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8957D" w14:textId="77777777" w:rsidR="0024245C" w:rsidRPr="00CC2415" w:rsidRDefault="00593365" w:rsidP="00593365">
      <w:pPr>
        <w:jc w:val="right"/>
        <w:rPr>
          <w:rFonts w:ascii="Sylfaen" w:hAnsi="Sylfaen"/>
          <w:b/>
          <w:color w:val="1F497D" w:themeColor="text2"/>
          <w:szCs w:val="24"/>
          <w:lang w:val="ka-GE"/>
        </w:rPr>
      </w:pPr>
      <w:r w:rsidRPr="00CC2415">
        <w:rPr>
          <w:rFonts w:ascii="Sylfaen" w:hAnsi="Sylfaen"/>
          <w:b/>
          <w:color w:val="1F497D" w:themeColor="text2"/>
          <w:szCs w:val="24"/>
          <w:lang w:val="ka-GE"/>
        </w:rPr>
        <w:t>დანართი</w:t>
      </w:r>
    </w:p>
    <w:p w14:paraId="2D3B9C07" w14:textId="77777777" w:rsidR="0024245C" w:rsidRPr="00CC2415" w:rsidRDefault="0024245C" w:rsidP="005728C9">
      <w:pPr>
        <w:rPr>
          <w:rFonts w:ascii="Sylfaen" w:hAnsi="Sylfaen"/>
          <w:b/>
          <w:sz w:val="28"/>
          <w:szCs w:val="28"/>
          <w:lang w:val="ka-GE"/>
        </w:rPr>
      </w:pPr>
    </w:p>
    <w:p w14:paraId="62DD742F" w14:textId="5B81B12F" w:rsidR="0024245C" w:rsidRPr="00CC2415" w:rsidRDefault="00F84D59" w:rsidP="00F84D59">
      <w:pPr>
        <w:tabs>
          <w:tab w:val="left" w:pos="5565"/>
        </w:tabs>
        <w:rPr>
          <w:rFonts w:ascii="Sylfaen" w:hAnsi="Sylfaen"/>
          <w:b/>
          <w:sz w:val="28"/>
          <w:szCs w:val="28"/>
          <w:lang w:val="ka-GE"/>
        </w:rPr>
      </w:pPr>
      <w:r>
        <w:rPr>
          <w:rFonts w:ascii="Sylfaen" w:hAnsi="Sylfaen"/>
          <w:b/>
          <w:sz w:val="28"/>
          <w:szCs w:val="28"/>
          <w:lang w:val="ka-GE"/>
        </w:rPr>
        <w:tab/>
      </w:r>
    </w:p>
    <w:p w14:paraId="64BF1F64" w14:textId="77777777" w:rsidR="0024245C" w:rsidRPr="00CC2415" w:rsidRDefault="0024245C" w:rsidP="005728C9">
      <w:pPr>
        <w:rPr>
          <w:rFonts w:ascii="Sylfaen" w:hAnsi="Sylfaen"/>
          <w:b/>
          <w:sz w:val="28"/>
          <w:szCs w:val="28"/>
          <w:lang w:val="ka-GE"/>
        </w:rPr>
      </w:pPr>
    </w:p>
    <w:p w14:paraId="132423E3" w14:textId="77777777" w:rsidR="0024245C" w:rsidRPr="00CC2415" w:rsidRDefault="0024245C" w:rsidP="005728C9">
      <w:pPr>
        <w:rPr>
          <w:rFonts w:ascii="Sylfaen" w:hAnsi="Sylfaen"/>
          <w:b/>
          <w:sz w:val="28"/>
          <w:szCs w:val="28"/>
          <w:lang w:val="ka-GE"/>
        </w:rPr>
      </w:pPr>
    </w:p>
    <w:p w14:paraId="0F9C3570" w14:textId="77777777" w:rsidR="0024245C" w:rsidRPr="00CC2415" w:rsidRDefault="0024245C" w:rsidP="005728C9">
      <w:pPr>
        <w:rPr>
          <w:rFonts w:ascii="Sylfaen" w:hAnsi="Sylfaen"/>
          <w:b/>
          <w:sz w:val="28"/>
          <w:szCs w:val="28"/>
          <w:lang w:val="ka-GE"/>
        </w:rPr>
      </w:pPr>
    </w:p>
    <w:p w14:paraId="76BAC387" w14:textId="77777777" w:rsidR="0024245C" w:rsidRPr="00CC2415" w:rsidRDefault="0024245C" w:rsidP="005728C9">
      <w:pPr>
        <w:rPr>
          <w:rFonts w:ascii="Sylfaen" w:hAnsi="Sylfaen"/>
          <w:b/>
          <w:color w:val="1F497D" w:themeColor="text2"/>
          <w:sz w:val="48"/>
          <w:szCs w:val="48"/>
          <w:lang w:val="ka-GE"/>
        </w:rPr>
      </w:pPr>
    </w:p>
    <w:p w14:paraId="75EC1AEF" w14:textId="77777777" w:rsidR="0068418F" w:rsidRPr="00CC2415" w:rsidRDefault="0068418F" w:rsidP="00CB1F3D">
      <w:pPr>
        <w:spacing w:line="276" w:lineRule="auto"/>
        <w:jc w:val="center"/>
        <w:rPr>
          <w:rFonts w:ascii="Sylfaen" w:hAnsi="Sylfaen"/>
          <w:b/>
          <w:color w:val="1F497D" w:themeColor="text2"/>
          <w:sz w:val="48"/>
          <w:szCs w:val="48"/>
          <w:lang w:val="ka-GE"/>
        </w:rPr>
      </w:pPr>
      <w:r w:rsidRPr="00CC2415">
        <w:rPr>
          <w:rFonts w:ascii="Sylfaen" w:hAnsi="Sylfaen"/>
          <w:b/>
          <w:color w:val="1F497D" w:themeColor="text2"/>
          <w:sz w:val="48"/>
          <w:szCs w:val="48"/>
          <w:lang w:val="ka-GE"/>
        </w:rPr>
        <w:t xml:space="preserve">ახალი კორონავირუსით </w:t>
      </w:r>
      <w:r w:rsidR="00456CC7" w:rsidRPr="00CC2415">
        <w:rPr>
          <w:rFonts w:ascii="Sylfaen" w:hAnsi="Sylfaen"/>
          <w:b/>
          <w:color w:val="1F497D" w:themeColor="text2"/>
          <w:sz w:val="48"/>
          <w:szCs w:val="48"/>
          <w:lang w:val="ka-GE"/>
        </w:rPr>
        <w:t>(SARS-CoV-2</w:t>
      </w:r>
      <w:r w:rsidRPr="00CC2415">
        <w:rPr>
          <w:rFonts w:ascii="Sylfaen" w:hAnsi="Sylfaen"/>
          <w:b/>
          <w:color w:val="1F497D" w:themeColor="text2"/>
          <w:sz w:val="48"/>
          <w:szCs w:val="48"/>
          <w:lang w:val="ka-GE"/>
        </w:rPr>
        <w:t xml:space="preserve">) გამოწვეული ინფექციის </w:t>
      </w:r>
      <w:r w:rsidR="005728C9" w:rsidRPr="00CC2415">
        <w:rPr>
          <w:rFonts w:ascii="Sylfaen" w:hAnsi="Sylfaen"/>
          <w:b/>
          <w:color w:val="1F497D" w:themeColor="text2"/>
          <w:sz w:val="48"/>
          <w:szCs w:val="48"/>
          <w:lang w:val="ka-GE"/>
        </w:rPr>
        <w:t>(COVID-19)</w:t>
      </w:r>
      <w:r w:rsidR="00F40613" w:rsidRPr="00CC2415">
        <w:rPr>
          <w:rFonts w:ascii="Sylfaen" w:hAnsi="Sylfaen"/>
          <w:b/>
          <w:color w:val="1F497D" w:themeColor="text2"/>
          <w:sz w:val="48"/>
          <w:szCs w:val="48"/>
          <w:lang w:val="ka-GE"/>
        </w:rPr>
        <w:t xml:space="preserve"> </w:t>
      </w:r>
      <w:r w:rsidRPr="00CC2415">
        <w:rPr>
          <w:rFonts w:ascii="Sylfaen" w:hAnsi="Sylfaen"/>
          <w:b/>
          <w:color w:val="1F497D" w:themeColor="text2"/>
          <w:sz w:val="48"/>
          <w:szCs w:val="48"/>
          <w:lang w:val="ka-GE"/>
        </w:rPr>
        <w:t xml:space="preserve">კლინიკური </w:t>
      </w:r>
      <w:r w:rsidR="00794D17" w:rsidRPr="00CC2415">
        <w:rPr>
          <w:rFonts w:ascii="Sylfaen" w:hAnsi="Sylfaen"/>
          <w:b/>
          <w:color w:val="1F497D" w:themeColor="text2"/>
          <w:sz w:val="48"/>
          <w:szCs w:val="48"/>
          <w:lang w:val="ka-GE"/>
        </w:rPr>
        <w:t>მართვა</w:t>
      </w:r>
      <w:r w:rsidR="006E5DAB" w:rsidRPr="00CC2415">
        <w:rPr>
          <w:rFonts w:ascii="Sylfaen" w:hAnsi="Sylfaen"/>
          <w:b/>
          <w:color w:val="1F497D" w:themeColor="text2"/>
          <w:sz w:val="48"/>
          <w:szCs w:val="48"/>
        </w:rPr>
        <w:t xml:space="preserve"> </w:t>
      </w:r>
      <w:r w:rsidR="002409EB" w:rsidRPr="00CC2415">
        <w:rPr>
          <w:rFonts w:ascii="Sylfaen" w:hAnsi="Sylfaen"/>
          <w:b/>
          <w:color w:val="1F497D" w:themeColor="text2"/>
          <w:sz w:val="48"/>
          <w:szCs w:val="48"/>
          <w:lang w:val="ka-GE"/>
        </w:rPr>
        <w:t xml:space="preserve">მოზრდილ </w:t>
      </w:r>
      <w:r w:rsidR="006E5DAB" w:rsidRPr="00CC2415">
        <w:rPr>
          <w:rFonts w:ascii="Sylfaen" w:hAnsi="Sylfaen"/>
          <w:b/>
          <w:color w:val="1F497D" w:themeColor="text2"/>
          <w:sz w:val="48"/>
          <w:szCs w:val="48"/>
          <w:lang w:val="ka-GE"/>
        </w:rPr>
        <w:t xml:space="preserve">ჰოსპიტალიზებულ პაციენტებში </w:t>
      </w:r>
    </w:p>
    <w:p w14:paraId="7DD23DA1" w14:textId="77777777" w:rsidR="00A1405A" w:rsidRPr="00CC2415" w:rsidRDefault="00A1405A" w:rsidP="0068418F">
      <w:pPr>
        <w:jc w:val="center"/>
        <w:rPr>
          <w:rFonts w:ascii="Sylfaen" w:hAnsi="Sylfaen"/>
          <w:b/>
          <w:sz w:val="32"/>
          <w:szCs w:val="32"/>
          <w:lang w:val="ka-GE"/>
        </w:rPr>
      </w:pPr>
    </w:p>
    <w:p w14:paraId="7CD5702F" w14:textId="77777777" w:rsidR="00F40613" w:rsidRPr="00CC2415" w:rsidRDefault="00F40613" w:rsidP="0068418F">
      <w:pPr>
        <w:jc w:val="center"/>
        <w:rPr>
          <w:rFonts w:ascii="Sylfaen" w:hAnsi="Sylfaen"/>
          <w:b/>
          <w:sz w:val="32"/>
          <w:szCs w:val="32"/>
          <w:lang w:val="ka-GE"/>
        </w:rPr>
      </w:pPr>
    </w:p>
    <w:p w14:paraId="188395CE" w14:textId="77777777" w:rsidR="00CB1F3D" w:rsidRPr="00CC2415" w:rsidRDefault="00794D17" w:rsidP="00CB1F3D">
      <w:pPr>
        <w:spacing w:line="276" w:lineRule="auto"/>
        <w:jc w:val="center"/>
        <w:rPr>
          <w:rFonts w:ascii="Sylfaen" w:hAnsi="Sylfaen"/>
          <w:b/>
          <w:color w:val="1F497D" w:themeColor="text2"/>
          <w:sz w:val="32"/>
          <w:szCs w:val="32"/>
          <w:lang w:val="ka-GE"/>
        </w:rPr>
      </w:pPr>
      <w:r w:rsidRPr="00CC2415">
        <w:rPr>
          <w:rFonts w:ascii="Sylfaen" w:hAnsi="Sylfaen"/>
          <w:b/>
          <w:color w:val="1F497D" w:themeColor="text2"/>
          <w:sz w:val="32"/>
          <w:szCs w:val="32"/>
          <w:lang w:val="ka-GE"/>
        </w:rPr>
        <w:t xml:space="preserve">კლინიკური </w:t>
      </w:r>
      <w:r w:rsidR="001C22CC" w:rsidRPr="00CC2415">
        <w:rPr>
          <w:rFonts w:ascii="Sylfaen" w:hAnsi="Sylfaen"/>
          <w:b/>
          <w:color w:val="1F497D" w:themeColor="text2"/>
          <w:sz w:val="32"/>
          <w:szCs w:val="32"/>
          <w:lang w:val="ka-GE"/>
        </w:rPr>
        <w:t>პრაქტიკის ეროვნული რეკომენდაცია</w:t>
      </w:r>
    </w:p>
    <w:p w14:paraId="573C9FFB" w14:textId="23F1BF62" w:rsidR="005157B1" w:rsidRPr="00CC2415" w:rsidRDefault="001C22CC" w:rsidP="005D6BC8">
      <w:pPr>
        <w:spacing w:line="276" w:lineRule="auto"/>
        <w:jc w:val="center"/>
        <w:rPr>
          <w:rFonts w:ascii="Sylfaen" w:hAnsi="Sylfaen"/>
          <w:b/>
          <w:sz w:val="28"/>
          <w:szCs w:val="28"/>
        </w:rPr>
      </w:pPr>
      <w:r w:rsidRPr="00CC2415">
        <w:rPr>
          <w:rFonts w:ascii="Sylfaen" w:hAnsi="Sylfaen"/>
          <w:b/>
          <w:color w:val="1F497D" w:themeColor="text2"/>
          <w:sz w:val="32"/>
          <w:szCs w:val="32"/>
          <w:lang w:val="ka-GE"/>
        </w:rPr>
        <w:t xml:space="preserve"> (გაიდლაინი)</w:t>
      </w:r>
    </w:p>
    <w:p w14:paraId="102BCE68" w14:textId="77777777" w:rsidR="004845EE" w:rsidRPr="00CC2415" w:rsidRDefault="004845EE" w:rsidP="00535281">
      <w:pPr>
        <w:spacing w:after="200" w:line="276" w:lineRule="auto"/>
        <w:jc w:val="center"/>
        <w:rPr>
          <w:rFonts w:ascii="Sylfaen" w:hAnsi="Sylfaen"/>
          <w:b/>
          <w:sz w:val="28"/>
          <w:szCs w:val="28"/>
        </w:rPr>
      </w:pPr>
    </w:p>
    <w:p w14:paraId="403226DE" w14:textId="77777777" w:rsidR="00593365" w:rsidRPr="00CC2415" w:rsidRDefault="00593365" w:rsidP="00535281">
      <w:pPr>
        <w:spacing w:after="200" w:line="276" w:lineRule="auto"/>
        <w:jc w:val="center"/>
        <w:rPr>
          <w:rFonts w:ascii="Sylfaen" w:hAnsi="Sylfaen"/>
          <w:b/>
          <w:sz w:val="28"/>
          <w:szCs w:val="28"/>
        </w:rPr>
      </w:pPr>
    </w:p>
    <w:p w14:paraId="17894E34" w14:textId="77777777" w:rsidR="00A1405A" w:rsidRPr="00FD2276" w:rsidRDefault="00A1405A" w:rsidP="0068418F">
      <w:pPr>
        <w:jc w:val="center"/>
        <w:rPr>
          <w:rFonts w:ascii="Sylfaen" w:hAnsi="Sylfaen"/>
          <w:b/>
          <w:sz w:val="28"/>
          <w:szCs w:val="28"/>
        </w:rPr>
      </w:pPr>
    </w:p>
    <w:p w14:paraId="000D466F" w14:textId="528AE409" w:rsidR="00C10DF6" w:rsidRDefault="00C10DF6">
      <w:pPr>
        <w:spacing w:after="200" w:line="276" w:lineRule="auto"/>
        <w:rPr>
          <w:b/>
          <w:bCs/>
        </w:rPr>
      </w:pPr>
      <w:r>
        <w:rPr>
          <w:b/>
          <w:bCs/>
        </w:rPr>
        <w:br w:type="page"/>
      </w:r>
    </w:p>
    <w:sdt>
      <w:sdtPr>
        <w:rPr>
          <w:rFonts w:asciiTheme="majorHAnsi" w:eastAsiaTheme="majorEastAsia" w:hAnsiTheme="majorHAnsi" w:cstheme="majorBidi"/>
          <w:b/>
          <w:bCs/>
          <w:color w:val="365F91" w:themeColor="accent1" w:themeShade="BF"/>
          <w:sz w:val="28"/>
          <w:szCs w:val="28"/>
          <w:lang w:eastAsia="ja-JP"/>
        </w:rPr>
        <w:id w:val="1664047919"/>
        <w:docPartObj>
          <w:docPartGallery w:val="Table of Contents"/>
          <w:docPartUnique/>
        </w:docPartObj>
      </w:sdtPr>
      <w:sdtEndPr>
        <w:rPr>
          <w:rFonts w:ascii="Sylfaen" w:hAnsi="Sylfaen"/>
          <w:noProof/>
          <w:sz w:val="22"/>
        </w:rPr>
      </w:sdtEndPr>
      <w:sdtContent>
        <w:sdt>
          <w:sdtPr>
            <w:rPr>
              <w:b/>
              <w:bCs/>
            </w:rPr>
            <w:id w:val="-1134640337"/>
            <w:docPartObj>
              <w:docPartGallery w:val="Table of Contents"/>
              <w:docPartUnique/>
            </w:docPartObj>
          </w:sdtPr>
          <w:sdtEndPr>
            <w:rPr>
              <w:rFonts w:ascii="Sylfaen" w:hAnsi="Sylfaen"/>
              <w:b w:val="0"/>
              <w:bCs w:val="0"/>
              <w:noProof/>
              <w:sz w:val="22"/>
            </w:rPr>
          </w:sdtEndPr>
          <w:sdtContent>
            <w:p w14:paraId="29383852" w14:textId="48A473A5" w:rsidR="0029756B" w:rsidRPr="00983D26" w:rsidRDefault="0029756B" w:rsidP="005D6BC8">
              <w:pPr>
                <w:spacing w:after="200" w:line="276" w:lineRule="auto"/>
                <w:rPr>
                  <w:rFonts w:ascii="Sylfaen" w:hAnsi="Sylfaen"/>
                  <w:b/>
                  <w:color w:val="1F497D" w:themeColor="text2"/>
                  <w:sz w:val="28"/>
                  <w:szCs w:val="28"/>
                  <w:lang w:val="ka-GE"/>
                </w:rPr>
              </w:pPr>
              <w:r w:rsidRPr="00983D26">
                <w:rPr>
                  <w:rFonts w:ascii="Sylfaen" w:hAnsi="Sylfaen"/>
                  <w:b/>
                  <w:color w:val="1F497D" w:themeColor="text2"/>
                  <w:sz w:val="28"/>
                  <w:szCs w:val="28"/>
                  <w:lang w:val="ka-GE"/>
                </w:rPr>
                <w:t>სარჩევი</w:t>
              </w:r>
            </w:p>
            <w:p w14:paraId="3908BF97" w14:textId="77777777" w:rsidR="000B70C1" w:rsidRPr="00EE7178" w:rsidRDefault="0029756B">
              <w:pPr>
                <w:pStyle w:val="TOC1"/>
                <w:tabs>
                  <w:tab w:val="right" w:leader="dot" w:pos="9350"/>
                </w:tabs>
                <w:rPr>
                  <w:rFonts w:ascii="Sylfaen" w:eastAsiaTheme="minorEastAsia" w:hAnsi="Sylfaen"/>
                  <w:noProof/>
                  <w:sz w:val="22"/>
                  <w:lang w:val="en-GB" w:eastAsia="en-GB"/>
                </w:rPr>
              </w:pPr>
              <w:r w:rsidRPr="00983D26">
                <w:rPr>
                  <w:rFonts w:ascii="Sylfaen" w:hAnsi="Sylfaen"/>
                  <w:sz w:val="22"/>
                </w:rPr>
                <w:fldChar w:fldCharType="begin"/>
              </w:r>
              <w:r w:rsidRPr="00983D26">
                <w:rPr>
                  <w:rFonts w:ascii="Sylfaen" w:hAnsi="Sylfaen"/>
                  <w:sz w:val="22"/>
                </w:rPr>
                <w:instrText xml:space="preserve"> TOC \o "1-3" \h \z \u </w:instrText>
              </w:r>
              <w:r w:rsidRPr="00983D26">
                <w:rPr>
                  <w:rFonts w:ascii="Sylfaen" w:hAnsi="Sylfaen"/>
                  <w:sz w:val="22"/>
                </w:rPr>
                <w:fldChar w:fldCharType="separate"/>
              </w:r>
              <w:hyperlink w:anchor="_Toc89458787" w:history="1">
                <w:r w:rsidR="000B70C1" w:rsidRPr="00EE7178">
                  <w:rPr>
                    <w:rStyle w:val="Hyperlink"/>
                    <w:rFonts w:ascii="Sylfaen" w:hAnsi="Sylfaen"/>
                    <w:noProof/>
                  </w:rPr>
                  <w:t xml:space="preserve">1. </w:t>
                </w:r>
                <w:r w:rsidR="000B70C1" w:rsidRPr="00EE7178">
                  <w:rPr>
                    <w:rStyle w:val="Hyperlink"/>
                    <w:rFonts w:ascii="Sylfaen" w:hAnsi="Sylfaen" w:cs="Sylfaen"/>
                    <w:noProof/>
                    <w:lang w:val="ka-GE"/>
                  </w:rPr>
                  <w:t>გაიდლაინის</w:t>
                </w:r>
                <w:r w:rsidR="000B70C1" w:rsidRPr="00EE7178">
                  <w:rPr>
                    <w:rStyle w:val="Hyperlink"/>
                    <w:rFonts w:ascii="Sylfaen" w:hAnsi="Sylfaen"/>
                    <w:noProof/>
                  </w:rPr>
                  <w:t xml:space="preserve"> </w:t>
                </w:r>
                <w:r w:rsidR="000B70C1" w:rsidRPr="00EE7178">
                  <w:rPr>
                    <w:rStyle w:val="Hyperlink"/>
                    <w:rFonts w:ascii="Sylfaen" w:hAnsi="Sylfaen" w:cs="Sylfaen"/>
                    <w:noProof/>
                  </w:rPr>
                  <w:t>დასახელება</w:t>
                </w:r>
                <w:r w:rsidR="000B70C1" w:rsidRPr="00EE7178">
                  <w:rPr>
                    <w:rStyle w:val="Hyperlink"/>
                    <w:rFonts w:ascii="Sylfaen" w:hAnsi="Sylfaen" w:cs="Sylfaen"/>
                    <w:noProof/>
                    <w:lang w:val="ka-GE"/>
                  </w:rPr>
                  <w:t>: ახალი კორონავირუსით (SARS-CoV-2) გამოწვეული ინფექციის (COVID-19) კლინიკური მართვა მოზრდილ ჰოსპიტალიზებულ პაციენტებში.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_Toc89458787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5</w:t>
                </w:r>
                <w:r w:rsidR="000B70C1" w:rsidRPr="00EE7178">
                  <w:rPr>
                    <w:rFonts w:ascii="Sylfaen" w:hAnsi="Sylfaen"/>
                    <w:noProof/>
                    <w:webHidden/>
                  </w:rPr>
                  <w:fldChar w:fldCharType="end"/>
                </w:r>
              </w:hyperlink>
            </w:p>
            <w:p w14:paraId="1FAAE7E3" w14:textId="77777777" w:rsidR="000B70C1" w:rsidRPr="00EE7178" w:rsidRDefault="0071049A">
              <w:pPr>
                <w:pStyle w:val="TOC1"/>
                <w:tabs>
                  <w:tab w:val="right" w:leader="dot" w:pos="9350"/>
                </w:tabs>
                <w:rPr>
                  <w:rFonts w:ascii="Sylfaen" w:eastAsiaTheme="minorEastAsia" w:hAnsi="Sylfaen"/>
                  <w:noProof/>
                  <w:sz w:val="22"/>
                  <w:lang w:val="en-GB" w:eastAsia="en-GB"/>
                </w:rPr>
              </w:pPr>
              <w:hyperlink w:anchor="_Toc89458788" w:history="1">
                <w:r w:rsidR="000B70C1" w:rsidRPr="00EE7178">
                  <w:rPr>
                    <w:rStyle w:val="Hyperlink"/>
                    <w:rFonts w:ascii="Sylfaen" w:hAnsi="Sylfaen"/>
                    <w:noProof/>
                  </w:rPr>
                  <w:t xml:space="preserve">2. </w:t>
                </w:r>
                <w:r w:rsidR="000B70C1" w:rsidRPr="00EE7178">
                  <w:rPr>
                    <w:rStyle w:val="Hyperlink"/>
                    <w:rFonts w:ascii="Sylfaen" w:hAnsi="Sylfaen" w:cs="Sylfaen"/>
                    <w:noProof/>
                  </w:rPr>
                  <w:t>გაიდლაინით</w:t>
                </w:r>
                <w:r w:rsidR="000B70C1" w:rsidRPr="00EE7178">
                  <w:rPr>
                    <w:rStyle w:val="Hyperlink"/>
                    <w:rFonts w:ascii="Sylfaen" w:hAnsi="Sylfaen"/>
                    <w:noProof/>
                  </w:rPr>
                  <w:t xml:space="preserve"> </w:t>
                </w:r>
                <w:r w:rsidR="000B70C1" w:rsidRPr="00EE7178">
                  <w:rPr>
                    <w:rStyle w:val="Hyperlink"/>
                    <w:rFonts w:ascii="Sylfaen" w:hAnsi="Sylfaen" w:cs="Sylfaen"/>
                    <w:noProof/>
                  </w:rPr>
                  <w:t>მოცული</w:t>
                </w:r>
                <w:r w:rsidR="000B70C1" w:rsidRPr="00EE7178">
                  <w:rPr>
                    <w:rStyle w:val="Hyperlink"/>
                    <w:rFonts w:ascii="Sylfaen" w:hAnsi="Sylfaen"/>
                    <w:noProof/>
                  </w:rPr>
                  <w:t xml:space="preserve"> </w:t>
                </w:r>
                <w:r w:rsidR="000B70C1" w:rsidRPr="00EE7178">
                  <w:rPr>
                    <w:rStyle w:val="Hyperlink"/>
                    <w:rFonts w:ascii="Sylfaen" w:hAnsi="Sylfaen" w:cs="Sylfaen"/>
                    <w:noProof/>
                  </w:rPr>
                  <w:t>კლინიკური</w:t>
                </w:r>
                <w:r w:rsidR="000B70C1" w:rsidRPr="00EE7178">
                  <w:rPr>
                    <w:rStyle w:val="Hyperlink"/>
                    <w:rFonts w:ascii="Sylfaen" w:hAnsi="Sylfaen"/>
                    <w:noProof/>
                  </w:rPr>
                  <w:t xml:space="preserve"> </w:t>
                </w:r>
                <w:r w:rsidR="000B70C1" w:rsidRPr="00EE7178">
                  <w:rPr>
                    <w:rStyle w:val="Hyperlink"/>
                    <w:rFonts w:ascii="Sylfaen" w:hAnsi="Sylfaen" w:cs="Sylfaen"/>
                    <w:noProof/>
                  </w:rPr>
                  <w:t>მდგომარეობები</w:t>
                </w:r>
                <w:r w:rsidR="000B70C1" w:rsidRPr="00EE7178">
                  <w:rPr>
                    <w:rStyle w:val="Hyperlink"/>
                    <w:rFonts w:ascii="Sylfaen" w:hAnsi="Sylfaen"/>
                    <w:noProof/>
                  </w:rPr>
                  <w:t xml:space="preserve"> </w:t>
                </w:r>
                <w:r w:rsidR="000B70C1" w:rsidRPr="00EE7178">
                  <w:rPr>
                    <w:rStyle w:val="Hyperlink"/>
                    <w:rFonts w:ascii="Sylfaen" w:hAnsi="Sylfaen" w:cs="Sylfaen"/>
                    <w:noProof/>
                  </w:rPr>
                  <w:t>და</w:t>
                </w:r>
                <w:r w:rsidR="000B70C1" w:rsidRPr="00EE7178">
                  <w:rPr>
                    <w:rStyle w:val="Hyperlink"/>
                    <w:rFonts w:ascii="Sylfaen" w:hAnsi="Sylfaen"/>
                    <w:noProof/>
                  </w:rPr>
                  <w:t xml:space="preserve"> </w:t>
                </w:r>
                <w:r w:rsidR="000B70C1" w:rsidRPr="00EE7178">
                  <w:rPr>
                    <w:rStyle w:val="Hyperlink"/>
                    <w:rFonts w:ascii="Sylfaen" w:hAnsi="Sylfaen" w:cs="Sylfaen"/>
                    <w:noProof/>
                  </w:rPr>
                  <w:t>ჩარევები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_Toc89458788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5</w:t>
                </w:r>
                <w:r w:rsidR="000B70C1" w:rsidRPr="00EE7178">
                  <w:rPr>
                    <w:rFonts w:ascii="Sylfaen" w:hAnsi="Sylfaen"/>
                    <w:noProof/>
                    <w:webHidden/>
                  </w:rPr>
                  <w:fldChar w:fldCharType="end"/>
                </w:r>
              </w:hyperlink>
            </w:p>
            <w:p w14:paraId="7A8EB5BF" w14:textId="77777777" w:rsidR="000B70C1" w:rsidRPr="00EE7178" w:rsidRDefault="0071049A">
              <w:pPr>
                <w:pStyle w:val="TOC1"/>
                <w:tabs>
                  <w:tab w:val="right" w:leader="dot" w:pos="9350"/>
                </w:tabs>
                <w:rPr>
                  <w:rFonts w:ascii="Sylfaen" w:eastAsiaTheme="minorEastAsia" w:hAnsi="Sylfaen"/>
                  <w:noProof/>
                  <w:sz w:val="22"/>
                  <w:lang w:val="en-GB" w:eastAsia="en-GB"/>
                </w:rPr>
              </w:pPr>
              <w:hyperlink w:anchor="_Toc89458789" w:history="1">
                <w:r w:rsidR="000B70C1" w:rsidRPr="00EE7178">
                  <w:rPr>
                    <w:rStyle w:val="Hyperlink"/>
                    <w:rFonts w:ascii="Sylfaen" w:hAnsi="Sylfaen"/>
                    <w:noProof/>
                  </w:rPr>
                  <w:t xml:space="preserve">3. </w:t>
                </w:r>
                <w:r w:rsidR="000B70C1" w:rsidRPr="00EE7178">
                  <w:rPr>
                    <w:rStyle w:val="Hyperlink"/>
                    <w:rFonts w:ascii="Sylfaen" w:hAnsi="Sylfaen" w:cs="Sylfaen"/>
                    <w:noProof/>
                  </w:rPr>
                  <w:t>გაიდლაინის</w:t>
                </w:r>
                <w:r w:rsidR="000B70C1" w:rsidRPr="00EE7178">
                  <w:rPr>
                    <w:rStyle w:val="Hyperlink"/>
                    <w:rFonts w:ascii="Sylfaen" w:hAnsi="Sylfaen"/>
                    <w:noProof/>
                  </w:rPr>
                  <w:t xml:space="preserve"> </w:t>
                </w:r>
                <w:r w:rsidR="000B70C1" w:rsidRPr="00EE7178">
                  <w:rPr>
                    <w:rStyle w:val="Hyperlink"/>
                    <w:rFonts w:ascii="Sylfaen" w:hAnsi="Sylfaen" w:cs="Sylfaen"/>
                    <w:noProof/>
                  </w:rPr>
                  <w:t>შემუშავების</w:t>
                </w:r>
                <w:r w:rsidR="000B70C1" w:rsidRPr="00EE7178">
                  <w:rPr>
                    <w:rStyle w:val="Hyperlink"/>
                    <w:rFonts w:ascii="Sylfaen" w:hAnsi="Sylfaen"/>
                    <w:noProof/>
                  </w:rPr>
                  <w:t xml:space="preserve"> </w:t>
                </w:r>
                <w:r w:rsidR="000B70C1" w:rsidRPr="00EE7178">
                  <w:rPr>
                    <w:rStyle w:val="Hyperlink"/>
                    <w:rFonts w:ascii="Sylfaen" w:hAnsi="Sylfaen" w:cs="Sylfaen"/>
                    <w:noProof/>
                  </w:rPr>
                  <w:t>მეთოდოლოგია</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_Toc89458789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6</w:t>
                </w:r>
                <w:r w:rsidR="000B70C1" w:rsidRPr="00EE7178">
                  <w:rPr>
                    <w:rFonts w:ascii="Sylfaen" w:hAnsi="Sylfaen"/>
                    <w:noProof/>
                    <w:webHidden/>
                  </w:rPr>
                  <w:fldChar w:fldCharType="end"/>
                </w:r>
              </w:hyperlink>
            </w:p>
            <w:p w14:paraId="4FDF48C3" w14:textId="77777777" w:rsidR="000B70C1" w:rsidRPr="00EE7178" w:rsidRDefault="0071049A">
              <w:pPr>
                <w:pStyle w:val="TOC1"/>
                <w:tabs>
                  <w:tab w:val="right" w:leader="dot" w:pos="9350"/>
                </w:tabs>
                <w:rPr>
                  <w:rFonts w:ascii="Sylfaen" w:eastAsiaTheme="minorEastAsia" w:hAnsi="Sylfaen"/>
                  <w:noProof/>
                  <w:sz w:val="22"/>
                  <w:lang w:val="en-GB" w:eastAsia="en-GB"/>
                </w:rPr>
              </w:pPr>
              <w:hyperlink w:anchor="_Toc89458790" w:history="1">
                <w:r w:rsidR="000B70C1" w:rsidRPr="00EE7178">
                  <w:rPr>
                    <w:rStyle w:val="Hyperlink"/>
                    <w:rFonts w:ascii="Sylfaen" w:hAnsi="Sylfaen"/>
                    <w:noProof/>
                    <w:lang w:val="ka-GE"/>
                  </w:rPr>
                  <w:t xml:space="preserve">4. </w:t>
                </w:r>
                <w:r w:rsidR="000B70C1" w:rsidRPr="00EE7178">
                  <w:rPr>
                    <w:rStyle w:val="Hyperlink"/>
                    <w:rFonts w:ascii="Sylfaen" w:hAnsi="Sylfaen" w:cs="Sylfaen"/>
                    <w:noProof/>
                    <w:lang w:val="ka-GE"/>
                  </w:rPr>
                  <w:t>გაიდლაინის</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მიზანი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_Toc89458790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6</w:t>
                </w:r>
                <w:r w:rsidR="000B70C1" w:rsidRPr="00EE7178">
                  <w:rPr>
                    <w:rFonts w:ascii="Sylfaen" w:hAnsi="Sylfaen"/>
                    <w:noProof/>
                    <w:webHidden/>
                  </w:rPr>
                  <w:fldChar w:fldCharType="end"/>
                </w:r>
              </w:hyperlink>
            </w:p>
            <w:p w14:paraId="43F73BBA" w14:textId="77777777" w:rsidR="000B70C1" w:rsidRPr="00EE7178" w:rsidRDefault="0071049A">
              <w:pPr>
                <w:pStyle w:val="TOC1"/>
                <w:tabs>
                  <w:tab w:val="right" w:leader="dot" w:pos="9350"/>
                </w:tabs>
                <w:rPr>
                  <w:rFonts w:ascii="Sylfaen" w:eastAsiaTheme="minorEastAsia" w:hAnsi="Sylfaen"/>
                  <w:noProof/>
                  <w:sz w:val="22"/>
                  <w:lang w:val="en-GB" w:eastAsia="en-GB"/>
                </w:rPr>
              </w:pPr>
              <w:hyperlink w:anchor="_Toc89458791" w:history="1">
                <w:r w:rsidR="000B70C1" w:rsidRPr="00EE7178">
                  <w:rPr>
                    <w:rStyle w:val="Hyperlink"/>
                    <w:rFonts w:ascii="Sylfaen" w:hAnsi="Sylfaen"/>
                    <w:noProof/>
                    <w:lang w:val="ka-GE"/>
                  </w:rPr>
                  <w:t xml:space="preserve">5. </w:t>
                </w:r>
                <w:r w:rsidR="000B70C1" w:rsidRPr="00EE7178">
                  <w:rPr>
                    <w:rStyle w:val="Hyperlink"/>
                    <w:rFonts w:ascii="Sylfaen" w:hAnsi="Sylfaen" w:cs="Sylfaen"/>
                    <w:noProof/>
                    <w:lang w:val="ka-GE"/>
                  </w:rPr>
                  <w:t>განხილული</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კლინიკური</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საკითხები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_Toc89458791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6</w:t>
                </w:r>
                <w:r w:rsidR="000B70C1" w:rsidRPr="00EE7178">
                  <w:rPr>
                    <w:rFonts w:ascii="Sylfaen" w:hAnsi="Sylfaen"/>
                    <w:noProof/>
                    <w:webHidden/>
                  </w:rPr>
                  <w:fldChar w:fldCharType="end"/>
                </w:r>
              </w:hyperlink>
            </w:p>
            <w:p w14:paraId="7EBB3512" w14:textId="77777777" w:rsidR="000B70C1" w:rsidRPr="00EE7178" w:rsidRDefault="0071049A">
              <w:pPr>
                <w:pStyle w:val="TOC1"/>
                <w:tabs>
                  <w:tab w:val="right" w:leader="dot" w:pos="9350"/>
                </w:tabs>
                <w:rPr>
                  <w:rFonts w:ascii="Sylfaen" w:eastAsiaTheme="minorEastAsia" w:hAnsi="Sylfaen"/>
                  <w:noProof/>
                  <w:sz w:val="22"/>
                  <w:lang w:val="en-GB" w:eastAsia="en-GB"/>
                </w:rPr>
              </w:pPr>
              <w:hyperlink w:anchor="_Toc89458792" w:history="1">
                <w:r w:rsidR="000B70C1" w:rsidRPr="00EE7178">
                  <w:rPr>
                    <w:rStyle w:val="Hyperlink"/>
                    <w:rFonts w:ascii="Sylfaen" w:hAnsi="Sylfaen"/>
                    <w:noProof/>
                    <w:lang w:val="ka-GE"/>
                  </w:rPr>
                  <w:t xml:space="preserve">6. </w:t>
                </w:r>
                <w:r w:rsidR="000B70C1" w:rsidRPr="00EE7178">
                  <w:rPr>
                    <w:rStyle w:val="Hyperlink"/>
                    <w:rFonts w:ascii="Sylfaen" w:hAnsi="Sylfaen" w:cs="Sylfaen"/>
                    <w:noProof/>
                    <w:lang w:val="ka-GE"/>
                  </w:rPr>
                  <w:t>ვისთვის</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არის</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გაიდლაინი</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განკუთვნილი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_Toc89458792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6</w:t>
                </w:r>
                <w:r w:rsidR="000B70C1" w:rsidRPr="00EE7178">
                  <w:rPr>
                    <w:rFonts w:ascii="Sylfaen" w:hAnsi="Sylfaen"/>
                    <w:noProof/>
                    <w:webHidden/>
                  </w:rPr>
                  <w:fldChar w:fldCharType="end"/>
                </w:r>
              </w:hyperlink>
            </w:p>
            <w:p w14:paraId="6EEFDFF5" w14:textId="77777777" w:rsidR="000B70C1" w:rsidRPr="00EE7178" w:rsidRDefault="0071049A">
              <w:pPr>
                <w:pStyle w:val="TOC1"/>
                <w:tabs>
                  <w:tab w:val="right" w:leader="dot" w:pos="9350"/>
                </w:tabs>
                <w:rPr>
                  <w:rFonts w:ascii="Sylfaen" w:eastAsiaTheme="minorEastAsia" w:hAnsi="Sylfaen"/>
                  <w:noProof/>
                  <w:sz w:val="22"/>
                  <w:lang w:val="en-GB" w:eastAsia="en-GB"/>
                </w:rPr>
              </w:pPr>
              <w:hyperlink w:anchor="_Toc89458793" w:history="1">
                <w:r w:rsidR="000B70C1" w:rsidRPr="00EE7178">
                  <w:rPr>
                    <w:rStyle w:val="Hyperlink"/>
                    <w:rFonts w:ascii="Sylfaen" w:hAnsi="Sylfaen"/>
                    <w:noProof/>
                    <w:lang w:val="ka-GE"/>
                  </w:rPr>
                  <w:t xml:space="preserve">7. </w:t>
                </w:r>
                <w:r w:rsidR="000B70C1" w:rsidRPr="00EE7178">
                  <w:rPr>
                    <w:rStyle w:val="Hyperlink"/>
                    <w:rFonts w:ascii="Sylfaen" w:hAnsi="Sylfaen" w:cs="Sylfaen"/>
                    <w:noProof/>
                    <w:lang w:val="ka-GE"/>
                  </w:rPr>
                  <w:t>სამედიცინო</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დაწესებულებაში</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გაიდლაინის</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გამოყენების</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პირობები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_Toc89458793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6</w:t>
                </w:r>
                <w:r w:rsidR="000B70C1" w:rsidRPr="00EE7178">
                  <w:rPr>
                    <w:rFonts w:ascii="Sylfaen" w:hAnsi="Sylfaen"/>
                    <w:noProof/>
                    <w:webHidden/>
                  </w:rPr>
                  <w:fldChar w:fldCharType="end"/>
                </w:r>
              </w:hyperlink>
            </w:p>
            <w:p w14:paraId="036FB3EB" w14:textId="77777777" w:rsidR="000B70C1" w:rsidRPr="00EE7178" w:rsidRDefault="0071049A">
              <w:pPr>
                <w:pStyle w:val="TOC1"/>
                <w:tabs>
                  <w:tab w:val="right" w:leader="dot" w:pos="9350"/>
                </w:tabs>
                <w:rPr>
                  <w:rFonts w:ascii="Sylfaen" w:eastAsiaTheme="minorEastAsia" w:hAnsi="Sylfaen"/>
                  <w:noProof/>
                  <w:sz w:val="22"/>
                  <w:lang w:val="en-GB" w:eastAsia="en-GB"/>
                </w:rPr>
              </w:pPr>
              <w:hyperlink w:anchor="_Toc89458794" w:history="1">
                <w:r w:rsidR="000B70C1" w:rsidRPr="00EE7178">
                  <w:rPr>
                    <w:rStyle w:val="Hyperlink"/>
                    <w:rFonts w:ascii="Sylfaen" w:hAnsi="Sylfaen" w:cs="Sylfaen"/>
                    <w:noProof/>
                    <w:lang w:val="ka-GE"/>
                  </w:rPr>
                  <w:t>აბრევიაციები</w:t>
                </w:r>
                <w:r w:rsidR="000B70C1" w:rsidRPr="00EE7178">
                  <w:rPr>
                    <w:rStyle w:val="Hyperlink"/>
                    <w:rFonts w:ascii="Sylfaen" w:hAnsi="Sylfaen"/>
                    <w:noProof/>
                    <w:lang w:val="ka-GE"/>
                  </w:rPr>
                  <w:t>:</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_Toc89458794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8</w:t>
                </w:r>
                <w:r w:rsidR="000B70C1" w:rsidRPr="00EE7178">
                  <w:rPr>
                    <w:rFonts w:ascii="Sylfaen" w:hAnsi="Sylfaen"/>
                    <w:noProof/>
                    <w:webHidden/>
                  </w:rPr>
                  <w:fldChar w:fldCharType="end"/>
                </w:r>
              </w:hyperlink>
            </w:p>
            <w:p w14:paraId="6F55DFDD" w14:textId="77777777" w:rsidR="000B70C1" w:rsidRPr="00EE7178" w:rsidRDefault="0071049A">
              <w:pPr>
                <w:pStyle w:val="TOC1"/>
                <w:tabs>
                  <w:tab w:val="right" w:leader="dot" w:pos="9350"/>
                </w:tabs>
                <w:rPr>
                  <w:rFonts w:ascii="Sylfaen" w:eastAsiaTheme="minorEastAsia" w:hAnsi="Sylfaen"/>
                  <w:noProof/>
                  <w:sz w:val="22"/>
                  <w:lang w:val="en-GB" w:eastAsia="en-GB"/>
                </w:rPr>
              </w:pPr>
              <w:hyperlink w:anchor="_Toc89458795" w:history="1">
                <w:r w:rsidR="000B70C1" w:rsidRPr="00EE7178">
                  <w:rPr>
                    <w:rStyle w:val="Hyperlink"/>
                    <w:rFonts w:ascii="Sylfaen" w:hAnsi="Sylfaen" w:cs="Sylfaen"/>
                    <w:noProof/>
                    <w:lang w:val="ka-GE"/>
                  </w:rPr>
                  <w:t>ტერმინოლოგია</w:t>
                </w:r>
                <w:r w:rsidR="000B70C1" w:rsidRPr="00EE7178">
                  <w:rPr>
                    <w:rStyle w:val="Hyperlink"/>
                    <w:rFonts w:ascii="Sylfaen" w:hAnsi="Sylfaen"/>
                    <w:noProof/>
                    <w:lang w:val="ka-GE"/>
                  </w:rPr>
                  <w:t>:</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_Toc89458795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9</w:t>
                </w:r>
                <w:r w:rsidR="000B70C1" w:rsidRPr="00EE7178">
                  <w:rPr>
                    <w:rFonts w:ascii="Sylfaen" w:hAnsi="Sylfaen"/>
                    <w:noProof/>
                    <w:webHidden/>
                  </w:rPr>
                  <w:fldChar w:fldCharType="end"/>
                </w:r>
              </w:hyperlink>
            </w:p>
            <w:p w14:paraId="4C7A028B" w14:textId="77777777" w:rsidR="000B70C1" w:rsidRPr="00EE7178" w:rsidRDefault="0071049A">
              <w:pPr>
                <w:pStyle w:val="TOC1"/>
                <w:tabs>
                  <w:tab w:val="right" w:leader="dot" w:pos="9350"/>
                </w:tabs>
                <w:rPr>
                  <w:rFonts w:ascii="Sylfaen" w:eastAsiaTheme="minorEastAsia" w:hAnsi="Sylfaen"/>
                  <w:noProof/>
                  <w:sz w:val="22"/>
                  <w:lang w:val="en-GB" w:eastAsia="en-GB"/>
                </w:rPr>
              </w:pPr>
              <w:hyperlink w:anchor="_Toc89458796" w:history="1">
                <w:r w:rsidR="000B70C1" w:rsidRPr="00EE7178">
                  <w:rPr>
                    <w:rStyle w:val="Hyperlink"/>
                    <w:rFonts w:ascii="Sylfaen" w:hAnsi="Sylfaen"/>
                    <w:noProof/>
                    <w:lang w:val="ka-GE"/>
                  </w:rPr>
                  <w:t>COVID-19-</w:t>
                </w:r>
                <w:r w:rsidR="000B70C1" w:rsidRPr="00EE7178">
                  <w:rPr>
                    <w:rStyle w:val="Hyperlink"/>
                    <w:rFonts w:ascii="Sylfaen" w:hAnsi="Sylfaen" w:cs="Sylfaen"/>
                    <w:noProof/>
                    <w:lang w:val="ka-GE"/>
                  </w:rPr>
                  <w:t>ის</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მოკლე</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ეპიდემიოლოგიური</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მონაცემები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_Toc89458796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11</w:t>
                </w:r>
                <w:r w:rsidR="000B70C1" w:rsidRPr="00EE7178">
                  <w:rPr>
                    <w:rFonts w:ascii="Sylfaen" w:hAnsi="Sylfaen"/>
                    <w:noProof/>
                    <w:webHidden/>
                  </w:rPr>
                  <w:fldChar w:fldCharType="end"/>
                </w:r>
              </w:hyperlink>
            </w:p>
            <w:p w14:paraId="3C4868F4" w14:textId="5B02853C" w:rsidR="003321A3" w:rsidRPr="00EE7178" w:rsidRDefault="0071049A" w:rsidP="003321A3">
              <w:pPr>
                <w:pStyle w:val="TOC1"/>
                <w:tabs>
                  <w:tab w:val="right" w:leader="dot" w:pos="9350"/>
                </w:tabs>
                <w:rPr>
                  <w:rFonts w:ascii="Sylfaen" w:eastAsiaTheme="minorEastAsia" w:hAnsi="Sylfaen"/>
                  <w:noProof/>
                  <w:sz w:val="22"/>
                  <w:lang w:val="en-GB" w:eastAsia="en-GB"/>
                </w:rPr>
              </w:pPr>
              <w:hyperlink w:anchor="_Toc89458797" w:history="1">
                <w:r w:rsidR="000B70C1" w:rsidRPr="00EE7178">
                  <w:rPr>
                    <w:rStyle w:val="Hyperlink"/>
                    <w:rFonts w:ascii="Sylfaen" w:hAnsi="Sylfaen"/>
                    <w:noProof/>
                    <w:lang w:val="ka-GE"/>
                  </w:rPr>
                  <w:t>SARS-CoV-2-ის მიკრობიოლოგია</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_Toc89458797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1</w:t>
                </w:r>
                <w:r w:rsidR="000B70C1" w:rsidRPr="00EE7178">
                  <w:rPr>
                    <w:rFonts w:ascii="Sylfaen" w:hAnsi="Sylfaen"/>
                    <w:noProof/>
                    <w:webHidden/>
                  </w:rPr>
                  <w:fldChar w:fldCharType="end"/>
                </w:r>
              </w:hyperlink>
              <w:r w:rsidR="003321A3" w:rsidRPr="00EE7178">
                <w:rPr>
                  <w:rFonts w:ascii="Sylfaen" w:hAnsi="Sylfaen"/>
                  <w:noProof/>
                </w:rPr>
                <w:t>5</w:t>
              </w:r>
            </w:p>
            <w:p w14:paraId="39A7C4D1" w14:textId="6747F35B" w:rsidR="00B30015" w:rsidRPr="00EE7178" w:rsidRDefault="00B30015" w:rsidP="00B30015">
              <w:pPr>
                <w:jc w:val="both"/>
                <w:rPr>
                  <w:rFonts w:ascii="Sylfaen" w:hAnsi="Sylfaen"/>
                  <w:color w:val="365F91" w:themeColor="accent1" w:themeShade="BF"/>
                  <w:szCs w:val="24"/>
                </w:rPr>
              </w:pPr>
              <w:r w:rsidRPr="00EE7178">
                <w:rPr>
                  <w:rFonts w:ascii="Sylfaen" w:hAnsi="Sylfaen" w:cs="Sylfaen"/>
                  <w:color w:val="1F497D" w:themeColor="text2"/>
                  <w:sz w:val="28"/>
                  <w:szCs w:val="28"/>
                  <w:lang w:val="ka-GE"/>
                </w:rPr>
                <w:t>8</w:t>
              </w:r>
              <w:r w:rsidRPr="00EE7178">
                <w:rPr>
                  <w:rFonts w:ascii="Sylfaen" w:hAnsi="Sylfaen" w:cs="Sylfaen"/>
                  <w:color w:val="1F497D" w:themeColor="text2"/>
                  <w:szCs w:val="24"/>
                  <w:lang w:val="ka-GE"/>
                </w:rPr>
                <w:t>. რეკომენდაციები</w:t>
              </w:r>
              <w:r w:rsidR="003321A3" w:rsidRPr="00EE7178">
                <w:rPr>
                  <w:rFonts w:ascii="Sylfaen" w:hAnsi="Sylfaen" w:cs="Sylfaen"/>
                  <w:color w:val="1F497D" w:themeColor="text2"/>
                  <w:szCs w:val="24"/>
                </w:rPr>
                <w:t>…………………………………………………………………………....15</w:t>
              </w:r>
            </w:p>
            <w:p w14:paraId="3F2FFB3B" w14:textId="77777777" w:rsidR="000B70C1" w:rsidRPr="00EE7178" w:rsidRDefault="0071049A">
              <w:pPr>
                <w:pStyle w:val="TOC1"/>
                <w:tabs>
                  <w:tab w:val="right" w:leader="dot" w:pos="9350"/>
                </w:tabs>
                <w:rPr>
                  <w:rFonts w:ascii="Sylfaen" w:eastAsiaTheme="minorEastAsia" w:hAnsi="Sylfaen"/>
                  <w:noProof/>
                  <w:sz w:val="22"/>
                  <w:lang w:val="en-GB" w:eastAsia="en-GB"/>
                </w:rPr>
              </w:pPr>
              <w:hyperlink w:anchor="_Toc89458799" w:history="1">
                <w:r w:rsidR="000B70C1" w:rsidRPr="00EE7178">
                  <w:rPr>
                    <w:rStyle w:val="Hyperlink"/>
                    <w:rFonts w:ascii="Sylfaen" w:hAnsi="Sylfaen"/>
                    <w:noProof/>
                    <w:lang w:val="ka-GE"/>
                  </w:rPr>
                  <w:t xml:space="preserve">8.1. </w:t>
                </w:r>
                <w:r w:rsidR="000B70C1" w:rsidRPr="00EE7178">
                  <w:rPr>
                    <w:rStyle w:val="Hyperlink"/>
                    <w:rFonts w:ascii="Sylfaen" w:hAnsi="Sylfaen" w:cs="Sylfaen"/>
                    <w:noProof/>
                    <w:lang w:val="ka-GE"/>
                  </w:rPr>
                  <w:t>კრიტერიუმები</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დაავადების</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განსაზღვრისათვის</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_Toc89458799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16</w:t>
                </w:r>
                <w:r w:rsidR="000B70C1" w:rsidRPr="00EE7178">
                  <w:rPr>
                    <w:rFonts w:ascii="Sylfaen" w:hAnsi="Sylfaen"/>
                    <w:noProof/>
                    <w:webHidden/>
                  </w:rPr>
                  <w:fldChar w:fldCharType="end"/>
                </w:r>
              </w:hyperlink>
            </w:p>
            <w:p w14:paraId="2EC5DD80" w14:textId="77777777" w:rsidR="000B70C1" w:rsidRPr="00EE7178" w:rsidRDefault="0071049A">
              <w:pPr>
                <w:pStyle w:val="TOC2"/>
                <w:tabs>
                  <w:tab w:val="right" w:leader="dot" w:pos="9350"/>
                </w:tabs>
                <w:rPr>
                  <w:rFonts w:ascii="Sylfaen" w:eastAsiaTheme="minorEastAsia" w:hAnsi="Sylfaen"/>
                  <w:noProof/>
                  <w:sz w:val="22"/>
                  <w:lang w:val="en-GB" w:eastAsia="en-GB"/>
                </w:rPr>
              </w:pPr>
              <w:hyperlink w:anchor="_Toc89458800" w:history="1">
                <w:r w:rsidR="000B70C1" w:rsidRPr="00EE7178">
                  <w:rPr>
                    <w:rStyle w:val="Hyperlink"/>
                    <w:rFonts w:ascii="Sylfaen" w:hAnsi="Sylfaen"/>
                    <w:noProof/>
                    <w:lang w:val="ka-GE"/>
                  </w:rPr>
                  <w:t>8.1.1. COVID-19-</w:t>
                </w:r>
                <w:r w:rsidR="000B70C1" w:rsidRPr="00EE7178">
                  <w:rPr>
                    <w:rStyle w:val="Hyperlink"/>
                    <w:rFonts w:ascii="Sylfaen" w:hAnsi="Sylfaen" w:cs="Sylfaen"/>
                    <w:noProof/>
                    <w:lang w:val="ka-GE"/>
                  </w:rPr>
                  <w:t>ის</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დეფინიციები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_Toc89458800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16</w:t>
                </w:r>
                <w:r w:rsidR="000B70C1" w:rsidRPr="00EE7178">
                  <w:rPr>
                    <w:rFonts w:ascii="Sylfaen" w:hAnsi="Sylfaen"/>
                    <w:noProof/>
                    <w:webHidden/>
                  </w:rPr>
                  <w:fldChar w:fldCharType="end"/>
                </w:r>
              </w:hyperlink>
            </w:p>
            <w:p w14:paraId="77CF53E2" w14:textId="77777777" w:rsidR="000B70C1" w:rsidRPr="00EE7178" w:rsidRDefault="0071049A">
              <w:pPr>
                <w:pStyle w:val="TOC2"/>
                <w:tabs>
                  <w:tab w:val="right" w:leader="dot" w:pos="9350"/>
                </w:tabs>
                <w:rPr>
                  <w:rFonts w:ascii="Sylfaen" w:eastAsiaTheme="minorEastAsia" w:hAnsi="Sylfaen"/>
                  <w:noProof/>
                  <w:sz w:val="22"/>
                  <w:lang w:val="en-GB" w:eastAsia="en-GB"/>
                </w:rPr>
              </w:pPr>
              <w:hyperlink w:anchor="_Toc89458801" w:history="1">
                <w:r w:rsidR="000B70C1" w:rsidRPr="00EE7178">
                  <w:rPr>
                    <w:rStyle w:val="Hyperlink"/>
                    <w:rFonts w:ascii="Sylfaen" w:hAnsi="Sylfaen"/>
                    <w:noProof/>
                    <w:lang w:val="ka-GE"/>
                  </w:rPr>
                  <w:t xml:space="preserve">8.1.2. </w:t>
                </w:r>
                <w:r w:rsidR="000B70C1" w:rsidRPr="00EE7178">
                  <w:rPr>
                    <w:rStyle w:val="Hyperlink"/>
                    <w:rFonts w:ascii="Sylfaen" w:hAnsi="Sylfaen"/>
                    <w:noProof/>
                  </w:rPr>
                  <w:t xml:space="preserve">COVID-19 </w:t>
                </w:r>
                <w:r w:rsidR="000B70C1" w:rsidRPr="00EE7178">
                  <w:rPr>
                    <w:rStyle w:val="Hyperlink"/>
                    <w:rFonts w:ascii="Sylfaen" w:hAnsi="Sylfaen" w:cs="Sylfaen"/>
                    <w:noProof/>
                    <w:lang w:val="ka-GE"/>
                  </w:rPr>
                  <w:t>კლინიკური</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სიმპტომები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_Toc89458801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19</w:t>
                </w:r>
                <w:r w:rsidR="000B70C1" w:rsidRPr="00EE7178">
                  <w:rPr>
                    <w:rFonts w:ascii="Sylfaen" w:hAnsi="Sylfaen"/>
                    <w:noProof/>
                    <w:webHidden/>
                  </w:rPr>
                  <w:fldChar w:fldCharType="end"/>
                </w:r>
              </w:hyperlink>
            </w:p>
            <w:p w14:paraId="67D203E1" w14:textId="77777777" w:rsidR="000B70C1" w:rsidRPr="00EE7178" w:rsidRDefault="0071049A">
              <w:pPr>
                <w:pStyle w:val="TOC2"/>
                <w:tabs>
                  <w:tab w:val="right" w:leader="dot" w:pos="9350"/>
                </w:tabs>
                <w:rPr>
                  <w:rFonts w:ascii="Sylfaen" w:eastAsiaTheme="minorEastAsia" w:hAnsi="Sylfaen"/>
                  <w:noProof/>
                  <w:sz w:val="22"/>
                  <w:lang w:val="en-GB" w:eastAsia="en-GB"/>
                </w:rPr>
              </w:pPr>
              <w:hyperlink w:anchor="_Toc89458802" w:history="1">
                <w:r w:rsidR="000B70C1" w:rsidRPr="00EE7178">
                  <w:rPr>
                    <w:rStyle w:val="Hyperlink"/>
                    <w:rFonts w:ascii="Sylfaen" w:hAnsi="Sylfaen"/>
                    <w:noProof/>
                    <w:lang w:val="ka-GE"/>
                  </w:rPr>
                  <w:t xml:space="preserve">8.1.3. </w:t>
                </w:r>
                <w:r w:rsidR="000B70C1" w:rsidRPr="00EE7178">
                  <w:rPr>
                    <w:rStyle w:val="Hyperlink"/>
                    <w:rFonts w:ascii="Sylfaen" w:hAnsi="Sylfaen" w:cs="Sylfaen"/>
                    <w:noProof/>
                    <w:lang w:val="ka-GE"/>
                  </w:rPr>
                  <w:t>გრიპის</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გაცივებითი</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დაავადებების</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და</w:t>
                </w:r>
                <w:r w:rsidR="000B70C1" w:rsidRPr="00EE7178">
                  <w:rPr>
                    <w:rStyle w:val="Hyperlink"/>
                    <w:rFonts w:ascii="Sylfaen" w:hAnsi="Sylfaen"/>
                    <w:noProof/>
                    <w:lang w:val="ka-GE"/>
                  </w:rPr>
                  <w:t xml:space="preserve">  COVID-19-</w:t>
                </w:r>
                <w:r w:rsidR="000B70C1" w:rsidRPr="00EE7178">
                  <w:rPr>
                    <w:rStyle w:val="Hyperlink"/>
                    <w:rFonts w:ascii="Sylfaen" w:hAnsi="Sylfaen" w:cs="Sylfaen"/>
                    <w:noProof/>
                    <w:lang w:val="ka-GE"/>
                  </w:rPr>
                  <w:t>ის</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განმასხვავებელი</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კლინიკური</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ნიშნები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_Toc89458802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19</w:t>
                </w:r>
                <w:r w:rsidR="000B70C1" w:rsidRPr="00EE7178">
                  <w:rPr>
                    <w:rFonts w:ascii="Sylfaen" w:hAnsi="Sylfaen"/>
                    <w:noProof/>
                    <w:webHidden/>
                  </w:rPr>
                  <w:fldChar w:fldCharType="end"/>
                </w:r>
              </w:hyperlink>
            </w:p>
            <w:p w14:paraId="7EEBB576" w14:textId="77777777" w:rsidR="000B70C1" w:rsidRPr="00EE7178" w:rsidRDefault="0071049A">
              <w:pPr>
                <w:pStyle w:val="TOC1"/>
                <w:tabs>
                  <w:tab w:val="right" w:leader="dot" w:pos="9350"/>
                </w:tabs>
                <w:rPr>
                  <w:rFonts w:ascii="Sylfaen" w:eastAsiaTheme="minorEastAsia" w:hAnsi="Sylfaen"/>
                  <w:noProof/>
                  <w:sz w:val="22"/>
                  <w:lang w:val="en-GB" w:eastAsia="en-GB"/>
                </w:rPr>
              </w:pPr>
              <w:hyperlink w:anchor="_Toc89458803" w:history="1">
                <w:r w:rsidR="000B70C1" w:rsidRPr="00EE7178">
                  <w:rPr>
                    <w:rStyle w:val="Hyperlink"/>
                    <w:rFonts w:ascii="Sylfaen" w:hAnsi="Sylfaen"/>
                    <w:noProof/>
                    <w:lang w:val="ka-GE"/>
                  </w:rPr>
                  <w:t>8.2. COVID-19-</w:t>
                </w:r>
                <w:r w:rsidR="000B70C1" w:rsidRPr="00EE7178">
                  <w:rPr>
                    <w:rStyle w:val="Hyperlink"/>
                    <w:rFonts w:ascii="Sylfaen" w:hAnsi="Sylfaen" w:cs="Sylfaen"/>
                    <w:noProof/>
                    <w:lang w:val="ka-GE"/>
                  </w:rPr>
                  <w:t>ის</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მიმდინარეობა</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_Toc89458803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20</w:t>
                </w:r>
                <w:r w:rsidR="000B70C1" w:rsidRPr="00EE7178">
                  <w:rPr>
                    <w:rFonts w:ascii="Sylfaen" w:hAnsi="Sylfaen"/>
                    <w:noProof/>
                    <w:webHidden/>
                  </w:rPr>
                  <w:fldChar w:fldCharType="end"/>
                </w:r>
              </w:hyperlink>
            </w:p>
            <w:p w14:paraId="339D7132" w14:textId="77777777" w:rsidR="000B70C1" w:rsidRPr="00EE7178" w:rsidRDefault="0071049A">
              <w:pPr>
                <w:pStyle w:val="TOC2"/>
                <w:tabs>
                  <w:tab w:val="right" w:leader="dot" w:pos="9350"/>
                </w:tabs>
                <w:rPr>
                  <w:rFonts w:ascii="Sylfaen" w:eastAsiaTheme="minorEastAsia" w:hAnsi="Sylfaen"/>
                  <w:noProof/>
                  <w:sz w:val="22"/>
                  <w:lang w:val="en-GB" w:eastAsia="en-GB"/>
                </w:rPr>
              </w:pPr>
              <w:hyperlink w:anchor="_Toc89458804" w:history="1">
                <w:r w:rsidR="000B70C1" w:rsidRPr="00EE7178">
                  <w:rPr>
                    <w:rStyle w:val="Hyperlink"/>
                    <w:rFonts w:ascii="Sylfaen" w:hAnsi="Sylfaen" w:cs="Sylfaen"/>
                    <w:noProof/>
                    <w:lang w:val="ka-GE"/>
                  </w:rPr>
                  <w:t>8.2.1. COVID-19-ით პაციენტების კლინიკური მდგომარეობები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_Toc89458804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21</w:t>
                </w:r>
                <w:r w:rsidR="000B70C1" w:rsidRPr="00EE7178">
                  <w:rPr>
                    <w:rFonts w:ascii="Sylfaen" w:hAnsi="Sylfaen"/>
                    <w:noProof/>
                    <w:webHidden/>
                  </w:rPr>
                  <w:fldChar w:fldCharType="end"/>
                </w:r>
              </w:hyperlink>
            </w:p>
            <w:p w14:paraId="01DEBDF1" w14:textId="77777777" w:rsidR="000C5DC5" w:rsidRDefault="0071049A" w:rsidP="005A119A">
              <w:pPr>
                <w:pStyle w:val="TOC2"/>
                <w:tabs>
                  <w:tab w:val="right" w:leader="dot" w:pos="9350"/>
                </w:tabs>
                <w:ind w:left="0"/>
                <w:rPr>
                  <w:rFonts w:ascii="Sylfaen" w:hAnsi="Sylfaen"/>
                  <w:lang w:val="ka-GE"/>
                </w:rPr>
              </w:pPr>
              <w:hyperlink w:anchor="_Toc89458805" w:history="1">
                <w:r w:rsidR="000B70C1" w:rsidRPr="00EE7178">
                  <w:rPr>
                    <w:rStyle w:val="Hyperlink"/>
                    <w:rFonts w:ascii="Sylfaen" w:hAnsi="Sylfaen"/>
                    <w:noProof/>
                    <w:lang w:val="ka-GE"/>
                  </w:rPr>
                  <w:t>8.2.2. COVID-19-</w:t>
                </w:r>
                <w:r w:rsidR="000B70C1" w:rsidRPr="00EE7178">
                  <w:rPr>
                    <w:rStyle w:val="Hyperlink"/>
                    <w:rFonts w:ascii="Sylfaen" w:hAnsi="Sylfaen" w:cs="Sylfaen"/>
                    <w:noProof/>
                    <w:lang w:val="ka-GE"/>
                  </w:rPr>
                  <w:t>ის</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კლინიკური</w:t>
                </w:r>
                <w:r w:rsidR="000B70C1" w:rsidRPr="00EE7178">
                  <w:rPr>
                    <w:rStyle w:val="Hyperlink"/>
                    <w:rFonts w:ascii="Sylfaen" w:hAnsi="Sylfaen"/>
                    <w:noProof/>
                    <w:lang w:val="ka-GE"/>
                  </w:rPr>
                  <w:t xml:space="preserve"> </w:t>
                </w:r>
                <w:r w:rsidR="000B70C1" w:rsidRPr="00EE7178">
                  <w:rPr>
                    <w:rStyle w:val="Hyperlink"/>
                    <w:rFonts w:ascii="Sylfaen" w:hAnsi="Sylfaen" w:cs="Sylfaen"/>
                    <w:noProof/>
                    <w:lang w:val="ka-GE"/>
                  </w:rPr>
                  <w:t>სინდრომები</w:t>
                </w:r>
                <w:r w:rsidR="000B70C1" w:rsidRPr="00EE7178">
                  <w:rPr>
                    <w:rStyle w:val="Hyperlink"/>
                    <w:rFonts w:ascii="Sylfaen" w:hAnsi="Sylfaen"/>
                    <w:noProof/>
                    <w:lang w:val="ka-GE"/>
                  </w:rPr>
                  <w:t>:</w:t>
                </w:r>
                <w:r w:rsidR="000B70C1" w:rsidRPr="00EE7178">
                  <w:rPr>
                    <w:rFonts w:ascii="Sylfaen" w:hAnsi="Sylfaen"/>
                    <w:noProof/>
                    <w:webHidden/>
                  </w:rPr>
                  <w:tab/>
                </w:r>
                <w:r w:rsidR="000C5DC5">
                  <w:rPr>
                    <w:rFonts w:ascii="Sylfaen" w:hAnsi="Sylfaen"/>
                    <w:noProof/>
                    <w:webHidden/>
                    <w:lang w:val="ka-GE"/>
                  </w:rPr>
                  <w:t>.....................................................................</w:t>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_Toc89458805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22</w:t>
                </w:r>
                <w:r w:rsidR="000B70C1" w:rsidRPr="00EE7178">
                  <w:rPr>
                    <w:rFonts w:ascii="Sylfaen" w:hAnsi="Sylfaen"/>
                    <w:noProof/>
                    <w:webHidden/>
                  </w:rPr>
                  <w:fldChar w:fldCharType="end"/>
                </w:r>
              </w:hyperlink>
              <w:r w:rsidR="005A119A" w:rsidRPr="00EE7178">
                <w:rPr>
                  <w:rFonts w:ascii="Sylfaen" w:hAnsi="Sylfaen"/>
                  <w:lang w:val="ka-GE"/>
                </w:rPr>
                <w:t xml:space="preserve"> </w:t>
              </w:r>
            </w:p>
            <w:p w14:paraId="5297E245" w14:textId="3C195F1E" w:rsidR="000C5DC5" w:rsidRDefault="0071049A" w:rsidP="005A119A">
              <w:pPr>
                <w:pStyle w:val="TOC2"/>
                <w:tabs>
                  <w:tab w:val="right" w:leader="dot" w:pos="9350"/>
                </w:tabs>
                <w:ind w:left="0"/>
                <w:rPr>
                  <w:rFonts w:ascii="Sylfaen" w:hAnsi="Sylfaen"/>
                  <w:lang w:val="ka-GE"/>
                </w:rPr>
              </w:pPr>
              <w:r w:rsidRPr="0071049A">
                <w:rPr>
                  <w:rFonts w:ascii="Sylfaen" w:hAnsi="Sylfaen"/>
                  <w:lang w:val="ka-GE"/>
                </w:rPr>
                <w:t>8.3. COVID-19-ის დიაგნოსტიკა</w:t>
              </w:r>
              <w:r>
                <w:rPr>
                  <w:rFonts w:ascii="Sylfaen" w:hAnsi="Sylfaen"/>
                  <w:b/>
                  <w:lang w:val="ka-GE"/>
                </w:rPr>
                <w:t xml:space="preserve"> .............................................................................................</w:t>
              </w:r>
              <w:bookmarkStart w:id="0" w:name="_GoBack"/>
              <w:bookmarkEnd w:id="0"/>
              <w:r>
                <w:rPr>
                  <w:rFonts w:ascii="Sylfaen" w:hAnsi="Sylfaen"/>
                  <w:b/>
                  <w:lang w:val="ka-GE"/>
                </w:rPr>
                <w:t>.</w:t>
              </w:r>
            </w:p>
            <w:p w14:paraId="05C2C91D" w14:textId="36B4D68E" w:rsidR="000B70C1" w:rsidRPr="00EE7178" w:rsidRDefault="000C5DC5" w:rsidP="005A119A">
              <w:pPr>
                <w:pStyle w:val="TOC2"/>
                <w:tabs>
                  <w:tab w:val="right" w:leader="dot" w:pos="9350"/>
                </w:tabs>
                <w:ind w:left="0"/>
                <w:rPr>
                  <w:rFonts w:ascii="Sylfaen" w:eastAsiaTheme="minorEastAsia" w:hAnsi="Sylfaen"/>
                  <w:noProof/>
                  <w:sz w:val="22"/>
                  <w:lang w:val="en-GB" w:eastAsia="en-GB"/>
                </w:rPr>
              </w:pPr>
              <w:r>
                <w:rPr>
                  <w:rFonts w:ascii="Sylfaen" w:hAnsi="Sylfaen"/>
                  <w:lang w:val="ka-GE"/>
                </w:rPr>
                <w:t xml:space="preserve">  </w:t>
              </w:r>
              <w:hyperlink w:anchor="_Toc89458806" w:history="1">
                <w:r w:rsidR="000B70C1" w:rsidRPr="00EE7178">
                  <w:rPr>
                    <w:rStyle w:val="Hyperlink"/>
                    <w:rFonts w:ascii="Sylfaen" w:hAnsi="Sylfaen" w:cs="Sylfaen"/>
                    <w:noProof/>
                    <w:lang w:val="ka-GE"/>
                  </w:rPr>
                  <w:t>8.3.1. პოლიმერაზული ჯაჭვური რეაქცია</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_Toc89458806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30</w:t>
                </w:r>
                <w:r w:rsidR="000B70C1" w:rsidRPr="00EE7178">
                  <w:rPr>
                    <w:rFonts w:ascii="Sylfaen" w:hAnsi="Sylfaen"/>
                    <w:noProof/>
                    <w:webHidden/>
                  </w:rPr>
                  <w:fldChar w:fldCharType="end"/>
                </w:r>
              </w:hyperlink>
            </w:p>
            <w:p w14:paraId="1CAA02C7" w14:textId="77777777" w:rsidR="000B70C1" w:rsidRPr="00EE7178" w:rsidRDefault="0071049A">
              <w:pPr>
                <w:pStyle w:val="TOC2"/>
                <w:tabs>
                  <w:tab w:val="right" w:leader="dot" w:pos="9350"/>
                </w:tabs>
                <w:rPr>
                  <w:rFonts w:ascii="Sylfaen" w:eastAsiaTheme="minorEastAsia" w:hAnsi="Sylfaen"/>
                  <w:noProof/>
                  <w:sz w:val="22"/>
                  <w:lang w:val="en-GB" w:eastAsia="en-GB"/>
                </w:rPr>
              </w:pPr>
              <w:hyperlink w:anchor="_Toc89458807" w:history="1">
                <w:r w:rsidR="000B70C1" w:rsidRPr="00EE7178">
                  <w:rPr>
                    <w:rStyle w:val="Hyperlink"/>
                    <w:rFonts w:ascii="Sylfaen" w:hAnsi="Sylfaen" w:cs="Sylfaen"/>
                    <w:noProof/>
                    <w:lang w:val="ka-GE"/>
                  </w:rPr>
                  <w:t>8.3.2. სწრაფი ტესტები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_Toc89458807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30</w:t>
                </w:r>
                <w:r w:rsidR="000B70C1" w:rsidRPr="00EE7178">
                  <w:rPr>
                    <w:rFonts w:ascii="Sylfaen" w:hAnsi="Sylfaen"/>
                    <w:noProof/>
                    <w:webHidden/>
                  </w:rPr>
                  <w:fldChar w:fldCharType="end"/>
                </w:r>
              </w:hyperlink>
            </w:p>
            <w:p w14:paraId="41394A55" w14:textId="77777777" w:rsidR="000B70C1" w:rsidRPr="00EE7178" w:rsidRDefault="0071049A">
              <w:pPr>
                <w:pStyle w:val="TOC2"/>
                <w:tabs>
                  <w:tab w:val="right" w:leader="dot" w:pos="9350"/>
                </w:tabs>
                <w:rPr>
                  <w:rFonts w:ascii="Sylfaen" w:eastAsiaTheme="minorEastAsia" w:hAnsi="Sylfaen"/>
                  <w:noProof/>
                  <w:sz w:val="22"/>
                  <w:lang w:val="en-GB" w:eastAsia="en-GB"/>
                </w:rPr>
              </w:pPr>
              <w:hyperlink w:anchor="_Toc89458808" w:history="1">
                <w:r w:rsidR="000B70C1" w:rsidRPr="00EE7178">
                  <w:rPr>
                    <w:rStyle w:val="Hyperlink"/>
                    <w:rFonts w:ascii="Sylfaen" w:hAnsi="Sylfaen" w:cs="Sylfaen"/>
                    <w:noProof/>
                    <w:lang w:val="ka-GE"/>
                  </w:rPr>
                  <w:t>8.3.3. ტესტირებისთვის მასალის აღების გზები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_Toc89458808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31</w:t>
                </w:r>
                <w:r w:rsidR="000B70C1" w:rsidRPr="00EE7178">
                  <w:rPr>
                    <w:rFonts w:ascii="Sylfaen" w:hAnsi="Sylfaen"/>
                    <w:noProof/>
                    <w:webHidden/>
                  </w:rPr>
                  <w:fldChar w:fldCharType="end"/>
                </w:r>
              </w:hyperlink>
            </w:p>
            <w:p w14:paraId="4DE58801" w14:textId="77777777" w:rsidR="000B70C1" w:rsidRPr="00EE7178" w:rsidRDefault="0071049A">
              <w:pPr>
                <w:pStyle w:val="TOC2"/>
                <w:tabs>
                  <w:tab w:val="right" w:leader="dot" w:pos="9350"/>
                </w:tabs>
                <w:rPr>
                  <w:rFonts w:ascii="Sylfaen" w:eastAsiaTheme="minorEastAsia" w:hAnsi="Sylfaen"/>
                  <w:noProof/>
                  <w:sz w:val="22"/>
                  <w:lang w:val="en-GB" w:eastAsia="en-GB"/>
                </w:rPr>
              </w:pPr>
              <w:hyperlink w:anchor="_Toc89458809" w:history="1">
                <w:r w:rsidR="000B70C1" w:rsidRPr="00EE7178">
                  <w:rPr>
                    <w:rStyle w:val="Hyperlink"/>
                    <w:rFonts w:ascii="Sylfaen" w:hAnsi="Sylfaen" w:cs="Sylfaen"/>
                    <w:noProof/>
                    <w:lang w:val="ka-GE"/>
                  </w:rPr>
                  <w:t>8.3.4. COVID-19-ით გამოწვეული პმევმონიის დიაგნოსტიკური კვლევის მეთოდები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_Toc89458809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31</w:t>
                </w:r>
                <w:r w:rsidR="000B70C1" w:rsidRPr="00EE7178">
                  <w:rPr>
                    <w:rFonts w:ascii="Sylfaen" w:hAnsi="Sylfaen"/>
                    <w:noProof/>
                    <w:webHidden/>
                  </w:rPr>
                  <w:fldChar w:fldCharType="end"/>
                </w:r>
              </w:hyperlink>
            </w:p>
            <w:p w14:paraId="799F6221" w14:textId="77777777" w:rsidR="000B70C1" w:rsidRPr="00EE7178" w:rsidRDefault="0071049A">
              <w:pPr>
                <w:pStyle w:val="TOC2"/>
                <w:tabs>
                  <w:tab w:val="right" w:leader="dot" w:pos="9350"/>
                </w:tabs>
                <w:rPr>
                  <w:rFonts w:ascii="Sylfaen" w:eastAsiaTheme="minorEastAsia" w:hAnsi="Sylfaen"/>
                  <w:noProof/>
                  <w:sz w:val="22"/>
                  <w:lang w:val="en-GB" w:eastAsia="en-GB"/>
                </w:rPr>
              </w:pPr>
              <w:hyperlink w:anchor="_Toc89458810" w:history="1">
                <w:r w:rsidR="000B70C1" w:rsidRPr="00EE7178">
                  <w:rPr>
                    <w:rStyle w:val="Hyperlink"/>
                    <w:rFonts w:ascii="Sylfaen" w:hAnsi="Sylfaen" w:cs="Sylfaen"/>
                    <w:noProof/>
                    <w:lang w:val="ka-GE"/>
                  </w:rPr>
                  <w:t>8.3.5. ჰოსპიტალიზებული შესაძლო COVID-19-ით პაციენტებისთვის საჭირო  ლაბორატორიული და ინსტრუმენტული კვლევები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_Toc89458810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32</w:t>
                </w:r>
                <w:r w:rsidR="000B70C1" w:rsidRPr="00EE7178">
                  <w:rPr>
                    <w:rFonts w:ascii="Sylfaen" w:hAnsi="Sylfaen"/>
                    <w:noProof/>
                    <w:webHidden/>
                  </w:rPr>
                  <w:fldChar w:fldCharType="end"/>
                </w:r>
              </w:hyperlink>
            </w:p>
            <w:p w14:paraId="72848F09" w14:textId="77777777" w:rsidR="000B70C1" w:rsidRPr="00EE7178" w:rsidRDefault="0071049A">
              <w:pPr>
                <w:pStyle w:val="TOC2"/>
                <w:tabs>
                  <w:tab w:val="right" w:leader="dot" w:pos="9350"/>
                </w:tabs>
                <w:rPr>
                  <w:rFonts w:ascii="Sylfaen" w:eastAsiaTheme="minorEastAsia" w:hAnsi="Sylfaen"/>
                  <w:noProof/>
                  <w:sz w:val="22"/>
                  <w:lang w:val="en-GB" w:eastAsia="en-GB"/>
                </w:rPr>
              </w:pPr>
              <w:hyperlink w:anchor="_Toc89458811" w:history="1">
                <w:r w:rsidR="000B70C1" w:rsidRPr="00EE7178">
                  <w:rPr>
                    <w:rStyle w:val="Hyperlink"/>
                    <w:rFonts w:ascii="Sylfaen" w:hAnsi="Sylfaen" w:cs="Sylfaen"/>
                    <w:noProof/>
                    <w:lang w:val="ka-GE"/>
                  </w:rPr>
                  <w:t>8.3.6. დადასტურებული COVID-19-ით პაციენტების ჰოსპიტალური მართვისა და მონიტორინგისთვის საჭირო ლაბორატორიული და ინსტრუმენტული</w:t>
                </w:r>
                <w:r w:rsidR="000B70C1" w:rsidRPr="00EE7178">
                  <w:rPr>
                    <w:rFonts w:ascii="Sylfaen" w:hAnsi="Sylfaen"/>
                    <w:noProof/>
                    <w:webHidden/>
                  </w:rPr>
                  <w:tab/>
                </w:r>
                <w:r w:rsidR="000B70C1" w:rsidRPr="00EE7178">
                  <w:rPr>
                    <w:rFonts w:ascii="Sylfaen" w:hAnsi="Sylfaen"/>
                    <w:noProof/>
                    <w:webHidden/>
                  </w:rPr>
                  <w:fldChar w:fldCharType="begin"/>
                </w:r>
                <w:r w:rsidR="000B70C1" w:rsidRPr="00EE7178">
                  <w:rPr>
                    <w:rFonts w:ascii="Sylfaen" w:hAnsi="Sylfaen"/>
                    <w:noProof/>
                    <w:webHidden/>
                  </w:rPr>
                  <w:instrText xml:space="preserve"> PAGEREF _Toc89458811 \h </w:instrText>
                </w:r>
                <w:r w:rsidR="000B70C1" w:rsidRPr="00EE7178">
                  <w:rPr>
                    <w:rFonts w:ascii="Sylfaen" w:hAnsi="Sylfaen"/>
                    <w:noProof/>
                    <w:webHidden/>
                  </w:rPr>
                </w:r>
                <w:r w:rsidR="000B70C1" w:rsidRPr="00EE7178">
                  <w:rPr>
                    <w:rFonts w:ascii="Sylfaen" w:hAnsi="Sylfaen"/>
                    <w:noProof/>
                    <w:webHidden/>
                  </w:rPr>
                  <w:fldChar w:fldCharType="separate"/>
                </w:r>
                <w:r w:rsidR="006D2D46" w:rsidRPr="00EE7178">
                  <w:rPr>
                    <w:rFonts w:ascii="Sylfaen" w:hAnsi="Sylfaen"/>
                    <w:noProof/>
                    <w:webHidden/>
                  </w:rPr>
                  <w:t>34</w:t>
                </w:r>
                <w:r w:rsidR="000B70C1" w:rsidRPr="00EE7178">
                  <w:rPr>
                    <w:rFonts w:ascii="Sylfaen" w:hAnsi="Sylfaen"/>
                    <w:noProof/>
                    <w:webHidden/>
                  </w:rPr>
                  <w:fldChar w:fldCharType="end"/>
                </w:r>
              </w:hyperlink>
            </w:p>
            <w:p w14:paraId="627040A2" w14:textId="77777777" w:rsidR="000B70C1" w:rsidRPr="00983D26" w:rsidRDefault="0071049A">
              <w:pPr>
                <w:pStyle w:val="TOC2"/>
                <w:tabs>
                  <w:tab w:val="right" w:leader="dot" w:pos="9350"/>
                </w:tabs>
                <w:rPr>
                  <w:rFonts w:ascii="Sylfaen" w:eastAsiaTheme="minorEastAsia" w:hAnsi="Sylfaen"/>
                  <w:noProof/>
                  <w:sz w:val="22"/>
                  <w:lang w:val="en-GB" w:eastAsia="en-GB"/>
                </w:rPr>
              </w:pPr>
              <w:hyperlink w:anchor="_Toc89458812" w:history="1">
                <w:r w:rsidR="000B70C1" w:rsidRPr="00983D26">
                  <w:rPr>
                    <w:rStyle w:val="Hyperlink"/>
                    <w:rFonts w:ascii="Sylfaen" w:hAnsi="Sylfaen" w:cs="Sylfaen"/>
                    <w:b/>
                    <w:noProof/>
                    <w:lang w:val="ka-GE"/>
                  </w:rPr>
                  <w:t>კვლევები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_Toc89458812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34</w:t>
                </w:r>
                <w:r w:rsidR="000B70C1" w:rsidRPr="00983D26">
                  <w:rPr>
                    <w:rFonts w:ascii="Sylfaen" w:hAnsi="Sylfaen"/>
                    <w:noProof/>
                    <w:webHidden/>
                  </w:rPr>
                  <w:fldChar w:fldCharType="end"/>
                </w:r>
              </w:hyperlink>
            </w:p>
            <w:p w14:paraId="076C6424"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13" w:history="1">
                <w:r w:rsidR="000B70C1" w:rsidRPr="00983D26">
                  <w:rPr>
                    <w:rStyle w:val="Hyperlink"/>
                    <w:rFonts w:ascii="Sylfaen" w:hAnsi="Sylfaen"/>
                    <w:noProof/>
                    <w:lang w:val="ka-GE"/>
                  </w:rPr>
                  <w:t>8.4. COVID-19-</w:t>
                </w:r>
                <w:r w:rsidR="000B70C1" w:rsidRPr="00983D26">
                  <w:rPr>
                    <w:rStyle w:val="Hyperlink"/>
                    <w:rFonts w:ascii="Sylfaen" w:hAnsi="Sylfaen" w:cs="Sylfaen"/>
                    <w:noProof/>
                    <w:lang w:val="ka-GE"/>
                  </w:rPr>
                  <w:t>ის</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მკურნალობა</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და</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მოვლა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_Toc89458813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36</w:t>
                </w:r>
                <w:r w:rsidR="000B70C1" w:rsidRPr="00983D26">
                  <w:rPr>
                    <w:rFonts w:ascii="Sylfaen" w:hAnsi="Sylfaen"/>
                    <w:noProof/>
                    <w:webHidden/>
                  </w:rPr>
                  <w:fldChar w:fldCharType="end"/>
                </w:r>
              </w:hyperlink>
            </w:p>
            <w:p w14:paraId="644A7206" w14:textId="77777777" w:rsidR="000B70C1" w:rsidRPr="00983D26" w:rsidRDefault="0071049A">
              <w:pPr>
                <w:pStyle w:val="TOC2"/>
                <w:tabs>
                  <w:tab w:val="right" w:leader="dot" w:pos="9350"/>
                </w:tabs>
                <w:rPr>
                  <w:rFonts w:ascii="Sylfaen" w:eastAsiaTheme="minorEastAsia" w:hAnsi="Sylfaen"/>
                  <w:noProof/>
                  <w:sz w:val="22"/>
                  <w:lang w:val="en-GB" w:eastAsia="en-GB"/>
                </w:rPr>
              </w:pPr>
              <w:hyperlink w:anchor="_Toc89458814" w:history="1">
                <w:r w:rsidR="000B70C1" w:rsidRPr="00983D26">
                  <w:rPr>
                    <w:rStyle w:val="Hyperlink"/>
                    <w:rFonts w:ascii="Sylfaen" w:hAnsi="Sylfaen" w:cs="Sylfaen"/>
                    <w:b/>
                    <w:noProof/>
                    <w:lang w:val="ka-GE"/>
                  </w:rPr>
                  <w:t>8.4.1. დამხმარე და სიმპტომური თერაპია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_Toc89458814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36</w:t>
                </w:r>
                <w:r w:rsidR="000B70C1" w:rsidRPr="00983D26">
                  <w:rPr>
                    <w:rFonts w:ascii="Sylfaen" w:hAnsi="Sylfaen"/>
                    <w:noProof/>
                    <w:webHidden/>
                  </w:rPr>
                  <w:fldChar w:fldCharType="end"/>
                </w:r>
              </w:hyperlink>
            </w:p>
            <w:p w14:paraId="17052BD2"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15" w:history="1">
                <w:r w:rsidR="000B70C1" w:rsidRPr="00983D26">
                  <w:rPr>
                    <w:rStyle w:val="Hyperlink"/>
                    <w:rFonts w:ascii="Sylfaen" w:hAnsi="Sylfaen" w:cs="Sylfaen"/>
                    <w:noProof/>
                    <w:lang w:val="ka-GE"/>
                  </w:rPr>
                  <w:t>8.4.1.1. კორტიკოსტეროიდებით</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მკურნალობა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_Toc89458815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37</w:t>
                </w:r>
                <w:r w:rsidR="000B70C1" w:rsidRPr="00983D26">
                  <w:rPr>
                    <w:rFonts w:ascii="Sylfaen" w:hAnsi="Sylfaen"/>
                    <w:noProof/>
                    <w:webHidden/>
                  </w:rPr>
                  <w:fldChar w:fldCharType="end"/>
                </w:r>
              </w:hyperlink>
            </w:p>
            <w:p w14:paraId="3C6ED063"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16" w:history="1">
                <w:r w:rsidR="000B70C1" w:rsidRPr="00983D26">
                  <w:rPr>
                    <w:rStyle w:val="Hyperlink"/>
                    <w:rFonts w:ascii="Sylfaen" w:hAnsi="Sylfaen" w:cs="Sylfaen"/>
                    <w:noProof/>
                    <w:lang w:val="ka-GE"/>
                  </w:rPr>
                  <w:t>8.4.1.2. არასტეროიდული ანთების საწინააღმდეგო მედიკამენტებით</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_Toc89458816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40</w:t>
                </w:r>
                <w:r w:rsidR="000B70C1" w:rsidRPr="00983D26">
                  <w:rPr>
                    <w:rFonts w:ascii="Sylfaen" w:hAnsi="Sylfaen"/>
                    <w:noProof/>
                    <w:webHidden/>
                  </w:rPr>
                  <w:fldChar w:fldCharType="end"/>
                </w:r>
              </w:hyperlink>
            </w:p>
            <w:p w14:paraId="023D292E"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17" w:history="1">
                <w:r w:rsidR="000B70C1" w:rsidRPr="00983D26">
                  <w:rPr>
                    <w:rStyle w:val="Hyperlink"/>
                    <w:rFonts w:ascii="Sylfaen" w:hAnsi="Sylfaen" w:cs="Sylfaen"/>
                    <w:noProof/>
                    <w:lang w:val="ka-GE"/>
                  </w:rPr>
                  <w:t>მკურნალობა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_Toc89458817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40</w:t>
                </w:r>
                <w:r w:rsidR="000B70C1" w:rsidRPr="00983D26">
                  <w:rPr>
                    <w:rFonts w:ascii="Sylfaen" w:hAnsi="Sylfaen"/>
                    <w:noProof/>
                    <w:webHidden/>
                  </w:rPr>
                  <w:fldChar w:fldCharType="end"/>
                </w:r>
              </w:hyperlink>
            </w:p>
            <w:p w14:paraId="7F617A90"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18" w:history="1">
                <w:r w:rsidR="000B70C1" w:rsidRPr="00983D26">
                  <w:rPr>
                    <w:rStyle w:val="Hyperlink"/>
                    <w:rFonts w:ascii="Sylfaen" w:hAnsi="Sylfaen" w:cs="Sylfaen"/>
                    <w:noProof/>
                    <w:lang w:val="ka-GE"/>
                  </w:rPr>
                  <w:t>8.4.1.3. ანტიკოაგულაციური თერაპია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_Toc89458818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40</w:t>
                </w:r>
                <w:r w:rsidR="000B70C1" w:rsidRPr="00983D26">
                  <w:rPr>
                    <w:rFonts w:ascii="Sylfaen" w:hAnsi="Sylfaen"/>
                    <w:noProof/>
                    <w:webHidden/>
                  </w:rPr>
                  <w:fldChar w:fldCharType="end"/>
                </w:r>
              </w:hyperlink>
            </w:p>
            <w:p w14:paraId="59A7D0A3"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19" w:history="1">
                <w:r w:rsidR="000B70C1" w:rsidRPr="00983D26">
                  <w:rPr>
                    <w:rStyle w:val="Hyperlink"/>
                    <w:rFonts w:ascii="Sylfaen" w:hAnsi="Sylfaen" w:cs="Sylfaen"/>
                    <w:noProof/>
                    <w:lang w:val="ka-GE"/>
                  </w:rPr>
                  <w:t>8.4.1.4. ციტოკინების გამოთავისუფლების სინდრომი და  მისი მკურნალობა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_Toc89458819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50</w:t>
                </w:r>
                <w:r w:rsidR="000B70C1" w:rsidRPr="00983D26">
                  <w:rPr>
                    <w:rFonts w:ascii="Sylfaen" w:hAnsi="Sylfaen"/>
                    <w:noProof/>
                    <w:webHidden/>
                  </w:rPr>
                  <w:fldChar w:fldCharType="end"/>
                </w:r>
              </w:hyperlink>
            </w:p>
            <w:p w14:paraId="15FBE465"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20" w:history="1">
                <w:r w:rsidR="000B70C1" w:rsidRPr="00983D26">
                  <w:rPr>
                    <w:rStyle w:val="Hyperlink"/>
                    <w:rFonts w:ascii="Sylfaen" w:hAnsi="Sylfaen" w:cs="Sylfaen"/>
                    <w:noProof/>
                    <w:lang w:val="ka-GE"/>
                  </w:rPr>
                  <w:t>8.4.1.5. ციტოკინების გამოთავისუფლების სინდრომის - ე.წ. „ციტოკინური შტორმის“ მკურნალობა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_Toc89458820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51</w:t>
                </w:r>
                <w:r w:rsidR="000B70C1" w:rsidRPr="00983D26">
                  <w:rPr>
                    <w:rFonts w:ascii="Sylfaen" w:hAnsi="Sylfaen"/>
                    <w:noProof/>
                    <w:webHidden/>
                  </w:rPr>
                  <w:fldChar w:fldCharType="end"/>
                </w:r>
              </w:hyperlink>
            </w:p>
            <w:p w14:paraId="7B75AEBC"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21" w:history="1">
                <w:r w:rsidR="000B70C1" w:rsidRPr="00983D26">
                  <w:rPr>
                    <w:rStyle w:val="Hyperlink"/>
                    <w:rFonts w:ascii="Sylfaen" w:hAnsi="Sylfaen" w:cs="Sylfaen"/>
                    <w:noProof/>
                    <w:lang w:val="ka-GE"/>
                  </w:rPr>
                  <w:t>8.4.1.6. პლაზმაფერეზის და ექსტრაკორპორული „სისხლის გაწმენდის“</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_Toc89458821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58</w:t>
                </w:r>
                <w:r w:rsidR="000B70C1" w:rsidRPr="00983D26">
                  <w:rPr>
                    <w:rFonts w:ascii="Sylfaen" w:hAnsi="Sylfaen"/>
                    <w:noProof/>
                    <w:webHidden/>
                  </w:rPr>
                  <w:fldChar w:fldCharType="end"/>
                </w:r>
              </w:hyperlink>
            </w:p>
            <w:p w14:paraId="6CBD5D67"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22" w:history="1">
                <w:r w:rsidR="000B70C1" w:rsidRPr="00983D26">
                  <w:rPr>
                    <w:rStyle w:val="Hyperlink"/>
                    <w:rFonts w:ascii="Sylfaen" w:hAnsi="Sylfaen" w:cs="Sylfaen"/>
                    <w:noProof/>
                    <w:lang w:val="ka-GE"/>
                  </w:rPr>
                  <w:t>გამოყენება COVID-19-ით პაციენტებში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_Toc89458822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58</w:t>
                </w:r>
                <w:r w:rsidR="000B70C1" w:rsidRPr="00983D26">
                  <w:rPr>
                    <w:rFonts w:ascii="Sylfaen" w:hAnsi="Sylfaen"/>
                    <w:noProof/>
                    <w:webHidden/>
                  </w:rPr>
                  <w:fldChar w:fldCharType="end"/>
                </w:r>
              </w:hyperlink>
            </w:p>
            <w:p w14:paraId="37B5230B"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23" w:history="1">
                <w:r w:rsidR="000B70C1" w:rsidRPr="00983D26">
                  <w:rPr>
                    <w:rStyle w:val="Hyperlink"/>
                    <w:rFonts w:ascii="Sylfaen" w:hAnsi="Sylfaen" w:cs="Sylfaen"/>
                    <w:noProof/>
                    <w:lang w:val="ka-GE"/>
                  </w:rPr>
                  <w:t>8.4.2. სპეციფიკური ანტივირუსული მკურნალობა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_Toc89458823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59</w:t>
                </w:r>
                <w:r w:rsidR="000B70C1" w:rsidRPr="00983D26">
                  <w:rPr>
                    <w:rFonts w:ascii="Sylfaen" w:hAnsi="Sylfaen"/>
                    <w:noProof/>
                    <w:webHidden/>
                  </w:rPr>
                  <w:fldChar w:fldCharType="end"/>
                </w:r>
              </w:hyperlink>
            </w:p>
            <w:p w14:paraId="3B0E22C1"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24" w:history="1">
                <w:r w:rsidR="000B70C1" w:rsidRPr="00983D26">
                  <w:rPr>
                    <w:rStyle w:val="Hyperlink"/>
                    <w:rFonts w:ascii="Sylfaen" w:hAnsi="Sylfaen" w:cs="Sylfaen"/>
                    <w:noProof/>
                    <w:lang w:val="ka-GE"/>
                  </w:rPr>
                  <w:t>8.4.3. COVID-19-ით კონვალესცენტის პლაზმით</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_Toc89458824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86</w:t>
                </w:r>
                <w:r w:rsidR="000B70C1" w:rsidRPr="00983D26">
                  <w:rPr>
                    <w:rFonts w:ascii="Sylfaen" w:hAnsi="Sylfaen"/>
                    <w:noProof/>
                    <w:webHidden/>
                  </w:rPr>
                  <w:fldChar w:fldCharType="end"/>
                </w:r>
              </w:hyperlink>
            </w:p>
            <w:p w14:paraId="28582413" w14:textId="4C51EA95" w:rsidR="000B70C1" w:rsidRDefault="0071049A">
              <w:pPr>
                <w:pStyle w:val="TOC1"/>
                <w:tabs>
                  <w:tab w:val="right" w:leader="dot" w:pos="9350"/>
                </w:tabs>
                <w:rPr>
                  <w:rFonts w:ascii="Sylfaen" w:hAnsi="Sylfaen"/>
                  <w:noProof/>
                </w:rPr>
              </w:pPr>
              <w:hyperlink w:anchor="_Toc89458825" w:history="1">
                <w:r w:rsidR="000B70C1" w:rsidRPr="00983D26">
                  <w:rPr>
                    <w:rStyle w:val="Hyperlink"/>
                    <w:rFonts w:ascii="Sylfaen" w:hAnsi="Sylfaen" w:cs="Sylfaen"/>
                    <w:noProof/>
                    <w:lang w:val="ka-GE"/>
                  </w:rPr>
                  <w:t>მკურნალობა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_Toc89458825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86</w:t>
                </w:r>
                <w:r w:rsidR="000B70C1" w:rsidRPr="00983D26">
                  <w:rPr>
                    <w:rFonts w:ascii="Sylfaen" w:hAnsi="Sylfaen"/>
                    <w:noProof/>
                    <w:webHidden/>
                  </w:rPr>
                  <w:fldChar w:fldCharType="end"/>
                </w:r>
              </w:hyperlink>
            </w:p>
            <w:p w14:paraId="7DA12BB2" w14:textId="74585E90" w:rsidR="00EF79A9" w:rsidRPr="00EF79A9" w:rsidRDefault="00EF79A9" w:rsidP="00EF79A9">
              <w:pPr>
                <w:rPr>
                  <w:rFonts w:ascii="Sylfaen" w:hAnsi="Sylfaen"/>
                  <w:lang w:val="ka-GE"/>
                </w:rPr>
              </w:pPr>
              <w:r w:rsidRPr="00EF79A9">
                <w:t>8.4.4. COVID-19-ით პაციენტებში ბაქტერიული ინფექციების მკურნალობა</w:t>
              </w:r>
              <w:r>
                <w:rPr>
                  <w:rFonts w:ascii="Sylfaen" w:hAnsi="Sylfaen"/>
                  <w:lang w:val="ka-GE"/>
                </w:rPr>
                <w:t>.......................88</w:t>
              </w:r>
            </w:p>
            <w:p w14:paraId="586CBE33"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26" w:history="1">
                <w:r w:rsidR="000B70C1" w:rsidRPr="00983D26">
                  <w:rPr>
                    <w:rStyle w:val="Hyperlink"/>
                    <w:rFonts w:ascii="Sylfaen" w:hAnsi="Sylfaen" w:cs="Sylfaen"/>
                    <w:noProof/>
                    <w:lang w:val="ka-GE"/>
                  </w:rPr>
                  <w:t>8.4.5. სოკოვანი ინფექციები COVID-19-ით პაციენტებში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_Toc89458826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90</w:t>
                </w:r>
                <w:r w:rsidR="000B70C1" w:rsidRPr="00983D26">
                  <w:rPr>
                    <w:rFonts w:ascii="Sylfaen" w:hAnsi="Sylfaen"/>
                    <w:noProof/>
                    <w:webHidden/>
                  </w:rPr>
                  <w:fldChar w:fldCharType="end"/>
                </w:r>
              </w:hyperlink>
            </w:p>
            <w:p w14:paraId="5EC98770"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27" w:history="1">
                <w:r w:rsidR="000B70C1" w:rsidRPr="00983D26">
                  <w:rPr>
                    <w:rStyle w:val="Hyperlink"/>
                    <w:rFonts w:ascii="Sylfaen" w:hAnsi="Sylfaen" w:cs="Sylfaen"/>
                    <w:noProof/>
                    <w:lang w:val="ka-GE"/>
                  </w:rPr>
                  <w:t>8.4.6. COVID-19-ით პაციენტებში გრიპის მკურნალობა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_Toc89458827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91</w:t>
                </w:r>
                <w:r w:rsidR="000B70C1" w:rsidRPr="00983D26">
                  <w:rPr>
                    <w:rFonts w:ascii="Sylfaen" w:hAnsi="Sylfaen"/>
                    <w:noProof/>
                    <w:webHidden/>
                  </w:rPr>
                  <w:fldChar w:fldCharType="end"/>
                </w:r>
              </w:hyperlink>
            </w:p>
            <w:p w14:paraId="745DB684"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28" w:history="1">
                <w:r w:rsidR="000B70C1" w:rsidRPr="00983D26">
                  <w:rPr>
                    <w:rStyle w:val="Hyperlink"/>
                    <w:rFonts w:ascii="Sylfaen" w:hAnsi="Sylfaen" w:cs="Sylfaen"/>
                    <w:noProof/>
                    <w:lang w:val="ka-GE"/>
                  </w:rPr>
                  <w:t>8.4.7. COVID-19 აივ ინფექცია/შიდსით პაციენტებში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_Toc89458828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92</w:t>
                </w:r>
                <w:r w:rsidR="000B70C1" w:rsidRPr="00983D26">
                  <w:rPr>
                    <w:rFonts w:ascii="Sylfaen" w:hAnsi="Sylfaen"/>
                    <w:noProof/>
                    <w:webHidden/>
                  </w:rPr>
                  <w:fldChar w:fldCharType="end"/>
                </w:r>
              </w:hyperlink>
            </w:p>
            <w:p w14:paraId="4A2FD632"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29" w:history="1">
                <w:r w:rsidR="000B70C1" w:rsidRPr="00983D26">
                  <w:rPr>
                    <w:rStyle w:val="Hyperlink"/>
                    <w:rFonts w:ascii="Sylfaen" w:hAnsi="Sylfaen" w:cs="Sylfaen"/>
                    <w:noProof/>
                    <w:lang w:val="ka-GE"/>
                  </w:rPr>
                  <w:t>8.4.8. COVID-19-ის მკურნალობა იმუნოკომპრომეტირებულ პაციენტებში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_Toc89458829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92</w:t>
                </w:r>
                <w:r w:rsidR="000B70C1" w:rsidRPr="00983D26">
                  <w:rPr>
                    <w:rFonts w:ascii="Sylfaen" w:hAnsi="Sylfaen"/>
                    <w:noProof/>
                    <w:webHidden/>
                  </w:rPr>
                  <w:fldChar w:fldCharType="end"/>
                </w:r>
              </w:hyperlink>
            </w:p>
            <w:p w14:paraId="283919E7"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30" w:history="1">
                <w:r w:rsidR="000B70C1" w:rsidRPr="00983D26">
                  <w:rPr>
                    <w:rStyle w:val="Hyperlink"/>
                    <w:rFonts w:ascii="Sylfaen" w:hAnsi="Sylfaen" w:cs="Sylfaen"/>
                    <w:noProof/>
                    <w:lang w:val="ka-GE"/>
                  </w:rPr>
                  <w:t>8.4.9. მსუბუქად და საშუალოდ მიმდინარე COVID-19-ით პაციენტების მართვა: სიმპტომური მკურნალობა და მონიტორინგი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_Toc89458830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92</w:t>
                </w:r>
                <w:r w:rsidR="000B70C1" w:rsidRPr="00983D26">
                  <w:rPr>
                    <w:rFonts w:ascii="Sylfaen" w:hAnsi="Sylfaen"/>
                    <w:noProof/>
                    <w:webHidden/>
                  </w:rPr>
                  <w:fldChar w:fldCharType="end"/>
                </w:r>
              </w:hyperlink>
            </w:p>
            <w:p w14:paraId="31A36F50"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31" w:history="1">
                <w:r w:rsidR="000B70C1" w:rsidRPr="00983D26">
                  <w:rPr>
                    <w:rStyle w:val="Hyperlink"/>
                    <w:rFonts w:ascii="Sylfaen" w:hAnsi="Sylfaen" w:cs="Sylfaen"/>
                    <w:noProof/>
                    <w:lang w:val="ka-GE"/>
                  </w:rPr>
                  <w:t>8.4.10. მძიმედ და კრიტიკულად მძიმედ მიმდინარე COVID-19-ით</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_Toc89458831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93</w:t>
                </w:r>
                <w:r w:rsidR="000B70C1" w:rsidRPr="00983D26">
                  <w:rPr>
                    <w:rFonts w:ascii="Sylfaen" w:hAnsi="Sylfaen"/>
                    <w:noProof/>
                    <w:webHidden/>
                  </w:rPr>
                  <w:fldChar w:fldCharType="end"/>
                </w:r>
              </w:hyperlink>
            </w:p>
            <w:p w14:paraId="65F212F9"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32" w:history="1">
                <w:r w:rsidR="000B70C1" w:rsidRPr="00983D26">
                  <w:rPr>
                    <w:rStyle w:val="Hyperlink"/>
                    <w:rFonts w:ascii="Sylfaen" w:hAnsi="Sylfaen" w:cs="Sylfaen"/>
                    <w:noProof/>
                    <w:lang w:val="ka-GE"/>
                  </w:rPr>
                  <w:t>პაციენტების მართვა: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_Toc89458832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93</w:t>
                </w:r>
                <w:r w:rsidR="000B70C1" w:rsidRPr="00983D26">
                  <w:rPr>
                    <w:rFonts w:ascii="Sylfaen" w:hAnsi="Sylfaen"/>
                    <w:noProof/>
                    <w:webHidden/>
                  </w:rPr>
                  <w:fldChar w:fldCharType="end"/>
                </w:r>
              </w:hyperlink>
            </w:p>
            <w:p w14:paraId="12CEBC2B"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33" w:history="1">
                <w:r w:rsidR="000B70C1" w:rsidRPr="00983D26">
                  <w:rPr>
                    <w:rStyle w:val="Hyperlink"/>
                    <w:rFonts w:ascii="Sylfaen" w:hAnsi="Sylfaen" w:cs="Sylfaen"/>
                    <w:noProof/>
                    <w:lang w:val="ka-GE"/>
                  </w:rPr>
                  <w:t>8.4.11. COVID-19-ით ინიცირებული მწვავე რესპირაციული დისტრეს სინდრომის</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_Toc89458833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93</w:t>
                </w:r>
                <w:r w:rsidR="000B70C1" w:rsidRPr="00983D26">
                  <w:rPr>
                    <w:rFonts w:ascii="Sylfaen" w:hAnsi="Sylfaen"/>
                    <w:noProof/>
                    <w:webHidden/>
                  </w:rPr>
                  <w:fldChar w:fldCharType="end"/>
                </w:r>
              </w:hyperlink>
            </w:p>
            <w:p w14:paraId="20156BB4"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34" w:history="1">
                <w:r w:rsidR="000B70C1" w:rsidRPr="00983D26">
                  <w:rPr>
                    <w:rStyle w:val="Hyperlink"/>
                    <w:rFonts w:ascii="Sylfaen" w:hAnsi="Sylfaen" w:cs="Sylfaen"/>
                    <w:noProof/>
                    <w:lang w:val="ka-GE"/>
                  </w:rPr>
                  <w:t>მართვა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_Toc89458834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93</w:t>
                </w:r>
                <w:r w:rsidR="000B70C1" w:rsidRPr="00983D26">
                  <w:rPr>
                    <w:rFonts w:ascii="Sylfaen" w:hAnsi="Sylfaen"/>
                    <w:noProof/>
                    <w:webHidden/>
                  </w:rPr>
                  <w:fldChar w:fldCharType="end"/>
                </w:r>
              </w:hyperlink>
            </w:p>
            <w:p w14:paraId="70D1A710"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35" w:history="1">
                <w:r w:rsidR="000B70C1" w:rsidRPr="00983D26">
                  <w:rPr>
                    <w:rStyle w:val="Hyperlink"/>
                    <w:rFonts w:ascii="Sylfaen" w:hAnsi="Sylfaen" w:cs="Sylfaen"/>
                    <w:noProof/>
                    <w:lang w:val="ka-GE"/>
                  </w:rPr>
                  <w:t>8.4.11.1. COVID-19: არაინტუბირებული კრიტიკულად მძიმე მოზრდილი პაციენტის რესპირაციული მოვლა და ჟანგბადით თერაპიის ესკალაცია (მაღალი ნაკადით ჟანგბადი, არაინვაზიური ვენტილაცია და ინტუბაცია)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_Toc89458835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97</w:t>
                </w:r>
                <w:r w:rsidR="000B70C1" w:rsidRPr="00983D26">
                  <w:rPr>
                    <w:rFonts w:ascii="Sylfaen" w:hAnsi="Sylfaen"/>
                    <w:noProof/>
                    <w:webHidden/>
                  </w:rPr>
                  <w:fldChar w:fldCharType="end"/>
                </w:r>
              </w:hyperlink>
            </w:p>
            <w:p w14:paraId="36030660"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36" w:history="1">
                <w:r w:rsidR="000B70C1" w:rsidRPr="00983D26">
                  <w:rPr>
                    <w:rStyle w:val="Hyperlink"/>
                    <w:rFonts w:ascii="Sylfaen" w:hAnsi="Sylfaen" w:cs="Sylfaen"/>
                    <w:noProof/>
                  </w:rPr>
                  <w:t>კრიტერიუმები ჟანგბადის თერაპიის დასაწყებად:</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_Toc89458836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101</w:t>
                </w:r>
                <w:r w:rsidR="000B70C1" w:rsidRPr="00983D26">
                  <w:rPr>
                    <w:rFonts w:ascii="Sylfaen" w:hAnsi="Sylfaen"/>
                    <w:noProof/>
                    <w:webHidden/>
                  </w:rPr>
                  <w:fldChar w:fldCharType="end"/>
                </w:r>
              </w:hyperlink>
            </w:p>
            <w:p w14:paraId="2D186A91"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37" w:history="1">
                <w:r w:rsidR="000B70C1" w:rsidRPr="00983D26">
                  <w:rPr>
                    <w:rStyle w:val="Hyperlink"/>
                    <w:rFonts w:ascii="Sylfaen" w:hAnsi="Sylfaen" w:cs="Sylfaen"/>
                    <w:noProof/>
                    <w:lang w:val="ka-GE"/>
                  </w:rPr>
                  <w:t>არაინვაზიური მეთოდები: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_Toc89458837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107</w:t>
                </w:r>
                <w:r w:rsidR="000B70C1" w:rsidRPr="00983D26">
                  <w:rPr>
                    <w:rFonts w:ascii="Sylfaen" w:hAnsi="Sylfaen"/>
                    <w:noProof/>
                    <w:webHidden/>
                  </w:rPr>
                  <w:fldChar w:fldCharType="end"/>
                </w:r>
              </w:hyperlink>
            </w:p>
            <w:p w14:paraId="1CBD006A"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38" w:history="1">
                <w:r w:rsidR="000B70C1" w:rsidRPr="00983D26">
                  <w:rPr>
                    <w:rStyle w:val="Hyperlink"/>
                    <w:rFonts w:ascii="Sylfaen" w:hAnsi="Sylfaen" w:cs="Sylfaen"/>
                    <w:noProof/>
                  </w:rPr>
                  <w:t>მაღალი ნაკადით ჟანგბადის მიწოდების (HFNC ) შეწყვეტის კრიტერიუმები: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_Toc89458838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109</w:t>
                </w:r>
                <w:r w:rsidR="000B70C1" w:rsidRPr="00983D26">
                  <w:rPr>
                    <w:rFonts w:ascii="Sylfaen" w:hAnsi="Sylfaen"/>
                    <w:noProof/>
                    <w:webHidden/>
                  </w:rPr>
                  <w:fldChar w:fldCharType="end"/>
                </w:r>
              </w:hyperlink>
            </w:p>
            <w:p w14:paraId="19C59DC7"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39" w:history="1">
                <w:r w:rsidR="000B70C1" w:rsidRPr="00983D26">
                  <w:rPr>
                    <w:rStyle w:val="Hyperlink"/>
                    <w:rFonts w:ascii="Sylfaen" w:hAnsi="Sylfaen" w:cs="Sylfaen"/>
                    <w:noProof/>
                  </w:rPr>
                  <w:t>კრიტერიუმები CPAP-ის დასაწყებად:</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_Toc89458839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110</w:t>
                </w:r>
                <w:r w:rsidR="000B70C1" w:rsidRPr="00983D26">
                  <w:rPr>
                    <w:rFonts w:ascii="Sylfaen" w:hAnsi="Sylfaen"/>
                    <w:noProof/>
                    <w:webHidden/>
                  </w:rPr>
                  <w:fldChar w:fldCharType="end"/>
                </w:r>
              </w:hyperlink>
            </w:p>
            <w:p w14:paraId="4D42A8C5"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40" w:history="1">
                <w:r w:rsidR="000B70C1" w:rsidRPr="00983D26">
                  <w:rPr>
                    <w:rStyle w:val="Hyperlink"/>
                    <w:rFonts w:ascii="Sylfaen" w:hAnsi="Sylfaen" w:cs="Sylfaen"/>
                    <w:noProof/>
                    <w:lang w:val="ka-GE"/>
                  </w:rPr>
                  <w:t>CPAP- მოხსნის  კრიტერიუმები: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_Toc89458840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110</w:t>
                </w:r>
                <w:r w:rsidR="000B70C1" w:rsidRPr="00983D26">
                  <w:rPr>
                    <w:rFonts w:ascii="Sylfaen" w:hAnsi="Sylfaen"/>
                    <w:noProof/>
                    <w:webHidden/>
                  </w:rPr>
                  <w:fldChar w:fldCharType="end"/>
                </w:r>
              </w:hyperlink>
            </w:p>
            <w:p w14:paraId="1151605E"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41" w:history="1">
                <w:r w:rsidR="000B70C1" w:rsidRPr="00983D26">
                  <w:rPr>
                    <w:rStyle w:val="Hyperlink"/>
                    <w:rFonts w:ascii="Sylfaen" w:hAnsi="Sylfaen" w:cs="Sylfaen"/>
                    <w:noProof/>
                    <w:lang w:val="ka-GE"/>
                  </w:rPr>
                  <w:t>ინტუბაციის გადაწყვეტილება: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_Toc89458841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110</w:t>
                </w:r>
                <w:r w:rsidR="000B70C1" w:rsidRPr="00983D26">
                  <w:rPr>
                    <w:rFonts w:ascii="Sylfaen" w:hAnsi="Sylfaen"/>
                    <w:noProof/>
                    <w:webHidden/>
                  </w:rPr>
                  <w:fldChar w:fldCharType="end"/>
                </w:r>
              </w:hyperlink>
            </w:p>
            <w:p w14:paraId="79EA9E9B"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42" w:history="1">
                <w:r w:rsidR="000B70C1" w:rsidRPr="00983D26">
                  <w:rPr>
                    <w:rStyle w:val="Hyperlink"/>
                    <w:rFonts w:ascii="Sylfaen" w:hAnsi="Sylfaen" w:cs="Sylfaen"/>
                    <w:noProof/>
                  </w:rPr>
                  <w:t>ინტუბაციის კრიტერიუმები CPAP და NIV-ის შემდეგ:</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_Toc89458842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111</w:t>
                </w:r>
                <w:r w:rsidR="000B70C1" w:rsidRPr="00983D26">
                  <w:rPr>
                    <w:rFonts w:ascii="Sylfaen" w:hAnsi="Sylfaen"/>
                    <w:noProof/>
                    <w:webHidden/>
                  </w:rPr>
                  <w:fldChar w:fldCharType="end"/>
                </w:r>
              </w:hyperlink>
            </w:p>
            <w:p w14:paraId="38D3A3CF"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43" w:history="1">
                <w:r w:rsidR="000B70C1" w:rsidRPr="00983D26">
                  <w:rPr>
                    <w:rStyle w:val="Hyperlink"/>
                    <w:rFonts w:ascii="Sylfaen" w:hAnsi="Sylfaen" w:cs="Sylfaen"/>
                    <w:noProof/>
                    <w:lang w:val="ka-GE"/>
                  </w:rPr>
                  <w:t>NIV/CPAP/HFNC ექსტუბაციის შემდეგ:</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_Toc89458843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112</w:t>
                </w:r>
                <w:r w:rsidR="000B70C1" w:rsidRPr="00983D26">
                  <w:rPr>
                    <w:rFonts w:ascii="Sylfaen" w:hAnsi="Sylfaen"/>
                    <w:noProof/>
                    <w:webHidden/>
                  </w:rPr>
                  <w:fldChar w:fldCharType="end"/>
                </w:r>
              </w:hyperlink>
            </w:p>
            <w:p w14:paraId="2A400DA6"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44" w:history="1">
                <w:r w:rsidR="000B70C1" w:rsidRPr="00983D26">
                  <w:rPr>
                    <w:rStyle w:val="Hyperlink"/>
                    <w:rFonts w:ascii="Sylfaen" w:hAnsi="Sylfaen" w:cs="Sylfaen"/>
                    <w:noProof/>
                  </w:rPr>
                  <w:t>HFNC-ის შეწყვეტის კრიტერიუმები ექსტუბაციის შემდგომ:</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_Toc89458844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113</w:t>
                </w:r>
                <w:r w:rsidR="000B70C1" w:rsidRPr="00983D26">
                  <w:rPr>
                    <w:rFonts w:ascii="Sylfaen" w:hAnsi="Sylfaen"/>
                    <w:noProof/>
                    <w:webHidden/>
                  </w:rPr>
                  <w:fldChar w:fldCharType="end"/>
                </w:r>
              </w:hyperlink>
            </w:p>
            <w:p w14:paraId="76585DC9"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45" w:history="1">
                <w:r w:rsidR="000B70C1" w:rsidRPr="00983D26">
                  <w:rPr>
                    <w:rStyle w:val="Hyperlink"/>
                    <w:rFonts w:ascii="Sylfaen" w:hAnsi="Sylfaen" w:cs="Sylfaen"/>
                    <w:noProof/>
                  </w:rPr>
                  <w:t>ძირითადი რეკომენდაციები: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_Toc89458845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113</w:t>
                </w:r>
                <w:r w:rsidR="000B70C1" w:rsidRPr="00983D26">
                  <w:rPr>
                    <w:rFonts w:ascii="Sylfaen" w:hAnsi="Sylfaen"/>
                    <w:noProof/>
                    <w:webHidden/>
                  </w:rPr>
                  <w:fldChar w:fldCharType="end"/>
                </w:r>
              </w:hyperlink>
            </w:p>
            <w:p w14:paraId="3712E8F9"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46" w:history="1">
                <w:r w:rsidR="000B70C1" w:rsidRPr="00983D26">
                  <w:rPr>
                    <w:rStyle w:val="Hyperlink"/>
                    <w:rFonts w:ascii="Sylfaen" w:hAnsi="Sylfaen" w:cs="Sylfaen"/>
                    <w:noProof/>
                    <w:lang w:val="ka-GE"/>
                  </w:rPr>
                  <w:t>8.5. არაგადამდები დაავადებები და COVID-19</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_Toc89458846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115</w:t>
                </w:r>
                <w:r w:rsidR="000B70C1" w:rsidRPr="00983D26">
                  <w:rPr>
                    <w:rFonts w:ascii="Sylfaen" w:hAnsi="Sylfaen"/>
                    <w:noProof/>
                    <w:webHidden/>
                  </w:rPr>
                  <w:fldChar w:fldCharType="end"/>
                </w:r>
              </w:hyperlink>
            </w:p>
            <w:p w14:paraId="6B806329"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47" w:history="1">
                <w:r w:rsidR="000B70C1" w:rsidRPr="00983D26">
                  <w:rPr>
                    <w:rStyle w:val="Hyperlink"/>
                    <w:rFonts w:ascii="Sylfaen" w:hAnsi="Sylfaen" w:cs="Sylfaen"/>
                    <w:noProof/>
                    <w:lang w:val="ka-GE"/>
                  </w:rPr>
                  <w:t>8.6. გახანგრძლივებული კოვიდი, პოსტ-კოვიდური სინდრომი, პოსტ-მწვავე COVID-19-ის სინდრომი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_Toc89458847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116</w:t>
                </w:r>
                <w:r w:rsidR="000B70C1" w:rsidRPr="00983D26">
                  <w:rPr>
                    <w:rFonts w:ascii="Sylfaen" w:hAnsi="Sylfaen"/>
                    <w:noProof/>
                    <w:webHidden/>
                  </w:rPr>
                  <w:fldChar w:fldCharType="end"/>
                </w:r>
              </w:hyperlink>
            </w:p>
            <w:p w14:paraId="3768F968"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48" w:history="1">
                <w:r w:rsidR="000B70C1" w:rsidRPr="00983D26">
                  <w:rPr>
                    <w:rStyle w:val="Hyperlink"/>
                    <w:rFonts w:ascii="Sylfaen" w:hAnsi="Sylfaen" w:cs="Sylfaen"/>
                    <w:noProof/>
                    <w:lang w:val="ka-GE"/>
                  </w:rPr>
                  <w:t>8.7. COVID-19-ით ორსული ქალების მკურნალობა და მოვლა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_Toc89458848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117</w:t>
                </w:r>
                <w:r w:rsidR="000B70C1" w:rsidRPr="00983D26">
                  <w:rPr>
                    <w:rFonts w:ascii="Sylfaen" w:hAnsi="Sylfaen"/>
                    <w:noProof/>
                    <w:webHidden/>
                  </w:rPr>
                  <w:fldChar w:fldCharType="end"/>
                </w:r>
              </w:hyperlink>
            </w:p>
            <w:p w14:paraId="5134D8A2"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49" w:history="1">
                <w:r w:rsidR="000B70C1" w:rsidRPr="00983D26">
                  <w:rPr>
                    <w:rStyle w:val="Hyperlink"/>
                    <w:rFonts w:ascii="Sylfaen" w:hAnsi="Sylfaen" w:cs="Sylfaen"/>
                    <w:noProof/>
                    <w:lang w:val="ka-GE"/>
                  </w:rPr>
                  <w:t>8.8. COVID-19-ით პაციენტების ჰოსპიტალიზაციის კრიტერიუმები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_Toc89458849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118</w:t>
                </w:r>
                <w:r w:rsidR="000B70C1" w:rsidRPr="00983D26">
                  <w:rPr>
                    <w:rFonts w:ascii="Sylfaen" w:hAnsi="Sylfaen"/>
                    <w:noProof/>
                    <w:webHidden/>
                  </w:rPr>
                  <w:fldChar w:fldCharType="end"/>
                </w:r>
              </w:hyperlink>
            </w:p>
            <w:p w14:paraId="73678E1F"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50" w:history="1">
                <w:r w:rsidR="000B70C1" w:rsidRPr="00983D26">
                  <w:rPr>
                    <w:rStyle w:val="Hyperlink"/>
                    <w:rFonts w:ascii="Sylfaen" w:hAnsi="Sylfaen" w:cs="Sylfaen"/>
                    <w:noProof/>
                    <w:lang w:val="ka-GE"/>
                  </w:rPr>
                  <w:t>8.9. COVID-19-ით ჰოსპიტალიზებული პაციენტების საავადმყოფოდან გაწერის კრიტერიუმები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_Toc89458850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120</w:t>
                </w:r>
                <w:r w:rsidR="000B70C1" w:rsidRPr="00983D26">
                  <w:rPr>
                    <w:rFonts w:ascii="Sylfaen" w:hAnsi="Sylfaen"/>
                    <w:noProof/>
                    <w:webHidden/>
                  </w:rPr>
                  <w:fldChar w:fldCharType="end"/>
                </w:r>
              </w:hyperlink>
            </w:p>
            <w:p w14:paraId="66C44235"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51" w:history="1">
                <w:r w:rsidR="000B70C1" w:rsidRPr="00983D26">
                  <w:rPr>
                    <w:rStyle w:val="Hyperlink"/>
                    <w:rFonts w:ascii="Sylfaen" w:hAnsi="Sylfaen"/>
                    <w:noProof/>
                    <w:lang w:val="ka-GE"/>
                  </w:rPr>
                  <w:t xml:space="preserve">9. </w:t>
                </w:r>
                <w:r w:rsidR="000B70C1" w:rsidRPr="00983D26">
                  <w:rPr>
                    <w:rStyle w:val="Hyperlink"/>
                    <w:rFonts w:ascii="Sylfaen" w:hAnsi="Sylfaen" w:cs="Sylfaen"/>
                    <w:noProof/>
                    <w:lang w:val="ka-GE"/>
                  </w:rPr>
                  <w:t>მოსალოდნელი</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შედეგები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_Toc89458851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121</w:t>
                </w:r>
                <w:r w:rsidR="000B70C1" w:rsidRPr="00983D26">
                  <w:rPr>
                    <w:rFonts w:ascii="Sylfaen" w:hAnsi="Sylfaen"/>
                    <w:noProof/>
                    <w:webHidden/>
                  </w:rPr>
                  <w:fldChar w:fldCharType="end"/>
                </w:r>
              </w:hyperlink>
            </w:p>
            <w:p w14:paraId="122CCA57"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52" w:history="1">
                <w:r w:rsidR="000B70C1" w:rsidRPr="00983D26">
                  <w:rPr>
                    <w:rStyle w:val="Hyperlink"/>
                    <w:rFonts w:ascii="Sylfaen" w:hAnsi="Sylfaen"/>
                    <w:noProof/>
                    <w:lang w:val="ka-GE"/>
                  </w:rPr>
                  <w:t xml:space="preserve">10. </w:t>
                </w:r>
                <w:r w:rsidR="000B70C1" w:rsidRPr="00983D26">
                  <w:rPr>
                    <w:rStyle w:val="Hyperlink"/>
                    <w:rFonts w:ascii="Sylfaen" w:hAnsi="Sylfaen" w:cs="Sylfaen"/>
                    <w:noProof/>
                    <w:lang w:val="ka-GE"/>
                  </w:rPr>
                  <w:t>აუდიტის</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კრიტერიუმები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_Toc89458852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121</w:t>
                </w:r>
                <w:r w:rsidR="000B70C1" w:rsidRPr="00983D26">
                  <w:rPr>
                    <w:rFonts w:ascii="Sylfaen" w:hAnsi="Sylfaen"/>
                    <w:noProof/>
                    <w:webHidden/>
                  </w:rPr>
                  <w:fldChar w:fldCharType="end"/>
                </w:r>
              </w:hyperlink>
            </w:p>
            <w:p w14:paraId="5B5B3256"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53" w:history="1">
                <w:r w:rsidR="000B70C1" w:rsidRPr="00983D26">
                  <w:rPr>
                    <w:rStyle w:val="Hyperlink"/>
                    <w:rFonts w:ascii="Sylfaen" w:hAnsi="Sylfaen"/>
                    <w:noProof/>
                    <w:lang w:val="ka-GE"/>
                  </w:rPr>
                  <w:t xml:space="preserve">11. </w:t>
                </w:r>
                <w:r w:rsidR="000B70C1" w:rsidRPr="00983D26">
                  <w:rPr>
                    <w:rStyle w:val="Hyperlink"/>
                    <w:rFonts w:ascii="Sylfaen" w:hAnsi="Sylfaen" w:cs="Sylfaen"/>
                    <w:noProof/>
                    <w:lang w:val="ka-GE"/>
                  </w:rPr>
                  <w:t>გაიდლაინის</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გადახედვის</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ვადები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_Toc89458853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121</w:t>
                </w:r>
                <w:r w:rsidR="000B70C1" w:rsidRPr="00983D26">
                  <w:rPr>
                    <w:rFonts w:ascii="Sylfaen" w:hAnsi="Sylfaen"/>
                    <w:noProof/>
                    <w:webHidden/>
                  </w:rPr>
                  <w:fldChar w:fldCharType="end"/>
                </w:r>
              </w:hyperlink>
            </w:p>
            <w:p w14:paraId="54A6F910"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54" w:history="1">
                <w:r w:rsidR="000B70C1" w:rsidRPr="00983D26">
                  <w:rPr>
                    <w:rStyle w:val="Hyperlink"/>
                    <w:rFonts w:ascii="Sylfaen" w:hAnsi="Sylfaen"/>
                    <w:noProof/>
                    <w:lang w:val="ka-GE"/>
                  </w:rPr>
                  <w:t xml:space="preserve">12. </w:t>
                </w:r>
                <w:r w:rsidR="000B70C1" w:rsidRPr="00983D26">
                  <w:rPr>
                    <w:rStyle w:val="Hyperlink"/>
                    <w:rFonts w:ascii="Sylfaen" w:hAnsi="Sylfaen" w:cs="Sylfaen"/>
                    <w:noProof/>
                    <w:lang w:val="ka-GE"/>
                  </w:rPr>
                  <w:t>გაიდლაინის</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დანერგვისთვის</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საჭირო</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რესურსი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_Toc89458854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122</w:t>
                </w:r>
                <w:r w:rsidR="000B70C1" w:rsidRPr="00983D26">
                  <w:rPr>
                    <w:rFonts w:ascii="Sylfaen" w:hAnsi="Sylfaen"/>
                    <w:noProof/>
                    <w:webHidden/>
                  </w:rPr>
                  <w:fldChar w:fldCharType="end"/>
                </w:r>
              </w:hyperlink>
            </w:p>
            <w:p w14:paraId="24ADC344"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55" w:history="1">
                <w:r w:rsidR="000B70C1" w:rsidRPr="00983D26">
                  <w:rPr>
                    <w:rStyle w:val="Hyperlink"/>
                    <w:rFonts w:ascii="Sylfaen" w:hAnsi="Sylfaen"/>
                    <w:noProof/>
                    <w:lang w:val="ka-GE"/>
                  </w:rPr>
                  <w:t xml:space="preserve">13. </w:t>
                </w:r>
                <w:r w:rsidR="000B70C1" w:rsidRPr="00983D26">
                  <w:rPr>
                    <w:rStyle w:val="Hyperlink"/>
                    <w:rFonts w:ascii="Sylfaen" w:hAnsi="Sylfaen" w:cs="Sylfaen"/>
                    <w:noProof/>
                    <w:lang w:val="ka-GE"/>
                  </w:rPr>
                  <w:t>რეკომენდაციები</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გაიდლაინის</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ადაპტირებისათვის</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ადგილობრივ</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დონეზე</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_Toc89458855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123</w:t>
                </w:r>
                <w:r w:rsidR="000B70C1" w:rsidRPr="00983D26">
                  <w:rPr>
                    <w:rFonts w:ascii="Sylfaen" w:hAnsi="Sylfaen"/>
                    <w:noProof/>
                    <w:webHidden/>
                  </w:rPr>
                  <w:fldChar w:fldCharType="end"/>
                </w:r>
              </w:hyperlink>
            </w:p>
            <w:p w14:paraId="3928C31F"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56" w:history="1">
                <w:r w:rsidR="000B70C1" w:rsidRPr="00983D26">
                  <w:rPr>
                    <w:rStyle w:val="Hyperlink"/>
                    <w:rFonts w:ascii="Sylfaen" w:hAnsi="Sylfaen"/>
                    <w:noProof/>
                    <w:lang w:val="ka-GE"/>
                  </w:rPr>
                  <w:t>1</w:t>
                </w:r>
                <w:r w:rsidR="000B70C1" w:rsidRPr="00983D26">
                  <w:rPr>
                    <w:rStyle w:val="Hyperlink"/>
                    <w:rFonts w:ascii="Sylfaen" w:hAnsi="Sylfaen"/>
                    <w:noProof/>
                  </w:rPr>
                  <w:t>4</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გაიდლაინის</w:t>
                </w:r>
                <w:r w:rsidR="000B70C1" w:rsidRPr="00983D26">
                  <w:rPr>
                    <w:rStyle w:val="Hyperlink"/>
                    <w:rFonts w:ascii="Sylfaen" w:hAnsi="Sylfaen"/>
                    <w:noProof/>
                    <w:lang w:val="ka-GE"/>
                  </w:rPr>
                  <w:t xml:space="preserve"> </w:t>
                </w:r>
                <w:r w:rsidR="000B70C1" w:rsidRPr="00983D26">
                  <w:rPr>
                    <w:rStyle w:val="Hyperlink"/>
                    <w:rFonts w:ascii="Sylfaen" w:hAnsi="Sylfaen" w:cs="Sylfaen"/>
                    <w:noProof/>
                    <w:lang w:val="ka-GE"/>
                  </w:rPr>
                  <w:t>ავტორები</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_Toc89458856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124</w:t>
                </w:r>
                <w:r w:rsidR="000B70C1" w:rsidRPr="00983D26">
                  <w:rPr>
                    <w:rFonts w:ascii="Sylfaen" w:hAnsi="Sylfaen"/>
                    <w:noProof/>
                    <w:webHidden/>
                  </w:rPr>
                  <w:fldChar w:fldCharType="end"/>
                </w:r>
              </w:hyperlink>
            </w:p>
            <w:p w14:paraId="6BD257AC" w14:textId="77777777" w:rsidR="000B70C1" w:rsidRPr="00983D26" w:rsidRDefault="0071049A">
              <w:pPr>
                <w:pStyle w:val="TOC1"/>
                <w:tabs>
                  <w:tab w:val="right" w:leader="dot" w:pos="9350"/>
                </w:tabs>
                <w:rPr>
                  <w:rFonts w:ascii="Sylfaen" w:eastAsiaTheme="minorEastAsia" w:hAnsi="Sylfaen"/>
                  <w:noProof/>
                  <w:sz w:val="22"/>
                  <w:lang w:val="en-GB" w:eastAsia="en-GB"/>
                </w:rPr>
              </w:pPr>
              <w:hyperlink w:anchor="_Toc89458857" w:history="1">
                <w:r w:rsidR="000B70C1" w:rsidRPr="00983D26">
                  <w:rPr>
                    <w:rStyle w:val="Hyperlink"/>
                    <w:rFonts w:ascii="Sylfaen" w:hAnsi="Sylfaen" w:cs="Sylfaen"/>
                    <w:noProof/>
                    <w:lang w:val="ka-GE"/>
                  </w:rPr>
                  <w:t>გამოყენებული ლიტერატურა</w:t>
                </w:r>
                <w:r w:rsidR="000B70C1" w:rsidRPr="00983D26">
                  <w:rPr>
                    <w:rFonts w:ascii="Sylfaen" w:hAnsi="Sylfaen"/>
                    <w:noProof/>
                    <w:webHidden/>
                  </w:rPr>
                  <w:tab/>
                </w:r>
                <w:r w:rsidR="000B70C1" w:rsidRPr="00983D26">
                  <w:rPr>
                    <w:rFonts w:ascii="Sylfaen" w:hAnsi="Sylfaen"/>
                    <w:noProof/>
                    <w:webHidden/>
                  </w:rPr>
                  <w:fldChar w:fldCharType="begin"/>
                </w:r>
                <w:r w:rsidR="000B70C1" w:rsidRPr="00983D26">
                  <w:rPr>
                    <w:rFonts w:ascii="Sylfaen" w:hAnsi="Sylfaen"/>
                    <w:noProof/>
                    <w:webHidden/>
                  </w:rPr>
                  <w:instrText xml:space="preserve"> PAGEREF _Toc89458857 \h </w:instrText>
                </w:r>
                <w:r w:rsidR="000B70C1" w:rsidRPr="00983D26">
                  <w:rPr>
                    <w:rFonts w:ascii="Sylfaen" w:hAnsi="Sylfaen"/>
                    <w:noProof/>
                    <w:webHidden/>
                  </w:rPr>
                </w:r>
                <w:r w:rsidR="000B70C1" w:rsidRPr="00983D26">
                  <w:rPr>
                    <w:rFonts w:ascii="Sylfaen" w:hAnsi="Sylfaen"/>
                    <w:noProof/>
                    <w:webHidden/>
                  </w:rPr>
                  <w:fldChar w:fldCharType="separate"/>
                </w:r>
                <w:r w:rsidR="006D2D46">
                  <w:rPr>
                    <w:rFonts w:ascii="Sylfaen" w:hAnsi="Sylfaen"/>
                    <w:noProof/>
                    <w:webHidden/>
                  </w:rPr>
                  <w:t>126</w:t>
                </w:r>
                <w:r w:rsidR="000B70C1" w:rsidRPr="00983D26">
                  <w:rPr>
                    <w:rFonts w:ascii="Sylfaen" w:hAnsi="Sylfaen"/>
                    <w:noProof/>
                    <w:webHidden/>
                  </w:rPr>
                  <w:fldChar w:fldCharType="end"/>
                </w:r>
              </w:hyperlink>
            </w:p>
            <w:p w14:paraId="5C948850" w14:textId="214ABEE8" w:rsidR="0029756B" w:rsidRPr="00983D26" w:rsidRDefault="0029756B" w:rsidP="0029756B">
              <w:pPr>
                <w:pStyle w:val="TOC1"/>
                <w:tabs>
                  <w:tab w:val="right" w:leader="dot" w:pos="9629"/>
                </w:tabs>
                <w:rPr>
                  <w:rFonts w:ascii="Sylfaen" w:hAnsi="Sylfaen"/>
                  <w:noProof/>
                  <w:sz w:val="22"/>
                </w:rPr>
              </w:pPr>
              <w:r w:rsidRPr="00983D26">
                <w:rPr>
                  <w:rFonts w:ascii="Sylfaen" w:hAnsi="Sylfaen"/>
                  <w:bCs/>
                  <w:noProof/>
                  <w:sz w:val="22"/>
                </w:rPr>
                <w:fldChar w:fldCharType="end"/>
              </w:r>
            </w:p>
          </w:sdtContent>
        </w:sdt>
        <w:p w14:paraId="4BBA28EA" w14:textId="240D42E5" w:rsidR="00DE3375" w:rsidRPr="00983D26" w:rsidRDefault="0071049A" w:rsidP="0029756B">
          <w:pPr>
            <w:pStyle w:val="TOCHeading"/>
            <w:rPr>
              <w:rFonts w:ascii="Sylfaen" w:hAnsi="Sylfaen"/>
              <w:sz w:val="22"/>
            </w:rPr>
          </w:pPr>
        </w:p>
      </w:sdtContent>
    </w:sdt>
    <w:p w14:paraId="3C9BFF89" w14:textId="77777777" w:rsidR="00C10DF6" w:rsidRDefault="00C10DF6">
      <w:pPr>
        <w:spacing w:after="200" w:line="276" w:lineRule="auto"/>
        <w:rPr>
          <w:rFonts w:ascii="Sylfaen" w:eastAsia="Times New Roman" w:hAnsi="Sylfaen" w:cs="Times New Roman"/>
          <w:b/>
          <w:bCs/>
          <w:color w:val="1F497D" w:themeColor="text2"/>
          <w:kern w:val="36"/>
          <w:sz w:val="28"/>
          <w:szCs w:val="28"/>
        </w:rPr>
      </w:pPr>
      <w:bookmarkStart w:id="1" w:name="_Toc501544625"/>
      <w:r>
        <w:rPr>
          <w:rFonts w:ascii="Sylfaen" w:hAnsi="Sylfaen"/>
          <w:color w:val="1F497D" w:themeColor="text2"/>
          <w:sz w:val="28"/>
          <w:szCs w:val="28"/>
        </w:rPr>
        <w:br w:type="page"/>
      </w:r>
    </w:p>
    <w:p w14:paraId="7A8B4793" w14:textId="004D9D66" w:rsidR="00C2606C" w:rsidRPr="00CC2415" w:rsidRDefault="00376144" w:rsidP="003D3C45">
      <w:pPr>
        <w:pStyle w:val="Heading1"/>
        <w:jc w:val="both"/>
        <w:rPr>
          <w:rFonts w:ascii="Sylfaen" w:hAnsi="Sylfaen" w:cs="Sylfaen"/>
          <w:color w:val="1F497D" w:themeColor="text2"/>
          <w:sz w:val="28"/>
          <w:szCs w:val="28"/>
          <w:lang w:val="ka-GE"/>
        </w:rPr>
      </w:pPr>
      <w:bookmarkStart w:id="2" w:name="_Toc89458787"/>
      <w:r w:rsidRPr="00CC2415">
        <w:rPr>
          <w:rFonts w:ascii="Sylfaen" w:hAnsi="Sylfaen"/>
          <w:color w:val="1F497D" w:themeColor="text2"/>
          <w:sz w:val="28"/>
          <w:szCs w:val="28"/>
        </w:rPr>
        <w:lastRenderedPageBreak/>
        <w:t xml:space="preserve">1. </w:t>
      </w:r>
      <w:r w:rsidR="001C22CC" w:rsidRPr="00CC2415">
        <w:rPr>
          <w:rFonts w:ascii="Sylfaen" w:hAnsi="Sylfaen" w:cs="Sylfaen"/>
          <w:color w:val="1F497D" w:themeColor="text2"/>
          <w:sz w:val="28"/>
          <w:szCs w:val="28"/>
          <w:lang w:val="ka-GE"/>
        </w:rPr>
        <w:t>გაიდლაინის</w:t>
      </w:r>
      <w:r w:rsidR="001C22CC" w:rsidRPr="00CC2415">
        <w:rPr>
          <w:rFonts w:ascii="Sylfaen" w:hAnsi="Sylfaen"/>
          <w:color w:val="1F497D" w:themeColor="text2"/>
          <w:sz w:val="28"/>
          <w:szCs w:val="28"/>
        </w:rPr>
        <w:t xml:space="preserve"> </w:t>
      </w:r>
      <w:r w:rsidRPr="00CC2415">
        <w:rPr>
          <w:rFonts w:ascii="Sylfaen" w:hAnsi="Sylfaen" w:cs="Sylfaen"/>
          <w:color w:val="1F497D" w:themeColor="text2"/>
          <w:sz w:val="28"/>
          <w:szCs w:val="28"/>
        </w:rPr>
        <w:t>დასახელება</w:t>
      </w:r>
      <w:r w:rsidRPr="00CC2415">
        <w:rPr>
          <w:rFonts w:ascii="Sylfaen" w:hAnsi="Sylfaen" w:cs="Sylfaen"/>
          <w:color w:val="1F497D" w:themeColor="text2"/>
          <w:sz w:val="28"/>
          <w:szCs w:val="28"/>
          <w:lang w:val="ka-GE"/>
        </w:rPr>
        <w:t>:</w:t>
      </w:r>
      <w:bookmarkEnd w:id="1"/>
      <w:r w:rsidRPr="00CC2415">
        <w:rPr>
          <w:rFonts w:ascii="Sylfaen" w:hAnsi="Sylfaen" w:cs="Sylfaen"/>
          <w:color w:val="1F497D" w:themeColor="text2"/>
          <w:sz w:val="28"/>
          <w:szCs w:val="28"/>
          <w:lang w:val="ka-GE"/>
        </w:rPr>
        <w:t xml:space="preserve"> </w:t>
      </w:r>
      <w:bookmarkStart w:id="3" w:name="_Toc431818228"/>
      <w:bookmarkStart w:id="4" w:name="_Toc501544626"/>
      <w:r w:rsidR="00C2606C" w:rsidRPr="00CC2415">
        <w:rPr>
          <w:rFonts w:ascii="Sylfaen" w:hAnsi="Sylfaen" w:cs="Sylfaen"/>
          <w:color w:val="1F497D" w:themeColor="text2"/>
          <w:sz w:val="28"/>
          <w:szCs w:val="28"/>
          <w:lang w:val="ka-GE"/>
        </w:rPr>
        <w:t>ახალი კორონავირუსით (SARS-CoV-2) გამოწვეული ინფექციის (COVID-19) კლინიკური მართვა მოზრდილ ჰოსპიტალიზებულ პაციენტებში.</w:t>
      </w:r>
      <w:bookmarkEnd w:id="2"/>
      <w:r w:rsidR="00C2606C" w:rsidRPr="00CC2415">
        <w:rPr>
          <w:rFonts w:ascii="Sylfaen" w:hAnsi="Sylfaen" w:cs="Sylfaen"/>
          <w:color w:val="1F497D" w:themeColor="text2"/>
          <w:sz w:val="28"/>
          <w:szCs w:val="28"/>
          <w:lang w:val="ka-GE"/>
        </w:rPr>
        <w:t xml:space="preserve">  </w:t>
      </w:r>
    </w:p>
    <w:p w14:paraId="0CA1FBFA" w14:textId="4C45C56B" w:rsidR="00376144" w:rsidRPr="00CC2415" w:rsidRDefault="00376144" w:rsidP="003D3C45">
      <w:pPr>
        <w:pStyle w:val="Heading1"/>
        <w:jc w:val="both"/>
        <w:rPr>
          <w:rFonts w:ascii="Sylfaen" w:hAnsi="Sylfaen"/>
          <w:color w:val="1F497D" w:themeColor="text2"/>
          <w:sz w:val="28"/>
          <w:szCs w:val="28"/>
        </w:rPr>
      </w:pPr>
      <w:bookmarkStart w:id="5" w:name="_Toc89458788"/>
      <w:r w:rsidRPr="00CC2415">
        <w:rPr>
          <w:rFonts w:ascii="Sylfaen" w:hAnsi="Sylfaen"/>
          <w:color w:val="1F497D" w:themeColor="text2"/>
          <w:sz w:val="28"/>
          <w:szCs w:val="28"/>
        </w:rPr>
        <w:t xml:space="preserve">2. </w:t>
      </w:r>
      <w:r w:rsidR="001C22CC" w:rsidRPr="00CC2415">
        <w:rPr>
          <w:rFonts w:ascii="Sylfaen" w:hAnsi="Sylfaen" w:cs="Sylfaen"/>
          <w:color w:val="1F497D" w:themeColor="text2"/>
          <w:sz w:val="28"/>
          <w:szCs w:val="28"/>
        </w:rPr>
        <w:t>გაიდლაინით</w:t>
      </w:r>
      <w:r w:rsidR="001C22CC" w:rsidRPr="00CC2415">
        <w:rPr>
          <w:rFonts w:ascii="Sylfaen" w:hAnsi="Sylfaen"/>
          <w:color w:val="1F497D" w:themeColor="text2"/>
          <w:sz w:val="28"/>
          <w:szCs w:val="28"/>
        </w:rPr>
        <w:t xml:space="preserve"> </w:t>
      </w:r>
      <w:r w:rsidRPr="00CC2415">
        <w:rPr>
          <w:rFonts w:ascii="Sylfaen" w:hAnsi="Sylfaen" w:cs="Sylfaen"/>
          <w:color w:val="1F497D" w:themeColor="text2"/>
          <w:sz w:val="28"/>
          <w:szCs w:val="28"/>
        </w:rPr>
        <w:t>მოცული</w:t>
      </w:r>
      <w:r w:rsidRPr="00CC2415">
        <w:rPr>
          <w:rFonts w:ascii="Sylfaen" w:hAnsi="Sylfaen"/>
          <w:color w:val="1F497D" w:themeColor="text2"/>
          <w:sz w:val="28"/>
          <w:szCs w:val="28"/>
        </w:rPr>
        <w:t xml:space="preserve"> </w:t>
      </w:r>
      <w:r w:rsidRPr="00CC2415">
        <w:rPr>
          <w:rFonts w:ascii="Sylfaen" w:hAnsi="Sylfaen" w:cs="Sylfaen"/>
          <w:color w:val="1F497D" w:themeColor="text2"/>
          <w:sz w:val="28"/>
          <w:szCs w:val="28"/>
        </w:rPr>
        <w:t>კლინიკური</w:t>
      </w:r>
      <w:r w:rsidR="00593365" w:rsidRPr="00CC2415">
        <w:rPr>
          <w:rFonts w:ascii="Sylfaen" w:hAnsi="Sylfaen"/>
          <w:color w:val="1F497D" w:themeColor="text2"/>
          <w:sz w:val="28"/>
          <w:szCs w:val="28"/>
        </w:rPr>
        <w:t xml:space="preserve"> </w:t>
      </w:r>
      <w:r w:rsidRPr="00CC2415">
        <w:rPr>
          <w:rFonts w:ascii="Sylfaen" w:hAnsi="Sylfaen" w:cs="Sylfaen"/>
          <w:color w:val="1F497D" w:themeColor="text2"/>
          <w:sz w:val="28"/>
          <w:szCs w:val="28"/>
        </w:rPr>
        <w:t>მდგომარეობები</w:t>
      </w:r>
      <w:r w:rsidRPr="00CC2415">
        <w:rPr>
          <w:rFonts w:ascii="Sylfaen" w:hAnsi="Sylfaen"/>
          <w:color w:val="1F497D" w:themeColor="text2"/>
          <w:sz w:val="28"/>
          <w:szCs w:val="28"/>
        </w:rPr>
        <w:t xml:space="preserve"> </w:t>
      </w:r>
      <w:r w:rsidRPr="00CC2415">
        <w:rPr>
          <w:rFonts w:ascii="Sylfaen" w:hAnsi="Sylfaen" w:cs="Sylfaen"/>
          <w:color w:val="1F497D" w:themeColor="text2"/>
          <w:sz w:val="28"/>
          <w:szCs w:val="28"/>
        </w:rPr>
        <w:t>და</w:t>
      </w:r>
      <w:r w:rsidRPr="00CC2415">
        <w:rPr>
          <w:rFonts w:ascii="Sylfaen" w:hAnsi="Sylfaen"/>
          <w:color w:val="1F497D" w:themeColor="text2"/>
          <w:sz w:val="28"/>
          <w:szCs w:val="28"/>
        </w:rPr>
        <w:t xml:space="preserve"> </w:t>
      </w:r>
      <w:r w:rsidRPr="00CC2415">
        <w:rPr>
          <w:rFonts w:ascii="Sylfaen" w:hAnsi="Sylfaen" w:cs="Sylfaen"/>
          <w:color w:val="1F497D" w:themeColor="text2"/>
          <w:sz w:val="28"/>
          <w:szCs w:val="28"/>
        </w:rPr>
        <w:t>ჩარევები</w:t>
      </w:r>
      <w:bookmarkEnd w:id="3"/>
      <w:bookmarkEnd w:id="4"/>
      <w:bookmarkEnd w:id="5"/>
    </w:p>
    <w:tbl>
      <w:tblPr>
        <w:tblW w:w="97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8"/>
        <w:gridCol w:w="1829"/>
      </w:tblGrid>
      <w:tr w:rsidR="00376144" w:rsidRPr="00CC2415" w14:paraId="53FA994F" w14:textId="77777777" w:rsidTr="005B5693">
        <w:trPr>
          <w:trHeight w:val="371"/>
        </w:trPr>
        <w:tc>
          <w:tcPr>
            <w:tcW w:w="7938" w:type="dxa"/>
            <w:shd w:val="clear" w:color="auto" w:fill="D9D9D9"/>
          </w:tcPr>
          <w:p w14:paraId="3D4C64D6" w14:textId="77777777" w:rsidR="00376144" w:rsidRPr="00CC2415" w:rsidRDefault="00376144" w:rsidP="00ED3FB5">
            <w:pPr>
              <w:spacing w:line="276" w:lineRule="auto"/>
              <w:jc w:val="center"/>
              <w:rPr>
                <w:rFonts w:ascii="Sylfaen" w:hAnsi="Sylfaen"/>
                <w:b/>
                <w:sz w:val="22"/>
                <w:lang w:val="ka-GE"/>
              </w:rPr>
            </w:pPr>
            <w:r w:rsidRPr="00CC2415">
              <w:rPr>
                <w:rFonts w:ascii="Sylfaen" w:hAnsi="Sylfaen"/>
                <w:b/>
                <w:sz w:val="22"/>
              </w:rPr>
              <w:t>დასახელება</w:t>
            </w:r>
          </w:p>
        </w:tc>
        <w:tc>
          <w:tcPr>
            <w:tcW w:w="1829" w:type="dxa"/>
            <w:shd w:val="clear" w:color="auto" w:fill="D9D9D9"/>
          </w:tcPr>
          <w:p w14:paraId="46C378B5" w14:textId="77777777" w:rsidR="00F40613" w:rsidRPr="00CC2415" w:rsidRDefault="00376144" w:rsidP="005B5693">
            <w:pPr>
              <w:spacing w:line="276" w:lineRule="auto"/>
              <w:jc w:val="center"/>
              <w:rPr>
                <w:rFonts w:ascii="Sylfaen" w:hAnsi="Sylfaen"/>
                <w:b/>
                <w:sz w:val="22"/>
                <w:lang w:val="ka-GE"/>
              </w:rPr>
            </w:pPr>
            <w:r w:rsidRPr="00CC2415">
              <w:rPr>
                <w:rFonts w:ascii="Sylfaen" w:hAnsi="Sylfaen"/>
                <w:b/>
                <w:sz w:val="22"/>
              </w:rPr>
              <w:t>კოდი</w:t>
            </w:r>
          </w:p>
        </w:tc>
      </w:tr>
      <w:tr w:rsidR="00376144" w:rsidRPr="00CC2415" w14:paraId="2FCD1875" w14:textId="77777777" w:rsidTr="005B5693">
        <w:trPr>
          <w:trHeight w:val="406"/>
        </w:trPr>
        <w:tc>
          <w:tcPr>
            <w:tcW w:w="7938" w:type="dxa"/>
            <w:shd w:val="clear" w:color="auto" w:fill="C6D9F1"/>
          </w:tcPr>
          <w:p w14:paraId="4FD85892" w14:textId="77777777" w:rsidR="00376144" w:rsidRPr="00CC2415" w:rsidRDefault="00376144" w:rsidP="00ED3FB5">
            <w:pPr>
              <w:spacing w:line="276" w:lineRule="auto"/>
              <w:rPr>
                <w:rFonts w:ascii="Sylfaen" w:hAnsi="Sylfaen"/>
                <w:sz w:val="22"/>
                <w:lang w:val="ka-GE"/>
              </w:rPr>
            </w:pPr>
            <w:r w:rsidRPr="00CC2415">
              <w:rPr>
                <w:rFonts w:ascii="Sylfaen" w:hAnsi="Sylfaen"/>
                <w:b/>
                <w:sz w:val="22"/>
                <w:lang w:val="ka-GE"/>
              </w:rPr>
              <w:t>1. კლინიკური მდგომარეობის დასახელება</w:t>
            </w:r>
          </w:p>
        </w:tc>
        <w:tc>
          <w:tcPr>
            <w:tcW w:w="1829" w:type="dxa"/>
            <w:shd w:val="clear" w:color="auto" w:fill="C6D9F1"/>
          </w:tcPr>
          <w:p w14:paraId="39CAAFF5" w14:textId="477F1E5B" w:rsidR="00376144" w:rsidRPr="00CC2415" w:rsidRDefault="00376144" w:rsidP="00ED3FB5">
            <w:pPr>
              <w:spacing w:line="276" w:lineRule="auto"/>
              <w:rPr>
                <w:rFonts w:ascii="Sylfaen" w:hAnsi="Sylfaen"/>
                <w:sz w:val="22"/>
                <w:lang w:val="ka-GE"/>
              </w:rPr>
            </w:pPr>
            <w:r w:rsidRPr="00CC2415">
              <w:rPr>
                <w:rFonts w:ascii="Sylfaen" w:hAnsi="Sylfaen"/>
                <w:sz w:val="22"/>
                <w:lang w:val="ka-GE"/>
              </w:rPr>
              <w:t xml:space="preserve">         </w:t>
            </w:r>
            <w:r w:rsidRPr="00CC2415">
              <w:rPr>
                <w:rFonts w:ascii="Sylfaen" w:hAnsi="Sylfaen"/>
                <w:b/>
                <w:sz w:val="22"/>
              </w:rPr>
              <w:t>ICD 10</w:t>
            </w:r>
            <w:r w:rsidR="005B5693" w:rsidRPr="00CC2415">
              <w:rPr>
                <w:rFonts w:ascii="Sylfaen" w:hAnsi="Sylfaen"/>
                <w:b/>
                <w:sz w:val="22"/>
              </w:rPr>
              <w:t xml:space="preserve"> </w:t>
            </w:r>
          </w:p>
        </w:tc>
      </w:tr>
      <w:tr w:rsidR="00376144" w:rsidRPr="00CC2415" w14:paraId="67BA99F4" w14:textId="77777777" w:rsidTr="005B5693">
        <w:trPr>
          <w:trHeight w:val="334"/>
        </w:trPr>
        <w:tc>
          <w:tcPr>
            <w:tcW w:w="7938" w:type="dxa"/>
          </w:tcPr>
          <w:p w14:paraId="6A2FFACC" w14:textId="77777777" w:rsidR="00A323DA" w:rsidRPr="00CC2415" w:rsidRDefault="00376144" w:rsidP="00B50165">
            <w:pPr>
              <w:jc w:val="both"/>
              <w:rPr>
                <w:rFonts w:ascii="Sylfaen" w:hAnsi="Sylfaen"/>
                <w:sz w:val="22"/>
                <w:lang w:val="ka-GE"/>
              </w:rPr>
            </w:pPr>
            <w:r w:rsidRPr="00CC2415">
              <w:rPr>
                <w:rFonts w:ascii="Sylfaen" w:hAnsi="Sylfaen"/>
                <w:sz w:val="22"/>
                <w:lang w:val="ka-GE"/>
              </w:rPr>
              <w:t xml:space="preserve">ახალი კორონავირუსით </w:t>
            </w:r>
            <w:r w:rsidRPr="00CC2415">
              <w:rPr>
                <w:rFonts w:ascii="Sylfaen" w:hAnsi="Sylfaen"/>
                <w:sz w:val="22"/>
              </w:rPr>
              <w:t xml:space="preserve">(SARS-CoV-2) </w:t>
            </w:r>
            <w:r w:rsidRPr="00CC2415">
              <w:rPr>
                <w:rFonts w:ascii="Sylfaen" w:hAnsi="Sylfaen"/>
                <w:sz w:val="22"/>
                <w:lang w:val="ka-GE"/>
              </w:rPr>
              <w:t xml:space="preserve">გამოწვეული ინფექცია </w:t>
            </w:r>
          </w:p>
          <w:p w14:paraId="4DB54A16" w14:textId="77777777" w:rsidR="00376144" w:rsidRPr="00CC2415" w:rsidRDefault="00376144" w:rsidP="00B50165">
            <w:pPr>
              <w:jc w:val="both"/>
              <w:rPr>
                <w:rFonts w:ascii="Sylfaen" w:hAnsi="Sylfaen" w:cs="Sylfaen"/>
                <w:sz w:val="22"/>
              </w:rPr>
            </w:pPr>
            <w:r w:rsidRPr="00CC2415">
              <w:rPr>
                <w:rFonts w:ascii="Sylfaen" w:hAnsi="Sylfaen"/>
                <w:sz w:val="22"/>
              </w:rPr>
              <w:t>(COVID-19)</w:t>
            </w:r>
          </w:p>
        </w:tc>
        <w:tc>
          <w:tcPr>
            <w:tcW w:w="1829" w:type="dxa"/>
          </w:tcPr>
          <w:p w14:paraId="3EE81000" w14:textId="77777777" w:rsidR="00376144" w:rsidRPr="00CC2415" w:rsidRDefault="00376144" w:rsidP="00ED3FB5">
            <w:pPr>
              <w:spacing w:line="276" w:lineRule="auto"/>
              <w:jc w:val="center"/>
              <w:rPr>
                <w:rFonts w:ascii="Sylfaen" w:hAnsi="Sylfaen" w:cs="Sylfaen"/>
                <w:sz w:val="22"/>
              </w:rPr>
            </w:pPr>
            <w:r w:rsidRPr="00CC2415">
              <w:rPr>
                <w:rFonts w:ascii="Sylfaen" w:hAnsi="Sylfaen" w:cs="Sylfaen"/>
                <w:sz w:val="22"/>
              </w:rPr>
              <w:t>U07.1</w:t>
            </w:r>
          </w:p>
        </w:tc>
      </w:tr>
      <w:tr w:rsidR="001B577F" w:rsidRPr="00CC2415" w14:paraId="068519E4" w14:textId="77777777" w:rsidTr="005B5693">
        <w:trPr>
          <w:trHeight w:val="334"/>
        </w:trPr>
        <w:tc>
          <w:tcPr>
            <w:tcW w:w="7938" w:type="dxa"/>
          </w:tcPr>
          <w:p w14:paraId="7CB10A31" w14:textId="77777777" w:rsidR="001B577F" w:rsidRPr="00CC2415" w:rsidRDefault="001B577F" w:rsidP="00ED3FB5">
            <w:pPr>
              <w:spacing w:line="276" w:lineRule="auto"/>
              <w:rPr>
                <w:rFonts w:ascii="Sylfaen" w:hAnsi="Sylfaen"/>
                <w:sz w:val="22"/>
                <w:lang w:val="ka-GE"/>
              </w:rPr>
            </w:pPr>
            <w:r w:rsidRPr="00CC2415">
              <w:rPr>
                <w:rFonts w:ascii="Sylfaen" w:hAnsi="Sylfaen"/>
                <w:sz w:val="22"/>
                <w:lang w:val="ka-GE"/>
              </w:rPr>
              <w:t xml:space="preserve">მძიმე მწვავე რესპირაციული ინფექცია </w:t>
            </w:r>
          </w:p>
        </w:tc>
        <w:tc>
          <w:tcPr>
            <w:tcW w:w="1829" w:type="dxa"/>
          </w:tcPr>
          <w:p w14:paraId="2EE0F0DD" w14:textId="77777777" w:rsidR="001B577F" w:rsidRPr="00CC2415" w:rsidRDefault="001B577F" w:rsidP="00ED3FB5">
            <w:pPr>
              <w:spacing w:line="276" w:lineRule="auto"/>
              <w:jc w:val="center"/>
              <w:rPr>
                <w:rFonts w:ascii="Sylfaen" w:hAnsi="Sylfaen" w:cs="Sylfaen"/>
                <w:sz w:val="22"/>
              </w:rPr>
            </w:pPr>
            <w:r w:rsidRPr="00CC2415">
              <w:rPr>
                <w:rFonts w:ascii="Sylfaen" w:hAnsi="Sylfaen" w:cs="Arial"/>
                <w:color w:val="222222"/>
                <w:sz w:val="22"/>
                <w:shd w:val="clear" w:color="auto" w:fill="FFFFFF"/>
              </w:rPr>
              <w:t>J09 – J22</w:t>
            </w:r>
          </w:p>
        </w:tc>
      </w:tr>
      <w:tr w:rsidR="00EE7FF1" w:rsidRPr="00CC2415" w14:paraId="1DDC7DB4" w14:textId="77777777" w:rsidTr="005B5693">
        <w:trPr>
          <w:trHeight w:val="334"/>
        </w:trPr>
        <w:tc>
          <w:tcPr>
            <w:tcW w:w="7938" w:type="dxa"/>
          </w:tcPr>
          <w:p w14:paraId="3B3EFDDF" w14:textId="77777777" w:rsidR="00EE7FF1" w:rsidRPr="00CC2415" w:rsidRDefault="00EE7FF1" w:rsidP="00ED3FB5">
            <w:pPr>
              <w:spacing w:line="276" w:lineRule="auto"/>
              <w:rPr>
                <w:rFonts w:ascii="Sylfaen" w:hAnsi="Sylfaen"/>
                <w:sz w:val="22"/>
                <w:lang w:val="ka-GE"/>
              </w:rPr>
            </w:pPr>
            <w:r w:rsidRPr="00CC2415">
              <w:rPr>
                <w:rFonts w:ascii="Sylfaen" w:hAnsi="Sylfaen"/>
                <w:sz w:val="22"/>
                <w:lang w:val="ka-GE"/>
              </w:rPr>
              <w:t>პნევმონია, გამომწვევის დაზუსტების გარეშე</w:t>
            </w:r>
          </w:p>
        </w:tc>
        <w:tc>
          <w:tcPr>
            <w:tcW w:w="1829" w:type="dxa"/>
          </w:tcPr>
          <w:p w14:paraId="7A9E16C5" w14:textId="77777777" w:rsidR="00EE7FF1" w:rsidRPr="00CC2415" w:rsidRDefault="00EE7FF1" w:rsidP="00ED3FB5">
            <w:pPr>
              <w:spacing w:line="276" w:lineRule="auto"/>
              <w:jc w:val="center"/>
              <w:rPr>
                <w:rFonts w:ascii="Sylfaen" w:hAnsi="Sylfaen" w:cs="Sylfaen"/>
                <w:sz w:val="22"/>
              </w:rPr>
            </w:pPr>
            <w:r w:rsidRPr="00CC2415">
              <w:rPr>
                <w:rFonts w:ascii="Sylfaen" w:hAnsi="Sylfaen" w:cs="Sylfaen"/>
                <w:sz w:val="22"/>
              </w:rPr>
              <w:t>J18</w:t>
            </w:r>
          </w:p>
        </w:tc>
      </w:tr>
      <w:tr w:rsidR="00EE7FF1" w:rsidRPr="00CC2415" w14:paraId="5B3429CE" w14:textId="77777777" w:rsidTr="005B5693">
        <w:trPr>
          <w:trHeight w:val="334"/>
        </w:trPr>
        <w:tc>
          <w:tcPr>
            <w:tcW w:w="7938" w:type="dxa"/>
          </w:tcPr>
          <w:p w14:paraId="2ECF18DD" w14:textId="77777777" w:rsidR="00EE7FF1" w:rsidRPr="00CC2415" w:rsidRDefault="00EE7FF1" w:rsidP="00ED3FB5">
            <w:pPr>
              <w:spacing w:line="276" w:lineRule="auto"/>
              <w:rPr>
                <w:rFonts w:ascii="Sylfaen" w:hAnsi="Sylfaen"/>
                <w:sz w:val="22"/>
                <w:lang w:val="ka-GE"/>
              </w:rPr>
            </w:pPr>
            <w:r w:rsidRPr="00CC2415">
              <w:rPr>
                <w:rFonts w:ascii="Sylfaen" w:hAnsi="Sylfaen"/>
                <w:sz w:val="22"/>
                <w:lang w:val="ka-GE"/>
              </w:rPr>
              <w:t xml:space="preserve">მძიმე მწვავე </w:t>
            </w:r>
            <w:r w:rsidR="0000513A" w:rsidRPr="00CC2415">
              <w:rPr>
                <w:rFonts w:ascii="Sylfaen" w:hAnsi="Sylfaen"/>
                <w:sz w:val="22"/>
                <w:lang w:val="ka-GE"/>
              </w:rPr>
              <w:t>რესპირაციული</w:t>
            </w:r>
            <w:r w:rsidRPr="00CC2415">
              <w:rPr>
                <w:rFonts w:ascii="Sylfaen" w:hAnsi="Sylfaen"/>
                <w:sz w:val="22"/>
                <w:lang w:val="ka-GE"/>
              </w:rPr>
              <w:t xml:space="preserve"> სინდრომი</w:t>
            </w:r>
            <w:r w:rsidR="001B577F" w:rsidRPr="00CC2415">
              <w:rPr>
                <w:rFonts w:ascii="Sylfaen" w:hAnsi="Sylfaen"/>
                <w:sz w:val="22"/>
                <w:lang w:val="ka-GE"/>
              </w:rPr>
              <w:t xml:space="preserve"> </w:t>
            </w:r>
          </w:p>
        </w:tc>
        <w:tc>
          <w:tcPr>
            <w:tcW w:w="1829" w:type="dxa"/>
          </w:tcPr>
          <w:p w14:paraId="59F9B225" w14:textId="77777777" w:rsidR="00EE7FF1" w:rsidRPr="00CC2415" w:rsidRDefault="00EE7FF1" w:rsidP="00ED3FB5">
            <w:pPr>
              <w:spacing w:line="276" w:lineRule="auto"/>
              <w:jc w:val="center"/>
              <w:rPr>
                <w:rFonts w:ascii="Sylfaen" w:hAnsi="Sylfaen" w:cs="Sylfaen"/>
                <w:sz w:val="22"/>
              </w:rPr>
            </w:pPr>
            <w:r w:rsidRPr="00CC2415">
              <w:rPr>
                <w:rFonts w:ascii="Sylfaen" w:hAnsi="Sylfaen" w:cs="Sylfaen"/>
                <w:sz w:val="22"/>
              </w:rPr>
              <w:t>U04</w:t>
            </w:r>
          </w:p>
        </w:tc>
      </w:tr>
      <w:tr w:rsidR="00EE7FF1" w:rsidRPr="00CC2415" w14:paraId="5200AFDC" w14:textId="77777777" w:rsidTr="005B5693">
        <w:trPr>
          <w:trHeight w:val="334"/>
        </w:trPr>
        <w:tc>
          <w:tcPr>
            <w:tcW w:w="7938" w:type="dxa"/>
          </w:tcPr>
          <w:p w14:paraId="7B34A10B" w14:textId="77777777" w:rsidR="00EE7FF1" w:rsidRPr="00CC2415" w:rsidRDefault="00EE7FF1" w:rsidP="00ED3FB5">
            <w:pPr>
              <w:spacing w:line="276" w:lineRule="auto"/>
              <w:rPr>
                <w:rFonts w:ascii="Sylfaen" w:hAnsi="Sylfaen"/>
                <w:sz w:val="22"/>
                <w:lang w:val="ka-GE"/>
              </w:rPr>
            </w:pPr>
            <w:r w:rsidRPr="00CC2415">
              <w:rPr>
                <w:rFonts w:ascii="Sylfaen" w:hAnsi="Sylfaen"/>
                <w:sz w:val="22"/>
                <w:lang w:val="ka-GE"/>
              </w:rPr>
              <w:t>მწვავე რესპირაციული დისტრეს სინდრომი</w:t>
            </w:r>
          </w:p>
        </w:tc>
        <w:tc>
          <w:tcPr>
            <w:tcW w:w="1829" w:type="dxa"/>
          </w:tcPr>
          <w:p w14:paraId="2D1321B4" w14:textId="77777777" w:rsidR="00EE7FF1" w:rsidRPr="00CC2415" w:rsidRDefault="00EE7FF1" w:rsidP="00ED3FB5">
            <w:pPr>
              <w:spacing w:line="276" w:lineRule="auto"/>
              <w:jc w:val="center"/>
              <w:rPr>
                <w:rFonts w:ascii="Sylfaen" w:hAnsi="Sylfaen" w:cs="Sylfaen"/>
                <w:sz w:val="22"/>
              </w:rPr>
            </w:pPr>
            <w:r w:rsidRPr="00CC2415">
              <w:rPr>
                <w:rFonts w:ascii="Sylfaen" w:hAnsi="Sylfaen" w:cs="Sylfaen"/>
                <w:sz w:val="22"/>
              </w:rPr>
              <w:t>J80</w:t>
            </w:r>
          </w:p>
        </w:tc>
      </w:tr>
      <w:tr w:rsidR="00EE7FF1" w:rsidRPr="00CC2415" w14:paraId="66B90D3B" w14:textId="77777777" w:rsidTr="005B5693">
        <w:trPr>
          <w:trHeight w:val="334"/>
        </w:trPr>
        <w:tc>
          <w:tcPr>
            <w:tcW w:w="7938" w:type="dxa"/>
          </w:tcPr>
          <w:p w14:paraId="7F6770F8" w14:textId="77777777" w:rsidR="00EE7FF1" w:rsidRPr="00CC2415" w:rsidRDefault="00EE7FF1" w:rsidP="00EE7FF1">
            <w:pPr>
              <w:spacing w:line="276" w:lineRule="auto"/>
              <w:rPr>
                <w:rFonts w:ascii="Sylfaen" w:hAnsi="Sylfaen"/>
                <w:sz w:val="22"/>
                <w:lang w:val="ka-GE"/>
              </w:rPr>
            </w:pPr>
            <w:r w:rsidRPr="00CC2415">
              <w:rPr>
                <w:rFonts w:ascii="Sylfaen" w:hAnsi="Sylfaen"/>
                <w:sz w:val="22"/>
                <w:lang w:val="ka-GE"/>
              </w:rPr>
              <w:t>სეფსისი</w:t>
            </w:r>
            <w:r w:rsidR="004129B7" w:rsidRPr="00CC2415">
              <w:rPr>
                <w:rFonts w:ascii="Sylfaen" w:hAnsi="Sylfaen"/>
                <w:sz w:val="22"/>
                <w:lang w:val="ka-GE"/>
              </w:rPr>
              <w:t>,</w:t>
            </w:r>
            <w:r w:rsidR="00EA7CEE" w:rsidRPr="00CC2415">
              <w:rPr>
                <w:rFonts w:ascii="Sylfaen" w:hAnsi="Sylfaen"/>
                <w:sz w:val="22"/>
                <w:lang w:val="ka-GE"/>
              </w:rPr>
              <w:t xml:space="preserve"> გამომწვევის დაზუსტების გარეშე</w:t>
            </w:r>
          </w:p>
        </w:tc>
        <w:tc>
          <w:tcPr>
            <w:tcW w:w="1829" w:type="dxa"/>
          </w:tcPr>
          <w:p w14:paraId="3E65E96F" w14:textId="77777777" w:rsidR="00EE7FF1" w:rsidRPr="00CC2415" w:rsidRDefault="00EE7FF1" w:rsidP="00ED3FB5">
            <w:pPr>
              <w:spacing w:line="276" w:lineRule="auto"/>
              <w:jc w:val="center"/>
              <w:rPr>
                <w:rFonts w:ascii="Sylfaen" w:hAnsi="Sylfaen" w:cs="Sylfaen"/>
                <w:sz w:val="22"/>
              </w:rPr>
            </w:pPr>
            <w:r w:rsidRPr="00CC2415">
              <w:rPr>
                <w:rFonts w:ascii="Sylfaen" w:hAnsi="Sylfaen" w:cs="Sylfaen"/>
                <w:sz w:val="22"/>
              </w:rPr>
              <w:t>A41.9</w:t>
            </w:r>
          </w:p>
        </w:tc>
      </w:tr>
      <w:tr w:rsidR="00EE7FF1" w:rsidRPr="00CC2415" w14:paraId="5A065B7C" w14:textId="77777777" w:rsidTr="005B5693">
        <w:trPr>
          <w:trHeight w:val="334"/>
        </w:trPr>
        <w:tc>
          <w:tcPr>
            <w:tcW w:w="7938" w:type="dxa"/>
          </w:tcPr>
          <w:p w14:paraId="643D7C54" w14:textId="77777777" w:rsidR="00EE7FF1" w:rsidRPr="00CC2415" w:rsidRDefault="00EE7FF1" w:rsidP="00ED3FB5">
            <w:pPr>
              <w:spacing w:line="276" w:lineRule="auto"/>
              <w:rPr>
                <w:rFonts w:ascii="Sylfaen" w:hAnsi="Sylfaen"/>
                <w:sz w:val="22"/>
                <w:lang w:val="ka-GE"/>
              </w:rPr>
            </w:pPr>
            <w:r w:rsidRPr="00CC2415">
              <w:rPr>
                <w:rFonts w:ascii="Sylfaen" w:hAnsi="Sylfaen"/>
                <w:sz w:val="22"/>
                <w:lang w:val="ka-GE"/>
              </w:rPr>
              <w:t>სეპტიური შოკი</w:t>
            </w:r>
          </w:p>
        </w:tc>
        <w:tc>
          <w:tcPr>
            <w:tcW w:w="1829" w:type="dxa"/>
          </w:tcPr>
          <w:p w14:paraId="25D791F0" w14:textId="77777777" w:rsidR="00EE7FF1" w:rsidRPr="00CC2415" w:rsidRDefault="00EE7FF1" w:rsidP="00ED3FB5">
            <w:pPr>
              <w:spacing w:line="276" w:lineRule="auto"/>
              <w:jc w:val="center"/>
              <w:rPr>
                <w:rFonts w:ascii="Sylfaen" w:hAnsi="Sylfaen" w:cs="Sylfaen"/>
                <w:sz w:val="22"/>
              </w:rPr>
            </w:pPr>
            <w:r w:rsidRPr="00CC2415">
              <w:rPr>
                <w:rFonts w:ascii="Sylfaen" w:hAnsi="Sylfaen" w:cs="Sylfaen"/>
                <w:sz w:val="22"/>
              </w:rPr>
              <w:t>R65.21</w:t>
            </w:r>
          </w:p>
        </w:tc>
      </w:tr>
      <w:tr w:rsidR="00376144" w:rsidRPr="00CC2415" w14:paraId="6E1BBC42" w14:textId="77777777" w:rsidTr="005B5693">
        <w:trPr>
          <w:trHeight w:val="285"/>
        </w:trPr>
        <w:tc>
          <w:tcPr>
            <w:tcW w:w="7938" w:type="dxa"/>
            <w:shd w:val="clear" w:color="auto" w:fill="C6D9F1"/>
          </w:tcPr>
          <w:p w14:paraId="40F07FD6" w14:textId="77777777" w:rsidR="00376144" w:rsidRPr="00CC2415" w:rsidRDefault="00376144" w:rsidP="00ED3FB5">
            <w:pPr>
              <w:spacing w:line="276" w:lineRule="auto"/>
              <w:rPr>
                <w:rFonts w:ascii="Sylfaen" w:hAnsi="Sylfaen"/>
                <w:b/>
                <w:sz w:val="22"/>
                <w:lang w:val="ka-GE"/>
              </w:rPr>
            </w:pPr>
            <w:r w:rsidRPr="00CC2415">
              <w:rPr>
                <w:rFonts w:ascii="Sylfaen" w:hAnsi="Sylfaen"/>
                <w:b/>
                <w:sz w:val="22"/>
                <w:lang w:val="ka-GE"/>
              </w:rPr>
              <w:t>2. ჩარევის დასახელება</w:t>
            </w:r>
          </w:p>
        </w:tc>
        <w:tc>
          <w:tcPr>
            <w:tcW w:w="1829" w:type="dxa"/>
            <w:shd w:val="clear" w:color="auto" w:fill="C6D9F1"/>
          </w:tcPr>
          <w:p w14:paraId="6564FBC6" w14:textId="77777777" w:rsidR="00376144" w:rsidRPr="00CC2415" w:rsidRDefault="00376144" w:rsidP="00ED3FB5">
            <w:pPr>
              <w:spacing w:line="276" w:lineRule="auto"/>
              <w:jc w:val="center"/>
              <w:rPr>
                <w:rFonts w:ascii="Sylfaen" w:hAnsi="Sylfaen"/>
                <w:b/>
                <w:sz w:val="22"/>
              </w:rPr>
            </w:pPr>
            <w:r w:rsidRPr="00CC2415">
              <w:rPr>
                <w:rFonts w:ascii="Sylfaen" w:hAnsi="Sylfaen"/>
                <w:b/>
                <w:sz w:val="22"/>
              </w:rPr>
              <w:t>NCSP</w:t>
            </w:r>
          </w:p>
        </w:tc>
      </w:tr>
      <w:tr w:rsidR="00376144" w:rsidRPr="00CC2415" w14:paraId="2625BF78" w14:textId="77777777" w:rsidTr="005B5693">
        <w:trPr>
          <w:trHeight w:val="285"/>
        </w:trPr>
        <w:tc>
          <w:tcPr>
            <w:tcW w:w="7938" w:type="dxa"/>
            <w:shd w:val="clear" w:color="auto" w:fill="FFFFFF" w:themeFill="background1"/>
          </w:tcPr>
          <w:p w14:paraId="39122E4E" w14:textId="77777777" w:rsidR="00376144" w:rsidRPr="00CC2415" w:rsidRDefault="00376144" w:rsidP="00ED3FB5">
            <w:pPr>
              <w:spacing w:line="276" w:lineRule="auto"/>
              <w:rPr>
                <w:rFonts w:ascii="Sylfaen" w:hAnsi="Sylfaen"/>
                <w:b/>
                <w:sz w:val="22"/>
                <w:lang w:val="ka-GE"/>
              </w:rPr>
            </w:pPr>
            <w:r w:rsidRPr="00CC2415">
              <w:rPr>
                <w:rFonts w:ascii="Sylfaen" w:hAnsi="Sylfaen" w:cs="Sylfaen"/>
                <w:sz w:val="22"/>
              </w:rPr>
              <w:t>გულმკერდის</w:t>
            </w:r>
            <w:r w:rsidRPr="00CC2415">
              <w:rPr>
                <w:rFonts w:ascii="Sylfaen" w:hAnsi="Sylfaen"/>
                <w:sz w:val="22"/>
              </w:rPr>
              <w:t xml:space="preserve"> </w:t>
            </w:r>
            <w:r w:rsidRPr="00CC2415">
              <w:rPr>
                <w:rFonts w:ascii="Sylfaen" w:hAnsi="Sylfaen" w:cs="Sylfaen"/>
                <w:sz w:val="22"/>
              </w:rPr>
              <w:t>ღრუს</w:t>
            </w:r>
            <w:r w:rsidRPr="00CC2415">
              <w:rPr>
                <w:rFonts w:ascii="Sylfaen" w:hAnsi="Sylfaen"/>
                <w:sz w:val="22"/>
              </w:rPr>
              <w:t xml:space="preserve"> </w:t>
            </w:r>
            <w:r w:rsidRPr="00CC2415">
              <w:rPr>
                <w:rFonts w:ascii="Sylfaen" w:hAnsi="Sylfaen" w:cs="Sylfaen"/>
                <w:sz w:val="22"/>
              </w:rPr>
              <w:t>ორგანოების</w:t>
            </w:r>
            <w:r w:rsidRPr="00CC2415">
              <w:rPr>
                <w:rFonts w:ascii="Sylfaen" w:hAnsi="Sylfaen"/>
                <w:sz w:val="22"/>
              </w:rPr>
              <w:t xml:space="preserve"> </w:t>
            </w:r>
            <w:r w:rsidR="00B93EA1" w:rsidRPr="00CC2415">
              <w:rPr>
                <w:rFonts w:ascii="Sylfaen" w:hAnsi="Sylfaen" w:cs="Sylfaen"/>
                <w:sz w:val="22"/>
              </w:rPr>
              <w:t>რენტგენო</w:t>
            </w:r>
            <w:r w:rsidR="00B93EA1" w:rsidRPr="00CC2415">
              <w:rPr>
                <w:rFonts w:ascii="Sylfaen" w:hAnsi="Sylfaen" w:cs="Sylfaen"/>
                <w:sz w:val="22"/>
                <w:lang w:val="ka-GE"/>
              </w:rPr>
              <w:t>გრაფია</w:t>
            </w:r>
          </w:p>
        </w:tc>
        <w:tc>
          <w:tcPr>
            <w:tcW w:w="1829" w:type="dxa"/>
            <w:shd w:val="clear" w:color="auto" w:fill="FFFFFF" w:themeFill="background1"/>
          </w:tcPr>
          <w:p w14:paraId="098749C5" w14:textId="77777777" w:rsidR="00376144" w:rsidRPr="00CC2415" w:rsidRDefault="00B93EA1" w:rsidP="00263C36">
            <w:pPr>
              <w:spacing w:line="276" w:lineRule="auto"/>
              <w:jc w:val="center"/>
              <w:rPr>
                <w:rFonts w:ascii="Sylfaen" w:hAnsi="Sylfaen"/>
                <w:b/>
                <w:sz w:val="22"/>
              </w:rPr>
            </w:pPr>
            <w:r w:rsidRPr="00CC2415">
              <w:rPr>
                <w:rFonts w:ascii="Sylfaen" w:hAnsi="Sylfaen"/>
                <w:sz w:val="22"/>
              </w:rPr>
              <w:t>GDDA1</w:t>
            </w:r>
            <w:r w:rsidR="00A323DA" w:rsidRPr="00CC2415">
              <w:rPr>
                <w:rFonts w:ascii="Sylfaen" w:hAnsi="Sylfaen"/>
                <w:sz w:val="22"/>
                <w:lang w:val="ka-GE"/>
              </w:rPr>
              <w:t xml:space="preserve">  </w:t>
            </w:r>
          </w:p>
        </w:tc>
      </w:tr>
      <w:tr w:rsidR="00376144" w:rsidRPr="00CC2415" w14:paraId="771D7DAA" w14:textId="77777777" w:rsidTr="005B5693">
        <w:trPr>
          <w:trHeight w:val="285"/>
        </w:trPr>
        <w:tc>
          <w:tcPr>
            <w:tcW w:w="7938" w:type="dxa"/>
            <w:shd w:val="clear" w:color="auto" w:fill="FFFFFF" w:themeFill="background1"/>
          </w:tcPr>
          <w:p w14:paraId="112F1B37" w14:textId="77777777" w:rsidR="00376144" w:rsidRPr="00CC2415" w:rsidRDefault="00376144" w:rsidP="00B50165">
            <w:pPr>
              <w:rPr>
                <w:rFonts w:ascii="Sylfaen" w:hAnsi="Sylfaen" w:cs="Sylfaen"/>
                <w:sz w:val="22"/>
              </w:rPr>
            </w:pPr>
            <w:r w:rsidRPr="00CC2415">
              <w:rPr>
                <w:rFonts w:ascii="Sylfaen" w:hAnsi="Sylfaen" w:cs="Sylfaen"/>
                <w:sz w:val="22"/>
              </w:rPr>
              <w:t>გულმკერდის</w:t>
            </w:r>
            <w:r w:rsidRPr="00CC2415">
              <w:rPr>
                <w:rFonts w:ascii="Sylfaen" w:hAnsi="Sylfaen"/>
                <w:sz w:val="22"/>
              </w:rPr>
              <w:t xml:space="preserve"> </w:t>
            </w:r>
            <w:r w:rsidRPr="00CC2415">
              <w:rPr>
                <w:rFonts w:ascii="Sylfaen" w:hAnsi="Sylfaen" w:cs="Sylfaen"/>
                <w:sz w:val="22"/>
              </w:rPr>
              <w:t>ღრუს</w:t>
            </w:r>
            <w:r w:rsidRPr="00CC2415">
              <w:rPr>
                <w:rFonts w:ascii="Sylfaen" w:hAnsi="Sylfaen"/>
                <w:sz w:val="22"/>
              </w:rPr>
              <w:t xml:space="preserve"> </w:t>
            </w:r>
            <w:r w:rsidRPr="00CC2415">
              <w:rPr>
                <w:rFonts w:ascii="Sylfaen" w:hAnsi="Sylfaen" w:cs="Sylfaen"/>
                <w:sz w:val="22"/>
              </w:rPr>
              <w:t>ორგანოების</w:t>
            </w:r>
            <w:r w:rsidRPr="00CC2415">
              <w:rPr>
                <w:rFonts w:ascii="Sylfaen" w:hAnsi="Sylfaen"/>
                <w:sz w:val="22"/>
              </w:rPr>
              <w:t xml:space="preserve"> </w:t>
            </w:r>
            <w:r w:rsidRPr="00CC2415">
              <w:rPr>
                <w:rFonts w:ascii="Sylfaen" w:hAnsi="Sylfaen" w:cs="Sylfaen"/>
                <w:sz w:val="22"/>
              </w:rPr>
              <w:t>კ</w:t>
            </w:r>
            <w:r w:rsidRPr="00CC2415">
              <w:rPr>
                <w:rFonts w:ascii="Sylfaen" w:hAnsi="Sylfaen" w:cs="Sylfaen"/>
                <w:sz w:val="22"/>
                <w:lang w:val="ka-GE"/>
              </w:rPr>
              <w:t>ომპიუტერულ-</w:t>
            </w:r>
            <w:r w:rsidRPr="00CC2415">
              <w:rPr>
                <w:rFonts w:ascii="Sylfaen" w:hAnsi="Sylfaen" w:cs="Sylfaen"/>
                <w:sz w:val="22"/>
              </w:rPr>
              <w:t>ტ</w:t>
            </w:r>
            <w:r w:rsidRPr="00CC2415">
              <w:rPr>
                <w:rFonts w:ascii="Sylfaen" w:hAnsi="Sylfaen" w:cs="Sylfaen"/>
                <w:sz w:val="22"/>
                <w:lang w:val="ka-GE"/>
              </w:rPr>
              <w:t>ომოგრაფიული</w:t>
            </w:r>
            <w:r w:rsidRPr="00CC2415">
              <w:rPr>
                <w:rFonts w:ascii="Sylfaen" w:hAnsi="Sylfaen"/>
                <w:sz w:val="22"/>
              </w:rPr>
              <w:t xml:space="preserve"> </w:t>
            </w:r>
            <w:r w:rsidRPr="00CC2415">
              <w:rPr>
                <w:rFonts w:ascii="Sylfaen" w:hAnsi="Sylfaen" w:cs="Sylfaen"/>
                <w:sz w:val="22"/>
              </w:rPr>
              <w:t>გამოკვლევა</w:t>
            </w:r>
          </w:p>
        </w:tc>
        <w:tc>
          <w:tcPr>
            <w:tcW w:w="1829" w:type="dxa"/>
            <w:shd w:val="clear" w:color="auto" w:fill="FFFFFF" w:themeFill="background1"/>
          </w:tcPr>
          <w:p w14:paraId="5733BE6F" w14:textId="77777777" w:rsidR="00376144" w:rsidRPr="00CC2415" w:rsidRDefault="00376144" w:rsidP="00ED3FB5">
            <w:pPr>
              <w:spacing w:line="276" w:lineRule="auto"/>
              <w:jc w:val="center"/>
              <w:rPr>
                <w:rFonts w:ascii="Sylfaen" w:hAnsi="Sylfaen"/>
                <w:sz w:val="22"/>
              </w:rPr>
            </w:pPr>
            <w:r w:rsidRPr="00CC2415">
              <w:rPr>
                <w:rFonts w:ascii="Sylfaen" w:hAnsi="Sylfaen"/>
                <w:sz w:val="22"/>
              </w:rPr>
              <w:t>GDDD1A</w:t>
            </w:r>
          </w:p>
        </w:tc>
      </w:tr>
      <w:tr w:rsidR="002D38C5" w:rsidRPr="00CC2415" w14:paraId="323289FF" w14:textId="77777777" w:rsidTr="005B5693">
        <w:trPr>
          <w:trHeight w:val="285"/>
        </w:trPr>
        <w:tc>
          <w:tcPr>
            <w:tcW w:w="7938" w:type="dxa"/>
            <w:shd w:val="clear" w:color="auto" w:fill="FFFFFF" w:themeFill="background1"/>
          </w:tcPr>
          <w:p w14:paraId="416ADEB1" w14:textId="77777777" w:rsidR="002D38C5" w:rsidRPr="00CC2415" w:rsidRDefault="002D38C5" w:rsidP="00ED3FB5">
            <w:pPr>
              <w:spacing w:line="276" w:lineRule="auto"/>
              <w:rPr>
                <w:rFonts w:ascii="Sylfaen" w:hAnsi="Sylfaen" w:cs="Sylfaen"/>
                <w:sz w:val="22"/>
              </w:rPr>
            </w:pPr>
            <w:r w:rsidRPr="00CC2415">
              <w:rPr>
                <w:rFonts w:ascii="Sylfaen" w:hAnsi="Sylfaen" w:cs="Sylfaen"/>
                <w:sz w:val="22"/>
              </w:rPr>
              <w:t>მუცლის ღრუს ულტრაბგერითი გამოკვლევა</w:t>
            </w:r>
          </w:p>
        </w:tc>
        <w:tc>
          <w:tcPr>
            <w:tcW w:w="1829" w:type="dxa"/>
            <w:shd w:val="clear" w:color="auto" w:fill="FFFFFF" w:themeFill="background1"/>
          </w:tcPr>
          <w:p w14:paraId="3BEDF090" w14:textId="77777777" w:rsidR="002D38C5" w:rsidRPr="00CC2415" w:rsidRDefault="002D38C5" w:rsidP="00ED3FB5">
            <w:pPr>
              <w:spacing w:line="276" w:lineRule="auto"/>
              <w:jc w:val="center"/>
              <w:rPr>
                <w:rFonts w:ascii="Sylfaen" w:hAnsi="Sylfaen"/>
                <w:sz w:val="22"/>
              </w:rPr>
            </w:pPr>
            <w:r w:rsidRPr="00CC2415">
              <w:rPr>
                <w:rFonts w:ascii="Sylfaen" w:hAnsi="Sylfaen"/>
                <w:sz w:val="22"/>
              </w:rPr>
              <w:t>JXDE3A</w:t>
            </w:r>
          </w:p>
        </w:tc>
      </w:tr>
      <w:tr w:rsidR="00BC71F2" w:rsidRPr="00CC2415" w14:paraId="13AD83D2" w14:textId="77777777" w:rsidTr="005B5693">
        <w:trPr>
          <w:trHeight w:val="285"/>
        </w:trPr>
        <w:tc>
          <w:tcPr>
            <w:tcW w:w="7938" w:type="dxa"/>
            <w:shd w:val="clear" w:color="auto" w:fill="FFFFFF" w:themeFill="background1"/>
          </w:tcPr>
          <w:p w14:paraId="57E4D2A1" w14:textId="77777777" w:rsidR="00BC71F2" w:rsidRPr="00CC2415" w:rsidRDefault="00BC71F2" w:rsidP="000E3148">
            <w:pPr>
              <w:spacing w:line="276" w:lineRule="auto"/>
              <w:rPr>
                <w:rFonts w:ascii="Sylfaen" w:hAnsi="Sylfaen"/>
                <w:sz w:val="22"/>
                <w:lang w:val="ka-GE"/>
              </w:rPr>
            </w:pPr>
            <w:r w:rsidRPr="00CC2415">
              <w:rPr>
                <w:rFonts w:ascii="Sylfaen" w:hAnsi="Sylfaen"/>
                <w:sz w:val="22"/>
                <w:lang w:val="ka-GE"/>
              </w:rPr>
              <w:t>ელექტროკარდიოგრაფია</w:t>
            </w:r>
          </w:p>
        </w:tc>
        <w:tc>
          <w:tcPr>
            <w:tcW w:w="1829" w:type="dxa"/>
            <w:shd w:val="clear" w:color="auto" w:fill="FFFFFF" w:themeFill="background1"/>
          </w:tcPr>
          <w:p w14:paraId="00713FE9" w14:textId="77777777" w:rsidR="00BC71F2" w:rsidRPr="00CC2415" w:rsidRDefault="00BC71F2" w:rsidP="000E3148">
            <w:pPr>
              <w:spacing w:line="276" w:lineRule="auto"/>
              <w:jc w:val="center"/>
              <w:rPr>
                <w:rFonts w:ascii="Sylfaen" w:hAnsi="Sylfaen"/>
                <w:sz w:val="22"/>
                <w:lang w:val="ka-GE"/>
              </w:rPr>
            </w:pPr>
            <w:r w:rsidRPr="00CC2415">
              <w:rPr>
                <w:rFonts w:ascii="Sylfaen" w:hAnsi="Sylfaen"/>
                <w:sz w:val="22"/>
              </w:rPr>
              <w:t>FXF000</w:t>
            </w:r>
            <w:r w:rsidRPr="00CC2415">
              <w:rPr>
                <w:rFonts w:ascii="Sylfaen" w:hAnsi="Sylfaen"/>
                <w:sz w:val="22"/>
                <w:lang w:val="ka-GE"/>
              </w:rPr>
              <w:t xml:space="preserve"> </w:t>
            </w:r>
          </w:p>
        </w:tc>
      </w:tr>
      <w:tr w:rsidR="00BC71F2" w:rsidRPr="00CC2415" w14:paraId="1E727CA9" w14:textId="77777777" w:rsidTr="005B5693">
        <w:trPr>
          <w:trHeight w:val="285"/>
        </w:trPr>
        <w:tc>
          <w:tcPr>
            <w:tcW w:w="7938" w:type="dxa"/>
            <w:shd w:val="clear" w:color="auto" w:fill="FFFFFF" w:themeFill="background1"/>
          </w:tcPr>
          <w:p w14:paraId="02A6CF48" w14:textId="77777777" w:rsidR="00BC71F2" w:rsidRPr="00CC2415" w:rsidRDefault="00BC71F2" w:rsidP="00ED3FB5">
            <w:pPr>
              <w:spacing w:line="276" w:lineRule="auto"/>
              <w:rPr>
                <w:rFonts w:ascii="Sylfaen" w:hAnsi="Sylfaen"/>
                <w:sz w:val="22"/>
                <w:lang w:val="ka-GE"/>
              </w:rPr>
            </w:pPr>
            <w:r w:rsidRPr="00CC2415">
              <w:rPr>
                <w:rFonts w:ascii="Sylfaen" w:hAnsi="Sylfaen"/>
                <w:sz w:val="22"/>
                <w:lang w:val="ka-GE"/>
              </w:rPr>
              <w:t>ექოკარდიოგრაფია</w:t>
            </w:r>
          </w:p>
        </w:tc>
        <w:tc>
          <w:tcPr>
            <w:tcW w:w="1829" w:type="dxa"/>
            <w:shd w:val="clear" w:color="auto" w:fill="FFFFFF" w:themeFill="background1"/>
          </w:tcPr>
          <w:p w14:paraId="546AC0C7" w14:textId="77777777" w:rsidR="00BC71F2" w:rsidRPr="00CC2415" w:rsidRDefault="0002354D" w:rsidP="00ED3FB5">
            <w:pPr>
              <w:spacing w:line="276" w:lineRule="auto"/>
              <w:jc w:val="center"/>
              <w:rPr>
                <w:rFonts w:ascii="Sylfaen" w:hAnsi="Sylfaen"/>
                <w:sz w:val="22"/>
                <w:lang w:val="ka-GE"/>
              </w:rPr>
            </w:pPr>
            <w:r w:rsidRPr="00CC2415">
              <w:rPr>
                <w:rFonts w:ascii="Sylfaen" w:hAnsi="Sylfaen"/>
                <w:sz w:val="22"/>
                <w:lang w:val="ka-GE"/>
              </w:rPr>
              <w:t>B24BZZ4</w:t>
            </w:r>
          </w:p>
        </w:tc>
      </w:tr>
      <w:tr w:rsidR="001A743E" w:rsidRPr="00CC2415" w14:paraId="2972C477" w14:textId="77777777" w:rsidTr="005B5693">
        <w:trPr>
          <w:trHeight w:val="285"/>
        </w:trPr>
        <w:tc>
          <w:tcPr>
            <w:tcW w:w="7938" w:type="dxa"/>
            <w:shd w:val="clear" w:color="auto" w:fill="FFFFFF" w:themeFill="background1"/>
          </w:tcPr>
          <w:p w14:paraId="29251079" w14:textId="77777777" w:rsidR="001A743E" w:rsidRPr="00CC2415" w:rsidRDefault="001A743E" w:rsidP="005B5693">
            <w:pPr>
              <w:rPr>
                <w:rFonts w:ascii="Sylfaen" w:hAnsi="Sylfaen"/>
                <w:sz w:val="22"/>
                <w:lang w:val="ka-GE"/>
              </w:rPr>
            </w:pPr>
            <w:r w:rsidRPr="00CC2415">
              <w:rPr>
                <w:rFonts w:ascii="Sylfaen" w:hAnsi="Sylfaen"/>
                <w:sz w:val="22"/>
                <w:lang w:val="ka-GE"/>
              </w:rPr>
              <w:t xml:space="preserve">ვენური სისტემის დუპლექს სკანირება  (ასევე არტერიების დუპლექს სკანირება (კლინიკური ჩვენებით) </w:t>
            </w:r>
          </w:p>
        </w:tc>
        <w:tc>
          <w:tcPr>
            <w:tcW w:w="1829" w:type="dxa"/>
            <w:shd w:val="clear" w:color="auto" w:fill="FFFFFF" w:themeFill="background1"/>
          </w:tcPr>
          <w:p w14:paraId="0DF5CAD3" w14:textId="77777777" w:rsidR="001A743E" w:rsidRPr="00CC2415" w:rsidRDefault="001A743E" w:rsidP="00ED3FB5">
            <w:pPr>
              <w:spacing w:line="276" w:lineRule="auto"/>
              <w:jc w:val="center"/>
              <w:rPr>
                <w:rFonts w:ascii="Sylfaen" w:hAnsi="Sylfaen"/>
                <w:sz w:val="22"/>
                <w:lang w:val="ka-GE"/>
              </w:rPr>
            </w:pPr>
          </w:p>
        </w:tc>
      </w:tr>
      <w:tr w:rsidR="00BC71F2" w:rsidRPr="00CC2415" w14:paraId="1453D473" w14:textId="77777777" w:rsidTr="005B5693">
        <w:trPr>
          <w:trHeight w:val="285"/>
        </w:trPr>
        <w:tc>
          <w:tcPr>
            <w:tcW w:w="7938" w:type="dxa"/>
            <w:shd w:val="clear" w:color="auto" w:fill="C6D9F1"/>
          </w:tcPr>
          <w:p w14:paraId="32E7CB78" w14:textId="77777777" w:rsidR="00BC71F2" w:rsidRPr="00CC2415" w:rsidRDefault="00BC71F2" w:rsidP="00ED3FB5">
            <w:pPr>
              <w:spacing w:line="276" w:lineRule="auto"/>
              <w:rPr>
                <w:rFonts w:ascii="Sylfaen" w:hAnsi="Sylfaen"/>
                <w:sz w:val="22"/>
                <w:lang w:val="ka-GE"/>
              </w:rPr>
            </w:pPr>
            <w:r w:rsidRPr="00CC2415">
              <w:rPr>
                <w:rFonts w:ascii="Sylfaen" w:hAnsi="Sylfaen"/>
                <w:b/>
                <w:sz w:val="22"/>
                <w:lang w:val="ka-GE"/>
              </w:rPr>
              <w:t xml:space="preserve">3. ლაბორატორიული მომსახურების დასახელება </w:t>
            </w:r>
          </w:p>
        </w:tc>
        <w:tc>
          <w:tcPr>
            <w:tcW w:w="1829" w:type="dxa"/>
            <w:shd w:val="clear" w:color="auto" w:fill="C6D9F1"/>
          </w:tcPr>
          <w:p w14:paraId="017583F4" w14:textId="77777777" w:rsidR="00BC71F2" w:rsidRPr="00CC2415" w:rsidRDefault="00BC71F2" w:rsidP="00ED3FB5">
            <w:pPr>
              <w:spacing w:line="276" w:lineRule="auto"/>
              <w:jc w:val="center"/>
              <w:rPr>
                <w:rFonts w:ascii="Sylfaen" w:hAnsi="Sylfaen"/>
                <w:sz w:val="22"/>
                <w:lang w:val="ka-GE"/>
              </w:rPr>
            </w:pPr>
          </w:p>
        </w:tc>
      </w:tr>
      <w:tr w:rsidR="00BC71F2" w:rsidRPr="00CC2415" w14:paraId="1CEB4D54" w14:textId="77777777" w:rsidTr="005B5693">
        <w:trPr>
          <w:trHeight w:val="285"/>
        </w:trPr>
        <w:tc>
          <w:tcPr>
            <w:tcW w:w="7938" w:type="dxa"/>
            <w:shd w:val="clear" w:color="auto" w:fill="auto"/>
          </w:tcPr>
          <w:p w14:paraId="6F0A0B14" w14:textId="77777777" w:rsidR="00BC71F2" w:rsidRPr="00CC2415" w:rsidRDefault="00BC71F2" w:rsidP="00ED3FB5">
            <w:pPr>
              <w:spacing w:line="276" w:lineRule="auto"/>
              <w:rPr>
                <w:rFonts w:ascii="Sylfaen" w:hAnsi="Sylfaen"/>
                <w:b/>
                <w:sz w:val="22"/>
                <w:lang w:val="ka-GE"/>
              </w:rPr>
            </w:pPr>
            <w:r w:rsidRPr="00CC2415">
              <w:rPr>
                <w:rFonts w:ascii="Sylfaen" w:hAnsi="Sylfaen" w:cs="Sylfaen"/>
                <w:sz w:val="22"/>
              </w:rPr>
              <w:t>სისხლის</w:t>
            </w:r>
            <w:r w:rsidRPr="00CC2415">
              <w:rPr>
                <w:rFonts w:ascii="Sylfaen" w:hAnsi="Sylfaen"/>
                <w:sz w:val="22"/>
              </w:rPr>
              <w:t xml:space="preserve"> </w:t>
            </w:r>
            <w:r w:rsidRPr="00CC2415">
              <w:rPr>
                <w:rFonts w:ascii="Sylfaen" w:hAnsi="Sylfaen" w:cs="Sylfaen"/>
                <w:sz w:val="22"/>
              </w:rPr>
              <w:t>საერთო</w:t>
            </w:r>
            <w:r w:rsidRPr="00CC2415">
              <w:rPr>
                <w:rFonts w:ascii="Sylfaen" w:hAnsi="Sylfaen"/>
                <w:sz w:val="22"/>
              </w:rPr>
              <w:t xml:space="preserve"> </w:t>
            </w:r>
            <w:r w:rsidRPr="00CC2415">
              <w:rPr>
                <w:rFonts w:ascii="Sylfaen" w:hAnsi="Sylfaen" w:cs="Sylfaen"/>
                <w:sz w:val="22"/>
              </w:rPr>
              <w:t>ანალიზი</w:t>
            </w:r>
            <w:r w:rsidRPr="00CC2415">
              <w:rPr>
                <w:rFonts w:ascii="Sylfaen" w:hAnsi="Sylfaen"/>
                <w:sz w:val="22"/>
              </w:rPr>
              <w:t xml:space="preserve"> </w:t>
            </w:r>
          </w:p>
        </w:tc>
        <w:tc>
          <w:tcPr>
            <w:tcW w:w="1829" w:type="dxa"/>
            <w:shd w:val="clear" w:color="auto" w:fill="auto"/>
          </w:tcPr>
          <w:p w14:paraId="6F57F8A9" w14:textId="77777777" w:rsidR="00BC71F2" w:rsidRPr="00CC2415" w:rsidRDefault="00BC71F2" w:rsidP="00ED3FB5">
            <w:pPr>
              <w:spacing w:line="276" w:lineRule="auto"/>
              <w:jc w:val="center"/>
              <w:rPr>
                <w:rFonts w:ascii="Sylfaen" w:hAnsi="Sylfaen"/>
                <w:sz w:val="22"/>
                <w:lang w:val="ka-GE"/>
              </w:rPr>
            </w:pPr>
            <w:r w:rsidRPr="00CC2415">
              <w:rPr>
                <w:rFonts w:ascii="Sylfaen" w:hAnsi="Sylfaen" w:cs="Sylfaen"/>
                <w:sz w:val="22"/>
                <w:lang w:val="ka-GE"/>
              </w:rPr>
              <w:t>BL.6</w:t>
            </w:r>
          </w:p>
        </w:tc>
      </w:tr>
      <w:tr w:rsidR="00BC71F2" w:rsidRPr="00CC2415" w14:paraId="67C8B58F" w14:textId="77777777" w:rsidTr="005B5693">
        <w:trPr>
          <w:trHeight w:val="285"/>
        </w:trPr>
        <w:tc>
          <w:tcPr>
            <w:tcW w:w="7938" w:type="dxa"/>
            <w:shd w:val="clear" w:color="auto" w:fill="auto"/>
          </w:tcPr>
          <w:p w14:paraId="0A025294" w14:textId="77777777" w:rsidR="00BC71F2" w:rsidRPr="00CC2415" w:rsidRDefault="00BC71F2" w:rsidP="00ED3FB5">
            <w:pPr>
              <w:spacing w:line="276" w:lineRule="auto"/>
              <w:rPr>
                <w:rFonts w:ascii="Sylfaen" w:hAnsi="Sylfaen"/>
                <w:b/>
                <w:sz w:val="22"/>
                <w:lang w:val="ka-GE"/>
              </w:rPr>
            </w:pPr>
            <w:r w:rsidRPr="00CC2415">
              <w:rPr>
                <w:rFonts w:ascii="Sylfaen" w:hAnsi="Sylfaen"/>
                <w:sz w:val="22"/>
              </w:rPr>
              <w:t xml:space="preserve">C </w:t>
            </w:r>
            <w:r w:rsidRPr="00CC2415">
              <w:rPr>
                <w:rFonts w:ascii="Sylfaen" w:hAnsi="Sylfaen" w:cs="Sylfaen"/>
                <w:sz w:val="22"/>
              </w:rPr>
              <w:t>რეაქტიული</w:t>
            </w:r>
            <w:r w:rsidRPr="00CC2415">
              <w:rPr>
                <w:rFonts w:ascii="Sylfaen" w:hAnsi="Sylfaen"/>
                <w:sz w:val="22"/>
              </w:rPr>
              <w:t xml:space="preserve"> </w:t>
            </w:r>
            <w:r w:rsidRPr="00CC2415">
              <w:rPr>
                <w:rFonts w:ascii="Sylfaen" w:hAnsi="Sylfaen" w:cs="Sylfaen"/>
                <w:sz w:val="22"/>
              </w:rPr>
              <w:t>ცილის</w:t>
            </w:r>
            <w:r w:rsidRPr="00CC2415">
              <w:rPr>
                <w:rFonts w:ascii="Sylfaen" w:hAnsi="Sylfaen"/>
                <w:sz w:val="22"/>
              </w:rPr>
              <w:t xml:space="preserve"> </w:t>
            </w:r>
            <w:r w:rsidRPr="00CC2415">
              <w:rPr>
                <w:rFonts w:ascii="Sylfaen" w:hAnsi="Sylfaen" w:cs="Sylfaen"/>
                <w:sz w:val="22"/>
              </w:rPr>
              <w:t>განსაზღვრა</w:t>
            </w:r>
            <w:r w:rsidRPr="00CC2415">
              <w:rPr>
                <w:rFonts w:ascii="Sylfaen" w:hAnsi="Sylfaen"/>
                <w:sz w:val="22"/>
              </w:rPr>
              <w:t xml:space="preserve"> </w:t>
            </w:r>
            <w:r w:rsidRPr="00CC2415">
              <w:rPr>
                <w:rFonts w:ascii="Sylfaen" w:hAnsi="Sylfaen" w:cs="Sylfaen"/>
                <w:sz w:val="22"/>
              </w:rPr>
              <w:t>სისხლის</w:t>
            </w:r>
            <w:r w:rsidRPr="00CC2415">
              <w:rPr>
                <w:rFonts w:ascii="Sylfaen" w:hAnsi="Sylfaen"/>
                <w:sz w:val="22"/>
              </w:rPr>
              <w:t xml:space="preserve"> </w:t>
            </w:r>
            <w:r w:rsidRPr="00CC2415">
              <w:rPr>
                <w:rFonts w:ascii="Sylfaen" w:hAnsi="Sylfaen" w:cs="Sylfaen"/>
                <w:sz w:val="22"/>
              </w:rPr>
              <w:t>შრატში</w:t>
            </w:r>
          </w:p>
        </w:tc>
        <w:tc>
          <w:tcPr>
            <w:tcW w:w="1829" w:type="dxa"/>
            <w:shd w:val="clear" w:color="auto" w:fill="auto"/>
          </w:tcPr>
          <w:p w14:paraId="1626C10C" w14:textId="77777777" w:rsidR="00BC71F2" w:rsidRPr="00CC2415" w:rsidRDefault="00BC71F2" w:rsidP="00ED3FB5">
            <w:pPr>
              <w:spacing w:line="276" w:lineRule="auto"/>
              <w:jc w:val="center"/>
              <w:rPr>
                <w:rFonts w:ascii="Sylfaen" w:hAnsi="Sylfaen"/>
                <w:sz w:val="22"/>
                <w:lang w:val="ka-GE"/>
              </w:rPr>
            </w:pPr>
            <w:r w:rsidRPr="00CC2415">
              <w:rPr>
                <w:rFonts w:ascii="Sylfaen" w:hAnsi="Sylfaen" w:cs="Sylfaen"/>
                <w:sz w:val="22"/>
                <w:lang w:val="ka-GE"/>
              </w:rPr>
              <w:t xml:space="preserve">BL.7.9.1 </w:t>
            </w:r>
          </w:p>
        </w:tc>
      </w:tr>
      <w:tr w:rsidR="00BC71F2" w:rsidRPr="00CC2415" w14:paraId="2460DEB2" w14:textId="77777777" w:rsidTr="005B5693">
        <w:trPr>
          <w:trHeight w:val="285"/>
        </w:trPr>
        <w:tc>
          <w:tcPr>
            <w:tcW w:w="7938" w:type="dxa"/>
            <w:shd w:val="clear" w:color="auto" w:fill="auto"/>
          </w:tcPr>
          <w:p w14:paraId="19EA24BD" w14:textId="77777777" w:rsidR="00BC71F2" w:rsidRPr="00CC2415" w:rsidRDefault="00BC71F2" w:rsidP="00ED3FB5">
            <w:pPr>
              <w:spacing w:line="276" w:lineRule="auto"/>
              <w:rPr>
                <w:rFonts w:ascii="Sylfaen" w:hAnsi="Sylfaen"/>
                <w:sz w:val="22"/>
                <w:lang w:val="ka-GE"/>
              </w:rPr>
            </w:pPr>
            <w:r w:rsidRPr="00CC2415">
              <w:rPr>
                <w:rFonts w:ascii="Sylfaen" w:hAnsi="Sylfaen"/>
                <w:sz w:val="22"/>
                <w:lang w:val="ka-GE"/>
              </w:rPr>
              <w:t>ალანინამინოტრანსფერაზის განსაზღვრა სისხლში</w:t>
            </w:r>
          </w:p>
        </w:tc>
        <w:tc>
          <w:tcPr>
            <w:tcW w:w="1829" w:type="dxa"/>
            <w:shd w:val="clear" w:color="auto" w:fill="auto"/>
          </w:tcPr>
          <w:p w14:paraId="46902ED1" w14:textId="77777777" w:rsidR="00BC71F2" w:rsidRPr="00CC2415" w:rsidRDefault="00BC71F2" w:rsidP="00ED3FB5">
            <w:pPr>
              <w:spacing w:line="276" w:lineRule="auto"/>
              <w:jc w:val="center"/>
              <w:rPr>
                <w:rFonts w:ascii="Sylfaen" w:hAnsi="Sylfaen" w:cs="Sylfaen"/>
                <w:sz w:val="22"/>
                <w:lang w:val="ka-GE"/>
              </w:rPr>
            </w:pPr>
            <w:r w:rsidRPr="00CC2415">
              <w:rPr>
                <w:rFonts w:ascii="Sylfaen" w:hAnsi="Sylfaen" w:cs="Sylfaen"/>
                <w:sz w:val="22"/>
                <w:lang w:val="ka-GE"/>
              </w:rPr>
              <w:t>BL.11.2.2</w:t>
            </w:r>
          </w:p>
        </w:tc>
      </w:tr>
      <w:tr w:rsidR="00BC71F2" w:rsidRPr="00CC2415" w14:paraId="79C5EC1D" w14:textId="77777777" w:rsidTr="005B5693">
        <w:trPr>
          <w:trHeight w:val="285"/>
        </w:trPr>
        <w:tc>
          <w:tcPr>
            <w:tcW w:w="7938" w:type="dxa"/>
            <w:shd w:val="clear" w:color="auto" w:fill="auto"/>
          </w:tcPr>
          <w:p w14:paraId="334C132E" w14:textId="77777777" w:rsidR="00BC71F2" w:rsidRPr="00CC2415" w:rsidRDefault="00BC71F2" w:rsidP="00ED3FB5">
            <w:pPr>
              <w:spacing w:line="276" w:lineRule="auto"/>
              <w:rPr>
                <w:rFonts w:ascii="Sylfaen" w:hAnsi="Sylfaen"/>
                <w:sz w:val="22"/>
                <w:lang w:val="ka-GE"/>
              </w:rPr>
            </w:pPr>
            <w:r w:rsidRPr="00CC2415">
              <w:rPr>
                <w:rFonts w:ascii="Sylfaen" w:hAnsi="Sylfaen"/>
                <w:sz w:val="22"/>
                <w:lang w:val="ka-GE"/>
              </w:rPr>
              <w:t>ასპარტატამინოტრანსფერაზის განსაზღვრა სისხლში</w:t>
            </w:r>
          </w:p>
        </w:tc>
        <w:tc>
          <w:tcPr>
            <w:tcW w:w="1829" w:type="dxa"/>
            <w:shd w:val="clear" w:color="auto" w:fill="auto"/>
          </w:tcPr>
          <w:p w14:paraId="08888E40" w14:textId="77777777" w:rsidR="00BC71F2" w:rsidRPr="00CC2415" w:rsidRDefault="00BC71F2" w:rsidP="00ED3FB5">
            <w:pPr>
              <w:spacing w:line="276" w:lineRule="auto"/>
              <w:jc w:val="center"/>
              <w:rPr>
                <w:rFonts w:ascii="Sylfaen" w:hAnsi="Sylfaen"/>
                <w:sz w:val="22"/>
                <w:lang w:val="ka-GE"/>
              </w:rPr>
            </w:pPr>
            <w:r w:rsidRPr="00CC2415">
              <w:rPr>
                <w:rFonts w:ascii="Sylfaen" w:hAnsi="Sylfaen"/>
                <w:sz w:val="22"/>
                <w:lang w:val="ka-GE"/>
              </w:rPr>
              <w:t>BL.11.2.1</w:t>
            </w:r>
          </w:p>
        </w:tc>
      </w:tr>
      <w:tr w:rsidR="00BC71F2" w:rsidRPr="00CC2415" w14:paraId="353F4DCC" w14:textId="77777777" w:rsidTr="005B5693">
        <w:trPr>
          <w:trHeight w:val="285"/>
        </w:trPr>
        <w:tc>
          <w:tcPr>
            <w:tcW w:w="7938" w:type="dxa"/>
            <w:shd w:val="clear" w:color="auto" w:fill="auto"/>
          </w:tcPr>
          <w:p w14:paraId="38FFFD96" w14:textId="77777777" w:rsidR="00BC71F2" w:rsidRPr="00CC2415" w:rsidRDefault="00BC71F2" w:rsidP="00ED3FB5">
            <w:pPr>
              <w:spacing w:line="276" w:lineRule="auto"/>
              <w:rPr>
                <w:rFonts w:ascii="Sylfaen" w:hAnsi="Sylfaen"/>
                <w:sz w:val="22"/>
                <w:lang w:val="ka-GE"/>
              </w:rPr>
            </w:pPr>
            <w:r w:rsidRPr="00CC2415">
              <w:rPr>
                <w:rFonts w:ascii="Sylfaen" w:hAnsi="Sylfaen"/>
                <w:sz w:val="22"/>
                <w:lang w:val="ka-GE"/>
              </w:rPr>
              <w:t>კრეატინინის განსაზღვრა სისხლის შრატში</w:t>
            </w:r>
          </w:p>
        </w:tc>
        <w:tc>
          <w:tcPr>
            <w:tcW w:w="1829" w:type="dxa"/>
            <w:shd w:val="clear" w:color="auto" w:fill="auto"/>
          </w:tcPr>
          <w:p w14:paraId="4FB03071" w14:textId="77777777" w:rsidR="00BC71F2" w:rsidRPr="00CC2415" w:rsidRDefault="00BC71F2" w:rsidP="00ED3FB5">
            <w:pPr>
              <w:spacing w:line="276" w:lineRule="auto"/>
              <w:jc w:val="center"/>
              <w:rPr>
                <w:rFonts w:ascii="Sylfaen" w:hAnsi="Sylfaen"/>
                <w:sz w:val="22"/>
                <w:lang w:val="ka-GE"/>
              </w:rPr>
            </w:pPr>
            <w:r w:rsidRPr="00CC2415">
              <w:rPr>
                <w:rFonts w:ascii="Sylfaen" w:hAnsi="Sylfaen"/>
                <w:sz w:val="22"/>
                <w:lang w:val="ka-GE"/>
              </w:rPr>
              <w:t>BL.9.3</w:t>
            </w:r>
          </w:p>
        </w:tc>
      </w:tr>
      <w:tr w:rsidR="00BC71F2" w:rsidRPr="00CC2415" w14:paraId="70F2E09F" w14:textId="77777777" w:rsidTr="005B5693">
        <w:trPr>
          <w:trHeight w:val="285"/>
        </w:trPr>
        <w:tc>
          <w:tcPr>
            <w:tcW w:w="7938" w:type="dxa"/>
            <w:shd w:val="clear" w:color="auto" w:fill="auto"/>
          </w:tcPr>
          <w:p w14:paraId="5898506B" w14:textId="77777777" w:rsidR="00BC71F2" w:rsidRPr="00CC2415" w:rsidRDefault="00BC71F2" w:rsidP="00ED3FB5">
            <w:pPr>
              <w:spacing w:line="276" w:lineRule="auto"/>
              <w:rPr>
                <w:rFonts w:ascii="Sylfaen" w:hAnsi="Sylfaen"/>
                <w:sz w:val="22"/>
                <w:lang w:val="ka-GE"/>
              </w:rPr>
            </w:pPr>
            <w:r w:rsidRPr="00CC2415">
              <w:rPr>
                <w:rFonts w:ascii="Sylfaen" w:hAnsi="Sylfaen"/>
                <w:sz w:val="22"/>
                <w:lang w:val="ka-GE"/>
              </w:rPr>
              <w:t>ლაქტატის განსაზღვრა სისხლში, სისხლის პლაზმაში</w:t>
            </w:r>
          </w:p>
        </w:tc>
        <w:tc>
          <w:tcPr>
            <w:tcW w:w="1829" w:type="dxa"/>
            <w:shd w:val="clear" w:color="auto" w:fill="auto"/>
          </w:tcPr>
          <w:p w14:paraId="6651F362" w14:textId="77777777" w:rsidR="00BC71F2" w:rsidRPr="00CC2415" w:rsidRDefault="00BC71F2" w:rsidP="00ED3FB5">
            <w:pPr>
              <w:spacing w:line="276" w:lineRule="auto"/>
              <w:jc w:val="center"/>
              <w:rPr>
                <w:rFonts w:ascii="Sylfaen" w:hAnsi="Sylfaen"/>
                <w:sz w:val="22"/>
                <w:lang w:val="ka-GE"/>
              </w:rPr>
            </w:pPr>
            <w:r w:rsidRPr="00CC2415">
              <w:rPr>
                <w:rFonts w:ascii="Sylfaen" w:hAnsi="Sylfaen"/>
                <w:sz w:val="22"/>
                <w:lang w:val="ka-GE"/>
              </w:rPr>
              <w:t>BL.12.9.1</w:t>
            </w:r>
          </w:p>
        </w:tc>
      </w:tr>
      <w:tr w:rsidR="00EE3CB0" w:rsidRPr="00CC2415" w14:paraId="26320CE9" w14:textId="77777777" w:rsidTr="005B5693">
        <w:trPr>
          <w:trHeight w:val="285"/>
        </w:trPr>
        <w:tc>
          <w:tcPr>
            <w:tcW w:w="7938" w:type="dxa"/>
            <w:shd w:val="clear" w:color="auto" w:fill="auto"/>
          </w:tcPr>
          <w:p w14:paraId="10073B80" w14:textId="64F9BDBD" w:rsidR="00EE3CB0" w:rsidRPr="00CC2415" w:rsidRDefault="00EE3CB0" w:rsidP="00EE3CB0">
            <w:pPr>
              <w:tabs>
                <w:tab w:val="left" w:pos="1535"/>
              </w:tabs>
              <w:spacing w:line="276" w:lineRule="auto"/>
              <w:rPr>
                <w:rFonts w:ascii="Sylfaen" w:hAnsi="Sylfaen"/>
                <w:sz w:val="22"/>
                <w:lang w:val="ka-GE"/>
              </w:rPr>
            </w:pPr>
            <w:r w:rsidRPr="00CC2415">
              <w:rPr>
                <w:rFonts w:ascii="Sylfaen" w:hAnsi="Sylfaen"/>
                <w:sz w:val="22"/>
                <w:lang w:val="ka-GE"/>
              </w:rPr>
              <w:t>ლაქტატ დეჰიდროგენაზას განსაზღვრა სისხლში</w:t>
            </w:r>
          </w:p>
        </w:tc>
        <w:tc>
          <w:tcPr>
            <w:tcW w:w="1829" w:type="dxa"/>
            <w:shd w:val="clear" w:color="auto" w:fill="auto"/>
          </w:tcPr>
          <w:p w14:paraId="00826A3B" w14:textId="345FFA20" w:rsidR="00EE3CB0" w:rsidRPr="00CC2415" w:rsidRDefault="00EE3CB0" w:rsidP="00ED3FB5">
            <w:pPr>
              <w:spacing w:line="276" w:lineRule="auto"/>
              <w:jc w:val="center"/>
              <w:rPr>
                <w:rFonts w:ascii="Sylfaen" w:hAnsi="Sylfaen"/>
                <w:sz w:val="22"/>
                <w:lang w:val="ka-GE"/>
              </w:rPr>
            </w:pPr>
            <w:r w:rsidRPr="00CC2415">
              <w:rPr>
                <w:rFonts w:ascii="Sylfaen" w:hAnsi="Sylfaen"/>
                <w:sz w:val="22"/>
                <w:lang w:val="ka-GE"/>
              </w:rPr>
              <w:t>BL.11.1.1</w:t>
            </w:r>
          </w:p>
        </w:tc>
      </w:tr>
      <w:tr w:rsidR="00EE3CB0" w:rsidRPr="00CC2415" w14:paraId="079C49CF" w14:textId="77777777" w:rsidTr="005B5693">
        <w:trPr>
          <w:trHeight w:val="285"/>
        </w:trPr>
        <w:tc>
          <w:tcPr>
            <w:tcW w:w="7938" w:type="dxa"/>
            <w:shd w:val="clear" w:color="auto" w:fill="auto"/>
          </w:tcPr>
          <w:p w14:paraId="0DDBA503" w14:textId="10D0BA52" w:rsidR="00EE3CB0" w:rsidRPr="00CC2415" w:rsidRDefault="00EE3CB0" w:rsidP="00EE3CB0">
            <w:pPr>
              <w:tabs>
                <w:tab w:val="left" w:pos="1535"/>
              </w:tabs>
              <w:spacing w:line="276" w:lineRule="auto"/>
              <w:rPr>
                <w:rFonts w:ascii="Sylfaen" w:hAnsi="Sylfaen"/>
                <w:sz w:val="22"/>
                <w:lang w:val="ka-GE"/>
              </w:rPr>
            </w:pPr>
            <w:r w:rsidRPr="00CC2415">
              <w:rPr>
                <w:rFonts w:ascii="Sylfaen" w:hAnsi="Sylfaen"/>
                <w:sz w:val="22"/>
                <w:lang w:val="ka-GE"/>
              </w:rPr>
              <w:t>კრეატინკინაზის განსაზღვრა სისხლში</w:t>
            </w:r>
          </w:p>
        </w:tc>
        <w:tc>
          <w:tcPr>
            <w:tcW w:w="1829" w:type="dxa"/>
            <w:shd w:val="clear" w:color="auto" w:fill="auto"/>
          </w:tcPr>
          <w:p w14:paraId="3E561624" w14:textId="5763B5B6" w:rsidR="00EE3CB0" w:rsidRPr="00CC2415" w:rsidRDefault="00EE3CB0" w:rsidP="00ED3FB5">
            <w:pPr>
              <w:spacing w:line="276" w:lineRule="auto"/>
              <w:jc w:val="center"/>
              <w:rPr>
                <w:rFonts w:ascii="Sylfaen" w:hAnsi="Sylfaen"/>
                <w:sz w:val="22"/>
                <w:lang w:val="ka-GE"/>
              </w:rPr>
            </w:pPr>
            <w:r w:rsidRPr="00CC2415">
              <w:rPr>
                <w:rFonts w:ascii="Sylfaen" w:hAnsi="Sylfaen"/>
                <w:sz w:val="22"/>
                <w:lang w:val="ka-GE"/>
              </w:rPr>
              <w:t>BL.11.2.4</w:t>
            </w:r>
          </w:p>
        </w:tc>
      </w:tr>
      <w:tr w:rsidR="00BC71F2" w:rsidRPr="00CC2415" w14:paraId="1F500159" w14:textId="77777777" w:rsidTr="005B5693">
        <w:trPr>
          <w:trHeight w:val="285"/>
        </w:trPr>
        <w:tc>
          <w:tcPr>
            <w:tcW w:w="7938" w:type="dxa"/>
            <w:shd w:val="clear" w:color="auto" w:fill="auto"/>
          </w:tcPr>
          <w:p w14:paraId="30A034CA" w14:textId="77777777" w:rsidR="00BC71F2" w:rsidRPr="00CC2415" w:rsidRDefault="00BC71F2" w:rsidP="00ED3FB5">
            <w:pPr>
              <w:spacing w:line="276" w:lineRule="auto"/>
              <w:rPr>
                <w:rFonts w:ascii="Sylfaen" w:hAnsi="Sylfaen"/>
                <w:sz w:val="22"/>
                <w:lang w:val="ka-GE"/>
              </w:rPr>
            </w:pPr>
            <w:r w:rsidRPr="00CC2415">
              <w:rPr>
                <w:rFonts w:ascii="Sylfaen" w:hAnsi="Sylfaen"/>
                <w:sz w:val="22"/>
                <w:lang w:val="ka-GE"/>
              </w:rPr>
              <w:t>გლუკოზის განსაზღვრა სისხლში და სისხლის შრატში</w:t>
            </w:r>
          </w:p>
        </w:tc>
        <w:tc>
          <w:tcPr>
            <w:tcW w:w="1829" w:type="dxa"/>
            <w:shd w:val="clear" w:color="auto" w:fill="auto"/>
          </w:tcPr>
          <w:p w14:paraId="0D15FB22" w14:textId="77777777" w:rsidR="00BC71F2" w:rsidRPr="00CC2415" w:rsidRDefault="00BC71F2" w:rsidP="00ED3FB5">
            <w:pPr>
              <w:spacing w:line="276" w:lineRule="auto"/>
              <w:jc w:val="center"/>
              <w:rPr>
                <w:rFonts w:ascii="Sylfaen" w:hAnsi="Sylfaen"/>
                <w:sz w:val="22"/>
                <w:lang w:val="ka-GE"/>
              </w:rPr>
            </w:pPr>
            <w:r w:rsidRPr="00CC2415">
              <w:rPr>
                <w:rFonts w:ascii="Sylfaen" w:hAnsi="Sylfaen"/>
                <w:sz w:val="22"/>
                <w:lang w:val="ka-GE"/>
              </w:rPr>
              <w:t xml:space="preserve">BL.12.1 </w:t>
            </w:r>
          </w:p>
        </w:tc>
      </w:tr>
      <w:tr w:rsidR="00BC71F2" w:rsidRPr="00CC2415" w14:paraId="3A5E0362" w14:textId="77777777" w:rsidTr="005B5693">
        <w:trPr>
          <w:trHeight w:val="285"/>
        </w:trPr>
        <w:tc>
          <w:tcPr>
            <w:tcW w:w="7938" w:type="dxa"/>
            <w:shd w:val="clear" w:color="auto" w:fill="auto"/>
          </w:tcPr>
          <w:p w14:paraId="5B507D6F" w14:textId="77777777" w:rsidR="00BC71F2" w:rsidRPr="00CC2415" w:rsidRDefault="00BC71F2" w:rsidP="00ED3FB5">
            <w:pPr>
              <w:spacing w:line="276" w:lineRule="auto"/>
              <w:rPr>
                <w:rFonts w:ascii="Sylfaen" w:hAnsi="Sylfaen"/>
                <w:sz w:val="22"/>
                <w:lang w:val="ka-GE"/>
              </w:rPr>
            </w:pPr>
            <w:r w:rsidRPr="00CC2415">
              <w:rPr>
                <w:rFonts w:ascii="Sylfaen" w:hAnsi="Sylfaen"/>
                <w:sz w:val="22"/>
                <w:lang w:val="ka-GE"/>
              </w:rPr>
              <w:t xml:space="preserve">კოაგულოგრამა    </w:t>
            </w:r>
          </w:p>
        </w:tc>
        <w:tc>
          <w:tcPr>
            <w:tcW w:w="1829" w:type="dxa"/>
            <w:shd w:val="clear" w:color="auto" w:fill="auto"/>
          </w:tcPr>
          <w:p w14:paraId="39E8FDD1" w14:textId="77777777" w:rsidR="00BC71F2" w:rsidRPr="00CC2415" w:rsidRDefault="00BC71F2" w:rsidP="00ED3FB5">
            <w:pPr>
              <w:spacing w:line="276" w:lineRule="auto"/>
              <w:jc w:val="center"/>
              <w:rPr>
                <w:rFonts w:ascii="Sylfaen" w:hAnsi="Sylfaen"/>
                <w:sz w:val="22"/>
                <w:lang w:val="ka-GE"/>
              </w:rPr>
            </w:pPr>
            <w:r w:rsidRPr="00CC2415">
              <w:rPr>
                <w:rFonts w:ascii="Sylfaen" w:hAnsi="Sylfaen"/>
                <w:sz w:val="22"/>
                <w:lang w:val="ka-GE"/>
              </w:rPr>
              <w:t>CG.7</w:t>
            </w:r>
          </w:p>
        </w:tc>
      </w:tr>
      <w:tr w:rsidR="00EE3CB0" w:rsidRPr="00CC2415" w14:paraId="1F7630C8" w14:textId="77777777" w:rsidTr="005B5693">
        <w:trPr>
          <w:trHeight w:val="285"/>
        </w:trPr>
        <w:tc>
          <w:tcPr>
            <w:tcW w:w="7938" w:type="dxa"/>
            <w:shd w:val="clear" w:color="auto" w:fill="auto"/>
          </w:tcPr>
          <w:p w14:paraId="4CE61DC3" w14:textId="34991C5D" w:rsidR="00EE3CB0" w:rsidRPr="00CC2415" w:rsidRDefault="00EE3CB0" w:rsidP="00ED3FB5">
            <w:pPr>
              <w:spacing w:line="276" w:lineRule="auto"/>
              <w:rPr>
                <w:rFonts w:ascii="Sylfaen" w:hAnsi="Sylfaen"/>
                <w:sz w:val="22"/>
                <w:lang w:val="ka-GE"/>
              </w:rPr>
            </w:pPr>
            <w:r w:rsidRPr="00CC2415">
              <w:rPr>
                <w:rFonts w:ascii="Sylfaen" w:hAnsi="Sylfaen"/>
                <w:sz w:val="22"/>
                <w:lang w:val="ka-GE"/>
              </w:rPr>
              <w:t xml:space="preserve">ფიბრინის დეგრადაციის პროდუქტების განსაზღვრა (D-დიმერი) </w:t>
            </w:r>
          </w:p>
        </w:tc>
        <w:tc>
          <w:tcPr>
            <w:tcW w:w="1829" w:type="dxa"/>
            <w:shd w:val="clear" w:color="auto" w:fill="auto"/>
          </w:tcPr>
          <w:p w14:paraId="33109D7A" w14:textId="5DCBE93E" w:rsidR="00EE3CB0" w:rsidRPr="00CC2415" w:rsidRDefault="00EE3CB0" w:rsidP="00ED3FB5">
            <w:pPr>
              <w:spacing w:line="276" w:lineRule="auto"/>
              <w:jc w:val="center"/>
              <w:rPr>
                <w:rFonts w:ascii="Sylfaen" w:hAnsi="Sylfaen"/>
                <w:sz w:val="22"/>
                <w:lang w:val="ka-GE"/>
              </w:rPr>
            </w:pPr>
            <w:r w:rsidRPr="00CC2415">
              <w:rPr>
                <w:rFonts w:ascii="Sylfaen" w:hAnsi="Sylfaen"/>
                <w:sz w:val="22"/>
                <w:lang w:val="ka-GE"/>
              </w:rPr>
              <w:t>CG.4.2.6</w:t>
            </w:r>
          </w:p>
        </w:tc>
      </w:tr>
      <w:tr w:rsidR="00BC71F2" w:rsidRPr="00CC2415" w14:paraId="4AA01463" w14:textId="77777777" w:rsidTr="005B5693">
        <w:trPr>
          <w:trHeight w:val="285"/>
        </w:trPr>
        <w:tc>
          <w:tcPr>
            <w:tcW w:w="7938" w:type="dxa"/>
            <w:shd w:val="clear" w:color="auto" w:fill="auto"/>
          </w:tcPr>
          <w:p w14:paraId="43B492E1" w14:textId="77777777" w:rsidR="00BC71F2" w:rsidRPr="00CC2415" w:rsidRDefault="00BC71F2" w:rsidP="00ED3FB5">
            <w:pPr>
              <w:spacing w:line="276" w:lineRule="auto"/>
              <w:rPr>
                <w:rFonts w:ascii="Sylfaen" w:hAnsi="Sylfaen"/>
                <w:sz w:val="22"/>
                <w:lang w:val="ka-GE"/>
              </w:rPr>
            </w:pPr>
            <w:r w:rsidRPr="00CC2415">
              <w:rPr>
                <w:rFonts w:ascii="Sylfaen" w:hAnsi="Sylfaen"/>
                <w:sz w:val="22"/>
                <w:lang w:val="ka-GE"/>
              </w:rPr>
              <w:t>სისხლში აირების და ელექტროლიტების განსაზღვრა</w:t>
            </w:r>
          </w:p>
        </w:tc>
        <w:tc>
          <w:tcPr>
            <w:tcW w:w="1829" w:type="dxa"/>
            <w:shd w:val="clear" w:color="auto" w:fill="auto"/>
          </w:tcPr>
          <w:p w14:paraId="01739822" w14:textId="77777777" w:rsidR="00BC71F2" w:rsidRPr="00CC2415" w:rsidRDefault="00BC71F2" w:rsidP="00ED3FB5">
            <w:pPr>
              <w:spacing w:line="276" w:lineRule="auto"/>
              <w:jc w:val="center"/>
              <w:rPr>
                <w:rFonts w:ascii="Sylfaen" w:hAnsi="Sylfaen"/>
                <w:sz w:val="22"/>
                <w:lang w:val="ka-GE"/>
              </w:rPr>
            </w:pPr>
            <w:r w:rsidRPr="00CC2415">
              <w:rPr>
                <w:rFonts w:ascii="Sylfaen" w:hAnsi="Sylfaen"/>
                <w:sz w:val="22"/>
                <w:lang w:val="ka-GE"/>
              </w:rPr>
              <w:t>COMB.4</w:t>
            </w:r>
          </w:p>
        </w:tc>
      </w:tr>
      <w:tr w:rsidR="00BC71F2" w:rsidRPr="00CC2415" w14:paraId="409FF7D7" w14:textId="77777777" w:rsidTr="005B5693">
        <w:trPr>
          <w:trHeight w:val="285"/>
        </w:trPr>
        <w:tc>
          <w:tcPr>
            <w:tcW w:w="7938" w:type="dxa"/>
            <w:shd w:val="clear" w:color="auto" w:fill="auto"/>
          </w:tcPr>
          <w:p w14:paraId="7A3AF11B" w14:textId="77777777" w:rsidR="00BC71F2" w:rsidRPr="00CC2415" w:rsidRDefault="00BC71F2" w:rsidP="00ED3FB5">
            <w:pPr>
              <w:spacing w:line="276" w:lineRule="auto"/>
              <w:rPr>
                <w:rFonts w:ascii="Sylfaen" w:hAnsi="Sylfaen"/>
                <w:sz w:val="22"/>
                <w:lang w:val="ka-GE"/>
              </w:rPr>
            </w:pPr>
            <w:r w:rsidRPr="00CC2415">
              <w:rPr>
                <w:rFonts w:ascii="Sylfaen" w:hAnsi="Sylfaen"/>
                <w:sz w:val="22"/>
                <w:lang w:val="ka-GE"/>
              </w:rPr>
              <w:lastRenderedPageBreak/>
              <w:t>ფიბრინის დეგრადაციის პროდუქტების განსაზღვრა (D-დიმერი)</w:t>
            </w:r>
          </w:p>
        </w:tc>
        <w:tc>
          <w:tcPr>
            <w:tcW w:w="1829" w:type="dxa"/>
            <w:shd w:val="clear" w:color="auto" w:fill="auto"/>
          </w:tcPr>
          <w:p w14:paraId="424087A1" w14:textId="77777777" w:rsidR="00BC71F2" w:rsidRPr="00CC2415" w:rsidRDefault="00BC71F2" w:rsidP="00ED3FB5">
            <w:pPr>
              <w:spacing w:line="276" w:lineRule="auto"/>
              <w:jc w:val="center"/>
              <w:rPr>
                <w:rFonts w:ascii="Sylfaen" w:hAnsi="Sylfaen"/>
                <w:sz w:val="22"/>
                <w:lang w:val="ka-GE"/>
              </w:rPr>
            </w:pPr>
            <w:r w:rsidRPr="00CC2415">
              <w:rPr>
                <w:rFonts w:ascii="Sylfaen" w:hAnsi="Sylfaen"/>
                <w:sz w:val="22"/>
                <w:lang w:val="ka-GE"/>
              </w:rPr>
              <w:t>CG.4.2.6</w:t>
            </w:r>
          </w:p>
        </w:tc>
      </w:tr>
      <w:tr w:rsidR="00BC71F2" w:rsidRPr="00CC2415" w14:paraId="200A91BF" w14:textId="77777777" w:rsidTr="005B5693">
        <w:trPr>
          <w:trHeight w:val="285"/>
        </w:trPr>
        <w:tc>
          <w:tcPr>
            <w:tcW w:w="7938" w:type="dxa"/>
            <w:shd w:val="clear" w:color="auto" w:fill="auto"/>
          </w:tcPr>
          <w:p w14:paraId="53F3D077" w14:textId="77777777" w:rsidR="00BC71F2" w:rsidRPr="00CC2415" w:rsidRDefault="00BC71F2" w:rsidP="00ED3FB5">
            <w:pPr>
              <w:spacing w:line="276" w:lineRule="auto"/>
              <w:rPr>
                <w:rFonts w:ascii="Sylfaen" w:hAnsi="Sylfaen"/>
                <w:sz w:val="22"/>
                <w:lang w:val="ka-GE"/>
              </w:rPr>
            </w:pPr>
            <w:r w:rsidRPr="00CC2415">
              <w:rPr>
                <w:rFonts w:ascii="Sylfaen" w:hAnsi="Sylfaen"/>
                <w:sz w:val="22"/>
                <w:lang w:val="ka-GE"/>
              </w:rPr>
              <w:t>ფერიტინის განსაზღვრა სისხლის შრატში</w:t>
            </w:r>
          </w:p>
        </w:tc>
        <w:tc>
          <w:tcPr>
            <w:tcW w:w="1829" w:type="dxa"/>
            <w:shd w:val="clear" w:color="auto" w:fill="auto"/>
          </w:tcPr>
          <w:p w14:paraId="4B914B82" w14:textId="77777777" w:rsidR="00BC71F2" w:rsidRPr="00CC2415" w:rsidRDefault="00BC71F2" w:rsidP="00ED3FB5">
            <w:pPr>
              <w:spacing w:line="276" w:lineRule="auto"/>
              <w:jc w:val="center"/>
              <w:rPr>
                <w:rFonts w:ascii="Sylfaen" w:hAnsi="Sylfaen"/>
                <w:sz w:val="22"/>
                <w:lang w:val="ka-GE"/>
              </w:rPr>
            </w:pPr>
            <w:r w:rsidRPr="00CC2415">
              <w:rPr>
                <w:rFonts w:ascii="Sylfaen" w:hAnsi="Sylfaen"/>
                <w:sz w:val="22"/>
                <w:lang w:val="ka-GE"/>
              </w:rPr>
              <w:t>BL.7.10.5</w:t>
            </w:r>
          </w:p>
        </w:tc>
      </w:tr>
      <w:tr w:rsidR="00EE3CB0" w:rsidRPr="00CC2415" w14:paraId="3EA4737E" w14:textId="77777777" w:rsidTr="005B5693">
        <w:trPr>
          <w:trHeight w:val="285"/>
        </w:trPr>
        <w:tc>
          <w:tcPr>
            <w:tcW w:w="7938" w:type="dxa"/>
            <w:shd w:val="clear" w:color="auto" w:fill="auto"/>
          </w:tcPr>
          <w:p w14:paraId="4C3F0723" w14:textId="559D460A" w:rsidR="00EE3CB0" w:rsidRPr="00CC2415" w:rsidRDefault="00EE3CB0" w:rsidP="00EE3CB0">
            <w:pPr>
              <w:spacing w:line="276" w:lineRule="auto"/>
              <w:rPr>
                <w:rFonts w:ascii="Sylfaen" w:hAnsi="Sylfaen"/>
                <w:sz w:val="22"/>
                <w:lang w:val="ka-GE"/>
              </w:rPr>
            </w:pPr>
            <w:r w:rsidRPr="00CC2415">
              <w:rPr>
                <w:rFonts w:ascii="Sylfaen" w:hAnsi="Sylfaen"/>
                <w:sz w:val="22"/>
                <w:lang w:val="ka-GE"/>
              </w:rPr>
              <w:t xml:space="preserve">ანტითრომბინ III კომპლექსის განსაზღვრა სისხლში </w:t>
            </w:r>
          </w:p>
        </w:tc>
        <w:tc>
          <w:tcPr>
            <w:tcW w:w="1829" w:type="dxa"/>
            <w:shd w:val="clear" w:color="auto" w:fill="auto"/>
          </w:tcPr>
          <w:p w14:paraId="2901A1AF" w14:textId="536BDB78" w:rsidR="00EE3CB0" w:rsidRPr="00CC2415" w:rsidRDefault="00EE3CB0" w:rsidP="00ED3FB5">
            <w:pPr>
              <w:spacing w:line="276" w:lineRule="auto"/>
              <w:jc w:val="center"/>
              <w:rPr>
                <w:rFonts w:ascii="Sylfaen" w:hAnsi="Sylfaen"/>
                <w:sz w:val="22"/>
                <w:lang w:val="ka-GE"/>
              </w:rPr>
            </w:pPr>
            <w:r w:rsidRPr="00CC2415">
              <w:rPr>
                <w:rFonts w:ascii="Sylfaen" w:hAnsi="Sylfaen"/>
                <w:sz w:val="22"/>
                <w:lang w:val="ka-GE"/>
              </w:rPr>
              <w:t>CG.5.2</w:t>
            </w:r>
          </w:p>
        </w:tc>
      </w:tr>
      <w:tr w:rsidR="00BC71F2" w:rsidRPr="00CC2415" w14:paraId="29D4B1A6" w14:textId="77777777" w:rsidTr="005B5693">
        <w:trPr>
          <w:trHeight w:val="285"/>
        </w:trPr>
        <w:tc>
          <w:tcPr>
            <w:tcW w:w="7938" w:type="dxa"/>
            <w:shd w:val="clear" w:color="auto" w:fill="auto"/>
          </w:tcPr>
          <w:p w14:paraId="508605DB" w14:textId="77777777" w:rsidR="00BC71F2" w:rsidRPr="00CC2415" w:rsidRDefault="00BC71F2" w:rsidP="00ED3FB5">
            <w:pPr>
              <w:spacing w:line="276" w:lineRule="auto"/>
              <w:rPr>
                <w:rFonts w:ascii="Sylfaen" w:hAnsi="Sylfaen"/>
                <w:sz w:val="22"/>
                <w:lang w:val="ka-GE"/>
              </w:rPr>
            </w:pPr>
            <w:r w:rsidRPr="00CC2415">
              <w:rPr>
                <w:rFonts w:ascii="Sylfaen" w:hAnsi="Sylfaen"/>
                <w:sz w:val="22"/>
                <w:lang w:val="ka-GE"/>
              </w:rPr>
              <w:t xml:space="preserve">პროკალციტონინის განსაზღვრა სისხლის შრატში </w:t>
            </w:r>
          </w:p>
        </w:tc>
        <w:tc>
          <w:tcPr>
            <w:tcW w:w="1829" w:type="dxa"/>
            <w:shd w:val="clear" w:color="auto" w:fill="auto"/>
          </w:tcPr>
          <w:p w14:paraId="409B889C" w14:textId="77777777" w:rsidR="00BC71F2" w:rsidRPr="00CC2415" w:rsidRDefault="00BC71F2" w:rsidP="00ED3FB5">
            <w:pPr>
              <w:spacing w:line="276" w:lineRule="auto"/>
              <w:jc w:val="center"/>
              <w:rPr>
                <w:rFonts w:ascii="Sylfaen" w:hAnsi="Sylfaen"/>
                <w:sz w:val="22"/>
                <w:lang w:val="ka-GE"/>
              </w:rPr>
            </w:pPr>
            <w:r w:rsidRPr="00CC2415">
              <w:rPr>
                <w:rFonts w:ascii="Sylfaen" w:hAnsi="Sylfaen"/>
                <w:sz w:val="22"/>
                <w:lang w:val="ka-GE"/>
              </w:rPr>
              <w:t>R79.89</w:t>
            </w:r>
          </w:p>
        </w:tc>
      </w:tr>
      <w:tr w:rsidR="00BC71F2" w:rsidRPr="00CC2415" w14:paraId="767B091D" w14:textId="77777777" w:rsidTr="005B5693">
        <w:trPr>
          <w:trHeight w:val="285"/>
        </w:trPr>
        <w:tc>
          <w:tcPr>
            <w:tcW w:w="7938" w:type="dxa"/>
            <w:shd w:val="clear" w:color="auto" w:fill="auto"/>
          </w:tcPr>
          <w:p w14:paraId="5FAFF323" w14:textId="77777777" w:rsidR="00BC71F2" w:rsidRPr="00CC2415" w:rsidRDefault="00BC71F2" w:rsidP="00843FC3">
            <w:pPr>
              <w:spacing w:line="276" w:lineRule="auto"/>
              <w:rPr>
                <w:rFonts w:ascii="Sylfaen" w:hAnsi="Sylfaen"/>
                <w:sz w:val="22"/>
                <w:lang w:val="ka-GE"/>
              </w:rPr>
            </w:pPr>
            <w:r w:rsidRPr="00CC2415">
              <w:rPr>
                <w:rFonts w:ascii="Sylfaen" w:hAnsi="Sylfaen"/>
                <w:sz w:val="22"/>
                <w:lang w:val="ka-GE"/>
              </w:rPr>
              <w:t xml:space="preserve">I </w:t>
            </w:r>
            <w:r w:rsidR="00843FC3" w:rsidRPr="00CC2415">
              <w:rPr>
                <w:rFonts w:ascii="Sylfaen" w:hAnsi="Sylfaen"/>
                <w:sz w:val="22"/>
                <w:lang w:val="ka-GE"/>
              </w:rPr>
              <w:t>ან</w:t>
            </w:r>
            <w:r w:rsidRPr="00CC2415">
              <w:rPr>
                <w:rFonts w:ascii="Sylfaen" w:hAnsi="Sylfaen"/>
                <w:sz w:val="22"/>
                <w:lang w:val="ka-GE"/>
              </w:rPr>
              <w:t xml:space="preserve"> T </w:t>
            </w:r>
            <w:r w:rsidR="004C1678" w:rsidRPr="00CC2415">
              <w:rPr>
                <w:rFonts w:ascii="Sylfaen" w:hAnsi="Sylfaen"/>
                <w:sz w:val="22"/>
                <w:lang w:val="ka-GE"/>
              </w:rPr>
              <w:t>ტროპონინის</w:t>
            </w:r>
            <w:r w:rsidRPr="00CC2415">
              <w:rPr>
                <w:rFonts w:ascii="Sylfaen" w:hAnsi="Sylfaen"/>
                <w:sz w:val="22"/>
                <w:lang w:val="ka-GE"/>
              </w:rPr>
              <w:t xml:space="preserve"> განსაზღვრა სისხლში</w:t>
            </w:r>
          </w:p>
        </w:tc>
        <w:tc>
          <w:tcPr>
            <w:tcW w:w="1829" w:type="dxa"/>
            <w:shd w:val="clear" w:color="auto" w:fill="auto"/>
          </w:tcPr>
          <w:p w14:paraId="7C0F6AA4" w14:textId="77777777" w:rsidR="00BC71F2" w:rsidRPr="00CC2415" w:rsidRDefault="00BC71F2" w:rsidP="00ED3FB5">
            <w:pPr>
              <w:spacing w:line="276" w:lineRule="auto"/>
              <w:jc w:val="center"/>
              <w:rPr>
                <w:rFonts w:ascii="Sylfaen" w:hAnsi="Sylfaen"/>
                <w:sz w:val="22"/>
                <w:lang w:val="ka-GE"/>
              </w:rPr>
            </w:pPr>
            <w:r w:rsidRPr="00CC2415">
              <w:rPr>
                <w:rFonts w:ascii="Sylfaen" w:hAnsi="Sylfaen"/>
                <w:sz w:val="22"/>
                <w:lang w:val="ka-GE"/>
              </w:rPr>
              <w:t>BL.7.8</w:t>
            </w:r>
          </w:p>
        </w:tc>
      </w:tr>
      <w:tr w:rsidR="00210760" w:rsidRPr="00CC2415" w14:paraId="529FA9E4" w14:textId="77777777" w:rsidTr="005B5693">
        <w:trPr>
          <w:trHeight w:val="285"/>
        </w:trPr>
        <w:tc>
          <w:tcPr>
            <w:tcW w:w="7938" w:type="dxa"/>
            <w:shd w:val="clear" w:color="auto" w:fill="auto"/>
          </w:tcPr>
          <w:p w14:paraId="6919A155" w14:textId="77777777" w:rsidR="00210760" w:rsidRPr="00CC2415" w:rsidRDefault="00210760" w:rsidP="00ED3FB5">
            <w:pPr>
              <w:spacing w:line="276" w:lineRule="auto"/>
              <w:rPr>
                <w:rFonts w:ascii="Sylfaen" w:hAnsi="Sylfaen"/>
                <w:sz w:val="22"/>
              </w:rPr>
            </w:pPr>
            <w:r w:rsidRPr="00CC2415">
              <w:rPr>
                <w:rFonts w:ascii="Sylfaen" w:hAnsi="Sylfaen"/>
                <w:sz w:val="22"/>
                <w:lang w:val="ka-GE"/>
              </w:rPr>
              <w:t xml:space="preserve">ინტერლეიკინ-6 </w:t>
            </w:r>
            <w:r w:rsidRPr="00CC2415">
              <w:rPr>
                <w:rFonts w:ascii="Sylfaen" w:hAnsi="Sylfaen"/>
                <w:sz w:val="22"/>
              </w:rPr>
              <w:t>(IL-6)</w:t>
            </w:r>
          </w:p>
        </w:tc>
        <w:tc>
          <w:tcPr>
            <w:tcW w:w="1829" w:type="dxa"/>
            <w:shd w:val="clear" w:color="auto" w:fill="auto"/>
          </w:tcPr>
          <w:p w14:paraId="174F2734" w14:textId="77777777" w:rsidR="00210760" w:rsidRPr="00CC2415" w:rsidRDefault="00210760" w:rsidP="00ED3FB5">
            <w:pPr>
              <w:spacing w:line="276" w:lineRule="auto"/>
              <w:jc w:val="center"/>
              <w:rPr>
                <w:rFonts w:ascii="Sylfaen" w:hAnsi="Sylfaen"/>
                <w:sz w:val="22"/>
                <w:lang w:val="ka-GE"/>
              </w:rPr>
            </w:pPr>
            <w:r w:rsidRPr="00CC2415">
              <w:rPr>
                <w:rFonts w:ascii="Sylfaen" w:hAnsi="Sylfaen"/>
                <w:sz w:val="22"/>
                <w:lang w:val="ka-GE"/>
              </w:rPr>
              <w:t>IM.17.1.1</w:t>
            </w:r>
          </w:p>
        </w:tc>
      </w:tr>
      <w:tr w:rsidR="00BC71F2" w:rsidRPr="00CC2415" w14:paraId="472D2BDB" w14:textId="77777777" w:rsidTr="005B5693">
        <w:trPr>
          <w:trHeight w:val="285"/>
        </w:trPr>
        <w:tc>
          <w:tcPr>
            <w:tcW w:w="7938" w:type="dxa"/>
            <w:shd w:val="clear" w:color="auto" w:fill="auto"/>
          </w:tcPr>
          <w:p w14:paraId="52456BEA" w14:textId="77777777" w:rsidR="00BC71F2" w:rsidRPr="00CC2415" w:rsidRDefault="00BC71F2" w:rsidP="00593365">
            <w:pPr>
              <w:rPr>
                <w:rFonts w:ascii="Sylfaen" w:hAnsi="Sylfaen"/>
                <w:sz w:val="22"/>
                <w:lang w:val="ka-GE"/>
              </w:rPr>
            </w:pPr>
            <w:r w:rsidRPr="00CC2415">
              <w:rPr>
                <w:rFonts w:ascii="Sylfaen" w:hAnsi="Sylfaen"/>
                <w:sz w:val="22"/>
                <w:lang w:val="ka-GE"/>
              </w:rPr>
              <w:t>ცხვირ-ხახის ნაცხში SARS-CoV-2-ის რნმ-ის განსაზღვრა პოლიმერაზული ჯაჭვური რეაქციის მეთოდით</w:t>
            </w:r>
          </w:p>
        </w:tc>
        <w:tc>
          <w:tcPr>
            <w:tcW w:w="1829" w:type="dxa"/>
            <w:shd w:val="clear" w:color="auto" w:fill="auto"/>
          </w:tcPr>
          <w:p w14:paraId="4C49D2EA" w14:textId="77777777" w:rsidR="00BC71F2" w:rsidRPr="00CC2415" w:rsidRDefault="00BC71F2" w:rsidP="00ED3FB5">
            <w:pPr>
              <w:spacing w:line="276" w:lineRule="auto"/>
              <w:jc w:val="center"/>
              <w:rPr>
                <w:rFonts w:ascii="Sylfaen" w:hAnsi="Sylfaen"/>
                <w:sz w:val="22"/>
                <w:lang w:val="ka-GE"/>
              </w:rPr>
            </w:pPr>
          </w:p>
        </w:tc>
      </w:tr>
    </w:tbl>
    <w:p w14:paraId="123C9D60" w14:textId="77777777" w:rsidR="00376144" w:rsidRPr="00CC2415" w:rsidRDefault="00376144" w:rsidP="003D3C45">
      <w:pPr>
        <w:pStyle w:val="Heading1"/>
        <w:jc w:val="both"/>
        <w:rPr>
          <w:rFonts w:ascii="Sylfaen" w:hAnsi="Sylfaen"/>
          <w:color w:val="1F497D" w:themeColor="text2"/>
          <w:sz w:val="28"/>
          <w:szCs w:val="28"/>
        </w:rPr>
      </w:pPr>
      <w:bookmarkStart w:id="6" w:name="_Toc89458789"/>
      <w:r w:rsidRPr="00CC2415">
        <w:rPr>
          <w:rFonts w:ascii="Sylfaen" w:hAnsi="Sylfaen"/>
          <w:color w:val="1F497D" w:themeColor="text2"/>
          <w:sz w:val="28"/>
          <w:szCs w:val="28"/>
        </w:rPr>
        <w:t xml:space="preserve">3. </w:t>
      </w:r>
      <w:r w:rsidR="001C22CC" w:rsidRPr="00CC2415">
        <w:rPr>
          <w:rFonts w:ascii="Sylfaen" w:hAnsi="Sylfaen" w:cs="Sylfaen"/>
          <w:color w:val="1F497D" w:themeColor="text2"/>
          <w:sz w:val="28"/>
          <w:szCs w:val="28"/>
        </w:rPr>
        <w:t>გაიდლაინი</w:t>
      </w:r>
      <w:r w:rsidRPr="00CC2415">
        <w:rPr>
          <w:rFonts w:ascii="Sylfaen" w:hAnsi="Sylfaen" w:cs="Sylfaen"/>
          <w:color w:val="1F497D" w:themeColor="text2"/>
          <w:sz w:val="28"/>
          <w:szCs w:val="28"/>
        </w:rPr>
        <w:t>ს</w:t>
      </w:r>
      <w:r w:rsidRPr="00CC2415">
        <w:rPr>
          <w:rFonts w:ascii="Sylfaen" w:hAnsi="Sylfaen"/>
          <w:color w:val="1F497D" w:themeColor="text2"/>
          <w:sz w:val="28"/>
          <w:szCs w:val="28"/>
        </w:rPr>
        <w:t xml:space="preserve"> </w:t>
      </w:r>
      <w:r w:rsidRPr="00CC2415">
        <w:rPr>
          <w:rFonts w:ascii="Sylfaen" w:hAnsi="Sylfaen" w:cs="Sylfaen"/>
          <w:color w:val="1F497D" w:themeColor="text2"/>
          <w:sz w:val="28"/>
          <w:szCs w:val="28"/>
        </w:rPr>
        <w:t>შემუშავების</w:t>
      </w:r>
      <w:r w:rsidRPr="00CC2415">
        <w:rPr>
          <w:rFonts w:ascii="Sylfaen" w:hAnsi="Sylfaen"/>
          <w:color w:val="1F497D" w:themeColor="text2"/>
          <w:sz w:val="28"/>
          <w:szCs w:val="28"/>
        </w:rPr>
        <w:t xml:space="preserve"> </w:t>
      </w:r>
      <w:r w:rsidRPr="00CC2415">
        <w:rPr>
          <w:rFonts w:ascii="Sylfaen" w:hAnsi="Sylfaen" w:cs="Sylfaen"/>
          <w:color w:val="1F497D" w:themeColor="text2"/>
          <w:sz w:val="28"/>
          <w:szCs w:val="28"/>
        </w:rPr>
        <w:t>მეთოდოლოგია</w:t>
      </w:r>
      <w:bookmarkEnd w:id="6"/>
    </w:p>
    <w:p w14:paraId="7651044B" w14:textId="7B4F5558" w:rsidR="00DB4CD9" w:rsidRPr="00CC2415" w:rsidRDefault="001C22CC" w:rsidP="00DB4CD9">
      <w:pPr>
        <w:jc w:val="both"/>
        <w:rPr>
          <w:rFonts w:ascii="Sylfaen" w:hAnsi="Sylfaen"/>
          <w:lang w:val="ka-GE"/>
        </w:rPr>
      </w:pPr>
      <w:r w:rsidRPr="00CC2415">
        <w:rPr>
          <w:rFonts w:ascii="Sylfaen" w:hAnsi="Sylfaen"/>
          <w:szCs w:val="24"/>
          <w:lang w:val="ka-GE"/>
        </w:rPr>
        <w:t>გაიდლაინი</w:t>
      </w:r>
      <w:r w:rsidR="00376144" w:rsidRPr="00CC2415">
        <w:rPr>
          <w:rFonts w:ascii="Sylfaen" w:hAnsi="Sylfaen"/>
          <w:szCs w:val="24"/>
          <w:lang w:val="ka-GE"/>
        </w:rPr>
        <w:t xml:space="preserve"> ეყრდნობა ჯანმრთელობის მსოფლიო ორგანიზაციის</w:t>
      </w:r>
      <w:r w:rsidR="005E007E" w:rsidRPr="00CC2415">
        <w:rPr>
          <w:rFonts w:ascii="Sylfaen" w:hAnsi="Sylfaen"/>
          <w:szCs w:val="24"/>
          <w:lang w:val="ka-GE"/>
        </w:rPr>
        <w:t xml:space="preserve">, </w:t>
      </w:r>
      <w:r w:rsidR="00C20098" w:rsidRPr="00CC2415">
        <w:rPr>
          <w:rFonts w:ascii="Sylfaen" w:hAnsi="Sylfaen"/>
          <w:szCs w:val="24"/>
          <w:lang w:val="ka-GE"/>
        </w:rPr>
        <w:t>აშშ ჯანმრთელობის ნაციონალური ინსტიტუტის (</w:t>
      </w:r>
      <w:r w:rsidR="00C20098" w:rsidRPr="00CC2415">
        <w:rPr>
          <w:rFonts w:ascii="Sylfaen" w:hAnsi="Sylfaen"/>
          <w:szCs w:val="24"/>
        </w:rPr>
        <w:t xml:space="preserve">NIH), </w:t>
      </w:r>
      <w:r w:rsidR="007A21F0" w:rsidRPr="00CC2415">
        <w:rPr>
          <w:rFonts w:ascii="Sylfaen" w:hAnsi="Sylfaen"/>
          <w:szCs w:val="24"/>
          <w:lang w:val="ka-GE"/>
        </w:rPr>
        <w:t>ამერიკის ინფექციურ დაავადებათა საზოგადოების (</w:t>
      </w:r>
      <w:r w:rsidR="007A21F0" w:rsidRPr="00CC2415">
        <w:rPr>
          <w:rFonts w:ascii="Sylfaen" w:hAnsi="Sylfaen"/>
          <w:szCs w:val="24"/>
        </w:rPr>
        <w:t xml:space="preserve">IDSA), </w:t>
      </w:r>
      <w:r w:rsidR="005E007E" w:rsidRPr="00CC2415">
        <w:rPr>
          <w:rFonts w:ascii="Sylfaen" w:hAnsi="Sylfaen"/>
          <w:szCs w:val="24"/>
          <w:lang w:val="ka-GE"/>
        </w:rPr>
        <w:t xml:space="preserve">აშშ დაავადებათა კონტროლის </w:t>
      </w:r>
      <w:r w:rsidR="00B533AB" w:rsidRPr="00CC2415">
        <w:rPr>
          <w:rFonts w:ascii="Sylfaen" w:hAnsi="Sylfaen"/>
          <w:szCs w:val="24"/>
          <w:lang w:val="ka-GE"/>
        </w:rPr>
        <w:t xml:space="preserve">და პრევენციის </w:t>
      </w:r>
      <w:r w:rsidR="005E007E" w:rsidRPr="00CC2415">
        <w:rPr>
          <w:rFonts w:ascii="Sylfaen" w:hAnsi="Sylfaen"/>
          <w:szCs w:val="24"/>
          <w:lang w:val="ka-GE"/>
        </w:rPr>
        <w:t>ცენტრის</w:t>
      </w:r>
      <w:r w:rsidR="008D3E5F" w:rsidRPr="00CC2415">
        <w:rPr>
          <w:rFonts w:ascii="Sylfaen" w:hAnsi="Sylfaen"/>
          <w:szCs w:val="24"/>
        </w:rPr>
        <w:t xml:space="preserve"> (CDC)</w:t>
      </w:r>
      <w:r w:rsidR="005E007E" w:rsidRPr="00CC2415">
        <w:rPr>
          <w:rFonts w:ascii="Sylfaen" w:hAnsi="Sylfaen"/>
          <w:szCs w:val="24"/>
          <w:lang w:val="ka-GE"/>
        </w:rPr>
        <w:t xml:space="preserve">, ევროპის დაავადებათა კონტროლის </w:t>
      </w:r>
      <w:r w:rsidR="00B533AB" w:rsidRPr="00CC2415">
        <w:rPr>
          <w:rFonts w:ascii="Sylfaen" w:hAnsi="Sylfaen"/>
          <w:szCs w:val="24"/>
          <w:lang w:val="ka-GE"/>
        </w:rPr>
        <w:t xml:space="preserve">და პრევენციის </w:t>
      </w:r>
      <w:r w:rsidR="005E007E" w:rsidRPr="00CC2415">
        <w:rPr>
          <w:rFonts w:ascii="Sylfaen" w:hAnsi="Sylfaen"/>
          <w:szCs w:val="24"/>
          <w:lang w:val="ka-GE"/>
        </w:rPr>
        <w:t>ცენტრის</w:t>
      </w:r>
      <w:r w:rsidR="007A21F0" w:rsidRPr="00CC2415">
        <w:rPr>
          <w:rFonts w:ascii="Sylfaen" w:hAnsi="Sylfaen"/>
          <w:szCs w:val="24"/>
          <w:lang w:val="ka-GE"/>
        </w:rPr>
        <w:t xml:space="preserve"> </w:t>
      </w:r>
      <w:r w:rsidR="008D3E5F" w:rsidRPr="00CC2415">
        <w:rPr>
          <w:rFonts w:ascii="Sylfaen" w:hAnsi="Sylfaen"/>
          <w:szCs w:val="24"/>
          <w:lang w:val="ka-GE"/>
        </w:rPr>
        <w:t xml:space="preserve">და სხვა ინსტიტუტების </w:t>
      </w:r>
      <w:r w:rsidR="00AA2DA0" w:rsidRPr="00CC2415">
        <w:rPr>
          <w:rFonts w:ascii="Sylfaen" w:hAnsi="Sylfaen"/>
          <w:szCs w:val="24"/>
          <w:lang w:val="ka-GE"/>
        </w:rPr>
        <w:t xml:space="preserve">COVID-19-ის კლინიკური მართვის </w:t>
      </w:r>
      <w:r w:rsidR="007A21F0" w:rsidRPr="00CC2415">
        <w:rPr>
          <w:rFonts w:ascii="Sylfaen" w:hAnsi="Sylfaen"/>
          <w:szCs w:val="24"/>
          <w:lang w:val="ka-GE"/>
        </w:rPr>
        <w:t>გაიდლაინებს/</w:t>
      </w:r>
      <w:r w:rsidR="00AA2DA0" w:rsidRPr="00CC2415">
        <w:rPr>
          <w:rFonts w:ascii="Sylfaen" w:hAnsi="Sylfaen"/>
          <w:szCs w:val="24"/>
          <w:lang w:val="ka-GE"/>
        </w:rPr>
        <w:t>პროტოკოლებს</w:t>
      </w:r>
      <w:r w:rsidR="008D3E5F" w:rsidRPr="00CC2415">
        <w:rPr>
          <w:rFonts w:ascii="Sylfaen" w:hAnsi="Sylfaen"/>
          <w:szCs w:val="24"/>
          <w:lang w:val="ka-GE"/>
        </w:rPr>
        <w:t xml:space="preserve"> და რეკომენდაციებს</w:t>
      </w:r>
      <w:r w:rsidR="007A21F0" w:rsidRPr="00CC2415">
        <w:rPr>
          <w:rFonts w:ascii="Sylfaen" w:hAnsi="Sylfaen"/>
          <w:szCs w:val="24"/>
          <w:lang w:val="ka-GE"/>
        </w:rPr>
        <w:t xml:space="preserve">, </w:t>
      </w:r>
      <w:r w:rsidR="00E06F84" w:rsidRPr="00CC2415">
        <w:rPr>
          <w:rFonts w:ascii="Sylfaen" w:hAnsi="Sylfaen"/>
          <w:szCs w:val="24"/>
          <w:lang w:val="ka-GE"/>
        </w:rPr>
        <w:t xml:space="preserve">აგრეთვე </w:t>
      </w:r>
      <w:r w:rsidR="00AA2DA0" w:rsidRPr="00CC2415">
        <w:rPr>
          <w:rFonts w:ascii="Sylfaen" w:hAnsi="Sylfaen"/>
          <w:szCs w:val="24"/>
          <w:lang w:val="ka-GE"/>
        </w:rPr>
        <w:t>იმპაქტ-ფაქტორი</w:t>
      </w:r>
      <w:r w:rsidR="0073152A" w:rsidRPr="00CC2415">
        <w:rPr>
          <w:rFonts w:ascii="Sylfaen" w:hAnsi="Sylfaen"/>
          <w:szCs w:val="24"/>
          <w:lang w:val="ka-GE"/>
        </w:rPr>
        <w:t>ს</w:t>
      </w:r>
      <w:r w:rsidR="00AA2DA0" w:rsidRPr="00CC2415">
        <w:rPr>
          <w:rFonts w:ascii="Sylfaen" w:hAnsi="Sylfaen"/>
          <w:szCs w:val="24"/>
          <w:lang w:val="ka-GE"/>
        </w:rPr>
        <w:t xml:space="preserve"> მქონე </w:t>
      </w:r>
      <w:r w:rsidR="00C20098" w:rsidRPr="00CC2415">
        <w:rPr>
          <w:rFonts w:ascii="Sylfaen" w:hAnsi="Sylfaen"/>
          <w:szCs w:val="24"/>
          <w:lang w:val="ka-GE"/>
        </w:rPr>
        <w:t xml:space="preserve">რეფერირებად სამეცნიერო </w:t>
      </w:r>
      <w:r w:rsidR="00AA2DA0" w:rsidRPr="00CC2415">
        <w:rPr>
          <w:rFonts w:ascii="Sylfaen" w:hAnsi="Sylfaen"/>
          <w:szCs w:val="24"/>
          <w:lang w:val="ka-GE"/>
        </w:rPr>
        <w:t xml:space="preserve">ჟურნალებში გამოქვეყნებულ სტატიებს და ა.შ. </w:t>
      </w:r>
      <w:r w:rsidR="00DB4CD9" w:rsidRPr="00CC2415">
        <w:rPr>
          <w:rFonts w:ascii="Sylfaen" w:hAnsi="Sylfaen"/>
          <w:lang w:val="ka-GE"/>
        </w:rPr>
        <w:t xml:space="preserve">გაიდლაინში გათვალისწინებულია COVID-19-ით ჰოსპიტალიზებულ პაციენტებში მკურნალობის და მოვლის უახლესი მიღწევები და საუკეთესო საერთაშორისო პრაქტიკა. </w:t>
      </w:r>
    </w:p>
    <w:p w14:paraId="30BACE94" w14:textId="77777777" w:rsidR="00A1405A" w:rsidRPr="00CC2415" w:rsidRDefault="00490ADE" w:rsidP="003D3C45">
      <w:pPr>
        <w:pStyle w:val="Heading1"/>
        <w:jc w:val="both"/>
        <w:rPr>
          <w:rFonts w:ascii="Sylfaen" w:hAnsi="Sylfaen"/>
          <w:color w:val="1F497D" w:themeColor="text2"/>
          <w:sz w:val="28"/>
          <w:szCs w:val="28"/>
          <w:lang w:val="ka-GE"/>
        </w:rPr>
      </w:pPr>
      <w:bookmarkStart w:id="7" w:name="_Toc89458790"/>
      <w:r w:rsidRPr="00CC2415">
        <w:rPr>
          <w:rFonts w:ascii="Sylfaen" w:hAnsi="Sylfaen"/>
          <w:color w:val="1F497D" w:themeColor="text2"/>
          <w:sz w:val="28"/>
          <w:szCs w:val="28"/>
          <w:lang w:val="ka-GE"/>
        </w:rPr>
        <w:t xml:space="preserve">4. </w:t>
      </w:r>
      <w:r w:rsidR="001C22CC" w:rsidRPr="00CC2415">
        <w:rPr>
          <w:rFonts w:ascii="Sylfaen" w:hAnsi="Sylfaen" w:cs="Sylfaen"/>
          <w:color w:val="1F497D" w:themeColor="text2"/>
          <w:sz w:val="28"/>
          <w:szCs w:val="28"/>
          <w:lang w:val="ka-GE"/>
        </w:rPr>
        <w:t>გაიდლაინი</w:t>
      </w:r>
      <w:r w:rsidR="00794D17" w:rsidRPr="00CC2415">
        <w:rPr>
          <w:rFonts w:ascii="Sylfaen" w:hAnsi="Sylfaen" w:cs="Sylfaen"/>
          <w:color w:val="1F497D" w:themeColor="text2"/>
          <w:sz w:val="28"/>
          <w:szCs w:val="28"/>
          <w:lang w:val="ka-GE"/>
        </w:rPr>
        <w:t>ს</w:t>
      </w:r>
      <w:r w:rsidR="00794D17" w:rsidRPr="00CC2415">
        <w:rPr>
          <w:rFonts w:ascii="Sylfaen" w:hAnsi="Sylfaen"/>
          <w:color w:val="1F497D" w:themeColor="text2"/>
          <w:sz w:val="28"/>
          <w:szCs w:val="28"/>
          <w:lang w:val="ka-GE"/>
        </w:rPr>
        <w:t xml:space="preserve"> </w:t>
      </w:r>
      <w:r w:rsidR="00A1405A" w:rsidRPr="00CC2415">
        <w:rPr>
          <w:rFonts w:ascii="Sylfaen" w:hAnsi="Sylfaen" w:cs="Sylfaen"/>
          <w:color w:val="1F497D" w:themeColor="text2"/>
          <w:sz w:val="28"/>
          <w:szCs w:val="28"/>
          <w:lang w:val="ka-GE"/>
        </w:rPr>
        <w:t>მიზანი</w:t>
      </w:r>
      <w:bookmarkEnd w:id="7"/>
    </w:p>
    <w:p w14:paraId="0993E121" w14:textId="273BEBFE" w:rsidR="00490ADE" w:rsidRPr="00CC2415" w:rsidRDefault="001C22CC" w:rsidP="00490ADE">
      <w:pPr>
        <w:jc w:val="both"/>
        <w:rPr>
          <w:rFonts w:ascii="Sylfaen" w:hAnsi="Sylfaen"/>
          <w:szCs w:val="24"/>
          <w:lang w:val="ka-GE"/>
        </w:rPr>
      </w:pPr>
      <w:r w:rsidRPr="00CC2415">
        <w:rPr>
          <w:rFonts w:ascii="Sylfaen" w:hAnsi="Sylfaen"/>
          <w:szCs w:val="24"/>
          <w:lang w:val="ka-GE"/>
        </w:rPr>
        <w:t>გაიდლაინი</w:t>
      </w:r>
      <w:r w:rsidR="00490ADE" w:rsidRPr="00CC2415">
        <w:rPr>
          <w:rFonts w:ascii="Sylfaen" w:hAnsi="Sylfaen"/>
          <w:szCs w:val="24"/>
          <w:lang w:val="ka-GE"/>
        </w:rPr>
        <w:t>ს მიზანს წარმოადგენს ექიმებისთვის</w:t>
      </w:r>
      <w:r w:rsidR="00E718B8" w:rsidRPr="00CC2415">
        <w:rPr>
          <w:rFonts w:ascii="Sylfaen" w:hAnsi="Sylfaen"/>
          <w:szCs w:val="24"/>
          <w:lang w:val="ka-GE"/>
        </w:rPr>
        <w:t xml:space="preserve"> </w:t>
      </w:r>
      <w:r w:rsidR="00490ADE" w:rsidRPr="00CC2415">
        <w:rPr>
          <w:rFonts w:ascii="Sylfaen" w:hAnsi="Sylfaen"/>
          <w:szCs w:val="24"/>
          <w:lang w:val="ka-GE"/>
        </w:rPr>
        <w:t>COVID-19-</w:t>
      </w:r>
      <w:r w:rsidR="00E718B8" w:rsidRPr="00CC2415">
        <w:rPr>
          <w:rFonts w:ascii="Sylfaen" w:hAnsi="Sylfaen"/>
          <w:szCs w:val="24"/>
          <w:lang w:val="ka-GE"/>
        </w:rPr>
        <w:t xml:space="preserve">ით ჰოსპიტალიზებული </w:t>
      </w:r>
      <w:r w:rsidR="00490ADE" w:rsidRPr="00CC2415">
        <w:rPr>
          <w:rFonts w:ascii="Sylfaen" w:hAnsi="Sylfaen"/>
          <w:szCs w:val="24"/>
          <w:lang w:val="ka-GE"/>
        </w:rPr>
        <w:t xml:space="preserve"> პაციენტების</w:t>
      </w:r>
      <w:r w:rsidR="0073152A" w:rsidRPr="00CC2415">
        <w:rPr>
          <w:rFonts w:ascii="Sylfaen" w:hAnsi="Sylfaen"/>
          <w:szCs w:val="24"/>
          <w:lang w:val="ka-GE"/>
        </w:rPr>
        <w:t xml:space="preserve"> </w:t>
      </w:r>
      <w:r w:rsidR="00490ADE" w:rsidRPr="00CC2415">
        <w:rPr>
          <w:rFonts w:ascii="Sylfaen" w:hAnsi="Sylfaen"/>
          <w:szCs w:val="24"/>
          <w:lang w:val="ka-GE"/>
        </w:rPr>
        <w:t xml:space="preserve">კლინიკური მართვის ხარისხის გაუმჯობესება დროული, ეფექტიანი და უსაფრთხო  რეკომენდაციების მიწოდებით. </w:t>
      </w:r>
      <w:r w:rsidR="009E02CF" w:rsidRPr="00CC2415">
        <w:rPr>
          <w:rFonts w:ascii="Sylfaen" w:hAnsi="Sylfaen"/>
          <w:szCs w:val="24"/>
          <w:lang w:val="ka-GE"/>
        </w:rPr>
        <w:t xml:space="preserve"> </w:t>
      </w:r>
    </w:p>
    <w:p w14:paraId="221B6B70" w14:textId="5AC1F646" w:rsidR="00490ADE" w:rsidRPr="00CC2415" w:rsidRDefault="00490ADE" w:rsidP="003D3C45">
      <w:pPr>
        <w:pStyle w:val="Heading1"/>
        <w:jc w:val="both"/>
        <w:rPr>
          <w:rFonts w:ascii="Sylfaen" w:hAnsi="Sylfaen"/>
          <w:color w:val="1F497D" w:themeColor="text2"/>
          <w:sz w:val="28"/>
          <w:szCs w:val="28"/>
          <w:lang w:val="ka-GE"/>
        </w:rPr>
      </w:pPr>
      <w:bookmarkStart w:id="8" w:name="_Toc89458791"/>
      <w:r w:rsidRPr="00CC2415">
        <w:rPr>
          <w:rFonts w:ascii="Sylfaen" w:hAnsi="Sylfaen"/>
          <w:color w:val="1F497D" w:themeColor="text2"/>
          <w:sz w:val="28"/>
          <w:szCs w:val="28"/>
          <w:lang w:val="ka-GE"/>
        </w:rPr>
        <w:t>5.</w:t>
      </w:r>
      <w:r w:rsidR="006C7ADF"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განხილული</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კლინიკური</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საკითხები</w:t>
      </w:r>
      <w:bookmarkEnd w:id="8"/>
    </w:p>
    <w:p w14:paraId="10F56129" w14:textId="5EC78E63" w:rsidR="00490ADE" w:rsidRPr="00CC2415" w:rsidRDefault="001C22CC" w:rsidP="00490ADE">
      <w:pPr>
        <w:jc w:val="both"/>
        <w:rPr>
          <w:rFonts w:ascii="Sylfaen" w:hAnsi="Sylfaen"/>
          <w:szCs w:val="24"/>
          <w:lang w:val="ka-GE"/>
        </w:rPr>
      </w:pPr>
      <w:r w:rsidRPr="00CC2415">
        <w:rPr>
          <w:rFonts w:ascii="Sylfaen" w:hAnsi="Sylfaen"/>
          <w:szCs w:val="24"/>
          <w:lang w:val="ka-GE"/>
        </w:rPr>
        <w:t>გაიდლაინი</w:t>
      </w:r>
      <w:r w:rsidR="00490ADE" w:rsidRPr="00CC2415">
        <w:rPr>
          <w:rFonts w:ascii="Sylfaen" w:hAnsi="Sylfaen"/>
          <w:szCs w:val="24"/>
          <w:lang w:val="ka-GE"/>
        </w:rPr>
        <w:t xml:space="preserve"> განიხილავს COVID-19-ით დაავადებულთა კლინიკურ გამოვლინებებს, დიაგნოსტიკას, </w:t>
      </w:r>
      <w:r w:rsidR="00C20098" w:rsidRPr="00CC2415">
        <w:rPr>
          <w:rFonts w:ascii="Sylfaen" w:hAnsi="Sylfaen"/>
          <w:szCs w:val="24"/>
          <w:lang w:val="ka-GE"/>
        </w:rPr>
        <w:t xml:space="preserve">ჰოსპიტალში </w:t>
      </w:r>
      <w:r w:rsidR="00490ADE" w:rsidRPr="00CC2415">
        <w:rPr>
          <w:rFonts w:ascii="Sylfaen" w:hAnsi="Sylfaen"/>
          <w:szCs w:val="24"/>
          <w:lang w:val="ka-GE"/>
        </w:rPr>
        <w:t>მკურნალობასა და მოვლასთან დაკავშირებულ საკითხებს.</w:t>
      </w:r>
    </w:p>
    <w:p w14:paraId="309D2196" w14:textId="77777777" w:rsidR="00490ADE" w:rsidRPr="00CC2415" w:rsidRDefault="00490ADE" w:rsidP="003D3C45">
      <w:pPr>
        <w:pStyle w:val="Heading1"/>
        <w:jc w:val="both"/>
        <w:rPr>
          <w:rFonts w:ascii="Sylfaen" w:hAnsi="Sylfaen"/>
          <w:color w:val="1F497D" w:themeColor="text2"/>
          <w:sz w:val="28"/>
          <w:szCs w:val="28"/>
          <w:lang w:val="ka-GE"/>
        </w:rPr>
      </w:pPr>
      <w:bookmarkStart w:id="9" w:name="_Toc89458792"/>
      <w:r w:rsidRPr="00CC2415">
        <w:rPr>
          <w:rFonts w:ascii="Sylfaen" w:hAnsi="Sylfaen"/>
          <w:color w:val="1F497D" w:themeColor="text2"/>
          <w:sz w:val="28"/>
          <w:szCs w:val="28"/>
          <w:lang w:val="ka-GE"/>
        </w:rPr>
        <w:t>6.</w:t>
      </w:r>
      <w:r w:rsidR="000F5ABB"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ვისთვის</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არის</w:t>
      </w:r>
      <w:r w:rsidRPr="00CC2415">
        <w:rPr>
          <w:rFonts w:ascii="Sylfaen" w:hAnsi="Sylfaen"/>
          <w:color w:val="1F497D" w:themeColor="text2"/>
          <w:sz w:val="28"/>
          <w:szCs w:val="28"/>
          <w:lang w:val="ka-GE"/>
        </w:rPr>
        <w:t xml:space="preserve"> </w:t>
      </w:r>
      <w:r w:rsidR="001C22CC" w:rsidRPr="00CC2415">
        <w:rPr>
          <w:rFonts w:ascii="Sylfaen" w:hAnsi="Sylfaen" w:cs="Sylfaen"/>
          <w:color w:val="1F497D" w:themeColor="text2"/>
          <w:sz w:val="28"/>
          <w:szCs w:val="28"/>
          <w:lang w:val="ka-GE"/>
        </w:rPr>
        <w:t>გაიდლაინი</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განკუთვნილი</w:t>
      </w:r>
      <w:bookmarkEnd w:id="9"/>
    </w:p>
    <w:p w14:paraId="010F69BD" w14:textId="77777777" w:rsidR="00EC2C18" w:rsidRPr="00EC2C18" w:rsidRDefault="00EC2C18" w:rsidP="00EC2C18">
      <w:pPr>
        <w:pStyle w:val="Heading1"/>
        <w:jc w:val="both"/>
        <w:rPr>
          <w:rFonts w:ascii="Sylfaen" w:hAnsi="Sylfaen"/>
          <w:b w:val="0"/>
          <w:sz w:val="24"/>
          <w:szCs w:val="24"/>
          <w:lang w:val="ka-GE"/>
        </w:rPr>
      </w:pPr>
      <w:bookmarkStart w:id="10" w:name="_Toc89458793"/>
      <w:r w:rsidRPr="00FE67EB">
        <w:rPr>
          <w:rFonts w:ascii="Sylfaen" w:hAnsi="Sylfaen"/>
          <w:b w:val="0"/>
          <w:sz w:val="24"/>
          <w:szCs w:val="24"/>
          <w:lang w:val="ka-GE"/>
        </w:rPr>
        <w:t xml:space="preserve">გაიდლაინი განკუთვნილია ინფექციური სნეულებების/ბავშვთა ინფექციური სნეულებების სპეციალისტებისთვის, ანესთეზიოლოგ-რეანიმატოლოგებისთვის, გადაუდებელი მედიცინის/ბავშვთა გადაუდებელი მედიცინის, შინაგანი მედიცინის სპეციალისტებისთვის, პედიატრებისთვის, ჰოსპიტალურ სექტორსა და პირველადი ჯანდაცვის რგოლში დასაქმებული ექიმი-სპეციალისტებისთვის, აგრეთვე სხვადასხვა </w:t>
      </w:r>
      <w:r w:rsidRPr="00FE67EB">
        <w:rPr>
          <w:rFonts w:ascii="Sylfaen" w:hAnsi="Sylfaen"/>
          <w:b w:val="0"/>
          <w:sz w:val="24"/>
          <w:szCs w:val="24"/>
          <w:lang w:val="ka-GE"/>
        </w:rPr>
        <w:lastRenderedPageBreak/>
        <w:t>სპეციალობის ექიმებისთვის, მათ შორის, ოჯახის ექიმებისთვის, ასევე, ექთნებისა და სოციალური მუშაკებისთვის.</w:t>
      </w:r>
      <w:r w:rsidRPr="00EC2C18">
        <w:rPr>
          <w:rFonts w:ascii="Sylfaen" w:hAnsi="Sylfaen"/>
          <w:b w:val="0"/>
          <w:sz w:val="24"/>
          <w:szCs w:val="24"/>
          <w:lang w:val="ka-GE"/>
        </w:rPr>
        <w:t xml:space="preserve">   </w:t>
      </w:r>
    </w:p>
    <w:p w14:paraId="2CD4EF82" w14:textId="47583793" w:rsidR="00490ADE" w:rsidRPr="00CC2415" w:rsidRDefault="00490ADE" w:rsidP="00FE0B62">
      <w:pPr>
        <w:pStyle w:val="Heading1"/>
        <w:rPr>
          <w:rFonts w:ascii="Sylfaen" w:hAnsi="Sylfaen"/>
          <w:color w:val="1F497D" w:themeColor="text2"/>
          <w:sz w:val="28"/>
          <w:szCs w:val="28"/>
          <w:lang w:val="ka-GE"/>
        </w:rPr>
      </w:pPr>
      <w:r w:rsidRPr="00CC2415">
        <w:rPr>
          <w:rFonts w:ascii="Sylfaen" w:hAnsi="Sylfaen"/>
          <w:color w:val="1F497D" w:themeColor="text2"/>
          <w:sz w:val="28"/>
          <w:szCs w:val="28"/>
          <w:lang w:val="ka-GE"/>
        </w:rPr>
        <w:t>7</w:t>
      </w:r>
      <w:r w:rsidR="006D0D23" w:rsidRPr="00CC2415">
        <w:rPr>
          <w:rFonts w:ascii="Sylfaen" w:hAnsi="Sylfaen"/>
          <w:color w:val="1F497D" w:themeColor="text2"/>
          <w:sz w:val="28"/>
          <w:szCs w:val="28"/>
          <w:lang w:val="ka-GE"/>
        </w:rPr>
        <w:t>.</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სამედიცინო</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დაწესებულებაში</w:t>
      </w:r>
      <w:r w:rsidRPr="00CC2415">
        <w:rPr>
          <w:rFonts w:ascii="Sylfaen" w:hAnsi="Sylfaen"/>
          <w:color w:val="1F497D" w:themeColor="text2"/>
          <w:sz w:val="28"/>
          <w:szCs w:val="28"/>
          <w:lang w:val="ka-GE"/>
        </w:rPr>
        <w:t xml:space="preserve"> </w:t>
      </w:r>
      <w:r w:rsidR="001C22CC" w:rsidRPr="00CC2415">
        <w:rPr>
          <w:rFonts w:ascii="Sylfaen" w:hAnsi="Sylfaen" w:cs="Sylfaen"/>
          <w:color w:val="1F497D" w:themeColor="text2"/>
          <w:sz w:val="28"/>
          <w:szCs w:val="28"/>
          <w:lang w:val="ka-GE"/>
        </w:rPr>
        <w:t>გაიდლაინი</w:t>
      </w:r>
      <w:r w:rsidRPr="00CC2415">
        <w:rPr>
          <w:rFonts w:ascii="Sylfaen" w:hAnsi="Sylfaen" w:cs="Sylfaen"/>
          <w:color w:val="1F497D" w:themeColor="text2"/>
          <w:sz w:val="28"/>
          <w:szCs w:val="28"/>
          <w:lang w:val="ka-GE"/>
        </w:rPr>
        <w:t>ს</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გამოყენების</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პირობები</w:t>
      </w:r>
      <w:bookmarkEnd w:id="10"/>
    </w:p>
    <w:p w14:paraId="32C8AF07" w14:textId="77777777" w:rsidR="007217BF" w:rsidRDefault="001C22CC" w:rsidP="00490ADE">
      <w:pPr>
        <w:jc w:val="both"/>
        <w:rPr>
          <w:rFonts w:ascii="Sylfaen" w:hAnsi="Sylfaen" w:cs="Sylfaen"/>
          <w:b/>
          <w:lang w:val="ka-GE"/>
        </w:rPr>
      </w:pPr>
      <w:r w:rsidRPr="00CC2415">
        <w:rPr>
          <w:rFonts w:ascii="Sylfaen" w:hAnsi="Sylfaen"/>
          <w:szCs w:val="24"/>
          <w:lang w:val="ka-GE"/>
        </w:rPr>
        <w:t>გაიდლაინი</w:t>
      </w:r>
      <w:r w:rsidR="00490ADE" w:rsidRPr="00CC2415">
        <w:rPr>
          <w:rFonts w:ascii="Sylfaen" w:hAnsi="Sylfaen"/>
          <w:szCs w:val="24"/>
          <w:lang w:val="ka-GE"/>
        </w:rPr>
        <w:t>ს გამოყენება იწყება შესაბამისი სერვისის მიმწოდებელ სამედიცინო დაწესებულებაში</w:t>
      </w:r>
      <w:r w:rsidR="0073152A" w:rsidRPr="00CC2415">
        <w:rPr>
          <w:rFonts w:ascii="Sylfaen" w:hAnsi="Sylfaen"/>
          <w:szCs w:val="24"/>
          <w:lang w:val="ka-GE"/>
        </w:rPr>
        <w:t xml:space="preserve"> </w:t>
      </w:r>
      <w:r w:rsidR="00490ADE" w:rsidRPr="00CC2415">
        <w:rPr>
          <w:rFonts w:ascii="Sylfaen" w:hAnsi="Sylfaen"/>
          <w:szCs w:val="24"/>
          <w:lang w:val="ka-GE"/>
        </w:rPr>
        <w:t>პაციენტის მიმართვისთანავე.</w:t>
      </w:r>
      <w:r w:rsidR="00490ADE" w:rsidRPr="00CC2415">
        <w:rPr>
          <w:rFonts w:ascii="Sylfaen" w:hAnsi="Sylfaen" w:cs="Sylfaen"/>
          <w:b/>
          <w:lang w:val="ka-GE"/>
        </w:rPr>
        <w:t xml:space="preserve"> </w:t>
      </w:r>
    </w:p>
    <w:p w14:paraId="157E5F67" w14:textId="77777777" w:rsidR="007217BF" w:rsidRDefault="007217BF" w:rsidP="00490ADE">
      <w:pPr>
        <w:jc w:val="both"/>
        <w:rPr>
          <w:rFonts w:ascii="Sylfaen" w:hAnsi="Sylfaen" w:cs="Sylfaen"/>
          <w:b/>
          <w:lang w:val="ka-GE"/>
        </w:rPr>
      </w:pPr>
    </w:p>
    <w:p w14:paraId="7FF51B79" w14:textId="2C1EAB97" w:rsidR="004E6DB2" w:rsidRDefault="004E6DB2" w:rsidP="00490ADE">
      <w:pPr>
        <w:jc w:val="both"/>
        <w:rPr>
          <w:rFonts w:ascii="Sylfaen" w:hAnsi="Sylfaen"/>
          <w:lang w:val="ka-GE"/>
        </w:rPr>
      </w:pPr>
    </w:p>
    <w:p w14:paraId="2CA320A8" w14:textId="77777777" w:rsidR="00F77754" w:rsidRDefault="00F77754" w:rsidP="00490ADE">
      <w:pPr>
        <w:jc w:val="both"/>
        <w:rPr>
          <w:rFonts w:ascii="Sylfaen" w:hAnsi="Sylfaen"/>
          <w:lang w:val="ka-GE"/>
        </w:rPr>
      </w:pPr>
    </w:p>
    <w:p w14:paraId="184BD040" w14:textId="36421584" w:rsidR="00F77754" w:rsidRPr="00CC2415" w:rsidRDefault="00F77754" w:rsidP="00490ADE">
      <w:pPr>
        <w:jc w:val="both"/>
        <w:rPr>
          <w:rFonts w:ascii="Sylfaen" w:hAnsi="Sylfaen"/>
          <w:lang w:val="ka-GE"/>
        </w:rPr>
      </w:pPr>
    </w:p>
    <w:p w14:paraId="792BFB92" w14:textId="77777777" w:rsidR="00983E29" w:rsidRPr="00CC2415" w:rsidRDefault="00EC323C" w:rsidP="003D3C45">
      <w:pPr>
        <w:pStyle w:val="Heading1"/>
        <w:jc w:val="both"/>
        <w:rPr>
          <w:color w:val="1F497D" w:themeColor="text2"/>
          <w:sz w:val="28"/>
          <w:szCs w:val="28"/>
          <w:lang w:val="ka-GE"/>
        </w:rPr>
      </w:pPr>
      <w:bookmarkStart w:id="11" w:name="_Toc89458794"/>
      <w:r w:rsidRPr="00CC2415">
        <w:rPr>
          <w:rFonts w:ascii="Sylfaen" w:hAnsi="Sylfaen" w:cs="Sylfaen"/>
          <w:color w:val="1F497D" w:themeColor="text2"/>
          <w:sz w:val="28"/>
          <w:szCs w:val="28"/>
          <w:lang w:val="ka-GE"/>
        </w:rPr>
        <w:t>აბრევიაციები</w:t>
      </w:r>
      <w:r w:rsidR="00983E29" w:rsidRPr="00CC2415">
        <w:rPr>
          <w:color w:val="1F497D" w:themeColor="text2"/>
          <w:sz w:val="28"/>
          <w:szCs w:val="28"/>
          <w:lang w:val="ka-GE"/>
        </w:rPr>
        <w:t>:</w:t>
      </w:r>
      <w:bookmarkEnd w:id="11"/>
    </w:p>
    <w:p w14:paraId="275F11BE" w14:textId="561D94CD" w:rsidR="006F1B19" w:rsidRPr="00CC2415" w:rsidRDefault="00456CC7" w:rsidP="00A90C81">
      <w:pPr>
        <w:spacing w:after="120"/>
        <w:jc w:val="both"/>
        <w:rPr>
          <w:rFonts w:ascii="Sylfaen" w:hAnsi="Sylfaen"/>
          <w:szCs w:val="24"/>
          <w:lang w:val="ka-GE"/>
        </w:rPr>
      </w:pPr>
      <w:r w:rsidRPr="003439DB">
        <w:rPr>
          <w:rFonts w:ascii="Sylfaen" w:hAnsi="Sylfaen"/>
          <w:b/>
          <w:szCs w:val="24"/>
          <w:lang w:val="ka-GE"/>
        </w:rPr>
        <w:t>SARS-CoV-2</w:t>
      </w:r>
      <w:r w:rsidR="002329C1">
        <w:rPr>
          <w:rFonts w:ascii="Sylfaen" w:hAnsi="Sylfaen"/>
          <w:szCs w:val="24"/>
        </w:rPr>
        <w:t xml:space="preserve"> -</w:t>
      </w:r>
      <w:r w:rsidR="00B54709" w:rsidRPr="00CC2415">
        <w:rPr>
          <w:rFonts w:ascii="Sylfaen" w:hAnsi="Sylfaen"/>
          <w:szCs w:val="24"/>
          <w:lang w:val="ka-GE"/>
        </w:rPr>
        <w:t xml:space="preserve"> </w:t>
      </w:r>
      <w:r w:rsidR="0079338A" w:rsidRPr="00CC2415">
        <w:rPr>
          <w:rFonts w:ascii="Sylfaen" w:hAnsi="Sylfaen"/>
          <w:szCs w:val="24"/>
          <w:lang w:val="ka-GE"/>
        </w:rPr>
        <w:t>ახალი კორონავირუს</w:t>
      </w:r>
      <w:r w:rsidR="00B54709" w:rsidRPr="00CC2415">
        <w:rPr>
          <w:rFonts w:ascii="Sylfaen" w:hAnsi="Sylfaen"/>
          <w:szCs w:val="24"/>
          <w:lang w:val="ka-GE"/>
        </w:rPr>
        <w:t>ი</w:t>
      </w:r>
      <w:r w:rsidRPr="00CC2415">
        <w:rPr>
          <w:rFonts w:ascii="Sylfaen" w:hAnsi="Sylfaen"/>
          <w:szCs w:val="24"/>
          <w:lang w:val="ka-GE"/>
        </w:rPr>
        <w:t xml:space="preserve"> </w:t>
      </w:r>
    </w:p>
    <w:p w14:paraId="053869B0" w14:textId="77777777" w:rsidR="000956C5" w:rsidRPr="00CC2415" w:rsidRDefault="000956C5" w:rsidP="00A90C81">
      <w:pPr>
        <w:spacing w:after="120"/>
        <w:jc w:val="both"/>
        <w:rPr>
          <w:rFonts w:ascii="Sylfaen" w:hAnsi="Sylfaen"/>
          <w:szCs w:val="24"/>
          <w:lang w:val="ka-GE"/>
        </w:rPr>
      </w:pPr>
      <w:r w:rsidRPr="003439DB">
        <w:rPr>
          <w:rFonts w:ascii="Sylfaen" w:hAnsi="Sylfaen"/>
          <w:b/>
          <w:szCs w:val="24"/>
          <w:lang w:val="ka-GE"/>
        </w:rPr>
        <w:t>COVID-19</w:t>
      </w:r>
      <w:r w:rsidRPr="00CC2415">
        <w:rPr>
          <w:rFonts w:ascii="Sylfaen" w:hAnsi="Sylfaen"/>
          <w:szCs w:val="24"/>
          <w:lang w:val="ka-GE"/>
        </w:rPr>
        <w:t xml:space="preserve"> - კორონავირუსული დაავადება - </w:t>
      </w:r>
      <w:r w:rsidR="003F476E" w:rsidRPr="00CC2415">
        <w:rPr>
          <w:rFonts w:ascii="Sylfaen" w:hAnsi="Sylfaen"/>
          <w:szCs w:val="24"/>
          <w:lang w:val="ka-GE"/>
        </w:rPr>
        <w:t>19</w:t>
      </w:r>
    </w:p>
    <w:p w14:paraId="603B393C" w14:textId="5F976731" w:rsidR="002D2E64" w:rsidRPr="00CC2415" w:rsidRDefault="003439DB" w:rsidP="00A90C81">
      <w:pPr>
        <w:spacing w:after="120"/>
        <w:jc w:val="both"/>
        <w:rPr>
          <w:rFonts w:ascii="Sylfaen" w:hAnsi="Sylfaen"/>
          <w:szCs w:val="24"/>
          <w:lang w:val="ka-GE"/>
        </w:rPr>
      </w:pPr>
      <w:r w:rsidRPr="003439DB">
        <w:rPr>
          <w:rFonts w:ascii="Sylfaen" w:hAnsi="Sylfaen"/>
          <w:b/>
          <w:lang w:val="ka-GE"/>
        </w:rPr>
        <w:t>ჯანმო</w:t>
      </w:r>
      <w:r>
        <w:rPr>
          <w:rFonts w:ascii="Sylfaen" w:hAnsi="Sylfaen"/>
          <w:lang w:val="ka-GE"/>
        </w:rPr>
        <w:t xml:space="preserve"> - </w:t>
      </w:r>
      <w:r w:rsidR="002D2E64" w:rsidRPr="00CC2415">
        <w:rPr>
          <w:rFonts w:ascii="Sylfaen" w:hAnsi="Sylfaen"/>
          <w:lang w:val="ka-GE"/>
        </w:rPr>
        <w:t>ჯანმრთელობის</w:t>
      </w:r>
      <w:r w:rsidR="002D2E64" w:rsidRPr="00CC2415">
        <w:rPr>
          <w:lang w:val="ka-GE"/>
        </w:rPr>
        <w:t xml:space="preserve"> </w:t>
      </w:r>
      <w:r w:rsidR="002D2E64" w:rsidRPr="00CC2415">
        <w:rPr>
          <w:rFonts w:ascii="Sylfaen" w:hAnsi="Sylfaen"/>
          <w:lang w:val="ka-GE"/>
        </w:rPr>
        <w:t>მსოფლიო</w:t>
      </w:r>
      <w:r w:rsidR="002D2E64" w:rsidRPr="00CC2415">
        <w:rPr>
          <w:lang w:val="ka-GE"/>
        </w:rPr>
        <w:t xml:space="preserve"> </w:t>
      </w:r>
      <w:r w:rsidR="002D2E64" w:rsidRPr="00CC2415">
        <w:rPr>
          <w:rFonts w:ascii="Sylfaen" w:hAnsi="Sylfaen"/>
          <w:lang w:val="ka-GE"/>
        </w:rPr>
        <w:t xml:space="preserve">ორგანიზაცია </w:t>
      </w:r>
    </w:p>
    <w:p w14:paraId="5B0FAAC1" w14:textId="77777777" w:rsidR="006F1B19" w:rsidRPr="00CC2415" w:rsidRDefault="006F1B19" w:rsidP="00A90C81">
      <w:pPr>
        <w:spacing w:after="120"/>
        <w:jc w:val="both"/>
        <w:rPr>
          <w:rFonts w:ascii="Sylfaen" w:hAnsi="Sylfaen"/>
          <w:szCs w:val="24"/>
          <w:lang w:val="ka-GE"/>
        </w:rPr>
      </w:pPr>
      <w:r w:rsidRPr="003439DB">
        <w:rPr>
          <w:rFonts w:ascii="Sylfaen" w:hAnsi="Sylfaen"/>
          <w:b/>
          <w:szCs w:val="24"/>
          <w:lang w:val="ka-GE"/>
        </w:rPr>
        <w:t>მრი</w:t>
      </w:r>
      <w:r w:rsidRPr="00CC2415">
        <w:rPr>
          <w:rFonts w:ascii="Sylfaen" w:hAnsi="Sylfaen"/>
          <w:szCs w:val="24"/>
          <w:lang w:val="ka-GE"/>
        </w:rPr>
        <w:t xml:space="preserve"> - მწვავე რესპირაციული ინფექციები</w:t>
      </w:r>
    </w:p>
    <w:p w14:paraId="0316A6E7" w14:textId="77777777" w:rsidR="00983E29" w:rsidRPr="00CC2415" w:rsidRDefault="006F1B19" w:rsidP="00A90C81">
      <w:pPr>
        <w:spacing w:after="120"/>
        <w:jc w:val="both"/>
        <w:rPr>
          <w:rFonts w:ascii="Sylfaen" w:hAnsi="Sylfaen"/>
          <w:szCs w:val="24"/>
          <w:lang w:val="ka-GE"/>
        </w:rPr>
      </w:pPr>
      <w:r w:rsidRPr="003439DB">
        <w:rPr>
          <w:rFonts w:ascii="Sylfaen" w:hAnsi="Sylfaen"/>
          <w:b/>
          <w:szCs w:val="24"/>
          <w:lang w:val="ka-GE"/>
        </w:rPr>
        <w:t>გმდ/ILI</w:t>
      </w:r>
      <w:r w:rsidRPr="00CC2415">
        <w:rPr>
          <w:rFonts w:ascii="Sylfaen" w:hAnsi="Sylfaen"/>
          <w:szCs w:val="24"/>
          <w:lang w:val="ka-GE"/>
        </w:rPr>
        <w:t xml:space="preserve"> - გრიპისმაგვარი დაავადება</w:t>
      </w:r>
    </w:p>
    <w:p w14:paraId="170D97E7" w14:textId="77777777" w:rsidR="00983E29" w:rsidRPr="00CC2415" w:rsidRDefault="0079338A" w:rsidP="00A90C81">
      <w:pPr>
        <w:spacing w:after="120"/>
        <w:jc w:val="both"/>
        <w:rPr>
          <w:rFonts w:ascii="Sylfaen" w:hAnsi="Sylfaen"/>
          <w:lang w:val="ka-GE"/>
        </w:rPr>
      </w:pPr>
      <w:r w:rsidRPr="003439DB">
        <w:rPr>
          <w:rFonts w:ascii="Sylfaen" w:hAnsi="Sylfaen"/>
          <w:b/>
          <w:lang w:val="ka-GE"/>
        </w:rPr>
        <w:t>მმრი/SARI</w:t>
      </w:r>
      <w:r w:rsidRPr="00CC2415">
        <w:rPr>
          <w:rFonts w:ascii="Sylfaen" w:hAnsi="Sylfaen"/>
          <w:lang w:val="ka-GE"/>
        </w:rPr>
        <w:t xml:space="preserve"> - მძიმე მწვავე რესპირაციული ინფექცია</w:t>
      </w:r>
    </w:p>
    <w:p w14:paraId="7F89444B" w14:textId="77777777" w:rsidR="0079338A" w:rsidRPr="00CC2415" w:rsidRDefault="0079338A" w:rsidP="00A90C81">
      <w:pPr>
        <w:spacing w:after="120"/>
        <w:jc w:val="both"/>
        <w:rPr>
          <w:rFonts w:ascii="Sylfaen" w:hAnsi="Sylfaen"/>
          <w:lang w:val="ka-GE"/>
        </w:rPr>
      </w:pPr>
      <w:r w:rsidRPr="003439DB">
        <w:rPr>
          <w:rFonts w:ascii="Sylfaen" w:hAnsi="Sylfaen"/>
          <w:b/>
          <w:lang w:val="ka-GE"/>
        </w:rPr>
        <w:t>მმრს/ SARS</w:t>
      </w:r>
      <w:r w:rsidRPr="00CC2415">
        <w:rPr>
          <w:rFonts w:ascii="Sylfaen" w:hAnsi="Sylfaen"/>
          <w:lang w:val="ka-GE"/>
        </w:rPr>
        <w:t xml:space="preserve"> - მძიმე მწვავე რესპირაციული სინდრომი</w:t>
      </w:r>
    </w:p>
    <w:p w14:paraId="500DFE1C" w14:textId="77777777" w:rsidR="00B54709" w:rsidRPr="00CC2415" w:rsidRDefault="00B54709" w:rsidP="00A90C81">
      <w:pPr>
        <w:spacing w:after="120"/>
        <w:jc w:val="both"/>
        <w:rPr>
          <w:rFonts w:ascii="Sylfaen" w:hAnsi="Sylfaen"/>
          <w:lang w:val="ka-GE"/>
        </w:rPr>
      </w:pPr>
      <w:r w:rsidRPr="003439DB">
        <w:rPr>
          <w:rFonts w:ascii="Sylfaen" w:hAnsi="Sylfaen"/>
          <w:b/>
          <w:lang w:val="ka-GE"/>
        </w:rPr>
        <w:t>მრდს</w:t>
      </w:r>
      <w:r w:rsidR="00A90C81" w:rsidRPr="00CC2415">
        <w:rPr>
          <w:rFonts w:ascii="Sylfaen" w:hAnsi="Sylfaen"/>
          <w:lang w:val="ka-GE"/>
        </w:rPr>
        <w:t xml:space="preserve"> </w:t>
      </w:r>
      <w:r w:rsidRPr="00CC2415">
        <w:rPr>
          <w:rFonts w:ascii="Sylfaen" w:hAnsi="Sylfaen"/>
          <w:lang w:val="ka-GE"/>
        </w:rPr>
        <w:t xml:space="preserve">- მწვავე რესპირაციული დისტრეს სინდრომი </w:t>
      </w:r>
    </w:p>
    <w:p w14:paraId="43DA6498" w14:textId="77777777" w:rsidR="00887FC3" w:rsidRPr="00CC2415" w:rsidRDefault="00887FC3" w:rsidP="00A90C81">
      <w:pPr>
        <w:spacing w:after="120"/>
        <w:jc w:val="both"/>
        <w:rPr>
          <w:rFonts w:ascii="Sylfaen" w:hAnsi="Sylfaen"/>
          <w:szCs w:val="24"/>
          <w:lang w:val="ka-GE"/>
        </w:rPr>
      </w:pPr>
      <w:r w:rsidRPr="003439DB">
        <w:rPr>
          <w:rFonts w:ascii="Sylfaen" w:hAnsi="Sylfaen"/>
          <w:b/>
          <w:szCs w:val="24"/>
          <w:lang w:val="ka-GE"/>
        </w:rPr>
        <w:t>პჯრ</w:t>
      </w:r>
      <w:r w:rsidRPr="00CC2415">
        <w:rPr>
          <w:rFonts w:ascii="Sylfaen" w:hAnsi="Sylfaen"/>
          <w:szCs w:val="24"/>
          <w:lang w:val="ka-GE"/>
        </w:rPr>
        <w:t xml:space="preserve"> - პოლიმერაზული ჯაჭვური რეაქცია</w:t>
      </w:r>
    </w:p>
    <w:p w14:paraId="2C51EEB1" w14:textId="77777777" w:rsidR="00041E4A" w:rsidRPr="00CC2415" w:rsidRDefault="00A22F95" w:rsidP="00A90C81">
      <w:pPr>
        <w:spacing w:after="120"/>
        <w:jc w:val="both"/>
        <w:rPr>
          <w:rFonts w:ascii="Sylfaen" w:hAnsi="Sylfaen"/>
          <w:lang w:val="ka-GE"/>
        </w:rPr>
      </w:pPr>
      <w:r w:rsidRPr="003439DB">
        <w:rPr>
          <w:rFonts w:ascii="Sylfaen" w:hAnsi="Sylfaen"/>
          <w:b/>
          <w:lang w:val="ka-GE"/>
        </w:rPr>
        <w:t>პდ</w:t>
      </w:r>
      <w:r w:rsidR="00627037" w:rsidRPr="003439DB">
        <w:rPr>
          <w:rFonts w:ascii="Sylfaen" w:hAnsi="Sylfaen"/>
          <w:b/>
          <w:lang w:val="ka-GE"/>
        </w:rPr>
        <w:t>ა</w:t>
      </w:r>
      <w:r w:rsidR="00041E4A" w:rsidRPr="00CC2415">
        <w:rPr>
          <w:rFonts w:ascii="Sylfaen" w:hAnsi="Sylfaen"/>
          <w:lang w:val="ka-GE"/>
        </w:rPr>
        <w:t xml:space="preserve"> - პერსონალური დაცვის </w:t>
      </w:r>
      <w:r w:rsidR="00627037" w:rsidRPr="00CC2415">
        <w:rPr>
          <w:rFonts w:ascii="Sylfaen" w:hAnsi="Sylfaen"/>
          <w:lang w:val="ka-GE"/>
        </w:rPr>
        <w:t xml:space="preserve">აღჭურვილობები </w:t>
      </w:r>
    </w:p>
    <w:p w14:paraId="5E3EBD1D" w14:textId="77777777" w:rsidR="00373AD9" w:rsidRPr="00CC2415" w:rsidRDefault="00C60D48" w:rsidP="00A90C81">
      <w:pPr>
        <w:spacing w:after="120"/>
        <w:jc w:val="both"/>
        <w:rPr>
          <w:rFonts w:ascii="Sylfaen" w:hAnsi="Sylfaen"/>
          <w:lang w:val="ka-GE"/>
        </w:rPr>
      </w:pPr>
      <w:r w:rsidRPr="003439DB">
        <w:rPr>
          <w:rFonts w:ascii="Sylfaen" w:hAnsi="Sylfaen"/>
          <w:b/>
          <w:lang w:val="ka-GE"/>
        </w:rPr>
        <w:t>უსზ</w:t>
      </w:r>
      <w:r w:rsidR="00041E4A" w:rsidRPr="00CC2415">
        <w:rPr>
          <w:rFonts w:ascii="Sylfaen" w:hAnsi="Sylfaen"/>
          <w:lang w:val="ka-GE"/>
        </w:rPr>
        <w:t xml:space="preserve"> - </w:t>
      </w:r>
      <w:r w:rsidRPr="00CC2415">
        <w:rPr>
          <w:rFonts w:ascii="Sylfaen" w:hAnsi="Sylfaen"/>
          <w:lang w:val="ka-GE"/>
        </w:rPr>
        <w:t>უსაფრთხოების სტანდარტული ზომები</w:t>
      </w:r>
      <w:r w:rsidR="000956C5" w:rsidRPr="00CC2415">
        <w:rPr>
          <w:rFonts w:ascii="Sylfaen" w:hAnsi="Sylfaen"/>
          <w:lang w:val="ka-GE"/>
        </w:rPr>
        <w:t xml:space="preserve"> </w:t>
      </w:r>
    </w:p>
    <w:p w14:paraId="27E9DFF2" w14:textId="77777777" w:rsidR="00373AD9" w:rsidRPr="00CC2415" w:rsidRDefault="00373AD9" w:rsidP="00A90C81">
      <w:pPr>
        <w:spacing w:after="120" w:line="276" w:lineRule="auto"/>
        <w:ind w:right="985"/>
        <w:jc w:val="both"/>
        <w:rPr>
          <w:rFonts w:ascii="Times New Roman" w:hAnsi="Times New Roman" w:cs="Times New Roman"/>
          <w:b/>
          <w:position w:val="1"/>
          <w:szCs w:val="24"/>
          <w:lang w:val="ka-GE"/>
        </w:rPr>
      </w:pPr>
      <w:r w:rsidRPr="00CC2415">
        <w:rPr>
          <w:rFonts w:ascii="Times New Roman" w:hAnsi="Times New Roman" w:cs="Times New Roman"/>
          <w:b/>
          <w:position w:val="1"/>
          <w:szCs w:val="24"/>
          <w:lang w:val="ka-GE"/>
        </w:rPr>
        <w:t xml:space="preserve">CARDS - </w:t>
      </w:r>
      <w:r w:rsidRPr="00CC2415">
        <w:rPr>
          <w:rFonts w:ascii="Sylfaen" w:hAnsi="Sylfaen"/>
          <w:szCs w:val="24"/>
          <w:lang w:val="ka-GE"/>
        </w:rPr>
        <w:t>COVID-19-თან ასოცირებული მრდს</w:t>
      </w:r>
    </w:p>
    <w:p w14:paraId="52411BA8" w14:textId="77777777" w:rsidR="00373AD9" w:rsidRPr="00CC2415" w:rsidRDefault="00373AD9" w:rsidP="00A90C81">
      <w:pPr>
        <w:spacing w:after="120" w:line="276" w:lineRule="auto"/>
        <w:ind w:right="985"/>
        <w:jc w:val="both"/>
        <w:rPr>
          <w:rFonts w:ascii="Times New Roman" w:hAnsi="Times New Roman" w:cs="Times New Roman"/>
          <w:position w:val="1"/>
          <w:szCs w:val="24"/>
          <w:lang w:val="ka-GE"/>
        </w:rPr>
      </w:pPr>
      <w:r w:rsidRPr="00CC2415">
        <w:rPr>
          <w:rFonts w:ascii="Times New Roman" w:hAnsi="Times New Roman" w:cs="Times New Roman"/>
          <w:b/>
          <w:position w:val="1"/>
          <w:szCs w:val="24"/>
          <w:lang w:val="ka-GE"/>
        </w:rPr>
        <w:t>ARI</w:t>
      </w:r>
      <w:r w:rsidRPr="00CC2415">
        <w:rPr>
          <w:rFonts w:ascii="Times New Roman" w:hAnsi="Times New Roman" w:cs="Times New Roman"/>
          <w:position w:val="1"/>
          <w:szCs w:val="24"/>
          <w:lang w:val="ka-GE"/>
        </w:rPr>
        <w:t xml:space="preserve"> - </w:t>
      </w:r>
      <w:r w:rsidRPr="00CC2415">
        <w:rPr>
          <w:rFonts w:ascii="Sylfaen" w:hAnsi="Sylfaen" w:cs="Sylfaen"/>
          <w:position w:val="1"/>
          <w:szCs w:val="24"/>
          <w:lang w:val="ka-GE"/>
        </w:rPr>
        <w:t>მწვავე</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რესპირაციული</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ინფექცია</w:t>
      </w:r>
    </w:p>
    <w:p w14:paraId="26CEE695" w14:textId="77777777" w:rsidR="00373AD9" w:rsidRPr="00CC2415" w:rsidRDefault="00373AD9" w:rsidP="00A90C81">
      <w:pPr>
        <w:spacing w:after="120" w:line="276" w:lineRule="auto"/>
        <w:ind w:right="985"/>
        <w:jc w:val="both"/>
        <w:rPr>
          <w:rFonts w:ascii="Times New Roman" w:hAnsi="Times New Roman" w:cs="Times New Roman"/>
          <w:position w:val="1"/>
          <w:szCs w:val="24"/>
          <w:lang w:val="ka-GE"/>
        </w:rPr>
      </w:pPr>
      <w:r w:rsidRPr="00CC2415">
        <w:rPr>
          <w:rFonts w:ascii="Times New Roman" w:hAnsi="Times New Roman" w:cs="Times New Roman"/>
          <w:b/>
          <w:position w:val="1"/>
          <w:szCs w:val="24"/>
          <w:lang w:val="ka-GE"/>
        </w:rPr>
        <w:t>BP</w:t>
      </w:r>
      <w:r w:rsidRPr="00CC2415">
        <w:rPr>
          <w:rFonts w:ascii="Times New Roman" w:hAnsi="Times New Roman" w:cs="Times New Roman"/>
          <w:position w:val="1"/>
          <w:szCs w:val="24"/>
          <w:lang w:val="ka-GE"/>
        </w:rPr>
        <w:t xml:space="preserve"> - </w:t>
      </w:r>
      <w:r w:rsidRPr="00CC2415">
        <w:rPr>
          <w:rFonts w:ascii="Sylfaen" w:hAnsi="Sylfaen" w:cs="Sylfaen"/>
          <w:position w:val="1"/>
          <w:szCs w:val="24"/>
          <w:lang w:val="ka-GE"/>
        </w:rPr>
        <w:t>სისხლის</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წნევა</w:t>
      </w:r>
    </w:p>
    <w:p w14:paraId="6A70A0D7" w14:textId="77777777" w:rsidR="00373AD9" w:rsidRPr="00CC2415" w:rsidRDefault="00373AD9" w:rsidP="00A90C81">
      <w:pPr>
        <w:spacing w:after="120" w:line="276" w:lineRule="auto"/>
        <w:ind w:right="985"/>
        <w:jc w:val="both"/>
        <w:rPr>
          <w:rFonts w:ascii="Times New Roman" w:hAnsi="Times New Roman" w:cs="Times New Roman"/>
          <w:position w:val="1"/>
          <w:szCs w:val="24"/>
          <w:lang w:val="ka-GE"/>
        </w:rPr>
      </w:pPr>
      <w:r w:rsidRPr="00CC2415">
        <w:rPr>
          <w:rFonts w:ascii="Times New Roman" w:hAnsi="Times New Roman" w:cs="Times New Roman"/>
          <w:b/>
          <w:position w:val="1"/>
          <w:szCs w:val="24"/>
          <w:lang w:val="ka-GE"/>
        </w:rPr>
        <w:t>bpm</w:t>
      </w:r>
      <w:r w:rsidRPr="00CC2415">
        <w:rPr>
          <w:rFonts w:ascii="Times New Roman" w:hAnsi="Times New Roman" w:cs="Times New Roman"/>
          <w:position w:val="1"/>
          <w:szCs w:val="24"/>
          <w:lang w:val="ka-GE"/>
        </w:rPr>
        <w:t xml:space="preserve"> - </w:t>
      </w:r>
      <w:r w:rsidRPr="00CC2415">
        <w:rPr>
          <w:rFonts w:ascii="Sylfaen" w:hAnsi="Sylfaen" w:cs="Sylfaen"/>
          <w:position w:val="1"/>
          <w:szCs w:val="24"/>
          <w:lang w:val="ka-GE"/>
        </w:rPr>
        <w:t>გულისცემა</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წუთში</w:t>
      </w:r>
      <w:r w:rsidRPr="00CC2415">
        <w:rPr>
          <w:rFonts w:ascii="Times New Roman" w:hAnsi="Times New Roman" w:cs="Times New Roman"/>
          <w:position w:val="1"/>
          <w:szCs w:val="24"/>
          <w:lang w:val="ka-GE"/>
        </w:rPr>
        <w:t xml:space="preserve"> </w:t>
      </w:r>
    </w:p>
    <w:p w14:paraId="7DD75994" w14:textId="77777777" w:rsidR="00373AD9" w:rsidRPr="00CC2415" w:rsidRDefault="00373AD9" w:rsidP="00A90C81">
      <w:pPr>
        <w:spacing w:after="120" w:line="276" w:lineRule="auto"/>
        <w:ind w:right="985"/>
        <w:jc w:val="both"/>
        <w:rPr>
          <w:rFonts w:ascii="Times New Roman" w:hAnsi="Times New Roman" w:cs="Times New Roman"/>
          <w:position w:val="1"/>
          <w:szCs w:val="24"/>
          <w:lang w:val="ka-GE"/>
        </w:rPr>
      </w:pPr>
      <w:r w:rsidRPr="00CC2415">
        <w:rPr>
          <w:rFonts w:ascii="Times New Roman" w:hAnsi="Times New Roman" w:cs="Times New Roman"/>
          <w:b/>
          <w:position w:val="1"/>
          <w:szCs w:val="24"/>
          <w:lang w:val="ka-GE"/>
        </w:rPr>
        <w:t>CPAP</w:t>
      </w:r>
      <w:r w:rsidRPr="00CC2415">
        <w:rPr>
          <w:rFonts w:ascii="Times New Roman" w:hAnsi="Times New Roman" w:cs="Times New Roman"/>
          <w:position w:val="1"/>
          <w:szCs w:val="24"/>
          <w:lang w:val="ka-GE"/>
        </w:rPr>
        <w:t xml:space="preserve"> -  </w:t>
      </w:r>
      <w:r w:rsidRPr="00CC2415">
        <w:rPr>
          <w:rFonts w:ascii="Sylfaen" w:hAnsi="Sylfaen" w:cs="Sylfaen"/>
          <w:position w:val="1"/>
          <w:szCs w:val="24"/>
          <w:lang w:val="ka-GE"/>
        </w:rPr>
        <w:t>უწყვეტი</w:t>
      </w:r>
      <w:r w:rsidRPr="00CC2415">
        <w:rPr>
          <w:rFonts w:ascii="Times New Roman" w:hAnsi="Times New Roman" w:cs="Times New Roman"/>
          <w:position w:val="1"/>
          <w:szCs w:val="24"/>
          <w:lang w:val="ka-GE"/>
        </w:rPr>
        <w:t> </w:t>
      </w:r>
      <w:r w:rsidRPr="00CC2415">
        <w:rPr>
          <w:rFonts w:ascii="Sylfaen" w:hAnsi="Sylfaen" w:cs="Sylfaen"/>
          <w:position w:val="1"/>
          <w:szCs w:val="24"/>
          <w:lang w:val="ka-GE"/>
        </w:rPr>
        <w:t>დადებითი</w:t>
      </w:r>
      <w:r w:rsidRPr="00CC2415">
        <w:rPr>
          <w:rFonts w:ascii="Times New Roman" w:hAnsi="Times New Roman" w:cs="Times New Roman"/>
          <w:position w:val="1"/>
          <w:szCs w:val="24"/>
          <w:lang w:val="ka-GE"/>
        </w:rPr>
        <w:t> </w:t>
      </w:r>
      <w:r w:rsidRPr="00CC2415">
        <w:rPr>
          <w:rFonts w:ascii="Sylfaen" w:hAnsi="Sylfaen" w:cs="Sylfaen"/>
          <w:position w:val="1"/>
          <w:szCs w:val="24"/>
          <w:lang w:val="ka-GE"/>
        </w:rPr>
        <w:t>ჰაერის</w:t>
      </w:r>
      <w:r w:rsidRPr="00CC2415">
        <w:rPr>
          <w:rFonts w:ascii="Times New Roman" w:hAnsi="Times New Roman" w:cs="Times New Roman"/>
          <w:position w:val="1"/>
          <w:szCs w:val="24"/>
          <w:lang w:val="ka-GE"/>
        </w:rPr>
        <w:t> </w:t>
      </w:r>
      <w:r w:rsidRPr="00CC2415">
        <w:rPr>
          <w:rFonts w:ascii="Sylfaen" w:hAnsi="Sylfaen" w:cs="Sylfaen"/>
          <w:position w:val="1"/>
          <w:szCs w:val="24"/>
          <w:lang w:val="ka-GE"/>
        </w:rPr>
        <w:t>წნევა</w:t>
      </w:r>
      <w:r w:rsidRPr="00CC2415">
        <w:rPr>
          <w:rFonts w:ascii="Times New Roman" w:hAnsi="Times New Roman" w:cs="Times New Roman"/>
          <w:position w:val="1"/>
          <w:szCs w:val="24"/>
          <w:lang w:val="ka-GE"/>
        </w:rPr>
        <w:t xml:space="preserve">; </w:t>
      </w:r>
    </w:p>
    <w:p w14:paraId="49947E2C" w14:textId="77777777" w:rsidR="00373AD9" w:rsidRPr="00CC2415" w:rsidRDefault="00373AD9" w:rsidP="00A90C81">
      <w:pPr>
        <w:spacing w:after="120" w:line="276" w:lineRule="auto"/>
        <w:ind w:right="985"/>
        <w:jc w:val="both"/>
        <w:rPr>
          <w:rFonts w:ascii="Times New Roman" w:hAnsi="Times New Roman" w:cs="Times New Roman"/>
          <w:szCs w:val="24"/>
          <w:lang w:val="ka-GE"/>
        </w:rPr>
      </w:pPr>
      <w:r w:rsidRPr="00CC2415">
        <w:rPr>
          <w:rFonts w:ascii="Times New Roman" w:hAnsi="Times New Roman" w:cs="Times New Roman"/>
          <w:b/>
          <w:position w:val="1"/>
          <w:szCs w:val="24"/>
          <w:lang w:val="ka-GE"/>
        </w:rPr>
        <w:t>FiO</w:t>
      </w:r>
      <w:r w:rsidRPr="00CC2415">
        <w:rPr>
          <w:rFonts w:ascii="Times New Roman" w:hAnsi="Times New Roman" w:cs="Times New Roman"/>
          <w:b/>
          <w:szCs w:val="24"/>
          <w:lang w:val="ka-GE"/>
        </w:rPr>
        <w:t>2</w:t>
      </w:r>
      <w:r w:rsidRPr="00CC2415">
        <w:rPr>
          <w:rFonts w:ascii="Times New Roman" w:hAnsi="Times New Roman" w:cs="Times New Roman"/>
          <w:szCs w:val="24"/>
          <w:lang w:val="ka-GE"/>
        </w:rPr>
        <w:t xml:space="preserve">   </w:t>
      </w:r>
      <w:r w:rsidRPr="00CC2415">
        <w:rPr>
          <w:rFonts w:ascii="Sylfaen" w:hAnsi="Sylfaen" w:cs="Sylfaen"/>
          <w:szCs w:val="24"/>
          <w:lang w:val="ka-GE"/>
        </w:rPr>
        <w:t>ჩასუნთქული</w:t>
      </w:r>
      <w:r w:rsidRPr="00CC2415">
        <w:rPr>
          <w:rFonts w:ascii="Times New Roman" w:hAnsi="Times New Roman" w:cs="Times New Roman"/>
          <w:szCs w:val="24"/>
          <w:lang w:val="ka-GE"/>
        </w:rPr>
        <w:t xml:space="preserve"> </w:t>
      </w:r>
      <w:r w:rsidRPr="00CC2415">
        <w:rPr>
          <w:rFonts w:ascii="Sylfaen" w:hAnsi="Sylfaen" w:cs="Sylfaen"/>
          <w:szCs w:val="24"/>
          <w:lang w:val="ka-GE"/>
        </w:rPr>
        <w:t>ჟანგბადის</w:t>
      </w:r>
      <w:r w:rsidRPr="00CC2415">
        <w:rPr>
          <w:rFonts w:ascii="Times New Roman" w:hAnsi="Times New Roman" w:cs="Times New Roman"/>
          <w:szCs w:val="24"/>
          <w:lang w:val="ka-GE"/>
        </w:rPr>
        <w:t xml:space="preserve"> </w:t>
      </w:r>
      <w:r w:rsidRPr="00CC2415">
        <w:rPr>
          <w:rFonts w:ascii="Sylfaen" w:hAnsi="Sylfaen" w:cs="Sylfaen"/>
          <w:szCs w:val="24"/>
          <w:lang w:val="ka-GE"/>
        </w:rPr>
        <w:t>ფრაქცია</w:t>
      </w:r>
      <w:r w:rsidRPr="00CC2415">
        <w:rPr>
          <w:rFonts w:ascii="Times New Roman" w:hAnsi="Times New Roman" w:cs="Times New Roman"/>
          <w:szCs w:val="24"/>
          <w:lang w:val="ka-GE"/>
        </w:rPr>
        <w:t xml:space="preserve"> </w:t>
      </w:r>
    </w:p>
    <w:p w14:paraId="60B93E1E" w14:textId="77777777" w:rsidR="00373AD9" w:rsidRPr="00CC2415" w:rsidRDefault="00373AD9" w:rsidP="00A90C81">
      <w:pPr>
        <w:spacing w:after="120" w:line="276" w:lineRule="auto"/>
        <w:ind w:right="985"/>
        <w:jc w:val="both"/>
        <w:rPr>
          <w:rFonts w:ascii="Times New Roman" w:hAnsi="Times New Roman" w:cs="Times New Roman"/>
          <w:position w:val="1"/>
          <w:szCs w:val="24"/>
          <w:lang w:val="ka-GE"/>
        </w:rPr>
      </w:pPr>
      <w:r w:rsidRPr="00CC2415">
        <w:rPr>
          <w:rFonts w:ascii="Times New Roman" w:hAnsi="Times New Roman" w:cs="Times New Roman"/>
          <w:b/>
          <w:position w:val="1"/>
          <w:szCs w:val="24"/>
          <w:lang w:val="ka-GE"/>
        </w:rPr>
        <w:t>MAP</w:t>
      </w:r>
      <w:r w:rsidRPr="00CC2415">
        <w:rPr>
          <w:rFonts w:ascii="Times New Roman" w:hAnsi="Times New Roman" w:cs="Times New Roman"/>
          <w:position w:val="1"/>
          <w:szCs w:val="24"/>
          <w:lang w:val="ka-GE"/>
        </w:rPr>
        <w:t xml:space="preserve"> - </w:t>
      </w:r>
      <w:r w:rsidRPr="00CC2415">
        <w:rPr>
          <w:rFonts w:ascii="Sylfaen" w:hAnsi="Sylfaen" w:cs="Sylfaen"/>
          <w:position w:val="1"/>
          <w:szCs w:val="24"/>
          <w:lang w:val="ka-GE"/>
        </w:rPr>
        <w:t>საშუალო</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არტერიული</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წნევა</w:t>
      </w:r>
      <w:r w:rsidRPr="00CC2415">
        <w:rPr>
          <w:rFonts w:ascii="Times New Roman" w:hAnsi="Times New Roman" w:cs="Times New Roman"/>
          <w:position w:val="1"/>
          <w:szCs w:val="24"/>
          <w:lang w:val="ka-GE"/>
        </w:rPr>
        <w:t xml:space="preserve">  </w:t>
      </w:r>
    </w:p>
    <w:p w14:paraId="3D90E076" w14:textId="77777777" w:rsidR="00373AD9" w:rsidRPr="00CC2415" w:rsidRDefault="00373AD9" w:rsidP="00A90C81">
      <w:pPr>
        <w:spacing w:after="120" w:line="276" w:lineRule="auto"/>
        <w:ind w:right="985"/>
        <w:jc w:val="both"/>
        <w:rPr>
          <w:rFonts w:ascii="Times New Roman" w:hAnsi="Times New Roman" w:cs="Times New Roman"/>
          <w:position w:val="1"/>
          <w:szCs w:val="24"/>
          <w:lang w:val="ka-GE"/>
        </w:rPr>
      </w:pPr>
      <w:r w:rsidRPr="00CC2415">
        <w:rPr>
          <w:rFonts w:ascii="Times New Roman" w:hAnsi="Times New Roman" w:cs="Times New Roman"/>
          <w:b/>
          <w:position w:val="1"/>
          <w:szCs w:val="24"/>
          <w:lang w:val="ka-GE"/>
        </w:rPr>
        <w:t>NIV</w:t>
      </w:r>
      <w:r w:rsidRPr="00CC2415">
        <w:rPr>
          <w:rFonts w:ascii="Times New Roman" w:hAnsi="Times New Roman" w:cs="Times New Roman"/>
          <w:position w:val="1"/>
          <w:szCs w:val="24"/>
          <w:lang w:val="ka-GE"/>
        </w:rPr>
        <w:t xml:space="preserve"> - </w:t>
      </w:r>
      <w:r w:rsidRPr="00CC2415">
        <w:rPr>
          <w:rFonts w:ascii="Sylfaen" w:hAnsi="Sylfaen" w:cs="Sylfaen"/>
          <w:position w:val="1"/>
          <w:szCs w:val="24"/>
          <w:lang w:val="ka-GE"/>
        </w:rPr>
        <w:t>არაინვაზიური</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ვენტილაცია</w:t>
      </w:r>
      <w:r w:rsidRPr="00CC2415">
        <w:rPr>
          <w:rFonts w:ascii="Times New Roman" w:hAnsi="Times New Roman" w:cs="Times New Roman"/>
          <w:position w:val="1"/>
          <w:szCs w:val="24"/>
          <w:lang w:val="ka-GE"/>
        </w:rPr>
        <w:t xml:space="preserve">; </w:t>
      </w:r>
    </w:p>
    <w:p w14:paraId="79FFE75B" w14:textId="77777777" w:rsidR="00373AD9" w:rsidRPr="00CC2415" w:rsidRDefault="00373AD9" w:rsidP="00A90C81">
      <w:pPr>
        <w:spacing w:after="120" w:line="276" w:lineRule="auto"/>
        <w:ind w:right="985"/>
        <w:jc w:val="both"/>
        <w:rPr>
          <w:rFonts w:ascii="Times New Roman" w:hAnsi="Times New Roman" w:cs="Times New Roman"/>
          <w:position w:val="1"/>
          <w:szCs w:val="24"/>
          <w:lang w:val="ka-GE"/>
        </w:rPr>
      </w:pPr>
      <w:r w:rsidRPr="00CC2415">
        <w:rPr>
          <w:rFonts w:ascii="Times New Roman" w:hAnsi="Times New Roman" w:cs="Times New Roman"/>
          <w:b/>
          <w:position w:val="1"/>
          <w:szCs w:val="24"/>
          <w:lang w:val="ka-GE"/>
        </w:rPr>
        <w:lastRenderedPageBreak/>
        <w:t>OI</w:t>
      </w:r>
      <w:r w:rsidRPr="00CC2415">
        <w:rPr>
          <w:rFonts w:ascii="Times New Roman" w:hAnsi="Times New Roman" w:cs="Times New Roman"/>
          <w:position w:val="1"/>
          <w:szCs w:val="24"/>
          <w:lang w:val="ka-GE"/>
        </w:rPr>
        <w:t xml:space="preserve"> - </w:t>
      </w:r>
      <w:r w:rsidRPr="00CC2415">
        <w:rPr>
          <w:rFonts w:ascii="Sylfaen" w:hAnsi="Sylfaen" w:cs="Sylfaen"/>
          <w:position w:val="1"/>
          <w:szCs w:val="24"/>
          <w:lang w:val="ka-GE"/>
        </w:rPr>
        <w:t>ოქსიგენაციის</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ინდექსი</w:t>
      </w:r>
      <w:r w:rsidRPr="00CC2415">
        <w:rPr>
          <w:rFonts w:ascii="Times New Roman" w:hAnsi="Times New Roman" w:cs="Times New Roman"/>
          <w:position w:val="1"/>
          <w:szCs w:val="24"/>
          <w:lang w:val="ka-GE"/>
        </w:rPr>
        <w:t xml:space="preserve"> </w:t>
      </w:r>
    </w:p>
    <w:p w14:paraId="695B7BC0" w14:textId="77777777" w:rsidR="00373AD9" w:rsidRPr="00CC2415" w:rsidRDefault="00373AD9" w:rsidP="00A90C81">
      <w:pPr>
        <w:spacing w:after="120" w:line="276" w:lineRule="auto"/>
        <w:ind w:right="985"/>
        <w:jc w:val="both"/>
        <w:rPr>
          <w:rFonts w:ascii="Times New Roman" w:hAnsi="Times New Roman" w:cs="Times New Roman"/>
          <w:position w:val="1"/>
          <w:szCs w:val="24"/>
          <w:lang w:val="ka-GE"/>
        </w:rPr>
      </w:pPr>
      <w:r w:rsidRPr="00CC2415">
        <w:rPr>
          <w:rFonts w:ascii="Times New Roman" w:hAnsi="Times New Roman" w:cs="Times New Roman"/>
          <w:b/>
          <w:position w:val="1"/>
          <w:szCs w:val="24"/>
          <w:lang w:val="ka-GE"/>
        </w:rPr>
        <w:t xml:space="preserve">OSI </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ოქსიგენაციის</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ინდექსი</w:t>
      </w:r>
      <w:r w:rsidRPr="00CC2415">
        <w:rPr>
          <w:rFonts w:ascii="Times New Roman" w:hAnsi="Times New Roman" w:cs="Times New Roman"/>
          <w:position w:val="1"/>
          <w:szCs w:val="24"/>
          <w:lang w:val="ka-GE"/>
        </w:rPr>
        <w:t xml:space="preserve"> SpO</w:t>
      </w:r>
      <w:r w:rsidRPr="00CC2415">
        <w:rPr>
          <w:rFonts w:ascii="Times New Roman" w:hAnsi="Times New Roman" w:cs="Times New Roman"/>
          <w:szCs w:val="24"/>
          <w:lang w:val="ka-GE"/>
        </w:rPr>
        <w:t>2</w:t>
      </w:r>
      <w:r w:rsidRPr="00CC2415">
        <w:rPr>
          <w:rFonts w:ascii="Times New Roman" w:hAnsi="Times New Roman" w:cs="Times New Roman"/>
          <w:position w:val="1"/>
          <w:szCs w:val="24"/>
          <w:lang w:val="ka-GE"/>
        </w:rPr>
        <w:t>-</w:t>
      </w:r>
      <w:r w:rsidRPr="00CC2415">
        <w:rPr>
          <w:rFonts w:ascii="Sylfaen" w:hAnsi="Sylfaen" w:cs="Sylfaen"/>
          <w:position w:val="1"/>
          <w:szCs w:val="24"/>
          <w:lang w:val="ka-GE"/>
        </w:rPr>
        <w:t>ის</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გამოყენებით</w:t>
      </w:r>
      <w:r w:rsidRPr="00CC2415">
        <w:rPr>
          <w:rFonts w:ascii="Times New Roman" w:hAnsi="Times New Roman" w:cs="Times New Roman"/>
          <w:position w:val="1"/>
          <w:szCs w:val="24"/>
          <w:lang w:val="ka-GE"/>
        </w:rPr>
        <w:t xml:space="preserve">  </w:t>
      </w:r>
    </w:p>
    <w:p w14:paraId="75A771F4" w14:textId="77777777" w:rsidR="00373AD9" w:rsidRPr="00CC2415" w:rsidRDefault="00373AD9" w:rsidP="00A90C81">
      <w:pPr>
        <w:spacing w:after="120" w:line="276" w:lineRule="auto"/>
        <w:ind w:right="985"/>
        <w:jc w:val="both"/>
        <w:rPr>
          <w:rFonts w:ascii="Times New Roman" w:hAnsi="Times New Roman" w:cs="Times New Roman"/>
          <w:position w:val="1"/>
          <w:szCs w:val="24"/>
          <w:lang w:val="ka-GE"/>
        </w:rPr>
      </w:pPr>
      <w:r w:rsidRPr="00CC2415">
        <w:rPr>
          <w:rFonts w:ascii="Times New Roman" w:hAnsi="Times New Roman" w:cs="Times New Roman"/>
          <w:b/>
          <w:position w:val="1"/>
          <w:szCs w:val="24"/>
          <w:lang w:val="ka-GE"/>
        </w:rPr>
        <w:t>PaO</w:t>
      </w:r>
      <w:r w:rsidRPr="00CC2415">
        <w:rPr>
          <w:rFonts w:ascii="Times New Roman" w:hAnsi="Times New Roman" w:cs="Times New Roman"/>
          <w:b/>
          <w:szCs w:val="24"/>
          <w:lang w:val="ka-GE"/>
        </w:rPr>
        <w:t>2</w:t>
      </w:r>
      <w:r w:rsidRPr="00CC2415">
        <w:rPr>
          <w:rFonts w:ascii="Times New Roman" w:hAnsi="Times New Roman" w:cs="Times New Roman"/>
          <w:szCs w:val="24"/>
          <w:lang w:val="ka-GE"/>
        </w:rPr>
        <w:t xml:space="preserve"> - </w:t>
      </w:r>
      <w:r w:rsidRPr="00CC2415">
        <w:rPr>
          <w:rFonts w:ascii="Sylfaen" w:hAnsi="Sylfaen" w:cs="Sylfaen"/>
          <w:szCs w:val="24"/>
          <w:lang w:val="ka-GE"/>
        </w:rPr>
        <w:t>ჟანგბადის</w:t>
      </w:r>
      <w:r w:rsidRPr="00CC2415">
        <w:rPr>
          <w:rFonts w:ascii="Times New Roman" w:hAnsi="Times New Roman" w:cs="Times New Roman"/>
          <w:szCs w:val="24"/>
          <w:lang w:val="ka-GE"/>
        </w:rPr>
        <w:t xml:space="preserve"> </w:t>
      </w:r>
      <w:r w:rsidRPr="00CC2415">
        <w:rPr>
          <w:rFonts w:ascii="Sylfaen" w:hAnsi="Sylfaen" w:cs="Sylfaen"/>
          <w:szCs w:val="24"/>
          <w:lang w:val="ka-GE"/>
        </w:rPr>
        <w:t>პარციალური</w:t>
      </w:r>
      <w:r w:rsidRPr="00CC2415">
        <w:rPr>
          <w:rFonts w:ascii="Times New Roman" w:hAnsi="Times New Roman" w:cs="Times New Roman"/>
          <w:szCs w:val="24"/>
          <w:lang w:val="ka-GE"/>
        </w:rPr>
        <w:t xml:space="preserve"> </w:t>
      </w:r>
      <w:r w:rsidRPr="00CC2415">
        <w:rPr>
          <w:rFonts w:ascii="Sylfaen" w:hAnsi="Sylfaen" w:cs="Sylfaen"/>
          <w:szCs w:val="24"/>
          <w:lang w:val="ka-GE"/>
        </w:rPr>
        <w:t>წნევა</w:t>
      </w:r>
      <w:r w:rsidRPr="00CC2415">
        <w:rPr>
          <w:rFonts w:ascii="Times New Roman" w:hAnsi="Times New Roman" w:cs="Times New Roman"/>
          <w:szCs w:val="24"/>
          <w:lang w:val="ka-GE"/>
        </w:rPr>
        <w:t xml:space="preserve">  </w:t>
      </w:r>
    </w:p>
    <w:p w14:paraId="33CB8B7D" w14:textId="4A56AA9A" w:rsidR="00373AD9" w:rsidRPr="00CC2415" w:rsidRDefault="00373AD9" w:rsidP="00A90C81">
      <w:pPr>
        <w:spacing w:after="120" w:line="276" w:lineRule="auto"/>
        <w:ind w:right="985"/>
        <w:jc w:val="both"/>
        <w:rPr>
          <w:rFonts w:ascii="Times New Roman" w:hAnsi="Times New Roman" w:cs="Times New Roman"/>
          <w:position w:val="1"/>
          <w:szCs w:val="24"/>
          <w:lang w:val="ka-GE"/>
        </w:rPr>
      </w:pPr>
      <w:r w:rsidRPr="00CC2415">
        <w:rPr>
          <w:rFonts w:ascii="Times New Roman" w:hAnsi="Times New Roman" w:cs="Times New Roman"/>
          <w:b/>
          <w:position w:val="1"/>
          <w:szCs w:val="24"/>
          <w:lang w:val="ka-GE"/>
        </w:rPr>
        <w:t xml:space="preserve">PEEP </w:t>
      </w:r>
      <w:r w:rsidRPr="00CC2415">
        <w:rPr>
          <w:rFonts w:ascii="Times New Roman" w:hAnsi="Times New Roman" w:cs="Times New Roman"/>
          <w:szCs w:val="24"/>
          <w:shd w:val="clear" w:color="auto" w:fill="FFFFFF"/>
          <w:lang w:val="ka-GE"/>
        </w:rPr>
        <w:t xml:space="preserve">- </w:t>
      </w:r>
      <w:r w:rsidR="00AE03F8" w:rsidRPr="00CC2415">
        <w:rPr>
          <w:rFonts w:ascii="Sylfaen" w:hAnsi="Sylfaen" w:cs="Times New Roman"/>
          <w:szCs w:val="24"/>
          <w:shd w:val="clear" w:color="auto" w:fill="FFFFFF"/>
          <w:lang w:val="ka-GE"/>
        </w:rPr>
        <w:t xml:space="preserve">ამოსუნთქვის ბოლოს დადებითი წნევა </w:t>
      </w:r>
      <w:r w:rsidRPr="00CC2415">
        <w:rPr>
          <w:rFonts w:ascii="Times New Roman" w:hAnsi="Times New Roman" w:cs="Times New Roman"/>
          <w:szCs w:val="24"/>
          <w:shd w:val="clear" w:color="auto" w:fill="FFFFFF"/>
          <w:lang w:val="ka-GE"/>
        </w:rPr>
        <w:t> </w:t>
      </w:r>
    </w:p>
    <w:p w14:paraId="22B2F8FA" w14:textId="77777777" w:rsidR="00373AD9" w:rsidRPr="00CC2415" w:rsidRDefault="00373AD9" w:rsidP="00A90C81">
      <w:pPr>
        <w:spacing w:after="120" w:line="276" w:lineRule="auto"/>
        <w:ind w:right="985"/>
        <w:jc w:val="both"/>
        <w:rPr>
          <w:rFonts w:ascii="Times New Roman" w:hAnsi="Times New Roman" w:cs="Times New Roman"/>
          <w:position w:val="1"/>
          <w:szCs w:val="24"/>
          <w:lang w:val="ka-GE"/>
        </w:rPr>
      </w:pPr>
      <w:r w:rsidRPr="00CC2415">
        <w:rPr>
          <w:rFonts w:ascii="Times New Roman" w:hAnsi="Times New Roman" w:cs="Times New Roman"/>
          <w:b/>
          <w:position w:val="1"/>
          <w:szCs w:val="24"/>
          <w:lang w:val="ka-GE"/>
        </w:rPr>
        <w:t>SBP</w:t>
      </w:r>
      <w:r w:rsidRPr="00CC2415">
        <w:rPr>
          <w:rFonts w:ascii="Times New Roman" w:hAnsi="Times New Roman" w:cs="Times New Roman"/>
          <w:position w:val="1"/>
          <w:szCs w:val="24"/>
          <w:lang w:val="ka-GE"/>
        </w:rPr>
        <w:t xml:space="preserve"> - </w:t>
      </w:r>
      <w:r w:rsidRPr="00CC2415">
        <w:rPr>
          <w:rFonts w:ascii="Sylfaen" w:hAnsi="Sylfaen" w:cs="Sylfaen"/>
          <w:position w:val="1"/>
          <w:szCs w:val="24"/>
          <w:lang w:val="ka-GE"/>
        </w:rPr>
        <w:t>სისტოლური</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სისხლის</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წნევა</w:t>
      </w:r>
      <w:r w:rsidRPr="00CC2415">
        <w:rPr>
          <w:rFonts w:ascii="Times New Roman" w:hAnsi="Times New Roman" w:cs="Times New Roman"/>
          <w:position w:val="1"/>
          <w:szCs w:val="24"/>
          <w:lang w:val="ka-GE"/>
        </w:rPr>
        <w:t xml:space="preserve">   </w:t>
      </w:r>
    </w:p>
    <w:p w14:paraId="47065BFF" w14:textId="77777777" w:rsidR="00373AD9" w:rsidRPr="00CC2415" w:rsidRDefault="00373AD9" w:rsidP="00A90C81">
      <w:pPr>
        <w:spacing w:after="120" w:line="276" w:lineRule="auto"/>
        <w:ind w:right="985"/>
        <w:jc w:val="both"/>
        <w:rPr>
          <w:rFonts w:ascii="Times New Roman" w:hAnsi="Times New Roman" w:cs="Times New Roman"/>
          <w:position w:val="1"/>
          <w:szCs w:val="24"/>
          <w:lang w:val="ka-GE"/>
        </w:rPr>
      </w:pPr>
      <w:r w:rsidRPr="00CC2415">
        <w:rPr>
          <w:rFonts w:ascii="Times New Roman" w:hAnsi="Times New Roman" w:cs="Times New Roman"/>
          <w:b/>
          <w:position w:val="1"/>
          <w:szCs w:val="24"/>
          <w:lang w:val="ka-GE"/>
        </w:rPr>
        <w:t>SD</w:t>
      </w:r>
      <w:r w:rsidRPr="00CC2415">
        <w:rPr>
          <w:rFonts w:ascii="Times New Roman" w:hAnsi="Times New Roman" w:cs="Times New Roman"/>
          <w:position w:val="1"/>
          <w:szCs w:val="24"/>
          <w:lang w:val="ka-GE"/>
        </w:rPr>
        <w:t xml:space="preserve"> - </w:t>
      </w:r>
      <w:r w:rsidRPr="00CC2415">
        <w:rPr>
          <w:rFonts w:ascii="Sylfaen" w:hAnsi="Sylfaen" w:cs="Sylfaen"/>
          <w:position w:val="1"/>
          <w:szCs w:val="24"/>
          <w:lang w:val="ka-GE"/>
        </w:rPr>
        <w:t>სტანდარტული</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გადახრა</w:t>
      </w:r>
      <w:r w:rsidRPr="00CC2415">
        <w:rPr>
          <w:rFonts w:ascii="Times New Roman" w:hAnsi="Times New Roman" w:cs="Times New Roman"/>
          <w:position w:val="1"/>
          <w:szCs w:val="24"/>
          <w:lang w:val="ka-GE"/>
        </w:rPr>
        <w:t xml:space="preserve"> </w:t>
      </w:r>
    </w:p>
    <w:p w14:paraId="5A0422EC" w14:textId="77777777" w:rsidR="00373AD9" w:rsidRPr="00CC2415" w:rsidRDefault="00373AD9" w:rsidP="00A90C81">
      <w:pPr>
        <w:spacing w:after="120" w:line="276" w:lineRule="auto"/>
        <w:ind w:right="985"/>
        <w:jc w:val="both"/>
        <w:rPr>
          <w:rFonts w:ascii="Times New Roman" w:hAnsi="Times New Roman" w:cs="Times New Roman"/>
          <w:position w:val="1"/>
          <w:szCs w:val="24"/>
          <w:lang w:val="ka-GE"/>
        </w:rPr>
      </w:pPr>
      <w:r w:rsidRPr="00CC2415">
        <w:rPr>
          <w:rFonts w:ascii="Times New Roman" w:hAnsi="Times New Roman" w:cs="Times New Roman"/>
          <w:b/>
          <w:position w:val="1"/>
          <w:szCs w:val="24"/>
          <w:lang w:val="ka-GE"/>
        </w:rPr>
        <w:t>SIRS</w:t>
      </w:r>
      <w:r w:rsidRPr="00CC2415">
        <w:rPr>
          <w:rFonts w:ascii="Times New Roman" w:hAnsi="Times New Roman" w:cs="Times New Roman"/>
          <w:position w:val="1"/>
          <w:szCs w:val="24"/>
          <w:lang w:val="ka-GE"/>
        </w:rPr>
        <w:t xml:space="preserve"> - </w:t>
      </w:r>
      <w:r w:rsidRPr="00CC2415">
        <w:rPr>
          <w:rFonts w:ascii="Sylfaen" w:hAnsi="Sylfaen" w:cs="Sylfaen"/>
          <w:position w:val="1"/>
          <w:szCs w:val="24"/>
          <w:lang w:val="ka-GE"/>
        </w:rPr>
        <w:t>სისტემური</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ანთებითი</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რეაქციის</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სინდრომი</w:t>
      </w:r>
      <w:r w:rsidRPr="00CC2415">
        <w:rPr>
          <w:rFonts w:ascii="Times New Roman" w:hAnsi="Times New Roman" w:cs="Times New Roman"/>
          <w:position w:val="1"/>
          <w:szCs w:val="24"/>
          <w:lang w:val="ka-GE"/>
        </w:rPr>
        <w:t xml:space="preserve"> </w:t>
      </w:r>
    </w:p>
    <w:p w14:paraId="6BBC970A" w14:textId="69EE361C" w:rsidR="00373AD9" w:rsidRPr="00CC2415" w:rsidRDefault="00373AD9" w:rsidP="00A90C81">
      <w:pPr>
        <w:spacing w:after="120" w:line="276" w:lineRule="auto"/>
        <w:ind w:right="985"/>
        <w:jc w:val="both"/>
        <w:rPr>
          <w:rFonts w:ascii="Sylfaen" w:hAnsi="Sylfaen" w:cs="Sylfaen"/>
          <w:position w:val="1"/>
          <w:szCs w:val="24"/>
          <w:lang w:val="ka-GE"/>
        </w:rPr>
      </w:pPr>
      <w:r w:rsidRPr="00CC2415">
        <w:rPr>
          <w:rFonts w:ascii="Sylfaen" w:hAnsi="Sylfaen" w:cs="Sylfaen"/>
          <w:b/>
          <w:position w:val="1"/>
          <w:szCs w:val="24"/>
          <w:lang w:val="ka-GE"/>
        </w:rPr>
        <w:t>SOFA</w:t>
      </w:r>
      <w:r w:rsidRPr="00CC2415">
        <w:rPr>
          <w:rFonts w:ascii="Sylfaen" w:hAnsi="Sylfaen" w:cs="Sylfaen"/>
          <w:position w:val="1"/>
          <w:szCs w:val="24"/>
          <w:lang w:val="ka-GE"/>
        </w:rPr>
        <w:t xml:space="preserve"> - ორგანოთა უკმარისობის </w:t>
      </w:r>
      <w:r w:rsidR="00AE03F8" w:rsidRPr="00CC2415">
        <w:rPr>
          <w:rFonts w:ascii="Sylfaen" w:hAnsi="Sylfaen" w:cs="Sylfaen"/>
          <w:position w:val="1"/>
          <w:szCs w:val="24"/>
          <w:lang w:val="ka-GE"/>
        </w:rPr>
        <w:t xml:space="preserve">თანმიმდევრობითი </w:t>
      </w:r>
      <w:r w:rsidRPr="00CC2415">
        <w:rPr>
          <w:rFonts w:ascii="Sylfaen" w:hAnsi="Sylfaen" w:cs="Sylfaen"/>
          <w:position w:val="1"/>
          <w:szCs w:val="24"/>
          <w:lang w:val="ka-GE"/>
        </w:rPr>
        <w:t xml:space="preserve">შკალა </w:t>
      </w:r>
    </w:p>
    <w:p w14:paraId="3CFB5CA2" w14:textId="77777777" w:rsidR="00373AD9" w:rsidRPr="00CC2415" w:rsidRDefault="00373AD9" w:rsidP="00A90C81">
      <w:pPr>
        <w:spacing w:after="120" w:line="276" w:lineRule="auto"/>
        <w:ind w:right="985"/>
        <w:jc w:val="both"/>
        <w:rPr>
          <w:rFonts w:ascii="Times New Roman" w:hAnsi="Times New Roman" w:cs="Times New Roman"/>
          <w:position w:val="1"/>
          <w:szCs w:val="24"/>
          <w:lang w:val="ka-GE"/>
        </w:rPr>
      </w:pPr>
      <w:r w:rsidRPr="00CC2415">
        <w:rPr>
          <w:rFonts w:ascii="Times New Roman" w:hAnsi="Times New Roman" w:cs="Times New Roman"/>
          <w:b/>
          <w:position w:val="1"/>
          <w:szCs w:val="24"/>
          <w:lang w:val="ka-GE"/>
        </w:rPr>
        <w:t>SpO</w:t>
      </w:r>
      <w:r w:rsidRPr="00CC2415">
        <w:rPr>
          <w:rFonts w:ascii="Times New Roman" w:hAnsi="Times New Roman" w:cs="Times New Roman"/>
          <w:b/>
          <w:szCs w:val="24"/>
          <w:lang w:val="ka-GE"/>
        </w:rPr>
        <w:t>2</w:t>
      </w:r>
      <w:r w:rsidRPr="00CC2415">
        <w:rPr>
          <w:rFonts w:ascii="Times New Roman" w:hAnsi="Times New Roman" w:cs="Times New Roman"/>
          <w:szCs w:val="24"/>
          <w:lang w:val="ka-GE"/>
        </w:rPr>
        <w:t xml:space="preserve"> - </w:t>
      </w:r>
      <w:r w:rsidRPr="00CC2415">
        <w:rPr>
          <w:rFonts w:ascii="Sylfaen" w:hAnsi="Sylfaen" w:cs="Sylfaen"/>
          <w:szCs w:val="24"/>
          <w:lang w:val="ka-GE"/>
        </w:rPr>
        <w:t>ჟანგბადის</w:t>
      </w:r>
      <w:r w:rsidRPr="00CC2415">
        <w:rPr>
          <w:rFonts w:ascii="Times New Roman" w:hAnsi="Times New Roman" w:cs="Times New Roman"/>
          <w:szCs w:val="24"/>
          <w:lang w:val="ka-GE"/>
        </w:rPr>
        <w:t xml:space="preserve"> </w:t>
      </w:r>
      <w:r w:rsidRPr="00CC2415">
        <w:rPr>
          <w:rFonts w:ascii="Sylfaen" w:hAnsi="Sylfaen" w:cs="Sylfaen"/>
          <w:szCs w:val="24"/>
          <w:lang w:val="ka-GE"/>
        </w:rPr>
        <w:t>სატურაცია</w:t>
      </w:r>
      <w:r w:rsidRPr="00CC2415">
        <w:rPr>
          <w:rFonts w:ascii="Times New Roman" w:hAnsi="Times New Roman" w:cs="Times New Roman"/>
          <w:szCs w:val="24"/>
          <w:lang w:val="ka-GE"/>
        </w:rPr>
        <w:t xml:space="preserve"> </w:t>
      </w:r>
    </w:p>
    <w:p w14:paraId="1385AA26" w14:textId="77777777" w:rsidR="00F0173A" w:rsidRPr="00CC2415" w:rsidRDefault="002A355D" w:rsidP="003D3C45">
      <w:pPr>
        <w:pStyle w:val="Heading1"/>
        <w:jc w:val="both"/>
        <w:rPr>
          <w:color w:val="1F497D" w:themeColor="text2"/>
          <w:sz w:val="28"/>
          <w:szCs w:val="28"/>
          <w:lang w:val="ka-GE"/>
        </w:rPr>
      </w:pPr>
      <w:bookmarkStart w:id="12" w:name="_Toc89458795"/>
      <w:r w:rsidRPr="00CC2415">
        <w:rPr>
          <w:rFonts w:ascii="Sylfaen" w:hAnsi="Sylfaen" w:cs="Sylfaen"/>
          <w:color w:val="1F497D" w:themeColor="text2"/>
          <w:sz w:val="28"/>
          <w:szCs w:val="28"/>
          <w:lang w:val="ka-GE"/>
        </w:rPr>
        <w:t>ტერმინოლოგია</w:t>
      </w:r>
      <w:r w:rsidR="00F0173A" w:rsidRPr="00CC2415">
        <w:rPr>
          <w:color w:val="1F497D" w:themeColor="text2"/>
          <w:sz w:val="28"/>
          <w:szCs w:val="28"/>
          <w:lang w:val="ka-GE"/>
        </w:rPr>
        <w:t>:</w:t>
      </w:r>
      <w:bookmarkEnd w:id="12"/>
      <w:r w:rsidR="00F0173A" w:rsidRPr="00CC2415">
        <w:rPr>
          <w:color w:val="1F497D" w:themeColor="text2"/>
          <w:sz w:val="28"/>
          <w:szCs w:val="28"/>
          <w:lang w:val="ka-GE"/>
        </w:rPr>
        <w:t xml:space="preserve"> </w:t>
      </w:r>
    </w:p>
    <w:p w14:paraId="09DD208A" w14:textId="77777777" w:rsidR="00BA47BB" w:rsidRPr="00CC2415" w:rsidRDefault="00614183" w:rsidP="00593365">
      <w:pPr>
        <w:tabs>
          <w:tab w:val="num" w:pos="1440"/>
        </w:tabs>
        <w:spacing w:after="200" w:line="276" w:lineRule="auto"/>
        <w:jc w:val="both"/>
        <w:rPr>
          <w:rFonts w:ascii="Sylfaen" w:hAnsi="Sylfaen"/>
          <w:lang w:val="ka-GE"/>
        </w:rPr>
      </w:pPr>
      <w:r w:rsidRPr="00CC2415">
        <w:rPr>
          <w:rFonts w:ascii="Sylfaen" w:hAnsi="Sylfaen"/>
          <w:b/>
          <w:bCs/>
          <w:lang w:val="ka-GE"/>
        </w:rPr>
        <w:t xml:space="preserve">გაცივებითი დაავადებები - </w:t>
      </w:r>
      <w:r w:rsidR="00E5693E" w:rsidRPr="00CC2415">
        <w:rPr>
          <w:rFonts w:ascii="Sylfaen" w:hAnsi="Sylfaen"/>
          <w:lang w:val="ka-GE"/>
        </w:rPr>
        <w:t xml:space="preserve">ზემო სასუნთქი გზების მსუბუქად მიმდინარე ვირუსული ინფექციები. </w:t>
      </w:r>
    </w:p>
    <w:p w14:paraId="03361279" w14:textId="77777777" w:rsidR="00614183" w:rsidRPr="00CC2415" w:rsidRDefault="00614183" w:rsidP="00593365">
      <w:pPr>
        <w:spacing w:after="200" w:line="276" w:lineRule="auto"/>
        <w:jc w:val="both"/>
        <w:rPr>
          <w:rFonts w:ascii="Sylfaen" w:hAnsi="Sylfaen"/>
          <w:lang w:val="ka-GE"/>
        </w:rPr>
      </w:pPr>
      <w:r w:rsidRPr="00CC2415">
        <w:rPr>
          <w:rFonts w:ascii="Sylfaen" w:hAnsi="Sylfaen"/>
          <w:b/>
          <w:lang w:val="ka-GE"/>
        </w:rPr>
        <w:t xml:space="preserve">მწვავე რესპირაციული ინფექციები (მრი) - </w:t>
      </w:r>
      <w:r w:rsidRPr="00CC2415">
        <w:rPr>
          <w:rFonts w:ascii="Sylfaen" w:hAnsi="Sylfaen"/>
          <w:lang w:val="ka-GE"/>
        </w:rPr>
        <w:t xml:space="preserve">სხვადასხვა მიკროორგანიზმით  გამოწვეული რესპირაციული სისტემის მწვავე ინფექციური დაავადებები ცხელებით ან ცხელების გარეშე.  </w:t>
      </w:r>
    </w:p>
    <w:p w14:paraId="4C6F523F" w14:textId="77777777" w:rsidR="00614183" w:rsidRPr="00CC2415" w:rsidRDefault="00614183" w:rsidP="00593365">
      <w:pPr>
        <w:spacing w:after="200" w:line="276" w:lineRule="auto"/>
        <w:jc w:val="both"/>
        <w:rPr>
          <w:rFonts w:ascii="Sylfaen" w:hAnsi="Sylfaen"/>
          <w:b/>
          <w:lang w:val="ka-GE"/>
        </w:rPr>
      </w:pPr>
      <w:r w:rsidRPr="00CC2415">
        <w:rPr>
          <w:rFonts w:ascii="Sylfaen" w:hAnsi="Sylfaen"/>
          <w:b/>
          <w:lang w:val="ka-GE"/>
        </w:rPr>
        <w:t>გრიპისმაგვარი დაავადება (გმდ/ILI)</w:t>
      </w:r>
      <w:r w:rsidRPr="00CC2415">
        <w:rPr>
          <w:rFonts w:ascii="Sylfaen" w:hAnsi="Sylfaen"/>
          <w:lang w:val="ka-GE"/>
        </w:rPr>
        <w:t xml:space="preserve"> - უკანასკნელი 10 დღის განმავლობაში  განვითარებული მწვავე რესპირაციული დაავადება, რომელსაც ახასიათებს ტემპერატურა ≥ 38° C და ხველა.</w:t>
      </w:r>
    </w:p>
    <w:p w14:paraId="65B30DC2" w14:textId="77777777" w:rsidR="00F0173A" w:rsidRPr="00CC2415" w:rsidRDefault="00F0173A" w:rsidP="00593365">
      <w:pPr>
        <w:spacing w:after="200" w:line="276" w:lineRule="auto"/>
        <w:jc w:val="both"/>
        <w:rPr>
          <w:rFonts w:ascii="Sylfaen" w:hAnsi="Sylfaen"/>
          <w:lang w:val="ka-GE"/>
        </w:rPr>
      </w:pPr>
      <w:r w:rsidRPr="00CC2415">
        <w:rPr>
          <w:rFonts w:ascii="Sylfaen" w:hAnsi="Sylfaen"/>
          <w:b/>
          <w:lang w:val="ka-GE"/>
        </w:rPr>
        <w:t xml:space="preserve">მძიმე მწვავე რესპირაციული ინფექცია (მმრი/SARI) </w:t>
      </w:r>
      <w:r w:rsidRPr="00CC2415">
        <w:rPr>
          <w:rFonts w:ascii="Sylfaen" w:hAnsi="Sylfaen"/>
          <w:lang w:val="ka-GE"/>
        </w:rPr>
        <w:t>- უკანასკნელი 10 დღის განმავლობაში განვითარებული მწვავე რესპირაციული დაავადება, რომელსაც ახასიათებს: ტემპერატურა ≥ 38° C, ხველა და ჰოსპიტალიზაციის საჭიროება.</w:t>
      </w:r>
    </w:p>
    <w:p w14:paraId="2123B846" w14:textId="77777777" w:rsidR="00F0173A" w:rsidRPr="00CC2415" w:rsidRDefault="00F0173A" w:rsidP="00593365">
      <w:pPr>
        <w:spacing w:after="200" w:line="276" w:lineRule="auto"/>
        <w:jc w:val="both"/>
        <w:rPr>
          <w:rFonts w:ascii="Sylfaen" w:hAnsi="Sylfaen"/>
          <w:lang w:val="ka-GE"/>
        </w:rPr>
      </w:pPr>
      <w:r w:rsidRPr="00CC2415">
        <w:rPr>
          <w:rFonts w:ascii="Sylfaen" w:hAnsi="Sylfaen"/>
          <w:b/>
          <w:lang w:val="ka-GE"/>
        </w:rPr>
        <w:t>მძიმე მწვავე რესპირაციული სინდრომი (მმრს/ SARS)</w:t>
      </w:r>
      <w:r w:rsidRPr="00CC2415">
        <w:rPr>
          <w:rFonts w:ascii="Sylfaen" w:hAnsi="Sylfaen"/>
          <w:lang w:val="ka-GE"/>
        </w:rPr>
        <w:t xml:space="preserve"> - SARS-CoV-ით გამოწვეული მმრი, რომლის დროსაც ხშირად ვითარდება ატიპიური პნევმონია და მწვავე რესპირაციული დისტრეს სინდრომი. </w:t>
      </w:r>
    </w:p>
    <w:p w14:paraId="72612560" w14:textId="77777777" w:rsidR="00F0173A" w:rsidRPr="00CC2415" w:rsidRDefault="00F0173A" w:rsidP="00593365">
      <w:pPr>
        <w:spacing w:after="200" w:line="276" w:lineRule="auto"/>
        <w:jc w:val="both"/>
        <w:rPr>
          <w:rFonts w:ascii="Sylfaen" w:hAnsi="Sylfaen"/>
          <w:lang w:val="ka-GE"/>
        </w:rPr>
      </w:pPr>
      <w:r w:rsidRPr="00CC2415">
        <w:rPr>
          <w:rFonts w:ascii="Sylfaen" w:hAnsi="Sylfaen"/>
          <w:b/>
          <w:lang w:val="ka-GE"/>
        </w:rPr>
        <w:t>მწვავე რესპირაციული დისტრეს სინდრომი (მრდს)</w:t>
      </w:r>
      <w:r w:rsidRPr="00CC2415">
        <w:rPr>
          <w:rFonts w:ascii="Sylfaen" w:hAnsi="Sylfaen"/>
          <w:lang w:val="ka-GE"/>
        </w:rPr>
        <w:t xml:space="preserve"> - ფილტვის შეშუპებით განპირობებული მწვავე ჰიპოქსემიური რესპირაციული უკმარისობა გულის უკმარისობის გარეშე, რაც გამოწვეული ალვეოლების კაპილარული განვლადობის მატებით. </w:t>
      </w:r>
    </w:p>
    <w:p w14:paraId="13E3CCD0" w14:textId="77777777" w:rsidR="00F04BB9" w:rsidRPr="00CC2415" w:rsidRDefault="00F04BB9" w:rsidP="00593365">
      <w:pPr>
        <w:spacing w:after="200" w:line="276" w:lineRule="auto"/>
        <w:jc w:val="both"/>
        <w:rPr>
          <w:rFonts w:ascii="Sylfaen" w:hAnsi="Sylfaen"/>
          <w:lang w:val="ka-GE"/>
        </w:rPr>
      </w:pPr>
      <w:r w:rsidRPr="00CC2415">
        <w:rPr>
          <w:rFonts w:ascii="Sylfaen" w:hAnsi="Sylfaen" w:cs="Sylfaen"/>
          <w:b/>
          <w:lang w:val="ka-GE"/>
        </w:rPr>
        <w:lastRenderedPageBreak/>
        <w:t>ტიპიური</w:t>
      </w:r>
      <w:r w:rsidRPr="00CC2415">
        <w:rPr>
          <w:rFonts w:ascii="Sylfaen" w:hAnsi="Sylfaen"/>
          <w:b/>
          <w:lang w:val="ka-GE"/>
        </w:rPr>
        <w:t xml:space="preserve"> </w:t>
      </w:r>
      <w:r w:rsidRPr="00CC2415">
        <w:rPr>
          <w:rFonts w:ascii="Sylfaen" w:hAnsi="Sylfaen" w:cs="Sylfaen"/>
          <w:b/>
          <w:lang w:val="ka-GE"/>
        </w:rPr>
        <w:t>პნევმონია</w:t>
      </w:r>
      <w:r w:rsidRPr="00CC2415">
        <w:rPr>
          <w:rFonts w:ascii="Sylfaen" w:hAnsi="Sylfaen"/>
          <w:lang w:val="ka-GE"/>
        </w:rPr>
        <w:t xml:space="preserve"> - </w:t>
      </w:r>
      <w:r w:rsidRPr="00CC2415">
        <w:rPr>
          <w:rFonts w:ascii="Sylfaen" w:hAnsi="Sylfaen" w:cs="Sylfaen"/>
          <w:lang w:val="ka-GE"/>
        </w:rPr>
        <w:t>ტიპიურია</w:t>
      </w:r>
      <w:r w:rsidRPr="00CC2415">
        <w:rPr>
          <w:rFonts w:ascii="Sylfaen" w:hAnsi="Sylfaen"/>
          <w:lang w:val="ka-GE"/>
        </w:rPr>
        <w:t xml:space="preserve"> </w:t>
      </w:r>
      <w:r w:rsidRPr="00CC2415">
        <w:rPr>
          <w:rFonts w:ascii="Sylfaen" w:hAnsi="Sylfaen" w:cs="Sylfaen"/>
          <w:lang w:val="ka-GE"/>
        </w:rPr>
        <w:t>პნევმონია</w:t>
      </w:r>
      <w:r w:rsidRPr="00CC2415">
        <w:rPr>
          <w:rFonts w:ascii="Sylfaen" w:hAnsi="Sylfaen"/>
          <w:lang w:val="ka-GE"/>
        </w:rPr>
        <w:t xml:space="preserve">, </w:t>
      </w:r>
      <w:r w:rsidRPr="00CC2415">
        <w:rPr>
          <w:rFonts w:ascii="Sylfaen" w:hAnsi="Sylfaen" w:cs="Sylfaen"/>
          <w:lang w:val="ka-GE"/>
        </w:rPr>
        <w:t>როდესაც</w:t>
      </w:r>
      <w:r w:rsidRPr="00CC2415">
        <w:rPr>
          <w:rFonts w:ascii="Sylfaen" w:hAnsi="Sylfaen"/>
          <w:lang w:val="ka-GE"/>
        </w:rPr>
        <w:t xml:space="preserve"> </w:t>
      </w:r>
      <w:r w:rsidRPr="00CC2415">
        <w:rPr>
          <w:rFonts w:ascii="Sylfaen" w:hAnsi="Sylfaen" w:cs="Sylfaen"/>
          <w:lang w:val="ka-GE"/>
        </w:rPr>
        <w:t>ანთებით</w:t>
      </w:r>
      <w:r w:rsidRPr="00CC2415">
        <w:rPr>
          <w:rFonts w:ascii="Sylfaen" w:hAnsi="Sylfaen"/>
          <w:lang w:val="ka-GE"/>
        </w:rPr>
        <w:t xml:space="preserve"> </w:t>
      </w:r>
      <w:r w:rsidRPr="00CC2415">
        <w:rPr>
          <w:rFonts w:ascii="Sylfaen" w:hAnsi="Sylfaen" w:cs="Sylfaen"/>
          <w:lang w:val="ka-GE"/>
        </w:rPr>
        <w:t>კერაში</w:t>
      </w:r>
      <w:r w:rsidRPr="00CC2415">
        <w:rPr>
          <w:rFonts w:ascii="Sylfaen" w:hAnsi="Sylfaen"/>
          <w:lang w:val="ka-GE"/>
        </w:rPr>
        <w:t xml:space="preserve"> </w:t>
      </w:r>
      <w:r w:rsidRPr="00CC2415">
        <w:rPr>
          <w:rFonts w:ascii="Sylfaen" w:hAnsi="Sylfaen" w:cs="Sylfaen"/>
          <w:lang w:val="ka-GE"/>
        </w:rPr>
        <w:t>ფილტვის</w:t>
      </w:r>
      <w:r w:rsidRPr="00CC2415">
        <w:rPr>
          <w:rFonts w:ascii="Sylfaen" w:hAnsi="Sylfaen"/>
          <w:lang w:val="ka-GE"/>
        </w:rPr>
        <w:t xml:space="preserve"> </w:t>
      </w:r>
      <w:r w:rsidRPr="00CC2415">
        <w:rPr>
          <w:rFonts w:ascii="Sylfaen" w:hAnsi="Sylfaen" w:cs="Sylfaen"/>
          <w:lang w:val="ka-GE"/>
        </w:rPr>
        <w:t>ალვეოლები</w:t>
      </w:r>
      <w:r w:rsidRPr="00CC2415">
        <w:rPr>
          <w:rFonts w:ascii="Sylfaen" w:hAnsi="Sylfaen"/>
          <w:lang w:val="ka-GE"/>
        </w:rPr>
        <w:t xml:space="preserve"> </w:t>
      </w:r>
      <w:r w:rsidRPr="00CC2415">
        <w:rPr>
          <w:rFonts w:ascii="Sylfaen" w:hAnsi="Sylfaen" w:cs="Sylfaen"/>
          <w:lang w:val="ka-GE"/>
        </w:rPr>
        <w:t>ივსება</w:t>
      </w:r>
      <w:r w:rsidRPr="00CC2415">
        <w:rPr>
          <w:rFonts w:ascii="Sylfaen" w:hAnsi="Sylfaen"/>
          <w:lang w:val="ka-GE"/>
        </w:rPr>
        <w:t xml:space="preserve"> </w:t>
      </w:r>
      <w:r w:rsidRPr="00CC2415">
        <w:rPr>
          <w:rFonts w:ascii="Sylfaen" w:hAnsi="Sylfaen" w:cs="Sylfaen"/>
          <w:lang w:val="ka-GE"/>
        </w:rPr>
        <w:t>ექსუდატით</w:t>
      </w:r>
      <w:r w:rsidRPr="00CC2415">
        <w:rPr>
          <w:rFonts w:ascii="Sylfaen" w:hAnsi="Sylfaen"/>
          <w:lang w:val="ka-GE"/>
        </w:rPr>
        <w:t xml:space="preserve"> </w:t>
      </w:r>
      <w:r w:rsidRPr="00CC2415">
        <w:rPr>
          <w:rFonts w:ascii="Sylfaen" w:hAnsi="Sylfaen" w:cs="Sylfaen"/>
          <w:lang w:val="ka-GE"/>
        </w:rPr>
        <w:t>და</w:t>
      </w:r>
      <w:r w:rsidRPr="00CC2415">
        <w:rPr>
          <w:rFonts w:ascii="Sylfaen" w:hAnsi="Sylfaen"/>
          <w:lang w:val="ka-GE"/>
        </w:rPr>
        <w:t xml:space="preserve"> </w:t>
      </w:r>
      <w:r w:rsidRPr="00CC2415">
        <w:rPr>
          <w:rFonts w:ascii="Sylfaen" w:hAnsi="Sylfaen" w:cs="Sylfaen"/>
          <w:lang w:val="ka-GE"/>
        </w:rPr>
        <w:t>ბლოკირდება</w:t>
      </w:r>
      <w:r w:rsidRPr="00CC2415">
        <w:rPr>
          <w:rFonts w:ascii="Sylfaen" w:hAnsi="Sylfaen"/>
          <w:lang w:val="ka-GE"/>
        </w:rPr>
        <w:t xml:space="preserve"> </w:t>
      </w:r>
      <w:r w:rsidRPr="00CC2415">
        <w:rPr>
          <w:rFonts w:ascii="Sylfaen" w:hAnsi="Sylfaen" w:cs="Sylfaen"/>
          <w:lang w:val="ka-GE"/>
        </w:rPr>
        <w:t>ჟანგბადის</w:t>
      </w:r>
      <w:r w:rsidRPr="00CC2415">
        <w:rPr>
          <w:rFonts w:ascii="Sylfaen" w:hAnsi="Sylfaen"/>
          <w:lang w:val="ka-GE"/>
        </w:rPr>
        <w:t xml:space="preserve"> </w:t>
      </w:r>
      <w:r w:rsidRPr="00CC2415">
        <w:rPr>
          <w:rFonts w:ascii="Sylfaen" w:hAnsi="Sylfaen" w:cs="Sylfaen"/>
          <w:lang w:val="ka-GE"/>
        </w:rPr>
        <w:t>მიმოცვლა</w:t>
      </w:r>
      <w:r w:rsidRPr="00CC2415">
        <w:rPr>
          <w:rFonts w:ascii="Sylfaen" w:hAnsi="Sylfaen"/>
          <w:lang w:val="ka-GE"/>
        </w:rPr>
        <w:t xml:space="preserve">. </w:t>
      </w:r>
      <w:r w:rsidRPr="00CC2415">
        <w:rPr>
          <w:rFonts w:ascii="Sylfaen" w:hAnsi="Sylfaen" w:cs="Sylfaen"/>
          <w:lang w:val="ka-GE"/>
        </w:rPr>
        <w:t>ტიპიური</w:t>
      </w:r>
      <w:r w:rsidRPr="00CC2415">
        <w:rPr>
          <w:rFonts w:ascii="Sylfaen" w:hAnsi="Sylfaen"/>
          <w:lang w:val="ka-GE"/>
        </w:rPr>
        <w:t xml:space="preserve"> </w:t>
      </w:r>
      <w:r w:rsidRPr="00CC2415">
        <w:rPr>
          <w:rFonts w:ascii="Sylfaen" w:hAnsi="Sylfaen" w:cs="Sylfaen"/>
          <w:lang w:val="ka-GE"/>
        </w:rPr>
        <w:t>პნევმონია</w:t>
      </w:r>
      <w:r w:rsidRPr="00CC2415">
        <w:rPr>
          <w:rFonts w:ascii="Sylfaen" w:hAnsi="Sylfaen"/>
          <w:lang w:val="ka-GE"/>
        </w:rPr>
        <w:t xml:space="preserve"> </w:t>
      </w:r>
      <w:r w:rsidRPr="00CC2415">
        <w:rPr>
          <w:rFonts w:ascii="Sylfaen" w:hAnsi="Sylfaen" w:cs="Sylfaen"/>
          <w:lang w:val="ka-GE"/>
        </w:rPr>
        <w:t>მიმდინარეობს</w:t>
      </w:r>
      <w:r w:rsidRPr="00CC2415">
        <w:rPr>
          <w:rFonts w:ascii="Sylfaen" w:hAnsi="Sylfaen"/>
          <w:lang w:val="ka-GE"/>
        </w:rPr>
        <w:t xml:space="preserve"> </w:t>
      </w:r>
      <w:r w:rsidRPr="00CC2415">
        <w:rPr>
          <w:rFonts w:ascii="Sylfaen" w:hAnsi="Sylfaen" w:cs="Sylfaen"/>
          <w:lang w:val="ka-GE"/>
        </w:rPr>
        <w:t>სიცხით</w:t>
      </w:r>
      <w:r w:rsidRPr="00CC2415">
        <w:rPr>
          <w:rFonts w:ascii="Sylfaen" w:hAnsi="Sylfaen"/>
          <w:lang w:val="ka-GE"/>
        </w:rPr>
        <w:t xml:space="preserve">, </w:t>
      </w:r>
      <w:r w:rsidRPr="00CC2415">
        <w:rPr>
          <w:rFonts w:ascii="Sylfaen" w:hAnsi="Sylfaen" w:cs="Sylfaen"/>
          <w:lang w:val="ka-GE"/>
        </w:rPr>
        <w:t>პროდუქტიული</w:t>
      </w:r>
      <w:r w:rsidRPr="00CC2415">
        <w:rPr>
          <w:rFonts w:ascii="Sylfaen" w:hAnsi="Sylfaen"/>
          <w:lang w:val="ka-GE"/>
        </w:rPr>
        <w:t xml:space="preserve"> </w:t>
      </w:r>
      <w:r w:rsidRPr="00CC2415">
        <w:rPr>
          <w:rFonts w:ascii="Sylfaen" w:hAnsi="Sylfaen" w:cs="Sylfaen"/>
          <w:lang w:val="ka-GE"/>
        </w:rPr>
        <w:t>ხველით</w:t>
      </w:r>
      <w:r w:rsidRPr="00CC2415">
        <w:rPr>
          <w:rFonts w:ascii="Sylfaen" w:hAnsi="Sylfaen"/>
          <w:lang w:val="ka-GE"/>
        </w:rPr>
        <w:t xml:space="preserve">, </w:t>
      </w:r>
      <w:r w:rsidRPr="00CC2415">
        <w:rPr>
          <w:rFonts w:ascii="Sylfaen" w:hAnsi="Sylfaen" w:cs="Sylfaen"/>
          <w:lang w:val="ka-GE"/>
        </w:rPr>
        <w:t>სუნთქვის</w:t>
      </w:r>
      <w:r w:rsidRPr="00CC2415">
        <w:rPr>
          <w:rFonts w:ascii="Sylfaen" w:hAnsi="Sylfaen"/>
          <w:lang w:val="ka-GE"/>
        </w:rPr>
        <w:t xml:space="preserve"> </w:t>
      </w:r>
      <w:r w:rsidRPr="00CC2415">
        <w:rPr>
          <w:rFonts w:ascii="Sylfaen" w:hAnsi="Sylfaen" w:cs="Sylfaen"/>
          <w:lang w:val="ka-GE"/>
        </w:rPr>
        <w:t>გაძნელებით</w:t>
      </w:r>
      <w:r w:rsidRPr="00CC2415">
        <w:rPr>
          <w:rFonts w:ascii="Sylfaen" w:hAnsi="Sylfaen"/>
          <w:lang w:val="ka-GE"/>
        </w:rPr>
        <w:t xml:space="preserve">, </w:t>
      </w:r>
      <w:r w:rsidRPr="00CC2415">
        <w:rPr>
          <w:rFonts w:ascii="Sylfaen" w:hAnsi="Sylfaen" w:cs="Sylfaen"/>
          <w:lang w:val="ka-GE"/>
        </w:rPr>
        <w:t>ლეიკოციტოზით</w:t>
      </w:r>
      <w:r w:rsidRPr="00CC2415">
        <w:rPr>
          <w:rFonts w:ascii="Sylfaen" w:hAnsi="Sylfaen"/>
          <w:lang w:val="ka-GE"/>
        </w:rPr>
        <w:t xml:space="preserve"> </w:t>
      </w:r>
      <w:r w:rsidRPr="00CC2415">
        <w:rPr>
          <w:rFonts w:ascii="Sylfaen" w:hAnsi="Sylfaen" w:cs="Sylfaen"/>
          <w:lang w:val="ka-GE"/>
        </w:rPr>
        <w:t>და</w:t>
      </w:r>
      <w:r w:rsidRPr="00CC2415">
        <w:rPr>
          <w:rFonts w:ascii="Sylfaen" w:hAnsi="Sylfaen"/>
          <w:lang w:val="ka-GE"/>
        </w:rPr>
        <w:t xml:space="preserve"> </w:t>
      </w:r>
      <w:r w:rsidRPr="00CC2415">
        <w:rPr>
          <w:rFonts w:ascii="Sylfaen" w:hAnsi="Sylfaen" w:cs="Sylfaen"/>
          <w:lang w:val="ka-GE"/>
        </w:rPr>
        <w:t>რენტგენოლოგიურად</w:t>
      </w:r>
      <w:r w:rsidRPr="00CC2415">
        <w:rPr>
          <w:rFonts w:ascii="Sylfaen" w:hAnsi="Sylfaen"/>
          <w:lang w:val="ka-GE"/>
        </w:rPr>
        <w:t xml:space="preserve"> </w:t>
      </w:r>
      <w:r w:rsidRPr="00CC2415">
        <w:rPr>
          <w:rFonts w:ascii="Sylfaen" w:hAnsi="Sylfaen" w:cs="Sylfaen"/>
          <w:lang w:val="ka-GE"/>
        </w:rPr>
        <w:t>ვლინდება</w:t>
      </w:r>
      <w:r w:rsidRPr="00CC2415">
        <w:rPr>
          <w:rFonts w:ascii="Sylfaen" w:hAnsi="Sylfaen"/>
          <w:lang w:val="ka-GE"/>
        </w:rPr>
        <w:t xml:space="preserve"> </w:t>
      </w:r>
      <w:r w:rsidRPr="00CC2415">
        <w:rPr>
          <w:rFonts w:ascii="Sylfaen" w:hAnsi="Sylfaen" w:cs="Sylfaen"/>
          <w:lang w:val="ka-GE"/>
        </w:rPr>
        <w:t>მკვეთრად</w:t>
      </w:r>
      <w:r w:rsidRPr="00CC2415">
        <w:rPr>
          <w:rFonts w:ascii="Sylfaen" w:hAnsi="Sylfaen"/>
          <w:lang w:val="ka-GE"/>
        </w:rPr>
        <w:t xml:space="preserve"> </w:t>
      </w:r>
      <w:r w:rsidRPr="00CC2415">
        <w:rPr>
          <w:rFonts w:ascii="Sylfaen" w:hAnsi="Sylfaen" w:cs="Sylfaen"/>
          <w:lang w:val="ka-GE"/>
        </w:rPr>
        <w:t>შემოსაზღვრული</w:t>
      </w:r>
      <w:r w:rsidRPr="00CC2415">
        <w:rPr>
          <w:rFonts w:ascii="Sylfaen" w:hAnsi="Sylfaen"/>
          <w:lang w:val="ka-GE"/>
        </w:rPr>
        <w:t xml:space="preserve"> </w:t>
      </w:r>
      <w:r w:rsidRPr="00CC2415">
        <w:rPr>
          <w:rFonts w:ascii="Sylfaen" w:hAnsi="Sylfaen" w:cs="Sylfaen"/>
          <w:lang w:val="ka-GE"/>
        </w:rPr>
        <w:t>დაჩრდილვა</w:t>
      </w:r>
      <w:r w:rsidRPr="00CC2415">
        <w:rPr>
          <w:rFonts w:ascii="Sylfaen" w:hAnsi="Sylfaen"/>
          <w:lang w:val="ka-GE"/>
        </w:rPr>
        <w:t xml:space="preserve">. </w:t>
      </w:r>
      <w:r w:rsidRPr="00CC2415">
        <w:rPr>
          <w:rFonts w:ascii="Sylfaen" w:hAnsi="Sylfaen" w:cs="Sylfaen"/>
          <w:lang w:val="ka-GE"/>
        </w:rPr>
        <w:t>იგი</w:t>
      </w:r>
      <w:r w:rsidRPr="00CC2415">
        <w:rPr>
          <w:rFonts w:ascii="Sylfaen" w:hAnsi="Sylfaen"/>
          <w:lang w:val="ka-GE"/>
        </w:rPr>
        <w:t xml:space="preserve"> </w:t>
      </w:r>
      <w:r w:rsidRPr="00CC2415">
        <w:rPr>
          <w:rFonts w:ascii="Sylfaen" w:hAnsi="Sylfaen" w:cs="Sylfaen"/>
          <w:lang w:val="ka-GE"/>
        </w:rPr>
        <w:t>კარგად</w:t>
      </w:r>
      <w:r w:rsidRPr="00CC2415">
        <w:rPr>
          <w:rFonts w:ascii="Sylfaen" w:hAnsi="Sylfaen"/>
          <w:lang w:val="ka-GE"/>
        </w:rPr>
        <w:t xml:space="preserve"> </w:t>
      </w:r>
      <w:r w:rsidRPr="00CC2415">
        <w:rPr>
          <w:rFonts w:ascii="Sylfaen" w:hAnsi="Sylfaen" w:cs="Sylfaen"/>
          <w:lang w:val="ka-GE"/>
        </w:rPr>
        <w:t>ექვემდებარება</w:t>
      </w:r>
      <w:r w:rsidRPr="00CC2415">
        <w:rPr>
          <w:rFonts w:ascii="Sylfaen" w:hAnsi="Sylfaen"/>
          <w:lang w:val="ka-GE"/>
        </w:rPr>
        <w:t xml:space="preserve"> </w:t>
      </w:r>
      <w:r w:rsidRPr="00CC2415">
        <w:rPr>
          <w:rFonts w:ascii="Sylfaen" w:hAnsi="Sylfaen" w:cs="Sylfaen"/>
          <w:lang w:val="ka-GE"/>
        </w:rPr>
        <w:t>ყოფით</w:t>
      </w:r>
      <w:r w:rsidRPr="00CC2415">
        <w:rPr>
          <w:rFonts w:ascii="Sylfaen" w:hAnsi="Sylfaen"/>
          <w:lang w:val="ka-GE"/>
        </w:rPr>
        <w:t xml:space="preserve"> </w:t>
      </w:r>
      <w:r w:rsidRPr="00CC2415">
        <w:rPr>
          <w:rFonts w:ascii="Sylfaen" w:hAnsi="Sylfaen" w:cs="Sylfaen"/>
          <w:lang w:val="ka-GE"/>
        </w:rPr>
        <w:t>პირობებში</w:t>
      </w:r>
      <w:r w:rsidRPr="00CC2415">
        <w:rPr>
          <w:rFonts w:ascii="Sylfaen" w:hAnsi="Sylfaen"/>
          <w:lang w:val="ka-GE"/>
        </w:rPr>
        <w:t xml:space="preserve"> </w:t>
      </w:r>
      <w:r w:rsidRPr="00CC2415">
        <w:rPr>
          <w:rFonts w:ascii="Sylfaen" w:hAnsi="Sylfaen" w:cs="Sylfaen"/>
          <w:lang w:val="ka-GE"/>
        </w:rPr>
        <w:t>შეძენილი</w:t>
      </w:r>
      <w:r w:rsidRPr="00CC2415">
        <w:rPr>
          <w:rFonts w:ascii="Sylfaen" w:hAnsi="Sylfaen"/>
          <w:lang w:val="ka-GE"/>
        </w:rPr>
        <w:t xml:space="preserve"> </w:t>
      </w:r>
      <w:r w:rsidRPr="00CC2415">
        <w:rPr>
          <w:rFonts w:ascii="Sylfaen" w:hAnsi="Sylfaen" w:cs="Sylfaen"/>
          <w:lang w:val="ka-GE"/>
        </w:rPr>
        <w:t>პნევმონიის</w:t>
      </w:r>
      <w:r w:rsidRPr="00CC2415">
        <w:rPr>
          <w:rFonts w:ascii="Sylfaen" w:hAnsi="Sylfaen"/>
          <w:lang w:val="ka-GE"/>
        </w:rPr>
        <w:t xml:space="preserve"> </w:t>
      </w:r>
      <w:r w:rsidRPr="00CC2415">
        <w:rPr>
          <w:rFonts w:ascii="Sylfaen" w:hAnsi="Sylfaen" w:cs="Sylfaen"/>
          <w:lang w:val="ka-GE"/>
        </w:rPr>
        <w:t>სამკურნალო</w:t>
      </w:r>
      <w:r w:rsidRPr="00CC2415">
        <w:rPr>
          <w:rFonts w:ascii="Sylfaen" w:hAnsi="Sylfaen"/>
          <w:lang w:val="ka-GE"/>
        </w:rPr>
        <w:t xml:space="preserve"> </w:t>
      </w:r>
      <w:r w:rsidRPr="00CC2415">
        <w:rPr>
          <w:rFonts w:ascii="Sylfaen" w:hAnsi="Sylfaen" w:cs="Sylfaen"/>
          <w:lang w:val="ka-GE"/>
        </w:rPr>
        <w:t>ანტიბიოტიკოთერაპიას</w:t>
      </w:r>
      <w:r w:rsidRPr="00CC2415">
        <w:rPr>
          <w:rFonts w:ascii="Sylfaen" w:hAnsi="Sylfaen"/>
          <w:lang w:val="ka-GE"/>
        </w:rPr>
        <w:t xml:space="preserve">. </w:t>
      </w:r>
      <w:r w:rsidRPr="00CC2415">
        <w:rPr>
          <w:rFonts w:ascii="Sylfaen" w:hAnsi="Sylfaen" w:cs="Sylfaen"/>
          <w:lang w:val="ka-GE"/>
        </w:rPr>
        <w:t>ტიპიურ</w:t>
      </w:r>
      <w:r w:rsidR="002A355D" w:rsidRPr="00CC2415">
        <w:rPr>
          <w:rFonts w:ascii="Sylfaen" w:hAnsi="Sylfaen" w:cs="Sylfaen"/>
          <w:lang w:val="ka-GE"/>
        </w:rPr>
        <w:t>ი</w:t>
      </w:r>
      <w:r w:rsidRPr="00CC2415">
        <w:rPr>
          <w:rFonts w:ascii="Sylfaen" w:hAnsi="Sylfaen"/>
          <w:lang w:val="ka-GE"/>
        </w:rPr>
        <w:t xml:space="preserve"> </w:t>
      </w:r>
      <w:r w:rsidRPr="00CC2415">
        <w:rPr>
          <w:rFonts w:ascii="Sylfaen" w:hAnsi="Sylfaen" w:cs="Sylfaen"/>
          <w:lang w:val="ka-GE"/>
        </w:rPr>
        <w:t>პნევმონიის</w:t>
      </w:r>
      <w:r w:rsidRPr="00CC2415">
        <w:rPr>
          <w:rFonts w:ascii="Sylfaen" w:hAnsi="Sylfaen"/>
          <w:lang w:val="ka-GE"/>
        </w:rPr>
        <w:t xml:space="preserve"> </w:t>
      </w:r>
      <w:r w:rsidRPr="00CC2415">
        <w:rPr>
          <w:rFonts w:ascii="Sylfaen" w:hAnsi="Sylfaen" w:cs="Sylfaen"/>
          <w:lang w:val="ka-GE"/>
        </w:rPr>
        <w:t>გამომწვევებია</w:t>
      </w:r>
      <w:r w:rsidRPr="00CC2415">
        <w:rPr>
          <w:rFonts w:ascii="Sylfaen" w:hAnsi="Sylfaen"/>
          <w:lang w:val="ka-GE"/>
        </w:rPr>
        <w:t xml:space="preserve"> </w:t>
      </w:r>
      <w:r w:rsidRPr="00CC2415">
        <w:rPr>
          <w:rFonts w:ascii="Sylfaen" w:hAnsi="Sylfaen" w:cs="Sylfaen"/>
          <w:lang w:val="ka-GE"/>
        </w:rPr>
        <w:t>ჩვეულებრივი</w:t>
      </w:r>
      <w:r w:rsidRPr="00CC2415">
        <w:rPr>
          <w:rFonts w:ascii="Sylfaen" w:hAnsi="Sylfaen"/>
          <w:lang w:val="ka-GE"/>
        </w:rPr>
        <w:t xml:space="preserve"> </w:t>
      </w:r>
      <w:r w:rsidRPr="00CC2415">
        <w:rPr>
          <w:rFonts w:ascii="Sylfaen" w:hAnsi="Sylfaen" w:cs="Sylfaen"/>
          <w:lang w:val="ka-GE"/>
        </w:rPr>
        <w:t>ბაქტერიები</w:t>
      </w:r>
      <w:r w:rsidRPr="00CC2415">
        <w:rPr>
          <w:rFonts w:ascii="Sylfaen" w:hAnsi="Sylfaen"/>
          <w:lang w:val="ka-GE"/>
        </w:rPr>
        <w:t xml:space="preserve">, </w:t>
      </w:r>
      <w:r w:rsidRPr="00CC2415">
        <w:rPr>
          <w:rFonts w:ascii="Sylfaen" w:hAnsi="Sylfaen" w:cs="Sylfaen"/>
          <w:lang w:val="ka-GE"/>
        </w:rPr>
        <w:t>როგორიცაა</w:t>
      </w:r>
      <w:r w:rsidRPr="00CC2415">
        <w:rPr>
          <w:rFonts w:ascii="Sylfaen" w:hAnsi="Sylfaen"/>
          <w:lang w:val="ka-GE"/>
        </w:rPr>
        <w:t xml:space="preserve"> Streptococcus pneumoniae </w:t>
      </w:r>
      <w:r w:rsidRPr="00CC2415">
        <w:rPr>
          <w:rFonts w:ascii="Sylfaen" w:hAnsi="Sylfaen" w:cs="Sylfaen"/>
          <w:lang w:val="ka-GE"/>
        </w:rPr>
        <w:t>და</w:t>
      </w:r>
      <w:r w:rsidRPr="00CC2415">
        <w:rPr>
          <w:rFonts w:ascii="Sylfaen" w:hAnsi="Sylfaen"/>
          <w:lang w:val="ka-GE"/>
        </w:rPr>
        <w:t xml:space="preserve"> Haemophilus influenzae.</w:t>
      </w:r>
    </w:p>
    <w:p w14:paraId="7D8C74EC" w14:textId="070E12E6" w:rsidR="00B11D90" w:rsidRPr="00CC2415" w:rsidRDefault="00ED5F81" w:rsidP="005856FB">
      <w:pPr>
        <w:spacing w:after="200" w:line="276" w:lineRule="auto"/>
        <w:jc w:val="both"/>
        <w:rPr>
          <w:rFonts w:ascii="Sylfaen" w:hAnsi="Sylfaen" w:cs="Sylfaen"/>
          <w:lang w:val="ka-GE"/>
        </w:rPr>
      </w:pPr>
      <w:r w:rsidRPr="00CC2415">
        <w:rPr>
          <w:rFonts w:ascii="Sylfaen" w:hAnsi="Sylfaen" w:cs="Sylfaen"/>
          <w:b/>
          <w:lang w:val="ka-GE"/>
        </w:rPr>
        <w:t>ატიპიური</w:t>
      </w:r>
      <w:r w:rsidRPr="00CC2415">
        <w:rPr>
          <w:rFonts w:ascii="Sylfaen" w:hAnsi="Sylfaen"/>
          <w:b/>
          <w:lang w:val="ka-GE"/>
        </w:rPr>
        <w:t xml:space="preserve"> </w:t>
      </w:r>
      <w:r w:rsidRPr="00CC2415">
        <w:rPr>
          <w:rFonts w:ascii="Sylfaen" w:hAnsi="Sylfaen" w:cs="Sylfaen"/>
          <w:b/>
          <w:lang w:val="ka-GE"/>
        </w:rPr>
        <w:t>პნევმონია</w:t>
      </w:r>
      <w:r w:rsidRPr="00CC2415">
        <w:rPr>
          <w:rFonts w:ascii="Sylfaen" w:hAnsi="Sylfaen"/>
          <w:lang w:val="ka-GE"/>
        </w:rPr>
        <w:t xml:space="preserve"> - </w:t>
      </w:r>
      <w:r w:rsidRPr="00CC2415">
        <w:rPr>
          <w:rFonts w:ascii="Sylfaen" w:hAnsi="Sylfaen" w:cs="Sylfaen"/>
          <w:lang w:val="ka-GE"/>
        </w:rPr>
        <w:t>ატიპიურია</w:t>
      </w:r>
      <w:r w:rsidRPr="00CC2415">
        <w:rPr>
          <w:rFonts w:ascii="Sylfaen" w:hAnsi="Sylfaen"/>
          <w:lang w:val="ka-GE"/>
        </w:rPr>
        <w:t xml:space="preserve"> </w:t>
      </w:r>
      <w:r w:rsidRPr="00CC2415">
        <w:rPr>
          <w:rFonts w:ascii="Sylfaen" w:hAnsi="Sylfaen" w:cs="Sylfaen"/>
          <w:lang w:val="ka-GE"/>
        </w:rPr>
        <w:t>პნევმონია</w:t>
      </w:r>
      <w:r w:rsidRPr="00CC2415">
        <w:rPr>
          <w:rFonts w:ascii="Sylfaen" w:hAnsi="Sylfaen"/>
          <w:lang w:val="ka-GE"/>
        </w:rPr>
        <w:t xml:space="preserve">, </w:t>
      </w:r>
      <w:r w:rsidRPr="00CC2415">
        <w:rPr>
          <w:rFonts w:ascii="Sylfaen" w:hAnsi="Sylfaen" w:cs="Sylfaen"/>
          <w:lang w:val="ka-GE"/>
        </w:rPr>
        <w:t>როდესაც</w:t>
      </w:r>
      <w:r w:rsidRPr="00CC2415">
        <w:rPr>
          <w:rFonts w:ascii="Sylfaen" w:hAnsi="Sylfaen"/>
          <w:lang w:val="ka-GE"/>
        </w:rPr>
        <w:t xml:space="preserve"> </w:t>
      </w:r>
      <w:r w:rsidRPr="00CC2415">
        <w:rPr>
          <w:rFonts w:ascii="Sylfaen" w:hAnsi="Sylfaen" w:cs="Sylfaen"/>
          <w:lang w:val="ka-GE"/>
        </w:rPr>
        <w:t>ალვეოლების</w:t>
      </w:r>
      <w:r w:rsidRPr="00CC2415">
        <w:rPr>
          <w:rFonts w:ascii="Sylfaen" w:hAnsi="Sylfaen"/>
          <w:lang w:val="ka-GE"/>
        </w:rPr>
        <w:t xml:space="preserve"> </w:t>
      </w:r>
      <w:r w:rsidRPr="00CC2415">
        <w:rPr>
          <w:rFonts w:ascii="Sylfaen" w:hAnsi="Sylfaen" w:cs="Sylfaen"/>
          <w:lang w:val="ka-GE"/>
        </w:rPr>
        <w:t>მიმდებარე</w:t>
      </w:r>
      <w:r w:rsidRPr="00CC2415">
        <w:rPr>
          <w:rFonts w:ascii="Sylfaen" w:hAnsi="Sylfaen"/>
          <w:lang w:val="ka-GE"/>
        </w:rPr>
        <w:t xml:space="preserve"> </w:t>
      </w:r>
      <w:r w:rsidRPr="00CC2415">
        <w:rPr>
          <w:rFonts w:ascii="Sylfaen" w:hAnsi="Sylfaen" w:cs="Sylfaen"/>
          <w:lang w:val="ka-GE"/>
        </w:rPr>
        <w:t>ქსოვილი</w:t>
      </w:r>
      <w:r w:rsidRPr="00CC2415">
        <w:rPr>
          <w:rFonts w:ascii="Sylfaen" w:hAnsi="Sylfaen"/>
          <w:lang w:val="ka-GE"/>
        </w:rPr>
        <w:t xml:space="preserve"> </w:t>
      </w:r>
      <w:r w:rsidRPr="00CC2415">
        <w:rPr>
          <w:rFonts w:ascii="Sylfaen" w:hAnsi="Sylfaen" w:cs="Sylfaen"/>
          <w:lang w:val="ka-GE"/>
        </w:rPr>
        <w:t>შუპდება</w:t>
      </w:r>
      <w:r w:rsidRPr="00CC2415">
        <w:rPr>
          <w:rFonts w:ascii="Sylfaen" w:hAnsi="Sylfaen"/>
          <w:lang w:val="ka-GE"/>
        </w:rPr>
        <w:t xml:space="preserve"> </w:t>
      </w:r>
      <w:r w:rsidRPr="00CC2415">
        <w:rPr>
          <w:rFonts w:ascii="Sylfaen" w:hAnsi="Sylfaen" w:cs="Sylfaen"/>
          <w:lang w:val="ka-GE"/>
        </w:rPr>
        <w:t>და</w:t>
      </w:r>
      <w:r w:rsidRPr="00CC2415">
        <w:rPr>
          <w:rFonts w:ascii="Sylfaen" w:hAnsi="Sylfaen"/>
          <w:lang w:val="ka-GE"/>
        </w:rPr>
        <w:t xml:space="preserve"> </w:t>
      </w:r>
      <w:r w:rsidRPr="00CC2415">
        <w:rPr>
          <w:rFonts w:ascii="Sylfaen" w:hAnsi="Sylfaen" w:cs="Sylfaen"/>
          <w:lang w:val="ka-GE"/>
        </w:rPr>
        <w:t>ალვეოლები</w:t>
      </w:r>
      <w:r w:rsidRPr="00CC2415">
        <w:rPr>
          <w:rFonts w:ascii="Sylfaen" w:hAnsi="Sylfaen"/>
          <w:lang w:val="ka-GE"/>
        </w:rPr>
        <w:t xml:space="preserve"> </w:t>
      </w:r>
      <w:r w:rsidRPr="00CC2415">
        <w:rPr>
          <w:rFonts w:ascii="Sylfaen" w:hAnsi="Sylfaen" w:cs="Sylfaen"/>
          <w:lang w:val="ka-GE"/>
        </w:rPr>
        <w:t>იჭმუხნება</w:t>
      </w:r>
      <w:r w:rsidRPr="00CC2415">
        <w:rPr>
          <w:rFonts w:ascii="Sylfaen" w:hAnsi="Sylfaen"/>
          <w:lang w:val="ka-GE"/>
        </w:rPr>
        <w:t xml:space="preserve">. </w:t>
      </w:r>
      <w:r w:rsidR="002A355D" w:rsidRPr="00CC2415">
        <w:rPr>
          <w:rFonts w:ascii="Sylfaen" w:hAnsi="Sylfaen" w:cs="Sylfaen"/>
          <w:lang w:val="ka-GE"/>
        </w:rPr>
        <w:t>შედეგად</w:t>
      </w:r>
      <w:r w:rsidRPr="00CC2415">
        <w:rPr>
          <w:rFonts w:ascii="Sylfaen" w:hAnsi="Sylfaen"/>
          <w:lang w:val="ka-GE"/>
        </w:rPr>
        <w:t xml:space="preserve"> </w:t>
      </w:r>
      <w:r w:rsidRPr="00CC2415">
        <w:rPr>
          <w:rFonts w:ascii="Sylfaen" w:hAnsi="Sylfaen" w:cs="Sylfaen"/>
          <w:lang w:val="ka-GE"/>
        </w:rPr>
        <w:t>მცირდება</w:t>
      </w:r>
      <w:r w:rsidRPr="00CC2415">
        <w:rPr>
          <w:rFonts w:ascii="Sylfaen" w:hAnsi="Sylfaen"/>
          <w:lang w:val="ka-GE"/>
        </w:rPr>
        <w:t xml:space="preserve"> </w:t>
      </w:r>
      <w:r w:rsidRPr="00CC2415">
        <w:rPr>
          <w:rFonts w:ascii="Sylfaen" w:hAnsi="Sylfaen" w:cs="Sylfaen"/>
          <w:lang w:val="ka-GE"/>
        </w:rPr>
        <w:t>სისხლის</w:t>
      </w:r>
      <w:r w:rsidRPr="00CC2415">
        <w:rPr>
          <w:rFonts w:ascii="Sylfaen" w:hAnsi="Sylfaen"/>
          <w:lang w:val="ka-GE"/>
        </w:rPr>
        <w:t xml:space="preserve"> </w:t>
      </w:r>
      <w:r w:rsidRPr="00CC2415">
        <w:rPr>
          <w:rFonts w:ascii="Sylfaen" w:hAnsi="Sylfaen" w:cs="Sylfaen"/>
          <w:lang w:val="ka-GE"/>
        </w:rPr>
        <w:t>მიმოქცევა</w:t>
      </w:r>
      <w:r w:rsidRPr="00CC2415">
        <w:rPr>
          <w:rFonts w:ascii="Sylfaen" w:hAnsi="Sylfaen"/>
          <w:lang w:val="ka-GE"/>
        </w:rPr>
        <w:t xml:space="preserve"> </w:t>
      </w:r>
      <w:r w:rsidRPr="00CC2415">
        <w:rPr>
          <w:rFonts w:ascii="Sylfaen" w:hAnsi="Sylfaen" w:cs="Sylfaen"/>
          <w:lang w:val="ka-GE"/>
        </w:rPr>
        <w:t>და</w:t>
      </w:r>
      <w:r w:rsidRPr="00CC2415">
        <w:rPr>
          <w:rFonts w:ascii="Sylfaen" w:hAnsi="Sylfaen"/>
          <w:lang w:val="ka-GE"/>
        </w:rPr>
        <w:t xml:space="preserve"> </w:t>
      </w:r>
      <w:r w:rsidRPr="00CC2415">
        <w:rPr>
          <w:rFonts w:ascii="Sylfaen" w:hAnsi="Sylfaen" w:cs="Sylfaen"/>
          <w:lang w:val="ka-GE"/>
        </w:rPr>
        <w:t>ჟანგბადის</w:t>
      </w:r>
      <w:r w:rsidRPr="00CC2415">
        <w:rPr>
          <w:rFonts w:ascii="Sylfaen" w:hAnsi="Sylfaen"/>
          <w:lang w:val="ka-GE"/>
        </w:rPr>
        <w:t xml:space="preserve"> </w:t>
      </w:r>
      <w:r w:rsidRPr="00CC2415">
        <w:rPr>
          <w:rFonts w:ascii="Sylfaen" w:hAnsi="Sylfaen" w:cs="Sylfaen"/>
          <w:lang w:val="ka-GE"/>
        </w:rPr>
        <w:t>მიმოცვლა</w:t>
      </w:r>
      <w:r w:rsidRPr="00CC2415">
        <w:rPr>
          <w:rFonts w:ascii="Sylfaen" w:hAnsi="Sylfaen"/>
          <w:lang w:val="ka-GE"/>
        </w:rPr>
        <w:t xml:space="preserve">. </w:t>
      </w:r>
      <w:r w:rsidRPr="00CC2415">
        <w:rPr>
          <w:rFonts w:ascii="Sylfaen" w:hAnsi="Sylfaen" w:cs="Sylfaen"/>
          <w:lang w:val="ka-GE"/>
        </w:rPr>
        <w:t>რენტგენოლოგიურად</w:t>
      </w:r>
      <w:r w:rsidRPr="00CC2415">
        <w:rPr>
          <w:rFonts w:ascii="Sylfaen" w:hAnsi="Sylfaen"/>
          <w:lang w:val="ka-GE"/>
        </w:rPr>
        <w:t xml:space="preserve"> </w:t>
      </w:r>
      <w:r w:rsidRPr="00CC2415">
        <w:rPr>
          <w:rFonts w:ascii="Sylfaen" w:hAnsi="Sylfaen" w:cs="Sylfaen"/>
          <w:lang w:val="ka-GE"/>
        </w:rPr>
        <w:t>ვლინდება</w:t>
      </w:r>
      <w:r w:rsidRPr="00CC2415">
        <w:rPr>
          <w:rFonts w:ascii="Sylfaen" w:hAnsi="Sylfaen"/>
          <w:lang w:val="ka-GE"/>
        </w:rPr>
        <w:t xml:space="preserve"> </w:t>
      </w:r>
      <w:r w:rsidRPr="00CC2415">
        <w:rPr>
          <w:rFonts w:ascii="Sylfaen" w:hAnsi="Sylfaen" w:cs="Sylfaen"/>
          <w:lang w:val="ka-GE"/>
        </w:rPr>
        <w:t>არამკაფიო</w:t>
      </w:r>
      <w:r w:rsidRPr="00CC2415">
        <w:rPr>
          <w:rFonts w:ascii="Sylfaen" w:hAnsi="Sylfaen"/>
          <w:lang w:val="ka-GE"/>
        </w:rPr>
        <w:t xml:space="preserve"> </w:t>
      </w:r>
      <w:r w:rsidRPr="00CC2415">
        <w:rPr>
          <w:rFonts w:ascii="Sylfaen" w:hAnsi="Sylfaen" w:cs="Sylfaen"/>
          <w:lang w:val="ka-GE"/>
        </w:rPr>
        <w:t>დაჩრდილვა</w:t>
      </w:r>
      <w:r w:rsidRPr="00CC2415">
        <w:rPr>
          <w:rFonts w:ascii="Sylfaen" w:hAnsi="Sylfaen"/>
          <w:lang w:val="ka-GE"/>
        </w:rPr>
        <w:t xml:space="preserve"> </w:t>
      </w:r>
      <w:r w:rsidRPr="00CC2415">
        <w:rPr>
          <w:rFonts w:ascii="Sylfaen" w:hAnsi="Sylfaen" w:cs="Sylfaen"/>
          <w:lang w:val="ka-GE"/>
        </w:rPr>
        <w:t>მკვეთრი</w:t>
      </w:r>
      <w:r w:rsidRPr="00CC2415">
        <w:rPr>
          <w:rFonts w:ascii="Sylfaen" w:hAnsi="Sylfaen"/>
          <w:lang w:val="ka-GE"/>
        </w:rPr>
        <w:t xml:space="preserve"> </w:t>
      </w:r>
      <w:r w:rsidRPr="00CC2415">
        <w:rPr>
          <w:rFonts w:ascii="Sylfaen" w:hAnsi="Sylfaen" w:cs="Sylfaen"/>
          <w:lang w:val="ka-GE"/>
        </w:rPr>
        <w:t>საზღვრების</w:t>
      </w:r>
      <w:r w:rsidRPr="00CC2415">
        <w:rPr>
          <w:rFonts w:ascii="Sylfaen" w:hAnsi="Sylfaen"/>
          <w:lang w:val="ka-GE"/>
        </w:rPr>
        <w:t xml:space="preserve"> </w:t>
      </w:r>
      <w:r w:rsidRPr="00CC2415">
        <w:rPr>
          <w:rFonts w:ascii="Sylfaen" w:hAnsi="Sylfaen" w:cs="Sylfaen"/>
          <w:lang w:val="ka-GE"/>
        </w:rPr>
        <w:t>გარეშე</w:t>
      </w:r>
      <w:r w:rsidRPr="00CC2415">
        <w:rPr>
          <w:rFonts w:ascii="Sylfaen" w:hAnsi="Sylfaen"/>
          <w:lang w:val="ka-GE"/>
        </w:rPr>
        <w:t xml:space="preserve">. </w:t>
      </w:r>
      <w:r w:rsidRPr="00CC2415">
        <w:rPr>
          <w:rFonts w:ascii="Sylfaen" w:hAnsi="Sylfaen" w:cs="Sylfaen"/>
          <w:lang w:val="ka-GE"/>
        </w:rPr>
        <w:t>ტიპიურისგან</w:t>
      </w:r>
      <w:r w:rsidRPr="00CC2415">
        <w:rPr>
          <w:rFonts w:ascii="Sylfaen" w:hAnsi="Sylfaen"/>
          <w:lang w:val="ka-GE"/>
        </w:rPr>
        <w:t xml:space="preserve"> </w:t>
      </w:r>
      <w:r w:rsidRPr="00CC2415">
        <w:rPr>
          <w:rFonts w:ascii="Sylfaen" w:hAnsi="Sylfaen" w:cs="Sylfaen"/>
          <w:lang w:val="ka-GE"/>
        </w:rPr>
        <w:t>განსხვავებით</w:t>
      </w:r>
      <w:r w:rsidRPr="00CC2415">
        <w:rPr>
          <w:rFonts w:ascii="Sylfaen" w:hAnsi="Sylfaen"/>
          <w:lang w:val="ka-GE"/>
        </w:rPr>
        <w:t xml:space="preserve"> </w:t>
      </w:r>
      <w:r w:rsidRPr="00CC2415">
        <w:rPr>
          <w:rFonts w:ascii="Sylfaen" w:hAnsi="Sylfaen" w:cs="Sylfaen"/>
          <w:lang w:val="ka-GE"/>
        </w:rPr>
        <w:t>ატიპიური</w:t>
      </w:r>
      <w:r w:rsidRPr="00CC2415">
        <w:rPr>
          <w:rFonts w:ascii="Sylfaen" w:hAnsi="Sylfaen"/>
          <w:lang w:val="ka-GE"/>
        </w:rPr>
        <w:t xml:space="preserve"> </w:t>
      </w:r>
      <w:r w:rsidRPr="00CC2415">
        <w:rPr>
          <w:rFonts w:ascii="Sylfaen" w:hAnsi="Sylfaen" w:cs="Sylfaen"/>
          <w:lang w:val="ka-GE"/>
        </w:rPr>
        <w:t>პნევმონია</w:t>
      </w:r>
      <w:r w:rsidRPr="00CC2415">
        <w:rPr>
          <w:rFonts w:ascii="Sylfaen" w:hAnsi="Sylfaen"/>
          <w:lang w:val="ka-GE"/>
        </w:rPr>
        <w:t xml:space="preserve"> </w:t>
      </w:r>
      <w:r w:rsidRPr="00CC2415">
        <w:rPr>
          <w:rFonts w:ascii="Sylfaen" w:hAnsi="Sylfaen" w:cs="Sylfaen"/>
          <w:lang w:val="ka-GE"/>
        </w:rPr>
        <w:t>ხასიათდება</w:t>
      </w:r>
      <w:r w:rsidRPr="00CC2415">
        <w:rPr>
          <w:rFonts w:ascii="Sylfaen" w:hAnsi="Sylfaen"/>
          <w:lang w:val="ka-GE"/>
        </w:rPr>
        <w:t xml:space="preserve"> </w:t>
      </w:r>
      <w:r w:rsidRPr="00CC2415">
        <w:rPr>
          <w:rFonts w:ascii="Sylfaen" w:hAnsi="Sylfaen" w:cs="Sylfaen"/>
          <w:lang w:val="ka-GE"/>
        </w:rPr>
        <w:t>თანდათანობითი</w:t>
      </w:r>
      <w:r w:rsidRPr="00CC2415">
        <w:rPr>
          <w:rFonts w:ascii="Sylfaen" w:hAnsi="Sylfaen"/>
          <w:lang w:val="ka-GE"/>
        </w:rPr>
        <w:t xml:space="preserve"> </w:t>
      </w:r>
      <w:r w:rsidRPr="00CC2415">
        <w:rPr>
          <w:rFonts w:ascii="Sylfaen" w:hAnsi="Sylfaen" w:cs="Sylfaen"/>
          <w:lang w:val="ka-GE"/>
        </w:rPr>
        <w:t>დასაწყისით</w:t>
      </w:r>
      <w:r w:rsidRPr="00CC2415">
        <w:rPr>
          <w:rFonts w:ascii="Sylfaen" w:hAnsi="Sylfaen"/>
          <w:lang w:val="ka-GE"/>
        </w:rPr>
        <w:t xml:space="preserve">, </w:t>
      </w:r>
      <w:r w:rsidRPr="00CC2415">
        <w:rPr>
          <w:rFonts w:ascii="Sylfaen" w:hAnsi="Sylfaen" w:cs="Sylfaen"/>
          <w:lang w:val="ka-GE"/>
        </w:rPr>
        <w:t>მშრალი</w:t>
      </w:r>
      <w:r w:rsidRPr="00CC2415">
        <w:rPr>
          <w:rFonts w:ascii="Sylfaen" w:hAnsi="Sylfaen"/>
          <w:lang w:val="ka-GE"/>
        </w:rPr>
        <w:t xml:space="preserve"> </w:t>
      </w:r>
      <w:r w:rsidRPr="00CC2415">
        <w:rPr>
          <w:rFonts w:ascii="Sylfaen" w:hAnsi="Sylfaen" w:cs="Sylfaen"/>
          <w:lang w:val="ka-GE"/>
        </w:rPr>
        <w:t>ხველით</w:t>
      </w:r>
      <w:r w:rsidRPr="00CC2415">
        <w:rPr>
          <w:rFonts w:ascii="Sylfaen" w:hAnsi="Sylfaen"/>
          <w:lang w:val="ka-GE"/>
        </w:rPr>
        <w:t xml:space="preserve"> </w:t>
      </w:r>
      <w:r w:rsidRPr="00CC2415">
        <w:rPr>
          <w:rFonts w:ascii="Sylfaen" w:hAnsi="Sylfaen" w:cs="Sylfaen"/>
          <w:lang w:val="ka-GE"/>
        </w:rPr>
        <w:t>და</w:t>
      </w:r>
      <w:r w:rsidRPr="00CC2415">
        <w:rPr>
          <w:rFonts w:ascii="Sylfaen" w:hAnsi="Sylfaen"/>
          <w:lang w:val="ka-GE"/>
        </w:rPr>
        <w:t xml:space="preserve"> </w:t>
      </w:r>
      <w:r w:rsidRPr="00CC2415">
        <w:rPr>
          <w:rFonts w:ascii="Sylfaen" w:hAnsi="Sylfaen" w:cs="Sylfaen"/>
          <w:lang w:val="ka-GE"/>
        </w:rPr>
        <w:t>რენტგენოლოგიურად</w:t>
      </w:r>
      <w:r w:rsidRPr="00CC2415">
        <w:rPr>
          <w:rFonts w:ascii="Sylfaen" w:hAnsi="Sylfaen"/>
          <w:lang w:val="ka-GE"/>
        </w:rPr>
        <w:t xml:space="preserve"> </w:t>
      </w:r>
      <w:r w:rsidRPr="00CC2415">
        <w:rPr>
          <w:rFonts w:ascii="Sylfaen" w:hAnsi="Sylfaen" w:cs="Sylfaen"/>
          <w:lang w:val="ka-GE"/>
        </w:rPr>
        <w:t>არაშემოსაზღვრული</w:t>
      </w:r>
      <w:r w:rsidRPr="00CC2415">
        <w:rPr>
          <w:rFonts w:ascii="Sylfaen" w:hAnsi="Sylfaen"/>
          <w:lang w:val="ka-GE"/>
        </w:rPr>
        <w:t xml:space="preserve">, </w:t>
      </w:r>
      <w:r w:rsidRPr="00CC2415">
        <w:rPr>
          <w:rFonts w:ascii="Sylfaen" w:hAnsi="Sylfaen" w:cs="Sylfaen"/>
          <w:lang w:val="ka-GE"/>
        </w:rPr>
        <w:t>არამკაფიო</w:t>
      </w:r>
      <w:r w:rsidRPr="00CC2415">
        <w:rPr>
          <w:rFonts w:ascii="Sylfaen" w:hAnsi="Sylfaen"/>
          <w:lang w:val="ka-GE"/>
        </w:rPr>
        <w:t xml:space="preserve"> </w:t>
      </w:r>
      <w:r w:rsidRPr="00CC2415">
        <w:rPr>
          <w:rFonts w:ascii="Sylfaen" w:hAnsi="Sylfaen" w:cs="Sylfaen"/>
          <w:lang w:val="ka-GE"/>
        </w:rPr>
        <w:t>დაჩრდილვით</w:t>
      </w:r>
      <w:r w:rsidRPr="00CC2415">
        <w:rPr>
          <w:rFonts w:ascii="Sylfaen" w:hAnsi="Sylfaen"/>
          <w:lang w:val="ka-GE"/>
        </w:rPr>
        <w:t xml:space="preserve">, </w:t>
      </w:r>
      <w:r w:rsidRPr="00CC2415">
        <w:rPr>
          <w:rFonts w:ascii="Sylfaen" w:hAnsi="Sylfaen" w:cs="Sylfaen"/>
          <w:lang w:val="ka-GE"/>
        </w:rPr>
        <w:t>რომელსაც</w:t>
      </w:r>
      <w:r w:rsidRPr="00CC2415">
        <w:rPr>
          <w:rFonts w:ascii="Sylfaen" w:hAnsi="Sylfaen"/>
          <w:lang w:val="ka-GE"/>
        </w:rPr>
        <w:t xml:space="preserve"> </w:t>
      </w:r>
      <w:r w:rsidRPr="00CC2415">
        <w:rPr>
          <w:rFonts w:ascii="Sylfaen" w:hAnsi="Sylfaen" w:cs="Sylfaen"/>
          <w:lang w:val="ka-GE"/>
        </w:rPr>
        <w:t>ხშირად</w:t>
      </w:r>
      <w:r w:rsidRPr="00CC2415">
        <w:rPr>
          <w:rFonts w:ascii="Sylfaen" w:hAnsi="Sylfaen"/>
          <w:lang w:val="ka-GE"/>
        </w:rPr>
        <w:t xml:space="preserve"> </w:t>
      </w:r>
      <w:r w:rsidRPr="00CC2415">
        <w:rPr>
          <w:rFonts w:ascii="Sylfaen" w:hAnsi="Sylfaen" w:cs="Sylfaen"/>
          <w:lang w:val="ka-GE"/>
        </w:rPr>
        <w:t>თან</w:t>
      </w:r>
      <w:r w:rsidRPr="00CC2415">
        <w:rPr>
          <w:rFonts w:ascii="Sylfaen" w:hAnsi="Sylfaen"/>
          <w:lang w:val="ka-GE"/>
        </w:rPr>
        <w:t xml:space="preserve"> </w:t>
      </w:r>
      <w:r w:rsidRPr="00CC2415">
        <w:rPr>
          <w:rFonts w:ascii="Sylfaen" w:hAnsi="Sylfaen" w:cs="Sylfaen"/>
          <w:lang w:val="ka-GE"/>
        </w:rPr>
        <w:t>ახლავს</w:t>
      </w:r>
      <w:r w:rsidRPr="00CC2415">
        <w:rPr>
          <w:rFonts w:ascii="Sylfaen" w:hAnsi="Sylfaen"/>
          <w:lang w:val="ka-GE"/>
        </w:rPr>
        <w:t xml:space="preserve"> </w:t>
      </w:r>
      <w:r w:rsidRPr="00CC2415">
        <w:rPr>
          <w:rFonts w:ascii="Sylfaen" w:hAnsi="Sylfaen" w:cs="Sylfaen"/>
          <w:lang w:val="ka-GE"/>
        </w:rPr>
        <w:t>შეუსაბამოდ</w:t>
      </w:r>
      <w:r w:rsidRPr="00CC2415">
        <w:rPr>
          <w:rFonts w:ascii="Sylfaen" w:hAnsi="Sylfaen"/>
          <w:lang w:val="ka-GE"/>
        </w:rPr>
        <w:t xml:space="preserve"> </w:t>
      </w:r>
      <w:r w:rsidRPr="00CC2415">
        <w:rPr>
          <w:rFonts w:ascii="Sylfaen" w:hAnsi="Sylfaen" w:cs="Sylfaen"/>
          <w:lang w:val="ka-GE"/>
        </w:rPr>
        <w:t>მწირი</w:t>
      </w:r>
      <w:r w:rsidRPr="00CC2415">
        <w:rPr>
          <w:rFonts w:ascii="Sylfaen" w:hAnsi="Sylfaen"/>
          <w:lang w:val="ka-GE"/>
        </w:rPr>
        <w:t xml:space="preserve"> </w:t>
      </w:r>
      <w:r w:rsidRPr="00CC2415">
        <w:rPr>
          <w:rFonts w:ascii="Sylfaen" w:hAnsi="Sylfaen" w:cs="Sylfaen"/>
          <w:lang w:val="ka-GE"/>
        </w:rPr>
        <w:t>ფიზიკალური</w:t>
      </w:r>
      <w:r w:rsidRPr="00CC2415">
        <w:rPr>
          <w:rFonts w:ascii="Sylfaen" w:hAnsi="Sylfaen"/>
          <w:lang w:val="ka-GE"/>
        </w:rPr>
        <w:t xml:space="preserve"> </w:t>
      </w:r>
      <w:r w:rsidRPr="00CC2415">
        <w:rPr>
          <w:rFonts w:ascii="Sylfaen" w:hAnsi="Sylfaen" w:cs="Sylfaen"/>
          <w:lang w:val="ka-GE"/>
        </w:rPr>
        <w:t>მონაცემები</w:t>
      </w:r>
      <w:r w:rsidRPr="00CC2415">
        <w:rPr>
          <w:rFonts w:ascii="Sylfaen" w:hAnsi="Sylfaen"/>
          <w:lang w:val="ka-GE"/>
        </w:rPr>
        <w:t xml:space="preserve">. </w:t>
      </w:r>
      <w:r w:rsidRPr="00CC2415">
        <w:rPr>
          <w:rFonts w:ascii="Sylfaen" w:hAnsi="Sylfaen" w:cs="Sylfaen"/>
          <w:lang w:val="ka-GE"/>
        </w:rPr>
        <w:t>ატიპიური</w:t>
      </w:r>
      <w:r w:rsidRPr="00CC2415">
        <w:rPr>
          <w:rFonts w:ascii="Sylfaen" w:hAnsi="Sylfaen"/>
          <w:lang w:val="ka-GE"/>
        </w:rPr>
        <w:t xml:space="preserve"> </w:t>
      </w:r>
      <w:r w:rsidRPr="00CC2415">
        <w:rPr>
          <w:rFonts w:ascii="Sylfaen" w:hAnsi="Sylfaen" w:cs="Sylfaen"/>
          <w:lang w:val="ka-GE"/>
        </w:rPr>
        <w:t>პნევმონიის</w:t>
      </w:r>
      <w:r w:rsidRPr="00CC2415">
        <w:rPr>
          <w:rFonts w:ascii="Sylfaen" w:hAnsi="Sylfaen"/>
          <w:lang w:val="ka-GE"/>
        </w:rPr>
        <w:t xml:space="preserve"> </w:t>
      </w:r>
      <w:r w:rsidRPr="00CC2415">
        <w:rPr>
          <w:rFonts w:ascii="Sylfaen" w:hAnsi="Sylfaen" w:cs="Sylfaen"/>
          <w:lang w:val="ka-GE"/>
        </w:rPr>
        <w:t>გამომწვევებია</w:t>
      </w:r>
      <w:r w:rsidRPr="00CC2415">
        <w:rPr>
          <w:rFonts w:ascii="Sylfaen" w:hAnsi="Sylfaen"/>
          <w:lang w:val="ka-GE"/>
        </w:rPr>
        <w:t xml:space="preserve">: Mycoplasma pneumoniae, Chlamydia, Legionella pneumophila </w:t>
      </w:r>
      <w:r w:rsidRPr="00CC2415">
        <w:rPr>
          <w:rFonts w:ascii="Sylfaen" w:hAnsi="Sylfaen" w:cs="Sylfaen"/>
          <w:lang w:val="ka-GE"/>
        </w:rPr>
        <w:t>და</w:t>
      </w:r>
      <w:r w:rsidRPr="00CC2415">
        <w:rPr>
          <w:rFonts w:ascii="Sylfaen" w:hAnsi="Sylfaen"/>
          <w:lang w:val="ka-GE"/>
        </w:rPr>
        <w:t xml:space="preserve"> Coxiella burnetii, </w:t>
      </w:r>
      <w:r w:rsidRPr="00CC2415">
        <w:rPr>
          <w:rFonts w:ascii="Sylfaen" w:hAnsi="Sylfaen" w:cs="Sylfaen"/>
          <w:lang w:val="ka-GE"/>
        </w:rPr>
        <w:t>მმრს</w:t>
      </w:r>
      <w:r w:rsidRPr="00CC2415">
        <w:rPr>
          <w:rFonts w:ascii="Sylfaen" w:hAnsi="Sylfaen"/>
          <w:lang w:val="ka-GE"/>
        </w:rPr>
        <w:t>-</w:t>
      </w:r>
      <w:r w:rsidRPr="00CC2415">
        <w:rPr>
          <w:rFonts w:ascii="Sylfaen" w:hAnsi="Sylfaen" w:cs="Sylfaen"/>
          <w:lang w:val="ka-GE"/>
        </w:rPr>
        <w:t xml:space="preserve">კოვ. </w:t>
      </w:r>
      <w:r w:rsidR="00B11D90" w:rsidRPr="00CC2415">
        <w:rPr>
          <w:rFonts w:ascii="Sylfaen" w:hAnsi="Sylfaen" w:cs="Sylfaen"/>
          <w:lang w:val="ka-GE"/>
        </w:rPr>
        <w:br w:type="page"/>
      </w:r>
    </w:p>
    <w:p w14:paraId="77CF84B6" w14:textId="77777777" w:rsidR="00E30997" w:rsidRPr="00CC2415" w:rsidRDefault="00A13DA8" w:rsidP="003D3C45">
      <w:pPr>
        <w:pStyle w:val="Heading1"/>
        <w:jc w:val="center"/>
        <w:rPr>
          <w:rFonts w:ascii="Sylfaen" w:hAnsi="Sylfaen"/>
          <w:color w:val="1F497D" w:themeColor="text2"/>
          <w:sz w:val="28"/>
          <w:szCs w:val="28"/>
          <w:lang w:val="ka-GE"/>
        </w:rPr>
      </w:pPr>
      <w:bookmarkStart w:id="13" w:name="_Toc89458796"/>
      <w:r w:rsidRPr="00CC2415">
        <w:rPr>
          <w:rFonts w:ascii="Sylfaen" w:hAnsi="Sylfaen"/>
          <w:color w:val="1F497D" w:themeColor="text2"/>
          <w:sz w:val="28"/>
          <w:szCs w:val="28"/>
          <w:lang w:val="ka-GE"/>
        </w:rPr>
        <w:lastRenderedPageBreak/>
        <w:t>COVID-19</w:t>
      </w:r>
      <w:r w:rsidR="003F476E" w:rsidRPr="00CC2415">
        <w:rPr>
          <w:rFonts w:ascii="Sylfaen" w:hAnsi="Sylfaen"/>
          <w:color w:val="1F497D" w:themeColor="text2"/>
          <w:sz w:val="28"/>
          <w:szCs w:val="28"/>
          <w:lang w:val="ka-GE"/>
        </w:rPr>
        <w:t>-</w:t>
      </w:r>
      <w:r w:rsidR="003F476E" w:rsidRPr="00CC2415">
        <w:rPr>
          <w:rFonts w:ascii="Sylfaen" w:hAnsi="Sylfaen" w:cs="Sylfaen"/>
          <w:color w:val="1F497D" w:themeColor="text2"/>
          <w:sz w:val="28"/>
          <w:szCs w:val="28"/>
          <w:lang w:val="ka-GE"/>
        </w:rPr>
        <w:t>ის</w:t>
      </w:r>
      <w:r w:rsidR="003F476E" w:rsidRPr="00CC2415">
        <w:rPr>
          <w:rFonts w:ascii="Sylfaen" w:hAnsi="Sylfaen"/>
          <w:color w:val="1F497D" w:themeColor="text2"/>
          <w:sz w:val="28"/>
          <w:szCs w:val="28"/>
          <w:lang w:val="ka-GE"/>
        </w:rPr>
        <w:t xml:space="preserve"> </w:t>
      </w:r>
      <w:r w:rsidR="00E30997" w:rsidRPr="00CC2415">
        <w:rPr>
          <w:rFonts w:ascii="Sylfaen" w:hAnsi="Sylfaen" w:cs="Sylfaen"/>
          <w:color w:val="1F497D" w:themeColor="text2"/>
          <w:sz w:val="28"/>
          <w:szCs w:val="28"/>
          <w:lang w:val="ka-GE"/>
        </w:rPr>
        <w:t>მოკლე</w:t>
      </w:r>
      <w:r w:rsidR="00E30997" w:rsidRPr="00CC2415">
        <w:rPr>
          <w:rFonts w:ascii="Sylfaen" w:hAnsi="Sylfaen"/>
          <w:color w:val="1F497D" w:themeColor="text2"/>
          <w:sz w:val="28"/>
          <w:szCs w:val="28"/>
          <w:lang w:val="ka-GE"/>
        </w:rPr>
        <w:t xml:space="preserve"> </w:t>
      </w:r>
      <w:r w:rsidR="00E30997" w:rsidRPr="00CC2415">
        <w:rPr>
          <w:rFonts w:ascii="Sylfaen" w:hAnsi="Sylfaen" w:cs="Sylfaen"/>
          <w:color w:val="1F497D" w:themeColor="text2"/>
          <w:sz w:val="28"/>
          <w:szCs w:val="28"/>
          <w:lang w:val="ka-GE"/>
        </w:rPr>
        <w:t>ეპიდემიოლოგიური</w:t>
      </w:r>
      <w:r w:rsidR="00E30997" w:rsidRPr="00CC2415">
        <w:rPr>
          <w:rFonts w:ascii="Sylfaen" w:hAnsi="Sylfaen"/>
          <w:color w:val="1F497D" w:themeColor="text2"/>
          <w:sz w:val="28"/>
          <w:szCs w:val="28"/>
          <w:lang w:val="ka-GE"/>
        </w:rPr>
        <w:t xml:space="preserve"> </w:t>
      </w:r>
      <w:r w:rsidR="00E30997" w:rsidRPr="00CC2415">
        <w:rPr>
          <w:rFonts w:ascii="Sylfaen" w:hAnsi="Sylfaen" w:cs="Sylfaen"/>
          <w:color w:val="1F497D" w:themeColor="text2"/>
          <w:sz w:val="28"/>
          <w:szCs w:val="28"/>
          <w:lang w:val="ka-GE"/>
        </w:rPr>
        <w:t>მონაცემები</w:t>
      </w:r>
      <w:bookmarkEnd w:id="13"/>
    </w:p>
    <w:p w14:paraId="6F233034" w14:textId="5FD7217F" w:rsidR="000F73C2" w:rsidRPr="00BC2D0A" w:rsidRDefault="00B7108D" w:rsidP="00FC4607">
      <w:pPr>
        <w:spacing w:after="200" w:line="276" w:lineRule="auto"/>
        <w:jc w:val="center"/>
        <w:rPr>
          <w:rFonts w:ascii="Sylfaen" w:hAnsi="Sylfaen"/>
          <w:b/>
          <w:lang w:val="ka-GE"/>
        </w:rPr>
      </w:pPr>
      <w:r w:rsidRPr="004B3325">
        <w:rPr>
          <w:rFonts w:ascii="Sylfaen" w:hAnsi="Sylfaen"/>
          <w:b/>
          <w:lang w:val="ka-GE"/>
        </w:rPr>
        <w:t>2021</w:t>
      </w:r>
      <w:r w:rsidR="001D7ADF" w:rsidRPr="004B3325">
        <w:rPr>
          <w:rFonts w:ascii="Sylfaen" w:hAnsi="Sylfaen"/>
          <w:b/>
          <w:lang w:val="ka-GE"/>
        </w:rPr>
        <w:t xml:space="preserve"> წლის</w:t>
      </w:r>
      <w:r w:rsidR="00456CC7" w:rsidRPr="004B3325">
        <w:rPr>
          <w:rFonts w:ascii="Sylfaen" w:hAnsi="Sylfaen"/>
          <w:b/>
          <w:lang w:val="ka-GE"/>
        </w:rPr>
        <w:t xml:space="preserve"> </w:t>
      </w:r>
      <w:r w:rsidR="008F2140">
        <w:rPr>
          <w:rFonts w:ascii="Sylfaen" w:hAnsi="Sylfaen"/>
          <w:b/>
          <w:lang w:val="ka-GE"/>
        </w:rPr>
        <w:t>30 ნოემბერი</w:t>
      </w:r>
      <w:r w:rsidRPr="004B3325">
        <w:rPr>
          <w:rFonts w:ascii="Sylfaen" w:hAnsi="Sylfaen"/>
          <w:b/>
          <w:lang w:val="ka-GE"/>
        </w:rPr>
        <w:t xml:space="preserve"> </w:t>
      </w:r>
      <w:r w:rsidR="006C6892" w:rsidRPr="004B3325">
        <w:rPr>
          <w:rFonts w:ascii="Sylfaen" w:hAnsi="Sylfaen"/>
          <w:b/>
          <w:lang w:val="ka-GE"/>
        </w:rPr>
        <w:t xml:space="preserve"> </w:t>
      </w:r>
      <w:r w:rsidR="0053363A" w:rsidRPr="004B3325">
        <w:rPr>
          <w:rFonts w:ascii="Sylfaen" w:hAnsi="Sylfaen"/>
          <w:b/>
          <w:lang w:val="ka-GE"/>
        </w:rPr>
        <w:t xml:space="preserve"> </w:t>
      </w:r>
      <w:r w:rsidR="00FC4607" w:rsidRPr="004B3325">
        <w:rPr>
          <w:rFonts w:ascii="Sylfaen" w:hAnsi="Sylfaen"/>
          <w:b/>
          <w:lang w:val="ka-GE"/>
        </w:rPr>
        <w:t xml:space="preserve"> </w:t>
      </w:r>
    </w:p>
    <w:p w14:paraId="33FD1EEC" w14:textId="77777777" w:rsidR="00456CC7" w:rsidRPr="004B3325" w:rsidRDefault="00831591" w:rsidP="00593365">
      <w:pPr>
        <w:jc w:val="both"/>
        <w:rPr>
          <w:rFonts w:ascii="Sylfaen" w:hAnsi="Sylfaen"/>
          <w:lang w:val="ka-GE"/>
        </w:rPr>
      </w:pPr>
      <w:r w:rsidRPr="004B3325">
        <w:rPr>
          <w:rFonts w:ascii="Sylfaen" w:hAnsi="Sylfaen"/>
          <w:lang w:val="ka-GE"/>
        </w:rPr>
        <w:t xml:space="preserve">2019 წლის </w:t>
      </w:r>
      <w:r w:rsidR="004E3032" w:rsidRPr="004B3325">
        <w:rPr>
          <w:rFonts w:ascii="Sylfaen" w:hAnsi="Sylfaen"/>
          <w:lang w:val="ka-GE"/>
        </w:rPr>
        <w:t>დეკემბერში</w:t>
      </w:r>
      <w:r w:rsidRPr="004B3325">
        <w:rPr>
          <w:rFonts w:ascii="Sylfaen" w:hAnsi="Sylfaen"/>
          <w:lang w:val="ka-GE"/>
        </w:rPr>
        <w:t xml:space="preserve"> </w:t>
      </w:r>
      <w:r w:rsidR="00130E69" w:rsidRPr="004B3325">
        <w:rPr>
          <w:rFonts w:ascii="Sylfaen" w:hAnsi="Sylfaen"/>
          <w:lang w:val="ka-GE"/>
        </w:rPr>
        <w:t>ჩინეთში, ჰ</w:t>
      </w:r>
      <w:r w:rsidRPr="004B3325">
        <w:rPr>
          <w:rFonts w:ascii="Sylfaen" w:hAnsi="Sylfaen"/>
          <w:lang w:val="ka-GE"/>
        </w:rPr>
        <w:t>უბეის პროვინციაში გამოვლინდა ახალი კორონავირუსით (</w:t>
      </w:r>
      <w:r w:rsidR="00456CC7" w:rsidRPr="004B3325">
        <w:rPr>
          <w:rFonts w:ascii="Sylfaen" w:hAnsi="Sylfaen"/>
          <w:szCs w:val="24"/>
          <w:lang w:val="ka-GE"/>
        </w:rPr>
        <w:t>SARS-CoV-2</w:t>
      </w:r>
      <w:r w:rsidRPr="004B3325">
        <w:rPr>
          <w:rFonts w:ascii="Sylfaen" w:hAnsi="Sylfaen"/>
          <w:lang w:val="ka-GE"/>
        </w:rPr>
        <w:t>) გამოწვეული ინფექცია</w:t>
      </w:r>
      <w:r w:rsidR="001535E1" w:rsidRPr="004B3325">
        <w:rPr>
          <w:rFonts w:ascii="Sylfaen" w:hAnsi="Sylfaen"/>
          <w:lang w:val="ka-GE"/>
        </w:rPr>
        <w:t xml:space="preserve"> (COVID-19)</w:t>
      </w:r>
      <w:r w:rsidRPr="004B3325">
        <w:rPr>
          <w:rFonts w:ascii="Sylfaen" w:hAnsi="Sylfaen"/>
          <w:lang w:val="ka-GE"/>
        </w:rPr>
        <w:t xml:space="preserve">. </w:t>
      </w:r>
    </w:p>
    <w:p w14:paraId="10980A18" w14:textId="77777777" w:rsidR="00E446FA" w:rsidRPr="004B3325" w:rsidRDefault="00E446FA" w:rsidP="00593365">
      <w:pPr>
        <w:jc w:val="both"/>
        <w:rPr>
          <w:rFonts w:ascii="Sylfaen" w:hAnsi="Sylfaen"/>
          <w:lang w:val="ka-GE"/>
        </w:rPr>
      </w:pPr>
    </w:p>
    <w:p w14:paraId="33C803B3" w14:textId="7CF074A9" w:rsidR="006B6398" w:rsidRPr="00CC2415" w:rsidRDefault="006B6398" w:rsidP="00593365">
      <w:pPr>
        <w:spacing w:after="200" w:line="276" w:lineRule="auto"/>
        <w:jc w:val="both"/>
        <w:rPr>
          <w:rFonts w:ascii="Sylfaen" w:hAnsi="Sylfaen"/>
          <w:lang w:val="ka-GE"/>
        </w:rPr>
      </w:pPr>
      <w:r w:rsidRPr="004B3325">
        <w:rPr>
          <w:rFonts w:ascii="Sylfaen" w:hAnsi="Sylfaen"/>
          <w:lang w:val="ka-GE"/>
        </w:rPr>
        <w:t>ჯანმრთელობის</w:t>
      </w:r>
      <w:r w:rsidRPr="004B3325">
        <w:rPr>
          <w:lang w:val="ka-GE"/>
        </w:rPr>
        <w:t xml:space="preserve"> </w:t>
      </w:r>
      <w:r w:rsidRPr="004B3325">
        <w:rPr>
          <w:rFonts w:ascii="Sylfaen" w:hAnsi="Sylfaen"/>
          <w:lang w:val="ka-GE"/>
        </w:rPr>
        <w:t>მსოფლიო</w:t>
      </w:r>
      <w:r w:rsidRPr="004B3325">
        <w:rPr>
          <w:lang w:val="ka-GE"/>
        </w:rPr>
        <w:t xml:space="preserve"> </w:t>
      </w:r>
      <w:r w:rsidRPr="004B3325">
        <w:rPr>
          <w:rFonts w:ascii="Sylfaen" w:hAnsi="Sylfaen"/>
          <w:lang w:val="ka-GE"/>
        </w:rPr>
        <w:t>ორგანიზაციის</w:t>
      </w:r>
      <w:r w:rsidRPr="004B3325">
        <w:rPr>
          <w:lang w:val="ka-GE"/>
        </w:rPr>
        <w:t xml:space="preserve"> </w:t>
      </w:r>
      <w:r w:rsidR="002D2E64" w:rsidRPr="004B3325">
        <w:rPr>
          <w:rFonts w:ascii="Sylfaen" w:hAnsi="Sylfaen"/>
          <w:lang w:val="ka-GE"/>
        </w:rPr>
        <w:t xml:space="preserve">(ჯანმო) </w:t>
      </w:r>
      <w:r w:rsidR="00B7108D" w:rsidRPr="004B3325">
        <w:rPr>
          <w:rFonts w:ascii="Sylfaen" w:hAnsi="Sylfaen"/>
          <w:lang w:val="ka-GE"/>
        </w:rPr>
        <w:t>2021</w:t>
      </w:r>
      <w:r w:rsidR="00AD5D6E" w:rsidRPr="004B3325">
        <w:rPr>
          <w:rFonts w:ascii="Sylfaen" w:hAnsi="Sylfaen"/>
          <w:lang w:val="ka-GE"/>
        </w:rPr>
        <w:t xml:space="preserve"> წლის</w:t>
      </w:r>
      <w:r w:rsidR="006D379C" w:rsidRPr="004B3325">
        <w:rPr>
          <w:rFonts w:ascii="Sylfaen" w:hAnsi="Sylfaen"/>
          <w:lang w:val="ka-GE"/>
        </w:rPr>
        <w:t xml:space="preserve"> </w:t>
      </w:r>
      <w:r w:rsidR="008F2140">
        <w:rPr>
          <w:rFonts w:ascii="Sylfaen" w:hAnsi="Sylfaen"/>
          <w:lang w:val="ka-GE"/>
        </w:rPr>
        <w:t xml:space="preserve">30 ნოემბრის </w:t>
      </w:r>
      <w:r w:rsidRPr="004B3325">
        <w:rPr>
          <w:rFonts w:ascii="Sylfaen" w:hAnsi="Sylfaen"/>
          <w:lang w:val="ka-GE"/>
        </w:rPr>
        <w:t>ანგარიშის</w:t>
      </w:r>
      <w:r w:rsidRPr="004B3325">
        <w:rPr>
          <w:lang w:val="ka-GE"/>
        </w:rPr>
        <w:t xml:space="preserve"> </w:t>
      </w:r>
      <w:r w:rsidRPr="004B3325">
        <w:rPr>
          <w:rFonts w:ascii="Sylfaen" w:hAnsi="Sylfaen"/>
          <w:lang w:val="ka-GE"/>
        </w:rPr>
        <w:t>მიხედვით</w:t>
      </w:r>
      <w:r w:rsidRPr="004B3325">
        <w:rPr>
          <w:lang w:val="ka-GE"/>
        </w:rPr>
        <w:t xml:space="preserve">, </w:t>
      </w:r>
      <w:r w:rsidR="00B54709" w:rsidRPr="004B3325">
        <w:rPr>
          <w:rFonts w:ascii="Sylfaen" w:hAnsi="Sylfaen"/>
          <w:lang w:val="ka-GE"/>
        </w:rPr>
        <w:t>მსოფლიოში</w:t>
      </w:r>
      <w:r w:rsidRPr="004B3325">
        <w:rPr>
          <w:lang w:val="ka-GE"/>
        </w:rPr>
        <w:t xml:space="preserve"> </w:t>
      </w:r>
      <w:r w:rsidRPr="004B3325">
        <w:rPr>
          <w:rFonts w:ascii="Sylfaen" w:hAnsi="Sylfaen"/>
          <w:lang w:val="ka-GE"/>
        </w:rPr>
        <w:t>სულ</w:t>
      </w:r>
      <w:r w:rsidRPr="004B3325">
        <w:rPr>
          <w:lang w:val="ka-GE"/>
        </w:rPr>
        <w:t xml:space="preserve"> </w:t>
      </w:r>
      <w:r w:rsidRPr="004B3325">
        <w:rPr>
          <w:rFonts w:ascii="Sylfaen" w:hAnsi="Sylfaen"/>
          <w:lang w:val="ka-GE"/>
        </w:rPr>
        <w:t xml:space="preserve">დადასტურებულია </w:t>
      </w:r>
      <w:r w:rsidR="003F476E" w:rsidRPr="004B3325">
        <w:rPr>
          <w:rFonts w:ascii="Sylfaen" w:hAnsi="Sylfaen"/>
          <w:lang w:val="ka-GE"/>
        </w:rPr>
        <w:t xml:space="preserve">COVID-19-ის </w:t>
      </w:r>
      <w:r w:rsidR="00D634D2" w:rsidRPr="00D634D2">
        <w:rPr>
          <w:rFonts w:ascii="Sylfaen" w:hAnsi="Sylfaen"/>
          <w:lang w:val="ka-GE"/>
        </w:rPr>
        <w:t>260 493 573</w:t>
      </w:r>
      <w:r w:rsidR="00D634D2">
        <w:rPr>
          <w:rFonts w:ascii="Sylfaen" w:hAnsi="Sylfaen"/>
          <w:lang w:val="ka-GE"/>
        </w:rPr>
        <w:t xml:space="preserve"> </w:t>
      </w:r>
      <w:r w:rsidRPr="004B3325">
        <w:rPr>
          <w:rFonts w:ascii="Sylfaen" w:hAnsi="Sylfaen"/>
          <w:lang w:val="ka-GE"/>
        </w:rPr>
        <w:t>შემთხვევა</w:t>
      </w:r>
      <w:r w:rsidR="007362C4" w:rsidRPr="004B3325">
        <w:rPr>
          <w:rFonts w:ascii="Sylfaen" w:hAnsi="Sylfaen"/>
          <w:lang w:val="ka-GE"/>
        </w:rPr>
        <w:t xml:space="preserve">, </w:t>
      </w:r>
      <w:r w:rsidR="00D634D2" w:rsidRPr="00D634D2">
        <w:rPr>
          <w:rFonts w:ascii="Sylfaen" w:hAnsi="Sylfaen"/>
          <w:lang w:val="ka-GE"/>
        </w:rPr>
        <w:t>5 195 354</w:t>
      </w:r>
      <w:r w:rsidR="00D634D2">
        <w:rPr>
          <w:rFonts w:ascii="Sylfaen" w:hAnsi="Sylfaen"/>
          <w:lang w:val="ka-GE"/>
        </w:rPr>
        <w:t xml:space="preserve"> </w:t>
      </w:r>
      <w:r w:rsidR="007362C4" w:rsidRPr="004B3325">
        <w:rPr>
          <w:rFonts w:ascii="Sylfaen" w:hAnsi="Sylfaen"/>
          <w:lang w:val="ka-GE"/>
        </w:rPr>
        <w:t>პაციენტი მოკვდა</w:t>
      </w:r>
      <w:sdt>
        <w:sdtPr>
          <w:rPr>
            <w:rFonts w:ascii="Sylfaen" w:hAnsi="Sylfaen"/>
            <w:color w:val="000000"/>
            <w:lang w:val="ka-GE"/>
          </w:rPr>
          <w:tag w:val="MENDELEY_CITATION_v3_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"/>
          <w:id w:val="1531761740"/>
          <w:placeholder>
            <w:docPart w:val="DefaultPlaceholder_-1854013440"/>
          </w:placeholder>
        </w:sdtPr>
        <w:sdtEndPr/>
        <w:sdtContent>
          <w:r w:rsidR="00B30C61" w:rsidRPr="00B30C61">
            <w:rPr>
              <w:rFonts w:ascii="Sylfaen" w:hAnsi="Sylfaen"/>
              <w:color w:val="000000"/>
              <w:lang w:val="ka-GE"/>
            </w:rPr>
            <w:t>[1]</w:t>
          </w:r>
        </w:sdtContent>
      </w:sdt>
      <w:r w:rsidR="00AD5D6E" w:rsidRPr="004B3325">
        <w:rPr>
          <w:rFonts w:ascii="Sylfaen" w:hAnsi="Sylfaen"/>
          <w:lang w:val="ka-GE"/>
        </w:rPr>
        <w:t>.</w:t>
      </w:r>
      <w:r w:rsidR="00AD5D6E" w:rsidRPr="00CC2415">
        <w:rPr>
          <w:rFonts w:ascii="Sylfaen" w:hAnsi="Sylfaen"/>
          <w:lang w:val="ka-GE"/>
        </w:rPr>
        <w:t xml:space="preserve"> </w:t>
      </w:r>
      <w:r w:rsidR="00AE4CBC" w:rsidRPr="00CC2415">
        <w:rPr>
          <w:rFonts w:ascii="Sylfaen" w:hAnsi="Sylfaen"/>
          <w:lang w:val="ka-GE"/>
        </w:rPr>
        <w:t xml:space="preserve">    </w:t>
      </w:r>
      <w:r w:rsidR="00DD3018" w:rsidRPr="00CC2415">
        <w:rPr>
          <w:rFonts w:ascii="Sylfaen" w:hAnsi="Sylfaen"/>
          <w:lang w:val="ka-GE"/>
        </w:rPr>
        <w:t xml:space="preserve"> </w:t>
      </w:r>
      <w:r w:rsidR="00B1551D" w:rsidRPr="00CC2415">
        <w:rPr>
          <w:rFonts w:ascii="Sylfaen" w:hAnsi="Sylfaen"/>
          <w:lang w:val="ka-GE"/>
        </w:rPr>
        <w:t xml:space="preserve"> </w:t>
      </w:r>
      <w:r w:rsidR="001D7ADF" w:rsidRPr="00CC2415">
        <w:rPr>
          <w:rFonts w:ascii="Sylfaen" w:hAnsi="Sylfaen"/>
          <w:lang w:val="ka-GE"/>
        </w:rPr>
        <w:t xml:space="preserve"> </w:t>
      </w:r>
      <w:r w:rsidR="000D1E4D" w:rsidRPr="00CC2415">
        <w:rPr>
          <w:rFonts w:ascii="Sylfaen" w:hAnsi="Sylfaen"/>
          <w:lang w:val="ka-GE"/>
        </w:rPr>
        <w:t xml:space="preserve"> </w:t>
      </w:r>
      <w:r w:rsidR="00864235" w:rsidRPr="00CC2415">
        <w:rPr>
          <w:rFonts w:ascii="Sylfaen" w:hAnsi="Sylfaen"/>
          <w:lang w:val="ka-GE"/>
        </w:rPr>
        <w:t xml:space="preserve"> </w:t>
      </w:r>
      <w:r w:rsidR="00B7108D" w:rsidRPr="00217433">
        <w:rPr>
          <w:rFonts w:ascii="Sylfaen" w:hAnsi="Sylfaen"/>
          <w:lang w:val="ka-GE"/>
        </w:rPr>
        <w:t xml:space="preserve"> </w:t>
      </w:r>
      <w:r w:rsidR="004B4013" w:rsidRPr="00CC2415">
        <w:rPr>
          <w:rFonts w:ascii="Sylfaen" w:hAnsi="Sylfaen"/>
          <w:lang w:val="ka-GE"/>
        </w:rPr>
        <w:t xml:space="preserve"> </w:t>
      </w:r>
    </w:p>
    <w:p w14:paraId="6F4C8FF5" w14:textId="5AE42FBC" w:rsidR="00CD4014" w:rsidRDefault="00F94E7E" w:rsidP="00F94E7E">
      <w:pPr>
        <w:pStyle w:val="Heading1"/>
        <w:jc w:val="center"/>
        <w:rPr>
          <w:rFonts w:ascii="Sylfaen" w:hAnsi="Sylfaen"/>
          <w:lang w:val="ka-GE"/>
        </w:rPr>
      </w:pPr>
      <w:bookmarkStart w:id="14" w:name="_Toc89458797"/>
      <w:r w:rsidRPr="00F94E7E">
        <w:rPr>
          <w:rFonts w:ascii="Sylfaen" w:hAnsi="Sylfaen"/>
          <w:color w:val="1F497D" w:themeColor="text2"/>
          <w:sz w:val="28"/>
          <w:szCs w:val="28"/>
          <w:lang w:val="ka-GE"/>
        </w:rPr>
        <w:t>SARS-CoV-2</w:t>
      </w:r>
      <w:r w:rsidRPr="00C15187">
        <w:rPr>
          <w:rFonts w:ascii="Sylfaen" w:hAnsi="Sylfaen"/>
          <w:color w:val="1F497D" w:themeColor="text2"/>
          <w:sz w:val="28"/>
          <w:szCs w:val="28"/>
          <w:lang w:val="ka-GE"/>
        </w:rPr>
        <w:t>-</w:t>
      </w:r>
      <w:r>
        <w:rPr>
          <w:rFonts w:ascii="Sylfaen" w:hAnsi="Sylfaen"/>
          <w:color w:val="1F497D" w:themeColor="text2"/>
          <w:sz w:val="28"/>
          <w:szCs w:val="28"/>
          <w:lang w:val="ka-GE"/>
        </w:rPr>
        <w:t>ის მიკრობიოლოგია</w:t>
      </w:r>
      <w:bookmarkEnd w:id="14"/>
      <w:r>
        <w:rPr>
          <w:rFonts w:ascii="Sylfaen" w:hAnsi="Sylfaen"/>
          <w:color w:val="1F497D" w:themeColor="text2"/>
          <w:sz w:val="28"/>
          <w:szCs w:val="28"/>
          <w:lang w:val="ka-GE"/>
        </w:rPr>
        <w:t xml:space="preserve"> </w:t>
      </w:r>
    </w:p>
    <w:p w14:paraId="5C8D7EFF" w14:textId="6BECDE6F" w:rsidR="00F94E7E" w:rsidRPr="00FE67EB" w:rsidRDefault="00CD4014" w:rsidP="00FE67EB">
      <w:pPr>
        <w:jc w:val="both"/>
        <w:rPr>
          <w:rFonts w:ascii="Sylfaen" w:hAnsi="Sylfaen"/>
          <w:lang w:val="ka-GE"/>
        </w:rPr>
      </w:pPr>
      <w:r w:rsidRPr="00FE67EB">
        <w:rPr>
          <w:rFonts w:ascii="Sylfaen" w:hAnsi="Sylfaen"/>
          <w:lang w:val="ka-GE"/>
        </w:rPr>
        <w:t xml:space="preserve">კორონავირუსები </w:t>
      </w:r>
      <w:r w:rsidR="004B3325" w:rsidRPr="00FE67EB">
        <w:rPr>
          <w:rFonts w:ascii="Sylfaen" w:hAnsi="Sylfaen"/>
          <w:lang w:val="ka-GE"/>
        </w:rPr>
        <w:t>წარმოადგენენ</w:t>
      </w:r>
      <w:r w:rsidRPr="00FE67EB">
        <w:rPr>
          <w:rFonts w:ascii="Sylfaen" w:hAnsi="Sylfaen"/>
          <w:lang w:val="ka-GE"/>
        </w:rPr>
        <w:t xml:space="preserve"> </w:t>
      </w:r>
      <w:r w:rsidR="00770260" w:rsidRPr="00FE67EB">
        <w:rPr>
          <w:rFonts w:ascii="Sylfaen" w:hAnsi="Sylfaen"/>
          <w:lang w:val="ka-GE"/>
        </w:rPr>
        <w:t>პოზიტიურ</w:t>
      </w:r>
      <w:r w:rsidRPr="00FE67EB">
        <w:rPr>
          <w:rFonts w:ascii="Sylfaen" w:hAnsi="Sylfaen"/>
          <w:lang w:val="ka-GE"/>
        </w:rPr>
        <w:t xml:space="preserve"> ჯაჭვიანი რნმ</w:t>
      </w:r>
      <w:r w:rsidR="00C10DF6" w:rsidRPr="00FE67EB">
        <w:rPr>
          <w:rFonts w:ascii="Sylfaen" w:hAnsi="Sylfaen"/>
          <w:lang w:val="ka-GE"/>
        </w:rPr>
        <w:t>-ის</w:t>
      </w:r>
      <w:r w:rsidRPr="00FE67EB">
        <w:rPr>
          <w:rFonts w:ascii="Sylfaen" w:hAnsi="Sylfaen"/>
          <w:lang w:val="ka-GE"/>
        </w:rPr>
        <w:t xml:space="preserve"> </w:t>
      </w:r>
      <w:r w:rsidR="004B3325" w:rsidRPr="00FE67EB">
        <w:rPr>
          <w:rFonts w:ascii="Sylfaen" w:hAnsi="Sylfaen"/>
          <w:lang w:val="ka-GE"/>
        </w:rPr>
        <w:t>შემცველ</w:t>
      </w:r>
      <w:r w:rsidR="00770260" w:rsidRPr="00FE67EB">
        <w:rPr>
          <w:rFonts w:ascii="Sylfaen" w:hAnsi="Sylfaen"/>
          <w:lang w:val="ka-GE"/>
        </w:rPr>
        <w:t xml:space="preserve"> </w:t>
      </w:r>
      <w:r w:rsidR="004B3325" w:rsidRPr="00FE67EB">
        <w:rPr>
          <w:rFonts w:ascii="Sylfaen" w:hAnsi="Sylfaen"/>
          <w:lang w:val="ka-GE"/>
        </w:rPr>
        <w:t>ვირუსებს</w:t>
      </w:r>
      <w:r w:rsidRPr="00FE67EB">
        <w:rPr>
          <w:rFonts w:ascii="Sylfaen" w:hAnsi="Sylfaen"/>
          <w:lang w:val="ka-GE"/>
        </w:rPr>
        <w:t>. SARS-CoV-2, ისევე როგორც მისი წინამორბედები</w:t>
      </w:r>
      <w:r w:rsidR="00770260" w:rsidRPr="00FE67EB">
        <w:rPr>
          <w:rFonts w:ascii="Sylfaen" w:hAnsi="Sylfaen"/>
          <w:lang w:val="ka-GE"/>
        </w:rPr>
        <w:t>:</w:t>
      </w:r>
      <w:r w:rsidRPr="00FE67EB">
        <w:rPr>
          <w:rFonts w:ascii="Sylfaen" w:hAnsi="Sylfaen"/>
          <w:lang w:val="ka-GE"/>
        </w:rPr>
        <w:t xml:space="preserve"> SARS-CoV და MERS-CoV, მიეკუთვნება ბეტაკორონავირუსებს</w:t>
      </w:r>
      <w:r w:rsidR="00347CFF" w:rsidRPr="00FE67EB">
        <w:rPr>
          <w:rFonts w:ascii="Sylfaen" w:hAnsi="Sylfaen"/>
          <w:lang w:val="ka-GE"/>
        </w:rPr>
        <w:t xml:space="preserve"> </w:t>
      </w:r>
      <w:sdt>
        <w:sdtPr>
          <w:rPr>
            <w:rFonts w:ascii="Sylfaen" w:hAnsi="Sylfaen"/>
            <w:color w:val="000000"/>
          </w:rPr>
          <w:tag w:val="MENDELEY_CITATION_v3_eyJjaXRhdGlvbklEIjoiTUVOREVMRVlfQ0lUQVRJT05fZWIzMzg1MzktMTcyYi00MDY2LTg2MDctNzg2Y2FiN2M5NzIw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
          <w:id w:val="-515006115"/>
          <w:placeholder>
            <w:docPart w:val="DefaultPlaceholder_-1854013440"/>
          </w:placeholder>
        </w:sdtPr>
        <w:sdtEndPr/>
        <w:sdtContent>
          <w:r w:rsidR="00B30C61" w:rsidRPr="00FE67EB">
            <w:rPr>
              <w:rFonts w:ascii="Sylfaen" w:hAnsi="Sylfaen"/>
              <w:color w:val="000000"/>
              <w:lang w:val="ka-GE"/>
            </w:rPr>
            <w:t>[2]</w:t>
          </w:r>
        </w:sdtContent>
      </w:sdt>
      <w:r w:rsidRPr="00FE67EB">
        <w:rPr>
          <w:rFonts w:ascii="Sylfaen" w:hAnsi="Sylfaen"/>
          <w:lang w:val="ka-GE"/>
        </w:rPr>
        <w:t xml:space="preserve">. </w:t>
      </w:r>
    </w:p>
    <w:p w14:paraId="3848C888" w14:textId="77777777" w:rsidR="00F94E7E" w:rsidRPr="00FE67EB" w:rsidRDefault="00F94E7E" w:rsidP="00FE67EB">
      <w:pPr>
        <w:jc w:val="both"/>
        <w:rPr>
          <w:rFonts w:ascii="Sylfaen" w:hAnsi="Sylfaen"/>
          <w:lang w:val="ka-GE"/>
        </w:rPr>
      </w:pPr>
    </w:p>
    <w:p w14:paraId="03B29E3F" w14:textId="5E1EED0E" w:rsidR="00CD4014" w:rsidRPr="00FE67EB" w:rsidRDefault="00CD4014" w:rsidP="00FE67EB">
      <w:pPr>
        <w:jc w:val="both"/>
        <w:rPr>
          <w:rFonts w:ascii="Sylfaen" w:eastAsia="Times New Roman" w:hAnsi="Sylfaen" w:cs="Sylfaen"/>
          <w:color w:val="202124"/>
          <w:szCs w:val="24"/>
          <w:lang w:val="ka-GE"/>
        </w:rPr>
      </w:pPr>
      <w:r w:rsidRPr="00FE67EB">
        <w:rPr>
          <w:rFonts w:ascii="Sylfaen" w:eastAsia="Times New Roman" w:hAnsi="Sylfaen" w:cs="Sylfaen"/>
          <w:color w:val="202124"/>
          <w:szCs w:val="24"/>
          <w:lang w:val="ka-GE"/>
        </w:rPr>
        <w:t>სხვა ვირუსების მსგავსად, SARS-CoV-2-იც დროთა განმავლობაში განიცდი</w:t>
      </w:r>
      <w:r w:rsidR="00F94E7E" w:rsidRPr="00FE67EB">
        <w:rPr>
          <w:rFonts w:ascii="Sylfaen" w:eastAsia="Times New Roman" w:hAnsi="Sylfaen" w:cs="Sylfaen"/>
          <w:color w:val="202124"/>
          <w:szCs w:val="24"/>
          <w:lang w:val="ka-GE"/>
        </w:rPr>
        <w:t>ს მუტაციებს</w:t>
      </w:r>
      <w:r w:rsidRPr="00FE67EB">
        <w:rPr>
          <w:rFonts w:ascii="Sylfaen" w:eastAsia="Times New Roman" w:hAnsi="Sylfaen" w:cs="Sylfaen"/>
          <w:color w:val="202124"/>
          <w:szCs w:val="24"/>
          <w:lang w:val="ka-GE"/>
        </w:rPr>
        <w:t>. მუტაციების უმეტ</w:t>
      </w:r>
      <w:r w:rsidR="00770260" w:rsidRPr="00FE67EB">
        <w:rPr>
          <w:rFonts w:ascii="Sylfaen" w:eastAsia="Times New Roman" w:hAnsi="Sylfaen" w:cs="Sylfaen"/>
          <w:color w:val="202124"/>
          <w:szCs w:val="24"/>
          <w:lang w:val="ka-GE"/>
        </w:rPr>
        <w:t xml:space="preserve">ესობა გავლენას არ ახდენს ვირუსის აქტივობაზე, თუმცა ვირუსის სტანდარტული (საწყისი) ვარიანტებისგან განსხვავებით ახლად აღმოცენებულმა </w:t>
      </w:r>
      <w:r w:rsidRPr="00FE67EB">
        <w:rPr>
          <w:rFonts w:ascii="Sylfaen" w:eastAsia="Times New Roman" w:hAnsi="Sylfaen" w:cs="Sylfaen"/>
          <w:color w:val="202124"/>
          <w:szCs w:val="24"/>
          <w:lang w:val="ka-GE"/>
        </w:rPr>
        <w:t xml:space="preserve">ვარიანტებმა </w:t>
      </w:r>
      <w:r w:rsidR="00770260" w:rsidRPr="00FE67EB">
        <w:rPr>
          <w:rFonts w:ascii="Sylfaen" w:eastAsia="Times New Roman" w:hAnsi="Sylfaen" w:cs="Sylfaen"/>
          <w:color w:val="202124"/>
          <w:szCs w:val="24"/>
          <w:lang w:val="ka-GE"/>
        </w:rPr>
        <w:t xml:space="preserve">(შტამებმა) </w:t>
      </w:r>
      <w:r w:rsidRPr="00FE67EB">
        <w:rPr>
          <w:rFonts w:ascii="Sylfaen" w:eastAsia="Times New Roman" w:hAnsi="Sylfaen" w:cs="Sylfaen"/>
          <w:color w:val="202124"/>
          <w:szCs w:val="24"/>
          <w:lang w:val="ka-GE"/>
        </w:rPr>
        <w:t>ფართო ყურადღება მიიპყრო</w:t>
      </w:r>
      <w:r w:rsidR="00770260" w:rsidRPr="00FE67EB">
        <w:rPr>
          <w:rFonts w:ascii="Sylfaen" w:eastAsia="Times New Roman" w:hAnsi="Sylfaen" w:cs="Sylfaen"/>
          <w:color w:val="202124"/>
          <w:szCs w:val="24"/>
          <w:lang w:val="ka-GE"/>
        </w:rPr>
        <w:t xml:space="preserve"> - ზოგად მოსახლეობაში</w:t>
      </w:r>
      <w:r w:rsidRPr="00FE67EB">
        <w:rPr>
          <w:rFonts w:ascii="Sylfaen" w:eastAsia="Times New Roman" w:hAnsi="Sylfaen" w:cs="Sylfaen"/>
          <w:color w:val="202124"/>
          <w:szCs w:val="24"/>
          <w:lang w:val="ka-GE"/>
        </w:rPr>
        <w:t xml:space="preserve"> მათი სწრაფი </w:t>
      </w:r>
      <w:r w:rsidR="00770260" w:rsidRPr="00FE67EB">
        <w:rPr>
          <w:rFonts w:ascii="Sylfaen" w:eastAsia="Times New Roman" w:hAnsi="Sylfaen" w:cs="Sylfaen"/>
          <w:color w:val="202124"/>
          <w:szCs w:val="24"/>
          <w:lang w:val="ka-GE"/>
        </w:rPr>
        <w:t xml:space="preserve">აღმოცენების, შედარებით უფრო მაღალი გადამდებლობის, უფრო მძიმე მიმდინარეობისა და არასახარბიელო </w:t>
      </w:r>
      <w:r w:rsidRPr="00FE67EB">
        <w:rPr>
          <w:rFonts w:ascii="Sylfaen" w:eastAsia="Times New Roman" w:hAnsi="Sylfaen" w:cs="Sylfaen"/>
          <w:color w:val="202124"/>
          <w:szCs w:val="24"/>
          <w:lang w:val="ka-GE"/>
        </w:rPr>
        <w:t xml:space="preserve">კლინიკური გამოსავლების </w:t>
      </w:r>
      <w:r w:rsidR="00770260" w:rsidRPr="00FE67EB">
        <w:rPr>
          <w:rFonts w:ascii="Sylfaen" w:eastAsia="Times New Roman" w:hAnsi="Sylfaen" w:cs="Sylfaen"/>
          <w:color w:val="202124"/>
          <w:szCs w:val="24"/>
          <w:lang w:val="ka-GE"/>
        </w:rPr>
        <w:t>მაღალი სიხშირის გამო</w:t>
      </w:r>
      <w:sdt>
        <w:sdtPr>
          <w:rPr>
            <w:rFonts w:ascii="Sylfaen" w:eastAsia="Times New Roman" w:hAnsi="Sylfaen" w:cs="Sylfaen"/>
            <w:color w:val="000000"/>
            <w:szCs w:val="24"/>
            <w:lang w:val="ka-GE"/>
          </w:rPr>
          <w:tag w:val="MENDELEY_CITATION_v3_eyJjaXRhdGlvbklEIjoiTUVOREVMRVlfQ0lUQVRJT05fNjFjYjk5MjYtYTRkZS00ZWFkLWIyZDQtODVmMjE4NzliODZi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
          <w:id w:val="-2035870336"/>
          <w:placeholder>
            <w:docPart w:val="DefaultPlaceholder_-1854013440"/>
          </w:placeholder>
        </w:sdtPr>
        <w:sdtEndPr/>
        <w:sdtContent>
          <w:r w:rsidR="00B30C61" w:rsidRPr="00FE67EB">
            <w:rPr>
              <w:rFonts w:ascii="Sylfaen" w:eastAsia="Times New Roman" w:hAnsi="Sylfaen" w:cs="Sylfaen"/>
              <w:color w:val="000000"/>
              <w:szCs w:val="24"/>
              <w:lang w:val="ka-GE"/>
            </w:rPr>
            <w:t>[2]</w:t>
          </w:r>
        </w:sdtContent>
      </w:sdt>
      <w:r w:rsidR="00770260" w:rsidRPr="00FE67EB">
        <w:rPr>
          <w:rFonts w:ascii="Sylfaen" w:eastAsia="Times New Roman" w:hAnsi="Sylfaen" w:cs="Sylfaen"/>
          <w:color w:val="202124"/>
          <w:szCs w:val="24"/>
          <w:lang w:val="ka-GE"/>
        </w:rPr>
        <w:t xml:space="preserve">. </w:t>
      </w:r>
    </w:p>
    <w:p w14:paraId="00A1CF37" w14:textId="77777777" w:rsidR="002A2617" w:rsidRPr="00FE67EB" w:rsidRDefault="002A2617" w:rsidP="00FE6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ylfaen" w:eastAsia="Times New Roman" w:hAnsi="Sylfaen" w:cs="Sylfaen"/>
          <w:color w:val="202124"/>
          <w:szCs w:val="24"/>
          <w:lang w:val="ka-GE"/>
        </w:rPr>
      </w:pPr>
    </w:p>
    <w:p w14:paraId="5A970F66" w14:textId="7D6B5DEC" w:rsidR="002A2617" w:rsidRPr="00FE67EB" w:rsidRDefault="002A2617" w:rsidP="00FE6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cs="Sylfaen"/>
          <w:b/>
          <w:color w:val="202124"/>
          <w:szCs w:val="24"/>
          <w:u w:val="single"/>
          <w:lang w:val="ka-GE"/>
        </w:rPr>
      </w:pPr>
      <w:r w:rsidRPr="00FE67EB">
        <w:rPr>
          <w:rFonts w:ascii="Sylfaen" w:eastAsia="Times New Roman" w:hAnsi="Sylfaen" w:cs="Sylfaen"/>
          <w:b/>
          <w:color w:val="202124"/>
          <w:szCs w:val="24"/>
          <w:u w:val="single"/>
          <w:lang w:val="ka-GE"/>
        </w:rPr>
        <w:t xml:space="preserve">SARS-CoV-2-ის ვარიანტები (შტამები): </w:t>
      </w:r>
    </w:p>
    <w:p w14:paraId="3132CE78" w14:textId="77777777" w:rsidR="00CD4014" w:rsidRPr="00FE67EB" w:rsidRDefault="00CD4014" w:rsidP="00FE6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cs="Sylfaen"/>
          <w:color w:val="202124"/>
          <w:szCs w:val="24"/>
          <w:lang w:val="ka-GE"/>
        </w:rPr>
      </w:pPr>
    </w:p>
    <w:p w14:paraId="766D8E7B" w14:textId="19CDA1EC" w:rsidR="00CD4014" w:rsidRPr="00FE67EB" w:rsidRDefault="00CD4014" w:rsidP="00FE6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cs="Sylfaen"/>
          <w:color w:val="202124"/>
          <w:szCs w:val="24"/>
          <w:lang w:val="ka-GE"/>
        </w:rPr>
      </w:pPr>
      <w:r w:rsidRPr="00FE67EB">
        <w:rPr>
          <w:rFonts w:ascii="Sylfaen" w:eastAsia="Times New Roman" w:hAnsi="Sylfaen" w:cs="Sylfaen"/>
          <w:b/>
          <w:color w:val="202124"/>
          <w:szCs w:val="24"/>
          <w:lang w:val="ka-GE"/>
        </w:rPr>
        <w:t>B.1.1.7 ვარიანტი (ალფა - Alpha)</w:t>
      </w:r>
      <w:r w:rsidRPr="00FE67EB">
        <w:rPr>
          <w:rFonts w:ascii="Sylfaen" w:eastAsia="Times New Roman" w:hAnsi="Sylfaen" w:cs="Sylfaen"/>
          <w:color w:val="202124"/>
          <w:szCs w:val="24"/>
          <w:lang w:val="ka-GE"/>
        </w:rPr>
        <w:t xml:space="preserve"> - ეს ვარიანტი პირველად </w:t>
      </w:r>
      <w:r w:rsidR="00F94E7E" w:rsidRPr="00FE67EB">
        <w:rPr>
          <w:rFonts w:ascii="Sylfaen" w:eastAsia="Times New Roman" w:hAnsi="Sylfaen" w:cs="Sylfaen"/>
          <w:color w:val="202124"/>
          <w:szCs w:val="24"/>
          <w:lang w:val="ka-GE"/>
        </w:rPr>
        <w:t xml:space="preserve">გამოვლინდა დიდ ბრიტანეთში </w:t>
      </w:r>
      <w:r w:rsidRPr="00FE67EB">
        <w:rPr>
          <w:rFonts w:ascii="Sylfaen" w:eastAsia="Times New Roman" w:hAnsi="Sylfaen" w:cs="Sylfaen"/>
          <w:color w:val="202124"/>
          <w:szCs w:val="24"/>
          <w:lang w:val="ka-GE"/>
        </w:rPr>
        <w:t xml:space="preserve">2020 წლის ბოლოს და ასოცირდებოდა რეგიონში ინფიცირებათა რიცხვის ზრდასთან. </w:t>
      </w:r>
      <w:r w:rsidR="00F94E7E" w:rsidRPr="00FE67EB">
        <w:rPr>
          <w:rFonts w:ascii="Sylfaen" w:eastAsia="Times New Roman" w:hAnsi="Sylfaen" w:cs="Sylfaen"/>
          <w:color w:val="202124"/>
          <w:szCs w:val="24"/>
          <w:lang w:val="ka-GE"/>
        </w:rPr>
        <w:t xml:space="preserve">ვირუსის </w:t>
      </w:r>
      <w:r w:rsidRPr="00FE67EB">
        <w:rPr>
          <w:rFonts w:ascii="Sylfaen" w:eastAsia="Times New Roman" w:hAnsi="Sylfaen" w:cs="Sylfaen"/>
          <w:color w:val="202124"/>
          <w:szCs w:val="24"/>
          <w:lang w:val="ka-GE"/>
        </w:rPr>
        <w:t>აღნიშნული ვარიანტი მოიცავს ათზე მეტ მუტაციას, იმ დროისთვის სხვა ცირკულირებად შტამთან შედარებით</w:t>
      </w:r>
      <w:sdt>
        <w:sdtPr>
          <w:rPr>
            <w:rFonts w:ascii="Sylfaen" w:eastAsia="Times New Roman" w:hAnsi="Sylfaen" w:cs="Sylfaen"/>
            <w:color w:val="000000"/>
            <w:szCs w:val="24"/>
            <w:lang w:val="ka-GE"/>
          </w:rPr>
          <w:tag w:val="MENDELEY_CITATION_v3_eyJjaXRhdGlvbklEIjoiTUVOREVMRVlfQ0lUQVRJT05fMTRlYjYyMjUtNTEyNy00MmFjLWI0ZTEtZDQ4MmE1OTBjNDA5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
          <w:id w:val="-1929341657"/>
          <w:placeholder>
            <w:docPart w:val="DefaultPlaceholder_-1854013440"/>
          </w:placeholder>
        </w:sdtPr>
        <w:sdtEndPr/>
        <w:sdtContent>
          <w:r w:rsidR="00B30C61" w:rsidRPr="00FE67EB">
            <w:rPr>
              <w:rFonts w:ascii="Sylfaen" w:eastAsia="Times New Roman" w:hAnsi="Sylfaen" w:cs="Sylfaen"/>
              <w:color w:val="000000"/>
              <w:szCs w:val="24"/>
              <w:lang w:val="ka-GE"/>
            </w:rPr>
            <w:t>[2]</w:t>
          </w:r>
        </w:sdtContent>
      </w:sdt>
      <w:r w:rsidRPr="00FE67EB">
        <w:rPr>
          <w:rFonts w:ascii="Sylfaen" w:eastAsia="Times New Roman" w:hAnsi="Sylfaen" w:cs="Sylfaen"/>
          <w:color w:val="202124"/>
          <w:szCs w:val="24"/>
          <w:lang w:val="ka-GE"/>
        </w:rPr>
        <w:t xml:space="preserve">. კვლევების საფუძველზე დადგინდა, რომ აღნიშნული ვარიანტის გადამდებლობა </w:t>
      </w:r>
      <w:r w:rsidR="001B4FA8" w:rsidRPr="00FE67EB">
        <w:rPr>
          <w:rFonts w:ascii="Sylfaen" w:eastAsia="Times New Roman" w:hAnsi="Sylfaen" w:cs="Sylfaen"/>
          <w:color w:val="202124"/>
          <w:szCs w:val="24"/>
          <w:lang w:val="ka-GE"/>
        </w:rPr>
        <w:t xml:space="preserve">სტანდარტულ ვარიანტთან შედარებით </w:t>
      </w:r>
      <w:r w:rsidRPr="00FE67EB">
        <w:rPr>
          <w:rFonts w:ascii="Sylfaen" w:eastAsia="Times New Roman" w:hAnsi="Sylfaen" w:cs="Sylfaen"/>
          <w:color w:val="202124"/>
          <w:szCs w:val="24"/>
          <w:lang w:val="ka-GE"/>
        </w:rPr>
        <w:t>5</w:t>
      </w:r>
      <w:r w:rsidR="00F94E7E" w:rsidRPr="00FE67EB">
        <w:rPr>
          <w:rFonts w:ascii="Sylfaen" w:eastAsia="Times New Roman" w:hAnsi="Sylfaen" w:cs="Sylfaen"/>
          <w:color w:val="202124"/>
          <w:szCs w:val="24"/>
          <w:lang w:val="ka-GE"/>
        </w:rPr>
        <w:t xml:space="preserve">0-75%-ით იყო გაზრდილი. ზოგიერთ </w:t>
      </w:r>
      <w:r w:rsidRPr="00FE67EB">
        <w:rPr>
          <w:rFonts w:ascii="Sylfaen" w:eastAsia="Times New Roman" w:hAnsi="Sylfaen" w:cs="Sylfaen"/>
          <w:color w:val="202124"/>
          <w:szCs w:val="24"/>
          <w:lang w:val="ka-GE"/>
        </w:rPr>
        <w:t>კვლევაში ნანახი იქნა ალფა ვარიანტის მიერ გამოწვეული დაავადების გაზრდილი სიმძიმე</w:t>
      </w:r>
      <w:sdt>
        <w:sdtPr>
          <w:rPr>
            <w:rFonts w:ascii="Sylfaen" w:eastAsia="Times New Roman" w:hAnsi="Sylfaen" w:cs="Sylfaen"/>
            <w:color w:val="000000"/>
            <w:szCs w:val="24"/>
            <w:lang w:val="ka-GE"/>
          </w:rPr>
          <w:tag w:val="MENDELEY_CITATION_v3_eyJjaXRhdGlvbklEIjoiTUVOREVMRVlfQ0lUQVRJT05fMjZiZDkwYmUtMTU1OS00ZTk2LWI2OTgtNzViZmFiYzBjZjRm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
          <w:id w:val="938956144"/>
          <w:placeholder>
            <w:docPart w:val="DefaultPlaceholder_-1854013440"/>
          </w:placeholder>
        </w:sdtPr>
        <w:sdtEndPr/>
        <w:sdtContent>
          <w:r w:rsidR="00B30C61" w:rsidRPr="00FE67EB">
            <w:rPr>
              <w:rFonts w:ascii="Sylfaen" w:eastAsia="Times New Roman" w:hAnsi="Sylfaen" w:cs="Sylfaen"/>
              <w:color w:val="000000"/>
              <w:szCs w:val="24"/>
              <w:lang w:val="ka-GE"/>
            </w:rPr>
            <w:t>[2]</w:t>
          </w:r>
        </w:sdtContent>
      </w:sdt>
      <w:r w:rsidRPr="00FE67EB">
        <w:rPr>
          <w:rFonts w:ascii="Sylfaen" w:eastAsia="Times New Roman" w:hAnsi="Sylfaen" w:cs="Sylfaen"/>
          <w:color w:val="202124"/>
          <w:szCs w:val="24"/>
          <w:lang w:val="ka-GE"/>
        </w:rPr>
        <w:t xml:space="preserve">. </w:t>
      </w:r>
    </w:p>
    <w:p w14:paraId="35228B5D" w14:textId="77777777" w:rsidR="001B4FA8" w:rsidRPr="00FE67EB" w:rsidRDefault="001B4FA8" w:rsidP="00FE6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cs="Sylfaen"/>
          <w:color w:val="202124"/>
          <w:szCs w:val="24"/>
          <w:lang w:val="ka-GE"/>
        </w:rPr>
      </w:pPr>
    </w:p>
    <w:p w14:paraId="5678B270" w14:textId="0A35D4DF" w:rsidR="00CD4014" w:rsidRPr="00FE67EB" w:rsidRDefault="00CD4014" w:rsidP="00FE6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cs="Sylfaen"/>
          <w:color w:val="202124"/>
          <w:szCs w:val="24"/>
          <w:lang w:val="ka-GE"/>
        </w:rPr>
      </w:pPr>
      <w:r w:rsidRPr="00FE67EB">
        <w:rPr>
          <w:rFonts w:ascii="Sylfaen" w:eastAsia="Times New Roman" w:hAnsi="Sylfaen" w:cs="Sylfaen"/>
          <w:b/>
          <w:color w:val="202124"/>
          <w:szCs w:val="24"/>
          <w:lang w:val="ka-GE"/>
        </w:rPr>
        <w:t>B.1.351 ვარიანტი (ბეტა - Beta)</w:t>
      </w:r>
      <w:r w:rsidRPr="00FE67EB">
        <w:rPr>
          <w:rFonts w:ascii="Sylfaen" w:eastAsia="Times New Roman" w:hAnsi="Sylfaen" w:cs="Sylfaen"/>
          <w:color w:val="202124"/>
          <w:szCs w:val="24"/>
          <w:lang w:val="ka-GE"/>
        </w:rPr>
        <w:t xml:space="preserve"> - ეს ვარიანტი გამოვლინდა სამხრეთ</w:t>
      </w:r>
      <w:r w:rsidR="001B4FA8" w:rsidRPr="00FE67EB">
        <w:rPr>
          <w:rFonts w:ascii="Sylfaen" w:eastAsia="Times New Roman" w:hAnsi="Sylfaen" w:cs="Sylfaen"/>
          <w:color w:val="202124"/>
          <w:szCs w:val="24"/>
          <w:lang w:val="ka-GE"/>
        </w:rPr>
        <w:t xml:space="preserve"> </w:t>
      </w:r>
      <w:r w:rsidRPr="00FE67EB">
        <w:rPr>
          <w:rFonts w:ascii="Sylfaen" w:eastAsia="Times New Roman" w:hAnsi="Sylfaen" w:cs="Sylfaen"/>
          <w:color w:val="202124"/>
          <w:szCs w:val="24"/>
          <w:lang w:val="ka-GE"/>
        </w:rPr>
        <w:t xml:space="preserve">აფრიკაში 2020 წლის ბოლოს. იგი ფილოგენეტიკურად განსხვავდება B.1.1.7– სგან, თუმცა იზიარებს მის რამდენიმე მუტაციას, მათ შორის სპაიკ ცილის მუტაციას </w:t>
      </w:r>
      <w:r w:rsidR="001B4FA8" w:rsidRPr="00FE67EB">
        <w:rPr>
          <w:rFonts w:ascii="Sylfaen" w:eastAsia="Times New Roman" w:hAnsi="Sylfaen" w:cs="Sylfaen"/>
          <w:color w:val="202124"/>
          <w:szCs w:val="24"/>
          <w:lang w:val="ka-GE"/>
        </w:rPr>
        <w:t xml:space="preserve">- </w:t>
      </w:r>
      <w:r w:rsidRPr="00FE67EB">
        <w:rPr>
          <w:rFonts w:ascii="Sylfaen" w:eastAsia="Times New Roman" w:hAnsi="Sylfaen" w:cs="Sylfaen"/>
          <w:color w:val="202124"/>
          <w:szCs w:val="24"/>
          <w:lang w:val="ka-GE"/>
        </w:rPr>
        <w:t>N501Y</w:t>
      </w:r>
      <w:r w:rsidR="001B4FA8" w:rsidRPr="00FE67EB">
        <w:rPr>
          <w:rFonts w:ascii="Sylfaen" w:eastAsia="Times New Roman" w:hAnsi="Sylfaen" w:cs="Sylfaen"/>
          <w:color w:val="202124"/>
          <w:szCs w:val="24"/>
          <w:lang w:val="ka-GE"/>
        </w:rPr>
        <w:t>-ს</w:t>
      </w:r>
      <w:r w:rsidRPr="00FE67EB">
        <w:rPr>
          <w:rFonts w:ascii="Sylfaen" w:eastAsia="Times New Roman" w:hAnsi="Sylfaen" w:cs="Sylfaen"/>
          <w:color w:val="202124"/>
          <w:szCs w:val="24"/>
          <w:lang w:val="ka-GE"/>
        </w:rPr>
        <w:t>. მონაცემები სამხრეთ აფრიკიდან მიუთითებს, რომ ეს ვარიანტი სწრაფად გახდა დო</w:t>
      </w:r>
      <w:r w:rsidR="001B4FA8" w:rsidRPr="00FE67EB">
        <w:rPr>
          <w:rFonts w:ascii="Sylfaen" w:eastAsia="Times New Roman" w:hAnsi="Sylfaen" w:cs="Sylfaen"/>
          <w:color w:val="202124"/>
          <w:szCs w:val="24"/>
          <w:lang w:val="ka-GE"/>
        </w:rPr>
        <w:t>მინანტური შტამი, რაც მიანიშნებს მის გაზრდილ</w:t>
      </w:r>
      <w:r w:rsidRPr="00FE67EB">
        <w:rPr>
          <w:rFonts w:ascii="Sylfaen" w:eastAsia="Times New Roman" w:hAnsi="Sylfaen" w:cs="Sylfaen"/>
          <w:color w:val="202124"/>
          <w:szCs w:val="24"/>
          <w:lang w:val="ka-GE"/>
        </w:rPr>
        <w:t xml:space="preserve"> გადამდებლობა</w:t>
      </w:r>
      <w:r w:rsidR="001B4FA8" w:rsidRPr="00FE67EB">
        <w:rPr>
          <w:rFonts w:ascii="Sylfaen" w:eastAsia="Times New Roman" w:hAnsi="Sylfaen" w:cs="Sylfaen"/>
          <w:color w:val="202124"/>
          <w:szCs w:val="24"/>
          <w:lang w:val="ka-GE"/>
        </w:rPr>
        <w:t>ზე</w:t>
      </w:r>
      <w:sdt>
        <w:sdtPr>
          <w:rPr>
            <w:rFonts w:ascii="Sylfaen" w:eastAsia="Times New Roman" w:hAnsi="Sylfaen" w:cs="Sylfaen"/>
            <w:color w:val="000000"/>
            <w:szCs w:val="24"/>
            <w:lang w:val="ka-GE"/>
          </w:rPr>
          <w:tag w:val="MENDELEY_CITATION_v3_eyJjaXRhdGlvbklEIjoiTUVOREVMRVlfQ0lUQVRJT05fMzk0OWVjMjMtZjNhMi00ZGU0LWIwYTctZDc3NjRlYzkyNWNk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
          <w:id w:val="-1530796211"/>
          <w:placeholder>
            <w:docPart w:val="DefaultPlaceholder_-1854013440"/>
          </w:placeholder>
        </w:sdtPr>
        <w:sdtEndPr/>
        <w:sdtContent>
          <w:r w:rsidR="00B30C61" w:rsidRPr="00FE67EB">
            <w:rPr>
              <w:rFonts w:ascii="Sylfaen" w:eastAsia="Times New Roman" w:hAnsi="Sylfaen" w:cs="Sylfaen"/>
              <w:color w:val="000000"/>
              <w:szCs w:val="24"/>
              <w:lang w:val="ka-GE"/>
            </w:rPr>
            <w:t>[2]</w:t>
          </w:r>
        </w:sdtContent>
      </w:sdt>
      <w:r w:rsidRPr="00FE67EB">
        <w:rPr>
          <w:rFonts w:ascii="Sylfaen" w:eastAsia="Times New Roman" w:hAnsi="Sylfaen" w:cs="Sylfaen"/>
          <w:color w:val="202124"/>
          <w:szCs w:val="24"/>
          <w:lang w:val="ka-GE"/>
        </w:rPr>
        <w:t xml:space="preserve">. </w:t>
      </w:r>
    </w:p>
    <w:p w14:paraId="6F625ECE" w14:textId="77777777" w:rsidR="00CD4014" w:rsidRPr="00CD4014" w:rsidRDefault="00CD4014" w:rsidP="00CD401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ylfaen" w:eastAsia="Times New Roman" w:hAnsi="Sylfaen" w:cs="Sylfaen"/>
          <w:color w:val="202124"/>
          <w:szCs w:val="24"/>
          <w:highlight w:val="yellow"/>
          <w:lang w:val="ka-GE"/>
        </w:rPr>
      </w:pPr>
    </w:p>
    <w:p w14:paraId="2BDC0929" w14:textId="7F049A87" w:rsidR="00CD4014" w:rsidRPr="00FE67EB" w:rsidRDefault="00CD4014" w:rsidP="007B2EF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hAnsi="Sylfaen"/>
          <w:szCs w:val="24"/>
          <w:lang w:val="ka-GE"/>
        </w:rPr>
      </w:pPr>
      <w:r w:rsidRPr="00FE67EB">
        <w:rPr>
          <w:rFonts w:ascii="Sylfaen" w:hAnsi="Sylfaen"/>
          <w:b/>
          <w:szCs w:val="24"/>
          <w:lang w:val="ka-GE"/>
        </w:rPr>
        <w:t xml:space="preserve">P.1 ვარიანტი (გამა - Gamma) - </w:t>
      </w:r>
      <w:r w:rsidRPr="00FE67EB">
        <w:rPr>
          <w:rFonts w:ascii="Sylfaen" w:hAnsi="Sylfaen"/>
          <w:szCs w:val="24"/>
          <w:lang w:val="ka-GE"/>
        </w:rPr>
        <w:t xml:space="preserve">ვარიანტი პირველად იდენტიფიცირდა იაპონიაში ბრაზილიიდან ჩასულ ოთხ მოგზაურში და მოგვიანებით გავრცელდა </w:t>
      </w:r>
      <w:r w:rsidR="001B4FA8" w:rsidRPr="00FE67EB">
        <w:rPr>
          <w:rFonts w:ascii="Sylfaen" w:hAnsi="Sylfaen"/>
          <w:szCs w:val="24"/>
          <w:lang w:val="ka-GE"/>
        </w:rPr>
        <w:t xml:space="preserve">მთელ </w:t>
      </w:r>
      <w:r w:rsidRPr="00FE67EB">
        <w:rPr>
          <w:rFonts w:ascii="Sylfaen" w:hAnsi="Sylfaen"/>
          <w:szCs w:val="24"/>
          <w:lang w:val="ka-GE"/>
        </w:rPr>
        <w:t>ბრაზილიაში 2020 წლის დეკემბერში</w:t>
      </w:r>
      <w:sdt>
        <w:sdtPr>
          <w:rPr>
            <w:rFonts w:ascii="Sylfaen" w:hAnsi="Sylfaen"/>
            <w:color w:val="000000"/>
            <w:szCs w:val="24"/>
            <w:lang w:val="ka-GE"/>
          </w:rPr>
          <w:tag w:val="MENDELEY_CITATION_v3_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IsM10iLCJtYW51YWxPdmVycmlkZVRleHQiOiIifX0="/>
          <w:id w:val="1110246532"/>
          <w:placeholder>
            <w:docPart w:val="DefaultPlaceholder_-1854013440"/>
          </w:placeholder>
        </w:sdtPr>
        <w:sdtEndPr/>
        <w:sdtContent>
          <w:r w:rsidR="00B30C61" w:rsidRPr="00FE67EB">
            <w:rPr>
              <w:rFonts w:ascii="Sylfaen" w:hAnsi="Sylfaen"/>
              <w:color w:val="000000"/>
              <w:szCs w:val="24"/>
              <w:lang w:val="ka-GE"/>
            </w:rPr>
            <w:t>[2,3]</w:t>
          </w:r>
        </w:sdtContent>
      </w:sdt>
      <w:r w:rsidRPr="00FE67EB">
        <w:rPr>
          <w:rFonts w:ascii="Sylfaen" w:hAnsi="Sylfaen"/>
          <w:szCs w:val="24"/>
          <w:lang w:val="ka-GE"/>
        </w:rPr>
        <w:t xml:space="preserve">. </w:t>
      </w:r>
      <w:r w:rsidR="001B4FA8" w:rsidRPr="00FE67EB">
        <w:rPr>
          <w:rFonts w:ascii="Sylfaen" w:hAnsi="Sylfaen"/>
          <w:szCs w:val="24"/>
          <w:lang w:val="ka-GE"/>
        </w:rPr>
        <w:t xml:space="preserve">აღნიშნულ ვარიანტს რამოდენიმე </w:t>
      </w:r>
      <w:r w:rsidRPr="00FE67EB">
        <w:rPr>
          <w:rFonts w:ascii="Sylfaen" w:hAnsi="Sylfaen"/>
          <w:szCs w:val="24"/>
          <w:lang w:val="ka-GE"/>
        </w:rPr>
        <w:t>მუტაცია</w:t>
      </w:r>
      <w:r w:rsidR="001B4FA8" w:rsidRPr="00FE67EB">
        <w:rPr>
          <w:rFonts w:ascii="Sylfaen" w:hAnsi="Sylfaen"/>
          <w:szCs w:val="24"/>
          <w:lang w:val="ka-GE"/>
        </w:rPr>
        <w:t xml:space="preserve"> აქვს</w:t>
      </w:r>
      <w:r w:rsidRPr="00FE67EB">
        <w:rPr>
          <w:rFonts w:ascii="Sylfaen" w:hAnsi="Sylfaen"/>
          <w:szCs w:val="24"/>
          <w:lang w:val="ka-GE"/>
        </w:rPr>
        <w:t xml:space="preserve">, მათ შორის </w:t>
      </w:r>
      <w:r w:rsidR="001B4FA8" w:rsidRPr="00FE67EB">
        <w:rPr>
          <w:rFonts w:ascii="Sylfaen" w:hAnsi="Sylfaen"/>
          <w:szCs w:val="24"/>
          <w:lang w:val="ka-GE"/>
        </w:rPr>
        <w:t>3</w:t>
      </w:r>
      <w:r w:rsidRPr="00FE67EB">
        <w:rPr>
          <w:rFonts w:ascii="Sylfaen" w:hAnsi="Sylfaen"/>
          <w:szCs w:val="24"/>
          <w:lang w:val="ka-GE"/>
        </w:rPr>
        <w:t xml:space="preserve"> სპაიკ ცილის რეცეპტორებთან დამაკავშირებელ დომენში, რაც გვაფიქრებინებს, რომ გაზრდილია</w:t>
      </w:r>
      <w:r w:rsidR="001B4FA8" w:rsidRPr="00FE67EB">
        <w:rPr>
          <w:rFonts w:ascii="Sylfaen" w:hAnsi="Sylfaen"/>
          <w:szCs w:val="24"/>
          <w:lang w:val="ka-GE"/>
        </w:rPr>
        <w:t xml:space="preserve"> ვირუსის ამ ვარიანტის </w:t>
      </w:r>
      <w:r w:rsidRPr="00FE67EB">
        <w:rPr>
          <w:rFonts w:ascii="Sylfaen" w:hAnsi="Sylfaen"/>
          <w:szCs w:val="24"/>
          <w:lang w:val="ka-GE"/>
        </w:rPr>
        <w:t xml:space="preserve">გადამდებლობა და შეცვლილია </w:t>
      </w:r>
      <w:r w:rsidR="001B4FA8" w:rsidRPr="00FE67EB">
        <w:rPr>
          <w:rFonts w:ascii="Sylfaen" w:hAnsi="Sylfaen"/>
          <w:szCs w:val="24"/>
          <w:lang w:val="ka-GE"/>
        </w:rPr>
        <w:t xml:space="preserve">მასპინძელი ორგანიზმის იმუნური პასუხი </w:t>
      </w:r>
      <w:r w:rsidRPr="00FE67EB">
        <w:rPr>
          <w:rFonts w:ascii="Sylfaen" w:hAnsi="Sylfaen"/>
          <w:szCs w:val="24"/>
          <w:lang w:val="ka-GE"/>
        </w:rPr>
        <w:t>ვირუსზე.</w:t>
      </w:r>
    </w:p>
    <w:p w14:paraId="0D6EC583" w14:textId="77777777" w:rsidR="001B4FA8" w:rsidRPr="00FE67EB" w:rsidRDefault="001B4FA8" w:rsidP="007B2EF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hAnsi="Sylfaen"/>
          <w:szCs w:val="24"/>
          <w:lang w:val="ka-GE"/>
        </w:rPr>
      </w:pPr>
    </w:p>
    <w:p w14:paraId="6D9BED42" w14:textId="3C97518A" w:rsidR="001B4FA8" w:rsidRPr="00FE67EB" w:rsidRDefault="001B4FA8" w:rsidP="007B2EF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cs="Sylfaen"/>
          <w:color w:val="202124"/>
          <w:szCs w:val="24"/>
          <w:lang w:val="ka-GE"/>
        </w:rPr>
      </w:pPr>
      <w:r w:rsidRPr="00FE67EB">
        <w:rPr>
          <w:rFonts w:ascii="Sylfaen" w:eastAsia="Times New Roman" w:hAnsi="Sylfaen" w:cs="Sylfaen"/>
          <w:b/>
          <w:color w:val="202124"/>
          <w:szCs w:val="24"/>
          <w:lang w:val="ka-GE"/>
        </w:rPr>
        <w:t>B.1.617.2 ვარიანტი (დელტა - Delta)</w:t>
      </w:r>
      <w:r w:rsidRPr="00FE67EB">
        <w:rPr>
          <w:rFonts w:ascii="Sylfaen" w:eastAsia="Times New Roman" w:hAnsi="Sylfaen" w:cs="Sylfaen"/>
          <w:color w:val="202124"/>
          <w:szCs w:val="24"/>
          <w:lang w:val="ka-GE"/>
        </w:rPr>
        <w:t xml:space="preserve"> - ეს ვარიანტი პირველად გამოვლინდა ინდოეთში 2020 წლის დეკემბერში და მას შემდეგ იქცა დომინანტ ვარიანტად ინდოეთში და ასევე </w:t>
      </w:r>
      <w:r w:rsidR="004B3325" w:rsidRPr="00FE67EB">
        <w:rPr>
          <w:rFonts w:ascii="Sylfaen" w:eastAsia="Times New Roman" w:hAnsi="Sylfaen" w:cs="Sylfaen"/>
          <w:color w:val="202124"/>
          <w:szCs w:val="24"/>
          <w:lang w:val="ka-GE"/>
        </w:rPr>
        <w:t xml:space="preserve">მსოფლიოს </w:t>
      </w:r>
      <w:r w:rsidRPr="00FE67EB">
        <w:rPr>
          <w:rFonts w:ascii="Sylfaen" w:eastAsia="Times New Roman" w:hAnsi="Sylfaen" w:cs="Sylfaen"/>
          <w:color w:val="202124"/>
          <w:szCs w:val="24"/>
          <w:lang w:val="ka-GE"/>
        </w:rPr>
        <w:t xml:space="preserve">სხვა მრავალ </w:t>
      </w:r>
      <w:r w:rsidR="004B3325" w:rsidRPr="00FE67EB">
        <w:rPr>
          <w:rFonts w:ascii="Sylfaen" w:eastAsia="Times New Roman" w:hAnsi="Sylfaen" w:cs="Sylfaen"/>
          <w:color w:val="202124"/>
          <w:szCs w:val="24"/>
          <w:lang w:val="ka-GE"/>
        </w:rPr>
        <w:t>ქვეყანაშიც</w:t>
      </w:r>
      <w:sdt>
        <w:sdtPr>
          <w:rPr>
            <w:rFonts w:ascii="Sylfaen" w:eastAsia="Times New Roman" w:hAnsi="Sylfaen" w:cs="Sylfaen"/>
            <w:color w:val="000000"/>
            <w:szCs w:val="24"/>
            <w:lang w:val="ka-GE"/>
          </w:rPr>
          <w:tag w:val="MENDELEY_CITATION_v3_eyJjaXRhdGlvbklEIjoiTUVOREVMRVlfQ0lUQVRJT05fNGY0NGMyNjgtZGQwMS00YmNmLWFhMzgtOGQyZjdmNmRhZDk4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"/>
          <w:id w:val="481437926"/>
          <w:placeholder>
            <w:docPart w:val="DefaultPlaceholder_-1854013440"/>
          </w:placeholder>
        </w:sdtPr>
        <w:sdtEndPr/>
        <w:sdtContent>
          <w:r w:rsidR="00B30C61" w:rsidRPr="00FE67EB">
            <w:rPr>
              <w:rFonts w:ascii="Sylfaen" w:eastAsia="Times New Roman" w:hAnsi="Sylfaen" w:cs="Sylfaen"/>
              <w:color w:val="000000"/>
              <w:szCs w:val="24"/>
              <w:lang w:val="ka-GE"/>
            </w:rPr>
            <w:t>[2,3]</w:t>
          </w:r>
        </w:sdtContent>
      </w:sdt>
      <w:r w:rsidRPr="00FE67EB">
        <w:rPr>
          <w:rFonts w:ascii="Sylfaen" w:eastAsia="Times New Roman" w:hAnsi="Sylfaen" w:cs="Sylfaen"/>
          <w:color w:val="202124"/>
          <w:szCs w:val="24"/>
          <w:lang w:val="ka-GE"/>
        </w:rPr>
        <w:t xml:space="preserve">. </w:t>
      </w:r>
      <w:r w:rsidR="00F94E7E" w:rsidRPr="00FE67EB">
        <w:rPr>
          <w:rFonts w:ascii="Sylfaen" w:eastAsia="Times New Roman" w:hAnsi="Sylfaen" w:cs="Sylfaen"/>
          <w:color w:val="202124"/>
          <w:szCs w:val="24"/>
          <w:lang w:val="ka-GE"/>
        </w:rPr>
        <w:t xml:space="preserve">დიდი ბრიტანეთში ჩატარებული კვლევების </w:t>
      </w:r>
      <w:r w:rsidRPr="00FE67EB">
        <w:rPr>
          <w:rFonts w:ascii="Sylfaen" w:eastAsia="Times New Roman" w:hAnsi="Sylfaen" w:cs="Sylfaen"/>
          <w:color w:val="202124"/>
          <w:szCs w:val="24"/>
          <w:lang w:val="ka-GE"/>
        </w:rPr>
        <w:t xml:space="preserve">მონაცემების თანახმად, დელტა ვარიანტი გაცილებით უფრო მაღალი გადამდებლობით ხასიათდება, ვიდრე ალფა; </w:t>
      </w:r>
      <w:r w:rsidR="00F94E7E" w:rsidRPr="00FE67EB">
        <w:rPr>
          <w:rFonts w:ascii="Sylfaen" w:eastAsia="Times New Roman" w:hAnsi="Sylfaen" w:cs="Sylfaen"/>
          <w:color w:val="202124"/>
          <w:szCs w:val="24"/>
          <w:lang w:val="ka-GE"/>
        </w:rPr>
        <w:t xml:space="preserve">ასევე </w:t>
      </w:r>
      <w:r w:rsidRPr="00FE67EB">
        <w:rPr>
          <w:rFonts w:ascii="Sylfaen" w:eastAsia="Times New Roman" w:hAnsi="Sylfaen" w:cs="Sylfaen"/>
          <w:color w:val="202124"/>
          <w:szCs w:val="24"/>
          <w:lang w:val="ka-GE"/>
        </w:rPr>
        <w:t xml:space="preserve">დელტა ვარიანტი ასოცირებულია ჰოსპიტალიზაციის მაღალ მაჩვენებელთან და დაავადების გაზრდილ სიმძიმესთან. </w:t>
      </w:r>
    </w:p>
    <w:p w14:paraId="33583B58" w14:textId="77777777" w:rsidR="00CD4014" w:rsidRPr="00FE67EB" w:rsidRDefault="00CD4014" w:rsidP="007B2EF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hAnsi="Sylfaen"/>
          <w:szCs w:val="24"/>
          <w:lang w:val="ka-GE"/>
        </w:rPr>
      </w:pPr>
    </w:p>
    <w:p w14:paraId="27A09EFC" w14:textId="54C705F0" w:rsidR="00C73561" w:rsidRDefault="00CD4014" w:rsidP="00CF13A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hAnsi="Sylfaen"/>
          <w:szCs w:val="24"/>
          <w:lang w:val="ka-GE"/>
        </w:rPr>
      </w:pPr>
      <w:r w:rsidRPr="00FE67EB">
        <w:rPr>
          <w:rFonts w:ascii="Sylfaen" w:hAnsi="Sylfaen"/>
          <w:b/>
          <w:szCs w:val="24"/>
          <w:lang w:val="ka-GE"/>
        </w:rPr>
        <w:t xml:space="preserve">B.1.427 და B.1.429 ვარიანტები (ეპსილონი - Epsilon) - </w:t>
      </w:r>
      <w:r w:rsidRPr="00FE67EB">
        <w:rPr>
          <w:rFonts w:ascii="Sylfaen" w:hAnsi="Sylfaen"/>
          <w:szCs w:val="24"/>
          <w:lang w:val="ka-GE"/>
        </w:rPr>
        <w:t>2020 წლის ოქტომბერში მხოლოდ ოთხი შემთხვევა იყო დაფიქსირებული სამხრეთ კალიფორნიაში</w:t>
      </w:r>
      <w:r w:rsidR="001B4FA8" w:rsidRPr="00FE67EB">
        <w:rPr>
          <w:rFonts w:ascii="Sylfaen" w:hAnsi="Sylfaen"/>
          <w:szCs w:val="24"/>
          <w:lang w:val="ka-GE"/>
        </w:rPr>
        <w:t xml:space="preserve"> (აშშ)</w:t>
      </w:r>
      <w:r w:rsidRPr="00FE67EB">
        <w:rPr>
          <w:rFonts w:ascii="Sylfaen" w:hAnsi="Sylfaen"/>
          <w:szCs w:val="24"/>
          <w:lang w:val="ka-GE"/>
        </w:rPr>
        <w:t>; 2021 წლის იანვრისთვის ეს ვარიანტი შეადგენდა კალიფორნიაში სექვენირებული ნიმუშების 35 პროცენტს. იგი ასევე იყო გამოვლენილი სხვა ქვეყნებში</w:t>
      </w:r>
      <w:r w:rsidR="001B4FA8" w:rsidRPr="00FE67EB">
        <w:rPr>
          <w:rFonts w:ascii="Sylfaen" w:hAnsi="Sylfaen"/>
          <w:szCs w:val="24"/>
          <w:lang w:val="ka-GE"/>
        </w:rPr>
        <w:t>ც</w:t>
      </w:r>
      <w:sdt>
        <w:sdtPr>
          <w:rPr>
            <w:rFonts w:ascii="Sylfaen" w:hAnsi="Sylfaen"/>
            <w:color w:val="000000"/>
            <w:szCs w:val="24"/>
            <w:lang w:val="ka-GE"/>
          </w:rPr>
          <w:tag w:val="MENDELEY_CITATION_v3_eyJjaXRhdGlvbklEIjoiTUVOREVMRVlfQ0lUQVRJT05fZjdmOTE2OGYtNmIxYS00NWI2LWFhNWQtMDAyNGRjMzMxNGE0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"/>
          <w:id w:val="338588696"/>
          <w:placeholder>
            <w:docPart w:val="DefaultPlaceholder_-1854013440"/>
          </w:placeholder>
        </w:sdtPr>
        <w:sdtEndPr/>
        <w:sdtContent>
          <w:r w:rsidR="00B30C61" w:rsidRPr="00FE67EB">
            <w:rPr>
              <w:rFonts w:ascii="Sylfaen" w:hAnsi="Sylfaen"/>
              <w:color w:val="000000"/>
              <w:szCs w:val="24"/>
              <w:lang w:val="ka-GE"/>
            </w:rPr>
            <w:t>[2,3]</w:t>
          </w:r>
        </w:sdtContent>
      </w:sdt>
      <w:r w:rsidRPr="00FE67EB">
        <w:rPr>
          <w:rFonts w:ascii="Sylfaen" w:hAnsi="Sylfaen"/>
          <w:szCs w:val="24"/>
          <w:lang w:val="ka-GE"/>
        </w:rPr>
        <w:t>.</w:t>
      </w:r>
      <w:r>
        <w:rPr>
          <w:rFonts w:ascii="Sylfaen" w:hAnsi="Sylfaen"/>
          <w:szCs w:val="24"/>
          <w:lang w:val="ka-GE"/>
        </w:rPr>
        <w:t xml:space="preserve"> </w:t>
      </w:r>
    </w:p>
    <w:p w14:paraId="5EB173EC" w14:textId="77777777" w:rsidR="00CF13A5" w:rsidRDefault="00CF13A5" w:rsidP="00CF13A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hAnsi="Sylfaen"/>
          <w:szCs w:val="24"/>
          <w:lang w:val="ka-GE"/>
        </w:rPr>
      </w:pPr>
    </w:p>
    <w:p w14:paraId="49754BDA" w14:textId="03838863" w:rsidR="00CF13A5" w:rsidRPr="00D21C52" w:rsidRDefault="006D1EA7" w:rsidP="00536AC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hAnsi="Sylfaen"/>
          <w:szCs w:val="24"/>
          <w:lang w:val="ka-GE"/>
        </w:rPr>
      </w:pPr>
      <w:r w:rsidRPr="00BF2812">
        <w:rPr>
          <w:rFonts w:ascii="Sylfaen" w:hAnsi="Sylfaen"/>
          <w:b/>
          <w:szCs w:val="24"/>
          <w:lang w:val="ka-GE"/>
        </w:rPr>
        <w:t>B.1.1.529 ვარიანტი</w:t>
      </w:r>
      <w:r w:rsidR="00536AC4">
        <w:rPr>
          <w:rFonts w:ascii="Sylfaen" w:hAnsi="Sylfaen"/>
          <w:b/>
          <w:szCs w:val="24"/>
          <w:lang w:val="ka-GE"/>
        </w:rPr>
        <w:t xml:space="preserve"> (</w:t>
      </w:r>
      <w:r w:rsidR="00C73561" w:rsidRPr="00BF2812">
        <w:rPr>
          <w:rFonts w:ascii="Sylfaen" w:hAnsi="Sylfaen"/>
          <w:b/>
          <w:szCs w:val="24"/>
          <w:lang w:val="ka-GE"/>
        </w:rPr>
        <w:t>ომიკრონი</w:t>
      </w:r>
      <w:r w:rsidR="00536AC4">
        <w:rPr>
          <w:rFonts w:ascii="Sylfaen" w:hAnsi="Sylfaen"/>
          <w:b/>
          <w:szCs w:val="24"/>
          <w:lang w:val="ka-GE"/>
        </w:rPr>
        <w:t>)</w:t>
      </w:r>
      <w:r w:rsidR="00582CC1" w:rsidRPr="00BF2812">
        <w:rPr>
          <w:rFonts w:ascii="Sylfaen" w:hAnsi="Sylfaen"/>
          <w:szCs w:val="24"/>
          <w:lang w:val="ka-GE"/>
        </w:rPr>
        <w:t xml:space="preserve"> </w:t>
      </w:r>
      <w:r w:rsidR="00CF13A5" w:rsidRPr="00D21C52">
        <w:rPr>
          <w:rFonts w:ascii="Sylfaen" w:hAnsi="Sylfaen"/>
          <w:szCs w:val="24"/>
          <w:lang w:val="ka-GE"/>
        </w:rPr>
        <w:t xml:space="preserve">- </w:t>
      </w:r>
      <w:r w:rsidR="00CF13A5" w:rsidRPr="00BF2812">
        <w:rPr>
          <w:rFonts w:ascii="Sylfaen" w:hAnsi="Sylfaen" w:cs="Sylfaen"/>
          <w:color w:val="000000"/>
          <w:szCs w:val="24"/>
          <w:lang w:val="ka-GE"/>
        </w:rPr>
        <w:t>პირველად</w:t>
      </w:r>
      <w:r w:rsidR="00CF13A5" w:rsidRPr="00536AC4">
        <w:rPr>
          <w:rFonts w:ascii="Sylfaen" w:hAnsi="Sylfaen" w:cs="Sylfaen"/>
          <w:color w:val="000000"/>
          <w:szCs w:val="24"/>
          <w:lang w:val="ka-GE"/>
        </w:rPr>
        <w:t xml:space="preserve"> </w:t>
      </w:r>
      <w:r w:rsidR="00CF13A5" w:rsidRPr="00BF2812">
        <w:rPr>
          <w:rFonts w:ascii="Sylfaen" w:hAnsi="Sylfaen" w:cs="Sylfaen"/>
          <w:color w:val="000000"/>
          <w:szCs w:val="24"/>
          <w:lang w:val="ka-GE"/>
        </w:rPr>
        <w:t>გამოვლინდა</w:t>
      </w:r>
      <w:r w:rsidR="00CF13A5" w:rsidRPr="00536AC4">
        <w:rPr>
          <w:rFonts w:ascii="Sylfaen" w:hAnsi="Sylfaen" w:cs="Sylfaen"/>
          <w:color w:val="000000"/>
          <w:szCs w:val="24"/>
          <w:lang w:val="ka-GE"/>
        </w:rPr>
        <w:t xml:space="preserve"> </w:t>
      </w:r>
      <w:r w:rsidR="00CF13A5" w:rsidRPr="00BF2812">
        <w:rPr>
          <w:rFonts w:ascii="Sylfaen" w:hAnsi="Sylfaen" w:cs="Sylfaen"/>
          <w:color w:val="000000"/>
          <w:szCs w:val="24"/>
          <w:lang w:val="ka-GE"/>
        </w:rPr>
        <w:t>სამხრეთ</w:t>
      </w:r>
      <w:r w:rsidR="00CF13A5" w:rsidRPr="00536AC4">
        <w:rPr>
          <w:rFonts w:ascii="Sylfaen" w:hAnsi="Sylfaen" w:cs="Sylfaen"/>
          <w:color w:val="000000"/>
          <w:szCs w:val="24"/>
          <w:lang w:val="ka-GE"/>
        </w:rPr>
        <w:t xml:space="preserve"> </w:t>
      </w:r>
      <w:r w:rsidR="00CF13A5" w:rsidRPr="00BF2812">
        <w:rPr>
          <w:rFonts w:ascii="Sylfaen" w:hAnsi="Sylfaen" w:cs="Sylfaen"/>
          <w:color w:val="000000"/>
          <w:szCs w:val="24"/>
          <w:lang w:val="ka-GE"/>
        </w:rPr>
        <w:t>აფრიკაში</w:t>
      </w:r>
      <w:r w:rsidR="00CF13A5" w:rsidRPr="00536AC4">
        <w:rPr>
          <w:rFonts w:ascii="Sylfaen" w:hAnsi="Sylfaen" w:cs="Sylfaen"/>
          <w:color w:val="000000"/>
          <w:szCs w:val="24"/>
          <w:lang w:val="ka-GE"/>
        </w:rPr>
        <w:t xml:space="preserve"> </w:t>
      </w:r>
      <w:r w:rsidR="00BF2812" w:rsidRPr="00536AC4">
        <w:rPr>
          <w:rFonts w:ascii="Sylfaen" w:hAnsi="Sylfaen" w:cs="Sylfaen"/>
          <w:color w:val="000000"/>
          <w:szCs w:val="24"/>
          <w:lang w:val="ka-GE"/>
        </w:rPr>
        <w:t xml:space="preserve">2021 წლის </w:t>
      </w:r>
      <w:r w:rsidR="00CF13A5" w:rsidRPr="00536AC4">
        <w:rPr>
          <w:rFonts w:ascii="Sylfaen" w:hAnsi="Sylfaen" w:cs="Sylfaen"/>
          <w:color w:val="000000"/>
          <w:szCs w:val="24"/>
          <w:lang w:val="ka-GE"/>
        </w:rPr>
        <w:t xml:space="preserve">8 </w:t>
      </w:r>
      <w:r w:rsidR="00CF13A5" w:rsidRPr="00BF2812">
        <w:rPr>
          <w:rFonts w:ascii="Sylfaen" w:hAnsi="Sylfaen" w:cs="Sylfaen"/>
          <w:color w:val="000000"/>
          <w:szCs w:val="24"/>
          <w:lang w:val="ka-GE"/>
        </w:rPr>
        <w:t>ნოემბერს</w:t>
      </w:r>
      <w:r w:rsidR="00CF13A5" w:rsidRPr="00536AC4">
        <w:rPr>
          <w:rFonts w:ascii="Sylfaen" w:hAnsi="Sylfaen" w:cs="Sylfaen"/>
          <w:color w:val="000000"/>
          <w:szCs w:val="24"/>
          <w:lang w:val="ka-GE"/>
        </w:rPr>
        <w:t xml:space="preserve"> </w:t>
      </w:r>
      <w:r w:rsidR="00CF13A5" w:rsidRPr="00BF2812">
        <w:rPr>
          <w:rFonts w:ascii="Sylfaen" w:hAnsi="Sylfaen" w:cs="Sylfaen"/>
          <w:color w:val="000000"/>
          <w:szCs w:val="24"/>
          <w:lang w:val="ka-GE"/>
        </w:rPr>
        <w:t>აღებულ</w:t>
      </w:r>
      <w:r w:rsidR="00CF13A5" w:rsidRPr="00536AC4">
        <w:rPr>
          <w:rFonts w:ascii="Sylfaen" w:hAnsi="Sylfaen" w:cs="Sylfaen"/>
          <w:color w:val="000000"/>
          <w:szCs w:val="24"/>
          <w:lang w:val="ka-GE"/>
        </w:rPr>
        <w:t xml:space="preserve"> </w:t>
      </w:r>
      <w:r w:rsidR="00CF13A5" w:rsidRPr="00BF2812">
        <w:rPr>
          <w:rFonts w:ascii="Sylfaen" w:hAnsi="Sylfaen" w:cs="Sylfaen"/>
          <w:color w:val="000000"/>
          <w:szCs w:val="24"/>
          <w:lang w:val="ka-GE"/>
        </w:rPr>
        <w:t>ნიმუშში</w:t>
      </w:r>
      <w:r w:rsidR="007B7D1B">
        <w:rPr>
          <w:rFonts w:ascii="Sylfaen" w:hAnsi="Sylfaen" w:cs="Sylfaen"/>
          <w:color w:val="000000"/>
          <w:szCs w:val="24"/>
          <w:lang w:val="ka-GE"/>
        </w:rPr>
        <w:t xml:space="preserve">. </w:t>
      </w:r>
      <w:r w:rsidR="00CF13A5" w:rsidRPr="00BF2812">
        <w:rPr>
          <w:rFonts w:ascii="Sylfaen" w:hAnsi="Sylfaen" w:cs="Sylfaen"/>
          <w:color w:val="000000"/>
          <w:szCs w:val="24"/>
          <w:lang w:val="ka-GE"/>
        </w:rPr>
        <w:t>საერთაშორისო</w:t>
      </w:r>
      <w:r w:rsidR="00CF13A5" w:rsidRPr="00536AC4">
        <w:rPr>
          <w:rFonts w:ascii="Sylfaen" w:hAnsi="Sylfaen" w:cs="Sylfaen"/>
          <w:color w:val="000000"/>
          <w:szCs w:val="24"/>
          <w:lang w:val="ka-GE"/>
        </w:rPr>
        <w:t xml:space="preserve"> </w:t>
      </w:r>
      <w:r w:rsidR="00CF13A5" w:rsidRPr="00BF2812">
        <w:rPr>
          <w:rFonts w:ascii="Sylfaen" w:hAnsi="Sylfaen" w:cs="Sylfaen"/>
          <w:color w:val="000000"/>
          <w:szCs w:val="24"/>
          <w:lang w:val="ka-GE"/>
        </w:rPr>
        <w:t>ანგარიშგება</w:t>
      </w:r>
      <w:r w:rsidR="00CF13A5" w:rsidRPr="00536AC4">
        <w:rPr>
          <w:rFonts w:ascii="Sylfaen" w:hAnsi="Sylfaen" w:cs="Sylfaen"/>
          <w:color w:val="000000"/>
          <w:szCs w:val="24"/>
          <w:lang w:val="ka-GE"/>
        </w:rPr>
        <w:t xml:space="preserve"> </w:t>
      </w:r>
      <w:r w:rsidR="00CF13A5" w:rsidRPr="00BF2812">
        <w:rPr>
          <w:rFonts w:ascii="Sylfaen" w:hAnsi="Sylfaen" w:cs="Sylfaen"/>
          <w:color w:val="000000"/>
          <w:szCs w:val="24"/>
          <w:lang w:val="ka-GE"/>
        </w:rPr>
        <w:t>ჯანმო</w:t>
      </w:r>
      <w:r w:rsidR="00CF13A5" w:rsidRPr="00536AC4">
        <w:rPr>
          <w:rFonts w:ascii="Sylfaen" w:hAnsi="Sylfaen" w:cs="Sylfaen"/>
          <w:color w:val="000000"/>
          <w:szCs w:val="24"/>
          <w:lang w:val="ka-GE"/>
        </w:rPr>
        <w:t>-</w:t>
      </w:r>
      <w:r w:rsidR="00CF13A5" w:rsidRPr="00BF2812">
        <w:rPr>
          <w:rFonts w:ascii="Sylfaen" w:hAnsi="Sylfaen" w:cs="Sylfaen"/>
          <w:color w:val="000000"/>
          <w:szCs w:val="24"/>
          <w:lang w:val="ka-GE"/>
        </w:rPr>
        <w:t>ში</w:t>
      </w:r>
      <w:r w:rsidR="00CF13A5" w:rsidRPr="00536AC4">
        <w:rPr>
          <w:rFonts w:ascii="Sylfaen" w:hAnsi="Sylfaen" w:cs="Sylfaen"/>
          <w:color w:val="000000"/>
          <w:szCs w:val="24"/>
          <w:lang w:val="ka-GE"/>
        </w:rPr>
        <w:t xml:space="preserve"> </w:t>
      </w:r>
      <w:r w:rsidR="00CF13A5" w:rsidRPr="00BF2812">
        <w:rPr>
          <w:rFonts w:ascii="Sylfaen" w:hAnsi="Sylfaen" w:cs="Sylfaen"/>
          <w:color w:val="000000"/>
          <w:szCs w:val="24"/>
          <w:lang w:val="ka-GE"/>
        </w:rPr>
        <w:t>მოხდა</w:t>
      </w:r>
      <w:r w:rsidR="00CF13A5" w:rsidRPr="00536AC4">
        <w:rPr>
          <w:rFonts w:ascii="Sylfaen" w:hAnsi="Sylfaen" w:cs="Sylfaen"/>
          <w:color w:val="000000"/>
          <w:szCs w:val="24"/>
          <w:lang w:val="ka-GE"/>
        </w:rPr>
        <w:t xml:space="preserve"> 24 </w:t>
      </w:r>
      <w:r w:rsidR="00CF13A5" w:rsidRPr="00BF2812">
        <w:rPr>
          <w:rFonts w:ascii="Sylfaen" w:hAnsi="Sylfaen" w:cs="Sylfaen"/>
          <w:color w:val="000000"/>
          <w:szCs w:val="24"/>
          <w:lang w:val="ka-GE"/>
        </w:rPr>
        <w:t>ნოემბერს</w:t>
      </w:r>
      <w:r w:rsidR="00CF13A5" w:rsidRPr="00536AC4">
        <w:rPr>
          <w:rFonts w:ascii="Sylfaen" w:hAnsi="Sylfaen" w:cs="Sylfaen"/>
          <w:color w:val="000000"/>
          <w:szCs w:val="24"/>
          <w:lang w:val="ka-GE"/>
        </w:rPr>
        <w:t xml:space="preserve">, </w:t>
      </w:r>
      <w:r w:rsidR="00CF13A5" w:rsidRPr="00BF2812">
        <w:rPr>
          <w:rFonts w:ascii="Sylfaen" w:hAnsi="Sylfaen" w:cs="Sylfaen"/>
          <w:color w:val="000000"/>
          <w:szCs w:val="24"/>
          <w:lang w:val="ka-GE"/>
        </w:rPr>
        <w:t>ხოლო</w:t>
      </w:r>
      <w:r w:rsidR="00CF13A5" w:rsidRPr="00536AC4">
        <w:rPr>
          <w:rFonts w:ascii="Sylfaen" w:hAnsi="Sylfaen" w:cs="Sylfaen"/>
          <w:color w:val="000000"/>
          <w:szCs w:val="24"/>
          <w:lang w:val="ka-GE"/>
        </w:rPr>
        <w:t xml:space="preserve"> 26 </w:t>
      </w:r>
      <w:r w:rsidR="00CF13A5" w:rsidRPr="00BF2812">
        <w:rPr>
          <w:rFonts w:ascii="Sylfaen" w:hAnsi="Sylfaen" w:cs="Sylfaen"/>
          <w:color w:val="000000"/>
          <w:szCs w:val="24"/>
          <w:lang w:val="ka-GE"/>
        </w:rPr>
        <w:t>ნოემბერს</w:t>
      </w:r>
      <w:r w:rsidR="00CF13A5" w:rsidRPr="00536AC4">
        <w:rPr>
          <w:rFonts w:ascii="Sylfaen" w:hAnsi="Sylfaen" w:cs="Sylfaen"/>
          <w:color w:val="000000"/>
          <w:szCs w:val="24"/>
          <w:lang w:val="ka-GE"/>
        </w:rPr>
        <w:t xml:space="preserve"> </w:t>
      </w:r>
      <w:r w:rsidR="00CF13A5" w:rsidRPr="00BF2812">
        <w:rPr>
          <w:rFonts w:ascii="Sylfaen" w:hAnsi="Sylfaen" w:cs="Sylfaen"/>
          <w:color w:val="000000"/>
          <w:szCs w:val="24"/>
          <w:lang w:val="ka-GE"/>
        </w:rPr>
        <w:t>მიენიჭა</w:t>
      </w:r>
      <w:r w:rsidR="00CF13A5" w:rsidRPr="00536AC4">
        <w:rPr>
          <w:rFonts w:ascii="Sylfaen" w:hAnsi="Sylfaen" w:cs="Sylfaen"/>
          <w:color w:val="000000"/>
          <w:szCs w:val="24"/>
          <w:lang w:val="ka-GE"/>
        </w:rPr>
        <w:t xml:space="preserve"> </w:t>
      </w:r>
      <w:r w:rsidR="00CF13A5" w:rsidRPr="00BF2812">
        <w:rPr>
          <w:rFonts w:ascii="Sylfaen" w:hAnsi="Sylfaen" w:cs="Sylfaen"/>
          <w:color w:val="000000"/>
          <w:szCs w:val="24"/>
          <w:lang w:val="ka-GE"/>
        </w:rPr>
        <w:t>ვარიანტს</w:t>
      </w:r>
      <w:r w:rsidR="00CF13A5" w:rsidRPr="00536AC4">
        <w:rPr>
          <w:rFonts w:ascii="Sylfaen" w:hAnsi="Sylfaen" w:cs="Sylfaen"/>
          <w:color w:val="000000"/>
          <w:szCs w:val="24"/>
          <w:lang w:val="ka-GE"/>
        </w:rPr>
        <w:t xml:space="preserve"> </w:t>
      </w:r>
      <w:r w:rsidR="00CF13A5" w:rsidRPr="00BF2812">
        <w:rPr>
          <w:rFonts w:ascii="Sylfaen" w:hAnsi="Sylfaen" w:cs="Sylfaen"/>
          <w:color w:val="000000"/>
          <w:szCs w:val="24"/>
          <w:lang w:val="ka-GE"/>
        </w:rPr>
        <w:t>შეშფოთების</w:t>
      </w:r>
      <w:r w:rsidR="00CF13A5" w:rsidRPr="00536AC4">
        <w:rPr>
          <w:rFonts w:ascii="Sylfaen" w:hAnsi="Sylfaen" w:cs="Sylfaen"/>
          <w:color w:val="000000"/>
          <w:szCs w:val="24"/>
          <w:lang w:val="ka-GE"/>
        </w:rPr>
        <w:t xml:space="preserve"> </w:t>
      </w:r>
      <w:r w:rsidR="00CF13A5" w:rsidRPr="00BF2812">
        <w:rPr>
          <w:rFonts w:ascii="Sylfaen" w:hAnsi="Sylfaen" w:cs="Sylfaen"/>
          <w:color w:val="000000"/>
          <w:szCs w:val="24"/>
          <w:lang w:val="ka-GE"/>
        </w:rPr>
        <w:t>სტატუსი</w:t>
      </w:r>
      <w:r w:rsidR="00CF13A5" w:rsidRPr="00536AC4">
        <w:rPr>
          <w:rFonts w:ascii="Sylfaen" w:hAnsi="Sylfaen" w:cs="Sylfaen"/>
          <w:color w:val="000000"/>
          <w:szCs w:val="24"/>
          <w:lang w:val="ka-GE"/>
        </w:rPr>
        <w:t xml:space="preserve"> (VOC). </w:t>
      </w:r>
      <w:r w:rsidR="00536AC4" w:rsidRPr="00536AC4">
        <w:rPr>
          <w:rFonts w:ascii="Sylfaen" w:hAnsi="Sylfaen" w:cs="Sylfaen"/>
          <w:color w:val="000000"/>
          <w:szCs w:val="24"/>
          <w:lang w:val="ka-GE"/>
        </w:rPr>
        <w:t>2021 წლის 2 დეკემბრისთვის დადასტურებული შემთხვევები 27 ქვეყანაშია აღრიცხული</w:t>
      </w:r>
      <w:r w:rsidR="00536AC4">
        <w:rPr>
          <w:rFonts w:ascii="Sylfaen" w:hAnsi="Sylfaen" w:cs="Sylfaen"/>
          <w:color w:val="000000"/>
          <w:szCs w:val="24"/>
          <w:lang w:val="ka-GE"/>
        </w:rPr>
        <w:t xml:space="preserve">. </w:t>
      </w:r>
      <w:r w:rsidR="00536AC4" w:rsidRPr="00536AC4">
        <w:rPr>
          <w:rFonts w:ascii="Sylfaen" w:hAnsi="Sylfaen" w:cs="Sylfaen"/>
          <w:color w:val="000000"/>
          <w:szCs w:val="24"/>
          <w:lang w:val="ka-GE"/>
        </w:rPr>
        <w:t>ომიკრონს ახასიათებს 50-მდე მუტაცია, რომელთა კომბინაცია აქამდე არ აღრიცხულა.</w:t>
      </w:r>
      <w:r w:rsidR="00536AC4">
        <w:rPr>
          <w:rFonts w:ascii="Sylfaen" w:hAnsi="Sylfaen" w:cs="Sylfaen"/>
          <w:color w:val="000000"/>
          <w:szCs w:val="24"/>
          <w:lang w:val="ka-GE"/>
        </w:rPr>
        <w:t xml:space="preserve"> </w:t>
      </w:r>
      <w:r w:rsidR="00536AC4" w:rsidRPr="00536AC4">
        <w:rPr>
          <w:rFonts w:ascii="Sylfaen" w:hAnsi="Sylfaen" w:cs="Sylfaen"/>
          <w:color w:val="000000"/>
          <w:szCs w:val="24"/>
          <w:lang w:val="ka-GE"/>
        </w:rPr>
        <w:t>სიტუაცია ფასდება როგორც მაღალი რისკის მქონე.</w:t>
      </w:r>
      <w:r w:rsidR="00536AC4">
        <w:rPr>
          <w:rFonts w:ascii="Sylfaen" w:hAnsi="Sylfaen" w:cs="Sylfaen"/>
          <w:color w:val="000000"/>
          <w:szCs w:val="24"/>
          <w:lang w:val="ka-GE"/>
        </w:rPr>
        <w:t xml:space="preserve"> </w:t>
      </w:r>
      <w:r w:rsidR="00D21C52">
        <w:rPr>
          <w:rFonts w:ascii="Sylfaen" w:hAnsi="Sylfaen" w:cs="Sylfaen"/>
          <w:color w:val="000000"/>
          <w:szCs w:val="24"/>
          <w:lang w:val="ka-GE"/>
        </w:rPr>
        <w:t xml:space="preserve">შესაძლო </w:t>
      </w:r>
      <w:r w:rsidR="00536AC4" w:rsidRPr="00536AC4">
        <w:rPr>
          <w:rFonts w:ascii="Sylfaen" w:hAnsi="Sylfaen" w:cs="Sylfaen"/>
          <w:color w:val="000000"/>
          <w:szCs w:val="24"/>
          <w:lang w:val="ka-GE"/>
        </w:rPr>
        <w:t>საფრთხეები:</w:t>
      </w:r>
      <w:r w:rsidR="00536AC4">
        <w:rPr>
          <w:rFonts w:ascii="Sylfaen" w:hAnsi="Sylfaen" w:cs="Sylfaen"/>
          <w:color w:val="000000"/>
          <w:szCs w:val="24"/>
          <w:lang w:val="ka-GE"/>
        </w:rPr>
        <w:t xml:space="preserve"> </w:t>
      </w:r>
      <w:r w:rsidR="002A7EAC">
        <w:rPr>
          <w:rFonts w:ascii="Sylfaen" w:hAnsi="Sylfaen" w:cs="Sylfaen"/>
          <w:color w:val="000000"/>
          <w:szCs w:val="24"/>
          <w:lang w:val="ka-GE"/>
        </w:rPr>
        <w:t xml:space="preserve">1. </w:t>
      </w:r>
      <w:r w:rsidR="00D21C52">
        <w:rPr>
          <w:rFonts w:ascii="Sylfaen" w:hAnsi="Sylfaen" w:cs="Sylfaen"/>
          <w:color w:val="000000"/>
          <w:szCs w:val="24"/>
          <w:lang w:val="ka-GE"/>
        </w:rPr>
        <w:t>შედარებით უფრო მაღალი გადამდებლობა</w:t>
      </w:r>
      <w:r w:rsidR="00140F4B">
        <w:rPr>
          <w:rFonts w:ascii="Sylfaen" w:hAnsi="Sylfaen" w:cs="Sylfaen"/>
          <w:color w:val="000000"/>
          <w:szCs w:val="24"/>
        </w:rPr>
        <w:t>;</w:t>
      </w:r>
      <w:r w:rsidR="00D21C52">
        <w:rPr>
          <w:rFonts w:ascii="Sylfaen" w:hAnsi="Sylfaen" w:cs="Sylfaen"/>
          <w:color w:val="000000"/>
          <w:szCs w:val="24"/>
          <w:lang w:val="ka-GE"/>
        </w:rPr>
        <w:t xml:space="preserve"> 2. </w:t>
      </w:r>
      <w:r w:rsidR="00536AC4" w:rsidRPr="00536AC4">
        <w:rPr>
          <w:rFonts w:ascii="Sylfaen" w:hAnsi="Sylfaen" w:cs="Sylfaen"/>
          <w:color w:val="000000"/>
          <w:szCs w:val="24"/>
          <w:lang w:val="ka-GE"/>
        </w:rPr>
        <w:t>გაზრდილი რეინფიცირების შესაძლებლობა</w:t>
      </w:r>
      <w:r w:rsidR="00536AC4">
        <w:rPr>
          <w:rFonts w:ascii="Sylfaen" w:hAnsi="Sylfaen" w:cs="Sylfaen"/>
          <w:color w:val="000000"/>
          <w:szCs w:val="24"/>
          <w:lang w:val="ka-GE"/>
        </w:rPr>
        <w:t xml:space="preserve">; </w:t>
      </w:r>
      <w:r w:rsidR="00D21C52">
        <w:rPr>
          <w:rFonts w:ascii="Sylfaen" w:hAnsi="Sylfaen" w:cs="Sylfaen"/>
          <w:color w:val="000000"/>
          <w:szCs w:val="24"/>
          <w:lang w:val="ka-GE"/>
        </w:rPr>
        <w:t>3</w:t>
      </w:r>
      <w:r w:rsidR="00536AC4">
        <w:rPr>
          <w:rFonts w:ascii="Sylfaen" w:hAnsi="Sylfaen" w:cs="Sylfaen"/>
          <w:color w:val="000000"/>
          <w:szCs w:val="24"/>
          <w:lang w:val="ka-GE"/>
        </w:rPr>
        <w:t xml:space="preserve">. </w:t>
      </w:r>
      <w:r w:rsidR="00536AC4" w:rsidRPr="00536AC4">
        <w:rPr>
          <w:rFonts w:ascii="Sylfaen" w:hAnsi="Sylfaen" w:cs="Sylfaen"/>
          <w:color w:val="000000"/>
          <w:szCs w:val="24"/>
          <w:lang w:val="ka-GE"/>
        </w:rPr>
        <w:t>რეცეპტორთან დამაკავშირებელი დომეინ სპაიკ ცილის მრავლობითი მუტაციის გამო შესაძლოა შემცირდეს ანტისხეულებით გამოწვეული დამცველობითი ეფექტი</w:t>
      </w:r>
      <w:r w:rsidR="00140F4B">
        <w:rPr>
          <w:rFonts w:ascii="Sylfaen" w:hAnsi="Sylfaen" w:cs="Sylfaen"/>
          <w:color w:val="000000"/>
          <w:szCs w:val="24"/>
        </w:rPr>
        <w:t>;</w:t>
      </w:r>
      <w:r w:rsidR="00D21C52">
        <w:rPr>
          <w:rFonts w:ascii="Sylfaen" w:hAnsi="Sylfaen" w:cs="Sylfaen"/>
          <w:color w:val="000000"/>
          <w:szCs w:val="24"/>
          <w:lang w:val="ka-GE"/>
        </w:rPr>
        <w:t xml:space="preserve"> 4</w:t>
      </w:r>
      <w:r w:rsidR="00536AC4">
        <w:rPr>
          <w:rFonts w:ascii="Sylfaen" w:hAnsi="Sylfaen" w:cs="Sylfaen"/>
          <w:color w:val="000000"/>
          <w:szCs w:val="24"/>
          <w:lang w:val="ka-GE"/>
        </w:rPr>
        <w:t xml:space="preserve">. </w:t>
      </w:r>
      <w:r w:rsidR="00536AC4" w:rsidRPr="00536AC4">
        <w:rPr>
          <w:rFonts w:ascii="Sylfaen" w:hAnsi="Sylfaen" w:cs="Sylfaen"/>
          <w:color w:val="000000"/>
          <w:szCs w:val="24"/>
          <w:lang w:val="ka-GE"/>
        </w:rPr>
        <w:t>კრიტიკულად მიმდინარე შემთხვევების ზრდის გარეშეც, დაინფიცირებულთა მზარდი რაოდენობის გამო ჯანდაცვის სექტორზე გაიზრდება ზეწოლა, თანმხლები სიკვდილიანობის ზრდით</w:t>
      </w:r>
      <w:r w:rsidR="00D21C52">
        <w:rPr>
          <w:rFonts w:ascii="Sylfaen" w:hAnsi="Sylfaen" w:cs="Sylfaen"/>
          <w:color w:val="000000"/>
          <w:szCs w:val="24"/>
          <w:lang w:val="ka-GE"/>
        </w:rPr>
        <w:t xml:space="preserve">. დღესდღეობით აღნიშნული ვარიანტი შესწავლის ფაზაშია და მის თავისებურებებზე საბოლოო დასკვნების გაკეთება ჯერჯერობით ვერ ხერხდება. </w:t>
      </w:r>
    </w:p>
    <w:p w14:paraId="7511B2DB" w14:textId="77777777" w:rsidR="00CF13A5" w:rsidRDefault="00CF13A5" w:rsidP="00676BE6">
      <w:pPr>
        <w:pStyle w:val="Heading1"/>
        <w:shd w:val="clear" w:color="auto" w:fill="FFFFFF"/>
        <w:spacing w:before="0" w:beforeAutospacing="0"/>
        <w:rPr>
          <w:rFonts w:ascii="Sylfaen" w:hAnsi="Sylfaen"/>
          <w:sz w:val="36"/>
          <w:szCs w:val="36"/>
          <w:highlight w:val="cyan"/>
          <w:lang w:val="ka-GE"/>
        </w:rPr>
      </w:pPr>
    </w:p>
    <w:p w14:paraId="4B08DD74" w14:textId="49773F61" w:rsidR="00C33D77" w:rsidRPr="001B4FA8" w:rsidRDefault="00C33D77" w:rsidP="00536AC4">
      <w:pPr>
        <w:shd w:val="clear" w:color="auto" w:fill="FFFFFF" w:themeFill="background1"/>
        <w:spacing w:after="200" w:line="276" w:lineRule="auto"/>
        <w:jc w:val="center"/>
        <w:rPr>
          <w:rFonts w:ascii="Sylfaen" w:eastAsia="Times New Roman" w:hAnsi="Sylfaen" w:cs="Times New Roman"/>
          <w:b/>
          <w:bCs/>
          <w:color w:val="232323"/>
          <w:sz w:val="28"/>
          <w:szCs w:val="28"/>
          <w:lang w:val="ka-GE"/>
        </w:rPr>
      </w:pPr>
      <w:r w:rsidRPr="00582CC1">
        <w:rPr>
          <w:rFonts w:ascii="Sylfaen" w:hAnsi="Sylfaen"/>
          <w:szCs w:val="24"/>
          <w:lang w:val="ka-GE"/>
        </w:rPr>
        <w:br w:type="page"/>
      </w:r>
      <w:r w:rsidRPr="001B4FA8">
        <w:rPr>
          <w:rFonts w:ascii="Sylfaen" w:eastAsia="Times New Roman" w:hAnsi="Sylfaen" w:cs="Times New Roman"/>
          <w:b/>
          <w:bCs/>
          <w:color w:val="232323"/>
          <w:sz w:val="28"/>
          <w:szCs w:val="28"/>
          <w:lang w:val="ka-GE"/>
        </w:rPr>
        <w:lastRenderedPageBreak/>
        <w:t>SARS-CoV-2 -ის საყურადღებო ვარიანტები/შტამები</w:t>
      </w:r>
      <w:sdt>
        <w:sdtPr>
          <w:rPr>
            <w:rFonts w:ascii="Sylfaen" w:eastAsia="Times New Roman" w:hAnsi="Sylfaen" w:cs="Times New Roman"/>
            <w:bCs/>
            <w:color w:val="000000"/>
            <w:sz w:val="28"/>
            <w:szCs w:val="28"/>
            <w:lang w:val="ka-GE"/>
          </w:rPr>
          <w:tag w:val="MENDELEY_CITATION_v3_eyJjaXRhdGlvbklEIjoiTUVOREVMRVlfQ0lUQVRJT05fODczNmNiMzQtY2Q0OC00NjViLWEwMDUtMmM0YzFlODNhNjY1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
          <w:id w:val="1161824616"/>
          <w:placeholder>
            <w:docPart w:val="DefaultPlaceholder_-1854013440"/>
          </w:placeholder>
        </w:sdtPr>
        <w:sdtEndPr/>
        <w:sdtContent>
          <w:r w:rsidR="000813D6" w:rsidRPr="00B1464A">
            <w:rPr>
              <w:rFonts w:ascii="Sylfaen" w:eastAsia="Times New Roman" w:hAnsi="Sylfaen" w:cs="Times New Roman"/>
              <w:bCs/>
              <w:color w:val="000000"/>
              <w:sz w:val="28"/>
              <w:szCs w:val="28"/>
              <w:lang w:val="ka-GE"/>
            </w:rPr>
            <w:t xml:space="preserve"> </w:t>
          </w:r>
          <w:r w:rsidR="00B30C61" w:rsidRPr="00B30C61">
            <w:rPr>
              <w:rFonts w:ascii="Sylfaen" w:eastAsia="Times New Roman" w:hAnsi="Sylfaen" w:cs="Times New Roman"/>
              <w:bCs/>
              <w:color w:val="000000"/>
              <w:sz w:val="28"/>
              <w:szCs w:val="28"/>
              <w:lang w:val="ka-GE"/>
            </w:rPr>
            <w:t>[2]</w:t>
          </w:r>
        </w:sdtContent>
      </w:sdt>
    </w:p>
    <w:p w14:paraId="1EBAB819" w14:textId="77777777" w:rsidR="00C33D77" w:rsidRPr="009C7B72" w:rsidRDefault="00C33D77" w:rsidP="00C33D77">
      <w:pPr>
        <w:shd w:val="clear" w:color="auto" w:fill="FFFFFF" w:themeFill="background1"/>
        <w:jc w:val="center"/>
        <w:rPr>
          <w:rFonts w:ascii="Sylfaen" w:hAnsi="Sylfaen"/>
          <w:szCs w:val="24"/>
          <w:lang w:val="ka-GE"/>
        </w:rPr>
      </w:pPr>
    </w:p>
    <w:tbl>
      <w:tblPr>
        <w:tblStyle w:val="GridTable1Light-Accent1"/>
        <w:tblW w:w="10774" w:type="dxa"/>
        <w:tblInd w:w="-714" w:type="dxa"/>
        <w:tblLayout w:type="fixed"/>
        <w:tblLook w:val="04A0" w:firstRow="1" w:lastRow="0" w:firstColumn="1" w:lastColumn="0" w:noHBand="0" w:noVBand="1"/>
      </w:tblPr>
      <w:tblGrid>
        <w:gridCol w:w="1412"/>
        <w:gridCol w:w="1980"/>
        <w:gridCol w:w="2676"/>
        <w:gridCol w:w="4706"/>
      </w:tblGrid>
      <w:tr w:rsidR="00C33D77" w:rsidRPr="009B58F4" w14:paraId="4D895A01" w14:textId="77777777" w:rsidTr="00FD0542">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412" w:type="dxa"/>
            <w:hideMark/>
          </w:tcPr>
          <w:p w14:paraId="2E2479E4" w14:textId="77777777" w:rsidR="00C33D77" w:rsidRPr="00C33D77" w:rsidRDefault="00C33D77" w:rsidP="00C33D77">
            <w:pPr>
              <w:shd w:val="clear" w:color="auto" w:fill="FFFFFF" w:themeFill="background1"/>
              <w:spacing w:line="360" w:lineRule="atLeast"/>
              <w:jc w:val="center"/>
              <w:rPr>
                <w:rFonts w:ascii="Sylfaen" w:eastAsia="Times New Roman" w:hAnsi="Sylfaen" w:cs="Times New Roman"/>
                <w:bCs w:val="0"/>
                <w:sz w:val="22"/>
                <w:lang w:val="ka-GE"/>
              </w:rPr>
            </w:pPr>
            <w:r w:rsidRPr="00C33D77">
              <w:rPr>
                <w:rFonts w:ascii="Sylfaen" w:eastAsia="Times New Roman" w:hAnsi="Sylfaen" w:cs="Times New Roman"/>
                <w:bCs w:val="0"/>
                <w:sz w:val="22"/>
                <w:lang w:val="ka-GE"/>
              </w:rPr>
              <w:t>ჯანმო-ს კლასიფიკაცია</w:t>
            </w:r>
          </w:p>
        </w:tc>
        <w:tc>
          <w:tcPr>
            <w:tcW w:w="1980" w:type="dxa"/>
            <w:hideMark/>
          </w:tcPr>
          <w:p w14:paraId="4864F5FF" w14:textId="77777777" w:rsidR="00C33D77" w:rsidRPr="00C33D77" w:rsidRDefault="00C33D77" w:rsidP="00C33D77">
            <w:pPr>
              <w:shd w:val="clear" w:color="auto" w:fill="FFFFFF" w:themeFill="background1"/>
              <w:spacing w:line="360" w:lineRule="atLeast"/>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bCs w:val="0"/>
                <w:sz w:val="22"/>
                <w:lang w:val="ka-GE"/>
              </w:rPr>
            </w:pPr>
            <w:r w:rsidRPr="00C33D77">
              <w:rPr>
                <w:rFonts w:ascii="Sylfaen" w:eastAsia="Times New Roman" w:hAnsi="Sylfaen" w:cs="Times New Roman"/>
                <w:bCs w:val="0"/>
                <w:sz w:val="22"/>
                <w:lang w:val="ka-GE"/>
              </w:rPr>
              <w:t>სახელი</w:t>
            </w:r>
            <w:r w:rsidRPr="00C33D77">
              <w:rPr>
                <w:rFonts w:ascii="Sylfaen" w:eastAsia="Times New Roman" w:hAnsi="Sylfaen" w:cs="Times New Roman"/>
                <w:bCs w:val="0"/>
                <w:sz w:val="22"/>
                <w:lang w:val="ka-GE"/>
              </w:rPr>
              <w:br/>
              <w:t>(Pango კლასიფიკაცია*)</w:t>
            </w:r>
          </w:p>
        </w:tc>
        <w:tc>
          <w:tcPr>
            <w:tcW w:w="2676" w:type="dxa"/>
            <w:hideMark/>
          </w:tcPr>
          <w:p w14:paraId="643E0D21" w14:textId="77777777" w:rsidR="00C33D77" w:rsidRPr="00C33D77" w:rsidRDefault="00C33D77" w:rsidP="00C33D77">
            <w:pPr>
              <w:shd w:val="clear" w:color="auto" w:fill="FFFFFF" w:themeFill="background1"/>
              <w:spacing w:line="360" w:lineRule="atLeast"/>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bCs w:val="0"/>
                <w:sz w:val="22"/>
                <w:lang w:val="ka-GE"/>
              </w:rPr>
            </w:pPr>
            <w:r w:rsidRPr="00C33D77">
              <w:rPr>
                <w:rFonts w:ascii="Sylfaen" w:eastAsia="Times New Roman" w:hAnsi="Sylfaen" w:cs="Times New Roman"/>
                <w:bCs w:val="0"/>
                <w:sz w:val="22"/>
                <w:lang w:val="ka-GE"/>
              </w:rPr>
              <w:t>პირველად იდენტიფიცირებულია</w:t>
            </w:r>
          </w:p>
        </w:tc>
        <w:tc>
          <w:tcPr>
            <w:tcW w:w="4706" w:type="dxa"/>
            <w:hideMark/>
          </w:tcPr>
          <w:p w14:paraId="3B8A8E7E" w14:textId="77777777" w:rsidR="00C33D77" w:rsidRPr="00C33D77" w:rsidRDefault="00C33D77" w:rsidP="00C33D77">
            <w:pPr>
              <w:shd w:val="clear" w:color="auto" w:fill="FFFFFF" w:themeFill="background1"/>
              <w:spacing w:line="360" w:lineRule="atLeast"/>
              <w:jc w:val="center"/>
              <w:cnfStyle w:val="100000000000" w:firstRow="1" w:lastRow="0" w:firstColumn="0" w:lastColumn="0" w:oddVBand="0" w:evenVBand="0" w:oddHBand="0" w:evenHBand="0" w:firstRowFirstColumn="0" w:firstRowLastColumn="0" w:lastRowFirstColumn="0" w:lastRowLastColumn="0"/>
              <w:rPr>
                <w:rFonts w:ascii="Sylfaen" w:eastAsia="Times New Roman" w:hAnsi="Sylfaen" w:cs="Times New Roman"/>
                <w:bCs w:val="0"/>
                <w:sz w:val="22"/>
                <w:lang w:val="ka-GE"/>
              </w:rPr>
            </w:pPr>
            <w:r w:rsidRPr="00C33D77">
              <w:rPr>
                <w:rFonts w:ascii="Sylfaen" w:eastAsia="Times New Roman" w:hAnsi="Sylfaen" w:cs="Times New Roman"/>
                <w:bCs w:val="0"/>
                <w:sz w:val="22"/>
                <w:lang w:val="ka-GE"/>
              </w:rPr>
              <w:t>ამ დროისთვის ცნობილი თავისებურებები</w:t>
            </w:r>
          </w:p>
        </w:tc>
      </w:tr>
      <w:tr w:rsidR="00C33D77" w:rsidRPr="00925168" w14:paraId="60BEF9BF" w14:textId="77777777" w:rsidTr="00FD0542">
        <w:trPr>
          <w:trHeight w:val="1601"/>
        </w:trPr>
        <w:tc>
          <w:tcPr>
            <w:cnfStyle w:val="001000000000" w:firstRow="0" w:lastRow="0" w:firstColumn="1" w:lastColumn="0" w:oddVBand="0" w:evenVBand="0" w:oddHBand="0" w:evenHBand="0" w:firstRowFirstColumn="0" w:firstRowLastColumn="0" w:lastRowFirstColumn="0" w:lastRowLastColumn="0"/>
            <w:tcW w:w="1412" w:type="dxa"/>
            <w:hideMark/>
          </w:tcPr>
          <w:p w14:paraId="294EB739" w14:textId="77777777" w:rsidR="00C33D77" w:rsidRPr="00C33D77" w:rsidRDefault="00C33D77" w:rsidP="00C33D77">
            <w:pPr>
              <w:shd w:val="clear" w:color="auto" w:fill="FFFFFF" w:themeFill="background1"/>
              <w:spacing w:line="360" w:lineRule="atLeast"/>
              <w:rPr>
                <w:rFonts w:ascii="Sylfaen" w:eastAsia="Times New Roman" w:hAnsi="Sylfaen" w:cs="Times New Roman"/>
                <w:sz w:val="22"/>
                <w:lang w:val="ka-GE"/>
              </w:rPr>
            </w:pPr>
            <w:r w:rsidRPr="00C33D77">
              <w:rPr>
                <w:rFonts w:ascii="Sylfaen" w:eastAsia="Times New Roman" w:hAnsi="Sylfaen" w:cs="Times New Roman"/>
                <w:b w:val="0"/>
                <w:bCs w:val="0"/>
                <w:sz w:val="22"/>
                <w:lang w:val="ka-GE"/>
              </w:rPr>
              <w:t>Alpha- ალფა</w:t>
            </w:r>
          </w:p>
        </w:tc>
        <w:tc>
          <w:tcPr>
            <w:tcW w:w="1980" w:type="dxa"/>
            <w:hideMark/>
          </w:tcPr>
          <w:p w14:paraId="4BD7DDE6" w14:textId="7C3566A7" w:rsidR="00C33D77" w:rsidRPr="00C33D77" w:rsidRDefault="00C33D77" w:rsidP="007B2EFD">
            <w:pPr>
              <w:shd w:val="clear" w:color="auto" w:fill="FFFFFF" w:themeFill="background1"/>
              <w:spacing w:line="360" w:lineRule="atLeast"/>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sidRPr="00C33D77">
              <w:rPr>
                <w:rFonts w:ascii="Sylfaen" w:eastAsia="Times New Roman" w:hAnsi="Sylfaen" w:cs="Times New Roman"/>
                <w:b/>
                <w:bCs/>
                <w:sz w:val="22"/>
                <w:lang w:val="ka-GE"/>
              </w:rPr>
              <w:t>B.</w:t>
            </w:r>
            <w:r w:rsidRPr="00C33D77">
              <w:rPr>
                <w:rFonts w:ascii="Sylfaen" w:eastAsia="Times New Roman" w:hAnsi="Sylfaen" w:cs="Times New Roman"/>
                <w:b/>
                <w:bCs/>
                <w:sz w:val="22"/>
              </w:rPr>
              <w:t>1.1.7</w:t>
            </w:r>
          </w:p>
        </w:tc>
        <w:tc>
          <w:tcPr>
            <w:tcW w:w="2676" w:type="dxa"/>
            <w:hideMark/>
          </w:tcPr>
          <w:p w14:paraId="33689261" w14:textId="7B6BA1EA" w:rsidR="00C33D77" w:rsidRPr="00C33D77" w:rsidRDefault="00034D97" w:rsidP="00034D97">
            <w:pPr>
              <w:shd w:val="clear" w:color="auto" w:fill="FFFFFF" w:themeFill="background1"/>
              <w:spacing w:line="360" w:lineRule="atLeast"/>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lang w:val="ka-GE"/>
              </w:rPr>
            </w:pPr>
            <w:r>
              <w:rPr>
                <w:rFonts w:ascii="Sylfaen" w:eastAsia="Times New Roman" w:hAnsi="Sylfaen" w:cs="Times New Roman"/>
                <w:sz w:val="22"/>
                <w:lang w:val="ka-GE"/>
              </w:rPr>
              <w:t>დიდი ბრიტანეთი</w:t>
            </w:r>
          </w:p>
        </w:tc>
        <w:tc>
          <w:tcPr>
            <w:tcW w:w="4706" w:type="dxa"/>
            <w:hideMark/>
          </w:tcPr>
          <w:p w14:paraId="4DC45433" w14:textId="1543EF62" w:rsidR="00C33D77" w:rsidRPr="00C33D77" w:rsidRDefault="00C33D77" w:rsidP="00690428">
            <w:pPr>
              <w:pStyle w:val="ListParagraph"/>
              <w:numPr>
                <w:ilvl w:val="0"/>
                <w:numId w:val="51"/>
              </w:numPr>
              <w:shd w:val="clear" w:color="auto" w:fill="FFFFFF" w:themeFill="background1"/>
              <w:spacing w:line="360" w:lineRule="atLeast"/>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sidRPr="00C33D77">
              <w:rPr>
                <w:rFonts w:ascii="Sylfaen" w:eastAsia="Times New Roman" w:hAnsi="Sylfaen" w:cs="Times New Roman"/>
                <w:sz w:val="22"/>
              </w:rPr>
              <w:t>~50%</w:t>
            </w:r>
            <w:r w:rsidR="001B4FA8">
              <w:rPr>
                <w:rFonts w:ascii="Sylfaen" w:eastAsia="Times New Roman" w:hAnsi="Sylfaen" w:cs="Times New Roman"/>
                <w:sz w:val="22"/>
                <w:lang w:val="ka-GE"/>
              </w:rPr>
              <w:t>-ით</w:t>
            </w:r>
            <w:r w:rsidRPr="00C33D77">
              <w:rPr>
                <w:rFonts w:ascii="Sylfaen" w:eastAsia="Times New Roman" w:hAnsi="Sylfaen" w:cs="Times New Roman"/>
                <w:sz w:val="22"/>
              </w:rPr>
              <w:t xml:space="preserve"> </w:t>
            </w:r>
            <w:r w:rsidRPr="00C33D77">
              <w:rPr>
                <w:rFonts w:ascii="Sylfaen" w:eastAsia="Times New Roman" w:hAnsi="Sylfaen" w:cs="Times New Roman"/>
                <w:sz w:val="22"/>
                <w:lang w:val="ka-GE"/>
              </w:rPr>
              <w:t>გაზრდილი გადამდებლობა.</w:t>
            </w:r>
          </w:p>
          <w:p w14:paraId="7FDF14DF" w14:textId="397AA838" w:rsidR="00C33D77" w:rsidRPr="00C33D77" w:rsidRDefault="00C33D77" w:rsidP="00690428">
            <w:pPr>
              <w:pStyle w:val="ListParagraph"/>
              <w:numPr>
                <w:ilvl w:val="0"/>
                <w:numId w:val="51"/>
              </w:numPr>
              <w:shd w:val="clear" w:color="auto" w:fill="FFFFFF" w:themeFill="background1"/>
              <w:spacing w:line="360" w:lineRule="atLeast"/>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sidRPr="00C33D77">
              <w:rPr>
                <w:rFonts w:ascii="Sylfaen" w:eastAsia="Times New Roman" w:hAnsi="Sylfaen" w:cs="Times New Roman"/>
                <w:sz w:val="22"/>
                <w:lang w:val="ka-GE"/>
              </w:rPr>
              <w:t xml:space="preserve">სავარაუდოა </w:t>
            </w:r>
            <w:r w:rsidR="00C10DF6">
              <w:rPr>
                <w:rFonts w:ascii="Sylfaen" w:eastAsia="Times New Roman" w:hAnsi="Sylfaen" w:cs="Times New Roman"/>
                <w:sz w:val="22"/>
                <w:lang w:val="ka-GE"/>
              </w:rPr>
              <w:t xml:space="preserve">დაავადების </w:t>
            </w:r>
            <w:r w:rsidRPr="00C33D77">
              <w:rPr>
                <w:rFonts w:ascii="Sylfaen" w:eastAsia="Times New Roman" w:hAnsi="Sylfaen" w:cs="Times New Roman"/>
                <w:sz w:val="22"/>
                <w:lang w:val="ka-GE"/>
              </w:rPr>
              <w:t xml:space="preserve">სიმძიმის ზრდაც, გაზრდილ ჰოსიტალიზაციათა რიცხვზე და </w:t>
            </w:r>
            <w:r w:rsidRPr="00C33D77">
              <w:rPr>
                <w:rFonts w:ascii="Sylfaen" w:eastAsia="Times New Roman" w:hAnsi="Sylfaen" w:cs="Times New Roman"/>
                <w:sz w:val="22"/>
              </w:rPr>
              <w:t>CFR</w:t>
            </w:r>
            <w:r w:rsidRPr="00C33D77">
              <w:rPr>
                <w:rFonts w:ascii="Sylfaen" w:eastAsia="Times New Roman" w:hAnsi="Sylfaen" w:cs="Times New Roman"/>
                <w:sz w:val="22"/>
                <w:lang w:val="ka-GE"/>
              </w:rPr>
              <w:t xml:space="preserve"> (</w:t>
            </w:r>
            <w:r w:rsidRPr="00C33D77">
              <w:rPr>
                <w:rFonts w:ascii="Sylfaen" w:eastAsia="Times New Roman" w:hAnsi="Sylfaen" w:cs="Times New Roman"/>
                <w:sz w:val="22"/>
              </w:rPr>
              <w:t>case fatality rate) -</w:t>
            </w:r>
            <w:r w:rsidRPr="00C33D77">
              <w:rPr>
                <w:rFonts w:ascii="Sylfaen" w:eastAsia="Times New Roman" w:hAnsi="Sylfaen" w:cs="Times New Roman"/>
                <w:sz w:val="22"/>
                <w:lang w:val="ka-GE"/>
              </w:rPr>
              <w:t>ზე დაყრდნობით.</w:t>
            </w:r>
          </w:p>
          <w:p w14:paraId="2C30A1E1" w14:textId="3D132BAB" w:rsidR="00C33D77" w:rsidRPr="00C33D77" w:rsidRDefault="00C33D77" w:rsidP="00690428">
            <w:pPr>
              <w:pStyle w:val="ListParagraph"/>
              <w:numPr>
                <w:ilvl w:val="0"/>
                <w:numId w:val="51"/>
              </w:numPr>
              <w:shd w:val="clear" w:color="auto" w:fill="FFFFFF" w:themeFill="background1"/>
              <w:spacing w:line="360" w:lineRule="atLeast"/>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sidRPr="00C33D77">
              <w:rPr>
                <w:rFonts w:ascii="Sylfaen" w:eastAsia="Times New Roman" w:hAnsi="Sylfaen" w:cs="Times New Roman"/>
                <w:sz w:val="22"/>
                <w:lang w:val="ka-GE"/>
              </w:rPr>
              <w:t>ვირუსის ნეიტრალიზაცია მონოკლონური ანტისხეულებით, კონვალ</w:t>
            </w:r>
            <w:r w:rsidR="001B4FA8">
              <w:rPr>
                <w:rFonts w:ascii="Sylfaen" w:eastAsia="Times New Roman" w:hAnsi="Sylfaen" w:cs="Times New Roman"/>
                <w:sz w:val="22"/>
                <w:lang w:val="ka-GE"/>
              </w:rPr>
              <w:t>ესცენტის პლაზმითა და პოსტვაქცი</w:t>
            </w:r>
            <w:r w:rsidRPr="00C33D77">
              <w:rPr>
                <w:rFonts w:ascii="Sylfaen" w:eastAsia="Times New Roman" w:hAnsi="Sylfaen" w:cs="Times New Roman"/>
                <w:sz w:val="22"/>
                <w:lang w:val="ka-GE"/>
              </w:rPr>
              <w:t xml:space="preserve">ნური შრატით მინიმალურად არის შეცვლილი. </w:t>
            </w:r>
          </w:p>
        </w:tc>
      </w:tr>
      <w:tr w:rsidR="00C33D77" w:rsidRPr="00925168" w14:paraId="3A1642ED" w14:textId="77777777" w:rsidTr="00FD0542">
        <w:trPr>
          <w:trHeight w:val="132"/>
        </w:trPr>
        <w:tc>
          <w:tcPr>
            <w:cnfStyle w:val="001000000000" w:firstRow="0" w:lastRow="0" w:firstColumn="1" w:lastColumn="0" w:oddVBand="0" w:evenVBand="0" w:oddHBand="0" w:evenHBand="0" w:firstRowFirstColumn="0" w:firstRowLastColumn="0" w:lastRowFirstColumn="0" w:lastRowLastColumn="0"/>
            <w:tcW w:w="1412" w:type="dxa"/>
            <w:hideMark/>
          </w:tcPr>
          <w:p w14:paraId="197FF965" w14:textId="77777777" w:rsidR="00C33D77" w:rsidRPr="00C33D77" w:rsidRDefault="00C33D77" w:rsidP="00C33D77">
            <w:pPr>
              <w:shd w:val="clear" w:color="auto" w:fill="FFFFFF" w:themeFill="background1"/>
              <w:spacing w:line="360" w:lineRule="atLeast"/>
              <w:rPr>
                <w:rFonts w:ascii="Sylfaen" w:eastAsia="Times New Roman" w:hAnsi="Sylfaen" w:cs="Times New Roman"/>
                <w:sz w:val="22"/>
                <w:lang w:val="ka-GE"/>
              </w:rPr>
            </w:pPr>
            <w:r w:rsidRPr="00C33D77">
              <w:rPr>
                <w:rFonts w:ascii="Sylfaen" w:eastAsia="Times New Roman" w:hAnsi="Sylfaen" w:cs="Times New Roman"/>
                <w:b w:val="0"/>
                <w:bCs w:val="0"/>
                <w:sz w:val="22"/>
              </w:rPr>
              <w:t>Beta</w:t>
            </w:r>
            <w:r w:rsidRPr="00C33D77">
              <w:rPr>
                <w:rFonts w:ascii="Sylfaen" w:eastAsia="Times New Roman" w:hAnsi="Sylfaen" w:cs="Times New Roman"/>
                <w:b w:val="0"/>
                <w:bCs w:val="0"/>
                <w:sz w:val="22"/>
                <w:lang w:val="ka-GE"/>
              </w:rPr>
              <w:t>- ბეტა</w:t>
            </w:r>
          </w:p>
        </w:tc>
        <w:tc>
          <w:tcPr>
            <w:tcW w:w="1980" w:type="dxa"/>
            <w:hideMark/>
          </w:tcPr>
          <w:p w14:paraId="5D8F4579" w14:textId="77777777" w:rsidR="00C33D77" w:rsidRPr="00C33D77" w:rsidRDefault="00C33D77" w:rsidP="007B2EFD">
            <w:pPr>
              <w:shd w:val="clear" w:color="auto" w:fill="FFFFFF" w:themeFill="background1"/>
              <w:spacing w:line="360" w:lineRule="atLeast"/>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sidRPr="00C33D77">
              <w:rPr>
                <w:rFonts w:ascii="Sylfaen" w:eastAsia="Times New Roman" w:hAnsi="Sylfaen" w:cs="Times New Roman"/>
                <w:b/>
                <w:bCs/>
                <w:sz w:val="22"/>
              </w:rPr>
              <w:t>B.1.351</w:t>
            </w:r>
          </w:p>
        </w:tc>
        <w:tc>
          <w:tcPr>
            <w:tcW w:w="2676" w:type="dxa"/>
            <w:hideMark/>
          </w:tcPr>
          <w:p w14:paraId="5C690C1F" w14:textId="77777777" w:rsidR="00C33D77" w:rsidRPr="00C33D77" w:rsidRDefault="00C33D77" w:rsidP="00034D97">
            <w:pPr>
              <w:shd w:val="clear" w:color="auto" w:fill="FFFFFF" w:themeFill="background1"/>
              <w:spacing w:line="360" w:lineRule="atLeast"/>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lang w:val="ka-GE"/>
              </w:rPr>
            </w:pPr>
            <w:r w:rsidRPr="00C33D77">
              <w:rPr>
                <w:rFonts w:ascii="Sylfaen" w:eastAsia="Times New Roman" w:hAnsi="Sylfaen" w:cs="Times New Roman"/>
                <w:sz w:val="22"/>
                <w:lang w:val="ka-GE"/>
              </w:rPr>
              <w:t>სამხრეთ აფრიკა</w:t>
            </w:r>
          </w:p>
        </w:tc>
        <w:tc>
          <w:tcPr>
            <w:tcW w:w="4706" w:type="dxa"/>
            <w:hideMark/>
          </w:tcPr>
          <w:p w14:paraId="4502E0F2" w14:textId="6338CE01" w:rsidR="00C33D77" w:rsidRPr="00C33D77" w:rsidRDefault="00C33D77" w:rsidP="00690428">
            <w:pPr>
              <w:pStyle w:val="ListParagraph"/>
              <w:numPr>
                <w:ilvl w:val="0"/>
                <w:numId w:val="51"/>
              </w:numPr>
              <w:shd w:val="clear" w:color="auto" w:fill="FFFFFF" w:themeFill="background1"/>
              <w:spacing w:line="360" w:lineRule="atLeast"/>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sidRPr="00C33D77">
              <w:rPr>
                <w:rFonts w:ascii="Sylfaen" w:eastAsia="Times New Roman" w:hAnsi="Sylfaen" w:cs="Times New Roman"/>
                <w:sz w:val="22"/>
              </w:rPr>
              <w:t>~50%</w:t>
            </w:r>
            <w:r w:rsidR="001B4FA8">
              <w:rPr>
                <w:rFonts w:ascii="Sylfaen" w:eastAsia="Times New Roman" w:hAnsi="Sylfaen" w:cs="Times New Roman"/>
                <w:sz w:val="22"/>
                <w:lang w:val="ka-GE"/>
              </w:rPr>
              <w:t>-ით</w:t>
            </w:r>
            <w:r w:rsidRPr="00C33D77">
              <w:rPr>
                <w:rFonts w:ascii="Sylfaen" w:eastAsia="Times New Roman" w:hAnsi="Sylfaen" w:cs="Times New Roman"/>
                <w:sz w:val="22"/>
              </w:rPr>
              <w:t xml:space="preserve"> გაზრდილი გადამდებლობა.</w:t>
            </w:r>
          </w:p>
          <w:p w14:paraId="1A7C7C08" w14:textId="77777777" w:rsidR="00C33D77" w:rsidRPr="00C33D77" w:rsidRDefault="00C33D77" w:rsidP="00690428">
            <w:pPr>
              <w:pStyle w:val="ListParagraph"/>
              <w:numPr>
                <w:ilvl w:val="0"/>
                <w:numId w:val="51"/>
              </w:numPr>
              <w:shd w:val="clear" w:color="auto" w:fill="FFFFFF" w:themeFill="background1"/>
              <w:spacing w:line="360" w:lineRule="atLeast"/>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sidRPr="00C33D77">
              <w:rPr>
                <w:rFonts w:ascii="Sylfaen" w:eastAsia="Times New Roman" w:hAnsi="Sylfaen" w:cs="Times New Roman"/>
                <w:sz w:val="22"/>
              </w:rPr>
              <w:t xml:space="preserve">მნიშვნელოვნად არის დაქვეითებული მონოკლონური ანტისხეულების მიერ ვირუსის ნეიტრალიზაცია;  </w:t>
            </w:r>
          </w:p>
          <w:p w14:paraId="34AF09C3" w14:textId="08F6D9F8" w:rsidR="00C33D77" w:rsidRPr="00C33D77" w:rsidRDefault="00C33D77" w:rsidP="00690428">
            <w:pPr>
              <w:pStyle w:val="ListParagraph"/>
              <w:numPr>
                <w:ilvl w:val="0"/>
                <w:numId w:val="51"/>
              </w:numPr>
              <w:shd w:val="clear" w:color="auto" w:fill="FFFFFF" w:themeFill="background1"/>
              <w:spacing w:line="360" w:lineRule="atLeast"/>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sidRPr="00C33D77">
              <w:rPr>
                <w:rFonts w:ascii="Sylfaen" w:eastAsia="Times New Roman" w:hAnsi="Sylfaen" w:cs="Times New Roman"/>
                <w:sz w:val="22"/>
              </w:rPr>
              <w:t>საშუალოდ შემცირებულია ვირუსის ნეიტრალიზაცია კონვალესცენტის პლაზმითა და პოსტვაქცინური შრატით</w:t>
            </w:r>
          </w:p>
        </w:tc>
      </w:tr>
      <w:tr w:rsidR="00C33D77" w:rsidRPr="00925168" w14:paraId="45A209E3" w14:textId="77777777" w:rsidTr="00FD0542">
        <w:trPr>
          <w:trHeight w:val="132"/>
        </w:trPr>
        <w:tc>
          <w:tcPr>
            <w:cnfStyle w:val="001000000000" w:firstRow="0" w:lastRow="0" w:firstColumn="1" w:lastColumn="0" w:oddVBand="0" w:evenVBand="0" w:oddHBand="0" w:evenHBand="0" w:firstRowFirstColumn="0" w:firstRowLastColumn="0" w:lastRowFirstColumn="0" w:lastRowLastColumn="0"/>
            <w:tcW w:w="1412" w:type="dxa"/>
            <w:hideMark/>
          </w:tcPr>
          <w:p w14:paraId="031243B6" w14:textId="77777777" w:rsidR="00C33D77" w:rsidRPr="00C33D77" w:rsidRDefault="00C33D77" w:rsidP="00C33D77">
            <w:pPr>
              <w:shd w:val="clear" w:color="auto" w:fill="FFFFFF" w:themeFill="background1"/>
              <w:spacing w:line="360" w:lineRule="atLeast"/>
              <w:rPr>
                <w:rFonts w:ascii="Sylfaen" w:eastAsia="Times New Roman" w:hAnsi="Sylfaen" w:cs="Times New Roman"/>
                <w:sz w:val="22"/>
                <w:lang w:val="ka-GE"/>
              </w:rPr>
            </w:pPr>
            <w:r w:rsidRPr="00C33D77">
              <w:rPr>
                <w:rFonts w:ascii="Sylfaen" w:eastAsia="Times New Roman" w:hAnsi="Sylfaen" w:cs="Times New Roman"/>
                <w:b w:val="0"/>
                <w:bCs w:val="0"/>
                <w:sz w:val="22"/>
              </w:rPr>
              <w:t>Gamma</w:t>
            </w:r>
            <w:r w:rsidRPr="00C33D77">
              <w:rPr>
                <w:rFonts w:ascii="Sylfaen" w:eastAsia="Times New Roman" w:hAnsi="Sylfaen" w:cs="Times New Roman"/>
                <w:b w:val="0"/>
                <w:bCs w:val="0"/>
                <w:sz w:val="22"/>
                <w:lang w:val="ka-GE"/>
              </w:rPr>
              <w:t>- გამა</w:t>
            </w:r>
          </w:p>
        </w:tc>
        <w:tc>
          <w:tcPr>
            <w:tcW w:w="1980" w:type="dxa"/>
            <w:hideMark/>
          </w:tcPr>
          <w:p w14:paraId="6EBC46C6" w14:textId="77777777" w:rsidR="00C33D77" w:rsidRPr="00C33D77" w:rsidRDefault="00C33D77" w:rsidP="007B2EFD">
            <w:pPr>
              <w:shd w:val="clear" w:color="auto" w:fill="FFFFFF" w:themeFill="background1"/>
              <w:spacing w:line="360" w:lineRule="atLeast"/>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sidRPr="00C33D77">
              <w:rPr>
                <w:rFonts w:ascii="Sylfaen" w:eastAsia="Times New Roman" w:hAnsi="Sylfaen" w:cs="Times New Roman"/>
                <w:b/>
                <w:bCs/>
                <w:sz w:val="22"/>
              </w:rPr>
              <w:t>P.1</w:t>
            </w:r>
          </w:p>
        </w:tc>
        <w:tc>
          <w:tcPr>
            <w:tcW w:w="2676" w:type="dxa"/>
            <w:hideMark/>
          </w:tcPr>
          <w:p w14:paraId="47F419D6" w14:textId="77777777" w:rsidR="00C33D77" w:rsidRPr="00C33D77" w:rsidRDefault="00C33D77" w:rsidP="00034D97">
            <w:pPr>
              <w:shd w:val="clear" w:color="auto" w:fill="FFFFFF" w:themeFill="background1"/>
              <w:spacing w:line="360" w:lineRule="atLeast"/>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lang w:val="ka-GE"/>
              </w:rPr>
            </w:pPr>
            <w:r w:rsidRPr="00C33D77">
              <w:rPr>
                <w:rFonts w:ascii="Sylfaen" w:eastAsia="Times New Roman" w:hAnsi="Sylfaen" w:cs="Times New Roman"/>
                <w:sz w:val="22"/>
                <w:lang w:val="ka-GE"/>
              </w:rPr>
              <w:t>იაპონია/ბრაზილია</w:t>
            </w:r>
          </w:p>
        </w:tc>
        <w:tc>
          <w:tcPr>
            <w:tcW w:w="4706" w:type="dxa"/>
            <w:hideMark/>
          </w:tcPr>
          <w:p w14:paraId="7A8FF38A" w14:textId="77777777" w:rsidR="00C33D77" w:rsidRPr="00C33D77" w:rsidRDefault="00C33D77" w:rsidP="00690428">
            <w:pPr>
              <w:pStyle w:val="ListParagraph"/>
              <w:numPr>
                <w:ilvl w:val="0"/>
                <w:numId w:val="51"/>
              </w:numPr>
              <w:shd w:val="clear" w:color="auto" w:fill="FFFFFF" w:themeFill="background1"/>
              <w:spacing w:line="360" w:lineRule="atLeast"/>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sidRPr="00C33D77">
              <w:rPr>
                <w:rFonts w:ascii="Sylfaen" w:eastAsia="Times New Roman" w:hAnsi="Sylfaen" w:cs="Times New Roman"/>
                <w:sz w:val="22"/>
              </w:rPr>
              <w:t xml:space="preserve">მნიშვნელოვნად არის დაქვეითებული მონოკლონური ანტისხეულების მიერ ვირუსის ნეიტრალიზაცია;  </w:t>
            </w:r>
          </w:p>
          <w:p w14:paraId="7F7EFC4D" w14:textId="4608D91B" w:rsidR="00C33D77" w:rsidRPr="00C33D77" w:rsidRDefault="00C33D77" w:rsidP="00690428">
            <w:pPr>
              <w:pStyle w:val="ListParagraph"/>
              <w:numPr>
                <w:ilvl w:val="0"/>
                <w:numId w:val="51"/>
              </w:numPr>
              <w:shd w:val="clear" w:color="auto" w:fill="FFFFFF" w:themeFill="background1"/>
              <w:spacing w:line="360" w:lineRule="atLeast"/>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sidRPr="00C33D77">
              <w:rPr>
                <w:rFonts w:ascii="Sylfaen" w:eastAsia="Times New Roman" w:hAnsi="Sylfaen" w:cs="Times New Roman"/>
                <w:sz w:val="22"/>
              </w:rPr>
              <w:t>შემცირებულია ვირუსის ნეიტრალიზაცია კონვალ</w:t>
            </w:r>
            <w:r w:rsidR="001B4FA8">
              <w:rPr>
                <w:rFonts w:ascii="Sylfaen" w:eastAsia="Times New Roman" w:hAnsi="Sylfaen" w:cs="Times New Roman"/>
                <w:sz w:val="22"/>
              </w:rPr>
              <w:t>ესცენტის პლაზმითა და პოსტვაქცი</w:t>
            </w:r>
            <w:r w:rsidRPr="00C33D77">
              <w:rPr>
                <w:rFonts w:ascii="Sylfaen" w:eastAsia="Times New Roman" w:hAnsi="Sylfaen" w:cs="Times New Roman"/>
                <w:sz w:val="22"/>
              </w:rPr>
              <w:t>ნური შრატით</w:t>
            </w:r>
          </w:p>
        </w:tc>
      </w:tr>
      <w:tr w:rsidR="00C33D77" w:rsidRPr="00925168" w14:paraId="562BD9CD" w14:textId="77777777" w:rsidTr="00FD0542">
        <w:trPr>
          <w:trHeight w:val="132"/>
        </w:trPr>
        <w:tc>
          <w:tcPr>
            <w:cnfStyle w:val="001000000000" w:firstRow="0" w:lastRow="0" w:firstColumn="1" w:lastColumn="0" w:oddVBand="0" w:evenVBand="0" w:oddHBand="0" w:evenHBand="0" w:firstRowFirstColumn="0" w:firstRowLastColumn="0" w:lastRowFirstColumn="0" w:lastRowLastColumn="0"/>
            <w:tcW w:w="1412" w:type="dxa"/>
            <w:hideMark/>
          </w:tcPr>
          <w:p w14:paraId="7462234D" w14:textId="77777777" w:rsidR="00C33D77" w:rsidRPr="00C33D77" w:rsidRDefault="00C33D77" w:rsidP="00C33D77">
            <w:pPr>
              <w:shd w:val="clear" w:color="auto" w:fill="FFFFFF" w:themeFill="background1"/>
              <w:spacing w:line="360" w:lineRule="atLeast"/>
              <w:rPr>
                <w:rFonts w:ascii="Sylfaen" w:eastAsia="Times New Roman" w:hAnsi="Sylfaen" w:cs="Times New Roman"/>
                <w:sz w:val="22"/>
                <w:lang w:val="ka-GE"/>
              </w:rPr>
            </w:pPr>
            <w:r w:rsidRPr="00C33D77">
              <w:rPr>
                <w:rFonts w:ascii="Sylfaen" w:eastAsia="Times New Roman" w:hAnsi="Sylfaen" w:cs="Times New Roman"/>
                <w:b w:val="0"/>
                <w:bCs w:val="0"/>
                <w:sz w:val="22"/>
              </w:rPr>
              <w:t>Delta</w:t>
            </w:r>
            <w:r w:rsidRPr="00C33D77">
              <w:rPr>
                <w:rFonts w:ascii="Sylfaen" w:eastAsia="Times New Roman" w:hAnsi="Sylfaen" w:cs="Times New Roman"/>
                <w:b w:val="0"/>
                <w:bCs w:val="0"/>
                <w:sz w:val="22"/>
                <w:lang w:val="ka-GE"/>
              </w:rPr>
              <w:t>- დელტა</w:t>
            </w:r>
          </w:p>
        </w:tc>
        <w:tc>
          <w:tcPr>
            <w:tcW w:w="1980" w:type="dxa"/>
            <w:hideMark/>
          </w:tcPr>
          <w:p w14:paraId="73F13901" w14:textId="27B01120" w:rsidR="00C33D77" w:rsidRPr="00C33D77" w:rsidRDefault="00C33D77" w:rsidP="007B2EFD">
            <w:pPr>
              <w:shd w:val="clear" w:color="auto" w:fill="FFFFFF" w:themeFill="background1"/>
              <w:spacing w:line="360" w:lineRule="atLeast"/>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sidRPr="00C33D77">
              <w:rPr>
                <w:rFonts w:ascii="Sylfaen" w:eastAsia="Times New Roman" w:hAnsi="Sylfaen" w:cs="Times New Roman"/>
                <w:b/>
                <w:bCs/>
                <w:sz w:val="22"/>
              </w:rPr>
              <w:t>B.1.617.2</w:t>
            </w:r>
          </w:p>
        </w:tc>
        <w:tc>
          <w:tcPr>
            <w:tcW w:w="2676" w:type="dxa"/>
            <w:hideMark/>
          </w:tcPr>
          <w:p w14:paraId="0824DB45" w14:textId="77777777" w:rsidR="00C33D77" w:rsidRPr="00C33D77" w:rsidRDefault="00C33D77" w:rsidP="00034D97">
            <w:pPr>
              <w:shd w:val="clear" w:color="auto" w:fill="FFFFFF" w:themeFill="background1"/>
              <w:spacing w:line="360" w:lineRule="atLeast"/>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lang w:val="ka-GE"/>
              </w:rPr>
            </w:pPr>
            <w:r w:rsidRPr="00C33D77">
              <w:rPr>
                <w:rFonts w:ascii="Sylfaen" w:eastAsia="Times New Roman" w:hAnsi="Sylfaen" w:cs="Times New Roman"/>
                <w:sz w:val="22"/>
                <w:lang w:val="ka-GE"/>
              </w:rPr>
              <w:t>ინდოეთი</w:t>
            </w:r>
          </w:p>
        </w:tc>
        <w:tc>
          <w:tcPr>
            <w:tcW w:w="4706" w:type="dxa"/>
            <w:hideMark/>
          </w:tcPr>
          <w:p w14:paraId="08FC9BF2" w14:textId="77777777" w:rsidR="00C33D77" w:rsidRPr="00C33D77" w:rsidRDefault="00C33D77" w:rsidP="00690428">
            <w:pPr>
              <w:pStyle w:val="ListParagraph"/>
              <w:numPr>
                <w:ilvl w:val="0"/>
                <w:numId w:val="51"/>
              </w:numPr>
              <w:shd w:val="clear" w:color="auto" w:fill="FFFFFF" w:themeFill="background1"/>
              <w:spacing w:line="360" w:lineRule="atLeast"/>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sidRPr="00C33D77">
              <w:rPr>
                <w:rFonts w:ascii="Sylfaen" w:eastAsia="Times New Roman" w:hAnsi="Sylfaen" w:cs="Times New Roman"/>
                <w:sz w:val="22"/>
              </w:rPr>
              <w:t xml:space="preserve">გადამდებლობა გაზრდილია B.1.1.7 (Alpha)- ვარიანტთან შედარებით; </w:t>
            </w:r>
          </w:p>
          <w:p w14:paraId="5DF73707" w14:textId="77777777" w:rsidR="00C33D77" w:rsidRPr="00C33D77" w:rsidRDefault="00C33D77" w:rsidP="00690428">
            <w:pPr>
              <w:pStyle w:val="ListParagraph"/>
              <w:numPr>
                <w:ilvl w:val="0"/>
                <w:numId w:val="51"/>
              </w:numPr>
              <w:shd w:val="clear" w:color="auto" w:fill="FFFFFF" w:themeFill="background1"/>
              <w:spacing w:line="360" w:lineRule="atLeast"/>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sidRPr="00C33D77">
              <w:rPr>
                <w:rFonts w:ascii="Sylfaen" w:eastAsia="Times New Roman" w:hAnsi="Sylfaen" w:cs="Times New Roman"/>
                <w:sz w:val="22"/>
              </w:rPr>
              <w:t xml:space="preserve">სავარაუდოდ მინიმალურად არის დაქვეითებული მონოკლონური ანტისხეულების მიერ ვირუსის ნეიტრალიზაცია;  </w:t>
            </w:r>
          </w:p>
          <w:p w14:paraId="7006F682" w14:textId="6F736E80" w:rsidR="00C33D77" w:rsidRPr="00C33D77" w:rsidRDefault="001B4FA8" w:rsidP="00690428">
            <w:pPr>
              <w:pStyle w:val="ListParagraph"/>
              <w:numPr>
                <w:ilvl w:val="0"/>
                <w:numId w:val="51"/>
              </w:numPr>
              <w:shd w:val="clear" w:color="auto" w:fill="FFFFFF" w:themeFill="background1"/>
              <w:spacing w:line="360" w:lineRule="atLeast"/>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rPr>
            </w:pPr>
            <w:r>
              <w:rPr>
                <w:rFonts w:ascii="Sylfaen" w:eastAsia="Times New Roman" w:hAnsi="Sylfaen" w:cs="Times New Roman"/>
                <w:sz w:val="22"/>
              </w:rPr>
              <w:lastRenderedPageBreak/>
              <w:t xml:space="preserve">სავარაუდოდ საშუალოდაა </w:t>
            </w:r>
            <w:r w:rsidR="00C33D77" w:rsidRPr="00C33D77">
              <w:rPr>
                <w:rFonts w:ascii="Sylfaen" w:eastAsia="Times New Roman" w:hAnsi="Sylfaen" w:cs="Times New Roman"/>
                <w:sz w:val="22"/>
              </w:rPr>
              <w:t>შემცირებული ვირუსის ნეიტრალიზაცია კონვალესცენტის პლაზმითა და პოსტვაქცინური შრატით</w:t>
            </w:r>
            <w:r w:rsidR="00C33D77" w:rsidRPr="00C33D77">
              <w:rPr>
                <w:rFonts w:ascii="Sylfaen" w:eastAsia="Times New Roman" w:hAnsi="Sylfaen" w:cs="Times New Roman"/>
                <w:sz w:val="22"/>
                <w:lang w:val="ka-GE"/>
              </w:rPr>
              <w:t>;</w:t>
            </w:r>
          </w:p>
        </w:tc>
      </w:tr>
      <w:tr w:rsidR="00D21C52" w:rsidRPr="00925168" w14:paraId="4D7074AB" w14:textId="77777777" w:rsidTr="00FD0542">
        <w:trPr>
          <w:trHeight w:val="1142"/>
        </w:trPr>
        <w:tc>
          <w:tcPr>
            <w:cnfStyle w:val="001000000000" w:firstRow="0" w:lastRow="0" w:firstColumn="1" w:lastColumn="0" w:oddVBand="0" w:evenVBand="0" w:oddHBand="0" w:evenHBand="0" w:firstRowFirstColumn="0" w:firstRowLastColumn="0" w:lastRowFirstColumn="0" w:lastRowLastColumn="0"/>
            <w:tcW w:w="1412" w:type="dxa"/>
          </w:tcPr>
          <w:p w14:paraId="43D5C496" w14:textId="530DD8AE" w:rsidR="00D21C52" w:rsidRPr="00D21C52" w:rsidRDefault="00D21C52" w:rsidP="00C33D77">
            <w:pPr>
              <w:shd w:val="clear" w:color="auto" w:fill="FFFFFF" w:themeFill="background1"/>
              <w:spacing w:line="360" w:lineRule="atLeast"/>
              <w:rPr>
                <w:rFonts w:ascii="Sylfaen" w:eastAsia="Times New Roman" w:hAnsi="Sylfaen" w:cs="Times New Roman"/>
                <w:b w:val="0"/>
                <w:sz w:val="22"/>
                <w:lang w:val="ka-GE"/>
              </w:rPr>
            </w:pPr>
            <w:r w:rsidRPr="00D21C52">
              <w:rPr>
                <w:rFonts w:ascii="Sylfaen" w:eastAsia="Times New Roman" w:hAnsi="Sylfaen" w:cs="Times New Roman"/>
                <w:b w:val="0"/>
                <w:sz w:val="22"/>
              </w:rPr>
              <w:lastRenderedPageBreak/>
              <w:t xml:space="preserve">Omicron- </w:t>
            </w:r>
            <w:r w:rsidRPr="00D21C52">
              <w:rPr>
                <w:rFonts w:ascii="Sylfaen" w:eastAsia="Times New Roman" w:hAnsi="Sylfaen" w:cs="Times New Roman"/>
                <w:b w:val="0"/>
                <w:sz w:val="22"/>
                <w:lang w:val="ka-GE"/>
              </w:rPr>
              <w:t>ომიკრონი</w:t>
            </w:r>
          </w:p>
        </w:tc>
        <w:tc>
          <w:tcPr>
            <w:tcW w:w="1980" w:type="dxa"/>
          </w:tcPr>
          <w:p w14:paraId="7AE37F56" w14:textId="572484F8" w:rsidR="00D21C52" w:rsidRPr="00D21C52" w:rsidRDefault="00D21C52" w:rsidP="007B2EFD">
            <w:pPr>
              <w:shd w:val="clear" w:color="auto" w:fill="FFFFFF" w:themeFill="background1"/>
              <w:spacing w:line="360" w:lineRule="atLeast"/>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b/>
                <w:bCs/>
                <w:sz w:val="22"/>
              </w:rPr>
            </w:pPr>
            <w:r>
              <w:rPr>
                <w:rFonts w:ascii="Sylfaen" w:eastAsia="Times New Roman" w:hAnsi="Sylfaen" w:cs="Times New Roman"/>
                <w:b/>
                <w:bCs/>
                <w:sz w:val="22"/>
              </w:rPr>
              <w:t>B.1.1.529</w:t>
            </w:r>
          </w:p>
        </w:tc>
        <w:tc>
          <w:tcPr>
            <w:tcW w:w="2676" w:type="dxa"/>
          </w:tcPr>
          <w:p w14:paraId="04990613" w14:textId="7656A623" w:rsidR="00D21C52" w:rsidRPr="00D21C52" w:rsidRDefault="00F07492" w:rsidP="00034D97">
            <w:pPr>
              <w:shd w:val="clear" w:color="auto" w:fill="FFFFFF" w:themeFill="background1"/>
              <w:spacing w:line="360" w:lineRule="atLeast"/>
              <w:jc w:val="center"/>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lang w:val="ka-GE"/>
              </w:rPr>
            </w:pPr>
            <w:r>
              <w:rPr>
                <w:rFonts w:ascii="Sylfaen" w:eastAsia="Times New Roman" w:hAnsi="Sylfaen" w:cs="Times New Roman"/>
                <w:sz w:val="22"/>
                <w:lang w:val="ka-GE"/>
              </w:rPr>
              <w:t>ბოტსვანა/სამხრეთ აფრიკის რესპუბლიკა</w:t>
            </w:r>
          </w:p>
        </w:tc>
        <w:tc>
          <w:tcPr>
            <w:tcW w:w="4706" w:type="dxa"/>
          </w:tcPr>
          <w:p w14:paraId="4E96BEA0" w14:textId="02F9AA52" w:rsidR="00D21C52" w:rsidRDefault="0086686B" w:rsidP="00690428">
            <w:pPr>
              <w:pStyle w:val="ListParagraph"/>
              <w:numPr>
                <w:ilvl w:val="0"/>
                <w:numId w:val="51"/>
              </w:numPr>
              <w:shd w:val="clear" w:color="auto" w:fill="FFFFFF" w:themeFill="background1"/>
              <w:spacing w:line="360" w:lineRule="atLeast"/>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lang w:val="ka-GE"/>
              </w:rPr>
            </w:pPr>
            <w:r>
              <w:rPr>
                <w:rFonts w:ascii="Sylfaen" w:eastAsia="Times New Roman" w:hAnsi="Sylfaen" w:cs="Times New Roman"/>
                <w:sz w:val="22"/>
                <w:lang w:val="ka-GE"/>
              </w:rPr>
              <w:t>კლინიკურ მიმდინარეობაზე ზეგავლენა ჯერჯერობით უცნობია;</w:t>
            </w:r>
          </w:p>
          <w:p w14:paraId="7D8AB5E1" w14:textId="2229EC86" w:rsidR="0086686B" w:rsidRPr="0086686B" w:rsidRDefault="0086686B" w:rsidP="0086686B">
            <w:pPr>
              <w:pStyle w:val="ListParagraph"/>
              <w:numPr>
                <w:ilvl w:val="0"/>
                <w:numId w:val="51"/>
              </w:numPr>
              <w:shd w:val="clear" w:color="auto" w:fill="FFFFFF" w:themeFill="background1"/>
              <w:spacing w:line="360" w:lineRule="atLeast"/>
              <w:cnfStyle w:val="000000000000" w:firstRow="0" w:lastRow="0" w:firstColumn="0" w:lastColumn="0" w:oddVBand="0" w:evenVBand="0" w:oddHBand="0" w:evenHBand="0" w:firstRowFirstColumn="0" w:firstRowLastColumn="0" w:lastRowFirstColumn="0" w:lastRowLastColumn="0"/>
              <w:rPr>
                <w:rFonts w:ascii="Sylfaen" w:eastAsia="Times New Roman" w:hAnsi="Sylfaen" w:cs="Times New Roman"/>
                <w:sz w:val="22"/>
                <w:lang w:val="ka-GE"/>
              </w:rPr>
            </w:pPr>
            <w:r>
              <w:rPr>
                <w:rFonts w:ascii="Sylfaen" w:eastAsia="Times New Roman" w:hAnsi="Sylfaen" w:cs="Times New Roman"/>
                <w:sz w:val="22"/>
                <w:lang w:val="ka-GE"/>
              </w:rPr>
              <w:t xml:space="preserve">სავარაუდოდ </w:t>
            </w:r>
            <w:r w:rsidRPr="00C33D77">
              <w:rPr>
                <w:rFonts w:ascii="Sylfaen" w:eastAsia="Times New Roman" w:hAnsi="Sylfaen" w:cs="Times New Roman"/>
                <w:sz w:val="22"/>
              </w:rPr>
              <w:t>გაზრდილია</w:t>
            </w:r>
            <w:r>
              <w:rPr>
                <w:rFonts w:ascii="Sylfaen" w:eastAsia="Times New Roman" w:hAnsi="Sylfaen" w:cs="Times New Roman"/>
                <w:sz w:val="22"/>
                <w:lang w:val="ka-GE"/>
              </w:rPr>
              <w:t xml:space="preserve"> </w:t>
            </w:r>
            <w:r w:rsidRPr="00C33D77">
              <w:rPr>
                <w:rFonts w:ascii="Sylfaen" w:eastAsia="Times New Roman" w:hAnsi="Sylfaen" w:cs="Times New Roman"/>
                <w:sz w:val="22"/>
              </w:rPr>
              <w:t>გადამდებლობა</w:t>
            </w:r>
            <w:r>
              <w:rPr>
                <w:rFonts w:ascii="Sylfaen" w:eastAsia="Times New Roman" w:hAnsi="Sylfaen" w:cs="Times New Roman"/>
                <w:sz w:val="22"/>
                <w:lang w:val="ka-GE"/>
              </w:rPr>
              <w:t>, რეინფიცირების შესაძლებლობა</w:t>
            </w:r>
            <w:r w:rsidR="00140F4B">
              <w:rPr>
                <w:rFonts w:ascii="Sylfaen" w:eastAsia="Times New Roman" w:hAnsi="Sylfaen" w:cs="Times New Roman"/>
                <w:sz w:val="22"/>
              </w:rPr>
              <w:t>.</w:t>
            </w:r>
          </w:p>
        </w:tc>
      </w:tr>
    </w:tbl>
    <w:p w14:paraId="6023E6BB" w14:textId="5C576DC5" w:rsidR="00421E42" w:rsidRDefault="00421E42" w:rsidP="00421E42">
      <w:pPr>
        <w:rPr>
          <w:rFonts w:ascii="Sylfaen" w:eastAsia="Times New Roman" w:hAnsi="Sylfaen" w:cs="Sylfaen"/>
          <w:color w:val="202124"/>
          <w:sz w:val="16"/>
          <w:szCs w:val="16"/>
        </w:rPr>
      </w:pPr>
    </w:p>
    <w:p w14:paraId="5C9F9758" w14:textId="77777777" w:rsidR="00421E42" w:rsidRDefault="00421E42" w:rsidP="00421E42">
      <w:pPr>
        <w:rPr>
          <w:rFonts w:ascii="Sylfaen" w:eastAsia="Times New Roman" w:hAnsi="Sylfaen" w:cs="Sylfaen"/>
          <w:color w:val="202124"/>
          <w:sz w:val="16"/>
          <w:szCs w:val="16"/>
        </w:rPr>
      </w:pPr>
    </w:p>
    <w:p w14:paraId="717DFD4E" w14:textId="77777777" w:rsidR="00421E42" w:rsidRDefault="00421E42" w:rsidP="00421E42">
      <w:pPr>
        <w:rPr>
          <w:rFonts w:ascii="Sylfaen" w:eastAsia="Times New Roman" w:hAnsi="Sylfaen" w:cs="Sylfaen"/>
          <w:color w:val="202124"/>
          <w:sz w:val="16"/>
          <w:szCs w:val="16"/>
        </w:rPr>
      </w:pPr>
    </w:p>
    <w:p w14:paraId="096BA096" w14:textId="77777777" w:rsidR="00421E42" w:rsidRDefault="00421E42" w:rsidP="00421E42">
      <w:pPr>
        <w:rPr>
          <w:rFonts w:ascii="Sylfaen" w:eastAsia="Times New Roman" w:hAnsi="Sylfaen" w:cs="Sylfaen"/>
          <w:color w:val="202124"/>
          <w:sz w:val="16"/>
          <w:szCs w:val="16"/>
        </w:rPr>
      </w:pPr>
    </w:p>
    <w:p w14:paraId="00FC48BA" w14:textId="77777777" w:rsidR="00421E42" w:rsidRDefault="00421E42" w:rsidP="00421E42">
      <w:pPr>
        <w:rPr>
          <w:rFonts w:ascii="Sylfaen" w:eastAsia="Times New Roman" w:hAnsi="Sylfaen" w:cs="Sylfaen"/>
          <w:color w:val="202124"/>
          <w:sz w:val="16"/>
          <w:szCs w:val="16"/>
        </w:rPr>
      </w:pPr>
    </w:p>
    <w:p w14:paraId="33D71078" w14:textId="77777777" w:rsidR="00C33D77" w:rsidRPr="00421E42" w:rsidRDefault="00C33D77" w:rsidP="00421E42">
      <w:pPr>
        <w:rPr>
          <w:rFonts w:ascii="Sylfaen" w:eastAsia="Times New Roman" w:hAnsi="Sylfaen" w:cs="Sylfaen"/>
          <w:sz w:val="16"/>
          <w:szCs w:val="16"/>
        </w:rPr>
        <w:sectPr w:rsidR="00C33D77" w:rsidRPr="00421E42" w:rsidSect="007B2EFD">
          <w:footerReference w:type="default" r:id="rId8"/>
          <w:pgSz w:w="12240" w:h="15840"/>
          <w:pgMar w:top="1440" w:right="1440" w:bottom="1440" w:left="1440" w:header="720" w:footer="720" w:gutter="0"/>
          <w:cols w:space="720"/>
          <w:docGrid w:linePitch="360"/>
        </w:sectPr>
      </w:pPr>
    </w:p>
    <w:p w14:paraId="2BA1D271" w14:textId="221D5839" w:rsidR="005F3092" w:rsidRPr="00CC2415" w:rsidRDefault="00456CC7" w:rsidP="00593365">
      <w:pPr>
        <w:jc w:val="both"/>
        <w:rPr>
          <w:rFonts w:ascii="Sylfaen" w:hAnsi="Sylfaen"/>
          <w:lang w:val="ka-GE"/>
        </w:rPr>
      </w:pPr>
      <w:r w:rsidRPr="00CC2415">
        <w:rPr>
          <w:rFonts w:ascii="Sylfaen" w:hAnsi="Sylfaen"/>
          <w:lang w:val="ka-GE"/>
        </w:rPr>
        <w:lastRenderedPageBreak/>
        <w:t xml:space="preserve">SARS-CoV-2 </w:t>
      </w:r>
      <w:r w:rsidR="003E6C80" w:rsidRPr="00CC2415">
        <w:rPr>
          <w:rFonts w:ascii="Sylfaen" w:hAnsi="Sylfaen"/>
          <w:lang w:val="ka-GE"/>
        </w:rPr>
        <w:t xml:space="preserve">მგრძნობიარეა ულტრაიისფერი სხივების და </w:t>
      </w:r>
      <w:r w:rsidR="002A15B8" w:rsidRPr="00CC2415">
        <w:rPr>
          <w:rFonts w:ascii="Sylfaen" w:hAnsi="Sylfaen"/>
          <w:lang w:val="ka-GE"/>
        </w:rPr>
        <w:t>მაღალი ტემპერატურის</w:t>
      </w:r>
      <w:r w:rsidR="003E6C80" w:rsidRPr="00CC2415">
        <w:rPr>
          <w:rFonts w:ascii="Sylfaen" w:hAnsi="Sylfaen"/>
          <w:lang w:val="ka-GE"/>
        </w:rPr>
        <w:t xml:space="preserve"> მიმართ. </w:t>
      </w:r>
      <w:r w:rsidRPr="00CC2415">
        <w:rPr>
          <w:rFonts w:ascii="Sylfaen" w:hAnsi="Sylfaen"/>
          <w:lang w:val="ka-GE"/>
        </w:rPr>
        <w:t xml:space="preserve">გარემოში ძლებს </w:t>
      </w:r>
      <w:r w:rsidR="002A355D" w:rsidRPr="00CC2415">
        <w:rPr>
          <w:rFonts w:ascii="Sylfaen" w:hAnsi="Sylfaen"/>
          <w:lang w:val="ka-GE"/>
        </w:rPr>
        <w:t>რამ</w:t>
      </w:r>
      <w:r w:rsidRPr="00CC2415">
        <w:rPr>
          <w:rFonts w:ascii="Sylfaen" w:hAnsi="Sylfaen"/>
          <w:lang w:val="ka-GE"/>
        </w:rPr>
        <w:t xml:space="preserve">დენიმე დღე (მაქსიმუმ 9 დღე). </w:t>
      </w:r>
      <w:r w:rsidR="003E6C80" w:rsidRPr="00CC2415">
        <w:rPr>
          <w:rFonts w:ascii="Sylfaen" w:hAnsi="Sylfaen"/>
          <w:lang w:val="ka-GE"/>
        </w:rPr>
        <w:t>56</w:t>
      </w:r>
      <w:r w:rsidR="003E6C80" w:rsidRPr="00CC2415">
        <w:rPr>
          <w:rFonts w:ascii="Sylfaen" w:hAnsi="Sylfaen"/>
          <w:vertAlign w:val="superscript"/>
          <w:lang w:val="ka-GE"/>
        </w:rPr>
        <w:t>0</w:t>
      </w:r>
      <w:r w:rsidR="003E6C80" w:rsidRPr="00CC2415">
        <w:rPr>
          <w:rFonts w:ascii="Sylfaen" w:hAnsi="Sylfaen"/>
          <w:lang w:val="ka-GE"/>
        </w:rPr>
        <w:t xml:space="preserve">C-ზე </w:t>
      </w:r>
      <w:r w:rsidR="002A15B8" w:rsidRPr="00CC2415">
        <w:rPr>
          <w:rFonts w:ascii="Sylfaen" w:hAnsi="Sylfaen"/>
          <w:lang w:val="ka-GE"/>
        </w:rPr>
        <w:t>ცოცხლობს</w:t>
      </w:r>
      <w:r w:rsidR="003E6C80" w:rsidRPr="00CC2415">
        <w:rPr>
          <w:rFonts w:ascii="Sylfaen" w:hAnsi="Sylfaen"/>
          <w:lang w:val="ka-GE"/>
        </w:rPr>
        <w:t xml:space="preserve"> 30 წუთი. </w:t>
      </w:r>
      <w:r w:rsidR="005F3092" w:rsidRPr="00CC2415">
        <w:rPr>
          <w:rFonts w:ascii="Sylfaen" w:hAnsi="Sylfaen"/>
          <w:lang w:val="ka-GE"/>
        </w:rPr>
        <w:t xml:space="preserve">ვირუსი ინაქტივირდება უნივერსალური სადეზინფექციო (ნატრიუმის </w:t>
      </w:r>
      <w:r w:rsidR="003E6C80" w:rsidRPr="00CC2415">
        <w:rPr>
          <w:rFonts w:ascii="Sylfaen" w:hAnsi="Sylfaen"/>
          <w:lang w:val="ka-GE"/>
        </w:rPr>
        <w:t>ჰიპოქლორიტი</w:t>
      </w:r>
      <w:r w:rsidR="005F3092" w:rsidRPr="00CC2415">
        <w:rPr>
          <w:rFonts w:ascii="Sylfaen" w:hAnsi="Sylfaen"/>
          <w:lang w:val="ka-GE"/>
        </w:rPr>
        <w:t xml:space="preserve">, </w:t>
      </w:r>
      <w:r w:rsidR="003E6C80" w:rsidRPr="00CC2415">
        <w:rPr>
          <w:rFonts w:ascii="Sylfaen" w:hAnsi="Sylfaen"/>
          <w:lang w:val="ka-GE"/>
        </w:rPr>
        <w:t xml:space="preserve">75%-იანი ეთანოლი, ქლოროფორმი, ქლორის შემცველი სხვა ნივთიერებები და </w:t>
      </w:r>
      <w:r w:rsidR="005F3092" w:rsidRPr="00CC2415">
        <w:rPr>
          <w:rFonts w:ascii="Sylfaen" w:hAnsi="Sylfaen"/>
          <w:lang w:val="ka-GE"/>
        </w:rPr>
        <w:t>სხვ</w:t>
      </w:r>
      <w:r w:rsidR="003E6C80" w:rsidRPr="00CC2415">
        <w:rPr>
          <w:rFonts w:ascii="Sylfaen" w:hAnsi="Sylfaen"/>
          <w:lang w:val="ka-GE"/>
        </w:rPr>
        <w:t>.</w:t>
      </w:r>
      <w:r w:rsidR="005F3092" w:rsidRPr="00CC2415">
        <w:rPr>
          <w:rFonts w:ascii="Sylfaen" w:hAnsi="Sylfaen"/>
          <w:lang w:val="ka-GE"/>
        </w:rPr>
        <w:t>) საშუალებების გამოყენებით. საყოფაცხოვრებო სარეცხი დეტერგენტების გამოყენება ვირუსით დაბინძურებული ზედაპირების და საგნების გასაწმენდად ეფექტიანია</w:t>
      </w:r>
      <w:sdt>
        <w:sdtPr>
          <w:rPr>
            <w:rFonts w:ascii="Sylfaen" w:hAnsi="Sylfaen"/>
            <w:color w:val="000000"/>
            <w:lang w:val="ka-GE"/>
          </w:rPr>
          <w:tag w:val="MENDELEY_CITATION_v3_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"/>
          <w:id w:val="1861163685"/>
          <w:placeholder>
            <w:docPart w:val="DefaultPlaceholder_-1854013440"/>
          </w:placeholder>
        </w:sdtPr>
        <w:sdtEndPr/>
        <w:sdtContent>
          <w:r w:rsidR="00B30C61" w:rsidRPr="00B30C61">
            <w:rPr>
              <w:rFonts w:ascii="Sylfaen" w:hAnsi="Sylfaen"/>
              <w:color w:val="000000"/>
              <w:lang w:val="ka-GE"/>
            </w:rPr>
            <w:t>[4]</w:t>
          </w:r>
        </w:sdtContent>
      </w:sdt>
      <w:r w:rsidR="005F3092" w:rsidRPr="00CC2415">
        <w:rPr>
          <w:rFonts w:ascii="Sylfaen" w:hAnsi="Sylfaen"/>
          <w:lang w:val="ka-GE"/>
        </w:rPr>
        <w:t xml:space="preserve">.  </w:t>
      </w:r>
      <w:r w:rsidR="003734D3" w:rsidRPr="00CC2415">
        <w:rPr>
          <w:rFonts w:ascii="Sylfaen" w:hAnsi="Sylfaen"/>
          <w:lang w:val="ka-GE"/>
        </w:rPr>
        <w:t xml:space="preserve"> </w:t>
      </w:r>
    </w:p>
    <w:p w14:paraId="7A12FC42" w14:textId="77777777" w:rsidR="005F3092" w:rsidRPr="00CC2415" w:rsidRDefault="005F3092" w:rsidP="00593365">
      <w:pPr>
        <w:jc w:val="both"/>
        <w:rPr>
          <w:rFonts w:ascii="Sylfaen" w:hAnsi="Sylfaen"/>
          <w:lang w:val="ka-GE"/>
        </w:rPr>
      </w:pPr>
    </w:p>
    <w:p w14:paraId="7D341CD0" w14:textId="09CC1AA3" w:rsidR="00050C97" w:rsidRPr="00CC2415" w:rsidRDefault="00011AF9" w:rsidP="00593365">
      <w:pPr>
        <w:jc w:val="both"/>
        <w:rPr>
          <w:rFonts w:ascii="Sylfaen" w:hAnsi="Sylfaen"/>
          <w:lang w:val="ka-GE"/>
        </w:rPr>
      </w:pPr>
      <w:r w:rsidRPr="00CC2415">
        <w:rPr>
          <w:rFonts w:ascii="Sylfaen" w:hAnsi="Sylfaen"/>
          <w:lang w:val="ka-GE"/>
        </w:rPr>
        <w:t>SARS-CoV-2 ორგანიზმში შეჭრისთვის იყენებს ტრანსმემბრანული ანგიოტენზინ II-ის მაკონვერტირებელი ფერმენტის (ACE-2) რეცეპტორს</w:t>
      </w:r>
      <w:sdt>
        <w:sdtPr>
          <w:rPr>
            <w:rFonts w:ascii="Sylfaen" w:hAnsi="Sylfaen"/>
            <w:color w:val="000000"/>
            <w:lang w:val="ka-GE"/>
          </w:rPr>
          <w:tag w:val="MENDELEY_CITATION_v3_eyJjaXRhdGlvbklEIjoiTUVOREVMRVlfQ0lUQVRJT05fYTBlODU5ZmItNjE1MS00MDJjLTllMGMtMWY3OTUzZmIyNmY3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
          <w:id w:val="-1214887509"/>
          <w:placeholder>
            <w:docPart w:val="DefaultPlaceholder_-1854013440"/>
          </w:placeholder>
        </w:sdtPr>
        <w:sdtEndPr/>
        <w:sdtContent>
          <w:r w:rsidR="00B30C61" w:rsidRPr="00B30C61">
            <w:rPr>
              <w:rFonts w:ascii="Sylfaen" w:hAnsi="Sylfaen"/>
              <w:color w:val="000000"/>
              <w:lang w:val="ka-GE"/>
            </w:rPr>
            <w:t>[2]</w:t>
          </w:r>
        </w:sdtContent>
      </w:sdt>
      <w:r w:rsidRPr="00CC2415">
        <w:rPr>
          <w:rFonts w:ascii="Sylfaen" w:hAnsi="Sylfaen"/>
          <w:lang w:val="ka-GE"/>
        </w:rPr>
        <w:t xml:space="preserve">. </w:t>
      </w:r>
      <w:r w:rsidR="003734D3" w:rsidRPr="00CC2415">
        <w:rPr>
          <w:rFonts w:ascii="Sylfaen" w:hAnsi="Sylfaen"/>
          <w:lang w:val="ka-GE"/>
        </w:rPr>
        <w:t>ACE-2 რეცეპტორები წარმოდგენილია არამარტო სასუნთქ სისტემაში, არამედ გულ</w:t>
      </w:r>
      <w:r w:rsidR="00381583" w:rsidRPr="00CC2415">
        <w:rPr>
          <w:rFonts w:ascii="Sylfaen" w:hAnsi="Sylfaen"/>
          <w:lang w:val="ka-GE"/>
        </w:rPr>
        <w:t>ში, სისხლძარღვებში</w:t>
      </w:r>
      <w:r w:rsidR="003734D3" w:rsidRPr="00CC2415">
        <w:rPr>
          <w:rFonts w:ascii="Sylfaen" w:hAnsi="Sylfaen"/>
          <w:lang w:val="ka-GE"/>
        </w:rPr>
        <w:t>, ცენტრალურ ნერვულ</w:t>
      </w:r>
      <w:r w:rsidR="00546F51" w:rsidRPr="00CC2415">
        <w:rPr>
          <w:rFonts w:ascii="Sylfaen" w:hAnsi="Sylfaen"/>
          <w:lang w:val="ka-GE"/>
        </w:rPr>
        <w:t xml:space="preserve">, </w:t>
      </w:r>
      <w:r w:rsidR="003734D3" w:rsidRPr="00CC2415">
        <w:rPr>
          <w:rFonts w:ascii="Sylfaen" w:hAnsi="Sylfaen"/>
          <w:lang w:val="ka-GE"/>
        </w:rPr>
        <w:t xml:space="preserve">საჭმლის მომნელებელ </w:t>
      </w:r>
      <w:r w:rsidR="00546F51" w:rsidRPr="00CC2415">
        <w:rPr>
          <w:rFonts w:ascii="Sylfaen" w:hAnsi="Sylfaen"/>
          <w:lang w:val="ka-GE"/>
        </w:rPr>
        <w:t>სისტემებში</w:t>
      </w:r>
      <w:r w:rsidR="003734D3" w:rsidRPr="00CC2415">
        <w:rPr>
          <w:rFonts w:ascii="Sylfaen" w:hAnsi="Sylfaen"/>
          <w:lang w:val="ka-GE"/>
        </w:rPr>
        <w:t xml:space="preserve"> და სხვ</w:t>
      </w:r>
      <w:r w:rsidR="00381583" w:rsidRPr="00CC2415">
        <w:rPr>
          <w:rFonts w:ascii="Sylfaen" w:hAnsi="Sylfaen"/>
          <w:lang w:val="ka-GE"/>
        </w:rPr>
        <w:t>, რითაც გარკვეულწილად ხსნიან იმ ფაქტს, რომ COVID-19-ით პაციენტებში ხშირია ზემოთაღნიშნული ორგანოების და სისტემების დაზიანება</w:t>
      </w:r>
      <w:sdt>
        <w:sdtPr>
          <w:rPr>
            <w:rFonts w:ascii="Sylfaen" w:hAnsi="Sylfaen"/>
            <w:color w:val="000000"/>
            <w:lang w:val="ka-GE"/>
          </w:rPr>
          <w:tag w:val="MENDELEY_CITATION_v3_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"/>
          <w:id w:val="703592802"/>
          <w:placeholder>
            <w:docPart w:val="DefaultPlaceholder_-1854013440"/>
          </w:placeholder>
        </w:sdtPr>
        <w:sdtEndPr/>
        <w:sdtContent>
          <w:r w:rsidR="00B30C61" w:rsidRPr="00B30C61">
            <w:rPr>
              <w:rFonts w:ascii="Sylfaen" w:hAnsi="Sylfaen"/>
              <w:color w:val="000000"/>
              <w:lang w:val="ka-GE"/>
            </w:rPr>
            <w:t>[4]</w:t>
          </w:r>
        </w:sdtContent>
      </w:sdt>
      <w:r w:rsidR="003734D3" w:rsidRPr="00CC2415">
        <w:rPr>
          <w:rFonts w:ascii="Sylfaen" w:hAnsi="Sylfaen"/>
          <w:lang w:val="ka-GE"/>
        </w:rPr>
        <w:t xml:space="preserve">. </w:t>
      </w:r>
    </w:p>
    <w:p w14:paraId="53426567" w14:textId="77777777" w:rsidR="00050C97" w:rsidRPr="00CC2415" w:rsidRDefault="00050C97" w:rsidP="00593365">
      <w:pPr>
        <w:jc w:val="both"/>
        <w:rPr>
          <w:rFonts w:ascii="Sylfaen" w:hAnsi="Sylfaen"/>
          <w:lang w:val="ka-GE"/>
        </w:rPr>
      </w:pPr>
    </w:p>
    <w:p w14:paraId="3538F46A" w14:textId="54D83CE2" w:rsidR="005F3092" w:rsidRPr="00CC2415" w:rsidRDefault="00011AF9" w:rsidP="00593365">
      <w:pPr>
        <w:jc w:val="both"/>
        <w:rPr>
          <w:rFonts w:ascii="Sylfaen" w:hAnsi="Sylfaen"/>
          <w:lang w:val="ka-GE"/>
        </w:rPr>
      </w:pPr>
      <w:r w:rsidRPr="00CC2415">
        <w:rPr>
          <w:rFonts w:ascii="Sylfaen" w:hAnsi="Sylfaen"/>
          <w:lang w:val="ka-GE"/>
        </w:rPr>
        <w:t xml:space="preserve">SARS-CoV-2 ინდუცირებული სეფსისის დროს ვითარდება რენინ-ანგიოტენზინის სისტემის დისრეგულაცია. COVID-19-ით ინდუცირებული სეფსისის დროს რენინ-ანგიოტენზინის სისტემის სტიმულაცია შეიძლება იყოს გაძლიერებული ან დაქვეითებული. ანგიოტენზინ-გარდამქმნელი ფერმენტის მარაგი და ანგიოტენზინ-რეცეპტორების ფუნქციური აქტივობა მთავარი ფაქტორებია ჰემოდინამიკური სტაბილურობის </w:t>
      </w:r>
      <w:r w:rsidR="00120816" w:rsidRPr="00CC2415">
        <w:rPr>
          <w:rFonts w:ascii="Sylfaen" w:hAnsi="Sylfaen"/>
          <w:lang w:val="ka-GE"/>
        </w:rPr>
        <w:t>მისაღწევად</w:t>
      </w:r>
      <w:r w:rsidRPr="00CC2415">
        <w:rPr>
          <w:rFonts w:ascii="Sylfaen" w:hAnsi="Sylfaen"/>
          <w:lang w:val="ka-GE"/>
        </w:rPr>
        <w:t xml:space="preserve"> და შენარჩუნებისათვის</w:t>
      </w:r>
      <w:sdt>
        <w:sdtPr>
          <w:rPr>
            <w:rFonts w:ascii="Sylfaen" w:hAnsi="Sylfaen"/>
            <w:color w:val="000000"/>
            <w:lang w:val="ka-GE"/>
          </w:rPr>
          <w:tag w:val="MENDELEY_CITATION_v3_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"/>
          <w:id w:val="-1106345671"/>
          <w:placeholder>
            <w:docPart w:val="DefaultPlaceholder_-1854013440"/>
          </w:placeholder>
        </w:sdtPr>
        <w:sdtEndPr/>
        <w:sdtContent>
          <w:r w:rsidR="00B30C61" w:rsidRPr="00B30C61">
            <w:rPr>
              <w:rFonts w:ascii="Sylfaen" w:hAnsi="Sylfaen"/>
              <w:color w:val="000000"/>
              <w:lang w:val="ka-GE"/>
            </w:rPr>
            <w:t>[4]</w:t>
          </w:r>
        </w:sdtContent>
      </w:sdt>
      <w:r w:rsidRPr="00CC2415">
        <w:rPr>
          <w:rFonts w:ascii="Sylfaen" w:hAnsi="Sylfaen"/>
          <w:lang w:val="ka-GE"/>
        </w:rPr>
        <w:t>.</w:t>
      </w:r>
    </w:p>
    <w:p w14:paraId="3E00072E" w14:textId="77777777" w:rsidR="00A92FE5" w:rsidRPr="00CC2415" w:rsidRDefault="00A92FE5" w:rsidP="00593365">
      <w:pPr>
        <w:jc w:val="both"/>
        <w:rPr>
          <w:rFonts w:ascii="Sylfaen" w:hAnsi="Sylfaen"/>
          <w:lang w:val="ka-GE"/>
        </w:rPr>
      </w:pPr>
    </w:p>
    <w:p w14:paraId="650551BC" w14:textId="77777777" w:rsidR="002516A0" w:rsidRPr="00CC2415" w:rsidRDefault="002516A0" w:rsidP="002516A0">
      <w:pPr>
        <w:jc w:val="both"/>
        <w:rPr>
          <w:rFonts w:ascii="Sylfaen" w:hAnsi="Sylfaen"/>
          <w:lang w:val="ka-GE"/>
        </w:rPr>
      </w:pPr>
    </w:p>
    <w:p w14:paraId="181D813A" w14:textId="77777777" w:rsidR="00574867" w:rsidRPr="00CC2415" w:rsidRDefault="00645222" w:rsidP="00645222">
      <w:pPr>
        <w:spacing w:after="200" w:line="276" w:lineRule="auto"/>
        <w:jc w:val="center"/>
        <w:rPr>
          <w:rFonts w:ascii="Sylfaen" w:hAnsi="Sylfaen"/>
          <w:lang w:val="ka-GE"/>
        </w:rPr>
      </w:pPr>
      <w:r w:rsidRPr="00CC2415">
        <w:rPr>
          <w:rFonts w:ascii="Sylfaen" w:hAnsi="Sylfaen"/>
          <w:noProof/>
        </w:rPr>
        <w:drawing>
          <wp:inline distT="0" distB="0" distL="0" distR="0" wp14:anchorId="5DD48762" wp14:editId="2488E9F3">
            <wp:extent cx="5695950" cy="353441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3534414"/>
                    </a:xfrm>
                    <a:prstGeom prst="rect">
                      <a:avLst/>
                    </a:prstGeom>
                    <a:noFill/>
                  </pic:spPr>
                </pic:pic>
              </a:graphicData>
            </a:graphic>
          </wp:inline>
        </w:drawing>
      </w:r>
    </w:p>
    <w:p w14:paraId="00A470D1" w14:textId="77777777" w:rsidR="006C6892" w:rsidRDefault="006C6892" w:rsidP="006C6892">
      <w:pPr>
        <w:spacing w:after="200" w:line="276" w:lineRule="auto"/>
        <w:rPr>
          <w:rFonts w:ascii="Sylfaen" w:hAnsi="Sylfaen"/>
          <w:b/>
          <w:lang w:val="ka-GE"/>
        </w:rPr>
      </w:pPr>
    </w:p>
    <w:p w14:paraId="0114ADB4" w14:textId="77777777" w:rsidR="007B2EFD" w:rsidRDefault="007B2EFD" w:rsidP="006C6892">
      <w:pPr>
        <w:spacing w:after="200" w:line="276" w:lineRule="auto"/>
        <w:rPr>
          <w:rFonts w:ascii="Sylfaen" w:hAnsi="Sylfaen"/>
          <w:b/>
          <w:lang w:val="ka-GE"/>
        </w:rPr>
      </w:pPr>
    </w:p>
    <w:p w14:paraId="1AF90B88" w14:textId="77777777" w:rsidR="00F94E7E" w:rsidRPr="00CC2415" w:rsidRDefault="00F94E7E" w:rsidP="00F94E7E">
      <w:pPr>
        <w:pStyle w:val="Heading1"/>
        <w:jc w:val="center"/>
        <w:rPr>
          <w:rFonts w:ascii="Sylfaen" w:hAnsi="Sylfaen"/>
          <w:color w:val="1F497D" w:themeColor="text2"/>
          <w:sz w:val="28"/>
          <w:szCs w:val="28"/>
          <w:lang w:val="ka-GE"/>
        </w:rPr>
      </w:pPr>
      <w:bookmarkStart w:id="15" w:name="_Toc89458798"/>
      <w:r w:rsidRPr="00CC2415">
        <w:rPr>
          <w:rFonts w:ascii="Sylfaen" w:hAnsi="Sylfaen"/>
          <w:color w:val="1F497D" w:themeColor="text2"/>
          <w:sz w:val="28"/>
          <w:szCs w:val="28"/>
          <w:lang w:val="ka-GE"/>
        </w:rPr>
        <w:lastRenderedPageBreak/>
        <w:t xml:space="preserve">COVID-19 </w:t>
      </w:r>
      <w:r w:rsidRPr="00CC2415">
        <w:rPr>
          <w:rFonts w:ascii="Sylfaen" w:hAnsi="Sylfaen" w:cs="Sylfaen"/>
          <w:color w:val="1F497D" w:themeColor="text2"/>
          <w:sz w:val="28"/>
          <w:szCs w:val="28"/>
          <w:lang w:val="ka-GE"/>
        </w:rPr>
        <w:t>გადაცემის</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გზები</w:t>
      </w:r>
      <w:bookmarkEnd w:id="15"/>
    </w:p>
    <w:p w14:paraId="5F3C244A" w14:textId="77777777" w:rsidR="00F94E7E" w:rsidRPr="00CC2415" w:rsidRDefault="00F94E7E" w:rsidP="00F94E7E">
      <w:pPr>
        <w:jc w:val="both"/>
        <w:rPr>
          <w:rFonts w:ascii="Sylfaen" w:hAnsi="Sylfaen"/>
          <w:lang w:val="ka-GE"/>
        </w:rPr>
      </w:pPr>
      <w:r w:rsidRPr="00CC2415">
        <w:rPr>
          <w:rFonts w:ascii="Sylfaen" w:hAnsi="Sylfaen"/>
          <w:lang w:val="ka-GE"/>
        </w:rPr>
        <w:t xml:space="preserve">ინფექციის პირველადი წყარო ჯერჯერობით უცნობია (სავარაუდოდ, რეზერვუარი არის ცხოველი. შესაძლოა, იყოს ღამურა, ხოლო შუალედური რეზერვუარი - პანგოლინი). დადასტურდა COVID-19-ის ადამიანისგან ადამიანზე გადაცემა. </w:t>
      </w:r>
    </w:p>
    <w:p w14:paraId="21491A74" w14:textId="77777777" w:rsidR="00F94E7E" w:rsidRPr="00CC2415" w:rsidRDefault="00F94E7E" w:rsidP="00F94E7E">
      <w:pPr>
        <w:jc w:val="both"/>
        <w:rPr>
          <w:rFonts w:ascii="Sylfaen" w:hAnsi="Sylfaen"/>
          <w:lang w:val="ka-GE"/>
        </w:rPr>
      </w:pPr>
    </w:p>
    <w:p w14:paraId="0C889961" w14:textId="1969063C" w:rsidR="00F94E7E" w:rsidRPr="00217433" w:rsidRDefault="00F94E7E" w:rsidP="00F94E7E">
      <w:pPr>
        <w:jc w:val="both"/>
        <w:rPr>
          <w:rFonts w:ascii="Sylfaen" w:hAnsi="Sylfaen"/>
          <w:lang w:val="ka-GE"/>
        </w:rPr>
      </w:pPr>
      <w:r w:rsidRPr="00CC2415">
        <w:rPr>
          <w:rFonts w:ascii="Sylfaen" w:hAnsi="Sylfaen"/>
          <w:lang w:val="ka-GE"/>
        </w:rPr>
        <w:t xml:space="preserve">COVID-19 გადაცემა ხდება ძირითადად </w:t>
      </w:r>
      <w:r w:rsidRPr="00CC2415">
        <w:rPr>
          <w:rFonts w:ascii="Sylfaen" w:hAnsi="Sylfaen"/>
          <w:b/>
          <w:lang w:val="ka-GE"/>
        </w:rPr>
        <w:t>წვეთოვანი</w:t>
      </w:r>
      <w:r w:rsidRPr="00CC2415">
        <w:rPr>
          <w:rFonts w:ascii="Sylfaen" w:hAnsi="Sylfaen"/>
          <w:lang w:val="ka-GE"/>
        </w:rPr>
        <w:t xml:space="preserve"> (ხველით, ცემინებით) და </w:t>
      </w:r>
      <w:r w:rsidRPr="00CC2415">
        <w:rPr>
          <w:rFonts w:ascii="Sylfaen" w:hAnsi="Sylfaen"/>
          <w:b/>
          <w:lang w:val="ka-GE"/>
        </w:rPr>
        <w:t>კონტაქტური</w:t>
      </w:r>
      <w:r w:rsidRPr="00CC2415">
        <w:rPr>
          <w:rFonts w:ascii="Sylfaen" w:hAnsi="Sylfaen"/>
          <w:lang w:val="ka-GE"/>
        </w:rPr>
        <w:t xml:space="preserve"> (დაავადებულებთან მჭიდრო კონტაქტით</w:t>
      </w:r>
      <w:r w:rsidR="00443981">
        <w:rPr>
          <w:rFonts w:ascii="Sylfaen" w:hAnsi="Sylfaen"/>
          <w:lang w:val="ka-GE"/>
        </w:rPr>
        <w:t xml:space="preserve"> </w:t>
      </w:r>
      <w:r w:rsidRPr="00CC2415">
        <w:rPr>
          <w:rFonts w:ascii="Sylfaen" w:hAnsi="Sylfaen"/>
          <w:lang w:val="ka-GE"/>
        </w:rPr>
        <w:t>- შეხება, ხელის ჩამორთმევა) გზით. იშვიათ შემთხვევებში შესაძლოა ინფიცირება ფეკალიებთან კონტაქტით</w:t>
      </w:r>
      <w:r w:rsidRPr="00217433">
        <w:rPr>
          <w:rFonts w:ascii="Sylfaen" w:hAnsi="Sylfaen"/>
          <w:lang w:val="ka-GE"/>
        </w:rPr>
        <w:t xml:space="preserve">. </w:t>
      </w:r>
      <w:r w:rsidRPr="00CC2415">
        <w:rPr>
          <w:rFonts w:ascii="Sylfaen" w:hAnsi="Sylfaen"/>
          <w:lang w:val="ka-GE"/>
        </w:rPr>
        <w:t xml:space="preserve">არაადექვატური ვენტილაციის მქონე </w:t>
      </w:r>
      <w:r w:rsidRPr="00217433">
        <w:rPr>
          <w:rFonts w:ascii="Sylfaen" w:hAnsi="Sylfaen"/>
          <w:lang w:val="ka-GE"/>
        </w:rPr>
        <w:t>დახურულ სივრცეებ</w:t>
      </w:r>
      <w:r w:rsidRPr="00CC2415">
        <w:rPr>
          <w:rFonts w:ascii="Sylfaen" w:hAnsi="Sylfaen"/>
          <w:lang w:val="ka-GE"/>
        </w:rPr>
        <w:t xml:space="preserve">ში COVID-19-ით ინფიცირება შეიძლება მოხდეს ასევე </w:t>
      </w:r>
      <w:r w:rsidRPr="00CC2415">
        <w:rPr>
          <w:rFonts w:ascii="Sylfaen" w:hAnsi="Sylfaen"/>
          <w:b/>
          <w:lang w:val="ka-GE"/>
        </w:rPr>
        <w:t>ჰაეროვანი გზითაც</w:t>
      </w:r>
      <w:r w:rsidRPr="00CC2415">
        <w:rPr>
          <w:rFonts w:ascii="Sylfaen" w:hAnsi="Sylfaen"/>
          <w:lang w:val="ka-GE"/>
        </w:rPr>
        <w:t xml:space="preserve">  </w:t>
      </w:r>
      <w:sdt>
        <w:sdtPr>
          <w:rPr>
            <w:rFonts w:ascii="Sylfaen" w:hAnsi="Sylfaen"/>
            <w:color w:val="000000"/>
            <w:lang w:val="ka-GE"/>
          </w:rPr>
          <w:tag w:val="MENDELEY_CITATION_v3_eyJjaXRhdGlvbklEIjoiTUVOREVMRVlfQ0lUQVRJT05fNDM0YzBhYzQtZWM1Ny00MzM4LTgxYmItNWJkNTdhYzc3NGI0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Miw0LDVdIiwibWFudWFsT3ZlcnJpZGVUZXh0IjoiIn19"/>
          <w:id w:val="-595500"/>
          <w:placeholder>
            <w:docPart w:val="DefaultPlaceholder_-1854013440"/>
          </w:placeholder>
        </w:sdtPr>
        <w:sdtEndPr/>
        <w:sdtContent>
          <w:r w:rsidR="00B30C61" w:rsidRPr="00B30C61">
            <w:rPr>
              <w:rFonts w:ascii="Sylfaen" w:hAnsi="Sylfaen"/>
              <w:color w:val="000000"/>
              <w:lang w:val="ka-GE"/>
            </w:rPr>
            <w:t>[2,4,5]</w:t>
          </w:r>
        </w:sdtContent>
      </w:sdt>
      <w:r w:rsidRPr="00CC2415">
        <w:rPr>
          <w:rFonts w:ascii="Sylfaen" w:hAnsi="Sylfaen"/>
          <w:lang w:val="ka-GE"/>
        </w:rPr>
        <w:t xml:space="preserve">.  </w:t>
      </w:r>
    </w:p>
    <w:p w14:paraId="6F70CB6B" w14:textId="77777777" w:rsidR="00F94E7E" w:rsidRPr="00CC2415" w:rsidRDefault="00F94E7E" w:rsidP="00F94E7E">
      <w:pPr>
        <w:jc w:val="both"/>
        <w:rPr>
          <w:rFonts w:ascii="Sylfaen" w:hAnsi="Sylfaen"/>
          <w:lang w:val="ka-GE"/>
        </w:rPr>
      </w:pPr>
    </w:p>
    <w:p w14:paraId="026DF0BA" w14:textId="2B2DFC89" w:rsidR="00D82A55" w:rsidRDefault="00F94E7E" w:rsidP="00D82A55">
      <w:pPr>
        <w:jc w:val="both"/>
        <w:rPr>
          <w:rFonts w:ascii="Sylfaen" w:hAnsi="Sylfaen"/>
          <w:lang w:val="ka-GE"/>
        </w:rPr>
      </w:pPr>
      <w:r w:rsidRPr="00CC2415">
        <w:rPr>
          <w:rFonts w:ascii="Sylfaen" w:hAnsi="Sylfaen"/>
          <w:lang w:val="ka-GE"/>
        </w:rPr>
        <w:t>COVID-19-ით ავადმყოფების უმრავლესობა ინფიცირდება სიმპტომურ პაციენტებთან მჭიდრო კონტაქტით. ინფექციის წყარო შესაძლოა ასევე იყოს ასიმპტომური ინფექციით პაციენტიც. დახურულ სივრცეებში დიდი ხნით ყოფნისას ადამიანების ინფიცირება შესაძლოა მოხდეს ასევე აეროზოლითაც</w:t>
      </w:r>
      <w:sdt>
        <w:sdtPr>
          <w:rPr>
            <w:rFonts w:ascii="Sylfaen" w:hAnsi="Sylfaen"/>
            <w:color w:val="000000"/>
            <w:lang w:val="ka-GE"/>
          </w:rPr>
          <w:tag w:val="MENDELEY_CITATION_v3_eyJjaXRhdGlvbklEIjoiTUVOREVMRVlfQ0lUQVRJT05fYTEzY2VhNmEtMjZhZS00MzJlLWJjMGYtNzhmMDI0OGQ0NjMw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"/>
          <w:id w:val="-1042591121"/>
          <w:placeholder>
            <w:docPart w:val="DefaultPlaceholder_-1854013440"/>
          </w:placeholder>
        </w:sdtPr>
        <w:sdtEndPr/>
        <w:sdtContent>
          <w:r w:rsidR="00B30C61" w:rsidRPr="00B30C61">
            <w:rPr>
              <w:rFonts w:ascii="Sylfaen" w:hAnsi="Sylfaen"/>
              <w:color w:val="000000"/>
              <w:lang w:val="ka-GE"/>
            </w:rPr>
            <w:t>[4,5]</w:t>
          </w:r>
        </w:sdtContent>
      </w:sdt>
      <w:r w:rsidRPr="00CC2415">
        <w:rPr>
          <w:rFonts w:ascii="Sylfaen" w:hAnsi="Sylfaen"/>
          <w:lang w:val="ka-GE"/>
        </w:rPr>
        <w:t>.</w:t>
      </w:r>
    </w:p>
    <w:p w14:paraId="22EB6058" w14:textId="77777777" w:rsidR="00D82A55" w:rsidRDefault="00D82A55" w:rsidP="00D82A55">
      <w:pPr>
        <w:jc w:val="both"/>
        <w:rPr>
          <w:rFonts w:ascii="Sylfaen" w:hAnsi="Sylfaen"/>
          <w:lang w:val="ka-GE"/>
        </w:rPr>
      </w:pPr>
    </w:p>
    <w:p w14:paraId="3ADBD2CE" w14:textId="77777777" w:rsidR="00D82A55" w:rsidRDefault="00D82A55" w:rsidP="00D82A55">
      <w:pPr>
        <w:jc w:val="both"/>
        <w:rPr>
          <w:rFonts w:ascii="Sylfaen" w:hAnsi="Sylfaen"/>
          <w:lang w:val="ka-GE"/>
        </w:rPr>
      </w:pPr>
    </w:p>
    <w:p w14:paraId="1A19776E" w14:textId="4EB8CF09" w:rsidR="00FE0B62" w:rsidRPr="00D82A55" w:rsidRDefault="00FE0B62" w:rsidP="00D82A55">
      <w:pPr>
        <w:jc w:val="both"/>
        <w:rPr>
          <w:rFonts w:ascii="Sylfaen" w:hAnsi="Sylfaen"/>
          <w:b/>
          <w:color w:val="365F91" w:themeColor="accent1" w:themeShade="BF"/>
          <w:sz w:val="28"/>
          <w:szCs w:val="28"/>
          <w:lang w:val="ka-GE"/>
        </w:rPr>
      </w:pPr>
      <w:r w:rsidRPr="00D82A55">
        <w:rPr>
          <w:rFonts w:ascii="Sylfaen" w:hAnsi="Sylfaen" w:cs="Sylfaen"/>
          <w:b/>
          <w:color w:val="1F497D" w:themeColor="text2"/>
          <w:sz w:val="28"/>
          <w:szCs w:val="28"/>
          <w:lang w:val="ka-GE"/>
        </w:rPr>
        <w:t>8. რეკომენდაციები</w:t>
      </w:r>
    </w:p>
    <w:p w14:paraId="5E077E24" w14:textId="77777777" w:rsidR="00FE0B62" w:rsidRPr="00CC2415" w:rsidRDefault="00FE0B62" w:rsidP="003D3C45">
      <w:pPr>
        <w:pStyle w:val="Heading1"/>
        <w:jc w:val="both"/>
        <w:rPr>
          <w:rFonts w:ascii="Sylfaen" w:hAnsi="Sylfaen"/>
          <w:color w:val="1F497D" w:themeColor="text2"/>
          <w:sz w:val="28"/>
          <w:szCs w:val="28"/>
          <w:lang w:val="ka-GE"/>
        </w:rPr>
      </w:pPr>
      <w:bookmarkStart w:id="16" w:name="_Toc89458799"/>
      <w:r w:rsidRPr="00CC2415">
        <w:rPr>
          <w:rFonts w:ascii="Sylfaen" w:hAnsi="Sylfaen"/>
          <w:color w:val="1F497D" w:themeColor="text2"/>
          <w:sz w:val="28"/>
          <w:szCs w:val="28"/>
          <w:lang w:val="ka-GE"/>
        </w:rPr>
        <w:t xml:space="preserve">8.1. </w:t>
      </w:r>
      <w:r w:rsidRPr="00CC2415">
        <w:rPr>
          <w:rFonts w:ascii="Sylfaen" w:hAnsi="Sylfaen" w:cs="Sylfaen"/>
          <w:color w:val="1F497D" w:themeColor="text2"/>
          <w:sz w:val="28"/>
          <w:szCs w:val="28"/>
          <w:lang w:val="ka-GE"/>
        </w:rPr>
        <w:t>კრიტერიუმები</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დაავადების</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განსაზღვრისათვის</w:t>
      </w:r>
      <w:bookmarkEnd w:id="16"/>
    </w:p>
    <w:p w14:paraId="0722980F" w14:textId="447A4D3F" w:rsidR="00FE0B62" w:rsidRPr="00CC2415" w:rsidRDefault="00FE0B62" w:rsidP="009311F7">
      <w:pPr>
        <w:pStyle w:val="Heading2"/>
        <w:rPr>
          <w:rFonts w:ascii="Sylfaen" w:hAnsi="Sylfaen"/>
          <w:lang w:val="ka-GE"/>
        </w:rPr>
      </w:pPr>
      <w:bookmarkStart w:id="17" w:name="_Toc89458800"/>
      <w:r w:rsidRPr="00CC2415">
        <w:rPr>
          <w:rFonts w:ascii="Sylfaen" w:hAnsi="Sylfaen"/>
          <w:b/>
          <w:color w:val="1F497D" w:themeColor="text2"/>
          <w:sz w:val="28"/>
          <w:szCs w:val="28"/>
          <w:lang w:val="ka-GE"/>
        </w:rPr>
        <w:t>8.1.1. COVID-19-</w:t>
      </w:r>
      <w:r w:rsidRPr="00CC2415">
        <w:rPr>
          <w:rFonts w:ascii="Sylfaen" w:hAnsi="Sylfaen" w:cs="Sylfaen"/>
          <w:b/>
          <w:color w:val="1F497D" w:themeColor="text2"/>
          <w:sz w:val="28"/>
          <w:szCs w:val="28"/>
          <w:lang w:val="ka-GE"/>
        </w:rPr>
        <w:t>ის</w:t>
      </w:r>
      <w:r w:rsidRPr="00CC2415">
        <w:rPr>
          <w:rFonts w:ascii="Sylfaen" w:hAnsi="Sylfaen"/>
          <w:b/>
          <w:color w:val="1F497D" w:themeColor="text2"/>
          <w:sz w:val="28"/>
          <w:szCs w:val="28"/>
          <w:lang w:val="ka-GE"/>
        </w:rPr>
        <w:t xml:space="preserve"> </w:t>
      </w:r>
      <w:r w:rsidRPr="00CC2415">
        <w:rPr>
          <w:rFonts w:ascii="Sylfaen" w:hAnsi="Sylfaen" w:cs="Sylfaen"/>
          <w:b/>
          <w:color w:val="1F497D" w:themeColor="text2"/>
          <w:sz w:val="28"/>
          <w:szCs w:val="28"/>
          <w:lang w:val="ka-GE"/>
        </w:rPr>
        <w:t>დეფინიციები</w:t>
      </w:r>
      <w:bookmarkEnd w:id="17"/>
    </w:p>
    <w:p w14:paraId="5530351D" w14:textId="77777777" w:rsidR="00FE0B62" w:rsidRPr="00CC2415" w:rsidRDefault="00FE0B62" w:rsidP="00FE0B62">
      <w:pPr>
        <w:rPr>
          <w:rFonts w:ascii="Sylfaen" w:hAnsi="Sylfaen"/>
          <w:lang w:val="ka-GE"/>
        </w:rPr>
      </w:pPr>
    </w:p>
    <w:p w14:paraId="3572862F" w14:textId="77777777" w:rsidR="00050C97" w:rsidRPr="00CC2415" w:rsidRDefault="00050C97" w:rsidP="00050C97">
      <w:pPr>
        <w:spacing w:before="240" w:after="240"/>
        <w:rPr>
          <w:rFonts w:ascii="Sylfaen" w:eastAsia="Times New Roman" w:hAnsi="Sylfaen" w:cs="Times New Roman"/>
          <w:b/>
          <w:sz w:val="28"/>
          <w:szCs w:val="28"/>
          <w:lang w:val="ka-GE"/>
        </w:rPr>
      </w:pPr>
      <w:r w:rsidRPr="00CC2415">
        <w:rPr>
          <w:rFonts w:ascii="Sylfaen" w:eastAsia="Arial Unicode MS" w:hAnsi="Sylfaen" w:cs="Arial Unicode MS"/>
          <w:b/>
          <w:sz w:val="28"/>
          <w:szCs w:val="28"/>
          <w:lang w:val="ka-GE"/>
        </w:rPr>
        <w:t xml:space="preserve">COVID-19-ის შესაძლო შემთხვევა </w:t>
      </w:r>
    </w:p>
    <w:p w14:paraId="05927B17" w14:textId="3AC39972" w:rsidR="00050C97" w:rsidRPr="00CC2415" w:rsidRDefault="00050C97" w:rsidP="00050C97">
      <w:pPr>
        <w:spacing w:before="160"/>
        <w:ind w:left="270"/>
        <w:jc w:val="both"/>
        <w:rPr>
          <w:rFonts w:ascii="Sylfaen" w:eastAsia="Times New Roman" w:hAnsi="Sylfaen" w:cs="Times New Roman"/>
          <w:szCs w:val="24"/>
          <w:lang w:val="ka-GE"/>
        </w:rPr>
      </w:pPr>
      <w:r w:rsidRPr="00CC2415">
        <w:rPr>
          <w:rFonts w:ascii="Sylfaen" w:eastAsia="Arial Unicode MS" w:hAnsi="Sylfaen" w:cs="Arial Unicode MS"/>
          <w:b/>
          <w:szCs w:val="24"/>
          <w:lang w:val="ka-GE"/>
        </w:rPr>
        <w:t xml:space="preserve">ა) </w:t>
      </w:r>
      <w:r w:rsidRPr="00CC2415">
        <w:rPr>
          <w:rFonts w:ascii="Sylfaen" w:eastAsia="Arial Unicode MS" w:hAnsi="Sylfaen" w:cs="Arial Unicode MS"/>
          <w:szCs w:val="24"/>
          <w:lang w:val="ka-GE"/>
        </w:rPr>
        <w:t xml:space="preserve">პირი, რომელიც აკმაყოფილებს კლინიკურ </w:t>
      </w:r>
      <w:r w:rsidR="006253A9" w:rsidRPr="00CC2415">
        <w:rPr>
          <w:rFonts w:ascii="Sylfaen" w:eastAsia="Arial Unicode MS" w:hAnsi="Sylfaen" w:cs="Arial Unicode MS"/>
          <w:b/>
          <w:szCs w:val="24"/>
          <w:lang w:val="ka-GE"/>
        </w:rPr>
        <w:t>და</w:t>
      </w:r>
      <w:r w:rsidRPr="00CC2415">
        <w:rPr>
          <w:rFonts w:ascii="Sylfaen" w:eastAsia="Arial Unicode MS" w:hAnsi="Sylfaen" w:cs="Arial Unicode MS"/>
          <w:szCs w:val="24"/>
          <w:lang w:val="ka-GE"/>
        </w:rPr>
        <w:t xml:space="preserve"> ეპიდემიოლოგიურ კრიტერიუმებს:</w:t>
      </w:r>
    </w:p>
    <w:p w14:paraId="5F88D5CE" w14:textId="77777777" w:rsidR="00050C97" w:rsidRPr="00CC2415" w:rsidRDefault="00050C97" w:rsidP="00050C97">
      <w:pPr>
        <w:spacing w:before="160"/>
        <w:ind w:left="450"/>
        <w:jc w:val="both"/>
        <w:rPr>
          <w:rFonts w:ascii="Sylfaen" w:eastAsia="Times New Roman" w:hAnsi="Sylfaen" w:cs="Times New Roman"/>
          <w:szCs w:val="24"/>
          <w:u w:val="single"/>
          <w:lang w:val="ka-GE"/>
        </w:rPr>
      </w:pPr>
      <w:bookmarkStart w:id="18" w:name="_gwhvkaciabbg" w:colFirst="0" w:colLast="0"/>
      <w:bookmarkEnd w:id="18"/>
      <w:r w:rsidRPr="00CC2415">
        <w:rPr>
          <w:rFonts w:ascii="Sylfaen" w:eastAsia="Arial Unicode MS" w:hAnsi="Sylfaen" w:cs="Arial Unicode MS"/>
          <w:szCs w:val="24"/>
          <w:u w:val="single"/>
          <w:lang w:val="ka-GE"/>
        </w:rPr>
        <w:t>კლინიკური კრიტერიუმები:</w:t>
      </w:r>
    </w:p>
    <w:p w14:paraId="1F7F1F5F" w14:textId="77777777" w:rsidR="00050C97" w:rsidRPr="00CC2415" w:rsidRDefault="00050C97" w:rsidP="00050C97">
      <w:pPr>
        <w:spacing w:before="160"/>
        <w:ind w:left="450"/>
        <w:jc w:val="both"/>
        <w:rPr>
          <w:rFonts w:ascii="Sylfaen" w:eastAsia="Times New Roman" w:hAnsi="Sylfaen" w:cs="Times New Roman"/>
          <w:szCs w:val="24"/>
          <w:lang w:val="ka-GE"/>
        </w:rPr>
      </w:pPr>
      <w:r w:rsidRPr="00CC2415">
        <w:rPr>
          <w:rFonts w:ascii="Sylfaen" w:eastAsia="Arial Unicode MS" w:hAnsi="Sylfaen" w:cs="Arial Unicode MS"/>
          <w:szCs w:val="24"/>
          <w:lang w:val="ka-GE"/>
        </w:rPr>
        <w:t xml:space="preserve">1. ცხელებისა </w:t>
      </w:r>
      <w:r w:rsidRPr="00CC2415">
        <w:rPr>
          <w:rFonts w:ascii="Sylfaen" w:eastAsia="Arial Unicode MS" w:hAnsi="Sylfaen" w:cs="Arial Unicode MS"/>
          <w:b/>
          <w:szCs w:val="24"/>
          <w:lang w:val="ka-GE"/>
        </w:rPr>
        <w:t>და</w:t>
      </w:r>
      <w:r w:rsidRPr="00CC2415">
        <w:rPr>
          <w:rFonts w:ascii="Sylfaen" w:eastAsia="Arial Unicode MS" w:hAnsi="Sylfaen" w:cs="Arial Unicode MS"/>
          <w:szCs w:val="24"/>
          <w:lang w:val="ka-GE"/>
        </w:rPr>
        <w:t xml:space="preserve"> ხველის მწვავე დასაწყისი;</w:t>
      </w:r>
    </w:p>
    <w:p w14:paraId="6AE349B0" w14:textId="77777777" w:rsidR="00050C97" w:rsidRPr="00CC2415" w:rsidRDefault="00050C97" w:rsidP="00050C97">
      <w:pPr>
        <w:spacing w:before="160"/>
        <w:ind w:left="450"/>
        <w:jc w:val="both"/>
        <w:rPr>
          <w:rFonts w:ascii="Sylfaen" w:eastAsia="Times New Roman" w:hAnsi="Sylfaen" w:cs="Times New Roman"/>
          <w:b/>
          <w:szCs w:val="24"/>
          <w:lang w:val="ka-GE"/>
        </w:rPr>
      </w:pPr>
      <w:r w:rsidRPr="00CC2415">
        <w:rPr>
          <w:rFonts w:ascii="Sylfaen" w:eastAsia="Arial Unicode MS" w:hAnsi="Sylfaen" w:cs="Arial Unicode MS"/>
          <w:b/>
          <w:szCs w:val="24"/>
          <w:lang w:val="ka-GE"/>
        </w:rPr>
        <w:t>ან</w:t>
      </w:r>
    </w:p>
    <w:p w14:paraId="2C8EDE66" w14:textId="77777777" w:rsidR="00050C97" w:rsidRPr="00CC2415" w:rsidRDefault="00050C97" w:rsidP="00050C97">
      <w:pPr>
        <w:spacing w:before="160"/>
        <w:ind w:left="450"/>
        <w:jc w:val="both"/>
        <w:rPr>
          <w:rFonts w:ascii="Sylfaen" w:eastAsia="Times New Roman" w:hAnsi="Sylfaen" w:cs="Times New Roman"/>
          <w:szCs w:val="24"/>
          <w:lang w:val="ka-GE"/>
        </w:rPr>
      </w:pPr>
      <w:r w:rsidRPr="00CC2415">
        <w:rPr>
          <w:rFonts w:ascii="Sylfaen" w:eastAsia="Arial Unicode MS" w:hAnsi="Sylfaen" w:cs="Arial Unicode MS"/>
          <w:szCs w:val="24"/>
          <w:lang w:val="ka-GE"/>
        </w:rPr>
        <w:t xml:space="preserve">2. ჩამოთვლილი სიმპტომებიდან, ნებისმიერი </w:t>
      </w:r>
      <w:r w:rsidRPr="00CC2415">
        <w:rPr>
          <w:rFonts w:ascii="Sylfaen" w:eastAsia="Arial Unicode MS" w:hAnsi="Sylfaen" w:cs="Arial Unicode MS"/>
          <w:b/>
          <w:szCs w:val="24"/>
          <w:lang w:val="ka-GE"/>
        </w:rPr>
        <w:t>სამის ან მეტის არსებობა</w:t>
      </w:r>
      <w:r w:rsidRPr="00CC2415">
        <w:rPr>
          <w:rFonts w:ascii="Sylfaen" w:eastAsia="Arial Unicode MS" w:hAnsi="Sylfaen" w:cs="Arial Unicode MS"/>
          <w:szCs w:val="24"/>
          <w:lang w:val="ka-GE"/>
        </w:rPr>
        <w:t xml:space="preserve"> მწვავე დასაწყისი: ცხელება, ხველა, ზოგადი სისუსტე, თავის ტკივილი, მიალგია, ყელის ტკივილი, სურდო, დისპნოე, ანორექსია/გულისრევა/პირღებინება</w:t>
      </w:r>
      <w:r w:rsidRPr="00CC2415">
        <w:rPr>
          <w:rFonts w:ascii="Sylfaen" w:eastAsia="Times New Roman" w:hAnsi="Sylfaen" w:cs="Times New Roman"/>
          <w:szCs w:val="24"/>
          <w:vertAlign w:val="superscript"/>
          <w:lang w:val="ka-GE"/>
        </w:rPr>
        <w:footnoteReference w:id="1"/>
      </w:r>
      <w:r w:rsidRPr="00CC2415">
        <w:rPr>
          <w:rFonts w:ascii="Sylfaen" w:eastAsia="Arial Unicode MS" w:hAnsi="Sylfaen" w:cs="Arial Unicode MS"/>
          <w:szCs w:val="24"/>
          <w:lang w:val="ka-GE"/>
        </w:rPr>
        <w:t>, დიარეა, მენტალური სტატუსის ცვლილება.</w:t>
      </w:r>
    </w:p>
    <w:p w14:paraId="7FF6B376" w14:textId="0566A3E3" w:rsidR="00050C97" w:rsidRPr="00CC2415" w:rsidRDefault="004E108D" w:rsidP="004E108D">
      <w:pPr>
        <w:spacing w:before="160"/>
        <w:ind w:left="270"/>
        <w:jc w:val="both"/>
        <w:rPr>
          <w:rFonts w:ascii="AcadMtavr" w:eastAsia="Arial Unicode MS" w:hAnsi="AcadMtavr" w:cs="Arial Unicode MS"/>
          <w:b/>
          <w:sz w:val="28"/>
          <w:szCs w:val="28"/>
          <w:u w:val="single"/>
          <w:lang w:val="ka-GE"/>
        </w:rPr>
      </w:pPr>
      <w:r w:rsidRPr="00CC2415">
        <w:rPr>
          <w:rFonts w:ascii="Sylfaen" w:eastAsia="Arial Unicode MS" w:hAnsi="Sylfaen" w:cs="Arial Unicode MS"/>
          <w:b/>
          <w:szCs w:val="24"/>
          <w:lang w:val="ka-GE"/>
        </w:rPr>
        <w:t xml:space="preserve">  და </w:t>
      </w:r>
      <w:r w:rsidR="00050C97" w:rsidRPr="00CC2415">
        <w:rPr>
          <w:rFonts w:ascii="AcadMtavr" w:eastAsia="Arial Unicode MS" w:hAnsi="AcadMtavr" w:cs="Arial Unicode MS"/>
          <w:b/>
          <w:sz w:val="28"/>
          <w:szCs w:val="28"/>
          <w:u w:val="single"/>
          <w:lang w:val="ka-GE"/>
        </w:rPr>
        <w:t xml:space="preserve"> </w:t>
      </w:r>
    </w:p>
    <w:p w14:paraId="364FAFDA" w14:textId="77777777" w:rsidR="00050C97" w:rsidRPr="00CC2415" w:rsidRDefault="00050C97" w:rsidP="00050C97">
      <w:pPr>
        <w:spacing w:before="160"/>
        <w:ind w:left="450"/>
        <w:jc w:val="both"/>
        <w:rPr>
          <w:rFonts w:ascii="Sylfaen" w:eastAsia="Times New Roman" w:hAnsi="Sylfaen" w:cs="Times New Roman"/>
          <w:szCs w:val="24"/>
          <w:u w:val="single"/>
          <w:lang w:val="ka-GE"/>
        </w:rPr>
      </w:pPr>
      <w:r w:rsidRPr="00CC2415">
        <w:rPr>
          <w:rFonts w:ascii="Sylfaen" w:eastAsia="Arial Unicode MS" w:hAnsi="Sylfaen" w:cs="Arial Unicode MS"/>
          <w:szCs w:val="24"/>
          <w:u w:val="single"/>
          <w:lang w:val="ka-GE"/>
        </w:rPr>
        <w:t>ეპიდემიოლოგიური კრიტერიუმები:</w:t>
      </w:r>
    </w:p>
    <w:p w14:paraId="2A1A0CF2" w14:textId="77777777" w:rsidR="00050C97" w:rsidRPr="00CC2415" w:rsidRDefault="00050C97" w:rsidP="00050C97">
      <w:pPr>
        <w:spacing w:before="160"/>
        <w:ind w:left="450"/>
        <w:jc w:val="both"/>
        <w:rPr>
          <w:rFonts w:ascii="Sylfaen" w:eastAsia="Times New Roman" w:hAnsi="Sylfaen" w:cs="Times New Roman"/>
          <w:szCs w:val="24"/>
          <w:lang w:val="ka-GE"/>
        </w:rPr>
      </w:pPr>
      <w:r w:rsidRPr="00CC2415">
        <w:rPr>
          <w:rFonts w:ascii="Sylfaen" w:eastAsia="Arial Unicode MS" w:hAnsi="Sylfaen" w:cs="Arial Unicode MS"/>
          <w:szCs w:val="24"/>
          <w:lang w:val="ka-GE"/>
        </w:rPr>
        <w:lastRenderedPageBreak/>
        <w:t xml:space="preserve">სიმპტომების დაწყებამდე 14 დღის განმავლობაში </w:t>
      </w:r>
      <w:r w:rsidRPr="00CC2415">
        <w:rPr>
          <w:rFonts w:ascii="Sylfaen" w:eastAsia="Arial Unicode MS" w:hAnsi="Sylfaen" w:cs="Arial Unicode MS"/>
          <w:b/>
          <w:szCs w:val="24"/>
          <w:lang w:val="ka-GE"/>
        </w:rPr>
        <w:t>ვირუსის გავრცელების მაღალი რისკის ზონაში</w:t>
      </w:r>
      <w:r w:rsidRPr="00CC2415">
        <w:rPr>
          <w:rFonts w:ascii="Sylfaen" w:eastAsia="Arial Unicode MS" w:hAnsi="Sylfaen" w:cs="Arial Unicode MS"/>
          <w:szCs w:val="24"/>
          <w:lang w:val="ka-GE"/>
        </w:rPr>
        <w:t xml:space="preserve"> მუშაობა ან ცხოვრება: მაგ. დახურული საცხოვრებელი, როგორიცაა ბანაკი და ბანაკის მსგავსი დასახლება ადგილგადანაცვლებული პირებისათვის;</w:t>
      </w:r>
    </w:p>
    <w:p w14:paraId="446F7615" w14:textId="0B2F2601" w:rsidR="00050C97" w:rsidRPr="00CC2415" w:rsidRDefault="004E108D" w:rsidP="00050C97">
      <w:pPr>
        <w:spacing w:before="160"/>
        <w:ind w:left="450"/>
        <w:jc w:val="both"/>
        <w:rPr>
          <w:rFonts w:ascii="Sylfaen" w:eastAsia="Times New Roman" w:hAnsi="Sylfaen" w:cs="Times New Roman"/>
          <w:b/>
          <w:szCs w:val="24"/>
          <w:lang w:val="ka-GE"/>
        </w:rPr>
      </w:pPr>
      <w:r w:rsidRPr="00CC2415">
        <w:rPr>
          <w:rFonts w:ascii="Sylfaen" w:eastAsia="Times New Roman" w:hAnsi="Sylfaen" w:cs="Times New Roman"/>
          <w:b/>
          <w:szCs w:val="24"/>
          <w:lang w:val="ka-GE"/>
        </w:rPr>
        <w:t>ან</w:t>
      </w:r>
    </w:p>
    <w:p w14:paraId="0311D920" w14:textId="77777777" w:rsidR="00050C97" w:rsidRPr="00CC2415" w:rsidRDefault="00050C97" w:rsidP="00050C97">
      <w:pPr>
        <w:spacing w:before="160"/>
        <w:ind w:left="450"/>
        <w:jc w:val="both"/>
        <w:rPr>
          <w:rFonts w:ascii="Sylfaen" w:eastAsia="Times New Roman" w:hAnsi="Sylfaen" w:cs="Times New Roman"/>
          <w:szCs w:val="24"/>
          <w:lang w:val="ka-GE"/>
        </w:rPr>
      </w:pPr>
      <w:r w:rsidRPr="00CC2415">
        <w:rPr>
          <w:rFonts w:ascii="Sylfaen" w:eastAsia="Arial Unicode MS" w:hAnsi="Sylfaen" w:cs="Arial Unicode MS"/>
          <w:szCs w:val="24"/>
          <w:lang w:val="ka-GE"/>
        </w:rPr>
        <w:t xml:space="preserve">მოგზაურობა ან ცხოვრება </w:t>
      </w:r>
      <w:r w:rsidRPr="00CC2415">
        <w:rPr>
          <w:rFonts w:ascii="Sylfaen" w:eastAsia="Arial Unicode MS" w:hAnsi="Sylfaen" w:cs="Arial Unicode MS"/>
          <w:b/>
          <w:szCs w:val="24"/>
          <w:lang w:val="ka-GE"/>
        </w:rPr>
        <w:t>ლოკალური გავრცელების ზონაში</w:t>
      </w:r>
      <w:r w:rsidRPr="00CC2415">
        <w:rPr>
          <w:rFonts w:ascii="Sylfaen" w:eastAsia="Times New Roman" w:hAnsi="Sylfaen" w:cs="Times New Roman"/>
          <w:szCs w:val="24"/>
          <w:vertAlign w:val="superscript"/>
          <w:lang w:val="ka-GE"/>
        </w:rPr>
        <w:footnoteReference w:id="2"/>
      </w:r>
      <w:r w:rsidRPr="00CC2415">
        <w:rPr>
          <w:rFonts w:ascii="Sylfaen" w:eastAsia="Arial Unicode MS" w:hAnsi="Sylfaen" w:cs="Arial Unicode MS"/>
          <w:szCs w:val="24"/>
          <w:lang w:val="ka-GE"/>
        </w:rPr>
        <w:t xml:space="preserve"> სიმპტომების დაწყებამდე 14 დღის განმავლობაში;</w:t>
      </w:r>
    </w:p>
    <w:p w14:paraId="5EC35DC4" w14:textId="46044D17" w:rsidR="00050C97" w:rsidRPr="00CC2415" w:rsidRDefault="004E108D" w:rsidP="00050C97">
      <w:pPr>
        <w:spacing w:before="160"/>
        <w:ind w:left="450"/>
        <w:jc w:val="both"/>
        <w:rPr>
          <w:rFonts w:ascii="Sylfaen" w:eastAsia="Times New Roman" w:hAnsi="Sylfaen" w:cs="Times New Roman"/>
          <w:b/>
          <w:szCs w:val="24"/>
          <w:lang w:val="ka-GE"/>
        </w:rPr>
      </w:pPr>
      <w:r w:rsidRPr="00CC2415">
        <w:rPr>
          <w:rFonts w:ascii="Sylfaen" w:eastAsia="Times New Roman" w:hAnsi="Sylfaen" w:cs="Times New Roman"/>
          <w:b/>
          <w:szCs w:val="24"/>
          <w:lang w:val="ka-GE"/>
        </w:rPr>
        <w:t>ან</w:t>
      </w:r>
    </w:p>
    <w:p w14:paraId="07F10A71" w14:textId="77777777" w:rsidR="00050C97" w:rsidRPr="00CC2415" w:rsidRDefault="00050C97" w:rsidP="00050C97">
      <w:pPr>
        <w:spacing w:before="160"/>
        <w:ind w:left="450"/>
        <w:jc w:val="both"/>
        <w:rPr>
          <w:rFonts w:ascii="Sylfaen" w:eastAsia="Times New Roman" w:hAnsi="Sylfaen" w:cs="Times New Roman"/>
          <w:szCs w:val="24"/>
          <w:lang w:val="ka-GE"/>
        </w:rPr>
      </w:pPr>
      <w:r w:rsidRPr="00CC2415">
        <w:rPr>
          <w:rFonts w:ascii="Sylfaen" w:eastAsia="Arial Unicode MS" w:hAnsi="Sylfaen" w:cs="Arial Unicode MS"/>
          <w:szCs w:val="24"/>
          <w:lang w:val="ka-GE"/>
        </w:rPr>
        <w:t xml:space="preserve">ნებისმიერი </w:t>
      </w:r>
      <w:r w:rsidRPr="00CC2415">
        <w:rPr>
          <w:rFonts w:ascii="Sylfaen" w:eastAsia="Arial Unicode MS" w:hAnsi="Sylfaen" w:cs="Arial Unicode MS"/>
          <w:b/>
          <w:szCs w:val="24"/>
          <w:lang w:val="ka-GE"/>
        </w:rPr>
        <w:t>ჯანმრთელობის სერვისების მიმწოდებელ ქსელში მუშაობა</w:t>
      </w:r>
      <w:r w:rsidRPr="00CC2415">
        <w:rPr>
          <w:rFonts w:ascii="Sylfaen" w:eastAsia="Arial Unicode MS" w:hAnsi="Sylfaen" w:cs="Arial Unicode MS"/>
          <w:szCs w:val="24"/>
          <w:lang w:val="ka-GE"/>
        </w:rPr>
        <w:t>, სამედიცინო დაწესებულებაში ან თემში მუშაობის ჩათვლით, ნებისმიერ დროს სიმპტომების დაწყებამდე 14 დღის განმავლობაში.</w:t>
      </w:r>
    </w:p>
    <w:p w14:paraId="452A3A30" w14:textId="68F6D00B" w:rsidR="00050C97" w:rsidRPr="00CC2415" w:rsidRDefault="00050C97" w:rsidP="00050C97">
      <w:pPr>
        <w:spacing w:before="160"/>
        <w:ind w:left="450"/>
        <w:jc w:val="both"/>
        <w:rPr>
          <w:rFonts w:ascii="Sylfaen" w:eastAsia="Times New Roman" w:hAnsi="Sylfaen" w:cs="Times New Roman"/>
          <w:szCs w:val="24"/>
          <w:lang w:val="ka-GE"/>
        </w:rPr>
      </w:pPr>
      <w:r w:rsidRPr="00CC2415">
        <w:rPr>
          <w:rFonts w:ascii="Sylfaen" w:eastAsia="Arial Unicode MS" w:hAnsi="Sylfaen" w:cs="Arial Unicode MS"/>
          <w:b/>
          <w:szCs w:val="24"/>
          <w:lang w:val="ka-GE"/>
        </w:rPr>
        <w:t xml:space="preserve">ბ) </w:t>
      </w:r>
      <w:r w:rsidRPr="00CC2415">
        <w:rPr>
          <w:rFonts w:ascii="Sylfaen" w:eastAsia="Arial Unicode MS" w:hAnsi="Sylfaen" w:cs="Arial Unicode MS"/>
          <w:szCs w:val="24"/>
          <w:lang w:val="ka-GE"/>
        </w:rPr>
        <w:t xml:space="preserve">პაციენტი </w:t>
      </w:r>
      <w:r w:rsidRPr="00CC2415">
        <w:rPr>
          <w:rFonts w:ascii="Sylfaen" w:eastAsia="Arial Unicode MS" w:hAnsi="Sylfaen" w:cs="Arial Unicode MS"/>
          <w:b/>
          <w:szCs w:val="24"/>
          <w:lang w:val="ka-GE"/>
        </w:rPr>
        <w:t>მძიმე მწვავე რესპირაციული ინფექციით</w:t>
      </w:r>
      <w:r w:rsidRPr="00CC2415">
        <w:rPr>
          <w:rFonts w:ascii="Sylfaen" w:eastAsia="Arial Unicode MS" w:hAnsi="Sylfaen" w:cs="Arial Unicode MS"/>
          <w:szCs w:val="24"/>
          <w:lang w:val="ka-GE"/>
        </w:rPr>
        <w:t xml:space="preserve"> (SARI: უკანასკნელი 10 დღის განმავლობაში დაწყებული მწვავე რესპირაციული ინფექცია, რომელიც საჭიროებს ჰოსპიტალიზაციას, პაციენტს აქვს ცხელების ისტორია ან გაზომილი ტემპერატურა - 38°C ან მეტი, რასაც თან ახლავს ხველა)</w:t>
      </w:r>
      <w:sdt>
        <w:sdtPr>
          <w:rPr>
            <w:rFonts w:ascii="Sylfaen" w:eastAsia="Arial Unicode MS" w:hAnsi="Sylfaen" w:cs="Arial Unicode MS"/>
            <w:color w:val="000000"/>
            <w:szCs w:val="24"/>
            <w:lang w:val="ka-GE"/>
          </w:rPr>
          <w:tag w:val="MENDELEY_CITATION_v3_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"/>
          <w:id w:val="-972203499"/>
          <w:placeholder>
            <w:docPart w:val="DefaultPlaceholder_-1854013440"/>
          </w:placeholder>
        </w:sdtPr>
        <w:sdtEndPr/>
        <w:sdtContent>
          <w:r w:rsidR="00B30C61" w:rsidRPr="00B30C61">
            <w:rPr>
              <w:rFonts w:ascii="Sylfaen" w:eastAsia="Arial Unicode MS" w:hAnsi="Sylfaen" w:cs="Arial Unicode MS"/>
              <w:color w:val="000000"/>
              <w:szCs w:val="24"/>
              <w:lang w:val="ka-GE"/>
            </w:rPr>
            <w:t>[6]</w:t>
          </w:r>
        </w:sdtContent>
      </w:sdt>
      <w:r w:rsidRPr="00CC2415">
        <w:rPr>
          <w:rFonts w:ascii="Sylfaen" w:eastAsia="Arial Unicode MS" w:hAnsi="Sylfaen" w:cs="Arial Unicode MS"/>
          <w:szCs w:val="24"/>
          <w:lang w:val="ka-GE"/>
        </w:rPr>
        <w:t>.</w:t>
      </w:r>
    </w:p>
    <w:p w14:paraId="00071291" w14:textId="77777777" w:rsidR="00050C97" w:rsidRPr="00CC2415" w:rsidRDefault="00050C97" w:rsidP="00050C97">
      <w:pPr>
        <w:spacing w:before="240" w:after="240"/>
        <w:rPr>
          <w:rFonts w:ascii="Sylfaen" w:eastAsia="Times New Roman" w:hAnsi="Sylfaen" w:cs="Times New Roman"/>
          <w:b/>
          <w:sz w:val="28"/>
          <w:szCs w:val="28"/>
          <w:lang w:val="ka-GE"/>
        </w:rPr>
      </w:pPr>
      <w:r w:rsidRPr="00CC2415">
        <w:rPr>
          <w:rFonts w:ascii="Sylfaen" w:eastAsia="Times New Roman" w:hAnsi="Sylfaen" w:cs="Times New Roman"/>
          <w:sz w:val="28"/>
          <w:szCs w:val="28"/>
          <w:lang w:val="ka-GE"/>
        </w:rPr>
        <w:t xml:space="preserve"> </w:t>
      </w:r>
      <w:r w:rsidRPr="00CC2415">
        <w:rPr>
          <w:rFonts w:ascii="Sylfaen" w:eastAsia="Arial Unicode MS" w:hAnsi="Sylfaen" w:cs="Arial Unicode MS"/>
          <w:b/>
          <w:sz w:val="28"/>
          <w:szCs w:val="28"/>
          <w:lang w:val="ka-GE"/>
        </w:rPr>
        <w:t>COVID-19-ის სავარაუდო შემთხვევა</w:t>
      </w:r>
    </w:p>
    <w:p w14:paraId="2A5FF0F6" w14:textId="1D9764E1" w:rsidR="00050C97" w:rsidRPr="00CC2415" w:rsidRDefault="00050C97" w:rsidP="00050C97">
      <w:pPr>
        <w:spacing w:before="160"/>
        <w:ind w:left="450"/>
        <w:jc w:val="both"/>
        <w:rPr>
          <w:rFonts w:ascii="Sylfaen" w:eastAsia="Times New Roman" w:hAnsi="Sylfaen" w:cs="Times New Roman"/>
          <w:szCs w:val="24"/>
          <w:lang w:val="ka-GE"/>
        </w:rPr>
      </w:pPr>
      <w:r w:rsidRPr="00CC2415">
        <w:rPr>
          <w:rFonts w:ascii="Sylfaen" w:eastAsia="Arial Unicode MS" w:hAnsi="Sylfaen" w:cs="Arial Unicode MS"/>
          <w:b/>
          <w:szCs w:val="24"/>
          <w:lang w:val="ka-GE"/>
        </w:rPr>
        <w:t xml:space="preserve">ა) </w:t>
      </w:r>
      <w:r w:rsidRPr="00CC2415">
        <w:rPr>
          <w:rFonts w:ascii="Sylfaen" w:eastAsia="Arial Unicode MS" w:hAnsi="Sylfaen" w:cs="Arial Unicode MS"/>
          <w:szCs w:val="24"/>
          <w:lang w:val="ka-GE"/>
        </w:rPr>
        <w:t xml:space="preserve">პაციენტი, რომელიც აკმაყოფილებს </w:t>
      </w:r>
      <w:r w:rsidRPr="00CC2415">
        <w:rPr>
          <w:rFonts w:ascii="Sylfaen" w:eastAsia="Arial Unicode MS" w:hAnsi="Sylfaen" w:cs="Arial Unicode MS"/>
          <w:b/>
          <w:szCs w:val="24"/>
          <w:lang w:val="ka-GE"/>
        </w:rPr>
        <w:t>კლინიკურ კრიტერიუმებს</w:t>
      </w:r>
      <w:r w:rsidRPr="00CC2415">
        <w:rPr>
          <w:rFonts w:ascii="Sylfaen" w:eastAsia="Arial Unicode MS" w:hAnsi="Sylfaen" w:cs="Arial Unicode MS"/>
          <w:szCs w:val="24"/>
          <w:lang w:val="ka-GE"/>
        </w:rPr>
        <w:t xml:space="preserve"> </w:t>
      </w:r>
      <w:r w:rsidRPr="00CC2415">
        <w:rPr>
          <w:rFonts w:ascii="Sylfaen" w:eastAsia="Arial Unicode MS" w:hAnsi="Sylfaen" w:cs="Arial Unicode MS"/>
          <w:b/>
          <w:szCs w:val="24"/>
          <w:lang w:val="ka-GE"/>
        </w:rPr>
        <w:t>და</w:t>
      </w:r>
      <w:r w:rsidRPr="00CC2415">
        <w:rPr>
          <w:rFonts w:ascii="Sylfaen" w:eastAsia="Arial Unicode MS" w:hAnsi="Sylfaen" w:cs="Arial Unicode MS"/>
          <w:szCs w:val="24"/>
          <w:lang w:val="ka-GE"/>
        </w:rPr>
        <w:t xml:space="preserve"> </w:t>
      </w:r>
      <w:r w:rsidRPr="00CC2415">
        <w:rPr>
          <w:rFonts w:ascii="Sylfaen" w:eastAsia="Arial Unicode MS" w:hAnsi="Sylfaen" w:cs="Arial Unicode MS"/>
          <w:b/>
          <w:szCs w:val="24"/>
          <w:lang w:val="ka-GE"/>
        </w:rPr>
        <w:t>არის სავარაუდო ან დადასტურებული შემთხვევის კონტაქტი</w:t>
      </w:r>
      <w:r w:rsidRPr="00CC2415">
        <w:rPr>
          <w:rFonts w:ascii="Sylfaen" w:eastAsia="Arial Unicode MS" w:hAnsi="Sylfaen" w:cs="Arial Unicode MS"/>
          <w:szCs w:val="24"/>
          <w:lang w:val="ka-GE"/>
        </w:rPr>
        <w:t xml:space="preserve"> ან</w:t>
      </w:r>
      <w:r w:rsidRPr="00CC2415">
        <w:rPr>
          <w:rFonts w:ascii="Sylfaen" w:eastAsia="Arial Unicode MS" w:hAnsi="Sylfaen" w:cs="Arial Unicode MS"/>
          <w:b/>
          <w:szCs w:val="24"/>
          <w:lang w:val="ka-GE"/>
        </w:rPr>
        <w:t xml:space="preserve"> </w:t>
      </w:r>
      <w:r w:rsidRPr="00CC2415">
        <w:rPr>
          <w:rFonts w:ascii="Sylfaen" w:eastAsia="Arial Unicode MS" w:hAnsi="Sylfaen" w:cs="Arial Unicode MS"/>
          <w:szCs w:val="24"/>
          <w:lang w:val="ka-GE"/>
        </w:rPr>
        <w:t>აქვს ეპიდემიოლოგიური კავშირი შემთხვევათა კლასტერთან, რომელშიც ერთი პირი მაინც არის დადასტურებული COVID-19-ზე</w:t>
      </w:r>
      <w:r w:rsidR="00085748">
        <w:rPr>
          <w:rFonts w:ascii="Sylfaen" w:eastAsia="Arial Unicode MS" w:hAnsi="Sylfaen" w:cs="Arial Unicode MS"/>
          <w:szCs w:val="24"/>
          <w:lang w:val="ka-GE"/>
        </w:rPr>
        <w:t>;</w:t>
      </w:r>
    </w:p>
    <w:p w14:paraId="3DABCE42" w14:textId="77777777" w:rsidR="00050C97" w:rsidRPr="00CC2415" w:rsidRDefault="00050C97" w:rsidP="00050C97">
      <w:pPr>
        <w:spacing w:before="160"/>
        <w:ind w:left="450"/>
        <w:jc w:val="both"/>
        <w:rPr>
          <w:rFonts w:ascii="Sylfaen" w:eastAsia="Times New Roman" w:hAnsi="Sylfaen" w:cs="Times New Roman"/>
          <w:szCs w:val="24"/>
          <w:lang w:val="ka-GE"/>
        </w:rPr>
      </w:pPr>
      <w:r w:rsidRPr="00CC2415">
        <w:rPr>
          <w:rFonts w:ascii="Sylfaen" w:eastAsia="Arial Unicode MS" w:hAnsi="Sylfaen" w:cs="Arial Unicode MS"/>
          <w:b/>
          <w:szCs w:val="24"/>
          <w:lang w:val="ka-GE"/>
        </w:rPr>
        <w:t>ბ)</w:t>
      </w:r>
      <w:r w:rsidRPr="00CC2415">
        <w:rPr>
          <w:rFonts w:ascii="Sylfaen" w:eastAsia="Arial Unicode MS" w:hAnsi="Sylfaen" w:cs="Arial Unicode MS"/>
          <w:szCs w:val="24"/>
          <w:lang w:val="ka-GE"/>
        </w:rPr>
        <w:t xml:space="preserve"> </w:t>
      </w:r>
      <w:r w:rsidRPr="00CC2415">
        <w:rPr>
          <w:rFonts w:ascii="Sylfaen" w:eastAsia="Arial Unicode MS" w:hAnsi="Sylfaen" w:cs="Arial Unicode MS"/>
          <w:b/>
          <w:szCs w:val="24"/>
          <w:lang w:val="ka-GE"/>
        </w:rPr>
        <w:t>შესაძლო შემთხვევა</w:t>
      </w:r>
      <w:r w:rsidRPr="00CC2415">
        <w:rPr>
          <w:rFonts w:ascii="Sylfaen" w:eastAsia="Arial Unicode MS" w:hAnsi="Sylfaen" w:cs="Arial Unicode MS"/>
          <w:szCs w:val="24"/>
          <w:lang w:val="ka-GE"/>
        </w:rPr>
        <w:t xml:space="preserve">, </w:t>
      </w:r>
      <w:r w:rsidRPr="00CC2415">
        <w:rPr>
          <w:rFonts w:ascii="Sylfaen" w:eastAsia="Arial Unicode MS" w:hAnsi="Sylfaen" w:cs="Arial Unicode MS"/>
          <w:b/>
          <w:szCs w:val="24"/>
          <w:lang w:val="ka-GE"/>
        </w:rPr>
        <w:t>რომელსაც გულმკერდის გაშუქებით</w:t>
      </w:r>
      <w:r w:rsidRPr="00CC2415">
        <w:rPr>
          <w:rFonts w:ascii="Sylfaen" w:eastAsia="Arial Unicode MS" w:hAnsi="Sylfaen" w:cs="Arial Unicode MS"/>
          <w:szCs w:val="24"/>
          <w:lang w:val="ka-GE"/>
        </w:rPr>
        <w:t xml:space="preserve"> აქვს COVID-19-ისთვის დამახასიათებელი სავარაუდო შედეგები*.</w:t>
      </w:r>
    </w:p>
    <w:p w14:paraId="031486A2" w14:textId="77777777" w:rsidR="00050C97" w:rsidRPr="00CC2415" w:rsidRDefault="00050C97" w:rsidP="00050C97">
      <w:pPr>
        <w:spacing w:before="160"/>
        <w:ind w:left="450"/>
        <w:jc w:val="both"/>
        <w:rPr>
          <w:rFonts w:ascii="Sylfaen" w:eastAsia="Times New Roman" w:hAnsi="Sylfaen" w:cs="Times New Roman"/>
          <w:szCs w:val="24"/>
          <w:lang w:val="ka-GE"/>
        </w:rPr>
      </w:pPr>
      <w:r w:rsidRPr="00CC2415">
        <w:rPr>
          <w:rFonts w:ascii="Sylfaen" w:eastAsia="Times New Roman" w:hAnsi="Sylfaen" w:cs="Times New Roman"/>
          <w:b/>
          <w:szCs w:val="24"/>
          <w:lang w:val="ka-GE"/>
        </w:rPr>
        <w:t xml:space="preserve">* </w:t>
      </w:r>
      <w:r w:rsidRPr="00CC2415">
        <w:rPr>
          <w:rFonts w:ascii="Sylfaen" w:eastAsia="Arial Unicode MS" w:hAnsi="Sylfaen" w:cs="Arial Unicode MS"/>
          <w:szCs w:val="24"/>
          <w:lang w:val="ka-GE"/>
        </w:rPr>
        <w:t>გულმკერდის გაშუქებით, COVID-19-ისთვის დამახასიათებელი სურათია (Manna 2020):</w:t>
      </w:r>
    </w:p>
    <w:p w14:paraId="457DA15C" w14:textId="0E5B714E" w:rsidR="00050C97" w:rsidRPr="00CC2415" w:rsidRDefault="00050C97" w:rsidP="00690428">
      <w:pPr>
        <w:numPr>
          <w:ilvl w:val="1"/>
          <w:numId w:val="34"/>
        </w:numPr>
        <w:spacing w:before="160" w:line="276" w:lineRule="auto"/>
        <w:ind w:left="1350"/>
        <w:jc w:val="both"/>
        <w:rPr>
          <w:rFonts w:ascii="Sylfaen" w:eastAsia="Times New Roman" w:hAnsi="Sylfaen" w:cs="Times New Roman"/>
          <w:szCs w:val="24"/>
          <w:lang w:val="ka-GE"/>
        </w:rPr>
      </w:pPr>
      <w:r w:rsidRPr="00CC2415">
        <w:rPr>
          <w:rFonts w:ascii="Sylfaen" w:eastAsia="Arial Unicode MS" w:hAnsi="Sylfaen" w:cs="Arial Unicode MS"/>
          <w:szCs w:val="24"/>
          <w:lang w:val="ka-GE"/>
        </w:rPr>
        <w:t>გულმკერდის რადიოგრაფიით: არაერთგვაროვანი კიდეების მქონე დაჩრდილვის კერები და ინტერსტიციული ცვლილებები ფილტვის გარე ლატერალურ პროექციებში</w:t>
      </w:r>
      <w:r w:rsidR="00843125" w:rsidRPr="00CC2415">
        <w:rPr>
          <w:rFonts w:ascii="Sylfaen" w:eastAsia="Arial Unicode MS" w:hAnsi="Sylfaen" w:cs="Arial Unicode MS"/>
          <w:szCs w:val="24"/>
          <w:lang w:val="ka-GE"/>
        </w:rPr>
        <w:t>.</w:t>
      </w:r>
    </w:p>
    <w:p w14:paraId="7FA41C37" w14:textId="65166DE3" w:rsidR="00050C97" w:rsidRPr="00CC2415" w:rsidRDefault="00050C97" w:rsidP="00690428">
      <w:pPr>
        <w:numPr>
          <w:ilvl w:val="1"/>
          <w:numId w:val="34"/>
        </w:numPr>
        <w:spacing w:line="276" w:lineRule="auto"/>
        <w:ind w:left="1350"/>
        <w:jc w:val="both"/>
        <w:rPr>
          <w:rFonts w:ascii="Sylfaen" w:eastAsia="Times New Roman" w:hAnsi="Sylfaen" w:cs="Times New Roman"/>
          <w:szCs w:val="24"/>
          <w:lang w:val="ka-GE"/>
        </w:rPr>
      </w:pPr>
      <w:r w:rsidRPr="00CC2415">
        <w:rPr>
          <w:rFonts w:ascii="Sylfaen" w:eastAsia="Arial Unicode MS" w:hAnsi="Sylfaen" w:cs="Arial Unicode MS"/>
          <w:szCs w:val="24"/>
          <w:lang w:val="ka-GE"/>
        </w:rPr>
        <w:t>გულმკერდის კომპიუტერული ტომოფრაფიით: ბილატერალური „დაბურული მინის“ ტიპის სურათი და ინტერსტიციული ცვლილებები ფილტვის გარე ლატერალურ პროექციებში</w:t>
      </w:r>
      <w:r w:rsidR="00843125" w:rsidRPr="00CC2415">
        <w:rPr>
          <w:rFonts w:ascii="Sylfaen" w:eastAsia="Arial Unicode MS" w:hAnsi="Sylfaen" w:cs="Arial Unicode MS"/>
          <w:szCs w:val="24"/>
          <w:lang w:val="ka-GE"/>
        </w:rPr>
        <w:t>.</w:t>
      </w:r>
    </w:p>
    <w:p w14:paraId="55DB59FF" w14:textId="77777777" w:rsidR="00050C97" w:rsidRPr="00CC2415" w:rsidRDefault="00050C97" w:rsidP="00690428">
      <w:pPr>
        <w:numPr>
          <w:ilvl w:val="1"/>
          <w:numId w:val="34"/>
        </w:numPr>
        <w:spacing w:before="160" w:after="240" w:line="276" w:lineRule="auto"/>
        <w:jc w:val="both"/>
        <w:rPr>
          <w:rFonts w:ascii="Sylfaen" w:eastAsia="Times New Roman" w:hAnsi="Sylfaen" w:cs="Times New Roman"/>
          <w:szCs w:val="24"/>
          <w:lang w:val="ka-GE"/>
        </w:rPr>
      </w:pPr>
      <w:r w:rsidRPr="00CC2415">
        <w:rPr>
          <w:rFonts w:ascii="Sylfaen" w:eastAsia="Arial Unicode MS" w:hAnsi="Sylfaen" w:cs="Arial Unicode MS"/>
          <w:szCs w:val="24"/>
          <w:lang w:val="ka-GE"/>
        </w:rPr>
        <w:lastRenderedPageBreak/>
        <w:t xml:space="preserve">ფილტვის ულტრაბგერითი კვლევით: შესქელებული პლევრის ხაზები, </w:t>
      </w:r>
      <w:r w:rsidRPr="00CC2415">
        <w:rPr>
          <w:rFonts w:ascii="Sylfaen" w:eastAsia="Times New Roman" w:hAnsi="Sylfaen" w:cs="Times New Roman"/>
          <w:szCs w:val="24"/>
          <w:lang w:val="ka-GE"/>
        </w:rPr>
        <w:t>В</w:t>
      </w:r>
      <w:r w:rsidRPr="00CC2415">
        <w:rPr>
          <w:rFonts w:ascii="Sylfaen" w:eastAsia="Arial Unicode MS" w:hAnsi="Sylfaen" w:cs="Arial Unicode MS"/>
          <w:szCs w:val="24"/>
          <w:lang w:val="ka-GE"/>
        </w:rPr>
        <w:t xml:space="preserve">-ხაზები (მულტიფოკალური, დისკრეტული ან შერწყმული), კონსოლიდირებული სურათი საჰაერო ბრონქოგრამით ან მის გარეშე. </w:t>
      </w:r>
    </w:p>
    <w:p w14:paraId="5B187AC1" w14:textId="40BB2E03" w:rsidR="00050C97" w:rsidRPr="00CC2415" w:rsidRDefault="00050C97" w:rsidP="00050C97">
      <w:pPr>
        <w:spacing w:before="160" w:after="240"/>
        <w:jc w:val="both"/>
        <w:rPr>
          <w:rFonts w:ascii="Sylfaen" w:eastAsia="Times New Roman" w:hAnsi="Sylfaen" w:cs="Times New Roman"/>
          <w:szCs w:val="24"/>
          <w:lang w:val="ka-GE"/>
        </w:rPr>
      </w:pPr>
      <w:r w:rsidRPr="00CC2415">
        <w:rPr>
          <w:rFonts w:ascii="Sylfaen" w:eastAsia="Arial Unicode MS" w:hAnsi="Sylfaen" w:cs="Arial Unicode MS"/>
          <w:b/>
          <w:szCs w:val="24"/>
          <w:lang w:val="ka-GE"/>
        </w:rPr>
        <w:t xml:space="preserve">გ) </w:t>
      </w:r>
      <w:r w:rsidRPr="00CC2415">
        <w:rPr>
          <w:rFonts w:ascii="Sylfaen" w:eastAsia="Arial Unicode MS" w:hAnsi="Sylfaen" w:cs="Arial Unicode MS"/>
          <w:szCs w:val="24"/>
          <w:lang w:val="ka-GE"/>
        </w:rPr>
        <w:t xml:space="preserve">პირი, რომელსაც ახლახან დაეწყო </w:t>
      </w:r>
      <w:r w:rsidRPr="00CC2415">
        <w:rPr>
          <w:rFonts w:ascii="Sylfaen" w:eastAsia="Arial Unicode MS" w:hAnsi="Sylfaen" w:cs="Arial Unicode MS"/>
          <w:b/>
          <w:szCs w:val="24"/>
          <w:lang w:val="ka-GE"/>
        </w:rPr>
        <w:t>ანოსმია</w:t>
      </w:r>
      <w:r w:rsidRPr="00CC2415">
        <w:rPr>
          <w:rFonts w:ascii="Sylfaen" w:eastAsia="Arial Unicode MS" w:hAnsi="Sylfaen" w:cs="Arial Unicode MS"/>
          <w:szCs w:val="24"/>
          <w:lang w:val="ka-GE"/>
        </w:rPr>
        <w:t xml:space="preserve"> (ყნოსვის დაკარგვა) ან </w:t>
      </w:r>
      <w:r w:rsidRPr="00CC2415">
        <w:rPr>
          <w:rFonts w:ascii="Sylfaen" w:eastAsia="Arial Unicode MS" w:hAnsi="Sylfaen" w:cs="Arial Unicode MS"/>
          <w:b/>
          <w:szCs w:val="24"/>
          <w:lang w:val="ka-GE"/>
        </w:rPr>
        <w:t>აგევზია</w:t>
      </w:r>
      <w:r w:rsidRPr="00CC2415">
        <w:rPr>
          <w:rFonts w:ascii="Sylfaen" w:eastAsia="Arial Unicode MS" w:hAnsi="Sylfaen" w:cs="Arial Unicode MS"/>
          <w:szCs w:val="24"/>
          <w:lang w:val="ka-GE"/>
        </w:rPr>
        <w:t xml:space="preserve"> (გემოს დაკარგვა)  სხვა გამომწვევი მიზეზის იდენტიფიცირების გარეშე</w:t>
      </w:r>
      <w:r w:rsidR="00085748">
        <w:rPr>
          <w:rFonts w:ascii="Sylfaen" w:eastAsia="Arial Unicode MS" w:hAnsi="Sylfaen" w:cs="Arial Unicode MS"/>
          <w:szCs w:val="24"/>
        </w:rPr>
        <w:t>;</w:t>
      </w:r>
    </w:p>
    <w:p w14:paraId="552A2643" w14:textId="38BF9C64" w:rsidR="00050C97" w:rsidRPr="00CC2415" w:rsidRDefault="00050C97" w:rsidP="00050C97">
      <w:pPr>
        <w:spacing w:before="160" w:after="240"/>
        <w:jc w:val="both"/>
        <w:rPr>
          <w:rFonts w:ascii="Sylfaen" w:eastAsia="Times New Roman" w:hAnsi="Sylfaen" w:cs="Times New Roman"/>
          <w:szCs w:val="24"/>
          <w:lang w:val="ka-GE"/>
        </w:rPr>
      </w:pPr>
      <w:r w:rsidRPr="00CC2415">
        <w:rPr>
          <w:rFonts w:ascii="Sylfaen" w:eastAsia="Arial Unicode MS" w:hAnsi="Sylfaen" w:cs="Arial Unicode MS"/>
          <w:b/>
          <w:szCs w:val="24"/>
          <w:lang w:val="ka-GE"/>
        </w:rPr>
        <w:t>დ)</w:t>
      </w:r>
      <w:r w:rsidRPr="00CC2415">
        <w:rPr>
          <w:rFonts w:ascii="Sylfaen" w:eastAsia="Arial Unicode MS" w:hAnsi="Sylfaen" w:cs="Arial Unicode MS"/>
          <w:szCs w:val="24"/>
          <w:lang w:val="ka-GE"/>
        </w:rPr>
        <w:t xml:space="preserve"> </w:t>
      </w:r>
      <w:r w:rsidRPr="00CC2415">
        <w:rPr>
          <w:rFonts w:ascii="Sylfaen" w:eastAsia="Arial Unicode MS" w:hAnsi="Sylfaen" w:cs="Arial Unicode MS"/>
          <w:b/>
          <w:szCs w:val="24"/>
          <w:lang w:val="ka-GE"/>
        </w:rPr>
        <w:t>სიკვდილი,</w:t>
      </w:r>
      <w:r w:rsidRPr="00CC2415">
        <w:rPr>
          <w:rFonts w:ascii="Sylfaen" w:eastAsia="Arial Unicode MS" w:hAnsi="Sylfaen" w:cs="Arial Unicode MS"/>
          <w:szCs w:val="24"/>
          <w:lang w:val="ka-GE"/>
        </w:rPr>
        <w:t xml:space="preserve"> რომელიც სხვა მიზეზებს არ უკავშირდება და განუვითარდა მოზრდილ პირს </w:t>
      </w:r>
      <w:r w:rsidRPr="00CC2415">
        <w:rPr>
          <w:rFonts w:ascii="Sylfaen" w:eastAsia="Arial Unicode MS" w:hAnsi="Sylfaen" w:cs="Arial Unicode MS"/>
          <w:b/>
          <w:szCs w:val="24"/>
          <w:lang w:val="ka-GE"/>
        </w:rPr>
        <w:t>რესპირაციული დისტრესის</w:t>
      </w:r>
      <w:r w:rsidRPr="00CC2415">
        <w:rPr>
          <w:rFonts w:ascii="Sylfaen" w:eastAsia="Arial Unicode MS" w:hAnsi="Sylfaen" w:cs="Arial Unicode MS"/>
          <w:szCs w:val="24"/>
          <w:lang w:val="ka-GE"/>
        </w:rPr>
        <w:t xml:space="preserve"> ფონზე </w:t>
      </w:r>
      <w:r w:rsidRPr="00CC2415">
        <w:rPr>
          <w:rFonts w:ascii="Sylfaen" w:eastAsia="Arial Unicode MS" w:hAnsi="Sylfaen" w:cs="Sylfaen"/>
          <w:b/>
          <w:szCs w:val="24"/>
          <w:lang w:val="ka-GE"/>
        </w:rPr>
        <w:t>და</w:t>
      </w:r>
      <w:r w:rsidRPr="00CC2415">
        <w:rPr>
          <w:rFonts w:ascii="Sylfaen" w:eastAsia="Arial Unicode MS" w:hAnsi="Sylfaen" w:cs="Arial Unicode MS"/>
          <w:szCs w:val="24"/>
          <w:lang w:val="ka-GE"/>
        </w:rPr>
        <w:t xml:space="preserve"> რომელიც </w:t>
      </w:r>
      <w:r w:rsidRPr="00CC2415">
        <w:rPr>
          <w:rFonts w:ascii="Sylfaen" w:eastAsia="Arial Unicode MS" w:hAnsi="Sylfaen" w:cs="Arial Unicode MS"/>
          <w:b/>
          <w:szCs w:val="24"/>
          <w:lang w:val="ka-GE"/>
        </w:rPr>
        <w:t>იყო სავარაუდო ან დადასტურებული შემთხვევის კონტაქტი</w:t>
      </w:r>
      <w:r w:rsidRPr="00CC2415">
        <w:rPr>
          <w:rFonts w:ascii="Sylfaen" w:eastAsia="Arial Unicode MS" w:hAnsi="Sylfaen" w:cs="Arial Unicode MS"/>
          <w:szCs w:val="24"/>
          <w:lang w:val="ka-GE"/>
        </w:rPr>
        <w:t xml:space="preserve"> ან ჰქონდა ეპიდემიოლოგიური კავშირი კლასტერთან, რომელშიც ერთი პირი მაინც არის დადასტურებული COVID-19-ზე</w:t>
      </w:r>
      <w:sdt>
        <w:sdtPr>
          <w:rPr>
            <w:rFonts w:ascii="Sylfaen" w:eastAsia="Arial Unicode MS" w:hAnsi="Sylfaen" w:cs="Arial Unicode MS"/>
            <w:color w:val="000000"/>
            <w:szCs w:val="24"/>
            <w:lang w:val="ka-GE"/>
          </w:rPr>
          <w:tag w:val="MENDELEY_CITATION_v3_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"/>
          <w:id w:val="1649482772"/>
          <w:placeholder>
            <w:docPart w:val="DefaultPlaceholder_-1854013440"/>
          </w:placeholder>
        </w:sdtPr>
        <w:sdtEndPr/>
        <w:sdtContent>
          <w:r w:rsidR="00B30C61" w:rsidRPr="00B30C61">
            <w:rPr>
              <w:rFonts w:ascii="Sylfaen" w:eastAsia="Arial Unicode MS" w:hAnsi="Sylfaen" w:cs="Arial Unicode MS"/>
              <w:color w:val="000000"/>
              <w:szCs w:val="24"/>
              <w:lang w:val="ka-GE"/>
            </w:rPr>
            <w:t>[6]</w:t>
          </w:r>
        </w:sdtContent>
      </w:sdt>
      <w:r w:rsidRPr="00CC2415">
        <w:rPr>
          <w:rFonts w:ascii="Sylfaen" w:eastAsia="Arial Unicode MS" w:hAnsi="Sylfaen" w:cs="Arial Unicode MS"/>
          <w:szCs w:val="24"/>
          <w:lang w:val="ka-GE"/>
        </w:rPr>
        <w:t>.</w:t>
      </w:r>
    </w:p>
    <w:p w14:paraId="4D0AC49C" w14:textId="77777777" w:rsidR="00050C97" w:rsidRPr="00CC2415" w:rsidRDefault="00050C97" w:rsidP="00050C97">
      <w:pPr>
        <w:spacing w:after="240"/>
        <w:rPr>
          <w:rFonts w:ascii="Sylfaen" w:eastAsia="Times New Roman" w:hAnsi="Sylfaen" w:cs="Times New Roman"/>
          <w:b/>
          <w:szCs w:val="24"/>
          <w:lang w:val="ka-GE"/>
        </w:rPr>
      </w:pPr>
      <w:r w:rsidRPr="00CC2415">
        <w:rPr>
          <w:rFonts w:ascii="Sylfaen" w:eastAsia="Arial Unicode MS" w:hAnsi="Sylfaen" w:cs="Arial Unicode MS"/>
          <w:b/>
          <w:sz w:val="28"/>
          <w:szCs w:val="28"/>
          <w:lang w:val="ka-GE"/>
        </w:rPr>
        <w:t>COVID-19-ის დადასტურებული შემთხვევა</w:t>
      </w:r>
    </w:p>
    <w:p w14:paraId="31258092" w14:textId="35EE1E10" w:rsidR="00050C97" w:rsidRPr="00CC2415" w:rsidRDefault="00050C97" w:rsidP="00050C97">
      <w:pPr>
        <w:spacing w:before="160"/>
        <w:ind w:left="810"/>
        <w:jc w:val="both"/>
        <w:rPr>
          <w:rFonts w:ascii="Sylfaen" w:eastAsia="Arial Unicode MS" w:hAnsi="Sylfaen" w:cs="Arial Unicode MS"/>
          <w:szCs w:val="24"/>
          <w:lang w:val="ka-GE"/>
        </w:rPr>
      </w:pPr>
      <w:r w:rsidRPr="00CC2415">
        <w:rPr>
          <w:rFonts w:ascii="Sylfaen" w:eastAsia="Arial Unicode MS" w:hAnsi="Sylfaen" w:cs="Arial Unicode MS"/>
          <w:szCs w:val="24"/>
          <w:lang w:val="ka-GE"/>
        </w:rPr>
        <w:t xml:space="preserve">COVID-19-ით </w:t>
      </w:r>
      <w:r w:rsidRPr="00CC2415">
        <w:rPr>
          <w:rFonts w:ascii="Sylfaen" w:eastAsia="Arial Unicode MS" w:hAnsi="Sylfaen" w:cs="Arial Unicode MS"/>
          <w:b/>
          <w:szCs w:val="24"/>
          <w:lang w:val="ka-GE"/>
        </w:rPr>
        <w:t>ლაბორატორიულად დადასტურებული</w:t>
      </w:r>
      <w:r w:rsidRPr="00CC2415">
        <w:rPr>
          <w:rFonts w:ascii="Sylfaen" w:eastAsia="Arial Unicode MS" w:hAnsi="Sylfaen" w:cs="Arial Unicode MS"/>
          <w:szCs w:val="24"/>
          <w:lang w:val="ka-GE"/>
        </w:rPr>
        <w:t xml:space="preserve"> პირი, კლინიკური გამოვლინებებისა და სიმპტომებისგან დამოუკიდებლად.</w:t>
      </w:r>
    </w:p>
    <w:p w14:paraId="06C22A19" w14:textId="326162AB" w:rsidR="00050C97" w:rsidRPr="00CC2415" w:rsidRDefault="00050C97" w:rsidP="00050C97">
      <w:pPr>
        <w:spacing w:before="160"/>
        <w:ind w:left="810"/>
        <w:jc w:val="both"/>
        <w:rPr>
          <w:rFonts w:ascii="Sylfaen" w:eastAsia="Times New Roman" w:hAnsi="Sylfaen" w:cs="Times New Roman"/>
          <w:szCs w:val="24"/>
          <w:lang w:val="ka-GE"/>
        </w:rPr>
      </w:pPr>
      <w:r w:rsidRPr="00CC2415">
        <w:rPr>
          <w:rFonts w:ascii="Sylfaen" w:eastAsia="Times New Roman" w:hAnsi="Sylfaen" w:cs="Times New Roman"/>
          <w:szCs w:val="24"/>
          <w:lang w:val="ka-GE"/>
        </w:rPr>
        <w:t>შენიშვნა: კლინიკური და საზოგადოებრივი ჯანმრთელობის განსჯის საგანია შემდგომი კვლევის საჭიროება იმ პაციენტებში, რომლებიც მკაცრად არ აკმაყოფილებენ კლინიკურ ან ეპიდემიოლოგიურ კრიტერიუმებს. შემთხვევის განსაზღვრება ეპიდზედამხედველობის მიზნებისთვის არ უნდა იქნ</w:t>
      </w:r>
      <w:r w:rsidR="00FA0801" w:rsidRPr="00CC2415">
        <w:rPr>
          <w:rFonts w:ascii="Sylfaen" w:eastAsia="Times New Roman" w:hAnsi="Sylfaen" w:cs="Times New Roman"/>
          <w:szCs w:val="24"/>
          <w:lang w:val="ka-GE"/>
        </w:rPr>
        <w:t>ე</w:t>
      </w:r>
      <w:r w:rsidRPr="00CC2415">
        <w:rPr>
          <w:rFonts w:ascii="Sylfaen" w:eastAsia="Times New Roman" w:hAnsi="Sylfaen" w:cs="Times New Roman"/>
          <w:szCs w:val="24"/>
          <w:lang w:val="ka-GE"/>
        </w:rPr>
        <w:t>ს გამოყენებული კლინიკური მართვის სახელმძღვანელოდ</w:t>
      </w:r>
      <w:r w:rsidR="00CE213C">
        <w:rPr>
          <w:rFonts w:ascii="Sylfaen" w:eastAsia="Times New Roman" w:hAnsi="Sylfaen" w:cs="Times New Roman"/>
          <w:color w:val="000000"/>
          <w:szCs w:val="24"/>
        </w:rPr>
        <w:t xml:space="preserve"> </w:t>
      </w:r>
      <w:sdt>
        <w:sdtPr>
          <w:rPr>
            <w:rFonts w:ascii="Sylfaen" w:eastAsia="Times New Roman" w:hAnsi="Sylfaen" w:cs="Times New Roman"/>
            <w:color w:val="000000"/>
            <w:szCs w:val="24"/>
          </w:rPr>
          <w:tag w:val="MENDELEY_CITATION_v3_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"/>
          <w:id w:val="1012110826"/>
          <w:placeholder>
            <w:docPart w:val="DefaultPlaceholder_-1854013440"/>
          </w:placeholder>
        </w:sdtPr>
        <w:sdtEndPr/>
        <w:sdtContent>
          <w:r w:rsidR="00B30C61" w:rsidRPr="00B30C61">
            <w:rPr>
              <w:rFonts w:ascii="Sylfaen" w:eastAsia="Times New Roman" w:hAnsi="Sylfaen" w:cs="Times New Roman"/>
              <w:color w:val="000000"/>
              <w:szCs w:val="24"/>
            </w:rPr>
            <w:t>[6]</w:t>
          </w:r>
        </w:sdtContent>
      </w:sdt>
      <w:r w:rsidRPr="00CC2415">
        <w:rPr>
          <w:rFonts w:ascii="Sylfaen" w:eastAsia="Times New Roman" w:hAnsi="Sylfaen" w:cs="Times New Roman"/>
          <w:szCs w:val="24"/>
          <w:lang w:val="ka-GE"/>
        </w:rPr>
        <w:t>.</w:t>
      </w:r>
    </w:p>
    <w:p w14:paraId="61D5B861" w14:textId="372CE7A3" w:rsidR="006C6892" w:rsidRPr="00CC2415" w:rsidRDefault="006C6892">
      <w:pPr>
        <w:spacing w:after="200" w:line="276" w:lineRule="auto"/>
        <w:rPr>
          <w:rFonts w:ascii="Sylfaen" w:hAnsi="Sylfaen"/>
          <w:szCs w:val="24"/>
        </w:rPr>
      </w:pPr>
      <w:r w:rsidRPr="00CC2415">
        <w:rPr>
          <w:rFonts w:ascii="Sylfaen" w:hAnsi="Sylfaen"/>
          <w:szCs w:val="24"/>
        </w:rPr>
        <w:br w:type="page"/>
      </w:r>
    </w:p>
    <w:tbl>
      <w:tblPr>
        <w:tblStyle w:val="TableGrid"/>
        <w:tblW w:w="0" w:type="auto"/>
        <w:jc w:val="center"/>
        <w:tblLook w:val="04A0" w:firstRow="1" w:lastRow="0" w:firstColumn="1" w:lastColumn="0" w:noHBand="0" w:noVBand="1"/>
      </w:tblPr>
      <w:tblGrid>
        <w:gridCol w:w="9072"/>
      </w:tblGrid>
      <w:tr w:rsidR="00FE0B62" w:rsidRPr="00120A6F" w14:paraId="0EDD2844" w14:textId="77777777" w:rsidTr="004B3325">
        <w:trPr>
          <w:trHeight w:val="377"/>
          <w:jc w:val="center"/>
        </w:trPr>
        <w:tc>
          <w:tcPr>
            <w:tcW w:w="9072" w:type="dxa"/>
            <w:shd w:val="clear" w:color="auto" w:fill="EEECE1" w:themeFill="background2"/>
          </w:tcPr>
          <w:p w14:paraId="4397B202" w14:textId="77777777" w:rsidR="00FE0B62" w:rsidRDefault="004E0D95" w:rsidP="00120A6F">
            <w:pPr>
              <w:pStyle w:val="Heading2"/>
              <w:outlineLvl w:val="1"/>
              <w:rPr>
                <w:rFonts w:ascii="Sylfaen" w:hAnsi="Sylfaen" w:cs="Sylfaen"/>
                <w:b/>
                <w:sz w:val="24"/>
                <w:szCs w:val="24"/>
                <w:lang w:val="ka-GE"/>
              </w:rPr>
            </w:pPr>
            <w:bookmarkStart w:id="19" w:name="_Toc89458801"/>
            <w:r w:rsidRPr="00120A6F">
              <w:rPr>
                <w:rFonts w:ascii="Sylfaen" w:hAnsi="Sylfaen"/>
                <w:b/>
                <w:sz w:val="24"/>
                <w:szCs w:val="24"/>
                <w:lang w:val="ka-GE"/>
              </w:rPr>
              <w:lastRenderedPageBreak/>
              <w:t xml:space="preserve">8.1.2. </w:t>
            </w:r>
            <w:r w:rsidR="00FE0B62" w:rsidRPr="00120A6F">
              <w:rPr>
                <w:rFonts w:ascii="Sylfaen" w:hAnsi="Sylfaen"/>
                <w:b/>
                <w:sz w:val="24"/>
                <w:szCs w:val="24"/>
              </w:rPr>
              <w:t xml:space="preserve">COVID-19 </w:t>
            </w:r>
            <w:r w:rsidR="00FE0B62" w:rsidRPr="00120A6F">
              <w:rPr>
                <w:rFonts w:ascii="Sylfaen" w:hAnsi="Sylfaen" w:cs="Sylfaen"/>
                <w:b/>
                <w:sz w:val="24"/>
                <w:szCs w:val="24"/>
                <w:lang w:val="ka-GE"/>
              </w:rPr>
              <w:t>კლინიკური</w:t>
            </w:r>
            <w:r w:rsidR="00FE0B62" w:rsidRPr="00120A6F">
              <w:rPr>
                <w:rFonts w:ascii="Sylfaen" w:hAnsi="Sylfaen"/>
                <w:b/>
                <w:sz w:val="24"/>
                <w:szCs w:val="24"/>
                <w:lang w:val="ka-GE"/>
              </w:rPr>
              <w:t xml:space="preserve"> </w:t>
            </w:r>
            <w:r w:rsidR="00FE0B62" w:rsidRPr="00120A6F">
              <w:rPr>
                <w:rFonts w:ascii="Sylfaen" w:hAnsi="Sylfaen" w:cs="Sylfaen"/>
                <w:b/>
                <w:sz w:val="24"/>
                <w:szCs w:val="24"/>
                <w:lang w:val="ka-GE"/>
              </w:rPr>
              <w:t>სიმპტომები</w:t>
            </w:r>
            <w:bookmarkEnd w:id="19"/>
          </w:p>
          <w:p w14:paraId="627A74BB" w14:textId="77777777" w:rsidR="00120A6F" w:rsidRPr="00120A6F" w:rsidRDefault="00120A6F" w:rsidP="00120A6F">
            <w:pPr>
              <w:rPr>
                <w:lang w:val="ka-GE"/>
              </w:rPr>
            </w:pPr>
          </w:p>
        </w:tc>
      </w:tr>
      <w:tr w:rsidR="00FE0B62" w:rsidRPr="00120A6F" w14:paraId="23D32217" w14:textId="77777777" w:rsidTr="004B3325">
        <w:trPr>
          <w:jc w:val="center"/>
        </w:trPr>
        <w:tc>
          <w:tcPr>
            <w:tcW w:w="9072" w:type="dxa"/>
            <w:shd w:val="clear" w:color="auto" w:fill="DBE5F1" w:themeFill="accent1" w:themeFillTint="33"/>
          </w:tcPr>
          <w:p w14:paraId="555E759E"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cs="Sylfaen"/>
                <w:b/>
                <w:szCs w:val="24"/>
                <w:lang w:val="ka-GE"/>
              </w:rPr>
              <w:t>ცხელება</w:t>
            </w:r>
            <w:r w:rsidRPr="00120A6F">
              <w:rPr>
                <w:rFonts w:ascii="Sylfaen" w:hAnsi="Sylfaen"/>
                <w:b/>
                <w:szCs w:val="24"/>
                <w:lang w:val="ka-GE"/>
              </w:rPr>
              <w:t xml:space="preserve"> </w:t>
            </w:r>
          </w:p>
        </w:tc>
      </w:tr>
      <w:tr w:rsidR="00FE0B62" w:rsidRPr="00120A6F" w14:paraId="3702C20C" w14:textId="77777777" w:rsidTr="004B3325">
        <w:trPr>
          <w:jc w:val="center"/>
        </w:trPr>
        <w:tc>
          <w:tcPr>
            <w:tcW w:w="9072" w:type="dxa"/>
            <w:shd w:val="clear" w:color="auto" w:fill="DBE5F1" w:themeFill="accent1" w:themeFillTint="33"/>
          </w:tcPr>
          <w:p w14:paraId="75CF9136"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cs="Sylfaen"/>
                <w:b/>
                <w:szCs w:val="24"/>
                <w:lang w:val="ka-GE"/>
              </w:rPr>
              <w:t>ზოგადი</w:t>
            </w:r>
            <w:r w:rsidRPr="00120A6F">
              <w:rPr>
                <w:rFonts w:ascii="Sylfaen" w:hAnsi="Sylfaen"/>
                <w:b/>
                <w:szCs w:val="24"/>
                <w:lang w:val="ka-GE"/>
              </w:rPr>
              <w:t xml:space="preserve"> </w:t>
            </w:r>
            <w:r w:rsidRPr="00120A6F">
              <w:rPr>
                <w:rFonts w:ascii="Sylfaen" w:hAnsi="Sylfaen" w:cs="Sylfaen"/>
                <w:b/>
                <w:szCs w:val="24"/>
                <w:lang w:val="ka-GE"/>
              </w:rPr>
              <w:t>სისუსტე</w:t>
            </w:r>
            <w:r w:rsidRPr="00120A6F">
              <w:rPr>
                <w:rFonts w:ascii="Sylfaen" w:hAnsi="Sylfaen"/>
                <w:b/>
                <w:szCs w:val="24"/>
                <w:lang w:val="ka-GE"/>
              </w:rPr>
              <w:t xml:space="preserve"> </w:t>
            </w:r>
          </w:p>
        </w:tc>
      </w:tr>
      <w:tr w:rsidR="00FE0B62" w:rsidRPr="00120A6F" w14:paraId="14D6918C" w14:textId="77777777" w:rsidTr="004B3325">
        <w:trPr>
          <w:jc w:val="center"/>
        </w:trPr>
        <w:tc>
          <w:tcPr>
            <w:tcW w:w="9072" w:type="dxa"/>
            <w:shd w:val="clear" w:color="auto" w:fill="DBE5F1" w:themeFill="accent1" w:themeFillTint="33"/>
          </w:tcPr>
          <w:p w14:paraId="7FDB22E4"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b/>
                <w:szCs w:val="24"/>
                <w:lang w:val="ka-GE"/>
              </w:rPr>
              <w:t xml:space="preserve">უმადობა </w:t>
            </w:r>
          </w:p>
        </w:tc>
      </w:tr>
      <w:tr w:rsidR="00FE0B62" w:rsidRPr="00120A6F" w14:paraId="6B66BBA3" w14:textId="77777777" w:rsidTr="004B3325">
        <w:trPr>
          <w:jc w:val="center"/>
        </w:trPr>
        <w:tc>
          <w:tcPr>
            <w:tcW w:w="9072" w:type="dxa"/>
            <w:shd w:val="clear" w:color="auto" w:fill="DBE5F1" w:themeFill="accent1" w:themeFillTint="33"/>
          </w:tcPr>
          <w:p w14:paraId="069A6022"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cs="Sylfaen"/>
                <w:b/>
                <w:szCs w:val="24"/>
                <w:lang w:val="ka-GE"/>
              </w:rPr>
              <w:t>ყელის</w:t>
            </w:r>
            <w:r w:rsidRPr="00120A6F">
              <w:rPr>
                <w:rFonts w:ascii="Sylfaen" w:hAnsi="Sylfaen"/>
                <w:b/>
                <w:szCs w:val="24"/>
                <w:lang w:val="ka-GE"/>
              </w:rPr>
              <w:t xml:space="preserve"> </w:t>
            </w:r>
            <w:r w:rsidRPr="00120A6F">
              <w:rPr>
                <w:rFonts w:ascii="Sylfaen" w:hAnsi="Sylfaen" w:cs="Sylfaen"/>
                <w:b/>
                <w:szCs w:val="24"/>
                <w:lang w:val="ka-GE"/>
              </w:rPr>
              <w:t>ტკივილი</w:t>
            </w:r>
            <w:r w:rsidRPr="00120A6F">
              <w:rPr>
                <w:rFonts w:ascii="Sylfaen" w:hAnsi="Sylfaen"/>
                <w:b/>
                <w:szCs w:val="24"/>
                <w:lang w:val="ka-GE"/>
              </w:rPr>
              <w:t xml:space="preserve"> </w:t>
            </w:r>
          </w:p>
        </w:tc>
      </w:tr>
      <w:tr w:rsidR="00FE0B62" w:rsidRPr="00120A6F" w14:paraId="31824155" w14:textId="77777777" w:rsidTr="004B3325">
        <w:trPr>
          <w:jc w:val="center"/>
        </w:trPr>
        <w:tc>
          <w:tcPr>
            <w:tcW w:w="9072" w:type="dxa"/>
            <w:shd w:val="clear" w:color="auto" w:fill="DBE5F1" w:themeFill="accent1" w:themeFillTint="33"/>
          </w:tcPr>
          <w:p w14:paraId="5F393A66"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cs="Sylfaen"/>
                <w:b/>
                <w:szCs w:val="24"/>
                <w:lang w:val="ka-GE"/>
              </w:rPr>
              <w:t>ხველა</w:t>
            </w:r>
            <w:r w:rsidRPr="00120A6F">
              <w:rPr>
                <w:rFonts w:ascii="Sylfaen" w:hAnsi="Sylfaen"/>
                <w:b/>
                <w:szCs w:val="24"/>
                <w:lang w:val="ka-GE"/>
              </w:rPr>
              <w:t xml:space="preserve"> </w:t>
            </w:r>
          </w:p>
        </w:tc>
      </w:tr>
      <w:tr w:rsidR="00FE0B62" w:rsidRPr="00120A6F" w14:paraId="47A0CF86" w14:textId="77777777" w:rsidTr="004B3325">
        <w:trPr>
          <w:jc w:val="center"/>
        </w:trPr>
        <w:tc>
          <w:tcPr>
            <w:tcW w:w="9072" w:type="dxa"/>
            <w:shd w:val="clear" w:color="auto" w:fill="DBE5F1" w:themeFill="accent1" w:themeFillTint="33"/>
          </w:tcPr>
          <w:p w14:paraId="6D113165"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cs="Sylfaen"/>
                <w:b/>
                <w:szCs w:val="24"/>
                <w:lang w:val="ka-GE"/>
              </w:rPr>
              <w:t>ყნოსვის დაკარგვა</w:t>
            </w:r>
            <w:r w:rsidRPr="00120A6F">
              <w:rPr>
                <w:rFonts w:ascii="Sylfaen" w:hAnsi="Sylfaen"/>
                <w:b/>
                <w:szCs w:val="24"/>
                <w:lang w:val="ka-GE"/>
              </w:rPr>
              <w:t xml:space="preserve"> / </w:t>
            </w:r>
            <w:r w:rsidRPr="00120A6F">
              <w:rPr>
                <w:rFonts w:ascii="Sylfaen" w:hAnsi="Sylfaen" w:cs="Sylfaen"/>
                <w:b/>
                <w:szCs w:val="24"/>
                <w:lang w:val="ka-GE"/>
              </w:rPr>
              <w:t>გემოს</w:t>
            </w:r>
            <w:r w:rsidRPr="00120A6F">
              <w:rPr>
                <w:rFonts w:ascii="Sylfaen" w:hAnsi="Sylfaen"/>
                <w:b/>
                <w:szCs w:val="24"/>
                <w:lang w:val="ka-GE"/>
              </w:rPr>
              <w:t xml:space="preserve"> </w:t>
            </w:r>
            <w:r w:rsidRPr="00120A6F">
              <w:rPr>
                <w:rFonts w:ascii="Sylfaen" w:hAnsi="Sylfaen" w:cs="Sylfaen"/>
                <w:b/>
                <w:szCs w:val="24"/>
                <w:lang w:val="ka-GE"/>
              </w:rPr>
              <w:t>ცვლილება</w:t>
            </w:r>
            <w:r w:rsidRPr="00120A6F">
              <w:rPr>
                <w:rFonts w:ascii="Sylfaen" w:hAnsi="Sylfaen"/>
                <w:b/>
                <w:szCs w:val="24"/>
                <w:lang w:val="ka-GE"/>
              </w:rPr>
              <w:t xml:space="preserve"> </w:t>
            </w:r>
          </w:p>
        </w:tc>
      </w:tr>
      <w:tr w:rsidR="00FE0B62" w:rsidRPr="00120A6F" w14:paraId="425827C7" w14:textId="77777777" w:rsidTr="004B3325">
        <w:trPr>
          <w:jc w:val="center"/>
        </w:trPr>
        <w:tc>
          <w:tcPr>
            <w:tcW w:w="9072" w:type="dxa"/>
            <w:shd w:val="clear" w:color="auto" w:fill="DBE5F1" w:themeFill="accent1" w:themeFillTint="33"/>
          </w:tcPr>
          <w:p w14:paraId="7F462DCE"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cs="Sylfaen"/>
                <w:b/>
                <w:szCs w:val="24"/>
                <w:lang w:val="ka-GE"/>
              </w:rPr>
              <w:t>კუნთების</w:t>
            </w:r>
            <w:r w:rsidRPr="00120A6F">
              <w:rPr>
                <w:rFonts w:ascii="Sylfaen" w:hAnsi="Sylfaen"/>
                <w:b/>
                <w:szCs w:val="24"/>
                <w:lang w:val="ka-GE"/>
              </w:rPr>
              <w:t xml:space="preserve"> </w:t>
            </w:r>
            <w:r w:rsidRPr="00120A6F">
              <w:rPr>
                <w:rFonts w:ascii="Sylfaen" w:hAnsi="Sylfaen" w:cs="Sylfaen"/>
                <w:b/>
                <w:szCs w:val="24"/>
                <w:lang w:val="ka-GE"/>
              </w:rPr>
              <w:t xml:space="preserve">ტკივილი </w:t>
            </w:r>
            <w:r w:rsidRPr="00120A6F">
              <w:rPr>
                <w:rFonts w:ascii="Sylfaen" w:hAnsi="Sylfaen" w:cs="Sylfaen"/>
                <w:b/>
                <w:i/>
                <w:szCs w:val="24"/>
                <w:lang w:val="ka-GE"/>
              </w:rPr>
              <w:t>(განსაკუთრებით ბეჭის და წელის მიდამოში)</w:t>
            </w:r>
            <w:r w:rsidRPr="00120A6F">
              <w:rPr>
                <w:rFonts w:ascii="Sylfaen" w:hAnsi="Sylfaen"/>
                <w:b/>
                <w:szCs w:val="24"/>
                <w:lang w:val="ka-GE"/>
              </w:rPr>
              <w:t xml:space="preserve"> </w:t>
            </w:r>
          </w:p>
        </w:tc>
      </w:tr>
      <w:tr w:rsidR="00FE0B62" w:rsidRPr="00120A6F" w14:paraId="1643EC32" w14:textId="77777777" w:rsidTr="004B3325">
        <w:trPr>
          <w:jc w:val="center"/>
        </w:trPr>
        <w:tc>
          <w:tcPr>
            <w:tcW w:w="9072" w:type="dxa"/>
            <w:shd w:val="clear" w:color="auto" w:fill="DBE5F1" w:themeFill="accent1" w:themeFillTint="33"/>
          </w:tcPr>
          <w:p w14:paraId="4AFAE585"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b/>
                <w:szCs w:val="24"/>
                <w:lang w:val="ka-GE"/>
              </w:rPr>
              <w:t xml:space="preserve">თავის ტკივილი </w:t>
            </w:r>
          </w:p>
        </w:tc>
      </w:tr>
      <w:tr w:rsidR="00FE0B62" w:rsidRPr="00120A6F" w14:paraId="27682632" w14:textId="77777777" w:rsidTr="004B3325">
        <w:trPr>
          <w:jc w:val="center"/>
        </w:trPr>
        <w:tc>
          <w:tcPr>
            <w:tcW w:w="9072" w:type="dxa"/>
            <w:shd w:val="clear" w:color="auto" w:fill="DBE5F1" w:themeFill="accent1" w:themeFillTint="33"/>
          </w:tcPr>
          <w:p w14:paraId="46C8FB94"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cs="Sylfaen"/>
                <w:b/>
                <w:szCs w:val="24"/>
                <w:lang w:val="ka-GE"/>
              </w:rPr>
              <w:t>სუნთქვის</w:t>
            </w:r>
            <w:r w:rsidRPr="00120A6F">
              <w:rPr>
                <w:rFonts w:ascii="Sylfaen" w:hAnsi="Sylfaen"/>
                <w:b/>
                <w:szCs w:val="24"/>
                <w:lang w:val="ka-GE"/>
              </w:rPr>
              <w:t xml:space="preserve"> </w:t>
            </w:r>
            <w:r w:rsidRPr="00120A6F">
              <w:rPr>
                <w:rFonts w:ascii="Sylfaen" w:hAnsi="Sylfaen" w:cs="Sylfaen"/>
                <w:b/>
                <w:szCs w:val="24"/>
                <w:lang w:val="ka-GE"/>
              </w:rPr>
              <w:t>გაძნელება</w:t>
            </w:r>
            <w:r w:rsidRPr="00120A6F">
              <w:rPr>
                <w:rFonts w:ascii="Sylfaen" w:hAnsi="Sylfaen"/>
                <w:b/>
                <w:szCs w:val="24"/>
                <w:lang w:val="ka-GE"/>
              </w:rPr>
              <w:t xml:space="preserve"> (ქოშინი) </w:t>
            </w:r>
          </w:p>
        </w:tc>
      </w:tr>
      <w:tr w:rsidR="00FE0B62" w:rsidRPr="00120A6F" w14:paraId="25604585" w14:textId="77777777" w:rsidTr="004B3325">
        <w:trPr>
          <w:jc w:val="center"/>
        </w:trPr>
        <w:tc>
          <w:tcPr>
            <w:tcW w:w="9072" w:type="dxa"/>
            <w:shd w:val="clear" w:color="auto" w:fill="DBE5F1" w:themeFill="accent1" w:themeFillTint="33"/>
          </w:tcPr>
          <w:p w14:paraId="618E264D"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cs="Sylfaen"/>
                <w:b/>
                <w:szCs w:val="24"/>
                <w:lang w:val="ka-GE"/>
              </w:rPr>
              <w:t>სახსრების/კუნთების</w:t>
            </w:r>
            <w:r w:rsidRPr="00120A6F">
              <w:rPr>
                <w:rFonts w:ascii="Sylfaen" w:hAnsi="Sylfaen"/>
                <w:b/>
                <w:szCs w:val="24"/>
                <w:lang w:val="ka-GE"/>
              </w:rPr>
              <w:t xml:space="preserve"> </w:t>
            </w:r>
            <w:r w:rsidRPr="00120A6F">
              <w:rPr>
                <w:rFonts w:ascii="Sylfaen" w:hAnsi="Sylfaen" w:cs="Sylfaen"/>
                <w:b/>
                <w:szCs w:val="24"/>
                <w:lang w:val="ka-GE"/>
              </w:rPr>
              <w:t>ტკივილი</w:t>
            </w:r>
            <w:r w:rsidRPr="00120A6F">
              <w:rPr>
                <w:rFonts w:ascii="Sylfaen" w:hAnsi="Sylfaen"/>
                <w:b/>
                <w:szCs w:val="24"/>
                <w:lang w:val="ka-GE"/>
              </w:rPr>
              <w:t xml:space="preserve"> </w:t>
            </w:r>
          </w:p>
        </w:tc>
      </w:tr>
      <w:tr w:rsidR="00FE0B62" w:rsidRPr="00120A6F" w14:paraId="37A9026E" w14:textId="77777777" w:rsidTr="004B3325">
        <w:trPr>
          <w:jc w:val="center"/>
        </w:trPr>
        <w:tc>
          <w:tcPr>
            <w:tcW w:w="9072" w:type="dxa"/>
            <w:shd w:val="clear" w:color="auto" w:fill="DBE5F1" w:themeFill="accent1" w:themeFillTint="33"/>
          </w:tcPr>
          <w:p w14:paraId="7957C838"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b/>
                <w:szCs w:val="24"/>
                <w:lang w:val="ka-GE"/>
              </w:rPr>
              <w:t>ზეწოლა/ტკივილი გულმკერდის არეში</w:t>
            </w:r>
          </w:p>
        </w:tc>
      </w:tr>
      <w:tr w:rsidR="00FE0B62" w:rsidRPr="00120A6F" w14:paraId="4924EB8E" w14:textId="77777777" w:rsidTr="004B3325">
        <w:trPr>
          <w:jc w:val="center"/>
        </w:trPr>
        <w:tc>
          <w:tcPr>
            <w:tcW w:w="9072" w:type="dxa"/>
            <w:shd w:val="clear" w:color="auto" w:fill="DBE5F1" w:themeFill="accent1" w:themeFillTint="33"/>
          </w:tcPr>
          <w:p w14:paraId="69CF19FD"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cs="Sylfaen"/>
                <w:b/>
                <w:szCs w:val="24"/>
                <w:lang w:val="ka-GE"/>
              </w:rPr>
              <w:t>სურდო</w:t>
            </w:r>
            <w:r w:rsidRPr="00120A6F">
              <w:rPr>
                <w:rFonts w:ascii="Sylfaen" w:hAnsi="Sylfaen"/>
                <w:b/>
                <w:szCs w:val="24"/>
                <w:lang w:val="ka-GE"/>
              </w:rPr>
              <w:t xml:space="preserve"> </w:t>
            </w:r>
          </w:p>
        </w:tc>
      </w:tr>
      <w:tr w:rsidR="00FE0B62" w:rsidRPr="00120A6F" w14:paraId="0E124E2F" w14:textId="77777777" w:rsidTr="004B3325">
        <w:trPr>
          <w:jc w:val="center"/>
        </w:trPr>
        <w:tc>
          <w:tcPr>
            <w:tcW w:w="9072" w:type="dxa"/>
            <w:shd w:val="clear" w:color="auto" w:fill="DBE5F1" w:themeFill="accent1" w:themeFillTint="33"/>
          </w:tcPr>
          <w:p w14:paraId="286D8EF6"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b/>
                <w:szCs w:val="24"/>
                <w:lang w:val="ka-GE"/>
              </w:rPr>
              <w:t xml:space="preserve">დიარეა </w:t>
            </w:r>
          </w:p>
        </w:tc>
      </w:tr>
      <w:tr w:rsidR="00FE0B62" w:rsidRPr="00120A6F" w14:paraId="2251AD11" w14:textId="77777777" w:rsidTr="004B3325">
        <w:trPr>
          <w:jc w:val="center"/>
        </w:trPr>
        <w:tc>
          <w:tcPr>
            <w:tcW w:w="9072" w:type="dxa"/>
            <w:shd w:val="clear" w:color="auto" w:fill="DBE5F1" w:themeFill="accent1" w:themeFillTint="33"/>
          </w:tcPr>
          <w:p w14:paraId="6F4E1A3E"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b/>
                <w:szCs w:val="24"/>
                <w:lang w:val="ka-GE"/>
              </w:rPr>
              <w:t xml:space="preserve">თავბრუსხვევა </w:t>
            </w:r>
          </w:p>
        </w:tc>
      </w:tr>
      <w:tr w:rsidR="00FE0B62" w:rsidRPr="00120A6F" w14:paraId="09A65982" w14:textId="77777777" w:rsidTr="004B3325">
        <w:trPr>
          <w:jc w:val="center"/>
        </w:trPr>
        <w:tc>
          <w:tcPr>
            <w:tcW w:w="9072" w:type="dxa"/>
            <w:shd w:val="clear" w:color="auto" w:fill="DBE5F1" w:themeFill="accent1" w:themeFillTint="33"/>
          </w:tcPr>
          <w:p w14:paraId="3269386C"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cs="Sylfaen"/>
                <w:b/>
                <w:szCs w:val="24"/>
                <w:lang w:val="ka-GE"/>
              </w:rPr>
              <w:t>მუცლის</w:t>
            </w:r>
            <w:r w:rsidRPr="00120A6F">
              <w:rPr>
                <w:rFonts w:ascii="Sylfaen" w:hAnsi="Sylfaen"/>
                <w:b/>
                <w:szCs w:val="24"/>
                <w:lang w:val="ka-GE"/>
              </w:rPr>
              <w:t xml:space="preserve"> </w:t>
            </w:r>
            <w:r w:rsidRPr="00120A6F">
              <w:rPr>
                <w:rFonts w:ascii="Sylfaen" w:hAnsi="Sylfaen" w:cs="Sylfaen"/>
                <w:b/>
                <w:szCs w:val="24"/>
                <w:lang w:val="ka-GE"/>
              </w:rPr>
              <w:t>ტკივილი</w:t>
            </w:r>
            <w:r w:rsidRPr="00120A6F">
              <w:rPr>
                <w:rFonts w:ascii="Sylfaen" w:hAnsi="Sylfaen"/>
                <w:b/>
                <w:szCs w:val="24"/>
                <w:lang w:val="ka-GE"/>
              </w:rPr>
              <w:t xml:space="preserve">  </w:t>
            </w:r>
          </w:p>
        </w:tc>
      </w:tr>
      <w:tr w:rsidR="00FE0B62" w:rsidRPr="00120A6F" w14:paraId="098704D7" w14:textId="77777777" w:rsidTr="004B3325">
        <w:trPr>
          <w:jc w:val="center"/>
        </w:trPr>
        <w:tc>
          <w:tcPr>
            <w:tcW w:w="9072" w:type="dxa"/>
            <w:shd w:val="clear" w:color="auto" w:fill="DBE5F1" w:themeFill="accent1" w:themeFillTint="33"/>
          </w:tcPr>
          <w:p w14:paraId="4DC494A3"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b/>
                <w:szCs w:val="24"/>
                <w:lang w:val="ka-GE"/>
              </w:rPr>
              <w:t>გაბრუება</w:t>
            </w:r>
            <w:r w:rsidRPr="00120A6F">
              <w:rPr>
                <w:rFonts w:ascii="Sylfaen" w:hAnsi="Sylfaen"/>
                <w:b/>
                <w:szCs w:val="24"/>
              </w:rPr>
              <w:t>/</w:t>
            </w:r>
            <w:r w:rsidRPr="00120A6F">
              <w:rPr>
                <w:rFonts w:ascii="Sylfaen" w:hAnsi="Sylfaen"/>
                <w:b/>
                <w:szCs w:val="24"/>
                <w:lang w:val="ka-GE"/>
              </w:rPr>
              <w:t>ცნობიერების დაბინდვა</w:t>
            </w:r>
          </w:p>
        </w:tc>
      </w:tr>
      <w:tr w:rsidR="00FE0B62" w:rsidRPr="00120A6F" w14:paraId="48A33BF1" w14:textId="77777777" w:rsidTr="004B3325">
        <w:trPr>
          <w:jc w:val="center"/>
        </w:trPr>
        <w:tc>
          <w:tcPr>
            <w:tcW w:w="9072" w:type="dxa"/>
            <w:shd w:val="clear" w:color="auto" w:fill="DBE5F1" w:themeFill="accent1" w:themeFillTint="33"/>
          </w:tcPr>
          <w:p w14:paraId="1BD1547F"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cs="Sylfaen"/>
                <w:b/>
                <w:szCs w:val="24"/>
                <w:lang w:val="ka-GE"/>
              </w:rPr>
              <w:t>აგზნებადობა</w:t>
            </w:r>
            <w:r w:rsidRPr="00120A6F">
              <w:rPr>
                <w:rFonts w:ascii="Sylfaen" w:hAnsi="Sylfaen"/>
                <w:b/>
                <w:szCs w:val="24"/>
                <w:lang w:val="ka-GE"/>
              </w:rPr>
              <w:t>/</w:t>
            </w:r>
            <w:r w:rsidRPr="00120A6F">
              <w:rPr>
                <w:rFonts w:ascii="Sylfaen" w:hAnsi="Sylfaen" w:cs="Sylfaen"/>
                <w:b/>
                <w:szCs w:val="24"/>
                <w:lang w:val="ka-GE"/>
              </w:rPr>
              <w:t>გაფანტულობა</w:t>
            </w:r>
            <w:r w:rsidRPr="00120A6F">
              <w:rPr>
                <w:rFonts w:ascii="Sylfaen" w:hAnsi="Sylfaen"/>
                <w:b/>
                <w:szCs w:val="24"/>
                <w:lang w:val="ka-GE"/>
              </w:rPr>
              <w:t xml:space="preserve"> </w:t>
            </w:r>
          </w:p>
        </w:tc>
      </w:tr>
      <w:tr w:rsidR="00FE0B62" w:rsidRPr="00120A6F" w14:paraId="4FA12380" w14:textId="77777777" w:rsidTr="004B3325">
        <w:trPr>
          <w:trHeight w:val="353"/>
          <w:jc w:val="center"/>
        </w:trPr>
        <w:tc>
          <w:tcPr>
            <w:tcW w:w="9072" w:type="dxa"/>
            <w:shd w:val="clear" w:color="auto" w:fill="DBE5F1" w:themeFill="accent1" w:themeFillTint="33"/>
          </w:tcPr>
          <w:p w14:paraId="393F620B"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b/>
                <w:szCs w:val="24"/>
                <w:lang w:val="ka-GE"/>
              </w:rPr>
              <w:t xml:space="preserve">ციანოზი </w:t>
            </w:r>
          </w:p>
        </w:tc>
      </w:tr>
      <w:tr w:rsidR="00FE0B62" w:rsidRPr="00120A6F" w14:paraId="518A2FCB" w14:textId="77777777" w:rsidTr="004B3325">
        <w:trPr>
          <w:jc w:val="center"/>
        </w:trPr>
        <w:tc>
          <w:tcPr>
            <w:tcW w:w="9072" w:type="dxa"/>
            <w:shd w:val="clear" w:color="auto" w:fill="DBE5F1" w:themeFill="accent1" w:themeFillTint="33"/>
          </w:tcPr>
          <w:p w14:paraId="73DBC7BA" w14:textId="77777777"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b/>
                <w:szCs w:val="24"/>
                <w:lang w:val="ka-GE"/>
              </w:rPr>
              <w:t>კონიუნქტივიტი</w:t>
            </w:r>
          </w:p>
        </w:tc>
      </w:tr>
      <w:tr w:rsidR="00FE0B62" w:rsidRPr="00120A6F" w14:paraId="0111C6C1" w14:textId="77777777" w:rsidTr="004B3325">
        <w:trPr>
          <w:jc w:val="center"/>
        </w:trPr>
        <w:tc>
          <w:tcPr>
            <w:tcW w:w="9072" w:type="dxa"/>
            <w:shd w:val="clear" w:color="auto" w:fill="DBE5F1" w:themeFill="accent1" w:themeFillTint="33"/>
          </w:tcPr>
          <w:p w14:paraId="3D585716" w14:textId="52D32B6C" w:rsidR="00FE0B62" w:rsidRPr="00120A6F" w:rsidRDefault="00FE0B62" w:rsidP="00690428">
            <w:pPr>
              <w:pStyle w:val="ListParagraph"/>
              <w:numPr>
                <w:ilvl w:val="0"/>
                <w:numId w:val="2"/>
              </w:numPr>
              <w:jc w:val="both"/>
              <w:rPr>
                <w:rFonts w:ascii="Sylfaen" w:hAnsi="Sylfaen"/>
                <w:b/>
                <w:szCs w:val="24"/>
                <w:lang w:val="ka-GE"/>
              </w:rPr>
            </w:pPr>
            <w:r w:rsidRPr="00120A6F">
              <w:rPr>
                <w:rFonts w:ascii="Sylfaen" w:hAnsi="Sylfaen"/>
                <w:b/>
                <w:szCs w:val="24"/>
                <w:lang w:val="ka-GE"/>
              </w:rPr>
              <w:t xml:space="preserve">გამონაყარი </w:t>
            </w:r>
            <w:sdt>
              <w:sdtPr>
                <w:rPr>
                  <w:rFonts w:ascii="Sylfaen" w:hAnsi="Sylfaen"/>
                  <w:color w:val="000000"/>
                  <w:szCs w:val="24"/>
                  <w:lang w:val="ka-GE"/>
                </w:rPr>
                <w:tag w:val="MENDELEY_CITATION_v3_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"/>
                <w:id w:val="-2003581663"/>
                <w:placeholder>
                  <w:docPart w:val="DefaultPlaceholder_-1854013440"/>
                </w:placeholder>
              </w:sdtPr>
              <w:sdtEndPr/>
              <w:sdtContent>
                <w:r w:rsidR="00B30C61" w:rsidRPr="00B30C61">
                  <w:rPr>
                    <w:rFonts w:ascii="Sylfaen" w:hAnsi="Sylfaen"/>
                    <w:color w:val="000000"/>
                    <w:szCs w:val="24"/>
                    <w:lang w:val="ka-GE"/>
                  </w:rPr>
                  <w:t>[5,7]</w:t>
                </w:r>
              </w:sdtContent>
            </w:sdt>
            <w:r w:rsidRPr="00120A6F">
              <w:rPr>
                <w:rFonts w:ascii="Sylfaen" w:eastAsia="+mn-ea" w:hAnsi="Sylfaen" w:cs="+mn-cs"/>
                <w:b/>
                <w:bCs/>
                <w:color w:val="000000"/>
                <w:kern w:val="24"/>
                <w:szCs w:val="24"/>
                <w:lang w:val="ka-GE"/>
              </w:rPr>
              <w:t xml:space="preserve">. </w:t>
            </w:r>
          </w:p>
        </w:tc>
      </w:tr>
    </w:tbl>
    <w:p w14:paraId="265F2F8E" w14:textId="77777777" w:rsidR="00FD0542" w:rsidRDefault="00FD0542" w:rsidP="003D3C45">
      <w:pPr>
        <w:pStyle w:val="Heading2"/>
        <w:jc w:val="center"/>
        <w:rPr>
          <w:rFonts w:ascii="Sylfaen" w:hAnsi="Sylfaen"/>
          <w:b/>
          <w:color w:val="1F497D" w:themeColor="text2"/>
          <w:sz w:val="28"/>
          <w:szCs w:val="28"/>
          <w:lang w:val="ka-GE"/>
        </w:rPr>
      </w:pPr>
    </w:p>
    <w:p w14:paraId="2A483348" w14:textId="77777777" w:rsidR="004E0D95" w:rsidRDefault="004E0D95" w:rsidP="003D3C45">
      <w:pPr>
        <w:pStyle w:val="Heading2"/>
        <w:jc w:val="center"/>
        <w:rPr>
          <w:rFonts w:ascii="Sylfaen" w:hAnsi="Sylfaen" w:cs="Sylfaen"/>
          <w:b/>
          <w:color w:val="1F497D" w:themeColor="text2"/>
          <w:sz w:val="28"/>
          <w:szCs w:val="28"/>
          <w:lang w:val="ka-GE"/>
        </w:rPr>
      </w:pPr>
      <w:bookmarkStart w:id="20" w:name="_Toc89458802"/>
      <w:r w:rsidRPr="00CC2415">
        <w:rPr>
          <w:rFonts w:ascii="Sylfaen" w:hAnsi="Sylfaen"/>
          <w:b/>
          <w:color w:val="1F497D" w:themeColor="text2"/>
          <w:sz w:val="28"/>
          <w:szCs w:val="28"/>
          <w:lang w:val="ka-GE"/>
        </w:rPr>
        <w:t xml:space="preserve">8.1.3. </w:t>
      </w:r>
      <w:r w:rsidRPr="00CC2415">
        <w:rPr>
          <w:rFonts w:ascii="Sylfaen" w:hAnsi="Sylfaen" w:cs="Sylfaen"/>
          <w:b/>
          <w:color w:val="1F497D" w:themeColor="text2"/>
          <w:sz w:val="28"/>
          <w:szCs w:val="28"/>
          <w:lang w:val="ka-GE"/>
        </w:rPr>
        <w:t>გრიპის</w:t>
      </w:r>
      <w:r w:rsidRPr="00CC2415">
        <w:rPr>
          <w:rFonts w:ascii="Sylfaen" w:hAnsi="Sylfaen"/>
          <w:b/>
          <w:color w:val="1F497D" w:themeColor="text2"/>
          <w:sz w:val="28"/>
          <w:szCs w:val="28"/>
          <w:lang w:val="ka-GE"/>
        </w:rPr>
        <w:t xml:space="preserve">, </w:t>
      </w:r>
      <w:r w:rsidRPr="00CC2415">
        <w:rPr>
          <w:rFonts w:ascii="Sylfaen" w:hAnsi="Sylfaen" w:cs="Sylfaen"/>
          <w:b/>
          <w:color w:val="1F497D" w:themeColor="text2"/>
          <w:sz w:val="28"/>
          <w:szCs w:val="28"/>
          <w:lang w:val="ka-GE"/>
        </w:rPr>
        <w:t>გაცივებითი</w:t>
      </w:r>
      <w:r w:rsidRPr="00CC2415">
        <w:rPr>
          <w:rFonts w:ascii="Sylfaen" w:hAnsi="Sylfaen"/>
          <w:b/>
          <w:color w:val="1F497D" w:themeColor="text2"/>
          <w:sz w:val="28"/>
          <w:szCs w:val="28"/>
          <w:lang w:val="ka-GE"/>
        </w:rPr>
        <w:t xml:space="preserve"> </w:t>
      </w:r>
      <w:r w:rsidRPr="00CC2415">
        <w:rPr>
          <w:rFonts w:ascii="Sylfaen" w:hAnsi="Sylfaen" w:cs="Sylfaen"/>
          <w:b/>
          <w:color w:val="1F497D" w:themeColor="text2"/>
          <w:sz w:val="28"/>
          <w:szCs w:val="28"/>
          <w:lang w:val="ka-GE"/>
        </w:rPr>
        <w:t>დაავადებების</w:t>
      </w:r>
      <w:r w:rsidRPr="00CC2415">
        <w:rPr>
          <w:rFonts w:ascii="Sylfaen" w:hAnsi="Sylfaen"/>
          <w:b/>
          <w:color w:val="1F497D" w:themeColor="text2"/>
          <w:sz w:val="28"/>
          <w:szCs w:val="28"/>
          <w:lang w:val="ka-GE"/>
        </w:rPr>
        <w:t xml:space="preserve"> </w:t>
      </w:r>
      <w:r w:rsidRPr="00CC2415">
        <w:rPr>
          <w:rFonts w:ascii="Sylfaen" w:hAnsi="Sylfaen" w:cs="Sylfaen"/>
          <w:b/>
          <w:color w:val="1F497D" w:themeColor="text2"/>
          <w:sz w:val="28"/>
          <w:szCs w:val="28"/>
          <w:lang w:val="ka-GE"/>
        </w:rPr>
        <w:t>და</w:t>
      </w:r>
      <w:r w:rsidRPr="00CC2415">
        <w:rPr>
          <w:rFonts w:ascii="Sylfaen" w:hAnsi="Sylfaen"/>
          <w:b/>
          <w:color w:val="1F497D" w:themeColor="text2"/>
          <w:sz w:val="28"/>
          <w:szCs w:val="28"/>
          <w:lang w:val="ka-GE"/>
        </w:rPr>
        <w:t xml:space="preserve"> </w:t>
      </w:r>
      <w:r w:rsidRPr="00CC2415">
        <w:rPr>
          <w:rFonts w:ascii="Sylfaen" w:hAnsi="Sylfaen"/>
          <w:b/>
          <w:color w:val="1F497D" w:themeColor="text2"/>
          <w:sz w:val="28"/>
          <w:szCs w:val="28"/>
          <w:lang w:val="ka-GE"/>
        </w:rPr>
        <w:br/>
        <w:t>COVID-19-</w:t>
      </w:r>
      <w:r w:rsidRPr="00CC2415">
        <w:rPr>
          <w:rFonts w:ascii="Sylfaen" w:hAnsi="Sylfaen" w:cs="Sylfaen"/>
          <w:b/>
          <w:color w:val="1F497D" w:themeColor="text2"/>
          <w:sz w:val="28"/>
          <w:szCs w:val="28"/>
          <w:lang w:val="ka-GE"/>
        </w:rPr>
        <w:t>ის</w:t>
      </w:r>
      <w:r w:rsidRPr="00CC2415">
        <w:rPr>
          <w:rFonts w:ascii="Sylfaen" w:hAnsi="Sylfaen"/>
          <w:b/>
          <w:color w:val="1F497D" w:themeColor="text2"/>
          <w:sz w:val="28"/>
          <w:szCs w:val="28"/>
          <w:lang w:val="ka-GE"/>
        </w:rPr>
        <w:t xml:space="preserve"> </w:t>
      </w:r>
      <w:r w:rsidRPr="00CC2415">
        <w:rPr>
          <w:rFonts w:ascii="Sylfaen" w:hAnsi="Sylfaen" w:cs="Sylfaen"/>
          <w:b/>
          <w:color w:val="1F497D" w:themeColor="text2"/>
          <w:sz w:val="28"/>
          <w:szCs w:val="28"/>
          <w:lang w:val="ka-GE"/>
        </w:rPr>
        <w:t>განმასხვავებელი</w:t>
      </w:r>
      <w:r w:rsidRPr="00CC2415">
        <w:rPr>
          <w:rFonts w:ascii="Sylfaen" w:hAnsi="Sylfaen"/>
          <w:b/>
          <w:color w:val="1F497D" w:themeColor="text2"/>
          <w:sz w:val="28"/>
          <w:szCs w:val="28"/>
          <w:lang w:val="ka-GE"/>
        </w:rPr>
        <w:t xml:space="preserve"> </w:t>
      </w:r>
      <w:r w:rsidRPr="00CC2415">
        <w:rPr>
          <w:rFonts w:ascii="Sylfaen" w:hAnsi="Sylfaen" w:cs="Sylfaen"/>
          <w:b/>
          <w:color w:val="1F497D" w:themeColor="text2"/>
          <w:sz w:val="28"/>
          <w:szCs w:val="28"/>
          <w:lang w:val="ka-GE"/>
        </w:rPr>
        <w:t>კლინიკური</w:t>
      </w:r>
      <w:r w:rsidRPr="00CC2415">
        <w:rPr>
          <w:rFonts w:ascii="Sylfaen" w:hAnsi="Sylfaen"/>
          <w:b/>
          <w:color w:val="1F497D" w:themeColor="text2"/>
          <w:sz w:val="28"/>
          <w:szCs w:val="28"/>
          <w:lang w:val="ka-GE"/>
        </w:rPr>
        <w:t xml:space="preserve"> </w:t>
      </w:r>
      <w:r w:rsidRPr="00CC2415">
        <w:rPr>
          <w:rFonts w:ascii="Sylfaen" w:hAnsi="Sylfaen" w:cs="Sylfaen"/>
          <w:b/>
          <w:color w:val="1F497D" w:themeColor="text2"/>
          <w:sz w:val="28"/>
          <w:szCs w:val="28"/>
          <w:lang w:val="ka-GE"/>
        </w:rPr>
        <w:t>ნიშნები</w:t>
      </w:r>
      <w:bookmarkEnd w:id="20"/>
    </w:p>
    <w:p w14:paraId="14F6CFDB" w14:textId="77777777" w:rsidR="00FD0542" w:rsidRPr="00FD0542" w:rsidRDefault="00FD0542" w:rsidP="00FD0542">
      <w:pPr>
        <w:rPr>
          <w:lang w:val="ka-GE"/>
        </w:rPr>
      </w:pPr>
    </w:p>
    <w:p w14:paraId="2EE421EE" w14:textId="6E5D64E2" w:rsidR="004E0D95" w:rsidRPr="00CC2415" w:rsidRDefault="00A26B4C" w:rsidP="004E0D95">
      <w:pPr>
        <w:jc w:val="center"/>
        <w:rPr>
          <w:rFonts w:ascii="Sylfaen" w:hAnsi="Sylfaen"/>
          <w:szCs w:val="24"/>
          <w:lang w:val="ka-GE"/>
        </w:rPr>
      </w:pPr>
      <w:r w:rsidRPr="00CC2415">
        <w:rPr>
          <w:noProof/>
        </w:rPr>
        <w:drawing>
          <wp:inline distT="0" distB="0" distL="0" distR="0" wp14:anchorId="0FF413BD" wp14:editId="2AC230F0">
            <wp:extent cx="5448300" cy="30512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0182" cy="3080262"/>
                    </a:xfrm>
                    <a:prstGeom prst="rect">
                      <a:avLst/>
                    </a:prstGeom>
                    <a:noFill/>
                  </pic:spPr>
                </pic:pic>
              </a:graphicData>
            </a:graphic>
          </wp:inline>
        </w:drawing>
      </w:r>
    </w:p>
    <w:p w14:paraId="0AB18552" w14:textId="77777777" w:rsidR="001C22CC" w:rsidRPr="00CC2415" w:rsidRDefault="004E0D95" w:rsidP="007B2EFD">
      <w:pPr>
        <w:pStyle w:val="Heading1"/>
        <w:jc w:val="center"/>
        <w:rPr>
          <w:rFonts w:ascii="Sylfaen" w:hAnsi="Sylfaen"/>
          <w:color w:val="1F497D" w:themeColor="text2"/>
          <w:sz w:val="28"/>
          <w:szCs w:val="28"/>
          <w:lang w:val="ka-GE"/>
        </w:rPr>
      </w:pPr>
      <w:bookmarkStart w:id="21" w:name="_Toc89458803"/>
      <w:r w:rsidRPr="00CC2415">
        <w:rPr>
          <w:rFonts w:ascii="Sylfaen" w:hAnsi="Sylfaen"/>
          <w:color w:val="1F497D" w:themeColor="text2"/>
          <w:sz w:val="28"/>
          <w:szCs w:val="28"/>
          <w:lang w:val="ka-GE"/>
        </w:rPr>
        <w:lastRenderedPageBreak/>
        <w:t xml:space="preserve">8.2. </w:t>
      </w:r>
      <w:r w:rsidR="001C22CC" w:rsidRPr="00CC2415">
        <w:rPr>
          <w:rFonts w:ascii="Sylfaen" w:hAnsi="Sylfaen"/>
          <w:color w:val="1F497D" w:themeColor="text2"/>
          <w:sz w:val="28"/>
          <w:szCs w:val="28"/>
          <w:lang w:val="ka-GE"/>
        </w:rPr>
        <w:t>COVID-19-</w:t>
      </w:r>
      <w:r w:rsidR="001C22CC" w:rsidRPr="00CC2415">
        <w:rPr>
          <w:rFonts w:ascii="Sylfaen" w:hAnsi="Sylfaen" w:cs="Sylfaen"/>
          <w:color w:val="1F497D" w:themeColor="text2"/>
          <w:sz w:val="28"/>
          <w:szCs w:val="28"/>
          <w:lang w:val="ka-GE"/>
        </w:rPr>
        <w:t>ის</w:t>
      </w:r>
      <w:r w:rsidR="001C22CC" w:rsidRPr="00CC2415">
        <w:rPr>
          <w:rFonts w:ascii="Sylfaen" w:hAnsi="Sylfaen"/>
          <w:color w:val="1F497D" w:themeColor="text2"/>
          <w:sz w:val="28"/>
          <w:szCs w:val="28"/>
          <w:lang w:val="ka-GE"/>
        </w:rPr>
        <w:t xml:space="preserve"> </w:t>
      </w:r>
      <w:r w:rsidR="001C22CC" w:rsidRPr="00CC2415">
        <w:rPr>
          <w:rFonts w:ascii="Sylfaen" w:hAnsi="Sylfaen" w:cs="Sylfaen"/>
          <w:color w:val="1F497D" w:themeColor="text2"/>
          <w:sz w:val="28"/>
          <w:szCs w:val="28"/>
          <w:lang w:val="ka-GE"/>
        </w:rPr>
        <w:t>მიმდინარეობა</w:t>
      </w:r>
      <w:bookmarkEnd w:id="21"/>
    </w:p>
    <w:p w14:paraId="5754620C" w14:textId="7B57AA23" w:rsidR="001C22CC" w:rsidRPr="00CC2415" w:rsidRDefault="001C22CC" w:rsidP="001C22CC">
      <w:pPr>
        <w:jc w:val="both"/>
        <w:rPr>
          <w:rFonts w:ascii="Sylfaen" w:eastAsia="+mn-ea" w:hAnsi="Sylfaen" w:cs="+mn-cs"/>
          <w:bCs/>
          <w:kern w:val="24"/>
          <w:szCs w:val="24"/>
          <w:lang w:val="ka-GE"/>
        </w:rPr>
      </w:pPr>
      <w:r w:rsidRPr="00CC2415">
        <w:rPr>
          <w:rFonts w:ascii="Sylfaen" w:hAnsi="Sylfaen"/>
          <w:lang w:val="ka-GE"/>
        </w:rPr>
        <w:t xml:space="preserve">COVID-19 შესაძლოა მიმდინარეობდეს </w:t>
      </w:r>
      <w:r w:rsidRPr="00CC2415">
        <w:rPr>
          <w:rFonts w:ascii="Sylfaen" w:hAnsi="Sylfaen"/>
          <w:b/>
          <w:lang w:val="ka-GE"/>
        </w:rPr>
        <w:t>ასიმპტომურად,</w:t>
      </w:r>
      <w:r w:rsidRPr="00CC2415">
        <w:rPr>
          <w:rFonts w:ascii="Sylfaen" w:hAnsi="Sylfaen"/>
          <w:lang w:val="ka-GE"/>
        </w:rPr>
        <w:t xml:space="preserve"> </w:t>
      </w:r>
      <w:r w:rsidRPr="00CC2415">
        <w:rPr>
          <w:rFonts w:ascii="Sylfaen" w:hAnsi="Sylfaen"/>
          <w:b/>
          <w:lang w:val="ka-GE"/>
        </w:rPr>
        <w:t>მსუბუქად, საშუალოდ</w:t>
      </w:r>
      <w:r w:rsidR="00C20098" w:rsidRPr="00CC2415">
        <w:rPr>
          <w:rFonts w:ascii="Sylfaen" w:hAnsi="Sylfaen"/>
          <w:b/>
          <w:lang w:val="ka-GE"/>
        </w:rPr>
        <w:t xml:space="preserve">, </w:t>
      </w:r>
      <w:r w:rsidRPr="00CC2415">
        <w:rPr>
          <w:rFonts w:ascii="Sylfaen" w:hAnsi="Sylfaen"/>
          <w:b/>
          <w:lang w:val="ka-GE"/>
        </w:rPr>
        <w:t>მძიმედ</w:t>
      </w:r>
      <w:r w:rsidR="00C20098" w:rsidRPr="00CC2415">
        <w:rPr>
          <w:rFonts w:ascii="Sylfaen" w:hAnsi="Sylfaen"/>
          <w:b/>
          <w:lang w:val="ka-GE"/>
        </w:rPr>
        <w:t xml:space="preserve"> </w:t>
      </w:r>
      <w:r w:rsidR="00C20098" w:rsidRPr="00CC2415">
        <w:rPr>
          <w:rFonts w:ascii="Sylfaen" w:hAnsi="Sylfaen"/>
          <w:lang w:val="ka-GE"/>
        </w:rPr>
        <w:t>ან</w:t>
      </w:r>
      <w:r w:rsidR="00C20098" w:rsidRPr="00CC2415">
        <w:rPr>
          <w:rFonts w:ascii="Sylfaen" w:hAnsi="Sylfaen"/>
          <w:b/>
          <w:lang w:val="ka-GE"/>
        </w:rPr>
        <w:t xml:space="preserve"> კრიტიკულად მძიმედ</w:t>
      </w:r>
      <w:r w:rsidRPr="00CC2415">
        <w:rPr>
          <w:rFonts w:ascii="Sylfaen" w:hAnsi="Sylfaen"/>
          <w:b/>
          <w:lang w:val="ka-GE"/>
        </w:rPr>
        <w:t xml:space="preserve">. </w:t>
      </w:r>
      <w:r w:rsidRPr="00CC2415">
        <w:rPr>
          <w:rFonts w:ascii="Sylfaen" w:hAnsi="Sylfaen"/>
          <w:lang w:val="ka-GE"/>
        </w:rPr>
        <w:t xml:space="preserve">მძიმე ინფექცია </w:t>
      </w:r>
      <w:r w:rsidR="00A90C81" w:rsidRPr="00CC2415">
        <w:rPr>
          <w:rFonts w:ascii="Sylfaen" w:hAnsi="Sylfaen"/>
          <w:b/>
          <w:lang w:val="ka-GE"/>
        </w:rPr>
        <w:t xml:space="preserve">- </w:t>
      </w:r>
      <w:r w:rsidRPr="00CC2415">
        <w:rPr>
          <w:rFonts w:ascii="Sylfaen" w:hAnsi="Sylfaen"/>
          <w:b/>
          <w:lang w:val="ka-GE"/>
        </w:rPr>
        <w:t>მძიმე ატიპიური პნევმონია, მრდს, სეფსისი</w:t>
      </w:r>
      <w:r w:rsidRPr="00CC2415">
        <w:rPr>
          <w:rFonts w:ascii="Sylfaen" w:hAnsi="Sylfaen"/>
          <w:lang w:val="ka-GE"/>
        </w:rPr>
        <w:t xml:space="preserve"> და </w:t>
      </w:r>
      <w:r w:rsidRPr="00CC2415">
        <w:rPr>
          <w:rFonts w:ascii="Sylfaen" w:hAnsi="Sylfaen"/>
          <w:b/>
          <w:lang w:val="ka-GE"/>
        </w:rPr>
        <w:t xml:space="preserve">სეპტიური შოკი </w:t>
      </w:r>
      <w:sdt>
        <w:sdtPr>
          <w:rPr>
            <w:rFonts w:ascii="Sylfaen" w:hAnsi="Sylfaen"/>
            <w:color w:val="000000"/>
            <w:lang w:val="ka-GE"/>
          </w:rPr>
          <w:tag w:val="MENDELEY_CITATION_v3_eyJjaXRhdGlvbklEIjoiTUVOREVMRVlfQ0lUQVRJT05fYWRkNzYyNDEtOTA2My00NmFhLWFlMzgtODhjZDU0ZmJlNjc5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dmMzE5Zjg3LWZkY2ItMzRhMC1iNjNmLWNiZDc1MDgyYzVmYyIsIml0ZW1EYXRhIjp7InR5cGUiOiJhcnRpY2xlLWpvdXJuYWwiLCJpZCI6IjdmMzE5Zjg3LWZkY2ItMzRhMC1iNjNmLWNiZDc1MDgyYzVmYyIsInRpdGxlIjoiU3ltcHRvbXMgb2YgQ09WSUQtMTkgXyBDREM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"/>
          <w:id w:val="1488208452"/>
          <w:placeholder>
            <w:docPart w:val="DefaultPlaceholder_-1854013440"/>
          </w:placeholder>
        </w:sdtPr>
        <w:sdtEndPr/>
        <w:sdtContent>
          <w:r w:rsidR="00B30C61" w:rsidRPr="00B30C61">
            <w:rPr>
              <w:rFonts w:ascii="Sylfaen" w:hAnsi="Sylfaen"/>
              <w:color w:val="000000"/>
              <w:lang w:val="ka-GE"/>
            </w:rPr>
            <w:t>[5,7–9]</w:t>
          </w:r>
        </w:sdtContent>
      </w:sdt>
      <w:r w:rsidRPr="00CC2415">
        <w:rPr>
          <w:rFonts w:ascii="Sylfaen" w:eastAsia="+mn-ea" w:hAnsi="Sylfaen" w:cs="+mn-cs"/>
          <w:bCs/>
          <w:kern w:val="24"/>
          <w:szCs w:val="24"/>
          <w:lang w:val="ka-GE"/>
        </w:rPr>
        <w:t xml:space="preserve">. </w:t>
      </w:r>
    </w:p>
    <w:p w14:paraId="5B4241BC" w14:textId="77777777" w:rsidR="001C22CC" w:rsidRPr="00CC2415" w:rsidRDefault="001C22CC" w:rsidP="001C22CC">
      <w:pPr>
        <w:jc w:val="both"/>
        <w:rPr>
          <w:rFonts w:ascii="Sylfaen" w:eastAsia="+mn-ea" w:hAnsi="Sylfaen" w:cs="+mn-cs"/>
          <w:bCs/>
          <w:kern w:val="24"/>
          <w:szCs w:val="24"/>
          <w:lang w:val="ka-GE"/>
        </w:rPr>
      </w:pPr>
    </w:p>
    <w:p w14:paraId="17E0A383" w14:textId="55A8243A" w:rsidR="001C22CC" w:rsidRPr="00CC2415" w:rsidRDefault="001C22CC" w:rsidP="001C22CC">
      <w:pPr>
        <w:jc w:val="both"/>
        <w:rPr>
          <w:rFonts w:ascii="Sylfaen" w:eastAsia="+mn-ea" w:hAnsi="Sylfaen" w:cs="+mn-cs"/>
          <w:bCs/>
          <w:kern w:val="24"/>
          <w:szCs w:val="24"/>
          <w:lang w:val="ka-GE"/>
        </w:rPr>
      </w:pPr>
      <w:r w:rsidRPr="00CC2415">
        <w:rPr>
          <w:rFonts w:ascii="Sylfaen" w:eastAsia="+mn-ea" w:hAnsi="Sylfaen" w:cs="+mn-cs"/>
          <w:bCs/>
          <w:kern w:val="24"/>
          <w:szCs w:val="24"/>
          <w:lang w:val="ka-GE"/>
        </w:rPr>
        <w:t>მსუბუქი/საშუალო სიმძიმის მიმდინარეობა გვ</w:t>
      </w:r>
      <w:r w:rsidR="006E36C3" w:rsidRPr="00CC2415">
        <w:rPr>
          <w:rFonts w:ascii="Sylfaen" w:eastAsia="+mn-ea" w:hAnsi="Sylfaen" w:cs="+mn-cs"/>
          <w:bCs/>
          <w:kern w:val="24"/>
          <w:szCs w:val="24"/>
          <w:lang w:val="ka-GE"/>
        </w:rPr>
        <w:t>ხვ</w:t>
      </w:r>
      <w:r w:rsidRPr="00CC2415">
        <w:rPr>
          <w:rFonts w:ascii="Sylfaen" w:eastAsia="+mn-ea" w:hAnsi="Sylfaen" w:cs="+mn-cs"/>
          <w:bCs/>
          <w:kern w:val="24"/>
          <w:szCs w:val="24"/>
          <w:lang w:val="ka-GE"/>
        </w:rPr>
        <w:t xml:space="preserve">დება შემთხვევათა დაახლოებით 80%-ში; 15%-ში დაავადება მიმდინარეობს მძიმედ, ხოლო 5%-ში - კრიტიკულად მძიმედ.  დაავადების დამძიმება აღინიშნება მსუბუქი/საშუალო სიმძიმის ფორმის მქონე პაციენტთა 10-15%-ში, ხოლო მძიმე შემთხვევების დაახლოებით 15-20%-ში ადგილი აქვს </w:t>
      </w:r>
      <w:r w:rsidRPr="00CC2415">
        <w:rPr>
          <w:rFonts w:ascii="Sylfaen" w:hAnsi="Sylfaen" w:cs="Times New Roman"/>
          <w:color w:val="000000"/>
          <w:szCs w:val="24"/>
          <w:lang w:val="ka-GE"/>
        </w:rPr>
        <w:t xml:space="preserve">კრიტიკულად მძიმე </w:t>
      </w:r>
      <w:r w:rsidRPr="00CC2415">
        <w:rPr>
          <w:rFonts w:ascii="Sylfaen" w:eastAsia="+mn-ea" w:hAnsi="Sylfaen" w:cs="+mn-cs"/>
          <w:bCs/>
          <w:kern w:val="24"/>
          <w:szCs w:val="24"/>
          <w:lang w:val="ka-GE"/>
        </w:rPr>
        <w:t xml:space="preserve">ფორმის (სუნთქვის უკმარისობა, მრდს, სეფსისი და სეპტიური შოკი, თრომბოემბოლიზმი და/ან პოლიორგანული უკმარისობა) განვითარებას. აღსანიშნავია, რომ გარკვეულ შემთხვევებში </w:t>
      </w:r>
      <w:r w:rsidRPr="00CC2415">
        <w:rPr>
          <w:rFonts w:ascii="Sylfaen" w:eastAsia="+mn-ea" w:hAnsi="Sylfaen" w:cs="+mn-cs"/>
          <w:b/>
          <w:bCs/>
          <w:kern w:val="24"/>
          <w:szCs w:val="24"/>
          <w:lang w:val="ka-GE"/>
        </w:rPr>
        <w:t xml:space="preserve">შესაძლებელია დაავადების მიმდინარეობის სწრაფი დამძიმება, </w:t>
      </w:r>
      <w:r w:rsidRPr="00CC2415">
        <w:rPr>
          <w:rFonts w:ascii="Sylfaen" w:eastAsia="+mn-ea" w:hAnsi="Sylfaen" w:cs="+mn-cs"/>
          <w:bCs/>
          <w:kern w:val="24"/>
          <w:szCs w:val="24"/>
          <w:lang w:val="ka-GE"/>
        </w:rPr>
        <w:t>რაც სწრაფ და ადეკვატურ რეაგირებას მოითხოვს</w:t>
      </w:r>
      <w:r w:rsidR="00C15187" w:rsidRPr="00BF726C">
        <w:rPr>
          <w:rFonts w:ascii="Sylfaen" w:eastAsia="+mn-ea" w:hAnsi="Sylfaen" w:cs="+mn-cs"/>
          <w:bCs/>
          <w:kern w:val="24"/>
          <w:szCs w:val="24"/>
          <w:lang w:val="ka-GE"/>
        </w:rPr>
        <w:t xml:space="preserve"> </w:t>
      </w:r>
      <w:sdt>
        <w:sdtPr>
          <w:rPr>
            <w:rFonts w:ascii="Sylfaen" w:eastAsia="+mn-ea" w:hAnsi="Sylfaen" w:cs="+mn-cs"/>
            <w:bCs/>
            <w:color w:val="000000"/>
            <w:kern w:val="24"/>
            <w:szCs w:val="24"/>
          </w:rPr>
          <w:tag w:val="MENDELEY_CITATION_v3_eyJjaXRhdGlvbklEIjoiTUVOREVMRVlfQ0lUQVRJT05fZWZiZmYwNjctNTRlYS00MmRmLThmOTctYTEzZjRhOTU0ODZl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XSwicHJvcGVydGllcyI6eyJub3RlSW5kZXgiOjB9LCJpc0VkaXRlZCI6ZmFsc2UsIm1hbnVhbE92ZXJyaWRlIjp7ImlzTWFudWFsbHlPdmVycmlkZGVuIjpmYWxzZSwiY2l0ZXByb2NUZXh0IjoiWzUsOV0iLCJtYW51YWxPdmVycmlkZVRleHQiOiIifX0="/>
          <w:id w:val="1784233667"/>
          <w:placeholder>
            <w:docPart w:val="DefaultPlaceholder_-1854013440"/>
          </w:placeholder>
        </w:sdtPr>
        <w:sdtEndPr/>
        <w:sdtContent>
          <w:r w:rsidR="00B30C61" w:rsidRPr="00B30C61">
            <w:rPr>
              <w:rFonts w:ascii="Sylfaen" w:eastAsia="+mn-ea" w:hAnsi="Sylfaen" w:cs="+mn-cs"/>
              <w:bCs/>
              <w:color w:val="000000"/>
              <w:kern w:val="24"/>
              <w:szCs w:val="24"/>
              <w:lang w:val="ka-GE"/>
            </w:rPr>
            <w:t>[5,9]</w:t>
          </w:r>
        </w:sdtContent>
      </w:sdt>
      <w:r w:rsidRPr="00CC2415">
        <w:rPr>
          <w:rFonts w:ascii="Sylfaen" w:eastAsia="+mn-ea" w:hAnsi="Sylfaen" w:cs="+mn-cs"/>
          <w:bCs/>
          <w:kern w:val="24"/>
          <w:szCs w:val="24"/>
          <w:lang w:val="ka-GE"/>
        </w:rPr>
        <w:t xml:space="preserve">.  </w:t>
      </w:r>
    </w:p>
    <w:p w14:paraId="1FEDA6BE" w14:textId="77777777" w:rsidR="001C22CC" w:rsidRPr="00CC2415" w:rsidRDefault="001C22CC" w:rsidP="001C22CC">
      <w:pPr>
        <w:jc w:val="both"/>
        <w:rPr>
          <w:rFonts w:ascii="Sylfaen" w:hAnsi="Sylfaen"/>
          <w:lang w:val="ka-GE"/>
        </w:rPr>
      </w:pPr>
    </w:p>
    <w:p w14:paraId="7B228BCE" w14:textId="6021289A" w:rsidR="001C22CC" w:rsidRPr="00CC2415" w:rsidRDefault="001C22CC" w:rsidP="001C22CC">
      <w:pPr>
        <w:jc w:val="both"/>
        <w:rPr>
          <w:rFonts w:ascii="Sylfaen" w:hAnsi="Sylfaen"/>
          <w:lang w:val="ka-GE"/>
        </w:rPr>
      </w:pPr>
      <w:r w:rsidRPr="00CC2415">
        <w:rPr>
          <w:rFonts w:ascii="Sylfaen" w:hAnsi="Sylfaen"/>
          <w:lang w:val="ka-GE"/>
        </w:rPr>
        <w:t xml:space="preserve">ინკუბაციური პერიოდის სავარაუდო ხანგრძლივობა შეადგენს 1-14 დღეს, უმეტესად - 5-6 დღეს. ინფექციის გადამდებლობა იწყება სიმპტომების გაჩენამდე 1-3 დღით ადრე </w:t>
      </w:r>
      <w:sdt>
        <w:sdtPr>
          <w:rPr>
            <w:rFonts w:ascii="Sylfaen" w:hAnsi="Sylfaen"/>
            <w:color w:val="000000"/>
            <w:lang w:val="ka-GE"/>
          </w:rPr>
          <w:tag w:val="MENDELEY_CITATION_v3_eyJjaXRhdGlvbklEIjoiTUVOREVMRVlfQ0lUQVRJT05fYTBlMDA5MzYtY2RhYS00OThiLTgzN2QtM2Q3M2MyZTFlY2M4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dmMzE5Zjg3LWZkY2ItMzRhMC1iNjNmLWNiZDc1MDgyYzVmYyIsIml0ZW1EYXRhIjp7InR5cGUiOiJhcnRpY2xlLWpvdXJuYWwiLCJpZCI6IjdmMzE5Zjg3LWZkY2ItMzRhMC1iNjNmLWNiZDc1MDgyYzVmYyIsInRpdGxlIjoiU3ltcHRvbXMgb2YgQ09WSUQtMTkgXyBDREM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"/>
          <w:id w:val="1134524316"/>
          <w:placeholder>
            <w:docPart w:val="0CDCA188DECE451F8183EE1BC2C08263"/>
          </w:placeholder>
        </w:sdtPr>
        <w:sdtEndPr/>
        <w:sdtContent>
          <w:r w:rsidR="00B30C61" w:rsidRPr="00B30C61">
            <w:rPr>
              <w:rFonts w:ascii="Sylfaen" w:hAnsi="Sylfaen"/>
              <w:color w:val="000000"/>
              <w:lang w:val="ka-GE"/>
            </w:rPr>
            <w:t>[5,7–9]</w:t>
          </w:r>
        </w:sdtContent>
      </w:sdt>
    </w:p>
    <w:p w14:paraId="775A544B" w14:textId="77777777" w:rsidR="001C22CC" w:rsidRPr="00CC2415" w:rsidRDefault="001C22CC" w:rsidP="001C22CC">
      <w:pPr>
        <w:jc w:val="both"/>
        <w:rPr>
          <w:rFonts w:ascii="Sylfaen" w:eastAsia="+mn-ea" w:hAnsi="Sylfaen" w:cs="+mn-cs"/>
          <w:bCs/>
          <w:kern w:val="24"/>
          <w:szCs w:val="24"/>
          <w:lang w:val="ka-GE"/>
        </w:rPr>
      </w:pPr>
    </w:p>
    <w:p w14:paraId="5F60C831" w14:textId="77777777" w:rsidR="001C22CC" w:rsidRPr="00CC2415" w:rsidRDefault="001C22CC" w:rsidP="001C22CC">
      <w:pPr>
        <w:spacing w:after="200"/>
        <w:jc w:val="both"/>
        <w:rPr>
          <w:rFonts w:ascii="Sylfaen" w:hAnsi="Sylfaen"/>
          <w:szCs w:val="24"/>
          <w:lang w:val="ka-GE"/>
        </w:rPr>
      </w:pPr>
      <w:r w:rsidRPr="00CC2415">
        <w:rPr>
          <w:rFonts w:ascii="Sylfaen" w:hAnsi="Sylfaen"/>
          <w:szCs w:val="24"/>
          <w:lang w:val="ka-GE"/>
        </w:rPr>
        <w:t xml:space="preserve">მსუბუქად მიმდინარე დაავადებისას პაციენტებს არ უვითარდებათ პნევმონია. აღენიშნებათ მხოლოდ დაბალი ცხელება და საშუალოდ გამოხატული სისუსტე. </w:t>
      </w:r>
    </w:p>
    <w:p w14:paraId="1EECDEE3" w14:textId="456CD10B" w:rsidR="001C22CC" w:rsidRPr="00CC2415" w:rsidRDefault="001C22CC" w:rsidP="001C22CC">
      <w:pPr>
        <w:jc w:val="both"/>
        <w:rPr>
          <w:rFonts w:ascii="Sylfaen" w:hAnsi="Sylfaen"/>
          <w:szCs w:val="24"/>
          <w:lang w:val="ka-GE"/>
        </w:rPr>
      </w:pPr>
      <w:r w:rsidRPr="00CC2415">
        <w:rPr>
          <w:rFonts w:ascii="Sylfaen" w:hAnsi="Sylfaen"/>
          <w:szCs w:val="24"/>
          <w:lang w:val="ka-GE"/>
        </w:rPr>
        <w:t xml:space="preserve">მძიმე მიმდინარეობისას დაავადება პროგრესირებს სწრაფად. შესაძლოა განვითარდეს მრდს, სეფსისი, სეპტიური შოკი, მეტაბოლური აციდოზი (რომელიც რთულად კორეგირდება), პოლიორგანოთა უკმარისობა და სხვ. აღსანიშნავია, რომ მძიმე და კრიტიკულად მძიმე მიმდინარეობის მქონე პაციენტებს შესაძლოა აღენიშნებოდეთ ზომიერი ან დაბალი ცხელება ან ძალზე უმნიშვნელოდ გამოხატული ცხელებაც კი. </w:t>
      </w:r>
      <w:r w:rsidRPr="00CC2415">
        <w:rPr>
          <w:rFonts w:ascii="Sylfaen" w:eastAsia="+mn-ea" w:hAnsi="Sylfaen" w:cs="+mn-cs"/>
          <w:bCs/>
          <w:kern w:val="24"/>
          <w:szCs w:val="24"/>
          <w:lang w:val="ka-GE"/>
        </w:rPr>
        <w:t xml:space="preserve">მძიმედ მიმდინარე შემთხვევები გამოჯანმრთელდებიან სიმპტომების გაჩენიდან 3-6 კვირის ფარგლებში. ლეტალური გამოსავლის შემთხვევაში სიკვდილი დგება სიმპტომების დაწყებიდან 2-8 კვირაში </w:t>
      </w:r>
      <w:sdt>
        <w:sdtPr>
          <w:rPr>
            <w:rFonts w:ascii="Sylfaen" w:hAnsi="Sylfaen"/>
            <w:color w:val="000000"/>
            <w:lang w:val="ka-GE"/>
          </w:rPr>
          <w:tag w:val="MENDELEY_CITATION_v3_eyJjaXRhdGlvbklEIjoiTUVOREVMRVlfQ0lUQVRJT05fMzQwYTQ4YjAtY2UwMy00MDcyLWJjNWItNjFkZGE5NzU1YTUw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dmMzE5Zjg3LWZkY2ItMzRhMC1iNjNmLWNiZDc1MDgyYzVmYyIsIml0ZW1EYXRhIjp7InR5cGUiOiJhcnRpY2xlLWpvdXJuYWwiLCJpZCI6IjdmMzE5Zjg3LWZkY2ItMzRhMC1iNjNmLWNiZDc1MDgyYzVmYyIsInRpdGxlIjoiU3ltcHRvbXMgb2YgQ09WSUQtMTkgXyBDREM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"/>
          <w:id w:val="223800183"/>
          <w:placeholder>
            <w:docPart w:val="BDDC36DD33BC43918E488C620F250560"/>
          </w:placeholder>
        </w:sdtPr>
        <w:sdtEndPr/>
        <w:sdtContent>
          <w:r w:rsidR="00B30C61" w:rsidRPr="00B30C61">
            <w:rPr>
              <w:rFonts w:ascii="Sylfaen" w:hAnsi="Sylfaen"/>
              <w:color w:val="000000"/>
              <w:lang w:val="ka-GE"/>
            </w:rPr>
            <w:t>[5,7–9]</w:t>
          </w:r>
        </w:sdtContent>
      </w:sdt>
      <w:r w:rsidRPr="00CC2415">
        <w:rPr>
          <w:rFonts w:ascii="Sylfaen" w:hAnsi="Sylfaen"/>
          <w:szCs w:val="24"/>
          <w:lang w:val="ka-GE"/>
        </w:rPr>
        <w:t xml:space="preserve">.     </w:t>
      </w:r>
    </w:p>
    <w:p w14:paraId="002F7134" w14:textId="77777777" w:rsidR="001C22CC" w:rsidRPr="00CC2415" w:rsidRDefault="001C22CC" w:rsidP="001C22CC">
      <w:pPr>
        <w:jc w:val="both"/>
        <w:rPr>
          <w:rFonts w:ascii="Sylfaen" w:hAnsi="Sylfaen"/>
          <w:szCs w:val="24"/>
          <w:lang w:val="ka-GE"/>
        </w:rPr>
      </w:pPr>
    </w:p>
    <w:p w14:paraId="371676FD" w14:textId="77777777" w:rsidR="001C22CC" w:rsidRPr="00CC2415" w:rsidRDefault="001C22CC" w:rsidP="003E7A8F">
      <w:pPr>
        <w:jc w:val="both"/>
        <w:rPr>
          <w:rFonts w:ascii="Sylfaen" w:eastAsia="+mn-ea" w:hAnsi="Sylfaen" w:cs="+mn-cs"/>
          <w:bCs/>
          <w:kern w:val="24"/>
          <w:szCs w:val="24"/>
          <w:lang w:val="ka-GE"/>
        </w:rPr>
      </w:pPr>
      <w:r w:rsidRPr="00CC2415">
        <w:rPr>
          <w:rFonts w:ascii="Sylfaen" w:eastAsia="+mn-ea" w:hAnsi="Sylfaen" w:cs="+mn-cs"/>
          <w:bCs/>
          <w:kern w:val="24"/>
          <w:szCs w:val="24"/>
          <w:lang w:val="ka-GE"/>
        </w:rPr>
        <w:t xml:space="preserve">მოზრდილებისგან განსხვავებით ბავშვებში ინფექცია უფრო მსუბუქად მიმდინარეობს. </w:t>
      </w:r>
    </w:p>
    <w:p w14:paraId="73DF89FF" w14:textId="715C0D1B" w:rsidR="001C22CC" w:rsidRPr="00CC2415" w:rsidRDefault="001C22CC" w:rsidP="003E7A8F">
      <w:pPr>
        <w:spacing w:after="200"/>
        <w:jc w:val="both"/>
        <w:rPr>
          <w:rFonts w:ascii="Sylfaen" w:eastAsia="+mn-ea" w:hAnsi="Sylfaen" w:cs="+mn-cs"/>
          <w:bCs/>
          <w:kern w:val="24"/>
          <w:szCs w:val="24"/>
          <w:lang w:val="ka-GE"/>
        </w:rPr>
      </w:pPr>
      <w:r w:rsidRPr="00CC2415">
        <w:rPr>
          <w:rFonts w:ascii="Sylfaen" w:hAnsi="Sylfaen"/>
          <w:szCs w:val="24"/>
          <w:lang w:val="ka-GE"/>
        </w:rPr>
        <w:t xml:space="preserve">ბავშვებსა და ახალშობილებში შესაძლოა განვითარდეს ატიპური სიმპტომები, მაგ: გასტროინტესტინური სიმპტომები: ღებინება და დიარეა ან შესაძლოა აღენიშნებოდეთ მხოლოდ უგუნებობა და სუნთქვის გაძნელება. </w:t>
      </w:r>
    </w:p>
    <w:p w14:paraId="4E0C1487" w14:textId="60D6BC81" w:rsidR="00DD7B33" w:rsidRDefault="001C22CC" w:rsidP="00A7458F">
      <w:pPr>
        <w:jc w:val="both"/>
        <w:rPr>
          <w:rFonts w:ascii="Sylfaen" w:hAnsi="Sylfaen"/>
          <w:lang w:val="ka-GE"/>
        </w:rPr>
      </w:pPr>
      <w:r w:rsidRPr="00CC2415">
        <w:rPr>
          <w:rFonts w:ascii="Sylfaen" w:hAnsi="Sylfaen"/>
          <w:lang w:val="ka-GE"/>
        </w:rPr>
        <w:t xml:space="preserve">COVID-19 პაციენტთა უმრავლესობას კარგი პროგნოზი აქვს. ხანდაზმულ და ქრონიკული თანმხლები დაავადებების მქონე პაციენტებს კი აქვთ არასახარბიელო გამოსავლები </w:t>
      </w:r>
      <w:r w:rsidR="00FE7F65" w:rsidRPr="00CC2415">
        <w:rPr>
          <w:rFonts w:ascii="Sylfaen" w:hAnsi="Sylfaen"/>
          <w:szCs w:val="24"/>
          <w:lang w:val="ka-GE"/>
        </w:rPr>
        <w:t>[5,</w:t>
      </w:r>
      <w:r w:rsidRPr="00CC2415">
        <w:rPr>
          <w:rFonts w:ascii="Sylfaen" w:hAnsi="Sylfaen"/>
          <w:lang w:val="ka-GE"/>
        </w:rPr>
        <w:t xml:space="preserve">7].    </w:t>
      </w:r>
    </w:p>
    <w:p w14:paraId="290A95AE" w14:textId="77777777" w:rsidR="00A7458F" w:rsidRPr="00CC2415" w:rsidRDefault="00A7458F" w:rsidP="00A7458F">
      <w:pPr>
        <w:jc w:val="both"/>
        <w:rPr>
          <w:rFonts w:ascii="Sylfaen" w:hAnsi="Sylfaen"/>
          <w:lang w:val="ka-GE"/>
        </w:rPr>
      </w:pPr>
    </w:p>
    <w:p w14:paraId="407C5EF4" w14:textId="77777777" w:rsidR="007E23E6" w:rsidRPr="00CC2415" w:rsidRDefault="00050C97" w:rsidP="00DD7B33">
      <w:pPr>
        <w:spacing w:after="200"/>
        <w:jc w:val="both"/>
        <w:rPr>
          <w:rFonts w:ascii="Sylfaen" w:hAnsi="Sylfaen"/>
          <w:szCs w:val="24"/>
          <w:lang w:val="ka-GE"/>
        </w:rPr>
      </w:pPr>
      <w:r w:rsidRPr="00CC2415">
        <w:rPr>
          <w:rFonts w:ascii="Sylfaen" w:hAnsi="Sylfaen"/>
          <w:szCs w:val="24"/>
          <w:lang w:val="ka-GE"/>
        </w:rPr>
        <w:t xml:space="preserve">COVID-19-ის </w:t>
      </w:r>
      <w:r w:rsidR="00A43E2A" w:rsidRPr="00CC2415">
        <w:rPr>
          <w:rFonts w:ascii="Sylfaen" w:hAnsi="Sylfaen"/>
          <w:szCs w:val="24"/>
          <w:lang w:val="ka-GE"/>
        </w:rPr>
        <w:t xml:space="preserve">დროს სიმპტომების დაწყებიდან ან დიაგნოზის დადასტურებიდან დაახლოებით 11 დღის მანძილზე ადგილი აქვს SARS-CoV-2-ის აქტიურ რეპლიკაციას, რის შემდეგაც </w:t>
      </w:r>
      <w:r w:rsidR="009633D1" w:rsidRPr="00CC2415">
        <w:rPr>
          <w:rFonts w:ascii="Sylfaen" w:hAnsi="Sylfaen"/>
          <w:szCs w:val="24"/>
          <w:lang w:val="ka-GE"/>
        </w:rPr>
        <w:t>შესაძლებელია განვითარდეს იმუნური დისრეგულაცია</w:t>
      </w:r>
      <w:r w:rsidR="00DD7B33" w:rsidRPr="00CC2415">
        <w:rPr>
          <w:rFonts w:ascii="Sylfaen" w:hAnsi="Sylfaen"/>
          <w:szCs w:val="24"/>
          <w:lang w:val="ka-GE"/>
        </w:rPr>
        <w:t xml:space="preserve"> (იხ. ქვემოთ მოცემული დიაგრამა). </w:t>
      </w:r>
    </w:p>
    <w:p w14:paraId="00BA67D1" w14:textId="161CEE82" w:rsidR="00A7458F" w:rsidRDefault="00A7458F">
      <w:pPr>
        <w:spacing w:after="200" w:line="276" w:lineRule="auto"/>
        <w:rPr>
          <w:rFonts w:ascii="Sylfaen" w:eastAsia="+mn-ea" w:hAnsi="Sylfaen" w:cs="+mn-cs"/>
          <w:bCs/>
          <w:kern w:val="24"/>
          <w:szCs w:val="24"/>
          <w:lang w:val="ka-GE"/>
        </w:rPr>
      </w:pPr>
      <w:r>
        <w:rPr>
          <w:rFonts w:ascii="Sylfaen" w:eastAsia="+mn-ea" w:hAnsi="Sylfaen" w:cs="+mn-cs"/>
          <w:bCs/>
          <w:kern w:val="24"/>
          <w:szCs w:val="24"/>
          <w:lang w:val="ka-GE"/>
        </w:rPr>
        <w:br w:type="page"/>
      </w:r>
    </w:p>
    <w:p w14:paraId="7E537D4B" w14:textId="77777777" w:rsidR="00B11D90" w:rsidRPr="00CC2415" w:rsidRDefault="007E23E6">
      <w:pPr>
        <w:spacing w:after="200" w:line="276" w:lineRule="auto"/>
        <w:rPr>
          <w:rFonts w:ascii="Sylfaen" w:eastAsia="+mn-ea" w:hAnsi="Sylfaen" w:cs="+mn-cs"/>
          <w:b/>
          <w:bCs/>
          <w:kern w:val="24"/>
          <w:szCs w:val="24"/>
          <w:lang w:val="ka-GE"/>
        </w:rPr>
      </w:pPr>
      <w:r w:rsidRPr="009E1A77">
        <w:rPr>
          <w:rFonts w:ascii="Sylfaen" w:hAnsi="Sylfaen"/>
          <w:b/>
          <w:lang w:val="ka-GE"/>
        </w:rPr>
        <w:lastRenderedPageBreak/>
        <w:t>დიაგრამა</w:t>
      </w:r>
      <w:r w:rsidRPr="00CC2415">
        <w:rPr>
          <w:rFonts w:ascii="Sylfaen" w:hAnsi="Sylfaen"/>
          <w:b/>
          <w:lang w:val="ka-GE"/>
        </w:rPr>
        <w:t xml:space="preserve">: </w:t>
      </w:r>
      <w:r w:rsidRPr="009E1A77">
        <w:rPr>
          <w:rFonts w:ascii="Sylfaen" w:hAnsi="Sylfaen"/>
          <w:b/>
          <w:lang w:val="ka-GE"/>
        </w:rPr>
        <w:t>COVID-19-ის მიმდინარეობა</w:t>
      </w:r>
      <w:r w:rsidRPr="00CC2415">
        <w:rPr>
          <w:rFonts w:ascii="Sylfaen" w:hAnsi="Sylfaen"/>
          <w:b/>
          <w:lang w:val="ka-GE"/>
        </w:rPr>
        <w:t xml:space="preserve"> </w:t>
      </w:r>
    </w:p>
    <w:p w14:paraId="63FAB176" w14:textId="77777777" w:rsidR="001C22CC" w:rsidRPr="00CC2415" w:rsidRDefault="007E23E6" w:rsidP="00CD0BDA">
      <w:pPr>
        <w:jc w:val="center"/>
        <w:rPr>
          <w:rFonts w:ascii="Sylfaen" w:eastAsia="+mn-ea" w:hAnsi="Sylfaen" w:cs="+mn-cs"/>
          <w:bCs/>
          <w:kern w:val="24"/>
          <w:szCs w:val="24"/>
          <w:lang w:val="ka-GE"/>
        </w:rPr>
      </w:pPr>
      <w:r w:rsidRPr="00CC2415">
        <w:rPr>
          <w:rFonts w:ascii="Sylfaen" w:eastAsia="+mn-ea" w:hAnsi="Sylfaen" w:cs="+mn-cs"/>
          <w:bCs/>
          <w:noProof/>
          <w:kern w:val="24"/>
          <w:szCs w:val="24"/>
        </w:rPr>
        <w:drawing>
          <wp:inline distT="0" distB="0" distL="0" distR="0" wp14:anchorId="46386077" wp14:editId="56DE51B8">
            <wp:extent cx="7138418" cy="3114675"/>
            <wp:effectExtent l="0" t="0" r="5715" b="0"/>
            <wp:docPr id="2" name="Picture 2" descr="F:\E_Diski\kaki\Coronavirus_2020\Guideline\ph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Diski\kaki\Coronavirus_2020\Guideline\phas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1616" cy="3116070"/>
                    </a:xfrm>
                    <a:prstGeom prst="rect">
                      <a:avLst/>
                    </a:prstGeom>
                    <a:noFill/>
                    <a:ln>
                      <a:noFill/>
                    </a:ln>
                  </pic:spPr>
                </pic:pic>
              </a:graphicData>
            </a:graphic>
          </wp:inline>
        </w:drawing>
      </w:r>
    </w:p>
    <w:p w14:paraId="2376E897" w14:textId="77777777" w:rsidR="001C22CC" w:rsidRPr="00CC2415" w:rsidRDefault="001C22CC" w:rsidP="001C22CC">
      <w:pPr>
        <w:jc w:val="both"/>
        <w:rPr>
          <w:rFonts w:ascii="Sylfaen" w:hAnsi="Sylfaen"/>
          <w:lang w:val="ka-GE"/>
        </w:rPr>
      </w:pPr>
    </w:p>
    <w:p w14:paraId="55F72799" w14:textId="77777777" w:rsidR="00D634D2" w:rsidRDefault="00D634D2" w:rsidP="007B2EFD">
      <w:pPr>
        <w:pStyle w:val="Heading2"/>
        <w:jc w:val="center"/>
        <w:rPr>
          <w:rFonts w:ascii="Sylfaen" w:hAnsi="Sylfaen" w:cs="Sylfaen"/>
          <w:b/>
          <w:color w:val="1F497D" w:themeColor="text2"/>
          <w:sz w:val="28"/>
          <w:szCs w:val="28"/>
          <w:lang w:val="ka-GE"/>
        </w:rPr>
      </w:pPr>
    </w:p>
    <w:p w14:paraId="45C1D36E" w14:textId="77777777" w:rsidR="009E1A77" w:rsidRPr="009E1A77" w:rsidRDefault="009E1A77" w:rsidP="009E1A77">
      <w:pPr>
        <w:rPr>
          <w:lang w:val="ka-GE"/>
        </w:rPr>
      </w:pPr>
    </w:p>
    <w:p w14:paraId="7244356E" w14:textId="77777777" w:rsidR="001C22CC" w:rsidRPr="00CC2415" w:rsidRDefault="004E0D95" w:rsidP="007B2EFD">
      <w:pPr>
        <w:pStyle w:val="Heading2"/>
        <w:jc w:val="center"/>
        <w:rPr>
          <w:rFonts w:ascii="Sylfaen" w:hAnsi="Sylfaen" w:cs="Sylfaen"/>
          <w:b/>
          <w:color w:val="1F497D" w:themeColor="text2"/>
          <w:sz w:val="28"/>
          <w:szCs w:val="28"/>
          <w:lang w:val="ka-GE"/>
        </w:rPr>
      </w:pPr>
      <w:bookmarkStart w:id="22" w:name="_Toc89458804"/>
      <w:r w:rsidRPr="00CC2415">
        <w:rPr>
          <w:rFonts w:ascii="Sylfaen" w:hAnsi="Sylfaen" w:cs="Sylfaen"/>
          <w:b/>
          <w:color w:val="1F497D" w:themeColor="text2"/>
          <w:sz w:val="28"/>
          <w:szCs w:val="28"/>
          <w:lang w:val="ka-GE"/>
        </w:rPr>
        <w:t xml:space="preserve">8.2.1. </w:t>
      </w:r>
      <w:r w:rsidR="001C22CC" w:rsidRPr="00CC2415">
        <w:rPr>
          <w:rFonts w:ascii="Sylfaen" w:hAnsi="Sylfaen" w:cs="Sylfaen"/>
          <w:b/>
          <w:color w:val="1F497D" w:themeColor="text2"/>
          <w:sz w:val="28"/>
          <w:szCs w:val="28"/>
          <w:lang w:val="ka-GE"/>
        </w:rPr>
        <w:t>COVID-19-ით პაციენტების კლინიკური მდგომარეობები</w:t>
      </w:r>
      <w:bookmarkEnd w:id="22"/>
    </w:p>
    <w:p w14:paraId="37FEC953" w14:textId="77777777" w:rsidR="00505D01" w:rsidRPr="00CC2415" w:rsidRDefault="00505D01" w:rsidP="00505D01">
      <w:pPr>
        <w:rPr>
          <w:rFonts w:ascii="Sylfaen" w:hAnsi="Sylfaen"/>
          <w:lang w:val="ka-GE"/>
        </w:rPr>
      </w:pPr>
    </w:p>
    <w:p w14:paraId="3DC2C33C" w14:textId="77777777" w:rsidR="004A7B61" w:rsidRPr="00CC2415" w:rsidRDefault="004A7B61" w:rsidP="004A7B61">
      <w:pPr>
        <w:shd w:val="clear" w:color="auto" w:fill="FFFFFF"/>
        <w:jc w:val="both"/>
        <w:rPr>
          <w:rFonts w:ascii="Calibri" w:eastAsia="Times New Roman" w:hAnsi="Calibri" w:cs="Times New Roman"/>
          <w:color w:val="222222"/>
          <w:szCs w:val="24"/>
          <w:lang w:val="ka-GE"/>
        </w:rPr>
      </w:pPr>
      <w:r w:rsidRPr="00CC2415">
        <w:rPr>
          <w:rFonts w:ascii="Sylfaen" w:eastAsia="Times New Roman" w:hAnsi="Sylfaen" w:cs="Times New Roman"/>
          <w:b/>
          <w:bCs/>
          <w:color w:val="222222"/>
          <w:szCs w:val="24"/>
          <w:lang w:val="ka-GE"/>
        </w:rPr>
        <w:t>უსიმპტომო მიმდინარეობის COVID-19:</w:t>
      </w:r>
    </w:p>
    <w:p w14:paraId="73C89B74" w14:textId="7F36F6D4" w:rsidR="004A7B61" w:rsidRPr="00CC2415" w:rsidRDefault="00E916B5" w:rsidP="00690428">
      <w:pPr>
        <w:pStyle w:val="ListParagraph"/>
        <w:numPr>
          <w:ilvl w:val="0"/>
          <w:numId w:val="45"/>
        </w:numPr>
        <w:shd w:val="clear" w:color="auto" w:fill="FFFFFF"/>
        <w:ind w:left="709" w:hanging="283"/>
        <w:jc w:val="both"/>
        <w:rPr>
          <w:rFonts w:ascii="Calibri" w:eastAsia="Times New Roman" w:hAnsi="Calibri" w:cs="Times New Roman"/>
          <w:color w:val="222222"/>
          <w:szCs w:val="24"/>
          <w:lang w:val="ka-GE"/>
        </w:rPr>
      </w:pPr>
      <w:r w:rsidRPr="00CC2415">
        <w:rPr>
          <w:rFonts w:ascii="Sylfaen" w:eastAsia="Times New Roman" w:hAnsi="Sylfaen" w:cs="Times New Roman"/>
          <w:color w:val="222222"/>
          <w:szCs w:val="24"/>
          <w:lang w:val="ka-GE"/>
        </w:rPr>
        <w:t xml:space="preserve">პჯრ ან ანტიგენის </w:t>
      </w:r>
      <w:r w:rsidR="004A7B61" w:rsidRPr="00CC2415">
        <w:rPr>
          <w:rFonts w:ascii="Sylfaen" w:eastAsia="Times New Roman" w:hAnsi="Sylfaen" w:cs="Times New Roman"/>
          <w:color w:val="222222"/>
          <w:szCs w:val="24"/>
          <w:lang w:val="ka-GE"/>
        </w:rPr>
        <w:t>ტესტით დადასტურებულ შემთხვევებში კლინიკური სიმპტომების არარსებობა</w:t>
      </w:r>
      <w:r w:rsidR="009F499A" w:rsidRPr="00CC2415">
        <w:rPr>
          <w:rFonts w:ascii="Sylfaen" w:eastAsia="Times New Roman" w:hAnsi="Sylfaen" w:cs="Times New Roman"/>
          <w:color w:val="222222"/>
          <w:szCs w:val="24"/>
          <w:lang w:val="ka-GE"/>
        </w:rPr>
        <w:t>.</w:t>
      </w:r>
    </w:p>
    <w:p w14:paraId="720095FE" w14:textId="77777777" w:rsidR="004A7B61" w:rsidRPr="00CC2415" w:rsidRDefault="004A7B61" w:rsidP="001C22CC">
      <w:pPr>
        <w:jc w:val="both"/>
        <w:rPr>
          <w:rFonts w:ascii="Sylfaen" w:hAnsi="Sylfaen"/>
          <w:b/>
          <w:szCs w:val="24"/>
          <w:lang w:val="ka-GE"/>
        </w:rPr>
      </w:pPr>
    </w:p>
    <w:p w14:paraId="1B871DFF" w14:textId="77777777" w:rsidR="001C22CC" w:rsidRPr="00CC2415" w:rsidRDefault="001C22CC" w:rsidP="001C22CC">
      <w:pPr>
        <w:jc w:val="both"/>
        <w:rPr>
          <w:rFonts w:ascii="Sylfaen" w:hAnsi="Sylfaen"/>
          <w:b/>
          <w:szCs w:val="24"/>
          <w:lang w:val="ka-GE"/>
        </w:rPr>
      </w:pPr>
      <w:r w:rsidRPr="00CC2415">
        <w:rPr>
          <w:rFonts w:ascii="Sylfaen" w:hAnsi="Sylfaen"/>
          <w:b/>
          <w:szCs w:val="24"/>
          <w:lang w:val="ka-GE"/>
        </w:rPr>
        <w:t xml:space="preserve">მსუბუქი მიმდინარეობის COVID-19: </w:t>
      </w:r>
    </w:p>
    <w:p w14:paraId="299688B2" w14:textId="06FBBB26" w:rsidR="001C22CC" w:rsidRPr="00CC2415" w:rsidRDefault="001C22CC" w:rsidP="00690428">
      <w:pPr>
        <w:pStyle w:val="ListParagraph"/>
        <w:numPr>
          <w:ilvl w:val="0"/>
          <w:numId w:val="19"/>
        </w:numPr>
        <w:spacing w:after="160" w:line="276" w:lineRule="auto"/>
        <w:jc w:val="both"/>
        <w:rPr>
          <w:rFonts w:ascii="Sylfaen" w:hAnsi="Sylfaen"/>
          <w:szCs w:val="24"/>
          <w:lang w:val="ka-GE"/>
        </w:rPr>
      </w:pPr>
      <w:r w:rsidRPr="00CC2415">
        <w:rPr>
          <w:rFonts w:ascii="Sylfaen" w:hAnsi="Sylfaen"/>
          <w:szCs w:val="24"/>
          <w:lang w:val="ka-GE"/>
        </w:rPr>
        <w:t>მწვავე რესპირაციული ინფექცია პნევმონიის გარეშე</w:t>
      </w:r>
      <w:r w:rsidR="009F499A" w:rsidRPr="00CC2415">
        <w:rPr>
          <w:rFonts w:ascii="Sylfaen" w:hAnsi="Sylfaen"/>
          <w:szCs w:val="24"/>
          <w:lang w:val="ka-GE"/>
        </w:rPr>
        <w:t>.</w:t>
      </w:r>
    </w:p>
    <w:p w14:paraId="0F06CBF7" w14:textId="77777777" w:rsidR="001C22CC" w:rsidRPr="00CC2415" w:rsidRDefault="001C22CC" w:rsidP="001C22CC">
      <w:pPr>
        <w:pStyle w:val="ListParagraph"/>
        <w:jc w:val="both"/>
        <w:rPr>
          <w:rFonts w:ascii="Sylfaen" w:hAnsi="Sylfaen"/>
          <w:szCs w:val="24"/>
          <w:lang w:val="ka-GE"/>
        </w:rPr>
      </w:pPr>
    </w:p>
    <w:p w14:paraId="12CB7828" w14:textId="77777777" w:rsidR="001C22CC" w:rsidRPr="00CC2415" w:rsidRDefault="001C22CC" w:rsidP="001C22CC">
      <w:pPr>
        <w:jc w:val="both"/>
        <w:rPr>
          <w:rFonts w:ascii="Sylfaen" w:hAnsi="Sylfaen"/>
          <w:b/>
          <w:szCs w:val="24"/>
          <w:lang w:val="ka-GE"/>
        </w:rPr>
      </w:pPr>
      <w:r w:rsidRPr="00CC2415">
        <w:rPr>
          <w:rFonts w:ascii="Sylfaen" w:hAnsi="Sylfaen"/>
          <w:b/>
          <w:szCs w:val="24"/>
        </w:rPr>
        <w:t>საშუალო მიმდინარეობის COVID-19</w:t>
      </w:r>
      <w:r w:rsidRPr="00CC2415">
        <w:rPr>
          <w:rFonts w:ascii="Sylfaen" w:hAnsi="Sylfaen"/>
          <w:b/>
          <w:szCs w:val="24"/>
          <w:lang w:val="ka-GE"/>
        </w:rPr>
        <w:t xml:space="preserve">: </w:t>
      </w:r>
    </w:p>
    <w:p w14:paraId="22CD5D91" w14:textId="024743CD" w:rsidR="004A7B61" w:rsidRPr="00CC2415" w:rsidRDefault="004A7B61" w:rsidP="004A7B61">
      <w:pPr>
        <w:shd w:val="clear" w:color="auto" w:fill="FFFFFF"/>
        <w:spacing w:after="160" w:line="276" w:lineRule="atLeast"/>
        <w:ind w:left="720"/>
        <w:jc w:val="both"/>
        <w:rPr>
          <w:rFonts w:ascii="Calibri" w:eastAsia="Times New Roman" w:hAnsi="Calibri" w:cs="Times New Roman"/>
          <w:color w:val="222222"/>
          <w:szCs w:val="24"/>
        </w:rPr>
      </w:pPr>
      <w:r w:rsidRPr="00CC2415">
        <w:rPr>
          <w:rFonts w:ascii="Sylfaen" w:eastAsia="Times New Roman" w:hAnsi="Sylfaen" w:cs="Times New Roman"/>
          <w:color w:val="222222"/>
          <w:szCs w:val="24"/>
          <w:lang w:val="ka-GE"/>
        </w:rPr>
        <w:t>მწვავე რესპირაციული ინფექცია პნევმონიით (ფილტვის დაზიანება &lt;50%-ზე ან &lt;12 ქულაზე), სუნთქვის უკმარისობის გარეშე</w:t>
      </w:r>
      <w:r w:rsidR="009F499A" w:rsidRPr="00CC2415">
        <w:rPr>
          <w:rFonts w:ascii="Sylfaen" w:eastAsia="Times New Roman" w:hAnsi="Sylfaen" w:cs="Times New Roman"/>
          <w:color w:val="222222"/>
          <w:szCs w:val="24"/>
          <w:lang w:val="ka-GE"/>
        </w:rPr>
        <w:t>.</w:t>
      </w:r>
    </w:p>
    <w:p w14:paraId="3B8B3EA5" w14:textId="77777777" w:rsidR="001C22CC" w:rsidRPr="00CC2415" w:rsidRDefault="001C22CC" w:rsidP="001C22CC">
      <w:pPr>
        <w:jc w:val="both"/>
        <w:rPr>
          <w:rFonts w:ascii="Sylfaen" w:hAnsi="Sylfaen"/>
          <w:b/>
          <w:szCs w:val="24"/>
          <w:lang w:val="ka-GE"/>
        </w:rPr>
      </w:pPr>
      <w:r w:rsidRPr="00CC2415">
        <w:rPr>
          <w:rFonts w:ascii="Sylfaen" w:hAnsi="Sylfaen"/>
          <w:b/>
          <w:szCs w:val="24"/>
          <w:lang w:val="ka-GE"/>
        </w:rPr>
        <w:t>მძიმე</w:t>
      </w:r>
      <w:r w:rsidRPr="00CC2415">
        <w:rPr>
          <w:rFonts w:ascii="Sylfaen" w:hAnsi="Sylfaen"/>
          <w:b/>
          <w:szCs w:val="24"/>
        </w:rPr>
        <w:t xml:space="preserve"> მიმდინარეობის COVID-19</w:t>
      </w:r>
      <w:r w:rsidRPr="00CC2415">
        <w:rPr>
          <w:rFonts w:ascii="Sylfaen" w:hAnsi="Sylfaen"/>
          <w:b/>
          <w:szCs w:val="24"/>
          <w:lang w:val="ka-GE"/>
        </w:rPr>
        <w:t xml:space="preserve">:  </w:t>
      </w:r>
    </w:p>
    <w:p w14:paraId="67EF17E8" w14:textId="0300BC49" w:rsidR="001C22CC" w:rsidRPr="00CC2415" w:rsidRDefault="001C22CC" w:rsidP="00690428">
      <w:pPr>
        <w:pStyle w:val="ListParagraph"/>
        <w:numPr>
          <w:ilvl w:val="0"/>
          <w:numId w:val="20"/>
        </w:numPr>
        <w:spacing w:after="160" w:line="276" w:lineRule="auto"/>
        <w:jc w:val="both"/>
        <w:rPr>
          <w:rFonts w:ascii="Sylfaen" w:hAnsi="Sylfaen"/>
          <w:szCs w:val="24"/>
          <w:lang w:val="ka-GE"/>
        </w:rPr>
      </w:pPr>
      <w:r w:rsidRPr="00CC2415">
        <w:rPr>
          <w:rFonts w:ascii="Sylfaen" w:hAnsi="Sylfaen"/>
          <w:szCs w:val="24"/>
          <w:lang w:val="ka-GE"/>
        </w:rPr>
        <w:t>მძიმე მწვავე რესპირაციული ინფექცია მძიმე პნევმონიით (სუნთქვის გაძნელება (ქოშინი), სუნთქვის სიხშირე ≥ 30/წთ, სისხლში ჟანგბადის სატურაცია</w:t>
      </w:r>
      <w:r w:rsidR="004A7B61" w:rsidRPr="00CC2415">
        <w:rPr>
          <w:rFonts w:ascii="Sylfaen" w:hAnsi="Sylfaen"/>
          <w:szCs w:val="24"/>
          <w:lang w:val="ka-GE"/>
        </w:rPr>
        <w:t xml:space="preserve"> ≤ 93%</w:t>
      </w:r>
      <w:r w:rsidR="004A7B61" w:rsidRPr="00CC2415">
        <w:rPr>
          <w:rFonts w:ascii="Sylfaen" w:hAnsi="Sylfaen"/>
          <w:szCs w:val="24"/>
        </w:rPr>
        <w:t xml:space="preserve"> </w:t>
      </w:r>
      <w:r w:rsidRPr="00CC2415">
        <w:rPr>
          <w:rFonts w:ascii="Sylfaen" w:hAnsi="Sylfaen"/>
          <w:szCs w:val="24"/>
          <w:lang w:val="ka-GE"/>
        </w:rPr>
        <w:t xml:space="preserve">და ფილტვის </w:t>
      </w:r>
      <w:r w:rsidR="004A7B61" w:rsidRPr="00CC2415">
        <w:rPr>
          <w:rFonts w:ascii="Sylfaen" w:hAnsi="Sylfaen"/>
          <w:szCs w:val="24"/>
          <w:lang w:val="ka-GE"/>
        </w:rPr>
        <w:t>დაზიანება</w:t>
      </w:r>
      <w:r w:rsidRPr="00CC2415">
        <w:rPr>
          <w:rFonts w:ascii="Sylfaen" w:hAnsi="Sylfaen"/>
          <w:szCs w:val="24"/>
          <w:lang w:val="ka-GE"/>
        </w:rPr>
        <w:t xml:space="preserve"> </w:t>
      </w:r>
      <w:r w:rsidR="004A7B61" w:rsidRPr="00CC2415">
        <w:rPr>
          <w:rFonts w:ascii="Sylfaen" w:hAnsi="Sylfaen"/>
          <w:szCs w:val="24"/>
          <w:lang w:val="ka-GE"/>
        </w:rPr>
        <w:t>≥</w:t>
      </w:r>
      <w:r w:rsidRPr="00CC2415">
        <w:rPr>
          <w:rFonts w:ascii="Sylfaen" w:hAnsi="Sylfaen"/>
          <w:szCs w:val="24"/>
          <w:lang w:val="ka-GE"/>
        </w:rPr>
        <w:t xml:space="preserve">50%-ზე </w:t>
      </w:r>
      <w:r w:rsidR="004A7B61" w:rsidRPr="00CC2415">
        <w:rPr>
          <w:rFonts w:ascii="Sylfaen" w:eastAsia="Times New Roman" w:hAnsi="Sylfaen" w:cs="Times New Roman"/>
          <w:color w:val="222222"/>
          <w:szCs w:val="24"/>
          <w:lang w:val="ka-GE"/>
        </w:rPr>
        <w:t xml:space="preserve">ან </w:t>
      </w:r>
      <w:r w:rsidR="004A7B61" w:rsidRPr="00CC2415">
        <w:rPr>
          <w:rFonts w:ascii="Sylfaen" w:hAnsi="Sylfaen"/>
          <w:szCs w:val="24"/>
          <w:lang w:val="ka-GE"/>
        </w:rPr>
        <w:t>≥</w:t>
      </w:r>
      <w:r w:rsidR="00E654C0" w:rsidRPr="00CC2415">
        <w:rPr>
          <w:rFonts w:ascii="Sylfaen" w:eastAsia="Times New Roman" w:hAnsi="Sylfaen" w:cs="Times New Roman"/>
          <w:color w:val="222222"/>
          <w:szCs w:val="24"/>
          <w:lang w:val="ka-GE"/>
        </w:rPr>
        <w:t>12 ქულაზე</w:t>
      </w:r>
      <w:r w:rsidRPr="00CC2415">
        <w:rPr>
          <w:rFonts w:ascii="Sylfaen" w:hAnsi="Sylfaen"/>
          <w:szCs w:val="24"/>
          <w:lang w:val="ka-GE"/>
        </w:rPr>
        <w:t>) სუნთქვის უკმარისობით ან მის გარეშე</w:t>
      </w:r>
      <w:r w:rsidR="009F499A" w:rsidRPr="00CC2415">
        <w:rPr>
          <w:rFonts w:ascii="Sylfaen" w:hAnsi="Sylfaen"/>
          <w:szCs w:val="24"/>
          <w:lang w:val="ka-GE"/>
        </w:rPr>
        <w:t>;</w:t>
      </w:r>
      <w:r w:rsidRPr="00CC2415">
        <w:rPr>
          <w:rFonts w:ascii="Sylfaen" w:hAnsi="Sylfaen"/>
          <w:szCs w:val="24"/>
          <w:lang w:val="ka-GE"/>
        </w:rPr>
        <w:t xml:space="preserve"> </w:t>
      </w:r>
    </w:p>
    <w:p w14:paraId="5A75028F" w14:textId="4E43E176" w:rsidR="00E654C0" w:rsidRPr="00CC2415" w:rsidRDefault="001C22CC" w:rsidP="00690428">
      <w:pPr>
        <w:pStyle w:val="ListParagraph"/>
        <w:numPr>
          <w:ilvl w:val="0"/>
          <w:numId w:val="20"/>
        </w:numPr>
        <w:spacing w:after="160" w:line="276" w:lineRule="auto"/>
        <w:jc w:val="both"/>
        <w:rPr>
          <w:rFonts w:ascii="Sylfaen" w:hAnsi="Sylfaen"/>
          <w:szCs w:val="24"/>
          <w:lang w:val="ka-GE"/>
        </w:rPr>
      </w:pPr>
      <w:r w:rsidRPr="00CC2415">
        <w:rPr>
          <w:rFonts w:ascii="Sylfaen" w:hAnsi="Sylfaen"/>
          <w:szCs w:val="24"/>
          <w:lang w:val="ka-GE"/>
        </w:rPr>
        <w:t>სეფსისი/სეპტიცემია</w:t>
      </w:r>
      <w:r w:rsidR="009F499A" w:rsidRPr="00CC2415">
        <w:rPr>
          <w:rFonts w:ascii="Sylfaen" w:hAnsi="Sylfaen"/>
          <w:szCs w:val="24"/>
          <w:lang w:val="ka-GE"/>
        </w:rPr>
        <w:t>;</w:t>
      </w:r>
    </w:p>
    <w:p w14:paraId="21723F16" w14:textId="0041B622" w:rsidR="00C8560A" w:rsidRPr="003D1AF3" w:rsidRDefault="00E654C0" w:rsidP="00690428">
      <w:pPr>
        <w:pStyle w:val="ListParagraph"/>
        <w:numPr>
          <w:ilvl w:val="0"/>
          <w:numId w:val="20"/>
        </w:numPr>
        <w:spacing w:after="160" w:line="276" w:lineRule="auto"/>
        <w:jc w:val="both"/>
        <w:rPr>
          <w:rFonts w:ascii="Sylfaen" w:hAnsi="Sylfaen"/>
          <w:b/>
          <w:szCs w:val="24"/>
        </w:rPr>
      </w:pPr>
      <w:r w:rsidRPr="003D1AF3">
        <w:rPr>
          <w:rFonts w:ascii="Sylfaen" w:hAnsi="Sylfaen"/>
          <w:szCs w:val="24"/>
          <w:lang w:val="ka-GE"/>
        </w:rPr>
        <w:t>ციტოკინების გამოთავისუფლების სინდრომი</w:t>
      </w:r>
      <w:r w:rsidR="009F499A" w:rsidRPr="003D1AF3">
        <w:rPr>
          <w:rFonts w:ascii="Sylfaen" w:hAnsi="Sylfaen"/>
          <w:szCs w:val="24"/>
          <w:lang w:val="ka-GE"/>
        </w:rPr>
        <w:t>.</w:t>
      </w:r>
      <w:r w:rsidRPr="003D1AF3">
        <w:rPr>
          <w:rFonts w:ascii="Sylfaen" w:hAnsi="Sylfaen"/>
          <w:szCs w:val="24"/>
          <w:lang w:val="ka-GE"/>
        </w:rPr>
        <w:t xml:space="preserve"> </w:t>
      </w:r>
      <w:r w:rsidR="001C22CC" w:rsidRPr="003D1AF3">
        <w:rPr>
          <w:rFonts w:ascii="Sylfaen" w:hAnsi="Sylfaen"/>
          <w:szCs w:val="24"/>
          <w:lang w:val="ka-GE"/>
        </w:rPr>
        <w:t xml:space="preserve">  </w:t>
      </w:r>
      <w:r w:rsidR="004A7B61" w:rsidRPr="003D1AF3">
        <w:rPr>
          <w:rFonts w:ascii="Sylfaen" w:hAnsi="Sylfaen"/>
          <w:szCs w:val="24"/>
          <w:lang w:val="ka-GE"/>
        </w:rPr>
        <w:t xml:space="preserve"> </w:t>
      </w:r>
    </w:p>
    <w:p w14:paraId="555F77D6" w14:textId="77777777" w:rsidR="00D634D2" w:rsidRDefault="00D634D2" w:rsidP="001C22CC">
      <w:pPr>
        <w:jc w:val="both"/>
        <w:rPr>
          <w:rFonts w:ascii="Sylfaen" w:hAnsi="Sylfaen"/>
          <w:b/>
          <w:szCs w:val="24"/>
        </w:rPr>
      </w:pPr>
    </w:p>
    <w:p w14:paraId="37D8F05D" w14:textId="77777777" w:rsidR="009E1A77" w:rsidRDefault="009E1A77" w:rsidP="001C22CC">
      <w:pPr>
        <w:jc w:val="both"/>
        <w:rPr>
          <w:rFonts w:ascii="Sylfaen" w:hAnsi="Sylfaen"/>
          <w:b/>
          <w:szCs w:val="24"/>
        </w:rPr>
      </w:pPr>
    </w:p>
    <w:p w14:paraId="68992AA6" w14:textId="77777777" w:rsidR="001C22CC" w:rsidRPr="00CC2415" w:rsidRDefault="001C22CC" w:rsidP="001C22CC">
      <w:pPr>
        <w:jc w:val="both"/>
        <w:rPr>
          <w:rFonts w:ascii="Sylfaen" w:hAnsi="Sylfaen"/>
          <w:b/>
          <w:szCs w:val="24"/>
          <w:lang w:val="ka-GE"/>
        </w:rPr>
      </w:pPr>
      <w:r w:rsidRPr="00CC2415">
        <w:rPr>
          <w:rFonts w:ascii="Sylfaen" w:hAnsi="Sylfaen"/>
          <w:b/>
          <w:szCs w:val="24"/>
        </w:rPr>
        <w:lastRenderedPageBreak/>
        <w:t>კრიტიკულ</w:t>
      </w:r>
      <w:r w:rsidRPr="00CC2415">
        <w:rPr>
          <w:rFonts w:ascii="Sylfaen" w:hAnsi="Sylfaen"/>
          <w:b/>
          <w:szCs w:val="24"/>
          <w:lang w:val="ka-GE"/>
        </w:rPr>
        <w:t>ად მძიმე</w:t>
      </w:r>
      <w:r w:rsidRPr="00CC2415">
        <w:rPr>
          <w:rFonts w:ascii="Sylfaen" w:hAnsi="Sylfaen"/>
          <w:b/>
          <w:szCs w:val="24"/>
        </w:rPr>
        <w:t xml:space="preserve"> მიმდინარეობის COVID-19</w:t>
      </w:r>
      <w:r w:rsidRPr="00CC2415">
        <w:rPr>
          <w:rFonts w:ascii="Sylfaen" w:hAnsi="Sylfaen"/>
          <w:b/>
          <w:szCs w:val="24"/>
          <w:lang w:val="ka-GE"/>
        </w:rPr>
        <w:t xml:space="preserve">: </w:t>
      </w:r>
    </w:p>
    <w:p w14:paraId="570608A8" w14:textId="6DB24A97" w:rsidR="001C22CC" w:rsidRPr="00CC2415" w:rsidRDefault="001C22CC" w:rsidP="001C22CC">
      <w:pPr>
        <w:spacing w:line="276" w:lineRule="auto"/>
        <w:jc w:val="both"/>
        <w:rPr>
          <w:rFonts w:ascii="Sylfaen" w:hAnsi="Sylfaen"/>
          <w:szCs w:val="24"/>
          <w:lang w:val="ka-GE"/>
        </w:rPr>
      </w:pPr>
      <w:r w:rsidRPr="00CC2415">
        <w:rPr>
          <w:rFonts w:ascii="Sylfaen" w:hAnsi="Sylfaen"/>
          <w:szCs w:val="24"/>
          <w:lang w:val="ka-GE"/>
        </w:rPr>
        <w:t>მართვითი სუნთქვ</w:t>
      </w:r>
      <w:r w:rsidRPr="00CC2415">
        <w:rPr>
          <w:rFonts w:ascii="Sylfaen" w:hAnsi="Sylfaen" w:cs="Sylfaen"/>
          <w:szCs w:val="24"/>
          <w:lang w:val="ka-GE"/>
        </w:rPr>
        <w:t>ის საჭიროება (არაინვაზიური ან ინვაზიური ვენტილაცია) ქვემოთ</w:t>
      </w:r>
      <w:r w:rsidR="009F499A" w:rsidRPr="00CC2415">
        <w:rPr>
          <w:rFonts w:ascii="Sylfaen" w:hAnsi="Sylfaen" w:cs="Sylfaen"/>
          <w:szCs w:val="24"/>
          <w:lang w:val="ka-GE"/>
        </w:rPr>
        <w:t xml:space="preserve"> </w:t>
      </w:r>
      <w:r w:rsidRPr="00CC2415">
        <w:rPr>
          <w:rFonts w:ascii="Sylfaen" w:hAnsi="Sylfaen" w:cs="Sylfaen"/>
          <w:szCs w:val="24"/>
          <w:lang w:val="ka-GE"/>
        </w:rPr>
        <w:t xml:space="preserve">ჩამოთვლილი მდგომარეობების დროს: </w:t>
      </w:r>
    </w:p>
    <w:p w14:paraId="1D86F385" w14:textId="6BE46815" w:rsidR="001C22CC" w:rsidRPr="00CC2415" w:rsidRDefault="001C22CC" w:rsidP="00690428">
      <w:pPr>
        <w:pStyle w:val="ListParagraph"/>
        <w:numPr>
          <w:ilvl w:val="0"/>
          <w:numId w:val="20"/>
        </w:numPr>
        <w:spacing w:after="160" w:line="276" w:lineRule="auto"/>
        <w:jc w:val="both"/>
        <w:rPr>
          <w:rFonts w:ascii="Sylfaen" w:hAnsi="Sylfaen"/>
          <w:szCs w:val="24"/>
          <w:lang w:val="ka-GE"/>
        </w:rPr>
      </w:pPr>
      <w:r w:rsidRPr="00CC2415">
        <w:rPr>
          <w:rFonts w:ascii="Sylfaen" w:hAnsi="Sylfaen"/>
          <w:szCs w:val="24"/>
          <w:lang w:val="ka-GE"/>
        </w:rPr>
        <w:t>მძიმე პნევმონია</w:t>
      </w:r>
      <w:r w:rsidR="009F499A" w:rsidRPr="00CC2415">
        <w:rPr>
          <w:rFonts w:ascii="Sylfaen" w:hAnsi="Sylfaen"/>
          <w:szCs w:val="24"/>
          <w:lang w:val="ka-GE"/>
        </w:rPr>
        <w:t>;</w:t>
      </w:r>
      <w:r w:rsidRPr="00CC2415">
        <w:rPr>
          <w:rFonts w:ascii="Sylfaen" w:hAnsi="Sylfaen"/>
          <w:szCs w:val="24"/>
          <w:lang w:val="ka-GE"/>
        </w:rPr>
        <w:t xml:space="preserve"> </w:t>
      </w:r>
    </w:p>
    <w:p w14:paraId="5D38EAAA" w14:textId="41307DF5" w:rsidR="001C22CC" w:rsidRPr="00CC2415" w:rsidRDefault="001C22CC" w:rsidP="00690428">
      <w:pPr>
        <w:pStyle w:val="ListParagraph"/>
        <w:numPr>
          <w:ilvl w:val="0"/>
          <w:numId w:val="20"/>
        </w:numPr>
        <w:spacing w:after="160" w:line="276" w:lineRule="auto"/>
        <w:jc w:val="both"/>
        <w:rPr>
          <w:rFonts w:ascii="Sylfaen" w:hAnsi="Sylfaen"/>
          <w:szCs w:val="24"/>
          <w:lang w:val="ka-GE"/>
        </w:rPr>
      </w:pPr>
      <w:r w:rsidRPr="00CC2415">
        <w:rPr>
          <w:rFonts w:ascii="Sylfaen" w:hAnsi="Sylfaen"/>
          <w:szCs w:val="24"/>
          <w:lang w:val="ka-GE"/>
        </w:rPr>
        <w:t>მწვავე რესპირაციული დისტრეს სინდრომი (მრდს</w:t>
      </w:r>
      <w:r w:rsidR="009F499A" w:rsidRPr="00CC2415">
        <w:rPr>
          <w:rFonts w:ascii="Sylfaen" w:hAnsi="Sylfaen"/>
          <w:szCs w:val="24"/>
          <w:lang w:val="ka-GE"/>
        </w:rPr>
        <w:t>);</w:t>
      </w:r>
      <w:r w:rsidRPr="00CC2415">
        <w:rPr>
          <w:rFonts w:ascii="Sylfaen" w:hAnsi="Sylfaen"/>
          <w:szCs w:val="24"/>
          <w:lang w:val="ka-GE"/>
        </w:rPr>
        <w:t xml:space="preserve"> </w:t>
      </w:r>
    </w:p>
    <w:p w14:paraId="6B8F622F" w14:textId="7C5D03A8" w:rsidR="001C22CC" w:rsidRPr="00CC2415" w:rsidRDefault="001C22CC" w:rsidP="00690428">
      <w:pPr>
        <w:pStyle w:val="ListParagraph"/>
        <w:numPr>
          <w:ilvl w:val="0"/>
          <w:numId w:val="20"/>
        </w:numPr>
        <w:spacing w:after="160" w:line="276" w:lineRule="auto"/>
        <w:jc w:val="both"/>
        <w:rPr>
          <w:rFonts w:ascii="Sylfaen" w:hAnsi="Sylfaen"/>
          <w:szCs w:val="24"/>
          <w:lang w:val="ka-GE"/>
        </w:rPr>
      </w:pPr>
      <w:r w:rsidRPr="00CC2415">
        <w:rPr>
          <w:rFonts w:ascii="Sylfaen" w:hAnsi="Sylfaen" w:cs="Sylfaen"/>
          <w:szCs w:val="24"/>
          <w:lang w:val="ka-GE"/>
        </w:rPr>
        <w:t>სეფსისი/ სეპტიცემია</w:t>
      </w:r>
      <w:r w:rsidR="009F499A" w:rsidRPr="00CC2415">
        <w:rPr>
          <w:rFonts w:ascii="Sylfaen" w:hAnsi="Sylfaen" w:cs="Sylfaen"/>
          <w:szCs w:val="24"/>
          <w:lang w:val="ka-GE"/>
        </w:rPr>
        <w:t>;</w:t>
      </w:r>
    </w:p>
    <w:p w14:paraId="76B68A86" w14:textId="17623434" w:rsidR="001C22CC" w:rsidRPr="00CC2415" w:rsidRDefault="001C22CC" w:rsidP="00690428">
      <w:pPr>
        <w:pStyle w:val="ListParagraph"/>
        <w:numPr>
          <w:ilvl w:val="0"/>
          <w:numId w:val="20"/>
        </w:numPr>
        <w:spacing w:after="160" w:line="276" w:lineRule="auto"/>
        <w:jc w:val="both"/>
        <w:rPr>
          <w:rFonts w:ascii="Sylfaen" w:hAnsi="Sylfaen"/>
          <w:szCs w:val="24"/>
          <w:lang w:val="ka-GE"/>
        </w:rPr>
      </w:pPr>
      <w:r w:rsidRPr="00CC2415">
        <w:rPr>
          <w:rFonts w:ascii="Sylfaen" w:hAnsi="Sylfaen" w:cs="Sylfaen"/>
          <w:szCs w:val="24"/>
          <w:lang w:val="ka-GE"/>
        </w:rPr>
        <w:t>სეპტიური შოკი</w:t>
      </w:r>
      <w:r w:rsidR="009F499A" w:rsidRPr="00CC2415">
        <w:rPr>
          <w:rFonts w:ascii="Sylfaen" w:hAnsi="Sylfaen" w:cs="Sylfaen"/>
          <w:szCs w:val="24"/>
          <w:lang w:val="ka-GE"/>
        </w:rPr>
        <w:t>;</w:t>
      </w:r>
      <w:r w:rsidRPr="00CC2415">
        <w:rPr>
          <w:rFonts w:ascii="Sylfaen" w:hAnsi="Sylfaen" w:cs="Sylfaen"/>
          <w:szCs w:val="24"/>
          <w:lang w:val="ka-GE"/>
        </w:rPr>
        <w:t xml:space="preserve"> </w:t>
      </w:r>
    </w:p>
    <w:p w14:paraId="53ED34C8" w14:textId="4967D680" w:rsidR="001C22CC" w:rsidRPr="00CC2415" w:rsidRDefault="001C22CC" w:rsidP="00690428">
      <w:pPr>
        <w:pStyle w:val="ListParagraph"/>
        <w:numPr>
          <w:ilvl w:val="0"/>
          <w:numId w:val="20"/>
        </w:numPr>
        <w:spacing w:after="160" w:line="276" w:lineRule="auto"/>
        <w:jc w:val="both"/>
        <w:rPr>
          <w:rFonts w:ascii="Sylfaen" w:hAnsi="Sylfaen"/>
          <w:szCs w:val="24"/>
          <w:lang w:val="ka-GE"/>
        </w:rPr>
      </w:pPr>
      <w:r w:rsidRPr="00CC2415">
        <w:rPr>
          <w:rFonts w:ascii="Sylfaen" w:hAnsi="Sylfaen" w:cs="Sylfaen"/>
          <w:szCs w:val="24"/>
          <w:lang w:val="ka-GE"/>
        </w:rPr>
        <w:t>პოლიორგანული უკმარისობა</w:t>
      </w:r>
      <w:sdt>
        <w:sdtPr>
          <w:rPr>
            <w:rFonts w:ascii="Sylfaen" w:hAnsi="Sylfaen" w:cs="Sylfaen"/>
            <w:color w:val="000000"/>
            <w:szCs w:val="24"/>
            <w:lang w:val="ka-GE"/>
          </w:rPr>
          <w:tag w:val="MENDELEY_CITATION_v3_eyJjaXRhdGlvbklEIjoiTUVOREVMRVlfQ0lUQVRJT05fODU1MjVlMzktZTc1Ny00Mjg3LWIxZDUtMjEwMDg0NTU2M2E3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XSwicHJvcGVydGllcyI6eyJub3RlSW5kZXgiOjB9LCJpc0VkaXRlZCI6ZmFsc2UsIm1hbnVhbE92ZXJyaWRlIjp7ImlzTWFudWFsbHlPdmVycmlkZGVuIjpmYWxzZSwiY2l0ZXByb2NUZXh0IjoiWzUsOV0iLCJtYW51YWxPdmVycmlkZVRleHQiOiIifX0="/>
          <w:id w:val="-309333414"/>
          <w:placeholder>
            <w:docPart w:val="DefaultPlaceholder_-1854013440"/>
          </w:placeholder>
        </w:sdtPr>
        <w:sdtEndPr/>
        <w:sdtContent>
          <w:r w:rsidR="00B30C61" w:rsidRPr="00B30C61">
            <w:rPr>
              <w:rFonts w:ascii="Sylfaen" w:hAnsi="Sylfaen" w:cs="Sylfaen"/>
              <w:color w:val="000000"/>
              <w:szCs w:val="24"/>
              <w:lang w:val="ka-GE"/>
            </w:rPr>
            <w:t>[5,9]</w:t>
          </w:r>
        </w:sdtContent>
      </w:sdt>
      <w:r w:rsidR="009F499A" w:rsidRPr="00CC2415">
        <w:rPr>
          <w:rFonts w:ascii="Sylfaen" w:hAnsi="Sylfaen" w:cs="Sylfaen"/>
          <w:szCs w:val="24"/>
          <w:lang w:val="ka-GE"/>
        </w:rPr>
        <w:t>.</w:t>
      </w:r>
      <w:r w:rsidRPr="00CC2415">
        <w:rPr>
          <w:rFonts w:ascii="Sylfaen" w:hAnsi="Sylfaen" w:cs="Sylfaen"/>
          <w:szCs w:val="24"/>
          <w:lang w:val="ka-GE"/>
        </w:rPr>
        <w:t xml:space="preserve">  </w:t>
      </w:r>
    </w:p>
    <w:p w14:paraId="4E0ED178" w14:textId="77777777" w:rsidR="001C1824" w:rsidRPr="00CC2415" w:rsidRDefault="001C1824" w:rsidP="00DE3375">
      <w:pPr>
        <w:pStyle w:val="Heading2"/>
        <w:rPr>
          <w:lang w:val="ka-GE"/>
        </w:rPr>
      </w:pPr>
    </w:p>
    <w:p w14:paraId="2986C941" w14:textId="77777777" w:rsidR="001C22CC" w:rsidRPr="00CC2415" w:rsidRDefault="004E0D95" w:rsidP="007B2EFD">
      <w:pPr>
        <w:pStyle w:val="Heading2"/>
        <w:jc w:val="center"/>
        <w:rPr>
          <w:rFonts w:ascii="Sylfaen" w:hAnsi="Sylfaen"/>
          <w:b/>
          <w:color w:val="1F497D" w:themeColor="text2"/>
          <w:sz w:val="28"/>
          <w:szCs w:val="28"/>
          <w:lang w:val="ka-GE"/>
        </w:rPr>
      </w:pPr>
      <w:bookmarkStart w:id="23" w:name="_Toc89458805"/>
      <w:r w:rsidRPr="00CC2415">
        <w:rPr>
          <w:rFonts w:ascii="Sylfaen" w:hAnsi="Sylfaen"/>
          <w:b/>
          <w:color w:val="1F497D" w:themeColor="text2"/>
          <w:sz w:val="28"/>
          <w:szCs w:val="28"/>
          <w:lang w:val="ka-GE"/>
        </w:rPr>
        <w:t xml:space="preserve">8.2.2. </w:t>
      </w:r>
      <w:r w:rsidR="001C22CC" w:rsidRPr="00CC2415">
        <w:rPr>
          <w:rFonts w:ascii="Sylfaen" w:hAnsi="Sylfaen"/>
          <w:b/>
          <w:color w:val="1F497D" w:themeColor="text2"/>
          <w:sz w:val="28"/>
          <w:szCs w:val="28"/>
          <w:lang w:val="ka-GE"/>
        </w:rPr>
        <w:t>COVID-19-</w:t>
      </w:r>
      <w:r w:rsidR="001C22CC" w:rsidRPr="00CC2415">
        <w:rPr>
          <w:rFonts w:ascii="Sylfaen" w:hAnsi="Sylfaen" w:cs="Sylfaen"/>
          <w:b/>
          <w:color w:val="1F497D" w:themeColor="text2"/>
          <w:sz w:val="28"/>
          <w:szCs w:val="28"/>
          <w:lang w:val="ka-GE"/>
        </w:rPr>
        <w:t>ის</w:t>
      </w:r>
      <w:r w:rsidR="001C22CC" w:rsidRPr="00CC2415">
        <w:rPr>
          <w:rFonts w:ascii="Sylfaen" w:hAnsi="Sylfaen"/>
          <w:b/>
          <w:color w:val="1F497D" w:themeColor="text2"/>
          <w:sz w:val="28"/>
          <w:szCs w:val="28"/>
          <w:lang w:val="ka-GE"/>
        </w:rPr>
        <w:t xml:space="preserve"> </w:t>
      </w:r>
      <w:r w:rsidR="001C22CC" w:rsidRPr="00CC2415">
        <w:rPr>
          <w:rFonts w:ascii="Sylfaen" w:hAnsi="Sylfaen" w:cs="Sylfaen"/>
          <w:b/>
          <w:color w:val="1F497D" w:themeColor="text2"/>
          <w:sz w:val="28"/>
          <w:szCs w:val="28"/>
          <w:lang w:val="ka-GE"/>
        </w:rPr>
        <w:t>კლინიკური</w:t>
      </w:r>
      <w:r w:rsidR="001C22CC" w:rsidRPr="00CC2415">
        <w:rPr>
          <w:rFonts w:ascii="Sylfaen" w:hAnsi="Sylfaen"/>
          <w:b/>
          <w:color w:val="1F497D" w:themeColor="text2"/>
          <w:sz w:val="28"/>
          <w:szCs w:val="28"/>
          <w:lang w:val="ka-GE"/>
        </w:rPr>
        <w:t xml:space="preserve"> </w:t>
      </w:r>
      <w:r w:rsidR="001C22CC" w:rsidRPr="00CC2415">
        <w:rPr>
          <w:rFonts w:ascii="Sylfaen" w:hAnsi="Sylfaen" w:cs="Sylfaen"/>
          <w:b/>
          <w:color w:val="1F497D" w:themeColor="text2"/>
          <w:sz w:val="28"/>
          <w:szCs w:val="28"/>
          <w:lang w:val="ka-GE"/>
        </w:rPr>
        <w:t>სინდრომები</w:t>
      </w:r>
      <w:r w:rsidR="001C22CC" w:rsidRPr="00CC2415">
        <w:rPr>
          <w:rFonts w:ascii="Sylfaen" w:hAnsi="Sylfaen"/>
          <w:b/>
          <w:color w:val="1F497D" w:themeColor="text2"/>
          <w:sz w:val="28"/>
          <w:szCs w:val="28"/>
          <w:lang w:val="ka-GE"/>
        </w:rPr>
        <w:t>:</w:t>
      </w:r>
      <w:bookmarkEnd w:id="23"/>
    </w:p>
    <w:p w14:paraId="32E3823B" w14:textId="77777777" w:rsidR="001C22CC" w:rsidRPr="00CC2415" w:rsidRDefault="001C22CC" w:rsidP="003D3C45">
      <w:pPr>
        <w:tabs>
          <w:tab w:val="left" w:pos="992"/>
        </w:tabs>
        <w:jc w:val="both"/>
        <w:rPr>
          <w:rFonts w:ascii="Sylfaen" w:hAnsi="Sylfaen"/>
          <w:b/>
          <w:color w:val="1F497D" w:themeColor="text2"/>
          <w:sz w:val="28"/>
          <w:szCs w:val="28"/>
        </w:rPr>
      </w:pPr>
    </w:p>
    <w:tbl>
      <w:tblPr>
        <w:tblW w:w="9842" w:type="dxa"/>
        <w:tblInd w:w="90" w:type="dxa"/>
        <w:tblLayout w:type="fixed"/>
        <w:tblCellMar>
          <w:left w:w="0" w:type="dxa"/>
          <w:right w:w="0" w:type="dxa"/>
        </w:tblCellMar>
        <w:tblLook w:val="01E0" w:firstRow="1" w:lastRow="1" w:firstColumn="1" w:lastColumn="1" w:noHBand="0" w:noVBand="0"/>
      </w:tblPr>
      <w:tblGrid>
        <w:gridCol w:w="2462"/>
        <w:gridCol w:w="7380"/>
      </w:tblGrid>
      <w:tr w:rsidR="001C22CC" w:rsidRPr="00CC2415" w14:paraId="3A1C6CCA" w14:textId="77777777" w:rsidTr="00373AD9">
        <w:trPr>
          <w:trHeight w:val="698"/>
        </w:trPr>
        <w:tc>
          <w:tcPr>
            <w:tcW w:w="2462" w:type="dxa"/>
            <w:tcBorders>
              <w:top w:val="single" w:sz="4" w:space="0" w:color="A6A6A6"/>
              <w:bottom w:val="single" w:sz="4" w:space="0" w:color="A6A6A6"/>
            </w:tcBorders>
          </w:tcPr>
          <w:p w14:paraId="5D07CD13" w14:textId="77777777" w:rsidR="001C22CC" w:rsidRPr="00CC2415" w:rsidRDefault="001C22CC" w:rsidP="00373AD9">
            <w:pPr>
              <w:pStyle w:val="TableParagraph"/>
              <w:spacing w:before="169"/>
              <w:ind w:left="122" w:right="568"/>
              <w:rPr>
                <w:rFonts w:ascii="Sylfaen" w:hAnsi="Sylfaen" w:cs="Sylfaen"/>
                <w:b/>
                <w:sz w:val="24"/>
                <w:szCs w:val="24"/>
                <w:lang w:val="ka-GE"/>
              </w:rPr>
            </w:pPr>
          </w:p>
          <w:p w14:paraId="0F534239" w14:textId="77777777" w:rsidR="001C22CC" w:rsidRPr="00CC2415" w:rsidRDefault="001C22CC" w:rsidP="00373AD9">
            <w:pPr>
              <w:tabs>
                <w:tab w:val="left" w:pos="992"/>
              </w:tabs>
              <w:rPr>
                <w:rFonts w:ascii="Sylfaen" w:hAnsi="Sylfaen"/>
                <w:szCs w:val="24"/>
              </w:rPr>
            </w:pPr>
            <w:r w:rsidRPr="00CC2415">
              <w:rPr>
                <w:rFonts w:ascii="Sylfaen" w:hAnsi="Sylfaen"/>
                <w:b/>
                <w:bCs/>
                <w:szCs w:val="24"/>
                <w:lang w:val="ka-GE"/>
              </w:rPr>
              <w:t xml:space="preserve">მსუბუქი მიმდინარეობის დაავადება: </w:t>
            </w:r>
          </w:p>
          <w:p w14:paraId="082042E7" w14:textId="77777777" w:rsidR="001C22CC" w:rsidRPr="00CC2415" w:rsidRDefault="001C22CC" w:rsidP="00373AD9">
            <w:pPr>
              <w:pStyle w:val="TableParagraph"/>
              <w:spacing w:before="169"/>
              <w:ind w:left="122" w:right="568"/>
              <w:rPr>
                <w:rFonts w:ascii="Sylfaen" w:hAnsi="Sylfaen" w:cs="Sylfaen"/>
                <w:b/>
                <w:sz w:val="24"/>
                <w:szCs w:val="24"/>
                <w:lang w:val="ka-GE"/>
              </w:rPr>
            </w:pPr>
          </w:p>
          <w:p w14:paraId="58B34240" w14:textId="77777777" w:rsidR="001C22CC" w:rsidRPr="00CC2415" w:rsidRDefault="001C22CC" w:rsidP="00373AD9">
            <w:pPr>
              <w:pStyle w:val="TableParagraph"/>
              <w:spacing w:before="169"/>
              <w:ind w:left="122" w:right="568"/>
              <w:rPr>
                <w:rFonts w:ascii="Sylfaen" w:hAnsi="Sylfaen" w:cs="Sylfaen"/>
                <w:b/>
                <w:sz w:val="24"/>
                <w:szCs w:val="24"/>
                <w:lang w:val="ka-GE"/>
              </w:rPr>
            </w:pPr>
          </w:p>
          <w:p w14:paraId="70018323" w14:textId="77777777" w:rsidR="001C22CC" w:rsidRPr="00CC2415" w:rsidRDefault="001C22CC" w:rsidP="00373AD9">
            <w:pPr>
              <w:pStyle w:val="TableParagraph"/>
              <w:spacing w:before="169"/>
              <w:ind w:left="122" w:right="568"/>
              <w:rPr>
                <w:rFonts w:ascii="Sylfaen" w:hAnsi="Sylfaen" w:cs="Sylfaen"/>
                <w:b/>
                <w:sz w:val="24"/>
                <w:szCs w:val="24"/>
                <w:lang w:val="ka-GE"/>
              </w:rPr>
            </w:pPr>
          </w:p>
          <w:p w14:paraId="0510D985" w14:textId="77777777" w:rsidR="001C22CC" w:rsidRPr="00CC2415" w:rsidRDefault="001C22CC" w:rsidP="00373AD9">
            <w:pPr>
              <w:pStyle w:val="TableParagraph"/>
              <w:spacing w:before="169"/>
              <w:ind w:left="122" w:right="568"/>
              <w:rPr>
                <w:rFonts w:ascii="Sylfaen" w:hAnsi="Sylfaen" w:cs="Sylfaen"/>
                <w:b/>
                <w:sz w:val="24"/>
                <w:szCs w:val="24"/>
                <w:lang w:val="ka-GE"/>
              </w:rPr>
            </w:pPr>
          </w:p>
          <w:p w14:paraId="727563E8" w14:textId="77777777" w:rsidR="001C22CC" w:rsidRPr="00CC2415" w:rsidRDefault="001C22CC" w:rsidP="00373AD9">
            <w:pPr>
              <w:pStyle w:val="TableParagraph"/>
              <w:spacing w:before="169"/>
              <w:ind w:left="122" w:right="568"/>
              <w:rPr>
                <w:rFonts w:ascii="Sylfaen" w:hAnsi="Sylfaen" w:cs="Sylfaen"/>
                <w:b/>
                <w:sz w:val="24"/>
                <w:szCs w:val="24"/>
                <w:lang w:val="ka-GE"/>
              </w:rPr>
            </w:pPr>
          </w:p>
          <w:p w14:paraId="1C86BC03" w14:textId="77777777" w:rsidR="001C22CC" w:rsidRPr="00CC2415" w:rsidRDefault="001C22CC" w:rsidP="00373AD9">
            <w:pPr>
              <w:pStyle w:val="TableParagraph"/>
              <w:spacing w:before="169"/>
              <w:ind w:left="122" w:right="568"/>
              <w:rPr>
                <w:rFonts w:ascii="Sylfaen" w:hAnsi="Sylfaen" w:cs="Sylfaen"/>
                <w:b/>
                <w:sz w:val="24"/>
                <w:szCs w:val="24"/>
                <w:lang w:val="ka-GE"/>
              </w:rPr>
            </w:pPr>
          </w:p>
          <w:p w14:paraId="77E774F6" w14:textId="77777777" w:rsidR="001C22CC" w:rsidRPr="00CC2415" w:rsidRDefault="001C22CC" w:rsidP="00373AD9">
            <w:pPr>
              <w:pStyle w:val="TableParagraph"/>
              <w:spacing w:before="169"/>
              <w:ind w:left="122" w:right="568"/>
              <w:rPr>
                <w:rFonts w:ascii="Sylfaen" w:hAnsi="Sylfaen" w:cs="Sylfaen"/>
                <w:b/>
                <w:sz w:val="24"/>
                <w:szCs w:val="24"/>
                <w:lang w:val="ka-GE"/>
              </w:rPr>
            </w:pPr>
          </w:p>
          <w:p w14:paraId="057EF237" w14:textId="77777777" w:rsidR="001C22CC" w:rsidRPr="00CC2415" w:rsidRDefault="001C22CC" w:rsidP="00373AD9">
            <w:pPr>
              <w:pStyle w:val="TableParagraph"/>
              <w:spacing w:before="169"/>
              <w:ind w:left="122" w:right="568"/>
              <w:rPr>
                <w:rFonts w:ascii="Sylfaen" w:hAnsi="Sylfaen" w:cs="Sylfaen"/>
                <w:b/>
                <w:sz w:val="24"/>
                <w:szCs w:val="24"/>
                <w:lang w:val="ka-GE"/>
              </w:rPr>
            </w:pPr>
          </w:p>
          <w:p w14:paraId="721ECA5F" w14:textId="77777777" w:rsidR="001C22CC" w:rsidRPr="00CC2415" w:rsidRDefault="001C22CC" w:rsidP="00373AD9">
            <w:pPr>
              <w:pStyle w:val="TableParagraph"/>
              <w:spacing w:before="169"/>
              <w:ind w:left="122" w:right="568"/>
              <w:rPr>
                <w:rFonts w:ascii="Sylfaen" w:hAnsi="Sylfaen" w:cs="Sylfaen"/>
                <w:b/>
                <w:sz w:val="24"/>
                <w:szCs w:val="24"/>
                <w:lang w:val="ka-GE"/>
              </w:rPr>
            </w:pPr>
          </w:p>
          <w:p w14:paraId="224686AA" w14:textId="77777777" w:rsidR="001C22CC" w:rsidRPr="00CC2415" w:rsidRDefault="001C22CC" w:rsidP="00373AD9">
            <w:pPr>
              <w:tabs>
                <w:tab w:val="left" w:pos="992"/>
              </w:tabs>
              <w:rPr>
                <w:rFonts w:ascii="Sylfaen" w:hAnsi="Sylfaen"/>
                <w:b/>
                <w:bCs/>
                <w:szCs w:val="24"/>
                <w:lang w:val="ka-GE"/>
              </w:rPr>
            </w:pPr>
          </w:p>
          <w:p w14:paraId="06A8EDD2" w14:textId="77777777" w:rsidR="001C22CC" w:rsidRPr="00CC2415" w:rsidRDefault="001C22CC" w:rsidP="00373AD9">
            <w:pPr>
              <w:tabs>
                <w:tab w:val="left" w:pos="992"/>
              </w:tabs>
              <w:rPr>
                <w:rFonts w:ascii="Sylfaen" w:hAnsi="Sylfaen"/>
                <w:b/>
                <w:bCs/>
                <w:szCs w:val="24"/>
                <w:lang w:val="ka-GE"/>
              </w:rPr>
            </w:pPr>
          </w:p>
          <w:p w14:paraId="19B83E66" w14:textId="77777777" w:rsidR="001C22CC" w:rsidRPr="00CC2415" w:rsidRDefault="001C22CC" w:rsidP="00373AD9">
            <w:pPr>
              <w:tabs>
                <w:tab w:val="left" w:pos="992"/>
              </w:tabs>
              <w:rPr>
                <w:rFonts w:ascii="Sylfaen" w:hAnsi="Sylfaen"/>
                <w:b/>
                <w:bCs/>
                <w:szCs w:val="24"/>
                <w:lang w:val="ka-GE"/>
              </w:rPr>
            </w:pPr>
          </w:p>
          <w:p w14:paraId="4C3E8FDE" w14:textId="77777777" w:rsidR="001C22CC" w:rsidRPr="00CC2415" w:rsidRDefault="001C22CC" w:rsidP="00373AD9">
            <w:pPr>
              <w:tabs>
                <w:tab w:val="left" w:pos="992"/>
              </w:tabs>
              <w:rPr>
                <w:rFonts w:ascii="Sylfaen" w:hAnsi="Sylfaen"/>
                <w:b/>
                <w:bCs/>
                <w:szCs w:val="24"/>
                <w:lang w:val="ka-GE"/>
              </w:rPr>
            </w:pPr>
          </w:p>
          <w:p w14:paraId="17221610" w14:textId="77777777" w:rsidR="001C22CC" w:rsidRPr="00CC2415" w:rsidRDefault="001C22CC" w:rsidP="00373AD9">
            <w:pPr>
              <w:tabs>
                <w:tab w:val="left" w:pos="992"/>
              </w:tabs>
              <w:rPr>
                <w:rFonts w:ascii="Sylfaen" w:hAnsi="Sylfaen"/>
                <w:b/>
                <w:bCs/>
                <w:szCs w:val="24"/>
                <w:lang w:val="ka-GE"/>
              </w:rPr>
            </w:pPr>
          </w:p>
          <w:p w14:paraId="11B51232" w14:textId="77777777" w:rsidR="001C22CC" w:rsidRPr="00CC2415" w:rsidRDefault="001C22CC" w:rsidP="00373AD9">
            <w:pPr>
              <w:tabs>
                <w:tab w:val="left" w:pos="992"/>
              </w:tabs>
              <w:rPr>
                <w:rFonts w:ascii="Sylfaen" w:hAnsi="Sylfaen"/>
                <w:b/>
                <w:bCs/>
                <w:szCs w:val="24"/>
                <w:lang w:val="ka-GE"/>
              </w:rPr>
            </w:pPr>
          </w:p>
          <w:p w14:paraId="194EA9DB" w14:textId="77777777" w:rsidR="00B633A2" w:rsidRPr="00CC2415" w:rsidRDefault="00B633A2" w:rsidP="00373AD9">
            <w:pPr>
              <w:tabs>
                <w:tab w:val="left" w:pos="992"/>
              </w:tabs>
              <w:rPr>
                <w:rFonts w:ascii="Sylfaen" w:hAnsi="Sylfaen"/>
                <w:b/>
                <w:bCs/>
                <w:szCs w:val="24"/>
                <w:lang w:val="ka-GE"/>
              </w:rPr>
            </w:pPr>
          </w:p>
          <w:p w14:paraId="72A13241" w14:textId="77777777" w:rsidR="001C22CC" w:rsidRPr="00CC2415" w:rsidRDefault="001C22CC" w:rsidP="00373AD9">
            <w:pPr>
              <w:tabs>
                <w:tab w:val="left" w:pos="992"/>
              </w:tabs>
              <w:rPr>
                <w:rFonts w:ascii="Sylfaen" w:hAnsi="Sylfaen"/>
                <w:b/>
                <w:bCs/>
                <w:szCs w:val="24"/>
                <w:lang w:val="ka-GE"/>
              </w:rPr>
            </w:pPr>
            <w:r w:rsidRPr="00CC2415">
              <w:rPr>
                <w:rFonts w:ascii="Sylfaen" w:hAnsi="Sylfaen"/>
                <w:b/>
                <w:bCs/>
                <w:szCs w:val="24"/>
                <w:lang w:val="ka-GE"/>
              </w:rPr>
              <w:t xml:space="preserve">საშუალო მიმდინარეობის დაავადება: </w:t>
            </w:r>
          </w:p>
          <w:p w14:paraId="2D11E306" w14:textId="77777777" w:rsidR="001C22CC" w:rsidRPr="00CC2415" w:rsidRDefault="001C22CC" w:rsidP="00373AD9">
            <w:pPr>
              <w:pStyle w:val="TableParagraph"/>
              <w:spacing w:before="169"/>
              <w:ind w:left="0" w:right="568"/>
              <w:rPr>
                <w:rFonts w:ascii="Sylfaen" w:hAnsi="Sylfaen" w:cs="Sylfaen"/>
                <w:b/>
                <w:sz w:val="24"/>
                <w:szCs w:val="24"/>
                <w:u w:val="single"/>
                <w:lang w:val="ka-GE"/>
              </w:rPr>
            </w:pPr>
            <w:r w:rsidRPr="00CC2415">
              <w:rPr>
                <w:rFonts w:ascii="Sylfaen" w:hAnsi="Sylfaen" w:cs="Sylfaen"/>
                <w:b/>
                <w:sz w:val="24"/>
                <w:szCs w:val="24"/>
                <w:u w:val="single"/>
                <w:lang w:val="ka-GE"/>
              </w:rPr>
              <w:lastRenderedPageBreak/>
              <w:t>პნევმონია</w:t>
            </w:r>
          </w:p>
          <w:p w14:paraId="223F16F4" w14:textId="77777777" w:rsidR="001C22CC" w:rsidRPr="00CC2415" w:rsidRDefault="001C22CC" w:rsidP="00373AD9">
            <w:pPr>
              <w:pStyle w:val="TableParagraph"/>
              <w:spacing w:before="169"/>
              <w:ind w:left="122" w:right="568"/>
              <w:rPr>
                <w:rFonts w:ascii="Sylfaen" w:hAnsi="Sylfaen" w:cs="Sylfaen"/>
                <w:b/>
                <w:sz w:val="24"/>
                <w:szCs w:val="24"/>
                <w:lang w:val="ka-GE"/>
              </w:rPr>
            </w:pPr>
          </w:p>
          <w:p w14:paraId="696043D6" w14:textId="77777777" w:rsidR="001C22CC" w:rsidRPr="00CC2415" w:rsidRDefault="001C22CC" w:rsidP="00373AD9">
            <w:pPr>
              <w:pStyle w:val="TableParagraph"/>
              <w:spacing w:before="169"/>
              <w:ind w:left="122" w:right="568"/>
              <w:rPr>
                <w:rFonts w:ascii="Sylfaen" w:hAnsi="Sylfaen" w:cs="Sylfaen"/>
                <w:b/>
                <w:sz w:val="24"/>
                <w:szCs w:val="24"/>
                <w:lang w:val="ka-GE"/>
              </w:rPr>
            </w:pPr>
          </w:p>
          <w:p w14:paraId="2D176799" w14:textId="77777777" w:rsidR="001C22CC" w:rsidRPr="00CC2415" w:rsidRDefault="001C22CC" w:rsidP="00373AD9">
            <w:pPr>
              <w:pStyle w:val="TableParagraph"/>
              <w:spacing w:before="169"/>
              <w:ind w:left="122" w:right="568"/>
              <w:rPr>
                <w:rFonts w:ascii="Sylfaen" w:hAnsi="Sylfaen" w:cs="Sylfaen"/>
                <w:b/>
                <w:sz w:val="24"/>
                <w:szCs w:val="24"/>
                <w:lang w:val="ka-GE"/>
              </w:rPr>
            </w:pPr>
          </w:p>
          <w:p w14:paraId="75EE1FE9" w14:textId="77777777" w:rsidR="001C22CC" w:rsidRPr="00CC2415" w:rsidRDefault="001C22CC" w:rsidP="00373AD9">
            <w:pPr>
              <w:pStyle w:val="TableParagraph"/>
              <w:spacing w:before="169"/>
              <w:ind w:left="122" w:right="568"/>
              <w:rPr>
                <w:rFonts w:ascii="Sylfaen" w:hAnsi="Sylfaen" w:cs="Sylfaen"/>
                <w:b/>
                <w:sz w:val="24"/>
                <w:szCs w:val="24"/>
                <w:lang w:val="ka-GE"/>
              </w:rPr>
            </w:pPr>
          </w:p>
          <w:p w14:paraId="4B4B2AD9" w14:textId="77777777" w:rsidR="001C22CC" w:rsidRPr="00CC2415" w:rsidRDefault="001C22CC" w:rsidP="00373AD9">
            <w:pPr>
              <w:pStyle w:val="TableParagraph"/>
              <w:spacing w:before="169"/>
              <w:ind w:left="122" w:right="425"/>
              <w:rPr>
                <w:rFonts w:ascii="Sylfaen" w:hAnsi="Sylfaen" w:cs="Sylfaen"/>
                <w:b/>
                <w:sz w:val="24"/>
                <w:szCs w:val="24"/>
                <w:lang w:val="ka-GE"/>
              </w:rPr>
            </w:pPr>
          </w:p>
          <w:p w14:paraId="1DB7B4C1" w14:textId="77777777" w:rsidR="001C22CC" w:rsidRPr="00CC2415" w:rsidRDefault="001C22CC" w:rsidP="00373AD9">
            <w:pPr>
              <w:pStyle w:val="TableParagraph"/>
              <w:spacing w:before="169"/>
              <w:ind w:left="122" w:right="425"/>
              <w:rPr>
                <w:rFonts w:ascii="Sylfaen" w:hAnsi="Sylfaen" w:cs="Sylfaen"/>
                <w:b/>
                <w:sz w:val="24"/>
                <w:szCs w:val="24"/>
                <w:lang w:val="ka-GE"/>
              </w:rPr>
            </w:pPr>
          </w:p>
          <w:p w14:paraId="2B9E1580" w14:textId="77777777" w:rsidR="001C22CC" w:rsidRPr="00CC2415" w:rsidRDefault="001C22CC" w:rsidP="00373AD9">
            <w:pPr>
              <w:pStyle w:val="TableParagraph"/>
              <w:spacing w:before="169"/>
              <w:ind w:left="122" w:right="425"/>
              <w:rPr>
                <w:rFonts w:ascii="Sylfaen" w:hAnsi="Sylfaen" w:cs="Sylfaen"/>
                <w:b/>
                <w:sz w:val="24"/>
                <w:szCs w:val="24"/>
                <w:lang w:val="ka-GE"/>
              </w:rPr>
            </w:pPr>
          </w:p>
          <w:p w14:paraId="6AAB8A9E" w14:textId="77777777" w:rsidR="001C22CC" w:rsidRPr="00CC2415" w:rsidRDefault="001C22CC" w:rsidP="00373AD9">
            <w:pPr>
              <w:pStyle w:val="TableParagraph"/>
              <w:spacing w:before="169"/>
              <w:ind w:left="122" w:right="425"/>
              <w:rPr>
                <w:rFonts w:ascii="Sylfaen" w:hAnsi="Sylfaen" w:cs="Sylfaen"/>
                <w:b/>
                <w:sz w:val="24"/>
                <w:szCs w:val="24"/>
                <w:lang w:val="ka-GE"/>
              </w:rPr>
            </w:pPr>
          </w:p>
          <w:p w14:paraId="18F3B17D" w14:textId="77777777" w:rsidR="00794756" w:rsidRPr="00CC2415" w:rsidRDefault="00794756" w:rsidP="00373AD9">
            <w:pPr>
              <w:pStyle w:val="TableParagraph"/>
              <w:spacing w:before="169"/>
              <w:ind w:left="122" w:right="425"/>
              <w:rPr>
                <w:rFonts w:ascii="Sylfaen" w:hAnsi="Sylfaen" w:cs="Sylfaen"/>
                <w:b/>
                <w:sz w:val="24"/>
                <w:szCs w:val="24"/>
                <w:lang w:val="ka-GE"/>
              </w:rPr>
            </w:pPr>
          </w:p>
          <w:p w14:paraId="66B5BA59" w14:textId="77777777" w:rsidR="008E71D1" w:rsidRDefault="008E71D1" w:rsidP="00794756">
            <w:pPr>
              <w:pStyle w:val="TableParagraph"/>
              <w:spacing w:before="169"/>
              <w:ind w:left="122" w:right="425"/>
              <w:rPr>
                <w:rFonts w:ascii="Sylfaen" w:hAnsi="Sylfaen" w:cs="Sylfaen"/>
                <w:b/>
                <w:i/>
                <w:sz w:val="24"/>
                <w:szCs w:val="24"/>
                <w:u w:val="single"/>
                <w:lang w:val="ka-GE"/>
              </w:rPr>
            </w:pPr>
          </w:p>
          <w:p w14:paraId="4A7003E0" w14:textId="77777777" w:rsidR="007B2EFD" w:rsidRDefault="007B2EFD" w:rsidP="00794756">
            <w:pPr>
              <w:pStyle w:val="TableParagraph"/>
              <w:spacing w:before="169"/>
              <w:ind w:left="122" w:right="425"/>
              <w:rPr>
                <w:rFonts w:ascii="Sylfaen" w:hAnsi="Sylfaen" w:cs="Sylfaen"/>
                <w:b/>
                <w:i/>
                <w:sz w:val="24"/>
                <w:szCs w:val="24"/>
                <w:u w:val="single"/>
                <w:lang w:val="ka-GE"/>
              </w:rPr>
            </w:pPr>
          </w:p>
          <w:p w14:paraId="693E3E67" w14:textId="77777777" w:rsidR="00794756" w:rsidRPr="00CC2415" w:rsidRDefault="00794756" w:rsidP="00794756">
            <w:pPr>
              <w:pStyle w:val="TableParagraph"/>
              <w:spacing w:before="169"/>
              <w:ind w:left="122" w:right="425"/>
              <w:rPr>
                <w:rFonts w:ascii="Sylfaen" w:hAnsi="Sylfaen" w:cs="Sylfaen"/>
                <w:b/>
                <w:i/>
                <w:sz w:val="24"/>
                <w:szCs w:val="24"/>
                <w:u w:val="single"/>
                <w:lang w:val="ka-GE"/>
              </w:rPr>
            </w:pPr>
            <w:r w:rsidRPr="00CC2415">
              <w:rPr>
                <w:rFonts w:ascii="Sylfaen" w:hAnsi="Sylfaen" w:cs="Sylfaen"/>
                <w:b/>
                <w:i/>
                <w:sz w:val="24"/>
                <w:szCs w:val="24"/>
                <w:u w:val="single"/>
                <w:lang w:val="ka-GE"/>
              </w:rPr>
              <w:t xml:space="preserve">დაავადების დამძიმების რისკის ფაქტორები  </w:t>
            </w:r>
          </w:p>
          <w:p w14:paraId="57ECC939" w14:textId="77777777" w:rsidR="00794756" w:rsidRPr="00CC2415" w:rsidRDefault="00794756" w:rsidP="00373AD9">
            <w:pPr>
              <w:pStyle w:val="TableParagraph"/>
              <w:spacing w:before="169"/>
              <w:ind w:left="122" w:right="425"/>
              <w:rPr>
                <w:rFonts w:ascii="Sylfaen" w:hAnsi="Sylfaen" w:cs="Sylfaen"/>
                <w:b/>
                <w:sz w:val="24"/>
                <w:szCs w:val="24"/>
                <w:lang w:val="ka-GE"/>
              </w:rPr>
            </w:pPr>
          </w:p>
          <w:p w14:paraId="225B407D" w14:textId="77777777" w:rsidR="00794756" w:rsidRPr="00CC2415" w:rsidRDefault="00794756" w:rsidP="00373AD9">
            <w:pPr>
              <w:pStyle w:val="TableParagraph"/>
              <w:spacing w:before="169"/>
              <w:ind w:left="122" w:right="425"/>
              <w:rPr>
                <w:rFonts w:ascii="Sylfaen" w:hAnsi="Sylfaen" w:cs="Sylfaen"/>
                <w:b/>
                <w:sz w:val="24"/>
                <w:szCs w:val="24"/>
                <w:lang w:val="ka-GE"/>
              </w:rPr>
            </w:pPr>
          </w:p>
          <w:p w14:paraId="21C5C0B9" w14:textId="77777777" w:rsidR="00794756" w:rsidRPr="00CC2415" w:rsidRDefault="00794756" w:rsidP="00373AD9">
            <w:pPr>
              <w:pStyle w:val="TableParagraph"/>
              <w:spacing w:before="169"/>
              <w:ind w:left="122" w:right="425"/>
              <w:rPr>
                <w:rFonts w:ascii="Sylfaen" w:hAnsi="Sylfaen" w:cs="Sylfaen"/>
                <w:b/>
                <w:sz w:val="24"/>
                <w:szCs w:val="24"/>
                <w:lang w:val="ka-GE"/>
              </w:rPr>
            </w:pPr>
          </w:p>
          <w:p w14:paraId="3A7F2D5C" w14:textId="77777777" w:rsidR="00794756" w:rsidRPr="00CC2415" w:rsidRDefault="00794756" w:rsidP="00373AD9">
            <w:pPr>
              <w:pStyle w:val="TableParagraph"/>
              <w:spacing w:before="169"/>
              <w:ind w:left="122" w:right="425"/>
              <w:rPr>
                <w:rFonts w:ascii="Sylfaen" w:hAnsi="Sylfaen" w:cs="Sylfaen"/>
                <w:b/>
                <w:sz w:val="24"/>
                <w:szCs w:val="24"/>
                <w:lang w:val="ka-GE"/>
              </w:rPr>
            </w:pPr>
          </w:p>
          <w:p w14:paraId="3BFBE615" w14:textId="77777777" w:rsidR="00794756" w:rsidRPr="00CC2415" w:rsidRDefault="00794756" w:rsidP="00373AD9">
            <w:pPr>
              <w:pStyle w:val="TableParagraph"/>
              <w:spacing w:before="169"/>
              <w:ind w:left="122" w:right="425"/>
              <w:rPr>
                <w:rFonts w:ascii="Sylfaen" w:hAnsi="Sylfaen" w:cs="Sylfaen"/>
                <w:b/>
                <w:sz w:val="24"/>
                <w:szCs w:val="24"/>
                <w:lang w:val="ka-GE"/>
              </w:rPr>
            </w:pPr>
          </w:p>
          <w:p w14:paraId="262ACE1F" w14:textId="77777777" w:rsidR="00794756" w:rsidRPr="00CC2415" w:rsidRDefault="00794756" w:rsidP="00373AD9">
            <w:pPr>
              <w:pStyle w:val="TableParagraph"/>
              <w:spacing w:before="169"/>
              <w:ind w:left="122" w:right="425"/>
              <w:rPr>
                <w:rFonts w:ascii="Sylfaen" w:hAnsi="Sylfaen" w:cs="Sylfaen"/>
                <w:b/>
                <w:sz w:val="24"/>
                <w:szCs w:val="24"/>
                <w:lang w:val="ka-GE"/>
              </w:rPr>
            </w:pPr>
          </w:p>
          <w:p w14:paraId="53324225" w14:textId="77777777" w:rsidR="00794756" w:rsidRPr="00CC2415" w:rsidRDefault="00794756" w:rsidP="00373AD9">
            <w:pPr>
              <w:pStyle w:val="TableParagraph"/>
              <w:spacing w:before="169"/>
              <w:ind w:left="122" w:right="425"/>
              <w:rPr>
                <w:rFonts w:ascii="Sylfaen" w:hAnsi="Sylfaen" w:cs="Sylfaen"/>
                <w:b/>
                <w:sz w:val="24"/>
                <w:szCs w:val="24"/>
                <w:lang w:val="ka-GE"/>
              </w:rPr>
            </w:pPr>
          </w:p>
          <w:p w14:paraId="4A2058D6" w14:textId="77777777" w:rsidR="00794756" w:rsidRPr="00CC2415" w:rsidRDefault="00794756" w:rsidP="00373AD9">
            <w:pPr>
              <w:pStyle w:val="TableParagraph"/>
              <w:spacing w:before="169"/>
              <w:ind w:left="122" w:right="425"/>
              <w:rPr>
                <w:rFonts w:ascii="Sylfaen" w:hAnsi="Sylfaen" w:cs="Sylfaen"/>
                <w:b/>
                <w:sz w:val="24"/>
                <w:szCs w:val="24"/>
                <w:lang w:val="ka-GE"/>
              </w:rPr>
            </w:pPr>
          </w:p>
          <w:p w14:paraId="1680C0F9" w14:textId="77777777" w:rsidR="00794756" w:rsidRPr="00CC2415" w:rsidRDefault="00794756" w:rsidP="00373AD9">
            <w:pPr>
              <w:pStyle w:val="TableParagraph"/>
              <w:spacing w:before="169"/>
              <w:ind w:left="122" w:right="425"/>
              <w:rPr>
                <w:rFonts w:ascii="Sylfaen" w:hAnsi="Sylfaen" w:cs="Sylfaen"/>
                <w:b/>
                <w:sz w:val="24"/>
                <w:szCs w:val="24"/>
                <w:lang w:val="ka-GE"/>
              </w:rPr>
            </w:pPr>
          </w:p>
          <w:p w14:paraId="55FCE9F3" w14:textId="6892AEF2" w:rsidR="00794756" w:rsidRPr="00CC2415" w:rsidRDefault="00794756" w:rsidP="00373AD9">
            <w:pPr>
              <w:pStyle w:val="TableParagraph"/>
              <w:spacing w:before="169"/>
              <w:ind w:left="122" w:right="425"/>
              <w:rPr>
                <w:rFonts w:ascii="Sylfaen" w:hAnsi="Sylfaen" w:cs="Sylfaen"/>
                <w:b/>
                <w:sz w:val="24"/>
                <w:szCs w:val="24"/>
                <w:lang w:val="ka-GE"/>
              </w:rPr>
            </w:pPr>
            <w:r w:rsidRPr="00CC2415">
              <w:rPr>
                <w:rFonts w:ascii="Sylfaen" w:hAnsi="Sylfaen" w:cs="Sylfaen"/>
                <w:b/>
                <w:sz w:val="24"/>
                <w:szCs w:val="24"/>
                <w:lang w:val="ka-GE"/>
              </w:rPr>
              <w:t>დაავადების დამძ</w:t>
            </w:r>
            <w:r w:rsidR="007227EC" w:rsidRPr="00CC2415">
              <w:rPr>
                <w:rFonts w:ascii="Sylfaen" w:hAnsi="Sylfaen" w:cs="Sylfaen"/>
                <w:b/>
                <w:sz w:val="24"/>
                <w:szCs w:val="24"/>
                <w:lang w:val="ka-GE"/>
              </w:rPr>
              <w:t>ი</w:t>
            </w:r>
            <w:r w:rsidRPr="00CC2415">
              <w:rPr>
                <w:rFonts w:ascii="Sylfaen" w:hAnsi="Sylfaen" w:cs="Sylfaen"/>
                <w:b/>
                <w:sz w:val="24"/>
                <w:szCs w:val="24"/>
                <w:lang w:val="ka-GE"/>
              </w:rPr>
              <w:t>მების სიმპტომები</w:t>
            </w:r>
          </w:p>
          <w:p w14:paraId="5FF46691" w14:textId="77777777" w:rsidR="00794756" w:rsidRPr="00CC2415" w:rsidRDefault="00794756" w:rsidP="00373AD9">
            <w:pPr>
              <w:pStyle w:val="TableParagraph"/>
              <w:spacing w:before="169"/>
              <w:ind w:left="122" w:right="425"/>
              <w:rPr>
                <w:rFonts w:ascii="Sylfaen" w:hAnsi="Sylfaen" w:cs="Sylfaen"/>
                <w:b/>
                <w:sz w:val="24"/>
                <w:szCs w:val="24"/>
                <w:lang w:val="ka-GE"/>
              </w:rPr>
            </w:pPr>
          </w:p>
          <w:p w14:paraId="58E47322" w14:textId="77777777" w:rsidR="00794756" w:rsidRPr="00CC2415" w:rsidRDefault="00794756" w:rsidP="00373AD9">
            <w:pPr>
              <w:pStyle w:val="TableParagraph"/>
              <w:spacing w:before="169"/>
              <w:ind w:left="122" w:right="425"/>
              <w:rPr>
                <w:rFonts w:ascii="Sylfaen" w:hAnsi="Sylfaen" w:cs="Sylfaen"/>
                <w:b/>
                <w:sz w:val="24"/>
                <w:szCs w:val="24"/>
                <w:lang w:val="ka-GE"/>
              </w:rPr>
            </w:pPr>
          </w:p>
          <w:p w14:paraId="2194D681" w14:textId="77777777" w:rsidR="00794756" w:rsidRPr="00CC2415" w:rsidRDefault="00794756" w:rsidP="00373AD9">
            <w:pPr>
              <w:pStyle w:val="TableParagraph"/>
              <w:spacing w:before="169"/>
              <w:ind w:left="122" w:right="425"/>
              <w:rPr>
                <w:rFonts w:ascii="Sylfaen" w:hAnsi="Sylfaen" w:cs="Sylfaen"/>
                <w:b/>
                <w:sz w:val="24"/>
                <w:szCs w:val="24"/>
                <w:lang w:val="ka-GE"/>
              </w:rPr>
            </w:pPr>
          </w:p>
          <w:p w14:paraId="51F1B54D" w14:textId="77777777" w:rsidR="001C22CC" w:rsidRPr="00CC2415" w:rsidRDefault="001C22CC" w:rsidP="00373AD9">
            <w:pPr>
              <w:pStyle w:val="TableParagraph"/>
              <w:spacing w:before="169"/>
              <w:ind w:left="122" w:right="425"/>
              <w:rPr>
                <w:rFonts w:ascii="Sylfaen" w:hAnsi="Sylfaen" w:cs="Sylfaen"/>
                <w:b/>
                <w:sz w:val="24"/>
                <w:szCs w:val="24"/>
                <w:lang w:val="ka-GE"/>
              </w:rPr>
            </w:pPr>
            <w:r w:rsidRPr="00CC2415">
              <w:rPr>
                <w:rFonts w:ascii="Sylfaen" w:hAnsi="Sylfaen" w:cs="Sylfaen"/>
                <w:b/>
                <w:sz w:val="24"/>
                <w:szCs w:val="24"/>
                <w:lang w:val="ka-GE"/>
              </w:rPr>
              <w:t xml:space="preserve">მძიმე მიმდინარეობის დაავადება </w:t>
            </w:r>
          </w:p>
          <w:p w14:paraId="66500F2A" w14:textId="77777777" w:rsidR="001C22CC" w:rsidRPr="00CC2415" w:rsidRDefault="001C22CC" w:rsidP="00373AD9">
            <w:pPr>
              <w:pStyle w:val="TableParagraph"/>
              <w:spacing w:before="169"/>
              <w:ind w:left="122" w:right="425"/>
              <w:rPr>
                <w:b/>
                <w:sz w:val="24"/>
                <w:szCs w:val="24"/>
                <w:u w:val="single"/>
                <w:lang w:val="ka-GE"/>
              </w:rPr>
            </w:pPr>
            <w:r w:rsidRPr="00CC2415">
              <w:rPr>
                <w:rFonts w:ascii="Sylfaen" w:hAnsi="Sylfaen" w:cs="Sylfaen"/>
                <w:b/>
                <w:sz w:val="24"/>
                <w:szCs w:val="24"/>
                <w:u w:val="single"/>
                <w:lang w:val="ka-GE"/>
              </w:rPr>
              <w:t xml:space="preserve">მძიმე პნევმონია </w:t>
            </w:r>
          </w:p>
          <w:p w14:paraId="2862A270" w14:textId="77777777" w:rsidR="001C22CC" w:rsidRPr="00CC2415" w:rsidRDefault="001C22CC" w:rsidP="00373AD9">
            <w:pPr>
              <w:rPr>
                <w:lang w:val="ka-GE"/>
              </w:rPr>
            </w:pPr>
          </w:p>
          <w:p w14:paraId="6AFE76E8" w14:textId="77777777" w:rsidR="001C22CC" w:rsidRPr="00CC2415" w:rsidRDefault="001C22CC" w:rsidP="00373AD9">
            <w:pPr>
              <w:rPr>
                <w:lang w:val="ka-GE"/>
              </w:rPr>
            </w:pPr>
          </w:p>
          <w:p w14:paraId="3F24826A" w14:textId="77777777" w:rsidR="001C22CC" w:rsidRPr="00CC2415" w:rsidRDefault="001C22CC" w:rsidP="00373AD9">
            <w:pPr>
              <w:rPr>
                <w:lang w:val="ka-GE"/>
              </w:rPr>
            </w:pPr>
          </w:p>
          <w:p w14:paraId="76ABF824" w14:textId="77777777" w:rsidR="001C22CC" w:rsidRPr="00CC2415" w:rsidRDefault="001C22CC" w:rsidP="00373AD9">
            <w:pPr>
              <w:rPr>
                <w:lang w:val="ka-GE"/>
              </w:rPr>
            </w:pPr>
          </w:p>
          <w:p w14:paraId="3E5B82E7" w14:textId="77777777" w:rsidR="001C22CC" w:rsidRPr="00CC2415" w:rsidRDefault="001C22CC" w:rsidP="00373AD9">
            <w:pPr>
              <w:rPr>
                <w:lang w:val="ka-GE"/>
              </w:rPr>
            </w:pPr>
          </w:p>
          <w:p w14:paraId="57B99B47" w14:textId="77777777" w:rsidR="001C22CC" w:rsidRPr="00CC2415" w:rsidRDefault="001C22CC" w:rsidP="00373AD9">
            <w:pPr>
              <w:rPr>
                <w:lang w:val="ka-GE"/>
              </w:rPr>
            </w:pPr>
          </w:p>
          <w:p w14:paraId="0686D7F3" w14:textId="77777777" w:rsidR="001C22CC" w:rsidRPr="00CC2415" w:rsidRDefault="001C22CC" w:rsidP="00373AD9">
            <w:pPr>
              <w:rPr>
                <w:lang w:val="ka-GE"/>
              </w:rPr>
            </w:pPr>
          </w:p>
          <w:p w14:paraId="7E1740FE" w14:textId="77777777" w:rsidR="001C22CC" w:rsidRPr="00CC2415" w:rsidRDefault="001C22CC" w:rsidP="00373AD9">
            <w:pPr>
              <w:rPr>
                <w:lang w:val="ka-GE"/>
              </w:rPr>
            </w:pPr>
          </w:p>
          <w:p w14:paraId="5D25478F" w14:textId="77777777" w:rsidR="001C22CC" w:rsidRPr="00CC2415" w:rsidRDefault="001C22CC" w:rsidP="00373AD9">
            <w:pPr>
              <w:rPr>
                <w:lang w:val="ka-GE"/>
              </w:rPr>
            </w:pPr>
          </w:p>
          <w:p w14:paraId="7A371961" w14:textId="77777777" w:rsidR="001C22CC" w:rsidRPr="00CC2415" w:rsidRDefault="001C22CC" w:rsidP="00373AD9">
            <w:pPr>
              <w:rPr>
                <w:lang w:val="ka-GE"/>
              </w:rPr>
            </w:pPr>
          </w:p>
          <w:p w14:paraId="2ED595AD" w14:textId="77777777" w:rsidR="001C22CC" w:rsidRPr="00CC2415" w:rsidRDefault="001C22CC" w:rsidP="00373AD9">
            <w:pPr>
              <w:rPr>
                <w:lang w:val="ka-GE"/>
              </w:rPr>
            </w:pPr>
          </w:p>
          <w:p w14:paraId="52DBD601" w14:textId="77777777" w:rsidR="001C22CC" w:rsidRPr="00CC2415" w:rsidRDefault="001C22CC" w:rsidP="00373AD9">
            <w:pPr>
              <w:rPr>
                <w:lang w:val="ka-GE"/>
              </w:rPr>
            </w:pPr>
          </w:p>
          <w:p w14:paraId="56ADBB21" w14:textId="77777777" w:rsidR="001C22CC" w:rsidRPr="00CC2415" w:rsidRDefault="001C22CC" w:rsidP="00373AD9">
            <w:pPr>
              <w:rPr>
                <w:lang w:val="ka-GE"/>
              </w:rPr>
            </w:pPr>
          </w:p>
          <w:p w14:paraId="61F0C7DD" w14:textId="77777777" w:rsidR="001C22CC" w:rsidRPr="00CC2415" w:rsidRDefault="001C22CC" w:rsidP="00373AD9">
            <w:pPr>
              <w:rPr>
                <w:lang w:val="ka-GE"/>
              </w:rPr>
            </w:pPr>
          </w:p>
          <w:p w14:paraId="6D30522F" w14:textId="77777777" w:rsidR="001C22CC" w:rsidRPr="00CC2415" w:rsidRDefault="001C22CC" w:rsidP="00373AD9">
            <w:pPr>
              <w:rPr>
                <w:lang w:val="ka-GE"/>
              </w:rPr>
            </w:pPr>
          </w:p>
          <w:p w14:paraId="71CDBA4D" w14:textId="77777777" w:rsidR="001C22CC" w:rsidRPr="00CC2415" w:rsidRDefault="001C22CC" w:rsidP="00373AD9">
            <w:pPr>
              <w:rPr>
                <w:lang w:val="ka-GE"/>
              </w:rPr>
            </w:pPr>
          </w:p>
          <w:p w14:paraId="7C710518" w14:textId="77777777" w:rsidR="001C22CC" w:rsidRPr="00CC2415" w:rsidRDefault="001C22CC" w:rsidP="00373AD9">
            <w:pPr>
              <w:rPr>
                <w:lang w:val="ka-GE"/>
              </w:rPr>
            </w:pPr>
          </w:p>
          <w:p w14:paraId="16DD63EE" w14:textId="77777777" w:rsidR="001C22CC" w:rsidRPr="00CC2415" w:rsidRDefault="001C22CC" w:rsidP="00373AD9">
            <w:pPr>
              <w:rPr>
                <w:lang w:val="ka-GE"/>
              </w:rPr>
            </w:pPr>
          </w:p>
          <w:p w14:paraId="464F5ED4" w14:textId="77777777" w:rsidR="001C22CC" w:rsidRPr="00CC2415" w:rsidRDefault="001C22CC" w:rsidP="00373AD9">
            <w:pPr>
              <w:rPr>
                <w:lang w:val="ka-GE"/>
              </w:rPr>
            </w:pPr>
          </w:p>
          <w:p w14:paraId="6DF5BBC9" w14:textId="77777777" w:rsidR="001C22CC" w:rsidRPr="00CC2415" w:rsidRDefault="001C22CC" w:rsidP="00373AD9">
            <w:pPr>
              <w:rPr>
                <w:lang w:val="ka-GE"/>
              </w:rPr>
            </w:pPr>
          </w:p>
          <w:p w14:paraId="073206E2" w14:textId="77777777" w:rsidR="001C22CC" w:rsidRPr="00CC2415" w:rsidRDefault="001C22CC" w:rsidP="00373AD9">
            <w:pPr>
              <w:rPr>
                <w:lang w:val="ka-GE"/>
              </w:rPr>
            </w:pPr>
          </w:p>
          <w:p w14:paraId="253EBF21" w14:textId="77777777" w:rsidR="001C22CC" w:rsidRPr="00CC2415" w:rsidRDefault="001C22CC" w:rsidP="00373AD9">
            <w:pPr>
              <w:rPr>
                <w:lang w:val="ka-GE"/>
              </w:rPr>
            </w:pPr>
          </w:p>
          <w:p w14:paraId="73372336" w14:textId="77777777" w:rsidR="001C22CC" w:rsidRPr="00CC2415" w:rsidRDefault="001C22CC" w:rsidP="00373AD9">
            <w:pPr>
              <w:rPr>
                <w:lang w:val="ka-GE"/>
              </w:rPr>
            </w:pPr>
          </w:p>
          <w:p w14:paraId="254EC0BC" w14:textId="77777777" w:rsidR="001C22CC" w:rsidRPr="00CC2415" w:rsidRDefault="001C22CC" w:rsidP="00373AD9">
            <w:pPr>
              <w:rPr>
                <w:lang w:val="ka-GE"/>
              </w:rPr>
            </w:pPr>
          </w:p>
          <w:p w14:paraId="5944B859" w14:textId="77777777" w:rsidR="001C22CC" w:rsidRPr="00CC2415" w:rsidRDefault="001C22CC" w:rsidP="00373AD9">
            <w:pPr>
              <w:rPr>
                <w:lang w:val="ka-GE"/>
              </w:rPr>
            </w:pPr>
          </w:p>
          <w:p w14:paraId="07775A61" w14:textId="77777777" w:rsidR="001C22CC" w:rsidRPr="00CC2415" w:rsidRDefault="001C22CC" w:rsidP="00794756">
            <w:pPr>
              <w:pStyle w:val="TableParagraph"/>
              <w:spacing w:before="169"/>
              <w:ind w:left="122" w:right="425"/>
              <w:rPr>
                <w:lang w:val="ka-GE"/>
              </w:rPr>
            </w:pPr>
          </w:p>
        </w:tc>
        <w:tc>
          <w:tcPr>
            <w:tcW w:w="7380" w:type="dxa"/>
            <w:tcBorders>
              <w:top w:val="single" w:sz="4" w:space="0" w:color="A6A6A6"/>
              <w:bottom w:val="single" w:sz="4" w:space="0" w:color="A6A6A6"/>
            </w:tcBorders>
          </w:tcPr>
          <w:p w14:paraId="08D300A0" w14:textId="77777777" w:rsidR="001C22CC" w:rsidRPr="00CC2415" w:rsidRDefault="001C22CC" w:rsidP="00373AD9">
            <w:pPr>
              <w:pStyle w:val="TableParagraph"/>
              <w:spacing w:before="66"/>
              <w:ind w:left="182" w:right="542"/>
              <w:jc w:val="both"/>
              <w:rPr>
                <w:rFonts w:ascii="Sylfaen" w:hAnsi="Sylfaen" w:cs="Sylfaen"/>
                <w:b/>
                <w:sz w:val="24"/>
                <w:szCs w:val="24"/>
                <w:lang w:val="ka-GE"/>
              </w:rPr>
            </w:pPr>
          </w:p>
          <w:p w14:paraId="21CBB53F" w14:textId="77777777" w:rsidR="001C22CC" w:rsidRPr="00CC2415" w:rsidRDefault="001C22CC" w:rsidP="00E10F4B">
            <w:pPr>
              <w:numPr>
                <w:ilvl w:val="1"/>
                <w:numId w:val="1"/>
              </w:numPr>
              <w:ind w:left="993" w:hanging="567"/>
              <w:contextualSpacing/>
              <w:jc w:val="both"/>
              <w:rPr>
                <w:rFonts w:ascii="Sylfaen" w:eastAsia="Times New Roman" w:hAnsi="Sylfaen" w:cs="Times New Roman"/>
                <w:szCs w:val="24"/>
              </w:rPr>
            </w:pPr>
            <w:r w:rsidRPr="00CC2415">
              <w:rPr>
                <w:rFonts w:ascii="Sylfaen" w:eastAsia="+mn-ea" w:hAnsi="Sylfaen" w:cs="Arial"/>
                <w:kern w:val="24"/>
                <w:szCs w:val="24"/>
                <w:lang w:val="ka-GE"/>
              </w:rPr>
              <w:t xml:space="preserve">პაციენტები ზემო სასუნთქი გზების გაურთულებელი ვირუსული ინფექციით, პნევმონიის ან ჰიპოქსიის გარეშე.  </w:t>
            </w:r>
          </w:p>
          <w:p w14:paraId="1EF4F16E" w14:textId="77777777" w:rsidR="001C22CC" w:rsidRPr="00CC2415" w:rsidRDefault="001C22CC" w:rsidP="00373AD9">
            <w:pPr>
              <w:ind w:left="993"/>
              <w:contextualSpacing/>
              <w:jc w:val="both"/>
              <w:rPr>
                <w:rFonts w:ascii="Sylfaen" w:eastAsia="Times New Roman" w:hAnsi="Sylfaen" w:cs="Times New Roman"/>
                <w:szCs w:val="24"/>
                <w:lang w:val="ka-GE"/>
              </w:rPr>
            </w:pPr>
          </w:p>
          <w:p w14:paraId="35DEBDA3" w14:textId="77777777" w:rsidR="001C22CC" w:rsidRPr="00CC2415" w:rsidRDefault="001C22CC" w:rsidP="00373AD9">
            <w:pPr>
              <w:ind w:left="993"/>
              <w:contextualSpacing/>
              <w:jc w:val="both"/>
              <w:rPr>
                <w:rFonts w:ascii="Sylfaen" w:eastAsia="Times New Roman" w:hAnsi="Sylfaen" w:cs="Times New Roman"/>
                <w:szCs w:val="24"/>
                <w:lang w:val="ka-GE"/>
              </w:rPr>
            </w:pPr>
            <w:r w:rsidRPr="00CC2415">
              <w:rPr>
                <w:rFonts w:ascii="Sylfaen" w:eastAsia="Times New Roman" w:hAnsi="Sylfaen" w:cs="Times New Roman"/>
                <w:szCs w:val="24"/>
                <w:lang w:val="ka-GE"/>
              </w:rPr>
              <w:t xml:space="preserve">პაციენტების უმეტესობას აღენიშნება ცხელება (83–99%), ხველა (59–82%), დაღლილობა (44–70%), ანორექსია (40–84%), ქოშინი (31–40%), მიალგია (11–35 %), აგრეთვე სხვა არასპეციფიკური სიმპტომები, როგორიცაა ყელის ტკივილი, ცხვირის გაჭედვა, თავის ტკივილი, დიარეა, გულისრევა და ღებინება. პაციენტებს შესაძლოა ასევე აღენიშნებოდეთ ყნოსვის დაქვეითება/დაკარგვა  (ანოსმია) ან გემოს დაკარგვა (აგეზია), რომელიც წინ უსწრებს რესპირაციული სიმპტომების დაწყებას. </w:t>
            </w:r>
          </w:p>
          <w:p w14:paraId="3D1DE44A" w14:textId="77777777" w:rsidR="001C22CC" w:rsidRPr="00CC2415" w:rsidRDefault="001C22CC" w:rsidP="00373AD9">
            <w:pPr>
              <w:ind w:left="993"/>
              <w:contextualSpacing/>
              <w:jc w:val="both"/>
              <w:rPr>
                <w:rFonts w:ascii="Sylfaen" w:eastAsia="Times New Roman" w:hAnsi="Sylfaen" w:cs="Times New Roman"/>
                <w:szCs w:val="24"/>
              </w:rPr>
            </w:pPr>
          </w:p>
          <w:p w14:paraId="3ECBCF10" w14:textId="77777777" w:rsidR="001C22CC" w:rsidRPr="00CC2415" w:rsidRDefault="001C22CC" w:rsidP="00E10F4B">
            <w:pPr>
              <w:numPr>
                <w:ilvl w:val="1"/>
                <w:numId w:val="1"/>
              </w:numPr>
              <w:ind w:left="993" w:hanging="567"/>
              <w:contextualSpacing/>
              <w:jc w:val="both"/>
              <w:rPr>
                <w:rFonts w:ascii="Sylfaen" w:eastAsia="Times New Roman" w:hAnsi="Sylfaen" w:cs="Times New Roman"/>
                <w:szCs w:val="24"/>
              </w:rPr>
            </w:pPr>
            <w:r w:rsidRPr="00CC2415">
              <w:rPr>
                <w:rFonts w:ascii="Sylfaen" w:eastAsia="+mn-ea" w:hAnsi="Sylfaen" w:cs="Arial"/>
                <w:kern w:val="24"/>
                <w:szCs w:val="24"/>
                <w:lang w:val="ka-GE"/>
              </w:rPr>
              <w:t xml:space="preserve">ხანდაზმული ასაკის და აგრეთვე იმუნოსუპრესირებულ პირებში შესაძლოა განვითარდეს ატიპიური სიმპტომები, როგორიცაა დაღლილობა, დაგვიანებული რეაქცია გამღიზიანებელზე, შრომის უნარის დაქვეითება, დიარეა, უმადობა, დელირიუმი. ცხელება არ არის გამოხატული.  </w:t>
            </w:r>
          </w:p>
          <w:p w14:paraId="2BD36D09" w14:textId="77777777" w:rsidR="001C22CC" w:rsidRPr="00CC2415" w:rsidRDefault="001C22CC" w:rsidP="00373AD9">
            <w:pPr>
              <w:ind w:left="993"/>
              <w:contextualSpacing/>
              <w:jc w:val="both"/>
              <w:rPr>
                <w:rFonts w:ascii="Sylfaen" w:eastAsia="+mn-ea" w:hAnsi="Sylfaen" w:cs="Arial"/>
                <w:kern w:val="24"/>
                <w:szCs w:val="24"/>
                <w:lang w:val="ka-GE"/>
              </w:rPr>
            </w:pPr>
          </w:p>
          <w:p w14:paraId="690AAC09" w14:textId="59CB4A81" w:rsidR="001C22CC" w:rsidRPr="00CC2415" w:rsidRDefault="001C22CC" w:rsidP="00373AD9">
            <w:pPr>
              <w:ind w:left="993"/>
              <w:contextualSpacing/>
              <w:jc w:val="both"/>
              <w:rPr>
                <w:rFonts w:ascii="Sylfaen" w:eastAsia="Times New Roman" w:hAnsi="Sylfaen" w:cs="Times New Roman"/>
                <w:szCs w:val="24"/>
              </w:rPr>
            </w:pPr>
            <w:r w:rsidRPr="00CC2415">
              <w:rPr>
                <w:rFonts w:ascii="Sylfaen" w:eastAsia="+mn-ea" w:hAnsi="Sylfaen" w:cs="Arial"/>
                <w:kern w:val="24"/>
                <w:szCs w:val="24"/>
                <w:lang w:val="ka-GE"/>
              </w:rPr>
              <w:t>მოზრდილებისგან განსხვავებით ბავშვებს ნაკლებად უვითარდებათ ცხელება, ხველა და სუნთქვის გაძნელება</w:t>
            </w:r>
            <w:r w:rsidR="00C15187">
              <w:rPr>
                <w:rFonts w:ascii="Sylfaen" w:eastAsia="+mn-ea" w:hAnsi="Sylfaen" w:cs="Arial"/>
                <w:kern w:val="24"/>
                <w:szCs w:val="24"/>
              </w:rPr>
              <w:t xml:space="preserve"> </w:t>
            </w:r>
            <w:sdt>
              <w:sdtPr>
                <w:rPr>
                  <w:rFonts w:ascii="Sylfaen" w:eastAsia="+mn-ea" w:hAnsi="Sylfaen" w:cs="Arial"/>
                  <w:color w:val="000000"/>
                  <w:kern w:val="24"/>
                  <w:szCs w:val="24"/>
                </w:rPr>
                <w:tag w:val="MENDELEY_CITATION_v3_eyJjaXRhdGlvbklEIjoiTUVOREVMRVlfQ0lUQVRJT05fYjgzNTE2YjMtNGYzOC00ZTFjLTg1NjItOGQyMmEwNDU3NTRh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475134792"/>
                <w:placeholder>
                  <w:docPart w:val="DefaultPlaceholder_-1854013440"/>
                </w:placeholder>
              </w:sdtPr>
              <w:sdtEndPr/>
              <w:sdtContent>
                <w:r w:rsidR="00B30C61" w:rsidRPr="00B30C61">
                  <w:rPr>
                    <w:rFonts w:ascii="Sylfaen" w:eastAsia="+mn-ea" w:hAnsi="Sylfaen" w:cs="Arial"/>
                    <w:color w:val="000000"/>
                    <w:kern w:val="24"/>
                    <w:szCs w:val="24"/>
                  </w:rPr>
                  <w:t>[5]</w:t>
                </w:r>
              </w:sdtContent>
            </w:sdt>
            <w:r w:rsidRPr="00CC2415">
              <w:rPr>
                <w:rFonts w:ascii="Sylfaen" w:eastAsia="+mn-ea" w:hAnsi="Sylfaen" w:cs="Arial"/>
                <w:b/>
                <w:bCs/>
                <w:kern w:val="24"/>
                <w:szCs w:val="24"/>
                <w:lang w:val="ka-GE"/>
              </w:rPr>
              <w:t xml:space="preserve">. </w:t>
            </w:r>
          </w:p>
          <w:p w14:paraId="5976D732" w14:textId="77777777" w:rsidR="001C22CC" w:rsidRPr="00CC2415" w:rsidRDefault="001C22CC" w:rsidP="00373AD9">
            <w:pPr>
              <w:tabs>
                <w:tab w:val="left" w:pos="992"/>
              </w:tabs>
              <w:rPr>
                <w:rFonts w:ascii="Sylfaen" w:hAnsi="Sylfaen"/>
                <w:b/>
                <w:szCs w:val="24"/>
                <w:lang w:val="ka-GE"/>
              </w:rPr>
            </w:pPr>
          </w:p>
          <w:p w14:paraId="3F2A71A8" w14:textId="77777777" w:rsidR="001C22CC" w:rsidRPr="00CC2415" w:rsidRDefault="001C22CC" w:rsidP="00373AD9">
            <w:pPr>
              <w:tabs>
                <w:tab w:val="left" w:pos="992"/>
              </w:tabs>
              <w:rPr>
                <w:rFonts w:ascii="Sylfaen" w:hAnsi="Sylfaen"/>
                <w:b/>
                <w:szCs w:val="24"/>
                <w:lang w:val="ka-GE"/>
              </w:rPr>
            </w:pPr>
          </w:p>
          <w:p w14:paraId="5A57015D" w14:textId="308FC837" w:rsidR="001C22CC" w:rsidRPr="00CC2415" w:rsidRDefault="001C22CC" w:rsidP="00690428">
            <w:pPr>
              <w:pStyle w:val="ListParagraph"/>
              <w:numPr>
                <w:ilvl w:val="0"/>
                <w:numId w:val="9"/>
              </w:numPr>
              <w:tabs>
                <w:tab w:val="left" w:pos="992"/>
              </w:tabs>
              <w:jc w:val="both"/>
              <w:rPr>
                <w:rFonts w:ascii="Sylfaen" w:hAnsi="Sylfaen"/>
                <w:szCs w:val="24"/>
                <w:lang w:val="ka-GE"/>
              </w:rPr>
            </w:pPr>
            <w:r w:rsidRPr="00CC2415">
              <w:rPr>
                <w:rFonts w:ascii="Sylfaen" w:hAnsi="Sylfaen"/>
                <w:b/>
                <w:szCs w:val="24"/>
                <w:lang w:val="ka-GE"/>
              </w:rPr>
              <w:t xml:space="preserve">მოზარდები ან მოზრდილები </w:t>
            </w:r>
            <w:r w:rsidRPr="00CC2415">
              <w:rPr>
                <w:rFonts w:ascii="Sylfaen" w:hAnsi="Sylfaen"/>
                <w:szCs w:val="24"/>
                <w:lang w:val="ka-GE"/>
              </w:rPr>
              <w:t xml:space="preserve">პაციენტი პნევმონიის კლინიკური ნიშნებით (ცხელება, ხველა, ქოშინი, სუნთქვის გახშირება). </w:t>
            </w:r>
            <w:r w:rsidRPr="00CC2415">
              <w:rPr>
                <w:rFonts w:ascii="Sylfaen" w:hAnsi="Sylfaen"/>
                <w:szCs w:val="24"/>
                <w:u w:val="single"/>
                <w:lang w:val="ka-GE"/>
              </w:rPr>
              <w:t>მძიმე პნევმონიის ნიშნები არ აღინიშნება</w:t>
            </w:r>
            <w:r w:rsidR="001B318C" w:rsidRPr="00CC2415">
              <w:rPr>
                <w:rFonts w:ascii="Sylfaen" w:hAnsi="Sylfaen"/>
                <w:szCs w:val="24"/>
                <w:u w:val="single"/>
                <w:lang w:val="ka-GE"/>
              </w:rPr>
              <w:t xml:space="preserve">, </w:t>
            </w:r>
            <w:r w:rsidR="001B318C" w:rsidRPr="00CC2415">
              <w:rPr>
                <w:rFonts w:ascii="Sylfaen" w:hAnsi="Sylfaen"/>
                <w:szCs w:val="24"/>
                <w:lang w:val="ka-GE"/>
              </w:rPr>
              <w:t xml:space="preserve">მათ შორის SpO2 ≥ 90% ოთახის ჰაერზე.  </w:t>
            </w:r>
            <w:r w:rsidRPr="00CC2415">
              <w:rPr>
                <w:rFonts w:ascii="Sylfaen" w:hAnsi="Sylfaen"/>
                <w:szCs w:val="24"/>
                <w:lang w:val="ka-GE"/>
              </w:rPr>
              <w:t xml:space="preserve">   </w:t>
            </w:r>
          </w:p>
          <w:p w14:paraId="56DC23A0" w14:textId="77777777" w:rsidR="001C22CC" w:rsidRPr="00CC2415" w:rsidRDefault="001C22CC" w:rsidP="00373AD9">
            <w:pPr>
              <w:tabs>
                <w:tab w:val="left" w:pos="992"/>
              </w:tabs>
              <w:jc w:val="both"/>
              <w:rPr>
                <w:rFonts w:ascii="Sylfaen" w:hAnsi="Sylfaen"/>
                <w:szCs w:val="24"/>
                <w:lang w:val="ka-GE"/>
              </w:rPr>
            </w:pPr>
          </w:p>
          <w:p w14:paraId="564F9EF8" w14:textId="77777777" w:rsidR="001C22CC" w:rsidRPr="00CC2415" w:rsidRDefault="001C22CC" w:rsidP="00690428">
            <w:pPr>
              <w:pStyle w:val="ListParagraph"/>
              <w:numPr>
                <w:ilvl w:val="0"/>
                <w:numId w:val="9"/>
              </w:numPr>
              <w:tabs>
                <w:tab w:val="left" w:pos="992"/>
              </w:tabs>
              <w:jc w:val="both"/>
              <w:rPr>
                <w:rFonts w:ascii="Sylfaen" w:hAnsi="Sylfaen"/>
                <w:szCs w:val="24"/>
                <w:lang w:val="ka-GE"/>
              </w:rPr>
            </w:pPr>
            <w:r w:rsidRPr="00CC2415">
              <w:rPr>
                <w:rFonts w:ascii="Sylfaen" w:hAnsi="Sylfaen"/>
                <w:b/>
                <w:szCs w:val="24"/>
                <w:lang w:val="ka-GE"/>
              </w:rPr>
              <w:t xml:space="preserve">ბავშვები </w:t>
            </w:r>
            <w:r w:rsidRPr="00CC2415">
              <w:rPr>
                <w:rFonts w:ascii="Sylfaen" w:hAnsi="Sylfaen"/>
                <w:szCs w:val="24"/>
                <w:lang w:val="ka-GE"/>
              </w:rPr>
              <w:t>არამძიმე პნევმონიის კლინიკური ნიშნებით</w:t>
            </w:r>
            <w:r w:rsidRPr="00CC2415">
              <w:rPr>
                <w:rFonts w:ascii="Sylfaen" w:hAnsi="Sylfaen"/>
                <w:b/>
                <w:szCs w:val="24"/>
                <w:lang w:val="ka-GE"/>
              </w:rPr>
              <w:t xml:space="preserve"> </w:t>
            </w:r>
            <w:r w:rsidRPr="00CC2415">
              <w:rPr>
                <w:rFonts w:ascii="Sylfaen" w:hAnsi="Sylfaen"/>
                <w:szCs w:val="24"/>
                <w:lang w:val="ka-GE"/>
              </w:rPr>
              <w:t xml:space="preserve">(ხველა ან სუნთქვის გაძნელება + გახშირებული სუნთქვა და/ან გულმკერდის ჩადრეკა). მძიმე პნევმონიის ნიშნები არ აღინიშნება. </w:t>
            </w:r>
          </w:p>
          <w:p w14:paraId="479274DF" w14:textId="77777777" w:rsidR="001C22CC" w:rsidRPr="00CC2415" w:rsidRDefault="001C22CC" w:rsidP="00373AD9">
            <w:pPr>
              <w:pStyle w:val="ListParagraph"/>
              <w:jc w:val="both"/>
              <w:rPr>
                <w:rFonts w:ascii="Sylfaen" w:hAnsi="Sylfaen"/>
                <w:szCs w:val="24"/>
                <w:lang w:val="ka-GE"/>
              </w:rPr>
            </w:pPr>
          </w:p>
          <w:p w14:paraId="589A749D" w14:textId="68AA243A" w:rsidR="001C22CC" w:rsidRPr="00CC2415" w:rsidRDefault="001C22CC" w:rsidP="00373AD9">
            <w:pPr>
              <w:pStyle w:val="ListParagraph"/>
              <w:tabs>
                <w:tab w:val="left" w:pos="992"/>
              </w:tabs>
              <w:jc w:val="both"/>
              <w:rPr>
                <w:rFonts w:ascii="Sylfaen" w:hAnsi="Sylfaen"/>
                <w:szCs w:val="24"/>
                <w:lang w:val="ka-GE"/>
              </w:rPr>
            </w:pPr>
            <w:r w:rsidRPr="00CC2415">
              <w:rPr>
                <w:rFonts w:ascii="Sylfaen" w:hAnsi="Sylfaen"/>
                <w:szCs w:val="24"/>
                <w:lang w:val="ka-GE"/>
              </w:rPr>
              <w:t>სუნთქვის გახშირება (სუნთქვა/წთ): &lt;2 თვე, ≥60; 2–11 თვე, ≥50; 1–5 წელი, ≥40 და არ აქვთ მძიმე პნევმონიის ნიშნები</w:t>
            </w:r>
            <w:r w:rsidR="00C15187">
              <w:rPr>
                <w:rFonts w:ascii="Sylfaen" w:hAnsi="Sylfaen"/>
                <w:szCs w:val="24"/>
              </w:rPr>
              <w:t xml:space="preserve"> </w:t>
            </w:r>
            <w:sdt>
              <w:sdtPr>
                <w:rPr>
                  <w:rFonts w:ascii="Sylfaen" w:hAnsi="Sylfaen"/>
                  <w:color w:val="000000"/>
                  <w:szCs w:val="24"/>
                </w:rPr>
                <w:tag w:val="MENDELEY_CITATION_v3_eyJjaXRhdGlvbklEIjoiTUVOREVMRVlfQ0lUQVRJT05fZGRmZjVhMzUtNGM0OC00MmQwLWFlZjMtMzU0MWNkNjBhNmE1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2144843989"/>
                <w:placeholder>
                  <w:docPart w:val="DefaultPlaceholder_-1854013440"/>
                </w:placeholder>
              </w:sdtPr>
              <w:sdtEndPr/>
              <w:sdtContent>
                <w:r w:rsidR="00B30C61" w:rsidRPr="00B30C61">
                  <w:rPr>
                    <w:rFonts w:ascii="Sylfaen" w:hAnsi="Sylfaen"/>
                    <w:color w:val="000000"/>
                    <w:szCs w:val="24"/>
                  </w:rPr>
                  <w:t>[5]</w:t>
                </w:r>
              </w:sdtContent>
            </w:sdt>
            <w:r w:rsidRPr="00CC2415">
              <w:rPr>
                <w:rFonts w:ascii="Sylfaen" w:hAnsi="Sylfaen"/>
                <w:szCs w:val="24"/>
                <w:lang w:val="ka-GE"/>
              </w:rPr>
              <w:t>.</w:t>
            </w:r>
          </w:p>
          <w:p w14:paraId="38789090" w14:textId="77777777" w:rsidR="001C22CC" w:rsidRPr="00CC2415" w:rsidRDefault="001C22CC" w:rsidP="00373AD9">
            <w:pPr>
              <w:pStyle w:val="ListParagraph"/>
              <w:tabs>
                <w:tab w:val="left" w:pos="992"/>
              </w:tabs>
              <w:jc w:val="both"/>
              <w:rPr>
                <w:rFonts w:ascii="Sylfaen" w:hAnsi="Sylfaen"/>
                <w:szCs w:val="24"/>
                <w:lang w:val="ka-GE"/>
              </w:rPr>
            </w:pPr>
          </w:p>
          <w:p w14:paraId="044EC2E0" w14:textId="77777777" w:rsidR="001C22CC" w:rsidRPr="00CC2415" w:rsidRDefault="001C22CC" w:rsidP="00373AD9">
            <w:pPr>
              <w:pStyle w:val="ListParagraph"/>
              <w:tabs>
                <w:tab w:val="left" w:pos="992"/>
              </w:tabs>
              <w:jc w:val="both"/>
              <w:rPr>
                <w:rFonts w:ascii="Sylfaen" w:hAnsi="Sylfaen"/>
                <w:szCs w:val="24"/>
                <w:lang w:val="ka-GE"/>
              </w:rPr>
            </w:pPr>
            <w:r w:rsidRPr="00CC2415">
              <w:rPr>
                <w:rFonts w:ascii="Sylfaen" w:hAnsi="Sylfaen"/>
                <w:szCs w:val="24"/>
                <w:lang w:val="ka-GE"/>
              </w:rPr>
              <w:t xml:space="preserve">პნევმონიის დიაგნოზი დასტურდება გულმკერდის ვიზუალიზაციით (რენტგენოგრაფია, კომპიუტერული ტომოგრაფია, ულტრაბგერითი კვლევა), რომლის საშუალებითაც ხდება ფილტვისმიერი გართულებების დადასტურება ან მათი გამორიცხვა.  </w:t>
            </w:r>
          </w:p>
          <w:p w14:paraId="24CF2089" w14:textId="77777777" w:rsidR="00794756" w:rsidRPr="00CC2415" w:rsidRDefault="00794756" w:rsidP="00373AD9">
            <w:pPr>
              <w:pStyle w:val="ListParagraph"/>
              <w:tabs>
                <w:tab w:val="left" w:pos="992"/>
              </w:tabs>
              <w:jc w:val="both"/>
              <w:rPr>
                <w:rFonts w:ascii="Sylfaen" w:hAnsi="Sylfaen"/>
                <w:szCs w:val="24"/>
                <w:lang w:val="ka-GE"/>
              </w:rPr>
            </w:pPr>
          </w:p>
          <w:p w14:paraId="5E4E62BD" w14:textId="77777777" w:rsidR="007227EC" w:rsidRPr="00CC2415" w:rsidRDefault="007227EC" w:rsidP="00794756">
            <w:pPr>
              <w:pStyle w:val="ListParagraph"/>
              <w:ind w:left="993"/>
              <w:jc w:val="both"/>
              <w:rPr>
                <w:rFonts w:ascii="Sylfaen" w:hAnsi="Sylfaen"/>
                <w:szCs w:val="24"/>
                <w:lang w:val="ka-GE"/>
              </w:rPr>
            </w:pPr>
          </w:p>
          <w:p w14:paraId="07C3B419" w14:textId="7BE290B4" w:rsidR="00794756" w:rsidRPr="00CC2415" w:rsidRDefault="00794756" w:rsidP="00794756">
            <w:pPr>
              <w:pStyle w:val="ListParagraph"/>
              <w:tabs>
                <w:tab w:val="left" w:pos="992"/>
              </w:tabs>
              <w:jc w:val="both"/>
              <w:rPr>
                <w:rFonts w:ascii="Sylfaen" w:hAnsi="Sylfaen"/>
                <w:szCs w:val="24"/>
                <w:lang w:val="ka-GE"/>
              </w:rPr>
            </w:pPr>
            <w:r w:rsidRPr="00CC2415">
              <w:rPr>
                <w:rFonts w:ascii="Sylfaen" w:hAnsi="Sylfaen"/>
                <w:szCs w:val="24"/>
                <w:lang w:val="ka-GE"/>
              </w:rPr>
              <w:t>65 წელზე მეტი ასაკი (რისკი ასაკთან ერთად იზრდება).</w:t>
            </w:r>
          </w:p>
          <w:p w14:paraId="79E0E1A5" w14:textId="6E768DE4" w:rsidR="00794756" w:rsidRPr="00CC2415" w:rsidRDefault="00794756" w:rsidP="00794756">
            <w:pPr>
              <w:pStyle w:val="ListParagraph"/>
              <w:tabs>
                <w:tab w:val="left" w:pos="992"/>
              </w:tabs>
              <w:jc w:val="both"/>
              <w:rPr>
                <w:rFonts w:ascii="Sylfaen" w:hAnsi="Sylfaen"/>
                <w:szCs w:val="24"/>
                <w:lang w:val="ka-GE"/>
              </w:rPr>
            </w:pPr>
            <w:r w:rsidRPr="00CC2415">
              <w:rPr>
                <w:rFonts w:ascii="Sylfaen" w:hAnsi="Sylfaen"/>
                <w:szCs w:val="24"/>
                <w:lang w:val="ka-GE"/>
              </w:rPr>
              <w:t>ფილტვის ქრონიკული დაავადებები (მაგ: ფქოდი, ბრონქული ასთმა, ცისტური ფიბროზი, ფილტვის ფიბროზი და სხვ.), გულსისხლძარღვთა დაავადებები, ჰიპერტენზია, ცერებროვასკულური დაავადებები, ნევროლოგიური დაავადებები, დემენცია, შაქრიანი დიაბეტი, სიმსუქნე (BMI&gt;30 კგ/მ</w:t>
            </w:r>
            <w:r w:rsidRPr="008E71D1">
              <w:rPr>
                <w:rFonts w:ascii="Sylfaen" w:hAnsi="Sylfaen"/>
                <w:szCs w:val="24"/>
                <w:vertAlign w:val="superscript"/>
                <w:lang w:val="ka-GE"/>
              </w:rPr>
              <w:t>2</w:t>
            </w:r>
            <w:r w:rsidRPr="00CC2415">
              <w:rPr>
                <w:rFonts w:ascii="Sylfaen" w:hAnsi="Sylfaen"/>
                <w:szCs w:val="24"/>
                <w:lang w:val="ka-GE"/>
              </w:rPr>
              <w:t>), ონკოლოგიური დაავადებები, იმუნომაკომპრომეტირებელი მდგომარეობები (მაგ: ტრანსპლანტირებული ორგანო, აივ/შიდსი, სხვა იმუნოდეფიციტური მდგომარეობები, იმუნოსუპრესიული მედიკაცია სისტემური კორტიკოსტეროიდების ჩათვლით), ჰემატოლოგიური დაავადებები: ლიმფომები, ლეიკემიები, ნამგლისებრუჯრედოვანი ანემია, თალასემია და სხვ.), თირკმელის ქრონიკული დაავადებები, ღვიძლის ქრონიკული დაავადებები. დაავადების დამძიმებას ასევე ხელს უწყობს თამბაქოს მოხმარება</w:t>
            </w:r>
            <w:sdt>
              <w:sdtPr>
                <w:rPr>
                  <w:rFonts w:ascii="Sylfaen" w:hAnsi="Sylfaen"/>
                  <w:color w:val="000000"/>
                  <w:szCs w:val="24"/>
                  <w:lang w:val="ka-GE"/>
                </w:rPr>
                <w:tag w:val="MENDELEY_CITATION_v3_eyJjaXRhdGlvbklEIjoiTUVOREVMRVlfQ0lUQVRJT05fM2ZmZmRiMjktMTBiYi00ZDk4LWI3MjMtNzY1MDFhZWMwZTM0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798112405"/>
                <w:placeholder>
                  <w:docPart w:val="DefaultPlaceholder_-1854013440"/>
                </w:placeholder>
              </w:sdtPr>
              <w:sdtEndPr/>
              <w:sdtContent>
                <w:r w:rsidR="00B30C61" w:rsidRPr="00B30C61">
                  <w:rPr>
                    <w:rFonts w:ascii="Sylfaen" w:hAnsi="Sylfaen"/>
                    <w:color w:val="000000"/>
                    <w:szCs w:val="24"/>
                    <w:lang w:val="ka-GE"/>
                  </w:rPr>
                  <w:t>[5]</w:t>
                </w:r>
              </w:sdtContent>
            </w:sdt>
            <w:r w:rsidRPr="00CC2415">
              <w:rPr>
                <w:rFonts w:ascii="Sylfaen" w:hAnsi="Sylfaen"/>
                <w:szCs w:val="24"/>
                <w:lang w:val="ka-GE"/>
              </w:rPr>
              <w:t xml:space="preserve">. </w:t>
            </w:r>
          </w:p>
          <w:p w14:paraId="5C96C7B1" w14:textId="77777777" w:rsidR="001C22CC" w:rsidRPr="00CC2415" w:rsidRDefault="001C22CC" w:rsidP="00373AD9">
            <w:pPr>
              <w:pStyle w:val="TableParagraph"/>
              <w:spacing w:before="66"/>
              <w:ind w:left="182" w:right="542"/>
              <w:jc w:val="both"/>
              <w:rPr>
                <w:rFonts w:ascii="Sylfaen" w:hAnsi="Sylfaen" w:cs="Sylfaen"/>
                <w:b/>
                <w:sz w:val="24"/>
                <w:szCs w:val="24"/>
                <w:lang w:val="ka-GE"/>
              </w:rPr>
            </w:pPr>
          </w:p>
          <w:p w14:paraId="14A4E6FE" w14:textId="77777777" w:rsidR="007227EC" w:rsidRPr="00CC2415" w:rsidRDefault="007227EC" w:rsidP="007227EC">
            <w:pPr>
              <w:pStyle w:val="ListParagraph"/>
              <w:tabs>
                <w:tab w:val="left" w:pos="992"/>
              </w:tabs>
              <w:jc w:val="both"/>
              <w:rPr>
                <w:rFonts w:ascii="Sylfaen" w:hAnsi="Sylfaen"/>
                <w:szCs w:val="24"/>
                <w:lang w:val="ka-GE"/>
              </w:rPr>
            </w:pPr>
          </w:p>
          <w:p w14:paraId="293E0D90" w14:textId="35209CDF" w:rsidR="007227EC" w:rsidRPr="00CC2415" w:rsidRDefault="007227EC" w:rsidP="007227EC">
            <w:pPr>
              <w:pStyle w:val="ListParagraph"/>
              <w:tabs>
                <w:tab w:val="left" w:pos="992"/>
              </w:tabs>
              <w:jc w:val="both"/>
              <w:rPr>
                <w:rFonts w:ascii="Sylfaen" w:hAnsi="Sylfaen"/>
                <w:szCs w:val="24"/>
                <w:lang w:val="ka-GE"/>
              </w:rPr>
            </w:pPr>
            <w:r w:rsidRPr="00CC2415">
              <w:rPr>
                <w:rFonts w:ascii="Sylfaen" w:hAnsi="Sylfaen"/>
                <w:szCs w:val="24"/>
                <w:lang w:val="ka-GE"/>
              </w:rPr>
              <w:t xml:space="preserve">გამოხატული სუნთქვის უკმარისობა; ტკივილი გულმკერდის არეში, რომლის ინტენსივობაც არ იცვლება მოძრაობისას; ტაქიკარდია&gt;100; მაღალი ტემპერატურა, რომელიც არ ექვემდებარება ანტიპირეტულ საშუალებებს; გონების დაბინდვა, აგზნება, მოუსვენრობა; მკვეთრად გამოხატული ზოგადი სისუსტე და დაღლილობა; ადექვატური რაოდენობით სითხის და საკვების მიღების </w:t>
            </w:r>
            <w:r w:rsidRPr="00CC2415">
              <w:rPr>
                <w:rFonts w:ascii="Sylfaen" w:hAnsi="Sylfaen"/>
                <w:szCs w:val="24"/>
                <w:lang w:val="ka-GE"/>
              </w:rPr>
              <w:lastRenderedPageBreak/>
              <w:t>შეუძლებლობა; ხშირი დიარეა და/ან ღებინება; ქვემო კიდურების ასიმეტრიული შეშუპება</w:t>
            </w:r>
            <w:sdt>
              <w:sdtPr>
                <w:rPr>
                  <w:rFonts w:ascii="Sylfaen" w:hAnsi="Sylfaen"/>
                  <w:color w:val="000000"/>
                  <w:szCs w:val="24"/>
                  <w:lang w:val="ka-GE"/>
                </w:rPr>
                <w:tag w:val="MENDELEY_CITATION_v3_eyJjaXRhdGlvbklEIjoiTUVOREVMRVlfQ0lUQVRJT05fOTkyYmY1MjgtMjZiMC00NWNjLWFlMmEtYjdkZjgwYzQ4MjRj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83994441"/>
                <w:placeholder>
                  <w:docPart w:val="DefaultPlaceholder_-1854013440"/>
                </w:placeholder>
              </w:sdtPr>
              <w:sdtEndPr/>
              <w:sdtContent>
                <w:r w:rsidR="00B30C61" w:rsidRPr="00B30C61">
                  <w:rPr>
                    <w:rFonts w:ascii="Sylfaen" w:hAnsi="Sylfaen"/>
                    <w:color w:val="000000"/>
                    <w:szCs w:val="24"/>
                    <w:lang w:val="ka-GE"/>
                  </w:rPr>
                  <w:t>[5]</w:t>
                </w:r>
              </w:sdtContent>
            </w:sdt>
            <w:r w:rsidRPr="00CC2415">
              <w:rPr>
                <w:rFonts w:ascii="Sylfaen" w:hAnsi="Sylfaen"/>
                <w:szCs w:val="24"/>
                <w:lang w:val="ka-GE"/>
              </w:rPr>
              <w:t xml:space="preserve">. </w:t>
            </w:r>
          </w:p>
          <w:p w14:paraId="5F39F6E6" w14:textId="77777777" w:rsidR="00794756" w:rsidRPr="00CC2415" w:rsidRDefault="00794756" w:rsidP="00373AD9">
            <w:pPr>
              <w:pStyle w:val="TableParagraph"/>
              <w:spacing w:before="66"/>
              <w:ind w:left="182" w:right="542"/>
              <w:jc w:val="both"/>
              <w:rPr>
                <w:rFonts w:ascii="Sylfaen" w:hAnsi="Sylfaen" w:cs="Sylfaen"/>
                <w:b/>
                <w:sz w:val="24"/>
                <w:szCs w:val="24"/>
                <w:lang w:val="ka-GE"/>
              </w:rPr>
            </w:pPr>
          </w:p>
          <w:p w14:paraId="1F77B39C" w14:textId="77777777" w:rsidR="001C22CC" w:rsidRPr="00CC2415" w:rsidRDefault="001C22CC" w:rsidP="00690428">
            <w:pPr>
              <w:pStyle w:val="TableParagraph"/>
              <w:numPr>
                <w:ilvl w:val="0"/>
                <w:numId w:val="10"/>
              </w:numPr>
              <w:spacing w:before="66"/>
              <w:ind w:right="542"/>
              <w:jc w:val="both"/>
              <w:rPr>
                <w:sz w:val="24"/>
                <w:szCs w:val="24"/>
              </w:rPr>
            </w:pPr>
            <w:r w:rsidRPr="00CC2415">
              <w:rPr>
                <w:rFonts w:ascii="Sylfaen" w:hAnsi="Sylfaen" w:cs="Sylfaen"/>
                <w:b/>
                <w:sz w:val="24"/>
                <w:szCs w:val="24"/>
              </w:rPr>
              <w:t>მოზარდი</w:t>
            </w:r>
            <w:r w:rsidRPr="00CC2415">
              <w:rPr>
                <w:b/>
                <w:sz w:val="24"/>
                <w:szCs w:val="24"/>
              </w:rPr>
              <w:t xml:space="preserve"> </w:t>
            </w:r>
            <w:r w:rsidRPr="00CC2415">
              <w:rPr>
                <w:rFonts w:ascii="Sylfaen" w:hAnsi="Sylfaen" w:cs="Sylfaen"/>
                <w:b/>
                <w:sz w:val="24"/>
                <w:szCs w:val="24"/>
              </w:rPr>
              <w:t>ან</w:t>
            </w:r>
            <w:r w:rsidRPr="00CC2415">
              <w:rPr>
                <w:b/>
                <w:sz w:val="24"/>
                <w:szCs w:val="24"/>
              </w:rPr>
              <w:t xml:space="preserve"> </w:t>
            </w:r>
            <w:r w:rsidRPr="00CC2415">
              <w:rPr>
                <w:rFonts w:ascii="Sylfaen" w:hAnsi="Sylfaen" w:cs="Sylfaen"/>
                <w:b/>
                <w:sz w:val="24"/>
                <w:szCs w:val="24"/>
              </w:rPr>
              <w:t>ზრდასრული</w:t>
            </w:r>
            <w:r w:rsidRPr="00CC2415">
              <w:rPr>
                <w:rFonts w:ascii="Sylfaen" w:hAnsi="Sylfaen" w:cs="Sylfaen"/>
                <w:b/>
                <w:sz w:val="24"/>
                <w:szCs w:val="24"/>
                <w:lang w:val="ka-GE"/>
              </w:rPr>
              <w:t xml:space="preserve"> </w:t>
            </w:r>
            <w:r w:rsidRPr="00CC2415">
              <w:rPr>
                <w:rFonts w:ascii="Sylfaen" w:hAnsi="Sylfaen" w:cs="Sylfaen"/>
                <w:sz w:val="24"/>
                <w:szCs w:val="24"/>
                <w:lang w:val="ka-GE"/>
              </w:rPr>
              <w:t xml:space="preserve">პნევმონიის კლინიკური ნიშნებით (ცხელება, ხველა, ქოშინი, სუნთქვის გახშირება) </w:t>
            </w:r>
            <w:r w:rsidRPr="00CC2415">
              <w:rPr>
                <w:rFonts w:ascii="Sylfaen" w:hAnsi="Sylfaen" w:cs="Sylfaen"/>
                <w:sz w:val="24"/>
                <w:szCs w:val="24"/>
              </w:rPr>
              <w:t>პლუს</w:t>
            </w:r>
            <w:r w:rsidRPr="00CC2415">
              <w:rPr>
                <w:sz w:val="24"/>
                <w:szCs w:val="24"/>
              </w:rPr>
              <w:t xml:space="preserve"> </w:t>
            </w:r>
            <w:r w:rsidRPr="00CC2415">
              <w:rPr>
                <w:rFonts w:ascii="Sylfaen" w:hAnsi="Sylfaen" w:cs="Sylfaen"/>
                <w:sz w:val="24"/>
                <w:szCs w:val="24"/>
              </w:rPr>
              <w:t>ერთ</w:t>
            </w:r>
            <w:r w:rsidRPr="00CC2415">
              <w:rPr>
                <w:sz w:val="24"/>
                <w:szCs w:val="24"/>
              </w:rPr>
              <w:t>-</w:t>
            </w:r>
            <w:r w:rsidRPr="00CC2415">
              <w:rPr>
                <w:rFonts w:ascii="Sylfaen" w:hAnsi="Sylfaen" w:cs="Sylfaen"/>
                <w:sz w:val="24"/>
                <w:szCs w:val="24"/>
              </w:rPr>
              <w:t>ერთი</w:t>
            </w:r>
            <w:r w:rsidRPr="00CC2415">
              <w:rPr>
                <w:sz w:val="24"/>
                <w:szCs w:val="24"/>
                <w:lang w:val="ka-GE"/>
              </w:rPr>
              <w:t xml:space="preserve"> </w:t>
            </w:r>
            <w:r w:rsidRPr="00CC2415">
              <w:rPr>
                <w:rFonts w:ascii="Sylfaen" w:hAnsi="Sylfaen" w:cs="Sylfaen"/>
                <w:sz w:val="24"/>
                <w:szCs w:val="24"/>
                <w:lang w:val="ka-GE"/>
              </w:rPr>
              <w:t>სიმპტომი</w:t>
            </w:r>
            <w:r w:rsidRPr="00CC2415">
              <w:rPr>
                <w:sz w:val="24"/>
                <w:szCs w:val="24"/>
              </w:rPr>
              <w:t xml:space="preserve">: </w:t>
            </w:r>
            <w:r w:rsidRPr="00CC2415">
              <w:rPr>
                <w:rFonts w:ascii="Sylfaen" w:hAnsi="Sylfaen" w:cs="Sylfaen"/>
                <w:sz w:val="24"/>
                <w:szCs w:val="24"/>
              </w:rPr>
              <w:t>სუნთქვის</w:t>
            </w:r>
            <w:r w:rsidRPr="00CC2415">
              <w:rPr>
                <w:sz w:val="24"/>
                <w:szCs w:val="24"/>
              </w:rPr>
              <w:t xml:space="preserve"> </w:t>
            </w:r>
            <w:r w:rsidRPr="00CC2415">
              <w:rPr>
                <w:rFonts w:ascii="Sylfaen" w:hAnsi="Sylfaen" w:cs="Sylfaen"/>
                <w:sz w:val="24"/>
                <w:szCs w:val="24"/>
                <w:lang w:val="ka-GE"/>
              </w:rPr>
              <w:t xml:space="preserve">სიხშირე </w:t>
            </w:r>
            <w:r w:rsidRPr="00CC2415">
              <w:rPr>
                <w:sz w:val="24"/>
                <w:szCs w:val="24"/>
              </w:rPr>
              <w:t xml:space="preserve">&gt; 30 </w:t>
            </w:r>
            <w:r w:rsidRPr="00CC2415">
              <w:rPr>
                <w:rFonts w:ascii="Sylfaen" w:hAnsi="Sylfaen" w:cs="Sylfaen"/>
                <w:sz w:val="24"/>
                <w:szCs w:val="24"/>
              </w:rPr>
              <w:t>სუნთქვა</w:t>
            </w:r>
            <w:r w:rsidRPr="00CC2415">
              <w:rPr>
                <w:sz w:val="24"/>
                <w:szCs w:val="24"/>
              </w:rPr>
              <w:t>/</w:t>
            </w:r>
            <w:r w:rsidRPr="00CC2415">
              <w:rPr>
                <w:rFonts w:ascii="Sylfaen" w:hAnsi="Sylfaen" w:cs="Sylfaen"/>
                <w:sz w:val="24"/>
                <w:szCs w:val="24"/>
              </w:rPr>
              <w:t>წთ</w:t>
            </w:r>
            <w:r w:rsidRPr="00CC2415">
              <w:rPr>
                <w:sz w:val="24"/>
                <w:szCs w:val="24"/>
              </w:rPr>
              <w:t xml:space="preserve">; </w:t>
            </w:r>
            <w:r w:rsidRPr="00CC2415">
              <w:rPr>
                <w:rFonts w:ascii="Sylfaen" w:hAnsi="Sylfaen" w:cs="Sylfaen"/>
                <w:sz w:val="24"/>
                <w:szCs w:val="24"/>
              </w:rPr>
              <w:t>მძიმე</w:t>
            </w:r>
            <w:r w:rsidRPr="00CC2415">
              <w:rPr>
                <w:sz w:val="24"/>
                <w:szCs w:val="24"/>
              </w:rPr>
              <w:t xml:space="preserve"> </w:t>
            </w:r>
            <w:r w:rsidRPr="00CC2415">
              <w:rPr>
                <w:rFonts w:ascii="Sylfaen" w:hAnsi="Sylfaen" w:cs="Sylfaen"/>
                <w:sz w:val="24"/>
                <w:szCs w:val="24"/>
              </w:rPr>
              <w:t>რესპირა</w:t>
            </w:r>
            <w:r w:rsidRPr="00CC2415">
              <w:rPr>
                <w:rFonts w:ascii="Sylfaen" w:hAnsi="Sylfaen" w:cs="Sylfaen"/>
                <w:sz w:val="24"/>
                <w:szCs w:val="24"/>
                <w:lang w:val="ka-GE"/>
              </w:rPr>
              <w:t>ციული</w:t>
            </w:r>
            <w:r w:rsidRPr="00CC2415">
              <w:rPr>
                <w:sz w:val="24"/>
                <w:szCs w:val="24"/>
              </w:rPr>
              <w:t xml:space="preserve"> </w:t>
            </w:r>
            <w:r w:rsidRPr="00CC2415">
              <w:rPr>
                <w:rFonts w:ascii="Sylfaen" w:hAnsi="Sylfaen" w:cs="Sylfaen"/>
                <w:sz w:val="24"/>
                <w:szCs w:val="24"/>
              </w:rPr>
              <w:t>დისტრესი</w:t>
            </w:r>
            <w:r w:rsidRPr="00CC2415">
              <w:rPr>
                <w:sz w:val="24"/>
                <w:szCs w:val="24"/>
              </w:rPr>
              <w:t xml:space="preserve">; </w:t>
            </w:r>
            <w:r w:rsidRPr="00CC2415">
              <w:rPr>
                <w:rFonts w:ascii="Sylfaen" w:hAnsi="Sylfaen" w:cs="Sylfaen"/>
                <w:sz w:val="24"/>
                <w:szCs w:val="24"/>
              </w:rPr>
              <w:t>ან</w:t>
            </w:r>
            <w:r w:rsidRPr="00CC2415">
              <w:rPr>
                <w:sz w:val="24"/>
                <w:szCs w:val="24"/>
              </w:rPr>
              <w:t xml:space="preserve"> </w:t>
            </w:r>
            <w:r w:rsidRPr="00CC2415">
              <w:rPr>
                <w:rFonts w:ascii="Sylfaen" w:hAnsi="Sylfaen" w:cs="Sylfaen"/>
                <w:sz w:val="24"/>
                <w:szCs w:val="24"/>
              </w:rPr>
              <w:t>ოთახ</w:t>
            </w:r>
            <w:r w:rsidRPr="00CC2415">
              <w:rPr>
                <w:rFonts w:ascii="Sylfaen" w:hAnsi="Sylfaen" w:cs="Sylfaen"/>
                <w:sz w:val="24"/>
                <w:szCs w:val="24"/>
                <w:lang w:val="ka-GE"/>
              </w:rPr>
              <w:t>ის</w:t>
            </w:r>
            <w:r w:rsidRPr="00CC2415">
              <w:rPr>
                <w:sz w:val="24"/>
                <w:szCs w:val="24"/>
                <w:lang w:val="ka-GE"/>
              </w:rPr>
              <w:t xml:space="preserve"> </w:t>
            </w:r>
            <w:r w:rsidRPr="00CC2415">
              <w:rPr>
                <w:rFonts w:ascii="Sylfaen" w:hAnsi="Sylfaen" w:cs="Sylfaen"/>
                <w:sz w:val="24"/>
                <w:szCs w:val="24"/>
                <w:lang w:val="ka-GE"/>
              </w:rPr>
              <w:t>ჰაერზე</w:t>
            </w:r>
            <w:r w:rsidRPr="00CC2415">
              <w:rPr>
                <w:sz w:val="24"/>
                <w:szCs w:val="24"/>
                <w:lang w:val="ka-GE"/>
              </w:rPr>
              <w:t xml:space="preserve"> </w:t>
            </w:r>
            <w:r w:rsidRPr="00CC2415">
              <w:rPr>
                <w:rFonts w:ascii="Sylfaen" w:hAnsi="Sylfaen" w:cs="Sylfaen"/>
                <w:sz w:val="24"/>
                <w:szCs w:val="24"/>
                <w:lang w:val="ka-GE"/>
              </w:rPr>
              <w:t>ჟანგბადის</w:t>
            </w:r>
            <w:r w:rsidRPr="00CC2415">
              <w:rPr>
                <w:sz w:val="24"/>
                <w:szCs w:val="24"/>
                <w:lang w:val="ka-GE"/>
              </w:rPr>
              <w:t xml:space="preserve"> </w:t>
            </w:r>
            <w:r w:rsidRPr="00CC2415">
              <w:rPr>
                <w:rFonts w:ascii="Sylfaen" w:hAnsi="Sylfaen" w:cs="Sylfaen"/>
                <w:sz w:val="24"/>
                <w:szCs w:val="24"/>
                <w:lang w:val="ka-GE"/>
              </w:rPr>
              <w:t>სატურაცია</w:t>
            </w:r>
            <w:r w:rsidRPr="00CC2415">
              <w:rPr>
                <w:sz w:val="24"/>
                <w:szCs w:val="24"/>
                <w:lang w:val="ka-GE"/>
              </w:rPr>
              <w:t xml:space="preserve"> </w:t>
            </w:r>
            <w:r w:rsidRPr="00CC2415">
              <w:rPr>
                <w:sz w:val="24"/>
                <w:szCs w:val="24"/>
              </w:rPr>
              <w:t>SpO</w:t>
            </w:r>
            <w:r w:rsidRPr="00CC2415">
              <w:rPr>
                <w:sz w:val="24"/>
                <w:szCs w:val="24"/>
                <w:vertAlign w:val="subscript"/>
              </w:rPr>
              <w:t>2</w:t>
            </w:r>
            <w:r w:rsidRPr="00CC2415">
              <w:rPr>
                <w:sz w:val="24"/>
                <w:szCs w:val="24"/>
              </w:rPr>
              <w:t xml:space="preserve"> </w:t>
            </w:r>
            <w:r w:rsidRPr="00CC2415">
              <w:rPr>
                <w:rFonts w:ascii="Sylfaen" w:hAnsi="Sylfaen"/>
                <w:position w:val="1"/>
                <w:sz w:val="24"/>
                <w:szCs w:val="24"/>
                <w:lang w:val="ka-GE"/>
              </w:rPr>
              <w:t>&lt;</w:t>
            </w:r>
            <w:r w:rsidRPr="00CC2415">
              <w:rPr>
                <w:sz w:val="24"/>
                <w:szCs w:val="24"/>
              </w:rPr>
              <w:t>9</w:t>
            </w:r>
            <w:r w:rsidRPr="00CC2415">
              <w:rPr>
                <w:rFonts w:ascii="Sylfaen" w:hAnsi="Sylfaen"/>
                <w:sz w:val="24"/>
                <w:szCs w:val="24"/>
                <w:lang w:val="ka-GE"/>
              </w:rPr>
              <w:t>0</w:t>
            </w:r>
            <w:r w:rsidRPr="00CC2415">
              <w:rPr>
                <w:sz w:val="24"/>
                <w:szCs w:val="24"/>
              </w:rPr>
              <w:t>%</w:t>
            </w:r>
            <w:r w:rsidRPr="00CC2415">
              <w:rPr>
                <w:rFonts w:ascii="Sylfaen" w:hAnsi="Sylfaen"/>
                <w:sz w:val="24"/>
                <w:szCs w:val="24"/>
              </w:rPr>
              <w:t xml:space="preserve"> </w:t>
            </w:r>
            <w:r w:rsidRPr="00CC2415">
              <w:rPr>
                <w:rFonts w:ascii="Sylfaen" w:hAnsi="Sylfaen"/>
                <w:sz w:val="24"/>
                <w:szCs w:val="24"/>
                <w:lang w:val="ka-GE"/>
              </w:rPr>
              <w:t xml:space="preserve">და </w:t>
            </w:r>
            <w:r w:rsidRPr="00CC2415">
              <w:rPr>
                <w:rFonts w:ascii="Sylfaen" w:hAnsi="Sylfaen"/>
                <w:szCs w:val="24"/>
                <w:lang w:val="ka-GE"/>
              </w:rPr>
              <w:t xml:space="preserve">ფილტვის ინფილტრაცია &gt;50%-ზე. </w:t>
            </w:r>
          </w:p>
          <w:p w14:paraId="4E322723" w14:textId="77777777" w:rsidR="001C22CC" w:rsidRPr="00CC2415" w:rsidRDefault="001C22CC" w:rsidP="00373AD9">
            <w:pPr>
              <w:pStyle w:val="TableParagraph"/>
              <w:spacing w:before="66"/>
              <w:ind w:left="902" w:right="542"/>
              <w:jc w:val="both"/>
              <w:rPr>
                <w:sz w:val="24"/>
                <w:szCs w:val="24"/>
              </w:rPr>
            </w:pPr>
            <w:r w:rsidRPr="00CC2415">
              <w:rPr>
                <w:rFonts w:ascii="Sylfaen" w:hAnsi="Sylfaen"/>
                <w:sz w:val="24"/>
                <w:szCs w:val="24"/>
                <w:lang w:val="ka-GE"/>
              </w:rPr>
              <w:t xml:space="preserve"> </w:t>
            </w:r>
          </w:p>
          <w:p w14:paraId="75143DC8" w14:textId="77777777" w:rsidR="001C22CC" w:rsidRPr="00CC2415" w:rsidRDefault="001C22CC" w:rsidP="00690428">
            <w:pPr>
              <w:pStyle w:val="TableParagraph"/>
              <w:numPr>
                <w:ilvl w:val="0"/>
                <w:numId w:val="11"/>
              </w:numPr>
              <w:spacing w:before="66"/>
              <w:ind w:right="542"/>
              <w:jc w:val="both"/>
              <w:rPr>
                <w:sz w:val="24"/>
                <w:szCs w:val="24"/>
              </w:rPr>
            </w:pPr>
            <w:r w:rsidRPr="00CC2415">
              <w:rPr>
                <w:rFonts w:ascii="Sylfaen" w:hAnsi="Sylfaen" w:cs="Sylfaen"/>
                <w:b/>
                <w:sz w:val="24"/>
                <w:szCs w:val="24"/>
              </w:rPr>
              <w:t>ბავშვი</w:t>
            </w:r>
            <w:r w:rsidRPr="00CC2415">
              <w:rPr>
                <w:rFonts w:ascii="Sylfaen" w:hAnsi="Sylfaen" w:cs="Sylfaen"/>
                <w:b/>
                <w:sz w:val="24"/>
                <w:szCs w:val="24"/>
                <w:lang w:val="ka-GE"/>
              </w:rPr>
              <w:t xml:space="preserve"> </w:t>
            </w:r>
            <w:r w:rsidRPr="00CC2415">
              <w:rPr>
                <w:rFonts w:ascii="Sylfaen" w:hAnsi="Sylfaen" w:cs="Sylfaen"/>
                <w:sz w:val="24"/>
                <w:szCs w:val="24"/>
                <w:lang w:val="ka-GE"/>
              </w:rPr>
              <w:t>პნევმონიის კლინიკური ნიშნებით (ხველა, ან სუნთქვის გაძნელება)</w:t>
            </w:r>
            <w:r w:rsidRPr="00CC2415">
              <w:rPr>
                <w:rFonts w:ascii="Sylfaen" w:hAnsi="Sylfaen" w:cs="Sylfaen"/>
                <w:b/>
                <w:sz w:val="24"/>
                <w:szCs w:val="24"/>
                <w:lang w:val="ka-GE"/>
              </w:rPr>
              <w:t xml:space="preserve"> </w:t>
            </w:r>
            <w:r w:rsidRPr="00CC2415">
              <w:rPr>
                <w:rFonts w:ascii="Sylfaen" w:hAnsi="Sylfaen" w:cs="Sylfaen"/>
                <w:sz w:val="24"/>
                <w:szCs w:val="24"/>
                <w:lang w:val="ka-GE"/>
              </w:rPr>
              <w:t>პლიუს</w:t>
            </w:r>
            <w:r w:rsidRPr="00CC2415">
              <w:rPr>
                <w:sz w:val="24"/>
                <w:szCs w:val="24"/>
                <w:lang w:val="ka-GE"/>
              </w:rPr>
              <w:t xml:space="preserve"> </w:t>
            </w:r>
            <w:r w:rsidRPr="00CC2415">
              <w:rPr>
                <w:rFonts w:ascii="Sylfaen" w:hAnsi="Sylfaen" w:cs="Sylfaen"/>
                <w:sz w:val="24"/>
                <w:szCs w:val="24"/>
                <w:lang w:val="ka-GE"/>
              </w:rPr>
              <w:t>სულ</w:t>
            </w:r>
            <w:r w:rsidRPr="00CC2415">
              <w:rPr>
                <w:sz w:val="24"/>
                <w:szCs w:val="24"/>
                <w:lang w:val="ka-GE"/>
              </w:rPr>
              <w:t xml:space="preserve"> </w:t>
            </w:r>
            <w:r w:rsidRPr="00CC2415">
              <w:rPr>
                <w:rFonts w:ascii="Sylfaen" w:hAnsi="Sylfaen" w:cs="Sylfaen"/>
                <w:sz w:val="24"/>
                <w:szCs w:val="24"/>
                <w:lang w:val="ka-GE"/>
              </w:rPr>
              <w:t>მცირე</w:t>
            </w:r>
            <w:r w:rsidRPr="00CC2415">
              <w:rPr>
                <w:sz w:val="24"/>
                <w:szCs w:val="24"/>
                <w:lang w:val="ka-GE"/>
              </w:rPr>
              <w:t xml:space="preserve"> </w:t>
            </w:r>
            <w:r w:rsidRPr="00CC2415">
              <w:rPr>
                <w:rFonts w:ascii="Sylfaen" w:hAnsi="Sylfaen" w:cs="Sylfaen"/>
                <w:sz w:val="24"/>
                <w:szCs w:val="24"/>
                <w:lang w:val="ka-GE"/>
              </w:rPr>
              <w:t>ერთი</w:t>
            </w:r>
            <w:r w:rsidRPr="00CC2415">
              <w:rPr>
                <w:sz w:val="24"/>
                <w:szCs w:val="24"/>
                <w:lang w:val="ka-GE"/>
              </w:rPr>
              <w:t xml:space="preserve"> </w:t>
            </w:r>
            <w:r w:rsidRPr="00CC2415">
              <w:rPr>
                <w:rFonts w:ascii="Sylfaen" w:hAnsi="Sylfaen" w:cs="Sylfaen"/>
                <w:sz w:val="24"/>
                <w:szCs w:val="24"/>
                <w:lang w:val="ka-GE"/>
              </w:rPr>
              <w:t>შემდეგი</w:t>
            </w:r>
            <w:r w:rsidRPr="00CC2415">
              <w:rPr>
                <w:sz w:val="24"/>
                <w:szCs w:val="24"/>
                <w:lang w:val="ka-GE"/>
              </w:rPr>
              <w:t xml:space="preserve"> </w:t>
            </w:r>
            <w:r w:rsidRPr="00CC2415">
              <w:rPr>
                <w:rFonts w:ascii="Sylfaen" w:hAnsi="Sylfaen" w:cs="Sylfaen"/>
                <w:sz w:val="24"/>
                <w:szCs w:val="24"/>
                <w:lang w:val="ka-GE"/>
              </w:rPr>
              <w:t>სიმპტომი</w:t>
            </w:r>
            <w:r w:rsidRPr="00CC2415">
              <w:rPr>
                <w:sz w:val="24"/>
                <w:szCs w:val="24"/>
                <w:lang w:val="ka-GE"/>
              </w:rPr>
              <w:t xml:space="preserve"> </w:t>
            </w:r>
            <w:r w:rsidRPr="00CC2415">
              <w:rPr>
                <w:rFonts w:ascii="Sylfaen" w:hAnsi="Sylfaen" w:cs="Sylfaen"/>
                <w:sz w:val="24"/>
                <w:szCs w:val="24"/>
                <w:lang w:val="ka-GE"/>
              </w:rPr>
              <w:t>მაინც</w:t>
            </w:r>
            <w:r w:rsidRPr="00CC2415">
              <w:rPr>
                <w:sz w:val="24"/>
                <w:szCs w:val="24"/>
              </w:rPr>
              <w:t xml:space="preserve">: </w:t>
            </w:r>
          </w:p>
          <w:p w14:paraId="24931A38" w14:textId="0B14A466" w:rsidR="001C22CC" w:rsidRPr="00CC2415" w:rsidRDefault="001C22CC" w:rsidP="00690428">
            <w:pPr>
              <w:pStyle w:val="TableParagraph"/>
              <w:numPr>
                <w:ilvl w:val="0"/>
                <w:numId w:val="21"/>
              </w:numPr>
              <w:spacing w:before="66"/>
              <w:ind w:left="1276" w:right="542" w:hanging="283"/>
              <w:jc w:val="both"/>
              <w:rPr>
                <w:sz w:val="24"/>
                <w:szCs w:val="24"/>
              </w:rPr>
            </w:pPr>
            <w:r w:rsidRPr="00CC2415">
              <w:rPr>
                <w:rFonts w:ascii="Sylfaen" w:hAnsi="Sylfaen" w:cs="Sylfaen"/>
                <w:sz w:val="24"/>
                <w:szCs w:val="24"/>
              </w:rPr>
              <w:t>ცენტრალური</w:t>
            </w:r>
            <w:r w:rsidRPr="00CC2415">
              <w:rPr>
                <w:sz w:val="24"/>
                <w:szCs w:val="24"/>
              </w:rPr>
              <w:t xml:space="preserve"> </w:t>
            </w:r>
            <w:r w:rsidRPr="00CC2415">
              <w:rPr>
                <w:rFonts w:ascii="Sylfaen" w:hAnsi="Sylfaen" w:cs="Sylfaen"/>
                <w:sz w:val="24"/>
                <w:szCs w:val="24"/>
              </w:rPr>
              <w:t>ციანოზი</w:t>
            </w:r>
            <w:r w:rsidRPr="00CC2415">
              <w:rPr>
                <w:sz w:val="24"/>
                <w:szCs w:val="24"/>
              </w:rPr>
              <w:t xml:space="preserve"> </w:t>
            </w:r>
            <w:r w:rsidRPr="00CC2415">
              <w:rPr>
                <w:rFonts w:ascii="Sylfaen" w:hAnsi="Sylfaen" w:cs="Sylfaen"/>
                <w:sz w:val="24"/>
                <w:szCs w:val="24"/>
              </w:rPr>
              <w:t>ან</w:t>
            </w:r>
            <w:r w:rsidRPr="00CC2415">
              <w:rPr>
                <w:sz w:val="24"/>
                <w:szCs w:val="24"/>
              </w:rPr>
              <w:t xml:space="preserve"> SpO2&lt;90%; </w:t>
            </w:r>
            <w:r w:rsidRPr="00CC2415">
              <w:rPr>
                <w:rFonts w:ascii="Sylfaen" w:hAnsi="Sylfaen" w:cs="Sylfaen"/>
                <w:sz w:val="24"/>
                <w:szCs w:val="24"/>
              </w:rPr>
              <w:t>მძიმე</w:t>
            </w:r>
            <w:r w:rsidRPr="00CC2415">
              <w:rPr>
                <w:sz w:val="24"/>
                <w:szCs w:val="24"/>
              </w:rPr>
              <w:t xml:space="preserve"> </w:t>
            </w:r>
            <w:r w:rsidRPr="00CC2415">
              <w:rPr>
                <w:rFonts w:ascii="Sylfaen" w:hAnsi="Sylfaen" w:cs="Sylfaen"/>
                <w:sz w:val="24"/>
                <w:szCs w:val="24"/>
              </w:rPr>
              <w:t>რესპირა</w:t>
            </w:r>
            <w:r w:rsidRPr="00CC2415">
              <w:rPr>
                <w:rFonts w:ascii="Sylfaen" w:hAnsi="Sylfaen" w:cs="Sylfaen"/>
                <w:sz w:val="24"/>
                <w:szCs w:val="24"/>
                <w:lang w:val="ka-GE"/>
              </w:rPr>
              <w:t>ციული</w:t>
            </w:r>
            <w:r w:rsidRPr="00CC2415">
              <w:rPr>
                <w:sz w:val="24"/>
                <w:szCs w:val="24"/>
              </w:rPr>
              <w:t xml:space="preserve"> </w:t>
            </w:r>
            <w:r w:rsidRPr="00CC2415">
              <w:rPr>
                <w:rFonts w:ascii="Sylfaen" w:hAnsi="Sylfaen" w:cs="Sylfaen"/>
                <w:sz w:val="24"/>
                <w:szCs w:val="24"/>
              </w:rPr>
              <w:t>დისტრესი</w:t>
            </w:r>
            <w:r w:rsidRPr="00CC2415">
              <w:rPr>
                <w:sz w:val="24"/>
                <w:szCs w:val="24"/>
              </w:rPr>
              <w:t xml:space="preserve"> (</w:t>
            </w:r>
            <w:r w:rsidRPr="00CC2415">
              <w:rPr>
                <w:rFonts w:ascii="Sylfaen" w:hAnsi="Sylfaen" w:cs="Sylfaen"/>
                <w:sz w:val="24"/>
                <w:szCs w:val="24"/>
              </w:rPr>
              <w:t>მაგ</w:t>
            </w:r>
            <w:r w:rsidRPr="00CC2415">
              <w:rPr>
                <w:sz w:val="24"/>
                <w:szCs w:val="24"/>
              </w:rPr>
              <w:t xml:space="preserve">. </w:t>
            </w:r>
            <w:r w:rsidRPr="00CC2415">
              <w:rPr>
                <w:rFonts w:ascii="Sylfaen" w:hAnsi="Sylfaen"/>
                <w:sz w:val="24"/>
                <w:szCs w:val="24"/>
                <w:lang w:val="ka-GE"/>
              </w:rPr>
              <w:t xml:space="preserve">სუნთქვის გახშირება, </w:t>
            </w:r>
            <w:r w:rsidRPr="00CC2415">
              <w:rPr>
                <w:rFonts w:ascii="Sylfaen" w:hAnsi="Sylfaen" w:cs="Sylfaen"/>
                <w:sz w:val="24"/>
                <w:szCs w:val="24"/>
                <w:lang w:val="ka-GE"/>
              </w:rPr>
              <w:t>ხიხინი</w:t>
            </w:r>
            <w:r w:rsidRPr="00CC2415">
              <w:rPr>
                <w:sz w:val="24"/>
                <w:szCs w:val="24"/>
                <w:lang w:val="ka-GE"/>
              </w:rPr>
              <w:t>,</w:t>
            </w:r>
            <w:r w:rsidRPr="00CC2415">
              <w:rPr>
                <w:sz w:val="24"/>
                <w:szCs w:val="24"/>
              </w:rPr>
              <w:t xml:space="preserve"> </w:t>
            </w:r>
            <w:r w:rsidRPr="00CC2415">
              <w:rPr>
                <w:rFonts w:ascii="Sylfaen" w:hAnsi="Sylfaen" w:cs="Sylfaen"/>
                <w:sz w:val="24"/>
                <w:szCs w:val="24"/>
              </w:rPr>
              <w:t>გულმკერდის</w:t>
            </w:r>
            <w:r w:rsidRPr="00CC2415">
              <w:rPr>
                <w:sz w:val="24"/>
                <w:szCs w:val="24"/>
              </w:rPr>
              <w:t xml:space="preserve">  </w:t>
            </w:r>
            <w:r w:rsidRPr="00CC2415">
              <w:rPr>
                <w:rFonts w:ascii="Sylfaen" w:hAnsi="Sylfaen" w:cs="Sylfaen"/>
                <w:sz w:val="24"/>
                <w:szCs w:val="24"/>
                <w:lang w:val="ka-GE"/>
              </w:rPr>
              <w:t>ძალიან</w:t>
            </w:r>
            <w:r w:rsidRPr="00CC2415">
              <w:rPr>
                <w:sz w:val="24"/>
                <w:szCs w:val="24"/>
                <w:lang w:val="ka-GE"/>
              </w:rPr>
              <w:t xml:space="preserve"> </w:t>
            </w:r>
            <w:r w:rsidRPr="00CC2415">
              <w:rPr>
                <w:rFonts w:ascii="Sylfaen" w:hAnsi="Sylfaen" w:cs="Sylfaen"/>
                <w:sz w:val="24"/>
                <w:szCs w:val="24"/>
                <w:lang w:val="ka-GE"/>
              </w:rPr>
              <w:t>მძიმე</w:t>
            </w:r>
            <w:r w:rsidRPr="00CC2415">
              <w:rPr>
                <w:sz w:val="24"/>
                <w:szCs w:val="24"/>
                <w:lang w:val="ka-GE"/>
              </w:rPr>
              <w:t xml:space="preserve"> </w:t>
            </w:r>
            <w:r w:rsidRPr="00CC2415">
              <w:rPr>
                <w:sz w:val="24"/>
                <w:szCs w:val="24"/>
              </w:rPr>
              <w:t xml:space="preserve"> </w:t>
            </w:r>
            <w:r w:rsidRPr="00CC2415">
              <w:rPr>
                <w:rFonts w:ascii="Sylfaen" w:hAnsi="Sylfaen" w:cs="Sylfaen"/>
                <w:sz w:val="24"/>
                <w:szCs w:val="24"/>
                <w:lang w:val="ka-GE"/>
              </w:rPr>
              <w:t>ჩადრეკა</w:t>
            </w:r>
            <w:r w:rsidRPr="00CC2415">
              <w:rPr>
                <w:sz w:val="24"/>
                <w:szCs w:val="24"/>
              </w:rPr>
              <w:t xml:space="preserve">); </w:t>
            </w:r>
            <w:r w:rsidRPr="00CC2415">
              <w:rPr>
                <w:rFonts w:ascii="Sylfaen" w:hAnsi="Sylfaen" w:cs="Sylfaen"/>
                <w:sz w:val="24"/>
                <w:szCs w:val="24"/>
              </w:rPr>
              <w:t>ზოგადი</w:t>
            </w:r>
            <w:r w:rsidRPr="00CC2415">
              <w:rPr>
                <w:sz w:val="24"/>
                <w:szCs w:val="24"/>
              </w:rPr>
              <w:t xml:space="preserve"> </w:t>
            </w:r>
            <w:r w:rsidRPr="00CC2415">
              <w:rPr>
                <w:rFonts w:ascii="Sylfaen" w:hAnsi="Sylfaen" w:cs="Sylfaen"/>
                <w:sz w:val="24"/>
                <w:szCs w:val="24"/>
                <w:lang w:val="ka-GE"/>
              </w:rPr>
              <w:t>საფრთხის</w:t>
            </w:r>
            <w:r w:rsidRPr="00CC2415">
              <w:rPr>
                <w:sz w:val="24"/>
                <w:szCs w:val="24"/>
                <w:lang w:val="ka-GE"/>
              </w:rPr>
              <w:t xml:space="preserve"> </w:t>
            </w:r>
            <w:r w:rsidRPr="00CC2415">
              <w:rPr>
                <w:rFonts w:ascii="Sylfaen" w:hAnsi="Sylfaen" w:cs="Sylfaen"/>
                <w:sz w:val="24"/>
                <w:szCs w:val="24"/>
                <w:lang w:val="ka-GE"/>
              </w:rPr>
              <w:t>ნიშნებით</w:t>
            </w:r>
            <w:r w:rsidRPr="00CC2415">
              <w:rPr>
                <w:sz w:val="24"/>
                <w:szCs w:val="24"/>
              </w:rPr>
              <w:t xml:space="preserve">: </w:t>
            </w:r>
            <w:r w:rsidRPr="00CC2415">
              <w:rPr>
                <w:rFonts w:ascii="Sylfaen" w:hAnsi="Sylfaen" w:cs="Sylfaen"/>
                <w:sz w:val="24"/>
                <w:szCs w:val="24"/>
              </w:rPr>
              <w:t>ძუძუთი</w:t>
            </w:r>
            <w:r w:rsidRPr="00CC2415">
              <w:rPr>
                <w:sz w:val="24"/>
                <w:szCs w:val="24"/>
              </w:rPr>
              <w:t xml:space="preserve"> </w:t>
            </w:r>
            <w:r w:rsidRPr="00CC2415">
              <w:rPr>
                <w:rFonts w:ascii="Sylfaen" w:hAnsi="Sylfaen" w:cs="Sylfaen"/>
                <w:sz w:val="24"/>
                <w:szCs w:val="24"/>
              </w:rPr>
              <w:t>კვების</w:t>
            </w:r>
            <w:r w:rsidRPr="00CC2415">
              <w:rPr>
                <w:sz w:val="24"/>
                <w:szCs w:val="24"/>
              </w:rPr>
              <w:t xml:space="preserve"> </w:t>
            </w:r>
            <w:r w:rsidRPr="00CC2415">
              <w:rPr>
                <w:rFonts w:ascii="Sylfaen" w:hAnsi="Sylfaen" w:cs="Sylfaen"/>
                <w:sz w:val="24"/>
                <w:szCs w:val="24"/>
              </w:rPr>
              <w:t>ან</w:t>
            </w:r>
            <w:r w:rsidRPr="00CC2415">
              <w:rPr>
                <w:sz w:val="24"/>
                <w:szCs w:val="24"/>
              </w:rPr>
              <w:t xml:space="preserve"> </w:t>
            </w:r>
            <w:r w:rsidRPr="00CC2415">
              <w:rPr>
                <w:rFonts w:ascii="Sylfaen" w:hAnsi="Sylfaen"/>
                <w:sz w:val="24"/>
                <w:szCs w:val="24"/>
                <w:lang w:val="ka-GE"/>
              </w:rPr>
              <w:t xml:space="preserve">სითხის </w:t>
            </w:r>
            <w:r w:rsidRPr="00CC2415">
              <w:rPr>
                <w:rFonts w:ascii="Sylfaen" w:hAnsi="Sylfaen" w:cs="Sylfaen"/>
                <w:sz w:val="24"/>
                <w:szCs w:val="24"/>
              </w:rPr>
              <w:t>დალევის</w:t>
            </w:r>
            <w:r w:rsidRPr="00CC2415">
              <w:rPr>
                <w:sz w:val="24"/>
                <w:szCs w:val="24"/>
              </w:rPr>
              <w:t xml:space="preserve"> </w:t>
            </w:r>
            <w:r w:rsidRPr="00CC2415">
              <w:rPr>
                <w:rFonts w:ascii="Sylfaen" w:hAnsi="Sylfaen" w:cs="Sylfaen"/>
                <w:sz w:val="24"/>
                <w:szCs w:val="24"/>
              </w:rPr>
              <w:t>უუნარობა</w:t>
            </w:r>
            <w:r w:rsidRPr="00CC2415">
              <w:rPr>
                <w:sz w:val="24"/>
                <w:szCs w:val="24"/>
              </w:rPr>
              <w:t xml:space="preserve">, </w:t>
            </w:r>
            <w:r w:rsidRPr="00CC2415">
              <w:rPr>
                <w:rFonts w:ascii="Sylfaen" w:hAnsi="Sylfaen" w:cs="Sylfaen"/>
                <w:sz w:val="24"/>
                <w:szCs w:val="24"/>
              </w:rPr>
              <w:t>ლე</w:t>
            </w:r>
            <w:r w:rsidRPr="00CC2415">
              <w:rPr>
                <w:rFonts w:ascii="Sylfaen" w:hAnsi="Sylfaen" w:cs="Sylfaen"/>
                <w:sz w:val="24"/>
                <w:szCs w:val="24"/>
                <w:lang w:val="ka-GE"/>
              </w:rPr>
              <w:t>თ</w:t>
            </w:r>
            <w:r w:rsidRPr="00CC2415">
              <w:rPr>
                <w:rFonts w:ascii="Sylfaen" w:hAnsi="Sylfaen" w:cs="Sylfaen"/>
                <w:sz w:val="24"/>
                <w:szCs w:val="24"/>
              </w:rPr>
              <w:t>არგია</w:t>
            </w:r>
            <w:r w:rsidRPr="00CC2415">
              <w:rPr>
                <w:sz w:val="24"/>
                <w:szCs w:val="24"/>
              </w:rPr>
              <w:t xml:space="preserve"> </w:t>
            </w:r>
            <w:r w:rsidRPr="00CC2415">
              <w:rPr>
                <w:rFonts w:ascii="Sylfaen" w:hAnsi="Sylfaen" w:cs="Sylfaen"/>
                <w:sz w:val="24"/>
                <w:szCs w:val="24"/>
              </w:rPr>
              <w:t>ან</w:t>
            </w:r>
            <w:r w:rsidRPr="00CC2415">
              <w:rPr>
                <w:sz w:val="24"/>
                <w:szCs w:val="24"/>
              </w:rPr>
              <w:t xml:space="preserve"> </w:t>
            </w:r>
            <w:r w:rsidRPr="00CC2415">
              <w:rPr>
                <w:rFonts w:ascii="Sylfaen" w:hAnsi="Sylfaen" w:cs="Sylfaen"/>
                <w:sz w:val="24"/>
                <w:szCs w:val="24"/>
                <w:lang w:val="ka-GE"/>
              </w:rPr>
              <w:t>უგონო</w:t>
            </w:r>
            <w:r w:rsidRPr="00CC2415">
              <w:rPr>
                <w:sz w:val="24"/>
                <w:szCs w:val="24"/>
                <w:lang w:val="ka-GE"/>
              </w:rPr>
              <w:t xml:space="preserve"> </w:t>
            </w:r>
            <w:r w:rsidRPr="00CC2415">
              <w:rPr>
                <w:rFonts w:ascii="Sylfaen" w:hAnsi="Sylfaen" w:cs="Sylfaen"/>
                <w:sz w:val="24"/>
                <w:szCs w:val="24"/>
                <w:lang w:val="ka-GE"/>
              </w:rPr>
              <w:t>მდგომარეობა</w:t>
            </w:r>
            <w:r w:rsidRPr="00CC2415">
              <w:rPr>
                <w:sz w:val="24"/>
                <w:szCs w:val="24"/>
              </w:rPr>
              <w:t xml:space="preserve"> </w:t>
            </w:r>
            <w:r w:rsidRPr="00CC2415">
              <w:rPr>
                <w:rFonts w:ascii="Sylfaen" w:hAnsi="Sylfaen" w:cs="Sylfaen"/>
                <w:sz w:val="24"/>
                <w:szCs w:val="24"/>
              </w:rPr>
              <w:t>ან</w:t>
            </w:r>
            <w:r w:rsidRPr="00CC2415">
              <w:rPr>
                <w:sz w:val="24"/>
                <w:szCs w:val="24"/>
              </w:rPr>
              <w:t xml:space="preserve"> </w:t>
            </w:r>
            <w:r w:rsidRPr="00CC2415">
              <w:rPr>
                <w:rFonts w:ascii="Sylfaen" w:hAnsi="Sylfaen" w:cs="Sylfaen"/>
                <w:sz w:val="24"/>
                <w:szCs w:val="24"/>
              </w:rPr>
              <w:t>კრუნჩხვები</w:t>
            </w:r>
            <w:r w:rsidRPr="00CC2415">
              <w:rPr>
                <w:sz w:val="24"/>
                <w:szCs w:val="24"/>
              </w:rPr>
              <w:t xml:space="preserve"> </w:t>
            </w:r>
            <w:sdt>
              <w:sdtPr>
                <w:rPr>
                  <w:color w:val="000000"/>
                  <w:sz w:val="24"/>
                  <w:szCs w:val="24"/>
                </w:rPr>
                <w:tag w:val="MENDELEY_CITATION_v3_eyJjaXRhdGlvbklEIjoiTUVOREVMRVlfQ0lUQVRJT05fM2ZkYmI1OTctMGM2My00OGJlLTk5ZmUtMGMxMDI0NmY4NWI4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784336330"/>
                <w:placeholder>
                  <w:docPart w:val="DefaultPlaceholder_-1854013440"/>
                </w:placeholder>
              </w:sdtPr>
              <w:sdtEndPr/>
              <w:sdtContent>
                <w:r w:rsidR="00B30C61" w:rsidRPr="00B30C61">
                  <w:rPr>
                    <w:color w:val="000000"/>
                    <w:sz w:val="24"/>
                    <w:szCs w:val="24"/>
                  </w:rPr>
                  <w:t>[5]</w:t>
                </w:r>
              </w:sdtContent>
            </w:sdt>
            <w:r w:rsidRPr="00CC2415">
              <w:rPr>
                <w:sz w:val="24"/>
                <w:szCs w:val="24"/>
              </w:rPr>
              <w:t xml:space="preserve">. </w:t>
            </w:r>
          </w:p>
          <w:p w14:paraId="3A6193DC" w14:textId="77777777" w:rsidR="001C22CC" w:rsidRPr="00CC2415" w:rsidRDefault="001C22CC" w:rsidP="00373AD9">
            <w:pPr>
              <w:pStyle w:val="TableParagraph"/>
              <w:spacing w:before="66"/>
              <w:ind w:left="902" w:right="542"/>
              <w:jc w:val="both"/>
              <w:rPr>
                <w:sz w:val="24"/>
                <w:szCs w:val="24"/>
              </w:rPr>
            </w:pPr>
          </w:p>
          <w:p w14:paraId="4C723DA1" w14:textId="77777777" w:rsidR="001C22CC" w:rsidRPr="00CC2415" w:rsidRDefault="001C22CC" w:rsidP="00690428">
            <w:pPr>
              <w:pStyle w:val="TableParagraph"/>
              <w:numPr>
                <w:ilvl w:val="0"/>
                <w:numId w:val="21"/>
              </w:numPr>
              <w:spacing w:before="66"/>
              <w:ind w:left="1276" w:right="542" w:hanging="283"/>
              <w:jc w:val="both"/>
              <w:rPr>
                <w:rFonts w:ascii="Sylfaen" w:hAnsi="Sylfaen" w:cs="Sylfaen"/>
                <w:sz w:val="24"/>
                <w:szCs w:val="24"/>
                <w:lang w:val="ka-GE"/>
              </w:rPr>
            </w:pPr>
            <w:r w:rsidRPr="00CC2415">
              <w:rPr>
                <w:rFonts w:ascii="Sylfaen" w:hAnsi="Sylfaen" w:cs="Sylfaen"/>
                <w:sz w:val="24"/>
                <w:szCs w:val="24"/>
                <w:lang w:val="ka-GE"/>
              </w:rPr>
              <w:t xml:space="preserve">გახშირებული სუნთქვა (სუნთქვა / წუთში): &lt;2 თვე: ≥ 60; 2–11 თვე: ≥ 50; 1–5 წელი: ≥40. </w:t>
            </w:r>
          </w:p>
          <w:p w14:paraId="55B33A1B" w14:textId="77777777" w:rsidR="001C22CC" w:rsidRPr="00CC2415" w:rsidRDefault="001C22CC" w:rsidP="00373AD9">
            <w:pPr>
              <w:pStyle w:val="ListParagraph"/>
              <w:rPr>
                <w:rFonts w:ascii="Sylfaen" w:hAnsi="Sylfaen" w:cs="Sylfaen"/>
                <w:szCs w:val="24"/>
                <w:lang w:val="ka-GE"/>
              </w:rPr>
            </w:pPr>
          </w:p>
          <w:p w14:paraId="57C8F7DF" w14:textId="77777777" w:rsidR="001C22CC" w:rsidRPr="00CC2415" w:rsidRDefault="001C22CC" w:rsidP="00373AD9">
            <w:pPr>
              <w:pStyle w:val="ListParagraph"/>
              <w:tabs>
                <w:tab w:val="left" w:pos="992"/>
              </w:tabs>
              <w:jc w:val="both"/>
              <w:rPr>
                <w:rFonts w:ascii="Sylfaen" w:hAnsi="Sylfaen"/>
                <w:szCs w:val="24"/>
                <w:lang w:val="ka-GE"/>
              </w:rPr>
            </w:pPr>
            <w:r w:rsidRPr="00CC2415">
              <w:rPr>
                <w:rFonts w:ascii="Sylfaen" w:hAnsi="Sylfaen"/>
                <w:szCs w:val="24"/>
                <w:lang w:val="ka-GE"/>
              </w:rPr>
              <w:t xml:space="preserve">პნევმონიის დიაგნოზი დასტურდება გულმკერდის ვიზუალიზაციით (რენტგენოგრაფია, კომპიუტერული ტომოგრაფია, ულტრაბგერითი კვლევა), რომლის საშუალებითაც ხდება ფილტვისმიერი გართულებების დადასტურება ან მათი გამორიცხვა.  </w:t>
            </w:r>
          </w:p>
          <w:p w14:paraId="53DA0C96" w14:textId="77777777" w:rsidR="001C22CC" w:rsidRPr="00CC2415" w:rsidRDefault="001C22CC" w:rsidP="00373AD9">
            <w:pPr>
              <w:pStyle w:val="TableParagraph"/>
              <w:spacing w:before="66"/>
              <w:ind w:left="182" w:right="542"/>
              <w:jc w:val="both"/>
              <w:rPr>
                <w:rFonts w:ascii="Sylfaen" w:hAnsi="Sylfaen"/>
                <w:sz w:val="24"/>
                <w:szCs w:val="24"/>
                <w:lang w:val="ka-GE"/>
              </w:rPr>
            </w:pPr>
          </w:p>
          <w:p w14:paraId="4D9A78E3" w14:textId="69138848" w:rsidR="001C22CC" w:rsidRPr="00CC2415" w:rsidRDefault="001C22CC" w:rsidP="007227EC">
            <w:pPr>
              <w:pStyle w:val="ListParagraph"/>
              <w:tabs>
                <w:tab w:val="left" w:pos="992"/>
              </w:tabs>
              <w:jc w:val="both"/>
              <w:rPr>
                <w:rFonts w:ascii="Sylfaen" w:hAnsi="Sylfaen"/>
                <w:szCs w:val="24"/>
                <w:lang w:val="ka-GE"/>
              </w:rPr>
            </w:pPr>
            <w:r w:rsidRPr="00CC2415">
              <w:rPr>
                <w:rFonts w:ascii="Sylfaen" w:hAnsi="Sylfaen"/>
                <w:szCs w:val="24"/>
                <w:lang w:val="ka-GE"/>
              </w:rPr>
              <w:t xml:space="preserve">აღსანიშნავია, რომ COVID-19-ის დროს ვითარდება </w:t>
            </w:r>
            <w:r w:rsidRPr="00CC2415">
              <w:rPr>
                <w:rFonts w:ascii="Sylfaen" w:hAnsi="Sylfaen"/>
                <w:b/>
                <w:szCs w:val="24"/>
                <w:lang w:val="ka-GE"/>
              </w:rPr>
              <w:t>ატიპიური პნევმონია</w:t>
            </w:r>
            <w:sdt>
              <w:sdtPr>
                <w:rPr>
                  <w:rFonts w:ascii="Sylfaen" w:hAnsi="Sylfaen"/>
                  <w:color w:val="000000"/>
                  <w:szCs w:val="24"/>
                  <w:lang w:val="ka-GE"/>
                </w:rPr>
                <w:tag w:val="MENDELEY_CITATION_v3_eyJjaXRhdGlvbklEIjoiTUVOREVMRVlfQ0lUQVRJT05fYmNjMTBhMTEtMzBiNy00NmQwLTkwNzItNGZiNjI4ZTM2Njc2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4LDldIiwibWFudWFsT3ZlcnJpZGVUZXh0IjoiIn19"/>
                <w:id w:val="-1921166780"/>
                <w:placeholder>
                  <w:docPart w:val="DefaultPlaceholder_-1854013440"/>
                </w:placeholder>
              </w:sdtPr>
              <w:sdtEndPr/>
              <w:sdtContent>
                <w:r w:rsidR="00B30C61" w:rsidRPr="00B30C61">
                  <w:rPr>
                    <w:rFonts w:ascii="Sylfaen" w:hAnsi="Sylfaen"/>
                    <w:color w:val="000000"/>
                    <w:szCs w:val="24"/>
                    <w:lang w:val="ka-GE"/>
                  </w:rPr>
                  <w:t>[8,9]</w:t>
                </w:r>
              </w:sdtContent>
            </w:sdt>
            <w:r w:rsidRPr="00CC2415">
              <w:rPr>
                <w:rFonts w:ascii="Sylfaen" w:hAnsi="Sylfaen"/>
                <w:b/>
                <w:szCs w:val="24"/>
                <w:lang w:val="ka-GE"/>
              </w:rPr>
              <w:t>.</w:t>
            </w:r>
          </w:p>
        </w:tc>
      </w:tr>
      <w:tr w:rsidR="001C22CC" w:rsidRPr="00CC2415" w14:paraId="4F3FC648" w14:textId="77777777" w:rsidTr="00373AD9">
        <w:trPr>
          <w:trHeight w:val="1265"/>
        </w:trPr>
        <w:tc>
          <w:tcPr>
            <w:tcW w:w="2462" w:type="dxa"/>
            <w:tcBorders>
              <w:top w:val="single" w:sz="4" w:space="0" w:color="A6A6A6"/>
              <w:bottom w:val="single" w:sz="4" w:space="0" w:color="A6A6A6"/>
            </w:tcBorders>
          </w:tcPr>
          <w:p w14:paraId="6F86506E" w14:textId="77777777" w:rsidR="001C22CC" w:rsidRPr="00CC2415" w:rsidRDefault="001C22CC" w:rsidP="00373AD9">
            <w:pPr>
              <w:pStyle w:val="TableParagraph"/>
              <w:spacing w:before="61"/>
              <w:ind w:left="122"/>
              <w:rPr>
                <w:rFonts w:ascii="Sylfaen" w:hAnsi="Sylfaen" w:cs="Sylfaen"/>
                <w:b/>
                <w:sz w:val="24"/>
                <w:szCs w:val="24"/>
                <w:lang w:val="ka-GE"/>
              </w:rPr>
            </w:pPr>
            <w:r w:rsidRPr="00CC2415">
              <w:rPr>
                <w:rFonts w:ascii="Sylfaen" w:hAnsi="Sylfaen" w:cs="Sylfaen"/>
                <w:b/>
                <w:sz w:val="24"/>
                <w:szCs w:val="24"/>
                <w:lang w:val="ka-GE"/>
              </w:rPr>
              <w:lastRenderedPageBreak/>
              <w:t xml:space="preserve">კრიტიკულად მძიმე მიმდინარეობის დაავადება </w:t>
            </w:r>
          </w:p>
          <w:p w14:paraId="0EC87E01" w14:textId="77777777" w:rsidR="001C22CC" w:rsidRPr="00CC2415" w:rsidRDefault="001C22CC" w:rsidP="00373AD9">
            <w:pPr>
              <w:pStyle w:val="TableParagraph"/>
              <w:ind w:left="122" w:right="544"/>
              <w:rPr>
                <w:rFonts w:ascii="Sylfaen" w:hAnsi="Sylfaen" w:cs="Sylfaen"/>
                <w:b/>
                <w:sz w:val="24"/>
                <w:szCs w:val="24"/>
                <w:lang w:val="ka-GE"/>
              </w:rPr>
            </w:pPr>
          </w:p>
          <w:p w14:paraId="3C96B186" w14:textId="77777777" w:rsidR="001C22CC" w:rsidRPr="00CC2415" w:rsidRDefault="001C22CC" w:rsidP="00373AD9">
            <w:pPr>
              <w:pStyle w:val="TableParagraph"/>
              <w:ind w:left="122" w:right="544"/>
              <w:rPr>
                <w:rFonts w:ascii="Sylfaen" w:hAnsi="Sylfaen" w:cs="Sylfaen"/>
                <w:b/>
                <w:sz w:val="24"/>
                <w:szCs w:val="24"/>
                <w:lang w:val="ka-GE"/>
              </w:rPr>
            </w:pPr>
          </w:p>
          <w:p w14:paraId="7C252E41" w14:textId="77777777" w:rsidR="001C22CC" w:rsidRPr="00CC2415" w:rsidRDefault="001C22CC" w:rsidP="00373AD9">
            <w:pPr>
              <w:pStyle w:val="TableParagraph"/>
              <w:ind w:left="122" w:right="544"/>
              <w:rPr>
                <w:rFonts w:ascii="Sylfaen" w:hAnsi="Sylfaen"/>
                <w:b/>
                <w:i/>
                <w:color w:val="FF0000"/>
                <w:sz w:val="24"/>
                <w:szCs w:val="24"/>
                <w:lang w:val="ka-GE"/>
              </w:rPr>
            </w:pPr>
            <w:r w:rsidRPr="00CC2415">
              <w:rPr>
                <w:rFonts w:ascii="Sylfaen" w:hAnsi="Sylfaen" w:cs="Sylfaen"/>
                <w:b/>
                <w:i/>
                <w:sz w:val="24"/>
                <w:szCs w:val="24"/>
                <w:lang w:val="ka-GE"/>
              </w:rPr>
              <w:t>მწვავე</w:t>
            </w:r>
            <w:r w:rsidRPr="00CC2415">
              <w:rPr>
                <w:b/>
                <w:i/>
                <w:sz w:val="24"/>
                <w:szCs w:val="24"/>
                <w:lang w:val="ka-GE"/>
              </w:rPr>
              <w:t xml:space="preserve"> </w:t>
            </w:r>
            <w:r w:rsidRPr="00CC2415">
              <w:rPr>
                <w:rFonts w:ascii="Sylfaen" w:hAnsi="Sylfaen" w:cs="Sylfaen"/>
                <w:b/>
                <w:i/>
                <w:sz w:val="24"/>
                <w:szCs w:val="24"/>
                <w:lang w:val="ka-GE"/>
              </w:rPr>
              <w:t xml:space="preserve">რესპირაციული </w:t>
            </w:r>
            <w:r w:rsidRPr="00CC2415">
              <w:rPr>
                <w:b/>
                <w:i/>
                <w:sz w:val="24"/>
                <w:szCs w:val="24"/>
                <w:lang w:val="ka-GE"/>
              </w:rPr>
              <w:t xml:space="preserve"> </w:t>
            </w:r>
            <w:r w:rsidRPr="00CC2415">
              <w:rPr>
                <w:rFonts w:ascii="Sylfaen" w:hAnsi="Sylfaen" w:cs="Sylfaen"/>
                <w:b/>
                <w:i/>
                <w:sz w:val="24"/>
                <w:szCs w:val="24"/>
                <w:lang w:val="ka-GE"/>
              </w:rPr>
              <w:t>დისტრეს</w:t>
            </w:r>
            <w:r w:rsidRPr="00CC2415">
              <w:rPr>
                <w:b/>
                <w:i/>
                <w:sz w:val="24"/>
                <w:szCs w:val="24"/>
                <w:lang w:val="ka-GE"/>
              </w:rPr>
              <w:t xml:space="preserve"> </w:t>
            </w:r>
            <w:r w:rsidRPr="00CC2415">
              <w:rPr>
                <w:rFonts w:ascii="Sylfaen" w:hAnsi="Sylfaen" w:cs="Sylfaen"/>
                <w:b/>
                <w:i/>
                <w:sz w:val="24"/>
                <w:szCs w:val="24"/>
                <w:lang w:val="ka-GE"/>
              </w:rPr>
              <w:t>სინდრომი</w:t>
            </w:r>
            <w:r w:rsidRPr="00CC2415">
              <w:rPr>
                <w:b/>
                <w:i/>
                <w:sz w:val="24"/>
                <w:szCs w:val="24"/>
              </w:rPr>
              <w:t xml:space="preserve"> </w:t>
            </w:r>
            <w:r w:rsidRPr="00CC2415">
              <w:rPr>
                <w:b/>
                <w:i/>
                <w:sz w:val="24"/>
                <w:szCs w:val="24"/>
              </w:rPr>
              <w:lastRenderedPageBreak/>
              <w:t>(</w:t>
            </w:r>
            <w:r w:rsidRPr="00CC2415">
              <w:rPr>
                <w:rFonts w:ascii="Sylfaen" w:hAnsi="Sylfaen"/>
                <w:b/>
                <w:i/>
                <w:sz w:val="24"/>
                <w:szCs w:val="24"/>
                <w:lang w:val="ka-GE"/>
              </w:rPr>
              <w:t>მრდს</w:t>
            </w:r>
            <w:r w:rsidRPr="00CC2415">
              <w:rPr>
                <w:b/>
                <w:i/>
                <w:sz w:val="24"/>
                <w:szCs w:val="24"/>
              </w:rPr>
              <w:t xml:space="preserve">) </w:t>
            </w:r>
          </w:p>
        </w:tc>
        <w:tc>
          <w:tcPr>
            <w:tcW w:w="7380" w:type="dxa"/>
            <w:tcBorders>
              <w:top w:val="single" w:sz="4" w:space="0" w:color="A6A6A6"/>
              <w:bottom w:val="single" w:sz="4" w:space="0" w:color="A6A6A6"/>
            </w:tcBorders>
          </w:tcPr>
          <w:p w14:paraId="396C65E1" w14:textId="6BEDBB42" w:rsidR="001C22CC" w:rsidRPr="00CC2415" w:rsidRDefault="001C22CC" w:rsidP="00373AD9">
            <w:pPr>
              <w:pStyle w:val="TableParagraph"/>
              <w:spacing w:before="66"/>
              <w:ind w:left="902" w:right="542"/>
              <w:jc w:val="both"/>
              <w:rPr>
                <w:rFonts w:ascii="Sylfaen" w:hAnsi="Sylfaen"/>
                <w:sz w:val="24"/>
                <w:szCs w:val="24"/>
                <w:lang w:val="ka-GE"/>
              </w:rPr>
            </w:pPr>
            <w:r w:rsidRPr="00CC2415">
              <w:rPr>
                <w:rFonts w:ascii="Sylfaen" w:hAnsi="Sylfaen" w:cs="Sylfaen"/>
                <w:sz w:val="24"/>
                <w:szCs w:val="24"/>
                <w:lang w:val="ka-GE"/>
              </w:rPr>
              <w:lastRenderedPageBreak/>
              <w:t>მრდს</w:t>
            </w:r>
            <w:r w:rsidRPr="00CC2415">
              <w:rPr>
                <w:sz w:val="24"/>
                <w:szCs w:val="24"/>
                <w:lang w:val="ka-GE"/>
              </w:rPr>
              <w:t xml:space="preserve"> </w:t>
            </w:r>
            <w:r w:rsidRPr="00CC2415">
              <w:rPr>
                <w:rFonts w:ascii="Sylfaen" w:hAnsi="Sylfaen" w:cs="Sylfaen"/>
                <w:sz w:val="24"/>
                <w:szCs w:val="24"/>
                <w:lang w:val="ka-GE"/>
              </w:rPr>
              <w:t>წარმოადგენს</w:t>
            </w:r>
            <w:r w:rsidRPr="00CC2415">
              <w:rPr>
                <w:sz w:val="24"/>
                <w:szCs w:val="24"/>
                <w:lang w:val="ka-GE"/>
              </w:rPr>
              <w:t xml:space="preserve"> </w:t>
            </w:r>
            <w:r w:rsidRPr="00CC2415">
              <w:rPr>
                <w:rFonts w:ascii="Sylfaen" w:hAnsi="Sylfaen" w:cs="Sylfaen"/>
                <w:sz w:val="24"/>
                <w:szCs w:val="24"/>
                <w:lang w:val="ka-GE"/>
              </w:rPr>
              <w:t>ფილტვის</w:t>
            </w:r>
            <w:r w:rsidRPr="00CC2415">
              <w:rPr>
                <w:sz w:val="24"/>
                <w:szCs w:val="24"/>
                <w:lang w:val="ka-GE"/>
              </w:rPr>
              <w:t xml:space="preserve"> </w:t>
            </w:r>
            <w:r w:rsidRPr="00CC2415">
              <w:rPr>
                <w:rFonts w:ascii="Sylfaen" w:hAnsi="Sylfaen" w:cs="Sylfaen"/>
                <w:sz w:val="24"/>
                <w:szCs w:val="24"/>
                <w:lang w:val="ka-GE"/>
              </w:rPr>
              <w:t>შეშუპებით</w:t>
            </w:r>
            <w:r w:rsidRPr="00CC2415">
              <w:rPr>
                <w:sz w:val="24"/>
                <w:szCs w:val="24"/>
                <w:lang w:val="ka-GE"/>
              </w:rPr>
              <w:t xml:space="preserve"> </w:t>
            </w:r>
            <w:r w:rsidRPr="00CC2415">
              <w:rPr>
                <w:rFonts w:ascii="Sylfaen" w:hAnsi="Sylfaen" w:cs="Sylfaen"/>
                <w:sz w:val="24"/>
                <w:szCs w:val="24"/>
                <w:lang w:val="ka-GE"/>
              </w:rPr>
              <w:t>განპირობებული</w:t>
            </w:r>
            <w:r w:rsidRPr="00CC2415">
              <w:rPr>
                <w:sz w:val="24"/>
                <w:szCs w:val="24"/>
                <w:lang w:val="ka-GE"/>
              </w:rPr>
              <w:t xml:space="preserve"> </w:t>
            </w:r>
            <w:r w:rsidRPr="00CC2415">
              <w:rPr>
                <w:rFonts w:ascii="Sylfaen" w:hAnsi="Sylfaen" w:cs="Sylfaen"/>
                <w:sz w:val="24"/>
                <w:szCs w:val="24"/>
                <w:lang w:val="ka-GE"/>
              </w:rPr>
              <w:t>მწვავე</w:t>
            </w:r>
            <w:r w:rsidRPr="00CC2415">
              <w:rPr>
                <w:sz w:val="24"/>
                <w:szCs w:val="24"/>
                <w:lang w:val="ka-GE"/>
              </w:rPr>
              <w:t xml:space="preserve"> </w:t>
            </w:r>
            <w:r w:rsidRPr="00CC2415">
              <w:rPr>
                <w:rFonts w:ascii="Sylfaen" w:hAnsi="Sylfaen" w:cs="Sylfaen"/>
                <w:sz w:val="24"/>
                <w:szCs w:val="24"/>
                <w:lang w:val="ka-GE"/>
              </w:rPr>
              <w:t>ჰიპოქსემიურ</w:t>
            </w:r>
            <w:r w:rsidRPr="00CC2415">
              <w:rPr>
                <w:sz w:val="24"/>
                <w:szCs w:val="24"/>
                <w:lang w:val="ka-GE"/>
              </w:rPr>
              <w:t xml:space="preserve"> </w:t>
            </w:r>
            <w:r w:rsidRPr="00CC2415">
              <w:rPr>
                <w:rFonts w:ascii="Sylfaen" w:hAnsi="Sylfaen" w:cs="Sylfaen"/>
                <w:sz w:val="24"/>
                <w:szCs w:val="24"/>
                <w:lang w:val="ka-GE"/>
              </w:rPr>
              <w:t>რესპირაციულ</w:t>
            </w:r>
            <w:r w:rsidRPr="00CC2415">
              <w:rPr>
                <w:sz w:val="24"/>
                <w:szCs w:val="24"/>
                <w:lang w:val="ka-GE"/>
              </w:rPr>
              <w:t xml:space="preserve">  </w:t>
            </w:r>
            <w:r w:rsidRPr="00CC2415">
              <w:rPr>
                <w:rFonts w:ascii="Sylfaen" w:hAnsi="Sylfaen" w:cs="Sylfaen"/>
                <w:sz w:val="24"/>
                <w:szCs w:val="24"/>
                <w:lang w:val="ka-GE"/>
              </w:rPr>
              <w:t>უკმარისობას</w:t>
            </w:r>
            <w:r w:rsidRPr="00CC2415">
              <w:rPr>
                <w:sz w:val="24"/>
                <w:szCs w:val="24"/>
                <w:lang w:val="ka-GE"/>
              </w:rPr>
              <w:t xml:space="preserve">  </w:t>
            </w:r>
            <w:r w:rsidRPr="00CC2415">
              <w:rPr>
                <w:rFonts w:ascii="Sylfaen" w:hAnsi="Sylfaen" w:cs="Sylfaen"/>
                <w:sz w:val="24"/>
                <w:szCs w:val="24"/>
                <w:lang w:val="ka-GE"/>
              </w:rPr>
              <w:t>გულის</w:t>
            </w:r>
            <w:r w:rsidRPr="00CC2415">
              <w:rPr>
                <w:sz w:val="24"/>
                <w:szCs w:val="24"/>
                <w:lang w:val="ka-GE"/>
              </w:rPr>
              <w:t xml:space="preserve"> </w:t>
            </w:r>
            <w:r w:rsidRPr="00CC2415">
              <w:rPr>
                <w:rFonts w:ascii="Sylfaen" w:hAnsi="Sylfaen" w:cs="Sylfaen"/>
                <w:sz w:val="24"/>
                <w:szCs w:val="24"/>
                <w:lang w:val="ka-GE"/>
              </w:rPr>
              <w:t>უკმარისობის</w:t>
            </w:r>
            <w:r w:rsidRPr="00CC2415">
              <w:rPr>
                <w:sz w:val="24"/>
                <w:szCs w:val="24"/>
                <w:lang w:val="ka-GE"/>
              </w:rPr>
              <w:t xml:space="preserve"> </w:t>
            </w:r>
            <w:r w:rsidRPr="00CC2415">
              <w:rPr>
                <w:rFonts w:ascii="Sylfaen" w:hAnsi="Sylfaen" w:cs="Sylfaen"/>
                <w:sz w:val="24"/>
                <w:szCs w:val="24"/>
                <w:lang w:val="ka-GE"/>
              </w:rPr>
              <w:t>გარეშე</w:t>
            </w:r>
            <w:r w:rsidRPr="00CC2415">
              <w:rPr>
                <w:sz w:val="24"/>
                <w:szCs w:val="24"/>
                <w:lang w:val="ka-GE"/>
              </w:rPr>
              <w:t xml:space="preserve">, </w:t>
            </w:r>
            <w:r w:rsidRPr="00CC2415">
              <w:rPr>
                <w:rFonts w:ascii="Sylfaen" w:hAnsi="Sylfaen" w:cs="Sylfaen"/>
                <w:sz w:val="24"/>
                <w:szCs w:val="24"/>
                <w:lang w:val="ka-GE"/>
              </w:rPr>
              <w:t>რაც</w:t>
            </w:r>
            <w:r w:rsidRPr="00CC2415">
              <w:rPr>
                <w:sz w:val="24"/>
                <w:szCs w:val="24"/>
                <w:lang w:val="ka-GE"/>
              </w:rPr>
              <w:t xml:space="preserve">  </w:t>
            </w:r>
            <w:r w:rsidRPr="00CC2415">
              <w:rPr>
                <w:rFonts w:ascii="Sylfaen" w:hAnsi="Sylfaen" w:cs="Sylfaen"/>
                <w:sz w:val="24"/>
                <w:szCs w:val="24"/>
                <w:lang w:val="ka-GE"/>
              </w:rPr>
              <w:t>გამოწვეულია</w:t>
            </w:r>
            <w:r w:rsidRPr="00CC2415">
              <w:rPr>
                <w:sz w:val="24"/>
                <w:szCs w:val="24"/>
                <w:lang w:val="ka-GE"/>
              </w:rPr>
              <w:t xml:space="preserve"> </w:t>
            </w:r>
            <w:r w:rsidRPr="00CC2415">
              <w:rPr>
                <w:rFonts w:ascii="Sylfaen" w:hAnsi="Sylfaen" w:cs="Sylfaen"/>
                <w:sz w:val="24"/>
                <w:szCs w:val="24"/>
                <w:lang w:val="ka-GE"/>
              </w:rPr>
              <w:t>ალვეოლების</w:t>
            </w:r>
            <w:r w:rsidRPr="00CC2415">
              <w:rPr>
                <w:sz w:val="24"/>
                <w:szCs w:val="24"/>
                <w:lang w:val="ka-GE"/>
              </w:rPr>
              <w:t xml:space="preserve"> </w:t>
            </w:r>
            <w:r w:rsidRPr="00CC2415">
              <w:rPr>
                <w:rFonts w:ascii="Sylfaen" w:hAnsi="Sylfaen" w:cs="Sylfaen"/>
                <w:sz w:val="24"/>
                <w:szCs w:val="24"/>
                <w:lang w:val="ka-GE"/>
              </w:rPr>
              <w:t>კაპილარული</w:t>
            </w:r>
            <w:r w:rsidRPr="00CC2415">
              <w:rPr>
                <w:sz w:val="24"/>
                <w:szCs w:val="24"/>
                <w:lang w:val="ka-GE"/>
              </w:rPr>
              <w:t xml:space="preserve"> </w:t>
            </w:r>
            <w:r w:rsidRPr="00CC2415">
              <w:rPr>
                <w:rFonts w:ascii="Sylfaen" w:hAnsi="Sylfaen" w:cs="Sylfaen"/>
                <w:sz w:val="24"/>
                <w:szCs w:val="24"/>
                <w:lang w:val="ka-GE"/>
              </w:rPr>
              <w:t>განვლადობის</w:t>
            </w:r>
            <w:r w:rsidRPr="00CC2415">
              <w:rPr>
                <w:sz w:val="24"/>
                <w:szCs w:val="24"/>
                <w:lang w:val="ka-GE"/>
              </w:rPr>
              <w:t xml:space="preserve"> </w:t>
            </w:r>
            <w:r w:rsidRPr="00CC2415">
              <w:rPr>
                <w:rFonts w:ascii="Sylfaen" w:hAnsi="Sylfaen" w:cs="Sylfaen"/>
                <w:sz w:val="24"/>
                <w:szCs w:val="24"/>
                <w:lang w:val="ka-GE"/>
              </w:rPr>
              <w:t>მატებით</w:t>
            </w:r>
            <w:r w:rsidRPr="00CC2415">
              <w:rPr>
                <w:sz w:val="24"/>
                <w:szCs w:val="24"/>
                <w:lang w:val="ka-GE"/>
              </w:rPr>
              <w:t xml:space="preserve">. </w:t>
            </w:r>
            <w:r w:rsidRPr="00CC2415">
              <w:rPr>
                <w:rFonts w:ascii="Sylfaen" w:hAnsi="Sylfaen" w:cs="Sylfaen"/>
                <w:sz w:val="24"/>
                <w:szCs w:val="24"/>
                <w:lang w:val="ka-GE"/>
              </w:rPr>
              <w:t>მრდს</w:t>
            </w:r>
            <w:r w:rsidRPr="00CC2415">
              <w:rPr>
                <w:sz w:val="24"/>
                <w:szCs w:val="24"/>
                <w:lang w:val="ka-GE"/>
              </w:rPr>
              <w:t>-</w:t>
            </w:r>
            <w:r w:rsidRPr="00CC2415">
              <w:rPr>
                <w:rFonts w:ascii="Sylfaen" w:hAnsi="Sylfaen" w:cs="Sylfaen"/>
                <w:sz w:val="24"/>
                <w:szCs w:val="24"/>
                <w:lang w:val="ka-GE"/>
              </w:rPr>
              <w:t>ის</w:t>
            </w:r>
            <w:r w:rsidRPr="00CC2415">
              <w:rPr>
                <w:sz w:val="24"/>
                <w:szCs w:val="24"/>
                <w:lang w:val="ka-GE"/>
              </w:rPr>
              <w:t xml:space="preserve"> </w:t>
            </w:r>
            <w:r w:rsidRPr="00CC2415">
              <w:rPr>
                <w:rFonts w:ascii="Sylfaen" w:hAnsi="Sylfaen" w:cs="Sylfaen"/>
                <w:sz w:val="24"/>
                <w:szCs w:val="24"/>
                <w:lang w:val="ka-GE"/>
              </w:rPr>
              <w:t>დროს</w:t>
            </w:r>
            <w:r w:rsidRPr="00CC2415">
              <w:rPr>
                <w:sz w:val="24"/>
                <w:szCs w:val="24"/>
                <w:lang w:val="ka-GE"/>
              </w:rPr>
              <w:t xml:space="preserve"> </w:t>
            </w:r>
            <w:r w:rsidRPr="00CC2415">
              <w:rPr>
                <w:rFonts w:ascii="Sylfaen" w:hAnsi="Sylfaen" w:cs="Sylfaen"/>
                <w:sz w:val="24"/>
                <w:szCs w:val="24"/>
                <w:lang w:val="ka-GE"/>
              </w:rPr>
              <w:t>სიკვდილობა</w:t>
            </w:r>
            <w:r w:rsidRPr="00CC2415">
              <w:rPr>
                <w:sz w:val="24"/>
                <w:szCs w:val="24"/>
                <w:lang w:val="ka-GE"/>
              </w:rPr>
              <w:t xml:space="preserve"> 30-50%-</w:t>
            </w:r>
            <w:r w:rsidRPr="00CC2415">
              <w:rPr>
                <w:rFonts w:ascii="Sylfaen" w:hAnsi="Sylfaen" w:cs="Sylfaen"/>
                <w:sz w:val="24"/>
                <w:szCs w:val="24"/>
                <w:lang w:val="ka-GE"/>
              </w:rPr>
              <w:t>ს</w:t>
            </w:r>
            <w:r w:rsidRPr="00CC2415">
              <w:rPr>
                <w:sz w:val="24"/>
                <w:szCs w:val="24"/>
                <w:lang w:val="ka-GE"/>
              </w:rPr>
              <w:t xml:space="preserve"> </w:t>
            </w:r>
            <w:r w:rsidRPr="00CC2415">
              <w:rPr>
                <w:rFonts w:ascii="Sylfaen" w:hAnsi="Sylfaen" w:cs="Sylfaen"/>
                <w:sz w:val="24"/>
                <w:szCs w:val="24"/>
                <w:lang w:val="ka-GE"/>
              </w:rPr>
              <w:t>შეადგენს</w:t>
            </w:r>
            <w:r w:rsidRPr="00CC2415">
              <w:rPr>
                <w:sz w:val="24"/>
                <w:szCs w:val="24"/>
                <w:lang w:val="ka-GE"/>
              </w:rPr>
              <w:t xml:space="preserve"> </w:t>
            </w:r>
            <w:sdt>
              <w:sdtPr>
                <w:rPr>
                  <w:color w:val="000000"/>
                  <w:sz w:val="24"/>
                  <w:szCs w:val="24"/>
                  <w:lang w:val="ka-GE"/>
                </w:rPr>
                <w:tag w:val="MENDELEY_CITATION_v3_eyJjaXRhdGlvbklEIjoiTUVOREVMRVlfQ0lUQVRJT05fZjdmMGI5ODEtZDk5OC00YTliLTg4NzEtZjU0ZWViZDRmNTc0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IwNTVlOGZhLWViNmMtMzgxMy1hOTkxLWQ0YmIxYTUyMzQ5YyIsIml0ZW1EYXRhIjp7InR5cGUiOiJhcnRpY2xlLWpvdXJuYWwiLCJpZCI6ImIwNTVlOGZhLWViNmMtMzgxMy1hOTkxLWQ0YmIxYTUyMzQ5YyIsInRpdGxlIjoiQ292aWQtMTksIEFuZ2lvZ2VuZXNpcywgYW5kIEFSRFMgRW5kb3R5cGVzIF8gRW5oYW5jZWQgUmVhZGVyIn0sImlzVGVtcG9yYXJ5IjpmYWxzZX1dLCJwcm9wZXJ0aWVzIjp7Im5vdGVJbmRleCI6MH0sImlzRWRpdGVkIjpmYWxzZSwibWFudWFsT3ZlcnJpZGUiOnsiaXNNYW51YWxseU92ZXJyaWRkZW4iOmZhbHNlLCJjaXRlcHJvY1RleHQiOiJbNSwxMF0iLCJtYW51YWxPdmVycmlkZVRleHQiOiIifX0="/>
                <w:id w:val="-817417661"/>
                <w:placeholder>
                  <w:docPart w:val="DefaultPlaceholder_-1854013440"/>
                </w:placeholder>
              </w:sdtPr>
              <w:sdtEndPr/>
              <w:sdtContent>
                <w:r w:rsidR="00B30C61" w:rsidRPr="00B30C61">
                  <w:rPr>
                    <w:color w:val="000000"/>
                    <w:sz w:val="24"/>
                    <w:szCs w:val="24"/>
                    <w:lang w:val="ka-GE"/>
                  </w:rPr>
                  <w:t>[5,10]</w:t>
                </w:r>
              </w:sdtContent>
            </w:sdt>
            <w:r w:rsidRPr="00CC2415">
              <w:rPr>
                <w:sz w:val="24"/>
                <w:szCs w:val="24"/>
                <w:lang w:val="ka-GE"/>
              </w:rPr>
              <w:t>.</w:t>
            </w:r>
            <w:r w:rsidRPr="00CC2415">
              <w:rPr>
                <w:rFonts w:ascii="Sylfaen" w:hAnsi="Sylfaen"/>
                <w:sz w:val="24"/>
                <w:szCs w:val="24"/>
                <w:lang w:val="ka-GE"/>
              </w:rPr>
              <w:t xml:space="preserve"> </w:t>
            </w:r>
          </w:p>
          <w:p w14:paraId="0E8D42BB" w14:textId="77777777" w:rsidR="001C22CC" w:rsidRPr="00CC2415" w:rsidRDefault="001C22CC" w:rsidP="00690428">
            <w:pPr>
              <w:pStyle w:val="TableParagraph"/>
              <w:numPr>
                <w:ilvl w:val="0"/>
                <w:numId w:val="12"/>
              </w:numPr>
              <w:spacing w:before="66"/>
              <w:ind w:right="542"/>
              <w:jc w:val="both"/>
              <w:rPr>
                <w:sz w:val="24"/>
                <w:szCs w:val="24"/>
                <w:lang w:val="ka-GE"/>
              </w:rPr>
            </w:pPr>
            <w:r w:rsidRPr="00CC2415">
              <w:rPr>
                <w:rFonts w:ascii="Sylfaen" w:hAnsi="Sylfaen" w:cs="Sylfaen"/>
                <w:b/>
                <w:sz w:val="24"/>
                <w:szCs w:val="24"/>
                <w:lang w:val="ka-GE"/>
              </w:rPr>
              <w:t>დაწყება</w:t>
            </w:r>
            <w:r w:rsidRPr="00CC2415">
              <w:rPr>
                <w:sz w:val="24"/>
                <w:szCs w:val="24"/>
                <w:lang w:val="ka-GE"/>
              </w:rPr>
              <w:t xml:space="preserve">: </w:t>
            </w:r>
            <w:r w:rsidRPr="00CC2415">
              <w:rPr>
                <w:rFonts w:ascii="Sylfaen" w:hAnsi="Sylfaen" w:cs="Sylfaen"/>
                <w:sz w:val="24"/>
                <w:szCs w:val="24"/>
                <w:lang w:val="ka-GE"/>
              </w:rPr>
              <w:t>კლინიკური</w:t>
            </w:r>
            <w:r w:rsidRPr="00CC2415">
              <w:rPr>
                <w:sz w:val="24"/>
                <w:szCs w:val="24"/>
                <w:lang w:val="ka-GE"/>
              </w:rPr>
              <w:t xml:space="preserve"> </w:t>
            </w:r>
            <w:r w:rsidRPr="00CC2415">
              <w:rPr>
                <w:rFonts w:ascii="Sylfaen" w:hAnsi="Sylfaen" w:cs="Sylfaen"/>
                <w:sz w:val="24"/>
                <w:szCs w:val="24"/>
                <w:lang w:val="ka-GE"/>
              </w:rPr>
              <w:t>გამოვლინებიდან</w:t>
            </w:r>
            <w:r w:rsidRPr="00CC2415">
              <w:rPr>
                <w:sz w:val="24"/>
                <w:szCs w:val="24"/>
                <w:lang w:val="ka-GE"/>
              </w:rPr>
              <w:t xml:space="preserve">, </w:t>
            </w:r>
            <w:r w:rsidRPr="00CC2415">
              <w:rPr>
                <w:rFonts w:ascii="Sylfaen" w:hAnsi="Sylfaen" w:cs="Sylfaen"/>
                <w:sz w:val="24"/>
                <w:szCs w:val="24"/>
                <w:lang w:val="ka-GE"/>
              </w:rPr>
              <w:t>ახალი</w:t>
            </w:r>
            <w:r w:rsidRPr="00CC2415">
              <w:rPr>
                <w:sz w:val="24"/>
                <w:szCs w:val="24"/>
                <w:lang w:val="ka-GE"/>
              </w:rPr>
              <w:t xml:space="preserve"> </w:t>
            </w:r>
            <w:r w:rsidRPr="00CC2415">
              <w:rPr>
                <w:rFonts w:ascii="Sylfaen" w:hAnsi="Sylfaen" w:cs="Sylfaen"/>
                <w:sz w:val="24"/>
                <w:szCs w:val="24"/>
                <w:lang w:val="ka-GE"/>
              </w:rPr>
              <w:t>ან</w:t>
            </w:r>
            <w:r w:rsidRPr="00CC2415">
              <w:rPr>
                <w:sz w:val="24"/>
                <w:szCs w:val="24"/>
                <w:lang w:val="ka-GE"/>
              </w:rPr>
              <w:t xml:space="preserve"> </w:t>
            </w:r>
            <w:r w:rsidRPr="00CC2415">
              <w:rPr>
                <w:rFonts w:ascii="Sylfaen" w:hAnsi="Sylfaen" w:cs="Sylfaen"/>
                <w:sz w:val="24"/>
                <w:szCs w:val="24"/>
                <w:lang w:val="ka-GE"/>
              </w:rPr>
              <w:t>გაუარესებული</w:t>
            </w:r>
            <w:r w:rsidRPr="00CC2415">
              <w:rPr>
                <w:sz w:val="24"/>
                <w:szCs w:val="24"/>
                <w:lang w:val="ka-GE"/>
              </w:rPr>
              <w:t xml:space="preserve"> </w:t>
            </w:r>
            <w:r w:rsidRPr="00CC2415">
              <w:rPr>
                <w:rFonts w:ascii="Sylfaen" w:hAnsi="Sylfaen" w:cs="Sylfaen"/>
                <w:sz w:val="24"/>
                <w:szCs w:val="24"/>
                <w:lang w:val="ka-GE"/>
              </w:rPr>
              <w:t>რესპირაციული</w:t>
            </w:r>
            <w:r w:rsidRPr="00CC2415">
              <w:rPr>
                <w:sz w:val="24"/>
                <w:szCs w:val="24"/>
                <w:lang w:val="ka-GE"/>
              </w:rPr>
              <w:t xml:space="preserve"> </w:t>
            </w:r>
            <w:r w:rsidRPr="00CC2415">
              <w:rPr>
                <w:rFonts w:ascii="Sylfaen" w:hAnsi="Sylfaen" w:cs="Sylfaen"/>
                <w:sz w:val="24"/>
                <w:szCs w:val="24"/>
                <w:lang w:val="ka-GE"/>
              </w:rPr>
              <w:t>სიმპტომების</w:t>
            </w:r>
            <w:r w:rsidRPr="00CC2415">
              <w:rPr>
                <w:sz w:val="24"/>
                <w:szCs w:val="24"/>
                <w:lang w:val="ka-GE"/>
              </w:rPr>
              <w:t xml:space="preserve"> </w:t>
            </w:r>
            <w:r w:rsidRPr="00CC2415">
              <w:rPr>
                <w:rFonts w:ascii="Sylfaen" w:hAnsi="Sylfaen" w:cs="Sylfaen"/>
                <w:sz w:val="24"/>
                <w:szCs w:val="24"/>
                <w:lang w:val="ka-GE"/>
              </w:rPr>
              <w:t>გამოვლენიდან</w:t>
            </w:r>
            <w:r w:rsidRPr="00CC2415">
              <w:rPr>
                <w:sz w:val="24"/>
                <w:szCs w:val="24"/>
                <w:lang w:val="ka-GE"/>
              </w:rPr>
              <w:t xml:space="preserve">  1 </w:t>
            </w:r>
            <w:r w:rsidRPr="00CC2415">
              <w:rPr>
                <w:rFonts w:ascii="Sylfaen" w:hAnsi="Sylfaen" w:cs="Sylfaen"/>
                <w:sz w:val="24"/>
                <w:szCs w:val="24"/>
                <w:lang w:val="ka-GE"/>
              </w:rPr>
              <w:t>კვირის</w:t>
            </w:r>
            <w:r w:rsidRPr="00CC2415">
              <w:rPr>
                <w:sz w:val="24"/>
                <w:szCs w:val="24"/>
                <w:lang w:val="ka-GE"/>
              </w:rPr>
              <w:t xml:space="preserve"> </w:t>
            </w:r>
            <w:r w:rsidRPr="00CC2415">
              <w:rPr>
                <w:rFonts w:ascii="Sylfaen" w:hAnsi="Sylfaen" w:cs="Sylfaen"/>
                <w:sz w:val="24"/>
                <w:szCs w:val="24"/>
                <w:lang w:val="ka-GE"/>
              </w:rPr>
              <w:t>განმავლობაში</w:t>
            </w:r>
            <w:r w:rsidRPr="00CC2415">
              <w:rPr>
                <w:sz w:val="24"/>
                <w:szCs w:val="24"/>
                <w:lang w:val="ka-GE"/>
              </w:rPr>
              <w:t>.</w:t>
            </w:r>
          </w:p>
          <w:p w14:paraId="5C45B92D" w14:textId="77777777" w:rsidR="001C22CC" w:rsidRPr="00CC2415" w:rsidRDefault="001C22CC" w:rsidP="00690428">
            <w:pPr>
              <w:pStyle w:val="TableParagraph"/>
              <w:numPr>
                <w:ilvl w:val="0"/>
                <w:numId w:val="12"/>
              </w:numPr>
              <w:spacing w:before="66"/>
              <w:ind w:right="542"/>
              <w:jc w:val="both"/>
              <w:rPr>
                <w:sz w:val="24"/>
                <w:szCs w:val="24"/>
                <w:lang w:val="ka-GE"/>
              </w:rPr>
            </w:pPr>
            <w:r w:rsidRPr="00CC2415">
              <w:rPr>
                <w:rFonts w:ascii="Sylfaen" w:hAnsi="Sylfaen" w:cs="Sylfaen"/>
                <w:b/>
                <w:sz w:val="24"/>
                <w:szCs w:val="24"/>
                <w:lang w:val="ka-GE"/>
              </w:rPr>
              <w:lastRenderedPageBreak/>
              <w:t>გულმკერდის</w:t>
            </w:r>
            <w:r w:rsidRPr="00CC2415">
              <w:rPr>
                <w:b/>
                <w:sz w:val="24"/>
                <w:szCs w:val="24"/>
                <w:lang w:val="ka-GE"/>
              </w:rPr>
              <w:t xml:space="preserve"> </w:t>
            </w:r>
            <w:r w:rsidRPr="00CC2415">
              <w:rPr>
                <w:rFonts w:ascii="Sylfaen" w:hAnsi="Sylfaen" w:cs="Sylfaen"/>
                <w:b/>
                <w:sz w:val="24"/>
                <w:szCs w:val="24"/>
                <w:lang w:val="ka-GE"/>
              </w:rPr>
              <w:t>ვიზუალიზაცია</w:t>
            </w:r>
            <w:r w:rsidRPr="00CC2415">
              <w:rPr>
                <w:b/>
                <w:sz w:val="24"/>
                <w:szCs w:val="24"/>
                <w:lang w:val="ka-GE"/>
              </w:rPr>
              <w:t xml:space="preserve"> </w:t>
            </w:r>
            <w:r w:rsidRPr="00CC2415">
              <w:rPr>
                <w:sz w:val="24"/>
                <w:szCs w:val="24"/>
                <w:lang w:val="ka-GE"/>
              </w:rPr>
              <w:t>(</w:t>
            </w:r>
            <w:r w:rsidRPr="00CC2415">
              <w:rPr>
                <w:rFonts w:ascii="Sylfaen" w:hAnsi="Sylfaen" w:cs="Sylfaen"/>
                <w:sz w:val="24"/>
                <w:szCs w:val="24"/>
                <w:lang w:val="ka-GE"/>
              </w:rPr>
              <w:t>რენტგენოგრაფია</w:t>
            </w:r>
            <w:r w:rsidRPr="00CC2415">
              <w:rPr>
                <w:sz w:val="24"/>
                <w:szCs w:val="24"/>
                <w:lang w:val="ka-GE"/>
              </w:rPr>
              <w:t xml:space="preserve">, CT </w:t>
            </w:r>
            <w:r w:rsidRPr="00CC2415">
              <w:rPr>
                <w:rFonts w:ascii="Sylfaen" w:hAnsi="Sylfaen" w:cs="Sylfaen"/>
                <w:sz w:val="24"/>
                <w:szCs w:val="24"/>
                <w:lang w:val="ka-GE"/>
              </w:rPr>
              <w:t>სკანირება</w:t>
            </w:r>
            <w:r w:rsidRPr="00CC2415">
              <w:rPr>
                <w:sz w:val="24"/>
                <w:szCs w:val="24"/>
                <w:lang w:val="ka-GE"/>
              </w:rPr>
              <w:t xml:space="preserve">, </w:t>
            </w:r>
            <w:r w:rsidRPr="00CC2415">
              <w:rPr>
                <w:rFonts w:ascii="Sylfaen" w:hAnsi="Sylfaen" w:cs="Sylfaen"/>
                <w:sz w:val="24"/>
                <w:szCs w:val="24"/>
                <w:lang w:val="ka-GE"/>
              </w:rPr>
              <w:t>ან</w:t>
            </w:r>
            <w:r w:rsidRPr="00CC2415">
              <w:rPr>
                <w:sz w:val="24"/>
                <w:szCs w:val="24"/>
                <w:lang w:val="ka-GE"/>
              </w:rPr>
              <w:t xml:space="preserve"> </w:t>
            </w:r>
            <w:r w:rsidRPr="00CC2415">
              <w:rPr>
                <w:rFonts w:ascii="Sylfaen" w:hAnsi="Sylfaen" w:cs="Sylfaen"/>
                <w:sz w:val="24"/>
                <w:szCs w:val="24"/>
                <w:lang w:val="ka-GE"/>
              </w:rPr>
              <w:t>ფილტვის</w:t>
            </w:r>
            <w:r w:rsidRPr="00CC2415">
              <w:rPr>
                <w:sz w:val="24"/>
                <w:szCs w:val="24"/>
                <w:lang w:val="ka-GE"/>
              </w:rPr>
              <w:t xml:space="preserve"> </w:t>
            </w:r>
            <w:r w:rsidRPr="00CC2415">
              <w:rPr>
                <w:rFonts w:ascii="Sylfaen" w:hAnsi="Sylfaen" w:cs="Sylfaen"/>
                <w:sz w:val="24"/>
                <w:szCs w:val="24"/>
                <w:lang w:val="ka-GE"/>
              </w:rPr>
              <w:t>ულტრაბგერითი</w:t>
            </w:r>
            <w:r w:rsidRPr="00CC2415">
              <w:rPr>
                <w:sz w:val="24"/>
                <w:szCs w:val="24"/>
                <w:lang w:val="ka-GE"/>
              </w:rPr>
              <w:t xml:space="preserve"> </w:t>
            </w:r>
            <w:r w:rsidRPr="00CC2415">
              <w:rPr>
                <w:rFonts w:ascii="Sylfaen" w:hAnsi="Sylfaen" w:cs="Sylfaen"/>
                <w:sz w:val="24"/>
                <w:szCs w:val="24"/>
                <w:lang w:val="ka-GE"/>
              </w:rPr>
              <w:t>გამოკვლევა</w:t>
            </w:r>
            <w:r w:rsidRPr="00CC2415">
              <w:rPr>
                <w:sz w:val="24"/>
                <w:szCs w:val="24"/>
                <w:lang w:val="ka-GE"/>
              </w:rPr>
              <w:t xml:space="preserve">): </w:t>
            </w:r>
            <w:r w:rsidRPr="00CC2415">
              <w:rPr>
                <w:rFonts w:ascii="Sylfaen" w:hAnsi="Sylfaen" w:cs="Sylfaen"/>
                <w:sz w:val="24"/>
                <w:szCs w:val="24"/>
                <w:lang w:val="ka-GE"/>
              </w:rPr>
              <w:t>ორმხრივი</w:t>
            </w:r>
            <w:r w:rsidRPr="00CC2415">
              <w:rPr>
                <w:sz w:val="24"/>
                <w:szCs w:val="24"/>
                <w:lang w:val="ka-GE"/>
              </w:rPr>
              <w:t xml:space="preserve"> </w:t>
            </w:r>
            <w:r w:rsidRPr="00CC2415">
              <w:rPr>
                <w:rFonts w:ascii="Sylfaen" w:hAnsi="Sylfaen" w:cs="Sylfaen"/>
                <w:sz w:val="24"/>
                <w:szCs w:val="24"/>
                <w:lang w:val="ka-GE"/>
              </w:rPr>
              <w:t>დაბინდვა</w:t>
            </w:r>
            <w:r w:rsidRPr="00CC2415">
              <w:rPr>
                <w:sz w:val="24"/>
                <w:szCs w:val="24"/>
                <w:lang w:val="ka-GE"/>
              </w:rPr>
              <w:t xml:space="preserve">, </w:t>
            </w:r>
            <w:r w:rsidRPr="00CC2415">
              <w:rPr>
                <w:rFonts w:ascii="Sylfaen" w:hAnsi="Sylfaen" w:cs="Sylfaen"/>
                <w:sz w:val="24"/>
                <w:szCs w:val="24"/>
                <w:lang w:val="ka-GE"/>
              </w:rPr>
              <w:t>რასაც</w:t>
            </w:r>
            <w:r w:rsidRPr="00CC2415">
              <w:rPr>
                <w:sz w:val="24"/>
                <w:szCs w:val="24"/>
                <w:lang w:val="ka-GE"/>
              </w:rPr>
              <w:t xml:space="preserve"> </w:t>
            </w:r>
            <w:r w:rsidRPr="00CC2415">
              <w:rPr>
                <w:rFonts w:ascii="Sylfaen" w:hAnsi="Sylfaen" w:cs="Sylfaen"/>
                <w:sz w:val="24"/>
                <w:szCs w:val="24"/>
                <w:lang w:val="ka-GE"/>
              </w:rPr>
              <w:t>სრულად</w:t>
            </w:r>
            <w:r w:rsidRPr="00CC2415">
              <w:rPr>
                <w:sz w:val="24"/>
                <w:szCs w:val="24"/>
                <w:lang w:val="ka-GE"/>
              </w:rPr>
              <w:t xml:space="preserve"> </w:t>
            </w:r>
            <w:r w:rsidRPr="00CC2415">
              <w:rPr>
                <w:rFonts w:ascii="Sylfaen" w:hAnsi="Sylfaen" w:cs="Sylfaen"/>
                <w:sz w:val="24"/>
                <w:szCs w:val="24"/>
                <w:lang w:val="ka-GE"/>
              </w:rPr>
              <w:t>ვერ</w:t>
            </w:r>
            <w:r w:rsidRPr="00CC2415">
              <w:rPr>
                <w:sz w:val="24"/>
                <w:szCs w:val="24"/>
                <w:lang w:val="ka-GE"/>
              </w:rPr>
              <w:t xml:space="preserve"> </w:t>
            </w:r>
            <w:r w:rsidRPr="00CC2415">
              <w:rPr>
                <w:rFonts w:ascii="Sylfaen" w:hAnsi="Sylfaen" w:cs="Sylfaen"/>
                <w:sz w:val="24"/>
                <w:szCs w:val="24"/>
                <w:lang w:val="ka-GE"/>
              </w:rPr>
              <w:t>ავხსნით</w:t>
            </w:r>
            <w:r w:rsidRPr="00CC2415">
              <w:rPr>
                <w:sz w:val="24"/>
                <w:szCs w:val="24"/>
                <w:lang w:val="ka-GE"/>
              </w:rPr>
              <w:t xml:space="preserve"> </w:t>
            </w:r>
            <w:r w:rsidRPr="00CC2415">
              <w:rPr>
                <w:rFonts w:ascii="Sylfaen" w:hAnsi="Sylfaen" w:cs="Sylfaen"/>
                <w:sz w:val="24"/>
                <w:szCs w:val="24"/>
                <w:lang w:val="ka-GE"/>
              </w:rPr>
              <w:t>მოცულობის</w:t>
            </w:r>
            <w:r w:rsidRPr="00CC2415">
              <w:rPr>
                <w:sz w:val="24"/>
                <w:szCs w:val="24"/>
                <w:lang w:val="ka-GE"/>
              </w:rPr>
              <w:t xml:space="preserve"> </w:t>
            </w:r>
            <w:r w:rsidRPr="00CC2415">
              <w:rPr>
                <w:rFonts w:ascii="Sylfaen" w:hAnsi="Sylfaen" w:cs="Sylfaen"/>
                <w:sz w:val="24"/>
                <w:szCs w:val="24"/>
                <w:lang w:val="ka-GE"/>
              </w:rPr>
              <w:t>გადატვირთვით</w:t>
            </w:r>
            <w:r w:rsidRPr="00CC2415">
              <w:rPr>
                <w:sz w:val="24"/>
                <w:szCs w:val="24"/>
                <w:lang w:val="ka-GE"/>
              </w:rPr>
              <w:t xml:space="preserve">; </w:t>
            </w:r>
            <w:r w:rsidRPr="00CC2415">
              <w:rPr>
                <w:rFonts w:ascii="Sylfaen" w:hAnsi="Sylfaen"/>
                <w:sz w:val="24"/>
                <w:szCs w:val="24"/>
                <w:lang w:val="ka-GE"/>
              </w:rPr>
              <w:t>გ</w:t>
            </w:r>
            <w:r w:rsidRPr="00CC2415">
              <w:rPr>
                <w:rFonts w:ascii="Sylfaen" w:hAnsi="Sylfaen" w:cs="Sylfaen"/>
                <w:sz w:val="24"/>
                <w:szCs w:val="24"/>
                <w:lang w:val="ka-GE"/>
              </w:rPr>
              <w:t>ლობარული</w:t>
            </w:r>
            <w:r w:rsidRPr="00CC2415">
              <w:rPr>
                <w:sz w:val="24"/>
                <w:szCs w:val="24"/>
                <w:lang w:val="ka-GE"/>
              </w:rPr>
              <w:t xml:space="preserve"> </w:t>
            </w:r>
            <w:r w:rsidRPr="00CC2415">
              <w:rPr>
                <w:rFonts w:ascii="Sylfaen" w:hAnsi="Sylfaen" w:cs="Sylfaen"/>
                <w:sz w:val="24"/>
                <w:szCs w:val="24"/>
                <w:lang w:val="ka-GE"/>
              </w:rPr>
              <w:t>ან</w:t>
            </w:r>
            <w:r w:rsidRPr="00CC2415">
              <w:rPr>
                <w:sz w:val="24"/>
                <w:szCs w:val="24"/>
                <w:lang w:val="ka-GE"/>
              </w:rPr>
              <w:t xml:space="preserve"> </w:t>
            </w:r>
            <w:r w:rsidRPr="00CC2415">
              <w:rPr>
                <w:rFonts w:ascii="Sylfaen" w:hAnsi="Sylfaen" w:cs="Sylfaen"/>
                <w:sz w:val="24"/>
                <w:szCs w:val="24"/>
                <w:lang w:val="ka-GE"/>
              </w:rPr>
              <w:t>ფილტვის</w:t>
            </w:r>
            <w:r w:rsidRPr="00CC2415">
              <w:rPr>
                <w:sz w:val="24"/>
                <w:szCs w:val="24"/>
                <w:lang w:val="ka-GE"/>
              </w:rPr>
              <w:t xml:space="preserve"> </w:t>
            </w:r>
            <w:r w:rsidRPr="00CC2415">
              <w:rPr>
                <w:rFonts w:ascii="Sylfaen" w:hAnsi="Sylfaen" w:cs="Sylfaen"/>
                <w:sz w:val="24"/>
                <w:szCs w:val="24"/>
                <w:lang w:val="ka-GE"/>
              </w:rPr>
              <w:t>კოლაფსი</w:t>
            </w:r>
            <w:r w:rsidRPr="00CC2415">
              <w:rPr>
                <w:sz w:val="24"/>
                <w:szCs w:val="24"/>
                <w:lang w:val="ka-GE"/>
              </w:rPr>
              <w:t xml:space="preserve"> </w:t>
            </w:r>
            <w:r w:rsidRPr="00CC2415">
              <w:rPr>
                <w:rFonts w:ascii="Sylfaen" w:hAnsi="Sylfaen" w:cs="Sylfaen"/>
                <w:sz w:val="24"/>
                <w:szCs w:val="24"/>
                <w:lang w:val="ka-GE"/>
              </w:rPr>
              <w:t>ან</w:t>
            </w:r>
            <w:r w:rsidRPr="00CC2415">
              <w:rPr>
                <w:sz w:val="24"/>
                <w:szCs w:val="24"/>
                <w:lang w:val="ka-GE"/>
              </w:rPr>
              <w:t xml:space="preserve"> </w:t>
            </w:r>
            <w:r w:rsidRPr="00CC2415">
              <w:rPr>
                <w:rFonts w:ascii="Sylfaen" w:hAnsi="Sylfaen" w:cs="Sylfaen"/>
                <w:sz w:val="24"/>
                <w:szCs w:val="24"/>
                <w:lang w:val="ka-GE"/>
              </w:rPr>
              <w:t>კვანძები</w:t>
            </w:r>
            <w:r w:rsidRPr="00CC2415">
              <w:rPr>
                <w:sz w:val="24"/>
                <w:szCs w:val="24"/>
                <w:lang w:val="ka-GE"/>
              </w:rPr>
              <w:t>.</w:t>
            </w:r>
          </w:p>
          <w:p w14:paraId="79DDEADB" w14:textId="71846355" w:rsidR="001C22CC" w:rsidRPr="00CC2415" w:rsidRDefault="001C22CC" w:rsidP="00690428">
            <w:pPr>
              <w:pStyle w:val="TableParagraph"/>
              <w:numPr>
                <w:ilvl w:val="0"/>
                <w:numId w:val="12"/>
              </w:numPr>
              <w:spacing w:before="66"/>
              <w:ind w:right="542"/>
              <w:jc w:val="both"/>
              <w:rPr>
                <w:sz w:val="24"/>
                <w:szCs w:val="24"/>
                <w:lang w:val="ka-GE"/>
              </w:rPr>
            </w:pPr>
            <w:r w:rsidRPr="00CC2415">
              <w:rPr>
                <w:rFonts w:ascii="Sylfaen" w:hAnsi="Sylfaen" w:cs="Sylfaen"/>
                <w:b/>
                <w:sz w:val="24"/>
                <w:szCs w:val="24"/>
                <w:lang w:val="ka-GE"/>
              </w:rPr>
              <w:t>პულმონარული</w:t>
            </w:r>
            <w:r w:rsidRPr="00CC2415">
              <w:rPr>
                <w:b/>
                <w:sz w:val="24"/>
                <w:szCs w:val="24"/>
                <w:lang w:val="ka-GE"/>
              </w:rPr>
              <w:t xml:space="preserve"> </w:t>
            </w:r>
            <w:r w:rsidRPr="00CC2415">
              <w:rPr>
                <w:rFonts w:ascii="Sylfaen" w:hAnsi="Sylfaen" w:cs="Sylfaen"/>
                <w:b/>
                <w:sz w:val="24"/>
                <w:szCs w:val="24"/>
                <w:lang w:val="ka-GE"/>
              </w:rPr>
              <w:t>ინფილტრატების</w:t>
            </w:r>
            <w:r w:rsidRPr="00CC2415">
              <w:rPr>
                <w:b/>
                <w:sz w:val="24"/>
                <w:szCs w:val="24"/>
                <w:lang w:val="ka-GE"/>
              </w:rPr>
              <w:t xml:space="preserve"> </w:t>
            </w:r>
            <w:r w:rsidRPr="00CC2415">
              <w:rPr>
                <w:rFonts w:ascii="Sylfaen" w:hAnsi="Sylfaen" w:cs="Sylfaen"/>
                <w:b/>
                <w:sz w:val="24"/>
                <w:szCs w:val="24"/>
                <w:lang w:val="ka-GE"/>
              </w:rPr>
              <w:t>წარმომავლობა</w:t>
            </w:r>
            <w:r w:rsidRPr="00CC2415">
              <w:rPr>
                <w:sz w:val="24"/>
                <w:szCs w:val="24"/>
                <w:lang w:val="ka-GE"/>
              </w:rPr>
              <w:t xml:space="preserve">:  </w:t>
            </w:r>
            <w:r w:rsidRPr="00CC2415">
              <w:rPr>
                <w:rFonts w:ascii="Sylfaen" w:hAnsi="Sylfaen" w:cs="Sylfaen"/>
                <w:sz w:val="24"/>
                <w:szCs w:val="24"/>
                <w:lang w:val="ka-GE"/>
              </w:rPr>
              <w:t>რესპირაციული</w:t>
            </w:r>
            <w:r w:rsidRPr="00CC2415">
              <w:rPr>
                <w:sz w:val="24"/>
                <w:szCs w:val="24"/>
                <w:lang w:val="ka-GE"/>
              </w:rPr>
              <w:t xml:space="preserve"> </w:t>
            </w:r>
            <w:r w:rsidRPr="00CC2415">
              <w:rPr>
                <w:rFonts w:ascii="Sylfaen" w:hAnsi="Sylfaen" w:cs="Sylfaen"/>
                <w:sz w:val="24"/>
                <w:szCs w:val="24"/>
                <w:lang w:val="ka-GE"/>
              </w:rPr>
              <w:t>უკმარისობა</w:t>
            </w:r>
            <w:r w:rsidRPr="00CC2415">
              <w:rPr>
                <w:sz w:val="24"/>
                <w:szCs w:val="24"/>
                <w:lang w:val="ka-GE"/>
              </w:rPr>
              <w:t xml:space="preserve"> </w:t>
            </w:r>
            <w:r w:rsidRPr="00CC2415">
              <w:rPr>
                <w:rFonts w:ascii="Sylfaen" w:hAnsi="Sylfaen" w:cs="Sylfaen"/>
                <w:sz w:val="24"/>
                <w:szCs w:val="24"/>
                <w:lang w:val="ka-GE"/>
              </w:rPr>
              <w:t>სრულად</w:t>
            </w:r>
            <w:r w:rsidRPr="00CC2415">
              <w:rPr>
                <w:sz w:val="24"/>
                <w:szCs w:val="24"/>
                <w:lang w:val="ka-GE"/>
              </w:rPr>
              <w:t xml:space="preserve"> </w:t>
            </w:r>
            <w:r w:rsidRPr="00CC2415">
              <w:rPr>
                <w:rFonts w:ascii="Sylfaen" w:hAnsi="Sylfaen" w:cs="Sylfaen"/>
                <w:sz w:val="24"/>
                <w:szCs w:val="24"/>
                <w:lang w:val="ka-GE"/>
              </w:rPr>
              <w:t>ვერ</w:t>
            </w:r>
            <w:r w:rsidRPr="00CC2415">
              <w:rPr>
                <w:sz w:val="24"/>
                <w:szCs w:val="24"/>
                <w:lang w:val="ka-GE"/>
              </w:rPr>
              <w:t xml:space="preserve"> </w:t>
            </w:r>
            <w:r w:rsidRPr="00CC2415">
              <w:rPr>
                <w:rFonts w:ascii="Sylfaen" w:hAnsi="Sylfaen" w:cs="Sylfaen"/>
                <w:sz w:val="24"/>
                <w:szCs w:val="24"/>
                <w:lang w:val="ka-GE"/>
              </w:rPr>
              <w:t>აიხსნება</w:t>
            </w:r>
            <w:r w:rsidRPr="00CC2415">
              <w:rPr>
                <w:sz w:val="24"/>
                <w:szCs w:val="24"/>
                <w:lang w:val="ka-GE"/>
              </w:rPr>
              <w:t xml:space="preserve"> </w:t>
            </w:r>
            <w:r w:rsidRPr="00CC2415">
              <w:rPr>
                <w:rFonts w:ascii="Sylfaen" w:hAnsi="Sylfaen" w:cs="Sylfaen"/>
                <w:sz w:val="24"/>
                <w:szCs w:val="24"/>
                <w:lang w:val="ka-GE"/>
              </w:rPr>
              <w:t>კარდიალური</w:t>
            </w:r>
            <w:r w:rsidRPr="00CC2415">
              <w:rPr>
                <w:sz w:val="24"/>
                <w:szCs w:val="24"/>
                <w:lang w:val="ka-GE"/>
              </w:rPr>
              <w:t xml:space="preserve"> </w:t>
            </w:r>
            <w:r w:rsidRPr="00CC2415">
              <w:rPr>
                <w:rFonts w:ascii="Sylfaen" w:hAnsi="Sylfaen" w:cs="Sylfaen"/>
                <w:sz w:val="24"/>
                <w:szCs w:val="24"/>
                <w:lang w:val="ka-GE"/>
              </w:rPr>
              <w:t>უკმარისობით</w:t>
            </w:r>
            <w:r w:rsidRPr="00CC2415">
              <w:rPr>
                <w:sz w:val="24"/>
                <w:szCs w:val="24"/>
                <w:lang w:val="ka-GE"/>
              </w:rPr>
              <w:t xml:space="preserve">  </w:t>
            </w:r>
            <w:r w:rsidRPr="00CC2415">
              <w:rPr>
                <w:rFonts w:ascii="Sylfaen" w:hAnsi="Sylfaen" w:cs="Sylfaen"/>
                <w:sz w:val="24"/>
                <w:szCs w:val="24"/>
                <w:lang w:val="ka-GE"/>
              </w:rPr>
              <w:t>ან</w:t>
            </w:r>
            <w:r w:rsidRPr="00CC2415">
              <w:rPr>
                <w:sz w:val="24"/>
                <w:szCs w:val="24"/>
                <w:lang w:val="ka-GE"/>
              </w:rPr>
              <w:t xml:space="preserve"> </w:t>
            </w:r>
            <w:r w:rsidRPr="00CC2415">
              <w:rPr>
                <w:rFonts w:ascii="Sylfaen" w:hAnsi="Sylfaen" w:cs="Sylfaen"/>
                <w:sz w:val="24"/>
                <w:szCs w:val="24"/>
                <w:lang w:val="ka-GE"/>
              </w:rPr>
              <w:t>სითხის</w:t>
            </w:r>
            <w:r w:rsidRPr="00CC2415">
              <w:rPr>
                <w:sz w:val="24"/>
                <w:szCs w:val="24"/>
                <w:lang w:val="ka-GE"/>
              </w:rPr>
              <w:t xml:space="preserve"> </w:t>
            </w:r>
            <w:r w:rsidRPr="00CC2415">
              <w:rPr>
                <w:rFonts w:ascii="Sylfaen" w:hAnsi="Sylfaen" w:cs="Sylfaen"/>
                <w:sz w:val="24"/>
                <w:szCs w:val="24"/>
                <w:lang w:val="ka-GE"/>
              </w:rPr>
              <w:t>მოცულობის</w:t>
            </w:r>
            <w:r w:rsidRPr="00CC2415">
              <w:rPr>
                <w:sz w:val="24"/>
                <w:szCs w:val="24"/>
                <w:lang w:val="ka-GE"/>
              </w:rPr>
              <w:t xml:space="preserve"> </w:t>
            </w:r>
            <w:r w:rsidRPr="00CC2415">
              <w:rPr>
                <w:rFonts w:ascii="Sylfaen" w:hAnsi="Sylfaen" w:cs="Sylfaen"/>
                <w:sz w:val="24"/>
                <w:szCs w:val="24"/>
                <w:lang w:val="ka-GE"/>
              </w:rPr>
              <w:t>მატებით</w:t>
            </w:r>
            <w:r w:rsidRPr="00CC2415">
              <w:rPr>
                <w:sz w:val="24"/>
                <w:szCs w:val="24"/>
                <w:lang w:val="ka-GE"/>
              </w:rPr>
              <w:t>/</w:t>
            </w:r>
            <w:r w:rsidRPr="00CC2415">
              <w:rPr>
                <w:rFonts w:ascii="Sylfaen" w:hAnsi="Sylfaen" w:cs="Sylfaen"/>
                <w:sz w:val="24"/>
                <w:szCs w:val="24"/>
                <w:lang w:val="ka-GE"/>
              </w:rPr>
              <w:t>გადატვირთვით</w:t>
            </w:r>
            <w:r w:rsidRPr="00CC2415">
              <w:rPr>
                <w:sz w:val="24"/>
                <w:szCs w:val="24"/>
                <w:lang w:val="ka-GE"/>
              </w:rPr>
              <w:t xml:space="preserve">, </w:t>
            </w:r>
            <w:r w:rsidRPr="00CC2415">
              <w:rPr>
                <w:rFonts w:ascii="Sylfaen" w:hAnsi="Sylfaen" w:cs="Sylfaen"/>
                <w:sz w:val="24"/>
                <w:szCs w:val="24"/>
                <w:lang w:val="ka-GE"/>
              </w:rPr>
              <w:t>რისკ</w:t>
            </w:r>
            <w:r w:rsidRPr="00CC2415">
              <w:rPr>
                <w:sz w:val="24"/>
                <w:szCs w:val="24"/>
                <w:lang w:val="ka-GE"/>
              </w:rPr>
              <w:t>-</w:t>
            </w:r>
            <w:r w:rsidRPr="00CC2415">
              <w:rPr>
                <w:rFonts w:ascii="Sylfaen" w:hAnsi="Sylfaen" w:cs="Sylfaen"/>
                <w:sz w:val="24"/>
                <w:szCs w:val="24"/>
                <w:lang w:val="ka-GE"/>
              </w:rPr>
              <w:t>ფაქტორის</w:t>
            </w:r>
            <w:r w:rsidRPr="00CC2415">
              <w:rPr>
                <w:sz w:val="24"/>
                <w:szCs w:val="24"/>
                <w:lang w:val="ka-GE"/>
              </w:rPr>
              <w:t xml:space="preserve"> </w:t>
            </w:r>
            <w:r w:rsidRPr="00CC2415">
              <w:rPr>
                <w:rFonts w:ascii="Sylfaen" w:hAnsi="Sylfaen" w:cs="Sylfaen"/>
                <w:sz w:val="24"/>
                <w:szCs w:val="24"/>
                <w:lang w:val="ka-GE"/>
              </w:rPr>
              <w:t>არარსებობის</w:t>
            </w:r>
            <w:r w:rsidRPr="00CC2415">
              <w:rPr>
                <w:sz w:val="24"/>
                <w:szCs w:val="24"/>
                <w:lang w:val="ka-GE"/>
              </w:rPr>
              <w:t xml:space="preserve"> </w:t>
            </w:r>
            <w:r w:rsidRPr="00CC2415">
              <w:rPr>
                <w:rFonts w:ascii="Sylfaen" w:hAnsi="Sylfaen" w:cs="Sylfaen"/>
                <w:sz w:val="24"/>
                <w:szCs w:val="24"/>
                <w:lang w:val="ka-GE"/>
              </w:rPr>
              <w:t>შემთხვევაში</w:t>
            </w:r>
            <w:r w:rsidRPr="00CC2415">
              <w:rPr>
                <w:sz w:val="24"/>
                <w:szCs w:val="24"/>
                <w:lang w:val="ka-GE"/>
              </w:rPr>
              <w:t xml:space="preserve"> </w:t>
            </w:r>
            <w:r w:rsidRPr="00CC2415">
              <w:rPr>
                <w:rFonts w:ascii="Sylfaen" w:hAnsi="Sylfaen" w:cs="Sylfaen"/>
                <w:sz w:val="24"/>
                <w:szCs w:val="24"/>
                <w:lang w:val="ka-GE"/>
              </w:rPr>
              <w:t>საჭიროა</w:t>
            </w:r>
            <w:r w:rsidRPr="00CC2415">
              <w:rPr>
                <w:sz w:val="24"/>
                <w:szCs w:val="24"/>
                <w:lang w:val="ka-GE"/>
              </w:rPr>
              <w:t xml:space="preserve"> </w:t>
            </w:r>
            <w:r w:rsidRPr="00CC2415">
              <w:rPr>
                <w:rFonts w:ascii="Sylfaen" w:hAnsi="Sylfaen" w:cs="Sylfaen"/>
                <w:sz w:val="24"/>
                <w:szCs w:val="24"/>
                <w:lang w:val="ka-GE"/>
              </w:rPr>
              <w:t>ობიექტური</w:t>
            </w:r>
            <w:r w:rsidRPr="00CC2415">
              <w:rPr>
                <w:sz w:val="24"/>
                <w:szCs w:val="24"/>
                <w:lang w:val="ka-GE"/>
              </w:rPr>
              <w:t xml:space="preserve"> </w:t>
            </w:r>
            <w:r w:rsidRPr="00CC2415">
              <w:rPr>
                <w:rFonts w:ascii="Sylfaen" w:hAnsi="Sylfaen" w:cs="Sylfaen"/>
                <w:sz w:val="24"/>
                <w:szCs w:val="24"/>
                <w:lang w:val="ka-GE"/>
              </w:rPr>
              <w:t>შეფასება</w:t>
            </w:r>
            <w:r w:rsidRPr="00CC2415">
              <w:rPr>
                <w:sz w:val="24"/>
                <w:szCs w:val="24"/>
                <w:lang w:val="ka-GE"/>
              </w:rPr>
              <w:t xml:space="preserve"> (</w:t>
            </w:r>
            <w:r w:rsidRPr="00CC2415">
              <w:rPr>
                <w:rFonts w:ascii="Sylfaen" w:hAnsi="Sylfaen" w:cs="Sylfaen"/>
                <w:sz w:val="24"/>
                <w:szCs w:val="24"/>
                <w:lang w:val="ka-GE"/>
              </w:rPr>
              <w:t>მაგ</w:t>
            </w:r>
            <w:r w:rsidRPr="00CC2415">
              <w:rPr>
                <w:sz w:val="24"/>
                <w:szCs w:val="24"/>
                <w:lang w:val="ka-GE"/>
              </w:rPr>
              <w:t xml:space="preserve">. </w:t>
            </w:r>
            <w:r w:rsidRPr="00CC2415">
              <w:rPr>
                <w:rFonts w:ascii="Sylfaen" w:hAnsi="Sylfaen" w:cs="Sylfaen"/>
                <w:sz w:val="24"/>
                <w:szCs w:val="24"/>
                <w:lang w:val="ka-GE"/>
              </w:rPr>
              <w:t>ექოკარდიოგრაფია</w:t>
            </w:r>
            <w:r w:rsidRPr="00CC2415">
              <w:rPr>
                <w:sz w:val="24"/>
                <w:szCs w:val="24"/>
                <w:lang w:val="ka-GE"/>
              </w:rPr>
              <w:t xml:space="preserve">), </w:t>
            </w:r>
            <w:r w:rsidRPr="00CC2415">
              <w:rPr>
                <w:rFonts w:ascii="Sylfaen" w:hAnsi="Sylfaen" w:cs="Sylfaen"/>
                <w:sz w:val="24"/>
                <w:szCs w:val="24"/>
                <w:lang w:val="ka-GE"/>
              </w:rPr>
              <w:t>რომ</w:t>
            </w:r>
            <w:r w:rsidRPr="00CC2415">
              <w:rPr>
                <w:sz w:val="24"/>
                <w:szCs w:val="24"/>
                <w:lang w:val="ka-GE"/>
              </w:rPr>
              <w:t xml:space="preserve"> </w:t>
            </w:r>
            <w:r w:rsidRPr="00CC2415">
              <w:rPr>
                <w:rFonts w:ascii="Sylfaen" w:hAnsi="Sylfaen" w:cs="Sylfaen"/>
                <w:sz w:val="24"/>
                <w:szCs w:val="24"/>
                <w:lang w:val="ka-GE"/>
              </w:rPr>
              <w:t>გამოირიცხოს</w:t>
            </w:r>
            <w:r w:rsidRPr="00CC2415">
              <w:rPr>
                <w:sz w:val="24"/>
                <w:szCs w:val="24"/>
                <w:lang w:val="ka-GE"/>
              </w:rPr>
              <w:t xml:space="preserve"> </w:t>
            </w:r>
            <w:r w:rsidRPr="00CC2415">
              <w:rPr>
                <w:rFonts w:ascii="Sylfaen" w:hAnsi="Sylfaen" w:cs="Sylfaen"/>
                <w:sz w:val="24"/>
                <w:szCs w:val="24"/>
                <w:lang w:val="ka-GE"/>
              </w:rPr>
              <w:t>ინფილტრატების</w:t>
            </w:r>
            <w:r w:rsidRPr="00CC2415">
              <w:rPr>
                <w:sz w:val="24"/>
                <w:szCs w:val="24"/>
                <w:lang w:val="ka-GE"/>
              </w:rPr>
              <w:t xml:space="preserve">/ </w:t>
            </w:r>
            <w:r w:rsidRPr="00CC2415">
              <w:rPr>
                <w:rFonts w:ascii="Sylfaen" w:hAnsi="Sylfaen" w:cs="Sylfaen"/>
                <w:sz w:val="24"/>
                <w:szCs w:val="24"/>
                <w:lang w:val="ka-GE"/>
              </w:rPr>
              <w:t>შეშუპების</w:t>
            </w:r>
            <w:r w:rsidRPr="00CC2415">
              <w:rPr>
                <w:sz w:val="24"/>
                <w:szCs w:val="24"/>
                <w:lang w:val="ka-GE"/>
              </w:rPr>
              <w:t xml:space="preserve"> </w:t>
            </w:r>
            <w:r w:rsidRPr="00CC2415">
              <w:rPr>
                <w:rFonts w:ascii="Sylfaen" w:hAnsi="Sylfaen" w:cs="Sylfaen"/>
                <w:sz w:val="24"/>
                <w:szCs w:val="24"/>
                <w:lang w:val="ka-GE"/>
              </w:rPr>
              <w:t>ჰიდროსტატიკური</w:t>
            </w:r>
            <w:r w:rsidRPr="00CC2415">
              <w:rPr>
                <w:sz w:val="24"/>
                <w:szCs w:val="24"/>
                <w:lang w:val="ka-GE"/>
              </w:rPr>
              <w:t xml:space="preserve"> </w:t>
            </w:r>
            <w:r w:rsidRPr="00CC2415">
              <w:rPr>
                <w:rFonts w:ascii="Sylfaen" w:hAnsi="Sylfaen" w:cs="Sylfaen"/>
                <w:sz w:val="24"/>
                <w:szCs w:val="24"/>
                <w:lang w:val="ka-GE"/>
              </w:rPr>
              <w:t>მიზეზი</w:t>
            </w:r>
            <w:sdt>
              <w:sdtPr>
                <w:rPr>
                  <w:rFonts w:ascii="Sylfaen" w:hAnsi="Sylfaen" w:cs="Sylfaen"/>
                  <w:color w:val="000000"/>
                  <w:sz w:val="24"/>
                  <w:szCs w:val="24"/>
                  <w:lang w:val="ka-GE"/>
                </w:rPr>
                <w:tag w:val="MENDELEY_CITATION_v3_eyJjaXRhdGlvbklEIjoiTUVOREVMRVlfQ0lUQVRJT05fZTU0ZWFlYjItYjE3Yy00NjgzLWI5NDQtYjBiNDMwOGNkNWY5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IwNTVlOGZhLWViNmMtMzgxMy1hOTkxLWQ0YmIxYTUyMzQ5YyIsIml0ZW1EYXRhIjp7InR5cGUiOiJhcnRpY2xlLWpvdXJuYWwiLCJpZCI6ImIwNTVlOGZhLWViNmMtMzgxMy1hOTkxLWQ0YmIxYTUyMzQ5YyIsInRpdGxlIjoiQ292aWQtMTksIEFuZ2lvZ2VuZXNpcywgYW5kIEFSRFMgRW5kb3R5cGVzIF8gRW5oYW5jZWQgUmVhZGVyIn0sImlzVGVtcG9yYXJ5IjpmYWxzZX1dLCJwcm9wZXJ0aWVzIjp7Im5vdGVJbmRleCI6MH0sImlzRWRpdGVkIjpmYWxzZSwibWFudWFsT3ZlcnJpZGUiOnsiaXNNYW51YWxseU92ZXJyaWRkZW4iOmZhbHNlLCJjaXRlcHJvY1RleHQiOiJbNSwxMF0iLCJtYW51YWxPdmVycmlkZVRleHQiOiIifX0="/>
                <w:id w:val="1068464846"/>
                <w:placeholder>
                  <w:docPart w:val="DefaultPlaceholder_-1854013440"/>
                </w:placeholder>
              </w:sdtPr>
              <w:sdtEndPr/>
              <w:sdtContent>
                <w:r w:rsidR="00B30C61" w:rsidRPr="00B30C61">
                  <w:rPr>
                    <w:rFonts w:ascii="Sylfaen" w:hAnsi="Sylfaen" w:cs="Sylfaen"/>
                    <w:color w:val="000000"/>
                    <w:sz w:val="24"/>
                    <w:szCs w:val="24"/>
                    <w:lang w:val="ka-GE"/>
                  </w:rPr>
                  <w:t>[5,10]</w:t>
                </w:r>
              </w:sdtContent>
            </w:sdt>
            <w:r w:rsidRPr="00CC2415">
              <w:rPr>
                <w:sz w:val="24"/>
                <w:szCs w:val="24"/>
                <w:lang w:val="ka-GE"/>
              </w:rPr>
              <w:t>.</w:t>
            </w:r>
          </w:p>
          <w:p w14:paraId="5187C8E5" w14:textId="77777777" w:rsidR="001C22CC" w:rsidRPr="00CC2415" w:rsidRDefault="001C22CC" w:rsidP="00373AD9">
            <w:pPr>
              <w:pStyle w:val="TableParagraph"/>
              <w:ind w:left="0" w:right="611"/>
              <w:rPr>
                <w:sz w:val="24"/>
                <w:szCs w:val="24"/>
                <w:lang w:val="ka-GE"/>
              </w:rPr>
            </w:pPr>
          </w:p>
          <w:p w14:paraId="6132E469" w14:textId="77777777" w:rsidR="001C22CC" w:rsidRPr="00CC2415" w:rsidRDefault="001C22CC" w:rsidP="00373AD9">
            <w:pPr>
              <w:pStyle w:val="TableParagraph"/>
              <w:spacing w:line="276" w:lineRule="auto"/>
              <w:ind w:left="0"/>
              <w:rPr>
                <w:rFonts w:ascii="Sylfaen" w:hAnsi="Sylfaen"/>
                <w:sz w:val="24"/>
                <w:szCs w:val="24"/>
                <w:lang w:val="ka-GE"/>
              </w:rPr>
            </w:pPr>
            <w:r w:rsidRPr="00CC2415">
              <w:rPr>
                <w:rFonts w:ascii="Sylfaen" w:hAnsi="Sylfaen" w:cs="Sylfaen"/>
                <w:b/>
                <w:sz w:val="24"/>
                <w:szCs w:val="24"/>
                <w:lang w:val="ka-GE"/>
              </w:rPr>
              <w:t>ოქსიგენაციის</w:t>
            </w:r>
            <w:r w:rsidRPr="00CC2415">
              <w:rPr>
                <w:b/>
                <w:sz w:val="24"/>
                <w:szCs w:val="24"/>
                <w:lang w:val="ka-GE"/>
              </w:rPr>
              <w:t xml:space="preserve"> </w:t>
            </w:r>
            <w:r w:rsidRPr="00CC2415">
              <w:rPr>
                <w:rFonts w:ascii="Sylfaen" w:hAnsi="Sylfaen" w:cs="Sylfaen"/>
                <w:b/>
                <w:sz w:val="24"/>
                <w:szCs w:val="24"/>
                <w:lang w:val="ka-GE"/>
              </w:rPr>
              <w:t>გაუარესება</w:t>
            </w:r>
            <w:r w:rsidRPr="00CC2415">
              <w:rPr>
                <w:b/>
                <w:sz w:val="24"/>
                <w:szCs w:val="24"/>
                <w:lang w:val="ka-GE"/>
              </w:rPr>
              <w:t xml:space="preserve"> </w:t>
            </w:r>
            <w:r w:rsidRPr="00CC2415">
              <w:rPr>
                <w:rFonts w:ascii="Sylfaen" w:hAnsi="Sylfaen" w:cs="Sylfaen"/>
                <w:b/>
                <w:sz w:val="24"/>
                <w:szCs w:val="24"/>
                <w:lang w:val="ka-GE"/>
              </w:rPr>
              <w:t>ზრდასრულებში</w:t>
            </w:r>
            <w:r w:rsidRPr="00CC2415">
              <w:rPr>
                <w:rFonts w:ascii="Sylfaen" w:hAnsi="Sylfaen"/>
                <w:b/>
                <w:sz w:val="24"/>
                <w:szCs w:val="24"/>
                <w:lang w:val="ka-GE"/>
              </w:rPr>
              <w:t xml:space="preserve">: </w:t>
            </w:r>
          </w:p>
          <w:p w14:paraId="78718D92" w14:textId="77777777" w:rsidR="001C22CC" w:rsidRPr="00CC2415" w:rsidRDefault="001C22CC" w:rsidP="00373AD9">
            <w:pPr>
              <w:pStyle w:val="TableParagraph"/>
              <w:spacing w:before="0"/>
              <w:ind w:left="901"/>
              <w:jc w:val="both"/>
              <w:rPr>
                <w:sz w:val="24"/>
                <w:szCs w:val="24"/>
                <w:lang w:val="ka-GE"/>
              </w:rPr>
            </w:pPr>
          </w:p>
          <w:p w14:paraId="37511CCA" w14:textId="77777777" w:rsidR="001C22CC" w:rsidRPr="00CC2415" w:rsidRDefault="001C22CC" w:rsidP="00690428">
            <w:pPr>
              <w:pStyle w:val="TableParagraph"/>
              <w:numPr>
                <w:ilvl w:val="0"/>
                <w:numId w:val="8"/>
              </w:numPr>
              <w:spacing w:before="0"/>
              <w:ind w:left="901" w:hanging="270"/>
              <w:jc w:val="both"/>
              <w:rPr>
                <w:sz w:val="24"/>
                <w:szCs w:val="24"/>
                <w:lang w:val="ka-GE"/>
              </w:rPr>
            </w:pPr>
            <w:r w:rsidRPr="00CC2415">
              <w:rPr>
                <w:rFonts w:ascii="Sylfaen" w:hAnsi="Sylfaen" w:cs="Sylfaen"/>
                <w:position w:val="1"/>
                <w:sz w:val="24"/>
                <w:szCs w:val="24"/>
                <w:lang w:val="ka-GE"/>
              </w:rPr>
              <w:t>მრდს-ის მსუბუქი</w:t>
            </w:r>
            <w:r w:rsidRPr="00CC2415">
              <w:rPr>
                <w:position w:val="1"/>
                <w:sz w:val="24"/>
                <w:szCs w:val="24"/>
                <w:lang w:val="ka-GE"/>
              </w:rPr>
              <w:t xml:space="preserve"> </w:t>
            </w:r>
            <w:r w:rsidRPr="00CC2415">
              <w:rPr>
                <w:rFonts w:ascii="Sylfaen" w:hAnsi="Sylfaen" w:cs="Sylfaen"/>
                <w:position w:val="1"/>
                <w:sz w:val="24"/>
                <w:szCs w:val="24"/>
                <w:lang w:val="ka-GE"/>
              </w:rPr>
              <w:t>ფორმა</w:t>
            </w:r>
            <w:r w:rsidRPr="00CC2415">
              <w:rPr>
                <w:position w:val="1"/>
                <w:sz w:val="24"/>
                <w:szCs w:val="24"/>
                <w:lang w:val="ka-GE"/>
              </w:rPr>
              <w:t>:</w:t>
            </w:r>
            <w:r w:rsidRPr="00CC2415">
              <w:rPr>
                <w:spacing w:val="-13"/>
                <w:position w:val="1"/>
                <w:sz w:val="24"/>
                <w:szCs w:val="24"/>
                <w:lang w:val="ka-GE"/>
              </w:rPr>
              <w:t xml:space="preserve"> </w:t>
            </w:r>
            <w:r w:rsidRPr="00CC2415">
              <w:rPr>
                <w:position w:val="1"/>
                <w:sz w:val="24"/>
                <w:szCs w:val="24"/>
                <w:lang w:val="ka-GE"/>
              </w:rPr>
              <w:t>200</w:t>
            </w:r>
            <w:r w:rsidRPr="00CC2415">
              <w:rPr>
                <w:spacing w:val="-13"/>
                <w:position w:val="1"/>
                <w:sz w:val="24"/>
                <w:szCs w:val="24"/>
                <w:lang w:val="ka-GE"/>
              </w:rPr>
              <w:t xml:space="preserve"> </w:t>
            </w:r>
            <w:r w:rsidRPr="00CC2415">
              <w:rPr>
                <w:position w:val="1"/>
                <w:sz w:val="24"/>
                <w:szCs w:val="24"/>
                <w:lang w:val="ka-GE"/>
              </w:rPr>
              <w:t>mmHg</w:t>
            </w:r>
            <w:r w:rsidRPr="00CC2415">
              <w:rPr>
                <w:spacing w:val="-13"/>
                <w:position w:val="1"/>
                <w:sz w:val="24"/>
                <w:szCs w:val="24"/>
                <w:lang w:val="ka-GE"/>
              </w:rPr>
              <w:t xml:space="preserve"> </w:t>
            </w:r>
            <w:r w:rsidRPr="00CC2415">
              <w:rPr>
                <w:position w:val="1"/>
                <w:sz w:val="24"/>
                <w:szCs w:val="24"/>
                <w:lang w:val="ka-GE"/>
              </w:rPr>
              <w:t>&lt;</w:t>
            </w:r>
            <w:r w:rsidRPr="00CC2415">
              <w:rPr>
                <w:spacing w:val="-12"/>
                <w:position w:val="1"/>
                <w:sz w:val="24"/>
                <w:szCs w:val="24"/>
                <w:lang w:val="ka-GE"/>
              </w:rPr>
              <w:t xml:space="preserve"> </w:t>
            </w:r>
            <w:r w:rsidRPr="00CC2415">
              <w:rPr>
                <w:position w:val="1"/>
                <w:sz w:val="24"/>
                <w:szCs w:val="24"/>
                <w:lang w:val="ka-GE"/>
              </w:rPr>
              <w:t>PaO</w:t>
            </w:r>
            <w:r w:rsidRPr="00CC2415">
              <w:rPr>
                <w:sz w:val="24"/>
                <w:szCs w:val="24"/>
                <w:lang w:val="ka-GE"/>
              </w:rPr>
              <w:t>2</w:t>
            </w:r>
            <w:r w:rsidRPr="00CC2415">
              <w:rPr>
                <w:position w:val="1"/>
                <w:sz w:val="24"/>
                <w:szCs w:val="24"/>
                <w:lang w:val="ka-GE"/>
              </w:rPr>
              <w:t>/FiO</w:t>
            </w:r>
            <w:r w:rsidRPr="00CC2415">
              <w:rPr>
                <w:sz w:val="24"/>
                <w:szCs w:val="24"/>
                <w:lang w:val="ka-GE"/>
              </w:rPr>
              <w:t>2</w:t>
            </w:r>
            <w:r w:rsidRPr="00CC2415">
              <w:rPr>
                <w:position w:val="6"/>
                <w:sz w:val="24"/>
                <w:szCs w:val="24"/>
                <w:lang w:val="ka-GE"/>
              </w:rPr>
              <w:t>a</w:t>
            </w:r>
            <w:r w:rsidRPr="00CC2415">
              <w:rPr>
                <w:spacing w:val="1"/>
                <w:position w:val="6"/>
                <w:sz w:val="24"/>
                <w:szCs w:val="24"/>
                <w:lang w:val="ka-GE"/>
              </w:rPr>
              <w:t xml:space="preserve"> </w:t>
            </w:r>
            <w:r w:rsidRPr="00CC2415">
              <w:rPr>
                <w:position w:val="1"/>
                <w:sz w:val="24"/>
                <w:szCs w:val="24"/>
                <w:lang w:val="ka-GE"/>
              </w:rPr>
              <w:t>≤</w:t>
            </w:r>
            <w:r w:rsidRPr="00CC2415">
              <w:rPr>
                <w:spacing w:val="-22"/>
                <w:position w:val="1"/>
                <w:sz w:val="24"/>
                <w:szCs w:val="24"/>
                <w:lang w:val="ka-GE"/>
              </w:rPr>
              <w:t xml:space="preserve"> </w:t>
            </w:r>
            <w:r w:rsidRPr="00CC2415">
              <w:rPr>
                <w:position w:val="1"/>
                <w:sz w:val="24"/>
                <w:szCs w:val="24"/>
                <w:lang w:val="ka-GE"/>
              </w:rPr>
              <w:t>300</w:t>
            </w:r>
            <w:r w:rsidRPr="00CC2415">
              <w:rPr>
                <w:spacing w:val="-22"/>
                <w:position w:val="1"/>
                <w:sz w:val="24"/>
                <w:szCs w:val="24"/>
                <w:lang w:val="ka-GE"/>
              </w:rPr>
              <w:t xml:space="preserve"> </w:t>
            </w:r>
            <w:r w:rsidRPr="00CC2415">
              <w:rPr>
                <w:position w:val="1"/>
                <w:sz w:val="24"/>
                <w:szCs w:val="24"/>
                <w:lang w:val="ka-GE"/>
              </w:rPr>
              <w:t>mmHg</w:t>
            </w:r>
            <w:r w:rsidRPr="00CC2415">
              <w:rPr>
                <w:spacing w:val="-21"/>
                <w:position w:val="1"/>
                <w:sz w:val="24"/>
                <w:szCs w:val="24"/>
                <w:lang w:val="ka-GE"/>
              </w:rPr>
              <w:t xml:space="preserve"> </w:t>
            </w:r>
            <w:r w:rsidRPr="00CC2415">
              <w:rPr>
                <w:position w:val="1"/>
                <w:sz w:val="24"/>
                <w:szCs w:val="24"/>
                <w:lang w:val="ka-GE"/>
              </w:rPr>
              <w:t>(PEEP-</w:t>
            </w:r>
            <w:r w:rsidRPr="00CC2415">
              <w:rPr>
                <w:rFonts w:ascii="Sylfaen" w:hAnsi="Sylfaen" w:cs="Sylfaen"/>
                <w:position w:val="1"/>
                <w:sz w:val="24"/>
                <w:szCs w:val="24"/>
                <w:lang w:val="ka-GE"/>
              </w:rPr>
              <w:t>ით</w:t>
            </w:r>
            <w:r w:rsidRPr="00CC2415">
              <w:rPr>
                <w:position w:val="1"/>
                <w:sz w:val="24"/>
                <w:szCs w:val="24"/>
                <w:lang w:val="ka-GE"/>
              </w:rPr>
              <w:t xml:space="preserve"> </w:t>
            </w:r>
            <w:r w:rsidRPr="00CC2415">
              <w:rPr>
                <w:rFonts w:ascii="Sylfaen" w:hAnsi="Sylfaen" w:cs="Sylfaen"/>
                <w:position w:val="1"/>
                <w:sz w:val="24"/>
                <w:szCs w:val="24"/>
                <w:lang w:val="ka-GE"/>
              </w:rPr>
              <w:t>ან</w:t>
            </w:r>
            <w:r w:rsidRPr="00CC2415">
              <w:rPr>
                <w:position w:val="1"/>
                <w:sz w:val="24"/>
                <w:szCs w:val="24"/>
                <w:lang w:val="ka-GE"/>
              </w:rPr>
              <w:t xml:space="preserve"> CPAP</w:t>
            </w:r>
            <w:r w:rsidRPr="00CC2415">
              <w:rPr>
                <w:spacing w:val="-21"/>
                <w:position w:val="1"/>
                <w:sz w:val="24"/>
                <w:szCs w:val="24"/>
                <w:lang w:val="ka-GE"/>
              </w:rPr>
              <w:t xml:space="preserve"> </w:t>
            </w:r>
            <w:r w:rsidRPr="00CC2415">
              <w:rPr>
                <w:position w:val="1"/>
                <w:sz w:val="24"/>
                <w:szCs w:val="24"/>
                <w:lang w:val="ka-GE"/>
              </w:rPr>
              <w:t>≥</w:t>
            </w:r>
            <w:r w:rsidRPr="00CC2415">
              <w:rPr>
                <w:spacing w:val="-21"/>
                <w:position w:val="1"/>
                <w:sz w:val="24"/>
                <w:szCs w:val="24"/>
                <w:lang w:val="ka-GE"/>
              </w:rPr>
              <w:t xml:space="preserve"> </w:t>
            </w:r>
            <w:r w:rsidRPr="00CC2415">
              <w:rPr>
                <w:position w:val="1"/>
                <w:sz w:val="24"/>
                <w:szCs w:val="24"/>
                <w:lang w:val="ka-GE"/>
              </w:rPr>
              <w:t>5</w:t>
            </w:r>
            <w:r w:rsidRPr="00CC2415">
              <w:rPr>
                <w:rFonts w:ascii="Sylfaen" w:hAnsi="Sylfaen" w:cs="Sylfaen"/>
                <w:position w:val="1"/>
                <w:sz w:val="24"/>
                <w:szCs w:val="24"/>
                <w:lang w:val="ka-GE"/>
              </w:rPr>
              <w:t>სმ</w:t>
            </w:r>
            <w:r w:rsidRPr="00CC2415">
              <w:rPr>
                <w:position w:val="1"/>
                <w:sz w:val="24"/>
                <w:szCs w:val="24"/>
                <w:lang w:val="ka-GE"/>
              </w:rPr>
              <w:t xml:space="preserve"> H</w:t>
            </w:r>
            <w:r w:rsidRPr="00CC2415">
              <w:rPr>
                <w:sz w:val="24"/>
                <w:szCs w:val="24"/>
                <w:lang w:val="ka-GE"/>
              </w:rPr>
              <w:t>2</w:t>
            </w:r>
            <w:r w:rsidRPr="00CC2415">
              <w:rPr>
                <w:position w:val="1"/>
                <w:sz w:val="24"/>
                <w:szCs w:val="24"/>
                <w:lang w:val="ka-GE"/>
              </w:rPr>
              <w:t>O,</w:t>
            </w:r>
            <w:r w:rsidRPr="00CC2415">
              <w:rPr>
                <w:spacing w:val="-13"/>
                <w:position w:val="1"/>
                <w:sz w:val="24"/>
                <w:szCs w:val="24"/>
                <w:lang w:val="ka-GE"/>
              </w:rPr>
              <w:t xml:space="preserve"> </w:t>
            </w:r>
            <w:r w:rsidRPr="00CC2415">
              <w:rPr>
                <w:rFonts w:ascii="Sylfaen" w:hAnsi="Sylfaen" w:cs="Sylfaen"/>
                <w:position w:val="1"/>
                <w:sz w:val="24"/>
                <w:szCs w:val="24"/>
                <w:lang w:val="ka-GE"/>
              </w:rPr>
              <w:t>ან</w:t>
            </w:r>
            <w:r w:rsidRPr="00CC2415">
              <w:rPr>
                <w:position w:val="1"/>
                <w:sz w:val="24"/>
                <w:szCs w:val="24"/>
                <w:lang w:val="ka-GE"/>
              </w:rPr>
              <w:t xml:space="preserve"> </w:t>
            </w:r>
            <w:r w:rsidRPr="00CC2415">
              <w:rPr>
                <w:rFonts w:ascii="Sylfaen" w:hAnsi="Sylfaen" w:cs="Sylfaen"/>
                <w:position w:val="1"/>
                <w:sz w:val="24"/>
                <w:szCs w:val="24"/>
                <w:lang w:val="ka-GE"/>
              </w:rPr>
              <w:t>არა</w:t>
            </w:r>
            <w:r w:rsidRPr="00CC2415">
              <w:rPr>
                <w:position w:val="1"/>
                <w:sz w:val="24"/>
                <w:szCs w:val="24"/>
                <w:lang w:val="ka-GE"/>
              </w:rPr>
              <w:t>-</w:t>
            </w:r>
            <w:r w:rsidRPr="00CC2415">
              <w:rPr>
                <w:rFonts w:ascii="Sylfaen" w:hAnsi="Sylfaen" w:cs="Sylfaen"/>
                <w:position w:val="1"/>
                <w:sz w:val="24"/>
                <w:szCs w:val="24"/>
                <w:lang w:val="ka-GE"/>
              </w:rPr>
              <w:t>ვენტილირებული</w:t>
            </w:r>
            <w:r w:rsidRPr="00CC2415">
              <w:rPr>
                <w:position w:val="1"/>
                <w:sz w:val="24"/>
                <w:szCs w:val="24"/>
                <w:lang w:val="ka-GE"/>
              </w:rPr>
              <w:t>)</w:t>
            </w:r>
            <w:r w:rsidRPr="00CC2415">
              <w:rPr>
                <w:rFonts w:ascii="Sylfaen" w:hAnsi="Sylfaen"/>
                <w:position w:val="1"/>
                <w:sz w:val="24"/>
                <w:szCs w:val="24"/>
                <w:lang w:val="ka-GE"/>
              </w:rPr>
              <w:t>;</w:t>
            </w:r>
          </w:p>
          <w:p w14:paraId="3DCA49E0" w14:textId="77777777" w:rsidR="001C22CC" w:rsidRPr="00CC2415" w:rsidRDefault="001C22CC" w:rsidP="00690428">
            <w:pPr>
              <w:pStyle w:val="TableParagraph"/>
              <w:numPr>
                <w:ilvl w:val="0"/>
                <w:numId w:val="8"/>
              </w:numPr>
              <w:spacing w:before="2"/>
              <w:ind w:left="901" w:hanging="270"/>
              <w:jc w:val="both"/>
              <w:rPr>
                <w:sz w:val="24"/>
                <w:szCs w:val="24"/>
                <w:lang w:val="ka-GE"/>
              </w:rPr>
            </w:pPr>
            <w:r w:rsidRPr="00CC2415">
              <w:rPr>
                <w:rFonts w:ascii="Sylfaen" w:hAnsi="Sylfaen" w:cs="Sylfaen"/>
                <w:position w:val="1"/>
                <w:sz w:val="24"/>
                <w:szCs w:val="24"/>
                <w:lang w:val="ka-GE"/>
              </w:rPr>
              <w:t>ზომიერი</w:t>
            </w:r>
            <w:r w:rsidRPr="00CC2415">
              <w:rPr>
                <w:spacing w:val="-10"/>
                <w:position w:val="1"/>
                <w:sz w:val="24"/>
                <w:szCs w:val="24"/>
                <w:lang w:val="ka-GE"/>
              </w:rPr>
              <w:t xml:space="preserve"> </w:t>
            </w:r>
            <w:r w:rsidRPr="00CC2415">
              <w:rPr>
                <w:rFonts w:ascii="Sylfaen" w:hAnsi="Sylfaen"/>
                <w:position w:val="1"/>
                <w:sz w:val="24"/>
                <w:szCs w:val="24"/>
                <w:lang w:val="ka-GE"/>
              </w:rPr>
              <w:t>მრდს</w:t>
            </w:r>
            <w:r w:rsidRPr="00CC2415">
              <w:rPr>
                <w:position w:val="1"/>
                <w:sz w:val="24"/>
                <w:szCs w:val="24"/>
                <w:lang w:val="ka-GE"/>
              </w:rPr>
              <w:t>:</w:t>
            </w:r>
            <w:r w:rsidRPr="00CC2415">
              <w:rPr>
                <w:spacing w:val="-9"/>
                <w:position w:val="1"/>
                <w:sz w:val="24"/>
                <w:szCs w:val="24"/>
                <w:lang w:val="ka-GE"/>
              </w:rPr>
              <w:t xml:space="preserve"> </w:t>
            </w:r>
            <w:r w:rsidRPr="00CC2415">
              <w:rPr>
                <w:position w:val="1"/>
                <w:sz w:val="24"/>
                <w:szCs w:val="24"/>
                <w:lang w:val="ka-GE"/>
              </w:rPr>
              <w:t>100</w:t>
            </w:r>
            <w:r w:rsidRPr="00CC2415">
              <w:rPr>
                <w:spacing w:val="-9"/>
                <w:position w:val="1"/>
                <w:sz w:val="24"/>
                <w:szCs w:val="24"/>
                <w:lang w:val="ka-GE"/>
              </w:rPr>
              <w:t xml:space="preserve"> </w:t>
            </w:r>
            <w:r w:rsidRPr="00CC2415">
              <w:rPr>
                <w:position w:val="1"/>
                <w:sz w:val="24"/>
                <w:szCs w:val="24"/>
                <w:lang w:val="ka-GE"/>
              </w:rPr>
              <w:t>mmHg</w:t>
            </w:r>
            <w:r w:rsidRPr="00CC2415">
              <w:rPr>
                <w:spacing w:val="-9"/>
                <w:position w:val="1"/>
                <w:sz w:val="24"/>
                <w:szCs w:val="24"/>
                <w:lang w:val="ka-GE"/>
              </w:rPr>
              <w:t xml:space="preserve"> </w:t>
            </w:r>
            <w:r w:rsidRPr="00CC2415">
              <w:rPr>
                <w:position w:val="1"/>
                <w:sz w:val="24"/>
                <w:szCs w:val="24"/>
                <w:lang w:val="ka-GE"/>
              </w:rPr>
              <w:t>&lt;</w:t>
            </w:r>
            <w:r w:rsidRPr="00CC2415">
              <w:rPr>
                <w:spacing w:val="-8"/>
                <w:position w:val="1"/>
                <w:sz w:val="24"/>
                <w:szCs w:val="24"/>
                <w:lang w:val="ka-GE"/>
              </w:rPr>
              <w:t xml:space="preserve"> </w:t>
            </w:r>
            <w:r w:rsidRPr="00CC2415">
              <w:rPr>
                <w:position w:val="1"/>
                <w:sz w:val="24"/>
                <w:szCs w:val="24"/>
                <w:lang w:val="ka-GE"/>
              </w:rPr>
              <w:t>PaO</w:t>
            </w:r>
            <w:r w:rsidRPr="00CC2415">
              <w:rPr>
                <w:sz w:val="24"/>
                <w:szCs w:val="24"/>
                <w:lang w:val="ka-GE"/>
              </w:rPr>
              <w:t>2</w:t>
            </w:r>
            <w:r w:rsidRPr="00CC2415">
              <w:rPr>
                <w:position w:val="1"/>
                <w:sz w:val="24"/>
                <w:szCs w:val="24"/>
                <w:lang w:val="ka-GE"/>
              </w:rPr>
              <w:t>/FiO</w:t>
            </w:r>
            <w:r w:rsidRPr="00CC2415">
              <w:rPr>
                <w:sz w:val="24"/>
                <w:szCs w:val="24"/>
                <w:lang w:val="ka-GE"/>
              </w:rPr>
              <w:t>2</w:t>
            </w:r>
            <w:r w:rsidRPr="00CC2415">
              <w:rPr>
                <w:spacing w:val="5"/>
                <w:sz w:val="24"/>
                <w:szCs w:val="24"/>
                <w:lang w:val="ka-GE"/>
              </w:rPr>
              <w:t xml:space="preserve"> </w:t>
            </w:r>
            <w:r w:rsidRPr="00CC2415">
              <w:rPr>
                <w:position w:val="1"/>
                <w:sz w:val="24"/>
                <w:szCs w:val="24"/>
                <w:lang w:val="ka-GE"/>
              </w:rPr>
              <w:t>≤</w:t>
            </w:r>
            <w:r w:rsidRPr="00CC2415">
              <w:rPr>
                <w:spacing w:val="-18"/>
                <w:position w:val="1"/>
                <w:sz w:val="24"/>
                <w:szCs w:val="24"/>
                <w:lang w:val="ka-GE"/>
              </w:rPr>
              <w:t xml:space="preserve"> </w:t>
            </w:r>
            <w:r w:rsidRPr="00CC2415">
              <w:rPr>
                <w:position w:val="1"/>
                <w:sz w:val="24"/>
                <w:szCs w:val="24"/>
                <w:lang w:val="ka-GE"/>
              </w:rPr>
              <w:t>200</w:t>
            </w:r>
            <w:r w:rsidRPr="00CC2415">
              <w:rPr>
                <w:spacing w:val="-19"/>
                <w:position w:val="1"/>
                <w:sz w:val="24"/>
                <w:szCs w:val="24"/>
                <w:lang w:val="ka-GE"/>
              </w:rPr>
              <w:t xml:space="preserve"> </w:t>
            </w:r>
            <w:r w:rsidRPr="00CC2415">
              <w:rPr>
                <w:position w:val="1"/>
                <w:sz w:val="24"/>
                <w:szCs w:val="24"/>
                <w:lang w:val="ka-GE"/>
              </w:rPr>
              <w:t>mmHg</w:t>
            </w:r>
            <w:r w:rsidRPr="00CC2415">
              <w:rPr>
                <w:spacing w:val="-16"/>
                <w:position w:val="1"/>
                <w:sz w:val="24"/>
                <w:szCs w:val="24"/>
                <w:lang w:val="ka-GE"/>
              </w:rPr>
              <w:t xml:space="preserve"> </w:t>
            </w:r>
            <w:r w:rsidRPr="00CC2415">
              <w:rPr>
                <w:position w:val="1"/>
                <w:sz w:val="24"/>
                <w:szCs w:val="24"/>
                <w:lang w:val="ka-GE"/>
              </w:rPr>
              <w:t>(PEEP</w:t>
            </w:r>
            <w:r w:rsidRPr="00CC2415">
              <w:rPr>
                <w:spacing w:val="-18"/>
                <w:position w:val="1"/>
                <w:sz w:val="24"/>
                <w:szCs w:val="24"/>
                <w:lang w:val="ka-GE"/>
              </w:rPr>
              <w:t xml:space="preserve"> </w:t>
            </w:r>
            <w:r w:rsidRPr="00CC2415">
              <w:rPr>
                <w:position w:val="1"/>
                <w:sz w:val="24"/>
                <w:szCs w:val="24"/>
                <w:lang w:val="ka-GE"/>
              </w:rPr>
              <w:t>≥</w:t>
            </w:r>
            <w:r w:rsidRPr="00CC2415">
              <w:rPr>
                <w:spacing w:val="-17"/>
                <w:position w:val="1"/>
                <w:sz w:val="24"/>
                <w:szCs w:val="24"/>
                <w:lang w:val="ka-GE"/>
              </w:rPr>
              <w:t xml:space="preserve"> </w:t>
            </w:r>
            <w:r w:rsidRPr="00CC2415">
              <w:rPr>
                <w:position w:val="1"/>
                <w:sz w:val="24"/>
                <w:szCs w:val="24"/>
                <w:lang w:val="ka-GE"/>
              </w:rPr>
              <w:t>5</w:t>
            </w:r>
            <w:r w:rsidRPr="00CC2415">
              <w:rPr>
                <w:spacing w:val="-18"/>
                <w:position w:val="1"/>
                <w:sz w:val="24"/>
                <w:szCs w:val="24"/>
                <w:lang w:val="ka-GE"/>
              </w:rPr>
              <w:t xml:space="preserve"> </w:t>
            </w:r>
            <w:r w:rsidRPr="00CC2415">
              <w:rPr>
                <w:rFonts w:ascii="Sylfaen" w:hAnsi="Sylfaen" w:cs="Sylfaen"/>
                <w:position w:val="1"/>
                <w:sz w:val="24"/>
                <w:szCs w:val="24"/>
                <w:lang w:val="ka-GE"/>
              </w:rPr>
              <w:t>სმ</w:t>
            </w:r>
            <w:r w:rsidRPr="00CC2415">
              <w:rPr>
                <w:position w:val="1"/>
                <w:sz w:val="24"/>
                <w:szCs w:val="24"/>
                <w:lang w:val="ka-GE"/>
              </w:rPr>
              <w:t xml:space="preserve"> H</w:t>
            </w:r>
            <w:r w:rsidRPr="00CC2415">
              <w:rPr>
                <w:sz w:val="24"/>
                <w:szCs w:val="24"/>
                <w:lang w:val="ka-GE"/>
              </w:rPr>
              <w:t>2</w:t>
            </w:r>
            <w:r w:rsidRPr="00CC2415">
              <w:rPr>
                <w:position w:val="1"/>
                <w:sz w:val="24"/>
                <w:szCs w:val="24"/>
                <w:lang w:val="ka-GE"/>
              </w:rPr>
              <w:t>O-</w:t>
            </w:r>
            <w:r w:rsidRPr="00CC2415">
              <w:rPr>
                <w:rFonts w:ascii="Sylfaen" w:hAnsi="Sylfaen" w:cs="Sylfaen"/>
                <w:position w:val="1"/>
                <w:sz w:val="24"/>
                <w:szCs w:val="24"/>
                <w:lang w:val="ka-GE"/>
              </w:rPr>
              <w:t>ით</w:t>
            </w:r>
            <w:r w:rsidRPr="00CC2415">
              <w:rPr>
                <w:position w:val="1"/>
                <w:sz w:val="24"/>
                <w:szCs w:val="24"/>
                <w:lang w:val="ka-GE"/>
              </w:rPr>
              <w:t xml:space="preserve">, </w:t>
            </w:r>
            <w:r w:rsidRPr="00CC2415">
              <w:rPr>
                <w:rFonts w:ascii="Sylfaen" w:hAnsi="Sylfaen" w:cs="Sylfaen"/>
                <w:position w:val="1"/>
                <w:sz w:val="24"/>
                <w:szCs w:val="24"/>
                <w:lang w:val="ka-GE"/>
              </w:rPr>
              <w:t>ან</w:t>
            </w:r>
            <w:r w:rsidRPr="00CC2415">
              <w:rPr>
                <w:position w:val="1"/>
                <w:sz w:val="24"/>
                <w:szCs w:val="24"/>
                <w:lang w:val="ka-GE"/>
              </w:rPr>
              <w:t xml:space="preserve"> </w:t>
            </w:r>
            <w:r w:rsidRPr="00CC2415">
              <w:rPr>
                <w:rFonts w:ascii="Sylfaen" w:hAnsi="Sylfaen" w:cs="Sylfaen"/>
                <w:position w:val="1"/>
                <w:sz w:val="24"/>
                <w:szCs w:val="24"/>
                <w:lang w:val="ka-GE"/>
              </w:rPr>
              <w:t>არა</w:t>
            </w:r>
            <w:r w:rsidRPr="00CC2415">
              <w:rPr>
                <w:position w:val="1"/>
                <w:sz w:val="24"/>
                <w:szCs w:val="24"/>
                <w:lang w:val="ka-GE"/>
              </w:rPr>
              <w:t>-</w:t>
            </w:r>
            <w:r w:rsidRPr="00CC2415">
              <w:rPr>
                <w:rFonts w:ascii="Sylfaen" w:hAnsi="Sylfaen" w:cs="Sylfaen"/>
                <w:position w:val="1"/>
                <w:sz w:val="24"/>
                <w:szCs w:val="24"/>
                <w:lang w:val="ka-GE"/>
              </w:rPr>
              <w:t>ვენტილირებული</w:t>
            </w:r>
            <w:r w:rsidRPr="00CC2415">
              <w:rPr>
                <w:position w:val="1"/>
                <w:sz w:val="24"/>
                <w:szCs w:val="24"/>
                <w:lang w:val="ka-GE"/>
              </w:rPr>
              <w:t>)</w:t>
            </w:r>
            <w:r w:rsidRPr="00CC2415">
              <w:rPr>
                <w:rFonts w:ascii="Sylfaen" w:hAnsi="Sylfaen"/>
                <w:position w:val="1"/>
                <w:sz w:val="24"/>
                <w:szCs w:val="24"/>
                <w:lang w:val="ka-GE"/>
              </w:rPr>
              <w:t>;</w:t>
            </w:r>
          </w:p>
          <w:p w14:paraId="1480DDB6" w14:textId="77777777" w:rsidR="001C22CC" w:rsidRPr="00CC2415" w:rsidRDefault="001C22CC" w:rsidP="00690428">
            <w:pPr>
              <w:pStyle w:val="TableParagraph"/>
              <w:numPr>
                <w:ilvl w:val="0"/>
                <w:numId w:val="8"/>
              </w:numPr>
              <w:spacing w:before="0"/>
              <w:ind w:left="901" w:hanging="270"/>
              <w:jc w:val="both"/>
              <w:rPr>
                <w:sz w:val="24"/>
                <w:szCs w:val="24"/>
                <w:lang w:val="ka-GE"/>
              </w:rPr>
            </w:pPr>
            <w:r w:rsidRPr="00CC2415">
              <w:rPr>
                <w:rFonts w:ascii="Sylfaen" w:hAnsi="Sylfaen" w:cs="Sylfaen"/>
                <w:position w:val="1"/>
                <w:sz w:val="24"/>
                <w:szCs w:val="24"/>
                <w:lang w:val="ka-GE"/>
              </w:rPr>
              <w:t>მძიმე</w:t>
            </w:r>
            <w:r w:rsidRPr="00CC2415">
              <w:rPr>
                <w:spacing w:val="-7"/>
                <w:position w:val="1"/>
                <w:sz w:val="24"/>
                <w:szCs w:val="24"/>
                <w:lang w:val="ka-GE"/>
              </w:rPr>
              <w:t xml:space="preserve"> </w:t>
            </w:r>
            <w:r w:rsidRPr="00CC2415">
              <w:rPr>
                <w:rFonts w:ascii="Sylfaen" w:hAnsi="Sylfaen"/>
                <w:position w:val="1"/>
                <w:sz w:val="24"/>
                <w:szCs w:val="24"/>
                <w:lang w:val="ka-GE"/>
              </w:rPr>
              <w:t>მრდს</w:t>
            </w:r>
            <w:r w:rsidRPr="00CC2415">
              <w:rPr>
                <w:position w:val="1"/>
                <w:sz w:val="24"/>
                <w:szCs w:val="24"/>
                <w:lang w:val="ka-GE"/>
              </w:rPr>
              <w:t>:</w:t>
            </w:r>
            <w:r w:rsidRPr="00CC2415">
              <w:rPr>
                <w:spacing w:val="-6"/>
                <w:position w:val="1"/>
                <w:sz w:val="24"/>
                <w:szCs w:val="24"/>
                <w:lang w:val="ka-GE"/>
              </w:rPr>
              <w:t xml:space="preserve"> </w:t>
            </w:r>
            <w:r w:rsidRPr="00CC2415">
              <w:rPr>
                <w:position w:val="1"/>
                <w:sz w:val="24"/>
                <w:szCs w:val="24"/>
                <w:lang w:val="ka-GE"/>
              </w:rPr>
              <w:t>PaO</w:t>
            </w:r>
            <w:r w:rsidRPr="00CC2415">
              <w:rPr>
                <w:sz w:val="24"/>
                <w:szCs w:val="24"/>
                <w:lang w:val="ka-GE"/>
              </w:rPr>
              <w:t>2</w:t>
            </w:r>
            <w:r w:rsidRPr="00CC2415">
              <w:rPr>
                <w:position w:val="1"/>
                <w:sz w:val="24"/>
                <w:szCs w:val="24"/>
                <w:lang w:val="ka-GE"/>
              </w:rPr>
              <w:t>/FiO</w:t>
            </w:r>
            <w:r w:rsidRPr="00CC2415">
              <w:rPr>
                <w:sz w:val="24"/>
                <w:szCs w:val="24"/>
                <w:lang w:val="ka-GE"/>
              </w:rPr>
              <w:t>2</w:t>
            </w:r>
            <w:r w:rsidRPr="00CC2415">
              <w:rPr>
                <w:spacing w:val="7"/>
                <w:sz w:val="24"/>
                <w:szCs w:val="24"/>
                <w:lang w:val="ka-GE"/>
              </w:rPr>
              <w:t xml:space="preserve"> </w:t>
            </w:r>
            <w:r w:rsidRPr="00CC2415">
              <w:rPr>
                <w:position w:val="1"/>
                <w:sz w:val="24"/>
                <w:szCs w:val="24"/>
                <w:lang w:val="ka-GE"/>
              </w:rPr>
              <w:t>≤</w:t>
            </w:r>
            <w:r w:rsidRPr="00CC2415">
              <w:rPr>
                <w:spacing w:val="-15"/>
                <w:position w:val="1"/>
                <w:sz w:val="24"/>
                <w:szCs w:val="24"/>
                <w:lang w:val="ka-GE"/>
              </w:rPr>
              <w:t xml:space="preserve"> </w:t>
            </w:r>
            <w:r w:rsidRPr="00CC2415">
              <w:rPr>
                <w:position w:val="1"/>
                <w:sz w:val="24"/>
                <w:szCs w:val="24"/>
                <w:lang w:val="ka-GE"/>
              </w:rPr>
              <w:t>100</w:t>
            </w:r>
            <w:r w:rsidRPr="00CC2415">
              <w:rPr>
                <w:spacing w:val="-16"/>
                <w:position w:val="1"/>
                <w:sz w:val="24"/>
                <w:szCs w:val="24"/>
                <w:lang w:val="ka-GE"/>
              </w:rPr>
              <w:t xml:space="preserve"> </w:t>
            </w:r>
            <w:r w:rsidRPr="00CC2415">
              <w:rPr>
                <w:position w:val="1"/>
                <w:sz w:val="24"/>
                <w:szCs w:val="24"/>
                <w:lang w:val="ka-GE"/>
              </w:rPr>
              <w:t>mmHg</w:t>
            </w:r>
            <w:r w:rsidRPr="00CC2415">
              <w:rPr>
                <w:spacing w:val="-15"/>
                <w:position w:val="1"/>
                <w:sz w:val="24"/>
                <w:szCs w:val="24"/>
                <w:lang w:val="ka-GE"/>
              </w:rPr>
              <w:t xml:space="preserve"> </w:t>
            </w:r>
            <w:r w:rsidRPr="00CC2415">
              <w:rPr>
                <w:position w:val="1"/>
                <w:sz w:val="24"/>
                <w:szCs w:val="24"/>
                <w:lang w:val="ka-GE"/>
              </w:rPr>
              <w:t>(PEEP</w:t>
            </w:r>
            <w:r w:rsidRPr="00CC2415">
              <w:rPr>
                <w:spacing w:val="-15"/>
                <w:position w:val="1"/>
                <w:sz w:val="24"/>
                <w:szCs w:val="24"/>
                <w:lang w:val="ka-GE"/>
              </w:rPr>
              <w:t xml:space="preserve"> </w:t>
            </w:r>
            <w:r w:rsidRPr="00CC2415">
              <w:rPr>
                <w:position w:val="1"/>
                <w:sz w:val="24"/>
                <w:szCs w:val="24"/>
                <w:lang w:val="ka-GE"/>
              </w:rPr>
              <w:t>≥</w:t>
            </w:r>
            <w:r w:rsidRPr="00CC2415">
              <w:rPr>
                <w:spacing w:val="-16"/>
                <w:position w:val="1"/>
                <w:sz w:val="24"/>
                <w:szCs w:val="24"/>
                <w:lang w:val="ka-GE"/>
              </w:rPr>
              <w:t xml:space="preserve"> </w:t>
            </w:r>
            <w:r w:rsidRPr="00CC2415">
              <w:rPr>
                <w:position w:val="1"/>
                <w:sz w:val="24"/>
                <w:szCs w:val="24"/>
                <w:lang w:val="ka-GE"/>
              </w:rPr>
              <w:t xml:space="preserve">5 </w:t>
            </w:r>
            <w:r w:rsidRPr="00CC2415">
              <w:rPr>
                <w:rFonts w:ascii="Sylfaen" w:hAnsi="Sylfaen" w:cs="Sylfaen"/>
                <w:position w:val="1"/>
                <w:sz w:val="24"/>
                <w:szCs w:val="24"/>
                <w:lang w:val="ka-GE"/>
              </w:rPr>
              <w:t>სმ</w:t>
            </w:r>
            <w:r w:rsidRPr="00CC2415">
              <w:rPr>
                <w:spacing w:val="-15"/>
                <w:position w:val="1"/>
                <w:sz w:val="24"/>
                <w:szCs w:val="24"/>
                <w:lang w:val="ka-GE"/>
              </w:rPr>
              <w:t xml:space="preserve"> </w:t>
            </w:r>
            <w:r w:rsidRPr="00CC2415">
              <w:rPr>
                <w:position w:val="1"/>
                <w:sz w:val="24"/>
                <w:szCs w:val="24"/>
                <w:lang w:val="ka-GE"/>
              </w:rPr>
              <w:t>H</w:t>
            </w:r>
            <w:r w:rsidRPr="00CC2415">
              <w:rPr>
                <w:sz w:val="24"/>
                <w:szCs w:val="24"/>
                <w:lang w:val="ka-GE"/>
              </w:rPr>
              <w:t>2</w:t>
            </w:r>
            <w:r w:rsidRPr="00CC2415">
              <w:rPr>
                <w:position w:val="1"/>
                <w:sz w:val="24"/>
                <w:szCs w:val="24"/>
                <w:lang w:val="ka-GE"/>
              </w:rPr>
              <w:t>O-</w:t>
            </w:r>
            <w:r w:rsidRPr="00CC2415">
              <w:rPr>
                <w:rFonts w:ascii="Sylfaen" w:hAnsi="Sylfaen" w:cs="Sylfaen"/>
                <w:position w:val="1"/>
                <w:sz w:val="24"/>
                <w:szCs w:val="24"/>
                <w:lang w:val="ka-GE"/>
              </w:rPr>
              <w:t>ით</w:t>
            </w:r>
            <w:r w:rsidRPr="00CC2415">
              <w:rPr>
                <w:position w:val="1"/>
                <w:sz w:val="24"/>
                <w:szCs w:val="24"/>
                <w:lang w:val="ka-GE"/>
              </w:rPr>
              <w:t>,</w:t>
            </w:r>
            <w:r w:rsidRPr="00CC2415">
              <w:rPr>
                <w:spacing w:val="-7"/>
                <w:position w:val="1"/>
                <w:sz w:val="24"/>
                <w:szCs w:val="24"/>
                <w:lang w:val="ka-GE"/>
              </w:rPr>
              <w:t xml:space="preserve"> </w:t>
            </w:r>
            <w:r w:rsidRPr="00CC2415">
              <w:rPr>
                <w:rFonts w:ascii="Sylfaen" w:hAnsi="Sylfaen" w:cs="Sylfaen"/>
                <w:position w:val="1"/>
                <w:sz w:val="24"/>
                <w:szCs w:val="24"/>
                <w:lang w:val="ka-GE"/>
              </w:rPr>
              <w:t>ან</w:t>
            </w:r>
            <w:r w:rsidRPr="00CC2415">
              <w:rPr>
                <w:position w:val="1"/>
                <w:sz w:val="24"/>
                <w:szCs w:val="24"/>
                <w:lang w:val="ka-GE"/>
              </w:rPr>
              <w:t xml:space="preserve"> </w:t>
            </w:r>
            <w:r w:rsidRPr="00CC2415">
              <w:rPr>
                <w:rFonts w:ascii="Sylfaen" w:hAnsi="Sylfaen" w:cs="Sylfaen"/>
                <w:position w:val="1"/>
                <w:sz w:val="24"/>
                <w:szCs w:val="24"/>
                <w:lang w:val="ka-GE"/>
              </w:rPr>
              <w:t>არა</w:t>
            </w:r>
            <w:r w:rsidRPr="00CC2415">
              <w:rPr>
                <w:position w:val="1"/>
                <w:sz w:val="24"/>
                <w:szCs w:val="24"/>
                <w:lang w:val="ka-GE"/>
              </w:rPr>
              <w:t>-</w:t>
            </w:r>
            <w:r w:rsidRPr="00CC2415">
              <w:rPr>
                <w:rFonts w:ascii="Sylfaen" w:hAnsi="Sylfaen" w:cs="Sylfaen"/>
                <w:position w:val="1"/>
                <w:sz w:val="24"/>
                <w:szCs w:val="24"/>
                <w:lang w:val="ka-GE"/>
              </w:rPr>
              <w:t>ვენტილირებული</w:t>
            </w:r>
            <w:r w:rsidRPr="00CC2415">
              <w:rPr>
                <w:position w:val="1"/>
                <w:sz w:val="24"/>
                <w:szCs w:val="24"/>
                <w:lang w:val="ka-GE"/>
              </w:rPr>
              <w:t>)</w:t>
            </w:r>
            <w:r w:rsidRPr="00CC2415">
              <w:rPr>
                <w:rFonts w:ascii="Sylfaen" w:hAnsi="Sylfaen"/>
                <w:position w:val="1"/>
                <w:sz w:val="24"/>
                <w:szCs w:val="24"/>
                <w:lang w:val="ka-GE"/>
              </w:rPr>
              <w:t>;</w:t>
            </w:r>
          </w:p>
          <w:p w14:paraId="2EC63F99" w14:textId="77777777" w:rsidR="001C22CC" w:rsidRPr="00CC2415" w:rsidRDefault="001C22CC" w:rsidP="00690428">
            <w:pPr>
              <w:pStyle w:val="TableParagraph"/>
              <w:numPr>
                <w:ilvl w:val="0"/>
                <w:numId w:val="8"/>
              </w:numPr>
              <w:spacing w:before="0"/>
              <w:ind w:left="901" w:hanging="270"/>
              <w:jc w:val="both"/>
              <w:rPr>
                <w:sz w:val="24"/>
                <w:szCs w:val="24"/>
                <w:lang w:val="ka-GE"/>
              </w:rPr>
            </w:pPr>
            <w:r w:rsidRPr="00CC2415">
              <w:rPr>
                <w:rFonts w:ascii="Sylfaen" w:hAnsi="Sylfaen" w:cs="Sylfaen"/>
                <w:position w:val="1"/>
                <w:sz w:val="24"/>
                <w:szCs w:val="24"/>
                <w:lang w:val="ka-GE"/>
              </w:rPr>
              <w:t>როდესაც</w:t>
            </w:r>
            <w:r w:rsidRPr="00CC2415">
              <w:rPr>
                <w:position w:val="1"/>
                <w:sz w:val="24"/>
                <w:szCs w:val="24"/>
                <w:lang w:val="ka-GE"/>
              </w:rPr>
              <w:t xml:space="preserve"> </w:t>
            </w:r>
            <w:r w:rsidRPr="00CC2415">
              <w:rPr>
                <w:spacing w:val="-13"/>
                <w:position w:val="1"/>
                <w:sz w:val="24"/>
                <w:szCs w:val="24"/>
                <w:lang w:val="ka-GE"/>
              </w:rPr>
              <w:t xml:space="preserve"> </w:t>
            </w:r>
            <w:r w:rsidRPr="00CC2415">
              <w:rPr>
                <w:position w:val="1"/>
                <w:sz w:val="24"/>
                <w:szCs w:val="24"/>
                <w:lang w:val="ka-GE"/>
              </w:rPr>
              <w:t>PaO</w:t>
            </w:r>
            <w:r w:rsidRPr="00CC2415">
              <w:rPr>
                <w:sz w:val="24"/>
                <w:szCs w:val="24"/>
                <w:lang w:val="ka-GE"/>
              </w:rPr>
              <w:t>2</w:t>
            </w:r>
            <w:r w:rsidRPr="00CC2415">
              <w:rPr>
                <w:spacing w:val="2"/>
                <w:sz w:val="24"/>
                <w:szCs w:val="24"/>
                <w:lang w:val="ka-GE"/>
              </w:rPr>
              <w:t xml:space="preserve"> </w:t>
            </w:r>
            <w:r w:rsidRPr="00CC2415">
              <w:rPr>
                <w:rFonts w:ascii="Sylfaen" w:hAnsi="Sylfaen" w:cs="Sylfaen"/>
                <w:spacing w:val="2"/>
                <w:sz w:val="24"/>
                <w:szCs w:val="24"/>
                <w:lang w:val="ka-GE"/>
              </w:rPr>
              <w:t>არ</w:t>
            </w:r>
            <w:r w:rsidRPr="00CC2415">
              <w:rPr>
                <w:spacing w:val="2"/>
                <w:sz w:val="24"/>
                <w:szCs w:val="24"/>
                <w:lang w:val="ka-GE"/>
              </w:rPr>
              <w:t xml:space="preserve"> </w:t>
            </w:r>
            <w:r w:rsidRPr="00CC2415">
              <w:rPr>
                <w:rFonts w:ascii="Sylfaen" w:hAnsi="Sylfaen" w:cs="Sylfaen"/>
                <w:spacing w:val="2"/>
                <w:sz w:val="24"/>
                <w:szCs w:val="24"/>
                <w:lang w:val="ka-GE"/>
              </w:rPr>
              <w:t>არის</w:t>
            </w:r>
            <w:r w:rsidRPr="00CC2415">
              <w:rPr>
                <w:spacing w:val="2"/>
                <w:sz w:val="24"/>
                <w:szCs w:val="24"/>
                <w:lang w:val="ka-GE"/>
              </w:rPr>
              <w:t xml:space="preserve"> </w:t>
            </w:r>
            <w:r w:rsidRPr="00CC2415">
              <w:rPr>
                <w:rFonts w:ascii="Sylfaen" w:hAnsi="Sylfaen" w:cs="Sylfaen"/>
                <w:spacing w:val="2"/>
                <w:sz w:val="24"/>
                <w:szCs w:val="24"/>
                <w:lang w:val="ka-GE"/>
              </w:rPr>
              <w:t>ხელმისაწვდომი</w:t>
            </w:r>
            <w:r w:rsidRPr="00CC2415">
              <w:rPr>
                <w:position w:val="1"/>
                <w:sz w:val="24"/>
                <w:szCs w:val="24"/>
                <w:lang w:val="ka-GE"/>
              </w:rPr>
              <w:t>,</w:t>
            </w:r>
            <w:r w:rsidRPr="00CC2415">
              <w:rPr>
                <w:spacing w:val="-13"/>
                <w:position w:val="1"/>
                <w:sz w:val="24"/>
                <w:szCs w:val="24"/>
                <w:lang w:val="ka-GE"/>
              </w:rPr>
              <w:t xml:space="preserve"> </w:t>
            </w:r>
            <w:r w:rsidRPr="00CC2415">
              <w:rPr>
                <w:position w:val="1"/>
                <w:sz w:val="24"/>
                <w:szCs w:val="24"/>
                <w:lang w:val="ka-GE"/>
              </w:rPr>
              <w:t>SpO</w:t>
            </w:r>
            <w:r w:rsidRPr="00CC2415">
              <w:rPr>
                <w:sz w:val="24"/>
                <w:szCs w:val="24"/>
                <w:lang w:val="ka-GE"/>
              </w:rPr>
              <w:t>2</w:t>
            </w:r>
            <w:r w:rsidRPr="00CC2415">
              <w:rPr>
                <w:position w:val="1"/>
                <w:sz w:val="24"/>
                <w:szCs w:val="24"/>
                <w:lang w:val="ka-GE"/>
              </w:rPr>
              <w:t>/FiO</w:t>
            </w:r>
            <w:r w:rsidRPr="00CC2415">
              <w:rPr>
                <w:sz w:val="24"/>
                <w:szCs w:val="24"/>
                <w:lang w:val="ka-GE"/>
              </w:rPr>
              <w:t>2</w:t>
            </w:r>
            <w:r w:rsidRPr="00CC2415">
              <w:rPr>
                <w:spacing w:val="2"/>
                <w:sz w:val="24"/>
                <w:szCs w:val="24"/>
                <w:lang w:val="ka-GE"/>
              </w:rPr>
              <w:t xml:space="preserve"> </w:t>
            </w:r>
            <w:r w:rsidRPr="00CC2415">
              <w:rPr>
                <w:position w:val="1"/>
                <w:sz w:val="24"/>
                <w:szCs w:val="24"/>
                <w:lang w:val="ka-GE"/>
              </w:rPr>
              <w:t>≤</w:t>
            </w:r>
            <w:r w:rsidRPr="00CC2415">
              <w:rPr>
                <w:spacing w:val="-22"/>
                <w:position w:val="1"/>
                <w:sz w:val="24"/>
                <w:szCs w:val="24"/>
                <w:lang w:val="ka-GE"/>
              </w:rPr>
              <w:t xml:space="preserve"> </w:t>
            </w:r>
            <w:r w:rsidRPr="00CC2415">
              <w:rPr>
                <w:position w:val="1"/>
                <w:sz w:val="24"/>
                <w:szCs w:val="24"/>
                <w:lang w:val="ka-GE"/>
              </w:rPr>
              <w:t>315</w:t>
            </w:r>
            <w:r w:rsidRPr="00CC2415">
              <w:rPr>
                <w:spacing w:val="-21"/>
                <w:position w:val="1"/>
                <w:sz w:val="24"/>
                <w:szCs w:val="24"/>
                <w:lang w:val="ka-GE"/>
              </w:rPr>
              <w:t xml:space="preserve"> </w:t>
            </w:r>
            <w:r w:rsidRPr="00CC2415">
              <w:rPr>
                <w:rFonts w:ascii="Sylfaen" w:hAnsi="Sylfaen" w:cs="Sylfaen"/>
                <w:position w:val="1"/>
                <w:sz w:val="24"/>
                <w:szCs w:val="24"/>
                <w:lang w:val="ka-GE"/>
              </w:rPr>
              <w:t>მიუთითებს</w:t>
            </w:r>
            <w:r w:rsidRPr="00CC2415">
              <w:rPr>
                <w:position w:val="1"/>
                <w:sz w:val="24"/>
                <w:szCs w:val="24"/>
                <w:lang w:val="ka-GE"/>
              </w:rPr>
              <w:t xml:space="preserve"> </w:t>
            </w:r>
            <w:r w:rsidRPr="00CC2415">
              <w:rPr>
                <w:rFonts w:ascii="Sylfaen" w:hAnsi="Sylfaen"/>
                <w:position w:val="1"/>
                <w:sz w:val="24"/>
                <w:szCs w:val="24"/>
                <w:lang w:val="ka-GE"/>
              </w:rPr>
              <w:t>მრდს</w:t>
            </w:r>
            <w:r w:rsidRPr="00CC2415">
              <w:rPr>
                <w:position w:val="1"/>
                <w:sz w:val="24"/>
                <w:szCs w:val="24"/>
                <w:lang w:val="ka-GE"/>
              </w:rPr>
              <w:t>-</w:t>
            </w:r>
            <w:r w:rsidRPr="00CC2415">
              <w:rPr>
                <w:rFonts w:ascii="Sylfaen" w:hAnsi="Sylfaen" w:cs="Sylfaen"/>
                <w:position w:val="1"/>
                <w:sz w:val="24"/>
                <w:szCs w:val="24"/>
                <w:lang w:val="ka-GE"/>
              </w:rPr>
              <w:t>ზე</w:t>
            </w:r>
            <w:r w:rsidRPr="00CC2415">
              <w:rPr>
                <w:spacing w:val="-20"/>
                <w:position w:val="1"/>
                <w:sz w:val="24"/>
                <w:szCs w:val="24"/>
                <w:lang w:val="ka-GE"/>
              </w:rPr>
              <w:t xml:space="preserve"> </w:t>
            </w:r>
            <w:r w:rsidRPr="00CC2415">
              <w:rPr>
                <w:position w:val="1"/>
                <w:sz w:val="24"/>
                <w:szCs w:val="24"/>
                <w:lang w:val="ka-GE"/>
              </w:rPr>
              <w:t>(</w:t>
            </w:r>
            <w:r w:rsidRPr="00CC2415">
              <w:rPr>
                <w:rFonts w:ascii="Sylfaen" w:hAnsi="Sylfaen" w:cs="Sylfaen"/>
                <w:position w:val="1"/>
                <w:sz w:val="24"/>
                <w:szCs w:val="24"/>
                <w:lang w:val="ka-GE"/>
              </w:rPr>
              <w:t>მათ</w:t>
            </w:r>
            <w:r w:rsidRPr="00CC2415">
              <w:rPr>
                <w:position w:val="1"/>
                <w:sz w:val="24"/>
                <w:szCs w:val="24"/>
                <w:lang w:val="ka-GE"/>
              </w:rPr>
              <w:t xml:space="preserve"> </w:t>
            </w:r>
            <w:r w:rsidRPr="00CC2415">
              <w:rPr>
                <w:rFonts w:ascii="Sylfaen" w:hAnsi="Sylfaen" w:cs="Sylfaen"/>
                <w:position w:val="1"/>
                <w:sz w:val="24"/>
                <w:szCs w:val="24"/>
                <w:lang w:val="ka-GE"/>
              </w:rPr>
              <w:t>შორის</w:t>
            </w:r>
            <w:r w:rsidRPr="00CC2415">
              <w:rPr>
                <w:position w:val="1"/>
                <w:sz w:val="24"/>
                <w:szCs w:val="24"/>
                <w:lang w:val="ka-GE"/>
              </w:rPr>
              <w:t xml:space="preserve"> </w:t>
            </w:r>
            <w:r w:rsidRPr="00CC2415">
              <w:rPr>
                <w:rFonts w:ascii="Sylfaen" w:hAnsi="Sylfaen" w:cs="Sylfaen"/>
                <w:position w:val="1"/>
                <w:sz w:val="24"/>
                <w:szCs w:val="24"/>
                <w:lang w:val="ka-GE"/>
              </w:rPr>
              <w:t>არა</w:t>
            </w:r>
            <w:r w:rsidRPr="00CC2415">
              <w:rPr>
                <w:position w:val="1"/>
                <w:sz w:val="24"/>
                <w:szCs w:val="24"/>
                <w:lang w:val="ka-GE"/>
              </w:rPr>
              <w:t>-</w:t>
            </w:r>
            <w:r w:rsidRPr="00CC2415">
              <w:rPr>
                <w:rFonts w:ascii="Sylfaen" w:hAnsi="Sylfaen" w:cs="Sylfaen"/>
                <w:position w:val="1"/>
                <w:sz w:val="24"/>
                <w:szCs w:val="24"/>
                <w:lang w:val="ka-GE"/>
              </w:rPr>
              <w:t>ვენტილირებულ</w:t>
            </w:r>
            <w:r w:rsidRPr="00CC2415">
              <w:rPr>
                <w:position w:val="1"/>
                <w:sz w:val="24"/>
                <w:szCs w:val="24"/>
                <w:lang w:val="ka-GE"/>
              </w:rPr>
              <w:t xml:space="preserve"> </w:t>
            </w:r>
            <w:r w:rsidRPr="00CC2415">
              <w:rPr>
                <w:rFonts w:ascii="Sylfaen" w:hAnsi="Sylfaen" w:cs="Sylfaen"/>
                <w:position w:val="1"/>
                <w:sz w:val="24"/>
                <w:szCs w:val="24"/>
                <w:lang w:val="ka-GE"/>
              </w:rPr>
              <w:t>პაციენტებში</w:t>
            </w:r>
            <w:r w:rsidRPr="00CC2415">
              <w:rPr>
                <w:position w:val="1"/>
                <w:sz w:val="24"/>
                <w:szCs w:val="24"/>
                <w:lang w:val="ka-GE"/>
              </w:rPr>
              <w:t>)</w:t>
            </w:r>
            <w:r w:rsidRPr="00CC2415">
              <w:rPr>
                <w:rFonts w:ascii="Sylfaen" w:hAnsi="Sylfaen"/>
                <w:position w:val="1"/>
                <w:sz w:val="24"/>
                <w:szCs w:val="24"/>
                <w:lang w:val="ka-GE"/>
              </w:rPr>
              <w:t>;</w:t>
            </w:r>
          </w:p>
          <w:p w14:paraId="06829811" w14:textId="77777777" w:rsidR="001C22CC" w:rsidRPr="00CC2415" w:rsidRDefault="001C22CC" w:rsidP="00690428">
            <w:pPr>
              <w:pStyle w:val="TableParagraph"/>
              <w:numPr>
                <w:ilvl w:val="0"/>
                <w:numId w:val="8"/>
              </w:numPr>
              <w:spacing w:before="0"/>
              <w:ind w:left="901" w:hanging="270"/>
              <w:jc w:val="both"/>
              <w:rPr>
                <w:sz w:val="24"/>
                <w:szCs w:val="24"/>
                <w:lang w:val="ka-GE"/>
              </w:rPr>
            </w:pPr>
            <w:r w:rsidRPr="00CC2415">
              <w:rPr>
                <w:rFonts w:ascii="Sylfaen" w:hAnsi="Sylfaen" w:cs="Sylfaen"/>
                <w:b/>
                <w:position w:val="1"/>
                <w:sz w:val="24"/>
                <w:szCs w:val="24"/>
                <w:lang w:val="ka-GE"/>
              </w:rPr>
              <w:t>ოქსიგენაციის</w:t>
            </w:r>
            <w:r w:rsidRPr="00CC2415">
              <w:rPr>
                <w:b/>
                <w:position w:val="1"/>
                <w:sz w:val="24"/>
                <w:szCs w:val="24"/>
                <w:lang w:val="ka-GE"/>
              </w:rPr>
              <w:t xml:space="preserve"> </w:t>
            </w:r>
            <w:r w:rsidRPr="00CC2415">
              <w:rPr>
                <w:rFonts w:ascii="Sylfaen" w:hAnsi="Sylfaen" w:cs="Sylfaen"/>
                <w:b/>
                <w:position w:val="1"/>
                <w:sz w:val="24"/>
                <w:szCs w:val="24"/>
                <w:lang w:val="ka-GE"/>
              </w:rPr>
              <w:t>გაუარესება</w:t>
            </w:r>
            <w:r w:rsidRPr="00CC2415">
              <w:rPr>
                <w:b/>
                <w:position w:val="1"/>
                <w:sz w:val="24"/>
                <w:szCs w:val="24"/>
                <w:lang w:val="ka-GE"/>
              </w:rPr>
              <w:t xml:space="preserve"> </w:t>
            </w:r>
            <w:r w:rsidRPr="00CC2415">
              <w:rPr>
                <w:rFonts w:ascii="Sylfaen" w:hAnsi="Sylfaen" w:cs="Sylfaen"/>
                <w:b/>
                <w:position w:val="1"/>
                <w:sz w:val="24"/>
                <w:szCs w:val="24"/>
                <w:lang w:val="ka-GE"/>
              </w:rPr>
              <w:t>ბავშვებში</w:t>
            </w:r>
            <w:r w:rsidRPr="00CC2415">
              <w:rPr>
                <w:b/>
                <w:position w:val="1"/>
                <w:sz w:val="24"/>
                <w:szCs w:val="24"/>
                <w:lang w:val="ka-GE"/>
              </w:rPr>
              <w:t xml:space="preserve">: </w:t>
            </w:r>
            <w:r w:rsidRPr="00CC2415">
              <w:rPr>
                <w:rFonts w:ascii="Sylfaen" w:hAnsi="Sylfaen" w:cs="Sylfaen"/>
                <w:position w:val="1"/>
                <w:sz w:val="24"/>
                <w:szCs w:val="24"/>
                <w:lang w:val="ka-GE"/>
              </w:rPr>
              <w:t>გაითვალისწინეთ</w:t>
            </w:r>
            <w:r w:rsidRPr="00CC2415">
              <w:rPr>
                <w:position w:val="1"/>
                <w:sz w:val="24"/>
                <w:szCs w:val="24"/>
                <w:lang w:val="ka-GE"/>
              </w:rPr>
              <w:t xml:space="preserve"> OI = </w:t>
            </w:r>
            <w:r w:rsidRPr="00CC2415">
              <w:rPr>
                <w:rFonts w:ascii="Sylfaen" w:hAnsi="Sylfaen" w:cs="Sylfaen"/>
                <w:position w:val="1"/>
                <w:sz w:val="24"/>
                <w:szCs w:val="24"/>
                <w:lang w:val="ka-GE"/>
              </w:rPr>
              <w:t>ოქსიგენაციის</w:t>
            </w:r>
            <w:r w:rsidRPr="00CC2415">
              <w:rPr>
                <w:position w:val="1"/>
                <w:sz w:val="24"/>
                <w:szCs w:val="24"/>
                <w:lang w:val="ka-GE"/>
              </w:rPr>
              <w:t xml:space="preserve"> </w:t>
            </w:r>
            <w:r w:rsidRPr="00CC2415">
              <w:rPr>
                <w:rFonts w:ascii="Sylfaen" w:hAnsi="Sylfaen" w:cs="Sylfaen"/>
                <w:position w:val="1"/>
                <w:sz w:val="24"/>
                <w:szCs w:val="24"/>
                <w:lang w:val="ka-GE"/>
              </w:rPr>
              <w:t>ინდექსი</w:t>
            </w:r>
            <w:r w:rsidRPr="00CC2415">
              <w:rPr>
                <w:position w:val="1"/>
                <w:sz w:val="24"/>
                <w:szCs w:val="24"/>
                <w:lang w:val="ka-GE"/>
              </w:rPr>
              <w:t xml:space="preserve"> </w:t>
            </w:r>
            <w:r w:rsidRPr="00CC2415">
              <w:rPr>
                <w:rFonts w:ascii="Sylfaen" w:hAnsi="Sylfaen" w:cs="Sylfaen"/>
                <w:position w:val="1"/>
                <w:sz w:val="24"/>
                <w:szCs w:val="24"/>
                <w:lang w:val="ka-GE"/>
              </w:rPr>
              <w:t>და</w:t>
            </w:r>
            <w:r w:rsidRPr="00CC2415">
              <w:rPr>
                <w:position w:val="1"/>
                <w:sz w:val="24"/>
                <w:szCs w:val="24"/>
                <w:lang w:val="ka-GE"/>
              </w:rPr>
              <w:t xml:space="preserve"> OSI = </w:t>
            </w:r>
            <w:r w:rsidRPr="00CC2415">
              <w:rPr>
                <w:rFonts w:ascii="Sylfaen" w:hAnsi="Sylfaen" w:cs="Sylfaen"/>
                <w:position w:val="1"/>
                <w:sz w:val="24"/>
                <w:szCs w:val="24"/>
                <w:lang w:val="ka-GE"/>
              </w:rPr>
              <w:t>ოქსიგენაციის</w:t>
            </w:r>
            <w:r w:rsidRPr="00CC2415">
              <w:rPr>
                <w:position w:val="1"/>
                <w:sz w:val="24"/>
                <w:szCs w:val="24"/>
                <w:lang w:val="ka-GE"/>
              </w:rPr>
              <w:t xml:space="preserve"> </w:t>
            </w:r>
            <w:r w:rsidRPr="00CC2415">
              <w:rPr>
                <w:rFonts w:ascii="Sylfaen" w:hAnsi="Sylfaen" w:cs="Sylfaen"/>
                <w:position w:val="1"/>
                <w:sz w:val="24"/>
                <w:szCs w:val="24"/>
                <w:lang w:val="ka-GE"/>
              </w:rPr>
              <w:t>ინდექსი</w:t>
            </w:r>
            <w:r w:rsidRPr="00CC2415">
              <w:rPr>
                <w:position w:val="1"/>
                <w:sz w:val="24"/>
                <w:szCs w:val="24"/>
                <w:lang w:val="ka-GE"/>
              </w:rPr>
              <w:t>, SpO2-</w:t>
            </w:r>
            <w:r w:rsidRPr="00CC2415">
              <w:rPr>
                <w:rFonts w:ascii="Sylfaen" w:hAnsi="Sylfaen" w:cs="Sylfaen"/>
                <w:position w:val="1"/>
                <w:sz w:val="24"/>
                <w:szCs w:val="24"/>
                <w:lang w:val="ka-GE"/>
              </w:rPr>
              <w:t>ის</w:t>
            </w:r>
            <w:r w:rsidRPr="00CC2415">
              <w:rPr>
                <w:position w:val="1"/>
                <w:sz w:val="24"/>
                <w:szCs w:val="24"/>
                <w:lang w:val="ka-GE"/>
              </w:rPr>
              <w:t xml:space="preserve"> </w:t>
            </w:r>
            <w:r w:rsidRPr="00CC2415">
              <w:rPr>
                <w:rFonts w:ascii="Sylfaen" w:hAnsi="Sylfaen" w:cs="Sylfaen"/>
                <w:position w:val="1"/>
                <w:sz w:val="24"/>
                <w:szCs w:val="24"/>
                <w:lang w:val="ka-GE"/>
              </w:rPr>
              <w:t>გამოყენებით</w:t>
            </w:r>
            <w:r w:rsidRPr="00CC2415">
              <w:rPr>
                <w:position w:val="1"/>
                <w:sz w:val="24"/>
                <w:szCs w:val="24"/>
                <w:lang w:val="ka-GE"/>
              </w:rPr>
              <w:t>.</w:t>
            </w:r>
          </w:p>
          <w:p w14:paraId="5B108297" w14:textId="77777777" w:rsidR="001C22CC" w:rsidRPr="00CC2415" w:rsidRDefault="001C22CC" w:rsidP="00373AD9">
            <w:pPr>
              <w:pStyle w:val="TableParagraph"/>
              <w:spacing w:before="0" w:line="215" w:lineRule="exact"/>
              <w:ind w:left="901"/>
              <w:jc w:val="both"/>
              <w:rPr>
                <w:rFonts w:ascii="Sylfaen" w:hAnsi="Sylfaen"/>
                <w:sz w:val="24"/>
                <w:szCs w:val="24"/>
                <w:lang w:val="ka-GE"/>
              </w:rPr>
            </w:pPr>
          </w:p>
          <w:p w14:paraId="236EC076" w14:textId="77777777" w:rsidR="001C22CC" w:rsidRPr="00CC2415" w:rsidRDefault="001C22CC" w:rsidP="00373AD9">
            <w:pPr>
              <w:pStyle w:val="TableParagraph"/>
              <w:ind w:left="0" w:right="266"/>
              <w:jc w:val="both"/>
              <w:rPr>
                <w:position w:val="1"/>
                <w:sz w:val="24"/>
                <w:szCs w:val="24"/>
                <w:lang w:val="ka-GE"/>
              </w:rPr>
            </w:pPr>
            <w:r w:rsidRPr="00CC2415">
              <w:rPr>
                <w:rFonts w:ascii="Sylfaen" w:hAnsi="Sylfaen" w:cs="Sylfaen"/>
                <w:position w:val="1"/>
                <w:sz w:val="24"/>
                <w:szCs w:val="24"/>
                <w:lang w:val="ka-GE"/>
              </w:rPr>
              <w:t>გამოიყენეთ</w:t>
            </w:r>
            <w:r w:rsidRPr="00CC2415">
              <w:rPr>
                <w:position w:val="1"/>
                <w:sz w:val="24"/>
                <w:szCs w:val="24"/>
                <w:lang w:val="ka-GE"/>
              </w:rPr>
              <w:t xml:space="preserve"> PaO2-</w:t>
            </w:r>
            <w:r w:rsidRPr="00CC2415">
              <w:rPr>
                <w:rFonts w:ascii="Sylfaen" w:hAnsi="Sylfaen" w:cs="Sylfaen"/>
                <w:position w:val="1"/>
                <w:sz w:val="24"/>
                <w:szCs w:val="24"/>
                <w:lang w:val="ka-GE"/>
              </w:rPr>
              <w:t>დაფუძნებული</w:t>
            </w:r>
            <w:r w:rsidRPr="00CC2415">
              <w:rPr>
                <w:position w:val="1"/>
                <w:sz w:val="24"/>
                <w:szCs w:val="24"/>
                <w:lang w:val="ka-GE"/>
              </w:rPr>
              <w:t xml:space="preserve"> </w:t>
            </w:r>
            <w:r w:rsidRPr="00CC2415">
              <w:rPr>
                <w:rFonts w:ascii="Sylfaen" w:hAnsi="Sylfaen" w:cs="Sylfaen"/>
                <w:position w:val="1"/>
                <w:sz w:val="24"/>
                <w:szCs w:val="24"/>
                <w:lang w:val="ka-GE"/>
              </w:rPr>
              <w:t>მაჩვენებელი</w:t>
            </w:r>
            <w:r w:rsidRPr="00CC2415">
              <w:rPr>
                <w:position w:val="1"/>
                <w:sz w:val="24"/>
                <w:szCs w:val="24"/>
                <w:lang w:val="ka-GE"/>
              </w:rPr>
              <w:t xml:space="preserve">, </w:t>
            </w:r>
            <w:r w:rsidRPr="00CC2415">
              <w:rPr>
                <w:rFonts w:ascii="Sylfaen" w:hAnsi="Sylfaen" w:cs="Sylfaen"/>
                <w:position w:val="1"/>
                <w:sz w:val="24"/>
                <w:szCs w:val="24"/>
                <w:lang w:val="ka-GE"/>
              </w:rPr>
              <w:t>სადაც</w:t>
            </w:r>
            <w:r w:rsidRPr="00CC2415">
              <w:rPr>
                <w:position w:val="1"/>
                <w:sz w:val="24"/>
                <w:szCs w:val="24"/>
                <w:lang w:val="ka-GE"/>
              </w:rPr>
              <w:t xml:space="preserve"> </w:t>
            </w:r>
            <w:r w:rsidRPr="00CC2415">
              <w:rPr>
                <w:rFonts w:ascii="Sylfaen" w:hAnsi="Sylfaen" w:cs="Sylfaen"/>
                <w:position w:val="1"/>
                <w:sz w:val="24"/>
                <w:szCs w:val="24"/>
                <w:lang w:val="ka-GE"/>
              </w:rPr>
              <w:t>ეს</w:t>
            </w:r>
            <w:r w:rsidRPr="00CC2415">
              <w:rPr>
                <w:position w:val="1"/>
                <w:sz w:val="24"/>
                <w:szCs w:val="24"/>
                <w:lang w:val="ka-GE"/>
              </w:rPr>
              <w:t xml:space="preserve"> </w:t>
            </w:r>
            <w:r w:rsidRPr="00CC2415">
              <w:rPr>
                <w:rFonts w:ascii="Sylfaen" w:hAnsi="Sylfaen" w:cs="Sylfaen"/>
                <w:position w:val="1"/>
                <w:sz w:val="24"/>
                <w:szCs w:val="24"/>
                <w:lang w:val="ka-GE"/>
              </w:rPr>
              <w:t>შესაძლებელია</w:t>
            </w:r>
            <w:r w:rsidRPr="00CC2415">
              <w:rPr>
                <w:position w:val="1"/>
                <w:sz w:val="24"/>
                <w:szCs w:val="24"/>
                <w:lang w:val="ka-GE"/>
              </w:rPr>
              <w:t>.</w:t>
            </w:r>
          </w:p>
          <w:p w14:paraId="6ADA2E08" w14:textId="77777777" w:rsidR="001C22CC" w:rsidRPr="00CC2415" w:rsidRDefault="001C22CC" w:rsidP="00373AD9">
            <w:pPr>
              <w:pStyle w:val="TableParagraph"/>
              <w:ind w:left="0" w:right="266"/>
              <w:jc w:val="both"/>
              <w:rPr>
                <w:rFonts w:ascii="Sylfaen" w:hAnsi="Sylfaen"/>
                <w:position w:val="1"/>
                <w:sz w:val="24"/>
                <w:szCs w:val="24"/>
                <w:lang w:val="ka-GE"/>
              </w:rPr>
            </w:pPr>
            <w:r w:rsidRPr="00CC2415">
              <w:rPr>
                <w:rFonts w:ascii="Sylfaen" w:hAnsi="Sylfaen" w:cs="Sylfaen"/>
                <w:position w:val="1"/>
                <w:sz w:val="24"/>
                <w:szCs w:val="24"/>
                <w:lang w:val="ka-GE"/>
              </w:rPr>
              <w:t>თუ</w:t>
            </w:r>
            <w:r w:rsidRPr="00CC2415">
              <w:rPr>
                <w:position w:val="1"/>
                <w:sz w:val="24"/>
                <w:szCs w:val="24"/>
                <w:lang w:val="ka-GE"/>
              </w:rPr>
              <w:t xml:space="preserve"> PaO2 </w:t>
            </w:r>
            <w:r w:rsidRPr="00CC2415">
              <w:rPr>
                <w:rFonts w:ascii="Sylfaen" w:hAnsi="Sylfaen" w:cs="Sylfaen"/>
                <w:position w:val="1"/>
                <w:sz w:val="24"/>
                <w:szCs w:val="24"/>
                <w:lang w:val="ka-GE"/>
              </w:rPr>
              <w:t>არ</w:t>
            </w:r>
            <w:r w:rsidRPr="00CC2415">
              <w:rPr>
                <w:position w:val="1"/>
                <w:sz w:val="24"/>
                <w:szCs w:val="24"/>
                <w:lang w:val="ka-GE"/>
              </w:rPr>
              <w:t xml:space="preserve"> </w:t>
            </w:r>
            <w:r w:rsidRPr="00CC2415">
              <w:rPr>
                <w:rFonts w:ascii="Sylfaen" w:hAnsi="Sylfaen" w:cs="Sylfaen"/>
                <w:position w:val="1"/>
                <w:sz w:val="24"/>
                <w:szCs w:val="24"/>
                <w:lang w:val="ka-GE"/>
              </w:rPr>
              <w:t>არის</w:t>
            </w:r>
            <w:r w:rsidRPr="00CC2415">
              <w:rPr>
                <w:position w:val="1"/>
                <w:sz w:val="24"/>
                <w:szCs w:val="24"/>
                <w:lang w:val="ka-GE"/>
              </w:rPr>
              <w:t xml:space="preserve"> </w:t>
            </w:r>
            <w:r w:rsidRPr="00CC2415">
              <w:rPr>
                <w:rFonts w:ascii="Sylfaen" w:hAnsi="Sylfaen" w:cs="Sylfaen"/>
                <w:position w:val="1"/>
                <w:sz w:val="24"/>
                <w:szCs w:val="24"/>
                <w:lang w:val="ka-GE"/>
              </w:rPr>
              <w:t>ხელმისაწვდომი</w:t>
            </w:r>
            <w:r w:rsidRPr="00CC2415">
              <w:rPr>
                <w:position w:val="1"/>
                <w:sz w:val="24"/>
                <w:szCs w:val="24"/>
                <w:lang w:val="ka-GE"/>
              </w:rPr>
              <w:t xml:space="preserve">, </w:t>
            </w:r>
            <w:r w:rsidRPr="00CC2415">
              <w:rPr>
                <w:rFonts w:ascii="Sylfaen" w:hAnsi="Sylfaen" w:cs="Sylfaen"/>
                <w:position w:val="1"/>
                <w:sz w:val="24"/>
                <w:szCs w:val="24"/>
                <w:lang w:val="ka-GE"/>
              </w:rPr>
              <w:t>უარი</w:t>
            </w:r>
            <w:r w:rsidRPr="00CC2415">
              <w:rPr>
                <w:position w:val="1"/>
                <w:sz w:val="24"/>
                <w:szCs w:val="24"/>
                <w:lang w:val="ka-GE"/>
              </w:rPr>
              <w:t xml:space="preserve"> </w:t>
            </w:r>
            <w:r w:rsidRPr="00CC2415">
              <w:rPr>
                <w:rFonts w:ascii="Sylfaen" w:hAnsi="Sylfaen" w:cs="Sylfaen"/>
                <w:position w:val="1"/>
                <w:sz w:val="24"/>
                <w:szCs w:val="24"/>
                <w:lang w:val="ka-GE"/>
              </w:rPr>
              <w:t>თქვით</w:t>
            </w:r>
            <w:r w:rsidRPr="00CC2415">
              <w:rPr>
                <w:position w:val="1"/>
                <w:sz w:val="24"/>
                <w:szCs w:val="24"/>
                <w:lang w:val="ka-GE"/>
              </w:rPr>
              <w:t xml:space="preserve"> FiO2-</w:t>
            </w:r>
            <w:r w:rsidRPr="00CC2415">
              <w:rPr>
                <w:rFonts w:ascii="Sylfaen" w:hAnsi="Sylfaen" w:cs="Sylfaen"/>
                <w:position w:val="1"/>
                <w:sz w:val="24"/>
                <w:szCs w:val="24"/>
                <w:lang w:val="ka-GE"/>
              </w:rPr>
              <w:t>ზე,</w:t>
            </w:r>
            <w:r w:rsidRPr="00CC2415">
              <w:rPr>
                <w:position w:val="1"/>
                <w:sz w:val="24"/>
                <w:szCs w:val="24"/>
                <w:lang w:val="ka-GE"/>
              </w:rPr>
              <w:t xml:space="preserve"> </w:t>
            </w:r>
            <w:r w:rsidRPr="00CC2415">
              <w:rPr>
                <w:rFonts w:ascii="Sylfaen" w:hAnsi="Sylfaen" w:cs="Sylfaen"/>
                <w:position w:val="1"/>
                <w:sz w:val="24"/>
                <w:szCs w:val="24"/>
                <w:lang w:val="ka-GE"/>
              </w:rPr>
              <w:t>რათა</w:t>
            </w:r>
            <w:r w:rsidRPr="00CC2415">
              <w:rPr>
                <w:position w:val="1"/>
                <w:sz w:val="24"/>
                <w:szCs w:val="24"/>
                <w:lang w:val="ka-GE"/>
              </w:rPr>
              <w:t xml:space="preserve"> </w:t>
            </w:r>
            <w:r w:rsidRPr="00CC2415">
              <w:rPr>
                <w:rFonts w:ascii="Sylfaen" w:hAnsi="Sylfaen" w:cs="Sylfaen"/>
                <w:position w:val="1"/>
                <w:sz w:val="24"/>
                <w:szCs w:val="24"/>
                <w:lang w:val="ka-GE"/>
              </w:rPr>
              <w:t>შევინარჩუნოთ</w:t>
            </w:r>
            <w:r w:rsidRPr="00CC2415">
              <w:rPr>
                <w:position w:val="1"/>
                <w:sz w:val="24"/>
                <w:szCs w:val="24"/>
                <w:lang w:val="ka-GE"/>
              </w:rPr>
              <w:t xml:space="preserve"> SpO2≤97%,  OSI-</w:t>
            </w:r>
            <w:r w:rsidRPr="00CC2415">
              <w:rPr>
                <w:rFonts w:ascii="Sylfaen" w:hAnsi="Sylfaen" w:cs="Sylfaen"/>
                <w:position w:val="1"/>
                <w:sz w:val="24"/>
                <w:szCs w:val="24"/>
                <w:lang w:val="ka-GE"/>
              </w:rPr>
              <w:t>ის</w:t>
            </w:r>
            <w:r w:rsidRPr="00CC2415">
              <w:rPr>
                <w:position w:val="1"/>
                <w:sz w:val="24"/>
                <w:szCs w:val="24"/>
                <w:lang w:val="ka-GE"/>
              </w:rPr>
              <w:t xml:space="preserve">  </w:t>
            </w:r>
            <w:r w:rsidRPr="00CC2415">
              <w:rPr>
                <w:rFonts w:ascii="Sylfaen" w:hAnsi="Sylfaen" w:cs="Sylfaen"/>
                <w:position w:val="1"/>
                <w:sz w:val="24"/>
                <w:szCs w:val="24"/>
                <w:lang w:val="ka-GE"/>
              </w:rPr>
              <w:t>ან</w:t>
            </w:r>
            <w:r w:rsidRPr="00CC2415">
              <w:rPr>
                <w:position w:val="1"/>
                <w:sz w:val="24"/>
                <w:szCs w:val="24"/>
                <w:lang w:val="ka-GE"/>
              </w:rPr>
              <w:t xml:space="preserve">  SpO2/FiO2 </w:t>
            </w:r>
            <w:r w:rsidRPr="00CC2415">
              <w:rPr>
                <w:rFonts w:ascii="Sylfaen" w:hAnsi="Sylfaen" w:cs="Sylfaen"/>
                <w:position w:val="1"/>
                <w:sz w:val="24"/>
                <w:szCs w:val="24"/>
                <w:lang w:val="ka-GE"/>
              </w:rPr>
              <w:t>თანაფარდობის</w:t>
            </w:r>
            <w:r w:rsidRPr="00CC2415">
              <w:rPr>
                <w:position w:val="1"/>
                <w:sz w:val="24"/>
                <w:szCs w:val="24"/>
                <w:lang w:val="ka-GE"/>
              </w:rPr>
              <w:t xml:space="preserve"> </w:t>
            </w:r>
            <w:r w:rsidRPr="00CC2415">
              <w:rPr>
                <w:rFonts w:ascii="Sylfaen" w:hAnsi="Sylfaen" w:cs="Sylfaen"/>
                <w:position w:val="1"/>
                <w:sz w:val="24"/>
                <w:szCs w:val="24"/>
                <w:lang w:val="ka-GE"/>
              </w:rPr>
              <w:t>გამოსათვლელად</w:t>
            </w:r>
            <w:r w:rsidRPr="00CC2415">
              <w:rPr>
                <w:rFonts w:ascii="Sylfaen" w:hAnsi="Sylfaen"/>
                <w:position w:val="1"/>
                <w:sz w:val="24"/>
                <w:szCs w:val="24"/>
                <w:lang w:val="ka-GE"/>
              </w:rPr>
              <w:t>:</w:t>
            </w:r>
          </w:p>
          <w:p w14:paraId="4F24C777" w14:textId="77777777" w:rsidR="001C22CC" w:rsidRPr="00CC2415" w:rsidRDefault="001C22CC" w:rsidP="00690428">
            <w:pPr>
              <w:pStyle w:val="TableParagraph"/>
              <w:numPr>
                <w:ilvl w:val="0"/>
                <w:numId w:val="14"/>
              </w:numPr>
              <w:spacing w:before="2" w:line="276" w:lineRule="auto"/>
              <w:ind w:right="356"/>
              <w:jc w:val="both"/>
              <w:rPr>
                <w:position w:val="1"/>
                <w:sz w:val="24"/>
                <w:szCs w:val="24"/>
                <w:lang w:val="ka-GE"/>
              </w:rPr>
            </w:pPr>
            <w:r w:rsidRPr="00CC2415">
              <w:rPr>
                <w:rFonts w:ascii="Sylfaen" w:hAnsi="Sylfaen" w:cs="Sylfaen"/>
                <w:position w:val="1"/>
                <w:sz w:val="24"/>
                <w:szCs w:val="24"/>
                <w:lang w:val="ka-GE"/>
              </w:rPr>
              <w:t>ორდონიანი</w:t>
            </w:r>
            <w:r w:rsidRPr="00CC2415">
              <w:rPr>
                <w:position w:val="1"/>
                <w:sz w:val="24"/>
                <w:szCs w:val="24"/>
                <w:lang w:val="ka-GE"/>
              </w:rPr>
              <w:t xml:space="preserve"> (NIV </w:t>
            </w:r>
            <w:r w:rsidRPr="00CC2415">
              <w:rPr>
                <w:rFonts w:ascii="Sylfaen" w:hAnsi="Sylfaen" w:cs="Sylfaen"/>
                <w:position w:val="1"/>
                <w:sz w:val="24"/>
                <w:szCs w:val="24"/>
                <w:lang w:val="ka-GE"/>
              </w:rPr>
              <w:t>ან</w:t>
            </w:r>
            <w:r w:rsidRPr="00CC2415">
              <w:rPr>
                <w:position w:val="1"/>
                <w:sz w:val="24"/>
                <w:szCs w:val="24"/>
                <w:lang w:val="ka-GE"/>
              </w:rPr>
              <w:t xml:space="preserve"> CPAP) ≥ 5 </w:t>
            </w:r>
            <w:r w:rsidRPr="00CC2415">
              <w:rPr>
                <w:rFonts w:ascii="Sylfaen" w:hAnsi="Sylfaen" w:cs="Sylfaen"/>
                <w:position w:val="1"/>
                <w:sz w:val="24"/>
                <w:szCs w:val="24"/>
                <w:lang w:val="ka-GE"/>
              </w:rPr>
              <w:t>სმ</w:t>
            </w:r>
            <w:r w:rsidRPr="00CC2415">
              <w:rPr>
                <w:position w:val="1"/>
                <w:sz w:val="24"/>
                <w:szCs w:val="24"/>
                <w:lang w:val="ka-GE"/>
              </w:rPr>
              <w:t xml:space="preserve"> H2O, </w:t>
            </w:r>
            <w:r w:rsidRPr="00CC2415">
              <w:rPr>
                <w:rFonts w:ascii="Sylfaen" w:hAnsi="Sylfaen" w:cs="Sylfaen"/>
                <w:position w:val="1"/>
                <w:sz w:val="24"/>
                <w:szCs w:val="24"/>
                <w:lang w:val="ka-GE"/>
              </w:rPr>
              <w:t>სახის</w:t>
            </w:r>
            <w:r w:rsidRPr="00CC2415">
              <w:rPr>
                <w:position w:val="1"/>
                <w:sz w:val="24"/>
                <w:szCs w:val="24"/>
                <w:lang w:val="ka-GE"/>
              </w:rPr>
              <w:t xml:space="preserve"> </w:t>
            </w:r>
            <w:r w:rsidRPr="00CC2415">
              <w:rPr>
                <w:rFonts w:ascii="Sylfaen" w:hAnsi="Sylfaen" w:cs="Sylfaen"/>
                <w:position w:val="1"/>
                <w:sz w:val="24"/>
                <w:szCs w:val="24"/>
                <w:lang w:val="ka-GE"/>
              </w:rPr>
              <w:t>ნიღბის</w:t>
            </w:r>
            <w:r w:rsidRPr="00CC2415">
              <w:rPr>
                <w:position w:val="1"/>
                <w:sz w:val="24"/>
                <w:szCs w:val="24"/>
                <w:lang w:val="ka-GE"/>
              </w:rPr>
              <w:t xml:space="preserve"> </w:t>
            </w:r>
            <w:r w:rsidRPr="00CC2415">
              <w:rPr>
                <w:rFonts w:ascii="Sylfaen" w:hAnsi="Sylfaen" w:cs="Sylfaen"/>
                <w:position w:val="1"/>
                <w:sz w:val="24"/>
                <w:szCs w:val="24"/>
                <w:lang w:val="ka-GE"/>
              </w:rPr>
              <w:t>მეშვეობით</w:t>
            </w:r>
            <w:r w:rsidRPr="00CC2415">
              <w:rPr>
                <w:position w:val="1"/>
                <w:sz w:val="24"/>
                <w:szCs w:val="24"/>
                <w:lang w:val="ka-GE"/>
              </w:rPr>
              <w:t xml:space="preserve">: PaO2 / FiO2 ≤ 300 mmHg </w:t>
            </w:r>
            <w:r w:rsidRPr="00CC2415">
              <w:rPr>
                <w:rFonts w:ascii="Sylfaen" w:hAnsi="Sylfaen" w:cs="Sylfaen"/>
                <w:position w:val="1"/>
                <w:sz w:val="24"/>
                <w:szCs w:val="24"/>
                <w:lang w:val="ka-GE"/>
              </w:rPr>
              <w:t>ან</w:t>
            </w:r>
            <w:r w:rsidRPr="00CC2415">
              <w:rPr>
                <w:position w:val="1"/>
                <w:sz w:val="24"/>
                <w:szCs w:val="24"/>
                <w:lang w:val="ka-GE"/>
              </w:rPr>
              <w:t xml:space="preserve"> SpO2 / FiO2 ≤ 264</w:t>
            </w:r>
            <w:r w:rsidRPr="00CC2415">
              <w:rPr>
                <w:rFonts w:ascii="Sylfaen" w:hAnsi="Sylfaen"/>
                <w:position w:val="1"/>
                <w:sz w:val="24"/>
                <w:szCs w:val="24"/>
                <w:lang w:val="ka-GE"/>
              </w:rPr>
              <w:t>;</w:t>
            </w:r>
          </w:p>
          <w:p w14:paraId="5105030F" w14:textId="77777777" w:rsidR="001C22CC" w:rsidRPr="00CC2415" w:rsidRDefault="001C22CC" w:rsidP="00690428">
            <w:pPr>
              <w:pStyle w:val="TableParagraph"/>
              <w:numPr>
                <w:ilvl w:val="0"/>
                <w:numId w:val="14"/>
              </w:numPr>
              <w:spacing w:before="2" w:line="276" w:lineRule="auto"/>
              <w:ind w:right="356"/>
              <w:jc w:val="both"/>
              <w:rPr>
                <w:position w:val="1"/>
                <w:sz w:val="24"/>
                <w:szCs w:val="24"/>
                <w:lang w:val="ka-GE"/>
              </w:rPr>
            </w:pPr>
            <w:r w:rsidRPr="00CC2415">
              <w:rPr>
                <w:rFonts w:ascii="Sylfaen" w:hAnsi="Sylfaen" w:cs="Sylfaen"/>
                <w:position w:val="1"/>
                <w:sz w:val="24"/>
                <w:szCs w:val="24"/>
                <w:lang w:val="ka-GE"/>
              </w:rPr>
              <w:t>მსუბუქი</w:t>
            </w:r>
            <w:r w:rsidRPr="00CC2415">
              <w:rPr>
                <w:position w:val="1"/>
                <w:sz w:val="24"/>
                <w:szCs w:val="24"/>
                <w:lang w:val="ka-GE"/>
              </w:rPr>
              <w:t xml:space="preserve"> </w:t>
            </w:r>
            <w:r w:rsidRPr="00CC2415">
              <w:rPr>
                <w:rFonts w:ascii="Sylfaen" w:hAnsi="Sylfaen"/>
                <w:position w:val="1"/>
                <w:sz w:val="24"/>
                <w:szCs w:val="24"/>
                <w:lang w:val="ka-GE"/>
              </w:rPr>
              <w:t>მრდს</w:t>
            </w:r>
            <w:r w:rsidRPr="00CC2415">
              <w:rPr>
                <w:position w:val="1"/>
                <w:sz w:val="24"/>
                <w:szCs w:val="24"/>
                <w:lang w:val="ka-GE"/>
              </w:rPr>
              <w:t xml:space="preserve"> (</w:t>
            </w:r>
            <w:r w:rsidRPr="00CC2415">
              <w:rPr>
                <w:rFonts w:ascii="Sylfaen" w:hAnsi="Sylfaen" w:cs="Sylfaen"/>
                <w:position w:val="1"/>
                <w:sz w:val="24"/>
                <w:szCs w:val="24"/>
                <w:lang w:val="ka-GE"/>
              </w:rPr>
              <w:t>ინვაზიური</w:t>
            </w:r>
            <w:r w:rsidRPr="00CC2415">
              <w:rPr>
                <w:position w:val="1"/>
                <w:sz w:val="24"/>
                <w:szCs w:val="24"/>
                <w:lang w:val="ka-GE"/>
              </w:rPr>
              <w:t xml:space="preserve"> </w:t>
            </w:r>
            <w:r w:rsidRPr="00CC2415">
              <w:rPr>
                <w:rFonts w:ascii="Sylfaen" w:hAnsi="Sylfaen" w:cs="Sylfaen"/>
                <w:position w:val="1"/>
                <w:sz w:val="24"/>
                <w:szCs w:val="24"/>
                <w:lang w:val="ka-GE"/>
              </w:rPr>
              <w:t>ვენტილაციით</w:t>
            </w:r>
            <w:r w:rsidRPr="00CC2415">
              <w:rPr>
                <w:position w:val="1"/>
                <w:sz w:val="24"/>
                <w:szCs w:val="24"/>
                <w:lang w:val="ka-GE"/>
              </w:rPr>
              <w:t xml:space="preserve">): 4 ≤ OI &lt;8 </w:t>
            </w:r>
            <w:r w:rsidRPr="00CC2415">
              <w:rPr>
                <w:rFonts w:ascii="Sylfaen" w:hAnsi="Sylfaen" w:cs="Sylfaen"/>
                <w:position w:val="1"/>
                <w:sz w:val="24"/>
                <w:szCs w:val="24"/>
                <w:lang w:val="ka-GE"/>
              </w:rPr>
              <w:t>ან</w:t>
            </w:r>
            <w:r w:rsidRPr="00CC2415">
              <w:rPr>
                <w:position w:val="1"/>
                <w:sz w:val="24"/>
                <w:szCs w:val="24"/>
                <w:lang w:val="ka-GE"/>
              </w:rPr>
              <w:t xml:space="preserve"> 5 ≤ OSI &lt;7.5</w:t>
            </w:r>
            <w:r w:rsidRPr="00CC2415">
              <w:rPr>
                <w:rFonts w:ascii="Sylfaen" w:hAnsi="Sylfaen"/>
                <w:position w:val="1"/>
                <w:sz w:val="24"/>
                <w:szCs w:val="24"/>
                <w:lang w:val="ka-GE"/>
              </w:rPr>
              <w:t>;</w:t>
            </w:r>
          </w:p>
          <w:p w14:paraId="485346B1" w14:textId="77777777" w:rsidR="001C22CC" w:rsidRPr="00CC2415" w:rsidRDefault="001C22CC" w:rsidP="00690428">
            <w:pPr>
              <w:pStyle w:val="TableParagraph"/>
              <w:numPr>
                <w:ilvl w:val="0"/>
                <w:numId w:val="14"/>
              </w:numPr>
              <w:spacing w:before="2" w:line="276" w:lineRule="auto"/>
              <w:ind w:right="356"/>
              <w:jc w:val="both"/>
              <w:rPr>
                <w:rFonts w:ascii="Sylfaen" w:hAnsi="Sylfaen" w:cs="Sylfaen"/>
                <w:position w:val="1"/>
                <w:sz w:val="24"/>
                <w:szCs w:val="24"/>
                <w:lang w:val="ka-GE"/>
              </w:rPr>
            </w:pPr>
            <w:r w:rsidRPr="00CC2415">
              <w:rPr>
                <w:rFonts w:ascii="Sylfaen" w:hAnsi="Sylfaen" w:cs="Sylfaen"/>
                <w:position w:val="1"/>
                <w:sz w:val="24"/>
                <w:szCs w:val="24"/>
                <w:lang w:val="ka-GE"/>
              </w:rPr>
              <w:t>ზომიერი მრდს (ინვაზიური ვენტილაციით): 8 ≤ OI &lt;16 ან 7.5 ≤ OSI &lt;12.3;</w:t>
            </w:r>
          </w:p>
          <w:p w14:paraId="3DCBD1E3" w14:textId="605980B2" w:rsidR="001C22CC" w:rsidRPr="00CC2415" w:rsidRDefault="001C22CC" w:rsidP="00690428">
            <w:pPr>
              <w:pStyle w:val="TableParagraph"/>
              <w:numPr>
                <w:ilvl w:val="0"/>
                <w:numId w:val="14"/>
              </w:numPr>
              <w:spacing w:before="2" w:line="276" w:lineRule="auto"/>
              <w:ind w:right="356"/>
              <w:jc w:val="both"/>
              <w:rPr>
                <w:position w:val="1"/>
                <w:sz w:val="24"/>
                <w:szCs w:val="24"/>
                <w:lang w:val="ka-GE"/>
              </w:rPr>
            </w:pPr>
            <w:r w:rsidRPr="00CC2415">
              <w:rPr>
                <w:rFonts w:ascii="Sylfaen" w:hAnsi="Sylfaen" w:cs="Sylfaen"/>
                <w:position w:val="1"/>
                <w:sz w:val="24"/>
                <w:szCs w:val="24"/>
                <w:lang w:val="ka-GE"/>
              </w:rPr>
              <w:lastRenderedPageBreak/>
              <w:t>მძიმე  მრდს (ინვენტურად ვენტილირებადი): OI ≥ 16 ან OSI ≥ 12.3</w:t>
            </w:r>
            <w:sdt>
              <w:sdtPr>
                <w:rPr>
                  <w:rFonts w:ascii="Sylfaen" w:hAnsi="Sylfaen" w:cs="Sylfaen"/>
                  <w:color w:val="000000"/>
                  <w:position w:val="1"/>
                  <w:sz w:val="24"/>
                  <w:szCs w:val="24"/>
                  <w:lang w:val="ka-GE"/>
                </w:rPr>
                <w:tag w:val="MENDELEY_CITATION_v3_eyJjaXRhdGlvbklEIjoiTUVOREVMRVlfQ0lUQVRJT05fM2U3MGJjMGUtMjM1OC00MzIxLTlkNDItMjk3YjM1ZjQ4NzBi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69402987"/>
                <w:placeholder>
                  <w:docPart w:val="DefaultPlaceholder_-1854013440"/>
                </w:placeholder>
              </w:sdtPr>
              <w:sdtEndPr/>
              <w:sdtContent>
                <w:r w:rsidR="00B30C61" w:rsidRPr="00B30C61">
                  <w:rPr>
                    <w:rFonts w:ascii="Sylfaen" w:hAnsi="Sylfaen" w:cs="Sylfaen"/>
                    <w:color w:val="000000"/>
                    <w:position w:val="1"/>
                    <w:sz w:val="24"/>
                    <w:szCs w:val="24"/>
                    <w:lang w:val="ka-GE"/>
                  </w:rPr>
                  <w:t>[5]</w:t>
                </w:r>
              </w:sdtContent>
            </w:sdt>
            <w:r w:rsidRPr="00CC2415">
              <w:rPr>
                <w:rFonts w:ascii="Sylfaen" w:hAnsi="Sylfaen" w:cs="Sylfaen"/>
                <w:position w:val="1"/>
                <w:sz w:val="24"/>
                <w:szCs w:val="24"/>
                <w:lang w:val="ka-GE"/>
              </w:rPr>
              <w:t>.</w:t>
            </w:r>
          </w:p>
        </w:tc>
      </w:tr>
      <w:tr w:rsidR="001C22CC" w:rsidRPr="00CC2415" w14:paraId="7132BD3D" w14:textId="77777777" w:rsidTr="00373AD9">
        <w:trPr>
          <w:trHeight w:val="1745"/>
        </w:trPr>
        <w:tc>
          <w:tcPr>
            <w:tcW w:w="2462" w:type="dxa"/>
            <w:tcBorders>
              <w:top w:val="single" w:sz="4" w:space="0" w:color="A6A6A6"/>
            </w:tcBorders>
          </w:tcPr>
          <w:p w14:paraId="00C80C72" w14:textId="77777777" w:rsidR="001C22CC" w:rsidRPr="00CC2415" w:rsidRDefault="001C22CC" w:rsidP="00373AD9">
            <w:pPr>
              <w:pStyle w:val="TableParagraph"/>
              <w:spacing w:before="61"/>
              <w:ind w:left="122"/>
              <w:rPr>
                <w:i/>
                <w:color w:val="FF0000"/>
                <w:sz w:val="24"/>
                <w:szCs w:val="24"/>
              </w:rPr>
            </w:pPr>
            <w:r w:rsidRPr="00CC2415">
              <w:rPr>
                <w:rFonts w:ascii="Sylfaen" w:hAnsi="Sylfaen" w:cs="Sylfaen"/>
                <w:b/>
                <w:i/>
                <w:sz w:val="24"/>
                <w:szCs w:val="24"/>
                <w:lang w:val="ka-GE"/>
              </w:rPr>
              <w:lastRenderedPageBreak/>
              <w:t>სეფსისი</w:t>
            </w:r>
            <w:r w:rsidRPr="00CC2415">
              <w:rPr>
                <w:b/>
                <w:i/>
                <w:sz w:val="24"/>
                <w:szCs w:val="24"/>
              </w:rPr>
              <w:t xml:space="preserve"> </w:t>
            </w:r>
          </w:p>
          <w:p w14:paraId="1592268B" w14:textId="77777777" w:rsidR="001C22CC" w:rsidRPr="00CC2415" w:rsidRDefault="001C22CC" w:rsidP="00373AD9"/>
          <w:p w14:paraId="22DD4DA8" w14:textId="77777777" w:rsidR="001C22CC" w:rsidRPr="00CC2415" w:rsidRDefault="001C22CC" w:rsidP="00373AD9"/>
          <w:p w14:paraId="1EF8FCFD" w14:textId="77777777" w:rsidR="001C22CC" w:rsidRPr="00CC2415" w:rsidRDefault="001C22CC" w:rsidP="00373AD9"/>
          <w:p w14:paraId="510E34A9" w14:textId="77777777" w:rsidR="001C22CC" w:rsidRPr="00CC2415" w:rsidRDefault="001C22CC" w:rsidP="00373AD9"/>
          <w:p w14:paraId="2907292D" w14:textId="77777777" w:rsidR="001C22CC" w:rsidRPr="00CC2415" w:rsidRDefault="001C22CC" w:rsidP="00373AD9"/>
          <w:p w14:paraId="12C36331" w14:textId="77777777" w:rsidR="001C22CC" w:rsidRPr="00CC2415" w:rsidRDefault="001C22CC" w:rsidP="00373AD9"/>
          <w:p w14:paraId="6CC0F8FC" w14:textId="77777777" w:rsidR="001C22CC" w:rsidRPr="00CC2415" w:rsidRDefault="001C22CC" w:rsidP="00373AD9"/>
          <w:p w14:paraId="421CBF80" w14:textId="77777777" w:rsidR="001C22CC" w:rsidRPr="00CC2415" w:rsidRDefault="001C22CC" w:rsidP="00373AD9"/>
          <w:p w14:paraId="63EB7753" w14:textId="77777777" w:rsidR="001C22CC" w:rsidRPr="00CC2415" w:rsidRDefault="001C22CC" w:rsidP="00373AD9"/>
          <w:p w14:paraId="5B4DA595" w14:textId="77777777" w:rsidR="001C22CC" w:rsidRPr="00CC2415" w:rsidRDefault="001C22CC" w:rsidP="00373AD9"/>
          <w:p w14:paraId="4CD63DB0" w14:textId="77777777" w:rsidR="001C22CC" w:rsidRPr="00CC2415" w:rsidRDefault="001C22CC" w:rsidP="00373AD9"/>
          <w:p w14:paraId="52096CBE" w14:textId="77777777" w:rsidR="001C22CC" w:rsidRPr="00CC2415" w:rsidRDefault="001C22CC" w:rsidP="00373AD9"/>
          <w:p w14:paraId="4E9D8CC4" w14:textId="77777777" w:rsidR="001C22CC" w:rsidRPr="00CC2415" w:rsidRDefault="001C22CC" w:rsidP="00373AD9"/>
          <w:p w14:paraId="0D2E0995" w14:textId="77777777" w:rsidR="001C22CC" w:rsidRPr="00CC2415" w:rsidRDefault="001C22CC" w:rsidP="00373AD9"/>
          <w:p w14:paraId="3A324C75" w14:textId="77777777" w:rsidR="001C22CC" w:rsidRPr="00CC2415" w:rsidRDefault="001C22CC" w:rsidP="00373AD9"/>
          <w:p w14:paraId="36ABE83D" w14:textId="77777777" w:rsidR="001C22CC" w:rsidRPr="00CC2415" w:rsidRDefault="001C22CC" w:rsidP="00373AD9"/>
          <w:p w14:paraId="7BF94DCA" w14:textId="77777777" w:rsidR="001C22CC" w:rsidRPr="00CC2415" w:rsidRDefault="001C22CC" w:rsidP="00373AD9"/>
          <w:p w14:paraId="262A3239" w14:textId="77777777" w:rsidR="001C22CC" w:rsidRPr="00CC2415" w:rsidRDefault="001C22CC" w:rsidP="00373AD9"/>
          <w:p w14:paraId="3BD587A7" w14:textId="77777777" w:rsidR="001C22CC" w:rsidRPr="00CC2415" w:rsidRDefault="001C22CC" w:rsidP="00373AD9"/>
          <w:p w14:paraId="09C1EE6F" w14:textId="77777777" w:rsidR="001C22CC" w:rsidRPr="00CC2415" w:rsidRDefault="001C22CC" w:rsidP="00373AD9"/>
          <w:p w14:paraId="6FE4C6DA" w14:textId="77777777" w:rsidR="001C22CC" w:rsidRPr="00CC2415" w:rsidRDefault="001C22CC" w:rsidP="00373AD9">
            <w:pPr>
              <w:pStyle w:val="TableParagraph"/>
              <w:spacing w:before="34"/>
              <w:rPr>
                <w:rFonts w:ascii="Sylfaen" w:hAnsi="Sylfaen" w:cs="Sylfaen"/>
                <w:b/>
                <w:i/>
                <w:sz w:val="24"/>
                <w:szCs w:val="24"/>
                <w:lang w:val="ka-GE"/>
              </w:rPr>
            </w:pPr>
          </w:p>
          <w:p w14:paraId="36AD91AE" w14:textId="77777777" w:rsidR="001C22CC" w:rsidRPr="00CC2415" w:rsidRDefault="001C22CC" w:rsidP="00373AD9">
            <w:pPr>
              <w:pStyle w:val="TableParagraph"/>
              <w:spacing w:before="34"/>
              <w:rPr>
                <w:rFonts w:ascii="Sylfaen" w:hAnsi="Sylfaen" w:cs="Sylfaen"/>
                <w:b/>
                <w:i/>
                <w:sz w:val="24"/>
                <w:szCs w:val="24"/>
                <w:lang w:val="ka-GE"/>
              </w:rPr>
            </w:pPr>
          </w:p>
          <w:p w14:paraId="7CD6B353" w14:textId="77777777" w:rsidR="00FE7F65" w:rsidRPr="00CC2415" w:rsidRDefault="00FE7F65" w:rsidP="00373AD9">
            <w:pPr>
              <w:pStyle w:val="TableParagraph"/>
              <w:spacing w:before="34"/>
              <w:rPr>
                <w:rFonts w:ascii="Sylfaen" w:hAnsi="Sylfaen" w:cs="Sylfaen"/>
                <w:b/>
                <w:i/>
                <w:sz w:val="24"/>
                <w:szCs w:val="24"/>
                <w:lang w:val="ka-GE"/>
              </w:rPr>
            </w:pPr>
          </w:p>
          <w:p w14:paraId="53AA74F5" w14:textId="77777777" w:rsidR="00FE7F65" w:rsidRPr="00CC2415" w:rsidRDefault="00FE7F65" w:rsidP="00373AD9">
            <w:pPr>
              <w:pStyle w:val="TableParagraph"/>
              <w:spacing w:before="34"/>
              <w:rPr>
                <w:rFonts w:ascii="Sylfaen" w:hAnsi="Sylfaen" w:cs="Sylfaen"/>
                <w:b/>
                <w:i/>
                <w:sz w:val="24"/>
                <w:szCs w:val="24"/>
                <w:lang w:val="ka-GE"/>
              </w:rPr>
            </w:pPr>
          </w:p>
          <w:p w14:paraId="3BBA9D0C" w14:textId="77777777" w:rsidR="001C22CC" w:rsidRPr="00CC2415" w:rsidRDefault="001C22CC" w:rsidP="00373AD9">
            <w:pPr>
              <w:pStyle w:val="TableParagraph"/>
              <w:spacing w:before="34"/>
              <w:rPr>
                <w:b/>
                <w:i/>
                <w:sz w:val="24"/>
                <w:szCs w:val="24"/>
                <w:lang w:val="ka-GE"/>
              </w:rPr>
            </w:pPr>
            <w:r w:rsidRPr="00CC2415">
              <w:rPr>
                <w:rFonts w:ascii="Sylfaen" w:hAnsi="Sylfaen" w:cs="Sylfaen"/>
                <w:b/>
                <w:i/>
                <w:sz w:val="24"/>
                <w:szCs w:val="24"/>
                <w:lang w:val="ka-GE"/>
              </w:rPr>
              <w:t>სეპტიური</w:t>
            </w:r>
            <w:r w:rsidRPr="00CC2415">
              <w:rPr>
                <w:b/>
                <w:i/>
                <w:sz w:val="24"/>
                <w:szCs w:val="24"/>
                <w:lang w:val="ka-GE"/>
              </w:rPr>
              <w:t xml:space="preserve"> </w:t>
            </w:r>
            <w:r w:rsidRPr="00CC2415">
              <w:rPr>
                <w:rFonts w:ascii="Sylfaen" w:hAnsi="Sylfaen" w:cs="Sylfaen"/>
                <w:b/>
                <w:i/>
                <w:sz w:val="24"/>
                <w:szCs w:val="24"/>
                <w:lang w:val="ka-GE"/>
              </w:rPr>
              <w:t>შოკი</w:t>
            </w:r>
            <w:r w:rsidRPr="00CC2415">
              <w:rPr>
                <w:b/>
                <w:i/>
                <w:sz w:val="24"/>
                <w:szCs w:val="24"/>
                <w:lang w:val="ka-GE"/>
              </w:rPr>
              <w:t xml:space="preserve"> </w:t>
            </w:r>
          </w:p>
          <w:p w14:paraId="0127B13A" w14:textId="77777777" w:rsidR="001C22CC" w:rsidRPr="00CC2415" w:rsidRDefault="001C22CC" w:rsidP="00373AD9"/>
        </w:tc>
        <w:tc>
          <w:tcPr>
            <w:tcW w:w="7380" w:type="dxa"/>
            <w:tcBorders>
              <w:top w:val="single" w:sz="4" w:space="0" w:color="A6A6A6"/>
            </w:tcBorders>
          </w:tcPr>
          <w:p w14:paraId="6AC6A5B5" w14:textId="77777777" w:rsidR="001C22CC" w:rsidRPr="00CC2415" w:rsidRDefault="001C22CC" w:rsidP="00690428">
            <w:pPr>
              <w:pStyle w:val="TableParagraph"/>
              <w:numPr>
                <w:ilvl w:val="0"/>
                <w:numId w:val="13"/>
              </w:numPr>
              <w:spacing w:before="61"/>
              <w:ind w:right="611"/>
              <w:jc w:val="both"/>
              <w:rPr>
                <w:sz w:val="24"/>
                <w:szCs w:val="24"/>
                <w:lang w:val="ka-GE"/>
              </w:rPr>
            </w:pPr>
            <w:r w:rsidRPr="00CC2415">
              <w:rPr>
                <w:rFonts w:ascii="Sylfaen" w:hAnsi="Sylfaen" w:cs="Sylfaen"/>
                <w:b/>
                <w:sz w:val="24"/>
                <w:szCs w:val="24"/>
                <w:lang w:val="ka-GE"/>
              </w:rPr>
              <w:t>ზრდასრულები</w:t>
            </w:r>
            <w:r w:rsidRPr="00CC2415">
              <w:rPr>
                <w:sz w:val="24"/>
                <w:szCs w:val="24"/>
                <w:lang w:val="ka-GE"/>
              </w:rPr>
              <w:t xml:space="preserve">: </w:t>
            </w:r>
            <w:r w:rsidRPr="00CC2415">
              <w:rPr>
                <w:rFonts w:ascii="Sylfaen" w:hAnsi="Sylfaen" w:cs="Sylfaen"/>
                <w:sz w:val="24"/>
                <w:szCs w:val="24"/>
                <w:lang w:val="ka-GE"/>
              </w:rPr>
              <w:t>სიცოცხლისათვის</w:t>
            </w:r>
            <w:r w:rsidRPr="00CC2415">
              <w:rPr>
                <w:sz w:val="24"/>
                <w:szCs w:val="24"/>
                <w:lang w:val="ka-GE"/>
              </w:rPr>
              <w:t xml:space="preserve"> </w:t>
            </w:r>
            <w:r w:rsidRPr="00CC2415">
              <w:rPr>
                <w:rFonts w:ascii="Sylfaen" w:hAnsi="Sylfaen" w:cs="Sylfaen"/>
                <w:sz w:val="24"/>
                <w:szCs w:val="24"/>
                <w:lang w:val="ka-GE"/>
              </w:rPr>
              <w:t>საშიში</w:t>
            </w:r>
            <w:r w:rsidRPr="00CC2415">
              <w:rPr>
                <w:sz w:val="24"/>
                <w:szCs w:val="24"/>
                <w:lang w:val="ka-GE"/>
              </w:rPr>
              <w:t xml:space="preserve"> </w:t>
            </w:r>
            <w:r w:rsidRPr="00CC2415">
              <w:rPr>
                <w:rFonts w:ascii="Sylfaen" w:hAnsi="Sylfaen" w:cs="Sylfaen"/>
                <w:sz w:val="24"/>
                <w:szCs w:val="24"/>
                <w:lang w:val="ka-GE"/>
              </w:rPr>
              <w:t>ორგანული</w:t>
            </w:r>
            <w:r w:rsidRPr="00CC2415">
              <w:rPr>
                <w:sz w:val="24"/>
                <w:szCs w:val="24"/>
                <w:lang w:val="ka-GE"/>
              </w:rPr>
              <w:t xml:space="preserve"> </w:t>
            </w:r>
            <w:r w:rsidRPr="00CC2415">
              <w:rPr>
                <w:rFonts w:ascii="Sylfaen" w:hAnsi="Sylfaen" w:cs="Sylfaen"/>
                <w:sz w:val="24"/>
                <w:szCs w:val="24"/>
                <w:lang w:val="ka-GE"/>
              </w:rPr>
              <w:t>დისფუნქცია</w:t>
            </w:r>
            <w:r w:rsidRPr="00CC2415">
              <w:rPr>
                <w:sz w:val="24"/>
                <w:szCs w:val="24"/>
                <w:lang w:val="ka-GE"/>
              </w:rPr>
              <w:t xml:space="preserve">, </w:t>
            </w:r>
            <w:r w:rsidRPr="00CC2415">
              <w:rPr>
                <w:rFonts w:ascii="Sylfaen" w:hAnsi="Sylfaen" w:cs="Sylfaen"/>
                <w:sz w:val="24"/>
                <w:szCs w:val="24"/>
                <w:lang w:val="ka-GE"/>
              </w:rPr>
              <w:t>რომელიც</w:t>
            </w:r>
            <w:r w:rsidRPr="00CC2415">
              <w:rPr>
                <w:sz w:val="24"/>
                <w:szCs w:val="24"/>
                <w:lang w:val="ka-GE"/>
              </w:rPr>
              <w:t xml:space="preserve"> </w:t>
            </w:r>
            <w:r w:rsidRPr="00CC2415">
              <w:rPr>
                <w:rFonts w:ascii="Sylfaen" w:hAnsi="Sylfaen" w:cs="Sylfaen"/>
                <w:sz w:val="24"/>
                <w:szCs w:val="24"/>
                <w:lang w:val="ka-GE"/>
              </w:rPr>
              <w:t>გამოწვეულია</w:t>
            </w:r>
            <w:r w:rsidRPr="00CC2415">
              <w:rPr>
                <w:sz w:val="24"/>
                <w:szCs w:val="24"/>
                <w:lang w:val="ka-GE"/>
              </w:rPr>
              <w:t xml:space="preserve"> </w:t>
            </w:r>
            <w:r w:rsidRPr="00CC2415">
              <w:rPr>
                <w:rFonts w:ascii="Sylfaen" w:hAnsi="Sylfaen" w:cs="Sylfaen"/>
                <w:sz w:val="24"/>
                <w:szCs w:val="24"/>
                <w:lang w:val="ka-GE"/>
              </w:rPr>
              <w:t>შესაძლო</w:t>
            </w:r>
            <w:r w:rsidRPr="00CC2415">
              <w:rPr>
                <w:sz w:val="24"/>
                <w:szCs w:val="24"/>
                <w:lang w:val="ka-GE"/>
              </w:rPr>
              <w:t xml:space="preserve"> </w:t>
            </w:r>
            <w:r w:rsidRPr="00CC2415">
              <w:rPr>
                <w:rFonts w:ascii="Sylfaen" w:hAnsi="Sylfaen" w:cs="Sylfaen"/>
                <w:sz w:val="24"/>
                <w:szCs w:val="24"/>
                <w:lang w:val="ka-GE"/>
              </w:rPr>
              <w:t>ან</w:t>
            </w:r>
            <w:r w:rsidRPr="00CC2415">
              <w:rPr>
                <w:sz w:val="24"/>
                <w:szCs w:val="24"/>
                <w:lang w:val="ka-GE"/>
              </w:rPr>
              <w:t xml:space="preserve"> </w:t>
            </w:r>
            <w:r w:rsidRPr="00CC2415">
              <w:rPr>
                <w:rFonts w:ascii="Sylfaen" w:hAnsi="Sylfaen" w:cs="Sylfaen"/>
                <w:sz w:val="24"/>
                <w:szCs w:val="24"/>
                <w:lang w:val="ka-GE"/>
              </w:rPr>
              <w:t>დადასტურებულ</w:t>
            </w:r>
            <w:r w:rsidRPr="00CC2415">
              <w:rPr>
                <w:sz w:val="24"/>
                <w:szCs w:val="24"/>
                <w:lang w:val="ka-GE"/>
              </w:rPr>
              <w:t xml:space="preserve"> </w:t>
            </w:r>
            <w:r w:rsidRPr="00CC2415">
              <w:rPr>
                <w:rFonts w:ascii="Sylfaen" w:hAnsi="Sylfaen" w:cs="Sylfaen"/>
                <w:sz w:val="24"/>
                <w:szCs w:val="24"/>
                <w:lang w:val="ka-GE"/>
              </w:rPr>
              <w:t>ინფექციაზე</w:t>
            </w:r>
            <w:r w:rsidRPr="00CC2415">
              <w:rPr>
                <w:position w:val="5"/>
                <w:sz w:val="24"/>
                <w:szCs w:val="24"/>
              </w:rPr>
              <w:t>b</w:t>
            </w:r>
            <w:r w:rsidRPr="00CC2415">
              <w:rPr>
                <w:sz w:val="24"/>
                <w:szCs w:val="24"/>
                <w:lang w:val="ka-GE"/>
              </w:rPr>
              <w:t xml:space="preserve"> </w:t>
            </w:r>
            <w:r w:rsidRPr="00CC2415">
              <w:rPr>
                <w:rFonts w:ascii="Sylfaen" w:hAnsi="Sylfaen" w:cs="Sylfaen"/>
                <w:sz w:val="24"/>
                <w:szCs w:val="24"/>
                <w:lang w:val="ka-GE"/>
              </w:rPr>
              <w:t>მასპინძლის</w:t>
            </w:r>
            <w:r w:rsidRPr="00CC2415">
              <w:rPr>
                <w:sz w:val="24"/>
                <w:szCs w:val="24"/>
                <w:lang w:val="ka-GE"/>
              </w:rPr>
              <w:t xml:space="preserve"> </w:t>
            </w:r>
            <w:r w:rsidRPr="00CC2415">
              <w:rPr>
                <w:rFonts w:ascii="Sylfaen" w:hAnsi="Sylfaen" w:cs="Sylfaen"/>
                <w:sz w:val="24"/>
                <w:szCs w:val="24"/>
                <w:lang w:val="ka-GE"/>
              </w:rPr>
              <w:t>არარეგულირებადი</w:t>
            </w:r>
            <w:r w:rsidRPr="00CC2415">
              <w:rPr>
                <w:sz w:val="24"/>
                <w:szCs w:val="24"/>
                <w:lang w:val="ka-GE"/>
              </w:rPr>
              <w:t xml:space="preserve"> </w:t>
            </w:r>
            <w:r w:rsidRPr="00CC2415">
              <w:rPr>
                <w:rFonts w:ascii="Sylfaen" w:hAnsi="Sylfaen" w:cs="Sylfaen"/>
                <w:sz w:val="24"/>
                <w:szCs w:val="24"/>
                <w:lang w:val="ka-GE"/>
              </w:rPr>
              <w:t xml:space="preserve">პასუხით. </w:t>
            </w:r>
            <w:r w:rsidRPr="00CC2415">
              <w:rPr>
                <w:sz w:val="24"/>
                <w:szCs w:val="24"/>
                <w:lang w:val="ka-GE"/>
              </w:rPr>
              <w:t xml:space="preserve"> </w:t>
            </w:r>
          </w:p>
          <w:p w14:paraId="61CFEDF7" w14:textId="7FECCD04" w:rsidR="001C22CC" w:rsidRPr="00CC2415" w:rsidRDefault="001C22CC" w:rsidP="00690428">
            <w:pPr>
              <w:pStyle w:val="TableParagraph"/>
              <w:numPr>
                <w:ilvl w:val="0"/>
                <w:numId w:val="13"/>
              </w:numPr>
              <w:spacing w:before="61"/>
              <w:ind w:right="611"/>
              <w:jc w:val="both"/>
              <w:rPr>
                <w:sz w:val="24"/>
                <w:szCs w:val="24"/>
                <w:lang w:val="ka-GE"/>
              </w:rPr>
            </w:pPr>
            <w:r w:rsidRPr="00CC2415">
              <w:rPr>
                <w:rFonts w:ascii="Sylfaen" w:hAnsi="Sylfaen" w:cs="Sylfaen"/>
                <w:sz w:val="24"/>
                <w:szCs w:val="24"/>
                <w:lang w:val="ka-GE"/>
              </w:rPr>
              <w:t>ორგანოს</w:t>
            </w:r>
            <w:r w:rsidRPr="00CC2415">
              <w:rPr>
                <w:sz w:val="24"/>
                <w:szCs w:val="24"/>
                <w:lang w:val="ka-GE"/>
              </w:rPr>
              <w:t xml:space="preserve"> </w:t>
            </w:r>
            <w:r w:rsidRPr="00CC2415">
              <w:rPr>
                <w:rFonts w:ascii="Sylfaen" w:hAnsi="Sylfaen" w:cs="Sylfaen"/>
                <w:sz w:val="24"/>
                <w:szCs w:val="24"/>
                <w:lang w:val="ka-GE"/>
              </w:rPr>
              <w:t>დისფუნქციის</w:t>
            </w:r>
            <w:r w:rsidRPr="00CC2415">
              <w:rPr>
                <w:sz w:val="24"/>
                <w:szCs w:val="24"/>
                <w:lang w:val="ka-GE"/>
              </w:rPr>
              <w:t xml:space="preserve"> </w:t>
            </w:r>
            <w:r w:rsidRPr="00CC2415">
              <w:rPr>
                <w:rFonts w:ascii="Sylfaen" w:hAnsi="Sylfaen" w:cs="Sylfaen"/>
                <w:sz w:val="24"/>
                <w:szCs w:val="24"/>
                <w:lang w:val="ka-GE"/>
              </w:rPr>
              <w:t>ნიშნები</w:t>
            </w:r>
            <w:r w:rsidRPr="00CC2415">
              <w:rPr>
                <w:sz w:val="24"/>
                <w:szCs w:val="24"/>
                <w:lang w:val="ka-GE"/>
              </w:rPr>
              <w:t xml:space="preserve">: </w:t>
            </w:r>
            <w:r w:rsidRPr="00CC2415">
              <w:rPr>
                <w:rFonts w:ascii="Sylfaen" w:hAnsi="Sylfaen" w:cs="Sylfaen"/>
                <w:sz w:val="24"/>
                <w:szCs w:val="24"/>
                <w:lang w:val="ka-GE"/>
              </w:rPr>
              <w:t>შეცვლილი</w:t>
            </w:r>
            <w:r w:rsidRPr="00CC2415">
              <w:rPr>
                <w:sz w:val="24"/>
                <w:szCs w:val="24"/>
                <w:lang w:val="ka-GE"/>
              </w:rPr>
              <w:t xml:space="preserve"> </w:t>
            </w:r>
            <w:r w:rsidRPr="00CC2415">
              <w:rPr>
                <w:rFonts w:ascii="Sylfaen" w:hAnsi="Sylfaen" w:cs="Sylfaen"/>
                <w:sz w:val="24"/>
                <w:szCs w:val="24"/>
                <w:lang w:val="ka-GE"/>
              </w:rPr>
              <w:t>ფსიქიკური</w:t>
            </w:r>
            <w:r w:rsidRPr="00CC2415">
              <w:rPr>
                <w:sz w:val="24"/>
                <w:szCs w:val="24"/>
                <w:lang w:val="ka-GE"/>
              </w:rPr>
              <w:t xml:space="preserve"> </w:t>
            </w:r>
            <w:r w:rsidRPr="00CC2415">
              <w:rPr>
                <w:rFonts w:ascii="Sylfaen" w:hAnsi="Sylfaen" w:cs="Sylfaen"/>
                <w:sz w:val="24"/>
                <w:szCs w:val="24"/>
                <w:lang w:val="ka-GE"/>
              </w:rPr>
              <w:t>სტატუსი</w:t>
            </w:r>
            <w:r w:rsidRPr="00CC2415">
              <w:rPr>
                <w:sz w:val="24"/>
                <w:szCs w:val="24"/>
                <w:lang w:val="ka-GE"/>
              </w:rPr>
              <w:t xml:space="preserve">, </w:t>
            </w:r>
            <w:r w:rsidRPr="00CC2415">
              <w:rPr>
                <w:rFonts w:ascii="Sylfaen" w:hAnsi="Sylfaen" w:cs="Sylfaen"/>
                <w:sz w:val="24"/>
                <w:szCs w:val="24"/>
                <w:lang w:val="ka-GE"/>
              </w:rPr>
              <w:t>გაძნელებული</w:t>
            </w:r>
            <w:r w:rsidRPr="00CC2415">
              <w:rPr>
                <w:sz w:val="24"/>
                <w:szCs w:val="24"/>
                <w:lang w:val="ka-GE"/>
              </w:rPr>
              <w:t xml:space="preserve"> </w:t>
            </w:r>
            <w:r w:rsidRPr="00CC2415">
              <w:rPr>
                <w:rFonts w:ascii="Sylfaen" w:hAnsi="Sylfaen" w:cs="Sylfaen"/>
                <w:sz w:val="24"/>
                <w:szCs w:val="24"/>
                <w:lang w:val="ka-GE"/>
              </w:rPr>
              <w:t>ან</w:t>
            </w:r>
            <w:r w:rsidRPr="00CC2415">
              <w:rPr>
                <w:sz w:val="24"/>
                <w:szCs w:val="24"/>
                <w:lang w:val="ka-GE"/>
              </w:rPr>
              <w:t xml:space="preserve"> </w:t>
            </w:r>
            <w:r w:rsidRPr="00CC2415">
              <w:rPr>
                <w:rFonts w:ascii="Sylfaen" w:hAnsi="Sylfaen" w:cs="Sylfaen"/>
                <w:sz w:val="24"/>
                <w:szCs w:val="24"/>
                <w:lang w:val="ka-GE"/>
              </w:rPr>
              <w:t>გახშირებული</w:t>
            </w:r>
            <w:r w:rsidRPr="00CC2415">
              <w:rPr>
                <w:sz w:val="24"/>
                <w:szCs w:val="24"/>
                <w:lang w:val="ka-GE"/>
              </w:rPr>
              <w:t xml:space="preserve"> </w:t>
            </w:r>
            <w:r w:rsidRPr="00CC2415">
              <w:rPr>
                <w:rFonts w:ascii="Sylfaen" w:hAnsi="Sylfaen" w:cs="Sylfaen"/>
                <w:sz w:val="24"/>
                <w:szCs w:val="24"/>
                <w:lang w:val="ka-GE"/>
              </w:rPr>
              <w:t>სუნთქვა</w:t>
            </w:r>
            <w:r w:rsidRPr="00CC2415">
              <w:rPr>
                <w:sz w:val="24"/>
                <w:szCs w:val="24"/>
                <w:lang w:val="ka-GE"/>
              </w:rPr>
              <w:t xml:space="preserve">, </w:t>
            </w:r>
            <w:r w:rsidRPr="00CC2415">
              <w:rPr>
                <w:rFonts w:ascii="Sylfaen" w:hAnsi="Sylfaen" w:cs="Sylfaen"/>
                <w:sz w:val="24"/>
                <w:szCs w:val="24"/>
                <w:lang w:val="ka-GE"/>
              </w:rPr>
              <w:t>ჟანგბადით</w:t>
            </w:r>
            <w:r w:rsidRPr="00CC2415">
              <w:rPr>
                <w:sz w:val="24"/>
                <w:szCs w:val="24"/>
                <w:lang w:val="ka-GE"/>
              </w:rPr>
              <w:t xml:space="preserve"> </w:t>
            </w:r>
            <w:r w:rsidRPr="00CC2415">
              <w:rPr>
                <w:rFonts w:ascii="Sylfaen" w:hAnsi="Sylfaen" w:cs="Sylfaen"/>
                <w:sz w:val="24"/>
                <w:szCs w:val="24"/>
                <w:lang w:val="ka-GE"/>
              </w:rPr>
              <w:t>დაბალი</w:t>
            </w:r>
            <w:r w:rsidRPr="00CC2415">
              <w:rPr>
                <w:sz w:val="24"/>
                <w:szCs w:val="24"/>
                <w:lang w:val="ka-GE"/>
              </w:rPr>
              <w:t xml:space="preserve"> </w:t>
            </w:r>
            <w:r w:rsidRPr="00CC2415">
              <w:rPr>
                <w:rFonts w:ascii="Sylfaen" w:hAnsi="Sylfaen" w:cs="Sylfaen"/>
                <w:sz w:val="24"/>
                <w:szCs w:val="24"/>
                <w:lang w:val="ka-GE"/>
              </w:rPr>
              <w:t>სატურაცია</w:t>
            </w:r>
            <w:r w:rsidRPr="00CC2415">
              <w:rPr>
                <w:sz w:val="24"/>
                <w:szCs w:val="24"/>
                <w:lang w:val="ka-GE"/>
              </w:rPr>
              <w:t xml:space="preserve">, </w:t>
            </w:r>
            <w:r w:rsidRPr="00CC2415">
              <w:rPr>
                <w:rFonts w:ascii="Sylfaen" w:hAnsi="Sylfaen" w:cs="Sylfaen"/>
                <w:sz w:val="24"/>
                <w:szCs w:val="24"/>
                <w:lang w:val="ka-GE"/>
              </w:rPr>
              <w:t>შარდის</w:t>
            </w:r>
            <w:r w:rsidRPr="00CC2415">
              <w:rPr>
                <w:sz w:val="24"/>
                <w:szCs w:val="24"/>
                <w:lang w:val="ka-GE"/>
              </w:rPr>
              <w:t xml:space="preserve">  </w:t>
            </w:r>
            <w:r w:rsidRPr="00CC2415">
              <w:rPr>
                <w:rFonts w:ascii="Sylfaen" w:hAnsi="Sylfaen" w:cs="Sylfaen"/>
                <w:sz w:val="24"/>
                <w:szCs w:val="24"/>
                <w:lang w:val="ka-GE"/>
              </w:rPr>
              <w:t>გამოყოფის</w:t>
            </w:r>
            <w:r w:rsidRPr="00CC2415">
              <w:rPr>
                <w:sz w:val="24"/>
                <w:szCs w:val="24"/>
                <w:lang w:val="ka-GE"/>
              </w:rPr>
              <w:t xml:space="preserve"> </w:t>
            </w:r>
            <w:r w:rsidRPr="00CC2415">
              <w:rPr>
                <w:rFonts w:ascii="Sylfaen" w:hAnsi="Sylfaen" w:cs="Sylfaen"/>
                <w:sz w:val="24"/>
                <w:szCs w:val="24"/>
                <w:lang w:val="ka-GE"/>
              </w:rPr>
              <w:t>შემცირება</w:t>
            </w:r>
            <w:r w:rsidRPr="00CC2415">
              <w:rPr>
                <w:sz w:val="24"/>
                <w:szCs w:val="24"/>
                <w:lang w:val="ka-GE"/>
              </w:rPr>
              <w:t xml:space="preserve">,  </w:t>
            </w:r>
            <w:r w:rsidRPr="00CC2415">
              <w:rPr>
                <w:rFonts w:ascii="Sylfaen" w:hAnsi="Sylfaen" w:cs="Sylfaen"/>
                <w:sz w:val="24"/>
                <w:szCs w:val="24"/>
                <w:lang w:val="ka-GE"/>
              </w:rPr>
              <w:t>გახშირებული</w:t>
            </w:r>
            <w:r w:rsidRPr="00CC2415">
              <w:rPr>
                <w:sz w:val="24"/>
                <w:szCs w:val="24"/>
                <w:lang w:val="ka-GE"/>
              </w:rPr>
              <w:t xml:space="preserve"> </w:t>
            </w:r>
            <w:r w:rsidRPr="00CC2415">
              <w:rPr>
                <w:rFonts w:ascii="Sylfaen" w:hAnsi="Sylfaen" w:cs="Sylfaen"/>
                <w:sz w:val="24"/>
                <w:szCs w:val="24"/>
                <w:lang w:val="ka-GE"/>
              </w:rPr>
              <w:t>გულისცემა</w:t>
            </w:r>
            <w:r w:rsidRPr="00CC2415">
              <w:rPr>
                <w:sz w:val="24"/>
                <w:szCs w:val="24"/>
                <w:lang w:val="ka-GE"/>
              </w:rPr>
              <w:t xml:space="preserve">, </w:t>
            </w:r>
            <w:r w:rsidRPr="00CC2415">
              <w:rPr>
                <w:rFonts w:ascii="Sylfaen" w:hAnsi="Sylfaen" w:cs="Sylfaen"/>
                <w:sz w:val="24"/>
                <w:szCs w:val="24"/>
                <w:lang w:val="ka-GE"/>
              </w:rPr>
              <w:t>სუსტი</w:t>
            </w:r>
            <w:r w:rsidRPr="00CC2415">
              <w:rPr>
                <w:sz w:val="24"/>
                <w:szCs w:val="24"/>
                <w:lang w:val="ka-GE"/>
              </w:rPr>
              <w:t xml:space="preserve"> </w:t>
            </w:r>
            <w:r w:rsidRPr="00CC2415">
              <w:rPr>
                <w:rFonts w:ascii="Sylfaen" w:hAnsi="Sylfaen" w:cs="Sylfaen"/>
                <w:sz w:val="24"/>
                <w:szCs w:val="24"/>
                <w:lang w:val="ka-GE"/>
              </w:rPr>
              <w:t>პულსი</w:t>
            </w:r>
            <w:r w:rsidRPr="00CC2415">
              <w:rPr>
                <w:sz w:val="24"/>
                <w:szCs w:val="24"/>
                <w:lang w:val="ka-GE"/>
              </w:rPr>
              <w:t xml:space="preserve">, </w:t>
            </w:r>
            <w:r w:rsidRPr="00CC2415">
              <w:rPr>
                <w:rFonts w:ascii="Sylfaen" w:hAnsi="Sylfaen" w:cs="Sylfaen"/>
                <w:sz w:val="24"/>
                <w:szCs w:val="24"/>
                <w:lang w:val="ka-GE"/>
              </w:rPr>
              <w:t>ცივი</w:t>
            </w:r>
            <w:r w:rsidRPr="00CC2415">
              <w:rPr>
                <w:sz w:val="24"/>
                <w:szCs w:val="24"/>
                <w:lang w:val="ka-GE"/>
              </w:rPr>
              <w:t xml:space="preserve"> </w:t>
            </w:r>
            <w:r w:rsidRPr="00CC2415">
              <w:rPr>
                <w:rFonts w:ascii="Sylfaen" w:hAnsi="Sylfaen" w:cs="Sylfaen"/>
                <w:sz w:val="24"/>
                <w:szCs w:val="24"/>
                <w:lang w:val="ka-GE"/>
              </w:rPr>
              <w:t>კიდურები</w:t>
            </w:r>
            <w:r w:rsidRPr="00CC2415">
              <w:rPr>
                <w:sz w:val="24"/>
                <w:szCs w:val="24"/>
                <w:lang w:val="ka-GE"/>
              </w:rPr>
              <w:t xml:space="preserve"> </w:t>
            </w:r>
            <w:r w:rsidRPr="00CC2415">
              <w:rPr>
                <w:rFonts w:ascii="Sylfaen" w:hAnsi="Sylfaen" w:cs="Sylfaen"/>
                <w:sz w:val="24"/>
                <w:szCs w:val="24"/>
                <w:lang w:val="ka-GE"/>
              </w:rPr>
              <w:t>ან</w:t>
            </w:r>
            <w:r w:rsidRPr="00CC2415">
              <w:rPr>
                <w:sz w:val="24"/>
                <w:szCs w:val="24"/>
                <w:lang w:val="ka-GE"/>
              </w:rPr>
              <w:t xml:space="preserve"> </w:t>
            </w:r>
            <w:r w:rsidRPr="00CC2415">
              <w:rPr>
                <w:rFonts w:ascii="Sylfaen" w:hAnsi="Sylfaen" w:cs="Sylfaen"/>
                <w:sz w:val="24"/>
                <w:szCs w:val="24"/>
                <w:lang w:val="ka-GE"/>
              </w:rPr>
              <w:t>დაბალი</w:t>
            </w:r>
            <w:r w:rsidRPr="00CC2415">
              <w:rPr>
                <w:sz w:val="24"/>
                <w:szCs w:val="24"/>
                <w:lang w:val="ka-GE"/>
              </w:rPr>
              <w:t xml:space="preserve"> </w:t>
            </w:r>
            <w:r w:rsidRPr="00CC2415">
              <w:rPr>
                <w:rFonts w:ascii="Sylfaen" w:hAnsi="Sylfaen" w:cs="Sylfaen"/>
                <w:sz w:val="24"/>
                <w:szCs w:val="24"/>
                <w:lang w:val="ka-GE"/>
              </w:rPr>
              <w:t>არტერიული</w:t>
            </w:r>
            <w:r w:rsidRPr="00CC2415">
              <w:rPr>
                <w:sz w:val="24"/>
                <w:szCs w:val="24"/>
                <w:lang w:val="ka-GE"/>
              </w:rPr>
              <w:t xml:space="preserve"> </w:t>
            </w:r>
            <w:r w:rsidRPr="00CC2415">
              <w:rPr>
                <w:rFonts w:ascii="Sylfaen" w:hAnsi="Sylfaen" w:cs="Sylfaen"/>
                <w:sz w:val="24"/>
                <w:szCs w:val="24"/>
                <w:lang w:val="ka-GE"/>
              </w:rPr>
              <w:t>წნევა</w:t>
            </w:r>
            <w:r w:rsidRPr="00CC2415">
              <w:rPr>
                <w:sz w:val="24"/>
                <w:szCs w:val="24"/>
                <w:lang w:val="ka-GE"/>
              </w:rPr>
              <w:t xml:space="preserve">, </w:t>
            </w:r>
            <w:r w:rsidRPr="00CC2415">
              <w:rPr>
                <w:rFonts w:ascii="Sylfaen" w:hAnsi="Sylfaen" w:cs="Sylfaen"/>
                <w:sz w:val="24"/>
                <w:szCs w:val="24"/>
                <w:lang w:val="ka-GE"/>
              </w:rPr>
              <w:t>კანის</w:t>
            </w:r>
            <w:r w:rsidRPr="00CC2415">
              <w:rPr>
                <w:sz w:val="24"/>
                <w:szCs w:val="24"/>
                <w:lang w:val="ka-GE"/>
              </w:rPr>
              <w:t xml:space="preserve"> </w:t>
            </w:r>
            <w:r w:rsidRPr="00CC2415">
              <w:rPr>
                <w:rFonts w:ascii="Sylfaen" w:hAnsi="Sylfaen" w:cs="Sylfaen"/>
                <w:sz w:val="24"/>
                <w:szCs w:val="24"/>
                <w:lang w:val="ka-GE"/>
              </w:rPr>
              <w:t>ლაქოვანი</w:t>
            </w:r>
            <w:r w:rsidRPr="00CC2415">
              <w:rPr>
                <w:sz w:val="24"/>
                <w:szCs w:val="24"/>
                <w:lang w:val="ka-GE"/>
              </w:rPr>
              <w:t xml:space="preserve"> </w:t>
            </w:r>
            <w:r w:rsidRPr="00CC2415">
              <w:rPr>
                <w:rFonts w:ascii="Sylfaen" w:hAnsi="Sylfaen" w:cs="Sylfaen"/>
                <w:sz w:val="24"/>
                <w:szCs w:val="24"/>
                <w:lang w:val="ka-GE"/>
              </w:rPr>
              <w:t>დაზიანება</w:t>
            </w:r>
            <w:r w:rsidRPr="00CC2415">
              <w:rPr>
                <w:sz w:val="24"/>
                <w:szCs w:val="24"/>
                <w:lang w:val="ka-GE"/>
              </w:rPr>
              <w:t> (</w:t>
            </w:r>
            <w:r w:rsidRPr="00CC2415">
              <w:rPr>
                <w:rFonts w:ascii="Sylfaen" w:hAnsi="Sylfaen" w:cs="Sylfaen"/>
                <w:sz w:val="24"/>
                <w:szCs w:val="24"/>
                <w:lang w:val="ka-GE"/>
              </w:rPr>
              <w:t>აჭრელება</w:t>
            </w:r>
            <w:r w:rsidRPr="00CC2415">
              <w:rPr>
                <w:sz w:val="24"/>
                <w:szCs w:val="24"/>
                <w:lang w:val="ka-GE"/>
              </w:rPr>
              <w:t xml:space="preserve">), </w:t>
            </w:r>
            <w:r w:rsidRPr="00CC2415">
              <w:rPr>
                <w:rFonts w:ascii="Sylfaen" w:hAnsi="Sylfaen" w:cs="Sylfaen"/>
                <w:sz w:val="24"/>
                <w:szCs w:val="24"/>
                <w:lang w:val="ka-GE"/>
              </w:rPr>
              <w:t>ან</w:t>
            </w:r>
            <w:r w:rsidRPr="00CC2415">
              <w:rPr>
                <w:sz w:val="24"/>
                <w:szCs w:val="24"/>
                <w:lang w:val="ka-GE"/>
              </w:rPr>
              <w:t xml:space="preserve"> </w:t>
            </w:r>
            <w:r w:rsidRPr="00CC2415">
              <w:rPr>
                <w:rFonts w:ascii="Sylfaen" w:hAnsi="Sylfaen" w:cs="Sylfaen"/>
                <w:sz w:val="24"/>
                <w:szCs w:val="24"/>
                <w:lang w:val="ka-GE"/>
              </w:rPr>
              <w:t>კოაგულოპათიის</w:t>
            </w:r>
            <w:r w:rsidRPr="00CC2415">
              <w:rPr>
                <w:sz w:val="24"/>
                <w:szCs w:val="24"/>
                <w:lang w:val="ka-GE"/>
              </w:rPr>
              <w:t xml:space="preserve">, </w:t>
            </w:r>
            <w:r w:rsidRPr="00CC2415">
              <w:rPr>
                <w:rFonts w:ascii="Sylfaen" w:hAnsi="Sylfaen" w:cs="Sylfaen"/>
                <w:sz w:val="24"/>
                <w:szCs w:val="24"/>
                <w:lang w:val="ka-GE"/>
              </w:rPr>
              <w:t>თრომბოციტოპენიის</w:t>
            </w:r>
            <w:r w:rsidRPr="00CC2415">
              <w:rPr>
                <w:sz w:val="24"/>
                <w:szCs w:val="24"/>
                <w:lang w:val="ka-GE"/>
              </w:rPr>
              <w:t xml:space="preserve">, </w:t>
            </w:r>
            <w:r w:rsidRPr="00CC2415">
              <w:rPr>
                <w:rFonts w:ascii="Sylfaen" w:hAnsi="Sylfaen" w:cs="Sylfaen"/>
                <w:sz w:val="24"/>
                <w:szCs w:val="24"/>
                <w:lang w:val="ka-GE"/>
              </w:rPr>
              <w:t>აციდოზის</w:t>
            </w:r>
            <w:r w:rsidRPr="00CC2415">
              <w:rPr>
                <w:sz w:val="24"/>
                <w:szCs w:val="24"/>
                <w:lang w:val="ka-GE"/>
              </w:rPr>
              <w:t xml:space="preserve">, </w:t>
            </w:r>
            <w:r w:rsidRPr="00CC2415">
              <w:rPr>
                <w:rFonts w:ascii="Sylfaen" w:hAnsi="Sylfaen" w:cs="Sylfaen"/>
                <w:sz w:val="24"/>
                <w:szCs w:val="24"/>
                <w:lang w:val="ka-GE"/>
              </w:rPr>
              <w:t>ლაქტატის</w:t>
            </w:r>
            <w:r w:rsidRPr="00CC2415">
              <w:rPr>
                <w:sz w:val="24"/>
                <w:szCs w:val="24"/>
                <w:lang w:val="ka-GE"/>
              </w:rPr>
              <w:t xml:space="preserve"> </w:t>
            </w:r>
            <w:r w:rsidRPr="00CC2415">
              <w:rPr>
                <w:rFonts w:ascii="Sylfaen" w:hAnsi="Sylfaen" w:cs="Sylfaen"/>
                <w:sz w:val="24"/>
                <w:szCs w:val="24"/>
                <w:lang w:val="ka-GE"/>
              </w:rPr>
              <w:t>მაღალი</w:t>
            </w:r>
            <w:r w:rsidRPr="00CC2415">
              <w:rPr>
                <w:sz w:val="24"/>
                <w:szCs w:val="24"/>
                <w:lang w:val="ka-GE"/>
              </w:rPr>
              <w:t xml:space="preserve"> </w:t>
            </w:r>
            <w:r w:rsidRPr="00CC2415">
              <w:rPr>
                <w:rFonts w:ascii="Sylfaen" w:hAnsi="Sylfaen" w:cs="Sylfaen"/>
                <w:sz w:val="24"/>
                <w:szCs w:val="24"/>
                <w:lang w:val="ka-GE"/>
              </w:rPr>
              <w:t>დონე</w:t>
            </w:r>
            <w:r w:rsidRPr="00CC2415">
              <w:rPr>
                <w:sz w:val="24"/>
                <w:szCs w:val="24"/>
                <w:lang w:val="ka-GE"/>
              </w:rPr>
              <w:t xml:space="preserve"> </w:t>
            </w:r>
            <w:r w:rsidRPr="00CC2415">
              <w:rPr>
                <w:rFonts w:ascii="Sylfaen" w:hAnsi="Sylfaen" w:cs="Sylfaen"/>
                <w:sz w:val="24"/>
                <w:szCs w:val="24"/>
                <w:lang w:val="ka-GE"/>
              </w:rPr>
              <w:t>ან</w:t>
            </w:r>
            <w:r w:rsidRPr="00CC2415">
              <w:rPr>
                <w:sz w:val="24"/>
                <w:szCs w:val="24"/>
                <w:lang w:val="ka-GE"/>
              </w:rPr>
              <w:t xml:space="preserve"> </w:t>
            </w:r>
            <w:r w:rsidRPr="00CC2415">
              <w:rPr>
                <w:rFonts w:ascii="Sylfaen" w:hAnsi="Sylfaen" w:cs="Sylfaen"/>
                <w:sz w:val="24"/>
                <w:szCs w:val="24"/>
                <w:lang w:val="ka-GE"/>
              </w:rPr>
              <w:t>ჰიპერბილირუბინემიის</w:t>
            </w:r>
            <w:r w:rsidRPr="00CC2415">
              <w:rPr>
                <w:sz w:val="24"/>
                <w:szCs w:val="24"/>
                <w:lang w:val="ka-GE"/>
              </w:rPr>
              <w:t xml:space="preserve"> </w:t>
            </w:r>
            <w:r w:rsidRPr="00CC2415">
              <w:rPr>
                <w:rFonts w:ascii="Sylfaen" w:hAnsi="Sylfaen" w:cs="Sylfaen"/>
                <w:sz w:val="24"/>
                <w:szCs w:val="24"/>
                <w:lang w:val="ka-GE"/>
              </w:rPr>
              <w:t>ლაბორატორიული</w:t>
            </w:r>
            <w:r w:rsidRPr="00CC2415">
              <w:rPr>
                <w:sz w:val="24"/>
                <w:szCs w:val="24"/>
                <w:lang w:val="ka-GE"/>
              </w:rPr>
              <w:t xml:space="preserve"> </w:t>
            </w:r>
            <w:r w:rsidRPr="00CC2415">
              <w:rPr>
                <w:rFonts w:ascii="Sylfaen" w:hAnsi="Sylfaen" w:cs="Sylfaen"/>
                <w:sz w:val="24"/>
                <w:szCs w:val="24"/>
                <w:lang w:val="ka-GE"/>
              </w:rPr>
              <w:t xml:space="preserve">მტკიცებულება </w:t>
            </w:r>
            <w:r w:rsidR="00556BE4" w:rsidRPr="00CC2415">
              <w:rPr>
                <w:rFonts w:ascii="Sylfaen" w:hAnsi="Sylfaen" w:cs="Sylfaen"/>
                <w:sz w:val="24"/>
                <w:szCs w:val="24"/>
                <w:lang w:val="ka-GE"/>
              </w:rPr>
              <w:t>[5</w:t>
            </w:r>
            <w:r w:rsidRPr="00CC2415">
              <w:rPr>
                <w:rFonts w:ascii="Sylfaen" w:hAnsi="Sylfaen" w:cs="Sylfaen"/>
                <w:sz w:val="24"/>
                <w:szCs w:val="24"/>
                <w:lang w:val="ka-GE"/>
              </w:rPr>
              <w:t>,1</w:t>
            </w:r>
            <w:r w:rsidR="00985D53" w:rsidRPr="00CC2415">
              <w:rPr>
                <w:rFonts w:ascii="Sylfaen" w:hAnsi="Sylfaen" w:cs="Sylfaen"/>
                <w:sz w:val="24"/>
                <w:szCs w:val="24"/>
              </w:rPr>
              <w:t>1</w:t>
            </w:r>
            <w:r w:rsidR="00556BE4" w:rsidRPr="00CC2415">
              <w:rPr>
                <w:rFonts w:ascii="Sylfaen" w:hAnsi="Sylfaen" w:cs="Sylfaen"/>
                <w:sz w:val="24"/>
                <w:szCs w:val="24"/>
              </w:rPr>
              <w:t>,1</w:t>
            </w:r>
            <w:r w:rsidR="00985D53" w:rsidRPr="00CC2415">
              <w:rPr>
                <w:rFonts w:ascii="Sylfaen" w:hAnsi="Sylfaen" w:cs="Sylfaen"/>
                <w:sz w:val="24"/>
                <w:szCs w:val="24"/>
              </w:rPr>
              <w:t>2</w:t>
            </w:r>
            <w:r w:rsidRPr="00CC2415">
              <w:rPr>
                <w:rFonts w:ascii="Sylfaen" w:hAnsi="Sylfaen" w:cs="Sylfaen"/>
                <w:sz w:val="24"/>
                <w:szCs w:val="24"/>
                <w:lang w:val="ka-GE"/>
              </w:rPr>
              <w:t xml:space="preserve">]. </w:t>
            </w:r>
          </w:p>
          <w:p w14:paraId="00E9009D" w14:textId="77777777" w:rsidR="001C22CC" w:rsidRPr="00CC2415" w:rsidRDefault="001C22CC" w:rsidP="00373AD9">
            <w:pPr>
              <w:pStyle w:val="TableParagraph"/>
              <w:spacing w:before="11"/>
              <w:ind w:left="0"/>
              <w:rPr>
                <w:b/>
                <w:sz w:val="24"/>
                <w:szCs w:val="24"/>
                <w:lang w:val="ka-GE"/>
              </w:rPr>
            </w:pPr>
          </w:p>
          <w:p w14:paraId="05C93F63" w14:textId="77777777" w:rsidR="001C22CC" w:rsidRPr="00CC2415" w:rsidRDefault="001C22CC" w:rsidP="00690428">
            <w:pPr>
              <w:pStyle w:val="TableParagraph"/>
              <w:numPr>
                <w:ilvl w:val="0"/>
                <w:numId w:val="13"/>
              </w:numPr>
              <w:ind w:right="634"/>
              <w:jc w:val="both"/>
              <w:rPr>
                <w:w w:val="95"/>
                <w:sz w:val="24"/>
                <w:szCs w:val="24"/>
              </w:rPr>
            </w:pPr>
            <w:r w:rsidRPr="00CC2415">
              <w:rPr>
                <w:rFonts w:ascii="Sylfaen" w:hAnsi="Sylfaen" w:cs="Sylfaen"/>
                <w:b/>
                <w:w w:val="95"/>
                <w:sz w:val="24"/>
                <w:szCs w:val="24"/>
              </w:rPr>
              <w:t>ბავშვები</w:t>
            </w:r>
            <w:r w:rsidRPr="00CC2415">
              <w:rPr>
                <w:w w:val="95"/>
                <w:sz w:val="24"/>
                <w:szCs w:val="24"/>
              </w:rPr>
              <w:t xml:space="preserve">: </w:t>
            </w:r>
            <w:r w:rsidRPr="00CC2415">
              <w:rPr>
                <w:rFonts w:ascii="Sylfaen" w:hAnsi="Sylfaen" w:cs="Sylfaen"/>
                <w:sz w:val="24"/>
                <w:szCs w:val="24"/>
                <w:lang w:val="ka-GE"/>
              </w:rPr>
              <w:t>შესაძლო ან დადასტურებული ინფექცია და ≥2 ასაკობრივი სისტემური ანთებითი (ინფლამატორული) პასუხის სინდრომის კრიტერიუმები, რომელთაგან ერთი აუცილებლად უნდა იყოს ან სხეულის შეცვლილი ტემპერატურა (&lt;36</w:t>
            </w:r>
            <w:r w:rsidRPr="00CC2415">
              <w:rPr>
                <w:rFonts w:ascii="Sylfaen" w:hAnsi="Sylfaen" w:cs="Sylfaen"/>
                <w:sz w:val="24"/>
                <w:szCs w:val="24"/>
                <w:vertAlign w:val="superscript"/>
                <w:lang w:val="ka-GE"/>
              </w:rPr>
              <w:t>0</w:t>
            </w:r>
            <w:r w:rsidRPr="00CC2415">
              <w:rPr>
                <w:rFonts w:ascii="Sylfaen" w:hAnsi="Sylfaen" w:cs="Sylfaen"/>
                <w:sz w:val="24"/>
                <w:szCs w:val="24"/>
                <w:lang w:val="ka-GE"/>
              </w:rPr>
              <w:t>C ან &gt;38</w:t>
            </w:r>
            <w:r w:rsidRPr="00CC2415">
              <w:rPr>
                <w:rFonts w:ascii="Sylfaen" w:hAnsi="Sylfaen" w:cs="Sylfaen"/>
                <w:sz w:val="24"/>
                <w:szCs w:val="24"/>
                <w:vertAlign w:val="superscript"/>
                <w:lang w:val="ka-GE"/>
              </w:rPr>
              <w:t>0</w:t>
            </w:r>
            <w:r w:rsidRPr="00CC2415">
              <w:rPr>
                <w:rFonts w:ascii="Sylfaen" w:hAnsi="Sylfaen" w:cs="Sylfaen"/>
                <w:sz w:val="24"/>
                <w:szCs w:val="24"/>
                <w:lang w:val="ka-GE"/>
              </w:rPr>
              <w:t>C) ან ლეიკოციტების რაოდენობის ცვლილება (&lt;4.0 X10</w:t>
            </w:r>
            <w:r w:rsidRPr="00CC2415">
              <w:rPr>
                <w:rFonts w:ascii="Cambria Math" w:hAnsi="Cambria Math" w:cs="Cambria Math"/>
                <w:sz w:val="24"/>
                <w:szCs w:val="24"/>
                <w:lang w:val="ka-GE"/>
              </w:rPr>
              <w:t>⁹</w:t>
            </w:r>
            <w:r w:rsidRPr="00CC2415">
              <w:rPr>
                <w:rFonts w:ascii="Sylfaen" w:hAnsi="Sylfaen" w:cs="Sylfaen"/>
                <w:sz w:val="24"/>
                <w:szCs w:val="24"/>
                <w:lang w:val="ka-GE"/>
              </w:rPr>
              <w:t xml:space="preserve"> /ლ ან &gt; 12.0 X10</w:t>
            </w:r>
            <w:r w:rsidRPr="00CC2415">
              <w:rPr>
                <w:rFonts w:ascii="Cambria Math" w:hAnsi="Cambria Math" w:cs="Cambria Math"/>
                <w:sz w:val="24"/>
                <w:szCs w:val="24"/>
                <w:lang w:val="ka-GE"/>
              </w:rPr>
              <w:t>⁹</w:t>
            </w:r>
            <w:r w:rsidRPr="00CC2415">
              <w:rPr>
                <w:rFonts w:ascii="Sylfaen" w:hAnsi="Sylfaen" w:cs="Sylfaen"/>
                <w:sz w:val="24"/>
                <w:szCs w:val="24"/>
                <w:lang w:val="ka-GE"/>
              </w:rPr>
              <w:t xml:space="preserve"> /ლ).  </w:t>
            </w:r>
          </w:p>
          <w:p w14:paraId="14915CDC" w14:textId="77777777" w:rsidR="001C22CC" w:rsidRPr="00CC2415" w:rsidRDefault="001C22CC" w:rsidP="00373AD9">
            <w:pPr>
              <w:pStyle w:val="TableParagraph"/>
              <w:ind w:left="0" w:right="634"/>
              <w:jc w:val="both"/>
              <w:rPr>
                <w:rFonts w:ascii="Sylfaen" w:hAnsi="Sylfaen"/>
                <w:b/>
                <w:w w:val="95"/>
                <w:sz w:val="24"/>
                <w:szCs w:val="24"/>
                <w:lang w:val="ka-GE"/>
              </w:rPr>
            </w:pPr>
          </w:p>
          <w:p w14:paraId="0210DE58" w14:textId="77777777" w:rsidR="00C6482F" w:rsidRDefault="00C6482F" w:rsidP="00373AD9">
            <w:pPr>
              <w:pStyle w:val="TableParagraph"/>
              <w:ind w:left="709" w:right="634"/>
              <w:jc w:val="both"/>
              <w:rPr>
                <w:rFonts w:ascii="Sylfaen" w:hAnsi="Sylfaen" w:cs="Sylfaen"/>
                <w:b/>
                <w:sz w:val="24"/>
                <w:szCs w:val="24"/>
                <w:lang w:val="ka-GE"/>
              </w:rPr>
            </w:pPr>
          </w:p>
          <w:p w14:paraId="0113A3D1" w14:textId="77777777" w:rsidR="00C6482F" w:rsidRDefault="00C6482F" w:rsidP="00373AD9">
            <w:pPr>
              <w:pStyle w:val="TableParagraph"/>
              <w:ind w:left="709" w:right="634"/>
              <w:jc w:val="both"/>
              <w:rPr>
                <w:rFonts w:ascii="Sylfaen" w:hAnsi="Sylfaen" w:cs="Sylfaen"/>
                <w:b/>
                <w:sz w:val="24"/>
                <w:szCs w:val="24"/>
                <w:lang w:val="ka-GE"/>
              </w:rPr>
            </w:pPr>
          </w:p>
          <w:p w14:paraId="27A4231F" w14:textId="7CE6EE85" w:rsidR="001C22CC" w:rsidRPr="00CC2415" w:rsidRDefault="001C22CC" w:rsidP="00373AD9">
            <w:pPr>
              <w:pStyle w:val="TableParagraph"/>
              <w:ind w:left="709" w:right="634"/>
              <w:jc w:val="both"/>
              <w:rPr>
                <w:rFonts w:ascii="Sylfaen" w:hAnsi="Sylfaen" w:cs="Sylfaen"/>
                <w:sz w:val="24"/>
                <w:szCs w:val="24"/>
                <w:lang w:val="ka-GE"/>
              </w:rPr>
            </w:pPr>
            <w:r w:rsidRPr="00CC2415">
              <w:rPr>
                <w:rFonts w:ascii="Sylfaen" w:hAnsi="Sylfaen" w:cs="Sylfaen"/>
                <w:b/>
                <w:sz w:val="24"/>
                <w:szCs w:val="24"/>
                <w:lang w:val="ka-GE"/>
              </w:rPr>
              <w:t>ზრდასრულები:</w:t>
            </w:r>
            <w:r w:rsidRPr="00CC2415">
              <w:rPr>
                <w:rFonts w:ascii="Sylfaen" w:hAnsi="Sylfaen" w:cs="Sylfaen"/>
                <w:sz w:val="24"/>
                <w:szCs w:val="24"/>
                <w:lang w:val="ka-GE"/>
              </w:rPr>
              <w:t xml:space="preserve"> პერსისტიული ჰიპოტენზია ადე</w:t>
            </w:r>
            <w:r w:rsidR="000536A9">
              <w:rPr>
                <w:rFonts w:ascii="Sylfaen" w:hAnsi="Sylfaen" w:cs="Sylfaen"/>
                <w:sz w:val="24"/>
                <w:szCs w:val="24"/>
                <w:lang w:val="ka-GE"/>
              </w:rPr>
              <w:t>კ</w:t>
            </w:r>
            <w:r w:rsidRPr="00CC2415">
              <w:rPr>
                <w:rFonts w:ascii="Sylfaen" w:hAnsi="Sylfaen" w:cs="Sylfaen"/>
                <w:sz w:val="24"/>
                <w:szCs w:val="24"/>
                <w:lang w:val="ka-GE"/>
              </w:rPr>
              <w:t xml:space="preserve">ვატური რეანიმაციის/თერაპიის მიუხედავად, რომელიც საჭიროებს ვაზოპრესორების გამოყენებას MAP ≥ 65 mmHg-ის  შენარჩუნებისთვის </w:t>
            </w:r>
            <w:r w:rsidRPr="00CC2415">
              <w:rPr>
                <w:rFonts w:ascii="Sylfaen" w:hAnsi="Sylfaen" w:cs="Sylfaen"/>
                <w:b/>
                <w:sz w:val="24"/>
                <w:szCs w:val="24"/>
                <w:lang w:val="ka-GE"/>
              </w:rPr>
              <w:t>და</w:t>
            </w:r>
            <w:r w:rsidRPr="00CC2415">
              <w:rPr>
                <w:rFonts w:ascii="Sylfaen" w:hAnsi="Sylfaen" w:cs="Sylfaen"/>
                <w:sz w:val="24"/>
                <w:szCs w:val="24"/>
                <w:lang w:val="ka-GE"/>
              </w:rPr>
              <w:t xml:space="preserve"> შრატში ლაქტატის დონე &gt; 2 მმოლ/ლ. </w:t>
            </w:r>
            <w:sdt>
              <w:sdtPr>
                <w:rPr>
                  <w:rFonts w:ascii="Sylfaen" w:hAnsi="Sylfaen" w:cs="Sylfaen"/>
                  <w:color w:val="000000"/>
                  <w:sz w:val="24"/>
                  <w:szCs w:val="24"/>
                  <w:lang w:val="ka-GE"/>
                </w:rPr>
                <w:tag w:val="MENDELEY_CITATION_v3_eyJjaXRhdGlvbklEIjoiTUVOREVMRVlfQ0lUQVRJT05fYWE2NWZkMjgtZjgyNS00NjM1LWFmZjAtODQ1MzljYzM0ZWFk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"/>
                <w:id w:val="-1938293445"/>
                <w:placeholder>
                  <w:docPart w:val="DefaultPlaceholder_-1854013440"/>
                </w:placeholder>
              </w:sdtPr>
              <w:sdtEndPr/>
              <w:sdtContent>
                <w:r w:rsidR="00B30C61" w:rsidRPr="00B30C61">
                  <w:rPr>
                    <w:rFonts w:ascii="Sylfaen" w:hAnsi="Sylfaen" w:cs="Sylfaen"/>
                    <w:color w:val="000000"/>
                    <w:sz w:val="24"/>
                    <w:szCs w:val="24"/>
                    <w:lang w:val="ka-GE"/>
                  </w:rPr>
                  <w:t>[5,11,12]</w:t>
                </w:r>
              </w:sdtContent>
            </w:sdt>
            <w:r w:rsidRPr="00CC2415">
              <w:rPr>
                <w:rFonts w:ascii="Sylfaen" w:hAnsi="Sylfaen" w:cs="Sylfaen"/>
                <w:sz w:val="24"/>
                <w:szCs w:val="24"/>
                <w:lang w:val="ka-GE"/>
              </w:rPr>
              <w:t>.</w:t>
            </w:r>
          </w:p>
          <w:p w14:paraId="5EE42380" w14:textId="77777777" w:rsidR="001C22CC" w:rsidRPr="00CC2415" w:rsidRDefault="001C22CC" w:rsidP="00373AD9">
            <w:pPr>
              <w:pStyle w:val="TableParagraph"/>
              <w:ind w:left="0" w:right="634"/>
              <w:jc w:val="both"/>
              <w:rPr>
                <w:rFonts w:ascii="Sylfaen" w:hAnsi="Sylfaen"/>
                <w:sz w:val="24"/>
                <w:szCs w:val="24"/>
                <w:lang w:val="ka-GE"/>
              </w:rPr>
            </w:pPr>
          </w:p>
        </w:tc>
      </w:tr>
      <w:tr w:rsidR="001C22CC" w:rsidRPr="00CC2415" w14:paraId="2D664B93" w14:textId="77777777" w:rsidTr="00373AD9">
        <w:trPr>
          <w:trHeight w:val="1544"/>
        </w:trPr>
        <w:tc>
          <w:tcPr>
            <w:tcW w:w="2462" w:type="dxa"/>
            <w:tcBorders>
              <w:bottom w:val="single" w:sz="4" w:space="0" w:color="000000"/>
            </w:tcBorders>
          </w:tcPr>
          <w:p w14:paraId="4292C1E6" w14:textId="77777777" w:rsidR="001C22CC" w:rsidRPr="00CC2415" w:rsidRDefault="001C22CC" w:rsidP="00373AD9">
            <w:pPr>
              <w:pStyle w:val="TableParagraph"/>
              <w:spacing w:before="34"/>
              <w:rPr>
                <w:i/>
                <w:sz w:val="24"/>
                <w:szCs w:val="24"/>
                <w:lang w:val="ka-GE"/>
              </w:rPr>
            </w:pPr>
          </w:p>
        </w:tc>
        <w:tc>
          <w:tcPr>
            <w:tcW w:w="7380" w:type="dxa"/>
            <w:tcBorders>
              <w:bottom w:val="single" w:sz="4" w:space="0" w:color="000000"/>
            </w:tcBorders>
          </w:tcPr>
          <w:p w14:paraId="13256E66" w14:textId="49743E1B" w:rsidR="001C22CC" w:rsidRPr="00CC2415" w:rsidRDefault="001C22CC" w:rsidP="00373AD9">
            <w:pPr>
              <w:pStyle w:val="TableParagraph"/>
              <w:ind w:left="709" w:right="634"/>
              <w:jc w:val="both"/>
              <w:rPr>
                <w:rFonts w:ascii="Sylfaen" w:hAnsi="Sylfaen" w:cs="Sylfaen"/>
                <w:sz w:val="24"/>
                <w:szCs w:val="24"/>
                <w:lang w:val="ka-GE"/>
              </w:rPr>
            </w:pPr>
            <w:r w:rsidRPr="00CC2415">
              <w:rPr>
                <w:rFonts w:ascii="Sylfaen" w:hAnsi="Sylfaen" w:cs="Sylfaen"/>
                <w:b/>
                <w:sz w:val="24"/>
                <w:szCs w:val="24"/>
                <w:lang w:val="ka-GE"/>
              </w:rPr>
              <w:t>ბავშვები:</w:t>
            </w:r>
            <w:r w:rsidRPr="00CC2415">
              <w:rPr>
                <w:rFonts w:ascii="Sylfaen" w:hAnsi="Sylfaen" w:cs="Sylfaen"/>
                <w:sz w:val="24"/>
                <w:szCs w:val="24"/>
                <w:lang w:val="ka-GE"/>
              </w:rPr>
              <w:t xml:space="preserve"> ჰიპოტენზია (SBP &lt; 5th ცენტილი ან  &gt; 2 SD ნორმის ქვემოთ, კონკრეტული ასაკისთვის), ან შემდეგი ორი ან სამი სიმპტომი: შეცვლილი ფსიქიური სტატუსი; ტაქიკარდია ან ბრადიკარდია (HR &lt;90 დარტყმა წუთში-bpm; ან&gt; 160 bpm ახალშობილებში და HR &lt;70 bpm ან &gt; 150 bpm ბავშვებში); გახანგრძლივებული კაპილარული ავსება (&gt; 2 წმ) ან სუსტი პულსი; ტაქიპნოე; აჭრელებული ან ცივი კანი ან პეტექიური ან </w:t>
            </w:r>
            <w:r w:rsidRPr="00CC2415">
              <w:rPr>
                <w:rFonts w:ascii="Sylfaen" w:hAnsi="Sylfaen" w:cs="Sylfaen"/>
                <w:sz w:val="24"/>
                <w:szCs w:val="24"/>
                <w:lang w:val="ka-GE"/>
              </w:rPr>
              <w:lastRenderedPageBreak/>
              <w:t xml:space="preserve">პურპურული ბუნების გამონაყარი; ლაქტატის მომატებული დონე; ოლიგურია; ჰიპერთერმია ან ჰიპოთერმია </w:t>
            </w:r>
            <w:sdt>
              <w:sdtPr>
                <w:rPr>
                  <w:rFonts w:ascii="Sylfaen" w:hAnsi="Sylfaen" w:cs="Sylfaen"/>
                  <w:color w:val="000000"/>
                  <w:sz w:val="24"/>
                  <w:szCs w:val="24"/>
                  <w:lang w:val="ka-GE"/>
                </w:rPr>
                <w:tag w:val="MENDELEY_CITATION_v3_eyJjaXRhdGlvbklEIjoiTUVOREVMRVlfQ0lUQVRJT05fMGMwYWIzYzYtZmQ4Zi00YmFkLWIzOGQtZjZhMDdjMDM0YzI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"/>
                <w:id w:val="1826544448"/>
                <w:placeholder>
                  <w:docPart w:val="3B461C7ACC2A422D86151C59734C4FEB"/>
                </w:placeholder>
              </w:sdtPr>
              <w:sdtEndPr/>
              <w:sdtContent>
                <w:r w:rsidR="00B30C61" w:rsidRPr="00B30C61">
                  <w:rPr>
                    <w:rFonts w:ascii="Sylfaen" w:hAnsi="Sylfaen" w:cs="Sylfaen"/>
                    <w:color w:val="000000"/>
                    <w:sz w:val="24"/>
                    <w:szCs w:val="24"/>
                    <w:lang w:val="ka-GE"/>
                  </w:rPr>
                  <w:t>[5,11,12]</w:t>
                </w:r>
              </w:sdtContent>
            </w:sdt>
            <w:r w:rsidRPr="00CC2415">
              <w:rPr>
                <w:rFonts w:ascii="Sylfaen" w:hAnsi="Sylfaen" w:cs="Sylfaen"/>
                <w:sz w:val="24"/>
                <w:szCs w:val="24"/>
                <w:lang w:val="ka-GE"/>
              </w:rPr>
              <w:t xml:space="preserve">. </w:t>
            </w:r>
          </w:p>
          <w:p w14:paraId="1E08EA5E" w14:textId="69803163" w:rsidR="001C22CC" w:rsidRDefault="001C22CC" w:rsidP="00373AD9">
            <w:pPr>
              <w:pStyle w:val="TableParagraph"/>
              <w:ind w:left="709" w:right="634"/>
              <w:jc w:val="both"/>
              <w:rPr>
                <w:rFonts w:ascii="Sylfaen" w:hAnsi="Sylfaen"/>
                <w:sz w:val="24"/>
                <w:szCs w:val="24"/>
                <w:lang w:val="ka-GE"/>
              </w:rPr>
            </w:pPr>
          </w:p>
          <w:p w14:paraId="75F38019" w14:textId="77777777" w:rsidR="00C6482F" w:rsidRPr="00CC2415" w:rsidRDefault="00C6482F" w:rsidP="00373AD9">
            <w:pPr>
              <w:pStyle w:val="TableParagraph"/>
              <w:ind w:left="709" w:right="634"/>
              <w:jc w:val="both"/>
              <w:rPr>
                <w:rFonts w:ascii="Sylfaen" w:hAnsi="Sylfaen"/>
                <w:sz w:val="24"/>
                <w:szCs w:val="24"/>
                <w:lang w:val="ka-GE"/>
              </w:rPr>
            </w:pPr>
          </w:p>
          <w:p w14:paraId="5713CB2C" w14:textId="001DA084" w:rsidR="001C22CC" w:rsidRPr="00CC2415" w:rsidRDefault="001C22CC" w:rsidP="00373AD9">
            <w:pPr>
              <w:pStyle w:val="TableParagraph"/>
              <w:ind w:left="709" w:right="634"/>
              <w:jc w:val="both"/>
              <w:rPr>
                <w:sz w:val="24"/>
                <w:szCs w:val="24"/>
                <w:lang w:val="ka-GE"/>
              </w:rPr>
            </w:pPr>
            <w:r w:rsidRPr="00CC2415">
              <w:rPr>
                <w:rFonts w:ascii="Sylfaen" w:hAnsi="Sylfaen"/>
                <w:sz w:val="24"/>
                <w:szCs w:val="24"/>
                <w:lang w:val="ka-GE"/>
              </w:rPr>
              <w:t>სხვა გართულებები, რომლებიც აღწერილია COVID-19 პაციენტებში, მოიცავს მწვავე, სიცოცხლისათვის საშიშ მდგომარეობებს, როგორიცაა: ფილტვების მწვავე ემბოლიზმი, მწვავე კორონარული სინდრომი, მწვავე ინსულტი და დელირიუმი. COVID-19-ით პაციენტების მკურნალობისას ყურადღება უნდა გამახვილდეს ამ გართულებებზე</w:t>
            </w:r>
            <w:r w:rsidR="00CF086F" w:rsidRPr="00CC2415">
              <w:rPr>
                <w:rFonts w:ascii="Sylfaen" w:hAnsi="Sylfaen"/>
                <w:sz w:val="24"/>
                <w:szCs w:val="24"/>
              </w:rPr>
              <w:t xml:space="preserve"> </w:t>
            </w:r>
            <w:sdt>
              <w:sdtPr>
                <w:rPr>
                  <w:rFonts w:ascii="Sylfaen" w:hAnsi="Sylfaen" w:cs="Sylfaen"/>
                  <w:color w:val="000000"/>
                  <w:sz w:val="24"/>
                  <w:szCs w:val="24"/>
                  <w:lang w:val="ka-GE"/>
                </w:rPr>
                <w:tag w:val="MENDELEY_CITATION_v3_eyJjaXRhdGlvbklEIjoiTUVOREVMRVlfQ0lUQVRJT05fMDNhZjVmMmMtNGJmMC00OTJiLTkyNDMtM2Q0YzZiOTQyOGNm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"/>
                <w:id w:val="998310842"/>
                <w:placeholder>
                  <w:docPart w:val="630B100A079B436683AA62CA8033E5E5"/>
                </w:placeholder>
              </w:sdtPr>
              <w:sdtEndPr/>
              <w:sdtContent>
                <w:r w:rsidR="00B30C61" w:rsidRPr="00B30C61">
                  <w:rPr>
                    <w:rFonts w:ascii="Sylfaen" w:hAnsi="Sylfaen" w:cs="Sylfaen"/>
                    <w:color w:val="000000"/>
                    <w:sz w:val="24"/>
                    <w:szCs w:val="24"/>
                    <w:lang w:val="ka-GE"/>
                  </w:rPr>
                  <w:t>[5,11,12]</w:t>
                </w:r>
              </w:sdtContent>
            </w:sdt>
            <w:r w:rsidRPr="00CC2415">
              <w:rPr>
                <w:rFonts w:ascii="Sylfaen" w:hAnsi="Sylfaen"/>
                <w:sz w:val="24"/>
                <w:szCs w:val="24"/>
                <w:lang w:val="ka-GE"/>
              </w:rPr>
              <w:t xml:space="preserve">. </w:t>
            </w:r>
          </w:p>
        </w:tc>
      </w:tr>
    </w:tbl>
    <w:p w14:paraId="486E1228" w14:textId="77777777" w:rsidR="001C22CC" w:rsidRPr="00CC2415" w:rsidRDefault="001C22CC" w:rsidP="001C22CC">
      <w:pPr>
        <w:ind w:left="360" w:right="180"/>
        <w:jc w:val="both"/>
        <w:rPr>
          <w:rFonts w:ascii="Times New Roman" w:hAnsi="Times New Roman" w:cs="Times New Roman"/>
          <w:szCs w:val="24"/>
          <w:lang w:val="ka-GE"/>
        </w:rPr>
      </w:pPr>
      <w:r w:rsidRPr="00CC2415">
        <w:rPr>
          <w:rFonts w:ascii="Times New Roman" w:hAnsi="Times New Roman" w:cs="Times New Roman"/>
          <w:b/>
          <w:position w:val="5"/>
          <w:szCs w:val="24"/>
          <w:lang w:val="ka-GE"/>
        </w:rPr>
        <w:lastRenderedPageBreak/>
        <w:t>a</w:t>
      </w:r>
      <w:r w:rsidRPr="00CC2415">
        <w:rPr>
          <w:rFonts w:ascii="Times New Roman" w:hAnsi="Times New Roman" w:cs="Times New Roman"/>
          <w:szCs w:val="24"/>
          <w:lang w:val="ka-GE"/>
        </w:rPr>
        <w:t xml:space="preserve"> </w:t>
      </w:r>
      <w:r w:rsidRPr="00CC2415">
        <w:rPr>
          <w:rFonts w:ascii="Sylfaen" w:hAnsi="Sylfaen" w:cs="Sylfaen"/>
          <w:szCs w:val="24"/>
          <w:lang w:val="ka-GE"/>
        </w:rPr>
        <w:t>თუ</w:t>
      </w:r>
      <w:r w:rsidRPr="00CC2415">
        <w:rPr>
          <w:rFonts w:ascii="Times New Roman" w:hAnsi="Times New Roman" w:cs="Times New Roman"/>
          <w:szCs w:val="24"/>
          <w:lang w:val="ka-GE"/>
        </w:rPr>
        <w:t xml:space="preserve"> </w:t>
      </w:r>
      <w:r w:rsidRPr="00CC2415">
        <w:rPr>
          <w:rFonts w:ascii="Sylfaen" w:hAnsi="Sylfaen" w:cs="Sylfaen"/>
          <w:szCs w:val="24"/>
          <w:lang w:val="ka-GE"/>
        </w:rPr>
        <w:t>ამპლიტუდა</w:t>
      </w:r>
      <w:r w:rsidRPr="00CC2415">
        <w:rPr>
          <w:rFonts w:ascii="Times New Roman" w:hAnsi="Times New Roman" w:cs="Times New Roman"/>
          <w:szCs w:val="24"/>
          <w:lang w:val="ka-GE"/>
        </w:rPr>
        <w:t xml:space="preserve"> 1000 </w:t>
      </w:r>
      <w:r w:rsidRPr="00CC2415">
        <w:rPr>
          <w:rFonts w:ascii="Sylfaen" w:hAnsi="Sylfaen" w:cs="Sylfaen"/>
          <w:szCs w:val="24"/>
          <w:lang w:val="ka-GE"/>
        </w:rPr>
        <w:t>მ</w:t>
      </w:r>
      <w:r w:rsidRPr="00CC2415">
        <w:rPr>
          <w:rFonts w:ascii="Times New Roman" w:hAnsi="Times New Roman" w:cs="Times New Roman"/>
          <w:szCs w:val="24"/>
          <w:lang w:val="ka-GE"/>
        </w:rPr>
        <w:t>-</w:t>
      </w:r>
      <w:r w:rsidRPr="00CC2415">
        <w:rPr>
          <w:rFonts w:ascii="Sylfaen" w:hAnsi="Sylfaen" w:cs="Sylfaen"/>
          <w:szCs w:val="24"/>
          <w:lang w:val="ka-GE"/>
        </w:rPr>
        <w:t>ზე</w:t>
      </w:r>
      <w:r w:rsidRPr="00CC2415">
        <w:rPr>
          <w:rFonts w:ascii="Times New Roman" w:hAnsi="Times New Roman" w:cs="Times New Roman"/>
          <w:szCs w:val="24"/>
          <w:lang w:val="ka-GE"/>
        </w:rPr>
        <w:t xml:space="preserve"> </w:t>
      </w:r>
      <w:r w:rsidRPr="00CC2415">
        <w:rPr>
          <w:rFonts w:ascii="Sylfaen" w:hAnsi="Sylfaen" w:cs="Sylfaen"/>
          <w:szCs w:val="24"/>
          <w:lang w:val="ka-GE"/>
        </w:rPr>
        <w:t>მეტია</w:t>
      </w:r>
      <w:r w:rsidRPr="00CC2415">
        <w:rPr>
          <w:rFonts w:ascii="Times New Roman" w:hAnsi="Times New Roman" w:cs="Times New Roman"/>
          <w:szCs w:val="24"/>
          <w:lang w:val="ka-GE"/>
        </w:rPr>
        <w:t xml:space="preserve">, </w:t>
      </w:r>
      <w:r w:rsidRPr="00CC2415">
        <w:rPr>
          <w:rFonts w:ascii="Sylfaen" w:hAnsi="Sylfaen" w:cs="Sylfaen"/>
          <w:szCs w:val="24"/>
          <w:lang w:val="ka-GE"/>
        </w:rPr>
        <w:t>მაშინ</w:t>
      </w:r>
      <w:r w:rsidRPr="00CC2415">
        <w:rPr>
          <w:rFonts w:ascii="Times New Roman" w:hAnsi="Times New Roman" w:cs="Times New Roman"/>
          <w:szCs w:val="24"/>
          <w:lang w:val="ka-GE"/>
        </w:rPr>
        <w:t xml:space="preserve"> </w:t>
      </w:r>
      <w:r w:rsidRPr="00CC2415">
        <w:rPr>
          <w:rFonts w:ascii="Sylfaen" w:hAnsi="Sylfaen" w:cs="Sylfaen"/>
          <w:szCs w:val="24"/>
          <w:lang w:val="ka-GE"/>
        </w:rPr>
        <w:t>კორექტირების</w:t>
      </w:r>
      <w:r w:rsidRPr="00CC2415">
        <w:rPr>
          <w:rFonts w:ascii="Times New Roman" w:hAnsi="Times New Roman" w:cs="Times New Roman"/>
          <w:szCs w:val="24"/>
          <w:lang w:val="ka-GE"/>
        </w:rPr>
        <w:t xml:space="preserve"> </w:t>
      </w:r>
      <w:r w:rsidRPr="00CC2415">
        <w:rPr>
          <w:rFonts w:ascii="Sylfaen" w:hAnsi="Sylfaen" w:cs="Sylfaen"/>
          <w:szCs w:val="24"/>
          <w:lang w:val="ka-GE"/>
        </w:rPr>
        <w:t>კოეფიციენტი</w:t>
      </w:r>
      <w:r w:rsidRPr="00CC2415">
        <w:rPr>
          <w:rFonts w:ascii="Times New Roman" w:hAnsi="Times New Roman" w:cs="Times New Roman"/>
          <w:szCs w:val="24"/>
          <w:lang w:val="ka-GE"/>
        </w:rPr>
        <w:t>/</w:t>
      </w:r>
      <w:r w:rsidRPr="00CC2415">
        <w:rPr>
          <w:rFonts w:ascii="Sylfaen" w:hAnsi="Sylfaen" w:cs="Sylfaen"/>
          <w:szCs w:val="24"/>
          <w:lang w:val="ka-GE"/>
        </w:rPr>
        <w:t>ფაქტორი</w:t>
      </w:r>
      <w:r w:rsidRPr="00CC2415">
        <w:rPr>
          <w:rFonts w:ascii="Times New Roman" w:hAnsi="Times New Roman" w:cs="Times New Roman"/>
          <w:szCs w:val="24"/>
          <w:lang w:val="ka-GE"/>
        </w:rPr>
        <w:t xml:space="preserve"> </w:t>
      </w:r>
      <w:r w:rsidRPr="00CC2415">
        <w:rPr>
          <w:rFonts w:ascii="Sylfaen" w:hAnsi="Sylfaen" w:cs="Sylfaen"/>
          <w:szCs w:val="24"/>
          <w:lang w:val="ka-GE"/>
        </w:rPr>
        <w:t>უნდა</w:t>
      </w:r>
      <w:r w:rsidRPr="00CC2415">
        <w:rPr>
          <w:rFonts w:ascii="Times New Roman" w:hAnsi="Times New Roman" w:cs="Times New Roman"/>
          <w:szCs w:val="24"/>
          <w:lang w:val="ka-GE"/>
        </w:rPr>
        <w:t xml:space="preserve"> </w:t>
      </w:r>
      <w:r w:rsidRPr="00CC2415">
        <w:rPr>
          <w:rFonts w:ascii="Sylfaen" w:hAnsi="Sylfaen" w:cs="Sylfaen"/>
          <w:szCs w:val="24"/>
          <w:lang w:val="ka-GE"/>
        </w:rPr>
        <w:t>გამოითვალოს</w:t>
      </w:r>
      <w:r w:rsidRPr="00CC2415">
        <w:rPr>
          <w:rFonts w:ascii="Times New Roman" w:hAnsi="Times New Roman" w:cs="Times New Roman"/>
          <w:szCs w:val="24"/>
          <w:lang w:val="ka-GE"/>
        </w:rPr>
        <w:t xml:space="preserve"> </w:t>
      </w:r>
      <w:r w:rsidRPr="00CC2415">
        <w:rPr>
          <w:rFonts w:ascii="Sylfaen" w:hAnsi="Sylfaen" w:cs="Sylfaen"/>
          <w:szCs w:val="24"/>
          <w:lang w:val="ka-GE"/>
        </w:rPr>
        <w:t>შემდეგნაირად</w:t>
      </w:r>
      <w:r w:rsidRPr="00CC2415">
        <w:rPr>
          <w:rFonts w:ascii="Times New Roman" w:hAnsi="Times New Roman" w:cs="Times New Roman"/>
          <w:szCs w:val="24"/>
          <w:lang w:val="ka-GE"/>
        </w:rPr>
        <w:t xml:space="preserve">: PaO2 / FiO2 x </w:t>
      </w:r>
      <w:r w:rsidRPr="00CC2415">
        <w:rPr>
          <w:rFonts w:ascii="Sylfaen" w:hAnsi="Sylfaen" w:cs="Sylfaen"/>
          <w:szCs w:val="24"/>
          <w:lang w:val="ka-GE"/>
        </w:rPr>
        <w:t>ბარომეტრიული</w:t>
      </w:r>
      <w:r w:rsidRPr="00CC2415">
        <w:rPr>
          <w:rFonts w:ascii="Times New Roman" w:hAnsi="Times New Roman" w:cs="Times New Roman"/>
          <w:szCs w:val="24"/>
          <w:lang w:val="ka-GE"/>
        </w:rPr>
        <w:t xml:space="preserve"> </w:t>
      </w:r>
      <w:r w:rsidRPr="00CC2415">
        <w:rPr>
          <w:rFonts w:ascii="Sylfaen" w:hAnsi="Sylfaen" w:cs="Sylfaen"/>
          <w:szCs w:val="24"/>
          <w:lang w:val="ka-GE"/>
        </w:rPr>
        <w:t>წნევა</w:t>
      </w:r>
      <w:r w:rsidRPr="00CC2415">
        <w:rPr>
          <w:rFonts w:ascii="Times New Roman" w:hAnsi="Times New Roman" w:cs="Times New Roman"/>
          <w:szCs w:val="24"/>
          <w:lang w:val="ka-GE"/>
        </w:rPr>
        <w:t xml:space="preserve"> / 760.</w:t>
      </w:r>
    </w:p>
    <w:p w14:paraId="41BB5482" w14:textId="21F4495A" w:rsidR="001C22CC" w:rsidRPr="00CC2415" w:rsidRDefault="001C22CC" w:rsidP="001C22CC">
      <w:pPr>
        <w:tabs>
          <w:tab w:val="left" w:pos="8910"/>
        </w:tabs>
        <w:spacing w:before="50" w:line="235" w:lineRule="auto"/>
        <w:ind w:left="360" w:right="180"/>
        <w:jc w:val="both"/>
        <w:rPr>
          <w:rFonts w:ascii="Times New Roman" w:hAnsi="Times New Roman" w:cs="Times New Roman"/>
          <w:szCs w:val="24"/>
          <w:lang w:val="ka-GE"/>
        </w:rPr>
      </w:pPr>
      <w:r w:rsidRPr="00CC2415">
        <w:rPr>
          <w:rFonts w:ascii="Times New Roman" w:hAnsi="Times New Roman" w:cs="Times New Roman"/>
          <w:b/>
          <w:position w:val="5"/>
          <w:szCs w:val="24"/>
          <w:lang w:val="ka-GE"/>
        </w:rPr>
        <w:t>b</w:t>
      </w:r>
      <w:r w:rsidRPr="00CC2415">
        <w:rPr>
          <w:rFonts w:ascii="Times New Roman" w:hAnsi="Times New Roman" w:cs="Times New Roman"/>
          <w:position w:val="5"/>
          <w:szCs w:val="24"/>
          <w:lang w:val="ka-GE"/>
        </w:rPr>
        <w:t xml:space="preserve"> </w:t>
      </w:r>
      <w:r w:rsidRPr="00CC2415">
        <w:rPr>
          <w:rFonts w:ascii="Times New Roman" w:hAnsi="Times New Roman" w:cs="Times New Roman"/>
          <w:szCs w:val="24"/>
          <w:lang w:val="ka-GE"/>
        </w:rPr>
        <w:t>SOFA (</w:t>
      </w:r>
      <w:r w:rsidRPr="00CC2415">
        <w:rPr>
          <w:rFonts w:ascii="Sylfaen" w:hAnsi="Sylfaen" w:cs="Sylfaen"/>
          <w:szCs w:val="24"/>
          <w:lang w:val="ka-GE"/>
        </w:rPr>
        <w:t>ორგანოთა</w:t>
      </w:r>
      <w:r w:rsidRPr="00CC2415">
        <w:rPr>
          <w:rFonts w:ascii="Times New Roman" w:hAnsi="Times New Roman" w:cs="Times New Roman"/>
          <w:szCs w:val="24"/>
          <w:lang w:val="ka-GE"/>
        </w:rPr>
        <w:t xml:space="preserve"> </w:t>
      </w:r>
      <w:r w:rsidRPr="00CC2415">
        <w:rPr>
          <w:rFonts w:ascii="Sylfaen" w:hAnsi="Sylfaen" w:cs="Sylfaen"/>
          <w:szCs w:val="24"/>
          <w:lang w:val="ka-GE"/>
        </w:rPr>
        <w:t>უკმარისობის</w:t>
      </w:r>
      <w:r w:rsidRPr="00CC2415">
        <w:rPr>
          <w:rFonts w:ascii="Times New Roman" w:hAnsi="Times New Roman" w:cs="Times New Roman"/>
          <w:szCs w:val="24"/>
          <w:lang w:val="ka-GE"/>
        </w:rPr>
        <w:t xml:space="preserve"> </w:t>
      </w:r>
      <w:r w:rsidR="00AE03F8" w:rsidRPr="00CC2415">
        <w:rPr>
          <w:rFonts w:ascii="Sylfaen" w:hAnsi="Sylfaen" w:cs="Sylfaen"/>
          <w:szCs w:val="24"/>
          <w:lang w:val="ka-GE"/>
        </w:rPr>
        <w:t>თანმიმდევრობითი</w:t>
      </w:r>
      <w:r w:rsidRPr="00CC2415">
        <w:rPr>
          <w:rFonts w:ascii="Times New Roman" w:hAnsi="Times New Roman" w:cs="Times New Roman"/>
          <w:szCs w:val="24"/>
          <w:lang w:val="ka-GE"/>
        </w:rPr>
        <w:t> </w:t>
      </w:r>
      <w:r w:rsidRPr="00CC2415">
        <w:rPr>
          <w:rFonts w:ascii="Sylfaen" w:hAnsi="Sylfaen" w:cs="Sylfaen"/>
          <w:szCs w:val="24"/>
          <w:lang w:val="ka-GE"/>
        </w:rPr>
        <w:t>შკალა</w:t>
      </w:r>
      <w:r w:rsidRPr="00CC2415">
        <w:rPr>
          <w:rFonts w:ascii="Times New Roman" w:hAnsi="Times New Roman" w:cs="Times New Roman"/>
          <w:szCs w:val="24"/>
          <w:lang w:val="ka-GE"/>
        </w:rPr>
        <w:t xml:space="preserve">) </w:t>
      </w:r>
      <w:r w:rsidRPr="00CC2415">
        <w:rPr>
          <w:rFonts w:ascii="Sylfaen" w:hAnsi="Sylfaen" w:cs="Sylfaen"/>
          <w:szCs w:val="24"/>
          <w:lang w:val="ka-GE"/>
        </w:rPr>
        <w:t>მერყეობს</w:t>
      </w:r>
      <w:r w:rsidRPr="00CC2415">
        <w:rPr>
          <w:rFonts w:ascii="Times New Roman" w:hAnsi="Times New Roman" w:cs="Times New Roman"/>
          <w:szCs w:val="24"/>
          <w:lang w:val="ka-GE"/>
        </w:rPr>
        <w:t xml:space="preserve"> 0 –</w:t>
      </w:r>
      <w:r w:rsidRPr="00CC2415">
        <w:rPr>
          <w:rFonts w:ascii="Sylfaen" w:hAnsi="Sylfaen" w:cs="Sylfaen"/>
          <w:szCs w:val="24"/>
          <w:lang w:val="ka-GE"/>
        </w:rPr>
        <w:t>დან</w:t>
      </w:r>
      <w:r w:rsidRPr="00CC2415">
        <w:rPr>
          <w:rFonts w:ascii="Times New Roman" w:hAnsi="Times New Roman" w:cs="Times New Roman"/>
          <w:szCs w:val="24"/>
          <w:lang w:val="ka-GE"/>
        </w:rPr>
        <w:t xml:space="preserve"> 24–</w:t>
      </w:r>
      <w:r w:rsidRPr="00CC2415">
        <w:rPr>
          <w:rFonts w:ascii="Sylfaen" w:hAnsi="Sylfaen" w:cs="Sylfaen"/>
          <w:szCs w:val="24"/>
          <w:lang w:val="ka-GE"/>
        </w:rPr>
        <w:t>მდე</w:t>
      </w:r>
      <w:r w:rsidRPr="00CC2415">
        <w:rPr>
          <w:rFonts w:ascii="Times New Roman" w:hAnsi="Times New Roman" w:cs="Times New Roman"/>
          <w:szCs w:val="24"/>
          <w:lang w:val="ka-GE"/>
        </w:rPr>
        <w:t xml:space="preserve"> </w:t>
      </w:r>
      <w:r w:rsidRPr="00CC2415">
        <w:rPr>
          <w:rFonts w:ascii="Sylfaen" w:hAnsi="Sylfaen" w:cs="Sylfaen"/>
          <w:szCs w:val="24"/>
          <w:lang w:val="ka-GE"/>
        </w:rPr>
        <w:t>და</w:t>
      </w:r>
      <w:r w:rsidRPr="00CC2415">
        <w:rPr>
          <w:rFonts w:ascii="Times New Roman" w:hAnsi="Times New Roman" w:cs="Times New Roman"/>
          <w:szCs w:val="24"/>
          <w:lang w:val="ka-GE"/>
        </w:rPr>
        <w:t xml:space="preserve"> </w:t>
      </w:r>
      <w:r w:rsidRPr="00CC2415">
        <w:rPr>
          <w:rFonts w:ascii="Sylfaen" w:hAnsi="Sylfaen" w:cs="Sylfaen"/>
          <w:szCs w:val="24"/>
          <w:lang w:val="ka-GE"/>
        </w:rPr>
        <w:t>მოიცავს</w:t>
      </w:r>
      <w:r w:rsidRPr="00CC2415">
        <w:rPr>
          <w:rFonts w:ascii="Times New Roman" w:hAnsi="Times New Roman" w:cs="Times New Roman"/>
          <w:szCs w:val="24"/>
          <w:lang w:val="ka-GE"/>
        </w:rPr>
        <w:t xml:space="preserve"> </w:t>
      </w:r>
      <w:r w:rsidRPr="00CC2415">
        <w:rPr>
          <w:rFonts w:ascii="Sylfaen" w:hAnsi="Sylfaen" w:cs="Sylfaen"/>
          <w:szCs w:val="24"/>
          <w:lang w:val="ka-GE"/>
        </w:rPr>
        <w:t>ექვს</w:t>
      </w:r>
      <w:r w:rsidRPr="00CC2415">
        <w:rPr>
          <w:rFonts w:ascii="Times New Roman" w:hAnsi="Times New Roman" w:cs="Times New Roman"/>
          <w:szCs w:val="24"/>
          <w:lang w:val="ka-GE"/>
        </w:rPr>
        <w:t xml:space="preserve"> </w:t>
      </w:r>
      <w:r w:rsidRPr="00CC2415">
        <w:rPr>
          <w:rFonts w:ascii="Sylfaen" w:hAnsi="Sylfaen" w:cs="Sylfaen"/>
          <w:szCs w:val="24"/>
          <w:lang w:val="ka-GE"/>
        </w:rPr>
        <w:t>ორგანულ</w:t>
      </w:r>
      <w:r w:rsidRPr="00CC2415">
        <w:rPr>
          <w:rFonts w:ascii="Times New Roman" w:hAnsi="Times New Roman" w:cs="Times New Roman"/>
          <w:szCs w:val="24"/>
          <w:lang w:val="ka-GE"/>
        </w:rPr>
        <w:t xml:space="preserve"> </w:t>
      </w:r>
      <w:r w:rsidRPr="00CC2415">
        <w:rPr>
          <w:rFonts w:ascii="Sylfaen" w:hAnsi="Sylfaen" w:cs="Sylfaen"/>
          <w:szCs w:val="24"/>
          <w:lang w:val="ka-GE"/>
        </w:rPr>
        <w:t>სისტემასთან</w:t>
      </w:r>
      <w:r w:rsidRPr="00CC2415">
        <w:rPr>
          <w:rFonts w:ascii="Times New Roman" w:hAnsi="Times New Roman" w:cs="Times New Roman"/>
          <w:szCs w:val="24"/>
          <w:lang w:val="ka-GE"/>
        </w:rPr>
        <w:t xml:space="preserve"> </w:t>
      </w:r>
      <w:r w:rsidRPr="00CC2415">
        <w:rPr>
          <w:rFonts w:ascii="Sylfaen" w:hAnsi="Sylfaen" w:cs="Sylfaen"/>
          <w:szCs w:val="24"/>
          <w:lang w:val="ka-GE"/>
        </w:rPr>
        <w:t>დაკავშირებულ</w:t>
      </w:r>
      <w:r w:rsidRPr="00CC2415">
        <w:rPr>
          <w:rFonts w:ascii="Times New Roman" w:hAnsi="Times New Roman" w:cs="Times New Roman"/>
          <w:szCs w:val="24"/>
          <w:lang w:val="ka-GE"/>
        </w:rPr>
        <w:t xml:space="preserve"> </w:t>
      </w:r>
      <w:r w:rsidRPr="00CC2415">
        <w:rPr>
          <w:rFonts w:ascii="Sylfaen" w:hAnsi="Sylfaen" w:cs="Sylfaen"/>
          <w:szCs w:val="24"/>
          <w:lang w:val="ka-GE"/>
        </w:rPr>
        <w:t>წერტილს</w:t>
      </w:r>
      <w:r w:rsidRPr="00CC2415">
        <w:rPr>
          <w:rFonts w:ascii="Times New Roman" w:hAnsi="Times New Roman" w:cs="Times New Roman"/>
          <w:szCs w:val="24"/>
          <w:lang w:val="ka-GE"/>
        </w:rPr>
        <w:t xml:space="preserve">: </w:t>
      </w:r>
      <w:r w:rsidRPr="00CC2415">
        <w:rPr>
          <w:rFonts w:ascii="Sylfaen" w:hAnsi="Sylfaen" w:cs="Sylfaen"/>
          <w:szCs w:val="24"/>
          <w:lang w:val="ka-GE"/>
        </w:rPr>
        <w:t>რესპირაციული</w:t>
      </w:r>
      <w:r w:rsidRPr="00CC2415">
        <w:rPr>
          <w:rFonts w:ascii="Times New Roman" w:hAnsi="Times New Roman" w:cs="Times New Roman"/>
          <w:szCs w:val="24"/>
          <w:lang w:val="ka-GE"/>
        </w:rPr>
        <w:t xml:space="preserve"> (</w:t>
      </w:r>
      <w:r w:rsidRPr="00CC2415">
        <w:rPr>
          <w:rFonts w:ascii="Sylfaen" w:hAnsi="Sylfaen" w:cs="Sylfaen"/>
          <w:szCs w:val="24"/>
          <w:lang w:val="ka-GE"/>
        </w:rPr>
        <w:t>ჰიპოქსემია</w:t>
      </w:r>
      <w:r w:rsidRPr="00CC2415">
        <w:rPr>
          <w:rFonts w:ascii="Times New Roman" w:hAnsi="Times New Roman" w:cs="Times New Roman"/>
          <w:szCs w:val="24"/>
          <w:lang w:val="ka-GE"/>
        </w:rPr>
        <w:t xml:space="preserve">, </w:t>
      </w:r>
      <w:r w:rsidRPr="00CC2415">
        <w:rPr>
          <w:rFonts w:ascii="Sylfaen" w:hAnsi="Sylfaen" w:cs="Sylfaen"/>
          <w:szCs w:val="24"/>
          <w:lang w:val="ka-GE"/>
        </w:rPr>
        <w:t>განსაზღვრული</w:t>
      </w:r>
      <w:r w:rsidRPr="00CC2415">
        <w:rPr>
          <w:rFonts w:ascii="Times New Roman" w:hAnsi="Times New Roman" w:cs="Times New Roman"/>
          <w:szCs w:val="24"/>
          <w:lang w:val="ka-GE"/>
        </w:rPr>
        <w:t xml:space="preserve"> </w:t>
      </w:r>
      <w:r w:rsidRPr="00CC2415">
        <w:rPr>
          <w:rFonts w:ascii="Sylfaen" w:hAnsi="Sylfaen" w:cs="Sylfaen"/>
          <w:szCs w:val="24"/>
          <w:lang w:val="ka-GE"/>
        </w:rPr>
        <w:t>დაბალი</w:t>
      </w:r>
      <w:r w:rsidRPr="00CC2415">
        <w:rPr>
          <w:rFonts w:ascii="Times New Roman" w:hAnsi="Times New Roman" w:cs="Times New Roman"/>
          <w:szCs w:val="24"/>
          <w:lang w:val="ka-GE"/>
        </w:rPr>
        <w:t xml:space="preserve"> PaO2/FiO2-</w:t>
      </w:r>
      <w:r w:rsidRPr="00CC2415">
        <w:rPr>
          <w:rFonts w:ascii="Sylfaen" w:hAnsi="Sylfaen" w:cs="Sylfaen"/>
          <w:szCs w:val="24"/>
          <w:lang w:val="ka-GE"/>
        </w:rPr>
        <w:t>ით</w:t>
      </w:r>
      <w:r w:rsidRPr="00CC2415">
        <w:rPr>
          <w:rFonts w:ascii="Times New Roman" w:hAnsi="Times New Roman" w:cs="Times New Roman"/>
          <w:szCs w:val="24"/>
          <w:lang w:val="ka-GE"/>
        </w:rPr>
        <w:t xml:space="preserve">); </w:t>
      </w:r>
      <w:r w:rsidRPr="00CC2415">
        <w:rPr>
          <w:rFonts w:ascii="Sylfaen" w:hAnsi="Sylfaen" w:cs="Sylfaen"/>
          <w:szCs w:val="24"/>
          <w:lang w:val="ka-GE"/>
        </w:rPr>
        <w:t>კოაგულაცია</w:t>
      </w:r>
      <w:r w:rsidRPr="00CC2415">
        <w:rPr>
          <w:rFonts w:ascii="Times New Roman" w:hAnsi="Times New Roman" w:cs="Times New Roman"/>
          <w:szCs w:val="24"/>
          <w:lang w:val="ka-GE"/>
        </w:rPr>
        <w:t xml:space="preserve"> (</w:t>
      </w:r>
      <w:r w:rsidRPr="00CC2415">
        <w:rPr>
          <w:rFonts w:ascii="Sylfaen" w:hAnsi="Sylfaen" w:cs="Sylfaen"/>
          <w:szCs w:val="24"/>
          <w:lang w:val="ka-GE"/>
        </w:rPr>
        <w:t>დაბალი</w:t>
      </w:r>
      <w:r w:rsidRPr="00CC2415">
        <w:rPr>
          <w:rFonts w:ascii="Times New Roman" w:hAnsi="Times New Roman" w:cs="Times New Roman"/>
          <w:szCs w:val="24"/>
          <w:lang w:val="ka-GE"/>
        </w:rPr>
        <w:t xml:space="preserve"> </w:t>
      </w:r>
      <w:r w:rsidRPr="00CC2415">
        <w:rPr>
          <w:rFonts w:ascii="Sylfaen" w:hAnsi="Sylfaen" w:cs="Sylfaen"/>
          <w:szCs w:val="24"/>
          <w:lang w:val="ka-GE"/>
        </w:rPr>
        <w:t>თრომბოციტები</w:t>
      </w:r>
      <w:r w:rsidRPr="00CC2415">
        <w:rPr>
          <w:rFonts w:ascii="Times New Roman" w:hAnsi="Times New Roman" w:cs="Times New Roman"/>
          <w:szCs w:val="24"/>
          <w:lang w:val="ka-GE"/>
        </w:rPr>
        <w:t xml:space="preserve">); </w:t>
      </w:r>
      <w:r w:rsidRPr="00CC2415">
        <w:rPr>
          <w:rFonts w:ascii="Sylfaen" w:hAnsi="Sylfaen" w:cs="Sylfaen"/>
          <w:szCs w:val="24"/>
          <w:lang w:val="ka-GE"/>
        </w:rPr>
        <w:t>ღვიძლი</w:t>
      </w:r>
      <w:r w:rsidRPr="00CC2415">
        <w:rPr>
          <w:rFonts w:ascii="Times New Roman" w:hAnsi="Times New Roman" w:cs="Times New Roman"/>
          <w:szCs w:val="24"/>
          <w:lang w:val="ka-GE"/>
        </w:rPr>
        <w:t xml:space="preserve"> (</w:t>
      </w:r>
      <w:r w:rsidRPr="00CC2415">
        <w:rPr>
          <w:rFonts w:ascii="Sylfaen" w:hAnsi="Sylfaen" w:cs="Sylfaen"/>
          <w:szCs w:val="24"/>
          <w:lang w:val="ka-GE"/>
        </w:rPr>
        <w:t>მაღალი</w:t>
      </w:r>
      <w:r w:rsidRPr="00CC2415">
        <w:rPr>
          <w:rFonts w:ascii="Times New Roman" w:hAnsi="Times New Roman" w:cs="Times New Roman"/>
          <w:szCs w:val="24"/>
          <w:lang w:val="ka-GE"/>
        </w:rPr>
        <w:t xml:space="preserve"> </w:t>
      </w:r>
      <w:r w:rsidRPr="00CC2415">
        <w:rPr>
          <w:rFonts w:ascii="Sylfaen" w:hAnsi="Sylfaen" w:cs="Sylfaen"/>
          <w:szCs w:val="24"/>
          <w:lang w:val="ka-GE"/>
        </w:rPr>
        <w:t>ბილირუბინი</w:t>
      </w:r>
      <w:r w:rsidRPr="00CC2415">
        <w:rPr>
          <w:rFonts w:ascii="Times New Roman" w:hAnsi="Times New Roman" w:cs="Times New Roman"/>
          <w:szCs w:val="24"/>
          <w:lang w:val="ka-GE"/>
        </w:rPr>
        <w:t xml:space="preserve">); </w:t>
      </w:r>
      <w:r w:rsidRPr="00CC2415">
        <w:rPr>
          <w:rFonts w:ascii="Sylfaen" w:hAnsi="Sylfaen" w:cs="Sylfaen"/>
          <w:szCs w:val="24"/>
          <w:lang w:val="ka-GE"/>
        </w:rPr>
        <w:t>კარდიოვასკულარული</w:t>
      </w:r>
      <w:r w:rsidRPr="00CC2415">
        <w:rPr>
          <w:rFonts w:ascii="Times New Roman" w:hAnsi="Times New Roman" w:cs="Times New Roman"/>
          <w:szCs w:val="24"/>
          <w:lang w:val="ka-GE"/>
        </w:rPr>
        <w:t xml:space="preserve"> (</w:t>
      </w:r>
      <w:r w:rsidRPr="00CC2415">
        <w:rPr>
          <w:rFonts w:ascii="Sylfaen" w:hAnsi="Sylfaen" w:cs="Sylfaen"/>
          <w:szCs w:val="24"/>
          <w:lang w:val="ka-GE"/>
        </w:rPr>
        <w:t>ჰიპოტენზია</w:t>
      </w:r>
      <w:r w:rsidRPr="00CC2415">
        <w:rPr>
          <w:rFonts w:ascii="Times New Roman" w:hAnsi="Times New Roman" w:cs="Times New Roman"/>
          <w:szCs w:val="24"/>
          <w:lang w:val="ka-GE"/>
        </w:rPr>
        <w:t xml:space="preserve">); </w:t>
      </w:r>
      <w:r w:rsidRPr="00CC2415">
        <w:rPr>
          <w:rFonts w:ascii="Sylfaen" w:hAnsi="Sylfaen" w:cs="Sylfaen"/>
          <w:szCs w:val="24"/>
          <w:lang w:val="ka-GE"/>
        </w:rPr>
        <w:t>ცენტრალური</w:t>
      </w:r>
      <w:r w:rsidRPr="00CC2415">
        <w:rPr>
          <w:rFonts w:ascii="Times New Roman" w:hAnsi="Times New Roman" w:cs="Times New Roman"/>
          <w:szCs w:val="24"/>
          <w:lang w:val="ka-GE"/>
        </w:rPr>
        <w:t xml:space="preserve"> </w:t>
      </w:r>
      <w:r w:rsidRPr="00CC2415">
        <w:rPr>
          <w:rFonts w:ascii="Sylfaen" w:hAnsi="Sylfaen" w:cs="Sylfaen"/>
          <w:szCs w:val="24"/>
          <w:lang w:val="ka-GE"/>
        </w:rPr>
        <w:t>ნერვული</w:t>
      </w:r>
      <w:r w:rsidRPr="00CC2415">
        <w:rPr>
          <w:rFonts w:ascii="Times New Roman" w:hAnsi="Times New Roman" w:cs="Times New Roman"/>
          <w:szCs w:val="24"/>
          <w:lang w:val="ka-GE"/>
        </w:rPr>
        <w:t xml:space="preserve"> </w:t>
      </w:r>
      <w:r w:rsidRPr="00CC2415">
        <w:rPr>
          <w:rFonts w:ascii="Sylfaen" w:hAnsi="Sylfaen" w:cs="Sylfaen"/>
          <w:szCs w:val="24"/>
          <w:lang w:val="ka-GE"/>
        </w:rPr>
        <w:t>სისტემა</w:t>
      </w:r>
      <w:r w:rsidRPr="00CC2415">
        <w:rPr>
          <w:rFonts w:ascii="Times New Roman" w:hAnsi="Times New Roman" w:cs="Times New Roman"/>
          <w:szCs w:val="24"/>
          <w:lang w:val="ka-GE"/>
        </w:rPr>
        <w:t xml:space="preserve"> (</w:t>
      </w:r>
      <w:r w:rsidRPr="00CC2415">
        <w:rPr>
          <w:rFonts w:ascii="Sylfaen" w:hAnsi="Sylfaen" w:cs="Sylfaen"/>
          <w:szCs w:val="24"/>
          <w:lang w:val="ka-GE"/>
        </w:rPr>
        <w:t>გლაზგოს</w:t>
      </w:r>
      <w:r w:rsidRPr="00CC2415">
        <w:rPr>
          <w:rFonts w:ascii="Times New Roman" w:hAnsi="Times New Roman" w:cs="Times New Roman"/>
          <w:szCs w:val="24"/>
          <w:lang w:val="ka-GE"/>
        </w:rPr>
        <w:t xml:space="preserve"> </w:t>
      </w:r>
      <w:r w:rsidRPr="00CC2415">
        <w:rPr>
          <w:rFonts w:ascii="Sylfaen" w:hAnsi="Sylfaen" w:cs="Sylfaen"/>
          <w:szCs w:val="24"/>
          <w:lang w:val="ka-GE"/>
        </w:rPr>
        <w:t>კომის</w:t>
      </w:r>
      <w:r w:rsidRPr="00CC2415">
        <w:rPr>
          <w:rFonts w:ascii="Times New Roman" w:hAnsi="Times New Roman" w:cs="Times New Roman"/>
          <w:szCs w:val="24"/>
          <w:lang w:val="ka-GE"/>
        </w:rPr>
        <w:t xml:space="preserve"> </w:t>
      </w:r>
      <w:r w:rsidRPr="00CC2415">
        <w:rPr>
          <w:rFonts w:ascii="Sylfaen" w:hAnsi="Sylfaen" w:cs="Sylfaen"/>
          <w:szCs w:val="24"/>
          <w:lang w:val="ka-GE"/>
        </w:rPr>
        <w:t>შკალით</w:t>
      </w:r>
      <w:r w:rsidRPr="00CC2415">
        <w:rPr>
          <w:rFonts w:ascii="Times New Roman" w:hAnsi="Times New Roman" w:cs="Times New Roman"/>
          <w:szCs w:val="24"/>
          <w:lang w:val="ka-GE"/>
        </w:rPr>
        <w:t xml:space="preserve"> </w:t>
      </w:r>
      <w:r w:rsidRPr="00CC2415">
        <w:rPr>
          <w:rFonts w:ascii="Sylfaen" w:hAnsi="Sylfaen" w:cs="Sylfaen"/>
          <w:szCs w:val="24"/>
          <w:lang w:val="ka-GE"/>
        </w:rPr>
        <w:t>განსაზღვრული</w:t>
      </w:r>
      <w:r w:rsidRPr="00CC2415">
        <w:rPr>
          <w:rFonts w:ascii="Times New Roman" w:hAnsi="Times New Roman" w:cs="Times New Roman"/>
          <w:szCs w:val="24"/>
          <w:lang w:val="ka-GE"/>
        </w:rPr>
        <w:t xml:space="preserve"> </w:t>
      </w:r>
      <w:r w:rsidRPr="00CC2415">
        <w:rPr>
          <w:rFonts w:ascii="Sylfaen" w:hAnsi="Sylfaen" w:cs="Sylfaen"/>
          <w:szCs w:val="24"/>
          <w:lang w:val="ka-GE"/>
        </w:rPr>
        <w:t>ცნობიერების</w:t>
      </w:r>
      <w:r w:rsidRPr="00CC2415">
        <w:rPr>
          <w:rFonts w:ascii="Times New Roman" w:hAnsi="Times New Roman" w:cs="Times New Roman"/>
          <w:szCs w:val="24"/>
          <w:lang w:val="ka-GE"/>
        </w:rPr>
        <w:t xml:space="preserve"> </w:t>
      </w:r>
      <w:r w:rsidRPr="00CC2415">
        <w:rPr>
          <w:rFonts w:ascii="Sylfaen" w:hAnsi="Sylfaen" w:cs="Sylfaen"/>
          <w:szCs w:val="24"/>
          <w:lang w:val="ka-GE"/>
        </w:rPr>
        <w:t>დაბალი</w:t>
      </w:r>
      <w:r w:rsidRPr="00CC2415">
        <w:rPr>
          <w:rFonts w:ascii="Times New Roman" w:hAnsi="Times New Roman" w:cs="Times New Roman"/>
          <w:szCs w:val="24"/>
          <w:lang w:val="ka-GE"/>
        </w:rPr>
        <w:t xml:space="preserve"> </w:t>
      </w:r>
      <w:r w:rsidRPr="00CC2415">
        <w:rPr>
          <w:rFonts w:ascii="Sylfaen" w:hAnsi="Sylfaen" w:cs="Sylfaen"/>
          <w:szCs w:val="24"/>
          <w:lang w:val="ka-GE"/>
        </w:rPr>
        <w:t>დონე</w:t>
      </w:r>
      <w:r w:rsidRPr="00CC2415">
        <w:rPr>
          <w:rFonts w:ascii="Times New Roman" w:hAnsi="Times New Roman" w:cs="Times New Roman"/>
          <w:szCs w:val="24"/>
          <w:lang w:val="ka-GE"/>
        </w:rPr>
        <w:t xml:space="preserve">); </w:t>
      </w:r>
      <w:r w:rsidRPr="00CC2415">
        <w:rPr>
          <w:rFonts w:ascii="Sylfaen" w:hAnsi="Sylfaen" w:cs="Sylfaen"/>
          <w:szCs w:val="24"/>
          <w:lang w:val="ka-GE"/>
        </w:rPr>
        <w:t>და</w:t>
      </w:r>
      <w:r w:rsidRPr="00CC2415">
        <w:rPr>
          <w:rFonts w:ascii="Times New Roman" w:hAnsi="Times New Roman" w:cs="Times New Roman"/>
          <w:szCs w:val="24"/>
          <w:lang w:val="ka-GE"/>
        </w:rPr>
        <w:t xml:space="preserve"> </w:t>
      </w:r>
      <w:r w:rsidRPr="00CC2415">
        <w:rPr>
          <w:rFonts w:ascii="Sylfaen" w:hAnsi="Sylfaen" w:cs="Sylfaen"/>
          <w:szCs w:val="24"/>
          <w:lang w:val="ka-GE"/>
        </w:rPr>
        <w:t>რენალური</w:t>
      </w:r>
      <w:r w:rsidRPr="00CC2415">
        <w:rPr>
          <w:rFonts w:ascii="Times New Roman" w:hAnsi="Times New Roman" w:cs="Times New Roman"/>
          <w:szCs w:val="24"/>
          <w:lang w:val="ka-GE"/>
        </w:rPr>
        <w:t xml:space="preserve"> (</w:t>
      </w:r>
      <w:r w:rsidRPr="00CC2415">
        <w:rPr>
          <w:rFonts w:ascii="Sylfaen" w:hAnsi="Sylfaen" w:cs="Sylfaen"/>
          <w:szCs w:val="24"/>
          <w:lang w:val="ka-GE"/>
        </w:rPr>
        <w:t>შარდის</w:t>
      </w:r>
      <w:r w:rsidRPr="00CC2415">
        <w:rPr>
          <w:rFonts w:ascii="Times New Roman" w:hAnsi="Times New Roman" w:cs="Times New Roman"/>
          <w:szCs w:val="24"/>
          <w:lang w:val="ka-GE"/>
        </w:rPr>
        <w:t xml:space="preserve"> </w:t>
      </w:r>
      <w:r w:rsidRPr="00CC2415">
        <w:rPr>
          <w:rFonts w:ascii="Sylfaen" w:hAnsi="Sylfaen" w:cs="Sylfaen"/>
          <w:szCs w:val="24"/>
          <w:lang w:val="ka-GE"/>
        </w:rPr>
        <w:t>გამოყოფის</w:t>
      </w:r>
      <w:r w:rsidRPr="00CC2415">
        <w:rPr>
          <w:rFonts w:ascii="Times New Roman" w:hAnsi="Times New Roman" w:cs="Times New Roman"/>
          <w:szCs w:val="24"/>
          <w:lang w:val="ka-GE"/>
        </w:rPr>
        <w:t xml:space="preserve"> </w:t>
      </w:r>
      <w:r w:rsidRPr="00CC2415">
        <w:rPr>
          <w:rFonts w:ascii="Sylfaen" w:hAnsi="Sylfaen" w:cs="Sylfaen"/>
          <w:szCs w:val="24"/>
          <w:lang w:val="ka-GE"/>
        </w:rPr>
        <w:t>შემცირება</w:t>
      </w:r>
      <w:r w:rsidRPr="00CC2415">
        <w:rPr>
          <w:rFonts w:ascii="Times New Roman" w:hAnsi="Times New Roman" w:cs="Times New Roman"/>
          <w:szCs w:val="24"/>
          <w:lang w:val="ka-GE"/>
        </w:rPr>
        <w:t xml:space="preserve"> </w:t>
      </w:r>
      <w:r w:rsidRPr="00CC2415">
        <w:rPr>
          <w:rFonts w:ascii="Sylfaen" w:hAnsi="Sylfaen" w:cs="Sylfaen"/>
          <w:szCs w:val="24"/>
          <w:lang w:val="ka-GE"/>
        </w:rPr>
        <w:t>ან</w:t>
      </w:r>
      <w:r w:rsidRPr="00CC2415">
        <w:rPr>
          <w:rFonts w:ascii="Times New Roman" w:hAnsi="Times New Roman" w:cs="Times New Roman"/>
          <w:szCs w:val="24"/>
          <w:lang w:val="ka-GE"/>
        </w:rPr>
        <w:t xml:space="preserve"> </w:t>
      </w:r>
      <w:r w:rsidRPr="00CC2415">
        <w:rPr>
          <w:rFonts w:ascii="Sylfaen" w:hAnsi="Sylfaen" w:cs="Sylfaen"/>
          <w:szCs w:val="24"/>
          <w:lang w:val="ka-GE"/>
        </w:rPr>
        <w:t>კრეატინინის</w:t>
      </w:r>
      <w:r w:rsidRPr="00CC2415">
        <w:rPr>
          <w:rFonts w:ascii="Times New Roman" w:hAnsi="Times New Roman" w:cs="Times New Roman"/>
          <w:szCs w:val="24"/>
          <w:lang w:val="ka-GE"/>
        </w:rPr>
        <w:t xml:space="preserve"> </w:t>
      </w:r>
      <w:r w:rsidRPr="00CC2415">
        <w:rPr>
          <w:rFonts w:ascii="Sylfaen" w:hAnsi="Sylfaen" w:cs="Sylfaen"/>
          <w:szCs w:val="24"/>
          <w:lang w:val="ka-GE"/>
        </w:rPr>
        <w:t>მაღალი</w:t>
      </w:r>
      <w:r w:rsidRPr="00CC2415">
        <w:rPr>
          <w:rFonts w:ascii="Times New Roman" w:hAnsi="Times New Roman" w:cs="Times New Roman"/>
          <w:szCs w:val="24"/>
          <w:lang w:val="ka-GE"/>
        </w:rPr>
        <w:t xml:space="preserve"> </w:t>
      </w:r>
      <w:r w:rsidRPr="00CC2415">
        <w:rPr>
          <w:rFonts w:ascii="Sylfaen" w:hAnsi="Sylfaen" w:cs="Sylfaen"/>
          <w:szCs w:val="24"/>
          <w:lang w:val="ka-GE"/>
        </w:rPr>
        <w:t>დონე</w:t>
      </w:r>
      <w:r w:rsidRPr="00CC2415">
        <w:rPr>
          <w:rFonts w:ascii="Times New Roman" w:hAnsi="Times New Roman" w:cs="Times New Roman"/>
          <w:szCs w:val="24"/>
          <w:lang w:val="ka-GE"/>
        </w:rPr>
        <w:t>).</w:t>
      </w:r>
    </w:p>
    <w:p w14:paraId="4AA5E01C" w14:textId="08431A5F" w:rsidR="001C22CC" w:rsidRPr="00CC2415" w:rsidRDefault="001C22CC" w:rsidP="001C22CC">
      <w:pPr>
        <w:tabs>
          <w:tab w:val="left" w:pos="8910"/>
        </w:tabs>
        <w:spacing w:before="50" w:line="235" w:lineRule="auto"/>
        <w:ind w:left="360" w:right="180"/>
        <w:jc w:val="both"/>
        <w:rPr>
          <w:rFonts w:ascii="Sylfaen" w:hAnsi="Sylfaen" w:cs="Times New Roman"/>
          <w:szCs w:val="24"/>
          <w:lang w:val="ka-GE"/>
        </w:rPr>
      </w:pPr>
      <w:r w:rsidRPr="00CC2415">
        <w:rPr>
          <w:rFonts w:ascii="Sylfaen" w:hAnsi="Sylfaen" w:cs="Sylfaen"/>
          <w:szCs w:val="24"/>
          <w:lang w:val="ka-GE"/>
        </w:rPr>
        <w:t>სეფსისი</w:t>
      </w:r>
      <w:r w:rsidRPr="00CC2415">
        <w:rPr>
          <w:rFonts w:ascii="Times New Roman" w:hAnsi="Times New Roman" w:cs="Times New Roman"/>
          <w:szCs w:val="24"/>
          <w:lang w:val="ka-GE"/>
        </w:rPr>
        <w:t xml:space="preserve"> </w:t>
      </w:r>
      <w:r w:rsidRPr="00CC2415">
        <w:rPr>
          <w:rFonts w:ascii="Sylfaen" w:hAnsi="Sylfaen" w:cs="Sylfaen"/>
          <w:szCs w:val="24"/>
          <w:lang w:val="ka-GE"/>
        </w:rPr>
        <w:t>განისაზღვრება</w:t>
      </w:r>
      <w:r w:rsidRPr="00CC2415">
        <w:rPr>
          <w:rFonts w:ascii="Times New Roman" w:hAnsi="Times New Roman" w:cs="Times New Roman"/>
          <w:szCs w:val="24"/>
          <w:lang w:val="ka-GE"/>
        </w:rPr>
        <w:t xml:space="preserve"> </w:t>
      </w:r>
      <w:r w:rsidRPr="00CC2415">
        <w:rPr>
          <w:rFonts w:ascii="Sylfaen" w:hAnsi="Sylfaen" w:cs="Sylfaen"/>
          <w:szCs w:val="24"/>
          <w:lang w:val="ka-GE"/>
        </w:rPr>
        <w:t>სეფსისთან</w:t>
      </w:r>
      <w:r w:rsidRPr="00CC2415">
        <w:rPr>
          <w:rFonts w:ascii="Times New Roman" w:hAnsi="Times New Roman" w:cs="Times New Roman"/>
          <w:szCs w:val="24"/>
          <w:lang w:val="ka-GE"/>
        </w:rPr>
        <w:t xml:space="preserve"> </w:t>
      </w:r>
      <w:r w:rsidRPr="00CC2415">
        <w:rPr>
          <w:rFonts w:ascii="Sylfaen" w:hAnsi="Sylfaen" w:cs="Sylfaen"/>
          <w:szCs w:val="24"/>
          <w:lang w:val="ka-GE"/>
        </w:rPr>
        <w:t>ასოცირებული</w:t>
      </w:r>
      <w:r w:rsidRPr="00CC2415">
        <w:rPr>
          <w:rFonts w:ascii="Times New Roman" w:hAnsi="Times New Roman" w:cs="Times New Roman"/>
          <w:szCs w:val="24"/>
          <w:lang w:val="ka-GE"/>
        </w:rPr>
        <w:t xml:space="preserve"> SOFA </w:t>
      </w:r>
      <w:r w:rsidRPr="00CC2415">
        <w:rPr>
          <w:rFonts w:ascii="Sylfaen" w:hAnsi="Sylfaen" w:cs="Sylfaen"/>
          <w:szCs w:val="24"/>
          <w:lang w:val="ka-GE"/>
        </w:rPr>
        <w:t>ქულების</w:t>
      </w:r>
      <w:r w:rsidRPr="00CC2415">
        <w:rPr>
          <w:rFonts w:ascii="Times New Roman" w:hAnsi="Times New Roman" w:cs="Times New Roman"/>
          <w:szCs w:val="24"/>
          <w:lang w:val="ka-GE"/>
        </w:rPr>
        <w:t xml:space="preserve"> </w:t>
      </w:r>
      <w:r w:rsidRPr="00CC2415">
        <w:rPr>
          <w:rFonts w:ascii="Sylfaen" w:hAnsi="Sylfaen" w:cs="Sylfaen"/>
          <w:szCs w:val="24"/>
          <w:lang w:val="ka-GE"/>
        </w:rPr>
        <w:t>ზრდით</w:t>
      </w:r>
      <w:r w:rsidRPr="00CC2415">
        <w:rPr>
          <w:rFonts w:ascii="Times New Roman" w:hAnsi="Times New Roman" w:cs="Times New Roman"/>
          <w:szCs w:val="24"/>
          <w:lang w:val="ka-GE"/>
        </w:rPr>
        <w:t xml:space="preserve"> ≥ 2. </w:t>
      </w:r>
      <w:r w:rsidRPr="00CC2415">
        <w:rPr>
          <w:rFonts w:ascii="Sylfaen" w:hAnsi="Sylfaen" w:cs="Sylfaen"/>
          <w:szCs w:val="24"/>
          <w:lang w:val="ka-GE"/>
        </w:rPr>
        <w:t>იმ</w:t>
      </w:r>
      <w:r w:rsidRPr="00CC2415">
        <w:rPr>
          <w:rFonts w:ascii="Times New Roman" w:hAnsi="Times New Roman" w:cs="Times New Roman"/>
          <w:szCs w:val="24"/>
          <w:lang w:val="ka-GE"/>
        </w:rPr>
        <w:t xml:space="preserve"> </w:t>
      </w:r>
      <w:r w:rsidRPr="00CC2415">
        <w:rPr>
          <w:rFonts w:ascii="Sylfaen" w:hAnsi="Sylfaen" w:cs="Sylfaen"/>
          <w:szCs w:val="24"/>
          <w:lang w:val="ka-GE"/>
        </w:rPr>
        <w:t>შემთხვევაში</w:t>
      </w:r>
      <w:r w:rsidRPr="00CC2415">
        <w:rPr>
          <w:rFonts w:ascii="Times New Roman" w:hAnsi="Times New Roman" w:cs="Times New Roman"/>
          <w:szCs w:val="24"/>
          <w:lang w:val="ka-GE"/>
        </w:rPr>
        <w:t xml:space="preserve"> </w:t>
      </w:r>
      <w:r w:rsidRPr="00CC2415">
        <w:rPr>
          <w:rFonts w:ascii="Sylfaen" w:hAnsi="Sylfaen" w:cs="Sylfaen"/>
          <w:szCs w:val="24"/>
          <w:lang w:val="ka-GE"/>
        </w:rPr>
        <w:t>თუ</w:t>
      </w:r>
      <w:r w:rsidRPr="00CC2415">
        <w:rPr>
          <w:rFonts w:ascii="Times New Roman" w:hAnsi="Times New Roman" w:cs="Times New Roman"/>
          <w:szCs w:val="24"/>
          <w:lang w:val="ka-GE"/>
        </w:rPr>
        <w:t xml:space="preserve"> </w:t>
      </w:r>
      <w:r w:rsidRPr="00CC2415">
        <w:rPr>
          <w:rFonts w:ascii="Sylfaen" w:hAnsi="Sylfaen" w:cs="Sylfaen"/>
          <w:szCs w:val="24"/>
          <w:lang w:val="ka-GE"/>
        </w:rPr>
        <w:t>მონაცემები</w:t>
      </w:r>
      <w:r w:rsidRPr="00CC2415">
        <w:rPr>
          <w:rFonts w:ascii="Times New Roman" w:hAnsi="Times New Roman" w:cs="Times New Roman"/>
          <w:szCs w:val="24"/>
          <w:lang w:val="ka-GE"/>
        </w:rPr>
        <w:t xml:space="preserve"> </w:t>
      </w:r>
      <w:r w:rsidRPr="00CC2415">
        <w:rPr>
          <w:rFonts w:ascii="Sylfaen" w:hAnsi="Sylfaen" w:cs="Sylfaen"/>
          <w:szCs w:val="24"/>
          <w:lang w:val="ka-GE"/>
        </w:rPr>
        <w:t>არ</w:t>
      </w:r>
      <w:r w:rsidRPr="00CC2415">
        <w:rPr>
          <w:rFonts w:ascii="Times New Roman" w:hAnsi="Times New Roman" w:cs="Times New Roman"/>
          <w:szCs w:val="24"/>
          <w:lang w:val="ka-GE"/>
        </w:rPr>
        <w:t xml:space="preserve"> </w:t>
      </w:r>
      <w:r w:rsidRPr="00CC2415">
        <w:rPr>
          <w:rFonts w:ascii="Sylfaen" w:hAnsi="Sylfaen" w:cs="Sylfaen"/>
          <w:szCs w:val="24"/>
          <w:lang w:val="ka-GE"/>
        </w:rPr>
        <w:t>არის</w:t>
      </w:r>
      <w:r w:rsidRPr="00CC2415">
        <w:rPr>
          <w:rFonts w:ascii="Times New Roman" w:hAnsi="Times New Roman" w:cs="Times New Roman"/>
          <w:szCs w:val="24"/>
          <w:lang w:val="ka-GE"/>
        </w:rPr>
        <w:t xml:space="preserve"> </w:t>
      </w:r>
      <w:r w:rsidRPr="00CC2415">
        <w:rPr>
          <w:rFonts w:ascii="Sylfaen" w:hAnsi="Sylfaen" w:cs="Sylfaen"/>
          <w:szCs w:val="24"/>
          <w:lang w:val="ka-GE"/>
        </w:rPr>
        <w:t>ხელმისაწვდომი</w:t>
      </w:r>
      <w:r w:rsidRPr="00CC2415">
        <w:rPr>
          <w:rFonts w:ascii="Times New Roman" w:hAnsi="Times New Roman" w:cs="Times New Roman"/>
          <w:szCs w:val="24"/>
          <w:lang w:val="ka-GE"/>
        </w:rPr>
        <w:t xml:space="preserve"> </w:t>
      </w:r>
      <w:r w:rsidRPr="00CC2415">
        <w:rPr>
          <w:rFonts w:ascii="Sylfaen" w:hAnsi="Sylfaen" w:cs="Sylfaen"/>
          <w:szCs w:val="24"/>
          <w:lang w:val="ka-GE"/>
        </w:rPr>
        <w:t>საბაზისო</w:t>
      </w:r>
      <w:r w:rsidRPr="00CC2415">
        <w:rPr>
          <w:rFonts w:ascii="Times New Roman" w:hAnsi="Times New Roman" w:cs="Times New Roman"/>
          <w:szCs w:val="24"/>
          <w:lang w:val="ka-GE"/>
        </w:rPr>
        <w:t xml:space="preserve"> </w:t>
      </w:r>
      <w:r w:rsidRPr="00CC2415">
        <w:rPr>
          <w:rFonts w:ascii="Sylfaen" w:hAnsi="Sylfaen" w:cs="Sylfaen"/>
          <w:szCs w:val="24"/>
          <w:lang w:val="ka-GE"/>
        </w:rPr>
        <w:t>ქულად</w:t>
      </w:r>
      <w:r w:rsidRPr="00CC2415">
        <w:rPr>
          <w:rFonts w:ascii="Times New Roman" w:hAnsi="Times New Roman" w:cs="Times New Roman"/>
          <w:szCs w:val="24"/>
          <w:lang w:val="ka-GE"/>
        </w:rPr>
        <w:t xml:space="preserve"> </w:t>
      </w:r>
      <w:r w:rsidRPr="00CC2415">
        <w:rPr>
          <w:rFonts w:ascii="Sylfaen" w:hAnsi="Sylfaen" w:cs="Sylfaen"/>
          <w:szCs w:val="24"/>
          <w:lang w:val="ka-GE"/>
        </w:rPr>
        <w:t>აღებულია</w:t>
      </w:r>
      <w:r w:rsidRPr="00CC2415">
        <w:rPr>
          <w:rFonts w:ascii="Times New Roman" w:hAnsi="Times New Roman" w:cs="Times New Roman"/>
          <w:szCs w:val="24"/>
          <w:lang w:val="ka-GE"/>
        </w:rPr>
        <w:t xml:space="preserve">  0</w:t>
      </w:r>
      <w:r w:rsidR="00B928BE" w:rsidRPr="00CC2415">
        <w:rPr>
          <w:rFonts w:ascii="Sylfaen" w:hAnsi="Sylfaen" w:cs="Times New Roman"/>
          <w:szCs w:val="24"/>
          <w:lang w:val="ka-GE"/>
        </w:rPr>
        <w:t xml:space="preserve">. ასევე შესაძლებელია გამოყენებულ იქნეს qSOFA. </w:t>
      </w:r>
    </w:p>
    <w:p w14:paraId="589366B1" w14:textId="77777777" w:rsidR="001C22CC" w:rsidRPr="00CC2415" w:rsidRDefault="001C22CC" w:rsidP="001C22CC">
      <w:pPr>
        <w:rPr>
          <w:rFonts w:ascii="Sylfaen" w:hAnsi="Sylfaen"/>
          <w:szCs w:val="24"/>
          <w:lang w:val="ka-GE"/>
        </w:rPr>
      </w:pPr>
    </w:p>
    <w:p w14:paraId="29D769F2" w14:textId="2ED93940" w:rsidR="001C22CC" w:rsidRPr="00CC2415" w:rsidRDefault="001C22CC" w:rsidP="001C22CC">
      <w:pPr>
        <w:jc w:val="both"/>
        <w:rPr>
          <w:rFonts w:ascii="Sylfaen" w:hAnsi="Sylfaen"/>
          <w:szCs w:val="24"/>
          <w:lang w:val="ka-GE"/>
        </w:rPr>
      </w:pPr>
      <w:r w:rsidRPr="00CC2415">
        <w:rPr>
          <w:rFonts w:ascii="Sylfaen" w:hAnsi="Sylfaen"/>
          <w:szCs w:val="24"/>
          <w:lang w:val="ka-GE"/>
        </w:rPr>
        <w:t xml:space="preserve">აღსანიშნავია, რომ გრიპის და სხვა რესპირაციული ვირუსული ინფექციებისგან განსხვავებით, COVID-19 სასუნთქი სისტემის გარდა იწვევს სისხლის შემადედებელი სისტემის (თრომბოემბოლიზმი და სხვ.), გულის (გულის რითმის დარღვევა, კარდიომიოპათია და სხვ.), სისხლძარღვების, თირკმელების, ღვიძლის, ნერვული და სხვა ორგანოთა სისტემების მწვავე დაზიანებას, რაც შესაძლოა აიხსნას ამ ორგანოებსა ან სისტემებში </w:t>
      </w:r>
      <w:r w:rsidRPr="00CC2415">
        <w:rPr>
          <w:rFonts w:ascii="Sylfaen" w:hAnsi="Sylfaen"/>
          <w:lang w:val="ka-GE"/>
        </w:rPr>
        <w:t>ACE-2</w:t>
      </w:r>
      <w:r w:rsidRPr="00CC2415">
        <w:rPr>
          <w:rFonts w:ascii="Sylfaen" w:hAnsi="Sylfaen"/>
          <w:szCs w:val="24"/>
          <w:lang w:val="ka-GE"/>
        </w:rPr>
        <w:t xml:space="preserve"> რეცეპტორების არსებობით, ისევე როგორც </w:t>
      </w:r>
      <w:r w:rsidRPr="00CC2415">
        <w:rPr>
          <w:rFonts w:ascii="Sylfaen" w:hAnsi="Sylfaen" w:cs="Sylfaen"/>
          <w:position w:val="1"/>
          <w:szCs w:val="24"/>
          <w:lang w:val="ka-GE"/>
        </w:rPr>
        <w:t>სისტემური</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ანთებითი</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რეაქციის</w:t>
      </w:r>
      <w:r w:rsidRPr="00CC2415">
        <w:rPr>
          <w:rFonts w:ascii="Times New Roman" w:hAnsi="Times New Roman" w:cs="Times New Roman"/>
          <w:position w:val="1"/>
          <w:szCs w:val="24"/>
          <w:lang w:val="ka-GE"/>
        </w:rPr>
        <w:t xml:space="preserve"> </w:t>
      </w:r>
      <w:r w:rsidRPr="00CC2415">
        <w:rPr>
          <w:rFonts w:ascii="Sylfaen" w:hAnsi="Sylfaen" w:cs="Sylfaen"/>
          <w:position w:val="1"/>
          <w:szCs w:val="24"/>
          <w:lang w:val="ka-GE"/>
        </w:rPr>
        <w:t>სინდრომით (</w:t>
      </w:r>
      <w:r w:rsidRPr="00CC2415">
        <w:rPr>
          <w:rFonts w:ascii="Sylfaen" w:hAnsi="Sylfaen"/>
          <w:szCs w:val="24"/>
          <w:lang w:val="ka-GE"/>
        </w:rPr>
        <w:t>SIRS-ით)</w:t>
      </w:r>
      <w:r w:rsidR="00946648">
        <w:rPr>
          <w:rFonts w:ascii="Sylfaen" w:hAnsi="Sylfaen"/>
          <w:szCs w:val="24"/>
        </w:rPr>
        <w:t xml:space="preserve"> </w:t>
      </w:r>
      <w:sdt>
        <w:sdtPr>
          <w:rPr>
            <w:rFonts w:ascii="Sylfaen" w:hAnsi="Sylfaen" w:cs="Sylfaen"/>
            <w:color w:val="000000"/>
            <w:szCs w:val="24"/>
            <w:lang w:val="ka-GE"/>
          </w:rPr>
          <w:tag w:val="MENDELEY_CITATION_v3_eyJjaXRhdGlvbklEIjoiTUVOREVMRVlfQ0lUQVRJT05fMmY1ZGYzMzQtYzlkNC00N2U4LWEwYzUtMmRmYmE4M2MxZjA5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"/>
          <w:id w:val="-1668629291"/>
          <w:placeholder>
            <w:docPart w:val="5D1F058B97E44F14AC88D3C11963E9CF"/>
          </w:placeholder>
        </w:sdtPr>
        <w:sdtEndPr/>
        <w:sdtContent>
          <w:r w:rsidR="00B30C61" w:rsidRPr="00B30C61">
            <w:rPr>
              <w:rFonts w:ascii="Sylfaen" w:hAnsi="Sylfaen" w:cs="Sylfaen"/>
              <w:color w:val="000000"/>
              <w:szCs w:val="24"/>
              <w:lang w:val="ka-GE"/>
            </w:rPr>
            <w:t>[5,11,12]</w:t>
          </w:r>
        </w:sdtContent>
      </w:sdt>
      <w:r w:rsidRPr="00CC2415">
        <w:rPr>
          <w:rFonts w:ascii="Sylfaen" w:hAnsi="Sylfaen"/>
          <w:szCs w:val="24"/>
          <w:lang w:val="ka-GE"/>
        </w:rPr>
        <w:t xml:space="preserve">.  </w:t>
      </w:r>
    </w:p>
    <w:p w14:paraId="480833FE" w14:textId="77777777" w:rsidR="001C22CC" w:rsidRPr="00CC2415" w:rsidRDefault="001C22CC" w:rsidP="001C22CC">
      <w:pPr>
        <w:jc w:val="both"/>
        <w:rPr>
          <w:rFonts w:ascii="Sylfaen" w:hAnsi="Sylfaen"/>
          <w:szCs w:val="24"/>
          <w:lang w:val="ka-GE"/>
        </w:rPr>
      </w:pPr>
    </w:p>
    <w:p w14:paraId="7DBF7142" w14:textId="0A14ADD2" w:rsidR="001C22CC" w:rsidRPr="00CC2415" w:rsidRDefault="001C22CC" w:rsidP="00690428">
      <w:pPr>
        <w:pStyle w:val="ListParagraph"/>
        <w:numPr>
          <w:ilvl w:val="0"/>
          <w:numId w:val="25"/>
        </w:numPr>
        <w:spacing w:after="200"/>
        <w:jc w:val="both"/>
        <w:rPr>
          <w:rFonts w:ascii="Sylfaen" w:hAnsi="Sylfaen"/>
          <w:szCs w:val="24"/>
          <w:lang w:val="ka-GE"/>
        </w:rPr>
      </w:pPr>
      <w:r w:rsidRPr="00CC2415">
        <w:rPr>
          <w:rFonts w:ascii="Sylfaen" w:hAnsi="Sylfaen" w:cs="Sylfaen"/>
          <w:b/>
          <w:lang w:val="ka-GE"/>
        </w:rPr>
        <w:t>ვენური</w:t>
      </w:r>
      <w:r w:rsidRPr="00CC2415">
        <w:rPr>
          <w:rFonts w:ascii="Sylfaen" w:hAnsi="Sylfaen"/>
          <w:b/>
          <w:lang w:val="ka-GE"/>
        </w:rPr>
        <w:t xml:space="preserve"> თრომბოემბოლიზმი:</w:t>
      </w:r>
      <w:r w:rsidRPr="00CC2415">
        <w:rPr>
          <w:rFonts w:ascii="Sylfaen" w:hAnsi="Sylfaen"/>
          <w:lang w:val="ka-GE"/>
        </w:rPr>
        <w:t xml:space="preserve"> ფილტვის არტერიის ემბოლია და ღრმა ვენების თრომბოზი უვითარდებათ ინტენსიური თერაპიის ბლოკში ჰოსპიტალიზებულ მძიმე და კრიტიკულად მძიმე COVID-19-ით პაციენტთა დაახლოებით </w:t>
      </w:r>
      <w:r w:rsidR="00B928BE" w:rsidRPr="00CC2415">
        <w:rPr>
          <w:rFonts w:ascii="Sylfaen" w:hAnsi="Sylfaen"/>
          <w:lang w:val="ka-GE"/>
        </w:rPr>
        <w:t>28</w:t>
      </w:r>
      <w:r w:rsidRPr="00CC2415">
        <w:rPr>
          <w:rFonts w:ascii="Sylfaen" w:hAnsi="Sylfaen"/>
          <w:lang w:val="ka-GE"/>
        </w:rPr>
        <w:t>%-ს და გარკვეულწილად განაპირობებს არასახარბიელო გამოსავლებს. თრომბოემბოლიზმი შესაძლოა გამოწვეულ იყოს, როგორც უშუალოდ SARS-CoV-2-ის ACE-2 რეცეპტორებზე პირდაპირი მოქმედებით, ისე ინფექციის არაპირდაპირი მოქმედების მექანიზმებით (მწვავე ანთებითი პასუხი, თრომბოციტების აქტივაცია, ენდოთელიუმის დაზიანება და სხვ.)</w:t>
      </w:r>
      <w:sdt>
        <w:sdtPr>
          <w:rPr>
            <w:rFonts w:ascii="Sylfaen" w:hAnsi="Sylfaen"/>
            <w:color w:val="000000"/>
            <w:lang w:val="ka-GE"/>
          </w:rPr>
          <w:tag w:val="MENDELEY_CITATION_v3_eyJjaXRhdGlvbklEIjoiTUVOREVMRVlfQ0lUQVRJT05fNjkyNWQxOTMtMTllNS00ZTNmLTg2ZDUtNjFjNGU2OTk5ZGQz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1193378506"/>
          <w:placeholder>
            <w:docPart w:val="DefaultPlaceholder_-1854013440"/>
          </w:placeholder>
        </w:sdtPr>
        <w:sdtEndPr/>
        <w:sdtContent>
          <w:r w:rsidR="00B30C61" w:rsidRPr="00B30C61">
            <w:rPr>
              <w:rFonts w:ascii="Sylfaen" w:hAnsi="Sylfaen"/>
              <w:color w:val="000000"/>
              <w:lang w:val="ka-GE"/>
            </w:rPr>
            <w:t>[13]</w:t>
          </w:r>
        </w:sdtContent>
      </w:sdt>
      <w:r w:rsidRPr="00CC2415">
        <w:rPr>
          <w:rFonts w:ascii="Sylfaen" w:hAnsi="Sylfaen"/>
          <w:lang w:val="ka-GE"/>
        </w:rPr>
        <w:t xml:space="preserve">. ზოგიერთი კვლევის შედეგების მიხედვით პნევმონიის მქონე COVID-19-ით პაციენტებში ასიმპტომური ღრმა ვენების თრომბოზის ინციდენტობა საკმაოდ მაღალი იყო (14,7%). აღსანიშნავია, რომ COVID-19-ით გარდაცვლილი პაციენტების ფილტვების </w:t>
      </w:r>
      <w:r w:rsidRPr="00CC2415">
        <w:rPr>
          <w:rFonts w:ascii="Sylfaen" w:hAnsi="Sylfaen"/>
          <w:lang w:val="ka-GE"/>
        </w:rPr>
        <w:lastRenderedPageBreak/>
        <w:t>სისხლძარღვებში პათოლოგიურ ანატომიურად აღინიშნებოდა ენდოთელიუმის მძიმე ხარისხის დაზიანება, რაც შესაძლოა აიხსნას ვირუსის უჯრედშიდა არსებობით და უჯრედის მემბრანების რღვევით</w:t>
      </w:r>
      <w:r w:rsidR="00CF086F" w:rsidRPr="00CC2415">
        <w:rPr>
          <w:rFonts w:ascii="Sylfaen" w:hAnsi="Sylfaen"/>
          <w:lang w:val="ka-GE"/>
        </w:rPr>
        <w:t xml:space="preserve"> </w:t>
      </w:r>
      <w:sdt>
        <w:sdtPr>
          <w:rPr>
            <w:rFonts w:ascii="Sylfaen" w:hAnsi="Sylfaen"/>
            <w:color w:val="000000"/>
            <w:lang w:val="ka-GE"/>
          </w:rPr>
          <w:tag w:val="MENDELEY_CITATION_v3_eyJjaXRhdGlvbklEIjoiTUVOREVMRVlfQ0lUQVRJT05fMmM2MmM4YzQtYzgyYy00ZmI5LTkyNGEtNzA2ODU2ZmVhYmM0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917751739"/>
          <w:placeholder>
            <w:docPart w:val="DefaultPlaceholder_-1854013440"/>
          </w:placeholder>
        </w:sdtPr>
        <w:sdtEndPr/>
        <w:sdtContent>
          <w:r w:rsidR="00B30C61" w:rsidRPr="00B30C61">
            <w:rPr>
              <w:rFonts w:ascii="Sylfaen" w:hAnsi="Sylfaen"/>
              <w:color w:val="000000"/>
              <w:lang w:val="ka-GE"/>
            </w:rPr>
            <w:t>[13]</w:t>
          </w:r>
        </w:sdtContent>
      </w:sdt>
      <w:r w:rsidR="00CF086F" w:rsidRPr="00CC2415">
        <w:rPr>
          <w:rFonts w:ascii="Sylfaen" w:hAnsi="Sylfaen"/>
          <w:lang w:val="ka-GE"/>
        </w:rPr>
        <w:t>.</w:t>
      </w:r>
    </w:p>
    <w:p w14:paraId="3468F6F3" w14:textId="77777777" w:rsidR="001C22CC" w:rsidRPr="00CC2415" w:rsidRDefault="001C22CC" w:rsidP="001C22CC">
      <w:pPr>
        <w:pStyle w:val="ListParagraph"/>
        <w:spacing w:after="200"/>
        <w:jc w:val="both"/>
        <w:rPr>
          <w:rFonts w:ascii="Sylfaen" w:hAnsi="Sylfaen"/>
          <w:szCs w:val="24"/>
          <w:lang w:val="ka-GE"/>
        </w:rPr>
      </w:pPr>
    </w:p>
    <w:p w14:paraId="39D6996D" w14:textId="5882164D" w:rsidR="001C22CC" w:rsidRPr="00CC2415" w:rsidRDefault="001C22CC" w:rsidP="00690428">
      <w:pPr>
        <w:pStyle w:val="ListParagraph"/>
        <w:numPr>
          <w:ilvl w:val="0"/>
          <w:numId w:val="25"/>
        </w:numPr>
        <w:spacing w:after="200"/>
        <w:jc w:val="both"/>
        <w:rPr>
          <w:rFonts w:ascii="Sylfaen" w:hAnsi="Sylfaen"/>
          <w:lang w:val="ka-GE"/>
        </w:rPr>
      </w:pPr>
      <w:r w:rsidRPr="00B107EE">
        <w:rPr>
          <w:rFonts w:ascii="Sylfaen" w:hAnsi="Sylfaen"/>
          <w:b/>
          <w:lang w:val="ka-GE"/>
        </w:rPr>
        <w:t>კარდიოვასკულური გართულებები:</w:t>
      </w:r>
      <w:r w:rsidRPr="00CC2415">
        <w:rPr>
          <w:rFonts w:ascii="Sylfaen" w:hAnsi="Sylfaen"/>
          <w:lang w:val="ka-GE"/>
        </w:rPr>
        <w:t xml:space="preserve"> COVID-19-ის დროს ადგილი აქვს სისტემურ ანთებით პასუხს, რამაც შესაძლოა გაზარდოს კარდიოვასკულური გართულებების რისკი. სისხლძარღვთა სისტემის ანთებამ შეიძლება გამოიწვიოს დიფუზური მიკრონაგიოპათიები თრომბოზით, ხოლო მიოკარდიუმის ანთებამ-მიოკარდიტი, გულის უკმარისობა, არითმიები, მწვავე კორონარული სინდრომი, უეცარი სიკვდილი. მიოკარდიუმის მწვავე დაზიანების პროგნოსტული მაჩვენებლებია: მაღალი ასაკი, თანხმლები კარდიოვასკულური დაავადებების არსებობა და C რეაქტიული ცილის მომატებული მაჩვენებელი. რიგი კვლევების შედეგები ცხადყოფს, რომ COVID-19-ით პაციენტებში შესაძლოა განვითარდეს ფულმინანტური მიოკარდიტი, კარდიომიოპათიები, გულის ტამპონადა, მიოპერიკარდიტი (სისტოლური დისფუნქციით), პერიკარდიტი, გამონაჟონი პერიკარდიუმში, ST-სეგმენტის ელევაცია, ფილტვისმიერი გული და სხვ.  </w:t>
      </w:r>
      <w:r w:rsidR="005D3B2A" w:rsidRPr="00CC2415">
        <w:rPr>
          <w:rFonts w:ascii="Sylfaen" w:hAnsi="Sylfaen"/>
          <w:lang w:val="ka-GE"/>
        </w:rPr>
        <w:t>არსებობს ინფორმაცია</w:t>
      </w:r>
      <w:r w:rsidR="00206985" w:rsidRPr="00CC2415">
        <w:rPr>
          <w:rFonts w:ascii="Sylfaen" w:hAnsi="Sylfaen"/>
          <w:lang w:val="ka-GE"/>
        </w:rPr>
        <w:t xml:space="preserve"> იმის თაობაზეც</w:t>
      </w:r>
      <w:r w:rsidR="005D3B2A" w:rsidRPr="00CC2415">
        <w:rPr>
          <w:rFonts w:ascii="Sylfaen" w:hAnsi="Sylfaen"/>
          <w:lang w:val="ka-GE"/>
        </w:rPr>
        <w:t>, რომ SARS-CoV-2-ს შეუძლია გააჩინოს ხვრელები მეზობელ კარდიომიოციტებს შორის, რითაც ირღვევა გულის გამტარი ფუნქცია</w:t>
      </w:r>
      <w:r w:rsidR="00CF086F" w:rsidRPr="00CC2415">
        <w:rPr>
          <w:rFonts w:ascii="Sylfaen" w:hAnsi="Sylfaen"/>
          <w:lang w:val="ka-GE"/>
        </w:rPr>
        <w:t xml:space="preserve"> </w:t>
      </w:r>
      <w:sdt>
        <w:sdtPr>
          <w:rPr>
            <w:rFonts w:ascii="Sylfaen" w:hAnsi="Sylfaen"/>
            <w:color w:val="000000"/>
            <w:lang w:val="ka-GE"/>
          </w:rPr>
          <w:tag w:val="MENDELEY_CITATION_v3_eyJjaXRhdGlvbklEIjoiTUVOREVMRVlfQ0lUQVRJT05fOGQ2M2Q1YTItMGMwMy00MTcyLTg5NmQtYmRkZDQxOThhNmI3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1684166806"/>
          <w:placeholder>
            <w:docPart w:val="2BFFC8FCBCC043F3B9C4DD16C6D9B262"/>
          </w:placeholder>
        </w:sdtPr>
        <w:sdtEndPr/>
        <w:sdtContent>
          <w:r w:rsidR="00B30C61" w:rsidRPr="00B30C61">
            <w:rPr>
              <w:rFonts w:ascii="Sylfaen" w:hAnsi="Sylfaen"/>
              <w:color w:val="000000"/>
              <w:lang w:val="ka-GE"/>
            </w:rPr>
            <w:t>[13]</w:t>
          </w:r>
        </w:sdtContent>
      </w:sdt>
      <w:r w:rsidR="00CF086F" w:rsidRPr="00CC2415">
        <w:rPr>
          <w:rFonts w:ascii="Sylfaen" w:hAnsi="Sylfaen"/>
          <w:lang w:val="ka-GE"/>
        </w:rPr>
        <w:t>.</w:t>
      </w:r>
      <w:r w:rsidR="005D3B2A" w:rsidRPr="00CC2415">
        <w:rPr>
          <w:rFonts w:ascii="Sylfaen" w:hAnsi="Sylfaen"/>
          <w:lang w:val="ka-GE"/>
        </w:rPr>
        <w:t xml:space="preserve"> </w:t>
      </w:r>
    </w:p>
    <w:p w14:paraId="78C8B992" w14:textId="77777777" w:rsidR="001C22CC" w:rsidRPr="00CC2415" w:rsidRDefault="001C22CC" w:rsidP="001C22CC">
      <w:pPr>
        <w:pStyle w:val="ListParagraph"/>
        <w:jc w:val="both"/>
        <w:rPr>
          <w:rFonts w:ascii="Sylfaen" w:hAnsi="Sylfaen"/>
          <w:lang w:val="ka-GE"/>
        </w:rPr>
      </w:pPr>
    </w:p>
    <w:p w14:paraId="4784011D" w14:textId="12CA50BB" w:rsidR="001C22CC" w:rsidRPr="00CC2415" w:rsidRDefault="001C22CC" w:rsidP="00690428">
      <w:pPr>
        <w:pStyle w:val="ListParagraph"/>
        <w:numPr>
          <w:ilvl w:val="0"/>
          <w:numId w:val="25"/>
        </w:numPr>
        <w:spacing w:after="200"/>
        <w:jc w:val="both"/>
        <w:rPr>
          <w:rFonts w:ascii="Sylfaen" w:hAnsi="Sylfaen"/>
          <w:lang w:val="ka-GE"/>
        </w:rPr>
      </w:pPr>
      <w:r w:rsidRPr="00CC2415">
        <w:rPr>
          <w:rFonts w:ascii="Sylfaen" w:hAnsi="Sylfaen"/>
          <w:b/>
          <w:lang w:val="ka-GE"/>
        </w:rPr>
        <w:t>თირკმელის მწვავე დაზიანება:</w:t>
      </w:r>
      <w:r w:rsidRPr="00CC2415">
        <w:rPr>
          <w:rFonts w:ascii="Sylfaen" w:hAnsi="Sylfaen"/>
          <w:lang w:val="ka-GE"/>
        </w:rPr>
        <w:t xml:space="preserve"> COVID-19-ით ჰოსპიტალიზებულ პაციენტებში  თირკმელების მწვავე დაზიანების რისკი ზოგადად დაბალია (3%), თუმცა ინტენსიური თერაპიის ბლოკში მკურნალობაზე მყოფ პაციენტებში აღნიშნულის რისკი 19%-მდე იზრდება. თირკმელების მწვავე დაზიანების რისკის ფაქტორებს მიეკუთვნება: ასაკი ≥65წ, შავი რასა, ანამნეზში თირკმლის მწვავე დაზიანება, თირკმლის ქრონიკული დაავადება, კარდიოვასკულური დაავადებები, არტერიული ჰიპერტენზია, გულის უკმარისობა, ღვიძლის დაავადებები, შაქრიანი დიაბეტი და სხვ</w:t>
      </w:r>
      <w:sdt>
        <w:sdtPr>
          <w:rPr>
            <w:rFonts w:ascii="Sylfaen" w:hAnsi="Sylfaen"/>
            <w:color w:val="000000"/>
            <w:lang w:val="ka-GE"/>
          </w:rPr>
          <w:tag w:val="MENDELEY_CITATION_v3_eyJjaXRhdGlvbklEIjoiTUVOREVMRVlfQ0lUQVRJT05fNDdkNGU3NTMtYTlkMy00OWIzLWI2ZDMtN2QwYTQ3YmNhNWM0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928161071"/>
          <w:placeholder>
            <w:docPart w:val="DefaultPlaceholder_-1854013440"/>
          </w:placeholder>
        </w:sdtPr>
        <w:sdtEndPr/>
        <w:sdtContent>
          <w:r w:rsidR="00B30C61" w:rsidRPr="00B30C61">
            <w:rPr>
              <w:rFonts w:ascii="Sylfaen" w:hAnsi="Sylfaen"/>
              <w:color w:val="000000"/>
              <w:lang w:val="ka-GE"/>
            </w:rPr>
            <w:t>[13]</w:t>
          </w:r>
        </w:sdtContent>
      </w:sdt>
      <w:r w:rsidRPr="00CC2415">
        <w:rPr>
          <w:rFonts w:ascii="Sylfaen" w:hAnsi="Sylfaen"/>
          <w:lang w:val="ka-GE"/>
        </w:rPr>
        <w:t xml:space="preserve">. </w:t>
      </w:r>
      <w:r w:rsidRPr="00CC2415">
        <w:rPr>
          <w:rFonts w:ascii="Sylfaen" w:hAnsi="Sylfaen"/>
        </w:rPr>
        <w:t>COVID-19</w:t>
      </w:r>
      <w:r w:rsidRPr="00CC2415">
        <w:rPr>
          <w:rFonts w:ascii="Sylfaen" w:hAnsi="Sylfaen"/>
          <w:lang w:val="ka-GE"/>
        </w:rPr>
        <w:t xml:space="preserve">-ით პაციენტებში თირკმელის მწვავე დაზიანება შესაძლოა განპირობებულ იყოს ჰემოდინამიკური ცვლილებებით, ჰიპოვოლემიით, </w:t>
      </w:r>
      <w:r w:rsidRPr="00CC2415">
        <w:rPr>
          <w:rFonts w:ascii="Sylfaen" w:hAnsi="Sylfaen"/>
        </w:rPr>
        <w:t>SARS</w:t>
      </w:r>
      <w:r w:rsidRPr="00CC2415">
        <w:rPr>
          <w:rFonts w:ascii="Sylfaen" w:hAnsi="Sylfaen"/>
          <w:lang w:val="ka-GE"/>
        </w:rPr>
        <w:t>-</w:t>
      </w:r>
      <w:r w:rsidRPr="00CC2415">
        <w:rPr>
          <w:rFonts w:ascii="Sylfaen" w:hAnsi="Sylfaen"/>
        </w:rPr>
        <w:t>CoV-2</w:t>
      </w:r>
      <w:r w:rsidRPr="00CC2415">
        <w:rPr>
          <w:rFonts w:ascii="Sylfaen" w:hAnsi="Sylfaen"/>
          <w:lang w:val="ru-RU"/>
        </w:rPr>
        <w:t>-</w:t>
      </w:r>
      <w:r w:rsidRPr="00CC2415">
        <w:rPr>
          <w:rFonts w:ascii="Sylfaen" w:hAnsi="Sylfaen"/>
          <w:lang w:val="ka-GE"/>
        </w:rPr>
        <w:t>ის მიერ პირდაპირი მექანიზმით თირკმელის მილაკების დაზიანებით, თრომბოზული ვასკულური პროცესებით, გლომერულური პათოლოგიებით, რაბდომიოლიზით და სხვ. თირკმლის მწვავე დაზიანების დროს პროგნოზი არაკეთილსაიმედოა</w:t>
      </w:r>
      <w:r w:rsidR="00CF086F" w:rsidRPr="00CC2415">
        <w:rPr>
          <w:rFonts w:ascii="Sylfaen" w:hAnsi="Sylfaen"/>
        </w:rPr>
        <w:t xml:space="preserve"> </w:t>
      </w:r>
      <w:sdt>
        <w:sdtPr>
          <w:rPr>
            <w:rFonts w:ascii="Sylfaen" w:hAnsi="Sylfaen"/>
            <w:color w:val="000000"/>
            <w:lang w:val="ka-GE"/>
          </w:rPr>
          <w:tag w:val="MENDELEY_CITATION_v3_eyJjaXRhdGlvbklEIjoiTUVOREVMRVlfQ0lUQVRJT05fMTNjYmNjNWUtZTA5Mi00ZTU0LWE2MWUtMzQ2N2E1ZGQzNjBj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1765613725"/>
          <w:placeholder>
            <w:docPart w:val="6B7C32531AB94BA5B838C109D69CDB2B"/>
          </w:placeholder>
        </w:sdtPr>
        <w:sdtEndPr/>
        <w:sdtContent>
          <w:r w:rsidR="00B30C61" w:rsidRPr="00B30C61">
            <w:rPr>
              <w:rFonts w:ascii="Sylfaen" w:hAnsi="Sylfaen"/>
              <w:color w:val="000000"/>
              <w:lang w:val="ka-GE"/>
            </w:rPr>
            <w:t>[13]</w:t>
          </w:r>
        </w:sdtContent>
      </w:sdt>
      <w:r w:rsidR="00CF086F" w:rsidRPr="00CC2415">
        <w:rPr>
          <w:rFonts w:ascii="Sylfaen" w:hAnsi="Sylfaen"/>
        </w:rPr>
        <w:t>.</w:t>
      </w:r>
    </w:p>
    <w:p w14:paraId="2E2B7EBE" w14:textId="77777777" w:rsidR="001C22CC" w:rsidRPr="00CC2415" w:rsidRDefault="001C22CC" w:rsidP="001C22CC">
      <w:pPr>
        <w:pStyle w:val="ListParagraph"/>
        <w:spacing w:after="200"/>
        <w:jc w:val="both"/>
        <w:rPr>
          <w:rFonts w:ascii="Sylfaen" w:hAnsi="Sylfaen"/>
          <w:lang w:val="ka-GE"/>
        </w:rPr>
      </w:pPr>
    </w:p>
    <w:p w14:paraId="55AA0442" w14:textId="3D0140BF" w:rsidR="001C22CC" w:rsidRPr="00CC2415" w:rsidRDefault="001C22CC" w:rsidP="00690428">
      <w:pPr>
        <w:pStyle w:val="ListParagraph"/>
        <w:numPr>
          <w:ilvl w:val="0"/>
          <w:numId w:val="25"/>
        </w:numPr>
        <w:spacing w:after="200"/>
        <w:jc w:val="both"/>
        <w:rPr>
          <w:rFonts w:ascii="Sylfaen" w:hAnsi="Sylfaen"/>
          <w:lang w:val="ka-GE"/>
        </w:rPr>
      </w:pPr>
      <w:r w:rsidRPr="00CC2415">
        <w:rPr>
          <w:rFonts w:ascii="Sylfaen" w:hAnsi="Sylfaen"/>
          <w:b/>
          <w:lang w:val="ka-GE"/>
        </w:rPr>
        <w:t>ღვიძლის მწვავე დაზიანება:</w:t>
      </w:r>
      <w:r w:rsidRPr="00CC2415">
        <w:rPr>
          <w:rFonts w:ascii="Sylfaen" w:hAnsi="Sylfaen"/>
          <w:lang w:val="ka-GE"/>
        </w:rPr>
        <w:t xml:space="preserve"> ღვიძლის ფუნქციურ დარღვევებს, ყველაზე ხშირად კი AST-ს დონის მატებას ადგილი აქვს COVID-19-ით პაციენტთა დაახლოებით ნახევარში. ღვიძლის მწვავე დაზიანების რისკის ფაქტორებს მიეკუთვნება: მაღალი ასაკი, ანამნეზში არსებული ღვიძლის დაავადება და სხვ</w:t>
      </w:r>
      <w:sdt>
        <w:sdtPr>
          <w:rPr>
            <w:rFonts w:ascii="Sylfaen" w:hAnsi="Sylfaen"/>
            <w:color w:val="000000"/>
            <w:lang w:val="ka-GE"/>
          </w:rPr>
          <w:tag w:val="MENDELEY_CITATION_v3_eyJjaXRhdGlvbklEIjoiTUVOREVMRVlfQ0lUQVRJT05fYmViNWY3OWQtMGMyNS00NGUyLWIzNWEtYWMzMjZmYzM4ODk5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EzXSIsIm1hbnVhbE92ZXJyaWRlVGV4dCI6IiJ9fQ=="/>
          <w:id w:val="329568207"/>
          <w:placeholder>
            <w:docPart w:val="DefaultPlaceholder_-1854013440"/>
          </w:placeholder>
        </w:sdtPr>
        <w:sdtEndPr/>
        <w:sdtContent>
          <w:r w:rsidR="00B30C61" w:rsidRPr="00B30C61">
            <w:rPr>
              <w:rFonts w:ascii="Sylfaen" w:hAnsi="Sylfaen"/>
              <w:color w:val="000000"/>
              <w:lang w:val="ka-GE"/>
            </w:rPr>
            <w:t>[8,13]</w:t>
          </w:r>
        </w:sdtContent>
      </w:sdt>
      <w:r w:rsidRPr="00CC2415">
        <w:rPr>
          <w:rFonts w:ascii="Sylfaen" w:hAnsi="Sylfaen"/>
          <w:lang w:val="ka-GE"/>
        </w:rPr>
        <w:t>. COVID-19-ის დროს ღვიძლის მწვავე დაზიანება შესაძლოა განპირობებული იყოს SARS-CoV-2-ის უშულო ზემოქმედებით ქოლანგიოციტებზე (ACE2-რეცეპტორების მეშვეობით) ან ანთებითი მარკერების მაჩვენებლების მნიშვნელოვანი მატებით (ე.წ. „ციტოკინური შტორმით“). ღვიძლის ფუნქციური დაზიანება ზრდის COVID-19-ის მიმდინარეობის დამძიმების რისკს</w:t>
      </w:r>
      <w:r w:rsidR="00CF086F" w:rsidRPr="00CC2415">
        <w:rPr>
          <w:rFonts w:ascii="Sylfaen" w:hAnsi="Sylfaen"/>
          <w:lang w:val="ka-GE"/>
        </w:rPr>
        <w:t xml:space="preserve"> </w:t>
      </w:r>
      <w:sdt>
        <w:sdtPr>
          <w:rPr>
            <w:rFonts w:ascii="Sylfaen" w:hAnsi="Sylfaen"/>
            <w:color w:val="000000"/>
            <w:lang w:val="ka-GE"/>
          </w:rPr>
          <w:tag w:val="MENDELEY_CITATION_v3_eyJjaXRhdGlvbklEIjoiTUVOREVMRVlfQ0lUQVRJT05fZDFlYjYwNWItYTNlMy00OTM3LWFjMjMtMWM5ZGM2Y2RhYWJl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1200903652"/>
          <w:placeholder>
            <w:docPart w:val="91BE27A6CE7A4E9C8CCB291A31166A5A"/>
          </w:placeholder>
        </w:sdtPr>
        <w:sdtEndPr/>
        <w:sdtContent>
          <w:r w:rsidR="00B30C61" w:rsidRPr="00B30C61">
            <w:rPr>
              <w:rFonts w:ascii="Sylfaen" w:hAnsi="Sylfaen"/>
              <w:color w:val="000000"/>
              <w:lang w:val="ka-GE"/>
            </w:rPr>
            <w:t>[13]</w:t>
          </w:r>
        </w:sdtContent>
      </w:sdt>
      <w:r w:rsidR="00CF086F" w:rsidRPr="00CC2415">
        <w:rPr>
          <w:rFonts w:ascii="Sylfaen" w:hAnsi="Sylfaen"/>
          <w:lang w:val="ka-GE"/>
        </w:rPr>
        <w:t>.</w:t>
      </w:r>
      <w:r w:rsidRPr="00CC2415">
        <w:rPr>
          <w:rFonts w:ascii="Sylfaen" w:hAnsi="Sylfaen"/>
          <w:lang w:val="ka-GE"/>
        </w:rPr>
        <w:t xml:space="preserve"> </w:t>
      </w:r>
    </w:p>
    <w:p w14:paraId="76722B85" w14:textId="77777777" w:rsidR="001C22CC" w:rsidRPr="00CC2415" w:rsidRDefault="001C22CC" w:rsidP="001C22CC">
      <w:pPr>
        <w:pStyle w:val="ListParagraph"/>
        <w:jc w:val="both"/>
        <w:rPr>
          <w:rFonts w:ascii="Sylfaen" w:hAnsi="Sylfaen"/>
          <w:lang w:val="ka-GE"/>
        </w:rPr>
      </w:pPr>
    </w:p>
    <w:p w14:paraId="14FC7B77" w14:textId="1D8CFDAC" w:rsidR="001C22CC" w:rsidRPr="00CC2415" w:rsidRDefault="001C22CC" w:rsidP="00690428">
      <w:pPr>
        <w:pStyle w:val="ListParagraph"/>
        <w:numPr>
          <w:ilvl w:val="0"/>
          <w:numId w:val="25"/>
        </w:numPr>
        <w:spacing w:after="200"/>
        <w:jc w:val="both"/>
        <w:rPr>
          <w:rFonts w:ascii="Sylfaen" w:hAnsi="Sylfaen"/>
          <w:szCs w:val="24"/>
          <w:lang w:val="ka-GE"/>
        </w:rPr>
      </w:pPr>
      <w:r w:rsidRPr="00CC2415">
        <w:rPr>
          <w:rFonts w:ascii="Sylfaen" w:hAnsi="Sylfaen"/>
          <w:b/>
          <w:lang w:val="ka-GE"/>
        </w:rPr>
        <w:lastRenderedPageBreak/>
        <w:t>ნევროლოგიური გართულებები:</w:t>
      </w:r>
      <w:r w:rsidRPr="00CC2415">
        <w:rPr>
          <w:rFonts w:ascii="Sylfaen" w:hAnsi="Sylfaen"/>
          <w:lang w:val="ka-GE"/>
        </w:rPr>
        <w:t xml:space="preserve">  მძიმედ და კრიტიკულად მძიმედ მიმდინარე COVID-19-ით პაციენტებში საკმაოდ მაღალია (36-57%) ნევროლოგიური გართულებების სიხშირე. ამ უკანასკნელის მიზეზი შესაძლოა </w:t>
      </w:r>
      <w:r w:rsidRPr="00CC2415">
        <w:rPr>
          <w:rFonts w:ascii="Sylfaen" w:hAnsi="Sylfaen"/>
        </w:rPr>
        <w:t>SARS</w:t>
      </w:r>
      <w:r w:rsidRPr="00CC2415">
        <w:rPr>
          <w:rFonts w:ascii="Sylfaen" w:hAnsi="Sylfaen"/>
          <w:lang w:val="ka-GE"/>
        </w:rPr>
        <w:t>-</w:t>
      </w:r>
      <w:r w:rsidRPr="00CC2415">
        <w:rPr>
          <w:rFonts w:ascii="Sylfaen" w:hAnsi="Sylfaen"/>
        </w:rPr>
        <w:t>CoV-2</w:t>
      </w:r>
      <w:r w:rsidRPr="00CC2415">
        <w:rPr>
          <w:rFonts w:ascii="Sylfaen" w:hAnsi="Sylfaen"/>
          <w:lang w:val="ru-RU"/>
        </w:rPr>
        <w:t>-</w:t>
      </w:r>
      <w:r w:rsidRPr="00CC2415">
        <w:rPr>
          <w:rFonts w:ascii="Sylfaen" w:hAnsi="Sylfaen"/>
          <w:lang w:val="ka-GE"/>
        </w:rPr>
        <w:t xml:space="preserve">ის ცნს-ში ინვაზია იყოს.  ნევროლოგიური გართულებებიდან გვხვდება: მწვავე ცერებროვასკულური დაავადება, იშემიური ინსულტი, მრავლობითი ინტრაცერებრული სისხლჩაქცევები, ცნობიერების დაბინდვა, ატაქსია, კრუნჩხვები, ნევრალგია, განივზოლიანი კუნთების დაზიანება, მენინგიტი, ენცეფალიტი, ენცეფალოპათია, მიოკლონუსი, განივი მიელიტი, გიენ-ბარეს სინდრომი და სხვ. </w:t>
      </w:r>
      <w:r w:rsidR="009232E4" w:rsidRPr="00CC2415">
        <w:rPr>
          <w:rFonts w:ascii="Sylfaen" w:hAnsi="Sylfaen"/>
          <w:lang w:val="ka-GE"/>
        </w:rPr>
        <w:t xml:space="preserve">არსებობს მონაცემები იმის თაობაზეც, რომ </w:t>
      </w:r>
      <w:r w:rsidR="009232E4" w:rsidRPr="00CC2415">
        <w:rPr>
          <w:rFonts w:ascii="Sylfaen" w:hAnsi="Sylfaen"/>
        </w:rPr>
        <w:t>COVID-19</w:t>
      </w:r>
      <w:r w:rsidR="009232E4" w:rsidRPr="00CC2415">
        <w:rPr>
          <w:rFonts w:ascii="Sylfaen" w:hAnsi="Sylfaen"/>
          <w:lang w:val="ka-GE"/>
        </w:rPr>
        <w:t>-ით პაციენტების დაახლოებით 20%-ში გამოჯანმრთელებიდან 90 დღის განმავლობაში შესაძლოა განვითარდეს ნევროლოგიური დარღვევები (უძილობა, შფოთვა, დეპრესია და სხვ.)</w:t>
      </w:r>
      <w:r w:rsidR="00CF086F" w:rsidRPr="00CC2415">
        <w:rPr>
          <w:rFonts w:ascii="Sylfaen" w:hAnsi="Sylfaen"/>
        </w:rPr>
        <w:t xml:space="preserve"> </w:t>
      </w:r>
      <w:sdt>
        <w:sdtPr>
          <w:rPr>
            <w:rFonts w:ascii="Sylfaen" w:hAnsi="Sylfaen"/>
            <w:color w:val="000000"/>
            <w:lang w:val="ka-GE"/>
          </w:rPr>
          <w:tag w:val="MENDELEY_CITATION_v3_eyJjaXRhdGlvbklEIjoiTUVOREVMRVlfQ0lUQVRJT05fNzA1ODE1Y2UtZTkzMi00MDYyLTg0ODMtODlhMGNjMTE4ZDM0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"/>
          <w:id w:val="302047842"/>
          <w:placeholder>
            <w:docPart w:val="6F20B4DBB97C4B16BDB2FD9DC6C85585"/>
          </w:placeholder>
        </w:sdtPr>
        <w:sdtEndPr/>
        <w:sdtContent>
          <w:r w:rsidR="00B30C61" w:rsidRPr="00B30C61">
            <w:rPr>
              <w:rFonts w:ascii="Sylfaen" w:hAnsi="Sylfaen"/>
              <w:color w:val="000000"/>
              <w:lang w:val="ka-GE"/>
            </w:rPr>
            <w:t>[13–15]</w:t>
          </w:r>
        </w:sdtContent>
      </w:sdt>
      <w:r w:rsidR="00CF086F" w:rsidRPr="00CC2415">
        <w:rPr>
          <w:rFonts w:ascii="Sylfaen" w:hAnsi="Sylfaen"/>
        </w:rPr>
        <w:t>.</w:t>
      </w:r>
      <w:r w:rsidR="009232E4" w:rsidRPr="00CC2415">
        <w:rPr>
          <w:rFonts w:ascii="Sylfaen" w:hAnsi="Sylfaen"/>
          <w:lang w:val="ka-GE"/>
        </w:rPr>
        <w:t xml:space="preserve">  </w:t>
      </w:r>
    </w:p>
    <w:p w14:paraId="3519384E" w14:textId="77777777" w:rsidR="001C22CC" w:rsidRPr="00CC2415" w:rsidRDefault="001C22CC" w:rsidP="001C22CC">
      <w:pPr>
        <w:pStyle w:val="ListParagraph"/>
        <w:rPr>
          <w:rFonts w:ascii="Sylfaen" w:hAnsi="Sylfaen"/>
          <w:lang w:val="ka-GE"/>
        </w:rPr>
      </w:pPr>
    </w:p>
    <w:p w14:paraId="2391EB65" w14:textId="0537DA3E" w:rsidR="001C22CC" w:rsidRPr="00CC2415" w:rsidRDefault="001C22CC" w:rsidP="00690428">
      <w:pPr>
        <w:pStyle w:val="ListParagraph"/>
        <w:numPr>
          <w:ilvl w:val="0"/>
          <w:numId w:val="25"/>
        </w:numPr>
        <w:jc w:val="both"/>
        <w:rPr>
          <w:rFonts w:ascii="Sylfaen" w:hAnsi="Sylfaen"/>
          <w:szCs w:val="24"/>
          <w:lang w:val="ka-GE"/>
        </w:rPr>
      </w:pPr>
      <w:r w:rsidRPr="00CC2415">
        <w:rPr>
          <w:rFonts w:ascii="Sylfaen" w:hAnsi="Sylfaen"/>
          <w:b/>
          <w:szCs w:val="24"/>
          <w:lang w:val="ka-GE"/>
        </w:rPr>
        <w:t>ციტოკინების გამოთავისუფლების სინდრომი:</w:t>
      </w:r>
      <w:r w:rsidRPr="00CC2415">
        <w:rPr>
          <w:rFonts w:ascii="Sylfaen" w:hAnsi="Sylfaen"/>
          <w:szCs w:val="24"/>
          <w:lang w:val="ka-GE"/>
        </w:rPr>
        <w:t xml:space="preserve"> მძიმედ და კრიტიკულად მძიმედ მიმდინარე COVID-19-ით პაციენტებში სიცოცხლისთვის საშიშ ერთ-ერთ ყველაზე სერიოზულ გართულებას ციტოკინების გამოთავისუფლების სინდრომი (</w:t>
      </w:r>
      <w:r w:rsidRPr="003040C6">
        <w:rPr>
          <w:rFonts w:ascii="Sylfaen" w:hAnsi="Sylfaen"/>
          <w:szCs w:val="24"/>
          <w:lang w:val="ka-GE"/>
        </w:rPr>
        <w:t xml:space="preserve">Cytokine release syndrome) </w:t>
      </w:r>
      <w:r w:rsidRPr="00CC2415">
        <w:rPr>
          <w:rFonts w:ascii="Sylfaen" w:hAnsi="Sylfaen"/>
          <w:szCs w:val="24"/>
          <w:lang w:val="ka-GE"/>
        </w:rPr>
        <w:t>ანუ ე.წ. „ციტოკინური შტორმი“ წარმოადგენს, რაც აღნიშნულ ავადმყოფებში დაავადების დამძიმების და ლეტალობის  წამყვანი მიზეზია</w:t>
      </w:r>
      <w:sdt>
        <w:sdtPr>
          <w:rPr>
            <w:rFonts w:ascii="Sylfaen" w:hAnsi="Sylfaen"/>
            <w:color w:val="000000"/>
            <w:szCs w:val="24"/>
            <w:lang w:val="ka-GE"/>
          </w:rPr>
          <w:tag w:val="MENDELEY_CITATION_v3_eyJjaXRhdGlvbklEIjoiTUVOREVMRVlfQ0lUQVRJT05fYTc0OGRhNGEtNDk4ZC00YmJmLWExMTktODQ5NWY1NGM5NmUx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732510060"/>
          <w:placeholder>
            <w:docPart w:val="DefaultPlaceholder_-1854013440"/>
          </w:placeholder>
        </w:sdtPr>
        <w:sdtEndPr/>
        <w:sdtContent>
          <w:r w:rsidR="00B30C61" w:rsidRPr="00B30C61">
            <w:rPr>
              <w:rFonts w:ascii="Sylfaen" w:hAnsi="Sylfaen"/>
              <w:color w:val="000000"/>
              <w:szCs w:val="24"/>
              <w:lang w:val="ka-GE"/>
            </w:rPr>
            <w:t>[5]</w:t>
          </w:r>
        </w:sdtContent>
      </w:sdt>
      <w:r w:rsidRPr="00CC2415">
        <w:rPr>
          <w:rFonts w:ascii="Sylfaen" w:hAnsi="Sylfaen"/>
          <w:szCs w:val="24"/>
          <w:lang w:val="ka-GE"/>
        </w:rPr>
        <w:t>. ციტოკინების გამოთავისუფლების სინდრომი არის სისტემური ანთებითი პასუხი, რომელიც შეიძლება გამოწვეულ</w:t>
      </w:r>
      <w:r w:rsidR="001E6547" w:rsidRPr="00CC2415">
        <w:rPr>
          <w:rFonts w:ascii="Sylfaen" w:hAnsi="Sylfaen"/>
          <w:szCs w:val="24"/>
          <w:lang w:val="ka-GE"/>
        </w:rPr>
        <w:t>ი</w:t>
      </w:r>
      <w:r w:rsidRPr="00CC2415">
        <w:rPr>
          <w:rFonts w:ascii="Sylfaen" w:hAnsi="Sylfaen"/>
          <w:szCs w:val="24"/>
          <w:lang w:val="ka-GE"/>
        </w:rPr>
        <w:t xml:space="preserve"> იყოს ინფექციით, ზოგიერთი მედიკამენტითა და სხვა ფაქტორებით. ხასიათდება პრო-ანთებითი მედიატორების დიდი რაოდენობით გამოთავისუფლებით, რაც საბოლოო ჯამში იწვევს ფილტვის ქსოვილის, სისხლძარღვების ენდოთელუმის, აგრეთვე სხვა ორგანოების მძიმე დაზიანებას</w:t>
      </w:r>
      <w:r w:rsidR="00CF086F" w:rsidRPr="003040C6">
        <w:rPr>
          <w:rFonts w:ascii="Sylfaen" w:hAnsi="Sylfaen"/>
          <w:szCs w:val="24"/>
          <w:lang w:val="ka-GE"/>
        </w:rPr>
        <w:t xml:space="preserve"> </w:t>
      </w:r>
      <w:sdt>
        <w:sdtPr>
          <w:rPr>
            <w:rFonts w:ascii="Sylfaen" w:hAnsi="Sylfaen"/>
            <w:color w:val="000000"/>
            <w:lang w:val="ka-GE"/>
          </w:rPr>
          <w:tag w:val="MENDELEY_CITATION_v3_eyJjaXRhdGlvbklEIjoiTUVOREVMRVlfQ0lUQVRJT05fYTNhYWQ4ZDgtMjQzMy00MmU1LThiZDYtYzc3NTk2ODE1ZmFl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UsOCwxM10iLCJtYW51YWxPdmVycmlkZVRleHQiOiIifX0="/>
          <w:id w:val="1688021834"/>
          <w:placeholder>
            <w:docPart w:val="99BE426AA43B4D9A850BA044F98747D4"/>
          </w:placeholder>
        </w:sdtPr>
        <w:sdtEndPr/>
        <w:sdtContent>
          <w:r w:rsidR="00B30C61" w:rsidRPr="00B30C61">
            <w:rPr>
              <w:rFonts w:ascii="Sylfaen" w:hAnsi="Sylfaen"/>
              <w:color w:val="000000"/>
              <w:lang w:val="ka-GE"/>
            </w:rPr>
            <w:t>[5,8,13]</w:t>
          </w:r>
        </w:sdtContent>
      </w:sdt>
      <w:r w:rsidR="00CF086F" w:rsidRPr="003040C6">
        <w:rPr>
          <w:rFonts w:ascii="Sylfaen" w:hAnsi="Sylfaen"/>
          <w:lang w:val="ka-GE"/>
        </w:rPr>
        <w:t>.</w:t>
      </w:r>
      <w:r w:rsidRPr="00CC2415">
        <w:rPr>
          <w:rFonts w:ascii="Sylfaen" w:hAnsi="Sylfaen"/>
          <w:szCs w:val="24"/>
          <w:lang w:val="ka-GE"/>
        </w:rPr>
        <w:t xml:space="preserve"> </w:t>
      </w:r>
    </w:p>
    <w:p w14:paraId="30003A1D" w14:textId="77777777" w:rsidR="001C22CC" w:rsidRPr="00CC2415" w:rsidRDefault="001C22CC" w:rsidP="001C22CC">
      <w:pPr>
        <w:pStyle w:val="ListParagraph"/>
        <w:rPr>
          <w:rFonts w:ascii="Sylfaen" w:hAnsi="Sylfaen"/>
          <w:lang w:val="ka-GE"/>
        </w:rPr>
      </w:pPr>
    </w:p>
    <w:p w14:paraId="13C23BC3" w14:textId="2AA3736E" w:rsidR="001C22CC" w:rsidRPr="00CC2415" w:rsidRDefault="001C22CC" w:rsidP="00690428">
      <w:pPr>
        <w:pStyle w:val="ListParagraph"/>
        <w:numPr>
          <w:ilvl w:val="0"/>
          <w:numId w:val="25"/>
        </w:numPr>
        <w:spacing w:after="200"/>
        <w:jc w:val="both"/>
        <w:rPr>
          <w:rFonts w:ascii="Sylfaen" w:hAnsi="Sylfaen"/>
          <w:lang w:val="ka-GE"/>
        </w:rPr>
      </w:pPr>
      <w:r w:rsidRPr="00CC2415">
        <w:rPr>
          <w:rFonts w:ascii="Sylfaen" w:hAnsi="Sylfaen"/>
          <w:b/>
          <w:lang w:val="ka-GE"/>
        </w:rPr>
        <w:t>მულტისისტემური ანთებითი პასუხის სინდრომი ბავშვებში:</w:t>
      </w:r>
      <w:r w:rsidRPr="00CC2415">
        <w:rPr>
          <w:rFonts w:ascii="Sylfaen" w:hAnsi="Sylfaen"/>
          <w:lang w:val="ka-GE"/>
        </w:rPr>
        <w:t xml:space="preserve"> ზოგიერთი კვლევის შედეგების მიხედვით პედიატრიული ასაკის COVID-19-ით პაციენტებში გამოვლინდა კავასაკის დაავადების არასრული ფორმის ან ტოქსიკური შოკის სინდრომის მსგავსი სიმპტომები. აღნიშნული სინდრომი უპირატესად ვითარდებოდა შავკანიან და ლათინოამერიკელ ბავშვებში. სიმპტომებია: ცხელება, დისპეპსიური მოვლენები,  გამონაყარი, ნეიროკოგნიტური სიმპტომები</w:t>
      </w:r>
      <w:r w:rsidRPr="00CC2415">
        <w:rPr>
          <w:rFonts w:ascii="Sylfaen" w:hAnsi="Sylfaen"/>
        </w:rPr>
        <w:t xml:space="preserve">, </w:t>
      </w:r>
      <w:r w:rsidRPr="00CC2415">
        <w:rPr>
          <w:rFonts w:ascii="Sylfaen" w:hAnsi="Sylfaen"/>
          <w:lang w:val="ka-GE"/>
        </w:rPr>
        <w:t>რესპირაციული სიმპტომები, კონიუნქტივიტი, ლორწოვანის დაზიანება, ყელის ტკივილი, ტერფებისა და მტევნების შეშუპება</w:t>
      </w:r>
      <w:r w:rsidR="00CF086F" w:rsidRPr="00CC2415">
        <w:rPr>
          <w:rFonts w:ascii="Sylfaen" w:hAnsi="Sylfaen"/>
        </w:rPr>
        <w:t xml:space="preserve"> </w:t>
      </w:r>
      <w:sdt>
        <w:sdtPr>
          <w:rPr>
            <w:rFonts w:ascii="Sylfaen" w:hAnsi="Sylfaen"/>
            <w:color w:val="000000"/>
            <w:lang w:val="ka-GE"/>
          </w:rPr>
          <w:tag w:val="MENDELEY_CITATION_v3_eyJjaXRhdGlvbklEIjoiTUVOREVMRVlfQ0lUQVRJT05fZDRjMDU3NmUtZTljOS00NDA2LWEzMDctODEyNjg0NDYwZGZh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2139135596"/>
          <w:placeholder>
            <w:docPart w:val="35F6AAECB2FD4BE28EF5534A8D6A44D9"/>
          </w:placeholder>
        </w:sdtPr>
        <w:sdtEndPr/>
        <w:sdtContent>
          <w:r w:rsidR="00B30C61" w:rsidRPr="00B30C61">
            <w:rPr>
              <w:rFonts w:ascii="Sylfaen" w:hAnsi="Sylfaen"/>
              <w:color w:val="000000"/>
              <w:lang w:val="ka-GE"/>
            </w:rPr>
            <w:t>[13]</w:t>
          </w:r>
        </w:sdtContent>
      </w:sdt>
      <w:r w:rsidR="00CF086F" w:rsidRPr="00CC2415">
        <w:rPr>
          <w:rFonts w:ascii="Sylfaen" w:hAnsi="Sylfaen"/>
        </w:rPr>
        <w:t>.</w:t>
      </w:r>
    </w:p>
    <w:p w14:paraId="1D7B576C" w14:textId="77777777" w:rsidR="001C22CC" w:rsidRPr="00CC2415" w:rsidRDefault="001C22CC" w:rsidP="001C22CC">
      <w:pPr>
        <w:pStyle w:val="ListParagraph"/>
        <w:jc w:val="both"/>
        <w:rPr>
          <w:rFonts w:ascii="Sylfaen" w:hAnsi="Sylfaen"/>
          <w:lang w:val="ka-GE"/>
        </w:rPr>
      </w:pPr>
    </w:p>
    <w:p w14:paraId="1FD58AD3" w14:textId="493BCA18" w:rsidR="001C22CC" w:rsidRPr="003040C6" w:rsidRDefault="001C22CC" w:rsidP="001C22CC">
      <w:pPr>
        <w:pStyle w:val="ListParagraph"/>
        <w:jc w:val="both"/>
        <w:rPr>
          <w:rFonts w:ascii="Sylfaen" w:hAnsi="Sylfaen"/>
          <w:lang w:val="ka-GE"/>
        </w:rPr>
      </w:pPr>
      <w:r w:rsidRPr="00CC2415">
        <w:rPr>
          <w:rFonts w:ascii="Sylfaen" w:hAnsi="Sylfaen"/>
          <w:lang w:val="ka-GE"/>
        </w:rPr>
        <w:t xml:space="preserve">COVID-19-ის იშვიათ გართულებებს მიეკუთვნება: </w:t>
      </w:r>
      <w:r w:rsidRPr="00CC2415">
        <w:rPr>
          <w:rFonts w:ascii="Sylfaen" w:hAnsi="Sylfaen"/>
          <w:b/>
          <w:lang w:val="ka-GE"/>
        </w:rPr>
        <w:t>დისემინირებული სისხლძარღვშიდა შედედების სინდრომი</w:t>
      </w:r>
      <w:r w:rsidRPr="00CC2415">
        <w:rPr>
          <w:rFonts w:ascii="Sylfaen" w:hAnsi="Sylfaen"/>
          <w:lang w:val="ka-GE"/>
        </w:rPr>
        <w:t xml:space="preserve"> (ერთ-ერთი კვლევის თანახმად ეს სინდრომი გარდაცვლილი პაციენტების 71%-ს აღენიშნებოდა), პანკრეასის დაზიანება, რაბდომიოლიზი, აუტოიმუნური ჰემოლიზური ანემია, იმუნური თრომბოციტოპენია და სხვ</w:t>
      </w:r>
      <w:r w:rsidR="00556BE4" w:rsidRPr="00CC2415">
        <w:rPr>
          <w:rFonts w:ascii="Sylfaen" w:hAnsi="Sylfaen"/>
          <w:lang w:val="ka-GE"/>
        </w:rPr>
        <w:t xml:space="preserve">. </w:t>
      </w:r>
      <w:sdt>
        <w:sdtPr>
          <w:rPr>
            <w:rFonts w:ascii="Sylfaen" w:hAnsi="Sylfaen"/>
            <w:color w:val="000000"/>
            <w:lang w:val="ka-GE"/>
          </w:rPr>
          <w:tag w:val="MENDELEY_CITATION_v3_eyJjaXRhdGlvbklEIjoiTUVOREVMRVlfQ0lUQVRJT05fODJlYTczNDQtMWZjYi00ZThkLTllZjktNTZhNWQ3NzZiMWRi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1653256514"/>
          <w:placeholder>
            <w:docPart w:val="F6F509F57B50466499C4A74768F8CEBE"/>
          </w:placeholder>
        </w:sdtPr>
        <w:sdtEndPr/>
        <w:sdtContent>
          <w:r w:rsidR="00B30C61" w:rsidRPr="00B30C61">
            <w:rPr>
              <w:rFonts w:ascii="Sylfaen" w:hAnsi="Sylfaen"/>
              <w:color w:val="000000"/>
              <w:lang w:val="ka-GE"/>
            </w:rPr>
            <w:t>[13]</w:t>
          </w:r>
        </w:sdtContent>
      </w:sdt>
      <w:r w:rsidR="00CF086F" w:rsidRPr="003040C6">
        <w:rPr>
          <w:rFonts w:ascii="Sylfaen" w:hAnsi="Sylfaen"/>
          <w:lang w:val="ka-GE"/>
        </w:rPr>
        <w:t>.</w:t>
      </w:r>
    </w:p>
    <w:p w14:paraId="5E3B8A28" w14:textId="77777777" w:rsidR="0036656F" w:rsidRPr="00CC2415" w:rsidRDefault="0036656F" w:rsidP="001C22CC">
      <w:pPr>
        <w:pStyle w:val="ListParagraph"/>
        <w:jc w:val="both"/>
        <w:rPr>
          <w:rFonts w:ascii="Sylfaen" w:hAnsi="Sylfaen"/>
          <w:lang w:val="ka-GE"/>
        </w:rPr>
      </w:pPr>
    </w:p>
    <w:p w14:paraId="2D3001A4" w14:textId="35FD78CF" w:rsidR="00CF086F" w:rsidRPr="00CC2415" w:rsidRDefault="000A52B6" w:rsidP="001C22CC">
      <w:pPr>
        <w:pStyle w:val="ListParagraph"/>
        <w:jc w:val="both"/>
        <w:rPr>
          <w:rFonts w:ascii="Sylfaen" w:hAnsi="Sylfaen"/>
          <w:lang w:val="ka-GE"/>
        </w:rPr>
      </w:pPr>
      <w:r w:rsidRPr="00CC2415">
        <w:rPr>
          <w:rFonts w:ascii="Sylfaen" w:hAnsi="Sylfaen"/>
          <w:lang w:val="ka-GE"/>
        </w:rPr>
        <w:t xml:space="preserve">ზოგიერთი კვლევის მიხედვით </w:t>
      </w:r>
      <w:r w:rsidR="0036656F" w:rsidRPr="00CC2415">
        <w:rPr>
          <w:rFonts w:ascii="Sylfaen" w:hAnsi="Sylfaen"/>
          <w:lang w:val="ka-GE"/>
        </w:rPr>
        <w:t>COVID-19-</w:t>
      </w:r>
      <w:r w:rsidR="00F157D4" w:rsidRPr="00CC2415">
        <w:rPr>
          <w:rFonts w:ascii="Sylfaen" w:hAnsi="Sylfaen"/>
          <w:lang w:val="ka-GE"/>
        </w:rPr>
        <w:t>ისგან</w:t>
      </w:r>
      <w:r w:rsidR="0036656F" w:rsidRPr="00CC2415">
        <w:rPr>
          <w:rFonts w:ascii="Sylfaen" w:hAnsi="Sylfaen"/>
          <w:lang w:val="ka-GE"/>
        </w:rPr>
        <w:t xml:space="preserve"> გამოჯანმრთელებულ </w:t>
      </w:r>
      <w:r w:rsidR="00F157D4" w:rsidRPr="00CC2415">
        <w:rPr>
          <w:rFonts w:ascii="Sylfaen" w:hAnsi="Sylfaen"/>
          <w:lang w:val="ka-GE"/>
        </w:rPr>
        <w:t>პაციენტებში აღინიშნებოდა შორეული ფილტვისმიერი და ასევე ფილტვგარე (ნევროლოგიური, ფსიქოლოგიური და სხვ.) გართულებები. შესაბამისად, COVID-19-ისგან გამოჯანმრთელებულ, განსაკუთრებით კი მძიმედ მიმდინარე დაავადების (COVID-19) მქონე პაციენტებზე სასურველია</w:t>
      </w:r>
      <w:r w:rsidR="001E6547" w:rsidRPr="00CC2415">
        <w:rPr>
          <w:rFonts w:ascii="Sylfaen" w:hAnsi="Sylfaen"/>
          <w:lang w:val="ka-GE"/>
        </w:rPr>
        <w:t>,</w:t>
      </w:r>
      <w:r w:rsidR="00F157D4" w:rsidRPr="00CC2415">
        <w:rPr>
          <w:rFonts w:ascii="Sylfaen" w:hAnsi="Sylfaen"/>
          <w:lang w:val="ka-GE"/>
        </w:rPr>
        <w:t xml:space="preserve"> </w:t>
      </w:r>
      <w:r w:rsidR="0036656F" w:rsidRPr="00CC2415">
        <w:rPr>
          <w:rFonts w:ascii="Sylfaen" w:hAnsi="Sylfaen"/>
          <w:lang w:val="ka-GE"/>
        </w:rPr>
        <w:t xml:space="preserve">განხორციელდეს </w:t>
      </w:r>
      <w:r w:rsidR="00F157D4" w:rsidRPr="00CC2415">
        <w:rPr>
          <w:rFonts w:ascii="Sylfaen" w:hAnsi="Sylfaen"/>
          <w:lang w:val="ka-GE"/>
        </w:rPr>
        <w:t xml:space="preserve">პერიოდული </w:t>
      </w:r>
      <w:r w:rsidR="0036656F" w:rsidRPr="00CC2415">
        <w:rPr>
          <w:rFonts w:ascii="Sylfaen" w:hAnsi="Sylfaen"/>
          <w:lang w:val="ka-GE"/>
        </w:rPr>
        <w:t xml:space="preserve">სამედიცინო </w:t>
      </w:r>
      <w:r w:rsidR="0036656F" w:rsidRPr="00CC2415">
        <w:rPr>
          <w:rFonts w:ascii="Sylfaen" w:hAnsi="Sylfaen"/>
          <w:lang w:val="ka-GE"/>
        </w:rPr>
        <w:lastRenderedPageBreak/>
        <w:t xml:space="preserve">მონიტორინგი </w:t>
      </w:r>
      <w:r w:rsidR="00F157D4" w:rsidRPr="00CC2415">
        <w:rPr>
          <w:rFonts w:ascii="Sylfaen" w:hAnsi="Sylfaen"/>
          <w:lang w:val="ka-GE"/>
        </w:rPr>
        <w:t>ზემოთ</w:t>
      </w:r>
      <w:r w:rsidR="001E6547" w:rsidRPr="00CC2415">
        <w:rPr>
          <w:rFonts w:ascii="Sylfaen" w:hAnsi="Sylfaen"/>
          <w:lang w:val="ka-GE"/>
        </w:rPr>
        <w:t xml:space="preserve"> </w:t>
      </w:r>
      <w:r w:rsidR="00F157D4" w:rsidRPr="00CC2415">
        <w:rPr>
          <w:rFonts w:ascii="Sylfaen" w:hAnsi="Sylfaen"/>
          <w:lang w:val="ka-GE"/>
        </w:rPr>
        <w:t>აღნიშნული შესაძლო გართულებების დროული გამოვლენისა და შემდგომი მენეჯმენტისთვის</w:t>
      </w:r>
      <w:r w:rsidR="00985D53" w:rsidRPr="00CC2415">
        <w:rPr>
          <w:rFonts w:ascii="Sylfaen" w:hAnsi="Sylfaen"/>
          <w:lang w:val="ka-GE"/>
        </w:rPr>
        <w:t xml:space="preserve"> </w:t>
      </w:r>
      <w:sdt>
        <w:sdtPr>
          <w:rPr>
            <w:rFonts w:ascii="Sylfaen" w:hAnsi="Sylfaen"/>
            <w:color w:val="000000"/>
            <w:lang w:val="ka-GE"/>
          </w:rPr>
          <w:tag w:val="MENDELEY_CITATION_v3_eyJjaXRhdGlvbklEIjoiTUVOREVMRVlfQ0lUQVRJT05fYzdkNmE0ZTgtYzExMy00NTBlLWIwNzAtYjEyNTRjMWM3ZDky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ZmFsc2UsImNpdGVwcm9jVGV4dCI6IlsxM+KAkzE2XSIsIm1hbnVhbE92ZXJyaWRlVGV4dCI6IiJ9fQ=="/>
          <w:id w:val="-1176961514"/>
          <w:placeholder>
            <w:docPart w:val="85140A4E909B48E490B298088C13C96C"/>
          </w:placeholder>
        </w:sdtPr>
        <w:sdtEndPr/>
        <w:sdtContent>
          <w:r w:rsidR="00B30C61" w:rsidRPr="00B30C61">
            <w:rPr>
              <w:rFonts w:ascii="Sylfaen" w:hAnsi="Sylfaen"/>
              <w:color w:val="000000"/>
              <w:lang w:val="ka-GE"/>
            </w:rPr>
            <w:t>[13–16]</w:t>
          </w:r>
          <w:r w:rsidR="00D82A55">
            <w:rPr>
              <w:rFonts w:ascii="Sylfaen" w:hAnsi="Sylfaen"/>
              <w:color w:val="000000"/>
              <w:lang w:val="ka-GE"/>
            </w:rPr>
            <w:t xml:space="preserve">. </w:t>
          </w:r>
        </w:sdtContent>
      </w:sdt>
    </w:p>
    <w:p w14:paraId="1EB934E9" w14:textId="77777777" w:rsidR="00D82A55" w:rsidRDefault="00D82A55" w:rsidP="00D82A55">
      <w:pPr>
        <w:rPr>
          <w:rFonts w:ascii="Sylfaen" w:hAnsi="Sylfaen"/>
          <w:lang w:val="ka-GE"/>
        </w:rPr>
      </w:pPr>
    </w:p>
    <w:p w14:paraId="44B7B744" w14:textId="77777777" w:rsidR="00D82A55" w:rsidRPr="00D82A55" w:rsidRDefault="00D82A55" w:rsidP="00D82A55">
      <w:pPr>
        <w:rPr>
          <w:rFonts w:ascii="Sylfaen" w:hAnsi="Sylfaen"/>
          <w:lang w:val="ka-GE"/>
        </w:rPr>
      </w:pPr>
    </w:p>
    <w:p w14:paraId="383FFBA7" w14:textId="1FB02CE9" w:rsidR="007A6152" w:rsidRPr="00D82A55" w:rsidRDefault="00D82A55" w:rsidP="00D82A55">
      <w:pPr>
        <w:tabs>
          <w:tab w:val="left" w:pos="3240"/>
        </w:tabs>
        <w:spacing w:after="200" w:line="276" w:lineRule="auto"/>
        <w:rPr>
          <w:rFonts w:ascii="Sylfaen" w:hAnsi="Sylfaen"/>
          <w:b/>
          <w:color w:val="1F497D" w:themeColor="text2"/>
          <w:sz w:val="28"/>
          <w:szCs w:val="28"/>
          <w:lang w:val="ka-GE"/>
        </w:rPr>
      </w:pPr>
      <w:r>
        <w:rPr>
          <w:rFonts w:ascii="Sylfaen" w:hAnsi="Sylfaen"/>
          <w:lang w:val="ka-GE"/>
        </w:rPr>
        <w:tab/>
      </w:r>
      <w:r w:rsidR="001C22CC" w:rsidRPr="00D82A55">
        <w:rPr>
          <w:rFonts w:ascii="Sylfaen" w:hAnsi="Sylfaen"/>
          <w:b/>
          <w:color w:val="1F497D" w:themeColor="text2"/>
          <w:sz w:val="28"/>
          <w:szCs w:val="28"/>
          <w:lang w:val="ka-GE"/>
        </w:rPr>
        <w:t>8.</w:t>
      </w:r>
      <w:r w:rsidR="00BB2065" w:rsidRPr="00D82A55">
        <w:rPr>
          <w:rFonts w:ascii="Sylfaen" w:hAnsi="Sylfaen"/>
          <w:b/>
          <w:color w:val="1F497D" w:themeColor="text2"/>
          <w:sz w:val="28"/>
          <w:szCs w:val="28"/>
          <w:lang w:val="ka-GE"/>
        </w:rPr>
        <w:t>3</w:t>
      </w:r>
      <w:r w:rsidR="001C22CC" w:rsidRPr="00D82A55">
        <w:rPr>
          <w:rFonts w:ascii="Sylfaen" w:hAnsi="Sylfaen"/>
          <w:b/>
          <w:color w:val="1F497D" w:themeColor="text2"/>
          <w:sz w:val="28"/>
          <w:szCs w:val="28"/>
          <w:lang w:val="ka-GE"/>
        </w:rPr>
        <w:t xml:space="preserve">. </w:t>
      </w:r>
      <w:r w:rsidR="00472739" w:rsidRPr="00D82A55">
        <w:rPr>
          <w:rFonts w:ascii="Sylfaen" w:hAnsi="Sylfaen"/>
          <w:b/>
          <w:color w:val="1F497D" w:themeColor="text2"/>
          <w:sz w:val="28"/>
          <w:szCs w:val="28"/>
          <w:lang w:val="ka-GE"/>
        </w:rPr>
        <w:t>COVID-19-</w:t>
      </w:r>
      <w:r w:rsidR="00472739" w:rsidRPr="00D82A55">
        <w:rPr>
          <w:rFonts w:ascii="Sylfaen" w:hAnsi="Sylfaen" w:cs="Sylfaen"/>
          <w:b/>
          <w:color w:val="1F497D" w:themeColor="text2"/>
          <w:sz w:val="28"/>
          <w:szCs w:val="28"/>
          <w:lang w:val="ka-GE"/>
        </w:rPr>
        <w:t>ის</w:t>
      </w:r>
      <w:r w:rsidR="00472739" w:rsidRPr="00D82A55">
        <w:rPr>
          <w:rFonts w:ascii="Sylfaen" w:hAnsi="Sylfaen"/>
          <w:b/>
          <w:color w:val="1F497D" w:themeColor="text2"/>
          <w:sz w:val="28"/>
          <w:szCs w:val="28"/>
          <w:lang w:val="ka-GE"/>
        </w:rPr>
        <w:t xml:space="preserve"> </w:t>
      </w:r>
      <w:r w:rsidR="00472739" w:rsidRPr="00D82A55">
        <w:rPr>
          <w:rFonts w:ascii="Sylfaen" w:hAnsi="Sylfaen" w:cs="Sylfaen"/>
          <w:b/>
          <w:color w:val="1F497D" w:themeColor="text2"/>
          <w:sz w:val="28"/>
          <w:szCs w:val="28"/>
          <w:lang w:val="ka-GE"/>
        </w:rPr>
        <w:t>დიაგნოსტიკა</w:t>
      </w:r>
    </w:p>
    <w:p w14:paraId="43EEBB20" w14:textId="77777777" w:rsidR="00B0470A" w:rsidRPr="00CC2415" w:rsidRDefault="00B0470A" w:rsidP="006B03DB">
      <w:pPr>
        <w:pStyle w:val="Heading2"/>
        <w:jc w:val="both"/>
        <w:rPr>
          <w:rFonts w:ascii="Sylfaen" w:hAnsi="Sylfaen"/>
          <w:b/>
          <w:color w:val="1F497D" w:themeColor="text2"/>
          <w:sz w:val="28"/>
          <w:szCs w:val="28"/>
          <w:lang w:val="ka-GE"/>
        </w:rPr>
      </w:pPr>
      <w:bookmarkStart w:id="24" w:name="_Toc89458806"/>
      <w:r w:rsidRPr="00CC2415">
        <w:rPr>
          <w:rFonts w:ascii="Sylfaen" w:hAnsi="Sylfaen" w:cs="Sylfaen"/>
          <w:b/>
          <w:color w:val="1F497D" w:themeColor="text2"/>
          <w:sz w:val="28"/>
          <w:szCs w:val="28"/>
          <w:lang w:val="ka-GE"/>
        </w:rPr>
        <w:t>8</w:t>
      </w:r>
      <w:r w:rsidR="00BB2065" w:rsidRPr="00CC2415">
        <w:rPr>
          <w:rFonts w:ascii="Sylfaen" w:hAnsi="Sylfaen" w:cs="Sylfaen"/>
          <w:b/>
          <w:color w:val="1F497D" w:themeColor="text2"/>
          <w:sz w:val="28"/>
          <w:szCs w:val="28"/>
          <w:lang w:val="ka-GE"/>
        </w:rPr>
        <w:t>.3</w:t>
      </w:r>
      <w:r w:rsidRPr="00CC2415">
        <w:rPr>
          <w:rFonts w:ascii="Sylfaen" w:hAnsi="Sylfaen" w:cs="Sylfaen"/>
          <w:b/>
          <w:color w:val="1F497D" w:themeColor="text2"/>
          <w:sz w:val="28"/>
          <w:szCs w:val="28"/>
          <w:lang w:val="ka-GE"/>
        </w:rPr>
        <w:t>.1. პოლიმერაზულ</w:t>
      </w:r>
      <w:r w:rsidR="003D3C45" w:rsidRPr="00CC2415">
        <w:rPr>
          <w:rFonts w:ascii="Sylfaen" w:hAnsi="Sylfaen" w:cs="Sylfaen"/>
          <w:b/>
          <w:color w:val="1F497D" w:themeColor="text2"/>
          <w:sz w:val="28"/>
          <w:szCs w:val="28"/>
          <w:lang w:val="ka-GE"/>
        </w:rPr>
        <w:t>ი</w:t>
      </w:r>
      <w:r w:rsidRPr="00CC2415">
        <w:rPr>
          <w:rFonts w:ascii="Sylfaen" w:hAnsi="Sylfaen" w:cs="Sylfaen"/>
          <w:b/>
          <w:color w:val="1F497D" w:themeColor="text2"/>
          <w:sz w:val="28"/>
          <w:szCs w:val="28"/>
          <w:lang w:val="ka-GE"/>
        </w:rPr>
        <w:t xml:space="preserve"> ჯაჭვური რეაქცია</w:t>
      </w:r>
      <w:bookmarkEnd w:id="24"/>
      <w:r w:rsidRPr="00CC2415">
        <w:rPr>
          <w:rFonts w:ascii="Sylfaen" w:hAnsi="Sylfaen" w:cs="Sylfaen"/>
          <w:b/>
          <w:color w:val="1F497D" w:themeColor="text2"/>
          <w:sz w:val="28"/>
          <w:szCs w:val="28"/>
          <w:lang w:val="ka-GE"/>
        </w:rPr>
        <w:t xml:space="preserve"> </w:t>
      </w:r>
    </w:p>
    <w:p w14:paraId="388D8A0D" w14:textId="77777777" w:rsidR="00993AEE" w:rsidRPr="00CC2415" w:rsidRDefault="00993AEE" w:rsidP="00993AEE">
      <w:pPr>
        <w:tabs>
          <w:tab w:val="left" w:pos="992"/>
        </w:tabs>
        <w:jc w:val="center"/>
        <w:rPr>
          <w:rFonts w:ascii="Sylfaen" w:hAnsi="Sylfaen"/>
          <w:b/>
          <w:bCs/>
          <w:sz w:val="28"/>
          <w:szCs w:val="28"/>
          <w:lang w:val="ka-GE"/>
        </w:rPr>
      </w:pPr>
    </w:p>
    <w:p w14:paraId="28F5DCE1" w14:textId="00145695" w:rsidR="0022297A" w:rsidRPr="00CC2415" w:rsidRDefault="0022297A" w:rsidP="00872CCB">
      <w:pPr>
        <w:tabs>
          <w:tab w:val="left" w:pos="992"/>
        </w:tabs>
        <w:jc w:val="both"/>
        <w:rPr>
          <w:rFonts w:ascii="Sylfaen" w:hAnsi="Sylfaen"/>
          <w:szCs w:val="24"/>
          <w:lang w:val="ka-GE"/>
        </w:rPr>
      </w:pPr>
      <w:r w:rsidRPr="00CC2415">
        <w:rPr>
          <w:rFonts w:ascii="Sylfaen" w:hAnsi="Sylfaen"/>
          <w:szCs w:val="24"/>
          <w:lang w:val="ka-GE"/>
        </w:rPr>
        <w:t xml:space="preserve">დღესდღეობით COVID-19-ის ლაბორატორიული დიაგნოსტიკის </w:t>
      </w:r>
      <w:r w:rsidRPr="00CC2415">
        <w:rPr>
          <w:rFonts w:ascii="Sylfaen" w:hAnsi="Sylfaen"/>
          <w:b/>
          <w:szCs w:val="24"/>
          <w:lang w:val="ka-GE"/>
        </w:rPr>
        <w:t>ოქროს სტანდარტს</w:t>
      </w:r>
      <w:r w:rsidRPr="00CC2415">
        <w:rPr>
          <w:rFonts w:ascii="Sylfaen" w:hAnsi="Sylfaen"/>
          <w:szCs w:val="24"/>
          <w:lang w:val="ka-GE"/>
        </w:rPr>
        <w:t xml:space="preserve">  </w:t>
      </w:r>
      <w:r w:rsidR="00B13602" w:rsidRPr="00CC2415">
        <w:rPr>
          <w:rFonts w:ascii="Sylfaen" w:hAnsi="Sylfaen"/>
          <w:szCs w:val="24"/>
          <w:lang w:val="ka-GE"/>
        </w:rPr>
        <w:t xml:space="preserve">წარმოადგენს </w:t>
      </w:r>
      <w:r w:rsidR="00B13602" w:rsidRPr="00CC2415">
        <w:rPr>
          <w:rFonts w:ascii="Sylfaen" w:hAnsi="Sylfaen"/>
          <w:b/>
          <w:szCs w:val="24"/>
          <w:lang w:val="ka-GE"/>
        </w:rPr>
        <w:t>ზემო ან ქვემო სასუნთქი გზებიდან აღებულ ან სხვა ბიოლოგიურ მასალაში  SARS-CoV-2-ის რნმ-ის</w:t>
      </w:r>
      <w:r w:rsidR="00B13602" w:rsidRPr="00CC2415">
        <w:rPr>
          <w:rFonts w:ascii="Sylfaen" w:hAnsi="Sylfaen"/>
          <w:szCs w:val="24"/>
          <w:lang w:val="ka-GE"/>
        </w:rPr>
        <w:t xml:space="preserve"> </w:t>
      </w:r>
      <w:r w:rsidR="00B13602" w:rsidRPr="00CC2415">
        <w:rPr>
          <w:rFonts w:ascii="Sylfaen" w:hAnsi="Sylfaen"/>
          <w:b/>
          <w:szCs w:val="24"/>
          <w:lang w:val="ka-GE"/>
        </w:rPr>
        <w:t>განსაზღვრა</w:t>
      </w:r>
      <w:r w:rsidR="00B13602" w:rsidRPr="00CC2415">
        <w:rPr>
          <w:rFonts w:ascii="Sylfaen" w:hAnsi="Sylfaen"/>
          <w:szCs w:val="24"/>
          <w:lang w:val="ka-GE"/>
        </w:rPr>
        <w:t xml:space="preserve"> </w:t>
      </w:r>
      <w:r w:rsidR="000E3148" w:rsidRPr="00CC2415">
        <w:rPr>
          <w:rFonts w:ascii="Sylfaen" w:hAnsi="Sylfaen"/>
          <w:b/>
          <w:szCs w:val="24"/>
          <w:lang w:val="ka-GE"/>
        </w:rPr>
        <w:t>რეალურ დროში</w:t>
      </w:r>
      <w:r w:rsidR="000E3148" w:rsidRPr="00CC2415">
        <w:rPr>
          <w:rFonts w:ascii="Sylfaen" w:hAnsi="Sylfaen"/>
          <w:szCs w:val="24"/>
          <w:lang w:val="ka-GE"/>
        </w:rPr>
        <w:t xml:space="preserve"> </w:t>
      </w:r>
      <w:r w:rsidRPr="00CC2415">
        <w:rPr>
          <w:rFonts w:ascii="Sylfaen" w:hAnsi="Sylfaen"/>
          <w:b/>
          <w:szCs w:val="24"/>
          <w:lang w:val="ka-GE"/>
        </w:rPr>
        <w:t>პოლიმერაზული ჯაჭვური რეაქციის (პჯრ) მეთოდი</w:t>
      </w:r>
      <w:r w:rsidR="00B13602" w:rsidRPr="00CC2415">
        <w:rPr>
          <w:rFonts w:ascii="Sylfaen" w:hAnsi="Sylfaen"/>
          <w:b/>
          <w:szCs w:val="24"/>
          <w:lang w:val="ka-GE"/>
        </w:rPr>
        <w:t>თ</w:t>
      </w:r>
      <w:r w:rsidR="00CF086F" w:rsidRPr="003040C6">
        <w:rPr>
          <w:rFonts w:ascii="Sylfaen" w:hAnsi="Sylfaen"/>
          <w:b/>
          <w:szCs w:val="24"/>
          <w:lang w:val="ka-GE"/>
        </w:rPr>
        <w:t xml:space="preserve"> </w:t>
      </w:r>
      <w:sdt>
        <w:sdtPr>
          <w:rPr>
            <w:rFonts w:ascii="Sylfaen" w:hAnsi="Sylfaen"/>
            <w:color w:val="000000"/>
            <w:szCs w:val="24"/>
            <w:lang w:val="ka-GE"/>
          </w:rPr>
          <w:tag w:val="MENDELEY_CITATION_v3_eyJjaXRhdGlvbklEIjoiTUVOREVMRVlfQ0lUQVRJT05fMmMwOGJlMTMtMzViNS00NTVjLTllODYtZWFkZGYwOGZhM2Fk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ZmFsc2UsImNpdGVwcm9jVGV4dCI6Ils1LDgsMTZdIiwibWFudWFsT3ZlcnJpZGVUZXh0IjoiIn19"/>
          <w:id w:val="-1697305377"/>
          <w:placeholder>
            <w:docPart w:val="DefaultPlaceholder_-1854013440"/>
          </w:placeholder>
        </w:sdtPr>
        <w:sdtEndPr/>
        <w:sdtContent>
          <w:r w:rsidR="00B30C61" w:rsidRPr="00B30C61">
            <w:rPr>
              <w:rFonts w:ascii="Sylfaen" w:hAnsi="Sylfaen"/>
              <w:color w:val="000000"/>
              <w:szCs w:val="24"/>
              <w:lang w:val="ka-GE"/>
            </w:rPr>
            <w:t>[5,8,16]</w:t>
          </w:r>
        </w:sdtContent>
      </w:sdt>
      <w:r w:rsidR="00B13602" w:rsidRPr="00CC2415">
        <w:rPr>
          <w:rFonts w:ascii="Sylfaen" w:hAnsi="Sylfaen"/>
          <w:szCs w:val="24"/>
          <w:lang w:val="ka-GE"/>
        </w:rPr>
        <w:t>.</w:t>
      </w:r>
      <w:r w:rsidR="00B13602" w:rsidRPr="00CC2415">
        <w:rPr>
          <w:rFonts w:ascii="Sylfaen" w:hAnsi="Sylfaen"/>
          <w:b/>
          <w:szCs w:val="24"/>
          <w:lang w:val="ka-GE"/>
        </w:rPr>
        <w:t xml:space="preserve"> </w:t>
      </w:r>
    </w:p>
    <w:p w14:paraId="7B277A81" w14:textId="77777777" w:rsidR="00B13602" w:rsidRPr="00CC2415" w:rsidRDefault="00B13602" w:rsidP="00872CCB">
      <w:pPr>
        <w:tabs>
          <w:tab w:val="left" w:pos="992"/>
        </w:tabs>
        <w:jc w:val="both"/>
        <w:rPr>
          <w:rFonts w:ascii="Sylfaen" w:hAnsi="Sylfaen"/>
          <w:szCs w:val="24"/>
          <w:lang w:val="ka-GE"/>
        </w:rPr>
      </w:pPr>
    </w:p>
    <w:p w14:paraId="34938DBE" w14:textId="77777777" w:rsidR="00B0470A" w:rsidRPr="00CC2415" w:rsidRDefault="00B0470A" w:rsidP="00B0470A">
      <w:pPr>
        <w:tabs>
          <w:tab w:val="left" w:pos="992"/>
        </w:tabs>
        <w:jc w:val="both"/>
        <w:rPr>
          <w:rFonts w:ascii="Sylfaen" w:hAnsi="Sylfaen"/>
          <w:szCs w:val="24"/>
          <w:lang w:val="ka-GE"/>
        </w:rPr>
      </w:pPr>
      <w:r w:rsidRPr="00CC2415">
        <w:rPr>
          <w:rFonts w:ascii="Sylfaen" w:hAnsi="Sylfaen"/>
          <w:szCs w:val="24"/>
          <w:lang w:val="ka-GE"/>
        </w:rPr>
        <w:t xml:space="preserve">რამდენადაც </w:t>
      </w:r>
      <w:r w:rsidRPr="00CC2415">
        <w:rPr>
          <w:rFonts w:ascii="Sylfaen" w:hAnsi="Sylfaen"/>
          <w:bCs/>
          <w:lang w:val="ka-GE"/>
        </w:rPr>
        <w:t>SARS-CoV-2 შესაძლოა</w:t>
      </w:r>
      <w:r w:rsidR="00C16EBD" w:rsidRPr="00CC2415">
        <w:rPr>
          <w:rFonts w:ascii="Sylfaen" w:hAnsi="Sylfaen"/>
          <w:bCs/>
          <w:lang w:val="ka-GE"/>
        </w:rPr>
        <w:t>,</w:t>
      </w:r>
      <w:r w:rsidRPr="00CC2415">
        <w:rPr>
          <w:rFonts w:ascii="Sylfaen" w:hAnsi="Sylfaen"/>
          <w:bCs/>
          <w:lang w:val="ka-GE"/>
        </w:rPr>
        <w:t xml:space="preserve"> ასევე</w:t>
      </w:r>
      <w:r w:rsidR="00C16EBD" w:rsidRPr="00CC2415">
        <w:rPr>
          <w:rFonts w:ascii="Sylfaen" w:hAnsi="Sylfaen"/>
          <w:bCs/>
          <w:lang w:val="ka-GE"/>
        </w:rPr>
        <w:t>,</w:t>
      </w:r>
      <w:r w:rsidRPr="00CC2415">
        <w:rPr>
          <w:rFonts w:ascii="Sylfaen" w:hAnsi="Sylfaen"/>
          <w:bCs/>
          <w:lang w:val="ka-GE"/>
        </w:rPr>
        <w:t xml:space="preserve"> იყოს საჭმლის მომნელებელ სისტემაშიც, კვლევის დამატებით მეთოდად შესაძლებელია გამოყენებულ იქნეს პჯრ კვლევა ფეკალურ მასაში SARS-CoV-2-ის რნმ-ის აღმოსაჩენად.  </w:t>
      </w:r>
    </w:p>
    <w:p w14:paraId="1BB174A3" w14:textId="77777777" w:rsidR="00B0470A" w:rsidRPr="00CC2415" w:rsidRDefault="00B0470A" w:rsidP="00872CCB">
      <w:pPr>
        <w:tabs>
          <w:tab w:val="left" w:pos="992"/>
        </w:tabs>
        <w:jc w:val="both"/>
        <w:rPr>
          <w:rFonts w:ascii="Sylfaen" w:hAnsi="Sylfaen"/>
          <w:szCs w:val="24"/>
          <w:lang w:val="ka-GE"/>
        </w:rPr>
      </w:pPr>
    </w:p>
    <w:p w14:paraId="01D4570D" w14:textId="77777777" w:rsidR="00B0470A" w:rsidRPr="00CC2415" w:rsidRDefault="00B0470A" w:rsidP="003D3C45">
      <w:pPr>
        <w:pStyle w:val="Heading2"/>
        <w:jc w:val="both"/>
        <w:rPr>
          <w:rFonts w:ascii="Sylfaen" w:hAnsi="Sylfaen" w:cs="Sylfaen"/>
          <w:b/>
          <w:color w:val="1F497D" w:themeColor="text2"/>
          <w:sz w:val="28"/>
          <w:szCs w:val="28"/>
          <w:lang w:val="ka-GE"/>
        </w:rPr>
      </w:pPr>
      <w:bookmarkStart w:id="25" w:name="_Toc89458807"/>
      <w:r w:rsidRPr="00CC2415">
        <w:rPr>
          <w:rFonts w:ascii="Sylfaen" w:hAnsi="Sylfaen" w:cs="Sylfaen"/>
          <w:b/>
          <w:color w:val="1F497D" w:themeColor="text2"/>
          <w:sz w:val="28"/>
          <w:szCs w:val="28"/>
          <w:lang w:val="ka-GE"/>
        </w:rPr>
        <w:t>8.</w:t>
      </w:r>
      <w:r w:rsidR="00BB2065" w:rsidRPr="00CC2415">
        <w:rPr>
          <w:rFonts w:ascii="Sylfaen" w:hAnsi="Sylfaen" w:cs="Sylfaen"/>
          <w:b/>
          <w:color w:val="1F497D" w:themeColor="text2"/>
          <w:sz w:val="28"/>
          <w:szCs w:val="28"/>
          <w:lang w:val="ka-GE"/>
        </w:rPr>
        <w:t>3</w:t>
      </w:r>
      <w:r w:rsidRPr="00CC2415">
        <w:rPr>
          <w:rFonts w:ascii="Sylfaen" w:hAnsi="Sylfaen" w:cs="Sylfaen"/>
          <w:b/>
          <w:color w:val="1F497D" w:themeColor="text2"/>
          <w:sz w:val="28"/>
          <w:szCs w:val="28"/>
          <w:lang w:val="ka-GE"/>
        </w:rPr>
        <w:t>.2. სწრაფი ტესტები</w:t>
      </w:r>
      <w:bookmarkEnd w:id="25"/>
      <w:r w:rsidRPr="00CC2415">
        <w:rPr>
          <w:rFonts w:ascii="Sylfaen" w:hAnsi="Sylfaen" w:cs="Sylfaen"/>
          <w:b/>
          <w:color w:val="1F497D" w:themeColor="text2"/>
          <w:sz w:val="28"/>
          <w:szCs w:val="28"/>
          <w:lang w:val="ka-GE"/>
        </w:rPr>
        <w:t xml:space="preserve"> </w:t>
      </w:r>
    </w:p>
    <w:p w14:paraId="4A1C4C4A" w14:textId="77777777" w:rsidR="00B0470A" w:rsidRPr="00CC2415" w:rsidRDefault="00B0470A" w:rsidP="00872CCB">
      <w:pPr>
        <w:tabs>
          <w:tab w:val="left" w:pos="992"/>
        </w:tabs>
        <w:jc w:val="both"/>
        <w:rPr>
          <w:rFonts w:ascii="Sylfaen" w:hAnsi="Sylfaen"/>
          <w:b/>
          <w:bCs/>
          <w:color w:val="1F497D" w:themeColor="text2"/>
          <w:sz w:val="28"/>
          <w:szCs w:val="28"/>
          <w:lang w:val="ka-GE"/>
        </w:rPr>
      </w:pPr>
    </w:p>
    <w:p w14:paraId="3AA78010" w14:textId="77777777" w:rsidR="004A7B61" w:rsidRPr="00CC2415" w:rsidRDefault="004A7B61" w:rsidP="00872CCB">
      <w:pPr>
        <w:tabs>
          <w:tab w:val="left" w:pos="992"/>
        </w:tabs>
        <w:jc w:val="both"/>
        <w:rPr>
          <w:rFonts w:ascii="Sylfaen" w:hAnsi="Sylfaen"/>
          <w:szCs w:val="24"/>
          <w:lang w:val="ka-GE"/>
        </w:rPr>
      </w:pPr>
      <w:r w:rsidRPr="00CC2415">
        <w:rPr>
          <w:rFonts w:ascii="Sylfaen" w:hAnsi="Sylfaen"/>
          <w:szCs w:val="24"/>
          <w:lang w:val="ka-GE"/>
        </w:rPr>
        <w:t xml:space="preserve">COVID-19-ის ლაბორატორიული დიაგნოსტიკისთვის პჯრ მეთოდის გარდა გამოიყენება </w:t>
      </w:r>
      <w:r w:rsidRPr="00CC2415">
        <w:rPr>
          <w:rFonts w:ascii="Sylfaen" w:hAnsi="Sylfaen"/>
          <w:bCs/>
          <w:lang w:val="ka-GE"/>
        </w:rPr>
        <w:t xml:space="preserve">SARS-CoV-2-ის ანტიგენის განსაზღვრის ტესტი ზემო სასუნთქი გზებიდან აღებულ ნაცხში </w:t>
      </w:r>
      <w:r w:rsidRPr="00CC2415">
        <w:rPr>
          <w:rFonts w:ascii="Sylfaen" w:hAnsi="Sylfaen"/>
          <w:szCs w:val="24"/>
          <w:lang w:val="ka-GE"/>
        </w:rPr>
        <w:t xml:space="preserve">სწრაფი მარტივი მეთოდის გამოყენებით. თუმცა, </w:t>
      </w:r>
      <w:r w:rsidRPr="00CC2415">
        <w:rPr>
          <w:rFonts w:ascii="Sylfaen" w:hAnsi="Sylfaen"/>
          <w:bCs/>
          <w:lang w:val="ka-GE"/>
        </w:rPr>
        <w:t xml:space="preserve">SARS-CoV-2-ის ანტიგენის ტესტი პჯრ მეთოდს მგრძნობელობით ჩამოუვარდება. </w:t>
      </w:r>
    </w:p>
    <w:p w14:paraId="46E8B3BD" w14:textId="77777777" w:rsidR="004A7B61" w:rsidRPr="00CC2415" w:rsidRDefault="004A7B61" w:rsidP="00872CCB">
      <w:pPr>
        <w:tabs>
          <w:tab w:val="left" w:pos="992"/>
        </w:tabs>
        <w:jc w:val="both"/>
        <w:rPr>
          <w:rFonts w:ascii="Sylfaen" w:hAnsi="Sylfaen"/>
          <w:szCs w:val="24"/>
          <w:lang w:val="ka-GE"/>
        </w:rPr>
      </w:pPr>
    </w:p>
    <w:p w14:paraId="68442FE7" w14:textId="291907F4" w:rsidR="00A30413" w:rsidRPr="00CC2415" w:rsidRDefault="004A7B61" w:rsidP="00872CCB">
      <w:pPr>
        <w:tabs>
          <w:tab w:val="left" w:pos="992"/>
        </w:tabs>
        <w:jc w:val="both"/>
        <w:rPr>
          <w:rFonts w:ascii="Sylfaen" w:hAnsi="Sylfaen"/>
          <w:szCs w:val="24"/>
          <w:lang w:val="ka-GE"/>
        </w:rPr>
      </w:pPr>
      <w:r w:rsidRPr="00CC2415">
        <w:rPr>
          <w:rFonts w:ascii="Sylfaen" w:hAnsi="Sylfaen"/>
          <w:szCs w:val="24"/>
          <w:lang w:val="ka-GE"/>
        </w:rPr>
        <w:t>ასევე შესაძლებელია გამოყენებულ იქნ</w:t>
      </w:r>
      <w:r w:rsidR="005F0491" w:rsidRPr="00CC2415">
        <w:rPr>
          <w:rFonts w:ascii="Sylfaen" w:hAnsi="Sylfaen"/>
          <w:szCs w:val="24"/>
          <w:lang w:val="ka-GE"/>
        </w:rPr>
        <w:t>ე</w:t>
      </w:r>
      <w:r w:rsidRPr="00CC2415">
        <w:rPr>
          <w:rFonts w:ascii="Sylfaen" w:hAnsi="Sylfaen"/>
          <w:szCs w:val="24"/>
          <w:lang w:val="ka-GE"/>
        </w:rPr>
        <w:t xml:space="preserve">ს </w:t>
      </w:r>
      <w:r w:rsidR="00A30413" w:rsidRPr="00CC2415">
        <w:rPr>
          <w:rFonts w:ascii="Sylfaen" w:hAnsi="Sylfaen"/>
          <w:bCs/>
          <w:lang w:val="ka-GE"/>
        </w:rPr>
        <w:t>SARS-CoV-2-ის საწინააღმდეგო IgM და IgG ანტისხეულების განსაზღვრა სისხლში</w:t>
      </w:r>
      <w:r w:rsidR="00B81968" w:rsidRPr="00CC2415">
        <w:rPr>
          <w:rFonts w:ascii="Sylfaen" w:hAnsi="Sylfaen"/>
          <w:bCs/>
          <w:lang w:val="ka-GE"/>
        </w:rPr>
        <w:t xml:space="preserve"> სწრაფი მარტივი მეთოდით და/ან იმუნოფერმენტული ანალიზის (ELISA) მეთოდით</w:t>
      </w:r>
      <w:sdt>
        <w:sdtPr>
          <w:rPr>
            <w:rFonts w:ascii="Sylfaen" w:hAnsi="Sylfaen"/>
            <w:bCs/>
            <w:color w:val="000000"/>
            <w:lang w:val="ka-GE"/>
          </w:rPr>
          <w:tag w:val="MENDELEY_CITATION_v3_eyJjaXRhdGlvbklEIjoiTUVOREVMRVlfQ0lUQVRJT05fNmRhY2Q3NTEtNjY3ZC00ZjA0LWJmNDEtNzQ3NzVmN2VkMTdi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RiMjQ0NGEzLTA3ZTUtMzRhNS1iYzY4LTE2MTY0ZTVmOGZiZSIsIml0ZW1EYXRhIjp7InR5cGUiOiJyZXBvcnQiLCJpZCI6IjRiMjQ0NGEzLTA3ZTUtMzRhNS1iYzY4LTE2MTY0ZTVmOGZiZSIsInRpdGxlIjoi4YOh4YOQ4YOg4YOp4YOU4YOV4YOYIOGDm+GDmOGDm+GDneGDruGDmOGDmuGDleGDkCJ9LCJpc1RlbXBvcmFyeSI6ZmFsc2V9XSwicHJvcGVydGllcyI6eyJub3RlSW5kZXgiOjB9LCJpc0VkaXRlZCI6ZmFsc2UsIm1hbnVhbE92ZXJyaWRlIjp7ImlzTWFudWFsbHlPdmVycmlkZGVuIjpmYWxzZSwiY2l0ZXByb2NUZXh0IjoiWzUsMTNdIiwibWFudWFsT3ZlcnJpZGVUZXh0IjoiIn19"/>
          <w:id w:val="798888732"/>
          <w:placeholder>
            <w:docPart w:val="DefaultPlaceholder_-1854013440"/>
          </w:placeholder>
        </w:sdtPr>
        <w:sdtEndPr/>
        <w:sdtContent>
          <w:r w:rsidR="00B30C61" w:rsidRPr="00B30C61">
            <w:rPr>
              <w:rFonts w:ascii="Sylfaen" w:hAnsi="Sylfaen"/>
              <w:bCs/>
              <w:color w:val="000000"/>
              <w:lang w:val="ka-GE"/>
            </w:rPr>
            <w:t>[5,13]</w:t>
          </w:r>
        </w:sdtContent>
      </w:sdt>
      <w:r w:rsidR="00B81968" w:rsidRPr="00CC2415">
        <w:rPr>
          <w:rFonts w:ascii="Sylfaen" w:hAnsi="Sylfaen"/>
          <w:bCs/>
          <w:lang w:val="ka-GE"/>
        </w:rPr>
        <w:t xml:space="preserve">. ეს უკანასკნელი უფრო ზუსტი მეთოდია, ვიდრე სწრაფი მარტივი. </w:t>
      </w:r>
      <w:r w:rsidR="00A30413" w:rsidRPr="00CC2415">
        <w:rPr>
          <w:rFonts w:ascii="Sylfaen" w:hAnsi="Sylfaen"/>
          <w:bCs/>
          <w:lang w:val="ka-GE"/>
        </w:rPr>
        <w:t xml:space="preserve">თუმცა, ისინი </w:t>
      </w:r>
      <w:r w:rsidR="00A30413" w:rsidRPr="00CC2415">
        <w:rPr>
          <w:rFonts w:ascii="Sylfaen" w:hAnsi="Sylfaen"/>
          <w:szCs w:val="24"/>
          <w:lang w:val="ka-GE"/>
        </w:rPr>
        <w:t xml:space="preserve">COVID-19-ის დიაგნოზის დადასტურებისთვის ვერ გამოდგება და გამოიყენება მხოლოდ სეროპრევალენტობის კვლევების და სხვა ეპიდემიოლოგიური კვლევების თვალსაზრისით. </w:t>
      </w:r>
    </w:p>
    <w:p w14:paraId="1AEE8D62" w14:textId="77777777" w:rsidR="004A7B61" w:rsidRPr="00CC2415" w:rsidRDefault="004A7B61" w:rsidP="00872CCB">
      <w:pPr>
        <w:tabs>
          <w:tab w:val="left" w:pos="992"/>
        </w:tabs>
        <w:jc w:val="both"/>
        <w:rPr>
          <w:rFonts w:ascii="Sylfaen" w:hAnsi="Sylfaen"/>
          <w:szCs w:val="24"/>
          <w:lang w:val="ka-GE"/>
        </w:rPr>
      </w:pPr>
    </w:p>
    <w:p w14:paraId="4CB2A19F" w14:textId="56676685" w:rsidR="00B0470A" w:rsidRPr="00CC2415" w:rsidRDefault="00B0470A" w:rsidP="00B0470A">
      <w:pPr>
        <w:shd w:val="clear" w:color="auto" w:fill="FFFFFF" w:themeFill="background1"/>
        <w:tabs>
          <w:tab w:val="left" w:pos="992"/>
        </w:tabs>
        <w:jc w:val="both"/>
        <w:rPr>
          <w:rFonts w:ascii="Sylfaen" w:hAnsi="Sylfaen"/>
          <w:szCs w:val="24"/>
          <w:lang w:val="ka-GE"/>
        </w:rPr>
      </w:pPr>
      <w:r w:rsidRPr="00CC2415">
        <w:rPr>
          <w:rFonts w:ascii="Sylfaen" w:hAnsi="Sylfaen"/>
          <w:szCs w:val="24"/>
          <w:lang w:val="ka-GE"/>
        </w:rPr>
        <w:t>ვირუსის სპეციფიკური IgM სისხლში ჩნდება დაავადების სიმპტომების დაწყებიდან დაახლოებით 5-9 დღეში და რჩება დაახლოებით 6 კვირის მანძილზე. ვირუსის სპეციფიკური IgG კი სისხლში ჩნდება დაავადების სიმპტომების დაწყებიდან დაახლოებით 9-14 დღეში</w:t>
      </w:r>
      <w:r w:rsidR="00CF086F" w:rsidRPr="00CC2415">
        <w:rPr>
          <w:rFonts w:ascii="Sylfaen" w:hAnsi="Sylfaen"/>
          <w:szCs w:val="24"/>
          <w:lang w:val="ka-GE"/>
        </w:rPr>
        <w:t xml:space="preserve"> </w:t>
      </w:r>
      <w:sdt>
        <w:sdtPr>
          <w:rPr>
            <w:rFonts w:ascii="Sylfaen" w:hAnsi="Sylfaen"/>
            <w:color w:val="000000"/>
            <w:szCs w:val="24"/>
            <w:lang w:val="ka-GE"/>
          </w:rPr>
          <w:tag w:val="MENDELEY_CITATION_v3_eyJjaXRhdGlvbklEIjoiTUVOREVMRVlfQ0lUQVRJT05fMjZmNzg3OTAtOTlkOC00ZDgxLTlkZmUtY2MwYWJlMmQwOTEy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843594901"/>
          <w:placeholder>
            <w:docPart w:val="1ACB4C73665747E0B6BC37F8C45A9B9F"/>
          </w:placeholder>
        </w:sdtPr>
        <w:sdtEndPr/>
        <w:sdtContent>
          <w:r w:rsidR="00B30C61" w:rsidRPr="00B30C61">
            <w:rPr>
              <w:rFonts w:ascii="Sylfaen" w:hAnsi="Sylfaen"/>
              <w:color w:val="000000"/>
              <w:szCs w:val="24"/>
              <w:lang w:val="ka-GE"/>
            </w:rPr>
            <w:t>[5]</w:t>
          </w:r>
        </w:sdtContent>
      </w:sdt>
      <w:r w:rsidRPr="00CC2415">
        <w:rPr>
          <w:rFonts w:ascii="Sylfaen" w:hAnsi="Sylfaen"/>
          <w:szCs w:val="24"/>
          <w:lang w:val="ka-GE"/>
        </w:rPr>
        <w:t xml:space="preserve">. </w:t>
      </w:r>
    </w:p>
    <w:p w14:paraId="7BEF335D" w14:textId="77777777" w:rsidR="00A30413" w:rsidRPr="00CC2415" w:rsidRDefault="00A30413" w:rsidP="00872CCB">
      <w:pPr>
        <w:tabs>
          <w:tab w:val="left" w:pos="992"/>
        </w:tabs>
        <w:jc w:val="both"/>
        <w:rPr>
          <w:rFonts w:ascii="Sylfaen" w:hAnsi="Sylfaen"/>
          <w:szCs w:val="24"/>
          <w:lang w:val="ka-GE"/>
        </w:rPr>
      </w:pPr>
    </w:p>
    <w:p w14:paraId="2292787D" w14:textId="77777777" w:rsidR="00A30413" w:rsidRPr="00CC2415" w:rsidRDefault="00A30413" w:rsidP="00872CCB">
      <w:pPr>
        <w:tabs>
          <w:tab w:val="left" w:pos="992"/>
        </w:tabs>
        <w:jc w:val="both"/>
        <w:rPr>
          <w:rFonts w:ascii="Sylfaen" w:hAnsi="Sylfaen"/>
          <w:bCs/>
          <w:lang w:val="ka-GE"/>
        </w:rPr>
      </w:pPr>
      <w:r w:rsidRPr="00CC2415">
        <w:rPr>
          <w:rFonts w:ascii="Sylfaen" w:hAnsi="Sylfaen"/>
          <w:b/>
          <w:szCs w:val="24"/>
          <w:lang w:val="ka-GE"/>
        </w:rPr>
        <w:t xml:space="preserve">ჯანმო-ს მიხედვით COVID-19-ის დიაგნოზის დადასტურებისთვის </w:t>
      </w:r>
      <w:r w:rsidRPr="00CC2415">
        <w:rPr>
          <w:rFonts w:ascii="Sylfaen" w:hAnsi="Sylfaen"/>
          <w:b/>
          <w:bCs/>
          <w:lang w:val="ka-GE"/>
        </w:rPr>
        <w:t xml:space="preserve">SARS-CoV-2-ის საწინააღმდეგო IgM და IgG ანტისხეულების ტესტის გამოყენება რეკომენდებული არ არის.  </w:t>
      </w:r>
    </w:p>
    <w:p w14:paraId="68251711" w14:textId="77777777" w:rsidR="00A30413" w:rsidRDefault="00A30413" w:rsidP="00872CCB">
      <w:pPr>
        <w:tabs>
          <w:tab w:val="left" w:pos="992"/>
        </w:tabs>
        <w:jc w:val="both"/>
        <w:rPr>
          <w:rFonts w:ascii="Sylfaen" w:hAnsi="Sylfaen"/>
          <w:szCs w:val="24"/>
          <w:lang w:val="ka-GE"/>
        </w:rPr>
      </w:pPr>
    </w:p>
    <w:p w14:paraId="56FE96A0" w14:textId="77777777" w:rsidR="00D82A55" w:rsidRDefault="00D82A55" w:rsidP="00872CCB">
      <w:pPr>
        <w:tabs>
          <w:tab w:val="left" w:pos="992"/>
        </w:tabs>
        <w:jc w:val="both"/>
        <w:rPr>
          <w:rFonts w:ascii="Sylfaen" w:hAnsi="Sylfaen"/>
          <w:szCs w:val="24"/>
          <w:lang w:val="ka-GE"/>
        </w:rPr>
      </w:pPr>
    </w:p>
    <w:p w14:paraId="7FE559AE" w14:textId="77777777" w:rsidR="00D82A55" w:rsidRPr="00CC2415" w:rsidRDefault="00D82A55" w:rsidP="00872CCB">
      <w:pPr>
        <w:tabs>
          <w:tab w:val="left" w:pos="992"/>
        </w:tabs>
        <w:jc w:val="both"/>
        <w:rPr>
          <w:rFonts w:ascii="Sylfaen" w:hAnsi="Sylfaen"/>
          <w:szCs w:val="24"/>
          <w:lang w:val="ka-GE"/>
        </w:rPr>
      </w:pPr>
    </w:p>
    <w:p w14:paraId="71F2E833" w14:textId="77777777" w:rsidR="00B0470A" w:rsidRPr="00CC2415" w:rsidRDefault="00B0470A" w:rsidP="00134332">
      <w:pPr>
        <w:pStyle w:val="Heading2"/>
        <w:jc w:val="both"/>
        <w:rPr>
          <w:rFonts w:ascii="Sylfaen" w:hAnsi="Sylfaen" w:cs="Sylfaen"/>
          <w:b/>
          <w:color w:val="1F497D" w:themeColor="text2"/>
          <w:sz w:val="28"/>
          <w:szCs w:val="28"/>
          <w:lang w:val="ka-GE"/>
        </w:rPr>
      </w:pPr>
      <w:bookmarkStart w:id="26" w:name="_Toc89458808"/>
      <w:r w:rsidRPr="00CC2415">
        <w:rPr>
          <w:rFonts w:ascii="Sylfaen" w:hAnsi="Sylfaen" w:cs="Sylfaen"/>
          <w:b/>
          <w:color w:val="1F497D" w:themeColor="text2"/>
          <w:sz w:val="28"/>
          <w:szCs w:val="28"/>
          <w:lang w:val="ka-GE"/>
        </w:rPr>
        <w:lastRenderedPageBreak/>
        <w:t>8.</w:t>
      </w:r>
      <w:r w:rsidR="00BB2065" w:rsidRPr="00CC2415">
        <w:rPr>
          <w:rFonts w:ascii="Sylfaen" w:hAnsi="Sylfaen" w:cs="Sylfaen"/>
          <w:b/>
          <w:color w:val="1F497D" w:themeColor="text2"/>
          <w:sz w:val="28"/>
          <w:szCs w:val="28"/>
          <w:lang w:val="ka-GE"/>
        </w:rPr>
        <w:t>3</w:t>
      </w:r>
      <w:r w:rsidRPr="00CC2415">
        <w:rPr>
          <w:rFonts w:ascii="Sylfaen" w:hAnsi="Sylfaen" w:cs="Sylfaen"/>
          <w:b/>
          <w:color w:val="1F497D" w:themeColor="text2"/>
          <w:sz w:val="28"/>
          <w:szCs w:val="28"/>
          <w:lang w:val="ka-GE"/>
        </w:rPr>
        <w:t>.3. ტესტირებისთვის მასალის აღებ</w:t>
      </w:r>
      <w:r w:rsidR="002157E8" w:rsidRPr="00CC2415">
        <w:rPr>
          <w:rFonts w:ascii="Sylfaen" w:hAnsi="Sylfaen" w:cs="Sylfaen"/>
          <w:b/>
          <w:color w:val="1F497D" w:themeColor="text2"/>
          <w:sz w:val="28"/>
          <w:szCs w:val="28"/>
          <w:lang w:val="ka-GE"/>
        </w:rPr>
        <w:t>ის გზები</w:t>
      </w:r>
      <w:bookmarkEnd w:id="26"/>
      <w:r w:rsidRPr="00CC2415">
        <w:rPr>
          <w:rFonts w:ascii="Sylfaen" w:hAnsi="Sylfaen" w:cs="Sylfaen"/>
          <w:b/>
          <w:color w:val="1F497D" w:themeColor="text2"/>
          <w:sz w:val="28"/>
          <w:szCs w:val="28"/>
          <w:lang w:val="ka-GE"/>
        </w:rPr>
        <w:t xml:space="preserve"> </w:t>
      </w:r>
    </w:p>
    <w:p w14:paraId="0EC2E47E" w14:textId="77777777" w:rsidR="00B0470A" w:rsidRPr="00CC2415" w:rsidRDefault="00B0470A" w:rsidP="00872CCB">
      <w:pPr>
        <w:tabs>
          <w:tab w:val="left" w:pos="992"/>
        </w:tabs>
        <w:jc w:val="both"/>
        <w:rPr>
          <w:rFonts w:ascii="Sylfaen" w:hAnsi="Sylfaen"/>
          <w:szCs w:val="24"/>
          <w:lang w:val="ka-GE"/>
        </w:rPr>
      </w:pPr>
    </w:p>
    <w:p w14:paraId="65C461E7" w14:textId="01037A95" w:rsidR="00536FB2" w:rsidRPr="00CC2415" w:rsidRDefault="00F72442" w:rsidP="00872CCB">
      <w:pPr>
        <w:tabs>
          <w:tab w:val="left" w:pos="992"/>
        </w:tabs>
        <w:jc w:val="both"/>
        <w:rPr>
          <w:rFonts w:ascii="Sylfaen" w:hAnsi="Sylfaen"/>
          <w:szCs w:val="24"/>
          <w:lang w:val="ka-GE"/>
        </w:rPr>
      </w:pPr>
      <w:r w:rsidRPr="00CC2415">
        <w:rPr>
          <w:rFonts w:ascii="Sylfaen" w:hAnsi="Sylfaen"/>
          <w:szCs w:val="24"/>
          <w:lang w:val="ka-GE"/>
        </w:rPr>
        <w:t xml:space="preserve">SARS-CoV-2-ზე </w:t>
      </w:r>
      <w:r w:rsidRPr="00CC2415">
        <w:rPr>
          <w:rFonts w:ascii="Sylfaen" w:hAnsi="Sylfaen"/>
          <w:bCs/>
          <w:szCs w:val="24"/>
          <w:lang w:val="ka-GE"/>
        </w:rPr>
        <w:t>პჯრ და სწრაფი</w:t>
      </w:r>
      <w:r w:rsidR="00C32D5C" w:rsidRPr="00CC2415">
        <w:rPr>
          <w:rFonts w:ascii="Sylfaen" w:hAnsi="Sylfaen"/>
          <w:bCs/>
          <w:szCs w:val="24"/>
          <w:lang w:val="ka-GE"/>
        </w:rPr>
        <w:t xml:space="preserve"> </w:t>
      </w:r>
      <w:r w:rsidRPr="00CC2415">
        <w:rPr>
          <w:rFonts w:ascii="Sylfaen" w:hAnsi="Sylfaen"/>
          <w:bCs/>
          <w:szCs w:val="24"/>
          <w:lang w:val="ka-GE"/>
        </w:rPr>
        <w:t>მარტივი მეთოდით ტესტირებისათვის</w:t>
      </w:r>
      <w:r w:rsidR="005C7B4C" w:rsidRPr="00CC2415">
        <w:rPr>
          <w:rFonts w:ascii="Sylfaen" w:hAnsi="Sylfaen"/>
          <w:bCs/>
          <w:szCs w:val="24"/>
          <w:lang w:val="ka-GE"/>
        </w:rPr>
        <w:t xml:space="preserve"> </w:t>
      </w:r>
      <w:r w:rsidR="00841CC5" w:rsidRPr="00CC2415">
        <w:rPr>
          <w:rFonts w:ascii="Sylfaen" w:hAnsi="Sylfaen"/>
          <w:szCs w:val="24"/>
          <w:lang w:val="ka-GE"/>
        </w:rPr>
        <w:t xml:space="preserve">მასალა უნდა შეგროვდეს როგორც </w:t>
      </w:r>
      <w:r w:rsidR="00841CC5" w:rsidRPr="00CC2415">
        <w:rPr>
          <w:rFonts w:ascii="Sylfaen" w:hAnsi="Sylfaen"/>
          <w:b/>
          <w:bCs/>
          <w:szCs w:val="24"/>
          <w:lang w:val="ka-GE"/>
        </w:rPr>
        <w:t xml:space="preserve">ზემო სასუნთქი გზებიდან </w:t>
      </w:r>
      <w:r w:rsidR="00841CC5" w:rsidRPr="00CC2415">
        <w:rPr>
          <w:rFonts w:ascii="Sylfaen" w:hAnsi="Sylfaen"/>
          <w:szCs w:val="24"/>
          <w:lang w:val="ka-GE"/>
        </w:rPr>
        <w:t xml:space="preserve">(ნაზოფარინგეალური და ოროფარინგეალური), ისე </w:t>
      </w:r>
      <w:r w:rsidR="00841CC5" w:rsidRPr="00CC2415">
        <w:rPr>
          <w:rFonts w:ascii="Sylfaen" w:hAnsi="Sylfaen"/>
          <w:b/>
          <w:bCs/>
          <w:szCs w:val="24"/>
          <w:lang w:val="ka-GE"/>
        </w:rPr>
        <w:t xml:space="preserve">ქვემო სასუნთქი გზებიდან </w:t>
      </w:r>
      <w:r w:rsidR="00841CC5" w:rsidRPr="00CC2415">
        <w:rPr>
          <w:rFonts w:ascii="Sylfaen" w:hAnsi="Sylfaen"/>
          <w:szCs w:val="24"/>
          <w:lang w:val="ka-GE"/>
        </w:rPr>
        <w:t>(ამოღებული ნახველი, ენდოტრაქეული ლავაჟი)</w:t>
      </w:r>
      <w:r w:rsidR="00C16EBD" w:rsidRPr="00CC2415">
        <w:rPr>
          <w:rFonts w:ascii="Sylfaen" w:hAnsi="Sylfaen"/>
          <w:szCs w:val="24"/>
          <w:lang w:val="ka-GE"/>
        </w:rPr>
        <w:t>,</w:t>
      </w:r>
      <w:r w:rsidR="00841CC5" w:rsidRPr="00CC2415">
        <w:rPr>
          <w:rFonts w:ascii="Sylfaen" w:hAnsi="Sylfaen"/>
          <w:szCs w:val="24"/>
          <w:lang w:val="ka-GE"/>
        </w:rPr>
        <w:t xml:space="preserve"> ექიმმა შესაძლოა აირჩიოს მასალის აღება მხოლოდ ქვემო სასუნთქი გზებიდან, თუკი ამის მზაობა არსებობს (მაგ. ხელოვნურ სუ</w:t>
      </w:r>
      <w:r w:rsidR="00C16EBD" w:rsidRPr="00CC2415">
        <w:rPr>
          <w:rFonts w:ascii="Sylfaen" w:hAnsi="Sylfaen"/>
          <w:szCs w:val="24"/>
          <w:lang w:val="ka-GE"/>
        </w:rPr>
        <w:t>ნ</w:t>
      </w:r>
      <w:r w:rsidR="00841CC5" w:rsidRPr="00CC2415">
        <w:rPr>
          <w:rFonts w:ascii="Sylfaen" w:hAnsi="Sylfaen"/>
          <w:szCs w:val="24"/>
          <w:lang w:val="ka-GE"/>
        </w:rPr>
        <w:t>თქვაზე მყოფი პაციენტისგან)</w:t>
      </w:r>
      <w:sdt>
        <w:sdtPr>
          <w:rPr>
            <w:rFonts w:ascii="Sylfaen" w:hAnsi="Sylfaen"/>
            <w:color w:val="000000"/>
            <w:szCs w:val="24"/>
            <w:lang w:val="ka-GE"/>
          </w:rPr>
          <w:tag w:val="MENDELEY_CITATION_v3_eyJjaXRhdGlvbklEIjoiTUVOREVMRVlfQ0lUQVRJT05fZWM4YzllMzMtOWJmNS00ODYwLTg5ZDctZWY2Y2FjMTJiNDJk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XSwicHJvcGVydGllcyI6eyJub3RlSW5kZXgiOjB9LCJpc0VkaXRlZCI6ZmFsc2UsIm1hbnVhbE92ZXJyaWRlIjp7ImlzTWFudWFsbHlPdmVycmlkZGVuIjpmYWxzZSwiY2l0ZXByb2NUZXh0IjoiWzUsMTNdIiwibWFudWFsT3ZlcnJpZGVUZXh0IjoiIn19"/>
          <w:id w:val="292645131"/>
          <w:placeholder>
            <w:docPart w:val="DefaultPlaceholder_-1854013440"/>
          </w:placeholder>
        </w:sdtPr>
        <w:sdtEndPr/>
        <w:sdtContent>
          <w:r w:rsidR="00B30C61" w:rsidRPr="00B30C61">
            <w:rPr>
              <w:rFonts w:ascii="Sylfaen" w:hAnsi="Sylfaen"/>
              <w:color w:val="000000"/>
              <w:szCs w:val="24"/>
              <w:lang w:val="ka-GE"/>
            </w:rPr>
            <w:t>[5,13]</w:t>
          </w:r>
        </w:sdtContent>
      </w:sdt>
      <w:r w:rsidR="00841CC5" w:rsidRPr="00CC2415">
        <w:rPr>
          <w:rFonts w:ascii="Sylfaen" w:hAnsi="Sylfaen"/>
          <w:szCs w:val="24"/>
          <w:lang w:val="ka-GE"/>
        </w:rPr>
        <w:t xml:space="preserve">. </w:t>
      </w:r>
    </w:p>
    <w:p w14:paraId="39ECDA99" w14:textId="77777777" w:rsidR="00C62910" w:rsidRPr="00CC2415" w:rsidRDefault="00C62910" w:rsidP="00872CCB">
      <w:pPr>
        <w:tabs>
          <w:tab w:val="left" w:pos="992"/>
        </w:tabs>
        <w:jc w:val="both"/>
        <w:rPr>
          <w:rFonts w:ascii="Sylfaen" w:hAnsi="Sylfaen"/>
          <w:szCs w:val="24"/>
          <w:lang w:val="ka-GE"/>
        </w:rPr>
      </w:pPr>
    </w:p>
    <w:p w14:paraId="4E8AE6D7" w14:textId="116DC85E" w:rsidR="00C62910" w:rsidRPr="00CC2415" w:rsidRDefault="009947DA" w:rsidP="00872CCB">
      <w:pPr>
        <w:tabs>
          <w:tab w:val="left" w:pos="992"/>
        </w:tabs>
        <w:jc w:val="both"/>
        <w:rPr>
          <w:rFonts w:ascii="Sylfaen" w:hAnsi="Sylfaen"/>
          <w:szCs w:val="24"/>
          <w:lang w:val="ka-GE"/>
        </w:rPr>
      </w:pPr>
      <w:r w:rsidRPr="00CC2415">
        <w:rPr>
          <w:rFonts w:ascii="Sylfaen" w:hAnsi="Sylfaen"/>
          <w:szCs w:val="24"/>
          <w:lang w:val="ka-GE"/>
        </w:rPr>
        <w:t xml:space="preserve">მასალის აღება უნდა მოხდეს </w:t>
      </w:r>
      <w:r w:rsidR="007A6152" w:rsidRPr="00CC2415">
        <w:rPr>
          <w:rFonts w:ascii="Sylfaen" w:hAnsi="Sylfaen"/>
          <w:bCs/>
          <w:szCs w:val="24"/>
          <w:lang w:val="ka-GE"/>
        </w:rPr>
        <w:t xml:space="preserve">პერსონალური დაცვის </w:t>
      </w:r>
      <w:r w:rsidR="0020635C" w:rsidRPr="00CC2415">
        <w:rPr>
          <w:rFonts w:ascii="Sylfaen" w:hAnsi="Sylfaen"/>
          <w:bCs/>
          <w:szCs w:val="24"/>
          <w:lang w:val="ka-GE"/>
        </w:rPr>
        <w:t>აღჭურვილობის (პდა)</w:t>
      </w:r>
      <w:r w:rsidRPr="00CC2415">
        <w:rPr>
          <w:rFonts w:ascii="Sylfaen" w:hAnsi="Sylfaen"/>
          <w:szCs w:val="24"/>
          <w:lang w:val="ka-GE"/>
        </w:rPr>
        <w:t xml:space="preserve"> გამოყენებით</w:t>
      </w:r>
      <w:r w:rsidR="0020635C" w:rsidRPr="00CC2415">
        <w:rPr>
          <w:rFonts w:ascii="Sylfaen" w:hAnsi="Sylfaen"/>
          <w:szCs w:val="24"/>
          <w:lang w:val="ka-GE"/>
        </w:rPr>
        <w:t xml:space="preserve">. </w:t>
      </w:r>
      <w:r w:rsidRPr="00CC2415">
        <w:rPr>
          <w:rFonts w:ascii="Sylfaen" w:hAnsi="Sylfaen"/>
          <w:szCs w:val="24"/>
          <w:lang w:val="ka-GE"/>
        </w:rPr>
        <w:t xml:space="preserve">მასალა </w:t>
      </w:r>
      <w:r w:rsidR="007A6152" w:rsidRPr="00CC2415">
        <w:rPr>
          <w:rFonts w:ascii="Sylfaen" w:hAnsi="Sylfaen"/>
          <w:b/>
          <w:bCs/>
          <w:szCs w:val="24"/>
          <w:lang w:val="ka-GE"/>
        </w:rPr>
        <w:t>არ უნდა იქნ</w:t>
      </w:r>
      <w:r w:rsidR="00613402" w:rsidRPr="00CC2415">
        <w:rPr>
          <w:rFonts w:ascii="Sylfaen" w:hAnsi="Sylfaen"/>
          <w:b/>
          <w:bCs/>
          <w:szCs w:val="24"/>
          <w:lang w:val="ka-GE"/>
        </w:rPr>
        <w:t>ე</w:t>
      </w:r>
      <w:r w:rsidR="007A6152" w:rsidRPr="00CC2415">
        <w:rPr>
          <w:rFonts w:ascii="Sylfaen" w:hAnsi="Sylfaen"/>
          <w:b/>
          <w:bCs/>
          <w:szCs w:val="24"/>
          <w:lang w:val="ka-GE"/>
        </w:rPr>
        <w:t xml:space="preserve">ს აღებული </w:t>
      </w:r>
      <w:r w:rsidRPr="00CC2415">
        <w:rPr>
          <w:rFonts w:ascii="Sylfaen" w:hAnsi="Sylfaen"/>
          <w:szCs w:val="24"/>
          <w:lang w:val="ka-GE"/>
        </w:rPr>
        <w:t>ნესტოებიდან ან ტონზილებიდან</w:t>
      </w:r>
      <w:r w:rsidR="005C7B4C" w:rsidRPr="00CC2415">
        <w:rPr>
          <w:rFonts w:ascii="Sylfaen" w:hAnsi="Sylfaen"/>
          <w:szCs w:val="24"/>
          <w:lang w:val="ka-GE"/>
        </w:rPr>
        <w:t>, რადგან ეს შესაძლოა გახდეს არასწორი პასუხის მიზეზი</w:t>
      </w:r>
      <w:r w:rsidR="00CF086F" w:rsidRPr="00CC2415">
        <w:rPr>
          <w:rFonts w:ascii="Sylfaen" w:hAnsi="Sylfaen"/>
          <w:szCs w:val="24"/>
          <w:lang w:val="ka-GE"/>
        </w:rPr>
        <w:t xml:space="preserve"> </w:t>
      </w:r>
      <w:sdt>
        <w:sdtPr>
          <w:rPr>
            <w:rFonts w:ascii="Sylfaen" w:hAnsi="Sylfaen"/>
            <w:color w:val="000000"/>
            <w:szCs w:val="24"/>
            <w:lang w:val="ka-GE"/>
          </w:rPr>
          <w:tag w:val="MENDELEY_CITATION_v3_eyJjaXRhdGlvbklEIjoiTUVOREVMRVlfQ0lUQVRJT05fZmI3ODQ0OGUtMGU0MS00NDcyLThhOTQtMWU0YTU1YzQyOTAw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RiMjQ0NGEzLTA3ZTUtMzRhNS1iYzY4LTE2MTY0ZTVmOGZiZSIsIml0ZW1EYXRhIjp7InR5cGUiOiJyZXBvcnQiLCJpZCI6IjRiMjQ0NGEzLTA3ZTUtMzRhNS1iYzY4LTE2MTY0ZTVmOGZiZSIsInRpdGxlIjoi4YOh4YOQ4YOg4YOp4YOU4YOV4YOYIOGDm+GDmOGDm+GDneGDruGDmOGDmuGDleGDkCJ9LCJpc1RlbXBvcmFyeSI6ZmFsc2V9XSwicHJvcGVydGllcyI6eyJub3RlSW5kZXgiOjB9LCJpc0VkaXRlZCI6ZmFsc2UsIm1hbnVhbE92ZXJyaWRlIjp7ImlzTWFudWFsbHlPdmVycmlkZGVuIjpmYWxzZSwiY2l0ZXByb2NUZXh0IjoiWzUsMTNdIiwibWFudWFsT3ZlcnJpZGVUZXh0IjoiIn19"/>
          <w:id w:val="-1845615283"/>
          <w:placeholder>
            <w:docPart w:val="A79C8B2305424928ADC2068BCB16EE56"/>
          </w:placeholder>
        </w:sdtPr>
        <w:sdtEndPr/>
        <w:sdtContent>
          <w:r w:rsidR="00B30C61" w:rsidRPr="00B30C61">
            <w:rPr>
              <w:rFonts w:ascii="Sylfaen" w:hAnsi="Sylfaen"/>
              <w:color w:val="000000"/>
              <w:szCs w:val="24"/>
              <w:lang w:val="ka-GE"/>
            </w:rPr>
            <w:t>[5,13]</w:t>
          </w:r>
        </w:sdtContent>
      </w:sdt>
      <w:r w:rsidR="005C7B4C" w:rsidRPr="00CC2415">
        <w:rPr>
          <w:rFonts w:ascii="Sylfaen" w:hAnsi="Sylfaen"/>
          <w:szCs w:val="24"/>
          <w:lang w:val="ka-GE"/>
        </w:rPr>
        <w:t xml:space="preserve">. </w:t>
      </w:r>
    </w:p>
    <w:p w14:paraId="41C695FB" w14:textId="77777777" w:rsidR="009A5A2A" w:rsidRPr="00CC2415" w:rsidRDefault="009A5A2A" w:rsidP="00872CCB">
      <w:pPr>
        <w:tabs>
          <w:tab w:val="left" w:pos="992"/>
        </w:tabs>
        <w:ind w:left="360"/>
        <w:jc w:val="both"/>
        <w:rPr>
          <w:rFonts w:ascii="Sylfaen" w:hAnsi="Sylfaen"/>
          <w:szCs w:val="24"/>
          <w:lang w:val="ka-GE"/>
        </w:rPr>
      </w:pPr>
    </w:p>
    <w:p w14:paraId="7A7489C8" w14:textId="77777777" w:rsidR="00C62910" w:rsidRPr="00CC2415" w:rsidRDefault="00472739" w:rsidP="00872CCB">
      <w:pPr>
        <w:tabs>
          <w:tab w:val="left" w:pos="992"/>
        </w:tabs>
        <w:jc w:val="both"/>
        <w:rPr>
          <w:rFonts w:ascii="Sylfaen" w:hAnsi="Sylfaen"/>
          <w:szCs w:val="24"/>
          <w:lang w:val="ka-GE"/>
        </w:rPr>
      </w:pPr>
      <w:r w:rsidRPr="00CC2415">
        <w:rPr>
          <w:rFonts w:ascii="Sylfaen" w:hAnsi="Sylfaen"/>
          <w:szCs w:val="24"/>
          <w:lang w:val="ka-GE"/>
        </w:rPr>
        <w:t xml:space="preserve">COVID-19-ზე </w:t>
      </w:r>
      <w:r w:rsidR="009947DA" w:rsidRPr="00CC2415">
        <w:rPr>
          <w:rFonts w:ascii="Sylfaen" w:hAnsi="Sylfaen"/>
          <w:szCs w:val="24"/>
          <w:lang w:val="ka-GE"/>
        </w:rPr>
        <w:t xml:space="preserve">საეჭვო პაციენტში, განსაკუთრებით პნევმონიის ან მძიმე დაავადების დროს, ზემო სასუნთქი გზებიდან აღებულ მასალაში </w:t>
      </w:r>
      <w:r w:rsidR="00255750" w:rsidRPr="00CC2415">
        <w:rPr>
          <w:rFonts w:ascii="Sylfaen" w:hAnsi="Sylfaen"/>
          <w:szCs w:val="24"/>
          <w:lang w:val="ka-GE"/>
        </w:rPr>
        <w:t xml:space="preserve">პჯრ </w:t>
      </w:r>
      <w:r w:rsidR="009947DA" w:rsidRPr="00CC2415">
        <w:rPr>
          <w:rFonts w:ascii="Sylfaen" w:hAnsi="Sylfaen"/>
          <w:szCs w:val="24"/>
          <w:lang w:val="ka-GE"/>
        </w:rPr>
        <w:t xml:space="preserve">ტესტის უარყოფითი პასუხი არ გამორიცხავს დიაგნოზს. ამ შემთხვევაში რეკომენდებულია დამატებით ზემო და ქვემო სასუნთქი გზებიდან მასალის აღება. ქვემო სასუნთქი გზებიდან აღებულ მასალაში პოზიტიური შედეგის ალბათობა უფრო მაღალია. </w:t>
      </w:r>
    </w:p>
    <w:p w14:paraId="63D6C86C" w14:textId="77777777" w:rsidR="009A5A2A" w:rsidRPr="00CC2415" w:rsidRDefault="009A5A2A" w:rsidP="00872CCB">
      <w:pPr>
        <w:tabs>
          <w:tab w:val="left" w:pos="992"/>
        </w:tabs>
        <w:ind w:left="360"/>
        <w:jc w:val="both"/>
        <w:rPr>
          <w:rFonts w:ascii="Sylfaen" w:hAnsi="Sylfaen"/>
          <w:szCs w:val="24"/>
          <w:lang w:val="ka-GE"/>
        </w:rPr>
      </w:pPr>
    </w:p>
    <w:p w14:paraId="41D3C05C" w14:textId="77777777" w:rsidR="00C62910" w:rsidRPr="00CC2415" w:rsidRDefault="009947DA" w:rsidP="00872CCB">
      <w:pPr>
        <w:tabs>
          <w:tab w:val="left" w:pos="992"/>
        </w:tabs>
        <w:jc w:val="both"/>
        <w:rPr>
          <w:rFonts w:ascii="Sylfaen" w:hAnsi="Sylfaen"/>
          <w:szCs w:val="24"/>
          <w:lang w:val="ka-GE"/>
        </w:rPr>
      </w:pPr>
      <w:r w:rsidRPr="00CC2415">
        <w:rPr>
          <w:rFonts w:ascii="Sylfaen" w:hAnsi="Sylfaen"/>
          <w:szCs w:val="24"/>
          <w:lang w:val="ka-GE"/>
        </w:rPr>
        <w:t xml:space="preserve">ნახველის </w:t>
      </w:r>
      <w:r w:rsidR="007A6152" w:rsidRPr="00CC2415">
        <w:rPr>
          <w:rFonts w:ascii="Sylfaen" w:hAnsi="Sylfaen"/>
          <w:b/>
          <w:bCs/>
          <w:szCs w:val="24"/>
          <w:lang w:val="ka-GE"/>
        </w:rPr>
        <w:t xml:space="preserve">ინდუცირებისგან საჭიროა თავის შეკავება </w:t>
      </w:r>
      <w:r w:rsidRPr="00CC2415">
        <w:rPr>
          <w:rFonts w:ascii="Sylfaen" w:hAnsi="Sylfaen"/>
          <w:szCs w:val="24"/>
          <w:lang w:val="ka-GE"/>
        </w:rPr>
        <w:t xml:space="preserve">აეროზოლის წარმოქმნის საფრთხის გამო. </w:t>
      </w:r>
    </w:p>
    <w:p w14:paraId="73875D30" w14:textId="77777777" w:rsidR="0071499B" w:rsidRPr="00CC2415" w:rsidRDefault="0071499B" w:rsidP="00872CCB">
      <w:pPr>
        <w:tabs>
          <w:tab w:val="left" w:pos="992"/>
        </w:tabs>
        <w:jc w:val="both"/>
        <w:rPr>
          <w:rFonts w:ascii="Sylfaen" w:hAnsi="Sylfaen"/>
          <w:szCs w:val="24"/>
          <w:lang w:val="ka-GE"/>
        </w:rPr>
      </w:pPr>
    </w:p>
    <w:p w14:paraId="2B0EFD7D" w14:textId="1194EFF2" w:rsidR="009366E2" w:rsidRPr="00CC2415" w:rsidRDefault="009366E2" w:rsidP="00872CCB">
      <w:pPr>
        <w:tabs>
          <w:tab w:val="left" w:pos="992"/>
        </w:tabs>
        <w:jc w:val="both"/>
        <w:rPr>
          <w:rFonts w:ascii="Sylfaen" w:hAnsi="Sylfaen"/>
          <w:szCs w:val="24"/>
          <w:lang w:val="ka-GE"/>
        </w:rPr>
      </w:pPr>
      <w:r w:rsidRPr="00CC2415">
        <w:rPr>
          <w:rFonts w:ascii="Sylfaen" w:hAnsi="Sylfaen"/>
          <w:szCs w:val="24"/>
          <w:lang w:val="ka-GE"/>
        </w:rPr>
        <w:t xml:space="preserve">პნევმონიის და სეფსისის გამომწვევებზე ბაქტერიული კულტურისათვის სისხლის აღება </w:t>
      </w:r>
      <w:r w:rsidR="00212D6E" w:rsidRPr="00CC2415">
        <w:rPr>
          <w:rFonts w:ascii="Sylfaen" w:hAnsi="Sylfaen"/>
          <w:szCs w:val="24"/>
          <w:lang w:val="ka-GE"/>
        </w:rPr>
        <w:t>უნდა მოხდეს</w:t>
      </w:r>
      <w:r w:rsidRPr="00CC2415">
        <w:rPr>
          <w:rFonts w:ascii="Sylfaen" w:hAnsi="Sylfaen"/>
          <w:szCs w:val="24"/>
          <w:lang w:val="ka-GE"/>
        </w:rPr>
        <w:t xml:space="preserve"> საუკეთესო შემთხვევაში ანტიბიოტიკოთერაპიის დაწყებამდე </w:t>
      </w:r>
      <w:r w:rsidR="001C22CC" w:rsidRPr="00CC2415">
        <w:rPr>
          <w:rFonts w:ascii="Sylfaen" w:hAnsi="Sylfaen"/>
          <w:szCs w:val="24"/>
          <w:lang w:val="ka-GE"/>
        </w:rPr>
        <w:t>გაიდლაინი</w:t>
      </w:r>
      <w:r w:rsidRPr="00CC2415">
        <w:rPr>
          <w:rFonts w:ascii="Sylfaen" w:hAnsi="Sylfaen"/>
          <w:szCs w:val="24"/>
          <w:lang w:val="ka-GE"/>
        </w:rPr>
        <w:t xml:space="preserve">ს </w:t>
      </w:r>
      <w:r w:rsidR="00212D6E" w:rsidRPr="00CC2415">
        <w:rPr>
          <w:rFonts w:ascii="Sylfaen" w:hAnsi="Sylfaen"/>
          <w:szCs w:val="24"/>
          <w:lang w:val="ka-GE"/>
        </w:rPr>
        <w:t>შესაბამისად</w:t>
      </w:r>
      <w:r w:rsidR="008960E1" w:rsidRPr="00BF726C">
        <w:rPr>
          <w:rFonts w:ascii="Sylfaen" w:hAnsi="Sylfaen"/>
          <w:szCs w:val="24"/>
          <w:lang w:val="ka-GE"/>
        </w:rPr>
        <w:t xml:space="preserve"> </w:t>
      </w:r>
      <w:sdt>
        <w:sdtPr>
          <w:rPr>
            <w:rFonts w:ascii="Sylfaen" w:hAnsi="Sylfaen"/>
            <w:color w:val="000000"/>
            <w:szCs w:val="24"/>
            <w:lang w:val="ka-GE"/>
          </w:rPr>
          <w:tag w:val="MENDELEY_CITATION_v3_eyJjaXRhdGlvbklEIjoiTUVOREVMRVlfQ0lUQVRJT05fOTQ1ODZhNTUtNGM0Mi00NWEzLWFhMzktZDM1MzI5NTIwMzY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903638300"/>
          <w:placeholder>
            <w:docPart w:val="506B25C506104865A241662FA8A57E91"/>
          </w:placeholder>
        </w:sdtPr>
        <w:sdtEndPr/>
        <w:sdtContent>
          <w:r w:rsidR="00B30C61" w:rsidRPr="00B30C61">
            <w:rPr>
              <w:rFonts w:ascii="Sylfaen" w:hAnsi="Sylfaen"/>
              <w:color w:val="000000"/>
              <w:szCs w:val="24"/>
              <w:lang w:val="ka-GE"/>
            </w:rPr>
            <w:t>[5]</w:t>
          </w:r>
        </w:sdtContent>
      </w:sdt>
      <w:r w:rsidR="00212D6E" w:rsidRPr="00CC2415">
        <w:rPr>
          <w:rFonts w:ascii="Sylfaen" w:hAnsi="Sylfaen"/>
          <w:szCs w:val="24"/>
          <w:lang w:val="ka-GE"/>
        </w:rPr>
        <w:t>.</w:t>
      </w:r>
    </w:p>
    <w:p w14:paraId="791F7268" w14:textId="77777777" w:rsidR="00B0470A" w:rsidRPr="00CC2415" w:rsidRDefault="00B0470A" w:rsidP="00872CCB">
      <w:pPr>
        <w:tabs>
          <w:tab w:val="left" w:pos="992"/>
        </w:tabs>
        <w:jc w:val="both"/>
        <w:rPr>
          <w:rFonts w:ascii="Sylfaen" w:hAnsi="Sylfaen"/>
          <w:szCs w:val="24"/>
          <w:lang w:val="ka-GE"/>
        </w:rPr>
      </w:pPr>
    </w:p>
    <w:p w14:paraId="4675035B" w14:textId="77777777" w:rsidR="00B0470A" w:rsidRPr="00CC2415" w:rsidRDefault="002157E8" w:rsidP="008C144A">
      <w:pPr>
        <w:pStyle w:val="Heading2"/>
        <w:jc w:val="center"/>
        <w:rPr>
          <w:rFonts w:ascii="Sylfaen" w:hAnsi="Sylfaen" w:cs="Sylfaen"/>
          <w:b/>
          <w:color w:val="1F497D" w:themeColor="text2"/>
          <w:sz w:val="28"/>
          <w:szCs w:val="28"/>
          <w:lang w:val="ka-GE"/>
        </w:rPr>
      </w:pPr>
      <w:bookmarkStart w:id="27" w:name="_Toc89458809"/>
      <w:r w:rsidRPr="00CC2415">
        <w:rPr>
          <w:rFonts w:ascii="Sylfaen" w:hAnsi="Sylfaen" w:cs="Sylfaen"/>
          <w:b/>
          <w:color w:val="1F497D" w:themeColor="text2"/>
          <w:sz w:val="28"/>
          <w:szCs w:val="28"/>
          <w:lang w:val="ka-GE"/>
        </w:rPr>
        <w:t>8.</w:t>
      </w:r>
      <w:r w:rsidR="00BB2065" w:rsidRPr="00CC2415">
        <w:rPr>
          <w:rFonts w:ascii="Sylfaen" w:hAnsi="Sylfaen" w:cs="Sylfaen"/>
          <w:b/>
          <w:color w:val="1F497D" w:themeColor="text2"/>
          <w:sz w:val="28"/>
          <w:szCs w:val="28"/>
          <w:lang w:val="ka-GE"/>
        </w:rPr>
        <w:t>3</w:t>
      </w:r>
      <w:r w:rsidRPr="00CC2415">
        <w:rPr>
          <w:rFonts w:ascii="Sylfaen" w:hAnsi="Sylfaen" w:cs="Sylfaen"/>
          <w:b/>
          <w:color w:val="1F497D" w:themeColor="text2"/>
          <w:sz w:val="28"/>
          <w:szCs w:val="28"/>
          <w:lang w:val="ka-GE"/>
        </w:rPr>
        <w:t xml:space="preserve">.4. </w:t>
      </w:r>
      <w:r w:rsidR="00B0470A" w:rsidRPr="00CC2415">
        <w:rPr>
          <w:rFonts w:ascii="Sylfaen" w:hAnsi="Sylfaen" w:cs="Sylfaen"/>
          <w:b/>
          <w:color w:val="1F497D" w:themeColor="text2"/>
          <w:sz w:val="28"/>
          <w:szCs w:val="28"/>
          <w:lang w:val="ka-GE"/>
        </w:rPr>
        <w:t>COVID-19-ით გამოწვეული პმევმონიის</w:t>
      </w:r>
      <w:r w:rsidRPr="00CC2415">
        <w:rPr>
          <w:rFonts w:ascii="Sylfaen" w:hAnsi="Sylfaen" w:cs="Sylfaen"/>
          <w:b/>
          <w:color w:val="1F497D" w:themeColor="text2"/>
          <w:sz w:val="28"/>
          <w:szCs w:val="28"/>
          <w:lang w:val="ka-GE"/>
        </w:rPr>
        <w:t xml:space="preserve"> დიაგნოსტიკური კვლევის მეთოდები</w:t>
      </w:r>
      <w:bookmarkEnd w:id="27"/>
    </w:p>
    <w:p w14:paraId="120E9267" w14:textId="77777777" w:rsidR="00B0470A" w:rsidRPr="00CC2415" w:rsidRDefault="00B0470A" w:rsidP="00872CCB">
      <w:pPr>
        <w:tabs>
          <w:tab w:val="left" w:pos="992"/>
        </w:tabs>
        <w:jc w:val="both"/>
        <w:rPr>
          <w:rFonts w:ascii="Sylfaen" w:hAnsi="Sylfaen"/>
          <w:color w:val="1F497D" w:themeColor="text2"/>
          <w:szCs w:val="24"/>
          <w:lang w:val="ka-GE"/>
        </w:rPr>
      </w:pPr>
    </w:p>
    <w:p w14:paraId="541332D0" w14:textId="2B8802C6" w:rsidR="00C01374" w:rsidRPr="00CC2415" w:rsidRDefault="00C01374" w:rsidP="00872CCB">
      <w:pPr>
        <w:spacing w:after="200"/>
        <w:jc w:val="both"/>
        <w:rPr>
          <w:rFonts w:ascii="Sylfaen" w:hAnsi="Sylfaen" w:cs="Times New Roman"/>
          <w:color w:val="000000"/>
          <w:szCs w:val="24"/>
          <w:lang w:val="ka-GE"/>
        </w:rPr>
      </w:pPr>
      <w:r w:rsidRPr="00CC2415">
        <w:rPr>
          <w:rFonts w:ascii="Sylfaen" w:hAnsi="Sylfaen"/>
          <w:szCs w:val="24"/>
          <w:lang w:val="ka-GE"/>
        </w:rPr>
        <w:t xml:space="preserve">COVID-19-ით გამოწვეული პმევმონიისას </w:t>
      </w:r>
      <w:r w:rsidR="0071499B" w:rsidRPr="00CC2415">
        <w:rPr>
          <w:rFonts w:ascii="Sylfaen" w:hAnsi="Sylfaen" w:cs="Times New Roman"/>
          <w:color w:val="000000"/>
          <w:szCs w:val="24"/>
          <w:lang w:val="ka-GE"/>
        </w:rPr>
        <w:t xml:space="preserve">ადრეულ ეტაპზე პერიფერულ სისხლში აღინიშნება ლეიკოციტების ნორმალური რაოდენობა ან ლეიკოპენია და ლიმფოპენია. </w:t>
      </w:r>
      <w:r w:rsidR="0070416E" w:rsidRPr="00CC2415">
        <w:rPr>
          <w:rFonts w:ascii="Sylfaen" w:hAnsi="Sylfaen" w:cs="Times New Roman"/>
          <w:color w:val="000000"/>
          <w:szCs w:val="24"/>
          <w:lang w:val="ka-GE"/>
        </w:rPr>
        <w:t>თუმცა</w:t>
      </w:r>
      <w:r w:rsidR="001F2979" w:rsidRPr="00CC2415">
        <w:rPr>
          <w:rFonts w:ascii="Sylfaen" w:hAnsi="Sylfaen" w:cs="Times New Roman"/>
          <w:color w:val="000000"/>
          <w:szCs w:val="24"/>
          <w:lang w:val="ka-GE"/>
        </w:rPr>
        <w:t>,</w:t>
      </w:r>
      <w:r w:rsidR="0070416E" w:rsidRPr="00CC2415">
        <w:rPr>
          <w:rFonts w:ascii="Sylfaen" w:hAnsi="Sylfaen" w:cs="Times New Roman"/>
          <w:color w:val="000000"/>
          <w:szCs w:val="24"/>
          <w:lang w:val="ka-GE"/>
        </w:rPr>
        <w:t xml:space="preserve"> შესაძლებელია განვითარდეს ნეიტროპენია, ლიმფოციტოზი და თრომბოციტოპენიაც. </w:t>
      </w:r>
      <w:r w:rsidR="0071499B" w:rsidRPr="00CC2415">
        <w:rPr>
          <w:rFonts w:ascii="Sylfaen" w:hAnsi="Sylfaen" w:cs="Times New Roman"/>
          <w:color w:val="000000"/>
          <w:szCs w:val="24"/>
          <w:lang w:val="ka-GE"/>
        </w:rPr>
        <w:t>ზოგიერთ პაციენტში გ</w:t>
      </w:r>
      <w:r w:rsidR="002157E8" w:rsidRPr="00CC2415">
        <w:rPr>
          <w:rFonts w:ascii="Sylfaen" w:hAnsi="Sylfaen" w:cs="Times New Roman"/>
          <w:color w:val="000000"/>
          <w:szCs w:val="24"/>
          <w:lang w:val="ka-GE"/>
        </w:rPr>
        <w:t>ვ</w:t>
      </w:r>
      <w:r w:rsidR="0071499B" w:rsidRPr="00CC2415">
        <w:rPr>
          <w:rFonts w:ascii="Sylfaen" w:hAnsi="Sylfaen" w:cs="Times New Roman"/>
          <w:color w:val="000000"/>
          <w:szCs w:val="24"/>
          <w:lang w:val="ka-GE"/>
        </w:rPr>
        <w:t>ხვდება ღვიძლის ფერმენტული აქტივობის, ლაქტატ</w:t>
      </w:r>
      <w:r w:rsidR="00282D46" w:rsidRPr="00CC2415">
        <w:rPr>
          <w:rFonts w:ascii="Sylfaen" w:hAnsi="Sylfaen" w:cs="Times New Roman"/>
          <w:color w:val="000000"/>
          <w:szCs w:val="24"/>
          <w:lang w:val="ka-GE"/>
        </w:rPr>
        <w:t>-</w:t>
      </w:r>
      <w:r w:rsidR="0071499B" w:rsidRPr="00CC2415">
        <w:rPr>
          <w:rFonts w:ascii="Sylfaen" w:hAnsi="Sylfaen" w:cs="Times New Roman"/>
          <w:color w:val="000000"/>
          <w:szCs w:val="24"/>
          <w:lang w:val="ka-GE"/>
        </w:rPr>
        <w:t>დეჰიდროგენაზას და მიოგლობინის მაჩვენებლების მატება. კრიტიკულ</w:t>
      </w:r>
      <w:r w:rsidR="000E3148" w:rsidRPr="00CC2415">
        <w:rPr>
          <w:rFonts w:ascii="Sylfaen" w:hAnsi="Sylfaen" w:cs="Times New Roman"/>
          <w:color w:val="000000"/>
          <w:szCs w:val="24"/>
          <w:lang w:val="ka-GE"/>
        </w:rPr>
        <w:t>ად მძიმე</w:t>
      </w:r>
      <w:r w:rsidR="0071499B" w:rsidRPr="00CC2415">
        <w:rPr>
          <w:rFonts w:ascii="Sylfaen" w:hAnsi="Sylfaen" w:cs="Times New Roman"/>
          <w:color w:val="000000"/>
          <w:szCs w:val="24"/>
          <w:lang w:val="ka-GE"/>
        </w:rPr>
        <w:t xml:space="preserve"> პაციენტებში კი ფიქსირდება ტროპონინის </w:t>
      </w:r>
      <w:r w:rsidR="005C7B4C" w:rsidRPr="00CC2415">
        <w:rPr>
          <w:rFonts w:ascii="Sylfaen" w:hAnsi="Sylfaen" w:cs="Times New Roman"/>
          <w:color w:val="000000"/>
          <w:szCs w:val="24"/>
          <w:lang w:val="ka-GE"/>
        </w:rPr>
        <w:t xml:space="preserve">და ლაქტატის </w:t>
      </w:r>
      <w:r w:rsidR="0071499B" w:rsidRPr="00CC2415">
        <w:rPr>
          <w:rFonts w:ascii="Sylfaen" w:hAnsi="Sylfaen" w:cs="Times New Roman"/>
          <w:color w:val="000000"/>
          <w:szCs w:val="24"/>
          <w:lang w:val="ka-GE"/>
        </w:rPr>
        <w:t>მაღალი დონე</w:t>
      </w:r>
      <w:sdt>
        <w:sdtPr>
          <w:rPr>
            <w:rFonts w:ascii="Sylfaen" w:hAnsi="Sylfaen" w:cs="Times New Roman"/>
            <w:color w:val="000000"/>
            <w:szCs w:val="24"/>
            <w:lang w:val="ka-GE"/>
          </w:rPr>
          <w:tag w:val="MENDELEY_CITATION_v3_eyJjaXRhdGlvbklEIjoiTUVOREVMRVlfQ0lUQVRJT05fMzFkMWU4N2EtMmE1Ni00YTI2LWI5MGUtN2I2ZDRmNzE4MmEy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XSwicHJvcGVydGllcyI6eyJub3RlSW5kZXgiOjB9LCJpc0VkaXRlZCI6ZmFsc2UsIm1hbnVhbE92ZXJyaWRlIjp7ImlzTWFudWFsbHlPdmVycmlkZGVuIjpmYWxzZSwiY2l0ZXByb2NUZXh0IjoiWzUsOCw5XSIsIm1hbnVhbE92ZXJyaWRlVGV4dCI6IiJ9fQ=="/>
          <w:id w:val="105089282"/>
          <w:placeholder>
            <w:docPart w:val="DefaultPlaceholder_-1854013440"/>
          </w:placeholder>
        </w:sdtPr>
        <w:sdtEndPr/>
        <w:sdtContent>
          <w:r w:rsidR="00B30C61" w:rsidRPr="00B30C61">
            <w:rPr>
              <w:rFonts w:ascii="Sylfaen" w:hAnsi="Sylfaen" w:cs="Times New Roman"/>
              <w:color w:val="000000"/>
              <w:szCs w:val="24"/>
              <w:lang w:val="ka-GE"/>
            </w:rPr>
            <w:t>[5,8,9]</w:t>
          </w:r>
        </w:sdtContent>
      </w:sdt>
      <w:r w:rsidR="0071499B" w:rsidRPr="00CC2415">
        <w:rPr>
          <w:rFonts w:ascii="Sylfaen" w:hAnsi="Sylfaen" w:cs="Times New Roman"/>
          <w:color w:val="000000"/>
          <w:szCs w:val="24"/>
          <w:lang w:val="ka-GE"/>
        </w:rPr>
        <w:t xml:space="preserve">. </w:t>
      </w:r>
      <w:r w:rsidRPr="00CC2415">
        <w:rPr>
          <w:rFonts w:ascii="Sylfaen" w:hAnsi="Sylfaen" w:cs="Times New Roman"/>
          <w:color w:val="000000"/>
          <w:szCs w:val="24"/>
          <w:lang w:val="ka-GE"/>
        </w:rPr>
        <w:t>პ</w:t>
      </w:r>
      <w:r w:rsidR="0071499B" w:rsidRPr="00CC2415">
        <w:rPr>
          <w:rFonts w:ascii="Sylfaen" w:hAnsi="Sylfaen" w:cs="Times New Roman"/>
          <w:color w:val="000000"/>
          <w:szCs w:val="24"/>
          <w:lang w:val="ka-GE"/>
        </w:rPr>
        <w:t xml:space="preserve">აციენტთა უმრავლესობაში გხვდება C რეაქტიული ცილის და ერითროციტების დალექვის სიჩქარის მატება და პროკალციტონინის ნორმალური მაჩვენებელი. </w:t>
      </w:r>
      <w:r w:rsidR="000E3148" w:rsidRPr="00CC2415">
        <w:rPr>
          <w:rFonts w:ascii="Sylfaen" w:hAnsi="Sylfaen" w:cs="Times New Roman"/>
          <w:color w:val="000000"/>
          <w:szCs w:val="24"/>
          <w:lang w:val="ka-GE"/>
        </w:rPr>
        <w:t xml:space="preserve">საშუალო და </w:t>
      </w:r>
      <w:r w:rsidR="0071499B" w:rsidRPr="00CC2415">
        <w:rPr>
          <w:rFonts w:ascii="Sylfaen" w:hAnsi="Sylfaen" w:cs="Times New Roman"/>
          <w:color w:val="000000"/>
          <w:szCs w:val="24"/>
          <w:lang w:val="ka-GE"/>
        </w:rPr>
        <w:t xml:space="preserve">მძიმე დაავადებისას აღინიშნება </w:t>
      </w:r>
      <w:r w:rsidR="0071499B" w:rsidRPr="00CC2415">
        <w:rPr>
          <w:rFonts w:ascii="Times New Roman" w:hAnsi="Times New Roman" w:cs="Times New Roman"/>
          <w:color w:val="000000"/>
          <w:szCs w:val="24"/>
          <w:lang w:val="ka-GE"/>
        </w:rPr>
        <w:t>D-</w:t>
      </w:r>
      <w:r w:rsidR="0071499B" w:rsidRPr="00CC2415">
        <w:rPr>
          <w:rFonts w:ascii="Sylfaen" w:hAnsi="Sylfaen" w:cs="Times New Roman"/>
          <w:color w:val="000000"/>
          <w:szCs w:val="24"/>
          <w:lang w:val="ka-GE"/>
        </w:rPr>
        <w:t xml:space="preserve">დიმერის მაჩვენებლის მატება და პერიფერიულ სისხლში ლიმფოციტების პროგრესირებადი კლება. მძიმე და </w:t>
      </w:r>
      <w:r w:rsidR="000E3148" w:rsidRPr="00CC2415">
        <w:rPr>
          <w:rFonts w:ascii="Sylfaen" w:hAnsi="Sylfaen" w:cs="Times New Roman"/>
          <w:color w:val="000000"/>
          <w:szCs w:val="24"/>
          <w:lang w:val="ka-GE"/>
        </w:rPr>
        <w:t xml:space="preserve">კრიტიკულად მძიმე </w:t>
      </w:r>
      <w:r w:rsidR="0071499B" w:rsidRPr="00CC2415">
        <w:rPr>
          <w:rFonts w:ascii="Sylfaen" w:hAnsi="Sylfaen" w:cs="Times New Roman"/>
          <w:color w:val="000000"/>
          <w:szCs w:val="24"/>
          <w:lang w:val="ka-GE"/>
        </w:rPr>
        <w:t>პაციენტებს ხშირად აღენიშნებათ ანთებითი ფაქტორების</w:t>
      </w:r>
      <w:r w:rsidR="00E448EA" w:rsidRPr="00CC2415">
        <w:rPr>
          <w:rFonts w:ascii="Sylfaen" w:hAnsi="Sylfaen" w:cs="Times New Roman"/>
          <w:color w:val="000000"/>
          <w:szCs w:val="24"/>
          <w:lang w:val="ka-GE"/>
        </w:rPr>
        <w:t>, მათ შორის</w:t>
      </w:r>
      <w:r w:rsidR="00282D46" w:rsidRPr="00CC2415">
        <w:rPr>
          <w:rFonts w:ascii="Sylfaen" w:hAnsi="Sylfaen" w:cs="Times New Roman"/>
          <w:color w:val="000000"/>
          <w:szCs w:val="24"/>
          <w:lang w:val="ka-GE"/>
        </w:rPr>
        <w:t>,</w:t>
      </w:r>
      <w:r w:rsidR="00E448EA" w:rsidRPr="00CC2415">
        <w:rPr>
          <w:rFonts w:ascii="Sylfaen" w:hAnsi="Sylfaen" w:cs="Times New Roman"/>
          <w:color w:val="000000"/>
          <w:szCs w:val="24"/>
          <w:lang w:val="ka-GE"/>
        </w:rPr>
        <w:t xml:space="preserve"> ინტერლეიკინ-6-ის </w:t>
      </w:r>
      <w:r w:rsidR="0071499B" w:rsidRPr="00CC2415">
        <w:rPr>
          <w:rFonts w:ascii="Sylfaen" w:hAnsi="Sylfaen" w:cs="Times New Roman"/>
          <w:color w:val="000000"/>
          <w:szCs w:val="24"/>
          <w:lang w:val="ka-GE"/>
        </w:rPr>
        <w:t xml:space="preserve">მომატებული მაჩვენებლები </w:t>
      </w:r>
      <w:sdt>
        <w:sdtPr>
          <w:rPr>
            <w:rFonts w:ascii="Sylfaen" w:hAnsi="Sylfaen" w:cs="Times New Roman"/>
            <w:color w:val="000000"/>
            <w:szCs w:val="24"/>
            <w:lang w:val="ka-GE"/>
          </w:rPr>
          <w:tag w:val="MENDELEY_CITATION_v3_eyJjaXRhdGlvbklEIjoiTUVOREVMRVlfQ0lUQVRJT05fY2JlMGYxYjgtMDI1ZS00YWEyLWFlMjYtYjYwNzNmNWUxODEw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5XSIsIm1hbnVhbE92ZXJyaWRlVGV4dCI6IiJ9fQ=="/>
          <w:id w:val="-1732221670"/>
          <w:placeholder>
            <w:docPart w:val="DefaultPlaceholder_-1854013440"/>
          </w:placeholder>
        </w:sdtPr>
        <w:sdtEndPr/>
        <w:sdtContent>
          <w:r w:rsidR="00B30C61" w:rsidRPr="00B30C61">
            <w:rPr>
              <w:rFonts w:ascii="Sylfaen" w:hAnsi="Sylfaen" w:cs="Times New Roman"/>
              <w:color w:val="000000"/>
              <w:szCs w:val="24"/>
              <w:lang w:val="ka-GE"/>
            </w:rPr>
            <w:t>[9]</w:t>
          </w:r>
        </w:sdtContent>
      </w:sdt>
      <w:r w:rsidR="0071499B" w:rsidRPr="00CC2415">
        <w:rPr>
          <w:rFonts w:ascii="Sylfaen" w:hAnsi="Sylfaen" w:cs="Times New Roman"/>
          <w:color w:val="000000"/>
          <w:szCs w:val="24"/>
          <w:lang w:val="ka-GE"/>
        </w:rPr>
        <w:t xml:space="preserve">. </w:t>
      </w:r>
      <w:r w:rsidR="0071499B" w:rsidRPr="00CC2415">
        <w:rPr>
          <w:rFonts w:ascii="Times New Roman" w:hAnsi="Times New Roman" w:cs="Times New Roman"/>
          <w:color w:val="000000"/>
          <w:szCs w:val="24"/>
          <w:lang w:val="ka-GE"/>
        </w:rPr>
        <w:t xml:space="preserve"> </w:t>
      </w:r>
    </w:p>
    <w:p w14:paraId="7F9134A5" w14:textId="6EC2F9B6" w:rsidR="00D17D66" w:rsidRPr="00CC2415" w:rsidRDefault="00D17D66" w:rsidP="00D17D66">
      <w:pPr>
        <w:spacing w:after="200"/>
        <w:jc w:val="both"/>
        <w:rPr>
          <w:rFonts w:ascii="Sylfaen" w:hAnsi="Sylfaen"/>
          <w:szCs w:val="24"/>
          <w:lang w:val="ka-GE"/>
        </w:rPr>
      </w:pPr>
      <w:r w:rsidRPr="00CC2415">
        <w:rPr>
          <w:rFonts w:ascii="Sylfaen" w:hAnsi="Sylfaen"/>
          <w:szCs w:val="24"/>
          <w:lang w:val="ka-GE"/>
        </w:rPr>
        <w:t xml:space="preserve">COVID-19-ით გამოწვეული </w:t>
      </w:r>
      <w:r w:rsidRPr="00CC2415">
        <w:rPr>
          <w:rFonts w:ascii="Sylfaen" w:hAnsi="Sylfaen"/>
          <w:b/>
          <w:szCs w:val="24"/>
          <w:lang w:val="ka-GE"/>
        </w:rPr>
        <w:t xml:space="preserve">ფილტვის </w:t>
      </w:r>
      <w:r w:rsidR="00F97933" w:rsidRPr="00CC2415">
        <w:rPr>
          <w:rFonts w:ascii="Sylfaen" w:hAnsi="Sylfaen"/>
          <w:b/>
          <w:szCs w:val="24"/>
          <w:lang w:val="ka-GE"/>
        </w:rPr>
        <w:t>დაზიანების შესაფასებლად</w:t>
      </w:r>
      <w:r w:rsidRPr="00CC2415">
        <w:rPr>
          <w:rFonts w:ascii="Sylfaen" w:hAnsi="Sylfaen"/>
          <w:szCs w:val="24"/>
          <w:lang w:val="ka-GE"/>
        </w:rPr>
        <w:t xml:space="preserve"> აუცილებელია </w:t>
      </w:r>
      <w:r w:rsidRPr="00CC2415">
        <w:rPr>
          <w:rFonts w:ascii="Sylfaen" w:hAnsi="Sylfaen"/>
          <w:b/>
          <w:szCs w:val="24"/>
          <w:lang w:val="ka-GE"/>
        </w:rPr>
        <w:t xml:space="preserve">გულმკერდის </w:t>
      </w:r>
      <w:r w:rsidR="000109E1" w:rsidRPr="00CC2415">
        <w:rPr>
          <w:rFonts w:ascii="Sylfaen" w:hAnsi="Sylfaen"/>
          <w:b/>
          <w:szCs w:val="24"/>
          <w:lang w:val="ka-GE"/>
        </w:rPr>
        <w:t>რადიოლოგიური კ</w:t>
      </w:r>
      <w:r w:rsidRPr="00CC2415">
        <w:rPr>
          <w:rFonts w:ascii="Sylfaen" w:hAnsi="Sylfaen"/>
          <w:b/>
          <w:szCs w:val="24"/>
          <w:lang w:val="ka-GE"/>
        </w:rPr>
        <w:t>ვლევების</w:t>
      </w:r>
      <w:r w:rsidRPr="00CC2415">
        <w:rPr>
          <w:rFonts w:ascii="Sylfaen" w:hAnsi="Sylfaen"/>
          <w:szCs w:val="24"/>
          <w:lang w:val="ka-GE"/>
        </w:rPr>
        <w:t xml:space="preserve"> </w:t>
      </w:r>
      <w:r w:rsidR="000109E1" w:rsidRPr="00CC2415">
        <w:rPr>
          <w:rFonts w:ascii="Sylfaen" w:hAnsi="Sylfaen"/>
          <w:szCs w:val="24"/>
          <w:lang w:val="ka-GE"/>
        </w:rPr>
        <w:t xml:space="preserve">(კომპიუტერული ტომოგრაფია, რენტგენოგრაფია) </w:t>
      </w:r>
      <w:r w:rsidR="000109E1" w:rsidRPr="00CC2415">
        <w:rPr>
          <w:rFonts w:ascii="Sylfaen" w:hAnsi="Sylfaen"/>
          <w:b/>
          <w:szCs w:val="24"/>
          <w:lang w:val="ka-GE"/>
        </w:rPr>
        <w:t>ჩატარება</w:t>
      </w:r>
      <w:r w:rsidR="00A62E13" w:rsidRPr="00A62E13">
        <w:rPr>
          <w:rFonts w:ascii="Sylfaen" w:hAnsi="Sylfaen"/>
          <w:b/>
          <w:szCs w:val="24"/>
          <w:lang w:val="ka-GE"/>
        </w:rPr>
        <w:t xml:space="preserve"> </w:t>
      </w:r>
      <w:sdt>
        <w:sdtPr>
          <w:rPr>
            <w:rFonts w:ascii="Sylfaen" w:hAnsi="Sylfaen"/>
            <w:color w:val="000000"/>
            <w:szCs w:val="24"/>
            <w:lang w:val="ka-GE"/>
          </w:rPr>
          <w:tag w:val="MENDELEY_CITATION_v3_eyJjaXRhdGlvbklEIjoiTUVOREVMRVlfQ0lUQVRJT05fYjM2NjgwYzgtMjY4NC00YzQ2LWFjNjQtMGJiNjQ3MDJiNTQ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XSwicHJvcGVydGllcyI6eyJub3RlSW5kZXgiOjB9LCJpc0VkaXRlZCI6ZmFsc2UsIm1hbnVhbE92ZXJyaWRlIjp7ImlzTWFudWFsbHlPdmVycmlkZGVuIjpmYWxzZSwiY2l0ZXByb2NUZXh0IjoiWzUsOCw5XSIsIm1hbnVhbE92ZXJyaWRlVGV4dCI6IiJ9fQ=="/>
          <w:id w:val="547725062"/>
          <w:placeholder>
            <w:docPart w:val="DefaultPlaceholder_-1854013440"/>
          </w:placeholder>
        </w:sdtPr>
        <w:sdtEndPr/>
        <w:sdtContent>
          <w:r w:rsidR="00B30C61" w:rsidRPr="00B30C61">
            <w:rPr>
              <w:rFonts w:ascii="Sylfaen" w:hAnsi="Sylfaen"/>
              <w:color w:val="000000"/>
              <w:szCs w:val="24"/>
              <w:lang w:val="ka-GE"/>
            </w:rPr>
            <w:t>[5,8,9]</w:t>
          </w:r>
        </w:sdtContent>
      </w:sdt>
      <w:r w:rsidR="000109E1" w:rsidRPr="00CC2415">
        <w:rPr>
          <w:rFonts w:ascii="Sylfaen" w:hAnsi="Sylfaen"/>
          <w:b/>
          <w:szCs w:val="24"/>
          <w:lang w:val="ka-GE"/>
        </w:rPr>
        <w:t>.</w:t>
      </w:r>
      <w:r w:rsidR="000109E1" w:rsidRPr="00CC2415">
        <w:rPr>
          <w:rFonts w:ascii="Sylfaen" w:hAnsi="Sylfaen"/>
          <w:szCs w:val="24"/>
          <w:lang w:val="ka-GE"/>
        </w:rPr>
        <w:t xml:space="preserve"> </w:t>
      </w:r>
    </w:p>
    <w:p w14:paraId="009D8B0B" w14:textId="1931CDFC" w:rsidR="00926E6C" w:rsidRPr="00CC2415" w:rsidRDefault="00926E6C" w:rsidP="00926E6C">
      <w:pPr>
        <w:spacing w:after="200"/>
        <w:jc w:val="both"/>
        <w:rPr>
          <w:rFonts w:ascii="Sylfaen" w:hAnsi="Sylfaen"/>
          <w:b/>
          <w:szCs w:val="24"/>
          <w:lang w:val="ka-GE"/>
        </w:rPr>
      </w:pPr>
      <w:r w:rsidRPr="00CC2415">
        <w:rPr>
          <w:rFonts w:ascii="Sylfaen" w:hAnsi="Sylfaen"/>
          <w:szCs w:val="24"/>
          <w:lang w:val="ka-GE"/>
        </w:rPr>
        <w:lastRenderedPageBreak/>
        <w:t>მსოფლიო და მათ შორის საქართველოს გამოცდილებით</w:t>
      </w:r>
      <w:r w:rsidR="00B50929" w:rsidRPr="00CC2415">
        <w:rPr>
          <w:rFonts w:ascii="Sylfaen" w:hAnsi="Sylfaen"/>
          <w:szCs w:val="24"/>
          <w:lang w:val="ka-GE"/>
        </w:rPr>
        <w:t>,</w:t>
      </w:r>
      <w:r w:rsidRPr="00CC2415">
        <w:rPr>
          <w:rFonts w:ascii="Sylfaen" w:hAnsi="Sylfaen"/>
          <w:szCs w:val="24"/>
          <w:lang w:val="ka-GE"/>
        </w:rPr>
        <w:t xml:space="preserve"> COVID-19-ით გამოწვეული ატიპიური პნევმონიის გამოსავლენად და შესაფასებლად </w:t>
      </w:r>
      <w:r w:rsidR="0027092D" w:rsidRPr="00CC2415">
        <w:rPr>
          <w:rFonts w:ascii="Sylfaen" w:hAnsi="Sylfaen"/>
          <w:szCs w:val="24"/>
          <w:lang w:val="ka-GE"/>
        </w:rPr>
        <w:t xml:space="preserve">რუტინული </w:t>
      </w:r>
      <w:r w:rsidR="00E87713" w:rsidRPr="00CC2415">
        <w:rPr>
          <w:rFonts w:ascii="Sylfaen" w:hAnsi="Sylfaen"/>
          <w:szCs w:val="24"/>
          <w:lang w:val="ka-GE"/>
        </w:rPr>
        <w:t>რენტგენოლოგიური</w:t>
      </w:r>
      <w:r w:rsidRPr="00CC2415">
        <w:rPr>
          <w:rFonts w:ascii="Sylfaen" w:hAnsi="Sylfaen"/>
          <w:szCs w:val="24"/>
          <w:lang w:val="ka-GE"/>
        </w:rPr>
        <w:t xml:space="preserve"> </w:t>
      </w:r>
      <w:r w:rsidR="0027092D" w:rsidRPr="00CC2415">
        <w:rPr>
          <w:rFonts w:ascii="Sylfaen" w:hAnsi="Sylfaen"/>
          <w:szCs w:val="24"/>
          <w:lang w:val="ka-GE"/>
        </w:rPr>
        <w:t>კვლევა</w:t>
      </w:r>
      <w:r w:rsidRPr="00CC2415">
        <w:rPr>
          <w:rFonts w:ascii="Sylfaen" w:hAnsi="Sylfaen"/>
          <w:szCs w:val="24"/>
          <w:lang w:val="ka-GE"/>
        </w:rPr>
        <w:t xml:space="preserve"> ნაკლებ ინფორმატიული</w:t>
      </w:r>
      <w:r w:rsidR="00763091" w:rsidRPr="00CC2415">
        <w:rPr>
          <w:rFonts w:ascii="Sylfaen" w:hAnsi="Sylfaen"/>
          <w:szCs w:val="24"/>
          <w:lang w:val="ka-GE"/>
        </w:rPr>
        <w:t>ა</w:t>
      </w:r>
      <w:r w:rsidR="0027092D" w:rsidRPr="00CC2415">
        <w:rPr>
          <w:rFonts w:ascii="Sylfaen" w:hAnsi="Sylfaen"/>
          <w:szCs w:val="24"/>
          <w:lang w:val="ka-GE"/>
        </w:rPr>
        <w:t xml:space="preserve">. შესაბამისად, </w:t>
      </w:r>
      <w:r w:rsidR="0027092D" w:rsidRPr="00CC2415">
        <w:rPr>
          <w:rFonts w:ascii="Sylfaen" w:hAnsi="Sylfaen"/>
          <w:b/>
          <w:szCs w:val="24"/>
          <w:lang w:val="ka-GE"/>
        </w:rPr>
        <w:t>მოზრდილ</w:t>
      </w:r>
      <w:r w:rsidR="0027092D" w:rsidRPr="00CC2415">
        <w:rPr>
          <w:rFonts w:ascii="Sylfaen" w:hAnsi="Sylfaen"/>
          <w:szCs w:val="24"/>
          <w:lang w:val="ka-GE"/>
        </w:rPr>
        <w:t xml:space="preserve"> </w:t>
      </w:r>
      <w:r w:rsidR="0027092D" w:rsidRPr="00CC2415">
        <w:rPr>
          <w:rFonts w:ascii="Sylfaen" w:hAnsi="Sylfaen"/>
          <w:b/>
          <w:szCs w:val="24"/>
          <w:lang w:val="ka-GE"/>
        </w:rPr>
        <w:t>პაციენტებში</w:t>
      </w:r>
      <w:r w:rsidR="0027092D" w:rsidRPr="00CC2415">
        <w:rPr>
          <w:rFonts w:ascii="Sylfaen" w:hAnsi="Sylfaen"/>
          <w:szCs w:val="24"/>
          <w:lang w:val="ka-GE"/>
        </w:rPr>
        <w:t xml:space="preserve"> </w:t>
      </w:r>
      <w:r w:rsidRPr="00CC2415">
        <w:rPr>
          <w:rFonts w:ascii="Sylfaen" w:hAnsi="Sylfaen"/>
          <w:b/>
          <w:szCs w:val="24"/>
          <w:lang w:val="ka-GE"/>
        </w:rPr>
        <w:t>უპირატესობა უნდა მიენიჭოს კომპიუტერულ ტომოგრაფი</w:t>
      </w:r>
      <w:r w:rsidR="00763091" w:rsidRPr="00CC2415">
        <w:rPr>
          <w:rFonts w:ascii="Sylfaen" w:hAnsi="Sylfaen"/>
          <w:b/>
          <w:szCs w:val="24"/>
          <w:lang w:val="ka-GE"/>
        </w:rPr>
        <w:t>ულ</w:t>
      </w:r>
      <w:r w:rsidRPr="00CC2415">
        <w:rPr>
          <w:rFonts w:ascii="Sylfaen" w:hAnsi="Sylfaen"/>
          <w:b/>
          <w:szCs w:val="24"/>
          <w:lang w:val="ka-GE"/>
        </w:rPr>
        <w:t xml:space="preserve"> კვლევას</w:t>
      </w:r>
      <w:r w:rsidR="00A62E13" w:rsidRPr="00316B4C">
        <w:rPr>
          <w:rFonts w:ascii="Sylfaen" w:hAnsi="Sylfaen"/>
          <w:b/>
          <w:szCs w:val="24"/>
          <w:lang w:val="ka-GE"/>
        </w:rPr>
        <w:t xml:space="preserve"> </w:t>
      </w:r>
      <w:sdt>
        <w:sdtPr>
          <w:rPr>
            <w:rFonts w:ascii="Sylfaen" w:hAnsi="Sylfaen"/>
            <w:color w:val="000000"/>
            <w:szCs w:val="24"/>
            <w:lang w:val="ka-GE"/>
          </w:rPr>
          <w:tag w:val="MENDELEY_CITATION_v3_eyJjaXRhdGlvbklEIjoiTUVOREVMRVlfQ0lUQVRJT05fYjNkNmRmNzQtOTJlNy00ODRlLTljNDMtNmI3NzM0MDA4NTgw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256866372"/>
          <w:placeholder>
            <w:docPart w:val="DefaultPlaceholder_-1854013440"/>
          </w:placeholder>
        </w:sdtPr>
        <w:sdtEndPr/>
        <w:sdtContent>
          <w:r w:rsidR="00B30C61" w:rsidRPr="00B30C61">
            <w:rPr>
              <w:rFonts w:ascii="Sylfaen" w:hAnsi="Sylfaen"/>
              <w:color w:val="000000"/>
              <w:szCs w:val="24"/>
              <w:lang w:val="ka-GE"/>
            </w:rPr>
            <w:t>[5]</w:t>
          </w:r>
        </w:sdtContent>
      </w:sdt>
      <w:r w:rsidRPr="00CC2415">
        <w:rPr>
          <w:rFonts w:ascii="Sylfaen" w:hAnsi="Sylfaen"/>
          <w:b/>
          <w:szCs w:val="24"/>
          <w:lang w:val="ka-GE"/>
        </w:rPr>
        <w:t xml:space="preserve">. </w:t>
      </w:r>
    </w:p>
    <w:p w14:paraId="36EBC418" w14:textId="77777777" w:rsidR="00E835A7" w:rsidRPr="00CC2415" w:rsidRDefault="000109E1" w:rsidP="00212D6E">
      <w:pPr>
        <w:jc w:val="both"/>
        <w:rPr>
          <w:rFonts w:ascii="Sylfaen" w:hAnsi="Sylfaen"/>
          <w:lang w:val="ka-GE"/>
        </w:rPr>
      </w:pPr>
      <w:r w:rsidRPr="00CC2415">
        <w:rPr>
          <w:rFonts w:ascii="Sylfaen" w:hAnsi="Sylfaen"/>
          <w:szCs w:val="24"/>
          <w:lang w:val="ka-GE"/>
        </w:rPr>
        <w:t xml:space="preserve">COVID-19-ით </w:t>
      </w:r>
      <w:r w:rsidR="006C51C7" w:rsidRPr="00CC2415">
        <w:rPr>
          <w:rFonts w:ascii="Sylfaen" w:hAnsi="Sylfaen"/>
          <w:b/>
          <w:szCs w:val="24"/>
          <w:lang w:val="ka-GE"/>
        </w:rPr>
        <w:t>პედიატრიულ პაციენტებში</w:t>
      </w:r>
      <w:r w:rsidR="006C51C7" w:rsidRPr="00CC2415">
        <w:rPr>
          <w:rFonts w:ascii="Sylfaen" w:hAnsi="Sylfaen"/>
          <w:szCs w:val="24"/>
          <w:lang w:val="ka-GE"/>
        </w:rPr>
        <w:t xml:space="preserve"> </w:t>
      </w:r>
      <w:r w:rsidR="00036F33" w:rsidRPr="00CC2415">
        <w:rPr>
          <w:rFonts w:ascii="Sylfaen" w:hAnsi="Sylfaen"/>
          <w:b/>
          <w:szCs w:val="24"/>
          <w:lang w:val="ka-GE"/>
        </w:rPr>
        <w:t>კომპიუტერულ</w:t>
      </w:r>
      <w:r w:rsidR="00D17D66" w:rsidRPr="00CC2415">
        <w:rPr>
          <w:rFonts w:ascii="Sylfaen" w:hAnsi="Sylfaen"/>
          <w:b/>
          <w:szCs w:val="24"/>
          <w:lang w:val="ka-GE"/>
        </w:rPr>
        <w:t xml:space="preserve"> </w:t>
      </w:r>
      <w:r w:rsidR="00036F33" w:rsidRPr="00CC2415">
        <w:rPr>
          <w:rFonts w:ascii="Sylfaen" w:hAnsi="Sylfaen"/>
          <w:b/>
          <w:szCs w:val="24"/>
          <w:lang w:val="ka-GE"/>
        </w:rPr>
        <w:t>ტომოგრაფიული კვლევის ჩატარება</w:t>
      </w:r>
      <w:r w:rsidR="00036F33" w:rsidRPr="00CC2415">
        <w:rPr>
          <w:rFonts w:ascii="Sylfaen" w:hAnsi="Sylfaen"/>
          <w:szCs w:val="24"/>
          <w:lang w:val="ka-GE"/>
        </w:rPr>
        <w:t xml:space="preserve"> </w:t>
      </w:r>
      <w:r w:rsidR="00D17D66" w:rsidRPr="00CC2415">
        <w:rPr>
          <w:rFonts w:ascii="Sylfaen" w:hAnsi="Sylfaen"/>
          <w:szCs w:val="24"/>
          <w:lang w:val="ka-GE"/>
        </w:rPr>
        <w:t xml:space="preserve">(მაღალი დასხივებით გამოწვეული რისკების გამო) </w:t>
      </w:r>
      <w:r w:rsidR="0027092D" w:rsidRPr="00CC2415">
        <w:rPr>
          <w:rFonts w:ascii="Sylfaen" w:hAnsi="Sylfaen"/>
          <w:b/>
          <w:szCs w:val="24"/>
          <w:lang w:val="ka-GE"/>
        </w:rPr>
        <w:t>სასურველი არ არის</w:t>
      </w:r>
      <w:r w:rsidR="0027092D" w:rsidRPr="00CC2415">
        <w:rPr>
          <w:rFonts w:ascii="Sylfaen" w:hAnsi="Sylfaen"/>
          <w:szCs w:val="24"/>
          <w:lang w:val="ka-GE"/>
        </w:rPr>
        <w:t xml:space="preserve"> და ამიტომ იგი </w:t>
      </w:r>
      <w:r w:rsidR="00D17D66" w:rsidRPr="00CC2415">
        <w:rPr>
          <w:rFonts w:ascii="Sylfaen" w:hAnsi="Sylfaen"/>
          <w:b/>
          <w:szCs w:val="24"/>
          <w:lang w:val="ka-GE"/>
        </w:rPr>
        <w:t xml:space="preserve">უნდა ჩატარდეს </w:t>
      </w:r>
      <w:r w:rsidR="006C51C7" w:rsidRPr="00CC2415">
        <w:rPr>
          <w:rFonts w:ascii="Sylfaen" w:hAnsi="Sylfaen"/>
          <w:b/>
          <w:szCs w:val="24"/>
          <w:lang w:val="ka-GE"/>
        </w:rPr>
        <w:t xml:space="preserve">მხოლოდ </w:t>
      </w:r>
      <w:r w:rsidR="00D17D66" w:rsidRPr="00CC2415">
        <w:rPr>
          <w:rFonts w:ascii="Sylfaen" w:hAnsi="Sylfaen"/>
          <w:b/>
          <w:szCs w:val="24"/>
          <w:lang w:val="ka-GE"/>
        </w:rPr>
        <w:t>განსაკუთრებული საჭიროების შემთხვევაში</w:t>
      </w:r>
      <w:r w:rsidR="00D17D66" w:rsidRPr="00CC2415">
        <w:rPr>
          <w:rFonts w:ascii="Sylfaen" w:hAnsi="Sylfaen"/>
          <w:szCs w:val="24"/>
          <w:lang w:val="ka-GE"/>
        </w:rPr>
        <w:t xml:space="preserve"> და </w:t>
      </w:r>
      <w:r w:rsidR="00D17D66" w:rsidRPr="00CC2415">
        <w:rPr>
          <w:rFonts w:ascii="Sylfaen" w:hAnsi="Sylfaen"/>
          <w:b/>
          <w:szCs w:val="24"/>
          <w:lang w:val="ka-GE"/>
        </w:rPr>
        <w:t xml:space="preserve">უპირატესობა </w:t>
      </w:r>
      <w:r w:rsidRPr="00CC2415">
        <w:rPr>
          <w:rFonts w:ascii="Sylfaen" w:hAnsi="Sylfaen"/>
          <w:b/>
          <w:szCs w:val="24"/>
          <w:lang w:val="ka-GE"/>
        </w:rPr>
        <w:t>მიენიჭოს</w:t>
      </w:r>
      <w:r w:rsidR="00D17D66" w:rsidRPr="00CC2415">
        <w:rPr>
          <w:rFonts w:ascii="Sylfaen" w:hAnsi="Sylfaen"/>
          <w:b/>
          <w:szCs w:val="24"/>
          <w:lang w:val="ka-GE"/>
        </w:rPr>
        <w:t xml:space="preserve"> </w:t>
      </w:r>
      <w:r w:rsidR="00E835A7" w:rsidRPr="00CC2415">
        <w:rPr>
          <w:rFonts w:ascii="Sylfaen" w:hAnsi="Sylfaen"/>
          <w:b/>
          <w:lang w:val="ka-GE"/>
        </w:rPr>
        <w:t xml:space="preserve">რენტგენოლოგიურ </w:t>
      </w:r>
      <w:r w:rsidR="00D17D66" w:rsidRPr="00CC2415">
        <w:rPr>
          <w:rFonts w:ascii="Sylfaen" w:hAnsi="Sylfaen"/>
          <w:b/>
          <w:szCs w:val="24"/>
          <w:lang w:val="ka-GE"/>
        </w:rPr>
        <w:t>კვლევას</w:t>
      </w:r>
      <w:r w:rsidR="00036F33" w:rsidRPr="00CC2415">
        <w:rPr>
          <w:rFonts w:ascii="Sylfaen" w:hAnsi="Sylfaen"/>
          <w:b/>
          <w:szCs w:val="24"/>
          <w:lang w:val="ka-GE"/>
        </w:rPr>
        <w:t>.</w:t>
      </w:r>
      <w:r w:rsidR="00036F33" w:rsidRPr="00CC2415">
        <w:rPr>
          <w:rFonts w:ascii="Sylfaen" w:hAnsi="Sylfaen"/>
          <w:szCs w:val="24"/>
          <w:lang w:val="ka-GE"/>
        </w:rPr>
        <w:t xml:space="preserve"> </w:t>
      </w:r>
      <w:r w:rsidR="00E835A7" w:rsidRPr="00CC2415">
        <w:rPr>
          <w:rFonts w:ascii="Sylfaen" w:hAnsi="Sylfaen"/>
          <w:lang w:val="ka-GE"/>
        </w:rPr>
        <w:t>მაგრამ მეორე მხრივ</w:t>
      </w:r>
      <w:r w:rsidR="00036F33" w:rsidRPr="00CC2415">
        <w:rPr>
          <w:rFonts w:ascii="Sylfaen" w:hAnsi="Sylfaen"/>
          <w:lang w:val="ka-GE"/>
        </w:rPr>
        <w:t xml:space="preserve"> გასათვალისწინებელია, რომ </w:t>
      </w:r>
      <w:r w:rsidR="00E835A7" w:rsidRPr="00CC2415">
        <w:rPr>
          <w:rFonts w:ascii="Sylfaen" w:hAnsi="Sylfaen"/>
          <w:b/>
          <w:lang w:val="ka-GE"/>
        </w:rPr>
        <w:t xml:space="preserve">მხოლოდ რენტგენოლოგიური კვლევა ხშირად არ იძლევა </w:t>
      </w:r>
      <w:r w:rsidR="00B50929" w:rsidRPr="00CC2415">
        <w:rPr>
          <w:rFonts w:ascii="Sylfaen" w:hAnsi="Sylfaen"/>
          <w:b/>
          <w:lang w:val="ka-GE"/>
        </w:rPr>
        <w:t>ადეკ</w:t>
      </w:r>
      <w:r w:rsidR="00E835A7" w:rsidRPr="00CC2415">
        <w:rPr>
          <w:rFonts w:ascii="Sylfaen" w:hAnsi="Sylfaen"/>
          <w:b/>
          <w:lang w:val="ka-GE"/>
        </w:rPr>
        <w:t xml:space="preserve">ვატურ </w:t>
      </w:r>
      <w:r w:rsidR="006C63D4" w:rsidRPr="00CC2415">
        <w:rPr>
          <w:rFonts w:ascii="Sylfaen" w:hAnsi="Sylfaen"/>
          <w:b/>
          <w:lang w:val="ka-GE"/>
        </w:rPr>
        <w:t xml:space="preserve">და საკმარის </w:t>
      </w:r>
      <w:r w:rsidR="00E835A7" w:rsidRPr="00CC2415">
        <w:rPr>
          <w:rFonts w:ascii="Sylfaen" w:hAnsi="Sylfaen"/>
          <w:b/>
          <w:lang w:val="ka-GE"/>
        </w:rPr>
        <w:t>ინფორმაციას</w:t>
      </w:r>
      <w:r w:rsidR="00E87713" w:rsidRPr="00CC2415">
        <w:rPr>
          <w:rFonts w:ascii="Sylfaen" w:hAnsi="Sylfaen"/>
          <w:b/>
          <w:lang w:val="ka-GE"/>
        </w:rPr>
        <w:t>.</w:t>
      </w:r>
      <w:r w:rsidR="00E87713" w:rsidRPr="00CC2415">
        <w:rPr>
          <w:rFonts w:ascii="Sylfaen" w:hAnsi="Sylfaen"/>
          <w:lang w:val="ka-GE"/>
        </w:rPr>
        <w:t xml:space="preserve"> </w:t>
      </w:r>
      <w:r w:rsidR="00E835A7" w:rsidRPr="00CC2415">
        <w:rPr>
          <w:rFonts w:ascii="Sylfaen" w:hAnsi="Sylfaen"/>
          <w:lang w:val="ka-GE"/>
        </w:rPr>
        <w:t xml:space="preserve">ამიტომ ყოველ კონკრეტულ შემთხვევაში </w:t>
      </w:r>
      <w:r w:rsidR="00E835A7" w:rsidRPr="00CC2415">
        <w:rPr>
          <w:rFonts w:ascii="Sylfaen" w:hAnsi="Sylfaen"/>
          <w:b/>
          <w:lang w:val="ka-GE"/>
        </w:rPr>
        <w:t>საკითხი უნდა გადაწყდეს ინდივიდუალურად</w:t>
      </w:r>
      <w:r w:rsidR="00E87713" w:rsidRPr="00CC2415">
        <w:rPr>
          <w:rFonts w:ascii="Sylfaen" w:hAnsi="Sylfaen"/>
          <w:lang w:val="ka-GE"/>
        </w:rPr>
        <w:t>,</w:t>
      </w:r>
      <w:r w:rsidR="00E835A7" w:rsidRPr="00CC2415">
        <w:rPr>
          <w:rFonts w:ascii="Sylfaen" w:hAnsi="Sylfaen"/>
          <w:lang w:val="ka-GE"/>
        </w:rPr>
        <w:t xml:space="preserve"> რისკის და სარგებლის გათვალისწინებით.  </w:t>
      </w:r>
    </w:p>
    <w:p w14:paraId="0DCE8ECF" w14:textId="77777777" w:rsidR="0027685D" w:rsidRPr="00CC2415" w:rsidRDefault="0027685D" w:rsidP="00212D6E">
      <w:pPr>
        <w:jc w:val="both"/>
        <w:rPr>
          <w:rFonts w:ascii="Sylfaen" w:hAnsi="Sylfaen"/>
          <w:lang w:val="ka-GE"/>
        </w:rPr>
      </w:pPr>
    </w:p>
    <w:p w14:paraId="48496215" w14:textId="610CDCE0" w:rsidR="00872CCB" w:rsidRPr="00CC2415" w:rsidRDefault="00C01374" w:rsidP="00212D6E">
      <w:pPr>
        <w:spacing w:after="200"/>
        <w:jc w:val="both"/>
        <w:rPr>
          <w:rFonts w:ascii="Sylfaen" w:hAnsi="Sylfaen" w:cs="Times New Roman"/>
          <w:color w:val="000000"/>
          <w:szCs w:val="24"/>
          <w:lang w:val="ka-GE"/>
        </w:rPr>
      </w:pPr>
      <w:r w:rsidRPr="00CC2415">
        <w:rPr>
          <w:rFonts w:ascii="Sylfaen" w:hAnsi="Sylfaen"/>
          <w:szCs w:val="24"/>
          <w:lang w:val="ka-GE"/>
        </w:rPr>
        <w:t xml:space="preserve">COVID-19-ით გამოწვეული </w:t>
      </w:r>
      <w:r w:rsidRPr="00CC2415">
        <w:rPr>
          <w:rFonts w:ascii="Sylfaen" w:hAnsi="Sylfaen" w:cs="Times New Roman"/>
          <w:color w:val="000000"/>
          <w:szCs w:val="24"/>
          <w:lang w:val="ka-GE"/>
        </w:rPr>
        <w:t xml:space="preserve">პნევმონიისას ადრეულ სტადიაზე რადიოლოგიური კვლევით </w:t>
      </w:r>
      <w:r w:rsidR="000E3148" w:rsidRPr="00CC2415">
        <w:rPr>
          <w:rFonts w:ascii="Sylfaen" w:hAnsi="Sylfaen" w:cs="Times New Roman"/>
          <w:color w:val="000000"/>
          <w:szCs w:val="24"/>
          <w:lang w:val="ka-GE"/>
        </w:rPr>
        <w:t xml:space="preserve">უფრო ხშირად </w:t>
      </w:r>
      <w:r w:rsidRPr="00CC2415">
        <w:rPr>
          <w:rFonts w:ascii="Sylfaen" w:hAnsi="Sylfaen" w:cs="Times New Roman"/>
          <w:color w:val="000000"/>
          <w:szCs w:val="24"/>
          <w:lang w:val="ka-GE"/>
        </w:rPr>
        <w:t xml:space="preserve">ჩანს მცირე ზომის </w:t>
      </w:r>
      <w:r w:rsidR="00AD7737" w:rsidRPr="00CC2415">
        <w:rPr>
          <w:rFonts w:ascii="Sylfaen" w:hAnsi="Sylfaen" w:cs="Times New Roman"/>
          <w:color w:val="000000"/>
          <w:szCs w:val="24"/>
          <w:lang w:val="ka-GE"/>
        </w:rPr>
        <w:t>და</w:t>
      </w:r>
      <w:r w:rsidRPr="00CC2415">
        <w:rPr>
          <w:rFonts w:ascii="Sylfaen" w:hAnsi="Sylfaen" w:cs="Times New Roman"/>
          <w:color w:val="000000"/>
          <w:szCs w:val="24"/>
          <w:lang w:val="ka-GE"/>
        </w:rPr>
        <w:t>ჩ</w:t>
      </w:r>
      <w:r w:rsidR="00AD7737" w:rsidRPr="00CC2415">
        <w:rPr>
          <w:rFonts w:ascii="Sylfaen" w:hAnsi="Sylfaen" w:cs="Times New Roman"/>
          <w:color w:val="000000"/>
          <w:szCs w:val="24"/>
          <w:lang w:val="ka-GE"/>
        </w:rPr>
        <w:t>რდილვის კერები</w:t>
      </w:r>
      <w:r w:rsidRPr="00CC2415">
        <w:rPr>
          <w:rFonts w:ascii="Sylfaen" w:hAnsi="Sylfaen" w:cs="Times New Roman"/>
          <w:color w:val="000000"/>
          <w:szCs w:val="24"/>
          <w:lang w:val="ka-GE"/>
        </w:rPr>
        <w:t xml:space="preserve"> და ინტერსტიციული ცვლილებები ფილტვის გარე ლატერალურ პროექციებში. დაავადების პროგრესირებისას კი ვითარდება მრავლობითი </w:t>
      </w:r>
      <w:r w:rsidR="005C7B4C" w:rsidRPr="00CC2415">
        <w:rPr>
          <w:rFonts w:ascii="Sylfaen" w:hAnsi="Sylfaen" w:cs="Times New Roman"/>
          <w:color w:val="000000"/>
          <w:szCs w:val="24"/>
          <w:lang w:val="ka-GE"/>
        </w:rPr>
        <w:t>ე.წ. „</w:t>
      </w:r>
      <w:r w:rsidR="00AD7737" w:rsidRPr="00CC2415">
        <w:rPr>
          <w:rFonts w:ascii="Sylfaen" w:hAnsi="Sylfaen" w:cs="Times New Roman"/>
          <w:color w:val="000000"/>
          <w:szCs w:val="24"/>
          <w:lang w:val="ka-GE"/>
        </w:rPr>
        <w:t>დაბურული მინის</w:t>
      </w:r>
      <w:r w:rsidR="005C7B4C" w:rsidRPr="00CC2415">
        <w:rPr>
          <w:rFonts w:ascii="Sylfaen" w:hAnsi="Sylfaen" w:cs="Times New Roman"/>
          <w:color w:val="000000"/>
          <w:szCs w:val="24"/>
          <w:lang w:val="ka-GE"/>
        </w:rPr>
        <w:t>“</w:t>
      </w:r>
      <w:r w:rsidR="00AD7737" w:rsidRPr="00CC2415">
        <w:rPr>
          <w:rFonts w:ascii="Sylfaen" w:hAnsi="Sylfaen" w:cs="Times New Roman"/>
          <w:color w:val="000000"/>
          <w:szCs w:val="24"/>
          <w:lang w:val="ka-GE"/>
        </w:rPr>
        <w:t xml:space="preserve"> ტიპის სურათი </w:t>
      </w:r>
      <w:r w:rsidR="008B297D" w:rsidRPr="00CC2415">
        <w:rPr>
          <w:rFonts w:ascii="Sylfaen" w:hAnsi="Sylfaen" w:cs="Times New Roman"/>
          <w:color w:val="000000"/>
          <w:szCs w:val="24"/>
          <w:lang w:val="ka-GE"/>
        </w:rPr>
        <w:t>და ინფილტრაცია ორივე ფილტვში. მძიმე შემთხვევებში შესაძლოა</w:t>
      </w:r>
      <w:r w:rsidR="00212D6E" w:rsidRPr="00CC2415">
        <w:rPr>
          <w:rFonts w:ascii="Sylfaen" w:hAnsi="Sylfaen" w:cs="Times New Roman"/>
          <w:color w:val="000000"/>
          <w:szCs w:val="24"/>
          <w:lang w:val="ka-GE"/>
        </w:rPr>
        <w:t>,</w:t>
      </w:r>
      <w:r w:rsidR="008B297D" w:rsidRPr="00CC2415">
        <w:rPr>
          <w:rFonts w:ascii="Sylfaen" w:hAnsi="Sylfaen" w:cs="Times New Roman"/>
          <w:color w:val="000000"/>
          <w:szCs w:val="24"/>
          <w:lang w:val="ka-GE"/>
        </w:rPr>
        <w:t xml:space="preserve"> განვითარდეს პულმონური კონსოლიდაცია, პლევრალური გამონაჟონი იშვიათია</w:t>
      </w:r>
      <w:r w:rsidR="00A54394" w:rsidRPr="00CC2415">
        <w:rPr>
          <w:rFonts w:ascii="Sylfaen" w:hAnsi="Sylfaen" w:cs="Times New Roman"/>
          <w:color w:val="000000"/>
          <w:szCs w:val="24"/>
          <w:lang w:val="ka-GE"/>
        </w:rPr>
        <w:t xml:space="preserve"> </w:t>
      </w:r>
      <w:sdt>
        <w:sdtPr>
          <w:rPr>
            <w:rFonts w:ascii="Sylfaen" w:hAnsi="Sylfaen" w:cs="Times New Roman"/>
            <w:color w:val="000000"/>
            <w:szCs w:val="24"/>
            <w:lang w:val="ka-GE"/>
          </w:rPr>
          <w:tag w:val="MENDELEY_CITATION_v3_eyJjaXRhdGlvbklEIjoiTUVOREVMRVlfQ0lUQVRJT05fNmNhMWM4ZmItYjVjMi00ZjZhLTk0N2EtNmRmNWNlNWIxOWU1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4LDldIiwibWFudWFsT3ZlcnJpZGVUZXh0IjoiIn19"/>
          <w:id w:val="-2109112721"/>
          <w:placeholder>
            <w:docPart w:val="DefaultPlaceholder_-1854013440"/>
          </w:placeholder>
        </w:sdtPr>
        <w:sdtEndPr/>
        <w:sdtContent>
          <w:r w:rsidR="00B30C61" w:rsidRPr="00B30C61">
            <w:rPr>
              <w:rFonts w:ascii="Sylfaen" w:hAnsi="Sylfaen" w:cs="Times New Roman"/>
              <w:color w:val="000000"/>
              <w:szCs w:val="24"/>
              <w:lang w:val="ka-GE"/>
            </w:rPr>
            <w:t>[8,9]</w:t>
          </w:r>
        </w:sdtContent>
      </w:sdt>
      <w:r w:rsidR="008B297D" w:rsidRPr="00CC2415">
        <w:rPr>
          <w:rFonts w:ascii="Sylfaen" w:hAnsi="Sylfaen" w:cs="Times New Roman"/>
          <w:color w:val="000000"/>
          <w:szCs w:val="24"/>
          <w:lang w:val="ka-GE"/>
        </w:rPr>
        <w:t xml:space="preserve">. </w:t>
      </w:r>
      <w:r w:rsidR="008905B0" w:rsidRPr="00CC2415">
        <w:rPr>
          <w:rFonts w:ascii="Sylfaen" w:hAnsi="Sylfaen" w:cs="Times New Roman"/>
          <w:color w:val="000000"/>
          <w:szCs w:val="24"/>
          <w:lang w:val="ka-GE"/>
        </w:rPr>
        <w:t xml:space="preserve">   </w:t>
      </w:r>
      <w:r w:rsidR="00526F78" w:rsidRPr="00CC2415">
        <w:rPr>
          <w:rFonts w:ascii="Sylfaen" w:hAnsi="Sylfaen" w:cs="Times New Roman"/>
          <w:color w:val="000000"/>
          <w:szCs w:val="24"/>
          <w:lang w:val="ka-GE"/>
        </w:rPr>
        <w:t xml:space="preserve">   </w:t>
      </w:r>
    </w:p>
    <w:p w14:paraId="4FDF117F" w14:textId="32FD2834" w:rsidR="00B0470A" w:rsidRPr="00CC2415" w:rsidRDefault="002157E8" w:rsidP="006A4033">
      <w:pPr>
        <w:spacing w:line="276" w:lineRule="auto"/>
        <w:jc w:val="both"/>
        <w:rPr>
          <w:rFonts w:ascii="Sylfaen" w:eastAsia="Times New Roman" w:hAnsi="Sylfaen" w:cs="Times New Roman"/>
          <w:b/>
          <w:szCs w:val="24"/>
          <w:lang w:val="ka-GE"/>
        </w:rPr>
      </w:pPr>
      <w:r w:rsidRPr="00CC2415">
        <w:rPr>
          <w:rFonts w:ascii="Sylfaen" w:eastAsia="Times New Roman" w:hAnsi="Sylfaen" w:cs="Times New Roman"/>
          <w:b/>
          <w:szCs w:val="24"/>
          <w:lang w:val="ka-GE"/>
        </w:rPr>
        <w:t xml:space="preserve">COVID-19-ის შესაძლო შემთხვევების დიაგნოსტიკური და  </w:t>
      </w:r>
      <w:r w:rsidRPr="00CC2415">
        <w:rPr>
          <w:rFonts w:ascii="Sylfaen" w:hAnsi="Sylfaen" w:cs="Sylfaen"/>
          <w:b/>
          <w:lang w:val="ka-GE"/>
        </w:rPr>
        <w:t>დადასტურებული</w:t>
      </w:r>
      <w:r w:rsidRPr="00CC2415">
        <w:rPr>
          <w:rFonts w:ascii="Sylfaen" w:hAnsi="Sylfaen"/>
          <w:b/>
          <w:lang w:val="ka-GE"/>
        </w:rPr>
        <w:t xml:space="preserve"> </w:t>
      </w:r>
      <w:r w:rsidRPr="00CC2415">
        <w:rPr>
          <w:rFonts w:ascii="Sylfaen" w:eastAsia="Times New Roman" w:hAnsi="Sylfaen" w:cs="Times New Roman"/>
          <w:b/>
          <w:lang w:val="ka-GE"/>
        </w:rPr>
        <w:t>COVID-19-</w:t>
      </w:r>
      <w:r w:rsidRPr="00CC2415">
        <w:rPr>
          <w:rFonts w:ascii="Sylfaen" w:eastAsia="Times New Roman" w:hAnsi="Sylfaen" w:cs="Sylfaen"/>
          <w:b/>
          <w:lang w:val="ka-GE"/>
        </w:rPr>
        <w:t>ით პაციენტების</w:t>
      </w:r>
      <w:r w:rsidRPr="00CC2415">
        <w:rPr>
          <w:rFonts w:ascii="Sylfaen" w:hAnsi="Sylfaen"/>
          <w:b/>
          <w:lang w:val="ka-GE"/>
        </w:rPr>
        <w:t xml:space="preserve"> </w:t>
      </w:r>
      <w:r w:rsidRPr="00CC2415">
        <w:rPr>
          <w:rFonts w:ascii="Sylfaen" w:hAnsi="Sylfaen" w:cs="Sylfaen"/>
          <w:b/>
          <w:lang w:val="ka-GE"/>
        </w:rPr>
        <w:t>დიაგნოსტიკური</w:t>
      </w:r>
      <w:r w:rsidRPr="00CC2415">
        <w:rPr>
          <w:rFonts w:ascii="Sylfaen" w:hAnsi="Sylfaen"/>
          <w:b/>
          <w:lang w:val="ka-GE"/>
        </w:rPr>
        <w:t xml:space="preserve"> </w:t>
      </w:r>
      <w:r w:rsidRPr="00CC2415">
        <w:rPr>
          <w:rFonts w:ascii="Sylfaen" w:hAnsi="Sylfaen" w:cs="Sylfaen"/>
          <w:b/>
          <w:lang w:val="ka-GE"/>
        </w:rPr>
        <w:t>კვლევების</w:t>
      </w:r>
      <w:r w:rsidRPr="00CC2415">
        <w:rPr>
          <w:rFonts w:ascii="Sylfaen" w:hAnsi="Sylfaen"/>
          <w:b/>
          <w:lang w:val="ka-GE"/>
        </w:rPr>
        <w:t xml:space="preserve"> </w:t>
      </w:r>
      <w:r w:rsidRPr="00CC2415">
        <w:rPr>
          <w:rFonts w:ascii="Sylfaen" w:hAnsi="Sylfaen" w:cs="Sylfaen"/>
          <w:b/>
          <w:lang w:val="ka-GE"/>
        </w:rPr>
        <w:t>ალგორითმები იხილეთ ქვევით.</w:t>
      </w:r>
    </w:p>
    <w:p w14:paraId="3BAF0982" w14:textId="77777777" w:rsidR="00B0470A" w:rsidRDefault="00B0470A" w:rsidP="005047CE">
      <w:pPr>
        <w:jc w:val="center"/>
        <w:rPr>
          <w:rFonts w:ascii="Sylfaen" w:eastAsia="Times New Roman" w:hAnsi="Sylfaen" w:cs="Times New Roman"/>
          <w:b/>
          <w:szCs w:val="24"/>
          <w:lang w:val="ka-GE"/>
        </w:rPr>
      </w:pPr>
    </w:p>
    <w:p w14:paraId="1CAE5516" w14:textId="77777777" w:rsidR="00D82A55" w:rsidRPr="00CC2415" w:rsidRDefault="00D82A55" w:rsidP="005047CE">
      <w:pPr>
        <w:jc w:val="center"/>
        <w:rPr>
          <w:rFonts w:ascii="Sylfaen" w:eastAsia="Times New Roman" w:hAnsi="Sylfaen" w:cs="Times New Roman"/>
          <w:b/>
          <w:szCs w:val="24"/>
          <w:lang w:val="ka-GE"/>
        </w:rPr>
      </w:pPr>
    </w:p>
    <w:p w14:paraId="6396F7AE" w14:textId="79825B17" w:rsidR="005047CE" w:rsidRPr="00CC2415" w:rsidRDefault="009311F7" w:rsidP="007B2EFD">
      <w:pPr>
        <w:pStyle w:val="Heading2"/>
        <w:jc w:val="center"/>
        <w:rPr>
          <w:rFonts w:ascii="Sylfaen" w:hAnsi="Sylfaen" w:cs="Sylfaen"/>
          <w:b/>
          <w:color w:val="1F497D" w:themeColor="text2"/>
          <w:sz w:val="28"/>
          <w:szCs w:val="28"/>
          <w:lang w:val="ka-GE"/>
        </w:rPr>
      </w:pPr>
      <w:bookmarkStart w:id="28" w:name="_Toc89458810"/>
      <w:r w:rsidRPr="00CC2415">
        <w:rPr>
          <w:rFonts w:ascii="Sylfaen" w:hAnsi="Sylfaen" w:cs="Sylfaen"/>
          <w:b/>
          <w:color w:val="1F497D" w:themeColor="text2"/>
          <w:sz w:val="28"/>
          <w:szCs w:val="28"/>
          <w:lang w:val="ka-GE"/>
        </w:rPr>
        <w:t xml:space="preserve">8.3.5. </w:t>
      </w:r>
      <w:r w:rsidR="00C673B6" w:rsidRPr="00CC2415">
        <w:rPr>
          <w:rFonts w:ascii="Sylfaen" w:hAnsi="Sylfaen" w:cs="Sylfaen"/>
          <w:b/>
          <w:color w:val="1F497D" w:themeColor="text2"/>
          <w:sz w:val="28"/>
          <w:szCs w:val="28"/>
          <w:lang w:val="ka-GE"/>
        </w:rPr>
        <w:t xml:space="preserve">ჰოსპიტალიზებული შესაძლო </w:t>
      </w:r>
      <w:r w:rsidR="005047CE" w:rsidRPr="00CC2415">
        <w:rPr>
          <w:rFonts w:ascii="Sylfaen" w:hAnsi="Sylfaen" w:cs="Sylfaen"/>
          <w:b/>
          <w:color w:val="1F497D" w:themeColor="text2"/>
          <w:sz w:val="28"/>
          <w:szCs w:val="28"/>
          <w:lang w:val="ka-GE"/>
        </w:rPr>
        <w:t>COVID-19-</w:t>
      </w:r>
      <w:r w:rsidR="00C673B6" w:rsidRPr="00CC2415">
        <w:rPr>
          <w:rFonts w:ascii="Sylfaen" w:hAnsi="Sylfaen" w:cs="Sylfaen"/>
          <w:b/>
          <w:color w:val="1F497D" w:themeColor="text2"/>
          <w:sz w:val="28"/>
          <w:szCs w:val="28"/>
          <w:lang w:val="ka-GE"/>
        </w:rPr>
        <w:t>ით პაციენტების</w:t>
      </w:r>
      <w:r w:rsidR="000A0A1E" w:rsidRPr="00CC2415">
        <w:rPr>
          <w:rFonts w:ascii="Sylfaen" w:hAnsi="Sylfaen" w:cs="Sylfaen"/>
          <w:b/>
          <w:color w:val="1F497D" w:themeColor="text2"/>
          <w:sz w:val="28"/>
          <w:szCs w:val="28"/>
          <w:lang w:val="ka-GE"/>
        </w:rPr>
        <w:t xml:space="preserve">თვის საჭირო </w:t>
      </w:r>
      <w:r w:rsidR="00C673B6" w:rsidRPr="00CC2415">
        <w:rPr>
          <w:rFonts w:ascii="Sylfaen" w:hAnsi="Sylfaen" w:cs="Sylfaen"/>
          <w:b/>
          <w:color w:val="1F497D" w:themeColor="text2"/>
          <w:sz w:val="28"/>
          <w:szCs w:val="28"/>
          <w:lang w:val="ka-GE"/>
        </w:rPr>
        <w:t xml:space="preserve"> </w:t>
      </w:r>
      <w:r w:rsidR="00FF0981" w:rsidRPr="00CC2415">
        <w:rPr>
          <w:rFonts w:ascii="Sylfaen" w:hAnsi="Sylfaen" w:cs="Sylfaen"/>
          <w:b/>
          <w:color w:val="1F497D" w:themeColor="text2"/>
          <w:sz w:val="28"/>
          <w:szCs w:val="28"/>
          <w:lang w:val="ka-GE"/>
        </w:rPr>
        <w:t>ლაბორატორიული და ინსტ</w:t>
      </w:r>
      <w:r w:rsidR="000A0A1E" w:rsidRPr="00CC2415">
        <w:rPr>
          <w:rFonts w:ascii="Sylfaen" w:hAnsi="Sylfaen" w:cs="Sylfaen"/>
          <w:b/>
          <w:color w:val="1F497D" w:themeColor="text2"/>
          <w:sz w:val="28"/>
          <w:szCs w:val="28"/>
          <w:lang w:val="ka-GE"/>
        </w:rPr>
        <w:t>რ</w:t>
      </w:r>
      <w:r w:rsidR="00FF0981" w:rsidRPr="00CC2415">
        <w:rPr>
          <w:rFonts w:ascii="Sylfaen" w:hAnsi="Sylfaen" w:cs="Sylfaen"/>
          <w:b/>
          <w:color w:val="1F497D" w:themeColor="text2"/>
          <w:sz w:val="28"/>
          <w:szCs w:val="28"/>
          <w:lang w:val="ka-GE"/>
        </w:rPr>
        <w:t>უ</w:t>
      </w:r>
      <w:r w:rsidR="000A0A1E" w:rsidRPr="00CC2415">
        <w:rPr>
          <w:rFonts w:ascii="Sylfaen" w:hAnsi="Sylfaen" w:cs="Sylfaen"/>
          <w:b/>
          <w:color w:val="1F497D" w:themeColor="text2"/>
          <w:sz w:val="28"/>
          <w:szCs w:val="28"/>
          <w:lang w:val="ka-GE"/>
        </w:rPr>
        <w:t>მენტული კვლევები</w:t>
      </w:r>
      <w:bookmarkEnd w:id="28"/>
    </w:p>
    <w:p w14:paraId="31A8B4DD" w14:textId="77777777" w:rsidR="00B0284D" w:rsidRPr="00CC2415" w:rsidRDefault="00B0284D" w:rsidP="00556416">
      <w:pPr>
        <w:jc w:val="center"/>
        <w:rPr>
          <w:rFonts w:ascii="Sylfaen" w:eastAsia="Times New Roman" w:hAnsi="Sylfaen" w:cs="Times New Roman"/>
          <w:b/>
          <w:szCs w:val="24"/>
          <w:lang w:val="ka-GE"/>
        </w:rPr>
      </w:pPr>
    </w:p>
    <w:p w14:paraId="302F5648" w14:textId="77777777" w:rsidR="005047CE" w:rsidRPr="00CC2415" w:rsidRDefault="005047CE" w:rsidP="00690428">
      <w:pPr>
        <w:pStyle w:val="ListParagraph"/>
        <w:numPr>
          <w:ilvl w:val="0"/>
          <w:numId w:val="4"/>
        </w:numPr>
        <w:spacing w:line="276" w:lineRule="auto"/>
        <w:jc w:val="both"/>
        <w:rPr>
          <w:rFonts w:ascii="Sylfaen" w:eastAsia="Times New Roman" w:hAnsi="Sylfaen" w:cs="Times New Roman"/>
          <w:szCs w:val="24"/>
          <w:lang w:val="ka-GE"/>
        </w:rPr>
      </w:pPr>
      <w:r w:rsidRPr="00CC2415">
        <w:rPr>
          <w:rFonts w:ascii="Sylfaen" w:hAnsi="Sylfaen"/>
          <w:szCs w:val="24"/>
          <w:lang w:val="ka-GE"/>
        </w:rPr>
        <w:t>სისხლის საერთო ანალიზი</w:t>
      </w:r>
      <w:r w:rsidR="00232D3B" w:rsidRPr="00CC2415">
        <w:rPr>
          <w:rFonts w:ascii="Sylfaen" w:hAnsi="Sylfaen"/>
          <w:szCs w:val="24"/>
          <w:lang w:val="ka-GE"/>
        </w:rPr>
        <w:t>;</w:t>
      </w:r>
    </w:p>
    <w:p w14:paraId="230DD363" w14:textId="77777777" w:rsidR="005047CE" w:rsidRPr="00CC2415" w:rsidRDefault="005047CE" w:rsidP="00690428">
      <w:pPr>
        <w:pStyle w:val="ListParagraph"/>
        <w:numPr>
          <w:ilvl w:val="0"/>
          <w:numId w:val="4"/>
        </w:numPr>
        <w:spacing w:line="276" w:lineRule="auto"/>
        <w:jc w:val="both"/>
        <w:rPr>
          <w:rFonts w:ascii="Sylfaen" w:eastAsia="Times New Roman" w:hAnsi="Sylfaen" w:cs="Times New Roman"/>
          <w:szCs w:val="24"/>
          <w:lang w:val="ka-GE"/>
        </w:rPr>
      </w:pPr>
      <w:r w:rsidRPr="00CC2415">
        <w:rPr>
          <w:rFonts w:ascii="Sylfaen" w:eastAsia="Times New Roman" w:hAnsi="Sylfaen" w:cs="Times New Roman"/>
          <w:szCs w:val="24"/>
        </w:rPr>
        <w:t>C</w:t>
      </w:r>
      <w:r w:rsidRPr="00CC2415">
        <w:rPr>
          <w:rFonts w:ascii="Sylfaen" w:eastAsia="Times New Roman" w:hAnsi="Sylfaen" w:cs="Times New Roman"/>
          <w:szCs w:val="24"/>
          <w:lang w:val="ka-GE"/>
        </w:rPr>
        <w:t xml:space="preserve"> </w:t>
      </w:r>
      <w:r w:rsidRPr="00CC2415">
        <w:rPr>
          <w:rFonts w:ascii="Sylfaen" w:eastAsia="Times New Roman" w:hAnsi="Sylfaen" w:cs="Sylfaen"/>
          <w:szCs w:val="24"/>
        </w:rPr>
        <w:t>რეაქტიული</w:t>
      </w:r>
      <w:r w:rsidRPr="00CC2415">
        <w:rPr>
          <w:rFonts w:ascii="Sylfaen" w:eastAsia="Times New Roman" w:hAnsi="Sylfaen" w:cs="Times New Roman"/>
          <w:szCs w:val="24"/>
        </w:rPr>
        <w:t xml:space="preserve"> </w:t>
      </w:r>
      <w:r w:rsidRPr="00CC2415">
        <w:rPr>
          <w:rFonts w:ascii="Sylfaen" w:eastAsia="Times New Roman" w:hAnsi="Sylfaen" w:cs="Sylfaen"/>
          <w:szCs w:val="24"/>
        </w:rPr>
        <w:t>ცილა</w:t>
      </w:r>
      <w:r w:rsidR="00232D3B" w:rsidRPr="00CC2415">
        <w:rPr>
          <w:rFonts w:ascii="Sylfaen" w:eastAsia="Times New Roman" w:hAnsi="Sylfaen" w:cs="Sylfaen"/>
          <w:szCs w:val="24"/>
          <w:lang w:val="ka-GE"/>
        </w:rPr>
        <w:t>;</w:t>
      </w:r>
    </w:p>
    <w:p w14:paraId="64733E86" w14:textId="77777777" w:rsidR="005047CE" w:rsidRPr="00CC2415" w:rsidRDefault="0001368B" w:rsidP="00690428">
      <w:pPr>
        <w:pStyle w:val="ListParagraph"/>
        <w:numPr>
          <w:ilvl w:val="0"/>
          <w:numId w:val="4"/>
        </w:numPr>
        <w:spacing w:line="276" w:lineRule="auto"/>
        <w:jc w:val="both"/>
        <w:rPr>
          <w:rFonts w:ascii="Sylfaen" w:eastAsia="Times New Roman" w:hAnsi="Sylfaen" w:cs="Times New Roman"/>
          <w:szCs w:val="24"/>
          <w:lang w:val="ka-GE"/>
        </w:rPr>
      </w:pPr>
      <w:r w:rsidRPr="00CC2415">
        <w:rPr>
          <w:rFonts w:ascii="Sylfaen" w:eastAsia="Times New Roman" w:hAnsi="Sylfaen" w:cs="Times New Roman"/>
          <w:szCs w:val="24"/>
          <w:lang w:val="ka-GE"/>
        </w:rPr>
        <w:t>გულმკერდის რადიოლოგიური კვლევა (კომპიუტერული ტომოგრაფია, რენტგენოგრაფია)</w:t>
      </w:r>
      <w:r w:rsidR="00232D3B" w:rsidRPr="00CC2415">
        <w:rPr>
          <w:rFonts w:ascii="Sylfaen" w:eastAsia="Times New Roman" w:hAnsi="Sylfaen" w:cs="Sylfaen"/>
          <w:szCs w:val="24"/>
          <w:lang w:val="ka-GE"/>
        </w:rPr>
        <w:t>;</w:t>
      </w:r>
    </w:p>
    <w:p w14:paraId="34329869" w14:textId="77777777" w:rsidR="005047CE" w:rsidRPr="00CC2415" w:rsidRDefault="005047CE" w:rsidP="00690428">
      <w:pPr>
        <w:pStyle w:val="ListParagraph"/>
        <w:numPr>
          <w:ilvl w:val="0"/>
          <w:numId w:val="4"/>
        </w:numPr>
        <w:spacing w:line="276" w:lineRule="auto"/>
        <w:jc w:val="both"/>
        <w:rPr>
          <w:rFonts w:ascii="Sylfaen" w:eastAsia="Times New Roman" w:hAnsi="Sylfaen" w:cs="Times New Roman"/>
          <w:szCs w:val="24"/>
        </w:rPr>
      </w:pPr>
      <w:r w:rsidRPr="00CC2415">
        <w:rPr>
          <w:rFonts w:ascii="Sylfaen" w:eastAsia="Times New Roman" w:hAnsi="Sylfaen" w:cs="Sylfaen"/>
          <w:szCs w:val="24"/>
          <w:lang w:val="ka-GE"/>
        </w:rPr>
        <w:t xml:space="preserve">ცხვირ-ხახის ნაცხში </w:t>
      </w:r>
      <w:r w:rsidRPr="00CC2415">
        <w:rPr>
          <w:rFonts w:ascii="Sylfaen" w:eastAsia="Times New Roman" w:hAnsi="Sylfaen" w:cs="Sylfaen"/>
          <w:szCs w:val="24"/>
        </w:rPr>
        <w:t>SARS-CoV-2</w:t>
      </w:r>
      <w:r w:rsidRPr="00CC2415">
        <w:rPr>
          <w:rFonts w:ascii="Sylfaen" w:eastAsia="Times New Roman" w:hAnsi="Sylfaen" w:cs="Sylfaen"/>
          <w:szCs w:val="24"/>
          <w:lang w:val="ka-GE"/>
        </w:rPr>
        <w:t xml:space="preserve">-ის რნმ-ის განსაზღვრა </w:t>
      </w:r>
      <w:r w:rsidR="00287E4C" w:rsidRPr="00CC2415">
        <w:rPr>
          <w:rFonts w:ascii="Sylfaen" w:eastAsia="Times New Roman" w:hAnsi="Sylfaen" w:cs="Sylfaen"/>
          <w:szCs w:val="24"/>
          <w:lang w:val="ka-GE"/>
        </w:rPr>
        <w:t xml:space="preserve">რეალურ დროში </w:t>
      </w:r>
      <w:r w:rsidRPr="00CC2415">
        <w:rPr>
          <w:rFonts w:ascii="Sylfaen" w:eastAsia="Times New Roman" w:hAnsi="Sylfaen" w:cs="Sylfaen"/>
          <w:szCs w:val="24"/>
          <w:lang w:val="ka-GE"/>
        </w:rPr>
        <w:t xml:space="preserve">პოლიმერაზული ჯაჭვური რეაქციის მეთოდით </w:t>
      </w:r>
      <w:r w:rsidR="005C7B4C" w:rsidRPr="00CC2415">
        <w:rPr>
          <w:rFonts w:ascii="Sylfaen" w:eastAsia="Times New Roman" w:hAnsi="Sylfaen" w:cs="Sylfaen"/>
          <w:szCs w:val="24"/>
          <w:lang w:val="ka-GE"/>
        </w:rPr>
        <w:t xml:space="preserve">ან </w:t>
      </w:r>
      <w:r w:rsidR="005C7B4C" w:rsidRPr="00CC2415">
        <w:rPr>
          <w:rFonts w:ascii="Sylfaen" w:eastAsia="Times New Roman" w:hAnsi="Sylfaen" w:cs="Sylfaen"/>
          <w:szCs w:val="24"/>
        </w:rPr>
        <w:t>SARS-CoV-2</w:t>
      </w:r>
      <w:r w:rsidR="005C7B4C" w:rsidRPr="00CC2415">
        <w:rPr>
          <w:rFonts w:ascii="Sylfaen" w:eastAsia="Times New Roman" w:hAnsi="Sylfaen" w:cs="Sylfaen"/>
          <w:szCs w:val="24"/>
          <w:lang w:val="ka-GE"/>
        </w:rPr>
        <w:t>-ის ანტიგენი</w:t>
      </w:r>
      <w:r w:rsidR="00C32D5C" w:rsidRPr="00CC2415">
        <w:rPr>
          <w:rFonts w:ascii="Sylfaen" w:eastAsia="Times New Roman" w:hAnsi="Sylfaen" w:cs="Sylfaen"/>
          <w:szCs w:val="24"/>
          <w:lang w:val="ka-GE"/>
        </w:rPr>
        <w:t>ს/ანტისხეულის განსაზღვრა სწრაფი</w:t>
      </w:r>
      <w:r w:rsidR="00C32D5C" w:rsidRPr="00CC2415">
        <w:rPr>
          <w:rFonts w:ascii="Sylfaen" w:eastAsia="Times New Roman" w:hAnsi="Sylfaen" w:cs="Sylfaen"/>
          <w:szCs w:val="24"/>
        </w:rPr>
        <w:t xml:space="preserve"> </w:t>
      </w:r>
      <w:r w:rsidR="005C7B4C" w:rsidRPr="00CC2415">
        <w:rPr>
          <w:rFonts w:ascii="Sylfaen" w:eastAsia="Times New Roman" w:hAnsi="Sylfaen" w:cs="Sylfaen"/>
          <w:szCs w:val="24"/>
          <w:lang w:val="ka-GE"/>
        </w:rPr>
        <w:t xml:space="preserve">მარტივი მეთოდით. </w:t>
      </w:r>
    </w:p>
    <w:p w14:paraId="140DC60B" w14:textId="77777777" w:rsidR="005047CE" w:rsidRPr="00CC2415" w:rsidRDefault="005047CE" w:rsidP="00CF086F">
      <w:pPr>
        <w:pStyle w:val="ListParagraph"/>
        <w:spacing w:line="276" w:lineRule="auto"/>
        <w:rPr>
          <w:rFonts w:ascii="Sylfaen" w:eastAsia="Times New Roman" w:hAnsi="Sylfaen" w:cs="Times New Roman"/>
          <w:szCs w:val="24"/>
          <w:lang w:val="ka-GE"/>
        </w:rPr>
      </w:pPr>
    </w:p>
    <w:p w14:paraId="6F735BED" w14:textId="77777777" w:rsidR="005047CE" w:rsidRPr="00CC2415" w:rsidRDefault="005047CE" w:rsidP="00CF086F">
      <w:pPr>
        <w:spacing w:line="276" w:lineRule="auto"/>
        <w:jc w:val="both"/>
        <w:rPr>
          <w:rFonts w:ascii="Sylfaen" w:eastAsia="Times New Roman" w:hAnsi="Sylfaen" w:cs="Times New Roman"/>
          <w:b/>
          <w:szCs w:val="24"/>
          <w:lang w:val="ka-GE"/>
        </w:rPr>
      </w:pPr>
      <w:r w:rsidRPr="00CC2415">
        <w:rPr>
          <w:rFonts w:ascii="Sylfaen" w:eastAsia="Times New Roman" w:hAnsi="Sylfaen" w:cs="Times New Roman"/>
          <w:b/>
          <w:szCs w:val="24"/>
          <w:lang w:val="ka-GE"/>
        </w:rPr>
        <w:t xml:space="preserve">კლინიკური ჩვენების მიხედვით დამატებით შესაძლებელია ქვემოთ ჩამოთვლილი კვლევების ჩატარებაც:  </w:t>
      </w:r>
    </w:p>
    <w:p w14:paraId="42DEBC83" w14:textId="77777777" w:rsidR="00E41C7E" w:rsidRPr="00CC2415" w:rsidRDefault="005047CE" w:rsidP="00690428">
      <w:pPr>
        <w:pStyle w:val="ListParagraph"/>
        <w:numPr>
          <w:ilvl w:val="0"/>
          <w:numId w:val="4"/>
        </w:numPr>
        <w:spacing w:line="276" w:lineRule="auto"/>
        <w:jc w:val="both"/>
        <w:rPr>
          <w:rFonts w:ascii="Times New Roman" w:eastAsia="Times New Roman" w:hAnsi="Times New Roman" w:cs="Times New Roman"/>
          <w:szCs w:val="24"/>
        </w:rPr>
      </w:pPr>
      <w:r w:rsidRPr="00CC2415">
        <w:rPr>
          <w:rFonts w:ascii="Sylfaen" w:eastAsia="Times New Roman" w:hAnsi="Sylfaen" w:cs="Sylfaen"/>
          <w:szCs w:val="24"/>
          <w:lang w:val="ka-GE"/>
        </w:rPr>
        <w:t>ბიოქიმიური მაჩვენებლები</w:t>
      </w:r>
      <w:r w:rsidRPr="00CC2415">
        <w:rPr>
          <w:rFonts w:ascii="Sylfaen" w:eastAsia="Times New Roman" w:hAnsi="Sylfaen" w:cs="Sylfaen"/>
          <w:szCs w:val="24"/>
        </w:rPr>
        <w:t xml:space="preserve"> </w:t>
      </w:r>
      <w:r w:rsidR="00E41C7E" w:rsidRPr="00CC2415">
        <w:rPr>
          <w:rFonts w:ascii="Sylfaen" w:eastAsia="Times New Roman" w:hAnsi="Sylfaen" w:cs="Sylfaen"/>
          <w:szCs w:val="24"/>
        </w:rPr>
        <w:t>(ALT, AST, კრეატინინი, ლაქტატი, ლაქტატ დეჰიდროგენაზა, კრეატინ კინაზა, გლუკოზა)</w:t>
      </w:r>
    </w:p>
    <w:p w14:paraId="3C79EC1B" w14:textId="75F2BE36" w:rsidR="005047CE" w:rsidRPr="00CC2415" w:rsidRDefault="005047CE" w:rsidP="00690428">
      <w:pPr>
        <w:pStyle w:val="ListParagraph"/>
        <w:numPr>
          <w:ilvl w:val="0"/>
          <w:numId w:val="4"/>
        </w:numPr>
        <w:spacing w:line="276" w:lineRule="auto"/>
        <w:jc w:val="both"/>
        <w:rPr>
          <w:rFonts w:ascii="Times New Roman" w:eastAsia="Times New Roman" w:hAnsi="Times New Roman" w:cs="Times New Roman"/>
          <w:szCs w:val="24"/>
        </w:rPr>
      </w:pPr>
      <w:r w:rsidRPr="00CC2415">
        <w:rPr>
          <w:rFonts w:ascii="Sylfaen" w:eastAsia="Times New Roman" w:hAnsi="Sylfaen" w:cs="Sylfaen"/>
          <w:szCs w:val="24"/>
        </w:rPr>
        <w:lastRenderedPageBreak/>
        <w:t>კოაგულოგრამა</w:t>
      </w:r>
      <w:r w:rsidR="00547E94" w:rsidRPr="00CC2415">
        <w:rPr>
          <w:rFonts w:ascii="Sylfaen" w:eastAsia="Times New Roman" w:hAnsi="Sylfaen" w:cs="Sylfaen"/>
          <w:szCs w:val="24"/>
          <w:lang w:val="ka-GE"/>
        </w:rPr>
        <w:t xml:space="preserve"> ((პროთრომბინის დრო, პროთრომბინის ინდექსი, INR, თრომბინის დრო, აქტივირებული პარციალური თრომბინის დრო - APTT, ფიბრინოგენი)</w:t>
      </w:r>
      <w:r w:rsidR="00232D3B" w:rsidRPr="00CC2415">
        <w:rPr>
          <w:rFonts w:ascii="Sylfaen" w:eastAsia="Times New Roman" w:hAnsi="Sylfaen" w:cs="Sylfaen"/>
          <w:szCs w:val="24"/>
          <w:lang w:val="ka-GE"/>
        </w:rPr>
        <w:t>;</w:t>
      </w:r>
      <w:r w:rsidR="00547E94" w:rsidRPr="00CC2415">
        <w:rPr>
          <w:rFonts w:ascii="Sylfaen" w:eastAsia="Times New Roman" w:hAnsi="Sylfaen" w:cs="Sylfaen"/>
          <w:szCs w:val="24"/>
          <w:lang w:val="ka-GE"/>
        </w:rPr>
        <w:t xml:space="preserve"> </w:t>
      </w:r>
    </w:p>
    <w:p w14:paraId="4D8830E0" w14:textId="77777777" w:rsidR="00E41C7E" w:rsidRPr="00CC2415" w:rsidRDefault="00E41C7E" w:rsidP="00690428">
      <w:pPr>
        <w:pStyle w:val="ListParagraph"/>
        <w:numPr>
          <w:ilvl w:val="0"/>
          <w:numId w:val="4"/>
        </w:numPr>
        <w:spacing w:line="276" w:lineRule="auto"/>
        <w:jc w:val="both"/>
        <w:rPr>
          <w:rFonts w:ascii="Times New Roman" w:eastAsia="Times New Roman" w:hAnsi="Times New Roman" w:cs="Times New Roman"/>
          <w:szCs w:val="24"/>
        </w:rPr>
      </w:pPr>
      <w:r w:rsidRPr="00CC2415">
        <w:rPr>
          <w:rFonts w:ascii="Times New Roman" w:eastAsia="Times New Roman" w:hAnsi="Times New Roman" w:cs="Times New Roman"/>
          <w:szCs w:val="24"/>
        </w:rPr>
        <w:t>D-</w:t>
      </w:r>
      <w:r w:rsidRPr="00CC2415">
        <w:rPr>
          <w:rFonts w:ascii="Sylfaen" w:eastAsia="Times New Roman" w:hAnsi="Sylfaen" w:cs="Sylfaen"/>
          <w:szCs w:val="24"/>
        </w:rPr>
        <w:t>დიმერი</w:t>
      </w:r>
      <w:r w:rsidRPr="00CC2415">
        <w:rPr>
          <w:rFonts w:ascii="Sylfaen" w:eastAsia="Times New Roman" w:hAnsi="Sylfaen" w:cs="Sylfaen"/>
          <w:szCs w:val="24"/>
          <w:lang w:val="ka-GE"/>
        </w:rPr>
        <w:t>;</w:t>
      </w:r>
      <w:r w:rsidRPr="00CC2415">
        <w:rPr>
          <w:rFonts w:ascii="Times New Roman" w:eastAsia="Times New Roman" w:hAnsi="Times New Roman" w:cs="Times New Roman"/>
          <w:szCs w:val="24"/>
        </w:rPr>
        <w:t> </w:t>
      </w:r>
    </w:p>
    <w:p w14:paraId="2C639031" w14:textId="77777777" w:rsidR="005047CE" w:rsidRPr="00CC2415" w:rsidRDefault="005047CE" w:rsidP="00690428">
      <w:pPr>
        <w:pStyle w:val="ListParagraph"/>
        <w:numPr>
          <w:ilvl w:val="0"/>
          <w:numId w:val="4"/>
        </w:numPr>
        <w:spacing w:line="276" w:lineRule="auto"/>
        <w:jc w:val="both"/>
        <w:rPr>
          <w:rFonts w:ascii="Times New Roman" w:eastAsia="Times New Roman" w:hAnsi="Times New Roman" w:cs="Times New Roman"/>
          <w:szCs w:val="24"/>
        </w:rPr>
      </w:pPr>
      <w:r w:rsidRPr="00CC2415">
        <w:rPr>
          <w:rFonts w:ascii="Sylfaen" w:eastAsia="Times New Roman" w:hAnsi="Sylfaen" w:cs="Sylfaen"/>
          <w:szCs w:val="24"/>
          <w:lang w:val="ka-GE"/>
        </w:rPr>
        <w:t xml:space="preserve">მჟავა-ტუტოვანი წონასწორობის, გაზების და </w:t>
      </w:r>
      <w:r w:rsidRPr="00CC2415">
        <w:rPr>
          <w:rFonts w:ascii="Sylfaen" w:eastAsia="Times New Roman" w:hAnsi="Sylfaen" w:cs="Sylfaen"/>
          <w:szCs w:val="24"/>
        </w:rPr>
        <w:t>ელექტროლიტები</w:t>
      </w:r>
      <w:r w:rsidRPr="00CC2415">
        <w:rPr>
          <w:rFonts w:ascii="Sylfaen" w:eastAsia="Times New Roman" w:hAnsi="Sylfaen" w:cs="Sylfaen"/>
          <w:szCs w:val="24"/>
          <w:lang w:val="ka-GE"/>
        </w:rPr>
        <w:t>ს განსაზღვრა</w:t>
      </w:r>
      <w:r w:rsidR="00232D3B" w:rsidRPr="00CC2415">
        <w:rPr>
          <w:rFonts w:ascii="Sylfaen" w:eastAsia="Times New Roman" w:hAnsi="Sylfaen" w:cs="Sylfaen"/>
          <w:szCs w:val="24"/>
          <w:lang w:val="ka-GE"/>
        </w:rPr>
        <w:t>;</w:t>
      </w:r>
    </w:p>
    <w:p w14:paraId="3929A5B0" w14:textId="77777777" w:rsidR="00A967ED" w:rsidRPr="00CC2415" w:rsidRDefault="00A967ED" w:rsidP="00690428">
      <w:pPr>
        <w:pStyle w:val="ListParagraph"/>
        <w:numPr>
          <w:ilvl w:val="0"/>
          <w:numId w:val="4"/>
        </w:numPr>
        <w:spacing w:line="276" w:lineRule="auto"/>
        <w:jc w:val="both"/>
        <w:rPr>
          <w:rFonts w:ascii="Times New Roman" w:eastAsia="Times New Roman" w:hAnsi="Times New Roman" w:cs="Times New Roman"/>
          <w:szCs w:val="24"/>
        </w:rPr>
      </w:pPr>
      <w:r w:rsidRPr="00CC2415">
        <w:rPr>
          <w:rFonts w:ascii="Sylfaen" w:eastAsia="Times New Roman" w:hAnsi="Sylfaen" w:cs="Sylfaen"/>
          <w:szCs w:val="24"/>
          <w:lang w:val="ka-GE"/>
        </w:rPr>
        <w:t>ფერიტინი</w:t>
      </w:r>
      <w:r w:rsidR="00232D3B" w:rsidRPr="00CC2415">
        <w:rPr>
          <w:rFonts w:ascii="Sylfaen" w:eastAsia="Times New Roman" w:hAnsi="Sylfaen" w:cs="Sylfaen"/>
          <w:szCs w:val="24"/>
          <w:lang w:val="ka-GE"/>
        </w:rPr>
        <w:t>;</w:t>
      </w:r>
    </w:p>
    <w:p w14:paraId="0DC6149A" w14:textId="77777777" w:rsidR="00A967ED" w:rsidRPr="00CC2415" w:rsidRDefault="00A967ED" w:rsidP="00690428">
      <w:pPr>
        <w:pStyle w:val="ListParagraph"/>
        <w:numPr>
          <w:ilvl w:val="0"/>
          <w:numId w:val="4"/>
        </w:numPr>
        <w:spacing w:line="276" w:lineRule="auto"/>
        <w:jc w:val="both"/>
        <w:rPr>
          <w:rFonts w:ascii="Times New Roman" w:eastAsia="Times New Roman" w:hAnsi="Times New Roman" w:cs="Times New Roman"/>
          <w:szCs w:val="24"/>
        </w:rPr>
      </w:pPr>
      <w:r w:rsidRPr="00CC2415">
        <w:rPr>
          <w:rFonts w:ascii="Sylfaen" w:eastAsia="Times New Roman" w:hAnsi="Sylfaen" w:cs="Sylfaen"/>
          <w:szCs w:val="24"/>
          <w:lang w:val="ka-GE"/>
        </w:rPr>
        <w:t>პროკალციტონინი</w:t>
      </w:r>
      <w:r w:rsidR="00232D3B" w:rsidRPr="00CC2415">
        <w:rPr>
          <w:rFonts w:ascii="Sylfaen" w:eastAsia="Times New Roman" w:hAnsi="Sylfaen" w:cs="Sylfaen"/>
          <w:szCs w:val="24"/>
          <w:lang w:val="ka-GE"/>
        </w:rPr>
        <w:t>;</w:t>
      </w:r>
      <w:r w:rsidRPr="00CC2415">
        <w:rPr>
          <w:rFonts w:ascii="Sylfaen" w:eastAsia="Times New Roman" w:hAnsi="Sylfaen" w:cs="Sylfaen"/>
          <w:szCs w:val="24"/>
          <w:lang w:val="ka-GE"/>
        </w:rPr>
        <w:t xml:space="preserve"> </w:t>
      </w:r>
    </w:p>
    <w:p w14:paraId="1DACB690" w14:textId="768EAF5A" w:rsidR="00E41C7E" w:rsidRPr="00CC2415" w:rsidRDefault="00E41C7E" w:rsidP="00690428">
      <w:pPr>
        <w:pStyle w:val="ListParagraph"/>
        <w:numPr>
          <w:ilvl w:val="0"/>
          <w:numId w:val="4"/>
        </w:numPr>
        <w:spacing w:line="276" w:lineRule="auto"/>
        <w:jc w:val="both"/>
        <w:rPr>
          <w:rFonts w:ascii="Times New Roman" w:eastAsia="Times New Roman" w:hAnsi="Times New Roman" w:cs="Times New Roman"/>
          <w:szCs w:val="24"/>
        </w:rPr>
      </w:pPr>
      <w:r w:rsidRPr="00CC2415">
        <w:rPr>
          <w:rFonts w:ascii="Sylfaen" w:eastAsia="Times New Roman" w:hAnsi="Sylfaen" w:cs="Sylfaen"/>
          <w:szCs w:val="24"/>
        </w:rPr>
        <w:t>ინტერლეიკინ</w:t>
      </w:r>
      <w:r w:rsidRPr="00CC2415">
        <w:rPr>
          <w:rFonts w:ascii="Times New Roman" w:eastAsia="Times New Roman" w:hAnsi="Times New Roman" w:cs="Times New Roman"/>
          <w:szCs w:val="24"/>
        </w:rPr>
        <w:t>-6;</w:t>
      </w:r>
    </w:p>
    <w:p w14:paraId="03112341" w14:textId="77777777" w:rsidR="00AB2268" w:rsidRPr="00CC2415" w:rsidRDefault="00536C64" w:rsidP="00690428">
      <w:pPr>
        <w:pStyle w:val="ListParagraph"/>
        <w:numPr>
          <w:ilvl w:val="0"/>
          <w:numId w:val="4"/>
        </w:numPr>
        <w:spacing w:line="276" w:lineRule="auto"/>
        <w:jc w:val="both"/>
        <w:rPr>
          <w:rFonts w:ascii="Sylfaen" w:eastAsia="Times New Roman" w:hAnsi="Sylfaen" w:cs="Sylfaen"/>
          <w:szCs w:val="24"/>
          <w:lang w:val="ka-GE"/>
        </w:rPr>
      </w:pPr>
      <w:r w:rsidRPr="00CC2415">
        <w:rPr>
          <w:rFonts w:ascii="Sylfaen" w:eastAsia="Times New Roman" w:hAnsi="Sylfaen" w:cs="Sylfaen"/>
          <w:szCs w:val="24"/>
          <w:lang w:val="ka-GE"/>
        </w:rPr>
        <w:t xml:space="preserve">I </w:t>
      </w:r>
      <w:r w:rsidR="00843FC3" w:rsidRPr="00CC2415">
        <w:rPr>
          <w:rFonts w:ascii="Sylfaen" w:eastAsia="Times New Roman" w:hAnsi="Sylfaen" w:cs="Sylfaen"/>
          <w:szCs w:val="24"/>
          <w:lang w:val="ka-GE"/>
        </w:rPr>
        <w:t>ან</w:t>
      </w:r>
      <w:r w:rsidR="003121D8" w:rsidRPr="00CC2415">
        <w:rPr>
          <w:rFonts w:ascii="Sylfaen" w:eastAsia="Times New Roman" w:hAnsi="Sylfaen" w:cs="Sylfaen"/>
          <w:szCs w:val="24"/>
          <w:lang w:val="ka-GE"/>
        </w:rPr>
        <w:t xml:space="preserve"> T ტროპონინი</w:t>
      </w:r>
      <w:r w:rsidR="00232D3B" w:rsidRPr="00CC2415">
        <w:rPr>
          <w:rFonts w:ascii="Sylfaen" w:eastAsia="Times New Roman" w:hAnsi="Sylfaen" w:cs="Sylfaen"/>
          <w:szCs w:val="24"/>
          <w:lang w:val="ka-GE"/>
        </w:rPr>
        <w:t>.</w:t>
      </w:r>
      <w:r w:rsidRPr="00CC2415">
        <w:rPr>
          <w:rFonts w:ascii="Sylfaen" w:eastAsia="Times New Roman" w:hAnsi="Sylfaen" w:cs="Sylfaen"/>
          <w:szCs w:val="24"/>
          <w:lang w:val="ka-GE"/>
        </w:rPr>
        <w:t xml:space="preserve">  </w:t>
      </w:r>
    </w:p>
    <w:p w14:paraId="438216C8" w14:textId="77777777" w:rsidR="00AB2268" w:rsidRPr="00CC2415" w:rsidRDefault="00AB2268" w:rsidP="00CF086F">
      <w:pPr>
        <w:spacing w:after="200" w:line="276" w:lineRule="auto"/>
        <w:jc w:val="both"/>
        <w:rPr>
          <w:rFonts w:ascii="Sylfaen" w:eastAsia="Times New Roman" w:hAnsi="Sylfaen" w:cs="Sylfaen"/>
          <w:szCs w:val="24"/>
          <w:lang w:val="ka-GE"/>
        </w:rPr>
      </w:pPr>
      <w:r w:rsidRPr="00CC2415">
        <w:rPr>
          <w:rFonts w:ascii="Sylfaen" w:eastAsia="Times New Roman" w:hAnsi="Sylfaen" w:cs="Sylfaen"/>
          <w:szCs w:val="24"/>
          <w:lang w:val="ka-GE"/>
        </w:rPr>
        <w:br w:type="page"/>
      </w:r>
    </w:p>
    <w:p w14:paraId="7FD446BB" w14:textId="77777777" w:rsidR="008C144A" w:rsidRDefault="009311F7" w:rsidP="007B2EFD">
      <w:pPr>
        <w:pStyle w:val="Heading2"/>
        <w:jc w:val="center"/>
        <w:rPr>
          <w:rFonts w:ascii="Sylfaen" w:hAnsi="Sylfaen" w:cs="Sylfaen"/>
          <w:b/>
          <w:color w:val="1F497D" w:themeColor="text2"/>
          <w:sz w:val="28"/>
          <w:szCs w:val="28"/>
          <w:lang w:val="ka-GE"/>
        </w:rPr>
      </w:pPr>
      <w:bookmarkStart w:id="29" w:name="_Toc89458811"/>
      <w:r w:rsidRPr="00CC2415">
        <w:rPr>
          <w:rFonts w:ascii="Sylfaen" w:hAnsi="Sylfaen" w:cs="Sylfaen"/>
          <w:b/>
          <w:color w:val="1F497D" w:themeColor="text2"/>
          <w:sz w:val="28"/>
          <w:szCs w:val="28"/>
          <w:lang w:val="ka-GE"/>
        </w:rPr>
        <w:lastRenderedPageBreak/>
        <w:t xml:space="preserve">8.3.6. </w:t>
      </w:r>
      <w:r w:rsidR="000A0A1E" w:rsidRPr="00CC2415">
        <w:rPr>
          <w:rFonts w:ascii="Sylfaen" w:hAnsi="Sylfaen" w:cs="Sylfaen"/>
          <w:b/>
          <w:color w:val="1F497D" w:themeColor="text2"/>
          <w:sz w:val="28"/>
          <w:szCs w:val="28"/>
          <w:lang w:val="ka-GE"/>
        </w:rPr>
        <w:t>დადასტურებული COVID-19-ით პაციენტების ჰოსპიტალური მართვისა და მონიტორინგისთვის საჭირო ლაბორატორიული და ინსტრ</w:t>
      </w:r>
      <w:r w:rsidR="00FF0981" w:rsidRPr="00CC2415">
        <w:rPr>
          <w:rFonts w:ascii="Sylfaen" w:hAnsi="Sylfaen" w:cs="Sylfaen"/>
          <w:b/>
          <w:color w:val="1F497D" w:themeColor="text2"/>
          <w:sz w:val="28"/>
          <w:szCs w:val="28"/>
          <w:lang w:val="ka-GE"/>
        </w:rPr>
        <w:t>უ</w:t>
      </w:r>
      <w:r w:rsidR="000A0A1E" w:rsidRPr="00CC2415">
        <w:rPr>
          <w:rFonts w:ascii="Sylfaen" w:hAnsi="Sylfaen" w:cs="Sylfaen"/>
          <w:b/>
          <w:color w:val="1F497D" w:themeColor="text2"/>
          <w:sz w:val="28"/>
          <w:szCs w:val="28"/>
          <w:lang w:val="ka-GE"/>
        </w:rPr>
        <w:t>მენტული</w:t>
      </w:r>
      <w:bookmarkEnd w:id="29"/>
      <w:r w:rsidR="000A0A1E" w:rsidRPr="00CC2415">
        <w:rPr>
          <w:rFonts w:ascii="Sylfaen" w:hAnsi="Sylfaen" w:cs="Sylfaen"/>
          <w:b/>
          <w:color w:val="1F497D" w:themeColor="text2"/>
          <w:sz w:val="28"/>
          <w:szCs w:val="28"/>
          <w:lang w:val="ka-GE"/>
        </w:rPr>
        <w:t xml:space="preserve"> </w:t>
      </w:r>
    </w:p>
    <w:p w14:paraId="13F41BB1" w14:textId="0DAA709E" w:rsidR="000A0A1E" w:rsidRPr="00CC2415" w:rsidRDefault="000A0A1E" w:rsidP="007B2EFD">
      <w:pPr>
        <w:pStyle w:val="Heading2"/>
        <w:jc w:val="center"/>
        <w:rPr>
          <w:rFonts w:ascii="Sylfaen" w:hAnsi="Sylfaen" w:cs="Sylfaen"/>
          <w:b/>
          <w:color w:val="1F497D" w:themeColor="text2"/>
          <w:sz w:val="28"/>
          <w:szCs w:val="28"/>
          <w:lang w:val="ka-GE"/>
        </w:rPr>
      </w:pPr>
      <w:bookmarkStart w:id="30" w:name="_Toc89458812"/>
      <w:r w:rsidRPr="00CC2415">
        <w:rPr>
          <w:rFonts w:ascii="Sylfaen" w:hAnsi="Sylfaen" w:cs="Sylfaen"/>
          <w:b/>
          <w:color w:val="1F497D" w:themeColor="text2"/>
          <w:sz w:val="28"/>
          <w:szCs w:val="28"/>
          <w:lang w:val="ka-GE"/>
        </w:rPr>
        <w:t>კვლევები</w:t>
      </w:r>
      <w:bookmarkEnd w:id="30"/>
    </w:p>
    <w:p w14:paraId="2F897D6E" w14:textId="77777777" w:rsidR="007B2EFD" w:rsidRDefault="007B2EFD" w:rsidP="005047CE">
      <w:pPr>
        <w:rPr>
          <w:rFonts w:ascii="Sylfaen" w:hAnsi="Sylfaen"/>
          <w:i/>
          <w:szCs w:val="24"/>
          <w:lang w:val="ka-GE"/>
        </w:rPr>
      </w:pPr>
    </w:p>
    <w:p w14:paraId="493E8C31" w14:textId="46B8E1C5" w:rsidR="00CC0DCE" w:rsidRPr="004C6C48" w:rsidRDefault="005047CE" w:rsidP="005047CE">
      <w:pPr>
        <w:rPr>
          <w:rFonts w:ascii="Sylfaen" w:hAnsi="Sylfaen"/>
          <w:szCs w:val="24"/>
          <w:lang w:val="ka-GE"/>
        </w:rPr>
      </w:pPr>
      <w:r w:rsidRPr="004C6C48">
        <w:rPr>
          <w:rFonts w:ascii="Sylfaen" w:hAnsi="Sylfaen"/>
          <w:szCs w:val="24"/>
          <w:lang w:val="ka-GE"/>
        </w:rPr>
        <w:t>დიაგნოსტიკური კვლევები ტარდება გარკვეული პერიოდულობით</w:t>
      </w:r>
      <w:r w:rsidR="008D4689">
        <w:rPr>
          <w:rFonts w:ascii="Sylfaen" w:hAnsi="Sylfaen"/>
          <w:szCs w:val="24"/>
          <w:lang w:val="ka-GE"/>
        </w:rPr>
        <w:t>:</w:t>
      </w:r>
    </w:p>
    <w:p w14:paraId="319B6724" w14:textId="77777777" w:rsidR="007227EC" w:rsidRPr="00CC2415" w:rsidRDefault="007227EC" w:rsidP="005047CE">
      <w:pPr>
        <w:rPr>
          <w:rFonts w:ascii="Sylfaen" w:hAnsi="Sylfaen"/>
          <w:i/>
          <w:szCs w:val="24"/>
          <w:lang w:val="ka-GE"/>
        </w:rPr>
      </w:pPr>
    </w:p>
    <w:p w14:paraId="7F951594" w14:textId="0636DA15" w:rsidR="00CC0DCE" w:rsidRPr="00CC2415" w:rsidRDefault="00CC0DCE" w:rsidP="005047CE">
      <w:pPr>
        <w:rPr>
          <w:rFonts w:ascii="Sylfaen" w:hAnsi="Sylfaen"/>
          <w:b/>
          <w:szCs w:val="24"/>
          <w:lang w:val="ka-GE"/>
        </w:rPr>
      </w:pPr>
      <w:r w:rsidRPr="00CC2415">
        <w:rPr>
          <w:rFonts w:ascii="Sylfaen" w:hAnsi="Sylfaen"/>
          <w:b/>
          <w:szCs w:val="24"/>
          <w:lang w:val="ka-GE"/>
        </w:rPr>
        <w:t xml:space="preserve">ცხრილი </w:t>
      </w:r>
      <w:r w:rsidR="00DD364A">
        <w:rPr>
          <w:rFonts w:ascii="Sylfaen" w:hAnsi="Sylfaen"/>
          <w:b/>
          <w:szCs w:val="24"/>
        </w:rPr>
        <w:t>N</w:t>
      </w:r>
      <w:r w:rsidRPr="00CC2415">
        <w:rPr>
          <w:rFonts w:ascii="Sylfaen" w:hAnsi="Sylfaen"/>
          <w:b/>
          <w:szCs w:val="24"/>
          <w:lang w:val="ka-GE"/>
        </w:rPr>
        <w:t xml:space="preserve">1 </w:t>
      </w:r>
    </w:p>
    <w:p w14:paraId="1569D08B" w14:textId="77777777" w:rsidR="00DE4358" w:rsidRPr="00CC2415" w:rsidRDefault="00DE4358" w:rsidP="005047CE">
      <w:pPr>
        <w:rPr>
          <w:rFonts w:ascii="Sylfaen" w:hAnsi="Sylfaen"/>
          <w:i/>
          <w:szCs w:val="24"/>
          <w:lang w:val="ka-GE"/>
        </w:rPr>
      </w:pPr>
    </w:p>
    <w:tbl>
      <w:tblPr>
        <w:tblStyle w:val="TableGrid"/>
        <w:tblW w:w="10915" w:type="dxa"/>
        <w:tblInd w:w="250" w:type="dxa"/>
        <w:tblLook w:val="04A0" w:firstRow="1" w:lastRow="0" w:firstColumn="1" w:lastColumn="0" w:noHBand="0" w:noVBand="1"/>
      </w:tblPr>
      <w:tblGrid>
        <w:gridCol w:w="2981"/>
        <w:gridCol w:w="2666"/>
        <w:gridCol w:w="2666"/>
        <w:gridCol w:w="2602"/>
      </w:tblGrid>
      <w:tr w:rsidR="005047CE" w:rsidRPr="00CC2415" w14:paraId="79422DA1" w14:textId="77777777" w:rsidTr="00665E31">
        <w:tc>
          <w:tcPr>
            <w:tcW w:w="2981" w:type="dxa"/>
            <w:shd w:val="clear" w:color="auto" w:fill="FFFF99"/>
          </w:tcPr>
          <w:p w14:paraId="17722F0D" w14:textId="77777777" w:rsidR="005047CE" w:rsidRPr="00CC2415" w:rsidRDefault="005047CE" w:rsidP="002A355D">
            <w:pPr>
              <w:rPr>
                <w:rFonts w:ascii="Sylfaen" w:hAnsi="Sylfaen"/>
                <w:i/>
                <w:sz w:val="20"/>
                <w:szCs w:val="20"/>
                <w:lang w:val="ka-GE"/>
              </w:rPr>
            </w:pPr>
            <w:r w:rsidRPr="00CC2415">
              <w:rPr>
                <w:rFonts w:ascii="Sylfaen" w:hAnsi="Sylfaen"/>
                <w:i/>
                <w:sz w:val="20"/>
                <w:szCs w:val="20"/>
                <w:lang w:val="ka-GE"/>
              </w:rPr>
              <w:t>კვლევის დასახელება</w:t>
            </w:r>
          </w:p>
        </w:tc>
        <w:tc>
          <w:tcPr>
            <w:tcW w:w="2666" w:type="dxa"/>
            <w:shd w:val="clear" w:color="auto" w:fill="FFFF99"/>
          </w:tcPr>
          <w:p w14:paraId="1283D54D" w14:textId="77777777" w:rsidR="005047CE" w:rsidRPr="00CC2415" w:rsidRDefault="005047CE" w:rsidP="002A355D">
            <w:pPr>
              <w:jc w:val="center"/>
              <w:rPr>
                <w:rFonts w:ascii="Sylfaen" w:hAnsi="Sylfaen"/>
                <w:b/>
                <w:sz w:val="20"/>
                <w:szCs w:val="20"/>
                <w:lang w:val="ka-GE"/>
              </w:rPr>
            </w:pPr>
            <w:r w:rsidRPr="00CC2415">
              <w:rPr>
                <w:rFonts w:ascii="Sylfaen" w:hAnsi="Sylfaen"/>
                <w:b/>
                <w:sz w:val="20"/>
                <w:szCs w:val="20"/>
                <w:lang w:val="ka-GE"/>
              </w:rPr>
              <w:t>მსუბუქად/საშუალო სიმძიმით მიმდინარე დაავადება</w:t>
            </w:r>
          </w:p>
        </w:tc>
        <w:tc>
          <w:tcPr>
            <w:tcW w:w="2666" w:type="dxa"/>
            <w:shd w:val="clear" w:color="auto" w:fill="FFFF99"/>
          </w:tcPr>
          <w:p w14:paraId="669A9AB3" w14:textId="77777777" w:rsidR="005047CE" w:rsidRPr="00CC2415" w:rsidRDefault="005047CE" w:rsidP="002A355D">
            <w:pPr>
              <w:jc w:val="center"/>
              <w:rPr>
                <w:rFonts w:ascii="Sylfaen" w:hAnsi="Sylfaen"/>
                <w:b/>
                <w:sz w:val="20"/>
                <w:szCs w:val="20"/>
                <w:lang w:val="ka-GE"/>
              </w:rPr>
            </w:pPr>
            <w:r w:rsidRPr="00CC2415">
              <w:rPr>
                <w:rFonts w:ascii="Sylfaen" w:hAnsi="Sylfaen"/>
                <w:b/>
                <w:sz w:val="20"/>
                <w:szCs w:val="20"/>
                <w:lang w:val="ka-GE"/>
              </w:rPr>
              <w:t>მძიმედ მიმდინარე დაავადება</w:t>
            </w:r>
          </w:p>
        </w:tc>
        <w:tc>
          <w:tcPr>
            <w:tcW w:w="2602" w:type="dxa"/>
            <w:shd w:val="clear" w:color="auto" w:fill="FFFF99"/>
          </w:tcPr>
          <w:p w14:paraId="542DB9EA" w14:textId="77777777" w:rsidR="005047CE" w:rsidRPr="00CC2415" w:rsidRDefault="005047CE" w:rsidP="0014588C">
            <w:pPr>
              <w:jc w:val="center"/>
              <w:rPr>
                <w:rFonts w:ascii="Sylfaen" w:hAnsi="Sylfaen"/>
                <w:b/>
                <w:sz w:val="20"/>
                <w:szCs w:val="20"/>
                <w:lang w:val="ka-GE"/>
              </w:rPr>
            </w:pPr>
            <w:r w:rsidRPr="00CC2415">
              <w:rPr>
                <w:rFonts w:ascii="Sylfaen" w:hAnsi="Sylfaen"/>
                <w:b/>
                <w:sz w:val="20"/>
                <w:szCs w:val="20"/>
                <w:lang w:val="ka-GE"/>
              </w:rPr>
              <w:t>კრიტიკულად</w:t>
            </w:r>
            <w:r w:rsidR="002A5C91" w:rsidRPr="00CC2415">
              <w:rPr>
                <w:rFonts w:ascii="Sylfaen" w:hAnsi="Sylfaen"/>
                <w:b/>
                <w:sz w:val="20"/>
                <w:szCs w:val="20"/>
              </w:rPr>
              <w:t xml:space="preserve"> </w:t>
            </w:r>
            <w:r w:rsidR="002A5C91" w:rsidRPr="00CC2415">
              <w:rPr>
                <w:rFonts w:ascii="Sylfaen" w:hAnsi="Sylfaen"/>
                <w:b/>
                <w:sz w:val="20"/>
                <w:szCs w:val="20"/>
                <w:lang w:val="ka-GE"/>
              </w:rPr>
              <w:t xml:space="preserve">მძიმე </w:t>
            </w:r>
            <w:r w:rsidRPr="00CC2415">
              <w:rPr>
                <w:rFonts w:ascii="Sylfaen" w:hAnsi="Sylfaen"/>
                <w:b/>
                <w:sz w:val="20"/>
                <w:szCs w:val="20"/>
                <w:lang w:val="ka-GE"/>
              </w:rPr>
              <w:t>მიმდინარე დაავადება</w:t>
            </w:r>
          </w:p>
        </w:tc>
      </w:tr>
      <w:tr w:rsidR="005047CE" w:rsidRPr="00CC2415" w14:paraId="3C5D8FCC" w14:textId="77777777" w:rsidTr="00665E31">
        <w:tc>
          <w:tcPr>
            <w:tcW w:w="2981" w:type="dxa"/>
          </w:tcPr>
          <w:p w14:paraId="7ADD81B4" w14:textId="77777777" w:rsidR="005047CE" w:rsidRPr="00CC2415" w:rsidRDefault="005047CE" w:rsidP="002A355D">
            <w:pPr>
              <w:rPr>
                <w:rFonts w:ascii="Sylfaen" w:hAnsi="Sylfaen"/>
                <w:b/>
                <w:sz w:val="20"/>
                <w:szCs w:val="20"/>
                <w:lang w:val="ka-GE"/>
              </w:rPr>
            </w:pPr>
            <w:r w:rsidRPr="00CC2415">
              <w:rPr>
                <w:rFonts w:ascii="Sylfaen" w:hAnsi="Sylfaen"/>
                <w:b/>
                <w:sz w:val="20"/>
                <w:szCs w:val="20"/>
                <w:lang w:val="ka-GE"/>
              </w:rPr>
              <w:t>სისხლის საერთო ანალიზი</w:t>
            </w:r>
          </w:p>
          <w:p w14:paraId="1EC5DF49" w14:textId="77777777" w:rsidR="005047CE" w:rsidRPr="00CC2415" w:rsidRDefault="005047CE" w:rsidP="002A355D">
            <w:pPr>
              <w:rPr>
                <w:rFonts w:ascii="Sylfaen" w:hAnsi="Sylfaen"/>
                <w:b/>
                <w:sz w:val="20"/>
                <w:szCs w:val="20"/>
                <w:lang w:val="ka-GE"/>
              </w:rPr>
            </w:pPr>
          </w:p>
        </w:tc>
        <w:tc>
          <w:tcPr>
            <w:tcW w:w="2666" w:type="dxa"/>
          </w:tcPr>
          <w:p w14:paraId="2813C7F7" w14:textId="77777777" w:rsidR="005047CE" w:rsidRPr="00CC2415" w:rsidRDefault="005047CE" w:rsidP="00DE4358">
            <w:pPr>
              <w:jc w:val="center"/>
              <w:rPr>
                <w:rFonts w:ascii="Sylfaen" w:hAnsi="Sylfaen"/>
                <w:sz w:val="20"/>
                <w:szCs w:val="20"/>
                <w:lang w:val="ka-GE"/>
              </w:rPr>
            </w:pPr>
            <w:r w:rsidRPr="00CC2415">
              <w:rPr>
                <w:rFonts w:ascii="Sylfaen" w:hAnsi="Sylfaen"/>
                <w:sz w:val="20"/>
                <w:szCs w:val="20"/>
                <w:lang w:val="ka-GE"/>
              </w:rPr>
              <w:t>ჰოსპიტალიზაციისას</w:t>
            </w:r>
            <w:r w:rsidR="00B146D1" w:rsidRPr="00CC2415">
              <w:rPr>
                <w:rFonts w:ascii="Sylfaen" w:hAnsi="Sylfaen"/>
                <w:sz w:val="20"/>
                <w:szCs w:val="20"/>
                <w:lang w:val="ka-GE"/>
              </w:rPr>
              <w:t xml:space="preserve"> და კლინიკური ჩვენების მიხედვით </w:t>
            </w:r>
          </w:p>
        </w:tc>
        <w:tc>
          <w:tcPr>
            <w:tcW w:w="2666" w:type="dxa"/>
          </w:tcPr>
          <w:p w14:paraId="19EB1D68" w14:textId="77777777" w:rsidR="005047CE" w:rsidRPr="00CC2415" w:rsidRDefault="00B146D1" w:rsidP="00DE4358">
            <w:pPr>
              <w:jc w:val="center"/>
              <w:rPr>
                <w:rFonts w:ascii="Sylfaen" w:hAnsi="Sylfaen"/>
                <w:sz w:val="20"/>
                <w:szCs w:val="20"/>
                <w:lang w:val="ka-GE"/>
              </w:rPr>
            </w:pPr>
            <w:r w:rsidRPr="00CC2415">
              <w:rPr>
                <w:rFonts w:ascii="Sylfaen" w:hAnsi="Sylfaen"/>
                <w:sz w:val="20"/>
                <w:szCs w:val="20"/>
                <w:lang w:val="ka-GE"/>
              </w:rPr>
              <w:t xml:space="preserve">ჰოსპიტალიზაციისას და 3 დღეში ერთჯერ </w:t>
            </w:r>
          </w:p>
        </w:tc>
        <w:tc>
          <w:tcPr>
            <w:tcW w:w="2602" w:type="dxa"/>
          </w:tcPr>
          <w:p w14:paraId="6BD3EDFA" w14:textId="77777777" w:rsidR="005047CE" w:rsidRPr="00CC2415" w:rsidRDefault="005047CE" w:rsidP="00DE4358">
            <w:pPr>
              <w:jc w:val="center"/>
              <w:rPr>
                <w:rFonts w:ascii="Sylfaen" w:hAnsi="Sylfaen"/>
                <w:sz w:val="20"/>
                <w:szCs w:val="20"/>
                <w:lang w:val="ka-GE"/>
              </w:rPr>
            </w:pPr>
            <w:r w:rsidRPr="00CC2415">
              <w:rPr>
                <w:rFonts w:ascii="Sylfaen" w:hAnsi="Sylfaen"/>
                <w:sz w:val="20"/>
                <w:szCs w:val="20"/>
                <w:lang w:val="ka-GE"/>
              </w:rPr>
              <w:t>ჰოსპიტალიზაციისას და ყოველ დღე</w:t>
            </w:r>
          </w:p>
        </w:tc>
      </w:tr>
      <w:tr w:rsidR="005047CE" w:rsidRPr="00CC2415" w14:paraId="632CBD9F" w14:textId="77777777" w:rsidTr="00665E31">
        <w:tc>
          <w:tcPr>
            <w:tcW w:w="2981" w:type="dxa"/>
          </w:tcPr>
          <w:p w14:paraId="6C62683D" w14:textId="77777777" w:rsidR="005047CE" w:rsidRPr="00CC2415" w:rsidRDefault="005047CE" w:rsidP="002A355D">
            <w:pPr>
              <w:rPr>
                <w:rFonts w:ascii="Sylfaen" w:eastAsia="Times New Roman" w:hAnsi="Sylfaen" w:cs="Times New Roman"/>
                <w:b/>
                <w:sz w:val="20"/>
                <w:szCs w:val="20"/>
                <w:lang w:val="ka-GE"/>
              </w:rPr>
            </w:pPr>
            <w:r w:rsidRPr="00CC2415">
              <w:rPr>
                <w:rFonts w:ascii="Times New Roman" w:eastAsia="Times New Roman" w:hAnsi="Times New Roman" w:cs="Times New Roman"/>
                <w:b/>
                <w:sz w:val="20"/>
                <w:szCs w:val="20"/>
              </w:rPr>
              <w:t>C</w:t>
            </w:r>
            <w:r w:rsidRPr="00CC2415">
              <w:rPr>
                <w:rFonts w:ascii="Sylfaen" w:eastAsia="Times New Roman" w:hAnsi="Sylfaen" w:cs="Times New Roman"/>
                <w:b/>
                <w:sz w:val="20"/>
                <w:szCs w:val="20"/>
                <w:lang w:val="ka-GE"/>
              </w:rPr>
              <w:t xml:space="preserve"> </w:t>
            </w:r>
            <w:r w:rsidRPr="00CC2415">
              <w:rPr>
                <w:rFonts w:ascii="Sylfaen" w:eastAsia="Times New Roman" w:hAnsi="Sylfaen" w:cs="Sylfaen"/>
                <w:b/>
                <w:sz w:val="20"/>
                <w:szCs w:val="20"/>
              </w:rPr>
              <w:t>რეაქტიული</w:t>
            </w:r>
            <w:r w:rsidRPr="00CC2415">
              <w:rPr>
                <w:rFonts w:ascii="Times New Roman" w:eastAsia="Times New Roman" w:hAnsi="Times New Roman" w:cs="Times New Roman"/>
                <w:b/>
                <w:sz w:val="20"/>
                <w:szCs w:val="20"/>
              </w:rPr>
              <w:t xml:space="preserve"> </w:t>
            </w:r>
            <w:r w:rsidRPr="00CC2415">
              <w:rPr>
                <w:rFonts w:ascii="Sylfaen" w:eastAsia="Times New Roman" w:hAnsi="Sylfaen" w:cs="Sylfaen"/>
                <w:b/>
                <w:sz w:val="20"/>
                <w:szCs w:val="20"/>
              </w:rPr>
              <w:t>ცილა</w:t>
            </w:r>
          </w:p>
        </w:tc>
        <w:tc>
          <w:tcPr>
            <w:tcW w:w="2666" w:type="dxa"/>
          </w:tcPr>
          <w:p w14:paraId="1645D1EA" w14:textId="77777777" w:rsidR="005047CE" w:rsidRPr="00CC2415" w:rsidRDefault="00B146D1" w:rsidP="00DE4358">
            <w:pPr>
              <w:jc w:val="center"/>
              <w:rPr>
                <w:rFonts w:ascii="Sylfaen" w:hAnsi="Sylfaen"/>
                <w:sz w:val="20"/>
                <w:szCs w:val="20"/>
                <w:lang w:val="ka-GE"/>
              </w:rPr>
            </w:pPr>
            <w:r w:rsidRPr="00CC2415">
              <w:rPr>
                <w:rFonts w:ascii="Sylfaen" w:hAnsi="Sylfaen"/>
                <w:sz w:val="20"/>
                <w:szCs w:val="20"/>
                <w:lang w:val="ka-GE"/>
              </w:rPr>
              <w:t xml:space="preserve">ჰოსპიტალიზაციისას და კლინიკური ჩვენების მიხედვით </w:t>
            </w:r>
          </w:p>
        </w:tc>
        <w:tc>
          <w:tcPr>
            <w:tcW w:w="2666" w:type="dxa"/>
          </w:tcPr>
          <w:p w14:paraId="0F92CB43" w14:textId="77777777" w:rsidR="005047CE" w:rsidRPr="00CC2415" w:rsidRDefault="00B146D1" w:rsidP="00DE4358">
            <w:pPr>
              <w:jc w:val="center"/>
              <w:rPr>
                <w:rFonts w:ascii="Sylfaen" w:hAnsi="Sylfaen"/>
                <w:sz w:val="20"/>
                <w:szCs w:val="20"/>
                <w:lang w:val="ka-GE"/>
              </w:rPr>
            </w:pPr>
            <w:r w:rsidRPr="00CC2415">
              <w:rPr>
                <w:rFonts w:ascii="Sylfaen" w:hAnsi="Sylfaen"/>
                <w:sz w:val="20"/>
                <w:szCs w:val="20"/>
                <w:lang w:val="ka-GE"/>
              </w:rPr>
              <w:t>ჰოსპიტალიზაციისას და 3 დღეში ერთჯერ</w:t>
            </w:r>
          </w:p>
        </w:tc>
        <w:tc>
          <w:tcPr>
            <w:tcW w:w="2602" w:type="dxa"/>
          </w:tcPr>
          <w:p w14:paraId="0D8C873C" w14:textId="77777777" w:rsidR="005047CE" w:rsidRPr="00CC2415" w:rsidRDefault="005047CE" w:rsidP="00DE4358">
            <w:pPr>
              <w:jc w:val="center"/>
              <w:rPr>
                <w:rFonts w:ascii="Sylfaen" w:hAnsi="Sylfaen"/>
                <w:sz w:val="20"/>
                <w:szCs w:val="20"/>
                <w:lang w:val="ka-GE"/>
              </w:rPr>
            </w:pPr>
            <w:r w:rsidRPr="00CC2415">
              <w:rPr>
                <w:rFonts w:ascii="Sylfaen" w:hAnsi="Sylfaen"/>
                <w:sz w:val="20"/>
                <w:szCs w:val="20"/>
                <w:lang w:val="ka-GE"/>
              </w:rPr>
              <w:t>ჰოსპიტალიზაციისას და ყოველ დღე</w:t>
            </w:r>
          </w:p>
        </w:tc>
      </w:tr>
      <w:tr w:rsidR="005047CE" w:rsidRPr="00CC2415" w14:paraId="5CCE5E20" w14:textId="77777777" w:rsidTr="00665E31">
        <w:tc>
          <w:tcPr>
            <w:tcW w:w="2981" w:type="dxa"/>
          </w:tcPr>
          <w:p w14:paraId="467358C6" w14:textId="057AE5CB" w:rsidR="005047CE" w:rsidRPr="00CC2415" w:rsidRDefault="005047CE" w:rsidP="00735986">
            <w:pPr>
              <w:rPr>
                <w:rFonts w:ascii="Sylfaen" w:eastAsia="Times New Roman" w:hAnsi="Sylfaen" w:cs="Times New Roman"/>
                <w:b/>
                <w:sz w:val="20"/>
                <w:szCs w:val="20"/>
                <w:lang w:val="ka-GE"/>
              </w:rPr>
            </w:pPr>
            <w:r w:rsidRPr="00CC2415">
              <w:rPr>
                <w:rFonts w:ascii="Sylfaen" w:eastAsia="Times New Roman" w:hAnsi="Sylfaen" w:cs="Times New Roman"/>
                <w:b/>
                <w:sz w:val="20"/>
                <w:szCs w:val="20"/>
                <w:lang w:val="ka-GE"/>
              </w:rPr>
              <w:t>ბიოქიმიური მაჩვენებლები (</w:t>
            </w:r>
            <w:r w:rsidRPr="00CC2415">
              <w:rPr>
                <w:rFonts w:ascii="Sylfaen" w:eastAsia="Times New Roman" w:hAnsi="Sylfaen" w:cs="Times New Roman"/>
                <w:b/>
                <w:sz w:val="20"/>
                <w:szCs w:val="20"/>
              </w:rPr>
              <w:t xml:space="preserve">ALT, AST, </w:t>
            </w:r>
            <w:r w:rsidRPr="00CC2415">
              <w:rPr>
                <w:rFonts w:ascii="Sylfaen" w:eastAsia="Times New Roman" w:hAnsi="Sylfaen" w:cs="Times New Roman"/>
                <w:b/>
                <w:sz w:val="20"/>
                <w:szCs w:val="20"/>
                <w:lang w:val="ka-GE"/>
              </w:rPr>
              <w:t>კრეატინინი</w:t>
            </w:r>
            <w:r w:rsidRPr="00CC2415">
              <w:rPr>
                <w:rFonts w:ascii="Sylfaen" w:eastAsia="Times New Roman" w:hAnsi="Sylfaen" w:cs="Times New Roman"/>
                <w:b/>
                <w:sz w:val="20"/>
                <w:szCs w:val="20"/>
              </w:rPr>
              <w:t xml:space="preserve">, </w:t>
            </w:r>
            <w:r w:rsidRPr="00CC2415">
              <w:rPr>
                <w:rFonts w:ascii="Sylfaen" w:eastAsia="Times New Roman" w:hAnsi="Sylfaen" w:cs="Times New Roman"/>
                <w:b/>
                <w:sz w:val="20"/>
                <w:szCs w:val="20"/>
                <w:lang w:val="ka-GE"/>
              </w:rPr>
              <w:t xml:space="preserve">ლაქტატი, </w:t>
            </w:r>
            <w:r w:rsidR="00E62C30" w:rsidRPr="00CC2415">
              <w:rPr>
                <w:rFonts w:ascii="Sylfaen" w:eastAsia="Times New Roman" w:hAnsi="Sylfaen" w:cs="Times New Roman"/>
                <w:b/>
                <w:sz w:val="20"/>
                <w:szCs w:val="20"/>
                <w:lang w:val="ka-GE"/>
              </w:rPr>
              <w:t xml:space="preserve">ლაქტატ დეჰიდროგენაზა, კრეატინ კინაზა, </w:t>
            </w:r>
            <w:r w:rsidRPr="00CC2415">
              <w:rPr>
                <w:rFonts w:ascii="Sylfaen" w:eastAsia="Times New Roman" w:hAnsi="Sylfaen" w:cs="Times New Roman"/>
                <w:b/>
                <w:sz w:val="20"/>
                <w:szCs w:val="20"/>
                <w:lang w:val="ka-GE"/>
              </w:rPr>
              <w:t>გლუკოზა)</w:t>
            </w:r>
          </w:p>
        </w:tc>
        <w:tc>
          <w:tcPr>
            <w:tcW w:w="2666" w:type="dxa"/>
          </w:tcPr>
          <w:p w14:paraId="52217FDE" w14:textId="77777777" w:rsidR="005047CE" w:rsidRPr="00CC2415" w:rsidRDefault="00B146D1" w:rsidP="00DE4358">
            <w:pPr>
              <w:jc w:val="center"/>
              <w:rPr>
                <w:rFonts w:ascii="Sylfaen" w:hAnsi="Sylfaen"/>
                <w:sz w:val="20"/>
                <w:szCs w:val="20"/>
                <w:lang w:val="ka-GE"/>
              </w:rPr>
            </w:pPr>
            <w:r w:rsidRPr="00CC2415">
              <w:rPr>
                <w:rFonts w:ascii="Sylfaen" w:hAnsi="Sylfaen"/>
                <w:sz w:val="20"/>
                <w:szCs w:val="20"/>
                <w:lang w:val="ka-GE"/>
              </w:rPr>
              <w:t>ჰოსპიტალიზაციისას და კლინიკური ჩვენების მიხედვით</w:t>
            </w:r>
          </w:p>
        </w:tc>
        <w:tc>
          <w:tcPr>
            <w:tcW w:w="2666" w:type="dxa"/>
          </w:tcPr>
          <w:p w14:paraId="6A333C9D" w14:textId="77777777" w:rsidR="005047CE" w:rsidRPr="00CC2415" w:rsidRDefault="00B146D1" w:rsidP="00DE4358">
            <w:pPr>
              <w:jc w:val="center"/>
              <w:rPr>
                <w:rFonts w:ascii="Sylfaen" w:hAnsi="Sylfaen"/>
                <w:sz w:val="20"/>
                <w:szCs w:val="20"/>
                <w:lang w:val="ka-GE"/>
              </w:rPr>
            </w:pPr>
            <w:r w:rsidRPr="00CC2415">
              <w:rPr>
                <w:rFonts w:ascii="Sylfaen" w:hAnsi="Sylfaen"/>
                <w:sz w:val="20"/>
                <w:szCs w:val="20"/>
                <w:lang w:val="ka-GE"/>
              </w:rPr>
              <w:t>ჰოსპიტალიზაციისას და 3 დღეში ერთჯერ</w:t>
            </w:r>
          </w:p>
        </w:tc>
        <w:tc>
          <w:tcPr>
            <w:tcW w:w="2602" w:type="dxa"/>
          </w:tcPr>
          <w:p w14:paraId="4AA9527D" w14:textId="77777777" w:rsidR="005047CE" w:rsidRPr="00CC2415" w:rsidRDefault="005047CE" w:rsidP="00DE4358">
            <w:pPr>
              <w:jc w:val="center"/>
              <w:rPr>
                <w:rFonts w:ascii="Sylfaen" w:hAnsi="Sylfaen"/>
                <w:sz w:val="20"/>
                <w:szCs w:val="20"/>
                <w:lang w:val="ka-GE"/>
              </w:rPr>
            </w:pPr>
            <w:r w:rsidRPr="00CC2415">
              <w:rPr>
                <w:rFonts w:ascii="Sylfaen" w:hAnsi="Sylfaen"/>
                <w:sz w:val="20"/>
                <w:szCs w:val="20"/>
                <w:lang w:val="ka-GE"/>
              </w:rPr>
              <w:t>ჰოსპიტალიზაციისას და ყოველ დღე</w:t>
            </w:r>
          </w:p>
        </w:tc>
      </w:tr>
      <w:tr w:rsidR="005047CE" w:rsidRPr="00CC2415" w14:paraId="726EEB4F" w14:textId="77777777" w:rsidTr="00665E31">
        <w:tc>
          <w:tcPr>
            <w:tcW w:w="2981" w:type="dxa"/>
          </w:tcPr>
          <w:p w14:paraId="73FDCDDC" w14:textId="77777777" w:rsidR="005047CE" w:rsidRPr="00CC2415" w:rsidRDefault="005047CE" w:rsidP="002A355D">
            <w:pPr>
              <w:rPr>
                <w:rFonts w:ascii="Sylfaen" w:eastAsia="Times New Roman" w:hAnsi="Sylfaen" w:cs="Times New Roman"/>
                <w:b/>
                <w:sz w:val="20"/>
                <w:szCs w:val="20"/>
                <w:lang w:val="ka-GE"/>
              </w:rPr>
            </w:pPr>
            <w:r w:rsidRPr="00CC2415">
              <w:rPr>
                <w:rFonts w:ascii="Sylfaen" w:eastAsia="Times New Roman" w:hAnsi="Sylfaen" w:cs="Sylfaen"/>
                <w:b/>
                <w:sz w:val="20"/>
                <w:szCs w:val="20"/>
              </w:rPr>
              <w:t>კოაგულოგრამა</w:t>
            </w:r>
            <w:r w:rsidR="002A5C91" w:rsidRPr="00CC2415">
              <w:rPr>
                <w:rFonts w:ascii="Sylfaen" w:eastAsia="Times New Roman" w:hAnsi="Sylfaen" w:cs="Sylfaen"/>
                <w:b/>
                <w:sz w:val="20"/>
                <w:szCs w:val="20"/>
                <w:lang w:val="ka-GE"/>
              </w:rPr>
              <w:t xml:space="preserve"> (პროთრომბინის დრო, პროთრომბინის ინდექსი, </w:t>
            </w:r>
            <w:r w:rsidR="002A5C91" w:rsidRPr="00CC2415">
              <w:rPr>
                <w:rFonts w:ascii="Sylfaen" w:eastAsia="Times New Roman" w:hAnsi="Sylfaen" w:cs="Sylfaen"/>
                <w:b/>
                <w:sz w:val="20"/>
                <w:szCs w:val="20"/>
              </w:rPr>
              <w:t>INR</w:t>
            </w:r>
            <w:r w:rsidR="002A5C91" w:rsidRPr="00CC2415">
              <w:rPr>
                <w:rFonts w:ascii="Sylfaen" w:eastAsia="Times New Roman" w:hAnsi="Sylfaen" w:cs="Sylfaen"/>
                <w:b/>
                <w:sz w:val="20"/>
                <w:szCs w:val="20"/>
                <w:lang w:val="ka-GE"/>
              </w:rPr>
              <w:t xml:space="preserve">, </w:t>
            </w:r>
            <w:r w:rsidR="001E243E" w:rsidRPr="00CC2415">
              <w:rPr>
                <w:rFonts w:ascii="Sylfaen" w:eastAsia="Times New Roman" w:hAnsi="Sylfaen" w:cs="Sylfaen"/>
                <w:b/>
                <w:sz w:val="20"/>
                <w:szCs w:val="20"/>
                <w:lang w:val="ka-GE"/>
              </w:rPr>
              <w:t xml:space="preserve">თრომბინის დრო, </w:t>
            </w:r>
            <w:r w:rsidR="00547E94" w:rsidRPr="00CC2415">
              <w:rPr>
                <w:rFonts w:ascii="Sylfaen" w:eastAsia="Times New Roman" w:hAnsi="Sylfaen" w:cs="Sylfaen"/>
                <w:b/>
                <w:sz w:val="20"/>
                <w:szCs w:val="20"/>
                <w:lang w:val="ka-GE"/>
              </w:rPr>
              <w:t xml:space="preserve">აქტივირებული პარციალური </w:t>
            </w:r>
            <w:r w:rsidR="002A5C91" w:rsidRPr="00CC2415">
              <w:rPr>
                <w:rFonts w:ascii="Sylfaen" w:eastAsia="Times New Roman" w:hAnsi="Sylfaen" w:cs="Sylfaen"/>
                <w:b/>
                <w:sz w:val="20"/>
                <w:szCs w:val="20"/>
                <w:lang w:val="ka-GE"/>
              </w:rPr>
              <w:t xml:space="preserve">თრომბინის დრო - </w:t>
            </w:r>
            <w:r w:rsidR="002A5C91" w:rsidRPr="00CC2415">
              <w:rPr>
                <w:rFonts w:ascii="Sylfaen" w:eastAsia="Times New Roman" w:hAnsi="Sylfaen" w:cs="Sylfaen"/>
                <w:b/>
                <w:sz w:val="20"/>
                <w:szCs w:val="20"/>
              </w:rPr>
              <w:t xml:space="preserve">APTT, </w:t>
            </w:r>
            <w:r w:rsidR="002A5C91" w:rsidRPr="00CC2415">
              <w:rPr>
                <w:rFonts w:ascii="Sylfaen" w:eastAsia="Times New Roman" w:hAnsi="Sylfaen" w:cs="Sylfaen"/>
                <w:b/>
                <w:sz w:val="20"/>
                <w:szCs w:val="20"/>
                <w:lang w:val="ka-GE"/>
              </w:rPr>
              <w:t>ფიბრინოგენი)</w:t>
            </w:r>
          </w:p>
        </w:tc>
        <w:tc>
          <w:tcPr>
            <w:tcW w:w="2666" w:type="dxa"/>
          </w:tcPr>
          <w:p w14:paraId="6ACF61C3" w14:textId="77777777" w:rsidR="005047CE" w:rsidRPr="00CC2415" w:rsidRDefault="00B146D1" w:rsidP="00DE4358">
            <w:pPr>
              <w:jc w:val="center"/>
              <w:rPr>
                <w:rFonts w:ascii="Sylfaen" w:hAnsi="Sylfaen"/>
                <w:sz w:val="20"/>
                <w:szCs w:val="20"/>
                <w:lang w:val="ka-GE"/>
              </w:rPr>
            </w:pPr>
            <w:r w:rsidRPr="00CC2415">
              <w:rPr>
                <w:rFonts w:ascii="Sylfaen" w:hAnsi="Sylfaen"/>
                <w:sz w:val="20"/>
                <w:szCs w:val="20"/>
                <w:lang w:val="ka-GE"/>
              </w:rPr>
              <w:t>ჰოსპიტალიზაციისას და კლინიკური ჩვენების მიხედვით</w:t>
            </w:r>
          </w:p>
        </w:tc>
        <w:tc>
          <w:tcPr>
            <w:tcW w:w="2666" w:type="dxa"/>
          </w:tcPr>
          <w:p w14:paraId="30E664F6" w14:textId="77777777" w:rsidR="005047CE" w:rsidRPr="00CC2415" w:rsidRDefault="005047CE" w:rsidP="00DE4358">
            <w:pPr>
              <w:jc w:val="center"/>
              <w:rPr>
                <w:rFonts w:ascii="Sylfaen" w:hAnsi="Sylfaen"/>
                <w:sz w:val="20"/>
                <w:szCs w:val="20"/>
                <w:lang w:val="ka-GE"/>
              </w:rPr>
            </w:pPr>
            <w:r w:rsidRPr="00CC2415">
              <w:rPr>
                <w:rFonts w:ascii="Sylfaen" w:hAnsi="Sylfaen"/>
                <w:sz w:val="20"/>
                <w:szCs w:val="20"/>
                <w:lang w:val="ka-GE"/>
              </w:rPr>
              <w:t>ჰოსპიტალიზაციისას და 3 დღეში ერთჯერ</w:t>
            </w:r>
          </w:p>
        </w:tc>
        <w:tc>
          <w:tcPr>
            <w:tcW w:w="2602" w:type="dxa"/>
          </w:tcPr>
          <w:p w14:paraId="11BBF33B" w14:textId="77777777" w:rsidR="005047CE" w:rsidRPr="00CC2415" w:rsidRDefault="005047CE" w:rsidP="0014588C">
            <w:pPr>
              <w:jc w:val="center"/>
              <w:rPr>
                <w:rFonts w:ascii="Sylfaen" w:hAnsi="Sylfaen"/>
                <w:sz w:val="20"/>
                <w:szCs w:val="20"/>
                <w:lang w:val="ka-GE"/>
              </w:rPr>
            </w:pPr>
            <w:r w:rsidRPr="00CC2415">
              <w:rPr>
                <w:rFonts w:ascii="Sylfaen" w:hAnsi="Sylfaen"/>
                <w:sz w:val="20"/>
                <w:szCs w:val="20"/>
                <w:lang w:val="ka-GE"/>
              </w:rPr>
              <w:t>ჰოსპიტალიზაციისას და ყოველ დღე</w:t>
            </w:r>
          </w:p>
        </w:tc>
      </w:tr>
      <w:tr w:rsidR="00E6506C" w:rsidRPr="00CC2415" w14:paraId="44D02BE7" w14:textId="77777777" w:rsidTr="00665E31">
        <w:tc>
          <w:tcPr>
            <w:tcW w:w="2981" w:type="dxa"/>
          </w:tcPr>
          <w:p w14:paraId="59CECB41" w14:textId="4C9E2D4E" w:rsidR="00E6506C" w:rsidRPr="00CC2415" w:rsidRDefault="00E6506C" w:rsidP="00E6506C">
            <w:pPr>
              <w:rPr>
                <w:rFonts w:ascii="Sylfaen" w:eastAsia="Times New Roman" w:hAnsi="Sylfaen" w:cs="Sylfaen"/>
                <w:b/>
                <w:sz w:val="20"/>
                <w:szCs w:val="20"/>
              </w:rPr>
            </w:pPr>
            <w:r w:rsidRPr="00CC2415">
              <w:rPr>
                <w:rFonts w:ascii="Times New Roman" w:eastAsia="Times New Roman" w:hAnsi="Times New Roman" w:cs="Times New Roman"/>
                <w:b/>
                <w:sz w:val="20"/>
                <w:szCs w:val="20"/>
              </w:rPr>
              <w:t>D-</w:t>
            </w:r>
            <w:r w:rsidRPr="00CC2415">
              <w:rPr>
                <w:rFonts w:ascii="Sylfaen" w:eastAsia="Times New Roman" w:hAnsi="Sylfaen" w:cs="Sylfaen"/>
                <w:b/>
                <w:sz w:val="20"/>
                <w:szCs w:val="20"/>
              </w:rPr>
              <w:t>დიმერი</w:t>
            </w:r>
            <w:r w:rsidRPr="00CC2415">
              <w:rPr>
                <w:rFonts w:ascii="Times New Roman" w:eastAsia="Times New Roman" w:hAnsi="Times New Roman" w:cs="Times New Roman"/>
                <w:b/>
                <w:sz w:val="20"/>
                <w:szCs w:val="20"/>
              </w:rPr>
              <w:t> </w:t>
            </w:r>
          </w:p>
        </w:tc>
        <w:tc>
          <w:tcPr>
            <w:tcW w:w="2666" w:type="dxa"/>
          </w:tcPr>
          <w:p w14:paraId="6D58740C" w14:textId="6B3CEDBD"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ჰოსპიტალიზაციისას და კლინიკური ჩვენების მიხედვით</w:t>
            </w:r>
          </w:p>
        </w:tc>
        <w:tc>
          <w:tcPr>
            <w:tcW w:w="2666" w:type="dxa"/>
          </w:tcPr>
          <w:p w14:paraId="7568DEBA" w14:textId="1B7954CA"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ჰოსპიტალიზაციისას და 3 დღეში ერთჯერ</w:t>
            </w:r>
          </w:p>
        </w:tc>
        <w:tc>
          <w:tcPr>
            <w:tcW w:w="2602" w:type="dxa"/>
          </w:tcPr>
          <w:p w14:paraId="138917FA"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ჰოსპიტალიზაციისას და ყოველდღე</w:t>
            </w:r>
          </w:p>
          <w:p w14:paraId="0D699BEE" w14:textId="77777777" w:rsidR="000733D1" w:rsidRPr="00CC2415" w:rsidRDefault="000733D1" w:rsidP="00E6506C">
            <w:pPr>
              <w:jc w:val="center"/>
              <w:rPr>
                <w:rFonts w:ascii="Sylfaen" w:hAnsi="Sylfaen"/>
                <w:sz w:val="20"/>
                <w:szCs w:val="20"/>
                <w:lang w:val="ka-GE"/>
              </w:rPr>
            </w:pPr>
          </w:p>
          <w:p w14:paraId="533574D7" w14:textId="18B676DE" w:rsidR="000733D1" w:rsidRPr="00CC2415" w:rsidRDefault="000733D1" w:rsidP="00E6506C">
            <w:pPr>
              <w:jc w:val="center"/>
              <w:rPr>
                <w:rFonts w:ascii="Sylfaen" w:hAnsi="Sylfaen"/>
                <w:sz w:val="20"/>
                <w:szCs w:val="20"/>
                <w:lang w:val="ka-GE"/>
              </w:rPr>
            </w:pPr>
          </w:p>
        </w:tc>
      </w:tr>
      <w:tr w:rsidR="00E6506C" w:rsidRPr="00CC2415" w14:paraId="5C79FBFE" w14:textId="77777777" w:rsidTr="00665E31">
        <w:tc>
          <w:tcPr>
            <w:tcW w:w="2981" w:type="dxa"/>
          </w:tcPr>
          <w:p w14:paraId="2AFADFF1" w14:textId="77777777" w:rsidR="00E6506C" w:rsidRPr="00CC2415" w:rsidRDefault="00E6506C" w:rsidP="00E6506C">
            <w:pPr>
              <w:rPr>
                <w:rFonts w:ascii="Times New Roman" w:eastAsia="Times New Roman" w:hAnsi="Times New Roman" w:cs="Times New Roman"/>
                <w:b/>
                <w:sz w:val="20"/>
                <w:szCs w:val="20"/>
              </w:rPr>
            </w:pPr>
            <w:r w:rsidRPr="00CC2415">
              <w:rPr>
                <w:rFonts w:ascii="Sylfaen" w:eastAsia="Times New Roman" w:hAnsi="Sylfaen" w:cs="Sylfaen"/>
                <w:b/>
                <w:sz w:val="20"/>
                <w:szCs w:val="20"/>
              </w:rPr>
              <w:t>ანტითრომბინ</w:t>
            </w:r>
            <w:r w:rsidRPr="00CC2415">
              <w:rPr>
                <w:rFonts w:ascii="Times New Roman" w:eastAsia="Times New Roman" w:hAnsi="Times New Roman" w:cs="Times New Roman"/>
                <w:b/>
                <w:sz w:val="20"/>
                <w:szCs w:val="20"/>
              </w:rPr>
              <w:t xml:space="preserve"> 3</w:t>
            </w:r>
          </w:p>
          <w:p w14:paraId="326864F2" w14:textId="77777777" w:rsidR="00E6506C" w:rsidRPr="00CC2415" w:rsidRDefault="00E6506C" w:rsidP="00E6506C">
            <w:pPr>
              <w:rPr>
                <w:rFonts w:ascii="Sylfaen" w:eastAsia="Times New Roman" w:hAnsi="Sylfaen" w:cs="Sylfaen"/>
                <w:b/>
                <w:sz w:val="20"/>
                <w:szCs w:val="20"/>
              </w:rPr>
            </w:pPr>
          </w:p>
        </w:tc>
        <w:tc>
          <w:tcPr>
            <w:tcW w:w="2666" w:type="dxa"/>
          </w:tcPr>
          <w:p w14:paraId="69F56132" w14:textId="756DEA5A"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კლინიკური ჩვენების მიხედვით</w:t>
            </w:r>
          </w:p>
        </w:tc>
        <w:tc>
          <w:tcPr>
            <w:tcW w:w="2666" w:type="dxa"/>
          </w:tcPr>
          <w:p w14:paraId="059E9E5F" w14:textId="14C47BAE"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კლინიკური ჩვენების მიხედვით</w:t>
            </w:r>
          </w:p>
        </w:tc>
        <w:tc>
          <w:tcPr>
            <w:tcW w:w="2602" w:type="dxa"/>
          </w:tcPr>
          <w:p w14:paraId="26C2A037"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კლინიკური ჩვენების მიხედვით</w:t>
            </w:r>
          </w:p>
          <w:p w14:paraId="312E68DF" w14:textId="50C974C9" w:rsidR="000733D1" w:rsidRPr="00CC2415" w:rsidRDefault="000733D1" w:rsidP="00E6506C">
            <w:pPr>
              <w:jc w:val="center"/>
              <w:rPr>
                <w:rFonts w:ascii="Sylfaen" w:hAnsi="Sylfaen"/>
                <w:sz w:val="20"/>
                <w:szCs w:val="20"/>
                <w:lang w:val="ka-GE"/>
              </w:rPr>
            </w:pPr>
          </w:p>
        </w:tc>
      </w:tr>
      <w:tr w:rsidR="00E6506C" w:rsidRPr="00CC2415" w14:paraId="68304F45" w14:textId="77777777" w:rsidTr="00665E31">
        <w:tc>
          <w:tcPr>
            <w:tcW w:w="2981" w:type="dxa"/>
          </w:tcPr>
          <w:p w14:paraId="24461D7A" w14:textId="77777777" w:rsidR="00E6506C" w:rsidRPr="00CC2415" w:rsidRDefault="00E6506C" w:rsidP="00E6506C">
            <w:pPr>
              <w:rPr>
                <w:rFonts w:ascii="Sylfaen" w:eastAsia="Times New Roman" w:hAnsi="Sylfaen" w:cs="Times New Roman"/>
                <w:b/>
                <w:sz w:val="20"/>
                <w:szCs w:val="20"/>
                <w:lang w:val="ka-GE"/>
              </w:rPr>
            </w:pPr>
            <w:r w:rsidRPr="00CC2415">
              <w:rPr>
                <w:rFonts w:ascii="Sylfaen" w:eastAsia="Times New Roman" w:hAnsi="Sylfaen" w:cs="Sylfaen"/>
                <w:b/>
                <w:sz w:val="20"/>
                <w:szCs w:val="20"/>
                <w:lang w:val="ka-GE"/>
              </w:rPr>
              <w:t xml:space="preserve">მჟავა-ტუტოვანი წონასწორობის, გაზების და </w:t>
            </w:r>
            <w:r w:rsidRPr="00CC2415">
              <w:rPr>
                <w:rFonts w:ascii="Sylfaen" w:eastAsia="Times New Roman" w:hAnsi="Sylfaen" w:cs="Sylfaen"/>
                <w:b/>
                <w:sz w:val="20"/>
                <w:szCs w:val="20"/>
              </w:rPr>
              <w:t>ელექტროლიტები</w:t>
            </w:r>
            <w:r w:rsidRPr="00CC2415">
              <w:rPr>
                <w:rFonts w:ascii="Sylfaen" w:eastAsia="Times New Roman" w:hAnsi="Sylfaen" w:cs="Sylfaen"/>
                <w:b/>
                <w:sz w:val="20"/>
                <w:szCs w:val="20"/>
                <w:lang w:val="ka-GE"/>
              </w:rPr>
              <w:t>ს განსაზღვრა</w:t>
            </w:r>
          </w:p>
        </w:tc>
        <w:tc>
          <w:tcPr>
            <w:tcW w:w="2666" w:type="dxa"/>
          </w:tcPr>
          <w:p w14:paraId="30E59AD4" w14:textId="3DCCEBEE"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ჰოსპიტალიზაციისას და კლინიკური ჩვენების მიხედვით</w:t>
            </w:r>
          </w:p>
        </w:tc>
        <w:tc>
          <w:tcPr>
            <w:tcW w:w="2666" w:type="dxa"/>
          </w:tcPr>
          <w:p w14:paraId="737171C2" w14:textId="7EDB9831"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ჰოსპიტალიზაციისას და ყოველ დღე</w:t>
            </w:r>
          </w:p>
        </w:tc>
        <w:tc>
          <w:tcPr>
            <w:tcW w:w="2602" w:type="dxa"/>
          </w:tcPr>
          <w:p w14:paraId="622608E6"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ჰოსპიტალიზაციისას და ყოველ დღე</w:t>
            </w:r>
          </w:p>
        </w:tc>
      </w:tr>
      <w:tr w:rsidR="00E6506C" w:rsidRPr="00CC2415" w14:paraId="78719430" w14:textId="77777777" w:rsidTr="00665E31">
        <w:tc>
          <w:tcPr>
            <w:tcW w:w="2981" w:type="dxa"/>
          </w:tcPr>
          <w:p w14:paraId="205E039A" w14:textId="77777777" w:rsidR="00E6506C" w:rsidRPr="00CC2415" w:rsidRDefault="00E6506C" w:rsidP="00E6506C">
            <w:pPr>
              <w:rPr>
                <w:rFonts w:ascii="Sylfaen" w:eastAsia="Times New Roman" w:hAnsi="Sylfaen" w:cs="Times New Roman"/>
                <w:b/>
                <w:sz w:val="20"/>
                <w:szCs w:val="20"/>
                <w:lang w:val="ka-GE"/>
              </w:rPr>
            </w:pPr>
            <w:r w:rsidRPr="00CC2415">
              <w:rPr>
                <w:rFonts w:ascii="Sylfaen" w:eastAsia="Times New Roman" w:hAnsi="Sylfaen" w:cs="Sylfaen"/>
                <w:b/>
                <w:sz w:val="20"/>
                <w:szCs w:val="20"/>
              </w:rPr>
              <w:t>გულმკერდის</w:t>
            </w:r>
            <w:r w:rsidRPr="00CC2415">
              <w:rPr>
                <w:rFonts w:ascii="Times New Roman" w:eastAsia="Times New Roman" w:hAnsi="Times New Roman" w:cs="Times New Roman"/>
                <w:b/>
                <w:sz w:val="20"/>
                <w:szCs w:val="20"/>
              </w:rPr>
              <w:t xml:space="preserve"> </w:t>
            </w:r>
            <w:r w:rsidRPr="00CC2415">
              <w:rPr>
                <w:rFonts w:ascii="Sylfaen" w:eastAsia="Times New Roman" w:hAnsi="Sylfaen" w:cs="Sylfaen"/>
                <w:b/>
                <w:sz w:val="20"/>
                <w:szCs w:val="20"/>
              </w:rPr>
              <w:t>რადიოლოგიური</w:t>
            </w:r>
            <w:r w:rsidRPr="00CC2415">
              <w:rPr>
                <w:rFonts w:ascii="Times New Roman" w:eastAsia="Times New Roman" w:hAnsi="Times New Roman" w:cs="Times New Roman"/>
                <w:b/>
                <w:sz w:val="20"/>
                <w:szCs w:val="20"/>
              </w:rPr>
              <w:t xml:space="preserve"> </w:t>
            </w:r>
            <w:r w:rsidRPr="00CC2415">
              <w:rPr>
                <w:rFonts w:ascii="Sylfaen" w:eastAsia="Times New Roman" w:hAnsi="Sylfaen" w:cs="Sylfaen"/>
                <w:b/>
                <w:sz w:val="20"/>
                <w:szCs w:val="20"/>
              </w:rPr>
              <w:t>კვლევა</w:t>
            </w:r>
            <w:r w:rsidRPr="00CC2415">
              <w:rPr>
                <w:rFonts w:ascii="Sylfaen" w:eastAsia="Times New Roman" w:hAnsi="Sylfaen" w:cs="Sylfaen"/>
                <w:b/>
                <w:sz w:val="20"/>
                <w:szCs w:val="20"/>
                <w:lang w:val="ka-GE"/>
              </w:rPr>
              <w:t xml:space="preserve"> (კომპიუტერული ტომოგრაფია ანგიოგრაფიულ რეჟიმში ან მის გარეშე, რენტგენოგრაფია) </w:t>
            </w:r>
          </w:p>
        </w:tc>
        <w:tc>
          <w:tcPr>
            <w:tcW w:w="2666" w:type="dxa"/>
          </w:tcPr>
          <w:p w14:paraId="51BCF63F"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 xml:space="preserve">ჰოსპიტალიზაციისას და კლინიკური ჩვენების მიხედვით </w:t>
            </w:r>
          </w:p>
        </w:tc>
        <w:tc>
          <w:tcPr>
            <w:tcW w:w="2666" w:type="dxa"/>
          </w:tcPr>
          <w:p w14:paraId="593FBDC8"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 xml:space="preserve">ჰოსპიტალიზაციისას და კლინიკური ჩვენების მიხედვით </w:t>
            </w:r>
          </w:p>
        </w:tc>
        <w:tc>
          <w:tcPr>
            <w:tcW w:w="2602" w:type="dxa"/>
          </w:tcPr>
          <w:p w14:paraId="7D6074E6"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ჰოსპიტალიზაციისას და კლინიკური ჩვენების მიხედვით</w:t>
            </w:r>
          </w:p>
        </w:tc>
      </w:tr>
      <w:tr w:rsidR="00E6506C" w:rsidRPr="00CC2415" w14:paraId="3FA270BE" w14:textId="77777777" w:rsidTr="00665E31">
        <w:tc>
          <w:tcPr>
            <w:tcW w:w="2981" w:type="dxa"/>
          </w:tcPr>
          <w:p w14:paraId="20430FF5" w14:textId="77777777" w:rsidR="00E6506C" w:rsidRPr="00CC2415" w:rsidRDefault="00E6506C" w:rsidP="00E6506C">
            <w:pPr>
              <w:spacing w:line="360" w:lineRule="auto"/>
              <w:rPr>
                <w:rFonts w:ascii="Times New Roman" w:eastAsia="Times New Roman" w:hAnsi="Times New Roman" w:cs="Times New Roman"/>
                <w:b/>
                <w:sz w:val="20"/>
                <w:szCs w:val="20"/>
              </w:rPr>
            </w:pPr>
            <w:r w:rsidRPr="00CC2415">
              <w:rPr>
                <w:rFonts w:ascii="Sylfaen" w:eastAsia="Times New Roman" w:hAnsi="Sylfaen" w:cs="Sylfaen"/>
                <w:b/>
                <w:sz w:val="20"/>
                <w:szCs w:val="20"/>
                <w:lang w:val="ka-GE"/>
              </w:rPr>
              <w:t>ფერიტინი</w:t>
            </w:r>
          </w:p>
          <w:p w14:paraId="47C7E3B3" w14:textId="77777777" w:rsidR="00E6506C" w:rsidRPr="00CC2415" w:rsidRDefault="00E6506C" w:rsidP="00E6506C">
            <w:pPr>
              <w:rPr>
                <w:rFonts w:ascii="Times New Roman" w:eastAsia="Times New Roman" w:hAnsi="Times New Roman" w:cs="Times New Roman"/>
                <w:b/>
                <w:sz w:val="20"/>
                <w:szCs w:val="20"/>
              </w:rPr>
            </w:pPr>
          </w:p>
        </w:tc>
        <w:tc>
          <w:tcPr>
            <w:tcW w:w="2666" w:type="dxa"/>
          </w:tcPr>
          <w:p w14:paraId="5A771E9F"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კლინიკური ჩვენების მიხედვით</w:t>
            </w:r>
          </w:p>
        </w:tc>
        <w:tc>
          <w:tcPr>
            <w:tcW w:w="2666" w:type="dxa"/>
          </w:tcPr>
          <w:p w14:paraId="26DE9660"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ჰოსპიტალიზაციისას და 3 დღეში ერთჯერ</w:t>
            </w:r>
          </w:p>
        </w:tc>
        <w:tc>
          <w:tcPr>
            <w:tcW w:w="2602" w:type="dxa"/>
          </w:tcPr>
          <w:p w14:paraId="443BA7D5"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ჰოსპიტალიზაციისას და ყოველდღე</w:t>
            </w:r>
          </w:p>
        </w:tc>
      </w:tr>
      <w:tr w:rsidR="00E6506C" w:rsidRPr="00CC2415" w14:paraId="2886BECC" w14:textId="77777777" w:rsidTr="00665E31">
        <w:tc>
          <w:tcPr>
            <w:tcW w:w="2981" w:type="dxa"/>
          </w:tcPr>
          <w:p w14:paraId="55CC051C" w14:textId="77777777" w:rsidR="00E6506C" w:rsidRPr="00536AC4" w:rsidRDefault="00E6506C" w:rsidP="00E6506C">
            <w:pPr>
              <w:spacing w:line="360" w:lineRule="auto"/>
              <w:rPr>
                <w:rFonts w:ascii="Times New Roman" w:eastAsia="Times New Roman" w:hAnsi="Times New Roman" w:cs="Times New Roman"/>
                <w:b/>
                <w:sz w:val="20"/>
                <w:szCs w:val="20"/>
              </w:rPr>
            </w:pPr>
            <w:r w:rsidRPr="00536AC4">
              <w:rPr>
                <w:rFonts w:ascii="Sylfaen" w:eastAsia="Times New Roman" w:hAnsi="Sylfaen" w:cs="Sylfaen"/>
                <w:b/>
                <w:sz w:val="20"/>
                <w:szCs w:val="20"/>
                <w:lang w:val="ka-GE"/>
              </w:rPr>
              <w:lastRenderedPageBreak/>
              <w:t xml:space="preserve">პროკალციტონინი </w:t>
            </w:r>
          </w:p>
          <w:p w14:paraId="0EECE615" w14:textId="77777777" w:rsidR="00E6506C" w:rsidRPr="00536AC4" w:rsidRDefault="00E6506C" w:rsidP="00E6506C">
            <w:pPr>
              <w:rPr>
                <w:rFonts w:ascii="Times New Roman" w:eastAsia="Times New Roman" w:hAnsi="Times New Roman" w:cs="Times New Roman"/>
                <w:b/>
                <w:sz w:val="20"/>
                <w:szCs w:val="20"/>
              </w:rPr>
            </w:pPr>
          </w:p>
        </w:tc>
        <w:tc>
          <w:tcPr>
            <w:tcW w:w="2666" w:type="dxa"/>
          </w:tcPr>
          <w:p w14:paraId="31435E1D" w14:textId="77777777" w:rsidR="00E6506C" w:rsidRPr="00536AC4" w:rsidRDefault="00E6506C" w:rsidP="00E6506C">
            <w:pPr>
              <w:jc w:val="center"/>
              <w:rPr>
                <w:rFonts w:ascii="Sylfaen" w:hAnsi="Sylfaen"/>
                <w:sz w:val="20"/>
                <w:szCs w:val="20"/>
                <w:lang w:val="ka-GE"/>
              </w:rPr>
            </w:pPr>
            <w:r w:rsidRPr="00536AC4">
              <w:rPr>
                <w:rFonts w:ascii="Sylfaen" w:hAnsi="Sylfaen"/>
                <w:sz w:val="20"/>
                <w:szCs w:val="20"/>
                <w:lang w:val="ka-GE"/>
              </w:rPr>
              <w:t xml:space="preserve">კლინიკური ჩვენების მიხედვით </w:t>
            </w:r>
          </w:p>
        </w:tc>
        <w:tc>
          <w:tcPr>
            <w:tcW w:w="2666" w:type="dxa"/>
          </w:tcPr>
          <w:p w14:paraId="007E5801" w14:textId="77777777" w:rsidR="00E6506C" w:rsidRPr="00536AC4" w:rsidRDefault="00E6506C" w:rsidP="00E6506C">
            <w:pPr>
              <w:jc w:val="center"/>
              <w:rPr>
                <w:rFonts w:ascii="Sylfaen" w:hAnsi="Sylfaen"/>
                <w:sz w:val="20"/>
                <w:szCs w:val="20"/>
                <w:lang w:val="ka-GE"/>
              </w:rPr>
            </w:pPr>
            <w:r w:rsidRPr="00536AC4">
              <w:rPr>
                <w:rFonts w:ascii="Sylfaen" w:hAnsi="Sylfaen"/>
                <w:sz w:val="20"/>
                <w:szCs w:val="20"/>
                <w:lang w:val="ka-GE"/>
              </w:rPr>
              <w:t>ჰოსპიტალიზაციისას და 3 დღეში ერთჯერ</w:t>
            </w:r>
          </w:p>
        </w:tc>
        <w:tc>
          <w:tcPr>
            <w:tcW w:w="2602" w:type="dxa"/>
          </w:tcPr>
          <w:p w14:paraId="0A02CD32" w14:textId="77777777" w:rsidR="00E6506C" w:rsidRPr="00536AC4" w:rsidRDefault="00E6506C" w:rsidP="00E6506C">
            <w:pPr>
              <w:jc w:val="center"/>
              <w:rPr>
                <w:rFonts w:ascii="Sylfaen" w:hAnsi="Sylfaen"/>
                <w:sz w:val="20"/>
                <w:szCs w:val="20"/>
                <w:lang w:val="ka-GE"/>
              </w:rPr>
            </w:pPr>
            <w:r w:rsidRPr="00536AC4">
              <w:rPr>
                <w:rFonts w:ascii="Sylfaen" w:hAnsi="Sylfaen"/>
                <w:sz w:val="20"/>
                <w:szCs w:val="20"/>
                <w:lang w:val="ka-GE"/>
              </w:rPr>
              <w:t>ჰოსპიტალიზაციისას და კლინიკური ჩვენების მიხედვით</w:t>
            </w:r>
          </w:p>
        </w:tc>
      </w:tr>
      <w:tr w:rsidR="00E6506C" w:rsidRPr="00CC2415" w14:paraId="3C985A9A" w14:textId="77777777" w:rsidTr="00665E31">
        <w:tc>
          <w:tcPr>
            <w:tcW w:w="2981" w:type="dxa"/>
          </w:tcPr>
          <w:p w14:paraId="54526FF6" w14:textId="77777777" w:rsidR="00E6506C" w:rsidRPr="00536AC4" w:rsidRDefault="00E6506C" w:rsidP="00E6506C">
            <w:pPr>
              <w:spacing w:line="360" w:lineRule="auto"/>
              <w:rPr>
                <w:rFonts w:ascii="Sylfaen" w:eastAsia="Times New Roman" w:hAnsi="Sylfaen" w:cs="Sylfaen"/>
                <w:b/>
                <w:sz w:val="20"/>
                <w:szCs w:val="20"/>
                <w:lang w:val="ka-GE"/>
              </w:rPr>
            </w:pPr>
            <w:r w:rsidRPr="00536AC4">
              <w:rPr>
                <w:rFonts w:ascii="Sylfaen" w:eastAsia="Times New Roman" w:hAnsi="Sylfaen" w:cs="Sylfaen"/>
                <w:b/>
                <w:sz w:val="20"/>
                <w:szCs w:val="20"/>
                <w:lang w:val="ka-GE"/>
              </w:rPr>
              <w:t>ინტერლეიკინ-6</w:t>
            </w:r>
          </w:p>
        </w:tc>
        <w:tc>
          <w:tcPr>
            <w:tcW w:w="2666" w:type="dxa"/>
          </w:tcPr>
          <w:p w14:paraId="799E1C60" w14:textId="77777777" w:rsidR="00E6506C" w:rsidRPr="00536AC4" w:rsidRDefault="00E6506C" w:rsidP="00E6506C">
            <w:pPr>
              <w:jc w:val="center"/>
              <w:rPr>
                <w:rFonts w:ascii="Sylfaen" w:hAnsi="Sylfaen"/>
                <w:sz w:val="20"/>
                <w:szCs w:val="20"/>
                <w:lang w:val="ka-GE"/>
              </w:rPr>
            </w:pPr>
            <w:r w:rsidRPr="00536AC4">
              <w:rPr>
                <w:rFonts w:ascii="Sylfaen" w:hAnsi="Sylfaen"/>
                <w:sz w:val="20"/>
                <w:szCs w:val="20"/>
                <w:lang w:val="ka-GE"/>
              </w:rPr>
              <w:t>კლინიკური ჩვენების მიხედვით</w:t>
            </w:r>
          </w:p>
        </w:tc>
        <w:tc>
          <w:tcPr>
            <w:tcW w:w="2666" w:type="dxa"/>
          </w:tcPr>
          <w:p w14:paraId="41B37587" w14:textId="77777777" w:rsidR="00E6506C" w:rsidRPr="00536AC4" w:rsidRDefault="00E6506C" w:rsidP="00E6506C">
            <w:pPr>
              <w:jc w:val="center"/>
              <w:rPr>
                <w:rFonts w:ascii="Sylfaen" w:hAnsi="Sylfaen"/>
                <w:sz w:val="20"/>
                <w:szCs w:val="20"/>
                <w:lang w:val="ka-GE"/>
              </w:rPr>
            </w:pPr>
            <w:r w:rsidRPr="00536AC4">
              <w:rPr>
                <w:rFonts w:ascii="Sylfaen" w:hAnsi="Sylfaen"/>
                <w:sz w:val="20"/>
                <w:szCs w:val="20"/>
                <w:lang w:val="ka-GE"/>
              </w:rPr>
              <w:t xml:space="preserve">ჰოსპიტალიზაციისას და კლინიკური ჩვენების მიხედვით </w:t>
            </w:r>
          </w:p>
        </w:tc>
        <w:tc>
          <w:tcPr>
            <w:tcW w:w="2602" w:type="dxa"/>
          </w:tcPr>
          <w:p w14:paraId="1CB09031" w14:textId="77777777" w:rsidR="00E6506C" w:rsidRPr="00536AC4" w:rsidRDefault="00E6506C" w:rsidP="00E6506C">
            <w:pPr>
              <w:jc w:val="center"/>
              <w:rPr>
                <w:rFonts w:ascii="Sylfaen" w:hAnsi="Sylfaen"/>
                <w:sz w:val="20"/>
                <w:szCs w:val="20"/>
                <w:lang w:val="ka-GE"/>
              </w:rPr>
            </w:pPr>
            <w:r w:rsidRPr="00536AC4">
              <w:rPr>
                <w:rFonts w:ascii="Sylfaen" w:hAnsi="Sylfaen"/>
                <w:sz w:val="20"/>
                <w:szCs w:val="20"/>
                <w:lang w:val="ka-GE"/>
              </w:rPr>
              <w:t xml:space="preserve">ჰოსპიტალიზაციისას და კლინიკური ჩვენების მიხედვით </w:t>
            </w:r>
          </w:p>
        </w:tc>
      </w:tr>
      <w:tr w:rsidR="00E6506C" w:rsidRPr="00CC2415" w14:paraId="5F1A4B1D" w14:textId="77777777" w:rsidTr="00665E31">
        <w:tc>
          <w:tcPr>
            <w:tcW w:w="2981" w:type="dxa"/>
          </w:tcPr>
          <w:p w14:paraId="3BD8A5A1" w14:textId="77777777" w:rsidR="00E6506C" w:rsidRPr="00536AC4" w:rsidRDefault="00E6506C" w:rsidP="00E6506C">
            <w:pPr>
              <w:spacing w:line="360" w:lineRule="auto"/>
              <w:rPr>
                <w:rFonts w:ascii="Sylfaen" w:eastAsia="Times New Roman" w:hAnsi="Sylfaen" w:cs="Sylfaen"/>
                <w:b/>
                <w:sz w:val="20"/>
                <w:szCs w:val="20"/>
                <w:lang w:val="ka-GE"/>
              </w:rPr>
            </w:pPr>
            <w:r w:rsidRPr="00536AC4">
              <w:rPr>
                <w:rFonts w:ascii="Sylfaen" w:eastAsia="Times New Roman" w:hAnsi="Sylfaen" w:cs="Sylfaen"/>
                <w:b/>
                <w:sz w:val="20"/>
                <w:szCs w:val="20"/>
                <w:lang w:val="ka-GE"/>
              </w:rPr>
              <w:t>I ან T ტროპონინის  განსაზღვრა სისხლში</w:t>
            </w:r>
          </w:p>
        </w:tc>
        <w:tc>
          <w:tcPr>
            <w:tcW w:w="2666" w:type="dxa"/>
          </w:tcPr>
          <w:p w14:paraId="0156E99C" w14:textId="77777777" w:rsidR="00E6506C" w:rsidRPr="00536AC4" w:rsidRDefault="00E6506C" w:rsidP="00E6506C">
            <w:pPr>
              <w:jc w:val="center"/>
              <w:rPr>
                <w:rFonts w:ascii="Sylfaen" w:hAnsi="Sylfaen"/>
                <w:sz w:val="20"/>
                <w:szCs w:val="20"/>
                <w:lang w:val="ka-GE"/>
              </w:rPr>
            </w:pPr>
            <w:r w:rsidRPr="00536AC4">
              <w:rPr>
                <w:rFonts w:ascii="Sylfaen" w:hAnsi="Sylfaen"/>
                <w:sz w:val="20"/>
                <w:szCs w:val="20"/>
                <w:lang w:val="ka-GE"/>
              </w:rPr>
              <w:t xml:space="preserve">კლინიკური ჩვენების მიხედვით </w:t>
            </w:r>
          </w:p>
        </w:tc>
        <w:tc>
          <w:tcPr>
            <w:tcW w:w="2666" w:type="dxa"/>
          </w:tcPr>
          <w:p w14:paraId="7E4CAA29" w14:textId="77777777" w:rsidR="00E6506C" w:rsidRPr="00536AC4" w:rsidRDefault="00E6506C" w:rsidP="00E6506C">
            <w:pPr>
              <w:jc w:val="center"/>
              <w:rPr>
                <w:rFonts w:ascii="Sylfaen" w:hAnsi="Sylfaen"/>
                <w:sz w:val="20"/>
                <w:szCs w:val="20"/>
                <w:lang w:val="ka-GE"/>
              </w:rPr>
            </w:pPr>
            <w:r w:rsidRPr="00536AC4">
              <w:rPr>
                <w:rFonts w:ascii="Sylfaen" w:hAnsi="Sylfaen"/>
                <w:sz w:val="20"/>
                <w:szCs w:val="20"/>
                <w:lang w:val="ka-GE"/>
              </w:rPr>
              <w:t xml:space="preserve">ჰოსპიტალიზაციისას და კლინიკური ჩვენების მიხედვით </w:t>
            </w:r>
          </w:p>
        </w:tc>
        <w:tc>
          <w:tcPr>
            <w:tcW w:w="2602" w:type="dxa"/>
          </w:tcPr>
          <w:p w14:paraId="5E28D257" w14:textId="77777777" w:rsidR="00E6506C" w:rsidRPr="00536AC4" w:rsidRDefault="00E6506C" w:rsidP="00E6506C">
            <w:pPr>
              <w:jc w:val="center"/>
              <w:rPr>
                <w:rFonts w:ascii="Sylfaen" w:hAnsi="Sylfaen"/>
                <w:sz w:val="20"/>
                <w:szCs w:val="20"/>
                <w:lang w:val="ka-GE"/>
              </w:rPr>
            </w:pPr>
            <w:r w:rsidRPr="00536AC4">
              <w:rPr>
                <w:rFonts w:ascii="Sylfaen" w:hAnsi="Sylfaen"/>
                <w:sz w:val="20"/>
                <w:szCs w:val="20"/>
                <w:lang w:val="ka-GE"/>
              </w:rPr>
              <w:t>ჰოსპიტალიზაციისას და კლინიკური ჩვენების მიხედვით</w:t>
            </w:r>
          </w:p>
        </w:tc>
      </w:tr>
      <w:tr w:rsidR="000300B7" w:rsidRPr="00CC2415" w14:paraId="5DCE7378" w14:textId="77777777" w:rsidTr="00665E31">
        <w:tc>
          <w:tcPr>
            <w:tcW w:w="2981" w:type="dxa"/>
          </w:tcPr>
          <w:p w14:paraId="7756B336" w14:textId="016C0470" w:rsidR="000300B7" w:rsidRPr="00536AC4" w:rsidRDefault="000300B7" w:rsidP="000300B7">
            <w:pPr>
              <w:spacing w:line="360" w:lineRule="auto"/>
              <w:rPr>
                <w:rFonts w:ascii="Sylfaen" w:eastAsia="Times New Roman" w:hAnsi="Sylfaen" w:cs="Sylfaen"/>
                <w:b/>
                <w:sz w:val="20"/>
                <w:szCs w:val="20"/>
                <w:lang w:val="en-GB"/>
              </w:rPr>
            </w:pPr>
            <w:r w:rsidRPr="00536AC4">
              <w:rPr>
                <w:rFonts w:ascii="Sylfaen" w:eastAsia="Times New Roman" w:hAnsi="Sylfaen" w:cs="Sylfaen"/>
                <w:b/>
                <w:sz w:val="20"/>
                <w:szCs w:val="20"/>
                <w:lang w:val="en-GB"/>
              </w:rPr>
              <w:t xml:space="preserve">Anti-SARS-CoV-2 IgM </w:t>
            </w:r>
            <w:r w:rsidRPr="00536AC4">
              <w:rPr>
                <w:rFonts w:ascii="Sylfaen" w:eastAsia="Times New Roman" w:hAnsi="Sylfaen" w:cs="Sylfaen"/>
                <w:b/>
                <w:sz w:val="20"/>
                <w:szCs w:val="20"/>
                <w:lang w:val="ka-GE"/>
              </w:rPr>
              <w:t>და</w:t>
            </w:r>
            <w:r w:rsidR="000B70C1" w:rsidRPr="00536AC4">
              <w:rPr>
                <w:rFonts w:ascii="Sylfaen" w:eastAsia="Times New Roman" w:hAnsi="Sylfaen" w:cs="Sylfaen"/>
                <w:b/>
                <w:sz w:val="20"/>
                <w:szCs w:val="20"/>
                <w:lang w:val="ka-GE"/>
              </w:rPr>
              <w:t>/ან</w:t>
            </w:r>
            <w:r w:rsidRPr="00536AC4">
              <w:rPr>
                <w:rFonts w:ascii="Sylfaen" w:eastAsia="Times New Roman" w:hAnsi="Sylfaen" w:cs="Sylfaen"/>
                <w:b/>
                <w:sz w:val="20"/>
                <w:szCs w:val="20"/>
                <w:lang w:val="ka-GE"/>
              </w:rPr>
              <w:t xml:space="preserve"> </w:t>
            </w:r>
            <w:r w:rsidRPr="00536AC4">
              <w:rPr>
                <w:rFonts w:ascii="Sylfaen" w:eastAsia="Times New Roman" w:hAnsi="Sylfaen" w:cs="Sylfaen"/>
                <w:b/>
                <w:sz w:val="20"/>
                <w:szCs w:val="20"/>
                <w:lang w:val="en-GB"/>
              </w:rPr>
              <w:t>IgG</w:t>
            </w:r>
          </w:p>
        </w:tc>
        <w:tc>
          <w:tcPr>
            <w:tcW w:w="2666" w:type="dxa"/>
          </w:tcPr>
          <w:p w14:paraId="54261DFF" w14:textId="7F7A5266" w:rsidR="000300B7" w:rsidRPr="00536AC4" w:rsidRDefault="000300B7" w:rsidP="00E6506C">
            <w:pPr>
              <w:jc w:val="center"/>
              <w:rPr>
                <w:rFonts w:ascii="Sylfaen" w:hAnsi="Sylfaen"/>
                <w:sz w:val="20"/>
                <w:szCs w:val="20"/>
                <w:lang w:val="ka-GE"/>
              </w:rPr>
            </w:pPr>
            <w:r w:rsidRPr="00536AC4">
              <w:rPr>
                <w:rFonts w:ascii="Sylfaen" w:hAnsi="Sylfaen"/>
                <w:sz w:val="20"/>
                <w:szCs w:val="20"/>
                <w:lang w:val="ka-GE"/>
              </w:rPr>
              <w:t>კლინიკური ჩვენების მიხედვით</w:t>
            </w:r>
          </w:p>
        </w:tc>
        <w:tc>
          <w:tcPr>
            <w:tcW w:w="2666" w:type="dxa"/>
          </w:tcPr>
          <w:p w14:paraId="55599162" w14:textId="12B80912" w:rsidR="000300B7" w:rsidRPr="00536AC4" w:rsidRDefault="000300B7" w:rsidP="00E6506C">
            <w:pPr>
              <w:jc w:val="center"/>
              <w:rPr>
                <w:rFonts w:ascii="Sylfaen" w:hAnsi="Sylfaen"/>
                <w:sz w:val="20"/>
                <w:szCs w:val="20"/>
                <w:lang w:val="ka-GE"/>
              </w:rPr>
            </w:pPr>
            <w:r w:rsidRPr="00536AC4">
              <w:rPr>
                <w:rFonts w:ascii="Sylfaen" w:hAnsi="Sylfaen"/>
                <w:sz w:val="20"/>
                <w:szCs w:val="20"/>
                <w:lang w:val="ka-GE"/>
              </w:rPr>
              <w:t>კლინიკური ჩვენების მიხედვით</w:t>
            </w:r>
          </w:p>
        </w:tc>
        <w:tc>
          <w:tcPr>
            <w:tcW w:w="2602" w:type="dxa"/>
          </w:tcPr>
          <w:p w14:paraId="682B3CF5" w14:textId="3940AE50" w:rsidR="000300B7" w:rsidRPr="00536AC4" w:rsidRDefault="000300B7" w:rsidP="00E6506C">
            <w:pPr>
              <w:jc w:val="center"/>
              <w:rPr>
                <w:rFonts w:ascii="Sylfaen" w:hAnsi="Sylfaen"/>
                <w:sz w:val="20"/>
                <w:szCs w:val="20"/>
                <w:lang w:val="ka-GE"/>
              </w:rPr>
            </w:pPr>
            <w:r w:rsidRPr="00536AC4">
              <w:rPr>
                <w:rFonts w:ascii="Sylfaen" w:hAnsi="Sylfaen"/>
                <w:sz w:val="20"/>
                <w:szCs w:val="20"/>
                <w:lang w:val="ka-GE"/>
              </w:rPr>
              <w:t>კლინიკური ჩვენების მიხედვით</w:t>
            </w:r>
          </w:p>
        </w:tc>
      </w:tr>
      <w:tr w:rsidR="00E6506C" w:rsidRPr="00CC2415" w14:paraId="0A325C52" w14:textId="77777777" w:rsidTr="00665E31">
        <w:tc>
          <w:tcPr>
            <w:tcW w:w="2981" w:type="dxa"/>
          </w:tcPr>
          <w:p w14:paraId="341CEFC7" w14:textId="46901EF8" w:rsidR="00E6506C" w:rsidRPr="00CC2415" w:rsidRDefault="00E6506C" w:rsidP="00C62A64">
            <w:pPr>
              <w:spacing w:line="360" w:lineRule="auto"/>
              <w:rPr>
                <w:rFonts w:ascii="Sylfaen" w:eastAsia="Times New Roman" w:hAnsi="Sylfaen" w:cs="Sylfaen"/>
                <w:b/>
                <w:sz w:val="20"/>
                <w:szCs w:val="20"/>
                <w:lang w:val="en-GB"/>
              </w:rPr>
            </w:pPr>
            <w:r w:rsidRPr="00CC2415">
              <w:rPr>
                <w:rFonts w:ascii="Sylfaen" w:eastAsia="Times New Roman" w:hAnsi="Sylfaen" w:cs="Sylfaen"/>
                <w:b/>
                <w:sz w:val="20"/>
                <w:szCs w:val="20"/>
                <w:lang w:val="en-GB"/>
              </w:rPr>
              <w:t>Anti-HCV ab</w:t>
            </w:r>
            <w:r w:rsidR="00C62A64" w:rsidRPr="00CC2415">
              <w:rPr>
                <w:rFonts w:ascii="Sylfaen" w:eastAsia="Times New Roman" w:hAnsi="Sylfaen" w:cs="Sylfaen"/>
                <w:b/>
                <w:sz w:val="20"/>
                <w:szCs w:val="20"/>
                <w:lang w:val="en-GB"/>
              </w:rPr>
              <w:t>; A</w:t>
            </w:r>
            <w:r w:rsidRPr="00CC2415">
              <w:rPr>
                <w:rFonts w:ascii="Sylfaen" w:eastAsia="Times New Roman" w:hAnsi="Sylfaen" w:cs="Sylfaen"/>
                <w:b/>
                <w:sz w:val="20"/>
                <w:szCs w:val="20"/>
                <w:lang w:val="en-GB"/>
              </w:rPr>
              <w:t xml:space="preserve">nti-HBc total ab, </w:t>
            </w:r>
            <w:r w:rsidR="00C62A64" w:rsidRPr="00CC2415">
              <w:rPr>
                <w:rFonts w:ascii="Sylfaen" w:eastAsia="Times New Roman" w:hAnsi="Sylfaen" w:cs="Sylfaen"/>
                <w:b/>
                <w:sz w:val="20"/>
                <w:szCs w:val="20"/>
                <w:lang w:val="en-GB"/>
              </w:rPr>
              <w:t>A</w:t>
            </w:r>
            <w:r w:rsidRPr="00CC2415">
              <w:rPr>
                <w:rFonts w:ascii="Sylfaen" w:eastAsia="Times New Roman" w:hAnsi="Sylfaen" w:cs="Sylfaen"/>
                <w:b/>
                <w:sz w:val="20"/>
                <w:szCs w:val="20"/>
                <w:lang w:val="en-GB"/>
              </w:rPr>
              <w:t xml:space="preserve">nti-HIV ab. </w:t>
            </w:r>
          </w:p>
        </w:tc>
        <w:tc>
          <w:tcPr>
            <w:tcW w:w="2666" w:type="dxa"/>
          </w:tcPr>
          <w:p w14:paraId="55277B16" w14:textId="5872A9EC"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ჰოსპიტალიზაციისას</w:t>
            </w:r>
          </w:p>
        </w:tc>
        <w:tc>
          <w:tcPr>
            <w:tcW w:w="2666" w:type="dxa"/>
          </w:tcPr>
          <w:p w14:paraId="66A9D401" w14:textId="41EDA830"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ჰოსპიტალიზაციისას</w:t>
            </w:r>
          </w:p>
        </w:tc>
        <w:tc>
          <w:tcPr>
            <w:tcW w:w="2602" w:type="dxa"/>
          </w:tcPr>
          <w:p w14:paraId="1C37227A" w14:textId="555A110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ჰოსპიტალიზაციისას</w:t>
            </w:r>
          </w:p>
        </w:tc>
      </w:tr>
      <w:tr w:rsidR="00E6506C" w:rsidRPr="00CC2415" w14:paraId="75A33E7E" w14:textId="77777777" w:rsidTr="00665E31">
        <w:tc>
          <w:tcPr>
            <w:tcW w:w="2981" w:type="dxa"/>
          </w:tcPr>
          <w:p w14:paraId="0EC08CE0" w14:textId="5D307E46" w:rsidR="00E6506C" w:rsidRPr="00CC2415" w:rsidRDefault="00E6506C" w:rsidP="00E6506C">
            <w:pPr>
              <w:rPr>
                <w:rFonts w:ascii="Sylfaen" w:eastAsia="Times New Roman" w:hAnsi="Sylfaen" w:cs="Times New Roman"/>
                <w:b/>
                <w:sz w:val="20"/>
                <w:szCs w:val="20"/>
                <w:lang w:val="ka-GE"/>
              </w:rPr>
            </w:pPr>
            <w:r w:rsidRPr="00CC2415">
              <w:rPr>
                <w:rFonts w:ascii="Sylfaen" w:eastAsia="Times New Roman" w:hAnsi="Sylfaen" w:cs="Times New Roman"/>
                <w:b/>
                <w:sz w:val="20"/>
                <w:szCs w:val="20"/>
                <w:lang w:val="ka-GE"/>
              </w:rPr>
              <w:t xml:space="preserve">მუცლის ღრუს </w:t>
            </w:r>
            <w:r w:rsidR="009311F7" w:rsidRPr="00CC2415">
              <w:rPr>
                <w:rFonts w:ascii="Sylfaen" w:eastAsia="Times New Roman" w:hAnsi="Sylfaen" w:cs="Times New Roman"/>
                <w:b/>
                <w:sz w:val="20"/>
                <w:szCs w:val="20"/>
                <w:lang w:val="ka-GE"/>
              </w:rPr>
              <w:t>ულტრაბგერითი გამოკვლევა</w:t>
            </w:r>
          </w:p>
        </w:tc>
        <w:tc>
          <w:tcPr>
            <w:tcW w:w="2666" w:type="dxa"/>
          </w:tcPr>
          <w:p w14:paraId="0BE93216"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კლინიკური ჩვენების მიხედვით</w:t>
            </w:r>
          </w:p>
        </w:tc>
        <w:tc>
          <w:tcPr>
            <w:tcW w:w="2666" w:type="dxa"/>
          </w:tcPr>
          <w:p w14:paraId="0C333F20"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კლინიკური ჩვენების მიხედვით</w:t>
            </w:r>
          </w:p>
        </w:tc>
        <w:tc>
          <w:tcPr>
            <w:tcW w:w="2602" w:type="dxa"/>
          </w:tcPr>
          <w:p w14:paraId="25096CE4"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ჰოსპიტალიზაციისას და კლინიკური ჩვენებით</w:t>
            </w:r>
          </w:p>
        </w:tc>
      </w:tr>
      <w:tr w:rsidR="00E6506C" w:rsidRPr="00CC2415" w14:paraId="57ED233A" w14:textId="77777777" w:rsidTr="00665E31">
        <w:tc>
          <w:tcPr>
            <w:tcW w:w="2981" w:type="dxa"/>
          </w:tcPr>
          <w:p w14:paraId="12A1558C" w14:textId="77777777" w:rsidR="00E6506C" w:rsidRPr="00CC2415" w:rsidRDefault="00E6506C" w:rsidP="00E6506C">
            <w:pPr>
              <w:rPr>
                <w:rFonts w:ascii="Sylfaen" w:eastAsia="Times New Roman" w:hAnsi="Sylfaen" w:cs="Times New Roman"/>
                <w:b/>
                <w:sz w:val="20"/>
                <w:szCs w:val="20"/>
                <w:lang w:val="ka-GE"/>
              </w:rPr>
            </w:pPr>
            <w:r w:rsidRPr="00CC2415">
              <w:rPr>
                <w:rFonts w:ascii="Sylfaen" w:eastAsia="Times New Roman" w:hAnsi="Sylfaen" w:cs="Times New Roman"/>
                <w:b/>
                <w:sz w:val="20"/>
                <w:szCs w:val="20"/>
                <w:lang w:val="ka-GE"/>
              </w:rPr>
              <w:t>ელექტროკარდიოგრაფია</w:t>
            </w:r>
          </w:p>
        </w:tc>
        <w:tc>
          <w:tcPr>
            <w:tcW w:w="2666" w:type="dxa"/>
          </w:tcPr>
          <w:p w14:paraId="525B9361"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კლინიკური ჩვენების მიხედვით</w:t>
            </w:r>
          </w:p>
        </w:tc>
        <w:tc>
          <w:tcPr>
            <w:tcW w:w="2666" w:type="dxa"/>
          </w:tcPr>
          <w:p w14:paraId="1E31E0EF" w14:textId="4934F863" w:rsidR="00E6506C" w:rsidRPr="00CC2415" w:rsidRDefault="00294310" w:rsidP="00E6506C">
            <w:pPr>
              <w:jc w:val="center"/>
              <w:rPr>
                <w:rFonts w:ascii="Sylfaen" w:hAnsi="Sylfaen"/>
                <w:sz w:val="20"/>
                <w:szCs w:val="20"/>
                <w:lang w:val="ka-GE"/>
              </w:rPr>
            </w:pPr>
            <w:r w:rsidRPr="00CC2415">
              <w:rPr>
                <w:rFonts w:ascii="Sylfaen" w:hAnsi="Sylfaen"/>
                <w:sz w:val="20"/>
                <w:szCs w:val="20"/>
                <w:lang w:val="ka-GE"/>
              </w:rPr>
              <w:t xml:space="preserve">ჰოსპიტალიზაციისას და კლინიკური ჩვენებით </w:t>
            </w:r>
          </w:p>
        </w:tc>
        <w:tc>
          <w:tcPr>
            <w:tcW w:w="2602" w:type="dxa"/>
          </w:tcPr>
          <w:p w14:paraId="7A8EEB7D"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ჰოსპიტალიზაციისას და კლინიკური ჩვენებით</w:t>
            </w:r>
          </w:p>
        </w:tc>
      </w:tr>
      <w:tr w:rsidR="00E6506C" w:rsidRPr="00CC2415" w14:paraId="324A0927" w14:textId="77777777" w:rsidTr="00665E31">
        <w:tc>
          <w:tcPr>
            <w:tcW w:w="2981" w:type="dxa"/>
          </w:tcPr>
          <w:p w14:paraId="3F6D5BFC" w14:textId="77777777" w:rsidR="00E6506C" w:rsidRPr="00CC2415" w:rsidRDefault="00E6506C" w:rsidP="00E6506C">
            <w:pPr>
              <w:rPr>
                <w:rFonts w:ascii="Sylfaen" w:eastAsia="Times New Roman" w:hAnsi="Sylfaen" w:cs="Times New Roman"/>
                <w:b/>
                <w:sz w:val="20"/>
                <w:szCs w:val="20"/>
                <w:lang w:val="ka-GE"/>
              </w:rPr>
            </w:pPr>
            <w:r w:rsidRPr="00CC2415">
              <w:rPr>
                <w:rFonts w:ascii="Sylfaen" w:eastAsia="Times New Roman" w:hAnsi="Sylfaen" w:cs="Times New Roman"/>
                <w:b/>
                <w:sz w:val="20"/>
                <w:szCs w:val="20"/>
                <w:lang w:val="ka-GE"/>
              </w:rPr>
              <w:t>ექოკარდიოგრაფია</w:t>
            </w:r>
          </w:p>
          <w:p w14:paraId="616EAC4F" w14:textId="77777777" w:rsidR="00E6506C" w:rsidRPr="00CC2415" w:rsidRDefault="00E6506C" w:rsidP="00E6506C">
            <w:pPr>
              <w:rPr>
                <w:rFonts w:ascii="Sylfaen" w:eastAsia="Times New Roman" w:hAnsi="Sylfaen" w:cs="Times New Roman"/>
                <w:b/>
                <w:sz w:val="20"/>
                <w:szCs w:val="20"/>
                <w:lang w:val="ka-GE"/>
              </w:rPr>
            </w:pPr>
          </w:p>
        </w:tc>
        <w:tc>
          <w:tcPr>
            <w:tcW w:w="2666" w:type="dxa"/>
          </w:tcPr>
          <w:p w14:paraId="6DD543C3"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კლინიკური ჩვენების მიხედვით</w:t>
            </w:r>
          </w:p>
        </w:tc>
        <w:tc>
          <w:tcPr>
            <w:tcW w:w="2666" w:type="dxa"/>
          </w:tcPr>
          <w:p w14:paraId="299593B7"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კლინიკური ჩვენების მიხედვით</w:t>
            </w:r>
          </w:p>
        </w:tc>
        <w:tc>
          <w:tcPr>
            <w:tcW w:w="2602" w:type="dxa"/>
          </w:tcPr>
          <w:p w14:paraId="6A50A154"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კლინიკური ჩვენების მიხედვით</w:t>
            </w:r>
          </w:p>
        </w:tc>
      </w:tr>
      <w:tr w:rsidR="00E6506C" w:rsidRPr="00CC2415" w14:paraId="11287C8B" w14:textId="77777777" w:rsidTr="00665E31">
        <w:tc>
          <w:tcPr>
            <w:tcW w:w="2981" w:type="dxa"/>
          </w:tcPr>
          <w:p w14:paraId="5D4DFDC0" w14:textId="77777777" w:rsidR="00E6506C" w:rsidRPr="00CC2415" w:rsidRDefault="00E6506C" w:rsidP="00E6506C">
            <w:pPr>
              <w:rPr>
                <w:rFonts w:ascii="Sylfaen" w:eastAsia="Times New Roman" w:hAnsi="Sylfaen" w:cs="Times New Roman"/>
                <w:b/>
                <w:sz w:val="20"/>
                <w:szCs w:val="20"/>
                <w:lang w:val="ka-GE"/>
              </w:rPr>
            </w:pPr>
            <w:r w:rsidRPr="00CC2415">
              <w:rPr>
                <w:rFonts w:ascii="Sylfaen" w:eastAsia="Times New Roman" w:hAnsi="Sylfaen" w:cs="Times New Roman"/>
                <w:b/>
                <w:sz w:val="20"/>
                <w:szCs w:val="20"/>
                <w:lang w:val="ka-GE"/>
              </w:rPr>
              <w:t>ვენური სისტემის დუპლექს სკანირება  (ასევე არტერიების დუპლექს სკანირება (კლინიკური ჩვენებით)</w:t>
            </w:r>
          </w:p>
        </w:tc>
        <w:tc>
          <w:tcPr>
            <w:tcW w:w="2666" w:type="dxa"/>
          </w:tcPr>
          <w:p w14:paraId="140C8DC3"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კლინიკური ჩვენების მიხედვით</w:t>
            </w:r>
          </w:p>
        </w:tc>
        <w:tc>
          <w:tcPr>
            <w:tcW w:w="2666" w:type="dxa"/>
          </w:tcPr>
          <w:p w14:paraId="40A7319B"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კლინიკური ჩვენების მიხედვით</w:t>
            </w:r>
          </w:p>
        </w:tc>
        <w:tc>
          <w:tcPr>
            <w:tcW w:w="2602" w:type="dxa"/>
          </w:tcPr>
          <w:p w14:paraId="6926D0E3" w14:textId="77777777" w:rsidR="00E6506C" w:rsidRPr="00CC2415" w:rsidRDefault="00E6506C" w:rsidP="00E6506C">
            <w:pPr>
              <w:jc w:val="center"/>
              <w:rPr>
                <w:rFonts w:ascii="Sylfaen" w:hAnsi="Sylfaen"/>
                <w:sz w:val="20"/>
                <w:szCs w:val="20"/>
                <w:lang w:val="ka-GE"/>
              </w:rPr>
            </w:pPr>
            <w:r w:rsidRPr="00CC2415">
              <w:rPr>
                <w:rFonts w:ascii="Sylfaen" w:hAnsi="Sylfaen"/>
                <w:sz w:val="20"/>
                <w:szCs w:val="20"/>
                <w:lang w:val="ka-GE"/>
              </w:rPr>
              <w:t>კლინიკური ჩვენების მიხედვით</w:t>
            </w:r>
          </w:p>
        </w:tc>
      </w:tr>
    </w:tbl>
    <w:p w14:paraId="776CC32A" w14:textId="77777777" w:rsidR="00471DFC" w:rsidRPr="00CC2415" w:rsidRDefault="00471DFC" w:rsidP="007C4B6C">
      <w:pPr>
        <w:spacing w:line="276" w:lineRule="auto"/>
        <w:jc w:val="both"/>
        <w:rPr>
          <w:rFonts w:ascii="Sylfaen" w:eastAsia="Times New Roman" w:hAnsi="Sylfaen" w:cs="Times New Roman"/>
          <w:b/>
          <w:szCs w:val="24"/>
          <w:lang w:val="ka-GE"/>
        </w:rPr>
      </w:pPr>
    </w:p>
    <w:p w14:paraId="2B27163D" w14:textId="3DBA0EB2" w:rsidR="00CF086F" w:rsidRPr="00CC2415" w:rsidRDefault="007C4B6C" w:rsidP="007C4B6C">
      <w:pPr>
        <w:spacing w:line="276" w:lineRule="auto"/>
        <w:jc w:val="both"/>
        <w:rPr>
          <w:rFonts w:ascii="Sylfaen" w:eastAsia="Times New Roman" w:hAnsi="Sylfaen" w:cs="Times New Roman"/>
          <w:b/>
          <w:bCs/>
          <w:color w:val="1F497D" w:themeColor="text2"/>
          <w:kern w:val="36"/>
          <w:sz w:val="28"/>
          <w:szCs w:val="28"/>
          <w:lang w:val="ka-GE"/>
        </w:rPr>
      </w:pPr>
      <w:r w:rsidRPr="00CC2415">
        <w:rPr>
          <w:rFonts w:ascii="Sylfaen" w:eastAsia="Times New Roman" w:hAnsi="Sylfaen" w:cs="Times New Roman"/>
          <w:b/>
          <w:szCs w:val="24"/>
          <w:lang w:val="ka-GE"/>
        </w:rPr>
        <w:t xml:space="preserve">შენიშვნა: </w:t>
      </w:r>
      <w:r w:rsidRPr="00CC2415">
        <w:rPr>
          <w:rFonts w:ascii="Sylfaen" w:eastAsia="Times New Roman" w:hAnsi="Sylfaen" w:cs="Times New Roman"/>
          <w:i/>
          <w:szCs w:val="24"/>
          <w:lang w:val="ka-GE"/>
        </w:rPr>
        <w:t>საჭიროების შემთხვევაში კლინიკური ჩვენებით ზემოთ</w:t>
      </w:r>
      <w:r w:rsidR="008D4689">
        <w:rPr>
          <w:rFonts w:ascii="Sylfaen" w:eastAsia="Times New Roman" w:hAnsi="Sylfaen" w:cs="Times New Roman"/>
          <w:i/>
          <w:szCs w:val="24"/>
          <w:lang w:val="ka-GE"/>
        </w:rPr>
        <w:t xml:space="preserve"> </w:t>
      </w:r>
      <w:r w:rsidRPr="00CC2415">
        <w:rPr>
          <w:rFonts w:ascii="Sylfaen" w:eastAsia="Times New Roman" w:hAnsi="Sylfaen" w:cs="Times New Roman"/>
          <w:i/>
          <w:szCs w:val="24"/>
          <w:lang w:val="ka-GE"/>
        </w:rPr>
        <w:t>აღნიშნული კვლევები პაციენტს შესაძლოა ჩაუტარდეს უფრო ხშირადაც.</w:t>
      </w:r>
      <w:r w:rsidRPr="00CC2415">
        <w:rPr>
          <w:rFonts w:ascii="Sylfaen" w:eastAsia="Times New Roman" w:hAnsi="Sylfaen" w:cs="Times New Roman"/>
          <w:szCs w:val="24"/>
          <w:lang w:val="ka-GE"/>
        </w:rPr>
        <w:t xml:space="preserve"> </w:t>
      </w:r>
      <w:r w:rsidR="00CF086F" w:rsidRPr="00CC2415">
        <w:rPr>
          <w:rFonts w:ascii="Sylfaen" w:hAnsi="Sylfaen"/>
          <w:color w:val="1F497D" w:themeColor="text2"/>
          <w:sz w:val="28"/>
          <w:szCs w:val="28"/>
          <w:lang w:val="ka-GE"/>
        </w:rPr>
        <w:br w:type="page"/>
      </w:r>
    </w:p>
    <w:p w14:paraId="52775557" w14:textId="77777777" w:rsidR="0071104D" w:rsidRPr="00CC2415" w:rsidRDefault="00E06F84" w:rsidP="008B6AE0">
      <w:pPr>
        <w:pStyle w:val="Heading1"/>
        <w:jc w:val="center"/>
        <w:rPr>
          <w:rFonts w:ascii="Sylfaen" w:hAnsi="Sylfaen"/>
          <w:color w:val="1F497D" w:themeColor="text2"/>
          <w:sz w:val="28"/>
          <w:szCs w:val="28"/>
          <w:lang w:val="ka-GE"/>
        </w:rPr>
      </w:pPr>
      <w:bookmarkStart w:id="31" w:name="_Toc89458813"/>
      <w:r w:rsidRPr="00CC2415">
        <w:rPr>
          <w:rFonts w:ascii="Sylfaen" w:hAnsi="Sylfaen"/>
          <w:color w:val="1F497D" w:themeColor="text2"/>
          <w:sz w:val="28"/>
          <w:szCs w:val="28"/>
          <w:lang w:val="ka-GE"/>
        </w:rPr>
        <w:lastRenderedPageBreak/>
        <w:t xml:space="preserve">8.4. </w:t>
      </w:r>
      <w:r w:rsidR="00472739" w:rsidRPr="00CC2415">
        <w:rPr>
          <w:rFonts w:ascii="Sylfaen" w:hAnsi="Sylfaen"/>
          <w:color w:val="1F497D" w:themeColor="text2"/>
          <w:sz w:val="28"/>
          <w:szCs w:val="28"/>
          <w:lang w:val="ka-GE"/>
        </w:rPr>
        <w:t>COVID-19-</w:t>
      </w:r>
      <w:r w:rsidR="00472739" w:rsidRPr="00CC2415">
        <w:rPr>
          <w:rFonts w:ascii="Sylfaen" w:hAnsi="Sylfaen" w:cs="Sylfaen"/>
          <w:color w:val="1F497D" w:themeColor="text2"/>
          <w:sz w:val="28"/>
          <w:szCs w:val="28"/>
          <w:lang w:val="ka-GE"/>
        </w:rPr>
        <w:t>ის</w:t>
      </w:r>
      <w:r w:rsidR="00472739" w:rsidRPr="00CC2415">
        <w:rPr>
          <w:rFonts w:ascii="Sylfaen" w:hAnsi="Sylfaen"/>
          <w:color w:val="1F497D" w:themeColor="text2"/>
          <w:sz w:val="28"/>
          <w:szCs w:val="28"/>
          <w:lang w:val="ka-GE"/>
        </w:rPr>
        <w:t xml:space="preserve"> </w:t>
      </w:r>
      <w:r w:rsidR="00472739" w:rsidRPr="00CC2415">
        <w:rPr>
          <w:rFonts w:ascii="Sylfaen" w:hAnsi="Sylfaen" w:cs="Sylfaen"/>
          <w:color w:val="1F497D" w:themeColor="text2"/>
          <w:sz w:val="28"/>
          <w:szCs w:val="28"/>
          <w:lang w:val="ka-GE"/>
        </w:rPr>
        <w:t>მკურნალობა</w:t>
      </w:r>
      <w:r w:rsidR="00472739" w:rsidRPr="00CC2415">
        <w:rPr>
          <w:rFonts w:ascii="Sylfaen" w:hAnsi="Sylfaen"/>
          <w:color w:val="1F497D" w:themeColor="text2"/>
          <w:sz w:val="28"/>
          <w:szCs w:val="28"/>
          <w:lang w:val="ka-GE"/>
        </w:rPr>
        <w:t xml:space="preserve"> </w:t>
      </w:r>
      <w:r w:rsidR="00472739" w:rsidRPr="00CC2415">
        <w:rPr>
          <w:rFonts w:ascii="Sylfaen" w:hAnsi="Sylfaen" w:cs="Sylfaen"/>
          <w:color w:val="1F497D" w:themeColor="text2"/>
          <w:sz w:val="28"/>
          <w:szCs w:val="28"/>
          <w:lang w:val="ka-GE"/>
        </w:rPr>
        <w:t>და</w:t>
      </w:r>
      <w:r w:rsidR="00472739" w:rsidRPr="00CC2415">
        <w:rPr>
          <w:rFonts w:ascii="Sylfaen" w:hAnsi="Sylfaen"/>
          <w:color w:val="1F497D" w:themeColor="text2"/>
          <w:sz w:val="28"/>
          <w:szCs w:val="28"/>
          <w:lang w:val="ka-GE"/>
        </w:rPr>
        <w:t xml:space="preserve"> </w:t>
      </w:r>
      <w:r w:rsidR="00667E61" w:rsidRPr="00CC2415">
        <w:rPr>
          <w:rFonts w:ascii="Sylfaen" w:hAnsi="Sylfaen" w:cs="Sylfaen"/>
          <w:color w:val="1F497D" w:themeColor="text2"/>
          <w:sz w:val="28"/>
          <w:szCs w:val="28"/>
          <w:lang w:val="ka-GE"/>
        </w:rPr>
        <w:t>მოვლა</w:t>
      </w:r>
      <w:bookmarkEnd w:id="31"/>
    </w:p>
    <w:p w14:paraId="4711D9A6" w14:textId="31C474F1" w:rsidR="0071104D" w:rsidRPr="00CC2415" w:rsidRDefault="001F1023" w:rsidP="00872CCB">
      <w:pPr>
        <w:pStyle w:val="Default"/>
        <w:jc w:val="both"/>
        <w:rPr>
          <w:rFonts w:ascii="Sylfaen" w:hAnsi="Sylfaen"/>
          <w:bCs/>
          <w:lang w:val="ka-GE"/>
        </w:rPr>
      </w:pPr>
      <w:r w:rsidRPr="00CC2415">
        <w:rPr>
          <w:rFonts w:ascii="Sylfaen" w:hAnsi="Sylfaen"/>
          <w:lang w:val="ka-GE"/>
        </w:rPr>
        <w:t xml:space="preserve">COVID-19-ით პაციენტების </w:t>
      </w:r>
      <w:r w:rsidR="0071104D" w:rsidRPr="00CC2415">
        <w:rPr>
          <w:rFonts w:ascii="Sylfaen" w:hAnsi="Sylfaen"/>
          <w:bCs/>
          <w:lang w:val="ka-GE"/>
        </w:rPr>
        <w:t>მკურნალობის ტაქტიკა დამოკიდებულია დაავადების სიმძიმეზე</w:t>
      </w:r>
      <w:r w:rsidR="00DC54BF" w:rsidRPr="00CC2415">
        <w:rPr>
          <w:rFonts w:ascii="Sylfaen" w:hAnsi="Sylfaen"/>
          <w:bCs/>
          <w:lang w:val="ka-GE"/>
        </w:rPr>
        <w:t xml:space="preserve">, გართულებების ხასიათსა და </w:t>
      </w:r>
      <w:r w:rsidR="00E73355" w:rsidRPr="00CC2415">
        <w:rPr>
          <w:rFonts w:ascii="Sylfaen" w:hAnsi="Sylfaen"/>
          <w:bCs/>
          <w:lang w:val="ka-GE"/>
        </w:rPr>
        <w:t>თან</w:t>
      </w:r>
      <w:r w:rsidR="00DC54BF" w:rsidRPr="00CC2415">
        <w:rPr>
          <w:rFonts w:ascii="Sylfaen" w:hAnsi="Sylfaen"/>
          <w:bCs/>
          <w:lang w:val="ka-GE"/>
        </w:rPr>
        <w:t>მ</w:t>
      </w:r>
      <w:r w:rsidR="00E73355" w:rsidRPr="00CC2415">
        <w:rPr>
          <w:rFonts w:ascii="Sylfaen" w:hAnsi="Sylfaen"/>
          <w:bCs/>
          <w:lang w:val="ka-GE"/>
        </w:rPr>
        <w:t>ხ</w:t>
      </w:r>
      <w:r w:rsidR="00DC54BF" w:rsidRPr="00CC2415">
        <w:rPr>
          <w:rFonts w:ascii="Sylfaen" w:hAnsi="Sylfaen"/>
          <w:bCs/>
          <w:lang w:val="ka-GE"/>
        </w:rPr>
        <w:t>ლებ დაავადებებზე</w:t>
      </w:r>
      <w:r w:rsidR="00316B4C" w:rsidRPr="008D4689">
        <w:rPr>
          <w:rFonts w:ascii="Sylfaen" w:hAnsi="Sylfaen"/>
          <w:bCs/>
          <w:lang w:val="ka-GE"/>
        </w:rPr>
        <w:t xml:space="preserve"> </w:t>
      </w:r>
      <w:sdt>
        <w:sdtPr>
          <w:rPr>
            <w:rFonts w:ascii="Sylfaen" w:hAnsi="Sylfaen"/>
            <w:bCs/>
            <w:lang w:val="ka-GE"/>
          </w:rPr>
          <w:tag w:val="MENDELEY_CITATION_v3_eyJjaXRhdGlvbklEIjoiTUVOREVMRVlfQ0lUQVRJT05fMThkMTBkZjctMzg5NC00Y2NmLThmOTMtZGQyYjgxYzliNmUz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UsOCw5XSIsIm1hbnVhbE92ZXJyaWRlVGV4dCI6IiJ9fQ=="/>
          <w:id w:val="-366597127"/>
          <w:placeholder>
            <w:docPart w:val="DefaultPlaceholder_-1854013440"/>
          </w:placeholder>
        </w:sdtPr>
        <w:sdtEndPr/>
        <w:sdtContent>
          <w:r w:rsidR="00B30C61" w:rsidRPr="00B30C61">
            <w:rPr>
              <w:rFonts w:ascii="Sylfaen" w:hAnsi="Sylfaen"/>
              <w:bCs/>
              <w:lang w:val="ka-GE"/>
            </w:rPr>
            <w:t>[5,8,9]</w:t>
          </w:r>
        </w:sdtContent>
      </w:sdt>
      <w:r w:rsidR="00DC54BF" w:rsidRPr="00CC2415">
        <w:rPr>
          <w:rFonts w:ascii="Sylfaen" w:hAnsi="Sylfaen"/>
          <w:bCs/>
          <w:lang w:val="ka-GE"/>
        </w:rPr>
        <w:t xml:space="preserve">. </w:t>
      </w:r>
    </w:p>
    <w:p w14:paraId="12D7967D" w14:textId="77777777" w:rsidR="0019491F" w:rsidRPr="00CC2415" w:rsidRDefault="0019491F" w:rsidP="0019491F">
      <w:pPr>
        <w:tabs>
          <w:tab w:val="left" w:pos="992"/>
        </w:tabs>
        <w:jc w:val="both"/>
        <w:rPr>
          <w:rFonts w:ascii="Sylfaen" w:hAnsi="Sylfaen"/>
          <w:szCs w:val="24"/>
          <w:lang w:val="ka-GE"/>
        </w:rPr>
      </w:pPr>
    </w:p>
    <w:p w14:paraId="73B50370" w14:textId="5F84A58D" w:rsidR="007B5511" w:rsidRPr="00CC2415" w:rsidRDefault="00DC50D2" w:rsidP="00872CCB">
      <w:pPr>
        <w:pStyle w:val="Default"/>
        <w:jc w:val="both"/>
        <w:rPr>
          <w:rFonts w:ascii="Sylfaen" w:hAnsi="Sylfaen"/>
          <w:lang w:val="ka-GE"/>
        </w:rPr>
      </w:pPr>
      <w:r w:rsidRPr="00CC2415">
        <w:rPr>
          <w:rFonts w:ascii="Sylfaen" w:hAnsi="Sylfaen"/>
          <w:lang w:val="ka-GE"/>
        </w:rPr>
        <w:t>როგორ</w:t>
      </w:r>
      <w:r w:rsidR="007B5511" w:rsidRPr="00CC2415">
        <w:rPr>
          <w:rFonts w:ascii="Sylfaen" w:hAnsi="Sylfaen"/>
          <w:lang w:val="ka-GE"/>
        </w:rPr>
        <w:t>ც</w:t>
      </w:r>
      <w:r w:rsidRPr="00CC2415">
        <w:rPr>
          <w:rFonts w:ascii="Sylfaen" w:hAnsi="Sylfaen"/>
          <w:lang w:val="ka-GE"/>
        </w:rPr>
        <w:t xml:space="preserve"> ზემოთ </w:t>
      </w:r>
      <w:r w:rsidR="007502CD" w:rsidRPr="00CC2415">
        <w:rPr>
          <w:rFonts w:ascii="Sylfaen" w:hAnsi="Sylfaen"/>
          <w:lang w:val="ka-GE"/>
        </w:rPr>
        <w:t xml:space="preserve">აღვნიშნეთ, </w:t>
      </w:r>
      <w:r w:rsidRPr="00CC2415">
        <w:rPr>
          <w:rFonts w:ascii="Sylfaen" w:hAnsi="Sylfaen"/>
          <w:lang w:val="ka-GE"/>
        </w:rPr>
        <w:t xml:space="preserve">COVID-19 </w:t>
      </w:r>
      <w:r w:rsidR="007502CD" w:rsidRPr="00CC2415">
        <w:rPr>
          <w:rFonts w:ascii="Sylfaen" w:hAnsi="Sylfaen"/>
          <w:lang w:val="ka-GE"/>
        </w:rPr>
        <w:t>არაპ</w:t>
      </w:r>
      <w:r w:rsidR="00BF41FB" w:rsidRPr="00CC2415">
        <w:rPr>
          <w:rFonts w:ascii="Sylfaen" w:hAnsi="Sylfaen"/>
          <w:lang w:val="ka-GE"/>
        </w:rPr>
        <w:t>რ</w:t>
      </w:r>
      <w:r w:rsidR="007502CD" w:rsidRPr="00CC2415">
        <w:rPr>
          <w:rFonts w:ascii="Sylfaen" w:hAnsi="Sylfaen"/>
          <w:lang w:val="ka-GE"/>
        </w:rPr>
        <w:t>ო</w:t>
      </w:r>
      <w:r w:rsidRPr="00CC2415">
        <w:rPr>
          <w:rFonts w:ascii="Sylfaen" w:hAnsi="Sylfaen"/>
          <w:lang w:val="ka-GE"/>
        </w:rPr>
        <w:t xml:space="preserve">გნოზირებადი დაავადებაა და მან შესაძლოა გამოიწვიოს პრაქტიკულად ყველა </w:t>
      </w:r>
      <w:r w:rsidR="00BF41FB" w:rsidRPr="00CC2415">
        <w:rPr>
          <w:rFonts w:ascii="Sylfaen" w:hAnsi="Sylfaen"/>
          <w:lang w:val="ka-GE"/>
        </w:rPr>
        <w:t>ორგანო</w:t>
      </w:r>
      <w:r w:rsidR="005D7485" w:rsidRPr="00CC2415">
        <w:rPr>
          <w:rFonts w:ascii="Sylfaen" w:hAnsi="Sylfaen"/>
          <w:lang w:val="ka-GE"/>
        </w:rPr>
        <w:t>ს</w:t>
      </w:r>
      <w:r w:rsidR="00BF41FB" w:rsidRPr="00CC2415">
        <w:rPr>
          <w:rFonts w:ascii="Sylfaen" w:hAnsi="Sylfaen"/>
          <w:lang w:val="ka-GE"/>
        </w:rPr>
        <w:t xml:space="preserve">/ორგანოთა </w:t>
      </w:r>
      <w:r w:rsidR="005D7485" w:rsidRPr="00CC2415">
        <w:rPr>
          <w:rFonts w:ascii="Sylfaen" w:hAnsi="Sylfaen"/>
          <w:lang w:val="ka-GE"/>
        </w:rPr>
        <w:t>სისტემის</w:t>
      </w:r>
      <w:r w:rsidRPr="00CC2415">
        <w:rPr>
          <w:rFonts w:ascii="Sylfaen" w:hAnsi="Sylfaen"/>
          <w:lang w:val="ka-GE"/>
        </w:rPr>
        <w:t xml:space="preserve"> (სასუნთქი სისტემა, სისხლის შემადედებელი სისტემა, გული, სისხლძარღვები, თირკმელები, ღვიძლი, ნერვული სისტემა და სხვ.) დაზიანება</w:t>
      </w:r>
      <w:sdt>
        <w:sdtPr>
          <w:rPr>
            <w:rFonts w:ascii="Sylfaen" w:hAnsi="Sylfaen"/>
            <w:lang w:val="ka-GE"/>
          </w:rPr>
          <w:tag w:val="MENDELEY_CITATION_v3_eyJjaXRhdGlvbklEIjoiTUVOREVMRVlfQ0lUQVRJT05fYjkxYTQzNGEtMTQ4NS00ZmY2LWE3Y2ItYWU3ZGY4NGIzYTdm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XSwicHJvcGVydGllcyI6eyJub3RlSW5kZXgiOjB9LCJpc0VkaXRlZCI6ZmFsc2UsIm1hbnVhbE92ZXJyaWRlIjp7ImlzTWFudWFsbHlPdmVycmlkZGVuIjpmYWxzZSwiY2l0ZXByb2NUZXh0IjoiWzUsOCw5XSIsIm1hbnVhbE92ZXJyaWRlVGV4dCI6IiJ9fQ=="/>
          <w:id w:val="-16470514"/>
          <w:placeholder>
            <w:docPart w:val="DefaultPlaceholder_-1854013440"/>
          </w:placeholder>
        </w:sdtPr>
        <w:sdtEndPr/>
        <w:sdtContent>
          <w:r w:rsidR="00B30C61" w:rsidRPr="00B30C61">
            <w:rPr>
              <w:rFonts w:ascii="Sylfaen" w:hAnsi="Sylfaen"/>
              <w:lang w:val="ka-GE"/>
            </w:rPr>
            <w:t>[5,8,9]</w:t>
          </w:r>
        </w:sdtContent>
      </w:sdt>
      <w:r w:rsidR="007B5511" w:rsidRPr="00CC2415">
        <w:rPr>
          <w:rFonts w:ascii="Sylfaen" w:hAnsi="Sylfaen"/>
          <w:lang w:val="ka-GE"/>
        </w:rPr>
        <w:t>. COVID-19-ს ახასიათებს მთელი რიგი თავისებურებები, რომელთაგან ბევრი რამ ჯერჯერობით კარგად შესწავლილი არ არის და ამავე დროს სხვადასხვა პაციენტებში შესაძლებელია დაავადებას განსხვავებული მიმდინარეობა და გართულებები ჰქონდეს. შესაბამისად, COVID-19-ით ყველა პაციენტის კლინიკური მართვისას გათვალისწინებულ</w:t>
      </w:r>
      <w:r w:rsidR="00501EC0" w:rsidRPr="00CC2415">
        <w:rPr>
          <w:rFonts w:ascii="Sylfaen" w:hAnsi="Sylfaen"/>
          <w:lang w:val="ka-GE"/>
        </w:rPr>
        <w:t>ი</w:t>
      </w:r>
      <w:r w:rsidR="007B5511" w:rsidRPr="00CC2415">
        <w:rPr>
          <w:rFonts w:ascii="Sylfaen" w:hAnsi="Sylfaen"/>
          <w:lang w:val="ka-GE"/>
        </w:rPr>
        <w:t xml:space="preserve"> უნდა იქნ</w:t>
      </w:r>
      <w:r w:rsidR="00185AAB" w:rsidRPr="00CC2415">
        <w:rPr>
          <w:rFonts w:ascii="Sylfaen" w:hAnsi="Sylfaen"/>
          <w:lang w:val="ka-GE"/>
        </w:rPr>
        <w:t>ე</w:t>
      </w:r>
      <w:r w:rsidR="007B5511" w:rsidRPr="00CC2415">
        <w:rPr>
          <w:rFonts w:ascii="Sylfaen" w:hAnsi="Sylfaen"/>
          <w:lang w:val="ka-GE"/>
        </w:rPr>
        <w:t xml:space="preserve">ს </w:t>
      </w:r>
      <w:r w:rsidR="007B5511" w:rsidRPr="00CC2415">
        <w:rPr>
          <w:rFonts w:ascii="Sylfaen" w:hAnsi="Sylfaen"/>
          <w:b/>
          <w:lang w:val="ka-GE"/>
        </w:rPr>
        <w:t>მულტიდისციპლინური მიდგომა</w:t>
      </w:r>
      <w:r w:rsidR="007B5511" w:rsidRPr="00CC2415">
        <w:rPr>
          <w:rFonts w:ascii="Sylfaen" w:hAnsi="Sylfaen"/>
          <w:lang w:val="ka-GE"/>
        </w:rPr>
        <w:t xml:space="preserve"> და ამასთან </w:t>
      </w:r>
      <w:r w:rsidR="007B5511" w:rsidRPr="00CC2415">
        <w:rPr>
          <w:rFonts w:ascii="Sylfaen" w:hAnsi="Sylfaen"/>
          <w:b/>
          <w:lang w:val="ka-GE"/>
        </w:rPr>
        <w:t>თითოეული პაციენტის შემთხვევაში მკურნალობის საკითხი უნდა გადაწყდეს ინდივიდუალური მიდგომით.</w:t>
      </w:r>
      <w:r w:rsidR="007B5511" w:rsidRPr="00CC2415">
        <w:rPr>
          <w:rFonts w:ascii="Sylfaen" w:hAnsi="Sylfaen"/>
          <w:lang w:val="ka-GE"/>
        </w:rPr>
        <w:t xml:space="preserve"> </w:t>
      </w:r>
    </w:p>
    <w:p w14:paraId="0251CB37" w14:textId="77777777" w:rsidR="007502CD" w:rsidRPr="00CC2415" w:rsidRDefault="007502CD" w:rsidP="00872CCB">
      <w:pPr>
        <w:pStyle w:val="Default"/>
        <w:jc w:val="both"/>
        <w:rPr>
          <w:rFonts w:ascii="Sylfaen" w:hAnsi="Sylfaen"/>
          <w:lang w:val="ka-GE"/>
        </w:rPr>
      </w:pPr>
    </w:p>
    <w:p w14:paraId="16EDA346" w14:textId="77777777" w:rsidR="0071104D" w:rsidRPr="00CC2415" w:rsidRDefault="007502CD" w:rsidP="00872CCB">
      <w:pPr>
        <w:pStyle w:val="Default"/>
        <w:jc w:val="both"/>
        <w:rPr>
          <w:rFonts w:ascii="Sylfaen" w:hAnsi="Sylfaen"/>
          <w:lang w:val="ka-GE"/>
        </w:rPr>
      </w:pPr>
      <w:r w:rsidRPr="00CC2415">
        <w:rPr>
          <w:rFonts w:ascii="Sylfaen" w:hAnsi="Sylfaen"/>
          <w:lang w:val="ka-GE"/>
        </w:rPr>
        <w:t xml:space="preserve">COVID-19-ის მართვის თვალსაზრისით ყველაზე მნიშვნელოვანია თრომბოემბოლიზმის, </w:t>
      </w:r>
      <w:r w:rsidR="00BF41FB" w:rsidRPr="00CC2415">
        <w:rPr>
          <w:rFonts w:ascii="Sylfaen" w:hAnsi="Sylfaen"/>
          <w:lang w:val="ka-GE"/>
        </w:rPr>
        <w:t xml:space="preserve">მრდს-ის, ბაქტერიული გართულებების, ციტოკინების გამოთავისუფლების </w:t>
      </w:r>
      <w:r w:rsidR="00492480" w:rsidRPr="00CC2415">
        <w:rPr>
          <w:rFonts w:ascii="Sylfaen" w:hAnsi="Sylfaen"/>
          <w:lang w:val="ka-GE"/>
        </w:rPr>
        <w:t>სი</w:t>
      </w:r>
      <w:r w:rsidR="00BF41FB" w:rsidRPr="00CC2415">
        <w:rPr>
          <w:rFonts w:ascii="Sylfaen" w:hAnsi="Sylfaen"/>
          <w:lang w:val="ka-GE"/>
        </w:rPr>
        <w:t xml:space="preserve">ნდრომის </w:t>
      </w:r>
      <w:r w:rsidR="00492480" w:rsidRPr="00CC2415">
        <w:rPr>
          <w:rFonts w:ascii="Sylfaen" w:hAnsi="Sylfaen"/>
          <w:lang w:val="ka-GE"/>
        </w:rPr>
        <w:t xml:space="preserve">- ე.წ. „ციტოკინური შტორმის“ </w:t>
      </w:r>
      <w:r w:rsidR="00BF41FB" w:rsidRPr="00CC2415">
        <w:rPr>
          <w:rFonts w:ascii="Sylfaen" w:hAnsi="Sylfaen"/>
          <w:lang w:val="ka-GE"/>
        </w:rPr>
        <w:t xml:space="preserve">დროული დიაგნოსტიკა, პროფილაქტიკა და მკურნალობა. </w:t>
      </w:r>
      <w:r w:rsidR="007B5511" w:rsidRPr="00CC2415">
        <w:rPr>
          <w:rFonts w:ascii="Sylfaen" w:hAnsi="Sylfaen"/>
          <w:lang w:val="ka-GE"/>
        </w:rPr>
        <w:t xml:space="preserve">საყურადღებოა აგრეთვე გულისა და სისხლძარღვების დაზიანების მართვა. </w:t>
      </w:r>
    </w:p>
    <w:p w14:paraId="359D60F1" w14:textId="77777777" w:rsidR="00DC50D2" w:rsidRPr="00CC2415" w:rsidRDefault="00DC50D2" w:rsidP="00872CCB">
      <w:pPr>
        <w:pStyle w:val="Default"/>
        <w:jc w:val="both"/>
        <w:rPr>
          <w:rFonts w:ascii="Sylfaen" w:hAnsi="Sylfaen"/>
          <w:bCs/>
          <w:lang w:val="ka-GE"/>
        </w:rPr>
      </w:pPr>
    </w:p>
    <w:p w14:paraId="719CC3FB" w14:textId="042E7523" w:rsidR="0071104D" w:rsidRPr="00CC2415" w:rsidRDefault="00DC54BF" w:rsidP="00872CCB">
      <w:pPr>
        <w:pStyle w:val="Default"/>
        <w:jc w:val="both"/>
        <w:rPr>
          <w:rFonts w:ascii="Sylfaen" w:hAnsi="Sylfaen"/>
          <w:bCs/>
          <w:lang w:val="ka-GE"/>
        </w:rPr>
      </w:pPr>
      <w:r w:rsidRPr="00CC2415">
        <w:rPr>
          <w:rFonts w:ascii="Sylfaen" w:hAnsi="Sylfaen"/>
          <w:bCs/>
          <w:lang w:val="ka-GE"/>
        </w:rPr>
        <w:t>კრიტიკულად მძიმე</w:t>
      </w:r>
      <w:r w:rsidR="0071104D" w:rsidRPr="00CC2415">
        <w:rPr>
          <w:rFonts w:ascii="Sylfaen" w:hAnsi="Sylfaen"/>
          <w:bCs/>
          <w:lang w:val="ka-GE"/>
        </w:rPr>
        <w:t xml:space="preserve"> პაციენტები უნდა მოთავსდნენ ინტენსიური თერაპიის განყოფილებაში </w:t>
      </w:r>
      <w:r w:rsidRPr="00CC2415">
        <w:rPr>
          <w:rFonts w:ascii="Sylfaen" w:hAnsi="Sylfaen"/>
          <w:bCs/>
          <w:lang w:val="ka-GE"/>
        </w:rPr>
        <w:t xml:space="preserve">(ბლოკში) </w:t>
      </w:r>
      <w:r w:rsidR="0071104D" w:rsidRPr="00CC2415">
        <w:rPr>
          <w:rFonts w:ascii="Sylfaen" w:hAnsi="Sylfaen"/>
          <w:bCs/>
          <w:lang w:val="ka-GE"/>
        </w:rPr>
        <w:t>რაც შეიძლება მალე. მძიმე შემთხვევებში თერაპიული ღონისძიებები გულისხმობს სასიცოცხლო ორგანოთა ფუნქციების შენარჩუნებას/აღდგენას.</w:t>
      </w:r>
    </w:p>
    <w:p w14:paraId="26176A7F" w14:textId="77777777" w:rsidR="00867624" w:rsidRPr="00CC2415" w:rsidRDefault="00867624" w:rsidP="00872CCB">
      <w:pPr>
        <w:pStyle w:val="Default"/>
        <w:jc w:val="both"/>
        <w:rPr>
          <w:rFonts w:ascii="Sylfaen" w:hAnsi="Sylfaen"/>
          <w:lang w:val="ka-GE"/>
        </w:rPr>
      </w:pPr>
    </w:p>
    <w:p w14:paraId="3415E8CF" w14:textId="7380633B" w:rsidR="007203A0" w:rsidRPr="00896D10" w:rsidRDefault="0071104D" w:rsidP="0095487E">
      <w:pPr>
        <w:tabs>
          <w:tab w:val="left" w:pos="992"/>
        </w:tabs>
        <w:jc w:val="both"/>
        <w:rPr>
          <w:rFonts w:ascii="Sylfaen" w:hAnsi="Sylfaen"/>
          <w:lang w:val="ka-GE"/>
        </w:rPr>
      </w:pPr>
      <w:r w:rsidRPr="00CC2415">
        <w:rPr>
          <w:rFonts w:ascii="Sylfaen" w:hAnsi="Sylfaen"/>
          <w:szCs w:val="24"/>
          <w:lang w:val="ka-GE"/>
        </w:rPr>
        <w:t xml:space="preserve">აუცილებელია </w:t>
      </w:r>
      <w:r w:rsidR="007B5511" w:rsidRPr="00CC2415">
        <w:rPr>
          <w:rFonts w:ascii="Sylfaen" w:hAnsi="Sylfaen"/>
          <w:szCs w:val="24"/>
          <w:lang w:val="ka-GE"/>
        </w:rPr>
        <w:t>COVID-19-ით</w:t>
      </w:r>
      <w:r w:rsidRPr="00CC2415">
        <w:rPr>
          <w:rFonts w:ascii="Sylfaen" w:hAnsi="Sylfaen"/>
          <w:szCs w:val="24"/>
          <w:lang w:val="ka-GE"/>
        </w:rPr>
        <w:t xml:space="preserve"> </w:t>
      </w:r>
      <w:r w:rsidRPr="00CC2415">
        <w:rPr>
          <w:rFonts w:ascii="Sylfaen" w:hAnsi="Sylfaen"/>
          <w:b/>
          <w:szCs w:val="24"/>
          <w:lang w:val="ka-GE"/>
        </w:rPr>
        <w:t>პაციენტების მჭიდრო მონიტორინგი კლინიკური ნიშნების გაუარესების თვალსაზრისით</w:t>
      </w:r>
      <w:r w:rsidRPr="00CC2415">
        <w:rPr>
          <w:rFonts w:ascii="Sylfaen" w:hAnsi="Sylfaen"/>
          <w:szCs w:val="24"/>
          <w:lang w:val="ka-GE"/>
        </w:rPr>
        <w:t xml:space="preserve"> (სწრაფად პროგრესირებადი სუნთქვის უკმარისობა</w:t>
      </w:r>
      <w:r w:rsidR="009610A6" w:rsidRPr="00CC2415">
        <w:rPr>
          <w:rFonts w:ascii="Sylfaen" w:hAnsi="Sylfaen"/>
          <w:szCs w:val="24"/>
          <w:lang w:val="ka-GE"/>
        </w:rPr>
        <w:t xml:space="preserve">, </w:t>
      </w:r>
      <w:r w:rsidRPr="00CC2415">
        <w:rPr>
          <w:rFonts w:ascii="Sylfaen" w:hAnsi="Sylfaen"/>
          <w:szCs w:val="24"/>
          <w:lang w:val="ka-GE"/>
        </w:rPr>
        <w:t>სეფსისი</w:t>
      </w:r>
      <w:r w:rsidR="009610A6" w:rsidRPr="00CC2415">
        <w:rPr>
          <w:rFonts w:ascii="Sylfaen" w:hAnsi="Sylfaen"/>
          <w:szCs w:val="24"/>
          <w:lang w:val="ka-GE"/>
        </w:rPr>
        <w:t xml:space="preserve"> და სხვ</w:t>
      </w:r>
      <w:r w:rsidRPr="00CC2415">
        <w:rPr>
          <w:rFonts w:ascii="Sylfaen" w:hAnsi="Sylfaen"/>
          <w:szCs w:val="24"/>
          <w:lang w:val="ka-GE"/>
        </w:rPr>
        <w:t>.</w:t>
      </w:r>
      <w:r w:rsidR="009610A6" w:rsidRPr="00CC2415">
        <w:rPr>
          <w:rFonts w:ascii="Sylfaen" w:hAnsi="Sylfaen"/>
          <w:szCs w:val="24"/>
          <w:lang w:val="ka-GE"/>
        </w:rPr>
        <w:t xml:space="preserve">). </w:t>
      </w:r>
      <w:r w:rsidRPr="00CC2415">
        <w:rPr>
          <w:rFonts w:ascii="Sylfaen" w:hAnsi="Sylfaen"/>
          <w:szCs w:val="24"/>
          <w:lang w:val="ka-GE"/>
        </w:rPr>
        <w:t>ასეთ შემთხვევაში დაუყოვლებლივ უნდა ჩატარდეს ინტენსიური თერაპიის ღონისძიებები</w:t>
      </w:r>
      <w:r w:rsidR="00F24C39" w:rsidRPr="00896D10">
        <w:rPr>
          <w:rFonts w:ascii="Sylfaen" w:hAnsi="Sylfaen"/>
          <w:szCs w:val="24"/>
          <w:lang w:val="ka-GE"/>
        </w:rPr>
        <w:t xml:space="preserve"> </w:t>
      </w:r>
      <w:sdt>
        <w:sdtPr>
          <w:rPr>
            <w:rFonts w:ascii="Sylfaen" w:hAnsi="Sylfaen"/>
            <w:color w:val="000000"/>
            <w:szCs w:val="24"/>
            <w:lang w:val="ka-GE"/>
          </w:rPr>
          <w:tag w:val="MENDELEY_CITATION_v3_eyJjaXRhdGlvbklEIjoiTUVOREVMRVlfQ0lUQVRJT05fYmVjYzJkMGQtOWJhOS00MTcxLWI4MmMtY2M4OWFkMGViYzYw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XSwicHJvcGVydGllcyI6eyJub3RlSW5kZXgiOjB9LCJpc0VkaXRlZCI6ZmFsc2UsIm1hbnVhbE92ZXJyaWRlIjp7ImlzTWFudWFsbHlPdmVycmlkZGVuIjpmYWxzZSwiY2l0ZXByb2NUZXh0IjoiWzUsOCw5XSIsIm1hbnVhbE92ZXJyaWRlVGV4dCI6IiJ9fQ=="/>
          <w:id w:val="1132141863"/>
          <w:placeholder>
            <w:docPart w:val="DefaultPlaceholder_-1854013440"/>
          </w:placeholder>
        </w:sdtPr>
        <w:sdtEndPr/>
        <w:sdtContent>
          <w:r w:rsidR="00B30C61" w:rsidRPr="00B30C61">
            <w:rPr>
              <w:rFonts w:ascii="Sylfaen" w:hAnsi="Sylfaen"/>
              <w:color w:val="000000"/>
              <w:szCs w:val="24"/>
              <w:lang w:val="ka-GE"/>
            </w:rPr>
            <w:t>[5,8,9]</w:t>
          </w:r>
        </w:sdtContent>
      </w:sdt>
      <w:r w:rsidR="00F24C39" w:rsidRPr="00896D10">
        <w:rPr>
          <w:rFonts w:ascii="Sylfaen" w:hAnsi="Sylfaen"/>
          <w:lang w:val="ka-GE"/>
        </w:rPr>
        <w:t xml:space="preserve">. </w:t>
      </w:r>
    </w:p>
    <w:p w14:paraId="4304B733" w14:textId="77777777" w:rsidR="0095487E" w:rsidRPr="00896D10" w:rsidRDefault="0095487E" w:rsidP="0095487E">
      <w:pPr>
        <w:tabs>
          <w:tab w:val="left" w:pos="992"/>
        </w:tabs>
        <w:jc w:val="both"/>
        <w:rPr>
          <w:rFonts w:ascii="Sylfaen" w:hAnsi="Sylfaen"/>
          <w:lang w:val="ka-GE"/>
        </w:rPr>
      </w:pPr>
    </w:p>
    <w:p w14:paraId="47912BD5" w14:textId="77777777" w:rsidR="000B2898" w:rsidRPr="00CC2415" w:rsidRDefault="00232D3B" w:rsidP="008B6AE0">
      <w:pPr>
        <w:pStyle w:val="Heading2"/>
        <w:jc w:val="center"/>
        <w:rPr>
          <w:rFonts w:ascii="Sylfaen" w:hAnsi="Sylfaen" w:cs="Sylfaen"/>
          <w:b/>
          <w:color w:val="1F497D" w:themeColor="text2"/>
          <w:sz w:val="28"/>
          <w:szCs w:val="28"/>
          <w:lang w:val="ka-GE"/>
        </w:rPr>
      </w:pPr>
      <w:bookmarkStart w:id="32" w:name="_Toc89458814"/>
      <w:r w:rsidRPr="00CC2415">
        <w:rPr>
          <w:rFonts w:ascii="Sylfaen" w:hAnsi="Sylfaen" w:cs="Sylfaen"/>
          <w:b/>
          <w:color w:val="1F497D" w:themeColor="text2"/>
          <w:sz w:val="28"/>
          <w:szCs w:val="28"/>
          <w:lang w:val="ka-GE"/>
        </w:rPr>
        <w:t xml:space="preserve">8.4.1. </w:t>
      </w:r>
      <w:r w:rsidR="000B2898" w:rsidRPr="00CC2415">
        <w:rPr>
          <w:rFonts w:ascii="Sylfaen" w:hAnsi="Sylfaen" w:cs="Sylfaen"/>
          <w:b/>
          <w:color w:val="1F497D" w:themeColor="text2"/>
          <w:sz w:val="28"/>
          <w:szCs w:val="28"/>
          <w:lang w:val="ka-GE"/>
        </w:rPr>
        <w:t>დამხმარე და სიმპტომური თერაპია</w:t>
      </w:r>
      <w:bookmarkEnd w:id="32"/>
    </w:p>
    <w:p w14:paraId="274B7408" w14:textId="77777777" w:rsidR="00867624" w:rsidRPr="00CC2415" w:rsidRDefault="00867624" w:rsidP="00872CCB">
      <w:pPr>
        <w:tabs>
          <w:tab w:val="left" w:pos="992"/>
        </w:tabs>
        <w:jc w:val="both"/>
        <w:rPr>
          <w:rFonts w:ascii="Sylfaen" w:hAnsi="Sylfaen"/>
          <w:szCs w:val="24"/>
          <w:lang w:val="ka-GE"/>
        </w:rPr>
      </w:pPr>
    </w:p>
    <w:p w14:paraId="14AF0EBB" w14:textId="77777777" w:rsidR="007B5511" w:rsidRPr="00CC2415" w:rsidRDefault="00867624" w:rsidP="00872CCB">
      <w:pPr>
        <w:tabs>
          <w:tab w:val="left" w:pos="992"/>
        </w:tabs>
        <w:jc w:val="both"/>
        <w:rPr>
          <w:rFonts w:ascii="Sylfaen" w:hAnsi="Sylfaen"/>
          <w:szCs w:val="24"/>
          <w:lang w:val="ka-GE"/>
        </w:rPr>
      </w:pPr>
      <w:r w:rsidRPr="00CC2415">
        <w:rPr>
          <w:rFonts w:ascii="Sylfaen" w:hAnsi="Sylfaen"/>
          <w:szCs w:val="24"/>
          <w:lang w:val="ka-GE"/>
        </w:rPr>
        <w:t xml:space="preserve">COVID-19-ით </w:t>
      </w:r>
      <w:r w:rsidR="007B5511" w:rsidRPr="00CC2415">
        <w:rPr>
          <w:rFonts w:ascii="Sylfaen" w:hAnsi="Sylfaen"/>
          <w:szCs w:val="24"/>
          <w:lang w:val="ka-GE"/>
        </w:rPr>
        <w:t>ყველა ჰოსპიტალიზებულ პაციენტს</w:t>
      </w:r>
      <w:r w:rsidRPr="00CC2415">
        <w:rPr>
          <w:rFonts w:ascii="Sylfaen" w:hAnsi="Sylfaen"/>
          <w:szCs w:val="24"/>
          <w:lang w:val="ka-GE"/>
        </w:rPr>
        <w:t xml:space="preserve"> უნდა </w:t>
      </w:r>
      <w:r w:rsidR="007B5511" w:rsidRPr="00CC2415">
        <w:rPr>
          <w:rFonts w:ascii="Sylfaen" w:hAnsi="Sylfaen"/>
          <w:szCs w:val="24"/>
          <w:lang w:val="ka-GE"/>
        </w:rPr>
        <w:t>ჩაუტარდეს</w:t>
      </w:r>
      <w:r w:rsidRPr="00CC2415">
        <w:rPr>
          <w:rFonts w:ascii="Sylfaen" w:hAnsi="Sylfaen"/>
          <w:szCs w:val="24"/>
          <w:lang w:val="ka-GE"/>
        </w:rPr>
        <w:t xml:space="preserve"> </w:t>
      </w:r>
      <w:r w:rsidRPr="00CC2415">
        <w:rPr>
          <w:rFonts w:ascii="Sylfaen" w:hAnsi="Sylfaen"/>
          <w:b/>
          <w:szCs w:val="24"/>
          <w:lang w:val="ka-GE"/>
        </w:rPr>
        <w:t>დამხმარე, სიმპტომური თერაპია.</w:t>
      </w:r>
      <w:r w:rsidRPr="00CC2415">
        <w:rPr>
          <w:rFonts w:ascii="Sylfaen" w:hAnsi="Sylfaen"/>
          <w:szCs w:val="24"/>
          <w:lang w:val="ka-GE"/>
        </w:rPr>
        <w:t xml:space="preserve"> </w:t>
      </w:r>
    </w:p>
    <w:p w14:paraId="1AD4DBC6" w14:textId="77777777" w:rsidR="007B5511" w:rsidRPr="00CC2415" w:rsidRDefault="007B5511" w:rsidP="00872CCB">
      <w:pPr>
        <w:tabs>
          <w:tab w:val="left" w:pos="992"/>
        </w:tabs>
        <w:jc w:val="both"/>
        <w:rPr>
          <w:rFonts w:ascii="Sylfaen" w:hAnsi="Sylfaen"/>
          <w:szCs w:val="24"/>
          <w:lang w:val="ka-GE"/>
        </w:rPr>
      </w:pPr>
    </w:p>
    <w:p w14:paraId="73000B7A" w14:textId="63B05929" w:rsidR="0095487E" w:rsidRDefault="0071104D" w:rsidP="00872CCB">
      <w:pPr>
        <w:tabs>
          <w:tab w:val="left" w:pos="992"/>
        </w:tabs>
        <w:jc w:val="both"/>
        <w:rPr>
          <w:rFonts w:ascii="Sylfaen" w:hAnsi="Sylfaen"/>
          <w:lang w:val="ka-GE"/>
        </w:rPr>
      </w:pPr>
      <w:r w:rsidRPr="00CC2415">
        <w:rPr>
          <w:rFonts w:ascii="Sylfaen" w:hAnsi="Sylfaen"/>
          <w:szCs w:val="24"/>
          <w:lang w:val="ka-GE"/>
        </w:rPr>
        <w:t>დროული</w:t>
      </w:r>
      <w:r w:rsidR="00F10579" w:rsidRPr="00CC2415">
        <w:rPr>
          <w:rFonts w:ascii="Sylfaen" w:hAnsi="Sylfaen"/>
          <w:szCs w:val="24"/>
          <w:lang w:val="ka-GE"/>
        </w:rPr>
        <w:t xml:space="preserve"> და </w:t>
      </w:r>
      <w:r w:rsidRPr="00CC2415">
        <w:rPr>
          <w:rFonts w:ascii="Sylfaen" w:hAnsi="Sylfaen"/>
          <w:szCs w:val="24"/>
          <w:lang w:val="ka-GE"/>
        </w:rPr>
        <w:t>ეფექტიანი დამხმარე თერაპიის ჩატარება მძიმედ მიმდინარე COVID-19-ის პაციენტებში მკურნალობის ქვაკუთხედია.</w:t>
      </w:r>
      <w:r w:rsidR="000E3148" w:rsidRPr="00CC2415">
        <w:rPr>
          <w:rFonts w:ascii="Sylfaen" w:hAnsi="Sylfaen"/>
          <w:szCs w:val="24"/>
          <w:lang w:val="ka-GE"/>
        </w:rPr>
        <w:t xml:space="preserve"> კლინიკური ჩვენებების მიხედვით პაციენტებს</w:t>
      </w:r>
      <w:r w:rsidR="009446CE" w:rsidRPr="00CC2415">
        <w:rPr>
          <w:rFonts w:ascii="Sylfaen" w:hAnsi="Sylfaen"/>
          <w:szCs w:val="24"/>
          <w:lang w:val="ka-GE"/>
        </w:rPr>
        <w:t>,</w:t>
      </w:r>
      <w:r w:rsidR="000E3148" w:rsidRPr="00CC2415">
        <w:rPr>
          <w:rFonts w:ascii="Sylfaen" w:hAnsi="Sylfaen"/>
          <w:szCs w:val="24"/>
          <w:lang w:val="ka-GE"/>
        </w:rPr>
        <w:t xml:space="preserve"> ასევე</w:t>
      </w:r>
      <w:r w:rsidR="009446CE" w:rsidRPr="00CC2415">
        <w:rPr>
          <w:rFonts w:ascii="Sylfaen" w:hAnsi="Sylfaen"/>
          <w:szCs w:val="24"/>
          <w:lang w:val="ka-GE"/>
        </w:rPr>
        <w:t>,</w:t>
      </w:r>
      <w:r w:rsidR="000E3148" w:rsidRPr="00CC2415">
        <w:rPr>
          <w:rFonts w:ascii="Sylfaen" w:hAnsi="Sylfaen"/>
          <w:szCs w:val="24"/>
          <w:lang w:val="ka-GE"/>
        </w:rPr>
        <w:t xml:space="preserve"> </w:t>
      </w:r>
      <w:r w:rsidR="001A4169" w:rsidRPr="00CC2415">
        <w:rPr>
          <w:rFonts w:ascii="Sylfaen" w:hAnsi="Sylfaen"/>
          <w:szCs w:val="24"/>
          <w:lang w:val="ka-GE"/>
        </w:rPr>
        <w:t xml:space="preserve">უნდა </w:t>
      </w:r>
      <w:r w:rsidR="000E3148" w:rsidRPr="00CC2415">
        <w:rPr>
          <w:rFonts w:ascii="Sylfaen" w:hAnsi="Sylfaen"/>
          <w:szCs w:val="24"/>
          <w:lang w:val="ka-GE"/>
        </w:rPr>
        <w:t>ჩაუტარდეთ პათოგენეზური თერაპიაც</w:t>
      </w:r>
      <w:r w:rsidR="005463C3" w:rsidRPr="00CC2415">
        <w:rPr>
          <w:rFonts w:ascii="Sylfaen" w:hAnsi="Sylfaen"/>
          <w:szCs w:val="24"/>
          <w:lang w:val="ka-GE"/>
        </w:rPr>
        <w:t xml:space="preserve"> სპეციფიკური მედიკამენტებით</w:t>
      </w:r>
      <w:r w:rsidR="008960E1" w:rsidRPr="008960E1">
        <w:rPr>
          <w:rFonts w:ascii="Sylfaen" w:hAnsi="Sylfaen"/>
          <w:color w:val="000000"/>
          <w:szCs w:val="24"/>
          <w:lang w:val="ka-GE"/>
        </w:rPr>
        <w:t xml:space="preserve"> </w:t>
      </w:r>
      <w:sdt>
        <w:sdtPr>
          <w:rPr>
            <w:rFonts w:ascii="Sylfaen" w:hAnsi="Sylfaen"/>
            <w:color w:val="000000"/>
            <w:szCs w:val="24"/>
            <w:lang w:val="ka-GE"/>
          </w:rPr>
          <w:tag w:val="MENDELEY_CITATION_v3_eyJjaXRhdGlvbklEIjoiTUVOREVMRVlfQ0lUQVRJT05fMTJmMzRhNmYtNGI4MC00NDI0LTg2NDktYmY1OWVkOTRkMzU5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ksMTZdIiwibWFudWFsT3ZlcnJpZGVUZXh0IjoiIn19"/>
          <w:id w:val="895543916"/>
          <w:placeholder>
            <w:docPart w:val="D565D8861EFD491A834E116579B9C4A5"/>
          </w:placeholder>
        </w:sdtPr>
        <w:sdtEndPr/>
        <w:sdtContent>
          <w:r w:rsidR="00B30C61" w:rsidRPr="00B30C61">
            <w:rPr>
              <w:rFonts w:ascii="Sylfaen" w:hAnsi="Sylfaen"/>
              <w:color w:val="000000"/>
              <w:szCs w:val="24"/>
              <w:lang w:val="ka-GE"/>
            </w:rPr>
            <w:t>[5,8,9,16]</w:t>
          </w:r>
        </w:sdtContent>
      </w:sdt>
      <w:r w:rsidR="00F24C39" w:rsidRPr="00770260">
        <w:rPr>
          <w:rFonts w:ascii="Sylfaen" w:hAnsi="Sylfaen"/>
          <w:lang w:val="ka-GE"/>
        </w:rPr>
        <w:t xml:space="preserve">. </w:t>
      </w:r>
    </w:p>
    <w:p w14:paraId="3AD84DC1" w14:textId="77777777" w:rsidR="0095487E" w:rsidRDefault="0095487E">
      <w:pPr>
        <w:spacing w:after="200" w:line="276" w:lineRule="auto"/>
        <w:rPr>
          <w:rFonts w:ascii="Sylfaen" w:hAnsi="Sylfaen"/>
          <w:lang w:val="ka-GE"/>
        </w:rPr>
      </w:pPr>
      <w:r>
        <w:rPr>
          <w:rFonts w:ascii="Sylfaen" w:hAnsi="Sylfaen"/>
          <w:lang w:val="ka-GE"/>
        </w:rPr>
        <w:br w:type="page"/>
      </w:r>
    </w:p>
    <w:p w14:paraId="1E1A0242" w14:textId="77777777" w:rsidR="000B2898" w:rsidRPr="00CC2415" w:rsidRDefault="00817B4D" w:rsidP="00B0284D">
      <w:pPr>
        <w:pStyle w:val="Heading1"/>
        <w:jc w:val="center"/>
        <w:rPr>
          <w:color w:val="0070C0"/>
          <w:sz w:val="26"/>
          <w:szCs w:val="26"/>
          <w:lang w:val="ka-GE"/>
        </w:rPr>
      </w:pPr>
      <w:bookmarkStart w:id="33" w:name="_Toc89458815"/>
      <w:r w:rsidRPr="00CC2415">
        <w:rPr>
          <w:rFonts w:ascii="Sylfaen" w:hAnsi="Sylfaen" w:cs="Sylfaen"/>
          <w:color w:val="0070C0"/>
          <w:sz w:val="26"/>
          <w:szCs w:val="26"/>
          <w:lang w:val="ka-GE"/>
        </w:rPr>
        <w:lastRenderedPageBreak/>
        <w:t xml:space="preserve">8.4.1.1. </w:t>
      </w:r>
      <w:r w:rsidR="000B2898" w:rsidRPr="00CC2415">
        <w:rPr>
          <w:rFonts w:ascii="Sylfaen" w:hAnsi="Sylfaen" w:cs="Sylfaen"/>
          <w:color w:val="0070C0"/>
          <w:sz w:val="26"/>
          <w:szCs w:val="26"/>
          <w:lang w:val="ka-GE"/>
        </w:rPr>
        <w:t>კორტიკოსტეროიდებით</w:t>
      </w:r>
      <w:r w:rsidR="000B2898" w:rsidRPr="00CC2415">
        <w:rPr>
          <w:color w:val="0070C0"/>
          <w:sz w:val="26"/>
          <w:szCs w:val="26"/>
          <w:lang w:val="ka-GE"/>
        </w:rPr>
        <w:t xml:space="preserve"> </w:t>
      </w:r>
      <w:r w:rsidR="000B2898" w:rsidRPr="00CC2415">
        <w:rPr>
          <w:rFonts w:ascii="Sylfaen" w:hAnsi="Sylfaen" w:cs="Sylfaen"/>
          <w:color w:val="0070C0"/>
          <w:sz w:val="26"/>
          <w:szCs w:val="26"/>
          <w:lang w:val="ka-GE"/>
        </w:rPr>
        <w:t>მკურნალობა</w:t>
      </w:r>
      <w:bookmarkEnd w:id="33"/>
    </w:p>
    <w:p w14:paraId="2585088F" w14:textId="59C88A87" w:rsidR="000B2898" w:rsidRDefault="00BF41FB" w:rsidP="000B2898">
      <w:pPr>
        <w:contextualSpacing/>
        <w:jc w:val="both"/>
        <w:rPr>
          <w:rFonts w:ascii="Sylfaen" w:eastAsiaTheme="minorEastAsia" w:hAnsi="Sylfaen" w:cs="Arial"/>
          <w:b/>
          <w:bCs/>
          <w:kern w:val="24"/>
          <w:szCs w:val="24"/>
          <w:lang w:val="ka-GE"/>
          <w14:shadow w14:blurRad="38100" w14:dist="38100" w14:dir="2700000" w14:sx="100000" w14:sy="100000" w14:kx="0" w14:ky="0" w14:algn="tl">
            <w14:srgbClr w14:val="000000">
              <w14:alpha w14:val="57000"/>
            </w14:srgbClr>
          </w14:shadow>
        </w:rPr>
      </w:pPr>
      <w:r w:rsidRPr="00CC2415">
        <w:rPr>
          <w:rFonts w:ascii="Sylfaen" w:hAnsi="Sylfaen"/>
          <w:szCs w:val="24"/>
          <w:lang w:val="ka-GE"/>
        </w:rPr>
        <w:t xml:space="preserve">COVID-19-ით პაციენტებში, რომლებიც არ არიან ჟანგბადდამოკიდებულნი,  </w:t>
      </w:r>
      <w:r w:rsidR="000B2898" w:rsidRPr="00CC2415">
        <w:rPr>
          <w:rFonts w:ascii="Sylfaen" w:eastAsia="+mn-ea" w:hAnsi="Sylfaen" w:cs="Arial"/>
          <w:b/>
          <w:bCs/>
          <w:kern w:val="24"/>
          <w:szCs w:val="24"/>
          <w:lang w:val="ka-GE"/>
        </w:rPr>
        <w:t>სისტემური კორტიკოსტეროიდებით რუტინული თერაპია არ არის რეკომენდებული</w:t>
      </w:r>
      <w:r w:rsidR="00316B4C" w:rsidRPr="008E19D3">
        <w:rPr>
          <w:rFonts w:ascii="Sylfaen" w:eastAsia="+mn-ea" w:hAnsi="Sylfaen" w:cs="Arial"/>
          <w:b/>
          <w:bCs/>
          <w:kern w:val="24"/>
          <w:szCs w:val="24"/>
          <w:lang w:val="ka-GE"/>
        </w:rPr>
        <w:t xml:space="preserve"> </w:t>
      </w:r>
      <w:sdt>
        <w:sdtPr>
          <w:rPr>
            <w:rFonts w:ascii="Sylfaen" w:eastAsia="+mn-ea" w:hAnsi="Sylfaen" w:cs="Arial"/>
            <w:bCs/>
            <w:color w:val="000000"/>
            <w:kern w:val="24"/>
            <w:szCs w:val="24"/>
          </w:rPr>
          <w:tag w:val="MENDELEY_CITATION_v3_eyJjaXRhdGlvbklEIjoiTUVOREVMRVlfQ0lUQVRJT05fY2I3MjVmZTYtMzZlMS00OGFkLTg5NzItZDEwZTMxNGFlMWI5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599722738"/>
          <w:placeholder>
            <w:docPart w:val="DefaultPlaceholder_-1854013440"/>
          </w:placeholder>
        </w:sdtPr>
        <w:sdtEndPr/>
        <w:sdtContent>
          <w:r w:rsidR="00B30C61" w:rsidRPr="00B30C61">
            <w:rPr>
              <w:rFonts w:ascii="Sylfaen" w:eastAsia="+mn-ea" w:hAnsi="Sylfaen" w:cs="Arial"/>
              <w:bCs/>
              <w:color w:val="000000"/>
              <w:kern w:val="24"/>
              <w:szCs w:val="24"/>
              <w:lang w:val="ka-GE"/>
            </w:rPr>
            <w:t>[5]</w:t>
          </w:r>
        </w:sdtContent>
      </w:sdt>
      <w:r w:rsidR="000B2898" w:rsidRPr="00CC2415">
        <w:rPr>
          <w:rFonts w:ascii="Sylfaen" w:eastAsia="+mn-ea" w:hAnsi="Sylfaen" w:cs="Arial"/>
          <w:b/>
          <w:bCs/>
          <w:kern w:val="24"/>
          <w:szCs w:val="24"/>
          <w:lang w:val="ka-GE"/>
        </w:rPr>
        <w:t xml:space="preserve">. </w:t>
      </w:r>
      <w:r w:rsidR="000B2898" w:rsidRPr="00CC2415">
        <w:rPr>
          <w:rFonts w:ascii="Sylfaen" w:eastAsiaTheme="minorEastAsia" w:hAnsi="Sylfaen" w:cs="Arial"/>
          <w:b/>
          <w:bCs/>
          <w:kern w:val="24"/>
          <w:szCs w:val="24"/>
          <w:lang w:val="ka-GE"/>
          <w14:shadow w14:blurRad="38100" w14:dist="38100" w14:dir="2700000" w14:sx="100000" w14:sy="100000" w14:kx="0" w14:ky="0" w14:algn="tl">
            <w14:srgbClr w14:val="000000">
              <w14:alpha w14:val="57000"/>
            </w14:srgbClr>
          </w14:shadow>
        </w:rPr>
        <w:t xml:space="preserve"> </w:t>
      </w:r>
    </w:p>
    <w:p w14:paraId="2A7AE1AA" w14:textId="77777777" w:rsidR="00AD398A" w:rsidRPr="00CC2415" w:rsidRDefault="00AD398A" w:rsidP="000B2898">
      <w:pPr>
        <w:contextualSpacing/>
        <w:jc w:val="both"/>
        <w:rPr>
          <w:rFonts w:ascii="Sylfaen" w:eastAsiaTheme="minorEastAsia" w:hAnsi="Sylfaen" w:cs="Arial"/>
          <w:b/>
          <w:bCs/>
          <w:kern w:val="24"/>
          <w:szCs w:val="24"/>
          <w:lang w:val="ka-GE"/>
          <w14:shadow w14:blurRad="38100" w14:dist="38100" w14:dir="2700000" w14:sx="100000" w14:sy="100000" w14:kx="0" w14:ky="0" w14:algn="tl">
            <w14:srgbClr w14:val="000000">
              <w14:alpha w14:val="57000"/>
            </w14:srgbClr>
          </w14:shadow>
        </w:rPr>
      </w:pPr>
    </w:p>
    <w:p w14:paraId="7BA61363" w14:textId="4AD0243F" w:rsidR="00556416" w:rsidRDefault="00556416" w:rsidP="00556416">
      <w:pPr>
        <w:contextualSpacing/>
        <w:jc w:val="both"/>
        <w:rPr>
          <w:rFonts w:ascii="Sylfaen" w:hAnsi="Sylfaen"/>
          <w:lang w:val="ka-GE"/>
        </w:rPr>
      </w:pPr>
      <w:r w:rsidRPr="00CC2415">
        <w:rPr>
          <w:rFonts w:ascii="Sylfaen" w:eastAsia="+mn-ea" w:hAnsi="Sylfaen" w:cs="Arial"/>
          <w:kern w:val="24"/>
          <w:szCs w:val="24"/>
          <w:lang w:val="ka-GE"/>
        </w:rPr>
        <w:t>ოქსფორდის უნივერსიტეტის მიერ განხორციელებული დიდი რანდომიზებული კონტროლირებადი კლინიკური კვლევის „</w:t>
      </w:r>
      <w:r w:rsidRPr="0095487E">
        <w:rPr>
          <w:rFonts w:ascii="Sylfaen" w:eastAsia="+mn-ea" w:hAnsi="Sylfaen" w:cs="Arial"/>
          <w:b/>
          <w:kern w:val="24"/>
          <w:szCs w:val="24"/>
          <w:lang w:val="ka-GE"/>
        </w:rPr>
        <w:t>RECOVERY</w:t>
      </w:r>
      <w:r w:rsidRPr="00CC2415">
        <w:rPr>
          <w:rFonts w:ascii="Sylfaen" w:eastAsia="+mn-ea" w:hAnsi="Sylfaen" w:cs="Arial"/>
          <w:kern w:val="24"/>
          <w:szCs w:val="24"/>
          <w:lang w:val="ka-GE"/>
        </w:rPr>
        <w:t xml:space="preserve">” შედეგების მიხედვით (ივნისი, 2020 წ.) </w:t>
      </w:r>
      <w:r w:rsidRPr="0095487E">
        <w:rPr>
          <w:rFonts w:ascii="Sylfaen" w:eastAsia="+mn-ea" w:hAnsi="Sylfaen" w:cs="Arial"/>
          <w:b/>
          <w:kern w:val="24"/>
          <w:szCs w:val="24"/>
          <w:lang w:val="ka-GE"/>
        </w:rPr>
        <w:t>დექსამეტაზონის გამოყენებამ</w:t>
      </w:r>
      <w:r w:rsidRPr="00CC2415">
        <w:rPr>
          <w:rFonts w:ascii="Sylfaen" w:eastAsia="+mn-ea" w:hAnsi="Sylfaen" w:cs="Arial"/>
          <w:kern w:val="24"/>
          <w:szCs w:val="24"/>
          <w:lang w:val="ka-GE"/>
        </w:rPr>
        <w:t xml:space="preserve"> (6 მგ. დღეში პერორალურად ან ინტრავენური ინექციის სახით, 10 დღიანი კურსით) მძიმე რესპირაციული გართულებების მქონე ჰოსპიტალიზებულ COVID-19-ით პაციენტებში </w:t>
      </w:r>
      <w:r w:rsidRPr="0095487E">
        <w:rPr>
          <w:rFonts w:ascii="Sylfaen" w:eastAsia="+mn-ea" w:hAnsi="Sylfaen" w:cs="Arial"/>
          <w:b/>
          <w:kern w:val="24"/>
          <w:szCs w:val="24"/>
          <w:lang w:val="ka-GE"/>
        </w:rPr>
        <w:t>საგრძნობლად შეამცირა სიკვდილობის მაჩვენებელი:</w:t>
      </w:r>
      <w:r w:rsidRPr="00CC2415">
        <w:rPr>
          <w:rFonts w:ascii="Sylfaen" w:eastAsia="+mn-ea" w:hAnsi="Sylfaen" w:cs="Arial"/>
          <w:kern w:val="24"/>
          <w:szCs w:val="24"/>
          <w:lang w:val="ka-GE"/>
        </w:rPr>
        <w:t xml:space="preserve"> კერძოდ, მექანიკურ ვენტილაციაზე მყოფ პაციენტებში დექსამეტაზონის გამოყენებამ სიკვდილობის მაჩვენებელი შეამცირა 1/3-ით, ხოლო იმ </w:t>
      </w:r>
      <w:r w:rsidR="005D7485" w:rsidRPr="00CC2415">
        <w:rPr>
          <w:rFonts w:ascii="Sylfaen" w:eastAsia="+mn-ea" w:hAnsi="Sylfaen" w:cs="Arial"/>
          <w:kern w:val="24"/>
          <w:szCs w:val="24"/>
          <w:lang w:val="ka-GE"/>
        </w:rPr>
        <w:t xml:space="preserve">ჟანგბადდამოკიდებულ </w:t>
      </w:r>
      <w:r w:rsidRPr="00CC2415">
        <w:rPr>
          <w:rFonts w:ascii="Sylfaen" w:eastAsia="+mn-ea" w:hAnsi="Sylfaen" w:cs="Arial"/>
          <w:kern w:val="24"/>
          <w:szCs w:val="24"/>
          <w:lang w:val="ka-GE"/>
        </w:rPr>
        <w:t xml:space="preserve">პაციენტებში, </w:t>
      </w:r>
      <w:r w:rsidR="005D7485" w:rsidRPr="00CC2415">
        <w:rPr>
          <w:rFonts w:ascii="Sylfaen" w:eastAsia="+mn-ea" w:hAnsi="Sylfaen" w:cs="Arial"/>
          <w:kern w:val="24"/>
          <w:szCs w:val="24"/>
          <w:lang w:val="ka-GE"/>
        </w:rPr>
        <w:t>რომლებიც არ იმყოფებიან მექანიკურ ვენტილაციაზე</w:t>
      </w:r>
      <w:r w:rsidRPr="00CC2415">
        <w:rPr>
          <w:rFonts w:ascii="Sylfaen" w:eastAsia="+mn-ea" w:hAnsi="Sylfaen" w:cs="Arial"/>
          <w:kern w:val="24"/>
          <w:szCs w:val="24"/>
          <w:lang w:val="ka-GE"/>
        </w:rPr>
        <w:t xml:space="preserve"> - 1/5-ით</w:t>
      </w:r>
      <w:r w:rsidR="00F24C39" w:rsidRPr="00CC2415">
        <w:rPr>
          <w:rFonts w:ascii="Sylfaen" w:eastAsia="+mn-ea" w:hAnsi="Sylfaen" w:cs="Arial"/>
          <w:kern w:val="24"/>
          <w:szCs w:val="24"/>
          <w:lang w:val="ka-GE"/>
        </w:rPr>
        <w:t xml:space="preserve"> </w:t>
      </w:r>
      <w:sdt>
        <w:sdtPr>
          <w:rPr>
            <w:rFonts w:ascii="Sylfaen" w:hAnsi="Sylfaen"/>
            <w:color w:val="000000"/>
            <w:szCs w:val="24"/>
            <w:lang w:val="ka-GE"/>
          </w:rPr>
          <w:tag w:val="MENDELEY_CITATION_v3_eyJjaXRhdGlvbklEIjoiTUVOREVMRVlfQ0lUQVRJT05fY2JjOTk1MTctOWEyYy00MGNlLTk5NDUtNGJjOGJiMTBhYjQ2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ksMTZdIiwibWFudWFsT3ZlcnJpZGVUZXh0IjoiIn19"/>
          <w:id w:val="-278726769"/>
          <w:placeholder>
            <w:docPart w:val="F580851757A447EEA74E2F6935F46E07"/>
          </w:placeholder>
        </w:sdtPr>
        <w:sdtEndPr/>
        <w:sdtContent>
          <w:r w:rsidR="00B30C61" w:rsidRPr="00B30C61">
            <w:rPr>
              <w:rFonts w:ascii="Sylfaen" w:hAnsi="Sylfaen"/>
              <w:color w:val="000000"/>
              <w:szCs w:val="24"/>
              <w:lang w:val="ka-GE"/>
            </w:rPr>
            <w:t>[5,8,9,16]</w:t>
          </w:r>
        </w:sdtContent>
      </w:sdt>
      <w:r w:rsidR="00F24C39" w:rsidRPr="00CC2415">
        <w:rPr>
          <w:rFonts w:ascii="Sylfaen" w:hAnsi="Sylfaen"/>
          <w:lang w:val="ka-GE"/>
        </w:rPr>
        <w:t xml:space="preserve">. </w:t>
      </w:r>
    </w:p>
    <w:p w14:paraId="5E9A153A" w14:textId="77777777" w:rsidR="00C16E40" w:rsidRDefault="00C16E40" w:rsidP="00556416">
      <w:pPr>
        <w:contextualSpacing/>
        <w:jc w:val="both"/>
        <w:rPr>
          <w:rFonts w:ascii="Sylfaen" w:hAnsi="Sylfaen"/>
          <w:lang w:val="ka-GE"/>
        </w:rPr>
      </w:pPr>
    </w:p>
    <w:p w14:paraId="582D28C3" w14:textId="20695EA6" w:rsidR="00C16E40" w:rsidRPr="00536AC4" w:rsidRDefault="00C16E40" w:rsidP="00556416">
      <w:pPr>
        <w:contextualSpacing/>
        <w:jc w:val="both"/>
        <w:rPr>
          <w:rFonts w:ascii="Sylfaen" w:hAnsi="Sylfaen"/>
          <w:b/>
          <w:lang w:val="ka-GE"/>
        </w:rPr>
      </w:pPr>
      <w:r w:rsidRPr="00536AC4">
        <w:rPr>
          <w:rFonts w:ascii="Sylfaen" w:hAnsi="Sylfaen"/>
          <w:lang w:val="ka-GE"/>
        </w:rPr>
        <w:t xml:space="preserve">აშშ ჯანდაცვის ეროვნული ინსტიტუტების (NIH) </w:t>
      </w:r>
      <w:r w:rsidR="007D6244" w:rsidRPr="00536AC4">
        <w:rPr>
          <w:rFonts w:ascii="Sylfaen" w:hAnsi="Sylfaen"/>
          <w:lang w:val="ka-GE"/>
        </w:rPr>
        <w:t xml:space="preserve">COVID-19-ის გაიდლაინების პანელი </w:t>
      </w:r>
      <w:r w:rsidR="007D6244" w:rsidRPr="00536AC4">
        <w:rPr>
          <w:rFonts w:ascii="Sylfaen" w:hAnsi="Sylfaen"/>
          <w:b/>
          <w:lang w:val="ka-GE"/>
        </w:rPr>
        <w:t>დექსამეტაზონის</w:t>
      </w:r>
      <w:r w:rsidR="007D6244" w:rsidRPr="00536AC4">
        <w:rPr>
          <w:rFonts w:ascii="Sylfaen" w:hAnsi="Sylfaen"/>
          <w:lang w:val="ka-GE"/>
        </w:rPr>
        <w:t xml:space="preserve"> (</w:t>
      </w:r>
      <w:r w:rsidR="007D6244" w:rsidRPr="00536AC4">
        <w:rPr>
          <w:rFonts w:ascii="Sylfaen" w:eastAsia="+mn-ea" w:hAnsi="Sylfaen" w:cs="Arial"/>
          <w:kern w:val="24"/>
          <w:szCs w:val="24"/>
          <w:lang w:val="ka-GE"/>
        </w:rPr>
        <w:t xml:space="preserve">6 მგ. დღეში პერორალურად ან ინტრავენური ინექციის სახით, 10 დღიანი კურსით ან ჰოსპიტლიდან გაწერამდე) გამოყენების </w:t>
      </w:r>
      <w:r w:rsidR="007D6244" w:rsidRPr="00536AC4">
        <w:rPr>
          <w:rFonts w:ascii="Sylfaen" w:eastAsia="+mn-ea" w:hAnsi="Sylfaen" w:cs="Arial"/>
          <w:b/>
          <w:kern w:val="24"/>
          <w:szCs w:val="24"/>
          <w:lang w:val="ka-GE"/>
        </w:rPr>
        <w:t>რეკომენდაციას</w:t>
      </w:r>
      <w:r w:rsidR="007D6244" w:rsidRPr="00536AC4">
        <w:rPr>
          <w:rFonts w:ascii="Sylfaen" w:eastAsia="+mn-ea" w:hAnsi="Sylfaen" w:cs="Arial"/>
          <w:kern w:val="24"/>
          <w:szCs w:val="24"/>
          <w:lang w:val="ka-GE"/>
        </w:rPr>
        <w:t xml:space="preserve"> იძლევა </w:t>
      </w:r>
      <w:r w:rsidR="007D6244" w:rsidRPr="00536AC4">
        <w:rPr>
          <w:rFonts w:ascii="Sylfaen" w:eastAsia="+mn-ea" w:hAnsi="Sylfaen" w:cs="Arial"/>
          <w:b/>
          <w:kern w:val="24"/>
          <w:szCs w:val="24"/>
          <w:lang w:val="ka-GE"/>
        </w:rPr>
        <w:t>ჟანგბადდამოკიდებულ</w:t>
      </w:r>
      <w:r w:rsidR="007D6244" w:rsidRPr="00536AC4">
        <w:rPr>
          <w:rFonts w:ascii="Sylfaen" w:eastAsia="+mn-ea" w:hAnsi="Sylfaen" w:cs="Arial"/>
          <w:kern w:val="24"/>
          <w:szCs w:val="24"/>
          <w:lang w:val="ka-GE"/>
        </w:rPr>
        <w:t xml:space="preserve"> </w:t>
      </w:r>
      <w:r w:rsidR="00A65F19" w:rsidRPr="00536AC4">
        <w:rPr>
          <w:rFonts w:ascii="Sylfaen" w:eastAsia="+mn-ea" w:hAnsi="Sylfaen" w:cs="Arial"/>
          <w:kern w:val="24"/>
          <w:szCs w:val="24"/>
          <w:lang w:val="ka-GE"/>
        </w:rPr>
        <w:t>(ჟანგბადის მიწოდება ნიღბით/კანულით, ჟანგბადის მიწოდება მაღალი ნაკადით - ე.წ. high flow, არაინვაზიური ან ინვაზიური მექანიკური ვენტილაცია</w:t>
      </w:r>
      <w:r w:rsidR="00775A3D" w:rsidRPr="00536AC4">
        <w:rPr>
          <w:rFonts w:ascii="Sylfaen" w:eastAsia="+mn-ea" w:hAnsi="Sylfaen" w:cs="Arial"/>
          <w:kern w:val="24"/>
          <w:szCs w:val="24"/>
          <w:lang w:val="ka-GE"/>
        </w:rPr>
        <w:t xml:space="preserve">, </w:t>
      </w:r>
      <w:r w:rsidR="00A65F19" w:rsidRPr="00536AC4">
        <w:rPr>
          <w:rFonts w:ascii="Sylfaen" w:hAnsi="Sylfaen"/>
          <w:lang w:val="ka-GE"/>
        </w:rPr>
        <w:t xml:space="preserve"> ექსტრაკორპორეულ</w:t>
      </w:r>
      <w:r w:rsidR="00775A3D" w:rsidRPr="00536AC4">
        <w:rPr>
          <w:rFonts w:ascii="Sylfaen" w:hAnsi="Sylfaen"/>
          <w:lang w:val="ka-GE"/>
        </w:rPr>
        <w:t>ი</w:t>
      </w:r>
      <w:r w:rsidR="00A65F19" w:rsidRPr="00536AC4">
        <w:rPr>
          <w:rFonts w:ascii="Sylfaen" w:hAnsi="Sylfaen"/>
          <w:lang w:val="ka-GE"/>
        </w:rPr>
        <w:t xml:space="preserve"> მემბრანულ</w:t>
      </w:r>
      <w:r w:rsidR="00775A3D" w:rsidRPr="00536AC4">
        <w:rPr>
          <w:rFonts w:ascii="Sylfaen" w:hAnsi="Sylfaen"/>
          <w:lang w:val="ka-GE"/>
        </w:rPr>
        <w:t>ი</w:t>
      </w:r>
      <w:r w:rsidR="00A65F19" w:rsidRPr="00536AC4">
        <w:rPr>
          <w:rFonts w:ascii="Sylfaen" w:hAnsi="Sylfaen"/>
          <w:lang w:val="ka-GE"/>
        </w:rPr>
        <w:t xml:space="preserve"> </w:t>
      </w:r>
      <w:r w:rsidR="00775A3D" w:rsidRPr="00536AC4">
        <w:rPr>
          <w:rFonts w:ascii="Sylfaen" w:hAnsi="Sylfaen"/>
          <w:lang w:val="ka-GE"/>
        </w:rPr>
        <w:t>ოქსიგენაცია</w:t>
      </w:r>
      <w:r w:rsidR="00A65F19" w:rsidRPr="00536AC4">
        <w:rPr>
          <w:rFonts w:ascii="Sylfaen" w:hAnsi="Sylfaen"/>
          <w:lang w:val="ka-GE"/>
        </w:rPr>
        <w:t>) COVID-19-ით</w:t>
      </w:r>
      <w:r w:rsidR="00A65F19" w:rsidRPr="00536AC4">
        <w:rPr>
          <w:rFonts w:ascii="Sylfaen" w:hAnsi="Sylfaen"/>
          <w:b/>
          <w:lang w:val="ka-GE"/>
        </w:rPr>
        <w:t xml:space="preserve"> ჰოსპიტალიზებულ პაციენტებში</w:t>
      </w:r>
      <w:sdt>
        <w:sdtPr>
          <w:rPr>
            <w:rFonts w:ascii="Sylfaen" w:hAnsi="Sylfaen"/>
            <w:color w:val="000000"/>
            <w:lang w:val="ka-GE"/>
          </w:rPr>
          <w:tag w:val="MENDELEY_CITATION_v3_eyJjaXRhdGlvbklEIjoiTUVOREVMRVlfQ0lUQVRJT05fNzAwMzY4Y2QtOWE0Zi00MWE3LTg0OTctY2FmNWU1MWQzOTIy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
          <w:id w:val="686177761"/>
          <w:placeholder>
            <w:docPart w:val="DefaultPlaceholder_-1854013440"/>
          </w:placeholder>
        </w:sdtPr>
        <w:sdtEndPr/>
        <w:sdtContent>
          <w:r w:rsidR="00B30C61" w:rsidRPr="00536AC4">
            <w:rPr>
              <w:rFonts w:ascii="Sylfaen" w:hAnsi="Sylfaen"/>
              <w:color w:val="000000"/>
              <w:lang w:val="ka-GE"/>
            </w:rPr>
            <w:t>[8]</w:t>
          </w:r>
        </w:sdtContent>
      </w:sdt>
      <w:r w:rsidR="00A65F19" w:rsidRPr="00536AC4">
        <w:rPr>
          <w:rFonts w:ascii="Sylfaen" w:hAnsi="Sylfaen"/>
          <w:b/>
          <w:lang w:val="ka-GE"/>
        </w:rPr>
        <w:t xml:space="preserve">. </w:t>
      </w:r>
    </w:p>
    <w:p w14:paraId="2D504B9A" w14:textId="0CDDF242" w:rsidR="007D6244" w:rsidRPr="00536AC4" w:rsidRDefault="007D6244" w:rsidP="00556416">
      <w:pPr>
        <w:contextualSpacing/>
        <w:jc w:val="both"/>
        <w:rPr>
          <w:rFonts w:ascii="Sylfaen" w:eastAsia="+mn-ea" w:hAnsi="Sylfaen" w:cs="Arial"/>
          <w:kern w:val="24"/>
          <w:szCs w:val="24"/>
          <w:lang w:val="ka-GE"/>
        </w:rPr>
      </w:pPr>
    </w:p>
    <w:p w14:paraId="0D88B2B5" w14:textId="3A977DE0" w:rsidR="006E3376" w:rsidRPr="00536AC4" w:rsidRDefault="006E3376" w:rsidP="00556416">
      <w:pPr>
        <w:contextualSpacing/>
        <w:jc w:val="both"/>
        <w:rPr>
          <w:rFonts w:ascii="Sylfaen" w:eastAsia="+mn-ea" w:hAnsi="Sylfaen" w:cs="Arial"/>
          <w:b/>
          <w:kern w:val="24"/>
          <w:sz w:val="28"/>
          <w:szCs w:val="28"/>
          <w:lang w:val="ka-GE"/>
        </w:rPr>
      </w:pPr>
      <w:r w:rsidRPr="00536AC4">
        <w:rPr>
          <w:rFonts w:ascii="Sylfaen" w:eastAsia="+mn-ea" w:hAnsi="Sylfaen" w:cs="Arial"/>
          <w:b/>
          <w:kern w:val="24"/>
          <w:sz w:val="28"/>
          <w:szCs w:val="28"/>
          <w:lang w:val="ka-GE"/>
        </w:rPr>
        <w:t xml:space="preserve">რეკომენდაცია </w:t>
      </w:r>
    </w:p>
    <w:p w14:paraId="60C4CB25" w14:textId="7AC1E4F3" w:rsidR="006E3376" w:rsidRDefault="006E3376" w:rsidP="00556416">
      <w:pPr>
        <w:contextualSpacing/>
        <w:jc w:val="both"/>
        <w:rPr>
          <w:rFonts w:ascii="Sylfaen" w:eastAsia="+mn-ea" w:hAnsi="Sylfaen" w:cs="Arial"/>
          <w:b/>
          <w:kern w:val="24"/>
          <w:sz w:val="28"/>
          <w:szCs w:val="28"/>
          <w:lang w:val="ka-GE"/>
        </w:rPr>
      </w:pPr>
      <w:r w:rsidRPr="00536AC4">
        <w:rPr>
          <w:rFonts w:ascii="Sylfaen" w:eastAsia="+mn-ea" w:hAnsi="Sylfaen" w:cs="Arial"/>
          <w:b/>
          <w:noProof/>
          <w:kern w:val="24"/>
          <w:sz w:val="28"/>
          <w:szCs w:val="28"/>
        </w:rPr>
        <mc:AlternateContent>
          <mc:Choice Requires="wps">
            <w:drawing>
              <wp:anchor distT="0" distB="0" distL="114300" distR="114300" simplePos="0" relativeHeight="251670528" behindDoc="0" locked="0" layoutInCell="1" allowOverlap="1" wp14:anchorId="7B793064" wp14:editId="0DB13308">
                <wp:simplePos x="0" y="0"/>
                <wp:positionH relativeFrom="column">
                  <wp:posOffset>38735</wp:posOffset>
                </wp:positionH>
                <wp:positionV relativeFrom="paragraph">
                  <wp:posOffset>111125</wp:posOffset>
                </wp:positionV>
                <wp:extent cx="6625087" cy="1800225"/>
                <wp:effectExtent l="0" t="0" r="23495" b="28575"/>
                <wp:wrapNone/>
                <wp:docPr id="11" name="Text Box 11"/>
                <wp:cNvGraphicFramePr/>
                <a:graphic xmlns:a="http://schemas.openxmlformats.org/drawingml/2006/main">
                  <a:graphicData uri="http://schemas.microsoft.com/office/word/2010/wordprocessingShape">
                    <wps:wsp>
                      <wps:cNvSpPr txBox="1"/>
                      <wps:spPr>
                        <a:xfrm>
                          <a:off x="0" y="0"/>
                          <a:ext cx="6625087" cy="1800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17C5C6" w14:textId="5DDD46AA" w:rsidR="002329C1" w:rsidRPr="008B6AE0" w:rsidRDefault="002329C1" w:rsidP="006E3376">
                            <w:pPr>
                              <w:contextualSpacing/>
                              <w:jc w:val="both"/>
                              <w:rPr>
                                <w:rFonts w:ascii="Sylfaen" w:hAnsi="Sylfaen"/>
                                <w:sz w:val="28"/>
                                <w:szCs w:val="28"/>
                                <w:lang w:val="ka-GE"/>
                              </w:rPr>
                            </w:pPr>
                            <w:r w:rsidRPr="00536AC4">
                              <w:rPr>
                                <w:rFonts w:ascii="Sylfaen" w:eastAsia="+mn-ea" w:hAnsi="Sylfaen" w:cs="Arial"/>
                                <w:b/>
                                <w:kern w:val="24"/>
                                <w:sz w:val="28"/>
                                <w:szCs w:val="28"/>
                                <w:lang w:val="ka-GE"/>
                              </w:rPr>
                              <w:t>შესაბამისად, ყველა ჟანგბადდამოკიდებულ (ჟანგბადის მიწოდება ნიღბით/კანულით, ჟანგბადის მიწოდება მაღალი ნაკადით - ე.წ. high flow</w:t>
                            </w:r>
                            <w:r w:rsidRPr="00536AC4">
                              <w:rPr>
                                <w:rFonts w:ascii="Sylfaen" w:eastAsia="+mn-ea" w:hAnsi="Sylfaen" w:cs="Arial"/>
                                <w:b/>
                                <w:kern w:val="24"/>
                                <w:sz w:val="28"/>
                                <w:szCs w:val="28"/>
                                <w:lang w:val="en-GB"/>
                              </w:rPr>
                              <w:t xml:space="preserve">, </w:t>
                            </w:r>
                            <w:r w:rsidRPr="00536AC4">
                              <w:rPr>
                                <w:rFonts w:ascii="Sylfaen" w:eastAsia="+mn-ea" w:hAnsi="Sylfaen" w:cs="Arial"/>
                                <w:b/>
                                <w:kern w:val="24"/>
                                <w:sz w:val="28"/>
                                <w:szCs w:val="28"/>
                                <w:lang w:val="ka-GE"/>
                              </w:rPr>
                              <w:t xml:space="preserve">არაინვაზიური ან ინვაზიური მექანიკური ვენტილაცია, </w:t>
                            </w:r>
                            <w:r w:rsidRPr="00536AC4">
                              <w:rPr>
                                <w:rFonts w:ascii="Sylfaen" w:hAnsi="Sylfaen"/>
                                <w:b/>
                                <w:sz w:val="28"/>
                                <w:szCs w:val="28"/>
                                <w:lang w:val="ka-GE"/>
                              </w:rPr>
                              <w:t>ექსტრაკორპორული მემბრანული ოქსიგენაცია</w:t>
                            </w:r>
                            <w:r w:rsidRPr="00536AC4">
                              <w:rPr>
                                <w:rFonts w:ascii="Sylfaen" w:eastAsia="+mn-ea" w:hAnsi="Sylfaen" w:cs="Arial"/>
                                <w:b/>
                                <w:kern w:val="24"/>
                                <w:sz w:val="28"/>
                                <w:szCs w:val="28"/>
                                <w:lang w:val="ka-GE"/>
                              </w:rPr>
                              <w:t xml:space="preserve">) ჰოსპიტალიზებულ COVID-19-ით პაციენტში, რეკომენდებულია დექსამეტაზონის </w:t>
                            </w:r>
                            <w:r w:rsidRPr="00536AC4">
                              <w:rPr>
                                <w:rFonts w:ascii="Sylfaen" w:eastAsia="+mn-ea" w:hAnsi="Sylfaen" w:cs="Arial"/>
                                <w:kern w:val="24"/>
                                <w:sz w:val="28"/>
                                <w:szCs w:val="28"/>
                                <w:lang w:val="ka-GE"/>
                              </w:rPr>
                              <w:t xml:space="preserve">(6 მგ. დღეში პერორალურად ან ინტრავენური ინექციის სახით, 10 დღიანი კურსით ან ჰოსპიტლიდან გაწერამდე) </w:t>
                            </w:r>
                            <w:r w:rsidRPr="00536AC4">
                              <w:rPr>
                                <w:rFonts w:ascii="Sylfaen" w:eastAsia="+mn-ea" w:hAnsi="Sylfaen" w:cs="Arial"/>
                                <w:b/>
                                <w:kern w:val="24"/>
                                <w:sz w:val="28"/>
                                <w:szCs w:val="28"/>
                                <w:lang w:val="ka-GE"/>
                              </w:rPr>
                              <w:t>გამოყენება</w:t>
                            </w:r>
                            <w:r w:rsidRPr="00536AC4">
                              <w:rPr>
                                <w:rFonts w:ascii="Sylfaen" w:eastAsia="+mn-ea" w:hAnsi="Sylfaen" w:cs="Arial"/>
                                <w:kern w:val="24"/>
                                <w:sz w:val="28"/>
                                <w:szCs w:val="28"/>
                                <w:lang w:val="ka-GE"/>
                              </w:rPr>
                              <w:t xml:space="preserve"> </w:t>
                            </w:r>
                            <w:sdt>
                              <w:sdtPr>
                                <w:rPr>
                                  <w:rFonts w:ascii="Sylfaen" w:eastAsia="+mn-ea" w:hAnsi="Sylfaen" w:cs="Arial"/>
                                  <w:color w:val="000000"/>
                                  <w:kern w:val="24"/>
                                  <w:sz w:val="28"/>
                                  <w:szCs w:val="28"/>
                                  <w:lang w:val="ka-GE"/>
                                </w:rPr>
                                <w:tag w:val="MENDELEY_CITATION_v3_eyJjaXRhdGlvbklEIjoiTUVOREVMRVlfQ0lUQVRJT05fMGJhYjA1YTAtZTdkMC00NGZiLWIxM2EtYWQ1YjFiZWYzMThm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ksMTZdIiwibWFudWFsT3ZlcnJpZGVUZXh0IjoiIn19"/>
                                <w:id w:val="1104462283"/>
                                <w:placeholder>
                                  <w:docPart w:val="DefaultPlaceholder_-1854013440"/>
                                </w:placeholder>
                              </w:sdtPr>
                              <w:sdtEndPr/>
                              <w:sdtContent>
                                <w:r w:rsidRPr="00536AC4">
                                  <w:rPr>
                                    <w:rFonts w:ascii="Sylfaen" w:eastAsia="+mn-ea" w:hAnsi="Sylfaen" w:cs="Arial"/>
                                    <w:color w:val="000000"/>
                                    <w:kern w:val="24"/>
                                    <w:sz w:val="28"/>
                                    <w:szCs w:val="28"/>
                                    <w:lang w:val="ka-GE"/>
                                  </w:rPr>
                                  <w:t>[5,8,9,16]</w:t>
                                </w:r>
                              </w:sdtContent>
                            </w:sdt>
                            <w:r w:rsidRPr="00536AC4">
                              <w:rPr>
                                <w:rFonts w:ascii="Sylfaen" w:hAnsi="Sylfaen"/>
                                <w:sz w:val="28"/>
                                <w:szCs w:val="28"/>
                                <w:lang w:val="ka-GE"/>
                              </w:rPr>
                              <w:t>.</w:t>
                            </w:r>
                            <w:r w:rsidRPr="008B6AE0">
                              <w:rPr>
                                <w:rFonts w:ascii="Sylfaen" w:hAnsi="Sylfaen"/>
                                <w:sz w:val="28"/>
                                <w:szCs w:val="28"/>
                                <w:lang w:val="ka-GE"/>
                              </w:rPr>
                              <w:t xml:space="preserve"> </w:t>
                            </w:r>
                          </w:p>
                          <w:p w14:paraId="3DFAEFB8" w14:textId="77777777" w:rsidR="002329C1" w:rsidRPr="008B6AE0" w:rsidRDefault="002329C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793064" id="_x0000_t202" coordsize="21600,21600" o:spt="202" path="m,l,21600r21600,l21600,xe">
                <v:stroke joinstyle="miter"/>
                <v:path gradientshapeok="t" o:connecttype="rect"/>
              </v:shapetype>
              <v:shape id="Text Box 11" o:spid="_x0000_s1026" type="#_x0000_t202" style="position:absolute;left:0;text-align:left;margin-left:3.05pt;margin-top:8.75pt;width:521.65pt;height:141.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" fillcolor="white [3201]" strokeweight=".5pt">
                <v:textbox>
                  <w:txbxContent>
                    <w:p w14:paraId="2A17C5C6" w14:textId="5DDD46AA" w:rsidR="002329C1" w:rsidRPr="008B6AE0" w:rsidRDefault="002329C1" w:rsidP="006E3376">
                      <w:pPr>
                        <w:contextualSpacing/>
                        <w:jc w:val="both"/>
                        <w:rPr>
                          <w:rFonts w:ascii="Sylfaen" w:hAnsi="Sylfaen"/>
                          <w:sz w:val="28"/>
                          <w:szCs w:val="28"/>
                          <w:lang w:val="ka-GE"/>
                        </w:rPr>
                      </w:pPr>
                      <w:r w:rsidRPr="00536AC4">
                        <w:rPr>
                          <w:rFonts w:ascii="Sylfaen" w:eastAsia="+mn-ea" w:hAnsi="Sylfaen" w:cs="Arial"/>
                          <w:b/>
                          <w:kern w:val="24"/>
                          <w:sz w:val="28"/>
                          <w:szCs w:val="28"/>
                          <w:lang w:val="ka-GE"/>
                        </w:rPr>
                        <w:t>შესაბამისად, ყველა ჟანგბადდამოკიდებულ (ჟანგბადის მიწოდება ნიღბით/კანულით, ჟანგბადის მიწოდება მაღალი ნაკადით - ე.წ. high flow</w:t>
                      </w:r>
                      <w:r w:rsidRPr="00536AC4">
                        <w:rPr>
                          <w:rFonts w:ascii="Sylfaen" w:eastAsia="+mn-ea" w:hAnsi="Sylfaen" w:cs="Arial"/>
                          <w:b/>
                          <w:kern w:val="24"/>
                          <w:sz w:val="28"/>
                          <w:szCs w:val="28"/>
                          <w:lang w:val="en-GB"/>
                        </w:rPr>
                        <w:t xml:space="preserve">, </w:t>
                      </w:r>
                      <w:r w:rsidRPr="00536AC4">
                        <w:rPr>
                          <w:rFonts w:ascii="Sylfaen" w:eastAsia="+mn-ea" w:hAnsi="Sylfaen" w:cs="Arial"/>
                          <w:b/>
                          <w:kern w:val="24"/>
                          <w:sz w:val="28"/>
                          <w:szCs w:val="28"/>
                          <w:lang w:val="ka-GE"/>
                        </w:rPr>
                        <w:t xml:space="preserve">არაინვაზიური ან ინვაზიური მექანიკური ვენტილაცია, </w:t>
                      </w:r>
                      <w:r w:rsidRPr="00536AC4">
                        <w:rPr>
                          <w:rFonts w:ascii="Sylfaen" w:hAnsi="Sylfaen"/>
                          <w:b/>
                          <w:sz w:val="28"/>
                          <w:szCs w:val="28"/>
                          <w:lang w:val="ka-GE"/>
                        </w:rPr>
                        <w:t>ექსტრაკორპორული მემბრანული ოქსიგენაცია</w:t>
                      </w:r>
                      <w:r w:rsidRPr="00536AC4">
                        <w:rPr>
                          <w:rFonts w:ascii="Sylfaen" w:eastAsia="+mn-ea" w:hAnsi="Sylfaen" w:cs="Arial"/>
                          <w:b/>
                          <w:kern w:val="24"/>
                          <w:sz w:val="28"/>
                          <w:szCs w:val="28"/>
                          <w:lang w:val="ka-GE"/>
                        </w:rPr>
                        <w:t xml:space="preserve">) ჰოსპიტალიზებულ COVID-19-ით პაციენტში, რეკომენდებულია დექსამეტაზონის </w:t>
                      </w:r>
                      <w:r w:rsidRPr="00536AC4">
                        <w:rPr>
                          <w:rFonts w:ascii="Sylfaen" w:eastAsia="+mn-ea" w:hAnsi="Sylfaen" w:cs="Arial"/>
                          <w:kern w:val="24"/>
                          <w:sz w:val="28"/>
                          <w:szCs w:val="28"/>
                          <w:lang w:val="ka-GE"/>
                        </w:rPr>
                        <w:t xml:space="preserve">(6 მგ. დღეში პერორალურად ან ინტრავენური ინექციის სახით, 10 დღიანი კურსით ან ჰოსპიტლიდან გაწერამდე) </w:t>
                      </w:r>
                      <w:r w:rsidRPr="00536AC4">
                        <w:rPr>
                          <w:rFonts w:ascii="Sylfaen" w:eastAsia="+mn-ea" w:hAnsi="Sylfaen" w:cs="Arial"/>
                          <w:b/>
                          <w:kern w:val="24"/>
                          <w:sz w:val="28"/>
                          <w:szCs w:val="28"/>
                          <w:lang w:val="ka-GE"/>
                        </w:rPr>
                        <w:t>გამოყენება</w:t>
                      </w:r>
                      <w:r w:rsidRPr="00536AC4">
                        <w:rPr>
                          <w:rFonts w:ascii="Sylfaen" w:eastAsia="+mn-ea" w:hAnsi="Sylfaen" w:cs="Arial"/>
                          <w:kern w:val="24"/>
                          <w:sz w:val="28"/>
                          <w:szCs w:val="28"/>
                          <w:lang w:val="ka-GE"/>
                        </w:rPr>
                        <w:t xml:space="preserve"> </w:t>
                      </w:r>
                      <w:sdt>
                        <w:sdtPr>
                          <w:rPr>
                            <w:rFonts w:ascii="Sylfaen" w:eastAsia="+mn-ea" w:hAnsi="Sylfaen" w:cs="Arial"/>
                            <w:color w:val="000000"/>
                            <w:kern w:val="24"/>
                            <w:sz w:val="28"/>
                            <w:szCs w:val="28"/>
                            <w:lang w:val="ka-GE"/>
                          </w:rPr>
                          <w:tag w:val="MENDELEY_CITATION_v3_eyJjaXRhdGlvbklEIjoiTUVOREVMRVlfQ0lUQVRJT05fMGJhYjA1YTAtZTdkMC00NGZiLWIxM2EtYWQ1YjFiZWYzMThm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ksMTZdIiwibWFudWFsT3ZlcnJpZGVUZXh0IjoiIn19"/>
                          <w:id w:val="1104462283"/>
                          <w:placeholder>
                            <w:docPart w:val="DefaultPlaceholder_-1854013440"/>
                          </w:placeholder>
                        </w:sdtPr>
                        <w:sdtContent>
                          <w:r w:rsidRPr="00536AC4">
                            <w:rPr>
                              <w:rFonts w:ascii="Sylfaen" w:eastAsia="+mn-ea" w:hAnsi="Sylfaen" w:cs="Arial"/>
                              <w:color w:val="000000"/>
                              <w:kern w:val="24"/>
                              <w:sz w:val="28"/>
                              <w:szCs w:val="28"/>
                              <w:lang w:val="ka-GE"/>
                            </w:rPr>
                            <w:t>[5,8,9,16]</w:t>
                          </w:r>
                        </w:sdtContent>
                      </w:sdt>
                      <w:r w:rsidRPr="00536AC4">
                        <w:rPr>
                          <w:rFonts w:ascii="Sylfaen" w:hAnsi="Sylfaen"/>
                          <w:sz w:val="28"/>
                          <w:szCs w:val="28"/>
                          <w:lang w:val="ka-GE"/>
                        </w:rPr>
                        <w:t>.</w:t>
                      </w:r>
                      <w:r w:rsidRPr="008B6AE0">
                        <w:rPr>
                          <w:rFonts w:ascii="Sylfaen" w:hAnsi="Sylfaen"/>
                          <w:sz w:val="28"/>
                          <w:szCs w:val="28"/>
                          <w:lang w:val="ka-GE"/>
                        </w:rPr>
                        <w:t xml:space="preserve"> </w:t>
                      </w:r>
                    </w:p>
                    <w:p w14:paraId="3DFAEFB8" w14:textId="77777777" w:rsidR="002329C1" w:rsidRPr="008B6AE0" w:rsidRDefault="002329C1">
                      <w:pPr>
                        <w:rPr>
                          <w:sz w:val="28"/>
                          <w:szCs w:val="28"/>
                        </w:rPr>
                      </w:pPr>
                    </w:p>
                  </w:txbxContent>
                </v:textbox>
              </v:shape>
            </w:pict>
          </mc:Fallback>
        </mc:AlternateContent>
      </w:r>
    </w:p>
    <w:p w14:paraId="78B2434C" w14:textId="77777777" w:rsidR="006E3376" w:rsidRDefault="006E3376" w:rsidP="00556416">
      <w:pPr>
        <w:contextualSpacing/>
        <w:jc w:val="both"/>
        <w:rPr>
          <w:rFonts w:ascii="Sylfaen" w:eastAsia="+mn-ea" w:hAnsi="Sylfaen" w:cs="Arial"/>
          <w:b/>
          <w:kern w:val="24"/>
          <w:sz w:val="28"/>
          <w:szCs w:val="28"/>
          <w:lang w:val="ka-GE"/>
        </w:rPr>
      </w:pPr>
    </w:p>
    <w:p w14:paraId="69CCBA49" w14:textId="77777777" w:rsidR="006E3376" w:rsidRPr="006E3376" w:rsidRDefault="006E3376" w:rsidP="00556416">
      <w:pPr>
        <w:contextualSpacing/>
        <w:jc w:val="both"/>
        <w:rPr>
          <w:rFonts w:ascii="Sylfaen" w:eastAsia="+mn-ea" w:hAnsi="Sylfaen" w:cs="Arial"/>
          <w:b/>
          <w:kern w:val="24"/>
          <w:sz w:val="28"/>
          <w:szCs w:val="28"/>
          <w:lang w:val="ka-GE"/>
        </w:rPr>
      </w:pPr>
    </w:p>
    <w:p w14:paraId="503C7669" w14:textId="77777777" w:rsidR="006E3376" w:rsidRPr="006E3376" w:rsidRDefault="006E3376" w:rsidP="00556416">
      <w:pPr>
        <w:contextualSpacing/>
        <w:jc w:val="both"/>
        <w:rPr>
          <w:rFonts w:ascii="Sylfaen" w:eastAsia="+mn-ea" w:hAnsi="Sylfaen" w:cs="Arial"/>
          <w:kern w:val="24"/>
          <w:szCs w:val="24"/>
          <w:lang w:val="ka-GE"/>
        </w:rPr>
      </w:pPr>
    </w:p>
    <w:p w14:paraId="679B3478" w14:textId="77777777" w:rsidR="0039319B" w:rsidRPr="00CC2415" w:rsidRDefault="0039319B" w:rsidP="00556416">
      <w:pPr>
        <w:contextualSpacing/>
        <w:jc w:val="both"/>
        <w:rPr>
          <w:rFonts w:ascii="Sylfaen" w:eastAsia="+mn-ea" w:hAnsi="Sylfaen" w:cs="Arial"/>
          <w:kern w:val="24"/>
          <w:szCs w:val="24"/>
          <w:lang w:val="ka-GE"/>
        </w:rPr>
      </w:pPr>
    </w:p>
    <w:p w14:paraId="45036F31" w14:textId="77777777" w:rsidR="006E3376" w:rsidRDefault="006E3376" w:rsidP="00501EC0">
      <w:pPr>
        <w:jc w:val="both"/>
        <w:rPr>
          <w:rFonts w:ascii="Sylfaen" w:hAnsi="Sylfaen"/>
          <w:szCs w:val="24"/>
          <w:lang w:val="ka-GE"/>
        </w:rPr>
      </w:pPr>
    </w:p>
    <w:p w14:paraId="2FCD7834" w14:textId="77777777" w:rsidR="006E3376" w:rsidRDefault="006E3376" w:rsidP="00501EC0">
      <w:pPr>
        <w:jc w:val="both"/>
        <w:rPr>
          <w:rFonts w:ascii="Sylfaen" w:hAnsi="Sylfaen"/>
          <w:szCs w:val="24"/>
          <w:lang w:val="ka-GE"/>
        </w:rPr>
      </w:pPr>
    </w:p>
    <w:p w14:paraId="014BDE1D" w14:textId="77777777" w:rsidR="008B6AE0" w:rsidRDefault="008B6AE0" w:rsidP="00501EC0">
      <w:pPr>
        <w:jc w:val="both"/>
        <w:rPr>
          <w:rFonts w:ascii="Sylfaen" w:hAnsi="Sylfaen"/>
          <w:szCs w:val="24"/>
          <w:lang w:val="ka-GE"/>
        </w:rPr>
      </w:pPr>
    </w:p>
    <w:p w14:paraId="56949CA8" w14:textId="77777777" w:rsidR="008B6AE0" w:rsidRDefault="008B6AE0" w:rsidP="00501EC0">
      <w:pPr>
        <w:jc w:val="both"/>
        <w:rPr>
          <w:rFonts w:ascii="Sylfaen" w:hAnsi="Sylfaen"/>
          <w:szCs w:val="24"/>
          <w:lang w:val="ka-GE"/>
        </w:rPr>
      </w:pPr>
    </w:p>
    <w:p w14:paraId="1E4AB3A0" w14:textId="77777777" w:rsidR="008B6AE0" w:rsidRDefault="008B6AE0" w:rsidP="00501EC0">
      <w:pPr>
        <w:jc w:val="both"/>
        <w:rPr>
          <w:rFonts w:ascii="Sylfaen" w:hAnsi="Sylfaen"/>
          <w:szCs w:val="24"/>
          <w:lang w:val="ka-GE"/>
        </w:rPr>
      </w:pPr>
    </w:p>
    <w:p w14:paraId="2A34C46B" w14:textId="152B18EE" w:rsidR="00250F5B" w:rsidRDefault="00854ACC" w:rsidP="00501EC0">
      <w:pPr>
        <w:jc w:val="both"/>
        <w:rPr>
          <w:rFonts w:ascii="Sylfaen" w:hAnsi="Sylfaen"/>
          <w:szCs w:val="24"/>
          <w:lang w:val="ka-GE"/>
        </w:rPr>
      </w:pPr>
      <w:r w:rsidRPr="00CC2415">
        <w:rPr>
          <w:rFonts w:ascii="Sylfaen" w:hAnsi="Sylfaen"/>
          <w:szCs w:val="24"/>
          <w:lang w:val="ka-GE"/>
        </w:rPr>
        <w:t xml:space="preserve">თუ დექსამეტაზონი არ არის ხელმისაწვდომი, </w:t>
      </w:r>
      <w:r w:rsidR="005D7485" w:rsidRPr="00CC2415">
        <w:rPr>
          <w:rFonts w:ascii="Sylfaen" w:hAnsi="Sylfaen"/>
          <w:szCs w:val="24"/>
          <w:lang w:val="ka-GE"/>
        </w:rPr>
        <w:t>შესაძლებელია</w:t>
      </w:r>
      <w:r w:rsidRPr="00CC2415">
        <w:rPr>
          <w:rFonts w:ascii="Sylfaen" w:hAnsi="Sylfaen"/>
          <w:szCs w:val="24"/>
          <w:lang w:val="ka-GE"/>
        </w:rPr>
        <w:t xml:space="preserve"> </w:t>
      </w:r>
      <w:r w:rsidRPr="00C04D32">
        <w:rPr>
          <w:rFonts w:ascii="Sylfaen" w:hAnsi="Sylfaen"/>
          <w:b/>
          <w:szCs w:val="24"/>
          <w:lang w:val="ka-GE"/>
        </w:rPr>
        <w:t xml:space="preserve">სხვა </w:t>
      </w:r>
      <w:r w:rsidRPr="00C04D32">
        <w:rPr>
          <w:rFonts w:ascii="Sylfaen" w:eastAsia="+mn-ea" w:hAnsi="Sylfaen" w:cs="Arial"/>
          <w:b/>
          <w:kern w:val="24"/>
          <w:szCs w:val="24"/>
          <w:lang w:val="ka-GE"/>
        </w:rPr>
        <w:t xml:space="preserve">კორტიკოსტეროიდების </w:t>
      </w:r>
      <w:r w:rsidRPr="00C04D32">
        <w:rPr>
          <w:rFonts w:ascii="Sylfaen" w:hAnsi="Sylfaen"/>
          <w:b/>
          <w:szCs w:val="24"/>
          <w:lang w:val="ka-GE"/>
        </w:rPr>
        <w:t>გამოყენება</w:t>
      </w:r>
      <w:r w:rsidRPr="00CC2415">
        <w:rPr>
          <w:rFonts w:ascii="Sylfaen" w:hAnsi="Sylfaen"/>
          <w:szCs w:val="24"/>
          <w:lang w:val="ka-GE"/>
        </w:rPr>
        <w:t xml:space="preserve"> ექვივალენტური </w:t>
      </w:r>
      <w:r w:rsidR="00A42FD9" w:rsidRPr="00CC2415">
        <w:rPr>
          <w:rFonts w:ascii="Sylfaen" w:hAnsi="Sylfaen"/>
          <w:szCs w:val="24"/>
          <w:lang w:val="ka-GE"/>
        </w:rPr>
        <w:t>დოზით</w:t>
      </w:r>
      <w:r w:rsidRPr="00CC2415">
        <w:rPr>
          <w:rFonts w:ascii="Sylfaen" w:hAnsi="Sylfaen"/>
          <w:szCs w:val="24"/>
          <w:lang w:val="ka-GE"/>
        </w:rPr>
        <w:t xml:space="preserve"> (მაგ: </w:t>
      </w:r>
      <w:r w:rsidRPr="00C04D32">
        <w:rPr>
          <w:rFonts w:ascii="Sylfaen" w:hAnsi="Sylfaen"/>
          <w:b/>
          <w:szCs w:val="24"/>
          <w:lang w:val="ka-GE"/>
        </w:rPr>
        <w:t>ჰიდროკორტიზონი</w:t>
      </w:r>
      <w:r w:rsidR="00AD398A">
        <w:rPr>
          <w:rFonts w:ascii="Sylfaen" w:hAnsi="Sylfaen"/>
          <w:szCs w:val="24"/>
          <w:lang w:val="ka-GE"/>
        </w:rPr>
        <w:t xml:space="preserve"> </w:t>
      </w:r>
      <w:r w:rsidR="00AD398A" w:rsidRPr="00A65F19">
        <w:rPr>
          <w:rFonts w:ascii="Sylfaen" w:hAnsi="Sylfaen"/>
          <w:szCs w:val="24"/>
          <w:lang w:val="ka-GE"/>
        </w:rPr>
        <w:t>16</w:t>
      </w:r>
      <w:r w:rsidRPr="00A65F19">
        <w:rPr>
          <w:rFonts w:ascii="Sylfaen" w:hAnsi="Sylfaen"/>
          <w:szCs w:val="24"/>
          <w:lang w:val="ka-GE"/>
        </w:rPr>
        <w:t>0</w:t>
      </w:r>
      <w:r w:rsidRPr="00CC2415">
        <w:rPr>
          <w:rFonts w:ascii="Sylfaen" w:hAnsi="Sylfaen"/>
          <w:szCs w:val="24"/>
          <w:lang w:val="ka-GE"/>
        </w:rPr>
        <w:t xml:space="preserve"> მგ/დღე</w:t>
      </w:r>
      <w:r w:rsidR="001C22C9" w:rsidRPr="00CC2415">
        <w:rPr>
          <w:rFonts w:ascii="Sylfaen" w:hAnsi="Sylfaen"/>
          <w:szCs w:val="24"/>
          <w:lang w:val="ka-GE"/>
        </w:rPr>
        <w:t>ში</w:t>
      </w:r>
      <w:r w:rsidRPr="00CC2415">
        <w:rPr>
          <w:rFonts w:ascii="Sylfaen" w:hAnsi="Sylfaen"/>
          <w:szCs w:val="24"/>
          <w:lang w:val="ka-GE"/>
        </w:rPr>
        <w:t xml:space="preserve">; </w:t>
      </w:r>
      <w:r w:rsidRPr="00C04D32">
        <w:rPr>
          <w:rFonts w:ascii="Sylfaen" w:hAnsi="Sylfaen"/>
          <w:b/>
          <w:szCs w:val="24"/>
          <w:lang w:val="ka-GE"/>
        </w:rPr>
        <w:t>მეთილპრედნიზოლონი</w:t>
      </w:r>
      <w:r w:rsidRPr="00CC2415">
        <w:rPr>
          <w:rFonts w:ascii="Sylfaen" w:hAnsi="Sylfaen"/>
          <w:szCs w:val="24"/>
          <w:lang w:val="ka-GE"/>
        </w:rPr>
        <w:t xml:space="preserve"> 32 მგ/დღე</w:t>
      </w:r>
      <w:r w:rsidR="001C22C9" w:rsidRPr="00CC2415">
        <w:rPr>
          <w:rFonts w:ascii="Sylfaen" w:hAnsi="Sylfaen"/>
          <w:szCs w:val="24"/>
          <w:lang w:val="ka-GE"/>
        </w:rPr>
        <w:t>ში</w:t>
      </w:r>
      <w:r w:rsidRPr="00CC2415">
        <w:rPr>
          <w:rFonts w:ascii="Sylfaen" w:hAnsi="Sylfaen"/>
          <w:szCs w:val="24"/>
          <w:lang w:val="ka-GE"/>
        </w:rPr>
        <w:t xml:space="preserve">; </w:t>
      </w:r>
      <w:r w:rsidRPr="00C04D32">
        <w:rPr>
          <w:rFonts w:ascii="Sylfaen" w:hAnsi="Sylfaen"/>
          <w:b/>
          <w:szCs w:val="24"/>
          <w:lang w:val="ka-GE"/>
        </w:rPr>
        <w:t>პრედნიზოლონი</w:t>
      </w:r>
      <w:r w:rsidRPr="00CC2415">
        <w:rPr>
          <w:rFonts w:ascii="Sylfaen" w:hAnsi="Sylfaen"/>
          <w:szCs w:val="24"/>
          <w:lang w:val="ka-GE"/>
        </w:rPr>
        <w:t xml:space="preserve"> 40 მგ/დღე</w:t>
      </w:r>
      <w:r w:rsidR="001C22C9" w:rsidRPr="00CC2415">
        <w:rPr>
          <w:rFonts w:ascii="Sylfaen" w:hAnsi="Sylfaen"/>
          <w:szCs w:val="24"/>
          <w:lang w:val="ka-GE"/>
        </w:rPr>
        <w:t>ში</w:t>
      </w:r>
      <w:r w:rsidRPr="00CC2415">
        <w:rPr>
          <w:rFonts w:ascii="Sylfaen" w:hAnsi="Sylfaen"/>
          <w:szCs w:val="24"/>
          <w:lang w:val="ka-GE"/>
        </w:rPr>
        <w:t>)</w:t>
      </w:r>
      <w:r w:rsidR="00F24C39" w:rsidRPr="00403B77">
        <w:rPr>
          <w:rFonts w:ascii="Sylfaen" w:hAnsi="Sylfaen"/>
          <w:szCs w:val="24"/>
          <w:lang w:val="ka-GE"/>
        </w:rPr>
        <w:t xml:space="preserve"> </w:t>
      </w:r>
      <w:sdt>
        <w:sdtPr>
          <w:rPr>
            <w:rFonts w:ascii="Sylfaen" w:hAnsi="Sylfaen"/>
            <w:color w:val="000000"/>
            <w:szCs w:val="24"/>
            <w:lang w:val="ka-GE"/>
          </w:rPr>
          <w:tag w:val="MENDELEY_CITATION_v3_eyJjaXRhdGlvbklEIjoiTUVOREVMRVlfQ0lUQVRJT05fMmVhYmY5NjMtZjg0ZS00MTAxLWE0MGUtY2MwNzc5YTlhY2Ez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
          <w:id w:val="1507094672"/>
          <w:placeholder>
            <w:docPart w:val="DefaultPlaceholder_-1854013440"/>
          </w:placeholder>
        </w:sdtPr>
        <w:sdtEndPr/>
        <w:sdtContent>
          <w:r w:rsidR="00B30C61" w:rsidRPr="00B30C61">
            <w:rPr>
              <w:rFonts w:ascii="Sylfaen" w:hAnsi="Sylfaen"/>
              <w:color w:val="000000"/>
              <w:szCs w:val="24"/>
              <w:lang w:val="ka-GE"/>
            </w:rPr>
            <w:t>[16]</w:t>
          </w:r>
        </w:sdtContent>
      </w:sdt>
      <w:r w:rsidRPr="00CC2415">
        <w:rPr>
          <w:rFonts w:ascii="Sylfaen" w:hAnsi="Sylfaen"/>
          <w:szCs w:val="24"/>
          <w:lang w:val="ka-GE"/>
        </w:rPr>
        <w:t xml:space="preserve">.    </w:t>
      </w:r>
    </w:p>
    <w:p w14:paraId="3D4B53CC" w14:textId="77777777" w:rsidR="00785AF6" w:rsidRDefault="00785AF6" w:rsidP="00501EC0">
      <w:pPr>
        <w:jc w:val="both"/>
        <w:rPr>
          <w:rFonts w:ascii="Sylfaen" w:hAnsi="Sylfaen"/>
          <w:szCs w:val="24"/>
          <w:lang w:val="ka-GE"/>
        </w:rPr>
      </w:pPr>
    </w:p>
    <w:p w14:paraId="47300BBA" w14:textId="06BA2582" w:rsidR="00AD398A" w:rsidRDefault="008528FB" w:rsidP="000B2898">
      <w:pPr>
        <w:contextualSpacing/>
        <w:jc w:val="both"/>
        <w:rPr>
          <w:rFonts w:ascii="Sylfaen" w:hAnsi="Sylfaen"/>
          <w:lang w:val="ka-GE"/>
        </w:rPr>
      </w:pPr>
      <w:r w:rsidRPr="00CC2415">
        <w:rPr>
          <w:rFonts w:ascii="Sylfaen" w:eastAsia="+mn-ea" w:hAnsi="Sylfaen" w:cs="Arial"/>
          <w:kern w:val="24"/>
          <w:szCs w:val="24"/>
          <w:lang w:val="ka-GE"/>
        </w:rPr>
        <w:t>კორტიკოსტეროიდების გამოყენება შესაძლებელია</w:t>
      </w:r>
      <w:r w:rsidR="00212D6E" w:rsidRPr="00CC2415">
        <w:rPr>
          <w:rFonts w:ascii="Sylfaen" w:eastAsia="+mn-ea" w:hAnsi="Sylfaen" w:cs="Arial"/>
          <w:kern w:val="24"/>
          <w:szCs w:val="24"/>
          <w:lang w:val="ka-GE"/>
        </w:rPr>
        <w:t>,</w:t>
      </w:r>
      <w:r w:rsidRPr="00CC2415">
        <w:rPr>
          <w:rFonts w:ascii="Sylfaen" w:eastAsia="+mn-ea" w:hAnsi="Sylfaen" w:cs="Arial"/>
          <w:kern w:val="24"/>
          <w:szCs w:val="24"/>
          <w:lang w:val="ka-GE"/>
        </w:rPr>
        <w:t xml:space="preserve"> </w:t>
      </w:r>
      <w:r w:rsidR="000B2898" w:rsidRPr="00CC2415">
        <w:rPr>
          <w:rFonts w:ascii="Sylfaen" w:eastAsia="+mn-ea" w:hAnsi="Sylfaen" w:cs="Arial"/>
          <w:kern w:val="24"/>
          <w:szCs w:val="24"/>
          <w:lang w:val="ka-GE"/>
        </w:rPr>
        <w:t>ასევე</w:t>
      </w:r>
      <w:r w:rsidR="00212D6E" w:rsidRPr="00CC2415">
        <w:rPr>
          <w:rFonts w:ascii="Sylfaen" w:eastAsia="+mn-ea" w:hAnsi="Sylfaen" w:cs="Arial"/>
          <w:kern w:val="24"/>
          <w:szCs w:val="24"/>
          <w:lang w:val="ka-GE"/>
        </w:rPr>
        <w:t>,</w:t>
      </w:r>
      <w:r w:rsidR="000B2898" w:rsidRPr="00CC2415">
        <w:rPr>
          <w:rFonts w:ascii="Sylfaen" w:eastAsia="+mn-ea" w:hAnsi="Sylfaen" w:cs="Arial"/>
          <w:kern w:val="24"/>
          <w:szCs w:val="24"/>
          <w:lang w:val="ka-GE"/>
        </w:rPr>
        <w:t xml:space="preserve"> </w:t>
      </w:r>
      <w:r w:rsidR="008F0868" w:rsidRPr="00CC2415">
        <w:rPr>
          <w:rFonts w:ascii="Sylfaen" w:eastAsia="+mn-ea" w:hAnsi="Sylfaen" w:cs="Arial"/>
          <w:kern w:val="24"/>
          <w:szCs w:val="24"/>
          <w:lang w:val="ka-GE"/>
        </w:rPr>
        <w:t xml:space="preserve">ციტოკინების გამოთავისუფლების სინდრომის - </w:t>
      </w:r>
      <w:r w:rsidR="000B2898" w:rsidRPr="00CC2415">
        <w:rPr>
          <w:rFonts w:ascii="Sylfaen" w:eastAsia="+mn-ea" w:hAnsi="Sylfaen" w:cs="Arial"/>
          <w:kern w:val="24"/>
          <w:szCs w:val="24"/>
          <w:lang w:val="ka-GE"/>
        </w:rPr>
        <w:t xml:space="preserve">ე.წ. </w:t>
      </w:r>
      <w:r w:rsidR="000B2898" w:rsidRPr="00CC2415">
        <w:rPr>
          <w:rFonts w:ascii="Sylfaen" w:eastAsia="+mn-ea" w:hAnsi="Sylfaen" w:cs="Arial"/>
          <w:b/>
          <w:kern w:val="24"/>
          <w:szCs w:val="24"/>
          <w:lang w:val="ka-GE"/>
        </w:rPr>
        <w:t>„ციტოკინური შტორმის“</w:t>
      </w:r>
      <w:r w:rsidR="000B2898" w:rsidRPr="00CC2415">
        <w:rPr>
          <w:rFonts w:ascii="Sylfaen" w:eastAsia="+mn-ea" w:hAnsi="Sylfaen" w:cs="Arial"/>
          <w:kern w:val="24"/>
          <w:szCs w:val="24"/>
          <w:lang w:val="ka-GE"/>
        </w:rPr>
        <w:t xml:space="preserve"> დროს კლინიკური ჩვენების მიხედვით, </w:t>
      </w:r>
      <w:r w:rsidR="000B2898" w:rsidRPr="00CC2415">
        <w:rPr>
          <w:rFonts w:ascii="Sylfaen" w:hAnsi="Sylfaen"/>
          <w:lang w:val="ka-GE"/>
        </w:rPr>
        <w:t>IL-6-ის რეცეპტორის საწინააღმდეგო სპეციფიკურ მონოკლონურ ანტისხეულებთან ერთად, ან მათ გარეშე</w:t>
      </w:r>
      <w:sdt>
        <w:sdtPr>
          <w:rPr>
            <w:rFonts w:ascii="Sylfaen" w:hAnsi="Sylfaen"/>
            <w:color w:val="000000"/>
            <w:lang w:val="ka-GE"/>
          </w:rPr>
          <w:tag w:val="MENDELEY_CITATION_v3_eyJjaXRhdGlvbklEIjoiTUVOREVMRVlfQ0lUQVRJT05fODVmNTIwZDEtOGUyZC00M2YxLWE2NWYtODU2MGJkNjhmNDE3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
          <w:id w:val="441126275"/>
          <w:placeholder>
            <w:docPart w:val="DefaultPlaceholder_-1854013440"/>
          </w:placeholder>
        </w:sdtPr>
        <w:sdtEndPr/>
        <w:sdtContent>
          <w:r w:rsidR="00B30C61" w:rsidRPr="00B30C61">
            <w:rPr>
              <w:rFonts w:ascii="Sylfaen" w:hAnsi="Sylfaen"/>
              <w:color w:val="000000"/>
              <w:lang w:val="ka-GE"/>
            </w:rPr>
            <w:t>[16]</w:t>
          </w:r>
        </w:sdtContent>
      </w:sdt>
      <w:r w:rsidR="000B2898" w:rsidRPr="00CC2415">
        <w:rPr>
          <w:rFonts w:ascii="Sylfaen" w:hAnsi="Sylfaen"/>
          <w:lang w:val="ka-GE"/>
        </w:rPr>
        <w:t xml:space="preserve">. </w:t>
      </w:r>
    </w:p>
    <w:p w14:paraId="1E08BBA0" w14:textId="77777777" w:rsidR="00AD398A" w:rsidRDefault="00AD398A" w:rsidP="000B2898">
      <w:pPr>
        <w:contextualSpacing/>
        <w:jc w:val="both"/>
        <w:rPr>
          <w:rFonts w:ascii="Sylfaen" w:hAnsi="Sylfaen"/>
          <w:lang w:val="ka-GE"/>
        </w:rPr>
      </w:pPr>
    </w:p>
    <w:p w14:paraId="4ACFB969" w14:textId="61266B4F" w:rsidR="00AD398A" w:rsidRDefault="00AD398A" w:rsidP="000B2898">
      <w:pPr>
        <w:contextualSpacing/>
        <w:jc w:val="both"/>
        <w:rPr>
          <w:rFonts w:ascii="Sylfaen" w:hAnsi="Sylfaen"/>
          <w:lang w:val="ka-GE"/>
        </w:rPr>
      </w:pPr>
      <w:r w:rsidRPr="00536AC4">
        <w:rPr>
          <w:rFonts w:ascii="Sylfaen" w:hAnsi="Sylfaen"/>
          <w:lang w:val="ka-GE"/>
        </w:rPr>
        <w:lastRenderedPageBreak/>
        <w:t xml:space="preserve">საგულისხმოა, რომ COVID-19-ით გარკვეული კატეგორიის პაციენტებში სისტემური კორტიკოსტეროიდების გამოყენებამ ანტივირუსულ მედიკამენტებთან,  IL-6-ის რეცეპტორის საწინააღმდეგო სპეციფიკურ მონოკლონურ ანტისხეულებთან (მაგ. ტოცილიზუმაბთან) ან </w:t>
      </w:r>
      <w:r w:rsidR="00052520" w:rsidRPr="00536AC4">
        <w:rPr>
          <w:rFonts w:ascii="Sylfaen" w:hAnsi="Sylfaen"/>
          <w:lang w:val="ka-GE"/>
        </w:rPr>
        <w:t>იანუს</w:t>
      </w:r>
      <w:r w:rsidRPr="00536AC4">
        <w:rPr>
          <w:rFonts w:ascii="Sylfaen" w:hAnsi="Sylfaen"/>
          <w:lang w:val="ka-GE"/>
        </w:rPr>
        <w:t xml:space="preserve"> კინაზას ინჰიბიტორებთან (მაგ. ბარიციტინიბთან) ერთად უჩვენა სახარბიელ</w:t>
      </w:r>
      <w:r w:rsidR="00052520" w:rsidRPr="00536AC4">
        <w:rPr>
          <w:rFonts w:ascii="Sylfaen" w:hAnsi="Sylfaen"/>
          <w:lang w:val="ka-GE"/>
        </w:rPr>
        <w:t>ო</w:t>
      </w:r>
      <w:r w:rsidRPr="00536AC4">
        <w:rPr>
          <w:rFonts w:ascii="Sylfaen" w:hAnsi="Sylfaen"/>
          <w:lang w:val="ka-GE"/>
        </w:rPr>
        <w:t xml:space="preserve"> კლინიკური სარგებელი.</w:t>
      </w:r>
      <w:r>
        <w:rPr>
          <w:rFonts w:ascii="Sylfaen" w:hAnsi="Sylfaen"/>
          <w:lang w:val="ka-GE"/>
        </w:rPr>
        <w:t xml:space="preserve"> </w:t>
      </w:r>
    </w:p>
    <w:p w14:paraId="351B5082" w14:textId="77777777" w:rsidR="00B146D1" w:rsidRPr="00CC2415" w:rsidRDefault="00B146D1" w:rsidP="000B2898">
      <w:pPr>
        <w:contextualSpacing/>
        <w:jc w:val="both"/>
        <w:rPr>
          <w:rFonts w:ascii="Sylfaen" w:eastAsia="+mn-ea" w:hAnsi="Sylfaen" w:cs="Arial"/>
          <w:kern w:val="24"/>
          <w:szCs w:val="24"/>
          <w:lang w:val="ka-GE"/>
        </w:rPr>
      </w:pPr>
    </w:p>
    <w:p w14:paraId="73EC5BD9" w14:textId="662B4089" w:rsidR="007B27F1" w:rsidRPr="00403B77" w:rsidRDefault="007B27F1" w:rsidP="007B27F1">
      <w:pPr>
        <w:contextualSpacing/>
        <w:jc w:val="both"/>
        <w:rPr>
          <w:rFonts w:ascii="Sylfaen" w:hAnsi="Sylfaen"/>
          <w:lang w:val="ka-GE"/>
        </w:rPr>
      </w:pPr>
      <w:r w:rsidRPr="00C04D32">
        <w:rPr>
          <w:rFonts w:ascii="Sylfaen" w:eastAsia="+mn-ea" w:hAnsi="Sylfaen" w:cs="Arial"/>
          <w:b/>
          <w:kern w:val="24"/>
          <w:szCs w:val="24"/>
          <w:lang w:val="ka-GE"/>
        </w:rPr>
        <w:t>საშუალო და მძიმე მრდს-ის დროს (</w:t>
      </w:r>
      <w:r w:rsidRPr="00CC2415">
        <w:rPr>
          <w:rFonts w:ascii="Sylfaen" w:eastAsia="+mn-ea" w:hAnsi="Sylfaen" w:cs="Arial"/>
          <w:kern w:val="24"/>
          <w:szCs w:val="24"/>
          <w:lang w:val="ka-GE"/>
        </w:rPr>
        <w:t>PaO</w:t>
      </w:r>
      <w:r w:rsidRPr="00CC2415">
        <w:rPr>
          <w:rFonts w:ascii="Sylfaen" w:eastAsia="+mn-ea" w:hAnsi="Sylfaen" w:cs="Arial"/>
          <w:kern w:val="24"/>
          <w:szCs w:val="24"/>
          <w:vertAlign w:val="subscript"/>
          <w:lang w:val="ka-GE"/>
        </w:rPr>
        <w:t>2</w:t>
      </w:r>
      <w:r w:rsidRPr="00CC2415">
        <w:rPr>
          <w:rFonts w:ascii="Sylfaen" w:eastAsia="+mn-ea" w:hAnsi="Sylfaen" w:cs="Arial"/>
          <w:kern w:val="24"/>
          <w:szCs w:val="24"/>
          <w:lang w:val="ka-GE"/>
        </w:rPr>
        <w:t>/FiO</w:t>
      </w:r>
      <w:r w:rsidRPr="00CC2415">
        <w:rPr>
          <w:rFonts w:ascii="Sylfaen" w:eastAsia="+mn-ea" w:hAnsi="Sylfaen" w:cs="Arial"/>
          <w:kern w:val="24"/>
          <w:szCs w:val="24"/>
          <w:vertAlign w:val="subscript"/>
          <w:lang w:val="ka-GE"/>
        </w:rPr>
        <w:t xml:space="preserve">2 </w:t>
      </w:r>
      <w:r w:rsidRPr="00CC2415">
        <w:rPr>
          <w:rFonts w:ascii="Sylfaen" w:eastAsia="+mn-ea" w:hAnsi="Sylfaen" w:cs="Arial"/>
          <w:kern w:val="24"/>
          <w:szCs w:val="24"/>
          <w:lang w:val="ka-GE"/>
        </w:rPr>
        <w:t xml:space="preserve">&lt;200 mmHg) რეკომენდებულია </w:t>
      </w:r>
      <w:r w:rsidRPr="00C04D32">
        <w:rPr>
          <w:rFonts w:ascii="Sylfaen" w:eastAsia="+mn-ea" w:hAnsi="Sylfaen" w:cs="Arial"/>
          <w:b/>
          <w:kern w:val="24"/>
          <w:szCs w:val="24"/>
          <w:lang w:val="ka-GE"/>
        </w:rPr>
        <w:t>კორტიკოსტეროიდების გამოყენება უფრო მაღალი დოზებით</w:t>
      </w:r>
      <w:r w:rsidRPr="00CC2415">
        <w:rPr>
          <w:rFonts w:ascii="Sylfaen" w:eastAsia="+mn-ea" w:hAnsi="Sylfaen" w:cs="Arial"/>
          <w:kern w:val="24"/>
          <w:szCs w:val="24"/>
          <w:lang w:val="ka-GE"/>
        </w:rPr>
        <w:t xml:space="preserve"> (მაგ. </w:t>
      </w:r>
      <w:r w:rsidRPr="00C04D32">
        <w:rPr>
          <w:rFonts w:ascii="Sylfaen" w:eastAsia="+mn-ea" w:hAnsi="Sylfaen" w:cs="Arial"/>
          <w:b/>
          <w:kern w:val="24"/>
          <w:szCs w:val="24"/>
          <w:lang w:val="ka-GE"/>
        </w:rPr>
        <w:t>დექსამეტაზონი 20 მგ.</w:t>
      </w:r>
      <w:r w:rsidRPr="00CC2415">
        <w:rPr>
          <w:rFonts w:ascii="Sylfaen" w:eastAsia="+mn-ea" w:hAnsi="Sylfaen" w:cs="Arial"/>
          <w:kern w:val="24"/>
          <w:szCs w:val="24"/>
          <w:lang w:val="ka-GE"/>
        </w:rPr>
        <w:t xml:space="preserve"> IV ერთჯერ დღეში პირველი 5 დღის განმავლობაში, ხოლო შემდგომი 5 დღის მანძილზე - </w:t>
      </w:r>
      <w:r w:rsidRPr="00C04D32">
        <w:rPr>
          <w:rFonts w:ascii="Sylfaen" w:eastAsia="+mn-ea" w:hAnsi="Sylfaen" w:cs="Arial"/>
          <w:b/>
          <w:kern w:val="24"/>
          <w:szCs w:val="24"/>
          <w:lang w:val="ka-GE"/>
        </w:rPr>
        <w:t xml:space="preserve">10 მგ. </w:t>
      </w:r>
      <w:r w:rsidR="009445F5" w:rsidRPr="00C04D32">
        <w:rPr>
          <w:rFonts w:ascii="Sylfaen" w:eastAsia="+mn-ea" w:hAnsi="Sylfaen" w:cs="Arial"/>
          <w:b/>
          <w:kern w:val="24"/>
          <w:szCs w:val="24"/>
          <w:lang w:val="ka-GE"/>
        </w:rPr>
        <w:t xml:space="preserve">ერთჯერადად </w:t>
      </w:r>
      <w:r w:rsidRPr="00C04D32">
        <w:rPr>
          <w:rFonts w:ascii="Sylfaen" w:eastAsia="+mn-ea" w:hAnsi="Sylfaen" w:cs="Arial"/>
          <w:b/>
          <w:kern w:val="24"/>
          <w:szCs w:val="24"/>
          <w:lang w:val="ka-GE"/>
        </w:rPr>
        <w:t>IV</w:t>
      </w:r>
      <w:r w:rsidRPr="00CC2415">
        <w:rPr>
          <w:rFonts w:ascii="Sylfaen" w:eastAsia="+mn-ea" w:hAnsi="Sylfaen" w:cs="Arial"/>
          <w:kern w:val="24"/>
          <w:szCs w:val="24"/>
          <w:lang w:val="ka-GE"/>
        </w:rPr>
        <w:t xml:space="preserve">). </w:t>
      </w:r>
      <w:r w:rsidR="000779E6" w:rsidRPr="00CC2415">
        <w:rPr>
          <w:rFonts w:ascii="Sylfaen" w:eastAsia="+mn-ea" w:hAnsi="Sylfaen" w:cs="Arial"/>
          <w:kern w:val="24"/>
          <w:szCs w:val="24"/>
          <w:lang w:val="ka-GE"/>
        </w:rPr>
        <w:t xml:space="preserve">აღსანიშნავია, რომ </w:t>
      </w:r>
      <w:r w:rsidR="00844FD1" w:rsidRPr="00CC2415">
        <w:rPr>
          <w:rFonts w:ascii="Sylfaen" w:eastAsia="+mn-ea" w:hAnsi="Sylfaen" w:cs="Arial"/>
          <w:kern w:val="24"/>
          <w:szCs w:val="24"/>
          <w:lang w:val="ka-GE"/>
        </w:rPr>
        <w:t>ზემოთ</w:t>
      </w:r>
      <w:r w:rsidR="00501EC0" w:rsidRPr="00CC2415">
        <w:rPr>
          <w:rFonts w:ascii="Sylfaen" w:eastAsia="+mn-ea" w:hAnsi="Sylfaen" w:cs="Arial"/>
          <w:kern w:val="24"/>
          <w:szCs w:val="24"/>
          <w:lang w:val="ka-GE"/>
        </w:rPr>
        <w:t xml:space="preserve"> </w:t>
      </w:r>
      <w:r w:rsidR="00844FD1" w:rsidRPr="00CC2415">
        <w:rPr>
          <w:rFonts w:ascii="Sylfaen" w:eastAsia="+mn-ea" w:hAnsi="Sylfaen" w:cs="Arial"/>
          <w:kern w:val="24"/>
          <w:szCs w:val="24"/>
          <w:lang w:val="ka-GE"/>
        </w:rPr>
        <w:t xml:space="preserve">აღნიშნული კატეგორიის COVID-19-ით პაციენტებში </w:t>
      </w:r>
      <w:r w:rsidR="00BE1A3E" w:rsidRPr="00CC2415">
        <w:rPr>
          <w:rFonts w:ascii="Sylfaen" w:eastAsia="+mn-ea" w:hAnsi="Sylfaen" w:cs="Arial"/>
          <w:kern w:val="24"/>
          <w:szCs w:val="24"/>
          <w:lang w:val="ka-GE"/>
        </w:rPr>
        <w:t xml:space="preserve">კორტიკოსტეროიდების გაზრდილი დოზებით მკურნალობის </w:t>
      </w:r>
      <w:r w:rsidR="007B5511" w:rsidRPr="00CC2415">
        <w:rPr>
          <w:rFonts w:ascii="Sylfaen" w:eastAsia="+mn-ea" w:hAnsi="Sylfaen" w:cs="Arial"/>
          <w:kern w:val="24"/>
          <w:szCs w:val="24"/>
          <w:lang w:val="ka-GE"/>
        </w:rPr>
        <w:t xml:space="preserve">მეტი ეფექტიანობა </w:t>
      </w:r>
      <w:r w:rsidR="00BE1A3E" w:rsidRPr="00CC2415">
        <w:rPr>
          <w:rFonts w:ascii="Sylfaen" w:eastAsia="+mn-ea" w:hAnsi="Sylfaen" w:cs="Arial"/>
          <w:kern w:val="24"/>
          <w:szCs w:val="24"/>
          <w:lang w:val="ka-GE"/>
        </w:rPr>
        <w:t>ჯერჯერობით დადასტურებული არ არის</w:t>
      </w:r>
      <w:r w:rsidR="00844FD1" w:rsidRPr="00CC2415">
        <w:rPr>
          <w:rFonts w:ascii="Sylfaen" w:eastAsia="+mn-ea" w:hAnsi="Sylfaen" w:cs="Arial"/>
          <w:kern w:val="24"/>
          <w:szCs w:val="24"/>
          <w:lang w:val="ka-GE"/>
        </w:rPr>
        <w:t xml:space="preserve"> </w:t>
      </w:r>
      <w:sdt>
        <w:sdtPr>
          <w:rPr>
            <w:rFonts w:ascii="Sylfaen" w:eastAsia="+mn-ea" w:hAnsi="Sylfaen" w:cs="Arial"/>
            <w:color w:val="000000"/>
            <w:kern w:val="24"/>
            <w:szCs w:val="24"/>
            <w:lang w:val="ka-GE"/>
          </w:rPr>
          <w:tag w:val="MENDELEY_CITATION_v3_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E2LDE3XSIsIm1hbnVhbE92ZXJyaWRlVGV4dCI6IiJ9fQ=="/>
          <w:id w:val="1662502992"/>
          <w:placeholder>
            <w:docPart w:val="DefaultPlaceholder_-1854013440"/>
          </w:placeholder>
        </w:sdtPr>
        <w:sdtEndPr/>
        <w:sdtContent>
          <w:r w:rsidR="00B30C61" w:rsidRPr="00B30C61">
            <w:rPr>
              <w:rFonts w:ascii="Sylfaen" w:eastAsia="+mn-ea" w:hAnsi="Sylfaen" w:cs="Arial"/>
              <w:color w:val="000000"/>
              <w:kern w:val="24"/>
              <w:szCs w:val="24"/>
              <w:lang w:val="ka-GE"/>
            </w:rPr>
            <w:t>[16,17]</w:t>
          </w:r>
        </w:sdtContent>
      </w:sdt>
      <w:r w:rsidR="00F24C39" w:rsidRPr="00CC2415">
        <w:rPr>
          <w:rFonts w:ascii="Sylfaen" w:hAnsi="Sylfaen"/>
          <w:lang w:val="ka-GE"/>
        </w:rPr>
        <w:t>.</w:t>
      </w:r>
      <w:r w:rsidR="00F82822" w:rsidRPr="00403B77">
        <w:rPr>
          <w:rFonts w:ascii="Sylfaen" w:hAnsi="Sylfaen"/>
          <w:lang w:val="ka-GE"/>
        </w:rPr>
        <w:t xml:space="preserve"> </w:t>
      </w:r>
    </w:p>
    <w:p w14:paraId="46A27701" w14:textId="77777777" w:rsidR="00F82822" w:rsidRPr="00CC2415" w:rsidRDefault="00F82822" w:rsidP="007B27F1">
      <w:pPr>
        <w:contextualSpacing/>
        <w:jc w:val="both"/>
        <w:rPr>
          <w:rFonts w:ascii="Sylfaen" w:eastAsia="+mn-ea" w:hAnsi="Sylfaen" w:cs="Arial"/>
          <w:kern w:val="24"/>
          <w:szCs w:val="24"/>
          <w:lang w:val="ka-GE"/>
        </w:rPr>
      </w:pPr>
    </w:p>
    <w:p w14:paraId="21E793BF" w14:textId="77777777" w:rsidR="00844FD1" w:rsidRPr="00CC2415" w:rsidRDefault="005D7485" w:rsidP="005274D9">
      <w:pPr>
        <w:autoSpaceDE w:val="0"/>
        <w:autoSpaceDN w:val="0"/>
        <w:adjustRightInd w:val="0"/>
        <w:rPr>
          <w:rFonts w:ascii="Sylfaen" w:hAnsi="Sylfaen" w:cs="Arial"/>
          <w:color w:val="000000"/>
          <w:szCs w:val="24"/>
          <w:lang w:val="ka-GE"/>
        </w:rPr>
      </w:pPr>
      <w:r w:rsidRPr="00C04D32">
        <w:rPr>
          <w:rFonts w:ascii="Sylfaen" w:hAnsi="Sylfaen" w:cs="Arial"/>
          <w:b/>
          <w:color w:val="000000"/>
          <w:szCs w:val="24"/>
          <w:lang w:val="ka-GE"/>
        </w:rPr>
        <w:t>სეპტიური შოკით</w:t>
      </w:r>
      <w:r w:rsidRPr="00CC2415">
        <w:rPr>
          <w:rFonts w:ascii="Sylfaen" w:hAnsi="Sylfaen" w:cs="Arial"/>
          <w:color w:val="000000"/>
          <w:szCs w:val="24"/>
          <w:lang w:val="ka-GE"/>
        </w:rPr>
        <w:t xml:space="preserve"> </w:t>
      </w:r>
      <w:r w:rsidR="00844FD1" w:rsidRPr="00CC2415">
        <w:rPr>
          <w:rFonts w:ascii="Sylfaen" w:hAnsi="Sylfaen" w:cs="Arial"/>
          <w:color w:val="000000"/>
          <w:szCs w:val="24"/>
          <w:lang w:val="ka-GE"/>
        </w:rPr>
        <w:t xml:space="preserve">პაციენტებში </w:t>
      </w:r>
      <w:r w:rsidR="00844FD1" w:rsidRPr="00C04D32">
        <w:rPr>
          <w:rFonts w:ascii="Sylfaen" w:hAnsi="Sylfaen" w:cs="Arial"/>
          <w:b/>
          <w:color w:val="000000"/>
          <w:szCs w:val="24"/>
          <w:lang w:val="ka-GE"/>
        </w:rPr>
        <w:t>კორტიკოსტეროიდების</w:t>
      </w:r>
      <w:r w:rsidR="00844FD1" w:rsidRPr="00CC2415">
        <w:rPr>
          <w:rFonts w:ascii="Sylfaen" w:hAnsi="Sylfaen" w:cs="Arial"/>
          <w:color w:val="000000"/>
          <w:szCs w:val="24"/>
          <w:lang w:val="ka-GE"/>
        </w:rPr>
        <w:t xml:space="preserve"> მიცემა რეკომენდებულია იმ</w:t>
      </w:r>
    </w:p>
    <w:p w14:paraId="4C1BD3DD" w14:textId="2083BAB5" w:rsidR="00844FD1" w:rsidRPr="00C04D32" w:rsidRDefault="00844FD1" w:rsidP="005274D9">
      <w:pPr>
        <w:autoSpaceDE w:val="0"/>
        <w:autoSpaceDN w:val="0"/>
        <w:adjustRightInd w:val="0"/>
        <w:rPr>
          <w:rFonts w:ascii="Sylfaen" w:hAnsi="Sylfaen" w:cs="Arial"/>
          <w:b/>
          <w:color w:val="000000"/>
          <w:szCs w:val="24"/>
          <w:lang w:val="ka-GE"/>
        </w:rPr>
      </w:pPr>
      <w:r w:rsidRPr="00CC2415">
        <w:rPr>
          <w:rFonts w:ascii="Sylfaen" w:hAnsi="Sylfaen" w:cs="Arial"/>
          <w:color w:val="000000"/>
          <w:szCs w:val="24"/>
          <w:lang w:val="ka-GE"/>
        </w:rPr>
        <w:t xml:space="preserve">შემთხვევაში, თუ </w:t>
      </w:r>
      <w:r w:rsidRPr="00C04D32">
        <w:rPr>
          <w:rFonts w:ascii="Sylfaen" w:hAnsi="Sylfaen" w:cs="Arial"/>
          <w:b/>
          <w:color w:val="000000"/>
          <w:szCs w:val="24"/>
          <w:lang w:val="ka-GE"/>
        </w:rPr>
        <w:t>ვერ ხერხდება ადე</w:t>
      </w:r>
      <w:r w:rsidR="005274D9">
        <w:rPr>
          <w:rFonts w:ascii="Sylfaen" w:hAnsi="Sylfaen" w:cs="Arial"/>
          <w:b/>
          <w:color w:val="000000"/>
          <w:szCs w:val="24"/>
          <w:lang w:val="ka-GE"/>
        </w:rPr>
        <w:t>კ</w:t>
      </w:r>
      <w:r w:rsidRPr="00C04D32">
        <w:rPr>
          <w:rFonts w:ascii="Sylfaen" w:hAnsi="Sylfaen" w:cs="Arial"/>
          <w:b/>
          <w:color w:val="000000"/>
          <w:szCs w:val="24"/>
          <w:lang w:val="ka-GE"/>
        </w:rPr>
        <w:t>ვატური ინფუზიური და ვაზოპრესორული</w:t>
      </w:r>
    </w:p>
    <w:p w14:paraId="629B9814" w14:textId="77777777" w:rsidR="00844FD1" w:rsidRDefault="00844FD1" w:rsidP="005274D9">
      <w:pPr>
        <w:autoSpaceDE w:val="0"/>
        <w:autoSpaceDN w:val="0"/>
        <w:adjustRightInd w:val="0"/>
        <w:rPr>
          <w:rFonts w:ascii="Sylfaen" w:hAnsi="Sylfaen" w:cs="Arial"/>
          <w:b/>
          <w:color w:val="000000"/>
          <w:szCs w:val="24"/>
          <w:lang w:val="ka-GE"/>
        </w:rPr>
      </w:pPr>
      <w:r w:rsidRPr="00C04D32">
        <w:rPr>
          <w:rFonts w:ascii="Sylfaen" w:hAnsi="Sylfaen" w:cs="Arial"/>
          <w:b/>
          <w:color w:val="000000"/>
          <w:szCs w:val="24"/>
          <w:lang w:val="ka-GE"/>
        </w:rPr>
        <w:t xml:space="preserve">თერაპიით ჰემოდინამიკური მაჩვენებლების დასტაბილურება. </w:t>
      </w:r>
      <w:r w:rsidR="00A42FD9" w:rsidRPr="00C04D32">
        <w:rPr>
          <w:rFonts w:ascii="Sylfaen" w:hAnsi="Sylfaen" w:cs="Arial"/>
          <w:b/>
          <w:color w:val="000000"/>
          <w:szCs w:val="24"/>
          <w:lang w:val="ka-GE"/>
        </w:rPr>
        <w:t xml:space="preserve"> </w:t>
      </w:r>
    </w:p>
    <w:p w14:paraId="7174FFF2" w14:textId="77777777" w:rsidR="00896D10" w:rsidRPr="00C04D32" w:rsidRDefault="00896D10" w:rsidP="00501EC0">
      <w:pPr>
        <w:autoSpaceDE w:val="0"/>
        <w:autoSpaceDN w:val="0"/>
        <w:adjustRightInd w:val="0"/>
        <w:rPr>
          <w:rFonts w:ascii="Sylfaen" w:hAnsi="Sylfaen" w:cs="Arial"/>
          <w:b/>
          <w:color w:val="000000"/>
          <w:szCs w:val="24"/>
          <w:lang w:val="ka-GE"/>
        </w:rPr>
      </w:pPr>
    </w:p>
    <w:p w14:paraId="01843B48" w14:textId="42109545" w:rsidR="00844FD1" w:rsidRPr="00CC2415" w:rsidRDefault="001D6B0C" w:rsidP="002B4BDD">
      <w:pPr>
        <w:contextualSpacing/>
        <w:jc w:val="both"/>
        <w:rPr>
          <w:rFonts w:ascii="Sylfaen" w:hAnsi="Sylfaen"/>
          <w:lang w:val="ka-GE"/>
        </w:rPr>
      </w:pPr>
      <w:r w:rsidRPr="00C04D32">
        <w:rPr>
          <w:rFonts w:ascii="Sylfaen" w:eastAsia="+mn-ea" w:hAnsi="Sylfaen" w:cs="Arial"/>
          <w:b/>
          <w:kern w:val="24"/>
          <w:szCs w:val="24"/>
          <w:lang w:val="ka-GE"/>
        </w:rPr>
        <w:t>რეფრაქტერული შოკის</w:t>
      </w:r>
      <w:r w:rsidRPr="00CC2415">
        <w:rPr>
          <w:rFonts w:ascii="Sylfaen" w:eastAsia="+mn-ea" w:hAnsi="Sylfaen" w:cs="Arial"/>
          <w:kern w:val="24"/>
          <w:szCs w:val="24"/>
          <w:lang w:val="ka-GE"/>
        </w:rPr>
        <w:t xml:space="preserve"> დროს </w:t>
      </w:r>
      <w:r w:rsidR="002B4545" w:rsidRPr="00CC2415">
        <w:rPr>
          <w:rFonts w:ascii="Sylfaen" w:eastAsia="+mn-ea" w:hAnsi="Sylfaen" w:cs="Arial"/>
          <w:kern w:val="24"/>
          <w:szCs w:val="24"/>
          <w:lang w:val="ka-GE"/>
        </w:rPr>
        <w:t xml:space="preserve">პაციენტთა </w:t>
      </w:r>
      <w:r w:rsidRPr="00CC2415">
        <w:rPr>
          <w:rFonts w:ascii="Sylfaen" w:eastAsia="+mn-ea" w:hAnsi="Sylfaen" w:cs="Arial"/>
          <w:kern w:val="24"/>
          <w:szCs w:val="24"/>
          <w:lang w:val="ka-GE"/>
        </w:rPr>
        <w:t xml:space="preserve">გარკვეულ </w:t>
      </w:r>
      <w:r w:rsidR="002B4545" w:rsidRPr="00CC2415">
        <w:rPr>
          <w:rFonts w:ascii="Sylfaen" w:eastAsia="+mn-ea" w:hAnsi="Sylfaen" w:cs="Arial"/>
          <w:kern w:val="24"/>
          <w:szCs w:val="24"/>
          <w:lang w:val="ka-GE"/>
        </w:rPr>
        <w:t xml:space="preserve">ნაწილში </w:t>
      </w:r>
      <w:r w:rsidRPr="00CC2415">
        <w:rPr>
          <w:rFonts w:ascii="Sylfaen" w:eastAsia="+mn-ea" w:hAnsi="Sylfaen" w:cs="Arial"/>
          <w:kern w:val="24"/>
          <w:szCs w:val="24"/>
          <w:lang w:val="ka-GE"/>
        </w:rPr>
        <w:t xml:space="preserve">შესაძლებელია დაინიშნოს </w:t>
      </w:r>
      <w:r w:rsidR="00A42FD9" w:rsidRPr="00C04D32">
        <w:rPr>
          <w:rFonts w:ascii="Sylfaen" w:eastAsia="+mn-ea" w:hAnsi="Sylfaen" w:cs="Arial"/>
          <w:b/>
          <w:kern w:val="24"/>
          <w:szCs w:val="24"/>
          <w:lang w:val="ka-GE"/>
        </w:rPr>
        <w:t>კორტიკოსტეროიდები</w:t>
      </w:r>
      <w:r w:rsidR="005D7485" w:rsidRPr="00CC2415">
        <w:rPr>
          <w:rFonts w:ascii="Sylfaen" w:eastAsia="+mn-ea" w:hAnsi="Sylfaen" w:cs="Arial"/>
          <w:kern w:val="24"/>
          <w:szCs w:val="24"/>
          <w:lang w:val="ka-GE"/>
        </w:rPr>
        <w:t xml:space="preserve"> შედარებით </w:t>
      </w:r>
      <w:r w:rsidRPr="00CC2415">
        <w:rPr>
          <w:rFonts w:ascii="Sylfaen" w:eastAsia="+mn-ea" w:hAnsi="Sylfaen" w:cs="Arial"/>
          <w:b/>
          <w:kern w:val="24"/>
          <w:szCs w:val="24"/>
          <w:lang w:val="ka-GE"/>
        </w:rPr>
        <w:t>დაბალი დოზებით</w:t>
      </w:r>
      <w:r w:rsidRPr="00CC2415">
        <w:rPr>
          <w:rFonts w:ascii="Sylfaen" w:eastAsia="+mn-ea" w:hAnsi="Sylfaen" w:cs="Arial"/>
          <w:kern w:val="24"/>
          <w:szCs w:val="24"/>
          <w:lang w:val="ka-GE"/>
        </w:rPr>
        <w:t xml:space="preserve"> (მაგ. </w:t>
      </w:r>
      <w:r w:rsidRPr="00C04D32">
        <w:rPr>
          <w:rFonts w:ascii="Sylfaen" w:eastAsia="+mn-ea" w:hAnsi="Sylfaen" w:cs="Arial"/>
          <w:b/>
          <w:kern w:val="24"/>
          <w:szCs w:val="24"/>
          <w:lang w:val="ka-GE"/>
        </w:rPr>
        <w:t>ჰიდროკორტიზონი</w:t>
      </w:r>
      <w:r w:rsidR="002B4BDD" w:rsidRPr="00CC2415">
        <w:rPr>
          <w:rFonts w:ascii="Sylfaen" w:eastAsia="+mn-ea" w:hAnsi="Sylfaen" w:cs="Arial"/>
          <w:kern w:val="24"/>
          <w:szCs w:val="24"/>
          <w:lang w:val="ka-GE"/>
        </w:rPr>
        <w:t xml:space="preserve"> 200</w:t>
      </w:r>
      <w:r w:rsidRPr="00CC2415">
        <w:rPr>
          <w:rFonts w:ascii="Sylfaen" w:eastAsia="+mn-ea" w:hAnsi="Sylfaen" w:cs="Arial"/>
          <w:kern w:val="24"/>
          <w:szCs w:val="24"/>
          <w:lang w:val="ka-GE"/>
        </w:rPr>
        <w:t xml:space="preserve">-400 მგ. დღეში ერთჯერ). </w:t>
      </w:r>
      <w:r w:rsidR="00FC10F9" w:rsidRPr="00CC2415">
        <w:rPr>
          <w:rFonts w:ascii="Sylfaen" w:eastAsia="+mn-ea" w:hAnsi="Sylfaen" w:cs="Arial"/>
          <w:kern w:val="24"/>
          <w:szCs w:val="24"/>
          <w:lang w:val="ka-GE"/>
        </w:rPr>
        <w:t xml:space="preserve">თუმცა </w:t>
      </w:r>
      <w:r w:rsidR="00556416" w:rsidRPr="00C04D32">
        <w:rPr>
          <w:rFonts w:ascii="Sylfaen" w:eastAsia="+mn-ea" w:hAnsi="Sylfaen" w:cs="Arial"/>
          <w:b/>
          <w:kern w:val="24"/>
          <w:szCs w:val="24"/>
          <w:lang w:val="ka-GE"/>
        </w:rPr>
        <w:t>დექსამეტაზონით</w:t>
      </w:r>
      <w:r w:rsidR="00556416" w:rsidRPr="00CC2415">
        <w:rPr>
          <w:rFonts w:ascii="Sylfaen" w:eastAsia="+mn-ea" w:hAnsi="Sylfaen" w:cs="Arial"/>
          <w:kern w:val="24"/>
          <w:szCs w:val="24"/>
          <w:lang w:val="ka-GE"/>
        </w:rPr>
        <w:t xml:space="preserve"> მკურნალობაზე მყოფ </w:t>
      </w:r>
      <w:r w:rsidR="00FC10F9" w:rsidRPr="00CC2415">
        <w:rPr>
          <w:rFonts w:ascii="Sylfaen" w:eastAsia="+mn-ea" w:hAnsi="Sylfaen" w:cs="Arial"/>
          <w:kern w:val="24"/>
          <w:szCs w:val="24"/>
          <w:lang w:val="ka-GE"/>
        </w:rPr>
        <w:t xml:space="preserve">COVID-19-ით პაციენტებში </w:t>
      </w:r>
      <w:r w:rsidR="00FC10F9" w:rsidRPr="00C04D32">
        <w:rPr>
          <w:rFonts w:ascii="Sylfaen" w:eastAsia="+mn-ea" w:hAnsi="Sylfaen" w:cs="Arial"/>
          <w:b/>
          <w:kern w:val="24"/>
          <w:szCs w:val="24"/>
          <w:lang w:val="ka-GE"/>
        </w:rPr>
        <w:t xml:space="preserve">ჰიდროკორტიზონის დამატებით დანიშვნა </w:t>
      </w:r>
      <w:r w:rsidR="00FC10F9" w:rsidRPr="00C04D32">
        <w:rPr>
          <w:rFonts w:ascii="Sylfaen" w:hAnsi="Sylfaen"/>
          <w:b/>
          <w:szCs w:val="24"/>
          <w:lang w:val="ka-GE"/>
        </w:rPr>
        <w:t>საჭირო არ არის.</w:t>
      </w:r>
      <w:r w:rsidR="00FC10F9" w:rsidRPr="00CC2415">
        <w:rPr>
          <w:rFonts w:ascii="Sylfaen" w:hAnsi="Sylfaen"/>
          <w:szCs w:val="24"/>
          <w:lang w:val="ka-GE"/>
        </w:rPr>
        <w:t xml:space="preserve"> </w:t>
      </w:r>
      <w:r w:rsidR="005D7485" w:rsidRPr="00CC2415">
        <w:rPr>
          <w:rFonts w:ascii="Sylfaen" w:hAnsi="Sylfaen"/>
          <w:b/>
          <w:szCs w:val="24"/>
          <w:lang w:val="ka-GE"/>
        </w:rPr>
        <w:t>რეფრაქტერული შოკის</w:t>
      </w:r>
      <w:r w:rsidR="00844FD1" w:rsidRPr="00CC2415">
        <w:rPr>
          <w:rFonts w:ascii="Sylfaen" w:hAnsi="Sylfaen"/>
          <w:szCs w:val="24"/>
          <w:lang w:val="ka-GE"/>
        </w:rPr>
        <w:t xml:space="preserve"> ან ე.წ. </w:t>
      </w:r>
      <w:r w:rsidR="00844FD1" w:rsidRPr="00CC2415">
        <w:rPr>
          <w:rFonts w:ascii="Sylfaen" w:hAnsi="Sylfaen"/>
          <w:b/>
          <w:szCs w:val="24"/>
          <w:lang w:val="ka-GE"/>
        </w:rPr>
        <w:t>„ციტოკინური შტორმის“</w:t>
      </w:r>
      <w:r w:rsidR="00844FD1" w:rsidRPr="00CC2415">
        <w:rPr>
          <w:rFonts w:ascii="Sylfaen" w:hAnsi="Sylfaen"/>
          <w:szCs w:val="24"/>
          <w:lang w:val="ka-GE"/>
        </w:rPr>
        <w:t xml:space="preserve"> დროს ზოგიერთი გაიდლაინის მიხედვით ნაჩვენებია კორტიკოსტეროიდების გამოყენება მაღალი დოზებით</w:t>
      </w:r>
      <w:r w:rsidR="00D600A1" w:rsidRPr="00CC2415">
        <w:rPr>
          <w:rFonts w:ascii="Sylfaen" w:hAnsi="Sylfaen"/>
          <w:szCs w:val="24"/>
          <w:lang w:val="ka-GE"/>
        </w:rPr>
        <w:t xml:space="preserve">: </w:t>
      </w:r>
      <w:r w:rsidR="00844FD1" w:rsidRPr="00CC2415">
        <w:rPr>
          <w:rFonts w:ascii="Sylfaen" w:hAnsi="Sylfaen"/>
          <w:szCs w:val="24"/>
          <w:lang w:val="ka-GE"/>
        </w:rPr>
        <w:t xml:space="preserve"> </w:t>
      </w:r>
      <w:r w:rsidR="00844FD1" w:rsidRPr="00C04D32">
        <w:rPr>
          <w:rFonts w:ascii="Sylfaen" w:hAnsi="Sylfaen"/>
          <w:b/>
          <w:szCs w:val="24"/>
          <w:lang w:val="ka-GE"/>
        </w:rPr>
        <w:t>მეთილპრედნიზოლონით</w:t>
      </w:r>
      <w:r w:rsidR="00844FD1" w:rsidRPr="00CC2415">
        <w:rPr>
          <w:rFonts w:ascii="Sylfaen" w:hAnsi="Sylfaen"/>
          <w:szCs w:val="24"/>
          <w:lang w:val="ka-GE"/>
        </w:rPr>
        <w:t xml:space="preserve"> </w:t>
      </w:r>
      <w:r w:rsidR="00844FD1" w:rsidRPr="00C04D32">
        <w:rPr>
          <w:rFonts w:ascii="Sylfaen" w:hAnsi="Sylfaen"/>
          <w:b/>
          <w:szCs w:val="24"/>
          <w:lang w:val="ka-GE"/>
        </w:rPr>
        <w:t>125 მგ.</w:t>
      </w:r>
      <w:r w:rsidR="00844FD1" w:rsidRPr="00CC2415">
        <w:rPr>
          <w:rFonts w:ascii="Sylfaen" w:hAnsi="Sylfaen"/>
          <w:szCs w:val="24"/>
          <w:lang w:val="ka-GE"/>
        </w:rPr>
        <w:t xml:space="preserve"> IV 6-8 საათში ერთჯერ 3 დღის განმავლობაში</w:t>
      </w:r>
      <w:r w:rsidR="007C4B6C" w:rsidRPr="00CC2415">
        <w:rPr>
          <w:rFonts w:ascii="Sylfaen" w:hAnsi="Sylfaen"/>
          <w:szCs w:val="24"/>
          <w:lang w:val="ka-GE"/>
        </w:rPr>
        <w:t xml:space="preserve"> ან </w:t>
      </w:r>
      <w:r w:rsidR="00844FD1" w:rsidRPr="00C04D32">
        <w:rPr>
          <w:rFonts w:ascii="Sylfaen" w:hAnsi="Sylfaen"/>
          <w:b/>
          <w:szCs w:val="24"/>
          <w:lang w:val="ka-GE"/>
        </w:rPr>
        <w:t>მეთილპრედნიზოლონით</w:t>
      </w:r>
      <w:r w:rsidR="00844FD1" w:rsidRPr="00CC2415">
        <w:rPr>
          <w:rFonts w:ascii="Sylfaen" w:hAnsi="Sylfaen"/>
          <w:szCs w:val="24"/>
          <w:lang w:val="ka-GE"/>
        </w:rPr>
        <w:t xml:space="preserve"> </w:t>
      </w:r>
      <w:r w:rsidR="00A41D0A" w:rsidRPr="00C04D32">
        <w:rPr>
          <w:rFonts w:ascii="Sylfaen" w:hAnsi="Sylfaen"/>
          <w:b/>
          <w:szCs w:val="24"/>
          <w:lang w:val="ka-GE"/>
        </w:rPr>
        <w:t>500-</w:t>
      </w:r>
      <w:r w:rsidR="00844FD1" w:rsidRPr="00C04D32">
        <w:rPr>
          <w:rFonts w:ascii="Sylfaen" w:hAnsi="Sylfaen"/>
          <w:b/>
          <w:szCs w:val="24"/>
          <w:lang w:val="ka-GE"/>
        </w:rPr>
        <w:t xml:space="preserve">1000 </w:t>
      </w:r>
      <w:r w:rsidR="00A41D0A" w:rsidRPr="00C04D32">
        <w:rPr>
          <w:rFonts w:ascii="Sylfaen" w:hAnsi="Sylfaen"/>
          <w:b/>
          <w:szCs w:val="24"/>
          <w:lang w:val="ka-GE"/>
        </w:rPr>
        <w:t>მგ.</w:t>
      </w:r>
      <w:r w:rsidR="00A41D0A" w:rsidRPr="00CC2415">
        <w:rPr>
          <w:rFonts w:ascii="Sylfaen" w:hAnsi="Sylfaen"/>
          <w:szCs w:val="24"/>
          <w:lang w:val="ka-GE"/>
        </w:rPr>
        <w:t xml:space="preserve"> </w:t>
      </w:r>
      <w:r w:rsidR="00A42FD9" w:rsidRPr="00CC2415">
        <w:rPr>
          <w:rFonts w:ascii="Sylfaen" w:hAnsi="Sylfaen"/>
          <w:szCs w:val="24"/>
          <w:lang w:val="ka-GE"/>
        </w:rPr>
        <w:t xml:space="preserve">IV </w:t>
      </w:r>
      <w:r w:rsidR="00A41D0A" w:rsidRPr="00CC2415">
        <w:rPr>
          <w:rFonts w:ascii="Sylfaen" w:hAnsi="Sylfaen"/>
          <w:szCs w:val="24"/>
          <w:lang w:val="ka-GE"/>
        </w:rPr>
        <w:t xml:space="preserve">დღეში </w:t>
      </w:r>
      <w:r w:rsidR="00A42FD9" w:rsidRPr="00CC2415">
        <w:rPr>
          <w:rFonts w:ascii="Sylfaen" w:hAnsi="Sylfaen"/>
          <w:szCs w:val="24"/>
          <w:lang w:val="ka-GE"/>
        </w:rPr>
        <w:t xml:space="preserve">ერთჯერადად, </w:t>
      </w:r>
      <w:r w:rsidR="00A41D0A" w:rsidRPr="00CC2415">
        <w:rPr>
          <w:rFonts w:ascii="Sylfaen" w:hAnsi="Sylfaen"/>
          <w:szCs w:val="24"/>
          <w:lang w:val="ka-GE"/>
        </w:rPr>
        <w:t xml:space="preserve">3 დღის განმავლობაში </w:t>
      </w:r>
      <w:r w:rsidR="00D600A1" w:rsidRPr="00CC2415">
        <w:rPr>
          <w:rFonts w:ascii="Sylfaen" w:hAnsi="Sylfaen"/>
          <w:szCs w:val="24"/>
          <w:lang w:val="ka-GE"/>
        </w:rPr>
        <w:t>(</w:t>
      </w:r>
      <w:r w:rsidR="007B5511" w:rsidRPr="00CC2415">
        <w:rPr>
          <w:rFonts w:ascii="Sylfaen" w:hAnsi="Sylfaen"/>
          <w:szCs w:val="24"/>
          <w:lang w:val="ka-GE"/>
        </w:rPr>
        <w:t xml:space="preserve">ე.წ. </w:t>
      </w:r>
      <w:r w:rsidR="00D600A1" w:rsidRPr="00C04D32">
        <w:rPr>
          <w:rFonts w:ascii="Sylfaen" w:hAnsi="Sylfaen"/>
          <w:b/>
          <w:szCs w:val="24"/>
          <w:lang w:val="ka-GE"/>
        </w:rPr>
        <w:t>„პულს“ თერაპია)</w:t>
      </w:r>
      <w:r w:rsidR="00D600A1" w:rsidRPr="00CC2415">
        <w:rPr>
          <w:rFonts w:ascii="Sylfaen" w:hAnsi="Sylfaen"/>
          <w:szCs w:val="24"/>
          <w:lang w:val="ka-GE"/>
        </w:rPr>
        <w:t xml:space="preserve"> </w:t>
      </w:r>
      <w:r w:rsidR="00A41D0A" w:rsidRPr="00CC2415">
        <w:rPr>
          <w:rFonts w:ascii="Sylfaen" w:hAnsi="Sylfaen"/>
          <w:szCs w:val="24"/>
          <w:lang w:val="ka-GE"/>
        </w:rPr>
        <w:t>შემდგომი დეესკალაციით</w:t>
      </w:r>
      <w:r w:rsidR="00D600A1" w:rsidRPr="00CC2415">
        <w:rPr>
          <w:rFonts w:ascii="Sylfaen" w:hAnsi="Sylfaen"/>
          <w:szCs w:val="24"/>
          <w:lang w:val="ka-GE"/>
        </w:rPr>
        <w:t xml:space="preserve"> </w:t>
      </w:r>
      <w:sdt>
        <w:sdtPr>
          <w:rPr>
            <w:rFonts w:ascii="Sylfaen" w:hAnsi="Sylfaen"/>
            <w:color w:val="000000"/>
            <w:szCs w:val="24"/>
            <w:lang w:val="ka-GE"/>
          </w:rPr>
          <w:tag w:val="MENDELEY_CITATION_v3_eyJjaXRhdGlvbklEIjoiTUVOREVMRVlfQ0lUQVRJT05fZmQ1NzUwNzUtZmJkZC00NmYwLWIzMTgtZTliZjJjNDJhNWVm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E2LDE3XSIsIm1hbnVhbE92ZXJyaWRlVGV4dCI6IiJ9fQ=="/>
          <w:id w:val="11112815"/>
          <w:placeholder>
            <w:docPart w:val="DefaultPlaceholder_-1854013440"/>
          </w:placeholder>
        </w:sdtPr>
        <w:sdtEndPr/>
        <w:sdtContent>
          <w:r w:rsidR="00B30C61" w:rsidRPr="00B30C61">
            <w:rPr>
              <w:rFonts w:ascii="Sylfaen" w:hAnsi="Sylfaen"/>
              <w:color w:val="000000"/>
              <w:szCs w:val="24"/>
              <w:lang w:val="ka-GE"/>
            </w:rPr>
            <w:t>[5,8,16,17]</w:t>
          </w:r>
        </w:sdtContent>
      </w:sdt>
      <w:r w:rsidR="00F24C39" w:rsidRPr="00CC2415">
        <w:rPr>
          <w:rFonts w:ascii="Sylfaen" w:hAnsi="Sylfaen"/>
          <w:lang w:val="ka-GE"/>
        </w:rPr>
        <w:t xml:space="preserve">. </w:t>
      </w:r>
    </w:p>
    <w:p w14:paraId="33DB1DC6" w14:textId="77777777" w:rsidR="004A2609" w:rsidRPr="00CC2415" w:rsidRDefault="004A2609" w:rsidP="002B4BDD">
      <w:pPr>
        <w:contextualSpacing/>
        <w:jc w:val="both"/>
        <w:rPr>
          <w:rFonts w:ascii="Sylfaen" w:hAnsi="Sylfaen"/>
          <w:szCs w:val="24"/>
          <w:lang w:val="ka-GE"/>
        </w:rPr>
      </w:pPr>
    </w:p>
    <w:p w14:paraId="69A301BB" w14:textId="24ED27F5" w:rsidR="00C12EDC" w:rsidRDefault="00630A4C" w:rsidP="004A2609">
      <w:pPr>
        <w:pStyle w:val="headinganchor"/>
        <w:shd w:val="clear" w:color="auto" w:fill="FFFFFF"/>
        <w:spacing w:before="0" w:beforeAutospacing="0" w:after="0" w:afterAutospacing="0"/>
        <w:jc w:val="both"/>
        <w:rPr>
          <w:rStyle w:val="h2"/>
          <w:rFonts w:ascii="Sylfaen" w:hAnsi="Sylfaen" w:cs="Arial"/>
          <w:bCs/>
          <w:color w:val="232323"/>
          <w:lang w:val="ka-GE"/>
        </w:rPr>
      </w:pPr>
      <w:r w:rsidRPr="00CC2415">
        <w:rPr>
          <w:rStyle w:val="h2"/>
          <w:rFonts w:ascii="Sylfaen" w:hAnsi="Sylfaen" w:cs="Arial"/>
          <w:bCs/>
          <w:color w:val="232323"/>
          <w:lang w:val="ka-GE"/>
        </w:rPr>
        <w:t xml:space="preserve">სხვა ფუნქციებთან ერთად </w:t>
      </w:r>
      <w:r w:rsidRPr="00C04D32">
        <w:rPr>
          <w:rStyle w:val="h2"/>
          <w:rFonts w:ascii="Sylfaen" w:hAnsi="Sylfaen" w:cs="Arial"/>
          <w:b/>
          <w:bCs/>
          <w:color w:val="232323"/>
          <w:lang w:val="ka-GE"/>
        </w:rPr>
        <w:t>კორტიკოსტეროიდები</w:t>
      </w:r>
      <w:r w:rsidRPr="00CC2415">
        <w:rPr>
          <w:rStyle w:val="h2"/>
          <w:rFonts w:ascii="Sylfaen" w:hAnsi="Sylfaen" w:cs="Arial"/>
          <w:bCs/>
          <w:color w:val="232323"/>
          <w:lang w:val="ka-GE"/>
        </w:rPr>
        <w:t xml:space="preserve"> მნიშვნელოვნად ამცირებენ ლეიკოციტების მიგრაციას ანთების კერაში. ისინი აინჰიბირებენ პროანთებითი მედიატორების, მათ შორის</w:t>
      </w:r>
      <w:r w:rsidR="003F68DD" w:rsidRPr="00CC2415">
        <w:rPr>
          <w:rStyle w:val="h2"/>
          <w:rFonts w:ascii="Sylfaen" w:hAnsi="Sylfaen" w:cs="Arial"/>
          <w:bCs/>
          <w:color w:val="232323"/>
          <w:lang w:val="ka-GE"/>
        </w:rPr>
        <w:t>,</w:t>
      </w:r>
      <w:r w:rsidRPr="00CC2415">
        <w:rPr>
          <w:rStyle w:val="h2"/>
          <w:rFonts w:ascii="Sylfaen" w:hAnsi="Sylfaen" w:cs="Arial"/>
          <w:bCs/>
          <w:color w:val="232323"/>
          <w:lang w:val="ka-GE"/>
        </w:rPr>
        <w:t xml:space="preserve"> </w:t>
      </w:r>
      <w:r w:rsidRPr="00CC2415">
        <w:rPr>
          <w:rStyle w:val="h2"/>
          <w:rFonts w:ascii="Sylfaen" w:hAnsi="Sylfaen" w:cs="Arial"/>
          <w:b/>
          <w:bCs/>
          <w:color w:val="232323"/>
          <w:lang w:val="ka-GE"/>
        </w:rPr>
        <w:t>ციტოკინების/ინტერლეიკინების</w:t>
      </w:r>
      <w:r w:rsidRPr="00CC2415">
        <w:rPr>
          <w:rStyle w:val="h2"/>
          <w:rFonts w:ascii="Sylfaen" w:hAnsi="Sylfaen" w:cs="Arial"/>
          <w:bCs/>
          <w:color w:val="232323"/>
          <w:lang w:val="ka-GE"/>
        </w:rPr>
        <w:t xml:space="preserve"> გამომუშავებას. შესაბამისად, </w:t>
      </w:r>
      <w:r w:rsidRPr="00C04D32">
        <w:rPr>
          <w:rStyle w:val="h2"/>
          <w:rFonts w:ascii="Sylfaen" w:hAnsi="Sylfaen" w:cs="Arial"/>
          <w:b/>
          <w:bCs/>
          <w:color w:val="232323"/>
          <w:lang w:val="ka-GE"/>
        </w:rPr>
        <w:t>ციტოკინების გამოთავისუფლების სინდრომის</w:t>
      </w:r>
      <w:r w:rsidRPr="00CC2415">
        <w:rPr>
          <w:rStyle w:val="h2"/>
          <w:rFonts w:ascii="Sylfaen" w:hAnsi="Sylfaen" w:cs="Arial"/>
          <w:bCs/>
          <w:color w:val="232323"/>
          <w:lang w:val="ka-GE"/>
        </w:rPr>
        <w:t xml:space="preserve"> დროს ინტერლეიკინ-6-ის (IL-6) ან მისი რეცეპტორის საწინააღმდეგო სპეციფიკური მონოკლონური ანტისხეულებით მკურნალობისა და პლაზმაფერეზის/ექსტრაკორპორული „სისხლის გაწმენდის“ </w:t>
      </w:r>
      <w:r w:rsidRPr="00C04D32">
        <w:rPr>
          <w:rStyle w:val="h2"/>
          <w:rFonts w:ascii="Sylfaen" w:hAnsi="Sylfaen" w:cs="Arial"/>
          <w:b/>
          <w:bCs/>
          <w:color w:val="232323"/>
          <w:lang w:val="ka-GE"/>
        </w:rPr>
        <w:t>ალტერნატივად შესაძლებელია, ასევე, განხილულ იქნეს კორტიკოსტეროიდებით მკურნალობის საკითხი</w:t>
      </w:r>
      <w:r w:rsidR="00F24C39" w:rsidRPr="00CC2415">
        <w:rPr>
          <w:rStyle w:val="h2"/>
          <w:rFonts w:ascii="Sylfaen" w:hAnsi="Sylfaen" w:cs="Arial"/>
          <w:bCs/>
          <w:color w:val="232323"/>
          <w:lang w:val="ka-GE"/>
        </w:rPr>
        <w:t xml:space="preserve"> </w:t>
      </w:r>
      <w:sdt>
        <w:sdtPr>
          <w:rPr>
            <w:rStyle w:val="h2"/>
            <w:rFonts w:ascii="Sylfaen" w:hAnsi="Sylfaen" w:cs="Arial"/>
            <w:bCs/>
            <w:color w:val="000000"/>
            <w:lang w:val="ka-GE"/>
          </w:rPr>
          <w:tag w:val="MENDELEY_CITATION_v3_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E2LDE3XSIsIm1hbnVhbE92ZXJyaWRlVGV4dCI6IiJ9fQ=="/>
          <w:id w:val="1134528041"/>
          <w:placeholder>
            <w:docPart w:val="DefaultPlaceholder_-1854013440"/>
          </w:placeholder>
        </w:sdtPr>
        <w:sdtEndPr>
          <w:rPr>
            <w:rStyle w:val="h2"/>
          </w:rPr>
        </w:sdtEndPr>
        <w:sdtContent>
          <w:r w:rsidR="00B30C61" w:rsidRPr="00B30C61">
            <w:rPr>
              <w:rStyle w:val="h2"/>
              <w:rFonts w:ascii="Sylfaen" w:hAnsi="Sylfaen" w:cs="Arial"/>
              <w:bCs/>
              <w:color w:val="000000"/>
              <w:lang w:val="ka-GE"/>
            </w:rPr>
            <w:t>[16,17]</w:t>
          </w:r>
        </w:sdtContent>
      </w:sdt>
      <w:r w:rsidRPr="00CC2415">
        <w:rPr>
          <w:rStyle w:val="h2"/>
          <w:rFonts w:ascii="Sylfaen" w:hAnsi="Sylfaen" w:cs="Arial"/>
          <w:bCs/>
          <w:color w:val="232323"/>
          <w:lang w:val="ka-GE"/>
        </w:rPr>
        <w:t xml:space="preserve">. </w:t>
      </w:r>
    </w:p>
    <w:p w14:paraId="4211D390" w14:textId="3AAFFCC1" w:rsidR="007D3A0F" w:rsidRDefault="007D3A0F" w:rsidP="004A2609">
      <w:pPr>
        <w:pStyle w:val="headinganchor"/>
        <w:shd w:val="clear" w:color="auto" w:fill="FFFFFF"/>
        <w:spacing w:before="0" w:beforeAutospacing="0" w:after="0" w:afterAutospacing="0"/>
        <w:jc w:val="both"/>
        <w:rPr>
          <w:rStyle w:val="h2"/>
          <w:rFonts w:ascii="Sylfaen" w:hAnsi="Sylfaen" w:cs="Arial"/>
          <w:bCs/>
          <w:color w:val="232323"/>
          <w:lang w:val="ka-GE"/>
        </w:rPr>
      </w:pPr>
    </w:p>
    <w:p w14:paraId="0C80478A" w14:textId="0A6B5196" w:rsidR="007D3A0F" w:rsidRPr="007D3A0F" w:rsidRDefault="007D3A0F" w:rsidP="004A2609">
      <w:pPr>
        <w:pStyle w:val="headinganchor"/>
        <w:shd w:val="clear" w:color="auto" w:fill="FFFFFF"/>
        <w:spacing w:before="0" w:beforeAutospacing="0" w:after="0" w:afterAutospacing="0"/>
        <w:jc w:val="both"/>
        <w:rPr>
          <w:rStyle w:val="h2"/>
          <w:rFonts w:ascii="Sylfaen" w:hAnsi="Sylfaen" w:cs="Arial"/>
          <w:bCs/>
          <w:color w:val="232323"/>
          <w:lang w:val="ka-GE"/>
        </w:rPr>
      </w:pPr>
      <w:r w:rsidRPr="00536AC4">
        <w:rPr>
          <w:rStyle w:val="h2"/>
          <w:rFonts w:ascii="Sylfaen" w:hAnsi="Sylfaen" w:cs="Arial"/>
          <w:bCs/>
          <w:color w:val="232323"/>
          <w:lang w:val="ka-GE"/>
        </w:rPr>
        <w:t>აღსანიშნავია, რომ მსოფლიოში ამჟამად მიმდინარეობს კვლევები დექსამეტაზონის განსხვავებული დოზებით მკურნალობის ეფექტიანობის თაობაზე. რანდომიზებული კლინიკური კვლევის</w:t>
      </w:r>
      <w:r w:rsidR="00D82A55" w:rsidRPr="00536AC4">
        <w:rPr>
          <w:rStyle w:val="h2"/>
          <w:rFonts w:ascii="Sylfaen" w:hAnsi="Sylfaen" w:cs="Arial"/>
          <w:bCs/>
          <w:color w:val="232323"/>
          <w:lang w:val="ka-GE"/>
        </w:rPr>
        <w:t xml:space="preserve"> „</w:t>
      </w:r>
      <w:r w:rsidRPr="00536AC4">
        <w:rPr>
          <w:rStyle w:val="h2"/>
          <w:rFonts w:ascii="Sylfaen" w:hAnsi="Sylfaen" w:cs="Arial"/>
          <w:bCs/>
          <w:color w:val="232323"/>
          <w:lang w:val="ka-GE"/>
        </w:rPr>
        <w:t>COVID STEROID</w:t>
      </w:r>
      <w:r w:rsidR="00D82A55" w:rsidRPr="00536AC4">
        <w:rPr>
          <w:rStyle w:val="h2"/>
          <w:rFonts w:ascii="Sylfaen" w:hAnsi="Sylfaen" w:cs="Arial"/>
          <w:bCs/>
          <w:color w:val="232323"/>
          <w:lang w:val="ka-GE"/>
        </w:rPr>
        <w:t xml:space="preserve"> </w:t>
      </w:r>
      <w:r w:rsidRPr="00536AC4">
        <w:rPr>
          <w:rStyle w:val="h2"/>
          <w:rFonts w:ascii="Sylfaen" w:hAnsi="Sylfaen" w:cs="Arial"/>
          <w:bCs/>
          <w:color w:val="232323"/>
          <w:lang w:val="ka-GE"/>
        </w:rPr>
        <w:t>2</w:t>
      </w:r>
      <w:r w:rsidR="00D82A55" w:rsidRPr="00536AC4">
        <w:rPr>
          <w:rStyle w:val="h2"/>
          <w:rFonts w:ascii="Sylfaen" w:hAnsi="Sylfaen" w:cs="Arial"/>
          <w:bCs/>
          <w:color w:val="232323"/>
          <w:lang w:val="ka-GE"/>
        </w:rPr>
        <w:t>“</w:t>
      </w:r>
      <w:r w:rsidRPr="00536AC4">
        <w:rPr>
          <w:rStyle w:val="h2"/>
          <w:rFonts w:ascii="Sylfaen" w:hAnsi="Sylfaen" w:cs="Arial"/>
          <w:bCs/>
          <w:color w:val="232323"/>
          <w:lang w:val="ka-GE"/>
        </w:rPr>
        <w:t>-ის შედეგების მიხედვით COVID-19-ით ჰოსპიტალიზებულ პაციენტებში 6 მგ დექსამეტაზონით მკურნალობასთან შედარებით, 12 მგ დექსამეტაზონის გამოყენებამ აჩვენა შედარებით მაღალი სარგებელი</w:t>
      </w:r>
      <w:sdt>
        <w:sdtPr>
          <w:rPr>
            <w:rStyle w:val="h2"/>
            <w:rFonts w:ascii="Sylfaen" w:hAnsi="Sylfaen" w:cs="Arial"/>
            <w:bCs/>
            <w:color w:val="000000"/>
            <w:lang w:val="ka-GE"/>
          </w:rPr>
          <w:tag w:val="MENDELEY_CITATION_v3_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"/>
          <w:id w:val="33558832"/>
          <w:placeholder>
            <w:docPart w:val="DefaultPlaceholder_-1854013440"/>
          </w:placeholder>
        </w:sdtPr>
        <w:sdtEndPr>
          <w:rPr>
            <w:rStyle w:val="h2"/>
          </w:rPr>
        </w:sdtEndPr>
        <w:sdtContent>
          <w:r w:rsidR="00B30C61" w:rsidRPr="00536AC4">
            <w:rPr>
              <w:rStyle w:val="h2"/>
              <w:rFonts w:ascii="Sylfaen" w:hAnsi="Sylfaen" w:cs="Arial"/>
              <w:bCs/>
              <w:color w:val="000000"/>
              <w:lang w:val="ka-GE"/>
            </w:rPr>
            <w:t>[18]</w:t>
          </w:r>
        </w:sdtContent>
      </w:sdt>
      <w:r w:rsidRPr="00536AC4">
        <w:rPr>
          <w:rStyle w:val="h2"/>
          <w:rFonts w:ascii="Sylfaen" w:hAnsi="Sylfaen" w:cs="Arial"/>
          <w:bCs/>
          <w:color w:val="232323"/>
          <w:lang w:val="ka-GE"/>
        </w:rPr>
        <w:t>.</w:t>
      </w:r>
      <w:r>
        <w:rPr>
          <w:rStyle w:val="h2"/>
          <w:rFonts w:ascii="Sylfaen" w:hAnsi="Sylfaen" w:cs="Arial"/>
          <w:bCs/>
          <w:color w:val="232323"/>
          <w:lang w:val="ka-GE"/>
        </w:rPr>
        <w:t xml:space="preserve"> </w:t>
      </w:r>
    </w:p>
    <w:p w14:paraId="76E82B44" w14:textId="38CDE747" w:rsidR="00B75F62" w:rsidRDefault="00B75F62" w:rsidP="004A2609">
      <w:pPr>
        <w:pStyle w:val="headinganchor"/>
        <w:shd w:val="clear" w:color="auto" w:fill="FFFFFF"/>
        <w:spacing w:before="0" w:beforeAutospacing="0" w:after="0" w:afterAutospacing="0"/>
        <w:jc w:val="both"/>
        <w:rPr>
          <w:rStyle w:val="h2"/>
          <w:rFonts w:ascii="Sylfaen" w:hAnsi="Sylfaen" w:cs="Arial"/>
          <w:bCs/>
          <w:color w:val="232323"/>
          <w:lang w:val="ka-GE"/>
        </w:rPr>
      </w:pPr>
    </w:p>
    <w:p w14:paraId="4E2E4FD5" w14:textId="30AE23A6" w:rsidR="007D3A0F" w:rsidRDefault="007D3A0F" w:rsidP="004A2609">
      <w:pPr>
        <w:pStyle w:val="headinganchor"/>
        <w:shd w:val="clear" w:color="auto" w:fill="FFFFFF"/>
        <w:spacing w:before="0" w:beforeAutospacing="0" w:after="0" w:afterAutospacing="0"/>
        <w:jc w:val="both"/>
        <w:rPr>
          <w:rStyle w:val="h2"/>
          <w:rFonts w:ascii="Sylfaen" w:hAnsi="Sylfaen" w:cs="Arial"/>
          <w:bCs/>
          <w:color w:val="232323"/>
          <w:lang w:val="ka-GE"/>
        </w:rPr>
      </w:pPr>
    </w:p>
    <w:p w14:paraId="239A71D2" w14:textId="662A4C39" w:rsidR="007D3A0F" w:rsidRDefault="007D3A0F" w:rsidP="004A2609">
      <w:pPr>
        <w:pStyle w:val="headinganchor"/>
        <w:shd w:val="clear" w:color="auto" w:fill="FFFFFF"/>
        <w:spacing w:before="0" w:beforeAutospacing="0" w:after="0" w:afterAutospacing="0"/>
        <w:jc w:val="both"/>
        <w:rPr>
          <w:rStyle w:val="h2"/>
          <w:rFonts w:ascii="Sylfaen" w:hAnsi="Sylfaen" w:cs="Arial"/>
          <w:bCs/>
          <w:color w:val="232323"/>
          <w:lang w:val="ka-GE"/>
        </w:rPr>
      </w:pPr>
    </w:p>
    <w:p w14:paraId="11EC5A0C" w14:textId="3E975B4D" w:rsidR="007A687A" w:rsidRPr="00536AC4" w:rsidRDefault="009723C2" w:rsidP="00B75F62">
      <w:pPr>
        <w:pStyle w:val="bulletindent1"/>
        <w:shd w:val="clear" w:color="auto" w:fill="FFFFFF"/>
        <w:spacing w:before="0" w:beforeAutospacing="0" w:after="0" w:afterAutospacing="0"/>
        <w:rPr>
          <w:rStyle w:val="Strong"/>
          <w:rFonts w:ascii="Sylfaen" w:hAnsi="Sylfaen" w:cs="Arial"/>
          <w:color w:val="232323"/>
          <w:u w:val="single"/>
          <w:lang w:val="ka-GE"/>
        </w:rPr>
      </w:pPr>
      <w:r w:rsidRPr="00536AC4">
        <w:rPr>
          <w:rStyle w:val="Strong"/>
          <w:rFonts w:ascii="Sylfaen" w:hAnsi="Sylfaen" w:cs="Arial"/>
          <w:color w:val="232323"/>
          <w:u w:val="single"/>
          <w:lang w:val="ka-GE"/>
        </w:rPr>
        <w:t>საინჰალაციო</w:t>
      </w:r>
      <w:r w:rsidR="00B75F62" w:rsidRPr="00536AC4">
        <w:rPr>
          <w:rStyle w:val="Strong"/>
          <w:rFonts w:ascii="Sylfaen" w:hAnsi="Sylfaen" w:cs="Arial"/>
          <w:color w:val="232323"/>
          <w:u w:val="single"/>
          <w:lang w:val="ka-GE"/>
        </w:rPr>
        <w:t xml:space="preserve"> კოსტიკოსტეროიდები: </w:t>
      </w:r>
    </w:p>
    <w:p w14:paraId="5DACB97E" w14:textId="77777777" w:rsidR="00AB1A77" w:rsidRPr="00536AC4" w:rsidRDefault="00AB1A77" w:rsidP="00B75F62">
      <w:pPr>
        <w:pStyle w:val="bulletindent1"/>
        <w:shd w:val="clear" w:color="auto" w:fill="FFFFFF"/>
        <w:spacing w:before="0" w:beforeAutospacing="0" w:after="0" w:afterAutospacing="0"/>
        <w:rPr>
          <w:rStyle w:val="Strong"/>
          <w:rFonts w:ascii="Sylfaen" w:hAnsi="Sylfaen" w:cs="Arial"/>
          <w:color w:val="232323"/>
          <w:u w:val="single"/>
          <w:lang w:val="ka-GE"/>
        </w:rPr>
      </w:pPr>
    </w:p>
    <w:p w14:paraId="4654F45C" w14:textId="10120776" w:rsidR="00AB1A77" w:rsidRPr="00536AC4" w:rsidRDefault="00AB1A77" w:rsidP="00AB1A77">
      <w:pPr>
        <w:pStyle w:val="headinganchor"/>
        <w:shd w:val="clear" w:color="auto" w:fill="FFFFFF"/>
        <w:spacing w:before="0" w:beforeAutospacing="0" w:after="0" w:afterAutospacing="0"/>
        <w:jc w:val="both"/>
        <w:rPr>
          <w:rStyle w:val="h2"/>
          <w:rFonts w:ascii="Sylfaen" w:hAnsi="Sylfaen" w:cs="Arial"/>
          <w:bCs/>
          <w:color w:val="232323"/>
          <w:lang w:val="ka-GE"/>
        </w:rPr>
      </w:pPr>
      <w:r w:rsidRPr="00536AC4">
        <w:rPr>
          <w:rStyle w:val="h2"/>
          <w:rFonts w:ascii="Sylfaen" w:hAnsi="Sylfaen" w:cs="Arial"/>
          <w:bCs/>
          <w:color w:val="232323"/>
          <w:lang w:val="ka-GE"/>
        </w:rPr>
        <w:t xml:space="preserve">აღსანიშნავია, რომ კლინიკურ კვლევებში ზოგიერთმა </w:t>
      </w:r>
      <w:r w:rsidRPr="00536AC4">
        <w:rPr>
          <w:rStyle w:val="h2"/>
          <w:rFonts w:ascii="Sylfaen" w:hAnsi="Sylfaen" w:cs="Arial"/>
          <w:b/>
          <w:bCs/>
          <w:color w:val="232323"/>
          <w:lang w:val="ka-GE"/>
        </w:rPr>
        <w:t>საინჰალაციო კორტიკოსტეროიდმა</w:t>
      </w:r>
      <w:r w:rsidRPr="00536AC4">
        <w:rPr>
          <w:rStyle w:val="h2"/>
          <w:rFonts w:ascii="Sylfaen" w:hAnsi="Sylfaen" w:cs="Arial"/>
          <w:bCs/>
          <w:color w:val="232323"/>
          <w:lang w:val="ka-GE"/>
        </w:rPr>
        <w:t xml:space="preserve"> აჩვენა SARS-CoV-2-ის რეპლიკაციის </w:t>
      </w:r>
      <w:r w:rsidR="00CA1C13" w:rsidRPr="00536AC4">
        <w:rPr>
          <w:rStyle w:val="h2"/>
          <w:rFonts w:ascii="Sylfaen" w:hAnsi="Sylfaen" w:cs="Arial"/>
          <w:bCs/>
          <w:color w:val="232323"/>
          <w:lang w:val="ka-GE"/>
        </w:rPr>
        <w:t xml:space="preserve">დამთრგუნველი </w:t>
      </w:r>
      <w:r w:rsidRPr="00536AC4">
        <w:rPr>
          <w:rStyle w:val="h2"/>
          <w:rFonts w:ascii="Sylfaen" w:hAnsi="Sylfaen" w:cs="Arial"/>
          <w:bCs/>
          <w:color w:val="232323"/>
          <w:lang w:val="ka-GE"/>
        </w:rPr>
        <w:t xml:space="preserve"> და ვირუსის მასპინძელ უჯრედებში შეჭრისთვის საჭირო რეცეპტ</w:t>
      </w:r>
      <w:r w:rsidR="00CA1C13" w:rsidRPr="00536AC4">
        <w:rPr>
          <w:rStyle w:val="h2"/>
          <w:rFonts w:ascii="Sylfaen" w:hAnsi="Sylfaen" w:cs="Arial"/>
          <w:bCs/>
          <w:color w:val="232323"/>
          <w:lang w:val="ka-GE"/>
        </w:rPr>
        <w:t>ორების  ექსპრესიის დაუნრეგულაციური ეფექტი</w:t>
      </w:r>
      <w:sdt>
        <w:sdtPr>
          <w:rPr>
            <w:rStyle w:val="h2"/>
            <w:rFonts w:ascii="Sylfaen" w:hAnsi="Sylfaen" w:cs="Arial"/>
            <w:bCs/>
            <w:color w:val="000000"/>
            <w:lang w:val="ka-GE"/>
          </w:rPr>
          <w:tag w:val="MENDELEY_CITATION_v3_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"/>
          <w:id w:val="1545789157"/>
          <w:placeholder>
            <w:docPart w:val="DefaultPlaceholder_-1854013440"/>
          </w:placeholder>
        </w:sdtPr>
        <w:sdtEndPr>
          <w:rPr>
            <w:rStyle w:val="h2"/>
          </w:rPr>
        </w:sdtEndPr>
        <w:sdtContent>
          <w:r w:rsidR="00B30C61" w:rsidRPr="00536AC4">
            <w:rPr>
              <w:rStyle w:val="h2"/>
              <w:rFonts w:ascii="Sylfaen" w:hAnsi="Sylfaen" w:cs="Arial"/>
              <w:bCs/>
              <w:color w:val="000000"/>
              <w:lang w:val="ka-GE"/>
            </w:rPr>
            <w:t>[19]</w:t>
          </w:r>
        </w:sdtContent>
      </w:sdt>
      <w:r w:rsidRPr="00536AC4">
        <w:rPr>
          <w:rStyle w:val="h2"/>
          <w:rFonts w:ascii="Sylfaen" w:hAnsi="Sylfaen" w:cs="Arial"/>
          <w:bCs/>
          <w:color w:val="232323"/>
          <w:lang w:val="ka-GE"/>
        </w:rPr>
        <w:t xml:space="preserve">.  აღნიშნული მექანიზმის გათვალისწინებით </w:t>
      </w:r>
      <w:r w:rsidR="003B0085" w:rsidRPr="00536AC4">
        <w:rPr>
          <w:rStyle w:val="h2"/>
          <w:rFonts w:ascii="Sylfaen" w:hAnsi="Sylfaen" w:cs="Arial"/>
          <w:bCs/>
          <w:color w:val="232323"/>
          <w:lang w:val="ka-GE"/>
        </w:rPr>
        <w:t xml:space="preserve">COVID-19-ის დროს საინჰალაციო კორტიკოსტეროიდების გამოყენება შესაძლოა </w:t>
      </w:r>
      <w:r w:rsidR="00CA1C13" w:rsidRPr="00536AC4">
        <w:rPr>
          <w:rStyle w:val="h2"/>
          <w:rFonts w:ascii="Sylfaen" w:hAnsi="Sylfaen" w:cs="Arial"/>
          <w:bCs/>
          <w:color w:val="232323"/>
          <w:lang w:val="ka-GE"/>
        </w:rPr>
        <w:t xml:space="preserve">ეფექტიანი </w:t>
      </w:r>
      <w:r w:rsidR="003B0085" w:rsidRPr="00536AC4">
        <w:rPr>
          <w:rStyle w:val="h2"/>
          <w:rFonts w:ascii="Sylfaen" w:hAnsi="Sylfaen" w:cs="Arial"/>
          <w:bCs/>
          <w:color w:val="232323"/>
          <w:lang w:val="ka-GE"/>
        </w:rPr>
        <w:t>იყოს</w:t>
      </w:r>
      <w:sdt>
        <w:sdtPr>
          <w:rPr>
            <w:rStyle w:val="h2"/>
            <w:rFonts w:ascii="Sylfaen" w:hAnsi="Sylfaen" w:cs="Arial"/>
            <w:bCs/>
            <w:color w:val="000000"/>
            <w:lang w:val="ka-GE"/>
          </w:rPr>
          <w:tag w:val="MENDELEY_CITATION_v3_eyJjaXRhdGlvbklEIjoiTUVOREVMRVlfQ0lUQVRJT05fMjRlODUxYTItMmM0Zi00ODgzLWEzYzUtNTdjYWY3Y2RmYTdm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"/>
          <w:id w:val="719633017"/>
          <w:placeholder>
            <w:docPart w:val="DefaultPlaceholder_-1854013440"/>
          </w:placeholder>
        </w:sdtPr>
        <w:sdtEndPr>
          <w:rPr>
            <w:rStyle w:val="h2"/>
          </w:rPr>
        </w:sdtEndPr>
        <w:sdtContent>
          <w:r w:rsidR="00B30C61" w:rsidRPr="00536AC4">
            <w:rPr>
              <w:rStyle w:val="h2"/>
              <w:rFonts w:ascii="Sylfaen" w:hAnsi="Sylfaen" w:cs="Arial"/>
              <w:bCs/>
              <w:color w:val="000000"/>
              <w:lang w:val="ka-GE"/>
            </w:rPr>
            <w:t>[5,9,16]</w:t>
          </w:r>
        </w:sdtContent>
      </w:sdt>
      <w:r w:rsidR="003B0085" w:rsidRPr="00536AC4">
        <w:rPr>
          <w:rStyle w:val="h2"/>
          <w:rFonts w:ascii="Sylfaen" w:hAnsi="Sylfaen" w:cs="Arial"/>
          <w:bCs/>
          <w:color w:val="232323"/>
          <w:lang w:val="ka-GE"/>
        </w:rPr>
        <w:t xml:space="preserve">. </w:t>
      </w:r>
    </w:p>
    <w:p w14:paraId="36849AE9" w14:textId="1170B4BA" w:rsidR="00AB1A77" w:rsidRPr="00536AC4" w:rsidRDefault="003B0085" w:rsidP="009723C2">
      <w:pPr>
        <w:pStyle w:val="headinganchor"/>
        <w:shd w:val="clear" w:color="auto" w:fill="FFFFFF"/>
        <w:jc w:val="both"/>
        <w:rPr>
          <w:rStyle w:val="h2"/>
          <w:rFonts w:ascii="Sylfaen" w:hAnsi="Sylfaen" w:cs="Sylfaen"/>
          <w:bCs/>
          <w:lang w:val="ka-GE"/>
        </w:rPr>
      </w:pPr>
      <w:r w:rsidRPr="00536AC4">
        <w:rPr>
          <w:rStyle w:val="h2"/>
          <w:rFonts w:ascii="Sylfaen" w:hAnsi="Sylfaen" w:cs="Sylfaen"/>
          <w:bCs/>
          <w:lang w:val="ka-GE"/>
        </w:rPr>
        <w:t xml:space="preserve">COVID-19-ის სამკურნალოდ </w:t>
      </w:r>
      <w:r w:rsidR="009723C2" w:rsidRPr="00536AC4">
        <w:rPr>
          <w:rStyle w:val="h2"/>
          <w:rFonts w:ascii="Sylfaen" w:hAnsi="Sylfaen" w:cs="Sylfaen"/>
          <w:b/>
          <w:bCs/>
          <w:lang w:val="ka-GE"/>
        </w:rPr>
        <w:t>საინჰალაციო</w:t>
      </w:r>
      <w:r w:rsidR="00307BCE" w:rsidRPr="00536AC4">
        <w:rPr>
          <w:rStyle w:val="h2"/>
          <w:rFonts w:ascii="Sylfaen" w:hAnsi="Sylfaen" w:cs="Sylfaen"/>
          <w:b/>
          <w:bCs/>
          <w:lang w:val="ka-GE"/>
        </w:rPr>
        <w:t xml:space="preserve"> </w:t>
      </w:r>
      <w:r w:rsidRPr="00536AC4">
        <w:rPr>
          <w:rStyle w:val="h2"/>
          <w:rFonts w:ascii="Sylfaen" w:hAnsi="Sylfaen" w:cs="Sylfaen"/>
          <w:b/>
          <w:bCs/>
          <w:lang w:val="ka-GE"/>
        </w:rPr>
        <w:t xml:space="preserve">კორტიკოსტეროიდებიდან </w:t>
      </w:r>
      <w:r w:rsidRPr="00536AC4">
        <w:rPr>
          <w:rStyle w:val="h2"/>
          <w:rFonts w:ascii="Sylfaen" w:hAnsi="Sylfaen" w:cs="Sylfaen"/>
          <w:bCs/>
          <w:lang w:val="ka-GE"/>
        </w:rPr>
        <w:t>იმედის მომცემად გამოიყურება მედიკამენტი</w:t>
      </w:r>
      <w:r w:rsidR="009723C2" w:rsidRPr="00536AC4">
        <w:rPr>
          <w:rStyle w:val="h2"/>
          <w:rFonts w:ascii="Sylfaen" w:hAnsi="Sylfaen" w:cs="Sylfaen"/>
          <w:bCs/>
          <w:lang w:val="ka-GE"/>
        </w:rPr>
        <w:t xml:space="preserve"> </w:t>
      </w:r>
      <w:r w:rsidR="00307BCE" w:rsidRPr="00536AC4">
        <w:rPr>
          <w:rStyle w:val="h2"/>
          <w:rFonts w:ascii="Sylfaen" w:hAnsi="Sylfaen" w:cs="Sylfaen"/>
          <w:b/>
          <w:bCs/>
          <w:lang w:val="ka-GE"/>
        </w:rPr>
        <w:t>ბ</w:t>
      </w:r>
      <w:r w:rsidR="009723C2" w:rsidRPr="00536AC4">
        <w:rPr>
          <w:rStyle w:val="h2"/>
          <w:rFonts w:ascii="Sylfaen" w:hAnsi="Sylfaen" w:cs="Sylfaen"/>
          <w:b/>
          <w:bCs/>
          <w:lang w:val="ka-GE"/>
        </w:rPr>
        <w:t>უდეს</w:t>
      </w:r>
      <w:r w:rsidR="00307BCE" w:rsidRPr="00536AC4">
        <w:rPr>
          <w:rStyle w:val="h2"/>
          <w:rFonts w:ascii="Sylfaen" w:hAnsi="Sylfaen" w:cs="Sylfaen"/>
          <w:b/>
          <w:bCs/>
          <w:lang w:val="ka-GE"/>
        </w:rPr>
        <w:t>ონიდი,</w:t>
      </w:r>
      <w:r w:rsidR="00307BCE" w:rsidRPr="00536AC4">
        <w:rPr>
          <w:rStyle w:val="h2"/>
          <w:rFonts w:ascii="Sylfaen" w:hAnsi="Sylfaen" w:cs="Sylfaen"/>
          <w:bCs/>
          <w:lang w:val="ka-GE"/>
        </w:rPr>
        <w:t xml:space="preserve"> რომელზეც </w:t>
      </w:r>
      <w:r w:rsidR="009723C2" w:rsidRPr="00536AC4">
        <w:rPr>
          <w:rStyle w:val="h2"/>
          <w:rFonts w:ascii="Sylfaen" w:hAnsi="Sylfaen" w:cs="Sylfaen"/>
          <w:bCs/>
          <w:lang w:val="ka-GE"/>
        </w:rPr>
        <w:t xml:space="preserve">ამჟამად </w:t>
      </w:r>
      <w:r w:rsidR="00307BCE" w:rsidRPr="00536AC4">
        <w:rPr>
          <w:rStyle w:val="h2"/>
          <w:rFonts w:ascii="Sylfaen" w:hAnsi="Sylfaen" w:cs="Sylfaen"/>
          <w:bCs/>
          <w:lang w:val="ka-GE"/>
        </w:rPr>
        <w:t>მიმდინარეობს კლინიკური</w:t>
      </w:r>
      <w:r w:rsidR="009723C2" w:rsidRPr="00536AC4">
        <w:rPr>
          <w:rStyle w:val="h2"/>
          <w:rFonts w:ascii="Sylfaen" w:hAnsi="Sylfaen" w:cs="Sylfaen"/>
          <w:bCs/>
          <w:lang w:val="ka-GE"/>
        </w:rPr>
        <w:t xml:space="preserve"> </w:t>
      </w:r>
      <w:r w:rsidR="00307BCE" w:rsidRPr="00536AC4">
        <w:rPr>
          <w:rStyle w:val="h2"/>
          <w:rFonts w:ascii="Sylfaen" w:hAnsi="Sylfaen" w:cs="Sylfaen"/>
          <w:bCs/>
          <w:lang w:val="ka-GE"/>
        </w:rPr>
        <w:t>კვლევები.</w:t>
      </w:r>
      <w:r w:rsidR="009723C2" w:rsidRPr="00536AC4">
        <w:rPr>
          <w:rStyle w:val="h2"/>
          <w:rFonts w:ascii="Sylfaen" w:hAnsi="Sylfaen" w:cs="Sylfaen"/>
          <w:bCs/>
          <w:lang w:val="ka-GE"/>
        </w:rPr>
        <w:t xml:space="preserve"> </w:t>
      </w:r>
    </w:p>
    <w:p w14:paraId="7CD14387" w14:textId="31330350" w:rsidR="000E525B" w:rsidRPr="00536AC4" w:rsidRDefault="009723C2" w:rsidP="009723C2">
      <w:pPr>
        <w:pStyle w:val="headinganchor"/>
        <w:shd w:val="clear" w:color="auto" w:fill="FFFFFF"/>
        <w:jc w:val="both"/>
        <w:rPr>
          <w:rStyle w:val="h2"/>
          <w:rFonts w:ascii="Sylfaen" w:hAnsi="Sylfaen" w:cs="Sylfaen"/>
          <w:bCs/>
          <w:lang w:val="ka-GE"/>
        </w:rPr>
      </w:pPr>
      <w:r w:rsidRPr="00536AC4">
        <w:rPr>
          <w:rStyle w:val="h2"/>
          <w:rFonts w:ascii="Sylfaen" w:hAnsi="Sylfaen" w:cs="Sylfaen"/>
          <w:b/>
          <w:bCs/>
          <w:lang w:val="ka-GE"/>
        </w:rPr>
        <w:t>ბ</w:t>
      </w:r>
      <w:r w:rsidR="000E525B" w:rsidRPr="00536AC4">
        <w:rPr>
          <w:rStyle w:val="h2"/>
          <w:rFonts w:ascii="Sylfaen" w:hAnsi="Sylfaen" w:cs="Sylfaen"/>
          <w:b/>
          <w:bCs/>
          <w:lang w:val="ka-GE"/>
        </w:rPr>
        <w:t>უდეს</w:t>
      </w:r>
      <w:r w:rsidR="00AB1A77" w:rsidRPr="00536AC4">
        <w:rPr>
          <w:rStyle w:val="h2"/>
          <w:rFonts w:ascii="Sylfaen" w:hAnsi="Sylfaen" w:cs="Sylfaen"/>
          <w:b/>
          <w:bCs/>
          <w:lang w:val="ka-GE"/>
        </w:rPr>
        <w:t>ონიდის</w:t>
      </w:r>
      <w:r w:rsidR="00B270BF" w:rsidRPr="00536AC4">
        <w:rPr>
          <w:rStyle w:val="h2"/>
          <w:rFonts w:ascii="Sylfaen" w:hAnsi="Sylfaen" w:cs="Sylfaen"/>
          <w:bCs/>
          <w:lang w:val="ka-GE"/>
        </w:rPr>
        <w:t xml:space="preserve"> გამოყენება</w:t>
      </w:r>
      <w:r w:rsidR="00AB1A77" w:rsidRPr="00536AC4">
        <w:rPr>
          <w:rStyle w:val="h2"/>
          <w:rFonts w:ascii="Sylfaen" w:hAnsi="Sylfaen" w:cs="Sylfaen"/>
          <w:bCs/>
          <w:lang w:val="ka-GE"/>
        </w:rPr>
        <w:t xml:space="preserve"> </w:t>
      </w:r>
      <w:r w:rsidR="00B2033A" w:rsidRPr="00536AC4">
        <w:rPr>
          <w:rStyle w:val="h2"/>
          <w:rFonts w:ascii="Sylfaen" w:hAnsi="Sylfaen" w:cs="Sylfaen"/>
          <w:bCs/>
          <w:lang w:val="ka-GE"/>
        </w:rPr>
        <w:t xml:space="preserve">ოფიციალურად რეკომენდებულია </w:t>
      </w:r>
      <w:r w:rsidR="00307BCE" w:rsidRPr="00536AC4">
        <w:rPr>
          <w:rStyle w:val="h2"/>
          <w:rFonts w:ascii="Sylfaen" w:hAnsi="Sylfaen" w:cs="Sylfaen"/>
          <w:bCs/>
          <w:lang w:val="ka-GE"/>
        </w:rPr>
        <w:t>ფ</w:t>
      </w:r>
      <w:r w:rsidR="00AB1A77" w:rsidRPr="00536AC4">
        <w:rPr>
          <w:rStyle w:val="h2"/>
          <w:rFonts w:ascii="Sylfaen" w:hAnsi="Sylfaen" w:cs="Sylfaen"/>
          <w:bCs/>
          <w:lang w:val="ka-GE"/>
        </w:rPr>
        <w:t xml:space="preserve">ილტვის ქრონიკული ობსტრუქციული დაავადების და </w:t>
      </w:r>
      <w:r w:rsidRPr="00536AC4">
        <w:rPr>
          <w:rStyle w:val="h2"/>
          <w:rFonts w:ascii="Sylfaen" w:hAnsi="Sylfaen" w:cs="Sylfaen"/>
          <w:bCs/>
          <w:lang w:val="ka-GE"/>
        </w:rPr>
        <w:t xml:space="preserve">ბრონქული ასთმის სამკურნალოდ. </w:t>
      </w:r>
    </w:p>
    <w:p w14:paraId="001E523C" w14:textId="54E7DA40" w:rsidR="00307BCE" w:rsidRPr="00536AC4" w:rsidRDefault="00AB1A77" w:rsidP="009723C2">
      <w:pPr>
        <w:pStyle w:val="headinganchor"/>
        <w:shd w:val="clear" w:color="auto" w:fill="FFFFFF"/>
        <w:jc w:val="both"/>
        <w:rPr>
          <w:rStyle w:val="h2"/>
          <w:rFonts w:ascii="Sylfaen" w:hAnsi="Sylfaen" w:cs="Sylfaen"/>
          <w:bCs/>
          <w:lang w:val="ka-GE"/>
        </w:rPr>
      </w:pPr>
      <w:r w:rsidRPr="00536AC4">
        <w:rPr>
          <w:rStyle w:val="h2"/>
          <w:rFonts w:ascii="Sylfaen" w:hAnsi="Sylfaen" w:cs="Sylfaen"/>
          <w:bCs/>
          <w:lang w:val="ka-GE"/>
        </w:rPr>
        <w:t xml:space="preserve">COVID-19-ის დროს </w:t>
      </w:r>
      <w:r w:rsidR="000E525B" w:rsidRPr="00536AC4">
        <w:rPr>
          <w:rStyle w:val="h2"/>
          <w:rFonts w:ascii="Sylfaen" w:hAnsi="Sylfaen" w:cs="Sylfaen"/>
          <w:b/>
          <w:bCs/>
          <w:lang w:val="ka-GE"/>
        </w:rPr>
        <w:t>ბ</w:t>
      </w:r>
      <w:r w:rsidRPr="00536AC4">
        <w:rPr>
          <w:rStyle w:val="h2"/>
          <w:rFonts w:ascii="Sylfaen" w:hAnsi="Sylfaen" w:cs="Sylfaen"/>
          <w:b/>
          <w:bCs/>
          <w:lang w:val="ka-GE"/>
        </w:rPr>
        <w:t xml:space="preserve">უდესონიდის </w:t>
      </w:r>
      <w:r w:rsidRPr="00536AC4">
        <w:rPr>
          <w:rStyle w:val="h2"/>
          <w:rFonts w:ascii="Sylfaen" w:hAnsi="Sylfaen" w:cs="Sylfaen"/>
          <w:bCs/>
          <w:lang w:val="ka-GE"/>
        </w:rPr>
        <w:t>გამოყენებას</w:t>
      </w:r>
      <w:r w:rsidR="000E525B" w:rsidRPr="00536AC4">
        <w:rPr>
          <w:rStyle w:val="h2"/>
          <w:rFonts w:ascii="Sylfaen" w:hAnsi="Sylfaen" w:cs="Sylfaen"/>
          <w:b/>
          <w:bCs/>
          <w:lang w:val="ka-GE"/>
        </w:rPr>
        <w:t xml:space="preserve"> </w:t>
      </w:r>
      <w:r w:rsidRPr="00536AC4">
        <w:rPr>
          <w:rStyle w:val="h2"/>
          <w:rFonts w:ascii="Sylfaen" w:hAnsi="Sylfaen" w:cs="Sylfaen"/>
          <w:bCs/>
          <w:lang w:val="ka-GE"/>
        </w:rPr>
        <w:t xml:space="preserve">აშშ FDA-ის ან სხვა სერიოზული მარეგულირებლის </w:t>
      </w:r>
      <w:r w:rsidR="009723C2" w:rsidRPr="00536AC4">
        <w:rPr>
          <w:rStyle w:val="h2"/>
          <w:rFonts w:ascii="Sylfaen" w:hAnsi="Sylfaen" w:cs="Sylfaen"/>
          <w:bCs/>
          <w:lang w:val="ka-GE"/>
        </w:rPr>
        <w:t xml:space="preserve">ნებართვა </w:t>
      </w:r>
      <w:r w:rsidR="009723C2" w:rsidRPr="00536AC4">
        <w:rPr>
          <w:rStyle w:val="h2"/>
          <w:rFonts w:ascii="Sylfaen" w:hAnsi="Sylfaen" w:cs="Sylfaen"/>
          <w:b/>
          <w:bCs/>
          <w:lang w:val="ka-GE"/>
        </w:rPr>
        <w:t xml:space="preserve">ჯერ-ჯერობით </w:t>
      </w:r>
      <w:r w:rsidRPr="00536AC4">
        <w:rPr>
          <w:rStyle w:val="h2"/>
          <w:rFonts w:ascii="Sylfaen" w:hAnsi="Sylfaen" w:cs="Sylfaen"/>
          <w:b/>
          <w:bCs/>
          <w:lang w:val="ka-GE"/>
        </w:rPr>
        <w:t>მიღებული არა ა</w:t>
      </w:r>
      <w:r w:rsidR="009723C2" w:rsidRPr="00536AC4">
        <w:rPr>
          <w:rStyle w:val="h2"/>
          <w:rFonts w:ascii="Sylfaen" w:hAnsi="Sylfaen" w:cs="Sylfaen"/>
          <w:b/>
          <w:bCs/>
          <w:lang w:val="ka-GE"/>
        </w:rPr>
        <w:t>ქვს.</w:t>
      </w:r>
      <w:r w:rsidR="009723C2" w:rsidRPr="00536AC4">
        <w:rPr>
          <w:rStyle w:val="h2"/>
          <w:rFonts w:ascii="Sylfaen" w:hAnsi="Sylfaen" w:cs="Sylfaen"/>
          <w:bCs/>
          <w:lang w:val="ka-GE"/>
        </w:rPr>
        <w:t xml:space="preserve"> </w:t>
      </w:r>
      <w:r w:rsidRPr="00536AC4">
        <w:rPr>
          <w:rStyle w:val="h2"/>
          <w:rFonts w:ascii="Sylfaen" w:hAnsi="Sylfaen" w:cs="Sylfaen"/>
          <w:bCs/>
          <w:lang w:val="ka-GE"/>
        </w:rPr>
        <w:t xml:space="preserve"> </w:t>
      </w:r>
    </w:p>
    <w:p w14:paraId="2B9A6E90" w14:textId="145182AB" w:rsidR="003B0085" w:rsidRPr="00536AC4" w:rsidRDefault="00602370" w:rsidP="0013553C">
      <w:pPr>
        <w:pStyle w:val="headinganchor"/>
        <w:shd w:val="clear" w:color="auto" w:fill="FFFFFF"/>
        <w:jc w:val="both"/>
        <w:rPr>
          <w:rStyle w:val="h2"/>
          <w:rFonts w:ascii="Sylfaen" w:hAnsi="Sylfaen" w:cs="Sylfaen"/>
          <w:b/>
          <w:bCs/>
          <w:lang w:val="ka-GE"/>
        </w:rPr>
      </w:pPr>
      <w:r w:rsidRPr="00536AC4">
        <w:rPr>
          <w:rStyle w:val="h2"/>
          <w:rFonts w:ascii="Sylfaen" w:hAnsi="Sylfaen" w:cs="Sylfaen"/>
          <w:bCs/>
          <w:lang w:val="ka-GE"/>
        </w:rPr>
        <w:t xml:space="preserve">ორი რანდომიზებული კლინიკური კვლევის შედეგების მიხედვით მსუბუქი სიმძიმის COVID-19-ით </w:t>
      </w:r>
      <w:r w:rsidRPr="00536AC4">
        <w:rPr>
          <w:rStyle w:val="h2"/>
          <w:rFonts w:ascii="Sylfaen" w:hAnsi="Sylfaen" w:cs="Sylfaen"/>
          <w:b/>
          <w:bCs/>
          <w:lang w:val="ka-GE"/>
        </w:rPr>
        <w:t>არაჰოსპიტალიზებულ</w:t>
      </w:r>
      <w:r w:rsidRPr="00536AC4">
        <w:rPr>
          <w:rStyle w:val="h2"/>
          <w:rFonts w:ascii="Sylfaen" w:hAnsi="Sylfaen" w:cs="Sylfaen"/>
          <w:bCs/>
          <w:lang w:val="ka-GE"/>
        </w:rPr>
        <w:t xml:space="preserve"> პაციენტებში </w:t>
      </w:r>
      <w:r w:rsidRPr="00536AC4">
        <w:rPr>
          <w:rStyle w:val="h2"/>
          <w:rFonts w:ascii="Sylfaen" w:hAnsi="Sylfaen" w:cs="Sylfaen"/>
          <w:b/>
          <w:bCs/>
          <w:lang w:val="ka-GE"/>
        </w:rPr>
        <w:t>ბუდესონიდის</w:t>
      </w:r>
      <w:r w:rsidRPr="00536AC4">
        <w:rPr>
          <w:rStyle w:val="h2"/>
          <w:rFonts w:ascii="Sylfaen" w:hAnsi="Sylfaen" w:cs="Sylfaen"/>
          <w:bCs/>
          <w:lang w:val="ka-GE"/>
        </w:rPr>
        <w:t xml:space="preserve"> გამოყენება </w:t>
      </w:r>
      <w:r w:rsidRPr="00536AC4">
        <w:rPr>
          <w:rStyle w:val="h2"/>
          <w:rFonts w:ascii="Sylfaen" w:hAnsi="Sylfaen" w:cs="Sylfaen"/>
          <w:b/>
          <w:bCs/>
          <w:lang w:val="ka-GE"/>
        </w:rPr>
        <w:t>ამცირებდა</w:t>
      </w:r>
      <w:r w:rsidRPr="00536AC4">
        <w:rPr>
          <w:rStyle w:val="h2"/>
          <w:rFonts w:ascii="Sylfaen" w:hAnsi="Sylfaen" w:cs="Sylfaen"/>
          <w:bCs/>
          <w:lang w:val="ka-GE"/>
        </w:rPr>
        <w:t xml:space="preserve"> </w:t>
      </w:r>
      <w:r w:rsidRPr="00536AC4">
        <w:rPr>
          <w:rStyle w:val="h2"/>
          <w:rFonts w:ascii="Sylfaen" w:hAnsi="Sylfaen" w:cs="Sylfaen"/>
          <w:b/>
          <w:bCs/>
          <w:lang w:val="ka-GE"/>
        </w:rPr>
        <w:t xml:space="preserve">ჰოსპიტალიზაციის რისკს </w:t>
      </w:r>
      <w:r w:rsidRPr="00536AC4">
        <w:rPr>
          <w:rStyle w:val="h2"/>
          <w:rFonts w:ascii="Sylfaen" w:hAnsi="Sylfaen" w:cs="Sylfaen"/>
          <w:bCs/>
          <w:lang w:val="ka-GE"/>
        </w:rPr>
        <w:t>და</w:t>
      </w:r>
      <w:r w:rsidRPr="00536AC4">
        <w:rPr>
          <w:rStyle w:val="h2"/>
          <w:rFonts w:ascii="Sylfaen" w:hAnsi="Sylfaen" w:cs="Sylfaen"/>
          <w:b/>
          <w:bCs/>
          <w:lang w:val="ka-GE"/>
        </w:rPr>
        <w:t xml:space="preserve"> ამოკლებდა გამოჯანმრთელების პერიოდს.</w:t>
      </w:r>
      <w:r w:rsidRPr="00536AC4">
        <w:rPr>
          <w:rStyle w:val="h2"/>
          <w:rFonts w:ascii="Sylfaen" w:hAnsi="Sylfaen" w:cs="Sylfaen"/>
          <w:bCs/>
          <w:lang w:val="ka-GE"/>
        </w:rPr>
        <w:t xml:space="preserve">  თუმცა ამ კვლევებში არსებული შეზღუდვების გათვალისწინებით, ზემოთაღნიშნული დასკვნების ინტერპრეტაცია სიფრთხილეს საჭიროებს და COVID-19-ის დროს ბუდესონიდის ეფექტიანობის </w:t>
      </w:r>
      <w:r w:rsidR="00B2033A" w:rsidRPr="00536AC4">
        <w:rPr>
          <w:rStyle w:val="h2"/>
          <w:rFonts w:ascii="Sylfaen" w:hAnsi="Sylfaen" w:cs="Sylfaen"/>
          <w:bCs/>
          <w:lang w:val="ka-GE"/>
        </w:rPr>
        <w:t xml:space="preserve">უფრო კარგად შესწავლისათვის </w:t>
      </w:r>
      <w:r w:rsidRPr="00536AC4">
        <w:rPr>
          <w:rStyle w:val="h2"/>
          <w:rFonts w:ascii="Sylfaen" w:hAnsi="Sylfaen" w:cs="Sylfaen"/>
          <w:bCs/>
          <w:lang w:val="ka-GE"/>
        </w:rPr>
        <w:t>დამატებითი კვლევების ჩატარებაა საჭირო</w:t>
      </w:r>
      <w:sdt>
        <w:sdtPr>
          <w:rPr>
            <w:rStyle w:val="h2"/>
            <w:rFonts w:ascii="Sylfaen" w:hAnsi="Sylfaen" w:cs="Sylfaen"/>
            <w:bCs/>
            <w:color w:val="000000"/>
            <w:lang w:val="ka-GE"/>
          </w:rPr>
          <w:tag w:val="MENDELEY_CITATION_v3_eyJjaXRhdGlvbklEIjoiTUVOREVMRVlfQ0lUQVRJT05fN2Q4NWU1Y2EtZTgwMi00ZGZhLWE4YmMtNmIxY2ZlMjdlMTAw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1137334900"/>
          <w:placeholder>
            <w:docPart w:val="DefaultPlaceholder_-1854013440"/>
          </w:placeholder>
        </w:sdtPr>
        <w:sdtEndPr>
          <w:rPr>
            <w:rStyle w:val="h2"/>
          </w:rPr>
        </w:sdtEndPr>
        <w:sdtContent>
          <w:r w:rsidR="00B30C61" w:rsidRPr="00536AC4">
            <w:rPr>
              <w:rStyle w:val="h2"/>
              <w:rFonts w:ascii="Sylfaen" w:hAnsi="Sylfaen" w:cs="Sylfaen"/>
              <w:bCs/>
              <w:color w:val="000000"/>
              <w:lang w:val="ka-GE"/>
            </w:rPr>
            <w:t>[13]</w:t>
          </w:r>
        </w:sdtContent>
      </w:sdt>
      <w:r w:rsidRPr="00536AC4">
        <w:rPr>
          <w:rStyle w:val="h2"/>
          <w:rFonts w:ascii="Sylfaen" w:hAnsi="Sylfaen" w:cs="Sylfaen"/>
          <w:bCs/>
          <w:lang w:val="ka-GE"/>
        </w:rPr>
        <w:t>.</w:t>
      </w:r>
      <w:r w:rsidRPr="00536AC4">
        <w:rPr>
          <w:rStyle w:val="h2"/>
          <w:rFonts w:ascii="Sylfaen" w:hAnsi="Sylfaen" w:cs="Sylfaen"/>
          <w:b/>
          <w:bCs/>
          <w:lang w:val="ka-GE"/>
        </w:rPr>
        <w:t xml:space="preserve"> </w:t>
      </w:r>
    </w:p>
    <w:p w14:paraId="1FA1F240" w14:textId="6F04B217" w:rsidR="009723C2" w:rsidRPr="00536AC4" w:rsidRDefault="00212097" w:rsidP="00212097">
      <w:pPr>
        <w:pStyle w:val="headinganchor"/>
        <w:shd w:val="clear" w:color="auto" w:fill="FFFFFF"/>
        <w:jc w:val="both"/>
        <w:rPr>
          <w:rStyle w:val="h2"/>
          <w:rFonts w:ascii="Sylfaen" w:hAnsi="Sylfaen"/>
          <w:bCs/>
          <w:lang w:val="ka-GE"/>
        </w:rPr>
      </w:pPr>
      <w:r w:rsidRPr="00536AC4">
        <w:rPr>
          <w:rStyle w:val="h2"/>
          <w:rFonts w:ascii="Sylfaen" w:hAnsi="Sylfaen" w:cs="Sylfaen"/>
          <w:bCs/>
          <w:lang w:val="ka-GE"/>
        </w:rPr>
        <w:t>დიდ ბრიტანეთში ჩატარებული რანდომიზებული კლინიკური კვლევის „Principle” შედე</w:t>
      </w:r>
      <w:r w:rsidR="00AF13F7" w:rsidRPr="00536AC4">
        <w:rPr>
          <w:rStyle w:val="h2"/>
          <w:rFonts w:ascii="Sylfaen" w:hAnsi="Sylfaen" w:cs="Sylfaen"/>
          <w:bCs/>
          <w:lang w:val="ka-GE"/>
        </w:rPr>
        <w:t>გების მიხედვით, დაავადების დამძ</w:t>
      </w:r>
      <w:r w:rsidRPr="00536AC4">
        <w:rPr>
          <w:rStyle w:val="h2"/>
          <w:rFonts w:ascii="Sylfaen" w:hAnsi="Sylfaen" w:cs="Sylfaen"/>
          <w:bCs/>
          <w:lang w:val="ka-GE"/>
        </w:rPr>
        <w:t xml:space="preserve">იმების რისკების მქონე მსუბუქი და საშუალო სიმძიმის COVID-19-თ ავადმყოფებში ბუდესონიდის </w:t>
      </w:r>
      <w:r w:rsidR="0015421F" w:rsidRPr="00536AC4">
        <w:rPr>
          <w:rStyle w:val="h2"/>
          <w:rFonts w:ascii="Sylfaen" w:hAnsi="Sylfaen" w:cs="Sylfaen"/>
          <w:bCs/>
          <w:lang w:val="ka-GE"/>
        </w:rPr>
        <w:t xml:space="preserve">(800 ug ორჯერ დღეში 14 დღის განმავლობაში) </w:t>
      </w:r>
      <w:r w:rsidRPr="00536AC4">
        <w:rPr>
          <w:rStyle w:val="h2"/>
          <w:rFonts w:ascii="Sylfaen" w:hAnsi="Sylfaen" w:cs="Sylfaen"/>
          <w:bCs/>
          <w:lang w:val="ka-GE"/>
        </w:rPr>
        <w:t>გამოყენებამ სტატისტიკურად სარწმუნოდ შ</w:t>
      </w:r>
      <w:r w:rsidR="00AF13F7" w:rsidRPr="00536AC4">
        <w:rPr>
          <w:rStyle w:val="h2"/>
          <w:rFonts w:ascii="Sylfaen" w:hAnsi="Sylfaen" w:cs="Sylfaen"/>
          <w:bCs/>
          <w:lang w:val="ka-GE"/>
        </w:rPr>
        <w:t>ეამოკლა გამოჯანმრთელების პერიოდ</w:t>
      </w:r>
      <w:r w:rsidRPr="00536AC4">
        <w:rPr>
          <w:rStyle w:val="h2"/>
          <w:rFonts w:ascii="Sylfaen" w:hAnsi="Sylfaen" w:cs="Sylfaen"/>
          <w:bCs/>
          <w:lang w:val="ka-GE"/>
        </w:rPr>
        <w:t>ი, თუმცა ამ კოჰორტაში ჰოსპიტალიზაციის და სიკვდილობის სარწმუნო შემცირება ვერ იქნა ნანახი.</w:t>
      </w:r>
      <w:r w:rsidRPr="00536AC4">
        <w:rPr>
          <w:rFonts w:ascii="Sylfaen" w:hAnsi="Sylfaen" w:cs="Arial"/>
          <w:color w:val="333333"/>
          <w:shd w:val="clear" w:color="auto" w:fill="FFFFFF"/>
          <w:lang w:val="ka-GE"/>
        </w:rPr>
        <w:t xml:space="preserve"> </w:t>
      </w:r>
      <w:r w:rsidRPr="00536AC4">
        <w:rPr>
          <w:rStyle w:val="h2"/>
          <w:rFonts w:ascii="Sylfaen" w:hAnsi="Sylfaen" w:cs="Sylfaen"/>
          <w:bCs/>
          <w:lang w:val="ka-GE"/>
        </w:rPr>
        <w:t>შესაბამისად</w:t>
      </w:r>
      <w:r w:rsidRPr="00536AC4">
        <w:rPr>
          <w:rStyle w:val="h2"/>
          <w:rFonts w:cs="Sylfaen"/>
          <w:bCs/>
          <w:lang w:val="ka-GE"/>
        </w:rPr>
        <w:t>,</w:t>
      </w:r>
      <w:r w:rsidRPr="00536AC4">
        <w:rPr>
          <w:rFonts w:ascii="Sylfaen" w:hAnsi="Sylfaen" w:cs="Arial"/>
          <w:color w:val="333333"/>
          <w:shd w:val="clear" w:color="auto" w:fill="FFFFFF"/>
          <w:lang w:val="ka-GE"/>
        </w:rPr>
        <w:t xml:space="preserve"> </w:t>
      </w:r>
      <w:r w:rsidRPr="00536AC4">
        <w:rPr>
          <w:rFonts w:ascii="Sylfaen" w:hAnsi="Sylfaen"/>
          <w:b/>
          <w:lang w:val="ka-GE"/>
        </w:rPr>
        <w:t xml:space="preserve">დიდი ბრიტანეთის ჯანდაცვის ნაციონალური სამსახურის (NHS) </w:t>
      </w:r>
      <w:r w:rsidRPr="00536AC4">
        <w:rPr>
          <w:rFonts w:ascii="Sylfaen" w:hAnsi="Sylfaen"/>
          <w:lang w:val="ka-GE"/>
        </w:rPr>
        <w:t>რეკომენდაციით</w:t>
      </w:r>
      <w:r w:rsidRPr="00536AC4">
        <w:rPr>
          <w:rFonts w:ascii="Sylfaen" w:hAnsi="Sylfaen"/>
          <w:b/>
          <w:lang w:val="ka-GE"/>
        </w:rPr>
        <w:t xml:space="preserve"> </w:t>
      </w:r>
      <w:r w:rsidR="009723C2" w:rsidRPr="00536AC4">
        <w:rPr>
          <w:rStyle w:val="h2"/>
          <w:rFonts w:ascii="Sylfaen" w:hAnsi="Sylfaen"/>
          <w:bCs/>
          <w:lang w:val="ka-GE"/>
        </w:rPr>
        <w:t xml:space="preserve">COVID-19-ით პაციენტებში </w:t>
      </w:r>
      <w:r w:rsidR="009723C2" w:rsidRPr="00536AC4">
        <w:rPr>
          <w:rStyle w:val="h2"/>
          <w:rFonts w:ascii="Sylfaen" w:hAnsi="Sylfaen"/>
          <w:b/>
          <w:bCs/>
          <w:lang w:val="ka-GE"/>
        </w:rPr>
        <w:t>საინჰალაციო ბუდენოსიდის</w:t>
      </w:r>
      <w:r w:rsidR="009723C2" w:rsidRPr="00536AC4">
        <w:rPr>
          <w:rStyle w:val="h2"/>
          <w:rFonts w:ascii="Sylfaen" w:hAnsi="Sylfaen"/>
          <w:bCs/>
          <w:lang w:val="ka-GE"/>
        </w:rPr>
        <w:t xml:space="preserve"> გამოყენება შესაძლებელია </w:t>
      </w:r>
      <w:r w:rsidR="009723C2" w:rsidRPr="00536AC4">
        <w:rPr>
          <w:rStyle w:val="h2"/>
          <w:rFonts w:ascii="Sylfaen" w:hAnsi="Sylfaen"/>
          <w:b/>
          <w:bCs/>
          <w:lang w:val="ka-GE"/>
        </w:rPr>
        <w:t>ინდივიდუალურ შემთხვევებში,</w:t>
      </w:r>
      <w:r w:rsidR="009723C2" w:rsidRPr="00536AC4">
        <w:rPr>
          <w:rStyle w:val="h2"/>
          <w:rFonts w:ascii="Sylfaen" w:hAnsi="Sylfaen"/>
          <w:bCs/>
          <w:lang w:val="ka-GE"/>
        </w:rPr>
        <w:t xml:space="preserve"> კერძოდ იმ პაციენტებში</w:t>
      </w:r>
      <w:r w:rsidR="004B79DF" w:rsidRPr="00536AC4">
        <w:rPr>
          <w:rStyle w:val="h2"/>
          <w:rFonts w:ascii="Sylfaen" w:hAnsi="Sylfaen"/>
          <w:bCs/>
          <w:lang w:val="ka-GE"/>
        </w:rPr>
        <w:t xml:space="preserve">, რომლებსაც აქვთ </w:t>
      </w:r>
      <w:r w:rsidR="004B79DF" w:rsidRPr="00536AC4">
        <w:rPr>
          <w:rStyle w:val="h2"/>
          <w:rFonts w:ascii="Sylfaen" w:hAnsi="Sylfaen"/>
          <w:b/>
          <w:bCs/>
          <w:lang w:val="ka-GE"/>
        </w:rPr>
        <w:t>დაავადების დამძიმების რისკები</w:t>
      </w:r>
      <w:r w:rsidR="004B79DF" w:rsidRPr="00536AC4">
        <w:rPr>
          <w:rStyle w:val="h2"/>
          <w:rFonts w:ascii="Sylfaen" w:hAnsi="Sylfaen"/>
          <w:bCs/>
          <w:lang w:val="ka-GE"/>
        </w:rPr>
        <w:t xml:space="preserve"> (ასაკი 65 წელზე მეტი, თანხმლები ქრონიკული დაავადებები და სხვ.)</w:t>
      </w:r>
      <w:sdt>
        <w:sdtPr>
          <w:rPr>
            <w:rStyle w:val="h2"/>
            <w:rFonts w:ascii="Sylfaen" w:hAnsi="Sylfaen"/>
            <w:bCs/>
            <w:color w:val="000000"/>
            <w:lang w:val="ka-GE"/>
          </w:rPr>
          <w:tag w:val="MENDELEY_CITATION_v3_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"/>
          <w:id w:val="-1929955612"/>
          <w:placeholder>
            <w:docPart w:val="DefaultPlaceholder_-1854013440"/>
          </w:placeholder>
        </w:sdtPr>
        <w:sdtEndPr>
          <w:rPr>
            <w:rStyle w:val="h2"/>
          </w:rPr>
        </w:sdtEndPr>
        <w:sdtContent>
          <w:r w:rsidR="00B30C61" w:rsidRPr="00536AC4">
            <w:rPr>
              <w:rStyle w:val="h2"/>
              <w:rFonts w:ascii="Sylfaen" w:hAnsi="Sylfaen"/>
              <w:bCs/>
              <w:color w:val="000000"/>
              <w:lang w:val="ka-GE"/>
            </w:rPr>
            <w:t>[19]</w:t>
          </w:r>
        </w:sdtContent>
      </w:sdt>
      <w:r w:rsidR="004B79DF" w:rsidRPr="00536AC4">
        <w:rPr>
          <w:rStyle w:val="h2"/>
          <w:rFonts w:ascii="Sylfaen" w:hAnsi="Sylfaen"/>
          <w:bCs/>
          <w:lang w:val="ka-GE"/>
        </w:rPr>
        <w:t xml:space="preserve">. </w:t>
      </w:r>
    </w:p>
    <w:p w14:paraId="211CA431" w14:textId="59ABCC88" w:rsidR="00B2033A" w:rsidRPr="00536AC4" w:rsidRDefault="00B2033A" w:rsidP="00B2033A">
      <w:pPr>
        <w:spacing w:line="235" w:lineRule="atLeast"/>
        <w:rPr>
          <w:rStyle w:val="h2"/>
          <w:rFonts w:ascii="Sylfaen" w:hAnsi="Sylfaen"/>
          <w:bCs/>
          <w:lang w:val="ka-GE"/>
        </w:rPr>
      </w:pPr>
      <w:r w:rsidRPr="00536AC4">
        <w:rPr>
          <w:rFonts w:ascii="Sylfaen" w:eastAsia="Times New Roman" w:hAnsi="Sylfaen" w:cs="Calibri"/>
          <w:szCs w:val="24"/>
          <w:lang w:val="ka-GE" w:eastAsia="en-GB"/>
        </w:rPr>
        <w:t>აშშ ჯანმრთელობის ეროვნული ინსტიტუტების (</w:t>
      </w:r>
      <w:r w:rsidRPr="00536AC4">
        <w:rPr>
          <w:rFonts w:ascii="Sylfaen" w:eastAsia="Times New Roman" w:hAnsi="Sylfaen" w:cs="Calibri"/>
          <w:b/>
          <w:szCs w:val="24"/>
          <w:lang w:val="ka-GE" w:eastAsia="en-GB"/>
        </w:rPr>
        <w:t>NIH</w:t>
      </w:r>
      <w:r w:rsidRPr="00536AC4">
        <w:rPr>
          <w:rFonts w:ascii="Sylfaen" w:eastAsia="Times New Roman" w:hAnsi="Sylfaen" w:cs="Calibri"/>
          <w:szCs w:val="24"/>
          <w:lang w:val="ka-GE" w:eastAsia="en-GB"/>
        </w:rPr>
        <w:t xml:space="preserve">) COVID-19-ის გაიდლაინების მიხედვით, ამ ეტაპზე </w:t>
      </w:r>
      <w:r w:rsidRPr="00536AC4">
        <w:rPr>
          <w:rFonts w:ascii="Sylfaen" w:eastAsia="Times New Roman" w:hAnsi="Sylfaen" w:cs="Calibri"/>
          <w:b/>
          <w:szCs w:val="24"/>
          <w:lang w:val="ka-GE" w:eastAsia="en-GB"/>
        </w:rPr>
        <w:t>არ არსებობს საკმარისი მტკიცებულებები</w:t>
      </w:r>
      <w:r w:rsidRPr="00536AC4">
        <w:rPr>
          <w:rFonts w:ascii="Sylfaen" w:eastAsia="Times New Roman" w:hAnsi="Sylfaen" w:cs="Calibri"/>
          <w:szCs w:val="24"/>
          <w:lang w:val="ka-GE" w:eastAsia="en-GB"/>
        </w:rPr>
        <w:t xml:space="preserve"> COVID-19-ით პაციენტებში </w:t>
      </w:r>
      <w:r w:rsidRPr="00536AC4">
        <w:rPr>
          <w:rStyle w:val="h2"/>
          <w:rFonts w:ascii="Sylfaen" w:hAnsi="Sylfaen"/>
          <w:b/>
          <w:bCs/>
          <w:lang w:val="ka-GE"/>
        </w:rPr>
        <w:t>ბუდენოსიდის</w:t>
      </w:r>
      <w:r w:rsidRPr="00536AC4">
        <w:rPr>
          <w:rStyle w:val="h2"/>
          <w:rFonts w:ascii="Sylfaen" w:hAnsi="Sylfaen"/>
          <w:bCs/>
          <w:lang w:val="ka-GE"/>
        </w:rPr>
        <w:t xml:space="preserve"> </w:t>
      </w:r>
      <w:r w:rsidRPr="00536AC4">
        <w:rPr>
          <w:rFonts w:ascii="Sylfaen" w:eastAsia="Times New Roman" w:hAnsi="Sylfaen" w:cs="Calibri"/>
          <w:b/>
          <w:szCs w:val="24"/>
          <w:lang w:val="ka-GE" w:eastAsia="en-GB"/>
        </w:rPr>
        <w:t>გამოყენების მხარდასაჭერად ან მის წინააღმდეგ რეკომენდაციის გასაწევად.</w:t>
      </w:r>
    </w:p>
    <w:p w14:paraId="61FF73F9" w14:textId="20110EE5" w:rsidR="008B6AE0" w:rsidRPr="00536AC4" w:rsidRDefault="004B79DF" w:rsidP="008B6AE0">
      <w:pPr>
        <w:pStyle w:val="headinganchor"/>
        <w:shd w:val="clear" w:color="auto" w:fill="FFFFFF"/>
        <w:jc w:val="both"/>
        <w:rPr>
          <w:rFonts w:ascii="Sylfaen" w:hAnsi="Sylfaen"/>
          <w:b/>
          <w:lang w:val="ka-GE"/>
        </w:rPr>
      </w:pPr>
      <w:r w:rsidRPr="00536AC4">
        <w:rPr>
          <w:rStyle w:val="h2"/>
          <w:rFonts w:ascii="Sylfaen" w:hAnsi="Sylfaen"/>
          <w:bCs/>
          <w:lang w:val="ka-GE"/>
        </w:rPr>
        <w:t xml:space="preserve">ევროპის წამლის სააგენტოს მიხედვით, ამჟამად </w:t>
      </w:r>
      <w:r w:rsidRPr="00536AC4">
        <w:rPr>
          <w:rStyle w:val="h2"/>
          <w:rFonts w:ascii="Sylfaen" w:hAnsi="Sylfaen"/>
          <w:b/>
          <w:bCs/>
          <w:lang w:val="ka-GE"/>
        </w:rPr>
        <w:t>არასაკმარისია მტკიცებულებებია</w:t>
      </w:r>
      <w:r w:rsidRPr="00536AC4">
        <w:rPr>
          <w:rStyle w:val="h2"/>
          <w:rFonts w:ascii="Sylfaen" w:hAnsi="Sylfaen"/>
          <w:bCs/>
          <w:lang w:val="ka-GE"/>
        </w:rPr>
        <w:t xml:space="preserve"> იმის შესახებ, რომ </w:t>
      </w:r>
      <w:r w:rsidRPr="00536AC4">
        <w:rPr>
          <w:rStyle w:val="h2"/>
          <w:rFonts w:ascii="Sylfaen" w:hAnsi="Sylfaen"/>
          <w:b/>
          <w:bCs/>
          <w:lang w:val="ka-GE"/>
        </w:rPr>
        <w:t>საინჰალაციო კორტიკოსტეროიდები COVID-19-ით პაციენტებში ეფექტიანია.</w:t>
      </w:r>
      <w:r w:rsidRPr="00536AC4">
        <w:rPr>
          <w:rStyle w:val="h2"/>
          <w:rFonts w:ascii="Sylfaen" w:hAnsi="Sylfaen"/>
          <w:bCs/>
          <w:lang w:val="ka-GE"/>
        </w:rPr>
        <w:t xml:space="preserve">  </w:t>
      </w:r>
    </w:p>
    <w:p w14:paraId="0CCDA42D" w14:textId="48200F6A" w:rsidR="00B2033A" w:rsidRPr="00536AC4" w:rsidRDefault="00B2033A" w:rsidP="00B2033A">
      <w:pPr>
        <w:pStyle w:val="headinganchor"/>
        <w:shd w:val="clear" w:color="auto" w:fill="FFFFFF"/>
        <w:jc w:val="center"/>
        <w:rPr>
          <w:rStyle w:val="h2"/>
          <w:rFonts w:ascii="Sylfaen" w:hAnsi="Sylfaen"/>
          <w:bCs/>
          <w:lang w:val="ka-GE"/>
        </w:rPr>
      </w:pPr>
      <w:r w:rsidRPr="00536AC4">
        <w:rPr>
          <w:rFonts w:ascii="Sylfaen" w:hAnsi="Sylfaen"/>
          <w:b/>
          <w:lang w:val="ka-GE"/>
        </w:rPr>
        <w:lastRenderedPageBreak/>
        <w:t>კორტიკოსტეროიდებით</w:t>
      </w:r>
      <w:r w:rsidRPr="00536AC4">
        <w:rPr>
          <w:rFonts w:ascii="Sylfaen" w:hAnsi="Sylfaen"/>
          <w:lang w:val="ka-GE"/>
        </w:rPr>
        <w:t xml:space="preserve"> მკურნალობის დროს საჭიროა მათი </w:t>
      </w:r>
      <w:r w:rsidRPr="00536AC4">
        <w:rPr>
          <w:rFonts w:ascii="Sylfaen" w:hAnsi="Sylfaen"/>
          <w:b/>
          <w:lang w:val="ka-GE"/>
        </w:rPr>
        <w:t>გვერდითი მოვლენების მონიტორინგი</w:t>
      </w:r>
      <w:r w:rsidRPr="00536AC4">
        <w:rPr>
          <w:rFonts w:ascii="Sylfaen" w:hAnsi="Sylfaen"/>
          <w:lang w:val="ka-GE"/>
        </w:rPr>
        <w:t>.</w:t>
      </w:r>
    </w:p>
    <w:p w14:paraId="5461AA38" w14:textId="3127E17D" w:rsidR="007203A0" w:rsidRDefault="00C34D1E" w:rsidP="00A71E5E">
      <w:pPr>
        <w:jc w:val="both"/>
        <w:rPr>
          <w:rFonts w:ascii="Sylfaen" w:hAnsi="Sylfaen"/>
          <w:szCs w:val="24"/>
          <w:lang w:val="ka-GE"/>
        </w:rPr>
      </w:pPr>
      <w:r w:rsidRPr="00536AC4">
        <w:rPr>
          <w:rFonts w:ascii="Sylfaen" w:hAnsi="Sylfaen"/>
          <w:b/>
          <w:szCs w:val="24"/>
          <w:lang w:val="ka-GE"/>
        </w:rPr>
        <w:t>კორტიკოსტეროიდებით</w:t>
      </w:r>
      <w:r w:rsidRPr="00536AC4">
        <w:rPr>
          <w:rFonts w:ascii="Sylfaen" w:hAnsi="Sylfaen"/>
          <w:szCs w:val="24"/>
          <w:lang w:val="ka-GE"/>
        </w:rPr>
        <w:t xml:space="preserve"> მკურნალობის დროს საჭიროა მათი </w:t>
      </w:r>
      <w:r w:rsidRPr="00536AC4">
        <w:rPr>
          <w:rFonts w:ascii="Sylfaen" w:hAnsi="Sylfaen"/>
          <w:b/>
          <w:szCs w:val="24"/>
          <w:lang w:val="ka-GE"/>
        </w:rPr>
        <w:t>გვერდითი მოვლენების მონიტორინგი</w:t>
      </w:r>
      <w:r w:rsidRPr="00536AC4">
        <w:rPr>
          <w:rFonts w:ascii="Sylfaen" w:hAnsi="Sylfaen"/>
          <w:szCs w:val="24"/>
          <w:lang w:val="ka-GE"/>
        </w:rPr>
        <w:t xml:space="preserve">. მძიმე მიმდინარეობის COVID-19-ით პაციენტებში კორტიკოსტეროიდებით თერაპიამ შესაძლოა გამოიწვიოს ჰიპერგლიკემია და ასევე განაპირობოს </w:t>
      </w:r>
      <w:r w:rsidRPr="00536AC4">
        <w:rPr>
          <w:rFonts w:ascii="Sylfaen" w:hAnsi="Sylfaen"/>
          <w:b/>
          <w:szCs w:val="24"/>
          <w:lang w:val="ka-GE"/>
        </w:rPr>
        <w:t>ინფექციების (ბაქტერიული, სოკოვანი, სტრონგილოიდური და სხვ.) მომატებული რისკი</w:t>
      </w:r>
      <w:r w:rsidR="00B2033A" w:rsidRPr="00536AC4">
        <w:rPr>
          <w:rFonts w:ascii="Sylfaen" w:hAnsi="Sylfaen"/>
          <w:b/>
          <w:szCs w:val="24"/>
          <w:lang w:val="ka-GE"/>
        </w:rPr>
        <w:t xml:space="preserve">, </w:t>
      </w:r>
      <w:r w:rsidR="00B2033A" w:rsidRPr="00536AC4">
        <w:rPr>
          <w:rFonts w:ascii="Sylfaen" w:hAnsi="Sylfaen"/>
          <w:szCs w:val="24"/>
          <w:lang w:val="ka-GE"/>
        </w:rPr>
        <w:t xml:space="preserve">აგრეთვე </w:t>
      </w:r>
      <w:r w:rsidR="00B2033A" w:rsidRPr="00536AC4">
        <w:rPr>
          <w:rFonts w:ascii="Sylfaen" w:hAnsi="Sylfaen"/>
          <w:b/>
          <w:szCs w:val="24"/>
          <w:lang w:val="ka-GE"/>
        </w:rPr>
        <w:t xml:space="preserve">ოპორტუნისტული ინფექციების </w:t>
      </w:r>
      <w:r w:rsidR="00AD398A" w:rsidRPr="00536AC4">
        <w:rPr>
          <w:rFonts w:ascii="Sylfaen" w:hAnsi="Sylfaen"/>
          <w:b/>
          <w:szCs w:val="24"/>
          <w:lang w:val="ka-GE"/>
        </w:rPr>
        <w:t xml:space="preserve">და </w:t>
      </w:r>
      <w:r w:rsidR="0087238F" w:rsidRPr="00536AC4">
        <w:rPr>
          <w:rFonts w:ascii="Sylfaen" w:hAnsi="Sylfaen"/>
          <w:b/>
          <w:szCs w:val="24"/>
          <w:lang w:val="ka-GE"/>
        </w:rPr>
        <w:t>ლატენტური</w:t>
      </w:r>
      <w:r w:rsidR="00AD398A" w:rsidRPr="00536AC4">
        <w:rPr>
          <w:rFonts w:ascii="Sylfaen" w:hAnsi="Sylfaen"/>
          <w:b/>
          <w:szCs w:val="24"/>
          <w:lang w:val="ka-GE"/>
        </w:rPr>
        <w:t xml:space="preserve"> ინფექციების</w:t>
      </w:r>
      <w:r w:rsidR="00AD398A" w:rsidRPr="00536AC4">
        <w:rPr>
          <w:rFonts w:ascii="Sylfaen" w:hAnsi="Sylfaen"/>
          <w:szCs w:val="24"/>
          <w:lang w:val="ka-GE"/>
        </w:rPr>
        <w:t xml:space="preserve"> (მაგ. ტუბერკულოზის, ჰერპესული ინფექციების და სხვ. ) </w:t>
      </w:r>
      <w:r w:rsidR="00AD398A" w:rsidRPr="00536AC4">
        <w:rPr>
          <w:rFonts w:ascii="Sylfaen" w:hAnsi="Sylfaen"/>
          <w:b/>
          <w:szCs w:val="24"/>
          <w:lang w:val="ka-GE"/>
        </w:rPr>
        <w:t>რეაქტივაცია.</w:t>
      </w:r>
      <w:r w:rsidR="00AD398A" w:rsidRPr="00AD398A">
        <w:rPr>
          <w:rFonts w:ascii="Sylfaen" w:hAnsi="Sylfaen"/>
          <w:szCs w:val="24"/>
          <w:lang w:val="ka-GE"/>
        </w:rPr>
        <w:t xml:space="preserve">  </w:t>
      </w:r>
    </w:p>
    <w:p w14:paraId="0A9E2A17" w14:textId="77777777" w:rsidR="0013553C" w:rsidRDefault="0013553C" w:rsidP="00A71E5E">
      <w:pPr>
        <w:jc w:val="both"/>
        <w:rPr>
          <w:rFonts w:ascii="Sylfaen" w:hAnsi="Sylfaen"/>
          <w:szCs w:val="24"/>
          <w:lang w:val="ka-GE"/>
        </w:rPr>
      </w:pPr>
    </w:p>
    <w:p w14:paraId="0220E42C" w14:textId="2FA0805C" w:rsidR="00891664" w:rsidRDefault="0013553C" w:rsidP="008B6AE0">
      <w:pPr>
        <w:contextualSpacing/>
        <w:jc w:val="both"/>
        <w:rPr>
          <w:rFonts w:ascii="Sylfaen" w:eastAsia="+mn-ea" w:hAnsi="Sylfaen" w:cs="Arial"/>
          <w:kern w:val="24"/>
          <w:szCs w:val="24"/>
          <w:lang w:val="ka-GE"/>
        </w:rPr>
      </w:pPr>
      <w:r w:rsidRPr="00CC2415">
        <w:rPr>
          <w:rFonts w:ascii="Sylfaen" w:eastAsia="+mn-ea" w:hAnsi="Sylfaen" w:cs="Arial"/>
          <w:kern w:val="24"/>
          <w:szCs w:val="24"/>
          <w:lang w:val="ka-GE"/>
        </w:rPr>
        <w:t xml:space="preserve">კორტიკოსტეროიდების დანიშვნისას აუცილებელია ჰიპერგლიკემიის, ჰიპერნატრიემიის და ჰიპოკალემიის მონიტორინგი {5,7,8}.  </w:t>
      </w:r>
    </w:p>
    <w:p w14:paraId="41CBFCE3" w14:textId="1B1050F5" w:rsidR="000B2898" w:rsidRPr="00CC2415" w:rsidRDefault="00817B4D" w:rsidP="00C8560A">
      <w:pPr>
        <w:pStyle w:val="Heading1"/>
        <w:jc w:val="center"/>
        <w:rPr>
          <w:rFonts w:ascii="Sylfaen" w:hAnsi="Sylfaen" w:cs="Sylfaen"/>
          <w:color w:val="0070C0"/>
          <w:sz w:val="26"/>
          <w:szCs w:val="26"/>
          <w:lang w:val="ka-GE"/>
        </w:rPr>
      </w:pPr>
      <w:bookmarkStart w:id="34" w:name="_Toc89458816"/>
      <w:r w:rsidRPr="00CC2415">
        <w:rPr>
          <w:rFonts w:ascii="Sylfaen" w:hAnsi="Sylfaen" w:cs="Sylfaen"/>
          <w:color w:val="0070C0"/>
          <w:sz w:val="26"/>
          <w:szCs w:val="26"/>
          <w:lang w:val="ka-GE"/>
        </w:rPr>
        <w:t xml:space="preserve">8.4.1.2. </w:t>
      </w:r>
      <w:r w:rsidR="000B2898" w:rsidRPr="00CC2415">
        <w:rPr>
          <w:rFonts w:ascii="Sylfaen" w:hAnsi="Sylfaen" w:cs="Sylfaen"/>
          <w:color w:val="0070C0"/>
          <w:sz w:val="26"/>
          <w:szCs w:val="26"/>
          <w:lang w:val="ka-GE"/>
        </w:rPr>
        <w:t>არასტერო</w:t>
      </w:r>
      <w:r w:rsidR="00BC04A7">
        <w:rPr>
          <w:rFonts w:ascii="Sylfaen" w:hAnsi="Sylfaen" w:cs="Sylfaen"/>
          <w:color w:val="0070C0"/>
          <w:sz w:val="26"/>
          <w:szCs w:val="26"/>
          <w:lang w:val="ka-GE"/>
        </w:rPr>
        <w:t>ი</w:t>
      </w:r>
      <w:r w:rsidR="000B2898" w:rsidRPr="00CC2415">
        <w:rPr>
          <w:rFonts w:ascii="Sylfaen" w:hAnsi="Sylfaen" w:cs="Sylfaen"/>
          <w:color w:val="0070C0"/>
          <w:sz w:val="26"/>
          <w:szCs w:val="26"/>
          <w:lang w:val="ka-GE"/>
        </w:rPr>
        <w:t>დული ანთების საწინააღმდეგო მედიკამენტებით</w:t>
      </w:r>
      <w:bookmarkEnd w:id="34"/>
    </w:p>
    <w:p w14:paraId="351A3197" w14:textId="0435015C" w:rsidR="000B2898" w:rsidRPr="00CC2415" w:rsidRDefault="000B2898" w:rsidP="003C517A">
      <w:pPr>
        <w:pStyle w:val="Heading1"/>
        <w:jc w:val="center"/>
        <w:rPr>
          <w:rFonts w:ascii="Sylfaen" w:eastAsia="+mn-ea" w:hAnsi="Sylfaen" w:cs="Arial"/>
          <w:kern w:val="24"/>
          <w:szCs w:val="24"/>
          <w:lang w:val="ka-GE"/>
        </w:rPr>
      </w:pPr>
      <w:bookmarkStart w:id="35" w:name="_Toc44422306"/>
      <w:bookmarkStart w:id="36" w:name="_Toc89458817"/>
      <w:r w:rsidRPr="00CC2415">
        <w:rPr>
          <w:rFonts w:ascii="Sylfaen" w:hAnsi="Sylfaen" w:cs="Sylfaen"/>
          <w:color w:val="0070C0"/>
          <w:sz w:val="26"/>
          <w:szCs w:val="26"/>
          <w:lang w:val="ka-GE"/>
        </w:rPr>
        <w:t>მკურნალობა</w:t>
      </w:r>
      <w:bookmarkEnd w:id="35"/>
      <w:bookmarkEnd w:id="36"/>
    </w:p>
    <w:p w14:paraId="21E76910" w14:textId="5E93E5AA" w:rsidR="00E41C7E" w:rsidRDefault="000B2898" w:rsidP="007B2EFD">
      <w:pPr>
        <w:contextualSpacing/>
        <w:jc w:val="both"/>
        <w:rPr>
          <w:rFonts w:ascii="Sylfaen" w:eastAsia="+mn-ea" w:hAnsi="Sylfaen" w:cs="Arial"/>
          <w:kern w:val="24"/>
          <w:szCs w:val="24"/>
          <w:lang w:val="ka-GE"/>
        </w:rPr>
      </w:pPr>
      <w:r w:rsidRPr="00CC2415">
        <w:rPr>
          <w:rFonts w:ascii="Sylfaen" w:eastAsia="+mn-ea" w:hAnsi="Sylfaen" w:cs="Arial"/>
          <w:kern w:val="24"/>
          <w:szCs w:val="24"/>
          <w:lang w:val="ka-GE"/>
        </w:rPr>
        <w:t>ცალკეული კვლევების შედეგებმა აჩვენა, რომ არასტერო</w:t>
      </w:r>
      <w:r w:rsidR="007C1961">
        <w:rPr>
          <w:rFonts w:ascii="Sylfaen" w:eastAsia="+mn-ea" w:hAnsi="Sylfaen" w:cs="Arial"/>
          <w:kern w:val="24"/>
          <w:szCs w:val="24"/>
          <w:lang w:val="ka-GE"/>
        </w:rPr>
        <w:t>ი</w:t>
      </w:r>
      <w:r w:rsidRPr="00CC2415">
        <w:rPr>
          <w:rFonts w:ascii="Sylfaen" w:eastAsia="+mn-ea" w:hAnsi="Sylfaen" w:cs="Arial"/>
          <w:kern w:val="24"/>
          <w:szCs w:val="24"/>
          <w:lang w:val="ka-GE"/>
        </w:rPr>
        <w:t xml:space="preserve">დული ანთების საწინააღმდეგო მედიკამენტები უნდა დაინიშნოს სიფრთხილით (რისკის და სარგებლის გათვალისწინებით), ვინაიდან მათ შესაძლოა გაზარდონ ACE-2-ის რეცეპტორების მგრძნობელობა და ორგანიზმში კორონავირუსის შეჭრა გაადვილონ. თუმცა, ბოლო პერიოდის სისტემური მიმოხილვის შედეგებზე დაყრდნობით </w:t>
      </w:r>
      <w:r w:rsidRPr="00CC2415">
        <w:rPr>
          <w:rFonts w:ascii="Sylfaen" w:eastAsia="+mn-ea" w:hAnsi="Sylfaen" w:cs="Arial"/>
          <w:b/>
          <w:kern w:val="24"/>
          <w:szCs w:val="24"/>
          <w:lang w:val="ka-GE"/>
        </w:rPr>
        <w:t>ჯანმო-ს, აშშ CDC-ის და აშშ FDA-ის რეკომენდაციებით აღნიშნული მედიკამენტების გამოყენება COVID-19-ით პაციენტებში უსაფრთხოა და შესაძლებელია მათი დანიშვნა სიმპტომური თერაპიის სახით</w:t>
      </w:r>
      <w:r w:rsidR="00945E6E" w:rsidRPr="00CC2415">
        <w:rPr>
          <w:rFonts w:ascii="Sylfaen" w:eastAsia="+mn-ea" w:hAnsi="Sylfaen" w:cs="Arial"/>
          <w:kern w:val="24"/>
          <w:szCs w:val="24"/>
          <w:lang w:val="ka-GE"/>
        </w:rPr>
        <w:t xml:space="preserve"> </w:t>
      </w:r>
      <w:sdt>
        <w:sdtPr>
          <w:rPr>
            <w:rFonts w:ascii="Sylfaen" w:eastAsia="+mn-ea" w:hAnsi="Sylfaen" w:cs="Arial"/>
            <w:color w:val="000000"/>
            <w:kern w:val="24"/>
            <w:szCs w:val="24"/>
            <w:lang w:val="ka-GE"/>
          </w:rPr>
          <w:tag w:val="MENDELEY_CITATION_v3_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"/>
          <w:id w:val="-965733526"/>
          <w:placeholder>
            <w:docPart w:val="DefaultPlaceholder_-1854013440"/>
          </w:placeholder>
        </w:sdtPr>
        <w:sdtEndPr/>
        <w:sdtContent>
          <w:r w:rsidR="00B30C61" w:rsidRPr="00B30C61">
            <w:rPr>
              <w:rFonts w:ascii="Sylfaen" w:eastAsia="+mn-ea" w:hAnsi="Sylfaen" w:cs="Arial"/>
              <w:color w:val="000000"/>
              <w:kern w:val="24"/>
              <w:szCs w:val="24"/>
              <w:lang w:val="ka-GE"/>
            </w:rPr>
            <w:t>[20]</w:t>
          </w:r>
        </w:sdtContent>
      </w:sdt>
      <w:r w:rsidRPr="00CC2415">
        <w:rPr>
          <w:rFonts w:ascii="Sylfaen" w:eastAsia="+mn-ea" w:hAnsi="Sylfaen" w:cs="Arial"/>
          <w:kern w:val="24"/>
          <w:szCs w:val="24"/>
          <w:lang w:val="ka-GE"/>
        </w:rPr>
        <w:t xml:space="preserve">.  </w:t>
      </w:r>
    </w:p>
    <w:p w14:paraId="62E7BB99" w14:textId="77777777" w:rsidR="007B2EFD" w:rsidRPr="00CC2415" w:rsidRDefault="007B2EFD" w:rsidP="007B2EFD">
      <w:pPr>
        <w:contextualSpacing/>
        <w:jc w:val="both"/>
        <w:rPr>
          <w:rFonts w:ascii="Sylfaen" w:hAnsi="Sylfaen"/>
          <w:b/>
          <w:lang w:val="ka-GE"/>
        </w:rPr>
      </w:pPr>
    </w:p>
    <w:p w14:paraId="00DE0AE2" w14:textId="77777777" w:rsidR="000B2898" w:rsidRPr="00CC2415" w:rsidRDefault="00817B4D" w:rsidP="00BF3EF9">
      <w:pPr>
        <w:pStyle w:val="Heading1"/>
        <w:jc w:val="center"/>
        <w:rPr>
          <w:rFonts w:ascii="Sylfaen" w:hAnsi="Sylfaen" w:cs="Sylfaen"/>
          <w:color w:val="0070C0"/>
          <w:sz w:val="26"/>
          <w:szCs w:val="26"/>
          <w:lang w:val="ka-GE"/>
        </w:rPr>
      </w:pPr>
      <w:bookmarkStart w:id="37" w:name="_Toc89458818"/>
      <w:r w:rsidRPr="00CC2415">
        <w:rPr>
          <w:rFonts w:ascii="Sylfaen" w:hAnsi="Sylfaen" w:cs="Sylfaen"/>
          <w:color w:val="0070C0"/>
          <w:sz w:val="26"/>
          <w:szCs w:val="26"/>
          <w:lang w:val="ka-GE"/>
        </w:rPr>
        <w:t xml:space="preserve">8.4.1.3. </w:t>
      </w:r>
      <w:r w:rsidR="000B2898" w:rsidRPr="00CC2415">
        <w:rPr>
          <w:rFonts w:ascii="Sylfaen" w:hAnsi="Sylfaen" w:cs="Sylfaen"/>
          <w:color w:val="0070C0"/>
          <w:sz w:val="26"/>
          <w:szCs w:val="26"/>
          <w:lang w:val="ka-GE"/>
        </w:rPr>
        <w:t>ანტიკოაგულაციური თერაპია</w:t>
      </w:r>
      <w:bookmarkEnd w:id="37"/>
    </w:p>
    <w:p w14:paraId="37870865" w14:textId="24F8EDF2" w:rsidR="00030E59" w:rsidRDefault="00963BC8" w:rsidP="00963BC8">
      <w:pPr>
        <w:jc w:val="both"/>
        <w:rPr>
          <w:rFonts w:ascii="Sylfaen" w:hAnsi="Sylfaen"/>
          <w:szCs w:val="24"/>
          <w:lang w:val="ka-GE"/>
        </w:rPr>
      </w:pPr>
      <w:r w:rsidRPr="00CC2415">
        <w:rPr>
          <w:rFonts w:ascii="Sylfaen" w:hAnsi="Sylfaen"/>
          <w:szCs w:val="24"/>
          <w:lang w:val="ka-GE"/>
        </w:rPr>
        <w:t>COVID-19-ით პაციენტებში კოაგულოპათიის განვითარება, მათ შორის D-დიმერის მატება, ხშირადაა ასოცირებული თრომბოემბოლიური გართულებების და შესაბამისად, სიკვდილობის მაღალ რისკთან</w:t>
      </w:r>
      <w:sdt>
        <w:sdtPr>
          <w:rPr>
            <w:rFonts w:ascii="Sylfaen" w:hAnsi="Sylfaen"/>
            <w:color w:val="000000"/>
            <w:szCs w:val="24"/>
            <w:lang w:val="ka-GE"/>
          </w:rPr>
          <w:tag w:val="MENDELEY_CITATION_v3_eyJjaXRhdGlvbklEIjoiTUVOREVMRVlfQ0lUQVRJT05fNTgzZDA1YmQtMzVmOS00MGI0LWE4MTQtMmZhM2FlMTAzMjFh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jRiMjQ0NGEzLTA3ZTUtMzRhNS1iYzY4LTE2MTY0ZTVmOGZiZSIsIml0ZW1EYXRhIjp7InR5cGUiOiJyZXBvcnQiLCJpZCI6IjRiMjQ0NGEzLTA3ZTUtMzRhNS1iYzY4LTE2MTY0ZTVmOGZiZSIsInRpdGxlIjoi4YOh4YOQ4YOg4YOp4YOU4YOV4YOYIOGDm+GDmOGDm+GDneGDruGDmOGDmuGDleGDkCJ9LCJpc1RlbXBvcmFyeSI6ZmFsc2V9XSwicHJvcGVydGllcyI6eyJub3RlSW5kZXgiOjB9LCJpc0VkaXRlZCI6ZmFsc2UsIm1hbnVhbE92ZXJyaWRlIjp7ImlzTWFudWFsbHlPdmVycmlkZGVuIjpmYWxzZSwiY2l0ZXByb2NUZXh0IjoiWzUsOCwxM10iLCJtYW51YWxPdmVycmlkZVRleHQiOiIifX0="/>
          <w:id w:val="-228846417"/>
          <w:placeholder>
            <w:docPart w:val="DefaultPlaceholder_-1854013440"/>
          </w:placeholder>
        </w:sdtPr>
        <w:sdtEndPr/>
        <w:sdtContent>
          <w:r w:rsidR="00B30C61" w:rsidRPr="00B30C61">
            <w:rPr>
              <w:rFonts w:ascii="Sylfaen" w:hAnsi="Sylfaen"/>
              <w:color w:val="000000"/>
              <w:szCs w:val="24"/>
              <w:lang w:val="ka-GE"/>
            </w:rPr>
            <w:t>[5,8,13]</w:t>
          </w:r>
        </w:sdtContent>
      </w:sdt>
      <w:r w:rsidRPr="00CC2415">
        <w:rPr>
          <w:rFonts w:ascii="Sylfaen" w:hAnsi="Sylfaen"/>
          <w:szCs w:val="24"/>
          <w:lang w:val="ka-GE"/>
        </w:rPr>
        <w:t xml:space="preserve">. </w:t>
      </w:r>
    </w:p>
    <w:p w14:paraId="6DD075F8" w14:textId="77777777" w:rsidR="00DF26D9" w:rsidRDefault="00DF26D9" w:rsidP="00963BC8">
      <w:pPr>
        <w:jc w:val="both"/>
        <w:rPr>
          <w:rFonts w:ascii="Sylfaen" w:hAnsi="Sylfaen"/>
          <w:szCs w:val="24"/>
          <w:lang w:val="ka-GE"/>
        </w:rPr>
      </w:pPr>
    </w:p>
    <w:p w14:paraId="53F729D7" w14:textId="77777777" w:rsidR="00DF26D9" w:rsidRPr="00536AC4" w:rsidRDefault="00DF26D9" w:rsidP="00DF26D9">
      <w:pPr>
        <w:rPr>
          <w:rFonts w:ascii="Sylfaen" w:hAnsi="Sylfaen"/>
          <w:b/>
          <w:szCs w:val="24"/>
          <w:lang w:val="ka-GE"/>
        </w:rPr>
      </w:pPr>
      <w:r w:rsidRPr="00536AC4">
        <w:rPr>
          <w:rFonts w:ascii="Sylfaen" w:hAnsi="Sylfaen"/>
          <w:b/>
          <w:szCs w:val="24"/>
          <w:lang w:val="ka-GE"/>
        </w:rPr>
        <w:t xml:space="preserve">SARS-CoV-2-ით ინდუცირებული თრომბოზის პათოგენეზი: </w:t>
      </w:r>
    </w:p>
    <w:p w14:paraId="45C29B42" w14:textId="77777777" w:rsidR="00785AF6" w:rsidRPr="00536AC4" w:rsidRDefault="00785AF6" w:rsidP="00DF26D9">
      <w:pPr>
        <w:rPr>
          <w:rFonts w:ascii="Sylfaen" w:hAnsi="Sylfaen"/>
          <w:b/>
          <w:szCs w:val="24"/>
          <w:lang w:val="ka-GE"/>
        </w:rPr>
      </w:pPr>
    </w:p>
    <w:p w14:paraId="4C0D1285" w14:textId="7F366041" w:rsidR="00DF26D9" w:rsidRPr="00536AC4" w:rsidRDefault="00DF26D9" w:rsidP="008C144A">
      <w:pPr>
        <w:spacing w:before="77"/>
        <w:jc w:val="both"/>
        <w:rPr>
          <w:rFonts w:ascii="Sylfaen" w:eastAsia="Times New Roman" w:hAnsi="Sylfaen" w:cs="Times New Roman"/>
          <w:szCs w:val="24"/>
          <w:lang w:val="ka-GE" w:eastAsia="en-GB"/>
        </w:rPr>
      </w:pPr>
      <w:r w:rsidRPr="00536AC4">
        <w:rPr>
          <w:rFonts w:ascii="Sylfaen" w:eastAsia="+mn-ea" w:hAnsi="Sylfaen" w:cs="+mn-cs"/>
          <w:color w:val="000000"/>
          <w:kern w:val="24"/>
          <w:szCs w:val="24"/>
          <w:lang w:val="ka-GE" w:eastAsia="en-GB"/>
        </w:rPr>
        <w:t xml:space="preserve">SARS-CoV-2 </w:t>
      </w:r>
      <w:r w:rsidR="00785AF6" w:rsidRPr="00536AC4">
        <w:rPr>
          <w:rFonts w:ascii="Sylfaen" w:eastAsia="+mn-ea" w:hAnsi="Sylfaen" w:cs="+mn-cs"/>
          <w:color w:val="000000"/>
          <w:kern w:val="24"/>
          <w:szCs w:val="24"/>
          <w:lang w:val="ka-GE" w:eastAsia="en-GB"/>
        </w:rPr>
        <w:t>თავდა</w:t>
      </w:r>
      <w:r w:rsidRPr="00536AC4">
        <w:rPr>
          <w:rFonts w:ascii="Sylfaen" w:eastAsia="+mn-ea" w:hAnsi="Sylfaen" w:cs="+mn-cs"/>
          <w:color w:val="000000"/>
          <w:kern w:val="24"/>
          <w:szCs w:val="24"/>
          <w:lang w:val="ka-GE" w:eastAsia="en-GB"/>
        </w:rPr>
        <w:t>პირველადად  უკავშირდება მე-2 ტიპის პნევმოციტებს ალვეოლებში, რასაც იმუნური უჯრედების (მონოციტების, მაკროფაგების, ნეიტროფილების</w:t>
      </w:r>
      <w:r w:rsidR="00785AF6" w:rsidRPr="00536AC4">
        <w:rPr>
          <w:rFonts w:ascii="Sylfaen" w:eastAsia="+mn-ea" w:hAnsi="Sylfaen" w:cs="+mn-cs"/>
          <w:color w:val="000000"/>
          <w:kern w:val="24"/>
          <w:szCs w:val="24"/>
          <w:lang w:val="ka-GE" w:eastAsia="en-GB"/>
        </w:rPr>
        <w:t xml:space="preserve"> და სხვ.</w:t>
      </w:r>
      <w:r w:rsidRPr="00536AC4">
        <w:rPr>
          <w:rFonts w:ascii="Sylfaen" w:eastAsia="+mn-ea" w:hAnsi="Sylfaen" w:cs="+mn-cs"/>
          <w:color w:val="000000"/>
          <w:kern w:val="24"/>
          <w:szCs w:val="24"/>
          <w:lang w:val="ka-GE" w:eastAsia="en-GB"/>
        </w:rPr>
        <w:t xml:space="preserve">) მასიური ინფილტრაცია მოჰყვება. მათ მიერ გამოთავისუფლებული </w:t>
      </w:r>
      <w:r w:rsidRPr="00536AC4">
        <w:rPr>
          <w:rFonts w:ascii="Sylfaen" w:eastAsia="+mn-ea" w:hAnsi="Sylfaen" w:cs="+mn-cs"/>
          <w:b/>
          <w:color w:val="000000"/>
          <w:kern w:val="24"/>
          <w:szCs w:val="24"/>
          <w:lang w:val="ka-GE" w:eastAsia="en-GB"/>
        </w:rPr>
        <w:t>ციტოკინები</w:t>
      </w:r>
      <w:r w:rsidRPr="00536AC4">
        <w:rPr>
          <w:rFonts w:ascii="Sylfaen" w:eastAsia="+mn-ea" w:hAnsi="Sylfaen" w:cs="+mn-cs"/>
          <w:color w:val="000000"/>
          <w:kern w:val="24"/>
          <w:szCs w:val="24"/>
          <w:lang w:val="ka-GE" w:eastAsia="en-GB"/>
        </w:rPr>
        <w:t xml:space="preserve"> კი ხელს უწყობენ </w:t>
      </w:r>
      <w:r w:rsidRPr="00536AC4">
        <w:rPr>
          <w:rFonts w:ascii="Sylfaen" w:eastAsia="+mn-ea" w:hAnsi="Sylfaen" w:cs="+mn-cs"/>
          <w:b/>
          <w:color w:val="000000"/>
          <w:kern w:val="24"/>
          <w:szCs w:val="24"/>
          <w:lang w:val="ka-GE" w:eastAsia="en-GB"/>
        </w:rPr>
        <w:t>ჰიპერკოაგულაციას,</w:t>
      </w:r>
      <w:r w:rsidRPr="00536AC4">
        <w:rPr>
          <w:rFonts w:ascii="Sylfaen" w:eastAsia="+mn-ea" w:hAnsi="Sylfaen" w:cs="+mn-cs"/>
          <w:color w:val="000000"/>
          <w:kern w:val="24"/>
          <w:szCs w:val="24"/>
          <w:lang w:val="ka-GE" w:eastAsia="en-GB"/>
        </w:rPr>
        <w:t xml:space="preserve"> რომელიც სხვადასხვა მექანიზმებით ვითარდება</w:t>
      </w:r>
      <w:sdt>
        <w:sdtPr>
          <w:rPr>
            <w:rFonts w:ascii="Sylfaen" w:eastAsia="+mn-ea" w:hAnsi="Sylfaen" w:cs="+mn-cs"/>
            <w:color w:val="000000"/>
            <w:kern w:val="24"/>
            <w:szCs w:val="24"/>
            <w:lang w:val="ka-GE" w:eastAsia="en-GB"/>
          </w:rPr>
          <w:tag w:val="MENDELEY_CITATION_v3_eyJjaXRhdGlvbklEIjoiTUVOREVMRVlfQ0lUQVRJT05fMTE2ZDcyODEtOTUxYi00Mjg5LTg1MzUtMjY3NDQzODdlMDcx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909424506"/>
          <w:placeholder>
            <w:docPart w:val="DefaultPlaceholder_-1854013440"/>
          </w:placeholder>
        </w:sdtPr>
        <w:sdtEndPr/>
        <w:sdtContent>
          <w:r w:rsidR="00B30C61" w:rsidRPr="00536AC4">
            <w:rPr>
              <w:rFonts w:ascii="Sylfaen" w:eastAsia="+mn-ea" w:hAnsi="Sylfaen" w:cs="+mn-cs"/>
              <w:color w:val="000000"/>
              <w:kern w:val="24"/>
              <w:szCs w:val="24"/>
              <w:lang w:val="ka-GE" w:eastAsia="en-GB"/>
            </w:rPr>
            <w:t>[13]</w:t>
          </w:r>
        </w:sdtContent>
      </w:sdt>
      <w:r w:rsidRPr="00536AC4">
        <w:rPr>
          <w:rFonts w:ascii="Sylfaen" w:eastAsia="+mn-ea" w:hAnsi="Sylfaen" w:cs="+mn-cs"/>
          <w:color w:val="000000"/>
          <w:kern w:val="24"/>
          <w:szCs w:val="24"/>
          <w:lang w:val="ka-GE" w:eastAsia="en-GB"/>
        </w:rPr>
        <w:t xml:space="preserve">: </w:t>
      </w:r>
    </w:p>
    <w:p w14:paraId="2C8C43FF" w14:textId="144C01A1" w:rsidR="00DF26D9" w:rsidRPr="00536AC4" w:rsidRDefault="00DF26D9" w:rsidP="008C144A">
      <w:pPr>
        <w:spacing w:before="77"/>
        <w:jc w:val="both"/>
        <w:rPr>
          <w:rFonts w:ascii="Sylfaen" w:eastAsia="+mn-ea" w:hAnsi="Sylfaen" w:cs="+mn-cs"/>
          <w:color w:val="000000" w:themeColor="text1"/>
          <w:kern w:val="24"/>
          <w:szCs w:val="24"/>
          <w:lang w:val="ka-GE" w:eastAsia="en-GB"/>
        </w:rPr>
      </w:pPr>
      <w:r w:rsidRPr="00536AC4">
        <w:rPr>
          <w:rFonts w:ascii="Sylfaen" w:eastAsia="+mn-ea" w:hAnsi="Sylfaen" w:cs="+mn-cs"/>
          <w:color w:val="000000"/>
          <w:kern w:val="24"/>
          <w:szCs w:val="24"/>
          <w:lang w:val="ka-GE" w:eastAsia="en-GB"/>
        </w:rPr>
        <w:t xml:space="preserve">სისტემურ მიმოქცევაში მოხვედრილი ვირუსი  </w:t>
      </w:r>
      <w:r w:rsidR="00FE7C7E" w:rsidRPr="00536AC4">
        <w:rPr>
          <w:rFonts w:ascii="Sylfaen" w:eastAsia="+mn-ea" w:hAnsi="Sylfaen" w:cs="+mn-cs"/>
          <w:color w:val="000000"/>
          <w:kern w:val="24"/>
          <w:szCs w:val="24"/>
          <w:lang w:val="ka-GE" w:eastAsia="en-GB"/>
        </w:rPr>
        <w:t>უკავშირდება</w:t>
      </w:r>
      <w:r w:rsidRPr="00536AC4">
        <w:rPr>
          <w:rFonts w:ascii="Sylfaen" w:eastAsia="+mn-ea" w:hAnsi="Sylfaen" w:cs="+mn-cs"/>
          <w:color w:val="000000"/>
          <w:kern w:val="24"/>
          <w:szCs w:val="24"/>
          <w:lang w:val="ka-GE" w:eastAsia="en-GB"/>
        </w:rPr>
        <w:t xml:space="preserve"> </w:t>
      </w:r>
      <w:r w:rsidRPr="00536AC4">
        <w:rPr>
          <w:rFonts w:ascii="Sylfaen" w:eastAsia="+mn-ea" w:hAnsi="Sylfaen" w:cs="+mn-cs"/>
          <w:b/>
          <w:bCs/>
          <w:color w:val="000000" w:themeColor="text1"/>
          <w:kern w:val="24"/>
          <w:szCs w:val="24"/>
          <w:lang w:val="ka-GE" w:eastAsia="en-GB"/>
        </w:rPr>
        <w:t xml:space="preserve">ენდოთელურ უჯრედებზე </w:t>
      </w:r>
      <w:r w:rsidRPr="00536AC4">
        <w:rPr>
          <w:rFonts w:ascii="Sylfaen" w:eastAsia="+mn-ea" w:hAnsi="Sylfaen" w:cs="+mn-cs"/>
          <w:color w:val="000000" w:themeColor="text1"/>
          <w:kern w:val="24"/>
          <w:szCs w:val="24"/>
          <w:lang w:val="ka-GE" w:eastAsia="en-GB"/>
        </w:rPr>
        <w:t xml:space="preserve"> არსებულ </w:t>
      </w:r>
      <w:r w:rsidRPr="00536AC4">
        <w:rPr>
          <w:rFonts w:ascii="Sylfaen" w:eastAsia="+mn-ea" w:hAnsi="Sylfaen" w:cs="+mn-cs"/>
          <w:b/>
          <w:color w:val="000000" w:themeColor="text1"/>
          <w:kern w:val="24"/>
          <w:szCs w:val="24"/>
          <w:lang w:val="ka-GE" w:eastAsia="en-GB"/>
        </w:rPr>
        <w:t>ACE</w:t>
      </w:r>
      <w:r w:rsidR="00785AF6" w:rsidRPr="00536AC4">
        <w:rPr>
          <w:rFonts w:ascii="Sylfaen" w:eastAsia="+mn-ea" w:hAnsi="Sylfaen" w:cs="+mn-cs"/>
          <w:b/>
          <w:color w:val="000000" w:themeColor="text1"/>
          <w:kern w:val="24"/>
          <w:szCs w:val="24"/>
          <w:lang w:val="ka-GE" w:eastAsia="en-GB"/>
        </w:rPr>
        <w:t>-2 რეცეპტორებს.</w:t>
      </w:r>
      <w:r w:rsidR="00785AF6" w:rsidRPr="00536AC4">
        <w:rPr>
          <w:rFonts w:ascii="Sylfaen" w:eastAsia="+mn-ea" w:hAnsi="Sylfaen" w:cs="+mn-cs"/>
          <w:color w:val="000000" w:themeColor="text1"/>
          <w:kern w:val="24"/>
          <w:szCs w:val="24"/>
          <w:lang w:val="ka-GE" w:eastAsia="en-GB"/>
        </w:rPr>
        <w:t xml:space="preserve"> ამ რეცეპტორების </w:t>
      </w:r>
      <w:r w:rsidRPr="00536AC4">
        <w:rPr>
          <w:rFonts w:ascii="Sylfaen" w:eastAsia="+mn-ea" w:hAnsi="Sylfaen" w:cs="+mn-cs"/>
          <w:color w:val="000000" w:themeColor="text1"/>
          <w:kern w:val="24"/>
          <w:szCs w:val="24"/>
          <w:lang w:val="ka-GE" w:eastAsia="en-GB"/>
        </w:rPr>
        <w:t>აქტივობის გამოფიტვა იწვევს დისბალანსს ACE</w:t>
      </w:r>
      <w:r w:rsidR="00785AF6" w:rsidRPr="00536AC4">
        <w:rPr>
          <w:rFonts w:ascii="Sylfaen" w:eastAsia="+mn-ea" w:hAnsi="Sylfaen" w:cs="+mn-cs"/>
          <w:color w:val="000000" w:themeColor="text1"/>
          <w:kern w:val="24"/>
          <w:szCs w:val="24"/>
          <w:lang w:val="ka-GE" w:eastAsia="en-GB"/>
        </w:rPr>
        <w:t>-</w:t>
      </w:r>
      <w:r w:rsidRPr="00536AC4">
        <w:rPr>
          <w:rFonts w:ascii="Sylfaen" w:eastAsia="+mn-ea" w:hAnsi="Sylfaen" w:cs="+mn-cs"/>
          <w:color w:val="000000" w:themeColor="text1"/>
          <w:kern w:val="24"/>
          <w:szCs w:val="24"/>
          <w:lang w:val="ka-GE" w:eastAsia="en-GB"/>
        </w:rPr>
        <w:t xml:space="preserve">2 და ანგიოტენზინ II (AngII) შორის, რის შედეგად - </w:t>
      </w:r>
      <w:r w:rsidRPr="00536AC4">
        <w:rPr>
          <w:rFonts w:ascii="Sylfaen" w:eastAsia="+mn-ea" w:hAnsi="Sylfaen" w:cs="+mn-cs"/>
          <w:b/>
          <w:color w:val="000000" w:themeColor="text1"/>
          <w:kern w:val="24"/>
          <w:szCs w:val="24"/>
          <w:lang w:val="ka-GE" w:eastAsia="en-GB"/>
        </w:rPr>
        <w:t>მატულობს AngII დონე,</w:t>
      </w:r>
      <w:r w:rsidRPr="00536AC4">
        <w:rPr>
          <w:rFonts w:ascii="Sylfaen" w:eastAsia="+mn-ea" w:hAnsi="Sylfaen" w:cs="+mn-cs"/>
          <w:color w:val="000000" w:themeColor="text1"/>
          <w:kern w:val="24"/>
          <w:szCs w:val="24"/>
          <w:lang w:val="ka-GE" w:eastAsia="en-GB"/>
        </w:rPr>
        <w:t xml:space="preserve"> რაც ხელს </w:t>
      </w:r>
      <w:r w:rsidR="00785AF6" w:rsidRPr="00536AC4">
        <w:rPr>
          <w:rFonts w:ascii="Sylfaen" w:eastAsia="+mn-ea" w:hAnsi="Sylfaen" w:cs="+mn-cs"/>
          <w:color w:val="000000" w:themeColor="text1"/>
          <w:kern w:val="24"/>
          <w:szCs w:val="24"/>
          <w:lang w:val="ka-GE" w:eastAsia="en-GB"/>
        </w:rPr>
        <w:t>უწყობს</w:t>
      </w:r>
      <w:r w:rsidRPr="00536AC4">
        <w:rPr>
          <w:rFonts w:ascii="Sylfaen" w:eastAsia="+mn-ea" w:hAnsi="Sylfaen" w:cs="+mn-cs"/>
          <w:color w:val="000000" w:themeColor="text1"/>
          <w:kern w:val="24"/>
          <w:szCs w:val="24"/>
          <w:lang w:val="ka-GE" w:eastAsia="en-GB"/>
        </w:rPr>
        <w:t xml:space="preserve"> </w:t>
      </w:r>
      <w:r w:rsidRPr="00536AC4">
        <w:rPr>
          <w:rFonts w:ascii="Sylfaen" w:eastAsia="+mn-ea" w:hAnsi="Sylfaen" w:cs="+mn-cs"/>
          <w:b/>
          <w:color w:val="000000" w:themeColor="text1"/>
          <w:kern w:val="24"/>
          <w:szCs w:val="24"/>
          <w:lang w:val="ka-GE" w:eastAsia="en-GB"/>
        </w:rPr>
        <w:t>ენდოთელიუმის უჯრედების დისფუნქციას</w:t>
      </w:r>
      <w:r w:rsidRPr="00536AC4">
        <w:rPr>
          <w:rFonts w:ascii="Sylfaen" w:eastAsia="+mn-ea" w:hAnsi="Sylfaen" w:cs="+mn-cs"/>
          <w:color w:val="000000" w:themeColor="text1"/>
          <w:kern w:val="24"/>
          <w:szCs w:val="24"/>
          <w:lang w:val="ka-GE" w:eastAsia="en-GB"/>
        </w:rPr>
        <w:t xml:space="preserve"> და </w:t>
      </w:r>
      <w:r w:rsidRPr="00536AC4">
        <w:rPr>
          <w:rFonts w:ascii="Sylfaen" w:eastAsia="+mn-ea" w:hAnsi="Sylfaen" w:cs="+mn-cs"/>
          <w:b/>
          <w:color w:val="000000" w:themeColor="text1"/>
          <w:kern w:val="24"/>
          <w:szCs w:val="24"/>
          <w:lang w:val="ka-GE" w:eastAsia="en-GB"/>
        </w:rPr>
        <w:t>ანთებას.</w:t>
      </w:r>
      <w:r w:rsidRPr="00536AC4">
        <w:rPr>
          <w:rFonts w:ascii="Sylfaen" w:eastAsia="+mn-ea" w:hAnsi="Sylfaen" w:cs="+mn-cs"/>
          <w:color w:val="000000" w:themeColor="text1"/>
          <w:kern w:val="24"/>
          <w:szCs w:val="24"/>
          <w:lang w:val="ka-GE" w:eastAsia="en-GB"/>
        </w:rPr>
        <w:t xml:space="preserve"> მატულობს დაზიანებული </w:t>
      </w:r>
      <w:r w:rsidRPr="00536AC4">
        <w:rPr>
          <w:rFonts w:ascii="Sylfaen" w:eastAsia="+mn-ea" w:hAnsi="Sylfaen" w:cs="+mn-cs"/>
          <w:color w:val="000000" w:themeColor="text1"/>
          <w:kern w:val="24"/>
          <w:szCs w:val="24"/>
          <w:lang w:val="ka-GE" w:eastAsia="en-GB"/>
        </w:rPr>
        <w:lastRenderedPageBreak/>
        <w:t xml:space="preserve">ენდოთელიუმის მიერ </w:t>
      </w:r>
      <w:r w:rsidRPr="00536AC4">
        <w:rPr>
          <w:rFonts w:ascii="Sylfaen" w:eastAsia="+mn-ea" w:hAnsi="Sylfaen" w:cs="+mn-cs"/>
          <w:b/>
          <w:color w:val="000000" w:themeColor="text1"/>
          <w:kern w:val="24"/>
          <w:szCs w:val="24"/>
          <w:lang w:val="ka-GE" w:eastAsia="en-GB"/>
        </w:rPr>
        <w:t>ქსოვილების ფაქტორის (TF)</w:t>
      </w:r>
      <w:r w:rsidRPr="00536AC4">
        <w:rPr>
          <w:rFonts w:ascii="Sylfaen" w:eastAsia="+mn-ea" w:hAnsi="Sylfaen" w:cs="+mn-cs"/>
          <w:color w:val="000000" w:themeColor="text1"/>
          <w:kern w:val="24"/>
          <w:szCs w:val="24"/>
          <w:lang w:val="ka-GE" w:eastAsia="en-GB"/>
        </w:rPr>
        <w:t xml:space="preserve">, კოლაგენის და </w:t>
      </w:r>
      <w:r w:rsidRPr="00536AC4">
        <w:rPr>
          <w:rFonts w:ascii="Sylfaen" w:eastAsia="+mn-ea" w:hAnsi="Sylfaen" w:cs="+mn-cs"/>
          <w:b/>
          <w:color w:val="000000" w:themeColor="text1"/>
          <w:kern w:val="24"/>
          <w:szCs w:val="24"/>
          <w:lang w:val="ka-GE" w:eastAsia="en-GB"/>
        </w:rPr>
        <w:t>ფონ ვილებრანდის ფაქტორის (vWF)</w:t>
      </w:r>
      <w:r w:rsidRPr="00536AC4">
        <w:rPr>
          <w:rFonts w:ascii="Sylfaen" w:eastAsia="+mn-ea" w:hAnsi="Sylfaen" w:cs="+mn-cs"/>
          <w:color w:val="000000" w:themeColor="text1"/>
          <w:kern w:val="24"/>
          <w:szCs w:val="24"/>
          <w:lang w:val="ka-GE" w:eastAsia="en-GB"/>
        </w:rPr>
        <w:t xml:space="preserve"> გამოყოფა და შემცველობა სისხლში</w:t>
      </w:r>
      <w:sdt>
        <w:sdtPr>
          <w:rPr>
            <w:rFonts w:ascii="Sylfaen" w:eastAsia="+mn-ea" w:hAnsi="Sylfaen" w:cs="+mn-cs"/>
            <w:color w:val="000000"/>
            <w:kern w:val="24"/>
            <w:szCs w:val="24"/>
            <w:lang w:val="ka-GE" w:eastAsia="en-GB"/>
          </w:rPr>
          <w:tag w:val="MENDELEY_CITATION_v3_eyJjaXRhdGlvbklEIjoiTUVOREVMRVlfQ0lUQVRJT05fYjYyZTBkZDYtMmI5Zi00YmUyLTgzMDItNDQ5MmQ3ZDc0NDgx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
          <w:id w:val="-1784879910"/>
          <w:placeholder>
            <w:docPart w:val="DefaultPlaceholder_-1854013440"/>
          </w:placeholder>
        </w:sdtPr>
        <w:sdtEndPr/>
        <w:sdtContent>
          <w:r w:rsidR="00B30C61" w:rsidRPr="00536AC4">
            <w:rPr>
              <w:rFonts w:ascii="Sylfaen" w:eastAsia="+mn-ea" w:hAnsi="Sylfaen" w:cs="+mn-cs"/>
              <w:color w:val="000000"/>
              <w:kern w:val="24"/>
              <w:szCs w:val="24"/>
              <w:lang w:val="ka-GE" w:eastAsia="en-GB"/>
            </w:rPr>
            <w:t>[21]</w:t>
          </w:r>
        </w:sdtContent>
      </w:sdt>
      <w:r w:rsidRPr="00536AC4">
        <w:rPr>
          <w:rFonts w:ascii="Sylfaen" w:eastAsia="+mn-ea" w:hAnsi="Sylfaen" w:cs="+mn-cs"/>
          <w:color w:val="000000" w:themeColor="text1"/>
          <w:kern w:val="24"/>
          <w:szCs w:val="24"/>
          <w:lang w:val="ka-GE" w:eastAsia="en-GB"/>
        </w:rPr>
        <w:t xml:space="preserve">. </w:t>
      </w:r>
    </w:p>
    <w:p w14:paraId="1C1952A6" w14:textId="0AD07C17" w:rsidR="00DF26D9" w:rsidRPr="00536AC4" w:rsidRDefault="00DF26D9" w:rsidP="008C144A">
      <w:pPr>
        <w:spacing w:before="77"/>
        <w:jc w:val="both"/>
        <w:rPr>
          <w:rFonts w:ascii="Sylfaen" w:eastAsia="Times New Roman" w:hAnsi="Sylfaen" w:cs="Times New Roman"/>
          <w:color w:val="000000" w:themeColor="text1"/>
          <w:szCs w:val="24"/>
          <w:lang w:val="en-GB" w:eastAsia="en-GB"/>
        </w:rPr>
      </w:pPr>
      <w:r w:rsidRPr="00536AC4">
        <w:rPr>
          <w:rFonts w:ascii="Sylfaen" w:eastAsia="+mn-ea" w:hAnsi="Sylfaen" w:cs="+mn-cs"/>
          <w:color w:val="000000" w:themeColor="text1"/>
          <w:kern w:val="24"/>
          <w:szCs w:val="24"/>
          <w:lang w:val="ka-GE" w:eastAsia="en-GB"/>
        </w:rPr>
        <w:t xml:space="preserve">გამოთავისუფლებული </w:t>
      </w:r>
      <w:r w:rsidRPr="00536AC4">
        <w:rPr>
          <w:rFonts w:ascii="Sylfaen" w:eastAsia="+mn-ea" w:hAnsi="Sylfaen" w:cs="+mn-cs"/>
          <w:b/>
          <w:color w:val="000000" w:themeColor="text1"/>
          <w:kern w:val="24"/>
          <w:szCs w:val="24"/>
          <w:lang w:val="ka-GE" w:eastAsia="en-GB"/>
        </w:rPr>
        <w:t>ციტოკინები</w:t>
      </w:r>
      <w:r w:rsidRPr="00536AC4">
        <w:rPr>
          <w:rFonts w:ascii="Sylfaen" w:eastAsia="+mn-ea" w:hAnsi="Sylfaen" w:cs="+mn-cs"/>
          <w:color w:val="000000" w:themeColor="text1"/>
          <w:kern w:val="24"/>
          <w:szCs w:val="24"/>
          <w:lang w:val="ka-GE" w:eastAsia="en-GB"/>
        </w:rPr>
        <w:t xml:space="preserve"> სისხლძარღვების ანთებას (</w:t>
      </w:r>
      <w:r w:rsidRPr="00536AC4">
        <w:rPr>
          <w:rFonts w:ascii="Sylfaen" w:eastAsia="+mn-ea" w:hAnsi="Sylfaen" w:cs="+mn-cs"/>
          <w:b/>
          <w:bCs/>
          <w:color w:val="000000" w:themeColor="text1"/>
          <w:kern w:val="24"/>
          <w:szCs w:val="24"/>
          <w:lang w:val="ka-GE" w:eastAsia="en-GB"/>
        </w:rPr>
        <w:t>ენდოთელიიტს</w:t>
      </w:r>
      <w:r w:rsidRPr="00536AC4">
        <w:rPr>
          <w:rFonts w:ascii="Sylfaen" w:eastAsia="+mn-ea" w:hAnsi="Sylfaen" w:cs="+mn-cs"/>
          <w:color w:val="000000" w:themeColor="text1"/>
          <w:kern w:val="24"/>
          <w:szCs w:val="24"/>
          <w:lang w:val="ka-GE" w:eastAsia="en-GB"/>
        </w:rPr>
        <w:t>) იწვევენ. მატულობს სისხლძარღვთა განვლადობაც. ჰიპერკოაგულაციის მნიშვნელოვანი ფაქტორებია თრომბოციტების აქტივაცია და აგრეგაცია</w:t>
      </w:r>
      <w:r w:rsidR="007A687A" w:rsidRPr="00536AC4">
        <w:rPr>
          <w:rFonts w:ascii="Sylfaen" w:eastAsia="+mn-ea" w:hAnsi="Sylfaen" w:cs="+mn-cs"/>
          <w:color w:val="000000" w:themeColor="text1"/>
          <w:kern w:val="24"/>
          <w:szCs w:val="24"/>
          <w:lang w:val="ka-GE" w:eastAsia="en-GB"/>
        </w:rPr>
        <w:t xml:space="preserve">: </w:t>
      </w:r>
    </w:p>
    <w:p w14:paraId="128468F3" w14:textId="77777777" w:rsidR="00DF26D9" w:rsidRPr="00536AC4" w:rsidRDefault="00DF26D9" w:rsidP="00690428">
      <w:pPr>
        <w:numPr>
          <w:ilvl w:val="1"/>
          <w:numId w:val="46"/>
        </w:numPr>
        <w:ind w:left="810"/>
        <w:contextualSpacing/>
        <w:jc w:val="both"/>
        <w:rPr>
          <w:rFonts w:ascii="Sylfaen" w:eastAsia="Times New Roman" w:hAnsi="Sylfaen" w:cs="Times New Roman"/>
          <w:color w:val="000000" w:themeColor="text1"/>
          <w:szCs w:val="24"/>
          <w:lang w:val="en-GB" w:eastAsia="en-GB"/>
        </w:rPr>
      </w:pPr>
      <w:r w:rsidRPr="00536AC4">
        <w:rPr>
          <w:rFonts w:ascii="Sylfaen" w:eastAsia="+mn-ea" w:hAnsi="Sylfaen" w:cs="+mn-cs"/>
          <w:color w:val="000000" w:themeColor="text1"/>
          <w:kern w:val="24"/>
          <w:szCs w:val="24"/>
          <w:lang w:val="ka-GE" w:eastAsia="en-GB"/>
        </w:rPr>
        <w:t>ენდოთელური უჯრედების მიერ ფონ ვილებრანის ფაქტორების (</w:t>
      </w:r>
      <w:r w:rsidRPr="00536AC4">
        <w:rPr>
          <w:rFonts w:ascii="Sylfaen" w:eastAsia="+mn-ea" w:hAnsi="Sylfaen" w:cs="+mn-cs"/>
          <w:b/>
          <w:bCs/>
          <w:color w:val="000000" w:themeColor="text1"/>
          <w:kern w:val="24"/>
          <w:szCs w:val="24"/>
          <w:lang w:eastAsia="en-GB"/>
        </w:rPr>
        <w:t>vWF</w:t>
      </w:r>
      <w:r w:rsidRPr="00536AC4">
        <w:rPr>
          <w:rFonts w:ascii="Sylfaen" w:eastAsia="+mn-ea" w:hAnsi="Sylfaen" w:cs="+mn-cs"/>
          <w:color w:val="000000" w:themeColor="text1"/>
          <w:kern w:val="24"/>
          <w:szCs w:val="24"/>
          <w:lang w:eastAsia="en-GB"/>
        </w:rPr>
        <w:t xml:space="preserve">) </w:t>
      </w:r>
      <w:r w:rsidRPr="00536AC4">
        <w:rPr>
          <w:rFonts w:ascii="Sylfaen" w:eastAsia="+mn-ea" w:hAnsi="Sylfaen" w:cs="+mn-cs"/>
          <w:color w:val="000000" w:themeColor="text1"/>
          <w:kern w:val="24"/>
          <w:szCs w:val="24"/>
          <w:lang w:val="ka-GE" w:eastAsia="en-GB"/>
        </w:rPr>
        <w:t xml:space="preserve">გამოყოფა, რომელიც </w:t>
      </w:r>
      <w:r w:rsidRPr="00536AC4">
        <w:rPr>
          <w:rFonts w:ascii="Sylfaen" w:eastAsia="+mn-ea" w:hAnsi="Sylfaen" w:cs="+mn-cs"/>
          <w:b/>
          <w:color w:val="000000" w:themeColor="text1"/>
          <w:kern w:val="24"/>
          <w:szCs w:val="24"/>
          <w:lang w:val="ka-GE" w:eastAsia="en-GB"/>
        </w:rPr>
        <w:t>ააქტიურებს მოცირკულირე თრომბოციტებს.</w:t>
      </w:r>
    </w:p>
    <w:p w14:paraId="7CBAE00E" w14:textId="77777777" w:rsidR="00DF26D9" w:rsidRPr="00536AC4" w:rsidRDefault="00DF26D9" w:rsidP="00690428">
      <w:pPr>
        <w:numPr>
          <w:ilvl w:val="1"/>
          <w:numId w:val="46"/>
        </w:numPr>
        <w:ind w:left="810"/>
        <w:contextualSpacing/>
        <w:jc w:val="both"/>
        <w:rPr>
          <w:rFonts w:ascii="Sylfaen" w:eastAsia="Times New Roman" w:hAnsi="Sylfaen" w:cs="Times New Roman"/>
          <w:color w:val="000000" w:themeColor="text1"/>
          <w:szCs w:val="24"/>
          <w:lang w:val="en-GB" w:eastAsia="en-GB"/>
        </w:rPr>
      </w:pPr>
      <w:r w:rsidRPr="00536AC4">
        <w:rPr>
          <w:rFonts w:ascii="Sylfaen" w:eastAsia="+mn-ea" w:hAnsi="Sylfaen" w:cs="+mn-cs"/>
          <w:color w:val="000000" w:themeColor="text1"/>
          <w:kern w:val="24"/>
          <w:szCs w:val="24"/>
          <w:lang w:val="ka-GE" w:eastAsia="en-GB"/>
        </w:rPr>
        <w:t xml:space="preserve">გააქტიურებული თრომბოციტები ქმნიან აგრეგატებს მონოციტებთან და ნეიტროფილებთან, რის შედეგადაც </w:t>
      </w:r>
      <w:r w:rsidRPr="00536AC4">
        <w:rPr>
          <w:rFonts w:ascii="Sylfaen" w:eastAsia="+mn-ea" w:hAnsi="Sylfaen" w:cs="+mn-cs"/>
          <w:b/>
          <w:color w:val="000000" w:themeColor="text1"/>
          <w:kern w:val="24"/>
          <w:szCs w:val="24"/>
          <w:lang w:val="ka-GE" w:eastAsia="en-GB"/>
        </w:rPr>
        <w:t>იზრდება პროკოაგულანტების,</w:t>
      </w:r>
      <w:r w:rsidRPr="00536AC4">
        <w:rPr>
          <w:rFonts w:ascii="Sylfaen" w:eastAsia="+mn-ea" w:hAnsi="Sylfaen" w:cs="+mn-cs"/>
          <w:color w:val="000000" w:themeColor="text1"/>
          <w:kern w:val="24"/>
          <w:szCs w:val="24"/>
          <w:lang w:val="ka-GE" w:eastAsia="en-GB"/>
        </w:rPr>
        <w:t xml:space="preserve"> ანთებითი </w:t>
      </w:r>
      <w:r w:rsidRPr="00536AC4">
        <w:rPr>
          <w:rFonts w:ascii="Sylfaen" w:eastAsia="+mn-ea" w:hAnsi="Sylfaen" w:cs="+mn-cs"/>
          <w:b/>
          <w:color w:val="000000" w:themeColor="text1"/>
          <w:kern w:val="24"/>
          <w:szCs w:val="24"/>
          <w:lang w:val="ka-GE" w:eastAsia="en-GB"/>
        </w:rPr>
        <w:t>ციტოკინების</w:t>
      </w:r>
      <w:r w:rsidRPr="00536AC4">
        <w:rPr>
          <w:rFonts w:ascii="Sylfaen" w:eastAsia="+mn-ea" w:hAnsi="Sylfaen" w:cs="+mn-cs"/>
          <w:color w:val="000000" w:themeColor="text1"/>
          <w:kern w:val="24"/>
          <w:szCs w:val="24"/>
          <w:lang w:val="ka-GE" w:eastAsia="en-GB"/>
        </w:rPr>
        <w:t xml:space="preserve">  და </w:t>
      </w:r>
      <w:r w:rsidRPr="00536AC4">
        <w:rPr>
          <w:rFonts w:ascii="Sylfaen" w:eastAsia="+mn-ea" w:hAnsi="Sylfaen" w:cs="+mn-cs"/>
          <w:b/>
          <w:color w:val="000000" w:themeColor="text1"/>
          <w:kern w:val="24"/>
          <w:szCs w:val="24"/>
          <w:lang w:val="ka-GE" w:eastAsia="en-GB"/>
        </w:rPr>
        <w:t>ნეიტროფილების ექსტრაუჯრედული ხაფანგების პროდუქცია</w:t>
      </w:r>
      <w:r w:rsidRPr="00536AC4">
        <w:rPr>
          <w:rFonts w:ascii="Sylfaen" w:eastAsia="+mn-ea" w:hAnsi="Sylfaen" w:cs="+mn-cs"/>
          <w:color w:val="000000" w:themeColor="text1"/>
          <w:kern w:val="24"/>
          <w:szCs w:val="24"/>
          <w:lang w:val="ka-GE" w:eastAsia="en-GB"/>
        </w:rPr>
        <w:t xml:space="preserve"> (</w:t>
      </w:r>
      <w:r w:rsidRPr="00536AC4">
        <w:rPr>
          <w:rFonts w:ascii="Sylfaen" w:eastAsia="+mn-ea" w:hAnsi="Sylfaen" w:cs="+mn-cs"/>
          <w:b/>
          <w:bCs/>
          <w:color w:val="000000" w:themeColor="text1"/>
          <w:kern w:val="24"/>
          <w:szCs w:val="24"/>
          <w:lang w:eastAsia="en-GB"/>
        </w:rPr>
        <w:t>NETosis</w:t>
      </w:r>
      <w:r w:rsidRPr="00536AC4">
        <w:rPr>
          <w:rFonts w:ascii="Sylfaen" w:eastAsia="+mn-ea" w:hAnsi="Sylfaen" w:cs="+mn-cs"/>
          <w:color w:val="000000" w:themeColor="text1"/>
          <w:kern w:val="24"/>
          <w:szCs w:val="24"/>
          <w:lang w:eastAsia="en-GB"/>
        </w:rPr>
        <w:t>)</w:t>
      </w:r>
      <w:r w:rsidRPr="00536AC4">
        <w:rPr>
          <w:rFonts w:ascii="Sylfaen" w:eastAsia="+mn-ea" w:hAnsi="Sylfaen" w:cs="+mn-cs"/>
          <w:color w:val="000000" w:themeColor="text1"/>
          <w:kern w:val="24"/>
          <w:szCs w:val="24"/>
          <w:lang w:val="ka-GE" w:eastAsia="en-GB"/>
        </w:rPr>
        <w:t>.</w:t>
      </w:r>
    </w:p>
    <w:p w14:paraId="2832789E" w14:textId="77777777" w:rsidR="00DF26D9" w:rsidRPr="00536AC4" w:rsidRDefault="00DF26D9" w:rsidP="00690428">
      <w:pPr>
        <w:numPr>
          <w:ilvl w:val="1"/>
          <w:numId w:val="46"/>
        </w:numPr>
        <w:ind w:left="810"/>
        <w:contextualSpacing/>
        <w:jc w:val="both"/>
        <w:rPr>
          <w:rFonts w:ascii="Sylfaen" w:eastAsia="Times New Roman" w:hAnsi="Sylfaen" w:cs="Times New Roman"/>
          <w:b/>
          <w:color w:val="000000" w:themeColor="text1"/>
          <w:szCs w:val="24"/>
          <w:lang w:val="en-GB" w:eastAsia="en-GB"/>
        </w:rPr>
      </w:pPr>
      <w:r w:rsidRPr="00536AC4">
        <w:rPr>
          <w:rFonts w:ascii="Sylfaen" w:eastAsia="+mn-ea" w:hAnsi="Sylfaen" w:cs="+mn-cs"/>
          <w:b/>
          <w:bCs/>
          <w:color w:val="000000" w:themeColor="text1"/>
          <w:kern w:val="24"/>
          <w:szCs w:val="24"/>
          <w:lang w:val="ru-RU" w:eastAsia="en-GB"/>
        </w:rPr>
        <w:t>NET</w:t>
      </w:r>
      <w:r w:rsidRPr="00536AC4">
        <w:rPr>
          <w:rFonts w:ascii="Sylfaen" w:eastAsia="+mn-ea" w:hAnsi="Sylfaen" w:cs="+mn-cs"/>
          <w:color w:val="000000" w:themeColor="text1"/>
          <w:kern w:val="24"/>
          <w:szCs w:val="24"/>
          <w:lang w:val="ru-RU" w:eastAsia="en-GB"/>
        </w:rPr>
        <w:t xml:space="preserve"> </w:t>
      </w:r>
      <w:r w:rsidRPr="00536AC4">
        <w:rPr>
          <w:rFonts w:ascii="Sylfaen" w:eastAsia="+mn-ea" w:hAnsi="Sylfaen" w:cs="+mn-cs"/>
          <w:color w:val="000000" w:themeColor="text1"/>
          <w:kern w:val="24"/>
          <w:szCs w:val="24"/>
          <w:lang w:eastAsia="en-GB"/>
        </w:rPr>
        <w:t xml:space="preserve"> </w:t>
      </w:r>
      <w:r w:rsidRPr="00536AC4">
        <w:rPr>
          <w:rFonts w:ascii="Sylfaen" w:eastAsia="+mn-ea" w:hAnsi="Sylfaen" w:cs="+mn-cs"/>
          <w:color w:val="000000" w:themeColor="text1"/>
          <w:kern w:val="24"/>
          <w:szCs w:val="24"/>
          <w:lang w:val="ka-GE" w:eastAsia="en-GB"/>
        </w:rPr>
        <w:t>ძირითადად შეიცავენ ჰისტონებს</w:t>
      </w:r>
      <w:r w:rsidRPr="00536AC4">
        <w:rPr>
          <w:rFonts w:ascii="Sylfaen" w:eastAsia="+mn-ea" w:hAnsi="Sylfaen" w:cs="+mn-cs"/>
          <w:color w:val="000000" w:themeColor="text1"/>
          <w:kern w:val="24"/>
          <w:szCs w:val="24"/>
          <w:lang w:eastAsia="en-GB"/>
        </w:rPr>
        <w:t>, რ</w:t>
      </w:r>
      <w:r w:rsidRPr="00536AC4">
        <w:rPr>
          <w:rFonts w:ascii="Sylfaen" w:eastAsia="+mn-ea" w:hAnsi="Sylfaen" w:cs="+mn-cs"/>
          <w:color w:val="000000" w:themeColor="text1"/>
          <w:kern w:val="24"/>
          <w:szCs w:val="24"/>
          <w:lang w:val="ka-GE" w:eastAsia="en-GB"/>
        </w:rPr>
        <w:t xml:space="preserve">ომლებიც </w:t>
      </w:r>
      <w:r w:rsidRPr="00536AC4">
        <w:rPr>
          <w:rFonts w:ascii="Sylfaen" w:eastAsia="+mn-ea" w:hAnsi="Sylfaen" w:cs="+mn-cs"/>
          <w:b/>
          <w:color w:val="000000" w:themeColor="text1"/>
          <w:kern w:val="24"/>
          <w:szCs w:val="24"/>
          <w:lang w:val="ka-GE" w:eastAsia="en-GB"/>
        </w:rPr>
        <w:t xml:space="preserve">თრომბოციტების შეკვრას და აგრეგაციას იწვევენ. </w:t>
      </w:r>
    </w:p>
    <w:p w14:paraId="3349FEDF" w14:textId="77777777" w:rsidR="00DF26D9" w:rsidRPr="00536AC4" w:rsidRDefault="00DF26D9" w:rsidP="00690428">
      <w:pPr>
        <w:numPr>
          <w:ilvl w:val="1"/>
          <w:numId w:val="46"/>
        </w:numPr>
        <w:tabs>
          <w:tab w:val="clear" w:pos="1440"/>
          <w:tab w:val="num" w:pos="900"/>
        </w:tabs>
        <w:ind w:left="810"/>
        <w:contextualSpacing/>
        <w:jc w:val="both"/>
        <w:rPr>
          <w:rFonts w:ascii="Sylfaen" w:eastAsia="Times New Roman" w:hAnsi="Sylfaen" w:cs="Times New Roman"/>
          <w:color w:val="000000" w:themeColor="text1"/>
          <w:szCs w:val="24"/>
          <w:lang w:val="en-GB" w:eastAsia="en-GB"/>
        </w:rPr>
      </w:pPr>
      <w:r w:rsidRPr="00536AC4">
        <w:rPr>
          <w:rFonts w:ascii="Sylfaen" w:eastAsia="+mn-ea" w:hAnsi="Sylfaen" w:cs="+mn-cs"/>
          <w:b/>
          <w:color w:val="000000" w:themeColor="text1"/>
          <w:kern w:val="24"/>
          <w:szCs w:val="24"/>
          <w:lang w:val="ka-GE" w:eastAsia="en-GB"/>
        </w:rPr>
        <w:t>ციტოკინების</w:t>
      </w:r>
      <w:r w:rsidRPr="00536AC4">
        <w:rPr>
          <w:rFonts w:ascii="Sylfaen" w:eastAsia="+mn-ea" w:hAnsi="Sylfaen" w:cs="+mn-cs"/>
          <w:color w:val="000000" w:themeColor="text1"/>
          <w:kern w:val="24"/>
          <w:szCs w:val="24"/>
          <w:lang w:val="ka-GE" w:eastAsia="en-GB"/>
        </w:rPr>
        <w:t xml:space="preserve"> (განსაკუთრებით </w:t>
      </w:r>
      <w:r w:rsidRPr="00536AC4">
        <w:rPr>
          <w:rFonts w:ascii="Sylfaen" w:eastAsia="+mn-ea" w:hAnsi="Sylfaen" w:cs="+mn-cs"/>
          <w:b/>
          <w:bCs/>
          <w:color w:val="000000" w:themeColor="text1"/>
          <w:kern w:val="24"/>
          <w:szCs w:val="24"/>
          <w:lang w:eastAsia="en-GB"/>
        </w:rPr>
        <w:t>TNF-</w:t>
      </w:r>
      <w:r w:rsidRPr="00536AC4">
        <w:rPr>
          <w:rFonts w:ascii="Sylfaen" w:eastAsia="+mn-ea" w:hAnsi="Sylfaen" w:cs="+mn-cs"/>
          <w:b/>
          <w:bCs/>
          <w:color w:val="000000" w:themeColor="text1"/>
          <w:kern w:val="24"/>
          <w:szCs w:val="24"/>
          <w:lang w:val="el-GR" w:eastAsia="en-GB"/>
        </w:rPr>
        <w:t>α</w:t>
      </w:r>
      <w:r w:rsidRPr="00536AC4">
        <w:rPr>
          <w:rFonts w:ascii="Sylfaen" w:eastAsia="+mn-ea" w:hAnsi="Sylfaen" w:cs="+mn-cs"/>
          <w:color w:val="000000" w:themeColor="text1"/>
          <w:kern w:val="24"/>
          <w:szCs w:val="24"/>
          <w:lang w:eastAsia="en-GB"/>
        </w:rPr>
        <w:t>),</w:t>
      </w:r>
      <w:r w:rsidRPr="00536AC4">
        <w:rPr>
          <w:rFonts w:ascii="Sylfaen" w:eastAsia="+mn-ea" w:hAnsi="Sylfaen" w:cs="+mn-cs"/>
          <w:color w:val="000000" w:themeColor="text1"/>
          <w:kern w:val="24"/>
          <w:szCs w:val="24"/>
          <w:lang w:val="ka-GE" w:eastAsia="en-GB"/>
        </w:rPr>
        <w:t xml:space="preserve"> მონოციტების და მაკროფაგების მიერ ხდება ქსოვილური ფაქტორის (</w:t>
      </w:r>
      <w:r w:rsidRPr="00536AC4">
        <w:rPr>
          <w:rFonts w:ascii="Sylfaen" w:eastAsia="+mn-ea" w:hAnsi="Sylfaen" w:cs="+mn-cs"/>
          <w:b/>
          <w:bCs/>
          <w:color w:val="000000" w:themeColor="text1"/>
          <w:kern w:val="24"/>
          <w:szCs w:val="24"/>
          <w:lang w:eastAsia="en-GB"/>
        </w:rPr>
        <w:t>TF</w:t>
      </w:r>
      <w:r w:rsidRPr="00536AC4">
        <w:rPr>
          <w:rFonts w:ascii="Sylfaen" w:eastAsia="+mn-ea" w:hAnsi="Sylfaen" w:cs="+mn-cs"/>
          <w:b/>
          <w:bCs/>
          <w:color w:val="000000" w:themeColor="text1"/>
          <w:kern w:val="24"/>
          <w:szCs w:val="24"/>
          <w:lang w:val="ka-GE" w:eastAsia="en-GB"/>
        </w:rPr>
        <w:t xml:space="preserve">) ზეპროდუქცია, </w:t>
      </w:r>
      <w:r w:rsidRPr="00536AC4">
        <w:rPr>
          <w:rFonts w:ascii="Sylfaen" w:eastAsia="+mn-ea" w:hAnsi="Sylfaen" w:cs="+mn-cs"/>
          <w:color w:val="000000" w:themeColor="text1"/>
          <w:kern w:val="24"/>
          <w:szCs w:val="24"/>
          <w:lang w:val="ka-GE" w:eastAsia="en-GB"/>
        </w:rPr>
        <w:t>რომელიც</w:t>
      </w:r>
      <w:r w:rsidRPr="00536AC4">
        <w:rPr>
          <w:rFonts w:ascii="Sylfaen" w:eastAsia="+mn-ea" w:hAnsi="Sylfaen" w:cs="+mn-cs"/>
          <w:b/>
          <w:bCs/>
          <w:color w:val="000000" w:themeColor="text1"/>
          <w:kern w:val="24"/>
          <w:szCs w:val="24"/>
          <w:lang w:val="ka-GE" w:eastAsia="en-GB"/>
        </w:rPr>
        <w:t xml:space="preserve"> </w:t>
      </w:r>
      <w:r w:rsidRPr="00536AC4">
        <w:rPr>
          <w:rFonts w:ascii="Sylfaen" w:eastAsia="+mn-ea" w:hAnsi="Sylfaen" w:cs="+mn-cs"/>
          <w:color w:val="000000" w:themeColor="text1"/>
          <w:kern w:val="24"/>
          <w:szCs w:val="24"/>
          <w:lang w:val="ka-GE" w:eastAsia="en-GB"/>
        </w:rPr>
        <w:t xml:space="preserve"> ფაქტორ </w:t>
      </w:r>
      <w:r w:rsidRPr="00536AC4">
        <w:rPr>
          <w:rFonts w:ascii="Sylfaen" w:eastAsia="+mn-ea" w:hAnsi="Sylfaen" w:cs="+mn-cs"/>
          <w:color w:val="000000" w:themeColor="text1"/>
          <w:kern w:val="24"/>
          <w:szCs w:val="24"/>
          <w:lang w:eastAsia="en-GB"/>
        </w:rPr>
        <w:t>VII (</w:t>
      </w:r>
      <w:r w:rsidRPr="00536AC4">
        <w:rPr>
          <w:rFonts w:ascii="Sylfaen" w:eastAsia="+mn-ea" w:hAnsi="Sylfaen" w:cs="+mn-cs"/>
          <w:b/>
          <w:bCs/>
          <w:color w:val="000000" w:themeColor="text1"/>
          <w:kern w:val="24"/>
          <w:szCs w:val="24"/>
          <w:lang w:eastAsia="en-GB"/>
        </w:rPr>
        <w:t>FVII</w:t>
      </w:r>
      <w:r w:rsidRPr="00536AC4">
        <w:rPr>
          <w:rFonts w:ascii="Sylfaen" w:eastAsia="+mn-ea" w:hAnsi="Sylfaen" w:cs="+mn-cs"/>
          <w:color w:val="000000" w:themeColor="text1"/>
          <w:kern w:val="24"/>
          <w:szCs w:val="24"/>
          <w:lang w:eastAsia="en-GB"/>
        </w:rPr>
        <w:t xml:space="preserve">) </w:t>
      </w:r>
      <w:r w:rsidRPr="00536AC4">
        <w:rPr>
          <w:rFonts w:ascii="Sylfaen" w:eastAsia="+mn-ea" w:hAnsi="Sylfaen" w:cs="+mn-cs"/>
          <w:color w:val="000000" w:themeColor="text1"/>
          <w:kern w:val="24"/>
          <w:szCs w:val="24"/>
          <w:lang w:val="ka-GE" w:eastAsia="en-GB"/>
        </w:rPr>
        <w:t xml:space="preserve">ურთიერთქმედებით </w:t>
      </w:r>
      <w:r w:rsidRPr="00536AC4">
        <w:rPr>
          <w:rFonts w:ascii="Sylfaen" w:eastAsia="+mn-ea" w:hAnsi="Sylfaen" w:cs="+mn-cs"/>
          <w:b/>
          <w:color w:val="000000" w:themeColor="text1"/>
          <w:kern w:val="24"/>
          <w:szCs w:val="24"/>
          <w:lang w:val="ka-GE" w:eastAsia="en-GB"/>
        </w:rPr>
        <w:t>ააქტიურებს შედედების კასკადის გარე გზას,</w:t>
      </w:r>
      <w:r w:rsidRPr="00536AC4">
        <w:rPr>
          <w:rFonts w:ascii="Sylfaen" w:eastAsia="+mn-ea" w:hAnsi="Sylfaen" w:cs="+mn-cs"/>
          <w:color w:val="000000" w:themeColor="text1"/>
          <w:kern w:val="24"/>
          <w:szCs w:val="24"/>
          <w:lang w:val="ka-GE" w:eastAsia="en-GB"/>
        </w:rPr>
        <w:t xml:space="preserve"> ხოლო </w:t>
      </w:r>
      <w:r w:rsidRPr="00536AC4">
        <w:rPr>
          <w:rFonts w:ascii="Sylfaen" w:eastAsia="+mn-ea" w:hAnsi="Sylfaen" w:cs="+mn-cs"/>
          <w:b/>
          <w:bCs/>
          <w:color w:val="000000" w:themeColor="text1"/>
          <w:kern w:val="24"/>
          <w:szCs w:val="24"/>
          <w:lang w:val="ka-GE" w:eastAsia="en-GB"/>
        </w:rPr>
        <w:t>კოლაგენი</w:t>
      </w:r>
      <w:r w:rsidRPr="00536AC4">
        <w:rPr>
          <w:rFonts w:ascii="Sylfaen" w:eastAsia="+mn-ea" w:hAnsi="Sylfaen" w:cs="+mn-cs"/>
          <w:color w:val="000000" w:themeColor="text1"/>
          <w:kern w:val="24"/>
          <w:szCs w:val="24"/>
          <w:lang w:val="ka-GE" w:eastAsia="en-GB"/>
        </w:rPr>
        <w:t xml:space="preserve">, რომელიც </w:t>
      </w:r>
      <w:r w:rsidRPr="00536AC4">
        <w:rPr>
          <w:rFonts w:ascii="Sylfaen" w:eastAsia="+mn-ea" w:hAnsi="Sylfaen" w:cs="+mn-cs"/>
          <w:b/>
          <w:color w:val="000000" w:themeColor="text1"/>
          <w:kern w:val="24"/>
          <w:szCs w:val="24"/>
          <w:lang w:val="ka-GE" w:eastAsia="en-GB"/>
        </w:rPr>
        <w:t>შედედების მძლავრი ინდუქტორია,</w:t>
      </w:r>
      <w:r w:rsidRPr="00536AC4">
        <w:rPr>
          <w:rFonts w:ascii="Sylfaen" w:eastAsia="+mn-ea" w:hAnsi="Sylfaen" w:cs="+mn-cs"/>
          <w:color w:val="000000" w:themeColor="text1"/>
          <w:kern w:val="24"/>
          <w:szCs w:val="24"/>
          <w:lang w:val="ka-GE" w:eastAsia="en-GB"/>
        </w:rPr>
        <w:t xml:space="preserve"> - შინაგან გზას.</w:t>
      </w:r>
    </w:p>
    <w:p w14:paraId="38C370B4" w14:textId="08A96F51" w:rsidR="00DF26D9" w:rsidRPr="00536AC4" w:rsidRDefault="00DF26D9" w:rsidP="00690428">
      <w:pPr>
        <w:numPr>
          <w:ilvl w:val="1"/>
          <w:numId w:val="46"/>
        </w:numPr>
        <w:tabs>
          <w:tab w:val="clear" w:pos="1440"/>
          <w:tab w:val="num" w:pos="900"/>
        </w:tabs>
        <w:ind w:left="810"/>
        <w:contextualSpacing/>
        <w:jc w:val="both"/>
        <w:rPr>
          <w:rFonts w:ascii="Sylfaen" w:eastAsia="Times New Roman" w:hAnsi="Sylfaen" w:cs="Times New Roman"/>
          <w:szCs w:val="24"/>
          <w:lang w:val="en-GB" w:eastAsia="en-GB"/>
        </w:rPr>
      </w:pPr>
      <w:r w:rsidRPr="00536AC4">
        <w:rPr>
          <w:rFonts w:ascii="Sylfaen" w:eastAsia="+mn-ea" w:hAnsi="Sylfaen" w:cs="+mn-cs"/>
          <w:color w:val="000000" w:themeColor="text1"/>
          <w:kern w:val="24"/>
          <w:szCs w:val="24"/>
          <w:lang w:val="ka-GE" w:eastAsia="en-GB"/>
        </w:rPr>
        <w:t xml:space="preserve">ორივე გზით კოაგულაციის კასკადის გააქტიურების შედეგი  </w:t>
      </w:r>
      <w:r w:rsidRPr="00536AC4">
        <w:rPr>
          <w:rFonts w:ascii="Sylfaen" w:eastAsia="+mn-ea" w:hAnsi="Sylfaen" w:cs="+mn-cs"/>
          <w:b/>
          <w:color w:val="000000" w:themeColor="text1"/>
          <w:kern w:val="24"/>
          <w:szCs w:val="24"/>
          <w:lang w:val="ka-GE" w:eastAsia="en-GB"/>
        </w:rPr>
        <w:t>ფიბრინის ძაფების ფორმირებაა</w:t>
      </w:r>
      <w:r w:rsidRPr="00536AC4">
        <w:rPr>
          <w:rFonts w:ascii="Sylfaen" w:eastAsia="+mn-ea" w:hAnsi="Sylfaen" w:cs="+mn-cs"/>
          <w:color w:val="000000" w:themeColor="text1"/>
          <w:kern w:val="24"/>
          <w:szCs w:val="24"/>
          <w:lang w:val="ka-GE" w:eastAsia="en-GB"/>
        </w:rPr>
        <w:t xml:space="preserve">, რაც იწვევს სტაბილური </w:t>
      </w:r>
      <w:r w:rsidRPr="00536AC4">
        <w:rPr>
          <w:rFonts w:ascii="Sylfaen" w:eastAsia="+mn-ea" w:hAnsi="Sylfaen" w:cs="+mn-cs"/>
          <w:b/>
          <w:color w:val="000000" w:themeColor="text1"/>
          <w:kern w:val="24"/>
          <w:szCs w:val="24"/>
          <w:lang w:val="ka-GE" w:eastAsia="en-GB"/>
        </w:rPr>
        <w:t xml:space="preserve">თრომბოციტულ – ფიბრინული თრომბის წარმოქმნას. </w:t>
      </w:r>
      <w:r w:rsidRPr="00536AC4">
        <w:rPr>
          <w:rFonts w:ascii="Sylfaen" w:eastAsia="+mn-ea" w:hAnsi="Sylfaen" w:cs="+mn-cs"/>
          <w:color w:val="000000" w:themeColor="text1"/>
          <w:kern w:val="24"/>
          <w:szCs w:val="24"/>
          <w:lang w:val="ka-GE" w:eastAsia="en-GB"/>
        </w:rPr>
        <w:t xml:space="preserve">ფიბრინის დაშლას ნორმაში პლაზმინი არეგულირებს, მაგრამ პლაზმინის აქტიურობა დაქვეითებულია </w:t>
      </w:r>
      <w:r w:rsidRPr="00536AC4">
        <w:rPr>
          <w:rFonts w:ascii="Sylfaen" w:eastAsia="+mn-ea" w:hAnsi="Sylfaen" w:cs="+mn-cs"/>
          <w:color w:val="000000"/>
          <w:kern w:val="24"/>
          <w:szCs w:val="24"/>
          <w:lang w:val="ka-GE" w:eastAsia="en-GB"/>
        </w:rPr>
        <w:t>დაბალი ქსოვილის პლაზმინოგენის აქტივატორის (</w:t>
      </w:r>
      <w:r w:rsidRPr="00536AC4">
        <w:rPr>
          <w:rFonts w:ascii="Sylfaen" w:eastAsia="+mn-ea" w:hAnsi="Sylfaen" w:cs="+mn-cs"/>
          <w:color w:val="000000"/>
          <w:kern w:val="24"/>
          <w:szCs w:val="24"/>
          <w:lang w:eastAsia="en-GB"/>
        </w:rPr>
        <w:t xml:space="preserve">tPA) </w:t>
      </w:r>
      <w:r w:rsidRPr="00536AC4">
        <w:rPr>
          <w:rFonts w:ascii="Sylfaen" w:eastAsia="+mn-ea" w:hAnsi="Sylfaen" w:cs="+mn-cs"/>
          <w:color w:val="000000"/>
          <w:kern w:val="24"/>
          <w:szCs w:val="24"/>
          <w:lang w:val="ka-GE" w:eastAsia="en-GB"/>
        </w:rPr>
        <w:t>გამო</w:t>
      </w:r>
      <w:sdt>
        <w:sdtPr>
          <w:rPr>
            <w:rFonts w:ascii="Sylfaen" w:eastAsia="+mn-ea" w:hAnsi="Sylfaen" w:cs="+mn-cs"/>
            <w:color w:val="000000"/>
            <w:kern w:val="24"/>
            <w:szCs w:val="24"/>
            <w:lang w:val="ka-GE" w:eastAsia="en-GB"/>
          </w:rPr>
          <w:tag w:val="MENDELEY_CITATION_v3_eyJjaXRhdGlvbklEIjoiTUVOREVMRVlfQ0lUQVRJT05fMDEyZjQ4N2QtZTdiYS00YmNhLWJkNWItMmE3MmJhMGE2MGQ4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
          <w:id w:val="927470002"/>
          <w:placeholder>
            <w:docPart w:val="DefaultPlaceholder_-1854013440"/>
          </w:placeholder>
        </w:sdtPr>
        <w:sdtEndPr/>
        <w:sdtContent>
          <w:r w:rsidR="00B30C61" w:rsidRPr="00536AC4">
            <w:rPr>
              <w:rFonts w:ascii="Sylfaen" w:eastAsia="+mn-ea" w:hAnsi="Sylfaen" w:cs="+mn-cs"/>
              <w:color w:val="000000"/>
              <w:kern w:val="24"/>
              <w:szCs w:val="24"/>
              <w:lang w:val="ka-GE" w:eastAsia="en-GB"/>
            </w:rPr>
            <w:t>[21]</w:t>
          </w:r>
        </w:sdtContent>
      </w:sdt>
      <w:r w:rsidRPr="00536AC4">
        <w:rPr>
          <w:rFonts w:ascii="Sylfaen" w:eastAsia="+mn-ea" w:hAnsi="Sylfaen" w:cs="+mn-cs"/>
          <w:color w:val="000000"/>
          <w:kern w:val="24"/>
          <w:szCs w:val="24"/>
          <w:lang w:val="ka-GE" w:eastAsia="en-GB"/>
        </w:rPr>
        <w:t>.</w:t>
      </w:r>
    </w:p>
    <w:p w14:paraId="3CC76C01" w14:textId="77777777" w:rsidR="00DF26D9" w:rsidRPr="00536AC4" w:rsidRDefault="00DF26D9" w:rsidP="008C144A">
      <w:pPr>
        <w:jc w:val="both"/>
        <w:rPr>
          <w:rFonts w:ascii="Sylfaen" w:hAnsi="Sylfaen"/>
          <w:szCs w:val="24"/>
          <w:lang w:val="ka-GE"/>
        </w:rPr>
      </w:pPr>
    </w:p>
    <w:p w14:paraId="49872832" w14:textId="0CFA175D" w:rsidR="00DF26D9" w:rsidRPr="00536AC4" w:rsidRDefault="00DF26D9" w:rsidP="008C144A">
      <w:pPr>
        <w:jc w:val="both"/>
        <w:rPr>
          <w:rFonts w:ascii="Sylfaen" w:hAnsi="Sylfaen"/>
          <w:szCs w:val="24"/>
          <w:lang w:val="en-GB"/>
        </w:rPr>
      </w:pPr>
      <w:r w:rsidRPr="00536AC4">
        <w:rPr>
          <w:rFonts w:ascii="Sylfaen" w:hAnsi="Sylfaen"/>
          <w:szCs w:val="24"/>
          <w:lang w:val="ka-GE"/>
        </w:rPr>
        <w:t xml:space="preserve">საბოლოოდ </w:t>
      </w:r>
      <w:r w:rsidRPr="00536AC4">
        <w:rPr>
          <w:rFonts w:ascii="Sylfaen" w:hAnsi="Sylfaen"/>
          <w:b/>
          <w:szCs w:val="24"/>
          <w:lang w:val="ka-GE"/>
        </w:rPr>
        <w:t>წარმოიქმნება მიკრო და მაკროთრომბები.</w:t>
      </w:r>
      <w:r w:rsidRPr="00536AC4">
        <w:rPr>
          <w:rFonts w:ascii="Sylfaen" w:hAnsi="Sylfaen"/>
          <w:szCs w:val="24"/>
          <w:lang w:val="ka-GE"/>
        </w:rPr>
        <w:t xml:space="preserve"> ეს უკანასკნელი სისხლძარღვის კედელზეა მიმაგრებული, მაგრამ თრომბის გადაადგილება ქმნის </w:t>
      </w:r>
      <w:r w:rsidRPr="00536AC4">
        <w:rPr>
          <w:rFonts w:ascii="Sylfaen" w:hAnsi="Sylfaen"/>
          <w:b/>
          <w:szCs w:val="24"/>
          <w:lang w:val="ka-GE"/>
        </w:rPr>
        <w:t>მოძრავ ემბოლს,</w:t>
      </w:r>
      <w:r w:rsidRPr="00536AC4">
        <w:rPr>
          <w:rFonts w:ascii="Sylfaen" w:hAnsi="Sylfaen"/>
          <w:szCs w:val="24"/>
          <w:lang w:val="ka-GE"/>
        </w:rPr>
        <w:t xml:space="preserve"> რომელიც შესაძლოა მოხვდეს </w:t>
      </w:r>
      <w:r w:rsidR="00D06462" w:rsidRPr="00536AC4">
        <w:rPr>
          <w:rFonts w:ascii="Sylfaen" w:hAnsi="Sylfaen"/>
          <w:b/>
          <w:szCs w:val="24"/>
          <w:lang w:val="ka-GE"/>
        </w:rPr>
        <w:t xml:space="preserve">თავის </w:t>
      </w:r>
      <w:r w:rsidRPr="00536AC4">
        <w:rPr>
          <w:rFonts w:ascii="Sylfaen" w:hAnsi="Sylfaen"/>
          <w:b/>
          <w:szCs w:val="24"/>
          <w:lang w:val="ka-GE"/>
        </w:rPr>
        <w:t>ტვინში</w:t>
      </w:r>
      <w:r w:rsidRPr="00536AC4">
        <w:rPr>
          <w:rFonts w:ascii="Sylfaen" w:hAnsi="Sylfaen"/>
          <w:szCs w:val="24"/>
          <w:lang w:val="ka-GE"/>
        </w:rPr>
        <w:t xml:space="preserve"> (ინსულტის გამომწვევი), </w:t>
      </w:r>
      <w:r w:rsidRPr="00536AC4">
        <w:rPr>
          <w:rFonts w:ascii="Sylfaen" w:hAnsi="Sylfaen"/>
          <w:b/>
          <w:szCs w:val="24"/>
          <w:lang w:val="ka-GE"/>
        </w:rPr>
        <w:t>ფილტვის სისხლძარღვებში</w:t>
      </w:r>
      <w:r w:rsidRPr="00536AC4">
        <w:rPr>
          <w:rFonts w:ascii="Sylfaen" w:hAnsi="Sylfaen"/>
          <w:szCs w:val="24"/>
          <w:lang w:val="ka-GE"/>
        </w:rPr>
        <w:t xml:space="preserve"> (ფილტვის არტერიის ემბოლი), ან  </w:t>
      </w:r>
      <w:r w:rsidRPr="00536AC4">
        <w:rPr>
          <w:rFonts w:ascii="Sylfaen" w:hAnsi="Sylfaen"/>
          <w:b/>
          <w:szCs w:val="24"/>
          <w:lang w:val="ka-GE"/>
        </w:rPr>
        <w:t>ღრმა ვენების თრომბოზი გამოიწვიოს</w:t>
      </w:r>
      <w:sdt>
        <w:sdtPr>
          <w:rPr>
            <w:rFonts w:ascii="Sylfaen" w:hAnsi="Sylfaen"/>
            <w:color w:val="000000"/>
            <w:szCs w:val="24"/>
            <w:lang w:val="ka-GE"/>
          </w:rPr>
          <w:tag w:val="MENDELEY_CITATION_v3_eyJjaXRhdGlvbklEIjoiTUVOREVMRVlfQ0lUQVRJT05fY2VlYTY0YTMtYWQwZi00MjVhLWFkMjctNWI0OGFmYmE1YmQ0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
          <w:id w:val="784474578"/>
          <w:placeholder>
            <w:docPart w:val="DefaultPlaceholder_-1854013440"/>
          </w:placeholder>
        </w:sdtPr>
        <w:sdtEndPr/>
        <w:sdtContent>
          <w:r w:rsidR="00B30C61" w:rsidRPr="00536AC4">
            <w:rPr>
              <w:rFonts w:ascii="Sylfaen" w:hAnsi="Sylfaen"/>
              <w:color w:val="000000"/>
              <w:szCs w:val="24"/>
              <w:lang w:val="ka-GE"/>
            </w:rPr>
            <w:t>[21]</w:t>
          </w:r>
        </w:sdtContent>
      </w:sdt>
      <w:r w:rsidRPr="00536AC4">
        <w:rPr>
          <w:rFonts w:ascii="Sylfaen" w:hAnsi="Sylfaen"/>
          <w:b/>
          <w:szCs w:val="24"/>
          <w:lang w:val="ka-GE"/>
        </w:rPr>
        <w:t>.</w:t>
      </w:r>
    </w:p>
    <w:p w14:paraId="611DEB17" w14:textId="77777777" w:rsidR="00DF26D9" w:rsidRPr="00536AC4" w:rsidRDefault="00DF26D9" w:rsidP="008C144A">
      <w:pPr>
        <w:jc w:val="both"/>
        <w:rPr>
          <w:rFonts w:ascii="Sylfaen" w:hAnsi="Sylfaen"/>
          <w:szCs w:val="24"/>
        </w:rPr>
      </w:pPr>
    </w:p>
    <w:p w14:paraId="714A8C59" w14:textId="74A8FEA6" w:rsidR="00DF26D9" w:rsidRDefault="00DF26D9" w:rsidP="008C144A">
      <w:pPr>
        <w:jc w:val="both"/>
        <w:rPr>
          <w:rFonts w:ascii="Sylfaen" w:hAnsi="Sylfaen"/>
          <w:szCs w:val="24"/>
          <w:lang w:val="ka-GE"/>
        </w:rPr>
      </w:pPr>
      <w:r w:rsidRPr="00536AC4">
        <w:rPr>
          <w:rFonts w:ascii="Sylfaen" w:hAnsi="Sylfaen"/>
          <w:szCs w:val="24"/>
          <w:lang w:val="ka-GE"/>
        </w:rPr>
        <w:t>COVID-19</w:t>
      </w:r>
      <w:r w:rsidRPr="00536AC4">
        <w:rPr>
          <w:rFonts w:ascii="Sylfaen" w:hAnsi="Sylfaen"/>
          <w:szCs w:val="24"/>
        </w:rPr>
        <w:t xml:space="preserve"> </w:t>
      </w:r>
      <w:r w:rsidRPr="00536AC4">
        <w:rPr>
          <w:rFonts w:ascii="Sylfaen" w:hAnsi="Sylfaen"/>
          <w:szCs w:val="24"/>
          <w:lang w:val="ka-GE"/>
        </w:rPr>
        <w:t xml:space="preserve">ინფექციამ შეიძლება პირდაპირ ან ირიბად (ე.წ. „ციტოკინური შტორმის“ საშუალებით) გამოიწვიოს </w:t>
      </w:r>
      <w:r w:rsidRPr="00536AC4">
        <w:rPr>
          <w:rFonts w:ascii="Sylfaen" w:hAnsi="Sylfaen"/>
          <w:b/>
          <w:szCs w:val="24"/>
          <w:lang w:val="ka-GE"/>
        </w:rPr>
        <w:t>მიოკარდიუმის იშემია,</w:t>
      </w:r>
      <w:r w:rsidRPr="00536AC4">
        <w:rPr>
          <w:rFonts w:ascii="Sylfaen" w:hAnsi="Sylfaen"/>
          <w:szCs w:val="24"/>
          <w:lang w:val="ka-GE"/>
        </w:rPr>
        <w:t xml:space="preserve"> </w:t>
      </w:r>
      <w:r w:rsidRPr="00536AC4">
        <w:rPr>
          <w:rFonts w:ascii="Sylfaen" w:hAnsi="Sylfaen"/>
          <w:b/>
          <w:szCs w:val="24"/>
          <w:lang w:val="ka-GE"/>
        </w:rPr>
        <w:t>მიოკარდიუმის ინფარქტი, ენდოკარდი</w:t>
      </w:r>
      <w:r w:rsidR="005F1795" w:rsidRPr="00536AC4">
        <w:rPr>
          <w:rFonts w:ascii="Sylfaen" w:hAnsi="Sylfaen"/>
          <w:b/>
          <w:szCs w:val="24"/>
          <w:lang w:val="ka-GE"/>
        </w:rPr>
        <w:t>უმ</w:t>
      </w:r>
      <w:r w:rsidRPr="00536AC4">
        <w:rPr>
          <w:rFonts w:ascii="Sylfaen" w:hAnsi="Sylfaen"/>
          <w:b/>
          <w:szCs w:val="24"/>
          <w:lang w:val="ka-GE"/>
        </w:rPr>
        <w:t>ის დისფუნქცია, მარცხენა წინაგულში სისხლის სტაგნაცია.</w:t>
      </w:r>
      <w:r w:rsidRPr="00536AC4">
        <w:rPr>
          <w:rFonts w:ascii="Sylfaen" w:hAnsi="Sylfaen"/>
          <w:szCs w:val="24"/>
          <w:lang w:val="ka-GE"/>
        </w:rPr>
        <w:t xml:space="preserve"> ამან, თავის მხრივ, შეიძლება გამოიწვიოს </w:t>
      </w:r>
      <w:r w:rsidRPr="00536AC4">
        <w:rPr>
          <w:rFonts w:ascii="Sylfaen" w:hAnsi="Sylfaen"/>
          <w:b/>
          <w:szCs w:val="24"/>
          <w:lang w:val="ka-GE"/>
        </w:rPr>
        <w:t>ინტრაკარდიული თრომბი</w:t>
      </w:r>
      <w:sdt>
        <w:sdtPr>
          <w:rPr>
            <w:rFonts w:ascii="Sylfaen" w:hAnsi="Sylfaen"/>
            <w:color w:val="000000"/>
            <w:szCs w:val="24"/>
            <w:lang w:val="ka-GE"/>
          </w:rPr>
          <w:tag w:val="MENDELEY_CITATION_v3_eyJjaXRhdGlvbklEIjoiTUVOREVMRVlfQ0lUQVRJT05fZDJhODA4NmItOTM5My00YTlhLTljYWMtZTNjNmE3YmMzYThj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
          <w:id w:val="480425866"/>
          <w:placeholder>
            <w:docPart w:val="DefaultPlaceholder_-1854013440"/>
          </w:placeholder>
        </w:sdtPr>
        <w:sdtEndPr/>
        <w:sdtContent>
          <w:r w:rsidR="00B30C61" w:rsidRPr="00536AC4">
            <w:rPr>
              <w:rFonts w:ascii="Sylfaen" w:hAnsi="Sylfaen"/>
              <w:color w:val="000000"/>
              <w:szCs w:val="24"/>
              <w:lang w:val="ka-GE"/>
            </w:rPr>
            <w:t>[21]</w:t>
          </w:r>
        </w:sdtContent>
      </w:sdt>
      <w:r w:rsidRPr="00536AC4">
        <w:rPr>
          <w:rFonts w:ascii="Sylfaen" w:hAnsi="Sylfaen"/>
          <w:b/>
          <w:szCs w:val="24"/>
          <w:lang w:val="ka-GE"/>
        </w:rPr>
        <w:t>.</w:t>
      </w:r>
      <w:r w:rsidRPr="00030E59">
        <w:rPr>
          <w:rFonts w:ascii="Sylfaen" w:hAnsi="Sylfaen"/>
          <w:szCs w:val="24"/>
          <w:lang w:val="ka-GE"/>
        </w:rPr>
        <w:t xml:space="preserve"> </w:t>
      </w:r>
      <w:r>
        <w:rPr>
          <w:rFonts w:ascii="Sylfaen" w:hAnsi="Sylfaen"/>
          <w:szCs w:val="24"/>
          <w:lang w:val="en-GB"/>
        </w:rPr>
        <w:t xml:space="preserve"> </w:t>
      </w:r>
    </w:p>
    <w:p w14:paraId="5CC690E8" w14:textId="77777777" w:rsidR="00030E59" w:rsidRDefault="00030E59" w:rsidP="00963BC8">
      <w:pPr>
        <w:jc w:val="both"/>
        <w:rPr>
          <w:rFonts w:ascii="Sylfaen" w:hAnsi="Sylfaen"/>
          <w:szCs w:val="24"/>
          <w:lang w:val="ka-GE"/>
        </w:rPr>
      </w:pPr>
    </w:p>
    <w:p w14:paraId="1A9EF148" w14:textId="181DCD8E" w:rsidR="00963BC8" w:rsidRDefault="00963BC8" w:rsidP="00963BC8">
      <w:pPr>
        <w:jc w:val="both"/>
        <w:rPr>
          <w:rFonts w:ascii="Sylfaen" w:hAnsi="Sylfaen"/>
          <w:szCs w:val="24"/>
          <w:lang w:val="ka-GE"/>
        </w:rPr>
      </w:pPr>
      <w:r w:rsidRPr="00CC2415">
        <w:rPr>
          <w:rFonts w:ascii="Sylfaen" w:hAnsi="Sylfaen"/>
          <w:szCs w:val="24"/>
          <w:lang w:val="ka-GE"/>
        </w:rPr>
        <w:t>COVID-19-ის დროს შესაძებელია შეგვხვდეს ორი ტიპის თრომბოემბოლიური გართულება: ვენური და არტერიული. ვენური თრომბოემბოლიზმი გაცილებით უფრო ხშირია, ვიდრე არტერიული. ამ გართულებათა სიხშირე სხვადასხვა კვლევის მონაცემებით განსხვავებულია. სისტემური მიმოხილვისა და მეტა ანალიზის შედეგების მიხედვით ჰოსპიტალიზებულ პაციენტებში ვენური თრომბოემბოლიზმის სიხშირე 10-28%-ია</w:t>
      </w:r>
      <w:r w:rsidRPr="00CC2415">
        <w:rPr>
          <w:rFonts w:ascii="Sylfaen" w:hAnsi="Sylfaen"/>
          <w:szCs w:val="24"/>
        </w:rPr>
        <w:t xml:space="preserve"> (</w:t>
      </w:r>
      <w:r w:rsidRPr="00CC2415">
        <w:rPr>
          <w:rFonts w:ascii="Sylfaen" w:hAnsi="Sylfaen"/>
          <w:szCs w:val="24"/>
          <w:lang w:val="ka-GE"/>
        </w:rPr>
        <w:t>ზოგიერთი მონაცემებით - მეტი), ხოლო არტერიული თრომბოზის სიხშირე კი - 3%</w:t>
      </w:r>
      <w:sdt>
        <w:sdtPr>
          <w:rPr>
            <w:rFonts w:ascii="Sylfaen" w:hAnsi="Sylfaen"/>
            <w:color w:val="000000"/>
            <w:szCs w:val="24"/>
            <w:lang w:val="ka-GE"/>
          </w:rPr>
          <w:tag w:val="MENDELEY_CITATION_v3_eyJjaXRhdGlvbklEIjoiTUVOREVMRVlfQ0lUQVRJT05fMGVlMzBmZTMtMWFhNC00YWI0LWI0ZmMtOTllZGNlZDdiYjc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jRiMjQ0NGEzLTA3ZTUtMzRhNS1iYzY4LTE2MTY0ZTVmOGZiZSIsIml0ZW1EYXRhIjp7InR5cGUiOiJyZXBvcnQiLCJpZCI6IjRiMjQ0NGEzLTA3ZTUtMzRhNS1iYzY4LTE2MTY0ZTVmOGZiZSIsInRpdGxlIjoi4YOh4YOQ4YOg4YOp4YOU4YOV4YOYIOGDm+GDmOGDm+GDneGDruGDmOGDmuGDleGDkCJ9LCJpc1RlbXBvcmFyeSI6ZmFsc2V9XSwicHJvcGVydGllcyI6eyJub3RlSW5kZXgiOjB9LCJpc0VkaXRlZCI6ZmFsc2UsIm1hbnVhbE92ZXJyaWRlIjp7ImlzTWFudWFsbHlPdmVycmlkZGVuIjpmYWxzZSwiY2l0ZXByb2NUZXh0IjoiWzUsOCwxM10iLCJtYW51YWxPdmVycmlkZVRleHQiOiIifX0="/>
          <w:id w:val="-579598814"/>
          <w:placeholder>
            <w:docPart w:val="DefaultPlaceholder_-1854013440"/>
          </w:placeholder>
        </w:sdtPr>
        <w:sdtEndPr/>
        <w:sdtContent>
          <w:r w:rsidR="00B30C61" w:rsidRPr="00B30C61">
            <w:rPr>
              <w:rFonts w:ascii="Sylfaen" w:hAnsi="Sylfaen"/>
              <w:color w:val="000000"/>
              <w:szCs w:val="24"/>
              <w:lang w:val="ka-GE"/>
            </w:rPr>
            <w:t>[5,8,13]</w:t>
          </w:r>
        </w:sdtContent>
      </w:sdt>
      <w:r w:rsidRPr="00CC2415">
        <w:rPr>
          <w:rFonts w:ascii="Sylfaen" w:hAnsi="Sylfaen"/>
          <w:szCs w:val="24"/>
          <w:lang w:val="ka-GE"/>
        </w:rPr>
        <w:t xml:space="preserve">. ვენური თრომბოემბოლიზმიდან ყველაზე ხშირად გვხვდება ქვემო კიდურების ღრმა ვენების და ფილტვის არტერიის თრომბოემბოლიზმი. თუმცა შესაძლოა ასევე განვითარდეს ზემო კიდურების ვენების, კარის ვენის, ჯორჯლის ვენების, ქვემო და ზემო ღრუ ვენების და სხვა ვენების თრომბოემბოლიზმი. </w:t>
      </w:r>
      <w:r w:rsidRPr="00CC2415">
        <w:rPr>
          <w:rFonts w:ascii="Sylfaen" w:hAnsi="Sylfaen"/>
          <w:szCs w:val="24"/>
          <w:lang w:val="ka-GE"/>
        </w:rPr>
        <w:lastRenderedPageBreak/>
        <w:t>ფილტვის არტერიის თრომბოემბოლიზმის დიაგნოსტიკა შესაძლებელია კომპიუტერული ტომოგრაფიით ანგიოგრაფიის რეჟიმში. სხვა ვენების თრომბოემბოლიზმის შემთხვევაში კი უპირატესობა ენიჭება ულტრასონოგრაფიულ კვლევას</w:t>
      </w:r>
      <w:sdt>
        <w:sdtPr>
          <w:rPr>
            <w:rFonts w:ascii="Sylfaen" w:hAnsi="Sylfaen"/>
            <w:color w:val="000000"/>
            <w:szCs w:val="24"/>
            <w:lang w:val="ka-GE"/>
          </w:rPr>
          <w:tag w:val="MENDELEY_CITATION_v3_eyJjaXRhdGlvbklEIjoiTUVOREVMRVlfQ0lUQVRJT05fMTZkMTEwNTYtNjEzZS00NWUxLTkxNWEtNDAyM2RhNTI0NGFk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1dLCJwcm9wZXJ0aWVzIjp7Im5vdGVJbmRleCI6MH0sImlzRWRpdGVkIjpmYWxzZSwibWFudWFsT3ZlcnJpZGUiOnsiaXNNYW51YWxseU92ZXJyaWRkZW4iOmZhbHNlLCJjaXRlcHJvY1RleHQiOiJbOCw5LDEzXSIsIm1hbnVhbE92ZXJyaWRlVGV4dCI6IiJ9fQ=="/>
          <w:id w:val="-2065170643"/>
          <w:placeholder>
            <w:docPart w:val="DefaultPlaceholder_-1854013440"/>
          </w:placeholder>
        </w:sdtPr>
        <w:sdtEndPr/>
        <w:sdtContent>
          <w:r w:rsidR="00B30C61" w:rsidRPr="00B30C61">
            <w:rPr>
              <w:rFonts w:ascii="Sylfaen" w:hAnsi="Sylfaen"/>
              <w:color w:val="000000"/>
              <w:szCs w:val="24"/>
              <w:lang w:val="ka-GE"/>
            </w:rPr>
            <w:t>[8,9,13]</w:t>
          </w:r>
        </w:sdtContent>
      </w:sdt>
      <w:r w:rsidRPr="00CC2415">
        <w:rPr>
          <w:rFonts w:ascii="Sylfaen" w:hAnsi="Sylfaen"/>
          <w:szCs w:val="24"/>
          <w:lang w:val="ka-GE"/>
        </w:rPr>
        <w:t xml:space="preserve">.  </w:t>
      </w:r>
    </w:p>
    <w:p w14:paraId="48B1F3F7" w14:textId="77777777" w:rsidR="00030E59" w:rsidRPr="00CC2415" w:rsidRDefault="00030E59" w:rsidP="00963BC8">
      <w:pPr>
        <w:jc w:val="both"/>
        <w:rPr>
          <w:rFonts w:ascii="Sylfaen" w:hAnsi="Sylfaen"/>
          <w:szCs w:val="24"/>
          <w:lang w:val="ka-GE"/>
        </w:rPr>
      </w:pPr>
    </w:p>
    <w:p w14:paraId="5E9B18CB" w14:textId="0178A21B" w:rsidR="00963BC8" w:rsidRPr="00CC2415" w:rsidRDefault="00030E59" w:rsidP="00963BC8">
      <w:pPr>
        <w:spacing w:after="160"/>
        <w:rPr>
          <w:rFonts w:ascii="Sylfaen" w:hAnsi="Sylfaen"/>
          <w:szCs w:val="24"/>
          <w:lang w:val="ka-GE"/>
        </w:rPr>
      </w:pPr>
      <w:r w:rsidRPr="00CC2415">
        <w:rPr>
          <w:rFonts w:ascii="Sylfaen" w:hAnsi="Sylfaen"/>
          <w:szCs w:val="24"/>
          <w:lang w:val="ka-GE"/>
        </w:rPr>
        <w:t>COVID-19-</w:t>
      </w:r>
      <w:r>
        <w:rPr>
          <w:rFonts w:ascii="Sylfaen" w:hAnsi="Sylfaen"/>
          <w:szCs w:val="24"/>
          <w:lang w:val="ka-GE"/>
        </w:rPr>
        <w:t xml:space="preserve">თან ასოცირებული </w:t>
      </w:r>
      <w:r w:rsidR="00963BC8" w:rsidRPr="00CC2415">
        <w:rPr>
          <w:rFonts w:ascii="Sylfaen" w:hAnsi="Sylfaen" w:cs="Sylfaen"/>
          <w:szCs w:val="24"/>
          <w:lang w:val="ka-GE"/>
        </w:rPr>
        <w:t>თრომბოემბოლიური</w:t>
      </w:r>
      <w:r w:rsidR="00963BC8" w:rsidRPr="00CC2415">
        <w:rPr>
          <w:rFonts w:ascii="Sylfaen" w:hAnsi="Sylfaen"/>
          <w:szCs w:val="24"/>
          <w:lang w:val="ka-GE"/>
        </w:rPr>
        <w:t xml:space="preserve"> გართულებების რისკის ჯგუფებს მიეკუთვნებიან </w:t>
      </w:r>
      <w:r w:rsidR="0039319B" w:rsidRPr="00CC2415">
        <w:rPr>
          <w:rFonts w:ascii="Sylfaen" w:eastAsia="+mn-ea" w:hAnsi="Sylfaen" w:cs="Arial"/>
          <w:kern w:val="24"/>
          <w:szCs w:val="24"/>
          <w:lang w:val="ka-GE"/>
        </w:rPr>
        <w:t>[1</w:t>
      </w:r>
      <w:r w:rsidR="0039319B" w:rsidRPr="00CC2415">
        <w:rPr>
          <w:rFonts w:ascii="Sylfaen" w:eastAsia="+mn-ea" w:hAnsi="Sylfaen" w:cs="Arial"/>
          <w:kern w:val="24"/>
          <w:szCs w:val="24"/>
        </w:rPr>
        <w:t>9,20</w:t>
      </w:r>
      <w:r w:rsidR="0039319B" w:rsidRPr="00CC2415">
        <w:rPr>
          <w:rFonts w:ascii="Sylfaen" w:eastAsia="+mn-ea" w:hAnsi="Sylfaen" w:cs="Arial"/>
          <w:kern w:val="24"/>
          <w:szCs w:val="24"/>
          <w:lang w:val="ka-GE"/>
        </w:rPr>
        <w:t xml:space="preserve">].  </w:t>
      </w:r>
    </w:p>
    <w:p w14:paraId="0BEF9577" w14:textId="49786F50" w:rsidR="00030E59" w:rsidRPr="00536AC4" w:rsidRDefault="00030E59" w:rsidP="00690428">
      <w:pPr>
        <w:pStyle w:val="ListParagraph"/>
        <w:numPr>
          <w:ilvl w:val="0"/>
          <w:numId w:val="35"/>
        </w:numPr>
        <w:spacing w:after="160"/>
        <w:jc w:val="both"/>
        <w:rPr>
          <w:rFonts w:ascii="Sylfaen" w:hAnsi="Sylfaen"/>
          <w:szCs w:val="24"/>
          <w:lang w:val="ka-GE"/>
        </w:rPr>
      </w:pPr>
      <w:r w:rsidRPr="00536AC4">
        <w:rPr>
          <w:rFonts w:ascii="Sylfaen" w:hAnsi="Sylfaen"/>
          <w:szCs w:val="24"/>
          <w:lang w:val="ka-GE"/>
        </w:rPr>
        <w:t>მამრობით</w:t>
      </w:r>
      <w:r w:rsidR="006A66F7" w:rsidRPr="00536AC4">
        <w:rPr>
          <w:rFonts w:ascii="Sylfaen" w:hAnsi="Sylfaen"/>
          <w:szCs w:val="24"/>
          <w:lang w:val="ka-GE"/>
        </w:rPr>
        <w:t>ი</w:t>
      </w:r>
      <w:r w:rsidRPr="00536AC4">
        <w:rPr>
          <w:rFonts w:ascii="Sylfaen" w:hAnsi="Sylfaen"/>
          <w:szCs w:val="24"/>
          <w:lang w:val="ka-GE"/>
        </w:rPr>
        <w:t xml:space="preserve"> სქესი</w:t>
      </w:r>
      <w:r w:rsidR="006A66F7" w:rsidRPr="00536AC4">
        <w:rPr>
          <w:rFonts w:ascii="Sylfaen" w:hAnsi="Sylfaen"/>
          <w:szCs w:val="24"/>
          <w:lang w:val="ka-GE"/>
        </w:rPr>
        <w:t xml:space="preserve">. </w:t>
      </w:r>
    </w:p>
    <w:p w14:paraId="7F130214" w14:textId="29D001A2" w:rsidR="00963BC8" w:rsidRPr="00536AC4" w:rsidRDefault="00963BC8" w:rsidP="00690428">
      <w:pPr>
        <w:pStyle w:val="ListParagraph"/>
        <w:numPr>
          <w:ilvl w:val="0"/>
          <w:numId w:val="35"/>
        </w:numPr>
        <w:spacing w:after="160"/>
        <w:jc w:val="both"/>
        <w:rPr>
          <w:rFonts w:ascii="Sylfaen" w:hAnsi="Sylfaen"/>
          <w:szCs w:val="24"/>
          <w:lang w:val="ka-GE"/>
        </w:rPr>
      </w:pPr>
      <w:r w:rsidRPr="00536AC4">
        <w:rPr>
          <w:rFonts w:ascii="Sylfaen" w:hAnsi="Sylfaen" w:cs="Sylfaen"/>
          <w:szCs w:val="24"/>
          <w:lang w:val="ka-GE"/>
        </w:rPr>
        <w:t>ასაკი</w:t>
      </w:r>
      <w:r w:rsidRPr="00536AC4">
        <w:rPr>
          <w:rFonts w:ascii="Sylfaen" w:hAnsi="Sylfaen"/>
          <w:szCs w:val="24"/>
          <w:lang w:val="ka-GE"/>
        </w:rPr>
        <w:t xml:space="preserve"> 40 წელს ზემოთ</w:t>
      </w:r>
      <w:r w:rsidR="003F68DD" w:rsidRPr="00536AC4">
        <w:rPr>
          <w:rFonts w:ascii="Sylfaen" w:hAnsi="Sylfaen"/>
          <w:szCs w:val="24"/>
          <w:lang w:val="ka-GE"/>
        </w:rPr>
        <w:t>.</w:t>
      </w:r>
      <w:r w:rsidRPr="00536AC4">
        <w:rPr>
          <w:rFonts w:ascii="Sylfaen" w:hAnsi="Sylfaen"/>
          <w:szCs w:val="24"/>
          <w:lang w:val="ka-GE"/>
        </w:rPr>
        <w:t xml:space="preserve"> </w:t>
      </w:r>
    </w:p>
    <w:p w14:paraId="0B6A6C64" w14:textId="77777777" w:rsidR="006A66F7" w:rsidRPr="00536AC4" w:rsidRDefault="00963BC8" w:rsidP="00690428">
      <w:pPr>
        <w:pStyle w:val="ListParagraph"/>
        <w:numPr>
          <w:ilvl w:val="0"/>
          <w:numId w:val="35"/>
        </w:numPr>
        <w:spacing w:after="160"/>
        <w:jc w:val="both"/>
        <w:rPr>
          <w:rFonts w:ascii="Sylfaen" w:hAnsi="Sylfaen"/>
          <w:szCs w:val="24"/>
          <w:lang w:val="ka-GE"/>
        </w:rPr>
      </w:pPr>
      <w:r w:rsidRPr="00536AC4">
        <w:rPr>
          <w:rFonts w:ascii="Sylfaen" w:hAnsi="Sylfaen"/>
          <w:szCs w:val="24"/>
          <w:lang w:val="ka-GE"/>
        </w:rPr>
        <w:t>ანამნეზში ვენური თრომბოემბოლიზმის არსებობა</w:t>
      </w:r>
      <w:r w:rsidR="006A66F7" w:rsidRPr="00536AC4">
        <w:rPr>
          <w:rFonts w:ascii="Sylfaen" w:hAnsi="Sylfaen"/>
          <w:szCs w:val="24"/>
          <w:lang w:val="ka-GE"/>
        </w:rPr>
        <w:t xml:space="preserve"> </w:t>
      </w:r>
      <w:r w:rsidR="006F1CBA" w:rsidRPr="00536AC4">
        <w:rPr>
          <w:rFonts w:ascii="Sylfaen" w:hAnsi="Sylfaen"/>
          <w:szCs w:val="24"/>
          <w:lang w:val="ka-GE"/>
        </w:rPr>
        <w:t xml:space="preserve">და/ან  ვენური თრომბოემბოლიზმის ოჯახური ანამნეზი </w:t>
      </w:r>
      <w:r w:rsidR="006A66F7" w:rsidRPr="00536AC4">
        <w:rPr>
          <w:rFonts w:ascii="Sylfaen" w:hAnsi="Sylfaen"/>
          <w:szCs w:val="24"/>
          <w:lang w:val="ka-GE"/>
        </w:rPr>
        <w:t>(განსაკუთრებით პირველი რიგის ნათესავებში).</w:t>
      </w:r>
    </w:p>
    <w:p w14:paraId="1A60373D" w14:textId="77777777" w:rsidR="00963BC8" w:rsidRPr="00536AC4" w:rsidRDefault="00963BC8" w:rsidP="00690428">
      <w:pPr>
        <w:pStyle w:val="ListParagraph"/>
        <w:numPr>
          <w:ilvl w:val="0"/>
          <w:numId w:val="35"/>
        </w:numPr>
        <w:spacing w:after="160"/>
        <w:jc w:val="both"/>
        <w:rPr>
          <w:rFonts w:ascii="Sylfaen" w:hAnsi="Sylfaen"/>
          <w:szCs w:val="24"/>
          <w:lang w:val="ka-GE"/>
        </w:rPr>
      </w:pPr>
      <w:r w:rsidRPr="00536AC4">
        <w:rPr>
          <w:rFonts w:ascii="Sylfaen" w:hAnsi="Sylfaen"/>
          <w:szCs w:val="24"/>
          <w:lang w:val="ka-GE"/>
        </w:rPr>
        <w:t xml:space="preserve">სიმსუქნე (სიმსუქნით დაავადებულ პირებს გაორმაგებული აქვთ ვენური თრომბოემბოლიზმის რისკი). </w:t>
      </w:r>
    </w:p>
    <w:p w14:paraId="7833EB6F" w14:textId="77777777" w:rsidR="00963BC8" w:rsidRPr="00536AC4" w:rsidRDefault="00963BC8" w:rsidP="00690428">
      <w:pPr>
        <w:pStyle w:val="ListParagraph"/>
        <w:numPr>
          <w:ilvl w:val="0"/>
          <w:numId w:val="35"/>
        </w:numPr>
        <w:spacing w:after="160"/>
        <w:jc w:val="both"/>
        <w:rPr>
          <w:rFonts w:ascii="Sylfaen" w:hAnsi="Sylfaen"/>
          <w:szCs w:val="24"/>
          <w:lang w:val="ka-GE"/>
        </w:rPr>
      </w:pPr>
      <w:r w:rsidRPr="00536AC4">
        <w:rPr>
          <w:rFonts w:ascii="Sylfaen" w:hAnsi="Sylfaen"/>
          <w:szCs w:val="24"/>
          <w:lang w:val="ka-GE"/>
        </w:rPr>
        <w:t>ქვემო კიდურების ვენების ვარიკოზული დააავადება.</w:t>
      </w:r>
    </w:p>
    <w:p w14:paraId="7ADBFE14" w14:textId="094E408C" w:rsidR="00963BC8" w:rsidRPr="00536AC4" w:rsidRDefault="006A66F7" w:rsidP="00690428">
      <w:pPr>
        <w:pStyle w:val="ListParagraph"/>
        <w:numPr>
          <w:ilvl w:val="0"/>
          <w:numId w:val="35"/>
        </w:numPr>
        <w:spacing w:after="160"/>
        <w:jc w:val="both"/>
        <w:rPr>
          <w:rFonts w:ascii="Sylfaen" w:hAnsi="Sylfaen"/>
          <w:szCs w:val="24"/>
          <w:lang w:val="ka-GE"/>
        </w:rPr>
      </w:pPr>
      <w:r w:rsidRPr="00536AC4">
        <w:rPr>
          <w:rFonts w:ascii="Sylfaen" w:hAnsi="Sylfaen"/>
          <w:szCs w:val="24"/>
          <w:lang w:val="ka-GE"/>
        </w:rPr>
        <w:t>ჰორმონალური თერაპია (</w:t>
      </w:r>
      <w:r w:rsidR="00963BC8" w:rsidRPr="00536AC4">
        <w:rPr>
          <w:rFonts w:ascii="Sylfaen" w:hAnsi="Sylfaen"/>
          <w:szCs w:val="24"/>
          <w:lang w:val="ka-GE"/>
        </w:rPr>
        <w:t>ორალური კონტრაცეპტივების მიღება</w:t>
      </w:r>
      <w:r w:rsidRPr="00536AC4">
        <w:rPr>
          <w:rFonts w:ascii="Sylfaen" w:hAnsi="Sylfaen"/>
          <w:szCs w:val="24"/>
          <w:lang w:val="ka-GE"/>
        </w:rPr>
        <w:t xml:space="preserve">, </w:t>
      </w:r>
      <w:r w:rsidR="00963BC8" w:rsidRPr="00536AC4">
        <w:rPr>
          <w:rFonts w:ascii="Sylfaen" w:hAnsi="Sylfaen"/>
          <w:szCs w:val="24"/>
          <w:lang w:val="ka-GE"/>
        </w:rPr>
        <w:t>ესტროგენების მიღება მენოპაუზის სიმპტომების საწინააღმდეგოდ</w:t>
      </w:r>
      <w:r w:rsidRPr="00536AC4">
        <w:rPr>
          <w:rFonts w:ascii="Sylfaen" w:hAnsi="Sylfaen"/>
          <w:szCs w:val="24"/>
          <w:lang w:val="ka-GE"/>
        </w:rPr>
        <w:t xml:space="preserve"> და სხვ.)</w:t>
      </w:r>
      <w:r w:rsidR="00963BC8" w:rsidRPr="00536AC4">
        <w:rPr>
          <w:rFonts w:ascii="Sylfaen" w:hAnsi="Sylfaen"/>
          <w:szCs w:val="24"/>
          <w:lang w:val="ka-GE"/>
        </w:rPr>
        <w:t>.</w:t>
      </w:r>
    </w:p>
    <w:p w14:paraId="2FC743D9" w14:textId="77777777" w:rsidR="00963BC8" w:rsidRPr="00536AC4" w:rsidRDefault="00963BC8" w:rsidP="00690428">
      <w:pPr>
        <w:pStyle w:val="ListParagraph"/>
        <w:numPr>
          <w:ilvl w:val="0"/>
          <w:numId w:val="35"/>
        </w:numPr>
        <w:spacing w:after="160"/>
        <w:jc w:val="both"/>
        <w:rPr>
          <w:rFonts w:ascii="Sylfaen" w:hAnsi="Sylfaen"/>
          <w:szCs w:val="24"/>
          <w:lang w:val="ka-GE"/>
        </w:rPr>
      </w:pPr>
      <w:r w:rsidRPr="00536AC4">
        <w:rPr>
          <w:rFonts w:ascii="Sylfaen" w:hAnsi="Sylfaen"/>
          <w:szCs w:val="24"/>
          <w:lang w:val="ka-GE"/>
        </w:rPr>
        <w:t>ჰიპერკოაგულაციური მდგომარეობები (თრომბოფილია), რომელიც შესაძლებელია იყოს როგორც გენეტიკური, ასევე შეძენილი (ფაქტორ V ლეიდენი</w:t>
      </w:r>
      <w:r w:rsidRPr="00536AC4">
        <w:rPr>
          <w:rFonts w:ascii="Sylfaen" w:hAnsi="Sylfaen"/>
          <w:szCs w:val="24"/>
        </w:rPr>
        <w:t>-</w:t>
      </w:r>
      <w:r w:rsidRPr="00536AC4">
        <w:rPr>
          <w:rFonts w:ascii="Sylfaen" w:hAnsi="Sylfaen"/>
          <w:szCs w:val="24"/>
          <w:lang w:val="ka-GE"/>
        </w:rPr>
        <w:t xml:space="preserve">ლეიდენი მუტაცია; პროთრომბინის გენის მუტაცია; ანტითრომბინ III დეფიციტი; ანტიფოსფოლიპიდური სინდრომი; პროტეინ </w:t>
      </w:r>
      <w:r w:rsidRPr="00536AC4">
        <w:rPr>
          <w:rFonts w:ascii="Sylfaen" w:hAnsi="Sylfaen"/>
          <w:szCs w:val="24"/>
        </w:rPr>
        <w:t>C</w:t>
      </w:r>
      <w:r w:rsidRPr="00536AC4">
        <w:rPr>
          <w:rFonts w:ascii="Sylfaen" w:hAnsi="Sylfaen"/>
          <w:szCs w:val="24"/>
          <w:lang w:val="ka-GE"/>
        </w:rPr>
        <w:t xml:space="preserve"> დეფიციტი; პროტეინ </w:t>
      </w:r>
      <w:r w:rsidRPr="00536AC4">
        <w:rPr>
          <w:rFonts w:ascii="Sylfaen" w:hAnsi="Sylfaen"/>
          <w:szCs w:val="24"/>
        </w:rPr>
        <w:t>S</w:t>
      </w:r>
      <w:r w:rsidRPr="00536AC4">
        <w:rPr>
          <w:rFonts w:ascii="Sylfaen" w:hAnsi="Sylfaen"/>
          <w:szCs w:val="24"/>
          <w:lang w:val="ka-GE"/>
        </w:rPr>
        <w:t xml:space="preserve"> დეფიციტი</w:t>
      </w:r>
      <w:r w:rsidRPr="00536AC4">
        <w:rPr>
          <w:rFonts w:ascii="Sylfaen" w:hAnsi="Sylfaen"/>
          <w:szCs w:val="24"/>
        </w:rPr>
        <w:t>)</w:t>
      </w:r>
      <w:r w:rsidRPr="00536AC4">
        <w:rPr>
          <w:rFonts w:ascii="Sylfaen" w:hAnsi="Sylfaen"/>
          <w:szCs w:val="24"/>
          <w:lang w:val="ka-GE"/>
        </w:rPr>
        <w:t xml:space="preserve">. </w:t>
      </w:r>
      <w:r w:rsidRPr="00536AC4">
        <w:rPr>
          <w:rFonts w:ascii="Sylfaen" w:hAnsi="Sylfaen"/>
          <w:szCs w:val="24"/>
        </w:rPr>
        <w:t xml:space="preserve"> </w:t>
      </w:r>
    </w:p>
    <w:p w14:paraId="0CCCE25E" w14:textId="11A14D14" w:rsidR="006A66F7" w:rsidRPr="00536AC4" w:rsidRDefault="006A66F7" w:rsidP="00690428">
      <w:pPr>
        <w:pStyle w:val="ListParagraph"/>
        <w:numPr>
          <w:ilvl w:val="0"/>
          <w:numId w:val="35"/>
        </w:numPr>
        <w:spacing w:after="160"/>
        <w:jc w:val="both"/>
        <w:rPr>
          <w:rFonts w:ascii="Sylfaen" w:hAnsi="Sylfaen"/>
          <w:szCs w:val="24"/>
          <w:lang w:val="ka-GE"/>
        </w:rPr>
      </w:pPr>
      <w:r w:rsidRPr="00536AC4">
        <w:rPr>
          <w:rFonts w:ascii="Sylfaen" w:hAnsi="Sylfaen"/>
          <w:szCs w:val="24"/>
          <w:lang w:val="ka-GE"/>
        </w:rPr>
        <w:t>ონკოლოგიური პათოლოგიები</w:t>
      </w:r>
    </w:p>
    <w:p w14:paraId="0A829BAD" w14:textId="77777777" w:rsidR="00963BC8" w:rsidRPr="00536AC4" w:rsidRDefault="00963BC8" w:rsidP="00690428">
      <w:pPr>
        <w:pStyle w:val="ListParagraph"/>
        <w:numPr>
          <w:ilvl w:val="0"/>
          <w:numId w:val="35"/>
        </w:numPr>
        <w:spacing w:after="160"/>
        <w:jc w:val="both"/>
        <w:rPr>
          <w:rFonts w:ascii="Sylfaen" w:hAnsi="Sylfaen"/>
          <w:szCs w:val="24"/>
          <w:lang w:val="ka-GE"/>
        </w:rPr>
      </w:pPr>
      <w:r w:rsidRPr="00536AC4">
        <w:rPr>
          <w:rFonts w:ascii="Sylfaen" w:hAnsi="Sylfaen"/>
          <w:szCs w:val="24"/>
          <w:lang w:val="ka-GE"/>
        </w:rPr>
        <w:t xml:space="preserve">ქირურგიული ოპერაციები და/ან ტრავმული დაზიანება, განსაკუთრებით ქვედა კიდურების და ხერხემლის მიდამოში. </w:t>
      </w:r>
    </w:p>
    <w:p w14:paraId="7416B362" w14:textId="2DE32FB3" w:rsidR="006A66F7" w:rsidRPr="00536AC4" w:rsidRDefault="006A66F7" w:rsidP="00690428">
      <w:pPr>
        <w:pStyle w:val="ListParagraph"/>
        <w:numPr>
          <w:ilvl w:val="0"/>
          <w:numId w:val="35"/>
        </w:numPr>
        <w:spacing w:after="160"/>
        <w:jc w:val="both"/>
        <w:rPr>
          <w:rFonts w:ascii="Sylfaen" w:hAnsi="Sylfaen"/>
          <w:szCs w:val="24"/>
          <w:lang w:val="ka-GE"/>
        </w:rPr>
      </w:pPr>
      <w:r w:rsidRPr="00536AC4">
        <w:rPr>
          <w:rFonts w:ascii="Sylfaen" w:hAnsi="Sylfaen"/>
          <w:szCs w:val="24"/>
          <w:lang w:val="ka-GE"/>
        </w:rPr>
        <w:t>იმობილიზაცია</w:t>
      </w:r>
      <w:r w:rsidR="000D04BF">
        <w:rPr>
          <w:rFonts w:ascii="Sylfaen" w:hAnsi="Sylfaen"/>
          <w:szCs w:val="24"/>
          <w:lang w:val="ka-GE"/>
        </w:rPr>
        <w:t>.</w:t>
      </w:r>
    </w:p>
    <w:p w14:paraId="013CDBE8" w14:textId="77777777" w:rsidR="006A66F7" w:rsidRPr="00536AC4" w:rsidRDefault="00963BC8" w:rsidP="00690428">
      <w:pPr>
        <w:pStyle w:val="ListParagraph"/>
        <w:numPr>
          <w:ilvl w:val="0"/>
          <w:numId w:val="35"/>
        </w:numPr>
        <w:spacing w:after="160"/>
        <w:jc w:val="both"/>
        <w:rPr>
          <w:rFonts w:ascii="Sylfaen" w:hAnsi="Sylfaen"/>
          <w:szCs w:val="24"/>
          <w:lang w:val="ka-GE"/>
        </w:rPr>
      </w:pPr>
      <w:r w:rsidRPr="00536AC4">
        <w:rPr>
          <w:rFonts w:ascii="Sylfaen" w:hAnsi="Sylfaen"/>
          <w:szCs w:val="24"/>
          <w:lang w:val="ka-GE"/>
        </w:rPr>
        <w:t xml:space="preserve">ორსულობა ან მშობიარობის შემდგომი პერიოდი.   </w:t>
      </w:r>
    </w:p>
    <w:p w14:paraId="156802C3" w14:textId="4B6CD543" w:rsidR="00660D23" w:rsidRPr="00536AC4" w:rsidRDefault="006F1CBA" w:rsidP="00690428">
      <w:pPr>
        <w:pStyle w:val="ListParagraph"/>
        <w:numPr>
          <w:ilvl w:val="0"/>
          <w:numId w:val="35"/>
        </w:numPr>
        <w:spacing w:after="160"/>
        <w:jc w:val="both"/>
        <w:rPr>
          <w:rFonts w:ascii="Sylfaen" w:hAnsi="Sylfaen"/>
          <w:szCs w:val="24"/>
          <w:lang w:val="en-GB"/>
        </w:rPr>
      </w:pPr>
      <w:r w:rsidRPr="00536AC4">
        <w:rPr>
          <w:rFonts w:ascii="Sylfaen" w:hAnsi="Sylfaen"/>
          <w:szCs w:val="24"/>
          <w:lang w:val="ka-GE"/>
        </w:rPr>
        <w:t xml:space="preserve">პაციენტის მოთავსება </w:t>
      </w:r>
      <w:r w:rsidR="006A66F7" w:rsidRPr="00536AC4">
        <w:rPr>
          <w:rFonts w:ascii="Sylfaen" w:hAnsi="Sylfaen"/>
          <w:szCs w:val="24"/>
          <w:lang w:val="ka-GE"/>
        </w:rPr>
        <w:t xml:space="preserve">ინტენსიურ/რეანიმაციურ </w:t>
      </w:r>
      <w:r w:rsidRPr="00536AC4">
        <w:rPr>
          <w:rFonts w:ascii="Sylfaen" w:hAnsi="Sylfaen"/>
          <w:szCs w:val="24"/>
          <w:lang w:val="ka-GE"/>
        </w:rPr>
        <w:t>განყოფილებაში</w:t>
      </w:r>
      <w:r w:rsidR="006A66F7" w:rsidRPr="00536AC4">
        <w:rPr>
          <w:rFonts w:ascii="Sylfaen" w:hAnsi="Sylfaen"/>
          <w:szCs w:val="24"/>
          <w:lang w:val="ka-GE"/>
        </w:rPr>
        <w:t xml:space="preserve">. </w:t>
      </w:r>
    </w:p>
    <w:p w14:paraId="6709B922" w14:textId="2B1B7AEF" w:rsidR="00963BC8" w:rsidRPr="00CC2415" w:rsidRDefault="00963BC8" w:rsidP="00963BC8">
      <w:pPr>
        <w:jc w:val="both"/>
        <w:rPr>
          <w:rFonts w:ascii="Sylfaen" w:hAnsi="Sylfaen"/>
          <w:szCs w:val="24"/>
          <w:lang w:val="ka-GE"/>
        </w:rPr>
      </w:pPr>
      <w:r w:rsidRPr="00CC2415">
        <w:rPr>
          <w:rFonts w:ascii="Sylfaen" w:hAnsi="Sylfaen"/>
          <w:szCs w:val="24"/>
          <w:lang w:val="ka-GE"/>
        </w:rPr>
        <w:t>შესაბამისად, ანტიკოაგულაციური თერაპიის დროულად დაწყებას დიდი მნიშვნელობა აქვს COVID-19-ით პაციენტების გადარჩენის თვალსაზრისით</w:t>
      </w:r>
      <w:r w:rsidR="001F7AC9" w:rsidRPr="00CC2415">
        <w:rPr>
          <w:rFonts w:ascii="Sylfaen" w:hAnsi="Sylfaen"/>
          <w:szCs w:val="24"/>
        </w:rPr>
        <w:t xml:space="preserve"> </w:t>
      </w:r>
      <w:sdt>
        <w:sdtPr>
          <w:rPr>
            <w:rFonts w:ascii="Sylfaen" w:hAnsi="Sylfaen"/>
            <w:color w:val="000000"/>
            <w:szCs w:val="24"/>
          </w:rPr>
          <w:tag w:val="MENDELEY_CITATION_v3_eyJjaXRhdGlvbklEIjoiTUVOREVMRVlfQ0lUQVRJT05fMzgxZGQ5ODItZDc3Ny00OTNiLWJkYTAtODNkZWY4NDNiNGNh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4LDksMjFdIiwibWFudWFsT3ZlcnJpZGVUZXh0IjoiIn19"/>
          <w:id w:val="1934936082"/>
          <w:placeholder>
            <w:docPart w:val="DefaultPlaceholder_-1854013440"/>
          </w:placeholder>
        </w:sdtPr>
        <w:sdtEndPr/>
        <w:sdtContent>
          <w:r w:rsidR="00B30C61" w:rsidRPr="00B30C61">
            <w:rPr>
              <w:rFonts w:ascii="Sylfaen" w:hAnsi="Sylfaen"/>
              <w:color w:val="000000"/>
              <w:szCs w:val="24"/>
            </w:rPr>
            <w:t>[8,9,21]</w:t>
          </w:r>
        </w:sdtContent>
      </w:sdt>
      <w:r w:rsidRPr="00CC2415">
        <w:rPr>
          <w:rFonts w:ascii="Sylfaen" w:hAnsi="Sylfaen"/>
          <w:szCs w:val="24"/>
          <w:lang w:val="ka-GE"/>
        </w:rPr>
        <w:t xml:space="preserve">. </w:t>
      </w:r>
    </w:p>
    <w:p w14:paraId="24A44DAF" w14:textId="77777777" w:rsidR="00E41C7E" w:rsidRPr="00CC2415" w:rsidRDefault="00E41C7E" w:rsidP="00963BC8">
      <w:pPr>
        <w:jc w:val="both"/>
        <w:rPr>
          <w:rFonts w:ascii="Sylfaen" w:hAnsi="Sylfaen"/>
          <w:szCs w:val="24"/>
        </w:rPr>
      </w:pPr>
    </w:p>
    <w:p w14:paraId="6287E976" w14:textId="567B64F9" w:rsidR="007832AF" w:rsidRDefault="00963BC8" w:rsidP="003F68DD">
      <w:pPr>
        <w:jc w:val="both"/>
        <w:rPr>
          <w:rFonts w:ascii="Sylfaen" w:eastAsia="Times New Roman" w:hAnsi="Sylfaen" w:cs="Sylfaen"/>
          <w:color w:val="000000"/>
          <w:szCs w:val="24"/>
        </w:rPr>
      </w:pPr>
      <w:r w:rsidRPr="00CC2415">
        <w:rPr>
          <w:rFonts w:ascii="Sylfaen" w:eastAsia="Times New Roman" w:hAnsi="Sylfaen" w:cs="Sylfaen"/>
          <w:b/>
          <w:bCs/>
          <w:color w:val="000000"/>
          <w:szCs w:val="24"/>
          <w:shd w:val="clear" w:color="auto" w:fill="FFFFFF"/>
        </w:rPr>
        <w:t>ქვემო</w:t>
      </w:r>
      <w:r w:rsidRPr="00CC2415">
        <w:rPr>
          <w:rFonts w:ascii="Segoe UI" w:eastAsia="Times New Roman" w:hAnsi="Segoe UI" w:cs="Segoe UI"/>
          <w:b/>
          <w:bCs/>
          <w:color w:val="000000"/>
          <w:szCs w:val="24"/>
          <w:shd w:val="clear" w:color="auto" w:fill="FFFFFF"/>
        </w:rPr>
        <w:t xml:space="preserve"> </w:t>
      </w:r>
      <w:r w:rsidRPr="00CC2415">
        <w:rPr>
          <w:rFonts w:ascii="Sylfaen" w:eastAsia="Times New Roman" w:hAnsi="Sylfaen" w:cs="Sylfaen"/>
          <w:b/>
          <w:bCs/>
          <w:color w:val="000000"/>
          <w:szCs w:val="24"/>
          <w:shd w:val="clear" w:color="auto" w:fill="FFFFFF"/>
        </w:rPr>
        <w:t>კიდურის</w:t>
      </w:r>
      <w:r w:rsidRPr="00CC2415">
        <w:rPr>
          <w:rFonts w:ascii="Segoe UI" w:eastAsia="Times New Roman" w:hAnsi="Segoe UI" w:cs="Segoe UI"/>
          <w:b/>
          <w:bCs/>
          <w:color w:val="000000"/>
          <w:szCs w:val="24"/>
          <w:shd w:val="clear" w:color="auto" w:fill="FFFFFF"/>
        </w:rPr>
        <w:t xml:space="preserve"> </w:t>
      </w:r>
      <w:r w:rsidRPr="00CC2415">
        <w:rPr>
          <w:rFonts w:ascii="Sylfaen" w:eastAsia="Times New Roman" w:hAnsi="Sylfaen" w:cs="Sylfaen"/>
          <w:b/>
          <w:bCs/>
          <w:color w:val="000000"/>
          <w:szCs w:val="24"/>
          <w:shd w:val="clear" w:color="auto" w:fill="FFFFFF"/>
        </w:rPr>
        <w:t>ღრმა</w:t>
      </w:r>
      <w:r w:rsidRPr="00CC2415">
        <w:rPr>
          <w:rFonts w:ascii="Segoe UI" w:eastAsia="Times New Roman" w:hAnsi="Segoe UI" w:cs="Segoe UI"/>
          <w:b/>
          <w:bCs/>
          <w:color w:val="000000"/>
          <w:szCs w:val="24"/>
          <w:shd w:val="clear" w:color="auto" w:fill="FFFFFF"/>
        </w:rPr>
        <w:t xml:space="preserve"> </w:t>
      </w:r>
      <w:r w:rsidRPr="00CC2415">
        <w:rPr>
          <w:rFonts w:ascii="Sylfaen" w:eastAsia="Times New Roman" w:hAnsi="Sylfaen" w:cs="Sylfaen"/>
          <w:b/>
          <w:bCs/>
          <w:color w:val="000000"/>
          <w:szCs w:val="24"/>
          <w:shd w:val="clear" w:color="auto" w:fill="FFFFFF"/>
        </w:rPr>
        <w:t>ვენების</w:t>
      </w:r>
      <w:r w:rsidRPr="00CC2415">
        <w:rPr>
          <w:rFonts w:ascii="Segoe UI" w:eastAsia="Times New Roman" w:hAnsi="Segoe UI" w:cs="Segoe UI"/>
          <w:b/>
          <w:bCs/>
          <w:color w:val="000000"/>
          <w:szCs w:val="24"/>
          <w:shd w:val="clear" w:color="auto" w:fill="FFFFFF"/>
        </w:rPr>
        <w:t xml:space="preserve"> </w:t>
      </w:r>
      <w:r w:rsidRPr="00CC2415">
        <w:rPr>
          <w:rFonts w:ascii="Sylfaen" w:eastAsia="Times New Roman" w:hAnsi="Sylfaen" w:cs="Sylfaen"/>
          <w:b/>
          <w:bCs/>
          <w:color w:val="000000"/>
          <w:szCs w:val="24"/>
          <w:shd w:val="clear" w:color="auto" w:fill="FFFFFF"/>
        </w:rPr>
        <w:t>თრომბოზის</w:t>
      </w:r>
      <w:r w:rsidRPr="00CC2415">
        <w:rPr>
          <w:rFonts w:ascii="Segoe UI" w:eastAsia="Times New Roman" w:hAnsi="Segoe UI" w:cs="Segoe UI"/>
          <w:b/>
          <w:bCs/>
          <w:color w:val="000000"/>
          <w:szCs w:val="24"/>
          <w:shd w:val="clear" w:color="auto" w:fill="FFFFFF"/>
        </w:rPr>
        <w:t xml:space="preserve"> </w:t>
      </w:r>
      <w:r w:rsidRPr="00CC2415">
        <w:rPr>
          <w:rFonts w:ascii="Sylfaen" w:eastAsia="Times New Roman" w:hAnsi="Sylfaen" w:cs="Sylfaen"/>
          <w:b/>
          <w:bCs/>
          <w:color w:val="000000"/>
          <w:szCs w:val="24"/>
          <w:shd w:val="clear" w:color="auto" w:fill="FFFFFF"/>
        </w:rPr>
        <w:t>კლინიკური</w:t>
      </w:r>
      <w:r w:rsidRPr="00CC2415">
        <w:rPr>
          <w:rFonts w:ascii="Segoe UI" w:eastAsia="Times New Roman" w:hAnsi="Segoe UI" w:cs="Segoe UI"/>
          <w:b/>
          <w:bCs/>
          <w:color w:val="000000"/>
          <w:szCs w:val="24"/>
          <w:shd w:val="clear" w:color="auto" w:fill="FFFFFF"/>
        </w:rPr>
        <w:t xml:space="preserve"> </w:t>
      </w:r>
      <w:r w:rsidRPr="00CC2415">
        <w:rPr>
          <w:rFonts w:ascii="Sylfaen" w:eastAsia="Times New Roman" w:hAnsi="Sylfaen" w:cs="Sylfaen"/>
          <w:b/>
          <w:bCs/>
          <w:color w:val="000000"/>
          <w:szCs w:val="24"/>
          <w:shd w:val="clear" w:color="auto" w:fill="FFFFFF"/>
        </w:rPr>
        <w:t>ნიშნები</w:t>
      </w:r>
      <w:r w:rsidRPr="00CC2415">
        <w:rPr>
          <w:rFonts w:ascii="Sylfaen" w:eastAsia="Times New Roman" w:hAnsi="Sylfaen" w:cs="Sylfaen"/>
          <w:b/>
          <w:bCs/>
          <w:color w:val="000000"/>
          <w:szCs w:val="24"/>
          <w:shd w:val="clear" w:color="auto" w:fill="FFFFFF"/>
          <w:lang w:val="ka-GE"/>
        </w:rPr>
        <w:t>ა</w:t>
      </w:r>
      <w:r w:rsidRPr="00CC2415">
        <w:rPr>
          <w:rFonts w:ascii="Segoe UI" w:eastAsia="Times New Roman" w:hAnsi="Segoe UI" w:cs="Segoe UI"/>
          <w:b/>
          <w:bCs/>
          <w:color w:val="000000"/>
          <w:szCs w:val="24"/>
          <w:shd w:val="clear" w:color="auto" w:fill="FFFFFF"/>
        </w:rPr>
        <w:t xml:space="preserve">: </w:t>
      </w:r>
      <w:r w:rsidRPr="00CC2415">
        <w:rPr>
          <w:rFonts w:ascii="Sylfaen" w:eastAsia="Times New Roman" w:hAnsi="Sylfaen" w:cs="Sylfaen"/>
          <w:color w:val="000000"/>
          <w:szCs w:val="24"/>
        </w:rPr>
        <w:t>ტკივილის</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არსებობა</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კიდურში</w:t>
      </w:r>
      <w:r w:rsidRPr="00CC2415">
        <w:rPr>
          <w:rFonts w:ascii="Segoe UI" w:eastAsia="Times New Roman" w:hAnsi="Segoe UI" w:cs="Segoe UI"/>
          <w:color w:val="000000"/>
          <w:szCs w:val="24"/>
        </w:rPr>
        <w:t> (</w:t>
      </w:r>
      <w:r w:rsidRPr="00CC2415">
        <w:rPr>
          <w:rFonts w:ascii="Sylfaen" w:eastAsia="Times New Roman" w:hAnsi="Sylfaen" w:cs="Sylfaen"/>
          <w:color w:val="000000"/>
          <w:szCs w:val="24"/>
        </w:rPr>
        <w:t>ტკივილი</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ძირითადად</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იყება</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წვივის</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კუნთების</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არეში</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ქვემო</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კიდურის</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კანის</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ფერის</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შეცვლა</w:t>
      </w:r>
      <w:r w:rsidR="003F68DD" w:rsidRPr="00CC2415">
        <w:rPr>
          <w:rFonts w:ascii="Segoe UI" w:eastAsia="Times New Roman" w:hAnsi="Segoe UI" w:cs="Segoe UI"/>
          <w:color w:val="000000"/>
          <w:szCs w:val="24"/>
        </w:rPr>
        <w:t xml:space="preserve"> </w:t>
      </w:r>
      <w:r w:rsidR="003F68DD" w:rsidRPr="00CC2415">
        <w:rPr>
          <w:rFonts w:ascii="Segoe UI" w:eastAsia="Times New Roman" w:hAnsi="Segoe UI" w:cs="Segoe UI"/>
          <w:color w:val="000000"/>
          <w:szCs w:val="24"/>
          <w:lang w:val="ka-GE"/>
        </w:rPr>
        <w:t>(</w:t>
      </w:r>
      <w:r w:rsidRPr="00CC2415">
        <w:rPr>
          <w:rFonts w:ascii="Sylfaen" w:eastAsia="Times New Roman" w:hAnsi="Sylfaen" w:cs="Sylfaen"/>
          <w:color w:val="000000"/>
          <w:szCs w:val="24"/>
        </w:rPr>
        <w:t>შეწითლება</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კიდურში</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სიმხურვალის</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შეგრძენა, კიდურის</w:t>
      </w:r>
      <w:r w:rsidRPr="00CC2415">
        <w:rPr>
          <w:rFonts w:ascii="Segoe UI" w:eastAsia="Times New Roman" w:hAnsi="Segoe UI" w:cs="Segoe UI"/>
          <w:color w:val="000000"/>
          <w:szCs w:val="24"/>
        </w:rPr>
        <w:t xml:space="preserve"> </w:t>
      </w:r>
      <w:r w:rsidRPr="00CC2415">
        <w:rPr>
          <w:rFonts w:ascii="Sylfaen" w:eastAsia="Times New Roman" w:hAnsi="Sylfaen" w:cs="Sylfaen"/>
          <w:color w:val="000000"/>
          <w:szCs w:val="24"/>
        </w:rPr>
        <w:t>შეშუპება</w:t>
      </w:r>
      <w:r w:rsidR="00C01602" w:rsidRPr="00CC2415">
        <w:rPr>
          <w:rFonts w:ascii="Sylfaen" w:eastAsia="Times New Roman" w:hAnsi="Sylfaen" w:cs="Sylfaen"/>
          <w:color w:val="000000"/>
          <w:szCs w:val="24"/>
        </w:rPr>
        <w:t xml:space="preserve"> </w:t>
      </w:r>
      <w:r w:rsidR="00C01602" w:rsidRPr="00CC2415">
        <w:rPr>
          <w:rFonts w:ascii="Sylfaen" w:eastAsia="Times New Roman" w:hAnsi="Sylfaen" w:cs="Sylfaen"/>
          <w:color w:val="000000"/>
          <w:szCs w:val="24"/>
          <w:lang w:val="ka-GE"/>
        </w:rPr>
        <w:t>განსაკუთრებით ასიმეტრიულად</w:t>
      </w:r>
      <w:r w:rsidRPr="00CC2415">
        <w:rPr>
          <w:rFonts w:ascii="Sylfaen" w:eastAsia="Times New Roman" w:hAnsi="Sylfaen" w:cs="Sylfaen"/>
          <w:color w:val="000000"/>
          <w:szCs w:val="24"/>
        </w:rPr>
        <w:t xml:space="preserve">. </w:t>
      </w:r>
    </w:p>
    <w:p w14:paraId="13143175" w14:textId="701B5B85" w:rsidR="007832AF" w:rsidRPr="00CC2415" w:rsidRDefault="007832AF" w:rsidP="00F461B7">
      <w:pPr>
        <w:jc w:val="center"/>
        <w:rPr>
          <w:rFonts w:ascii="Segoe UI" w:eastAsia="Times New Roman" w:hAnsi="Segoe UI" w:cs="Segoe UI"/>
          <w:color w:val="000000"/>
          <w:szCs w:val="24"/>
        </w:rPr>
      </w:pPr>
      <w:r>
        <w:rPr>
          <w:noProof/>
        </w:rPr>
        <w:drawing>
          <wp:inline distT="0" distB="0" distL="0" distR="0" wp14:anchorId="1D99A5F4" wp14:editId="4B577477">
            <wp:extent cx="3467100" cy="188105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8666" cy="1914452"/>
                    </a:xfrm>
                    <a:prstGeom prst="rect">
                      <a:avLst/>
                    </a:prstGeom>
                    <a:noFill/>
                  </pic:spPr>
                </pic:pic>
              </a:graphicData>
            </a:graphic>
          </wp:inline>
        </w:drawing>
      </w:r>
    </w:p>
    <w:p w14:paraId="1A13C4B5" w14:textId="6151A9B9" w:rsidR="00963BC8" w:rsidRPr="00536AC4" w:rsidRDefault="00F461B7" w:rsidP="008C144A">
      <w:pPr>
        <w:spacing w:after="200" w:line="276" w:lineRule="auto"/>
        <w:jc w:val="both"/>
        <w:rPr>
          <w:rFonts w:ascii="Sylfaen" w:eastAsia="Times New Roman" w:hAnsi="Sylfaen" w:cs="Sylfaen"/>
          <w:color w:val="000000"/>
          <w:szCs w:val="24"/>
          <w:lang w:val="ka-GE"/>
        </w:rPr>
      </w:pPr>
      <w:r>
        <w:rPr>
          <w:rFonts w:ascii="Sylfaen" w:eastAsia="Times New Roman" w:hAnsi="Sylfaen" w:cs="Sylfaen"/>
          <w:b/>
          <w:bCs/>
          <w:color w:val="000000"/>
          <w:szCs w:val="24"/>
        </w:rPr>
        <w:br w:type="page"/>
      </w:r>
      <w:r w:rsidR="00963BC8" w:rsidRPr="00CC2415">
        <w:rPr>
          <w:rFonts w:ascii="Sylfaen" w:eastAsia="Times New Roman" w:hAnsi="Sylfaen" w:cs="Sylfaen"/>
          <w:b/>
          <w:bCs/>
          <w:color w:val="000000"/>
          <w:szCs w:val="24"/>
        </w:rPr>
        <w:lastRenderedPageBreak/>
        <w:t>ფილტვის</w:t>
      </w:r>
      <w:r w:rsidR="00963BC8" w:rsidRPr="00CC2415">
        <w:rPr>
          <w:rFonts w:ascii="Segoe UI" w:eastAsia="Times New Roman" w:hAnsi="Segoe UI" w:cs="Segoe UI"/>
          <w:b/>
          <w:bCs/>
          <w:color w:val="000000"/>
          <w:szCs w:val="24"/>
        </w:rPr>
        <w:t xml:space="preserve"> </w:t>
      </w:r>
      <w:r w:rsidR="00963BC8" w:rsidRPr="00CC2415">
        <w:rPr>
          <w:rFonts w:ascii="Sylfaen" w:eastAsia="Times New Roman" w:hAnsi="Sylfaen" w:cs="Sylfaen"/>
          <w:b/>
          <w:bCs/>
          <w:color w:val="000000"/>
          <w:szCs w:val="24"/>
        </w:rPr>
        <w:t>არტერიის</w:t>
      </w:r>
      <w:r w:rsidR="00963BC8" w:rsidRPr="00CC2415">
        <w:rPr>
          <w:rFonts w:ascii="Segoe UI" w:eastAsia="Times New Roman" w:hAnsi="Segoe UI" w:cs="Segoe UI"/>
          <w:b/>
          <w:bCs/>
          <w:color w:val="000000"/>
          <w:szCs w:val="24"/>
        </w:rPr>
        <w:t xml:space="preserve"> </w:t>
      </w:r>
      <w:r w:rsidR="00963BC8" w:rsidRPr="00536AC4">
        <w:rPr>
          <w:rFonts w:ascii="Sylfaen" w:eastAsia="Times New Roman" w:hAnsi="Sylfaen" w:cs="Sylfaen"/>
          <w:b/>
          <w:bCs/>
          <w:color w:val="000000"/>
          <w:szCs w:val="24"/>
        </w:rPr>
        <w:t>თრომბოემბოლიის</w:t>
      </w:r>
      <w:r w:rsidR="00963BC8" w:rsidRPr="00536AC4">
        <w:rPr>
          <w:rFonts w:ascii="Segoe UI" w:eastAsia="Times New Roman" w:hAnsi="Segoe UI" w:cs="Segoe UI"/>
          <w:b/>
          <w:bCs/>
          <w:color w:val="000000"/>
          <w:szCs w:val="24"/>
        </w:rPr>
        <w:t xml:space="preserve"> </w:t>
      </w:r>
      <w:r w:rsidR="00963BC8" w:rsidRPr="00536AC4">
        <w:rPr>
          <w:rFonts w:ascii="Sylfaen" w:eastAsia="Times New Roman" w:hAnsi="Sylfaen" w:cs="Sylfaen"/>
          <w:b/>
          <w:bCs/>
          <w:color w:val="000000"/>
          <w:szCs w:val="24"/>
        </w:rPr>
        <w:t>კლინიკური</w:t>
      </w:r>
      <w:r w:rsidR="00963BC8" w:rsidRPr="00536AC4">
        <w:rPr>
          <w:rFonts w:ascii="Segoe UI" w:eastAsia="Times New Roman" w:hAnsi="Segoe UI" w:cs="Segoe UI"/>
          <w:b/>
          <w:bCs/>
          <w:color w:val="000000"/>
          <w:szCs w:val="24"/>
        </w:rPr>
        <w:t xml:space="preserve"> </w:t>
      </w:r>
      <w:r w:rsidR="00963BC8" w:rsidRPr="00536AC4">
        <w:rPr>
          <w:rFonts w:ascii="Sylfaen" w:eastAsia="Times New Roman" w:hAnsi="Sylfaen" w:cs="Sylfaen"/>
          <w:b/>
          <w:bCs/>
          <w:color w:val="000000"/>
          <w:szCs w:val="24"/>
        </w:rPr>
        <w:t>ნიშნები</w:t>
      </w:r>
      <w:r w:rsidR="00963BC8" w:rsidRPr="00536AC4">
        <w:rPr>
          <w:rFonts w:ascii="Sylfaen" w:eastAsia="Times New Roman" w:hAnsi="Sylfaen" w:cs="Sylfaen"/>
          <w:b/>
          <w:bCs/>
          <w:color w:val="000000"/>
          <w:szCs w:val="24"/>
          <w:lang w:val="ka-GE"/>
        </w:rPr>
        <w:t>ა</w:t>
      </w:r>
      <w:r w:rsidR="00963BC8" w:rsidRPr="00536AC4">
        <w:rPr>
          <w:rFonts w:ascii="Segoe UI" w:eastAsia="Times New Roman" w:hAnsi="Segoe UI" w:cs="Segoe UI"/>
          <w:color w:val="000000"/>
          <w:szCs w:val="24"/>
        </w:rPr>
        <w:t xml:space="preserve">: </w:t>
      </w:r>
      <w:r w:rsidR="00963BC8" w:rsidRPr="00536AC4">
        <w:rPr>
          <w:rFonts w:ascii="Sylfaen" w:eastAsia="Times New Roman" w:hAnsi="Sylfaen" w:cs="Sylfaen"/>
          <w:color w:val="000000"/>
          <w:szCs w:val="24"/>
        </w:rPr>
        <w:t>სუნთქვის</w:t>
      </w:r>
      <w:r w:rsidR="00963BC8" w:rsidRPr="00536AC4">
        <w:rPr>
          <w:rFonts w:ascii="Segoe UI" w:eastAsia="Times New Roman" w:hAnsi="Segoe UI" w:cs="Segoe UI"/>
          <w:color w:val="000000"/>
          <w:szCs w:val="24"/>
        </w:rPr>
        <w:t xml:space="preserve"> </w:t>
      </w:r>
      <w:r w:rsidR="00963BC8" w:rsidRPr="00536AC4">
        <w:rPr>
          <w:rFonts w:ascii="Sylfaen" w:eastAsia="Times New Roman" w:hAnsi="Sylfaen" w:cs="Sylfaen"/>
          <w:color w:val="000000"/>
          <w:szCs w:val="24"/>
        </w:rPr>
        <w:t>უეცარი</w:t>
      </w:r>
      <w:r w:rsidR="00963BC8" w:rsidRPr="00536AC4">
        <w:rPr>
          <w:rFonts w:ascii="Segoe UI" w:eastAsia="Times New Roman" w:hAnsi="Segoe UI" w:cs="Segoe UI"/>
          <w:color w:val="000000"/>
          <w:szCs w:val="24"/>
        </w:rPr>
        <w:t xml:space="preserve"> </w:t>
      </w:r>
      <w:r w:rsidR="00963BC8" w:rsidRPr="00536AC4">
        <w:rPr>
          <w:rFonts w:ascii="Sylfaen" w:eastAsia="Times New Roman" w:hAnsi="Sylfaen" w:cs="Sylfaen"/>
          <w:color w:val="000000"/>
          <w:szCs w:val="24"/>
        </w:rPr>
        <w:t>გაძნელება</w:t>
      </w:r>
      <w:r w:rsidR="00963BC8" w:rsidRPr="00536AC4">
        <w:rPr>
          <w:rFonts w:ascii="Sylfaen" w:eastAsia="Times New Roman" w:hAnsi="Sylfaen" w:cs="Sylfaen"/>
          <w:color w:val="000000"/>
          <w:szCs w:val="24"/>
          <w:lang w:val="ka-GE"/>
        </w:rPr>
        <w:t xml:space="preserve">, </w:t>
      </w:r>
      <w:r w:rsidR="00963BC8" w:rsidRPr="00536AC4">
        <w:rPr>
          <w:rFonts w:ascii="Sylfaen" w:eastAsia="Times New Roman" w:hAnsi="Sylfaen" w:cs="Sylfaen"/>
          <w:color w:val="000000"/>
          <w:szCs w:val="24"/>
        </w:rPr>
        <w:t>მოხრჩობის</w:t>
      </w:r>
      <w:r w:rsidR="00963BC8" w:rsidRPr="00536AC4">
        <w:rPr>
          <w:rFonts w:ascii="Segoe UI" w:eastAsia="Times New Roman" w:hAnsi="Segoe UI" w:cs="Segoe UI"/>
          <w:color w:val="000000"/>
          <w:szCs w:val="24"/>
        </w:rPr>
        <w:t xml:space="preserve"> </w:t>
      </w:r>
      <w:r w:rsidR="00963BC8" w:rsidRPr="00536AC4">
        <w:rPr>
          <w:rFonts w:ascii="Sylfaen" w:eastAsia="Times New Roman" w:hAnsi="Sylfaen" w:cs="Sylfaen"/>
          <w:color w:val="000000"/>
          <w:szCs w:val="24"/>
        </w:rPr>
        <w:t>შეგრძნება</w:t>
      </w:r>
      <w:r w:rsidR="00963BC8" w:rsidRPr="00536AC4">
        <w:rPr>
          <w:rFonts w:ascii="Sylfaen" w:eastAsia="Times New Roman" w:hAnsi="Sylfaen" w:cs="Sylfaen"/>
          <w:color w:val="000000"/>
          <w:szCs w:val="24"/>
          <w:lang w:val="ka-GE"/>
        </w:rPr>
        <w:t xml:space="preserve">, </w:t>
      </w:r>
      <w:r w:rsidR="00963BC8" w:rsidRPr="00536AC4">
        <w:rPr>
          <w:rFonts w:ascii="Sylfaen" w:eastAsia="Times New Roman" w:hAnsi="Sylfaen" w:cs="Sylfaen"/>
          <w:color w:val="000000"/>
          <w:szCs w:val="24"/>
        </w:rPr>
        <w:t>პულსის</w:t>
      </w:r>
      <w:r w:rsidR="00963BC8" w:rsidRPr="00536AC4">
        <w:rPr>
          <w:rFonts w:ascii="Segoe UI" w:eastAsia="Times New Roman" w:hAnsi="Segoe UI" w:cs="Segoe UI"/>
          <w:color w:val="000000"/>
          <w:szCs w:val="24"/>
        </w:rPr>
        <w:t xml:space="preserve"> </w:t>
      </w:r>
      <w:r w:rsidR="00963BC8" w:rsidRPr="00536AC4">
        <w:rPr>
          <w:rFonts w:ascii="Sylfaen" w:eastAsia="Times New Roman" w:hAnsi="Sylfaen" w:cs="Sylfaen"/>
          <w:color w:val="000000"/>
          <w:szCs w:val="24"/>
        </w:rPr>
        <w:t>გახშირება</w:t>
      </w:r>
      <w:r w:rsidR="00963BC8" w:rsidRPr="00536AC4">
        <w:rPr>
          <w:rFonts w:ascii="Sylfaen" w:eastAsia="Times New Roman" w:hAnsi="Sylfaen" w:cs="Sylfaen"/>
          <w:color w:val="000000"/>
          <w:szCs w:val="24"/>
          <w:lang w:val="ka-GE"/>
        </w:rPr>
        <w:t xml:space="preserve">, </w:t>
      </w:r>
      <w:r w:rsidR="007832AF" w:rsidRPr="00536AC4">
        <w:rPr>
          <w:rFonts w:ascii="Sylfaen" w:eastAsia="Times New Roman" w:hAnsi="Sylfaen" w:cs="Sylfaen"/>
          <w:color w:val="000000"/>
          <w:szCs w:val="24"/>
          <w:lang w:val="ka-GE"/>
        </w:rPr>
        <w:t>დიაფორეზი, მკერდის ტკივილი</w:t>
      </w:r>
      <w:r w:rsidR="00963BC8" w:rsidRPr="00536AC4">
        <w:rPr>
          <w:rFonts w:ascii="Sylfaen" w:eastAsia="Times New Roman" w:hAnsi="Sylfaen" w:cs="Sylfaen"/>
          <w:color w:val="000000"/>
          <w:szCs w:val="24"/>
          <w:lang w:val="ka-GE"/>
        </w:rPr>
        <w:t xml:space="preserve">. </w:t>
      </w:r>
      <w:r w:rsidR="007832AF" w:rsidRPr="00536AC4">
        <w:rPr>
          <w:rFonts w:ascii="Sylfaen" w:eastAsia="Times New Roman" w:hAnsi="Sylfaen" w:cs="Sylfaen"/>
          <w:color w:val="000000"/>
          <w:szCs w:val="24"/>
          <w:lang w:val="ka-GE"/>
        </w:rPr>
        <w:t>იშვიათ გამოვლინებას წარმოადგენს ჰემოპტიზი, შოკი, ჰიპოტენზია, უეცარი  სიკვდილი</w:t>
      </w:r>
      <w:sdt>
        <w:sdtPr>
          <w:rPr>
            <w:rFonts w:ascii="Sylfaen" w:eastAsia="Times New Roman" w:hAnsi="Sylfaen" w:cs="Sylfaen"/>
            <w:color w:val="000000"/>
            <w:szCs w:val="24"/>
            <w:lang w:val="ka-GE"/>
          </w:rPr>
          <w:tag w:val="MENDELEY_CITATION_v3_eyJjaXRhdGlvbklEIjoiTUVOREVMRVlfQ0lUQVRJT05fOTYwYTdjNTUtMTYwYS00MmQ5LWEzZjItMzBhOGNhNTVhYzRi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1864048197"/>
          <w:placeholder>
            <w:docPart w:val="DefaultPlaceholder_-1854013440"/>
          </w:placeholder>
        </w:sdtPr>
        <w:sdtEndPr/>
        <w:sdtContent>
          <w:r w:rsidR="00B30C61" w:rsidRPr="00536AC4">
            <w:rPr>
              <w:rFonts w:ascii="Sylfaen" w:eastAsia="Times New Roman" w:hAnsi="Sylfaen" w:cs="Sylfaen"/>
              <w:color w:val="000000"/>
              <w:szCs w:val="24"/>
              <w:lang w:val="ka-GE"/>
            </w:rPr>
            <w:t>[13]</w:t>
          </w:r>
        </w:sdtContent>
      </w:sdt>
      <w:r w:rsidR="007832AF" w:rsidRPr="00536AC4">
        <w:rPr>
          <w:rFonts w:ascii="Sylfaen" w:eastAsia="Times New Roman" w:hAnsi="Sylfaen" w:cs="Sylfaen"/>
          <w:color w:val="000000"/>
          <w:szCs w:val="24"/>
          <w:lang w:val="ka-GE"/>
        </w:rPr>
        <w:t>.</w:t>
      </w:r>
    </w:p>
    <w:p w14:paraId="3C997A4A" w14:textId="77777777" w:rsidR="0026246A" w:rsidRPr="00536AC4" w:rsidRDefault="0026246A" w:rsidP="003F68DD">
      <w:pPr>
        <w:shd w:val="clear" w:color="auto" w:fill="FFFFFF"/>
        <w:jc w:val="both"/>
        <w:rPr>
          <w:rFonts w:ascii="Sylfaen" w:eastAsia="Times New Roman" w:hAnsi="Sylfaen" w:cs="Sylfaen"/>
          <w:color w:val="000000"/>
          <w:szCs w:val="24"/>
          <w:lang w:val="ka-GE"/>
        </w:rPr>
      </w:pPr>
    </w:p>
    <w:p w14:paraId="284BCC85" w14:textId="77777777" w:rsidR="0026246A" w:rsidRPr="00536AC4" w:rsidRDefault="0026246A" w:rsidP="003F68DD">
      <w:pPr>
        <w:shd w:val="clear" w:color="auto" w:fill="FFFFFF"/>
        <w:jc w:val="both"/>
        <w:rPr>
          <w:rFonts w:ascii="Sylfaen" w:eastAsia="Times New Roman" w:hAnsi="Sylfaen" w:cs="Sylfaen"/>
          <w:color w:val="000000"/>
          <w:szCs w:val="24"/>
          <w:lang w:val="ka-GE"/>
        </w:rPr>
      </w:pPr>
    </w:p>
    <w:p w14:paraId="7EF1DF5B" w14:textId="3FBD9524" w:rsidR="0026246A" w:rsidRPr="00536AC4" w:rsidRDefault="0026246A" w:rsidP="00F461B7">
      <w:pPr>
        <w:shd w:val="clear" w:color="auto" w:fill="FFFFFF"/>
        <w:jc w:val="center"/>
        <w:rPr>
          <w:rFonts w:ascii="Sylfaen" w:eastAsia="Times New Roman" w:hAnsi="Sylfaen" w:cs="Sylfaen"/>
          <w:color w:val="000000"/>
          <w:szCs w:val="24"/>
          <w:lang w:val="ka-GE"/>
        </w:rPr>
      </w:pPr>
      <w:r w:rsidRPr="00536AC4">
        <w:rPr>
          <w:noProof/>
        </w:rPr>
        <w:drawing>
          <wp:inline distT="0" distB="0" distL="0" distR="0" wp14:anchorId="670F6144" wp14:editId="777D101D">
            <wp:extent cx="4372245" cy="328666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3508" cy="3317682"/>
                    </a:xfrm>
                    <a:prstGeom prst="rect">
                      <a:avLst/>
                    </a:prstGeom>
                    <a:noFill/>
                  </pic:spPr>
                </pic:pic>
              </a:graphicData>
            </a:graphic>
          </wp:inline>
        </w:drawing>
      </w:r>
    </w:p>
    <w:p w14:paraId="2012AC7B" w14:textId="77777777" w:rsidR="0026246A" w:rsidRPr="00536AC4" w:rsidRDefault="0026246A" w:rsidP="003F68DD">
      <w:pPr>
        <w:shd w:val="clear" w:color="auto" w:fill="FFFFFF"/>
        <w:jc w:val="both"/>
        <w:rPr>
          <w:rFonts w:ascii="Sylfaen" w:eastAsia="Times New Roman" w:hAnsi="Sylfaen" w:cs="Sylfaen"/>
          <w:color w:val="000000"/>
          <w:szCs w:val="24"/>
          <w:lang w:val="ka-GE"/>
        </w:rPr>
      </w:pPr>
    </w:p>
    <w:p w14:paraId="2F11746E" w14:textId="77777777" w:rsidR="0026246A" w:rsidRPr="00536AC4" w:rsidRDefault="0026246A" w:rsidP="003F68DD">
      <w:pPr>
        <w:shd w:val="clear" w:color="auto" w:fill="FFFFFF"/>
        <w:jc w:val="both"/>
        <w:rPr>
          <w:rFonts w:ascii="Sylfaen" w:eastAsia="Times New Roman" w:hAnsi="Sylfaen" w:cs="Sylfaen"/>
          <w:color w:val="000000"/>
          <w:szCs w:val="24"/>
          <w:lang w:val="ka-GE"/>
        </w:rPr>
      </w:pPr>
    </w:p>
    <w:p w14:paraId="4BAC7501" w14:textId="77777777" w:rsidR="0026246A" w:rsidRPr="00536AC4" w:rsidRDefault="0026246A" w:rsidP="003F68DD">
      <w:pPr>
        <w:shd w:val="clear" w:color="auto" w:fill="FFFFFF"/>
        <w:jc w:val="both"/>
        <w:rPr>
          <w:rFonts w:ascii="Sylfaen" w:eastAsia="Times New Roman" w:hAnsi="Sylfaen" w:cs="Sylfaen"/>
          <w:color w:val="000000"/>
          <w:szCs w:val="24"/>
          <w:lang w:val="ka-GE"/>
        </w:rPr>
      </w:pPr>
    </w:p>
    <w:p w14:paraId="74AEAC41" w14:textId="77777777" w:rsidR="0026246A" w:rsidRPr="00536AC4" w:rsidRDefault="0026246A" w:rsidP="0026246A">
      <w:pPr>
        <w:shd w:val="clear" w:color="auto" w:fill="FFFFFF"/>
        <w:jc w:val="center"/>
        <w:rPr>
          <w:rFonts w:ascii="Sylfaen" w:hAnsi="Sylfaen"/>
          <w:b/>
          <w:szCs w:val="24"/>
          <w:lang w:val="ka-GE"/>
        </w:rPr>
      </w:pPr>
      <w:r w:rsidRPr="00536AC4">
        <w:rPr>
          <w:rFonts w:ascii="Sylfaen" w:hAnsi="Sylfaen"/>
          <w:b/>
          <w:szCs w:val="24"/>
          <w:lang w:val="ka-GE"/>
        </w:rPr>
        <w:t xml:space="preserve">COVID-19-ით პაციენტებში თრომბოემბოლიზმის ინსტრუმენტული </w:t>
      </w:r>
    </w:p>
    <w:p w14:paraId="3653730E" w14:textId="6ECC9327" w:rsidR="0026246A" w:rsidRPr="00536AC4" w:rsidRDefault="0026246A" w:rsidP="0026246A">
      <w:pPr>
        <w:shd w:val="clear" w:color="auto" w:fill="FFFFFF"/>
        <w:jc w:val="center"/>
        <w:rPr>
          <w:rFonts w:ascii="Sylfaen" w:hAnsi="Sylfaen"/>
          <w:b/>
          <w:szCs w:val="24"/>
          <w:lang w:val="ka-GE"/>
        </w:rPr>
      </w:pPr>
      <w:r w:rsidRPr="00536AC4">
        <w:rPr>
          <w:rFonts w:ascii="Sylfaen" w:hAnsi="Sylfaen"/>
          <w:b/>
          <w:szCs w:val="24"/>
          <w:lang w:val="ka-GE"/>
        </w:rPr>
        <w:t>დიაგნოსტიკა</w:t>
      </w:r>
    </w:p>
    <w:p w14:paraId="3A71BD39" w14:textId="77777777" w:rsidR="0026246A" w:rsidRPr="00536AC4" w:rsidRDefault="0026246A" w:rsidP="0026246A">
      <w:pPr>
        <w:shd w:val="clear" w:color="auto" w:fill="FFFFFF"/>
        <w:jc w:val="center"/>
        <w:rPr>
          <w:rFonts w:ascii="Sylfaen" w:hAnsi="Sylfaen"/>
          <w:b/>
          <w:szCs w:val="24"/>
          <w:lang w:val="ka-GE"/>
        </w:rPr>
      </w:pPr>
    </w:p>
    <w:p w14:paraId="5FAC8E7B" w14:textId="77777777" w:rsidR="0026246A" w:rsidRPr="00536AC4" w:rsidRDefault="0026246A" w:rsidP="0026246A">
      <w:pPr>
        <w:spacing w:before="106"/>
        <w:ind w:left="547" w:hanging="547"/>
        <w:rPr>
          <w:rFonts w:ascii="Sylfaen" w:eastAsia="Times New Roman" w:hAnsi="Sylfaen" w:cs="Times New Roman"/>
          <w:color w:val="000000" w:themeColor="text1"/>
          <w:szCs w:val="24"/>
          <w:lang w:val="en-GB" w:eastAsia="en-GB"/>
        </w:rPr>
      </w:pPr>
      <w:r w:rsidRPr="00536AC4">
        <w:rPr>
          <w:rFonts w:ascii="Sylfaen" w:eastAsia="+mn-ea" w:hAnsi="Sylfaen" w:cs="+mn-cs"/>
          <w:color w:val="000000" w:themeColor="text1"/>
          <w:kern w:val="24"/>
          <w:szCs w:val="24"/>
          <w:lang w:val="ka-GE" w:eastAsia="en-GB"/>
        </w:rPr>
        <w:t>“</w:t>
      </w:r>
      <w:r w:rsidRPr="00536AC4">
        <w:rPr>
          <w:rFonts w:ascii="Sylfaen" w:eastAsia="+mn-ea" w:hAnsi="Sylfaen" w:cs="+mn-cs"/>
          <w:b/>
          <w:bCs/>
          <w:color w:val="000000" w:themeColor="text1"/>
          <w:kern w:val="24"/>
          <w:szCs w:val="24"/>
          <w:u w:val="single"/>
          <w:lang w:val="ka-GE" w:eastAsia="en-GB"/>
        </w:rPr>
        <w:t>ვიზუალიზების</w:t>
      </w:r>
      <w:r w:rsidRPr="00536AC4">
        <w:rPr>
          <w:rFonts w:ascii="Sylfaen" w:eastAsia="+mn-ea" w:hAnsi="Sylfaen" w:cs="+mn-cs"/>
          <w:color w:val="000000" w:themeColor="text1"/>
          <w:kern w:val="24"/>
          <w:szCs w:val="24"/>
          <w:lang w:val="ka-GE" w:eastAsia="en-GB"/>
        </w:rPr>
        <w:t>” მეთოდები:</w:t>
      </w:r>
    </w:p>
    <w:p w14:paraId="79E2F213" w14:textId="7211AA87" w:rsidR="0026246A" w:rsidRPr="00536AC4" w:rsidRDefault="0026246A" w:rsidP="00887497">
      <w:pPr>
        <w:numPr>
          <w:ilvl w:val="0"/>
          <w:numId w:val="48"/>
        </w:numPr>
        <w:ind w:left="1267"/>
        <w:contextualSpacing/>
        <w:jc w:val="both"/>
        <w:rPr>
          <w:rFonts w:ascii="Sylfaen" w:eastAsia="Times New Roman" w:hAnsi="Sylfaen" w:cs="Times New Roman"/>
          <w:color w:val="000000" w:themeColor="text1"/>
          <w:szCs w:val="24"/>
          <w:lang w:val="en-GB" w:eastAsia="en-GB"/>
        </w:rPr>
      </w:pPr>
      <w:r w:rsidRPr="00536AC4">
        <w:rPr>
          <w:rFonts w:ascii="Sylfaen" w:eastAsia="+mn-ea" w:hAnsi="Sylfaen" w:cs="+mn-cs"/>
          <w:b/>
          <w:color w:val="000000" w:themeColor="text1"/>
          <w:kern w:val="24"/>
          <w:szCs w:val="24"/>
          <w:lang w:val="ka-GE" w:eastAsia="en-GB"/>
        </w:rPr>
        <w:t>ქვედა</w:t>
      </w:r>
      <w:r w:rsidRPr="00536AC4">
        <w:rPr>
          <w:rFonts w:ascii="Sylfaen" w:eastAsia="+mn-ea" w:hAnsi="Sylfaen" w:cs="+mn-cs"/>
          <w:color w:val="000000" w:themeColor="text1"/>
          <w:kern w:val="24"/>
          <w:szCs w:val="24"/>
          <w:lang w:val="ka-GE" w:eastAsia="en-GB"/>
        </w:rPr>
        <w:t xml:space="preserve"> </w:t>
      </w:r>
      <w:r w:rsidRPr="00536AC4">
        <w:rPr>
          <w:rFonts w:ascii="Sylfaen" w:eastAsia="+mn-ea" w:hAnsi="Sylfaen" w:cs="+mn-cs"/>
          <w:b/>
          <w:color w:val="000000" w:themeColor="text1"/>
          <w:kern w:val="24"/>
          <w:szCs w:val="24"/>
          <w:lang w:val="ka-GE" w:eastAsia="en-GB"/>
        </w:rPr>
        <w:t>კიდურების ორმხრივი კომპრესიული ულტრასონოგრაფია</w:t>
      </w:r>
      <w:r w:rsidRPr="00536AC4">
        <w:rPr>
          <w:rFonts w:ascii="Sylfaen" w:eastAsia="+mn-ea" w:hAnsi="Sylfaen" w:cs="+mn-cs"/>
          <w:color w:val="000000" w:themeColor="text1"/>
          <w:kern w:val="24"/>
          <w:szCs w:val="24"/>
          <w:lang w:val="ka-GE" w:eastAsia="en-GB"/>
        </w:rPr>
        <w:t xml:space="preserve"> - ღრმა ვენების თრომბოზის სადიაგნოზოდ.</w:t>
      </w:r>
    </w:p>
    <w:p w14:paraId="190227A0" w14:textId="7DEE8DE0" w:rsidR="0026246A" w:rsidRPr="00536AC4" w:rsidRDefault="0026246A" w:rsidP="00887497">
      <w:pPr>
        <w:numPr>
          <w:ilvl w:val="0"/>
          <w:numId w:val="48"/>
        </w:numPr>
        <w:ind w:left="1267"/>
        <w:contextualSpacing/>
        <w:jc w:val="both"/>
        <w:rPr>
          <w:rFonts w:ascii="Sylfaen" w:eastAsia="Times New Roman" w:hAnsi="Sylfaen" w:cs="Times New Roman"/>
          <w:szCs w:val="24"/>
          <w:lang w:val="en-GB" w:eastAsia="en-GB"/>
        </w:rPr>
      </w:pPr>
      <w:r w:rsidRPr="00536AC4">
        <w:rPr>
          <w:rFonts w:ascii="Sylfaen" w:eastAsia="+mn-ea" w:hAnsi="Sylfaen" w:cs="+mn-cs"/>
          <w:b/>
          <w:color w:val="000000" w:themeColor="text1"/>
          <w:kern w:val="24"/>
          <w:szCs w:val="24"/>
          <w:lang w:val="ka-GE" w:eastAsia="en-GB"/>
        </w:rPr>
        <w:t>გულის ულტრასონოგრაფია (ექოკარდიოგრაფია)</w:t>
      </w:r>
      <w:r w:rsidRPr="00536AC4">
        <w:rPr>
          <w:rFonts w:ascii="Sylfaen" w:eastAsia="+mn-ea" w:hAnsi="Sylfaen" w:cs="+mn-cs"/>
          <w:color w:val="000000" w:themeColor="text1"/>
          <w:kern w:val="24"/>
          <w:szCs w:val="24"/>
          <w:lang w:val="ka-GE" w:eastAsia="en-GB"/>
        </w:rPr>
        <w:t xml:space="preserve">  - პროქსიმალური</w:t>
      </w:r>
      <w:r w:rsidRPr="00536AC4">
        <w:rPr>
          <w:rFonts w:ascii="Sylfaen" w:eastAsia="+mn-ea" w:hAnsi="Sylfaen" w:cs="+mn-cs"/>
          <w:color w:val="000000" w:themeColor="text1"/>
          <w:kern w:val="24"/>
          <w:szCs w:val="24"/>
          <w:lang w:eastAsia="en-GB"/>
        </w:rPr>
        <w:t xml:space="preserve">, </w:t>
      </w:r>
      <w:r w:rsidRPr="00536AC4">
        <w:rPr>
          <w:rFonts w:ascii="Sylfaen" w:eastAsia="+mn-ea" w:hAnsi="Sylfaen" w:cs="+mn-cs"/>
          <w:color w:val="000000" w:themeColor="text1"/>
          <w:kern w:val="24"/>
          <w:szCs w:val="24"/>
          <w:lang w:val="ka-GE" w:eastAsia="en-GB"/>
        </w:rPr>
        <w:t xml:space="preserve">მიოკარდიუმის თრომბის, ფილტვის მაგისტრალზე </w:t>
      </w:r>
      <w:r w:rsidRPr="00536AC4">
        <w:rPr>
          <w:rFonts w:ascii="Sylfaen" w:eastAsia="+mn-ea" w:hAnsi="Sylfaen" w:cs="+mn-cs"/>
          <w:color w:val="000000"/>
          <w:kern w:val="24"/>
          <w:szCs w:val="24"/>
          <w:lang w:val="ka-GE" w:eastAsia="en-GB"/>
        </w:rPr>
        <w:t>მიმავალი კოლტის დასადგენად, ან მარჯვენა პარკუჭის დილატაციის სადიაგნოზოდ</w:t>
      </w:r>
      <w:r w:rsidR="00DF26D9" w:rsidRPr="00536AC4">
        <w:rPr>
          <w:rFonts w:ascii="Sylfaen" w:eastAsia="+mn-ea" w:hAnsi="Sylfaen" w:cs="+mn-cs"/>
          <w:color w:val="000000"/>
          <w:kern w:val="24"/>
          <w:szCs w:val="24"/>
          <w:lang w:val="ka-GE" w:eastAsia="en-GB"/>
        </w:rPr>
        <w:t xml:space="preserve"> (</w:t>
      </w:r>
      <w:r w:rsidRPr="00536AC4">
        <w:rPr>
          <w:rFonts w:ascii="Sylfaen" w:eastAsia="+mn-ea" w:hAnsi="Sylfaen" w:cs="+mn-cs"/>
          <w:color w:val="000000"/>
          <w:kern w:val="24"/>
          <w:szCs w:val="24"/>
          <w:lang w:val="ka-GE" w:eastAsia="en-GB"/>
        </w:rPr>
        <w:t>თუმცა კვლევების უარყოფითი დასკვნები არასაკმარისია თრომბოზის სრულად გამორიცხვისთვის</w:t>
      </w:r>
      <w:r w:rsidR="008E71D1" w:rsidRPr="00536AC4">
        <w:rPr>
          <w:rFonts w:ascii="Sylfaen" w:eastAsia="+mn-ea" w:hAnsi="Sylfaen" w:cs="+mn-cs"/>
          <w:color w:val="000000"/>
          <w:kern w:val="24"/>
          <w:szCs w:val="24"/>
          <w:lang w:val="en-GB" w:eastAsia="en-GB"/>
        </w:rPr>
        <w:t>)</w:t>
      </w:r>
      <w:r w:rsidRPr="00536AC4">
        <w:rPr>
          <w:rFonts w:ascii="Sylfaen" w:eastAsia="+mn-ea" w:hAnsi="Sylfaen" w:cs="+mn-cs"/>
          <w:color w:val="000000"/>
          <w:kern w:val="24"/>
          <w:szCs w:val="24"/>
          <w:lang w:eastAsia="en-GB"/>
        </w:rPr>
        <w:t>.</w:t>
      </w:r>
    </w:p>
    <w:p w14:paraId="3E15E14C" w14:textId="64008FD0" w:rsidR="0026246A" w:rsidRPr="00536AC4" w:rsidRDefault="0026246A" w:rsidP="00887497">
      <w:pPr>
        <w:numPr>
          <w:ilvl w:val="0"/>
          <w:numId w:val="48"/>
        </w:numPr>
        <w:ind w:left="1267"/>
        <w:contextualSpacing/>
        <w:jc w:val="both"/>
        <w:rPr>
          <w:rFonts w:ascii="Sylfaen" w:eastAsia="+mn-ea" w:hAnsi="Sylfaen" w:cs="+mn-cs"/>
          <w:color w:val="000000"/>
          <w:kern w:val="24"/>
          <w:szCs w:val="24"/>
          <w:lang w:val="ka-GE" w:eastAsia="en-GB"/>
        </w:rPr>
      </w:pPr>
      <w:r w:rsidRPr="00536AC4">
        <w:rPr>
          <w:rFonts w:ascii="Sylfaen" w:eastAsia="+mn-ea" w:hAnsi="Sylfaen" w:cs="+mn-cs"/>
          <w:b/>
          <w:color w:val="000000"/>
          <w:kern w:val="24"/>
          <w:szCs w:val="24"/>
          <w:lang w:val="ka-GE" w:eastAsia="en-GB"/>
        </w:rPr>
        <w:t>ფილტვის არტერიოგრაფია</w:t>
      </w:r>
      <w:r w:rsidRPr="00536AC4">
        <w:rPr>
          <w:rFonts w:ascii="Sylfaen" w:eastAsia="+mn-ea" w:hAnsi="Sylfaen" w:cs="+mn-cs"/>
          <w:color w:val="000000"/>
          <w:kern w:val="24"/>
          <w:szCs w:val="24"/>
          <w:lang w:val="ka-GE" w:eastAsia="en-GB"/>
        </w:rPr>
        <w:t xml:space="preserve"> - კომპიუტერული ტომოგრაფია ანგიოგრაფიის რეჟიმში</w:t>
      </w:r>
      <w:r w:rsidR="0009459B" w:rsidRPr="00536AC4">
        <w:rPr>
          <w:rFonts w:ascii="Sylfaen" w:eastAsia="+mn-ea" w:hAnsi="Sylfaen" w:cs="+mn-cs"/>
          <w:color w:val="000000"/>
          <w:kern w:val="24"/>
          <w:szCs w:val="24"/>
          <w:lang w:val="ka-GE" w:eastAsia="en-GB"/>
        </w:rPr>
        <w:t xml:space="preserve">, </w:t>
      </w:r>
      <w:r w:rsidRPr="00536AC4">
        <w:rPr>
          <w:rFonts w:ascii="Sylfaen" w:eastAsia="+mn-ea" w:hAnsi="Sylfaen" w:cs="+mn-cs"/>
          <w:color w:val="000000"/>
          <w:kern w:val="24"/>
          <w:szCs w:val="24"/>
          <w:lang w:val="ka-GE" w:eastAsia="en-GB"/>
        </w:rPr>
        <w:t xml:space="preserve">იშვიათად - ვენტილაციურ/პერფუზიული სცინტიგრაფია </w:t>
      </w:r>
      <w:r w:rsidR="0009459B" w:rsidRPr="00536AC4">
        <w:rPr>
          <w:rFonts w:ascii="Sylfaen" w:eastAsia="+mn-ea" w:hAnsi="Sylfaen" w:cs="+mn-cs"/>
          <w:color w:val="000000"/>
          <w:kern w:val="24"/>
          <w:szCs w:val="24"/>
          <w:lang w:val="ka-GE" w:eastAsia="en-GB"/>
        </w:rPr>
        <w:t>(</w:t>
      </w:r>
      <w:r w:rsidRPr="00536AC4">
        <w:rPr>
          <w:rFonts w:ascii="Sylfaen" w:eastAsia="+mn-ea" w:hAnsi="Sylfaen" w:cs="+mn-cs"/>
          <w:color w:val="000000"/>
          <w:kern w:val="24"/>
          <w:szCs w:val="24"/>
          <w:lang w:val="ka-GE" w:eastAsia="en-GB"/>
        </w:rPr>
        <w:t>Ventilation Perfusion(V/Q) Scan</w:t>
      </w:r>
      <w:r w:rsidR="0009459B" w:rsidRPr="00536AC4">
        <w:rPr>
          <w:rFonts w:ascii="Sylfaen" w:eastAsia="+mn-ea" w:hAnsi="Sylfaen" w:cs="+mn-cs"/>
          <w:color w:val="000000"/>
          <w:kern w:val="24"/>
          <w:szCs w:val="24"/>
          <w:lang w:val="ka-GE" w:eastAsia="en-GB"/>
        </w:rPr>
        <w:t>)</w:t>
      </w:r>
      <w:r w:rsidRPr="00536AC4">
        <w:rPr>
          <w:rFonts w:ascii="Sylfaen" w:eastAsia="+mn-ea" w:hAnsi="Sylfaen" w:cs="+mn-cs"/>
          <w:color w:val="000000"/>
          <w:kern w:val="24"/>
          <w:szCs w:val="24"/>
          <w:lang w:val="ka-GE" w:eastAsia="en-GB"/>
        </w:rPr>
        <w:t>.</w:t>
      </w:r>
      <w:r w:rsidR="0009459B" w:rsidRPr="00536AC4">
        <w:rPr>
          <w:rFonts w:ascii="Sylfaen" w:eastAsia="+mn-ea" w:hAnsi="Sylfaen" w:cs="+mn-cs"/>
          <w:color w:val="000000"/>
          <w:kern w:val="24"/>
          <w:szCs w:val="24"/>
          <w:lang w:val="ka-GE" w:eastAsia="en-GB"/>
        </w:rPr>
        <w:t xml:space="preserve">  </w:t>
      </w:r>
    </w:p>
    <w:p w14:paraId="6870E5D8" w14:textId="5A8DD885" w:rsidR="0026246A" w:rsidRPr="00536AC4" w:rsidRDefault="0026246A" w:rsidP="00887497">
      <w:pPr>
        <w:numPr>
          <w:ilvl w:val="0"/>
          <w:numId w:val="48"/>
        </w:numPr>
        <w:ind w:left="1267"/>
        <w:contextualSpacing/>
        <w:jc w:val="both"/>
        <w:rPr>
          <w:rFonts w:ascii="Sylfaen" w:eastAsia="Times New Roman" w:hAnsi="Sylfaen" w:cs="Times New Roman"/>
          <w:szCs w:val="24"/>
          <w:lang w:val="en-GB" w:eastAsia="en-GB"/>
        </w:rPr>
      </w:pPr>
      <w:r w:rsidRPr="00536AC4">
        <w:rPr>
          <w:rFonts w:ascii="Sylfaen" w:eastAsia="+mn-ea" w:hAnsi="Sylfaen" w:cs="+mn-cs"/>
          <w:b/>
          <w:color w:val="000000"/>
          <w:kern w:val="24"/>
          <w:szCs w:val="24"/>
          <w:lang w:val="ka-GE" w:eastAsia="en-GB"/>
        </w:rPr>
        <w:t>მ</w:t>
      </w:r>
      <w:r w:rsidR="00DF26D9" w:rsidRPr="00536AC4">
        <w:rPr>
          <w:rFonts w:ascii="Sylfaen" w:eastAsia="+mn-ea" w:hAnsi="Sylfaen" w:cs="+mn-cs"/>
          <w:b/>
          <w:color w:val="000000"/>
          <w:kern w:val="24"/>
          <w:szCs w:val="24"/>
          <w:lang w:val="ka-GE" w:eastAsia="en-GB"/>
        </w:rPr>
        <w:t>აგნიტურ-რეზონანსული ტომოგრაფია</w:t>
      </w:r>
      <w:r w:rsidR="00DF26D9" w:rsidRPr="00536AC4">
        <w:rPr>
          <w:rFonts w:ascii="Sylfaen" w:eastAsia="+mn-ea" w:hAnsi="Sylfaen" w:cs="+mn-cs"/>
          <w:color w:val="000000"/>
          <w:kern w:val="24"/>
          <w:szCs w:val="24"/>
          <w:lang w:val="ka-GE" w:eastAsia="en-GB"/>
        </w:rPr>
        <w:t xml:space="preserve"> </w:t>
      </w:r>
      <w:r w:rsidRPr="00536AC4">
        <w:rPr>
          <w:rFonts w:ascii="Sylfaen" w:eastAsia="+mn-ea" w:hAnsi="Sylfaen" w:cs="+mn-cs"/>
          <w:color w:val="000000"/>
          <w:kern w:val="24"/>
          <w:szCs w:val="24"/>
          <w:lang w:val="ka-GE" w:eastAsia="en-GB"/>
        </w:rPr>
        <w:t xml:space="preserve">- მხოლოდ  </w:t>
      </w:r>
      <w:r w:rsidRPr="00536AC4">
        <w:rPr>
          <w:rFonts w:ascii="Sylfaen" w:eastAsia="+mn-ea" w:hAnsi="Sylfaen" w:cs="+mn-cs"/>
          <w:color w:val="000000"/>
          <w:kern w:val="24"/>
          <w:szCs w:val="24"/>
          <w:lang w:eastAsia="en-GB"/>
        </w:rPr>
        <w:t xml:space="preserve">COVID-19 </w:t>
      </w:r>
      <w:r w:rsidRPr="00536AC4">
        <w:rPr>
          <w:rFonts w:ascii="Sylfaen" w:eastAsia="+mn-ea" w:hAnsi="Sylfaen" w:cs="+mn-cs"/>
          <w:color w:val="000000"/>
          <w:kern w:val="24"/>
          <w:szCs w:val="24"/>
          <w:lang w:val="ka-GE" w:eastAsia="en-GB"/>
        </w:rPr>
        <w:t>იშემიური ინსულტის სადიაგნოზოდ გამოიყენება.</w:t>
      </w:r>
    </w:p>
    <w:p w14:paraId="38750514" w14:textId="77777777" w:rsidR="0026246A" w:rsidRPr="00536AC4" w:rsidRDefault="0026246A" w:rsidP="00887497">
      <w:pPr>
        <w:shd w:val="clear" w:color="auto" w:fill="FFFFFF"/>
        <w:jc w:val="both"/>
        <w:rPr>
          <w:rFonts w:ascii="Sylfaen" w:hAnsi="Sylfaen"/>
          <w:b/>
          <w:szCs w:val="24"/>
          <w:lang w:val="ka-GE"/>
        </w:rPr>
      </w:pPr>
    </w:p>
    <w:p w14:paraId="3F1BCE27" w14:textId="77777777" w:rsidR="0026246A" w:rsidRPr="00536AC4" w:rsidRDefault="0026246A" w:rsidP="0026246A">
      <w:pPr>
        <w:shd w:val="clear" w:color="auto" w:fill="FFFFFF"/>
        <w:jc w:val="center"/>
        <w:rPr>
          <w:rFonts w:ascii="Sylfaen" w:hAnsi="Sylfaen"/>
          <w:b/>
          <w:szCs w:val="24"/>
          <w:lang w:val="ka-GE"/>
        </w:rPr>
      </w:pPr>
    </w:p>
    <w:p w14:paraId="2B0FC6E4" w14:textId="77777777" w:rsidR="00D117B8" w:rsidRPr="00536AC4" w:rsidRDefault="00D117B8" w:rsidP="0026246A">
      <w:pPr>
        <w:shd w:val="clear" w:color="auto" w:fill="FFFFFF"/>
        <w:jc w:val="center"/>
        <w:rPr>
          <w:rFonts w:ascii="Sylfaen" w:hAnsi="Sylfaen"/>
          <w:b/>
          <w:szCs w:val="24"/>
          <w:lang w:val="ka-GE"/>
        </w:rPr>
      </w:pPr>
    </w:p>
    <w:p w14:paraId="307CA412" w14:textId="65BEAD39" w:rsidR="00963BC8" w:rsidRPr="00536AC4" w:rsidRDefault="00963BC8" w:rsidP="003F68DD">
      <w:pPr>
        <w:pStyle w:val="Default"/>
        <w:jc w:val="both"/>
        <w:rPr>
          <w:rFonts w:ascii="Sylfaen" w:hAnsi="Sylfaen" w:cs="Sylfaen"/>
          <w:color w:val="auto"/>
          <w:lang w:val="ka-GE"/>
        </w:rPr>
      </w:pPr>
      <w:r w:rsidRPr="00536AC4">
        <w:rPr>
          <w:rFonts w:ascii="Sylfaen" w:hAnsi="Sylfaen" w:cs="Sylfaen"/>
          <w:b/>
          <w:color w:val="auto"/>
          <w:lang w:val="ka-GE"/>
        </w:rPr>
        <w:t xml:space="preserve">COVID-19–ით ყველა ჰოსპიტალიზებულ პაციენტს უნდა დაენიშნოს </w:t>
      </w:r>
      <w:r w:rsidR="00D117B8" w:rsidRPr="00536AC4">
        <w:rPr>
          <w:rFonts w:ascii="Sylfaen" w:hAnsi="Sylfaen" w:cs="Sylfaen"/>
          <w:b/>
          <w:color w:val="auto"/>
          <w:lang w:val="ka-GE"/>
        </w:rPr>
        <w:t xml:space="preserve">პროფილაქტიური </w:t>
      </w:r>
      <w:r w:rsidRPr="00536AC4">
        <w:rPr>
          <w:rFonts w:ascii="Sylfaen" w:hAnsi="Sylfaen" w:cs="Sylfaen"/>
          <w:b/>
          <w:color w:val="auto"/>
          <w:lang w:val="ka-GE"/>
        </w:rPr>
        <w:t>ანტიკოაგულაციური თერაპია</w:t>
      </w:r>
      <w:r w:rsidR="00C01602" w:rsidRPr="00536AC4">
        <w:rPr>
          <w:rFonts w:ascii="Sylfaen" w:hAnsi="Sylfaen" w:cs="Sylfaen"/>
          <w:b/>
          <w:color w:val="auto"/>
          <w:lang w:val="ka-GE"/>
        </w:rPr>
        <w:t xml:space="preserve"> </w:t>
      </w:r>
      <w:r w:rsidR="00C01602" w:rsidRPr="00536AC4">
        <w:rPr>
          <w:rFonts w:ascii="Sylfaen" w:hAnsi="Sylfaen" w:cs="Sylfaen"/>
          <w:i/>
          <w:color w:val="auto"/>
          <w:u w:val="single"/>
          <w:lang w:val="ka-GE"/>
        </w:rPr>
        <w:t>(იხ. სქემა 1</w:t>
      </w:r>
      <w:r w:rsidR="00C01602" w:rsidRPr="00536AC4">
        <w:rPr>
          <w:rFonts w:ascii="Sylfaen" w:hAnsi="Sylfaen" w:cs="Sylfaen"/>
          <w:color w:val="auto"/>
          <w:lang w:val="ka-GE"/>
        </w:rPr>
        <w:t>)</w:t>
      </w:r>
      <w:r w:rsidRPr="00536AC4">
        <w:rPr>
          <w:rFonts w:ascii="Sylfaen" w:hAnsi="Sylfaen" w:cs="Sylfaen"/>
          <w:color w:val="auto"/>
          <w:lang w:val="ka-GE"/>
        </w:rPr>
        <w:t>. უპირატესობა ენიჭება დაბალმოლეკულური ჰეპარინის, მათ შორის</w:t>
      </w:r>
      <w:r w:rsidR="003F68DD" w:rsidRPr="00536AC4">
        <w:rPr>
          <w:rFonts w:ascii="Sylfaen" w:hAnsi="Sylfaen" w:cs="Sylfaen"/>
          <w:color w:val="auto"/>
          <w:lang w:val="ka-GE"/>
        </w:rPr>
        <w:t>,</w:t>
      </w:r>
      <w:r w:rsidRPr="00536AC4">
        <w:rPr>
          <w:rFonts w:ascii="Sylfaen" w:hAnsi="Sylfaen" w:cs="Sylfaen"/>
          <w:color w:val="auto"/>
          <w:lang w:val="ka-GE"/>
        </w:rPr>
        <w:t xml:space="preserve"> ენოქსაპარინის (კლექსანი და სხვ.), ნადროპარინის (ფრაქსიპარინი და სხვ.) და სხვ. გამოყენებას - შედარებით მოკლე ნახევარდაშლის პერიოდის, ინტრავენური ან კანქვეშა ინექციური გამოყენების და ნაკლები წამალთაშორისი ურთიერთქმედების გამო. თუმცა, ასევე შესაძლებელია გამოყენებულ იქნეს არაფრაქციონირებული ჰეპარინი შესაბამისი დოზებით</w:t>
      </w:r>
      <w:r w:rsidR="001F7AC9" w:rsidRPr="00536AC4">
        <w:rPr>
          <w:rFonts w:ascii="Sylfaen" w:hAnsi="Sylfaen" w:cs="Sylfaen"/>
          <w:color w:val="auto"/>
          <w:lang w:val="ka-GE"/>
        </w:rPr>
        <w:t xml:space="preserve">  </w:t>
      </w:r>
      <w:sdt>
        <w:sdtPr>
          <w:rPr>
            <w:rFonts w:ascii="Sylfaen" w:hAnsi="Sylfaen" w:cs="Sylfaen"/>
            <w:lang w:val="ka-GE"/>
          </w:rPr>
          <w:tag w:val="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"/>
          <w:id w:val="1318762670"/>
          <w:placeholder>
            <w:docPart w:val="DefaultPlaceholder_-1854013440"/>
          </w:placeholder>
        </w:sdtPr>
        <w:sdtEndPr/>
        <w:sdtContent>
          <w:r w:rsidR="00B30C61" w:rsidRPr="00536AC4">
            <w:rPr>
              <w:rFonts w:ascii="Sylfaen" w:hAnsi="Sylfaen" w:cs="Sylfaen"/>
              <w:lang w:val="ka-GE"/>
            </w:rPr>
            <w:t>[22,23]</w:t>
          </w:r>
        </w:sdtContent>
      </w:sdt>
      <w:r w:rsidR="0039319B" w:rsidRPr="00536AC4">
        <w:rPr>
          <w:rFonts w:ascii="Sylfaen" w:eastAsia="+mn-ea" w:hAnsi="Sylfaen" w:cs="Arial"/>
          <w:kern w:val="24"/>
          <w:lang w:val="ka-GE"/>
        </w:rPr>
        <w:t xml:space="preserve">.  </w:t>
      </w:r>
    </w:p>
    <w:p w14:paraId="38AF13A4" w14:textId="77777777" w:rsidR="00963BC8" w:rsidRPr="00536AC4" w:rsidRDefault="00963BC8" w:rsidP="003F68DD">
      <w:pPr>
        <w:pStyle w:val="Default"/>
        <w:jc w:val="both"/>
        <w:rPr>
          <w:rFonts w:ascii="Sylfaen" w:hAnsi="Sylfaen" w:cs="Sylfaen"/>
          <w:color w:val="auto"/>
          <w:lang w:val="ka-GE"/>
        </w:rPr>
      </w:pPr>
    </w:p>
    <w:p w14:paraId="74D9449E" w14:textId="6B9E4740" w:rsidR="00963BC8" w:rsidRPr="00536AC4" w:rsidRDefault="00963BC8" w:rsidP="003F68DD">
      <w:pPr>
        <w:pStyle w:val="Default"/>
        <w:jc w:val="both"/>
        <w:rPr>
          <w:rFonts w:ascii="Sylfaen" w:hAnsi="Sylfaen" w:cs="Sylfaen"/>
          <w:color w:val="auto"/>
          <w:lang w:val="ka-GE"/>
        </w:rPr>
      </w:pPr>
      <w:r w:rsidRPr="00536AC4">
        <w:rPr>
          <w:rFonts w:ascii="Sylfaen" w:hAnsi="Sylfaen" w:cs="Sylfaen"/>
          <w:color w:val="auto"/>
          <w:lang w:val="ka-GE"/>
        </w:rPr>
        <w:t xml:space="preserve">COVID -19-ით პაციენტებში არ არის რეკომენდებული თრომბოზის პროფილაქტიკა ჩატარდეს ანტითრომბოციტული მედიკამენტებით (ანტიაგრეგანტი). </w:t>
      </w:r>
      <w:r w:rsidR="0039319B" w:rsidRPr="00536AC4">
        <w:rPr>
          <w:rFonts w:ascii="Sylfaen" w:hAnsi="Sylfaen" w:cs="Sylfaen"/>
          <w:color w:val="auto"/>
          <w:lang w:val="ka-GE"/>
        </w:rPr>
        <w:t>პ</w:t>
      </w:r>
      <w:r w:rsidRPr="00536AC4">
        <w:rPr>
          <w:rFonts w:ascii="Sylfaen" w:hAnsi="Sylfaen" w:cs="Sylfaen"/>
          <w:color w:val="auto"/>
          <w:lang w:val="ka-GE"/>
        </w:rPr>
        <w:t xml:space="preserve">აციენტებს, რომლებიც იღებენ ანტიკოაგულაციურ და/ან ანტიაგრეგაციულ მედიკამენტებს თანმხლები მდგომარეობების გამო, ჰემატოლოგთან და ანგიოლოგთან/კარდიოლოგთან/ნევროლოგთან შეთანხმებით შესაძლოა, გაუგრძელდეთ აღნიშნული მკურნალობა, ან მოხდეს მისი მოდიფიცირება </w:t>
      </w:r>
      <w:sdt>
        <w:sdtPr>
          <w:rPr>
            <w:rFonts w:ascii="Sylfaen" w:hAnsi="Sylfaen" w:cs="Sylfaen"/>
            <w:lang w:val="ka-GE"/>
          </w:rPr>
          <w:tag w:val="MENDELEY_CITATION_v3_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"/>
          <w:id w:val="1923990194"/>
          <w:placeholder>
            <w:docPart w:val="DefaultPlaceholder_-1854013440"/>
          </w:placeholder>
        </w:sdtPr>
        <w:sdtEndPr/>
        <w:sdtContent>
          <w:r w:rsidR="00B30C61" w:rsidRPr="00536AC4">
            <w:rPr>
              <w:rFonts w:ascii="Sylfaen" w:hAnsi="Sylfaen" w:cs="Sylfaen"/>
              <w:lang w:val="ka-GE"/>
            </w:rPr>
            <w:t>[23]</w:t>
          </w:r>
        </w:sdtContent>
      </w:sdt>
      <w:r w:rsidR="0039319B" w:rsidRPr="00536AC4">
        <w:rPr>
          <w:rFonts w:ascii="Sylfaen" w:eastAsia="+mn-ea" w:hAnsi="Sylfaen" w:cs="Arial"/>
          <w:kern w:val="24"/>
          <w:lang w:val="ka-GE"/>
        </w:rPr>
        <w:t xml:space="preserve">.  </w:t>
      </w:r>
    </w:p>
    <w:p w14:paraId="4E2A6306" w14:textId="77777777" w:rsidR="00963BC8" w:rsidRPr="00536AC4" w:rsidRDefault="00963BC8" w:rsidP="003F68DD">
      <w:pPr>
        <w:pStyle w:val="Default"/>
        <w:jc w:val="both"/>
        <w:rPr>
          <w:rFonts w:ascii="Sylfaen" w:hAnsi="Sylfaen" w:cs="Sylfaen"/>
          <w:color w:val="auto"/>
          <w:lang w:val="ka-GE"/>
        </w:rPr>
      </w:pPr>
    </w:p>
    <w:p w14:paraId="5772FEBC" w14:textId="65144004" w:rsidR="00D117B8" w:rsidRPr="00536AC4" w:rsidRDefault="00D117B8" w:rsidP="003F68DD">
      <w:pPr>
        <w:pStyle w:val="Default"/>
        <w:jc w:val="both"/>
        <w:rPr>
          <w:rFonts w:ascii="Sylfaen" w:hAnsi="Sylfaen" w:cs="Sylfaen"/>
          <w:b/>
          <w:color w:val="auto"/>
          <w:lang w:val="ka-GE"/>
        </w:rPr>
      </w:pPr>
      <w:r w:rsidRPr="00536AC4">
        <w:rPr>
          <w:rFonts w:ascii="Sylfaen" w:hAnsi="Sylfaen" w:cs="Sylfaen"/>
          <w:b/>
          <w:color w:val="auto"/>
          <w:lang w:val="ka-GE"/>
        </w:rPr>
        <w:t xml:space="preserve">ანტიკოაგულანტების </w:t>
      </w:r>
      <w:r w:rsidR="00FE7C7E" w:rsidRPr="00536AC4">
        <w:rPr>
          <w:rFonts w:ascii="Sylfaen" w:hAnsi="Sylfaen" w:cs="Sylfaen"/>
          <w:b/>
          <w:color w:val="auto"/>
          <w:lang w:val="ka-GE"/>
        </w:rPr>
        <w:t xml:space="preserve">დანიშვნის </w:t>
      </w:r>
      <w:r w:rsidRPr="00536AC4">
        <w:rPr>
          <w:rFonts w:ascii="Sylfaen" w:hAnsi="Sylfaen" w:cs="Sylfaen"/>
          <w:b/>
          <w:color w:val="auto"/>
          <w:lang w:val="ka-GE"/>
        </w:rPr>
        <w:t xml:space="preserve">უკუჩვენება: </w:t>
      </w:r>
    </w:p>
    <w:p w14:paraId="52BC3755" w14:textId="77777777" w:rsidR="00660D23" w:rsidRPr="00536AC4" w:rsidRDefault="006F1CBA" w:rsidP="00690428">
      <w:pPr>
        <w:pStyle w:val="Default"/>
        <w:numPr>
          <w:ilvl w:val="1"/>
          <w:numId w:val="49"/>
        </w:numPr>
        <w:jc w:val="both"/>
        <w:rPr>
          <w:rFonts w:ascii="Sylfaen" w:hAnsi="Sylfaen" w:cs="Sylfaen"/>
          <w:lang w:val="en-GB"/>
        </w:rPr>
      </w:pPr>
      <w:r w:rsidRPr="00536AC4">
        <w:rPr>
          <w:rFonts w:ascii="Sylfaen" w:hAnsi="Sylfaen" w:cs="Sylfaen"/>
          <w:lang w:val="ka-GE"/>
        </w:rPr>
        <w:t xml:space="preserve">თრომბოციტების რაოდენობა &lt; 25 </w:t>
      </w:r>
      <w:r w:rsidRPr="00536AC4">
        <w:rPr>
          <w:rFonts w:ascii="Sylfaen" w:hAnsi="Sylfaen" w:cs="Sylfaen"/>
        </w:rPr>
        <w:t>x 10</w:t>
      </w:r>
      <w:r w:rsidRPr="00536AC4">
        <w:rPr>
          <w:rFonts w:ascii="Sylfaen" w:hAnsi="Sylfaen" w:cs="Sylfaen"/>
          <w:vertAlign w:val="superscript"/>
        </w:rPr>
        <w:t>9</w:t>
      </w:r>
      <w:r w:rsidRPr="00536AC4">
        <w:rPr>
          <w:rFonts w:ascii="Sylfaen" w:hAnsi="Sylfaen" w:cs="Sylfaen"/>
        </w:rPr>
        <w:t>/</w:t>
      </w:r>
      <w:r w:rsidRPr="00536AC4">
        <w:rPr>
          <w:rFonts w:ascii="Sylfaen" w:hAnsi="Sylfaen" w:cs="Sylfaen"/>
          <w:lang w:val="ka-GE"/>
        </w:rPr>
        <w:t>ლ</w:t>
      </w:r>
    </w:p>
    <w:p w14:paraId="19A395C4" w14:textId="77777777" w:rsidR="00660D23" w:rsidRPr="00536AC4" w:rsidRDefault="006F1CBA" w:rsidP="00690428">
      <w:pPr>
        <w:pStyle w:val="Default"/>
        <w:numPr>
          <w:ilvl w:val="1"/>
          <w:numId w:val="49"/>
        </w:numPr>
        <w:jc w:val="both"/>
        <w:rPr>
          <w:rFonts w:ascii="Sylfaen" w:hAnsi="Sylfaen" w:cs="Sylfaen"/>
          <w:lang w:val="en-GB"/>
        </w:rPr>
      </w:pPr>
      <w:r w:rsidRPr="00536AC4">
        <w:rPr>
          <w:rFonts w:ascii="Sylfaen" w:hAnsi="Sylfaen" w:cs="Sylfaen"/>
          <w:lang w:val="ka-GE"/>
        </w:rPr>
        <w:t>ფიბრინოგენი &lt; 0,5 გ/ლ</w:t>
      </w:r>
    </w:p>
    <w:p w14:paraId="33B54A88" w14:textId="77777777" w:rsidR="00660D23" w:rsidRPr="00536AC4" w:rsidRDefault="006F1CBA" w:rsidP="00690428">
      <w:pPr>
        <w:pStyle w:val="Default"/>
        <w:numPr>
          <w:ilvl w:val="1"/>
          <w:numId w:val="49"/>
        </w:numPr>
        <w:jc w:val="both"/>
        <w:rPr>
          <w:rFonts w:ascii="Sylfaen" w:hAnsi="Sylfaen" w:cs="Sylfaen"/>
          <w:lang w:val="en-GB"/>
        </w:rPr>
      </w:pPr>
      <w:r w:rsidRPr="00536AC4">
        <w:rPr>
          <w:rFonts w:ascii="Sylfaen" w:hAnsi="Sylfaen" w:cs="Sylfaen"/>
          <w:lang w:val="ka-GE"/>
        </w:rPr>
        <w:t>აქტიური სისხლდენა</w:t>
      </w:r>
    </w:p>
    <w:p w14:paraId="49E0D18A" w14:textId="62D66E61" w:rsidR="00D117B8" w:rsidRPr="00536AC4" w:rsidRDefault="006F1CBA" w:rsidP="00690428">
      <w:pPr>
        <w:pStyle w:val="Default"/>
        <w:numPr>
          <w:ilvl w:val="1"/>
          <w:numId w:val="50"/>
        </w:numPr>
        <w:jc w:val="both"/>
        <w:rPr>
          <w:rFonts w:ascii="Sylfaen" w:hAnsi="Sylfaen" w:cs="Sylfaen"/>
          <w:color w:val="auto"/>
          <w:lang w:val="ka-GE"/>
        </w:rPr>
      </w:pPr>
      <w:r w:rsidRPr="00536AC4">
        <w:rPr>
          <w:rFonts w:ascii="Sylfaen" w:hAnsi="Sylfaen" w:cs="Sylfaen"/>
          <w:lang w:val="ka-GE"/>
        </w:rPr>
        <w:t>ჰეპარინით გამოწვეული თრომბოციტოპენიიის შემთხვევაში (</w:t>
      </w:r>
      <w:r w:rsidRPr="00536AC4">
        <w:rPr>
          <w:rFonts w:ascii="Sylfaen" w:hAnsi="Sylfaen" w:cs="Sylfaen"/>
        </w:rPr>
        <w:t xml:space="preserve">HIT) </w:t>
      </w:r>
      <w:r w:rsidRPr="00536AC4">
        <w:rPr>
          <w:rFonts w:ascii="Sylfaen" w:hAnsi="Sylfaen" w:cs="Sylfaen"/>
          <w:lang w:val="ka-GE"/>
        </w:rPr>
        <w:t xml:space="preserve">გამოიყენება </w:t>
      </w:r>
      <w:r w:rsidRPr="00536AC4">
        <w:rPr>
          <w:rFonts w:ascii="Sylfaen" w:hAnsi="Sylfaen" w:cs="Sylfaen"/>
          <w:b/>
          <w:bCs/>
          <w:lang w:val="ka-GE"/>
        </w:rPr>
        <w:t>ფონდაპარინუქსი</w:t>
      </w:r>
      <w:sdt>
        <w:sdtPr>
          <w:rPr>
            <w:rFonts w:ascii="Sylfaen" w:hAnsi="Sylfaen" w:cs="Sylfaen"/>
            <w:bCs/>
            <w:lang w:val="ka-GE"/>
          </w:rPr>
          <w:tag w:val="MENDELEY_CITATION_v3_eyJjaXRhdGlvbklEIjoiTUVOREVMRVlfQ0lUQVRJT05fMWE4MzBmYjctNTdlNC00ZDJhLWFiNTQtOTY3NDU0Y2ZiYmE3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
          <w:id w:val="-1236940956"/>
          <w:placeholder>
            <w:docPart w:val="DefaultPlaceholder_-1854013440"/>
          </w:placeholder>
        </w:sdtPr>
        <w:sdtEndPr/>
        <w:sdtContent>
          <w:r w:rsidR="00B30C61" w:rsidRPr="00536AC4">
            <w:rPr>
              <w:rFonts w:ascii="Sylfaen" w:hAnsi="Sylfaen" w:cs="Sylfaen"/>
              <w:bCs/>
              <w:lang w:val="ka-GE"/>
            </w:rPr>
            <w:t>[21]</w:t>
          </w:r>
        </w:sdtContent>
      </w:sdt>
      <w:r w:rsidRPr="00536AC4">
        <w:rPr>
          <w:rFonts w:ascii="Sylfaen" w:hAnsi="Sylfaen" w:cs="Sylfaen"/>
          <w:lang w:val="ka-GE"/>
        </w:rPr>
        <w:t>.</w:t>
      </w:r>
    </w:p>
    <w:p w14:paraId="79244745" w14:textId="77777777" w:rsidR="00D117B8" w:rsidRPr="00CC2415" w:rsidRDefault="00D117B8" w:rsidP="003F68DD">
      <w:pPr>
        <w:pStyle w:val="Default"/>
        <w:jc w:val="both"/>
        <w:rPr>
          <w:rFonts w:ascii="Sylfaen" w:hAnsi="Sylfaen" w:cs="Sylfaen"/>
          <w:color w:val="auto"/>
          <w:lang w:val="ka-GE"/>
        </w:rPr>
      </w:pPr>
    </w:p>
    <w:p w14:paraId="4B25C04F" w14:textId="77777777" w:rsidR="00963BC8" w:rsidRPr="00CC2415" w:rsidRDefault="00963BC8" w:rsidP="003F68DD">
      <w:pPr>
        <w:pStyle w:val="Default"/>
        <w:jc w:val="both"/>
        <w:rPr>
          <w:rFonts w:ascii="Sylfaen" w:hAnsi="Sylfaen" w:cs="Sylfaen"/>
          <w:color w:val="FF0000"/>
          <w:lang w:val="ka-GE"/>
        </w:rPr>
      </w:pPr>
      <w:r w:rsidRPr="00CC2415">
        <w:rPr>
          <w:rFonts w:ascii="Sylfaen" w:hAnsi="Sylfaen" w:cs="Sylfaen"/>
          <w:color w:val="auto"/>
          <w:lang w:val="ka-GE"/>
        </w:rPr>
        <w:t>უნდა მოხდეს თრომბოემბოლიზმის პროფილაქტიკური თერაპიის  მოდიფიცირება, იმ შემთხვევაში თუ: პაციენტი ჭარბწონიანია, აღენიშნება თრომბოციტოპენია (&lt;50 X 10</w:t>
      </w:r>
      <w:r w:rsidRPr="00CC2415">
        <w:rPr>
          <w:rFonts w:ascii="Sylfaen" w:hAnsi="Sylfaen" w:cs="Sylfaen"/>
          <w:color w:val="auto"/>
          <w:vertAlign w:val="superscript"/>
          <w:lang w:val="ka-GE"/>
        </w:rPr>
        <w:t>9</w:t>
      </w:r>
      <w:r w:rsidRPr="00CC2415">
        <w:rPr>
          <w:rFonts w:ascii="Sylfaen" w:hAnsi="Sylfaen" w:cs="Sylfaen"/>
          <w:color w:val="auto"/>
          <w:lang w:val="ka-GE"/>
        </w:rPr>
        <w:t xml:space="preserve">/ლ) ან დარღვეულია თირკმელის  ფუნქცია და ასევე დიაგნოსტირებული აქვს სისხლმდენი დაავადება (მაგ: ფონ ვილებრანდის დაავადება, ჰემოფილია).  </w:t>
      </w:r>
    </w:p>
    <w:p w14:paraId="024F7C75" w14:textId="77777777" w:rsidR="00963BC8" w:rsidRPr="00CC2415" w:rsidRDefault="00963BC8" w:rsidP="003F68DD">
      <w:pPr>
        <w:pStyle w:val="Default"/>
        <w:jc w:val="both"/>
        <w:rPr>
          <w:rFonts w:ascii="Sylfaen" w:hAnsi="Sylfaen" w:cs="Sylfaen"/>
          <w:color w:val="auto"/>
          <w:lang w:val="ka-GE"/>
        </w:rPr>
      </w:pPr>
    </w:p>
    <w:p w14:paraId="3E663B3E" w14:textId="2234316A" w:rsidR="00963BC8" w:rsidRPr="00536AC4" w:rsidRDefault="00963BC8" w:rsidP="003F68DD">
      <w:pPr>
        <w:pStyle w:val="Default"/>
        <w:jc w:val="both"/>
        <w:rPr>
          <w:rFonts w:ascii="Sylfaen" w:hAnsi="Sylfaen" w:cs="Sylfaen"/>
          <w:color w:val="auto"/>
          <w:lang w:val="ka-GE"/>
        </w:rPr>
      </w:pPr>
      <w:r w:rsidRPr="00536AC4">
        <w:rPr>
          <w:rFonts w:ascii="Sylfaen" w:hAnsi="Sylfaen" w:cs="Sylfaen"/>
          <w:color w:val="auto"/>
          <w:lang w:val="ka-GE"/>
        </w:rPr>
        <w:t xml:space="preserve">ჰეპარინ ინდუცირებული თრომბოციტოპენიის დროს </w:t>
      </w:r>
      <w:r w:rsidR="008E71D1" w:rsidRPr="00536AC4">
        <w:rPr>
          <w:rFonts w:ascii="Sylfaen" w:hAnsi="Sylfaen" w:cs="Sylfaen"/>
          <w:color w:val="auto"/>
          <w:lang w:val="ka-GE"/>
        </w:rPr>
        <w:t>რეკომენდებულია</w:t>
      </w:r>
      <w:r w:rsidRPr="00536AC4">
        <w:rPr>
          <w:rFonts w:ascii="Sylfaen" w:hAnsi="Sylfaen" w:cs="Sylfaen"/>
          <w:color w:val="auto"/>
          <w:lang w:val="ka-GE"/>
        </w:rPr>
        <w:t xml:space="preserve"> ზემოთაღნიშნული პრეპარატების ჩანაცვლება ფონდაპარინუქსით (არიქსტრათი) ჰემატოლოგთან შეთანხმებით. </w:t>
      </w:r>
      <w:r w:rsidR="007B73FF" w:rsidRPr="00536AC4">
        <w:rPr>
          <w:rFonts w:ascii="Sylfaen" w:hAnsi="Sylfaen" w:cs="Sylfaen"/>
          <w:color w:val="auto"/>
          <w:lang w:val="ka-GE"/>
        </w:rPr>
        <w:t xml:space="preserve">სხვა მდგომარეობებით (ღვიძლის ციროზი, ჰემატოლოგიური პათოლოგიები და სხვ.) გამოწვეული თრომბოციტოპენიის შემთხვევაში კი ანტიკოაგულაციური თერაპია უნდა გადაწყდეს ინდივიდუალური მიდგომით ჰემატოლოგთან შეთანხმებით. </w:t>
      </w:r>
    </w:p>
    <w:p w14:paraId="69749781" w14:textId="77777777" w:rsidR="007B2660" w:rsidRPr="00536AC4" w:rsidRDefault="007B2660" w:rsidP="003F68DD">
      <w:pPr>
        <w:pStyle w:val="Default"/>
        <w:jc w:val="both"/>
        <w:rPr>
          <w:rFonts w:ascii="Sylfaen" w:hAnsi="Sylfaen" w:cs="Sylfaen"/>
          <w:color w:val="auto"/>
          <w:lang w:val="ka-GE"/>
        </w:rPr>
      </w:pPr>
    </w:p>
    <w:p w14:paraId="345D3989" w14:textId="6258ABB0" w:rsidR="007B2660" w:rsidRDefault="007B2660" w:rsidP="007B2660">
      <w:pPr>
        <w:pStyle w:val="Default"/>
        <w:jc w:val="both"/>
        <w:rPr>
          <w:rFonts w:ascii="Sylfaen" w:hAnsi="Sylfaen" w:cs="Sylfaen"/>
          <w:color w:val="auto"/>
          <w:lang w:val="ka-GE"/>
        </w:rPr>
      </w:pPr>
      <w:r w:rsidRPr="00536AC4">
        <w:rPr>
          <w:rFonts w:ascii="Sylfaen" w:hAnsi="Sylfaen" w:cs="Sylfaen"/>
          <w:color w:val="auto"/>
          <w:lang w:val="ka-GE"/>
        </w:rPr>
        <w:t>ანტითრომბინ-3-ის დეფიციტის არსებობის შემთხვევაში ანტიკოაგულაციური თერაპია (პლაზმის ინფუზია და სხვ.) უნდა გადაწყდეს ინდივიდუალური მიდგომით ჰემატოლოგთან შეთანხმებით.</w:t>
      </w:r>
      <w:r>
        <w:rPr>
          <w:rFonts w:ascii="Sylfaen" w:hAnsi="Sylfaen" w:cs="Sylfaen"/>
          <w:color w:val="auto"/>
          <w:lang w:val="ka-GE"/>
        </w:rPr>
        <w:t xml:space="preserve"> </w:t>
      </w:r>
    </w:p>
    <w:p w14:paraId="72FB8FD7" w14:textId="77777777" w:rsidR="00963BC8" w:rsidRPr="00CC2415" w:rsidRDefault="00963BC8" w:rsidP="003F68DD">
      <w:pPr>
        <w:pStyle w:val="Default"/>
        <w:jc w:val="both"/>
        <w:rPr>
          <w:rFonts w:ascii="Sylfaen" w:hAnsi="Sylfaen" w:cs="Sylfaen"/>
          <w:color w:val="auto"/>
          <w:lang w:val="ka-GE"/>
        </w:rPr>
      </w:pPr>
    </w:p>
    <w:p w14:paraId="148D5020" w14:textId="18D745D2" w:rsidR="000813D6" w:rsidRDefault="00963BC8" w:rsidP="000813D6">
      <w:pPr>
        <w:pStyle w:val="Default"/>
        <w:jc w:val="both"/>
        <w:rPr>
          <w:rFonts w:ascii="Sylfaen" w:hAnsi="Sylfaen" w:cs="Sylfaen"/>
          <w:color w:val="auto"/>
          <w:lang w:val="ka-GE"/>
        </w:rPr>
      </w:pPr>
      <w:r w:rsidRPr="00CC2415">
        <w:rPr>
          <w:rFonts w:ascii="Sylfaen" w:hAnsi="Sylfaen" w:cs="Sylfaen"/>
          <w:color w:val="auto"/>
          <w:lang w:val="ka-GE"/>
        </w:rPr>
        <w:t xml:space="preserve">სტაციონარიდან  </w:t>
      </w:r>
      <w:r w:rsidR="00201CD6" w:rsidRPr="00CC2415">
        <w:rPr>
          <w:rFonts w:ascii="Sylfaen" w:hAnsi="Sylfaen" w:cs="Sylfaen"/>
          <w:color w:val="auto"/>
          <w:lang w:val="ka-GE"/>
        </w:rPr>
        <w:t xml:space="preserve">COVID-19-ით პაციენტების (როგორც </w:t>
      </w:r>
      <w:r w:rsidR="00C01602" w:rsidRPr="00CC2415">
        <w:rPr>
          <w:rFonts w:ascii="Sylfaen" w:hAnsi="Sylfaen" w:cs="Sylfaen"/>
          <w:color w:val="auto"/>
          <w:lang w:val="ka-GE"/>
        </w:rPr>
        <w:t>არაკრიტიკულად მძიმე</w:t>
      </w:r>
      <w:r w:rsidR="00201CD6" w:rsidRPr="00CC2415">
        <w:rPr>
          <w:rFonts w:ascii="Sylfaen" w:hAnsi="Sylfaen" w:cs="Sylfaen"/>
          <w:color w:val="auto"/>
          <w:lang w:val="ka-GE"/>
        </w:rPr>
        <w:t xml:space="preserve">, ისე კრიტიკულად მძიმე) </w:t>
      </w:r>
      <w:r w:rsidRPr="00CC2415">
        <w:rPr>
          <w:rFonts w:ascii="Sylfaen" w:hAnsi="Sylfaen" w:cs="Sylfaen"/>
          <w:b/>
          <w:color w:val="auto"/>
          <w:lang w:val="ka-GE"/>
        </w:rPr>
        <w:t>გაწერის</w:t>
      </w:r>
      <w:r w:rsidRPr="00CC2415">
        <w:rPr>
          <w:rFonts w:ascii="Sylfaen" w:hAnsi="Sylfaen" w:cs="Sylfaen"/>
          <w:color w:val="auto"/>
          <w:lang w:val="ka-GE"/>
        </w:rPr>
        <w:t xml:space="preserve"> </w:t>
      </w:r>
      <w:r w:rsidRPr="00CC2415">
        <w:rPr>
          <w:rFonts w:ascii="Sylfaen" w:hAnsi="Sylfaen" w:cs="Sylfaen"/>
          <w:b/>
          <w:color w:val="auto"/>
          <w:lang w:val="ka-GE"/>
        </w:rPr>
        <w:t>შემდეგ</w:t>
      </w:r>
      <w:r w:rsidRPr="00CC2415">
        <w:rPr>
          <w:rFonts w:ascii="Sylfaen" w:hAnsi="Sylfaen" w:cs="Sylfaen"/>
          <w:color w:val="auto"/>
          <w:lang w:val="ka-GE"/>
        </w:rPr>
        <w:t xml:space="preserve"> </w:t>
      </w:r>
      <w:r w:rsidRPr="00CC2415">
        <w:rPr>
          <w:rFonts w:ascii="Sylfaen" w:hAnsi="Sylfaen" w:cs="Sylfaen"/>
          <w:b/>
          <w:color w:val="auto"/>
          <w:lang w:val="ka-GE"/>
        </w:rPr>
        <w:t>რეკომენდებული არ არის რუტინულად  ვენური თრომბოემბოლიზმის პროფილაქტიკური მკურნალობის დანიშვნა</w:t>
      </w:r>
      <w:sdt>
        <w:sdtPr>
          <w:rPr>
            <w:rFonts w:ascii="Sylfaen" w:hAnsi="Sylfaen" w:cs="Sylfaen"/>
            <w:lang w:val="ka-GE"/>
          </w:rPr>
          <w:tag w:val="MENDELEY_CITATION_v3_eyJjaXRhdGlvbklEIjoiTUVOREVMRVlfQ0lUQVRJT05fMWVlMmIyNjgtMDBlMy00YzU0LWIwYTgtZjRkZDZmYzYwYzc4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jRiMjQ0NGEzLTA3ZTUtMzRhNS1iYzY4LTE2MTY0ZTVmOGZiZSIsIml0ZW1EYXRhIjp7InR5cGUiOiJyZXBvcnQiLCJpZCI6IjRiMjQ0NGEzLTA3ZTUtMzRhNS1iYzY4LTE2MTY0ZTVmOGZiZSIsInRpdGxlIjoi4YOh4YOQ4YOg4YOp4YOU4YOV4YOYIOGDm+GDmOGDm+GDneGDruGDmOGDmuGDleGDkCJ9LCJpc1RlbXBvcmFyeSI6ZmFsc2V9XSwicHJvcGVydGllcyI6eyJub3RlSW5kZXgiOjB9LCJpc0VkaXRlZCI6ZmFsc2UsIm1hbnVhbE92ZXJyaWRlIjp7ImlzTWFudWFsbHlPdmVycmlkZGVuIjpmYWxzZSwiY2l0ZXByb2NUZXh0IjoiWzUsOCwxM10iLCJtYW51YWxPdmVycmlkZVRleHQiOiIifX0="/>
          <w:id w:val="-1137096567"/>
          <w:placeholder>
            <w:docPart w:val="DefaultPlaceholder_-1854013440"/>
          </w:placeholder>
        </w:sdtPr>
        <w:sdtEndPr/>
        <w:sdtContent>
          <w:r w:rsidR="00B30C61" w:rsidRPr="00B30C61">
            <w:rPr>
              <w:rFonts w:ascii="Sylfaen" w:hAnsi="Sylfaen" w:cs="Sylfaen"/>
              <w:lang w:val="ka-GE"/>
            </w:rPr>
            <w:t>[5,8,13]</w:t>
          </w:r>
        </w:sdtContent>
      </w:sdt>
      <w:r w:rsidR="00E41C7E" w:rsidRPr="00CC2415">
        <w:rPr>
          <w:rFonts w:ascii="Sylfaen" w:hAnsi="Sylfaen" w:cs="Sylfaen"/>
          <w:color w:val="auto"/>
          <w:lang w:val="ka-GE"/>
        </w:rPr>
        <w:t xml:space="preserve">. </w:t>
      </w:r>
      <w:r w:rsidR="00201CD6" w:rsidRPr="00CC2415">
        <w:rPr>
          <w:rFonts w:ascii="Sylfaen" w:hAnsi="Sylfaen" w:cs="Sylfaen"/>
          <w:color w:val="auto"/>
          <w:lang w:val="ka-GE"/>
        </w:rPr>
        <w:t xml:space="preserve">ვენური თრომბოემბოლიზმის </w:t>
      </w:r>
      <w:r w:rsidR="00201CD6" w:rsidRPr="00CC2415">
        <w:rPr>
          <w:rFonts w:ascii="Sylfaen" w:hAnsi="Sylfaen" w:cs="Sylfaen"/>
          <w:b/>
          <w:color w:val="auto"/>
          <w:lang w:val="ka-GE"/>
        </w:rPr>
        <w:t>მაღალი რისკის მქონე პაციენტებში</w:t>
      </w:r>
      <w:r w:rsidR="00201CD6" w:rsidRPr="00CC2415">
        <w:rPr>
          <w:rFonts w:ascii="Sylfaen" w:hAnsi="Sylfaen" w:cs="Sylfaen"/>
          <w:color w:val="auto"/>
          <w:lang w:val="ka-GE"/>
        </w:rPr>
        <w:t xml:space="preserve"> </w:t>
      </w:r>
      <w:r w:rsidR="00DA344D" w:rsidRPr="00CC2415">
        <w:rPr>
          <w:rFonts w:ascii="Sylfaen" w:hAnsi="Sylfaen" w:cs="Sylfaen"/>
          <w:color w:val="auto"/>
          <w:lang w:val="ka-GE"/>
        </w:rPr>
        <w:t xml:space="preserve">რეკომენდებულია </w:t>
      </w:r>
      <w:r w:rsidR="00201CD6" w:rsidRPr="00CC2415">
        <w:rPr>
          <w:rFonts w:ascii="Sylfaen" w:hAnsi="Sylfaen" w:cs="Sylfaen"/>
          <w:color w:val="auto"/>
          <w:lang w:val="ka-GE"/>
        </w:rPr>
        <w:t xml:space="preserve"> </w:t>
      </w:r>
      <w:r w:rsidR="00201CD6" w:rsidRPr="00CC2415">
        <w:rPr>
          <w:rFonts w:ascii="Sylfaen" w:hAnsi="Sylfaen" w:cs="Sylfaen"/>
          <w:b/>
          <w:color w:val="auto"/>
          <w:lang w:val="ka-GE"/>
        </w:rPr>
        <w:t xml:space="preserve">პროფილაქტიკური </w:t>
      </w:r>
      <w:r w:rsidR="00201CD6" w:rsidRPr="00CC2415">
        <w:rPr>
          <w:rFonts w:ascii="Sylfaen" w:hAnsi="Sylfaen" w:cs="Sylfaen"/>
          <w:b/>
          <w:color w:val="auto"/>
          <w:lang w:val="ka-GE"/>
        </w:rPr>
        <w:lastRenderedPageBreak/>
        <w:t xml:space="preserve">ანტიკოაგულაციური </w:t>
      </w:r>
      <w:r w:rsidR="00DA344D" w:rsidRPr="00CC2415">
        <w:rPr>
          <w:rFonts w:ascii="Sylfaen" w:hAnsi="Sylfaen" w:cs="Sylfaen"/>
          <w:b/>
          <w:color w:val="auto"/>
          <w:lang w:val="ka-GE"/>
        </w:rPr>
        <w:t xml:space="preserve">მკურნალობა </w:t>
      </w:r>
      <w:r w:rsidR="00DA344D" w:rsidRPr="00CC2415">
        <w:rPr>
          <w:rFonts w:ascii="Sylfaen" w:hAnsi="Sylfaen" w:cs="Sylfaen"/>
          <w:color w:val="auto"/>
          <w:lang w:val="ka-GE"/>
        </w:rPr>
        <w:t>(წინააღმდეგჩვენებების არარსებობის შემთხვევაში)</w:t>
      </w:r>
      <w:r w:rsidR="00DA344D" w:rsidRPr="00CC2415">
        <w:rPr>
          <w:rFonts w:ascii="Sylfaen" w:hAnsi="Sylfaen" w:cs="Sylfaen"/>
          <w:b/>
          <w:color w:val="auto"/>
          <w:lang w:val="ka-GE"/>
        </w:rPr>
        <w:t xml:space="preserve"> </w:t>
      </w:r>
      <w:r w:rsidR="00201CD6" w:rsidRPr="00CC2415">
        <w:rPr>
          <w:rFonts w:ascii="Sylfaen" w:hAnsi="Sylfaen" w:cs="Sylfaen"/>
          <w:color w:val="auto"/>
          <w:lang w:val="ka-GE"/>
        </w:rPr>
        <w:t xml:space="preserve">ჰემატოლოგთან შეთანხმებით. </w:t>
      </w:r>
      <w:r w:rsidR="00201CD6" w:rsidRPr="00CC2415">
        <w:rPr>
          <w:rFonts w:ascii="Sylfaen" w:hAnsi="Sylfaen" w:cs="Sylfaen"/>
          <w:b/>
          <w:color w:val="auto"/>
          <w:lang w:val="ka-GE"/>
        </w:rPr>
        <w:t>თრომბოემბოლიზმის რისკი უნდა შეფასდეს ე.წ. „გაუმჯობესებული ვენური თრომბოემბოლიზმის რისკის“ შკალით</w:t>
      </w:r>
      <w:r w:rsidR="00201CD6" w:rsidRPr="00CC2415">
        <w:rPr>
          <w:rFonts w:ascii="Sylfaen" w:hAnsi="Sylfaen" w:cs="Sylfaen"/>
          <w:color w:val="auto"/>
          <w:lang w:val="ka-GE"/>
        </w:rPr>
        <w:t xml:space="preserve"> </w:t>
      </w:r>
      <w:r w:rsidR="00201CD6" w:rsidRPr="007B2EFD">
        <w:rPr>
          <w:rFonts w:ascii="Sylfaen" w:hAnsi="Sylfaen" w:cs="Sylfaen"/>
          <w:i/>
          <w:color w:val="auto"/>
          <w:lang w:val="ka-GE"/>
        </w:rPr>
        <w:t>(</w:t>
      </w:r>
      <w:r w:rsidR="00A82432" w:rsidRPr="007B2EFD">
        <w:rPr>
          <w:rFonts w:ascii="Sylfaen" w:hAnsi="Sylfaen"/>
          <w:i/>
          <w:lang w:val="ka-GE"/>
        </w:rPr>
        <w:t>https://www.mdcalc.com/improvedd-risk-score-venous-thromboembolism-vte</w:t>
      </w:r>
      <w:r w:rsidR="00201CD6" w:rsidRPr="007B2EFD">
        <w:rPr>
          <w:rFonts w:ascii="Sylfaen" w:hAnsi="Sylfaen" w:cs="Sylfaen"/>
          <w:i/>
          <w:color w:val="auto"/>
          <w:lang w:val="ka-GE"/>
        </w:rPr>
        <w:t>)</w:t>
      </w:r>
      <w:r w:rsidR="00C34D1E" w:rsidRPr="007B2EFD">
        <w:rPr>
          <w:rFonts w:ascii="Sylfaen" w:hAnsi="Sylfaen" w:cs="Sylfaen"/>
          <w:i/>
          <w:color w:val="auto"/>
          <w:lang w:val="ka-GE"/>
        </w:rPr>
        <w:t>.</w:t>
      </w:r>
      <w:r w:rsidR="00C34D1E" w:rsidRPr="007B2EFD">
        <w:rPr>
          <w:rFonts w:ascii="Sylfaen" w:hAnsi="Sylfaen" w:cs="Sylfaen"/>
          <w:color w:val="auto"/>
          <w:lang w:val="ka-GE"/>
        </w:rPr>
        <w:t xml:space="preserve"> </w:t>
      </w:r>
      <w:r w:rsidR="00A82432" w:rsidRPr="007B2EFD">
        <w:rPr>
          <w:rFonts w:ascii="Sylfaen" w:hAnsi="Sylfaen" w:cs="Sylfaen"/>
          <w:color w:val="auto"/>
          <w:lang w:val="ka-GE"/>
        </w:rPr>
        <w:t xml:space="preserve"> </w:t>
      </w:r>
    </w:p>
    <w:p w14:paraId="31D37867" w14:textId="77777777" w:rsidR="000813D6" w:rsidRDefault="000813D6" w:rsidP="000813D6">
      <w:pPr>
        <w:pStyle w:val="Default"/>
        <w:jc w:val="both"/>
        <w:rPr>
          <w:rFonts w:ascii="Sylfaen" w:hAnsi="Sylfaen" w:cs="Sylfaen"/>
          <w:color w:val="auto"/>
          <w:lang w:val="ka-GE"/>
        </w:rPr>
      </w:pPr>
    </w:p>
    <w:p w14:paraId="04CB28E0" w14:textId="0C47995F" w:rsidR="00C34D1E" w:rsidRPr="00CC2415" w:rsidRDefault="00C34D1E" w:rsidP="000813D6">
      <w:pPr>
        <w:pStyle w:val="Default"/>
        <w:jc w:val="both"/>
        <w:rPr>
          <w:rFonts w:ascii="Sylfaen" w:hAnsi="Sylfaen"/>
          <w:vertAlign w:val="superscript"/>
          <w:lang w:val="ka-GE"/>
        </w:rPr>
      </w:pPr>
      <w:r w:rsidRPr="00CC2415">
        <w:rPr>
          <w:rFonts w:ascii="Sylfaen" w:hAnsi="Sylfaen"/>
          <w:b/>
          <w:lang w:val="ka-GE"/>
        </w:rPr>
        <w:t>გაუმჯობესებული ვენური თრომბოემბოლიზმის რისკის შკალა</w:t>
      </w:r>
      <w:r w:rsidR="00A26B4C" w:rsidRPr="00CC2415">
        <w:rPr>
          <w:rFonts w:ascii="Sylfaen" w:hAnsi="Sylfaen"/>
          <w:b/>
          <w:lang w:val="ka-GE"/>
        </w:rPr>
        <w:t xml:space="preserve">: </w:t>
      </w:r>
    </w:p>
    <w:p w14:paraId="00EBD6D2" w14:textId="77777777" w:rsidR="00C34D1E" w:rsidRPr="00CC2415" w:rsidRDefault="00C34D1E" w:rsidP="00C34D1E">
      <w:pPr>
        <w:pStyle w:val="ListParagraph"/>
        <w:jc w:val="both"/>
        <w:rPr>
          <w:rFonts w:ascii="Sylfaen" w:hAnsi="Sylfaen"/>
          <w:vertAlign w:val="superscript"/>
          <w:lang w:val="ka-GE"/>
        </w:rPr>
      </w:pPr>
    </w:p>
    <w:tbl>
      <w:tblPr>
        <w:tblW w:w="9923" w:type="dxa"/>
        <w:tblCellSpacing w:w="1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88"/>
        <w:gridCol w:w="1715"/>
        <w:gridCol w:w="1120"/>
      </w:tblGrid>
      <w:tr w:rsidR="00C34D1E" w:rsidRPr="00CC2415" w14:paraId="2BCCD2D6" w14:textId="77777777" w:rsidTr="00C34D1E">
        <w:trPr>
          <w:trHeight w:val="15"/>
          <w:tblCellSpacing w:w="15" w:type="dxa"/>
        </w:trPr>
        <w:tc>
          <w:tcPr>
            <w:tcW w:w="7043" w:type="dxa"/>
            <w:shd w:val="clear" w:color="auto" w:fill="DBE5F1" w:themeFill="accent1" w:themeFillTint="33"/>
            <w:tcMar>
              <w:top w:w="30" w:type="dxa"/>
              <w:left w:w="150" w:type="dxa"/>
              <w:bottom w:w="30" w:type="dxa"/>
              <w:right w:w="150" w:type="dxa"/>
            </w:tcMar>
            <w:vAlign w:val="center"/>
            <w:hideMark/>
          </w:tcPr>
          <w:p w14:paraId="729CE7AA" w14:textId="77777777" w:rsidR="00C34D1E" w:rsidRPr="00CC2415" w:rsidRDefault="00C34D1E" w:rsidP="00C34D1E">
            <w:pPr>
              <w:rPr>
                <w:rFonts w:ascii="Times New Roman" w:eastAsia="Times New Roman" w:hAnsi="Times New Roman" w:cs="Times New Roman"/>
                <w:b/>
                <w:bCs/>
                <w:szCs w:val="24"/>
              </w:rPr>
            </w:pPr>
            <w:r w:rsidRPr="00CC2415">
              <w:rPr>
                <w:rFonts w:ascii="Sylfaen" w:eastAsia="Times New Roman" w:hAnsi="Sylfaen" w:cs="Sylfaen"/>
                <w:b/>
                <w:bCs/>
                <w:szCs w:val="24"/>
              </w:rPr>
              <w:t>ვენური</w:t>
            </w:r>
            <w:r w:rsidRPr="00CC2415">
              <w:rPr>
                <w:rFonts w:ascii="Times New Roman" w:eastAsia="Times New Roman" w:hAnsi="Times New Roman" w:cs="Times New Roman"/>
                <w:b/>
                <w:bCs/>
                <w:szCs w:val="24"/>
              </w:rPr>
              <w:t xml:space="preserve"> </w:t>
            </w:r>
            <w:r w:rsidRPr="00CC2415">
              <w:rPr>
                <w:rFonts w:ascii="Sylfaen" w:eastAsia="Times New Roman" w:hAnsi="Sylfaen" w:cs="Sylfaen"/>
                <w:b/>
                <w:bCs/>
                <w:szCs w:val="24"/>
              </w:rPr>
              <w:t>თრომბოემბოლიზმის</w:t>
            </w:r>
            <w:r w:rsidRPr="00CC2415">
              <w:rPr>
                <w:rFonts w:ascii="Times New Roman" w:eastAsia="Times New Roman" w:hAnsi="Times New Roman" w:cs="Times New Roman"/>
                <w:b/>
                <w:bCs/>
                <w:szCs w:val="24"/>
              </w:rPr>
              <w:t xml:space="preserve"> </w:t>
            </w:r>
            <w:r w:rsidRPr="00CC2415">
              <w:rPr>
                <w:rFonts w:ascii="Sylfaen" w:eastAsia="Times New Roman" w:hAnsi="Sylfaen" w:cs="Times New Roman"/>
                <w:b/>
                <w:bCs/>
                <w:szCs w:val="24"/>
                <w:lang w:val="ka-GE"/>
              </w:rPr>
              <w:t xml:space="preserve"> ეპიზოდი წარსულში </w:t>
            </w:r>
          </w:p>
        </w:tc>
        <w:tc>
          <w:tcPr>
            <w:tcW w:w="1685" w:type="dxa"/>
            <w:shd w:val="clear" w:color="auto" w:fill="DBE5F1" w:themeFill="accent1" w:themeFillTint="33"/>
            <w:tcMar>
              <w:top w:w="30" w:type="dxa"/>
              <w:left w:w="150" w:type="dxa"/>
              <w:bottom w:w="30" w:type="dxa"/>
              <w:right w:w="150" w:type="dxa"/>
            </w:tcMar>
            <w:vAlign w:val="center"/>
            <w:hideMark/>
          </w:tcPr>
          <w:p w14:paraId="08705980" w14:textId="77777777" w:rsidR="00C34D1E" w:rsidRPr="00CC2415" w:rsidRDefault="00C34D1E" w:rsidP="00C34D1E">
            <w:pPr>
              <w:jc w:val="center"/>
              <w:rPr>
                <w:rFonts w:eastAsia="Times New Roman" w:cs="Times New Roman"/>
                <w:b/>
                <w:bCs/>
                <w:szCs w:val="24"/>
                <w:lang w:val="ka-GE"/>
              </w:rPr>
            </w:pPr>
            <w:r w:rsidRPr="00CC2415">
              <w:rPr>
                <w:rFonts w:ascii="Times New Roman" w:eastAsia="Times New Roman" w:hAnsi="Times New Roman" w:cs="Times New Roman"/>
                <w:b/>
                <w:bCs/>
                <w:szCs w:val="24"/>
              </w:rPr>
              <w:t>3</w:t>
            </w:r>
            <w:r w:rsidRPr="00CC2415">
              <w:rPr>
                <w:rFonts w:eastAsia="Times New Roman" w:cs="Times New Roman"/>
                <w:b/>
                <w:bCs/>
                <w:szCs w:val="24"/>
                <w:lang w:val="ka-GE"/>
              </w:rPr>
              <w:t xml:space="preserve"> ქულა</w:t>
            </w:r>
          </w:p>
        </w:tc>
        <w:tc>
          <w:tcPr>
            <w:tcW w:w="1075" w:type="dxa"/>
            <w:shd w:val="clear" w:color="auto" w:fill="DBE5F1" w:themeFill="accent1" w:themeFillTint="33"/>
            <w:tcMar>
              <w:top w:w="30" w:type="dxa"/>
              <w:left w:w="150" w:type="dxa"/>
              <w:bottom w:w="30" w:type="dxa"/>
              <w:right w:w="150" w:type="dxa"/>
            </w:tcMar>
            <w:vAlign w:val="center"/>
            <w:hideMark/>
          </w:tcPr>
          <w:p w14:paraId="5926425D" w14:textId="0BA71DE1"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object w:dxaOrig="225" w:dyaOrig="225" w14:anchorId="20613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9.95pt;height:17.55pt" o:ole="">
                  <v:imagedata r:id="rId14" o:title=""/>
                </v:shape>
                <w:control r:id="rId15" w:name="DefaultOcxName" w:shapeid="_x0000_i1042"/>
              </w:object>
            </w:r>
          </w:p>
        </w:tc>
      </w:tr>
      <w:tr w:rsidR="00C34D1E" w:rsidRPr="00CC2415" w14:paraId="49707E02" w14:textId="77777777" w:rsidTr="00C34D1E">
        <w:trPr>
          <w:trHeight w:val="15"/>
          <w:tblCellSpacing w:w="15" w:type="dxa"/>
        </w:trPr>
        <w:tc>
          <w:tcPr>
            <w:tcW w:w="7043" w:type="dxa"/>
            <w:shd w:val="clear" w:color="auto" w:fill="DBE5F1" w:themeFill="accent1" w:themeFillTint="33"/>
            <w:tcMar>
              <w:top w:w="30" w:type="dxa"/>
              <w:left w:w="150" w:type="dxa"/>
              <w:bottom w:w="30" w:type="dxa"/>
              <w:right w:w="150" w:type="dxa"/>
            </w:tcMar>
            <w:vAlign w:val="center"/>
            <w:hideMark/>
          </w:tcPr>
          <w:p w14:paraId="6BC1288B" w14:textId="77777777" w:rsidR="00C34D1E" w:rsidRPr="00CC2415" w:rsidRDefault="00C34D1E" w:rsidP="00C34D1E">
            <w:pPr>
              <w:rPr>
                <w:rFonts w:ascii="Sylfaen" w:eastAsia="Times New Roman" w:hAnsi="Sylfaen" w:cs="Times New Roman"/>
                <w:b/>
                <w:bCs/>
                <w:szCs w:val="24"/>
                <w:lang w:val="ka-GE"/>
              </w:rPr>
            </w:pPr>
            <w:r w:rsidRPr="00CC2415">
              <w:rPr>
                <w:rFonts w:ascii="Sylfaen" w:eastAsia="Times New Roman" w:hAnsi="Sylfaen" w:cs="Times New Roman"/>
                <w:b/>
                <w:bCs/>
                <w:szCs w:val="24"/>
                <w:lang w:val="ka-GE"/>
              </w:rPr>
              <w:t>თრომბოფილია</w:t>
            </w:r>
          </w:p>
        </w:tc>
        <w:tc>
          <w:tcPr>
            <w:tcW w:w="1685" w:type="dxa"/>
            <w:shd w:val="clear" w:color="auto" w:fill="DBE5F1" w:themeFill="accent1" w:themeFillTint="33"/>
            <w:tcMar>
              <w:top w:w="30" w:type="dxa"/>
              <w:left w:w="150" w:type="dxa"/>
              <w:bottom w:w="30" w:type="dxa"/>
              <w:right w:w="150" w:type="dxa"/>
            </w:tcMar>
            <w:vAlign w:val="center"/>
            <w:hideMark/>
          </w:tcPr>
          <w:p w14:paraId="0465A6E4" w14:textId="22A6AA74"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t>2</w:t>
            </w:r>
            <w:r w:rsidRPr="00CC2415">
              <w:rPr>
                <w:rFonts w:eastAsia="Times New Roman" w:cs="Times New Roman"/>
                <w:b/>
                <w:bCs/>
                <w:szCs w:val="24"/>
                <w:lang w:val="ka-GE"/>
              </w:rPr>
              <w:t xml:space="preserve"> ქულა</w:t>
            </w:r>
          </w:p>
        </w:tc>
        <w:tc>
          <w:tcPr>
            <w:tcW w:w="1075" w:type="dxa"/>
            <w:shd w:val="clear" w:color="auto" w:fill="DBE5F1" w:themeFill="accent1" w:themeFillTint="33"/>
            <w:tcMar>
              <w:top w:w="30" w:type="dxa"/>
              <w:left w:w="150" w:type="dxa"/>
              <w:bottom w:w="30" w:type="dxa"/>
              <w:right w:w="150" w:type="dxa"/>
            </w:tcMar>
            <w:vAlign w:val="center"/>
            <w:hideMark/>
          </w:tcPr>
          <w:p w14:paraId="4AC02C4E" w14:textId="30AB9703"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object w:dxaOrig="225" w:dyaOrig="225" w14:anchorId="4D0F32A5">
                <v:shape id="_x0000_i1045" type="#_x0000_t75" style="width:19.95pt;height:17.55pt" o:ole="">
                  <v:imagedata r:id="rId14" o:title=""/>
                </v:shape>
                <w:control r:id="rId16" w:name="DefaultOcxName1" w:shapeid="_x0000_i1045"/>
              </w:object>
            </w:r>
          </w:p>
        </w:tc>
      </w:tr>
      <w:tr w:rsidR="00C34D1E" w:rsidRPr="00CC2415" w14:paraId="491CBC03" w14:textId="77777777" w:rsidTr="00C34D1E">
        <w:trPr>
          <w:trHeight w:val="15"/>
          <w:tblCellSpacing w:w="15" w:type="dxa"/>
        </w:trPr>
        <w:tc>
          <w:tcPr>
            <w:tcW w:w="7043" w:type="dxa"/>
            <w:shd w:val="clear" w:color="auto" w:fill="DBE5F1" w:themeFill="accent1" w:themeFillTint="33"/>
            <w:tcMar>
              <w:top w:w="30" w:type="dxa"/>
              <w:left w:w="150" w:type="dxa"/>
              <w:bottom w:w="30" w:type="dxa"/>
              <w:right w:w="150" w:type="dxa"/>
            </w:tcMar>
            <w:vAlign w:val="center"/>
            <w:hideMark/>
          </w:tcPr>
          <w:p w14:paraId="7B9EEC1D" w14:textId="144721BA" w:rsidR="00C34D1E" w:rsidRPr="00CC2415" w:rsidRDefault="00280B09" w:rsidP="00C34D1E">
            <w:pPr>
              <w:rPr>
                <w:rFonts w:ascii="Times New Roman" w:eastAsia="Times New Roman" w:hAnsi="Times New Roman" w:cs="Times New Roman"/>
                <w:b/>
                <w:bCs/>
                <w:szCs w:val="24"/>
              </w:rPr>
            </w:pPr>
            <w:r w:rsidRPr="00CC2415">
              <w:rPr>
                <w:rFonts w:ascii="Sylfaen" w:eastAsia="Times New Roman" w:hAnsi="Sylfaen" w:cs="Times New Roman"/>
                <w:b/>
                <w:bCs/>
                <w:szCs w:val="24"/>
                <w:lang w:val="ka-GE"/>
              </w:rPr>
              <w:t>ამჟამად არსებული</w:t>
            </w:r>
            <w:r w:rsidR="00C34D1E" w:rsidRPr="00CC2415">
              <w:rPr>
                <w:rFonts w:ascii="Sylfaen" w:eastAsia="Times New Roman" w:hAnsi="Sylfaen" w:cs="Times New Roman"/>
                <w:b/>
                <w:bCs/>
                <w:szCs w:val="24"/>
                <w:lang w:val="ka-GE"/>
              </w:rPr>
              <w:t xml:space="preserve"> ქვემო კიდურების პარალიზი </w:t>
            </w:r>
          </w:p>
        </w:tc>
        <w:tc>
          <w:tcPr>
            <w:tcW w:w="1685" w:type="dxa"/>
            <w:shd w:val="clear" w:color="auto" w:fill="DBE5F1" w:themeFill="accent1" w:themeFillTint="33"/>
            <w:tcMar>
              <w:top w:w="30" w:type="dxa"/>
              <w:left w:w="150" w:type="dxa"/>
              <w:bottom w:w="30" w:type="dxa"/>
              <w:right w:w="150" w:type="dxa"/>
            </w:tcMar>
            <w:vAlign w:val="center"/>
            <w:hideMark/>
          </w:tcPr>
          <w:p w14:paraId="79CBDC60" w14:textId="49C77957"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t>2</w:t>
            </w:r>
            <w:r w:rsidRPr="00CC2415">
              <w:rPr>
                <w:rFonts w:eastAsia="Times New Roman" w:cs="Times New Roman"/>
                <w:b/>
                <w:bCs/>
                <w:szCs w:val="24"/>
                <w:lang w:val="ka-GE"/>
              </w:rPr>
              <w:t xml:space="preserve"> ქულა</w:t>
            </w:r>
          </w:p>
        </w:tc>
        <w:tc>
          <w:tcPr>
            <w:tcW w:w="1075" w:type="dxa"/>
            <w:shd w:val="clear" w:color="auto" w:fill="DBE5F1" w:themeFill="accent1" w:themeFillTint="33"/>
            <w:tcMar>
              <w:top w:w="30" w:type="dxa"/>
              <w:left w:w="150" w:type="dxa"/>
              <w:bottom w:w="30" w:type="dxa"/>
              <w:right w:w="150" w:type="dxa"/>
            </w:tcMar>
            <w:vAlign w:val="center"/>
            <w:hideMark/>
          </w:tcPr>
          <w:p w14:paraId="1CD24138" w14:textId="51E58BD5"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object w:dxaOrig="225" w:dyaOrig="225" w14:anchorId="5B16C978">
                <v:shape id="_x0000_i1048" type="#_x0000_t75" style="width:19.95pt;height:17.55pt" o:ole="">
                  <v:imagedata r:id="rId14" o:title=""/>
                </v:shape>
                <w:control r:id="rId17" w:name="DefaultOcxName2" w:shapeid="_x0000_i1048"/>
              </w:object>
            </w:r>
          </w:p>
        </w:tc>
      </w:tr>
      <w:tr w:rsidR="00C34D1E" w:rsidRPr="00CC2415" w14:paraId="6F151453" w14:textId="77777777" w:rsidTr="00C34D1E">
        <w:trPr>
          <w:trHeight w:val="15"/>
          <w:tblCellSpacing w:w="15" w:type="dxa"/>
        </w:trPr>
        <w:tc>
          <w:tcPr>
            <w:tcW w:w="7043" w:type="dxa"/>
            <w:shd w:val="clear" w:color="auto" w:fill="DBE5F1" w:themeFill="accent1" w:themeFillTint="33"/>
            <w:tcMar>
              <w:top w:w="30" w:type="dxa"/>
              <w:left w:w="150" w:type="dxa"/>
              <w:bottom w:w="30" w:type="dxa"/>
              <w:right w:w="150" w:type="dxa"/>
            </w:tcMar>
            <w:vAlign w:val="center"/>
            <w:hideMark/>
          </w:tcPr>
          <w:p w14:paraId="6E65A18B" w14:textId="77777777" w:rsidR="00C34D1E" w:rsidRPr="00CC2415" w:rsidRDefault="00C34D1E" w:rsidP="00C34D1E">
            <w:pPr>
              <w:rPr>
                <w:rFonts w:ascii="Times New Roman" w:eastAsia="Times New Roman" w:hAnsi="Times New Roman" w:cs="Times New Roman"/>
                <w:b/>
                <w:bCs/>
                <w:szCs w:val="24"/>
              </w:rPr>
            </w:pPr>
            <w:r w:rsidRPr="00CC2415">
              <w:rPr>
                <w:rFonts w:ascii="Sylfaen" w:eastAsia="Times New Roman" w:hAnsi="Sylfaen" w:cs="Times New Roman"/>
                <w:b/>
                <w:bCs/>
                <w:szCs w:val="24"/>
                <w:lang w:val="ka-GE"/>
              </w:rPr>
              <w:t xml:space="preserve">ამჟამად არსებული ავთვისებიანი სიმსივნე </w:t>
            </w:r>
          </w:p>
        </w:tc>
        <w:tc>
          <w:tcPr>
            <w:tcW w:w="1685" w:type="dxa"/>
            <w:shd w:val="clear" w:color="auto" w:fill="DBE5F1" w:themeFill="accent1" w:themeFillTint="33"/>
            <w:tcMar>
              <w:top w:w="30" w:type="dxa"/>
              <w:left w:w="150" w:type="dxa"/>
              <w:bottom w:w="30" w:type="dxa"/>
              <w:right w:w="150" w:type="dxa"/>
            </w:tcMar>
            <w:vAlign w:val="center"/>
            <w:hideMark/>
          </w:tcPr>
          <w:p w14:paraId="4EB4E73E" w14:textId="46216874"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t>2</w:t>
            </w:r>
            <w:r w:rsidRPr="00CC2415">
              <w:rPr>
                <w:rFonts w:eastAsia="Times New Roman" w:cs="Times New Roman"/>
                <w:b/>
                <w:bCs/>
                <w:szCs w:val="24"/>
                <w:lang w:val="ka-GE"/>
              </w:rPr>
              <w:t xml:space="preserve"> ქულა</w:t>
            </w:r>
          </w:p>
        </w:tc>
        <w:tc>
          <w:tcPr>
            <w:tcW w:w="1075" w:type="dxa"/>
            <w:shd w:val="clear" w:color="auto" w:fill="DBE5F1" w:themeFill="accent1" w:themeFillTint="33"/>
            <w:tcMar>
              <w:top w:w="30" w:type="dxa"/>
              <w:left w:w="150" w:type="dxa"/>
              <w:bottom w:w="30" w:type="dxa"/>
              <w:right w:w="150" w:type="dxa"/>
            </w:tcMar>
            <w:vAlign w:val="center"/>
            <w:hideMark/>
          </w:tcPr>
          <w:p w14:paraId="0D180F71" w14:textId="58F5A5EC"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object w:dxaOrig="225" w:dyaOrig="225" w14:anchorId="143BDF28">
                <v:shape id="_x0000_i1051" type="#_x0000_t75" style="width:19.95pt;height:17.55pt" o:ole="">
                  <v:imagedata r:id="rId14" o:title=""/>
                </v:shape>
                <w:control r:id="rId18" w:name="DefaultOcxName3" w:shapeid="_x0000_i1051"/>
              </w:object>
            </w:r>
          </w:p>
        </w:tc>
      </w:tr>
      <w:tr w:rsidR="00C34D1E" w:rsidRPr="00CC2415" w14:paraId="18AC38A2" w14:textId="77777777" w:rsidTr="00C34D1E">
        <w:trPr>
          <w:trHeight w:val="15"/>
          <w:tblCellSpacing w:w="15" w:type="dxa"/>
        </w:trPr>
        <w:tc>
          <w:tcPr>
            <w:tcW w:w="7043" w:type="dxa"/>
            <w:shd w:val="clear" w:color="auto" w:fill="DBE5F1" w:themeFill="accent1" w:themeFillTint="33"/>
            <w:tcMar>
              <w:top w:w="30" w:type="dxa"/>
              <w:left w:w="150" w:type="dxa"/>
              <w:bottom w:w="30" w:type="dxa"/>
              <w:right w:w="150" w:type="dxa"/>
            </w:tcMar>
            <w:vAlign w:val="center"/>
            <w:hideMark/>
          </w:tcPr>
          <w:p w14:paraId="16B9AFC9" w14:textId="0F241365" w:rsidR="00C34D1E" w:rsidRPr="00CC2415" w:rsidRDefault="00C34D1E" w:rsidP="00280B09">
            <w:pPr>
              <w:rPr>
                <w:rFonts w:ascii="Times New Roman" w:eastAsia="Times New Roman" w:hAnsi="Times New Roman" w:cs="Times New Roman"/>
                <w:b/>
                <w:bCs/>
                <w:szCs w:val="24"/>
              </w:rPr>
            </w:pPr>
            <w:r w:rsidRPr="00CC2415">
              <w:rPr>
                <w:rFonts w:ascii="Sylfaen" w:eastAsia="Times New Roman" w:hAnsi="Sylfaen" w:cs="Sylfaen"/>
                <w:b/>
                <w:bCs/>
                <w:szCs w:val="24"/>
                <w:lang w:val="ka-GE"/>
              </w:rPr>
              <w:t xml:space="preserve">მოძრაობის შეუძლებლობა </w:t>
            </w:r>
            <w:r w:rsidR="00280B09" w:rsidRPr="00CC2415">
              <w:rPr>
                <w:rFonts w:ascii="Sylfaen" w:eastAsia="Times New Roman" w:hAnsi="Sylfaen" w:cs="Sylfaen"/>
                <w:b/>
                <w:bCs/>
                <w:szCs w:val="24"/>
              </w:rPr>
              <w:t>≥</w:t>
            </w:r>
            <w:r w:rsidRPr="00CC2415">
              <w:rPr>
                <w:rFonts w:ascii="Times New Roman" w:eastAsia="Times New Roman" w:hAnsi="Times New Roman" w:cs="Times New Roman"/>
                <w:b/>
                <w:bCs/>
                <w:szCs w:val="24"/>
              </w:rPr>
              <w:t xml:space="preserve">7 </w:t>
            </w:r>
            <w:r w:rsidRPr="00CC2415">
              <w:rPr>
                <w:rFonts w:ascii="Sylfaen" w:eastAsia="Times New Roman" w:hAnsi="Sylfaen" w:cs="Sylfaen"/>
                <w:b/>
                <w:bCs/>
                <w:szCs w:val="24"/>
              </w:rPr>
              <w:t>დღის</w:t>
            </w:r>
            <w:r w:rsidRPr="00CC2415">
              <w:rPr>
                <w:rFonts w:ascii="Times New Roman" w:eastAsia="Times New Roman" w:hAnsi="Times New Roman" w:cs="Times New Roman"/>
                <w:b/>
                <w:bCs/>
                <w:szCs w:val="24"/>
              </w:rPr>
              <w:t xml:space="preserve"> </w:t>
            </w:r>
            <w:r w:rsidRPr="00CC2415">
              <w:rPr>
                <w:rFonts w:ascii="Sylfaen" w:eastAsia="Times New Roman" w:hAnsi="Sylfaen" w:cs="Sylfaen"/>
                <w:b/>
                <w:bCs/>
                <w:szCs w:val="24"/>
              </w:rPr>
              <w:t>განმავლობაში</w:t>
            </w:r>
          </w:p>
        </w:tc>
        <w:tc>
          <w:tcPr>
            <w:tcW w:w="1685" w:type="dxa"/>
            <w:shd w:val="clear" w:color="auto" w:fill="DBE5F1" w:themeFill="accent1" w:themeFillTint="33"/>
            <w:tcMar>
              <w:top w:w="30" w:type="dxa"/>
              <w:left w:w="150" w:type="dxa"/>
              <w:bottom w:w="30" w:type="dxa"/>
              <w:right w:w="150" w:type="dxa"/>
            </w:tcMar>
            <w:vAlign w:val="center"/>
            <w:hideMark/>
          </w:tcPr>
          <w:p w14:paraId="57EDDBBC" w14:textId="45095950"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t>1</w:t>
            </w:r>
            <w:r w:rsidRPr="00CC2415">
              <w:rPr>
                <w:rFonts w:eastAsia="Times New Roman" w:cs="Times New Roman"/>
                <w:b/>
                <w:bCs/>
                <w:szCs w:val="24"/>
                <w:lang w:val="ka-GE"/>
              </w:rPr>
              <w:t xml:space="preserve"> ქულა</w:t>
            </w:r>
          </w:p>
        </w:tc>
        <w:tc>
          <w:tcPr>
            <w:tcW w:w="1075" w:type="dxa"/>
            <w:shd w:val="clear" w:color="auto" w:fill="DBE5F1" w:themeFill="accent1" w:themeFillTint="33"/>
            <w:tcMar>
              <w:top w:w="30" w:type="dxa"/>
              <w:left w:w="150" w:type="dxa"/>
              <w:bottom w:w="30" w:type="dxa"/>
              <w:right w:w="150" w:type="dxa"/>
            </w:tcMar>
            <w:vAlign w:val="center"/>
            <w:hideMark/>
          </w:tcPr>
          <w:p w14:paraId="5B1390F0" w14:textId="7368B763"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object w:dxaOrig="225" w:dyaOrig="225" w14:anchorId="57ECBDD9">
                <v:shape id="_x0000_i1054" type="#_x0000_t75" style="width:19.95pt;height:17.55pt" o:ole="">
                  <v:imagedata r:id="rId14" o:title=""/>
                </v:shape>
                <w:control r:id="rId19" w:name="DefaultOcxName4" w:shapeid="_x0000_i1054"/>
              </w:object>
            </w:r>
          </w:p>
        </w:tc>
      </w:tr>
      <w:tr w:rsidR="00C34D1E" w:rsidRPr="00CC2415" w14:paraId="6C8E0003" w14:textId="77777777" w:rsidTr="00C34D1E">
        <w:trPr>
          <w:trHeight w:val="15"/>
          <w:tblCellSpacing w:w="15" w:type="dxa"/>
        </w:trPr>
        <w:tc>
          <w:tcPr>
            <w:tcW w:w="7043" w:type="dxa"/>
            <w:shd w:val="clear" w:color="auto" w:fill="DBE5F1" w:themeFill="accent1" w:themeFillTint="33"/>
            <w:tcMar>
              <w:top w:w="30" w:type="dxa"/>
              <w:left w:w="150" w:type="dxa"/>
              <w:bottom w:w="30" w:type="dxa"/>
              <w:right w:w="150" w:type="dxa"/>
            </w:tcMar>
            <w:vAlign w:val="center"/>
            <w:hideMark/>
          </w:tcPr>
          <w:p w14:paraId="2205527B" w14:textId="43C34D2B" w:rsidR="00C34D1E" w:rsidRPr="00CC2415" w:rsidRDefault="00C34D1E" w:rsidP="00280B09">
            <w:pPr>
              <w:rPr>
                <w:rFonts w:ascii="Times New Roman" w:eastAsia="Times New Roman" w:hAnsi="Times New Roman" w:cs="Times New Roman"/>
                <w:b/>
                <w:bCs/>
                <w:szCs w:val="24"/>
              </w:rPr>
            </w:pPr>
            <w:r w:rsidRPr="00CC2415">
              <w:rPr>
                <w:rFonts w:ascii="Sylfaen" w:eastAsia="Times New Roman" w:hAnsi="Sylfaen" w:cs="Times New Roman"/>
                <w:b/>
                <w:bCs/>
                <w:szCs w:val="24"/>
                <w:lang w:val="ka-GE"/>
              </w:rPr>
              <w:t>ინტენსიური თერაპიის ან კრიტიკუ</w:t>
            </w:r>
            <w:r w:rsidR="00280B09" w:rsidRPr="00CC2415">
              <w:rPr>
                <w:rFonts w:ascii="Sylfaen" w:eastAsia="Times New Roman" w:hAnsi="Sylfaen" w:cs="Times New Roman"/>
                <w:b/>
                <w:bCs/>
                <w:szCs w:val="24"/>
                <w:lang w:val="ka-GE"/>
              </w:rPr>
              <w:t>ლი მედიცინის განყოფილებაში ჰოსპიტალიზაცია</w:t>
            </w:r>
          </w:p>
        </w:tc>
        <w:tc>
          <w:tcPr>
            <w:tcW w:w="1685" w:type="dxa"/>
            <w:shd w:val="clear" w:color="auto" w:fill="DBE5F1" w:themeFill="accent1" w:themeFillTint="33"/>
            <w:tcMar>
              <w:top w:w="30" w:type="dxa"/>
              <w:left w:w="150" w:type="dxa"/>
              <w:bottom w:w="30" w:type="dxa"/>
              <w:right w:w="150" w:type="dxa"/>
            </w:tcMar>
            <w:vAlign w:val="center"/>
            <w:hideMark/>
          </w:tcPr>
          <w:p w14:paraId="6703089B" w14:textId="2289CB2C"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t>1</w:t>
            </w:r>
            <w:r w:rsidRPr="00CC2415">
              <w:rPr>
                <w:rFonts w:eastAsia="Times New Roman" w:cs="Times New Roman"/>
                <w:b/>
                <w:bCs/>
                <w:szCs w:val="24"/>
                <w:lang w:val="ka-GE"/>
              </w:rPr>
              <w:t xml:space="preserve"> ქულა</w:t>
            </w:r>
          </w:p>
        </w:tc>
        <w:tc>
          <w:tcPr>
            <w:tcW w:w="1075" w:type="dxa"/>
            <w:shd w:val="clear" w:color="auto" w:fill="DBE5F1" w:themeFill="accent1" w:themeFillTint="33"/>
            <w:tcMar>
              <w:top w:w="30" w:type="dxa"/>
              <w:left w:w="150" w:type="dxa"/>
              <w:bottom w:w="30" w:type="dxa"/>
              <w:right w:w="150" w:type="dxa"/>
            </w:tcMar>
            <w:vAlign w:val="center"/>
            <w:hideMark/>
          </w:tcPr>
          <w:p w14:paraId="7A6E17A5" w14:textId="5F672A4D"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object w:dxaOrig="225" w:dyaOrig="225" w14:anchorId="303C1024">
                <v:shape id="_x0000_i1057" type="#_x0000_t75" style="width:19.95pt;height:17.55pt" o:ole="">
                  <v:imagedata r:id="rId14" o:title=""/>
                </v:shape>
                <w:control r:id="rId20" w:name="DefaultOcxName5" w:shapeid="_x0000_i1057"/>
              </w:object>
            </w:r>
          </w:p>
        </w:tc>
      </w:tr>
      <w:tr w:rsidR="00C34D1E" w:rsidRPr="00CC2415" w14:paraId="41DA284A" w14:textId="77777777" w:rsidTr="00C34D1E">
        <w:trPr>
          <w:trHeight w:val="15"/>
          <w:tblCellSpacing w:w="15" w:type="dxa"/>
        </w:trPr>
        <w:tc>
          <w:tcPr>
            <w:tcW w:w="7043" w:type="dxa"/>
            <w:shd w:val="clear" w:color="auto" w:fill="DBE5F1" w:themeFill="accent1" w:themeFillTint="33"/>
            <w:tcMar>
              <w:top w:w="30" w:type="dxa"/>
              <w:left w:w="150" w:type="dxa"/>
              <w:bottom w:w="30" w:type="dxa"/>
              <w:right w:w="150" w:type="dxa"/>
            </w:tcMar>
            <w:vAlign w:val="center"/>
            <w:hideMark/>
          </w:tcPr>
          <w:p w14:paraId="1EA362A9" w14:textId="77777777" w:rsidR="00C34D1E" w:rsidRPr="00CC2415" w:rsidRDefault="00C34D1E" w:rsidP="00C34D1E">
            <w:pPr>
              <w:rPr>
                <w:rFonts w:ascii="Times New Roman" w:eastAsia="Times New Roman" w:hAnsi="Times New Roman" w:cs="Times New Roman"/>
                <w:b/>
                <w:bCs/>
                <w:szCs w:val="24"/>
              </w:rPr>
            </w:pPr>
            <w:r w:rsidRPr="00CC2415">
              <w:rPr>
                <w:rFonts w:ascii="Sylfaen" w:eastAsia="Times New Roman" w:hAnsi="Sylfaen" w:cs="Times New Roman"/>
                <w:b/>
                <w:bCs/>
                <w:szCs w:val="24"/>
                <w:lang w:val="ka-GE"/>
              </w:rPr>
              <w:t xml:space="preserve">ასაკი 60 წელზე ზემოთ </w:t>
            </w:r>
          </w:p>
        </w:tc>
        <w:tc>
          <w:tcPr>
            <w:tcW w:w="1685" w:type="dxa"/>
            <w:shd w:val="clear" w:color="auto" w:fill="DBE5F1" w:themeFill="accent1" w:themeFillTint="33"/>
            <w:tcMar>
              <w:top w:w="30" w:type="dxa"/>
              <w:left w:w="150" w:type="dxa"/>
              <w:bottom w:w="30" w:type="dxa"/>
              <w:right w:w="150" w:type="dxa"/>
            </w:tcMar>
            <w:vAlign w:val="center"/>
            <w:hideMark/>
          </w:tcPr>
          <w:p w14:paraId="6B307DE7" w14:textId="2082524D"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t>1</w:t>
            </w:r>
            <w:r w:rsidRPr="00CC2415">
              <w:rPr>
                <w:rFonts w:eastAsia="Times New Roman" w:cs="Times New Roman"/>
                <w:b/>
                <w:bCs/>
                <w:szCs w:val="24"/>
                <w:lang w:val="ka-GE"/>
              </w:rPr>
              <w:t xml:space="preserve"> ქულა</w:t>
            </w:r>
          </w:p>
        </w:tc>
        <w:tc>
          <w:tcPr>
            <w:tcW w:w="1075" w:type="dxa"/>
            <w:shd w:val="clear" w:color="auto" w:fill="DBE5F1" w:themeFill="accent1" w:themeFillTint="33"/>
            <w:tcMar>
              <w:top w:w="30" w:type="dxa"/>
              <w:left w:w="150" w:type="dxa"/>
              <w:bottom w:w="30" w:type="dxa"/>
              <w:right w:w="150" w:type="dxa"/>
            </w:tcMar>
            <w:vAlign w:val="center"/>
            <w:hideMark/>
          </w:tcPr>
          <w:p w14:paraId="3E5AF0F1" w14:textId="5C9A9C70"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object w:dxaOrig="225" w:dyaOrig="225" w14:anchorId="0B43F48C">
                <v:shape id="_x0000_i1060" type="#_x0000_t75" style="width:19.95pt;height:17.55pt" o:ole="">
                  <v:imagedata r:id="rId14" o:title=""/>
                </v:shape>
                <w:control r:id="rId21" w:name="DefaultOcxName6" w:shapeid="_x0000_i1060"/>
              </w:object>
            </w:r>
          </w:p>
        </w:tc>
      </w:tr>
      <w:tr w:rsidR="00C34D1E" w:rsidRPr="00CC2415" w14:paraId="1802FF76" w14:textId="77777777" w:rsidTr="00C34D1E">
        <w:trPr>
          <w:trHeight w:val="15"/>
          <w:tblCellSpacing w:w="15" w:type="dxa"/>
        </w:trPr>
        <w:tc>
          <w:tcPr>
            <w:tcW w:w="7043" w:type="dxa"/>
            <w:shd w:val="clear" w:color="auto" w:fill="DBE5F1" w:themeFill="accent1" w:themeFillTint="33"/>
            <w:tcMar>
              <w:top w:w="30" w:type="dxa"/>
              <w:left w:w="150" w:type="dxa"/>
              <w:bottom w:w="30" w:type="dxa"/>
              <w:right w:w="150" w:type="dxa"/>
            </w:tcMar>
            <w:vAlign w:val="center"/>
            <w:hideMark/>
          </w:tcPr>
          <w:p w14:paraId="69487772" w14:textId="77777777" w:rsidR="00C34D1E" w:rsidRPr="00CC2415" w:rsidRDefault="00C34D1E" w:rsidP="00C34D1E">
            <w:pP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t>D-</w:t>
            </w:r>
            <w:r w:rsidRPr="00CC2415">
              <w:rPr>
                <w:rFonts w:ascii="Sylfaen" w:eastAsia="Times New Roman" w:hAnsi="Sylfaen" w:cs="Times New Roman"/>
                <w:b/>
                <w:bCs/>
                <w:szCs w:val="24"/>
                <w:lang w:val="ka-GE"/>
              </w:rPr>
              <w:t xml:space="preserve">დიმერი </w:t>
            </w:r>
            <w:r w:rsidRPr="00CC2415">
              <w:rPr>
                <w:rFonts w:ascii="Times New Roman" w:eastAsia="Times New Roman" w:hAnsi="Times New Roman" w:cs="Times New Roman"/>
                <w:b/>
                <w:bCs/>
                <w:szCs w:val="24"/>
              </w:rPr>
              <w:t xml:space="preserve"> ≥2× </w:t>
            </w:r>
            <w:r w:rsidRPr="00CC2415">
              <w:rPr>
                <w:rFonts w:ascii="Sylfaen" w:eastAsia="Times New Roman" w:hAnsi="Sylfaen" w:cs="Sylfaen"/>
                <w:b/>
                <w:bCs/>
                <w:szCs w:val="24"/>
              </w:rPr>
              <w:t>ნორმის</w:t>
            </w:r>
            <w:r w:rsidRPr="00CC2415">
              <w:rPr>
                <w:rFonts w:ascii="Times New Roman" w:eastAsia="Times New Roman" w:hAnsi="Times New Roman" w:cs="Times New Roman"/>
                <w:b/>
                <w:bCs/>
                <w:szCs w:val="24"/>
              </w:rPr>
              <w:t xml:space="preserve"> </w:t>
            </w:r>
            <w:r w:rsidRPr="00CC2415">
              <w:rPr>
                <w:rFonts w:ascii="Sylfaen" w:eastAsia="Times New Roman" w:hAnsi="Sylfaen" w:cs="Sylfaen"/>
                <w:b/>
                <w:bCs/>
                <w:szCs w:val="24"/>
              </w:rPr>
              <w:t>ზედა</w:t>
            </w:r>
            <w:r w:rsidRPr="00CC2415">
              <w:rPr>
                <w:rFonts w:ascii="Times New Roman" w:eastAsia="Times New Roman" w:hAnsi="Times New Roman" w:cs="Times New Roman"/>
                <w:b/>
                <w:bCs/>
                <w:szCs w:val="24"/>
              </w:rPr>
              <w:t xml:space="preserve"> </w:t>
            </w:r>
            <w:r w:rsidRPr="00CC2415">
              <w:rPr>
                <w:rFonts w:ascii="Sylfaen" w:eastAsia="Times New Roman" w:hAnsi="Sylfaen" w:cs="Sylfaen"/>
                <w:b/>
                <w:bCs/>
                <w:szCs w:val="24"/>
              </w:rPr>
              <w:t>ზღვარ</w:t>
            </w:r>
            <w:r w:rsidRPr="00CC2415">
              <w:rPr>
                <w:rFonts w:ascii="Sylfaen" w:eastAsia="Times New Roman" w:hAnsi="Sylfaen" w:cs="Sylfaen"/>
                <w:b/>
                <w:bCs/>
                <w:szCs w:val="24"/>
                <w:lang w:val="ka-GE"/>
              </w:rPr>
              <w:t>ზე</w:t>
            </w:r>
            <w:r w:rsidRPr="00CC2415">
              <w:rPr>
                <w:rFonts w:ascii="Times New Roman" w:eastAsia="Times New Roman" w:hAnsi="Times New Roman" w:cs="Times New Roman"/>
                <w:b/>
                <w:bCs/>
                <w:szCs w:val="24"/>
              </w:rPr>
              <w:t xml:space="preserve"> </w:t>
            </w:r>
          </w:p>
        </w:tc>
        <w:tc>
          <w:tcPr>
            <w:tcW w:w="1685" w:type="dxa"/>
            <w:shd w:val="clear" w:color="auto" w:fill="DBE5F1" w:themeFill="accent1" w:themeFillTint="33"/>
            <w:tcMar>
              <w:top w:w="30" w:type="dxa"/>
              <w:left w:w="150" w:type="dxa"/>
              <w:bottom w:w="30" w:type="dxa"/>
              <w:right w:w="150" w:type="dxa"/>
            </w:tcMar>
            <w:vAlign w:val="center"/>
            <w:hideMark/>
          </w:tcPr>
          <w:p w14:paraId="5D35E2FC" w14:textId="7C207B89"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t>2</w:t>
            </w:r>
            <w:r w:rsidRPr="00CC2415">
              <w:rPr>
                <w:rFonts w:eastAsia="Times New Roman" w:cs="Times New Roman"/>
                <w:b/>
                <w:bCs/>
                <w:szCs w:val="24"/>
                <w:lang w:val="ka-GE"/>
              </w:rPr>
              <w:t xml:space="preserve"> ქულა</w:t>
            </w:r>
          </w:p>
        </w:tc>
        <w:tc>
          <w:tcPr>
            <w:tcW w:w="1075" w:type="dxa"/>
            <w:shd w:val="clear" w:color="auto" w:fill="DBE5F1" w:themeFill="accent1" w:themeFillTint="33"/>
            <w:tcMar>
              <w:top w:w="30" w:type="dxa"/>
              <w:left w:w="150" w:type="dxa"/>
              <w:bottom w:w="30" w:type="dxa"/>
              <w:right w:w="150" w:type="dxa"/>
            </w:tcMar>
            <w:vAlign w:val="center"/>
            <w:hideMark/>
          </w:tcPr>
          <w:p w14:paraId="7751CBC3" w14:textId="2AA01C21" w:rsidR="00C34D1E" w:rsidRPr="00CC2415" w:rsidRDefault="00C34D1E" w:rsidP="00C34D1E">
            <w:pPr>
              <w:jc w:val="center"/>
              <w:rPr>
                <w:rFonts w:ascii="Times New Roman" w:eastAsia="Times New Roman" w:hAnsi="Times New Roman" w:cs="Times New Roman"/>
                <w:b/>
                <w:bCs/>
                <w:szCs w:val="24"/>
              </w:rPr>
            </w:pPr>
            <w:r w:rsidRPr="00CC2415">
              <w:rPr>
                <w:rFonts w:ascii="Times New Roman" w:eastAsia="Times New Roman" w:hAnsi="Times New Roman" w:cs="Times New Roman"/>
                <w:b/>
                <w:bCs/>
                <w:szCs w:val="24"/>
              </w:rPr>
              <w:object w:dxaOrig="225" w:dyaOrig="225" w14:anchorId="49094C91">
                <v:shape id="_x0000_i1063" type="#_x0000_t75" style="width:19.95pt;height:17.55pt" o:ole="">
                  <v:imagedata r:id="rId14" o:title=""/>
                </v:shape>
                <w:control r:id="rId22" w:name="DefaultOcxName7" w:shapeid="_x0000_i1063"/>
              </w:object>
            </w:r>
          </w:p>
        </w:tc>
      </w:tr>
    </w:tbl>
    <w:p w14:paraId="460F2304" w14:textId="77777777" w:rsidR="00C34D1E" w:rsidRPr="00CC2415" w:rsidRDefault="00C34D1E" w:rsidP="00C34D1E">
      <w:pPr>
        <w:pStyle w:val="ListParagraph"/>
        <w:rPr>
          <w:rFonts w:ascii="Sylfaen" w:hAnsi="Sylfaen"/>
          <w:lang w:val="ka-GE"/>
        </w:rPr>
      </w:pPr>
    </w:p>
    <w:p w14:paraId="057CD0C1" w14:textId="226DBC7A" w:rsidR="00C34D1E" w:rsidRPr="00CC2415" w:rsidRDefault="00C34D1E" w:rsidP="003F68DD">
      <w:pPr>
        <w:pStyle w:val="Default"/>
        <w:jc w:val="both"/>
        <w:rPr>
          <w:rFonts w:ascii="Sylfaen" w:hAnsi="Sylfaen" w:cs="Sylfaen"/>
          <w:color w:val="auto"/>
          <w:lang w:val="ka-GE"/>
        </w:rPr>
      </w:pPr>
      <w:r w:rsidRPr="00CC2415">
        <w:rPr>
          <w:rFonts w:ascii="Sylfaen" w:hAnsi="Sylfaen" w:cs="GillSans-Light"/>
          <w:color w:val="auto"/>
          <w:lang w:val="ka-GE"/>
        </w:rPr>
        <w:t xml:space="preserve">3 ქულაზე მეტის არსებობის </w:t>
      </w:r>
      <w:r w:rsidRPr="00CC2415">
        <w:rPr>
          <w:rFonts w:ascii="Sylfaen" w:hAnsi="Sylfaen" w:cs="Sylfaen"/>
          <w:color w:val="auto"/>
          <w:lang w:val="ka-GE"/>
        </w:rPr>
        <w:t xml:space="preserve">შემთხვევაში შესაძლოა თრომბოემბოლიზმის </w:t>
      </w:r>
      <w:r w:rsidRPr="00CC2415">
        <w:rPr>
          <w:rFonts w:ascii="Sylfaen" w:hAnsi="Sylfaen" w:cs="Sylfaen"/>
          <w:b/>
          <w:color w:val="auto"/>
          <w:lang w:val="ka-GE"/>
        </w:rPr>
        <w:t>პროფილაქტიკური მკურნალობა გახანგრძლივდეს დაახლოებით 14-დან 30 დღემდე</w:t>
      </w:r>
      <w:r w:rsidRPr="00CC2415">
        <w:rPr>
          <w:rFonts w:ascii="Sylfaen" w:hAnsi="Sylfaen" w:cs="Sylfaen"/>
          <w:color w:val="auto"/>
          <w:lang w:val="ka-GE"/>
        </w:rPr>
        <w:t xml:space="preserve"> ან ცალკეულ შემთხვევებში  - 45 დღემდეც.  განიხილება მკურნალობის სხვადასხვა ვარიანტი, მათ შორის როგორც პარენტერალური ასევე პერორალური ანტიკოაგულანტებით, მაგ. პირდაპირი ორალური ანტიკოაგულანტებით - DOAC  (დაბიგატრანი, რივაროქსაბანი, აპიქსაბანი და სხვ.) </w:t>
      </w:r>
      <w:sdt>
        <w:sdtPr>
          <w:rPr>
            <w:rFonts w:ascii="Sylfaen" w:hAnsi="Sylfaen" w:cs="Sylfaen"/>
            <w:lang w:val="ka-GE"/>
          </w:rPr>
          <w:tag w:val="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4oCTMjNdIiwibWFudWFsT3ZlcnJpZGVUZXh0IjoiIn19"/>
          <w:id w:val="-1274779513"/>
          <w:placeholder>
            <w:docPart w:val="D5365C93C7BF486EA38AF20B670390E0"/>
          </w:placeholder>
        </w:sdtPr>
        <w:sdtEndPr/>
        <w:sdtContent>
          <w:r w:rsidR="00B30C61" w:rsidRPr="00B30C61">
            <w:rPr>
              <w:rFonts w:ascii="Sylfaen" w:hAnsi="Sylfaen" w:cs="Sylfaen"/>
              <w:lang w:val="ka-GE"/>
            </w:rPr>
            <w:t>[21–23]</w:t>
          </w:r>
        </w:sdtContent>
      </w:sdt>
      <w:r w:rsidRPr="00CC2415">
        <w:rPr>
          <w:rFonts w:ascii="Sylfaen" w:hAnsi="Sylfaen" w:cs="Sylfaen"/>
          <w:color w:val="auto"/>
          <w:lang w:val="ka-GE"/>
        </w:rPr>
        <w:t>.</w:t>
      </w:r>
      <w:r w:rsidRPr="00CC2415">
        <w:rPr>
          <w:rFonts w:ascii="Sylfaen" w:eastAsia="+mn-ea" w:hAnsi="Sylfaen" w:cs="Arial"/>
          <w:kern w:val="24"/>
          <w:lang w:val="ka-GE"/>
        </w:rPr>
        <w:t xml:space="preserve">  </w:t>
      </w:r>
      <w:r w:rsidRPr="00CC2415">
        <w:rPr>
          <w:rFonts w:ascii="Sylfaen" w:hAnsi="Sylfaen" w:cs="Sylfaen"/>
          <w:color w:val="auto"/>
          <w:lang w:val="ka-GE"/>
        </w:rPr>
        <w:t xml:space="preserve">  </w:t>
      </w:r>
    </w:p>
    <w:p w14:paraId="610EF17A" w14:textId="77777777" w:rsidR="00963BC8" w:rsidRPr="00CC2415" w:rsidRDefault="00963BC8" w:rsidP="00963BC8">
      <w:pPr>
        <w:pStyle w:val="Default"/>
        <w:rPr>
          <w:rFonts w:ascii="Sylfaen" w:hAnsi="Sylfaen" w:cs="Sylfaen"/>
          <w:color w:val="auto"/>
          <w:lang w:val="ka-GE"/>
        </w:rPr>
      </w:pPr>
    </w:p>
    <w:p w14:paraId="32DAD561" w14:textId="1AD372A8" w:rsidR="006A66F7" w:rsidRPr="00536AC4" w:rsidRDefault="00963BC8" w:rsidP="00B27AAC">
      <w:pPr>
        <w:pStyle w:val="Default"/>
        <w:jc w:val="both"/>
        <w:rPr>
          <w:rFonts w:ascii="Sylfaen" w:hAnsi="Sylfaen" w:cs="Sylfaen"/>
          <w:color w:val="auto"/>
          <w:lang w:val="ka-GE"/>
        </w:rPr>
      </w:pPr>
      <w:r w:rsidRPr="00CC2415">
        <w:rPr>
          <w:rFonts w:ascii="Sylfaen" w:hAnsi="Sylfaen" w:cs="Sylfaen"/>
          <w:color w:val="auto"/>
          <w:lang w:val="ka-GE"/>
        </w:rPr>
        <w:t>D</w:t>
      </w:r>
      <w:r w:rsidRPr="00536AC4">
        <w:rPr>
          <w:rFonts w:ascii="Sylfaen" w:hAnsi="Sylfaen" w:cs="Sylfaen"/>
          <w:color w:val="auto"/>
          <w:lang w:val="ka-GE"/>
        </w:rPr>
        <w:t>-დიმერი არის ფიბრინის დეგრადაციის პროდუქტი, რომ</w:t>
      </w:r>
      <w:r w:rsidR="00B27AAC" w:rsidRPr="00536AC4">
        <w:rPr>
          <w:rFonts w:ascii="Sylfaen" w:hAnsi="Sylfaen" w:cs="Sylfaen"/>
          <w:color w:val="auto"/>
          <w:lang w:val="ka-GE"/>
        </w:rPr>
        <w:t>ლის</w:t>
      </w:r>
      <w:r w:rsidRPr="00536AC4">
        <w:rPr>
          <w:rFonts w:ascii="Sylfaen" w:hAnsi="Sylfaen" w:cs="Sylfaen"/>
          <w:color w:val="auto"/>
          <w:lang w:val="ka-GE"/>
        </w:rPr>
        <w:t xml:space="preserve"> კონცენტრაციაც მატულობს თრომბოემბოლიური გართულების დროს. იგი არის სენსიტიური, მაგრამ არასპეციფიკური მარკერი. ანუ D-დიმერის ნორმალური მაჩვენებელი პრაქტიკულად გამორიცხავს ღრმა ვენების და ფილტვის არტერიის თრომბოემბოლიზს, ხოლო მისი მომატებული მაჩვენებელი ყოველთვის არ ადასტურებს ვენური  თრომბოემბოლიზმის არსებობას</w:t>
      </w:r>
      <w:r w:rsidR="006A66F7" w:rsidRPr="00536AC4">
        <w:rPr>
          <w:rFonts w:ascii="Sylfaen" w:hAnsi="Sylfaen" w:cs="Sylfaen"/>
          <w:color w:val="auto"/>
          <w:lang w:val="ka-GE"/>
        </w:rPr>
        <w:t xml:space="preserve"> და, შესაბამისად, საჭიროა ე.წ. ვიზუალიზების კვლევების ჩატარება</w:t>
      </w:r>
      <w:sdt>
        <w:sdtPr>
          <w:rPr>
            <w:rFonts w:ascii="Sylfaen" w:hAnsi="Sylfaen" w:cs="Sylfaen"/>
            <w:lang w:val="ka-GE"/>
          </w:rPr>
          <w:tag w:val="MENDELEY_CITATION_v3_eyJjaXRhdGlvbklEIjoiTUVOREVMRVlfQ0lUQVRJT05fOTFlMmExMWQtMWQzMS00ZTg5LWFkODktMDY0NjE5YzE2MTBm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
          <w:id w:val="912118961"/>
          <w:placeholder>
            <w:docPart w:val="DefaultPlaceholder_-1854013440"/>
          </w:placeholder>
        </w:sdtPr>
        <w:sdtEndPr/>
        <w:sdtContent>
          <w:r w:rsidR="00B30C61" w:rsidRPr="00536AC4">
            <w:rPr>
              <w:rFonts w:ascii="Sylfaen" w:hAnsi="Sylfaen" w:cs="Sylfaen"/>
              <w:lang w:val="ka-GE"/>
            </w:rPr>
            <w:t>[21]</w:t>
          </w:r>
        </w:sdtContent>
      </w:sdt>
      <w:r w:rsidR="006A66F7" w:rsidRPr="00536AC4">
        <w:rPr>
          <w:rFonts w:ascii="Sylfaen" w:hAnsi="Sylfaen" w:cs="Sylfaen"/>
          <w:color w:val="auto"/>
          <w:lang w:val="ka-GE"/>
        </w:rPr>
        <w:t>.</w:t>
      </w:r>
      <w:r w:rsidRPr="00536AC4">
        <w:rPr>
          <w:rFonts w:ascii="Sylfaen" w:hAnsi="Sylfaen" w:cs="Sylfaen"/>
          <w:color w:val="auto"/>
          <w:lang w:val="ka-GE"/>
        </w:rPr>
        <w:t xml:space="preserve"> </w:t>
      </w:r>
    </w:p>
    <w:p w14:paraId="6CCFA48C" w14:textId="77777777" w:rsidR="006A66F7" w:rsidRPr="00536AC4" w:rsidRDefault="006A66F7" w:rsidP="00B27AAC">
      <w:pPr>
        <w:pStyle w:val="Default"/>
        <w:jc w:val="both"/>
        <w:rPr>
          <w:rFonts w:ascii="Sylfaen" w:hAnsi="Sylfaen" w:cs="Sylfaen"/>
          <w:color w:val="auto"/>
          <w:lang w:val="ka-GE"/>
        </w:rPr>
      </w:pPr>
    </w:p>
    <w:p w14:paraId="644DD7B2" w14:textId="764D86EC" w:rsidR="00FE7C7E" w:rsidRPr="00536AC4" w:rsidRDefault="00963BC8" w:rsidP="007832AF">
      <w:pPr>
        <w:pStyle w:val="Default"/>
        <w:jc w:val="both"/>
        <w:rPr>
          <w:rFonts w:ascii="Sylfaen" w:hAnsi="Sylfaen" w:cs="Sylfaen"/>
          <w:color w:val="auto"/>
          <w:lang w:val="ka-GE"/>
        </w:rPr>
      </w:pPr>
      <w:r w:rsidRPr="00536AC4">
        <w:rPr>
          <w:rFonts w:ascii="Sylfaen" w:hAnsi="Sylfaen" w:cs="Sylfaen"/>
          <w:color w:val="auto"/>
          <w:lang w:val="ka-GE"/>
        </w:rPr>
        <w:t>D-დიმერის მაღალი მაჩვენებელი გვხვდება სხვადასხა კლინიკური მდგომარეობების დროს</w:t>
      </w:r>
      <w:r w:rsidR="00670F95" w:rsidRPr="00536AC4">
        <w:rPr>
          <w:rFonts w:ascii="Sylfaen" w:hAnsi="Sylfaen" w:cs="Sylfaen"/>
          <w:color w:val="auto"/>
          <w:lang w:val="ka-GE"/>
        </w:rPr>
        <w:t xml:space="preserve"> </w:t>
      </w:r>
      <w:r w:rsidRPr="00536AC4">
        <w:rPr>
          <w:rFonts w:ascii="Sylfaen" w:hAnsi="Sylfaen" w:cs="Sylfaen"/>
          <w:color w:val="auto"/>
          <w:lang w:val="ka-GE"/>
        </w:rPr>
        <w:t>(</w:t>
      </w:r>
      <w:r w:rsidR="00FE7C7E" w:rsidRPr="00536AC4">
        <w:rPr>
          <w:rFonts w:ascii="Sylfaen" w:hAnsi="Sylfaen" w:cs="Sylfaen"/>
          <w:color w:val="auto"/>
          <w:lang w:val="ka-GE"/>
        </w:rPr>
        <w:t>მიოკარდიუმის</w:t>
      </w:r>
      <w:r w:rsidR="006A66F7" w:rsidRPr="00536AC4">
        <w:rPr>
          <w:rFonts w:ascii="Sylfaen" w:hAnsi="Sylfaen" w:cs="Sylfaen"/>
          <w:color w:val="auto"/>
          <w:lang w:val="ka-GE"/>
        </w:rPr>
        <w:t xml:space="preserve"> ინფარქტის შემდგომი მდგომარეობა, ტრავმები, ფილტვის თრომბოემბოლია, ღრმა ვენების თრომბოზი, ონკოლოგიური დაავადებები, სეფსისი, ორსულობა, ინფექციური </w:t>
      </w:r>
      <w:r w:rsidR="00FE7C7E" w:rsidRPr="00536AC4">
        <w:rPr>
          <w:rFonts w:ascii="Sylfaen" w:hAnsi="Sylfaen" w:cs="Sylfaen"/>
          <w:color w:val="auto"/>
          <w:lang w:val="ka-GE"/>
        </w:rPr>
        <w:t>დაავადებები</w:t>
      </w:r>
      <w:r w:rsidR="006A66F7" w:rsidRPr="00536AC4">
        <w:rPr>
          <w:rFonts w:ascii="Sylfaen" w:hAnsi="Sylfaen" w:cs="Sylfaen"/>
          <w:color w:val="auto"/>
          <w:lang w:val="ka-GE"/>
        </w:rPr>
        <w:t xml:space="preserve">, გულის </w:t>
      </w:r>
      <w:r w:rsidR="00FE7C7E" w:rsidRPr="00536AC4">
        <w:rPr>
          <w:rFonts w:ascii="Sylfaen" w:hAnsi="Sylfaen" w:cs="Sylfaen"/>
          <w:color w:val="auto"/>
          <w:lang w:val="ka-GE"/>
        </w:rPr>
        <w:t>უკმარისობა</w:t>
      </w:r>
      <w:r w:rsidR="006A66F7" w:rsidRPr="00536AC4">
        <w:rPr>
          <w:rFonts w:ascii="Sylfaen" w:hAnsi="Sylfaen" w:cs="Sylfaen"/>
          <w:color w:val="auto"/>
          <w:lang w:val="ka-GE"/>
        </w:rPr>
        <w:t xml:space="preserve">, იშემიური დაავადებები, ღვიძლის </w:t>
      </w:r>
      <w:r w:rsidR="00FE7C7E" w:rsidRPr="00536AC4">
        <w:rPr>
          <w:rFonts w:ascii="Sylfaen" w:hAnsi="Sylfaen" w:cs="Sylfaen"/>
          <w:color w:val="auto"/>
          <w:lang w:val="ka-GE"/>
        </w:rPr>
        <w:t>დაზიანებ</w:t>
      </w:r>
      <w:r w:rsidR="006A66F7" w:rsidRPr="00536AC4">
        <w:rPr>
          <w:rFonts w:ascii="Sylfaen" w:hAnsi="Sylfaen" w:cs="Sylfaen"/>
          <w:color w:val="auto"/>
          <w:lang w:val="ka-GE"/>
        </w:rPr>
        <w:t xml:space="preserve">ა, დსშ სინდრომი და ქრონიკული ჰიპერკოაგულაციური სინდრომი, </w:t>
      </w:r>
      <w:r w:rsidRPr="00536AC4">
        <w:rPr>
          <w:rFonts w:ascii="Sylfaen" w:hAnsi="Sylfaen" w:cs="Sylfaen"/>
          <w:color w:val="auto"/>
          <w:lang w:val="ka-GE"/>
        </w:rPr>
        <w:t>პოსტოპერაციული მდგომარეობა, რევმატოლოგიური დაავადებები</w:t>
      </w:r>
      <w:r w:rsidR="007832AF" w:rsidRPr="00536AC4">
        <w:rPr>
          <w:rFonts w:ascii="Sylfaen" w:hAnsi="Sylfaen" w:cs="Sylfaen"/>
          <w:color w:val="auto"/>
          <w:lang w:val="ka-GE"/>
        </w:rPr>
        <w:t xml:space="preserve"> </w:t>
      </w:r>
      <w:r w:rsidRPr="00536AC4">
        <w:rPr>
          <w:rFonts w:ascii="Sylfaen" w:hAnsi="Sylfaen" w:cs="Sylfaen"/>
          <w:color w:val="auto"/>
          <w:lang w:val="ka-GE"/>
        </w:rPr>
        <w:t>და სხვ.)</w:t>
      </w:r>
      <w:sdt>
        <w:sdtPr>
          <w:rPr>
            <w:rFonts w:ascii="Sylfaen" w:hAnsi="Sylfaen" w:cs="Sylfaen"/>
            <w:lang w:val="ka-GE"/>
          </w:rPr>
          <w:tag w:val="MENDELEY_CITATION_v3_eyJjaXRhdGlvbklEIjoiTUVOREVMRVlfQ0lUQVRJT05fZmI3ZWI3ZDItZjJiYS00NGQ3LWE4NmEtOWM3MzA1NDY0MWE3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
          <w:id w:val="1995829489"/>
          <w:placeholder>
            <w:docPart w:val="DefaultPlaceholder_-1854013440"/>
          </w:placeholder>
        </w:sdtPr>
        <w:sdtEndPr/>
        <w:sdtContent>
          <w:r w:rsidR="00B30C61" w:rsidRPr="00536AC4">
            <w:rPr>
              <w:rFonts w:ascii="Sylfaen" w:hAnsi="Sylfaen" w:cs="Sylfaen"/>
              <w:lang w:val="ka-GE"/>
            </w:rPr>
            <w:t>[21]</w:t>
          </w:r>
        </w:sdtContent>
      </w:sdt>
      <w:r w:rsidRPr="00536AC4">
        <w:rPr>
          <w:rFonts w:ascii="Sylfaen" w:hAnsi="Sylfaen" w:cs="Sylfaen"/>
          <w:color w:val="auto"/>
          <w:lang w:val="ka-GE"/>
        </w:rPr>
        <w:t>.</w:t>
      </w:r>
      <w:r w:rsidR="00567E04" w:rsidRPr="00536AC4">
        <w:rPr>
          <w:rFonts w:ascii="Sylfaen" w:hAnsi="Sylfaen" w:cs="Sylfaen"/>
          <w:color w:val="auto"/>
          <w:lang w:val="ka-GE"/>
        </w:rPr>
        <w:t xml:space="preserve"> </w:t>
      </w:r>
    </w:p>
    <w:p w14:paraId="34EC24B7" w14:textId="77777777" w:rsidR="00BD69FF" w:rsidRPr="00536AC4" w:rsidRDefault="00BD69FF" w:rsidP="007832AF">
      <w:pPr>
        <w:pStyle w:val="Default"/>
        <w:jc w:val="both"/>
        <w:rPr>
          <w:rFonts w:ascii="Sylfaen" w:hAnsi="Sylfaen" w:cs="Sylfaen"/>
          <w:color w:val="auto"/>
          <w:lang w:val="ka-GE"/>
        </w:rPr>
      </w:pPr>
    </w:p>
    <w:p w14:paraId="4F26D415" w14:textId="40930C5B" w:rsidR="007832AF" w:rsidRDefault="00567E04" w:rsidP="007832AF">
      <w:pPr>
        <w:pStyle w:val="Default"/>
        <w:jc w:val="both"/>
        <w:rPr>
          <w:rFonts w:ascii="Sylfaen" w:hAnsi="Sylfaen" w:cs="Sylfaen"/>
          <w:b/>
          <w:bCs/>
          <w:color w:val="auto"/>
          <w:u w:val="single"/>
          <w:lang w:val="ka-GE"/>
        </w:rPr>
      </w:pPr>
      <w:r w:rsidRPr="00536AC4">
        <w:rPr>
          <w:rFonts w:ascii="Sylfaen" w:hAnsi="Sylfaen" w:cs="Sylfaen"/>
          <w:color w:val="auto"/>
          <w:lang w:val="ka-GE"/>
        </w:rPr>
        <w:t xml:space="preserve">აღსანიშნავია, რომ </w:t>
      </w:r>
      <w:r w:rsidR="007832AF" w:rsidRPr="00536AC4">
        <w:rPr>
          <w:rFonts w:ascii="Sylfaen" w:hAnsi="Sylfaen" w:cs="Sylfaen"/>
          <w:b/>
          <w:bCs/>
          <w:color w:val="auto"/>
          <w:u w:val="single"/>
          <w:lang w:val="ka-GE"/>
        </w:rPr>
        <w:t>D-დიმერის კონცენტრაცია მატულობს ასაკთან</w:t>
      </w:r>
      <w:r w:rsidR="007832AF" w:rsidRPr="00567E04">
        <w:rPr>
          <w:rFonts w:ascii="Sylfaen" w:hAnsi="Sylfaen" w:cs="Sylfaen"/>
          <w:b/>
          <w:bCs/>
          <w:color w:val="auto"/>
          <w:u w:val="single"/>
          <w:lang w:val="ka-GE"/>
        </w:rPr>
        <w:t xml:space="preserve"> ერთად. </w:t>
      </w:r>
    </w:p>
    <w:p w14:paraId="19CCDEDD" w14:textId="7C080FEB" w:rsidR="00660D23" w:rsidRPr="00536AC4" w:rsidRDefault="006F1CBA" w:rsidP="00690428">
      <w:pPr>
        <w:pStyle w:val="Default"/>
        <w:numPr>
          <w:ilvl w:val="0"/>
          <w:numId w:val="47"/>
        </w:numPr>
        <w:jc w:val="both"/>
        <w:rPr>
          <w:rFonts w:ascii="Sylfaen" w:hAnsi="Sylfaen" w:cs="Sylfaen"/>
          <w:lang w:val="en-GB"/>
        </w:rPr>
      </w:pPr>
      <w:r w:rsidRPr="00536AC4">
        <w:rPr>
          <w:rFonts w:ascii="Sylfaen" w:hAnsi="Sylfaen" w:cs="Sylfaen"/>
          <w:b/>
          <w:lang w:val="ka-GE"/>
        </w:rPr>
        <w:lastRenderedPageBreak/>
        <w:t xml:space="preserve">რაოდენობრივი </w:t>
      </w:r>
      <w:r w:rsidR="00567E04" w:rsidRPr="00536AC4">
        <w:rPr>
          <w:rFonts w:ascii="Sylfaen" w:hAnsi="Sylfaen" w:cs="Sylfaen"/>
          <w:b/>
        </w:rPr>
        <w:t>D-</w:t>
      </w:r>
      <w:r w:rsidRPr="00536AC4">
        <w:rPr>
          <w:rFonts w:ascii="Sylfaen" w:hAnsi="Sylfaen" w:cs="Sylfaen"/>
          <w:b/>
          <w:lang w:val="ka-GE"/>
        </w:rPr>
        <w:t>დიმერი</w:t>
      </w:r>
      <w:r w:rsidRPr="00536AC4">
        <w:rPr>
          <w:rFonts w:ascii="Sylfaen" w:hAnsi="Sylfaen" w:cs="Sylfaen"/>
          <w:lang w:val="ka-GE"/>
        </w:rPr>
        <w:t xml:space="preserve"> არის </w:t>
      </w:r>
      <w:r w:rsidR="00567E04" w:rsidRPr="00536AC4">
        <w:rPr>
          <w:rFonts w:ascii="Sylfaen" w:hAnsi="Sylfaen" w:cs="Sylfaen"/>
          <w:lang w:val="ka-GE"/>
        </w:rPr>
        <w:t>ინფორმატიული მარკერი</w:t>
      </w:r>
      <w:r w:rsidRPr="00536AC4">
        <w:rPr>
          <w:rFonts w:ascii="Sylfaen" w:hAnsi="Sylfaen" w:cs="Sylfaen"/>
          <w:lang w:val="ka-GE"/>
        </w:rPr>
        <w:t xml:space="preserve"> </w:t>
      </w:r>
      <w:r w:rsidR="00DF26D9" w:rsidRPr="00536AC4">
        <w:rPr>
          <w:rFonts w:ascii="Sylfaen" w:hAnsi="Sylfaen" w:cs="Sylfaen"/>
          <w:lang w:val="ka-GE"/>
        </w:rPr>
        <w:t xml:space="preserve">ვენური </w:t>
      </w:r>
      <w:r w:rsidR="00DF26D9" w:rsidRPr="00536AC4">
        <w:rPr>
          <w:rFonts w:ascii="Sylfaen" w:hAnsi="Sylfaen" w:cs="Sylfaen"/>
          <w:b/>
          <w:lang w:val="ka-GE"/>
        </w:rPr>
        <w:t xml:space="preserve">თრომბოემბოლიზმის </w:t>
      </w:r>
      <w:r w:rsidRPr="00536AC4">
        <w:rPr>
          <w:rFonts w:ascii="Sylfaen" w:hAnsi="Sylfaen" w:cs="Sylfaen"/>
          <w:b/>
          <w:lang w:val="ka-GE"/>
        </w:rPr>
        <w:t xml:space="preserve">დიაგნოზისა და </w:t>
      </w:r>
      <w:r w:rsidR="00567E04" w:rsidRPr="00536AC4">
        <w:rPr>
          <w:rFonts w:ascii="Sylfaen" w:hAnsi="Sylfaen" w:cs="Sylfaen"/>
          <w:b/>
          <w:lang w:val="ka-GE"/>
        </w:rPr>
        <w:t xml:space="preserve">გართულებების </w:t>
      </w:r>
      <w:r w:rsidRPr="00536AC4">
        <w:rPr>
          <w:rFonts w:ascii="Sylfaen" w:hAnsi="Sylfaen" w:cs="Sylfaen"/>
          <w:b/>
          <w:lang w:val="ka-GE"/>
        </w:rPr>
        <w:t xml:space="preserve">პროგნოზირებისათვის. </w:t>
      </w:r>
      <w:r w:rsidRPr="00536AC4">
        <w:rPr>
          <w:rFonts w:ascii="Sylfaen" w:hAnsi="Sylfaen" w:cs="Sylfaen"/>
          <w:lang w:val="ka-GE"/>
        </w:rPr>
        <w:t xml:space="preserve">იგი ასევე არის </w:t>
      </w:r>
      <w:r w:rsidR="00DF26D9" w:rsidRPr="00536AC4">
        <w:rPr>
          <w:rFonts w:ascii="Sylfaen" w:hAnsi="Sylfaen" w:cs="Sylfaen"/>
          <w:lang w:val="ka-GE"/>
        </w:rPr>
        <w:t>დის</w:t>
      </w:r>
      <w:r w:rsidR="007A687A" w:rsidRPr="00536AC4">
        <w:rPr>
          <w:rFonts w:ascii="Sylfaen" w:hAnsi="Sylfaen" w:cs="Sylfaen"/>
          <w:lang w:val="ka-GE"/>
        </w:rPr>
        <w:t>ემინირ</w:t>
      </w:r>
      <w:r w:rsidR="00DF26D9" w:rsidRPr="00536AC4">
        <w:rPr>
          <w:rFonts w:ascii="Sylfaen" w:hAnsi="Sylfaen" w:cs="Sylfaen"/>
          <w:lang w:val="ka-GE"/>
        </w:rPr>
        <w:t xml:space="preserve">ებული ინტრავასკულური კოაგულაციის </w:t>
      </w:r>
      <w:r w:rsidRPr="00536AC4">
        <w:rPr>
          <w:rFonts w:ascii="Sylfaen" w:hAnsi="Sylfaen" w:cs="Sylfaen"/>
          <w:lang w:val="ka-GE"/>
        </w:rPr>
        <w:t xml:space="preserve">ადრეული მარკერი, თუმცა დაბალი </w:t>
      </w:r>
      <w:r w:rsidR="00567E04" w:rsidRPr="00536AC4">
        <w:rPr>
          <w:rFonts w:ascii="Sylfaen" w:hAnsi="Sylfaen" w:cs="Sylfaen"/>
          <w:lang w:val="ka-GE"/>
        </w:rPr>
        <w:t>სპეციფიკურობით</w:t>
      </w:r>
      <w:r w:rsidR="007A687A" w:rsidRPr="00536AC4">
        <w:rPr>
          <w:rFonts w:ascii="Sylfaen" w:hAnsi="Sylfaen" w:cs="Sylfaen"/>
          <w:lang w:val="ka-GE"/>
        </w:rPr>
        <w:t xml:space="preserve">. </w:t>
      </w:r>
    </w:p>
    <w:p w14:paraId="638E810D" w14:textId="214CD583" w:rsidR="00660D23" w:rsidRPr="00536AC4" w:rsidRDefault="006F1CBA" w:rsidP="00690428">
      <w:pPr>
        <w:pStyle w:val="Default"/>
        <w:numPr>
          <w:ilvl w:val="0"/>
          <w:numId w:val="47"/>
        </w:numPr>
        <w:jc w:val="both"/>
        <w:rPr>
          <w:rFonts w:ascii="Sylfaen" w:hAnsi="Sylfaen" w:cs="Sylfaen"/>
          <w:b/>
          <w:lang w:val="en-GB"/>
        </w:rPr>
      </w:pPr>
      <w:r w:rsidRPr="00536AC4">
        <w:rPr>
          <w:rFonts w:ascii="Sylfaen" w:hAnsi="Sylfaen" w:cs="Sylfaen"/>
          <w:lang w:val="ka-GE"/>
        </w:rPr>
        <w:t xml:space="preserve">მას ასევე აქვს </w:t>
      </w:r>
      <w:r w:rsidR="00C0484B" w:rsidRPr="00536AC4">
        <w:rPr>
          <w:rFonts w:ascii="Sylfaen" w:hAnsi="Sylfaen" w:cs="Sylfaen"/>
          <w:b/>
          <w:lang w:val="ka-GE"/>
        </w:rPr>
        <w:t xml:space="preserve">დიდი </w:t>
      </w:r>
      <w:r w:rsidRPr="00536AC4">
        <w:rPr>
          <w:rFonts w:ascii="Sylfaen" w:hAnsi="Sylfaen" w:cs="Sylfaen"/>
          <w:b/>
          <w:lang w:val="ka-GE"/>
        </w:rPr>
        <w:t>მნიშვნელობა ანტიკოაგულაციური თერაპიის დანიშ</w:t>
      </w:r>
      <w:r w:rsidR="00567E04" w:rsidRPr="00536AC4">
        <w:rPr>
          <w:rFonts w:ascii="Sylfaen" w:hAnsi="Sylfaen" w:cs="Sylfaen"/>
          <w:b/>
          <w:lang w:val="ka-GE"/>
        </w:rPr>
        <w:t>ვ</w:t>
      </w:r>
      <w:r w:rsidRPr="00536AC4">
        <w:rPr>
          <w:rFonts w:ascii="Sylfaen" w:hAnsi="Sylfaen" w:cs="Sylfaen"/>
          <w:b/>
          <w:lang w:val="ka-GE"/>
        </w:rPr>
        <w:t>ნის</w:t>
      </w:r>
      <w:r w:rsidR="007832AF" w:rsidRPr="00536AC4">
        <w:rPr>
          <w:rFonts w:ascii="Sylfaen" w:hAnsi="Sylfaen" w:cs="Sylfaen"/>
          <w:b/>
          <w:lang w:val="ka-GE"/>
        </w:rPr>
        <w:t>ა</w:t>
      </w:r>
      <w:r w:rsidRPr="00536AC4">
        <w:rPr>
          <w:rFonts w:ascii="Sylfaen" w:hAnsi="Sylfaen" w:cs="Sylfaen"/>
          <w:b/>
          <w:lang w:val="ka-GE"/>
        </w:rPr>
        <w:t xml:space="preserve"> და მართვის</w:t>
      </w:r>
      <w:r w:rsidR="007832AF" w:rsidRPr="00536AC4">
        <w:rPr>
          <w:rFonts w:ascii="Sylfaen" w:hAnsi="Sylfaen" w:cs="Sylfaen"/>
          <w:b/>
          <w:lang w:val="ka-GE"/>
        </w:rPr>
        <w:t>თვის</w:t>
      </w:r>
      <w:r w:rsidRPr="00536AC4">
        <w:rPr>
          <w:rFonts w:ascii="Sylfaen" w:hAnsi="Sylfaen" w:cs="Sylfaen"/>
          <w:b/>
          <w:lang w:val="ka-GE"/>
        </w:rPr>
        <w:t>.</w:t>
      </w:r>
    </w:p>
    <w:p w14:paraId="42B3D66C" w14:textId="6A56363A" w:rsidR="00660D23" w:rsidRPr="00536AC4" w:rsidRDefault="006F1CBA" w:rsidP="00690428">
      <w:pPr>
        <w:pStyle w:val="Default"/>
        <w:numPr>
          <w:ilvl w:val="0"/>
          <w:numId w:val="47"/>
        </w:numPr>
        <w:jc w:val="both"/>
        <w:rPr>
          <w:rFonts w:ascii="Sylfaen" w:hAnsi="Sylfaen" w:cs="Sylfaen"/>
          <w:lang w:val="en-GB"/>
        </w:rPr>
      </w:pPr>
      <w:r w:rsidRPr="00536AC4">
        <w:rPr>
          <w:rFonts w:ascii="Sylfaen" w:hAnsi="Sylfaen" w:cs="Sylfaen"/>
          <w:b/>
          <w:lang w:val="ka-GE"/>
        </w:rPr>
        <w:t xml:space="preserve">მაღალი </w:t>
      </w:r>
      <w:r w:rsidRPr="00536AC4">
        <w:rPr>
          <w:rFonts w:ascii="Sylfaen" w:hAnsi="Sylfaen" w:cs="Sylfaen"/>
          <w:b/>
        </w:rPr>
        <w:t xml:space="preserve">D- </w:t>
      </w:r>
      <w:r w:rsidRPr="00536AC4">
        <w:rPr>
          <w:rFonts w:ascii="Sylfaen" w:hAnsi="Sylfaen" w:cs="Sylfaen"/>
          <w:b/>
          <w:lang w:val="ka-GE"/>
        </w:rPr>
        <w:t xml:space="preserve">დიმერის დონე </w:t>
      </w:r>
      <w:r w:rsidRPr="00536AC4">
        <w:rPr>
          <w:rFonts w:ascii="Sylfaen" w:hAnsi="Sylfaen" w:cs="Sylfaen"/>
          <w:lang w:val="ka-GE"/>
        </w:rPr>
        <w:t>კორელირებს</w:t>
      </w:r>
      <w:r w:rsidRPr="00536AC4">
        <w:rPr>
          <w:rFonts w:ascii="Sylfaen" w:hAnsi="Sylfaen" w:cs="Sylfaen"/>
          <w:b/>
          <w:lang w:val="ka-GE"/>
        </w:rPr>
        <w:t xml:space="preserve"> კრიტიკულად </w:t>
      </w:r>
      <w:r w:rsidR="007832AF" w:rsidRPr="00536AC4">
        <w:rPr>
          <w:rFonts w:ascii="Sylfaen" w:hAnsi="Sylfaen" w:cs="Sylfaen"/>
          <w:b/>
          <w:lang w:val="ka-GE"/>
        </w:rPr>
        <w:t xml:space="preserve">მძიმე </w:t>
      </w:r>
      <w:r w:rsidR="007832AF" w:rsidRPr="00536AC4">
        <w:rPr>
          <w:rFonts w:ascii="Sylfaen" w:hAnsi="Sylfaen" w:cs="Sylfaen"/>
          <w:b/>
          <w:lang w:val="en-GB"/>
        </w:rPr>
        <w:t>COVID-19-</w:t>
      </w:r>
      <w:r w:rsidR="007832AF" w:rsidRPr="00536AC4">
        <w:rPr>
          <w:rFonts w:ascii="Sylfaen" w:hAnsi="Sylfaen" w:cs="Sylfaen"/>
          <w:b/>
          <w:lang w:val="ka-GE"/>
        </w:rPr>
        <w:t>თან</w:t>
      </w:r>
      <w:r w:rsidR="0009459B" w:rsidRPr="00536AC4">
        <w:rPr>
          <w:rFonts w:ascii="Sylfaen" w:hAnsi="Sylfaen" w:cs="Sylfaen"/>
          <w:b/>
          <w:lang w:val="ka-GE"/>
        </w:rPr>
        <w:t xml:space="preserve">, </w:t>
      </w:r>
      <w:r w:rsidR="0009459B" w:rsidRPr="00536AC4">
        <w:rPr>
          <w:rFonts w:ascii="Sylfaen" w:hAnsi="Sylfaen" w:cs="Sylfaen"/>
          <w:lang w:val="ka-GE"/>
        </w:rPr>
        <w:t>შესაბამისად</w:t>
      </w:r>
      <w:r w:rsidR="0009459B" w:rsidRPr="00536AC4">
        <w:rPr>
          <w:rFonts w:ascii="Sylfaen" w:hAnsi="Sylfaen" w:cs="Sylfaen"/>
          <w:b/>
          <w:lang w:val="ka-GE"/>
        </w:rPr>
        <w:t xml:space="preserve"> </w:t>
      </w:r>
      <w:r w:rsidR="007832AF" w:rsidRPr="00536AC4">
        <w:rPr>
          <w:rFonts w:ascii="Sylfaen" w:hAnsi="Sylfaen" w:cs="Sylfaen"/>
          <w:b/>
        </w:rPr>
        <w:t>D-</w:t>
      </w:r>
      <w:r w:rsidRPr="00536AC4">
        <w:rPr>
          <w:rFonts w:ascii="Sylfaen" w:hAnsi="Sylfaen" w:cs="Sylfaen"/>
          <w:b/>
          <w:lang w:val="ka-GE"/>
        </w:rPr>
        <w:t>დიმერი</w:t>
      </w:r>
      <w:r w:rsidR="007832AF" w:rsidRPr="00536AC4">
        <w:rPr>
          <w:rFonts w:ascii="Sylfaen" w:hAnsi="Sylfaen" w:cs="Sylfaen"/>
          <w:lang w:val="ka-GE"/>
        </w:rPr>
        <w:t xml:space="preserve"> </w:t>
      </w:r>
      <w:r w:rsidRPr="00536AC4">
        <w:rPr>
          <w:rFonts w:ascii="Sylfaen" w:hAnsi="Sylfaen" w:cs="Sylfaen"/>
          <w:lang w:val="ka-GE"/>
        </w:rPr>
        <w:t xml:space="preserve">საკმაოდ </w:t>
      </w:r>
      <w:r w:rsidR="00887497" w:rsidRPr="00536AC4">
        <w:rPr>
          <w:rFonts w:ascii="Sylfaen" w:hAnsi="Sylfaen" w:cs="Sylfaen"/>
          <w:lang w:val="ka-GE"/>
        </w:rPr>
        <w:t>პროგნოზული</w:t>
      </w:r>
      <w:r w:rsidRPr="00536AC4">
        <w:rPr>
          <w:rFonts w:ascii="Sylfaen" w:hAnsi="Sylfaen" w:cs="Sylfaen"/>
          <w:lang w:val="ka-GE"/>
        </w:rPr>
        <w:t xml:space="preserve"> </w:t>
      </w:r>
      <w:r w:rsidR="007832AF" w:rsidRPr="00536AC4">
        <w:rPr>
          <w:rFonts w:ascii="Sylfaen" w:hAnsi="Sylfaen" w:cs="Sylfaen"/>
          <w:lang w:val="ka-GE"/>
        </w:rPr>
        <w:t xml:space="preserve">მარკერია </w:t>
      </w:r>
      <w:r w:rsidRPr="00536AC4">
        <w:rPr>
          <w:rFonts w:ascii="Sylfaen" w:hAnsi="Sylfaen" w:cs="Sylfaen"/>
        </w:rPr>
        <w:t>COVID-19</w:t>
      </w:r>
      <w:r w:rsidR="007832AF" w:rsidRPr="00536AC4">
        <w:rPr>
          <w:rFonts w:ascii="Sylfaen" w:hAnsi="Sylfaen" w:cs="Sylfaen"/>
          <w:lang w:val="ka-GE"/>
        </w:rPr>
        <w:t>-ის დროს</w:t>
      </w:r>
      <w:r w:rsidRPr="00536AC4">
        <w:rPr>
          <w:rFonts w:ascii="Sylfaen" w:hAnsi="Sylfaen" w:cs="Sylfaen"/>
          <w:lang w:val="ka-GE"/>
        </w:rPr>
        <w:t xml:space="preserve"> და კორელაციაშია </w:t>
      </w:r>
      <w:r w:rsidRPr="00536AC4">
        <w:rPr>
          <w:rFonts w:ascii="Sylfaen" w:hAnsi="Sylfaen" w:cs="Sylfaen"/>
          <w:b/>
          <w:lang w:val="ka-GE"/>
        </w:rPr>
        <w:t xml:space="preserve">უფრო აგრესიულ მიმდინარეობასთან </w:t>
      </w:r>
      <w:r w:rsidRPr="00536AC4">
        <w:rPr>
          <w:rFonts w:ascii="Sylfaen" w:hAnsi="Sylfaen" w:cs="Sylfaen"/>
          <w:lang w:val="ka-GE"/>
        </w:rPr>
        <w:t>და</w:t>
      </w:r>
      <w:r w:rsidRPr="00536AC4">
        <w:rPr>
          <w:rFonts w:ascii="Sylfaen" w:hAnsi="Sylfaen" w:cs="Sylfaen"/>
          <w:b/>
          <w:lang w:val="ka-GE"/>
        </w:rPr>
        <w:t xml:space="preserve"> </w:t>
      </w:r>
      <w:r w:rsidR="007A687A" w:rsidRPr="00536AC4">
        <w:rPr>
          <w:rFonts w:ascii="Sylfaen" w:hAnsi="Sylfaen" w:cs="Sylfaen"/>
          <w:b/>
          <w:lang w:val="ka-GE"/>
        </w:rPr>
        <w:t>სიკვდილობის მომატებულ რისკთან</w:t>
      </w:r>
      <w:sdt>
        <w:sdtPr>
          <w:rPr>
            <w:rFonts w:ascii="Sylfaen" w:hAnsi="Sylfaen" w:cs="Sylfaen"/>
            <w:lang w:val="ka-GE"/>
          </w:rPr>
          <w:tag w:val="MENDELEY_CITATION_v3_eyJjaXRhdGlvbklEIjoiTUVOREVMRVlfQ0lUQVRJT05fNjI3ZmRkNWItMDg1Yy00Njg2LTkyNGQtMzkxZTA2NmI3N2Vj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
          <w:id w:val="-260215864"/>
          <w:placeholder>
            <w:docPart w:val="DefaultPlaceholder_-1854013440"/>
          </w:placeholder>
        </w:sdtPr>
        <w:sdtEndPr/>
        <w:sdtContent>
          <w:r w:rsidR="00B30C61" w:rsidRPr="00536AC4">
            <w:rPr>
              <w:rFonts w:ascii="Sylfaen" w:hAnsi="Sylfaen" w:cs="Sylfaen"/>
              <w:lang w:val="ka-GE"/>
            </w:rPr>
            <w:t>[21]</w:t>
          </w:r>
        </w:sdtContent>
      </w:sdt>
      <w:r w:rsidR="007A687A" w:rsidRPr="00536AC4">
        <w:rPr>
          <w:rFonts w:ascii="Sylfaen" w:hAnsi="Sylfaen" w:cs="Sylfaen"/>
          <w:b/>
          <w:lang w:val="ka-GE"/>
        </w:rPr>
        <w:t xml:space="preserve">. </w:t>
      </w:r>
      <w:r w:rsidRPr="00536AC4">
        <w:rPr>
          <w:rFonts w:ascii="Sylfaen" w:hAnsi="Sylfaen" w:cs="Sylfaen"/>
          <w:lang w:val="ka-GE"/>
        </w:rPr>
        <w:t xml:space="preserve"> </w:t>
      </w:r>
    </w:p>
    <w:p w14:paraId="23AB8050" w14:textId="77777777" w:rsidR="00963BC8" w:rsidRPr="00536AC4" w:rsidRDefault="00963BC8" w:rsidP="00B27AAC">
      <w:pPr>
        <w:pStyle w:val="Default"/>
        <w:jc w:val="both"/>
        <w:rPr>
          <w:rFonts w:ascii="Sylfaen" w:hAnsi="Sylfaen" w:cs="Sylfaen"/>
          <w:color w:val="auto"/>
          <w:lang w:val="ka-GE"/>
        </w:rPr>
      </w:pPr>
    </w:p>
    <w:p w14:paraId="4085A015" w14:textId="1BD67586" w:rsidR="00963BC8" w:rsidRDefault="007A687A" w:rsidP="00C0484B">
      <w:pPr>
        <w:pStyle w:val="Default"/>
        <w:jc w:val="both"/>
        <w:rPr>
          <w:rFonts w:ascii="Sylfaen" w:hAnsi="Sylfaen" w:cs="Sylfaen"/>
          <w:color w:val="auto"/>
          <w:lang w:val="ka-GE"/>
        </w:rPr>
      </w:pPr>
      <w:r w:rsidRPr="00536AC4">
        <w:rPr>
          <w:rFonts w:ascii="Sylfaen" w:hAnsi="Sylfaen" w:cs="Sylfaen"/>
          <w:color w:val="auto"/>
          <w:lang w:val="ka-GE"/>
        </w:rPr>
        <w:t xml:space="preserve">საგულისხმოა, რომ </w:t>
      </w:r>
      <w:r w:rsidR="00963BC8" w:rsidRPr="00536AC4">
        <w:rPr>
          <w:rFonts w:ascii="Sylfaen" w:hAnsi="Sylfaen" w:cs="Sylfaen"/>
          <w:color w:val="auto"/>
          <w:lang w:val="ka-GE"/>
        </w:rPr>
        <w:t>ცალკე აღებული D-დიმერის მომატებული მაჩვენებელი არ წარმოადგენს ანტიკოაგულაციური მკურნალობის დაწყების გადაწყვეტილების მიღების საფუძველს.</w:t>
      </w:r>
      <w:r w:rsidR="00963BC8" w:rsidRPr="00CC2415">
        <w:rPr>
          <w:rFonts w:ascii="Sylfaen" w:hAnsi="Sylfaen" w:cs="Sylfaen"/>
          <w:color w:val="auto"/>
          <w:lang w:val="ka-GE"/>
        </w:rPr>
        <w:t xml:space="preserve">  </w:t>
      </w:r>
    </w:p>
    <w:p w14:paraId="709747F6" w14:textId="77777777" w:rsidR="00C0484B" w:rsidRPr="00CC2415" w:rsidRDefault="00C0484B" w:rsidP="00C0484B">
      <w:pPr>
        <w:pStyle w:val="Default"/>
        <w:jc w:val="both"/>
        <w:rPr>
          <w:rFonts w:ascii="Sylfaen" w:hAnsi="Sylfaen" w:cs="Sylfaen"/>
          <w:color w:val="auto"/>
          <w:lang w:val="ka-GE"/>
        </w:rPr>
      </w:pPr>
    </w:p>
    <w:p w14:paraId="615B2CE1" w14:textId="5968A418" w:rsidR="00963BC8" w:rsidRPr="00CC2415" w:rsidRDefault="00963BC8" w:rsidP="00670F95">
      <w:pPr>
        <w:pStyle w:val="Default"/>
        <w:jc w:val="both"/>
        <w:rPr>
          <w:rFonts w:ascii="Sylfaen" w:hAnsi="Sylfaen" w:cs="Sylfaen"/>
          <w:color w:val="auto"/>
          <w:lang w:val="ka-GE"/>
        </w:rPr>
      </w:pPr>
      <w:r w:rsidRPr="00CC2415">
        <w:rPr>
          <w:rFonts w:ascii="Sylfaen" w:hAnsi="Sylfaen" w:cs="Sylfaen"/>
          <w:color w:val="auto"/>
          <w:lang w:val="ka-GE"/>
        </w:rPr>
        <w:t xml:space="preserve">მსუბუქად მიმდინარე COVID-19-ით </w:t>
      </w:r>
      <w:r w:rsidRPr="00CC2415">
        <w:rPr>
          <w:rFonts w:ascii="Sylfaen" w:hAnsi="Sylfaen" w:cs="Sylfaen"/>
          <w:b/>
          <w:color w:val="auto"/>
          <w:lang w:val="ka-GE"/>
        </w:rPr>
        <w:t>ამბულატორიულ პაციენტებში</w:t>
      </w:r>
      <w:r w:rsidRPr="00CC2415">
        <w:rPr>
          <w:rFonts w:ascii="Sylfaen" w:hAnsi="Sylfaen" w:cs="Sylfaen"/>
          <w:color w:val="auto"/>
          <w:lang w:val="ka-GE"/>
        </w:rPr>
        <w:t xml:space="preserve"> თრომბოემბოლიზმის განვითარების რისკების </w:t>
      </w:r>
      <w:r w:rsidRPr="00CC2415">
        <w:rPr>
          <w:rFonts w:ascii="Sylfaen" w:hAnsi="Sylfaen" w:cs="Sylfaen"/>
          <w:b/>
          <w:color w:val="auto"/>
          <w:u w:val="single"/>
          <w:lang w:val="ka-GE"/>
        </w:rPr>
        <w:t>არარსებობის</w:t>
      </w:r>
      <w:r w:rsidRPr="00CC2415">
        <w:rPr>
          <w:rFonts w:ascii="Sylfaen" w:hAnsi="Sylfaen" w:cs="Sylfaen"/>
          <w:color w:val="auto"/>
          <w:lang w:val="ka-GE"/>
        </w:rPr>
        <w:t xml:space="preserve"> დროს D-დიმერის </w:t>
      </w:r>
      <w:r w:rsidR="00CD17A9" w:rsidRPr="00CC2415">
        <w:rPr>
          <w:rFonts w:ascii="Sylfaen" w:hAnsi="Sylfaen" w:cs="Sylfaen"/>
          <w:color w:val="auto"/>
          <w:lang w:val="ka-GE"/>
        </w:rPr>
        <w:t xml:space="preserve">მაჩვენებლის </w:t>
      </w:r>
      <w:r w:rsidRPr="00CC2415">
        <w:rPr>
          <w:rFonts w:ascii="Sylfaen" w:hAnsi="Sylfaen" w:cs="Sylfaen"/>
          <w:color w:val="auto"/>
          <w:lang w:val="ka-GE"/>
        </w:rPr>
        <w:t xml:space="preserve">განსაზღვრა აუცილებელი არ არის, რამდენადაც თუნდაც მომატებული D-დიმერის მაჩვენებლის დროს, </w:t>
      </w:r>
      <w:r w:rsidRPr="00CC2415">
        <w:rPr>
          <w:rFonts w:ascii="Sylfaen" w:hAnsi="Sylfaen" w:cs="Sylfaen"/>
          <w:b/>
          <w:color w:val="auto"/>
          <w:lang w:val="ka-GE"/>
        </w:rPr>
        <w:t>ანტიკოაგულაციური თერაპია</w:t>
      </w:r>
      <w:r w:rsidRPr="00CC2415">
        <w:rPr>
          <w:rFonts w:ascii="Sylfaen" w:hAnsi="Sylfaen" w:cs="Sylfaen"/>
          <w:color w:val="auto"/>
          <w:lang w:val="ka-GE"/>
        </w:rPr>
        <w:t xml:space="preserve"> </w:t>
      </w:r>
      <w:r w:rsidRPr="00CC2415">
        <w:rPr>
          <w:rFonts w:ascii="Sylfaen" w:hAnsi="Sylfaen" w:cs="Sylfaen"/>
          <w:b/>
          <w:color w:val="auto"/>
          <w:lang w:val="ka-GE"/>
        </w:rPr>
        <w:t>საჭირო არ არის.</w:t>
      </w:r>
      <w:r w:rsidRPr="00CC2415">
        <w:rPr>
          <w:rFonts w:ascii="Sylfaen" w:hAnsi="Sylfaen" w:cs="Sylfaen"/>
          <w:color w:val="auto"/>
          <w:lang w:val="ka-GE"/>
        </w:rPr>
        <w:t xml:space="preserve"> ხოლო იმ COVID-19-ით ამბულატორიულ პაციენტებში, რომლებსაც აღენიშნებათ  თრომბოემბოლიზმის მაღალი რისკები, განხილულ უნდა იქნეს </w:t>
      </w:r>
      <w:r w:rsidR="00C01602" w:rsidRPr="00CC2415">
        <w:rPr>
          <w:rFonts w:ascii="Sylfaen" w:hAnsi="Sylfaen" w:cs="Sylfaen"/>
          <w:color w:val="auto"/>
          <w:lang w:val="ka-GE"/>
        </w:rPr>
        <w:t xml:space="preserve">D-დიმერის </w:t>
      </w:r>
      <w:r w:rsidR="00CD17A9" w:rsidRPr="00CC2415">
        <w:rPr>
          <w:rFonts w:ascii="Sylfaen" w:hAnsi="Sylfaen" w:cs="Sylfaen"/>
          <w:color w:val="auto"/>
          <w:lang w:val="ka-GE"/>
        </w:rPr>
        <w:t>მაჩვენებლის განსაზღვრის საკითხი</w:t>
      </w:r>
      <w:r w:rsidR="00C01602" w:rsidRPr="00CC2415">
        <w:rPr>
          <w:rFonts w:ascii="Sylfaen" w:hAnsi="Sylfaen" w:cs="Sylfaen"/>
          <w:color w:val="auto"/>
          <w:lang w:val="ka-GE"/>
        </w:rPr>
        <w:t xml:space="preserve"> და </w:t>
      </w:r>
      <w:r w:rsidRPr="00CC2415">
        <w:rPr>
          <w:rFonts w:ascii="Sylfaen" w:hAnsi="Sylfaen" w:cs="Sylfaen"/>
          <w:color w:val="auto"/>
          <w:lang w:val="ka-GE"/>
        </w:rPr>
        <w:t xml:space="preserve">ანტიკოაგულაციური თერაპიის შესაძლებლობა ექიმის გადაწყვეტილებით.   </w:t>
      </w:r>
    </w:p>
    <w:p w14:paraId="01D5991F" w14:textId="77777777" w:rsidR="00963BC8" w:rsidRPr="00CC2415" w:rsidRDefault="00963BC8" w:rsidP="00963BC8">
      <w:pPr>
        <w:pStyle w:val="Default"/>
        <w:rPr>
          <w:rFonts w:ascii="Sylfaen" w:hAnsi="Sylfaen" w:cs="Sylfaen"/>
          <w:color w:val="auto"/>
          <w:lang w:val="ka-GE"/>
        </w:rPr>
      </w:pPr>
    </w:p>
    <w:p w14:paraId="7A5FE485" w14:textId="42374AF4" w:rsidR="00963BC8" w:rsidRPr="00CC2415" w:rsidRDefault="00963BC8" w:rsidP="00670F95">
      <w:pPr>
        <w:pStyle w:val="Default"/>
        <w:jc w:val="both"/>
        <w:rPr>
          <w:rFonts w:ascii="Sylfaen" w:hAnsi="Sylfaen" w:cs="Sylfaen"/>
          <w:color w:val="auto"/>
          <w:lang w:val="ka-GE"/>
        </w:rPr>
      </w:pPr>
      <w:r w:rsidRPr="00CC2415">
        <w:rPr>
          <w:rFonts w:ascii="Sylfaen" w:hAnsi="Sylfaen" w:cs="Sylfaen"/>
          <w:color w:val="auto"/>
          <w:lang w:val="ka-GE"/>
        </w:rPr>
        <w:t xml:space="preserve">ანტიკოაგულაციური ან ანტიაგრეგაციული საშუალებების გამოყენებისას, აუცილებლად გასათვალისწინებელია სხვა მედიკამენტთან შესაძლო წამალთაშორისი ურთიერთქმედება </w:t>
      </w:r>
      <w:sdt>
        <w:sdtPr>
          <w:rPr>
            <w:rFonts w:ascii="Sylfaen" w:hAnsi="Sylfaen" w:cs="Sylfaen"/>
            <w:lang w:val="ka-GE"/>
          </w:rPr>
          <w:tag w:val="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ksMjHigJMyM10iLCJtYW51YWxPdmVycmlkZVRleHQiOiIifX0="/>
          <w:id w:val="-649132645"/>
          <w:placeholder>
            <w:docPart w:val="C8A54456235741F7921641CE04A0E304"/>
          </w:placeholder>
        </w:sdtPr>
        <w:sdtEndPr/>
        <w:sdtContent>
          <w:r w:rsidR="00B30C61" w:rsidRPr="00B30C61">
            <w:rPr>
              <w:rFonts w:ascii="Sylfaen" w:hAnsi="Sylfaen" w:cs="Sylfaen"/>
              <w:lang w:val="ka-GE"/>
            </w:rPr>
            <w:t>[8,9,21–23]</w:t>
          </w:r>
        </w:sdtContent>
      </w:sdt>
      <w:r w:rsidR="0039319B" w:rsidRPr="00CC2415">
        <w:rPr>
          <w:rFonts w:ascii="Sylfaen" w:eastAsia="+mn-ea" w:hAnsi="Sylfaen" w:cs="Arial"/>
          <w:kern w:val="24"/>
          <w:lang w:val="ka-GE"/>
        </w:rPr>
        <w:t xml:space="preserve">.  </w:t>
      </w:r>
    </w:p>
    <w:p w14:paraId="4BCEAD3E" w14:textId="77777777" w:rsidR="00963BC8" w:rsidRPr="00CC2415" w:rsidRDefault="00963BC8" w:rsidP="00670F95">
      <w:pPr>
        <w:pStyle w:val="Default"/>
        <w:ind w:left="720"/>
        <w:jc w:val="both"/>
        <w:rPr>
          <w:rFonts w:ascii="Sylfaen" w:hAnsi="Sylfaen" w:cs="Sylfaen"/>
          <w:color w:val="auto"/>
          <w:lang w:val="ka-GE"/>
        </w:rPr>
      </w:pPr>
    </w:p>
    <w:p w14:paraId="52D8F5B8" w14:textId="77777777" w:rsidR="00963BC8" w:rsidRPr="00CC2415" w:rsidRDefault="00963BC8" w:rsidP="00670F95">
      <w:pPr>
        <w:pStyle w:val="Default"/>
        <w:jc w:val="both"/>
        <w:rPr>
          <w:rFonts w:ascii="Sylfaen" w:hAnsi="Sylfaen" w:cs="Sylfaen"/>
          <w:i/>
          <w:color w:val="auto"/>
          <w:u w:val="single"/>
          <w:lang w:val="ka-GE"/>
        </w:rPr>
      </w:pPr>
      <w:r w:rsidRPr="00CC2415">
        <w:rPr>
          <w:rFonts w:ascii="Sylfaen" w:hAnsi="Sylfaen" w:cs="Sylfaen"/>
          <w:i/>
          <w:color w:val="auto"/>
          <w:u w:val="single"/>
          <w:lang w:val="ka-GE"/>
        </w:rPr>
        <w:t>ორსული და მეძუძური დედები:</w:t>
      </w:r>
    </w:p>
    <w:p w14:paraId="685777A5" w14:textId="77777777" w:rsidR="00963BC8" w:rsidRPr="00CC2415" w:rsidRDefault="00963BC8" w:rsidP="00670F95">
      <w:pPr>
        <w:pStyle w:val="Default"/>
        <w:jc w:val="both"/>
        <w:rPr>
          <w:rFonts w:ascii="Sylfaen" w:hAnsi="Sylfaen" w:cs="Sylfaen"/>
          <w:color w:val="auto"/>
          <w:lang w:val="ka-GE"/>
        </w:rPr>
      </w:pPr>
    </w:p>
    <w:p w14:paraId="7F75C322" w14:textId="20B85673" w:rsidR="00963BC8" w:rsidRPr="00CC2415" w:rsidRDefault="00963BC8" w:rsidP="00670F95">
      <w:pPr>
        <w:pStyle w:val="Default"/>
        <w:jc w:val="both"/>
        <w:rPr>
          <w:rFonts w:ascii="Sylfaen" w:hAnsi="Sylfaen" w:cs="Sylfaen"/>
          <w:color w:val="auto"/>
          <w:lang w:val="ka-GE"/>
        </w:rPr>
      </w:pPr>
      <w:r w:rsidRPr="00CC2415">
        <w:rPr>
          <w:rFonts w:ascii="Sylfaen" w:hAnsi="Sylfaen" w:cs="Sylfaen"/>
          <w:color w:val="auto"/>
          <w:lang w:val="ka-GE"/>
        </w:rPr>
        <w:t>COVID-19-ით ჰოსპიტალიზებულ ორსულ პაციენტებში თრომბოემბოლიზმის პროფილაქტიკის დაწყების ჩვენება არ განსხვავდება არაორსული COVID-19-ით ჰოსპიტალიზებული პაციენტისგან. COVID-19-ით ორსულ პაციენტებს, რომლებსაც სხვა მიზეზით დაენიშნათ თრომბოემბოლიზმის პროფილაქტიკა, ჰემატოლოგთან შეთანხმებით აღნიშნული თერაპია შესაძლოა გაუგრძელდეთ ან მოხდეს მისი მოდიფიცირება</w:t>
      </w:r>
      <w:sdt>
        <w:sdtPr>
          <w:rPr>
            <w:rFonts w:ascii="Sylfaen" w:hAnsi="Sylfaen" w:cs="Sylfaen"/>
            <w:lang w:val="ka-GE"/>
          </w:rPr>
          <w:tag w:val="MENDELEY_CITATION_v3_eyJjaXRhdGlvbklEIjoiTUVOREVMRVlfQ0lUQVRJT05fYzY5ZTcxNzAtMmI1OC00NWE4LWI0NjgtMjY5ZTI5NDFkZDlm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
          <w:id w:val="-1428577305"/>
          <w:placeholder>
            <w:docPart w:val="DefaultPlaceholder_-1854013440"/>
          </w:placeholder>
        </w:sdtPr>
        <w:sdtEndPr/>
        <w:sdtContent>
          <w:r w:rsidR="00B30C61" w:rsidRPr="00B30C61">
            <w:rPr>
              <w:rFonts w:ascii="Sylfaen" w:hAnsi="Sylfaen" w:cs="Sylfaen"/>
              <w:lang w:val="ka-GE"/>
            </w:rPr>
            <w:t>[21]</w:t>
          </w:r>
        </w:sdtContent>
      </w:sdt>
      <w:r w:rsidRPr="00CC2415">
        <w:rPr>
          <w:rFonts w:ascii="Sylfaen" w:hAnsi="Sylfaen" w:cs="Sylfaen"/>
          <w:color w:val="auto"/>
          <w:lang w:val="ka-GE"/>
        </w:rPr>
        <w:t xml:space="preserve">. </w:t>
      </w:r>
    </w:p>
    <w:p w14:paraId="63CBE763" w14:textId="77777777" w:rsidR="00963BC8" w:rsidRPr="00CC2415" w:rsidRDefault="00963BC8" w:rsidP="00963BC8">
      <w:pPr>
        <w:pStyle w:val="Default"/>
        <w:rPr>
          <w:rFonts w:ascii="Sylfaen" w:hAnsi="Sylfaen" w:cs="Sylfaen"/>
          <w:color w:val="auto"/>
          <w:lang w:val="ka-GE"/>
        </w:rPr>
      </w:pPr>
    </w:p>
    <w:p w14:paraId="6411F0D0" w14:textId="18B74CDE" w:rsidR="00963BC8" w:rsidRDefault="00963BC8" w:rsidP="000B70C1">
      <w:pPr>
        <w:pStyle w:val="Default"/>
        <w:jc w:val="both"/>
        <w:rPr>
          <w:rFonts w:ascii="Sylfaen" w:hAnsi="Sylfaen" w:cs="Sylfaen"/>
          <w:color w:val="auto"/>
          <w:lang w:val="ka-GE"/>
        </w:rPr>
      </w:pPr>
      <w:r w:rsidRPr="00CC2415">
        <w:rPr>
          <w:rFonts w:ascii="Sylfaen" w:hAnsi="Sylfaen" w:cs="Sylfaen"/>
          <w:color w:val="auto"/>
          <w:lang w:val="ka-GE"/>
        </w:rPr>
        <w:t>არაფრაქციონირებული ჰეპარინი, დაბალმოლეკულური ჰეპარინი და ვარფარინი არ აკუმულირდება დედის რძეში და შესაბამისად არ ახდენს გავლენას ახალშობილის ჯანმრთელობაზე. პირდაპირი მოქმედების პერორალური ანტიკოაგულანტების (რივაროქსაბანი და სხვ.) რუტინულად ხმარება მეძუძურ დედებში რეკომენდებული არ არის, მის უსაფრთხოებაზე მონაცემთა სიმწირის გამო</w:t>
      </w:r>
      <w:r w:rsidR="001F7AC9" w:rsidRPr="00CC2415">
        <w:rPr>
          <w:rFonts w:ascii="Sylfaen" w:hAnsi="Sylfaen" w:cs="Sylfaen"/>
          <w:color w:val="auto"/>
        </w:rPr>
        <w:t xml:space="preserve"> </w:t>
      </w:r>
      <w:sdt>
        <w:sdtPr>
          <w:rPr>
            <w:rFonts w:ascii="Sylfaen" w:hAnsi="Sylfaen" w:cs="Sylfaen"/>
          </w:rPr>
          <w:tag w:val="MENDELEY_CITATION_v3_eyJjaXRhdGlvbklEIjoiTUVOREVMRVlfQ0lUQVRJT05fYWJjNzAxNjgtYjJhMS00MTdlLTkwOWEtOTE2MDgxNDE2NTUx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
          <w:id w:val="-768928714"/>
          <w:placeholder>
            <w:docPart w:val="DefaultPlaceholder_-1854013440"/>
          </w:placeholder>
        </w:sdtPr>
        <w:sdtEndPr/>
        <w:sdtContent>
          <w:r w:rsidR="00B30C61" w:rsidRPr="00B30C61">
            <w:rPr>
              <w:rFonts w:ascii="Sylfaen" w:hAnsi="Sylfaen" w:cs="Sylfaen"/>
            </w:rPr>
            <w:t>[21]</w:t>
          </w:r>
        </w:sdtContent>
      </w:sdt>
      <w:r w:rsidRPr="00CC2415">
        <w:rPr>
          <w:rFonts w:ascii="Sylfaen" w:hAnsi="Sylfaen" w:cs="Sylfaen"/>
          <w:color w:val="auto"/>
          <w:lang w:val="ka-GE"/>
        </w:rPr>
        <w:t>.</w:t>
      </w:r>
    </w:p>
    <w:p w14:paraId="553C7E8B" w14:textId="77777777" w:rsidR="000B70C1" w:rsidRPr="00CC2415" w:rsidRDefault="000B70C1" w:rsidP="000B70C1">
      <w:pPr>
        <w:pStyle w:val="Default"/>
        <w:jc w:val="both"/>
        <w:rPr>
          <w:rFonts w:ascii="Sylfaen" w:hAnsi="Sylfaen" w:cs="Sylfaen"/>
          <w:color w:val="auto"/>
          <w:lang w:val="ka-GE"/>
        </w:rPr>
      </w:pPr>
    </w:p>
    <w:p w14:paraId="1F503567" w14:textId="2AB59572" w:rsidR="001F7AC9" w:rsidRPr="00CC2415" w:rsidRDefault="00963BC8" w:rsidP="00670F95">
      <w:pPr>
        <w:pStyle w:val="Default"/>
        <w:jc w:val="both"/>
        <w:rPr>
          <w:rFonts w:ascii="Sylfaen" w:hAnsi="Sylfaen" w:cs="Sylfaen"/>
          <w:i/>
          <w:color w:val="auto"/>
          <w:lang w:val="ka-GE"/>
        </w:rPr>
      </w:pPr>
      <w:r w:rsidRPr="00CC2415">
        <w:rPr>
          <w:rFonts w:ascii="Sylfaen" w:hAnsi="Sylfaen" w:cs="Sylfaen"/>
          <w:b/>
          <w:i/>
          <w:color w:val="auto"/>
          <w:lang w:val="ka-GE"/>
        </w:rPr>
        <w:t xml:space="preserve">შენიშვნა:  </w:t>
      </w:r>
      <w:r w:rsidRPr="00CC2415">
        <w:rPr>
          <w:rFonts w:ascii="Sylfaen" w:hAnsi="Sylfaen" w:cs="Sylfaen"/>
          <w:i/>
          <w:color w:val="auto"/>
          <w:lang w:val="ka-GE"/>
        </w:rPr>
        <w:t xml:space="preserve">COVID-19-ით ჰოსპიტალიზებულ პაციენტებში (მათ შორის ორსულებში) ფილტვის არტერიის დადასტურებული თრომბოემბოლიზმით, ამ უკანასკნელის მკურნალობა უნდა განხორციელდეს </w:t>
      </w:r>
      <w:r w:rsidRPr="00CC2415">
        <w:rPr>
          <w:rFonts w:ascii="Sylfaen" w:hAnsi="Sylfaen" w:cs="Sylfaen"/>
          <w:b/>
          <w:i/>
          <w:color w:val="auto"/>
          <w:lang w:val="ka-GE"/>
        </w:rPr>
        <w:t>შესაბამისი პროტოკოლებით.</w:t>
      </w:r>
      <w:r w:rsidRPr="00CC2415">
        <w:rPr>
          <w:rFonts w:ascii="Sylfaen" w:hAnsi="Sylfaen" w:cs="Sylfaen"/>
          <w:i/>
          <w:color w:val="auto"/>
          <w:lang w:val="ka-GE"/>
        </w:rPr>
        <w:t xml:space="preserve">  </w:t>
      </w:r>
    </w:p>
    <w:p w14:paraId="5B944BE5" w14:textId="7BA05B5F" w:rsidR="004250C4" w:rsidRPr="00CC2415" w:rsidRDefault="001F7AC9" w:rsidP="000B70C1">
      <w:pPr>
        <w:spacing w:after="200" w:line="276" w:lineRule="auto"/>
        <w:jc w:val="both"/>
        <w:rPr>
          <w:rFonts w:ascii="Sylfaen" w:eastAsia="Times New Roman" w:hAnsi="Sylfaen" w:cs="Times New Roman"/>
          <w:b/>
          <w:bCs/>
          <w:kern w:val="36"/>
          <w:szCs w:val="24"/>
        </w:rPr>
      </w:pPr>
      <w:r w:rsidRPr="00CC2415">
        <w:rPr>
          <w:rFonts w:ascii="Sylfaen" w:hAnsi="Sylfaen" w:cs="Sylfaen"/>
          <w:i/>
          <w:lang w:val="ka-GE"/>
        </w:rPr>
        <w:br w:type="page"/>
      </w:r>
      <w:r w:rsidR="004250C4" w:rsidRPr="00CC2415">
        <w:rPr>
          <w:b/>
          <w:noProof/>
          <w:szCs w:val="24"/>
        </w:rPr>
        <w:lastRenderedPageBreak/>
        <mc:AlternateContent>
          <mc:Choice Requires="wpg">
            <w:drawing>
              <wp:anchor distT="0" distB="0" distL="114300" distR="114300" simplePos="0" relativeHeight="251659264" behindDoc="0" locked="0" layoutInCell="1" allowOverlap="1" wp14:anchorId="168921E9" wp14:editId="0F4E345F">
                <wp:simplePos x="0" y="0"/>
                <wp:positionH relativeFrom="column">
                  <wp:posOffset>190050</wp:posOffset>
                </wp:positionH>
                <wp:positionV relativeFrom="paragraph">
                  <wp:posOffset>286907</wp:posOffset>
                </wp:positionV>
                <wp:extent cx="6957060" cy="8819605"/>
                <wp:effectExtent l="0" t="0" r="15240" b="19685"/>
                <wp:wrapNone/>
                <wp:docPr id="193" name="Группа 64"/>
                <wp:cNvGraphicFramePr/>
                <a:graphic xmlns:a="http://schemas.openxmlformats.org/drawingml/2006/main">
                  <a:graphicData uri="http://schemas.microsoft.com/office/word/2010/wordprocessingGroup">
                    <wpg:wgp>
                      <wpg:cNvGrpSpPr/>
                      <wpg:grpSpPr>
                        <a:xfrm>
                          <a:off x="0" y="0"/>
                          <a:ext cx="6957060" cy="8819605"/>
                          <a:chOff x="0" y="0"/>
                          <a:chExt cx="6957060" cy="8819605"/>
                        </a:xfrm>
                      </wpg:grpSpPr>
                      <wps:wsp>
                        <wps:cNvPr id="194" name="Text Box 194"/>
                        <wps:cNvSpPr txBox="1"/>
                        <wps:spPr>
                          <a:xfrm>
                            <a:off x="335280" y="0"/>
                            <a:ext cx="6400800" cy="483079"/>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ABCD62" w14:textId="77777777" w:rsidR="002329C1" w:rsidRPr="003C7F02" w:rsidRDefault="002329C1" w:rsidP="004250C4">
                              <w:pPr>
                                <w:jc w:val="center"/>
                                <w:rPr>
                                  <w:rFonts w:ascii="Sylfaen" w:hAnsi="Sylfaen"/>
                                  <w:b/>
                                  <w:lang w:val="ka-GE"/>
                                </w:rPr>
                              </w:pPr>
                              <w:r w:rsidRPr="003C7F02">
                                <w:rPr>
                                  <w:rFonts w:ascii="Sylfaen" w:hAnsi="Sylfaen"/>
                                  <w:b/>
                                  <w:lang w:val="ka-GE"/>
                                </w:rPr>
                                <w:t xml:space="preserve">ვენური თრომბოემბოლიზმის პროფილაქტიკა </w:t>
                              </w:r>
                              <w:r w:rsidRPr="007A3F50">
                                <w:rPr>
                                  <w:rFonts w:ascii="Sylfaen" w:hAnsi="Sylfaen"/>
                                  <w:b/>
                                </w:rPr>
                                <w:t>COVID-19</w:t>
                              </w:r>
                              <w:r w:rsidRPr="007A3F50">
                                <w:rPr>
                                  <w:rFonts w:ascii="Sylfaen" w:hAnsi="Sylfaen"/>
                                  <w:b/>
                                  <w:lang w:val="ka-GE"/>
                                </w:rPr>
                                <w:t>-ით</w:t>
                              </w:r>
                              <w:r w:rsidRPr="003C7F02">
                                <w:rPr>
                                  <w:rFonts w:ascii="Sylfaen" w:hAnsi="Sylfaen"/>
                                  <w:b/>
                                  <w:lang w:val="ka-GE"/>
                                </w:rPr>
                                <w:t xml:space="preserve"> ჰოსპიტალიზებულ პაციენტებში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0" y="777240"/>
                            <a:ext cx="313182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F30510" w14:textId="77777777" w:rsidR="002329C1" w:rsidRPr="0077177D" w:rsidRDefault="002329C1" w:rsidP="004250C4">
                              <w:pPr>
                                <w:jc w:val="center"/>
                                <w:rPr>
                                  <w:rFonts w:ascii="Sylfaen" w:hAnsi="Sylfaen"/>
                                  <w:sz w:val="20"/>
                                  <w:szCs w:val="20"/>
                                  <w:lang w:val="ka-GE"/>
                                </w:rPr>
                              </w:pPr>
                              <w:r w:rsidRPr="0077177D">
                                <w:rPr>
                                  <w:rFonts w:ascii="Sylfaen" w:hAnsi="Sylfaen"/>
                                  <w:sz w:val="20"/>
                                  <w:szCs w:val="20"/>
                                  <w:lang w:val="ka-GE"/>
                                </w:rPr>
                                <w:t>იმყოფება, თუ არა პაციენტი ვარფარინით ან  პერორალურ</w:t>
                              </w:r>
                              <w:r>
                                <w:rPr>
                                  <w:rFonts w:ascii="Sylfaen" w:hAnsi="Sylfaen"/>
                                  <w:sz w:val="20"/>
                                  <w:szCs w:val="20"/>
                                  <w:lang w:val="ka-GE"/>
                                </w:rPr>
                                <w:t>ი</w:t>
                              </w:r>
                              <w:r w:rsidRPr="0077177D">
                                <w:rPr>
                                  <w:rFonts w:ascii="Sylfaen" w:hAnsi="Sylfaen"/>
                                  <w:sz w:val="20"/>
                                  <w:szCs w:val="20"/>
                                  <w:lang w:val="ka-GE"/>
                                </w:rPr>
                                <w:t xml:space="preserve"> ანტიკოაგულანტებით მკურნალობაზე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3825240" y="777240"/>
                            <a:ext cx="3131820" cy="8020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161631" w14:textId="77777777" w:rsidR="002329C1" w:rsidRPr="0077177D" w:rsidRDefault="002329C1" w:rsidP="004250C4">
                              <w:pPr>
                                <w:jc w:val="center"/>
                                <w:rPr>
                                  <w:rFonts w:ascii="Sylfaen" w:hAnsi="Sylfaen"/>
                                  <w:sz w:val="20"/>
                                  <w:szCs w:val="20"/>
                                  <w:lang w:val="ka-GE"/>
                                </w:rPr>
                              </w:pPr>
                              <w:r>
                                <w:rPr>
                                  <w:rFonts w:ascii="Sylfaen" w:hAnsi="Sylfaen"/>
                                  <w:sz w:val="20"/>
                                  <w:szCs w:val="20"/>
                                  <w:lang w:val="ka-GE"/>
                                </w:rPr>
                                <w:t xml:space="preserve">ჰემატოლოგთან და/ან ანგიოლოგთან/კარდიოლოგთან შეთანხმებით </w:t>
                              </w:r>
                              <w:r w:rsidRPr="0077177D">
                                <w:rPr>
                                  <w:rFonts w:ascii="Sylfaen" w:hAnsi="Sylfaen"/>
                                  <w:sz w:val="20"/>
                                  <w:szCs w:val="20"/>
                                  <w:lang w:val="ka-GE"/>
                                </w:rPr>
                                <w:t xml:space="preserve">განიხილეთ </w:t>
                              </w:r>
                              <w:r>
                                <w:rPr>
                                  <w:rFonts w:ascii="Sylfaen" w:hAnsi="Sylfaen"/>
                                  <w:sz w:val="20"/>
                                  <w:szCs w:val="20"/>
                                  <w:lang w:val="ka-GE"/>
                                </w:rPr>
                                <w:t>უკვე დაწყებული თერაპიის</w:t>
                              </w:r>
                              <w:r w:rsidRPr="0077177D">
                                <w:rPr>
                                  <w:rFonts w:ascii="Sylfaen" w:hAnsi="Sylfaen"/>
                                  <w:sz w:val="20"/>
                                  <w:szCs w:val="20"/>
                                  <w:lang w:val="ka-GE"/>
                                </w:rPr>
                                <w:t xml:space="preserve"> </w:t>
                              </w:r>
                              <w:r>
                                <w:rPr>
                                  <w:rFonts w:ascii="Sylfaen" w:hAnsi="Sylfaen"/>
                                  <w:sz w:val="20"/>
                                  <w:szCs w:val="20"/>
                                  <w:lang w:val="ka-GE"/>
                                </w:rPr>
                                <w:t>გაგრძელება</w:t>
                              </w:r>
                              <w:r w:rsidRPr="0077177D">
                                <w:rPr>
                                  <w:rFonts w:ascii="Sylfaen" w:hAnsi="Sylfaen"/>
                                  <w:sz w:val="20"/>
                                  <w:szCs w:val="20"/>
                                  <w:lang w:val="ka-GE"/>
                                </w:rPr>
                                <w:t xml:space="preserve"> ან </w:t>
                              </w:r>
                              <w:r>
                                <w:rPr>
                                  <w:rFonts w:ascii="Sylfaen" w:hAnsi="Sylfaen"/>
                                  <w:sz w:val="20"/>
                                  <w:szCs w:val="20"/>
                                  <w:lang w:val="ka-GE"/>
                                </w:rPr>
                                <w:t xml:space="preserve">მისი შესაძლო მოდიფიცირება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0" y="1813560"/>
                            <a:ext cx="3132000" cy="57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5E5EC4" w14:textId="77777777" w:rsidR="002329C1" w:rsidRPr="00C01B5D" w:rsidRDefault="002329C1" w:rsidP="004250C4">
                              <w:pPr>
                                <w:jc w:val="center"/>
                                <w:rPr>
                                  <w:rFonts w:ascii="Sylfaen" w:hAnsi="Sylfaen"/>
                                  <w:sz w:val="20"/>
                                  <w:szCs w:val="20"/>
                                  <w:vertAlign w:val="superscript"/>
                                </w:rPr>
                              </w:pPr>
                              <w:r w:rsidRPr="003C7F02">
                                <w:rPr>
                                  <w:rFonts w:ascii="Sylfaen" w:hAnsi="Sylfaen"/>
                                  <w:sz w:val="20"/>
                                  <w:szCs w:val="20"/>
                                  <w:lang w:val="ka-GE"/>
                                </w:rPr>
                                <w:t>არის, თუ არა ვენური თრომბოემბოლიზმის პროფილაქტიკის უკუჩვენება</w:t>
                              </w:r>
                              <w:r w:rsidRPr="00C01B5D">
                                <w:rPr>
                                  <w:rFonts w:ascii="Sylfaen" w:hAnsi="Sylfaen"/>
                                  <w:sz w:val="28"/>
                                  <w:szCs w:val="28"/>
                                  <w:vertAlign w:val="superscrip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3825240" y="1813560"/>
                            <a:ext cx="3131820" cy="1209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6686E8" w14:textId="77777777" w:rsidR="002329C1" w:rsidRPr="004F0CBF" w:rsidRDefault="002329C1" w:rsidP="00690428">
                              <w:pPr>
                                <w:pStyle w:val="ListParagraph"/>
                                <w:numPr>
                                  <w:ilvl w:val="0"/>
                                  <w:numId w:val="36"/>
                                </w:numPr>
                                <w:spacing w:after="200" w:line="276" w:lineRule="auto"/>
                                <w:ind w:left="426"/>
                                <w:rPr>
                                  <w:rFonts w:ascii="Sylfaen" w:hAnsi="Sylfaen"/>
                                  <w:sz w:val="20"/>
                                  <w:szCs w:val="20"/>
                                  <w:lang w:val="ka-GE"/>
                                </w:rPr>
                              </w:pPr>
                              <w:r w:rsidRPr="004F0CBF">
                                <w:rPr>
                                  <w:rFonts w:ascii="Sylfaen" w:hAnsi="Sylfaen"/>
                                  <w:sz w:val="20"/>
                                  <w:szCs w:val="20"/>
                                  <w:lang w:val="ka-GE"/>
                                </w:rPr>
                                <w:t>გამოიყენეთ მექანიკური პროფილაქტიკური საშუალებები (გარდამავალი პნევმატური კომპრესია და სხვ.)</w:t>
                              </w:r>
                            </w:p>
                            <w:p w14:paraId="5E5235F1" w14:textId="77777777" w:rsidR="002329C1" w:rsidRPr="0077177D" w:rsidRDefault="002329C1" w:rsidP="00690428">
                              <w:pPr>
                                <w:pStyle w:val="ListParagraph"/>
                                <w:numPr>
                                  <w:ilvl w:val="0"/>
                                  <w:numId w:val="36"/>
                                </w:numPr>
                                <w:spacing w:after="200" w:line="276" w:lineRule="auto"/>
                                <w:ind w:left="426"/>
                                <w:rPr>
                                  <w:rFonts w:ascii="Sylfaen" w:hAnsi="Sylfaen"/>
                                  <w:sz w:val="20"/>
                                  <w:szCs w:val="20"/>
                                  <w:lang w:val="ka-GE"/>
                                </w:rPr>
                              </w:pPr>
                              <w:r w:rsidRPr="0077177D">
                                <w:rPr>
                                  <w:rFonts w:ascii="Sylfaen" w:hAnsi="Sylfaen"/>
                                  <w:sz w:val="20"/>
                                  <w:szCs w:val="20"/>
                                  <w:lang w:val="ka-GE"/>
                                </w:rPr>
                                <w:t>ჰემატოლოგთან კონსულტაცია</w:t>
                              </w:r>
                            </w:p>
                            <w:p w14:paraId="12EC3938" w14:textId="77777777" w:rsidR="002329C1" w:rsidRPr="0077177D" w:rsidRDefault="002329C1" w:rsidP="00690428">
                              <w:pPr>
                                <w:pStyle w:val="ListParagraph"/>
                                <w:numPr>
                                  <w:ilvl w:val="0"/>
                                  <w:numId w:val="36"/>
                                </w:numPr>
                                <w:spacing w:after="200" w:line="276" w:lineRule="auto"/>
                                <w:ind w:left="426"/>
                                <w:rPr>
                                  <w:rFonts w:ascii="Sylfaen" w:hAnsi="Sylfaen"/>
                                  <w:sz w:val="20"/>
                                  <w:szCs w:val="20"/>
                                  <w:lang w:val="ka-GE"/>
                                </w:rPr>
                              </w:pPr>
                              <w:r>
                                <w:rPr>
                                  <w:rFonts w:ascii="Sylfaen" w:hAnsi="Sylfaen"/>
                                  <w:sz w:val="20"/>
                                  <w:szCs w:val="20"/>
                                  <w:lang w:val="ka-GE"/>
                                </w:rPr>
                                <w:t>უკუჩვენების კორ</w:t>
                              </w:r>
                              <w:r w:rsidRPr="0077177D">
                                <w:rPr>
                                  <w:rFonts w:ascii="Sylfaen" w:hAnsi="Sylfaen"/>
                                  <w:sz w:val="20"/>
                                  <w:szCs w:val="20"/>
                                  <w:lang w:val="ka-GE"/>
                                </w:rPr>
                                <w:t>ექციის შემთხვევაში დაიწყეთ  ვენური თრომბოემბოლიზმის პროფილაქტიკა</w:t>
                              </w:r>
                            </w:p>
                            <w:p w14:paraId="0B5BC495" w14:textId="77777777" w:rsidR="002329C1" w:rsidRPr="0077177D" w:rsidRDefault="002329C1" w:rsidP="004250C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0" y="3398520"/>
                            <a:ext cx="3132000" cy="46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91342F" w14:textId="77777777" w:rsidR="002329C1" w:rsidRPr="00096720" w:rsidRDefault="002329C1" w:rsidP="004250C4">
                              <w:pPr>
                                <w:jc w:val="center"/>
                                <w:rPr>
                                  <w:rFonts w:ascii="Sylfaen" w:hAnsi="Sylfaen"/>
                                  <w:sz w:val="20"/>
                                  <w:szCs w:val="20"/>
                                  <w:lang w:val="ka-GE"/>
                                </w:rPr>
                              </w:pPr>
                              <w:r w:rsidRPr="00096720">
                                <w:rPr>
                                  <w:rFonts w:ascii="Sylfaen" w:hAnsi="Sylfaen"/>
                                  <w:sz w:val="20"/>
                                  <w:szCs w:val="20"/>
                                  <w:lang w:val="ka-GE"/>
                                </w:rPr>
                                <w:t>აქვს, თუ არა პაციენტს ამჟამად ან ანამნეზში ჰეპარინ-</w:t>
                              </w:r>
                              <w:r>
                                <w:rPr>
                                  <w:rFonts w:ascii="Sylfaen" w:hAnsi="Sylfaen"/>
                                  <w:sz w:val="20"/>
                                  <w:szCs w:val="20"/>
                                  <w:lang w:val="ka-GE"/>
                                </w:rPr>
                                <w:t xml:space="preserve">ინდუცირებული </w:t>
                              </w:r>
                              <w:r w:rsidRPr="00096720">
                                <w:rPr>
                                  <w:rFonts w:ascii="Sylfaen" w:hAnsi="Sylfaen"/>
                                  <w:sz w:val="20"/>
                                  <w:szCs w:val="20"/>
                                  <w:lang w:val="ka-GE"/>
                                </w:rPr>
                                <w:t>თრომბოციტოპენია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 Box 200"/>
                        <wps:cNvSpPr txBox="1"/>
                        <wps:spPr>
                          <a:xfrm>
                            <a:off x="3825240" y="3398520"/>
                            <a:ext cx="3131820" cy="467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8BE7C9" w14:textId="77777777" w:rsidR="002329C1" w:rsidRPr="00096720" w:rsidRDefault="002329C1" w:rsidP="004250C4">
                              <w:pPr>
                                <w:jc w:val="center"/>
                                <w:rPr>
                                  <w:rFonts w:ascii="Sylfaen" w:hAnsi="Sylfaen"/>
                                  <w:sz w:val="20"/>
                                  <w:szCs w:val="20"/>
                                  <w:lang w:val="ka-GE"/>
                                </w:rPr>
                              </w:pPr>
                              <w:r w:rsidRPr="00096720">
                                <w:rPr>
                                  <w:rFonts w:ascii="Sylfaen" w:hAnsi="Sylfaen"/>
                                  <w:sz w:val="20"/>
                                  <w:szCs w:val="20"/>
                                  <w:lang w:val="ka-GE"/>
                                </w:rPr>
                                <w:t xml:space="preserve">აქვს, თუ არა პაციენტს </w:t>
                              </w:r>
                              <w:r>
                                <w:rPr>
                                  <w:rFonts w:ascii="Sylfaen" w:hAnsi="Sylfaen"/>
                                  <w:sz w:val="20"/>
                                  <w:szCs w:val="20"/>
                                  <w:lang w:val="ka-GE"/>
                                </w:rPr>
                                <w:br/>
                              </w:r>
                              <w:r w:rsidRPr="00096720">
                                <w:rPr>
                                  <w:rFonts w:ascii="Sylfaen" w:hAnsi="Sylfaen"/>
                                  <w:sz w:val="20"/>
                                  <w:szCs w:val="20"/>
                                  <w:lang w:val="ka-GE"/>
                                </w:rPr>
                                <w:t>კრეატინინის კლირენსი</w:t>
                              </w:r>
                              <w:r>
                                <w:rPr>
                                  <w:rFonts w:ascii="Sylfaen" w:hAnsi="Sylfaen"/>
                                  <w:sz w:val="20"/>
                                  <w:szCs w:val="20"/>
                                </w:rPr>
                                <w:t xml:space="preserve"> </w:t>
                              </w:r>
                              <w:r w:rsidRPr="00096720">
                                <w:rPr>
                                  <w:rFonts w:ascii="Sylfaen" w:hAnsi="Sylfaen"/>
                                  <w:sz w:val="20"/>
                                  <w:szCs w:val="20"/>
                                  <w:lang w:val="ka-GE"/>
                                </w:rPr>
                                <w:t>&gt;30 მლ.წთ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Right Arrow 201"/>
                        <wps:cNvSpPr/>
                        <wps:spPr>
                          <a:xfrm>
                            <a:off x="3261360" y="1280160"/>
                            <a:ext cx="43815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02"/>
                        <wps:cNvSpPr txBox="1"/>
                        <wps:spPr>
                          <a:xfrm>
                            <a:off x="3200400" y="929631"/>
                            <a:ext cx="552450" cy="2869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7D567" w14:textId="77777777" w:rsidR="002329C1" w:rsidRPr="00BF42BA" w:rsidRDefault="002329C1" w:rsidP="004250C4">
                              <w:pPr>
                                <w:jc w:val="center"/>
                                <w:rPr>
                                  <w:rFonts w:ascii="Sylfaen" w:hAnsi="Sylfaen"/>
                                  <w:sz w:val="20"/>
                                  <w:szCs w:val="20"/>
                                  <w:lang w:val="ka-GE"/>
                                </w:rPr>
                              </w:pPr>
                              <w:r w:rsidRPr="00BF42BA">
                                <w:rPr>
                                  <w:rFonts w:ascii="Sylfaen" w:hAnsi="Sylfaen"/>
                                  <w:sz w:val="20"/>
                                  <w:szCs w:val="20"/>
                                  <w:lang w:val="ka-GE"/>
                                </w:rPr>
                                <w:t>დიახ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Right Arrow 203"/>
                        <wps:cNvSpPr/>
                        <wps:spPr>
                          <a:xfrm>
                            <a:off x="3261360" y="2255520"/>
                            <a:ext cx="43815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04"/>
                        <wps:cNvSpPr txBox="1"/>
                        <wps:spPr>
                          <a:xfrm>
                            <a:off x="3200400" y="1904981"/>
                            <a:ext cx="552450" cy="297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D2798E" w14:textId="77777777" w:rsidR="002329C1" w:rsidRPr="00BF42BA" w:rsidRDefault="002329C1" w:rsidP="004250C4">
                              <w:pPr>
                                <w:jc w:val="center"/>
                                <w:rPr>
                                  <w:rFonts w:ascii="Sylfaen" w:hAnsi="Sylfaen"/>
                                  <w:sz w:val="20"/>
                                  <w:szCs w:val="20"/>
                                  <w:lang w:val="ka-GE"/>
                                </w:rPr>
                              </w:pPr>
                              <w:r w:rsidRPr="00BF42BA">
                                <w:rPr>
                                  <w:rFonts w:ascii="Sylfaen" w:hAnsi="Sylfaen"/>
                                  <w:sz w:val="20"/>
                                  <w:szCs w:val="20"/>
                                  <w:lang w:val="ka-GE"/>
                                </w:rPr>
                                <w:t>დიახ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05"/>
                        <wps:cNvSpPr txBox="1"/>
                        <wps:spPr>
                          <a:xfrm>
                            <a:off x="944880" y="1478280"/>
                            <a:ext cx="55245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8E0BB6" w14:textId="77777777" w:rsidR="002329C1" w:rsidRPr="00BF42BA" w:rsidRDefault="002329C1" w:rsidP="004250C4">
                              <w:pPr>
                                <w:jc w:val="center"/>
                                <w:rPr>
                                  <w:rFonts w:ascii="Sylfaen" w:hAnsi="Sylfaen"/>
                                  <w:sz w:val="20"/>
                                  <w:szCs w:val="20"/>
                                  <w:lang w:val="ka-GE"/>
                                </w:rPr>
                              </w:pPr>
                              <w:r>
                                <w:rPr>
                                  <w:rFonts w:ascii="Sylfaen" w:hAnsi="Sylfaen"/>
                                  <w:sz w:val="20"/>
                                  <w:szCs w:val="20"/>
                                  <w:lang w:val="ka-GE"/>
                                </w:rPr>
                                <w:t>არა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944880" y="2712720"/>
                            <a:ext cx="55245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6417C3" w14:textId="77777777" w:rsidR="002329C1" w:rsidRPr="00BF42BA" w:rsidRDefault="002329C1" w:rsidP="004250C4">
                              <w:pPr>
                                <w:jc w:val="center"/>
                                <w:rPr>
                                  <w:rFonts w:ascii="Sylfaen" w:hAnsi="Sylfaen"/>
                                  <w:sz w:val="20"/>
                                  <w:szCs w:val="20"/>
                                  <w:lang w:val="ka-GE"/>
                                </w:rPr>
                              </w:pPr>
                              <w:r>
                                <w:rPr>
                                  <w:rFonts w:ascii="Sylfaen" w:hAnsi="Sylfaen"/>
                                  <w:sz w:val="20"/>
                                  <w:szCs w:val="20"/>
                                  <w:lang w:val="ka-GE"/>
                                </w:rPr>
                                <w:t>არა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Down Arrow 207"/>
                        <wps:cNvSpPr/>
                        <wps:spPr>
                          <a:xfrm>
                            <a:off x="1584960" y="3931920"/>
                            <a:ext cx="87630" cy="2495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Text Box 208"/>
                        <wps:cNvSpPr txBox="1"/>
                        <wps:spPr>
                          <a:xfrm>
                            <a:off x="0" y="6141720"/>
                            <a:ext cx="3132000" cy="2677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07B17" w14:textId="77777777" w:rsidR="002329C1" w:rsidRDefault="002329C1" w:rsidP="004250C4">
                              <w:pPr>
                                <w:rPr>
                                  <w:rFonts w:ascii="Sylfaen" w:hAnsi="Sylfaen"/>
                                  <w:sz w:val="20"/>
                                  <w:szCs w:val="20"/>
                                  <w:lang w:val="ka-GE"/>
                                </w:rPr>
                              </w:pPr>
                              <w:r>
                                <w:rPr>
                                  <w:rFonts w:ascii="Sylfaen" w:hAnsi="Sylfaen"/>
                                  <w:sz w:val="20"/>
                                  <w:szCs w:val="20"/>
                                  <w:lang w:val="ka-GE"/>
                                </w:rPr>
                                <w:t>დაბალმოლეკულური ჰეპარინის: ენოქსაპარინის (უპირატესია) ან ნადროპარინის პროფილაქტიკური დოზები (წონაზე დამოკიდებული)</w:t>
                              </w:r>
                            </w:p>
                            <w:p w14:paraId="32AF06BC" w14:textId="77777777" w:rsidR="002329C1" w:rsidRDefault="002329C1" w:rsidP="00690428">
                              <w:pPr>
                                <w:pStyle w:val="ListParagraph"/>
                                <w:numPr>
                                  <w:ilvl w:val="0"/>
                                  <w:numId w:val="37"/>
                                </w:numPr>
                                <w:spacing w:after="200"/>
                                <w:ind w:left="567"/>
                                <w:rPr>
                                  <w:rFonts w:ascii="Sylfaen" w:hAnsi="Sylfaen"/>
                                  <w:sz w:val="20"/>
                                  <w:szCs w:val="20"/>
                                  <w:lang w:val="ka-GE"/>
                                </w:rPr>
                              </w:pPr>
                              <w:r>
                                <w:rPr>
                                  <w:rFonts w:ascii="Sylfaen" w:hAnsi="Sylfaen"/>
                                  <w:sz w:val="20"/>
                                  <w:szCs w:val="20"/>
                                  <w:lang w:val="ka-GE"/>
                                </w:rPr>
                                <w:t xml:space="preserve">40 მგ. </w:t>
                              </w:r>
                              <w:r>
                                <w:rPr>
                                  <w:rFonts w:ascii="Sylfaen" w:hAnsi="Sylfaen"/>
                                  <w:sz w:val="20"/>
                                  <w:szCs w:val="20"/>
                                </w:rPr>
                                <w:t>QD (</w:t>
                              </w:r>
                              <w:r>
                                <w:rPr>
                                  <w:rFonts w:ascii="Sylfaen" w:hAnsi="Sylfaen"/>
                                  <w:sz w:val="20"/>
                                  <w:szCs w:val="20"/>
                                  <w:lang w:val="ka-GE"/>
                                </w:rPr>
                                <w:t>100 კგ. მდე წონის პაციენტში)</w:t>
                              </w:r>
                            </w:p>
                            <w:p w14:paraId="7FA22AEB" w14:textId="77777777" w:rsidR="002329C1" w:rsidRDefault="002329C1" w:rsidP="00690428">
                              <w:pPr>
                                <w:pStyle w:val="ListParagraph"/>
                                <w:numPr>
                                  <w:ilvl w:val="0"/>
                                  <w:numId w:val="37"/>
                                </w:numPr>
                                <w:spacing w:after="200"/>
                                <w:ind w:left="567"/>
                                <w:rPr>
                                  <w:rFonts w:ascii="Sylfaen" w:hAnsi="Sylfaen"/>
                                  <w:sz w:val="20"/>
                                  <w:szCs w:val="20"/>
                                  <w:lang w:val="ka-GE"/>
                                </w:rPr>
                              </w:pPr>
                              <w:r>
                                <w:rPr>
                                  <w:rFonts w:ascii="Sylfaen" w:hAnsi="Sylfaen"/>
                                  <w:sz w:val="20"/>
                                  <w:szCs w:val="20"/>
                                  <w:lang w:val="ka-GE"/>
                                </w:rPr>
                                <w:t xml:space="preserve">40 მგ. </w:t>
                              </w:r>
                              <w:r>
                                <w:rPr>
                                  <w:rFonts w:ascii="Sylfaen" w:hAnsi="Sylfaen"/>
                                  <w:sz w:val="20"/>
                                  <w:szCs w:val="20"/>
                                </w:rPr>
                                <w:t>BID (</w:t>
                              </w:r>
                              <w:r>
                                <w:rPr>
                                  <w:rFonts w:ascii="Sylfaen" w:hAnsi="Sylfaen"/>
                                  <w:sz w:val="20"/>
                                  <w:szCs w:val="20"/>
                                  <w:lang w:val="ka-GE"/>
                                </w:rPr>
                                <w:t>100 კგ.</w:t>
                              </w:r>
                              <w:r>
                                <w:rPr>
                                  <w:rFonts w:ascii="Sylfaen" w:hAnsi="Sylfaen"/>
                                  <w:sz w:val="20"/>
                                  <w:szCs w:val="20"/>
                                  <w:lang w:val="ru-RU"/>
                                </w:rPr>
                                <w:t>-</w:t>
                              </w:r>
                              <w:r>
                                <w:rPr>
                                  <w:rFonts w:ascii="Sylfaen" w:hAnsi="Sylfaen"/>
                                  <w:sz w:val="20"/>
                                  <w:szCs w:val="20"/>
                                  <w:lang w:val="ka-GE"/>
                                </w:rPr>
                                <w:t xml:space="preserve">ზე მეტი წონის ან </w:t>
                              </w:r>
                              <w:r>
                                <w:rPr>
                                  <w:rFonts w:ascii="Sylfaen" w:hAnsi="Sylfaen"/>
                                  <w:sz w:val="20"/>
                                  <w:szCs w:val="20"/>
                                </w:rPr>
                                <w:t xml:space="preserve">BMI&gt;40 </w:t>
                              </w:r>
                              <w:r>
                                <w:rPr>
                                  <w:rFonts w:ascii="Sylfaen" w:hAnsi="Sylfaen"/>
                                  <w:sz w:val="20"/>
                                  <w:szCs w:val="20"/>
                                  <w:lang w:val="ka-GE"/>
                                </w:rPr>
                                <w:t>პაციენტში)</w:t>
                              </w:r>
                            </w:p>
                            <w:p w14:paraId="0B55644C" w14:textId="77777777" w:rsidR="002329C1" w:rsidRDefault="002329C1" w:rsidP="004250C4">
                              <w:pPr>
                                <w:rPr>
                                  <w:rFonts w:ascii="Sylfaen" w:hAnsi="Sylfaen"/>
                                  <w:sz w:val="20"/>
                                  <w:szCs w:val="20"/>
                                  <w:lang w:val="ka-GE"/>
                                </w:rPr>
                              </w:pPr>
                              <w:r>
                                <w:rPr>
                                  <w:rFonts w:ascii="Sylfaen" w:hAnsi="Sylfaen"/>
                                  <w:sz w:val="20"/>
                                  <w:szCs w:val="20"/>
                                  <w:lang w:val="ka-GE"/>
                                </w:rPr>
                                <w:t>არაფრაქციონირებული ჰეპარინი (განსაკუთრებით, თუ კრეატინინის კლირენსი &lt;30)</w:t>
                              </w:r>
                            </w:p>
                            <w:p w14:paraId="65F572E0" w14:textId="77777777" w:rsidR="002329C1" w:rsidRDefault="002329C1" w:rsidP="00690428">
                              <w:pPr>
                                <w:pStyle w:val="ListParagraph"/>
                                <w:numPr>
                                  <w:ilvl w:val="0"/>
                                  <w:numId w:val="37"/>
                                </w:numPr>
                                <w:spacing w:after="200"/>
                                <w:ind w:left="567"/>
                                <w:rPr>
                                  <w:rFonts w:ascii="Sylfaen" w:hAnsi="Sylfaen"/>
                                  <w:sz w:val="20"/>
                                  <w:szCs w:val="20"/>
                                  <w:lang w:val="ka-GE"/>
                                </w:rPr>
                              </w:pPr>
                              <w:r w:rsidRPr="00F7395F">
                                <w:rPr>
                                  <w:rFonts w:ascii="Sylfaen" w:hAnsi="Sylfaen"/>
                                  <w:sz w:val="20"/>
                                  <w:szCs w:val="20"/>
                                  <w:lang w:val="ka-GE"/>
                                </w:rPr>
                                <w:t>5</w:t>
                              </w:r>
                              <w:r>
                                <w:rPr>
                                  <w:rFonts w:ascii="Sylfaen" w:hAnsi="Sylfaen"/>
                                  <w:sz w:val="20"/>
                                  <w:szCs w:val="20"/>
                                  <w:lang w:val="ka-GE"/>
                                </w:rPr>
                                <w:t>,</w:t>
                              </w:r>
                              <w:r w:rsidRPr="00F7395F">
                                <w:rPr>
                                  <w:rFonts w:ascii="Sylfaen" w:hAnsi="Sylfaen"/>
                                  <w:sz w:val="20"/>
                                  <w:szCs w:val="20"/>
                                  <w:lang w:val="ka-GE"/>
                                </w:rPr>
                                <w:t xml:space="preserve">000 ერთეული </w:t>
                              </w:r>
                              <w:r w:rsidRPr="00F7395F">
                                <w:rPr>
                                  <w:rFonts w:ascii="Sylfaen" w:hAnsi="Sylfaen"/>
                                  <w:sz w:val="20"/>
                                  <w:szCs w:val="20"/>
                                </w:rPr>
                                <w:t>TID</w:t>
                              </w:r>
                              <w:r>
                                <w:rPr>
                                  <w:rFonts w:ascii="Sylfaen" w:hAnsi="Sylfaen"/>
                                  <w:sz w:val="20"/>
                                  <w:szCs w:val="20"/>
                                </w:rPr>
                                <w:t xml:space="preserve"> (</w:t>
                              </w:r>
                              <w:r>
                                <w:rPr>
                                  <w:rFonts w:ascii="Sylfaen" w:hAnsi="Sylfaen"/>
                                  <w:sz w:val="20"/>
                                  <w:szCs w:val="20"/>
                                  <w:lang w:val="ka-GE"/>
                                </w:rPr>
                                <w:t>სასურველი დოზა)</w:t>
                              </w:r>
                            </w:p>
                            <w:p w14:paraId="1444EF38" w14:textId="77777777" w:rsidR="002329C1" w:rsidRDefault="002329C1" w:rsidP="00690428">
                              <w:pPr>
                                <w:pStyle w:val="ListParagraph"/>
                                <w:numPr>
                                  <w:ilvl w:val="0"/>
                                  <w:numId w:val="37"/>
                                </w:numPr>
                                <w:spacing w:after="200"/>
                                <w:ind w:left="567"/>
                                <w:rPr>
                                  <w:rFonts w:ascii="Sylfaen" w:hAnsi="Sylfaen"/>
                                  <w:sz w:val="20"/>
                                  <w:szCs w:val="20"/>
                                  <w:lang w:val="ka-GE"/>
                                </w:rPr>
                              </w:pPr>
                              <w:r w:rsidRPr="00F7395F">
                                <w:rPr>
                                  <w:rFonts w:ascii="Sylfaen" w:hAnsi="Sylfaen"/>
                                  <w:sz w:val="20"/>
                                  <w:szCs w:val="20"/>
                                  <w:lang w:val="ka-GE"/>
                                </w:rPr>
                                <w:t>5</w:t>
                              </w:r>
                              <w:r>
                                <w:rPr>
                                  <w:rFonts w:ascii="Sylfaen" w:hAnsi="Sylfaen"/>
                                  <w:sz w:val="20"/>
                                  <w:szCs w:val="20"/>
                                  <w:lang w:val="ka-GE"/>
                                </w:rPr>
                                <w:t>,</w:t>
                              </w:r>
                              <w:r w:rsidRPr="00F7395F">
                                <w:rPr>
                                  <w:rFonts w:ascii="Sylfaen" w:hAnsi="Sylfaen"/>
                                  <w:sz w:val="20"/>
                                  <w:szCs w:val="20"/>
                                  <w:lang w:val="ka-GE"/>
                                </w:rPr>
                                <w:t xml:space="preserve">000 ერთეული </w:t>
                              </w:r>
                              <w:r w:rsidRPr="00F7395F">
                                <w:rPr>
                                  <w:rFonts w:ascii="Sylfaen" w:hAnsi="Sylfaen"/>
                                  <w:sz w:val="20"/>
                                  <w:szCs w:val="20"/>
                                </w:rPr>
                                <w:t xml:space="preserve">BID (&lt;50 </w:t>
                              </w:r>
                              <w:r w:rsidRPr="00F7395F">
                                <w:rPr>
                                  <w:rFonts w:ascii="Sylfaen" w:hAnsi="Sylfaen"/>
                                  <w:sz w:val="20"/>
                                  <w:szCs w:val="20"/>
                                  <w:lang w:val="ka-GE"/>
                                </w:rPr>
                                <w:t>კგ. პაციენტში)</w:t>
                              </w:r>
                            </w:p>
                            <w:p w14:paraId="3399E3C7" w14:textId="77777777" w:rsidR="002329C1" w:rsidRDefault="002329C1" w:rsidP="00690428">
                              <w:pPr>
                                <w:pStyle w:val="ListParagraph"/>
                                <w:numPr>
                                  <w:ilvl w:val="0"/>
                                  <w:numId w:val="37"/>
                                </w:numPr>
                                <w:spacing w:after="200"/>
                                <w:ind w:left="567"/>
                                <w:rPr>
                                  <w:rFonts w:ascii="Sylfaen" w:hAnsi="Sylfaen"/>
                                  <w:sz w:val="20"/>
                                  <w:szCs w:val="20"/>
                                  <w:lang w:val="ka-GE"/>
                                </w:rPr>
                              </w:pPr>
                              <w:r>
                                <w:rPr>
                                  <w:rFonts w:ascii="Sylfaen" w:hAnsi="Sylfaen"/>
                                  <w:sz w:val="20"/>
                                  <w:szCs w:val="20"/>
                                  <w:lang w:val="ka-GE"/>
                                </w:rPr>
                                <w:t>7,500</w:t>
                              </w:r>
                              <w:r w:rsidRPr="00F7395F">
                                <w:rPr>
                                  <w:rFonts w:ascii="Sylfaen" w:hAnsi="Sylfaen"/>
                                  <w:sz w:val="20"/>
                                  <w:szCs w:val="20"/>
                                  <w:lang w:val="ka-GE"/>
                                </w:rPr>
                                <w:t xml:space="preserve"> ერთეული </w:t>
                              </w:r>
                              <w:r w:rsidRPr="00F7395F">
                                <w:rPr>
                                  <w:rFonts w:ascii="Sylfaen" w:hAnsi="Sylfaen"/>
                                  <w:sz w:val="20"/>
                                  <w:szCs w:val="20"/>
                                </w:rPr>
                                <w:t>TID</w:t>
                              </w:r>
                              <w:r>
                                <w:rPr>
                                  <w:rFonts w:ascii="Sylfaen" w:hAnsi="Sylfaen"/>
                                  <w:sz w:val="20"/>
                                  <w:szCs w:val="20"/>
                                </w:rPr>
                                <w:t xml:space="preserve"> (</w:t>
                              </w:r>
                              <w:r>
                                <w:rPr>
                                  <w:rFonts w:ascii="Sylfaen" w:hAnsi="Sylfaen"/>
                                  <w:sz w:val="20"/>
                                  <w:szCs w:val="20"/>
                                  <w:lang w:val="ka-GE"/>
                                </w:rPr>
                                <w:t>100 კგ.</w:t>
                              </w:r>
                              <w:r>
                                <w:rPr>
                                  <w:rFonts w:ascii="Sylfaen" w:hAnsi="Sylfaen"/>
                                  <w:sz w:val="20"/>
                                  <w:szCs w:val="20"/>
                                  <w:lang w:val="ru-RU"/>
                                </w:rPr>
                                <w:t>-</w:t>
                              </w:r>
                              <w:r>
                                <w:rPr>
                                  <w:rFonts w:ascii="Sylfaen" w:hAnsi="Sylfaen"/>
                                  <w:sz w:val="20"/>
                                  <w:szCs w:val="20"/>
                                  <w:lang w:val="ka-GE"/>
                                </w:rPr>
                                <w:t xml:space="preserve">ზე მეტი წონის ან </w:t>
                              </w:r>
                              <w:r>
                                <w:rPr>
                                  <w:rFonts w:ascii="Sylfaen" w:hAnsi="Sylfaen"/>
                                  <w:sz w:val="20"/>
                                  <w:szCs w:val="20"/>
                                </w:rPr>
                                <w:t xml:space="preserve">BMI&gt;40 </w:t>
                              </w:r>
                              <w:r>
                                <w:rPr>
                                  <w:rFonts w:ascii="Sylfaen" w:hAnsi="Sylfaen"/>
                                  <w:sz w:val="20"/>
                                  <w:szCs w:val="20"/>
                                  <w:lang w:val="ka-GE"/>
                                </w:rPr>
                                <w:t>პაციენტში)</w:t>
                              </w:r>
                            </w:p>
                            <w:p w14:paraId="31C4181E" w14:textId="77777777" w:rsidR="002329C1" w:rsidRPr="00A30E46" w:rsidRDefault="002329C1" w:rsidP="004250C4">
                              <w:pPr>
                                <w:ind w:left="360"/>
                                <w:rPr>
                                  <w:rFonts w:ascii="Sylfaen" w:hAnsi="Sylfaen"/>
                                  <w:sz w:val="20"/>
                                  <w:szCs w:val="20"/>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944880" y="3931920"/>
                            <a:ext cx="55245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DE1409" w14:textId="77777777" w:rsidR="002329C1" w:rsidRPr="00BF42BA" w:rsidRDefault="002329C1" w:rsidP="004250C4">
                              <w:pPr>
                                <w:jc w:val="center"/>
                                <w:rPr>
                                  <w:rFonts w:ascii="Sylfaen" w:hAnsi="Sylfaen"/>
                                  <w:sz w:val="20"/>
                                  <w:szCs w:val="20"/>
                                  <w:lang w:val="ka-GE"/>
                                </w:rPr>
                              </w:pPr>
                              <w:r>
                                <w:rPr>
                                  <w:rFonts w:ascii="Sylfaen" w:hAnsi="Sylfaen"/>
                                  <w:sz w:val="20"/>
                                  <w:szCs w:val="20"/>
                                  <w:lang w:val="ka-GE"/>
                                </w:rPr>
                                <w:t>არა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Right Arrow 210"/>
                        <wps:cNvSpPr/>
                        <wps:spPr>
                          <a:xfrm>
                            <a:off x="3261360" y="3764280"/>
                            <a:ext cx="43815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11"/>
                        <wps:cNvSpPr txBox="1"/>
                        <wps:spPr>
                          <a:xfrm>
                            <a:off x="3200400" y="3413760"/>
                            <a:ext cx="55245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B36EA4" w14:textId="77777777" w:rsidR="002329C1" w:rsidRPr="00BF42BA" w:rsidRDefault="002329C1" w:rsidP="004250C4">
                              <w:pPr>
                                <w:jc w:val="center"/>
                                <w:rPr>
                                  <w:rFonts w:ascii="Sylfaen" w:hAnsi="Sylfaen"/>
                                  <w:sz w:val="20"/>
                                  <w:szCs w:val="20"/>
                                  <w:lang w:val="ka-GE"/>
                                </w:rPr>
                              </w:pPr>
                              <w:r w:rsidRPr="00BF42BA">
                                <w:rPr>
                                  <w:rFonts w:ascii="Sylfaen" w:hAnsi="Sylfaen"/>
                                  <w:sz w:val="20"/>
                                  <w:szCs w:val="20"/>
                                  <w:lang w:val="ka-GE"/>
                                </w:rPr>
                                <w:t>დიახ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4690110" y="3108960"/>
                            <a:ext cx="552450"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A86D75" w14:textId="77777777" w:rsidR="002329C1" w:rsidRPr="00BF42BA" w:rsidRDefault="002329C1" w:rsidP="004250C4">
                              <w:pPr>
                                <w:jc w:val="center"/>
                                <w:rPr>
                                  <w:rFonts w:ascii="Sylfaen" w:hAnsi="Sylfaen"/>
                                  <w:sz w:val="20"/>
                                  <w:szCs w:val="20"/>
                                  <w:lang w:val="ka-GE"/>
                                </w:rPr>
                              </w:pPr>
                              <w:r>
                                <w:rPr>
                                  <w:rFonts w:ascii="Sylfaen" w:hAnsi="Sylfaen"/>
                                  <w:sz w:val="20"/>
                                  <w:szCs w:val="20"/>
                                  <w:lang w:val="ka-GE"/>
                                </w:rPr>
                                <w:t>არა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0" y="5120640"/>
                            <a:ext cx="3132000" cy="2520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7C0038" w14:textId="77777777" w:rsidR="002329C1" w:rsidRPr="00DD7BCE" w:rsidRDefault="002329C1" w:rsidP="004250C4">
                              <w:pPr>
                                <w:jc w:val="center"/>
                                <w:rPr>
                                  <w:rFonts w:ascii="Sylfaen" w:hAnsi="Sylfaen"/>
                                  <w:b/>
                                  <w:sz w:val="20"/>
                                  <w:szCs w:val="20"/>
                                  <w:lang w:val="ka-GE"/>
                                </w:rPr>
                              </w:pPr>
                              <w:r>
                                <w:rPr>
                                  <w:rFonts w:ascii="Sylfaen" w:hAnsi="Sylfaen"/>
                                  <w:b/>
                                  <w:sz w:val="20"/>
                                  <w:szCs w:val="20"/>
                                  <w:lang w:val="ka-GE"/>
                                </w:rPr>
                                <w:t>სად იმყოფება პაციენტი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3825240" y="4983480"/>
                            <a:ext cx="3131820" cy="467995"/>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21083B" w14:textId="77777777" w:rsidR="002329C1" w:rsidRPr="00DD7BCE" w:rsidRDefault="002329C1" w:rsidP="004250C4">
                              <w:pPr>
                                <w:jc w:val="center"/>
                                <w:rPr>
                                  <w:rFonts w:ascii="Sylfaen" w:hAnsi="Sylfaen"/>
                                  <w:b/>
                                  <w:sz w:val="20"/>
                                  <w:szCs w:val="20"/>
                                  <w:lang w:val="ka-GE"/>
                                </w:rPr>
                              </w:pPr>
                              <w:r>
                                <w:rPr>
                                  <w:rFonts w:ascii="Sylfaen" w:hAnsi="Sylfaen"/>
                                  <w:b/>
                                  <w:sz w:val="20"/>
                                  <w:szCs w:val="20"/>
                                  <w:lang w:val="ka-GE"/>
                                </w:rPr>
                                <w:t>ინტენსიური თერაპიის ბლოკში</w:t>
                              </w:r>
                              <w:r>
                                <w:rPr>
                                  <w:rFonts w:ascii="Sylfaen" w:hAnsi="Sylfaen"/>
                                  <w:b/>
                                  <w:sz w:val="20"/>
                                  <w:szCs w:val="20"/>
                                  <w:lang w:val="ka-GE"/>
                                </w:rPr>
                                <w:br/>
                                <w:t>(გაგრძ. მე-2 გვერდზე)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Right Arrow 215"/>
                        <wps:cNvSpPr/>
                        <wps:spPr>
                          <a:xfrm>
                            <a:off x="3261360" y="5212080"/>
                            <a:ext cx="43815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216"/>
                        <wps:cNvSpPr txBox="1"/>
                        <wps:spPr>
                          <a:xfrm>
                            <a:off x="0" y="5730240"/>
                            <a:ext cx="3132000" cy="251460"/>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45BFDE" w14:textId="77777777" w:rsidR="002329C1" w:rsidRPr="00DD7BCE" w:rsidRDefault="002329C1" w:rsidP="004250C4">
                              <w:pPr>
                                <w:jc w:val="center"/>
                                <w:rPr>
                                  <w:rFonts w:ascii="Sylfaen" w:hAnsi="Sylfaen"/>
                                  <w:b/>
                                  <w:sz w:val="20"/>
                                  <w:szCs w:val="20"/>
                                  <w:lang w:val="ka-GE"/>
                                </w:rPr>
                              </w:pPr>
                              <w:r>
                                <w:rPr>
                                  <w:rFonts w:ascii="Sylfaen" w:hAnsi="Sylfaen"/>
                                  <w:b/>
                                  <w:sz w:val="20"/>
                                  <w:szCs w:val="20"/>
                                  <w:lang w:val="ka-GE"/>
                                </w:rPr>
                                <w:t>თერაპიულ განყოფილებაში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17"/>
                        <wps:cNvSpPr txBox="1"/>
                        <wps:spPr>
                          <a:xfrm>
                            <a:off x="4690110" y="3947120"/>
                            <a:ext cx="552450" cy="2670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DE5880" w14:textId="77777777" w:rsidR="002329C1" w:rsidRPr="00BF42BA" w:rsidRDefault="002329C1" w:rsidP="004250C4">
                              <w:pPr>
                                <w:rPr>
                                  <w:rFonts w:ascii="Sylfaen" w:hAnsi="Sylfaen"/>
                                  <w:sz w:val="20"/>
                                  <w:szCs w:val="20"/>
                                  <w:lang w:val="ka-GE"/>
                                </w:rPr>
                              </w:pPr>
                              <w:r w:rsidRPr="00BF42BA">
                                <w:rPr>
                                  <w:rFonts w:ascii="Sylfaen" w:hAnsi="Sylfaen"/>
                                  <w:sz w:val="20"/>
                                  <w:szCs w:val="20"/>
                                  <w:lang w:val="ka-GE"/>
                                </w:rPr>
                                <w:t>დიახ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Text Box 218"/>
                        <wps:cNvSpPr txBox="1"/>
                        <wps:spPr>
                          <a:xfrm>
                            <a:off x="3825240" y="4282440"/>
                            <a:ext cx="313182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F610D4" w14:textId="77777777" w:rsidR="002329C1" w:rsidRPr="00096720" w:rsidRDefault="002329C1" w:rsidP="004250C4">
                              <w:pPr>
                                <w:jc w:val="center"/>
                                <w:rPr>
                                  <w:rFonts w:ascii="Sylfaen" w:hAnsi="Sylfaen"/>
                                  <w:sz w:val="20"/>
                                  <w:szCs w:val="20"/>
                                  <w:lang w:val="ka-GE"/>
                                </w:rPr>
                              </w:pPr>
                              <w:r w:rsidRPr="00096720">
                                <w:rPr>
                                  <w:rFonts w:ascii="Sylfaen" w:hAnsi="Sylfaen"/>
                                  <w:sz w:val="20"/>
                                  <w:szCs w:val="20"/>
                                  <w:lang w:val="ka-GE"/>
                                </w:rPr>
                                <w:t xml:space="preserve">გამოიყენეთ ფონდაპარინუქსი 2.5 მგ </w:t>
                              </w:r>
                              <w:r>
                                <w:rPr>
                                  <w:rFonts w:ascii="Sylfaen" w:hAnsi="Sylfaen"/>
                                  <w:sz w:val="20"/>
                                  <w:szCs w:val="20"/>
                                </w:rPr>
                                <w:t xml:space="preserve">QD </w:t>
                              </w:r>
                              <w:r>
                                <w:rPr>
                                  <w:rFonts w:ascii="Sylfaen" w:hAnsi="Sylfaen"/>
                                  <w:sz w:val="20"/>
                                  <w:szCs w:val="20"/>
                                  <w:lang w:val="ka-GE"/>
                                </w:rPr>
                                <w:t>კან</w:t>
                              </w:r>
                              <w:r w:rsidRPr="00096720">
                                <w:rPr>
                                  <w:rFonts w:ascii="Sylfaen" w:hAnsi="Sylfaen"/>
                                  <w:sz w:val="20"/>
                                  <w:szCs w:val="20"/>
                                  <w:lang w:val="ka-GE"/>
                                </w:rPr>
                                <w:t>ქვეშ.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 Box 219"/>
                        <wps:cNvSpPr txBox="1"/>
                        <wps:spPr>
                          <a:xfrm>
                            <a:off x="0" y="4236720"/>
                            <a:ext cx="3132000" cy="4979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F03ED4" w14:textId="77777777" w:rsidR="002329C1" w:rsidRPr="00483B6B" w:rsidRDefault="002329C1" w:rsidP="004250C4">
                              <w:pPr>
                                <w:jc w:val="center"/>
                                <w:rPr>
                                  <w:rFonts w:ascii="Sylfaen" w:hAnsi="Sylfaen"/>
                                  <w:sz w:val="20"/>
                                  <w:szCs w:val="20"/>
                                  <w:lang w:val="ka-GE"/>
                                </w:rPr>
                              </w:pPr>
                              <w:r w:rsidRPr="00483B6B">
                                <w:rPr>
                                  <w:rFonts w:ascii="Sylfaen" w:hAnsi="Sylfaen"/>
                                  <w:sz w:val="20"/>
                                  <w:szCs w:val="20"/>
                                  <w:lang w:val="ka-GE"/>
                                </w:rPr>
                                <w:t>ჩაატარეთ ლაბორატორიული ტესტები და განიხილეთ რადიოლოგიური კვლევა</w:t>
                              </w:r>
                              <w:r w:rsidRPr="00C01B5D">
                                <w:rPr>
                                  <w:rFonts w:ascii="Sylfaen" w:hAnsi="Sylfaen"/>
                                  <w:sz w:val="28"/>
                                  <w:szCs w:val="28"/>
                                  <w:vertAlign w:val="superscript"/>
                                  <w:lang w:val="ka-G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Down Arrow 22"/>
                        <wps:cNvSpPr/>
                        <wps:spPr>
                          <a:xfrm>
                            <a:off x="1584960" y="4800600"/>
                            <a:ext cx="88217" cy="2501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Down Arrow 22"/>
                        <wps:cNvSpPr/>
                        <wps:spPr>
                          <a:xfrm>
                            <a:off x="1584960" y="5425440"/>
                            <a:ext cx="88217" cy="2501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Down Arrow 22"/>
                        <wps:cNvSpPr/>
                        <wps:spPr>
                          <a:xfrm>
                            <a:off x="1584960" y="2484120"/>
                            <a:ext cx="88217" cy="69768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Down Arrow 22"/>
                        <wps:cNvSpPr/>
                        <wps:spPr>
                          <a:xfrm>
                            <a:off x="1584960" y="1478280"/>
                            <a:ext cx="88217" cy="2501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Down Arrow 22"/>
                        <wps:cNvSpPr/>
                        <wps:spPr>
                          <a:xfrm>
                            <a:off x="1584960" y="498290"/>
                            <a:ext cx="87630" cy="2495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Down Arrow 22"/>
                        <wps:cNvSpPr/>
                        <wps:spPr>
                          <a:xfrm>
                            <a:off x="5334000" y="3947160"/>
                            <a:ext cx="88217" cy="2501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Down Arrow 22"/>
                        <wps:cNvSpPr/>
                        <wps:spPr>
                          <a:xfrm flipV="1">
                            <a:off x="5334000" y="3108960"/>
                            <a:ext cx="88217" cy="2501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8921E9" id="Группа 64" o:spid="_x0000_s1027" style="position:absolute;left:0;text-align:left;margin-left:14.95pt;margin-top:22.6pt;width:547.8pt;height:694.45pt;z-index:251659264" coordsize="69570,8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">
                <v:shape id="Text Box 194" o:spid="_x0000_s1028" type="#_x0000_t202" style="position:absolute;left:3352;width:64008;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" fillcolor="#d8d8d8 [2732]" strokeweight=".5pt">
                  <v:textbox>
                    <w:txbxContent>
                      <w:p w14:paraId="4AABCD62" w14:textId="77777777" w:rsidR="002329C1" w:rsidRPr="003C7F02" w:rsidRDefault="002329C1" w:rsidP="004250C4">
                        <w:pPr>
                          <w:jc w:val="center"/>
                          <w:rPr>
                            <w:rFonts w:ascii="Sylfaen" w:hAnsi="Sylfaen"/>
                            <w:b/>
                            <w:lang w:val="ka-GE"/>
                          </w:rPr>
                        </w:pPr>
                        <w:r w:rsidRPr="003C7F02">
                          <w:rPr>
                            <w:rFonts w:ascii="Sylfaen" w:hAnsi="Sylfaen"/>
                            <w:b/>
                            <w:lang w:val="ka-GE"/>
                          </w:rPr>
                          <w:t xml:space="preserve">ვენური თრომბოემბოლიზმის პროფილაქტიკა </w:t>
                        </w:r>
                        <w:r w:rsidRPr="007A3F50">
                          <w:rPr>
                            <w:rFonts w:ascii="Sylfaen" w:hAnsi="Sylfaen"/>
                            <w:b/>
                          </w:rPr>
                          <w:t>COVID-19</w:t>
                        </w:r>
                        <w:r w:rsidRPr="007A3F50">
                          <w:rPr>
                            <w:rFonts w:ascii="Sylfaen" w:hAnsi="Sylfaen"/>
                            <w:b/>
                            <w:lang w:val="ka-GE"/>
                          </w:rPr>
                          <w:t>-ით</w:t>
                        </w:r>
                        <w:r w:rsidRPr="003C7F02">
                          <w:rPr>
                            <w:rFonts w:ascii="Sylfaen" w:hAnsi="Sylfaen"/>
                            <w:b/>
                            <w:lang w:val="ka-GE"/>
                          </w:rPr>
                          <w:t xml:space="preserve"> ჰოსპიტალიზებულ პაციენტებში</w:t>
                        </w:r>
                      </w:p>
                    </w:txbxContent>
                  </v:textbox>
                </v:shape>
                <v:shape id="Text Box 195" o:spid="_x0000_s1029" type="#_x0000_t202" style="position:absolute;top:7772;width:31318;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" fillcolor="white [3201]" strokeweight=".5pt">
                  <v:textbox>
                    <w:txbxContent>
                      <w:p w14:paraId="3BF30510" w14:textId="77777777" w:rsidR="002329C1" w:rsidRPr="0077177D" w:rsidRDefault="002329C1" w:rsidP="004250C4">
                        <w:pPr>
                          <w:jc w:val="center"/>
                          <w:rPr>
                            <w:rFonts w:ascii="Sylfaen" w:hAnsi="Sylfaen"/>
                            <w:sz w:val="20"/>
                            <w:szCs w:val="20"/>
                            <w:lang w:val="ka-GE"/>
                          </w:rPr>
                        </w:pPr>
                        <w:r w:rsidRPr="0077177D">
                          <w:rPr>
                            <w:rFonts w:ascii="Sylfaen" w:hAnsi="Sylfaen"/>
                            <w:sz w:val="20"/>
                            <w:szCs w:val="20"/>
                            <w:lang w:val="ka-GE"/>
                          </w:rPr>
                          <w:t>იმყოფება, თუ არა პაციენტი ვარფარინით ან  პერორალურ</w:t>
                        </w:r>
                        <w:r>
                          <w:rPr>
                            <w:rFonts w:ascii="Sylfaen" w:hAnsi="Sylfaen"/>
                            <w:sz w:val="20"/>
                            <w:szCs w:val="20"/>
                            <w:lang w:val="ka-GE"/>
                          </w:rPr>
                          <w:t>ი</w:t>
                        </w:r>
                        <w:r w:rsidRPr="0077177D">
                          <w:rPr>
                            <w:rFonts w:ascii="Sylfaen" w:hAnsi="Sylfaen"/>
                            <w:sz w:val="20"/>
                            <w:szCs w:val="20"/>
                            <w:lang w:val="ka-GE"/>
                          </w:rPr>
                          <w:t xml:space="preserve"> ანტიკოაგულანტებით მკურნალობაზე</w:t>
                        </w:r>
                      </w:p>
                    </w:txbxContent>
                  </v:textbox>
                </v:shape>
                <v:shape id="Text Box 196" o:spid="_x0000_s1030" type="#_x0000_t202" style="position:absolute;left:38252;top:7772;width:31318;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" fillcolor="white [3201]" strokeweight=".5pt">
                  <v:textbox>
                    <w:txbxContent>
                      <w:p w14:paraId="75161631" w14:textId="77777777" w:rsidR="002329C1" w:rsidRPr="0077177D" w:rsidRDefault="002329C1" w:rsidP="004250C4">
                        <w:pPr>
                          <w:jc w:val="center"/>
                          <w:rPr>
                            <w:rFonts w:ascii="Sylfaen" w:hAnsi="Sylfaen"/>
                            <w:sz w:val="20"/>
                            <w:szCs w:val="20"/>
                            <w:lang w:val="ka-GE"/>
                          </w:rPr>
                        </w:pPr>
                        <w:r>
                          <w:rPr>
                            <w:rFonts w:ascii="Sylfaen" w:hAnsi="Sylfaen"/>
                            <w:sz w:val="20"/>
                            <w:szCs w:val="20"/>
                            <w:lang w:val="ka-GE"/>
                          </w:rPr>
                          <w:t xml:space="preserve">ჰემატოლოგთან და/ან ანგიოლოგთან/კარდიოლოგთან შეთანხმებით </w:t>
                        </w:r>
                        <w:r w:rsidRPr="0077177D">
                          <w:rPr>
                            <w:rFonts w:ascii="Sylfaen" w:hAnsi="Sylfaen"/>
                            <w:sz w:val="20"/>
                            <w:szCs w:val="20"/>
                            <w:lang w:val="ka-GE"/>
                          </w:rPr>
                          <w:t xml:space="preserve">განიხილეთ </w:t>
                        </w:r>
                        <w:r>
                          <w:rPr>
                            <w:rFonts w:ascii="Sylfaen" w:hAnsi="Sylfaen"/>
                            <w:sz w:val="20"/>
                            <w:szCs w:val="20"/>
                            <w:lang w:val="ka-GE"/>
                          </w:rPr>
                          <w:t>უკვე დაწყებული თერაპიის</w:t>
                        </w:r>
                        <w:r w:rsidRPr="0077177D">
                          <w:rPr>
                            <w:rFonts w:ascii="Sylfaen" w:hAnsi="Sylfaen"/>
                            <w:sz w:val="20"/>
                            <w:szCs w:val="20"/>
                            <w:lang w:val="ka-GE"/>
                          </w:rPr>
                          <w:t xml:space="preserve"> </w:t>
                        </w:r>
                        <w:r>
                          <w:rPr>
                            <w:rFonts w:ascii="Sylfaen" w:hAnsi="Sylfaen"/>
                            <w:sz w:val="20"/>
                            <w:szCs w:val="20"/>
                            <w:lang w:val="ka-GE"/>
                          </w:rPr>
                          <w:t>გაგრძელება</w:t>
                        </w:r>
                        <w:r w:rsidRPr="0077177D">
                          <w:rPr>
                            <w:rFonts w:ascii="Sylfaen" w:hAnsi="Sylfaen"/>
                            <w:sz w:val="20"/>
                            <w:szCs w:val="20"/>
                            <w:lang w:val="ka-GE"/>
                          </w:rPr>
                          <w:t xml:space="preserve"> ან </w:t>
                        </w:r>
                        <w:r>
                          <w:rPr>
                            <w:rFonts w:ascii="Sylfaen" w:hAnsi="Sylfaen"/>
                            <w:sz w:val="20"/>
                            <w:szCs w:val="20"/>
                            <w:lang w:val="ka-GE"/>
                          </w:rPr>
                          <w:t xml:space="preserve">მისი შესაძლო მოდიფიცირება </w:t>
                        </w:r>
                      </w:p>
                    </w:txbxContent>
                  </v:textbox>
                </v:shape>
                <v:shape id="Text Box 197" o:spid="_x0000_s1031" type="#_x0000_t202" style="position:absolute;top:18135;width:3132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" fillcolor="white [3201]" strokeweight=".5pt">
                  <v:textbox>
                    <w:txbxContent>
                      <w:p w14:paraId="6B5E5EC4" w14:textId="77777777" w:rsidR="002329C1" w:rsidRPr="00C01B5D" w:rsidRDefault="002329C1" w:rsidP="004250C4">
                        <w:pPr>
                          <w:jc w:val="center"/>
                          <w:rPr>
                            <w:rFonts w:ascii="Sylfaen" w:hAnsi="Sylfaen"/>
                            <w:sz w:val="20"/>
                            <w:szCs w:val="20"/>
                            <w:vertAlign w:val="superscript"/>
                          </w:rPr>
                        </w:pPr>
                        <w:r w:rsidRPr="003C7F02">
                          <w:rPr>
                            <w:rFonts w:ascii="Sylfaen" w:hAnsi="Sylfaen"/>
                            <w:sz w:val="20"/>
                            <w:szCs w:val="20"/>
                            <w:lang w:val="ka-GE"/>
                          </w:rPr>
                          <w:t>არის, თუ არა ვენური თრომბოემბოლიზმის პროფილაქტიკის უკუჩვენება</w:t>
                        </w:r>
                        <w:r w:rsidRPr="00C01B5D">
                          <w:rPr>
                            <w:rFonts w:ascii="Sylfaen" w:hAnsi="Sylfaen"/>
                            <w:sz w:val="28"/>
                            <w:szCs w:val="28"/>
                            <w:vertAlign w:val="superscript"/>
                          </w:rPr>
                          <w:t>a</w:t>
                        </w:r>
                      </w:p>
                    </w:txbxContent>
                  </v:textbox>
                </v:shape>
                <v:shape id="Text Box 198" o:spid="_x0000_s1032" type="#_x0000_t202" style="position:absolute;left:38252;top:18135;width:31318;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" fillcolor="white [3201]" strokeweight=".5pt">
                  <v:textbox>
                    <w:txbxContent>
                      <w:p w14:paraId="1E6686E8" w14:textId="77777777" w:rsidR="002329C1" w:rsidRPr="004F0CBF" w:rsidRDefault="002329C1" w:rsidP="00690428">
                        <w:pPr>
                          <w:pStyle w:val="ListParagraph"/>
                          <w:numPr>
                            <w:ilvl w:val="0"/>
                            <w:numId w:val="36"/>
                          </w:numPr>
                          <w:spacing w:after="200" w:line="276" w:lineRule="auto"/>
                          <w:ind w:left="426"/>
                          <w:rPr>
                            <w:rFonts w:ascii="Sylfaen" w:hAnsi="Sylfaen"/>
                            <w:sz w:val="20"/>
                            <w:szCs w:val="20"/>
                            <w:lang w:val="ka-GE"/>
                          </w:rPr>
                        </w:pPr>
                        <w:r w:rsidRPr="004F0CBF">
                          <w:rPr>
                            <w:rFonts w:ascii="Sylfaen" w:hAnsi="Sylfaen"/>
                            <w:sz w:val="20"/>
                            <w:szCs w:val="20"/>
                            <w:lang w:val="ka-GE"/>
                          </w:rPr>
                          <w:t>გამოიყენეთ მექანიკური პროფილაქტიკური საშუალებები (გარდამავალი პნევმატური კომპრესია და სხვ.)</w:t>
                        </w:r>
                      </w:p>
                      <w:p w14:paraId="5E5235F1" w14:textId="77777777" w:rsidR="002329C1" w:rsidRPr="0077177D" w:rsidRDefault="002329C1" w:rsidP="00690428">
                        <w:pPr>
                          <w:pStyle w:val="ListParagraph"/>
                          <w:numPr>
                            <w:ilvl w:val="0"/>
                            <w:numId w:val="36"/>
                          </w:numPr>
                          <w:spacing w:after="200" w:line="276" w:lineRule="auto"/>
                          <w:ind w:left="426"/>
                          <w:rPr>
                            <w:rFonts w:ascii="Sylfaen" w:hAnsi="Sylfaen"/>
                            <w:sz w:val="20"/>
                            <w:szCs w:val="20"/>
                            <w:lang w:val="ka-GE"/>
                          </w:rPr>
                        </w:pPr>
                        <w:r w:rsidRPr="0077177D">
                          <w:rPr>
                            <w:rFonts w:ascii="Sylfaen" w:hAnsi="Sylfaen"/>
                            <w:sz w:val="20"/>
                            <w:szCs w:val="20"/>
                            <w:lang w:val="ka-GE"/>
                          </w:rPr>
                          <w:t>ჰემატოლოგთან კონსულტაცია</w:t>
                        </w:r>
                      </w:p>
                      <w:p w14:paraId="12EC3938" w14:textId="77777777" w:rsidR="002329C1" w:rsidRPr="0077177D" w:rsidRDefault="002329C1" w:rsidP="00690428">
                        <w:pPr>
                          <w:pStyle w:val="ListParagraph"/>
                          <w:numPr>
                            <w:ilvl w:val="0"/>
                            <w:numId w:val="36"/>
                          </w:numPr>
                          <w:spacing w:after="200" w:line="276" w:lineRule="auto"/>
                          <w:ind w:left="426"/>
                          <w:rPr>
                            <w:rFonts w:ascii="Sylfaen" w:hAnsi="Sylfaen"/>
                            <w:sz w:val="20"/>
                            <w:szCs w:val="20"/>
                            <w:lang w:val="ka-GE"/>
                          </w:rPr>
                        </w:pPr>
                        <w:r>
                          <w:rPr>
                            <w:rFonts w:ascii="Sylfaen" w:hAnsi="Sylfaen"/>
                            <w:sz w:val="20"/>
                            <w:szCs w:val="20"/>
                            <w:lang w:val="ka-GE"/>
                          </w:rPr>
                          <w:t>უკუჩვენების კორ</w:t>
                        </w:r>
                        <w:r w:rsidRPr="0077177D">
                          <w:rPr>
                            <w:rFonts w:ascii="Sylfaen" w:hAnsi="Sylfaen"/>
                            <w:sz w:val="20"/>
                            <w:szCs w:val="20"/>
                            <w:lang w:val="ka-GE"/>
                          </w:rPr>
                          <w:t>ექციის შემთხვევაში დაიწყეთ  ვენური თრომბოემბოლიზმის პროფილაქტიკა</w:t>
                        </w:r>
                      </w:p>
                      <w:p w14:paraId="0B5BC495" w14:textId="77777777" w:rsidR="002329C1" w:rsidRPr="0077177D" w:rsidRDefault="002329C1" w:rsidP="004250C4">
                        <w:pPr>
                          <w:rPr>
                            <w:sz w:val="20"/>
                            <w:szCs w:val="20"/>
                          </w:rPr>
                        </w:pPr>
                      </w:p>
                    </w:txbxContent>
                  </v:textbox>
                </v:shape>
                <v:shape id="Text Box 199" o:spid="_x0000_s1033" type="#_x0000_t202" style="position:absolute;top:33985;width:3132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" fillcolor="white [3201]" strokeweight=".5pt">
                  <v:textbox>
                    <w:txbxContent>
                      <w:p w14:paraId="5A91342F" w14:textId="77777777" w:rsidR="002329C1" w:rsidRPr="00096720" w:rsidRDefault="002329C1" w:rsidP="004250C4">
                        <w:pPr>
                          <w:jc w:val="center"/>
                          <w:rPr>
                            <w:rFonts w:ascii="Sylfaen" w:hAnsi="Sylfaen"/>
                            <w:sz w:val="20"/>
                            <w:szCs w:val="20"/>
                            <w:lang w:val="ka-GE"/>
                          </w:rPr>
                        </w:pPr>
                        <w:r w:rsidRPr="00096720">
                          <w:rPr>
                            <w:rFonts w:ascii="Sylfaen" w:hAnsi="Sylfaen"/>
                            <w:sz w:val="20"/>
                            <w:szCs w:val="20"/>
                            <w:lang w:val="ka-GE"/>
                          </w:rPr>
                          <w:t>აქვს, თუ არა პაციენტს ამჟამად ან ანამნეზში ჰეპარინ-</w:t>
                        </w:r>
                        <w:r>
                          <w:rPr>
                            <w:rFonts w:ascii="Sylfaen" w:hAnsi="Sylfaen"/>
                            <w:sz w:val="20"/>
                            <w:szCs w:val="20"/>
                            <w:lang w:val="ka-GE"/>
                          </w:rPr>
                          <w:t xml:space="preserve">ინდუცირებული </w:t>
                        </w:r>
                        <w:r w:rsidRPr="00096720">
                          <w:rPr>
                            <w:rFonts w:ascii="Sylfaen" w:hAnsi="Sylfaen"/>
                            <w:sz w:val="20"/>
                            <w:szCs w:val="20"/>
                            <w:lang w:val="ka-GE"/>
                          </w:rPr>
                          <w:t>თრომბოციტოპენია</w:t>
                        </w:r>
                      </w:p>
                    </w:txbxContent>
                  </v:textbox>
                </v:shape>
                <v:shape id="Text Box 200" o:spid="_x0000_s1034" type="#_x0000_t202" style="position:absolute;left:38252;top:33985;width:3131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" fillcolor="white [3201]" strokeweight=".5pt">
                  <v:textbox>
                    <w:txbxContent>
                      <w:p w14:paraId="0F8BE7C9" w14:textId="77777777" w:rsidR="002329C1" w:rsidRPr="00096720" w:rsidRDefault="002329C1" w:rsidP="004250C4">
                        <w:pPr>
                          <w:jc w:val="center"/>
                          <w:rPr>
                            <w:rFonts w:ascii="Sylfaen" w:hAnsi="Sylfaen"/>
                            <w:sz w:val="20"/>
                            <w:szCs w:val="20"/>
                            <w:lang w:val="ka-GE"/>
                          </w:rPr>
                        </w:pPr>
                        <w:r w:rsidRPr="00096720">
                          <w:rPr>
                            <w:rFonts w:ascii="Sylfaen" w:hAnsi="Sylfaen"/>
                            <w:sz w:val="20"/>
                            <w:szCs w:val="20"/>
                            <w:lang w:val="ka-GE"/>
                          </w:rPr>
                          <w:t xml:space="preserve">აქვს, თუ არა პაციენტს </w:t>
                        </w:r>
                        <w:r>
                          <w:rPr>
                            <w:rFonts w:ascii="Sylfaen" w:hAnsi="Sylfaen"/>
                            <w:sz w:val="20"/>
                            <w:szCs w:val="20"/>
                            <w:lang w:val="ka-GE"/>
                          </w:rPr>
                          <w:br/>
                        </w:r>
                        <w:r w:rsidRPr="00096720">
                          <w:rPr>
                            <w:rFonts w:ascii="Sylfaen" w:hAnsi="Sylfaen"/>
                            <w:sz w:val="20"/>
                            <w:szCs w:val="20"/>
                            <w:lang w:val="ka-GE"/>
                          </w:rPr>
                          <w:t>კრეატინინის კლირენსი</w:t>
                        </w:r>
                        <w:r>
                          <w:rPr>
                            <w:rFonts w:ascii="Sylfaen" w:hAnsi="Sylfaen"/>
                            <w:sz w:val="20"/>
                            <w:szCs w:val="20"/>
                          </w:rPr>
                          <w:t xml:space="preserve"> </w:t>
                        </w:r>
                        <w:r w:rsidRPr="00096720">
                          <w:rPr>
                            <w:rFonts w:ascii="Sylfaen" w:hAnsi="Sylfaen"/>
                            <w:sz w:val="20"/>
                            <w:szCs w:val="20"/>
                            <w:lang w:val="ka-GE"/>
                          </w:rPr>
                          <w:t>&gt;30 მლ.წთ</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1" o:spid="_x0000_s1035" type="#_x0000_t13" style="position:absolute;left:32613;top:12801;width:43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" adj="20489" fillcolor="#4f81bd [3204]" strokecolor="#243f60 [1604]" strokeweight="2pt"/>
                <v:shape id="Text Box 202" o:spid="_x0000_s1036" type="#_x0000_t202" style="position:absolute;left:32004;top:9296;width:5524;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" fillcolor="white [3201]" strokeweight=".5pt">
                  <v:textbox>
                    <w:txbxContent>
                      <w:p w14:paraId="0547D567" w14:textId="77777777" w:rsidR="002329C1" w:rsidRPr="00BF42BA" w:rsidRDefault="002329C1" w:rsidP="004250C4">
                        <w:pPr>
                          <w:jc w:val="center"/>
                          <w:rPr>
                            <w:rFonts w:ascii="Sylfaen" w:hAnsi="Sylfaen"/>
                            <w:sz w:val="20"/>
                            <w:szCs w:val="20"/>
                            <w:lang w:val="ka-GE"/>
                          </w:rPr>
                        </w:pPr>
                        <w:r w:rsidRPr="00BF42BA">
                          <w:rPr>
                            <w:rFonts w:ascii="Sylfaen" w:hAnsi="Sylfaen"/>
                            <w:sz w:val="20"/>
                            <w:szCs w:val="20"/>
                            <w:lang w:val="ka-GE"/>
                          </w:rPr>
                          <w:t>დიახ</w:t>
                        </w:r>
                      </w:p>
                    </w:txbxContent>
                  </v:textbox>
                </v:shape>
                <v:shape id="Right Arrow 203" o:spid="_x0000_s1037" type="#_x0000_t13" style="position:absolute;left:32613;top:22555;width:43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" adj="20489" fillcolor="#4f81bd [3204]" strokecolor="#243f60 [1604]" strokeweight="2pt"/>
                <v:shape id="Text Box 204" o:spid="_x0000_s1038" type="#_x0000_t202" style="position:absolute;left:32004;top:19049;width:5524;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" fillcolor="white [3201]" strokeweight=".5pt">
                  <v:textbox>
                    <w:txbxContent>
                      <w:p w14:paraId="2FD2798E" w14:textId="77777777" w:rsidR="002329C1" w:rsidRPr="00BF42BA" w:rsidRDefault="002329C1" w:rsidP="004250C4">
                        <w:pPr>
                          <w:jc w:val="center"/>
                          <w:rPr>
                            <w:rFonts w:ascii="Sylfaen" w:hAnsi="Sylfaen"/>
                            <w:sz w:val="20"/>
                            <w:szCs w:val="20"/>
                            <w:lang w:val="ka-GE"/>
                          </w:rPr>
                        </w:pPr>
                        <w:r w:rsidRPr="00BF42BA">
                          <w:rPr>
                            <w:rFonts w:ascii="Sylfaen" w:hAnsi="Sylfaen"/>
                            <w:sz w:val="20"/>
                            <w:szCs w:val="20"/>
                            <w:lang w:val="ka-GE"/>
                          </w:rPr>
                          <w:t>დიახ</w:t>
                        </w:r>
                      </w:p>
                    </w:txbxContent>
                  </v:textbox>
                </v:shape>
                <v:shape id="Text Box 205" o:spid="_x0000_s1039" type="#_x0000_t202" style="position:absolute;left:9448;top:14782;width:552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" fillcolor="white [3201]" strokeweight=".5pt">
                  <v:textbox>
                    <w:txbxContent>
                      <w:p w14:paraId="388E0BB6" w14:textId="77777777" w:rsidR="002329C1" w:rsidRPr="00BF42BA" w:rsidRDefault="002329C1" w:rsidP="004250C4">
                        <w:pPr>
                          <w:jc w:val="center"/>
                          <w:rPr>
                            <w:rFonts w:ascii="Sylfaen" w:hAnsi="Sylfaen"/>
                            <w:sz w:val="20"/>
                            <w:szCs w:val="20"/>
                            <w:lang w:val="ka-GE"/>
                          </w:rPr>
                        </w:pPr>
                        <w:r>
                          <w:rPr>
                            <w:rFonts w:ascii="Sylfaen" w:hAnsi="Sylfaen"/>
                            <w:sz w:val="20"/>
                            <w:szCs w:val="20"/>
                            <w:lang w:val="ka-GE"/>
                          </w:rPr>
                          <w:t>არა</w:t>
                        </w:r>
                      </w:p>
                    </w:txbxContent>
                  </v:textbox>
                </v:shape>
                <v:shape id="Text Box 206" o:spid="_x0000_s1040" type="#_x0000_t202" style="position:absolute;left:9448;top:27127;width:552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" fillcolor="white [3201]" strokeweight=".5pt">
                  <v:textbox>
                    <w:txbxContent>
                      <w:p w14:paraId="3C6417C3" w14:textId="77777777" w:rsidR="002329C1" w:rsidRPr="00BF42BA" w:rsidRDefault="002329C1" w:rsidP="004250C4">
                        <w:pPr>
                          <w:jc w:val="center"/>
                          <w:rPr>
                            <w:rFonts w:ascii="Sylfaen" w:hAnsi="Sylfaen"/>
                            <w:sz w:val="20"/>
                            <w:szCs w:val="20"/>
                            <w:lang w:val="ka-GE"/>
                          </w:rPr>
                        </w:pPr>
                        <w:r>
                          <w:rPr>
                            <w:rFonts w:ascii="Sylfaen" w:hAnsi="Sylfaen"/>
                            <w:sz w:val="20"/>
                            <w:szCs w:val="20"/>
                            <w:lang w:val="ka-GE"/>
                          </w:rPr>
                          <w:t>არა</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7" o:spid="_x0000_s1041" type="#_x0000_t67" style="position:absolute;left:15849;top:39319;width:876;height:2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" adj="17808" fillcolor="#4f81bd [3204]" strokecolor="#243f60 [1604]" strokeweight="2pt"/>
                <v:shape id="Text Box 208" o:spid="_x0000_s1042" type="#_x0000_t202" style="position:absolute;top:61417;width:31320;height:26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" fillcolor="white [3201]" strokeweight=".5pt">
                  <v:textbox>
                    <w:txbxContent>
                      <w:p w14:paraId="66F07B17" w14:textId="77777777" w:rsidR="002329C1" w:rsidRDefault="002329C1" w:rsidP="004250C4">
                        <w:pPr>
                          <w:rPr>
                            <w:rFonts w:ascii="Sylfaen" w:hAnsi="Sylfaen"/>
                            <w:sz w:val="20"/>
                            <w:szCs w:val="20"/>
                            <w:lang w:val="ka-GE"/>
                          </w:rPr>
                        </w:pPr>
                        <w:r>
                          <w:rPr>
                            <w:rFonts w:ascii="Sylfaen" w:hAnsi="Sylfaen"/>
                            <w:sz w:val="20"/>
                            <w:szCs w:val="20"/>
                            <w:lang w:val="ka-GE"/>
                          </w:rPr>
                          <w:t>დაბალმოლეკულური ჰეპარინის: ენოქსაპარინის (უპირატესია) ან ნადროპარინის პროფილაქტიკური დოზები (წონაზე დამოკიდებული)</w:t>
                        </w:r>
                      </w:p>
                      <w:p w14:paraId="32AF06BC" w14:textId="77777777" w:rsidR="002329C1" w:rsidRDefault="002329C1" w:rsidP="00690428">
                        <w:pPr>
                          <w:pStyle w:val="ListParagraph"/>
                          <w:numPr>
                            <w:ilvl w:val="0"/>
                            <w:numId w:val="37"/>
                          </w:numPr>
                          <w:spacing w:after="200"/>
                          <w:ind w:left="567"/>
                          <w:rPr>
                            <w:rFonts w:ascii="Sylfaen" w:hAnsi="Sylfaen"/>
                            <w:sz w:val="20"/>
                            <w:szCs w:val="20"/>
                            <w:lang w:val="ka-GE"/>
                          </w:rPr>
                        </w:pPr>
                        <w:r>
                          <w:rPr>
                            <w:rFonts w:ascii="Sylfaen" w:hAnsi="Sylfaen"/>
                            <w:sz w:val="20"/>
                            <w:szCs w:val="20"/>
                            <w:lang w:val="ka-GE"/>
                          </w:rPr>
                          <w:t xml:space="preserve">40 მგ. </w:t>
                        </w:r>
                        <w:r>
                          <w:rPr>
                            <w:rFonts w:ascii="Sylfaen" w:hAnsi="Sylfaen"/>
                            <w:sz w:val="20"/>
                            <w:szCs w:val="20"/>
                          </w:rPr>
                          <w:t>QD (</w:t>
                        </w:r>
                        <w:r>
                          <w:rPr>
                            <w:rFonts w:ascii="Sylfaen" w:hAnsi="Sylfaen"/>
                            <w:sz w:val="20"/>
                            <w:szCs w:val="20"/>
                            <w:lang w:val="ka-GE"/>
                          </w:rPr>
                          <w:t>100 კგ. მდე წონის პაციენტში)</w:t>
                        </w:r>
                      </w:p>
                      <w:p w14:paraId="7FA22AEB" w14:textId="77777777" w:rsidR="002329C1" w:rsidRDefault="002329C1" w:rsidP="00690428">
                        <w:pPr>
                          <w:pStyle w:val="ListParagraph"/>
                          <w:numPr>
                            <w:ilvl w:val="0"/>
                            <w:numId w:val="37"/>
                          </w:numPr>
                          <w:spacing w:after="200"/>
                          <w:ind w:left="567"/>
                          <w:rPr>
                            <w:rFonts w:ascii="Sylfaen" w:hAnsi="Sylfaen"/>
                            <w:sz w:val="20"/>
                            <w:szCs w:val="20"/>
                            <w:lang w:val="ka-GE"/>
                          </w:rPr>
                        </w:pPr>
                        <w:r>
                          <w:rPr>
                            <w:rFonts w:ascii="Sylfaen" w:hAnsi="Sylfaen"/>
                            <w:sz w:val="20"/>
                            <w:szCs w:val="20"/>
                            <w:lang w:val="ka-GE"/>
                          </w:rPr>
                          <w:t xml:space="preserve">40 მგ. </w:t>
                        </w:r>
                        <w:r>
                          <w:rPr>
                            <w:rFonts w:ascii="Sylfaen" w:hAnsi="Sylfaen"/>
                            <w:sz w:val="20"/>
                            <w:szCs w:val="20"/>
                          </w:rPr>
                          <w:t>BID (</w:t>
                        </w:r>
                        <w:r>
                          <w:rPr>
                            <w:rFonts w:ascii="Sylfaen" w:hAnsi="Sylfaen"/>
                            <w:sz w:val="20"/>
                            <w:szCs w:val="20"/>
                            <w:lang w:val="ka-GE"/>
                          </w:rPr>
                          <w:t>100 კგ.</w:t>
                        </w:r>
                        <w:r>
                          <w:rPr>
                            <w:rFonts w:ascii="Sylfaen" w:hAnsi="Sylfaen"/>
                            <w:sz w:val="20"/>
                            <w:szCs w:val="20"/>
                            <w:lang w:val="ru-RU"/>
                          </w:rPr>
                          <w:t>-</w:t>
                        </w:r>
                        <w:r>
                          <w:rPr>
                            <w:rFonts w:ascii="Sylfaen" w:hAnsi="Sylfaen"/>
                            <w:sz w:val="20"/>
                            <w:szCs w:val="20"/>
                            <w:lang w:val="ka-GE"/>
                          </w:rPr>
                          <w:t xml:space="preserve">ზე მეტი წონის ან </w:t>
                        </w:r>
                        <w:r>
                          <w:rPr>
                            <w:rFonts w:ascii="Sylfaen" w:hAnsi="Sylfaen"/>
                            <w:sz w:val="20"/>
                            <w:szCs w:val="20"/>
                          </w:rPr>
                          <w:t xml:space="preserve">BMI&gt;40 </w:t>
                        </w:r>
                        <w:r>
                          <w:rPr>
                            <w:rFonts w:ascii="Sylfaen" w:hAnsi="Sylfaen"/>
                            <w:sz w:val="20"/>
                            <w:szCs w:val="20"/>
                            <w:lang w:val="ka-GE"/>
                          </w:rPr>
                          <w:t>პაციენტში)</w:t>
                        </w:r>
                      </w:p>
                      <w:p w14:paraId="0B55644C" w14:textId="77777777" w:rsidR="002329C1" w:rsidRDefault="002329C1" w:rsidP="004250C4">
                        <w:pPr>
                          <w:rPr>
                            <w:rFonts w:ascii="Sylfaen" w:hAnsi="Sylfaen"/>
                            <w:sz w:val="20"/>
                            <w:szCs w:val="20"/>
                            <w:lang w:val="ka-GE"/>
                          </w:rPr>
                        </w:pPr>
                        <w:r>
                          <w:rPr>
                            <w:rFonts w:ascii="Sylfaen" w:hAnsi="Sylfaen"/>
                            <w:sz w:val="20"/>
                            <w:szCs w:val="20"/>
                            <w:lang w:val="ka-GE"/>
                          </w:rPr>
                          <w:t>არაფრაქციონირებული ჰეპარინი (განსაკუთრებით, თუ კრეატინინის კლირენსი &lt;30)</w:t>
                        </w:r>
                      </w:p>
                      <w:p w14:paraId="65F572E0" w14:textId="77777777" w:rsidR="002329C1" w:rsidRDefault="002329C1" w:rsidP="00690428">
                        <w:pPr>
                          <w:pStyle w:val="ListParagraph"/>
                          <w:numPr>
                            <w:ilvl w:val="0"/>
                            <w:numId w:val="37"/>
                          </w:numPr>
                          <w:spacing w:after="200"/>
                          <w:ind w:left="567"/>
                          <w:rPr>
                            <w:rFonts w:ascii="Sylfaen" w:hAnsi="Sylfaen"/>
                            <w:sz w:val="20"/>
                            <w:szCs w:val="20"/>
                            <w:lang w:val="ka-GE"/>
                          </w:rPr>
                        </w:pPr>
                        <w:r w:rsidRPr="00F7395F">
                          <w:rPr>
                            <w:rFonts w:ascii="Sylfaen" w:hAnsi="Sylfaen"/>
                            <w:sz w:val="20"/>
                            <w:szCs w:val="20"/>
                            <w:lang w:val="ka-GE"/>
                          </w:rPr>
                          <w:t>5</w:t>
                        </w:r>
                        <w:r>
                          <w:rPr>
                            <w:rFonts w:ascii="Sylfaen" w:hAnsi="Sylfaen"/>
                            <w:sz w:val="20"/>
                            <w:szCs w:val="20"/>
                            <w:lang w:val="ka-GE"/>
                          </w:rPr>
                          <w:t>,</w:t>
                        </w:r>
                        <w:r w:rsidRPr="00F7395F">
                          <w:rPr>
                            <w:rFonts w:ascii="Sylfaen" w:hAnsi="Sylfaen"/>
                            <w:sz w:val="20"/>
                            <w:szCs w:val="20"/>
                            <w:lang w:val="ka-GE"/>
                          </w:rPr>
                          <w:t xml:space="preserve">000 ერთეული </w:t>
                        </w:r>
                        <w:r w:rsidRPr="00F7395F">
                          <w:rPr>
                            <w:rFonts w:ascii="Sylfaen" w:hAnsi="Sylfaen"/>
                            <w:sz w:val="20"/>
                            <w:szCs w:val="20"/>
                          </w:rPr>
                          <w:t>TID</w:t>
                        </w:r>
                        <w:r>
                          <w:rPr>
                            <w:rFonts w:ascii="Sylfaen" w:hAnsi="Sylfaen"/>
                            <w:sz w:val="20"/>
                            <w:szCs w:val="20"/>
                          </w:rPr>
                          <w:t xml:space="preserve"> (</w:t>
                        </w:r>
                        <w:r>
                          <w:rPr>
                            <w:rFonts w:ascii="Sylfaen" w:hAnsi="Sylfaen"/>
                            <w:sz w:val="20"/>
                            <w:szCs w:val="20"/>
                            <w:lang w:val="ka-GE"/>
                          </w:rPr>
                          <w:t>სასურველი დოზა)</w:t>
                        </w:r>
                      </w:p>
                      <w:p w14:paraId="1444EF38" w14:textId="77777777" w:rsidR="002329C1" w:rsidRDefault="002329C1" w:rsidP="00690428">
                        <w:pPr>
                          <w:pStyle w:val="ListParagraph"/>
                          <w:numPr>
                            <w:ilvl w:val="0"/>
                            <w:numId w:val="37"/>
                          </w:numPr>
                          <w:spacing w:after="200"/>
                          <w:ind w:left="567"/>
                          <w:rPr>
                            <w:rFonts w:ascii="Sylfaen" w:hAnsi="Sylfaen"/>
                            <w:sz w:val="20"/>
                            <w:szCs w:val="20"/>
                            <w:lang w:val="ka-GE"/>
                          </w:rPr>
                        </w:pPr>
                        <w:r w:rsidRPr="00F7395F">
                          <w:rPr>
                            <w:rFonts w:ascii="Sylfaen" w:hAnsi="Sylfaen"/>
                            <w:sz w:val="20"/>
                            <w:szCs w:val="20"/>
                            <w:lang w:val="ka-GE"/>
                          </w:rPr>
                          <w:t>5</w:t>
                        </w:r>
                        <w:r>
                          <w:rPr>
                            <w:rFonts w:ascii="Sylfaen" w:hAnsi="Sylfaen"/>
                            <w:sz w:val="20"/>
                            <w:szCs w:val="20"/>
                            <w:lang w:val="ka-GE"/>
                          </w:rPr>
                          <w:t>,</w:t>
                        </w:r>
                        <w:r w:rsidRPr="00F7395F">
                          <w:rPr>
                            <w:rFonts w:ascii="Sylfaen" w:hAnsi="Sylfaen"/>
                            <w:sz w:val="20"/>
                            <w:szCs w:val="20"/>
                            <w:lang w:val="ka-GE"/>
                          </w:rPr>
                          <w:t xml:space="preserve">000 ერთეული </w:t>
                        </w:r>
                        <w:r w:rsidRPr="00F7395F">
                          <w:rPr>
                            <w:rFonts w:ascii="Sylfaen" w:hAnsi="Sylfaen"/>
                            <w:sz w:val="20"/>
                            <w:szCs w:val="20"/>
                          </w:rPr>
                          <w:t xml:space="preserve">BID (&lt;50 </w:t>
                        </w:r>
                        <w:r w:rsidRPr="00F7395F">
                          <w:rPr>
                            <w:rFonts w:ascii="Sylfaen" w:hAnsi="Sylfaen"/>
                            <w:sz w:val="20"/>
                            <w:szCs w:val="20"/>
                            <w:lang w:val="ka-GE"/>
                          </w:rPr>
                          <w:t>კგ. პაციენტში)</w:t>
                        </w:r>
                      </w:p>
                      <w:p w14:paraId="3399E3C7" w14:textId="77777777" w:rsidR="002329C1" w:rsidRDefault="002329C1" w:rsidP="00690428">
                        <w:pPr>
                          <w:pStyle w:val="ListParagraph"/>
                          <w:numPr>
                            <w:ilvl w:val="0"/>
                            <w:numId w:val="37"/>
                          </w:numPr>
                          <w:spacing w:after="200"/>
                          <w:ind w:left="567"/>
                          <w:rPr>
                            <w:rFonts w:ascii="Sylfaen" w:hAnsi="Sylfaen"/>
                            <w:sz w:val="20"/>
                            <w:szCs w:val="20"/>
                            <w:lang w:val="ka-GE"/>
                          </w:rPr>
                        </w:pPr>
                        <w:r>
                          <w:rPr>
                            <w:rFonts w:ascii="Sylfaen" w:hAnsi="Sylfaen"/>
                            <w:sz w:val="20"/>
                            <w:szCs w:val="20"/>
                            <w:lang w:val="ka-GE"/>
                          </w:rPr>
                          <w:t>7,500</w:t>
                        </w:r>
                        <w:r w:rsidRPr="00F7395F">
                          <w:rPr>
                            <w:rFonts w:ascii="Sylfaen" w:hAnsi="Sylfaen"/>
                            <w:sz w:val="20"/>
                            <w:szCs w:val="20"/>
                            <w:lang w:val="ka-GE"/>
                          </w:rPr>
                          <w:t xml:space="preserve"> ერთეული </w:t>
                        </w:r>
                        <w:r w:rsidRPr="00F7395F">
                          <w:rPr>
                            <w:rFonts w:ascii="Sylfaen" w:hAnsi="Sylfaen"/>
                            <w:sz w:val="20"/>
                            <w:szCs w:val="20"/>
                          </w:rPr>
                          <w:t>TID</w:t>
                        </w:r>
                        <w:r>
                          <w:rPr>
                            <w:rFonts w:ascii="Sylfaen" w:hAnsi="Sylfaen"/>
                            <w:sz w:val="20"/>
                            <w:szCs w:val="20"/>
                          </w:rPr>
                          <w:t xml:space="preserve"> (</w:t>
                        </w:r>
                        <w:r>
                          <w:rPr>
                            <w:rFonts w:ascii="Sylfaen" w:hAnsi="Sylfaen"/>
                            <w:sz w:val="20"/>
                            <w:szCs w:val="20"/>
                            <w:lang w:val="ka-GE"/>
                          </w:rPr>
                          <w:t>100 კგ.</w:t>
                        </w:r>
                        <w:r>
                          <w:rPr>
                            <w:rFonts w:ascii="Sylfaen" w:hAnsi="Sylfaen"/>
                            <w:sz w:val="20"/>
                            <w:szCs w:val="20"/>
                            <w:lang w:val="ru-RU"/>
                          </w:rPr>
                          <w:t>-</w:t>
                        </w:r>
                        <w:r>
                          <w:rPr>
                            <w:rFonts w:ascii="Sylfaen" w:hAnsi="Sylfaen"/>
                            <w:sz w:val="20"/>
                            <w:szCs w:val="20"/>
                            <w:lang w:val="ka-GE"/>
                          </w:rPr>
                          <w:t xml:space="preserve">ზე მეტი წონის ან </w:t>
                        </w:r>
                        <w:r>
                          <w:rPr>
                            <w:rFonts w:ascii="Sylfaen" w:hAnsi="Sylfaen"/>
                            <w:sz w:val="20"/>
                            <w:szCs w:val="20"/>
                          </w:rPr>
                          <w:t xml:space="preserve">BMI&gt;40 </w:t>
                        </w:r>
                        <w:r>
                          <w:rPr>
                            <w:rFonts w:ascii="Sylfaen" w:hAnsi="Sylfaen"/>
                            <w:sz w:val="20"/>
                            <w:szCs w:val="20"/>
                            <w:lang w:val="ka-GE"/>
                          </w:rPr>
                          <w:t>პაციენტში)</w:t>
                        </w:r>
                      </w:p>
                      <w:p w14:paraId="31C4181E" w14:textId="77777777" w:rsidR="002329C1" w:rsidRPr="00A30E46" w:rsidRDefault="002329C1" w:rsidP="004250C4">
                        <w:pPr>
                          <w:ind w:left="360"/>
                          <w:rPr>
                            <w:rFonts w:ascii="Sylfaen" w:hAnsi="Sylfaen"/>
                            <w:sz w:val="20"/>
                            <w:szCs w:val="20"/>
                            <w:lang w:val="ka-GE"/>
                          </w:rPr>
                        </w:pPr>
                      </w:p>
                    </w:txbxContent>
                  </v:textbox>
                </v:shape>
                <v:shape id="Text Box 209" o:spid="_x0000_s1043" type="#_x0000_t202" style="position:absolute;left:9448;top:39319;width:552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" fillcolor="white [3201]" strokeweight=".5pt">
                  <v:textbox>
                    <w:txbxContent>
                      <w:p w14:paraId="4ADE1409" w14:textId="77777777" w:rsidR="002329C1" w:rsidRPr="00BF42BA" w:rsidRDefault="002329C1" w:rsidP="004250C4">
                        <w:pPr>
                          <w:jc w:val="center"/>
                          <w:rPr>
                            <w:rFonts w:ascii="Sylfaen" w:hAnsi="Sylfaen"/>
                            <w:sz w:val="20"/>
                            <w:szCs w:val="20"/>
                            <w:lang w:val="ka-GE"/>
                          </w:rPr>
                        </w:pPr>
                        <w:r>
                          <w:rPr>
                            <w:rFonts w:ascii="Sylfaen" w:hAnsi="Sylfaen"/>
                            <w:sz w:val="20"/>
                            <w:szCs w:val="20"/>
                            <w:lang w:val="ka-GE"/>
                          </w:rPr>
                          <w:t>არა</w:t>
                        </w:r>
                      </w:p>
                    </w:txbxContent>
                  </v:textbox>
                </v:shape>
                <v:shape id="Right Arrow 210" o:spid="_x0000_s1044" type="#_x0000_t13" style="position:absolute;left:32613;top:37642;width:43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" adj="20489" fillcolor="#4f81bd [3204]" strokecolor="#243f60 [1604]" strokeweight="2pt"/>
                <v:shape id="Text Box 211" o:spid="_x0000_s1045" type="#_x0000_t202" style="position:absolute;left:32004;top:34137;width:552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" fillcolor="white [3201]" strokeweight=".5pt">
                  <v:textbox>
                    <w:txbxContent>
                      <w:p w14:paraId="44B36EA4" w14:textId="77777777" w:rsidR="002329C1" w:rsidRPr="00BF42BA" w:rsidRDefault="002329C1" w:rsidP="004250C4">
                        <w:pPr>
                          <w:jc w:val="center"/>
                          <w:rPr>
                            <w:rFonts w:ascii="Sylfaen" w:hAnsi="Sylfaen"/>
                            <w:sz w:val="20"/>
                            <w:szCs w:val="20"/>
                            <w:lang w:val="ka-GE"/>
                          </w:rPr>
                        </w:pPr>
                        <w:r w:rsidRPr="00BF42BA">
                          <w:rPr>
                            <w:rFonts w:ascii="Sylfaen" w:hAnsi="Sylfaen"/>
                            <w:sz w:val="20"/>
                            <w:szCs w:val="20"/>
                            <w:lang w:val="ka-GE"/>
                          </w:rPr>
                          <w:t>დიახ</w:t>
                        </w:r>
                      </w:p>
                    </w:txbxContent>
                  </v:textbox>
                </v:shape>
                <v:shape id="Text Box 212" o:spid="_x0000_s1046" type="#_x0000_t202" style="position:absolute;left:46901;top:31089;width:552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" fillcolor="white [3201]" strokeweight=".5pt">
                  <v:textbox>
                    <w:txbxContent>
                      <w:p w14:paraId="32A86D75" w14:textId="77777777" w:rsidR="002329C1" w:rsidRPr="00BF42BA" w:rsidRDefault="002329C1" w:rsidP="004250C4">
                        <w:pPr>
                          <w:jc w:val="center"/>
                          <w:rPr>
                            <w:rFonts w:ascii="Sylfaen" w:hAnsi="Sylfaen"/>
                            <w:sz w:val="20"/>
                            <w:szCs w:val="20"/>
                            <w:lang w:val="ka-GE"/>
                          </w:rPr>
                        </w:pPr>
                        <w:r>
                          <w:rPr>
                            <w:rFonts w:ascii="Sylfaen" w:hAnsi="Sylfaen"/>
                            <w:sz w:val="20"/>
                            <w:szCs w:val="20"/>
                            <w:lang w:val="ka-GE"/>
                          </w:rPr>
                          <w:t>არა</w:t>
                        </w:r>
                      </w:p>
                    </w:txbxContent>
                  </v:textbox>
                </v:shape>
                <v:shape id="Text Box 213" o:spid="_x0000_s1047" type="#_x0000_t202" style="position:absolute;top:51206;width:3132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" fillcolor="#d8d8d8 [2732]" strokeweight=".5pt">
                  <v:textbox>
                    <w:txbxContent>
                      <w:p w14:paraId="027C0038" w14:textId="77777777" w:rsidR="002329C1" w:rsidRPr="00DD7BCE" w:rsidRDefault="002329C1" w:rsidP="004250C4">
                        <w:pPr>
                          <w:jc w:val="center"/>
                          <w:rPr>
                            <w:rFonts w:ascii="Sylfaen" w:hAnsi="Sylfaen"/>
                            <w:b/>
                            <w:sz w:val="20"/>
                            <w:szCs w:val="20"/>
                            <w:lang w:val="ka-GE"/>
                          </w:rPr>
                        </w:pPr>
                        <w:r>
                          <w:rPr>
                            <w:rFonts w:ascii="Sylfaen" w:hAnsi="Sylfaen"/>
                            <w:b/>
                            <w:sz w:val="20"/>
                            <w:szCs w:val="20"/>
                            <w:lang w:val="ka-GE"/>
                          </w:rPr>
                          <w:t>სად იმყოფება პაციენტი</w:t>
                        </w:r>
                      </w:p>
                    </w:txbxContent>
                  </v:textbox>
                </v:shape>
                <v:shape id="Text Box 214" o:spid="_x0000_s1048" type="#_x0000_t202" style="position:absolute;left:38252;top:49834;width:3131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" fillcolor="#e5b8b7 [1301]" strokeweight=".5pt">
                  <v:textbox>
                    <w:txbxContent>
                      <w:p w14:paraId="6A21083B" w14:textId="77777777" w:rsidR="002329C1" w:rsidRPr="00DD7BCE" w:rsidRDefault="002329C1" w:rsidP="004250C4">
                        <w:pPr>
                          <w:jc w:val="center"/>
                          <w:rPr>
                            <w:rFonts w:ascii="Sylfaen" w:hAnsi="Sylfaen"/>
                            <w:b/>
                            <w:sz w:val="20"/>
                            <w:szCs w:val="20"/>
                            <w:lang w:val="ka-GE"/>
                          </w:rPr>
                        </w:pPr>
                        <w:r>
                          <w:rPr>
                            <w:rFonts w:ascii="Sylfaen" w:hAnsi="Sylfaen"/>
                            <w:b/>
                            <w:sz w:val="20"/>
                            <w:szCs w:val="20"/>
                            <w:lang w:val="ka-GE"/>
                          </w:rPr>
                          <w:t>ინტენსიური თერაპიის ბლოკში</w:t>
                        </w:r>
                        <w:r>
                          <w:rPr>
                            <w:rFonts w:ascii="Sylfaen" w:hAnsi="Sylfaen"/>
                            <w:b/>
                            <w:sz w:val="20"/>
                            <w:szCs w:val="20"/>
                            <w:lang w:val="ka-GE"/>
                          </w:rPr>
                          <w:br/>
                          <w:t>(გაგრძ. მე-2 გვერდზე)</w:t>
                        </w:r>
                      </w:p>
                    </w:txbxContent>
                  </v:textbox>
                </v:shape>
                <v:shape id="Right Arrow 215" o:spid="_x0000_s1049" type="#_x0000_t13" style="position:absolute;left:32613;top:52120;width:4382;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" adj="20489" fillcolor="#4f81bd [3204]" strokecolor="#243f60 [1604]" strokeweight="2pt"/>
                <v:shape id="Text Box 216" o:spid="_x0000_s1050" type="#_x0000_t202" style="position:absolute;top:57302;width:31320;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" fillcolor="#c2d69b [1942]" strokeweight=".5pt">
                  <v:textbox>
                    <w:txbxContent>
                      <w:p w14:paraId="1045BFDE" w14:textId="77777777" w:rsidR="002329C1" w:rsidRPr="00DD7BCE" w:rsidRDefault="002329C1" w:rsidP="004250C4">
                        <w:pPr>
                          <w:jc w:val="center"/>
                          <w:rPr>
                            <w:rFonts w:ascii="Sylfaen" w:hAnsi="Sylfaen"/>
                            <w:b/>
                            <w:sz w:val="20"/>
                            <w:szCs w:val="20"/>
                            <w:lang w:val="ka-GE"/>
                          </w:rPr>
                        </w:pPr>
                        <w:r>
                          <w:rPr>
                            <w:rFonts w:ascii="Sylfaen" w:hAnsi="Sylfaen"/>
                            <w:b/>
                            <w:sz w:val="20"/>
                            <w:szCs w:val="20"/>
                            <w:lang w:val="ka-GE"/>
                          </w:rPr>
                          <w:t>თერაპიულ განყოფილებაში</w:t>
                        </w:r>
                      </w:p>
                    </w:txbxContent>
                  </v:textbox>
                </v:shape>
                <v:shape id="Text Box 217" o:spid="_x0000_s1051" type="#_x0000_t202" style="position:absolute;left:46901;top:39471;width:5524;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" fillcolor="white [3201]" strokeweight=".5pt">
                  <v:textbox>
                    <w:txbxContent>
                      <w:p w14:paraId="5EDE5880" w14:textId="77777777" w:rsidR="002329C1" w:rsidRPr="00BF42BA" w:rsidRDefault="002329C1" w:rsidP="004250C4">
                        <w:pPr>
                          <w:rPr>
                            <w:rFonts w:ascii="Sylfaen" w:hAnsi="Sylfaen"/>
                            <w:sz w:val="20"/>
                            <w:szCs w:val="20"/>
                            <w:lang w:val="ka-GE"/>
                          </w:rPr>
                        </w:pPr>
                        <w:r w:rsidRPr="00BF42BA">
                          <w:rPr>
                            <w:rFonts w:ascii="Sylfaen" w:hAnsi="Sylfaen"/>
                            <w:sz w:val="20"/>
                            <w:szCs w:val="20"/>
                            <w:lang w:val="ka-GE"/>
                          </w:rPr>
                          <w:t>დიახ</w:t>
                        </w:r>
                      </w:p>
                    </w:txbxContent>
                  </v:textbox>
                </v:shape>
                <v:shape id="Text Box 218" o:spid="_x0000_s1052" type="#_x0000_t202" style="position:absolute;left:38252;top:42824;width:3131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" fillcolor="white [3201]" strokeweight=".5pt">
                  <v:textbox>
                    <w:txbxContent>
                      <w:p w14:paraId="12F610D4" w14:textId="77777777" w:rsidR="002329C1" w:rsidRPr="00096720" w:rsidRDefault="002329C1" w:rsidP="004250C4">
                        <w:pPr>
                          <w:jc w:val="center"/>
                          <w:rPr>
                            <w:rFonts w:ascii="Sylfaen" w:hAnsi="Sylfaen"/>
                            <w:sz w:val="20"/>
                            <w:szCs w:val="20"/>
                            <w:lang w:val="ka-GE"/>
                          </w:rPr>
                        </w:pPr>
                        <w:r w:rsidRPr="00096720">
                          <w:rPr>
                            <w:rFonts w:ascii="Sylfaen" w:hAnsi="Sylfaen"/>
                            <w:sz w:val="20"/>
                            <w:szCs w:val="20"/>
                            <w:lang w:val="ka-GE"/>
                          </w:rPr>
                          <w:t xml:space="preserve">გამოიყენეთ ფონდაპარინუქსი 2.5 მგ </w:t>
                        </w:r>
                        <w:r>
                          <w:rPr>
                            <w:rFonts w:ascii="Sylfaen" w:hAnsi="Sylfaen"/>
                            <w:sz w:val="20"/>
                            <w:szCs w:val="20"/>
                          </w:rPr>
                          <w:t xml:space="preserve">QD </w:t>
                        </w:r>
                        <w:r>
                          <w:rPr>
                            <w:rFonts w:ascii="Sylfaen" w:hAnsi="Sylfaen"/>
                            <w:sz w:val="20"/>
                            <w:szCs w:val="20"/>
                            <w:lang w:val="ka-GE"/>
                          </w:rPr>
                          <w:t>კან</w:t>
                        </w:r>
                        <w:r w:rsidRPr="00096720">
                          <w:rPr>
                            <w:rFonts w:ascii="Sylfaen" w:hAnsi="Sylfaen"/>
                            <w:sz w:val="20"/>
                            <w:szCs w:val="20"/>
                            <w:lang w:val="ka-GE"/>
                          </w:rPr>
                          <w:t>ქვეშ.</w:t>
                        </w:r>
                      </w:p>
                    </w:txbxContent>
                  </v:textbox>
                </v:shape>
                <v:shape id="Text Box 219" o:spid="_x0000_s1053" type="#_x0000_t202" style="position:absolute;top:42367;width:31320;height:4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" fillcolor="white [3201]" strokeweight=".5pt">
                  <v:textbox>
                    <w:txbxContent>
                      <w:p w14:paraId="04F03ED4" w14:textId="77777777" w:rsidR="002329C1" w:rsidRPr="00483B6B" w:rsidRDefault="002329C1" w:rsidP="004250C4">
                        <w:pPr>
                          <w:jc w:val="center"/>
                          <w:rPr>
                            <w:rFonts w:ascii="Sylfaen" w:hAnsi="Sylfaen"/>
                            <w:sz w:val="20"/>
                            <w:szCs w:val="20"/>
                            <w:lang w:val="ka-GE"/>
                          </w:rPr>
                        </w:pPr>
                        <w:r w:rsidRPr="00483B6B">
                          <w:rPr>
                            <w:rFonts w:ascii="Sylfaen" w:hAnsi="Sylfaen"/>
                            <w:sz w:val="20"/>
                            <w:szCs w:val="20"/>
                            <w:lang w:val="ka-GE"/>
                          </w:rPr>
                          <w:t>ჩაატარეთ ლაბორატორიული ტესტები და განიხილეთ რადიოლოგიური კვლევა</w:t>
                        </w:r>
                        <w:r w:rsidRPr="00C01B5D">
                          <w:rPr>
                            <w:rFonts w:ascii="Sylfaen" w:hAnsi="Sylfaen"/>
                            <w:sz w:val="28"/>
                            <w:szCs w:val="28"/>
                            <w:vertAlign w:val="superscript"/>
                            <w:lang w:val="ka-GE"/>
                          </w:rPr>
                          <w:t>b</w:t>
                        </w:r>
                      </w:p>
                    </w:txbxContent>
                  </v:textbox>
                </v:shape>
                <v:shape id="Down Arrow 22" o:spid="_x0000_s1054" type="#_x0000_t67" style="position:absolute;left:15849;top:48006;width:882;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" adj="17792" fillcolor="#4f81bd [3204]" strokecolor="#243f60 [1604]" strokeweight="2pt"/>
                <v:shape id="Down Arrow 22" o:spid="_x0000_s1055" type="#_x0000_t67" style="position:absolute;left:15849;top:54254;width:882;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" adj="17792" fillcolor="#4f81bd [3204]" strokecolor="#243f60 [1604]" strokeweight="2pt"/>
                <v:shape id="Down Arrow 22" o:spid="_x0000_s1056" type="#_x0000_t67" style="position:absolute;left:15849;top:24841;width:882;height:6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" adj="20234" fillcolor="#4f81bd [3204]" strokecolor="#243f60 [1604]" strokeweight="2pt"/>
                <v:shape id="Down Arrow 22" o:spid="_x0000_s1057" type="#_x0000_t67" style="position:absolute;left:15849;top:14782;width:882;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" adj="17792" fillcolor="#4f81bd [3204]" strokecolor="#243f60 [1604]" strokeweight="2pt"/>
                <v:shape id="Down Arrow 22" o:spid="_x0000_s1058" type="#_x0000_t67" style="position:absolute;left:15849;top:4982;width:876;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" adj="17808" fillcolor="#4f81bd [3204]" strokecolor="#243f60 [1604]" strokeweight="2pt"/>
                <v:shape id="Down Arrow 22" o:spid="_x0000_s1059" type="#_x0000_t67" style="position:absolute;left:53340;top:39471;width:882;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" adj="17792" fillcolor="#4f81bd [3204]" strokecolor="#243f60 [1604]" strokeweight="2pt"/>
                <v:shape id="Down Arrow 22" o:spid="_x0000_s1060" type="#_x0000_t67" style="position:absolute;left:53340;top:31089;width:882;height:250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" adj="17792" fillcolor="#4f81bd [3204]" strokecolor="#243f60 [1604]" strokeweight="2pt"/>
              </v:group>
            </w:pict>
          </mc:Fallback>
        </mc:AlternateContent>
      </w:r>
      <w:r w:rsidR="00C01602" w:rsidRPr="00CC2415">
        <w:rPr>
          <w:rFonts w:ascii="Sylfaen" w:hAnsi="Sylfaen"/>
          <w:b/>
          <w:szCs w:val="24"/>
          <w:lang w:val="ka-GE"/>
        </w:rPr>
        <w:t>სქემა 1</w:t>
      </w:r>
      <w:r w:rsidR="004250C4" w:rsidRPr="00CC2415">
        <w:rPr>
          <w:rFonts w:ascii="Sylfaen" w:hAnsi="Sylfaen"/>
          <w:b/>
          <w:szCs w:val="24"/>
        </w:rPr>
        <w:br w:type="page"/>
      </w:r>
    </w:p>
    <w:p w14:paraId="49E66198" w14:textId="77777777" w:rsidR="004250C4" w:rsidRPr="008B6AE0" w:rsidRDefault="004250C4" w:rsidP="004250C4">
      <w:pPr>
        <w:spacing w:after="200" w:line="276" w:lineRule="auto"/>
        <w:rPr>
          <w:rFonts w:ascii="Sylfaen" w:hAnsi="Sylfaen"/>
          <w:sz w:val="32"/>
          <w:szCs w:val="32"/>
          <w:lang w:val="ka-GE"/>
        </w:rPr>
      </w:pPr>
      <w:r w:rsidRPr="00CC2415">
        <w:rPr>
          <w:rFonts w:ascii="Sylfaen" w:hAnsi="Sylfaen"/>
          <w:noProof/>
          <w:sz w:val="20"/>
          <w:szCs w:val="20"/>
        </w:rPr>
        <w:lastRenderedPageBreak/>
        <mc:AlternateContent>
          <mc:Choice Requires="wpg">
            <w:drawing>
              <wp:anchor distT="0" distB="0" distL="114300" distR="114300" simplePos="0" relativeHeight="251661312" behindDoc="0" locked="0" layoutInCell="1" allowOverlap="1" wp14:anchorId="2B0BA8CB" wp14:editId="29B42FA1">
                <wp:simplePos x="0" y="0"/>
                <wp:positionH relativeFrom="column">
                  <wp:posOffset>336495</wp:posOffset>
                </wp:positionH>
                <wp:positionV relativeFrom="paragraph">
                  <wp:posOffset>273823</wp:posOffset>
                </wp:positionV>
                <wp:extent cx="6831330" cy="9155250"/>
                <wp:effectExtent l="0" t="0" r="26670" b="27305"/>
                <wp:wrapNone/>
                <wp:docPr id="78" name="Группа 78"/>
                <wp:cNvGraphicFramePr/>
                <a:graphic xmlns:a="http://schemas.openxmlformats.org/drawingml/2006/main">
                  <a:graphicData uri="http://schemas.microsoft.com/office/word/2010/wordprocessingGroup">
                    <wpg:wgp>
                      <wpg:cNvGrpSpPr/>
                      <wpg:grpSpPr>
                        <a:xfrm>
                          <a:off x="0" y="0"/>
                          <a:ext cx="6831330" cy="9155250"/>
                          <a:chOff x="-1" y="0"/>
                          <a:chExt cx="6831330" cy="9155250"/>
                        </a:xfrm>
                      </wpg:grpSpPr>
                      <wps:wsp>
                        <wps:cNvPr id="40" name="Text Box 40"/>
                        <wps:cNvSpPr txBox="1"/>
                        <wps:spPr>
                          <a:xfrm>
                            <a:off x="800100" y="1524000"/>
                            <a:ext cx="5113020" cy="252000"/>
                          </a:xfrm>
                          <a:prstGeom prst="rect">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0D4D88" w14:textId="77777777" w:rsidR="002329C1" w:rsidRPr="00B04F79" w:rsidRDefault="002329C1" w:rsidP="004250C4">
                              <w:pPr>
                                <w:jc w:val="center"/>
                                <w:rPr>
                                  <w:rFonts w:ascii="Sylfaen" w:hAnsi="Sylfaen"/>
                                  <w:b/>
                                  <w:sz w:val="20"/>
                                  <w:szCs w:val="20"/>
                                  <w:lang w:val="ka-GE"/>
                                </w:rPr>
                              </w:pPr>
                              <w:r w:rsidRPr="00B04F79">
                                <w:rPr>
                                  <w:rFonts w:ascii="Sylfaen" w:hAnsi="Sylfaen" w:cs="Sylfaen"/>
                                  <w:b/>
                                  <w:sz w:val="20"/>
                                  <w:szCs w:val="20"/>
                                  <w:lang w:val="ka-GE"/>
                                </w:rPr>
                                <w:t>არის</w:t>
                              </w:r>
                              <w:r w:rsidRPr="00B04F79">
                                <w:rPr>
                                  <w:rFonts w:ascii="Sylfaen" w:hAnsi="Sylfaen"/>
                                  <w:b/>
                                  <w:sz w:val="20"/>
                                  <w:szCs w:val="20"/>
                                  <w:lang w:val="ka-GE"/>
                                </w:rPr>
                                <w:t xml:space="preserve">, თუ არა დადასტურებული ღრმა ვენების </w:t>
                              </w:r>
                              <w:r>
                                <w:rPr>
                                  <w:rFonts w:ascii="Sylfaen" w:hAnsi="Sylfaen"/>
                                  <w:b/>
                                  <w:sz w:val="20"/>
                                  <w:szCs w:val="20"/>
                                  <w:lang w:val="ka-GE"/>
                                </w:rPr>
                                <w:t xml:space="preserve">ან ფილტვის არტერიის </w:t>
                              </w:r>
                              <w:r w:rsidRPr="00B04F79">
                                <w:rPr>
                                  <w:rFonts w:ascii="Sylfaen" w:hAnsi="Sylfaen"/>
                                  <w:b/>
                                  <w:sz w:val="20"/>
                                  <w:szCs w:val="20"/>
                                  <w:lang w:val="ka-GE"/>
                                </w:rPr>
                                <w:t>თრომბოზი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 y="2514225"/>
                            <a:ext cx="4514850" cy="467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6430DF" w14:textId="77777777" w:rsidR="002329C1" w:rsidRDefault="002329C1" w:rsidP="004250C4">
                              <w:pPr>
                                <w:pStyle w:val="ListParagraph"/>
                                <w:ind w:left="0"/>
                                <w:jc w:val="center"/>
                                <w:rPr>
                                  <w:rFonts w:ascii="Sylfaen" w:hAnsi="Sylfaen"/>
                                  <w:b/>
                                  <w:sz w:val="20"/>
                                  <w:szCs w:val="20"/>
                                  <w:lang w:val="ka-GE"/>
                                </w:rPr>
                              </w:pPr>
                              <w:r>
                                <w:rPr>
                                  <w:rFonts w:ascii="Sylfaen" w:hAnsi="Sylfaen"/>
                                  <w:b/>
                                  <w:sz w:val="20"/>
                                  <w:szCs w:val="20"/>
                                  <w:lang w:val="ka-GE"/>
                                </w:rPr>
                                <w:t xml:space="preserve">შეაფასეთ ვენური თრომბოემბოლიზმის </w:t>
                              </w:r>
                              <w:r w:rsidRPr="002E36D9">
                                <w:rPr>
                                  <w:rFonts w:ascii="Sylfaen" w:hAnsi="Sylfaen"/>
                                  <w:b/>
                                  <w:sz w:val="20"/>
                                  <w:szCs w:val="20"/>
                                  <w:lang w:val="ka-GE"/>
                                </w:rPr>
                                <w:t xml:space="preserve">რისკი </w:t>
                              </w:r>
                            </w:p>
                            <w:p w14:paraId="2DB3CC61" w14:textId="77777777" w:rsidR="002329C1" w:rsidRPr="00C47FE4" w:rsidRDefault="002329C1" w:rsidP="004250C4">
                              <w:pPr>
                                <w:pStyle w:val="ListParagraph"/>
                                <w:ind w:left="0"/>
                                <w:jc w:val="center"/>
                                <w:rPr>
                                  <w:rFonts w:ascii="Sylfaen" w:hAnsi="Sylfaen"/>
                                  <w:b/>
                                  <w:sz w:val="20"/>
                                  <w:szCs w:val="20"/>
                                  <w:vertAlign w:val="superscript"/>
                                </w:rPr>
                              </w:pPr>
                              <w:r>
                                <w:rPr>
                                  <w:rFonts w:ascii="Sylfaen" w:hAnsi="Sylfaen"/>
                                  <w:b/>
                                  <w:sz w:val="20"/>
                                  <w:szCs w:val="20"/>
                                </w:rPr>
                                <w:t>D-</w:t>
                              </w:r>
                              <w:r>
                                <w:rPr>
                                  <w:rFonts w:ascii="Sylfaen" w:hAnsi="Sylfaen"/>
                                  <w:b/>
                                  <w:sz w:val="20"/>
                                  <w:szCs w:val="20"/>
                                  <w:lang w:val="ka-GE"/>
                                </w:rPr>
                                <w:t>დიმერის მაჩვენებლის მიხედვით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857749" y="1940131"/>
                            <a:ext cx="1973580" cy="1431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B47842" w14:textId="77777777" w:rsidR="002329C1" w:rsidRDefault="002329C1" w:rsidP="00690428">
                              <w:pPr>
                                <w:pStyle w:val="ListParagraph"/>
                                <w:numPr>
                                  <w:ilvl w:val="0"/>
                                  <w:numId w:val="38"/>
                                </w:numPr>
                                <w:spacing w:before="100" w:beforeAutospacing="1" w:after="100" w:afterAutospacing="1"/>
                                <w:ind w:left="426" w:hanging="284"/>
                                <w:rPr>
                                  <w:rFonts w:ascii="Sylfaen" w:hAnsi="Sylfaen"/>
                                  <w:b/>
                                  <w:sz w:val="20"/>
                                  <w:szCs w:val="20"/>
                                  <w:lang w:val="ka-GE"/>
                                </w:rPr>
                              </w:pPr>
                              <w:r w:rsidRPr="0022684D">
                                <w:rPr>
                                  <w:rFonts w:ascii="Sylfaen" w:hAnsi="Sylfaen" w:cs="Sylfaen"/>
                                  <w:b/>
                                  <w:sz w:val="20"/>
                                  <w:szCs w:val="20"/>
                                  <w:lang w:val="ka-GE"/>
                                </w:rPr>
                                <w:t>დაიწყეთ</w:t>
                              </w:r>
                              <w:r w:rsidRPr="0022684D">
                                <w:rPr>
                                  <w:rFonts w:ascii="Sylfaen" w:hAnsi="Sylfaen"/>
                                  <w:b/>
                                  <w:sz w:val="20"/>
                                  <w:szCs w:val="20"/>
                                  <w:lang w:val="ka-GE"/>
                                </w:rPr>
                                <w:t xml:space="preserve"> ანტიკოაგულაცია თერაპიული დოზებით</w:t>
                              </w:r>
                              <w:r>
                                <w:rPr>
                                  <w:rFonts w:ascii="Sylfaen" w:hAnsi="Sylfaen"/>
                                  <w:b/>
                                  <w:sz w:val="20"/>
                                  <w:szCs w:val="20"/>
                                  <w:lang w:val="ka-GE"/>
                                </w:rPr>
                                <w:t xml:space="preserve"> </w:t>
                              </w:r>
                              <w:r w:rsidRPr="00C01B5D">
                                <w:rPr>
                                  <w:rFonts w:ascii="Sylfaen" w:hAnsi="Sylfaen"/>
                                  <w:b/>
                                  <w:sz w:val="32"/>
                                  <w:szCs w:val="32"/>
                                  <w:vertAlign w:val="superscript"/>
                                  <w:lang w:val="ka-GE"/>
                                </w:rPr>
                                <w:t>c</w:t>
                              </w:r>
                            </w:p>
                            <w:p w14:paraId="57765FB4" w14:textId="77777777" w:rsidR="002329C1" w:rsidRPr="0022684D" w:rsidRDefault="002329C1" w:rsidP="00690428">
                              <w:pPr>
                                <w:pStyle w:val="ListParagraph"/>
                                <w:numPr>
                                  <w:ilvl w:val="0"/>
                                  <w:numId w:val="38"/>
                                </w:numPr>
                                <w:spacing w:before="100" w:beforeAutospacing="1" w:after="100" w:afterAutospacing="1"/>
                                <w:ind w:left="426" w:hanging="284"/>
                                <w:rPr>
                                  <w:rFonts w:ascii="Sylfaen" w:hAnsi="Sylfaen"/>
                                  <w:b/>
                                  <w:sz w:val="20"/>
                                  <w:szCs w:val="20"/>
                                  <w:lang w:val="ka-GE"/>
                                </w:rPr>
                              </w:pPr>
                              <w:r>
                                <w:rPr>
                                  <w:rFonts w:ascii="Sylfaen" w:hAnsi="Sylfaen" w:cs="Sylfaen"/>
                                  <w:b/>
                                  <w:sz w:val="20"/>
                                  <w:szCs w:val="20"/>
                                  <w:lang w:val="ka-GE"/>
                                </w:rPr>
                                <w:t xml:space="preserve">ჰოსპიტლიდან გაწერამდე გადადით პერორალურ ანტიკოაგულაციურ თერაპიაზე </w:t>
                              </w:r>
                              <w:r w:rsidRPr="00C47FE4">
                                <w:rPr>
                                  <w:rFonts w:ascii="Sylfaen" w:hAnsi="Sylfaen"/>
                                  <w:b/>
                                  <w:sz w:val="28"/>
                                  <w:szCs w:val="28"/>
                                  <w:vertAlign w:val="superscript"/>
                                  <w:lang w:val="ka-GE"/>
                                </w:rPr>
                                <w:t>d</w:t>
                              </w:r>
                            </w:p>
                            <w:p w14:paraId="73427386" w14:textId="77777777" w:rsidR="002329C1" w:rsidRPr="005D1386" w:rsidRDefault="002329C1" w:rsidP="004250C4">
                              <w:pPr>
                                <w:pStyle w:val="ListParagraph"/>
                                <w:jc w:val="center"/>
                                <w:rPr>
                                  <w:rFonts w:ascii="Sylfaen" w:hAnsi="Sylfaen"/>
                                  <w:b/>
                                  <w:sz w:val="20"/>
                                  <w:szCs w:val="20"/>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1504950" y="2076450"/>
                            <a:ext cx="55245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56D48A" w14:textId="77777777" w:rsidR="002329C1" w:rsidRPr="00BF42BA" w:rsidRDefault="002329C1" w:rsidP="004250C4">
                              <w:pPr>
                                <w:jc w:val="center"/>
                                <w:rPr>
                                  <w:rFonts w:ascii="Sylfaen" w:hAnsi="Sylfaen"/>
                                  <w:sz w:val="20"/>
                                  <w:szCs w:val="20"/>
                                  <w:lang w:val="ka-GE"/>
                                </w:rPr>
                              </w:pPr>
                              <w:r>
                                <w:rPr>
                                  <w:rFonts w:ascii="Sylfaen" w:hAnsi="Sylfaen"/>
                                  <w:sz w:val="20"/>
                                  <w:szCs w:val="20"/>
                                  <w:lang w:val="ka-GE"/>
                                </w:rPr>
                                <w:t>არა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4236042" y="2065014"/>
                            <a:ext cx="552450" cy="3124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248B86" w14:textId="77777777" w:rsidR="002329C1" w:rsidRPr="00BF42BA" w:rsidRDefault="002329C1" w:rsidP="004250C4">
                              <w:pPr>
                                <w:rPr>
                                  <w:rFonts w:ascii="Sylfaen" w:hAnsi="Sylfaen"/>
                                  <w:sz w:val="20"/>
                                  <w:szCs w:val="20"/>
                                  <w:lang w:val="ka-GE"/>
                                </w:rPr>
                              </w:pPr>
                              <w:r>
                                <w:rPr>
                                  <w:rFonts w:ascii="Sylfaen" w:hAnsi="Sylfaen"/>
                                  <w:sz w:val="20"/>
                                  <w:szCs w:val="20"/>
                                  <w:lang w:val="ka-GE"/>
                                </w:rPr>
                                <w:t>დიახ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0" y="3314700"/>
                            <a:ext cx="1512000" cy="251460"/>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0961E8" w14:textId="77777777" w:rsidR="002329C1" w:rsidRPr="00EB5237" w:rsidRDefault="002329C1" w:rsidP="004250C4">
                              <w:pPr>
                                <w:jc w:val="center"/>
                                <w:rPr>
                                  <w:rFonts w:ascii="Sylfaen" w:hAnsi="Sylfaen"/>
                                  <w:b/>
                                  <w:sz w:val="20"/>
                                  <w:szCs w:val="20"/>
                                  <w:lang w:val="ka-GE"/>
                                </w:rPr>
                              </w:pPr>
                              <w:r w:rsidRPr="00EB5237">
                                <w:rPr>
                                  <w:rFonts w:ascii="Sylfaen" w:hAnsi="Sylfaen"/>
                                  <w:b/>
                                  <w:sz w:val="20"/>
                                  <w:szCs w:val="20"/>
                                </w:rPr>
                                <w:t>D-</w:t>
                              </w:r>
                              <w:r w:rsidRPr="00EB5237">
                                <w:rPr>
                                  <w:rFonts w:ascii="Sylfaen" w:hAnsi="Sylfaen"/>
                                  <w:b/>
                                  <w:sz w:val="20"/>
                                  <w:szCs w:val="20"/>
                                  <w:lang w:val="ka-GE"/>
                                </w:rPr>
                                <w:t>დიმერი &lt; 3 მკგ./მლ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3202305" y="3305010"/>
                            <a:ext cx="1512000" cy="251460"/>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FDCD08" w14:textId="77777777" w:rsidR="002329C1" w:rsidRPr="00EB5237" w:rsidRDefault="002329C1" w:rsidP="004250C4">
                              <w:pPr>
                                <w:jc w:val="center"/>
                                <w:rPr>
                                  <w:rFonts w:ascii="Sylfaen" w:hAnsi="Sylfaen"/>
                                  <w:b/>
                                  <w:sz w:val="20"/>
                                  <w:szCs w:val="20"/>
                                  <w:lang w:val="ka-GE"/>
                                </w:rPr>
                              </w:pPr>
                              <w:r w:rsidRPr="00EB5237">
                                <w:rPr>
                                  <w:rFonts w:ascii="Sylfaen" w:hAnsi="Sylfaen"/>
                                  <w:b/>
                                  <w:sz w:val="20"/>
                                  <w:szCs w:val="20"/>
                                </w:rPr>
                                <w:t>D-</w:t>
                              </w:r>
                              <w:r w:rsidRPr="00EB5237">
                                <w:rPr>
                                  <w:rFonts w:ascii="Sylfaen" w:hAnsi="Sylfaen"/>
                                  <w:b/>
                                  <w:sz w:val="20"/>
                                  <w:szCs w:val="20"/>
                                  <w:lang w:val="ka-GE"/>
                                </w:rPr>
                                <w:t xml:space="preserve">დიმერი </w:t>
                              </w:r>
                              <w:r>
                                <w:rPr>
                                  <w:rFonts w:ascii="Sylfaen" w:hAnsi="Sylfaen"/>
                                  <w:b/>
                                  <w:sz w:val="20"/>
                                  <w:szCs w:val="20"/>
                                  <w:lang w:val="ka-GE"/>
                                </w:rPr>
                                <w:t>&gt;</w:t>
                              </w:r>
                              <w:r w:rsidRPr="00EB5237">
                                <w:rPr>
                                  <w:rFonts w:ascii="Sylfaen" w:hAnsi="Sylfaen"/>
                                  <w:b/>
                                  <w:sz w:val="20"/>
                                  <w:szCs w:val="20"/>
                                  <w:lang w:val="ka-GE"/>
                                </w:rPr>
                                <w:t xml:space="preserve"> 3 მკგ./მლ</w:t>
                              </w:r>
                            </w:p>
                            <w:p w14:paraId="77AF9E3E" w14:textId="77777777" w:rsidR="002329C1" w:rsidRPr="0022684D" w:rsidRDefault="002329C1" w:rsidP="004250C4">
                              <w:pPr>
                                <w:pStyle w:val="ListParagraph"/>
                                <w:jc w:val="center"/>
                                <w:rPr>
                                  <w:rFonts w:ascii="Sylfaen" w:hAnsi="Sylfaen"/>
                                  <w:b/>
                                  <w:sz w:val="20"/>
                                  <w:szCs w:val="20"/>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0" y="3924300"/>
                            <a:ext cx="3202305" cy="230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56B7C5" w14:textId="77777777" w:rsidR="002329C1" w:rsidRDefault="002329C1" w:rsidP="004250C4">
                              <w:pPr>
                                <w:rPr>
                                  <w:rFonts w:ascii="Sylfaen" w:hAnsi="Sylfaen"/>
                                  <w:sz w:val="20"/>
                                  <w:szCs w:val="20"/>
                                  <w:lang w:val="ka-GE"/>
                                </w:rPr>
                              </w:pPr>
                              <w:r>
                                <w:rPr>
                                  <w:rFonts w:ascii="Sylfaen" w:hAnsi="Sylfaen"/>
                                  <w:sz w:val="20"/>
                                  <w:szCs w:val="20"/>
                                  <w:lang w:val="ka-GE"/>
                                </w:rPr>
                                <w:t>დაბალმოლეკულური ჰეპარინის: ენოქსაპარინის (უპირატესია) ან ნადროპარინის პროფილაქტიკური დოზები (წონაზე დამოკიდებული)</w:t>
                              </w:r>
                            </w:p>
                            <w:p w14:paraId="44D4D529" w14:textId="77777777" w:rsidR="002329C1" w:rsidRDefault="002329C1" w:rsidP="00690428">
                              <w:pPr>
                                <w:pStyle w:val="ListParagraph"/>
                                <w:numPr>
                                  <w:ilvl w:val="0"/>
                                  <w:numId w:val="37"/>
                                </w:numPr>
                                <w:rPr>
                                  <w:rFonts w:ascii="Sylfaen" w:hAnsi="Sylfaen"/>
                                  <w:sz w:val="20"/>
                                  <w:szCs w:val="20"/>
                                  <w:lang w:val="ka-GE"/>
                                </w:rPr>
                              </w:pPr>
                              <w:r>
                                <w:rPr>
                                  <w:rFonts w:ascii="Sylfaen" w:hAnsi="Sylfaen"/>
                                  <w:sz w:val="20"/>
                                  <w:szCs w:val="20"/>
                                  <w:lang w:val="ka-GE"/>
                                </w:rPr>
                                <w:t xml:space="preserve">40 მგ. </w:t>
                              </w:r>
                              <w:r>
                                <w:rPr>
                                  <w:rFonts w:ascii="Sylfaen" w:hAnsi="Sylfaen"/>
                                  <w:sz w:val="20"/>
                                  <w:szCs w:val="20"/>
                                </w:rPr>
                                <w:t>QD (</w:t>
                              </w:r>
                              <w:r>
                                <w:rPr>
                                  <w:rFonts w:ascii="Sylfaen" w:hAnsi="Sylfaen"/>
                                  <w:sz w:val="20"/>
                                  <w:szCs w:val="20"/>
                                  <w:lang w:val="ka-GE"/>
                                </w:rPr>
                                <w:t>100 კგ. მდე წონის პაციენტში)</w:t>
                              </w:r>
                            </w:p>
                            <w:p w14:paraId="34026282" w14:textId="77777777" w:rsidR="002329C1" w:rsidRDefault="002329C1" w:rsidP="00690428">
                              <w:pPr>
                                <w:pStyle w:val="ListParagraph"/>
                                <w:numPr>
                                  <w:ilvl w:val="0"/>
                                  <w:numId w:val="37"/>
                                </w:numPr>
                                <w:rPr>
                                  <w:rFonts w:ascii="Sylfaen" w:hAnsi="Sylfaen"/>
                                  <w:sz w:val="20"/>
                                  <w:szCs w:val="20"/>
                                  <w:lang w:val="ka-GE"/>
                                </w:rPr>
                              </w:pPr>
                              <w:r>
                                <w:rPr>
                                  <w:rFonts w:ascii="Sylfaen" w:hAnsi="Sylfaen"/>
                                  <w:sz w:val="20"/>
                                  <w:szCs w:val="20"/>
                                  <w:lang w:val="ka-GE"/>
                                </w:rPr>
                                <w:t xml:space="preserve">40 მგ. </w:t>
                              </w:r>
                              <w:r>
                                <w:rPr>
                                  <w:rFonts w:ascii="Sylfaen" w:hAnsi="Sylfaen"/>
                                  <w:sz w:val="20"/>
                                  <w:szCs w:val="20"/>
                                </w:rPr>
                                <w:t>BID (</w:t>
                              </w:r>
                              <w:r>
                                <w:rPr>
                                  <w:rFonts w:ascii="Sylfaen" w:hAnsi="Sylfaen"/>
                                  <w:sz w:val="20"/>
                                  <w:szCs w:val="20"/>
                                  <w:lang w:val="ka-GE"/>
                                </w:rPr>
                                <w:t>100 კგ.</w:t>
                              </w:r>
                              <w:r>
                                <w:rPr>
                                  <w:rFonts w:ascii="Sylfaen" w:hAnsi="Sylfaen"/>
                                  <w:sz w:val="20"/>
                                  <w:szCs w:val="20"/>
                                  <w:lang w:val="ru-RU"/>
                                </w:rPr>
                                <w:t>-</w:t>
                              </w:r>
                              <w:r>
                                <w:rPr>
                                  <w:rFonts w:ascii="Sylfaen" w:hAnsi="Sylfaen"/>
                                  <w:sz w:val="20"/>
                                  <w:szCs w:val="20"/>
                                  <w:lang w:val="ka-GE"/>
                                </w:rPr>
                                <w:t xml:space="preserve">ზე მეტი წონის ან </w:t>
                              </w:r>
                              <w:r>
                                <w:rPr>
                                  <w:rFonts w:ascii="Sylfaen" w:hAnsi="Sylfaen"/>
                                  <w:sz w:val="20"/>
                                  <w:szCs w:val="20"/>
                                </w:rPr>
                                <w:t xml:space="preserve">BMI&gt;40 </w:t>
                              </w:r>
                              <w:r>
                                <w:rPr>
                                  <w:rFonts w:ascii="Sylfaen" w:hAnsi="Sylfaen"/>
                                  <w:sz w:val="20"/>
                                  <w:szCs w:val="20"/>
                                  <w:lang w:val="ka-GE"/>
                                </w:rPr>
                                <w:t>პაციენტში)</w:t>
                              </w:r>
                            </w:p>
                            <w:p w14:paraId="5A89DC2F" w14:textId="77777777" w:rsidR="002329C1" w:rsidRDefault="002329C1" w:rsidP="004250C4">
                              <w:pPr>
                                <w:rPr>
                                  <w:rFonts w:ascii="Sylfaen" w:hAnsi="Sylfaen"/>
                                  <w:sz w:val="20"/>
                                  <w:szCs w:val="20"/>
                                  <w:lang w:val="ka-GE"/>
                                </w:rPr>
                              </w:pPr>
                            </w:p>
                            <w:p w14:paraId="75D0D16F" w14:textId="77777777" w:rsidR="002329C1" w:rsidRDefault="002329C1" w:rsidP="004250C4">
                              <w:pPr>
                                <w:rPr>
                                  <w:rFonts w:ascii="Sylfaen" w:hAnsi="Sylfaen"/>
                                  <w:sz w:val="20"/>
                                  <w:szCs w:val="20"/>
                                  <w:lang w:val="ka-GE"/>
                                </w:rPr>
                              </w:pPr>
                              <w:r>
                                <w:rPr>
                                  <w:rFonts w:ascii="Sylfaen" w:hAnsi="Sylfaen"/>
                                  <w:sz w:val="20"/>
                                  <w:szCs w:val="20"/>
                                  <w:lang w:val="ka-GE"/>
                                </w:rPr>
                                <w:t>არაფრაქციონირებული ჰეპარინი (განსაკუთრებით, თუ კრეატინინის კლირენსი &lt;30)</w:t>
                              </w:r>
                            </w:p>
                            <w:p w14:paraId="66FF91C6" w14:textId="77777777" w:rsidR="002329C1" w:rsidRDefault="002329C1" w:rsidP="00690428">
                              <w:pPr>
                                <w:pStyle w:val="ListParagraph"/>
                                <w:numPr>
                                  <w:ilvl w:val="0"/>
                                  <w:numId w:val="37"/>
                                </w:numPr>
                                <w:rPr>
                                  <w:rFonts w:ascii="Sylfaen" w:hAnsi="Sylfaen"/>
                                  <w:sz w:val="20"/>
                                  <w:szCs w:val="20"/>
                                  <w:lang w:val="ka-GE"/>
                                </w:rPr>
                              </w:pPr>
                              <w:r w:rsidRPr="00F7395F">
                                <w:rPr>
                                  <w:rFonts w:ascii="Sylfaen" w:hAnsi="Sylfaen"/>
                                  <w:sz w:val="20"/>
                                  <w:szCs w:val="20"/>
                                  <w:lang w:val="ka-GE"/>
                                </w:rPr>
                                <w:t>5</w:t>
                              </w:r>
                              <w:r>
                                <w:rPr>
                                  <w:rFonts w:ascii="Sylfaen" w:hAnsi="Sylfaen"/>
                                  <w:sz w:val="20"/>
                                  <w:szCs w:val="20"/>
                                  <w:lang w:val="ka-GE"/>
                                </w:rPr>
                                <w:t>,</w:t>
                              </w:r>
                              <w:r w:rsidRPr="00F7395F">
                                <w:rPr>
                                  <w:rFonts w:ascii="Sylfaen" w:hAnsi="Sylfaen"/>
                                  <w:sz w:val="20"/>
                                  <w:szCs w:val="20"/>
                                  <w:lang w:val="ka-GE"/>
                                </w:rPr>
                                <w:t xml:space="preserve">000 ერთეული </w:t>
                              </w:r>
                              <w:r w:rsidRPr="00F7395F">
                                <w:rPr>
                                  <w:rFonts w:ascii="Sylfaen" w:hAnsi="Sylfaen"/>
                                  <w:sz w:val="20"/>
                                  <w:szCs w:val="20"/>
                                </w:rPr>
                                <w:t>TID</w:t>
                              </w:r>
                              <w:r>
                                <w:rPr>
                                  <w:rFonts w:ascii="Sylfaen" w:hAnsi="Sylfaen"/>
                                  <w:sz w:val="20"/>
                                  <w:szCs w:val="20"/>
                                </w:rPr>
                                <w:t xml:space="preserve"> (</w:t>
                              </w:r>
                              <w:r>
                                <w:rPr>
                                  <w:rFonts w:ascii="Sylfaen" w:hAnsi="Sylfaen"/>
                                  <w:sz w:val="20"/>
                                  <w:szCs w:val="20"/>
                                  <w:lang w:val="ka-GE"/>
                                </w:rPr>
                                <w:t>სასურველი დოზა)</w:t>
                              </w:r>
                            </w:p>
                            <w:p w14:paraId="75883BE8" w14:textId="77777777" w:rsidR="002329C1" w:rsidRDefault="002329C1" w:rsidP="00690428">
                              <w:pPr>
                                <w:pStyle w:val="ListParagraph"/>
                                <w:numPr>
                                  <w:ilvl w:val="0"/>
                                  <w:numId w:val="37"/>
                                </w:numPr>
                                <w:rPr>
                                  <w:rFonts w:ascii="Sylfaen" w:hAnsi="Sylfaen"/>
                                  <w:sz w:val="20"/>
                                  <w:szCs w:val="20"/>
                                  <w:lang w:val="ka-GE"/>
                                </w:rPr>
                              </w:pPr>
                              <w:r w:rsidRPr="00F7395F">
                                <w:rPr>
                                  <w:rFonts w:ascii="Sylfaen" w:hAnsi="Sylfaen"/>
                                  <w:sz w:val="20"/>
                                  <w:szCs w:val="20"/>
                                  <w:lang w:val="ka-GE"/>
                                </w:rPr>
                                <w:t>5</w:t>
                              </w:r>
                              <w:r>
                                <w:rPr>
                                  <w:rFonts w:ascii="Sylfaen" w:hAnsi="Sylfaen"/>
                                  <w:sz w:val="20"/>
                                  <w:szCs w:val="20"/>
                                  <w:lang w:val="ka-GE"/>
                                </w:rPr>
                                <w:t>,</w:t>
                              </w:r>
                              <w:r w:rsidRPr="00F7395F">
                                <w:rPr>
                                  <w:rFonts w:ascii="Sylfaen" w:hAnsi="Sylfaen"/>
                                  <w:sz w:val="20"/>
                                  <w:szCs w:val="20"/>
                                  <w:lang w:val="ka-GE"/>
                                </w:rPr>
                                <w:t xml:space="preserve">000 ერთეული </w:t>
                              </w:r>
                              <w:r w:rsidRPr="00F7395F">
                                <w:rPr>
                                  <w:rFonts w:ascii="Sylfaen" w:hAnsi="Sylfaen"/>
                                  <w:sz w:val="20"/>
                                  <w:szCs w:val="20"/>
                                </w:rPr>
                                <w:t xml:space="preserve">BID (&lt;50 </w:t>
                              </w:r>
                              <w:r w:rsidRPr="00F7395F">
                                <w:rPr>
                                  <w:rFonts w:ascii="Sylfaen" w:hAnsi="Sylfaen"/>
                                  <w:sz w:val="20"/>
                                  <w:szCs w:val="20"/>
                                  <w:lang w:val="ka-GE"/>
                                </w:rPr>
                                <w:t>კგ. პაციენტში)</w:t>
                              </w:r>
                            </w:p>
                            <w:p w14:paraId="066F3177" w14:textId="77777777" w:rsidR="002329C1" w:rsidRDefault="002329C1" w:rsidP="00690428">
                              <w:pPr>
                                <w:pStyle w:val="ListParagraph"/>
                                <w:numPr>
                                  <w:ilvl w:val="0"/>
                                  <w:numId w:val="37"/>
                                </w:numPr>
                                <w:rPr>
                                  <w:rFonts w:ascii="Sylfaen" w:hAnsi="Sylfaen"/>
                                  <w:sz w:val="20"/>
                                  <w:szCs w:val="20"/>
                                  <w:lang w:val="ka-GE"/>
                                </w:rPr>
                              </w:pPr>
                              <w:r>
                                <w:rPr>
                                  <w:rFonts w:ascii="Sylfaen" w:hAnsi="Sylfaen"/>
                                  <w:sz w:val="20"/>
                                  <w:szCs w:val="20"/>
                                  <w:lang w:val="ka-GE"/>
                                </w:rPr>
                                <w:t>7,500</w:t>
                              </w:r>
                              <w:r w:rsidRPr="00F7395F">
                                <w:rPr>
                                  <w:rFonts w:ascii="Sylfaen" w:hAnsi="Sylfaen"/>
                                  <w:sz w:val="20"/>
                                  <w:szCs w:val="20"/>
                                  <w:lang w:val="ka-GE"/>
                                </w:rPr>
                                <w:t xml:space="preserve"> ერთეული </w:t>
                              </w:r>
                              <w:r w:rsidRPr="00F7395F">
                                <w:rPr>
                                  <w:rFonts w:ascii="Sylfaen" w:hAnsi="Sylfaen"/>
                                  <w:sz w:val="20"/>
                                  <w:szCs w:val="20"/>
                                </w:rPr>
                                <w:t>TID</w:t>
                              </w:r>
                              <w:r>
                                <w:rPr>
                                  <w:rFonts w:ascii="Sylfaen" w:hAnsi="Sylfaen"/>
                                  <w:sz w:val="20"/>
                                  <w:szCs w:val="20"/>
                                </w:rPr>
                                <w:t xml:space="preserve"> (</w:t>
                              </w:r>
                              <w:r>
                                <w:rPr>
                                  <w:rFonts w:ascii="Sylfaen" w:hAnsi="Sylfaen"/>
                                  <w:sz w:val="20"/>
                                  <w:szCs w:val="20"/>
                                  <w:lang w:val="ka-GE"/>
                                </w:rPr>
                                <w:t>100 კგ.</w:t>
                              </w:r>
                              <w:r>
                                <w:rPr>
                                  <w:rFonts w:ascii="Sylfaen" w:hAnsi="Sylfaen"/>
                                  <w:sz w:val="20"/>
                                  <w:szCs w:val="20"/>
                                  <w:lang w:val="ru-RU"/>
                                </w:rPr>
                                <w:t>-</w:t>
                              </w:r>
                              <w:r>
                                <w:rPr>
                                  <w:rFonts w:ascii="Sylfaen" w:hAnsi="Sylfaen"/>
                                  <w:sz w:val="20"/>
                                  <w:szCs w:val="20"/>
                                  <w:lang w:val="ka-GE"/>
                                </w:rPr>
                                <w:t xml:space="preserve">ზე მეტი წონის ან </w:t>
                              </w:r>
                              <w:r>
                                <w:rPr>
                                  <w:rFonts w:ascii="Sylfaen" w:hAnsi="Sylfaen"/>
                                  <w:sz w:val="20"/>
                                  <w:szCs w:val="20"/>
                                </w:rPr>
                                <w:t xml:space="preserve">BMI&gt;40 </w:t>
                              </w:r>
                              <w:r>
                                <w:rPr>
                                  <w:rFonts w:ascii="Sylfaen" w:hAnsi="Sylfaen"/>
                                  <w:sz w:val="20"/>
                                  <w:szCs w:val="20"/>
                                  <w:lang w:val="ka-GE"/>
                                </w:rPr>
                                <w:t>პაციენტში)</w:t>
                              </w:r>
                            </w:p>
                            <w:p w14:paraId="72C95135" w14:textId="77777777" w:rsidR="002329C1" w:rsidRPr="00386A85" w:rsidRDefault="002329C1" w:rsidP="004250C4">
                              <w:pPr>
                                <w:ind w:left="360"/>
                                <w:rPr>
                                  <w:rFonts w:ascii="Sylfaen" w:hAnsi="Sylfaen"/>
                                  <w:sz w:val="20"/>
                                  <w:szCs w:val="20"/>
                                  <w:lang w:val="ka-GE"/>
                                </w:rPr>
                              </w:pPr>
                            </w:p>
                            <w:p w14:paraId="303D5A30" w14:textId="77777777" w:rsidR="002329C1" w:rsidRPr="00F7395F" w:rsidRDefault="002329C1" w:rsidP="004250C4">
                              <w:pPr>
                                <w:pStyle w:val="ListParagraph"/>
                                <w:rPr>
                                  <w:rFonts w:ascii="Sylfaen" w:hAnsi="Sylfaen"/>
                                  <w:sz w:val="20"/>
                                  <w:szCs w:val="20"/>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3562350" y="3924300"/>
                            <a:ext cx="3182620" cy="2302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9A7B3" w14:textId="77777777" w:rsidR="002329C1" w:rsidRDefault="002329C1" w:rsidP="004250C4">
                              <w:pPr>
                                <w:rPr>
                                  <w:rFonts w:ascii="Sylfaen" w:hAnsi="Sylfaen"/>
                                  <w:sz w:val="20"/>
                                  <w:szCs w:val="20"/>
                                  <w:lang w:val="ka-GE"/>
                                </w:rPr>
                              </w:pPr>
                              <w:r>
                                <w:rPr>
                                  <w:rFonts w:ascii="Sylfaen" w:hAnsi="Sylfaen"/>
                                  <w:sz w:val="20"/>
                                  <w:szCs w:val="20"/>
                                  <w:lang w:val="ka-GE"/>
                                </w:rPr>
                                <w:t xml:space="preserve">დაბალმოლეკულური ჰეპარინის: ენოქსაპარინის (უპირატესია) ან ნადროპარინის პროფილაქტიკური დოზები (წონაზე დამოკიდებული) </w:t>
                              </w:r>
                            </w:p>
                            <w:p w14:paraId="396343B6" w14:textId="77777777" w:rsidR="002329C1" w:rsidRDefault="002329C1" w:rsidP="00690428">
                              <w:pPr>
                                <w:pStyle w:val="ListParagraph"/>
                                <w:numPr>
                                  <w:ilvl w:val="0"/>
                                  <w:numId w:val="37"/>
                                </w:numPr>
                                <w:rPr>
                                  <w:rFonts w:ascii="Sylfaen" w:hAnsi="Sylfaen"/>
                                  <w:sz w:val="20"/>
                                  <w:szCs w:val="20"/>
                                  <w:lang w:val="ka-GE"/>
                                </w:rPr>
                              </w:pPr>
                              <w:r>
                                <w:rPr>
                                  <w:rFonts w:ascii="Sylfaen" w:hAnsi="Sylfaen"/>
                                  <w:sz w:val="20"/>
                                  <w:szCs w:val="20"/>
                                  <w:lang w:val="ka-GE"/>
                                </w:rPr>
                                <w:t xml:space="preserve">30 მგ. </w:t>
                              </w:r>
                              <w:r>
                                <w:rPr>
                                  <w:rFonts w:ascii="Sylfaen" w:hAnsi="Sylfaen"/>
                                  <w:sz w:val="20"/>
                                  <w:szCs w:val="20"/>
                                </w:rPr>
                                <w:t>BID (</w:t>
                              </w:r>
                              <w:r>
                                <w:rPr>
                                  <w:rFonts w:ascii="Sylfaen" w:hAnsi="Sylfaen"/>
                                  <w:sz w:val="20"/>
                                  <w:szCs w:val="20"/>
                                  <w:lang w:val="ka-GE"/>
                                </w:rPr>
                                <w:t>100 კგ. მდე წონის პაციენტში)</w:t>
                              </w:r>
                            </w:p>
                            <w:p w14:paraId="3029741C" w14:textId="77777777" w:rsidR="002329C1" w:rsidRDefault="002329C1" w:rsidP="00690428">
                              <w:pPr>
                                <w:pStyle w:val="ListParagraph"/>
                                <w:numPr>
                                  <w:ilvl w:val="0"/>
                                  <w:numId w:val="37"/>
                                </w:numPr>
                                <w:rPr>
                                  <w:rFonts w:ascii="Sylfaen" w:hAnsi="Sylfaen"/>
                                  <w:sz w:val="20"/>
                                  <w:szCs w:val="20"/>
                                  <w:lang w:val="ka-GE"/>
                                </w:rPr>
                              </w:pPr>
                              <w:r>
                                <w:rPr>
                                  <w:rFonts w:ascii="Sylfaen" w:hAnsi="Sylfaen"/>
                                  <w:sz w:val="20"/>
                                  <w:szCs w:val="20"/>
                                  <w:lang w:val="ka-GE"/>
                                </w:rPr>
                                <w:t xml:space="preserve">40 მგ. </w:t>
                              </w:r>
                              <w:r>
                                <w:rPr>
                                  <w:rFonts w:ascii="Sylfaen" w:hAnsi="Sylfaen"/>
                                  <w:sz w:val="20"/>
                                  <w:szCs w:val="20"/>
                                </w:rPr>
                                <w:t>BID (</w:t>
                              </w:r>
                              <w:r>
                                <w:rPr>
                                  <w:rFonts w:ascii="Sylfaen" w:hAnsi="Sylfaen"/>
                                  <w:sz w:val="20"/>
                                  <w:szCs w:val="20"/>
                                  <w:lang w:val="ka-GE"/>
                                </w:rPr>
                                <w:t>100 კგ.</w:t>
                              </w:r>
                              <w:r>
                                <w:rPr>
                                  <w:rFonts w:ascii="Sylfaen" w:hAnsi="Sylfaen"/>
                                  <w:sz w:val="20"/>
                                  <w:szCs w:val="20"/>
                                  <w:lang w:val="ru-RU"/>
                                </w:rPr>
                                <w:t>-</w:t>
                              </w:r>
                              <w:r>
                                <w:rPr>
                                  <w:rFonts w:ascii="Sylfaen" w:hAnsi="Sylfaen"/>
                                  <w:sz w:val="20"/>
                                  <w:szCs w:val="20"/>
                                  <w:lang w:val="ka-GE"/>
                                </w:rPr>
                                <w:t xml:space="preserve">ზე მეტი წონის ან </w:t>
                              </w:r>
                              <w:r>
                                <w:rPr>
                                  <w:rFonts w:ascii="Sylfaen" w:hAnsi="Sylfaen"/>
                                  <w:sz w:val="20"/>
                                  <w:szCs w:val="20"/>
                                </w:rPr>
                                <w:t xml:space="preserve">BMI&gt;40 </w:t>
                              </w:r>
                              <w:r>
                                <w:rPr>
                                  <w:rFonts w:ascii="Sylfaen" w:hAnsi="Sylfaen"/>
                                  <w:sz w:val="20"/>
                                  <w:szCs w:val="20"/>
                                  <w:lang w:val="ka-GE"/>
                                </w:rPr>
                                <w:t>პაციენტში)</w:t>
                              </w:r>
                            </w:p>
                            <w:p w14:paraId="41582B97" w14:textId="77777777" w:rsidR="002329C1" w:rsidRDefault="002329C1" w:rsidP="004250C4">
                              <w:pPr>
                                <w:rPr>
                                  <w:rFonts w:ascii="Sylfaen" w:hAnsi="Sylfaen"/>
                                  <w:sz w:val="20"/>
                                  <w:szCs w:val="20"/>
                                  <w:lang w:val="ka-GE"/>
                                </w:rPr>
                              </w:pPr>
                            </w:p>
                            <w:p w14:paraId="6E8D1C64" w14:textId="77777777" w:rsidR="002329C1" w:rsidRDefault="002329C1" w:rsidP="004250C4">
                              <w:pPr>
                                <w:rPr>
                                  <w:rFonts w:ascii="Sylfaen" w:hAnsi="Sylfaen"/>
                                  <w:sz w:val="20"/>
                                  <w:szCs w:val="20"/>
                                  <w:lang w:val="ka-GE"/>
                                </w:rPr>
                              </w:pPr>
                              <w:r>
                                <w:rPr>
                                  <w:rFonts w:ascii="Sylfaen" w:hAnsi="Sylfaen"/>
                                  <w:sz w:val="20"/>
                                  <w:szCs w:val="20"/>
                                  <w:lang w:val="ka-GE"/>
                                </w:rPr>
                                <w:t>არაფრაქციონირებული ჰეპარინი (განსაკუთრებით, თუ კრეატინინის კლირენსი &lt;30)</w:t>
                              </w:r>
                            </w:p>
                            <w:p w14:paraId="36870EAE" w14:textId="77777777" w:rsidR="002329C1" w:rsidRDefault="002329C1" w:rsidP="00690428">
                              <w:pPr>
                                <w:pStyle w:val="ListParagraph"/>
                                <w:numPr>
                                  <w:ilvl w:val="0"/>
                                  <w:numId w:val="37"/>
                                </w:numPr>
                                <w:rPr>
                                  <w:rFonts w:ascii="Sylfaen" w:hAnsi="Sylfaen"/>
                                  <w:sz w:val="20"/>
                                  <w:szCs w:val="20"/>
                                  <w:lang w:val="ka-GE"/>
                                </w:rPr>
                              </w:pPr>
                              <w:r w:rsidRPr="00F7395F">
                                <w:rPr>
                                  <w:rFonts w:ascii="Sylfaen" w:hAnsi="Sylfaen"/>
                                  <w:sz w:val="20"/>
                                  <w:szCs w:val="20"/>
                                  <w:lang w:val="ka-GE"/>
                                </w:rPr>
                                <w:t>5</w:t>
                              </w:r>
                              <w:r>
                                <w:rPr>
                                  <w:rFonts w:ascii="Sylfaen" w:hAnsi="Sylfaen"/>
                                  <w:sz w:val="20"/>
                                  <w:szCs w:val="20"/>
                                  <w:lang w:val="ka-GE"/>
                                </w:rPr>
                                <w:t>,</w:t>
                              </w:r>
                              <w:r w:rsidRPr="00F7395F">
                                <w:rPr>
                                  <w:rFonts w:ascii="Sylfaen" w:hAnsi="Sylfaen"/>
                                  <w:sz w:val="20"/>
                                  <w:szCs w:val="20"/>
                                  <w:lang w:val="ka-GE"/>
                                </w:rPr>
                                <w:t xml:space="preserve">000 ერთეული </w:t>
                              </w:r>
                              <w:r w:rsidRPr="00F7395F">
                                <w:rPr>
                                  <w:rFonts w:ascii="Sylfaen" w:hAnsi="Sylfaen"/>
                                  <w:sz w:val="20"/>
                                  <w:szCs w:val="20"/>
                                </w:rPr>
                                <w:t>TID</w:t>
                              </w:r>
                              <w:r>
                                <w:rPr>
                                  <w:rFonts w:ascii="Sylfaen" w:hAnsi="Sylfaen"/>
                                  <w:sz w:val="20"/>
                                  <w:szCs w:val="20"/>
                                </w:rPr>
                                <w:t xml:space="preserve"> (</w:t>
                              </w:r>
                              <w:r>
                                <w:rPr>
                                  <w:rFonts w:ascii="Sylfaen" w:hAnsi="Sylfaen"/>
                                  <w:sz w:val="20"/>
                                  <w:szCs w:val="20"/>
                                  <w:lang w:val="ka-GE"/>
                                </w:rPr>
                                <w:t>სასურველი დოზა)</w:t>
                              </w:r>
                            </w:p>
                            <w:p w14:paraId="764B07D8" w14:textId="77777777" w:rsidR="002329C1" w:rsidRDefault="002329C1" w:rsidP="00690428">
                              <w:pPr>
                                <w:pStyle w:val="ListParagraph"/>
                                <w:numPr>
                                  <w:ilvl w:val="0"/>
                                  <w:numId w:val="37"/>
                                </w:numPr>
                                <w:rPr>
                                  <w:rFonts w:ascii="Sylfaen" w:hAnsi="Sylfaen"/>
                                  <w:sz w:val="20"/>
                                  <w:szCs w:val="20"/>
                                  <w:lang w:val="ka-GE"/>
                                </w:rPr>
                              </w:pPr>
                              <w:r w:rsidRPr="00F7395F">
                                <w:rPr>
                                  <w:rFonts w:ascii="Sylfaen" w:hAnsi="Sylfaen"/>
                                  <w:sz w:val="20"/>
                                  <w:szCs w:val="20"/>
                                  <w:lang w:val="ka-GE"/>
                                </w:rPr>
                                <w:t>5</w:t>
                              </w:r>
                              <w:r>
                                <w:rPr>
                                  <w:rFonts w:ascii="Sylfaen" w:hAnsi="Sylfaen"/>
                                  <w:sz w:val="20"/>
                                  <w:szCs w:val="20"/>
                                  <w:lang w:val="ka-GE"/>
                                </w:rPr>
                                <w:t>,</w:t>
                              </w:r>
                              <w:r w:rsidRPr="00F7395F">
                                <w:rPr>
                                  <w:rFonts w:ascii="Sylfaen" w:hAnsi="Sylfaen"/>
                                  <w:sz w:val="20"/>
                                  <w:szCs w:val="20"/>
                                  <w:lang w:val="ka-GE"/>
                                </w:rPr>
                                <w:t xml:space="preserve">000 ერთეული </w:t>
                              </w:r>
                              <w:r w:rsidRPr="00F7395F">
                                <w:rPr>
                                  <w:rFonts w:ascii="Sylfaen" w:hAnsi="Sylfaen"/>
                                  <w:sz w:val="20"/>
                                  <w:szCs w:val="20"/>
                                </w:rPr>
                                <w:t xml:space="preserve">BID (&lt;50 </w:t>
                              </w:r>
                              <w:r w:rsidRPr="00F7395F">
                                <w:rPr>
                                  <w:rFonts w:ascii="Sylfaen" w:hAnsi="Sylfaen"/>
                                  <w:sz w:val="20"/>
                                  <w:szCs w:val="20"/>
                                  <w:lang w:val="ka-GE"/>
                                </w:rPr>
                                <w:t>კგ. პაციენტში)</w:t>
                              </w:r>
                            </w:p>
                            <w:p w14:paraId="3778D31E" w14:textId="77777777" w:rsidR="002329C1" w:rsidRDefault="002329C1" w:rsidP="00690428">
                              <w:pPr>
                                <w:pStyle w:val="ListParagraph"/>
                                <w:numPr>
                                  <w:ilvl w:val="0"/>
                                  <w:numId w:val="37"/>
                                </w:numPr>
                                <w:rPr>
                                  <w:rFonts w:ascii="Sylfaen" w:hAnsi="Sylfaen"/>
                                  <w:sz w:val="20"/>
                                  <w:szCs w:val="20"/>
                                  <w:lang w:val="ka-GE"/>
                                </w:rPr>
                              </w:pPr>
                              <w:r>
                                <w:rPr>
                                  <w:rFonts w:ascii="Sylfaen" w:hAnsi="Sylfaen"/>
                                  <w:sz w:val="20"/>
                                  <w:szCs w:val="20"/>
                                  <w:lang w:val="ka-GE"/>
                                </w:rPr>
                                <w:t>7,500</w:t>
                              </w:r>
                              <w:r w:rsidRPr="00F7395F">
                                <w:rPr>
                                  <w:rFonts w:ascii="Sylfaen" w:hAnsi="Sylfaen"/>
                                  <w:sz w:val="20"/>
                                  <w:szCs w:val="20"/>
                                  <w:lang w:val="ka-GE"/>
                                </w:rPr>
                                <w:t xml:space="preserve"> ერთეული </w:t>
                              </w:r>
                              <w:r w:rsidRPr="00F7395F">
                                <w:rPr>
                                  <w:rFonts w:ascii="Sylfaen" w:hAnsi="Sylfaen"/>
                                  <w:sz w:val="20"/>
                                  <w:szCs w:val="20"/>
                                </w:rPr>
                                <w:t>TID</w:t>
                              </w:r>
                              <w:r>
                                <w:rPr>
                                  <w:rFonts w:ascii="Sylfaen" w:hAnsi="Sylfaen"/>
                                  <w:sz w:val="20"/>
                                  <w:szCs w:val="20"/>
                                </w:rPr>
                                <w:t xml:space="preserve"> (</w:t>
                              </w:r>
                              <w:r>
                                <w:rPr>
                                  <w:rFonts w:ascii="Sylfaen" w:hAnsi="Sylfaen"/>
                                  <w:sz w:val="20"/>
                                  <w:szCs w:val="20"/>
                                  <w:lang w:val="ka-GE"/>
                                </w:rPr>
                                <w:t>100 კგ.</w:t>
                              </w:r>
                              <w:r>
                                <w:rPr>
                                  <w:rFonts w:ascii="Sylfaen" w:hAnsi="Sylfaen"/>
                                  <w:sz w:val="20"/>
                                  <w:szCs w:val="20"/>
                                  <w:lang w:val="ru-RU"/>
                                </w:rPr>
                                <w:t>-</w:t>
                              </w:r>
                              <w:r>
                                <w:rPr>
                                  <w:rFonts w:ascii="Sylfaen" w:hAnsi="Sylfaen"/>
                                  <w:sz w:val="20"/>
                                  <w:szCs w:val="20"/>
                                  <w:lang w:val="ka-GE"/>
                                </w:rPr>
                                <w:t xml:space="preserve">ზე მეტი წონის ან </w:t>
                              </w:r>
                              <w:r>
                                <w:rPr>
                                  <w:rFonts w:ascii="Sylfaen" w:hAnsi="Sylfaen"/>
                                  <w:sz w:val="20"/>
                                  <w:szCs w:val="20"/>
                                </w:rPr>
                                <w:t xml:space="preserve">BMI&gt;40 </w:t>
                              </w:r>
                              <w:r>
                                <w:rPr>
                                  <w:rFonts w:ascii="Sylfaen" w:hAnsi="Sylfaen"/>
                                  <w:sz w:val="20"/>
                                  <w:szCs w:val="20"/>
                                  <w:lang w:val="ka-GE"/>
                                </w:rPr>
                                <w:t>პაციენტში)</w:t>
                              </w:r>
                            </w:p>
                            <w:p w14:paraId="3148043C" w14:textId="77777777" w:rsidR="002329C1" w:rsidRPr="00F7395F" w:rsidRDefault="002329C1" w:rsidP="004250C4">
                              <w:pPr>
                                <w:pStyle w:val="ListParagraph"/>
                                <w:rPr>
                                  <w:rFonts w:ascii="Sylfaen" w:hAnsi="Sylfaen"/>
                                  <w:sz w:val="20"/>
                                  <w:szCs w:val="20"/>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0" y="6800850"/>
                            <a:ext cx="204216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D73F93" w14:textId="77777777" w:rsidR="002329C1" w:rsidRPr="00905285" w:rsidRDefault="002329C1" w:rsidP="004250C4">
                              <w:pPr>
                                <w:jc w:val="center"/>
                                <w:rPr>
                                  <w:rFonts w:ascii="Sylfaen" w:hAnsi="Sylfaen"/>
                                  <w:sz w:val="20"/>
                                  <w:szCs w:val="20"/>
                                  <w:lang w:val="ka-GE"/>
                                </w:rPr>
                              </w:pPr>
                              <w:r w:rsidRPr="00905285">
                                <w:rPr>
                                  <w:rFonts w:ascii="Sylfaen" w:hAnsi="Sylfaen" w:cs="Sylfaen"/>
                                  <w:sz w:val="20"/>
                                  <w:szCs w:val="20"/>
                                  <w:lang w:val="ka-GE"/>
                                </w:rPr>
                                <w:t>გაიმეორეთ</w:t>
                              </w:r>
                              <w:r w:rsidRPr="00905285">
                                <w:rPr>
                                  <w:rFonts w:ascii="Sylfaen" w:hAnsi="Sylfaen"/>
                                  <w:sz w:val="20"/>
                                  <w:szCs w:val="20"/>
                                  <w:lang w:val="ka-GE"/>
                                </w:rPr>
                                <w:t xml:space="preserve"> კვლევა მე-7 დღეს </w:t>
                              </w:r>
                              <w:r w:rsidRPr="00905285">
                                <w:rPr>
                                  <w:rFonts w:ascii="Sylfaen" w:hAnsi="Sylfaen"/>
                                  <w:sz w:val="28"/>
                                  <w:szCs w:val="28"/>
                                  <w:vertAlign w:val="superscript"/>
                                  <w:lang w:val="ka-G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0" y="7715250"/>
                            <a:ext cx="6762750" cy="14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AEB2B6" w14:textId="34ACEEC7" w:rsidR="002329C1" w:rsidRDefault="002329C1" w:rsidP="004250C4">
                              <w:pPr>
                                <w:jc w:val="center"/>
                                <w:rPr>
                                  <w:rFonts w:ascii="Sylfaen" w:hAnsi="Sylfaen"/>
                                  <w:b/>
                                  <w:sz w:val="20"/>
                                  <w:szCs w:val="20"/>
                                  <w:lang w:val="ka-GE"/>
                                </w:rPr>
                              </w:pPr>
                              <w:r w:rsidRPr="00881CC7">
                                <w:rPr>
                                  <w:rFonts w:ascii="Sylfaen" w:hAnsi="Sylfaen"/>
                                  <w:b/>
                                  <w:sz w:val="20"/>
                                  <w:szCs w:val="20"/>
                                  <w:lang w:val="ka-GE"/>
                                </w:rPr>
                                <w:t xml:space="preserve">პაციენტის ჰოსპიტლიდან </w:t>
                              </w:r>
                              <w:r>
                                <w:rPr>
                                  <w:rFonts w:ascii="Sylfaen" w:hAnsi="Sylfaen"/>
                                  <w:b/>
                                  <w:sz w:val="20"/>
                                  <w:szCs w:val="20"/>
                                  <w:lang w:val="ka-GE"/>
                                </w:rPr>
                                <w:t xml:space="preserve">(როგორც თერაპიული, ისე ინტენსიური თერაპიის განყოფილებიდან) </w:t>
                              </w:r>
                              <w:r>
                                <w:rPr>
                                  <w:rFonts w:ascii="Sylfaen" w:hAnsi="Sylfaen"/>
                                  <w:b/>
                                  <w:sz w:val="20"/>
                                  <w:szCs w:val="20"/>
                                  <w:lang w:val="ka-GE"/>
                                </w:rPr>
                                <w:br/>
                              </w:r>
                              <w:r w:rsidRPr="00881CC7">
                                <w:rPr>
                                  <w:rFonts w:ascii="Sylfaen" w:hAnsi="Sylfaen"/>
                                  <w:b/>
                                  <w:sz w:val="20"/>
                                  <w:szCs w:val="20"/>
                                  <w:lang w:val="ka-GE"/>
                                </w:rPr>
                                <w:t>გაწერის შემდგომი ზედამხედველობა და დაკვირვება</w:t>
                              </w:r>
                            </w:p>
                            <w:p w14:paraId="770AAE74" w14:textId="183D5D13" w:rsidR="002329C1" w:rsidRDefault="002329C1" w:rsidP="00690428">
                              <w:pPr>
                                <w:pStyle w:val="ListParagraph"/>
                                <w:numPr>
                                  <w:ilvl w:val="0"/>
                                  <w:numId w:val="40"/>
                                </w:numPr>
                                <w:ind w:left="426" w:hanging="284"/>
                                <w:rPr>
                                  <w:rFonts w:ascii="Sylfaen" w:hAnsi="Sylfaen"/>
                                  <w:sz w:val="20"/>
                                  <w:szCs w:val="20"/>
                                  <w:lang w:val="ka-GE"/>
                                </w:rPr>
                              </w:pPr>
                              <w:r w:rsidRPr="00881CC7">
                                <w:rPr>
                                  <w:rFonts w:ascii="Sylfaen" w:hAnsi="Sylfaen"/>
                                  <w:sz w:val="20"/>
                                  <w:szCs w:val="20"/>
                                  <w:lang w:val="ka-GE"/>
                                </w:rPr>
                                <w:t xml:space="preserve">ვენური თრომბოემბოლიზმის მაღალი რისკის მქონე პაციენტებში განიხილეთ </w:t>
                              </w:r>
                              <w:r>
                                <w:rPr>
                                  <w:rFonts w:ascii="Sylfaen" w:hAnsi="Sylfaen"/>
                                  <w:sz w:val="20"/>
                                  <w:szCs w:val="20"/>
                                  <w:lang w:val="ka-GE"/>
                                </w:rPr>
                                <w:t xml:space="preserve">პროფილაქტიკური </w:t>
                              </w:r>
                              <w:r w:rsidRPr="00881CC7">
                                <w:rPr>
                                  <w:rFonts w:ascii="Sylfaen" w:hAnsi="Sylfaen"/>
                                  <w:sz w:val="20"/>
                                  <w:szCs w:val="20"/>
                                  <w:lang w:val="ka-GE"/>
                                </w:rPr>
                                <w:t>ანტიკოაგულაციური მკურნალობის</w:t>
                              </w:r>
                              <w:r>
                                <w:rPr>
                                  <w:rFonts w:ascii="Sylfaen" w:hAnsi="Sylfaen"/>
                                  <w:sz w:val="20"/>
                                  <w:szCs w:val="20"/>
                                  <w:lang w:val="ka-GE"/>
                                </w:rPr>
                                <w:t xml:space="preserve">, მათ შორის პერორალური ანტიკოაგულანტების (მაგ. რივაროქსაბანი) </w:t>
                              </w:r>
                              <w:r w:rsidRPr="00881CC7">
                                <w:rPr>
                                  <w:rFonts w:ascii="Sylfaen" w:hAnsi="Sylfaen"/>
                                  <w:sz w:val="20"/>
                                  <w:szCs w:val="20"/>
                                  <w:lang w:val="ka-GE"/>
                                </w:rPr>
                                <w:t>გაგრძელების საკითხი</w:t>
                              </w:r>
                              <w:r>
                                <w:rPr>
                                  <w:rFonts w:ascii="Sylfaen" w:hAnsi="Sylfaen"/>
                                  <w:sz w:val="20"/>
                                  <w:szCs w:val="20"/>
                                  <w:lang w:val="ka-GE"/>
                                </w:rPr>
                                <w:t xml:space="preserve"> ჰემატოლოგთან შეთანხმებით  </w:t>
                              </w:r>
                            </w:p>
                            <w:p w14:paraId="6FD39D23" w14:textId="513FD0E2" w:rsidR="002329C1" w:rsidRDefault="002329C1" w:rsidP="00690428">
                              <w:pPr>
                                <w:pStyle w:val="ListParagraph"/>
                                <w:numPr>
                                  <w:ilvl w:val="0"/>
                                  <w:numId w:val="40"/>
                                </w:numPr>
                                <w:ind w:left="426" w:hanging="284"/>
                                <w:rPr>
                                  <w:rFonts w:ascii="Sylfaen" w:hAnsi="Sylfaen"/>
                                  <w:sz w:val="20"/>
                                  <w:szCs w:val="20"/>
                                  <w:lang w:val="ka-GE"/>
                                </w:rPr>
                              </w:pPr>
                              <w:r>
                                <w:rPr>
                                  <w:rFonts w:ascii="Sylfaen" w:hAnsi="Sylfaen"/>
                                  <w:sz w:val="20"/>
                                  <w:szCs w:val="20"/>
                                  <w:lang w:val="ka-GE"/>
                                </w:rPr>
                                <w:t xml:space="preserve">შეაფასეთ რისკი ე.წ. </w:t>
                              </w:r>
                              <w:r w:rsidRPr="00D1159A">
                                <w:rPr>
                                  <w:rFonts w:ascii="Sylfaen" w:hAnsi="Sylfaen"/>
                                  <w:sz w:val="20"/>
                                  <w:szCs w:val="20"/>
                                  <w:lang w:val="ka-GE"/>
                                </w:rPr>
                                <w:t xml:space="preserve">„გაუმჯობესებული ვენური თრომბოემბოლიზმის რისკის“ </w:t>
                              </w:r>
                              <w:r>
                                <w:rPr>
                                  <w:rFonts w:ascii="Sylfaen" w:hAnsi="Sylfaen"/>
                                  <w:sz w:val="20"/>
                                  <w:szCs w:val="20"/>
                                  <w:lang w:val="ka-GE"/>
                                </w:rPr>
                                <w:t>შკალით</w:t>
                              </w:r>
                              <w:r w:rsidRPr="00403B77">
                                <w:rPr>
                                  <w:rFonts w:ascii="Sylfaen" w:hAnsi="Sylfaen"/>
                                  <w:sz w:val="20"/>
                                  <w:szCs w:val="20"/>
                                  <w:vertAlign w:val="superscript"/>
                                  <w:lang w:val="ka-GE"/>
                                </w:rPr>
                                <w:t xml:space="preserve"> </w:t>
                              </w:r>
                              <w:r>
                                <w:rPr>
                                  <w:rFonts w:ascii="Sylfaen" w:hAnsi="Sylfaen"/>
                                  <w:sz w:val="20"/>
                                  <w:szCs w:val="20"/>
                                  <w:lang w:val="ka-GE"/>
                                </w:rPr>
                                <w:t>(</w:t>
                              </w:r>
                              <w:r w:rsidRPr="005334E0">
                                <w:rPr>
                                  <w:rFonts w:ascii="Sylfaen" w:hAnsi="Sylfaen"/>
                                  <w:sz w:val="20"/>
                                  <w:szCs w:val="20"/>
                                  <w:lang w:val="ka-GE"/>
                                </w:rPr>
                                <w:t>https://www.mdcalc.com/improvedd-risk-score-venous-thromboembolism-vte</w:t>
                              </w:r>
                              <w:r>
                                <w:rPr>
                                  <w:rFonts w:ascii="Sylfaen" w:hAnsi="Sylfaen"/>
                                  <w:sz w:val="20"/>
                                  <w:szCs w:val="20"/>
                                  <w:lang w:val="ka-GE"/>
                                </w:rPr>
                                <w:t xml:space="preserve">). საჭიროების შემთხვევაში განიხილეთ საკითხი </w:t>
                              </w:r>
                              <w:r w:rsidRPr="00881CC7">
                                <w:rPr>
                                  <w:rFonts w:ascii="Sylfaen" w:hAnsi="Sylfaen"/>
                                  <w:sz w:val="20"/>
                                  <w:szCs w:val="20"/>
                                  <w:lang w:val="ka-GE"/>
                                </w:rPr>
                                <w:t>ვენური</w:t>
                              </w:r>
                              <w:r>
                                <w:rPr>
                                  <w:rFonts w:ascii="Sylfaen" w:hAnsi="Sylfaen"/>
                                  <w:sz w:val="20"/>
                                  <w:szCs w:val="20"/>
                                  <w:lang w:val="ka-GE"/>
                                </w:rPr>
                                <w:t xml:space="preserve"> </w:t>
                              </w:r>
                              <w:r w:rsidRPr="00881CC7">
                                <w:rPr>
                                  <w:rFonts w:ascii="Sylfaen" w:hAnsi="Sylfaen"/>
                                  <w:sz w:val="20"/>
                                  <w:szCs w:val="20"/>
                                  <w:lang w:val="ka-GE"/>
                                </w:rPr>
                                <w:t>თრომბოემბოლიზმის</w:t>
                              </w:r>
                              <w:r>
                                <w:rPr>
                                  <w:rFonts w:ascii="Sylfaen" w:hAnsi="Sylfaen"/>
                                  <w:sz w:val="20"/>
                                  <w:szCs w:val="20"/>
                                  <w:lang w:val="ka-GE"/>
                                </w:rPr>
                                <w:t xml:space="preserve"> პროფილაქტიკის გაგრძელების თაობაზე. </w:t>
                              </w:r>
                            </w:p>
                            <w:p w14:paraId="24403171" w14:textId="77777777" w:rsidR="002329C1" w:rsidRPr="00881CC7" w:rsidRDefault="002329C1" w:rsidP="004250C4">
                              <w:pPr>
                                <w:rPr>
                                  <w:rFonts w:ascii="Sylfaen" w:hAnsi="Sylfaen"/>
                                  <w:sz w:val="20"/>
                                  <w:szCs w:val="20"/>
                                  <w:lang w:val="ka-GE"/>
                                </w:rPr>
                              </w:pPr>
                            </w:p>
                            <w:p w14:paraId="4DB57AEA" w14:textId="77777777" w:rsidR="002329C1" w:rsidRPr="00881CC7" w:rsidRDefault="002329C1" w:rsidP="004250C4">
                              <w:pPr>
                                <w:rPr>
                                  <w:rFonts w:ascii="Sylfaen" w:hAnsi="Sylfaen"/>
                                  <w:sz w:val="20"/>
                                  <w:szCs w:val="20"/>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Bent-Up Arrow 63"/>
                        <wps:cNvSpPr/>
                        <wps:spPr>
                          <a:xfrm rot="5400000">
                            <a:off x="3513006" y="1668447"/>
                            <a:ext cx="422912" cy="761625"/>
                          </a:xfrm>
                          <a:prstGeom prst="bentUpArrow">
                            <a:avLst>
                              <a:gd name="adj1" fmla="val 14189"/>
                              <a:gd name="adj2" fmla="val 17907"/>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1085850" y="685800"/>
                            <a:ext cx="4554220" cy="43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94C0F" w14:textId="77777777" w:rsidR="002329C1" w:rsidRPr="005D1386" w:rsidRDefault="002329C1" w:rsidP="004250C4">
                              <w:pPr>
                                <w:pStyle w:val="Header"/>
                                <w:jc w:val="center"/>
                                <w:rPr>
                                  <w:rFonts w:ascii="Sylfaen" w:hAnsi="Sylfaen"/>
                                  <w:b/>
                                  <w:sz w:val="20"/>
                                  <w:szCs w:val="20"/>
                                  <w:lang w:val="ka-GE"/>
                                </w:rPr>
                              </w:pPr>
                              <w:r w:rsidRPr="005D1386">
                                <w:rPr>
                                  <w:rFonts w:ascii="Sylfaen" w:hAnsi="Sylfaen"/>
                                  <w:b/>
                                  <w:sz w:val="20"/>
                                  <w:szCs w:val="20"/>
                                  <w:lang w:val="ka-GE"/>
                                </w:rPr>
                                <w:t xml:space="preserve">ჩაატარეთ </w:t>
                              </w:r>
                              <w:r>
                                <w:rPr>
                                  <w:rFonts w:ascii="Sylfaen" w:hAnsi="Sylfaen"/>
                                  <w:b/>
                                  <w:sz w:val="20"/>
                                  <w:szCs w:val="20"/>
                                  <w:lang w:val="ka-GE"/>
                                </w:rPr>
                                <w:t xml:space="preserve">ქვემო </w:t>
                              </w:r>
                              <w:r w:rsidRPr="005D1386">
                                <w:rPr>
                                  <w:rFonts w:ascii="Sylfaen" w:hAnsi="Sylfaen"/>
                                  <w:b/>
                                  <w:sz w:val="20"/>
                                  <w:szCs w:val="20"/>
                                  <w:lang w:val="ka-GE"/>
                                </w:rPr>
                                <w:t>კიდუ</w:t>
                              </w:r>
                              <w:r>
                                <w:rPr>
                                  <w:rFonts w:ascii="Sylfaen" w:hAnsi="Sylfaen"/>
                                  <w:b/>
                                  <w:sz w:val="20"/>
                                  <w:szCs w:val="20"/>
                                  <w:lang w:val="ka-GE"/>
                                </w:rPr>
                                <w:t>რ</w:t>
                              </w:r>
                              <w:r w:rsidRPr="005D1386">
                                <w:rPr>
                                  <w:rFonts w:ascii="Sylfaen" w:hAnsi="Sylfaen"/>
                                  <w:b/>
                                  <w:sz w:val="20"/>
                                  <w:szCs w:val="20"/>
                                  <w:lang w:val="ka-GE"/>
                                </w:rPr>
                                <w:t>ების ვენების ულტრასონოგრაფიული კვლევა</w:t>
                              </w:r>
                              <w:r>
                                <w:rPr>
                                  <w:rFonts w:ascii="Sylfaen" w:hAnsi="Sylfaen"/>
                                  <w:b/>
                                  <w:sz w:val="20"/>
                                  <w:szCs w:val="20"/>
                                  <w:lang w:val="ka-GE"/>
                                </w:rPr>
                                <w:t xml:space="preserve"> და/ან გულმკერდის კომპიუტერული ტომოგრაფია ანგიოგრაფიის რეჟიმში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1085850" y="0"/>
                            <a:ext cx="4553585" cy="323850"/>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27A841" w14:textId="77777777" w:rsidR="002329C1" w:rsidRPr="00546DBA" w:rsidRDefault="002329C1" w:rsidP="004250C4">
                              <w:pPr>
                                <w:jc w:val="center"/>
                                <w:rPr>
                                  <w:rFonts w:ascii="Sylfaen" w:hAnsi="Sylfaen"/>
                                  <w:b/>
                                  <w:szCs w:val="24"/>
                                  <w:lang w:val="ka-GE"/>
                                </w:rPr>
                              </w:pPr>
                              <w:r w:rsidRPr="00546DBA">
                                <w:rPr>
                                  <w:rFonts w:ascii="Sylfaen" w:hAnsi="Sylfaen"/>
                                  <w:b/>
                                  <w:szCs w:val="24"/>
                                  <w:lang w:val="ka-GE"/>
                                </w:rPr>
                                <w:t>ინტენსიური თერაპიის ბლოკში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Right Arrow 9"/>
                        <wps:cNvSpPr/>
                        <wps:spPr>
                          <a:xfrm rot="5400000">
                            <a:off x="4286250" y="6400800"/>
                            <a:ext cx="231051"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2438400" y="6610350"/>
                            <a:ext cx="4320540" cy="948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6E800F" w14:textId="77777777" w:rsidR="002329C1" w:rsidRPr="009D716B" w:rsidRDefault="002329C1" w:rsidP="004250C4">
                              <w:pPr>
                                <w:rPr>
                                  <w:rFonts w:ascii="Sylfaen" w:hAnsi="Sylfaen"/>
                                  <w:b/>
                                  <w:sz w:val="20"/>
                                  <w:szCs w:val="20"/>
                                  <w:lang w:val="ka-GE"/>
                                </w:rPr>
                              </w:pPr>
                              <w:r w:rsidRPr="009D716B">
                                <w:rPr>
                                  <w:rFonts w:ascii="Sylfaen" w:hAnsi="Sylfaen"/>
                                  <w:b/>
                                  <w:sz w:val="20"/>
                                  <w:szCs w:val="20"/>
                                  <w:lang w:val="ka-GE"/>
                                </w:rPr>
                                <w:t xml:space="preserve">აწარმოეთ  ანტიკოაგულაციური მკურნალობის მონიტორინგი </w:t>
                              </w:r>
                              <w:r w:rsidRPr="009D716B">
                                <w:rPr>
                                  <w:rFonts w:ascii="Sylfaen" w:hAnsi="Sylfaen"/>
                                  <w:b/>
                                  <w:sz w:val="20"/>
                                  <w:szCs w:val="20"/>
                                </w:rPr>
                                <w:t>aPTT-</w:t>
                              </w:r>
                              <w:r w:rsidRPr="009D716B">
                                <w:rPr>
                                  <w:rFonts w:ascii="Sylfaen" w:hAnsi="Sylfaen"/>
                                  <w:b/>
                                  <w:sz w:val="20"/>
                                  <w:szCs w:val="20"/>
                                  <w:lang w:val="ka-GE"/>
                                </w:rPr>
                                <w:t>თი</w:t>
                              </w:r>
                            </w:p>
                            <w:p w14:paraId="5D338D00" w14:textId="77777777" w:rsidR="002329C1" w:rsidRPr="00AF0D74" w:rsidRDefault="002329C1" w:rsidP="00690428">
                              <w:pPr>
                                <w:pStyle w:val="ListParagraph"/>
                                <w:numPr>
                                  <w:ilvl w:val="0"/>
                                  <w:numId w:val="39"/>
                                </w:numPr>
                                <w:rPr>
                                  <w:rFonts w:ascii="Sylfaen" w:hAnsi="Sylfaen"/>
                                  <w:sz w:val="20"/>
                                  <w:szCs w:val="20"/>
                                  <w:lang w:val="ka-GE"/>
                                </w:rPr>
                              </w:pPr>
                              <w:r w:rsidRPr="00AF0D74">
                                <w:rPr>
                                  <w:rFonts w:ascii="Sylfaen" w:hAnsi="Sylfaen"/>
                                  <w:sz w:val="20"/>
                                  <w:szCs w:val="20"/>
                                  <w:lang w:val="ka-GE"/>
                                </w:rPr>
                                <w:t>ჩაატარეთ კვლევა მე-3 დოზის მიცემიდან 4 საათის შემდეგ</w:t>
                              </w:r>
                            </w:p>
                            <w:p w14:paraId="1DB512C4" w14:textId="77777777" w:rsidR="002329C1" w:rsidRPr="00AF0D74" w:rsidRDefault="002329C1" w:rsidP="00690428">
                              <w:pPr>
                                <w:pStyle w:val="ListParagraph"/>
                                <w:numPr>
                                  <w:ilvl w:val="0"/>
                                  <w:numId w:val="39"/>
                                </w:numPr>
                                <w:rPr>
                                  <w:rFonts w:ascii="Sylfaen" w:hAnsi="Sylfaen"/>
                                  <w:sz w:val="20"/>
                                  <w:szCs w:val="20"/>
                                  <w:lang w:val="ka-GE"/>
                                </w:rPr>
                              </w:pPr>
                              <w:r w:rsidRPr="0014702F">
                                <w:rPr>
                                  <w:rFonts w:ascii="Sylfaen" w:hAnsi="Sylfaen"/>
                                  <w:sz w:val="20"/>
                                  <w:szCs w:val="20"/>
                                  <w:lang w:val="ka-GE"/>
                                </w:rPr>
                                <w:t>გაითვალისწინეთ წამალთაშორისი ურთიერთქმედება და მდგომარეობები, რომლებიც ზეგავლენას ახდენენ ტესტის შედეგებზე</w:t>
                              </w:r>
                              <w:r>
                                <w:rPr>
                                  <w:rFonts w:ascii="Sylfaen" w:hAnsi="Sylfaen"/>
                                  <w:sz w:val="20"/>
                                  <w:szCs w:val="20"/>
                                  <w:lang w:val="ka-G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Down Arrow 45"/>
                        <wps:cNvSpPr/>
                        <wps:spPr>
                          <a:xfrm>
                            <a:off x="723900" y="3048000"/>
                            <a:ext cx="4508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Down Arrow 45"/>
                        <wps:cNvSpPr/>
                        <wps:spPr>
                          <a:xfrm>
                            <a:off x="3969385" y="3048000"/>
                            <a:ext cx="4508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Down Arrow 45"/>
                        <wps:cNvSpPr/>
                        <wps:spPr>
                          <a:xfrm>
                            <a:off x="723900" y="3638550"/>
                            <a:ext cx="4508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Down Arrow 45"/>
                        <wps:cNvSpPr/>
                        <wps:spPr>
                          <a:xfrm>
                            <a:off x="3976370" y="3638550"/>
                            <a:ext cx="4508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Down Arrow 45"/>
                        <wps:cNvSpPr/>
                        <wps:spPr>
                          <a:xfrm>
                            <a:off x="3333750" y="361950"/>
                            <a:ext cx="4508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Down Arrow 45"/>
                        <wps:cNvSpPr/>
                        <wps:spPr>
                          <a:xfrm>
                            <a:off x="3333750" y="1219200"/>
                            <a:ext cx="4508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Down Arrow 45"/>
                        <wps:cNvSpPr/>
                        <wps:spPr>
                          <a:xfrm>
                            <a:off x="990600" y="6419850"/>
                            <a:ext cx="4508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Down Arrow 45"/>
                        <wps:cNvSpPr/>
                        <wps:spPr>
                          <a:xfrm>
                            <a:off x="990600" y="7315200"/>
                            <a:ext cx="4508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Bent-Up Arrow 63"/>
                        <wps:cNvSpPr/>
                        <wps:spPr>
                          <a:xfrm rot="16200000" flipH="1">
                            <a:off x="2533650" y="1428750"/>
                            <a:ext cx="422910" cy="1241425"/>
                          </a:xfrm>
                          <a:prstGeom prst="bentUpArrow">
                            <a:avLst>
                              <a:gd name="adj1" fmla="val 14189"/>
                              <a:gd name="adj2" fmla="val 17907"/>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B0BA8CB" id="Группа 78" o:spid="_x0000_s1061" style="position:absolute;margin-left:26.5pt;margin-top:21.55pt;width:537.9pt;height:720.9pt;z-index:251661312;mso-width-relative:margin" coordorigin="" coordsize="68313,9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">
                <v:shape id="Text Box 40" o:spid="_x0000_s1062" type="#_x0000_t202" style="position:absolute;left:8001;top:15240;width:5113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" fillcolor="#ff9" strokeweight=".5pt">
                  <v:textbox>
                    <w:txbxContent>
                      <w:p w14:paraId="2A0D4D88" w14:textId="77777777" w:rsidR="002329C1" w:rsidRPr="00B04F79" w:rsidRDefault="002329C1" w:rsidP="004250C4">
                        <w:pPr>
                          <w:jc w:val="center"/>
                          <w:rPr>
                            <w:rFonts w:ascii="Sylfaen" w:hAnsi="Sylfaen"/>
                            <w:b/>
                            <w:sz w:val="20"/>
                            <w:szCs w:val="20"/>
                            <w:lang w:val="ka-GE"/>
                          </w:rPr>
                        </w:pPr>
                        <w:r w:rsidRPr="00B04F79">
                          <w:rPr>
                            <w:rFonts w:ascii="Sylfaen" w:hAnsi="Sylfaen" w:cs="Sylfaen"/>
                            <w:b/>
                            <w:sz w:val="20"/>
                            <w:szCs w:val="20"/>
                            <w:lang w:val="ka-GE"/>
                          </w:rPr>
                          <w:t>არის</w:t>
                        </w:r>
                        <w:r w:rsidRPr="00B04F79">
                          <w:rPr>
                            <w:rFonts w:ascii="Sylfaen" w:hAnsi="Sylfaen"/>
                            <w:b/>
                            <w:sz w:val="20"/>
                            <w:szCs w:val="20"/>
                            <w:lang w:val="ka-GE"/>
                          </w:rPr>
                          <w:t xml:space="preserve">, თუ არა დადასტურებული ღრმა ვენების </w:t>
                        </w:r>
                        <w:r>
                          <w:rPr>
                            <w:rFonts w:ascii="Sylfaen" w:hAnsi="Sylfaen"/>
                            <w:b/>
                            <w:sz w:val="20"/>
                            <w:szCs w:val="20"/>
                            <w:lang w:val="ka-GE"/>
                          </w:rPr>
                          <w:t xml:space="preserve">ან ფილტვის არტერიის </w:t>
                        </w:r>
                        <w:r w:rsidRPr="00B04F79">
                          <w:rPr>
                            <w:rFonts w:ascii="Sylfaen" w:hAnsi="Sylfaen"/>
                            <w:b/>
                            <w:sz w:val="20"/>
                            <w:szCs w:val="20"/>
                            <w:lang w:val="ka-GE"/>
                          </w:rPr>
                          <w:t>თრომბოზი</w:t>
                        </w:r>
                      </w:p>
                    </w:txbxContent>
                  </v:textbox>
                </v:shape>
                <v:shape id="Text Box 41" o:spid="_x0000_s1063" type="#_x0000_t202" style="position:absolute;top:25142;width:4514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5B6430DF" w14:textId="77777777" w:rsidR="002329C1" w:rsidRDefault="002329C1" w:rsidP="004250C4">
                        <w:pPr>
                          <w:pStyle w:val="ListParagraph"/>
                          <w:ind w:left="0"/>
                          <w:jc w:val="center"/>
                          <w:rPr>
                            <w:rFonts w:ascii="Sylfaen" w:hAnsi="Sylfaen"/>
                            <w:b/>
                            <w:sz w:val="20"/>
                            <w:szCs w:val="20"/>
                            <w:lang w:val="ka-GE"/>
                          </w:rPr>
                        </w:pPr>
                        <w:r>
                          <w:rPr>
                            <w:rFonts w:ascii="Sylfaen" w:hAnsi="Sylfaen"/>
                            <w:b/>
                            <w:sz w:val="20"/>
                            <w:szCs w:val="20"/>
                            <w:lang w:val="ka-GE"/>
                          </w:rPr>
                          <w:t xml:space="preserve">შეაფასეთ ვენური თრომბოემბოლიზმის </w:t>
                        </w:r>
                        <w:r w:rsidRPr="002E36D9">
                          <w:rPr>
                            <w:rFonts w:ascii="Sylfaen" w:hAnsi="Sylfaen"/>
                            <w:b/>
                            <w:sz w:val="20"/>
                            <w:szCs w:val="20"/>
                            <w:lang w:val="ka-GE"/>
                          </w:rPr>
                          <w:t xml:space="preserve">რისკი </w:t>
                        </w:r>
                      </w:p>
                      <w:p w14:paraId="2DB3CC61" w14:textId="77777777" w:rsidR="002329C1" w:rsidRPr="00C47FE4" w:rsidRDefault="002329C1" w:rsidP="004250C4">
                        <w:pPr>
                          <w:pStyle w:val="ListParagraph"/>
                          <w:ind w:left="0"/>
                          <w:jc w:val="center"/>
                          <w:rPr>
                            <w:rFonts w:ascii="Sylfaen" w:hAnsi="Sylfaen"/>
                            <w:b/>
                            <w:sz w:val="20"/>
                            <w:szCs w:val="20"/>
                            <w:vertAlign w:val="superscript"/>
                          </w:rPr>
                        </w:pPr>
                        <w:r>
                          <w:rPr>
                            <w:rFonts w:ascii="Sylfaen" w:hAnsi="Sylfaen"/>
                            <w:b/>
                            <w:sz w:val="20"/>
                            <w:szCs w:val="20"/>
                          </w:rPr>
                          <w:t>D-</w:t>
                        </w:r>
                        <w:r>
                          <w:rPr>
                            <w:rFonts w:ascii="Sylfaen" w:hAnsi="Sylfaen"/>
                            <w:b/>
                            <w:sz w:val="20"/>
                            <w:szCs w:val="20"/>
                            <w:lang w:val="ka-GE"/>
                          </w:rPr>
                          <w:t>დიმერის მაჩვენებლის მიხედვით</w:t>
                        </w:r>
                      </w:p>
                    </w:txbxContent>
                  </v:textbox>
                </v:shape>
                <v:shape id="Text Box 42" o:spid="_x0000_s1064" type="#_x0000_t202" style="position:absolute;left:48577;top:19401;width:19736;height:14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65B47842" w14:textId="77777777" w:rsidR="002329C1" w:rsidRDefault="002329C1" w:rsidP="00690428">
                        <w:pPr>
                          <w:pStyle w:val="ListParagraph"/>
                          <w:numPr>
                            <w:ilvl w:val="0"/>
                            <w:numId w:val="38"/>
                          </w:numPr>
                          <w:spacing w:before="100" w:beforeAutospacing="1" w:after="100" w:afterAutospacing="1"/>
                          <w:ind w:left="426" w:hanging="284"/>
                          <w:rPr>
                            <w:rFonts w:ascii="Sylfaen" w:hAnsi="Sylfaen"/>
                            <w:b/>
                            <w:sz w:val="20"/>
                            <w:szCs w:val="20"/>
                            <w:lang w:val="ka-GE"/>
                          </w:rPr>
                        </w:pPr>
                        <w:r w:rsidRPr="0022684D">
                          <w:rPr>
                            <w:rFonts w:ascii="Sylfaen" w:hAnsi="Sylfaen" w:cs="Sylfaen"/>
                            <w:b/>
                            <w:sz w:val="20"/>
                            <w:szCs w:val="20"/>
                            <w:lang w:val="ka-GE"/>
                          </w:rPr>
                          <w:t>დაიწყეთ</w:t>
                        </w:r>
                        <w:r w:rsidRPr="0022684D">
                          <w:rPr>
                            <w:rFonts w:ascii="Sylfaen" w:hAnsi="Sylfaen"/>
                            <w:b/>
                            <w:sz w:val="20"/>
                            <w:szCs w:val="20"/>
                            <w:lang w:val="ka-GE"/>
                          </w:rPr>
                          <w:t xml:space="preserve"> ანტიკოაგულაცია თერაპიული დოზებით</w:t>
                        </w:r>
                        <w:r>
                          <w:rPr>
                            <w:rFonts w:ascii="Sylfaen" w:hAnsi="Sylfaen"/>
                            <w:b/>
                            <w:sz w:val="20"/>
                            <w:szCs w:val="20"/>
                            <w:lang w:val="ka-GE"/>
                          </w:rPr>
                          <w:t xml:space="preserve"> </w:t>
                        </w:r>
                        <w:r w:rsidRPr="00C01B5D">
                          <w:rPr>
                            <w:rFonts w:ascii="Sylfaen" w:hAnsi="Sylfaen"/>
                            <w:b/>
                            <w:sz w:val="32"/>
                            <w:szCs w:val="32"/>
                            <w:vertAlign w:val="superscript"/>
                            <w:lang w:val="ka-GE"/>
                          </w:rPr>
                          <w:t>c</w:t>
                        </w:r>
                      </w:p>
                      <w:p w14:paraId="57765FB4" w14:textId="77777777" w:rsidR="002329C1" w:rsidRPr="0022684D" w:rsidRDefault="002329C1" w:rsidP="00690428">
                        <w:pPr>
                          <w:pStyle w:val="ListParagraph"/>
                          <w:numPr>
                            <w:ilvl w:val="0"/>
                            <w:numId w:val="38"/>
                          </w:numPr>
                          <w:spacing w:before="100" w:beforeAutospacing="1" w:after="100" w:afterAutospacing="1"/>
                          <w:ind w:left="426" w:hanging="284"/>
                          <w:rPr>
                            <w:rFonts w:ascii="Sylfaen" w:hAnsi="Sylfaen"/>
                            <w:b/>
                            <w:sz w:val="20"/>
                            <w:szCs w:val="20"/>
                            <w:lang w:val="ka-GE"/>
                          </w:rPr>
                        </w:pPr>
                        <w:r>
                          <w:rPr>
                            <w:rFonts w:ascii="Sylfaen" w:hAnsi="Sylfaen" w:cs="Sylfaen"/>
                            <w:b/>
                            <w:sz w:val="20"/>
                            <w:szCs w:val="20"/>
                            <w:lang w:val="ka-GE"/>
                          </w:rPr>
                          <w:t xml:space="preserve">ჰოსპიტლიდან გაწერამდე გადადით პერორალურ ანტიკოაგულაციურ თერაპიაზე </w:t>
                        </w:r>
                        <w:r w:rsidRPr="00C47FE4">
                          <w:rPr>
                            <w:rFonts w:ascii="Sylfaen" w:hAnsi="Sylfaen"/>
                            <w:b/>
                            <w:sz w:val="28"/>
                            <w:szCs w:val="28"/>
                            <w:vertAlign w:val="superscript"/>
                            <w:lang w:val="ka-GE"/>
                          </w:rPr>
                          <w:t>d</w:t>
                        </w:r>
                      </w:p>
                      <w:p w14:paraId="73427386" w14:textId="77777777" w:rsidR="002329C1" w:rsidRPr="005D1386" w:rsidRDefault="002329C1" w:rsidP="004250C4">
                        <w:pPr>
                          <w:pStyle w:val="ListParagraph"/>
                          <w:jc w:val="center"/>
                          <w:rPr>
                            <w:rFonts w:ascii="Sylfaen" w:hAnsi="Sylfaen"/>
                            <w:b/>
                            <w:sz w:val="20"/>
                            <w:szCs w:val="20"/>
                            <w:lang w:val="ka-GE"/>
                          </w:rPr>
                        </w:pPr>
                      </w:p>
                    </w:txbxContent>
                  </v:textbox>
                </v:shape>
                <v:shape id="Text Box 46" o:spid="_x0000_s1065" type="#_x0000_t202" style="position:absolute;left:15049;top:20764;width:5525;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5756D48A" w14:textId="77777777" w:rsidR="002329C1" w:rsidRPr="00BF42BA" w:rsidRDefault="002329C1" w:rsidP="004250C4">
                        <w:pPr>
                          <w:jc w:val="center"/>
                          <w:rPr>
                            <w:rFonts w:ascii="Sylfaen" w:hAnsi="Sylfaen"/>
                            <w:sz w:val="20"/>
                            <w:szCs w:val="20"/>
                            <w:lang w:val="ka-GE"/>
                          </w:rPr>
                        </w:pPr>
                        <w:r>
                          <w:rPr>
                            <w:rFonts w:ascii="Sylfaen" w:hAnsi="Sylfaen"/>
                            <w:sz w:val="20"/>
                            <w:szCs w:val="20"/>
                            <w:lang w:val="ka-GE"/>
                          </w:rPr>
                          <w:t>არა</w:t>
                        </w:r>
                      </w:p>
                    </w:txbxContent>
                  </v:textbox>
                </v:shape>
                <v:shape id="Text Box 47" o:spid="_x0000_s1066" type="#_x0000_t202" style="position:absolute;left:42360;top:20650;width:552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wLwgAAANsAAAAPAAAAZHJzL2Rvd25yZXYueG1sRI9BSwMx&#10;FITvgv8hPMGbzSql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D7DdwLwgAAANsAAAAPAAAA&#10;AAAAAAAAAAAAAAcCAABkcnMvZG93bnJldi54bWxQSwUGAAAAAAMAAwC3AAAA9gIAAAAA&#10;" fillcolor="white [3201]" strokeweight=".5pt">
                  <v:textbox>
                    <w:txbxContent>
                      <w:p w14:paraId="39248B86" w14:textId="77777777" w:rsidR="002329C1" w:rsidRPr="00BF42BA" w:rsidRDefault="002329C1" w:rsidP="004250C4">
                        <w:pPr>
                          <w:rPr>
                            <w:rFonts w:ascii="Sylfaen" w:hAnsi="Sylfaen"/>
                            <w:sz w:val="20"/>
                            <w:szCs w:val="20"/>
                            <w:lang w:val="ka-GE"/>
                          </w:rPr>
                        </w:pPr>
                        <w:r>
                          <w:rPr>
                            <w:rFonts w:ascii="Sylfaen" w:hAnsi="Sylfaen"/>
                            <w:sz w:val="20"/>
                            <w:szCs w:val="20"/>
                            <w:lang w:val="ka-GE"/>
                          </w:rPr>
                          <w:t>დიახ</w:t>
                        </w:r>
                      </w:p>
                    </w:txbxContent>
                  </v:textbox>
                </v:shape>
                <v:shape id="Text Box 48" o:spid="_x0000_s1067" type="#_x0000_t202" style="position:absolute;top:33147;width:151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" fillcolor="#c2d69b [1942]" strokeweight=".5pt">
                  <v:textbox>
                    <w:txbxContent>
                      <w:p w14:paraId="4A0961E8" w14:textId="77777777" w:rsidR="002329C1" w:rsidRPr="00EB5237" w:rsidRDefault="002329C1" w:rsidP="004250C4">
                        <w:pPr>
                          <w:jc w:val="center"/>
                          <w:rPr>
                            <w:rFonts w:ascii="Sylfaen" w:hAnsi="Sylfaen"/>
                            <w:b/>
                            <w:sz w:val="20"/>
                            <w:szCs w:val="20"/>
                            <w:lang w:val="ka-GE"/>
                          </w:rPr>
                        </w:pPr>
                        <w:r w:rsidRPr="00EB5237">
                          <w:rPr>
                            <w:rFonts w:ascii="Sylfaen" w:hAnsi="Sylfaen"/>
                            <w:b/>
                            <w:sz w:val="20"/>
                            <w:szCs w:val="20"/>
                          </w:rPr>
                          <w:t>D-</w:t>
                        </w:r>
                        <w:r w:rsidRPr="00EB5237">
                          <w:rPr>
                            <w:rFonts w:ascii="Sylfaen" w:hAnsi="Sylfaen"/>
                            <w:b/>
                            <w:sz w:val="20"/>
                            <w:szCs w:val="20"/>
                            <w:lang w:val="ka-GE"/>
                          </w:rPr>
                          <w:t>დიმერი &lt; 3 მკგ./მლ</w:t>
                        </w:r>
                      </w:p>
                    </w:txbxContent>
                  </v:textbox>
                </v:shape>
                <v:shape id="Text Box 49" o:spid="_x0000_s1068" type="#_x0000_t202" style="position:absolute;left:32023;top:33050;width:1512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" fillcolor="#c0504d [3205]" strokeweight=".5pt">
                  <v:textbox>
                    <w:txbxContent>
                      <w:p w14:paraId="64FDCD08" w14:textId="77777777" w:rsidR="002329C1" w:rsidRPr="00EB5237" w:rsidRDefault="002329C1" w:rsidP="004250C4">
                        <w:pPr>
                          <w:jc w:val="center"/>
                          <w:rPr>
                            <w:rFonts w:ascii="Sylfaen" w:hAnsi="Sylfaen"/>
                            <w:b/>
                            <w:sz w:val="20"/>
                            <w:szCs w:val="20"/>
                            <w:lang w:val="ka-GE"/>
                          </w:rPr>
                        </w:pPr>
                        <w:r w:rsidRPr="00EB5237">
                          <w:rPr>
                            <w:rFonts w:ascii="Sylfaen" w:hAnsi="Sylfaen"/>
                            <w:b/>
                            <w:sz w:val="20"/>
                            <w:szCs w:val="20"/>
                          </w:rPr>
                          <w:t>D-</w:t>
                        </w:r>
                        <w:r w:rsidRPr="00EB5237">
                          <w:rPr>
                            <w:rFonts w:ascii="Sylfaen" w:hAnsi="Sylfaen"/>
                            <w:b/>
                            <w:sz w:val="20"/>
                            <w:szCs w:val="20"/>
                            <w:lang w:val="ka-GE"/>
                          </w:rPr>
                          <w:t xml:space="preserve">დიმერი </w:t>
                        </w:r>
                        <w:r>
                          <w:rPr>
                            <w:rFonts w:ascii="Sylfaen" w:hAnsi="Sylfaen"/>
                            <w:b/>
                            <w:sz w:val="20"/>
                            <w:szCs w:val="20"/>
                            <w:lang w:val="ka-GE"/>
                          </w:rPr>
                          <w:t>&gt;</w:t>
                        </w:r>
                        <w:r w:rsidRPr="00EB5237">
                          <w:rPr>
                            <w:rFonts w:ascii="Sylfaen" w:hAnsi="Sylfaen"/>
                            <w:b/>
                            <w:sz w:val="20"/>
                            <w:szCs w:val="20"/>
                            <w:lang w:val="ka-GE"/>
                          </w:rPr>
                          <w:t xml:space="preserve"> 3 მკგ./მლ</w:t>
                        </w:r>
                      </w:p>
                      <w:p w14:paraId="77AF9E3E" w14:textId="77777777" w:rsidR="002329C1" w:rsidRPr="0022684D" w:rsidRDefault="002329C1" w:rsidP="004250C4">
                        <w:pPr>
                          <w:pStyle w:val="ListParagraph"/>
                          <w:jc w:val="center"/>
                          <w:rPr>
                            <w:rFonts w:ascii="Sylfaen" w:hAnsi="Sylfaen"/>
                            <w:b/>
                            <w:sz w:val="20"/>
                            <w:szCs w:val="20"/>
                            <w:lang w:val="ka-GE"/>
                          </w:rPr>
                        </w:pPr>
                      </w:p>
                    </w:txbxContent>
                  </v:textbox>
                </v:shape>
                <v:shape id="Text Box 51" o:spid="_x0000_s1069" type="#_x0000_t202" style="position:absolute;top:39243;width:32023;height:2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14:paraId="2756B7C5" w14:textId="77777777" w:rsidR="002329C1" w:rsidRDefault="002329C1" w:rsidP="004250C4">
                        <w:pPr>
                          <w:rPr>
                            <w:rFonts w:ascii="Sylfaen" w:hAnsi="Sylfaen"/>
                            <w:sz w:val="20"/>
                            <w:szCs w:val="20"/>
                            <w:lang w:val="ka-GE"/>
                          </w:rPr>
                        </w:pPr>
                        <w:r>
                          <w:rPr>
                            <w:rFonts w:ascii="Sylfaen" w:hAnsi="Sylfaen"/>
                            <w:sz w:val="20"/>
                            <w:szCs w:val="20"/>
                            <w:lang w:val="ka-GE"/>
                          </w:rPr>
                          <w:t>დაბალმოლეკულური ჰეპარინის: ენოქსაპარინის (უპირატესია) ან ნადროპარინის პროფილაქტიკური დოზები (წონაზე დამოკიდებული)</w:t>
                        </w:r>
                      </w:p>
                      <w:p w14:paraId="44D4D529" w14:textId="77777777" w:rsidR="002329C1" w:rsidRDefault="002329C1" w:rsidP="00690428">
                        <w:pPr>
                          <w:pStyle w:val="ListParagraph"/>
                          <w:numPr>
                            <w:ilvl w:val="0"/>
                            <w:numId w:val="37"/>
                          </w:numPr>
                          <w:rPr>
                            <w:rFonts w:ascii="Sylfaen" w:hAnsi="Sylfaen"/>
                            <w:sz w:val="20"/>
                            <w:szCs w:val="20"/>
                            <w:lang w:val="ka-GE"/>
                          </w:rPr>
                        </w:pPr>
                        <w:r>
                          <w:rPr>
                            <w:rFonts w:ascii="Sylfaen" w:hAnsi="Sylfaen"/>
                            <w:sz w:val="20"/>
                            <w:szCs w:val="20"/>
                            <w:lang w:val="ka-GE"/>
                          </w:rPr>
                          <w:t xml:space="preserve">40 მგ. </w:t>
                        </w:r>
                        <w:r>
                          <w:rPr>
                            <w:rFonts w:ascii="Sylfaen" w:hAnsi="Sylfaen"/>
                            <w:sz w:val="20"/>
                            <w:szCs w:val="20"/>
                          </w:rPr>
                          <w:t>QD (</w:t>
                        </w:r>
                        <w:r>
                          <w:rPr>
                            <w:rFonts w:ascii="Sylfaen" w:hAnsi="Sylfaen"/>
                            <w:sz w:val="20"/>
                            <w:szCs w:val="20"/>
                            <w:lang w:val="ka-GE"/>
                          </w:rPr>
                          <w:t>100 კგ. მდე წონის პაციენტში)</w:t>
                        </w:r>
                      </w:p>
                      <w:p w14:paraId="34026282" w14:textId="77777777" w:rsidR="002329C1" w:rsidRDefault="002329C1" w:rsidP="00690428">
                        <w:pPr>
                          <w:pStyle w:val="ListParagraph"/>
                          <w:numPr>
                            <w:ilvl w:val="0"/>
                            <w:numId w:val="37"/>
                          </w:numPr>
                          <w:rPr>
                            <w:rFonts w:ascii="Sylfaen" w:hAnsi="Sylfaen"/>
                            <w:sz w:val="20"/>
                            <w:szCs w:val="20"/>
                            <w:lang w:val="ka-GE"/>
                          </w:rPr>
                        </w:pPr>
                        <w:r>
                          <w:rPr>
                            <w:rFonts w:ascii="Sylfaen" w:hAnsi="Sylfaen"/>
                            <w:sz w:val="20"/>
                            <w:szCs w:val="20"/>
                            <w:lang w:val="ka-GE"/>
                          </w:rPr>
                          <w:t xml:space="preserve">40 მგ. </w:t>
                        </w:r>
                        <w:r>
                          <w:rPr>
                            <w:rFonts w:ascii="Sylfaen" w:hAnsi="Sylfaen"/>
                            <w:sz w:val="20"/>
                            <w:szCs w:val="20"/>
                          </w:rPr>
                          <w:t>BID (</w:t>
                        </w:r>
                        <w:r>
                          <w:rPr>
                            <w:rFonts w:ascii="Sylfaen" w:hAnsi="Sylfaen"/>
                            <w:sz w:val="20"/>
                            <w:szCs w:val="20"/>
                            <w:lang w:val="ka-GE"/>
                          </w:rPr>
                          <w:t>100 კგ.</w:t>
                        </w:r>
                        <w:r>
                          <w:rPr>
                            <w:rFonts w:ascii="Sylfaen" w:hAnsi="Sylfaen"/>
                            <w:sz w:val="20"/>
                            <w:szCs w:val="20"/>
                            <w:lang w:val="ru-RU"/>
                          </w:rPr>
                          <w:t>-</w:t>
                        </w:r>
                        <w:r>
                          <w:rPr>
                            <w:rFonts w:ascii="Sylfaen" w:hAnsi="Sylfaen"/>
                            <w:sz w:val="20"/>
                            <w:szCs w:val="20"/>
                            <w:lang w:val="ka-GE"/>
                          </w:rPr>
                          <w:t xml:space="preserve">ზე მეტი წონის ან </w:t>
                        </w:r>
                        <w:r>
                          <w:rPr>
                            <w:rFonts w:ascii="Sylfaen" w:hAnsi="Sylfaen"/>
                            <w:sz w:val="20"/>
                            <w:szCs w:val="20"/>
                          </w:rPr>
                          <w:t xml:space="preserve">BMI&gt;40 </w:t>
                        </w:r>
                        <w:r>
                          <w:rPr>
                            <w:rFonts w:ascii="Sylfaen" w:hAnsi="Sylfaen"/>
                            <w:sz w:val="20"/>
                            <w:szCs w:val="20"/>
                            <w:lang w:val="ka-GE"/>
                          </w:rPr>
                          <w:t>პაციენტში)</w:t>
                        </w:r>
                      </w:p>
                      <w:p w14:paraId="5A89DC2F" w14:textId="77777777" w:rsidR="002329C1" w:rsidRDefault="002329C1" w:rsidP="004250C4">
                        <w:pPr>
                          <w:rPr>
                            <w:rFonts w:ascii="Sylfaen" w:hAnsi="Sylfaen"/>
                            <w:sz w:val="20"/>
                            <w:szCs w:val="20"/>
                            <w:lang w:val="ka-GE"/>
                          </w:rPr>
                        </w:pPr>
                      </w:p>
                      <w:p w14:paraId="75D0D16F" w14:textId="77777777" w:rsidR="002329C1" w:rsidRDefault="002329C1" w:rsidP="004250C4">
                        <w:pPr>
                          <w:rPr>
                            <w:rFonts w:ascii="Sylfaen" w:hAnsi="Sylfaen"/>
                            <w:sz w:val="20"/>
                            <w:szCs w:val="20"/>
                            <w:lang w:val="ka-GE"/>
                          </w:rPr>
                        </w:pPr>
                        <w:r>
                          <w:rPr>
                            <w:rFonts w:ascii="Sylfaen" w:hAnsi="Sylfaen"/>
                            <w:sz w:val="20"/>
                            <w:szCs w:val="20"/>
                            <w:lang w:val="ka-GE"/>
                          </w:rPr>
                          <w:t>არაფრაქციონირებული ჰეპარინი (განსაკუთრებით, თუ კრეატინინის კლირენსი &lt;30)</w:t>
                        </w:r>
                      </w:p>
                      <w:p w14:paraId="66FF91C6" w14:textId="77777777" w:rsidR="002329C1" w:rsidRDefault="002329C1" w:rsidP="00690428">
                        <w:pPr>
                          <w:pStyle w:val="ListParagraph"/>
                          <w:numPr>
                            <w:ilvl w:val="0"/>
                            <w:numId w:val="37"/>
                          </w:numPr>
                          <w:rPr>
                            <w:rFonts w:ascii="Sylfaen" w:hAnsi="Sylfaen"/>
                            <w:sz w:val="20"/>
                            <w:szCs w:val="20"/>
                            <w:lang w:val="ka-GE"/>
                          </w:rPr>
                        </w:pPr>
                        <w:r w:rsidRPr="00F7395F">
                          <w:rPr>
                            <w:rFonts w:ascii="Sylfaen" w:hAnsi="Sylfaen"/>
                            <w:sz w:val="20"/>
                            <w:szCs w:val="20"/>
                            <w:lang w:val="ka-GE"/>
                          </w:rPr>
                          <w:t>5</w:t>
                        </w:r>
                        <w:r>
                          <w:rPr>
                            <w:rFonts w:ascii="Sylfaen" w:hAnsi="Sylfaen"/>
                            <w:sz w:val="20"/>
                            <w:szCs w:val="20"/>
                            <w:lang w:val="ka-GE"/>
                          </w:rPr>
                          <w:t>,</w:t>
                        </w:r>
                        <w:r w:rsidRPr="00F7395F">
                          <w:rPr>
                            <w:rFonts w:ascii="Sylfaen" w:hAnsi="Sylfaen"/>
                            <w:sz w:val="20"/>
                            <w:szCs w:val="20"/>
                            <w:lang w:val="ka-GE"/>
                          </w:rPr>
                          <w:t xml:space="preserve">000 ერთეული </w:t>
                        </w:r>
                        <w:r w:rsidRPr="00F7395F">
                          <w:rPr>
                            <w:rFonts w:ascii="Sylfaen" w:hAnsi="Sylfaen"/>
                            <w:sz w:val="20"/>
                            <w:szCs w:val="20"/>
                          </w:rPr>
                          <w:t>TID</w:t>
                        </w:r>
                        <w:r>
                          <w:rPr>
                            <w:rFonts w:ascii="Sylfaen" w:hAnsi="Sylfaen"/>
                            <w:sz w:val="20"/>
                            <w:szCs w:val="20"/>
                          </w:rPr>
                          <w:t xml:space="preserve"> (</w:t>
                        </w:r>
                        <w:r>
                          <w:rPr>
                            <w:rFonts w:ascii="Sylfaen" w:hAnsi="Sylfaen"/>
                            <w:sz w:val="20"/>
                            <w:szCs w:val="20"/>
                            <w:lang w:val="ka-GE"/>
                          </w:rPr>
                          <w:t>სასურველი დოზა)</w:t>
                        </w:r>
                      </w:p>
                      <w:p w14:paraId="75883BE8" w14:textId="77777777" w:rsidR="002329C1" w:rsidRDefault="002329C1" w:rsidP="00690428">
                        <w:pPr>
                          <w:pStyle w:val="ListParagraph"/>
                          <w:numPr>
                            <w:ilvl w:val="0"/>
                            <w:numId w:val="37"/>
                          </w:numPr>
                          <w:rPr>
                            <w:rFonts w:ascii="Sylfaen" w:hAnsi="Sylfaen"/>
                            <w:sz w:val="20"/>
                            <w:szCs w:val="20"/>
                            <w:lang w:val="ka-GE"/>
                          </w:rPr>
                        </w:pPr>
                        <w:r w:rsidRPr="00F7395F">
                          <w:rPr>
                            <w:rFonts w:ascii="Sylfaen" w:hAnsi="Sylfaen"/>
                            <w:sz w:val="20"/>
                            <w:szCs w:val="20"/>
                            <w:lang w:val="ka-GE"/>
                          </w:rPr>
                          <w:t>5</w:t>
                        </w:r>
                        <w:r>
                          <w:rPr>
                            <w:rFonts w:ascii="Sylfaen" w:hAnsi="Sylfaen"/>
                            <w:sz w:val="20"/>
                            <w:szCs w:val="20"/>
                            <w:lang w:val="ka-GE"/>
                          </w:rPr>
                          <w:t>,</w:t>
                        </w:r>
                        <w:r w:rsidRPr="00F7395F">
                          <w:rPr>
                            <w:rFonts w:ascii="Sylfaen" w:hAnsi="Sylfaen"/>
                            <w:sz w:val="20"/>
                            <w:szCs w:val="20"/>
                            <w:lang w:val="ka-GE"/>
                          </w:rPr>
                          <w:t xml:space="preserve">000 ერთეული </w:t>
                        </w:r>
                        <w:r w:rsidRPr="00F7395F">
                          <w:rPr>
                            <w:rFonts w:ascii="Sylfaen" w:hAnsi="Sylfaen"/>
                            <w:sz w:val="20"/>
                            <w:szCs w:val="20"/>
                          </w:rPr>
                          <w:t xml:space="preserve">BID (&lt;50 </w:t>
                        </w:r>
                        <w:r w:rsidRPr="00F7395F">
                          <w:rPr>
                            <w:rFonts w:ascii="Sylfaen" w:hAnsi="Sylfaen"/>
                            <w:sz w:val="20"/>
                            <w:szCs w:val="20"/>
                            <w:lang w:val="ka-GE"/>
                          </w:rPr>
                          <w:t>კგ. პაციენტში)</w:t>
                        </w:r>
                      </w:p>
                      <w:p w14:paraId="066F3177" w14:textId="77777777" w:rsidR="002329C1" w:rsidRDefault="002329C1" w:rsidP="00690428">
                        <w:pPr>
                          <w:pStyle w:val="ListParagraph"/>
                          <w:numPr>
                            <w:ilvl w:val="0"/>
                            <w:numId w:val="37"/>
                          </w:numPr>
                          <w:rPr>
                            <w:rFonts w:ascii="Sylfaen" w:hAnsi="Sylfaen"/>
                            <w:sz w:val="20"/>
                            <w:szCs w:val="20"/>
                            <w:lang w:val="ka-GE"/>
                          </w:rPr>
                        </w:pPr>
                        <w:r>
                          <w:rPr>
                            <w:rFonts w:ascii="Sylfaen" w:hAnsi="Sylfaen"/>
                            <w:sz w:val="20"/>
                            <w:szCs w:val="20"/>
                            <w:lang w:val="ka-GE"/>
                          </w:rPr>
                          <w:t>7,500</w:t>
                        </w:r>
                        <w:r w:rsidRPr="00F7395F">
                          <w:rPr>
                            <w:rFonts w:ascii="Sylfaen" w:hAnsi="Sylfaen"/>
                            <w:sz w:val="20"/>
                            <w:szCs w:val="20"/>
                            <w:lang w:val="ka-GE"/>
                          </w:rPr>
                          <w:t xml:space="preserve"> ერთეული </w:t>
                        </w:r>
                        <w:r w:rsidRPr="00F7395F">
                          <w:rPr>
                            <w:rFonts w:ascii="Sylfaen" w:hAnsi="Sylfaen"/>
                            <w:sz w:val="20"/>
                            <w:szCs w:val="20"/>
                          </w:rPr>
                          <w:t>TID</w:t>
                        </w:r>
                        <w:r>
                          <w:rPr>
                            <w:rFonts w:ascii="Sylfaen" w:hAnsi="Sylfaen"/>
                            <w:sz w:val="20"/>
                            <w:szCs w:val="20"/>
                          </w:rPr>
                          <w:t xml:space="preserve"> (</w:t>
                        </w:r>
                        <w:r>
                          <w:rPr>
                            <w:rFonts w:ascii="Sylfaen" w:hAnsi="Sylfaen"/>
                            <w:sz w:val="20"/>
                            <w:szCs w:val="20"/>
                            <w:lang w:val="ka-GE"/>
                          </w:rPr>
                          <w:t>100 კგ.</w:t>
                        </w:r>
                        <w:r>
                          <w:rPr>
                            <w:rFonts w:ascii="Sylfaen" w:hAnsi="Sylfaen"/>
                            <w:sz w:val="20"/>
                            <w:szCs w:val="20"/>
                            <w:lang w:val="ru-RU"/>
                          </w:rPr>
                          <w:t>-</w:t>
                        </w:r>
                        <w:r>
                          <w:rPr>
                            <w:rFonts w:ascii="Sylfaen" w:hAnsi="Sylfaen"/>
                            <w:sz w:val="20"/>
                            <w:szCs w:val="20"/>
                            <w:lang w:val="ka-GE"/>
                          </w:rPr>
                          <w:t xml:space="preserve">ზე მეტი წონის ან </w:t>
                        </w:r>
                        <w:r>
                          <w:rPr>
                            <w:rFonts w:ascii="Sylfaen" w:hAnsi="Sylfaen"/>
                            <w:sz w:val="20"/>
                            <w:szCs w:val="20"/>
                          </w:rPr>
                          <w:t xml:space="preserve">BMI&gt;40 </w:t>
                        </w:r>
                        <w:r>
                          <w:rPr>
                            <w:rFonts w:ascii="Sylfaen" w:hAnsi="Sylfaen"/>
                            <w:sz w:val="20"/>
                            <w:szCs w:val="20"/>
                            <w:lang w:val="ka-GE"/>
                          </w:rPr>
                          <w:t>პაციენტში)</w:t>
                        </w:r>
                      </w:p>
                      <w:p w14:paraId="72C95135" w14:textId="77777777" w:rsidR="002329C1" w:rsidRPr="00386A85" w:rsidRDefault="002329C1" w:rsidP="004250C4">
                        <w:pPr>
                          <w:ind w:left="360"/>
                          <w:rPr>
                            <w:rFonts w:ascii="Sylfaen" w:hAnsi="Sylfaen"/>
                            <w:sz w:val="20"/>
                            <w:szCs w:val="20"/>
                            <w:lang w:val="ka-GE"/>
                          </w:rPr>
                        </w:pPr>
                      </w:p>
                      <w:p w14:paraId="303D5A30" w14:textId="77777777" w:rsidR="002329C1" w:rsidRPr="00F7395F" w:rsidRDefault="002329C1" w:rsidP="004250C4">
                        <w:pPr>
                          <w:pStyle w:val="ListParagraph"/>
                          <w:rPr>
                            <w:rFonts w:ascii="Sylfaen" w:hAnsi="Sylfaen"/>
                            <w:sz w:val="20"/>
                            <w:szCs w:val="20"/>
                            <w:lang w:val="ka-GE"/>
                          </w:rPr>
                        </w:pPr>
                      </w:p>
                    </w:txbxContent>
                  </v:textbox>
                </v:shape>
                <v:shape id="Text Box 52" o:spid="_x0000_s1070" type="#_x0000_t202" style="position:absolute;left:35623;top:39243;width:31826;height:2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14:paraId="3CB9A7B3" w14:textId="77777777" w:rsidR="002329C1" w:rsidRDefault="002329C1" w:rsidP="004250C4">
                        <w:pPr>
                          <w:rPr>
                            <w:rFonts w:ascii="Sylfaen" w:hAnsi="Sylfaen"/>
                            <w:sz w:val="20"/>
                            <w:szCs w:val="20"/>
                            <w:lang w:val="ka-GE"/>
                          </w:rPr>
                        </w:pPr>
                        <w:r>
                          <w:rPr>
                            <w:rFonts w:ascii="Sylfaen" w:hAnsi="Sylfaen"/>
                            <w:sz w:val="20"/>
                            <w:szCs w:val="20"/>
                            <w:lang w:val="ka-GE"/>
                          </w:rPr>
                          <w:t xml:space="preserve">დაბალმოლეკულური ჰეპარინის: ენოქსაპარინის (უპირატესია) ან ნადროპარინის პროფილაქტიკური დოზები (წონაზე დამოკიდებული) </w:t>
                        </w:r>
                      </w:p>
                      <w:p w14:paraId="396343B6" w14:textId="77777777" w:rsidR="002329C1" w:rsidRDefault="002329C1" w:rsidP="00690428">
                        <w:pPr>
                          <w:pStyle w:val="ListParagraph"/>
                          <w:numPr>
                            <w:ilvl w:val="0"/>
                            <w:numId w:val="37"/>
                          </w:numPr>
                          <w:rPr>
                            <w:rFonts w:ascii="Sylfaen" w:hAnsi="Sylfaen"/>
                            <w:sz w:val="20"/>
                            <w:szCs w:val="20"/>
                            <w:lang w:val="ka-GE"/>
                          </w:rPr>
                        </w:pPr>
                        <w:r>
                          <w:rPr>
                            <w:rFonts w:ascii="Sylfaen" w:hAnsi="Sylfaen"/>
                            <w:sz w:val="20"/>
                            <w:szCs w:val="20"/>
                            <w:lang w:val="ka-GE"/>
                          </w:rPr>
                          <w:t xml:space="preserve">30 მგ. </w:t>
                        </w:r>
                        <w:r>
                          <w:rPr>
                            <w:rFonts w:ascii="Sylfaen" w:hAnsi="Sylfaen"/>
                            <w:sz w:val="20"/>
                            <w:szCs w:val="20"/>
                          </w:rPr>
                          <w:t>BID (</w:t>
                        </w:r>
                        <w:r>
                          <w:rPr>
                            <w:rFonts w:ascii="Sylfaen" w:hAnsi="Sylfaen"/>
                            <w:sz w:val="20"/>
                            <w:szCs w:val="20"/>
                            <w:lang w:val="ka-GE"/>
                          </w:rPr>
                          <w:t>100 კგ. მდე წონის პაციენტში)</w:t>
                        </w:r>
                      </w:p>
                      <w:p w14:paraId="3029741C" w14:textId="77777777" w:rsidR="002329C1" w:rsidRDefault="002329C1" w:rsidP="00690428">
                        <w:pPr>
                          <w:pStyle w:val="ListParagraph"/>
                          <w:numPr>
                            <w:ilvl w:val="0"/>
                            <w:numId w:val="37"/>
                          </w:numPr>
                          <w:rPr>
                            <w:rFonts w:ascii="Sylfaen" w:hAnsi="Sylfaen"/>
                            <w:sz w:val="20"/>
                            <w:szCs w:val="20"/>
                            <w:lang w:val="ka-GE"/>
                          </w:rPr>
                        </w:pPr>
                        <w:r>
                          <w:rPr>
                            <w:rFonts w:ascii="Sylfaen" w:hAnsi="Sylfaen"/>
                            <w:sz w:val="20"/>
                            <w:szCs w:val="20"/>
                            <w:lang w:val="ka-GE"/>
                          </w:rPr>
                          <w:t xml:space="preserve">40 მგ. </w:t>
                        </w:r>
                        <w:r>
                          <w:rPr>
                            <w:rFonts w:ascii="Sylfaen" w:hAnsi="Sylfaen"/>
                            <w:sz w:val="20"/>
                            <w:szCs w:val="20"/>
                          </w:rPr>
                          <w:t>BID (</w:t>
                        </w:r>
                        <w:r>
                          <w:rPr>
                            <w:rFonts w:ascii="Sylfaen" w:hAnsi="Sylfaen"/>
                            <w:sz w:val="20"/>
                            <w:szCs w:val="20"/>
                            <w:lang w:val="ka-GE"/>
                          </w:rPr>
                          <w:t>100 კგ.</w:t>
                        </w:r>
                        <w:r>
                          <w:rPr>
                            <w:rFonts w:ascii="Sylfaen" w:hAnsi="Sylfaen"/>
                            <w:sz w:val="20"/>
                            <w:szCs w:val="20"/>
                            <w:lang w:val="ru-RU"/>
                          </w:rPr>
                          <w:t>-</w:t>
                        </w:r>
                        <w:r>
                          <w:rPr>
                            <w:rFonts w:ascii="Sylfaen" w:hAnsi="Sylfaen"/>
                            <w:sz w:val="20"/>
                            <w:szCs w:val="20"/>
                            <w:lang w:val="ka-GE"/>
                          </w:rPr>
                          <w:t xml:space="preserve">ზე მეტი წონის ან </w:t>
                        </w:r>
                        <w:r>
                          <w:rPr>
                            <w:rFonts w:ascii="Sylfaen" w:hAnsi="Sylfaen"/>
                            <w:sz w:val="20"/>
                            <w:szCs w:val="20"/>
                          </w:rPr>
                          <w:t xml:space="preserve">BMI&gt;40 </w:t>
                        </w:r>
                        <w:r>
                          <w:rPr>
                            <w:rFonts w:ascii="Sylfaen" w:hAnsi="Sylfaen"/>
                            <w:sz w:val="20"/>
                            <w:szCs w:val="20"/>
                            <w:lang w:val="ka-GE"/>
                          </w:rPr>
                          <w:t>პაციენტში)</w:t>
                        </w:r>
                      </w:p>
                      <w:p w14:paraId="41582B97" w14:textId="77777777" w:rsidR="002329C1" w:rsidRDefault="002329C1" w:rsidP="004250C4">
                        <w:pPr>
                          <w:rPr>
                            <w:rFonts w:ascii="Sylfaen" w:hAnsi="Sylfaen"/>
                            <w:sz w:val="20"/>
                            <w:szCs w:val="20"/>
                            <w:lang w:val="ka-GE"/>
                          </w:rPr>
                        </w:pPr>
                      </w:p>
                      <w:p w14:paraId="6E8D1C64" w14:textId="77777777" w:rsidR="002329C1" w:rsidRDefault="002329C1" w:rsidP="004250C4">
                        <w:pPr>
                          <w:rPr>
                            <w:rFonts w:ascii="Sylfaen" w:hAnsi="Sylfaen"/>
                            <w:sz w:val="20"/>
                            <w:szCs w:val="20"/>
                            <w:lang w:val="ka-GE"/>
                          </w:rPr>
                        </w:pPr>
                        <w:r>
                          <w:rPr>
                            <w:rFonts w:ascii="Sylfaen" w:hAnsi="Sylfaen"/>
                            <w:sz w:val="20"/>
                            <w:szCs w:val="20"/>
                            <w:lang w:val="ka-GE"/>
                          </w:rPr>
                          <w:t>არაფრაქციონირებული ჰეპარინი (განსაკუთრებით, თუ კრეატინინის კლირენსი &lt;30)</w:t>
                        </w:r>
                      </w:p>
                      <w:p w14:paraId="36870EAE" w14:textId="77777777" w:rsidR="002329C1" w:rsidRDefault="002329C1" w:rsidP="00690428">
                        <w:pPr>
                          <w:pStyle w:val="ListParagraph"/>
                          <w:numPr>
                            <w:ilvl w:val="0"/>
                            <w:numId w:val="37"/>
                          </w:numPr>
                          <w:rPr>
                            <w:rFonts w:ascii="Sylfaen" w:hAnsi="Sylfaen"/>
                            <w:sz w:val="20"/>
                            <w:szCs w:val="20"/>
                            <w:lang w:val="ka-GE"/>
                          </w:rPr>
                        </w:pPr>
                        <w:r w:rsidRPr="00F7395F">
                          <w:rPr>
                            <w:rFonts w:ascii="Sylfaen" w:hAnsi="Sylfaen"/>
                            <w:sz w:val="20"/>
                            <w:szCs w:val="20"/>
                            <w:lang w:val="ka-GE"/>
                          </w:rPr>
                          <w:t>5</w:t>
                        </w:r>
                        <w:r>
                          <w:rPr>
                            <w:rFonts w:ascii="Sylfaen" w:hAnsi="Sylfaen"/>
                            <w:sz w:val="20"/>
                            <w:szCs w:val="20"/>
                            <w:lang w:val="ka-GE"/>
                          </w:rPr>
                          <w:t>,</w:t>
                        </w:r>
                        <w:r w:rsidRPr="00F7395F">
                          <w:rPr>
                            <w:rFonts w:ascii="Sylfaen" w:hAnsi="Sylfaen"/>
                            <w:sz w:val="20"/>
                            <w:szCs w:val="20"/>
                            <w:lang w:val="ka-GE"/>
                          </w:rPr>
                          <w:t xml:space="preserve">000 ერთეული </w:t>
                        </w:r>
                        <w:r w:rsidRPr="00F7395F">
                          <w:rPr>
                            <w:rFonts w:ascii="Sylfaen" w:hAnsi="Sylfaen"/>
                            <w:sz w:val="20"/>
                            <w:szCs w:val="20"/>
                          </w:rPr>
                          <w:t>TID</w:t>
                        </w:r>
                        <w:r>
                          <w:rPr>
                            <w:rFonts w:ascii="Sylfaen" w:hAnsi="Sylfaen"/>
                            <w:sz w:val="20"/>
                            <w:szCs w:val="20"/>
                          </w:rPr>
                          <w:t xml:space="preserve"> (</w:t>
                        </w:r>
                        <w:r>
                          <w:rPr>
                            <w:rFonts w:ascii="Sylfaen" w:hAnsi="Sylfaen"/>
                            <w:sz w:val="20"/>
                            <w:szCs w:val="20"/>
                            <w:lang w:val="ka-GE"/>
                          </w:rPr>
                          <w:t>სასურველი დოზა)</w:t>
                        </w:r>
                      </w:p>
                      <w:p w14:paraId="764B07D8" w14:textId="77777777" w:rsidR="002329C1" w:rsidRDefault="002329C1" w:rsidP="00690428">
                        <w:pPr>
                          <w:pStyle w:val="ListParagraph"/>
                          <w:numPr>
                            <w:ilvl w:val="0"/>
                            <w:numId w:val="37"/>
                          </w:numPr>
                          <w:rPr>
                            <w:rFonts w:ascii="Sylfaen" w:hAnsi="Sylfaen"/>
                            <w:sz w:val="20"/>
                            <w:szCs w:val="20"/>
                            <w:lang w:val="ka-GE"/>
                          </w:rPr>
                        </w:pPr>
                        <w:r w:rsidRPr="00F7395F">
                          <w:rPr>
                            <w:rFonts w:ascii="Sylfaen" w:hAnsi="Sylfaen"/>
                            <w:sz w:val="20"/>
                            <w:szCs w:val="20"/>
                            <w:lang w:val="ka-GE"/>
                          </w:rPr>
                          <w:t>5</w:t>
                        </w:r>
                        <w:r>
                          <w:rPr>
                            <w:rFonts w:ascii="Sylfaen" w:hAnsi="Sylfaen"/>
                            <w:sz w:val="20"/>
                            <w:szCs w:val="20"/>
                            <w:lang w:val="ka-GE"/>
                          </w:rPr>
                          <w:t>,</w:t>
                        </w:r>
                        <w:r w:rsidRPr="00F7395F">
                          <w:rPr>
                            <w:rFonts w:ascii="Sylfaen" w:hAnsi="Sylfaen"/>
                            <w:sz w:val="20"/>
                            <w:szCs w:val="20"/>
                            <w:lang w:val="ka-GE"/>
                          </w:rPr>
                          <w:t xml:space="preserve">000 ერთეული </w:t>
                        </w:r>
                        <w:r w:rsidRPr="00F7395F">
                          <w:rPr>
                            <w:rFonts w:ascii="Sylfaen" w:hAnsi="Sylfaen"/>
                            <w:sz w:val="20"/>
                            <w:szCs w:val="20"/>
                          </w:rPr>
                          <w:t xml:space="preserve">BID (&lt;50 </w:t>
                        </w:r>
                        <w:r w:rsidRPr="00F7395F">
                          <w:rPr>
                            <w:rFonts w:ascii="Sylfaen" w:hAnsi="Sylfaen"/>
                            <w:sz w:val="20"/>
                            <w:szCs w:val="20"/>
                            <w:lang w:val="ka-GE"/>
                          </w:rPr>
                          <w:t>კგ. პაციენტში)</w:t>
                        </w:r>
                      </w:p>
                      <w:p w14:paraId="3778D31E" w14:textId="77777777" w:rsidR="002329C1" w:rsidRDefault="002329C1" w:rsidP="00690428">
                        <w:pPr>
                          <w:pStyle w:val="ListParagraph"/>
                          <w:numPr>
                            <w:ilvl w:val="0"/>
                            <w:numId w:val="37"/>
                          </w:numPr>
                          <w:rPr>
                            <w:rFonts w:ascii="Sylfaen" w:hAnsi="Sylfaen"/>
                            <w:sz w:val="20"/>
                            <w:szCs w:val="20"/>
                            <w:lang w:val="ka-GE"/>
                          </w:rPr>
                        </w:pPr>
                        <w:r>
                          <w:rPr>
                            <w:rFonts w:ascii="Sylfaen" w:hAnsi="Sylfaen"/>
                            <w:sz w:val="20"/>
                            <w:szCs w:val="20"/>
                            <w:lang w:val="ka-GE"/>
                          </w:rPr>
                          <w:t>7,500</w:t>
                        </w:r>
                        <w:r w:rsidRPr="00F7395F">
                          <w:rPr>
                            <w:rFonts w:ascii="Sylfaen" w:hAnsi="Sylfaen"/>
                            <w:sz w:val="20"/>
                            <w:szCs w:val="20"/>
                            <w:lang w:val="ka-GE"/>
                          </w:rPr>
                          <w:t xml:space="preserve"> ერთეული </w:t>
                        </w:r>
                        <w:r w:rsidRPr="00F7395F">
                          <w:rPr>
                            <w:rFonts w:ascii="Sylfaen" w:hAnsi="Sylfaen"/>
                            <w:sz w:val="20"/>
                            <w:szCs w:val="20"/>
                          </w:rPr>
                          <w:t>TID</w:t>
                        </w:r>
                        <w:r>
                          <w:rPr>
                            <w:rFonts w:ascii="Sylfaen" w:hAnsi="Sylfaen"/>
                            <w:sz w:val="20"/>
                            <w:szCs w:val="20"/>
                          </w:rPr>
                          <w:t xml:space="preserve"> (</w:t>
                        </w:r>
                        <w:r>
                          <w:rPr>
                            <w:rFonts w:ascii="Sylfaen" w:hAnsi="Sylfaen"/>
                            <w:sz w:val="20"/>
                            <w:szCs w:val="20"/>
                            <w:lang w:val="ka-GE"/>
                          </w:rPr>
                          <w:t>100 კგ.</w:t>
                        </w:r>
                        <w:r>
                          <w:rPr>
                            <w:rFonts w:ascii="Sylfaen" w:hAnsi="Sylfaen"/>
                            <w:sz w:val="20"/>
                            <w:szCs w:val="20"/>
                            <w:lang w:val="ru-RU"/>
                          </w:rPr>
                          <w:t>-</w:t>
                        </w:r>
                        <w:r>
                          <w:rPr>
                            <w:rFonts w:ascii="Sylfaen" w:hAnsi="Sylfaen"/>
                            <w:sz w:val="20"/>
                            <w:szCs w:val="20"/>
                            <w:lang w:val="ka-GE"/>
                          </w:rPr>
                          <w:t xml:space="preserve">ზე მეტი წონის ან </w:t>
                        </w:r>
                        <w:r>
                          <w:rPr>
                            <w:rFonts w:ascii="Sylfaen" w:hAnsi="Sylfaen"/>
                            <w:sz w:val="20"/>
                            <w:szCs w:val="20"/>
                          </w:rPr>
                          <w:t xml:space="preserve">BMI&gt;40 </w:t>
                        </w:r>
                        <w:r>
                          <w:rPr>
                            <w:rFonts w:ascii="Sylfaen" w:hAnsi="Sylfaen"/>
                            <w:sz w:val="20"/>
                            <w:szCs w:val="20"/>
                            <w:lang w:val="ka-GE"/>
                          </w:rPr>
                          <w:t>პაციენტში)</w:t>
                        </w:r>
                      </w:p>
                      <w:p w14:paraId="3148043C" w14:textId="77777777" w:rsidR="002329C1" w:rsidRPr="00F7395F" w:rsidRDefault="002329C1" w:rsidP="004250C4">
                        <w:pPr>
                          <w:pStyle w:val="ListParagraph"/>
                          <w:rPr>
                            <w:rFonts w:ascii="Sylfaen" w:hAnsi="Sylfaen"/>
                            <w:sz w:val="20"/>
                            <w:szCs w:val="20"/>
                            <w:lang w:val="ka-GE"/>
                          </w:rPr>
                        </w:pPr>
                      </w:p>
                    </w:txbxContent>
                  </v:textbox>
                </v:shape>
                <v:shape id="Text Box 55" o:spid="_x0000_s1071" type="#_x0000_t202" style="position:absolute;top:68008;width:2042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E6wgAAANsAAAAPAAAAZHJzL2Rvd25yZXYueG1sRI9BawIx&#10;FITvhf6H8ArearYFZb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hSnE6wgAAANsAAAAPAAAA&#10;AAAAAAAAAAAAAAcCAABkcnMvZG93bnJldi54bWxQSwUGAAAAAAMAAwC3AAAA9gIAAAAA&#10;" fillcolor="white [3201]" strokeweight=".5pt">
                  <v:textbox>
                    <w:txbxContent>
                      <w:p w14:paraId="32D73F93" w14:textId="77777777" w:rsidR="002329C1" w:rsidRPr="00905285" w:rsidRDefault="002329C1" w:rsidP="004250C4">
                        <w:pPr>
                          <w:jc w:val="center"/>
                          <w:rPr>
                            <w:rFonts w:ascii="Sylfaen" w:hAnsi="Sylfaen"/>
                            <w:sz w:val="20"/>
                            <w:szCs w:val="20"/>
                            <w:lang w:val="ka-GE"/>
                          </w:rPr>
                        </w:pPr>
                        <w:r w:rsidRPr="00905285">
                          <w:rPr>
                            <w:rFonts w:ascii="Sylfaen" w:hAnsi="Sylfaen" w:cs="Sylfaen"/>
                            <w:sz w:val="20"/>
                            <w:szCs w:val="20"/>
                            <w:lang w:val="ka-GE"/>
                          </w:rPr>
                          <w:t>გაიმეორეთ</w:t>
                        </w:r>
                        <w:r w:rsidRPr="00905285">
                          <w:rPr>
                            <w:rFonts w:ascii="Sylfaen" w:hAnsi="Sylfaen"/>
                            <w:sz w:val="20"/>
                            <w:szCs w:val="20"/>
                            <w:lang w:val="ka-GE"/>
                          </w:rPr>
                          <w:t xml:space="preserve"> კვლევა მე-7 დღეს </w:t>
                        </w:r>
                        <w:r w:rsidRPr="00905285">
                          <w:rPr>
                            <w:rFonts w:ascii="Sylfaen" w:hAnsi="Sylfaen"/>
                            <w:sz w:val="28"/>
                            <w:szCs w:val="28"/>
                            <w:vertAlign w:val="superscript"/>
                            <w:lang w:val="ka-GE"/>
                          </w:rPr>
                          <w:t>e</w:t>
                        </w:r>
                      </w:p>
                    </w:txbxContent>
                  </v:textbox>
                </v:shape>
                <v:shape id="Text Box 59" o:spid="_x0000_s1072" type="#_x0000_t202" style="position:absolute;top:77152;width:67627;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14:paraId="06AEB2B6" w14:textId="34ACEEC7" w:rsidR="002329C1" w:rsidRDefault="002329C1" w:rsidP="004250C4">
                        <w:pPr>
                          <w:jc w:val="center"/>
                          <w:rPr>
                            <w:rFonts w:ascii="Sylfaen" w:hAnsi="Sylfaen"/>
                            <w:b/>
                            <w:sz w:val="20"/>
                            <w:szCs w:val="20"/>
                            <w:lang w:val="ka-GE"/>
                          </w:rPr>
                        </w:pPr>
                        <w:r w:rsidRPr="00881CC7">
                          <w:rPr>
                            <w:rFonts w:ascii="Sylfaen" w:hAnsi="Sylfaen"/>
                            <w:b/>
                            <w:sz w:val="20"/>
                            <w:szCs w:val="20"/>
                            <w:lang w:val="ka-GE"/>
                          </w:rPr>
                          <w:t xml:space="preserve">პაციენტის ჰოსპიტლიდან </w:t>
                        </w:r>
                        <w:r>
                          <w:rPr>
                            <w:rFonts w:ascii="Sylfaen" w:hAnsi="Sylfaen"/>
                            <w:b/>
                            <w:sz w:val="20"/>
                            <w:szCs w:val="20"/>
                            <w:lang w:val="ka-GE"/>
                          </w:rPr>
                          <w:t xml:space="preserve">(როგორც თერაპიული, ისე ინტენსიური თერაპიის განყოფილებიდან) </w:t>
                        </w:r>
                        <w:r>
                          <w:rPr>
                            <w:rFonts w:ascii="Sylfaen" w:hAnsi="Sylfaen"/>
                            <w:b/>
                            <w:sz w:val="20"/>
                            <w:szCs w:val="20"/>
                            <w:lang w:val="ka-GE"/>
                          </w:rPr>
                          <w:br/>
                        </w:r>
                        <w:r w:rsidRPr="00881CC7">
                          <w:rPr>
                            <w:rFonts w:ascii="Sylfaen" w:hAnsi="Sylfaen"/>
                            <w:b/>
                            <w:sz w:val="20"/>
                            <w:szCs w:val="20"/>
                            <w:lang w:val="ka-GE"/>
                          </w:rPr>
                          <w:t>გაწერის შემდგომი ზედამხედველობა და დაკვირვება</w:t>
                        </w:r>
                      </w:p>
                      <w:p w14:paraId="770AAE74" w14:textId="183D5D13" w:rsidR="002329C1" w:rsidRDefault="002329C1" w:rsidP="00690428">
                        <w:pPr>
                          <w:pStyle w:val="ListParagraph"/>
                          <w:numPr>
                            <w:ilvl w:val="0"/>
                            <w:numId w:val="40"/>
                          </w:numPr>
                          <w:ind w:left="426" w:hanging="284"/>
                          <w:rPr>
                            <w:rFonts w:ascii="Sylfaen" w:hAnsi="Sylfaen"/>
                            <w:sz w:val="20"/>
                            <w:szCs w:val="20"/>
                            <w:lang w:val="ka-GE"/>
                          </w:rPr>
                        </w:pPr>
                        <w:r w:rsidRPr="00881CC7">
                          <w:rPr>
                            <w:rFonts w:ascii="Sylfaen" w:hAnsi="Sylfaen"/>
                            <w:sz w:val="20"/>
                            <w:szCs w:val="20"/>
                            <w:lang w:val="ka-GE"/>
                          </w:rPr>
                          <w:t xml:space="preserve">ვენური თრომბოემბოლიზმის მაღალი რისკის მქონე პაციენტებში განიხილეთ </w:t>
                        </w:r>
                        <w:r>
                          <w:rPr>
                            <w:rFonts w:ascii="Sylfaen" w:hAnsi="Sylfaen"/>
                            <w:sz w:val="20"/>
                            <w:szCs w:val="20"/>
                            <w:lang w:val="ka-GE"/>
                          </w:rPr>
                          <w:t xml:space="preserve">პროფილაქტიკური </w:t>
                        </w:r>
                        <w:r w:rsidRPr="00881CC7">
                          <w:rPr>
                            <w:rFonts w:ascii="Sylfaen" w:hAnsi="Sylfaen"/>
                            <w:sz w:val="20"/>
                            <w:szCs w:val="20"/>
                            <w:lang w:val="ka-GE"/>
                          </w:rPr>
                          <w:t>ანტიკოაგულაციური მკურნალობის</w:t>
                        </w:r>
                        <w:r>
                          <w:rPr>
                            <w:rFonts w:ascii="Sylfaen" w:hAnsi="Sylfaen"/>
                            <w:sz w:val="20"/>
                            <w:szCs w:val="20"/>
                            <w:lang w:val="ka-GE"/>
                          </w:rPr>
                          <w:t xml:space="preserve">, მათ შორის პერორალური ანტიკოაგულანტების (მაგ. რივაროქსაბანი) </w:t>
                        </w:r>
                        <w:r w:rsidRPr="00881CC7">
                          <w:rPr>
                            <w:rFonts w:ascii="Sylfaen" w:hAnsi="Sylfaen"/>
                            <w:sz w:val="20"/>
                            <w:szCs w:val="20"/>
                            <w:lang w:val="ka-GE"/>
                          </w:rPr>
                          <w:t>გაგრძელების საკითხი</w:t>
                        </w:r>
                        <w:r>
                          <w:rPr>
                            <w:rFonts w:ascii="Sylfaen" w:hAnsi="Sylfaen"/>
                            <w:sz w:val="20"/>
                            <w:szCs w:val="20"/>
                            <w:lang w:val="ka-GE"/>
                          </w:rPr>
                          <w:t xml:space="preserve"> ჰემატოლოგთან შეთანხმებით  </w:t>
                        </w:r>
                      </w:p>
                      <w:p w14:paraId="6FD39D23" w14:textId="513FD0E2" w:rsidR="002329C1" w:rsidRDefault="002329C1" w:rsidP="00690428">
                        <w:pPr>
                          <w:pStyle w:val="ListParagraph"/>
                          <w:numPr>
                            <w:ilvl w:val="0"/>
                            <w:numId w:val="40"/>
                          </w:numPr>
                          <w:ind w:left="426" w:hanging="284"/>
                          <w:rPr>
                            <w:rFonts w:ascii="Sylfaen" w:hAnsi="Sylfaen"/>
                            <w:sz w:val="20"/>
                            <w:szCs w:val="20"/>
                            <w:lang w:val="ka-GE"/>
                          </w:rPr>
                        </w:pPr>
                        <w:r>
                          <w:rPr>
                            <w:rFonts w:ascii="Sylfaen" w:hAnsi="Sylfaen"/>
                            <w:sz w:val="20"/>
                            <w:szCs w:val="20"/>
                            <w:lang w:val="ka-GE"/>
                          </w:rPr>
                          <w:t xml:space="preserve">შეაფასეთ რისკი ე.წ. </w:t>
                        </w:r>
                        <w:r w:rsidRPr="00D1159A">
                          <w:rPr>
                            <w:rFonts w:ascii="Sylfaen" w:hAnsi="Sylfaen"/>
                            <w:sz w:val="20"/>
                            <w:szCs w:val="20"/>
                            <w:lang w:val="ka-GE"/>
                          </w:rPr>
                          <w:t xml:space="preserve">„გაუმჯობესებული ვენური თრომბოემბოლიზმის რისკის“ </w:t>
                        </w:r>
                        <w:r>
                          <w:rPr>
                            <w:rFonts w:ascii="Sylfaen" w:hAnsi="Sylfaen"/>
                            <w:sz w:val="20"/>
                            <w:szCs w:val="20"/>
                            <w:lang w:val="ka-GE"/>
                          </w:rPr>
                          <w:t>შკალით</w:t>
                        </w:r>
                        <w:r w:rsidRPr="00403B77">
                          <w:rPr>
                            <w:rFonts w:ascii="Sylfaen" w:hAnsi="Sylfaen"/>
                            <w:sz w:val="20"/>
                            <w:szCs w:val="20"/>
                            <w:vertAlign w:val="superscript"/>
                            <w:lang w:val="ka-GE"/>
                          </w:rPr>
                          <w:t xml:space="preserve"> </w:t>
                        </w:r>
                        <w:r>
                          <w:rPr>
                            <w:rFonts w:ascii="Sylfaen" w:hAnsi="Sylfaen"/>
                            <w:sz w:val="20"/>
                            <w:szCs w:val="20"/>
                            <w:lang w:val="ka-GE"/>
                          </w:rPr>
                          <w:t>(</w:t>
                        </w:r>
                        <w:r w:rsidRPr="005334E0">
                          <w:rPr>
                            <w:rFonts w:ascii="Sylfaen" w:hAnsi="Sylfaen"/>
                            <w:sz w:val="20"/>
                            <w:szCs w:val="20"/>
                            <w:lang w:val="ka-GE"/>
                          </w:rPr>
                          <w:t>https://www.mdcalc.com/improvedd-risk-score-venous-thromboembolism-vte</w:t>
                        </w:r>
                        <w:r>
                          <w:rPr>
                            <w:rFonts w:ascii="Sylfaen" w:hAnsi="Sylfaen"/>
                            <w:sz w:val="20"/>
                            <w:szCs w:val="20"/>
                            <w:lang w:val="ka-GE"/>
                          </w:rPr>
                          <w:t xml:space="preserve">). საჭიროების შემთხვევაში განიხილეთ საკითხი </w:t>
                        </w:r>
                        <w:r w:rsidRPr="00881CC7">
                          <w:rPr>
                            <w:rFonts w:ascii="Sylfaen" w:hAnsi="Sylfaen"/>
                            <w:sz w:val="20"/>
                            <w:szCs w:val="20"/>
                            <w:lang w:val="ka-GE"/>
                          </w:rPr>
                          <w:t>ვენური</w:t>
                        </w:r>
                        <w:r>
                          <w:rPr>
                            <w:rFonts w:ascii="Sylfaen" w:hAnsi="Sylfaen"/>
                            <w:sz w:val="20"/>
                            <w:szCs w:val="20"/>
                            <w:lang w:val="ka-GE"/>
                          </w:rPr>
                          <w:t xml:space="preserve"> </w:t>
                        </w:r>
                        <w:r w:rsidRPr="00881CC7">
                          <w:rPr>
                            <w:rFonts w:ascii="Sylfaen" w:hAnsi="Sylfaen"/>
                            <w:sz w:val="20"/>
                            <w:szCs w:val="20"/>
                            <w:lang w:val="ka-GE"/>
                          </w:rPr>
                          <w:t>თრომბოემბოლიზმის</w:t>
                        </w:r>
                        <w:r>
                          <w:rPr>
                            <w:rFonts w:ascii="Sylfaen" w:hAnsi="Sylfaen"/>
                            <w:sz w:val="20"/>
                            <w:szCs w:val="20"/>
                            <w:lang w:val="ka-GE"/>
                          </w:rPr>
                          <w:t xml:space="preserve"> პროფილაქტიკის გაგრძელების თაობაზე. </w:t>
                        </w:r>
                      </w:p>
                      <w:p w14:paraId="24403171" w14:textId="77777777" w:rsidR="002329C1" w:rsidRPr="00881CC7" w:rsidRDefault="002329C1" w:rsidP="004250C4">
                        <w:pPr>
                          <w:rPr>
                            <w:rFonts w:ascii="Sylfaen" w:hAnsi="Sylfaen"/>
                            <w:sz w:val="20"/>
                            <w:szCs w:val="20"/>
                            <w:lang w:val="ka-GE"/>
                          </w:rPr>
                        </w:pPr>
                      </w:p>
                      <w:p w14:paraId="4DB57AEA" w14:textId="77777777" w:rsidR="002329C1" w:rsidRPr="00881CC7" w:rsidRDefault="002329C1" w:rsidP="004250C4">
                        <w:pPr>
                          <w:rPr>
                            <w:rFonts w:ascii="Sylfaen" w:hAnsi="Sylfaen"/>
                            <w:sz w:val="20"/>
                            <w:szCs w:val="20"/>
                            <w:lang w:val="ka-GE"/>
                          </w:rPr>
                        </w:pPr>
                      </w:p>
                    </w:txbxContent>
                  </v:textbox>
                </v:shape>
                <v:shape id="Bent-Up Arrow 63" o:spid="_x0000_s1073" style="position:absolute;left:35129;top:16685;width:4229;height:7616;rotation:90;visibility:visible;mso-wrap-style:square;v-text-anchor:middle" coordsize="422912,76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" path="m,701618r317178,l317178,105728r-45728,l347181,r75731,105728l377185,105728r,655897l,761625,,701618xe" fillcolor="#4f81bd [3204]" strokecolor="#243f60 [1604]" strokeweight="2pt">
                  <v:path arrowok="t" o:connecttype="custom" o:connectlocs="0,701618;317178,701618;317178,105728;271450,105728;347181,0;422912,105728;377185,105728;377185,761625;0,761625;0,701618" o:connectangles="0,0,0,0,0,0,0,0,0,0"/>
                </v:shape>
                <v:shape id="Text Box 10" o:spid="_x0000_s1074" type="#_x0000_t202" style="position:absolute;left:10858;top:6858;width:45542;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46394C0F" w14:textId="77777777" w:rsidR="002329C1" w:rsidRPr="005D1386" w:rsidRDefault="002329C1" w:rsidP="004250C4">
                        <w:pPr>
                          <w:pStyle w:val="Header"/>
                          <w:jc w:val="center"/>
                          <w:rPr>
                            <w:rFonts w:ascii="Sylfaen" w:hAnsi="Sylfaen"/>
                            <w:b/>
                            <w:sz w:val="20"/>
                            <w:szCs w:val="20"/>
                            <w:lang w:val="ka-GE"/>
                          </w:rPr>
                        </w:pPr>
                        <w:r w:rsidRPr="005D1386">
                          <w:rPr>
                            <w:rFonts w:ascii="Sylfaen" w:hAnsi="Sylfaen"/>
                            <w:b/>
                            <w:sz w:val="20"/>
                            <w:szCs w:val="20"/>
                            <w:lang w:val="ka-GE"/>
                          </w:rPr>
                          <w:t xml:space="preserve">ჩაატარეთ </w:t>
                        </w:r>
                        <w:r>
                          <w:rPr>
                            <w:rFonts w:ascii="Sylfaen" w:hAnsi="Sylfaen"/>
                            <w:b/>
                            <w:sz w:val="20"/>
                            <w:szCs w:val="20"/>
                            <w:lang w:val="ka-GE"/>
                          </w:rPr>
                          <w:t xml:space="preserve">ქვემო </w:t>
                        </w:r>
                        <w:r w:rsidRPr="005D1386">
                          <w:rPr>
                            <w:rFonts w:ascii="Sylfaen" w:hAnsi="Sylfaen"/>
                            <w:b/>
                            <w:sz w:val="20"/>
                            <w:szCs w:val="20"/>
                            <w:lang w:val="ka-GE"/>
                          </w:rPr>
                          <w:t>კიდუ</w:t>
                        </w:r>
                        <w:r>
                          <w:rPr>
                            <w:rFonts w:ascii="Sylfaen" w:hAnsi="Sylfaen"/>
                            <w:b/>
                            <w:sz w:val="20"/>
                            <w:szCs w:val="20"/>
                            <w:lang w:val="ka-GE"/>
                          </w:rPr>
                          <w:t>რ</w:t>
                        </w:r>
                        <w:r w:rsidRPr="005D1386">
                          <w:rPr>
                            <w:rFonts w:ascii="Sylfaen" w:hAnsi="Sylfaen"/>
                            <w:b/>
                            <w:sz w:val="20"/>
                            <w:szCs w:val="20"/>
                            <w:lang w:val="ka-GE"/>
                          </w:rPr>
                          <w:t>ების ვენების ულტრასონოგრაფიული კვლევა</w:t>
                        </w:r>
                        <w:r>
                          <w:rPr>
                            <w:rFonts w:ascii="Sylfaen" w:hAnsi="Sylfaen"/>
                            <w:b/>
                            <w:sz w:val="20"/>
                            <w:szCs w:val="20"/>
                            <w:lang w:val="ka-GE"/>
                          </w:rPr>
                          <w:t xml:space="preserve"> და/ან გულმკერდის კომპიუტერული ტომოგრაფია ანგიოგრაფიის რეჟიმში </w:t>
                        </w:r>
                      </w:p>
                    </w:txbxContent>
                  </v:textbox>
                </v:shape>
                <v:shape id="Text Box 36" o:spid="_x0000_s1075" type="#_x0000_t202" style="position:absolute;left:10858;width:4553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" fillcolor="#e5b8b7 [1301]" strokeweight=".5pt">
                  <v:textbox>
                    <w:txbxContent>
                      <w:p w14:paraId="1F27A841" w14:textId="77777777" w:rsidR="002329C1" w:rsidRPr="00546DBA" w:rsidRDefault="002329C1" w:rsidP="004250C4">
                        <w:pPr>
                          <w:jc w:val="center"/>
                          <w:rPr>
                            <w:rFonts w:ascii="Sylfaen" w:hAnsi="Sylfaen"/>
                            <w:b/>
                            <w:szCs w:val="24"/>
                            <w:lang w:val="ka-GE"/>
                          </w:rPr>
                        </w:pPr>
                        <w:r w:rsidRPr="00546DBA">
                          <w:rPr>
                            <w:rFonts w:ascii="Sylfaen" w:hAnsi="Sylfaen"/>
                            <w:b/>
                            <w:szCs w:val="24"/>
                            <w:lang w:val="ka-GE"/>
                          </w:rPr>
                          <w:t>ინტენსიური თერაპიის ბლოკში</w:t>
                        </w:r>
                      </w:p>
                    </w:txbxContent>
                  </v:textbox>
                </v:shape>
                <v:shape id="Right Arrow 9" o:spid="_x0000_s1076" type="#_x0000_t13" style="position:absolute;left:42863;top:64007;width:2310;height:4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" adj="19463" fillcolor="#4f81bd [3204]" strokecolor="#243f60 [1604]" strokeweight="2pt"/>
                <v:shape id="Text Box 56" o:spid="_x0000_s1077" type="#_x0000_t202" style="position:absolute;left:24384;top:66103;width:43205;height:9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14:paraId="4F6E800F" w14:textId="77777777" w:rsidR="002329C1" w:rsidRPr="009D716B" w:rsidRDefault="002329C1" w:rsidP="004250C4">
                        <w:pPr>
                          <w:rPr>
                            <w:rFonts w:ascii="Sylfaen" w:hAnsi="Sylfaen"/>
                            <w:b/>
                            <w:sz w:val="20"/>
                            <w:szCs w:val="20"/>
                            <w:lang w:val="ka-GE"/>
                          </w:rPr>
                        </w:pPr>
                        <w:r w:rsidRPr="009D716B">
                          <w:rPr>
                            <w:rFonts w:ascii="Sylfaen" w:hAnsi="Sylfaen"/>
                            <w:b/>
                            <w:sz w:val="20"/>
                            <w:szCs w:val="20"/>
                            <w:lang w:val="ka-GE"/>
                          </w:rPr>
                          <w:t xml:space="preserve">აწარმოეთ  ანტიკოაგულაციური მკურნალობის მონიტორინგი </w:t>
                        </w:r>
                        <w:r w:rsidRPr="009D716B">
                          <w:rPr>
                            <w:rFonts w:ascii="Sylfaen" w:hAnsi="Sylfaen"/>
                            <w:b/>
                            <w:sz w:val="20"/>
                            <w:szCs w:val="20"/>
                          </w:rPr>
                          <w:t>aPTT-</w:t>
                        </w:r>
                        <w:r w:rsidRPr="009D716B">
                          <w:rPr>
                            <w:rFonts w:ascii="Sylfaen" w:hAnsi="Sylfaen"/>
                            <w:b/>
                            <w:sz w:val="20"/>
                            <w:szCs w:val="20"/>
                            <w:lang w:val="ka-GE"/>
                          </w:rPr>
                          <w:t>თი</w:t>
                        </w:r>
                      </w:p>
                      <w:p w14:paraId="5D338D00" w14:textId="77777777" w:rsidR="002329C1" w:rsidRPr="00AF0D74" w:rsidRDefault="002329C1" w:rsidP="00690428">
                        <w:pPr>
                          <w:pStyle w:val="ListParagraph"/>
                          <w:numPr>
                            <w:ilvl w:val="0"/>
                            <w:numId w:val="39"/>
                          </w:numPr>
                          <w:rPr>
                            <w:rFonts w:ascii="Sylfaen" w:hAnsi="Sylfaen"/>
                            <w:sz w:val="20"/>
                            <w:szCs w:val="20"/>
                            <w:lang w:val="ka-GE"/>
                          </w:rPr>
                        </w:pPr>
                        <w:r w:rsidRPr="00AF0D74">
                          <w:rPr>
                            <w:rFonts w:ascii="Sylfaen" w:hAnsi="Sylfaen"/>
                            <w:sz w:val="20"/>
                            <w:szCs w:val="20"/>
                            <w:lang w:val="ka-GE"/>
                          </w:rPr>
                          <w:t>ჩაატარეთ კვლევა მე-3 დოზის მიცემიდან 4 საათის შემდეგ</w:t>
                        </w:r>
                      </w:p>
                      <w:p w14:paraId="1DB512C4" w14:textId="77777777" w:rsidR="002329C1" w:rsidRPr="00AF0D74" w:rsidRDefault="002329C1" w:rsidP="00690428">
                        <w:pPr>
                          <w:pStyle w:val="ListParagraph"/>
                          <w:numPr>
                            <w:ilvl w:val="0"/>
                            <w:numId w:val="39"/>
                          </w:numPr>
                          <w:rPr>
                            <w:rFonts w:ascii="Sylfaen" w:hAnsi="Sylfaen"/>
                            <w:sz w:val="20"/>
                            <w:szCs w:val="20"/>
                            <w:lang w:val="ka-GE"/>
                          </w:rPr>
                        </w:pPr>
                        <w:r w:rsidRPr="0014702F">
                          <w:rPr>
                            <w:rFonts w:ascii="Sylfaen" w:hAnsi="Sylfaen"/>
                            <w:sz w:val="20"/>
                            <w:szCs w:val="20"/>
                            <w:lang w:val="ka-GE"/>
                          </w:rPr>
                          <w:t>გაითვალისწინეთ წამალთაშორისი ურთიერთქმედება და მდგომარეობები, რომლებიც ზეგავლენას ახდენენ ტესტის შედეგებზე</w:t>
                        </w:r>
                        <w:r>
                          <w:rPr>
                            <w:rFonts w:ascii="Sylfaen" w:hAnsi="Sylfaen"/>
                            <w:sz w:val="20"/>
                            <w:szCs w:val="20"/>
                            <w:lang w:val="ka-GE"/>
                          </w:rPr>
                          <w:t xml:space="preserve"> </w:t>
                        </w:r>
                      </w:p>
                    </w:txbxContent>
                  </v:textbox>
                </v:shape>
                <v:shape id="Down Arrow 45" o:spid="_x0000_s1078" type="#_x0000_t67" style="position:absolute;left:7239;top:30480;width:45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" adj="19276" fillcolor="#4f81bd [3204]" strokecolor="#243f60 [1604]" strokeweight="2pt"/>
                <v:shape id="Down Arrow 45" o:spid="_x0000_s1079" type="#_x0000_t67" style="position:absolute;left:39693;top:30480;width:45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" adj="19276" fillcolor="#4f81bd [3204]" strokecolor="#243f60 [1604]" strokeweight="2pt"/>
                <v:shape id="Down Arrow 45" o:spid="_x0000_s1080" type="#_x0000_t67" style="position:absolute;left:7239;top:36385;width:45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" adj="19276" fillcolor="#4f81bd [3204]" strokecolor="#243f60 [1604]" strokeweight="2pt"/>
                <v:shape id="Down Arrow 45" o:spid="_x0000_s1081" type="#_x0000_t67" style="position:absolute;left:39763;top:36385;width:451;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" adj="19276" fillcolor="#4f81bd [3204]" strokecolor="#243f60 [1604]" strokeweight="2pt"/>
                <v:shape id="Down Arrow 45" o:spid="_x0000_s1082" type="#_x0000_t67" style="position:absolute;left:33337;top:3619;width:451;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" adj="19276" fillcolor="#4f81bd [3204]" strokecolor="#243f60 [1604]" strokeweight="2pt"/>
                <v:shape id="Down Arrow 45" o:spid="_x0000_s1083" type="#_x0000_t67" style="position:absolute;left:33337;top:12192;width:451;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" adj="19276" fillcolor="#4f81bd [3204]" strokecolor="#243f60 [1604]" strokeweight="2pt"/>
                <v:shape id="Down Arrow 45" o:spid="_x0000_s1084" type="#_x0000_t67" style="position:absolute;left:9906;top:64198;width:45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" adj="19276" fillcolor="#4f81bd [3204]" strokecolor="#243f60 [1604]" strokeweight="2pt"/>
                <v:shape id="Down Arrow 45" o:spid="_x0000_s1085" type="#_x0000_t67" style="position:absolute;left:9906;top:73152;width:45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" adj="19276" fillcolor="#4f81bd [3204]" strokecolor="#243f60 [1604]" strokeweight="2pt"/>
                <v:shape id="Bent-Up Arrow 63" o:spid="_x0000_s1086" style="position:absolute;left:25336;top:14287;width:4229;height:12415;rotation:90;flip:x;visibility:visible;mso-wrap-style:square;v-text-anchor:middle" coordsize="422910,12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" path="m,1181418r317176,l317176,105728r-45727,l347180,r75730,105728l377183,105728r,1135697l,1241425r,-60007xe" fillcolor="#4f81bd [3204]" strokecolor="#243f60 [1604]" strokeweight="2pt">
                  <v:path arrowok="t" o:connecttype="custom" o:connectlocs="0,1181418;317176,1181418;317176,105728;271449,105728;347180,0;422910,105728;377183,105728;377183,1241425;0,1241425;0,1181418" o:connectangles="0,0,0,0,0,0,0,0,0,0"/>
                </v:shape>
              </v:group>
            </w:pict>
          </mc:Fallback>
        </mc:AlternateContent>
      </w:r>
      <w:r w:rsidRPr="00CC2415">
        <w:rPr>
          <w:rFonts w:ascii="Sylfaen" w:hAnsi="Sylfaen"/>
          <w:sz w:val="32"/>
          <w:szCs w:val="32"/>
        </w:rPr>
        <w:br w:type="page"/>
      </w:r>
    </w:p>
    <w:p w14:paraId="074A5BDA" w14:textId="77777777" w:rsidR="004250C4" w:rsidRPr="00CC2415" w:rsidRDefault="004250C4" w:rsidP="00690428">
      <w:pPr>
        <w:pStyle w:val="ListParagraph"/>
        <w:numPr>
          <w:ilvl w:val="0"/>
          <w:numId w:val="43"/>
        </w:numPr>
        <w:jc w:val="both"/>
        <w:rPr>
          <w:rFonts w:ascii="Sylfaen" w:hAnsi="Sylfaen"/>
          <w:lang w:val="ka-GE"/>
        </w:rPr>
      </w:pPr>
      <w:r w:rsidRPr="00CC2415">
        <w:rPr>
          <w:rFonts w:ascii="Sylfaen" w:hAnsi="Sylfaen"/>
          <w:sz w:val="32"/>
          <w:szCs w:val="32"/>
          <w:vertAlign w:val="superscript"/>
          <w:lang w:val="ka-GE"/>
        </w:rPr>
        <w:lastRenderedPageBreak/>
        <w:t>a</w:t>
      </w:r>
      <w:r w:rsidRPr="00CC2415">
        <w:rPr>
          <w:rFonts w:ascii="Sylfaen" w:hAnsi="Sylfaen"/>
          <w:lang w:val="ka-GE"/>
        </w:rPr>
        <w:t>აქტიური სისხლდენა, თრომბოციტოპენია &lt;50x10</w:t>
      </w:r>
      <w:r w:rsidRPr="00CC2415">
        <w:rPr>
          <w:rFonts w:ascii="Sylfaen" w:hAnsi="Sylfaen"/>
          <w:vertAlign w:val="superscript"/>
          <w:lang w:val="ka-GE"/>
        </w:rPr>
        <w:t>9</w:t>
      </w:r>
      <w:r w:rsidRPr="00CC2415">
        <w:rPr>
          <w:rFonts w:ascii="Sylfaen" w:hAnsi="Sylfaen"/>
          <w:lang w:val="ka-GE"/>
        </w:rPr>
        <w:t xml:space="preserve">/L, ან თანდაყოლილი მიდრეკილება სისხლდენისკენ (მაგ: ფონ ვილებრანდის დაავადება ან ჰემოფილია და სხვ.). </w:t>
      </w:r>
    </w:p>
    <w:p w14:paraId="4AB2790F" w14:textId="77777777" w:rsidR="004250C4" w:rsidRPr="00CC2415" w:rsidRDefault="004250C4" w:rsidP="004250C4">
      <w:pPr>
        <w:jc w:val="both"/>
        <w:rPr>
          <w:rFonts w:ascii="Sylfaen" w:hAnsi="Sylfaen"/>
          <w:lang w:val="ka-GE"/>
        </w:rPr>
      </w:pPr>
    </w:p>
    <w:p w14:paraId="3BDB1D80" w14:textId="72983270" w:rsidR="004250C4" w:rsidRPr="00CC2415" w:rsidRDefault="004250C4" w:rsidP="00690428">
      <w:pPr>
        <w:pStyle w:val="ListParagraph"/>
        <w:numPr>
          <w:ilvl w:val="0"/>
          <w:numId w:val="43"/>
        </w:numPr>
        <w:jc w:val="both"/>
        <w:rPr>
          <w:rFonts w:ascii="Sylfaen" w:hAnsi="Sylfaen"/>
          <w:lang w:val="ka-GE"/>
        </w:rPr>
      </w:pPr>
      <w:r w:rsidRPr="00CC2415">
        <w:rPr>
          <w:rFonts w:ascii="Sylfaen" w:hAnsi="Sylfaen"/>
          <w:sz w:val="32"/>
          <w:szCs w:val="32"/>
          <w:vertAlign w:val="superscript"/>
          <w:lang w:val="ka-GE"/>
        </w:rPr>
        <w:t>b</w:t>
      </w:r>
      <w:r w:rsidRPr="00CC2415">
        <w:rPr>
          <w:rFonts w:ascii="Sylfaen" w:hAnsi="Sylfaen"/>
          <w:lang w:val="ka-GE"/>
        </w:rPr>
        <w:t xml:space="preserve">ლაბორატორიული ტესტირება: სისხლის საერთო ანალიზი, პროთრომბინის ინდექსი, პროთრომბინის დრო, აქტივირებული თრომბოპლასტინის დრო (aPTT), თრომბინის დრო, INR, ფიბრინოგენი, D-დიმერი. თუ პროთრომბინის დრო და/ან aPTT გახანგრძლივებულია, განიხილეთ სპეციალური კოაგულაციური პროფილის გამოკვლევა, რომელიც მოიცავს მგლურას ანტიკოაგულაციის სკრინინგს. რადიოლოგიური კვლევები: განიხილეთ ქვემო კიდურების, კარის ვენის ულტრასონოგრაფიის და/ან ანგიოგრაფიის რეჟიმში გულმკერდის კომპიუტერული ტომოგრაფიის ჩატარება. </w:t>
      </w:r>
      <w:r w:rsidR="007C4B6C" w:rsidRPr="00CC2415">
        <w:rPr>
          <w:rFonts w:ascii="Sylfaen" w:hAnsi="Sylfaen"/>
          <w:b/>
          <w:lang w:val="ka-GE"/>
        </w:rPr>
        <w:t xml:space="preserve">თრომბოზის დადასტურების შემთხვევაში პაციენტი </w:t>
      </w:r>
      <w:r w:rsidR="00556466" w:rsidRPr="00CC2415">
        <w:rPr>
          <w:rFonts w:ascii="Sylfaen" w:hAnsi="Sylfaen"/>
          <w:b/>
          <w:lang w:val="ka-GE"/>
        </w:rPr>
        <w:t xml:space="preserve">უნდა </w:t>
      </w:r>
      <w:r w:rsidR="007C4B6C" w:rsidRPr="00CC2415">
        <w:rPr>
          <w:rFonts w:ascii="Sylfaen" w:hAnsi="Sylfaen"/>
          <w:b/>
          <w:lang w:val="ka-GE"/>
        </w:rPr>
        <w:t>მოთავსდეს ინტენსიური თერაპიის ბლოკში და დაწყებულ იქნეს შესაბამისი თერაპიული ღონისძიებები</w:t>
      </w:r>
      <w:r w:rsidR="00760000" w:rsidRPr="00CC2415">
        <w:rPr>
          <w:rFonts w:ascii="Sylfaen" w:hAnsi="Sylfaen"/>
          <w:b/>
          <w:lang w:val="ka-GE"/>
        </w:rPr>
        <w:t xml:space="preserve"> (ი</w:t>
      </w:r>
      <w:r w:rsidR="007C4B6C" w:rsidRPr="00CC2415">
        <w:rPr>
          <w:rFonts w:ascii="Sylfaen" w:hAnsi="Sylfaen"/>
          <w:b/>
          <w:lang w:val="ka-GE"/>
        </w:rPr>
        <w:t>ხ. ქვემოთ</w:t>
      </w:r>
      <w:r w:rsidR="00760000" w:rsidRPr="00CC2415">
        <w:rPr>
          <w:rFonts w:ascii="Sylfaen" w:hAnsi="Sylfaen"/>
          <w:b/>
          <w:lang w:val="ka-GE"/>
        </w:rPr>
        <w:t xml:space="preserve"> - </w:t>
      </w:r>
      <w:r w:rsidR="007A077D" w:rsidRPr="00CC2415">
        <w:rPr>
          <w:rFonts w:ascii="Sylfaen" w:hAnsi="Sylfaen"/>
          <w:b/>
          <w:lang w:val="ka-GE"/>
        </w:rPr>
        <w:t xml:space="preserve">შენიშვნა </w:t>
      </w:r>
      <w:r w:rsidR="007A077D" w:rsidRPr="00CC2415">
        <w:rPr>
          <w:rFonts w:ascii="Sylfaen" w:hAnsi="Sylfaen"/>
          <w:b/>
          <w:vertAlign w:val="superscript"/>
          <w:lang w:val="ka-GE"/>
        </w:rPr>
        <w:t>C</w:t>
      </w:r>
      <w:r w:rsidR="007A077D" w:rsidRPr="00CC2415">
        <w:rPr>
          <w:rFonts w:ascii="Sylfaen" w:hAnsi="Sylfaen"/>
          <w:b/>
          <w:lang w:val="ka-GE"/>
        </w:rPr>
        <w:t>)</w:t>
      </w:r>
      <w:r w:rsidR="007C4B6C" w:rsidRPr="00CC2415">
        <w:rPr>
          <w:rFonts w:ascii="Sylfaen" w:hAnsi="Sylfaen"/>
          <w:b/>
          <w:lang w:val="ka-GE"/>
        </w:rPr>
        <w:t>.</w:t>
      </w:r>
      <w:r w:rsidR="007C4B6C" w:rsidRPr="00CC2415">
        <w:rPr>
          <w:rFonts w:ascii="Sylfaen" w:hAnsi="Sylfaen"/>
          <w:lang w:val="ka-GE"/>
        </w:rPr>
        <w:t xml:space="preserve"> </w:t>
      </w:r>
    </w:p>
    <w:p w14:paraId="6007844D" w14:textId="77777777" w:rsidR="004250C4" w:rsidRPr="00CC2415" w:rsidRDefault="004250C4" w:rsidP="004250C4">
      <w:pPr>
        <w:jc w:val="both"/>
        <w:rPr>
          <w:rFonts w:ascii="Sylfaen" w:hAnsi="Sylfaen"/>
          <w:lang w:val="ka-GE"/>
        </w:rPr>
      </w:pPr>
    </w:p>
    <w:p w14:paraId="1B6B5EC8" w14:textId="0D63F2A8" w:rsidR="004250C4" w:rsidRPr="00CC2415" w:rsidRDefault="004250C4" w:rsidP="00690428">
      <w:pPr>
        <w:pStyle w:val="ListParagraph"/>
        <w:numPr>
          <w:ilvl w:val="0"/>
          <w:numId w:val="43"/>
        </w:numPr>
        <w:jc w:val="both"/>
        <w:rPr>
          <w:rFonts w:ascii="Sylfaen" w:hAnsi="Sylfaen"/>
          <w:lang w:val="ka-GE"/>
        </w:rPr>
      </w:pPr>
      <w:r w:rsidRPr="00CC2415">
        <w:rPr>
          <w:rFonts w:ascii="Sylfaen" w:hAnsi="Sylfaen"/>
          <w:sz w:val="32"/>
          <w:szCs w:val="32"/>
          <w:vertAlign w:val="superscript"/>
          <w:lang w:val="ka-GE"/>
        </w:rPr>
        <w:t>c</w:t>
      </w:r>
      <w:r w:rsidRPr="00CC2415">
        <w:rPr>
          <w:rFonts w:ascii="Sylfaen" w:hAnsi="Sylfaen"/>
          <w:lang w:val="ka-GE"/>
        </w:rPr>
        <w:t xml:space="preserve">დაიწყეთ თერაპიული დოზებით ანტიკოაგულაცია: მაგ. ენოქსაპარინი/ნადროპარინი 1 მგ/კგ. BID, ან არაფრაქციონირებული ჰეპარინი 80 IU /კგ ბოლუსით + 18 IU /კგ/სთ მუდმივი ინფუზიით ან ახალი თაობის პერორალური ანტიკოაგულანტები - NOAC (ქსარელტო (მაგ. რივაროქსაბანი), არგატრობანი და სხვ.). პაციენტს, რომელიც იმყოფება დაბალმოლეკულური ჰეპარინის თერაპიულ დოზებზე, ვენური თრომბოემბოლიზმის რეციდივის შემთხვევაში დაბალმოლეკულური ჰეპარინის დოზა უნდა გაიზარდოს 25-30 % პროცენტით. პაციენტს, რომელიც იღებს პერორალურ ანტიკოაგულანტებს (აპიქსაბანი, რივაროქსაბანი და სხვ.) ან </w:t>
      </w:r>
      <w:r w:rsidRPr="00CC2415">
        <w:rPr>
          <w:rFonts w:ascii="Sylfaen" w:hAnsi="Sylfaen"/>
        </w:rPr>
        <w:t xml:space="preserve">K </w:t>
      </w:r>
      <w:r w:rsidRPr="00CC2415">
        <w:rPr>
          <w:rFonts w:ascii="Sylfaen" w:hAnsi="Sylfaen"/>
          <w:lang w:val="ka-GE"/>
        </w:rPr>
        <w:t xml:space="preserve">ვიტამინის ანტაგონისტებს (ვარფარინი და სხვ.) თერაპიული დოზებით, ვენური თრომბოემბოლიზმის რეციდივის შემთხვევაში რეკომენდებული ანტიკოაგულაციური მკურნალობის მოდიფიცირება დაბალმოლეკულური ჰეპარინით. პაციენტს, ფილტვის არტერიის </w:t>
      </w:r>
      <w:r w:rsidR="00F70A8E" w:rsidRPr="00CC2415">
        <w:rPr>
          <w:rFonts w:ascii="Sylfaen" w:hAnsi="Sylfaen"/>
          <w:lang w:val="ka-GE"/>
        </w:rPr>
        <w:t xml:space="preserve">მწვავე </w:t>
      </w:r>
      <w:r w:rsidRPr="00CC2415">
        <w:rPr>
          <w:rFonts w:ascii="Sylfaen" w:hAnsi="Sylfaen"/>
          <w:lang w:val="ka-GE"/>
        </w:rPr>
        <w:t>თრომბოემბოლიით</w:t>
      </w:r>
      <w:r w:rsidR="00F70A8E" w:rsidRPr="00CC2415">
        <w:rPr>
          <w:rFonts w:ascii="Sylfaen" w:hAnsi="Sylfaen"/>
          <w:lang w:val="en-GB"/>
        </w:rPr>
        <w:t>,</w:t>
      </w:r>
      <w:r w:rsidRPr="00CC2415">
        <w:rPr>
          <w:rFonts w:ascii="Sylfaen" w:hAnsi="Sylfaen"/>
          <w:lang w:val="ka-GE"/>
        </w:rPr>
        <w:t xml:space="preserve"> რომელიც ვლინდება ჰიპოტენზიით და ობსტრუქციული შოკის კლინიკური ნიშნებით, სისხლდენის მაღალი რისკების არარსებობის შემთხვევაში უნდა ჩაუტარდეს სისტემური თრომბოლიზისი. ანამნეზში ჰეპარინ-ინდუცირებული თრომბოციტოპენიის მქონე პაციენტებში გამოიყენეთ არგატრობანი (თრომბინის პირდაპირი ინჰიბიტორი) და სხვ. ანტიკოაგულანტების თერაპიული დოზებით გამოყენებისას, საჭიროა aPTT-ს მაჩვენებლის მონიტორინგი. დადასტურებული თრომბოემბოლიზმის დროს ანტიკოაგულაციური თერაპიის უეფექტობისას (თუ ვერ მიიღწევა aPTT-ს სამიზნე მაჩვენებელი: 5</w:t>
      </w:r>
      <w:r w:rsidRPr="00CC2415">
        <w:rPr>
          <w:rFonts w:ascii="Sylfaen" w:hAnsi="Sylfaen"/>
        </w:rPr>
        <w:t>5</w:t>
      </w:r>
      <w:r w:rsidRPr="00CC2415">
        <w:rPr>
          <w:rFonts w:ascii="Sylfaen" w:hAnsi="Sylfaen"/>
          <w:lang w:val="ka-GE"/>
        </w:rPr>
        <w:t xml:space="preserve">-70 წმ.), საფიქრებელია ჰეპარინ რეზისტენტობა და ამ შემთხვევაში რეკომენდებულია </w:t>
      </w:r>
      <w:r w:rsidRPr="00CC2415">
        <w:rPr>
          <w:rFonts w:ascii="Sylfaen" w:hAnsi="Sylfaen"/>
          <w:b/>
          <w:lang w:val="ka-GE"/>
        </w:rPr>
        <w:t>ანტითრომბინ-3-ის</w:t>
      </w:r>
      <w:r w:rsidRPr="00CC2415">
        <w:rPr>
          <w:rFonts w:ascii="Sylfaen" w:hAnsi="Sylfaen"/>
          <w:lang w:val="ka-GE"/>
        </w:rPr>
        <w:t xml:space="preserve"> განსაზღვრა. </w:t>
      </w:r>
    </w:p>
    <w:p w14:paraId="011FEC36" w14:textId="77777777" w:rsidR="004250C4" w:rsidRPr="00CC2415" w:rsidRDefault="004250C4" w:rsidP="004250C4">
      <w:pPr>
        <w:jc w:val="both"/>
        <w:rPr>
          <w:rFonts w:ascii="Sylfaen" w:hAnsi="Sylfaen"/>
          <w:lang w:val="ka-GE"/>
        </w:rPr>
      </w:pPr>
    </w:p>
    <w:p w14:paraId="40B58705" w14:textId="77777777" w:rsidR="004250C4" w:rsidRPr="00CC2415" w:rsidRDefault="004250C4" w:rsidP="00690428">
      <w:pPr>
        <w:pStyle w:val="ListParagraph"/>
        <w:numPr>
          <w:ilvl w:val="0"/>
          <w:numId w:val="43"/>
        </w:numPr>
        <w:jc w:val="both"/>
        <w:rPr>
          <w:rFonts w:ascii="Sylfaen" w:hAnsi="Sylfaen"/>
          <w:lang w:val="ka-GE"/>
        </w:rPr>
      </w:pPr>
      <w:r w:rsidRPr="00CC2415">
        <w:rPr>
          <w:rFonts w:ascii="Sylfaen" w:hAnsi="Sylfaen"/>
          <w:sz w:val="32"/>
          <w:szCs w:val="32"/>
          <w:vertAlign w:val="superscript"/>
          <w:lang w:val="ka-GE"/>
        </w:rPr>
        <w:t>d</w:t>
      </w:r>
      <w:r w:rsidRPr="00CC2415">
        <w:rPr>
          <w:rFonts w:ascii="Sylfaen" w:hAnsi="Sylfaen"/>
          <w:lang w:val="ka-GE"/>
        </w:rPr>
        <w:t xml:space="preserve">განაგრძეთ პერორალური ანტიკოაგულაციური თერაპია მინიმუმ 3 თვის მანძილზე შემდგომი კლინიკური შემოწმებით. უმჯობესია პერორალური ანტიკოაგულანტებით მკურნალობა, თუ პაციენტს არ აქვს K ვიტამინის ანტაგონისტის ან დაბალმოლეკულური ჰეპარინის სხვა ჩვენება. </w:t>
      </w:r>
    </w:p>
    <w:p w14:paraId="0F099586" w14:textId="77777777" w:rsidR="004250C4" w:rsidRPr="00CC2415" w:rsidRDefault="004250C4" w:rsidP="004250C4">
      <w:pPr>
        <w:jc w:val="both"/>
        <w:rPr>
          <w:rFonts w:ascii="Sylfaen" w:hAnsi="Sylfaen"/>
          <w:lang w:val="ka-GE"/>
        </w:rPr>
      </w:pPr>
    </w:p>
    <w:p w14:paraId="7DB9F84A" w14:textId="6381636C" w:rsidR="004250C4" w:rsidRPr="00CC2415" w:rsidRDefault="004250C4" w:rsidP="00690428">
      <w:pPr>
        <w:pStyle w:val="ListParagraph"/>
        <w:numPr>
          <w:ilvl w:val="0"/>
          <w:numId w:val="43"/>
        </w:numPr>
        <w:jc w:val="both"/>
        <w:rPr>
          <w:rFonts w:ascii="Sylfaen" w:hAnsi="Sylfaen"/>
          <w:lang w:val="ka-GE"/>
        </w:rPr>
      </w:pPr>
      <w:r w:rsidRPr="00CC2415">
        <w:rPr>
          <w:rFonts w:ascii="Sylfaen" w:hAnsi="Sylfaen"/>
          <w:sz w:val="32"/>
          <w:szCs w:val="32"/>
          <w:vertAlign w:val="superscript"/>
          <w:lang w:val="ka-GE"/>
        </w:rPr>
        <w:t>e</w:t>
      </w:r>
      <w:r w:rsidRPr="00CC2415">
        <w:rPr>
          <w:rFonts w:ascii="Sylfaen" w:hAnsi="Sylfaen"/>
          <w:lang w:val="ka-GE"/>
        </w:rPr>
        <w:t xml:space="preserve">მკურნალობის მე-7 დღეს (ან მანამდეც, მდგომარეობის გაუარესების შემთხვევაში), გაიმეორეთ შემდეგი კვლევები: ქვემო კიდურების ულტრასონოგრაფიული კვლევა; </w:t>
      </w:r>
      <w:r w:rsidRPr="00CC2415">
        <w:rPr>
          <w:rFonts w:ascii="Sylfaen" w:hAnsi="Sylfaen"/>
          <w:lang w:val="ka-GE"/>
        </w:rPr>
        <w:lastRenderedPageBreak/>
        <w:t>სისხლის საერთო ანალიზი, D-დიმერი, ფიბრინოგენი. განიხილეთ ულტრასონოგრაფიის ყოველ 3-4 დღეში ჩატარება</w:t>
      </w:r>
      <w:r w:rsidR="001F7AC9" w:rsidRPr="00CC2415">
        <w:rPr>
          <w:rFonts w:ascii="Sylfaen" w:hAnsi="Sylfaen"/>
        </w:rPr>
        <w:t xml:space="preserve"> </w:t>
      </w:r>
      <w:sdt>
        <w:sdtPr>
          <w:rPr>
            <w:rFonts w:ascii="Sylfaen" w:hAnsi="Sylfaen"/>
            <w:color w:val="000000"/>
          </w:rPr>
          <w:tag w:val="MENDELEY_CITATION_v3_eyJjaXRhdGlvbklEIjoiTUVOREVMRVlfQ0lUQVRJT05fNWFmYzU5NTYtMTEzZS00OThkLWEyYjQtOWY5MjNmNGUyODU3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ksMjHigJMyM10iLCJtYW51YWxPdmVycmlkZVRleHQiOiIifX0="/>
          <w:id w:val="-1921476190"/>
          <w:placeholder>
            <w:docPart w:val="DefaultPlaceholder_-1854013440"/>
          </w:placeholder>
        </w:sdtPr>
        <w:sdtEndPr/>
        <w:sdtContent>
          <w:r w:rsidR="00B30C61" w:rsidRPr="00B30C61">
            <w:rPr>
              <w:rFonts w:ascii="Sylfaen" w:hAnsi="Sylfaen"/>
              <w:color w:val="000000"/>
            </w:rPr>
            <w:t>[8,9,21–23]</w:t>
          </w:r>
        </w:sdtContent>
      </w:sdt>
      <w:r w:rsidR="0039319B" w:rsidRPr="00CC2415">
        <w:rPr>
          <w:rFonts w:ascii="Sylfaen" w:eastAsia="+mn-ea" w:hAnsi="Sylfaen" w:cs="Arial"/>
          <w:kern w:val="24"/>
          <w:szCs w:val="24"/>
          <w:lang w:val="ka-GE"/>
        </w:rPr>
        <w:t xml:space="preserve">  </w:t>
      </w:r>
    </w:p>
    <w:p w14:paraId="2E61D7A7" w14:textId="77777777" w:rsidR="0009459B" w:rsidRDefault="0009459B" w:rsidP="004250C4">
      <w:pPr>
        <w:shd w:val="clear" w:color="auto" w:fill="FFFFFF"/>
        <w:rPr>
          <w:rFonts w:ascii="Sylfaen" w:eastAsia="Times New Roman" w:hAnsi="Sylfaen" w:cs="Sylfaen"/>
          <w:b/>
          <w:color w:val="050505"/>
          <w:lang w:val="ka-GE"/>
        </w:rPr>
      </w:pPr>
    </w:p>
    <w:p w14:paraId="0E56B333" w14:textId="77777777" w:rsidR="004250C4" w:rsidRPr="00CC2415" w:rsidRDefault="004250C4" w:rsidP="004250C4">
      <w:pPr>
        <w:shd w:val="clear" w:color="auto" w:fill="FFFFFF"/>
        <w:rPr>
          <w:rFonts w:ascii="Sylfaen" w:eastAsia="Times New Roman" w:hAnsi="Sylfaen" w:cs="Segoe UI"/>
          <w:b/>
          <w:color w:val="050505"/>
          <w:lang w:val="ka-GE"/>
        </w:rPr>
      </w:pPr>
      <w:r w:rsidRPr="00CC2415">
        <w:rPr>
          <w:rFonts w:ascii="Sylfaen" w:eastAsia="Times New Roman" w:hAnsi="Sylfaen" w:cs="Sylfaen"/>
          <w:b/>
          <w:color w:val="050505"/>
          <w:lang w:val="ka-GE"/>
        </w:rPr>
        <w:t>არტერიული</w:t>
      </w:r>
      <w:r w:rsidRPr="00CC2415">
        <w:rPr>
          <w:rFonts w:ascii="Segoe UI" w:eastAsia="Times New Roman" w:hAnsi="Segoe UI" w:cs="Segoe UI"/>
          <w:b/>
          <w:color w:val="050505"/>
          <w:lang w:val="ka-GE"/>
        </w:rPr>
        <w:t xml:space="preserve"> </w:t>
      </w:r>
      <w:r w:rsidRPr="00CC2415">
        <w:rPr>
          <w:rFonts w:ascii="Sylfaen" w:eastAsia="Times New Roman" w:hAnsi="Sylfaen" w:cs="Sylfaen"/>
          <w:b/>
          <w:color w:val="050505"/>
          <w:lang w:val="ka-GE"/>
        </w:rPr>
        <w:t>თრომბოზები</w:t>
      </w:r>
      <w:r w:rsidRPr="00CC2415">
        <w:rPr>
          <w:rFonts w:ascii="Segoe UI" w:eastAsia="Times New Roman" w:hAnsi="Segoe UI" w:cs="Segoe UI"/>
          <w:b/>
          <w:color w:val="050505"/>
          <w:lang w:val="ka-GE"/>
        </w:rPr>
        <w:t>:</w:t>
      </w:r>
    </w:p>
    <w:p w14:paraId="2F255257" w14:textId="77777777" w:rsidR="004250C4" w:rsidRPr="00CC2415" w:rsidRDefault="004250C4" w:rsidP="004250C4">
      <w:pPr>
        <w:shd w:val="clear" w:color="auto" w:fill="FFFFFF"/>
        <w:rPr>
          <w:rFonts w:ascii="Sylfaen" w:eastAsia="Times New Roman" w:hAnsi="Sylfaen" w:cs="Segoe UI"/>
          <w:color w:val="050505"/>
          <w:lang w:val="ka-GE"/>
        </w:rPr>
      </w:pPr>
    </w:p>
    <w:p w14:paraId="45D4B0E4" w14:textId="1937BFC9" w:rsidR="004250C4" w:rsidRPr="00CC2415" w:rsidRDefault="004250C4" w:rsidP="00670F95">
      <w:pPr>
        <w:shd w:val="clear" w:color="auto" w:fill="FFFFFF"/>
        <w:jc w:val="both"/>
        <w:rPr>
          <w:rFonts w:ascii="Sylfaen" w:eastAsia="Times New Roman" w:hAnsi="Sylfaen" w:cs="Segoe UI"/>
          <w:color w:val="050505"/>
          <w:lang w:val="ka-GE"/>
        </w:rPr>
      </w:pPr>
      <w:r w:rsidRPr="00CC2415">
        <w:rPr>
          <w:rFonts w:ascii="Sylfaen" w:eastAsia="Times New Roman" w:hAnsi="Sylfaen" w:cs="Sylfaen"/>
          <w:color w:val="050505"/>
          <w:lang w:val="ka-GE"/>
        </w:rPr>
        <w:t>არტერიული</w:t>
      </w:r>
      <w:r w:rsidRPr="00CC2415">
        <w:rPr>
          <w:rFonts w:ascii="Segoe UI" w:eastAsia="Times New Roman" w:hAnsi="Segoe UI" w:cs="Segoe UI"/>
          <w:color w:val="050505"/>
          <w:lang w:val="ka-GE"/>
        </w:rPr>
        <w:t xml:space="preserve"> </w:t>
      </w:r>
      <w:r w:rsidRPr="00CC2415">
        <w:rPr>
          <w:rFonts w:ascii="Sylfaen" w:eastAsia="Times New Roman" w:hAnsi="Sylfaen" w:cs="Sylfaen"/>
          <w:color w:val="050505"/>
          <w:lang w:val="ka-GE"/>
        </w:rPr>
        <w:t>თრომბოზები</w:t>
      </w:r>
      <w:r w:rsidRPr="00CC2415">
        <w:rPr>
          <w:rFonts w:ascii="Segoe UI" w:eastAsia="Times New Roman" w:hAnsi="Segoe UI" w:cs="Segoe UI"/>
          <w:color w:val="050505"/>
          <w:lang w:val="ka-GE"/>
        </w:rPr>
        <w:t xml:space="preserve"> </w:t>
      </w:r>
      <w:r w:rsidRPr="00CC2415">
        <w:rPr>
          <w:rFonts w:ascii="Sylfaen" w:eastAsia="Times New Roman" w:hAnsi="Sylfaen" w:cs="Sylfaen"/>
          <w:color w:val="050505"/>
          <w:lang w:val="ka-GE"/>
        </w:rPr>
        <w:t>შეიძლება</w:t>
      </w:r>
      <w:r w:rsidRPr="00CC2415">
        <w:rPr>
          <w:rFonts w:ascii="Segoe UI" w:eastAsia="Times New Roman" w:hAnsi="Segoe UI" w:cs="Segoe UI"/>
          <w:color w:val="050505"/>
          <w:lang w:val="ka-GE"/>
        </w:rPr>
        <w:t xml:space="preserve"> </w:t>
      </w:r>
      <w:r w:rsidR="0015022E" w:rsidRPr="00CC2415">
        <w:rPr>
          <w:rFonts w:ascii="Sylfaen" w:eastAsia="Times New Roman" w:hAnsi="Sylfaen" w:cs="Sylfaen"/>
          <w:color w:val="050505"/>
          <w:lang w:val="ka-GE"/>
        </w:rPr>
        <w:t xml:space="preserve">განვითარდეს </w:t>
      </w:r>
      <w:r w:rsidRPr="00CC2415">
        <w:rPr>
          <w:rFonts w:ascii="Sylfaen" w:eastAsia="Times New Roman" w:hAnsi="Sylfaen" w:cs="Sylfaen"/>
          <w:color w:val="050505"/>
          <w:lang w:val="ka-GE"/>
        </w:rPr>
        <w:t>კორონარული, თავის</w:t>
      </w:r>
      <w:r w:rsidRPr="00CC2415">
        <w:rPr>
          <w:rFonts w:ascii="Segoe UI" w:eastAsia="Times New Roman" w:hAnsi="Segoe UI" w:cs="Segoe UI"/>
          <w:color w:val="050505"/>
          <w:lang w:val="ka-GE"/>
        </w:rPr>
        <w:t xml:space="preserve"> </w:t>
      </w:r>
      <w:r w:rsidRPr="00CC2415">
        <w:rPr>
          <w:rFonts w:ascii="Sylfaen" w:eastAsia="Times New Roman" w:hAnsi="Sylfaen" w:cs="Sylfaen"/>
          <w:color w:val="050505"/>
          <w:lang w:val="ka-GE"/>
        </w:rPr>
        <w:t>ტვინის</w:t>
      </w:r>
      <w:r w:rsidRPr="00CC2415">
        <w:rPr>
          <w:rFonts w:ascii="Segoe UI" w:eastAsia="Times New Roman" w:hAnsi="Segoe UI" w:cs="Segoe UI"/>
          <w:color w:val="050505"/>
          <w:lang w:val="ka-GE"/>
        </w:rPr>
        <w:t xml:space="preserve">, </w:t>
      </w:r>
      <w:r w:rsidRPr="00CC2415">
        <w:rPr>
          <w:rFonts w:ascii="Sylfaen" w:eastAsia="Times New Roman" w:hAnsi="Sylfaen" w:cs="Sylfaen"/>
          <w:color w:val="050505"/>
          <w:lang w:val="ka-GE"/>
        </w:rPr>
        <w:t>ბადურის</w:t>
      </w:r>
      <w:r w:rsidRPr="00CC2415">
        <w:rPr>
          <w:rFonts w:ascii="Segoe UI" w:eastAsia="Times New Roman" w:hAnsi="Segoe UI" w:cs="Segoe UI"/>
          <w:color w:val="050505"/>
          <w:lang w:val="ka-GE"/>
        </w:rPr>
        <w:t xml:space="preserve">, </w:t>
      </w:r>
      <w:r w:rsidRPr="00CC2415">
        <w:rPr>
          <w:rFonts w:ascii="Sylfaen" w:eastAsia="Times New Roman" w:hAnsi="Sylfaen" w:cs="Sylfaen"/>
          <w:color w:val="050505"/>
          <w:lang w:val="ka-GE"/>
        </w:rPr>
        <w:t>თირკმელის</w:t>
      </w:r>
      <w:r w:rsidRPr="00CC2415">
        <w:rPr>
          <w:rFonts w:ascii="Segoe UI" w:eastAsia="Times New Roman" w:hAnsi="Segoe UI" w:cs="Segoe UI"/>
          <w:color w:val="050505"/>
          <w:lang w:val="ka-GE"/>
        </w:rPr>
        <w:t xml:space="preserve"> </w:t>
      </w:r>
      <w:r w:rsidRPr="00CC2415">
        <w:rPr>
          <w:rFonts w:ascii="Sylfaen" w:eastAsia="Times New Roman" w:hAnsi="Sylfaen" w:cs="Segoe UI"/>
          <w:color w:val="050505"/>
          <w:lang w:val="ka-GE"/>
        </w:rPr>
        <w:t xml:space="preserve">და სხვა ორგანოების </w:t>
      </w:r>
      <w:r w:rsidRPr="00CC2415">
        <w:rPr>
          <w:rFonts w:ascii="Sylfaen" w:eastAsia="Times New Roman" w:hAnsi="Sylfaen" w:cs="Sylfaen"/>
          <w:color w:val="050505"/>
          <w:lang w:val="ka-GE"/>
        </w:rPr>
        <w:t>არტერიებში</w:t>
      </w:r>
      <w:r w:rsidRPr="00CC2415">
        <w:rPr>
          <w:rFonts w:ascii="Sylfaen" w:eastAsia="Times New Roman" w:hAnsi="Sylfaen" w:cs="Segoe UI"/>
          <w:color w:val="050505"/>
          <w:lang w:val="ka-GE"/>
        </w:rPr>
        <w:t>. არტერიულ თრომბოზზე</w:t>
      </w:r>
      <w:r w:rsidRPr="00CC2415">
        <w:rPr>
          <w:rFonts w:ascii="Segoe UI" w:eastAsia="Times New Roman" w:hAnsi="Segoe UI" w:cs="Segoe UI"/>
          <w:color w:val="050505"/>
          <w:lang w:val="ka-GE"/>
        </w:rPr>
        <w:t xml:space="preserve"> </w:t>
      </w:r>
      <w:r w:rsidRPr="00CC2415">
        <w:rPr>
          <w:rFonts w:ascii="Sylfaen" w:eastAsia="Times New Roman" w:hAnsi="Sylfaen" w:cs="Sylfaen"/>
          <w:color w:val="050505"/>
          <w:lang w:val="ka-GE"/>
        </w:rPr>
        <w:t>ეჭვის</w:t>
      </w:r>
      <w:r w:rsidRPr="00CC2415">
        <w:rPr>
          <w:rFonts w:ascii="Segoe UI" w:eastAsia="Times New Roman" w:hAnsi="Segoe UI" w:cs="Segoe UI"/>
          <w:color w:val="050505"/>
          <w:lang w:val="ka-GE"/>
        </w:rPr>
        <w:t xml:space="preserve"> </w:t>
      </w:r>
      <w:r w:rsidRPr="00CC2415">
        <w:rPr>
          <w:rFonts w:ascii="Sylfaen" w:eastAsia="Times New Roman" w:hAnsi="Sylfaen" w:cs="Sylfaen"/>
          <w:color w:val="050505"/>
          <w:lang w:val="ka-GE"/>
        </w:rPr>
        <w:t>შემთხვევაში</w:t>
      </w:r>
      <w:r w:rsidRPr="00CC2415">
        <w:rPr>
          <w:rFonts w:ascii="Segoe UI" w:eastAsia="Times New Roman" w:hAnsi="Segoe UI" w:cs="Segoe UI"/>
          <w:color w:val="050505"/>
          <w:lang w:val="ka-GE"/>
        </w:rPr>
        <w:t xml:space="preserve"> </w:t>
      </w:r>
      <w:r w:rsidRPr="00CC2415">
        <w:rPr>
          <w:rFonts w:ascii="Sylfaen" w:eastAsia="Times New Roman" w:hAnsi="Sylfaen" w:cs="Sylfaen"/>
          <w:color w:val="050505"/>
          <w:lang w:val="ka-GE"/>
        </w:rPr>
        <w:t xml:space="preserve">პაციენტის მენეჯმენტი უნდა განხორციელდეს შესაბამისი სპეციალობის ექიმის (ანგიოლოგის, </w:t>
      </w:r>
      <w:r w:rsidR="0015022E" w:rsidRPr="00CC2415">
        <w:rPr>
          <w:rFonts w:ascii="Sylfaen" w:eastAsia="Times New Roman" w:hAnsi="Sylfaen" w:cs="Sylfaen"/>
          <w:color w:val="050505"/>
          <w:lang w:val="ka-GE"/>
        </w:rPr>
        <w:t xml:space="preserve">ინტერვენციული რადიოლოგის, </w:t>
      </w:r>
      <w:r w:rsidRPr="00CC2415">
        <w:rPr>
          <w:rFonts w:ascii="Sylfaen" w:eastAsia="Times New Roman" w:hAnsi="Sylfaen" w:cs="Sylfaen"/>
          <w:color w:val="050505"/>
          <w:lang w:val="ka-GE"/>
        </w:rPr>
        <w:t>კარდიოლოგის</w:t>
      </w:r>
      <w:r w:rsidR="00670F95" w:rsidRPr="00CC2415">
        <w:rPr>
          <w:rFonts w:ascii="Sylfaen" w:eastAsia="Times New Roman" w:hAnsi="Sylfaen" w:cs="Sylfaen"/>
          <w:color w:val="050505"/>
          <w:lang w:val="ka-GE"/>
        </w:rPr>
        <w:t>,</w:t>
      </w:r>
      <w:r w:rsidRPr="00CC2415">
        <w:rPr>
          <w:rFonts w:ascii="Sylfaen" w:eastAsia="Times New Roman" w:hAnsi="Sylfaen" w:cs="Sylfaen"/>
          <w:color w:val="050505"/>
          <w:lang w:val="ka-GE"/>
        </w:rPr>
        <w:t xml:space="preserve"> </w:t>
      </w:r>
      <w:r w:rsidRPr="00CC2415">
        <w:rPr>
          <w:rFonts w:ascii="Sylfaen" w:eastAsia="Times New Roman" w:hAnsi="Sylfaen" w:cs="Segoe UI"/>
          <w:color w:val="050505"/>
          <w:lang w:val="ka-GE"/>
        </w:rPr>
        <w:t>ნევროლოგის და სხვ</w:t>
      </w:r>
      <w:r w:rsidRPr="00CC2415">
        <w:rPr>
          <w:rFonts w:ascii="Segoe UI" w:eastAsia="Times New Roman" w:hAnsi="Segoe UI" w:cs="Segoe UI"/>
          <w:color w:val="050505"/>
          <w:lang w:val="ka-GE"/>
        </w:rPr>
        <w:t>.</w:t>
      </w:r>
      <w:r w:rsidRPr="00CC2415">
        <w:rPr>
          <w:rFonts w:ascii="Sylfaen" w:eastAsia="Times New Roman" w:hAnsi="Sylfaen" w:cs="Segoe UI"/>
          <w:color w:val="050505"/>
          <w:lang w:val="ka-GE"/>
        </w:rPr>
        <w:t>) მიერ</w:t>
      </w:r>
      <w:r w:rsidR="001F7AC9" w:rsidRPr="00CC2415">
        <w:rPr>
          <w:rFonts w:ascii="Sylfaen" w:eastAsia="Times New Roman" w:hAnsi="Sylfaen" w:cs="Segoe UI"/>
          <w:color w:val="050505"/>
        </w:rPr>
        <w:t xml:space="preserve"> </w:t>
      </w:r>
      <w:r w:rsidR="0015022E" w:rsidRPr="00CC2415">
        <w:rPr>
          <w:rFonts w:ascii="Sylfaen" w:eastAsia="Times New Roman" w:hAnsi="Sylfaen" w:cs="Segoe UI"/>
          <w:color w:val="050505"/>
          <w:lang w:val="ka-GE"/>
        </w:rPr>
        <w:t xml:space="preserve">შესაბამისი პროტოკოლებით </w:t>
      </w:r>
      <w:sdt>
        <w:sdtPr>
          <w:rPr>
            <w:rFonts w:ascii="Sylfaen" w:eastAsia="Times New Roman" w:hAnsi="Sylfaen" w:cs="Segoe UI"/>
            <w:color w:val="000000"/>
            <w:lang w:val="ka-GE"/>
          </w:rPr>
          <w:tag w:val="MENDELEY_CITATION_v3_eyJjaXRhdGlvbklEIjoiTUVOREVMRVlfQ0lUQVRJT05fOTAwNjViZjctMjA4ZC00ZDFiLTlkZGItYjFkOTQ3MGMzYmE0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
          <w:id w:val="1029075346"/>
          <w:placeholder>
            <w:docPart w:val="DefaultPlaceholder_-1854013440"/>
          </w:placeholder>
        </w:sdtPr>
        <w:sdtEndPr/>
        <w:sdtContent>
          <w:r w:rsidR="00B30C61" w:rsidRPr="00B30C61">
            <w:rPr>
              <w:rFonts w:ascii="Sylfaen" w:eastAsia="Times New Roman" w:hAnsi="Sylfaen" w:cs="Segoe UI"/>
              <w:color w:val="000000"/>
              <w:lang w:val="ka-GE"/>
            </w:rPr>
            <w:t>[21]</w:t>
          </w:r>
        </w:sdtContent>
      </w:sdt>
      <w:r w:rsidRPr="00CC2415">
        <w:rPr>
          <w:rFonts w:ascii="Sylfaen" w:eastAsia="Times New Roman" w:hAnsi="Sylfaen" w:cs="Segoe UI"/>
          <w:color w:val="050505"/>
          <w:lang w:val="ka-GE"/>
        </w:rPr>
        <w:t xml:space="preserve">.  </w:t>
      </w:r>
    </w:p>
    <w:p w14:paraId="546F8531" w14:textId="77777777" w:rsidR="000B2898" w:rsidRPr="00CC2415" w:rsidRDefault="00817B4D" w:rsidP="00AB4582">
      <w:pPr>
        <w:pStyle w:val="Heading1"/>
        <w:jc w:val="center"/>
        <w:rPr>
          <w:rFonts w:ascii="Sylfaen" w:hAnsi="Sylfaen" w:cs="Sylfaen"/>
          <w:color w:val="0070C0"/>
          <w:sz w:val="26"/>
          <w:szCs w:val="26"/>
          <w:lang w:val="ka-GE"/>
        </w:rPr>
      </w:pPr>
      <w:bookmarkStart w:id="38" w:name="_Toc89458819"/>
      <w:r w:rsidRPr="00CC2415">
        <w:rPr>
          <w:rFonts w:ascii="Sylfaen" w:hAnsi="Sylfaen" w:cs="Sylfaen"/>
          <w:color w:val="0070C0"/>
          <w:sz w:val="26"/>
          <w:szCs w:val="26"/>
          <w:lang w:val="ka-GE"/>
        </w:rPr>
        <w:t xml:space="preserve">8.4.1.4. </w:t>
      </w:r>
      <w:r w:rsidR="000B2898" w:rsidRPr="00CC2415">
        <w:rPr>
          <w:rFonts w:ascii="Sylfaen" w:hAnsi="Sylfaen" w:cs="Sylfaen"/>
          <w:color w:val="0070C0"/>
          <w:sz w:val="26"/>
          <w:szCs w:val="26"/>
          <w:lang w:val="ka-GE"/>
        </w:rPr>
        <w:t>ციტოკინების გამოთავისუფლების სინდრომი</w:t>
      </w:r>
      <w:r w:rsidR="00063CC2" w:rsidRPr="00CC2415">
        <w:rPr>
          <w:rFonts w:ascii="Sylfaen" w:hAnsi="Sylfaen" w:cs="Sylfaen"/>
          <w:color w:val="0070C0"/>
          <w:sz w:val="26"/>
          <w:szCs w:val="26"/>
          <w:lang w:val="ka-GE"/>
        </w:rPr>
        <w:t xml:space="preserve"> და</w:t>
      </w:r>
      <w:r w:rsidR="00B0470A" w:rsidRPr="00CC2415">
        <w:rPr>
          <w:rFonts w:ascii="Sylfaen" w:hAnsi="Sylfaen" w:cs="Sylfaen"/>
          <w:color w:val="0070C0"/>
          <w:sz w:val="26"/>
          <w:szCs w:val="26"/>
          <w:lang w:val="ka-GE"/>
        </w:rPr>
        <w:t xml:space="preserve">  </w:t>
      </w:r>
      <w:r w:rsidR="00063CC2" w:rsidRPr="00CC2415">
        <w:rPr>
          <w:rFonts w:ascii="Sylfaen" w:hAnsi="Sylfaen" w:cs="Sylfaen"/>
          <w:color w:val="0070C0"/>
          <w:sz w:val="26"/>
          <w:szCs w:val="26"/>
          <w:lang w:val="ka-GE"/>
        </w:rPr>
        <w:t>მისი მკურნალობა</w:t>
      </w:r>
      <w:bookmarkEnd w:id="38"/>
    </w:p>
    <w:p w14:paraId="55558749" w14:textId="2E97AA30" w:rsidR="001A474D" w:rsidRPr="00CC2415" w:rsidRDefault="001A474D" w:rsidP="0021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cs="Sylfaen"/>
          <w:szCs w:val="24"/>
          <w:lang w:val="ka-GE"/>
        </w:rPr>
      </w:pPr>
      <w:r w:rsidRPr="00CC2415">
        <w:rPr>
          <w:rFonts w:ascii="Sylfaen" w:eastAsia="Times New Roman" w:hAnsi="Sylfaen" w:cs="Sylfaen"/>
          <w:szCs w:val="24"/>
          <w:lang w:val="ka-GE"/>
        </w:rPr>
        <w:t>ციტოკინების გამოთავისუფლების სინდრომი</w:t>
      </w:r>
      <w:r w:rsidR="008F0868" w:rsidRPr="00CC2415">
        <w:rPr>
          <w:rFonts w:ascii="Sylfaen" w:eastAsia="Times New Roman" w:hAnsi="Sylfaen" w:cs="Sylfaen"/>
          <w:szCs w:val="24"/>
          <w:lang w:val="ka-GE"/>
        </w:rPr>
        <w:t xml:space="preserve"> - </w:t>
      </w:r>
      <w:r w:rsidR="008F0868" w:rsidRPr="00CC2415">
        <w:rPr>
          <w:rFonts w:ascii="Sylfaen" w:eastAsia="+mn-ea" w:hAnsi="Sylfaen" w:cs="Arial"/>
          <w:kern w:val="24"/>
          <w:szCs w:val="24"/>
          <w:lang w:val="ka-GE"/>
        </w:rPr>
        <w:t>ე.წ. „ციტოკინური შტორმი“</w:t>
      </w:r>
      <w:r w:rsidRPr="00CC2415">
        <w:rPr>
          <w:rFonts w:ascii="Sylfaen" w:eastAsia="Times New Roman" w:hAnsi="Sylfaen" w:cs="Sylfaen"/>
          <w:szCs w:val="24"/>
          <w:lang w:val="ka-GE"/>
        </w:rPr>
        <w:t xml:space="preserve"> </w:t>
      </w:r>
      <w:r w:rsidR="008F0868" w:rsidRPr="00CC2415">
        <w:rPr>
          <w:rFonts w:ascii="Sylfaen" w:eastAsia="Times New Roman" w:hAnsi="Sylfaen" w:cs="Sylfaen"/>
          <w:szCs w:val="24"/>
          <w:lang w:val="ka-GE"/>
        </w:rPr>
        <w:t xml:space="preserve">ორგანიზმის </w:t>
      </w:r>
      <w:r w:rsidRPr="00CC2415">
        <w:rPr>
          <w:rFonts w:ascii="Sylfaen" w:eastAsia="Times New Roman" w:hAnsi="Sylfaen" w:cs="Sylfaen"/>
          <w:szCs w:val="24"/>
          <w:lang w:val="ka-GE"/>
        </w:rPr>
        <w:t>რეაქცია</w:t>
      </w:r>
      <w:r w:rsidR="008F0868" w:rsidRPr="00CC2415">
        <w:rPr>
          <w:rFonts w:ascii="Sylfaen" w:eastAsia="Times New Roman" w:hAnsi="Sylfaen" w:cs="Sylfaen"/>
          <w:szCs w:val="24"/>
          <w:lang w:val="ka-GE"/>
        </w:rPr>
        <w:t>ა</w:t>
      </w:r>
      <w:r w:rsidR="007B5511" w:rsidRPr="00CC2415">
        <w:rPr>
          <w:rFonts w:ascii="Sylfaen" w:eastAsia="Times New Roman" w:hAnsi="Sylfaen" w:cs="Sylfaen"/>
          <w:szCs w:val="24"/>
          <w:lang w:val="ka-GE"/>
        </w:rPr>
        <w:t xml:space="preserve"> სხვადასხვა დამაზიანებელი ფაქტორის მიმართ</w:t>
      </w:r>
      <w:r w:rsidRPr="00CC2415">
        <w:rPr>
          <w:rFonts w:ascii="Sylfaen" w:eastAsia="Times New Roman" w:hAnsi="Sylfaen" w:cs="Sylfaen"/>
          <w:szCs w:val="24"/>
          <w:lang w:val="ka-GE"/>
        </w:rPr>
        <w:t xml:space="preserve">, </w:t>
      </w:r>
      <w:r w:rsidR="008F0868" w:rsidRPr="00CC2415">
        <w:rPr>
          <w:rFonts w:ascii="Sylfaen" w:eastAsia="Times New Roman" w:hAnsi="Sylfaen" w:cs="Sylfaen"/>
          <w:szCs w:val="24"/>
          <w:lang w:val="ka-GE"/>
        </w:rPr>
        <w:t xml:space="preserve">რომლის დროსაც ადგილი აქვს იმუნური სისტემის მიერ პროანთებითი ციტოკინების </w:t>
      </w:r>
      <w:r w:rsidRPr="00CC2415">
        <w:rPr>
          <w:rFonts w:ascii="Sylfaen" w:eastAsia="Times New Roman" w:hAnsi="Sylfaen" w:cs="Sylfaen"/>
          <w:szCs w:val="24"/>
          <w:lang w:val="ka-GE"/>
        </w:rPr>
        <w:t>(</w:t>
      </w:r>
      <w:r w:rsidRPr="00CC2415">
        <w:rPr>
          <w:rFonts w:ascii="Sylfaen" w:eastAsia="Times New Roman" w:hAnsi="Sylfaen" w:cs="Sylfaen"/>
          <w:szCs w:val="24"/>
          <w:lang w:val="it-IT"/>
        </w:rPr>
        <w:t xml:space="preserve">IL-1α/β </w:t>
      </w:r>
      <w:r w:rsidRPr="00CC2415">
        <w:rPr>
          <w:rFonts w:ascii="Sylfaen" w:hAnsi="Sylfaen" w:cs="Sylfaen"/>
          <w:szCs w:val="24"/>
          <w:lang w:val="ka-GE"/>
        </w:rPr>
        <w:t xml:space="preserve">, </w:t>
      </w:r>
      <w:r w:rsidRPr="00CC2415">
        <w:rPr>
          <w:rFonts w:ascii="Sylfaen" w:eastAsia="Times New Roman" w:hAnsi="Sylfaen" w:cs="Sylfaen"/>
          <w:szCs w:val="24"/>
          <w:lang w:val="it-IT"/>
        </w:rPr>
        <w:t xml:space="preserve">TNF-α/β </w:t>
      </w:r>
      <w:r w:rsidRPr="00CC2415">
        <w:rPr>
          <w:rFonts w:ascii="Sylfaen" w:hAnsi="Sylfaen" w:cs="Sylfaen"/>
          <w:szCs w:val="24"/>
          <w:lang w:val="ka-GE"/>
        </w:rPr>
        <w:t>,</w:t>
      </w:r>
      <w:r w:rsidRPr="00CC2415">
        <w:rPr>
          <w:rFonts w:ascii="Sylfaen" w:eastAsia="Times New Roman" w:hAnsi="Sylfaen" w:cs="Sylfaen"/>
          <w:szCs w:val="24"/>
          <w:lang w:val="it-IT"/>
        </w:rPr>
        <w:t xml:space="preserve">IL-6 </w:t>
      </w:r>
      <w:r w:rsidRPr="00CC2415">
        <w:rPr>
          <w:rFonts w:ascii="Sylfaen" w:hAnsi="Sylfaen" w:cs="Sylfaen"/>
          <w:szCs w:val="24"/>
          <w:lang w:val="ka-GE"/>
        </w:rPr>
        <w:t xml:space="preserve">, </w:t>
      </w:r>
      <w:r w:rsidRPr="00CC2415">
        <w:rPr>
          <w:rFonts w:ascii="Sylfaen" w:eastAsia="Times New Roman" w:hAnsi="Sylfaen" w:cs="Sylfaen"/>
          <w:szCs w:val="24"/>
          <w:lang w:val="it-IT"/>
        </w:rPr>
        <w:t>IL-11, IL-18</w:t>
      </w:r>
      <w:r w:rsidRPr="00CC2415">
        <w:rPr>
          <w:rFonts w:ascii="Sylfaen" w:eastAsia="Times New Roman" w:hAnsi="Sylfaen" w:cs="Sylfaen"/>
          <w:szCs w:val="24"/>
          <w:lang w:val="ka-GE"/>
        </w:rPr>
        <w:t>,</w:t>
      </w:r>
      <w:r w:rsidRPr="00CC2415">
        <w:rPr>
          <w:rFonts w:ascii="Sylfaen" w:eastAsia="Times New Roman" w:hAnsi="Sylfaen" w:cs="Sylfaen"/>
          <w:szCs w:val="24"/>
          <w:lang w:val="it-IT"/>
        </w:rPr>
        <w:t xml:space="preserve"> IFN-γ</w:t>
      </w:r>
      <w:r w:rsidR="008F0868" w:rsidRPr="00CC2415">
        <w:rPr>
          <w:rFonts w:ascii="Sylfaen" w:eastAsia="Times New Roman" w:hAnsi="Sylfaen" w:cs="Sylfaen"/>
          <w:szCs w:val="24"/>
          <w:lang w:val="ka-GE"/>
        </w:rPr>
        <w:t xml:space="preserve"> და სხვ.</w:t>
      </w:r>
      <w:r w:rsidRPr="00CC2415">
        <w:rPr>
          <w:rFonts w:ascii="Sylfaen" w:eastAsia="Times New Roman" w:hAnsi="Sylfaen" w:cs="Sylfaen"/>
          <w:szCs w:val="24"/>
          <w:lang w:val="ka-GE"/>
        </w:rPr>
        <w:t>)</w:t>
      </w:r>
      <w:r w:rsidRPr="00CC2415">
        <w:rPr>
          <w:rFonts w:ascii="Sylfaen" w:hAnsi="Sylfaen" w:cs="Sylfaen"/>
          <w:szCs w:val="24"/>
          <w:lang w:val="ka-GE"/>
        </w:rPr>
        <w:t xml:space="preserve"> </w:t>
      </w:r>
      <w:r w:rsidR="008F0868" w:rsidRPr="00CC2415">
        <w:rPr>
          <w:rFonts w:ascii="Sylfaen" w:eastAsia="Times New Roman" w:hAnsi="Sylfaen" w:cs="Sylfaen"/>
          <w:szCs w:val="24"/>
          <w:lang w:val="ka-GE"/>
        </w:rPr>
        <w:t xml:space="preserve">უკონტროლო და გადაჭარბებულ გამოთავისუფლებას. </w:t>
      </w:r>
      <w:r w:rsidRPr="00CC2415">
        <w:rPr>
          <w:rFonts w:ascii="Sylfaen" w:eastAsia="Times New Roman" w:hAnsi="Sylfaen" w:cs="Sylfaen"/>
          <w:szCs w:val="24"/>
          <w:lang w:val="ka-GE"/>
        </w:rPr>
        <w:t>ჩვეულებრივ</w:t>
      </w:r>
      <w:r w:rsidR="008F0868" w:rsidRPr="00CC2415">
        <w:rPr>
          <w:rFonts w:ascii="Sylfaen" w:eastAsia="Times New Roman" w:hAnsi="Sylfaen" w:cs="Sylfaen"/>
          <w:szCs w:val="24"/>
          <w:lang w:val="ka-GE"/>
        </w:rPr>
        <w:t>,</w:t>
      </w:r>
      <w:r w:rsidRPr="00CC2415">
        <w:rPr>
          <w:rFonts w:ascii="Sylfaen" w:eastAsia="Times New Roman" w:hAnsi="Sylfaen" w:cs="Sylfaen"/>
          <w:szCs w:val="24"/>
          <w:lang w:val="ka-GE"/>
        </w:rPr>
        <w:t xml:space="preserve"> ციტოკინები ორგანიზმის იმუნური პასუხის </w:t>
      </w:r>
      <w:r w:rsidR="008F0868" w:rsidRPr="00CC2415">
        <w:rPr>
          <w:rFonts w:ascii="Sylfaen" w:eastAsia="Times New Roman" w:hAnsi="Sylfaen" w:cs="Sylfaen"/>
          <w:szCs w:val="24"/>
          <w:lang w:val="ka-GE"/>
        </w:rPr>
        <w:t>ერთ-ერთი უმნიშვნელოვანესი ნაწილია, მაგრამ მათი ზედმეტი რაოდენობით გამო</w:t>
      </w:r>
      <w:r w:rsidRPr="00CC2415">
        <w:rPr>
          <w:rFonts w:ascii="Sylfaen" w:eastAsia="Times New Roman" w:hAnsi="Sylfaen" w:cs="Sylfaen"/>
          <w:szCs w:val="24"/>
          <w:lang w:val="ka-GE"/>
        </w:rPr>
        <w:t xml:space="preserve">თავისუფლებამ შეიძლება გამოიწვიოს </w:t>
      </w:r>
      <w:r w:rsidR="007B5511" w:rsidRPr="00CC2415">
        <w:rPr>
          <w:rFonts w:ascii="Sylfaen" w:eastAsia="Times New Roman" w:hAnsi="Sylfaen" w:cs="Sylfaen"/>
          <w:szCs w:val="24"/>
          <w:lang w:val="ka-GE"/>
        </w:rPr>
        <w:t xml:space="preserve">დაავადების დამძიმება, </w:t>
      </w:r>
      <w:r w:rsidR="008F0868" w:rsidRPr="00CC2415">
        <w:rPr>
          <w:rFonts w:ascii="Sylfaen" w:eastAsia="Times New Roman" w:hAnsi="Sylfaen" w:cs="Sylfaen"/>
          <w:szCs w:val="24"/>
          <w:lang w:val="ka-GE"/>
        </w:rPr>
        <w:t>პოლი</w:t>
      </w:r>
      <w:r w:rsidRPr="00CC2415">
        <w:rPr>
          <w:rFonts w:ascii="Sylfaen" w:eastAsia="Times New Roman" w:hAnsi="Sylfaen" w:cs="Sylfaen"/>
          <w:szCs w:val="24"/>
          <w:lang w:val="ka-GE"/>
        </w:rPr>
        <w:t>ორგანული უკმარისობა და სიკვდილი</w:t>
      </w:r>
      <w:r w:rsidR="008F0868" w:rsidRPr="00CC2415">
        <w:rPr>
          <w:rFonts w:ascii="Sylfaen" w:eastAsia="Times New Roman" w:hAnsi="Sylfaen" w:cs="Sylfaen"/>
          <w:szCs w:val="24"/>
          <w:lang w:val="ka-GE"/>
        </w:rPr>
        <w:t>ც კი</w:t>
      </w:r>
      <w:r w:rsidR="001F7AC9" w:rsidRPr="00CC2415">
        <w:rPr>
          <w:rFonts w:ascii="Sylfaen" w:eastAsia="Times New Roman" w:hAnsi="Sylfaen" w:cs="Sylfaen"/>
          <w:szCs w:val="24"/>
          <w:lang w:val="ka-GE"/>
        </w:rPr>
        <w:t xml:space="preserve"> </w:t>
      </w:r>
      <w:r w:rsidRPr="00CC2415">
        <w:rPr>
          <w:rFonts w:ascii="Sylfaen" w:eastAsia="Times New Roman" w:hAnsi="Sylfaen" w:cs="Sylfaen"/>
          <w:szCs w:val="24"/>
          <w:lang w:val="ka-GE"/>
        </w:rPr>
        <w:t xml:space="preserve"> </w:t>
      </w:r>
      <w:sdt>
        <w:sdtPr>
          <w:rPr>
            <w:rFonts w:ascii="Sylfaen" w:eastAsia="Times New Roman" w:hAnsi="Sylfaen" w:cs="Sylfaen"/>
            <w:color w:val="000000"/>
            <w:szCs w:val="24"/>
            <w:lang w:val="ka-GE"/>
          </w:rPr>
          <w:tag w:val="MENDELEY_CITATION_v3_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"/>
          <w:id w:val="825396159"/>
          <w:placeholder>
            <w:docPart w:val="DefaultPlaceholder_-1854013440"/>
          </w:placeholder>
        </w:sdtPr>
        <w:sdtEndPr/>
        <w:sdtContent>
          <w:r w:rsidR="00B30C61" w:rsidRPr="00B30C61">
            <w:rPr>
              <w:rFonts w:ascii="Sylfaen" w:eastAsia="Times New Roman" w:hAnsi="Sylfaen" w:cs="Sylfaen"/>
              <w:color w:val="000000"/>
              <w:szCs w:val="24"/>
              <w:lang w:val="ka-GE"/>
            </w:rPr>
            <w:t>[24]</w:t>
          </w:r>
        </w:sdtContent>
      </w:sdt>
      <w:r w:rsidR="007311F4" w:rsidRPr="00CC2415">
        <w:rPr>
          <w:rFonts w:ascii="Sylfaen" w:eastAsia="+mn-ea" w:hAnsi="Sylfaen" w:cs="Arial"/>
          <w:kern w:val="24"/>
          <w:szCs w:val="24"/>
          <w:lang w:val="ka-GE"/>
        </w:rPr>
        <w:t xml:space="preserve">.  </w:t>
      </w:r>
    </w:p>
    <w:p w14:paraId="4D33D73B" w14:textId="77777777" w:rsidR="001A474D" w:rsidRPr="00CC2415" w:rsidRDefault="001A474D" w:rsidP="0021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cs="Sylfaen"/>
          <w:szCs w:val="24"/>
          <w:lang w:val="ka-GE"/>
        </w:rPr>
      </w:pPr>
    </w:p>
    <w:p w14:paraId="58D4D8DC" w14:textId="77777777" w:rsidR="001A474D" w:rsidRPr="00CC2415" w:rsidRDefault="001A474D" w:rsidP="0021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cs="Sylfaen"/>
          <w:szCs w:val="24"/>
          <w:lang w:val="ka-GE"/>
        </w:rPr>
      </w:pPr>
      <w:r w:rsidRPr="00CC2415">
        <w:rPr>
          <w:rFonts w:ascii="Sylfaen" w:eastAsia="Times New Roman" w:hAnsi="Sylfaen" w:cs="Sylfaen"/>
          <w:szCs w:val="24"/>
          <w:lang w:val="ka-GE"/>
        </w:rPr>
        <w:t>მტკიცებულებები</w:t>
      </w:r>
      <w:r w:rsidRPr="00CC2415">
        <w:rPr>
          <w:rFonts w:ascii="inherit" w:eastAsia="Times New Roman" w:hAnsi="inherit" w:cs="Courier New"/>
          <w:szCs w:val="24"/>
          <w:lang w:val="ka-GE"/>
        </w:rPr>
        <w:t xml:space="preserve"> </w:t>
      </w:r>
      <w:r w:rsidRPr="00CC2415">
        <w:rPr>
          <w:rFonts w:ascii="Sylfaen" w:eastAsia="Times New Roman" w:hAnsi="Sylfaen" w:cs="Sylfaen"/>
          <w:szCs w:val="24"/>
          <w:lang w:val="ka-GE"/>
        </w:rPr>
        <w:t>აჩვენებს</w:t>
      </w:r>
      <w:r w:rsidRPr="00CC2415">
        <w:rPr>
          <w:rFonts w:ascii="inherit" w:eastAsia="Times New Roman" w:hAnsi="inherit" w:cs="Courier New"/>
          <w:szCs w:val="24"/>
          <w:lang w:val="ka-GE"/>
        </w:rPr>
        <w:t xml:space="preserve">, </w:t>
      </w:r>
      <w:r w:rsidRPr="00CC2415">
        <w:rPr>
          <w:rFonts w:ascii="Sylfaen" w:eastAsia="Times New Roman" w:hAnsi="Sylfaen" w:cs="Sylfaen"/>
          <w:szCs w:val="24"/>
          <w:lang w:val="ka-GE"/>
        </w:rPr>
        <w:t>რომ</w:t>
      </w:r>
      <w:r w:rsidRPr="00CC2415">
        <w:rPr>
          <w:rFonts w:ascii="inherit" w:eastAsia="Times New Roman" w:hAnsi="inherit" w:cs="Courier New"/>
          <w:szCs w:val="24"/>
          <w:lang w:val="ka-GE"/>
        </w:rPr>
        <w:t xml:space="preserve"> </w:t>
      </w:r>
      <w:r w:rsidR="008F0868" w:rsidRPr="00CC2415">
        <w:rPr>
          <w:rFonts w:ascii="inherit" w:eastAsia="Times New Roman" w:hAnsi="inherit" w:cs="Courier New"/>
          <w:szCs w:val="24"/>
          <w:lang w:val="ka-GE"/>
        </w:rPr>
        <w:t>COVID-19</w:t>
      </w:r>
      <w:r w:rsidR="008F0868" w:rsidRPr="00CC2415">
        <w:rPr>
          <w:rFonts w:ascii="Sylfaen" w:eastAsia="Times New Roman" w:hAnsi="Sylfaen" w:cs="Courier New"/>
          <w:szCs w:val="24"/>
          <w:lang w:val="ka-GE"/>
        </w:rPr>
        <w:t xml:space="preserve">-ით </w:t>
      </w:r>
      <w:r w:rsidRPr="00CC2415">
        <w:rPr>
          <w:rFonts w:ascii="Sylfaen" w:eastAsia="Times New Roman" w:hAnsi="Sylfaen" w:cs="Sylfaen"/>
          <w:szCs w:val="24"/>
          <w:lang w:val="ka-GE"/>
        </w:rPr>
        <w:t>პაციენტ</w:t>
      </w:r>
      <w:r w:rsidR="008F0868" w:rsidRPr="00CC2415">
        <w:rPr>
          <w:rFonts w:ascii="Sylfaen" w:eastAsia="Times New Roman" w:hAnsi="Sylfaen" w:cs="Sylfaen"/>
          <w:szCs w:val="24"/>
          <w:lang w:val="ka-GE"/>
        </w:rPr>
        <w:t xml:space="preserve">ებში დაავადების </w:t>
      </w:r>
      <w:r w:rsidR="00AF333F" w:rsidRPr="00CC2415">
        <w:rPr>
          <w:rFonts w:ascii="Sylfaen" w:eastAsia="Times New Roman" w:hAnsi="Sylfaen" w:cs="Sylfaen"/>
          <w:szCs w:val="24"/>
          <w:lang w:val="ka-GE"/>
        </w:rPr>
        <w:t xml:space="preserve"> მიმდინარეობის </w:t>
      </w:r>
      <w:r w:rsidR="005977BA" w:rsidRPr="00CC2415">
        <w:rPr>
          <w:rFonts w:ascii="Sylfaen" w:eastAsia="Times New Roman" w:hAnsi="Sylfaen" w:cs="Sylfaen"/>
          <w:szCs w:val="24"/>
          <w:lang w:val="ka-GE"/>
        </w:rPr>
        <w:t xml:space="preserve">დამძიმების ერთ-ერთი წამყვანი მიზეზი </w:t>
      </w:r>
      <w:r w:rsidR="008F0868" w:rsidRPr="00CC2415">
        <w:rPr>
          <w:rFonts w:ascii="Sylfaen" w:eastAsia="Times New Roman" w:hAnsi="Sylfaen" w:cs="Sylfaen"/>
          <w:szCs w:val="24"/>
          <w:lang w:val="ka-GE"/>
        </w:rPr>
        <w:t>ციტოკინების გამოთავისუფლების სინდრომ</w:t>
      </w:r>
      <w:r w:rsidR="005977BA" w:rsidRPr="00CC2415">
        <w:rPr>
          <w:rFonts w:ascii="Sylfaen" w:eastAsia="Times New Roman" w:hAnsi="Sylfaen" w:cs="Sylfaen"/>
          <w:szCs w:val="24"/>
          <w:lang w:val="ka-GE"/>
        </w:rPr>
        <w:t>ია</w:t>
      </w:r>
      <w:r w:rsidR="009D3966" w:rsidRPr="00CC2415">
        <w:rPr>
          <w:rFonts w:ascii="Sylfaen" w:eastAsia="Times New Roman" w:hAnsi="Sylfaen" w:cs="Sylfaen"/>
          <w:szCs w:val="24"/>
          <w:lang w:val="ka-GE"/>
        </w:rPr>
        <w:t xml:space="preserve">, რომლის განვითარებაშიც ყველაზე მნიშვნელოვან როლს ასრულებს </w:t>
      </w:r>
      <w:r w:rsidR="009D3966" w:rsidRPr="00CC2415">
        <w:rPr>
          <w:rFonts w:ascii="Sylfaen" w:eastAsia="Times New Roman" w:hAnsi="Sylfaen" w:cs="Sylfaen"/>
          <w:szCs w:val="24"/>
          <w:lang w:val="it-IT"/>
        </w:rPr>
        <w:t>IL-6</w:t>
      </w:r>
      <w:r w:rsidR="009D3966" w:rsidRPr="00CC2415">
        <w:rPr>
          <w:rFonts w:ascii="Sylfaen" w:eastAsia="Times New Roman" w:hAnsi="Sylfaen" w:cs="Sylfaen"/>
          <w:szCs w:val="24"/>
          <w:lang w:val="ka-GE"/>
        </w:rPr>
        <w:t xml:space="preserve">. </w:t>
      </w:r>
    </w:p>
    <w:p w14:paraId="7890555F" w14:textId="77777777" w:rsidR="009D3966" w:rsidRPr="00CC2415" w:rsidRDefault="009D3966" w:rsidP="00212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hAnsi="Sylfaen" w:cs="Sylfaen"/>
          <w:szCs w:val="24"/>
          <w:shd w:val="clear" w:color="auto" w:fill="F8F9FA"/>
          <w:lang w:val="ka-GE"/>
        </w:rPr>
      </w:pPr>
    </w:p>
    <w:p w14:paraId="54281B77" w14:textId="77777777" w:rsidR="001A474D" w:rsidRPr="00CC2415" w:rsidRDefault="007531BC" w:rsidP="00212D6E">
      <w:pPr>
        <w:jc w:val="both"/>
        <w:rPr>
          <w:rFonts w:ascii="Sylfaen" w:hAnsi="Sylfaen" w:cs="Sylfaen"/>
          <w:szCs w:val="24"/>
          <w:shd w:val="clear" w:color="auto" w:fill="F8F9FA"/>
          <w:lang w:val="ka-GE"/>
        </w:rPr>
      </w:pPr>
      <w:r w:rsidRPr="00CC2415">
        <w:rPr>
          <w:rFonts w:ascii="Sylfaen" w:eastAsia="Times New Roman" w:hAnsi="Sylfaen" w:cs="Sylfaen"/>
          <w:szCs w:val="24"/>
          <w:lang w:val="ka-GE"/>
        </w:rPr>
        <w:t xml:space="preserve">არსებობს </w:t>
      </w:r>
      <w:r w:rsidR="00831C52" w:rsidRPr="00CC2415">
        <w:rPr>
          <w:rFonts w:ascii="Sylfaen" w:eastAsia="Times New Roman" w:hAnsi="Sylfaen" w:cs="Sylfaen"/>
          <w:szCs w:val="24"/>
          <w:lang w:val="ka-GE"/>
        </w:rPr>
        <w:t>ციტოკინების გამოთავისუფლების სინდრომ</w:t>
      </w:r>
      <w:r w:rsidRPr="00CC2415">
        <w:rPr>
          <w:rFonts w:ascii="Sylfaen" w:eastAsia="Times New Roman" w:hAnsi="Sylfaen" w:cs="Sylfaen"/>
          <w:szCs w:val="24"/>
          <w:lang w:val="ka-GE"/>
        </w:rPr>
        <w:t>ის</w:t>
      </w:r>
      <w:r w:rsidR="00831C52" w:rsidRPr="00CC2415">
        <w:rPr>
          <w:rFonts w:ascii="Sylfaen" w:eastAsia="Times New Roman" w:hAnsi="Sylfaen" w:cs="Sylfaen"/>
          <w:szCs w:val="24"/>
          <w:lang w:val="ka-GE"/>
        </w:rPr>
        <w:t xml:space="preserve"> </w:t>
      </w:r>
      <w:r w:rsidRPr="00CC2415">
        <w:rPr>
          <w:rFonts w:ascii="Sylfaen" w:eastAsia="Times New Roman" w:hAnsi="Sylfaen" w:cs="Sylfaen"/>
          <w:szCs w:val="24"/>
          <w:lang w:val="ka-GE"/>
        </w:rPr>
        <w:t xml:space="preserve">4 ხარისხი: </w:t>
      </w:r>
    </w:p>
    <w:p w14:paraId="21B28B1C" w14:textId="77777777" w:rsidR="001A474D" w:rsidRPr="00CC2415" w:rsidRDefault="001A474D" w:rsidP="00212D6E">
      <w:pPr>
        <w:ind w:left="720"/>
        <w:jc w:val="both"/>
        <w:rPr>
          <w:rFonts w:ascii="Sylfaen" w:hAnsi="Sylfaen" w:cs="Sylfaen"/>
          <w:szCs w:val="24"/>
          <w:shd w:val="clear" w:color="auto" w:fill="F8F9FA"/>
          <w:lang w:val="ka-GE"/>
        </w:rPr>
      </w:pPr>
    </w:p>
    <w:p w14:paraId="598F73B5" w14:textId="77777777" w:rsidR="005D7485" w:rsidRPr="00CC2415" w:rsidRDefault="002A4E43" w:rsidP="00212D6E">
      <w:pPr>
        <w:spacing w:after="200" w:line="276" w:lineRule="auto"/>
        <w:jc w:val="both"/>
        <w:rPr>
          <w:rFonts w:ascii="Sylfaen" w:eastAsia="Times New Roman" w:hAnsi="Sylfaen" w:cs="Sylfaen"/>
          <w:szCs w:val="24"/>
          <w:lang w:val="ka-GE"/>
        </w:rPr>
      </w:pPr>
      <w:r w:rsidRPr="00CC2415">
        <w:rPr>
          <w:rFonts w:ascii="Sylfaen" w:eastAsia="Times New Roman" w:hAnsi="Sylfaen" w:cs="Sylfaen"/>
          <w:szCs w:val="24"/>
          <w:lang w:val="ka-GE"/>
        </w:rPr>
        <w:t>I ხარისხი - ტემპერატურა ≥</w:t>
      </w:r>
      <w:r w:rsidR="007B5511" w:rsidRPr="00CC2415">
        <w:rPr>
          <w:rFonts w:ascii="Sylfaen" w:eastAsia="Times New Roman" w:hAnsi="Sylfaen" w:cs="Sylfaen"/>
          <w:szCs w:val="24"/>
          <w:lang w:val="ka-GE"/>
        </w:rPr>
        <w:t>38 ° C, ჰიპოტენზიის და ჰიპოქსემიის</w:t>
      </w:r>
      <w:r w:rsidRPr="00CC2415">
        <w:rPr>
          <w:rFonts w:ascii="Sylfaen" w:eastAsia="Times New Roman" w:hAnsi="Sylfaen" w:cs="Sylfaen"/>
          <w:szCs w:val="24"/>
          <w:lang w:val="ka-GE"/>
        </w:rPr>
        <w:t xml:space="preserve"> </w:t>
      </w:r>
      <w:r w:rsidRPr="00CC2415">
        <w:rPr>
          <w:rFonts w:ascii="Sylfaen" w:eastAsia="Times New Roman" w:hAnsi="Sylfaen" w:cs="Sylfaen"/>
          <w:b/>
          <w:szCs w:val="24"/>
          <w:lang w:val="ka-GE"/>
        </w:rPr>
        <w:t>გარეშე.</w:t>
      </w:r>
      <w:r w:rsidRPr="00CC2415">
        <w:rPr>
          <w:rFonts w:ascii="Sylfaen" w:eastAsia="Times New Roman" w:hAnsi="Sylfaen" w:cs="Sylfaen"/>
          <w:szCs w:val="24"/>
          <w:lang w:val="ka-GE"/>
        </w:rPr>
        <w:t xml:space="preserve"> პაციენტებს შეიძლება ჰქონდეთ</w:t>
      </w:r>
      <w:r w:rsidR="00154383" w:rsidRPr="00CC2415">
        <w:rPr>
          <w:rFonts w:ascii="Sylfaen" w:eastAsia="Times New Roman" w:hAnsi="Sylfaen" w:cs="Sylfaen"/>
          <w:szCs w:val="24"/>
          <w:lang w:val="ka-GE"/>
        </w:rPr>
        <w:t xml:space="preserve"> სისუსტე, მიალგია ან ართრალგია</w:t>
      </w:r>
      <w:r w:rsidR="005D7485" w:rsidRPr="00CC2415">
        <w:rPr>
          <w:rFonts w:ascii="Sylfaen" w:eastAsia="Times New Roman" w:hAnsi="Sylfaen" w:cs="Sylfaen"/>
          <w:szCs w:val="24"/>
          <w:lang w:val="ka-GE"/>
        </w:rPr>
        <w:t>.</w:t>
      </w:r>
      <w:r w:rsidR="00154383" w:rsidRPr="00CC2415">
        <w:rPr>
          <w:rFonts w:ascii="Sylfaen" w:eastAsia="Times New Roman" w:hAnsi="Sylfaen" w:cs="Sylfaen"/>
          <w:szCs w:val="24"/>
          <w:lang w:val="ka-GE"/>
        </w:rPr>
        <w:t xml:space="preserve"> </w:t>
      </w:r>
    </w:p>
    <w:p w14:paraId="6F56CBFB" w14:textId="77777777" w:rsidR="002A4E43" w:rsidRPr="00CC2415" w:rsidRDefault="002A4E43" w:rsidP="00212D6E">
      <w:pPr>
        <w:spacing w:after="200" w:line="276" w:lineRule="auto"/>
        <w:jc w:val="both"/>
        <w:rPr>
          <w:rFonts w:ascii="Sylfaen" w:eastAsia="Times New Roman" w:hAnsi="Sylfaen" w:cs="Sylfaen"/>
          <w:szCs w:val="24"/>
          <w:lang w:val="ka-GE"/>
        </w:rPr>
      </w:pPr>
      <w:r w:rsidRPr="00CC2415">
        <w:rPr>
          <w:rFonts w:ascii="Sylfaen" w:eastAsia="Times New Roman" w:hAnsi="Sylfaen" w:cs="Sylfaen"/>
          <w:szCs w:val="24"/>
          <w:lang w:val="ka-GE"/>
        </w:rPr>
        <w:t xml:space="preserve">II ხარისხი - ტემპერატურა ≥38 ° C, </w:t>
      </w:r>
      <w:r w:rsidRPr="00CC2415">
        <w:rPr>
          <w:rFonts w:ascii="Sylfaen" w:eastAsia="Times New Roman" w:hAnsi="Sylfaen" w:cs="Sylfaen"/>
          <w:b/>
          <w:szCs w:val="24"/>
          <w:lang w:val="ka-GE"/>
        </w:rPr>
        <w:t>ჰიპოტენზიით,</w:t>
      </w:r>
      <w:r w:rsidRPr="00CC2415">
        <w:rPr>
          <w:rFonts w:ascii="Sylfaen" w:eastAsia="Times New Roman" w:hAnsi="Sylfaen" w:cs="Sylfaen"/>
          <w:szCs w:val="24"/>
          <w:lang w:val="ka-GE"/>
        </w:rPr>
        <w:t xml:space="preserve"> რომელიც არ საჭიროებს ვაზოპრესორებს და / ან </w:t>
      </w:r>
      <w:r w:rsidRPr="00CC2415">
        <w:rPr>
          <w:rFonts w:ascii="Sylfaen" w:eastAsia="Times New Roman" w:hAnsi="Sylfaen" w:cs="Sylfaen"/>
          <w:b/>
          <w:szCs w:val="24"/>
          <w:lang w:val="ka-GE"/>
        </w:rPr>
        <w:t>ჰიპოქსემიით,</w:t>
      </w:r>
      <w:r w:rsidRPr="00CC2415">
        <w:rPr>
          <w:rFonts w:ascii="Sylfaen" w:eastAsia="Times New Roman" w:hAnsi="Sylfaen" w:cs="Sylfaen"/>
          <w:szCs w:val="24"/>
          <w:lang w:val="ka-GE"/>
        </w:rPr>
        <w:t xml:space="preserve"> რომელიც მოითხოვს ჟანგბადით დამხმარე თერაპიას.</w:t>
      </w:r>
      <w:r w:rsidR="00154383" w:rsidRPr="00CC2415">
        <w:rPr>
          <w:rFonts w:ascii="Sylfaen" w:eastAsia="Times New Roman" w:hAnsi="Sylfaen" w:cs="Sylfaen"/>
          <w:szCs w:val="24"/>
          <w:lang w:val="ka-GE"/>
        </w:rPr>
        <w:t xml:space="preserve"> </w:t>
      </w:r>
    </w:p>
    <w:p w14:paraId="6FDC453B" w14:textId="39FBD50C" w:rsidR="002A4E43" w:rsidRPr="00CC2415" w:rsidRDefault="002A4E43" w:rsidP="00212D6E">
      <w:pPr>
        <w:spacing w:after="200" w:line="276" w:lineRule="auto"/>
        <w:jc w:val="both"/>
        <w:rPr>
          <w:rFonts w:ascii="Sylfaen" w:eastAsia="Times New Roman" w:hAnsi="Sylfaen" w:cs="Sylfaen"/>
          <w:szCs w:val="24"/>
          <w:lang w:val="ka-GE"/>
        </w:rPr>
      </w:pPr>
      <w:r w:rsidRPr="00CC2415">
        <w:rPr>
          <w:rFonts w:ascii="Sylfaen" w:eastAsia="Times New Roman" w:hAnsi="Sylfaen" w:cs="Sylfaen"/>
          <w:szCs w:val="24"/>
          <w:lang w:val="ka-GE"/>
        </w:rPr>
        <w:t xml:space="preserve">III ხარისხი - ტემპერატურა ≥38 ° C </w:t>
      </w:r>
      <w:r w:rsidRPr="00CC2415">
        <w:rPr>
          <w:rFonts w:ascii="Sylfaen" w:eastAsia="Times New Roman" w:hAnsi="Sylfaen" w:cs="Sylfaen"/>
          <w:b/>
          <w:szCs w:val="24"/>
          <w:lang w:val="ka-GE"/>
        </w:rPr>
        <w:t>ჰიპოტენზიით,</w:t>
      </w:r>
      <w:r w:rsidRPr="00CC2415">
        <w:rPr>
          <w:rFonts w:ascii="Sylfaen" w:eastAsia="Times New Roman" w:hAnsi="Sylfaen" w:cs="Sylfaen"/>
          <w:szCs w:val="24"/>
          <w:lang w:val="ka-GE"/>
        </w:rPr>
        <w:t xml:space="preserve"> რომელიც მოითხოვს ერთ ვაზოპრესორს </w:t>
      </w:r>
      <w:r w:rsidR="00154383" w:rsidRPr="00CC2415">
        <w:rPr>
          <w:lang w:val="ka-GE"/>
        </w:rPr>
        <w:t>(</w:t>
      </w:r>
      <w:r w:rsidR="005D7485" w:rsidRPr="00CC2415">
        <w:rPr>
          <w:rFonts w:ascii="Sylfaen" w:hAnsi="Sylfaen" w:cs="Sylfaen"/>
          <w:lang w:val="ka-GE"/>
        </w:rPr>
        <w:t>ვაზო</w:t>
      </w:r>
      <w:r w:rsidR="00154383" w:rsidRPr="00CC2415">
        <w:rPr>
          <w:rFonts w:ascii="Sylfaen" w:hAnsi="Sylfaen" w:cs="Sylfaen"/>
          <w:lang w:val="ka-GE"/>
        </w:rPr>
        <w:t>პრესინთან</w:t>
      </w:r>
      <w:r w:rsidR="00154383" w:rsidRPr="00CC2415">
        <w:rPr>
          <w:lang w:val="ka-GE"/>
        </w:rPr>
        <w:t xml:space="preserve"> </w:t>
      </w:r>
      <w:r w:rsidR="00154383" w:rsidRPr="00CC2415">
        <w:rPr>
          <w:rFonts w:ascii="Sylfaen" w:hAnsi="Sylfaen" w:cs="Sylfaen"/>
          <w:lang w:val="ka-GE"/>
        </w:rPr>
        <w:t>ერთად</w:t>
      </w:r>
      <w:r w:rsidR="00154383" w:rsidRPr="00CC2415">
        <w:rPr>
          <w:lang w:val="ka-GE"/>
        </w:rPr>
        <w:t xml:space="preserve"> </w:t>
      </w:r>
      <w:r w:rsidR="00154383" w:rsidRPr="00CC2415">
        <w:rPr>
          <w:rFonts w:ascii="Sylfaen" w:hAnsi="Sylfaen" w:cs="Sylfaen"/>
          <w:lang w:val="ka-GE"/>
        </w:rPr>
        <w:t>ან</w:t>
      </w:r>
      <w:r w:rsidR="00154383" w:rsidRPr="00CC2415">
        <w:rPr>
          <w:lang w:val="ka-GE"/>
        </w:rPr>
        <w:t xml:space="preserve"> </w:t>
      </w:r>
      <w:r w:rsidR="00154383" w:rsidRPr="00CC2415">
        <w:rPr>
          <w:rFonts w:ascii="Sylfaen" w:hAnsi="Sylfaen" w:cs="Sylfaen"/>
          <w:lang w:val="ka-GE"/>
        </w:rPr>
        <w:t>მის</w:t>
      </w:r>
      <w:r w:rsidR="00154383" w:rsidRPr="00CC2415">
        <w:rPr>
          <w:lang w:val="ka-GE"/>
        </w:rPr>
        <w:t xml:space="preserve"> </w:t>
      </w:r>
      <w:r w:rsidR="00154383" w:rsidRPr="00CC2415">
        <w:rPr>
          <w:rFonts w:ascii="Sylfaen" w:hAnsi="Sylfaen" w:cs="Sylfaen"/>
          <w:lang w:val="ka-GE"/>
        </w:rPr>
        <w:t>გარეშე</w:t>
      </w:r>
      <w:r w:rsidR="00154383" w:rsidRPr="00CC2415">
        <w:rPr>
          <w:lang w:val="ka-GE"/>
        </w:rPr>
        <w:t xml:space="preserve">) </w:t>
      </w:r>
      <w:r w:rsidRPr="00CC2415">
        <w:rPr>
          <w:rFonts w:ascii="Sylfaen" w:eastAsia="Times New Roman" w:hAnsi="Sylfaen" w:cs="Sylfaen"/>
          <w:szCs w:val="24"/>
          <w:lang w:val="ka-GE"/>
        </w:rPr>
        <w:t xml:space="preserve">მაინც და / ან </w:t>
      </w:r>
      <w:r w:rsidRPr="00CC2415">
        <w:rPr>
          <w:rFonts w:ascii="Sylfaen" w:eastAsia="Times New Roman" w:hAnsi="Sylfaen" w:cs="Sylfaen"/>
          <w:b/>
          <w:szCs w:val="24"/>
          <w:lang w:val="ka-GE"/>
        </w:rPr>
        <w:t>ჰიპოქსემიით,</w:t>
      </w:r>
      <w:r w:rsidRPr="00CC2415">
        <w:rPr>
          <w:rFonts w:ascii="Sylfaen" w:eastAsia="Times New Roman" w:hAnsi="Sylfaen" w:cs="Sylfaen"/>
          <w:szCs w:val="24"/>
          <w:lang w:val="ka-GE"/>
        </w:rPr>
        <w:t xml:space="preserve"> რომელიც მოითხოვს ჟანგბადით დამხმარე თერაპიას ნაზალური კანულით მიწოდებული მაღალი ნაკადის ჟანგბადით</w:t>
      </w:r>
      <w:r w:rsidR="0015022E" w:rsidRPr="00CC2415">
        <w:rPr>
          <w:rFonts w:ascii="Sylfaen" w:eastAsia="Times New Roman" w:hAnsi="Sylfaen" w:cs="Sylfaen"/>
          <w:szCs w:val="24"/>
          <w:lang w:val="ka-GE"/>
        </w:rPr>
        <w:t xml:space="preserve"> (ე.წ. </w:t>
      </w:r>
      <w:r w:rsidR="0015022E" w:rsidRPr="00403B77">
        <w:rPr>
          <w:rFonts w:ascii="Sylfaen" w:eastAsia="Times New Roman" w:hAnsi="Sylfaen" w:cs="Sylfaen"/>
          <w:szCs w:val="24"/>
          <w:lang w:val="ka-GE"/>
        </w:rPr>
        <w:t>high flow)</w:t>
      </w:r>
      <w:r w:rsidRPr="00CC2415">
        <w:rPr>
          <w:rFonts w:ascii="Sylfaen" w:eastAsia="Times New Roman" w:hAnsi="Sylfaen" w:cs="Sylfaen"/>
          <w:szCs w:val="24"/>
          <w:lang w:val="ka-GE"/>
        </w:rPr>
        <w:t xml:space="preserve">. </w:t>
      </w:r>
      <w:r w:rsidR="00154383" w:rsidRPr="00CC2415">
        <w:rPr>
          <w:rFonts w:ascii="Sylfaen" w:eastAsia="Times New Roman" w:hAnsi="Sylfaen" w:cs="Sylfaen"/>
          <w:szCs w:val="24"/>
          <w:lang w:val="ka-GE"/>
        </w:rPr>
        <w:t xml:space="preserve"> </w:t>
      </w:r>
    </w:p>
    <w:p w14:paraId="7058DBBF" w14:textId="7AF49676" w:rsidR="002A4E43" w:rsidRPr="00CC2415" w:rsidRDefault="002A4E43" w:rsidP="00212D6E">
      <w:pPr>
        <w:spacing w:after="200" w:line="276" w:lineRule="auto"/>
        <w:jc w:val="both"/>
        <w:rPr>
          <w:rFonts w:ascii="Sylfaen" w:eastAsia="Times New Roman" w:hAnsi="Sylfaen" w:cs="Sylfaen"/>
          <w:szCs w:val="24"/>
          <w:lang w:val="ka-GE"/>
        </w:rPr>
      </w:pPr>
      <w:r w:rsidRPr="00CC2415">
        <w:rPr>
          <w:rFonts w:ascii="Sylfaen" w:eastAsia="Times New Roman" w:hAnsi="Sylfaen" w:cs="Sylfaen"/>
          <w:szCs w:val="24"/>
          <w:lang w:val="ka-GE"/>
        </w:rPr>
        <w:t xml:space="preserve">IV ხარისხი - ტემპერატურა ≥38 ° C, </w:t>
      </w:r>
      <w:r w:rsidRPr="00CC2415">
        <w:rPr>
          <w:rFonts w:ascii="Sylfaen" w:eastAsia="Times New Roman" w:hAnsi="Sylfaen" w:cs="Sylfaen"/>
          <w:b/>
          <w:szCs w:val="24"/>
          <w:lang w:val="ka-GE"/>
        </w:rPr>
        <w:t>ჰიპოტენზიით,</w:t>
      </w:r>
      <w:r w:rsidRPr="00CC2415">
        <w:rPr>
          <w:rFonts w:ascii="Sylfaen" w:eastAsia="Times New Roman" w:hAnsi="Sylfaen" w:cs="Sylfaen"/>
          <w:szCs w:val="24"/>
          <w:lang w:val="ka-GE"/>
        </w:rPr>
        <w:t xml:space="preserve"> რომელიც მოითხოვს ერთზე მეტი  ვაზოპრესორის გამოყენებას და / ან </w:t>
      </w:r>
      <w:r w:rsidRPr="00CC2415">
        <w:rPr>
          <w:rFonts w:ascii="Sylfaen" w:eastAsia="Times New Roman" w:hAnsi="Sylfaen" w:cs="Sylfaen"/>
          <w:b/>
          <w:szCs w:val="24"/>
          <w:lang w:val="ka-GE"/>
        </w:rPr>
        <w:t>ჰიპოქსემიით,</w:t>
      </w:r>
      <w:r w:rsidRPr="00CC2415">
        <w:rPr>
          <w:rFonts w:ascii="Sylfaen" w:eastAsia="Times New Roman" w:hAnsi="Sylfaen" w:cs="Sylfaen"/>
          <w:szCs w:val="24"/>
          <w:lang w:val="ka-GE"/>
        </w:rPr>
        <w:t xml:space="preserve"> რომელიც მოითხოვს დადებითი წნევით მექ</w:t>
      </w:r>
      <w:r w:rsidR="0015022E" w:rsidRPr="00CC2415">
        <w:rPr>
          <w:rFonts w:ascii="Sylfaen" w:eastAsia="Times New Roman" w:hAnsi="Sylfaen" w:cs="Sylfaen"/>
          <w:szCs w:val="24"/>
          <w:lang w:val="ka-GE"/>
        </w:rPr>
        <w:t>ანიკურ ვენტილაციას (არაინვაზიურ</w:t>
      </w:r>
      <w:r w:rsidRPr="00CC2415">
        <w:rPr>
          <w:rFonts w:ascii="Sylfaen" w:eastAsia="Times New Roman" w:hAnsi="Sylfaen" w:cs="Sylfaen"/>
          <w:szCs w:val="24"/>
          <w:lang w:val="ka-GE"/>
        </w:rPr>
        <w:t xml:space="preserve"> CPAP-ს, ან ინვაზიურ მექანიკურ ვენტილაციას) [</w:t>
      </w:r>
      <w:r w:rsidR="007311F4" w:rsidRPr="00CC2415">
        <w:rPr>
          <w:rFonts w:ascii="Sylfaen" w:eastAsia="Times New Roman" w:hAnsi="Sylfaen" w:cs="Sylfaen"/>
          <w:szCs w:val="24"/>
          <w:lang w:val="ka-GE"/>
        </w:rPr>
        <w:t>24</w:t>
      </w:r>
      <w:r w:rsidRPr="00CC2415">
        <w:rPr>
          <w:rFonts w:ascii="Sylfaen" w:eastAsia="Times New Roman" w:hAnsi="Sylfaen" w:cs="Sylfaen"/>
          <w:szCs w:val="24"/>
          <w:lang w:val="ka-GE"/>
        </w:rPr>
        <w:t xml:space="preserve">].  </w:t>
      </w:r>
    </w:p>
    <w:p w14:paraId="1BF31D35" w14:textId="77777777" w:rsidR="00A720E3" w:rsidRPr="00CC2415" w:rsidRDefault="00A720E3" w:rsidP="00212D6E">
      <w:pPr>
        <w:spacing w:after="200" w:line="276" w:lineRule="auto"/>
        <w:jc w:val="both"/>
        <w:rPr>
          <w:rFonts w:ascii="Sylfaen" w:eastAsia="Times New Roman" w:hAnsi="Sylfaen" w:cs="Sylfaen"/>
          <w:szCs w:val="24"/>
          <w:lang w:val="ka-GE"/>
        </w:rPr>
      </w:pPr>
      <w:r w:rsidRPr="00CC2415">
        <w:rPr>
          <w:rFonts w:ascii="Sylfaen" w:eastAsia="Times New Roman" w:hAnsi="Sylfaen" w:cs="Sylfaen"/>
          <w:szCs w:val="24"/>
          <w:lang w:val="ka-GE"/>
        </w:rPr>
        <w:lastRenderedPageBreak/>
        <w:t xml:space="preserve">ციტოკინების გამოთავისუფლების სინდრომის მკურნალობა მოიცავს  შემდეგ </w:t>
      </w:r>
      <w:r w:rsidR="007549CB" w:rsidRPr="00CC2415">
        <w:rPr>
          <w:rFonts w:ascii="Sylfaen" w:eastAsia="Times New Roman" w:hAnsi="Sylfaen" w:cs="Sylfaen"/>
          <w:szCs w:val="24"/>
          <w:lang w:val="ka-GE"/>
        </w:rPr>
        <w:t xml:space="preserve">მიდგომებს: </w:t>
      </w:r>
      <w:r w:rsidRPr="00CC2415">
        <w:rPr>
          <w:rFonts w:ascii="Sylfaen" w:eastAsia="Times New Roman" w:hAnsi="Sylfaen" w:cs="Sylfaen"/>
          <w:szCs w:val="24"/>
          <w:lang w:val="ka-GE"/>
        </w:rPr>
        <w:t xml:space="preserve"> </w:t>
      </w:r>
    </w:p>
    <w:p w14:paraId="58B4469B" w14:textId="27417496" w:rsidR="00A720E3" w:rsidRPr="00CC2415" w:rsidRDefault="00076A31" w:rsidP="00690428">
      <w:pPr>
        <w:pStyle w:val="ListParagraph"/>
        <w:numPr>
          <w:ilvl w:val="0"/>
          <w:numId w:val="26"/>
        </w:numPr>
        <w:spacing w:after="200" w:line="276" w:lineRule="auto"/>
        <w:jc w:val="both"/>
        <w:rPr>
          <w:rFonts w:ascii="Sylfaen" w:hAnsi="Sylfaen"/>
          <w:lang w:val="ka-GE"/>
        </w:rPr>
      </w:pPr>
      <w:r>
        <w:rPr>
          <w:rFonts w:ascii="Sylfaen" w:hAnsi="Sylfaen"/>
          <w:lang w:val="ka-GE"/>
        </w:rPr>
        <w:t>ინტერლეიკინების და მათი რეცეპტორების</w:t>
      </w:r>
      <w:r w:rsidR="00A720E3" w:rsidRPr="00CC2415">
        <w:rPr>
          <w:rFonts w:ascii="Sylfaen" w:hAnsi="Sylfaen"/>
          <w:lang w:val="ka-GE"/>
        </w:rPr>
        <w:t xml:space="preserve"> საწინააღმდეგო სპეციფიკური მონოკლონური ანტისხეულებით მკურნალობა</w:t>
      </w:r>
      <w:r w:rsidR="00212D6E" w:rsidRPr="00CC2415">
        <w:rPr>
          <w:rFonts w:ascii="Sylfaen" w:hAnsi="Sylfaen"/>
          <w:lang w:val="ka-GE"/>
        </w:rPr>
        <w:t>;</w:t>
      </w:r>
    </w:p>
    <w:p w14:paraId="170585AC" w14:textId="77777777" w:rsidR="008528FB" w:rsidRPr="00CC2415" w:rsidRDefault="00A720E3" w:rsidP="00690428">
      <w:pPr>
        <w:pStyle w:val="ListParagraph"/>
        <w:numPr>
          <w:ilvl w:val="0"/>
          <w:numId w:val="26"/>
        </w:numPr>
        <w:spacing w:after="200" w:line="276" w:lineRule="auto"/>
        <w:jc w:val="both"/>
        <w:rPr>
          <w:rFonts w:ascii="Sylfaen" w:hAnsi="Sylfaen"/>
          <w:lang w:val="ka-GE"/>
        </w:rPr>
      </w:pPr>
      <w:r w:rsidRPr="00CC2415">
        <w:rPr>
          <w:rFonts w:ascii="Sylfaen" w:hAnsi="Sylfaen"/>
          <w:lang w:val="ka-GE"/>
        </w:rPr>
        <w:t>პლაზმაფერეზი</w:t>
      </w:r>
      <w:r w:rsidR="00212D6E" w:rsidRPr="00CC2415">
        <w:rPr>
          <w:rFonts w:ascii="Sylfaen" w:hAnsi="Sylfaen"/>
          <w:lang w:val="ka-GE"/>
        </w:rPr>
        <w:t>;</w:t>
      </w:r>
      <w:r w:rsidRPr="00CC2415">
        <w:rPr>
          <w:rFonts w:ascii="Sylfaen" w:hAnsi="Sylfaen"/>
          <w:lang w:val="ka-GE"/>
        </w:rPr>
        <w:t xml:space="preserve"> </w:t>
      </w:r>
    </w:p>
    <w:p w14:paraId="49E5D766" w14:textId="77777777" w:rsidR="00A720E3" w:rsidRPr="00CC2415" w:rsidRDefault="00A720E3" w:rsidP="00690428">
      <w:pPr>
        <w:pStyle w:val="ListParagraph"/>
        <w:numPr>
          <w:ilvl w:val="0"/>
          <w:numId w:val="26"/>
        </w:numPr>
        <w:spacing w:after="200" w:line="276" w:lineRule="auto"/>
        <w:jc w:val="both"/>
        <w:rPr>
          <w:rFonts w:ascii="Sylfaen" w:hAnsi="Sylfaen"/>
          <w:lang w:val="ka-GE"/>
        </w:rPr>
      </w:pPr>
      <w:r w:rsidRPr="00CC2415">
        <w:rPr>
          <w:rFonts w:ascii="Sylfaen" w:hAnsi="Sylfaen"/>
          <w:lang w:val="ka-GE"/>
        </w:rPr>
        <w:t>ექსტრაკორპორული „სისხლის გაწმენდა“ სხვადასხვა ფილტრისა და სორბენტის გამოყენებით</w:t>
      </w:r>
      <w:r w:rsidR="00212D6E" w:rsidRPr="00CC2415">
        <w:rPr>
          <w:rFonts w:ascii="Sylfaen" w:hAnsi="Sylfaen"/>
          <w:lang w:val="ka-GE"/>
        </w:rPr>
        <w:t>;</w:t>
      </w:r>
    </w:p>
    <w:p w14:paraId="11853B93" w14:textId="77777777" w:rsidR="00A720E3" w:rsidRPr="00CC2415" w:rsidRDefault="00A720E3" w:rsidP="00690428">
      <w:pPr>
        <w:pStyle w:val="ListParagraph"/>
        <w:numPr>
          <w:ilvl w:val="0"/>
          <w:numId w:val="26"/>
        </w:numPr>
        <w:spacing w:after="200" w:line="276" w:lineRule="auto"/>
        <w:jc w:val="both"/>
        <w:rPr>
          <w:rFonts w:ascii="Sylfaen" w:hAnsi="Sylfaen"/>
          <w:lang w:val="ka-GE"/>
        </w:rPr>
      </w:pPr>
      <w:r w:rsidRPr="00CC2415">
        <w:rPr>
          <w:rFonts w:ascii="Sylfaen" w:hAnsi="Sylfaen"/>
          <w:lang w:val="ka-GE"/>
        </w:rPr>
        <w:t>კორტიკოსტეროიდებით თერაპია</w:t>
      </w:r>
      <w:r w:rsidR="00212D6E" w:rsidRPr="00CC2415">
        <w:rPr>
          <w:rFonts w:ascii="Sylfaen" w:hAnsi="Sylfaen"/>
          <w:lang w:val="ka-GE"/>
        </w:rPr>
        <w:t>.</w:t>
      </w:r>
      <w:r w:rsidRPr="00CC2415">
        <w:rPr>
          <w:rFonts w:ascii="Sylfaen" w:hAnsi="Sylfaen"/>
          <w:lang w:val="ka-GE"/>
        </w:rPr>
        <w:t xml:space="preserve"> </w:t>
      </w:r>
    </w:p>
    <w:p w14:paraId="3F4B2FDF" w14:textId="64EF2C09" w:rsidR="005129FF" w:rsidRPr="00CC2415" w:rsidRDefault="005129FF" w:rsidP="00BB2065">
      <w:pPr>
        <w:pStyle w:val="ListParagraph"/>
        <w:spacing w:after="200" w:line="276" w:lineRule="auto"/>
        <w:jc w:val="both"/>
        <w:rPr>
          <w:rFonts w:ascii="Sylfaen" w:hAnsi="Sylfaen"/>
          <w:lang w:val="ka-GE"/>
        </w:rPr>
      </w:pPr>
    </w:p>
    <w:p w14:paraId="28F896C1" w14:textId="20F858E7" w:rsidR="00BC72BF" w:rsidRPr="00CC2415" w:rsidRDefault="006C6D0C" w:rsidP="009439CA">
      <w:pPr>
        <w:pStyle w:val="Heading1"/>
        <w:jc w:val="center"/>
        <w:rPr>
          <w:rFonts w:ascii="Sylfaen" w:hAnsi="Sylfaen"/>
          <w:lang w:val="ka-GE"/>
        </w:rPr>
      </w:pPr>
      <w:bookmarkStart w:id="39" w:name="_Toc89458820"/>
      <w:r w:rsidRPr="00CC2415">
        <w:rPr>
          <w:rFonts w:ascii="Sylfaen" w:hAnsi="Sylfaen" w:cs="Sylfaen"/>
          <w:color w:val="0070C0"/>
          <w:sz w:val="26"/>
          <w:szCs w:val="26"/>
          <w:lang w:val="ka-GE"/>
        </w:rPr>
        <w:t xml:space="preserve">8.4.1.5. </w:t>
      </w:r>
      <w:r w:rsidR="000B6154" w:rsidRPr="000B6154">
        <w:rPr>
          <w:rFonts w:ascii="Sylfaen" w:hAnsi="Sylfaen" w:cs="Sylfaen"/>
          <w:color w:val="0070C0"/>
          <w:sz w:val="26"/>
          <w:szCs w:val="26"/>
          <w:lang w:val="ka-GE"/>
        </w:rPr>
        <w:t>ციტოკინების გამოთავისუფლების სინდრომი</w:t>
      </w:r>
      <w:r w:rsidR="000B6154">
        <w:rPr>
          <w:rFonts w:ascii="Sylfaen" w:hAnsi="Sylfaen" w:cs="Sylfaen"/>
          <w:color w:val="0070C0"/>
          <w:sz w:val="26"/>
          <w:szCs w:val="26"/>
          <w:lang w:val="ka-GE"/>
        </w:rPr>
        <w:t>ს</w:t>
      </w:r>
      <w:r w:rsidR="000B6154" w:rsidRPr="000B6154">
        <w:rPr>
          <w:rFonts w:ascii="Sylfaen" w:hAnsi="Sylfaen" w:cs="Sylfaen"/>
          <w:color w:val="0070C0"/>
          <w:sz w:val="26"/>
          <w:szCs w:val="26"/>
          <w:lang w:val="ka-GE"/>
        </w:rPr>
        <w:t xml:space="preserve"> - ე.წ. „ციტოკინური შტორმი</w:t>
      </w:r>
      <w:r w:rsidR="00546DBA">
        <w:rPr>
          <w:rFonts w:ascii="Sylfaen" w:hAnsi="Sylfaen" w:cs="Sylfaen"/>
          <w:color w:val="0070C0"/>
          <w:sz w:val="26"/>
          <w:szCs w:val="26"/>
          <w:lang w:val="ka-GE"/>
        </w:rPr>
        <w:t>ს</w:t>
      </w:r>
      <w:r w:rsidR="000B6154" w:rsidRPr="000B6154">
        <w:rPr>
          <w:rFonts w:ascii="Sylfaen" w:hAnsi="Sylfaen" w:cs="Sylfaen"/>
          <w:color w:val="0070C0"/>
          <w:sz w:val="26"/>
          <w:szCs w:val="26"/>
          <w:lang w:val="ka-GE"/>
        </w:rPr>
        <w:t>“</w:t>
      </w:r>
      <w:r w:rsidR="000B6154">
        <w:rPr>
          <w:rFonts w:ascii="Sylfaen" w:hAnsi="Sylfaen" w:cs="Sylfaen"/>
          <w:color w:val="0070C0"/>
          <w:sz w:val="26"/>
          <w:szCs w:val="26"/>
          <w:lang w:val="ka-GE"/>
        </w:rPr>
        <w:t xml:space="preserve"> მკურნალობა</w:t>
      </w:r>
      <w:bookmarkEnd w:id="39"/>
      <w:r w:rsidR="000B6154">
        <w:rPr>
          <w:rFonts w:ascii="Sylfaen" w:hAnsi="Sylfaen" w:cs="Sylfaen"/>
          <w:color w:val="0070C0"/>
          <w:sz w:val="26"/>
          <w:szCs w:val="26"/>
          <w:lang w:val="ka-GE"/>
        </w:rPr>
        <w:t xml:space="preserve"> </w:t>
      </w:r>
    </w:p>
    <w:p w14:paraId="04250B0E" w14:textId="3CEAEAA9" w:rsidR="00294310" w:rsidRPr="00CC2415" w:rsidRDefault="00294310" w:rsidP="00294310">
      <w:pPr>
        <w:jc w:val="both"/>
        <w:rPr>
          <w:rFonts w:ascii="Sylfaen" w:hAnsi="Sylfaen"/>
          <w:lang w:val="ka-GE"/>
        </w:rPr>
      </w:pPr>
      <w:r w:rsidRPr="00CC2415">
        <w:rPr>
          <w:rFonts w:ascii="Sylfaen" w:hAnsi="Sylfaen"/>
          <w:b/>
          <w:lang w:val="ka-GE"/>
        </w:rPr>
        <w:t>ციტოკინების გამოთავისუფლების სინდრომი</w:t>
      </w:r>
      <w:r w:rsidRPr="00CC2415">
        <w:rPr>
          <w:rFonts w:ascii="Sylfaen" w:hAnsi="Sylfaen"/>
          <w:lang w:val="ka-GE"/>
        </w:rPr>
        <w:t xml:space="preserve"> - </w:t>
      </w:r>
      <w:r w:rsidRPr="00CC2415">
        <w:rPr>
          <w:rFonts w:ascii="Sylfaen" w:hAnsi="Sylfaen"/>
          <w:b/>
          <w:lang w:val="ka-GE"/>
        </w:rPr>
        <w:t xml:space="preserve">ე.წ. „ციტოკინური შტორმი“ </w:t>
      </w:r>
      <w:r w:rsidRPr="00CC2415">
        <w:rPr>
          <w:rFonts w:ascii="Sylfaen" w:hAnsi="Sylfaen"/>
          <w:lang w:val="ka-GE"/>
        </w:rPr>
        <w:t xml:space="preserve">შესაძლოა დაკავშირებული იყოს </w:t>
      </w:r>
      <w:r w:rsidRPr="00CC2415">
        <w:rPr>
          <w:rFonts w:ascii="Sylfaen" w:hAnsi="Sylfaen"/>
          <w:lang w:val="en-GB"/>
        </w:rPr>
        <w:t>COVID-19-</w:t>
      </w:r>
      <w:r w:rsidRPr="00CC2415">
        <w:rPr>
          <w:rFonts w:ascii="Sylfaen" w:hAnsi="Sylfaen"/>
          <w:lang w:val="ka-GE"/>
        </w:rPr>
        <w:t>ის კრიტიკულად დამძიმებასთან და სასიკვდილო გამოსავალთან.</w:t>
      </w:r>
      <w:r w:rsidRPr="00CC2415">
        <w:rPr>
          <w:rFonts w:ascii="Sylfaen" w:hAnsi="Sylfaen"/>
          <w:b/>
          <w:lang w:val="ka-GE"/>
        </w:rPr>
        <w:t xml:space="preserve"> </w:t>
      </w:r>
      <w:r w:rsidRPr="00CC2415">
        <w:rPr>
          <w:rFonts w:ascii="Sylfaen" w:hAnsi="Sylfaen"/>
          <w:lang w:val="ka-GE"/>
        </w:rPr>
        <w:t>შესაბამისად, „ციტოკინური შტორმის“ დაბლოკვამ შესაძლოა მნიშვნელოვანი როლი შეასრულოს დაავადების დამძიმების</w:t>
      </w:r>
      <w:r w:rsidR="00C53C10" w:rsidRPr="00CC2415">
        <w:rPr>
          <w:rFonts w:ascii="Sylfaen" w:hAnsi="Sylfaen"/>
          <w:lang w:val="ka-GE"/>
        </w:rPr>
        <w:t>ა</w:t>
      </w:r>
      <w:r w:rsidRPr="00CC2415">
        <w:rPr>
          <w:rFonts w:ascii="Sylfaen" w:hAnsi="Sylfaen"/>
          <w:lang w:val="ka-GE"/>
        </w:rPr>
        <w:t xml:space="preserve"> </w:t>
      </w:r>
      <w:r w:rsidR="00C53C10" w:rsidRPr="00CC2415">
        <w:rPr>
          <w:rFonts w:ascii="Sylfaen" w:hAnsi="Sylfaen"/>
          <w:lang w:val="ka-GE"/>
        </w:rPr>
        <w:t xml:space="preserve">და ლეტალური გამოსავლის </w:t>
      </w:r>
      <w:r w:rsidRPr="00CC2415">
        <w:rPr>
          <w:rFonts w:ascii="Sylfaen" w:hAnsi="Sylfaen"/>
          <w:lang w:val="ka-GE"/>
        </w:rPr>
        <w:t>თავიდან აცილების თვალსაზრისით</w:t>
      </w:r>
      <w:r w:rsidRPr="00CC2415">
        <w:rPr>
          <w:rFonts w:ascii="Sylfaen" w:hAnsi="Sylfaen"/>
          <w:lang w:val="en-GB"/>
        </w:rPr>
        <w:t xml:space="preserve"> </w:t>
      </w:r>
      <w:sdt>
        <w:sdtPr>
          <w:rPr>
            <w:rFonts w:ascii="Sylfaen" w:hAnsi="Sylfaen"/>
            <w:color w:val="000000"/>
            <w:lang w:val="en-GB"/>
          </w:rPr>
          <w:tag w:val="MENDELEY_CITATION_v3_eyJjaXRhdGlvbklEIjoiTUVOREVMRVlfQ0lUQVRJT05fMmVjN2Q2MzItNTdlMC00M2UwLWI2YmQtMTYxM2Y0YzAyZTM0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
          <w:id w:val="1173301323"/>
          <w:placeholder>
            <w:docPart w:val="DefaultPlaceholder_-1854013440"/>
          </w:placeholder>
        </w:sdtPr>
        <w:sdtEndPr/>
        <w:sdtContent>
          <w:r w:rsidR="00B30C61" w:rsidRPr="00B30C61">
            <w:rPr>
              <w:rFonts w:ascii="Sylfaen" w:hAnsi="Sylfaen"/>
              <w:color w:val="000000"/>
              <w:lang w:val="en-GB"/>
            </w:rPr>
            <w:t>[16]</w:t>
          </w:r>
        </w:sdtContent>
      </w:sdt>
      <w:r w:rsidRPr="00CC2415">
        <w:rPr>
          <w:rFonts w:ascii="Sylfaen" w:hAnsi="Sylfaen"/>
          <w:lang w:val="ka-GE"/>
        </w:rPr>
        <w:t xml:space="preserve">.    </w:t>
      </w:r>
    </w:p>
    <w:p w14:paraId="1C25CA24" w14:textId="77777777" w:rsidR="00294310" w:rsidRPr="00CC2415" w:rsidRDefault="00294310" w:rsidP="00294310">
      <w:pPr>
        <w:jc w:val="both"/>
        <w:rPr>
          <w:rFonts w:ascii="Sylfaen" w:hAnsi="Sylfaen"/>
          <w:lang w:val="ka-GE"/>
        </w:rPr>
      </w:pPr>
    </w:p>
    <w:p w14:paraId="70C88770" w14:textId="7383893B" w:rsidR="00294310" w:rsidRDefault="00294310" w:rsidP="00294310">
      <w:pPr>
        <w:jc w:val="both"/>
        <w:rPr>
          <w:rFonts w:ascii="Sylfaen" w:eastAsia="+mn-ea" w:hAnsi="Sylfaen" w:cs="Arial"/>
          <w:kern w:val="24"/>
          <w:szCs w:val="24"/>
          <w:lang w:val="ka-GE"/>
        </w:rPr>
      </w:pPr>
      <w:r w:rsidRPr="00CC2415">
        <w:rPr>
          <w:rFonts w:ascii="Sylfaen" w:hAnsi="Sylfaen"/>
          <w:lang w:val="ka-GE"/>
        </w:rPr>
        <w:t xml:space="preserve">COVID-19-ის დროს განვითარებული </w:t>
      </w:r>
      <w:r w:rsidRPr="00CC2415">
        <w:rPr>
          <w:rFonts w:ascii="Sylfaen" w:hAnsi="Sylfaen"/>
          <w:b/>
          <w:lang w:val="ka-GE"/>
        </w:rPr>
        <w:t xml:space="preserve">„ციტოკინური შტორმის“ </w:t>
      </w:r>
      <w:r w:rsidRPr="00CC2415">
        <w:rPr>
          <w:rFonts w:ascii="Sylfaen" w:hAnsi="Sylfaen"/>
          <w:lang w:val="ka-GE"/>
        </w:rPr>
        <w:t xml:space="preserve">სამკურნალოდ ერთ-ერთი ყველაზე ეფექტიანი საშუალებაა </w:t>
      </w:r>
      <w:r w:rsidRPr="00F10CAC">
        <w:rPr>
          <w:rFonts w:ascii="Sylfaen" w:hAnsi="Sylfaen"/>
          <w:b/>
          <w:lang w:val="ka-GE"/>
        </w:rPr>
        <w:t>ინტერლეიკინ-6-ის (IL-6) რეცეპტორის საწინააღმდეგო სპეციფიკური მონოკლონური ანტისხეულები</w:t>
      </w:r>
      <w:r w:rsidRPr="00CC2415">
        <w:rPr>
          <w:rFonts w:ascii="Sylfaen" w:hAnsi="Sylfaen"/>
          <w:lang w:val="ka-GE"/>
        </w:rPr>
        <w:t xml:space="preserve"> (ტოცილიზუმაბი</w:t>
      </w:r>
      <w:r w:rsidR="004D209F">
        <w:rPr>
          <w:rFonts w:ascii="Sylfaen" w:hAnsi="Sylfaen"/>
          <w:lang w:val="ka-GE"/>
        </w:rPr>
        <w:t>, სარილუმაბი</w:t>
      </w:r>
      <w:r w:rsidRPr="00CC2415">
        <w:rPr>
          <w:rFonts w:ascii="Sylfaen" w:hAnsi="Sylfaen"/>
          <w:lang w:val="ka-GE"/>
        </w:rPr>
        <w:t xml:space="preserve"> და სხვ.) </w:t>
      </w:r>
      <w:sdt>
        <w:sdtPr>
          <w:rPr>
            <w:rFonts w:ascii="Sylfaen" w:hAnsi="Sylfaen"/>
            <w:color w:val="000000"/>
            <w:lang w:val="ka-GE"/>
          </w:rPr>
          <w:tag w:val="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Sw4LDksMjUsMjZdIiwibWFudWFsT3ZlcnJpZGVUZXh0IjoiIn19"/>
          <w:id w:val="-1533180425"/>
          <w:placeholder>
            <w:docPart w:val="DefaultPlaceholder_-1854013440"/>
          </w:placeholder>
        </w:sdtPr>
        <w:sdtEndPr/>
        <w:sdtContent>
          <w:r w:rsidR="00B30C61" w:rsidRPr="00B30C61">
            <w:rPr>
              <w:rFonts w:ascii="Sylfaen" w:hAnsi="Sylfaen"/>
              <w:color w:val="000000"/>
              <w:lang w:val="ka-GE"/>
            </w:rPr>
            <w:t>[5,8,9,25,26]</w:t>
          </w:r>
        </w:sdtContent>
      </w:sdt>
      <w:r w:rsidRPr="00CC2415">
        <w:rPr>
          <w:rFonts w:ascii="Sylfaen" w:eastAsia="+mn-ea" w:hAnsi="Sylfaen" w:cs="Arial"/>
          <w:kern w:val="24"/>
          <w:szCs w:val="24"/>
          <w:lang w:val="ka-GE"/>
        </w:rPr>
        <w:t xml:space="preserve">.  </w:t>
      </w:r>
    </w:p>
    <w:p w14:paraId="64102A1F" w14:textId="77777777" w:rsidR="007D145B" w:rsidRDefault="007D145B" w:rsidP="00294310">
      <w:pPr>
        <w:jc w:val="both"/>
        <w:rPr>
          <w:rFonts w:ascii="Sylfaen" w:eastAsia="+mn-ea" w:hAnsi="Sylfaen" w:cs="Arial"/>
          <w:kern w:val="24"/>
          <w:szCs w:val="24"/>
          <w:lang w:val="ka-GE"/>
        </w:rPr>
      </w:pPr>
    </w:p>
    <w:p w14:paraId="6503761B" w14:textId="36721D70" w:rsidR="00F10CAC" w:rsidRPr="00536AC4" w:rsidRDefault="00F10CAC" w:rsidP="00294310">
      <w:pPr>
        <w:jc w:val="both"/>
        <w:rPr>
          <w:rFonts w:ascii="Sylfaen" w:eastAsia="+mn-ea" w:hAnsi="Sylfaen" w:cs="Arial"/>
          <w:kern w:val="24"/>
          <w:szCs w:val="24"/>
          <w:lang w:val="ka-GE"/>
        </w:rPr>
      </w:pPr>
      <w:r w:rsidRPr="00536AC4">
        <w:rPr>
          <w:rFonts w:ascii="Sylfaen" w:hAnsi="Sylfaen"/>
          <w:b/>
          <w:lang w:val="ka-GE"/>
        </w:rPr>
        <w:t xml:space="preserve">ინტერლეიკინ-6-ის (IL-6) რეცეპტორის საწინააღმდეგო სპეციფიკური მონოკლონური ანტისხეულები: </w:t>
      </w:r>
    </w:p>
    <w:p w14:paraId="50D6C37F" w14:textId="77777777" w:rsidR="00F10CAC" w:rsidRPr="00536AC4" w:rsidRDefault="00F10CAC" w:rsidP="00294310">
      <w:pPr>
        <w:jc w:val="both"/>
        <w:rPr>
          <w:rFonts w:ascii="Sylfaen" w:eastAsia="+mn-ea" w:hAnsi="Sylfaen" w:cs="Arial"/>
          <w:kern w:val="24"/>
          <w:szCs w:val="24"/>
          <w:lang w:val="ka-GE"/>
        </w:rPr>
      </w:pPr>
    </w:p>
    <w:p w14:paraId="410CE786" w14:textId="7F57E58F" w:rsidR="004D209F" w:rsidRPr="00536AC4" w:rsidRDefault="004D209F" w:rsidP="007D145B">
      <w:pPr>
        <w:rPr>
          <w:rFonts w:ascii="Sylfaen" w:hAnsi="Sylfaen"/>
          <w:b/>
          <w:sz w:val="28"/>
          <w:szCs w:val="28"/>
          <w:lang w:val="ka-GE"/>
        </w:rPr>
      </w:pPr>
      <w:r w:rsidRPr="00536AC4">
        <w:rPr>
          <w:rFonts w:ascii="Sylfaen" w:hAnsi="Sylfaen"/>
          <w:b/>
          <w:sz w:val="28"/>
          <w:szCs w:val="28"/>
          <w:lang w:val="ka-GE"/>
        </w:rPr>
        <w:t xml:space="preserve">ტოცილიზუმაბი: </w:t>
      </w:r>
    </w:p>
    <w:p w14:paraId="271AE429" w14:textId="77777777" w:rsidR="004D209F" w:rsidRPr="00536AC4" w:rsidRDefault="004D209F" w:rsidP="007D145B">
      <w:pPr>
        <w:rPr>
          <w:rFonts w:ascii="Sylfaen" w:hAnsi="Sylfaen"/>
          <w:b/>
          <w:szCs w:val="24"/>
          <w:lang w:val="ka-GE"/>
        </w:rPr>
      </w:pPr>
    </w:p>
    <w:p w14:paraId="5F3AF124" w14:textId="4F2ED67F" w:rsidR="007D145B" w:rsidRPr="00536AC4" w:rsidRDefault="007D145B" w:rsidP="008C144A">
      <w:pPr>
        <w:jc w:val="both"/>
        <w:rPr>
          <w:rFonts w:ascii="Sylfaen" w:hAnsi="Sylfaen"/>
          <w:b/>
          <w:szCs w:val="24"/>
          <w:lang w:val="ka-GE"/>
        </w:rPr>
      </w:pPr>
      <w:r w:rsidRPr="00536AC4">
        <w:rPr>
          <w:rFonts w:ascii="Sylfaen" w:hAnsi="Sylfaen"/>
          <w:b/>
          <w:szCs w:val="24"/>
          <w:lang w:val="ka-GE"/>
        </w:rPr>
        <w:t>ა.წ. 24 ივნისს</w:t>
      </w:r>
      <w:r w:rsidRPr="00536AC4">
        <w:rPr>
          <w:rFonts w:ascii="Sylfaen" w:hAnsi="Sylfaen"/>
          <w:szCs w:val="24"/>
          <w:lang w:val="ka-GE"/>
        </w:rPr>
        <w:t xml:space="preserve"> აშშ </w:t>
      </w:r>
      <w:r w:rsidRPr="00536AC4">
        <w:rPr>
          <w:rFonts w:ascii="Sylfaen" w:hAnsi="Sylfaen"/>
          <w:b/>
          <w:szCs w:val="24"/>
          <w:lang w:val="ka-GE"/>
        </w:rPr>
        <w:t>FDA</w:t>
      </w:r>
      <w:r w:rsidRPr="00536AC4">
        <w:rPr>
          <w:rFonts w:ascii="Sylfaen" w:hAnsi="Sylfaen"/>
          <w:szCs w:val="24"/>
          <w:lang w:val="ka-GE"/>
        </w:rPr>
        <w:t xml:space="preserve">-იმ გასცა </w:t>
      </w:r>
      <w:r w:rsidRPr="00536AC4">
        <w:rPr>
          <w:rFonts w:ascii="Sylfaen" w:hAnsi="Sylfaen"/>
          <w:b/>
          <w:szCs w:val="24"/>
          <w:lang w:val="ka-GE"/>
        </w:rPr>
        <w:t>გადაუდებელ შემთხვევებში ტოცილიზუმაბის (აქტემრას) გამოყენების ნებართვა</w:t>
      </w:r>
      <w:r w:rsidRPr="00536AC4">
        <w:rPr>
          <w:rFonts w:ascii="Sylfaen" w:hAnsi="Sylfaen"/>
          <w:szCs w:val="24"/>
          <w:lang w:val="ka-GE"/>
        </w:rPr>
        <w:t xml:space="preserve"> (Emergency Use Authorisation) გარკვეული კატეგორიის </w:t>
      </w:r>
      <w:r w:rsidRPr="00536AC4">
        <w:rPr>
          <w:rFonts w:ascii="Sylfaen" w:hAnsi="Sylfaen"/>
          <w:b/>
          <w:szCs w:val="24"/>
          <w:lang w:val="ka-GE"/>
        </w:rPr>
        <w:t>ჰოსპიტალიზებულ COVID-19-ით ავადმყოფებში</w:t>
      </w:r>
      <w:r w:rsidRPr="00536AC4">
        <w:rPr>
          <w:rFonts w:ascii="Sylfaen" w:hAnsi="Sylfaen"/>
          <w:szCs w:val="24"/>
          <w:lang w:val="ka-GE"/>
        </w:rPr>
        <w:t xml:space="preserve"> (მათ შორის პედიატრიულ პაციენტებში</w:t>
      </w:r>
      <w:r w:rsidR="004D209F" w:rsidRPr="00536AC4">
        <w:rPr>
          <w:rFonts w:ascii="Sylfaen" w:hAnsi="Sylfaen"/>
          <w:szCs w:val="24"/>
          <w:lang w:val="ka-GE"/>
        </w:rPr>
        <w:t xml:space="preserve"> - 2 წლის ზემოთ</w:t>
      </w:r>
      <w:r w:rsidRPr="00536AC4">
        <w:rPr>
          <w:rFonts w:ascii="Sylfaen" w:hAnsi="Sylfaen"/>
          <w:szCs w:val="24"/>
          <w:lang w:val="ka-GE"/>
        </w:rPr>
        <w:t xml:space="preserve">), რომლებიც იღებენ </w:t>
      </w:r>
      <w:r w:rsidRPr="00536AC4">
        <w:rPr>
          <w:rFonts w:ascii="Sylfaen" w:hAnsi="Sylfaen"/>
          <w:b/>
          <w:szCs w:val="24"/>
          <w:lang w:val="ka-GE"/>
        </w:rPr>
        <w:t xml:space="preserve">კორტიკოსტეროიდებს </w:t>
      </w:r>
      <w:r w:rsidRPr="00536AC4">
        <w:rPr>
          <w:rFonts w:ascii="Sylfaen" w:hAnsi="Sylfaen"/>
          <w:szCs w:val="24"/>
          <w:lang w:val="ka-GE"/>
        </w:rPr>
        <w:t xml:space="preserve">და საჭიროებენ </w:t>
      </w:r>
      <w:r w:rsidRPr="00536AC4">
        <w:rPr>
          <w:rFonts w:ascii="Sylfaen" w:hAnsi="Sylfaen"/>
          <w:b/>
          <w:szCs w:val="24"/>
          <w:lang w:val="ka-GE"/>
        </w:rPr>
        <w:t xml:space="preserve">დამატებით ჟანგბადის მიწოდებას, არაინვაზიურ </w:t>
      </w:r>
      <w:r w:rsidRPr="00536AC4">
        <w:rPr>
          <w:rFonts w:ascii="Sylfaen" w:hAnsi="Sylfaen"/>
          <w:szCs w:val="24"/>
          <w:lang w:val="ka-GE"/>
        </w:rPr>
        <w:t>ან</w:t>
      </w:r>
      <w:r w:rsidRPr="00536AC4">
        <w:rPr>
          <w:rFonts w:ascii="Sylfaen" w:hAnsi="Sylfaen"/>
          <w:b/>
          <w:szCs w:val="24"/>
          <w:lang w:val="ka-GE"/>
        </w:rPr>
        <w:t xml:space="preserve"> ინვაზიურ მექანიკურ ვენტილაციას.</w:t>
      </w:r>
      <w:r w:rsidRPr="00536AC4">
        <w:rPr>
          <w:rFonts w:ascii="Sylfaen" w:hAnsi="Sylfaen"/>
          <w:szCs w:val="24"/>
          <w:lang w:val="ka-GE"/>
        </w:rPr>
        <w:t xml:space="preserve"> მანამდე </w:t>
      </w:r>
      <w:r w:rsidRPr="00536AC4">
        <w:rPr>
          <w:rFonts w:ascii="Sylfaen" w:hAnsi="Sylfaen"/>
          <w:b/>
          <w:szCs w:val="24"/>
          <w:lang w:val="ka-GE"/>
        </w:rPr>
        <w:t>FDA</w:t>
      </w:r>
      <w:r w:rsidRPr="00536AC4">
        <w:rPr>
          <w:rFonts w:ascii="Sylfaen" w:hAnsi="Sylfaen"/>
          <w:szCs w:val="24"/>
          <w:lang w:val="ka-GE"/>
        </w:rPr>
        <w:t xml:space="preserve">-ის მიერ </w:t>
      </w:r>
      <w:r w:rsidRPr="00536AC4">
        <w:rPr>
          <w:rFonts w:ascii="Sylfaen" w:hAnsi="Sylfaen"/>
          <w:b/>
          <w:szCs w:val="24"/>
          <w:lang w:val="ka-GE"/>
        </w:rPr>
        <w:t>ტოცილიზუმაბის</w:t>
      </w:r>
      <w:r w:rsidRPr="00536AC4">
        <w:rPr>
          <w:rFonts w:ascii="Sylfaen" w:hAnsi="Sylfaen"/>
          <w:szCs w:val="24"/>
          <w:lang w:val="ka-GE"/>
        </w:rPr>
        <w:t xml:space="preserve"> გამოყენება რეკომენდებული იყო </w:t>
      </w:r>
      <w:r w:rsidRPr="00536AC4">
        <w:rPr>
          <w:rFonts w:ascii="Sylfaen" w:hAnsi="Sylfaen"/>
          <w:b/>
          <w:szCs w:val="24"/>
          <w:lang w:val="ka-GE"/>
        </w:rPr>
        <w:t xml:space="preserve">ზოგადად მძიმე </w:t>
      </w:r>
      <w:r w:rsidRPr="00536AC4">
        <w:rPr>
          <w:rFonts w:ascii="Sylfaen" w:hAnsi="Sylfaen"/>
          <w:szCs w:val="24"/>
          <w:lang w:val="ka-GE"/>
        </w:rPr>
        <w:t>და</w:t>
      </w:r>
      <w:r w:rsidRPr="00536AC4">
        <w:rPr>
          <w:rFonts w:ascii="Sylfaen" w:hAnsi="Sylfaen"/>
          <w:b/>
          <w:szCs w:val="24"/>
          <w:lang w:val="ka-GE"/>
        </w:rPr>
        <w:t xml:space="preserve"> სიცოცხლისთვის საშიში </w:t>
      </w:r>
      <w:r w:rsidRPr="00536AC4">
        <w:rPr>
          <w:rFonts w:ascii="Sylfaen" w:hAnsi="Sylfaen"/>
          <w:szCs w:val="24"/>
          <w:lang w:val="ka-GE"/>
        </w:rPr>
        <w:t>ე.წ.</w:t>
      </w:r>
      <w:r w:rsidRPr="00536AC4">
        <w:rPr>
          <w:rFonts w:ascii="Sylfaen" w:hAnsi="Sylfaen"/>
          <w:b/>
          <w:szCs w:val="24"/>
          <w:lang w:val="ka-GE"/>
        </w:rPr>
        <w:t xml:space="preserve"> „ციტოკინური შტორმის“ დროს</w:t>
      </w:r>
      <w:sdt>
        <w:sdtPr>
          <w:rPr>
            <w:rFonts w:ascii="Sylfaen" w:hAnsi="Sylfaen"/>
            <w:color w:val="000000"/>
            <w:szCs w:val="24"/>
            <w:lang w:val="ka-GE"/>
          </w:rPr>
          <w:tag w:val="MENDELEY_CITATION_v3_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"/>
          <w:id w:val="-914544365"/>
          <w:placeholder>
            <w:docPart w:val="DefaultPlaceholder_-1854013440"/>
          </w:placeholder>
        </w:sdtPr>
        <w:sdtEndPr/>
        <w:sdtContent>
          <w:r w:rsidR="00B30C61" w:rsidRPr="00536AC4">
            <w:rPr>
              <w:rFonts w:ascii="Sylfaen" w:hAnsi="Sylfaen"/>
              <w:color w:val="000000"/>
              <w:szCs w:val="24"/>
              <w:lang w:val="ka-GE"/>
            </w:rPr>
            <w:t>[27]</w:t>
          </w:r>
        </w:sdtContent>
      </w:sdt>
      <w:r w:rsidRPr="00536AC4">
        <w:rPr>
          <w:rFonts w:ascii="Sylfaen" w:hAnsi="Sylfaen"/>
          <w:b/>
          <w:szCs w:val="24"/>
          <w:lang w:val="ka-GE"/>
        </w:rPr>
        <w:t xml:space="preserve">.  </w:t>
      </w:r>
    </w:p>
    <w:p w14:paraId="413285C6" w14:textId="77777777" w:rsidR="007D145B" w:rsidRPr="00536AC4" w:rsidRDefault="007D145B" w:rsidP="008C144A">
      <w:pPr>
        <w:jc w:val="both"/>
        <w:rPr>
          <w:rFonts w:ascii="Sylfaen" w:hAnsi="Sylfaen"/>
          <w:b/>
          <w:szCs w:val="24"/>
          <w:lang w:val="ka-GE"/>
        </w:rPr>
      </w:pPr>
    </w:p>
    <w:p w14:paraId="5B2CC2D3" w14:textId="6AECC61A" w:rsidR="007D145B" w:rsidRPr="00536AC4" w:rsidRDefault="007D145B" w:rsidP="008C144A">
      <w:pPr>
        <w:jc w:val="both"/>
        <w:rPr>
          <w:rFonts w:ascii="Sylfaen" w:hAnsi="Sylfaen"/>
          <w:b/>
          <w:szCs w:val="24"/>
          <w:lang w:val="ka-GE"/>
        </w:rPr>
      </w:pPr>
      <w:r w:rsidRPr="00536AC4">
        <w:rPr>
          <w:rFonts w:ascii="Sylfaen" w:hAnsi="Sylfaen"/>
          <w:b/>
          <w:szCs w:val="24"/>
          <w:lang w:val="ka-GE"/>
        </w:rPr>
        <w:t>აშშ FDA</w:t>
      </w:r>
      <w:r w:rsidRPr="00536AC4">
        <w:rPr>
          <w:rFonts w:ascii="Sylfaen" w:hAnsi="Sylfaen"/>
          <w:szCs w:val="24"/>
          <w:lang w:val="ka-GE"/>
        </w:rPr>
        <w:t xml:space="preserve">-ის მიერ </w:t>
      </w:r>
      <w:r w:rsidR="005117C8" w:rsidRPr="00536AC4">
        <w:rPr>
          <w:rFonts w:ascii="Sylfaen" w:hAnsi="Sylfaen"/>
          <w:szCs w:val="24"/>
          <w:lang w:val="ka-GE"/>
        </w:rPr>
        <w:t>COVID-19-ის დროს</w:t>
      </w:r>
      <w:r w:rsidR="005117C8" w:rsidRPr="00536AC4">
        <w:rPr>
          <w:rFonts w:ascii="Sylfaen" w:hAnsi="Sylfaen"/>
          <w:b/>
          <w:szCs w:val="24"/>
          <w:lang w:val="ka-GE"/>
        </w:rPr>
        <w:t xml:space="preserve"> </w:t>
      </w:r>
      <w:r w:rsidRPr="00536AC4">
        <w:rPr>
          <w:rFonts w:ascii="Sylfaen" w:hAnsi="Sylfaen"/>
          <w:szCs w:val="24"/>
          <w:lang w:val="ka-GE"/>
        </w:rPr>
        <w:t xml:space="preserve">გადაუდებელ შემთხვევებში </w:t>
      </w:r>
      <w:r w:rsidRPr="00536AC4">
        <w:rPr>
          <w:rFonts w:ascii="Sylfaen" w:hAnsi="Sylfaen"/>
          <w:b/>
          <w:szCs w:val="24"/>
          <w:lang w:val="ka-GE"/>
        </w:rPr>
        <w:t>ტოცილიზუმაბის</w:t>
      </w:r>
      <w:r w:rsidRPr="00536AC4">
        <w:rPr>
          <w:rFonts w:ascii="Sylfaen" w:hAnsi="Sylfaen"/>
          <w:szCs w:val="24"/>
          <w:lang w:val="ka-GE"/>
        </w:rPr>
        <w:t xml:space="preserve"> გამოყენების ნებართვა ემყარება </w:t>
      </w:r>
      <w:r w:rsidRPr="00536AC4">
        <w:rPr>
          <w:rFonts w:ascii="Sylfaen" w:hAnsi="Sylfaen"/>
          <w:b/>
          <w:szCs w:val="24"/>
          <w:lang w:val="ka-GE"/>
        </w:rPr>
        <w:t>ოთხი დიდი რანდომიზებული, კონტროლირებული კლინიკური კვლევის</w:t>
      </w:r>
      <w:r w:rsidRPr="00536AC4">
        <w:rPr>
          <w:rFonts w:ascii="Sylfaen" w:hAnsi="Sylfaen"/>
          <w:szCs w:val="24"/>
          <w:lang w:val="ka-GE"/>
        </w:rPr>
        <w:t xml:space="preserve"> (RECOVERY, EMPACTA, COVACTA და REMDACTA) </w:t>
      </w:r>
      <w:r w:rsidRPr="00536AC4">
        <w:rPr>
          <w:rFonts w:ascii="Sylfaen" w:hAnsi="Sylfaen"/>
          <w:b/>
          <w:szCs w:val="24"/>
          <w:lang w:val="ka-GE"/>
        </w:rPr>
        <w:t>შედეგებს</w:t>
      </w:r>
      <w:r w:rsidR="000E677F" w:rsidRPr="00536AC4">
        <w:rPr>
          <w:rFonts w:ascii="Sylfaen" w:hAnsi="Sylfaen"/>
          <w:b/>
          <w:szCs w:val="24"/>
          <w:lang w:val="ka-GE"/>
        </w:rPr>
        <w:t>.</w:t>
      </w:r>
      <w:r w:rsidR="000E677F" w:rsidRPr="00536AC4">
        <w:rPr>
          <w:rFonts w:ascii="Sylfaen" w:hAnsi="Sylfaen"/>
          <w:szCs w:val="24"/>
          <w:lang w:val="ka-GE"/>
        </w:rPr>
        <w:t xml:space="preserve"> </w:t>
      </w:r>
      <w:r w:rsidRPr="00536AC4">
        <w:rPr>
          <w:rFonts w:ascii="Sylfaen" w:hAnsi="Sylfaen"/>
          <w:szCs w:val="24"/>
          <w:lang w:val="ka-GE"/>
        </w:rPr>
        <w:t xml:space="preserve">აღნიშნული კვლევებიდან  ყველაზე მნიშვნელოვანი სამეცნიერო მტკიცებულება </w:t>
      </w:r>
      <w:r w:rsidRPr="00536AC4">
        <w:rPr>
          <w:rFonts w:ascii="Sylfaen" w:hAnsi="Sylfaen"/>
          <w:b/>
          <w:szCs w:val="24"/>
          <w:lang w:val="ka-GE"/>
        </w:rPr>
        <w:t>ტოცილიზუმაბის</w:t>
      </w:r>
      <w:r w:rsidRPr="00536AC4">
        <w:rPr>
          <w:rFonts w:ascii="Sylfaen" w:hAnsi="Sylfaen"/>
          <w:szCs w:val="24"/>
          <w:lang w:val="ka-GE"/>
        </w:rPr>
        <w:t xml:space="preserve"> (აქტემრას) პოტენციური </w:t>
      </w:r>
      <w:r w:rsidRPr="00536AC4">
        <w:rPr>
          <w:rFonts w:ascii="Sylfaen" w:hAnsi="Sylfaen"/>
          <w:szCs w:val="24"/>
          <w:lang w:val="ka-GE"/>
        </w:rPr>
        <w:lastRenderedPageBreak/>
        <w:t>სარგებ</w:t>
      </w:r>
      <w:r w:rsidR="00F10CAC" w:rsidRPr="00536AC4">
        <w:rPr>
          <w:rFonts w:ascii="Sylfaen" w:hAnsi="Sylfaen"/>
          <w:szCs w:val="24"/>
          <w:lang w:val="ka-GE"/>
        </w:rPr>
        <w:t xml:space="preserve">ელის </w:t>
      </w:r>
      <w:r w:rsidRPr="00536AC4">
        <w:rPr>
          <w:rFonts w:ascii="Sylfaen" w:hAnsi="Sylfaen"/>
          <w:szCs w:val="24"/>
          <w:lang w:val="ka-GE"/>
        </w:rPr>
        <w:t>შესახებ ნანახი იქნა „</w:t>
      </w:r>
      <w:r w:rsidRPr="00536AC4">
        <w:rPr>
          <w:rFonts w:ascii="Sylfaen" w:hAnsi="Sylfaen"/>
          <w:b/>
          <w:szCs w:val="24"/>
          <w:lang w:val="ka-GE"/>
        </w:rPr>
        <w:t>RECOVERY</w:t>
      </w:r>
      <w:r w:rsidRPr="00536AC4">
        <w:rPr>
          <w:rFonts w:ascii="Sylfaen" w:hAnsi="Sylfaen"/>
          <w:szCs w:val="24"/>
          <w:lang w:val="ka-GE"/>
        </w:rPr>
        <w:t>“ და „</w:t>
      </w:r>
      <w:r w:rsidRPr="00536AC4">
        <w:rPr>
          <w:rFonts w:ascii="Sylfaen" w:hAnsi="Sylfaen"/>
          <w:b/>
          <w:szCs w:val="24"/>
          <w:lang w:val="ka-GE"/>
        </w:rPr>
        <w:t>EMPACTA</w:t>
      </w:r>
      <w:r w:rsidRPr="00536AC4">
        <w:rPr>
          <w:rFonts w:ascii="Sylfaen" w:hAnsi="Sylfaen"/>
          <w:szCs w:val="24"/>
          <w:lang w:val="ka-GE"/>
        </w:rPr>
        <w:t>“ კვლევებში</w:t>
      </w:r>
      <w:r w:rsidR="001D1D71" w:rsidRPr="00536AC4">
        <w:rPr>
          <w:rFonts w:ascii="Sylfaen" w:hAnsi="Sylfaen"/>
          <w:szCs w:val="24"/>
          <w:lang w:val="ka-GE"/>
        </w:rPr>
        <w:t>, კერძოდ</w:t>
      </w:r>
      <w:r w:rsidR="0063105B" w:rsidRPr="00536AC4">
        <w:rPr>
          <w:rFonts w:ascii="Sylfaen" w:hAnsi="Sylfaen"/>
          <w:szCs w:val="24"/>
          <w:lang w:val="ka-GE"/>
        </w:rPr>
        <w:t>:</w:t>
      </w:r>
      <w:r w:rsidR="001D1D71" w:rsidRPr="00536AC4">
        <w:rPr>
          <w:rFonts w:ascii="Sylfaen" w:hAnsi="Sylfaen"/>
          <w:szCs w:val="24"/>
          <w:lang w:val="ka-GE"/>
        </w:rPr>
        <w:t xml:space="preserve"> „</w:t>
      </w:r>
      <w:r w:rsidR="001D1D71" w:rsidRPr="00536AC4">
        <w:rPr>
          <w:rFonts w:ascii="Sylfaen" w:hAnsi="Sylfaen"/>
          <w:b/>
          <w:szCs w:val="24"/>
          <w:lang w:val="ka-GE"/>
        </w:rPr>
        <w:t>RECOVERY</w:t>
      </w:r>
      <w:r w:rsidR="001D1D71" w:rsidRPr="00536AC4">
        <w:rPr>
          <w:rFonts w:ascii="Sylfaen" w:hAnsi="Sylfaen"/>
          <w:szCs w:val="24"/>
          <w:lang w:val="ka-GE"/>
        </w:rPr>
        <w:t xml:space="preserve">“ კვლევის შედეგების მიხედვით COVID-19-ით </w:t>
      </w:r>
      <w:r w:rsidR="001D1D71" w:rsidRPr="00536AC4">
        <w:rPr>
          <w:rFonts w:ascii="Sylfaen" w:hAnsi="Sylfaen"/>
          <w:b/>
          <w:szCs w:val="24"/>
          <w:lang w:val="ka-GE"/>
        </w:rPr>
        <w:t>მძიმე პაციენტებში</w:t>
      </w:r>
      <w:r w:rsidR="001D1D71" w:rsidRPr="00536AC4">
        <w:rPr>
          <w:rFonts w:ascii="Sylfaen" w:hAnsi="Sylfaen"/>
          <w:szCs w:val="24"/>
          <w:lang w:val="ka-GE"/>
        </w:rPr>
        <w:t xml:space="preserve"> მედიკამენტ </w:t>
      </w:r>
      <w:r w:rsidR="001D1D71" w:rsidRPr="00536AC4">
        <w:rPr>
          <w:rFonts w:ascii="Sylfaen" w:hAnsi="Sylfaen"/>
          <w:b/>
          <w:szCs w:val="24"/>
          <w:lang w:val="ka-GE"/>
        </w:rPr>
        <w:t>ტოცილიზუმაბის</w:t>
      </w:r>
      <w:r w:rsidR="001D1D71" w:rsidRPr="00536AC4">
        <w:rPr>
          <w:rFonts w:ascii="Sylfaen" w:hAnsi="Sylfaen"/>
          <w:szCs w:val="24"/>
          <w:lang w:val="ka-GE"/>
        </w:rPr>
        <w:t xml:space="preserve"> გამოყენებამ </w:t>
      </w:r>
      <w:r w:rsidR="000E677F" w:rsidRPr="00536AC4">
        <w:rPr>
          <w:rFonts w:ascii="Sylfaen" w:hAnsi="Sylfaen"/>
          <w:b/>
          <w:szCs w:val="24"/>
          <w:lang w:val="ka-GE"/>
        </w:rPr>
        <w:t>საგრძნობლად</w:t>
      </w:r>
      <w:r w:rsidR="000E677F" w:rsidRPr="00536AC4">
        <w:rPr>
          <w:rFonts w:ascii="Sylfaen" w:hAnsi="Sylfaen"/>
          <w:szCs w:val="24"/>
          <w:lang w:val="ka-GE"/>
        </w:rPr>
        <w:t xml:space="preserve"> (სტატისტიკურად სარწმუნოდ)  </w:t>
      </w:r>
      <w:r w:rsidR="001D1D71" w:rsidRPr="00536AC4">
        <w:rPr>
          <w:rFonts w:ascii="Sylfaen" w:hAnsi="Sylfaen"/>
          <w:b/>
          <w:szCs w:val="24"/>
          <w:lang w:val="ka-GE"/>
        </w:rPr>
        <w:t>შეამცირა ლეტალობის მაჩვენებელი</w:t>
      </w:r>
      <w:r w:rsidR="001D1D71" w:rsidRPr="00536AC4">
        <w:rPr>
          <w:rFonts w:ascii="Sylfaen" w:hAnsi="Sylfaen"/>
          <w:szCs w:val="24"/>
          <w:lang w:val="ka-GE"/>
        </w:rPr>
        <w:t xml:space="preserve"> და ასევე </w:t>
      </w:r>
      <w:r w:rsidR="001D1D71" w:rsidRPr="00536AC4">
        <w:rPr>
          <w:rFonts w:ascii="Sylfaen" w:hAnsi="Sylfaen"/>
          <w:b/>
          <w:szCs w:val="24"/>
          <w:lang w:val="ka-GE"/>
        </w:rPr>
        <w:t xml:space="preserve">პაციენტების ჰოსპიტალში დაყოვნების ხანგრძლივობა. </w:t>
      </w:r>
      <w:r w:rsidR="00180626" w:rsidRPr="00536AC4">
        <w:rPr>
          <w:rFonts w:ascii="Sylfaen" w:hAnsi="Sylfaen"/>
          <w:b/>
          <w:szCs w:val="24"/>
          <w:lang w:val="ka-GE"/>
        </w:rPr>
        <w:t>„EMPACTA</w:t>
      </w:r>
      <w:r w:rsidR="00180626" w:rsidRPr="00536AC4">
        <w:rPr>
          <w:rFonts w:ascii="Sylfaen" w:hAnsi="Sylfaen"/>
          <w:szCs w:val="24"/>
          <w:lang w:val="ka-GE"/>
        </w:rPr>
        <w:t>“ კვლევამ კი ცხადყო</w:t>
      </w:r>
      <w:r w:rsidR="00FE395E" w:rsidRPr="00536AC4">
        <w:rPr>
          <w:rFonts w:ascii="Sylfaen" w:hAnsi="Sylfaen"/>
          <w:szCs w:val="24"/>
          <w:lang w:val="ka-GE"/>
        </w:rPr>
        <w:t>, რომ</w:t>
      </w:r>
      <w:r w:rsidR="00180626" w:rsidRPr="00536AC4">
        <w:rPr>
          <w:rFonts w:ascii="Sylfaen" w:hAnsi="Sylfaen"/>
          <w:szCs w:val="24"/>
          <w:lang w:val="ka-GE"/>
        </w:rPr>
        <w:t xml:space="preserve"> </w:t>
      </w:r>
      <w:r w:rsidR="000E677F" w:rsidRPr="00536AC4">
        <w:rPr>
          <w:rFonts w:ascii="Sylfaen" w:hAnsi="Sylfaen"/>
          <w:b/>
          <w:szCs w:val="24"/>
          <w:lang w:val="ka-GE"/>
        </w:rPr>
        <w:t xml:space="preserve">ტოცილიზუმაბის </w:t>
      </w:r>
      <w:r w:rsidR="000E677F" w:rsidRPr="00536AC4">
        <w:rPr>
          <w:rFonts w:ascii="Sylfaen" w:hAnsi="Sylfaen"/>
          <w:szCs w:val="24"/>
          <w:lang w:val="ka-GE"/>
        </w:rPr>
        <w:t xml:space="preserve">გამოყენებამ მძიმე მიმდინარეობის COVID-19-ით ჰოსპიტალიზებულ პაციენტებში </w:t>
      </w:r>
      <w:r w:rsidR="000E677F" w:rsidRPr="00536AC4">
        <w:rPr>
          <w:rFonts w:ascii="Sylfaen" w:hAnsi="Sylfaen"/>
          <w:b/>
          <w:szCs w:val="24"/>
          <w:lang w:val="ka-GE"/>
        </w:rPr>
        <w:t>საგრძნობლად</w:t>
      </w:r>
      <w:r w:rsidR="000E677F" w:rsidRPr="00536AC4">
        <w:rPr>
          <w:rFonts w:ascii="Sylfaen" w:hAnsi="Sylfaen"/>
          <w:szCs w:val="24"/>
          <w:lang w:val="ka-GE"/>
        </w:rPr>
        <w:t xml:space="preserve"> (სტატისტიკურად სარწმუნოდ) </w:t>
      </w:r>
      <w:r w:rsidR="000E677F" w:rsidRPr="00536AC4">
        <w:rPr>
          <w:rFonts w:ascii="Sylfaen" w:hAnsi="Sylfaen"/>
          <w:b/>
          <w:szCs w:val="24"/>
          <w:lang w:val="ka-GE"/>
        </w:rPr>
        <w:t>შეამცირა</w:t>
      </w:r>
      <w:r w:rsidR="000E677F" w:rsidRPr="00536AC4">
        <w:rPr>
          <w:rFonts w:ascii="Sylfaen" w:hAnsi="Sylfaen"/>
          <w:szCs w:val="24"/>
          <w:lang w:val="ka-GE"/>
        </w:rPr>
        <w:t xml:space="preserve"> </w:t>
      </w:r>
      <w:r w:rsidR="000E677F" w:rsidRPr="00536AC4">
        <w:rPr>
          <w:rFonts w:ascii="Sylfaen" w:hAnsi="Sylfaen"/>
          <w:b/>
          <w:szCs w:val="24"/>
          <w:lang w:val="ka-GE"/>
        </w:rPr>
        <w:t>მექანიკური ვენტილაციის საჭიროება</w:t>
      </w:r>
      <w:r w:rsidR="00D43384" w:rsidRPr="00536AC4">
        <w:rPr>
          <w:rFonts w:ascii="Sylfaen" w:hAnsi="Sylfaen"/>
          <w:b/>
          <w:szCs w:val="24"/>
          <w:lang w:val="ka-GE"/>
        </w:rPr>
        <w:t xml:space="preserve"> </w:t>
      </w:r>
      <w:r w:rsidR="000E677F" w:rsidRPr="00536AC4">
        <w:rPr>
          <w:rFonts w:ascii="Sylfaen" w:hAnsi="Sylfaen"/>
          <w:b/>
          <w:szCs w:val="24"/>
          <w:lang w:val="ka-GE"/>
        </w:rPr>
        <w:t>და სიკვდილის რისკი</w:t>
      </w:r>
      <w:sdt>
        <w:sdtPr>
          <w:rPr>
            <w:rFonts w:ascii="Sylfaen" w:hAnsi="Sylfaen"/>
            <w:color w:val="000000"/>
            <w:szCs w:val="24"/>
            <w:lang w:val="ka-GE"/>
          </w:rPr>
          <w:tag w:val="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"/>
          <w:id w:val="1598521190"/>
          <w:placeholder>
            <w:docPart w:val="DefaultPlaceholder_-1854013440"/>
          </w:placeholder>
        </w:sdtPr>
        <w:sdtEndPr/>
        <w:sdtContent>
          <w:r w:rsidR="00B30C61" w:rsidRPr="00536AC4">
            <w:rPr>
              <w:rFonts w:ascii="Sylfaen" w:hAnsi="Sylfaen"/>
              <w:color w:val="000000"/>
              <w:szCs w:val="24"/>
              <w:lang w:val="ka-GE"/>
            </w:rPr>
            <w:t>[28]</w:t>
          </w:r>
        </w:sdtContent>
      </w:sdt>
      <w:r w:rsidR="000E677F" w:rsidRPr="00536AC4">
        <w:rPr>
          <w:rFonts w:ascii="Sylfaen" w:hAnsi="Sylfaen"/>
          <w:b/>
          <w:szCs w:val="24"/>
          <w:lang w:val="ka-GE"/>
        </w:rPr>
        <w:t xml:space="preserve">. </w:t>
      </w:r>
    </w:p>
    <w:p w14:paraId="2D21C114" w14:textId="77777777" w:rsidR="00F10CAC" w:rsidRPr="00536AC4" w:rsidRDefault="00F10CAC" w:rsidP="000E677F">
      <w:pPr>
        <w:rPr>
          <w:rFonts w:ascii="Sylfaen" w:eastAsia="+mn-ea" w:hAnsi="Sylfaen" w:cs="Arial"/>
          <w:kern w:val="24"/>
          <w:szCs w:val="24"/>
          <w:lang w:val="ka-GE"/>
        </w:rPr>
      </w:pPr>
    </w:p>
    <w:p w14:paraId="5800D503" w14:textId="7E7514E9" w:rsidR="00294310" w:rsidRPr="00536AC4" w:rsidRDefault="004D209F" w:rsidP="004D209F">
      <w:pPr>
        <w:jc w:val="both"/>
        <w:rPr>
          <w:rFonts w:ascii="Sylfaen" w:eastAsia="+mn-ea" w:hAnsi="Sylfaen" w:cs="Arial"/>
          <w:kern w:val="24"/>
          <w:szCs w:val="24"/>
          <w:lang w:val="ka-GE"/>
        </w:rPr>
      </w:pPr>
      <w:r w:rsidRPr="00536AC4">
        <w:rPr>
          <w:rFonts w:ascii="Sylfaen" w:eastAsia="+mn-ea" w:hAnsi="Sylfaen" w:cs="Arial"/>
          <w:kern w:val="24"/>
          <w:szCs w:val="24"/>
          <w:lang w:val="ka-GE"/>
        </w:rPr>
        <w:t xml:space="preserve">ჯანმომ გასცა მტკიცე რეკომენდაცია </w:t>
      </w:r>
      <w:r w:rsidRPr="00536AC4">
        <w:rPr>
          <w:rFonts w:ascii="Sylfaen" w:eastAsia="+mn-ea" w:hAnsi="Sylfaen" w:cs="Arial"/>
          <w:b/>
          <w:kern w:val="24"/>
          <w:szCs w:val="24"/>
          <w:lang w:val="ka-GE"/>
        </w:rPr>
        <w:t xml:space="preserve">მძიმე და კრიტიკულად მძიმე </w:t>
      </w:r>
      <w:r w:rsidRPr="00536AC4">
        <w:rPr>
          <w:rFonts w:ascii="Sylfaen" w:eastAsia="+mn-ea" w:hAnsi="Sylfaen" w:cs="Arial"/>
          <w:b/>
          <w:kern w:val="24"/>
          <w:szCs w:val="24"/>
          <w:lang w:val="en-GB"/>
        </w:rPr>
        <w:t>COVID-19-</w:t>
      </w:r>
      <w:r w:rsidRPr="00536AC4">
        <w:rPr>
          <w:rFonts w:ascii="Sylfaen" w:eastAsia="+mn-ea" w:hAnsi="Sylfaen" w:cs="Arial"/>
          <w:b/>
          <w:kern w:val="24"/>
          <w:szCs w:val="24"/>
          <w:lang w:val="ka-GE"/>
        </w:rPr>
        <w:t>ით პაციენტებში</w:t>
      </w:r>
      <w:r w:rsidRPr="00536AC4">
        <w:rPr>
          <w:rFonts w:ascii="Sylfaen" w:eastAsia="+mn-ea" w:hAnsi="Sylfaen" w:cs="Arial"/>
          <w:kern w:val="24"/>
          <w:szCs w:val="24"/>
          <w:lang w:val="ka-GE"/>
        </w:rPr>
        <w:t xml:space="preserve"> სისტემურ კორტიკოსტეროიდებთან კომბინაციაში </w:t>
      </w:r>
      <w:r w:rsidRPr="00536AC4">
        <w:rPr>
          <w:rFonts w:ascii="Sylfaen" w:hAnsi="Sylfaen"/>
          <w:b/>
          <w:lang w:val="ka-GE"/>
        </w:rPr>
        <w:t>ინტერლეიკინ-6-ის (IL-6) რეცეპტორის საწინააღმდეგო სპეციფიკური მონოკლონური ანტისხეულების</w:t>
      </w:r>
      <w:r w:rsidRPr="00536AC4">
        <w:rPr>
          <w:rFonts w:ascii="Sylfaen" w:hAnsi="Sylfaen"/>
          <w:lang w:val="ka-GE"/>
        </w:rPr>
        <w:t xml:space="preserve"> </w:t>
      </w:r>
      <w:r w:rsidRPr="00536AC4">
        <w:rPr>
          <w:rFonts w:ascii="Sylfaen" w:eastAsia="+mn-ea" w:hAnsi="Sylfaen" w:cs="Arial"/>
          <w:kern w:val="24"/>
          <w:szCs w:val="24"/>
          <w:lang w:val="ka-GE"/>
        </w:rPr>
        <w:t xml:space="preserve">(ტოცილიზუმაბი ან სარილუმაბი) </w:t>
      </w:r>
      <w:r w:rsidRPr="00536AC4">
        <w:rPr>
          <w:rFonts w:ascii="Sylfaen" w:eastAsia="+mn-ea" w:hAnsi="Sylfaen" w:cs="Arial"/>
          <w:b/>
          <w:kern w:val="24"/>
          <w:szCs w:val="24"/>
          <w:lang w:val="ka-GE"/>
        </w:rPr>
        <w:t>გამოყენების</w:t>
      </w:r>
      <w:r w:rsidRPr="00536AC4">
        <w:rPr>
          <w:rFonts w:ascii="Sylfaen" w:eastAsia="+mn-ea" w:hAnsi="Sylfaen" w:cs="Arial"/>
          <w:kern w:val="24"/>
          <w:szCs w:val="24"/>
          <w:lang w:val="ka-GE"/>
        </w:rPr>
        <w:t xml:space="preserve"> შესახებ</w:t>
      </w:r>
      <w:sdt>
        <w:sdtPr>
          <w:rPr>
            <w:rFonts w:ascii="Sylfaen" w:eastAsia="+mn-ea" w:hAnsi="Sylfaen" w:cs="Arial"/>
            <w:color w:val="000000"/>
            <w:kern w:val="24"/>
            <w:szCs w:val="24"/>
            <w:lang w:val="ka-GE"/>
          </w:rPr>
          <w:tag w:val="MENDELEY_CITATION_v3_eyJjaXRhdGlvbklEIjoiTUVOREVMRVlfQ0lUQVRJT05fNmNmNTdjMzktYTQ4OS00OGFmLTlmYzItMjQ0MTIyMWY5MjRl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963537697"/>
          <w:placeholder>
            <w:docPart w:val="DefaultPlaceholder_-1854013440"/>
          </w:placeholder>
        </w:sdtPr>
        <w:sdtEndPr/>
        <w:sdtContent>
          <w:r w:rsidR="00B30C61" w:rsidRPr="00536AC4">
            <w:rPr>
              <w:rFonts w:ascii="Sylfaen" w:eastAsia="+mn-ea" w:hAnsi="Sylfaen" w:cs="Arial"/>
              <w:color w:val="000000"/>
              <w:kern w:val="24"/>
              <w:szCs w:val="24"/>
              <w:lang w:val="ka-GE"/>
            </w:rPr>
            <w:t>[5]</w:t>
          </w:r>
        </w:sdtContent>
      </w:sdt>
      <w:r w:rsidRPr="00536AC4">
        <w:rPr>
          <w:rFonts w:ascii="Sylfaen" w:eastAsia="+mn-ea" w:hAnsi="Sylfaen" w:cs="Arial"/>
          <w:kern w:val="24"/>
          <w:szCs w:val="24"/>
          <w:lang w:val="ka-GE"/>
        </w:rPr>
        <w:t xml:space="preserve">.  </w:t>
      </w:r>
    </w:p>
    <w:p w14:paraId="4E129370" w14:textId="77777777" w:rsidR="005117C8" w:rsidRPr="00536AC4" w:rsidRDefault="005117C8" w:rsidP="00294310">
      <w:pPr>
        <w:jc w:val="both"/>
        <w:rPr>
          <w:rFonts w:ascii="Sylfaen" w:eastAsia="Times New Roman" w:hAnsi="Sylfaen" w:cs="Arial"/>
          <w:color w:val="171717"/>
          <w:szCs w:val="24"/>
          <w:shd w:val="clear" w:color="auto" w:fill="FFFFFF"/>
          <w:lang w:val="ka-GE"/>
        </w:rPr>
      </w:pPr>
    </w:p>
    <w:p w14:paraId="22EF5EA5" w14:textId="55A2388C" w:rsidR="005117C8" w:rsidRPr="00536AC4" w:rsidRDefault="00F10CAC" w:rsidP="005117C8">
      <w:pPr>
        <w:jc w:val="both"/>
        <w:rPr>
          <w:rFonts w:ascii="Sylfaen" w:eastAsia="Times New Roman" w:hAnsi="Sylfaen" w:cs="Arial"/>
          <w:color w:val="171717"/>
          <w:shd w:val="clear" w:color="auto" w:fill="FFFFFF"/>
          <w:lang w:val="ka-GE"/>
        </w:rPr>
      </w:pPr>
      <w:r w:rsidRPr="00536AC4">
        <w:rPr>
          <w:rFonts w:ascii="Sylfaen" w:eastAsia="Times New Roman" w:hAnsi="Sylfaen" w:cs="Arial"/>
          <w:color w:val="171717"/>
          <w:shd w:val="clear" w:color="auto" w:fill="FFFFFF"/>
          <w:lang w:val="ka-GE"/>
        </w:rPr>
        <w:t xml:space="preserve">აშშ ჯანმრთელობის ნაციონალური ინსტიტუტების (NIH) და ამერიკის ინფექციურ დაავადებათა საზოგადოების (IDSA) COVID-19-ის მკურნალობის გაიდლაინებზე დაყრდნობით,  </w:t>
      </w:r>
      <w:r w:rsidR="005117C8" w:rsidRPr="00536AC4">
        <w:rPr>
          <w:rFonts w:ascii="Sylfaen" w:eastAsia="Times New Roman" w:hAnsi="Sylfaen" w:cs="Arial"/>
          <w:color w:val="171717"/>
          <w:shd w:val="clear" w:color="auto" w:fill="FFFFFF"/>
          <w:lang w:val="ka-GE"/>
        </w:rPr>
        <w:t xml:space="preserve">კორტიკოსტეროიდებით (მაგ. დექსამეტაზონით) მკურნალობასთან ერთად </w:t>
      </w:r>
      <w:r w:rsidR="005117C8" w:rsidRPr="00536AC4">
        <w:rPr>
          <w:rFonts w:ascii="Sylfaen" w:eastAsia="Times New Roman" w:hAnsi="Sylfaen" w:cs="Arial"/>
          <w:b/>
          <w:color w:val="171717"/>
          <w:shd w:val="clear" w:color="auto" w:fill="FFFFFF"/>
          <w:lang w:val="ka-GE"/>
        </w:rPr>
        <w:t xml:space="preserve">ტოცილიზუმაბის </w:t>
      </w:r>
      <w:r w:rsidR="005117C8" w:rsidRPr="00536AC4">
        <w:rPr>
          <w:rFonts w:ascii="Sylfaen" w:eastAsia="Times New Roman" w:hAnsi="Sylfaen" w:cs="Arial"/>
          <w:color w:val="171717"/>
          <w:shd w:val="clear" w:color="auto" w:fill="FFFFFF"/>
          <w:lang w:val="ka-GE"/>
        </w:rPr>
        <w:t xml:space="preserve">გამოყენება  </w:t>
      </w:r>
      <w:r w:rsidR="005117C8" w:rsidRPr="00536AC4">
        <w:rPr>
          <w:rFonts w:ascii="Sylfaen" w:eastAsia="Times New Roman" w:hAnsi="Sylfaen" w:cs="Arial"/>
          <w:color w:val="171717"/>
          <w:u w:val="single"/>
          <w:shd w:val="clear" w:color="auto" w:fill="FFFFFF"/>
          <w:lang w:val="ka-GE"/>
        </w:rPr>
        <w:t>რეკომენდებულია</w:t>
      </w:r>
      <w:r w:rsidR="00D410BD" w:rsidRPr="00536AC4">
        <w:rPr>
          <w:rFonts w:ascii="Sylfaen" w:eastAsia="Times New Roman" w:hAnsi="Sylfaen" w:cs="Arial"/>
          <w:color w:val="171717"/>
          <w:u w:val="single"/>
          <w:shd w:val="clear" w:color="auto" w:fill="FFFFFF"/>
        </w:rPr>
        <w:t xml:space="preserve"> </w:t>
      </w:r>
      <w:sdt>
        <w:sdtPr>
          <w:rPr>
            <w:rFonts w:ascii="Sylfaen" w:eastAsia="Times New Roman" w:hAnsi="Sylfaen" w:cs="Arial"/>
            <w:color w:val="000000"/>
            <w:shd w:val="clear" w:color="auto" w:fill="FFFFFF"/>
            <w:lang w:val="ka-GE"/>
          </w:rPr>
          <w:tag w:val="MENDELEY_CITATION_v3_eyJjaXRhdGlvbklEIjoiTUVOREVMRVlfQ0lUQVRJT05fNmI0NzRiM2EtZmI5Mi00ZWIyLWEzOTAtMGQ0YTQzMTA0YmIx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ldIiwibWFudWFsT3ZlcnJpZGVUZXh0IjoiIn19"/>
          <w:id w:val="674774416"/>
          <w:placeholder>
            <w:docPart w:val="DefaultPlaceholder_-1854013440"/>
          </w:placeholder>
        </w:sdtPr>
        <w:sdtEndPr/>
        <w:sdtContent>
          <w:r w:rsidR="00B30C61" w:rsidRPr="00536AC4">
            <w:rPr>
              <w:rFonts w:ascii="Sylfaen" w:eastAsia="Times New Roman" w:hAnsi="Sylfaen" w:cs="Arial"/>
              <w:color w:val="000000"/>
              <w:shd w:val="clear" w:color="auto" w:fill="FFFFFF"/>
              <w:lang w:val="ka-GE"/>
            </w:rPr>
            <w:t>[8,9]</w:t>
          </w:r>
        </w:sdtContent>
      </w:sdt>
      <w:r w:rsidR="005117C8" w:rsidRPr="00536AC4">
        <w:rPr>
          <w:rFonts w:ascii="Sylfaen" w:eastAsia="Times New Roman" w:hAnsi="Sylfaen" w:cs="Arial"/>
          <w:color w:val="171717"/>
          <w:u w:val="single"/>
          <w:shd w:val="clear" w:color="auto" w:fill="FFFFFF"/>
          <w:lang w:val="ka-GE"/>
        </w:rPr>
        <w:t>:</w:t>
      </w:r>
      <w:r w:rsidR="005117C8" w:rsidRPr="00536AC4">
        <w:rPr>
          <w:rFonts w:ascii="Sylfaen" w:eastAsia="Times New Roman" w:hAnsi="Sylfaen" w:cs="Arial"/>
          <w:color w:val="171717"/>
          <w:shd w:val="clear" w:color="auto" w:fill="FFFFFF"/>
          <w:lang w:val="ka-GE"/>
        </w:rPr>
        <w:t xml:space="preserve"> </w:t>
      </w:r>
    </w:p>
    <w:p w14:paraId="30C65FEA" w14:textId="77777777" w:rsidR="005117C8" w:rsidRPr="00536AC4" w:rsidRDefault="005117C8" w:rsidP="005117C8">
      <w:pPr>
        <w:jc w:val="both"/>
        <w:rPr>
          <w:rFonts w:ascii="Sylfaen" w:eastAsia="Times New Roman" w:hAnsi="Sylfaen" w:cs="Arial"/>
          <w:color w:val="171717"/>
          <w:shd w:val="clear" w:color="auto" w:fill="FFFFFF"/>
          <w:lang w:val="ka-GE"/>
        </w:rPr>
      </w:pPr>
    </w:p>
    <w:p w14:paraId="540E9C68" w14:textId="77777777" w:rsidR="005117C8" w:rsidRPr="00536AC4" w:rsidRDefault="005117C8" w:rsidP="00690428">
      <w:pPr>
        <w:pStyle w:val="ListParagraph"/>
        <w:numPr>
          <w:ilvl w:val="0"/>
          <w:numId w:val="52"/>
        </w:numPr>
        <w:spacing w:after="160" w:line="259" w:lineRule="auto"/>
        <w:jc w:val="both"/>
        <w:rPr>
          <w:rFonts w:ascii="Sylfaen" w:eastAsia="Times New Roman" w:hAnsi="Sylfaen" w:cs="Arial"/>
          <w:b/>
          <w:color w:val="171717"/>
          <w:shd w:val="clear" w:color="auto" w:fill="FFFFFF"/>
          <w:lang w:val="ka-GE"/>
        </w:rPr>
      </w:pPr>
      <w:r w:rsidRPr="00536AC4">
        <w:rPr>
          <w:rFonts w:ascii="Sylfaen" w:eastAsia="Times New Roman" w:hAnsi="Sylfaen" w:cs="Arial"/>
          <w:color w:val="171717"/>
          <w:shd w:val="clear" w:color="auto" w:fill="FFFFFF"/>
          <w:lang w:val="ka-GE"/>
        </w:rPr>
        <w:t xml:space="preserve">COVID-19-ით </w:t>
      </w:r>
      <w:r w:rsidRPr="00536AC4">
        <w:rPr>
          <w:rFonts w:ascii="Sylfaen" w:eastAsia="Times New Roman" w:hAnsi="Sylfaen" w:cs="Arial"/>
          <w:b/>
          <w:color w:val="171717"/>
          <w:shd w:val="clear" w:color="auto" w:fill="FFFFFF"/>
          <w:lang w:val="ka-GE"/>
        </w:rPr>
        <w:t>ახლადჰოსპიტალიზებულ პაციენტებში,</w:t>
      </w:r>
      <w:r w:rsidRPr="00536AC4">
        <w:rPr>
          <w:rFonts w:ascii="Sylfaen" w:eastAsia="Times New Roman" w:hAnsi="Sylfaen" w:cs="Arial"/>
          <w:color w:val="171717"/>
          <w:shd w:val="clear" w:color="auto" w:fill="FFFFFF"/>
          <w:lang w:val="ka-GE"/>
        </w:rPr>
        <w:t xml:space="preserve"> რომლებსაც სჭირდებათ </w:t>
      </w:r>
      <w:r w:rsidRPr="00536AC4">
        <w:rPr>
          <w:rFonts w:ascii="Sylfaen" w:eastAsia="Times New Roman" w:hAnsi="Sylfaen" w:cs="Arial"/>
          <w:b/>
          <w:color w:val="171717"/>
          <w:shd w:val="clear" w:color="auto" w:fill="FFFFFF"/>
          <w:lang w:val="ka-GE"/>
        </w:rPr>
        <w:t>მაღალი ნაკადით (</w:t>
      </w:r>
      <w:r w:rsidRPr="00536AC4">
        <w:rPr>
          <w:rFonts w:ascii="Sylfaen" w:eastAsia="Times New Roman" w:hAnsi="Sylfaen" w:cs="Arial"/>
          <w:color w:val="171717"/>
          <w:shd w:val="clear" w:color="auto" w:fill="FFFFFF"/>
          <w:lang w:val="ka-GE"/>
        </w:rPr>
        <w:t>ე.წ.</w:t>
      </w:r>
      <w:r w:rsidRPr="00536AC4">
        <w:rPr>
          <w:rFonts w:ascii="Sylfaen" w:eastAsia="Times New Roman" w:hAnsi="Sylfaen" w:cs="Arial"/>
          <w:b/>
          <w:color w:val="171717"/>
          <w:shd w:val="clear" w:color="auto" w:fill="FFFFFF"/>
          <w:lang w:val="ka-GE"/>
        </w:rPr>
        <w:t xml:space="preserve"> </w:t>
      </w:r>
      <w:r w:rsidRPr="00536AC4">
        <w:rPr>
          <w:rFonts w:ascii="Sylfaen" w:eastAsia="Times New Roman" w:hAnsi="Sylfaen" w:cs="Arial"/>
          <w:b/>
          <w:color w:val="171717"/>
          <w:shd w:val="clear" w:color="auto" w:fill="FFFFFF"/>
          <w:lang w:val="en-GB"/>
        </w:rPr>
        <w:t xml:space="preserve">high flow) </w:t>
      </w:r>
      <w:r w:rsidRPr="00536AC4">
        <w:rPr>
          <w:rFonts w:ascii="Sylfaen" w:eastAsia="Times New Roman" w:hAnsi="Sylfaen" w:cs="Arial"/>
          <w:color w:val="171717"/>
          <w:shd w:val="clear" w:color="auto" w:fill="FFFFFF"/>
          <w:lang w:val="ka-GE"/>
        </w:rPr>
        <w:t>ან</w:t>
      </w:r>
      <w:r w:rsidRPr="00536AC4">
        <w:rPr>
          <w:rFonts w:ascii="Sylfaen" w:eastAsia="Times New Roman" w:hAnsi="Sylfaen" w:cs="Arial"/>
          <w:b/>
          <w:color w:val="171717"/>
          <w:shd w:val="clear" w:color="auto" w:fill="FFFFFF"/>
          <w:lang w:val="ka-GE"/>
        </w:rPr>
        <w:t xml:space="preserve"> ჟანგბადით უფრო ინტენსიური თერაპია </w:t>
      </w:r>
      <w:r w:rsidRPr="00536AC4">
        <w:rPr>
          <w:rFonts w:ascii="Sylfaen" w:eastAsia="Times New Roman" w:hAnsi="Sylfaen" w:cs="Arial"/>
          <w:color w:val="171717"/>
          <w:shd w:val="clear" w:color="auto" w:fill="FFFFFF"/>
          <w:lang w:val="ka-GE"/>
        </w:rPr>
        <w:t>(არაინვაზიური ან ინვაზიური მექანიკური ვენტილაცია)</w:t>
      </w:r>
      <w:r w:rsidRPr="00536AC4">
        <w:rPr>
          <w:rFonts w:ascii="Sylfaen" w:eastAsia="Times New Roman" w:hAnsi="Sylfaen" w:cs="Arial"/>
          <w:b/>
          <w:color w:val="171717"/>
          <w:shd w:val="clear" w:color="auto" w:fill="FFFFFF"/>
          <w:lang w:val="ka-GE"/>
        </w:rPr>
        <w:t xml:space="preserve"> </w:t>
      </w:r>
      <w:r w:rsidRPr="00536AC4">
        <w:rPr>
          <w:rFonts w:ascii="Sylfaen" w:eastAsia="Times New Roman" w:hAnsi="Sylfaen" w:cs="Arial"/>
          <w:b/>
          <w:color w:val="171717"/>
          <w:u w:val="single"/>
          <w:shd w:val="clear" w:color="auto" w:fill="FFFFFF"/>
          <w:lang w:val="ka-GE"/>
        </w:rPr>
        <w:t>და</w:t>
      </w:r>
      <w:r w:rsidRPr="00536AC4">
        <w:rPr>
          <w:rFonts w:ascii="Sylfaen" w:eastAsia="Times New Roman" w:hAnsi="Sylfaen" w:cs="Arial"/>
          <w:color w:val="171717"/>
          <w:shd w:val="clear" w:color="auto" w:fill="FFFFFF"/>
          <w:lang w:val="ka-GE"/>
        </w:rPr>
        <w:t xml:space="preserve"> უკანასკნელი 24 საათის განმავლობაში მოთავსდნენ </w:t>
      </w:r>
      <w:r w:rsidRPr="00536AC4">
        <w:rPr>
          <w:rFonts w:ascii="Sylfaen" w:eastAsia="Times New Roman" w:hAnsi="Sylfaen" w:cs="Arial"/>
          <w:b/>
          <w:color w:val="171717"/>
          <w:shd w:val="clear" w:color="auto" w:fill="FFFFFF"/>
          <w:lang w:val="ka-GE"/>
        </w:rPr>
        <w:t xml:space="preserve">ინტენსიური თერაპიის/რეანიმაციის ბლოკში </w:t>
      </w:r>
    </w:p>
    <w:p w14:paraId="4F933206" w14:textId="77777777" w:rsidR="005117C8" w:rsidRPr="00536AC4" w:rsidRDefault="005117C8" w:rsidP="005117C8">
      <w:pPr>
        <w:ind w:left="4320" w:firstLine="720"/>
        <w:jc w:val="both"/>
        <w:rPr>
          <w:rFonts w:ascii="Sylfaen" w:eastAsia="Times New Roman" w:hAnsi="Sylfaen" w:cs="Arial"/>
          <w:b/>
          <w:color w:val="171717"/>
          <w:u w:val="single"/>
          <w:shd w:val="clear" w:color="auto" w:fill="FFFFFF"/>
          <w:lang w:val="ka-GE"/>
        </w:rPr>
      </w:pPr>
      <w:r w:rsidRPr="00536AC4">
        <w:rPr>
          <w:rFonts w:ascii="Sylfaen" w:eastAsia="Times New Roman" w:hAnsi="Sylfaen" w:cs="Arial"/>
          <w:b/>
          <w:color w:val="171717"/>
          <w:u w:val="single"/>
          <w:shd w:val="clear" w:color="auto" w:fill="FFFFFF"/>
          <w:lang w:val="ka-GE"/>
        </w:rPr>
        <w:t>ან</w:t>
      </w:r>
    </w:p>
    <w:p w14:paraId="5CF2EDC4" w14:textId="540F81F5" w:rsidR="005117C8" w:rsidRPr="00536AC4" w:rsidRDefault="005117C8" w:rsidP="00690428">
      <w:pPr>
        <w:pStyle w:val="ListParagraph"/>
        <w:numPr>
          <w:ilvl w:val="0"/>
          <w:numId w:val="52"/>
        </w:numPr>
        <w:spacing w:after="160" w:line="259" w:lineRule="auto"/>
        <w:jc w:val="both"/>
        <w:rPr>
          <w:rFonts w:ascii="Sylfaen" w:eastAsia="Times New Roman" w:hAnsi="Sylfaen" w:cs="Arial"/>
          <w:color w:val="171717"/>
          <w:shd w:val="clear" w:color="auto" w:fill="FFFFFF"/>
          <w:lang w:val="ka-GE"/>
        </w:rPr>
      </w:pPr>
      <w:r w:rsidRPr="00536AC4">
        <w:rPr>
          <w:rFonts w:ascii="Sylfaen" w:eastAsia="Times New Roman" w:hAnsi="Sylfaen" w:cs="Arial"/>
          <w:color w:val="171717"/>
          <w:shd w:val="clear" w:color="auto" w:fill="FFFFFF"/>
          <w:lang w:val="ka-GE"/>
        </w:rPr>
        <w:t xml:space="preserve">COVID-19-ით </w:t>
      </w:r>
      <w:r w:rsidRPr="00536AC4">
        <w:rPr>
          <w:rFonts w:ascii="Sylfaen" w:eastAsia="Times New Roman" w:hAnsi="Sylfaen" w:cs="Arial"/>
          <w:b/>
          <w:color w:val="171717"/>
          <w:shd w:val="clear" w:color="auto" w:fill="FFFFFF"/>
          <w:lang w:val="ka-GE"/>
        </w:rPr>
        <w:t>ახლადჰოსპიტალიზებულ პაციენტებში,</w:t>
      </w:r>
      <w:r w:rsidRPr="00536AC4">
        <w:rPr>
          <w:rFonts w:ascii="Sylfaen" w:eastAsia="Times New Roman" w:hAnsi="Sylfaen" w:cs="Arial"/>
          <w:color w:val="171717"/>
          <w:shd w:val="clear" w:color="auto" w:fill="FFFFFF"/>
          <w:lang w:val="ka-GE"/>
        </w:rPr>
        <w:t xml:space="preserve"> რომლებსაც სჭირდებათ </w:t>
      </w:r>
      <w:r w:rsidRPr="00536AC4">
        <w:rPr>
          <w:rFonts w:ascii="Sylfaen" w:eastAsia="Times New Roman" w:hAnsi="Sylfaen" w:cs="Arial"/>
          <w:b/>
          <w:color w:val="171717"/>
          <w:shd w:val="clear" w:color="auto" w:fill="FFFFFF"/>
          <w:lang w:val="ka-GE"/>
        </w:rPr>
        <w:t xml:space="preserve">მაღალი ნაკადით (ე.წ. </w:t>
      </w:r>
      <w:r w:rsidRPr="00536AC4">
        <w:rPr>
          <w:rFonts w:ascii="Sylfaen" w:eastAsia="Times New Roman" w:hAnsi="Sylfaen" w:cs="Arial"/>
          <w:b/>
          <w:color w:val="171717"/>
          <w:shd w:val="clear" w:color="auto" w:fill="FFFFFF"/>
          <w:lang w:val="en-GB"/>
        </w:rPr>
        <w:t xml:space="preserve">high flow) </w:t>
      </w:r>
      <w:r w:rsidRPr="00536AC4">
        <w:rPr>
          <w:rFonts w:ascii="Sylfaen" w:eastAsia="Times New Roman" w:hAnsi="Sylfaen" w:cs="Arial"/>
          <w:color w:val="171717"/>
          <w:shd w:val="clear" w:color="auto" w:fill="FFFFFF"/>
          <w:lang w:val="ka-GE"/>
        </w:rPr>
        <w:t>ან</w:t>
      </w:r>
      <w:r w:rsidRPr="00536AC4">
        <w:rPr>
          <w:rFonts w:ascii="Sylfaen" w:eastAsia="Times New Roman" w:hAnsi="Sylfaen" w:cs="Arial"/>
          <w:b/>
          <w:color w:val="171717"/>
          <w:shd w:val="clear" w:color="auto" w:fill="FFFFFF"/>
          <w:lang w:val="ka-GE"/>
        </w:rPr>
        <w:t xml:space="preserve"> ჟანგბადით უფრო ინტენსიური თერაპია </w:t>
      </w:r>
      <w:r w:rsidRPr="00536AC4">
        <w:rPr>
          <w:rFonts w:ascii="Sylfaen" w:eastAsia="Times New Roman" w:hAnsi="Sylfaen" w:cs="Arial"/>
          <w:color w:val="171717"/>
          <w:shd w:val="clear" w:color="auto" w:fill="FFFFFF"/>
          <w:lang w:val="ka-GE"/>
        </w:rPr>
        <w:t>(არაინვაზიური მექანიკური ვენტილაცია), თუმცა</w:t>
      </w:r>
      <w:r w:rsidR="00D410BD" w:rsidRPr="00536AC4">
        <w:rPr>
          <w:rFonts w:ascii="Sylfaen" w:eastAsia="Times New Roman" w:hAnsi="Sylfaen" w:cs="Arial"/>
          <w:color w:val="171717"/>
          <w:shd w:val="clear" w:color="auto" w:fill="FFFFFF"/>
        </w:rPr>
        <w:t xml:space="preserve"> </w:t>
      </w:r>
      <w:r w:rsidRPr="00536AC4">
        <w:rPr>
          <w:rFonts w:ascii="Sylfaen" w:eastAsia="Times New Roman" w:hAnsi="Sylfaen" w:cs="Arial"/>
          <w:color w:val="171717"/>
          <w:shd w:val="clear" w:color="auto" w:fill="FFFFFF"/>
          <w:lang w:val="ka-GE"/>
        </w:rPr>
        <w:t xml:space="preserve">არ არიან მოთავსებული ინტენსიური თერაპიის/რეანიმაციის ბლოკში </w:t>
      </w:r>
      <w:r w:rsidRPr="00536AC4">
        <w:rPr>
          <w:rFonts w:ascii="Sylfaen" w:eastAsia="Times New Roman" w:hAnsi="Sylfaen" w:cs="Arial"/>
          <w:b/>
          <w:color w:val="171717"/>
          <w:u w:val="single"/>
          <w:shd w:val="clear" w:color="auto" w:fill="FFFFFF"/>
          <w:lang w:val="ka-GE"/>
        </w:rPr>
        <w:t>და</w:t>
      </w:r>
      <w:r w:rsidRPr="00536AC4">
        <w:rPr>
          <w:rFonts w:ascii="Sylfaen" w:eastAsia="Times New Roman" w:hAnsi="Sylfaen" w:cs="Arial"/>
          <w:color w:val="171717"/>
          <w:shd w:val="clear" w:color="auto" w:fill="FFFFFF"/>
          <w:lang w:val="ka-GE"/>
        </w:rPr>
        <w:t xml:space="preserve"> აღენიშნებათ </w:t>
      </w:r>
      <w:r w:rsidRPr="00536AC4">
        <w:rPr>
          <w:rFonts w:ascii="Sylfaen" w:eastAsia="Times New Roman" w:hAnsi="Sylfaen" w:cs="Arial"/>
          <w:b/>
          <w:color w:val="171717"/>
          <w:shd w:val="clear" w:color="auto" w:fill="FFFFFF"/>
          <w:lang w:val="ka-GE"/>
        </w:rPr>
        <w:t>ანთების მარკერების დონის მკვეთრი მატება</w:t>
      </w:r>
      <w:r w:rsidRPr="00536AC4">
        <w:rPr>
          <w:rFonts w:ascii="Sylfaen" w:eastAsia="Times New Roman" w:hAnsi="Sylfaen" w:cs="Arial"/>
          <w:b/>
          <w:color w:val="171717"/>
          <w:shd w:val="clear" w:color="auto" w:fill="FFFFFF"/>
          <w:lang w:val="en-GB"/>
        </w:rPr>
        <w:t xml:space="preserve"> </w:t>
      </w:r>
      <w:r w:rsidRPr="00536AC4">
        <w:rPr>
          <w:rFonts w:ascii="Sylfaen" w:eastAsia="Times New Roman" w:hAnsi="Sylfaen" w:cs="Arial"/>
          <w:color w:val="171717"/>
          <w:shd w:val="clear" w:color="auto" w:fill="FFFFFF"/>
          <w:lang w:val="en-GB"/>
        </w:rPr>
        <w:t>(</w:t>
      </w:r>
      <w:r w:rsidRPr="00536AC4">
        <w:rPr>
          <w:rFonts w:ascii="Sylfaen" w:eastAsia="Times New Roman" w:hAnsi="Sylfaen" w:cs="Arial"/>
          <w:color w:val="171717"/>
          <w:shd w:val="clear" w:color="auto" w:fill="FFFFFF"/>
          <w:lang w:val="ka-GE"/>
        </w:rPr>
        <w:t xml:space="preserve">მაგ.: </w:t>
      </w:r>
      <w:r w:rsidRPr="00536AC4">
        <w:rPr>
          <w:rFonts w:ascii="Sylfaen" w:eastAsia="Times New Roman" w:hAnsi="Sylfaen" w:cs="Arial"/>
          <w:color w:val="171717"/>
          <w:shd w:val="clear" w:color="auto" w:fill="FFFFFF"/>
          <w:lang w:val="en-GB"/>
        </w:rPr>
        <w:t xml:space="preserve">C </w:t>
      </w:r>
      <w:r w:rsidRPr="00536AC4">
        <w:rPr>
          <w:rFonts w:ascii="Sylfaen" w:eastAsia="Times New Roman" w:hAnsi="Sylfaen" w:cs="Arial"/>
          <w:color w:val="171717"/>
          <w:shd w:val="clear" w:color="auto" w:fill="FFFFFF"/>
          <w:lang w:val="ka-GE"/>
        </w:rPr>
        <w:t xml:space="preserve">რეაქტიული ცილის მაჩვენებელი ≥75 მგ/ლ). </w:t>
      </w:r>
    </w:p>
    <w:p w14:paraId="6E984D05" w14:textId="77777777" w:rsidR="005117C8" w:rsidRPr="00536AC4" w:rsidRDefault="005117C8" w:rsidP="005117C8">
      <w:pPr>
        <w:ind w:left="4320" w:firstLine="720"/>
        <w:jc w:val="both"/>
        <w:rPr>
          <w:rFonts w:ascii="Sylfaen" w:eastAsia="Times New Roman" w:hAnsi="Sylfaen" w:cs="Arial"/>
          <w:color w:val="171717"/>
          <w:shd w:val="clear" w:color="auto" w:fill="FFFFFF"/>
          <w:lang w:val="ka-GE"/>
        </w:rPr>
      </w:pPr>
      <w:r w:rsidRPr="00536AC4">
        <w:rPr>
          <w:rFonts w:ascii="Sylfaen" w:eastAsia="Times New Roman" w:hAnsi="Sylfaen" w:cs="Arial"/>
          <w:b/>
          <w:color w:val="171717"/>
          <w:u w:val="single"/>
          <w:shd w:val="clear" w:color="auto" w:fill="FFFFFF"/>
          <w:lang w:val="ka-GE"/>
        </w:rPr>
        <w:t>ან</w:t>
      </w:r>
    </w:p>
    <w:p w14:paraId="432D37B4" w14:textId="7DC33643" w:rsidR="00294310" w:rsidRPr="00536AC4" w:rsidRDefault="005117C8" w:rsidP="00690428">
      <w:pPr>
        <w:pStyle w:val="ListParagraph"/>
        <w:numPr>
          <w:ilvl w:val="0"/>
          <w:numId w:val="52"/>
        </w:numPr>
        <w:spacing w:after="160" w:line="259" w:lineRule="auto"/>
        <w:jc w:val="both"/>
        <w:rPr>
          <w:rFonts w:ascii="Sylfaen" w:eastAsia="Times New Roman" w:hAnsi="Sylfaen" w:cs="Arial"/>
          <w:color w:val="171717"/>
          <w:szCs w:val="24"/>
          <w:shd w:val="clear" w:color="auto" w:fill="FFFFFF"/>
          <w:lang w:val="ka-GE"/>
        </w:rPr>
      </w:pPr>
      <w:r w:rsidRPr="00536AC4">
        <w:rPr>
          <w:rFonts w:ascii="Sylfaen" w:eastAsia="Times New Roman" w:hAnsi="Sylfaen" w:cs="Arial"/>
          <w:color w:val="171717"/>
          <w:shd w:val="clear" w:color="auto" w:fill="FFFFFF"/>
          <w:lang w:val="ka-GE"/>
        </w:rPr>
        <w:t xml:space="preserve">ზოგიერთ ჰოსპიტალიზებულ პაციენტში, რომელსაც არ ესაჭიროება </w:t>
      </w:r>
      <w:r w:rsidRPr="00536AC4">
        <w:rPr>
          <w:rFonts w:ascii="Sylfaen" w:eastAsia="Times New Roman" w:hAnsi="Sylfaen" w:cs="Arial"/>
          <w:b/>
          <w:color w:val="171717"/>
          <w:shd w:val="clear" w:color="auto" w:fill="FFFFFF"/>
          <w:lang w:val="ka-GE"/>
        </w:rPr>
        <w:t>მაღალი ნაკადით (</w:t>
      </w:r>
      <w:r w:rsidRPr="00536AC4">
        <w:rPr>
          <w:rFonts w:ascii="Sylfaen" w:eastAsia="Times New Roman" w:hAnsi="Sylfaen" w:cs="Arial"/>
          <w:color w:val="171717"/>
          <w:shd w:val="clear" w:color="auto" w:fill="FFFFFF"/>
          <w:lang w:val="ka-GE"/>
        </w:rPr>
        <w:t>ე.წ.</w:t>
      </w:r>
      <w:r w:rsidRPr="00536AC4">
        <w:rPr>
          <w:rFonts w:ascii="Sylfaen" w:eastAsia="Times New Roman" w:hAnsi="Sylfaen" w:cs="Arial"/>
          <w:b/>
          <w:color w:val="171717"/>
          <w:shd w:val="clear" w:color="auto" w:fill="FFFFFF"/>
          <w:lang w:val="ka-GE"/>
        </w:rPr>
        <w:t xml:space="preserve"> </w:t>
      </w:r>
      <w:r w:rsidRPr="00536AC4">
        <w:rPr>
          <w:rFonts w:ascii="Sylfaen" w:eastAsia="Times New Roman" w:hAnsi="Sylfaen" w:cs="Arial"/>
          <w:b/>
          <w:color w:val="171717"/>
          <w:shd w:val="clear" w:color="auto" w:fill="FFFFFF"/>
          <w:lang w:val="en-GB"/>
        </w:rPr>
        <w:t xml:space="preserve">high flow) </w:t>
      </w:r>
      <w:r w:rsidRPr="00536AC4">
        <w:rPr>
          <w:rFonts w:ascii="Sylfaen" w:eastAsia="Times New Roman" w:hAnsi="Sylfaen" w:cs="Arial"/>
          <w:color w:val="171717"/>
          <w:shd w:val="clear" w:color="auto" w:fill="FFFFFF"/>
          <w:lang w:val="ka-GE"/>
        </w:rPr>
        <w:t>ან</w:t>
      </w:r>
      <w:r w:rsidRPr="00536AC4">
        <w:rPr>
          <w:rFonts w:ascii="Sylfaen" w:eastAsia="Times New Roman" w:hAnsi="Sylfaen" w:cs="Arial"/>
          <w:b/>
          <w:color w:val="171717"/>
          <w:shd w:val="clear" w:color="auto" w:fill="FFFFFF"/>
          <w:lang w:val="ka-GE"/>
        </w:rPr>
        <w:t xml:space="preserve"> ჟანგბადით უფრო ინტენსიური თერაპია </w:t>
      </w:r>
      <w:r w:rsidRPr="00536AC4">
        <w:rPr>
          <w:rFonts w:ascii="Sylfaen" w:eastAsia="Times New Roman" w:hAnsi="Sylfaen" w:cs="Arial"/>
          <w:color w:val="171717"/>
          <w:shd w:val="clear" w:color="auto" w:fill="FFFFFF"/>
          <w:lang w:val="ka-GE"/>
        </w:rPr>
        <w:t xml:space="preserve">(არაინვაზიური ან ინვაზიური მექანიკური ვენტილაცია), მაგრამ </w:t>
      </w:r>
      <w:r w:rsidRPr="00536AC4">
        <w:rPr>
          <w:rFonts w:ascii="Sylfaen" w:eastAsia="Times New Roman" w:hAnsi="Sylfaen" w:cs="Arial"/>
          <w:b/>
          <w:color w:val="171717"/>
          <w:shd w:val="clear" w:color="auto" w:fill="FFFFFF"/>
          <w:lang w:val="ka-GE"/>
        </w:rPr>
        <w:t>ჟანგბადდამოკიდებულების</w:t>
      </w:r>
      <w:r w:rsidRPr="00536AC4">
        <w:rPr>
          <w:rFonts w:ascii="Sylfaen" w:eastAsia="Times New Roman" w:hAnsi="Sylfaen" w:cs="Arial"/>
          <w:color w:val="171717"/>
          <w:shd w:val="clear" w:color="auto" w:fill="FFFFFF"/>
          <w:lang w:val="ka-GE"/>
        </w:rPr>
        <w:t xml:space="preserve"> ინტენსივობა </w:t>
      </w:r>
      <w:r w:rsidRPr="00536AC4">
        <w:rPr>
          <w:rFonts w:ascii="Sylfaen" w:eastAsia="Times New Roman" w:hAnsi="Sylfaen" w:cs="Arial"/>
          <w:b/>
          <w:color w:val="171717"/>
          <w:shd w:val="clear" w:color="auto" w:fill="FFFFFF"/>
          <w:lang w:val="ka-GE"/>
        </w:rPr>
        <w:t>სწრაფად</w:t>
      </w:r>
      <w:r w:rsidRPr="00536AC4">
        <w:rPr>
          <w:rFonts w:ascii="Sylfaen" w:eastAsia="Times New Roman" w:hAnsi="Sylfaen" w:cs="Arial"/>
          <w:color w:val="171717"/>
          <w:shd w:val="clear" w:color="auto" w:fill="FFFFFF"/>
          <w:lang w:val="ka-GE"/>
        </w:rPr>
        <w:t xml:space="preserve"> </w:t>
      </w:r>
      <w:r w:rsidRPr="00536AC4">
        <w:rPr>
          <w:rFonts w:ascii="Sylfaen" w:eastAsia="Times New Roman" w:hAnsi="Sylfaen" w:cs="Arial"/>
          <w:b/>
          <w:color w:val="171717"/>
          <w:shd w:val="clear" w:color="auto" w:fill="FFFFFF"/>
          <w:lang w:val="ka-GE"/>
        </w:rPr>
        <w:t>პროგრესირებს</w:t>
      </w:r>
      <w:r w:rsidRPr="00536AC4">
        <w:rPr>
          <w:rFonts w:ascii="Sylfaen" w:eastAsia="Times New Roman" w:hAnsi="Sylfaen" w:cs="Arial"/>
          <w:color w:val="171717"/>
          <w:shd w:val="clear" w:color="auto" w:fill="FFFFFF"/>
          <w:lang w:val="ka-GE"/>
        </w:rPr>
        <w:t xml:space="preserve"> და აღინიშნება </w:t>
      </w:r>
      <w:r w:rsidRPr="00536AC4">
        <w:rPr>
          <w:rFonts w:ascii="Sylfaen" w:eastAsia="Times New Roman" w:hAnsi="Sylfaen" w:cs="Arial"/>
          <w:b/>
          <w:color w:val="171717"/>
          <w:shd w:val="clear" w:color="auto" w:fill="FFFFFF"/>
          <w:lang w:val="ka-GE"/>
        </w:rPr>
        <w:t>ანთების მარკერების დონის მკვეთრი მატება</w:t>
      </w:r>
      <w:r w:rsidRPr="00536AC4">
        <w:rPr>
          <w:rFonts w:ascii="Sylfaen" w:eastAsia="Times New Roman" w:hAnsi="Sylfaen" w:cs="Arial"/>
          <w:b/>
          <w:color w:val="171717"/>
          <w:shd w:val="clear" w:color="auto" w:fill="FFFFFF"/>
          <w:lang w:val="en-GB"/>
        </w:rPr>
        <w:t xml:space="preserve"> </w:t>
      </w:r>
      <w:r w:rsidRPr="00536AC4">
        <w:rPr>
          <w:rFonts w:ascii="Sylfaen" w:eastAsia="Times New Roman" w:hAnsi="Sylfaen" w:cs="Arial"/>
          <w:color w:val="171717"/>
          <w:shd w:val="clear" w:color="auto" w:fill="FFFFFF"/>
          <w:lang w:val="en-GB"/>
        </w:rPr>
        <w:t>(</w:t>
      </w:r>
      <w:r w:rsidRPr="00536AC4">
        <w:rPr>
          <w:rFonts w:ascii="Sylfaen" w:eastAsia="Times New Roman" w:hAnsi="Sylfaen" w:cs="Arial"/>
          <w:color w:val="171717"/>
          <w:shd w:val="clear" w:color="auto" w:fill="FFFFFF"/>
          <w:lang w:val="ka-GE"/>
        </w:rPr>
        <w:t xml:space="preserve">მაგ. </w:t>
      </w:r>
      <w:r w:rsidRPr="00536AC4">
        <w:rPr>
          <w:rFonts w:ascii="Sylfaen" w:eastAsia="Times New Roman" w:hAnsi="Sylfaen" w:cs="Arial"/>
          <w:color w:val="171717"/>
          <w:shd w:val="clear" w:color="auto" w:fill="FFFFFF"/>
          <w:lang w:val="en-GB"/>
        </w:rPr>
        <w:t xml:space="preserve">C </w:t>
      </w:r>
      <w:r w:rsidRPr="00536AC4">
        <w:rPr>
          <w:rFonts w:ascii="Sylfaen" w:eastAsia="Times New Roman" w:hAnsi="Sylfaen" w:cs="Arial"/>
          <w:color w:val="171717"/>
          <w:shd w:val="clear" w:color="auto" w:fill="FFFFFF"/>
          <w:lang w:val="ka-GE"/>
        </w:rPr>
        <w:t>რეაქტიული ცილის მაჩვენებელი ≥75 მგ/ლ)</w:t>
      </w:r>
      <w:sdt>
        <w:sdtPr>
          <w:rPr>
            <w:rFonts w:ascii="Sylfaen" w:eastAsia="Times New Roman" w:hAnsi="Sylfaen" w:cs="Arial"/>
            <w:color w:val="000000"/>
            <w:shd w:val="clear" w:color="auto" w:fill="FFFFFF"/>
            <w:lang w:val="ka-GE"/>
          </w:rPr>
          <w:tag w:val="MENDELEY_CITATION_v3_eyJjaXRhdGlvbklEIjoiTUVOREVMRVlfQ0lUQVRJT05fMzEzYTFlMDQtNzQ5ZC00Njg3LTljYmYtNmI2Y2E5MWU3YmNh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
          <w:id w:val="-1761665528"/>
          <w:placeholder>
            <w:docPart w:val="DefaultPlaceholder_-1854013440"/>
          </w:placeholder>
        </w:sdtPr>
        <w:sdtEndPr/>
        <w:sdtContent>
          <w:r w:rsidR="00B30C61" w:rsidRPr="00536AC4">
            <w:rPr>
              <w:rFonts w:ascii="Sylfaen" w:eastAsia="Times New Roman" w:hAnsi="Sylfaen" w:cs="Arial"/>
              <w:color w:val="000000"/>
              <w:shd w:val="clear" w:color="auto" w:fill="FFFFFF"/>
              <w:lang w:val="ka-GE"/>
            </w:rPr>
            <w:t>[16]</w:t>
          </w:r>
        </w:sdtContent>
      </w:sdt>
      <w:r w:rsidRPr="00536AC4">
        <w:rPr>
          <w:rFonts w:ascii="Sylfaen" w:eastAsia="Times New Roman" w:hAnsi="Sylfaen" w:cs="Arial"/>
          <w:color w:val="171717"/>
          <w:shd w:val="clear" w:color="auto" w:fill="FFFFFF"/>
          <w:lang w:val="ka-GE"/>
        </w:rPr>
        <w:t xml:space="preserve">. </w:t>
      </w:r>
    </w:p>
    <w:p w14:paraId="0C97C3CA" w14:textId="6DD5FE53" w:rsidR="008F27B0" w:rsidRPr="00536AC4" w:rsidRDefault="00294310" w:rsidP="00685991">
      <w:pPr>
        <w:jc w:val="both"/>
        <w:rPr>
          <w:rFonts w:ascii="Sylfaen" w:hAnsi="Sylfaen"/>
          <w:b/>
          <w:szCs w:val="24"/>
          <w:lang w:val="ka-GE"/>
        </w:rPr>
      </w:pPr>
      <w:r w:rsidRPr="00536AC4">
        <w:rPr>
          <w:rFonts w:ascii="Sylfaen" w:hAnsi="Sylfaen"/>
          <w:b/>
          <w:szCs w:val="24"/>
          <w:lang w:val="ka-GE"/>
        </w:rPr>
        <w:t>დიდი ბრიტანეთის ჯანდაცვის ნაციონალური სამსახური (NHS)</w:t>
      </w:r>
      <w:r w:rsidRPr="00536AC4">
        <w:rPr>
          <w:rFonts w:ascii="Sylfaen" w:hAnsi="Sylfaen"/>
          <w:szCs w:val="24"/>
          <w:lang w:val="ka-GE"/>
        </w:rPr>
        <w:t xml:space="preserve"> დექსამეტაზონით მკურნალობაზე  </w:t>
      </w:r>
      <w:r w:rsidRPr="00536AC4">
        <w:rPr>
          <w:rFonts w:ascii="Sylfaen" w:hAnsi="Sylfaen"/>
          <w:b/>
          <w:szCs w:val="24"/>
          <w:lang w:val="ka-GE"/>
        </w:rPr>
        <w:t>ტოცილიზუმაბის</w:t>
      </w:r>
      <w:r w:rsidRPr="00536AC4">
        <w:rPr>
          <w:rFonts w:ascii="Sylfaen" w:hAnsi="Sylfaen"/>
          <w:szCs w:val="24"/>
          <w:lang w:val="ka-GE"/>
        </w:rPr>
        <w:t xml:space="preserve"> დამატების რეკომენდაციას იძლევა </w:t>
      </w:r>
      <w:r w:rsidRPr="00536AC4">
        <w:rPr>
          <w:rFonts w:ascii="Sylfaen" w:hAnsi="Sylfaen"/>
          <w:b/>
          <w:szCs w:val="24"/>
          <w:lang w:val="ka-GE"/>
        </w:rPr>
        <w:t>მძიმე COVID-19-ით პაციენტებში,</w:t>
      </w:r>
      <w:r w:rsidRPr="00536AC4">
        <w:rPr>
          <w:rFonts w:ascii="Sylfaen" w:hAnsi="Sylfaen"/>
          <w:szCs w:val="24"/>
          <w:lang w:val="ka-GE"/>
        </w:rPr>
        <w:t xml:space="preserve"> რომლებსაც აღენიშნებათ </w:t>
      </w:r>
      <w:r w:rsidRPr="00536AC4">
        <w:rPr>
          <w:rFonts w:ascii="Sylfaen" w:hAnsi="Sylfaen"/>
          <w:b/>
          <w:szCs w:val="24"/>
          <w:lang w:val="ka-GE"/>
        </w:rPr>
        <w:t>ჰიპოქსია</w:t>
      </w:r>
      <w:r w:rsidRPr="00536AC4">
        <w:rPr>
          <w:rFonts w:ascii="Sylfaen" w:hAnsi="Sylfaen"/>
          <w:szCs w:val="24"/>
          <w:lang w:val="ka-GE"/>
        </w:rPr>
        <w:t xml:space="preserve"> (განმეორებითად ოთახის ჰაერზე ჟანგბადის სატურაცია </w:t>
      </w:r>
      <w:r w:rsidRPr="00536AC4">
        <w:rPr>
          <w:rFonts w:ascii="Sylfaen" w:hAnsi="Sylfaen"/>
          <w:b/>
          <w:szCs w:val="24"/>
          <w:lang w:val="ka-GE"/>
        </w:rPr>
        <w:t>&lt;92</w:t>
      </w:r>
      <w:r w:rsidRPr="00536AC4">
        <w:rPr>
          <w:rFonts w:ascii="Sylfaen" w:hAnsi="Sylfaen"/>
          <w:szCs w:val="24"/>
          <w:lang w:val="ka-GE"/>
        </w:rPr>
        <w:t xml:space="preserve">) ან </w:t>
      </w:r>
      <w:r w:rsidRPr="00536AC4">
        <w:rPr>
          <w:rFonts w:ascii="Sylfaen" w:hAnsi="Sylfaen"/>
          <w:b/>
          <w:szCs w:val="24"/>
          <w:lang w:val="ka-GE"/>
        </w:rPr>
        <w:t>უკვე იმყოფებიან დაბალი ნაკადით ჟანგბადით თერაპიაზე</w:t>
      </w:r>
      <w:r w:rsidRPr="00536AC4">
        <w:rPr>
          <w:rFonts w:ascii="Sylfaen" w:hAnsi="Sylfaen"/>
          <w:szCs w:val="24"/>
          <w:lang w:val="ka-GE"/>
        </w:rPr>
        <w:t xml:space="preserve"> (ნაზალური კანულით ან ნიღბით) და აღენიშნებათ </w:t>
      </w:r>
      <w:r w:rsidRPr="00536AC4">
        <w:rPr>
          <w:rFonts w:ascii="Sylfaen" w:hAnsi="Sylfaen"/>
          <w:b/>
          <w:szCs w:val="24"/>
          <w:lang w:val="ka-GE"/>
        </w:rPr>
        <w:t xml:space="preserve">C რეაქტიული ცილის მაჩვენებელი ≥75 მგ/ლ, </w:t>
      </w:r>
      <w:r w:rsidRPr="00536AC4">
        <w:rPr>
          <w:rFonts w:ascii="Sylfaen" w:hAnsi="Sylfaen"/>
          <w:szCs w:val="24"/>
          <w:lang w:val="ka-GE"/>
        </w:rPr>
        <w:t xml:space="preserve">აგრეთვე იმ პაციენტებში რომლებსაც დაეწყოთ </w:t>
      </w:r>
      <w:r w:rsidRPr="00536AC4">
        <w:rPr>
          <w:rFonts w:ascii="Sylfaen" w:hAnsi="Sylfaen"/>
          <w:b/>
          <w:szCs w:val="24"/>
          <w:lang w:val="ka-GE"/>
        </w:rPr>
        <w:t>მაღალი ნაკადით</w:t>
      </w:r>
      <w:r w:rsidRPr="00536AC4">
        <w:rPr>
          <w:rFonts w:ascii="Sylfaen" w:hAnsi="Sylfaen"/>
          <w:szCs w:val="24"/>
          <w:lang w:val="ka-GE"/>
        </w:rPr>
        <w:t xml:space="preserve"> (ე.წ. high flow) </w:t>
      </w:r>
      <w:r w:rsidRPr="00536AC4">
        <w:rPr>
          <w:rFonts w:ascii="Sylfaen" w:hAnsi="Sylfaen"/>
          <w:b/>
          <w:szCs w:val="24"/>
          <w:lang w:val="ka-GE"/>
        </w:rPr>
        <w:t xml:space="preserve">ჟანგბადით თერაპია, </w:t>
      </w:r>
      <w:r w:rsidRPr="00536AC4">
        <w:rPr>
          <w:rFonts w:ascii="Sylfaen" w:hAnsi="Sylfaen"/>
          <w:b/>
          <w:szCs w:val="24"/>
          <w:lang w:val="ka-GE"/>
        </w:rPr>
        <w:lastRenderedPageBreak/>
        <w:t xml:space="preserve">არაინვაზიური </w:t>
      </w:r>
      <w:r w:rsidRPr="00536AC4">
        <w:rPr>
          <w:rFonts w:ascii="Sylfaen" w:hAnsi="Sylfaen"/>
          <w:szCs w:val="24"/>
          <w:lang w:val="ka-GE"/>
        </w:rPr>
        <w:t>ან</w:t>
      </w:r>
      <w:r w:rsidRPr="00536AC4">
        <w:rPr>
          <w:rFonts w:ascii="Sylfaen" w:hAnsi="Sylfaen"/>
          <w:b/>
          <w:szCs w:val="24"/>
          <w:lang w:val="ka-GE"/>
        </w:rPr>
        <w:t xml:space="preserve"> ინვაზიური მექანიკური ვენტილაცია </w:t>
      </w:r>
      <w:r w:rsidRPr="00536AC4">
        <w:rPr>
          <w:rFonts w:ascii="Sylfaen" w:hAnsi="Sylfaen"/>
          <w:szCs w:val="24"/>
          <w:lang w:val="ka-GE"/>
        </w:rPr>
        <w:t>უკანასკნელი</w:t>
      </w:r>
      <w:r w:rsidRPr="00536AC4">
        <w:rPr>
          <w:rFonts w:ascii="Sylfaen" w:hAnsi="Sylfaen"/>
          <w:b/>
          <w:szCs w:val="24"/>
          <w:lang w:val="ka-GE"/>
        </w:rPr>
        <w:t xml:space="preserve"> 24 საათის განმავლობაში </w:t>
      </w:r>
      <w:sdt>
        <w:sdtPr>
          <w:rPr>
            <w:rFonts w:ascii="Sylfaen" w:hAnsi="Sylfaen"/>
            <w:color w:val="000000"/>
            <w:szCs w:val="24"/>
            <w:lang w:val="ka-GE"/>
          </w:rPr>
          <w:tag w:val="MENDELEY_CITATION_v3_eyJjaXRhdGlvbklEIjoiTUVOREVMRVlfQ0lUQVRJT05fNmYxODRiZTgtMTZjOC00NTg5LWE4YzYtNGExZmEwM2U5ODgy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1dLCJwcm9wZXJ0aWVzIjp7Im5vdGVJbmRleCI6MH0sImlzRWRpdGVkIjpmYWxzZSwibWFudWFsT3ZlcnJpZGUiOnsiaXNNYW51YWxseU92ZXJyaWRkZW4iOmZhbHNlLCJjaXRlcHJvY1RleHQiOiJbOCwxNl0iLCJtYW51YWxPdmVycmlkZVRleHQiOiIifX0="/>
          <w:id w:val="-57096441"/>
          <w:placeholder>
            <w:docPart w:val="DefaultPlaceholder_-1854013440"/>
          </w:placeholder>
        </w:sdtPr>
        <w:sdtEndPr/>
        <w:sdtContent>
          <w:r w:rsidR="00B30C61" w:rsidRPr="00536AC4">
            <w:rPr>
              <w:rFonts w:ascii="Sylfaen" w:hAnsi="Sylfaen"/>
              <w:color w:val="000000"/>
              <w:szCs w:val="24"/>
              <w:lang w:val="ka-GE"/>
            </w:rPr>
            <w:t>[8,16]</w:t>
          </w:r>
        </w:sdtContent>
      </w:sdt>
      <w:r w:rsidRPr="00536AC4">
        <w:rPr>
          <w:rFonts w:ascii="Sylfaen" w:hAnsi="Sylfaen"/>
          <w:b/>
          <w:szCs w:val="24"/>
          <w:lang w:val="ka-GE"/>
        </w:rPr>
        <w:t xml:space="preserve">.  </w:t>
      </w:r>
    </w:p>
    <w:p w14:paraId="144CA80A" w14:textId="77777777" w:rsidR="008F27B0" w:rsidRPr="00536AC4" w:rsidRDefault="008F27B0" w:rsidP="00294310">
      <w:pPr>
        <w:jc w:val="both"/>
        <w:rPr>
          <w:rFonts w:ascii="Sylfaen" w:hAnsi="Sylfaen"/>
          <w:b/>
          <w:szCs w:val="24"/>
          <w:lang w:val="ka-GE"/>
        </w:rPr>
      </w:pPr>
    </w:p>
    <w:p w14:paraId="060B86EC" w14:textId="52ED75A3" w:rsidR="008F27B0" w:rsidRPr="00536AC4" w:rsidRDefault="008F27B0" w:rsidP="00294310">
      <w:pPr>
        <w:jc w:val="both"/>
        <w:rPr>
          <w:rFonts w:ascii="Sylfaen" w:hAnsi="Sylfaen"/>
          <w:b/>
          <w:szCs w:val="24"/>
          <w:lang w:val="ka-GE"/>
        </w:rPr>
      </w:pPr>
      <w:r w:rsidRPr="00536AC4">
        <w:rPr>
          <w:rFonts w:ascii="Sylfaen" w:hAnsi="Sylfaen"/>
          <w:b/>
          <w:sz w:val="28"/>
          <w:szCs w:val="28"/>
          <w:u w:val="single"/>
          <w:lang w:val="ka-GE"/>
        </w:rPr>
        <w:t xml:space="preserve">რეკომენდაცია: </w:t>
      </w:r>
    </w:p>
    <w:p w14:paraId="0343B194" w14:textId="70564F81" w:rsidR="008F27B0" w:rsidRPr="00536AC4" w:rsidRDefault="008F27B0" w:rsidP="00294310">
      <w:pPr>
        <w:jc w:val="both"/>
        <w:rPr>
          <w:rFonts w:ascii="Sylfaen" w:hAnsi="Sylfaen"/>
          <w:b/>
          <w:szCs w:val="24"/>
          <w:lang w:val="ka-GE"/>
        </w:rPr>
      </w:pPr>
      <w:r w:rsidRPr="00536AC4">
        <w:rPr>
          <w:rFonts w:ascii="Sylfaen" w:hAnsi="Sylfaen"/>
          <w:b/>
          <w:noProof/>
          <w:szCs w:val="24"/>
        </w:rPr>
        <mc:AlternateContent>
          <mc:Choice Requires="wps">
            <w:drawing>
              <wp:anchor distT="0" distB="0" distL="114300" distR="114300" simplePos="0" relativeHeight="251669504" behindDoc="0" locked="0" layoutInCell="1" allowOverlap="1" wp14:anchorId="3A34F9E8" wp14:editId="26AC844D">
                <wp:simplePos x="0" y="0"/>
                <wp:positionH relativeFrom="column">
                  <wp:posOffset>76835</wp:posOffset>
                </wp:positionH>
                <wp:positionV relativeFrom="paragraph">
                  <wp:posOffset>72390</wp:posOffset>
                </wp:positionV>
                <wp:extent cx="6991350" cy="7848600"/>
                <wp:effectExtent l="19050" t="19050" r="19050" b="19050"/>
                <wp:wrapNone/>
                <wp:docPr id="8" name="Text Box 8"/>
                <wp:cNvGraphicFramePr/>
                <a:graphic xmlns:a="http://schemas.openxmlformats.org/drawingml/2006/main">
                  <a:graphicData uri="http://schemas.microsoft.com/office/word/2010/wordprocessingShape">
                    <wps:wsp>
                      <wps:cNvSpPr txBox="1"/>
                      <wps:spPr>
                        <a:xfrm>
                          <a:off x="0" y="0"/>
                          <a:ext cx="6991350" cy="78486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10731E" w14:textId="77777777" w:rsidR="002329C1" w:rsidRPr="00536AC4" w:rsidRDefault="002329C1" w:rsidP="008E71D1">
                            <w:pPr>
                              <w:jc w:val="both"/>
                              <w:rPr>
                                <w:rFonts w:ascii="Sylfaen" w:hAnsi="Sylfaen"/>
                                <w:b/>
                                <w:sz w:val="28"/>
                                <w:szCs w:val="28"/>
                                <w:lang w:val="ka-GE"/>
                              </w:rPr>
                            </w:pPr>
                            <w:r w:rsidRPr="00536AC4">
                              <w:rPr>
                                <w:rFonts w:ascii="Sylfaen" w:eastAsia="Times New Roman" w:hAnsi="Sylfaen" w:cs="Arial"/>
                                <w:b/>
                                <w:color w:val="171717"/>
                                <w:sz w:val="28"/>
                                <w:szCs w:val="28"/>
                                <w:shd w:val="clear" w:color="auto" w:fill="FFFFFF"/>
                                <w:lang w:val="ka-GE"/>
                              </w:rPr>
                              <w:t xml:space="preserve">ტოცილიზუმაბის </w:t>
                            </w:r>
                            <w:r w:rsidRPr="00536AC4">
                              <w:rPr>
                                <w:rFonts w:ascii="Sylfaen" w:eastAsia="Times New Roman" w:hAnsi="Sylfaen" w:cs="Arial"/>
                                <w:color w:val="171717"/>
                                <w:sz w:val="28"/>
                                <w:szCs w:val="28"/>
                                <w:shd w:val="clear" w:color="auto" w:fill="FFFFFF"/>
                                <w:lang w:val="ka-GE"/>
                              </w:rPr>
                              <w:t xml:space="preserve">გამოყენება რეკომენდებულია: </w:t>
                            </w:r>
                          </w:p>
                          <w:p w14:paraId="32193B9B" w14:textId="77777777" w:rsidR="002329C1" w:rsidRPr="00536AC4" w:rsidRDefault="002329C1" w:rsidP="0093570D">
                            <w:pPr>
                              <w:spacing w:after="160" w:line="259" w:lineRule="auto"/>
                              <w:jc w:val="both"/>
                              <w:rPr>
                                <w:rFonts w:ascii="Sylfaen" w:eastAsia="Times New Roman" w:hAnsi="Sylfaen" w:cs="Arial"/>
                                <w:color w:val="171717"/>
                                <w:sz w:val="28"/>
                                <w:szCs w:val="28"/>
                                <w:shd w:val="clear" w:color="auto" w:fill="FFFFFF"/>
                                <w:lang w:val="ka-GE"/>
                              </w:rPr>
                            </w:pPr>
                          </w:p>
                          <w:p w14:paraId="69FCF70A" w14:textId="77777777" w:rsidR="002329C1" w:rsidRPr="00536AC4" w:rsidRDefault="002329C1" w:rsidP="00690428">
                            <w:pPr>
                              <w:pStyle w:val="ListParagraph"/>
                              <w:numPr>
                                <w:ilvl w:val="0"/>
                                <w:numId w:val="52"/>
                              </w:numPr>
                              <w:spacing w:after="160" w:line="259" w:lineRule="auto"/>
                              <w:jc w:val="both"/>
                              <w:rPr>
                                <w:rFonts w:ascii="Sylfaen" w:eastAsia="Times New Roman" w:hAnsi="Sylfaen" w:cs="Arial"/>
                                <w:b/>
                                <w:color w:val="171717"/>
                                <w:sz w:val="28"/>
                                <w:szCs w:val="28"/>
                                <w:shd w:val="clear" w:color="auto" w:fill="FFFFFF"/>
                                <w:lang w:val="ka-GE"/>
                              </w:rPr>
                            </w:pPr>
                            <w:r w:rsidRPr="00536AC4">
                              <w:rPr>
                                <w:rFonts w:ascii="Sylfaen" w:eastAsia="Times New Roman" w:hAnsi="Sylfaen" w:cs="Arial"/>
                                <w:color w:val="171717"/>
                                <w:sz w:val="28"/>
                                <w:szCs w:val="28"/>
                                <w:shd w:val="clear" w:color="auto" w:fill="FFFFFF"/>
                                <w:lang w:val="ka-GE"/>
                              </w:rPr>
                              <w:t xml:space="preserve">COVID-19-ით </w:t>
                            </w:r>
                            <w:r w:rsidRPr="00536AC4">
                              <w:rPr>
                                <w:rFonts w:ascii="Sylfaen" w:eastAsia="Times New Roman" w:hAnsi="Sylfaen" w:cs="Arial"/>
                                <w:b/>
                                <w:color w:val="171717"/>
                                <w:sz w:val="28"/>
                                <w:szCs w:val="28"/>
                                <w:shd w:val="clear" w:color="auto" w:fill="FFFFFF"/>
                                <w:lang w:val="ka-GE"/>
                              </w:rPr>
                              <w:t>ახლადჰოსპიტალიზებულ პაციენტებში,</w:t>
                            </w:r>
                            <w:r w:rsidRPr="00536AC4">
                              <w:rPr>
                                <w:rFonts w:ascii="Sylfaen" w:eastAsia="Times New Roman" w:hAnsi="Sylfaen" w:cs="Arial"/>
                                <w:color w:val="171717"/>
                                <w:sz w:val="28"/>
                                <w:szCs w:val="28"/>
                                <w:shd w:val="clear" w:color="auto" w:fill="FFFFFF"/>
                                <w:lang w:val="ka-GE"/>
                              </w:rPr>
                              <w:t xml:space="preserve"> რომლებსაც სჭირდებათ </w:t>
                            </w:r>
                            <w:r w:rsidRPr="00536AC4">
                              <w:rPr>
                                <w:rFonts w:ascii="Sylfaen" w:eastAsia="Times New Roman" w:hAnsi="Sylfaen" w:cs="Arial"/>
                                <w:b/>
                                <w:color w:val="171717"/>
                                <w:sz w:val="28"/>
                                <w:szCs w:val="28"/>
                                <w:shd w:val="clear" w:color="auto" w:fill="FFFFFF"/>
                                <w:lang w:val="ka-GE"/>
                              </w:rPr>
                              <w:t>მაღალი ნაკადით (</w:t>
                            </w:r>
                            <w:r w:rsidRPr="00536AC4">
                              <w:rPr>
                                <w:rFonts w:ascii="Sylfaen" w:eastAsia="Times New Roman" w:hAnsi="Sylfaen" w:cs="Arial"/>
                                <w:color w:val="171717"/>
                                <w:sz w:val="28"/>
                                <w:szCs w:val="28"/>
                                <w:shd w:val="clear" w:color="auto" w:fill="FFFFFF"/>
                                <w:lang w:val="ka-GE"/>
                              </w:rPr>
                              <w:t>ე.წ.</w:t>
                            </w:r>
                            <w:r w:rsidRPr="00536AC4">
                              <w:rPr>
                                <w:rFonts w:ascii="Sylfaen" w:eastAsia="Times New Roman" w:hAnsi="Sylfaen" w:cs="Arial"/>
                                <w:b/>
                                <w:color w:val="171717"/>
                                <w:sz w:val="28"/>
                                <w:szCs w:val="28"/>
                                <w:shd w:val="clear" w:color="auto" w:fill="FFFFFF"/>
                                <w:lang w:val="ka-GE"/>
                              </w:rPr>
                              <w:t xml:space="preserve"> </w:t>
                            </w:r>
                            <w:r w:rsidRPr="00536AC4">
                              <w:rPr>
                                <w:rFonts w:ascii="Sylfaen" w:eastAsia="Times New Roman" w:hAnsi="Sylfaen" w:cs="Arial"/>
                                <w:b/>
                                <w:color w:val="171717"/>
                                <w:sz w:val="28"/>
                                <w:szCs w:val="28"/>
                                <w:shd w:val="clear" w:color="auto" w:fill="FFFFFF"/>
                                <w:lang w:val="en-GB"/>
                              </w:rPr>
                              <w:t xml:space="preserve">high flow) </w:t>
                            </w:r>
                            <w:r w:rsidRPr="00536AC4">
                              <w:rPr>
                                <w:rFonts w:ascii="Sylfaen" w:eastAsia="Times New Roman" w:hAnsi="Sylfaen" w:cs="Arial"/>
                                <w:color w:val="171717"/>
                                <w:sz w:val="28"/>
                                <w:szCs w:val="28"/>
                                <w:shd w:val="clear" w:color="auto" w:fill="FFFFFF"/>
                                <w:lang w:val="ka-GE"/>
                              </w:rPr>
                              <w:t>ან</w:t>
                            </w:r>
                            <w:r w:rsidRPr="00536AC4">
                              <w:rPr>
                                <w:rFonts w:ascii="Sylfaen" w:eastAsia="Times New Roman" w:hAnsi="Sylfaen" w:cs="Arial"/>
                                <w:b/>
                                <w:color w:val="171717"/>
                                <w:sz w:val="28"/>
                                <w:szCs w:val="28"/>
                                <w:shd w:val="clear" w:color="auto" w:fill="FFFFFF"/>
                                <w:lang w:val="ka-GE"/>
                              </w:rPr>
                              <w:t xml:space="preserve"> ჟანგბადით უფრო ინტენსიური თერაპია </w:t>
                            </w:r>
                            <w:r w:rsidRPr="00536AC4">
                              <w:rPr>
                                <w:rFonts w:ascii="Sylfaen" w:eastAsia="Times New Roman" w:hAnsi="Sylfaen" w:cs="Arial"/>
                                <w:color w:val="171717"/>
                                <w:sz w:val="28"/>
                                <w:szCs w:val="28"/>
                                <w:shd w:val="clear" w:color="auto" w:fill="FFFFFF"/>
                                <w:lang w:val="ka-GE"/>
                              </w:rPr>
                              <w:t>(არაინვაზიური ან ინვაზიური მექანიკური ვენტილაცია)</w:t>
                            </w:r>
                            <w:r w:rsidRPr="00536AC4">
                              <w:rPr>
                                <w:rFonts w:ascii="Sylfaen" w:eastAsia="Times New Roman" w:hAnsi="Sylfaen" w:cs="Arial"/>
                                <w:b/>
                                <w:color w:val="171717"/>
                                <w:sz w:val="28"/>
                                <w:szCs w:val="28"/>
                                <w:shd w:val="clear" w:color="auto" w:fill="FFFFFF"/>
                                <w:lang w:val="ka-GE"/>
                              </w:rPr>
                              <w:t xml:space="preserve"> </w:t>
                            </w:r>
                            <w:r w:rsidRPr="00536AC4">
                              <w:rPr>
                                <w:rFonts w:ascii="Sylfaen" w:eastAsia="Times New Roman" w:hAnsi="Sylfaen" w:cs="Arial"/>
                                <w:b/>
                                <w:color w:val="171717"/>
                                <w:sz w:val="28"/>
                                <w:szCs w:val="28"/>
                                <w:u w:val="single"/>
                                <w:shd w:val="clear" w:color="auto" w:fill="FFFFFF"/>
                                <w:lang w:val="ka-GE"/>
                              </w:rPr>
                              <w:t>და</w:t>
                            </w:r>
                            <w:r w:rsidRPr="00536AC4">
                              <w:rPr>
                                <w:rFonts w:ascii="Sylfaen" w:eastAsia="Times New Roman" w:hAnsi="Sylfaen" w:cs="Arial"/>
                                <w:color w:val="171717"/>
                                <w:sz w:val="28"/>
                                <w:szCs w:val="28"/>
                                <w:shd w:val="clear" w:color="auto" w:fill="FFFFFF"/>
                                <w:lang w:val="ka-GE"/>
                              </w:rPr>
                              <w:t xml:space="preserve"> უკანასკნელი 24 საათის განმავლობაში მოთავსდნენ </w:t>
                            </w:r>
                            <w:r w:rsidRPr="00536AC4">
                              <w:rPr>
                                <w:rFonts w:ascii="Sylfaen" w:eastAsia="Times New Roman" w:hAnsi="Sylfaen" w:cs="Arial"/>
                                <w:b/>
                                <w:color w:val="171717"/>
                                <w:sz w:val="28"/>
                                <w:szCs w:val="28"/>
                                <w:shd w:val="clear" w:color="auto" w:fill="FFFFFF"/>
                                <w:lang w:val="ka-GE"/>
                              </w:rPr>
                              <w:t xml:space="preserve">ინტენსიური თერაპიის/რეანიმაციის ბლოკში </w:t>
                            </w:r>
                          </w:p>
                          <w:p w14:paraId="289E252F" w14:textId="77777777" w:rsidR="002329C1" w:rsidRPr="00536AC4" w:rsidRDefault="002329C1" w:rsidP="008F27B0">
                            <w:pPr>
                              <w:ind w:left="4320" w:firstLine="720"/>
                              <w:jc w:val="both"/>
                              <w:rPr>
                                <w:rFonts w:ascii="Sylfaen" w:eastAsia="Times New Roman" w:hAnsi="Sylfaen" w:cs="Arial"/>
                                <w:b/>
                                <w:color w:val="171717"/>
                                <w:sz w:val="28"/>
                                <w:szCs w:val="28"/>
                                <w:u w:val="single"/>
                                <w:shd w:val="clear" w:color="auto" w:fill="FFFFFF"/>
                                <w:lang w:val="ka-GE"/>
                              </w:rPr>
                            </w:pPr>
                            <w:r w:rsidRPr="00536AC4">
                              <w:rPr>
                                <w:rFonts w:ascii="Sylfaen" w:eastAsia="Times New Roman" w:hAnsi="Sylfaen" w:cs="Arial"/>
                                <w:b/>
                                <w:color w:val="171717"/>
                                <w:sz w:val="28"/>
                                <w:szCs w:val="28"/>
                                <w:u w:val="single"/>
                                <w:shd w:val="clear" w:color="auto" w:fill="FFFFFF"/>
                                <w:lang w:val="ka-GE"/>
                              </w:rPr>
                              <w:t>ან</w:t>
                            </w:r>
                          </w:p>
                          <w:p w14:paraId="643F81ED" w14:textId="77777777" w:rsidR="002329C1" w:rsidRPr="00536AC4" w:rsidRDefault="002329C1" w:rsidP="008F27B0">
                            <w:pPr>
                              <w:ind w:left="4320" w:firstLine="720"/>
                              <w:jc w:val="both"/>
                              <w:rPr>
                                <w:rFonts w:ascii="Sylfaen" w:eastAsia="Times New Roman" w:hAnsi="Sylfaen" w:cs="Arial"/>
                                <w:b/>
                                <w:color w:val="171717"/>
                                <w:sz w:val="28"/>
                                <w:szCs w:val="28"/>
                                <w:u w:val="single"/>
                                <w:shd w:val="clear" w:color="auto" w:fill="FFFFFF"/>
                                <w:lang w:val="ka-GE"/>
                              </w:rPr>
                            </w:pPr>
                          </w:p>
                          <w:p w14:paraId="56053ACA" w14:textId="3368B23D" w:rsidR="002329C1" w:rsidRPr="00536AC4" w:rsidRDefault="002329C1" w:rsidP="00690428">
                            <w:pPr>
                              <w:pStyle w:val="ListParagraph"/>
                              <w:numPr>
                                <w:ilvl w:val="0"/>
                                <w:numId w:val="52"/>
                              </w:numPr>
                              <w:spacing w:after="160" w:line="259" w:lineRule="auto"/>
                              <w:jc w:val="both"/>
                              <w:rPr>
                                <w:rFonts w:ascii="Sylfaen" w:eastAsia="Times New Roman" w:hAnsi="Sylfaen" w:cs="Arial"/>
                                <w:color w:val="171717"/>
                                <w:sz w:val="28"/>
                                <w:szCs w:val="28"/>
                                <w:shd w:val="clear" w:color="auto" w:fill="FFFFFF"/>
                                <w:lang w:val="ka-GE"/>
                              </w:rPr>
                            </w:pPr>
                            <w:r w:rsidRPr="00536AC4">
                              <w:rPr>
                                <w:rFonts w:ascii="Sylfaen" w:eastAsia="Times New Roman" w:hAnsi="Sylfaen" w:cs="Arial"/>
                                <w:color w:val="171717"/>
                                <w:sz w:val="28"/>
                                <w:szCs w:val="28"/>
                                <w:shd w:val="clear" w:color="auto" w:fill="FFFFFF"/>
                                <w:lang w:val="ka-GE"/>
                              </w:rPr>
                              <w:t xml:space="preserve">COVID-19-ით </w:t>
                            </w:r>
                            <w:r w:rsidRPr="00536AC4">
                              <w:rPr>
                                <w:rFonts w:ascii="Sylfaen" w:eastAsia="Times New Roman" w:hAnsi="Sylfaen" w:cs="Arial"/>
                                <w:b/>
                                <w:color w:val="171717"/>
                                <w:sz w:val="28"/>
                                <w:szCs w:val="28"/>
                                <w:shd w:val="clear" w:color="auto" w:fill="FFFFFF"/>
                                <w:lang w:val="ka-GE"/>
                              </w:rPr>
                              <w:t>ახლადჰოსპიტალიზებულ პაციენტებში,</w:t>
                            </w:r>
                            <w:r w:rsidRPr="00536AC4">
                              <w:rPr>
                                <w:rFonts w:ascii="Sylfaen" w:eastAsia="Times New Roman" w:hAnsi="Sylfaen" w:cs="Arial"/>
                                <w:color w:val="171717"/>
                                <w:sz w:val="28"/>
                                <w:szCs w:val="28"/>
                                <w:shd w:val="clear" w:color="auto" w:fill="FFFFFF"/>
                                <w:lang w:val="ka-GE"/>
                              </w:rPr>
                              <w:t xml:space="preserve"> რომლებსაც სჭირდებათ </w:t>
                            </w:r>
                            <w:r w:rsidRPr="00536AC4">
                              <w:rPr>
                                <w:rFonts w:ascii="Sylfaen" w:eastAsia="Times New Roman" w:hAnsi="Sylfaen" w:cs="Arial"/>
                                <w:b/>
                                <w:color w:val="171717"/>
                                <w:sz w:val="28"/>
                                <w:szCs w:val="28"/>
                                <w:shd w:val="clear" w:color="auto" w:fill="FFFFFF"/>
                                <w:lang w:val="ka-GE"/>
                              </w:rPr>
                              <w:t xml:space="preserve">მაღალი ნაკადით (ე.წ. </w:t>
                            </w:r>
                            <w:r w:rsidRPr="00536AC4">
                              <w:rPr>
                                <w:rFonts w:ascii="Sylfaen" w:eastAsia="Times New Roman" w:hAnsi="Sylfaen" w:cs="Arial"/>
                                <w:b/>
                                <w:color w:val="171717"/>
                                <w:sz w:val="28"/>
                                <w:szCs w:val="28"/>
                                <w:shd w:val="clear" w:color="auto" w:fill="FFFFFF"/>
                                <w:lang w:val="en-GB"/>
                              </w:rPr>
                              <w:t xml:space="preserve">high flow) </w:t>
                            </w:r>
                            <w:r w:rsidRPr="00536AC4">
                              <w:rPr>
                                <w:rFonts w:ascii="Sylfaen" w:eastAsia="Times New Roman" w:hAnsi="Sylfaen" w:cs="Arial"/>
                                <w:color w:val="171717"/>
                                <w:sz w:val="28"/>
                                <w:szCs w:val="28"/>
                                <w:shd w:val="clear" w:color="auto" w:fill="FFFFFF"/>
                                <w:lang w:val="ka-GE"/>
                              </w:rPr>
                              <w:t>ან</w:t>
                            </w:r>
                            <w:r w:rsidRPr="00536AC4">
                              <w:rPr>
                                <w:rFonts w:ascii="Sylfaen" w:eastAsia="Times New Roman" w:hAnsi="Sylfaen" w:cs="Arial"/>
                                <w:b/>
                                <w:color w:val="171717"/>
                                <w:sz w:val="28"/>
                                <w:szCs w:val="28"/>
                                <w:shd w:val="clear" w:color="auto" w:fill="FFFFFF"/>
                                <w:lang w:val="ka-GE"/>
                              </w:rPr>
                              <w:t xml:space="preserve"> ჟანგბადით უფრო ინტენსიური თერაპია </w:t>
                            </w:r>
                            <w:r w:rsidRPr="00536AC4">
                              <w:rPr>
                                <w:rFonts w:ascii="Sylfaen" w:eastAsia="Times New Roman" w:hAnsi="Sylfaen" w:cs="Arial"/>
                                <w:color w:val="171717"/>
                                <w:sz w:val="28"/>
                                <w:szCs w:val="28"/>
                                <w:shd w:val="clear" w:color="auto" w:fill="FFFFFF"/>
                                <w:lang w:val="ka-GE"/>
                              </w:rPr>
                              <w:t xml:space="preserve">(არაინვაზიური მექანიკური ვენტილაცია), თუმცა არ არიან მოთავსებული ინტენსიური თერაპიის/რეანიმაციის ბლოკში </w:t>
                            </w:r>
                            <w:r w:rsidRPr="00536AC4">
                              <w:rPr>
                                <w:rFonts w:ascii="Sylfaen" w:eastAsia="Times New Roman" w:hAnsi="Sylfaen" w:cs="Arial"/>
                                <w:b/>
                                <w:color w:val="171717"/>
                                <w:sz w:val="28"/>
                                <w:szCs w:val="28"/>
                                <w:u w:val="single"/>
                                <w:shd w:val="clear" w:color="auto" w:fill="FFFFFF"/>
                                <w:lang w:val="ka-GE"/>
                              </w:rPr>
                              <w:t>და</w:t>
                            </w:r>
                            <w:r w:rsidRPr="00536AC4">
                              <w:rPr>
                                <w:rFonts w:ascii="Sylfaen" w:eastAsia="Times New Roman" w:hAnsi="Sylfaen" w:cs="Arial"/>
                                <w:color w:val="171717"/>
                                <w:sz w:val="28"/>
                                <w:szCs w:val="28"/>
                                <w:shd w:val="clear" w:color="auto" w:fill="FFFFFF"/>
                                <w:lang w:val="ka-GE"/>
                              </w:rPr>
                              <w:t xml:space="preserve"> აღენიშნებათ </w:t>
                            </w:r>
                            <w:r w:rsidRPr="00536AC4">
                              <w:rPr>
                                <w:rFonts w:ascii="Sylfaen" w:eastAsia="Times New Roman" w:hAnsi="Sylfaen" w:cs="Arial"/>
                                <w:b/>
                                <w:color w:val="171717"/>
                                <w:sz w:val="28"/>
                                <w:szCs w:val="28"/>
                                <w:shd w:val="clear" w:color="auto" w:fill="FFFFFF"/>
                                <w:lang w:val="ka-GE"/>
                              </w:rPr>
                              <w:t>ანთების მარკერების დონის მკვეთრი მატება</w:t>
                            </w:r>
                            <w:r w:rsidRPr="00536AC4">
                              <w:rPr>
                                <w:rFonts w:ascii="Sylfaen" w:eastAsia="Times New Roman" w:hAnsi="Sylfaen" w:cs="Arial"/>
                                <w:b/>
                                <w:color w:val="171717"/>
                                <w:sz w:val="28"/>
                                <w:szCs w:val="28"/>
                                <w:shd w:val="clear" w:color="auto" w:fill="FFFFFF"/>
                                <w:lang w:val="en-GB"/>
                              </w:rPr>
                              <w:t xml:space="preserve"> </w:t>
                            </w:r>
                            <w:r w:rsidRPr="00536AC4">
                              <w:rPr>
                                <w:rFonts w:ascii="Sylfaen" w:eastAsia="Times New Roman" w:hAnsi="Sylfaen" w:cs="Arial"/>
                                <w:color w:val="171717"/>
                                <w:sz w:val="28"/>
                                <w:szCs w:val="28"/>
                                <w:shd w:val="clear" w:color="auto" w:fill="FFFFFF"/>
                                <w:lang w:val="en-GB"/>
                              </w:rPr>
                              <w:t>(</w:t>
                            </w:r>
                            <w:r w:rsidRPr="00536AC4">
                              <w:rPr>
                                <w:rFonts w:ascii="Sylfaen" w:eastAsia="Times New Roman" w:hAnsi="Sylfaen" w:cs="Arial"/>
                                <w:color w:val="171717"/>
                                <w:sz w:val="28"/>
                                <w:szCs w:val="28"/>
                                <w:shd w:val="clear" w:color="auto" w:fill="FFFFFF"/>
                                <w:lang w:val="ka-GE"/>
                              </w:rPr>
                              <w:t xml:space="preserve">მაგ.: </w:t>
                            </w:r>
                            <w:r w:rsidRPr="00536AC4">
                              <w:rPr>
                                <w:rFonts w:ascii="Sylfaen" w:eastAsia="Times New Roman" w:hAnsi="Sylfaen" w:cs="Arial"/>
                                <w:color w:val="171717"/>
                                <w:sz w:val="28"/>
                                <w:szCs w:val="28"/>
                                <w:shd w:val="clear" w:color="auto" w:fill="FFFFFF"/>
                                <w:lang w:val="en-GB"/>
                              </w:rPr>
                              <w:t xml:space="preserve">C </w:t>
                            </w:r>
                            <w:r w:rsidRPr="00536AC4">
                              <w:rPr>
                                <w:rFonts w:ascii="Sylfaen" w:eastAsia="Times New Roman" w:hAnsi="Sylfaen" w:cs="Arial"/>
                                <w:color w:val="171717"/>
                                <w:sz w:val="28"/>
                                <w:szCs w:val="28"/>
                                <w:shd w:val="clear" w:color="auto" w:fill="FFFFFF"/>
                                <w:lang w:val="ka-GE"/>
                              </w:rPr>
                              <w:t xml:space="preserve">რეაქტიული ცილის მაჩვენებელი ≥75 მგ/ლ). </w:t>
                            </w:r>
                          </w:p>
                          <w:p w14:paraId="21AD327F" w14:textId="77777777" w:rsidR="002329C1" w:rsidRPr="00536AC4" w:rsidRDefault="002329C1" w:rsidP="008F27B0">
                            <w:pPr>
                              <w:ind w:left="4320" w:firstLine="720"/>
                              <w:jc w:val="both"/>
                              <w:rPr>
                                <w:rFonts w:ascii="Sylfaen" w:eastAsia="Times New Roman" w:hAnsi="Sylfaen" w:cs="Arial"/>
                                <w:b/>
                                <w:color w:val="171717"/>
                                <w:sz w:val="28"/>
                                <w:szCs w:val="28"/>
                                <w:u w:val="single"/>
                                <w:shd w:val="clear" w:color="auto" w:fill="FFFFFF"/>
                                <w:lang w:val="ka-GE"/>
                              </w:rPr>
                            </w:pPr>
                            <w:r w:rsidRPr="00536AC4">
                              <w:rPr>
                                <w:rFonts w:ascii="Sylfaen" w:eastAsia="Times New Roman" w:hAnsi="Sylfaen" w:cs="Arial"/>
                                <w:b/>
                                <w:color w:val="171717"/>
                                <w:sz w:val="28"/>
                                <w:szCs w:val="28"/>
                                <w:u w:val="single"/>
                                <w:shd w:val="clear" w:color="auto" w:fill="FFFFFF"/>
                                <w:lang w:val="ka-GE"/>
                              </w:rPr>
                              <w:t>ან</w:t>
                            </w:r>
                          </w:p>
                          <w:p w14:paraId="73684354" w14:textId="77777777" w:rsidR="002329C1" w:rsidRPr="00536AC4" w:rsidRDefault="002329C1" w:rsidP="008F27B0">
                            <w:pPr>
                              <w:ind w:left="4320" w:firstLine="720"/>
                              <w:jc w:val="both"/>
                              <w:rPr>
                                <w:rFonts w:ascii="Sylfaen" w:eastAsia="Times New Roman" w:hAnsi="Sylfaen" w:cs="Arial"/>
                                <w:color w:val="171717"/>
                                <w:sz w:val="28"/>
                                <w:szCs w:val="28"/>
                                <w:shd w:val="clear" w:color="auto" w:fill="FFFFFF"/>
                                <w:lang w:val="ka-GE"/>
                              </w:rPr>
                            </w:pPr>
                          </w:p>
                          <w:p w14:paraId="0C77072F" w14:textId="2FD2C445" w:rsidR="002329C1" w:rsidRPr="00536AC4" w:rsidRDefault="002329C1" w:rsidP="00690428">
                            <w:pPr>
                              <w:pStyle w:val="ListParagraph"/>
                              <w:numPr>
                                <w:ilvl w:val="0"/>
                                <w:numId w:val="52"/>
                              </w:numPr>
                              <w:spacing w:after="160" w:line="259" w:lineRule="auto"/>
                              <w:jc w:val="both"/>
                              <w:rPr>
                                <w:rFonts w:ascii="Sylfaen" w:eastAsia="Times New Roman" w:hAnsi="Sylfaen" w:cs="Arial"/>
                                <w:color w:val="171717"/>
                                <w:sz w:val="28"/>
                                <w:szCs w:val="28"/>
                                <w:shd w:val="clear" w:color="auto" w:fill="FFFFFF"/>
                                <w:lang w:val="ka-GE"/>
                              </w:rPr>
                            </w:pPr>
                            <w:r w:rsidRPr="00536AC4">
                              <w:rPr>
                                <w:rFonts w:ascii="Sylfaen" w:eastAsia="Times New Roman" w:hAnsi="Sylfaen" w:cs="Arial"/>
                                <w:color w:val="171717"/>
                                <w:sz w:val="28"/>
                                <w:szCs w:val="28"/>
                                <w:shd w:val="clear" w:color="auto" w:fill="FFFFFF"/>
                                <w:lang w:val="ka-GE"/>
                              </w:rPr>
                              <w:t xml:space="preserve">ზოგიერთ ჰოსპიტალიზებულ პაციენტში, რომელსაც არ ესაჭიროება </w:t>
                            </w:r>
                            <w:r w:rsidRPr="00536AC4">
                              <w:rPr>
                                <w:rFonts w:ascii="Sylfaen" w:eastAsia="Times New Roman" w:hAnsi="Sylfaen" w:cs="Arial"/>
                                <w:b/>
                                <w:color w:val="171717"/>
                                <w:sz w:val="28"/>
                                <w:szCs w:val="28"/>
                                <w:shd w:val="clear" w:color="auto" w:fill="FFFFFF"/>
                                <w:lang w:val="ka-GE"/>
                              </w:rPr>
                              <w:t>მაღალი ნაკადით (</w:t>
                            </w:r>
                            <w:r w:rsidRPr="00536AC4">
                              <w:rPr>
                                <w:rFonts w:ascii="Sylfaen" w:eastAsia="Times New Roman" w:hAnsi="Sylfaen" w:cs="Arial"/>
                                <w:color w:val="171717"/>
                                <w:sz w:val="28"/>
                                <w:szCs w:val="28"/>
                                <w:shd w:val="clear" w:color="auto" w:fill="FFFFFF"/>
                                <w:lang w:val="ka-GE"/>
                              </w:rPr>
                              <w:t>ე.წ.</w:t>
                            </w:r>
                            <w:r w:rsidRPr="00536AC4">
                              <w:rPr>
                                <w:rFonts w:ascii="Sylfaen" w:eastAsia="Times New Roman" w:hAnsi="Sylfaen" w:cs="Arial"/>
                                <w:b/>
                                <w:color w:val="171717"/>
                                <w:sz w:val="28"/>
                                <w:szCs w:val="28"/>
                                <w:shd w:val="clear" w:color="auto" w:fill="FFFFFF"/>
                                <w:lang w:val="ka-GE"/>
                              </w:rPr>
                              <w:t xml:space="preserve"> </w:t>
                            </w:r>
                            <w:r w:rsidRPr="00536AC4">
                              <w:rPr>
                                <w:rFonts w:ascii="Sylfaen" w:eastAsia="Times New Roman" w:hAnsi="Sylfaen" w:cs="Arial"/>
                                <w:b/>
                                <w:color w:val="171717"/>
                                <w:sz w:val="28"/>
                                <w:szCs w:val="28"/>
                                <w:shd w:val="clear" w:color="auto" w:fill="FFFFFF"/>
                                <w:lang w:val="en-GB"/>
                              </w:rPr>
                              <w:t xml:space="preserve">high flow) </w:t>
                            </w:r>
                            <w:r w:rsidRPr="00536AC4">
                              <w:rPr>
                                <w:rFonts w:ascii="Sylfaen" w:eastAsia="Times New Roman" w:hAnsi="Sylfaen" w:cs="Arial"/>
                                <w:color w:val="171717"/>
                                <w:sz w:val="28"/>
                                <w:szCs w:val="28"/>
                                <w:shd w:val="clear" w:color="auto" w:fill="FFFFFF"/>
                                <w:lang w:val="ka-GE"/>
                              </w:rPr>
                              <w:t>ან</w:t>
                            </w:r>
                            <w:r w:rsidRPr="00536AC4">
                              <w:rPr>
                                <w:rFonts w:ascii="Sylfaen" w:eastAsia="Times New Roman" w:hAnsi="Sylfaen" w:cs="Arial"/>
                                <w:b/>
                                <w:color w:val="171717"/>
                                <w:sz w:val="28"/>
                                <w:szCs w:val="28"/>
                                <w:shd w:val="clear" w:color="auto" w:fill="FFFFFF"/>
                                <w:lang w:val="ka-GE"/>
                              </w:rPr>
                              <w:t xml:space="preserve"> ჟანგბადით უფრო ინტენსიური თერაპია </w:t>
                            </w:r>
                            <w:r w:rsidRPr="00536AC4">
                              <w:rPr>
                                <w:rFonts w:ascii="Sylfaen" w:eastAsia="Times New Roman" w:hAnsi="Sylfaen" w:cs="Arial"/>
                                <w:color w:val="171717"/>
                                <w:sz w:val="28"/>
                                <w:szCs w:val="28"/>
                                <w:shd w:val="clear" w:color="auto" w:fill="FFFFFF"/>
                                <w:lang w:val="ka-GE"/>
                              </w:rPr>
                              <w:t xml:space="preserve">(არაინვაზიური ან ინვაზიური მექანიკური ვენტილაცია), მაგრამ </w:t>
                            </w:r>
                            <w:r w:rsidRPr="00536AC4">
                              <w:rPr>
                                <w:rFonts w:ascii="Sylfaen" w:eastAsia="Times New Roman" w:hAnsi="Sylfaen" w:cs="Arial"/>
                                <w:b/>
                                <w:color w:val="171717"/>
                                <w:sz w:val="28"/>
                                <w:szCs w:val="28"/>
                                <w:shd w:val="clear" w:color="auto" w:fill="FFFFFF"/>
                                <w:lang w:val="ka-GE"/>
                              </w:rPr>
                              <w:t>ჟანგბადდამოკიდებულების</w:t>
                            </w:r>
                            <w:r w:rsidRPr="00536AC4">
                              <w:rPr>
                                <w:rFonts w:ascii="Sylfaen" w:eastAsia="Times New Roman" w:hAnsi="Sylfaen" w:cs="Arial"/>
                                <w:color w:val="171717"/>
                                <w:sz w:val="28"/>
                                <w:szCs w:val="28"/>
                                <w:shd w:val="clear" w:color="auto" w:fill="FFFFFF"/>
                                <w:lang w:val="ka-GE"/>
                              </w:rPr>
                              <w:t xml:space="preserve"> ინტენსივობა </w:t>
                            </w:r>
                            <w:r w:rsidRPr="00536AC4">
                              <w:rPr>
                                <w:rFonts w:ascii="Sylfaen" w:eastAsia="Times New Roman" w:hAnsi="Sylfaen" w:cs="Arial"/>
                                <w:b/>
                                <w:color w:val="171717"/>
                                <w:sz w:val="28"/>
                                <w:szCs w:val="28"/>
                                <w:shd w:val="clear" w:color="auto" w:fill="FFFFFF"/>
                                <w:lang w:val="ka-GE"/>
                              </w:rPr>
                              <w:t>სწრაფად</w:t>
                            </w:r>
                            <w:r w:rsidRPr="00536AC4">
                              <w:rPr>
                                <w:rFonts w:ascii="Sylfaen" w:eastAsia="Times New Roman" w:hAnsi="Sylfaen" w:cs="Arial"/>
                                <w:color w:val="171717"/>
                                <w:sz w:val="28"/>
                                <w:szCs w:val="28"/>
                                <w:shd w:val="clear" w:color="auto" w:fill="FFFFFF"/>
                                <w:lang w:val="ka-GE"/>
                              </w:rPr>
                              <w:t xml:space="preserve"> </w:t>
                            </w:r>
                            <w:r w:rsidRPr="00536AC4">
                              <w:rPr>
                                <w:rFonts w:ascii="Sylfaen" w:eastAsia="Times New Roman" w:hAnsi="Sylfaen" w:cs="Arial"/>
                                <w:b/>
                                <w:color w:val="171717"/>
                                <w:sz w:val="28"/>
                                <w:szCs w:val="28"/>
                                <w:shd w:val="clear" w:color="auto" w:fill="FFFFFF"/>
                                <w:lang w:val="ka-GE"/>
                              </w:rPr>
                              <w:t>პროგრესირებს</w:t>
                            </w:r>
                            <w:r w:rsidRPr="00536AC4">
                              <w:rPr>
                                <w:rFonts w:ascii="Sylfaen" w:eastAsia="Times New Roman" w:hAnsi="Sylfaen" w:cs="Arial"/>
                                <w:color w:val="171717"/>
                                <w:sz w:val="28"/>
                                <w:szCs w:val="28"/>
                                <w:shd w:val="clear" w:color="auto" w:fill="FFFFFF"/>
                                <w:lang w:val="ka-GE"/>
                              </w:rPr>
                              <w:t xml:space="preserve"> და აღინიშნება </w:t>
                            </w:r>
                            <w:r w:rsidRPr="00536AC4">
                              <w:rPr>
                                <w:rFonts w:ascii="Sylfaen" w:eastAsia="Times New Roman" w:hAnsi="Sylfaen" w:cs="Arial"/>
                                <w:b/>
                                <w:color w:val="171717"/>
                                <w:sz w:val="28"/>
                                <w:szCs w:val="28"/>
                                <w:shd w:val="clear" w:color="auto" w:fill="FFFFFF"/>
                                <w:lang w:val="ka-GE"/>
                              </w:rPr>
                              <w:t>ანთების მარკერების დონის მკვეთრი მატება</w:t>
                            </w:r>
                            <w:r w:rsidRPr="00536AC4">
                              <w:rPr>
                                <w:rFonts w:ascii="Sylfaen" w:eastAsia="Times New Roman" w:hAnsi="Sylfaen" w:cs="Arial"/>
                                <w:b/>
                                <w:color w:val="171717"/>
                                <w:sz w:val="28"/>
                                <w:szCs w:val="28"/>
                                <w:shd w:val="clear" w:color="auto" w:fill="FFFFFF"/>
                                <w:lang w:val="en-GB"/>
                              </w:rPr>
                              <w:t xml:space="preserve"> </w:t>
                            </w:r>
                            <w:r w:rsidRPr="00536AC4">
                              <w:rPr>
                                <w:rFonts w:ascii="Sylfaen" w:eastAsia="Times New Roman" w:hAnsi="Sylfaen" w:cs="Arial"/>
                                <w:color w:val="171717"/>
                                <w:sz w:val="28"/>
                                <w:szCs w:val="28"/>
                                <w:shd w:val="clear" w:color="auto" w:fill="FFFFFF"/>
                                <w:lang w:val="en-GB"/>
                              </w:rPr>
                              <w:t>(</w:t>
                            </w:r>
                            <w:r w:rsidRPr="00536AC4">
                              <w:rPr>
                                <w:rFonts w:ascii="Sylfaen" w:eastAsia="Times New Roman" w:hAnsi="Sylfaen" w:cs="Arial"/>
                                <w:color w:val="171717"/>
                                <w:sz w:val="28"/>
                                <w:szCs w:val="28"/>
                                <w:shd w:val="clear" w:color="auto" w:fill="FFFFFF"/>
                                <w:lang w:val="ka-GE"/>
                              </w:rPr>
                              <w:t xml:space="preserve">მაგ. </w:t>
                            </w:r>
                            <w:r w:rsidRPr="00536AC4">
                              <w:rPr>
                                <w:rFonts w:ascii="Sylfaen" w:eastAsia="Times New Roman" w:hAnsi="Sylfaen" w:cs="Arial"/>
                                <w:color w:val="171717"/>
                                <w:sz w:val="28"/>
                                <w:szCs w:val="28"/>
                                <w:shd w:val="clear" w:color="auto" w:fill="FFFFFF"/>
                                <w:lang w:val="en-GB"/>
                              </w:rPr>
                              <w:t xml:space="preserve">C </w:t>
                            </w:r>
                            <w:r w:rsidRPr="00536AC4">
                              <w:rPr>
                                <w:rFonts w:ascii="Sylfaen" w:eastAsia="Times New Roman" w:hAnsi="Sylfaen" w:cs="Arial"/>
                                <w:color w:val="171717"/>
                                <w:sz w:val="28"/>
                                <w:szCs w:val="28"/>
                                <w:shd w:val="clear" w:color="auto" w:fill="FFFFFF"/>
                                <w:lang w:val="ka-GE"/>
                              </w:rPr>
                              <w:t>რეაქტიული ცილის მაჩვენებელი ≥75 მგ/ლ)</w:t>
                            </w:r>
                            <w:sdt>
                              <w:sdtPr>
                                <w:rPr>
                                  <w:rFonts w:ascii="Sylfaen" w:eastAsia="Times New Roman" w:hAnsi="Sylfaen" w:cs="Arial"/>
                                  <w:color w:val="000000"/>
                                  <w:sz w:val="28"/>
                                  <w:szCs w:val="28"/>
                                  <w:shd w:val="clear" w:color="auto" w:fill="FFFFFF"/>
                                  <w:lang w:val="ka-GE"/>
                                </w:rPr>
                                <w:tag w:val="MENDELEY_CITATION_v3_eyJjaXRhdGlvbklEIjoiTUVOREVMRVlfQ0lUQVRJT05fOWU2NmM5MWUtYTBhZi00NTUzLTgzM2QtNzcyYjY4Y2VkMjNj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gsOSwxNl0iLCJtYW51YWxPdmVycmlkZVRleHQiOiIifX0="/>
                                <w:id w:val="-13692982"/>
                                <w:placeholder>
                                  <w:docPart w:val="DefaultPlaceholder_-1854013440"/>
                                </w:placeholder>
                              </w:sdtPr>
                              <w:sdtEndPr/>
                              <w:sdtContent>
                                <w:r w:rsidRPr="00536AC4">
                                  <w:rPr>
                                    <w:rFonts w:ascii="Sylfaen" w:eastAsia="Times New Roman" w:hAnsi="Sylfaen" w:cs="Arial"/>
                                    <w:color w:val="000000"/>
                                    <w:sz w:val="28"/>
                                    <w:szCs w:val="28"/>
                                    <w:shd w:val="clear" w:color="auto" w:fill="FFFFFF"/>
                                    <w:lang w:val="ka-GE"/>
                                  </w:rPr>
                                  <w:t>[8,9,16]</w:t>
                                </w:r>
                              </w:sdtContent>
                            </w:sdt>
                            <w:r w:rsidRPr="00536AC4">
                              <w:rPr>
                                <w:rFonts w:ascii="Sylfaen" w:eastAsia="Times New Roman" w:hAnsi="Sylfaen" w:cs="Arial"/>
                                <w:color w:val="171717"/>
                                <w:sz w:val="28"/>
                                <w:szCs w:val="28"/>
                                <w:shd w:val="clear" w:color="auto" w:fill="FFFFFF"/>
                                <w:lang w:val="ka-GE"/>
                              </w:rPr>
                              <w:t xml:space="preserve">. </w:t>
                            </w:r>
                          </w:p>
                          <w:p w14:paraId="53967A50" w14:textId="77777777" w:rsidR="002329C1" w:rsidRPr="00536AC4" w:rsidRDefault="002329C1" w:rsidP="008E71D1">
                            <w:pPr>
                              <w:pStyle w:val="ListParagraph"/>
                              <w:jc w:val="both"/>
                              <w:rPr>
                                <w:rFonts w:ascii="Sylfaen" w:hAnsi="Sylfaen"/>
                                <w:szCs w:val="24"/>
                                <w:lang w:val="ka-GE"/>
                              </w:rPr>
                            </w:pPr>
                          </w:p>
                          <w:p w14:paraId="4EDF3D48" w14:textId="77777777" w:rsidR="002329C1" w:rsidRPr="00536AC4" w:rsidRDefault="002329C1" w:rsidP="008E71D1">
                            <w:pPr>
                              <w:jc w:val="both"/>
                              <w:rPr>
                                <w:rFonts w:ascii="Sylfaen" w:hAnsi="Sylfaen"/>
                                <w:szCs w:val="24"/>
                                <w:lang w:val="ka-GE"/>
                              </w:rPr>
                            </w:pPr>
                            <w:r w:rsidRPr="00536AC4">
                              <w:rPr>
                                <w:rFonts w:ascii="Sylfaen" w:hAnsi="Sylfaen"/>
                                <w:szCs w:val="24"/>
                                <w:lang w:val="ka-GE"/>
                              </w:rPr>
                              <w:t xml:space="preserve">სათანადო ჩვენებებით (დადასტურებული ან საეჭვო </w:t>
                            </w:r>
                            <w:r w:rsidRPr="00536AC4">
                              <w:rPr>
                                <w:rFonts w:ascii="Sylfaen" w:hAnsi="Sylfaen"/>
                                <w:b/>
                                <w:szCs w:val="24"/>
                                <w:lang w:val="ka-GE"/>
                              </w:rPr>
                              <w:t>„ციტოკინური შტორმის“</w:t>
                            </w:r>
                            <w:r w:rsidRPr="00536AC4">
                              <w:rPr>
                                <w:rFonts w:ascii="Sylfaen" w:hAnsi="Sylfaen"/>
                                <w:szCs w:val="24"/>
                                <w:lang w:val="ka-GE"/>
                              </w:rPr>
                              <w:t xml:space="preserve"> დროს)  </w:t>
                            </w:r>
                          </w:p>
                          <w:p w14:paraId="653ED469" w14:textId="77777777" w:rsidR="002329C1" w:rsidRPr="008E71D1" w:rsidRDefault="002329C1" w:rsidP="008E71D1">
                            <w:pPr>
                              <w:jc w:val="both"/>
                              <w:rPr>
                                <w:rFonts w:ascii="Sylfaen" w:eastAsia="Times New Roman" w:hAnsi="Sylfaen" w:cs="Arial"/>
                                <w:color w:val="171717"/>
                                <w:szCs w:val="24"/>
                                <w:shd w:val="clear" w:color="auto" w:fill="FFFFFF"/>
                                <w:lang w:val="ka-GE"/>
                              </w:rPr>
                            </w:pPr>
                            <w:r w:rsidRPr="00536AC4">
                              <w:rPr>
                                <w:rFonts w:ascii="Sylfaen" w:eastAsia="Times New Roman" w:hAnsi="Sylfaen" w:cs="Arial"/>
                                <w:b/>
                                <w:color w:val="171717"/>
                                <w:szCs w:val="24"/>
                                <w:shd w:val="clear" w:color="auto" w:fill="FFFFFF"/>
                                <w:lang w:val="ka-GE"/>
                              </w:rPr>
                              <w:t>ტოცილიზუმაბის</w:t>
                            </w:r>
                            <w:r w:rsidRPr="00536AC4">
                              <w:rPr>
                                <w:rFonts w:ascii="Sylfaen" w:eastAsia="Times New Roman" w:hAnsi="Sylfaen" w:cs="Arial"/>
                                <w:color w:val="171717"/>
                                <w:szCs w:val="24"/>
                                <w:shd w:val="clear" w:color="auto" w:fill="FFFFFF"/>
                                <w:lang w:val="ka-GE"/>
                              </w:rPr>
                              <w:t xml:space="preserve"> რეკომენდებული დოზაა - </w:t>
                            </w:r>
                            <w:r w:rsidRPr="00536AC4">
                              <w:rPr>
                                <w:rFonts w:ascii="Sylfaen" w:eastAsia="Times New Roman" w:hAnsi="Sylfaen" w:cs="Arial"/>
                                <w:b/>
                                <w:color w:val="171717"/>
                                <w:szCs w:val="24"/>
                                <w:shd w:val="clear" w:color="auto" w:fill="FFFFFF"/>
                                <w:lang w:val="ka-GE"/>
                              </w:rPr>
                              <w:t>8</w:t>
                            </w:r>
                            <w:r w:rsidRPr="00536AC4">
                              <w:rPr>
                                <w:rFonts w:ascii="Sylfaen" w:eastAsia="Times New Roman" w:hAnsi="Sylfaen" w:cs="Arial"/>
                                <w:b/>
                                <w:color w:val="171717"/>
                                <w:szCs w:val="24"/>
                                <w:shd w:val="clear" w:color="auto" w:fill="FFFFFF"/>
                                <w:lang w:val="en-GB"/>
                              </w:rPr>
                              <w:t xml:space="preserve"> </w:t>
                            </w:r>
                            <w:r w:rsidRPr="00536AC4">
                              <w:rPr>
                                <w:rFonts w:ascii="Sylfaen" w:eastAsia="Times New Roman" w:hAnsi="Sylfaen" w:cs="Arial"/>
                                <w:b/>
                                <w:color w:val="171717"/>
                                <w:szCs w:val="24"/>
                                <w:shd w:val="clear" w:color="auto" w:fill="FFFFFF"/>
                                <w:lang w:val="ka-GE"/>
                              </w:rPr>
                              <w:t>მგ/კგ ინტრავენური ინფუზიით,</w:t>
                            </w:r>
                            <w:r w:rsidRPr="00536AC4">
                              <w:rPr>
                                <w:rFonts w:ascii="Sylfaen" w:eastAsia="Times New Roman" w:hAnsi="Sylfaen" w:cs="Arial"/>
                                <w:color w:val="171717"/>
                                <w:szCs w:val="24"/>
                                <w:shd w:val="clear" w:color="auto" w:fill="FFFFFF"/>
                                <w:lang w:val="ka-GE"/>
                              </w:rPr>
                              <w:t xml:space="preserve"> </w:t>
                            </w:r>
                            <w:r w:rsidRPr="00536AC4">
                              <w:rPr>
                                <w:rFonts w:ascii="Sylfaen" w:eastAsia="Times New Roman" w:hAnsi="Sylfaen" w:cs="Arial"/>
                                <w:b/>
                                <w:color w:val="171717"/>
                                <w:szCs w:val="24"/>
                                <w:shd w:val="clear" w:color="auto" w:fill="FFFFFF"/>
                                <w:lang w:val="ka-GE"/>
                              </w:rPr>
                              <w:t>ერთჯერადად</w:t>
                            </w:r>
                            <w:r w:rsidRPr="00536AC4">
                              <w:rPr>
                                <w:rFonts w:ascii="Sylfaen" w:eastAsia="Times New Roman" w:hAnsi="Sylfaen" w:cs="Arial"/>
                                <w:color w:val="171717"/>
                                <w:szCs w:val="24"/>
                                <w:shd w:val="clear" w:color="auto" w:fill="FFFFFF"/>
                                <w:lang w:val="ka-GE"/>
                              </w:rPr>
                              <w:t xml:space="preserve"> (მაქსიმუმ 800 მგ-მდე).</w:t>
                            </w:r>
                            <w:r w:rsidRPr="008E71D1">
                              <w:rPr>
                                <w:rFonts w:ascii="Sylfaen" w:eastAsia="Times New Roman" w:hAnsi="Sylfaen" w:cs="Arial"/>
                                <w:color w:val="171717"/>
                                <w:szCs w:val="24"/>
                                <w:shd w:val="clear" w:color="auto" w:fill="FFFFFF"/>
                                <w:lang w:val="ka-GE"/>
                              </w:rPr>
                              <w:t xml:space="preserve"> </w:t>
                            </w:r>
                          </w:p>
                          <w:p w14:paraId="3667B782" w14:textId="77777777" w:rsidR="002329C1" w:rsidRPr="008E71D1" w:rsidRDefault="002329C1" w:rsidP="008E71D1">
                            <w:pPr>
                              <w:jc w:val="both"/>
                              <w:rPr>
                                <w:rFonts w:ascii="Sylfaen" w:eastAsia="Times New Roman" w:hAnsi="Sylfaen" w:cs="Arial"/>
                                <w:b/>
                                <w:color w:val="171717"/>
                                <w:szCs w:val="24"/>
                                <w:shd w:val="clear" w:color="auto" w:fill="FFFFFF"/>
                                <w:lang w:val="en-GB"/>
                              </w:rPr>
                            </w:pPr>
                          </w:p>
                          <w:p w14:paraId="43F7B744" w14:textId="77777777" w:rsidR="002329C1" w:rsidRPr="008E71D1" w:rsidRDefault="002329C1" w:rsidP="008E71D1">
                            <w:pPr>
                              <w:rPr>
                                <w:rFonts w:ascii="Sylfaen" w:hAnsi="Sylfaen"/>
                                <w:szCs w:val="24"/>
                                <w:lang w:val="ka-GE"/>
                              </w:rPr>
                            </w:pPr>
                            <w:r w:rsidRPr="008E71D1">
                              <w:rPr>
                                <w:rFonts w:ascii="Sylfaen" w:eastAsia="Times New Roman" w:hAnsi="Sylfaen" w:cs="Arial"/>
                                <w:b/>
                                <w:i/>
                                <w:color w:val="171717"/>
                                <w:shd w:val="clear" w:color="auto" w:fill="FFFFFF"/>
                                <w:lang w:val="ka-GE"/>
                              </w:rPr>
                              <w:t xml:space="preserve">შენიშვნა: </w:t>
                            </w:r>
                            <w:r w:rsidRPr="008E71D1">
                              <w:rPr>
                                <w:rFonts w:ascii="Sylfaen" w:eastAsia="Times New Roman" w:hAnsi="Sylfaen" w:cs="Arial"/>
                                <w:i/>
                                <w:color w:val="171717"/>
                                <w:shd w:val="clear" w:color="auto" w:fill="FFFFFF"/>
                                <w:lang w:val="ka-GE"/>
                              </w:rPr>
                              <w:t xml:space="preserve">ტოცილიზუმაბის მეორე დოზის გამოყენების ეფექტიანობის შესახებ საკმარისი მტკიცებულება ჯერ-ჯერობით არ არსებობს. ამიტომ საკითხი ტოცილიზუმაბის განმეორებითი დოზის გამოყენების თაობაზე უნდა გადაწყდეს ინდივიდუალური მიდგომით. </w:t>
                            </w:r>
                          </w:p>
                          <w:p w14:paraId="46BC4964" w14:textId="77777777" w:rsidR="002329C1" w:rsidRPr="008E71D1" w:rsidRDefault="002329C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4F9E8" id="Text Box 8" o:spid="_x0000_s1087" type="#_x0000_t202" style="position:absolute;left:0;text-align:left;margin-left:6.05pt;margin-top:5.7pt;width:550.5pt;height:61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" fillcolor="white [3201]" strokeweight="2.25pt">
                <v:textbox>
                  <w:txbxContent>
                    <w:p w14:paraId="0D10731E" w14:textId="77777777" w:rsidR="002329C1" w:rsidRPr="00536AC4" w:rsidRDefault="002329C1" w:rsidP="008E71D1">
                      <w:pPr>
                        <w:jc w:val="both"/>
                        <w:rPr>
                          <w:rFonts w:ascii="Sylfaen" w:hAnsi="Sylfaen"/>
                          <w:b/>
                          <w:sz w:val="28"/>
                          <w:szCs w:val="28"/>
                          <w:lang w:val="ka-GE"/>
                        </w:rPr>
                      </w:pPr>
                      <w:r w:rsidRPr="00536AC4">
                        <w:rPr>
                          <w:rFonts w:ascii="Sylfaen" w:eastAsia="Times New Roman" w:hAnsi="Sylfaen" w:cs="Arial"/>
                          <w:b/>
                          <w:color w:val="171717"/>
                          <w:sz w:val="28"/>
                          <w:szCs w:val="28"/>
                          <w:shd w:val="clear" w:color="auto" w:fill="FFFFFF"/>
                          <w:lang w:val="ka-GE"/>
                        </w:rPr>
                        <w:t xml:space="preserve">ტოცილიზუმაბის </w:t>
                      </w:r>
                      <w:r w:rsidRPr="00536AC4">
                        <w:rPr>
                          <w:rFonts w:ascii="Sylfaen" w:eastAsia="Times New Roman" w:hAnsi="Sylfaen" w:cs="Arial"/>
                          <w:color w:val="171717"/>
                          <w:sz w:val="28"/>
                          <w:szCs w:val="28"/>
                          <w:shd w:val="clear" w:color="auto" w:fill="FFFFFF"/>
                          <w:lang w:val="ka-GE"/>
                        </w:rPr>
                        <w:t xml:space="preserve">გამოყენება რეკომენდებულია: </w:t>
                      </w:r>
                    </w:p>
                    <w:p w14:paraId="32193B9B" w14:textId="77777777" w:rsidR="002329C1" w:rsidRPr="00536AC4" w:rsidRDefault="002329C1" w:rsidP="0093570D">
                      <w:pPr>
                        <w:spacing w:after="160" w:line="259" w:lineRule="auto"/>
                        <w:jc w:val="both"/>
                        <w:rPr>
                          <w:rFonts w:ascii="Sylfaen" w:eastAsia="Times New Roman" w:hAnsi="Sylfaen" w:cs="Arial"/>
                          <w:color w:val="171717"/>
                          <w:sz w:val="28"/>
                          <w:szCs w:val="28"/>
                          <w:shd w:val="clear" w:color="auto" w:fill="FFFFFF"/>
                          <w:lang w:val="ka-GE"/>
                        </w:rPr>
                      </w:pPr>
                    </w:p>
                    <w:p w14:paraId="69FCF70A" w14:textId="77777777" w:rsidR="002329C1" w:rsidRPr="00536AC4" w:rsidRDefault="002329C1" w:rsidP="00690428">
                      <w:pPr>
                        <w:pStyle w:val="ListParagraph"/>
                        <w:numPr>
                          <w:ilvl w:val="0"/>
                          <w:numId w:val="52"/>
                        </w:numPr>
                        <w:spacing w:after="160" w:line="259" w:lineRule="auto"/>
                        <w:jc w:val="both"/>
                        <w:rPr>
                          <w:rFonts w:ascii="Sylfaen" w:eastAsia="Times New Roman" w:hAnsi="Sylfaen" w:cs="Arial"/>
                          <w:b/>
                          <w:color w:val="171717"/>
                          <w:sz w:val="28"/>
                          <w:szCs w:val="28"/>
                          <w:shd w:val="clear" w:color="auto" w:fill="FFFFFF"/>
                          <w:lang w:val="ka-GE"/>
                        </w:rPr>
                      </w:pPr>
                      <w:r w:rsidRPr="00536AC4">
                        <w:rPr>
                          <w:rFonts w:ascii="Sylfaen" w:eastAsia="Times New Roman" w:hAnsi="Sylfaen" w:cs="Arial"/>
                          <w:color w:val="171717"/>
                          <w:sz w:val="28"/>
                          <w:szCs w:val="28"/>
                          <w:shd w:val="clear" w:color="auto" w:fill="FFFFFF"/>
                          <w:lang w:val="ka-GE"/>
                        </w:rPr>
                        <w:t xml:space="preserve">COVID-19-ით </w:t>
                      </w:r>
                      <w:r w:rsidRPr="00536AC4">
                        <w:rPr>
                          <w:rFonts w:ascii="Sylfaen" w:eastAsia="Times New Roman" w:hAnsi="Sylfaen" w:cs="Arial"/>
                          <w:b/>
                          <w:color w:val="171717"/>
                          <w:sz w:val="28"/>
                          <w:szCs w:val="28"/>
                          <w:shd w:val="clear" w:color="auto" w:fill="FFFFFF"/>
                          <w:lang w:val="ka-GE"/>
                        </w:rPr>
                        <w:t>ახლადჰოსპიტალიზებულ პაციენტებში,</w:t>
                      </w:r>
                      <w:r w:rsidRPr="00536AC4">
                        <w:rPr>
                          <w:rFonts w:ascii="Sylfaen" w:eastAsia="Times New Roman" w:hAnsi="Sylfaen" w:cs="Arial"/>
                          <w:color w:val="171717"/>
                          <w:sz w:val="28"/>
                          <w:szCs w:val="28"/>
                          <w:shd w:val="clear" w:color="auto" w:fill="FFFFFF"/>
                          <w:lang w:val="ka-GE"/>
                        </w:rPr>
                        <w:t xml:space="preserve"> რომლებსაც სჭირდებათ </w:t>
                      </w:r>
                      <w:r w:rsidRPr="00536AC4">
                        <w:rPr>
                          <w:rFonts w:ascii="Sylfaen" w:eastAsia="Times New Roman" w:hAnsi="Sylfaen" w:cs="Arial"/>
                          <w:b/>
                          <w:color w:val="171717"/>
                          <w:sz w:val="28"/>
                          <w:szCs w:val="28"/>
                          <w:shd w:val="clear" w:color="auto" w:fill="FFFFFF"/>
                          <w:lang w:val="ka-GE"/>
                        </w:rPr>
                        <w:t>მაღალი ნაკადით (</w:t>
                      </w:r>
                      <w:r w:rsidRPr="00536AC4">
                        <w:rPr>
                          <w:rFonts w:ascii="Sylfaen" w:eastAsia="Times New Roman" w:hAnsi="Sylfaen" w:cs="Arial"/>
                          <w:color w:val="171717"/>
                          <w:sz w:val="28"/>
                          <w:szCs w:val="28"/>
                          <w:shd w:val="clear" w:color="auto" w:fill="FFFFFF"/>
                          <w:lang w:val="ka-GE"/>
                        </w:rPr>
                        <w:t>ე.წ.</w:t>
                      </w:r>
                      <w:r w:rsidRPr="00536AC4">
                        <w:rPr>
                          <w:rFonts w:ascii="Sylfaen" w:eastAsia="Times New Roman" w:hAnsi="Sylfaen" w:cs="Arial"/>
                          <w:b/>
                          <w:color w:val="171717"/>
                          <w:sz w:val="28"/>
                          <w:szCs w:val="28"/>
                          <w:shd w:val="clear" w:color="auto" w:fill="FFFFFF"/>
                          <w:lang w:val="ka-GE"/>
                        </w:rPr>
                        <w:t xml:space="preserve"> </w:t>
                      </w:r>
                      <w:r w:rsidRPr="00536AC4">
                        <w:rPr>
                          <w:rFonts w:ascii="Sylfaen" w:eastAsia="Times New Roman" w:hAnsi="Sylfaen" w:cs="Arial"/>
                          <w:b/>
                          <w:color w:val="171717"/>
                          <w:sz w:val="28"/>
                          <w:szCs w:val="28"/>
                          <w:shd w:val="clear" w:color="auto" w:fill="FFFFFF"/>
                          <w:lang w:val="en-GB"/>
                        </w:rPr>
                        <w:t xml:space="preserve">high flow) </w:t>
                      </w:r>
                      <w:r w:rsidRPr="00536AC4">
                        <w:rPr>
                          <w:rFonts w:ascii="Sylfaen" w:eastAsia="Times New Roman" w:hAnsi="Sylfaen" w:cs="Arial"/>
                          <w:color w:val="171717"/>
                          <w:sz w:val="28"/>
                          <w:szCs w:val="28"/>
                          <w:shd w:val="clear" w:color="auto" w:fill="FFFFFF"/>
                          <w:lang w:val="ka-GE"/>
                        </w:rPr>
                        <w:t>ან</w:t>
                      </w:r>
                      <w:r w:rsidRPr="00536AC4">
                        <w:rPr>
                          <w:rFonts w:ascii="Sylfaen" w:eastAsia="Times New Roman" w:hAnsi="Sylfaen" w:cs="Arial"/>
                          <w:b/>
                          <w:color w:val="171717"/>
                          <w:sz w:val="28"/>
                          <w:szCs w:val="28"/>
                          <w:shd w:val="clear" w:color="auto" w:fill="FFFFFF"/>
                          <w:lang w:val="ka-GE"/>
                        </w:rPr>
                        <w:t xml:space="preserve"> ჟანგბადით უფრო ინტენსიური თერაპია </w:t>
                      </w:r>
                      <w:r w:rsidRPr="00536AC4">
                        <w:rPr>
                          <w:rFonts w:ascii="Sylfaen" w:eastAsia="Times New Roman" w:hAnsi="Sylfaen" w:cs="Arial"/>
                          <w:color w:val="171717"/>
                          <w:sz w:val="28"/>
                          <w:szCs w:val="28"/>
                          <w:shd w:val="clear" w:color="auto" w:fill="FFFFFF"/>
                          <w:lang w:val="ka-GE"/>
                        </w:rPr>
                        <w:t>(არაინვაზიური ან ინვაზიური მექანიკური ვენტილაცია)</w:t>
                      </w:r>
                      <w:r w:rsidRPr="00536AC4">
                        <w:rPr>
                          <w:rFonts w:ascii="Sylfaen" w:eastAsia="Times New Roman" w:hAnsi="Sylfaen" w:cs="Arial"/>
                          <w:b/>
                          <w:color w:val="171717"/>
                          <w:sz w:val="28"/>
                          <w:szCs w:val="28"/>
                          <w:shd w:val="clear" w:color="auto" w:fill="FFFFFF"/>
                          <w:lang w:val="ka-GE"/>
                        </w:rPr>
                        <w:t xml:space="preserve"> </w:t>
                      </w:r>
                      <w:r w:rsidRPr="00536AC4">
                        <w:rPr>
                          <w:rFonts w:ascii="Sylfaen" w:eastAsia="Times New Roman" w:hAnsi="Sylfaen" w:cs="Arial"/>
                          <w:b/>
                          <w:color w:val="171717"/>
                          <w:sz w:val="28"/>
                          <w:szCs w:val="28"/>
                          <w:u w:val="single"/>
                          <w:shd w:val="clear" w:color="auto" w:fill="FFFFFF"/>
                          <w:lang w:val="ka-GE"/>
                        </w:rPr>
                        <w:t>და</w:t>
                      </w:r>
                      <w:r w:rsidRPr="00536AC4">
                        <w:rPr>
                          <w:rFonts w:ascii="Sylfaen" w:eastAsia="Times New Roman" w:hAnsi="Sylfaen" w:cs="Arial"/>
                          <w:color w:val="171717"/>
                          <w:sz w:val="28"/>
                          <w:szCs w:val="28"/>
                          <w:shd w:val="clear" w:color="auto" w:fill="FFFFFF"/>
                          <w:lang w:val="ka-GE"/>
                        </w:rPr>
                        <w:t xml:space="preserve"> უკანასკნელი 24 საათის განმავლობაში მოთავსდნენ </w:t>
                      </w:r>
                      <w:r w:rsidRPr="00536AC4">
                        <w:rPr>
                          <w:rFonts w:ascii="Sylfaen" w:eastAsia="Times New Roman" w:hAnsi="Sylfaen" w:cs="Arial"/>
                          <w:b/>
                          <w:color w:val="171717"/>
                          <w:sz w:val="28"/>
                          <w:szCs w:val="28"/>
                          <w:shd w:val="clear" w:color="auto" w:fill="FFFFFF"/>
                          <w:lang w:val="ka-GE"/>
                        </w:rPr>
                        <w:t xml:space="preserve">ინტენსიური თერაპიის/რეანიმაციის ბლოკში </w:t>
                      </w:r>
                    </w:p>
                    <w:p w14:paraId="289E252F" w14:textId="77777777" w:rsidR="002329C1" w:rsidRPr="00536AC4" w:rsidRDefault="002329C1" w:rsidP="008F27B0">
                      <w:pPr>
                        <w:ind w:left="4320" w:firstLine="720"/>
                        <w:jc w:val="both"/>
                        <w:rPr>
                          <w:rFonts w:ascii="Sylfaen" w:eastAsia="Times New Roman" w:hAnsi="Sylfaen" w:cs="Arial"/>
                          <w:b/>
                          <w:color w:val="171717"/>
                          <w:sz w:val="28"/>
                          <w:szCs w:val="28"/>
                          <w:u w:val="single"/>
                          <w:shd w:val="clear" w:color="auto" w:fill="FFFFFF"/>
                          <w:lang w:val="ka-GE"/>
                        </w:rPr>
                      </w:pPr>
                      <w:r w:rsidRPr="00536AC4">
                        <w:rPr>
                          <w:rFonts w:ascii="Sylfaen" w:eastAsia="Times New Roman" w:hAnsi="Sylfaen" w:cs="Arial"/>
                          <w:b/>
                          <w:color w:val="171717"/>
                          <w:sz w:val="28"/>
                          <w:szCs w:val="28"/>
                          <w:u w:val="single"/>
                          <w:shd w:val="clear" w:color="auto" w:fill="FFFFFF"/>
                          <w:lang w:val="ka-GE"/>
                        </w:rPr>
                        <w:t>ან</w:t>
                      </w:r>
                    </w:p>
                    <w:p w14:paraId="643F81ED" w14:textId="77777777" w:rsidR="002329C1" w:rsidRPr="00536AC4" w:rsidRDefault="002329C1" w:rsidP="008F27B0">
                      <w:pPr>
                        <w:ind w:left="4320" w:firstLine="720"/>
                        <w:jc w:val="both"/>
                        <w:rPr>
                          <w:rFonts w:ascii="Sylfaen" w:eastAsia="Times New Roman" w:hAnsi="Sylfaen" w:cs="Arial"/>
                          <w:b/>
                          <w:color w:val="171717"/>
                          <w:sz w:val="28"/>
                          <w:szCs w:val="28"/>
                          <w:u w:val="single"/>
                          <w:shd w:val="clear" w:color="auto" w:fill="FFFFFF"/>
                          <w:lang w:val="ka-GE"/>
                        </w:rPr>
                      </w:pPr>
                    </w:p>
                    <w:p w14:paraId="56053ACA" w14:textId="3368B23D" w:rsidR="002329C1" w:rsidRPr="00536AC4" w:rsidRDefault="002329C1" w:rsidP="00690428">
                      <w:pPr>
                        <w:pStyle w:val="ListParagraph"/>
                        <w:numPr>
                          <w:ilvl w:val="0"/>
                          <w:numId w:val="52"/>
                        </w:numPr>
                        <w:spacing w:after="160" w:line="259" w:lineRule="auto"/>
                        <w:jc w:val="both"/>
                        <w:rPr>
                          <w:rFonts w:ascii="Sylfaen" w:eastAsia="Times New Roman" w:hAnsi="Sylfaen" w:cs="Arial"/>
                          <w:color w:val="171717"/>
                          <w:sz w:val="28"/>
                          <w:szCs w:val="28"/>
                          <w:shd w:val="clear" w:color="auto" w:fill="FFFFFF"/>
                          <w:lang w:val="ka-GE"/>
                        </w:rPr>
                      </w:pPr>
                      <w:r w:rsidRPr="00536AC4">
                        <w:rPr>
                          <w:rFonts w:ascii="Sylfaen" w:eastAsia="Times New Roman" w:hAnsi="Sylfaen" w:cs="Arial"/>
                          <w:color w:val="171717"/>
                          <w:sz w:val="28"/>
                          <w:szCs w:val="28"/>
                          <w:shd w:val="clear" w:color="auto" w:fill="FFFFFF"/>
                          <w:lang w:val="ka-GE"/>
                        </w:rPr>
                        <w:t xml:space="preserve">COVID-19-ით </w:t>
                      </w:r>
                      <w:r w:rsidRPr="00536AC4">
                        <w:rPr>
                          <w:rFonts w:ascii="Sylfaen" w:eastAsia="Times New Roman" w:hAnsi="Sylfaen" w:cs="Arial"/>
                          <w:b/>
                          <w:color w:val="171717"/>
                          <w:sz w:val="28"/>
                          <w:szCs w:val="28"/>
                          <w:shd w:val="clear" w:color="auto" w:fill="FFFFFF"/>
                          <w:lang w:val="ka-GE"/>
                        </w:rPr>
                        <w:t>ახლადჰოსპიტალიზებულ პაციენტებში,</w:t>
                      </w:r>
                      <w:r w:rsidRPr="00536AC4">
                        <w:rPr>
                          <w:rFonts w:ascii="Sylfaen" w:eastAsia="Times New Roman" w:hAnsi="Sylfaen" w:cs="Arial"/>
                          <w:color w:val="171717"/>
                          <w:sz w:val="28"/>
                          <w:szCs w:val="28"/>
                          <w:shd w:val="clear" w:color="auto" w:fill="FFFFFF"/>
                          <w:lang w:val="ka-GE"/>
                        </w:rPr>
                        <w:t xml:space="preserve"> რომლებსაც სჭირდებათ </w:t>
                      </w:r>
                      <w:r w:rsidRPr="00536AC4">
                        <w:rPr>
                          <w:rFonts w:ascii="Sylfaen" w:eastAsia="Times New Roman" w:hAnsi="Sylfaen" w:cs="Arial"/>
                          <w:b/>
                          <w:color w:val="171717"/>
                          <w:sz w:val="28"/>
                          <w:szCs w:val="28"/>
                          <w:shd w:val="clear" w:color="auto" w:fill="FFFFFF"/>
                          <w:lang w:val="ka-GE"/>
                        </w:rPr>
                        <w:t xml:space="preserve">მაღალი ნაკადით (ე.წ. </w:t>
                      </w:r>
                      <w:r w:rsidRPr="00536AC4">
                        <w:rPr>
                          <w:rFonts w:ascii="Sylfaen" w:eastAsia="Times New Roman" w:hAnsi="Sylfaen" w:cs="Arial"/>
                          <w:b/>
                          <w:color w:val="171717"/>
                          <w:sz w:val="28"/>
                          <w:szCs w:val="28"/>
                          <w:shd w:val="clear" w:color="auto" w:fill="FFFFFF"/>
                          <w:lang w:val="en-GB"/>
                        </w:rPr>
                        <w:t xml:space="preserve">high flow) </w:t>
                      </w:r>
                      <w:r w:rsidRPr="00536AC4">
                        <w:rPr>
                          <w:rFonts w:ascii="Sylfaen" w:eastAsia="Times New Roman" w:hAnsi="Sylfaen" w:cs="Arial"/>
                          <w:color w:val="171717"/>
                          <w:sz w:val="28"/>
                          <w:szCs w:val="28"/>
                          <w:shd w:val="clear" w:color="auto" w:fill="FFFFFF"/>
                          <w:lang w:val="ka-GE"/>
                        </w:rPr>
                        <w:t>ან</w:t>
                      </w:r>
                      <w:r w:rsidRPr="00536AC4">
                        <w:rPr>
                          <w:rFonts w:ascii="Sylfaen" w:eastAsia="Times New Roman" w:hAnsi="Sylfaen" w:cs="Arial"/>
                          <w:b/>
                          <w:color w:val="171717"/>
                          <w:sz w:val="28"/>
                          <w:szCs w:val="28"/>
                          <w:shd w:val="clear" w:color="auto" w:fill="FFFFFF"/>
                          <w:lang w:val="ka-GE"/>
                        </w:rPr>
                        <w:t xml:space="preserve"> ჟანგბადით უფრო ინტენსიური თერაპია </w:t>
                      </w:r>
                      <w:r w:rsidRPr="00536AC4">
                        <w:rPr>
                          <w:rFonts w:ascii="Sylfaen" w:eastAsia="Times New Roman" w:hAnsi="Sylfaen" w:cs="Arial"/>
                          <w:color w:val="171717"/>
                          <w:sz w:val="28"/>
                          <w:szCs w:val="28"/>
                          <w:shd w:val="clear" w:color="auto" w:fill="FFFFFF"/>
                          <w:lang w:val="ka-GE"/>
                        </w:rPr>
                        <w:t xml:space="preserve">(არაინვაზიური მექანიკური ვენტილაცია), თუმცა არ არიან მოთავსებული ინტენსიური თერაპიის/რეანიმაციის ბლოკში </w:t>
                      </w:r>
                      <w:r w:rsidRPr="00536AC4">
                        <w:rPr>
                          <w:rFonts w:ascii="Sylfaen" w:eastAsia="Times New Roman" w:hAnsi="Sylfaen" w:cs="Arial"/>
                          <w:b/>
                          <w:color w:val="171717"/>
                          <w:sz w:val="28"/>
                          <w:szCs w:val="28"/>
                          <w:u w:val="single"/>
                          <w:shd w:val="clear" w:color="auto" w:fill="FFFFFF"/>
                          <w:lang w:val="ka-GE"/>
                        </w:rPr>
                        <w:t>და</w:t>
                      </w:r>
                      <w:r w:rsidRPr="00536AC4">
                        <w:rPr>
                          <w:rFonts w:ascii="Sylfaen" w:eastAsia="Times New Roman" w:hAnsi="Sylfaen" w:cs="Arial"/>
                          <w:color w:val="171717"/>
                          <w:sz w:val="28"/>
                          <w:szCs w:val="28"/>
                          <w:shd w:val="clear" w:color="auto" w:fill="FFFFFF"/>
                          <w:lang w:val="ka-GE"/>
                        </w:rPr>
                        <w:t xml:space="preserve"> აღენიშნებათ </w:t>
                      </w:r>
                      <w:r w:rsidRPr="00536AC4">
                        <w:rPr>
                          <w:rFonts w:ascii="Sylfaen" w:eastAsia="Times New Roman" w:hAnsi="Sylfaen" w:cs="Arial"/>
                          <w:b/>
                          <w:color w:val="171717"/>
                          <w:sz w:val="28"/>
                          <w:szCs w:val="28"/>
                          <w:shd w:val="clear" w:color="auto" w:fill="FFFFFF"/>
                          <w:lang w:val="ka-GE"/>
                        </w:rPr>
                        <w:t>ანთების მარკერების დონის მკვეთრი მატება</w:t>
                      </w:r>
                      <w:r w:rsidRPr="00536AC4">
                        <w:rPr>
                          <w:rFonts w:ascii="Sylfaen" w:eastAsia="Times New Roman" w:hAnsi="Sylfaen" w:cs="Arial"/>
                          <w:b/>
                          <w:color w:val="171717"/>
                          <w:sz w:val="28"/>
                          <w:szCs w:val="28"/>
                          <w:shd w:val="clear" w:color="auto" w:fill="FFFFFF"/>
                          <w:lang w:val="en-GB"/>
                        </w:rPr>
                        <w:t xml:space="preserve"> </w:t>
                      </w:r>
                      <w:r w:rsidRPr="00536AC4">
                        <w:rPr>
                          <w:rFonts w:ascii="Sylfaen" w:eastAsia="Times New Roman" w:hAnsi="Sylfaen" w:cs="Arial"/>
                          <w:color w:val="171717"/>
                          <w:sz w:val="28"/>
                          <w:szCs w:val="28"/>
                          <w:shd w:val="clear" w:color="auto" w:fill="FFFFFF"/>
                          <w:lang w:val="en-GB"/>
                        </w:rPr>
                        <w:t>(</w:t>
                      </w:r>
                      <w:r w:rsidRPr="00536AC4">
                        <w:rPr>
                          <w:rFonts w:ascii="Sylfaen" w:eastAsia="Times New Roman" w:hAnsi="Sylfaen" w:cs="Arial"/>
                          <w:color w:val="171717"/>
                          <w:sz w:val="28"/>
                          <w:szCs w:val="28"/>
                          <w:shd w:val="clear" w:color="auto" w:fill="FFFFFF"/>
                          <w:lang w:val="ka-GE"/>
                        </w:rPr>
                        <w:t xml:space="preserve">მაგ.: </w:t>
                      </w:r>
                      <w:r w:rsidRPr="00536AC4">
                        <w:rPr>
                          <w:rFonts w:ascii="Sylfaen" w:eastAsia="Times New Roman" w:hAnsi="Sylfaen" w:cs="Arial"/>
                          <w:color w:val="171717"/>
                          <w:sz w:val="28"/>
                          <w:szCs w:val="28"/>
                          <w:shd w:val="clear" w:color="auto" w:fill="FFFFFF"/>
                          <w:lang w:val="en-GB"/>
                        </w:rPr>
                        <w:t xml:space="preserve">C </w:t>
                      </w:r>
                      <w:r w:rsidRPr="00536AC4">
                        <w:rPr>
                          <w:rFonts w:ascii="Sylfaen" w:eastAsia="Times New Roman" w:hAnsi="Sylfaen" w:cs="Arial"/>
                          <w:color w:val="171717"/>
                          <w:sz w:val="28"/>
                          <w:szCs w:val="28"/>
                          <w:shd w:val="clear" w:color="auto" w:fill="FFFFFF"/>
                          <w:lang w:val="ka-GE"/>
                        </w:rPr>
                        <w:t xml:space="preserve">რეაქტიული ცილის მაჩვენებელი ≥75 მგ/ლ). </w:t>
                      </w:r>
                    </w:p>
                    <w:p w14:paraId="21AD327F" w14:textId="77777777" w:rsidR="002329C1" w:rsidRPr="00536AC4" w:rsidRDefault="002329C1" w:rsidP="008F27B0">
                      <w:pPr>
                        <w:ind w:left="4320" w:firstLine="720"/>
                        <w:jc w:val="both"/>
                        <w:rPr>
                          <w:rFonts w:ascii="Sylfaen" w:eastAsia="Times New Roman" w:hAnsi="Sylfaen" w:cs="Arial"/>
                          <w:b/>
                          <w:color w:val="171717"/>
                          <w:sz w:val="28"/>
                          <w:szCs w:val="28"/>
                          <w:u w:val="single"/>
                          <w:shd w:val="clear" w:color="auto" w:fill="FFFFFF"/>
                          <w:lang w:val="ka-GE"/>
                        </w:rPr>
                      </w:pPr>
                      <w:r w:rsidRPr="00536AC4">
                        <w:rPr>
                          <w:rFonts w:ascii="Sylfaen" w:eastAsia="Times New Roman" w:hAnsi="Sylfaen" w:cs="Arial"/>
                          <w:b/>
                          <w:color w:val="171717"/>
                          <w:sz w:val="28"/>
                          <w:szCs w:val="28"/>
                          <w:u w:val="single"/>
                          <w:shd w:val="clear" w:color="auto" w:fill="FFFFFF"/>
                          <w:lang w:val="ka-GE"/>
                        </w:rPr>
                        <w:t>ან</w:t>
                      </w:r>
                    </w:p>
                    <w:p w14:paraId="73684354" w14:textId="77777777" w:rsidR="002329C1" w:rsidRPr="00536AC4" w:rsidRDefault="002329C1" w:rsidP="008F27B0">
                      <w:pPr>
                        <w:ind w:left="4320" w:firstLine="720"/>
                        <w:jc w:val="both"/>
                        <w:rPr>
                          <w:rFonts w:ascii="Sylfaen" w:eastAsia="Times New Roman" w:hAnsi="Sylfaen" w:cs="Arial"/>
                          <w:color w:val="171717"/>
                          <w:sz w:val="28"/>
                          <w:szCs w:val="28"/>
                          <w:shd w:val="clear" w:color="auto" w:fill="FFFFFF"/>
                          <w:lang w:val="ka-GE"/>
                        </w:rPr>
                      </w:pPr>
                    </w:p>
                    <w:p w14:paraId="0C77072F" w14:textId="2FD2C445" w:rsidR="002329C1" w:rsidRPr="00536AC4" w:rsidRDefault="002329C1" w:rsidP="00690428">
                      <w:pPr>
                        <w:pStyle w:val="ListParagraph"/>
                        <w:numPr>
                          <w:ilvl w:val="0"/>
                          <w:numId w:val="52"/>
                        </w:numPr>
                        <w:spacing w:after="160" w:line="259" w:lineRule="auto"/>
                        <w:jc w:val="both"/>
                        <w:rPr>
                          <w:rFonts w:ascii="Sylfaen" w:eastAsia="Times New Roman" w:hAnsi="Sylfaen" w:cs="Arial"/>
                          <w:color w:val="171717"/>
                          <w:sz w:val="28"/>
                          <w:szCs w:val="28"/>
                          <w:shd w:val="clear" w:color="auto" w:fill="FFFFFF"/>
                          <w:lang w:val="ka-GE"/>
                        </w:rPr>
                      </w:pPr>
                      <w:r w:rsidRPr="00536AC4">
                        <w:rPr>
                          <w:rFonts w:ascii="Sylfaen" w:eastAsia="Times New Roman" w:hAnsi="Sylfaen" w:cs="Arial"/>
                          <w:color w:val="171717"/>
                          <w:sz w:val="28"/>
                          <w:szCs w:val="28"/>
                          <w:shd w:val="clear" w:color="auto" w:fill="FFFFFF"/>
                          <w:lang w:val="ka-GE"/>
                        </w:rPr>
                        <w:t xml:space="preserve">ზოგიერთ ჰოსპიტალიზებულ პაციენტში, რომელსაც არ ესაჭიროება </w:t>
                      </w:r>
                      <w:r w:rsidRPr="00536AC4">
                        <w:rPr>
                          <w:rFonts w:ascii="Sylfaen" w:eastAsia="Times New Roman" w:hAnsi="Sylfaen" w:cs="Arial"/>
                          <w:b/>
                          <w:color w:val="171717"/>
                          <w:sz w:val="28"/>
                          <w:szCs w:val="28"/>
                          <w:shd w:val="clear" w:color="auto" w:fill="FFFFFF"/>
                          <w:lang w:val="ka-GE"/>
                        </w:rPr>
                        <w:t>მაღალი ნაკადით (</w:t>
                      </w:r>
                      <w:r w:rsidRPr="00536AC4">
                        <w:rPr>
                          <w:rFonts w:ascii="Sylfaen" w:eastAsia="Times New Roman" w:hAnsi="Sylfaen" w:cs="Arial"/>
                          <w:color w:val="171717"/>
                          <w:sz w:val="28"/>
                          <w:szCs w:val="28"/>
                          <w:shd w:val="clear" w:color="auto" w:fill="FFFFFF"/>
                          <w:lang w:val="ka-GE"/>
                        </w:rPr>
                        <w:t>ე.წ.</w:t>
                      </w:r>
                      <w:r w:rsidRPr="00536AC4">
                        <w:rPr>
                          <w:rFonts w:ascii="Sylfaen" w:eastAsia="Times New Roman" w:hAnsi="Sylfaen" w:cs="Arial"/>
                          <w:b/>
                          <w:color w:val="171717"/>
                          <w:sz w:val="28"/>
                          <w:szCs w:val="28"/>
                          <w:shd w:val="clear" w:color="auto" w:fill="FFFFFF"/>
                          <w:lang w:val="ka-GE"/>
                        </w:rPr>
                        <w:t xml:space="preserve"> </w:t>
                      </w:r>
                      <w:r w:rsidRPr="00536AC4">
                        <w:rPr>
                          <w:rFonts w:ascii="Sylfaen" w:eastAsia="Times New Roman" w:hAnsi="Sylfaen" w:cs="Arial"/>
                          <w:b/>
                          <w:color w:val="171717"/>
                          <w:sz w:val="28"/>
                          <w:szCs w:val="28"/>
                          <w:shd w:val="clear" w:color="auto" w:fill="FFFFFF"/>
                          <w:lang w:val="en-GB"/>
                        </w:rPr>
                        <w:t xml:space="preserve">high flow) </w:t>
                      </w:r>
                      <w:r w:rsidRPr="00536AC4">
                        <w:rPr>
                          <w:rFonts w:ascii="Sylfaen" w:eastAsia="Times New Roman" w:hAnsi="Sylfaen" w:cs="Arial"/>
                          <w:color w:val="171717"/>
                          <w:sz w:val="28"/>
                          <w:szCs w:val="28"/>
                          <w:shd w:val="clear" w:color="auto" w:fill="FFFFFF"/>
                          <w:lang w:val="ka-GE"/>
                        </w:rPr>
                        <w:t>ან</w:t>
                      </w:r>
                      <w:r w:rsidRPr="00536AC4">
                        <w:rPr>
                          <w:rFonts w:ascii="Sylfaen" w:eastAsia="Times New Roman" w:hAnsi="Sylfaen" w:cs="Arial"/>
                          <w:b/>
                          <w:color w:val="171717"/>
                          <w:sz w:val="28"/>
                          <w:szCs w:val="28"/>
                          <w:shd w:val="clear" w:color="auto" w:fill="FFFFFF"/>
                          <w:lang w:val="ka-GE"/>
                        </w:rPr>
                        <w:t xml:space="preserve"> ჟანგბადით უფრო ინტენსიური თერაპია </w:t>
                      </w:r>
                      <w:r w:rsidRPr="00536AC4">
                        <w:rPr>
                          <w:rFonts w:ascii="Sylfaen" w:eastAsia="Times New Roman" w:hAnsi="Sylfaen" w:cs="Arial"/>
                          <w:color w:val="171717"/>
                          <w:sz w:val="28"/>
                          <w:szCs w:val="28"/>
                          <w:shd w:val="clear" w:color="auto" w:fill="FFFFFF"/>
                          <w:lang w:val="ka-GE"/>
                        </w:rPr>
                        <w:t xml:space="preserve">(არაინვაზიური ან ინვაზიური მექანიკური ვენტილაცია), მაგრამ </w:t>
                      </w:r>
                      <w:r w:rsidRPr="00536AC4">
                        <w:rPr>
                          <w:rFonts w:ascii="Sylfaen" w:eastAsia="Times New Roman" w:hAnsi="Sylfaen" w:cs="Arial"/>
                          <w:b/>
                          <w:color w:val="171717"/>
                          <w:sz w:val="28"/>
                          <w:szCs w:val="28"/>
                          <w:shd w:val="clear" w:color="auto" w:fill="FFFFFF"/>
                          <w:lang w:val="ka-GE"/>
                        </w:rPr>
                        <w:t>ჟანგბადდამოკიდებულების</w:t>
                      </w:r>
                      <w:r w:rsidRPr="00536AC4">
                        <w:rPr>
                          <w:rFonts w:ascii="Sylfaen" w:eastAsia="Times New Roman" w:hAnsi="Sylfaen" w:cs="Arial"/>
                          <w:color w:val="171717"/>
                          <w:sz w:val="28"/>
                          <w:szCs w:val="28"/>
                          <w:shd w:val="clear" w:color="auto" w:fill="FFFFFF"/>
                          <w:lang w:val="ka-GE"/>
                        </w:rPr>
                        <w:t xml:space="preserve"> ინტენსივობა </w:t>
                      </w:r>
                      <w:r w:rsidRPr="00536AC4">
                        <w:rPr>
                          <w:rFonts w:ascii="Sylfaen" w:eastAsia="Times New Roman" w:hAnsi="Sylfaen" w:cs="Arial"/>
                          <w:b/>
                          <w:color w:val="171717"/>
                          <w:sz w:val="28"/>
                          <w:szCs w:val="28"/>
                          <w:shd w:val="clear" w:color="auto" w:fill="FFFFFF"/>
                          <w:lang w:val="ka-GE"/>
                        </w:rPr>
                        <w:t>სწრაფად</w:t>
                      </w:r>
                      <w:r w:rsidRPr="00536AC4">
                        <w:rPr>
                          <w:rFonts w:ascii="Sylfaen" w:eastAsia="Times New Roman" w:hAnsi="Sylfaen" w:cs="Arial"/>
                          <w:color w:val="171717"/>
                          <w:sz w:val="28"/>
                          <w:szCs w:val="28"/>
                          <w:shd w:val="clear" w:color="auto" w:fill="FFFFFF"/>
                          <w:lang w:val="ka-GE"/>
                        </w:rPr>
                        <w:t xml:space="preserve"> </w:t>
                      </w:r>
                      <w:r w:rsidRPr="00536AC4">
                        <w:rPr>
                          <w:rFonts w:ascii="Sylfaen" w:eastAsia="Times New Roman" w:hAnsi="Sylfaen" w:cs="Arial"/>
                          <w:b/>
                          <w:color w:val="171717"/>
                          <w:sz w:val="28"/>
                          <w:szCs w:val="28"/>
                          <w:shd w:val="clear" w:color="auto" w:fill="FFFFFF"/>
                          <w:lang w:val="ka-GE"/>
                        </w:rPr>
                        <w:t>პროგრესირებს</w:t>
                      </w:r>
                      <w:r w:rsidRPr="00536AC4">
                        <w:rPr>
                          <w:rFonts w:ascii="Sylfaen" w:eastAsia="Times New Roman" w:hAnsi="Sylfaen" w:cs="Arial"/>
                          <w:color w:val="171717"/>
                          <w:sz w:val="28"/>
                          <w:szCs w:val="28"/>
                          <w:shd w:val="clear" w:color="auto" w:fill="FFFFFF"/>
                          <w:lang w:val="ka-GE"/>
                        </w:rPr>
                        <w:t xml:space="preserve"> და აღინიშნება </w:t>
                      </w:r>
                      <w:r w:rsidRPr="00536AC4">
                        <w:rPr>
                          <w:rFonts w:ascii="Sylfaen" w:eastAsia="Times New Roman" w:hAnsi="Sylfaen" w:cs="Arial"/>
                          <w:b/>
                          <w:color w:val="171717"/>
                          <w:sz w:val="28"/>
                          <w:szCs w:val="28"/>
                          <w:shd w:val="clear" w:color="auto" w:fill="FFFFFF"/>
                          <w:lang w:val="ka-GE"/>
                        </w:rPr>
                        <w:t>ანთების მარკერების დონის მკვეთრი მატება</w:t>
                      </w:r>
                      <w:r w:rsidRPr="00536AC4">
                        <w:rPr>
                          <w:rFonts w:ascii="Sylfaen" w:eastAsia="Times New Roman" w:hAnsi="Sylfaen" w:cs="Arial"/>
                          <w:b/>
                          <w:color w:val="171717"/>
                          <w:sz w:val="28"/>
                          <w:szCs w:val="28"/>
                          <w:shd w:val="clear" w:color="auto" w:fill="FFFFFF"/>
                          <w:lang w:val="en-GB"/>
                        </w:rPr>
                        <w:t xml:space="preserve"> </w:t>
                      </w:r>
                      <w:r w:rsidRPr="00536AC4">
                        <w:rPr>
                          <w:rFonts w:ascii="Sylfaen" w:eastAsia="Times New Roman" w:hAnsi="Sylfaen" w:cs="Arial"/>
                          <w:color w:val="171717"/>
                          <w:sz w:val="28"/>
                          <w:szCs w:val="28"/>
                          <w:shd w:val="clear" w:color="auto" w:fill="FFFFFF"/>
                          <w:lang w:val="en-GB"/>
                        </w:rPr>
                        <w:t>(</w:t>
                      </w:r>
                      <w:r w:rsidRPr="00536AC4">
                        <w:rPr>
                          <w:rFonts w:ascii="Sylfaen" w:eastAsia="Times New Roman" w:hAnsi="Sylfaen" w:cs="Arial"/>
                          <w:color w:val="171717"/>
                          <w:sz w:val="28"/>
                          <w:szCs w:val="28"/>
                          <w:shd w:val="clear" w:color="auto" w:fill="FFFFFF"/>
                          <w:lang w:val="ka-GE"/>
                        </w:rPr>
                        <w:t xml:space="preserve">მაგ. </w:t>
                      </w:r>
                      <w:r w:rsidRPr="00536AC4">
                        <w:rPr>
                          <w:rFonts w:ascii="Sylfaen" w:eastAsia="Times New Roman" w:hAnsi="Sylfaen" w:cs="Arial"/>
                          <w:color w:val="171717"/>
                          <w:sz w:val="28"/>
                          <w:szCs w:val="28"/>
                          <w:shd w:val="clear" w:color="auto" w:fill="FFFFFF"/>
                          <w:lang w:val="en-GB"/>
                        </w:rPr>
                        <w:t xml:space="preserve">C </w:t>
                      </w:r>
                      <w:r w:rsidRPr="00536AC4">
                        <w:rPr>
                          <w:rFonts w:ascii="Sylfaen" w:eastAsia="Times New Roman" w:hAnsi="Sylfaen" w:cs="Arial"/>
                          <w:color w:val="171717"/>
                          <w:sz w:val="28"/>
                          <w:szCs w:val="28"/>
                          <w:shd w:val="clear" w:color="auto" w:fill="FFFFFF"/>
                          <w:lang w:val="ka-GE"/>
                        </w:rPr>
                        <w:t>რეაქტიული ცილის მაჩვენებელი ≥75 მგ/ლ)</w:t>
                      </w:r>
                      <w:sdt>
                        <w:sdtPr>
                          <w:rPr>
                            <w:rFonts w:ascii="Sylfaen" w:eastAsia="Times New Roman" w:hAnsi="Sylfaen" w:cs="Arial"/>
                            <w:color w:val="000000"/>
                            <w:sz w:val="28"/>
                            <w:szCs w:val="28"/>
                            <w:shd w:val="clear" w:color="auto" w:fill="FFFFFF"/>
                            <w:lang w:val="ka-GE"/>
                          </w:rPr>
                          <w:tag w:val="MENDELEY_CITATION_v3_eyJjaXRhdGlvbklEIjoiTUVOREVMRVlfQ0lUQVRJT05fOWU2NmM5MWUtYTBhZi00NTUzLTgzM2QtNzcyYjY4Y2VkMjNj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gsOSwxNl0iLCJtYW51YWxPdmVycmlkZVRleHQiOiIifX0="/>
                          <w:id w:val="-13692982"/>
                          <w:placeholder>
                            <w:docPart w:val="DefaultPlaceholder_-1854013440"/>
                          </w:placeholder>
                        </w:sdtPr>
                        <w:sdtContent>
                          <w:r w:rsidRPr="00536AC4">
                            <w:rPr>
                              <w:rFonts w:ascii="Sylfaen" w:eastAsia="Times New Roman" w:hAnsi="Sylfaen" w:cs="Arial"/>
                              <w:color w:val="000000"/>
                              <w:sz w:val="28"/>
                              <w:szCs w:val="28"/>
                              <w:shd w:val="clear" w:color="auto" w:fill="FFFFFF"/>
                              <w:lang w:val="ka-GE"/>
                            </w:rPr>
                            <w:t>[8,9,16]</w:t>
                          </w:r>
                        </w:sdtContent>
                      </w:sdt>
                      <w:r w:rsidRPr="00536AC4">
                        <w:rPr>
                          <w:rFonts w:ascii="Sylfaen" w:eastAsia="Times New Roman" w:hAnsi="Sylfaen" w:cs="Arial"/>
                          <w:color w:val="171717"/>
                          <w:sz w:val="28"/>
                          <w:szCs w:val="28"/>
                          <w:shd w:val="clear" w:color="auto" w:fill="FFFFFF"/>
                          <w:lang w:val="ka-GE"/>
                        </w:rPr>
                        <w:t xml:space="preserve">. </w:t>
                      </w:r>
                    </w:p>
                    <w:p w14:paraId="53967A50" w14:textId="77777777" w:rsidR="002329C1" w:rsidRPr="00536AC4" w:rsidRDefault="002329C1" w:rsidP="008E71D1">
                      <w:pPr>
                        <w:pStyle w:val="ListParagraph"/>
                        <w:jc w:val="both"/>
                        <w:rPr>
                          <w:rFonts w:ascii="Sylfaen" w:hAnsi="Sylfaen"/>
                          <w:szCs w:val="24"/>
                          <w:lang w:val="ka-GE"/>
                        </w:rPr>
                      </w:pPr>
                    </w:p>
                    <w:p w14:paraId="4EDF3D48" w14:textId="77777777" w:rsidR="002329C1" w:rsidRPr="00536AC4" w:rsidRDefault="002329C1" w:rsidP="008E71D1">
                      <w:pPr>
                        <w:jc w:val="both"/>
                        <w:rPr>
                          <w:rFonts w:ascii="Sylfaen" w:hAnsi="Sylfaen"/>
                          <w:szCs w:val="24"/>
                          <w:lang w:val="ka-GE"/>
                        </w:rPr>
                      </w:pPr>
                      <w:r w:rsidRPr="00536AC4">
                        <w:rPr>
                          <w:rFonts w:ascii="Sylfaen" w:hAnsi="Sylfaen"/>
                          <w:szCs w:val="24"/>
                          <w:lang w:val="ka-GE"/>
                        </w:rPr>
                        <w:t xml:space="preserve">სათანადო ჩვენებებით (დადასტურებული ან საეჭვო </w:t>
                      </w:r>
                      <w:r w:rsidRPr="00536AC4">
                        <w:rPr>
                          <w:rFonts w:ascii="Sylfaen" w:hAnsi="Sylfaen"/>
                          <w:b/>
                          <w:szCs w:val="24"/>
                          <w:lang w:val="ka-GE"/>
                        </w:rPr>
                        <w:t>„ციტოკინური შტორმის“</w:t>
                      </w:r>
                      <w:r w:rsidRPr="00536AC4">
                        <w:rPr>
                          <w:rFonts w:ascii="Sylfaen" w:hAnsi="Sylfaen"/>
                          <w:szCs w:val="24"/>
                          <w:lang w:val="ka-GE"/>
                        </w:rPr>
                        <w:t xml:space="preserve"> დროს)  </w:t>
                      </w:r>
                    </w:p>
                    <w:p w14:paraId="653ED469" w14:textId="77777777" w:rsidR="002329C1" w:rsidRPr="008E71D1" w:rsidRDefault="002329C1" w:rsidP="008E71D1">
                      <w:pPr>
                        <w:jc w:val="both"/>
                        <w:rPr>
                          <w:rFonts w:ascii="Sylfaen" w:eastAsia="Times New Roman" w:hAnsi="Sylfaen" w:cs="Arial"/>
                          <w:color w:val="171717"/>
                          <w:szCs w:val="24"/>
                          <w:shd w:val="clear" w:color="auto" w:fill="FFFFFF"/>
                          <w:lang w:val="ka-GE"/>
                        </w:rPr>
                      </w:pPr>
                      <w:r w:rsidRPr="00536AC4">
                        <w:rPr>
                          <w:rFonts w:ascii="Sylfaen" w:eastAsia="Times New Roman" w:hAnsi="Sylfaen" w:cs="Arial"/>
                          <w:b/>
                          <w:color w:val="171717"/>
                          <w:szCs w:val="24"/>
                          <w:shd w:val="clear" w:color="auto" w:fill="FFFFFF"/>
                          <w:lang w:val="ka-GE"/>
                        </w:rPr>
                        <w:t>ტოცილიზუმაბის</w:t>
                      </w:r>
                      <w:r w:rsidRPr="00536AC4">
                        <w:rPr>
                          <w:rFonts w:ascii="Sylfaen" w:eastAsia="Times New Roman" w:hAnsi="Sylfaen" w:cs="Arial"/>
                          <w:color w:val="171717"/>
                          <w:szCs w:val="24"/>
                          <w:shd w:val="clear" w:color="auto" w:fill="FFFFFF"/>
                          <w:lang w:val="ka-GE"/>
                        </w:rPr>
                        <w:t xml:space="preserve"> რეკომენდებული დოზაა - </w:t>
                      </w:r>
                      <w:r w:rsidRPr="00536AC4">
                        <w:rPr>
                          <w:rFonts w:ascii="Sylfaen" w:eastAsia="Times New Roman" w:hAnsi="Sylfaen" w:cs="Arial"/>
                          <w:b/>
                          <w:color w:val="171717"/>
                          <w:szCs w:val="24"/>
                          <w:shd w:val="clear" w:color="auto" w:fill="FFFFFF"/>
                          <w:lang w:val="ka-GE"/>
                        </w:rPr>
                        <w:t>8</w:t>
                      </w:r>
                      <w:r w:rsidRPr="00536AC4">
                        <w:rPr>
                          <w:rFonts w:ascii="Sylfaen" w:eastAsia="Times New Roman" w:hAnsi="Sylfaen" w:cs="Arial"/>
                          <w:b/>
                          <w:color w:val="171717"/>
                          <w:szCs w:val="24"/>
                          <w:shd w:val="clear" w:color="auto" w:fill="FFFFFF"/>
                          <w:lang w:val="en-GB"/>
                        </w:rPr>
                        <w:t xml:space="preserve"> </w:t>
                      </w:r>
                      <w:r w:rsidRPr="00536AC4">
                        <w:rPr>
                          <w:rFonts w:ascii="Sylfaen" w:eastAsia="Times New Roman" w:hAnsi="Sylfaen" w:cs="Arial"/>
                          <w:b/>
                          <w:color w:val="171717"/>
                          <w:szCs w:val="24"/>
                          <w:shd w:val="clear" w:color="auto" w:fill="FFFFFF"/>
                          <w:lang w:val="ka-GE"/>
                        </w:rPr>
                        <w:t>მგ/კგ ინტრავენური ინფუზიით,</w:t>
                      </w:r>
                      <w:r w:rsidRPr="00536AC4">
                        <w:rPr>
                          <w:rFonts w:ascii="Sylfaen" w:eastAsia="Times New Roman" w:hAnsi="Sylfaen" w:cs="Arial"/>
                          <w:color w:val="171717"/>
                          <w:szCs w:val="24"/>
                          <w:shd w:val="clear" w:color="auto" w:fill="FFFFFF"/>
                          <w:lang w:val="ka-GE"/>
                        </w:rPr>
                        <w:t xml:space="preserve"> </w:t>
                      </w:r>
                      <w:r w:rsidRPr="00536AC4">
                        <w:rPr>
                          <w:rFonts w:ascii="Sylfaen" w:eastAsia="Times New Roman" w:hAnsi="Sylfaen" w:cs="Arial"/>
                          <w:b/>
                          <w:color w:val="171717"/>
                          <w:szCs w:val="24"/>
                          <w:shd w:val="clear" w:color="auto" w:fill="FFFFFF"/>
                          <w:lang w:val="ka-GE"/>
                        </w:rPr>
                        <w:t>ერთჯერადად</w:t>
                      </w:r>
                      <w:r w:rsidRPr="00536AC4">
                        <w:rPr>
                          <w:rFonts w:ascii="Sylfaen" w:eastAsia="Times New Roman" w:hAnsi="Sylfaen" w:cs="Arial"/>
                          <w:color w:val="171717"/>
                          <w:szCs w:val="24"/>
                          <w:shd w:val="clear" w:color="auto" w:fill="FFFFFF"/>
                          <w:lang w:val="ka-GE"/>
                        </w:rPr>
                        <w:t xml:space="preserve"> (მაქსიმუმ 800 მგ-მდე).</w:t>
                      </w:r>
                      <w:r w:rsidRPr="008E71D1">
                        <w:rPr>
                          <w:rFonts w:ascii="Sylfaen" w:eastAsia="Times New Roman" w:hAnsi="Sylfaen" w:cs="Arial"/>
                          <w:color w:val="171717"/>
                          <w:szCs w:val="24"/>
                          <w:shd w:val="clear" w:color="auto" w:fill="FFFFFF"/>
                          <w:lang w:val="ka-GE"/>
                        </w:rPr>
                        <w:t xml:space="preserve"> </w:t>
                      </w:r>
                    </w:p>
                    <w:p w14:paraId="3667B782" w14:textId="77777777" w:rsidR="002329C1" w:rsidRPr="008E71D1" w:rsidRDefault="002329C1" w:rsidP="008E71D1">
                      <w:pPr>
                        <w:jc w:val="both"/>
                        <w:rPr>
                          <w:rFonts w:ascii="Sylfaen" w:eastAsia="Times New Roman" w:hAnsi="Sylfaen" w:cs="Arial"/>
                          <w:b/>
                          <w:color w:val="171717"/>
                          <w:szCs w:val="24"/>
                          <w:shd w:val="clear" w:color="auto" w:fill="FFFFFF"/>
                          <w:lang w:val="en-GB"/>
                        </w:rPr>
                      </w:pPr>
                    </w:p>
                    <w:p w14:paraId="43F7B744" w14:textId="77777777" w:rsidR="002329C1" w:rsidRPr="008E71D1" w:rsidRDefault="002329C1" w:rsidP="008E71D1">
                      <w:pPr>
                        <w:rPr>
                          <w:rFonts w:ascii="Sylfaen" w:hAnsi="Sylfaen"/>
                          <w:szCs w:val="24"/>
                          <w:lang w:val="ka-GE"/>
                        </w:rPr>
                      </w:pPr>
                      <w:r w:rsidRPr="008E71D1">
                        <w:rPr>
                          <w:rFonts w:ascii="Sylfaen" w:eastAsia="Times New Roman" w:hAnsi="Sylfaen" w:cs="Arial"/>
                          <w:b/>
                          <w:i/>
                          <w:color w:val="171717"/>
                          <w:shd w:val="clear" w:color="auto" w:fill="FFFFFF"/>
                          <w:lang w:val="ka-GE"/>
                        </w:rPr>
                        <w:t xml:space="preserve">შენიშვნა: </w:t>
                      </w:r>
                      <w:r w:rsidRPr="008E71D1">
                        <w:rPr>
                          <w:rFonts w:ascii="Sylfaen" w:eastAsia="Times New Roman" w:hAnsi="Sylfaen" w:cs="Arial"/>
                          <w:i/>
                          <w:color w:val="171717"/>
                          <w:shd w:val="clear" w:color="auto" w:fill="FFFFFF"/>
                          <w:lang w:val="ka-GE"/>
                        </w:rPr>
                        <w:t xml:space="preserve">ტოცილიზუმაბის მეორე დოზის გამოყენების ეფექტიანობის შესახებ საკმარისი მტკიცებულება ჯერ-ჯერობით არ არსებობს. ამიტომ საკითხი ტოცილიზუმაბის განმეორებითი დოზის გამოყენების თაობაზე უნდა გადაწყდეს ინდივიდუალური მიდგომით. </w:t>
                      </w:r>
                    </w:p>
                    <w:p w14:paraId="46BC4964" w14:textId="77777777" w:rsidR="002329C1" w:rsidRPr="008E71D1" w:rsidRDefault="002329C1">
                      <w:pPr>
                        <w:rPr>
                          <w:sz w:val="28"/>
                          <w:szCs w:val="28"/>
                        </w:rPr>
                      </w:pPr>
                    </w:p>
                  </w:txbxContent>
                </v:textbox>
              </v:shape>
            </w:pict>
          </mc:Fallback>
        </mc:AlternateContent>
      </w:r>
    </w:p>
    <w:p w14:paraId="5BD756FB" w14:textId="77777777" w:rsidR="008F27B0" w:rsidRPr="00536AC4" w:rsidRDefault="008F27B0" w:rsidP="00294310">
      <w:pPr>
        <w:jc w:val="both"/>
        <w:rPr>
          <w:rFonts w:ascii="Sylfaen" w:hAnsi="Sylfaen"/>
          <w:b/>
          <w:szCs w:val="24"/>
          <w:lang w:val="ka-GE"/>
        </w:rPr>
      </w:pPr>
    </w:p>
    <w:p w14:paraId="6F30C2BB" w14:textId="77777777" w:rsidR="008F27B0" w:rsidRPr="00536AC4" w:rsidRDefault="008F27B0" w:rsidP="00294310">
      <w:pPr>
        <w:jc w:val="both"/>
        <w:rPr>
          <w:rFonts w:ascii="Sylfaen" w:hAnsi="Sylfaen"/>
          <w:b/>
          <w:szCs w:val="24"/>
          <w:lang w:val="ka-GE"/>
        </w:rPr>
      </w:pPr>
    </w:p>
    <w:p w14:paraId="3CAB812F" w14:textId="77777777" w:rsidR="008F27B0" w:rsidRPr="00536AC4" w:rsidRDefault="008F27B0" w:rsidP="00294310">
      <w:pPr>
        <w:jc w:val="both"/>
        <w:rPr>
          <w:rFonts w:ascii="Sylfaen" w:hAnsi="Sylfaen"/>
          <w:b/>
          <w:szCs w:val="24"/>
          <w:lang w:val="ka-GE"/>
        </w:rPr>
      </w:pPr>
    </w:p>
    <w:p w14:paraId="1A87CEA7" w14:textId="77777777" w:rsidR="008F27B0" w:rsidRPr="00536AC4" w:rsidRDefault="008F27B0" w:rsidP="00294310">
      <w:pPr>
        <w:jc w:val="both"/>
        <w:rPr>
          <w:rFonts w:ascii="Sylfaen" w:hAnsi="Sylfaen"/>
          <w:b/>
          <w:szCs w:val="24"/>
          <w:lang w:val="ka-GE"/>
        </w:rPr>
      </w:pPr>
    </w:p>
    <w:p w14:paraId="670FA9B1" w14:textId="77777777" w:rsidR="008F27B0" w:rsidRPr="00536AC4" w:rsidRDefault="008F27B0" w:rsidP="00294310">
      <w:pPr>
        <w:jc w:val="both"/>
        <w:rPr>
          <w:rFonts w:ascii="Sylfaen" w:hAnsi="Sylfaen"/>
          <w:b/>
          <w:szCs w:val="24"/>
          <w:lang w:val="ka-GE"/>
        </w:rPr>
      </w:pPr>
    </w:p>
    <w:p w14:paraId="5EEDE103" w14:textId="77777777" w:rsidR="008F27B0" w:rsidRPr="00536AC4" w:rsidRDefault="008F27B0" w:rsidP="00294310">
      <w:pPr>
        <w:jc w:val="both"/>
        <w:rPr>
          <w:rFonts w:ascii="Sylfaen" w:hAnsi="Sylfaen"/>
          <w:b/>
          <w:szCs w:val="24"/>
          <w:lang w:val="ka-GE"/>
        </w:rPr>
      </w:pPr>
    </w:p>
    <w:p w14:paraId="66DE17A4" w14:textId="77777777" w:rsidR="008F27B0" w:rsidRPr="00536AC4" w:rsidRDefault="008F27B0" w:rsidP="00294310">
      <w:pPr>
        <w:jc w:val="both"/>
        <w:rPr>
          <w:rFonts w:ascii="Sylfaen" w:hAnsi="Sylfaen"/>
          <w:b/>
          <w:szCs w:val="24"/>
          <w:lang w:val="ka-GE"/>
        </w:rPr>
      </w:pPr>
    </w:p>
    <w:p w14:paraId="713DC977" w14:textId="77777777" w:rsidR="008F27B0" w:rsidRPr="00536AC4" w:rsidRDefault="008F27B0" w:rsidP="00294310">
      <w:pPr>
        <w:jc w:val="both"/>
        <w:rPr>
          <w:rFonts w:ascii="Sylfaen" w:hAnsi="Sylfaen"/>
          <w:b/>
          <w:szCs w:val="24"/>
          <w:lang w:val="ka-GE"/>
        </w:rPr>
      </w:pPr>
    </w:p>
    <w:p w14:paraId="6A66C0BB" w14:textId="77777777" w:rsidR="008F27B0" w:rsidRPr="00536AC4" w:rsidRDefault="008F27B0" w:rsidP="00294310">
      <w:pPr>
        <w:jc w:val="both"/>
        <w:rPr>
          <w:rFonts w:ascii="Sylfaen" w:hAnsi="Sylfaen"/>
          <w:b/>
          <w:szCs w:val="24"/>
          <w:lang w:val="ka-GE"/>
        </w:rPr>
      </w:pPr>
    </w:p>
    <w:p w14:paraId="02FCB25C" w14:textId="77777777" w:rsidR="008F27B0" w:rsidRPr="00536AC4" w:rsidRDefault="008F27B0" w:rsidP="00294310">
      <w:pPr>
        <w:jc w:val="both"/>
        <w:rPr>
          <w:rFonts w:ascii="Sylfaen" w:hAnsi="Sylfaen"/>
          <w:b/>
          <w:szCs w:val="24"/>
          <w:lang w:val="ka-GE"/>
        </w:rPr>
      </w:pPr>
    </w:p>
    <w:p w14:paraId="33532088" w14:textId="77777777" w:rsidR="008F27B0" w:rsidRPr="00536AC4" w:rsidRDefault="008F27B0" w:rsidP="00294310">
      <w:pPr>
        <w:jc w:val="both"/>
        <w:rPr>
          <w:rFonts w:ascii="Sylfaen" w:hAnsi="Sylfaen"/>
          <w:b/>
          <w:szCs w:val="24"/>
          <w:lang w:val="ka-GE"/>
        </w:rPr>
      </w:pPr>
    </w:p>
    <w:p w14:paraId="1713C239" w14:textId="77777777" w:rsidR="008F27B0" w:rsidRPr="00536AC4" w:rsidRDefault="008F27B0" w:rsidP="00294310">
      <w:pPr>
        <w:jc w:val="both"/>
        <w:rPr>
          <w:rFonts w:ascii="Sylfaen" w:hAnsi="Sylfaen"/>
          <w:b/>
          <w:szCs w:val="24"/>
          <w:lang w:val="ka-GE"/>
        </w:rPr>
      </w:pPr>
    </w:p>
    <w:p w14:paraId="6C0ED3C1" w14:textId="77777777" w:rsidR="008F27B0" w:rsidRPr="00536AC4" w:rsidRDefault="008F27B0" w:rsidP="00294310">
      <w:pPr>
        <w:jc w:val="both"/>
        <w:rPr>
          <w:rFonts w:ascii="Sylfaen" w:hAnsi="Sylfaen"/>
          <w:b/>
          <w:szCs w:val="24"/>
          <w:lang w:val="ka-GE"/>
        </w:rPr>
      </w:pPr>
    </w:p>
    <w:p w14:paraId="0FDE8528" w14:textId="77777777" w:rsidR="008F27B0" w:rsidRPr="00536AC4" w:rsidRDefault="008F27B0" w:rsidP="00294310">
      <w:pPr>
        <w:jc w:val="both"/>
        <w:rPr>
          <w:rFonts w:ascii="Sylfaen" w:hAnsi="Sylfaen"/>
          <w:b/>
          <w:szCs w:val="24"/>
          <w:lang w:val="ka-GE"/>
        </w:rPr>
      </w:pPr>
    </w:p>
    <w:p w14:paraId="66A714B0" w14:textId="77777777" w:rsidR="008F27B0" w:rsidRPr="00536AC4" w:rsidRDefault="008F27B0" w:rsidP="00294310">
      <w:pPr>
        <w:jc w:val="both"/>
        <w:rPr>
          <w:rFonts w:ascii="Sylfaen" w:hAnsi="Sylfaen"/>
          <w:b/>
          <w:szCs w:val="24"/>
          <w:lang w:val="ka-GE"/>
        </w:rPr>
      </w:pPr>
    </w:p>
    <w:p w14:paraId="32D196E1" w14:textId="77777777" w:rsidR="008F27B0" w:rsidRPr="00536AC4" w:rsidRDefault="008F27B0" w:rsidP="00294310">
      <w:pPr>
        <w:jc w:val="both"/>
        <w:rPr>
          <w:rFonts w:ascii="Sylfaen" w:hAnsi="Sylfaen"/>
          <w:b/>
          <w:szCs w:val="24"/>
          <w:lang w:val="ka-GE"/>
        </w:rPr>
      </w:pPr>
    </w:p>
    <w:p w14:paraId="2D9601A4" w14:textId="77777777" w:rsidR="008F27B0" w:rsidRPr="00536AC4" w:rsidRDefault="008F27B0" w:rsidP="00294310">
      <w:pPr>
        <w:jc w:val="both"/>
        <w:rPr>
          <w:rFonts w:ascii="Sylfaen" w:hAnsi="Sylfaen"/>
          <w:b/>
          <w:szCs w:val="24"/>
          <w:lang w:val="ka-GE"/>
        </w:rPr>
      </w:pPr>
    </w:p>
    <w:p w14:paraId="6EC9CA7D" w14:textId="77777777" w:rsidR="008F27B0" w:rsidRPr="00536AC4" w:rsidRDefault="008F27B0" w:rsidP="00294310">
      <w:pPr>
        <w:jc w:val="both"/>
        <w:rPr>
          <w:rFonts w:ascii="Sylfaen" w:hAnsi="Sylfaen"/>
          <w:b/>
          <w:szCs w:val="24"/>
          <w:lang w:val="ka-GE"/>
        </w:rPr>
      </w:pPr>
    </w:p>
    <w:p w14:paraId="4E6A1C6A" w14:textId="77777777" w:rsidR="008F27B0" w:rsidRPr="00536AC4" w:rsidRDefault="008F27B0" w:rsidP="00294310">
      <w:pPr>
        <w:jc w:val="both"/>
        <w:rPr>
          <w:rFonts w:ascii="Sylfaen" w:hAnsi="Sylfaen"/>
          <w:b/>
          <w:szCs w:val="24"/>
          <w:lang w:val="ka-GE"/>
        </w:rPr>
      </w:pPr>
    </w:p>
    <w:p w14:paraId="57D0E3DA" w14:textId="77777777" w:rsidR="008F27B0" w:rsidRPr="00536AC4" w:rsidRDefault="008F27B0" w:rsidP="00294310">
      <w:pPr>
        <w:jc w:val="both"/>
        <w:rPr>
          <w:rFonts w:ascii="Sylfaen" w:hAnsi="Sylfaen"/>
          <w:b/>
          <w:szCs w:val="24"/>
          <w:lang w:val="ka-GE"/>
        </w:rPr>
      </w:pPr>
    </w:p>
    <w:p w14:paraId="03C1F7C4" w14:textId="77777777" w:rsidR="008F27B0" w:rsidRPr="00536AC4" w:rsidRDefault="008F27B0" w:rsidP="00294310">
      <w:pPr>
        <w:jc w:val="both"/>
        <w:rPr>
          <w:rFonts w:ascii="Sylfaen" w:hAnsi="Sylfaen"/>
          <w:b/>
          <w:szCs w:val="24"/>
          <w:lang w:val="ka-GE"/>
        </w:rPr>
      </w:pPr>
    </w:p>
    <w:p w14:paraId="0B7BD94A" w14:textId="77777777" w:rsidR="00294310" w:rsidRPr="00536AC4" w:rsidRDefault="00294310" w:rsidP="00294310">
      <w:pPr>
        <w:jc w:val="both"/>
        <w:rPr>
          <w:rFonts w:ascii="Sylfaen" w:hAnsi="Sylfaen"/>
          <w:b/>
          <w:szCs w:val="24"/>
          <w:lang w:val="ka-GE"/>
        </w:rPr>
      </w:pPr>
    </w:p>
    <w:p w14:paraId="3CC74457" w14:textId="77777777" w:rsidR="008E71D1" w:rsidRPr="00536AC4" w:rsidRDefault="008E71D1" w:rsidP="00294310">
      <w:pPr>
        <w:jc w:val="both"/>
        <w:rPr>
          <w:rFonts w:ascii="Sylfaen" w:hAnsi="Sylfaen"/>
          <w:szCs w:val="24"/>
          <w:lang w:val="ka-GE"/>
        </w:rPr>
      </w:pPr>
    </w:p>
    <w:p w14:paraId="43958B9B" w14:textId="77777777" w:rsidR="008E71D1" w:rsidRPr="00536AC4" w:rsidRDefault="008E71D1" w:rsidP="00294310">
      <w:pPr>
        <w:jc w:val="both"/>
        <w:rPr>
          <w:rFonts w:ascii="Sylfaen" w:hAnsi="Sylfaen"/>
          <w:szCs w:val="24"/>
          <w:lang w:val="ka-GE"/>
        </w:rPr>
      </w:pPr>
    </w:p>
    <w:p w14:paraId="5B199685" w14:textId="77777777" w:rsidR="008E71D1" w:rsidRPr="00536AC4" w:rsidRDefault="008E71D1" w:rsidP="00294310">
      <w:pPr>
        <w:jc w:val="both"/>
        <w:rPr>
          <w:rFonts w:ascii="Sylfaen" w:hAnsi="Sylfaen"/>
          <w:szCs w:val="24"/>
          <w:lang w:val="ka-GE"/>
        </w:rPr>
      </w:pPr>
    </w:p>
    <w:p w14:paraId="7FB044A7" w14:textId="77777777" w:rsidR="008E71D1" w:rsidRPr="00536AC4" w:rsidRDefault="008E71D1" w:rsidP="00294310">
      <w:pPr>
        <w:jc w:val="both"/>
        <w:rPr>
          <w:rFonts w:ascii="Sylfaen" w:hAnsi="Sylfaen"/>
          <w:szCs w:val="24"/>
          <w:lang w:val="ka-GE"/>
        </w:rPr>
      </w:pPr>
    </w:p>
    <w:p w14:paraId="2846C0CB" w14:textId="77777777" w:rsidR="008E71D1" w:rsidRPr="00536AC4" w:rsidRDefault="008E71D1" w:rsidP="00294310">
      <w:pPr>
        <w:jc w:val="both"/>
        <w:rPr>
          <w:rFonts w:ascii="Sylfaen" w:hAnsi="Sylfaen"/>
          <w:szCs w:val="24"/>
          <w:lang w:val="ka-GE"/>
        </w:rPr>
      </w:pPr>
    </w:p>
    <w:p w14:paraId="3D5EE49E" w14:textId="77777777" w:rsidR="008E71D1" w:rsidRPr="00536AC4" w:rsidRDefault="008E71D1" w:rsidP="00294310">
      <w:pPr>
        <w:jc w:val="both"/>
        <w:rPr>
          <w:rFonts w:ascii="Sylfaen" w:hAnsi="Sylfaen"/>
          <w:szCs w:val="24"/>
          <w:lang w:val="ka-GE"/>
        </w:rPr>
      </w:pPr>
    </w:p>
    <w:p w14:paraId="33C5E989" w14:textId="77777777" w:rsidR="008E71D1" w:rsidRPr="00536AC4" w:rsidRDefault="008E71D1" w:rsidP="00294310">
      <w:pPr>
        <w:jc w:val="both"/>
        <w:rPr>
          <w:rFonts w:ascii="Sylfaen" w:hAnsi="Sylfaen"/>
          <w:szCs w:val="24"/>
          <w:lang w:val="ka-GE"/>
        </w:rPr>
      </w:pPr>
    </w:p>
    <w:p w14:paraId="4A9D0928" w14:textId="77777777" w:rsidR="008E71D1" w:rsidRPr="00536AC4" w:rsidRDefault="008E71D1" w:rsidP="00294310">
      <w:pPr>
        <w:jc w:val="both"/>
        <w:rPr>
          <w:rFonts w:ascii="Sylfaen" w:hAnsi="Sylfaen"/>
          <w:szCs w:val="24"/>
          <w:lang w:val="ka-GE"/>
        </w:rPr>
      </w:pPr>
    </w:p>
    <w:p w14:paraId="574E9AE2" w14:textId="77777777" w:rsidR="008E71D1" w:rsidRPr="00536AC4" w:rsidRDefault="008E71D1" w:rsidP="00294310">
      <w:pPr>
        <w:jc w:val="both"/>
        <w:rPr>
          <w:rFonts w:ascii="Sylfaen" w:hAnsi="Sylfaen"/>
          <w:szCs w:val="24"/>
          <w:lang w:val="ka-GE"/>
        </w:rPr>
      </w:pPr>
    </w:p>
    <w:p w14:paraId="7D98B148" w14:textId="77777777" w:rsidR="008E71D1" w:rsidRPr="00536AC4" w:rsidRDefault="008E71D1" w:rsidP="00294310">
      <w:pPr>
        <w:jc w:val="both"/>
        <w:rPr>
          <w:rFonts w:ascii="Sylfaen" w:hAnsi="Sylfaen"/>
          <w:szCs w:val="24"/>
          <w:lang w:val="ka-GE"/>
        </w:rPr>
      </w:pPr>
    </w:p>
    <w:p w14:paraId="7AC6DA8F" w14:textId="77777777" w:rsidR="008E71D1" w:rsidRPr="00536AC4" w:rsidRDefault="008E71D1" w:rsidP="00294310">
      <w:pPr>
        <w:jc w:val="both"/>
        <w:rPr>
          <w:rFonts w:ascii="Sylfaen" w:hAnsi="Sylfaen"/>
          <w:szCs w:val="24"/>
          <w:lang w:val="ka-GE"/>
        </w:rPr>
      </w:pPr>
    </w:p>
    <w:p w14:paraId="39BB92D1" w14:textId="77777777" w:rsidR="008E71D1" w:rsidRPr="00536AC4" w:rsidRDefault="008E71D1" w:rsidP="00294310">
      <w:pPr>
        <w:jc w:val="both"/>
        <w:rPr>
          <w:rFonts w:ascii="Sylfaen" w:hAnsi="Sylfaen"/>
          <w:szCs w:val="24"/>
          <w:lang w:val="ka-GE"/>
        </w:rPr>
      </w:pPr>
    </w:p>
    <w:p w14:paraId="6BFC20EF" w14:textId="77777777" w:rsidR="008E71D1" w:rsidRPr="00536AC4" w:rsidRDefault="008E71D1" w:rsidP="00294310">
      <w:pPr>
        <w:jc w:val="both"/>
        <w:rPr>
          <w:rFonts w:ascii="Sylfaen" w:hAnsi="Sylfaen"/>
          <w:szCs w:val="24"/>
          <w:lang w:val="ka-GE"/>
        </w:rPr>
      </w:pPr>
    </w:p>
    <w:p w14:paraId="428855D4" w14:textId="77777777" w:rsidR="008E71D1" w:rsidRPr="00536AC4" w:rsidRDefault="008E71D1" w:rsidP="00294310">
      <w:pPr>
        <w:jc w:val="both"/>
        <w:rPr>
          <w:rFonts w:ascii="Sylfaen" w:hAnsi="Sylfaen"/>
          <w:szCs w:val="24"/>
          <w:lang w:val="ka-GE"/>
        </w:rPr>
      </w:pPr>
    </w:p>
    <w:p w14:paraId="03517A2A" w14:textId="77777777" w:rsidR="008E71D1" w:rsidRPr="00536AC4" w:rsidRDefault="008E71D1" w:rsidP="00294310">
      <w:pPr>
        <w:jc w:val="both"/>
        <w:rPr>
          <w:rFonts w:ascii="Sylfaen" w:hAnsi="Sylfaen"/>
          <w:szCs w:val="24"/>
          <w:lang w:val="ka-GE"/>
        </w:rPr>
      </w:pPr>
    </w:p>
    <w:p w14:paraId="0FFE37FF" w14:textId="78E54C39" w:rsidR="005117C8" w:rsidRPr="00536AC4" w:rsidRDefault="00294310" w:rsidP="00FE395E">
      <w:pPr>
        <w:jc w:val="both"/>
        <w:rPr>
          <w:rFonts w:ascii="Sylfaen" w:hAnsi="Sylfaen"/>
          <w:b/>
          <w:lang w:val="ka-GE"/>
        </w:rPr>
      </w:pPr>
      <w:r w:rsidRPr="00536AC4">
        <w:rPr>
          <w:rFonts w:ascii="Sylfaen" w:hAnsi="Sylfaen"/>
          <w:b/>
          <w:lang w:val="ka-GE"/>
        </w:rPr>
        <w:lastRenderedPageBreak/>
        <w:t xml:space="preserve">ტოცილიზუმაბი </w:t>
      </w:r>
      <w:r w:rsidRPr="00536AC4">
        <w:rPr>
          <w:rFonts w:ascii="Sylfaen" w:hAnsi="Sylfaen"/>
          <w:lang w:val="ka-GE"/>
        </w:rPr>
        <w:t xml:space="preserve">ძლიერმოქმედი პრეპარატია, რომელსაც აქვს </w:t>
      </w:r>
      <w:r w:rsidRPr="00536AC4">
        <w:rPr>
          <w:rFonts w:ascii="Sylfaen" w:hAnsi="Sylfaen"/>
          <w:b/>
          <w:lang w:val="ka-GE"/>
        </w:rPr>
        <w:t xml:space="preserve">მკაფიოდ განსაზღვრული ჩვენებები, უკუჩვენებები </w:t>
      </w:r>
      <w:r w:rsidRPr="00536AC4">
        <w:rPr>
          <w:rFonts w:ascii="Sylfaen" w:hAnsi="Sylfaen"/>
          <w:lang w:val="ka-GE"/>
        </w:rPr>
        <w:t>და</w:t>
      </w:r>
      <w:r w:rsidRPr="00536AC4">
        <w:rPr>
          <w:rFonts w:ascii="Sylfaen" w:hAnsi="Sylfaen"/>
          <w:b/>
          <w:lang w:val="ka-GE"/>
        </w:rPr>
        <w:t xml:space="preserve"> შეზღუდვები</w:t>
      </w:r>
      <w:r w:rsidRPr="00536AC4">
        <w:rPr>
          <w:rFonts w:ascii="Sylfaen" w:hAnsi="Sylfaen"/>
          <w:lang w:val="ka-GE"/>
        </w:rPr>
        <w:t xml:space="preserve"> და მისი არასწორი გამოყენების შემთხვევაში, შესაძლოა სერიოზულად გააუარესოს პაციენტის მდგომარეობა. ამიტომ </w:t>
      </w:r>
      <w:r w:rsidRPr="00536AC4">
        <w:rPr>
          <w:rFonts w:ascii="Sylfaen" w:hAnsi="Sylfaen"/>
          <w:b/>
          <w:lang w:val="ka-GE"/>
        </w:rPr>
        <w:t>ტოცილიზუმაბის</w:t>
      </w:r>
      <w:r w:rsidRPr="00536AC4">
        <w:rPr>
          <w:rFonts w:ascii="Sylfaen" w:hAnsi="Sylfaen"/>
          <w:lang w:val="ka-GE"/>
        </w:rPr>
        <w:t xml:space="preserve"> გამოყენება </w:t>
      </w:r>
      <w:r w:rsidRPr="00536AC4">
        <w:rPr>
          <w:rFonts w:ascii="Sylfaen" w:hAnsi="Sylfaen"/>
          <w:b/>
          <w:lang w:val="ka-GE"/>
        </w:rPr>
        <w:t>რეკომენდებულია</w:t>
      </w:r>
      <w:r w:rsidRPr="00536AC4">
        <w:rPr>
          <w:rFonts w:ascii="Sylfaen" w:hAnsi="Sylfaen"/>
          <w:lang w:val="ka-GE"/>
        </w:rPr>
        <w:t xml:space="preserve"> </w:t>
      </w:r>
      <w:r w:rsidRPr="00536AC4">
        <w:rPr>
          <w:rFonts w:ascii="Sylfaen" w:hAnsi="Sylfaen"/>
          <w:b/>
          <w:lang w:val="ka-GE"/>
        </w:rPr>
        <w:t>ძირითადად მძიმედ მიმდინარე COVID-19-ით პაციენტებში,</w:t>
      </w:r>
      <w:r w:rsidRPr="00536AC4">
        <w:rPr>
          <w:rFonts w:ascii="Sylfaen" w:hAnsi="Sylfaen"/>
          <w:lang w:val="ka-GE"/>
        </w:rPr>
        <w:t xml:space="preserve"> როდესაც სხვა მედიკამენტებით მკურნალობა ნაკლებეფექტიანია. ამ მედიკამენტის დანიშვნა და გამოყენება შესაძლებელია მხოლოდ </w:t>
      </w:r>
      <w:r w:rsidRPr="00536AC4">
        <w:rPr>
          <w:rFonts w:ascii="Sylfaen" w:hAnsi="Sylfaen"/>
          <w:b/>
          <w:lang w:val="ka-GE"/>
        </w:rPr>
        <w:t>შესაბამისი კომპეტენციისა და გამოცდილების მქონე სპეციალისტების მიერ</w:t>
      </w:r>
      <w:sdt>
        <w:sdtPr>
          <w:rPr>
            <w:rFonts w:ascii="Sylfaen" w:hAnsi="Sylfaen"/>
            <w:color w:val="000000"/>
            <w:lang w:val="ka-GE"/>
          </w:rPr>
          <w:tag w:val="MENDELEY_CITATION_v3_eyJjaXRhdGlvbklEIjoiTUVOREVMRVlfQ0lUQVRJT05fNWQwN2IyN2UtOTY4MC00NWVlLWFhZDgtNzI0MzE3NzY3Mjll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1dLCJwcm9wZXJ0aWVzIjp7Im5vdGVJbmRleCI6MH0sImlzRWRpdGVkIjpmYWxzZSwibWFudWFsT3ZlcnJpZGUiOnsiaXNNYW51YWxseU92ZXJyaWRkZW4iOmZhbHNlLCJjaXRlcHJvY1RleHQiOiJbOCwxNl0iLCJtYW51YWxPdmVycmlkZVRleHQiOiIifX0="/>
          <w:id w:val="571005097"/>
          <w:placeholder>
            <w:docPart w:val="DefaultPlaceholder_-1854013440"/>
          </w:placeholder>
        </w:sdtPr>
        <w:sdtEndPr/>
        <w:sdtContent>
          <w:r w:rsidR="00B30C61" w:rsidRPr="00536AC4">
            <w:rPr>
              <w:rFonts w:ascii="Sylfaen" w:hAnsi="Sylfaen"/>
              <w:color w:val="000000"/>
              <w:lang w:val="ka-GE"/>
            </w:rPr>
            <w:t>[8,16]</w:t>
          </w:r>
        </w:sdtContent>
      </w:sdt>
      <w:r w:rsidRPr="00536AC4">
        <w:rPr>
          <w:rFonts w:ascii="Sylfaen" w:hAnsi="Sylfaen"/>
          <w:b/>
          <w:lang w:val="ka-GE"/>
        </w:rPr>
        <w:t xml:space="preserve">. </w:t>
      </w:r>
    </w:p>
    <w:p w14:paraId="75AF4903" w14:textId="77777777" w:rsidR="008E71D1" w:rsidRPr="00536AC4" w:rsidRDefault="008E71D1" w:rsidP="00FE395E">
      <w:pPr>
        <w:jc w:val="both"/>
        <w:rPr>
          <w:rFonts w:ascii="Sylfaen" w:hAnsi="Sylfaen"/>
          <w:b/>
          <w:lang w:val="ka-GE"/>
        </w:rPr>
      </w:pPr>
    </w:p>
    <w:p w14:paraId="7B3A064F" w14:textId="0187ADFF" w:rsidR="006068B1" w:rsidRPr="00536AC4" w:rsidRDefault="00E84127" w:rsidP="006068B1">
      <w:pPr>
        <w:jc w:val="both"/>
        <w:rPr>
          <w:rFonts w:ascii="Sylfaen" w:hAnsi="Sylfaen"/>
          <w:lang w:val="ka-GE"/>
        </w:rPr>
      </w:pPr>
      <w:r w:rsidRPr="00536AC4">
        <w:rPr>
          <w:rFonts w:ascii="Sylfaen" w:hAnsi="Sylfaen"/>
          <w:lang w:val="ka-GE"/>
        </w:rPr>
        <w:t>ტოცილიზუმაბით მკურნალობაზე მყოფი პაციენტები არიან სერიოზული ინფექციების (აქტიური ტუბერკულოზი, ბაქტერიული, ვირუსული, ინვაზიური სოკოვანი, ოპორტუნისტული ინფექციები და სხვ.) განვითარების მომატებული რისკის ქვეშ.</w:t>
      </w:r>
    </w:p>
    <w:p w14:paraId="4D2ACE80" w14:textId="77777777" w:rsidR="00E84127" w:rsidRPr="00536AC4" w:rsidRDefault="00E84127" w:rsidP="006068B1">
      <w:pPr>
        <w:jc w:val="both"/>
        <w:rPr>
          <w:rFonts w:ascii="Sylfaen" w:hAnsi="Sylfaen"/>
          <w:b/>
          <w:lang w:val="ka-GE"/>
        </w:rPr>
      </w:pPr>
    </w:p>
    <w:p w14:paraId="013BF893" w14:textId="4B319F23" w:rsidR="008F60EE" w:rsidRPr="00536AC4" w:rsidRDefault="008F60EE" w:rsidP="005117C8">
      <w:pPr>
        <w:rPr>
          <w:rFonts w:ascii="Sylfaen" w:hAnsi="Sylfaen"/>
          <w:b/>
          <w:lang w:val="ka-GE"/>
        </w:rPr>
      </w:pPr>
      <w:r w:rsidRPr="00536AC4">
        <w:rPr>
          <w:rFonts w:ascii="Sylfaen" w:hAnsi="Sylfaen"/>
          <w:b/>
          <w:lang w:val="ka-GE"/>
        </w:rPr>
        <w:t xml:space="preserve">ტოცილიზუმაბის დანიშვნის წინააღმდეგჩვენებები: </w:t>
      </w:r>
    </w:p>
    <w:p w14:paraId="74BBCBFB" w14:textId="77777777" w:rsidR="008F60EE" w:rsidRPr="00536AC4" w:rsidRDefault="008F60EE" w:rsidP="005117C8">
      <w:pPr>
        <w:rPr>
          <w:rFonts w:ascii="Sylfaen" w:hAnsi="Sylfaen"/>
          <w:b/>
          <w:lang w:val="ka-GE"/>
        </w:rPr>
      </w:pPr>
    </w:p>
    <w:p w14:paraId="3B9183ED" w14:textId="77777777" w:rsidR="005117C8" w:rsidRPr="00536AC4" w:rsidRDefault="005117C8" w:rsidP="008C144A">
      <w:pPr>
        <w:jc w:val="both"/>
        <w:rPr>
          <w:rFonts w:ascii="Sylfaen" w:hAnsi="Sylfaen"/>
          <w:b/>
          <w:lang w:val="ka-GE"/>
        </w:rPr>
      </w:pPr>
      <w:r w:rsidRPr="00536AC4">
        <w:rPr>
          <w:rFonts w:ascii="Sylfaen" w:hAnsi="Sylfaen"/>
          <w:b/>
          <w:lang w:val="ka-GE"/>
        </w:rPr>
        <w:t xml:space="preserve">ტოცილიზუმაბისგან თავი უნდა შევიკავოთ, </w:t>
      </w:r>
      <w:r w:rsidRPr="00536AC4">
        <w:rPr>
          <w:rFonts w:ascii="Sylfaen" w:hAnsi="Sylfaen"/>
          <w:lang w:val="ka-GE"/>
        </w:rPr>
        <w:t xml:space="preserve">თუ პაციენტს აქვს ქვემოთ ჩამოთვლილი უკუჩვენებიდან </w:t>
      </w:r>
      <w:r w:rsidRPr="00536AC4">
        <w:rPr>
          <w:rFonts w:ascii="Sylfaen" w:hAnsi="Sylfaen"/>
          <w:b/>
          <w:lang w:val="ka-GE"/>
        </w:rPr>
        <w:t>ერთი მაინც:</w:t>
      </w:r>
    </w:p>
    <w:p w14:paraId="32A8B7A6" w14:textId="77777777" w:rsidR="001171B3" w:rsidRPr="00536AC4" w:rsidRDefault="001171B3" w:rsidP="008C144A">
      <w:pPr>
        <w:jc w:val="both"/>
        <w:rPr>
          <w:rFonts w:ascii="Sylfaen" w:hAnsi="Sylfaen"/>
          <w:lang w:val="ka-GE"/>
        </w:rPr>
      </w:pPr>
    </w:p>
    <w:p w14:paraId="587F01D3" w14:textId="4E60C111" w:rsidR="005117C8" w:rsidRPr="00536AC4" w:rsidRDefault="005117C8" w:rsidP="00690428">
      <w:pPr>
        <w:pStyle w:val="ListParagraph"/>
        <w:numPr>
          <w:ilvl w:val="1"/>
          <w:numId w:val="53"/>
        </w:numPr>
        <w:spacing w:line="259" w:lineRule="auto"/>
        <w:jc w:val="both"/>
        <w:rPr>
          <w:rFonts w:ascii="Sylfaen" w:hAnsi="Sylfaen"/>
          <w:lang w:val="ka-GE"/>
        </w:rPr>
      </w:pPr>
      <w:r w:rsidRPr="00536AC4">
        <w:rPr>
          <w:rFonts w:ascii="Sylfaen" w:hAnsi="Sylfaen"/>
          <w:lang w:val="ka-GE"/>
        </w:rPr>
        <w:t>ტოცილიზუმაბზე არსებული ჰიპერსენსიტიურობა</w:t>
      </w:r>
      <w:r w:rsidR="00236D5C" w:rsidRPr="00536AC4">
        <w:rPr>
          <w:rFonts w:ascii="Sylfaen" w:hAnsi="Sylfaen"/>
          <w:lang w:val="ka-GE"/>
        </w:rPr>
        <w:t>;</w:t>
      </w:r>
    </w:p>
    <w:p w14:paraId="1B75D69E" w14:textId="77777777" w:rsidR="005117C8" w:rsidRPr="00536AC4" w:rsidRDefault="005117C8" w:rsidP="00690428">
      <w:pPr>
        <w:pStyle w:val="ListParagraph"/>
        <w:numPr>
          <w:ilvl w:val="1"/>
          <w:numId w:val="53"/>
        </w:numPr>
        <w:spacing w:line="259" w:lineRule="auto"/>
        <w:jc w:val="both"/>
        <w:rPr>
          <w:rFonts w:ascii="Sylfaen" w:hAnsi="Sylfaen"/>
          <w:lang w:val="ka-GE"/>
        </w:rPr>
      </w:pPr>
      <w:r w:rsidRPr="00536AC4">
        <w:rPr>
          <w:rFonts w:ascii="Sylfaen" w:hAnsi="Sylfaen"/>
          <w:lang w:val="ka-GE"/>
        </w:rPr>
        <w:t>სერიოზული თანმხლები ინფექცია (მაგ: ტუბერკულოზი ან სხვა ბაქტერიული, სოკოვანი ან ვირუსული (</w:t>
      </w:r>
      <w:r w:rsidRPr="00536AC4">
        <w:rPr>
          <w:rFonts w:ascii="Sylfaen" w:hAnsi="Sylfaen"/>
        </w:rPr>
        <w:t>COVID-19-</w:t>
      </w:r>
      <w:r w:rsidRPr="00536AC4">
        <w:rPr>
          <w:rFonts w:ascii="Sylfaen" w:hAnsi="Sylfaen"/>
          <w:lang w:val="ka-GE"/>
        </w:rPr>
        <w:t xml:space="preserve">ის გარდა) ინფექცია); </w:t>
      </w:r>
    </w:p>
    <w:p w14:paraId="12B73282" w14:textId="77777777" w:rsidR="005117C8" w:rsidRPr="00536AC4" w:rsidRDefault="005117C8" w:rsidP="00690428">
      <w:pPr>
        <w:pStyle w:val="ListParagraph"/>
        <w:numPr>
          <w:ilvl w:val="1"/>
          <w:numId w:val="53"/>
        </w:numPr>
        <w:spacing w:line="259" w:lineRule="auto"/>
        <w:jc w:val="both"/>
        <w:rPr>
          <w:rFonts w:ascii="Sylfaen" w:hAnsi="Sylfaen"/>
          <w:lang w:val="ka-GE"/>
        </w:rPr>
      </w:pPr>
      <w:r w:rsidRPr="00536AC4">
        <w:rPr>
          <w:rFonts w:ascii="Sylfaen" w:hAnsi="Sylfaen"/>
          <w:lang w:val="ka-GE"/>
        </w:rPr>
        <w:t>თანმხლები მდგომარეობა ან მკურნალობა, რომელიც იწვევს იმუნოსუპრესიას;</w:t>
      </w:r>
    </w:p>
    <w:p w14:paraId="1919672B" w14:textId="77777777" w:rsidR="005117C8" w:rsidRPr="00536AC4" w:rsidRDefault="005117C8" w:rsidP="00690428">
      <w:pPr>
        <w:pStyle w:val="ListParagraph"/>
        <w:numPr>
          <w:ilvl w:val="1"/>
          <w:numId w:val="53"/>
        </w:numPr>
        <w:spacing w:line="259" w:lineRule="auto"/>
        <w:jc w:val="both"/>
        <w:rPr>
          <w:rFonts w:ascii="Sylfaen" w:hAnsi="Sylfaen"/>
          <w:lang w:val="ka-GE"/>
        </w:rPr>
      </w:pPr>
      <w:r w:rsidRPr="00536AC4">
        <w:rPr>
          <w:rFonts w:ascii="Sylfaen" w:hAnsi="Sylfaen"/>
          <w:lang w:val="ka-GE"/>
        </w:rPr>
        <w:t>ნეიტროფილების აბსოლუტური რაოდენობა &lt;500 უჯრედი /μლ;</w:t>
      </w:r>
    </w:p>
    <w:p w14:paraId="7E978A19" w14:textId="77777777" w:rsidR="005117C8" w:rsidRPr="00536AC4" w:rsidRDefault="005117C8" w:rsidP="00690428">
      <w:pPr>
        <w:pStyle w:val="ListParagraph"/>
        <w:numPr>
          <w:ilvl w:val="1"/>
          <w:numId w:val="53"/>
        </w:numPr>
        <w:spacing w:line="259" w:lineRule="auto"/>
        <w:jc w:val="both"/>
        <w:rPr>
          <w:rFonts w:ascii="Sylfaen" w:hAnsi="Sylfaen"/>
          <w:lang w:val="ka-GE"/>
        </w:rPr>
      </w:pPr>
      <w:r w:rsidRPr="00536AC4">
        <w:rPr>
          <w:rFonts w:ascii="Sylfaen" w:hAnsi="Sylfaen"/>
          <w:lang w:val="ka-GE"/>
        </w:rPr>
        <w:t>თრომბოციტების რაოდენობა &lt; 50 000 / μლ;</w:t>
      </w:r>
    </w:p>
    <w:p w14:paraId="1699EB1A" w14:textId="77777777" w:rsidR="005117C8" w:rsidRPr="00536AC4" w:rsidRDefault="005117C8" w:rsidP="00690428">
      <w:pPr>
        <w:pStyle w:val="ListParagraph"/>
        <w:numPr>
          <w:ilvl w:val="1"/>
          <w:numId w:val="53"/>
        </w:numPr>
        <w:spacing w:line="259" w:lineRule="auto"/>
        <w:jc w:val="both"/>
        <w:rPr>
          <w:rFonts w:ascii="Sylfaen" w:hAnsi="Sylfaen"/>
          <w:lang w:val="ka-GE"/>
        </w:rPr>
      </w:pPr>
      <w:r w:rsidRPr="00536AC4">
        <w:rPr>
          <w:rFonts w:ascii="Sylfaen" w:hAnsi="Sylfaen"/>
          <w:lang w:val="ka-GE"/>
        </w:rPr>
        <w:t>ალანინ ამინოტრანსფერაზას (</w:t>
      </w:r>
      <w:r w:rsidRPr="00536AC4">
        <w:rPr>
          <w:rFonts w:ascii="Sylfaen" w:hAnsi="Sylfaen"/>
        </w:rPr>
        <w:t>ALT</w:t>
      </w:r>
      <w:r w:rsidRPr="00536AC4">
        <w:rPr>
          <w:rFonts w:ascii="Sylfaen" w:hAnsi="Sylfaen"/>
          <w:lang w:val="ka-GE"/>
        </w:rPr>
        <w:t>) ან ასპარტატ ამინოტრანსფერაზას (</w:t>
      </w:r>
      <w:r w:rsidRPr="00536AC4">
        <w:rPr>
          <w:rFonts w:ascii="Sylfaen" w:hAnsi="Sylfaen"/>
        </w:rPr>
        <w:t>AST)</w:t>
      </w:r>
      <w:r w:rsidRPr="00536AC4">
        <w:rPr>
          <w:rFonts w:ascii="Sylfaen" w:hAnsi="Sylfaen"/>
          <w:lang w:val="ka-GE"/>
        </w:rPr>
        <w:t xml:space="preserve"> მომატებული დონე (ნორმის ზედა ზღვარზე ხუთჯერადი მატება);</w:t>
      </w:r>
    </w:p>
    <w:p w14:paraId="29DD0E67" w14:textId="77777777" w:rsidR="005117C8" w:rsidRPr="00536AC4" w:rsidRDefault="005117C8" w:rsidP="00690428">
      <w:pPr>
        <w:pStyle w:val="ListParagraph"/>
        <w:numPr>
          <w:ilvl w:val="1"/>
          <w:numId w:val="53"/>
        </w:numPr>
        <w:spacing w:line="259" w:lineRule="auto"/>
        <w:jc w:val="both"/>
        <w:rPr>
          <w:rFonts w:ascii="Sylfaen" w:hAnsi="Sylfaen"/>
          <w:lang w:val="ka-GE"/>
        </w:rPr>
      </w:pPr>
      <w:r w:rsidRPr="00536AC4">
        <w:rPr>
          <w:rFonts w:ascii="Sylfaen" w:hAnsi="Sylfaen"/>
          <w:lang w:val="ka-GE"/>
        </w:rPr>
        <w:t>გასტროინტესტინური პერფორაციის მაღალი რისკი;</w:t>
      </w:r>
    </w:p>
    <w:p w14:paraId="207E439C" w14:textId="573800FF" w:rsidR="005117C8" w:rsidRPr="00536AC4" w:rsidRDefault="005117C8" w:rsidP="00690428">
      <w:pPr>
        <w:pStyle w:val="ListParagraph"/>
        <w:numPr>
          <w:ilvl w:val="1"/>
          <w:numId w:val="53"/>
        </w:numPr>
        <w:spacing w:line="259" w:lineRule="auto"/>
        <w:jc w:val="both"/>
        <w:rPr>
          <w:rFonts w:ascii="Sylfaen" w:hAnsi="Sylfaen"/>
          <w:lang w:val="ka-GE"/>
        </w:rPr>
      </w:pPr>
      <w:r w:rsidRPr="00536AC4">
        <w:rPr>
          <w:rFonts w:ascii="Sylfaen" w:eastAsia="Times New Roman" w:hAnsi="Sylfaen" w:cs="Arial"/>
          <w:color w:val="171717"/>
          <w:shd w:val="clear" w:color="auto" w:fill="FFFFFF"/>
          <w:lang w:val="ka-GE"/>
        </w:rPr>
        <w:t>ამჟამად არსებული ონკოლოგიური პათოლოგია</w:t>
      </w:r>
      <w:sdt>
        <w:sdtPr>
          <w:rPr>
            <w:rFonts w:ascii="Sylfaen" w:eastAsia="Times New Roman" w:hAnsi="Sylfaen" w:cs="Arial"/>
            <w:color w:val="000000"/>
            <w:shd w:val="clear" w:color="auto" w:fill="FFFFFF"/>
            <w:lang w:val="ka-GE"/>
          </w:rPr>
          <w:tag w:val="MENDELEY_CITATION_v3_eyJjaXRhdGlvbklEIjoiTUVOREVMRVlfQ0lUQVRJT05fMzMyZWU3NGUtYzU3MC00ODE1LTlhMGQtYTZmMmM1ZGQ0OWZmIiwiY2l0YXRpb25JdGVtcyI6W3siaWQiOiJkYzI5MTQyZC1iOTFkLTM5MzItOGIzOC02OWMyNGMwZTgzMTgiLCJpdGVtRGF0YSI6eyJ0eXBlIjoicmVwb3J0IiwiaWQiOiJkYzI5MTQyZC1iOTFkLTM5MzItOGIzOC02OWMyNGMwZTgzMTgiLCJ0aXRsZSI6IlRvY2lsaXp1bWFiOiBEcnVnIGluZm9ybWF0aW9uIi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I5XSIsIm1hbnVhbE92ZXJyaWRlVGV4dCI6IiJ9fQ=="/>
          <w:id w:val="1664900073"/>
          <w:placeholder>
            <w:docPart w:val="DefaultPlaceholder_-1854013440"/>
          </w:placeholder>
        </w:sdtPr>
        <w:sdtEndPr/>
        <w:sdtContent>
          <w:r w:rsidR="00B30C61" w:rsidRPr="00536AC4">
            <w:rPr>
              <w:rFonts w:ascii="Sylfaen" w:eastAsia="Times New Roman" w:hAnsi="Sylfaen" w:cs="Arial"/>
              <w:color w:val="000000"/>
              <w:shd w:val="clear" w:color="auto" w:fill="FFFFFF"/>
              <w:lang w:val="ka-GE"/>
            </w:rPr>
            <w:t>[29]</w:t>
          </w:r>
        </w:sdtContent>
      </w:sdt>
      <w:r w:rsidRPr="00536AC4">
        <w:rPr>
          <w:rFonts w:ascii="Sylfaen" w:eastAsia="Times New Roman" w:hAnsi="Sylfaen" w:cs="Arial"/>
          <w:color w:val="171717"/>
          <w:shd w:val="clear" w:color="auto" w:fill="FFFFFF"/>
          <w:lang w:val="ka-GE"/>
        </w:rPr>
        <w:t xml:space="preserve">. </w:t>
      </w:r>
    </w:p>
    <w:p w14:paraId="5D36A3C6" w14:textId="77777777" w:rsidR="004F1913" w:rsidRPr="00536AC4" w:rsidRDefault="004F1913" w:rsidP="004F1913">
      <w:pPr>
        <w:rPr>
          <w:rFonts w:ascii="Sylfaen" w:hAnsi="Sylfaen" w:cs="Sylfaen"/>
          <w:lang w:val="ka-GE"/>
        </w:rPr>
      </w:pPr>
    </w:p>
    <w:p w14:paraId="19FB0616" w14:textId="6B17D30D" w:rsidR="00E47C23" w:rsidRPr="00536AC4" w:rsidRDefault="0025534E" w:rsidP="008C144A">
      <w:pPr>
        <w:jc w:val="both"/>
        <w:rPr>
          <w:rFonts w:ascii="Sylfaen" w:hAnsi="Sylfaen"/>
          <w:lang w:val="ka-GE"/>
        </w:rPr>
      </w:pPr>
      <w:r w:rsidRPr="00536AC4">
        <w:rPr>
          <w:rFonts w:ascii="Sylfaen" w:hAnsi="Sylfaen"/>
          <w:b/>
          <w:lang w:val="ka-GE"/>
        </w:rPr>
        <w:t>ორსულ</w:t>
      </w:r>
      <w:r w:rsidRPr="00536AC4">
        <w:rPr>
          <w:b/>
          <w:lang w:val="ka-GE"/>
        </w:rPr>
        <w:t xml:space="preserve"> </w:t>
      </w:r>
      <w:r w:rsidRPr="00536AC4">
        <w:rPr>
          <w:rFonts w:ascii="Sylfaen" w:hAnsi="Sylfaen"/>
          <w:b/>
          <w:lang w:val="ka-GE"/>
        </w:rPr>
        <w:t>ქალებში</w:t>
      </w:r>
      <w:r w:rsidRPr="00536AC4">
        <w:rPr>
          <w:lang w:val="ka-GE"/>
        </w:rPr>
        <w:t xml:space="preserve"> </w:t>
      </w:r>
      <w:r w:rsidR="004F1913" w:rsidRPr="00536AC4">
        <w:rPr>
          <w:rFonts w:ascii="Sylfaen" w:hAnsi="Sylfaen"/>
          <w:lang w:val="ka-GE"/>
        </w:rPr>
        <w:t>ტოცილიზუმაბის</w:t>
      </w:r>
      <w:r w:rsidR="004F1913" w:rsidRPr="00536AC4">
        <w:rPr>
          <w:lang w:val="ka-GE"/>
        </w:rPr>
        <w:t xml:space="preserve"> </w:t>
      </w:r>
      <w:r w:rsidR="004F1913" w:rsidRPr="00536AC4">
        <w:rPr>
          <w:rFonts w:ascii="Sylfaen" w:hAnsi="Sylfaen"/>
          <w:lang w:val="ka-GE"/>
        </w:rPr>
        <w:t>გამოყენების</w:t>
      </w:r>
      <w:r w:rsidR="004F1913" w:rsidRPr="00536AC4">
        <w:rPr>
          <w:lang w:val="ka-GE"/>
        </w:rPr>
        <w:t xml:space="preserve"> </w:t>
      </w:r>
      <w:r w:rsidR="004F1913" w:rsidRPr="00536AC4">
        <w:rPr>
          <w:rFonts w:ascii="Sylfaen" w:hAnsi="Sylfaen"/>
          <w:lang w:val="ka-GE"/>
        </w:rPr>
        <w:t>შესახებ</w:t>
      </w:r>
      <w:r w:rsidR="004F1913" w:rsidRPr="00536AC4">
        <w:rPr>
          <w:lang w:val="ka-GE"/>
        </w:rPr>
        <w:t xml:space="preserve"> </w:t>
      </w:r>
      <w:r w:rsidRPr="00536AC4">
        <w:rPr>
          <w:rFonts w:ascii="Sylfaen" w:hAnsi="Sylfaen" w:cs="Sylfaen"/>
          <w:lang w:val="ka-GE"/>
        </w:rPr>
        <w:t>საკმარისი მონაცემები</w:t>
      </w:r>
      <w:r w:rsidRPr="00536AC4">
        <w:rPr>
          <w:lang w:val="ka-GE"/>
        </w:rPr>
        <w:t xml:space="preserve"> </w:t>
      </w:r>
      <w:r w:rsidR="004F1913" w:rsidRPr="00536AC4">
        <w:rPr>
          <w:rFonts w:ascii="Sylfaen" w:hAnsi="Sylfaen"/>
          <w:lang w:val="ka-GE"/>
        </w:rPr>
        <w:t>არ არსებობს</w:t>
      </w:r>
      <w:r w:rsidR="004F1913" w:rsidRPr="00536AC4">
        <w:rPr>
          <w:lang w:val="ka-GE"/>
        </w:rPr>
        <w:t>.</w:t>
      </w:r>
      <w:r w:rsidR="004F1913" w:rsidRPr="00536AC4">
        <w:rPr>
          <w:rFonts w:ascii="Sylfaen" w:hAnsi="Sylfaen"/>
          <w:lang w:val="ka-GE"/>
        </w:rPr>
        <w:t xml:space="preserve"> შესაბამისად, ტოცილიზუმაბის</w:t>
      </w:r>
      <w:r w:rsidR="004F1913" w:rsidRPr="00536AC4">
        <w:rPr>
          <w:lang w:val="ka-GE"/>
        </w:rPr>
        <w:t xml:space="preserve"> </w:t>
      </w:r>
      <w:r w:rsidR="004F1913" w:rsidRPr="00536AC4">
        <w:rPr>
          <w:rFonts w:ascii="Sylfaen" w:hAnsi="Sylfaen"/>
          <w:lang w:val="ka-GE"/>
        </w:rPr>
        <w:t>გამოყენება</w:t>
      </w:r>
      <w:r w:rsidR="004F1913" w:rsidRPr="00536AC4">
        <w:rPr>
          <w:lang w:val="ka-GE"/>
        </w:rPr>
        <w:t xml:space="preserve"> </w:t>
      </w:r>
      <w:r w:rsidR="004F1913" w:rsidRPr="00536AC4">
        <w:rPr>
          <w:rFonts w:ascii="Sylfaen" w:hAnsi="Sylfaen"/>
          <w:lang w:val="ka-GE"/>
        </w:rPr>
        <w:t>არ</w:t>
      </w:r>
      <w:r w:rsidR="004F1913" w:rsidRPr="00536AC4">
        <w:rPr>
          <w:lang w:val="ka-GE"/>
        </w:rPr>
        <w:t xml:space="preserve"> </w:t>
      </w:r>
      <w:r w:rsidR="004F1913" w:rsidRPr="00536AC4">
        <w:rPr>
          <w:rFonts w:ascii="Sylfaen" w:hAnsi="Sylfaen"/>
          <w:lang w:val="ka-GE"/>
        </w:rPr>
        <w:t>არის რეკომენდებული ორსულ</w:t>
      </w:r>
      <w:r w:rsidR="004F1913" w:rsidRPr="00536AC4">
        <w:rPr>
          <w:lang w:val="ka-GE"/>
        </w:rPr>
        <w:t xml:space="preserve"> </w:t>
      </w:r>
      <w:r w:rsidR="004F1913" w:rsidRPr="00536AC4">
        <w:rPr>
          <w:rFonts w:ascii="Sylfaen" w:hAnsi="Sylfaen"/>
          <w:lang w:val="ka-GE"/>
        </w:rPr>
        <w:t>ქალებში</w:t>
      </w:r>
      <w:r w:rsidR="004F1913" w:rsidRPr="00536AC4">
        <w:rPr>
          <w:lang w:val="ka-GE"/>
        </w:rPr>
        <w:t xml:space="preserve">, </w:t>
      </w:r>
      <w:r w:rsidR="004F1913" w:rsidRPr="00536AC4">
        <w:rPr>
          <w:rFonts w:ascii="Sylfaen" w:hAnsi="Sylfaen"/>
          <w:lang w:val="ka-GE"/>
        </w:rPr>
        <w:t>თუ</w:t>
      </w:r>
      <w:r w:rsidR="004F1913" w:rsidRPr="00536AC4">
        <w:rPr>
          <w:lang w:val="ka-GE"/>
        </w:rPr>
        <w:t xml:space="preserve"> </w:t>
      </w:r>
      <w:r w:rsidR="004F1913" w:rsidRPr="00536AC4">
        <w:rPr>
          <w:rFonts w:ascii="Sylfaen" w:hAnsi="Sylfaen"/>
          <w:lang w:val="ka-GE"/>
        </w:rPr>
        <w:t>არ</w:t>
      </w:r>
      <w:r w:rsidR="004F1913" w:rsidRPr="00536AC4">
        <w:rPr>
          <w:lang w:val="ka-GE"/>
        </w:rPr>
        <w:t xml:space="preserve"> </w:t>
      </w:r>
      <w:r w:rsidR="004F1913" w:rsidRPr="00536AC4">
        <w:rPr>
          <w:rFonts w:ascii="Sylfaen" w:hAnsi="Sylfaen"/>
          <w:lang w:val="ka-GE"/>
        </w:rPr>
        <w:t>არსებობს</w:t>
      </w:r>
      <w:r w:rsidR="004F1913" w:rsidRPr="00536AC4">
        <w:rPr>
          <w:lang w:val="ka-GE"/>
        </w:rPr>
        <w:t xml:space="preserve"> </w:t>
      </w:r>
      <w:r w:rsidR="004F1913" w:rsidRPr="00536AC4">
        <w:rPr>
          <w:rFonts w:ascii="Sylfaen" w:hAnsi="Sylfaen"/>
          <w:lang w:val="ka-GE"/>
        </w:rPr>
        <w:t>მკაფიო ჩვენება</w:t>
      </w:r>
      <w:r w:rsidR="004F1913" w:rsidRPr="00536AC4">
        <w:rPr>
          <w:lang w:val="ka-GE"/>
        </w:rPr>
        <w:t xml:space="preserve"> </w:t>
      </w:r>
      <w:r w:rsidR="004F1913" w:rsidRPr="00536AC4">
        <w:rPr>
          <w:rFonts w:ascii="Sylfaen" w:hAnsi="Sylfaen"/>
          <w:lang w:val="ka-GE"/>
        </w:rPr>
        <w:t>სამედიცინო</w:t>
      </w:r>
      <w:r w:rsidR="004F1913" w:rsidRPr="00536AC4">
        <w:rPr>
          <w:lang w:val="ka-GE"/>
        </w:rPr>
        <w:t xml:space="preserve"> </w:t>
      </w:r>
      <w:r w:rsidR="004F1913" w:rsidRPr="00536AC4">
        <w:rPr>
          <w:rFonts w:ascii="Sylfaen" w:hAnsi="Sylfaen"/>
          <w:lang w:val="ka-GE"/>
        </w:rPr>
        <w:t>საჭიროებიდან</w:t>
      </w:r>
      <w:r w:rsidR="004F1913" w:rsidRPr="00536AC4">
        <w:rPr>
          <w:lang w:val="ka-GE"/>
        </w:rPr>
        <w:t xml:space="preserve"> </w:t>
      </w:r>
      <w:r w:rsidR="004F1913" w:rsidRPr="00536AC4">
        <w:rPr>
          <w:rFonts w:ascii="Sylfaen" w:hAnsi="Sylfaen"/>
          <w:lang w:val="ka-GE"/>
        </w:rPr>
        <w:t>გამომდინარე</w:t>
      </w:r>
      <w:sdt>
        <w:sdtPr>
          <w:rPr>
            <w:rFonts w:ascii="Sylfaen" w:hAnsi="Sylfaen"/>
            <w:color w:val="000000"/>
            <w:lang w:val="ka-GE"/>
          </w:rPr>
          <w:tag w:val="MENDELEY_CITATION_v3_eyJjaXRhdGlvbklEIjoiTUVOREVMRVlfQ0lUQVRJT05fZTY3MWQ2N2MtOTJkNi00ODhkLWE4OGYtNDQyOWUyOGYzZTUwIiwiY2l0YXRpb25JdGVtcyI6W3siaWQiOiJkYzI5MTQyZC1iOTFkLTM5MzItOGIzOC02OWMyNGMwZTgzMTgiLCJpdGVtRGF0YSI6eyJ0eXBlIjoicmVwb3J0IiwiaWQiOiJkYzI5MTQyZC1iOTFkLTM5MzItOGIzOC02OWMyNGMwZTgzMTgiLCJ0aXRsZSI6IlRvY2lsaXp1bWFiOiBEcnVnIGluZm9ybWF0aW9uIi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I5XSIsIm1hbnVhbE92ZXJyaWRlVGV4dCI6IiJ9fQ=="/>
          <w:id w:val="35317653"/>
          <w:placeholder>
            <w:docPart w:val="DefaultPlaceholder_-1854013440"/>
          </w:placeholder>
        </w:sdtPr>
        <w:sdtEndPr/>
        <w:sdtContent>
          <w:r w:rsidR="00B30C61" w:rsidRPr="00536AC4">
            <w:rPr>
              <w:rFonts w:ascii="Sylfaen" w:hAnsi="Sylfaen"/>
              <w:color w:val="000000"/>
              <w:lang w:val="ka-GE"/>
            </w:rPr>
            <w:t>[29]</w:t>
          </w:r>
        </w:sdtContent>
      </w:sdt>
      <w:r w:rsidR="004F1913" w:rsidRPr="00536AC4">
        <w:rPr>
          <w:lang w:val="ka-GE"/>
        </w:rPr>
        <w:t>.</w:t>
      </w:r>
      <w:r w:rsidR="004F1913" w:rsidRPr="00536AC4">
        <w:rPr>
          <w:rFonts w:ascii="Sylfaen" w:hAnsi="Sylfaen"/>
          <w:lang w:val="ka-GE"/>
        </w:rPr>
        <w:t xml:space="preserve"> </w:t>
      </w:r>
      <w:r w:rsidRPr="00536AC4">
        <w:rPr>
          <w:rFonts w:ascii="Sylfaen" w:hAnsi="Sylfaen"/>
          <w:lang w:val="ka-GE"/>
        </w:rPr>
        <w:t xml:space="preserve"> </w:t>
      </w:r>
    </w:p>
    <w:p w14:paraId="193F9815" w14:textId="77777777" w:rsidR="00E47C23" w:rsidRPr="00536AC4" w:rsidRDefault="00E47C23" w:rsidP="008C144A">
      <w:pPr>
        <w:jc w:val="both"/>
        <w:rPr>
          <w:rFonts w:ascii="Sylfaen" w:hAnsi="Sylfaen"/>
          <w:lang w:val="ka-GE"/>
        </w:rPr>
      </w:pPr>
    </w:p>
    <w:p w14:paraId="70B38CF3" w14:textId="41B707AD" w:rsidR="00E47C23" w:rsidRPr="00536AC4" w:rsidRDefault="0025534E" w:rsidP="008C144A">
      <w:pPr>
        <w:pStyle w:val="NormalWeb"/>
        <w:shd w:val="clear" w:color="auto" w:fill="FFFFFF"/>
        <w:spacing w:before="0" w:beforeAutospacing="0"/>
        <w:jc w:val="both"/>
        <w:rPr>
          <w:rFonts w:ascii="Sylfaen" w:hAnsi="Sylfaen" w:cs="Arial"/>
          <w:color w:val="171717"/>
          <w:lang w:val="ka-GE"/>
        </w:rPr>
      </w:pPr>
      <w:r w:rsidRPr="00536AC4">
        <w:rPr>
          <w:rFonts w:ascii="Sylfaen" w:hAnsi="Sylfaen" w:cs="Sylfaen"/>
          <w:b/>
          <w:lang w:val="ka-GE"/>
        </w:rPr>
        <w:t>ლაქტაცია:</w:t>
      </w:r>
      <w:r w:rsidRPr="00536AC4">
        <w:rPr>
          <w:rFonts w:ascii="Sylfaen" w:hAnsi="Sylfaen" w:cs="Sylfaen"/>
          <w:lang w:val="ka-GE"/>
        </w:rPr>
        <w:t xml:space="preserve"> </w:t>
      </w:r>
      <w:r w:rsidR="004F1913" w:rsidRPr="00536AC4">
        <w:rPr>
          <w:rFonts w:ascii="Sylfaen" w:hAnsi="Sylfaen" w:cs="Sylfaen"/>
          <w:lang w:val="ka-GE"/>
        </w:rPr>
        <w:t>დადგენილი</w:t>
      </w:r>
      <w:r w:rsidR="004F1913" w:rsidRPr="00536AC4">
        <w:rPr>
          <w:lang w:val="ka-GE"/>
        </w:rPr>
        <w:t xml:space="preserve"> </w:t>
      </w:r>
      <w:r w:rsidR="004F1913" w:rsidRPr="00536AC4">
        <w:rPr>
          <w:rFonts w:ascii="Sylfaen" w:hAnsi="Sylfaen" w:cs="Sylfaen"/>
          <w:lang w:val="ka-GE"/>
        </w:rPr>
        <w:t>არ</w:t>
      </w:r>
      <w:r w:rsidR="004F1913" w:rsidRPr="00536AC4">
        <w:rPr>
          <w:lang w:val="ka-GE"/>
        </w:rPr>
        <w:t xml:space="preserve"> </w:t>
      </w:r>
      <w:r w:rsidR="004F1913" w:rsidRPr="00536AC4">
        <w:rPr>
          <w:rFonts w:ascii="Sylfaen" w:hAnsi="Sylfaen" w:cs="Sylfaen"/>
          <w:lang w:val="ka-GE"/>
        </w:rPr>
        <w:t>არის</w:t>
      </w:r>
      <w:r w:rsidR="004F1913" w:rsidRPr="00536AC4">
        <w:rPr>
          <w:lang w:val="ka-GE"/>
        </w:rPr>
        <w:t xml:space="preserve">, </w:t>
      </w:r>
      <w:r w:rsidR="004F1913" w:rsidRPr="00536AC4">
        <w:rPr>
          <w:rFonts w:ascii="Sylfaen" w:hAnsi="Sylfaen" w:cs="Sylfaen"/>
          <w:lang w:val="ka-GE"/>
        </w:rPr>
        <w:t>გამოიყოფა</w:t>
      </w:r>
      <w:r w:rsidR="004F1913" w:rsidRPr="00536AC4">
        <w:rPr>
          <w:lang w:val="ka-GE"/>
        </w:rPr>
        <w:t xml:space="preserve"> </w:t>
      </w:r>
      <w:r w:rsidR="004F1913" w:rsidRPr="00536AC4">
        <w:rPr>
          <w:rFonts w:ascii="Sylfaen" w:hAnsi="Sylfaen" w:cs="Sylfaen"/>
          <w:lang w:val="ka-GE"/>
        </w:rPr>
        <w:t>თუ</w:t>
      </w:r>
      <w:r w:rsidR="004F1913" w:rsidRPr="00536AC4">
        <w:rPr>
          <w:lang w:val="ka-GE"/>
        </w:rPr>
        <w:t xml:space="preserve"> </w:t>
      </w:r>
      <w:r w:rsidR="004F1913" w:rsidRPr="00536AC4">
        <w:rPr>
          <w:rFonts w:ascii="Sylfaen" w:hAnsi="Sylfaen" w:cs="Sylfaen"/>
          <w:lang w:val="ka-GE"/>
        </w:rPr>
        <w:t>არა</w:t>
      </w:r>
      <w:r w:rsidR="004F1913" w:rsidRPr="00536AC4">
        <w:rPr>
          <w:lang w:val="ka-GE"/>
        </w:rPr>
        <w:t xml:space="preserve"> </w:t>
      </w:r>
      <w:r w:rsidR="004F1913" w:rsidRPr="00536AC4">
        <w:rPr>
          <w:rFonts w:ascii="Sylfaen" w:hAnsi="Sylfaen" w:cs="Sylfaen"/>
          <w:lang w:val="ka-GE"/>
        </w:rPr>
        <w:t>ტოცილიზუმაბი</w:t>
      </w:r>
      <w:r w:rsidR="004F1913" w:rsidRPr="00536AC4">
        <w:rPr>
          <w:lang w:val="ka-GE"/>
        </w:rPr>
        <w:t xml:space="preserve"> </w:t>
      </w:r>
      <w:r w:rsidR="00F233C3" w:rsidRPr="00536AC4">
        <w:rPr>
          <w:rFonts w:ascii="Sylfaen" w:hAnsi="Sylfaen" w:cs="Sylfaen"/>
          <w:lang w:val="ka-GE"/>
        </w:rPr>
        <w:t>დედის</w:t>
      </w:r>
      <w:r w:rsidR="004F1913" w:rsidRPr="00536AC4">
        <w:rPr>
          <w:lang w:val="ka-GE"/>
        </w:rPr>
        <w:t xml:space="preserve"> </w:t>
      </w:r>
      <w:r w:rsidR="004F1913" w:rsidRPr="00536AC4">
        <w:rPr>
          <w:rFonts w:ascii="Sylfaen" w:hAnsi="Sylfaen" w:cs="Sylfaen"/>
          <w:lang w:val="ka-GE"/>
        </w:rPr>
        <w:t xml:space="preserve">რძით. </w:t>
      </w:r>
      <w:r w:rsidR="00E47C23" w:rsidRPr="00536AC4">
        <w:rPr>
          <w:rFonts w:ascii="Sylfaen" w:hAnsi="Sylfaen" w:cs="Arial"/>
          <w:lang w:val="ka-GE"/>
        </w:rPr>
        <w:t>შესაბამისად მეძუძურ დედებში ტოცილიზუმაბი გამოყენებული უნდა იქნეს მხოლოდ იმ შემთხვევაში, თუ პოტენციური სარგებელი აჭარებებს დედის</w:t>
      </w:r>
      <w:r w:rsidR="00F10CAC" w:rsidRPr="00536AC4">
        <w:rPr>
          <w:rFonts w:ascii="Sylfaen" w:hAnsi="Sylfaen" w:cs="Arial"/>
          <w:lang w:val="ka-GE"/>
        </w:rPr>
        <w:t>ა და ახალშობილის პოტენციურ რისკებს</w:t>
      </w:r>
      <w:r w:rsidR="00E47C23" w:rsidRPr="00536AC4">
        <w:rPr>
          <w:rFonts w:ascii="Sylfaen" w:hAnsi="Sylfaen" w:cs="Arial"/>
          <w:lang w:val="ka-GE"/>
        </w:rPr>
        <w:t xml:space="preserve">. </w:t>
      </w:r>
      <w:r w:rsidR="007224F5" w:rsidRPr="00536AC4">
        <w:rPr>
          <w:rFonts w:ascii="Sylfaen" w:hAnsi="Sylfaen" w:cs="Arial"/>
          <w:lang w:val="ka-GE"/>
        </w:rPr>
        <w:t xml:space="preserve"> </w:t>
      </w:r>
      <w:r w:rsidRPr="00536AC4">
        <w:rPr>
          <w:rFonts w:ascii="Sylfaen" w:hAnsi="Sylfaen" w:cs="Arial"/>
          <w:lang w:val="ka-GE"/>
        </w:rPr>
        <w:t xml:space="preserve">  </w:t>
      </w:r>
      <w:r w:rsidR="007224F5" w:rsidRPr="00536AC4">
        <w:rPr>
          <w:rFonts w:ascii="Sylfaen" w:hAnsi="Sylfaen" w:cs="Arial"/>
          <w:lang w:val="ka-GE"/>
        </w:rPr>
        <w:t xml:space="preserve">   </w:t>
      </w:r>
    </w:p>
    <w:p w14:paraId="49B2F0D5" w14:textId="77777777" w:rsidR="008F60EE" w:rsidRPr="00536AC4" w:rsidRDefault="008F60EE" w:rsidP="008C144A">
      <w:pPr>
        <w:pStyle w:val="Default"/>
        <w:jc w:val="both"/>
        <w:rPr>
          <w:rFonts w:ascii="Sylfaen" w:hAnsi="Sylfaen"/>
          <w:lang w:val="ka-GE"/>
        </w:rPr>
      </w:pPr>
      <w:r w:rsidRPr="00536AC4">
        <w:rPr>
          <w:rFonts w:ascii="Sylfaen" w:hAnsi="Sylfaen"/>
          <w:b/>
          <w:lang w:val="ka-GE"/>
        </w:rPr>
        <w:t>ტოცილიზუმაბის</w:t>
      </w:r>
      <w:r w:rsidRPr="00536AC4">
        <w:rPr>
          <w:rFonts w:ascii="Sylfaen" w:hAnsi="Sylfaen"/>
          <w:lang w:val="ka-GE"/>
        </w:rPr>
        <w:t xml:space="preserve"> </w:t>
      </w:r>
      <w:r w:rsidRPr="00536AC4">
        <w:rPr>
          <w:rFonts w:ascii="Sylfaen" w:hAnsi="Sylfaen"/>
          <w:b/>
          <w:lang w:val="ka-GE"/>
        </w:rPr>
        <w:t>გვერდითი მოვლენებია:</w:t>
      </w:r>
      <w:r w:rsidRPr="00536AC4">
        <w:rPr>
          <w:rFonts w:ascii="Sylfaen" w:hAnsi="Sylfaen"/>
          <w:lang w:val="ka-GE"/>
        </w:rPr>
        <w:t xml:space="preserve"> </w:t>
      </w:r>
    </w:p>
    <w:p w14:paraId="0712A1FB" w14:textId="0099D326" w:rsidR="008F60EE" w:rsidRPr="00536AC4" w:rsidRDefault="0009283F" w:rsidP="008C144A">
      <w:pPr>
        <w:pStyle w:val="Default"/>
        <w:jc w:val="both"/>
        <w:rPr>
          <w:rFonts w:ascii="Sylfaen" w:hAnsi="Sylfaen" w:cs="Sylfaen"/>
          <w:lang w:val="ka-GE"/>
        </w:rPr>
      </w:pPr>
      <w:r w:rsidRPr="00536AC4">
        <w:rPr>
          <w:rFonts w:ascii="Sylfaen" w:hAnsi="Sylfaen" w:cs="Arial"/>
          <w:color w:val="171717"/>
          <w:lang w:val="ka-GE"/>
        </w:rPr>
        <w:t xml:space="preserve">სერიოზული ინფექციების (მაგ. ტუბერკულოზი, ბაქტერიული ან სოკოვანი ინფექციები) განვითარება, გასტროინტესტინური პერფორაცია (ტოცილიზუმაბის გრძელვადიანი გამოყენებისას), </w:t>
      </w:r>
      <w:r w:rsidR="008F60EE" w:rsidRPr="00536AC4">
        <w:rPr>
          <w:rFonts w:ascii="Sylfaen" w:hAnsi="Sylfaen" w:cs="Sylfaen"/>
          <w:lang w:val="ka-GE"/>
        </w:rPr>
        <w:t>ცელულიტი, პირის</w:t>
      </w:r>
      <w:r w:rsidR="008F60EE" w:rsidRPr="00536AC4">
        <w:rPr>
          <w:lang w:val="ka-GE"/>
        </w:rPr>
        <w:t xml:space="preserve"> </w:t>
      </w:r>
      <w:r w:rsidR="00F233C3" w:rsidRPr="00536AC4">
        <w:rPr>
          <w:rFonts w:ascii="Sylfaen" w:hAnsi="Sylfaen"/>
          <w:color w:val="auto"/>
          <w:lang w:val="ka-GE"/>
        </w:rPr>
        <w:t xml:space="preserve">ღრუს </w:t>
      </w:r>
      <w:r w:rsidR="008F60EE" w:rsidRPr="00536AC4">
        <w:rPr>
          <w:rFonts w:ascii="Sylfaen" w:hAnsi="Sylfaen" w:cs="Sylfaen"/>
          <w:lang w:val="ka-GE"/>
        </w:rPr>
        <w:t>მარტივი</w:t>
      </w:r>
      <w:r w:rsidR="008F60EE" w:rsidRPr="00536AC4">
        <w:rPr>
          <w:lang w:val="ka-GE"/>
        </w:rPr>
        <w:t xml:space="preserve"> </w:t>
      </w:r>
      <w:r w:rsidR="008F60EE" w:rsidRPr="00536AC4">
        <w:rPr>
          <w:rFonts w:ascii="Sylfaen" w:hAnsi="Sylfaen" w:cs="Sylfaen"/>
          <w:lang w:val="ka-GE"/>
        </w:rPr>
        <w:t>ჰერპესი</w:t>
      </w:r>
      <w:r w:rsidR="008F60EE" w:rsidRPr="00536AC4">
        <w:rPr>
          <w:lang w:val="ka-GE"/>
        </w:rPr>
        <w:t xml:space="preserve">, </w:t>
      </w:r>
      <w:r w:rsidR="008F60EE" w:rsidRPr="00536AC4">
        <w:rPr>
          <w:rFonts w:ascii="Sylfaen" w:hAnsi="Sylfaen" w:cs="Sylfaen"/>
          <w:lang w:val="ka-GE"/>
        </w:rPr>
        <w:t>ჰერპეს</w:t>
      </w:r>
      <w:r w:rsidR="008F60EE" w:rsidRPr="00536AC4">
        <w:rPr>
          <w:lang w:val="ka-GE"/>
        </w:rPr>
        <w:t xml:space="preserve"> </w:t>
      </w:r>
      <w:r w:rsidR="008F60EE" w:rsidRPr="00536AC4">
        <w:rPr>
          <w:rFonts w:ascii="Sylfaen" w:hAnsi="Sylfaen" w:cs="Sylfaen"/>
          <w:lang w:val="ka-GE"/>
        </w:rPr>
        <w:t>ზოსტერი, ტკივილი</w:t>
      </w:r>
      <w:r w:rsidR="008F60EE" w:rsidRPr="00536AC4">
        <w:rPr>
          <w:lang w:val="ka-GE"/>
        </w:rPr>
        <w:t xml:space="preserve"> </w:t>
      </w:r>
      <w:r w:rsidR="008F60EE" w:rsidRPr="00536AC4">
        <w:rPr>
          <w:rFonts w:ascii="Sylfaen" w:hAnsi="Sylfaen" w:cs="Sylfaen"/>
          <w:lang w:val="ka-GE"/>
        </w:rPr>
        <w:t>მუცელში</w:t>
      </w:r>
      <w:r w:rsidR="008F60EE" w:rsidRPr="00536AC4">
        <w:rPr>
          <w:lang w:val="ka-GE"/>
        </w:rPr>
        <w:t>,</w:t>
      </w:r>
      <w:r w:rsidR="008F60EE" w:rsidRPr="00536AC4">
        <w:rPr>
          <w:rFonts w:ascii="Sylfaen" w:hAnsi="Sylfaen"/>
          <w:lang w:val="ka-GE"/>
        </w:rPr>
        <w:t xml:space="preserve"> </w:t>
      </w:r>
      <w:r w:rsidR="008F60EE" w:rsidRPr="00536AC4">
        <w:rPr>
          <w:rFonts w:ascii="Sylfaen" w:hAnsi="Sylfaen" w:cs="Sylfaen"/>
          <w:lang w:val="ka-GE"/>
        </w:rPr>
        <w:t>პირის</w:t>
      </w:r>
      <w:r w:rsidR="008F60EE" w:rsidRPr="00536AC4">
        <w:rPr>
          <w:lang w:val="ka-GE"/>
        </w:rPr>
        <w:t xml:space="preserve"> </w:t>
      </w:r>
      <w:r w:rsidR="008F60EE" w:rsidRPr="00536AC4">
        <w:rPr>
          <w:rFonts w:ascii="Sylfaen" w:hAnsi="Sylfaen" w:cs="Sylfaen"/>
          <w:lang w:val="ka-GE"/>
        </w:rPr>
        <w:t>ლორწოვანის</w:t>
      </w:r>
      <w:r w:rsidR="008F60EE" w:rsidRPr="00536AC4">
        <w:rPr>
          <w:lang w:val="ka-GE"/>
        </w:rPr>
        <w:t xml:space="preserve"> </w:t>
      </w:r>
      <w:r w:rsidR="008F60EE" w:rsidRPr="00536AC4">
        <w:rPr>
          <w:rFonts w:ascii="Sylfaen" w:hAnsi="Sylfaen" w:cs="Sylfaen"/>
          <w:lang w:val="ka-GE"/>
        </w:rPr>
        <w:t>დაწყლულება</w:t>
      </w:r>
      <w:r w:rsidR="008F60EE" w:rsidRPr="00536AC4">
        <w:rPr>
          <w:lang w:val="ka-GE"/>
        </w:rPr>
        <w:t xml:space="preserve">, </w:t>
      </w:r>
      <w:r w:rsidR="008F60EE" w:rsidRPr="00536AC4">
        <w:rPr>
          <w:rFonts w:ascii="Sylfaen" w:hAnsi="Sylfaen" w:cs="Sylfaen"/>
          <w:lang w:val="ka-GE"/>
        </w:rPr>
        <w:t>გასტრიტი, გამონაყარი</w:t>
      </w:r>
      <w:r w:rsidR="008F60EE" w:rsidRPr="00536AC4">
        <w:rPr>
          <w:lang w:val="ka-GE"/>
        </w:rPr>
        <w:t xml:space="preserve">, </w:t>
      </w:r>
      <w:r w:rsidR="008F60EE" w:rsidRPr="00536AC4">
        <w:rPr>
          <w:rFonts w:ascii="Sylfaen" w:hAnsi="Sylfaen" w:cs="Sylfaen"/>
          <w:lang w:val="ka-GE"/>
        </w:rPr>
        <w:t>ქავილი</w:t>
      </w:r>
      <w:r w:rsidR="008F60EE" w:rsidRPr="00536AC4">
        <w:rPr>
          <w:lang w:val="ka-GE"/>
        </w:rPr>
        <w:t xml:space="preserve">, </w:t>
      </w:r>
      <w:r w:rsidR="008F60EE" w:rsidRPr="00536AC4">
        <w:rPr>
          <w:rFonts w:ascii="Sylfaen" w:hAnsi="Sylfaen" w:cs="Sylfaen"/>
          <w:lang w:val="ka-GE"/>
        </w:rPr>
        <w:t>ჭინჭრის</w:t>
      </w:r>
      <w:r w:rsidR="008F60EE" w:rsidRPr="00536AC4">
        <w:rPr>
          <w:lang w:val="ka-GE"/>
        </w:rPr>
        <w:t xml:space="preserve"> </w:t>
      </w:r>
      <w:r w:rsidR="008F60EE" w:rsidRPr="00536AC4">
        <w:rPr>
          <w:rFonts w:ascii="Sylfaen" w:hAnsi="Sylfaen" w:cs="Sylfaen"/>
          <w:lang w:val="ka-GE"/>
        </w:rPr>
        <w:t>ციება</w:t>
      </w:r>
      <w:r w:rsidR="008F60EE" w:rsidRPr="00536AC4">
        <w:rPr>
          <w:lang w:val="ka-GE"/>
        </w:rPr>
        <w:t xml:space="preserve">, </w:t>
      </w:r>
      <w:r w:rsidR="008F60EE" w:rsidRPr="00536AC4">
        <w:rPr>
          <w:rFonts w:ascii="Sylfaen" w:hAnsi="Sylfaen" w:cs="Sylfaen"/>
          <w:lang w:val="ka-GE"/>
        </w:rPr>
        <w:t>ურტიკარია, თავის</w:t>
      </w:r>
      <w:r w:rsidR="008F60EE" w:rsidRPr="00536AC4">
        <w:rPr>
          <w:lang w:val="ka-GE"/>
        </w:rPr>
        <w:t xml:space="preserve"> </w:t>
      </w:r>
      <w:r w:rsidR="008F60EE" w:rsidRPr="00536AC4">
        <w:rPr>
          <w:rFonts w:ascii="Sylfaen" w:hAnsi="Sylfaen" w:cs="Sylfaen"/>
          <w:lang w:val="ka-GE"/>
        </w:rPr>
        <w:t>ტკივილი</w:t>
      </w:r>
      <w:r w:rsidR="008F60EE" w:rsidRPr="00536AC4">
        <w:rPr>
          <w:lang w:val="ka-GE"/>
        </w:rPr>
        <w:t xml:space="preserve">, </w:t>
      </w:r>
      <w:r w:rsidR="008F60EE" w:rsidRPr="00536AC4">
        <w:rPr>
          <w:rFonts w:ascii="Sylfaen" w:hAnsi="Sylfaen" w:cs="Sylfaen"/>
          <w:lang w:val="ka-GE"/>
        </w:rPr>
        <w:t>თავბრუსხვევა, ტრანსამინაზების</w:t>
      </w:r>
      <w:r w:rsidR="008F60EE" w:rsidRPr="00536AC4">
        <w:rPr>
          <w:lang w:val="ka-GE"/>
        </w:rPr>
        <w:t xml:space="preserve"> </w:t>
      </w:r>
      <w:r w:rsidR="008F60EE" w:rsidRPr="00536AC4">
        <w:rPr>
          <w:rFonts w:ascii="Sylfaen" w:hAnsi="Sylfaen" w:cs="Sylfaen"/>
          <w:lang w:val="ka-GE"/>
        </w:rPr>
        <w:t>მომატება</w:t>
      </w:r>
      <w:r w:rsidR="008F60EE" w:rsidRPr="00536AC4">
        <w:rPr>
          <w:lang w:val="ka-GE"/>
        </w:rPr>
        <w:t xml:space="preserve">, </w:t>
      </w:r>
      <w:r w:rsidR="008F60EE" w:rsidRPr="00536AC4">
        <w:rPr>
          <w:rFonts w:ascii="Sylfaen" w:hAnsi="Sylfaen" w:cs="Sylfaen"/>
          <w:lang w:val="ka-GE"/>
        </w:rPr>
        <w:t>წონაში</w:t>
      </w:r>
      <w:r w:rsidR="008F60EE" w:rsidRPr="00536AC4">
        <w:rPr>
          <w:lang w:val="ka-GE"/>
        </w:rPr>
        <w:t xml:space="preserve"> </w:t>
      </w:r>
      <w:r w:rsidR="008F60EE" w:rsidRPr="00536AC4">
        <w:rPr>
          <w:rFonts w:ascii="Sylfaen" w:hAnsi="Sylfaen" w:cs="Sylfaen"/>
          <w:lang w:val="ka-GE"/>
        </w:rPr>
        <w:t xml:space="preserve">მომატება, </w:t>
      </w:r>
      <w:r w:rsidR="008F60EE" w:rsidRPr="00536AC4">
        <w:rPr>
          <w:rFonts w:ascii="Sylfaen" w:hAnsi="Sylfaen" w:cs="Sylfaen"/>
          <w:lang w:val="ka-GE"/>
        </w:rPr>
        <w:lastRenderedPageBreak/>
        <w:t>ჰიპერტენზია, ლეიკოპენია</w:t>
      </w:r>
      <w:r w:rsidR="008F60EE" w:rsidRPr="00536AC4">
        <w:rPr>
          <w:lang w:val="ka-GE"/>
        </w:rPr>
        <w:t xml:space="preserve">, </w:t>
      </w:r>
      <w:r w:rsidR="008F60EE" w:rsidRPr="00536AC4">
        <w:rPr>
          <w:rFonts w:ascii="Sylfaen" w:hAnsi="Sylfaen" w:cs="Sylfaen"/>
          <w:lang w:val="ka-GE"/>
        </w:rPr>
        <w:t>ნეიტროპენია, ჰიპერქოლესტერინემია, პერიფერიული</w:t>
      </w:r>
      <w:r w:rsidR="008F60EE" w:rsidRPr="00536AC4">
        <w:rPr>
          <w:lang w:val="ka-GE"/>
        </w:rPr>
        <w:t xml:space="preserve"> </w:t>
      </w:r>
      <w:r w:rsidR="008F60EE" w:rsidRPr="00536AC4">
        <w:rPr>
          <w:rFonts w:ascii="Sylfaen" w:hAnsi="Sylfaen" w:cs="Sylfaen"/>
          <w:lang w:val="ka-GE"/>
        </w:rPr>
        <w:t>შეშუპება</w:t>
      </w:r>
      <w:r w:rsidR="008F60EE" w:rsidRPr="00536AC4">
        <w:rPr>
          <w:lang w:val="ka-GE"/>
        </w:rPr>
        <w:t xml:space="preserve">, </w:t>
      </w:r>
      <w:r w:rsidR="008F60EE" w:rsidRPr="00536AC4">
        <w:rPr>
          <w:rFonts w:ascii="Sylfaen" w:hAnsi="Sylfaen" w:cs="Sylfaen"/>
          <w:lang w:val="ka-GE"/>
        </w:rPr>
        <w:t>ზემგრძნობელობის</w:t>
      </w:r>
      <w:r w:rsidR="008F60EE" w:rsidRPr="00536AC4">
        <w:rPr>
          <w:lang w:val="ka-GE"/>
        </w:rPr>
        <w:t xml:space="preserve"> </w:t>
      </w:r>
      <w:r w:rsidR="008F60EE" w:rsidRPr="00536AC4">
        <w:rPr>
          <w:rFonts w:ascii="Sylfaen" w:hAnsi="Sylfaen" w:cs="Sylfaen"/>
          <w:lang w:val="ka-GE"/>
        </w:rPr>
        <w:t>რეაქცია, ხველა</w:t>
      </w:r>
      <w:r w:rsidR="008F60EE" w:rsidRPr="00536AC4">
        <w:rPr>
          <w:lang w:val="ka-GE"/>
        </w:rPr>
        <w:t xml:space="preserve">, </w:t>
      </w:r>
      <w:r w:rsidR="008F60EE" w:rsidRPr="00536AC4">
        <w:rPr>
          <w:rFonts w:ascii="Sylfaen" w:hAnsi="Sylfaen" w:cs="Sylfaen"/>
          <w:lang w:val="ka-GE"/>
        </w:rPr>
        <w:t>ქოშინი, კონიუნქტივიტი</w:t>
      </w:r>
      <w:sdt>
        <w:sdtPr>
          <w:rPr>
            <w:rFonts w:ascii="Sylfaen" w:hAnsi="Sylfaen" w:cs="Sylfaen"/>
            <w:lang w:val="ka-GE"/>
          </w:rPr>
          <w:tag w:val="MENDELEY_CITATION_v3_eyJjaXRhdGlvbklEIjoiTUVOREVMRVlfQ0lUQVRJT05fMzM1MWRmMDYtYTRhYy00YjUyLWJlODItMjE3NDgwNTc5ZWU2IiwiY2l0YXRpb25JdGVtcyI6W3siaWQiOiJkYzI5MTQyZC1iOTFkLTM5MzItOGIzOC02OWMyNGMwZTgzMTgiLCJpdGVtRGF0YSI6eyJ0eXBlIjoicmVwb3J0IiwiaWQiOiJkYzI5MTQyZC1iOTFkLTM5MzItOGIzOC02OWMyNGMwZTgzMTgiLCJ0aXRsZSI6IlRvY2lsaXp1bWFiOiBEcnVnIGluZm9ybWF0aW9uIi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I5XSIsIm1hbnVhbE92ZXJyaWRlVGV4dCI6IiJ9fQ=="/>
          <w:id w:val="9730961"/>
          <w:placeholder>
            <w:docPart w:val="DefaultPlaceholder_-1854013440"/>
          </w:placeholder>
        </w:sdtPr>
        <w:sdtEndPr/>
        <w:sdtContent>
          <w:r w:rsidR="00B30C61" w:rsidRPr="00536AC4">
            <w:rPr>
              <w:rFonts w:ascii="Sylfaen" w:hAnsi="Sylfaen" w:cs="Sylfaen"/>
              <w:lang w:val="ka-GE"/>
            </w:rPr>
            <w:t>[29]</w:t>
          </w:r>
        </w:sdtContent>
      </w:sdt>
      <w:r w:rsidR="008F60EE" w:rsidRPr="00536AC4">
        <w:rPr>
          <w:rFonts w:ascii="Sylfaen" w:hAnsi="Sylfaen" w:cs="Sylfaen"/>
          <w:lang w:val="ka-GE"/>
        </w:rPr>
        <w:t xml:space="preserve">. </w:t>
      </w:r>
      <w:r w:rsidR="00D009F1" w:rsidRPr="00536AC4">
        <w:rPr>
          <w:rFonts w:ascii="Sylfaen" w:hAnsi="Sylfaen" w:cs="Sylfaen"/>
          <w:lang w:val="ka-GE"/>
        </w:rPr>
        <w:t xml:space="preserve"> </w:t>
      </w:r>
    </w:p>
    <w:p w14:paraId="17BF877F" w14:textId="77777777" w:rsidR="008F60EE" w:rsidRPr="00536AC4" w:rsidRDefault="008F60EE" w:rsidP="005117C8">
      <w:pPr>
        <w:pStyle w:val="Default"/>
        <w:rPr>
          <w:rFonts w:ascii="Sylfaen" w:hAnsi="Sylfaen" w:cs="Sylfaen"/>
          <w:lang w:val="ka-GE"/>
        </w:rPr>
      </w:pPr>
    </w:p>
    <w:p w14:paraId="29BDCF3B" w14:textId="67D3EAA6" w:rsidR="008F60EE" w:rsidRPr="00536AC4" w:rsidRDefault="008F60EE" w:rsidP="00236D5C">
      <w:pPr>
        <w:pStyle w:val="Default"/>
        <w:jc w:val="both"/>
        <w:rPr>
          <w:rFonts w:ascii="Sylfaen" w:hAnsi="Sylfaen"/>
          <w:lang w:val="ka-GE"/>
        </w:rPr>
      </w:pPr>
      <w:r w:rsidRPr="00536AC4">
        <w:rPr>
          <w:rFonts w:ascii="Sylfaen" w:hAnsi="Sylfaen"/>
          <w:b/>
          <w:sz w:val="22"/>
          <w:szCs w:val="22"/>
          <w:lang w:val="ka-GE"/>
        </w:rPr>
        <w:t xml:space="preserve">ყველა პაციენტის მართვისას გადაწყვეტილება უნდა შეთანხმდეს კრიტიკული მედიცინის სპეციალისტთან (ან პულმონოლოგთან) და ინფექციონისტთან - მიუხედავად იმისა ინტენსიურ განყოფილებაშია პაციენტი, თუ არა. </w:t>
      </w:r>
    </w:p>
    <w:p w14:paraId="5E2B3B5F" w14:textId="77777777" w:rsidR="005117C8" w:rsidRPr="00536AC4" w:rsidRDefault="005117C8" w:rsidP="00236D5C">
      <w:pPr>
        <w:jc w:val="both"/>
        <w:rPr>
          <w:rFonts w:ascii="Sylfaen" w:eastAsia="Times New Roman" w:hAnsi="Sylfaen" w:cs="Arial"/>
          <w:color w:val="171717"/>
          <w:szCs w:val="24"/>
          <w:shd w:val="clear" w:color="auto" w:fill="FFFFFF"/>
          <w:lang w:val="ka-GE"/>
        </w:rPr>
      </w:pPr>
    </w:p>
    <w:p w14:paraId="5B934100" w14:textId="360B72AB" w:rsidR="00294310" w:rsidRPr="00536AC4" w:rsidRDefault="00294310" w:rsidP="00294310">
      <w:pPr>
        <w:jc w:val="both"/>
        <w:rPr>
          <w:rFonts w:ascii="Sylfaen" w:hAnsi="Sylfaen"/>
          <w:lang w:val="ka-GE"/>
        </w:rPr>
      </w:pPr>
      <w:r w:rsidRPr="00536AC4">
        <w:rPr>
          <w:rFonts w:ascii="Sylfaen" w:hAnsi="Sylfaen"/>
          <w:lang w:val="ka-GE"/>
        </w:rPr>
        <w:t xml:space="preserve">ტოცილიზუმაბის ანალოგიური მოქმედების მედიკამენტებს ასევე მიეკუთვნება  </w:t>
      </w:r>
      <w:r w:rsidRPr="00536AC4">
        <w:rPr>
          <w:rFonts w:ascii="Sylfaen" w:hAnsi="Sylfaen"/>
          <w:b/>
          <w:lang w:val="ka-GE"/>
        </w:rPr>
        <w:t>სარილუმაბი</w:t>
      </w:r>
      <w:r w:rsidRPr="00536AC4">
        <w:rPr>
          <w:rFonts w:ascii="Sylfaen" w:hAnsi="Sylfaen"/>
          <w:lang w:val="ka-GE"/>
        </w:rPr>
        <w:t xml:space="preserve"> და სხვ.  </w:t>
      </w:r>
    </w:p>
    <w:p w14:paraId="6090F30C" w14:textId="77777777" w:rsidR="008E71D1" w:rsidRPr="00536AC4" w:rsidRDefault="008E71D1" w:rsidP="00294310">
      <w:pPr>
        <w:jc w:val="both"/>
        <w:rPr>
          <w:rFonts w:ascii="Sylfaen" w:hAnsi="Sylfaen"/>
          <w:lang w:val="ka-GE"/>
        </w:rPr>
      </w:pPr>
    </w:p>
    <w:p w14:paraId="78017AD4" w14:textId="1E8966EA" w:rsidR="00712086" w:rsidRPr="00536AC4" w:rsidRDefault="00712086" w:rsidP="008C144A">
      <w:pPr>
        <w:pStyle w:val="NormalWeb"/>
        <w:shd w:val="clear" w:color="auto" w:fill="FFFFFF"/>
        <w:spacing w:before="0" w:beforeAutospacing="0"/>
        <w:jc w:val="both"/>
        <w:rPr>
          <w:rFonts w:ascii="Sylfaen" w:hAnsi="Sylfaen" w:cs="Sylfaen"/>
          <w:b/>
          <w:color w:val="171717"/>
          <w:lang w:val="ka-GE"/>
        </w:rPr>
      </w:pPr>
      <w:r w:rsidRPr="00536AC4">
        <w:rPr>
          <w:rFonts w:ascii="Sylfaen" w:hAnsi="Sylfaen" w:cs="Sylfaen"/>
          <w:b/>
          <w:color w:val="171717"/>
          <w:sz w:val="28"/>
          <w:szCs w:val="28"/>
          <w:lang w:val="ka-GE"/>
        </w:rPr>
        <w:t xml:space="preserve">სარილუმაბი: </w:t>
      </w:r>
    </w:p>
    <w:p w14:paraId="64CFD05C" w14:textId="7B992635" w:rsidR="00712086" w:rsidRPr="00536AC4" w:rsidRDefault="00712086" w:rsidP="008C144A">
      <w:pPr>
        <w:pStyle w:val="NormalWeb"/>
        <w:shd w:val="clear" w:color="auto" w:fill="FFFFFF"/>
        <w:spacing w:before="0" w:beforeAutospacing="0"/>
        <w:jc w:val="both"/>
        <w:rPr>
          <w:rFonts w:ascii="Sylfaen" w:hAnsi="Sylfaen" w:cs="Arial"/>
          <w:color w:val="171717"/>
          <w:lang w:val="ka-GE"/>
        </w:rPr>
      </w:pPr>
      <w:r w:rsidRPr="00536AC4">
        <w:rPr>
          <w:rFonts w:ascii="Sylfaen" w:hAnsi="Sylfaen" w:cs="Sylfaen"/>
          <w:b/>
          <w:color w:val="171717"/>
          <w:lang w:val="ka-GE"/>
        </w:rPr>
        <w:t>სარილუმაბი</w:t>
      </w:r>
      <w:r w:rsidRPr="00536AC4">
        <w:rPr>
          <w:rFonts w:ascii="Sylfaen" w:hAnsi="Sylfaen" w:cs="Arial"/>
          <w:color w:val="171717"/>
          <w:lang w:val="ka-GE"/>
        </w:rPr>
        <w:t xml:space="preserve"> </w:t>
      </w:r>
      <w:r w:rsidR="00D87BE6" w:rsidRPr="00536AC4">
        <w:rPr>
          <w:rFonts w:ascii="Sylfaen" w:hAnsi="Sylfaen" w:cs="Arial"/>
          <w:color w:val="171717"/>
          <w:lang w:val="ka-GE"/>
        </w:rPr>
        <w:t xml:space="preserve">- </w:t>
      </w:r>
      <w:r w:rsidRPr="00536AC4">
        <w:rPr>
          <w:rFonts w:ascii="Sylfaen" w:hAnsi="Sylfaen" w:cs="Arial"/>
          <w:color w:val="171717"/>
          <w:lang w:val="ka-GE"/>
        </w:rPr>
        <w:t xml:space="preserve">IL-6 </w:t>
      </w:r>
      <w:r w:rsidRPr="00536AC4">
        <w:rPr>
          <w:rFonts w:ascii="Sylfaen" w:hAnsi="Sylfaen" w:cs="Sylfaen"/>
          <w:color w:val="171717"/>
          <w:lang w:val="ka-GE"/>
        </w:rPr>
        <w:t>რეცეპტორის</w:t>
      </w:r>
      <w:r w:rsidRPr="00536AC4">
        <w:rPr>
          <w:rFonts w:ascii="Sylfaen" w:hAnsi="Sylfaen" w:cs="Arial"/>
          <w:color w:val="171717"/>
          <w:lang w:val="ka-GE"/>
        </w:rPr>
        <w:t xml:space="preserve"> საწინააღმდეგო </w:t>
      </w:r>
      <w:r w:rsidRPr="00536AC4">
        <w:rPr>
          <w:rFonts w:ascii="Sylfaen" w:hAnsi="Sylfaen" w:cs="Sylfaen"/>
          <w:color w:val="171717"/>
          <w:lang w:val="ka-GE"/>
        </w:rPr>
        <w:t>მონოკლონური</w:t>
      </w:r>
      <w:r w:rsidRPr="00536AC4">
        <w:rPr>
          <w:rFonts w:ascii="Sylfaen" w:hAnsi="Sylfaen" w:cs="Arial"/>
          <w:color w:val="171717"/>
          <w:lang w:val="ka-GE"/>
        </w:rPr>
        <w:t xml:space="preserve"> </w:t>
      </w:r>
      <w:r w:rsidRPr="00536AC4">
        <w:rPr>
          <w:rFonts w:ascii="Sylfaen" w:hAnsi="Sylfaen" w:cs="Sylfaen"/>
          <w:color w:val="171717"/>
          <w:lang w:val="ka-GE"/>
        </w:rPr>
        <w:t>ანტისხეულია</w:t>
      </w:r>
      <w:r w:rsidRPr="00536AC4">
        <w:rPr>
          <w:rFonts w:ascii="Sylfaen" w:hAnsi="Sylfaen" w:cs="Arial"/>
          <w:color w:val="171717"/>
          <w:lang w:val="ka-GE"/>
        </w:rPr>
        <w:t xml:space="preserve">, </w:t>
      </w:r>
      <w:r w:rsidRPr="00536AC4">
        <w:rPr>
          <w:rFonts w:ascii="Sylfaen" w:hAnsi="Sylfaen" w:cs="Sylfaen"/>
          <w:color w:val="171717"/>
          <w:lang w:val="ka-GE"/>
        </w:rPr>
        <w:t>რომელიც</w:t>
      </w:r>
      <w:r w:rsidRPr="00536AC4">
        <w:rPr>
          <w:rFonts w:ascii="Sylfaen" w:hAnsi="Sylfaen" w:cs="Arial"/>
          <w:color w:val="171717"/>
          <w:lang w:val="ka-GE"/>
        </w:rPr>
        <w:t xml:space="preserve"> აშშ FDA-</w:t>
      </w:r>
      <w:r w:rsidRPr="00536AC4">
        <w:rPr>
          <w:rFonts w:ascii="Sylfaen" w:hAnsi="Sylfaen" w:cs="Sylfaen"/>
          <w:color w:val="171717"/>
          <w:lang w:val="ka-GE"/>
        </w:rPr>
        <w:t>ს</w:t>
      </w:r>
      <w:r w:rsidRPr="00536AC4">
        <w:rPr>
          <w:rFonts w:ascii="Sylfaen" w:hAnsi="Sylfaen" w:cs="Arial"/>
          <w:color w:val="171717"/>
          <w:lang w:val="ka-GE"/>
        </w:rPr>
        <w:t xml:space="preserve"> </w:t>
      </w:r>
      <w:r w:rsidRPr="00536AC4">
        <w:rPr>
          <w:rFonts w:ascii="Sylfaen" w:hAnsi="Sylfaen" w:cs="Sylfaen"/>
          <w:color w:val="171717"/>
          <w:lang w:val="ka-GE"/>
        </w:rPr>
        <w:t>მიერ</w:t>
      </w:r>
      <w:r w:rsidRPr="00536AC4">
        <w:rPr>
          <w:rFonts w:ascii="Sylfaen" w:hAnsi="Sylfaen" w:cs="Arial"/>
          <w:color w:val="171717"/>
          <w:lang w:val="ka-GE"/>
        </w:rPr>
        <w:t xml:space="preserve"> </w:t>
      </w:r>
      <w:r w:rsidRPr="00536AC4">
        <w:rPr>
          <w:rFonts w:ascii="Sylfaen" w:hAnsi="Sylfaen" w:cs="Sylfaen"/>
          <w:color w:val="171717"/>
          <w:lang w:val="ka-GE"/>
        </w:rPr>
        <w:t>დამტკიცებულია</w:t>
      </w:r>
      <w:r w:rsidRPr="00536AC4">
        <w:rPr>
          <w:rFonts w:ascii="Sylfaen" w:hAnsi="Sylfaen" w:cs="Arial"/>
          <w:color w:val="171717"/>
          <w:lang w:val="ka-GE"/>
        </w:rPr>
        <w:t xml:space="preserve"> </w:t>
      </w:r>
      <w:r w:rsidRPr="00536AC4">
        <w:rPr>
          <w:rFonts w:ascii="Sylfaen" w:hAnsi="Sylfaen" w:cs="Sylfaen"/>
          <w:color w:val="171717"/>
          <w:lang w:val="ka-GE"/>
        </w:rPr>
        <w:t>რევმატოიდული</w:t>
      </w:r>
      <w:r w:rsidRPr="00536AC4">
        <w:rPr>
          <w:rFonts w:ascii="Sylfaen" w:hAnsi="Sylfaen" w:cs="Arial"/>
          <w:color w:val="171717"/>
          <w:lang w:val="ka-GE"/>
        </w:rPr>
        <w:t xml:space="preserve"> </w:t>
      </w:r>
      <w:r w:rsidRPr="00536AC4">
        <w:rPr>
          <w:rFonts w:ascii="Sylfaen" w:hAnsi="Sylfaen" w:cs="Sylfaen"/>
          <w:color w:val="171717"/>
          <w:lang w:val="ka-GE"/>
        </w:rPr>
        <w:t>ართრიტით პაციენტებში</w:t>
      </w:r>
      <w:r w:rsidRPr="00536AC4">
        <w:rPr>
          <w:rFonts w:ascii="Sylfaen" w:hAnsi="Sylfaen" w:cs="Arial"/>
          <w:color w:val="171717"/>
          <w:lang w:val="ka-GE"/>
        </w:rPr>
        <w:t xml:space="preserve"> </w:t>
      </w:r>
      <w:r w:rsidRPr="00536AC4">
        <w:rPr>
          <w:rFonts w:ascii="Sylfaen" w:hAnsi="Sylfaen" w:cs="Sylfaen"/>
          <w:color w:val="171717"/>
          <w:lang w:val="ka-GE"/>
        </w:rPr>
        <w:t>გამოსაყენებლად</w:t>
      </w:r>
      <w:r w:rsidRPr="00536AC4">
        <w:rPr>
          <w:rFonts w:ascii="Sylfaen" w:hAnsi="Sylfaen" w:cs="Arial"/>
          <w:color w:val="171717"/>
          <w:lang w:val="ka-GE"/>
        </w:rPr>
        <w:t>.</w:t>
      </w:r>
    </w:p>
    <w:p w14:paraId="4F084071" w14:textId="4CB81103" w:rsidR="00E84127" w:rsidRPr="00536AC4" w:rsidRDefault="00E84127" w:rsidP="008C144A">
      <w:pPr>
        <w:pStyle w:val="NormalWeb"/>
        <w:shd w:val="clear" w:color="auto" w:fill="FFFFFF"/>
        <w:spacing w:before="0" w:beforeAutospacing="0"/>
        <w:jc w:val="both"/>
        <w:rPr>
          <w:rFonts w:ascii="Sylfaen" w:hAnsi="Sylfaen" w:cs="Arial"/>
          <w:color w:val="171717"/>
          <w:lang w:val="ka-GE"/>
        </w:rPr>
      </w:pPr>
      <w:r w:rsidRPr="00536AC4">
        <w:rPr>
          <w:rFonts w:ascii="Sylfaen" w:hAnsi="Sylfaen" w:cs="Arial"/>
          <w:color w:val="171717"/>
          <w:lang w:val="ka-GE"/>
        </w:rPr>
        <w:t xml:space="preserve">კლინიკური კვლევა </w:t>
      </w:r>
      <w:r w:rsidRPr="00536AC4">
        <w:rPr>
          <w:rFonts w:ascii="Sylfaen" w:hAnsi="Sylfaen" w:cs="Arial"/>
          <w:b/>
          <w:color w:val="171717"/>
          <w:lang w:val="ka-GE"/>
        </w:rPr>
        <w:t>REMAP-CAP</w:t>
      </w:r>
      <w:r w:rsidRPr="00536AC4">
        <w:rPr>
          <w:rFonts w:ascii="Sylfaen" w:hAnsi="Sylfaen" w:cs="Arial"/>
          <w:color w:val="171717"/>
          <w:lang w:val="ka-GE"/>
        </w:rPr>
        <w:t xml:space="preserve">-ის წინასწარი შედეგების მიხედვით </w:t>
      </w:r>
      <w:r w:rsidR="00111560" w:rsidRPr="00536AC4">
        <w:rPr>
          <w:rFonts w:ascii="Sylfaen" w:hAnsi="Sylfaen" w:cs="Arial"/>
          <w:color w:val="171717"/>
          <w:lang w:val="ka-GE"/>
        </w:rPr>
        <w:t xml:space="preserve">COVID-19-ით ჰოსპიტალიზებულ პაციენტებში </w:t>
      </w:r>
      <w:r w:rsidRPr="00536AC4">
        <w:rPr>
          <w:rFonts w:ascii="Sylfaen" w:hAnsi="Sylfaen" w:cs="Arial"/>
          <w:b/>
          <w:color w:val="171717"/>
          <w:lang w:val="ka-GE"/>
        </w:rPr>
        <w:t>სარილუმაბის</w:t>
      </w:r>
      <w:r w:rsidRPr="00536AC4">
        <w:rPr>
          <w:rFonts w:ascii="Sylfaen" w:hAnsi="Sylfaen" w:cs="Arial"/>
          <w:color w:val="171717"/>
          <w:lang w:val="ka-GE"/>
        </w:rPr>
        <w:t xml:space="preserve"> ეფექტიანობა </w:t>
      </w:r>
      <w:r w:rsidR="00111560" w:rsidRPr="00536AC4">
        <w:rPr>
          <w:rFonts w:ascii="Sylfaen" w:hAnsi="Sylfaen" w:cs="Arial"/>
          <w:color w:val="171717"/>
          <w:lang w:val="ka-GE"/>
        </w:rPr>
        <w:t>ტოცილიზუმაბის ეფექტიანობის მსგავსი იყო</w:t>
      </w:r>
      <w:sdt>
        <w:sdtPr>
          <w:rPr>
            <w:rFonts w:ascii="Sylfaen" w:hAnsi="Sylfaen" w:cs="Arial"/>
            <w:color w:val="000000"/>
          </w:rPr>
          <w:tag w:val="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"/>
          <w:id w:val="-1669942126"/>
          <w:placeholder>
            <w:docPart w:val="DefaultPlaceholder_-1854013440"/>
          </w:placeholder>
        </w:sdtPr>
        <w:sdtEndPr/>
        <w:sdtContent>
          <w:r w:rsidR="00B30C61" w:rsidRPr="00536AC4">
            <w:rPr>
              <w:rFonts w:ascii="Sylfaen" w:hAnsi="Sylfaen" w:cs="Arial"/>
              <w:color w:val="000000"/>
              <w:lang w:val="ka-GE"/>
            </w:rPr>
            <w:t>[26]</w:t>
          </w:r>
        </w:sdtContent>
      </w:sdt>
      <w:r w:rsidRPr="00536AC4">
        <w:rPr>
          <w:rFonts w:ascii="Sylfaen" w:hAnsi="Sylfaen" w:cs="Arial"/>
          <w:color w:val="171717"/>
          <w:lang w:val="ka-GE"/>
        </w:rPr>
        <w:t xml:space="preserve">. პლაცებოსთან შედარებით </w:t>
      </w:r>
      <w:r w:rsidRPr="00536AC4">
        <w:rPr>
          <w:rFonts w:ascii="Sylfaen" w:hAnsi="Sylfaen" w:cs="Arial"/>
          <w:b/>
          <w:color w:val="171717"/>
          <w:lang w:val="ka-GE"/>
        </w:rPr>
        <w:t>სარილუმაბმა</w:t>
      </w:r>
      <w:r w:rsidRPr="00536AC4">
        <w:rPr>
          <w:rFonts w:ascii="Sylfaen" w:hAnsi="Sylfaen" w:cs="Arial"/>
          <w:color w:val="171717"/>
          <w:lang w:val="ka-GE"/>
        </w:rPr>
        <w:t xml:space="preserve"> შეამცირა</w:t>
      </w:r>
      <w:r w:rsidR="00111560" w:rsidRPr="00536AC4">
        <w:rPr>
          <w:rFonts w:ascii="Sylfaen" w:hAnsi="Sylfaen" w:cs="Arial"/>
          <w:color w:val="171717"/>
          <w:lang w:val="ka-GE"/>
        </w:rPr>
        <w:t>,</w:t>
      </w:r>
      <w:r w:rsidRPr="00536AC4">
        <w:rPr>
          <w:rFonts w:ascii="Sylfaen" w:hAnsi="Sylfaen" w:cs="Arial"/>
          <w:color w:val="171717"/>
          <w:lang w:val="ka-GE"/>
        </w:rPr>
        <w:t xml:space="preserve"> როგორც </w:t>
      </w:r>
      <w:r w:rsidRPr="00536AC4">
        <w:rPr>
          <w:rFonts w:ascii="Sylfaen" w:hAnsi="Sylfaen" w:cs="Arial"/>
          <w:b/>
          <w:color w:val="171717"/>
          <w:lang w:val="ka-GE"/>
        </w:rPr>
        <w:t xml:space="preserve">სიკვდილობის </w:t>
      </w:r>
      <w:r w:rsidR="00111560" w:rsidRPr="00536AC4">
        <w:rPr>
          <w:rFonts w:ascii="Sylfaen" w:hAnsi="Sylfaen" w:cs="Arial"/>
          <w:b/>
          <w:color w:val="171717"/>
          <w:lang w:val="ka-GE"/>
        </w:rPr>
        <w:t>რისკი,</w:t>
      </w:r>
      <w:r w:rsidRPr="00536AC4">
        <w:rPr>
          <w:rFonts w:ascii="Sylfaen" w:hAnsi="Sylfaen" w:cs="Arial"/>
          <w:color w:val="171717"/>
          <w:lang w:val="ka-GE"/>
        </w:rPr>
        <w:t xml:space="preserve"> </w:t>
      </w:r>
      <w:r w:rsidR="00111560" w:rsidRPr="00536AC4">
        <w:rPr>
          <w:rFonts w:ascii="Sylfaen" w:hAnsi="Sylfaen" w:cs="Arial"/>
          <w:color w:val="171717"/>
          <w:lang w:val="ka-GE"/>
        </w:rPr>
        <w:t>ისე</w:t>
      </w:r>
      <w:r w:rsidRPr="00536AC4">
        <w:rPr>
          <w:rFonts w:ascii="Sylfaen" w:hAnsi="Sylfaen" w:cs="Arial"/>
          <w:color w:val="171717"/>
          <w:lang w:val="ka-GE"/>
        </w:rPr>
        <w:t xml:space="preserve"> </w:t>
      </w:r>
      <w:r w:rsidRPr="00536AC4">
        <w:rPr>
          <w:rFonts w:ascii="Sylfaen" w:hAnsi="Sylfaen" w:cs="Arial"/>
          <w:b/>
          <w:color w:val="171717"/>
          <w:lang w:val="ka-GE"/>
        </w:rPr>
        <w:t>ინტენსიურ თერაპიაში/რეანიმაციაში დაყოვნების დრო</w:t>
      </w:r>
      <w:r w:rsidRPr="00536AC4">
        <w:rPr>
          <w:rFonts w:ascii="Sylfaen" w:hAnsi="Sylfaen" w:cs="Arial"/>
          <w:color w:val="171717"/>
          <w:lang w:val="ka-GE"/>
        </w:rPr>
        <w:t xml:space="preserve"> და გაზარდა ორგანოების ჩანაცვლებითი თერაპიის საჭიროებამდე დღეების რაოდენობა; თუმცა, აღნიშნულ კვლევაში ჩართულ პირთა რიცხვი იყო შედარებით მცირე, რაც ზღუდავს მყარი დასკვნებისა და მტკიცებულებების მიღებას</w:t>
      </w:r>
      <w:sdt>
        <w:sdtPr>
          <w:rPr>
            <w:rFonts w:ascii="Sylfaen" w:hAnsi="Sylfaen" w:cs="Arial"/>
            <w:color w:val="000000"/>
            <w:lang w:val="ka-GE"/>
          </w:rPr>
          <w:tag w:val="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"/>
          <w:id w:val="-652986971"/>
          <w:placeholder>
            <w:docPart w:val="DefaultPlaceholder_-1854013440"/>
          </w:placeholder>
        </w:sdtPr>
        <w:sdtEndPr/>
        <w:sdtContent>
          <w:r w:rsidR="00B30C61" w:rsidRPr="00536AC4">
            <w:rPr>
              <w:rFonts w:ascii="Sylfaen" w:hAnsi="Sylfaen" w:cs="Arial"/>
              <w:color w:val="000000"/>
              <w:lang w:val="ka-GE"/>
            </w:rPr>
            <w:t>[26]</w:t>
          </w:r>
        </w:sdtContent>
      </w:sdt>
      <w:r w:rsidRPr="00536AC4">
        <w:rPr>
          <w:rFonts w:ascii="Sylfaen" w:hAnsi="Sylfaen" w:cs="Arial"/>
          <w:color w:val="171717"/>
          <w:lang w:val="ka-GE"/>
        </w:rPr>
        <w:t xml:space="preserve">. </w:t>
      </w:r>
      <w:r w:rsidR="00111560" w:rsidRPr="00536AC4">
        <w:rPr>
          <w:rFonts w:ascii="Sylfaen" w:hAnsi="Sylfaen" w:cs="Arial"/>
          <w:color w:val="171717"/>
          <w:lang w:val="ka-GE"/>
        </w:rPr>
        <w:t xml:space="preserve"> </w:t>
      </w:r>
    </w:p>
    <w:p w14:paraId="3ECFC588" w14:textId="640A9B4D" w:rsidR="00966E00" w:rsidRPr="00536AC4" w:rsidRDefault="00D87BE6" w:rsidP="008C144A">
      <w:pPr>
        <w:jc w:val="both"/>
        <w:rPr>
          <w:rFonts w:ascii="Sylfaen" w:hAnsi="Sylfaen" w:cs="Sylfaen"/>
          <w:lang w:val="ka-GE"/>
        </w:rPr>
      </w:pPr>
      <w:r w:rsidRPr="00536AC4">
        <w:rPr>
          <w:rFonts w:ascii="Sylfaen" w:hAnsi="Sylfaen" w:cs="Sylfaen"/>
          <w:lang w:val="ka-GE"/>
        </w:rPr>
        <w:t>აშშ ჯანმრთელობის ეროვნული ინსტიტუტების</w:t>
      </w:r>
      <w:r w:rsidRPr="00536AC4">
        <w:rPr>
          <w:rFonts w:ascii="Sylfaen" w:hAnsi="Sylfaen" w:cs="Sylfaen"/>
          <w:b/>
          <w:lang w:val="ka-GE"/>
        </w:rPr>
        <w:t xml:space="preserve"> (NIH) </w:t>
      </w:r>
      <w:r w:rsidRPr="00536AC4">
        <w:rPr>
          <w:rFonts w:ascii="Sylfaen" w:hAnsi="Sylfaen" w:cs="Sylfaen"/>
          <w:lang w:val="ka-GE"/>
        </w:rPr>
        <w:t>COVID-19-ის გაიდლაინების მიხედვით</w:t>
      </w:r>
      <w:r w:rsidRPr="00536AC4">
        <w:rPr>
          <w:rFonts w:ascii="Sylfaen" w:hAnsi="Sylfaen" w:cs="Sylfaen"/>
          <w:b/>
          <w:lang w:val="ka-GE"/>
        </w:rPr>
        <w:t xml:space="preserve"> </w:t>
      </w:r>
      <w:r w:rsidR="00152C8C" w:rsidRPr="00536AC4">
        <w:rPr>
          <w:rFonts w:ascii="Sylfaen" w:hAnsi="Sylfaen" w:cs="Sylfaen"/>
          <w:b/>
          <w:lang w:val="ka-GE"/>
        </w:rPr>
        <w:t>სარილუმაბი</w:t>
      </w:r>
      <w:r w:rsidR="00152C8C" w:rsidRPr="00536AC4">
        <w:rPr>
          <w:rFonts w:ascii="Sylfaen" w:hAnsi="Sylfaen"/>
          <w:lang w:val="ka-GE"/>
        </w:rPr>
        <w:t xml:space="preserve"> </w:t>
      </w:r>
      <w:r w:rsidR="00152C8C" w:rsidRPr="00536AC4">
        <w:rPr>
          <w:rFonts w:ascii="Sylfaen" w:hAnsi="Sylfaen" w:cs="Sylfaen"/>
          <w:lang w:val="ka-GE"/>
        </w:rPr>
        <w:t>შეიძლება</w:t>
      </w:r>
      <w:r w:rsidR="00152C8C" w:rsidRPr="00536AC4">
        <w:rPr>
          <w:rFonts w:ascii="Sylfaen" w:hAnsi="Sylfaen"/>
          <w:lang w:val="ka-GE"/>
        </w:rPr>
        <w:t xml:space="preserve"> </w:t>
      </w:r>
      <w:r w:rsidR="00EE685D" w:rsidRPr="00536AC4">
        <w:rPr>
          <w:rFonts w:ascii="Sylfaen" w:hAnsi="Sylfaen" w:cs="Sylfaen"/>
          <w:lang w:val="ka-GE"/>
        </w:rPr>
        <w:t xml:space="preserve">განხილულ </w:t>
      </w:r>
      <w:r w:rsidR="00F71AFC" w:rsidRPr="00536AC4">
        <w:rPr>
          <w:rFonts w:ascii="Sylfaen" w:hAnsi="Sylfaen" w:cs="Sylfaen"/>
          <w:lang w:val="ka-GE"/>
        </w:rPr>
        <w:t>იქნეს ტოცილიზუმაბის</w:t>
      </w:r>
      <w:r w:rsidR="00152C8C" w:rsidRPr="00536AC4">
        <w:rPr>
          <w:rFonts w:ascii="Sylfaen" w:hAnsi="Sylfaen"/>
          <w:lang w:val="ka-GE"/>
        </w:rPr>
        <w:t xml:space="preserve"> </w:t>
      </w:r>
      <w:r w:rsidR="00152C8C" w:rsidRPr="00536AC4">
        <w:rPr>
          <w:rFonts w:ascii="Sylfaen" w:hAnsi="Sylfaen" w:cs="Sylfaen"/>
          <w:lang w:val="ka-GE"/>
        </w:rPr>
        <w:t>ალტერნატიულ</w:t>
      </w:r>
      <w:r w:rsidR="00152C8C" w:rsidRPr="00536AC4">
        <w:rPr>
          <w:rFonts w:ascii="Sylfaen" w:hAnsi="Sylfaen"/>
          <w:lang w:val="ka-GE"/>
        </w:rPr>
        <w:t xml:space="preserve"> </w:t>
      </w:r>
      <w:r w:rsidR="00152C8C" w:rsidRPr="00536AC4">
        <w:rPr>
          <w:rFonts w:ascii="Sylfaen" w:hAnsi="Sylfaen" w:cs="Sylfaen"/>
          <w:lang w:val="ka-GE"/>
        </w:rPr>
        <w:t>ვარიანტად</w:t>
      </w:r>
      <w:r w:rsidR="00152C8C" w:rsidRPr="00536AC4">
        <w:rPr>
          <w:rFonts w:ascii="Sylfaen" w:hAnsi="Sylfaen"/>
          <w:lang w:val="ka-GE"/>
        </w:rPr>
        <w:t xml:space="preserve"> </w:t>
      </w:r>
      <w:r w:rsidR="00F71AFC" w:rsidRPr="00536AC4">
        <w:rPr>
          <w:rFonts w:ascii="Sylfaen" w:hAnsi="Sylfaen" w:cs="Arial"/>
          <w:b/>
          <w:color w:val="171717"/>
          <w:lang w:val="ka-GE"/>
        </w:rPr>
        <w:t xml:space="preserve">COVID-19-ით პაციენტებში, </w:t>
      </w:r>
      <w:r w:rsidR="00152C8C" w:rsidRPr="00536AC4">
        <w:rPr>
          <w:rFonts w:ascii="Sylfaen" w:hAnsi="Sylfaen" w:cs="Sylfaen"/>
          <w:lang w:val="ka-GE"/>
        </w:rPr>
        <w:t>იმ</w:t>
      </w:r>
      <w:r w:rsidR="00152C8C" w:rsidRPr="00536AC4">
        <w:rPr>
          <w:rFonts w:ascii="Sylfaen" w:hAnsi="Sylfaen"/>
          <w:lang w:val="ka-GE"/>
        </w:rPr>
        <w:t xml:space="preserve"> </w:t>
      </w:r>
      <w:r w:rsidR="00152C8C" w:rsidRPr="00536AC4">
        <w:rPr>
          <w:rFonts w:ascii="Sylfaen" w:hAnsi="Sylfaen" w:cs="Sylfaen"/>
          <w:lang w:val="ka-GE"/>
        </w:rPr>
        <w:t>შემთხვევაში</w:t>
      </w:r>
      <w:r w:rsidR="00152C8C" w:rsidRPr="00536AC4">
        <w:rPr>
          <w:rFonts w:ascii="Sylfaen" w:hAnsi="Sylfaen"/>
          <w:lang w:val="ka-GE"/>
        </w:rPr>
        <w:t xml:space="preserve">, </w:t>
      </w:r>
      <w:r w:rsidR="00152C8C" w:rsidRPr="00536AC4">
        <w:rPr>
          <w:rFonts w:ascii="Sylfaen" w:hAnsi="Sylfaen" w:cs="Sylfaen"/>
          <w:lang w:val="ka-GE"/>
        </w:rPr>
        <w:t>თუ</w:t>
      </w:r>
      <w:r w:rsidR="00152C8C" w:rsidRPr="00536AC4">
        <w:rPr>
          <w:rFonts w:ascii="Sylfaen" w:hAnsi="Sylfaen"/>
          <w:lang w:val="ka-GE"/>
        </w:rPr>
        <w:t xml:space="preserve"> </w:t>
      </w:r>
      <w:r w:rsidR="00152C8C" w:rsidRPr="00536AC4">
        <w:rPr>
          <w:rFonts w:ascii="Sylfaen" w:hAnsi="Sylfaen" w:cs="Sylfaen"/>
          <w:lang w:val="ka-GE"/>
        </w:rPr>
        <w:t>ტოცილიზუმაბი</w:t>
      </w:r>
      <w:r w:rsidRPr="00536AC4">
        <w:rPr>
          <w:rFonts w:ascii="Sylfaen" w:hAnsi="Sylfaen" w:cs="Sylfaen"/>
          <w:lang w:val="ka-GE"/>
        </w:rPr>
        <w:t xml:space="preserve">ს გამოყენება არ არის შესაძლებელი ან არ არის </w:t>
      </w:r>
      <w:r w:rsidR="00152C8C" w:rsidRPr="00536AC4">
        <w:rPr>
          <w:rFonts w:ascii="Sylfaen" w:hAnsi="Sylfaen" w:cs="Sylfaen"/>
          <w:lang w:val="ka-GE"/>
        </w:rPr>
        <w:t>ხელმისაწვდომი</w:t>
      </w:r>
      <w:sdt>
        <w:sdtPr>
          <w:rPr>
            <w:rFonts w:ascii="Sylfaen" w:hAnsi="Sylfaen" w:cs="Sylfaen"/>
            <w:color w:val="000000"/>
          </w:rPr>
          <w:tag w:val="MENDELEY_CITATION_v3_eyJjaXRhdGlvbklEIjoiTUVOREVMRVlfQ0lUQVRJT05fOGNmYmM3NGYtOGE2ZC00MTIxLWEzNDEtNzUwYWY4NWMzYjAy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
          <w:id w:val="1804813944"/>
          <w:placeholder>
            <w:docPart w:val="DefaultPlaceholder_-1854013440"/>
          </w:placeholder>
        </w:sdtPr>
        <w:sdtEndPr/>
        <w:sdtContent>
          <w:r w:rsidR="00B30C61" w:rsidRPr="00536AC4">
            <w:rPr>
              <w:rFonts w:ascii="Sylfaen" w:hAnsi="Sylfaen" w:cs="Sylfaen"/>
              <w:color w:val="000000"/>
              <w:lang w:val="ka-GE"/>
            </w:rPr>
            <w:t>[8]</w:t>
          </w:r>
        </w:sdtContent>
      </w:sdt>
      <w:r w:rsidR="00966E00" w:rsidRPr="00536AC4">
        <w:rPr>
          <w:rFonts w:ascii="Sylfaen" w:hAnsi="Sylfaen" w:cs="Sylfaen"/>
          <w:lang w:val="ka-GE"/>
        </w:rPr>
        <w:t xml:space="preserve">. </w:t>
      </w:r>
    </w:p>
    <w:p w14:paraId="1297BFED" w14:textId="77777777" w:rsidR="00966E00" w:rsidRPr="00536AC4" w:rsidRDefault="00966E00" w:rsidP="008C144A">
      <w:pPr>
        <w:jc w:val="both"/>
        <w:rPr>
          <w:rFonts w:ascii="Sylfaen" w:hAnsi="Sylfaen" w:cs="Sylfaen"/>
          <w:color w:val="FF0000"/>
          <w:lang w:val="ka-GE"/>
        </w:rPr>
      </w:pPr>
    </w:p>
    <w:p w14:paraId="160EB08D" w14:textId="179660F0" w:rsidR="00152C8C" w:rsidRPr="00536AC4" w:rsidRDefault="00E84127" w:rsidP="008C144A">
      <w:pPr>
        <w:jc w:val="both"/>
        <w:rPr>
          <w:rFonts w:ascii="Sylfaen" w:hAnsi="Sylfaen"/>
          <w:lang w:val="ka-GE"/>
        </w:rPr>
      </w:pPr>
      <w:r w:rsidRPr="00536AC4">
        <w:rPr>
          <w:rFonts w:ascii="Sylfaen" w:hAnsi="Sylfaen" w:cs="Arial"/>
          <w:b/>
          <w:color w:val="171717"/>
          <w:lang w:val="ka-GE"/>
        </w:rPr>
        <w:t xml:space="preserve">COVID-19-ით პაციენტებში </w:t>
      </w:r>
      <w:r w:rsidR="00966E00" w:rsidRPr="00536AC4">
        <w:rPr>
          <w:rFonts w:ascii="Sylfaen" w:hAnsi="Sylfaen" w:cs="Sylfaen"/>
          <w:b/>
          <w:lang w:val="ka-GE"/>
        </w:rPr>
        <w:t>სარილუმაბი</w:t>
      </w:r>
      <w:r w:rsidR="00966E00" w:rsidRPr="00536AC4">
        <w:rPr>
          <w:rFonts w:ascii="Sylfaen" w:hAnsi="Sylfaen"/>
          <w:b/>
          <w:lang w:val="ka-GE"/>
        </w:rPr>
        <w:t>ს</w:t>
      </w:r>
      <w:r w:rsidR="00966E00" w:rsidRPr="00536AC4">
        <w:rPr>
          <w:rFonts w:ascii="Sylfaen" w:hAnsi="Sylfaen"/>
          <w:lang w:val="ka-GE"/>
        </w:rPr>
        <w:t xml:space="preserve"> გამოყენების</w:t>
      </w:r>
      <w:r w:rsidRPr="00536AC4">
        <w:rPr>
          <w:rFonts w:ascii="Sylfaen" w:hAnsi="Sylfaen"/>
          <w:lang w:val="ka-GE"/>
        </w:rPr>
        <w:t>ას უ</w:t>
      </w:r>
      <w:r w:rsidR="00966E00" w:rsidRPr="00536AC4">
        <w:rPr>
          <w:rFonts w:ascii="Sylfaen" w:hAnsi="Sylfaen"/>
          <w:lang w:val="ka-GE"/>
        </w:rPr>
        <w:t xml:space="preserve">ნდა ვიხელმძღვანელოთ </w:t>
      </w:r>
      <w:r w:rsidR="00966E00" w:rsidRPr="00536AC4">
        <w:rPr>
          <w:rFonts w:ascii="Sylfaen" w:hAnsi="Sylfaen"/>
          <w:b/>
          <w:lang w:val="ka-GE"/>
        </w:rPr>
        <w:t>იმავე კრიტერიუმებით,</w:t>
      </w:r>
      <w:r w:rsidR="00966E00" w:rsidRPr="00536AC4">
        <w:rPr>
          <w:rFonts w:ascii="Sylfaen" w:hAnsi="Sylfaen"/>
          <w:lang w:val="ka-GE"/>
        </w:rPr>
        <w:t xml:space="preserve"> რაც მოწოდებულია </w:t>
      </w:r>
      <w:r w:rsidR="00966E00" w:rsidRPr="00536AC4">
        <w:rPr>
          <w:rFonts w:ascii="Sylfaen" w:hAnsi="Sylfaen"/>
          <w:b/>
          <w:lang w:val="ka-GE"/>
        </w:rPr>
        <w:t>ტოცილიზუმაბით მკურნალობის</w:t>
      </w:r>
      <w:r w:rsidR="00966E00" w:rsidRPr="00536AC4">
        <w:rPr>
          <w:rFonts w:ascii="Sylfaen" w:hAnsi="Sylfaen"/>
          <w:lang w:val="ka-GE"/>
        </w:rPr>
        <w:t xml:space="preserve"> </w:t>
      </w:r>
      <w:r w:rsidR="00966E00" w:rsidRPr="00536AC4">
        <w:rPr>
          <w:rFonts w:ascii="Sylfaen" w:hAnsi="Sylfaen"/>
          <w:b/>
          <w:lang w:val="ka-GE"/>
        </w:rPr>
        <w:t>დროს</w:t>
      </w:r>
      <w:r w:rsidR="00966E00" w:rsidRPr="00536AC4">
        <w:rPr>
          <w:rFonts w:ascii="Sylfaen" w:hAnsi="Sylfaen"/>
          <w:lang w:val="ka-GE"/>
        </w:rPr>
        <w:t xml:space="preserve"> (იხ. ზემოთ). </w:t>
      </w:r>
    </w:p>
    <w:p w14:paraId="460D3894" w14:textId="77777777" w:rsidR="00152C8C" w:rsidRPr="00536AC4" w:rsidRDefault="00152C8C" w:rsidP="008C144A">
      <w:pPr>
        <w:jc w:val="both"/>
        <w:rPr>
          <w:rFonts w:ascii="Sylfaen" w:hAnsi="Sylfaen"/>
          <w:lang w:val="ka-GE"/>
        </w:rPr>
      </w:pPr>
    </w:p>
    <w:p w14:paraId="33BB8162" w14:textId="0AD72AEF" w:rsidR="00E70A57" w:rsidRPr="00536AC4" w:rsidRDefault="00E70A57" w:rsidP="008C144A">
      <w:pPr>
        <w:jc w:val="both"/>
        <w:rPr>
          <w:lang w:val="ka-GE"/>
        </w:rPr>
      </w:pPr>
      <w:r w:rsidRPr="00536AC4">
        <w:rPr>
          <w:rFonts w:ascii="Sylfaen" w:hAnsi="Sylfaen" w:cs="Sylfaen"/>
          <w:b/>
          <w:lang w:val="ka-GE"/>
        </w:rPr>
        <w:t>სარილუმაბის რეჟიმი</w:t>
      </w:r>
      <w:r w:rsidRPr="00536AC4">
        <w:rPr>
          <w:lang w:val="ka-GE"/>
        </w:rPr>
        <w:t xml:space="preserve"> </w:t>
      </w:r>
      <w:r w:rsidRPr="00536AC4">
        <w:rPr>
          <w:rFonts w:ascii="Sylfaen" w:hAnsi="Sylfaen" w:cs="Sylfaen"/>
          <w:lang w:val="ka-GE"/>
        </w:rPr>
        <w:t>ზრდასრულებში</w:t>
      </w:r>
      <w:r w:rsidRPr="00536AC4">
        <w:rPr>
          <w:lang w:val="ka-GE"/>
        </w:rPr>
        <w:t xml:space="preserve">: </w:t>
      </w:r>
      <w:r w:rsidRPr="00536AC4">
        <w:rPr>
          <w:b/>
          <w:lang w:val="ka-GE"/>
        </w:rPr>
        <w:t xml:space="preserve">400 </w:t>
      </w:r>
      <w:r w:rsidRPr="00536AC4">
        <w:rPr>
          <w:rFonts w:ascii="Sylfaen" w:hAnsi="Sylfaen" w:cs="Sylfaen"/>
          <w:b/>
          <w:lang w:val="ka-GE"/>
        </w:rPr>
        <w:t>მგ</w:t>
      </w:r>
      <w:r w:rsidRPr="00536AC4">
        <w:rPr>
          <w:b/>
          <w:lang w:val="ka-GE"/>
        </w:rPr>
        <w:t xml:space="preserve"> </w:t>
      </w:r>
      <w:r w:rsidRPr="00536AC4">
        <w:rPr>
          <w:rFonts w:ascii="Sylfaen" w:hAnsi="Sylfaen" w:cs="Sylfaen"/>
          <w:lang w:val="ka-GE"/>
        </w:rPr>
        <w:t>ერთჯერადი</w:t>
      </w:r>
      <w:r w:rsidRPr="00536AC4">
        <w:rPr>
          <w:lang w:val="ka-GE"/>
        </w:rPr>
        <w:t xml:space="preserve"> </w:t>
      </w:r>
      <w:r w:rsidRPr="00536AC4">
        <w:rPr>
          <w:rFonts w:ascii="Sylfaen" w:hAnsi="Sylfaen" w:cs="Sylfaen"/>
          <w:lang w:val="ka-GE"/>
        </w:rPr>
        <w:t>ინტრავენური</w:t>
      </w:r>
      <w:r w:rsidRPr="00536AC4">
        <w:rPr>
          <w:lang w:val="ka-GE"/>
        </w:rPr>
        <w:t xml:space="preserve"> </w:t>
      </w:r>
      <w:r w:rsidRPr="00536AC4">
        <w:rPr>
          <w:rFonts w:ascii="Sylfaen" w:hAnsi="Sylfaen" w:cs="Sylfaen"/>
          <w:lang w:val="ka-GE"/>
        </w:rPr>
        <w:t>დოზის</w:t>
      </w:r>
      <w:r w:rsidRPr="00536AC4">
        <w:rPr>
          <w:lang w:val="ka-GE"/>
        </w:rPr>
        <w:t xml:space="preserve"> </w:t>
      </w:r>
      <w:r w:rsidRPr="00536AC4">
        <w:rPr>
          <w:rFonts w:ascii="Sylfaen" w:hAnsi="Sylfaen" w:cs="Sylfaen"/>
          <w:lang w:val="ka-GE"/>
        </w:rPr>
        <w:t>სახით</w:t>
      </w:r>
      <w:r w:rsidRPr="00536AC4">
        <w:rPr>
          <w:lang w:val="ka-GE"/>
        </w:rPr>
        <w:t xml:space="preserve">; </w:t>
      </w:r>
      <w:r w:rsidRPr="00536AC4">
        <w:rPr>
          <w:rFonts w:ascii="Sylfaen" w:hAnsi="Sylfaen" w:cs="Sylfaen"/>
          <w:lang w:val="ka-GE"/>
        </w:rPr>
        <w:t>თუმცა</w:t>
      </w:r>
      <w:r w:rsidRPr="00536AC4">
        <w:rPr>
          <w:lang w:val="ka-GE"/>
        </w:rPr>
        <w:t xml:space="preserve">, </w:t>
      </w:r>
      <w:r w:rsidRPr="00536AC4">
        <w:rPr>
          <w:rFonts w:ascii="Sylfaen" w:hAnsi="Sylfaen" w:cs="Sylfaen"/>
          <w:lang w:val="ka-GE"/>
        </w:rPr>
        <w:t>მე</w:t>
      </w:r>
      <w:r w:rsidRPr="00536AC4">
        <w:rPr>
          <w:lang w:val="ka-GE"/>
        </w:rPr>
        <w:t xml:space="preserve">-2 </w:t>
      </w:r>
      <w:r w:rsidRPr="00536AC4">
        <w:rPr>
          <w:rFonts w:ascii="Sylfaen" w:hAnsi="Sylfaen" w:cs="Sylfaen"/>
          <w:lang w:val="ka-GE"/>
        </w:rPr>
        <w:t>დოზის</w:t>
      </w:r>
      <w:r w:rsidRPr="00536AC4">
        <w:rPr>
          <w:lang w:val="ka-GE"/>
        </w:rPr>
        <w:t xml:space="preserve"> </w:t>
      </w:r>
      <w:r w:rsidRPr="00536AC4">
        <w:rPr>
          <w:rFonts w:ascii="Sylfaen" w:hAnsi="Sylfaen" w:cs="Sylfaen"/>
          <w:lang w:val="ka-GE"/>
        </w:rPr>
        <w:t>გამოყენება</w:t>
      </w:r>
      <w:r w:rsidRPr="00536AC4">
        <w:rPr>
          <w:lang w:val="ka-GE"/>
        </w:rPr>
        <w:t xml:space="preserve"> </w:t>
      </w:r>
      <w:r w:rsidR="00F71AFC" w:rsidRPr="00536AC4">
        <w:rPr>
          <w:rFonts w:ascii="Sylfaen" w:hAnsi="Sylfaen"/>
          <w:lang w:val="ka-GE"/>
        </w:rPr>
        <w:t>ინდივიდუალურ რეჟიმში</w:t>
      </w:r>
      <w:r w:rsidR="00F71AFC" w:rsidRPr="00536AC4">
        <w:rPr>
          <w:lang w:val="ka-GE"/>
        </w:rPr>
        <w:t xml:space="preserve"> </w:t>
      </w:r>
      <w:r w:rsidRPr="00536AC4">
        <w:rPr>
          <w:rFonts w:ascii="Sylfaen" w:hAnsi="Sylfaen" w:cs="Sylfaen"/>
          <w:lang w:val="ka-GE"/>
        </w:rPr>
        <w:t>შესაძლებელია</w:t>
      </w:r>
      <w:r w:rsidRPr="00536AC4">
        <w:rPr>
          <w:rFonts w:ascii="Sylfaen" w:hAnsi="Sylfaen"/>
          <w:lang w:val="ka-GE"/>
        </w:rPr>
        <w:t xml:space="preserve"> </w:t>
      </w:r>
      <w:r w:rsidRPr="00536AC4">
        <w:rPr>
          <w:rFonts w:ascii="Sylfaen" w:hAnsi="Sylfaen" w:cs="Sylfaen"/>
          <w:lang w:val="ka-GE"/>
        </w:rPr>
        <w:t>პირველი</w:t>
      </w:r>
      <w:r w:rsidRPr="00536AC4">
        <w:rPr>
          <w:lang w:val="ka-GE"/>
        </w:rPr>
        <w:t xml:space="preserve"> </w:t>
      </w:r>
      <w:r w:rsidRPr="00536AC4">
        <w:rPr>
          <w:rFonts w:ascii="Sylfaen" w:hAnsi="Sylfaen" w:cs="Sylfaen"/>
          <w:lang w:val="ka-GE"/>
        </w:rPr>
        <w:t>დოზიდან</w:t>
      </w:r>
      <w:r w:rsidRPr="00536AC4">
        <w:rPr>
          <w:lang w:val="ka-GE"/>
        </w:rPr>
        <w:t xml:space="preserve"> 12-48 </w:t>
      </w:r>
      <w:r w:rsidRPr="00536AC4">
        <w:rPr>
          <w:rFonts w:ascii="Sylfaen" w:hAnsi="Sylfaen" w:cs="Sylfaen"/>
          <w:lang w:val="ka-GE"/>
        </w:rPr>
        <w:t>საათის</w:t>
      </w:r>
      <w:r w:rsidRPr="00536AC4">
        <w:rPr>
          <w:lang w:val="ka-GE"/>
        </w:rPr>
        <w:t xml:space="preserve"> </w:t>
      </w:r>
      <w:r w:rsidRPr="00536AC4">
        <w:rPr>
          <w:rFonts w:ascii="Sylfaen" w:hAnsi="Sylfaen" w:cs="Sylfaen"/>
          <w:lang w:val="ka-GE"/>
        </w:rPr>
        <w:t>შემდეგ</w:t>
      </w:r>
      <w:sdt>
        <w:sdtPr>
          <w:rPr>
            <w:rFonts w:ascii="Sylfaen" w:hAnsi="Sylfaen" w:cs="Sylfaen"/>
            <w:color w:val="000000"/>
            <w:lang w:val="ka-GE"/>
          </w:rPr>
          <w:tag w:val="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"/>
          <w:id w:val="-1060627731"/>
          <w:placeholder>
            <w:docPart w:val="DefaultPlaceholder_-1854013440"/>
          </w:placeholder>
        </w:sdtPr>
        <w:sdtEndPr/>
        <w:sdtContent>
          <w:r w:rsidR="00B30C61" w:rsidRPr="00536AC4">
            <w:rPr>
              <w:rFonts w:ascii="Sylfaen" w:hAnsi="Sylfaen" w:cs="Sylfaen"/>
              <w:color w:val="000000"/>
              <w:lang w:val="ka-GE"/>
            </w:rPr>
            <w:t>[26]</w:t>
          </w:r>
        </w:sdtContent>
      </w:sdt>
      <w:r w:rsidR="00F71AFC" w:rsidRPr="00536AC4">
        <w:rPr>
          <w:lang w:val="ka-GE"/>
        </w:rPr>
        <w:t xml:space="preserve">.  </w:t>
      </w:r>
    </w:p>
    <w:p w14:paraId="0F5D11A1" w14:textId="77777777" w:rsidR="00E84127" w:rsidRPr="00536AC4" w:rsidRDefault="00E84127" w:rsidP="008C144A">
      <w:pPr>
        <w:jc w:val="both"/>
        <w:rPr>
          <w:lang w:val="ka-GE"/>
        </w:rPr>
      </w:pPr>
    </w:p>
    <w:p w14:paraId="0079FA13" w14:textId="7E40ED8C" w:rsidR="00E84127" w:rsidRPr="00536AC4" w:rsidRDefault="00E84127" w:rsidP="008C144A">
      <w:pPr>
        <w:jc w:val="both"/>
        <w:rPr>
          <w:rFonts w:ascii="Sylfaen" w:hAnsi="Sylfaen" w:cs="Sylfaen"/>
          <w:lang w:val="ka-GE"/>
        </w:rPr>
      </w:pPr>
      <w:r w:rsidRPr="00536AC4">
        <w:rPr>
          <w:rFonts w:ascii="Sylfaen" w:hAnsi="Sylfaen"/>
          <w:b/>
          <w:lang w:val="ka-GE"/>
        </w:rPr>
        <w:t>სარილუმაბით</w:t>
      </w:r>
      <w:r w:rsidRPr="00536AC4">
        <w:rPr>
          <w:rFonts w:ascii="Sylfaen" w:hAnsi="Sylfaen"/>
          <w:lang w:val="ka-GE"/>
        </w:rPr>
        <w:t xml:space="preserve"> მკურნალობაზე მყოფი პაციენტები არიან სერიოზული ინფექციების (აქტიური ტუბერკულოზი, ბაქტერიული, ვირუსული, ინვაზიური სოკოვანი, ოპორტუნისტული ინფექციები და სხვ.) განვითარების მომატებული რისკის ქვეშ. </w:t>
      </w:r>
    </w:p>
    <w:p w14:paraId="135AF601" w14:textId="77777777" w:rsidR="00E70A57" w:rsidRPr="00536AC4" w:rsidRDefault="00E70A57" w:rsidP="00E70A57">
      <w:pPr>
        <w:jc w:val="both"/>
        <w:rPr>
          <w:rFonts w:ascii="Sylfaen" w:hAnsi="Sylfaen" w:cs="Arial"/>
          <w:color w:val="171717"/>
          <w:lang w:val="ka-GE"/>
        </w:rPr>
      </w:pPr>
    </w:p>
    <w:p w14:paraId="32FA229C" w14:textId="77777777" w:rsidR="00E70A57" w:rsidRPr="00536AC4" w:rsidRDefault="00E70A57" w:rsidP="008C144A">
      <w:pPr>
        <w:pStyle w:val="NormalWeb"/>
        <w:shd w:val="clear" w:color="auto" w:fill="FFFFFF"/>
        <w:spacing w:before="0" w:beforeAutospacing="0"/>
        <w:jc w:val="both"/>
        <w:rPr>
          <w:rFonts w:ascii="Sylfaen" w:hAnsi="Sylfaen" w:cs="Arial"/>
          <w:b/>
          <w:color w:val="171717"/>
          <w:lang w:val="ka-GE"/>
        </w:rPr>
      </w:pPr>
      <w:r w:rsidRPr="00536AC4">
        <w:rPr>
          <w:rFonts w:ascii="Sylfaen" w:hAnsi="Sylfaen" w:cs="Arial"/>
          <w:b/>
          <w:color w:val="171717"/>
          <w:lang w:val="ka-GE"/>
        </w:rPr>
        <w:t>გვერდითი მოვლენები:</w:t>
      </w:r>
    </w:p>
    <w:p w14:paraId="410E8886" w14:textId="2788F786" w:rsidR="00E70A57" w:rsidRPr="00536AC4" w:rsidRDefault="00E84127" w:rsidP="008C144A">
      <w:pPr>
        <w:pStyle w:val="NormalWeb"/>
        <w:shd w:val="clear" w:color="auto" w:fill="FFFFFF"/>
        <w:spacing w:before="0" w:beforeAutospacing="0"/>
        <w:jc w:val="both"/>
        <w:rPr>
          <w:rFonts w:ascii="Sylfaen" w:hAnsi="Sylfaen" w:cs="Arial"/>
          <w:color w:val="171717"/>
          <w:lang w:val="ka-GE"/>
        </w:rPr>
      </w:pPr>
      <w:r w:rsidRPr="00536AC4">
        <w:rPr>
          <w:rFonts w:ascii="Sylfaen" w:hAnsi="Sylfaen" w:cs="Arial"/>
          <w:color w:val="171717"/>
          <w:lang w:val="ka-GE"/>
        </w:rPr>
        <w:t>სერიოზული ინფექციების (მაგ.</w:t>
      </w:r>
      <w:r w:rsidR="00E70A57" w:rsidRPr="00536AC4">
        <w:rPr>
          <w:rFonts w:ascii="Sylfaen" w:hAnsi="Sylfaen" w:cs="Arial"/>
          <w:color w:val="171717"/>
          <w:lang w:val="ka-GE"/>
        </w:rPr>
        <w:t xml:space="preserve"> ტუბერკულოზი, ბაქტერიული ან სოკოვანი ინფექციები) </w:t>
      </w:r>
      <w:r w:rsidR="00F71AFC" w:rsidRPr="00536AC4">
        <w:rPr>
          <w:rFonts w:ascii="Sylfaen" w:hAnsi="Sylfaen" w:cs="Arial"/>
          <w:color w:val="171717"/>
          <w:lang w:val="ka-GE"/>
        </w:rPr>
        <w:t xml:space="preserve">განვითარება, </w:t>
      </w:r>
      <w:r w:rsidRPr="00536AC4">
        <w:rPr>
          <w:rFonts w:ascii="Sylfaen" w:hAnsi="Sylfaen" w:cs="Arial"/>
          <w:color w:val="171717"/>
          <w:lang w:val="ka-GE"/>
        </w:rPr>
        <w:t xml:space="preserve">გასტროინტესტინური </w:t>
      </w:r>
      <w:r w:rsidR="00F71AFC" w:rsidRPr="00536AC4">
        <w:rPr>
          <w:rFonts w:ascii="Sylfaen" w:hAnsi="Sylfaen" w:cs="Arial"/>
          <w:color w:val="171717"/>
          <w:lang w:val="ka-GE"/>
        </w:rPr>
        <w:t>პერფორაცია (</w:t>
      </w:r>
      <w:r w:rsidR="00E70A57" w:rsidRPr="00536AC4">
        <w:rPr>
          <w:rFonts w:ascii="Sylfaen" w:hAnsi="Sylfaen" w:cs="Arial"/>
          <w:color w:val="171717"/>
          <w:lang w:val="ka-GE"/>
        </w:rPr>
        <w:t>სარილუმაბის გრძელვადიანი გამოყენებისას</w:t>
      </w:r>
      <w:r w:rsidR="00F71AFC" w:rsidRPr="00536AC4">
        <w:rPr>
          <w:rFonts w:ascii="Sylfaen" w:hAnsi="Sylfaen" w:cs="Arial"/>
          <w:color w:val="171717"/>
          <w:lang w:val="ka-GE"/>
        </w:rPr>
        <w:t>)</w:t>
      </w:r>
      <w:r w:rsidRPr="00536AC4">
        <w:rPr>
          <w:rFonts w:ascii="Sylfaen" w:hAnsi="Sylfaen" w:cs="Arial"/>
          <w:color w:val="171717"/>
          <w:lang w:val="ka-GE"/>
        </w:rPr>
        <w:t xml:space="preserve">, </w:t>
      </w:r>
      <w:r w:rsidRPr="00536AC4">
        <w:rPr>
          <w:rFonts w:ascii="Sylfaen" w:hAnsi="Sylfaen" w:cs="Arial"/>
          <w:color w:val="171717"/>
          <w:lang w:val="ka-GE"/>
        </w:rPr>
        <w:lastRenderedPageBreak/>
        <w:t>ღვიძლის ფერმენტების დონის მატება, ლეიკოპენია, ნეიტროპენია, თრომბოციტოპენია, პრურიტუსი, ჰიპერტრიგიცერიდემია, პირის ღრუს მარტივი ჰერპესი, ალერგიული რეაქციები</w:t>
      </w:r>
      <w:sdt>
        <w:sdtPr>
          <w:rPr>
            <w:rFonts w:ascii="Sylfaen" w:hAnsi="Sylfaen" w:cs="Arial"/>
            <w:color w:val="000000"/>
            <w:lang w:val="ka-GE"/>
          </w:rPr>
          <w:tag w:val="MENDELEY_CITATION_v3_eyJjaXRhdGlvbklEIjoiTUVOREVMRVlfQ0lUQVRJT05fYTZhOTc0NTctZjNjZS00MTgyLTk5NWQtZGVhOWE0NTJlNjAzIiwiY2l0YXRpb25JdGVtcyI6W3siaWQiOiI4YzU4ZTFlMC0yNzRiLTMzNzItYTdmYi1iMTdiYzVkMWNhZTYiLCJpdGVtRGF0YSI6eyJ0eXBlIjoicmVwb3J0IiwiaWQiOiI4YzU4ZTFlMC0yNzRiLTMzNzItYTdmYi1iMTdiYzVkMWNhZTYiLCJ0aXRsZSI6IlNhcmlsdW1hYjogRHJ1ZyBpbmZvcm1hdGlvbi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MwXSIsIm1hbnVhbE92ZXJyaWRlVGV4dCI6IiJ9fQ=="/>
          <w:id w:val="-1022861958"/>
          <w:placeholder>
            <w:docPart w:val="DefaultPlaceholder_-1854013440"/>
          </w:placeholder>
        </w:sdtPr>
        <w:sdtEndPr/>
        <w:sdtContent>
          <w:r w:rsidR="00B30C61" w:rsidRPr="00536AC4">
            <w:rPr>
              <w:rFonts w:ascii="Sylfaen" w:hAnsi="Sylfaen" w:cs="Arial"/>
              <w:color w:val="000000"/>
              <w:lang w:val="ka-GE"/>
            </w:rPr>
            <w:t>[30]</w:t>
          </w:r>
        </w:sdtContent>
      </w:sdt>
      <w:r w:rsidRPr="00536AC4">
        <w:rPr>
          <w:rFonts w:ascii="Sylfaen" w:hAnsi="Sylfaen" w:cs="Arial"/>
          <w:color w:val="171717"/>
          <w:lang w:val="ka-GE"/>
        </w:rPr>
        <w:t xml:space="preserve">. </w:t>
      </w:r>
    </w:p>
    <w:p w14:paraId="17191947" w14:textId="5EEF4541" w:rsidR="00E47C23" w:rsidRPr="00536AC4" w:rsidRDefault="00E47C23" w:rsidP="008C144A">
      <w:pPr>
        <w:pStyle w:val="NormalWeb"/>
        <w:shd w:val="clear" w:color="auto" w:fill="FFFFFF"/>
        <w:spacing w:before="0" w:beforeAutospacing="0"/>
        <w:jc w:val="both"/>
        <w:rPr>
          <w:rFonts w:ascii="Arial" w:hAnsi="Arial" w:cs="Arial"/>
          <w:lang w:val="ka-GE"/>
        </w:rPr>
      </w:pPr>
      <w:r w:rsidRPr="00536AC4">
        <w:rPr>
          <w:rFonts w:ascii="Sylfaen" w:hAnsi="Sylfaen" w:cs="Arial"/>
          <w:color w:val="171717"/>
          <w:lang w:val="ka-GE"/>
        </w:rPr>
        <w:t xml:space="preserve">ორსულ ქალებში </w:t>
      </w:r>
      <w:r w:rsidR="00E70A57" w:rsidRPr="00536AC4">
        <w:rPr>
          <w:rFonts w:ascii="Sylfaen" w:hAnsi="Sylfaen" w:cs="Arial"/>
          <w:color w:val="171717"/>
          <w:lang w:val="ka-GE"/>
        </w:rPr>
        <w:t xml:space="preserve">სარილუმაბის გამოყენების </w:t>
      </w:r>
      <w:r w:rsidRPr="00536AC4">
        <w:rPr>
          <w:rFonts w:ascii="Sylfaen" w:hAnsi="Sylfaen" w:cs="Arial"/>
          <w:color w:val="171717"/>
          <w:lang w:val="ka-GE"/>
        </w:rPr>
        <w:t xml:space="preserve">უსაფრთხოების თაობაზე, კერძოდ </w:t>
      </w:r>
      <w:r w:rsidR="00E70A57" w:rsidRPr="00536AC4">
        <w:rPr>
          <w:rFonts w:ascii="Sylfaen" w:hAnsi="Sylfaen" w:cs="Arial"/>
          <w:color w:val="171717"/>
          <w:lang w:val="ka-GE"/>
        </w:rPr>
        <w:t>იმის დასადგენად, არის თუ არა სარილუმაბის გამოყენება დაკავშირებული ნაყოფის სერიოზულ დეფექტებთან</w:t>
      </w:r>
      <w:r w:rsidRPr="00536AC4">
        <w:rPr>
          <w:rFonts w:ascii="Sylfaen" w:hAnsi="Sylfaen" w:cs="Arial"/>
          <w:color w:val="171717"/>
          <w:lang w:val="ka-GE"/>
        </w:rPr>
        <w:t>, საკმარისი მონაცემები არ არსებობს</w:t>
      </w:r>
      <w:r w:rsidR="00E70A57" w:rsidRPr="00536AC4">
        <w:rPr>
          <w:rFonts w:ascii="Sylfaen" w:hAnsi="Sylfaen" w:cs="Arial"/>
          <w:color w:val="171717"/>
          <w:lang w:val="ka-GE"/>
        </w:rPr>
        <w:t xml:space="preserve">. </w:t>
      </w:r>
      <w:r w:rsidRPr="00536AC4">
        <w:rPr>
          <w:rFonts w:ascii="Sylfaen" w:hAnsi="Sylfaen" w:cs="Arial"/>
          <w:color w:val="171717"/>
          <w:lang w:val="ka-GE"/>
        </w:rPr>
        <w:t xml:space="preserve">ვინაიდან ზოგადად </w:t>
      </w:r>
      <w:r w:rsidR="00E70A57" w:rsidRPr="00536AC4">
        <w:rPr>
          <w:rFonts w:ascii="Sylfaen" w:hAnsi="Sylfaen" w:cs="Arial"/>
          <w:color w:val="171717"/>
          <w:lang w:val="ka-GE"/>
        </w:rPr>
        <w:t xml:space="preserve">მონოკლონური ანტისხეულები </w:t>
      </w:r>
      <w:r w:rsidRPr="00536AC4">
        <w:rPr>
          <w:rFonts w:ascii="Sylfaen" w:hAnsi="Sylfaen" w:cs="Arial"/>
          <w:color w:val="171717"/>
          <w:lang w:val="ka-GE"/>
        </w:rPr>
        <w:t>გადიან</w:t>
      </w:r>
      <w:r w:rsidR="00E70A57" w:rsidRPr="00536AC4">
        <w:rPr>
          <w:rFonts w:ascii="Sylfaen" w:hAnsi="Sylfaen" w:cs="Arial"/>
          <w:color w:val="171717"/>
          <w:lang w:val="ka-GE"/>
        </w:rPr>
        <w:t xml:space="preserve"> პლაცენტის ბარიერს ორსულობის პროგრესირებასთან ერთად (ყველაზე მეტად მესამე ტრიმესტრში)</w:t>
      </w:r>
      <w:r w:rsidRPr="00536AC4">
        <w:rPr>
          <w:rFonts w:ascii="Sylfaen" w:hAnsi="Sylfaen" w:cs="Arial"/>
          <w:color w:val="171717"/>
          <w:lang w:val="ka-GE"/>
        </w:rPr>
        <w:t xml:space="preserve">, მათ </w:t>
      </w:r>
      <w:r w:rsidR="00E70A57" w:rsidRPr="00536AC4">
        <w:rPr>
          <w:rFonts w:ascii="Sylfaen" w:hAnsi="Sylfaen" w:cs="Arial"/>
          <w:color w:val="171717"/>
          <w:lang w:val="ka-GE"/>
        </w:rPr>
        <w:t>შეიძლება გავლენა იქონიონ იმუნურ რეაქციებზე საშვილოსნოში დაუცველ ნაყოფზე.</w:t>
      </w:r>
      <w:r w:rsidRPr="00536AC4">
        <w:rPr>
          <w:rFonts w:ascii="Sylfaen" w:hAnsi="Sylfaen" w:cs="Arial"/>
          <w:color w:val="171717"/>
          <w:lang w:val="ka-GE"/>
        </w:rPr>
        <w:t xml:space="preserve">   </w:t>
      </w:r>
      <w:r w:rsidRPr="00536AC4">
        <w:rPr>
          <w:rFonts w:ascii="Sylfaen" w:hAnsi="Sylfaen" w:cs="Arial"/>
          <w:lang w:val="ka-GE"/>
        </w:rPr>
        <w:t>შესაბამისად ორსულობის პერიოდში სარილუმაბი უნდა იქნეს გამოყენებული მხოლოდ იმ შემთხვევაში, თუ პოტენციური სარგებელი აჭარებებს დედისა და ნაყოფის პოტენციურ რისკს</w:t>
      </w:r>
      <w:sdt>
        <w:sdtPr>
          <w:rPr>
            <w:rFonts w:ascii="Sylfaen" w:hAnsi="Sylfaen" w:cs="Arial"/>
            <w:color w:val="000000"/>
            <w:lang w:val="ka-GE"/>
          </w:rPr>
          <w:tag w:val="MENDELEY_CITATION_v3_eyJjaXRhdGlvbklEIjoiTUVOREVMRVlfQ0lUQVRJT05fMTUzNWU0NmUtNjU0OC00ZTY1LTllMTctZDVlYzMxMmIwNGY1IiwiY2l0YXRpb25JdGVtcyI6W3siaWQiOiI4YzU4ZTFlMC0yNzRiLTMzNzItYTdmYi1iMTdiYzVkMWNhZTYiLCJpdGVtRGF0YSI6eyJ0eXBlIjoicmVwb3J0IiwiaWQiOiI4YzU4ZTFlMC0yNzRiLTMzNzItYTdmYi1iMTdiYzVkMWNhZTYiLCJ0aXRsZSI6IlNhcmlsdW1hYjogRHJ1ZyBpbmZvcm1hdGlvbi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MwXSIsIm1hbnVhbE92ZXJyaWRlVGV4dCI6IiJ9fQ=="/>
          <w:id w:val="1810428460"/>
          <w:placeholder>
            <w:docPart w:val="DefaultPlaceholder_-1854013440"/>
          </w:placeholder>
        </w:sdtPr>
        <w:sdtEndPr/>
        <w:sdtContent>
          <w:r w:rsidR="00B30C61" w:rsidRPr="00536AC4">
            <w:rPr>
              <w:rFonts w:ascii="Sylfaen" w:hAnsi="Sylfaen" w:cs="Arial"/>
              <w:color w:val="000000"/>
              <w:lang w:val="ka-GE"/>
            </w:rPr>
            <w:t>[30]</w:t>
          </w:r>
        </w:sdtContent>
      </w:sdt>
      <w:r w:rsidRPr="00536AC4">
        <w:rPr>
          <w:rFonts w:ascii="Sylfaen" w:hAnsi="Sylfaen" w:cs="Arial"/>
          <w:lang w:val="ka-GE"/>
        </w:rPr>
        <w:t xml:space="preserve">.  </w:t>
      </w:r>
    </w:p>
    <w:p w14:paraId="44E82307" w14:textId="454A9D63" w:rsidR="00E47C23" w:rsidRPr="00536AC4" w:rsidRDefault="00E47C23" w:rsidP="008C144A">
      <w:pPr>
        <w:pStyle w:val="NormalWeb"/>
        <w:shd w:val="clear" w:color="auto" w:fill="FFFFFF"/>
        <w:spacing w:before="0" w:beforeAutospacing="0"/>
        <w:jc w:val="both"/>
        <w:rPr>
          <w:rFonts w:ascii="Sylfaen" w:hAnsi="Sylfaen" w:cs="Arial"/>
          <w:color w:val="171717"/>
          <w:lang w:val="ka-GE"/>
        </w:rPr>
      </w:pPr>
      <w:r w:rsidRPr="00536AC4">
        <w:rPr>
          <w:rFonts w:ascii="Sylfaen" w:hAnsi="Sylfaen" w:cs="Arial"/>
          <w:u w:val="single"/>
          <w:lang w:val="ka-GE"/>
        </w:rPr>
        <w:t>ლაქტაცია:</w:t>
      </w:r>
      <w:r w:rsidRPr="00536AC4">
        <w:rPr>
          <w:rFonts w:ascii="Sylfaen" w:hAnsi="Sylfaen" w:cs="Arial"/>
          <w:lang w:val="ka-GE"/>
        </w:rPr>
        <w:t xml:space="preserve"> არ არის ცნობილი, გადადის თუ არა სარილუმაბი დედის რძეში. შესაბამისად მეძუძურ დედებში სარილუმაბი გამოყენებული უნდა იქნეს მხოლოდ იმ შემთხვევაში, თუ პოტენციური სარგებელი აჭარებებს დედისა და ახალშობილის პოტენციურ რისკს</w:t>
      </w:r>
      <w:r w:rsidR="00536AC4">
        <w:rPr>
          <w:rFonts w:ascii="Sylfaen" w:hAnsi="Sylfaen" w:cs="Arial"/>
          <w:lang w:val="ka-GE"/>
        </w:rPr>
        <w:t xml:space="preserve">. </w:t>
      </w:r>
    </w:p>
    <w:p w14:paraId="3DD69198" w14:textId="32F28F5F" w:rsidR="00AF516F" w:rsidRPr="00536AC4" w:rsidRDefault="00294310" w:rsidP="008C144A">
      <w:pPr>
        <w:jc w:val="both"/>
        <w:rPr>
          <w:rFonts w:ascii="Sylfaen" w:hAnsi="Sylfaen"/>
          <w:lang w:val="ka-GE"/>
        </w:rPr>
      </w:pPr>
      <w:r w:rsidRPr="00CC2415">
        <w:rPr>
          <w:rFonts w:ascii="Sylfaen" w:hAnsi="Sylfaen"/>
          <w:lang w:val="ka-GE"/>
        </w:rPr>
        <w:t xml:space="preserve">IL-6-ის რეცეპტორის საწინააღმდეგო სპეციფიკური მონოკლონური ანტისხეულების ალტერნატივად განიხილება მონოკლონური ანტისხეულები (მაგ. </w:t>
      </w:r>
      <w:r w:rsidRPr="0049219D">
        <w:rPr>
          <w:rFonts w:ascii="Sylfaen" w:hAnsi="Sylfaen"/>
          <w:b/>
          <w:lang w:val="ka-GE"/>
        </w:rPr>
        <w:t>სილტუქსიმაბი),</w:t>
      </w:r>
      <w:r w:rsidRPr="00CC2415">
        <w:rPr>
          <w:rFonts w:ascii="Sylfaen" w:hAnsi="Sylfaen"/>
          <w:lang w:val="ka-GE"/>
        </w:rPr>
        <w:t xml:space="preserve"> რომლებიც </w:t>
      </w:r>
      <w:r w:rsidRPr="00536AC4">
        <w:rPr>
          <w:rFonts w:ascii="Sylfaen" w:hAnsi="Sylfaen"/>
          <w:lang w:val="ka-GE"/>
        </w:rPr>
        <w:t xml:space="preserve">მიმართულია უშუალოდ IL-6-ის წინააღმდეგ და ახდენენ მისი კონცენტრაციის შემცირებას. თუმცა, მათი ეფექტიანობა ჯერ-ჯერობით ნაკლებადაა შესწავლილი. </w:t>
      </w:r>
    </w:p>
    <w:p w14:paraId="3B0B319D" w14:textId="77777777" w:rsidR="00F71AFC" w:rsidRPr="00536AC4" w:rsidRDefault="00F71AFC" w:rsidP="00F71AFC">
      <w:pPr>
        <w:jc w:val="both"/>
        <w:rPr>
          <w:rFonts w:ascii="Sylfaen" w:hAnsi="Sylfaen" w:cs="Arial"/>
          <w:b/>
          <w:color w:val="171717"/>
          <w:lang w:val="ka-GE"/>
        </w:rPr>
      </w:pPr>
    </w:p>
    <w:p w14:paraId="764ABB6B" w14:textId="77777777" w:rsidR="00AF516F" w:rsidRPr="00536AC4" w:rsidRDefault="00AF516F" w:rsidP="008C144A">
      <w:pPr>
        <w:pStyle w:val="NormalWeb"/>
        <w:shd w:val="clear" w:color="auto" w:fill="FFFFFF"/>
        <w:spacing w:before="0" w:beforeAutospacing="0"/>
        <w:jc w:val="both"/>
        <w:rPr>
          <w:rFonts w:ascii="Sylfaen" w:hAnsi="Sylfaen" w:cs="Arial"/>
          <w:b/>
          <w:color w:val="171717"/>
          <w:lang w:val="ka-GE"/>
        </w:rPr>
      </w:pPr>
      <w:r w:rsidRPr="00536AC4">
        <w:rPr>
          <w:rFonts w:ascii="Sylfaen" w:hAnsi="Sylfaen" w:cs="Arial"/>
          <w:b/>
          <w:color w:val="171717"/>
          <w:lang w:val="ka-GE"/>
        </w:rPr>
        <w:t>სილტუქსიმაბი</w:t>
      </w:r>
    </w:p>
    <w:p w14:paraId="4A62A570" w14:textId="77777777" w:rsidR="0049219D" w:rsidRPr="00536AC4" w:rsidRDefault="00AF516F" w:rsidP="008C144A">
      <w:pPr>
        <w:pStyle w:val="NormalWeb"/>
        <w:shd w:val="clear" w:color="auto" w:fill="FFFFFF"/>
        <w:spacing w:before="0" w:beforeAutospacing="0"/>
        <w:jc w:val="both"/>
        <w:rPr>
          <w:rFonts w:ascii="Sylfaen" w:hAnsi="Sylfaen" w:cs="Arial"/>
          <w:color w:val="171717"/>
          <w:lang w:val="ka-GE"/>
        </w:rPr>
      </w:pPr>
      <w:r w:rsidRPr="00536AC4">
        <w:rPr>
          <w:rFonts w:ascii="Sylfaen" w:hAnsi="Sylfaen" w:cs="Arial"/>
          <w:b/>
          <w:color w:val="171717"/>
          <w:lang w:val="ka-GE"/>
        </w:rPr>
        <w:t>სილტუქსიმაბი</w:t>
      </w:r>
      <w:r w:rsidRPr="00536AC4">
        <w:rPr>
          <w:rFonts w:ascii="Sylfaen" w:hAnsi="Sylfaen" w:cs="Arial"/>
          <w:color w:val="171717"/>
          <w:lang w:val="ka-GE"/>
        </w:rPr>
        <w:t xml:space="preserve"> არის ქიმერული მონოკლონური ანტისხეული, რომელიც უკავშირდება IL-6-ს. </w:t>
      </w:r>
      <w:r w:rsidR="0049219D" w:rsidRPr="00536AC4">
        <w:rPr>
          <w:rFonts w:ascii="Sylfaen" w:hAnsi="Sylfaen" w:cs="Arial"/>
          <w:color w:val="171717"/>
          <w:lang w:val="ka-GE"/>
        </w:rPr>
        <w:t xml:space="preserve">მედიკამენტის გამოყენება FDA-ის </w:t>
      </w:r>
      <w:r w:rsidRPr="00536AC4">
        <w:rPr>
          <w:rFonts w:ascii="Sylfaen" w:hAnsi="Sylfaen" w:cs="Arial"/>
          <w:color w:val="171717"/>
          <w:lang w:val="ka-GE"/>
        </w:rPr>
        <w:t xml:space="preserve">მიერ </w:t>
      </w:r>
      <w:r w:rsidR="0049219D" w:rsidRPr="00536AC4">
        <w:rPr>
          <w:rFonts w:ascii="Sylfaen" w:hAnsi="Sylfaen" w:cs="Arial"/>
          <w:color w:val="171717"/>
          <w:lang w:val="ka-GE"/>
        </w:rPr>
        <w:t xml:space="preserve">დამტკიცებულია </w:t>
      </w:r>
      <w:r w:rsidRPr="00536AC4">
        <w:rPr>
          <w:rFonts w:ascii="Sylfaen" w:hAnsi="Sylfaen" w:cs="Arial"/>
          <w:color w:val="171717"/>
          <w:lang w:val="ka-GE"/>
        </w:rPr>
        <w:t>ქესელმანი</w:t>
      </w:r>
      <w:r w:rsidR="0049219D" w:rsidRPr="00536AC4">
        <w:rPr>
          <w:rFonts w:ascii="Sylfaen" w:hAnsi="Sylfaen" w:cs="Arial"/>
          <w:color w:val="171717"/>
          <w:lang w:val="ka-GE"/>
        </w:rPr>
        <w:t xml:space="preserve">ს დაავადებით პაციენტებში. </w:t>
      </w:r>
    </w:p>
    <w:p w14:paraId="2F134C4A" w14:textId="068E9FD5" w:rsidR="0049219D" w:rsidRPr="00536AC4" w:rsidRDefault="00AF516F" w:rsidP="008C144A">
      <w:pPr>
        <w:pStyle w:val="NormalWeb"/>
        <w:shd w:val="clear" w:color="auto" w:fill="FFFFFF"/>
        <w:spacing w:before="0" w:beforeAutospacing="0"/>
        <w:jc w:val="both"/>
        <w:rPr>
          <w:rFonts w:ascii="Sylfaen" w:hAnsi="Sylfaen" w:cs="Arial"/>
          <w:color w:val="171717"/>
          <w:lang w:val="ka-GE"/>
        </w:rPr>
      </w:pPr>
      <w:r w:rsidRPr="00536AC4">
        <w:rPr>
          <w:rFonts w:ascii="Sylfaen" w:hAnsi="Sylfaen" w:cs="Arial"/>
          <w:color w:val="171717"/>
          <w:lang w:val="ka-GE"/>
        </w:rPr>
        <w:t>სილტუქსიმაბი ხელს უშლის ინტერლეიკინ-6-ის დაკავშირებას როგორც ხსნად (თავისუფლად მოცირკულირე), ასევე მემბრანასთან შეკავშირებულ ინტერლეიკინ-6-</w:t>
      </w:r>
      <w:r w:rsidRPr="00536AC4">
        <w:rPr>
          <w:rFonts w:ascii="Sylfaen" w:hAnsi="Sylfaen" w:cs="Sylfaen"/>
          <w:color w:val="171717"/>
          <w:lang w:val="ka-GE"/>
        </w:rPr>
        <w:t>ის</w:t>
      </w:r>
      <w:r w:rsidRPr="00536AC4">
        <w:rPr>
          <w:rFonts w:ascii="Sylfaen" w:hAnsi="Sylfaen" w:cs="Arial"/>
          <w:color w:val="171717"/>
          <w:lang w:val="ka-GE"/>
        </w:rPr>
        <w:t xml:space="preserve"> რეცეპტორებთან, რითაც აფერხებს ინტერლეიკინ-6-ის</w:t>
      </w:r>
      <w:r w:rsidR="00757C9A" w:rsidRPr="00536AC4">
        <w:rPr>
          <w:rFonts w:ascii="Sylfaen" w:hAnsi="Sylfaen" w:cs="Arial"/>
          <w:color w:val="171717"/>
          <w:lang w:val="ka-GE"/>
        </w:rPr>
        <w:t xml:space="preserve"> </w:t>
      </w:r>
      <w:r w:rsidRPr="00536AC4">
        <w:rPr>
          <w:rFonts w:ascii="Sylfaen" w:hAnsi="Sylfaen" w:cs="Arial"/>
          <w:color w:val="171717"/>
          <w:lang w:val="ka-GE"/>
        </w:rPr>
        <w:t>სიგნალს</w:t>
      </w:r>
      <w:sdt>
        <w:sdtPr>
          <w:rPr>
            <w:rFonts w:ascii="Sylfaen" w:hAnsi="Sylfaen" w:cs="Arial"/>
            <w:color w:val="000000"/>
            <w:lang w:val="ka-GE"/>
          </w:rPr>
          <w:tag w:val="MENDELEY_CITATION_v3_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NGIyNDQ0YTMtMDdlNS0zNGE1LWJjNjgtMTYxNjRlNWY4ZmJlIiwiaXRlbURhdGEiOnsidHlwZSI6InJlcG9ydCIsImlkIjoiNGIyNDQ0YTMtMDdlNS0zNGE1LWJjNjgtMTYxNjRlNWY4ZmJlIiwidGl0bGUiOiLhg6Hhg5Dhg6Dhg6nhg5Thg5Xhg5gg4YOb4YOY4YOb4YOd4YOu4YOY4YOa4YOV4YOQIn0sImlzVGVtcG9yYXJ5IjpmYWxzZX1dLCJwcm9wZXJ0aWVzIjp7Im5vdGVJbmRleCI6MH0sImlzRWRpdGVkIjpmYWxzZSwibWFudWFsT3ZlcnJpZGUiOnsiaXNNYW51YWxseU92ZXJyaWRkZW4iOmZhbHNlLCJjaXRlcHJvY1RleHQiOiJbMTMsMTYsMzFdIiwibWFudWFsT3ZlcnJpZGVUZXh0IjoiIn19"/>
          <w:id w:val="969557147"/>
          <w:placeholder>
            <w:docPart w:val="DefaultPlaceholder_-1854013440"/>
          </w:placeholder>
        </w:sdtPr>
        <w:sdtEndPr/>
        <w:sdtContent>
          <w:r w:rsidR="00B30C61" w:rsidRPr="00536AC4">
            <w:rPr>
              <w:rFonts w:ascii="Sylfaen" w:hAnsi="Sylfaen" w:cs="Arial"/>
              <w:color w:val="000000"/>
              <w:lang w:val="ka-GE"/>
            </w:rPr>
            <w:t>[13,16,31]</w:t>
          </w:r>
        </w:sdtContent>
      </w:sdt>
      <w:r w:rsidRPr="00536AC4">
        <w:rPr>
          <w:rFonts w:ascii="Sylfaen" w:hAnsi="Sylfaen" w:cs="Arial"/>
          <w:color w:val="171717"/>
          <w:lang w:val="ka-GE"/>
        </w:rPr>
        <w:t xml:space="preserve">. </w:t>
      </w:r>
    </w:p>
    <w:p w14:paraId="5301A16E" w14:textId="66480EB6" w:rsidR="00AF516F" w:rsidRPr="00536AC4" w:rsidRDefault="00AF516F" w:rsidP="008C144A">
      <w:pPr>
        <w:pStyle w:val="NormalWeb"/>
        <w:shd w:val="clear" w:color="auto" w:fill="FFFFFF"/>
        <w:spacing w:before="0" w:beforeAutospacing="0"/>
        <w:jc w:val="both"/>
        <w:rPr>
          <w:rFonts w:ascii="Sylfaen" w:hAnsi="Sylfaen" w:cs="Arial"/>
          <w:color w:val="171717"/>
          <w:lang w:val="ka-GE"/>
        </w:rPr>
      </w:pPr>
      <w:r w:rsidRPr="00536AC4">
        <w:rPr>
          <w:rFonts w:ascii="Sylfaen" w:hAnsi="Sylfaen" w:cs="Arial"/>
          <w:color w:val="171717"/>
          <w:lang w:val="ka-GE"/>
        </w:rPr>
        <w:t>სილტუქსიმაბი ინიშნება IV ინფუზიის სახით.</w:t>
      </w:r>
      <w:r w:rsidR="0049219D" w:rsidRPr="00536AC4">
        <w:rPr>
          <w:rFonts w:ascii="Sylfaen" w:hAnsi="Sylfaen" w:cs="Arial"/>
          <w:color w:val="171717"/>
          <w:lang w:val="ka-GE"/>
        </w:rPr>
        <w:t xml:space="preserve"> </w:t>
      </w:r>
      <w:r w:rsidRPr="00536AC4">
        <w:rPr>
          <w:rFonts w:ascii="Sylfaen" w:hAnsi="Sylfaen" w:cs="Arial"/>
          <w:color w:val="171717"/>
          <w:lang w:val="ka-GE"/>
        </w:rPr>
        <w:t>მონაცემები სილტუქსიმაბის COVID-19-ით პაციენტე</w:t>
      </w:r>
      <w:r w:rsidR="00757C9A" w:rsidRPr="00536AC4">
        <w:rPr>
          <w:rFonts w:ascii="Sylfaen" w:hAnsi="Sylfaen" w:cs="Arial"/>
          <w:color w:val="171717"/>
          <w:lang w:val="ka-GE"/>
        </w:rPr>
        <w:t>ბში</w:t>
      </w:r>
      <w:r w:rsidR="00F71AFC" w:rsidRPr="00536AC4">
        <w:rPr>
          <w:rFonts w:ascii="Sylfaen" w:hAnsi="Sylfaen" w:cs="Arial"/>
          <w:color w:val="171717"/>
          <w:lang w:val="ka-GE"/>
        </w:rPr>
        <w:t xml:space="preserve"> გამოყენებაზე შეზღუდულია. </w:t>
      </w:r>
    </w:p>
    <w:p w14:paraId="009AC8B0" w14:textId="681A44A2" w:rsidR="00AF516F" w:rsidRPr="00536AC4" w:rsidRDefault="00AF516F" w:rsidP="008C144A">
      <w:pPr>
        <w:pStyle w:val="NormalWeb"/>
        <w:shd w:val="clear" w:color="auto" w:fill="FFFFFF"/>
        <w:spacing w:before="0" w:beforeAutospacing="0"/>
        <w:jc w:val="both"/>
        <w:rPr>
          <w:rFonts w:ascii="Sylfaen" w:hAnsi="Sylfaen" w:cs="Arial"/>
          <w:color w:val="171717"/>
          <w:lang w:val="ka-GE"/>
        </w:rPr>
      </w:pPr>
      <w:r w:rsidRPr="00536AC4">
        <w:rPr>
          <w:rFonts w:ascii="Sylfaen" w:hAnsi="Sylfaen" w:cs="Arial"/>
          <w:color w:val="171717"/>
          <w:lang w:val="ka-GE"/>
        </w:rPr>
        <w:t xml:space="preserve">სილტუქსიმაბის </w:t>
      </w:r>
      <w:r w:rsidR="00757C9A" w:rsidRPr="00536AC4">
        <w:rPr>
          <w:rFonts w:ascii="Sylfaen" w:hAnsi="Sylfaen" w:cs="Arial"/>
          <w:color w:val="171717"/>
          <w:lang w:val="ka-GE"/>
        </w:rPr>
        <w:t>ყველაზე ხშირი</w:t>
      </w:r>
      <w:r w:rsidRPr="00536AC4">
        <w:rPr>
          <w:rFonts w:ascii="Sylfaen" w:hAnsi="Sylfaen" w:cs="Arial"/>
          <w:color w:val="171717"/>
          <w:lang w:val="ka-GE"/>
        </w:rPr>
        <w:t xml:space="preserve"> გვერდითი მოვლენა გამონაყარია. სხვა გვერდითი მოვლენები (მაგ</w:t>
      </w:r>
      <w:r w:rsidR="00120A6F" w:rsidRPr="00536AC4">
        <w:rPr>
          <w:rFonts w:ascii="Sylfaen" w:hAnsi="Sylfaen" w:cs="Arial"/>
          <w:color w:val="171717"/>
          <w:lang w:val="ka-GE"/>
        </w:rPr>
        <w:t>.</w:t>
      </w:r>
      <w:r w:rsidRPr="00536AC4">
        <w:rPr>
          <w:rFonts w:ascii="Sylfaen" w:hAnsi="Sylfaen" w:cs="Arial"/>
          <w:color w:val="171717"/>
          <w:lang w:val="ka-GE"/>
        </w:rPr>
        <w:t xml:space="preserve">სერიოზული ბაქტერიული ინფექციები) დაფიქსირდა მხოლოდ სილტუქსიმაბის გრძელვადიანი გამოყენებისას </w:t>
      </w:r>
      <w:r w:rsidR="00757C9A" w:rsidRPr="00536AC4">
        <w:rPr>
          <w:rFonts w:ascii="Sylfaen" w:hAnsi="Sylfaen" w:cs="Arial"/>
          <w:color w:val="171717"/>
          <w:lang w:val="ka-GE"/>
        </w:rPr>
        <w:t>(</w:t>
      </w:r>
      <w:r w:rsidRPr="00536AC4">
        <w:rPr>
          <w:rFonts w:ascii="Sylfaen" w:hAnsi="Sylfaen" w:cs="Arial"/>
          <w:color w:val="171717"/>
          <w:lang w:val="ka-GE"/>
        </w:rPr>
        <w:t>3 კვირაში ერთხელ</w:t>
      </w:r>
      <w:r w:rsidR="00757C9A" w:rsidRPr="00536AC4">
        <w:rPr>
          <w:rFonts w:ascii="Sylfaen" w:hAnsi="Sylfaen" w:cs="Arial"/>
          <w:color w:val="171717"/>
          <w:lang w:val="ka-GE"/>
        </w:rPr>
        <w:t>)</w:t>
      </w:r>
      <w:r w:rsidRPr="00536AC4">
        <w:rPr>
          <w:rFonts w:ascii="Sylfaen" w:hAnsi="Sylfaen" w:cs="Arial"/>
          <w:color w:val="171717"/>
          <w:lang w:val="ka-GE"/>
        </w:rPr>
        <w:t>.</w:t>
      </w:r>
    </w:p>
    <w:p w14:paraId="5852A560" w14:textId="3F2840DA" w:rsidR="00AF516F" w:rsidRDefault="00757C9A" w:rsidP="008C144A">
      <w:pPr>
        <w:pStyle w:val="NormalWeb"/>
        <w:shd w:val="clear" w:color="auto" w:fill="FFFFFF"/>
        <w:spacing w:before="0" w:beforeAutospacing="0"/>
        <w:jc w:val="both"/>
        <w:rPr>
          <w:rFonts w:ascii="Sylfaen" w:hAnsi="Sylfaen"/>
          <w:lang w:val="ka-GE"/>
        </w:rPr>
      </w:pPr>
      <w:r w:rsidRPr="00536AC4">
        <w:rPr>
          <w:rFonts w:ascii="Sylfaen" w:hAnsi="Sylfaen" w:cs="Arial"/>
          <w:color w:val="171717"/>
          <w:lang w:val="ka-GE"/>
        </w:rPr>
        <w:t xml:space="preserve">ორსულ ქალებში </w:t>
      </w:r>
      <w:r w:rsidR="00AF516F" w:rsidRPr="00536AC4">
        <w:rPr>
          <w:rFonts w:ascii="Sylfaen" w:hAnsi="Sylfaen" w:cs="Arial"/>
          <w:color w:val="171717"/>
          <w:lang w:val="ka-GE"/>
        </w:rPr>
        <w:t xml:space="preserve">სილტუქსიმაბის გამოყენების თაობაზე </w:t>
      </w:r>
      <w:r w:rsidRPr="00536AC4">
        <w:rPr>
          <w:rFonts w:ascii="Sylfaen" w:hAnsi="Sylfaen" w:cs="Arial"/>
          <w:color w:val="171717"/>
          <w:lang w:val="ka-GE"/>
        </w:rPr>
        <w:t>მონაცემები</w:t>
      </w:r>
      <w:r w:rsidR="00AF516F" w:rsidRPr="00536AC4">
        <w:rPr>
          <w:rFonts w:ascii="Sylfaen" w:hAnsi="Sylfaen" w:cs="Arial"/>
          <w:color w:val="171717"/>
          <w:lang w:val="ka-GE"/>
        </w:rPr>
        <w:t xml:space="preserve"> </w:t>
      </w:r>
      <w:r w:rsidRPr="00536AC4">
        <w:rPr>
          <w:rFonts w:ascii="Sylfaen" w:hAnsi="Sylfaen" w:cs="Arial"/>
          <w:color w:val="171717"/>
          <w:lang w:val="ka-GE"/>
        </w:rPr>
        <w:t xml:space="preserve">მწირია, კერძოდ </w:t>
      </w:r>
      <w:r w:rsidR="00AF516F" w:rsidRPr="00536AC4">
        <w:rPr>
          <w:rFonts w:ascii="Sylfaen" w:hAnsi="Sylfaen" w:cs="Arial"/>
          <w:color w:val="171717"/>
          <w:lang w:val="ka-GE"/>
        </w:rPr>
        <w:t xml:space="preserve">არის თუ არა </w:t>
      </w:r>
      <w:r w:rsidR="00076A31" w:rsidRPr="00536AC4">
        <w:rPr>
          <w:rFonts w:ascii="Sylfaen" w:hAnsi="Sylfaen" w:cs="Arial"/>
          <w:color w:val="171717"/>
          <w:lang w:val="ka-GE"/>
        </w:rPr>
        <w:t xml:space="preserve">სილტუქსიმაბის </w:t>
      </w:r>
      <w:r w:rsidR="00AF516F" w:rsidRPr="00536AC4">
        <w:rPr>
          <w:rFonts w:ascii="Sylfaen" w:hAnsi="Sylfaen" w:cs="Arial"/>
          <w:color w:val="171717"/>
          <w:lang w:val="ka-GE"/>
        </w:rPr>
        <w:t>გამოყენება დაკავშირებული ნაყოფის სერიოზულ დეფექტებთან</w:t>
      </w:r>
      <w:r w:rsidRPr="00536AC4">
        <w:rPr>
          <w:rFonts w:ascii="Sylfaen" w:hAnsi="Sylfaen" w:cs="Arial"/>
          <w:color w:val="171717"/>
          <w:lang w:val="ka-GE"/>
        </w:rPr>
        <w:t xml:space="preserve">. საგულისხმოა, რომ ვინაიდან </w:t>
      </w:r>
      <w:r w:rsidR="00AF516F" w:rsidRPr="00536AC4">
        <w:rPr>
          <w:rFonts w:ascii="Sylfaen" w:hAnsi="Sylfaen" w:cs="Arial"/>
          <w:color w:val="171717"/>
          <w:lang w:val="ka-GE"/>
        </w:rPr>
        <w:t>მონოკლონური ანტისხეულები გადადიან პლაცენტის ბარიერს ორსულობის პროგრესირებასთან ერთად (ყველაზე მეტად მესამე ტრიმესტრში)</w:t>
      </w:r>
      <w:r w:rsidRPr="00536AC4">
        <w:rPr>
          <w:rFonts w:ascii="Sylfaen" w:hAnsi="Sylfaen" w:cs="Arial"/>
          <w:color w:val="171717"/>
          <w:lang w:val="ka-GE"/>
        </w:rPr>
        <w:t xml:space="preserve">, მათ შესაძლოა </w:t>
      </w:r>
      <w:r w:rsidR="00AF516F" w:rsidRPr="00536AC4">
        <w:rPr>
          <w:rFonts w:ascii="Sylfaen" w:hAnsi="Sylfaen" w:cs="Arial"/>
          <w:color w:val="171717"/>
          <w:lang w:val="ka-GE"/>
        </w:rPr>
        <w:t xml:space="preserve">გავლენა </w:t>
      </w:r>
      <w:r w:rsidRPr="00536AC4">
        <w:rPr>
          <w:rFonts w:ascii="Sylfaen" w:hAnsi="Sylfaen" w:cs="Arial"/>
          <w:color w:val="171717"/>
          <w:lang w:val="ka-GE"/>
        </w:rPr>
        <w:t>მოახდინონ</w:t>
      </w:r>
      <w:r w:rsidR="00AF516F" w:rsidRPr="00536AC4">
        <w:rPr>
          <w:rFonts w:ascii="Sylfaen" w:hAnsi="Sylfaen" w:cs="Arial"/>
          <w:color w:val="171717"/>
          <w:lang w:val="ka-GE"/>
        </w:rPr>
        <w:t xml:space="preserve"> </w:t>
      </w:r>
      <w:r w:rsidRPr="00536AC4">
        <w:rPr>
          <w:rFonts w:ascii="Sylfaen" w:hAnsi="Sylfaen" w:cs="Arial"/>
          <w:color w:val="171717"/>
          <w:lang w:val="ka-GE"/>
        </w:rPr>
        <w:t>ნაყოფის იმუნურ რეაქციებზე</w:t>
      </w:r>
      <w:sdt>
        <w:sdtPr>
          <w:rPr>
            <w:rFonts w:ascii="Sylfaen" w:hAnsi="Sylfaen" w:cs="Arial"/>
            <w:color w:val="000000"/>
            <w:lang w:val="ka-GE"/>
          </w:rPr>
          <w:tag w:val="MENDELEY_CITATION_v3_eyJjaXRhdGlvbklEIjoiTUVOREVMRVlfQ0lUQVRJT05fNmEzZTg2YTQtNzMxYy00MDRmLTlhMmUtYzI1NDkwNDUwYTMw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820235484"/>
          <w:placeholder>
            <w:docPart w:val="DefaultPlaceholder_-1854013440"/>
          </w:placeholder>
        </w:sdtPr>
        <w:sdtEndPr/>
        <w:sdtContent>
          <w:r w:rsidR="00B30C61" w:rsidRPr="00536AC4">
            <w:rPr>
              <w:rFonts w:ascii="Sylfaen" w:hAnsi="Sylfaen" w:cs="Arial"/>
              <w:color w:val="000000"/>
              <w:lang w:val="ka-GE"/>
            </w:rPr>
            <w:t>[13]</w:t>
          </w:r>
        </w:sdtContent>
      </w:sdt>
      <w:r w:rsidR="00AF516F" w:rsidRPr="00536AC4">
        <w:rPr>
          <w:rFonts w:ascii="Sylfaen" w:hAnsi="Sylfaen" w:cs="Arial"/>
          <w:color w:val="171717"/>
          <w:lang w:val="ka-GE"/>
        </w:rPr>
        <w:t>.</w:t>
      </w:r>
      <w:r>
        <w:rPr>
          <w:rFonts w:ascii="Sylfaen" w:hAnsi="Sylfaen" w:cs="Arial"/>
          <w:color w:val="171717"/>
          <w:lang w:val="ka-GE"/>
        </w:rPr>
        <w:t xml:space="preserve">  </w:t>
      </w:r>
    </w:p>
    <w:p w14:paraId="7CA3D45A" w14:textId="77777777" w:rsidR="00294310" w:rsidRDefault="00294310" w:rsidP="008C144A">
      <w:pPr>
        <w:shd w:val="clear" w:color="auto" w:fill="FFFFFF"/>
        <w:jc w:val="both"/>
        <w:rPr>
          <w:rFonts w:ascii="Sylfaen" w:eastAsia="Times New Roman" w:hAnsi="Sylfaen" w:cs="Times New Roman"/>
          <w:i/>
          <w:color w:val="262626"/>
          <w:szCs w:val="24"/>
          <w:lang w:val="ka-GE"/>
        </w:rPr>
      </w:pPr>
      <w:r w:rsidRPr="00152C8C">
        <w:rPr>
          <w:rFonts w:ascii="Sylfaen" w:hAnsi="Sylfaen"/>
          <w:i/>
          <w:lang w:val="ka-GE"/>
        </w:rPr>
        <w:lastRenderedPageBreak/>
        <w:t xml:space="preserve">IL-6-ის და/ან მისი რეცეპტორის საწინააღმდეგო სპეციფიკური მონოკლონური ანტისხეულების </w:t>
      </w:r>
      <w:r w:rsidRPr="00152C8C">
        <w:rPr>
          <w:rFonts w:ascii="Sylfaen" w:eastAsia="Times New Roman" w:hAnsi="Sylfaen" w:cs="Times New Roman"/>
          <w:i/>
          <w:color w:val="262626"/>
          <w:szCs w:val="24"/>
          <w:lang w:val="ka-GE"/>
        </w:rPr>
        <w:t xml:space="preserve">ინფუზიით გამოწვეული ანაფილაქსიური და/ან სხვა ალერგიული რეაქციების დიაგნოსტიკისა და მკურნალობისთვის იხელმძღვანელეთ შესაბამისი რეკომენდაციებით/პროტოკოლებით.  </w:t>
      </w:r>
    </w:p>
    <w:p w14:paraId="0F778A61" w14:textId="77777777" w:rsidR="006126AA" w:rsidRPr="00152C8C" w:rsidRDefault="006126AA" w:rsidP="008C144A">
      <w:pPr>
        <w:shd w:val="clear" w:color="auto" w:fill="FFFFFF"/>
        <w:jc w:val="both"/>
        <w:rPr>
          <w:rFonts w:ascii="Sylfaen" w:eastAsia="Times New Roman" w:hAnsi="Sylfaen" w:cs="Times New Roman"/>
          <w:i/>
          <w:color w:val="262626"/>
          <w:szCs w:val="24"/>
          <w:lang w:val="ka-GE"/>
        </w:rPr>
      </w:pPr>
    </w:p>
    <w:p w14:paraId="5A195104" w14:textId="3CD96942" w:rsidR="00757C9A" w:rsidRPr="00536AC4" w:rsidRDefault="00757C9A" w:rsidP="008C144A">
      <w:pPr>
        <w:shd w:val="clear" w:color="auto" w:fill="FFFFFF"/>
        <w:jc w:val="both"/>
        <w:rPr>
          <w:rFonts w:ascii="Sylfaen" w:hAnsi="Sylfaen"/>
          <w:lang w:val="ka-GE"/>
        </w:rPr>
      </w:pPr>
      <w:r w:rsidRPr="00536AC4">
        <w:rPr>
          <w:rFonts w:ascii="Sylfaen" w:hAnsi="Sylfaen"/>
          <w:lang w:val="ka-GE"/>
        </w:rPr>
        <w:t xml:space="preserve">ე.წ. </w:t>
      </w:r>
      <w:r w:rsidRPr="00536AC4">
        <w:rPr>
          <w:rFonts w:ascii="Sylfaen" w:hAnsi="Sylfaen"/>
          <w:b/>
          <w:lang w:val="ka-GE"/>
        </w:rPr>
        <w:t>„ციტოკინური შტორმის“</w:t>
      </w:r>
      <w:r w:rsidRPr="00536AC4">
        <w:rPr>
          <w:rFonts w:ascii="Sylfaen" w:hAnsi="Sylfaen"/>
          <w:lang w:val="ka-GE"/>
        </w:rPr>
        <w:t xml:space="preserve"> მართვისთვის პოტენციურ სამკურნალო მედიკამენტებად კლინიკურ კვლევებში ასევე განიხილება </w:t>
      </w:r>
      <w:r w:rsidR="00120A6F" w:rsidRPr="00536AC4">
        <w:rPr>
          <w:rFonts w:ascii="Sylfaen" w:eastAsia="Times New Roman" w:hAnsi="Sylfaen" w:cs="Times New Roman"/>
          <w:color w:val="262626"/>
          <w:szCs w:val="24"/>
          <w:lang w:val="ka-GE"/>
        </w:rPr>
        <w:t>ინტერლეიკინ 1-ის ინჰიბიტორები (ანაკინრა და სხვ.),</w:t>
      </w:r>
      <w:r w:rsidR="00120A6F" w:rsidRPr="00536AC4">
        <w:rPr>
          <w:rFonts w:ascii="Sylfaen" w:eastAsia="Times New Roman" w:hAnsi="Sylfaen" w:cs="Times New Roman"/>
          <w:b/>
          <w:color w:val="262626"/>
          <w:szCs w:val="24"/>
          <w:lang w:val="ka-GE"/>
        </w:rPr>
        <w:t xml:space="preserve">  </w:t>
      </w:r>
      <w:r w:rsidR="00120A6F" w:rsidRPr="00536AC4">
        <w:rPr>
          <w:rFonts w:ascii="Sylfaen" w:hAnsi="Sylfaen"/>
          <w:lang w:val="ka-GE"/>
        </w:rPr>
        <w:t xml:space="preserve">EXO-CD24, </w:t>
      </w:r>
      <w:r w:rsidRPr="00536AC4">
        <w:rPr>
          <w:rFonts w:ascii="Sylfaen" w:hAnsi="Sylfaen"/>
          <w:lang w:val="ka-GE"/>
        </w:rPr>
        <w:t>ტოფაციტინიბი (JAK -ის ინჰიბიტორი),  ინფლიქსიმაბი (TNFα-ის ინჰიბიტორი), Allocetra და სხვ</w:t>
      </w:r>
      <w:r w:rsidR="007C2F4E" w:rsidRPr="00536AC4">
        <w:rPr>
          <w:rFonts w:ascii="Sylfaen" w:hAnsi="Sylfaen"/>
          <w:lang w:val="ka-GE"/>
        </w:rPr>
        <w:t xml:space="preserve">. </w:t>
      </w:r>
      <w:sdt>
        <w:sdtPr>
          <w:rPr>
            <w:rFonts w:ascii="Sylfaen" w:hAnsi="Sylfaen"/>
            <w:color w:val="000000"/>
            <w:lang w:val="ka-GE"/>
          </w:rPr>
          <w:tag w:val="MENDELEY_CITATION_v3_eyJjaXRhdGlvbklEIjoiTUVOREVMRVlfQ0lUQVRJT05fZWZkODVhZmYtMjlkOS00NWUzLTljYWEtY2Y4OTI5MTM3ZWY1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2096924243"/>
          <w:placeholder>
            <w:docPart w:val="DefaultPlaceholder_-1854013440"/>
          </w:placeholder>
        </w:sdtPr>
        <w:sdtEndPr/>
        <w:sdtContent>
          <w:r w:rsidR="00B30C61" w:rsidRPr="00536AC4">
            <w:rPr>
              <w:rFonts w:ascii="Sylfaen" w:hAnsi="Sylfaen"/>
              <w:color w:val="000000"/>
              <w:lang w:val="ka-GE"/>
            </w:rPr>
            <w:t>[13]</w:t>
          </w:r>
        </w:sdtContent>
      </w:sdt>
      <w:r w:rsidRPr="00536AC4">
        <w:rPr>
          <w:rFonts w:ascii="Sylfaen" w:eastAsia="+mn-ea" w:hAnsi="Sylfaen" w:cs="Arial"/>
          <w:kern w:val="24"/>
          <w:szCs w:val="24"/>
          <w:lang w:val="ka-GE"/>
        </w:rPr>
        <w:t xml:space="preserve">.   </w:t>
      </w:r>
      <w:r w:rsidRPr="00536AC4">
        <w:rPr>
          <w:rFonts w:ascii="Sylfaen" w:hAnsi="Sylfaen"/>
          <w:lang w:val="ka-GE"/>
        </w:rPr>
        <w:t xml:space="preserve">   </w:t>
      </w:r>
    </w:p>
    <w:p w14:paraId="0DFC89A0" w14:textId="77777777" w:rsidR="00120A6F" w:rsidRPr="00536AC4" w:rsidRDefault="00120A6F" w:rsidP="00120A6F">
      <w:pPr>
        <w:shd w:val="clear" w:color="auto" w:fill="FFFFFF"/>
        <w:rPr>
          <w:rFonts w:ascii="Sylfaen" w:hAnsi="Sylfaen"/>
          <w:lang w:val="ka-GE"/>
        </w:rPr>
      </w:pPr>
    </w:p>
    <w:p w14:paraId="0DDEC09E" w14:textId="491015D1" w:rsidR="00120A6F" w:rsidRPr="00536AC4" w:rsidRDefault="00120A6F" w:rsidP="008E71D1">
      <w:pPr>
        <w:shd w:val="clear" w:color="auto" w:fill="FFFFFF"/>
        <w:jc w:val="center"/>
        <w:rPr>
          <w:rFonts w:ascii="Sylfaen" w:eastAsia="Times New Roman" w:hAnsi="Sylfaen" w:cs="Times New Roman"/>
          <w:b/>
          <w:color w:val="262626"/>
          <w:sz w:val="28"/>
          <w:szCs w:val="28"/>
          <w:lang w:val="ka-GE"/>
        </w:rPr>
      </w:pPr>
      <w:r w:rsidRPr="00536AC4">
        <w:rPr>
          <w:rFonts w:ascii="Sylfaen" w:eastAsia="Times New Roman" w:hAnsi="Sylfaen" w:cs="Times New Roman"/>
          <w:b/>
          <w:color w:val="262626"/>
          <w:sz w:val="28"/>
          <w:szCs w:val="28"/>
          <w:lang w:val="ka-GE"/>
        </w:rPr>
        <w:t xml:space="preserve">ინტერლეიკინ 1-ის </w:t>
      </w:r>
      <w:r w:rsidR="00076A31" w:rsidRPr="00536AC4">
        <w:rPr>
          <w:rFonts w:ascii="Sylfaen" w:eastAsia="Times New Roman" w:hAnsi="Sylfaen" w:cs="Times New Roman"/>
          <w:b/>
          <w:color w:val="262626"/>
          <w:sz w:val="28"/>
          <w:szCs w:val="28"/>
          <w:lang w:val="ka-GE"/>
        </w:rPr>
        <w:t xml:space="preserve">რეცეპტორის </w:t>
      </w:r>
      <w:r w:rsidRPr="00536AC4">
        <w:rPr>
          <w:rFonts w:ascii="Sylfaen" w:eastAsia="Times New Roman" w:hAnsi="Sylfaen" w:cs="Times New Roman"/>
          <w:b/>
          <w:color w:val="262626"/>
          <w:sz w:val="28"/>
          <w:szCs w:val="28"/>
          <w:lang w:val="ka-GE"/>
        </w:rPr>
        <w:t>ინჰიბიტორები:</w:t>
      </w:r>
    </w:p>
    <w:p w14:paraId="3590351B" w14:textId="77777777" w:rsidR="00120A6F" w:rsidRPr="00536AC4" w:rsidRDefault="00120A6F" w:rsidP="00120A6F">
      <w:pPr>
        <w:shd w:val="clear" w:color="auto" w:fill="FFFFFF"/>
        <w:rPr>
          <w:rFonts w:ascii="Sylfaen" w:eastAsia="Times New Roman" w:hAnsi="Sylfaen" w:cs="Times New Roman"/>
          <w:i/>
          <w:color w:val="262626"/>
          <w:szCs w:val="24"/>
          <w:lang w:val="ka-GE"/>
        </w:rPr>
      </w:pPr>
    </w:p>
    <w:p w14:paraId="01A76B3B" w14:textId="701B33FC" w:rsidR="00120A6F" w:rsidRPr="00536AC4" w:rsidRDefault="00076A31" w:rsidP="008C144A">
      <w:pPr>
        <w:pStyle w:val="NormalWeb"/>
        <w:shd w:val="clear" w:color="auto" w:fill="FFFFFF"/>
        <w:spacing w:before="0" w:beforeAutospacing="0"/>
        <w:jc w:val="both"/>
        <w:rPr>
          <w:rFonts w:ascii="Sylfaen" w:hAnsi="Sylfaen" w:cs="Arial"/>
          <w:color w:val="171717"/>
          <w:lang w:val="ka-GE"/>
        </w:rPr>
      </w:pPr>
      <w:r w:rsidRPr="00536AC4">
        <w:rPr>
          <w:rFonts w:ascii="Sylfaen" w:hAnsi="Sylfaen" w:cs="Arial"/>
          <w:color w:val="171717"/>
          <w:lang w:val="ka-GE"/>
        </w:rPr>
        <w:t>ინტერლეიკინ 1 პრო-ანთებით</w:t>
      </w:r>
      <w:r w:rsidR="008E71D1" w:rsidRPr="00536AC4">
        <w:rPr>
          <w:rFonts w:ascii="Sylfaen" w:hAnsi="Sylfaen" w:cs="Arial"/>
          <w:color w:val="171717"/>
          <w:lang w:val="ka-GE"/>
        </w:rPr>
        <w:t>ი</w:t>
      </w:r>
      <w:r w:rsidRPr="00536AC4">
        <w:rPr>
          <w:rFonts w:ascii="Sylfaen" w:hAnsi="Sylfaen" w:cs="Arial"/>
          <w:color w:val="171717"/>
          <w:lang w:val="ka-GE"/>
        </w:rPr>
        <w:t xml:space="preserve"> ციტოკინია, რომელიც გარკვეულ როლს ასრულებს</w:t>
      </w:r>
      <w:r w:rsidR="00120A6F" w:rsidRPr="00536AC4">
        <w:rPr>
          <w:rFonts w:ascii="Sylfaen" w:hAnsi="Sylfaen" w:cs="Arial"/>
          <w:color w:val="171717"/>
          <w:lang w:val="ka-GE"/>
        </w:rPr>
        <w:t xml:space="preserve"> COVID-19-ის დამძიმებაში. ზოგიერთი ობსერვაციული კვლევის შედეგების მიხედვით ინტერლეიკინ 1-ის </w:t>
      </w:r>
      <w:r w:rsidRPr="00536AC4">
        <w:rPr>
          <w:rFonts w:ascii="Sylfaen" w:hAnsi="Sylfaen" w:cs="Arial"/>
          <w:color w:val="171717"/>
          <w:lang w:val="ka-GE"/>
        </w:rPr>
        <w:t xml:space="preserve">რეცეპტორების </w:t>
      </w:r>
      <w:r w:rsidR="00120A6F" w:rsidRPr="00536AC4">
        <w:rPr>
          <w:rFonts w:ascii="Sylfaen" w:hAnsi="Sylfaen" w:cs="Arial"/>
          <w:color w:val="171717"/>
          <w:lang w:val="ka-GE"/>
        </w:rPr>
        <w:t xml:space="preserve">ინჰიბიტორები (მაგ. ანაკინრა) COVID-19-ით პაციენტებში ამცირებდნენ სიკვდილობის მაჩვენებელს. </w:t>
      </w:r>
    </w:p>
    <w:p w14:paraId="61DF4B12" w14:textId="77777777" w:rsidR="00120A6F" w:rsidRPr="00536AC4" w:rsidRDefault="00120A6F" w:rsidP="008C144A">
      <w:pPr>
        <w:jc w:val="both"/>
        <w:rPr>
          <w:rFonts w:ascii="Sylfaen" w:hAnsi="Sylfaen"/>
          <w:b/>
          <w:sz w:val="28"/>
          <w:szCs w:val="28"/>
          <w:u w:val="single"/>
          <w:lang w:val="ka-GE"/>
        </w:rPr>
      </w:pPr>
      <w:r w:rsidRPr="00536AC4">
        <w:rPr>
          <w:rFonts w:ascii="Sylfaen" w:hAnsi="Sylfaen"/>
          <w:b/>
          <w:sz w:val="28"/>
          <w:szCs w:val="28"/>
          <w:u w:val="single"/>
          <w:lang w:val="ka-GE"/>
        </w:rPr>
        <w:t>ანაკინრა</w:t>
      </w:r>
    </w:p>
    <w:p w14:paraId="4E4FEA83" w14:textId="77777777" w:rsidR="00120A6F" w:rsidRPr="00536AC4" w:rsidRDefault="00120A6F" w:rsidP="008C144A">
      <w:pPr>
        <w:jc w:val="both"/>
        <w:rPr>
          <w:rFonts w:ascii="Sylfaen" w:hAnsi="Sylfaen"/>
          <w:b/>
          <w:szCs w:val="24"/>
          <w:lang w:val="ka-GE"/>
        </w:rPr>
      </w:pPr>
    </w:p>
    <w:p w14:paraId="6AE47436" w14:textId="0217942F" w:rsidR="00120A6F" w:rsidRPr="00536AC4" w:rsidRDefault="00120A6F" w:rsidP="008C144A">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b/>
          <w:szCs w:val="24"/>
          <w:lang w:val="ka-GE" w:eastAsia="en-GB"/>
        </w:rPr>
        <w:t>ანაკინრა</w:t>
      </w:r>
      <w:r w:rsidRPr="00536AC4">
        <w:rPr>
          <w:rFonts w:ascii="Sylfaen" w:eastAsia="Times New Roman" w:hAnsi="Sylfaen" w:cs="Calibri"/>
          <w:szCs w:val="24"/>
          <w:lang w:val="ka-GE" w:eastAsia="en-GB"/>
        </w:rPr>
        <w:t xml:space="preserve"> ადამიანის რეკომბინანტული ინტერლეიკინ-1-ის </w:t>
      </w:r>
      <w:r w:rsidR="00076A31" w:rsidRPr="00536AC4">
        <w:rPr>
          <w:rFonts w:ascii="Sylfaen" w:eastAsia="Times New Roman" w:hAnsi="Sylfaen" w:cs="Calibri"/>
          <w:szCs w:val="24"/>
          <w:lang w:val="ka-GE" w:eastAsia="en-GB"/>
        </w:rPr>
        <w:t xml:space="preserve">რეცეპტორის </w:t>
      </w:r>
      <w:r w:rsidRPr="00536AC4">
        <w:rPr>
          <w:rFonts w:ascii="Sylfaen" w:eastAsia="Times New Roman" w:hAnsi="Sylfaen" w:cs="Calibri"/>
          <w:szCs w:val="24"/>
          <w:lang w:val="ka-GE" w:eastAsia="en-GB"/>
        </w:rPr>
        <w:t>ინჰიბიტორია. აშშ FDA-ის მიერ მისი გამოყენება რეკომენდებულია რევმატოიდული ართრიტის და კრიოპირინ-ასოცირებული პერიოდული დაავადების სამკურნალოდ</w:t>
      </w:r>
      <w:sdt>
        <w:sdtPr>
          <w:rPr>
            <w:rFonts w:ascii="Sylfaen" w:eastAsia="Times New Roman" w:hAnsi="Sylfaen" w:cs="Calibri"/>
            <w:color w:val="000000"/>
            <w:szCs w:val="24"/>
            <w:lang w:val="ka-GE" w:eastAsia="en-GB"/>
          </w:rPr>
          <w:tag w:val="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"/>
          <w:id w:val="-1861416783"/>
          <w:placeholder>
            <w:docPart w:val="DefaultPlaceholder_-1854013440"/>
          </w:placeholder>
        </w:sdtPr>
        <w:sdtEndPr/>
        <w:sdtContent>
          <w:r w:rsidR="00B30C61" w:rsidRPr="00536AC4">
            <w:rPr>
              <w:rFonts w:ascii="Sylfaen" w:eastAsia="Times New Roman" w:hAnsi="Sylfaen" w:cs="Calibri"/>
              <w:color w:val="000000"/>
              <w:szCs w:val="24"/>
              <w:lang w:val="ka-GE" w:eastAsia="en-GB"/>
            </w:rPr>
            <w:t>[32]</w:t>
          </w:r>
        </w:sdtContent>
      </w:sdt>
      <w:r w:rsidRPr="00536AC4">
        <w:rPr>
          <w:rFonts w:ascii="Sylfaen" w:eastAsia="Times New Roman" w:hAnsi="Sylfaen" w:cs="Calibri"/>
          <w:szCs w:val="24"/>
          <w:lang w:val="ka-GE" w:eastAsia="en-GB"/>
        </w:rPr>
        <w:t xml:space="preserve">. </w:t>
      </w:r>
    </w:p>
    <w:p w14:paraId="594B268A" w14:textId="77777777" w:rsidR="00120A6F" w:rsidRPr="00536AC4" w:rsidRDefault="00120A6F" w:rsidP="008C144A">
      <w:pPr>
        <w:spacing w:line="235" w:lineRule="atLeast"/>
        <w:jc w:val="both"/>
        <w:rPr>
          <w:rFonts w:ascii="Sylfaen" w:eastAsia="Times New Roman" w:hAnsi="Sylfaen" w:cs="Calibri"/>
          <w:szCs w:val="24"/>
          <w:lang w:val="ka-GE" w:eastAsia="en-GB"/>
        </w:rPr>
      </w:pPr>
    </w:p>
    <w:p w14:paraId="33125DC4" w14:textId="77777777" w:rsidR="00120A6F" w:rsidRPr="00536AC4" w:rsidRDefault="00120A6F" w:rsidP="008C144A">
      <w:pPr>
        <w:spacing w:line="235" w:lineRule="atLeast"/>
        <w:jc w:val="both"/>
        <w:rPr>
          <w:rFonts w:ascii="Sylfaen" w:eastAsia="Times New Roman" w:hAnsi="Sylfaen" w:cs="Calibri"/>
          <w:b/>
          <w:szCs w:val="24"/>
          <w:lang w:val="ka-GE" w:eastAsia="en-GB"/>
        </w:rPr>
      </w:pPr>
      <w:r w:rsidRPr="00536AC4">
        <w:rPr>
          <w:rFonts w:ascii="Sylfaen" w:eastAsia="Times New Roman" w:hAnsi="Sylfaen" w:cs="Calibri"/>
          <w:szCs w:val="24"/>
          <w:lang w:val="ka-GE" w:eastAsia="en-GB"/>
        </w:rPr>
        <w:t xml:space="preserve">ამჟამად ხორციელდება კლინიკური კვლევები </w:t>
      </w:r>
      <w:r w:rsidRPr="00536AC4">
        <w:rPr>
          <w:rFonts w:ascii="Sylfaen" w:eastAsia="Times New Roman" w:hAnsi="Sylfaen" w:cs="Calibri"/>
          <w:b/>
          <w:szCs w:val="24"/>
          <w:lang w:val="ka-GE" w:eastAsia="en-GB"/>
        </w:rPr>
        <w:t>ანაკინრას</w:t>
      </w:r>
      <w:r w:rsidRPr="00536AC4">
        <w:rPr>
          <w:rFonts w:ascii="Sylfaen" w:eastAsia="Times New Roman" w:hAnsi="Sylfaen" w:cs="Calibri"/>
          <w:szCs w:val="24"/>
          <w:lang w:val="ka-GE" w:eastAsia="en-GB"/>
        </w:rPr>
        <w:t xml:space="preserve"> (ინტრავენური/კანქვეშა ადმინისტრირებით) ეფექტიანობის შესწავლის მიზნით </w:t>
      </w:r>
      <w:r w:rsidRPr="00536AC4">
        <w:rPr>
          <w:rFonts w:ascii="Sylfaen" w:eastAsia="Times New Roman" w:hAnsi="Sylfaen" w:cs="Calibri"/>
          <w:b/>
          <w:szCs w:val="24"/>
          <w:lang w:val="ka-GE" w:eastAsia="en-GB"/>
        </w:rPr>
        <w:t xml:space="preserve">COVID-19 პაციენტებში ციტოკინების გამოთავისუფლების სინდრომის სამკურნალოდ. </w:t>
      </w:r>
    </w:p>
    <w:p w14:paraId="62A3F5AD" w14:textId="77777777" w:rsidR="00120A6F" w:rsidRPr="00536AC4" w:rsidRDefault="00120A6F" w:rsidP="008C144A">
      <w:pPr>
        <w:spacing w:line="235" w:lineRule="atLeast"/>
        <w:jc w:val="both"/>
        <w:rPr>
          <w:rFonts w:ascii="Sylfaen" w:eastAsia="Times New Roman" w:hAnsi="Sylfaen" w:cs="Calibri"/>
          <w:szCs w:val="24"/>
          <w:lang w:val="ka-GE" w:eastAsia="en-GB"/>
        </w:rPr>
      </w:pPr>
    </w:p>
    <w:p w14:paraId="4714E702" w14:textId="04724983" w:rsidR="00120A6F" w:rsidRPr="00536AC4" w:rsidRDefault="00120A6F" w:rsidP="008C144A">
      <w:pPr>
        <w:spacing w:line="235" w:lineRule="atLeast"/>
        <w:jc w:val="both"/>
        <w:rPr>
          <w:rFonts w:ascii="Sylfaen" w:eastAsia="Times New Roman" w:hAnsi="Sylfaen" w:cs="Calibri"/>
          <w:b/>
          <w:szCs w:val="24"/>
          <w:lang w:val="ka-GE" w:eastAsia="en-GB"/>
        </w:rPr>
      </w:pPr>
      <w:r w:rsidRPr="00536AC4">
        <w:rPr>
          <w:rFonts w:ascii="Sylfaen" w:eastAsia="Times New Roman" w:hAnsi="Sylfaen" w:cs="Calibri"/>
          <w:szCs w:val="24"/>
          <w:lang w:val="ka-GE" w:eastAsia="en-GB"/>
        </w:rPr>
        <w:t>აშშ ჯანმრთელობის ეროვნული ინსტიტუტების (</w:t>
      </w:r>
      <w:r w:rsidRPr="00536AC4">
        <w:rPr>
          <w:rFonts w:ascii="Sylfaen" w:eastAsia="Times New Roman" w:hAnsi="Sylfaen" w:cs="Calibri"/>
          <w:b/>
          <w:szCs w:val="24"/>
          <w:lang w:val="ka-GE" w:eastAsia="en-GB"/>
        </w:rPr>
        <w:t>NIH</w:t>
      </w:r>
      <w:r w:rsidRPr="00536AC4">
        <w:rPr>
          <w:rFonts w:ascii="Sylfaen" w:eastAsia="Times New Roman" w:hAnsi="Sylfaen" w:cs="Calibri"/>
          <w:szCs w:val="24"/>
          <w:lang w:val="ka-GE" w:eastAsia="en-GB"/>
        </w:rPr>
        <w:t xml:space="preserve">) COVID-19-ის გაიდლაინების მიხედვით, ამ ეტაპზე </w:t>
      </w:r>
      <w:r w:rsidRPr="00536AC4">
        <w:rPr>
          <w:rFonts w:ascii="Sylfaen" w:eastAsia="Times New Roman" w:hAnsi="Sylfaen" w:cs="Calibri"/>
          <w:b/>
          <w:szCs w:val="24"/>
          <w:lang w:val="ka-GE" w:eastAsia="en-GB"/>
        </w:rPr>
        <w:t>არ არსებობს საკმარისი მტკიცებულებები</w:t>
      </w:r>
      <w:r w:rsidRPr="00536AC4">
        <w:rPr>
          <w:rFonts w:ascii="Sylfaen" w:eastAsia="Times New Roman" w:hAnsi="Sylfaen" w:cs="Calibri"/>
          <w:szCs w:val="24"/>
          <w:lang w:val="ka-GE" w:eastAsia="en-GB"/>
        </w:rPr>
        <w:t xml:space="preserve"> COVID-19-ით პაციენტებში </w:t>
      </w:r>
      <w:r w:rsidRPr="00536AC4">
        <w:rPr>
          <w:rFonts w:ascii="Sylfaen" w:eastAsia="Times New Roman" w:hAnsi="Sylfaen" w:cs="Calibri"/>
          <w:b/>
          <w:szCs w:val="24"/>
          <w:lang w:val="ka-GE" w:eastAsia="en-GB"/>
        </w:rPr>
        <w:t>ანაკინრას</w:t>
      </w:r>
      <w:r w:rsidRPr="00536AC4">
        <w:rPr>
          <w:rFonts w:ascii="Sylfaen" w:eastAsia="Times New Roman" w:hAnsi="Sylfaen" w:cs="Calibri"/>
          <w:szCs w:val="24"/>
          <w:lang w:val="ka-GE" w:eastAsia="en-GB"/>
        </w:rPr>
        <w:t xml:space="preserve"> </w:t>
      </w:r>
      <w:r w:rsidRPr="00536AC4">
        <w:rPr>
          <w:rFonts w:ascii="Sylfaen" w:eastAsia="Times New Roman" w:hAnsi="Sylfaen" w:cs="Calibri"/>
          <w:b/>
          <w:szCs w:val="24"/>
          <w:lang w:val="ka-GE" w:eastAsia="en-GB"/>
        </w:rPr>
        <w:t>გამოყენების მხარდასაჭერად ან მის წინააღმდეგ რეკომენდაციის გასაწევად</w:t>
      </w:r>
      <w:sdt>
        <w:sdtPr>
          <w:rPr>
            <w:rFonts w:ascii="Sylfaen" w:eastAsia="Times New Roman" w:hAnsi="Sylfaen" w:cs="Calibri"/>
            <w:color w:val="000000"/>
            <w:szCs w:val="24"/>
            <w:lang w:val="ka-GE" w:eastAsia="en-GB"/>
          </w:rPr>
          <w:tag w:val="MENDELEY_CITATION_v3_eyJjaXRhdGlvbklEIjoiTUVOREVMRVlfQ0lUQVRJT05fOGI2ZjQ5MzQtNzQzNS00NjYxLTk3ZTMtYjczN2IxNTllN2Y5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
          <w:id w:val="-871603455"/>
          <w:placeholder>
            <w:docPart w:val="DefaultPlaceholder_-1854013440"/>
          </w:placeholder>
        </w:sdtPr>
        <w:sdtEndPr/>
        <w:sdtContent>
          <w:r w:rsidR="00B30C61" w:rsidRPr="00536AC4">
            <w:rPr>
              <w:rFonts w:ascii="Sylfaen" w:eastAsia="Times New Roman" w:hAnsi="Sylfaen" w:cs="Calibri"/>
              <w:color w:val="000000"/>
              <w:szCs w:val="24"/>
              <w:lang w:val="ka-GE" w:eastAsia="en-GB"/>
            </w:rPr>
            <w:t>[8]</w:t>
          </w:r>
        </w:sdtContent>
      </w:sdt>
      <w:r w:rsidRPr="00536AC4">
        <w:rPr>
          <w:rFonts w:ascii="Sylfaen" w:eastAsia="Times New Roman" w:hAnsi="Sylfaen" w:cs="Calibri"/>
          <w:b/>
          <w:szCs w:val="24"/>
          <w:lang w:val="ka-GE" w:eastAsia="en-GB"/>
        </w:rPr>
        <w:t>.</w:t>
      </w:r>
    </w:p>
    <w:p w14:paraId="07EF068E" w14:textId="77777777" w:rsidR="00120A6F" w:rsidRPr="00536AC4" w:rsidRDefault="00120A6F" w:rsidP="008C144A">
      <w:pPr>
        <w:spacing w:line="235" w:lineRule="atLeast"/>
        <w:jc w:val="both"/>
        <w:rPr>
          <w:rFonts w:ascii="Sylfaen" w:eastAsia="Times New Roman" w:hAnsi="Sylfaen" w:cs="Calibri"/>
          <w:b/>
          <w:szCs w:val="24"/>
          <w:lang w:val="ka-GE" w:eastAsia="en-GB"/>
        </w:rPr>
      </w:pPr>
    </w:p>
    <w:p w14:paraId="77DB2C5B" w14:textId="77777777" w:rsidR="00120A6F" w:rsidRPr="00536AC4" w:rsidRDefault="00120A6F" w:rsidP="008C144A">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szCs w:val="24"/>
          <w:lang w:val="ka-GE" w:eastAsia="en-GB"/>
        </w:rPr>
        <w:t xml:space="preserve">ევროპის წამლის სააგენტოს (EMA) მიერ დაწყებულია ანაკინრას ეფექტიანობის შემსწავლელი კლინიკური კვლევები პნევმონიის მქონე COVID-19-ით მოზრდილი ასაკის პაციენტებში, რომელთაც აღენიშნებათ მძიმე რესპირაციული უკმარისობის განვითარების მაღალი რისკი. </w:t>
      </w:r>
    </w:p>
    <w:p w14:paraId="2E4196CC" w14:textId="77777777" w:rsidR="00120A6F" w:rsidRPr="00536AC4" w:rsidRDefault="00120A6F" w:rsidP="008C144A">
      <w:pPr>
        <w:spacing w:line="235" w:lineRule="atLeast"/>
        <w:jc w:val="both"/>
        <w:rPr>
          <w:rFonts w:ascii="Sylfaen" w:eastAsia="Times New Roman" w:hAnsi="Sylfaen" w:cs="Calibri"/>
          <w:szCs w:val="24"/>
          <w:lang w:val="ka-GE" w:eastAsia="en-GB"/>
        </w:rPr>
      </w:pPr>
    </w:p>
    <w:p w14:paraId="2542CDC7" w14:textId="77777777" w:rsidR="00120A6F" w:rsidRPr="00536AC4" w:rsidRDefault="00120A6F" w:rsidP="008C144A">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szCs w:val="24"/>
          <w:lang w:val="ka-GE" w:eastAsia="en-GB"/>
        </w:rPr>
        <w:t xml:space="preserve">კლინიკურ კვლევებში (სეფსისით პაციენტებში) </w:t>
      </w:r>
      <w:r w:rsidRPr="00536AC4">
        <w:rPr>
          <w:rFonts w:ascii="Sylfaen" w:eastAsia="Times New Roman" w:hAnsi="Sylfaen" w:cs="Calibri"/>
          <w:b/>
          <w:szCs w:val="24"/>
          <w:lang w:val="ka-GE" w:eastAsia="en-GB"/>
        </w:rPr>
        <w:t>ანაკინრას</w:t>
      </w:r>
      <w:r w:rsidRPr="00536AC4">
        <w:rPr>
          <w:rFonts w:ascii="Sylfaen" w:eastAsia="Times New Roman" w:hAnsi="Sylfaen" w:cs="Calibri"/>
          <w:szCs w:val="24"/>
          <w:lang w:val="ka-GE" w:eastAsia="en-GB"/>
        </w:rPr>
        <w:t xml:space="preserve"> გამოყენებას არ მოჰყოლია რაიმე სერიოზული გვერდითი მოვლენა. მისი ხანგრძლივად გამოყენება კი დაკავშირებული იყო ინფექციების განვითარების მაღალ რისკებთან. </w:t>
      </w:r>
    </w:p>
    <w:p w14:paraId="0EDD1194" w14:textId="77777777" w:rsidR="00120A6F" w:rsidRPr="00536AC4" w:rsidRDefault="00120A6F" w:rsidP="008C144A">
      <w:pPr>
        <w:tabs>
          <w:tab w:val="left" w:pos="1991"/>
        </w:tabs>
        <w:spacing w:line="235" w:lineRule="atLeast"/>
        <w:jc w:val="both"/>
        <w:rPr>
          <w:rFonts w:ascii="Sylfaen" w:eastAsia="Times New Roman" w:hAnsi="Sylfaen" w:cs="Calibri"/>
          <w:b/>
          <w:szCs w:val="24"/>
          <w:lang w:val="ka-GE" w:eastAsia="en-GB"/>
        </w:rPr>
      </w:pPr>
      <w:r w:rsidRPr="00536AC4">
        <w:rPr>
          <w:rFonts w:ascii="Sylfaen" w:eastAsia="Times New Roman" w:hAnsi="Sylfaen" w:cs="Calibri"/>
          <w:b/>
          <w:szCs w:val="24"/>
          <w:lang w:val="ka-GE" w:eastAsia="en-GB"/>
        </w:rPr>
        <w:tab/>
      </w:r>
    </w:p>
    <w:p w14:paraId="6797800B" w14:textId="70932785" w:rsidR="007C2F4E" w:rsidRPr="00536AC4" w:rsidRDefault="00120A6F" w:rsidP="008C144A">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szCs w:val="24"/>
          <w:lang w:val="ka-GE" w:eastAsia="en-GB"/>
        </w:rPr>
        <w:t>ორსულ ქალებში ანაკინრას უსაფრთხოების თაობაზე მონაცემები ჯერ-ჯერობით არ არსებობს</w:t>
      </w:r>
      <w:sdt>
        <w:sdtPr>
          <w:rPr>
            <w:rFonts w:ascii="Sylfaen" w:eastAsia="Times New Roman" w:hAnsi="Sylfaen" w:cs="Calibri"/>
            <w:color w:val="000000"/>
            <w:szCs w:val="24"/>
            <w:lang w:val="ka-GE" w:eastAsia="en-GB"/>
          </w:rPr>
          <w:tag w:val="MENDELEY_CITATION_v3_eyJjaXRhdGlvbklEIjoiTUVOREVMRVlfQ0lUQVRJT05fMGZiYTkyMGEtY2YxMy00Mzc3LWEwODUtODZlN2U0ZWZjYjcz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409850402"/>
          <w:placeholder>
            <w:docPart w:val="DefaultPlaceholder_-1854013440"/>
          </w:placeholder>
        </w:sdtPr>
        <w:sdtEndPr/>
        <w:sdtContent>
          <w:r w:rsidR="00B30C61" w:rsidRPr="00536AC4">
            <w:rPr>
              <w:rFonts w:ascii="Sylfaen" w:eastAsia="Times New Roman" w:hAnsi="Sylfaen" w:cs="Calibri"/>
              <w:color w:val="000000"/>
              <w:szCs w:val="24"/>
              <w:lang w:val="ka-GE" w:eastAsia="en-GB"/>
            </w:rPr>
            <w:t>[13]</w:t>
          </w:r>
        </w:sdtContent>
      </w:sdt>
      <w:r w:rsidRPr="00536AC4">
        <w:rPr>
          <w:rFonts w:ascii="Sylfaen" w:eastAsia="Times New Roman" w:hAnsi="Sylfaen" w:cs="Calibri"/>
          <w:szCs w:val="24"/>
          <w:lang w:val="ka-GE" w:eastAsia="en-GB"/>
        </w:rPr>
        <w:t xml:space="preserve">. </w:t>
      </w:r>
    </w:p>
    <w:p w14:paraId="4CAA2D29" w14:textId="77777777" w:rsidR="007C2F4E" w:rsidRPr="00536AC4" w:rsidRDefault="007C2F4E" w:rsidP="008C144A">
      <w:pPr>
        <w:spacing w:line="235" w:lineRule="atLeast"/>
        <w:jc w:val="both"/>
        <w:rPr>
          <w:rFonts w:ascii="Sylfaen" w:eastAsia="Times New Roman" w:hAnsi="Sylfaen" w:cs="Calibri"/>
          <w:szCs w:val="24"/>
          <w:lang w:val="ka-GE" w:eastAsia="en-GB"/>
        </w:rPr>
      </w:pPr>
    </w:p>
    <w:p w14:paraId="2C3D4617" w14:textId="77777777" w:rsidR="007C2F4E" w:rsidRPr="00536AC4" w:rsidRDefault="007C2F4E" w:rsidP="008C144A">
      <w:pPr>
        <w:spacing w:line="235" w:lineRule="atLeast"/>
        <w:jc w:val="both"/>
        <w:rPr>
          <w:rFonts w:ascii="Sylfaen" w:eastAsia="Times New Roman" w:hAnsi="Sylfaen" w:cs="Calibri"/>
          <w:szCs w:val="24"/>
          <w:lang w:val="ka-GE" w:eastAsia="en-GB"/>
        </w:rPr>
      </w:pPr>
    </w:p>
    <w:p w14:paraId="258A9933" w14:textId="453D7F4A" w:rsidR="00043EEA" w:rsidRPr="00536AC4" w:rsidRDefault="00120A6F" w:rsidP="00FD0542">
      <w:pPr>
        <w:spacing w:line="235" w:lineRule="atLeast"/>
        <w:jc w:val="both"/>
        <w:rPr>
          <w:rFonts w:ascii="Sylfaen" w:hAnsi="Sylfaen"/>
          <w:b/>
          <w:lang w:val="ka-GE"/>
        </w:rPr>
      </w:pPr>
      <w:r w:rsidRPr="00536AC4">
        <w:rPr>
          <w:rFonts w:ascii="Sylfaen" w:eastAsia="Times New Roman" w:hAnsi="Sylfaen" w:cs="Calibri"/>
          <w:szCs w:val="24"/>
          <w:lang w:val="ka-GE" w:eastAsia="en-GB"/>
        </w:rPr>
        <w:lastRenderedPageBreak/>
        <w:t xml:space="preserve"> </w:t>
      </w:r>
      <w:r w:rsidR="00043EEA" w:rsidRPr="00536AC4">
        <w:rPr>
          <w:rFonts w:ascii="Sylfaen" w:hAnsi="Sylfaen"/>
          <w:b/>
          <w:lang w:val="ka-GE"/>
        </w:rPr>
        <w:t>EXO-CD24</w:t>
      </w:r>
      <w:r w:rsidR="00F011AC" w:rsidRPr="00536AC4">
        <w:rPr>
          <w:rFonts w:ascii="Sylfaen" w:hAnsi="Sylfaen"/>
          <w:b/>
          <w:lang w:val="ka-GE"/>
        </w:rPr>
        <w:t xml:space="preserve">: </w:t>
      </w:r>
    </w:p>
    <w:p w14:paraId="3FEDEC2F" w14:textId="77777777" w:rsidR="00043EEA" w:rsidRPr="00536AC4" w:rsidRDefault="00043EEA" w:rsidP="008C144A">
      <w:pPr>
        <w:jc w:val="both"/>
        <w:rPr>
          <w:rFonts w:ascii="Sylfaen" w:hAnsi="Sylfaen"/>
          <w:lang w:val="ka-GE"/>
        </w:rPr>
      </w:pPr>
    </w:p>
    <w:p w14:paraId="16BFFBE6" w14:textId="462235EA" w:rsidR="00757C9A" w:rsidRPr="00536AC4" w:rsidRDefault="00E66676" w:rsidP="008C144A">
      <w:pPr>
        <w:jc w:val="both"/>
        <w:rPr>
          <w:rFonts w:ascii="Sylfaen" w:hAnsi="Sylfaen"/>
          <w:lang w:val="ka-GE"/>
        </w:rPr>
      </w:pPr>
      <w:r w:rsidRPr="00536AC4">
        <w:rPr>
          <w:rFonts w:ascii="Sylfaen" w:eastAsia="Times New Roman" w:hAnsi="Sylfaen" w:cs="Calibri"/>
          <w:szCs w:val="24"/>
          <w:lang w:val="ka-GE" w:eastAsia="en-GB"/>
        </w:rPr>
        <w:t xml:space="preserve">COVID-19-ის დროს განვითარებული </w:t>
      </w:r>
      <w:r w:rsidRPr="00536AC4">
        <w:rPr>
          <w:rFonts w:ascii="Sylfaen" w:hAnsi="Sylfaen"/>
          <w:lang w:val="ka-GE"/>
        </w:rPr>
        <w:t xml:space="preserve">ე.წ. </w:t>
      </w:r>
      <w:r w:rsidRPr="00536AC4">
        <w:rPr>
          <w:rFonts w:ascii="Sylfaen" w:hAnsi="Sylfaen"/>
          <w:b/>
          <w:lang w:val="ka-GE"/>
        </w:rPr>
        <w:t>„ციტოკინური შტორმის“</w:t>
      </w:r>
      <w:r w:rsidRPr="00536AC4">
        <w:rPr>
          <w:rFonts w:ascii="Sylfaen" w:hAnsi="Sylfaen"/>
          <w:lang w:val="ka-GE"/>
        </w:rPr>
        <w:t xml:space="preserve"> </w:t>
      </w:r>
      <w:r w:rsidRPr="00536AC4">
        <w:rPr>
          <w:rFonts w:ascii="Sylfaen" w:eastAsia="Times New Roman" w:hAnsi="Sylfaen" w:cs="Calibri"/>
          <w:szCs w:val="24"/>
          <w:lang w:val="ka-GE" w:eastAsia="en-GB"/>
        </w:rPr>
        <w:t>სამკურნალოდ</w:t>
      </w:r>
      <w:r w:rsidRPr="00536AC4">
        <w:rPr>
          <w:rFonts w:ascii="Sylfaen" w:hAnsi="Sylfaen"/>
          <w:lang w:val="ka-GE"/>
        </w:rPr>
        <w:t xml:space="preserve"> EXO-CD24 ერთ-ერთ იმედისმომცემ მედიკამენტს წარმოადგენს. პრეპარატზე</w:t>
      </w:r>
      <w:r w:rsidR="00F011AC" w:rsidRPr="00536AC4">
        <w:rPr>
          <w:rFonts w:ascii="Sylfaen" w:hAnsi="Sylfaen"/>
          <w:lang w:val="ka-GE"/>
        </w:rPr>
        <w:t xml:space="preserve"> მე-2 ფაზის </w:t>
      </w:r>
      <w:r w:rsidRPr="00536AC4">
        <w:rPr>
          <w:rFonts w:ascii="Sylfaen" w:hAnsi="Sylfaen"/>
          <w:lang w:val="ka-GE"/>
        </w:rPr>
        <w:t xml:space="preserve">კლინიკური </w:t>
      </w:r>
      <w:r w:rsidR="00F011AC" w:rsidRPr="00536AC4">
        <w:rPr>
          <w:rFonts w:ascii="Sylfaen" w:hAnsi="Sylfaen"/>
          <w:lang w:val="ka-GE"/>
        </w:rPr>
        <w:t>კვლევა</w:t>
      </w:r>
      <w:r w:rsidRPr="00536AC4">
        <w:rPr>
          <w:rFonts w:ascii="Sylfaen" w:hAnsi="Sylfaen"/>
          <w:lang w:val="ka-GE"/>
        </w:rPr>
        <w:t xml:space="preserve"> </w:t>
      </w:r>
      <w:r w:rsidR="00F011AC" w:rsidRPr="00536AC4">
        <w:rPr>
          <w:rFonts w:ascii="Sylfaen" w:hAnsi="Sylfaen"/>
          <w:lang w:val="ka-GE"/>
        </w:rPr>
        <w:t xml:space="preserve">ჩატარდა </w:t>
      </w:r>
      <w:r w:rsidRPr="00536AC4">
        <w:rPr>
          <w:rFonts w:ascii="Sylfaen" w:hAnsi="Sylfaen"/>
          <w:lang w:val="ka-GE"/>
        </w:rPr>
        <w:t xml:space="preserve">ისრაელში. </w:t>
      </w:r>
      <w:r w:rsidR="00F011AC" w:rsidRPr="00536AC4">
        <w:rPr>
          <w:rFonts w:ascii="Sylfaen" w:hAnsi="Sylfaen"/>
          <w:lang w:val="ka-GE"/>
        </w:rPr>
        <w:t xml:space="preserve">აღნიშნული კვლევის წინასაწარი შედეგების მიხედვით </w:t>
      </w:r>
      <w:r w:rsidR="003069E3" w:rsidRPr="00536AC4">
        <w:rPr>
          <w:rFonts w:ascii="Sylfaen" w:hAnsi="Sylfaen"/>
          <w:lang w:val="ka-GE"/>
        </w:rPr>
        <w:t>EXO-CD24</w:t>
      </w:r>
      <w:r w:rsidR="00F011AC" w:rsidRPr="00536AC4">
        <w:rPr>
          <w:rFonts w:ascii="Sylfaen" w:hAnsi="Sylfaen"/>
          <w:lang w:val="ka-GE"/>
        </w:rPr>
        <w:t xml:space="preserve">-ით მკურნალობაზე მყოფი საშუალო და მძიმე </w:t>
      </w:r>
      <w:r w:rsidR="003069E3" w:rsidRPr="00536AC4">
        <w:rPr>
          <w:rFonts w:ascii="Sylfaen" w:eastAsia="Times New Roman" w:hAnsi="Sylfaen" w:cs="Calibri"/>
          <w:szCs w:val="24"/>
          <w:lang w:val="ka-GE" w:eastAsia="en-GB"/>
        </w:rPr>
        <w:t xml:space="preserve">COVID-19-ით </w:t>
      </w:r>
      <w:r w:rsidR="00F011AC" w:rsidRPr="00536AC4">
        <w:rPr>
          <w:rFonts w:ascii="Sylfaen" w:hAnsi="Sylfaen"/>
          <w:lang w:val="ka-GE"/>
        </w:rPr>
        <w:t xml:space="preserve">30 პაციენტიდან, </w:t>
      </w:r>
      <w:r w:rsidRPr="00536AC4">
        <w:rPr>
          <w:rFonts w:ascii="Sylfaen" w:hAnsi="Sylfaen"/>
          <w:lang w:val="ka-GE"/>
        </w:rPr>
        <w:t xml:space="preserve">29 </w:t>
      </w:r>
      <w:r w:rsidR="00F011AC" w:rsidRPr="00536AC4">
        <w:rPr>
          <w:rFonts w:ascii="Sylfaen" w:hAnsi="Sylfaen"/>
          <w:lang w:val="ka-GE"/>
        </w:rPr>
        <w:t>პირი გამოჯანრმთელდა. პრეპარატზე კვლევები გრძელდება და მისი ეფექტიანობის</w:t>
      </w:r>
      <w:r w:rsidR="003069E3" w:rsidRPr="00536AC4">
        <w:rPr>
          <w:rFonts w:ascii="Sylfaen" w:hAnsi="Sylfaen"/>
          <w:lang w:val="ka-GE"/>
        </w:rPr>
        <w:t xml:space="preserve"> </w:t>
      </w:r>
      <w:r w:rsidR="00F011AC" w:rsidRPr="00536AC4">
        <w:rPr>
          <w:rFonts w:ascii="Sylfaen" w:hAnsi="Sylfaen"/>
          <w:lang w:val="ka-GE"/>
        </w:rPr>
        <w:t>თაობაზე ახლო მომავალში გახდება ცნობილი</w:t>
      </w:r>
      <w:sdt>
        <w:sdtPr>
          <w:rPr>
            <w:rFonts w:ascii="Sylfaen" w:hAnsi="Sylfaen"/>
            <w:color w:val="000000"/>
            <w:lang w:val="ka-GE"/>
          </w:rPr>
          <w:tag w:val="MENDELEY_CITATION_v3_eyJjaXRhdGlvbklEIjoiTUVOREVMRVlfQ0lUQVRJT05fY2FkMzJmZmEtM2EwMC00NGFlLTgxYTktNjg1NDU5MGM3Mzg5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467395472"/>
          <w:placeholder>
            <w:docPart w:val="DefaultPlaceholder_-1854013440"/>
          </w:placeholder>
        </w:sdtPr>
        <w:sdtEndPr/>
        <w:sdtContent>
          <w:r w:rsidR="00B30C61" w:rsidRPr="00536AC4">
            <w:rPr>
              <w:rFonts w:ascii="Sylfaen" w:hAnsi="Sylfaen"/>
              <w:color w:val="000000"/>
              <w:lang w:val="ka-GE"/>
            </w:rPr>
            <w:t>[13]</w:t>
          </w:r>
        </w:sdtContent>
      </w:sdt>
      <w:r w:rsidR="00F011AC" w:rsidRPr="00536AC4">
        <w:rPr>
          <w:rFonts w:ascii="Sylfaen" w:hAnsi="Sylfaen"/>
          <w:lang w:val="ka-GE"/>
        </w:rPr>
        <w:t xml:space="preserve">. </w:t>
      </w:r>
    </w:p>
    <w:p w14:paraId="5E2F5D40" w14:textId="77777777" w:rsidR="00757C9A" w:rsidRPr="00536AC4" w:rsidRDefault="00757C9A" w:rsidP="000B2898">
      <w:pPr>
        <w:jc w:val="both"/>
        <w:rPr>
          <w:rFonts w:ascii="Sylfaen" w:hAnsi="Sylfaen"/>
          <w:lang w:val="ka-GE"/>
        </w:rPr>
      </w:pPr>
    </w:p>
    <w:p w14:paraId="77CCC993" w14:textId="77777777" w:rsidR="000B2898" w:rsidRPr="00CC2415" w:rsidRDefault="006C6D0C" w:rsidP="00C8560A">
      <w:pPr>
        <w:pStyle w:val="Heading1"/>
        <w:jc w:val="center"/>
        <w:rPr>
          <w:rFonts w:ascii="Sylfaen" w:hAnsi="Sylfaen" w:cs="Sylfaen"/>
          <w:color w:val="0070C0"/>
          <w:sz w:val="26"/>
          <w:szCs w:val="26"/>
          <w:lang w:val="ka-GE"/>
        </w:rPr>
      </w:pPr>
      <w:bookmarkStart w:id="40" w:name="_Toc89458821"/>
      <w:r w:rsidRPr="00536AC4">
        <w:rPr>
          <w:rFonts w:ascii="Sylfaen" w:hAnsi="Sylfaen" w:cs="Sylfaen"/>
          <w:color w:val="0070C0"/>
          <w:sz w:val="26"/>
          <w:szCs w:val="26"/>
          <w:lang w:val="ka-GE"/>
        </w:rPr>
        <w:t xml:space="preserve">8.4.1.6. </w:t>
      </w:r>
      <w:r w:rsidR="000B2898" w:rsidRPr="00536AC4">
        <w:rPr>
          <w:rFonts w:ascii="Sylfaen" w:hAnsi="Sylfaen" w:cs="Sylfaen"/>
          <w:color w:val="0070C0"/>
          <w:sz w:val="26"/>
          <w:szCs w:val="26"/>
          <w:lang w:val="ka-GE"/>
        </w:rPr>
        <w:t>პლაზმაფერეზის და ექსტრაკორპორული „სისხლის გაწმენდის“</w:t>
      </w:r>
      <w:bookmarkEnd w:id="40"/>
    </w:p>
    <w:p w14:paraId="5D61D2BB" w14:textId="2F7D9CF8" w:rsidR="000B2898" w:rsidRPr="00CC2415" w:rsidRDefault="000B2898" w:rsidP="007B2EFD">
      <w:pPr>
        <w:pStyle w:val="Heading1"/>
        <w:jc w:val="center"/>
        <w:rPr>
          <w:rFonts w:ascii="Sylfaen" w:hAnsi="Sylfaen"/>
          <w:color w:val="0070C0"/>
          <w:sz w:val="26"/>
          <w:szCs w:val="26"/>
          <w:lang w:val="ka-GE"/>
        </w:rPr>
      </w:pPr>
      <w:bookmarkStart w:id="41" w:name="_Toc89458822"/>
      <w:r w:rsidRPr="00CC2415">
        <w:rPr>
          <w:rFonts w:ascii="Sylfaen" w:hAnsi="Sylfaen" w:cs="Sylfaen"/>
          <w:color w:val="0070C0"/>
          <w:sz w:val="26"/>
          <w:szCs w:val="26"/>
          <w:lang w:val="ka-GE"/>
        </w:rPr>
        <w:t>გამოყენება COVID-19-ით პაციენტებში</w:t>
      </w:r>
      <w:bookmarkEnd w:id="41"/>
    </w:p>
    <w:p w14:paraId="0CDE4187" w14:textId="79A68D68" w:rsidR="000B2898" w:rsidRPr="00CC2415" w:rsidRDefault="000B2898" w:rsidP="000B2898">
      <w:pPr>
        <w:jc w:val="both"/>
        <w:rPr>
          <w:rFonts w:ascii="Sylfaen" w:hAnsi="Sylfaen"/>
          <w:lang w:val="ka-GE"/>
        </w:rPr>
      </w:pPr>
      <w:r w:rsidRPr="00CC2415">
        <w:rPr>
          <w:rFonts w:ascii="Sylfaen" w:hAnsi="Sylfaen"/>
          <w:lang w:val="ka-GE"/>
        </w:rPr>
        <w:t xml:space="preserve">სხვადასხვა </w:t>
      </w:r>
      <w:r w:rsidR="00A720E3" w:rsidRPr="00CC2415">
        <w:rPr>
          <w:rFonts w:ascii="Sylfaen" w:hAnsi="Sylfaen"/>
          <w:lang w:val="ka-GE"/>
        </w:rPr>
        <w:t>ქვეყანაში</w:t>
      </w:r>
      <w:r w:rsidRPr="00CC2415">
        <w:rPr>
          <w:rFonts w:ascii="Sylfaen" w:hAnsi="Sylfaen"/>
          <w:lang w:val="ka-GE"/>
        </w:rPr>
        <w:t xml:space="preserve"> გრძელდება კლინიკური კვლევები COVID-19-ის სამკურნალოდ ეფექტიანი მედიკამენტებისა და ახალი სამკურნალო მიდგომების დასადგენად. მათ შორის ერთ-ერთი მიდგომაა პაციენტის სისხლში ციტოკინების და სხვა ანთებითი მედიატორების რაოდენობის შემცირება, რაც შეიძლება მიღწეულ იქნ</w:t>
      </w:r>
      <w:r w:rsidR="00CF346C" w:rsidRPr="00CC2415">
        <w:rPr>
          <w:rFonts w:ascii="Sylfaen" w:hAnsi="Sylfaen"/>
          <w:lang w:val="ka-GE"/>
        </w:rPr>
        <w:t>ე</w:t>
      </w:r>
      <w:r w:rsidRPr="00CC2415">
        <w:rPr>
          <w:rFonts w:ascii="Sylfaen" w:hAnsi="Sylfaen"/>
          <w:lang w:val="ka-GE"/>
        </w:rPr>
        <w:t xml:space="preserve">ს </w:t>
      </w:r>
      <w:r w:rsidRPr="00CC2415">
        <w:rPr>
          <w:rFonts w:ascii="Sylfaen" w:hAnsi="Sylfaen"/>
          <w:b/>
          <w:lang w:val="ka-GE"/>
        </w:rPr>
        <w:t xml:space="preserve">პლაზმაფერეზის </w:t>
      </w:r>
      <w:r w:rsidRPr="00CC2415">
        <w:rPr>
          <w:rFonts w:ascii="Sylfaen" w:hAnsi="Sylfaen"/>
          <w:lang w:val="ka-GE"/>
        </w:rPr>
        <w:t>და/ან</w:t>
      </w:r>
      <w:r w:rsidRPr="00CC2415">
        <w:rPr>
          <w:rFonts w:ascii="Sylfaen" w:hAnsi="Sylfaen"/>
          <w:b/>
          <w:lang w:val="ka-GE"/>
        </w:rPr>
        <w:t xml:space="preserve"> ექსტრაკორპორული „სისხლის გაწმენდის“ საშუალებით სხვადასხვა </w:t>
      </w:r>
      <w:r w:rsidR="00A720E3" w:rsidRPr="00CC2415">
        <w:rPr>
          <w:rFonts w:ascii="Sylfaen" w:hAnsi="Sylfaen"/>
          <w:b/>
          <w:lang w:val="ka-GE"/>
        </w:rPr>
        <w:t>ფილტრისა</w:t>
      </w:r>
      <w:r w:rsidRPr="00CC2415">
        <w:rPr>
          <w:rFonts w:ascii="Sylfaen" w:hAnsi="Sylfaen"/>
          <w:b/>
          <w:lang w:val="ka-GE"/>
        </w:rPr>
        <w:t xml:space="preserve"> </w:t>
      </w:r>
      <w:r w:rsidRPr="00CC2415">
        <w:rPr>
          <w:rFonts w:ascii="Sylfaen" w:hAnsi="Sylfaen"/>
          <w:lang w:val="ka-GE"/>
        </w:rPr>
        <w:t>და</w:t>
      </w:r>
      <w:r w:rsidRPr="00CC2415">
        <w:rPr>
          <w:rFonts w:ascii="Sylfaen" w:hAnsi="Sylfaen"/>
          <w:b/>
          <w:lang w:val="ka-GE"/>
        </w:rPr>
        <w:t xml:space="preserve"> </w:t>
      </w:r>
      <w:r w:rsidR="00A720E3" w:rsidRPr="00CC2415">
        <w:rPr>
          <w:rFonts w:ascii="Sylfaen" w:hAnsi="Sylfaen"/>
          <w:b/>
          <w:lang w:val="ka-GE"/>
        </w:rPr>
        <w:t>სორბენტის</w:t>
      </w:r>
      <w:r w:rsidRPr="00CC2415">
        <w:rPr>
          <w:rFonts w:ascii="Sylfaen" w:hAnsi="Sylfaen"/>
          <w:b/>
          <w:lang w:val="ka-GE"/>
        </w:rPr>
        <w:t xml:space="preserve"> გამოყენებით</w:t>
      </w:r>
      <w:sdt>
        <w:sdtPr>
          <w:rPr>
            <w:rFonts w:ascii="Sylfaen" w:hAnsi="Sylfaen"/>
            <w:color w:val="000000"/>
            <w:lang w:val="ka-GE"/>
          </w:rPr>
          <w:tag w:val="MENDELEY_CITATION_v3_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"/>
          <w:id w:val="-1774005225"/>
          <w:placeholder>
            <w:docPart w:val="DefaultPlaceholder_-1854013440"/>
          </w:placeholder>
        </w:sdtPr>
        <w:sdtEndPr/>
        <w:sdtContent>
          <w:r w:rsidR="00B30C61" w:rsidRPr="00B30C61">
            <w:rPr>
              <w:rFonts w:ascii="Sylfaen" w:hAnsi="Sylfaen"/>
              <w:color w:val="000000"/>
              <w:lang w:val="ka-GE"/>
            </w:rPr>
            <w:t>[33,34]</w:t>
          </w:r>
        </w:sdtContent>
      </w:sdt>
      <w:r w:rsidRPr="00CC2415">
        <w:rPr>
          <w:rFonts w:ascii="Sylfaen" w:hAnsi="Sylfaen"/>
          <w:b/>
          <w:lang w:val="ka-GE"/>
        </w:rPr>
        <w:t>.</w:t>
      </w:r>
      <w:r w:rsidRPr="00CC2415">
        <w:rPr>
          <w:rFonts w:ascii="Sylfaen" w:hAnsi="Sylfaen"/>
          <w:lang w:val="ka-GE"/>
        </w:rPr>
        <w:t xml:space="preserve">   </w:t>
      </w:r>
    </w:p>
    <w:p w14:paraId="4584999B" w14:textId="77777777" w:rsidR="0099463A" w:rsidRPr="00CC2415" w:rsidRDefault="0099463A" w:rsidP="000B2898">
      <w:pPr>
        <w:jc w:val="both"/>
        <w:rPr>
          <w:rFonts w:ascii="Sylfaen" w:hAnsi="Sylfaen"/>
          <w:lang w:val="ka-GE"/>
        </w:rPr>
      </w:pPr>
    </w:p>
    <w:p w14:paraId="5EA646C7" w14:textId="77777777" w:rsidR="008E71D1" w:rsidRDefault="000B2898" w:rsidP="00665E31">
      <w:pPr>
        <w:jc w:val="both"/>
        <w:rPr>
          <w:rFonts w:ascii="Sylfaen" w:hAnsi="Sylfaen"/>
          <w:lang w:val="ka-GE"/>
        </w:rPr>
      </w:pPr>
      <w:r w:rsidRPr="00CC2415">
        <w:rPr>
          <w:rFonts w:ascii="Sylfaen" w:hAnsi="Sylfaen"/>
          <w:lang w:val="ka-GE"/>
        </w:rPr>
        <w:t xml:space="preserve">2020 წლის 9 აპრილს, აშშ </w:t>
      </w:r>
      <w:r w:rsidRPr="00CC2415">
        <w:rPr>
          <w:rFonts w:ascii="Sylfaen" w:hAnsi="Sylfaen"/>
          <w:b/>
          <w:lang w:val="ka-GE"/>
        </w:rPr>
        <w:t>FDA-იმ გასცა ნებართვა</w:t>
      </w:r>
      <w:r w:rsidRPr="00CC2415">
        <w:rPr>
          <w:rFonts w:ascii="Sylfaen" w:hAnsi="Sylfaen"/>
          <w:lang w:val="ka-GE"/>
        </w:rPr>
        <w:t xml:space="preserve"> </w:t>
      </w:r>
      <w:r w:rsidR="007B65BF" w:rsidRPr="00CC2415">
        <w:rPr>
          <w:rFonts w:ascii="Sylfaen" w:hAnsi="Sylfaen"/>
          <w:lang w:val="ka-GE"/>
        </w:rPr>
        <w:t>(</w:t>
      </w:r>
      <w:r w:rsidR="002C0670" w:rsidRPr="00CC2415">
        <w:rPr>
          <w:rFonts w:ascii="Sylfaen" w:hAnsi="Sylfaen"/>
          <w:lang w:val="ka-GE"/>
        </w:rPr>
        <w:t xml:space="preserve">გადაუდებელ შემთხვევებში ხმარება - ე.წ. „emergency use“) </w:t>
      </w:r>
      <w:r w:rsidRPr="00CC2415">
        <w:rPr>
          <w:rFonts w:ascii="Sylfaen" w:hAnsi="Sylfaen"/>
          <w:lang w:val="ka-GE"/>
        </w:rPr>
        <w:t>კომპანია „Terumo BCT“-ის აპარატით  (Depuro D2000 ადსორბციული კარტრიჯების მეშვეობით) ე.წ. ექსტრაკორპორული „სისხლის გაწმენდის“ მეთოდის გამოყენებაზე. ამავე წლის 10 აპრილს გაიცა ციტოსორბციის ნებართვა სპეციალური CytoSorb სისტემის გამოყენებით 18 წელზე მეტი ასაკის მქონე COVID-19-ით მძიმე ავადმყოფებში, რომლებიც მოთავსებულნი არიან ინტენსიური თერაპიის ბლოკში. ხოლო 17 აპრილს გაიცა ნებართვა ექსტრაკორპორული „სისხლის გაწმენდის“ გამოყენებაზე კომპანია „ExThera“-ს წარმოებული Seraph 100 სისხლის ფილტრებით</w:t>
      </w:r>
      <w:r w:rsidR="007C4203" w:rsidRPr="00CC2415">
        <w:rPr>
          <w:rFonts w:ascii="Sylfaen" w:hAnsi="Sylfaen"/>
          <w:lang w:val="ka-GE"/>
        </w:rPr>
        <w:t>.</w:t>
      </w:r>
      <w:r w:rsidRPr="00CC2415">
        <w:rPr>
          <w:rFonts w:ascii="Sylfaen" w:hAnsi="Sylfaen"/>
          <w:lang w:val="ka-GE"/>
        </w:rPr>
        <w:t xml:space="preserve"> </w:t>
      </w:r>
    </w:p>
    <w:p w14:paraId="1C46D12A" w14:textId="77777777" w:rsidR="008E71D1" w:rsidRDefault="008E71D1" w:rsidP="00665E31">
      <w:pPr>
        <w:jc w:val="both"/>
        <w:rPr>
          <w:rFonts w:ascii="Sylfaen" w:hAnsi="Sylfaen"/>
          <w:lang w:val="ka-GE"/>
        </w:rPr>
      </w:pPr>
    </w:p>
    <w:p w14:paraId="72D80CBE" w14:textId="0917FE9A" w:rsidR="007203A0" w:rsidRPr="00CC2415" w:rsidRDefault="007B65BF" w:rsidP="00665E31">
      <w:pPr>
        <w:jc w:val="both"/>
        <w:rPr>
          <w:rFonts w:ascii="Sylfaen" w:hAnsi="Sylfaen"/>
          <w:lang w:val="ka-GE"/>
        </w:rPr>
      </w:pPr>
      <w:r w:rsidRPr="00CC2415">
        <w:rPr>
          <w:rFonts w:ascii="Sylfaen" w:hAnsi="Sylfaen"/>
          <w:lang w:val="ka-GE"/>
        </w:rPr>
        <w:t xml:space="preserve">ამ მიმართულებით </w:t>
      </w:r>
      <w:r w:rsidR="00515DD8" w:rsidRPr="00CC2415">
        <w:rPr>
          <w:rFonts w:ascii="Sylfaen" w:hAnsi="Sylfaen"/>
          <w:lang w:val="ka-GE"/>
        </w:rPr>
        <w:t>მიმდინარეობ</w:t>
      </w:r>
      <w:r w:rsidRPr="00CC2415">
        <w:rPr>
          <w:rFonts w:ascii="Sylfaen" w:hAnsi="Sylfaen"/>
          <w:lang w:val="ka-GE"/>
        </w:rPr>
        <w:t xml:space="preserve">ს მუშაობა, თუმცა დიდი რანდომიზებული კვლევები ჯერჯერობით ჩატარებული არ არის. </w:t>
      </w:r>
      <w:r w:rsidR="00515DD8" w:rsidRPr="00CC2415">
        <w:rPr>
          <w:rFonts w:ascii="Sylfaen" w:hAnsi="Sylfaen"/>
          <w:lang w:val="ka-GE"/>
        </w:rPr>
        <w:t xml:space="preserve">ამიტომ </w:t>
      </w:r>
      <w:r w:rsidR="00515DD8" w:rsidRPr="00CC2415">
        <w:rPr>
          <w:rFonts w:ascii="Sylfaen" w:hAnsi="Sylfaen"/>
          <w:b/>
          <w:lang w:val="ka-GE"/>
        </w:rPr>
        <w:t xml:space="preserve">თითოეული მეთოდის გამოყენება შესაძლებელია </w:t>
      </w:r>
      <w:r w:rsidR="00AF4268" w:rsidRPr="00CC2415">
        <w:rPr>
          <w:rFonts w:ascii="Sylfaen" w:hAnsi="Sylfaen"/>
          <w:b/>
          <w:lang w:val="ka-GE"/>
        </w:rPr>
        <w:t xml:space="preserve">მხოლოდ </w:t>
      </w:r>
      <w:r w:rsidR="00515DD8" w:rsidRPr="00CC2415">
        <w:rPr>
          <w:rFonts w:ascii="Sylfaen" w:hAnsi="Sylfaen"/>
          <w:b/>
          <w:lang w:val="ka-GE"/>
        </w:rPr>
        <w:t>კლინიკურ კვლევებში და/ან გადაუდებელ შემთხვევებში შესაბამისი ჩვენებ</w:t>
      </w:r>
      <w:r w:rsidR="005E415C" w:rsidRPr="00CC2415">
        <w:rPr>
          <w:rFonts w:ascii="Sylfaen" w:hAnsi="Sylfaen"/>
          <w:b/>
          <w:lang w:val="ka-GE"/>
        </w:rPr>
        <w:t>ებ</w:t>
      </w:r>
      <w:r w:rsidR="00515DD8" w:rsidRPr="00CC2415">
        <w:rPr>
          <w:rFonts w:ascii="Sylfaen" w:hAnsi="Sylfaen"/>
          <w:b/>
          <w:lang w:val="ka-GE"/>
        </w:rPr>
        <w:t>ით</w:t>
      </w:r>
      <w:r w:rsidR="00AE54E5" w:rsidRPr="00BF726C">
        <w:rPr>
          <w:rFonts w:ascii="Sylfaen" w:hAnsi="Sylfaen"/>
          <w:b/>
          <w:lang w:val="ka-GE"/>
        </w:rPr>
        <w:t xml:space="preserve"> </w:t>
      </w:r>
      <w:sdt>
        <w:sdtPr>
          <w:rPr>
            <w:rFonts w:ascii="Sylfaen" w:hAnsi="Sylfaen"/>
            <w:color w:val="000000"/>
          </w:rPr>
          <w:tag w:val="MENDELEY_CITATION_v3_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"/>
          <w:id w:val="871505731"/>
          <w:placeholder>
            <w:docPart w:val="DefaultPlaceholder_-1854013440"/>
          </w:placeholder>
        </w:sdtPr>
        <w:sdtEndPr/>
        <w:sdtContent>
          <w:r w:rsidR="00B30C61" w:rsidRPr="00B30C61">
            <w:rPr>
              <w:rFonts w:ascii="Sylfaen" w:hAnsi="Sylfaen"/>
              <w:color w:val="000000"/>
              <w:lang w:val="ka-GE"/>
            </w:rPr>
            <w:t>[33,34]</w:t>
          </w:r>
        </w:sdtContent>
      </w:sdt>
      <w:r w:rsidR="007311F4" w:rsidRPr="00CC2415">
        <w:rPr>
          <w:rFonts w:ascii="Sylfaen" w:hAnsi="Sylfaen"/>
          <w:lang w:val="ka-GE"/>
        </w:rPr>
        <w:t xml:space="preserve">.  </w:t>
      </w:r>
    </w:p>
    <w:p w14:paraId="19F5DDC7" w14:textId="00FBA6F2" w:rsidR="00430FE0" w:rsidRDefault="005A32FD" w:rsidP="007B2EFD">
      <w:pPr>
        <w:pStyle w:val="Heading1"/>
        <w:jc w:val="center"/>
        <w:rPr>
          <w:rFonts w:ascii="Sylfaen" w:hAnsi="Sylfaen"/>
          <w:b w:val="0"/>
          <w:szCs w:val="24"/>
          <w:lang w:val="ka-GE"/>
        </w:rPr>
      </w:pPr>
      <w:r w:rsidRPr="00CC2415">
        <w:rPr>
          <w:rFonts w:ascii="Sylfaen" w:hAnsi="Sylfaen"/>
          <w:szCs w:val="24"/>
          <w:lang w:val="ka-GE"/>
        </w:rPr>
        <w:br w:type="page"/>
      </w:r>
      <w:bookmarkStart w:id="42" w:name="_Toc89458823"/>
      <w:r w:rsidR="001B6F41" w:rsidRPr="00CC2415">
        <w:rPr>
          <w:rFonts w:ascii="Sylfaen" w:hAnsi="Sylfaen" w:cs="Sylfaen"/>
          <w:color w:val="0070C0"/>
          <w:sz w:val="26"/>
          <w:szCs w:val="26"/>
          <w:lang w:val="ka-GE"/>
        </w:rPr>
        <w:lastRenderedPageBreak/>
        <w:t>8.4.2</w:t>
      </w:r>
      <w:r w:rsidR="00AE7C14" w:rsidRPr="00CC2415">
        <w:rPr>
          <w:rFonts w:ascii="Sylfaen" w:hAnsi="Sylfaen" w:cs="Sylfaen"/>
          <w:color w:val="0070C0"/>
          <w:sz w:val="26"/>
          <w:szCs w:val="26"/>
          <w:lang w:val="ka-GE"/>
        </w:rPr>
        <w:t xml:space="preserve">. </w:t>
      </w:r>
      <w:r w:rsidR="004B229F" w:rsidRPr="00CC2415">
        <w:rPr>
          <w:rFonts w:ascii="Sylfaen" w:hAnsi="Sylfaen" w:cs="Sylfaen"/>
          <w:color w:val="0070C0"/>
          <w:sz w:val="26"/>
          <w:szCs w:val="26"/>
          <w:lang w:val="ka-GE"/>
        </w:rPr>
        <w:t>სპეციფიკური ანტივირუსული მკურნალობა</w:t>
      </w:r>
      <w:bookmarkEnd w:id="42"/>
    </w:p>
    <w:p w14:paraId="7F97D84E" w14:textId="716A1311" w:rsidR="00497E10" w:rsidRPr="00536AC4" w:rsidRDefault="00430FE0" w:rsidP="008C10B3">
      <w:pPr>
        <w:tabs>
          <w:tab w:val="left" w:pos="992"/>
        </w:tabs>
        <w:jc w:val="both"/>
        <w:rPr>
          <w:rFonts w:ascii="Sylfaen" w:hAnsi="Sylfaen"/>
          <w:b/>
          <w:sz w:val="28"/>
          <w:szCs w:val="28"/>
          <w:u w:val="single"/>
          <w:lang w:val="ka-GE"/>
        </w:rPr>
      </w:pPr>
      <w:r w:rsidRPr="00536AC4">
        <w:rPr>
          <w:rFonts w:ascii="Sylfaen" w:hAnsi="Sylfaen"/>
          <w:b/>
          <w:sz w:val="28"/>
          <w:szCs w:val="28"/>
          <w:u w:val="single"/>
          <w:lang w:val="ka-GE"/>
        </w:rPr>
        <w:t>რემდესივირი</w:t>
      </w:r>
    </w:p>
    <w:p w14:paraId="0D6A6585" w14:textId="77777777" w:rsidR="00F204CB" w:rsidRPr="00536AC4" w:rsidRDefault="00F204CB" w:rsidP="008C10B3">
      <w:pPr>
        <w:tabs>
          <w:tab w:val="left" w:pos="992"/>
        </w:tabs>
        <w:jc w:val="both"/>
        <w:rPr>
          <w:rFonts w:ascii="Sylfaen" w:hAnsi="Sylfaen"/>
          <w:b/>
          <w:sz w:val="28"/>
          <w:szCs w:val="28"/>
          <w:u w:val="single"/>
          <w:lang w:val="ka-GE"/>
        </w:rPr>
      </w:pPr>
    </w:p>
    <w:p w14:paraId="7F5221A4" w14:textId="5E318990" w:rsidR="00497E10" w:rsidRPr="00536AC4" w:rsidRDefault="00497E10" w:rsidP="00497E10">
      <w:pPr>
        <w:tabs>
          <w:tab w:val="left" w:pos="992"/>
        </w:tabs>
        <w:jc w:val="both"/>
        <w:rPr>
          <w:rFonts w:ascii="Sylfaen" w:hAnsi="Sylfaen"/>
          <w:szCs w:val="24"/>
          <w:lang w:val="ka-GE"/>
        </w:rPr>
      </w:pPr>
      <w:r w:rsidRPr="00536AC4">
        <w:rPr>
          <w:rFonts w:ascii="Sylfaen" w:hAnsi="Sylfaen"/>
          <w:b/>
          <w:szCs w:val="24"/>
          <w:lang w:val="ka-GE"/>
        </w:rPr>
        <w:t xml:space="preserve">რემდესივირი - </w:t>
      </w:r>
      <w:r w:rsidRPr="00536AC4">
        <w:rPr>
          <w:rFonts w:ascii="Sylfaen" w:hAnsi="Sylfaen"/>
          <w:szCs w:val="24"/>
          <w:lang w:val="ka-GE"/>
        </w:rPr>
        <w:t xml:space="preserve">რნმ-დამოკიდებული რნმ პოლიმერაზას ინჰიბიტორი, COVID-19-ის სამკურნალო პირდაპირი მოქმედების ანტივირუსული მედიკამენტია. </w:t>
      </w:r>
    </w:p>
    <w:p w14:paraId="78CA2FC7" w14:textId="77777777" w:rsidR="00497E10" w:rsidRPr="00536AC4" w:rsidRDefault="00497E10" w:rsidP="008C10B3">
      <w:pPr>
        <w:tabs>
          <w:tab w:val="left" w:pos="992"/>
        </w:tabs>
        <w:jc w:val="both"/>
        <w:rPr>
          <w:rFonts w:ascii="Sylfaen" w:hAnsi="Sylfaen"/>
          <w:b/>
          <w:szCs w:val="24"/>
          <w:lang w:val="ka-GE"/>
        </w:rPr>
      </w:pPr>
    </w:p>
    <w:p w14:paraId="3EEAE2A7" w14:textId="1AA145A9" w:rsidR="008C10B3" w:rsidRPr="00536AC4" w:rsidRDefault="008C10B3" w:rsidP="008C10B3">
      <w:pPr>
        <w:tabs>
          <w:tab w:val="left" w:pos="992"/>
        </w:tabs>
        <w:jc w:val="both"/>
        <w:rPr>
          <w:rFonts w:ascii="Sylfaen" w:hAnsi="Sylfaen"/>
          <w:b/>
          <w:szCs w:val="24"/>
          <w:u w:val="single"/>
          <w:lang w:val="ka-GE"/>
        </w:rPr>
      </w:pPr>
      <w:r w:rsidRPr="00536AC4">
        <w:rPr>
          <w:rFonts w:ascii="Sylfaen" w:hAnsi="Sylfaen"/>
          <w:b/>
          <w:i/>
          <w:szCs w:val="24"/>
          <w:lang w:val="ka-GE"/>
        </w:rPr>
        <w:t>ჯანმრთელობის მსოფლიო ორგანიზაციის (ჯანმოს) პოზიცია COVID-19-ით პაციენტებში რემდესივირის გამოყენებასთან დაკავშირებით</w:t>
      </w:r>
      <w:r w:rsidR="00873CA8" w:rsidRPr="00536AC4">
        <w:rPr>
          <w:rFonts w:ascii="Sylfaen" w:hAnsi="Sylfaen"/>
          <w:lang w:val="ka-GE"/>
        </w:rPr>
        <w:t xml:space="preserve">: </w:t>
      </w:r>
      <w:sdt>
        <w:sdtPr>
          <w:rPr>
            <w:rFonts w:ascii="Sylfaen" w:hAnsi="Sylfaen"/>
            <w:color w:val="000000"/>
            <w:lang w:val="ka-GE"/>
          </w:rPr>
          <w:tag w:val="MENDELEY_CITATION_v3_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"/>
          <w:id w:val="-1313402313"/>
          <w:placeholder>
            <w:docPart w:val="DefaultPlaceholder_-1854013440"/>
          </w:placeholder>
        </w:sdtPr>
        <w:sdtEndPr/>
        <w:sdtContent>
          <w:r w:rsidR="00B30C61" w:rsidRPr="00536AC4">
            <w:rPr>
              <w:rFonts w:ascii="Sylfaen" w:hAnsi="Sylfaen"/>
              <w:color w:val="000000"/>
              <w:lang w:val="ka-GE"/>
            </w:rPr>
            <w:t>[5,35]</w:t>
          </w:r>
        </w:sdtContent>
      </w:sdt>
      <w:r w:rsidR="007311F4" w:rsidRPr="00536AC4">
        <w:rPr>
          <w:rFonts w:ascii="Sylfaen" w:hAnsi="Sylfaen"/>
          <w:lang w:val="ka-GE"/>
        </w:rPr>
        <w:t xml:space="preserve">.  </w:t>
      </w:r>
    </w:p>
    <w:p w14:paraId="5405ED8B" w14:textId="77777777" w:rsidR="008C10B3" w:rsidRPr="00536AC4" w:rsidRDefault="008C10B3" w:rsidP="008C10B3">
      <w:pPr>
        <w:tabs>
          <w:tab w:val="left" w:pos="992"/>
        </w:tabs>
        <w:jc w:val="both"/>
        <w:rPr>
          <w:rFonts w:ascii="Sylfaen" w:hAnsi="Sylfaen"/>
          <w:b/>
          <w:szCs w:val="24"/>
          <w:u w:val="single"/>
          <w:lang w:val="ka-GE"/>
        </w:rPr>
      </w:pPr>
    </w:p>
    <w:p w14:paraId="0276D547" w14:textId="10ADCE40" w:rsidR="008C10B3" w:rsidRPr="00536AC4" w:rsidRDefault="008C10B3" w:rsidP="008C10B3">
      <w:pPr>
        <w:tabs>
          <w:tab w:val="left" w:pos="992"/>
        </w:tabs>
        <w:jc w:val="both"/>
        <w:rPr>
          <w:rFonts w:ascii="Sylfaen" w:hAnsi="Sylfaen"/>
          <w:szCs w:val="24"/>
          <w:lang w:val="ka-GE"/>
        </w:rPr>
      </w:pPr>
      <w:r w:rsidRPr="00536AC4">
        <w:rPr>
          <w:rFonts w:ascii="Sylfaen" w:hAnsi="Sylfaen"/>
          <w:szCs w:val="24"/>
          <w:lang w:val="ka-GE"/>
        </w:rPr>
        <w:t>საქართველო მონაწილეობს ჯანმო-ს კლინიკურ კვლევაში</w:t>
      </w:r>
      <w:r w:rsidR="000056D9" w:rsidRPr="00536AC4">
        <w:rPr>
          <w:rFonts w:ascii="Sylfaen" w:hAnsi="Sylfaen"/>
          <w:szCs w:val="24"/>
          <w:lang w:val="ka-GE"/>
        </w:rPr>
        <w:t xml:space="preserve"> </w:t>
      </w:r>
      <w:r w:rsidRPr="00536AC4">
        <w:rPr>
          <w:rFonts w:ascii="Sylfaen" w:hAnsi="Sylfaen"/>
          <w:szCs w:val="24"/>
          <w:lang w:val="ka-GE"/>
        </w:rPr>
        <w:t>„</w:t>
      </w:r>
      <w:r w:rsidRPr="00536AC4">
        <w:rPr>
          <w:rFonts w:ascii="Sylfaen" w:hAnsi="Sylfaen"/>
          <w:b/>
          <w:szCs w:val="24"/>
          <w:lang w:val="ka-GE"/>
        </w:rPr>
        <w:t>Solidarity</w:t>
      </w:r>
      <w:r w:rsidRPr="00536AC4">
        <w:rPr>
          <w:rFonts w:ascii="Sylfaen" w:hAnsi="Sylfaen"/>
          <w:szCs w:val="24"/>
          <w:lang w:val="ka-GE"/>
        </w:rPr>
        <w:t xml:space="preserve">”, რომელიც </w:t>
      </w:r>
      <w:r w:rsidR="00F84F07" w:rsidRPr="00536AC4">
        <w:rPr>
          <w:rFonts w:ascii="Sylfaen" w:hAnsi="Sylfaen"/>
          <w:szCs w:val="24"/>
          <w:lang w:val="ka-GE"/>
        </w:rPr>
        <w:t xml:space="preserve">ითვალისწინებს რიგი მედიკამენტების </w:t>
      </w:r>
      <w:r w:rsidR="000056D9" w:rsidRPr="00536AC4">
        <w:rPr>
          <w:rFonts w:ascii="Sylfaen" w:hAnsi="Sylfaen"/>
          <w:szCs w:val="24"/>
          <w:lang w:val="ka-GE"/>
        </w:rPr>
        <w:t xml:space="preserve">ანტივირუსული </w:t>
      </w:r>
      <w:r w:rsidR="00F84F07" w:rsidRPr="00536AC4">
        <w:rPr>
          <w:rFonts w:ascii="Sylfaen" w:hAnsi="Sylfaen"/>
          <w:szCs w:val="24"/>
          <w:lang w:val="ka-GE"/>
        </w:rPr>
        <w:t xml:space="preserve">ეფექტიანობის შესწავლას </w:t>
      </w:r>
      <w:r w:rsidRPr="00536AC4">
        <w:rPr>
          <w:rFonts w:ascii="Sylfaen" w:hAnsi="Sylfaen"/>
          <w:szCs w:val="24"/>
          <w:lang w:val="ka-GE"/>
        </w:rPr>
        <w:t xml:space="preserve">COVID-19-ით </w:t>
      </w:r>
      <w:r w:rsidR="00497E10" w:rsidRPr="00536AC4">
        <w:rPr>
          <w:rFonts w:ascii="Sylfaen" w:hAnsi="Sylfaen"/>
          <w:szCs w:val="24"/>
          <w:lang w:val="ka-GE"/>
        </w:rPr>
        <w:t xml:space="preserve">ჰოსპიტალიზებულ </w:t>
      </w:r>
      <w:r w:rsidRPr="00536AC4">
        <w:rPr>
          <w:rFonts w:ascii="Sylfaen" w:hAnsi="Sylfaen"/>
          <w:szCs w:val="24"/>
          <w:lang w:val="ka-GE"/>
        </w:rPr>
        <w:t xml:space="preserve">პაციენტებში.  </w:t>
      </w:r>
      <w:r w:rsidR="00497E10" w:rsidRPr="00536AC4">
        <w:rPr>
          <w:rFonts w:ascii="Sylfaen" w:hAnsi="Sylfaen"/>
          <w:szCs w:val="24"/>
          <w:lang w:val="ka-GE"/>
        </w:rPr>
        <w:t xml:space="preserve"> </w:t>
      </w:r>
    </w:p>
    <w:p w14:paraId="23E0A7DD" w14:textId="77777777" w:rsidR="008C10B3" w:rsidRPr="00536AC4" w:rsidRDefault="008C10B3" w:rsidP="008C10B3">
      <w:pPr>
        <w:tabs>
          <w:tab w:val="left" w:pos="992"/>
        </w:tabs>
        <w:jc w:val="both"/>
        <w:rPr>
          <w:rFonts w:ascii="Sylfaen" w:hAnsi="Sylfaen"/>
          <w:szCs w:val="24"/>
          <w:lang w:val="ka-GE"/>
        </w:rPr>
      </w:pPr>
    </w:p>
    <w:p w14:paraId="16448E82" w14:textId="74B8E25F" w:rsidR="00497E10" w:rsidRPr="00536AC4" w:rsidRDefault="008C10B3" w:rsidP="00F84F07">
      <w:pPr>
        <w:tabs>
          <w:tab w:val="left" w:pos="992"/>
        </w:tabs>
        <w:spacing w:line="276" w:lineRule="auto"/>
        <w:jc w:val="both"/>
        <w:rPr>
          <w:rFonts w:ascii="Sylfaen" w:hAnsi="Sylfaen"/>
          <w:b/>
          <w:szCs w:val="24"/>
          <w:lang w:val="ka-GE"/>
        </w:rPr>
      </w:pPr>
      <w:r w:rsidRPr="00536AC4">
        <w:rPr>
          <w:rFonts w:ascii="Sylfaen" w:hAnsi="Sylfaen"/>
          <w:szCs w:val="24"/>
          <w:lang w:val="ka-GE"/>
        </w:rPr>
        <w:t xml:space="preserve">2020 წლის 15 ოქტომბერს </w:t>
      </w:r>
      <w:r w:rsidRPr="00536AC4">
        <w:rPr>
          <w:rFonts w:ascii="Sylfaen" w:hAnsi="Sylfaen"/>
          <w:b/>
          <w:szCs w:val="24"/>
          <w:lang w:val="ka-GE"/>
        </w:rPr>
        <w:t>ჯანმო-ს</w:t>
      </w:r>
      <w:r w:rsidRPr="00536AC4">
        <w:rPr>
          <w:rFonts w:ascii="Sylfaen" w:hAnsi="Sylfaen"/>
          <w:szCs w:val="24"/>
          <w:lang w:val="ka-GE"/>
        </w:rPr>
        <w:t xml:space="preserve"> ოფიციალური განცხადებით საერთაშორისო რანდომიზებული კვლევის „</w:t>
      </w:r>
      <w:r w:rsidRPr="00536AC4">
        <w:rPr>
          <w:rFonts w:ascii="Sylfaen" w:hAnsi="Sylfaen"/>
          <w:b/>
          <w:szCs w:val="24"/>
          <w:lang w:val="ka-GE"/>
        </w:rPr>
        <w:t xml:space="preserve">Solidarity“ </w:t>
      </w:r>
      <w:r w:rsidRPr="00536AC4">
        <w:rPr>
          <w:rFonts w:ascii="Sylfaen" w:hAnsi="Sylfaen"/>
          <w:szCs w:val="24"/>
          <w:lang w:val="ka-GE"/>
        </w:rPr>
        <w:t xml:space="preserve">ფარგლებში </w:t>
      </w:r>
      <w:r w:rsidRPr="00536AC4">
        <w:rPr>
          <w:rFonts w:ascii="Sylfaen" w:hAnsi="Sylfaen"/>
          <w:b/>
          <w:szCs w:val="24"/>
          <w:lang w:val="ka-GE"/>
        </w:rPr>
        <w:t xml:space="preserve">რემდესივირმა, </w:t>
      </w:r>
      <w:r w:rsidRPr="00536AC4">
        <w:rPr>
          <w:rFonts w:ascii="Sylfaen" w:hAnsi="Sylfaen"/>
          <w:szCs w:val="24"/>
          <w:lang w:val="ka-GE"/>
        </w:rPr>
        <w:t>ისევე როგორც</w:t>
      </w:r>
      <w:r w:rsidRPr="00536AC4">
        <w:rPr>
          <w:rFonts w:ascii="Sylfaen" w:hAnsi="Sylfaen"/>
          <w:b/>
          <w:szCs w:val="24"/>
          <w:lang w:val="ka-GE"/>
        </w:rPr>
        <w:t xml:space="preserve"> </w:t>
      </w:r>
      <w:r w:rsidRPr="00536AC4">
        <w:rPr>
          <w:rFonts w:ascii="Sylfaen" w:hAnsi="Sylfaen"/>
          <w:szCs w:val="24"/>
          <w:lang w:val="ka-GE"/>
        </w:rPr>
        <w:t xml:space="preserve">აღნიშნული კვლევის სხვა </w:t>
      </w:r>
      <w:r w:rsidR="00497E10" w:rsidRPr="00536AC4">
        <w:rPr>
          <w:rFonts w:ascii="Sylfaen" w:hAnsi="Sylfaen"/>
          <w:szCs w:val="24"/>
          <w:lang w:val="ka-GE"/>
        </w:rPr>
        <w:t>საკვლევმა</w:t>
      </w:r>
      <w:r w:rsidRPr="00536AC4">
        <w:rPr>
          <w:rFonts w:ascii="Sylfaen" w:hAnsi="Sylfaen"/>
          <w:szCs w:val="24"/>
          <w:lang w:val="ka-GE"/>
        </w:rPr>
        <w:t xml:space="preserve"> მედიკამენტებმა </w:t>
      </w:r>
      <w:r w:rsidRPr="00536AC4">
        <w:rPr>
          <w:rFonts w:ascii="Sylfaen" w:hAnsi="Sylfaen"/>
          <w:b/>
          <w:szCs w:val="24"/>
          <w:lang w:val="ka-GE"/>
        </w:rPr>
        <w:t>(ჰიდროქსიქლოროქინმა და ლოპინავირ/რიტონავირ ±β ინტერფერონმა)</w:t>
      </w:r>
      <w:r w:rsidRPr="00536AC4">
        <w:rPr>
          <w:rFonts w:ascii="Sylfaen" w:hAnsi="Sylfaen"/>
          <w:szCs w:val="24"/>
          <w:lang w:val="ka-GE"/>
        </w:rPr>
        <w:t xml:space="preserve"> აჩვენა </w:t>
      </w:r>
      <w:r w:rsidRPr="00536AC4">
        <w:rPr>
          <w:rFonts w:ascii="Sylfaen" w:hAnsi="Sylfaen"/>
          <w:b/>
          <w:szCs w:val="24"/>
          <w:lang w:val="ka-GE"/>
        </w:rPr>
        <w:t>უეფექტობა</w:t>
      </w:r>
      <w:r w:rsidRPr="00536AC4">
        <w:rPr>
          <w:rFonts w:ascii="Sylfaen" w:hAnsi="Sylfaen"/>
          <w:szCs w:val="24"/>
          <w:lang w:val="ka-GE"/>
        </w:rPr>
        <w:t xml:space="preserve"> ან </w:t>
      </w:r>
      <w:r w:rsidRPr="00536AC4">
        <w:rPr>
          <w:rFonts w:ascii="Sylfaen" w:hAnsi="Sylfaen"/>
          <w:b/>
          <w:szCs w:val="24"/>
          <w:lang w:val="ka-GE"/>
        </w:rPr>
        <w:t>მცირე  ეფექტიანობა</w:t>
      </w:r>
      <w:r w:rsidRPr="00536AC4">
        <w:rPr>
          <w:rFonts w:ascii="Sylfaen" w:hAnsi="Sylfaen"/>
          <w:szCs w:val="24"/>
          <w:lang w:val="ka-GE"/>
        </w:rPr>
        <w:t xml:space="preserve"> COVID-19-ით პაციენტების </w:t>
      </w:r>
      <w:r w:rsidRPr="00536AC4">
        <w:rPr>
          <w:rFonts w:ascii="Sylfaen" w:hAnsi="Sylfaen"/>
          <w:b/>
          <w:szCs w:val="24"/>
          <w:lang w:val="ka-GE"/>
        </w:rPr>
        <w:t xml:space="preserve">სიკვდილობის შემცირების </w:t>
      </w:r>
      <w:r w:rsidRPr="00536AC4">
        <w:rPr>
          <w:rFonts w:ascii="Sylfaen" w:hAnsi="Sylfaen"/>
          <w:szCs w:val="24"/>
          <w:lang w:val="ka-GE"/>
        </w:rPr>
        <w:t>და</w:t>
      </w:r>
      <w:r w:rsidRPr="00536AC4">
        <w:rPr>
          <w:rFonts w:ascii="Sylfaen" w:hAnsi="Sylfaen"/>
          <w:b/>
          <w:szCs w:val="24"/>
          <w:lang w:val="ka-GE"/>
        </w:rPr>
        <w:t xml:space="preserve"> ასევე პაციენტის ჰოსპიტალიზაციის ხანგრძლ</w:t>
      </w:r>
      <w:r w:rsidR="007C4203" w:rsidRPr="00536AC4">
        <w:rPr>
          <w:rFonts w:ascii="Sylfaen" w:hAnsi="Sylfaen"/>
          <w:b/>
          <w:szCs w:val="24"/>
          <w:lang w:val="ka-GE"/>
        </w:rPr>
        <w:t>ი</w:t>
      </w:r>
      <w:r w:rsidRPr="00536AC4">
        <w:rPr>
          <w:rFonts w:ascii="Sylfaen" w:hAnsi="Sylfaen"/>
          <w:b/>
          <w:szCs w:val="24"/>
          <w:lang w:val="ka-GE"/>
        </w:rPr>
        <w:t>ვობის შემოკლების კუთხით.</w:t>
      </w:r>
      <w:r w:rsidRPr="00536AC4">
        <w:rPr>
          <w:rFonts w:ascii="Sylfaen" w:hAnsi="Sylfaen"/>
          <w:szCs w:val="24"/>
          <w:lang w:val="ka-GE"/>
        </w:rPr>
        <w:t xml:space="preserve"> ამის გათვალისწინებით, </w:t>
      </w:r>
      <w:r w:rsidRPr="00536AC4">
        <w:rPr>
          <w:rFonts w:ascii="Sylfaen" w:hAnsi="Sylfaen"/>
          <w:b/>
          <w:szCs w:val="24"/>
          <w:lang w:val="ka-GE"/>
        </w:rPr>
        <w:t>ჯანმო</w:t>
      </w:r>
      <w:r w:rsidRPr="00536AC4">
        <w:rPr>
          <w:rFonts w:ascii="Sylfaen" w:hAnsi="Sylfaen"/>
          <w:szCs w:val="24"/>
          <w:lang w:val="ka-GE"/>
        </w:rPr>
        <w:t xml:space="preserve"> </w:t>
      </w:r>
      <w:r w:rsidRPr="00536AC4">
        <w:rPr>
          <w:rFonts w:ascii="Sylfaen" w:hAnsi="Sylfaen"/>
          <w:b/>
          <w:szCs w:val="24"/>
          <w:u w:val="single"/>
          <w:lang w:val="ka-GE"/>
        </w:rPr>
        <w:t>არ უწევს</w:t>
      </w:r>
      <w:r w:rsidRPr="00536AC4">
        <w:rPr>
          <w:rFonts w:ascii="Sylfaen" w:hAnsi="Sylfaen"/>
          <w:b/>
          <w:szCs w:val="24"/>
          <w:lang w:val="ka-GE"/>
        </w:rPr>
        <w:t xml:space="preserve"> რეკომენდაციას რემდესივირის</w:t>
      </w:r>
      <w:r w:rsidR="00F84F07" w:rsidRPr="00536AC4">
        <w:rPr>
          <w:rFonts w:ascii="Sylfaen" w:hAnsi="Sylfaen"/>
          <w:b/>
          <w:szCs w:val="24"/>
          <w:lang w:val="ka-GE"/>
        </w:rPr>
        <w:t xml:space="preserve"> </w:t>
      </w:r>
      <w:r w:rsidR="00497E10" w:rsidRPr="00536AC4">
        <w:rPr>
          <w:rFonts w:ascii="Sylfaen" w:hAnsi="Sylfaen"/>
          <w:b/>
          <w:szCs w:val="24"/>
          <w:lang w:val="ka-GE"/>
        </w:rPr>
        <w:t>რუტინულ</w:t>
      </w:r>
    </w:p>
    <w:p w14:paraId="678F98E9" w14:textId="2FF4F0B2" w:rsidR="008C10B3" w:rsidRPr="00536AC4" w:rsidRDefault="00497E10" w:rsidP="00497E10">
      <w:pPr>
        <w:tabs>
          <w:tab w:val="left" w:pos="992"/>
        </w:tabs>
        <w:jc w:val="both"/>
        <w:rPr>
          <w:rFonts w:ascii="Sylfaen" w:hAnsi="Sylfaen"/>
          <w:szCs w:val="24"/>
          <w:lang w:val="ka-GE"/>
        </w:rPr>
      </w:pPr>
      <w:r w:rsidRPr="00536AC4">
        <w:rPr>
          <w:rFonts w:ascii="Sylfaen" w:hAnsi="Sylfaen"/>
          <w:b/>
          <w:szCs w:val="24"/>
          <w:lang w:val="ka-GE"/>
        </w:rPr>
        <w:t xml:space="preserve">(სტანდარტულ) </w:t>
      </w:r>
      <w:r w:rsidR="008C10B3" w:rsidRPr="00536AC4">
        <w:rPr>
          <w:rFonts w:ascii="Sylfaen" w:hAnsi="Sylfaen"/>
          <w:b/>
          <w:szCs w:val="24"/>
          <w:lang w:val="ka-GE"/>
        </w:rPr>
        <w:t>გამოყენებას COVID-19-ით ავადმყოფებში</w:t>
      </w:r>
      <w:r w:rsidR="005A32FD" w:rsidRPr="00536AC4">
        <w:rPr>
          <w:rFonts w:ascii="Sylfaen" w:hAnsi="Sylfaen"/>
          <w:b/>
          <w:szCs w:val="24"/>
          <w:lang w:val="ka-GE"/>
        </w:rPr>
        <w:t xml:space="preserve"> </w:t>
      </w:r>
      <w:r w:rsidR="00F84F07" w:rsidRPr="00536AC4">
        <w:rPr>
          <w:rFonts w:ascii="Sylfaen" w:hAnsi="Sylfaen"/>
          <w:b/>
          <w:szCs w:val="24"/>
          <w:lang w:val="ka-GE"/>
        </w:rPr>
        <w:t xml:space="preserve">კლინიკური კვლევების ფარგლებს გარეთ </w:t>
      </w:r>
      <w:sdt>
        <w:sdtPr>
          <w:rPr>
            <w:rFonts w:ascii="Sylfaen" w:hAnsi="Sylfaen"/>
            <w:color w:val="000000"/>
            <w:szCs w:val="24"/>
            <w:lang w:val="ka-GE"/>
          </w:rPr>
          <w:tag w:val="MENDELEY_CITATION_v3_eyJjaXRhdGlvbklEIjoiTUVOREVMRVlfQ0lUQVRJT05fMjcxYzZiYWUtYTRlZS00NTYxLTk4NjAtYTJkYzI2MDI1ZjJm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EzN2EyODlmLTI5MGUtMzczNi1hODZlLWY5NmYzZDdkYTNmYyIsIml0ZW1EYXRhIjp7InR5cGUiOiJhcnRpY2xlLWpvdXJuYWwiLCJpZCI6ImEzN2EyODlmLTI5MGUtMzczNi1hODZlLWY5NmYzZDdkYTNmYyIsInRpdGxlIjoiV0hPIHJlY29tbWVuZHMgYWdhaW5zdCB0aGUgdXNlIG9mIHJlbWRlc2l2aXIgaW4gQ09WSUQtMTkgcGF0aWVudHMifSwiaXNUZW1wb3JhcnkiOmZhbHNlfV0sInByb3BlcnRpZXMiOnsibm90ZUluZGV4IjowfSwiaXNFZGl0ZWQiOmZhbHNlLCJtYW51YWxPdmVycmlkZSI6eyJpc01hbnVhbGx5T3ZlcnJpZGRlbiI6ZmFsc2UsImNpdGVwcm9jVGV4dCI6Ils1LDM1XSIsIm1hbnVhbE92ZXJyaWRlVGV4dCI6IiJ9fQ=="/>
          <w:id w:val="-1064799061"/>
          <w:placeholder>
            <w:docPart w:val="DefaultPlaceholder_-1854013440"/>
          </w:placeholder>
        </w:sdtPr>
        <w:sdtEndPr/>
        <w:sdtContent>
          <w:r w:rsidR="00B30C61" w:rsidRPr="00536AC4">
            <w:rPr>
              <w:rFonts w:ascii="Sylfaen" w:hAnsi="Sylfaen"/>
              <w:color w:val="000000"/>
              <w:szCs w:val="24"/>
              <w:lang w:val="ka-GE"/>
            </w:rPr>
            <w:t>[5,35]</w:t>
          </w:r>
        </w:sdtContent>
      </w:sdt>
      <w:r w:rsidR="008C10B3" w:rsidRPr="00536AC4">
        <w:rPr>
          <w:rFonts w:ascii="Sylfaen" w:hAnsi="Sylfaen"/>
          <w:szCs w:val="24"/>
          <w:lang w:val="ka-GE"/>
        </w:rPr>
        <w:t xml:space="preserve">.   </w:t>
      </w:r>
    </w:p>
    <w:p w14:paraId="0AEA2087" w14:textId="77777777" w:rsidR="00A53F57" w:rsidRPr="00536AC4" w:rsidRDefault="00A53F57" w:rsidP="008C10B3">
      <w:pPr>
        <w:tabs>
          <w:tab w:val="left" w:pos="992"/>
        </w:tabs>
        <w:jc w:val="both"/>
        <w:rPr>
          <w:rFonts w:ascii="Sylfaen" w:hAnsi="Sylfaen"/>
          <w:szCs w:val="24"/>
          <w:lang w:val="ka-GE"/>
        </w:rPr>
      </w:pPr>
    </w:p>
    <w:p w14:paraId="7696BB8D" w14:textId="55577D30" w:rsidR="00E13AC2" w:rsidRPr="00536AC4" w:rsidRDefault="00F84F07" w:rsidP="007C4203">
      <w:pPr>
        <w:tabs>
          <w:tab w:val="left" w:pos="992"/>
        </w:tabs>
        <w:jc w:val="both"/>
        <w:rPr>
          <w:rFonts w:ascii="Sylfaen" w:hAnsi="Sylfaen"/>
          <w:szCs w:val="24"/>
          <w:lang w:val="ka-GE"/>
        </w:rPr>
      </w:pPr>
      <w:r w:rsidRPr="00536AC4">
        <w:rPr>
          <w:rFonts w:ascii="Sylfaen" w:hAnsi="Sylfaen"/>
          <w:szCs w:val="24"/>
          <w:lang w:val="ka-GE"/>
        </w:rPr>
        <w:t xml:space="preserve">ჯანმო-ს ზემოთაღნიშნული პოზიციის მიუხედავად სხვა კლინიკური კვლევების შედეგების გათვალისწინებით: </w:t>
      </w:r>
    </w:p>
    <w:p w14:paraId="0FA5FC6C" w14:textId="77777777" w:rsidR="00E13AC2" w:rsidRPr="00536AC4" w:rsidRDefault="00E13AC2" w:rsidP="007C4203">
      <w:pPr>
        <w:tabs>
          <w:tab w:val="left" w:pos="992"/>
        </w:tabs>
        <w:jc w:val="both"/>
        <w:rPr>
          <w:rFonts w:ascii="Sylfaen" w:hAnsi="Sylfaen"/>
          <w:szCs w:val="24"/>
          <w:lang w:val="ka-GE"/>
        </w:rPr>
      </w:pPr>
    </w:p>
    <w:p w14:paraId="6DD179CC" w14:textId="776EC026" w:rsidR="00E240AB" w:rsidRPr="00536AC4" w:rsidRDefault="00E240AB" w:rsidP="00304BDC">
      <w:pPr>
        <w:jc w:val="both"/>
        <w:rPr>
          <w:rFonts w:ascii="Sylfaen" w:hAnsi="Sylfaen"/>
          <w:b/>
          <w:szCs w:val="24"/>
          <w:lang w:val="ka-GE"/>
        </w:rPr>
      </w:pPr>
      <w:r w:rsidRPr="00536AC4">
        <w:rPr>
          <w:rFonts w:ascii="Sylfaen" w:hAnsi="Sylfaen"/>
          <w:b/>
          <w:szCs w:val="24"/>
          <w:lang w:val="ka-GE"/>
        </w:rPr>
        <w:t>2020 წლის 22 ოქტომბერს</w:t>
      </w:r>
      <w:r w:rsidRPr="00536AC4">
        <w:rPr>
          <w:rFonts w:ascii="Sylfaen" w:hAnsi="Sylfaen"/>
          <w:szCs w:val="24"/>
          <w:lang w:val="ka-GE"/>
        </w:rPr>
        <w:t xml:space="preserve"> აშშ სურსათის</w:t>
      </w:r>
      <w:r w:rsidR="007C4203" w:rsidRPr="00536AC4">
        <w:rPr>
          <w:rFonts w:ascii="Sylfaen" w:hAnsi="Sylfaen"/>
          <w:szCs w:val="24"/>
          <w:lang w:val="ka-GE"/>
        </w:rPr>
        <w:t>ა</w:t>
      </w:r>
      <w:r w:rsidRPr="00536AC4">
        <w:rPr>
          <w:rFonts w:ascii="Sylfaen" w:hAnsi="Sylfaen"/>
          <w:szCs w:val="24"/>
          <w:lang w:val="ka-GE"/>
        </w:rPr>
        <w:t xml:space="preserve"> და წამლის ადმინისტრაციამ (</w:t>
      </w:r>
      <w:r w:rsidRPr="00536AC4">
        <w:rPr>
          <w:rFonts w:ascii="Sylfaen" w:hAnsi="Sylfaen"/>
          <w:b/>
          <w:szCs w:val="24"/>
          <w:lang w:val="ka-GE"/>
        </w:rPr>
        <w:t>FDA</w:t>
      </w:r>
      <w:r w:rsidRPr="00536AC4">
        <w:rPr>
          <w:rFonts w:ascii="Sylfaen" w:hAnsi="Sylfaen"/>
          <w:szCs w:val="24"/>
          <w:lang w:val="ka-GE"/>
        </w:rPr>
        <w:t xml:space="preserve">) </w:t>
      </w:r>
      <w:r w:rsidRPr="00536AC4">
        <w:rPr>
          <w:rFonts w:ascii="Sylfaen" w:hAnsi="Sylfaen"/>
          <w:b/>
          <w:szCs w:val="24"/>
          <w:lang w:val="ka-GE"/>
        </w:rPr>
        <w:t>ოფიციალურად დაამტკიცა</w:t>
      </w:r>
      <w:r w:rsidRPr="00536AC4">
        <w:rPr>
          <w:rFonts w:ascii="Sylfaen" w:hAnsi="Sylfaen"/>
          <w:szCs w:val="24"/>
          <w:lang w:val="ka-GE"/>
        </w:rPr>
        <w:t xml:space="preserve"> მედიკამენტი </w:t>
      </w:r>
      <w:r w:rsidRPr="00536AC4">
        <w:rPr>
          <w:rFonts w:ascii="Sylfaen" w:hAnsi="Sylfaen"/>
          <w:b/>
          <w:szCs w:val="24"/>
          <w:lang w:val="ka-GE"/>
        </w:rPr>
        <w:t>რემდესივირი</w:t>
      </w:r>
      <w:r w:rsidRPr="00536AC4">
        <w:rPr>
          <w:rFonts w:ascii="Sylfaen" w:hAnsi="Sylfaen"/>
          <w:szCs w:val="24"/>
          <w:lang w:val="ka-GE"/>
        </w:rPr>
        <w:t xml:space="preserve"> COVID-19-ით </w:t>
      </w:r>
      <w:r w:rsidR="00AC73FF" w:rsidRPr="00536AC4">
        <w:rPr>
          <w:rFonts w:ascii="Sylfaen" w:hAnsi="Sylfaen"/>
          <w:b/>
          <w:szCs w:val="24"/>
          <w:lang w:val="ka-GE"/>
        </w:rPr>
        <w:t>ავადმყოფების</w:t>
      </w:r>
      <w:r w:rsidRPr="00536AC4">
        <w:rPr>
          <w:rFonts w:ascii="Sylfaen" w:hAnsi="Sylfaen"/>
          <w:b/>
          <w:szCs w:val="24"/>
          <w:lang w:val="ka-GE"/>
        </w:rPr>
        <w:t xml:space="preserve"> სამკურნალოდ</w:t>
      </w:r>
      <w:r w:rsidR="00AC73FF" w:rsidRPr="00536AC4">
        <w:rPr>
          <w:rFonts w:ascii="Sylfaen" w:hAnsi="Sylfaen"/>
          <w:b/>
          <w:szCs w:val="24"/>
          <w:lang w:val="ka-GE"/>
        </w:rPr>
        <w:t>, რომელთაც ესაჭიროებათ ჰოსპიტალიზაცია</w:t>
      </w:r>
      <w:r w:rsidR="005A32FD" w:rsidRPr="00536AC4">
        <w:rPr>
          <w:rFonts w:ascii="Sylfaen" w:hAnsi="Sylfaen"/>
          <w:b/>
          <w:szCs w:val="24"/>
          <w:lang w:val="ka-GE"/>
        </w:rPr>
        <w:t xml:space="preserve"> </w:t>
      </w:r>
      <w:sdt>
        <w:sdtPr>
          <w:rPr>
            <w:rFonts w:ascii="Sylfaen" w:hAnsi="Sylfaen"/>
            <w:color w:val="000000"/>
            <w:szCs w:val="24"/>
            <w:lang w:val="ka-GE"/>
          </w:rPr>
          <w:tag w:val="MENDELEY_CITATION_v3_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"/>
          <w:id w:val="-1081981906"/>
          <w:placeholder>
            <w:docPart w:val="DefaultPlaceholder_-1854013440"/>
          </w:placeholder>
        </w:sdtPr>
        <w:sdtEndPr/>
        <w:sdtContent>
          <w:r w:rsidR="00B30C61" w:rsidRPr="00536AC4">
            <w:rPr>
              <w:rFonts w:ascii="Sylfaen" w:hAnsi="Sylfaen"/>
              <w:color w:val="000000"/>
              <w:szCs w:val="24"/>
              <w:lang w:val="ka-GE"/>
            </w:rPr>
            <w:t>[36]</w:t>
          </w:r>
        </w:sdtContent>
      </w:sdt>
      <w:r w:rsidR="00C4276D" w:rsidRPr="00536AC4">
        <w:rPr>
          <w:rFonts w:ascii="Sylfaen" w:hAnsi="Sylfaen"/>
          <w:lang w:val="ka-GE"/>
        </w:rPr>
        <w:t xml:space="preserve">. </w:t>
      </w:r>
      <w:r w:rsidR="00557669" w:rsidRPr="00536AC4">
        <w:rPr>
          <w:rFonts w:ascii="Sylfaen" w:hAnsi="Sylfaen"/>
          <w:lang w:val="ka-GE"/>
        </w:rPr>
        <w:t xml:space="preserve">მედიკამენტს ასევე აქვს </w:t>
      </w:r>
      <w:r w:rsidR="00557669" w:rsidRPr="00536AC4">
        <w:rPr>
          <w:rFonts w:ascii="Sylfaen" w:hAnsi="Sylfaen"/>
          <w:b/>
          <w:lang w:val="ka-GE"/>
        </w:rPr>
        <w:t xml:space="preserve">ევროპის წამლის სააგენტოს (EMA) </w:t>
      </w:r>
      <w:r w:rsidR="00F84F07" w:rsidRPr="00536AC4">
        <w:rPr>
          <w:rFonts w:ascii="Sylfaen" w:hAnsi="Sylfaen"/>
          <w:b/>
          <w:lang w:val="ka-GE"/>
        </w:rPr>
        <w:t xml:space="preserve">ოფიციალური ნებართვა </w:t>
      </w:r>
      <w:r w:rsidR="00F84F07" w:rsidRPr="00536AC4">
        <w:rPr>
          <w:rFonts w:ascii="Sylfaen" w:hAnsi="Sylfaen"/>
          <w:szCs w:val="24"/>
          <w:lang w:val="ka-GE"/>
        </w:rPr>
        <w:t xml:space="preserve">COVID-19-ის </w:t>
      </w:r>
      <w:r w:rsidR="00A85A43" w:rsidRPr="00536AC4">
        <w:rPr>
          <w:rFonts w:ascii="Sylfaen" w:hAnsi="Sylfaen"/>
          <w:szCs w:val="24"/>
          <w:lang w:val="ka-GE"/>
        </w:rPr>
        <w:t xml:space="preserve">სამკურნალოდ </w:t>
      </w:r>
      <w:r w:rsidR="00F84F07" w:rsidRPr="00536AC4">
        <w:rPr>
          <w:rFonts w:ascii="Sylfaen" w:hAnsi="Sylfaen"/>
          <w:szCs w:val="24"/>
          <w:lang w:val="ka-GE"/>
        </w:rPr>
        <w:t xml:space="preserve">გამოყენების თაობაზე.  </w:t>
      </w:r>
    </w:p>
    <w:p w14:paraId="183A7AA7" w14:textId="77777777" w:rsidR="00E240AB" w:rsidRPr="00536AC4" w:rsidRDefault="00E240AB" w:rsidP="00304BDC">
      <w:pPr>
        <w:jc w:val="both"/>
        <w:rPr>
          <w:rFonts w:ascii="Sylfaen" w:hAnsi="Sylfaen"/>
          <w:szCs w:val="24"/>
          <w:lang w:val="ka-GE"/>
        </w:rPr>
      </w:pPr>
    </w:p>
    <w:p w14:paraId="5CF358D4" w14:textId="60CD8A03" w:rsidR="00557669" w:rsidRPr="00536AC4" w:rsidRDefault="00AC51EE" w:rsidP="00304BDC">
      <w:pPr>
        <w:jc w:val="both"/>
        <w:rPr>
          <w:rFonts w:ascii="Sylfaen" w:hAnsi="Sylfaen"/>
          <w:b/>
          <w:szCs w:val="24"/>
          <w:lang w:val="ka-GE"/>
        </w:rPr>
      </w:pPr>
      <w:r w:rsidRPr="00536AC4">
        <w:rPr>
          <w:rFonts w:ascii="Sylfaen" w:hAnsi="Sylfaen"/>
          <w:szCs w:val="24"/>
          <w:lang w:val="ka-GE"/>
        </w:rPr>
        <w:t>შესაბამისად,</w:t>
      </w:r>
      <w:r w:rsidRPr="00536AC4">
        <w:rPr>
          <w:rFonts w:ascii="Sylfaen" w:hAnsi="Sylfaen"/>
          <w:b/>
          <w:szCs w:val="24"/>
          <w:lang w:val="ka-GE"/>
        </w:rPr>
        <w:t xml:space="preserve"> </w:t>
      </w:r>
      <w:r w:rsidR="00E240AB" w:rsidRPr="00536AC4">
        <w:rPr>
          <w:rFonts w:ascii="Sylfaen" w:hAnsi="Sylfaen"/>
          <w:b/>
          <w:szCs w:val="24"/>
          <w:lang w:val="ka-GE"/>
        </w:rPr>
        <w:t>რემდესივირი</w:t>
      </w:r>
      <w:r w:rsidR="00E240AB" w:rsidRPr="00536AC4">
        <w:rPr>
          <w:rFonts w:ascii="Sylfaen" w:hAnsi="Sylfaen"/>
          <w:szCs w:val="24"/>
          <w:lang w:val="ka-GE"/>
        </w:rPr>
        <w:t> </w:t>
      </w:r>
      <w:r w:rsidR="00E240AB" w:rsidRPr="00536AC4">
        <w:rPr>
          <w:rFonts w:ascii="Sylfaen" w:hAnsi="Sylfaen"/>
          <w:b/>
          <w:szCs w:val="24"/>
          <w:lang w:val="ka-GE"/>
        </w:rPr>
        <w:t xml:space="preserve">პირველი </w:t>
      </w:r>
      <w:r w:rsidR="00557669" w:rsidRPr="00536AC4">
        <w:rPr>
          <w:rFonts w:ascii="Sylfaen" w:hAnsi="Sylfaen"/>
          <w:b/>
          <w:szCs w:val="24"/>
          <w:lang w:val="ka-GE"/>
        </w:rPr>
        <w:t>და ჯერ-ჯერობით ერთადერთ</w:t>
      </w:r>
      <w:r w:rsidRPr="00536AC4">
        <w:rPr>
          <w:rFonts w:ascii="Sylfaen" w:hAnsi="Sylfaen"/>
          <w:b/>
          <w:szCs w:val="24"/>
          <w:lang w:val="ka-GE"/>
        </w:rPr>
        <w:t>ი</w:t>
      </w:r>
      <w:r w:rsidR="00557669" w:rsidRPr="00536AC4">
        <w:rPr>
          <w:rFonts w:ascii="Sylfaen" w:hAnsi="Sylfaen"/>
          <w:b/>
          <w:szCs w:val="24"/>
          <w:lang w:val="ka-GE"/>
        </w:rPr>
        <w:t xml:space="preserve"> </w:t>
      </w:r>
      <w:r w:rsidR="00E240AB" w:rsidRPr="00536AC4">
        <w:rPr>
          <w:rFonts w:ascii="Sylfaen" w:hAnsi="Sylfaen"/>
          <w:b/>
          <w:szCs w:val="24"/>
          <w:lang w:val="ka-GE"/>
        </w:rPr>
        <w:t>ანტივირუსული მედიკამენტია</w:t>
      </w:r>
      <w:r w:rsidR="00E240AB" w:rsidRPr="00536AC4">
        <w:rPr>
          <w:rFonts w:ascii="Sylfaen" w:hAnsi="Sylfaen"/>
          <w:szCs w:val="24"/>
          <w:lang w:val="ka-GE"/>
        </w:rPr>
        <w:t xml:space="preserve">, რომელიც </w:t>
      </w:r>
      <w:r w:rsidR="00E240AB" w:rsidRPr="00536AC4">
        <w:rPr>
          <w:rFonts w:ascii="Sylfaen" w:hAnsi="Sylfaen"/>
          <w:b/>
          <w:szCs w:val="24"/>
          <w:lang w:val="ka-GE"/>
        </w:rPr>
        <w:t xml:space="preserve">ოფიციალურად </w:t>
      </w:r>
      <w:r w:rsidR="00E240AB" w:rsidRPr="00536AC4">
        <w:rPr>
          <w:rFonts w:ascii="Sylfaen" w:hAnsi="Sylfaen"/>
          <w:szCs w:val="24"/>
          <w:lang w:val="ka-GE"/>
        </w:rPr>
        <w:t>არის</w:t>
      </w:r>
      <w:r w:rsidR="00E240AB" w:rsidRPr="00536AC4">
        <w:rPr>
          <w:rFonts w:ascii="Sylfaen" w:hAnsi="Sylfaen"/>
          <w:b/>
          <w:szCs w:val="24"/>
          <w:lang w:val="ka-GE"/>
        </w:rPr>
        <w:t xml:space="preserve"> რეკომენდებული</w:t>
      </w:r>
      <w:r w:rsidR="00E240AB" w:rsidRPr="00536AC4">
        <w:rPr>
          <w:rFonts w:ascii="Sylfaen" w:hAnsi="Sylfaen"/>
          <w:szCs w:val="24"/>
          <w:lang w:val="ka-GE"/>
        </w:rPr>
        <w:t xml:space="preserve"> COVID-19-ის სამკურნალოდ</w:t>
      </w:r>
      <w:r w:rsidR="00557669" w:rsidRPr="00536AC4">
        <w:rPr>
          <w:rFonts w:ascii="Sylfaen" w:hAnsi="Sylfaen"/>
          <w:szCs w:val="24"/>
          <w:lang w:val="ka-GE"/>
        </w:rPr>
        <w:t xml:space="preserve">,  მაშინ, როდესაც </w:t>
      </w:r>
      <w:r w:rsidR="00557669" w:rsidRPr="00536AC4">
        <w:rPr>
          <w:rFonts w:ascii="Sylfaen" w:hAnsi="Sylfaen"/>
          <w:b/>
          <w:szCs w:val="24"/>
          <w:lang w:val="ka-GE"/>
        </w:rPr>
        <w:t xml:space="preserve">სხვა მედიკამენტებს </w:t>
      </w:r>
      <w:r w:rsidR="00A85A43" w:rsidRPr="00536AC4">
        <w:rPr>
          <w:rFonts w:ascii="Sylfaen" w:hAnsi="Sylfaen"/>
          <w:szCs w:val="24"/>
          <w:lang w:val="ka-GE"/>
        </w:rPr>
        <w:t xml:space="preserve">უკეთეს </w:t>
      </w:r>
      <w:r w:rsidR="004B4011" w:rsidRPr="00536AC4">
        <w:rPr>
          <w:rFonts w:ascii="Sylfaen" w:hAnsi="Sylfaen"/>
          <w:szCs w:val="24"/>
          <w:lang w:val="ka-GE"/>
        </w:rPr>
        <w:t>შემთხვევ</w:t>
      </w:r>
      <w:r w:rsidR="00A85A43" w:rsidRPr="00536AC4">
        <w:rPr>
          <w:rFonts w:ascii="Sylfaen" w:hAnsi="Sylfaen"/>
          <w:szCs w:val="24"/>
          <w:lang w:val="ka-GE"/>
        </w:rPr>
        <w:t>აში</w:t>
      </w:r>
      <w:r w:rsidR="00A85A43" w:rsidRPr="00536AC4">
        <w:rPr>
          <w:rFonts w:ascii="Sylfaen" w:hAnsi="Sylfaen"/>
          <w:b/>
          <w:szCs w:val="24"/>
          <w:lang w:val="ka-GE"/>
        </w:rPr>
        <w:t xml:space="preserve"> </w:t>
      </w:r>
      <w:r w:rsidR="00557669" w:rsidRPr="00536AC4">
        <w:rPr>
          <w:rFonts w:ascii="Sylfaen" w:hAnsi="Sylfaen"/>
          <w:szCs w:val="24"/>
          <w:lang w:val="ka-GE"/>
        </w:rPr>
        <w:t xml:space="preserve">აქვთ მხოლოდ </w:t>
      </w:r>
      <w:r w:rsidR="00557669" w:rsidRPr="00536AC4">
        <w:rPr>
          <w:rFonts w:ascii="Sylfaen" w:hAnsi="Sylfaen"/>
          <w:b/>
          <w:szCs w:val="24"/>
          <w:lang w:val="ka-GE"/>
        </w:rPr>
        <w:t xml:space="preserve">გადაუდებელ შემთხვევებში გამოყენების </w:t>
      </w:r>
      <w:r w:rsidR="001E322A" w:rsidRPr="00536AC4">
        <w:rPr>
          <w:rFonts w:ascii="Sylfaen" w:hAnsi="Sylfaen"/>
          <w:b/>
          <w:szCs w:val="24"/>
          <w:lang w:val="ka-GE"/>
        </w:rPr>
        <w:t>ნებართვები</w:t>
      </w:r>
      <w:r w:rsidR="00557669" w:rsidRPr="00536AC4">
        <w:rPr>
          <w:rFonts w:ascii="Sylfaen" w:hAnsi="Sylfaen"/>
          <w:b/>
          <w:szCs w:val="24"/>
          <w:lang w:val="ka-GE"/>
        </w:rPr>
        <w:t xml:space="preserve"> </w:t>
      </w:r>
      <w:r w:rsidR="00557669" w:rsidRPr="00536AC4">
        <w:rPr>
          <w:rFonts w:ascii="Sylfaen" w:hAnsi="Sylfaen"/>
          <w:szCs w:val="24"/>
          <w:lang w:val="ka-GE"/>
        </w:rPr>
        <w:t>(ე.წ. Emergency use authorisation).</w:t>
      </w:r>
      <w:r w:rsidR="00557669" w:rsidRPr="00536AC4">
        <w:rPr>
          <w:rFonts w:ascii="Sylfaen" w:hAnsi="Sylfaen"/>
          <w:b/>
          <w:szCs w:val="24"/>
          <w:lang w:val="ka-GE"/>
        </w:rPr>
        <w:t xml:space="preserve"> </w:t>
      </w:r>
    </w:p>
    <w:p w14:paraId="466E3657" w14:textId="77777777" w:rsidR="00557669" w:rsidRPr="00536AC4" w:rsidRDefault="00557669" w:rsidP="00304BDC">
      <w:pPr>
        <w:jc w:val="both"/>
        <w:rPr>
          <w:rFonts w:ascii="Sylfaen" w:hAnsi="Sylfaen"/>
          <w:b/>
          <w:szCs w:val="24"/>
          <w:lang w:val="ka-GE"/>
        </w:rPr>
      </w:pPr>
    </w:p>
    <w:p w14:paraId="7EA39919" w14:textId="4BF90C3F" w:rsidR="00557669" w:rsidRPr="00536AC4" w:rsidRDefault="001E322A" w:rsidP="00304BDC">
      <w:pPr>
        <w:jc w:val="both"/>
        <w:rPr>
          <w:rFonts w:ascii="Sylfaen" w:hAnsi="Sylfaen"/>
          <w:szCs w:val="24"/>
          <w:lang w:val="ka-GE"/>
        </w:rPr>
      </w:pPr>
      <w:r w:rsidRPr="00536AC4">
        <w:rPr>
          <w:rFonts w:ascii="Sylfaen" w:hAnsi="Sylfaen"/>
          <w:szCs w:val="24"/>
          <w:lang w:val="ka-GE"/>
        </w:rPr>
        <w:t xml:space="preserve">საგულისხმოა, რომ </w:t>
      </w:r>
      <w:r w:rsidR="00557669" w:rsidRPr="00536AC4">
        <w:rPr>
          <w:rFonts w:ascii="Sylfaen" w:hAnsi="Sylfaen"/>
          <w:szCs w:val="24"/>
          <w:lang w:val="ka-GE"/>
        </w:rPr>
        <w:t xml:space="preserve">სადღეისოდ </w:t>
      </w:r>
      <w:r w:rsidR="00557669" w:rsidRPr="00536AC4">
        <w:rPr>
          <w:rFonts w:ascii="Sylfaen" w:hAnsi="Sylfaen"/>
          <w:b/>
          <w:szCs w:val="24"/>
          <w:lang w:val="ka-GE"/>
        </w:rPr>
        <w:t>რემდესივირი</w:t>
      </w:r>
      <w:r w:rsidR="00557669" w:rsidRPr="00536AC4">
        <w:rPr>
          <w:rFonts w:ascii="Sylfaen" w:hAnsi="Sylfaen"/>
          <w:szCs w:val="24"/>
          <w:lang w:val="ka-GE"/>
        </w:rPr>
        <w:t xml:space="preserve"> შეტანილია </w:t>
      </w:r>
      <w:r w:rsidR="00AC51EE" w:rsidRPr="00536AC4">
        <w:rPr>
          <w:rFonts w:ascii="Sylfaen" w:hAnsi="Sylfaen"/>
          <w:b/>
          <w:szCs w:val="24"/>
          <w:lang w:val="ka-GE"/>
        </w:rPr>
        <w:t>აშშ-ს</w:t>
      </w:r>
      <w:r w:rsidR="00557669" w:rsidRPr="00536AC4">
        <w:rPr>
          <w:rFonts w:ascii="Sylfaen" w:hAnsi="Sylfaen"/>
          <w:b/>
          <w:szCs w:val="24"/>
          <w:lang w:val="ka-GE"/>
        </w:rPr>
        <w:t xml:space="preserve"> </w:t>
      </w:r>
      <w:r w:rsidR="00557669" w:rsidRPr="00536AC4">
        <w:rPr>
          <w:rFonts w:ascii="Sylfaen" w:hAnsi="Sylfaen"/>
          <w:szCs w:val="24"/>
          <w:lang w:val="ka-GE"/>
        </w:rPr>
        <w:t>და</w:t>
      </w:r>
      <w:r w:rsidR="00557669" w:rsidRPr="00536AC4">
        <w:rPr>
          <w:rFonts w:ascii="Sylfaen" w:hAnsi="Sylfaen"/>
          <w:b/>
          <w:szCs w:val="24"/>
          <w:lang w:val="ka-GE"/>
        </w:rPr>
        <w:t xml:space="preserve"> ევროპის </w:t>
      </w:r>
      <w:r w:rsidR="00AC51EE" w:rsidRPr="00536AC4">
        <w:rPr>
          <w:rFonts w:ascii="Sylfaen" w:hAnsi="Sylfaen"/>
          <w:b/>
          <w:szCs w:val="24"/>
          <w:lang w:val="ka-GE"/>
        </w:rPr>
        <w:t xml:space="preserve">COVID-19-ის მკურნალობისა და მოვლის </w:t>
      </w:r>
      <w:r w:rsidR="00AC73FF" w:rsidRPr="00536AC4">
        <w:rPr>
          <w:rFonts w:ascii="Sylfaen" w:hAnsi="Sylfaen"/>
          <w:b/>
          <w:szCs w:val="24"/>
          <w:lang w:val="ka-GE"/>
        </w:rPr>
        <w:t>ძირითად გაიდლაინებში</w:t>
      </w:r>
      <w:r w:rsidR="00557669" w:rsidRPr="00536AC4">
        <w:rPr>
          <w:rFonts w:ascii="Sylfaen" w:hAnsi="Sylfaen"/>
          <w:b/>
          <w:szCs w:val="24"/>
          <w:lang w:val="ka-GE"/>
        </w:rPr>
        <w:t xml:space="preserve"> </w:t>
      </w:r>
      <w:r w:rsidR="00557669" w:rsidRPr="00536AC4">
        <w:rPr>
          <w:rFonts w:ascii="Sylfaen" w:hAnsi="Sylfaen"/>
          <w:szCs w:val="24"/>
          <w:lang w:val="ka-GE"/>
        </w:rPr>
        <w:t>და</w:t>
      </w:r>
      <w:r w:rsidR="00557669" w:rsidRPr="00536AC4">
        <w:rPr>
          <w:rFonts w:ascii="Sylfaen" w:hAnsi="Sylfaen"/>
          <w:b/>
          <w:szCs w:val="24"/>
          <w:lang w:val="ka-GE"/>
        </w:rPr>
        <w:t xml:space="preserve"> </w:t>
      </w:r>
      <w:r w:rsidR="00557669" w:rsidRPr="00536AC4">
        <w:rPr>
          <w:rFonts w:ascii="Sylfaen" w:hAnsi="Sylfaen"/>
          <w:szCs w:val="24"/>
          <w:lang w:val="ka-GE"/>
        </w:rPr>
        <w:t xml:space="preserve">წარმატებით გამოიყენება </w:t>
      </w:r>
      <w:r w:rsidR="00557669" w:rsidRPr="00536AC4">
        <w:rPr>
          <w:rFonts w:ascii="Sylfaen" w:hAnsi="Sylfaen"/>
          <w:b/>
          <w:szCs w:val="24"/>
          <w:lang w:val="ka-GE"/>
        </w:rPr>
        <w:t>ამერიკის</w:t>
      </w:r>
      <w:r w:rsidR="00557669" w:rsidRPr="00536AC4">
        <w:rPr>
          <w:rFonts w:ascii="Sylfaen" w:hAnsi="Sylfaen"/>
          <w:szCs w:val="24"/>
          <w:lang w:val="ka-GE"/>
        </w:rPr>
        <w:t xml:space="preserve"> და </w:t>
      </w:r>
      <w:r w:rsidR="00557669" w:rsidRPr="00536AC4">
        <w:rPr>
          <w:rFonts w:ascii="Sylfaen" w:hAnsi="Sylfaen"/>
          <w:b/>
          <w:szCs w:val="24"/>
          <w:lang w:val="ka-GE"/>
        </w:rPr>
        <w:t>ევროპის</w:t>
      </w:r>
      <w:r w:rsidR="00557669" w:rsidRPr="00536AC4">
        <w:rPr>
          <w:rFonts w:ascii="Sylfaen" w:hAnsi="Sylfaen"/>
          <w:szCs w:val="24"/>
          <w:lang w:val="ka-GE"/>
        </w:rPr>
        <w:t xml:space="preserve"> </w:t>
      </w:r>
      <w:r w:rsidR="00557669" w:rsidRPr="00536AC4">
        <w:rPr>
          <w:rFonts w:ascii="Sylfaen" w:hAnsi="Sylfaen"/>
          <w:b/>
          <w:szCs w:val="24"/>
          <w:lang w:val="ka-GE"/>
        </w:rPr>
        <w:t>პრაქტიკულად ყველა სერიოზულ კლინიკაში,</w:t>
      </w:r>
      <w:r w:rsidR="00557669" w:rsidRPr="00536AC4">
        <w:rPr>
          <w:rFonts w:ascii="Sylfaen" w:hAnsi="Sylfaen"/>
          <w:szCs w:val="24"/>
          <w:lang w:val="ka-GE"/>
        </w:rPr>
        <w:t xml:space="preserve"> როგორც სტანდარტული (საბაზისო) თერაპიის </w:t>
      </w:r>
      <w:r w:rsidRPr="00536AC4">
        <w:rPr>
          <w:rFonts w:ascii="Sylfaen" w:hAnsi="Sylfaen"/>
          <w:szCs w:val="24"/>
          <w:lang w:val="ka-GE"/>
        </w:rPr>
        <w:t xml:space="preserve">(Standard of care) </w:t>
      </w:r>
      <w:r w:rsidR="00557669" w:rsidRPr="00536AC4">
        <w:rPr>
          <w:rFonts w:ascii="Sylfaen" w:hAnsi="Sylfaen"/>
          <w:szCs w:val="24"/>
          <w:lang w:val="ka-GE"/>
        </w:rPr>
        <w:t xml:space="preserve">საშუალება. </w:t>
      </w:r>
    </w:p>
    <w:p w14:paraId="0D2784E5" w14:textId="77777777" w:rsidR="00557669" w:rsidRPr="00536AC4" w:rsidRDefault="00557669" w:rsidP="00304BDC">
      <w:pPr>
        <w:jc w:val="both"/>
        <w:rPr>
          <w:rFonts w:ascii="Sylfaen" w:hAnsi="Sylfaen"/>
          <w:szCs w:val="24"/>
          <w:lang w:val="ka-GE"/>
        </w:rPr>
      </w:pPr>
    </w:p>
    <w:p w14:paraId="485AC2E3" w14:textId="28553D52" w:rsidR="00557669" w:rsidRPr="00536AC4" w:rsidRDefault="00557669" w:rsidP="00304BDC">
      <w:pPr>
        <w:jc w:val="both"/>
        <w:rPr>
          <w:rFonts w:ascii="Sylfaen" w:hAnsi="Sylfaen"/>
          <w:b/>
          <w:szCs w:val="24"/>
          <w:lang w:val="ka-GE"/>
        </w:rPr>
      </w:pPr>
      <w:r w:rsidRPr="00536AC4">
        <w:rPr>
          <w:rFonts w:ascii="Sylfaen" w:hAnsi="Sylfaen"/>
          <w:szCs w:val="24"/>
          <w:lang w:val="ka-GE"/>
        </w:rPr>
        <w:lastRenderedPageBreak/>
        <w:t xml:space="preserve">მსოფლიოში </w:t>
      </w:r>
      <w:r w:rsidR="00EA49F1" w:rsidRPr="00536AC4">
        <w:rPr>
          <w:rFonts w:ascii="Sylfaen" w:hAnsi="Sylfaen"/>
          <w:szCs w:val="24"/>
          <w:lang w:val="ka-GE"/>
        </w:rPr>
        <w:t xml:space="preserve">ერთ-ერთი </w:t>
      </w:r>
      <w:r w:rsidRPr="00536AC4">
        <w:rPr>
          <w:rFonts w:ascii="Sylfaen" w:hAnsi="Sylfaen"/>
          <w:szCs w:val="24"/>
          <w:lang w:val="ka-GE"/>
        </w:rPr>
        <w:t>ყველაზე ავტორიტეტული სამედიცინო ონლაინ პლატფორმა „</w:t>
      </w:r>
      <w:r w:rsidR="001D4429" w:rsidRPr="00536AC4">
        <w:rPr>
          <w:rFonts w:ascii="Sylfaen" w:hAnsi="Sylfaen"/>
          <w:b/>
          <w:szCs w:val="24"/>
          <w:lang w:val="ka-GE"/>
        </w:rPr>
        <w:t>UpToDate</w:t>
      </w:r>
      <w:r w:rsidRPr="00536AC4">
        <w:rPr>
          <w:rFonts w:ascii="Sylfaen" w:hAnsi="Sylfaen"/>
          <w:b/>
          <w:szCs w:val="24"/>
          <w:lang w:val="ka-GE"/>
        </w:rPr>
        <w:t>”</w:t>
      </w:r>
      <w:r w:rsidR="00AC51EE" w:rsidRPr="00536AC4">
        <w:rPr>
          <w:rFonts w:ascii="Sylfaen" w:hAnsi="Sylfaen"/>
          <w:szCs w:val="24"/>
          <w:lang w:val="ka-GE"/>
        </w:rPr>
        <w:t xml:space="preserve"> </w:t>
      </w:r>
      <w:r w:rsidRPr="00536AC4">
        <w:rPr>
          <w:rFonts w:ascii="Sylfaen" w:hAnsi="Sylfaen"/>
          <w:szCs w:val="24"/>
          <w:lang w:val="ka-GE"/>
        </w:rPr>
        <w:t>(ბოლო განახლება</w:t>
      </w:r>
      <w:r w:rsidR="001D4429" w:rsidRPr="00536AC4">
        <w:rPr>
          <w:rFonts w:ascii="Sylfaen" w:hAnsi="Sylfaen"/>
          <w:szCs w:val="24"/>
          <w:lang w:val="ka-GE"/>
        </w:rPr>
        <w:t xml:space="preserve"> - </w:t>
      </w:r>
      <w:r w:rsidR="001D4429" w:rsidRPr="00536AC4">
        <w:rPr>
          <w:rFonts w:ascii="Sylfaen" w:hAnsi="Sylfaen"/>
          <w:i/>
          <w:szCs w:val="24"/>
          <w:lang w:val="ka-GE"/>
        </w:rPr>
        <w:t>12 ივლისი, 2021 წ.</w:t>
      </w:r>
      <w:r w:rsidRPr="00536AC4">
        <w:rPr>
          <w:rFonts w:ascii="Sylfaen" w:hAnsi="Sylfaen"/>
          <w:i/>
          <w:szCs w:val="24"/>
          <w:lang w:val="ka-GE"/>
        </w:rPr>
        <w:t>)</w:t>
      </w:r>
      <w:r w:rsidRPr="00536AC4">
        <w:rPr>
          <w:rFonts w:ascii="Sylfaen" w:hAnsi="Sylfaen"/>
          <w:szCs w:val="24"/>
          <w:lang w:val="ka-GE"/>
        </w:rPr>
        <w:t xml:space="preserve"> </w:t>
      </w:r>
      <w:r w:rsidR="00AC51EE" w:rsidRPr="00536AC4">
        <w:rPr>
          <w:rFonts w:ascii="Sylfaen" w:hAnsi="Sylfaen"/>
          <w:b/>
          <w:szCs w:val="24"/>
          <w:lang w:val="ka-GE"/>
        </w:rPr>
        <w:t>რემდესივირის ფართე ხელმისაწვდომობის შემთხვევაში</w:t>
      </w:r>
      <w:r w:rsidR="00AC51EE" w:rsidRPr="00536AC4">
        <w:rPr>
          <w:rFonts w:ascii="Sylfaen" w:hAnsi="Sylfaen"/>
          <w:szCs w:val="24"/>
          <w:lang w:val="ka-GE"/>
        </w:rPr>
        <w:t xml:space="preserve"> </w:t>
      </w:r>
      <w:r w:rsidRPr="00536AC4">
        <w:rPr>
          <w:rFonts w:ascii="Sylfaen" w:hAnsi="Sylfaen"/>
          <w:szCs w:val="24"/>
          <w:lang w:val="ka-GE"/>
        </w:rPr>
        <w:t xml:space="preserve">რეკომენდაციას </w:t>
      </w:r>
      <w:r w:rsidR="00AC51EE" w:rsidRPr="00536AC4">
        <w:rPr>
          <w:rFonts w:ascii="Sylfaen" w:hAnsi="Sylfaen"/>
          <w:szCs w:val="24"/>
          <w:lang w:val="ka-GE"/>
        </w:rPr>
        <w:t xml:space="preserve">უწევს მის გამოყენებას </w:t>
      </w:r>
      <w:r w:rsidRPr="00536AC4">
        <w:rPr>
          <w:rFonts w:ascii="Sylfaen" w:hAnsi="Sylfaen"/>
          <w:b/>
          <w:szCs w:val="24"/>
          <w:lang w:val="ka-GE"/>
        </w:rPr>
        <w:t>ყველა ჰოსპიტალიზებული COVID-19-ით მძიმე ავადმყოფის სამკურნალოდ</w:t>
      </w:r>
      <w:r w:rsidRPr="00536AC4">
        <w:rPr>
          <w:rFonts w:ascii="Sylfaen" w:hAnsi="Sylfaen"/>
          <w:szCs w:val="24"/>
          <w:lang w:val="ka-GE"/>
        </w:rPr>
        <w:t xml:space="preserve">, ვინაიდან ის </w:t>
      </w:r>
      <w:r w:rsidRPr="00536AC4">
        <w:rPr>
          <w:rFonts w:ascii="Sylfaen" w:hAnsi="Sylfaen"/>
          <w:b/>
          <w:szCs w:val="24"/>
          <w:lang w:val="ka-GE"/>
        </w:rPr>
        <w:t>ამოკლებს გამოჯანმრთელების დროს</w:t>
      </w:r>
      <w:r w:rsidR="00AC51EE" w:rsidRPr="00536AC4">
        <w:rPr>
          <w:rFonts w:ascii="Sylfaen" w:hAnsi="Sylfaen"/>
          <w:b/>
          <w:szCs w:val="24"/>
          <w:lang w:val="ka-GE"/>
        </w:rPr>
        <w:t>;</w:t>
      </w:r>
      <w:r w:rsidR="00AC51EE" w:rsidRPr="00536AC4">
        <w:rPr>
          <w:rFonts w:ascii="Sylfaen" w:hAnsi="Sylfaen"/>
          <w:szCs w:val="24"/>
          <w:lang w:val="ka-GE"/>
        </w:rPr>
        <w:t xml:space="preserve"> </w:t>
      </w:r>
      <w:r w:rsidRPr="00536AC4">
        <w:rPr>
          <w:rFonts w:ascii="Sylfaen" w:hAnsi="Sylfaen"/>
          <w:szCs w:val="24"/>
          <w:lang w:val="ka-GE"/>
        </w:rPr>
        <w:t>ამასთან</w:t>
      </w:r>
      <w:r w:rsidR="001E322A" w:rsidRPr="00536AC4">
        <w:rPr>
          <w:rFonts w:ascii="Sylfaen" w:hAnsi="Sylfaen"/>
          <w:szCs w:val="24"/>
          <w:lang w:val="ka-GE"/>
        </w:rPr>
        <w:t>,</w:t>
      </w:r>
      <w:r w:rsidRPr="00536AC4">
        <w:rPr>
          <w:rFonts w:ascii="Sylfaen" w:hAnsi="Sylfaen"/>
          <w:szCs w:val="24"/>
          <w:lang w:val="ka-GE"/>
        </w:rPr>
        <w:t xml:space="preserve"> </w:t>
      </w:r>
      <w:r w:rsidR="001E322A" w:rsidRPr="00536AC4">
        <w:rPr>
          <w:rFonts w:ascii="Sylfaen" w:hAnsi="Sylfaen"/>
          <w:b/>
          <w:szCs w:val="24"/>
          <w:lang w:val="ka-GE"/>
        </w:rPr>
        <w:t>“</w:t>
      </w:r>
      <w:r w:rsidR="001D4429" w:rsidRPr="00536AC4">
        <w:rPr>
          <w:lang w:val="ka-GE"/>
        </w:rPr>
        <w:t xml:space="preserve"> </w:t>
      </w:r>
      <w:r w:rsidR="001D4429" w:rsidRPr="00536AC4">
        <w:rPr>
          <w:rFonts w:ascii="Sylfaen" w:hAnsi="Sylfaen"/>
          <w:b/>
          <w:szCs w:val="24"/>
          <w:lang w:val="ka-GE"/>
        </w:rPr>
        <w:t xml:space="preserve">UpToDate </w:t>
      </w:r>
      <w:r w:rsidR="001E322A" w:rsidRPr="00536AC4">
        <w:rPr>
          <w:rFonts w:ascii="Sylfaen" w:hAnsi="Sylfaen"/>
          <w:b/>
          <w:szCs w:val="24"/>
          <w:lang w:val="ka-GE"/>
        </w:rPr>
        <w:t>”</w:t>
      </w:r>
      <w:r w:rsidR="00AC51EE" w:rsidRPr="00536AC4">
        <w:rPr>
          <w:rFonts w:ascii="Sylfaen" w:hAnsi="Sylfaen"/>
          <w:szCs w:val="24"/>
          <w:lang w:val="ka-GE"/>
        </w:rPr>
        <w:t xml:space="preserve"> </w:t>
      </w:r>
      <w:r w:rsidRPr="00536AC4">
        <w:rPr>
          <w:rFonts w:ascii="Sylfaen" w:hAnsi="Sylfaen"/>
          <w:szCs w:val="24"/>
          <w:lang w:val="ka-GE"/>
        </w:rPr>
        <w:t xml:space="preserve">უპირატესობას </w:t>
      </w:r>
      <w:r w:rsidR="00AC51EE" w:rsidRPr="00536AC4">
        <w:rPr>
          <w:rFonts w:ascii="Sylfaen" w:hAnsi="Sylfaen"/>
          <w:szCs w:val="24"/>
          <w:lang w:val="ka-GE"/>
        </w:rPr>
        <w:t>ანიჭებს</w:t>
      </w:r>
      <w:r w:rsidRPr="00536AC4">
        <w:rPr>
          <w:rFonts w:ascii="Sylfaen" w:hAnsi="Sylfaen"/>
          <w:szCs w:val="24"/>
          <w:lang w:val="ka-GE"/>
        </w:rPr>
        <w:t xml:space="preserve"> </w:t>
      </w:r>
      <w:r w:rsidR="00AC51EE" w:rsidRPr="00536AC4">
        <w:rPr>
          <w:rFonts w:ascii="Sylfaen" w:hAnsi="Sylfaen"/>
          <w:b/>
          <w:szCs w:val="24"/>
          <w:lang w:val="ka-GE"/>
        </w:rPr>
        <w:t>რემდესივირის</w:t>
      </w:r>
      <w:r w:rsidR="00AC51EE" w:rsidRPr="00536AC4">
        <w:rPr>
          <w:rFonts w:ascii="Sylfaen" w:hAnsi="Sylfaen"/>
          <w:szCs w:val="24"/>
          <w:lang w:val="ka-GE"/>
        </w:rPr>
        <w:t xml:space="preserve"> </w:t>
      </w:r>
      <w:r w:rsidRPr="00536AC4">
        <w:rPr>
          <w:rFonts w:ascii="Sylfaen" w:hAnsi="Sylfaen"/>
          <w:szCs w:val="24"/>
          <w:lang w:val="ka-GE"/>
        </w:rPr>
        <w:t xml:space="preserve">გამოყენებას იმ პაციენტებში, რომელთაც </w:t>
      </w:r>
      <w:r w:rsidRPr="00536AC4">
        <w:rPr>
          <w:rFonts w:ascii="Sylfaen" w:hAnsi="Sylfaen"/>
          <w:b/>
          <w:szCs w:val="24"/>
          <w:lang w:val="ka-GE"/>
        </w:rPr>
        <w:t>სჭირდებათ დამატებით ჟანგბადის მიწოდება დაბალი ნაკადით</w:t>
      </w:r>
      <w:r w:rsidRPr="00536AC4">
        <w:rPr>
          <w:rFonts w:ascii="Sylfaen" w:hAnsi="Sylfaen"/>
          <w:szCs w:val="24"/>
          <w:lang w:val="ka-GE"/>
        </w:rPr>
        <w:t xml:space="preserve">, რამდენადაც </w:t>
      </w:r>
      <w:r w:rsidRPr="00536AC4">
        <w:rPr>
          <w:rFonts w:ascii="Sylfaen" w:hAnsi="Sylfaen"/>
          <w:b/>
          <w:szCs w:val="24"/>
          <w:lang w:val="ka-GE"/>
        </w:rPr>
        <w:t>მას შეუძლია შეამციროს სიკვდილობა ამ პაციენტებში</w:t>
      </w:r>
      <w:r w:rsidR="00AE54E5" w:rsidRPr="00536AC4">
        <w:rPr>
          <w:rFonts w:ascii="Sylfaen" w:hAnsi="Sylfaen"/>
          <w:b/>
          <w:szCs w:val="24"/>
          <w:lang w:val="ka-GE"/>
        </w:rPr>
        <w:t xml:space="preserve"> </w:t>
      </w:r>
      <w:sdt>
        <w:sdtPr>
          <w:rPr>
            <w:rFonts w:ascii="Sylfaen" w:hAnsi="Sylfaen"/>
            <w:color w:val="000000"/>
            <w:szCs w:val="24"/>
          </w:rPr>
          <w:tag w:val="MENDELEY_CITATION_v3_eyJjaXRhdGlvbklEIjoiTUVOREVMRVlfQ0lUQVRJT05fZmZiY2JhMWEtOGYxZS00YmYzLWIyYmEtZTYzYTRhOWViMjMw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
          <w:id w:val="-87237494"/>
          <w:placeholder>
            <w:docPart w:val="DefaultPlaceholder_-1854013440"/>
          </w:placeholder>
        </w:sdtPr>
        <w:sdtEndPr/>
        <w:sdtContent>
          <w:r w:rsidR="00B30C61" w:rsidRPr="00536AC4">
            <w:rPr>
              <w:rFonts w:ascii="Sylfaen" w:hAnsi="Sylfaen"/>
              <w:color w:val="000000"/>
              <w:szCs w:val="24"/>
              <w:lang w:val="ka-GE"/>
            </w:rPr>
            <w:t>[16]</w:t>
          </w:r>
        </w:sdtContent>
      </w:sdt>
      <w:r w:rsidR="00AC51EE" w:rsidRPr="00536AC4">
        <w:rPr>
          <w:rFonts w:ascii="Sylfaen" w:hAnsi="Sylfaen"/>
          <w:b/>
          <w:szCs w:val="24"/>
          <w:lang w:val="ka-GE"/>
        </w:rPr>
        <w:t xml:space="preserve">. </w:t>
      </w:r>
    </w:p>
    <w:p w14:paraId="31202F06" w14:textId="77777777" w:rsidR="00C06C29" w:rsidRPr="00536AC4" w:rsidRDefault="00C06C29" w:rsidP="00304BDC">
      <w:pPr>
        <w:jc w:val="both"/>
        <w:rPr>
          <w:rFonts w:ascii="Sylfaen" w:hAnsi="Sylfaen"/>
          <w:b/>
          <w:i/>
          <w:szCs w:val="24"/>
          <w:lang w:val="ka-GE"/>
        </w:rPr>
      </w:pPr>
    </w:p>
    <w:p w14:paraId="3AB8D890" w14:textId="67CA4531" w:rsidR="00C06C29" w:rsidRPr="00536AC4" w:rsidRDefault="00C06C29" w:rsidP="00304BDC">
      <w:pPr>
        <w:jc w:val="both"/>
        <w:rPr>
          <w:rFonts w:ascii="Sylfaen" w:hAnsi="Sylfaen"/>
          <w:szCs w:val="24"/>
          <w:lang w:val="ka-GE"/>
        </w:rPr>
      </w:pPr>
      <w:r w:rsidRPr="00536AC4">
        <w:rPr>
          <w:rFonts w:ascii="Sylfaen" w:hAnsi="Sylfaen"/>
          <w:szCs w:val="24"/>
          <w:lang w:val="ka-GE"/>
        </w:rPr>
        <w:t xml:space="preserve">საქართველოს გამოცდილებამ უჩვენა, რომ </w:t>
      </w:r>
      <w:r w:rsidRPr="00536AC4">
        <w:rPr>
          <w:rFonts w:ascii="Sylfaen" w:hAnsi="Sylfaen"/>
          <w:b/>
          <w:szCs w:val="24"/>
          <w:lang w:val="ka-GE"/>
        </w:rPr>
        <w:t>რემდესივირი</w:t>
      </w:r>
      <w:r w:rsidRPr="00536AC4">
        <w:rPr>
          <w:rFonts w:ascii="Sylfaen" w:hAnsi="Sylfaen"/>
          <w:szCs w:val="24"/>
          <w:lang w:val="ka-GE"/>
        </w:rPr>
        <w:t xml:space="preserve"> სწორი გამოყენების შემთხვევაში - დაავადების </w:t>
      </w:r>
      <w:r w:rsidRPr="00536AC4">
        <w:rPr>
          <w:rFonts w:ascii="Sylfaen" w:hAnsi="Sylfaen"/>
          <w:b/>
          <w:szCs w:val="24"/>
          <w:lang w:val="ka-GE"/>
        </w:rPr>
        <w:t>ადრეულ სტადიაზე,</w:t>
      </w:r>
      <w:r w:rsidRPr="00536AC4">
        <w:rPr>
          <w:rFonts w:ascii="Sylfaen" w:hAnsi="Sylfaen"/>
          <w:szCs w:val="24"/>
          <w:lang w:val="ka-GE"/>
        </w:rPr>
        <w:t xml:space="preserve"> </w:t>
      </w:r>
      <w:r w:rsidRPr="00536AC4">
        <w:rPr>
          <w:rFonts w:ascii="Sylfaen" w:hAnsi="Sylfaen"/>
          <w:b/>
          <w:szCs w:val="24"/>
          <w:lang w:val="ka-GE"/>
        </w:rPr>
        <w:t>დამძიმების რისკის მქონე ჟანგბადდამოკიდებულ პაციენტებში</w:t>
      </w:r>
      <w:r w:rsidRPr="00536AC4">
        <w:rPr>
          <w:rFonts w:ascii="Sylfaen" w:hAnsi="Sylfaen"/>
          <w:szCs w:val="24"/>
          <w:lang w:val="ka-GE"/>
        </w:rPr>
        <w:t xml:space="preserve"> უმეტეს შემთხვევაში </w:t>
      </w:r>
      <w:r w:rsidRPr="00536AC4">
        <w:rPr>
          <w:rFonts w:ascii="Sylfaen" w:hAnsi="Sylfaen"/>
          <w:b/>
          <w:szCs w:val="24"/>
          <w:lang w:val="ka-GE"/>
        </w:rPr>
        <w:t>მნიშვნელოვნად ამცირებს დაავადების დამძიმების</w:t>
      </w:r>
      <w:r w:rsidRPr="00536AC4">
        <w:rPr>
          <w:rFonts w:ascii="Sylfaen" w:hAnsi="Sylfaen"/>
          <w:szCs w:val="24"/>
          <w:lang w:val="ka-GE"/>
        </w:rPr>
        <w:t xml:space="preserve"> (მათ შორის მექანიკური ვენტილაციის საჭიროების) რისკებს, </w:t>
      </w:r>
      <w:r w:rsidRPr="00536AC4">
        <w:rPr>
          <w:rFonts w:ascii="Sylfaen" w:hAnsi="Sylfaen"/>
          <w:b/>
          <w:szCs w:val="24"/>
          <w:lang w:val="ka-GE"/>
        </w:rPr>
        <w:t>ჰოსპიტალიზაციის ხანგრძლივობას და აჩქარებს გამოჯანმრთელებას.</w:t>
      </w:r>
      <w:r w:rsidRPr="00536AC4">
        <w:rPr>
          <w:rFonts w:ascii="Sylfaen" w:hAnsi="Sylfaen"/>
          <w:szCs w:val="24"/>
          <w:lang w:val="ka-GE"/>
        </w:rPr>
        <w:t xml:space="preserve"> ამასთან, პრეპარატს </w:t>
      </w:r>
      <w:r w:rsidR="00AC73FF" w:rsidRPr="00536AC4">
        <w:rPr>
          <w:rFonts w:ascii="Sylfaen" w:hAnsi="Sylfaen"/>
          <w:szCs w:val="24"/>
          <w:lang w:val="ka-GE"/>
        </w:rPr>
        <w:t xml:space="preserve">აქვს </w:t>
      </w:r>
      <w:r w:rsidR="00AC73FF" w:rsidRPr="00536AC4">
        <w:rPr>
          <w:rFonts w:ascii="Sylfaen" w:hAnsi="Sylfaen"/>
          <w:b/>
          <w:szCs w:val="24"/>
          <w:lang w:val="ka-GE"/>
        </w:rPr>
        <w:t xml:space="preserve">მინიმალური </w:t>
      </w:r>
      <w:r w:rsidRPr="00536AC4">
        <w:rPr>
          <w:rFonts w:ascii="Sylfaen" w:hAnsi="Sylfaen"/>
          <w:b/>
          <w:szCs w:val="24"/>
          <w:lang w:val="ka-GE"/>
        </w:rPr>
        <w:t>გვერდითი მოვლენები</w:t>
      </w:r>
      <w:r w:rsidRPr="00536AC4">
        <w:rPr>
          <w:rFonts w:ascii="Sylfaen" w:hAnsi="Sylfaen"/>
          <w:szCs w:val="24"/>
          <w:lang w:val="ka-GE"/>
        </w:rPr>
        <w:t xml:space="preserve"> და</w:t>
      </w:r>
      <w:r w:rsidR="00AC73FF" w:rsidRPr="00536AC4">
        <w:rPr>
          <w:rFonts w:ascii="Sylfaen" w:hAnsi="Sylfaen"/>
          <w:szCs w:val="24"/>
          <w:lang w:val="ka-GE"/>
        </w:rPr>
        <w:t xml:space="preserve"> </w:t>
      </w:r>
      <w:r w:rsidR="00AC73FF" w:rsidRPr="00536AC4">
        <w:rPr>
          <w:rFonts w:ascii="Sylfaen" w:hAnsi="Sylfaen"/>
          <w:b/>
          <w:szCs w:val="24"/>
          <w:lang w:val="ka-GE"/>
        </w:rPr>
        <w:t xml:space="preserve">პრაქტიკულად </w:t>
      </w:r>
      <w:r w:rsidRPr="00536AC4">
        <w:rPr>
          <w:rFonts w:ascii="Sylfaen" w:hAnsi="Sylfaen"/>
          <w:b/>
          <w:szCs w:val="24"/>
          <w:lang w:val="ka-GE"/>
        </w:rPr>
        <w:t>უსაფრთხოა.</w:t>
      </w:r>
      <w:r w:rsidRPr="00536AC4">
        <w:rPr>
          <w:rFonts w:ascii="Sylfaen" w:hAnsi="Sylfaen"/>
          <w:szCs w:val="24"/>
          <w:lang w:val="ka-GE"/>
        </w:rPr>
        <w:t xml:space="preserve"> </w:t>
      </w:r>
    </w:p>
    <w:p w14:paraId="49E8B2E8" w14:textId="77777777" w:rsidR="00E240AB" w:rsidRPr="00536AC4" w:rsidRDefault="00E240AB" w:rsidP="007C4203">
      <w:pPr>
        <w:jc w:val="both"/>
        <w:rPr>
          <w:rFonts w:ascii="Sylfaen" w:hAnsi="Sylfaen"/>
          <w:szCs w:val="24"/>
          <w:lang w:val="ka-GE"/>
        </w:rPr>
      </w:pPr>
    </w:p>
    <w:p w14:paraId="7F2441AC" w14:textId="6B96313E" w:rsidR="00E240AB" w:rsidRPr="00536AC4" w:rsidRDefault="00E240AB" w:rsidP="007C4203">
      <w:pPr>
        <w:jc w:val="both"/>
        <w:rPr>
          <w:rFonts w:ascii="Sylfaen" w:hAnsi="Sylfaen"/>
          <w:szCs w:val="24"/>
          <w:lang w:val="ka-GE"/>
        </w:rPr>
      </w:pPr>
      <w:r w:rsidRPr="00536AC4">
        <w:rPr>
          <w:rFonts w:ascii="Sylfaen" w:hAnsi="Sylfaen"/>
          <w:b/>
          <w:szCs w:val="24"/>
          <w:lang w:val="ka-GE"/>
        </w:rPr>
        <w:t xml:space="preserve">აშშ ჯანმრთელობის </w:t>
      </w:r>
      <w:r w:rsidR="00DC652E" w:rsidRPr="00536AC4">
        <w:rPr>
          <w:rFonts w:ascii="Sylfaen" w:hAnsi="Sylfaen"/>
          <w:b/>
          <w:szCs w:val="24"/>
          <w:lang w:val="ka-GE"/>
        </w:rPr>
        <w:t>ეროვნული</w:t>
      </w:r>
      <w:r w:rsidRPr="00536AC4">
        <w:rPr>
          <w:rFonts w:ascii="Sylfaen" w:hAnsi="Sylfaen"/>
          <w:b/>
          <w:szCs w:val="24"/>
          <w:lang w:val="ka-GE"/>
        </w:rPr>
        <w:t xml:space="preserve"> ინსტიტუტების (NIH</w:t>
      </w:r>
      <w:r w:rsidRPr="00536AC4">
        <w:rPr>
          <w:rFonts w:ascii="Sylfaen" w:hAnsi="Sylfaen"/>
          <w:szCs w:val="24"/>
          <w:lang w:val="ka-GE"/>
        </w:rPr>
        <w:t xml:space="preserve">) COVID-19-ის კლინიკური მართვის გაიდლაინის მიხედვით: </w:t>
      </w:r>
      <w:sdt>
        <w:sdtPr>
          <w:rPr>
            <w:rFonts w:ascii="Sylfaen" w:hAnsi="Sylfaen"/>
            <w:color w:val="000000"/>
            <w:szCs w:val="24"/>
            <w:lang w:val="ka-GE"/>
          </w:rPr>
          <w:tag w:val="MENDELEY_CITATION_v3_eyJjaXRhdGlvbklEIjoiTUVOREVMRVlfQ0lUQVRJT05fZmViMGUzOTEtYjI3MS00M2U2LTgzNjYtNTEyMDRiNjg1M2Rm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
          <w:id w:val="33317156"/>
          <w:placeholder>
            <w:docPart w:val="DefaultPlaceholder_-1854013440"/>
          </w:placeholder>
        </w:sdtPr>
        <w:sdtEndPr/>
        <w:sdtContent>
          <w:r w:rsidR="00B30C61" w:rsidRPr="00536AC4">
            <w:rPr>
              <w:rFonts w:ascii="Sylfaen" w:hAnsi="Sylfaen"/>
              <w:color w:val="000000"/>
              <w:szCs w:val="24"/>
              <w:lang w:val="ka-GE"/>
            </w:rPr>
            <w:t>[8]</w:t>
          </w:r>
        </w:sdtContent>
      </w:sdt>
      <w:r w:rsidR="007311F4" w:rsidRPr="00536AC4">
        <w:rPr>
          <w:rFonts w:ascii="Sylfaen" w:hAnsi="Sylfaen"/>
          <w:lang w:val="ka-GE"/>
        </w:rPr>
        <w:t xml:space="preserve">.  </w:t>
      </w:r>
    </w:p>
    <w:p w14:paraId="2CF86A0F" w14:textId="77777777" w:rsidR="00E240AB" w:rsidRPr="00536AC4" w:rsidRDefault="00E240AB" w:rsidP="007C4203">
      <w:pPr>
        <w:jc w:val="both"/>
        <w:rPr>
          <w:rFonts w:ascii="Sylfaen" w:hAnsi="Sylfaen"/>
          <w:szCs w:val="24"/>
          <w:lang w:val="ka-GE"/>
        </w:rPr>
      </w:pPr>
    </w:p>
    <w:p w14:paraId="51097D9E" w14:textId="77777777" w:rsidR="00E240AB" w:rsidRPr="00536AC4" w:rsidRDefault="00E240AB" w:rsidP="00690428">
      <w:pPr>
        <w:pStyle w:val="ListParagraph"/>
        <w:numPr>
          <w:ilvl w:val="0"/>
          <w:numId w:val="29"/>
        </w:numPr>
        <w:jc w:val="both"/>
        <w:rPr>
          <w:rFonts w:ascii="Sylfaen" w:hAnsi="Sylfaen"/>
          <w:szCs w:val="24"/>
          <w:lang w:val="ka-GE"/>
        </w:rPr>
      </w:pPr>
      <w:r w:rsidRPr="00536AC4">
        <w:rPr>
          <w:rFonts w:ascii="Sylfaen" w:hAnsi="Sylfaen"/>
          <w:b/>
          <w:szCs w:val="24"/>
          <w:lang w:val="ka-GE"/>
        </w:rPr>
        <w:t>რემდესივირის</w:t>
      </w:r>
      <w:r w:rsidRPr="00536AC4">
        <w:rPr>
          <w:rFonts w:ascii="Sylfaen" w:hAnsi="Sylfaen"/>
          <w:szCs w:val="24"/>
          <w:lang w:val="ka-GE"/>
        </w:rPr>
        <w:t xml:space="preserve"> გამოყენება </w:t>
      </w:r>
      <w:r w:rsidRPr="00536AC4">
        <w:rPr>
          <w:rFonts w:ascii="Sylfaen" w:hAnsi="Sylfaen"/>
          <w:b/>
          <w:szCs w:val="24"/>
          <w:lang w:val="ka-GE"/>
        </w:rPr>
        <w:t>დექსამეტაზონთან</w:t>
      </w:r>
      <w:r w:rsidRPr="00536AC4">
        <w:rPr>
          <w:rFonts w:ascii="Sylfaen" w:hAnsi="Sylfaen"/>
          <w:szCs w:val="24"/>
          <w:lang w:val="ka-GE"/>
        </w:rPr>
        <w:t xml:space="preserve"> </w:t>
      </w:r>
      <w:r w:rsidRPr="00536AC4">
        <w:rPr>
          <w:rFonts w:ascii="Sylfaen" w:hAnsi="Sylfaen"/>
          <w:b/>
          <w:szCs w:val="24"/>
          <w:lang w:val="ka-GE"/>
        </w:rPr>
        <w:t>ერთად</w:t>
      </w:r>
      <w:r w:rsidRPr="00536AC4">
        <w:rPr>
          <w:rFonts w:ascii="Sylfaen" w:hAnsi="Sylfaen"/>
          <w:szCs w:val="24"/>
          <w:lang w:val="ka-GE"/>
        </w:rPr>
        <w:t xml:space="preserve"> ან </w:t>
      </w:r>
      <w:r w:rsidRPr="00536AC4">
        <w:rPr>
          <w:rFonts w:ascii="Sylfaen" w:hAnsi="Sylfaen"/>
          <w:b/>
          <w:szCs w:val="24"/>
          <w:lang w:val="ka-GE"/>
        </w:rPr>
        <w:t>მის გარეშე</w:t>
      </w:r>
      <w:r w:rsidRPr="00536AC4">
        <w:rPr>
          <w:rFonts w:ascii="Sylfaen" w:hAnsi="Sylfaen"/>
          <w:szCs w:val="24"/>
          <w:lang w:val="ka-GE"/>
        </w:rPr>
        <w:t xml:space="preserve"> რეკომენდებულია </w:t>
      </w:r>
      <w:r w:rsidRPr="00536AC4">
        <w:rPr>
          <w:rFonts w:ascii="Sylfaen" w:hAnsi="Sylfaen"/>
          <w:b/>
          <w:szCs w:val="24"/>
          <w:lang w:val="ka-GE"/>
        </w:rPr>
        <w:t xml:space="preserve">ჟანგბადდამოკიდებულ </w:t>
      </w:r>
      <w:r w:rsidRPr="00536AC4">
        <w:rPr>
          <w:rFonts w:ascii="Sylfaen" w:hAnsi="Sylfaen"/>
          <w:szCs w:val="24"/>
          <w:lang w:val="ka-GE"/>
        </w:rPr>
        <w:t xml:space="preserve">ჰოსპიტალიზებულ COVID-19-ით პაციენტებში, რომლებიც საჭიროებენ </w:t>
      </w:r>
      <w:r w:rsidRPr="00536AC4">
        <w:rPr>
          <w:rFonts w:ascii="Sylfaen" w:hAnsi="Sylfaen"/>
          <w:b/>
          <w:szCs w:val="24"/>
          <w:lang w:val="ka-GE"/>
        </w:rPr>
        <w:t>ჟანგბადის</w:t>
      </w:r>
      <w:r w:rsidRPr="00536AC4">
        <w:rPr>
          <w:rFonts w:ascii="Sylfaen" w:hAnsi="Sylfaen"/>
          <w:szCs w:val="24"/>
          <w:lang w:val="ka-GE"/>
        </w:rPr>
        <w:t xml:space="preserve"> მიწოდებას </w:t>
      </w:r>
      <w:r w:rsidRPr="00536AC4">
        <w:rPr>
          <w:rFonts w:ascii="Sylfaen" w:hAnsi="Sylfaen"/>
          <w:b/>
          <w:szCs w:val="24"/>
          <w:lang w:val="ka-GE"/>
        </w:rPr>
        <w:t xml:space="preserve">ნაზალური კანულით </w:t>
      </w:r>
      <w:r w:rsidRPr="00536AC4">
        <w:rPr>
          <w:rFonts w:ascii="Sylfaen" w:hAnsi="Sylfaen"/>
          <w:szCs w:val="24"/>
          <w:lang w:val="ka-GE"/>
        </w:rPr>
        <w:t>ან</w:t>
      </w:r>
      <w:r w:rsidRPr="00536AC4">
        <w:rPr>
          <w:rFonts w:ascii="Sylfaen" w:hAnsi="Sylfaen"/>
          <w:b/>
          <w:szCs w:val="24"/>
          <w:lang w:val="ka-GE"/>
        </w:rPr>
        <w:t xml:space="preserve"> ნიღბით.</w:t>
      </w:r>
      <w:r w:rsidRPr="00536AC4">
        <w:rPr>
          <w:rFonts w:ascii="Sylfaen" w:hAnsi="Sylfaen"/>
          <w:szCs w:val="24"/>
          <w:lang w:val="ka-GE"/>
        </w:rPr>
        <w:t xml:space="preserve"> </w:t>
      </w:r>
    </w:p>
    <w:p w14:paraId="7424EAC4" w14:textId="77777777" w:rsidR="00E240AB" w:rsidRPr="00536AC4" w:rsidRDefault="00E240AB" w:rsidP="007C4203">
      <w:pPr>
        <w:pStyle w:val="ListParagraph"/>
        <w:jc w:val="both"/>
        <w:rPr>
          <w:rFonts w:ascii="Sylfaen" w:hAnsi="Sylfaen"/>
          <w:szCs w:val="24"/>
          <w:lang w:val="ka-GE"/>
        </w:rPr>
      </w:pPr>
    </w:p>
    <w:p w14:paraId="474F4F46" w14:textId="386AA9B8" w:rsidR="00E240AB" w:rsidRPr="00536AC4" w:rsidRDefault="00E240AB" w:rsidP="00690428">
      <w:pPr>
        <w:pStyle w:val="ListParagraph"/>
        <w:numPr>
          <w:ilvl w:val="0"/>
          <w:numId w:val="29"/>
        </w:numPr>
        <w:jc w:val="both"/>
        <w:rPr>
          <w:rFonts w:ascii="Sylfaen" w:hAnsi="Sylfaen"/>
          <w:szCs w:val="24"/>
          <w:lang w:val="ka-GE"/>
        </w:rPr>
      </w:pPr>
      <w:r w:rsidRPr="00536AC4">
        <w:rPr>
          <w:rFonts w:ascii="Sylfaen" w:hAnsi="Sylfaen"/>
          <w:b/>
          <w:szCs w:val="24"/>
          <w:lang w:val="ka-GE"/>
        </w:rPr>
        <w:t>რემდესივირის</w:t>
      </w:r>
      <w:r w:rsidRPr="00536AC4">
        <w:rPr>
          <w:rFonts w:ascii="Sylfaen" w:hAnsi="Sylfaen"/>
          <w:szCs w:val="24"/>
          <w:lang w:val="ka-GE"/>
        </w:rPr>
        <w:t xml:space="preserve"> გამოყენება </w:t>
      </w:r>
      <w:r w:rsidRPr="00536AC4">
        <w:rPr>
          <w:rFonts w:ascii="Sylfaen" w:hAnsi="Sylfaen"/>
          <w:b/>
          <w:szCs w:val="24"/>
          <w:lang w:val="ka-GE"/>
        </w:rPr>
        <w:t>დექსამეტაზონთან</w:t>
      </w:r>
      <w:r w:rsidRPr="00536AC4">
        <w:rPr>
          <w:rFonts w:ascii="Sylfaen" w:hAnsi="Sylfaen"/>
          <w:szCs w:val="24"/>
          <w:lang w:val="ka-GE"/>
        </w:rPr>
        <w:t xml:space="preserve"> </w:t>
      </w:r>
      <w:r w:rsidRPr="00536AC4">
        <w:rPr>
          <w:rFonts w:ascii="Sylfaen" w:hAnsi="Sylfaen"/>
          <w:b/>
          <w:szCs w:val="24"/>
          <w:lang w:val="ka-GE"/>
        </w:rPr>
        <w:t>ერთად</w:t>
      </w:r>
      <w:r w:rsidRPr="00536AC4">
        <w:rPr>
          <w:rFonts w:ascii="Sylfaen" w:hAnsi="Sylfaen"/>
          <w:szCs w:val="24"/>
          <w:lang w:val="ka-GE"/>
        </w:rPr>
        <w:t xml:space="preserve"> რეკომენდებულია </w:t>
      </w:r>
      <w:r w:rsidRPr="00536AC4">
        <w:rPr>
          <w:rFonts w:ascii="Sylfaen" w:hAnsi="Sylfaen"/>
          <w:b/>
          <w:szCs w:val="24"/>
          <w:lang w:val="ka-GE"/>
        </w:rPr>
        <w:t xml:space="preserve">ჟანგბადდამოკიდებულ </w:t>
      </w:r>
      <w:r w:rsidRPr="00536AC4">
        <w:rPr>
          <w:rFonts w:ascii="Sylfaen" w:hAnsi="Sylfaen"/>
          <w:szCs w:val="24"/>
          <w:lang w:val="ka-GE"/>
        </w:rPr>
        <w:t xml:space="preserve">ჰოსპიტალიზებულ COVID-19-ით პაციენტებში, რომლებიც საჭიროებენ </w:t>
      </w:r>
      <w:r w:rsidRPr="00536AC4">
        <w:rPr>
          <w:rFonts w:ascii="Sylfaen" w:hAnsi="Sylfaen"/>
          <w:b/>
          <w:szCs w:val="24"/>
          <w:lang w:val="ka-GE"/>
        </w:rPr>
        <w:t>ჟანგბადის</w:t>
      </w:r>
      <w:r w:rsidRPr="00536AC4">
        <w:rPr>
          <w:rFonts w:ascii="Sylfaen" w:hAnsi="Sylfaen"/>
          <w:szCs w:val="24"/>
          <w:lang w:val="ka-GE"/>
        </w:rPr>
        <w:t xml:space="preserve"> მიწოდება</w:t>
      </w:r>
      <w:r w:rsidR="007C4203" w:rsidRPr="00536AC4">
        <w:rPr>
          <w:rFonts w:ascii="Sylfaen" w:hAnsi="Sylfaen"/>
          <w:szCs w:val="24"/>
          <w:lang w:val="ka-GE"/>
        </w:rPr>
        <w:t>ს</w:t>
      </w:r>
      <w:r w:rsidRPr="00536AC4">
        <w:rPr>
          <w:rFonts w:ascii="Sylfaen" w:hAnsi="Sylfaen"/>
          <w:szCs w:val="24"/>
          <w:lang w:val="ka-GE"/>
        </w:rPr>
        <w:t xml:space="preserve"> </w:t>
      </w:r>
      <w:r w:rsidRPr="00536AC4">
        <w:rPr>
          <w:rFonts w:ascii="Sylfaen" w:hAnsi="Sylfaen"/>
          <w:b/>
          <w:szCs w:val="24"/>
          <w:lang w:val="ka-GE"/>
        </w:rPr>
        <w:t>მაღალი ნაკადით -</w:t>
      </w:r>
      <w:r w:rsidRPr="00536AC4">
        <w:rPr>
          <w:rFonts w:ascii="Sylfaen" w:hAnsi="Sylfaen"/>
          <w:szCs w:val="24"/>
          <w:lang w:val="ka-GE"/>
        </w:rPr>
        <w:t xml:space="preserve"> ე.წ.</w:t>
      </w:r>
      <w:r w:rsidRPr="00536AC4">
        <w:rPr>
          <w:rFonts w:ascii="Sylfaen" w:hAnsi="Sylfaen"/>
          <w:b/>
          <w:szCs w:val="24"/>
          <w:lang w:val="ka-GE"/>
        </w:rPr>
        <w:t xml:space="preserve"> „high flow” </w:t>
      </w:r>
      <w:r w:rsidRPr="00536AC4">
        <w:rPr>
          <w:rFonts w:ascii="Sylfaen" w:hAnsi="Sylfaen"/>
          <w:szCs w:val="24"/>
          <w:lang w:val="ka-GE"/>
        </w:rPr>
        <w:t>ან</w:t>
      </w:r>
      <w:r w:rsidRPr="00536AC4">
        <w:rPr>
          <w:rFonts w:ascii="Sylfaen" w:hAnsi="Sylfaen"/>
          <w:b/>
          <w:szCs w:val="24"/>
          <w:lang w:val="ka-GE"/>
        </w:rPr>
        <w:t xml:space="preserve"> </w:t>
      </w:r>
      <w:r w:rsidRPr="00536AC4">
        <w:rPr>
          <w:rFonts w:ascii="Sylfaen" w:hAnsi="Sylfaen"/>
          <w:szCs w:val="24"/>
          <w:lang w:val="ka-GE"/>
        </w:rPr>
        <w:t>იმყოფებიან</w:t>
      </w:r>
      <w:r w:rsidRPr="00536AC4">
        <w:rPr>
          <w:rFonts w:ascii="Sylfaen" w:hAnsi="Sylfaen"/>
          <w:b/>
          <w:szCs w:val="24"/>
          <w:lang w:val="ka-GE"/>
        </w:rPr>
        <w:t xml:space="preserve"> არაინვაზიურ მექანიკურ ვენტილაციაზე.</w:t>
      </w:r>
      <w:r w:rsidRPr="00536AC4">
        <w:rPr>
          <w:rFonts w:ascii="Sylfaen" w:hAnsi="Sylfaen"/>
          <w:szCs w:val="24"/>
          <w:lang w:val="ka-GE"/>
        </w:rPr>
        <w:t xml:space="preserve"> </w:t>
      </w:r>
    </w:p>
    <w:p w14:paraId="48A103D3" w14:textId="77777777" w:rsidR="00E240AB" w:rsidRPr="00536AC4" w:rsidRDefault="00E240AB" w:rsidP="00E240AB">
      <w:pPr>
        <w:pStyle w:val="ListParagraph"/>
        <w:rPr>
          <w:rFonts w:ascii="Sylfaen" w:hAnsi="Sylfaen"/>
          <w:szCs w:val="24"/>
          <w:lang w:val="ka-GE"/>
        </w:rPr>
      </w:pPr>
    </w:p>
    <w:p w14:paraId="641C95DC" w14:textId="078D6100" w:rsidR="00E240AB" w:rsidRPr="00CC2415" w:rsidRDefault="00E240AB" w:rsidP="00690428">
      <w:pPr>
        <w:pStyle w:val="ListParagraph"/>
        <w:numPr>
          <w:ilvl w:val="0"/>
          <w:numId w:val="29"/>
        </w:numPr>
        <w:jc w:val="both"/>
        <w:rPr>
          <w:rFonts w:ascii="Sylfaen" w:hAnsi="Sylfaen"/>
          <w:szCs w:val="24"/>
          <w:u w:val="single"/>
          <w:lang w:val="ka-GE"/>
        </w:rPr>
      </w:pPr>
      <w:r w:rsidRPr="00536AC4">
        <w:rPr>
          <w:rFonts w:ascii="Sylfaen" w:hAnsi="Sylfaen"/>
          <w:szCs w:val="24"/>
          <w:lang w:val="ka-GE"/>
        </w:rPr>
        <w:t xml:space="preserve">რემდესივირის გამოყენება </w:t>
      </w:r>
      <w:r w:rsidRPr="00536AC4">
        <w:rPr>
          <w:rFonts w:ascii="Sylfaen" w:hAnsi="Sylfaen"/>
          <w:b/>
          <w:szCs w:val="24"/>
          <w:u w:val="single"/>
          <w:lang w:val="ka-GE"/>
        </w:rPr>
        <w:t>არ</w:t>
      </w:r>
      <w:r w:rsidR="00D56424" w:rsidRPr="00536AC4">
        <w:rPr>
          <w:rFonts w:ascii="Sylfaen" w:hAnsi="Sylfaen"/>
          <w:b/>
          <w:szCs w:val="24"/>
          <w:u w:val="single"/>
          <w:lang w:val="ka-GE"/>
        </w:rPr>
        <w:t xml:space="preserve"> </w:t>
      </w:r>
      <w:r w:rsidRPr="00536AC4">
        <w:rPr>
          <w:rFonts w:ascii="Sylfaen" w:hAnsi="Sylfaen"/>
          <w:b/>
          <w:szCs w:val="24"/>
          <w:u w:val="single"/>
          <w:lang w:val="ka-GE"/>
        </w:rPr>
        <w:t>არის</w:t>
      </w:r>
      <w:r w:rsidRPr="00536AC4">
        <w:rPr>
          <w:rFonts w:ascii="Sylfaen" w:hAnsi="Sylfaen"/>
          <w:b/>
          <w:szCs w:val="24"/>
          <w:lang w:val="ka-GE"/>
        </w:rPr>
        <w:t xml:space="preserve"> </w:t>
      </w:r>
      <w:r w:rsidRPr="00536AC4">
        <w:rPr>
          <w:rFonts w:ascii="Sylfaen" w:hAnsi="Sylfaen"/>
          <w:b/>
          <w:szCs w:val="24"/>
          <w:u w:val="single"/>
          <w:lang w:val="ka-GE"/>
        </w:rPr>
        <w:t>რეკომენდებული</w:t>
      </w:r>
      <w:r w:rsidRPr="00CC2415">
        <w:rPr>
          <w:rFonts w:ascii="Sylfaen" w:hAnsi="Sylfaen"/>
          <w:szCs w:val="24"/>
          <w:lang w:val="ka-GE"/>
        </w:rPr>
        <w:t xml:space="preserve"> </w:t>
      </w:r>
      <w:r w:rsidRPr="00CC2415">
        <w:rPr>
          <w:rFonts w:ascii="Sylfaen" w:hAnsi="Sylfaen"/>
          <w:b/>
          <w:szCs w:val="24"/>
          <w:lang w:val="ka-GE"/>
        </w:rPr>
        <w:t>ინვაზიური მექანიკური ვენტილაციის</w:t>
      </w:r>
      <w:r w:rsidRPr="00CC2415">
        <w:rPr>
          <w:rFonts w:ascii="Sylfaen" w:hAnsi="Sylfaen"/>
          <w:szCs w:val="24"/>
          <w:u w:val="single"/>
          <w:lang w:val="ka-GE"/>
        </w:rPr>
        <w:t xml:space="preserve"> </w:t>
      </w:r>
      <w:r w:rsidR="002F698D" w:rsidRPr="002F698D">
        <w:rPr>
          <w:rFonts w:ascii="Sylfaen" w:hAnsi="Sylfaen"/>
          <w:szCs w:val="24"/>
          <w:lang w:val="ka-GE"/>
        </w:rPr>
        <w:t xml:space="preserve">ან </w:t>
      </w:r>
      <w:r w:rsidR="002F698D" w:rsidRPr="004B4011">
        <w:rPr>
          <w:rFonts w:ascii="Sylfaen" w:hAnsi="Sylfaen"/>
          <w:b/>
          <w:szCs w:val="24"/>
          <w:lang w:val="ka-GE"/>
        </w:rPr>
        <w:t xml:space="preserve">ექსტრაკორპორეული მემბრანული ოქსიგენაციის </w:t>
      </w:r>
      <w:r w:rsidR="00185077" w:rsidRPr="004B4011">
        <w:rPr>
          <w:rFonts w:ascii="Sylfaen" w:hAnsi="Sylfaen"/>
          <w:b/>
          <w:szCs w:val="24"/>
          <w:lang w:val="ka-GE"/>
        </w:rPr>
        <w:t>(</w:t>
      </w:r>
      <w:r w:rsidR="00185077" w:rsidRPr="004B4011">
        <w:rPr>
          <w:rFonts w:ascii="Sylfaen" w:hAnsi="Sylfaen"/>
          <w:b/>
          <w:szCs w:val="24"/>
          <w:lang w:val="en-GB"/>
        </w:rPr>
        <w:t>ECMO)</w:t>
      </w:r>
      <w:r w:rsidR="00185077" w:rsidRPr="004B4011">
        <w:rPr>
          <w:rFonts w:ascii="Sylfaen" w:hAnsi="Sylfaen"/>
          <w:szCs w:val="24"/>
          <w:lang w:val="en-GB"/>
        </w:rPr>
        <w:t xml:space="preserve"> </w:t>
      </w:r>
      <w:r w:rsidRPr="004B4011">
        <w:rPr>
          <w:rFonts w:ascii="Sylfaen" w:hAnsi="Sylfaen"/>
          <w:szCs w:val="24"/>
          <w:lang w:val="ka-GE"/>
        </w:rPr>
        <w:t>შემთხვევაში.</w:t>
      </w:r>
      <w:r w:rsidRPr="00CC2415">
        <w:rPr>
          <w:rFonts w:ascii="Sylfaen" w:hAnsi="Sylfaen"/>
          <w:szCs w:val="24"/>
          <w:lang w:val="ka-GE"/>
        </w:rPr>
        <w:t xml:space="preserve">  </w:t>
      </w:r>
    </w:p>
    <w:p w14:paraId="37ADFB74" w14:textId="77777777" w:rsidR="00E240AB" w:rsidRPr="00CC2415" w:rsidRDefault="00E240AB" w:rsidP="007C4203">
      <w:pPr>
        <w:jc w:val="both"/>
        <w:rPr>
          <w:rFonts w:ascii="Sylfaen" w:hAnsi="Sylfaen"/>
          <w:szCs w:val="24"/>
          <w:lang w:val="ka-GE"/>
        </w:rPr>
      </w:pPr>
    </w:p>
    <w:p w14:paraId="28946583" w14:textId="5051531E" w:rsidR="00E240AB" w:rsidRPr="00AE54E5" w:rsidRDefault="00E240AB" w:rsidP="007C4203">
      <w:pPr>
        <w:jc w:val="both"/>
        <w:rPr>
          <w:rFonts w:ascii="Sylfaen" w:hAnsi="Sylfaen"/>
        </w:rPr>
      </w:pPr>
      <w:r w:rsidRPr="00CC2415">
        <w:rPr>
          <w:rFonts w:ascii="Sylfaen" w:hAnsi="Sylfaen"/>
          <w:b/>
          <w:szCs w:val="24"/>
          <w:lang w:val="ka-GE"/>
        </w:rPr>
        <w:t xml:space="preserve">ამერიკის ინფექციურ დაავადებათა საზოგადოება (IDSA) </w:t>
      </w:r>
      <w:r w:rsidRPr="00CC2415">
        <w:rPr>
          <w:rFonts w:ascii="Sylfaen" w:hAnsi="Sylfaen"/>
          <w:szCs w:val="24"/>
          <w:lang w:val="ka-GE"/>
        </w:rPr>
        <w:t xml:space="preserve"> რეკომენდაციას უწევს  </w:t>
      </w:r>
      <w:r w:rsidRPr="00CC2415">
        <w:rPr>
          <w:rFonts w:ascii="Sylfaen" w:hAnsi="Sylfaen"/>
          <w:b/>
          <w:szCs w:val="24"/>
          <w:lang w:val="ka-GE"/>
        </w:rPr>
        <w:t>რემდესივირის</w:t>
      </w:r>
      <w:r w:rsidRPr="00CC2415">
        <w:rPr>
          <w:rFonts w:ascii="Sylfaen" w:hAnsi="Sylfaen"/>
          <w:szCs w:val="24"/>
          <w:lang w:val="ka-GE"/>
        </w:rPr>
        <w:t xml:space="preserve"> გამოყენებას </w:t>
      </w:r>
      <w:r w:rsidRPr="00CC2415">
        <w:rPr>
          <w:rFonts w:ascii="Sylfaen" w:hAnsi="Sylfaen"/>
          <w:b/>
          <w:szCs w:val="24"/>
          <w:lang w:val="ka-GE"/>
        </w:rPr>
        <w:t xml:space="preserve">ჟანგბადდამოკიდებულ </w:t>
      </w:r>
      <w:r w:rsidRPr="00CC2415">
        <w:rPr>
          <w:rFonts w:ascii="Sylfaen" w:hAnsi="Sylfaen"/>
          <w:szCs w:val="24"/>
          <w:lang w:val="ka-GE"/>
        </w:rPr>
        <w:t>ჰოსპიტალიზებულ COVID-19-ით პაციენტებში</w:t>
      </w:r>
      <w:r w:rsidR="005A32FD" w:rsidRPr="00CC2415">
        <w:rPr>
          <w:rFonts w:ascii="Sylfaen" w:hAnsi="Sylfaen"/>
          <w:szCs w:val="24"/>
        </w:rPr>
        <w:t xml:space="preserve"> </w:t>
      </w:r>
      <w:sdt>
        <w:sdtPr>
          <w:rPr>
            <w:rFonts w:ascii="Sylfaen" w:hAnsi="Sylfaen"/>
            <w:color w:val="000000"/>
            <w:szCs w:val="24"/>
          </w:rPr>
          <w:tag w:val="MENDELEY_CITATION_v3_eyJjaXRhdGlvbklEIjoiTUVOREVMRVlfQ0lUQVRJT05fOWRhMGE1ZGItYTZlMC00ZjdiLTkwMDgtMzE0ZTc3MzdkZGNk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5XSIsIm1hbnVhbE92ZXJyaWRlVGV4dCI6IiJ9fQ=="/>
          <w:id w:val="385534317"/>
          <w:placeholder>
            <w:docPart w:val="DefaultPlaceholder_-1854013440"/>
          </w:placeholder>
        </w:sdtPr>
        <w:sdtEndPr/>
        <w:sdtContent>
          <w:r w:rsidR="00B30C61" w:rsidRPr="00B30C61">
            <w:rPr>
              <w:rFonts w:ascii="Sylfaen" w:hAnsi="Sylfaen"/>
              <w:color w:val="000000"/>
              <w:szCs w:val="24"/>
            </w:rPr>
            <w:t>[9]</w:t>
          </w:r>
        </w:sdtContent>
      </w:sdt>
      <w:r w:rsidR="00AE54E5">
        <w:rPr>
          <w:rFonts w:ascii="Sylfaen" w:hAnsi="Sylfaen"/>
        </w:rPr>
        <w:t>.</w:t>
      </w:r>
    </w:p>
    <w:p w14:paraId="21F9DB2E" w14:textId="77777777" w:rsidR="002F698D" w:rsidRDefault="002F698D" w:rsidP="007C4203">
      <w:pPr>
        <w:jc w:val="both"/>
        <w:rPr>
          <w:rFonts w:ascii="Sylfaen" w:hAnsi="Sylfaen"/>
          <w:lang w:val="ka-GE"/>
        </w:rPr>
      </w:pPr>
    </w:p>
    <w:p w14:paraId="608DB0FE" w14:textId="536CD2E8" w:rsidR="001D4429" w:rsidRDefault="002F698D" w:rsidP="007C4203">
      <w:pPr>
        <w:jc w:val="both"/>
        <w:rPr>
          <w:rFonts w:ascii="Sylfaen" w:hAnsi="Sylfaen"/>
          <w:szCs w:val="24"/>
          <w:lang w:val="ka-GE"/>
        </w:rPr>
      </w:pPr>
      <w:r w:rsidRPr="002F698D">
        <w:rPr>
          <w:rFonts w:ascii="Sylfaen" w:hAnsi="Sylfaen"/>
          <w:b/>
          <w:szCs w:val="24"/>
          <w:lang w:val="ka-GE"/>
        </w:rPr>
        <w:t>დიდი ბრიტანეთის</w:t>
      </w:r>
      <w:r w:rsidRPr="002F698D">
        <w:rPr>
          <w:rFonts w:ascii="Sylfaen" w:hAnsi="Sylfaen"/>
          <w:szCs w:val="24"/>
          <w:lang w:val="ka-GE"/>
        </w:rPr>
        <w:t xml:space="preserve"> ჯანდაცვის და სამედიცინო დახელოვნების ეროვნული ინსტიტუტი რეკომენდაციას უწევს</w:t>
      </w:r>
      <w:r>
        <w:rPr>
          <w:rFonts w:ascii="Sylfaen" w:hAnsi="Sylfaen"/>
          <w:szCs w:val="24"/>
          <w:lang w:val="en-GB"/>
        </w:rPr>
        <w:t xml:space="preserve"> </w:t>
      </w:r>
      <w:r w:rsidRPr="002F698D">
        <w:rPr>
          <w:rFonts w:ascii="Sylfaen" w:hAnsi="Sylfaen"/>
          <w:b/>
          <w:szCs w:val="24"/>
          <w:lang w:val="ka-GE"/>
        </w:rPr>
        <w:t>რემდესივირის</w:t>
      </w:r>
      <w:r w:rsidRPr="002F698D">
        <w:rPr>
          <w:rFonts w:ascii="Sylfaen" w:hAnsi="Sylfaen"/>
          <w:szCs w:val="24"/>
          <w:lang w:val="ka-GE"/>
        </w:rPr>
        <w:t xml:space="preserve"> </w:t>
      </w:r>
      <w:r>
        <w:rPr>
          <w:rFonts w:ascii="Sylfaen" w:hAnsi="Sylfaen"/>
          <w:szCs w:val="24"/>
          <w:lang w:val="ka-GE"/>
        </w:rPr>
        <w:t xml:space="preserve">გამოყენებას </w:t>
      </w:r>
      <w:r w:rsidRPr="002F698D">
        <w:rPr>
          <w:rFonts w:ascii="Sylfaen" w:hAnsi="Sylfaen"/>
          <w:szCs w:val="24"/>
          <w:lang w:val="ka-GE"/>
        </w:rPr>
        <w:t xml:space="preserve">5 </w:t>
      </w:r>
      <w:r>
        <w:rPr>
          <w:rFonts w:ascii="Sylfaen" w:hAnsi="Sylfaen"/>
          <w:szCs w:val="24"/>
          <w:lang w:val="ka-GE"/>
        </w:rPr>
        <w:t xml:space="preserve">დღიანი კურსით </w:t>
      </w:r>
      <w:r w:rsidRPr="00CC2415">
        <w:rPr>
          <w:rFonts w:ascii="Sylfaen" w:hAnsi="Sylfaen"/>
          <w:szCs w:val="24"/>
          <w:lang w:val="ka-GE"/>
        </w:rPr>
        <w:t>COVID-19-ით</w:t>
      </w:r>
      <w:r>
        <w:rPr>
          <w:rFonts w:ascii="Sylfaen" w:hAnsi="Sylfaen"/>
          <w:szCs w:val="24"/>
          <w:lang w:val="ka-GE"/>
        </w:rPr>
        <w:t xml:space="preserve"> </w:t>
      </w:r>
      <w:r w:rsidRPr="002F698D">
        <w:rPr>
          <w:rFonts w:ascii="Sylfaen" w:hAnsi="Sylfaen"/>
          <w:b/>
          <w:szCs w:val="24"/>
          <w:lang w:val="ka-GE"/>
        </w:rPr>
        <w:t>ჰოსპიტალიზებულ ზრდასრულებსა და ≥12 წლის ბავშვებში</w:t>
      </w:r>
      <w:r>
        <w:rPr>
          <w:rFonts w:ascii="Sylfaen" w:hAnsi="Sylfaen"/>
          <w:szCs w:val="24"/>
          <w:lang w:val="ka-GE"/>
        </w:rPr>
        <w:t xml:space="preserve"> (</w:t>
      </w:r>
      <w:r w:rsidRPr="002F698D">
        <w:rPr>
          <w:rFonts w:ascii="Sylfaen" w:hAnsi="Sylfaen"/>
          <w:szCs w:val="24"/>
          <w:lang w:val="ka-GE"/>
        </w:rPr>
        <w:t>რომლებიც წონით ≥40 კგ არიან</w:t>
      </w:r>
      <w:r>
        <w:rPr>
          <w:rFonts w:ascii="Sylfaen" w:hAnsi="Sylfaen"/>
          <w:szCs w:val="24"/>
          <w:lang w:val="ka-GE"/>
        </w:rPr>
        <w:t xml:space="preserve">), რომლებიც </w:t>
      </w:r>
      <w:r w:rsidRPr="002F698D">
        <w:rPr>
          <w:rFonts w:ascii="Sylfaen" w:hAnsi="Sylfaen"/>
          <w:szCs w:val="24"/>
          <w:lang w:val="ka-GE"/>
        </w:rPr>
        <w:t xml:space="preserve">საჭიროებენ </w:t>
      </w:r>
      <w:r w:rsidRPr="002F698D">
        <w:rPr>
          <w:rFonts w:ascii="Sylfaen" w:hAnsi="Sylfaen"/>
          <w:b/>
          <w:szCs w:val="24"/>
          <w:lang w:val="ka-GE"/>
        </w:rPr>
        <w:t>დაბალი ნაკადის ჟანგბადის მიწოდებას</w:t>
      </w:r>
      <w:sdt>
        <w:sdtPr>
          <w:rPr>
            <w:rFonts w:ascii="Sylfaen" w:hAnsi="Sylfaen"/>
            <w:color w:val="000000"/>
            <w:szCs w:val="24"/>
            <w:lang w:val="ka-GE"/>
          </w:rPr>
          <w:tag w:val="MENDELEY_CITATION_v3_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"/>
          <w:id w:val="1100224730"/>
          <w:placeholder>
            <w:docPart w:val="DefaultPlaceholder_-1854013440"/>
          </w:placeholder>
        </w:sdtPr>
        <w:sdtEndPr/>
        <w:sdtContent>
          <w:r w:rsidR="00B30C61" w:rsidRPr="00B30C61">
            <w:rPr>
              <w:rFonts w:ascii="Sylfaen" w:hAnsi="Sylfaen"/>
              <w:color w:val="000000"/>
              <w:szCs w:val="24"/>
              <w:lang w:val="ka-GE"/>
            </w:rPr>
            <w:t>[37]</w:t>
          </w:r>
        </w:sdtContent>
      </w:sdt>
      <w:r w:rsidRPr="002F698D">
        <w:rPr>
          <w:rFonts w:ascii="Sylfaen" w:hAnsi="Sylfaen"/>
          <w:b/>
          <w:szCs w:val="24"/>
          <w:lang w:val="ka-GE"/>
        </w:rPr>
        <w:t>.</w:t>
      </w:r>
      <w:r>
        <w:rPr>
          <w:rFonts w:ascii="Sylfaen" w:hAnsi="Sylfaen"/>
          <w:szCs w:val="24"/>
          <w:lang w:val="ka-GE"/>
        </w:rPr>
        <w:t xml:space="preserve"> </w:t>
      </w:r>
    </w:p>
    <w:p w14:paraId="36CBEA4C" w14:textId="77777777" w:rsidR="001D4429" w:rsidRDefault="001D4429" w:rsidP="007C4203">
      <w:pPr>
        <w:jc w:val="both"/>
        <w:rPr>
          <w:rFonts w:ascii="Sylfaen" w:hAnsi="Sylfaen"/>
          <w:szCs w:val="24"/>
          <w:lang w:val="ka-GE"/>
        </w:rPr>
      </w:pPr>
    </w:p>
    <w:p w14:paraId="0F299E90" w14:textId="77777777" w:rsidR="008175F3" w:rsidRDefault="008175F3" w:rsidP="007C4203">
      <w:pPr>
        <w:jc w:val="both"/>
        <w:rPr>
          <w:rFonts w:ascii="Sylfaen" w:hAnsi="Sylfaen"/>
          <w:szCs w:val="24"/>
          <w:lang w:val="ka-GE"/>
        </w:rPr>
      </w:pPr>
    </w:p>
    <w:p w14:paraId="4AB4C2FE" w14:textId="77777777" w:rsidR="008175F3" w:rsidRDefault="008175F3" w:rsidP="007C4203">
      <w:pPr>
        <w:jc w:val="both"/>
        <w:rPr>
          <w:rFonts w:ascii="Sylfaen" w:hAnsi="Sylfaen"/>
          <w:szCs w:val="24"/>
          <w:lang w:val="ka-GE"/>
        </w:rPr>
      </w:pPr>
    </w:p>
    <w:p w14:paraId="13A96B75" w14:textId="77777777" w:rsidR="008175F3" w:rsidRDefault="008175F3" w:rsidP="007C4203">
      <w:pPr>
        <w:jc w:val="both"/>
        <w:rPr>
          <w:rFonts w:ascii="Sylfaen" w:hAnsi="Sylfaen"/>
          <w:szCs w:val="24"/>
          <w:lang w:val="ka-GE"/>
        </w:rPr>
      </w:pPr>
    </w:p>
    <w:p w14:paraId="658C3188" w14:textId="77777777" w:rsidR="008175F3" w:rsidRDefault="008175F3" w:rsidP="007C4203">
      <w:pPr>
        <w:jc w:val="both"/>
        <w:rPr>
          <w:rFonts w:ascii="Sylfaen" w:hAnsi="Sylfaen"/>
          <w:szCs w:val="24"/>
          <w:lang w:val="ka-GE"/>
        </w:rPr>
      </w:pPr>
    </w:p>
    <w:p w14:paraId="1F0CE2CB" w14:textId="5922C39F" w:rsidR="008D5141" w:rsidRPr="008629D7" w:rsidRDefault="008D5141" w:rsidP="007C4203">
      <w:pPr>
        <w:jc w:val="both"/>
        <w:rPr>
          <w:rFonts w:ascii="Sylfaen" w:hAnsi="Sylfaen"/>
          <w:b/>
          <w:sz w:val="28"/>
          <w:szCs w:val="28"/>
          <w:u w:val="single"/>
          <w:lang w:val="ka-GE"/>
        </w:rPr>
      </w:pPr>
      <w:r w:rsidRPr="008629D7">
        <w:rPr>
          <w:rFonts w:ascii="Sylfaen" w:hAnsi="Sylfaen"/>
          <w:b/>
          <w:sz w:val="28"/>
          <w:szCs w:val="28"/>
          <w:u w:val="single"/>
          <w:lang w:val="ka-GE"/>
        </w:rPr>
        <w:lastRenderedPageBreak/>
        <w:t xml:space="preserve">რეკომენდაცია </w:t>
      </w:r>
    </w:p>
    <w:p w14:paraId="69BB7FCD" w14:textId="77777777" w:rsidR="008D5141" w:rsidRDefault="008D5141" w:rsidP="007C4203">
      <w:pPr>
        <w:jc w:val="both"/>
        <w:rPr>
          <w:rFonts w:ascii="Sylfaen" w:hAnsi="Sylfaen"/>
          <w:szCs w:val="24"/>
          <w:lang w:val="ka-GE"/>
        </w:rPr>
      </w:pPr>
    </w:p>
    <w:p w14:paraId="25B79709" w14:textId="58611CE4" w:rsidR="008D5141" w:rsidRPr="008D5141" w:rsidRDefault="008D5141" w:rsidP="007C4203">
      <w:pPr>
        <w:jc w:val="both"/>
        <w:rPr>
          <w:rFonts w:ascii="Sylfaen" w:hAnsi="Sylfaen"/>
          <w:szCs w:val="24"/>
          <w:lang w:val="ka-GE"/>
        </w:rPr>
      </w:pPr>
      <w:r>
        <w:rPr>
          <w:rFonts w:ascii="Sylfaen" w:hAnsi="Sylfaen"/>
          <w:noProof/>
          <w:szCs w:val="24"/>
        </w:rPr>
        <mc:AlternateContent>
          <mc:Choice Requires="wps">
            <w:drawing>
              <wp:anchor distT="0" distB="0" distL="114300" distR="114300" simplePos="0" relativeHeight="251666432" behindDoc="0" locked="0" layoutInCell="1" allowOverlap="1" wp14:anchorId="209E347E" wp14:editId="6CF4471C">
                <wp:simplePos x="0" y="0"/>
                <wp:positionH relativeFrom="column">
                  <wp:posOffset>10160</wp:posOffset>
                </wp:positionH>
                <wp:positionV relativeFrom="paragraph">
                  <wp:posOffset>16509</wp:posOffset>
                </wp:positionV>
                <wp:extent cx="6677025" cy="5686425"/>
                <wp:effectExtent l="19050" t="19050" r="28575" b="28575"/>
                <wp:wrapNone/>
                <wp:docPr id="7" name="Text Box 7"/>
                <wp:cNvGraphicFramePr/>
                <a:graphic xmlns:a="http://schemas.openxmlformats.org/drawingml/2006/main">
                  <a:graphicData uri="http://schemas.microsoft.com/office/word/2010/wordprocessingShape">
                    <wps:wsp>
                      <wps:cNvSpPr txBox="1"/>
                      <wps:spPr>
                        <a:xfrm>
                          <a:off x="0" y="0"/>
                          <a:ext cx="6677025" cy="568642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6EC148" w14:textId="5C3B2A21" w:rsidR="002329C1" w:rsidRPr="00133F99" w:rsidRDefault="002329C1" w:rsidP="008175F3">
                            <w:pPr>
                              <w:jc w:val="both"/>
                              <w:rPr>
                                <w:rFonts w:ascii="Sylfaen" w:hAnsi="Sylfaen"/>
                                <w:sz w:val="28"/>
                                <w:szCs w:val="28"/>
                                <w:lang w:val="ka-GE"/>
                              </w:rPr>
                            </w:pPr>
                            <w:r w:rsidRPr="00536AC4">
                              <w:rPr>
                                <w:rFonts w:ascii="Sylfaen" w:hAnsi="Sylfaen"/>
                                <w:b/>
                                <w:sz w:val="28"/>
                                <w:szCs w:val="28"/>
                                <w:lang w:val="ka-GE"/>
                              </w:rPr>
                              <w:t>რემდესივირის</w:t>
                            </w:r>
                            <w:r w:rsidRPr="00536AC4">
                              <w:rPr>
                                <w:rFonts w:ascii="Sylfaen" w:hAnsi="Sylfaen"/>
                                <w:sz w:val="28"/>
                                <w:szCs w:val="28"/>
                                <w:lang w:val="ka-GE"/>
                              </w:rPr>
                              <w:t xml:space="preserve"> გამოყენება </w:t>
                            </w:r>
                            <w:r w:rsidRPr="00536AC4">
                              <w:rPr>
                                <w:rFonts w:ascii="Sylfaen" w:hAnsi="Sylfaen"/>
                                <w:b/>
                                <w:sz w:val="28"/>
                                <w:szCs w:val="28"/>
                                <w:lang w:val="ka-GE"/>
                              </w:rPr>
                              <w:t>დექსამეტაზონთან</w:t>
                            </w:r>
                            <w:r w:rsidRPr="00536AC4">
                              <w:rPr>
                                <w:rFonts w:ascii="Sylfaen" w:hAnsi="Sylfaen"/>
                                <w:sz w:val="28"/>
                                <w:szCs w:val="28"/>
                                <w:lang w:val="ka-GE"/>
                              </w:rPr>
                              <w:t xml:space="preserve"> </w:t>
                            </w:r>
                            <w:r w:rsidRPr="00536AC4">
                              <w:rPr>
                                <w:rFonts w:ascii="Sylfaen" w:hAnsi="Sylfaen"/>
                                <w:b/>
                                <w:sz w:val="28"/>
                                <w:szCs w:val="28"/>
                                <w:lang w:val="ka-GE"/>
                              </w:rPr>
                              <w:t>ერთად</w:t>
                            </w:r>
                            <w:r w:rsidRPr="00536AC4">
                              <w:rPr>
                                <w:rFonts w:ascii="Sylfaen" w:hAnsi="Sylfaen"/>
                                <w:sz w:val="28"/>
                                <w:szCs w:val="28"/>
                                <w:lang w:val="ka-GE"/>
                              </w:rPr>
                              <w:t xml:space="preserve"> ან </w:t>
                            </w:r>
                            <w:r w:rsidRPr="00536AC4">
                              <w:rPr>
                                <w:rFonts w:ascii="Sylfaen" w:hAnsi="Sylfaen"/>
                                <w:b/>
                                <w:sz w:val="28"/>
                                <w:szCs w:val="28"/>
                                <w:lang w:val="ka-GE"/>
                              </w:rPr>
                              <w:t>მის გარეშე</w:t>
                            </w:r>
                            <w:r w:rsidRPr="00536AC4">
                              <w:rPr>
                                <w:rFonts w:ascii="Sylfaen" w:hAnsi="Sylfaen"/>
                                <w:sz w:val="28"/>
                                <w:szCs w:val="28"/>
                                <w:lang w:val="ka-GE"/>
                              </w:rPr>
                              <w:t xml:space="preserve"> რეკომენდებულია </w:t>
                            </w:r>
                            <w:r w:rsidRPr="00536AC4">
                              <w:rPr>
                                <w:rFonts w:ascii="Sylfaen" w:hAnsi="Sylfaen"/>
                                <w:b/>
                                <w:sz w:val="28"/>
                                <w:szCs w:val="28"/>
                                <w:lang w:val="ka-GE"/>
                              </w:rPr>
                              <w:t xml:space="preserve">ჟანგბადდამოკიდებულ </w:t>
                            </w:r>
                            <w:r w:rsidRPr="00536AC4">
                              <w:rPr>
                                <w:rFonts w:ascii="Sylfaen" w:hAnsi="Sylfaen"/>
                                <w:sz w:val="28"/>
                                <w:szCs w:val="28"/>
                                <w:lang w:val="ka-GE"/>
                              </w:rPr>
                              <w:t>(ჟანგბადის მიწოდება ნაზალური კანულით ან ნიღბით, ჟანგბადის მიწოდება მაღალი ნაკადით - ე.წ. „high flow”, არაინვაზიური მექანიკური ვენტილაცია)</w:t>
                            </w:r>
                            <w:r w:rsidRPr="00536AC4">
                              <w:rPr>
                                <w:rFonts w:ascii="Sylfaen" w:hAnsi="Sylfaen"/>
                                <w:b/>
                                <w:sz w:val="28"/>
                                <w:szCs w:val="28"/>
                                <w:lang w:val="ka-GE"/>
                              </w:rPr>
                              <w:t xml:space="preserve"> ჰოსპიტალიზებულ COVID-19-ით პაციენტებში.</w:t>
                            </w:r>
                            <w:r w:rsidRPr="00133F99">
                              <w:rPr>
                                <w:rFonts w:ascii="Sylfaen" w:hAnsi="Sylfaen"/>
                                <w:sz w:val="28"/>
                                <w:szCs w:val="28"/>
                                <w:lang w:val="ka-GE"/>
                              </w:rPr>
                              <w:t xml:space="preserve">   </w:t>
                            </w:r>
                          </w:p>
                          <w:p w14:paraId="429CD578" w14:textId="77777777" w:rsidR="002329C1" w:rsidRPr="00133F99" w:rsidRDefault="002329C1" w:rsidP="008175F3">
                            <w:pPr>
                              <w:jc w:val="both"/>
                              <w:rPr>
                                <w:rFonts w:ascii="Sylfaen" w:hAnsi="Sylfaen"/>
                                <w:sz w:val="28"/>
                                <w:szCs w:val="28"/>
                                <w:lang w:val="ka-GE"/>
                              </w:rPr>
                            </w:pPr>
                          </w:p>
                          <w:p w14:paraId="09F71623" w14:textId="77777777" w:rsidR="002329C1" w:rsidRPr="00133F99" w:rsidRDefault="002329C1" w:rsidP="008175F3">
                            <w:pPr>
                              <w:jc w:val="both"/>
                              <w:rPr>
                                <w:rFonts w:ascii="Sylfaen" w:hAnsi="Sylfaen"/>
                                <w:i/>
                                <w:sz w:val="28"/>
                                <w:szCs w:val="28"/>
                                <w:lang w:val="ka-GE"/>
                              </w:rPr>
                            </w:pPr>
                            <w:r w:rsidRPr="00133F99">
                              <w:rPr>
                                <w:rFonts w:ascii="Sylfaen" w:hAnsi="Sylfaen"/>
                                <w:b/>
                                <w:i/>
                                <w:sz w:val="28"/>
                                <w:szCs w:val="28"/>
                                <w:lang w:val="ka-GE"/>
                              </w:rPr>
                              <w:t>რემდესივირის</w:t>
                            </w:r>
                            <w:r w:rsidRPr="00133F99">
                              <w:rPr>
                                <w:rFonts w:ascii="Sylfaen" w:hAnsi="Sylfaen"/>
                                <w:i/>
                                <w:sz w:val="28"/>
                                <w:szCs w:val="28"/>
                                <w:lang w:val="ka-GE"/>
                              </w:rPr>
                              <w:t xml:space="preserve"> ფართოდ ხელმისაწვდომობის შემთხვევაში (როცა ქვეყანაში მისი რაოდენობა საკმარისია), შესაძლოა განხილულ იქნეს მისი გამოყენების საკითხი </w:t>
                            </w:r>
                            <w:r w:rsidRPr="00133F99">
                              <w:rPr>
                                <w:rFonts w:ascii="Sylfaen" w:hAnsi="Sylfaen"/>
                                <w:b/>
                                <w:i/>
                                <w:sz w:val="28"/>
                                <w:szCs w:val="28"/>
                                <w:lang w:val="ka-GE"/>
                              </w:rPr>
                              <w:t>დაავადების დამძიმების რისკების</w:t>
                            </w:r>
                            <w:r w:rsidRPr="00133F99">
                              <w:rPr>
                                <w:rFonts w:ascii="Sylfaen" w:hAnsi="Sylfaen"/>
                                <w:i/>
                                <w:sz w:val="28"/>
                                <w:szCs w:val="28"/>
                                <w:lang w:val="ka-GE"/>
                              </w:rPr>
                              <w:t xml:space="preserve"> მქონე </w:t>
                            </w:r>
                            <w:r w:rsidRPr="00133F99">
                              <w:rPr>
                                <w:rFonts w:ascii="Sylfaen" w:hAnsi="Sylfaen"/>
                                <w:b/>
                                <w:i/>
                                <w:sz w:val="28"/>
                                <w:szCs w:val="28"/>
                                <w:u w:val="single"/>
                                <w:lang w:val="ka-GE"/>
                              </w:rPr>
                              <w:t>არაჟანგბადდამოკიდებულ</w:t>
                            </w:r>
                            <w:r w:rsidRPr="00133F99">
                              <w:rPr>
                                <w:rFonts w:ascii="Sylfaen" w:hAnsi="Sylfaen"/>
                                <w:b/>
                                <w:i/>
                                <w:sz w:val="28"/>
                                <w:szCs w:val="28"/>
                                <w:lang w:val="ka-GE"/>
                              </w:rPr>
                              <w:t xml:space="preserve"> </w:t>
                            </w:r>
                            <w:r w:rsidRPr="00133F99">
                              <w:rPr>
                                <w:rFonts w:ascii="Sylfaen" w:hAnsi="Sylfaen"/>
                                <w:i/>
                                <w:sz w:val="28"/>
                                <w:szCs w:val="28"/>
                                <w:lang w:val="ka-GE"/>
                              </w:rPr>
                              <w:t xml:space="preserve">საშუალო და მძიმე COVID-19-ით პაციენტებშიც (ხანდაზმული ასაკი, თანმხლები ქრონიკული დაავადებების არსებობა, დაავადების დამძიმების ტენდენცია და სხვ.) </w:t>
                            </w:r>
                            <w:r w:rsidRPr="00133F99">
                              <w:rPr>
                                <w:rFonts w:ascii="Sylfaen" w:hAnsi="Sylfaen"/>
                                <w:b/>
                                <w:i/>
                                <w:sz w:val="28"/>
                                <w:szCs w:val="28"/>
                                <w:lang w:val="ka-GE"/>
                              </w:rPr>
                              <w:t>გათვალისწინებით (</w:t>
                            </w:r>
                            <w:r w:rsidRPr="00133F99">
                              <w:rPr>
                                <w:rFonts w:ascii="Sylfaen" w:hAnsi="Sylfaen"/>
                                <w:b/>
                                <w:i/>
                                <w:sz w:val="28"/>
                                <w:szCs w:val="28"/>
                                <w:lang w:val="en-GB"/>
                              </w:rPr>
                              <w:t>NIH)</w:t>
                            </w:r>
                            <w:r w:rsidRPr="00133F99">
                              <w:rPr>
                                <w:rFonts w:ascii="Sylfaen" w:hAnsi="Sylfaen"/>
                                <w:b/>
                                <w:i/>
                                <w:sz w:val="28"/>
                                <w:szCs w:val="28"/>
                                <w:lang w:val="ka-GE"/>
                              </w:rPr>
                              <w:t>.</w:t>
                            </w:r>
                            <w:r w:rsidRPr="00133F99">
                              <w:rPr>
                                <w:rFonts w:ascii="Sylfaen" w:hAnsi="Sylfaen"/>
                                <w:i/>
                                <w:sz w:val="28"/>
                                <w:szCs w:val="28"/>
                                <w:lang w:val="ka-GE"/>
                              </w:rPr>
                              <w:t xml:space="preserve">   </w:t>
                            </w:r>
                          </w:p>
                          <w:p w14:paraId="15B6340A" w14:textId="77777777" w:rsidR="002329C1" w:rsidRPr="00133F99" w:rsidRDefault="002329C1">
                            <w:pPr>
                              <w:rPr>
                                <w:sz w:val="28"/>
                                <w:szCs w:val="28"/>
                              </w:rPr>
                            </w:pPr>
                          </w:p>
                          <w:p w14:paraId="5C6FE421" w14:textId="77D883A5" w:rsidR="002329C1" w:rsidRPr="00133F99" w:rsidRDefault="002329C1" w:rsidP="00133F99">
                            <w:pPr>
                              <w:jc w:val="both"/>
                              <w:rPr>
                                <w:rFonts w:ascii="Sylfaen" w:hAnsi="Sylfaen" w:cs="Sylfaen"/>
                                <w:b/>
                                <w:sz w:val="28"/>
                                <w:szCs w:val="28"/>
                                <w:lang w:val="ka-GE"/>
                              </w:rPr>
                            </w:pPr>
                            <w:r w:rsidRPr="00133F99">
                              <w:rPr>
                                <w:rFonts w:ascii="Sylfaen" w:hAnsi="Sylfaen" w:cs="Sylfaen"/>
                                <w:b/>
                                <w:sz w:val="28"/>
                                <w:szCs w:val="28"/>
                                <w:lang w:val="ka-GE"/>
                              </w:rPr>
                              <w:t xml:space="preserve">რემდესივირი ინიშნება შემდეგი სქემებით: </w:t>
                            </w:r>
                          </w:p>
                          <w:p w14:paraId="483F59AF" w14:textId="77777777" w:rsidR="002329C1" w:rsidRPr="00133F99" w:rsidRDefault="002329C1" w:rsidP="00133F99">
                            <w:pPr>
                              <w:jc w:val="both"/>
                              <w:rPr>
                                <w:rFonts w:ascii="Sylfaen" w:hAnsi="Sylfaen" w:cs="Sylfaen"/>
                                <w:b/>
                                <w:sz w:val="28"/>
                                <w:szCs w:val="28"/>
                                <w:lang w:val="ka-GE"/>
                              </w:rPr>
                            </w:pPr>
                          </w:p>
                          <w:p w14:paraId="4B8FADC3" w14:textId="77777777" w:rsidR="002329C1" w:rsidRPr="00133F99" w:rsidRDefault="002329C1" w:rsidP="00133F99">
                            <w:pPr>
                              <w:pStyle w:val="ListParagraph"/>
                              <w:jc w:val="both"/>
                              <w:rPr>
                                <w:rFonts w:ascii="Sylfaen" w:hAnsi="Sylfaen" w:cs="Sylfaen"/>
                                <w:sz w:val="28"/>
                                <w:szCs w:val="28"/>
                                <w:lang w:val="ka-GE"/>
                              </w:rPr>
                            </w:pPr>
                            <w:r w:rsidRPr="00133F99">
                              <w:rPr>
                                <w:rFonts w:ascii="Sylfaen" w:hAnsi="Sylfaen" w:cs="Sylfaen"/>
                                <w:sz w:val="28"/>
                                <w:szCs w:val="28"/>
                                <w:lang w:val="ka-GE"/>
                              </w:rPr>
                              <w:t xml:space="preserve">≥12 წლის და ≥40 კგ წონის მქონე მოზრდილებსა და ბავშვებში: </w:t>
                            </w:r>
                            <w:r w:rsidRPr="00133F99">
                              <w:rPr>
                                <w:rFonts w:ascii="Sylfaen" w:hAnsi="Sylfaen" w:cs="Sylfaen"/>
                                <w:b/>
                                <w:sz w:val="28"/>
                                <w:szCs w:val="28"/>
                                <w:lang w:val="ka-GE"/>
                              </w:rPr>
                              <w:t>პირველ დღეს</w:t>
                            </w:r>
                            <w:r w:rsidRPr="00133F99">
                              <w:rPr>
                                <w:rFonts w:ascii="Sylfaen" w:hAnsi="Sylfaen" w:cs="Sylfaen"/>
                                <w:sz w:val="28"/>
                                <w:szCs w:val="28"/>
                                <w:lang w:val="ka-GE"/>
                              </w:rPr>
                              <w:t xml:space="preserve"> - </w:t>
                            </w:r>
                            <w:r w:rsidRPr="00133F99">
                              <w:rPr>
                                <w:rFonts w:ascii="Sylfaen" w:hAnsi="Sylfaen" w:cs="Sylfaen"/>
                                <w:b/>
                                <w:sz w:val="28"/>
                                <w:szCs w:val="28"/>
                                <w:lang w:val="ka-GE"/>
                              </w:rPr>
                              <w:t>200 მგ/i.v</w:t>
                            </w:r>
                            <w:r w:rsidRPr="00133F99">
                              <w:rPr>
                                <w:rFonts w:ascii="Sylfaen" w:hAnsi="Sylfaen" w:cs="Sylfaen"/>
                                <w:sz w:val="28"/>
                                <w:szCs w:val="28"/>
                                <w:lang w:val="ka-GE"/>
                              </w:rPr>
                              <w:t xml:space="preserve">. ერთჯერადად და შემდგომში, </w:t>
                            </w:r>
                            <w:r w:rsidRPr="00133F99">
                              <w:rPr>
                                <w:rFonts w:ascii="Sylfaen" w:hAnsi="Sylfaen" w:cs="Sylfaen"/>
                                <w:b/>
                                <w:sz w:val="28"/>
                                <w:szCs w:val="28"/>
                                <w:lang w:val="ka-GE"/>
                              </w:rPr>
                              <w:t xml:space="preserve">მე-2 დღიდან </w:t>
                            </w:r>
                            <w:r w:rsidRPr="00133F99">
                              <w:rPr>
                                <w:rFonts w:ascii="Sylfaen" w:hAnsi="Sylfaen" w:cs="Sylfaen"/>
                                <w:sz w:val="28"/>
                                <w:szCs w:val="28"/>
                                <w:lang w:val="ka-GE"/>
                              </w:rPr>
                              <w:t xml:space="preserve">- </w:t>
                            </w:r>
                            <w:r w:rsidRPr="00133F99">
                              <w:rPr>
                                <w:rFonts w:ascii="Sylfaen" w:hAnsi="Sylfaen" w:cs="Sylfaen"/>
                                <w:b/>
                                <w:sz w:val="28"/>
                                <w:szCs w:val="28"/>
                                <w:lang w:val="ka-GE"/>
                              </w:rPr>
                              <w:t xml:space="preserve">100 მგ/i.v. </w:t>
                            </w:r>
                            <w:r w:rsidRPr="00133F99">
                              <w:rPr>
                                <w:rFonts w:ascii="Sylfaen" w:hAnsi="Sylfaen" w:cs="Sylfaen"/>
                                <w:sz w:val="28"/>
                                <w:szCs w:val="28"/>
                                <w:lang w:val="ka-GE"/>
                              </w:rPr>
                              <w:t xml:space="preserve">დღეში ერთჯერ (ინფუზიის ხანგრძლივობა უნდა შეადგენდეს 30-120 წუთს).   </w:t>
                            </w:r>
                          </w:p>
                          <w:p w14:paraId="620A01A2" w14:textId="77777777" w:rsidR="002329C1" w:rsidRPr="00133F99" w:rsidRDefault="002329C1" w:rsidP="00133F99">
                            <w:pPr>
                              <w:pStyle w:val="ListParagraph"/>
                              <w:jc w:val="both"/>
                              <w:rPr>
                                <w:rFonts w:ascii="Sylfaen" w:hAnsi="Sylfaen" w:cs="Sylfaen"/>
                                <w:sz w:val="28"/>
                                <w:szCs w:val="28"/>
                                <w:lang w:val="ka-GE"/>
                              </w:rPr>
                            </w:pPr>
                          </w:p>
                          <w:p w14:paraId="34ED7DFE" w14:textId="37E99FA2" w:rsidR="002329C1" w:rsidRPr="00133F99" w:rsidRDefault="002329C1" w:rsidP="00133F99">
                            <w:pPr>
                              <w:pStyle w:val="ListParagraph"/>
                              <w:jc w:val="both"/>
                              <w:rPr>
                                <w:rFonts w:ascii="Sylfaen" w:hAnsi="Sylfaen" w:cs="Sylfaen"/>
                                <w:b/>
                                <w:sz w:val="28"/>
                                <w:szCs w:val="28"/>
                                <w:lang w:val="en-GB"/>
                              </w:rPr>
                            </w:pPr>
                            <w:r w:rsidRPr="00133F99">
                              <w:rPr>
                                <w:rFonts w:ascii="Sylfaen" w:hAnsi="Sylfaen" w:cs="Sylfaen"/>
                                <w:b/>
                                <w:sz w:val="28"/>
                                <w:szCs w:val="28"/>
                                <w:lang w:val="ka-GE"/>
                              </w:rPr>
                              <w:t xml:space="preserve">მკურნალობის კურსის ხანგრძლივობა სტანდარტულად შეადგენს 5 დღეს. </w:t>
                            </w:r>
                            <w:r w:rsidRPr="00133F99">
                              <w:rPr>
                                <w:rFonts w:ascii="Sylfaen" w:hAnsi="Sylfaen" w:cs="Sylfaen"/>
                                <w:sz w:val="28"/>
                                <w:szCs w:val="28"/>
                                <w:lang w:val="ka-GE"/>
                              </w:rPr>
                              <w:t xml:space="preserve">ცალკეულ შემთხვევებში ექიმის გადაწყვეტილებით შესაძლებელია მკურნალობის კურსი </w:t>
                            </w:r>
                            <w:r w:rsidRPr="00133F99">
                              <w:rPr>
                                <w:rFonts w:ascii="Sylfaen" w:hAnsi="Sylfaen" w:cs="Sylfaen"/>
                                <w:b/>
                                <w:sz w:val="28"/>
                                <w:szCs w:val="28"/>
                                <w:lang w:val="ka-GE"/>
                              </w:rPr>
                              <w:t>გახანგრძლივდეს</w:t>
                            </w:r>
                            <w:r w:rsidRPr="00133F99">
                              <w:rPr>
                                <w:rFonts w:ascii="Sylfaen" w:hAnsi="Sylfaen" w:cs="Sylfaen"/>
                                <w:sz w:val="28"/>
                                <w:szCs w:val="28"/>
                                <w:lang w:val="ka-GE"/>
                              </w:rPr>
                              <w:t xml:space="preserve"> </w:t>
                            </w:r>
                            <w:r w:rsidRPr="00133F99">
                              <w:rPr>
                                <w:rFonts w:ascii="Sylfaen" w:hAnsi="Sylfaen" w:cs="Sylfaen"/>
                                <w:b/>
                                <w:sz w:val="28"/>
                                <w:szCs w:val="28"/>
                                <w:lang w:val="ka-GE"/>
                              </w:rPr>
                              <w:t>10 დღემდე</w:t>
                            </w:r>
                            <w:sdt>
                              <w:sdtPr>
                                <w:rPr>
                                  <w:rFonts w:ascii="Sylfaen" w:hAnsi="Sylfaen" w:cs="Sylfaen"/>
                                  <w:color w:val="000000"/>
                                  <w:sz w:val="28"/>
                                  <w:szCs w:val="28"/>
                                  <w:lang w:val="ka-GE"/>
                                </w:rPr>
                                <w:tag w:val="MENDELEY_CITATION_v3_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4LDksMzddIiwibWFudWFsT3ZlcnJpZGVUZXh0IjoiIn19"/>
                                <w:id w:val="819858929"/>
                                <w:placeholder>
                                  <w:docPart w:val="DefaultPlaceholder_-1854013440"/>
                                </w:placeholder>
                              </w:sdtPr>
                              <w:sdtEndPr/>
                              <w:sdtContent>
                                <w:r w:rsidRPr="00B30C61">
                                  <w:rPr>
                                    <w:rFonts w:ascii="Sylfaen" w:hAnsi="Sylfaen" w:cs="Sylfaen"/>
                                    <w:color w:val="000000"/>
                                    <w:sz w:val="28"/>
                                    <w:szCs w:val="28"/>
                                    <w:lang w:val="ka-GE"/>
                                  </w:rPr>
                                  <w:t>[8,9,37]</w:t>
                                </w:r>
                              </w:sdtContent>
                            </w:sdt>
                            <w:r w:rsidRPr="00133F99">
                              <w:rPr>
                                <w:rFonts w:ascii="Sylfaen" w:hAnsi="Sylfaen" w:cs="Sylfaen"/>
                                <w:b/>
                                <w:sz w:val="28"/>
                                <w:szCs w:val="28"/>
                                <w:lang w:val="ka-GE"/>
                              </w:rPr>
                              <w:t>.</w:t>
                            </w:r>
                            <w:r w:rsidRPr="00133F99">
                              <w:rPr>
                                <w:rFonts w:ascii="Sylfaen" w:hAnsi="Sylfaen" w:cs="Sylfaen"/>
                                <w:sz w:val="28"/>
                                <w:szCs w:val="28"/>
                                <w:lang w:val="ka-GE"/>
                              </w:rPr>
                              <w:t xml:space="preserve"> </w:t>
                            </w:r>
                          </w:p>
                          <w:p w14:paraId="788419D1" w14:textId="77777777" w:rsidR="002329C1" w:rsidRPr="00133F99" w:rsidRDefault="002329C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E347E" id="Text Box 7" o:spid="_x0000_s1088" type="#_x0000_t202" style="position:absolute;left:0;text-align:left;margin-left:.8pt;margin-top:1.3pt;width:525.75pt;height:447.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" fillcolor="white [3201]" strokeweight="2.25pt">
                <v:textbox>
                  <w:txbxContent>
                    <w:p w14:paraId="586EC148" w14:textId="5C3B2A21" w:rsidR="002329C1" w:rsidRPr="00133F99" w:rsidRDefault="002329C1" w:rsidP="008175F3">
                      <w:pPr>
                        <w:jc w:val="both"/>
                        <w:rPr>
                          <w:rFonts w:ascii="Sylfaen" w:hAnsi="Sylfaen"/>
                          <w:sz w:val="28"/>
                          <w:szCs w:val="28"/>
                          <w:lang w:val="ka-GE"/>
                        </w:rPr>
                      </w:pPr>
                      <w:r w:rsidRPr="00536AC4">
                        <w:rPr>
                          <w:rFonts w:ascii="Sylfaen" w:hAnsi="Sylfaen"/>
                          <w:b/>
                          <w:sz w:val="28"/>
                          <w:szCs w:val="28"/>
                          <w:lang w:val="ka-GE"/>
                        </w:rPr>
                        <w:t>რემდესივირის</w:t>
                      </w:r>
                      <w:r w:rsidRPr="00536AC4">
                        <w:rPr>
                          <w:rFonts w:ascii="Sylfaen" w:hAnsi="Sylfaen"/>
                          <w:sz w:val="28"/>
                          <w:szCs w:val="28"/>
                          <w:lang w:val="ka-GE"/>
                        </w:rPr>
                        <w:t xml:space="preserve"> გამოყენება </w:t>
                      </w:r>
                      <w:r w:rsidRPr="00536AC4">
                        <w:rPr>
                          <w:rFonts w:ascii="Sylfaen" w:hAnsi="Sylfaen"/>
                          <w:b/>
                          <w:sz w:val="28"/>
                          <w:szCs w:val="28"/>
                          <w:lang w:val="ka-GE"/>
                        </w:rPr>
                        <w:t>დექსამეტაზონთან</w:t>
                      </w:r>
                      <w:r w:rsidRPr="00536AC4">
                        <w:rPr>
                          <w:rFonts w:ascii="Sylfaen" w:hAnsi="Sylfaen"/>
                          <w:sz w:val="28"/>
                          <w:szCs w:val="28"/>
                          <w:lang w:val="ka-GE"/>
                        </w:rPr>
                        <w:t xml:space="preserve"> </w:t>
                      </w:r>
                      <w:r w:rsidRPr="00536AC4">
                        <w:rPr>
                          <w:rFonts w:ascii="Sylfaen" w:hAnsi="Sylfaen"/>
                          <w:b/>
                          <w:sz w:val="28"/>
                          <w:szCs w:val="28"/>
                          <w:lang w:val="ka-GE"/>
                        </w:rPr>
                        <w:t>ერთად</w:t>
                      </w:r>
                      <w:r w:rsidRPr="00536AC4">
                        <w:rPr>
                          <w:rFonts w:ascii="Sylfaen" w:hAnsi="Sylfaen"/>
                          <w:sz w:val="28"/>
                          <w:szCs w:val="28"/>
                          <w:lang w:val="ka-GE"/>
                        </w:rPr>
                        <w:t xml:space="preserve"> ან </w:t>
                      </w:r>
                      <w:r w:rsidRPr="00536AC4">
                        <w:rPr>
                          <w:rFonts w:ascii="Sylfaen" w:hAnsi="Sylfaen"/>
                          <w:b/>
                          <w:sz w:val="28"/>
                          <w:szCs w:val="28"/>
                          <w:lang w:val="ka-GE"/>
                        </w:rPr>
                        <w:t>მის გარეშე</w:t>
                      </w:r>
                      <w:r w:rsidRPr="00536AC4">
                        <w:rPr>
                          <w:rFonts w:ascii="Sylfaen" w:hAnsi="Sylfaen"/>
                          <w:sz w:val="28"/>
                          <w:szCs w:val="28"/>
                          <w:lang w:val="ka-GE"/>
                        </w:rPr>
                        <w:t xml:space="preserve"> რეკომენდებულია </w:t>
                      </w:r>
                      <w:r w:rsidRPr="00536AC4">
                        <w:rPr>
                          <w:rFonts w:ascii="Sylfaen" w:hAnsi="Sylfaen"/>
                          <w:b/>
                          <w:sz w:val="28"/>
                          <w:szCs w:val="28"/>
                          <w:lang w:val="ka-GE"/>
                        </w:rPr>
                        <w:t xml:space="preserve">ჟანგბადდამოკიდებულ </w:t>
                      </w:r>
                      <w:r w:rsidRPr="00536AC4">
                        <w:rPr>
                          <w:rFonts w:ascii="Sylfaen" w:hAnsi="Sylfaen"/>
                          <w:sz w:val="28"/>
                          <w:szCs w:val="28"/>
                          <w:lang w:val="ka-GE"/>
                        </w:rPr>
                        <w:t>(ჟანგბადის მიწოდება ნაზალური კანულით ან ნიღბით, ჟანგბადის მიწოდება მაღალი ნაკადით - ე.წ. „high flow”, არაინვაზიური მექანიკური ვენტილაცია)</w:t>
                      </w:r>
                      <w:r w:rsidRPr="00536AC4">
                        <w:rPr>
                          <w:rFonts w:ascii="Sylfaen" w:hAnsi="Sylfaen"/>
                          <w:b/>
                          <w:sz w:val="28"/>
                          <w:szCs w:val="28"/>
                          <w:lang w:val="ka-GE"/>
                        </w:rPr>
                        <w:t xml:space="preserve"> ჰოსპიტალიზებულ COVID-19-ით პაციენტებში.</w:t>
                      </w:r>
                      <w:r w:rsidRPr="00133F99">
                        <w:rPr>
                          <w:rFonts w:ascii="Sylfaen" w:hAnsi="Sylfaen"/>
                          <w:sz w:val="28"/>
                          <w:szCs w:val="28"/>
                          <w:lang w:val="ka-GE"/>
                        </w:rPr>
                        <w:t xml:space="preserve">   </w:t>
                      </w:r>
                    </w:p>
                    <w:p w14:paraId="429CD578" w14:textId="77777777" w:rsidR="002329C1" w:rsidRPr="00133F99" w:rsidRDefault="002329C1" w:rsidP="008175F3">
                      <w:pPr>
                        <w:jc w:val="both"/>
                        <w:rPr>
                          <w:rFonts w:ascii="Sylfaen" w:hAnsi="Sylfaen"/>
                          <w:sz w:val="28"/>
                          <w:szCs w:val="28"/>
                          <w:lang w:val="ka-GE"/>
                        </w:rPr>
                      </w:pPr>
                    </w:p>
                    <w:p w14:paraId="09F71623" w14:textId="77777777" w:rsidR="002329C1" w:rsidRPr="00133F99" w:rsidRDefault="002329C1" w:rsidP="008175F3">
                      <w:pPr>
                        <w:jc w:val="both"/>
                        <w:rPr>
                          <w:rFonts w:ascii="Sylfaen" w:hAnsi="Sylfaen"/>
                          <w:i/>
                          <w:sz w:val="28"/>
                          <w:szCs w:val="28"/>
                          <w:lang w:val="ka-GE"/>
                        </w:rPr>
                      </w:pPr>
                      <w:r w:rsidRPr="00133F99">
                        <w:rPr>
                          <w:rFonts w:ascii="Sylfaen" w:hAnsi="Sylfaen"/>
                          <w:b/>
                          <w:i/>
                          <w:sz w:val="28"/>
                          <w:szCs w:val="28"/>
                          <w:lang w:val="ka-GE"/>
                        </w:rPr>
                        <w:t>რემდესივირის</w:t>
                      </w:r>
                      <w:r w:rsidRPr="00133F99">
                        <w:rPr>
                          <w:rFonts w:ascii="Sylfaen" w:hAnsi="Sylfaen"/>
                          <w:i/>
                          <w:sz w:val="28"/>
                          <w:szCs w:val="28"/>
                          <w:lang w:val="ka-GE"/>
                        </w:rPr>
                        <w:t xml:space="preserve"> ფართოდ ხელმისაწვდომობის შემთხვევაში (როცა ქვეყანაში მისი რაოდენობა საკმარისია), შესაძლოა განხილულ იქნეს მისი გამოყენების საკითხი </w:t>
                      </w:r>
                      <w:r w:rsidRPr="00133F99">
                        <w:rPr>
                          <w:rFonts w:ascii="Sylfaen" w:hAnsi="Sylfaen"/>
                          <w:b/>
                          <w:i/>
                          <w:sz w:val="28"/>
                          <w:szCs w:val="28"/>
                          <w:lang w:val="ka-GE"/>
                        </w:rPr>
                        <w:t>დაავადების დამძიმების რისკების</w:t>
                      </w:r>
                      <w:r w:rsidRPr="00133F99">
                        <w:rPr>
                          <w:rFonts w:ascii="Sylfaen" w:hAnsi="Sylfaen"/>
                          <w:i/>
                          <w:sz w:val="28"/>
                          <w:szCs w:val="28"/>
                          <w:lang w:val="ka-GE"/>
                        </w:rPr>
                        <w:t xml:space="preserve"> მქონე </w:t>
                      </w:r>
                      <w:r w:rsidRPr="00133F99">
                        <w:rPr>
                          <w:rFonts w:ascii="Sylfaen" w:hAnsi="Sylfaen"/>
                          <w:b/>
                          <w:i/>
                          <w:sz w:val="28"/>
                          <w:szCs w:val="28"/>
                          <w:u w:val="single"/>
                          <w:lang w:val="ka-GE"/>
                        </w:rPr>
                        <w:t>არაჟანგბადდამოკიდებულ</w:t>
                      </w:r>
                      <w:r w:rsidRPr="00133F99">
                        <w:rPr>
                          <w:rFonts w:ascii="Sylfaen" w:hAnsi="Sylfaen"/>
                          <w:b/>
                          <w:i/>
                          <w:sz w:val="28"/>
                          <w:szCs w:val="28"/>
                          <w:lang w:val="ka-GE"/>
                        </w:rPr>
                        <w:t xml:space="preserve"> </w:t>
                      </w:r>
                      <w:r w:rsidRPr="00133F99">
                        <w:rPr>
                          <w:rFonts w:ascii="Sylfaen" w:hAnsi="Sylfaen"/>
                          <w:i/>
                          <w:sz w:val="28"/>
                          <w:szCs w:val="28"/>
                          <w:lang w:val="ka-GE"/>
                        </w:rPr>
                        <w:t xml:space="preserve">საშუალო და მძიმე COVID-19-ით პაციენტებშიც (ხანდაზმული ასაკი, თანმხლები ქრონიკული დაავადებების არსებობა, დაავადების დამძიმების ტენდენცია და სხვ.) </w:t>
                      </w:r>
                      <w:r w:rsidRPr="00133F99">
                        <w:rPr>
                          <w:rFonts w:ascii="Sylfaen" w:hAnsi="Sylfaen"/>
                          <w:b/>
                          <w:i/>
                          <w:sz w:val="28"/>
                          <w:szCs w:val="28"/>
                          <w:lang w:val="ka-GE"/>
                        </w:rPr>
                        <w:t>გათვალისწინებით (</w:t>
                      </w:r>
                      <w:r w:rsidRPr="00133F99">
                        <w:rPr>
                          <w:rFonts w:ascii="Sylfaen" w:hAnsi="Sylfaen"/>
                          <w:b/>
                          <w:i/>
                          <w:sz w:val="28"/>
                          <w:szCs w:val="28"/>
                          <w:lang w:val="en-GB"/>
                        </w:rPr>
                        <w:t>NIH)</w:t>
                      </w:r>
                      <w:r w:rsidRPr="00133F99">
                        <w:rPr>
                          <w:rFonts w:ascii="Sylfaen" w:hAnsi="Sylfaen"/>
                          <w:b/>
                          <w:i/>
                          <w:sz w:val="28"/>
                          <w:szCs w:val="28"/>
                          <w:lang w:val="ka-GE"/>
                        </w:rPr>
                        <w:t>.</w:t>
                      </w:r>
                      <w:r w:rsidRPr="00133F99">
                        <w:rPr>
                          <w:rFonts w:ascii="Sylfaen" w:hAnsi="Sylfaen"/>
                          <w:i/>
                          <w:sz w:val="28"/>
                          <w:szCs w:val="28"/>
                          <w:lang w:val="ka-GE"/>
                        </w:rPr>
                        <w:t xml:space="preserve">   </w:t>
                      </w:r>
                    </w:p>
                    <w:p w14:paraId="15B6340A" w14:textId="77777777" w:rsidR="002329C1" w:rsidRPr="00133F99" w:rsidRDefault="002329C1">
                      <w:pPr>
                        <w:rPr>
                          <w:sz w:val="28"/>
                          <w:szCs w:val="28"/>
                        </w:rPr>
                      </w:pPr>
                    </w:p>
                    <w:p w14:paraId="5C6FE421" w14:textId="77D883A5" w:rsidR="002329C1" w:rsidRPr="00133F99" w:rsidRDefault="002329C1" w:rsidP="00133F99">
                      <w:pPr>
                        <w:jc w:val="both"/>
                        <w:rPr>
                          <w:rFonts w:ascii="Sylfaen" w:hAnsi="Sylfaen" w:cs="Sylfaen"/>
                          <w:b/>
                          <w:sz w:val="28"/>
                          <w:szCs w:val="28"/>
                          <w:lang w:val="ka-GE"/>
                        </w:rPr>
                      </w:pPr>
                      <w:r w:rsidRPr="00133F99">
                        <w:rPr>
                          <w:rFonts w:ascii="Sylfaen" w:hAnsi="Sylfaen" w:cs="Sylfaen"/>
                          <w:b/>
                          <w:sz w:val="28"/>
                          <w:szCs w:val="28"/>
                          <w:lang w:val="ka-GE"/>
                        </w:rPr>
                        <w:t xml:space="preserve">რემდესივირი ინიშნება შემდეგი სქემებით: </w:t>
                      </w:r>
                    </w:p>
                    <w:p w14:paraId="483F59AF" w14:textId="77777777" w:rsidR="002329C1" w:rsidRPr="00133F99" w:rsidRDefault="002329C1" w:rsidP="00133F99">
                      <w:pPr>
                        <w:jc w:val="both"/>
                        <w:rPr>
                          <w:rFonts w:ascii="Sylfaen" w:hAnsi="Sylfaen" w:cs="Sylfaen"/>
                          <w:b/>
                          <w:sz w:val="28"/>
                          <w:szCs w:val="28"/>
                          <w:lang w:val="ka-GE"/>
                        </w:rPr>
                      </w:pPr>
                    </w:p>
                    <w:p w14:paraId="4B8FADC3" w14:textId="77777777" w:rsidR="002329C1" w:rsidRPr="00133F99" w:rsidRDefault="002329C1" w:rsidP="00133F99">
                      <w:pPr>
                        <w:pStyle w:val="ListParagraph"/>
                        <w:jc w:val="both"/>
                        <w:rPr>
                          <w:rFonts w:ascii="Sylfaen" w:hAnsi="Sylfaen" w:cs="Sylfaen"/>
                          <w:sz w:val="28"/>
                          <w:szCs w:val="28"/>
                          <w:lang w:val="ka-GE"/>
                        </w:rPr>
                      </w:pPr>
                      <w:r w:rsidRPr="00133F99">
                        <w:rPr>
                          <w:rFonts w:ascii="Sylfaen" w:hAnsi="Sylfaen" w:cs="Sylfaen"/>
                          <w:sz w:val="28"/>
                          <w:szCs w:val="28"/>
                          <w:lang w:val="ka-GE"/>
                        </w:rPr>
                        <w:t xml:space="preserve">≥12 წლის და ≥40 კგ წონის მქონე მოზრდილებსა და ბავშვებში: </w:t>
                      </w:r>
                      <w:r w:rsidRPr="00133F99">
                        <w:rPr>
                          <w:rFonts w:ascii="Sylfaen" w:hAnsi="Sylfaen" w:cs="Sylfaen"/>
                          <w:b/>
                          <w:sz w:val="28"/>
                          <w:szCs w:val="28"/>
                          <w:lang w:val="ka-GE"/>
                        </w:rPr>
                        <w:t>პირველ დღეს</w:t>
                      </w:r>
                      <w:r w:rsidRPr="00133F99">
                        <w:rPr>
                          <w:rFonts w:ascii="Sylfaen" w:hAnsi="Sylfaen" w:cs="Sylfaen"/>
                          <w:sz w:val="28"/>
                          <w:szCs w:val="28"/>
                          <w:lang w:val="ka-GE"/>
                        </w:rPr>
                        <w:t xml:space="preserve"> - </w:t>
                      </w:r>
                      <w:r w:rsidRPr="00133F99">
                        <w:rPr>
                          <w:rFonts w:ascii="Sylfaen" w:hAnsi="Sylfaen" w:cs="Sylfaen"/>
                          <w:b/>
                          <w:sz w:val="28"/>
                          <w:szCs w:val="28"/>
                          <w:lang w:val="ka-GE"/>
                        </w:rPr>
                        <w:t>200 მგ/i.v</w:t>
                      </w:r>
                      <w:r w:rsidRPr="00133F99">
                        <w:rPr>
                          <w:rFonts w:ascii="Sylfaen" w:hAnsi="Sylfaen" w:cs="Sylfaen"/>
                          <w:sz w:val="28"/>
                          <w:szCs w:val="28"/>
                          <w:lang w:val="ka-GE"/>
                        </w:rPr>
                        <w:t xml:space="preserve">. ერთჯერადად და შემდგომში, </w:t>
                      </w:r>
                      <w:r w:rsidRPr="00133F99">
                        <w:rPr>
                          <w:rFonts w:ascii="Sylfaen" w:hAnsi="Sylfaen" w:cs="Sylfaen"/>
                          <w:b/>
                          <w:sz w:val="28"/>
                          <w:szCs w:val="28"/>
                          <w:lang w:val="ka-GE"/>
                        </w:rPr>
                        <w:t xml:space="preserve">მე-2 დღიდან </w:t>
                      </w:r>
                      <w:r w:rsidRPr="00133F99">
                        <w:rPr>
                          <w:rFonts w:ascii="Sylfaen" w:hAnsi="Sylfaen" w:cs="Sylfaen"/>
                          <w:sz w:val="28"/>
                          <w:szCs w:val="28"/>
                          <w:lang w:val="ka-GE"/>
                        </w:rPr>
                        <w:t xml:space="preserve">- </w:t>
                      </w:r>
                      <w:r w:rsidRPr="00133F99">
                        <w:rPr>
                          <w:rFonts w:ascii="Sylfaen" w:hAnsi="Sylfaen" w:cs="Sylfaen"/>
                          <w:b/>
                          <w:sz w:val="28"/>
                          <w:szCs w:val="28"/>
                          <w:lang w:val="ka-GE"/>
                        </w:rPr>
                        <w:t xml:space="preserve">100 მგ/i.v. </w:t>
                      </w:r>
                      <w:r w:rsidRPr="00133F99">
                        <w:rPr>
                          <w:rFonts w:ascii="Sylfaen" w:hAnsi="Sylfaen" w:cs="Sylfaen"/>
                          <w:sz w:val="28"/>
                          <w:szCs w:val="28"/>
                          <w:lang w:val="ka-GE"/>
                        </w:rPr>
                        <w:t xml:space="preserve">დღეში ერთჯერ (ინფუზიის ხანგრძლივობა უნდა შეადგენდეს 30-120 წუთს).   </w:t>
                      </w:r>
                    </w:p>
                    <w:p w14:paraId="620A01A2" w14:textId="77777777" w:rsidR="002329C1" w:rsidRPr="00133F99" w:rsidRDefault="002329C1" w:rsidP="00133F99">
                      <w:pPr>
                        <w:pStyle w:val="ListParagraph"/>
                        <w:jc w:val="both"/>
                        <w:rPr>
                          <w:rFonts w:ascii="Sylfaen" w:hAnsi="Sylfaen" w:cs="Sylfaen"/>
                          <w:sz w:val="28"/>
                          <w:szCs w:val="28"/>
                          <w:lang w:val="ka-GE"/>
                        </w:rPr>
                      </w:pPr>
                    </w:p>
                    <w:p w14:paraId="34ED7DFE" w14:textId="37E99FA2" w:rsidR="002329C1" w:rsidRPr="00133F99" w:rsidRDefault="002329C1" w:rsidP="00133F99">
                      <w:pPr>
                        <w:pStyle w:val="ListParagraph"/>
                        <w:jc w:val="both"/>
                        <w:rPr>
                          <w:rFonts w:ascii="Sylfaen" w:hAnsi="Sylfaen" w:cs="Sylfaen"/>
                          <w:b/>
                          <w:sz w:val="28"/>
                          <w:szCs w:val="28"/>
                          <w:lang w:val="en-GB"/>
                        </w:rPr>
                      </w:pPr>
                      <w:r w:rsidRPr="00133F99">
                        <w:rPr>
                          <w:rFonts w:ascii="Sylfaen" w:hAnsi="Sylfaen" w:cs="Sylfaen"/>
                          <w:b/>
                          <w:sz w:val="28"/>
                          <w:szCs w:val="28"/>
                          <w:lang w:val="ka-GE"/>
                        </w:rPr>
                        <w:t xml:space="preserve">მკურნალობის კურსის ხანგრძლივობა სტანდარტულად შეადგენს 5 დღეს. </w:t>
                      </w:r>
                      <w:r w:rsidRPr="00133F99">
                        <w:rPr>
                          <w:rFonts w:ascii="Sylfaen" w:hAnsi="Sylfaen" w:cs="Sylfaen"/>
                          <w:sz w:val="28"/>
                          <w:szCs w:val="28"/>
                          <w:lang w:val="ka-GE"/>
                        </w:rPr>
                        <w:t xml:space="preserve">ცალკეულ შემთხვევებში ექიმის გადაწყვეტილებით შესაძლებელია მკურნალობის კურსი </w:t>
                      </w:r>
                      <w:r w:rsidRPr="00133F99">
                        <w:rPr>
                          <w:rFonts w:ascii="Sylfaen" w:hAnsi="Sylfaen" w:cs="Sylfaen"/>
                          <w:b/>
                          <w:sz w:val="28"/>
                          <w:szCs w:val="28"/>
                          <w:lang w:val="ka-GE"/>
                        </w:rPr>
                        <w:t>გახანგრძლივდეს</w:t>
                      </w:r>
                      <w:r w:rsidRPr="00133F99">
                        <w:rPr>
                          <w:rFonts w:ascii="Sylfaen" w:hAnsi="Sylfaen" w:cs="Sylfaen"/>
                          <w:sz w:val="28"/>
                          <w:szCs w:val="28"/>
                          <w:lang w:val="ka-GE"/>
                        </w:rPr>
                        <w:t xml:space="preserve"> </w:t>
                      </w:r>
                      <w:r w:rsidRPr="00133F99">
                        <w:rPr>
                          <w:rFonts w:ascii="Sylfaen" w:hAnsi="Sylfaen" w:cs="Sylfaen"/>
                          <w:b/>
                          <w:sz w:val="28"/>
                          <w:szCs w:val="28"/>
                          <w:lang w:val="ka-GE"/>
                        </w:rPr>
                        <w:t>10 დღემდე</w:t>
                      </w:r>
                      <w:sdt>
                        <w:sdtPr>
                          <w:rPr>
                            <w:rFonts w:ascii="Sylfaen" w:hAnsi="Sylfaen" w:cs="Sylfaen"/>
                            <w:color w:val="000000"/>
                            <w:sz w:val="28"/>
                            <w:szCs w:val="28"/>
                            <w:lang w:val="ka-GE"/>
                          </w:rPr>
                          <w:tag w:val="MENDELEY_CITATION_v3_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4LDksMzddIiwibWFudWFsT3ZlcnJpZGVUZXh0IjoiIn19"/>
                          <w:id w:val="819858929"/>
                          <w:placeholder>
                            <w:docPart w:val="DefaultPlaceholder_-1854013440"/>
                          </w:placeholder>
                        </w:sdtPr>
                        <w:sdtContent>
                          <w:r w:rsidRPr="00B30C61">
                            <w:rPr>
                              <w:rFonts w:ascii="Sylfaen" w:hAnsi="Sylfaen" w:cs="Sylfaen"/>
                              <w:color w:val="000000"/>
                              <w:sz w:val="28"/>
                              <w:szCs w:val="28"/>
                              <w:lang w:val="ka-GE"/>
                            </w:rPr>
                            <w:t>[8,9,37]</w:t>
                          </w:r>
                        </w:sdtContent>
                      </w:sdt>
                      <w:r w:rsidRPr="00133F99">
                        <w:rPr>
                          <w:rFonts w:ascii="Sylfaen" w:hAnsi="Sylfaen" w:cs="Sylfaen"/>
                          <w:b/>
                          <w:sz w:val="28"/>
                          <w:szCs w:val="28"/>
                          <w:lang w:val="ka-GE"/>
                        </w:rPr>
                        <w:t>.</w:t>
                      </w:r>
                      <w:r w:rsidRPr="00133F99">
                        <w:rPr>
                          <w:rFonts w:ascii="Sylfaen" w:hAnsi="Sylfaen" w:cs="Sylfaen"/>
                          <w:sz w:val="28"/>
                          <w:szCs w:val="28"/>
                          <w:lang w:val="ka-GE"/>
                        </w:rPr>
                        <w:t xml:space="preserve"> </w:t>
                      </w:r>
                    </w:p>
                    <w:p w14:paraId="788419D1" w14:textId="77777777" w:rsidR="002329C1" w:rsidRPr="00133F99" w:rsidRDefault="002329C1">
                      <w:pPr>
                        <w:rPr>
                          <w:sz w:val="28"/>
                          <w:szCs w:val="28"/>
                        </w:rPr>
                      </w:pPr>
                    </w:p>
                  </w:txbxContent>
                </v:textbox>
              </v:shape>
            </w:pict>
          </mc:Fallback>
        </mc:AlternateContent>
      </w:r>
    </w:p>
    <w:p w14:paraId="4C654177" w14:textId="77777777" w:rsidR="008D5141" w:rsidRDefault="008D5141" w:rsidP="007C4203">
      <w:pPr>
        <w:jc w:val="both"/>
        <w:rPr>
          <w:rFonts w:ascii="Sylfaen" w:hAnsi="Sylfaen"/>
          <w:szCs w:val="24"/>
          <w:lang w:val="ka-GE"/>
        </w:rPr>
      </w:pPr>
    </w:p>
    <w:p w14:paraId="638D4327" w14:textId="77777777" w:rsidR="008D5141" w:rsidRDefault="008D5141" w:rsidP="007C4203">
      <w:pPr>
        <w:jc w:val="both"/>
        <w:rPr>
          <w:rFonts w:ascii="Sylfaen" w:hAnsi="Sylfaen"/>
          <w:szCs w:val="24"/>
          <w:lang w:val="ka-GE"/>
        </w:rPr>
      </w:pPr>
    </w:p>
    <w:p w14:paraId="3D560F9A" w14:textId="77777777" w:rsidR="008D5141" w:rsidRDefault="008D5141" w:rsidP="007C4203">
      <w:pPr>
        <w:jc w:val="both"/>
        <w:rPr>
          <w:rFonts w:ascii="Sylfaen" w:hAnsi="Sylfaen"/>
          <w:szCs w:val="24"/>
          <w:lang w:val="ka-GE"/>
        </w:rPr>
      </w:pPr>
    </w:p>
    <w:p w14:paraId="30CA2649" w14:textId="77777777" w:rsidR="008175F3" w:rsidRDefault="008175F3" w:rsidP="008D5141">
      <w:pPr>
        <w:jc w:val="both"/>
        <w:rPr>
          <w:rFonts w:ascii="Sylfaen" w:hAnsi="Sylfaen"/>
          <w:b/>
          <w:szCs w:val="24"/>
          <w:lang w:val="ka-GE"/>
        </w:rPr>
      </w:pPr>
    </w:p>
    <w:p w14:paraId="562B8939" w14:textId="77777777" w:rsidR="008175F3" w:rsidRDefault="008175F3" w:rsidP="008D5141">
      <w:pPr>
        <w:jc w:val="both"/>
        <w:rPr>
          <w:rFonts w:ascii="Sylfaen" w:hAnsi="Sylfaen"/>
          <w:b/>
          <w:szCs w:val="24"/>
          <w:lang w:val="ka-GE"/>
        </w:rPr>
      </w:pPr>
    </w:p>
    <w:p w14:paraId="5F3C2D37" w14:textId="77777777" w:rsidR="008175F3" w:rsidRDefault="008175F3" w:rsidP="008D5141">
      <w:pPr>
        <w:jc w:val="both"/>
        <w:rPr>
          <w:rFonts w:ascii="Sylfaen" w:hAnsi="Sylfaen"/>
          <w:b/>
          <w:szCs w:val="24"/>
          <w:lang w:val="ka-GE"/>
        </w:rPr>
      </w:pPr>
    </w:p>
    <w:p w14:paraId="229F8B32" w14:textId="77777777" w:rsidR="008175F3" w:rsidRDefault="008175F3" w:rsidP="008D5141">
      <w:pPr>
        <w:jc w:val="both"/>
        <w:rPr>
          <w:rFonts w:ascii="Sylfaen" w:hAnsi="Sylfaen"/>
          <w:b/>
          <w:szCs w:val="24"/>
          <w:lang w:val="ka-GE"/>
        </w:rPr>
      </w:pPr>
    </w:p>
    <w:p w14:paraId="5DABCC70" w14:textId="77777777" w:rsidR="008175F3" w:rsidRDefault="008175F3" w:rsidP="008D5141">
      <w:pPr>
        <w:jc w:val="both"/>
        <w:rPr>
          <w:rFonts w:ascii="Sylfaen" w:hAnsi="Sylfaen"/>
          <w:b/>
          <w:szCs w:val="24"/>
          <w:lang w:val="ka-GE"/>
        </w:rPr>
      </w:pPr>
    </w:p>
    <w:p w14:paraId="22CEC546" w14:textId="77777777" w:rsidR="008175F3" w:rsidRDefault="008175F3" w:rsidP="008D5141">
      <w:pPr>
        <w:jc w:val="both"/>
        <w:rPr>
          <w:rFonts w:ascii="Sylfaen" w:hAnsi="Sylfaen"/>
          <w:b/>
          <w:szCs w:val="24"/>
          <w:lang w:val="ka-GE"/>
        </w:rPr>
      </w:pPr>
    </w:p>
    <w:p w14:paraId="7172C713" w14:textId="77777777" w:rsidR="008175F3" w:rsidRDefault="008175F3" w:rsidP="008D5141">
      <w:pPr>
        <w:jc w:val="both"/>
        <w:rPr>
          <w:rFonts w:ascii="Sylfaen" w:hAnsi="Sylfaen"/>
          <w:b/>
          <w:szCs w:val="24"/>
          <w:lang w:val="ka-GE"/>
        </w:rPr>
      </w:pPr>
    </w:p>
    <w:p w14:paraId="5B4C0A07" w14:textId="77777777" w:rsidR="008175F3" w:rsidRDefault="008175F3" w:rsidP="008D5141">
      <w:pPr>
        <w:jc w:val="both"/>
        <w:rPr>
          <w:rFonts w:ascii="Sylfaen" w:hAnsi="Sylfaen"/>
          <w:b/>
          <w:szCs w:val="24"/>
          <w:lang w:val="ka-GE"/>
        </w:rPr>
      </w:pPr>
    </w:p>
    <w:p w14:paraId="7D658087" w14:textId="77777777" w:rsidR="008175F3" w:rsidRDefault="008175F3" w:rsidP="008D5141">
      <w:pPr>
        <w:jc w:val="both"/>
        <w:rPr>
          <w:rFonts w:ascii="Sylfaen" w:hAnsi="Sylfaen"/>
          <w:b/>
          <w:szCs w:val="24"/>
          <w:lang w:val="ka-GE"/>
        </w:rPr>
      </w:pPr>
    </w:p>
    <w:p w14:paraId="3A00B4BA" w14:textId="77777777" w:rsidR="008175F3" w:rsidRDefault="008175F3" w:rsidP="008D5141">
      <w:pPr>
        <w:jc w:val="both"/>
        <w:rPr>
          <w:rFonts w:ascii="Sylfaen" w:hAnsi="Sylfaen"/>
          <w:b/>
          <w:szCs w:val="24"/>
          <w:lang w:val="ka-GE"/>
        </w:rPr>
      </w:pPr>
    </w:p>
    <w:p w14:paraId="458AD95F" w14:textId="77777777" w:rsidR="00133F99" w:rsidRDefault="00133F99" w:rsidP="008D5141">
      <w:pPr>
        <w:jc w:val="both"/>
        <w:rPr>
          <w:rFonts w:ascii="Sylfaen" w:hAnsi="Sylfaen"/>
          <w:b/>
          <w:szCs w:val="24"/>
          <w:lang w:val="ka-GE"/>
        </w:rPr>
      </w:pPr>
    </w:p>
    <w:p w14:paraId="7AC1D997" w14:textId="77777777" w:rsidR="00133F99" w:rsidRDefault="00133F99" w:rsidP="008D5141">
      <w:pPr>
        <w:jc w:val="both"/>
        <w:rPr>
          <w:rFonts w:ascii="Sylfaen" w:hAnsi="Sylfaen"/>
          <w:b/>
          <w:szCs w:val="24"/>
          <w:lang w:val="ka-GE"/>
        </w:rPr>
      </w:pPr>
    </w:p>
    <w:p w14:paraId="79C56C04" w14:textId="77777777" w:rsidR="00133F99" w:rsidRDefault="00133F99" w:rsidP="008D5141">
      <w:pPr>
        <w:jc w:val="both"/>
        <w:rPr>
          <w:rFonts w:ascii="Sylfaen" w:hAnsi="Sylfaen"/>
          <w:b/>
          <w:szCs w:val="24"/>
          <w:lang w:val="ka-GE"/>
        </w:rPr>
      </w:pPr>
    </w:p>
    <w:p w14:paraId="25CDC087" w14:textId="77777777" w:rsidR="00133F99" w:rsidRDefault="00133F99" w:rsidP="008D5141">
      <w:pPr>
        <w:jc w:val="both"/>
        <w:rPr>
          <w:rFonts w:ascii="Sylfaen" w:hAnsi="Sylfaen"/>
          <w:b/>
          <w:szCs w:val="24"/>
          <w:lang w:val="ka-GE"/>
        </w:rPr>
      </w:pPr>
    </w:p>
    <w:p w14:paraId="615FC43F" w14:textId="77777777" w:rsidR="00133F99" w:rsidRDefault="00133F99" w:rsidP="008D5141">
      <w:pPr>
        <w:jc w:val="both"/>
        <w:rPr>
          <w:rFonts w:ascii="Sylfaen" w:hAnsi="Sylfaen"/>
          <w:b/>
          <w:szCs w:val="24"/>
          <w:lang w:val="ka-GE"/>
        </w:rPr>
      </w:pPr>
    </w:p>
    <w:p w14:paraId="31F8907C" w14:textId="77777777" w:rsidR="00133F99" w:rsidRDefault="00133F99" w:rsidP="008D5141">
      <w:pPr>
        <w:jc w:val="both"/>
        <w:rPr>
          <w:rFonts w:ascii="Sylfaen" w:hAnsi="Sylfaen"/>
          <w:b/>
          <w:szCs w:val="24"/>
          <w:lang w:val="ka-GE"/>
        </w:rPr>
      </w:pPr>
    </w:p>
    <w:p w14:paraId="27CBB898" w14:textId="77777777" w:rsidR="00133F99" w:rsidRDefault="00133F99" w:rsidP="008D5141">
      <w:pPr>
        <w:jc w:val="both"/>
        <w:rPr>
          <w:rFonts w:ascii="Sylfaen" w:hAnsi="Sylfaen"/>
          <w:b/>
          <w:szCs w:val="24"/>
          <w:lang w:val="ka-GE"/>
        </w:rPr>
      </w:pPr>
    </w:p>
    <w:p w14:paraId="4D756700" w14:textId="77777777" w:rsidR="00133F99" w:rsidRDefault="00133F99" w:rsidP="008D5141">
      <w:pPr>
        <w:jc w:val="both"/>
        <w:rPr>
          <w:rFonts w:ascii="Sylfaen" w:hAnsi="Sylfaen"/>
          <w:b/>
          <w:szCs w:val="24"/>
          <w:lang w:val="ka-GE"/>
        </w:rPr>
      </w:pPr>
    </w:p>
    <w:p w14:paraId="2BFD454A" w14:textId="77777777" w:rsidR="00133F99" w:rsidRDefault="00133F99" w:rsidP="008D5141">
      <w:pPr>
        <w:jc w:val="both"/>
        <w:rPr>
          <w:rFonts w:ascii="Sylfaen" w:hAnsi="Sylfaen"/>
          <w:b/>
          <w:szCs w:val="24"/>
          <w:lang w:val="ka-GE"/>
        </w:rPr>
      </w:pPr>
    </w:p>
    <w:p w14:paraId="2E57FD01" w14:textId="77777777" w:rsidR="00133F99" w:rsidRDefault="00133F99" w:rsidP="008D5141">
      <w:pPr>
        <w:jc w:val="both"/>
        <w:rPr>
          <w:rFonts w:ascii="Sylfaen" w:hAnsi="Sylfaen"/>
          <w:b/>
          <w:szCs w:val="24"/>
          <w:lang w:val="ka-GE"/>
        </w:rPr>
      </w:pPr>
    </w:p>
    <w:p w14:paraId="0091D008" w14:textId="77777777" w:rsidR="00133F99" w:rsidRDefault="00133F99" w:rsidP="008D5141">
      <w:pPr>
        <w:jc w:val="both"/>
        <w:rPr>
          <w:rFonts w:ascii="Sylfaen" w:hAnsi="Sylfaen"/>
          <w:b/>
          <w:szCs w:val="24"/>
          <w:lang w:val="ka-GE"/>
        </w:rPr>
      </w:pPr>
    </w:p>
    <w:p w14:paraId="41607B72" w14:textId="77777777" w:rsidR="00133F99" w:rsidRDefault="00133F99" w:rsidP="008D5141">
      <w:pPr>
        <w:jc w:val="both"/>
        <w:rPr>
          <w:rFonts w:ascii="Sylfaen" w:hAnsi="Sylfaen"/>
          <w:b/>
          <w:szCs w:val="24"/>
          <w:lang w:val="ka-GE"/>
        </w:rPr>
      </w:pPr>
    </w:p>
    <w:p w14:paraId="2D6C9B55" w14:textId="77777777" w:rsidR="00133F99" w:rsidRDefault="00133F99" w:rsidP="008D5141">
      <w:pPr>
        <w:jc w:val="both"/>
        <w:rPr>
          <w:rFonts w:ascii="Sylfaen" w:hAnsi="Sylfaen"/>
          <w:b/>
          <w:szCs w:val="24"/>
          <w:lang w:val="ka-GE"/>
        </w:rPr>
      </w:pPr>
    </w:p>
    <w:p w14:paraId="3A8FDA54" w14:textId="77777777" w:rsidR="00133F99" w:rsidRDefault="00133F99" w:rsidP="008D5141">
      <w:pPr>
        <w:jc w:val="both"/>
        <w:rPr>
          <w:rFonts w:ascii="Sylfaen" w:hAnsi="Sylfaen"/>
          <w:b/>
          <w:szCs w:val="24"/>
          <w:lang w:val="ka-GE"/>
        </w:rPr>
      </w:pPr>
    </w:p>
    <w:p w14:paraId="3BB7A92C" w14:textId="77777777" w:rsidR="00133F99" w:rsidRDefault="00133F99" w:rsidP="008D5141">
      <w:pPr>
        <w:jc w:val="both"/>
        <w:rPr>
          <w:rFonts w:ascii="Sylfaen" w:hAnsi="Sylfaen"/>
          <w:b/>
          <w:szCs w:val="24"/>
          <w:lang w:val="ka-GE"/>
        </w:rPr>
      </w:pPr>
    </w:p>
    <w:p w14:paraId="663EFC72" w14:textId="2D261594" w:rsidR="008D5141" w:rsidRPr="00536AC4" w:rsidRDefault="008D5141" w:rsidP="008D5141">
      <w:pPr>
        <w:jc w:val="both"/>
        <w:rPr>
          <w:rFonts w:ascii="Sylfaen" w:hAnsi="Sylfaen"/>
          <w:szCs w:val="24"/>
          <w:lang w:val="ka-GE"/>
        </w:rPr>
      </w:pPr>
      <w:r w:rsidRPr="00CC2415">
        <w:rPr>
          <w:rFonts w:ascii="Sylfaen" w:hAnsi="Sylfaen"/>
          <w:b/>
          <w:szCs w:val="24"/>
          <w:lang w:val="ka-GE"/>
        </w:rPr>
        <w:t xml:space="preserve">რემდესივირის </w:t>
      </w:r>
      <w:r w:rsidRPr="00CC2415">
        <w:rPr>
          <w:rFonts w:ascii="Sylfaen" w:hAnsi="Sylfaen"/>
          <w:szCs w:val="24"/>
          <w:lang w:val="ka-GE"/>
        </w:rPr>
        <w:t xml:space="preserve">ეფექტიანობა </w:t>
      </w:r>
      <w:r w:rsidRPr="00CC2415">
        <w:rPr>
          <w:rFonts w:ascii="Sylfaen" w:hAnsi="Sylfaen"/>
          <w:b/>
          <w:szCs w:val="24"/>
          <w:lang w:val="ka-GE"/>
        </w:rPr>
        <w:t>ყველაზე მაღალია</w:t>
      </w:r>
      <w:r w:rsidRPr="00CC2415">
        <w:rPr>
          <w:rFonts w:ascii="Sylfaen" w:hAnsi="Sylfaen"/>
          <w:szCs w:val="24"/>
          <w:lang w:val="ka-GE"/>
        </w:rPr>
        <w:t xml:space="preserve"> დაავადების </w:t>
      </w:r>
      <w:r w:rsidRPr="00CC2415">
        <w:rPr>
          <w:rFonts w:ascii="Sylfaen" w:hAnsi="Sylfaen"/>
          <w:b/>
          <w:szCs w:val="24"/>
          <w:lang w:val="ka-GE"/>
        </w:rPr>
        <w:t>პირველ დღეებში</w:t>
      </w:r>
      <w:r w:rsidRPr="00CC2415">
        <w:rPr>
          <w:rFonts w:ascii="Sylfaen" w:hAnsi="Sylfaen"/>
          <w:szCs w:val="24"/>
          <w:lang w:val="ka-GE"/>
        </w:rPr>
        <w:t xml:space="preserve"> (ვირუსის </w:t>
      </w:r>
      <w:r w:rsidRPr="00536AC4">
        <w:rPr>
          <w:rFonts w:ascii="Sylfaen" w:hAnsi="Sylfaen"/>
          <w:szCs w:val="24"/>
          <w:lang w:val="ka-GE"/>
        </w:rPr>
        <w:t xml:space="preserve">რეპლიკაციის ადრეულ სტადიაზე). შესაბამისად, </w:t>
      </w:r>
      <w:r w:rsidRPr="00536AC4">
        <w:rPr>
          <w:rFonts w:ascii="Sylfaen" w:hAnsi="Sylfaen"/>
          <w:b/>
          <w:szCs w:val="24"/>
          <w:lang w:val="ka-GE"/>
        </w:rPr>
        <w:t>რემდესივირით</w:t>
      </w:r>
      <w:r w:rsidRPr="00536AC4">
        <w:rPr>
          <w:rFonts w:ascii="Sylfaen" w:hAnsi="Sylfaen"/>
          <w:szCs w:val="24"/>
          <w:lang w:val="ka-GE"/>
        </w:rPr>
        <w:t xml:space="preserve"> მკურნალობა</w:t>
      </w:r>
      <w:r w:rsidRPr="00536AC4">
        <w:rPr>
          <w:rFonts w:ascii="Sylfaen" w:hAnsi="Sylfaen"/>
          <w:b/>
          <w:szCs w:val="24"/>
          <w:lang w:val="ka-GE"/>
        </w:rPr>
        <w:t xml:space="preserve"> დაწყებულ უნდა იქნეს</w:t>
      </w:r>
      <w:r w:rsidRPr="00536AC4">
        <w:rPr>
          <w:rFonts w:ascii="Sylfaen" w:hAnsi="Sylfaen"/>
          <w:szCs w:val="24"/>
          <w:lang w:val="ka-GE"/>
        </w:rPr>
        <w:t xml:space="preserve"> COVID-19-ის სიმპტომების გამოვლენიდან </w:t>
      </w:r>
      <w:r w:rsidRPr="00536AC4">
        <w:rPr>
          <w:rFonts w:ascii="Sylfaen" w:hAnsi="Sylfaen"/>
          <w:b/>
          <w:szCs w:val="24"/>
          <w:lang w:val="ka-GE"/>
        </w:rPr>
        <w:t>შეძლებისამებრ</w:t>
      </w:r>
      <w:r w:rsidRPr="00536AC4">
        <w:rPr>
          <w:rFonts w:ascii="Sylfaen" w:hAnsi="Sylfaen"/>
          <w:szCs w:val="24"/>
          <w:lang w:val="ka-GE"/>
        </w:rPr>
        <w:t xml:space="preserve"> </w:t>
      </w:r>
      <w:r w:rsidRPr="00536AC4">
        <w:rPr>
          <w:rFonts w:ascii="Sylfaen" w:hAnsi="Sylfaen"/>
          <w:b/>
          <w:szCs w:val="24"/>
          <w:lang w:val="ka-GE"/>
        </w:rPr>
        <w:t>მოკლე დროში</w:t>
      </w:r>
      <w:r w:rsidRPr="00536AC4">
        <w:rPr>
          <w:rFonts w:ascii="Sylfaen" w:hAnsi="Sylfaen"/>
          <w:b/>
          <w:szCs w:val="24"/>
        </w:rPr>
        <w:t xml:space="preserve"> </w:t>
      </w:r>
      <w:r w:rsidRPr="00536AC4">
        <w:rPr>
          <w:rFonts w:ascii="Sylfaen" w:hAnsi="Sylfaen"/>
          <w:b/>
          <w:szCs w:val="24"/>
          <w:lang w:val="ka-GE"/>
        </w:rPr>
        <w:t>და არაუგვიანეს 10 დღის შემდეგ.</w:t>
      </w:r>
      <w:r w:rsidRPr="00536AC4">
        <w:rPr>
          <w:rFonts w:ascii="Sylfaen" w:hAnsi="Sylfaen"/>
          <w:szCs w:val="24"/>
          <w:lang w:val="ka-GE"/>
        </w:rPr>
        <w:t xml:space="preserve"> თუმცა, მკაცრი შეზღუდვა ამ თვალსაზრისით არ არსებობს</w:t>
      </w:r>
      <w:sdt>
        <w:sdtPr>
          <w:rPr>
            <w:rFonts w:ascii="Sylfaen" w:hAnsi="Sylfaen"/>
            <w:color w:val="000000"/>
            <w:szCs w:val="24"/>
            <w:lang w:val="ka-GE"/>
          </w:rPr>
          <w:tag w:val="MENDELEY_CITATION_v3_eyJjaXRhdGlvbklEIjoiTUVOREVMRVlfQ0lUQVRJT05fZGM3ZjlmNTgtNmFkNS00NDkyLTg0YjYtMTQwMjM4MDc4ZTFh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"/>
          <w:id w:val="-583688655"/>
          <w:placeholder>
            <w:docPart w:val="DefaultPlaceholder_-1854013440"/>
          </w:placeholder>
        </w:sdtPr>
        <w:sdtEndPr/>
        <w:sdtContent>
          <w:r w:rsidR="00B30C61" w:rsidRPr="00536AC4">
            <w:rPr>
              <w:rFonts w:ascii="Sylfaen" w:hAnsi="Sylfaen"/>
              <w:color w:val="000000"/>
              <w:szCs w:val="24"/>
              <w:lang w:val="ka-GE"/>
            </w:rPr>
            <w:t>[8,9,37]</w:t>
          </w:r>
        </w:sdtContent>
      </w:sdt>
      <w:r w:rsidRPr="00536AC4">
        <w:rPr>
          <w:rFonts w:ascii="Sylfaen" w:hAnsi="Sylfaen"/>
          <w:szCs w:val="24"/>
          <w:lang w:val="ka-GE"/>
        </w:rPr>
        <w:t xml:space="preserve">. </w:t>
      </w:r>
    </w:p>
    <w:p w14:paraId="14C58BB4" w14:textId="77777777" w:rsidR="009E0BB8" w:rsidRPr="00536AC4" w:rsidRDefault="009E0BB8" w:rsidP="007C4203">
      <w:pPr>
        <w:jc w:val="both"/>
        <w:rPr>
          <w:rFonts w:ascii="Sylfaen" w:hAnsi="Sylfaen"/>
          <w:b/>
          <w:szCs w:val="24"/>
          <w:lang w:val="ka-GE"/>
        </w:rPr>
      </w:pPr>
    </w:p>
    <w:p w14:paraId="589DA22A" w14:textId="2E9CDCA5" w:rsidR="00E240AB" w:rsidRPr="00536AC4" w:rsidRDefault="009E0BB8" w:rsidP="006179C9">
      <w:pPr>
        <w:jc w:val="both"/>
        <w:rPr>
          <w:rFonts w:ascii="Sylfaen" w:hAnsi="Sylfaen"/>
          <w:lang w:val="ka-GE"/>
        </w:rPr>
      </w:pPr>
      <w:r w:rsidRPr="00536AC4">
        <w:rPr>
          <w:rFonts w:ascii="Sylfaen" w:hAnsi="Sylfaen"/>
          <w:szCs w:val="24"/>
          <w:lang w:val="ka-GE"/>
        </w:rPr>
        <w:t xml:space="preserve">არსებობს მონაცემები იმის თაობაზეც, რომ </w:t>
      </w:r>
      <w:r w:rsidRPr="00536AC4">
        <w:rPr>
          <w:rFonts w:ascii="Sylfaen" w:hAnsi="Sylfaen"/>
          <w:b/>
          <w:szCs w:val="24"/>
          <w:lang w:val="ka-GE"/>
        </w:rPr>
        <w:t>რემდესივირის</w:t>
      </w:r>
      <w:r w:rsidRPr="00536AC4">
        <w:rPr>
          <w:rFonts w:ascii="Sylfaen" w:hAnsi="Sylfaen"/>
          <w:szCs w:val="24"/>
          <w:lang w:val="ka-GE"/>
        </w:rPr>
        <w:t xml:space="preserve"> გამოყენება შესაძლოა ეფექტიანი იყოს </w:t>
      </w:r>
      <w:r w:rsidRPr="00536AC4">
        <w:rPr>
          <w:rFonts w:ascii="Sylfaen" w:hAnsi="Sylfaen"/>
          <w:b/>
          <w:szCs w:val="24"/>
          <w:lang w:val="ka-GE"/>
        </w:rPr>
        <w:t>იმუნოკომპრომეტირებულ</w:t>
      </w:r>
      <w:r w:rsidRPr="00536AC4">
        <w:rPr>
          <w:rFonts w:ascii="Sylfaen" w:hAnsi="Sylfaen"/>
          <w:szCs w:val="24"/>
          <w:lang w:val="ka-GE"/>
        </w:rPr>
        <w:t xml:space="preserve"> COVID-19-ით პაციენტებში, მათ შორის</w:t>
      </w:r>
      <w:r w:rsidR="007C4203" w:rsidRPr="00536AC4">
        <w:rPr>
          <w:rFonts w:ascii="Sylfaen" w:hAnsi="Sylfaen"/>
          <w:szCs w:val="24"/>
          <w:lang w:val="ka-GE"/>
        </w:rPr>
        <w:t>,</w:t>
      </w:r>
      <w:r w:rsidRPr="00536AC4">
        <w:rPr>
          <w:rFonts w:ascii="Sylfaen" w:hAnsi="Sylfaen"/>
          <w:szCs w:val="24"/>
          <w:lang w:val="ka-GE"/>
        </w:rPr>
        <w:t xml:space="preserve"> </w:t>
      </w:r>
      <w:r w:rsidRPr="00536AC4">
        <w:rPr>
          <w:rFonts w:ascii="Sylfaen" w:hAnsi="Sylfaen"/>
          <w:b/>
          <w:szCs w:val="24"/>
          <w:lang w:val="ka-GE"/>
        </w:rPr>
        <w:t>ჰიპო</w:t>
      </w:r>
      <w:r w:rsidRPr="00536AC4">
        <w:rPr>
          <w:rFonts w:ascii="Sylfaen" w:hAnsi="Sylfaen"/>
          <w:szCs w:val="24"/>
          <w:lang w:val="ka-GE"/>
        </w:rPr>
        <w:t xml:space="preserve"> და </w:t>
      </w:r>
      <w:r w:rsidRPr="00536AC4">
        <w:rPr>
          <w:rFonts w:ascii="Sylfaen" w:hAnsi="Sylfaen"/>
          <w:b/>
          <w:szCs w:val="24"/>
          <w:lang w:val="ka-GE"/>
        </w:rPr>
        <w:t>აგამაგლობულინემიის</w:t>
      </w:r>
      <w:r w:rsidRPr="00536AC4">
        <w:rPr>
          <w:rFonts w:ascii="Sylfaen" w:hAnsi="Sylfaen"/>
          <w:szCs w:val="24"/>
          <w:lang w:val="ka-GE"/>
        </w:rPr>
        <w:t xml:space="preserve"> დროს</w:t>
      </w:r>
      <w:r w:rsidR="001B40E9" w:rsidRPr="00536AC4">
        <w:rPr>
          <w:rFonts w:ascii="Sylfaen" w:hAnsi="Sylfaen"/>
          <w:szCs w:val="24"/>
          <w:lang w:val="ka-GE"/>
        </w:rPr>
        <w:t>, რაც ასევე უნდა იქნ</w:t>
      </w:r>
      <w:r w:rsidR="00BF404D" w:rsidRPr="00536AC4">
        <w:rPr>
          <w:rFonts w:ascii="Sylfaen" w:hAnsi="Sylfaen"/>
          <w:szCs w:val="24"/>
          <w:lang w:val="ka-GE"/>
        </w:rPr>
        <w:t>ე</w:t>
      </w:r>
      <w:r w:rsidR="001B40E9" w:rsidRPr="00536AC4">
        <w:rPr>
          <w:rFonts w:ascii="Sylfaen" w:hAnsi="Sylfaen"/>
          <w:szCs w:val="24"/>
          <w:lang w:val="ka-GE"/>
        </w:rPr>
        <w:t>ს გათვალისწინებული</w:t>
      </w:r>
      <w:r w:rsidR="005A32FD" w:rsidRPr="00536AC4">
        <w:rPr>
          <w:rFonts w:ascii="Sylfaen" w:hAnsi="Sylfaen"/>
          <w:szCs w:val="24"/>
          <w:lang w:val="ka-GE"/>
        </w:rPr>
        <w:t xml:space="preserve"> </w:t>
      </w:r>
      <w:sdt>
        <w:sdtPr>
          <w:rPr>
            <w:rFonts w:ascii="Sylfaen" w:hAnsi="Sylfaen"/>
            <w:color w:val="000000"/>
            <w:szCs w:val="24"/>
            <w:lang w:val="ka-GE"/>
          </w:rPr>
          <w:tag w:val="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"/>
          <w:id w:val="-731079500"/>
          <w:placeholder>
            <w:docPart w:val="DefaultPlaceholder_-1854013440"/>
          </w:placeholder>
        </w:sdtPr>
        <w:sdtEndPr/>
        <w:sdtContent>
          <w:r w:rsidR="00B30C61" w:rsidRPr="00536AC4">
            <w:rPr>
              <w:rFonts w:ascii="Sylfaen" w:hAnsi="Sylfaen"/>
              <w:color w:val="000000"/>
              <w:szCs w:val="24"/>
              <w:lang w:val="ka-GE"/>
            </w:rPr>
            <w:t>[38]</w:t>
          </w:r>
        </w:sdtContent>
      </w:sdt>
      <w:r w:rsidR="007311F4" w:rsidRPr="00536AC4">
        <w:rPr>
          <w:rFonts w:ascii="Sylfaen" w:hAnsi="Sylfaen"/>
          <w:lang w:val="ka-GE"/>
        </w:rPr>
        <w:t xml:space="preserve">.  </w:t>
      </w:r>
    </w:p>
    <w:p w14:paraId="7DD78481" w14:textId="77777777" w:rsidR="006179C9" w:rsidRPr="00536AC4" w:rsidRDefault="006179C9" w:rsidP="006179C9">
      <w:pPr>
        <w:jc w:val="both"/>
        <w:rPr>
          <w:rFonts w:ascii="Sylfaen" w:eastAsia="Times New Roman" w:hAnsi="Sylfaen" w:cs="Arial"/>
          <w:color w:val="212529"/>
          <w:szCs w:val="24"/>
          <w:lang w:val="ka-GE"/>
        </w:rPr>
      </w:pPr>
    </w:p>
    <w:p w14:paraId="3263077D" w14:textId="28E08EF2" w:rsidR="00E240AB" w:rsidRPr="00CC2415" w:rsidRDefault="00E240AB" w:rsidP="009B6B6F">
      <w:pPr>
        <w:jc w:val="both"/>
        <w:rPr>
          <w:rFonts w:ascii="Sylfaen" w:hAnsi="Sylfaen"/>
          <w:b/>
          <w:lang w:val="ka-GE"/>
        </w:rPr>
      </w:pPr>
      <w:r w:rsidRPr="00536AC4">
        <w:rPr>
          <w:rFonts w:ascii="Sylfaen" w:eastAsia="Times New Roman" w:hAnsi="Sylfaen" w:cs="Arial"/>
          <w:szCs w:val="24"/>
          <w:lang w:val="ka-GE"/>
        </w:rPr>
        <w:t>რემდესივირით თერაპიის დაწყების წინ, ასევე მკურნალობის პერიოდში საჭიროა გლომერულური ფილტრაციის სიჩქარის (GFR), ღვიძლის ფუნქციების და პროთრომბინის</w:t>
      </w:r>
      <w:r w:rsidRPr="00CC2415">
        <w:rPr>
          <w:rFonts w:ascii="Sylfaen" w:eastAsia="Times New Roman" w:hAnsi="Sylfaen" w:cs="Arial"/>
          <w:szCs w:val="24"/>
          <w:lang w:val="ka-GE"/>
        </w:rPr>
        <w:t xml:space="preserve"> </w:t>
      </w:r>
      <w:r w:rsidRPr="00CC2415">
        <w:rPr>
          <w:rFonts w:ascii="Sylfaen" w:eastAsia="Times New Roman" w:hAnsi="Sylfaen" w:cs="Arial"/>
          <w:szCs w:val="24"/>
          <w:lang w:val="ka-GE"/>
        </w:rPr>
        <w:lastRenderedPageBreak/>
        <w:t xml:space="preserve">დროის განსაზღვრა. </w:t>
      </w:r>
      <w:r w:rsidRPr="00CC2415">
        <w:rPr>
          <w:rFonts w:ascii="Sylfaen" w:eastAsia="Times New Roman" w:hAnsi="Sylfaen" w:cs="Arial"/>
          <w:b/>
          <w:szCs w:val="24"/>
          <w:lang w:val="ka-GE"/>
        </w:rPr>
        <w:t>რემდესივირის გამოყენება არ არის რეკომენდ</w:t>
      </w:r>
      <w:r w:rsidR="00F357A0" w:rsidRPr="00CC2415">
        <w:rPr>
          <w:rFonts w:ascii="Sylfaen" w:eastAsia="Times New Roman" w:hAnsi="Sylfaen" w:cs="Arial"/>
          <w:b/>
          <w:szCs w:val="24"/>
          <w:lang w:val="ka-GE"/>
        </w:rPr>
        <w:t xml:space="preserve">ებული იმ პაციენტებში, რომელთა  </w:t>
      </w:r>
      <w:r w:rsidR="00F357A0" w:rsidRPr="00CC2415">
        <w:rPr>
          <w:rFonts w:ascii="Sylfaen" w:hAnsi="Sylfaen"/>
          <w:b/>
          <w:szCs w:val="24"/>
          <w:lang w:val="ka-GE"/>
        </w:rPr>
        <w:t xml:space="preserve">ალტ-ს </w:t>
      </w:r>
      <w:r w:rsidR="00F357A0" w:rsidRPr="00CC2415">
        <w:rPr>
          <w:rFonts w:ascii="Sylfaen" w:eastAsia="Times New Roman" w:hAnsi="Sylfaen" w:cs="Arial"/>
          <w:b/>
          <w:szCs w:val="24"/>
          <w:lang w:val="ka-GE"/>
        </w:rPr>
        <w:t xml:space="preserve">მაჩვენებელი ნორმის ზედა ზღვარზე 5-ჯერ მეტია და </w:t>
      </w:r>
      <w:r w:rsidRPr="00CC2415">
        <w:rPr>
          <w:rFonts w:ascii="Sylfaen" w:eastAsia="Times New Roman" w:hAnsi="Sylfaen" w:cs="Arial"/>
          <w:b/>
          <w:szCs w:val="24"/>
          <w:lang w:val="ka-GE"/>
        </w:rPr>
        <w:t xml:space="preserve">GFR აქვთ </w:t>
      </w:r>
      <w:r w:rsidRPr="00CC2415">
        <w:rPr>
          <w:rFonts w:ascii="Arial" w:eastAsia="Times New Roman" w:hAnsi="Arial" w:cs="Arial"/>
          <w:b/>
          <w:szCs w:val="24"/>
          <w:lang w:val="ka-GE"/>
        </w:rPr>
        <w:t xml:space="preserve">&lt;30 </w:t>
      </w:r>
      <w:r w:rsidRPr="00CC2415">
        <w:rPr>
          <w:rFonts w:ascii="Sylfaen" w:eastAsia="Times New Roman" w:hAnsi="Sylfaen" w:cs="Arial"/>
          <w:b/>
          <w:szCs w:val="24"/>
          <w:lang w:val="ka-GE"/>
        </w:rPr>
        <w:t>მლ</w:t>
      </w:r>
      <w:r w:rsidRPr="00CC2415">
        <w:rPr>
          <w:rFonts w:ascii="Arial" w:eastAsia="Times New Roman" w:hAnsi="Arial" w:cs="Arial"/>
          <w:b/>
          <w:szCs w:val="24"/>
          <w:lang w:val="ka-GE"/>
        </w:rPr>
        <w:t>/</w:t>
      </w:r>
      <w:r w:rsidRPr="00CC2415">
        <w:rPr>
          <w:rFonts w:ascii="Sylfaen" w:eastAsia="Times New Roman" w:hAnsi="Sylfaen" w:cs="Arial"/>
          <w:b/>
          <w:szCs w:val="24"/>
          <w:lang w:val="ka-GE"/>
        </w:rPr>
        <w:t xml:space="preserve">წთ. </w:t>
      </w:r>
      <w:sdt>
        <w:sdtPr>
          <w:rPr>
            <w:rFonts w:ascii="Sylfaen" w:eastAsia="Times New Roman" w:hAnsi="Sylfaen" w:cs="Arial"/>
            <w:color w:val="000000"/>
            <w:szCs w:val="24"/>
            <w:lang w:val="ka-GE"/>
          </w:rPr>
          <w:tag w:val="MENDELEY_CITATION_v3_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"/>
          <w:id w:val="1732568521"/>
          <w:placeholder>
            <w:docPart w:val="DefaultPlaceholder_-1854013440"/>
          </w:placeholder>
        </w:sdtPr>
        <w:sdtEndPr/>
        <w:sdtContent>
          <w:r w:rsidR="00B30C61" w:rsidRPr="00B30C61">
            <w:rPr>
              <w:rFonts w:ascii="Sylfaen" w:eastAsia="Times New Roman" w:hAnsi="Sylfaen" w:cs="Arial"/>
              <w:color w:val="000000"/>
              <w:szCs w:val="24"/>
              <w:lang w:val="ka-GE"/>
            </w:rPr>
            <w:t>[36]</w:t>
          </w:r>
        </w:sdtContent>
      </w:sdt>
      <w:r w:rsidR="007311F4" w:rsidRPr="00CC2415">
        <w:rPr>
          <w:rFonts w:ascii="Sylfaen" w:hAnsi="Sylfaen"/>
          <w:b/>
          <w:lang w:val="ka-GE"/>
        </w:rPr>
        <w:t xml:space="preserve">.  </w:t>
      </w:r>
    </w:p>
    <w:p w14:paraId="1C232546" w14:textId="77777777" w:rsidR="00E240AB" w:rsidRPr="00CC2415" w:rsidRDefault="00E240AB" w:rsidP="00E240AB">
      <w:pPr>
        <w:rPr>
          <w:rFonts w:ascii="Sylfaen" w:eastAsia="Times New Roman" w:hAnsi="Sylfaen" w:cs="Arial"/>
          <w:szCs w:val="24"/>
          <w:lang w:val="ka-GE"/>
        </w:rPr>
      </w:pPr>
    </w:p>
    <w:p w14:paraId="0B59A043" w14:textId="77777777" w:rsidR="00E240AB" w:rsidRPr="00CC2415" w:rsidRDefault="00E240AB" w:rsidP="00E240AB">
      <w:pPr>
        <w:spacing w:after="150"/>
        <w:rPr>
          <w:rFonts w:ascii="Sylfaen" w:eastAsia="Times New Roman" w:hAnsi="Sylfaen" w:cs="Arial"/>
          <w:b/>
          <w:szCs w:val="24"/>
          <w:u w:val="single"/>
          <w:lang w:val="ka-GE"/>
        </w:rPr>
      </w:pPr>
      <w:r w:rsidRPr="00CC2415">
        <w:rPr>
          <w:rFonts w:ascii="Sylfaen" w:eastAsia="Times New Roman" w:hAnsi="Sylfaen" w:cs="Arial"/>
          <w:b/>
          <w:szCs w:val="24"/>
          <w:u w:val="single"/>
          <w:lang w:val="ka-GE"/>
        </w:rPr>
        <w:t xml:space="preserve">ორსულობა და ლაქტაციის პერიოდი: </w:t>
      </w:r>
    </w:p>
    <w:p w14:paraId="0865D5CD" w14:textId="7BB032C6" w:rsidR="00E240AB" w:rsidRPr="00CC2415" w:rsidRDefault="00E240AB" w:rsidP="00690428">
      <w:pPr>
        <w:numPr>
          <w:ilvl w:val="0"/>
          <w:numId w:val="28"/>
        </w:numPr>
        <w:jc w:val="both"/>
        <w:rPr>
          <w:rFonts w:ascii="Arial" w:eastAsia="Times New Roman" w:hAnsi="Arial" w:cs="Arial"/>
          <w:szCs w:val="24"/>
          <w:lang w:val="ka-GE"/>
        </w:rPr>
      </w:pPr>
      <w:r w:rsidRPr="00CC2415">
        <w:rPr>
          <w:rFonts w:ascii="Sylfaen" w:eastAsia="Times New Roman" w:hAnsi="Sylfaen" w:cs="Arial"/>
          <w:szCs w:val="24"/>
          <w:u w:val="single"/>
          <w:lang w:val="ka-GE"/>
        </w:rPr>
        <w:t>ორსულობა:</w:t>
      </w:r>
      <w:r w:rsidRPr="00CC2415">
        <w:rPr>
          <w:rFonts w:ascii="Sylfaen" w:eastAsia="Times New Roman" w:hAnsi="Sylfaen" w:cs="Arial"/>
          <w:szCs w:val="24"/>
          <w:lang w:val="ka-GE"/>
        </w:rPr>
        <w:t xml:space="preserve"> COVID-19-ით ჰოსპიტალიზებულ ორსულ ქალებს აქვთ დაავადების დამძიმებისა და სიკვდილობის მომატებული რისკი. </w:t>
      </w:r>
      <w:r w:rsidR="005B5CB0">
        <w:rPr>
          <w:rFonts w:ascii="Sylfaen" w:eastAsia="Times New Roman" w:hAnsi="Sylfaen" w:cs="Arial"/>
          <w:szCs w:val="24"/>
          <w:lang w:val="ka-GE"/>
        </w:rPr>
        <w:t xml:space="preserve">მაგრამ </w:t>
      </w:r>
      <w:r w:rsidR="005B5CB0" w:rsidRPr="00CC2415">
        <w:rPr>
          <w:rFonts w:ascii="Sylfaen" w:eastAsia="Times New Roman" w:hAnsi="Sylfaen" w:cs="Arial"/>
          <w:szCs w:val="24"/>
          <w:lang w:val="ka-GE"/>
        </w:rPr>
        <w:t xml:space="preserve">ორსულობის დროს რემდესივირის გამოყენების შესახებ </w:t>
      </w:r>
      <w:r w:rsidR="004B4011">
        <w:rPr>
          <w:rFonts w:ascii="Sylfaen" w:eastAsia="Times New Roman" w:hAnsi="Sylfaen" w:cs="Arial"/>
          <w:szCs w:val="24"/>
          <w:lang w:val="ka-GE"/>
        </w:rPr>
        <w:t xml:space="preserve">სადღეისოდ </w:t>
      </w:r>
      <w:r w:rsidR="005B5CB0" w:rsidRPr="00CC2415">
        <w:rPr>
          <w:rFonts w:ascii="Sylfaen" w:eastAsia="Times New Roman" w:hAnsi="Sylfaen" w:cs="Arial"/>
          <w:szCs w:val="24"/>
          <w:lang w:val="ka-GE"/>
        </w:rPr>
        <w:t xml:space="preserve">მონაცემები მწირია. </w:t>
      </w:r>
      <w:r w:rsidR="005B5CB0">
        <w:rPr>
          <w:rFonts w:ascii="Sylfaen" w:eastAsia="Times New Roman" w:hAnsi="Sylfaen" w:cs="Arial"/>
          <w:szCs w:val="24"/>
          <w:lang w:val="ka-GE"/>
        </w:rPr>
        <w:t xml:space="preserve">შესაბამისად </w:t>
      </w:r>
      <w:r w:rsidRPr="00CC2415">
        <w:rPr>
          <w:rFonts w:ascii="Sylfaen" w:eastAsia="Times New Roman" w:hAnsi="Sylfaen" w:cs="Arial"/>
          <w:szCs w:val="24"/>
          <w:lang w:val="ka-GE"/>
        </w:rPr>
        <w:t>ორსულობის პერიოდში რემდესივირი უნდა იქნ</w:t>
      </w:r>
      <w:r w:rsidR="003E175C" w:rsidRPr="00CC2415">
        <w:rPr>
          <w:rFonts w:ascii="Sylfaen" w:eastAsia="Times New Roman" w:hAnsi="Sylfaen" w:cs="Arial"/>
          <w:szCs w:val="24"/>
          <w:lang w:val="ka-GE"/>
        </w:rPr>
        <w:t>ე</w:t>
      </w:r>
      <w:r w:rsidRPr="00CC2415">
        <w:rPr>
          <w:rFonts w:ascii="Sylfaen" w:eastAsia="Times New Roman" w:hAnsi="Sylfaen" w:cs="Arial"/>
          <w:szCs w:val="24"/>
          <w:lang w:val="ka-GE"/>
        </w:rPr>
        <w:t xml:space="preserve">ს გამოყენებული მხოლოდ იმ შემთხვევაში, თუ პოტენციური სარგებელი აჭარებებს დედისა და ნაყოფის პოტენციურ რისკს.  </w:t>
      </w:r>
    </w:p>
    <w:p w14:paraId="45C7DA6F" w14:textId="77777777" w:rsidR="00E240AB" w:rsidRPr="00CC2415" w:rsidRDefault="00E240AB" w:rsidP="009B6B6F">
      <w:pPr>
        <w:ind w:left="720"/>
        <w:jc w:val="both"/>
        <w:rPr>
          <w:rFonts w:ascii="Arial" w:eastAsia="Times New Roman" w:hAnsi="Arial" w:cs="Arial"/>
          <w:szCs w:val="24"/>
          <w:lang w:val="ka-GE"/>
        </w:rPr>
      </w:pPr>
    </w:p>
    <w:p w14:paraId="1F13C0AC" w14:textId="047DD22E" w:rsidR="00E240AB" w:rsidRPr="005B5CB0" w:rsidRDefault="00E240AB" w:rsidP="00690428">
      <w:pPr>
        <w:numPr>
          <w:ilvl w:val="0"/>
          <w:numId w:val="28"/>
        </w:numPr>
        <w:jc w:val="both"/>
        <w:rPr>
          <w:rFonts w:ascii="Sylfaen" w:hAnsi="Sylfaen" w:cs="Sylfaen"/>
          <w:szCs w:val="24"/>
          <w:lang w:val="ka-GE"/>
        </w:rPr>
      </w:pPr>
      <w:r w:rsidRPr="005B5CB0">
        <w:rPr>
          <w:rFonts w:ascii="Sylfaen" w:eastAsia="Times New Roman" w:hAnsi="Sylfaen" w:cs="Arial"/>
          <w:szCs w:val="24"/>
          <w:u w:val="single"/>
          <w:lang w:val="ka-GE"/>
        </w:rPr>
        <w:t>ლაქტაცია:</w:t>
      </w:r>
      <w:r w:rsidRPr="005B5CB0">
        <w:rPr>
          <w:rFonts w:ascii="Sylfaen" w:eastAsia="Times New Roman" w:hAnsi="Sylfaen" w:cs="Arial"/>
          <w:szCs w:val="24"/>
          <w:lang w:val="ka-GE"/>
        </w:rPr>
        <w:t xml:space="preserve"> არ არის ცნობილი, გადადის თუ არა რემდესივირი დედის რძეში</w:t>
      </w:r>
      <w:r w:rsidR="005B5CB0" w:rsidRPr="005B5CB0">
        <w:rPr>
          <w:rFonts w:ascii="Sylfaen" w:eastAsia="Times New Roman" w:hAnsi="Sylfaen" w:cs="Arial"/>
          <w:szCs w:val="24"/>
          <w:lang w:val="ka-GE"/>
        </w:rPr>
        <w:t>. შესაბამისად მეძუძურ დედებში რემდესივირი გამოყენებული უნდა იქნეს მხოლოდ იმ შემთხვევაშ</w:t>
      </w:r>
      <w:r w:rsidR="004B4011">
        <w:rPr>
          <w:rFonts w:ascii="Sylfaen" w:eastAsia="Times New Roman" w:hAnsi="Sylfaen" w:cs="Arial"/>
          <w:szCs w:val="24"/>
          <w:lang w:val="ka-GE"/>
        </w:rPr>
        <w:t>ი, თუ პოტენციური სარგებელი აჭარ</w:t>
      </w:r>
      <w:r w:rsidR="005B5CB0" w:rsidRPr="005B5CB0">
        <w:rPr>
          <w:rFonts w:ascii="Sylfaen" w:eastAsia="Times New Roman" w:hAnsi="Sylfaen" w:cs="Arial"/>
          <w:szCs w:val="24"/>
          <w:lang w:val="ka-GE"/>
        </w:rPr>
        <w:t xml:space="preserve">ბებს დედისა და </w:t>
      </w:r>
      <w:r w:rsidR="005B5CB0">
        <w:rPr>
          <w:rFonts w:ascii="Sylfaen" w:eastAsia="Times New Roman" w:hAnsi="Sylfaen" w:cs="Arial"/>
          <w:szCs w:val="24"/>
          <w:lang w:val="ka-GE"/>
        </w:rPr>
        <w:t>ახალშობილის</w:t>
      </w:r>
      <w:r w:rsidR="005B5CB0" w:rsidRPr="005B5CB0">
        <w:rPr>
          <w:rFonts w:ascii="Sylfaen" w:eastAsia="Times New Roman" w:hAnsi="Sylfaen" w:cs="Arial"/>
          <w:szCs w:val="24"/>
          <w:lang w:val="ka-GE"/>
        </w:rPr>
        <w:t xml:space="preserve"> პოტენციურ რისკ</w:t>
      </w:r>
      <w:r w:rsidR="004B4011">
        <w:rPr>
          <w:rFonts w:ascii="Sylfaen" w:eastAsia="Times New Roman" w:hAnsi="Sylfaen" w:cs="Arial"/>
          <w:szCs w:val="24"/>
          <w:lang w:val="ka-GE"/>
        </w:rPr>
        <w:t>ებ</w:t>
      </w:r>
      <w:r w:rsidR="005B5CB0" w:rsidRPr="005B5CB0">
        <w:rPr>
          <w:rFonts w:ascii="Sylfaen" w:eastAsia="Times New Roman" w:hAnsi="Sylfaen" w:cs="Arial"/>
          <w:szCs w:val="24"/>
          <w:lang w:val="ka-GE"/>
        </w:rPr>
        <w:t xml:space="preserve">ს </w:t>
      </w:r>
      <w:sdt>
        <w:sdtPr>
          <w:rPr>
            <w:rFonts w:ascii="Sylfaen" w:eastAsia="Times New Roman" w:hAnsi="Sylfaen" w:cs="Arial"/>
            <w:color w:val="000000"/>
            <w:szCs w:val="24"/>
            <w:lang w:val="ka-GE"/>
          </w:rPr>
          <w:tag w:val="MENDELEY_CITATION_v3_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"/>
          <w:id w:val="-883567341"/>
          <w:placeholder>
            <w:docPart w:val="DefaultPlaceholder_-1854013440"/>
          </w:placeholder>
        </w:sdtPr>
        <w:sdtEndPr/>
        <w:sdtContent>
          <w:r w:rsidR="00B30C61" w:rsidRPr="00B30C61">
            <w:rPr>
              <w:rFonts w:ascii="Sylfaen" w:eastAsia="Times New Roman" w:hAnsi="Sylfaen" w:cs="Arial"/>
              <w:color w:val="000000"/>
              <w:szCs w:val="24"/>
              <w:lang w:val="ka-GE"/>
            </w:rPr>
            <w:t>[36]</w:t>
          </w:r>
        </w:sdtContent>
      </w:sdt>
      <w:r w:rsidRPr="005B5CB0">
        <w:rPr>
          <w:rFonts w:ascii="Sylfaen" w:eastAsia="Times New Roman" w:hAnsi="Sylfaen" w:cs="Arial"/>
          <w:szCs w:val="24"/>
          <w:lang w:val="ka-GE"/>
        </w:rPr>
        <w:t xml:space="preserve">. </w:t>
      </w:r>
    </w:p>
    <w:p w14:paraId="53D352FC" w14:textId="77777777" w:rsidR="00E240AB" w:rsidRPr="00CC2415" w:rsidRDefault="00E240AB" w:rsidP="009B6B6F">
      <w:pPr>
        <w:tabs>
          <w:tab w:val="left" w:pos="992"/>
        </w:tabs>
        <w:jc w:val="both"/>
        <w:rPr>
          <w:rFonts w:ascii="Sylfaen" w:hAnsi="Sylfaen"/>
          <w:szCs w:val="24"/>
          <w:lang w:val="ka-GE"/>
        </w:rPr>
      </w:pPr>
    </w:p>
    <w:p w14:paraId="6D2378D7" w14:textId="77777777" w:rsidR="00E240AB" w:rsidRPr="00CC2415" w:rsidRDefault="00E240AB" w:rsidP="009B6B6F">
      <w:pPr>
        <w:tabs>
          <w:tab w:val="left" w:pos="992"/>
        </w:tabs>
        <w:jc w:val="both"/>
        <w:rPr>
          <w:rFonts w:ascii="Sylfaen" w:hAnsi="Sylfaen"/>
          <w:b/>
          <w:szCs w:val="24"/>
          <w:u w:val="single"/>
          <w:lang w:val="ka-GE"/>
        </w:rPr>
      </w:pPr>
      <w:r w:rsidRPr="00CC2415">
        <w:rPr>
          <w:rFonts w:ascii="Sylfaen" w:hAnsi="Sylfaen"/>
          <w:b/>
          <w:szCs w:val="24"/>
          <w:u w:val="single"/>
          <w:lang w:val="ka-GE"/>
        </w:rPr>
        <w:t xml:space="preserve">წინააღმდეგჩვენება: </w:t>
      </w:r>
    </w:p>
    <w:p w14:paraId="04DFD482" w14:textId="77777777" w:rsidR="00E240AB" w:rsidRPr="00CC2415" w:rsidRDefault="00E240AB" w:rsidP="009B6B6F">
      <w:pPr>
        <w:tabs>
          <w:tab w:val="left" w:pos="992"/>
        </w:tabs>
        <w:jc w:val="both"/>
        <w:rPr>
          <w:rFonts w:ascii="Sylfaen" w:hAnsi="Sylfaen"/>
          <w:szCs w:val="24"/>
          <w:lang w:val="ka-GE"/>
        </w:rPr>
      </w:pPr>
    </w:p>
    <w:p w14:paraId="19E83135" w14:textId="40F05B14" w:rsidR="00E240AB" w:rsidRDefault="00E240AB" w:rsidP="009B6B6F">
      <w:pPr>
        <w:tabs>
          <w:tab w:val="left" w:pos="992"/>
        </w:tabs>
        <w:jc w:val="both"/>
        <w:rPr>
          <w:rFonts w:ascii="Sylfaen" w:hAnsi="Sylfaen"/>
          <w:szCs w:val="24"/>
          <w:lang w:val="ka-GE"/>
        </w:rPr>
      </w:pPr>
      <w:r w:rsidRPr="00CC2415">
        <w:rPr>
          <w:rFonts w:ascii="Sylfaen" w:hAnsi="Sylfaen"/>
          <w:szCs w:val="24"/>
          <w:lang w:val="ka-GE"/>
        </w:rPr>
        <w:t>რემდესივირი არ უნდა იქნ</w:t>
      </w:r>
      <w:r w:rsidR="00C348DF" w:rsidRPr="00CC2415">
        <w:rPr>
          <w:rFonts w:ascii="Sylfaen" w:hAnsi="Sylfaen"/>
          <w:szCs w:val="24"/>
          <w:lang w:val="ka-GE"/>
        </w:rPr>
        <w:t>ე</w:t>
      </w:r>
      <w:r w:rsidRPr="00CC2415">
        <w:rPr>
          <w:rFonts w:ascii="Sylfaen" w:hAnsi="Sylfaen"/>
          <w:szCs w:val="24"/>
          <w:lang w:val="ka-GE"/>
        </w:rPr>
        <w:t>ს გამოყენებული იმ პაციენტებში, რომლებსაც წარსულში აღენიშნებოდათ კლინიკურად მნიშვნელოვანი ჰიპერმგრძნობელობა რემდესივირის ან მისი რომელიმე შემადგენელი კომპონენტის მიმართ.</w:t>
      </w:r>
    </w:p>
    <w:p w14:paraId="5FE2E901" w14:textId="77777777" w:rsidR="00A0049C" w:rsidRPr="00CC2415" w:rsidRDefault="00A0049C" w:rsidP="009B6B6F">
      <w:pPr>
        <w:tabs>
          <w:tab w:val="left" w:pos="992"/>
        </w:tabs>
        <w:jc w:val="both"/>
        <w:rPr>
          <w:rFonts w:ascii="Sylfaen" w:hAnsi="Sylfaen"/>
          <w:szCs w:val="24"/>
          <w:lang w:val="ka-GE"/>
        </w:rPr>
      </w:pPr>
    </w:p>
    <w:p w14:paraId="555EFA63" w14:textId="77777777" w:rsidR="00E240AB" w:rsidRPr="00CC2415" w:rsidRDefault="00E240AB" w:rsidP="00E240AB">
      <w:pPr>
        <w:tabs>
          <w:tab w:val="left" w:pos="992"/>
        </w:tabs>
        <w:jc w:val="both"/>
        <w:rPr>
          <w:rFonts w:ascii="Sylfaen" w:hAnsi="Sylfaen"/>
          <w:b/>
          <w:szCs w:val="24"/>
          <w:u w:val="single"/>
          <w:lang w:val="ka-GE"/>
        </w:rPr>
      </w:pPr>
      <w:r w:rsidRPr="00CC2415">
        <w:rPr>
          <w:rFonts w:ascii="Sylfaen" w:hAnsi="Sylfaen"/>
          <w:b/>
          <w:szCs w:val="24"/>
          <w:u w:val="single"/>
          <w:lang w:val="ka-GE"/>
        </w:rPr>
        <w:t xml:space="preserve">სიფრთხილის ზომები: </w:t>
      </w:r>
    </w:p>
    <w:p w14:paraId="37B89523" w14:textId="77777777" w:rsidR="00E240AB" w:rsidRPr="00CC2415" w:rsidRDefault="00E240AB" w:rsidP="00E240AB">
      <w:pPr>
        <w:tabs>
          <w:tab w:val="left" w:pos="992"/>
        </w:tabs>
        <w:jc w:val="both"/>
        <w:rPr>
          <w:rFonts w:ascii="Sylfaen" w:hAnsi="Sylfaen"/>
          <w:szCs w:val="24"/>
          <w:lang w:val="ka-GE"/>
        </w:rPr>
      </w:pPr>
    </w:p>
    <w:p w14:paraId="3F3E2C24" w14:textId="77777777" w:rsidR="00E240AB" w:rsidRPr="00CC2415" w:rsidRDefault="00E240AB" w:rsidP="00690428">
      <w:pPr>
        <w:pStyle w:val="ListParagraph"/>
        <w:numPr>
          <w:ilvl w:val="0"/>
          <w:numId w:val="30"/>
        </w:numPr>
        <w:tabs>
          <w:tab w:val="left" w:pos="992"/>
        </w:tabs>
        <w:jc w:val="both"/>
        <w:rPr>
          <w:rStyle w:val="Strong"/>
          <w:rFonts w:ascii="Sylfaen" w:hAnsi="Sylfaen" w:cs="Sylfaen"/>
          <w:color w:val="262626"/>
          <w:shd w:val="clear" w:color="auto" w:fill="FFFFFF"/>
          <w:lang w:val="ka-GE"/>
        </w:rPr>
      </w:pPr>
      <w:r w:rsidRPr="00CC2415">
        <w:rPr>
          <w:rStyle w:val="Strong"/>
          <w:rFonts w:ascii="Sylfaen" w:hAnsi="Sylfaen"/>
          <w:color w:val="262626"/>
          <w:shd w:val="clear" w:color="auto" w:fill="FFFFFF"/>
          <w:lang w:val="ka-GE"/>
        </w:rPr>
        <w:t>ჰიპერმგრძნობელობა</w:t>
      </w:r>
      <w:r w:rsidRPr="00CC2415">
        <w:rPr>
          <w:rStyle w:val="Strong"/>
          <w:rFonts w:ascii="proxima-nova bold" w:hAnsi="proxima-nova bold"/>
          <w:color w:val="262626"/>
          <w:shd w:val="clear" w:color="auto" w:fill="FFFFFF"/>
        </w:rPr>
        <w:t>,</w:t>
      </w:r>
      <w:r w:rsidRPr="00CC2415">
        <w:rPr>
          <w:rStyle w:val="Strong"/>
          <w:rFonts w:ascii="Sylfaen" w:hAnsi="Sylfaen"/>
          <w:color w:val="262626"/>
          <w:shd w:val="clear" w:color="auto" w:fill="FFFFFF"/>
          <w:lang w:val="ka-GE"/>
        </w:rPr>
        <w:t xml:space="preserve"> </w:t>
      </w:r>
      <w:r w:rsidRPr="00CC2415">
        <w:rPr>
          <w:rStyle w:val="Strong"/>
          <w:rFonts w:ascii="proxima-nova bold" w:hAnsi="proxima-nova bold"/>
          <w:color w:val="262626"/>
          <w:shd w:val="clear" w:color="auto" w:fill="FFFFFF"/>
        </w:rPr>
        <w:t xml:space="preserve"> </w:t>
      </w:r>
      <w:r w:rsidRPr="00CC2415">
        <w:rPr>
          <w:rStyle w:val="Strong"/>
          <w:rFonts w:ascii="Sylfaen" w:hAnsi="Sylfaen"/>
          <w:color w:val="262626"/>
          <w:shd w:val="clear" w:color="auto" w:fill="FFFFFF"/>
          <w:lang w:val="ka-GE"/>
        </w:rPr>
        <w:t xml:space="preserve">მათ შორის </w:t>
      </w:r>
      <w:r w:rsidRPr="00CC2415">
        <w:rPr>
          <w:rStyle w:val="Strong"/>
          <w:rFonts w:ascii="Sylfaen" w:hAnsi="Sylfaen" w:cs="Sylfaen"/>
          <w:color w:val="262626"/>
          <w:shd w:val="clear" w:color="auto" w:fill="FFFFFF"/>
        </w:rPr>
        <w:t>ინფუზიასთან</w:t>
      </w:r>
      <w:r w:rsidRPr="00CC2415">
        <w:rPr>
          <w:rStyle w:val="Strong"/>
          <w:rFonts w:ascii="proxima-nova bold" w:hAnsi="proxima-nova bold"/>
          <w:color w:val="262626"/>
          <w:shd w:val="clear" w:color="auto" w:fill="FFFFFF"/>
        </w:rPr>
        <w:t xml:space="preserve"> </w:t>
      </w:r>
      <w:r w:rsidRPr="00CC2415">
        <w:rPr>
          <w:rStyle w:val="Strong"/>
          <w:rFonts w:ascii="Sylfaen" w:hAnsi="Sylfaen" w:cs="Sylfaen"/>
          <w:color w:val="262626"/>
          <w:shd w:val="clear" w:color="auto" w:fill="FFFFFF"/>
        </w:rPr>
        <w:t>დაკავშირებული</w:t>
      </w:r>
      <w:r w:rsidRPr="00CC2415">
        <w:rPr>
          <w:rStyle w:val="Strong"/>
          <w:rFonts w:ascii="proxima-nova bold" w:hAnsi="proxima-nova bold"/>
          <w:color w:val="262626"/>
          <w:shd w:val="clear" w:color="auto" w:fill="FFFFFF"/>
        </w:rPr>
        <w:t xml:space="preserve"> </w:t>
      </w:r>
      <w:r w:rsidRPr="00CC2415">
        <w:rPr>
          <w:rStyle w:val="Strong"/>
          <w:rFonts w:ascii="Sylfaen" w:hAnsi="Sylfaen" w:cs="Sylfaen"/>
          <w:color w:val="262626"/>
          <w:shd w:val="clear" w:color="auto" w:fill="FFFFFF"/>
        </w:rPr>
        <w:t>და</w:t>
      </w:r>
      <w:r w:rsidRPr="00CC2415">
        <w:rPr>
          <w:rStyle w:val="Strong"/>
          <w:rFonts w:ascii="proxima-nova bold" w:hAnsi="proxima-nova bold"/>
          <w:color w:val="262626"/>
          <w:shd w:val="clear" w:color="auto" w:fill="FFFFFF"/>
        </w:rPr>
        <w:t xml:space="preserve"> </w:t>
      </w:r>
      <w:r w:rsidRPr="00CC2415">
        <w:rPr>
          <w:rStyle w:val="Strong"/>
          <w:rFonts w:ascii="Sylfaen" w:hAnsi="Sylfaen" w:cs="Sylfaen"/>
          <w:color w:val="262626"/>
          <w:shd w:val="clear" w:color="auto" w:fill="FFFFFF"/>
        </w:rPr>
        <w:t>ანაფილაქსიური</w:t>
      </w:r>
      <w:r w:rsidRPr="00CC2415">
        <w:rPr>
          <w:rStyle w:val="Strong"/>
          <w:rFonts w:ascii="proxima-nova bold" w:hAnsi="proxima-nova bold"/>
          <w:color w:val="262626"/>
          <w:shd w:val="clear" w:color="auto" w:fill="FFFFFF"/>
        </w:rPr>
        <w:t xml:space="preserve"> </w:t>
      </w:r>
      <w:r w:rsidRPr="00CC2415">
        <w:rPr>
          <w:rStyle w:val="Strong"/>
          <w:rFonts w:ascii="Sylfaen" w:hAnsi="Sylfaen" w:cs="Sylfaen"/>
          <w:color w:val="262626"/>
          <w:shd w:val="clear" w:color="auto" w:fill="FFFFFF"/>
        </w:rPr>
        <w:t>რეაქციები</w:t>
      </w:r>
      <w:r w:rsidRPr="00CC2415">
        <w:rPr>
          <w:rStyle w:val="Strong"/>
          <w:rFonts w:ascii="Sylfaen" w:hAnsi="Sylfaen" w:cs="Sylfaen"/>
          <w:color w:val="262626"/>
          <w:shd w:val="clear" w:color="auto" w:fill="FFFFFF"/>
          <w:lang w:val="ka-GE"/>
        </w:rPr>
        <w:t xml:space="preserve">: </w:t>
      </w:r>
    </w:p>
    <w:p w14:paraId="4F304568" w14:textId="77777777" w:rsidR="00E240AB" w:rsidRPr="00CC2415" w:rsidRDefault="00E240AB" w:rsidP="00E240AB">
      <w:pPr>
        <w:tabs>
          <w:tab w:val="left" w:pos="992"/>
        </w:tabs>
        <w:jc w:val="both"/>
        <w:rPr>
          <w:rStyle w:val="Strong"/>
          <w:rFonts w:ascii="Sylfaen" w:hAnsi="Sylfaen" w:cs="Sylfaen"/>
          <w:color w:val="262626"/>
          <w:shd w:val="clear" w:color="auto" w:fill="FFFFFF"/>
          <w:lang w:val="ka-GE"/>
        </w:rPr>
      </w:pPr>
    </w:p>
    <w:p w14:paraId="393DCECF" w14:textId="67956309" w:rsidR="006F6769" w:rsidRDefault="00E240AB" w:rsidP="006F6769">
      <w:pPr>
        <w:pStyle w:val="ListParagraph"/>
        <w:tabs>
          <w:tab w:val="left" w:pos="992"/>
        </w:tabs>
        <w:jc w:val="both"/>
        <w:rPr>
          <w:rFonts w:ascii="Sylfaen" w:hAnsi="Sylfaen"/>
          <w:szCs w:val="24"/>
          <w:lang w:val="ka-GE"/>
        </w:rPr>
      </w:pPr>
      <w:r w:rsidRPr="00CC2415">
        <w:rPr>
          <w:rFonts w:ascii="Sylfaen" w:hAnsi="Sylfaen"/>
          <w:szCs w:val="24"/>
          <w:lang w:val="ka-GE"/>
        </w:rPr>
        <w:t>რემდესივირის გამოყენებას შესაძლოა მოჰყვეს ჰიპერმგრძნობელობა, მათ შორის ინფუზიასთან დაკავშირებული და ანაფილაქსიური რეაქციები</w:t>
      </w:r>
      <w:r w:rsidR="005B5CB0">
        <w:rPr>
          <w:rFonts w:ascii="Sylfaen" w:hAnsi="Sylfaen"/>
          <w:szCs w:val="24"/>
          <w:lang w:val="ka-GE"/>
        </w:rPr>
        <w:t xml:space="preserve"> (იშვიათი)</w:t>
      </w:r>
      <w:r w:rsidRPr="00CC2415">
        <w:rPr>
          <w:rFonts w:ascii="Sylfaen" w:hAnsi="Sylfaen"/>
          <w:szCs w:val="24"/>
          <w:lang w:val="ka-GE"/>
        </w:rPr>
        <w:t>. შესაბამისად, რემდესივირის ინფუზიის დროს და შემდგომაც საჭიროა პაციენტზე საგულდაგულო სამედიცინო დაკვირვება. ზემოთ</w:t>
      </w:r>
      <w:r w:rsidR="009B6B6F" w:rsidRPr="00CC2415">
        <w:rPr>
          <w:rFonts w:ascii="Sylfaen" w:hAnsi="Sylfaen"/>
          <w:szCs w:val="24"/>
          <w:lang w:val="ka-GE"/>
        </w:rPr>
        <w:t xml:space="preserve"> </w:t>
      </w:r>
      <w:r w:rsidRPr="00CC2415">
        <w:rPr>
          <w:rFonts w:ascii="Sylfaen" w:hAnsi="Sylfaen"/>
          <w:szCs w:val="24"/>
          <w:lang w:val="ka-GE"/>
        </w:rPr>
        <w:t>აღნიშნული რეაქციების დროს პაციენტს შესაძლოა განუვითარდეს შემდეგი სიმპტომები: ჰიპოტენზია, ჰიპერტენზია, ტაქიკარდია, ბრადიკარდია, ჰიპოქსია, ცხელება, ქოშინი, ანგიოედემა, გამონაყარი, გულისრევა, ოფლიანობა, კანკალი. ნელი ნაკადით ინფუზიამ შესაძლოა თავიდან აგვაცილოს აღნიშნული რეაქციები. ინფუზიასთან დაკავშირებული ჰიპერმგრძნობელობის მძიმე რეაქციების განვითარების შემთხვევაში რემდესივირის ინფუზია დაუყოვნებლივ უნდა შეჩერდეს და დაწყებულ იქნ</w:t>
      </w:r>
      <w:r w:rsidR="00FA0801" w:rsidRPr="00CC2415">
        <w:rPr>
          <w:rFonts w:ascii="Sylfaen" w:hAnsi="Sylfaen"/>
          <w:szCs w:val="24"/>
          <w:lang w:val="ka-GE"/>
        </w:rPr>
        <w:t>ე</w:t>
      </w:r>
      <w:r w:rsidRPr="00CC2415">
        <w:rPr>
          <w:rFonts w:ascii="Sylfaen" w:hAnsi="Sylfaen"/>
          <w:szCs w:val="24"/>
          <w:lang w:val="ka-GE"/>
        </w:rPr>
        <w:t>ს შესაბამისი სამკურნალო ღონისძიებები</w:t>
      </w:r>
      <w:sdt>
        <w:sdtPr>
          <w:rPr>
            <w:rFonts w:ascii="Sylfaen" w:hAnsi="Sylfaen"/>
            <w:color w:val="000000"/>
            <w:szCs w:val="24"/>
            <w:lang w:val="ka-GE"/>
          </w:rPr>
          <w:tag w:val="MENDELEY_CITATION_v3_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"/>
          <w:id w:val="1770666177"/>
          <w:placeholder>
            <w:docPart w:val="DefaultPlaceholder_-1854013440"/>
          </w:placeholder>
        </w:sdtPr>
        <w:sdtEndPr/>
        <w:sdtContent>
          <w:r w:rsidR="00B30C61" w:rsidRPr="00B30C61">
            <w:rPr>
              <w:rFonts w:ascii="Sylfaen" w:hAnsi="Sylfaen"/>
              <w:color w:val="000000"/>
              <w:szCs w:val="24"/>
              <w:lang w:val="ka-GE"/>
            </w:rPr>
            <w:t>[36]</w:t>
          </w:r>
        </w:sdtContent>
      </w:sdt>
      <w:r w:rsidRPr="00CC2415">
        <w:rPr>
          <w:rFonts w:ascii="Sylfaen" w:hAnsi="Sylfaen"/>
          <w:szCs w:val="24"/>
          <w:lang w:val="ka-GE"/>
        </w:rPr>
        <w:t xml:space="preserve">. </w:t>
      </w:r>
    </w:p>
    <w:p w14:paraId="64F1B4A9" w14:textId="77777777" w:rsidR="006F6769" w:rsidRDefault="006F6769" w:rsidP="006F6769">
      <w:pPr>
        <w:pStyle w:val="ListParagraph"/>
        <w:tabs>
          <w:tab w:val="left" w:pos="992"/>
        </w:tabs>
        <w:jc w:val="both"/>
        <w:rPr>
          <w:rFonts w:ascii="Sylfaen" w:hAnsi="Sylfaen"/>
          <w:szCs w:val="24"/>
          <w:lang w:val="ka-GE"/>
        </w:rPr>
      </w:pPr>
    </w:p>
    <w:p w14:paraId="0FD02585" w14:textId="77777777" w:rsidR="006F6769" w:rsidRDefault="006F6769" w:rsidP="006F6769">
      <w:pPr>
        <w:pStyle w:val="ListParagraph"/>
        <w:tabs>
          <w:tab w:val="left" w:pos="992"/>
        </w:tabs>
        <w:jc w:val="both"/>
        <w:rPr>
          <w:rFonts w:ascii="Sylfaen" w:hAnsi="Sylfaen"/>
          <w:szCs w:val="24"/>
          <w:lang w:val="ka-GE"/>
        </w:rPr>
      </w:pPr>
    </w:p>
    <w:p w14:paraId="3F3C24ED" w14:textId="77777777" w:rsidR="006F6769" w:rsidRDefault="006F6769" w:rsidP="006F6769">
      <w:pPr>
        <w:pStyle w:val="ListParagraph"/>
        <w:tabs>
          <w:tab w:val="left" w:pos="992"/>
        </w:tabs>
        <w:jc w:val="both"/>
        <w:rPr>
          <w:rFonts w:ascii="Sylfaen" w:hAnsi="Sylfaen"/>
          <w:szCs w:val="24"/>
          <w:lang w:val="ka-GE"/>
        </w:rPr>
      </w:pPr>
    </w:p>
    <w:p w14:paraId="01616820" w14:textId="77777777" w:rsidR="006F6769" w:rsidRPr="00CC2415" w:rsidRDefault="006F6769" w:rsidP="006F6769">
      <w:pPr>
        <w:pStyle w:val="ListParagraph"/>
        <w:tabs>
          <w:tab w:val="left" w:pos="992"/>
        </w:tabs>
        <w:jc w:val="both"/>
        <w:rPr>
          <w:rFonts w:ascii="Sylfaen" w:hAnsi="Sylfaen"/>
          <w:szCs w:val="24"/>
          <w:lang w:val="ka-GE"/>
        </w:rPr>
      </w:pPr>
    </w:p>
    <w:p w14:paraId="7192D693" w14:textId="77777777" w:rsidR="00E240AB" w:rsidRPr="00CC2415" w:rsidRDefault="00E240AB" w:rsidP="00690428">
      <w:pPr>
        <w:pStyle w:val="ListParagraph"/>
        <w:numPr>
          <w:ilvl w:val="0"/>
          <w:numId w:val="30"/>
        </w:numPr>
        <w:tabs>
          <w:tab w:val="left" w:pos="992"/>
        </w:tabs>
        <w:jc w:val="both"/>
        <w:rPr>
          <w:rStyle w:val="Strong"/>
          <w:rFonts w:ascii="Sylfaen" w:hAnsi="Sylfaen"/>
          <w:color w:val="262626"/>
          <w:shd w:val="clear" w:color="auto" w:fill="FFFFFF"/>
          <w:lang w:val="ka-GE"/>
        </w:rPr>
      </w:pPr>
      <w:r w:rsidRPr="00CC2415">
        <w:rPr>
          <w:rStyle w:val="Strong"/>
          <w:rFonts w:ascii="Sylfaen" w:hAnsi="Sylfaen"/>
          <w:color w:val="262626"/>
          <w:shd w:val="clear" w:color="auto" w:fill="FFFFFF"/>
          <w:lang w:val="ka-GE"/>
        </w:rPr>
        <w:lastRenderedPageBreak/>
        <w:t xml:space="preserve">ტრანსამინაზების დონის მატების გაზრდილი რისკი: </w:t>
      </w:r>
    </w:p>
    <w:p w14:paraId="293EBD37" w14:textId="77777777" w:rsidR="00E240AB" w:rsidRPr="00CC2415" w:rsidRDefault="00E240AB" w:rsidP="00E240AB">
      <w:pPr>
        <w:shd w:val="clear" w:color="auto" w:fill="FFFFFF"/>
        <w:ind w:left="75"/>
        <w:rPr>
          <w:rFonts w:ascii="Sylfaen" w:eastAsia="Times New Roman" w:hAnsi="Sylfaen" w:cs="Times New Roman"/>
          <w:color w:val="262626"/>
          <w:szCs w:val="24"/>
          <w:lang w:val="ka-GE"/>
        </w:rPr>
      </w:pPr>
    </w:p>
    <w:p w14:paraId="2A39ACEB" w14:textId="72260A25" w:rsidR="005D7D12" w:rsidRDefault="00E240AB" w:rsidP="00EA49F1">
      <w:pPr>
        <w:pStyle w:val="ListParagraph"/>
        <w:tabs>
          <w:tab w:val="left" w:pos="992"/>
        </w:tabs>
        <w:jc w:val="both"/>
        <w:rPr>
          <w:rFonts w:ascii="Sylfaen" w:hAnsi="Sylfaen"/>
          <w:szCs w:val="24"/>
          <w:lang w:val="ka-GE"/>
        </w:rPr>
      </w:pPr>
      <w:r w:rsidRPr="00CC2415">
        <w:rPr>
          <w:rFonts w:ascii="Sylfaen" w:hAnsi="Sylfaen"/>
          <w:szCs w:val="24"/>
          <w:lang w:val="ka-GE"/>
        </w:rPr>
        <w:t xml:space="preserve">რემდესივირით მკურნალობას შესაძლებელია თან ახლდეს ტრანსამინაზების დონის მატება. შესაბამისად, მკურნალობის პროცესში აუცილებელია ღვიძლის ფუნქციების ლაბორატორიული მონიტორინგი. ალტ-ს მაჩვენებლის ნორმასთან შედარებით </w:t>
      </w:r>
      <w:r w:rsidR="00F357A0" w:rsidRPr="00CC2415">
        <w:rPr>
          <w:rFonts w:ascii="Sylfaen" w:hAnsi="Sylfaen"/>
          <w:szCs w:val="24"/>
          <w:lang w:val="ka-GE"/>
        </w:rPr>
        <w:t>ხუთჯერადი</w:t>
      </w:r>
      <w:r w:rsidRPr="00CC2415">
        <w:rPr>
          <w:rFonts w:ascii="Sylfaen" w:hAnsi="Sylfaen"/>
          <w:szCs w:val="24"/>
          <w:lang w:val="ka-GE"/>
        </w:rPr>
        <w:t xml:space="preserve"> მატების შემთხვევაში, განხილულ უნდა იქნ</w:t>
      </w:r>
      <w:r w:rsidR="00FA0801" w:rsidRPr="00CC2415">
        <w:rPr>
          <w:rFonts w:ascii="Sylfaen" w:hAnsi="Sylfaen"/>
          <w:szCs w:val="24"/>
          <w:lang w:val="ka-GE"/>
        </w:rPr>
        <w:t>ე</w:t>
      </w:r>
      <w:r w:rsidRPr="00CC2415">
        <w:rPr>
          <w:rFonts w:ascii="Sylfaen" w:hAnsi="Sylfaen"/>
          <w:szCs w:val="24"/>
          <w:lang w:val="ka-GE"/>
        </w:rPr>
        <w:t>ს საკითხი რემდესივირით მკურნალობის შეჩერების თაობაზე. თუ ალტ-ს მაჩვენებლის მომატებას თან ახლავს ჰეპატიტის სიმპტომები ან ნიშნები, რემდესივირით მკურნალობა უნდა შეწყდეს</w:t>
      </w:r>
      <w:r w:rsidR="00205C26" w:rsidRPr="00D4184C">
        <w:rPr>
          <w:rFonts w:ascii="Sylfaen" w:hAnsi="Sylfaen"/>
          <w:szCs w:val="24"/>
          <w:lang w:val="ka-GE"/>
        </w:rPr>
        <w:t xml:space="preserve"> [38]</w:t>
      </w:r>
      <w:r w:rsidRPr="00CC2415">
        <w:rPr>
          <w:rFonts w:ascii="Sylfaen" w:hAnsi="Sylfaen"/>
          <w:szCs w:val="24"/>
          <w:lang w:val="ka-GE"/>
        </w:rPr>
        <w:t xml:space="preserve">. </w:t>
      </w:r>
    </w:p>
    <w:p w14:paraId="09BD7DAC" w14:textId="77777777" w:rsidR="00133F99" w:rsidRPr="00CC2415" w:rsidRDefault="00133F99" w:rsidP="00EA49F1">
      <w:pPr>
        <w:pStyle w:val="ListParagraph"/>
        <w:tabs>
          <w:tab w:val="left" w:pos="992"/>
        </w:tabs>
        <w:jc w:val="both"/>
        <w:rPr>
          <w:rFonts w:ascii="Sylfaen" w:hAnsi="Sylfaen"/>
          <w:szCs w:val="24"/>
          <w:lang w:val="ka-GE"/>
        </w:rPr>
      </w:pPr>
    </w:p>
    <w:p w14:paraId="33E3161E" w14:textId="70B673BF" w:rsidR="002D54A3" w:rsidRDefault="00E240AB" w:rsidP="002D54A3">
      <w:pPr>
        <w:tabs>
          <w:tab w:val="left" w:pos="992"/>
        </w:tabs>
        <w:jc w:val="both"/>
        <w:rPr>
          <w:rFonts w:ascii="Sylfaen" w:hAnsi="Sylfaen"/>
          <w:b/>
          <w:szCs w:val="24"/>
          <w:u w:val="single"/>
          <w:lang w:val="ka-GE"/>
        </w:rPr>
      </w:pPr>
      <w:r w:rsidRPr="00CC2415">
        <w:rPr>
          <w:rFonts w:ascii="Sylfaen" w:hAnsi="Sylfaen"/>
          <w:b/>
          <w:szCs w:val="24"/>
          <w:u w:val="single"/>
          <w:lang w:val="ka-GE"/>
        </w:rPr>
        <w:t xml:space="preserve">გვერდითი მოვლენები: </w:t>
      </w:r>
    </w:p>
    <w:p w14:paraId="500355F4" w14:textId="77777777" w:rsidR="006179C9" w:rsidRPr="00CC2415" w:rsidRDefault="006179C9" w:rsidP="002D54A3">
      <w:pPr>
        <w:tabs>
          <w:tab w:val="left" w:pos="992"/>
        </w:tabs>
        <w:jc w:val="both"/>
        <w:rPr>
          <w:rFonts w:ascii="Sylfaen" w:eastAsia="Times New Roman" w:hAnsi="Sylfaen" w:cs="Times New Roman"/>
          <w:color w:val="262626"/>
          <w:szCs w:val="24"/>
          <w:lang w:val="ka-GE"/>
        </w:rPr>
      </w:pPr>
    </w:p>
    <w:p w14:paraId="29D44B5A" w14:textId="60BAEFA1" w:rsidR="00E240AB" w:rsidRDefault="00E240AB" w:rsidP="009B6B6F">
      <w:pPr>
        <w:shd w:val="clear" w:color="auto" w:fill="FFFFFF"/>
        <w:jc w:val="both"/>
        <w:rPr>
          <w:rFonts w:ascii="Sylfaen" w:eastAsia="Times New Roman" w:hAnsi="Sylfaen" w:cs="Times New Roman"/>
          <w:color w:val="262626"/>
          <w:szCs w:val="24"/>
          <w:lang w:val="ka-GE"/>
        </w:rPr>
      </w:pPr>
      <w:r w:rsidRPr="00CC2415">
        <w:rPr>
          <w:rFonts w:ascii="Sylfaen" w:hAnsi="Sylfaen"/>
          <w:szCs w:val="24"/>
          <w:lang w:val="ka-GE"/>
        </w:rPr>
        <w:t xml:space="preserve">რემდესივირით მკურნალობის </w:t>
      </w:r>
      <w:r w:rsidRPr="00CC2415">
        <w:rPr>
          <w:rFonts w:ascii="Sylfaen" w:eastAsia="Times New Roman" w:hAnsi="Sylfaen" w:cs="Times New Roman"/>
          <w:color w:val="262626"/>
          <w:szCs w:val="24"/>
          <w:lang w:val="ka-GE"/>
        </w:rPr>
        <w:t>ყველაზე ხშირი გვერდითი მოვლენაა გულისრევა. ლაბორატორიული ცვლილებებიდან ყველაზე ხშირად გვხვდება ალტ-ს და ასტ-ს დონის მატება</w:t>
      </w:r>
      <w:r w:rsidR="004F4BC1" w:rsidRPr="00CC2415">
        <w:rPr>
          <w:rFonts w:ascii="Sylfaen" w:eastAsia="Times New Roman" w:hAnsi="Sylfaen" w:cs="Times New Roman"/>
          <w:color w:val="262626"/>
          <w:szCs w:val="24"/>
          <w:lang w:val="ka-GE"/>
        </w:rPr>
        <w:t xml:space="preserve"> </w:t>
      </w:r>
      <w:sdt>
        <w:sdtPr>
          <w:rPr>
            <w:rFonts w:ascii="Sylfaen" w:eastAsia="Times New Roman" w:hAnsi="Sylfaen" w:cs="Times New Roman"/>
            <w:color w:val="000000"/>
            <w:szCs w:val="24"/>
            <w:lang w:val="ka-GE"/>
          </w:rPr>
          <w:tag w:val="MENDELEY_CITATION_v3_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"/>
          <w:id w:val="-1493330902"/>
          <w:placeholder>
            <w:docPart w:val="DefaultPlaceholder_-1854013440"/>
          </w:placeholder>
        </w:sdtPr>
        <w:sdtEndPr/>
        <w:sdtContent>
          <w:r w:rsidR="00B30C61" w:rsidRPr="00B30C61">
            <w:rPr>
              <w:rFonts w:ascii="Sylfaen" w:eastAsia="Times New Roman" w:hAnsi="Sylfaen" w:cs="Times New Roman"/>
              <w:color w:val="000000"/>
              <w:szCs w:val="24"/>
              <w:lang w:val="ka-GE"/>
            </w:rPr>
            <w:t>[36]</w:t>
          </w:r>
        </w:sdtContent>
      </w:sdt>
      <w:r w:rsidRPr="00CC2415">
        <w:rPr>
          <w:rFonts w:ascii="Sylfaen" w:eastAsia="Times New Roman" w:hAnsi="Sylfaen" w:cs="Times New Roman"/>
          <w:color w:val="262626"/>
          <w:szCs w:val="24"/>
          <w:lang w:val="ka-GE"/>
        </w:rPr>
        <w:t xml:space="preserve">. </w:t>
      </w:r>
    </w:p>
    <w:p w14:paraId="12A1214D" w14:textId="77777777" w:rsidR="00DE4731" w:rsidRPr="00CC2415" w:rsidRDefault="00DE4731" w:rsidP="009B6B6F">
      <w:pPr>
        <w:shd w:val="clear" w:color="auto" w:fill="FFFFFF"/>
        <w:jc w:val="both"/>
        <w:rPr>
          <w:rFonts w:ascii="Sylfaen" w:eastAsia="Times New Roman" w:hAnsi="Sylfaen" w:cs="Times New Roman"/>
          <w:color w:val="262626"/>
          <w:szCs w:val="24"/>
          <w:lang w:val="ka-GE"/>
        </w:rPr>
      </w:pPr>
    </w:p>
    <w:p w14:paraId="5BFCDBFC" w14:textId="3D390303" w:rsidR="009B6B6F" w:rsidRPr="00AC51EE" w:rsidRDefault="00521D80" w:rsidP="00E240AB">
      <w:pPr>
        <w:shd w:val="clear" w:color="auto" w:fill="FFFFFF"/>
        <w:rPr>
          <w:rFonts w:ascii="Sylfaen" w:eastAsia="Times New Roman" w:hAnsi="Sylfaen" w:cs="Times New Roman"/>
          <w:b/>
          <w:i/>
          <w:color w:val="262626"/>
          <w:szCs w:val="24"/>
          <w:u w:val="single"/>
          <w:lang w:val="ka-GE"/>
        </w:rPr>
      </w:pPr>
      <w:r w:rsidRPr="00AC51EE">
        <w:rPr>
          <w:rFonts w:ascii="Sylfaen" w:eastAsia="Times New Roman" w:hAnsi="Sylfaen" w:cs="Times New Roman"/>
          <w:b/>
          <w:i/>
          <w:color w:val="262626"/>
          <w:szCs w:val="24"/>
          <w:u w:val="single"/>
          <w:lang w:val="ka-GE"/>
        </w:rPr>
        <w:t xml:space="preserve">რემდესივირის ინფუზიით გამოწვეული ანაფილაქსიური და/ან სხვა ალერგიული რეაქციების დიაგნოსტიკისა და მკურნალობისთვის იხელმძღვანელეთ შესაბამისი რეკომენდაციებით/პროტოკოლებით. </w:t>
      </w:r>
    </w:p>
    <w:p w14:paraId="0E902EDD" w14:textId="77777777" w:rsidR="009B6B6F" w:rsidRPr="00CC2415" w:rsidRDefault="009B6B6F" w:rsidP="00E240AB">
      <w:pPr>
        <w:shd w:val="clear" w:color="auto" w:fill="FFFFFF"/>
        <w:rPr>
          <w:rFonts w:ascii="Sylfaen" w:eastAsia="Times New Roman" w:hAnsi="Sylfaen" w:cs="Times New Roman"/>
          <w:color w:val="262626"/>
          <w:szCs w:val="24"/>
          <w:lang w:val="ka-GE"/>
        </w:rPr>
      </w:pPr>
    </w:p>
    <w:p w14:paraId="505B75FD" w14:textId="77777777" w:rsidR="00E240AB" w:rsidRPr="00CC2415" w:rsidRDefault="00E240AB" w:rsidP="00E240AB">
      <w:pPr>
        <w:tabs>
          <w:tab w:val="left" w:pos="992"/>
        </w:tabs>
        <w:jc w:val="both"/>
        <w:rPr>
          <w:rFonts w:ascii="Sylfaen" w:hAnsi="Sylfaen"/>
          <w:b/>
          <w:szCs w:val="24"/>
          <w:u w:val="single"/>
          <w:lang w:val="ka-GE"/>
        </w:rPr>
      </w:pPr>
      <w:r w:rsidRPr="00CC2415">
        <w:rPr>
          <w:rFonts w:ascii="Sylfaen" w:hAnsi="Sylfaen"/>
          <w:b/>
          <w:szCs w:val="24"/>
          <w:u w:val="single"/>
          <w:lang w:val="ka-GE"/>
        </w:rPr>
        <w:t xml:space="preserve">წამალთაშორისი ურთიერთქმედება: </w:t>
      </w:r>
    </w:p>
    <w:p w14:paraId="5FCA50E3" w14:textId="77777777" w:rsidR="002D54A3" w:rsidRPr="00CC2415" w:rsidRDefault="002D54A3" w:rsidP="00E240AB">
      <w:pPr>
        <w:tabs>
          <w:tab w:val="left" w:pos="992"/>
        </w:tabs>
        <w:jc w:val="both"/>
        <w:rPr>
          <w:rFonts w:ascii="Sylfaen" w:hAnsi="Sylfaen"/>
          <w:szCs w:val="24"/>
          <w:lang w:val="ka-GE"/>
        </w:rPr>
      </w:pPr>
    </w:p>
    <w:p w14:paraId="6F8DF678" w14:textId="6B0B677D" w:rsidR="00E240AB" w:rsidRPr="00CC2415" w:rsidRDefault="00E240AB" w:rsidP="00E240AB">
      <w:pPr>
        <w:tabs>
          <w:tab w:val="left" w:pos="992"/>
        </w:tabs>
        <w:jc w:val="both"/>
        <w:rPr>
          <w:rFonts w:ascii="Sylfaen" w:hAnsi="Sylfaen"/>
          <w:szCs w:val="24"/>
          <w:lang w:val="ka-GE"/>
        </w:rPr>
      </w:pPr>
      <w:r w:rsidRPr="00CC2415">
        <w:rPr>
          <w:rFonts w:ascii="Sylfaen" w:hAnsi="Sylfaen" w:cs="Sylfaen"/>
          <w:szCs w:val="24"/>
          <w:lang w:val="ka-GE"/>
        </w:rPr>
        <w:t>რემდესივირის</w:t>
      </w:r>
      <w:r w:rsidRPr="00CC2415">
        <w:rPr>
          <w:rFonts w:ascii="Sylfaen" w:hAnsi="Sylfaen"/>
          <w:szCs w:val="24"/>
          <w:lang w:val="ka-GE"/>
        </w:rPr>
        <w:t xml:space="preserve"> და სხვა მედიკამენტების ერთდროულად გამოყენების დროს წამალთაშორისი ურთიერთქმედების საკითხებზე ჯერჯერობით კვლევები ჩატარებული არ არის.  </w:t>
      </w:r>
    </w:p>
    <w:p w14:paraId="343549EA" w14:textId="77777777" w:rsidR="00E240AB" w:rsidRPr="00CC2415" w:rsidRDefault="00E240AB" w:rsidP="00E240AB">
      <w:pPr>
        <w:tabs>
          <w:tab w:val="left" w:pos="992"/>
        </w:tabs>
        <w:jc w:val="both"/>
        <w:rPr>
          <w:rFonts w:ascii="Sylfaen" w:hAnsi="Sylfaen"/>
          <w:szCs w:val="24"/>
          <w:lang w:val="ka-GE"/>
        </w:rPr>
      </w:pPr>
    </w:p>
    <w:p w14:paraId="4F975BA3" w14:textId="019FF1BF" w:rsidR="00520F39" w:rsidRDefault="00E240AB" w:rsidP="00E240AB">
      <w:pPr>
        <w:tabs>
          <w:tab w:val="left" w:pos="992"/>
        </w:tabs>
        <w:jc w:val="both"/>
        <w:rPr>
          <w:rFonts w:ascii="Sylfaen" w:hAnsi="Sylfaen"/>
          <w:szCs w:val="24"/>
          <w:lang w:val="ka-GE"/>
        </w:rPr>
      </w:pPr>
      <w:r w:rsidRPr="00CC2415">
        <w:rPr>
          <w:rFonts w:ascii="Sylfaen" w:hAnsi="Sylfaen" w:cs="Sylfaen"/>
          <w:szCs w:val="24"/>
          <w:lang w:val="ka-GE"/>
        </w:rPr>
        <w:t>არ</w:t>
      </w:r>
      <w:r w:rsidRPr="00CC2415">
        <w:rPr>
          <w:rFonts w:ascii="Sylfaen" w:hAnsi="Sylfaen"/>
          <w:szCs w:val="24"/>
          <w:lang w:val="ka-GE"/>
        </w:rPr>
        <w:t xml:space="preserve"> არის რეკომენდებული რემდესივირის გამოყენება ქლოროქინის ფოსფატთან ან ჰიდროქსიქლოროქინის სულფატთან კომბინაციაში წამალთაშორისი ანტაგონიზმის გამო, რამაც შეიძლება გამოიწვიოს რემდესივირის ანტივირუსული აქტივობის შემცირება</w:t>
      </w:r>
      <w:r w:rsidR="005A32FD" w:rsidRPr="00CC2415">
        <w:rPr>
          <w:rFonts w:ascii="Sylfaen" w:hAnsi="Sylfaen"/>
          <w:szCs w:val="24"/>
          <w:lang w:val="ka-GE"/>
        </w:rPr>
        <w:t xml:space="preserve"> </w:t>
      </w:r>
      <w:sdt>
        <w:sdtPr>
          <w:rPr>
            <w:rFonts w:ascii="Sylfaen" w:hAnsi="Sylfaen"/>
            <w:color w:val="000000"/>
            <w:szCs w:val="24"/>
            <w:lang w:val="ka-GE"/>
          </w:rPr>
          <w:tag w:val="MENDELEY_CITATION_v3_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"/>
          <w:id w:val="-584459418"/>
          <w:placeholder>
            <w:docPart w:val="DefaultPlaceholder_-1854013440"/>
          </w:placeholder>
        </w:sdtPr>
        <w:sdtEndPr/>
        <w:sdtContent>
          <w:r w:rsidR="00B30C61" w:rsidRPr="00B30C61">
            <w:rPr>
              <w:rFonts w:ascii="Sylfaen" w:hAnsi="Sylfaen"/>
              <w:color w:val="000000"/>
              <w:szCs w:val="24"/>
              <w:lang w:val="ka-GE"/>
            </w:rPr>
            <w:t>[36]</w:t>
          </w:r>
        </w:sdtContent>
      </w:sdt>
      <w:r w:rsidRPr="00CC2415">
        <w:rPr>
          <w:rFonts w:ascii="Sylfaen" w:hAnsi="Sylfaen"/>
          <w:szCs w:val="24"/>
          <w:lang w:val="ka-GE"/>
        </w:rPr>
        <w:t>.</w:t>
      </w:r>
    </w:p>
    <w:p w14:paraId="205AACDA" w14:textId="77777777" w:rsidR="005B5CB0" w:rsidRDefault="005B5CB0" w:rsidP="00E240AB">
      <w:pPr>
        <w:tabs>
          <w:tab w:val="left" w:pos="992"/>
        </w:tabs>
        <w:jc w:val="both"/>
        <w:rPr>
          <w:rFonts w:ascii="Sylfaen" w:hAnsi="Sylfaen"/>
          <w:szCs w:val="24"/>
          <w:lang w:val="ka-GE"/>
        </w:rPr>
      </w:pPr>
    </w:p>
    <w:p w14:paraId="51A5F173" w14:textId="754AF1C0" w:rsidR="005B5CB0" w:rsidRPr="00536AC4" w:rsidRDefault="005B5CB0" w:rsidP="007B2EFD">
      <w:pPr>
        <w:tabs>
          <w:tab w:val="left" w:pos="992"/>
        </w:tabs>
        <w:jc w:val="center"/>
        <w:rPr>
          <w:rFonts w:ascii="Sylfaen" w:hAnsi="Sylfaen"/>
          <w:b/>
          <w:szCs w:val="24"/>
          <w:lang w:val="ka-GE"/>
        </w:rPr>
      </w:pPr>
      <w:r w:rsidRPr="00D4184C">
        <w:rPr>
          <w:rFonts w:ascii="Sylfaen" w:hAnsi="Sylfaen"/>
          <w:b/>
          <w:szCs w:val="24"/>
          <w:lang w:val="ka-GE"/>
        </w:rPr>
        <w:t>COVID-19-ის სამკურნალო სხვა ანტივირუსული მედიკამენტები</w:t>
      </w:r>
      <w:r w:rsidRPr="00536AC4">
        <w:rPr>
          <w:rFonts w:ascii="Sylfaen" w:hAnsi="Sylfaen"/>
          <w:b/>
          <w:szCs w:val="24"/>
          <w:lang w:val="ka-GE"/>
        </w:rPr>
        <w:t>:</w:t>
      </w:r>
    </w:p>
    <w:p w14:paraId="7CA367F5" w14:textId="77777777" w:rsidR="00E240AB" w:rsidRPr="00536AC4" w:rsidRDefault="00E240AB" w:rsidP="00E240AB">
      <w:pPr>
        <w:tabs>
          <w:tab w:val="left" w:pos="992"/>
        </w:tabs>
        <w:jc w:val="both"/>
        <w:rPr>
          <w:rFonts w:ascii="Sylfaen" w:hAnsi="Sylfaen"/>
          <w:szCs w:val="24"/>
          <w:lang w:val="ka-GE"/>
        </w:rPr>
      </w:pPr>
    </w:p>
    <w:p w14:paraId="18BDC267" w14:textId="32133CFE" w:rsidR="005B5CB0" w:rsidRPr="00536AC4" w:rsidRDefault="004B4011" w:rsidP="00DD2E70">
      <w:pPr>
        <w:tabs>
          <w:tab w:val="left" w:pos="992"/>
        </w:tabs>
        <w:jc w:val="both"/>
        <w:rPr>
          <w:rFonts w:ascii="Sylfaen" w:hAnsi="Sylfaen"/>
          <w:szCs w:val="24"/>
          <w:lang w:val="ka-GE"/>
        </w:rPr>
      </w:pPr>
      <w:r w:rsidRPr="00D4184C">
        <w:rPr>
          <w:rFonts w:ascii="Sylfaen" w:hAnsi="Sylfaen"/>
          <w:b/>
          <w:szCs w:val="24"/>
          <w:lang w:val="ka-GE"/>
        </w:rPr>
        <w:t xml:space="preserve">COVID-19-ის </w:t>
      </w:r>
      <w:r w:rsidRPr="00536AC4">
        <w:rPr>
          <w:rFonts w:ascii="Sylfaen" w:hAnsi="Sylfaen"/>
          <w:b/>
          <w:szCs w:val="24"/>
          <w:lang w:val="ka-GE"/>
        </w:rPr>
        <w:t xml:space="preserve">სამკურნალოდ </w:t>
      </w:r>
      <w:r w:rsidR="00294310" w:rsidRPr="00536AC4">
        <w:rPr>
          <w:rFonts w:ascii="Sylfaen" w:hAnsi="Sylfaen"/>
          <w:szCs w:val="24"/>
          <w:lang w:val="ka-GE"/>
        </w:rPr>
        <w:t>რემდესივირის გარდა შესწავლის (კლინიკური კვლევების) სტადიაშია ასევე სხვა იმედისმომცემი ანტივირუსული მედიკამენტებიც (</w:t>
      </w:r>
      <w:r w:rsidR="008D5141" w:rsidRPr="00536AC4">
        <w:rPr>
          <w:rFonts w:ascii="Sylfaen" w:hAnsi="Sylfaen"/>
          <w:b/>
          <w:szCs w:val="24"/>
          <w:lang w:val="ka-GE"/>
        </w:rPr>
        <w:t xml:space="preserve">მონოკლონური ანტისხეულები, </w:t>
      </w:r>
      <w:r w:rsidR="009B5E10" w:rsidRPr="00536AC4">
        <w:rPr>
          <w:rFonts w:ascii="Sylfaen" w:hAnsi="Sylfaen"/>
          <w:b/>
          <w:szCs w:val="24"/>
          <w:lang w:val="ka-GE"/>
        </w:rPr>
        <w:t>ბარიციტინიბი,</w:t>
      </w:r>
      <w:r w:rsidR="008D5141" w:rsidRPr="00536AC4">
        <w:rPr>
          <w:rFonts w:ascii="Sylfaen" w:hAnsi="Sylfaen"/>
          <w:b/>
          <w:szCs w:val="24"/>
          <w:lang w:val="ka-GE"/>
        </w:rPr>
        <w:t xml:space="preserve"> </w:t>
      </w:r>
      <w:r w:rsidR="00294310" w:rsidRPr="00536AC4">
        <w:rPr>
          <w:rFonts w:ascii="Sylfaen" w:hAnsi="Sylfaen"/>
          <w:b/>
          <w:szCs w:val="24"/>
          <w:lang w:val="ka-GE"/>
        </w:rPr>
        <w:t>PF-07321332,</w:t>
      </w:r>
      <w:r w:rsidR="00294310" w:rsidRPr="00D4184C">
        <w:rPr>
          <w:rFonts w:ascii="Sylfaen" w:hAnsi="Sylfaen"/>
          <w:b/>
          <w:szCs w:val="24"/>
          <w:lang w:val="ka-GE"/>
        </w:rPr>
        <w:t xml:space="preserve"> </w:t>
      </w:r>
      <w:r w:rsidR="00294310" w:rsidRPr="00536AC4">
        <w:rPr>
          <w:rFonts w:ascii="Sylfaen" w:hAnsi="Sylfaen"/>
          <w:b/>
          <w:szCs w:val="24"/>
          <w:lang w:val="ka-GE"/>
        </w:rPr>
        <w:t>მოლნუპირავირი</w:t>
      </w:r>
      <w:r w:rsidR="008175F3" w:rsidRPr="00D4184C">
        <w:rPr>
          <w:rFonts w:ascii="Sylfaen" w:hAnsi="Sylfaen"/>
          <w:b/>
          <w:szCs w:val="24"/>
          <w:lang w:val="ka-GE"/>
        </w:rPr>
        <w:t xml:space="preserve">, </w:t>
      </w:r>
      <w:r w:rsidR="008175F3" w:rsidRPr="00536AC4">
        <w:rPr>
          <w:rFonts w:ascii="Sylfaen" w:hAnsi="Sylfaen"/>
          <w:b/>
          <w:szCs w:val="24"/>
          <w:lang w:val="ka-GE"/>
        </w:rPr>
        <w:t>კონვალესცენტის პლაზმა</w:t>
      </w:r>
      <w:r w:rsidR="008175F3" w:rsidRPr="00D4184C">
        <w:rPr>
          <w:rFonts w:ascii="Sylfaen" w:hAnsi="Sylfaen"/>
          <w:b/>
          <w:szCs w:val="24"/>
          <w:lang w:val="ka-GE"/>
        </w:rPr>
        <w:t xml:space="preserve"> </w:t>
      </w:r>
      <w:r w:rsidRPr="00536AC4">
        <w:rPr>
          <w:rFonts w:ascii="Sylfaen" w:hAnsi="Sylfaen"/>
          <w:szCs w:val="24"/>
          <w:lang w:val="ka-GE"/>
        </w:rPr>
        <w:t xml:space="preserve">და </w:t>
      </w:r>
      <w:r w:rsidR="00294310" w:rsidRPr="00536AC4">
        <w:rPr>
          <w:rFonts w:ascii="Sylfaen" w:hAnsi="Sylfaen"/>
          <w:szCs w:val="24"/>
          <w:lang w:val="ka-GE"/>
        </w:rPr>
        <w:t>სხვ</w:t>
      </w:r>
      <w:r w:rsidR="00294310" w:rsidRPr="00536AC4">
        <w:rPr>
          <w:rFonts w:ascii="Sylfaen" w:hAnsi="Sylfaen"/>
          <w:b/>
          <w:szCs w:val="24"/>
          <w:lang w:val="ka-GE"/>
        </w:rPr>
        <w:t>.</w:t>
      </w:r>
      <w:r w:rsidR="00294310" w:rsidRPr="00536AC4">
        <w:rPr>
          <w:rFonts w:ascii="Sylfaen" w:hAnsi="Sylfaen"/>
          <w:szCs w:val="24"/>
          <w:lang w:val="ka-GE"/>
        </w:rPr>
        <w:t>)</w:t>
      </w:r>
      <w:sdt>
        <w:sdtPr>
          <w:rPr>
            <w:rFonts w:ascii="Sylfaen" w:hAnsi="Sylfaen"/>
            <w:color w:val="000000"/>
            <w:szCs w:val="24"/>
            <w:lang w:val="ka-GE"/>
          </w:rPr>
          <w:tag w:val="MENDELEY_CITATION_v3_eyJjaXRhdGlvbklEIjoiTUVOREVMRVlfQ0lUQVRJT05fMTFkYTFjZjgtODYxYS00ZDQ1LTg0MDQtMzIyMzhjZDQyMzhi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1840276394"/>
          <w:placeholder>
            <w:docPart w:val="DefaultPlaceholder_-1854013440"/>
          </w:placeholder>
        </w:sdtPr>
        <w:sdtEndPr/>
        <w:sdtContent>
          <w:r w:rsidR="00B30C61" w:rsidRPr="00536AC4">
            <w:rPr>
              <w:rFonts w:ascii="Sylfaen" w:hAnsi="Sylfaen"/>
              <w:color w:val="000000"/>
              <w:szCs w:val="24"/>
              <w:lang w:val="ka-GE"/>
            </w:rPr>
            <w:t>[13]</w:t>
          </w:r>
        </w:sdtContent>
      </w:sdt>
      <w:r w:rsidR="00294310" w:rsidRPr="00536AC4">
        <w:rPr>
          <w:rFonts w:ascii="Sylfaen" w:hAnsi="Sylfaen"/>
          <w:szCs w:val="24"/>
          <w:lang w:val="ka-GE"/>
        </w:rPr>
        <w:t xml:space="preserve">. </w:t>
      </w:r>
    </w:p>
    <w:p w14:paraId="686AE3AB" w14:textId="77777777" w:rsidR="005B5CB0" w:rsidRPr="00536AC4" w:rsidRDefault="005B5CB0" w:rsidP="00DD2E70">
      <w:pPr>
        <w:tabs>
          <w:tab w:val="left" w:pos="992"/>
        </w:tabs>
        <w:jc w:val="both"/>
        <w:rPr>
          <w:rFonts w:ascii="Sylfaen" w:hAnsi="Sylfaen"/>
          <w:szCs w:val="24"/>
          <w:lang w:val="ka-GE"/>
        </w:rPr>
      </w:pPr>
    </w:p>
    <w:p w14:paraId="334DBC24" w14:textId="46DDBB83" w:rsidR="00F56D41" w:rsidRPr="00DE4731" w:rsidRDefault="000F2936" w:rsidP="00DD2E70">
      <w:pPr>
        <w:tabs>
          <w:tab w:val="left" w:pos="992"/>
        </w:tabs>
        <w:jc w:val="both"/>
        <w:rPr>
          <w:rFonts w:ascii="Sylfaen" w:hAnsi="Sylfaen"/>
          <w:szCs w:val="24"/>
          <w:lang w:val="ka-GE"/>
        </w:rPr>
      </w:pPr>
      <w:r w:rsidRPr="00536AC4">
        <w:rPr>
          <w:rFonts w:ascii="Sylfaen" w:hAnsi="Sylfaen"/>
          <w:szCs w:val="24"/>
          <w:lang w:val="ka-GE"/>
        </w:rPr>
        <w:t xml:space="preserve">ზოგიერთ ქვეყანაში ასევე იყენებენ </w:t>
      </w:r>
      <w:r w:rsidRPr="00536AC4">
        <w:rPr>
          <w:rFonts w:ascii="Sylfaen" w:hAnsi="Sylfaen"/>
          <w:b/>
          <w:szCs w:val="24"/>
          <w:lang w:val="ka-GE"/>
        </w:rPr>
        <w:t>ივერმექტინს</w:t>
      </w:r>
      <w:r w:rsidR="00F56D41" w:rsidRPr="00536AC4">
        <w:rPr>
          <w:rFonts w:ascii="Sylfaen" w:hAnsi="Sylfaen"/>
          <w:b/>
          <w:szCs w:val="24"/>
          <w:lang w:val="ka-GE"/>
        </w:rPr>
        <w:t xml:space="preserve">, </w:t>
      </w:r>
      <w:r w:rsidRPr="00536AC4">
        <w:rPr>
          <w:rFonts w:ascii="Sylfaen" w:hAnsi="Sylfaen"/>
          <w:b/>
          <w:szCs w:val="24"/>
          <w:lang w:val="ka-GE"/>
        </w:rPr>
        <w:t>ინტერფერონებს</w:t>
      </w:r>
      <w:r w:rsidR="00F56D41" w:rsidRPr="00536AC4">
        <w:rPr>
          <w:rFonts w:ascii="Sylfaen" w:hAnsi="Sylfaen"/>
          <w:b/>
          <w:szCs w:val="24"/>
          <w:lang w:val="ka-GE"/>
        </w:rPr>
        <w:t xml:space="preserve">, </w:t>
      </w:r>
      <w:r w:rsidRPr="00536AC4">
        <w:rPr>
          <w:rFonts w:ascii="Sylfaen" w:hAnsi="Sylfaen"/>
          <w:b/>
          <w:szCs w:val="24"/>
          <w:lang w:val="ka-GE"/>
        </w:rPr>
        <w:t>ნიტაზოქსანიდს</w:t>
      </w:r>
      <w:r w:rsidR="00F56D41" w:rsidRPr="00536AC4">
        <w:rPr>
          <w:rFonts w:ascii="Sylfaen" w:hAnsi="Sylfaen"/>
          <w:b/>
          <w:szCs w:val="24"/>
          <w:lang w:val="ka-GE"/>
        </w:rPr>
        <w:t xml:space="preserve">, </w:t>
      </w:r>
      <w:r w:rsidRPr="00536AC4">
        <w:rPr>
          <w:rFonts w:ascii="Sylfaen" w:hAnsi="Sylfaen"/>
          <w:b/>
          <w:szCs w:val="24"/>
          <w:lang w:val="ka-GE"/>
        </w:rPr>
        <w:t>ფავიპირავირს</w:t>
      </w:r>
      <w:r w:rsidR="00B64525" w:rsidRPr="00536AC4">
        <w:rPr>
          <w:rFonts w:ascii="Sylfaen" w:hAnsi="Sylfaen"/>
          <w:b/>
          <w:szCs w:val="24"/>
          <w:lang w:val="ka-GE"/>
        </w:rPr>
        <w:t xml:space="preserve"> </w:t>
      </w:r>
      <w:r w:rsidR="00F56D41" w:rsidRPr="00536AC4">
        <w:rPr>
          <w:rFonts w:ascii="Sylfaen" w:hAnsi="Sylfaen"/>
          <w:b/>
          <w:szCs w:val="24"/>
          <w:lang w:val="ka-GE"/>
        </w:rPr>
        <w:t>და სხვ</w:t>
      </w:r>
      <w:r w:rsidRPr="00536AC4">
        <w:rPr>
          <w:rFonts w:ascii="Sylfaen" w:hAnsi="Sylfaen"/>
          <w:b/>
          <w:szCs w:val="24"/>
          <w:lang w:val="ka-GE"/>
        </w:rPr>
        <w:t xml:space="preserve">. </w:t>
      </w:r>
      <w:r w:rsidR="00540776" w:rsidRPr="00536AC4">
        <w:rPr>
          <w:rFonts w:ascii="Sylfaen" w:hAnsi="Sylfaen"/>
          <w:szCs w:val="24"/>
          <w:lang w:val="ka-GE"/>
        </w:rPr>
        <w:t xml:space="preserve">თუმცა </w:t>
      </w:r>
      <w:r w:rsidR="00F56D41" w:rsidRPr="00536AC4">
        <w:rPr>
          <w:rFonts w:ascii="Sylfaen" w:hAnsi="Sylfaen"/>
          <w:szCs w:val="24"/>
          <w:lang w:val="ka-GE"/>
        </w:rPr>
        <w:t xml:space="preserve">მსოფლიოს სერიოზული მარეგულირებელი ორგანიზაციების (აშშ </w:t>
      </w:r>
      <w:r w:rsidR="00F56D41" w:rsidRPr="00D4184C">
        <w:rPr>
          <w:rFonts w:ascii="Sylfaen" w:hAnsi="Sylfaen"/>
          <w:szCs w:val="24"/>
          <w:lang w:val="ka-GE"/>
        </w:rPr>
        <w:t xml:space="preserve">FDA, EMA </w:t>
      </w:r>
      <w:r w:rsidR="00F56D41" w:rsidRPr="00536AC4">
        <w:rPr>
          <w:rFonts w:ascii="Sylfaen" w:hAnsi="Sylfaen"/>
          <w:szCs w:val="24"/>
          <w:lang w:val="ka-GE"/>
        </w:rPr>
        <w:t xml:space="preserve">და სხვ.) და </w:t>
      </w:r>
      <w:r w:rsidR="00DE4731" w:rsidRPr="00536AC4">
        <w:rPr>
          <w:rFonts w:ascii="Sylfaen" w:hAnsi="Sylfaen"/>
          <w:szCs w:val="24"/>
          <w:lang w:val="ka-GE"/>
        </w:rPr>
        <w:t xml:space="preserve">ასევე </w:t>
      </w:r>
      <w:r w:rsidR="000F72A5" w:rsidRPr="00536AC4">
        <w:rPr>
          <w:rFonts w:ascii="Sylfaen" w:hAnsi="Sylfaen"/>
          <w:szCs w:val="24"/>
          <w:lang w:val="ka-GE"/>
        </w:rPr>
        <w:t xml:space="preserve">ძირითადი </w:t>
      </w:r>
      <w:r w:rsidR="00F56D41" w:rsidRPr="00536AC4">
        <w:rPr>
          <w:rFonts w:ascii="Sylfaen" w:hAnsi="Sylfaen"/>
          <w:szCs w:val="24"/>
          <w:lang w:val="ka-GE"/>
        </w:rPr>
        <w:t xml:space="preserve">საერთაშორისო გაიდლაინების </w:t>
      </w:r>
      <w:r w:rsidR="00540776" w:rsidRPr="00536AC4">
        <w:rPr>
          <w:rFonts w:ascii="Sylfaen" w:hAnsi="Sylfaen"/>
          <w:szCs w:val="24"/>
          <w:lang w:val="ka-GE"/>
        </w:rPr>
        <w:t xml:space="preserve">მიერ </w:t>
      </w:r>
      <w:r w:rsidR="004B4011" w:rsidRPr="00D4184C">
        <w:rPr>
          <w:rFonts w:ascii="Sylfaen" w:hAnsi="Sylfaen"/>
          <w:szCs w:val="24"/>
          <w:lang w:val="ka-GE"/>
        </w:rPr>
        <w:t>COVID-19-ი</w:t>
      </w:r>
      <w:r w:rsidR="004B4011" w:rsidRPr="00536AC4">
        <w:rPr>
          <w:rFonts w:ascii="Sylfaen" w:hAnsi="Sylfaen"/>
          <w:szCs w:val="24"/>
          <w:lang w:val="ka-GE"/>
        </w:rPr>
        <w:t>თ პაციენტებში</w:t>
      </w:r>
      <w:r w:rsidR="004B4011" w:rsidRPr="00536AC4">
        <w:rPr>
          <w:rFonts w:ascii="Sylfaen" w:hAnsi="Sylfaen"/>
          <w:b/>
          <w:szCs w:val="24"/>
          <w:lang w:val="ka-GE"/>
        </w:rPr>
        <w:t xml:space="preserve"> </w:t>
      </w:r>
      <w:r w:rsidR="00B168F9" w:rsidRPr="00536AC4">
        <w:rPr>
          <w:rFonts w:ascii="Sylfaen" w:hAnsi="Sylfaen"/>
          <w:szCs w:val="24"/>
          <w:lang w:val="ka-GE"/>
        </w:rPr>
        <w:t xml:space="preserve">კლინიკური კვლევების ფარგლებს გარეთ </w:t>
      </w:r>
      <w:r w:rsidR="00DE4731" w:rsidRPr="00536AC4">
        <w:rPr>
          <w:rFonts w:ascii="Sylfaen" w:hAnsi="Sylfaen"/>
          <w:szCs w:val="24"/>
          <w:lang w:val="ka-GE"/>
        </w:rPr>
        <w:t xml:space="preserve">ამ მედიკამენტების გამოყენებაზე </w:t>
      </w:r>
      <w:r w:rsidR="004B4011" w:rsidRPr="00536AC4">
        <w:rPr>
          <w:rFonts w:ascii="Sylfaen" w:hAnsi="Sylfaen"/>
          <w:szCs w:val="24"/>
          <w:lang w:val="ka-GE"/>
        </w:rPr>
        <w:t xml:space="preserve">რეკომენდაციები/ნებართვები ჯერ-ჯერობით </w:t>
      </w:r>
      <w:r w:rsidR="00B649F0" w:rsidRPr="00536AC4">
        <w:rPr>
          <w:rFonts w:ascii="Sylfaen" w:hAnsi="Sylfaen"/>
          <w:szCs w:val="24"/>
          <w:lang w:val="ka-GE"/>
        </w:rPr>
        <w:t xml:space="preserve">გაცემული </w:t>
      </w:r>
      <w:r w:rsidR="00540776" w:rsidRPr="00536AC4">
        <w:rPr>
          <w:rFonts w:ascii="Sylfaen" w:hAnsi="Sylfaen"/>
          <w:szCs w:val="24"/>
          <w:lang w:val="ka-GE"/>
        </w:rPr>
        <w:t>არ არის</w:t>
      </w:r>
      <w:sdt>
        <w:sdtPr>
          <w:rPr>
            <w:rFonts w:ascii="Sylfaen" w:hAnsi="Sylfaen"/>
            <w:color w:val="000000"/>
            <w:szCs w:val="24"/>
            <w:lang w:val="ka-GE"/>
          </w:rPr>
          <w:tag w:val="MENDELEY_CITATION_v3_eyJjaXRhdGlvbklEIjoiTUVOREVMRVlfQ0lUQVRJT05fNjFlZTUxOTgtYTU3OC00ZDE3LTk0N2UtNzA0MzM5YmYxMDQx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63565309"/>
          <w:placeholder>
            <w:docPart w:val="DefaultPlaceholder_-1854013440"/>
          </w:placeholder>
        </w:sdtPr>
        <w:sdtEndPr/>
        <w:sdtContent>
          <w:r w:rsidR="00B30C61" w:rsidRPr="00536AC4">
            <w:rPr>
              <w:rFonts w:ascii="Sylfaen" w:hAnsi="Sylfaen"/>
              <w:color w:val="000000"/>
              <w:szCs w:val="24"/>
              <w:lang w:val="ka-GE"/>
            </w:rPr>
            <w:t>[13]</w:t>
          </w:r>
        </w:sdtContent>
      </w:sdt>
      <w:r w:rsidR="00540776" w:rsidRPr="00536AC4">
        <w:rPr>
          <w:rFonts w:ascii="Sylfaen" w:hAnsi="Sylfaen"/>
          <w:szCs w:val="24"/>
          <w:lang w:val="ka-GE"/>
        </w:rPr>
        <w:t>.</w:t>
      </w:r>
      <w:r w:rsidR="00540776" w:rsidRPr="00D1346D">
        <w:rPr>
          <w:rFonts w:ascii="Sylfaen" w:hAnsi="Sylfaen"/>
          <w:szCs w:val="24"/>
          <w:lang w:val="ka-GE"/>
        </w:rPr>
        <w:t xml:space="preserve"> </w:t>
      </w:r>
      <w:r w:rsidR="00515FFC" w:rsidRPr="00D4184C">
        <w:rPr>
          <w:rFonts w:ascii="Sylfaen" w:hAnsi="Sylfaen"/>
          <w:szCs w:val="24"/>
          <w:lang w:val="ka-GE"/>
        </w:rPr>
        <w:t xml:space="preserve"> </w:t>
      </w:r>
      <w:r w:rsidR="00DE4731">
        <w:rPr>
          <w:rFonts w:ascii="Sylfaen" w:hAnsi="Sylfaen"/>
          <w:szCs w:val="24"/>
          <w:lang w:val="ka-GE"/>
        </w:rPr>
        <w:t xml:space="preserve"> </w:t>
      </w:r>
      <w:r w:rsidR="00B168F9">
        <w:rPr>
          <w:rFonts w:ascii="Sylfaen" w:hAnsi="Sylfaen"/>
          <w:szCs w:val="24"/>
          <w:lang w:val="ka-GE"/>
        </w:rPr>
        <w:t xml:space="preserve"> </w:t>
      </w:r>
    </w:p>
    <w:p w14:paraId="34E77853" w14:textId="77777777" w:rsidR="008629D7" w:rsidRPr="00D1346D" w:rsidRDefault="008629D7">
      <w:pPr>
        <w:spacing w:after="200" w:line="276" w:lineRule="auto"/>
        <w:rPr>
          <w:rFonts w:ascii="Sylfaen" w:hAnsi="Sylfaen"/>
          <w:szCs w:val="24"/>
          <w:lang w:val="ka-GE"/>
        </w:rPr>
      </w:pPr>
      <w:r w:rsidRPr="00D1346D">
        <w:rPr>
          <w:rFonts w:ascii="Sylfaen" w:hAnsi="Sylfaen"/>
          <w:szCs w:val="24"/>
          <w:lang w:val="ka-GE"/>
        </w:rPr>
        <w:br w:type="page"/>
      </w:r>
    </w:p>
    <w:p w14:paraId="6B0C69F6" w14:textId="0186D241" w:rsidR="008D5141" w:rsidRPr="00536AC4" w:rsidRDefault="008D5141" w:rsidP="002931CF">
      <w:pPr>
        <w:tabs>
          <w:tab w:val="left" w:pos="992"/>
        </w:tabs>
        <w:jc w:val="center"/>
        <w:rPr>
          <w:rFonts w:ascii="Sylfaen" w:hAnsi="Sylfaen"/>
          <w:b/>
          <w:sz w:val="28"/>
          <w:szCs w:val="28"/>
          <w:lang w:val="ka-GE"/>
        </w:rPr>
      </w:pPr>
      <w:r w:rsidRPr="00536AC4">
        <w:rPr>
          <w:rFonts w:ascii="Sylfaen" w:hAnsi="Sylfaen"/>
          <w:b/>
          <w:sz w:val="28"/>
          <w:szCs w:val="28"/>
          <w:lang w:val="ka-GE"/>
        </w:rPr>
        <w:lastRenderedPageBreak/>
        <w:t>მონოკლონური ანტისხეულები</w:t>
      </w:r>
    </w:p>
    <w:p w14:paraId="5649EAAB" w14:textId="77777777" w:rsidR="008D5141" w:rsidRPr="00536AC4" w:rsidRDefault="008D5141" w:rsidP="008D5141">
      <w:pPr>
        <w:tabs>
          <w:tab w:val="left" w:pos="992"/>
        </w:tabs>
        <w:jc w:val="both"/>
        <w:rPr>
          <w:rFonts w:ascii="Sylfaen" w:hAnsi="Sylfaen"/>
          <w:b/>
          <w:szCs w:val="24"/>
          <w:lang w:val="ka-GE"/>
        </w:rPr>
      </w:pPr>
    </w:p>
    <w:p w14:paraId="6CBC75F7" w14:textId="048054E0" w:rsidR="008D5141" w:rsidRPr="00536AC4" w:rsidRDefault="008D5141" w:rsidP="008D5141">
      <w:pPr>
        <w:tabs>
          <w:tab w:val="left" w:pos="992"/>
        </w:tabs>
        <w:jc w:val="both"/>
        <w:rPr>
          <w:rFonts w:ascii="Sylfaen" w:hAnsi="Sylfaen"/>
          <w:szCs w:val="24"/>
          <w:lang w:val="ka-GE"/>
        </w:rPr>
      </w:pPr>
      <w:r w:rsidRPr="00536AC4">
        <w:rPr>
          <w:rFonts w:ascii="Sylfaen" w:hAnsi="Sylfaen"/>
          <w:szCs w:val="24"/>
          <w:lang w:val="ka-GE"/>
        </w:rPr>
        <w:t xml:space="preserve">COVID-19-ის სამკურნალოდ </w:t>
      </w:r>
      <w:r w:rsidRPr="00536AC4">
        <w:rPr>
          <w:rFonts w:ascii="Sylfaen" w:hAnsi="Sylfaen"/>
          <w:b/>
          <w:szCs w:val="24"/>
          <w:lang w:val="ka-GE"/>
        </w:rPr>
        <w:t>ერთ-ერთ ყველაზე პერსპექტიულ მიდგომად</w:t>
      </w:r>
      <w:r w:rsidRPr="00536AC4">
        <w:rPr>
          <w:rFonts w:ascii="Sylfaen" w:hAnsi="Sylfaen"/>
          <w:szCs w:val="24"/>
          <w:lang w:val="ka-GE"/>
        </w:rPr>
        <w:t xml:space="preserve"> ითვლება SARS-CoV-2-ის საწინააღმდეგო </w:t>
      </w:r>
      <w:r w:rsidRPr="00536AC4">
        <w:rPr>
          <w:rFonts w:ascii="Sylfaen" w:hAnsi="Sylfaen"/>
          <w:b/>
          <w:szCs w:val="24"/>
          <w:lang w:val="ka-GE"/>
        </w:rPr>
        <w:t>მონოკლონური ანტისხეულების გამოყენება.</w:t>
      </w:r>
      <w:r w:rsidRPr="00536AC4">
        <w:rPr>
          <w:rFonts w:ascii="Sylfaen" w:hAnsi="Sylfaen"/>
          <w:szCs w:val="24"/>
          <w:lang w:val="ka-GE"/>
        </w:rPr>
        <w:t xml:space="preserve"> ისინი ამჟამად არაერთი კლინიკური კვლევის ფარგლებში შეისწავლება</w:t>
      </w:r>
      <w:sdt>
        <w:sdtPr>
          <w:rPr>
            <w:rFonts w:ascii="Sylfaen" w:hAnsi="Sylfaen"/>
            <w:color w:val="000000"/>
            <w:szCs w:val="24"/>
            <w:lang w:val="ka-GE"/>
          </w:rPr>
          <w:tag w:val="MENDELEY_CITATION_v3_eyJjaXRhdGlvbklEIjoiTUVOREVMRVlfQ0lUQVRJT05fODZhNjU4ZmYtODE1MC00ODNhLTg1YzYtMzQ3NmU0ODVhNTgy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ZmFsc2UsImNpdGVwcm9jVGV4dCI6Ils4LDksMTMsMTZdIiwibWFudWFsT3ZlcnJpZGVUZXh0IjoiIn19"/>
          <w:id w:val="1768968685"/>
          <w:placeholder>
            <w:docPart w:val="DefaultPlaceholder_-1854013440"/>
          </w:placeholder>
        </w:sdtPr>
        <w:sdtEndPr/>
        <w:sdtContent>
          <w:r w:rsidR="00B30C61" w:rsidRPr="00536AC4">
            <w:rPr>
              <w:rFonts w:ascii="Sylfaen" w:hAnsi="Sylfaen"/>
              <w:color w:val="000000"/>
              <w:szCs w:val="24"/>
              <w:lang w:val="ka-GE"/>
            </w:rPr>
            <w:t>[8,9,13,16]</w:t>
          </w:r>
        </w:sdtContent>
      </w:sdt>
      <w:r w:rsidRPr="00536AC4">
        <w:rPr>
          <w:rFonts w:ascii="Sylfaen" w:hAnsi="Sylfaen"/>
          <w:szCs w:val="24"/>
          <w:lang w:val="ka-GE"/>
        </w:rPr>
        <w:t xml:space="preserve">. </w:t>
      </w:r>
    </w:p>
    <w:p w14:paraId="15066863" w14:textId="77777777" w:rsidR="008D5141" w:rsidRPr="00536AC4" w:rsidRDefault="008D5141" w:rsidP="008D5141">
      <w:pPr>
        <w:tabs>
          <w:tab w:val="left" w:pos="992"/>
        </w:tabs>
        <w:jc w:val="both"/>
        <w:rPr>
          <w:rFonts w:ascii="Sylfaen" w:hAnsi="Sylfaen"/>
          <w:szCs w:val="24"/>
          <w:lang w:val="ka-GE"/>
        </w:rPr>
      </w:pPr>
    </w:p>
    <w:p w14:paraId="31DF67EC" w14:textId="2C926235" w:rsidR="008D5141" w:rsidRPr="00536AC4" w:rsidRDefault="008D5141" w:rsidP="008D5141">
      <w:pPr>
        <w:tabs>
          <w:tab w:val="left" w:pos="992"/>
        </w:tabs>
        <w:jc w:val="both"/>
        <w:rPr>
          <w:rFonts w:ascii="Sylfaen" w:hAnsi="Sylfaen"/>
          <w:szCs w:val="24"/>
          <w:lang w:val="ka-GE"/>
        </w:rPr>
      </w:pPr>
      <w:r w:rsidRPr="00536AC4">
        <w:rPr>
          <w:rFonts w:ascii="Sylfaen" w:hAnsi="Sylfaen"/>
          <w:szCs w:val="24"/>
          <w:lang w:val="ka-GE"/>
        </w:rPr>
        <w:t xml:space="preserve">SARS-CoV-2-ის საწინააღმდეგო მონოკლონური ანტისხეულებიდან მედიკამენტებმა: </w:t>
      </w:r>
      <w:r w:rsidRPr="00536AC4">
        <w:rPr>
          <w:rFonts w:ascii="Sylfaen" w:hAnsi="Sylfaen" w:cs="Arial"/>
          <w:b/>
          <w:color w:val="232323"/>
          <w:lang w:val="ka-GE"/>
        </w:rPr>
        <w:t>კასირივიმაბის + იმდევიმაბის</w:t>
      </w:r>
      <w:r w:rsidRPr="00536AC4">
        <w:rPr>
          <w:rFonts w:ascii="Sylfaen" w:hAnsi="Sylfaen" w:cs="Arial"/>
          <w:color w:val="232323"/>
          <w:lang w:val="ka-GE"/>
        </w:rPr>
        <w:t xml:space="preserve"> კომბინაციამ</w:t>
      </w:r>
      <w:r w:rsidR="000F2936" w:rsidRPr="00536AC4">
        <w:rPr>
          <w:rFonts w:ascii="Sylfaen" w:hAnsi="Sylfaen" w:cs="Arial"/>
          <w:color w:val="232323"/>
          <w:lang w:val="ka-GE"/>
        </w:rPr>
        <w:t xml:space="preserve">, </w:t>
      </w:r>
      <w:r w:rsidRPr="00536AC4">
        <w:rPr>
          <w:rFonts w:ascii="Sylfaen" w:hAnsi="Sylfaen" w:cs="Arial"/>
          <w:b/>
          <w:color w:val="232323"/>
          <w:lang w:val="ka-GE"/>
        </w:rPr>
        <w:t>სოტროვიმაბმა</w:t>
      </w:r>
      <w:r w:rsidRPr="00536AC4">
        <w:rPr>
          <w:rFonts w:ascii="Sylfaen" w:hAnsi="Sylfaen" w:cs="Arial"/>
          <w:color w:val="232323"/>
          <w:lang w:val="ka-GE"/>
        </w:rPr>
        <w:t xml:space="preserve"> </w:t>
      </w:r>
      <w:r w:rsidR="000F2936" w:rsidRPr="00536AC4">
        <w:rPr>
          <w:rFonts w:ascii="Sylfaen" w:hAnsi="Sylfaen" w:cs="Arial"/>
          <w:color w:val="232323"/>
          <w:lang w:val="ka-GE"/>
        </w:rPr>
        <w:t xml:space="preserve">და </w:t>
      </w:r>
      <w:r w:rsidR="000F2936" w:rsidRPr="00536AC4">
        <w:rPr>
          <w:rFonts w:ascii="Sylfaen" w:hAnsi="Sylfaen" w:cs="Arial"/>
          <w:b/>
          <w:color w:val="232323"/>
          <w:lang w:val="ka-GE"/>
        </w:rPr>
        <w:t xml:space="preserve">ბამლანივიმაბის + ეტესევიმაბის </w:t>
      </w:r>
      <w:r w:rsidR="000F2936" w:rsidRPr="00536AC4">
        <w:rPr>
          <w:rFonts w:ascii="Sylfaen" w:hAnsi="Sylfaen" w:cs="Arial"/>
          <w:color w:val="232323"/>
          <w:lang w:val="ka-GE"/>
        </w:rPr>
        <w:t xml:space="preserve">კომბინაციამ </w:t>
      </w:r>
      <w:r w:rsidRPr="00536AC4">
        <w:rPr>
          <w:rFonts w:ascii="Sylfaen" w:hAnsi="Sylfaen" w:cs="Arial"/>
          <w:color w:val="232323"/>
          <w:lang w:val="ka-GE"/>
        </w:rPr>
        <w:t xml:space="preserve">კლინიკურ კვლევებში </w:t>
      </w:r>
      <w:r w:rsidR="006F7D54" w:rsidRPr="00536AC4">
        <w:rPr>
          <w:rFonts w:ascii="Sylfaen" w:hAnsi="Sylfaen" w:cs="Arial"/>
          <w:color w:val="232323"/>
          <w:lang w:val="ka-GE"/>
        </w:rPr>
        <w:t xml:space="preserve">დაავადების </w:t>
      </w:r>
      <w:r w:rsidRPr="00536AC4">
        <w:rPr>
          <w:rFonts w:ascii="Sylfaen" w:hAnsi="Sylfaen" w:cs="Arial"/>
          <w:color w:val="232323"/>
          <w:lang w:val="ka-GE"/>
        </w:rPr>
        <w:t xml:space="preserve">დამძიმების რისკის მქონე </w:t>
      </w:r>
      <w:r w:rsidRPr="00536AC4">
        <w:rPr>
          <w:rFonts w:ascii="Sylfaen" w:hAnsi="Sylfaen" w:cs="Arial"/>
          <w:b/>
          <w:color w:val="232323"/>
          <w:lang w:val="ka-GE"/>
        </w:rPr>
        <w:t xml:space="preserve">მსუბუქი </w:t>
      </w:r>
      <w:r w:rsidRPr="00536AC4">
        <w:rPr>
          <w:rFonts w:ascii="Sylfaen" w:hAnsi="Sylfaen" w:cs="Arial"/>
          <w:color w:val="232323"/>
          <w:lang w:val="ka-GE"/>
        </w:rPr>
        <w:t>და</w:t>
      </w:r>
      <w:r w:rsidRPr="00536AC4">
        <w:rPr>
          <w:rFonts w:ascii="Sylfaen" w:hAnsi="Sylfaen" w:cs="Arial"/>
          <w:b/>
          <w:color w:val="232323"/>
          <w:lang w:val="ka-GE"/>
        </w:rPr>
        <w:t xml:space="preserve"> საშუალო სიმძიმის </w:t>
      </w:r>
      <w:r w:rsidRPr="00536AC4">
        <w:rPr>
          <w:rFonts w:ascii="Sylfaen" w:hAnsi="Sylfaen"/>
          <w:b/>
          <w:szCs w:val="24"/>
          <w:lang w:val="ka-GE"/>
        </w:rPr>
        <w:t xml:space="preserve">COVID-19-ით </w:t>
      </w:r>
      <w:r w:rsidR="00BA55AB" w:rsidRPr="00536AC4">
        <w:rPr>
          <w:rFonts w:ascii="Sylfaen" w:hAnsi="Sylfaen" w:cs="Arial"/>
          <w:b/>
          <w:color w:val="232323"/>
          <w:lang w:val="ka-GE"/>
        </w:rPr>
        <w:t>არაჰოსპიტალიზებულ</w:t>
      </w:r>
      <w:r w:rsidR="00BA55AB" w:rsidRPr="00536AC4">
        <w:rPr>
          <w:rFonts w:ascii="Sylfaen" w:hAnsi="Sylfaen" w:cs="Arial"/>
          <w:color w:val="232323"/>
          <w:lang w:val="ka-GE"/>
        </w:rPr>
        <w:t xml:space="preserve"> </w:t>
      </w:r>
      <w:r w:rsidRPr="00536AC4">
        <w:rPr>
          <w:rFonts w:ascii="Sylfaen" w:hAnsi="Sylfaen"/>
          <w:b/>
          <w:szCs w:val="24"/>
          <w:lang w:val="ka-GE"/>
        </w:rPr>
        <w:t>პაციენტებში</w:t>
      </w:r>
      <w:r w:rsidRPr="00536AC4">
        <w:rPr>
          <w:rFonts w:ascii="Sylfaen" w:hAnsi="Sylfaen"/>
          <w:szCs w:val="24"/>
          <w:lang w:val="ka-GE"/>
        </w:rPr>
        <w:t xml:space="preserve"> </w:t>
      </w:r>
      <w:r w:rsidRPr="00536AC4">
        <w:rPr>
          <w:rFonts w:ascii="Sylfaen" w:hAnsi="Sylfaen" w:cs="Arial"/>
          <w:color w:val="232323"/>
          <w:lang w:val="ka-GE"/>
        </w:rPr>
        <w:t xml:space="preserve">დაადასტურეს </w:t>
      </w:r>
      <w:r w:rsidRPr="00536AC4">
        <w:rPr>
          <w:rFonts w:ascii="Sylfaen" w:hAnsi="Sylfaen" w:cs="Arial"/>
          <w:b/>
          <w:color w:val="232323"/>
          <w:lang w:val="ka-GE"/>
        </w:rPr>
        <w:t xml:space="preserve">ვირუსული კლირენსის </w:t>
      </w:r>
      <w:r w:rsidRPr="00536AC4">
        <w:rPr>
          <w:rFonts w:ascii="Sylfaen" w:hAnsi="Sylfaen" w:cs="Arial"/>
          <w:color w:val="232323"/>
          <w:lang w:val="ka-GE"/>
        </w:rPr>
        <w:t>და</w:t>
      </w:r>
      <w:r w:rsidRPr="00536AC4">
        <w:rPr>
          <w:rFonts w:ascii="Sylfaen" w:hAnsi="Sylfaen" w:cs="Arial"/>
          <w:b/>
          <w:color w:val="232323"/>
          <w:lang w:val="ka-GE"/>
        </w:rPr>
        <w:t xml:space="preserve"> კლინიკური გამოჯანმრთელების დაჩქარება</w:t>
      </w:r>
      <w:r w:rsidRPr="00536AC4">
        <w:rPr>
          <w:rFonts w:ascii="Sylfaen" w:hAnsi="Sylfaen" w:cs="Arial"/>
          <w:color w:val="232323"/>
          <w:lang w:val="ka-GE"/>
        </w:rPr>
        <w:t xml:space="preserve"> და რაც მთავარია - </w:t>
      </w:r>
      <w:r w:rsidRPr="00536AC4">
        <w:rPr>
          <w:rFonts w:ascii="Sylfaen" w:hAnsi="Sylfaen"/>
          <w:b/>
          <w:szCs w:val="24"/>
          <w:lang w:val="ka-GE"/>
        </w:rPr>
        <w:t xml:space="preserve">ჰოსპიტალიზაციის </w:t>
      </w:r>
      <w:r w:rsidRPr="00536AC4">
        <w:rPr>
          <w:rFonts w:ascii="Sylfaen" w:hAnsi="Sylfaen"/>
          <w:szCs w:val="24"/>
          <w:lang w:val="ka-GE"/>
        </w:rPr>
        <w:t>და</w:t>
      </w:r>
      <w:r w:rsidRPr="00536AC4">
        <w:rPr>
          <w:rFonts w:ascii="Sylfaen" w:hAnsi="Sylfaen"/>
          <w:b/>
          <w:szCs w:val="24"/>
          <w:lang w:val="ka-GE"/>
        </w:rPr>
        <w:t xml:space="preserve"> სიკვდილობის რისკების სარწმუნო შემცირება, </w:t>
      </w:r>
      <w:r w:rsidRPr="00536AC4">
        <w:rPr>
          <w:rFonts w:ascii="Sylfaen" w:hAnsi="Sylfaen"/>
          <w:szCs w:val="24"/>
          <w:lang w:val="ka-GE"/>
        </w:rPr>
        <w:t xml:space="preserve">შესაბამისად: </w:t>
      </w:r>
      <w:r w:rsidR="00BA55AB" w:rsidRPr="00536AC4">
        <w:rPr>
          <w:rFonts w:ascii="Sylfaen" w:hAnsi="Sylfaen"/>
          <w:szCs w:val="24"/>
          <w:lang w:val="ka-GE"/>
        </w:rPr>
        <w:t xml:space="preserve"> </w:t>
      </w:r>
    </w:p>
    <w:p w14:paraId="62A286EC" w14:textId="77777777" w:rsidR="008D5141" w:rsidRPr="00536AC4" w:rsidRDefault="008D5141" w:rsidP="008D5141">
      <w:pPr>
        <w:tabs>
          <w:tab w:val="left" w:pos="992"/>
        </w:tabs>
        <w:jc w:val="both"/>
        <w:rPr>
          <w:rFonts w:ascii="Sylfaen" w:hAnsi="Sylfaen"/>
          <w:szCs w:val="24"/>
          <w:lang w:val="ka-GE"/>
        </w:rPr>
      </w:pPr>
    </w:p>
    <w:p w14:paraId="101F02CC" w14:textId="55C9A4D8" w:rsidR="008D5141" w:rsidRPr="00536AC4" w:rsidRDefault="008D5141" w:rsidP="00690428">
      <w:pPr>
        <w:pStyle w:val="ListParagraph"/>
        <w:numPr>
          <w:ilvl w:val="0"/>
          <w:numId w:val="52"/>
        </w:numPr>
        <w:autoSpaceDE w:val="0"/>
        <w:autoSpaceDN w:val="0"/>
        <w:adjustRightInd w:val="0"/>
        <w:jc w:val="both"/>
        <w:rPr>
          <w:rFonts w:ascii="Sylfaen" w:hAnsi="Sylfaen"/>
          <w:szCs w:val="24"/>
          <w:lang w:val="ka-GE"/>
        </w:rPr>
      </w:pPr>
      <w:r w:rsidRPr="00536AC4">
        <w:rPr>
          <w:rFonts w:ascii="Sylfaen" w:hAnsi="Sylfaen"/>
          <w:lang w:val="ka-GE"/>
        </w:rPr>
        <w:t xml:space="preserve">2020 წლის 9 ნოემბერს </w:t>
      </w:r>
      <w:r w:rsidRPr="00536AC4">
        <w:rPr>
          <w:rFonts w:ascii="Sylfaen" w:hAnsi="Sylfaen"/>
          <w:b/>
          <w:lang w:val="ka-GE"/>
        </w:rPr>
        <w:t>აშშ FDA-ის</w:t>
      </w:r>
      <w:r w:rsidRPr="00536AC4">
        <w:rPr>
          <w:rFonts w:ascii="Sylfaen" w:hAnsi="Sylfaen"/>
          <w:lang w:val="ka-GE"/>
        </w:rPr>
        <w:t xml:space="preserve"> მიერ გაცემულ იქნა </w:t>
      </w:r>
      <w:r w:rsidRPr="00536AC4">
        <w:rPr>
          <w:rFonts w:ascii="Sylfaen" w:hAnsi="Sylfaen"/>
          <w:b/>
          <w:lang w:val="ka-GE"/>
        </w:rPr>
        <w:t>ნებართვა გადაუდებელ შემთხვევებში</w:t>
      </w:r>
      <w:r w:rsidRPr="00536AC4">
        <w:rPr>
          <w:rFonts w:ascii="Sylfaen" w:hAnsi="Sylfaen"/>
          <w:lang w:val="ka-GE"/>
        </w:rPr>
        <w:t xml:space="preserve"> </w:t>
      </w:r>
      <w:r w:rsidR="00DC0EA8" w:rsidRPr="00536AC4">
        <w:rPr>
          <w:rFonts w:ascii="Sylfaen" w:hAnsi="Sylfaen"/>
          <w:lang w:val="ka-GE"/>
        </w:rPr>
        <w:t xml:space="preserve">(Emergency use authorisation) </w:t>
      </w:r>
      <w:r w:rsidRPr="00536AC4">
        <w:rPr>
          <w:rFonts w:ascii="Sylfaen" w:hAnsi="Sylfaen"/>
          <w:szCs w:val="24"/>
          <w:lang w:val="ka-GE"/>
        </w:rPr>
        <w:t xml:space="preserve">კომპანია </w:t>
      </w:r>
      <w:r w:rsidRPr="00536AC4">
        <w:rPr>
          <w:rFonts w:ascii="Sylfaen" w:hAnsi="Sylfaen"/>
          <w:b/>
          <w:szCs w:val="24"/>
          <w:lang w:val="ka-GE"/>
        </w:rPr>
        <w:t>„Eli Lilly“</w:t>
      </w:r>
      <w:r w:rsidRPr="00536AC4">
        <w:rPr>
          <w:rFonts w:ascii="Sylfaen" w:hAnsi="Sylfaen"/>
          <w:szCs w:val="24"/>
          <w:lang w:val="ka-GE"/>
        </w:rPr>
        <w:t xml:space="preserve">-ის მიერ წარმოებული მონოკლონური ანტისხეულების - </w:t>
      </w:r>
      <w:r w:rsidRPr="00536AC4">
        <w:rPr>
          <w:rFonts w:ascii="Sylfaen" w:hAnsi="Sylfaen" w:cs="Arial"/>
          <w:b/>
          <w:lang w:val="ka-GE"/>
        </w:rPr>
        <w:t xml:space="preserve">ბამლანივიმაბის + ეტესევიმაბის </w:t>
      </w:r>
      <w:r w:rsidRPr="00536AC4">
        <w:rPr>
          <w:rFonts w:ascii="Sylfaen" w:hAnsi="Sylfaen"/>
          <w:szCs w:val="24"/>
          <w:lang w:val="ka-GE"/>
        </w:rPr>
        <w:t xml:space="preserve">გამოყენების თაობაზე დაავადების </w:t>
      </w:r>
      <w:r w:rsidRPr="00536AC4">
        <w:rPr>
          <w:rFonts w:ascii="Sylfaen" w:hAnsi="Sylfaen"/>
          <w:b/>
          <w:szCs w:val="24"/>
          <w:lang w:val="ka-GE"/>
        </w:rPr>
        <w:t xml:space="preserve">დამძიმების რისკის მქონე მსუბუქი </w:t>
      </w:r>
      <w:r w:rsidRPr="00536AC4">
        <w:rPr>
          <w:rFonts w:ascii="Sylfaen" w:hAnsi="Sylfaen"/>
          <w:szCs w:val="24"/>
          <w:lang w:val="ka-GE"/>
        </w:rPr>
        <w:t>და</w:t>
      </w:r>
      <w:r w:rsidRPr="00536AC4">
        <w:rPr>
          <w:rFonts w:ascii="Sylfaen" w:hAnsi="Sylfaen"/>
          <w:b/>
          <w:szCs w:val="24"/>
          <w:lang w:val="ka-GE"/>
        </w:rPr>
        <w:t xml:space="preserve"> საშუალო სიმძიმის</w:t>
      </w:r>
      <w:r w:rsidRPr="00536AC4">
        <w:rPr>
          <w:rFonts w:ascii="Sylfaen" w:hAnsi="Sylfaen"/>
          <w:szCs w:val="24"/>
          <w:lang w:val="ka-GE"/>
        </w:rPr>
        <w:t xml:space="preserve"> </w:t>
      </w:r>
      <w:r w:rsidRPr="00536AC4">
        <w:rPr>
          <w:rFonts w:ascii="Sylfaen" w:hAnsi="Sylfaen"/>
          <w:b/>
          <w:szCs w:val="24"/>
          <w:lang w:val="ka-GE"/>
        </w:rPr>
        <w:t>არასჰოპიტალიზებულ</w:t>
      </w:r>
      <w:r w:rsidRPr="00536AC4">
        <w:rPr>
          <w:rFonts w:ascii="Sylfaen" w:hAnsi="Sylfaen"/>
          <w:szCs w:val="24"/>
          <w:lang w:val="ka-GE"/>
        </w:rPr>
        <w:t xml:space="preserve"> COVID-19-ით პაციენტებში (12 წლის ან უფროსი ასაკის და იწონიან სულ მცირე 40 კგ-ს.)</w:t>
      </w:r>
      <w:sdt>
        <w:sdtPr>
          <w:rPr>
            <w:rFonts w:ascii="Sylfaen" w:hAnsi="Sylfaen"/>
            <w:color w:val="000000"/>
            <w:szCs w:val="24"/>
            <w:lang w:val="ka-GE"/>
          </w:rPr>
          <w:tag w:val="MENDELEY_CITATION_v3_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"/>
          <w:id w:val="-286580286"/>
          <w:placeholder>
            <w:docPart w:val="DefaultPlaceholder_-1854013440"/>
          </w:placeholder>
        </w:sdtPr>
        <w:sdtEndPr/>
        <w:sdtContent>
          <w:r w:rsidR="00B30C61" w:rsidRPr="00536AC4">
            <w:rPr>
              <w:rFonts w:ascii="Sylfaen" w:hAnsi="Sylfaen"/>
              <w:color w:val="000000"/>
              <w:szCs w:val="24"/>
              <w:lang w:val="ka-GE"/>
            </w:rPr>
            <w:t>[39]</w:t>
          </w:r>
        </w:sdtContent>
      </w:sdt>
      <w:r w:rsidRPr="00536AC4">
        <w:rPr>
          <w:rFonts w:ascii="Sylfaen" w:hAnsi="Sylfaen"/>
          <w:szCs w:val="24"/>
          <w:lang w:val="ka-GE"/>
        </w:rPr>
        <w:t xml:space="preserve">. </w:t>
      </w:r>
    </w:p>
    <w:p w14:paraId="10BB17A4" w14:textId="77777777" w:rsidR="008D5141" w:rsidRPr="00536AC4" w:rsidRDefault="008D5141" w:rsidP="00304BDC">
      <w:pPr>
        <w:pStyle w:val="ListParagraph"/>
        <w:tabs>
          <w:tab w:val="left" w:pos="992"/>
        </w:tabs>
        <w:jc w:val="both"/>
        <w:rPr>
          <w:rFonts w:ascii="Sylfaen" w:hAnsi="Sylfaen"/>
          <w:szCs w:val="24"/>
          <w:lang w:val="ka-GE"/>
        </w:rPr>
      </w:pPr>
    </w:p>
    <w:p w14:paraId="7486A5A6" w14:textId="6B301B97" w:rsidR="008D5141" w:rsidRPr="00536AC4" w:rsidRDefault="008D5141" w:rsidP="00690428">
      <w:pPr>
        <w:pStyle w:val="ListParagraph"/>
        <w:numPr>
          <w:ilvl w:val="0"/>
          <w:numId w:val="52"/>
        </w:numPr>
        <w:autoSpaceDE w:val="0"/>
        <w:autoSpaceDN w:val="0"/>
        <w:adjustRightInd w:val="0"/>
        <w:jc w:val="both"/>
        <w:rPr>
          <w:rFonts w:ascii="Sylfaen" w:hAnsi="Sylfaen"/>
          <w:szCs w:val="24"/>
          <w:lang w:val="ka-GE"/>
        </w:rPr>
      </w:pPr>
      <w:r w:rsidRPr="00536AC4">
        <w:rPr>
          <w:rFonts w:ascii="Sylfaen" w:hAnsi="Sylfaen"/>
          <w:lang w:val="ka-GE"/>
        </w:rPr>
        <w:t xml:space="preserve">2020 წლის 21 ნოემბერს </w:t>
      </w:r>
      <w:r w:rsidRPr="00536AC4">
        <w:rPr>
          <w:rFonts w:ascii="Sylfaen" w:hAnsi="Sylfaen"/>
          <w:b/>
          <w:lang w:val="ka-GE"/>
        </w:rPr>
        <w:t xml:space="preserve">აშშ </w:t>
      </w:r>
      <w:r w:rsidRPr="00536AC4">
        <w:rPr>
          <w:b/>
          <w:lang w:val="ka-GE"/>
        </w:rPr>
        <w:t>FDA</w:t>
      </w:r>
      <w:r w:rsidRPr="00536AC4">
        <w:rPr>
          <w:rFonts w:ascii="Sylfaen" w:hAnsi="Sylfaen"/>
          <w:b/>
          <w:lang w:val="ka-GE"/>
        </w:rPr>
        <w:t>-ის</w:t>
      </w:r>
      <w:r w:rsidRPr="00536AC4">
        <w:rPr>
          <w:rFonts w:ascii="Sylfaen" w:hAnsi="Sylfaen"/>
          <w:lang w:val="ka-GE"/>
        </w:rPr>
        <w:t xml:space="preserve"> მიერ გაცემულ იქნა </w:t>
      </w:r>
      <w:r w:rsidRPr="00536AC4">
        <w:rPr>
          <w:rFonts w:ascii="Sylfaen" w:hAnsi="Sylfaen"/>
          <w:b/>
          <w:lang w:val="ka-GE"/>
        </w:rPr>
        <w:t>ნებართვა გადაუდებელ შემთხვევებში</w:t>
      </w:r>
      <w:r w:rsidRPr="00536AC4">
        <w:rPr>
          <w:rFonts w:ascii="Sylfaen" w:hAnsi="Sylfaen"/>
          <w:lang w:val="ka-GE"/>
        </w:rPr>
        <w:t xml:space="preserve"> </w:t>
      </w:r>
      <w:r w:rsidR="00DC0EA8" w:rsidRPr="00536AC4">
        <w:rPr>
          <w:rFonts w:ascii="Sylfaen" w:hAnsi="Sylfaen"/>
          <w:lang w:val="ka-GE"/>
        </w:rPr>
        <w:t xml:space="preserve">(Emergency use authorisation) </w:t>
      </w:r>
      <w:r w:rsidRPr="00536AC4">
        <w:rPr>
          <w:rFonts w:ascii="Sylfaen" w:hAnsi="Sylfaen"/>
          <w:lang w:val="ka-GE"/>
        </w:rPr>
        <w:t>კომპანია „</w:t>
      </w:r>
      <w:r w:rsidRPr="00536AC4">
        <w:rPr>
          <w:rFonts w:ascii="Sylfaen" w:hAnsi="Sylfaen"/>
          <w:b/>
          <w:lang w:val="ka-GE"/>
        </w:rPr>
        <w:t>Regeneron</w:t>
      </w:r>
      <w:r w:rsidRPr="00536AC4">
        <w:rPr>
          <w:rFonts w:ascii="Sylfaen" w:hAnsi="Sylfaen"/>
          <w:lang w:val="ka-GE"/>
        </w:rPr>
        <w:t xml:space="preserve">“-ის მიერ წარმოებული </w:t>
      </w:r>
      <w:r w:rsidR="000F3DA9" w:rsidRPr="00536AC4">
        <w:rPr>
          <w:rFonts w:ascii="Sylfaen" w:hAnsi="Sylfaen"/>
          <w:lang w:val="ka-GE"/>
        </w:rPr>
        <w:t xml:space="preserve">ადამიანის რეკომბინანტული </w:t>
      </w:r>
      <w:r w:rsidRPr="00536AC4">
        <w:rPr>
          <w:rFonts w:ascii="Sylfaen" w:hAnsi="Sylfaen"/>
          <w:lang w:val="ka-GE"/>
        </w:rPr>
        <w:t>მ</w:t>
      </w:r>
      <w:r w:rsidRPr="00536AC4">
        <w:rPr>
          <w:rFonts w:ascii="Sylfaen" w:hAnsi="Sylfaen"/>
          <w:szCs w:val="24"/>
          <w:lang w:val="ka-GE"/>
        </w:rPr>
        <w:t xml:space="preserve">ონოკლონური ანტისხეულების კოქტეილის - </w:t>
      </w:r>
      <w:r w:rsidRPr="00536AC4">
        <w:rPr>
          <w:rFonts w:ascii="Sylfaen" w:hAnsi="Sylfaen"/>
          <w:b/>
          <w:szCs w:val="24"/>
          <w:lang w:val="ka-GE"/>
        </w:rPr>
        <w:t>კასირივიმაბი + იმდევიმაბი (REGEN-COV)</w:t>
      </w:r>
      <w:r w:rsidRPr="00536AC4">
        <w:rPr>
          <w:rFonts w:ascii="Sylfaen" w:hAnsi="Sylfaen"/>
          <w:szCs w:val="24"/>
          <w:lang w:val="ka-GE"/>
        </w:rPr>
        <w:t xml:space="preserve"> გამოყენების თაობაზე დაავადების </w:t>
      </w:r>
      <w:r w:rsidRPr="00536AC4">
        <w:rPr>
          <w:rFonts w:ascii="Sylfaen" w:hAnsi="Sylfaen"/>
          <w:b/>
          <w:szCs w:val="24"/>
          <w:lang w:val="ka-GE"/>
        </w:rPr>
        <w:t xml:space="preserve">დამძიმების რისკის მქონე მსუბუქი </w:t>
      </w:r>
      <w:r w:rsidRPr="00536AC4">
        <w:rPr>
          <w:rFonts w:ascii="Sylfaen" w:hAnsi="Sylfaen"/>
          <w:szCs w:val="24"/>
          <w:lang w:val="ka-GE"/>
        </w:rPr>
        <w:t>და</w:t>
      </w:r>
      <w:r w:rsidRPr="00536AC4">
        <w:rPr>
          <w:rFonts w:ascii="Sylfaen" w:hAnsi="Sylfaen"/>
          <w:b/>
          <w:szCs w:val="24"/>
          <w:lang w:val="ka-GE"/>
        </w:rPr>
        <w:t xml:space="preserve"> საშუალო სიმძიმის</w:t>
      </w:r>
      <w:r w:rsidRPr="00536AC4">
        <w:rPr>
          <w:rFonts w:ascii="Sylfaen" w:hAnsi="Sylfaen"/>
          <w:szCs w:val="24"/>
          <w:lang w:val="ka-GE"/>
        </w:rPr>
        <w:t xml:space="preserve"> </w:t>
      </w:r>
      <w:r w:rsidRPr="00536AC4">
        <w:rPr>
          <w:rFonts w:ascii="Sylfaen" w:hAnsi="Sylfaen"/>
          <w:b/>
          <w:szCs w:val="24"/>
          <w:lang w:val="ka-GE"/>
        </w:rPr>
        <w:t>არასჰოპიტალიზებულ</w:t>
      </w:r>
      <w:r w:rsidRPr="00536AC4">
        <w:rPr>
          <w:rFonts w:ascii="Sylfaen" w:hAnsi="Sylfaen"/>
          <w:szCs w:val="24"/>
          <w:lang w:val="ka-GE"/>
        </w:rPr>
        <w:t xml:space="preserve"> COVID-19-ით პაციენტებში (12 წლის ან უფროსი ასაკის და იწონიან სულ მცირე 40 კგ-ს.)</w:t>
      </w:r>
      <w:sdt>
        <w:sdtPr>
          <w:rPr>
            <w:rFonts w:ascii="Sylfaen" w:hAnsi="Sylfaen"/>
            <w:color w:val="000000"/>
            <w:szCs w:val="24"/>
            <w:lang w:val="ka-GE"/>
          </w:rPr>
          <w:tag w:val="MENDELEY_CITATION_v3_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"/>
          <w:id w:val="-954869182"/>
          <w:placeholder>
            <w:docPart w:val="DefaultPlaceholder_-1854013440"/>
          </w:placeholder>
        </w:sdtPr>
        <w:sdtEndPr/>
        <w:sdtContent>
          <w:r w:rsidR="00B30C61" w:rsidRPr="00536AC4">
            <w:rPr>
              <w:rFonts w:ascii="Sylfaen" w:hAnsi="Sylfaen"/>
              <w:color w:val="000000"/>
              <w:szCs w:val="24"/>
              <w:lang w:val="ka-GE"/>
            </w:rPr>
            <w:t>[40]</w:t>
          </w:r>
        </w:sdtContent>
      </w:sdt>
      <w:r w:rsidRPr="00536AC4">
        <w:rPr>
          <w:rFonts w:ascii="Sylfaen" w:hAnsi="Sylfaen"/>
          <w:szCs w:val="24"/>
          <w:lang w:val="ka-GE"/>
        </w:rPr>
        <w:t xml:space="preserve">. </w:t>
      </w:r>
    </w:p>
    <w:p w14:paraId="6C8DBE8C" w14:textId="77777777" w:rsidR="008D5141" w:rsidRPr="00536AC4" w:rsidRDefault="008D5141" w:rsidP="00304BDC">
      <w:pPr>
        <w:pStyle w:val="ListParagraph"/>
        <w:jc w:val="both"/>
        <w:rPr>
          <w:rFonts w:ascii="Sylfaen" w:hAnsi="Sylfaen"/>
          <w:szCs w:val="24"/>
          <w:lang w:val="ka-GE"/>
        </w:rPr>
      </w:pPr>
    </w:p>
    <w:p w14:paraId="14D3FAC5" w14:textId="602DD000" w:rsidR="008D5141" w:rsidRPr="00536AC4" w:rsidRDefault="008D5141" w:rsidP="00690428">
      <w:pPr>
        <w:pStyle w:val="ListParagraph"/>
        <w:numPr>
          <w:ilvl w:val="0"/>
          <w:numId w:val="30"/>
        </w:numPr>
        <w:tabs>
          <w:tab w:val="left" w:pos="992"/>
        </w:tabs>
        <w:jc w:val="both"/>
        <w:rPr>
          <w:rFonts w:ascii="Sylfaen" w:hAnsi="Sylfaen"/>
          <w:szCs w:val="24"/>
          <w:lang w:val="ka-GE"/>
        </w:rPr>
      </w:pPr>
      <w:r w:rsidRPr="00536AC4">
        <w:rPr>
          <w:rFonts w:ascii="Sylfaen" w:hAnsi="Sylfaen"/>
          <w:szCs w:val="24"/>
          <w:lang w:val="ka-GE"/>
        </w:rPr>
        <w:t xml:space="preserve">2021 წლის 26 მაისს </w:t>
      </w:r>
      <w:r w:rsidRPr="00536AC4">
        <w:rPr>
          <w:rFonts w:ascii="Sylfaen" w:hAnsi="Sylfaen"/>
          <w:b/>
          <w:lang w:val="ka-GE"/>
        </w:rPr>
        <w:t xml:space="preserve">აშშ </w:t>
      </w:r>
      <w:r w:rsidRPr="00536AC4">
        <w:rPr>
          <w:b/>
          <w:lang w:val="ka-GE"/>
        </w:rPr>
        <w:t>FDA</w:t>
      </w:r>
      <w:r w:rsidRPr="00536AC4">
        <w:rPr>
          <w:rFonts w:ascii="Sylfaen" w:hAnsi="Sylfaen"/>
          <w:b/>
          <w:lang w:val="ka-GE"/>
        </w:rPr>
        <w:t>-ის</w:t>
      </w:r>
      <w:r w:rsidRPr="00536AC4">
        <w:rPr>
          <w:rFonts w:ascii="Sylfaen" w:hAnsi="Sylfaen"/>
          <w:lang w:val="ka-GE"/>
        </w:rPr>
        <w:t xml:space="preserve"> მიერ ასევე გაცემულ იქნა </w:t>
      </w:r>
      <w:r w:rsidRPr="00536AC4">
        <w:rPr>
          <w:rFonts w:ascii="Sylfaen" w:hAnsi="Sylfaen"/>
          <w:b/>
          <w:lang w:val="ka-GE"/>
        </w:rPr>
        <w:t>ნებართვა გადაუდებელ შემთხვევებში</w:t>
      </w:r>
      <w:r w:rsidRPr="00536AC4">
        <w:rPr>
          <w:rFonts w:ascii="Sylfaen" w:hAnsi="Sylfaen"/>
          <w:lang w:val="ka-GE"/>
        </w:rPr>
        <w:t xml:space="preserve"> </w:t>
      </w:r>
      <w:r w:rsidR="00DC0EA8" w:rsidRPr="00536AC4">
        <w:rPr>
          <w:rFonts w:ascii="Sylfaen" w:hAnsi="Sylfaen"/>
          <w:lang w:val="ka-GE"/>
        </w:rPr>
        <w:t xml:space="preserve">(Emergency use authorisation) </w:t>
      </w:r>
      <w:r w:rsidRPr="00536AC4">
        <w:rPr>
          <w:rFonts w:ascii="Sylfaen" w:hAnsi="Sylfaen"/>
          <w:lang w:val="ka-GE"/>
        </w:rPr>
        <w:t xml:space="preserve">მონოკლონური ანტისხეულის </w:t>
      </w:r>
      <w:r w:rsidRPr="00536AC4">
        <w:rPr>
          <w:rFonts w:ascii="Sylfaen" w:hAnsi="Sylfaen"/>
          <w:b/>
          <w:lang w:val="ka-GE"/>
        </w:rPr>
        <w:t>სოტროვიმაბის</w:t>
      </w:r>
      <w:r w:rsidRPr="00536AC4">
        <w:rPr>
          <w:rFonts w:ascii="Sylfaen" w:hAnsi="Sylfaen"/>
          <w:lang w:val="ka-GE"/>
        </w:rPr>
        <w:t xml:space="preserve"> </w:t>
      </w:r>
      <w:r w:rsidRPr="00536AC4">
        <w:rPr>
          <w:rFonts w:ascii="Sylfaen" w:hAnsi="Sylfaen"/>
          <w:szCs w:val="24"/>
          <w:lang w:val="ka-GE"/>
        </w:rPr>
        <w:t xml:space="preserve">გამოყენების თაობაზე, </w:t>
      </w:r>
      <w:r w:rsidRPr="00536AC4">
        <w:rPr>
          <w:rFonts w:ascii="Sylfaen" w:hAnsi="Sylfaen"/>
          <w:b/>
          <w:szCs w:val="24"/>
          <w:lang w:val="ka-GE"/>
        </w:rPr>
        <w:t>დაავადების</w:t>
      </w:r>
      <w:r w:rsidRPr="00536AC4">
        <w:rPr>
          <w:rFonts w:ascii="Sylfaen" w:hAnsi="Sylfaen"/>
          <w:szCs w:val="24"/>
          <w:lang w:val="ka-GE"/>
        </w:rPr>
        <w:t xml:space="preserve"> </w:t>
      </w:r>
      <w:r w:rsidRPr="00536AC4">
        <w:rPr>
          <w:rFonts w:ascii="Sylfaen" w:hAnsi="Sylfaen"/>
          <w:b/>
          <w:szCs w:val="24"/>
          <w:lang w:val="ka-GE"/>
        </w:rPr>
        <w:t xml:space="preserve">დამძიმების რისკის მქონე მსუბუქი </w:t>
      </w:r>
      <w:r w:rsidRPr="00536AC4">
        <w:rPr>
          <w:rFonts w:ascii="Sylfaen" w:hAnsi="Sylfaen"/>
          <w:szCs w:val="24"/>
          <w:lang w:val="ka-GE"/>
        </w:rPr>
        <w:t>და</w:t>
      </w:r>
      <w:r w:rsidRPr="00536AC4">
        <w:rPr>
          <w:rFonts w:ascii="Sylfaen" w:hAnsi="Sylfaen"/>
          <w:b/>
          <w:szCs w:val="24"/>
          <w:lang w:val="ka-GE"/>
        </w:rPr>
        <w:t xml:space="preserve"> საშუალო სიმძიმის</w:t>
      </w:r>
      <w:r w:rsidRPr="00536AC4">
        <w:rPr>
          <w:rFonts w:ascii="Sylfaen" w:hAnsi="Sylfaen"/>
          <w:szCs w:val="24"/>
          <w:lang w:val="ka-GE"/>
        </w:rPr>
        <w:t xml:space="preserve"> </w:t>
      </w:r>
      <w:r w:rsidRPr="00536AC4">
        <w:rPr>
          <w:rFonts w:ascii="Sylfaen" w:hAnsi="Sylfaen"/>
          <w:b/>
          <w:szCs w:val="24"/>
          <w:lang w:val="ka-GE"/>
        </w:rPr>
        <w:t>არასჰოპიტალიზებულ</w:t>
      </w:r>
      <w:r w:rsidRPr="00536AC4">
        <w:rPr>
          <w:rFonts w:ascii="Sylfaen" w:hAnsi="Sylfaen"/>
          <w:szCs w:val="24"/>
          <w:lang w:val="ka-GE"/>
        </w:rPr>
        <w:t xml:space="preserve"> COVID-19-ით პაციენტებში (12 წლის ან უფროსი ასაკის და იწონიან სულ მცირე 40 კგ-ს.)</w:t>
      </w:r>
      <w:sdt>
        <w:sdtPr>
          <w:rPr>
            <w:rFonts w:ascii="Sylfaen" w:hAnsi="Sylfaen"/>
            <w:color w:val="000000"/>
            <w:szCs w:val="24"/>
            <w:lang w:val="ka-GE"/>
          </w:rPr>
          <w:tag w:val="MENDELEY_CITATION_v3_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"/>
          <w:id w:val="-551149922"/>
          <w:placeholder>
            <w:docPart w:val="DefaultPlaceholder_-1854013440"/>
          </w:placeholder>
        </w:sdtPr>
        <w:sdtEndPr/>
        <w:sdtContent>
          <w:r w:rsidR="00B30C61" w:rsidRPr="00536AC4">
            <w:rPr>
              <w:rFonts w:ascii="Sylfaen" w:hAnsi="Sylfaen"/>
              <w:color w:val="000000"/>
              <w:szCs w:val="24"/>
              <w:lang w:val="ka-GE"/>
            </w:rPr>
            <w:t>[41]</w:t>
          </w:r>
        </w:sdtContent>
      </w:sdt>
      <w:r w:rsidRPr="00536AC4">
        <w:rPr>
          <w:rFonts w:ascii="Sylfaen" w:hAnsi="Sylfaen"/>
          <w:szCs w:val="24"/>
          <w:lang w:val="ka-GE"/>
        </w:rPr>
        <w:t xml:space="preserve">. </w:t>
      </w:r>
    </w:p>
    <w:p w14:paraId="23481F6D" w14:textId="6054E7BA" w:rsidR="008D5141" w:rsidRPr="00536AC4" w:rsidRDefault="00E30B79" w:rsidP="00E30B79">
      <w:pPr>
        <w:pStyle w:val="ListParagraph"/>
        <w:tabs>
          <w:tab w:val="left" w:pos="2625"/>
        </w:tabs>
        <w:rPr>
          <w:rFonts w:ascii="Sylfaen" w:hAnsi="Sylfaen"/>
          <w:szCs w:val="24"/>
          <w:lang w:val="ka-GE"/>
        </w:rPr>
      </w:pPr>
      <w:r w:rsidRPr="00536AC4">
        <w:rPr>
          <w:rFonts w:ascii="Sylfaen" w:hAnsi="Sylfaen"/>
          <w:szCs w:val="24"/>
          <w:lang w:val="ka-GE"/>
        </w:rPr>
        <w:tab/>
      </w:r>
    </w:p>
    <w:p w14:paraId="20EA537E" w14:textId="22AB213A" w:rsidR="008D5141" w:rsidRPr="00536AC4" w:rsidRDefault="008D5141" w:rsidP="00DC0EA8">
      <w:pPr>
        <w:tabs>
          <w:tab w:val="left" w:pos="992"/>
        </w:tabs>
        <w:jc w:val="center"/>
        <w:rPr>
          <w:rFonts w:ascii="Sylfaen" w:hAnsi="Sylfaen"/>
          <w:b/>
          <w:sz w:val="28"/>
          <w:szCs w:val="28"/>
          <w:u w:val="single"/>
          <w:lang w:val="ka-GE"/>
        </w:rPr>
      </w:pPr>
      <w:r w:rsidRPr="00536AC4">
        <w:rPr>
          <w:rFonts w:ascii="Sylfaen" w:hAnsi="Sylfaen"/>
          <w:b/>
          <w:sz w:val="28"/>
          <w:szCs w:val="28"/>
          <w:u w:val="single"/>
          <w:lang w:val="ka-GE"/>
        </w:rPr>
        <w:t>ბამლანივიმაბი/ეტესევიმაბი:</w:t>
      </w:r>
    </w:p>
    <w:p w14:paraId="5891D9C5" w14:textId="77777777" w:rsidR="008D5141" w:rsidRPr="00536AC4" w:rsidRDefault="008D5141" w:rsidP="008D5141">
      <w:pPr>
        <w:tabs>
          <w:tab w:val="left" w:pos="992"/>
        </w:tabs>
        <w:jc w:val="both"/>
        <w:rPr>
          <w:rFonts w:ascii="Sylfaen" w:hAnsi="Sylfaen"/>
          <w:szCs w:val="24"/>
          <w:lang w:val="ka-GE"/>
        </w:rPr>
      </w:pPr>
    </w:p>
    <w:p w14:paraId="6E5C41F7" w14:textId="77777777" w:rsidR="008D5141" w:rsidRPr="00536AC4" w:rsidRDefault="008D5141" w:rsidP="008D5141">
      <w:pPr>
        <w:tabs>
          <w:tab w:val="left" w:pos="992"/>
        </w:tabs>
        <w:jc w:val="both"/>
        <w:rPr>
          <w:rFonts w:ascii="Sylfaen" w:hAnsi="Sylfaen"/>
          <w:szCs w:val="24"/>
          <w:lang w:val="ka-GE"/>
        </w:rPr>
      </w:pPr>
      <w:r w:rsidRPr="00536AC4">
        <w:rPr>
          <w:rFonts w:ascii="Sylfaen" w:hAnsi="Sylfaen"/>
          <w:b/>
          <w:szCs w:val="24"/>
          <w:lang w:val="ka-GE"/>
        </w:rPr>
        <w:t>ბამლანივიმაბი/ეტესევიმაბი</w:t>
      </w:r>
      <w:r w:rsidRPr="00536AC4">
        <w:rPr>
          <w:rFonts w:ascii="Sylfaen" w:hAnsi="Sylfaen"/>
          <w:szCs w:val="24"/>
          <w:lang w:val="ka-GE"/>
        </w:rPr>
        <w:t xml:space="preserve"> (LY-CoV555) არის ინტრავენური, ადამიანის</w:t>
      </w:r>
    </w:p>
    <w:p w14:paraId="645B940B" w14:textId="713E5977" w:rsidR="008D5141" w:rsidRPr="00536AC4" w:rsidRDefault="008D5141" w:rsidP="008D5141">
      <w:pPr>
        <w:tabs>
          <w:tab w:val="left" w:pos="992"/>
        </w:tabs>
        <w:jc w:val="both"/>
        <w:rPr>
          <w:rFonts w:ascii="Sylfaen" w:hAnsi="Sylfaen"/>
          <w:szCs w:val="24"/>
          <w:lang w:val="ka-GE"/>
        </w:rPr>
      </w:pPr>
      <w:r w:rsidRPr="00536AC4">
        <w:rPr>
          <w:rFonts w:ascii="Sylfaen" w:hAnsi="Sylfaen"/>
          <w:szCs w:val="24"/>
          <w:lang w:val="ka-GE"/>
        </w:rPr>
        <w:t xml:space="preserve">იმუნოგლობულინი G-1 მონოკლონური მანეიტრალიზებელი ანტისხეულები. </w:t>
      </w:r>
      <w:r w:rsidR="000B0F22" w:rsidRPr="00536AC4">
        <w:rPr>
          <w:rFonts w:ascii="Sylfaen" w:hAnsi="Sylfaen"/>
          <w:szCs w:val="24"/>
          <w:lang w:val="ka-GE"/>
        </w:rPr>
        <w:t xml:space="preserve">ეს ანტისხეულები </w:t>
      </w:r>
      <w:r w:rsidRPr="00536AC4">
        <w:rPr>
          <w:rFonts w:ascii="Sylfaen" w:hAnsi="Sylfaen"/>
          <w:szCs w:val="24"/>
          <w:lang w:val="ka-GE"/>
        </w:rPr>
        <w:t xml:space="preserve">ებმის </w:t>
      </w:r>
      <w:r w:rsidR="000B0F22" w:rsidRPr="00536AC4">
        <w:rPr>
          <w:rFonts w:ascii="Sylfaen" w:hAnsi="Sylfaen"/>
          <w:szCs w:val="24"/>
          <w:lang w:val="ka-GE"/>
        </w:rPr>
        <w:t xml:space="preserve">ნაწილობრივ </w:t>
      </w:r>
      <w:r w:rsidRPr="00536AC4">
        <w:rPr>
          <w:rFonts w:ascii="Sylfaen" w:hAnsi="Sylfaen"/>
          <w:szCs w:val="24"/>
          <w:lang w:val="ka-GE"/>
        </w:rPr>
        <w:t xml:space="preserve">მსგავს ეპიტოპებს </w:t>
      </w:r>
      <w:r w:rsidR="000B0F22" w:rsidRPr="00536AC4">
        <w:rPr>
          <w:rFonts w:ascii="Arial" w:hAnsi="Arial" w:cs="Arial"/>
          <w:color w:val="171717"/>
          <w:shd w:val="clear" w:color="auto" w:fill="FFFFFF"/>
          <w:lang w:val="ka-GE"/>
        </w:rPr>
        <w:t>SARS-CoV-2</w:t>
      </w:r>
      <w:r w:rsidR="000B0F22" w:rsidRPr="00536AC4">
        <w:rPr>
          <w:rFonts w:cs="Arial"/>
          <w:color w:val="171717"/>
          <w:shd w:val="clear" w:color="auto" w:fill="FFFFFF"/>
          <w:lang w:val="ka-GE"/>
        </w:rPr>
        <w:t xml:space="preserve">-ის </w:t>
      </w:r>
      <w:r w:rsidRPr="00536AC4">
        <w:rPr>
          <w:rFonts w:ascii="Sylfaen" w:hAnsi="Sylfaen"/>
          <w:szCs w:val="24"/>
          <w:lang w:val="ka-GE"/>
        </w:rPr>
        <w:t xml:space="preserve">სპაიკ ცილის </w:t>
      </w:r>
      <w:r w:rsidR="000B0F22" w:rsidRPr="00536AC4">
        <w:rPr>
          <w:rFonts w:ascii="Sylfaen" w:hAnsi="Sylfaen"/>
          <w:szCs w:val="24"/>
          <w:lang w:val="ka-GE"/>
        </w:rPr>
        <w:t xml:space="preserve">რეცეპტორის შემბოჭველ დომენში, </w:t>
      </w:r>
      <w:r w:rsidRPr="00536AC4">
        <w:rPr>
          <w:rFonts w:ascii="Sylfaen" w:hAnsi="Sylfaen"/>
          <w:szCs w:val="24"/>
          <w:lang w:val="ka-GE"/>
        </w:rPr>
        <w:t>რითაც იბლოკება ვირუსის შესვლა მასპინძლის უჯრედებში</w:t>
      </w:r>
      <w:r w:rsidR="00BA29CF" w:rsidRPr="00536AC4">
        <w:rPr>
          <w:rFonts w:ascii="Sylfaen" w:hAnsi="Sylfaen"/>
          <w:szCs w:val="24"/>
          <w:lang w:val="ka-GE"/>
        </w:rPr>
        <w:t xml:space="preserve"> </w:t>
      </w:r>
      <w:sdt>
        <w:sdtPr>
          <w:rPr>
            <w:rFonts w:ascii="Sylfaen" w:hAnsi="Sylfaen"/>
            <w:color w:val="000000"/>
            <w:szCs w:val="24"/>
            <w:lang w:val="ka-GE"/>
          </w:rPr>
          <w:tag w:val="MENDELEY_CITATION_v3_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"/>
          <w:id w:val="1129437887"/>
          <w:placeholder>
            <w:docPart w:val="DefaultPlaceholder_-1854013440"/>
          </w:placeholder>
        </w:sdtPr>
        <w:sdtEndPr/>
        <w:sdtContent>
          <w:r w:rsidR="00B30C61" w:rsidRPr="00536AC4">
            <w:rPr>
              <w:rFonts w:ascii="Sylfaen" w:hAnsi="Sylfaen"/>
              <w:color w:val="000000"/>
              <w:szCs w:val="24"/>
              <w:lang w:val="ka-GE"/>
            </w:rPr>
            <w:t>[39]</w:t>
          </w:r>
        </w:sdtContent>
      </w:sdt>
      <w:r w:rsidRPr="00536AC4">
        <w:rPr>
          <w:rFonts w:ascii="Sylfaen" w:hAnsi="Sylfaen"/>
          <w:szCs w:val="24"/>
          <w:lang w:val="ka-GE"/>
        </w:rPr>
        <w:t xml:space="preserve">. </w:t>
      </w:r>
    </w:p>
    <w:p w14:paraId="73BE00A6" w14:textId="77777777" w:rsidR="000B0F22" w:rsidRPr="00536AC4" w:rsidRDefault="000B0F22" w:rsidP="008D5141">
      <w:pPr>
        <w:tabs>
          <w:tab w:val="left" w:pos="992"/>
        </w:tabs>
        <w:jc w:val="both"/>
        <w:rPr>
          <w:rFonts w:ascii="Sylfaen" w:hAnsi="Sylfaen"/>
          <w:szCs w:val="24"/>
          <w:lang w:val="ka-GE"/>
        </w:rPr>
      </w:pPr>
    </w:p>
    <w:p w14:paraId="6D9B1633" w14:textId="7315FA6D" w:rsidR="008D5141" w:rsidRPr="00536AC4" w:rsidRDefault="008D5141" w:rsidP="008D5141">
      <w:pPr>
        <w:tabs>
          <w:tab w:val="left" w:pos="992"/>
        </w:tabs>
        <w:jc w:val="both"/>
        <w:rPr>
          <w:rFonts w:ascii="Sylfaen" w:hAnsi="Sylfaen"/>
          <w:szCs w:val="24"/>
          <w:lang w:val="ka-GE"/>
        </w:rPr>
      </w:pPr>
      <w:r w:rsidRPr="00536AC4">
        <w:rPr>
          <w:rFonts w:ascii="Sylfaen" w:hAnsi="Sylfaen"/>
          <w:szCs w:val="24"/>
          <w:lang w:val="ka-GE"/>
        </w:rPr>
        <w:t>ევროპის წამლის სააგენტოს (</w:t>
      </w:r>
      <w:r w:rsidRPr="00536AC4">
        <w:rPr>
          <w:rFonts w:ascii="Sylfaen" w:hAnsi="Sylfaen"/>
          <w:b/>
          <w:szCs w:val="24"/>
          <w:lang w:val="ka-GE"/>
        </w:rPr>
        <w:t>EMA</w:t>
      </w:r>
      <w:r w:rsidRPr="00536AC4">
        <w:rPr>
          <w:rFonts w:ascii="Sylfaen" w:hAnsi="Sylfaen"/>
          <w:szCs w:val="24"/>
          <w:lang w:val="ka-GE"/>
        </w:rPr>
        <w:t xml:space="preserve">) რეკომენდაცით, </w:t>
      </w:r>
      <w:r w:rsidRPr="00536AC4">
        <w:rPr>
          <w:rFonts w:ascii="Sylfaen" w:hAnsi="Sylfaen"/>
          <w:b/>
          <w:szCs w:val="24"/>
          <w:lang w:val="ka-GE"/>
        </w:rPr>
        <w:t xml:space="preserve">ბამლანივიმაბი/ეტესევიმაბის </w:t>
      </w:r>
      <w:r w:rsidRPr="00536AC4">
        <w:rPr>
          <w:rFonts w:ascii="Sylfaen" w:hAnsi="Sylfaen"/>
          <w:szCs w:val="24"/>
          <w:lang w:val="ka-GE"/>
        </w:rPr>
        <w:t xml:space="preserve">გამოყენება შესაძლებელია 12 წელზე ზემოთ ასაკის </w:t>
      </w:r>
      <w:r w:rsidRPr="00536AC4">
        <w:rPr>
          <w:rFonts w:ascii="Sylfaen" w:hAnsi="Sylfaen"/>
          <w:b/>
          <w:szCs w:val="24"/>
          <w:lang w:val="ka-GE"/>
        </w:rPr>
        <w:t>არაჟანგბადდამოკიდებულ</w:t>
      </w:r>
      <w:r w:rsidRPr="00536AC4">
        <w:rPr>
          <w:rFonts w:ascii="Sylfaen" w:hAnsi="Sylfaen"/>
          <w:szCs w:val="24"/>
          <w:lang w:val="ka-GE"/>
        </w:rPr>
        <w:t xml:space="preserve"> </w:t>
      </w:r>
      <w:r w:rsidRPr="00536AC4">
        <w:rPr>
          <w:rFonts w:ascii="Sylfaen" w:hAnsi="Sylfaen"/>
          <w:b/>
          <w:szCs w:val="24"/>
          <w:lang w:val="ka-GE"/>
        </w:rPr>
        <w:t>ამბულატორიულ COVID-19-</w:t>
      </w:r>
      <w:r w:rsidRPr="00536AC4">
        <w:rPr>
          <w:rFonts w:ascii="Sylfaen" w:hAnsi="Sylfaen"/>
          <w:b/>
          <w:szCs w:val="24"/>
          <w:lang w:val="ka-GE"/>
        </w:rPr>
        <w:lastRenderedPageBreak/>
        <w:t>ით პაციენტებში</w:t>
      </w:r>
      <w:r w:rsidRPr="00536AC4">
        <w:rPr>
          <w:rFonts w:ascii="Sylfaen" w:hAnsi="Sylfaen"/>
          <w:szCs w:val="24"/>
          <w:lang w:val="ka-GE"/>
        </w:rPr>
        <w:t xml:space="preserve">, რომლებსაც აქვთ </w:t>
      </w:r>
      <w:r w:rsidRPr="00536AC4">
        <w:rPr>
          <w:rFonts w:ascii="Sylfaen" w:hAnsi="Sylfaen"/>
          <w:b/>
          <w:szCs w:val="24"/>
          <w:lang w:val="ka-GE"/>
        </w:rPr>
        <w:t>დაავადების დამძიმების რისკები.</w:t>
      </w:r>
      <w:r w:rsidRPr="00536AC4">
        <w:rPr>
          <w:rFonts w:ascii="Sylfaen" w:hAnsi="Sylfaen"/>
          <w:szCs w:val="24"/>
          <w:lang w:val="ka-GE"/>
        </w:rPr>
        <w:t xml:space="preserve"> თუმცა EMA-ს კვლავ </w:t>
      </w:r>
      <w:r w:rsidRPr="00536AC4">
        <w:rPr>
          <w:rFonts w:ascii="Sylfaen" w:hAnsi="Sylfaen"/>
          <w:b/>
          <w:szCs w:val="24"/>
          <w:lang w:val="ka-GE"/>
        </w:rPr>
        <w:t xml:space="preserve">არ გაუცია ოფიციალური </w:t>
      </w:r>
      <w:r w:rsidR="00625B71" w:rsidRPr="00536AC4">
        <w:rPr>
          <w:rFonts w:ascii="Sylfaen" w:hAnsi="Sylfaen"/>
          <w:b/>
          <w:szCs w:val="24"/>
          <w:lang w:val="ka-GE"/>
        </w:rPr>
        <w:t>რეკომენდაცია</w:t>
      </w:r>
      <w:r w:rsidRPr="00536AC4">
        <w:rPr>
          <w:rFonts w:ascii="Sylfaen" w:hAnsi="Sylfaen"/>
          <w:szCs w:val="24"/>
          <w:lang w:val="ka-GE"/>
        </w:rPr>
        <w:t xml:space="preserve"> აღნიშნული პრეპარატის გამოყენებაზე. </w:t>
      </w:r>
      <w:r w:rsidR="008629D7" w:rsidRPr="00536AC4">
        <w:rPr>
          <w:rFonts w:ascii="Sylfaen" w:hAnsi="Sylfaen"/>
          <w:szCs w:val="24"/>
          <w:lang w:val="ka-GE"/>
        </w:rPr>
        <w:t xml:space="preserve"> </w:t>
      </w:r>
    </w:p>
    <w:p w14:paraId="41097AE7" w14:textId="77777777" w:rsidR="00AE23FC" w:rsidRPr="00536AC4" w:rsidRDefault="00AE23FC" w:rsidP="008D5141">
      <w:pPr>
        <w:tabs>
          <w:tab w:val="left" w:pos="992"/>
        </w:tabs>
        <w:jc w:val="both"/>
        <w:rPr>
          <w:rFonts w:ascii="Sylfaen" w:hAnsi="Sylfaen"/>
          <w:szCs w:val="24"/>
          <w:lang w:val="ka-GE"/>
        </w:rPr>
      </w:pPr>
    </w:p>
    <w:p w14:paraId="243E0955" w14:textId="1CEE7946" w:rsidR="00B0382F" w:rsidRPr="00536AC4" w:rsidRDefault="00B0382F" w:rsidP="00B0382F">
      <w:pPr>
        <w:shd w:val="clear" w:color="auto" w:fill="FFFFFF"/>
        <w:tabs>
          <w:tab w:val="left" w:pos="992"/>
        </w:tabs>
        <w:jc w:val="both"/>
        <w:rPr>
          <w:rFonts w:ascii="Sylfaen" w:hAnsi="Sylfaen" w:cs="Arial"/>
          <w:color w:val="232323"/>
          <w:lang w:val="ka-GE"/>
        </w:rPr>
      </w:pPr>
      <w:r w:rsidRPr="00536AC4">
        <w:rPr>
          <w:rFonts w:ascii="Sylfaen" w:hAnsi="Sylfaen" w:cs="Arial"/>
          <w:b/>
          <w:lang w:val="ka-GE"/>
        </w:rPr>
        <w:t xml:space="preserve">ბამლანივიმაბი + ეტესევიმაბის </w:t>
      </w:r>
      <w:r w:rsidRPr="00536AC4">
        <w:rPr>
          <w:rFonts w:ascii="Sylfaen" w:hAnsi="Sylfaen" w:cs="Arial"/>
          <w:lang w:val="ka-GE"/>
        </w:rPr>
        <w:t>დანიშვნისთვის</w:t>
      </w:r>
      <w:r w:rsidRPr="00536AC4">
        <w:rPr>
          <w:rFonts w:ascii="Sylfaen" w:hAnsi="Sylfaen" w:cs="Arial"/>
          <w:b/>
          <w:lang w:val="ka-GE"/>
        </w:rPr>
        <w:t xml:space="preserve"> </w:t>
      </w:r>
      <w:r w:rsidRPr="00536AC4">
        <w:rPr>
          <w:rFonts w:ascii="Sylfaen" w:hAnsi="Sylfaen" w:cs="Arial"/>
          <w:b/>
          <w:lang w:val="en-GB"/>
        </w:rPr>
        <w:t xml:space="preserve">COVID-19-ის </w:t>
      </w:r>
      <w:r w:rsidRPr="00536AC4">
        <w:rPr>
          <w:rFonts w:ascii="Sylfaen" w:hAnsi="Sylfaen" w:cs="Arial"/>
          <w:b/>
          <w:lang w:val="ka-GE"/>
        </w:rPr>
        <w:t>დამძიმების რისკები/მდგომარეობები</w:t>
      </w:r>
      <w:r w:rsidR="00DC0EA8" w:rsidRPr="00536AC4">
        <w:rPr>
          <w:rFonts w:ascii="Sylfaen" w:hAnsi="Sylfaen" w:cs="Arial"/>
          <w:b/>
          <w:lang w:val="ka-GE"/>
        </w:rPr>
        <w:t xml:space="preserve"> </w:t>
      </w:r>
      <w:r w:rsidRPr="00536AC4">
        <w:rPr>
          <w:rFonts w:ascii="Sylfaen" w:hAnsi="Sylfaen" w:cs="Arial"/>
          <w:color w:val="232323"/>
          <w:lang w:val="ka-GE"/>
        </w:rPr>
        <w:t>მოზრდილი და პედიატრიული ასაკის პაციენტებისთვის (12 წლის და უფროსი ასაკის, წონაში არანაკლებ 40 კგ</w:t>
      </w:r>
      <w:r w:rsidR="00DC0EA8" w:rsidRPr="00536AC4">
        <w:rPr>
          <w:rFonts w:ascii="Sylfaen" w:hAnsi="Sylfaen" w:cs="Arial"/>
          <w:color w:val="232323"/>
          <w:lang w:val="ka-GE"/>
        </w:rPr>
        <w:t xml:space="preserve">): </w:t>
      </w:r>
    </w:p>
    <w:p w14:paraId="5010C509" w14:textId="77777777" w:rsidR="00B0382F" w:rsidRPr="00536AC4" w:rsidRDefault="00B0382F" w:rsidP="00B0382F">
      <w:pPr>
        <w:shd w:val="clear" w:color="auto" w:fill="FFFFFF"/>
        <w:tabs>
          <w:tab w:val="left" w:pos="992"/>
        </w:tabs>
        <w:jc w:val="both"/>
        <w:rPr>
          <w:rFonts w:ascii="Sylfaen" w:hAnsi="Sylfaen" w:cs="Arial"/>
          <w:color w:val="232323"/>
          <w:lang w:val="ka-GE"/>
        </w:rPr>
      </w:pPr>
    </w:p>
    <w:p w14:paraId="7AF8B92D" w14:textId="3A41E6A0" w:rsidR="00B0382F" w:rsidRPr="00536AC4" w:rsidRDefault="00B0382F" w:rsidP="00690428">
      <w:pPr>
        <w:pStyle w:val="ListParagraph"/>
        <w:numPr>
          <w:ilvl w:val="0"/>
          <w:numId w:val="57"/>
        </w:numPr>
        <w:shd w:val="clear" w:color="auto" w:fill="FFFFFF"/>
        <w:tabs>
          <w:tab w:val="left" w:pos="1276"/>
        </w:tabs>
        <w:ind w:hanging="371"/>
        <w:jc w:val="both"/>
        <w:rPr>
          <w:rFonts w:ascii="Sylfaen" w:hAnsi="Sylfaen" w:cs="Arial"/>
          <w:color w:val="232323"/>
          <w:szCs w:val="24"/>
          <w:lang w:val="ka-GE"/>
        </w:rPr>
      </w:pPr>
      <w:r w:rsidRPr="00536AC4">
        <w:rPr>
          <w:rFonts w:ascii="Sylfaen" w:hAnsi="Sylfaen" w:cs="Arial"/>
          <w:color w:val="232323"/>
          <w:szCs w:val="24"/>
          <w:lang w:val="ka-GE"/>
        </w:rPr>
        <w:t>ხანდაზმული ასაკი (მაგ</w:t>
      </w:r>
      <w:r w:rsidR="00DC0EA8" w:rsidRPr="00536AC4">
        <w:rPr>
          <w:rFonts w:ascii="Sylfaen" w:hAnsi="Sylfaen" w:cs="Arial"/>
          <w:color w:val="232323"/>
          <w:szCs w:val="24"/>
          <w:lang w:val="en-GB"/>
        </w:rPr>
        <w:t xml:space="preserve">., </w:t>
      </w:r>
      <w:r w:rsidRPr="00536AC4">
        <w:rPr>
          <w:rFonts w:ascii="Sylfaen" w:hAnsi="Sylfaen" w:cs="Arial"/>
          <w:color w:val="232323"/>
          <w:szCs w:val="24"/>
          <w:lang w:val="ka-GE"/>
        </w:rPr>
        <w:t>ასაკი ≥65 წელი)</w:t>
      </w:r>
    </w:p>
    <w:p w14:paraId="30C573A2" w14:textId="39989822" w:rsidR="00B0382F" w:rsidRPr="00536AC4" w:rsidRDefault="00B0382F" w:rsidP="00690428">
      <w:pPr>
        <w:pStyle w:val="ListParagraph"/>
        <w:numPr>
          <w:ilvl w:val="0"/>
          <w:numId w:val="57"/>
        </w:numPr>
        <w:shd w:val="clear" w:color="auto" w:fill="FFFFFF"/>
        <w:tabs>
          <w:tab w:val="left" w:pos="1276"/>
        </w:tabs>
        <w:ind w:hanging="371"/>
        <w:jc w:val="both"/>
        <w:rPr>
          <w:rFonts w:ascii="Sylfaen" w:hAnsi="Sylfaen" w:cs="Arial"/>
          <w:color w:val="232323"/>
          <w:szCs w:val="24"/>
          <w:lang w:val="ka-GE"/>
        </w:rPr>
      </w:pPr>
      <w:r w:rsidRPr="00536AC4">
        <w:rPr>
          <w:rFonts w:ascii="Sylfaen" w:hAnsi="Sylfaen" w:cs="Arial"/>
          <w:color w:val="232323"/>
          <w:szCs w:val="24"/>
          <w:lang w:val="ka-GE"/>
        </w:rPr>
        <w:t>სიმსუქნე ან ჭარბი წონა (მაგ</w:t>
      </w:r>
      <w:r w:rsidR="00DC0EA8" w:rsidRPr="00536AC4">
        <w:rPr>
          <w:rFonts w:ascii="Sylfaen" w:hAnsi="Sylfaen" w:cs="Arial"/>
          <w:color w:val="232323"/>
          <w:szCs w:val="24"/>
          <w:lang w:val="ka-GE"/>
        </w:rPr>
        <w:t xml:space="preserve">., მოზრდილებში - </w:t>
      </w:r>
      <w:r w:rsidRPr="00536AC4">
        <w:rPr>
          <w:rFonts w:ascii="Sylfaen" w:hAnsi="Sylfaen" w:cs="Arial"/>
          <w:color w:val="232323"/>
          <w:szCs w:val="24"/>
          <w:lang w:val="ka-GE"/>
        </w:rPr>
        <w:t>BMI&gt; 25 კგ/მ</w:t>
      </w:r>
      <w:r w:rsidRPr="00536AC4">
        <w:rPr>
          <w:rFonts w:ascii="Sylfaen" w:hAnsi="Sylfaen" w:cs="Arial"/>
          <w:color w:val="232323"/>
          <w:szCs w:val="24"/>
          <w:vertAlign w:val="superscript"/>
          <w:lang w:val="ka-GE"/>
        </w:rPr>
        <w:t>2</w:t>
      </w:r>
      <w:r w:rsidR="00824F66" w:rsidRPr="00536AC4">
        <w:rPr>
          <w:rFonts w:ascii="Sylfaen" w:hAnsi="Sylfaen" w:cs="Arial"/>
          <w:color w:val="232323"/>
          <w:szCs w:val="24"/>
          <w:lang w:val="ka-GE"/>
        </w:rPr>
        <w:t xml:space="preserve">, </w:t>
      </w:r>
      <w:r w:rsidRPr="00536AC4">
        <w:rPr>
          <w:rFonts w:ascii="Sylfaen" w:hAnsi="Sylfaen" w:cs="Arial"/>
          <w:color w:val="232323"/>
          <w:szCs w:val="24"/>
          <w:lang w:val="ka-GE"/>
        </w:rPr>
        <w:t>ან 12-17</w:t>
      </w:r>
      <w:r w:rsidR="00824F66" w:rsidRPr="00536AC4">
        <w:rPr>
          <w:rFonts w:ascii="Sylfaen" w:hAnsi="Sylfaen" w:cs="Arial"/>
          <w:color w:val="232323"/>
          <w:szCs w:val="24"/>
          <w:lang w:val="ka-GE"/>
        </w:rPr>
        <w:t xml:space="preserve"> ასაკის პირებში - </w:t>
      </w:r>
      <w:r w:rsidRPr="00536AC4">
        <w:rPr>
          <w:rFonts w:ascii="Sylfaen" w:hAnsi="Sylfaen" w:cs="Arial"/>
          <w:color w:val="232323"/>
          <w:szCs w:val="24"/>
          <w:lang w:val="ka-GE"/>
        </w:rPr>
        <w:t xml:space="preserve">BMI ≥85 </w:t>
      </w:r>
      <w:r w:rsidR="000422DA" w:rsidRPr="00536AC4">
        <w:rPr>
          <w:rFonts w:ascii="Sylfaen" w:hAnsi="Sylfaen" w:cs="Arial"/>
          <w:color w:val="232323"/>
          <w:szCs w:val="24"/>
          <w:lang w:val="ka-GE"/>
        </w:rPr>
        <w:t>პერ</w:t>
      </w:r>
      <w:r w:rsidR="00824F66" w:rsidRPr="00536AC4">
        <w:rPr>
          <w:rFonts w:ascii="Sylfaen" w:hAnsi="Sylfaen" w:cs="Arial"/>
          <w:color w:val="232323"/>
          <w:szCs w:val="24"/>
          <w:lang w:val="ka-GE"/>
        </w:rPr>
        <w:t xml:space="preserve">ცენტილზე </w:t>
      </w:r>
      <w:r w:rsidR="00DC0EA8" w:rsidRPr="00536AC4">
        <w:rPr>
          <w:rFonts w:ascii="Sylfaen" w:hAnsi="Sylfaen" w:cs="Arial"/>
          <w:color w:val="232323"/>
          <w:szCs w:val="24"/>
          <w:lang w:val="ka-GE"/>
        </w:rPr>
        <w:t>(</w:t>
      </w:r>
      <w:r w:rsidRPr="00536AC4">
        <w:rPr>
          <w:rFonts w:ascii="Sylfaen" w:hAnsi="Sylfaen" w:cs="Arial"/>
          <w:color w:val="232323"/>
          <w:szCs w:val="24"/>
          <w:lang w:val="ka-GE"/>
        </w:rPr>
        <w:t>მათი ასაკისა და სქეს</w:t>
      </w:r>
      <w:r w:rsidR="00824F66" w:rsidRPr="00536AC4">
        <w:rPr>
          <w:rFonts w:ascii="Sylfaen" w:hAnsi="Sylfaen" w:cs="Arial"/>
          <w:color w:val="232323"/>
          <w:szCs w:val="24"/>
          <w:lang w:val="ka-GE"/>
        </w:rPr>
        <w:t xml:space="preserve">ის მიხედვით </w:t>
      </w:r>
      <w:r w:rsidR="00DC0EA8" w:rsidRPr="00536AC4">
        <w:rPr>
          <w:rFonts w:ascii="Sylfaen" w:hAnsi="Sylfaen" w:cs="Arial"/>
          <w:color w:val="232323"/>
          <w:szCs w:val="24"/>
          <w:lang w:val="ka-GE"/>
        </w:rPr>
        <w:t>შესაბამისი</w:t>
      </w:r>
      <w:r w:rsidR="00824F66" w:rsidRPr="00536AC4">
        <w:rPr>
          <w:rFonts w:ascii="Sylfaen" w:hAnsi="Sylfaen" w:cs="Arial"/>
          <w:color w:val="232323"/>
          <w:szCs w:val="24"/>
          <w:lang w:val="ka-GE"/>
        </w:rPr>
        <w:t xml:space="preserve"> </w:t>
      </w:r>
      <w:r w:rsidR="00DC0EA8" w:rsidRPr="00536AC4">
        <w:rPr>
          <w:rFonts w:ascii="Sylfaen" w:hAnsi="Sylfaen" w:cs="Arial"/>
          <w:color w:val="232323"/>
          <w:szCs w:val="24"/>
          <w:lang w:val="ka-GE"/>
        </w:rPr>
        <w:t>სქემები</w:t>
      </w:r>
      <w:r w:rsidR="00824F66" w:rsidRPr="00536AC4">
        <w:rPr>
          <w:rFonts w:ascii="Sylfaen" w:hAnsi="Sylfaen" w:cs="Arial"/>
          <w:color w:val="232323"/>
          <w:szCs w:val="24"/>
          <w:lang w:val="ka-GE"/>
        </w:rPr>
        <w:t xml:space="preserve">ს მიხედვით: </w:t>
      </w:r>
      <w:r w:rsidRPr="00536AC4">
        <w:rPr>
          <w:rFonts w:ascii="Sylfaen" w:hAnsi="Sylfaen" w:cs="Arial"/>
          <w:color w:val="232323"/>
          <w:szCs w:val="24"/>
          <w:lang w:val="ka-GE"/>
        </w:rPr>
        <w:t>https://www.cdc.gov/growthcharts/clinical_charts.htm)</w:t>
      </w:r>
      <w:r w:rsidR="00DC0EA8" w:rsidRPr="00536AC4">
        <w:rPr>
          <w:rFonts w:ascii="Sylfaen" w:hAnsi="Sylfaen" w:cs="Arial"/>
          <w:color w:val="232323"/>
          <w:szCs w:val="24"/>
          <w:lang w:val="ka-GE"/>
        </w:rPr>
        <w:t>)</w:t>
      </w:r>
    </w:p>
    <w:p w14:paraId="21F1D988" w14:textId="292BED00" w:rsidR="00B0382F" w:rsidRPr="00536AC4" w:rsidRDefault="00B0382F" w:rsidP="00690428">
      <w:pPr>
        <w:pStyle w:val="ListParagraph"/>
        <w:numPr>
          <w:ilvl w:val="0"/>
          <w:numId w:val="57"/>
        </w:numPr>
        <w:shd w:val="clear" w:color="auto" w:fill="FFFFFF"/>
        <w:tabs>
          <w:tab w:val="left" w:pos="1276"/>
        </w:tabs>
        <w:ind w:hanging="371"/>
        <w:jc w:val="both"/>
        <w:rPr>
          <w:rFonts w:ascii="Sylfaen" w:hAnsi="Sylfaen" w:cs="Arial"/>
          <w:color w:val="232323"/>
          <w:szCs w:val="24"/>
          <w:lang w:val="ka-GE"/>
        </w:rPr>
      </w:pPr>
      <w:r w:rsidRPr="00536AC4">
        <w:rPr>
          <w:rFonts w:ascii="Sylfaen" w:hAnsi="Sylfaen" w:cs="Arial"/>
          <w:color w:val="232323"/>
          <w:szCs w:val="24"/>
          <w:lang w:val="ka-GE"/>
        </w:rPr>
        <w:t>ორსულობა</w:t>
      </w:r>
    </w:p>
    <w:p w14:paraId="5632FB6A" w14:textId="771A92E7" w:rsidR="00B0382F" w:rsidRPr="00536AC4" w:rsidRDefault="00B0382F" w:rsidP="00690428">
      <w:pPr>
        <w:pStyle w:val="ListParagraph"/>
        <w:numPr>
          <w:ilvl w:val="0"/>
          <w:numId w:val="57"/>
        </w:numPr>
        <w:shd w:val="clear" w:color="auto" w:fill="FFFFFF"/>
        <w:tabs>
          <w:tab w:val="left" w:pos="1276"/>
        </w:tabs>
        <w:ind w:hanging="371"/>
        <w:jc w:val="both"/>
        <w:rPr>
          <w:rFonts w:ascii="Sylfaen" w:hAnsi="Sylfaen" w:cs="Arial"/>
          <w:color w:val="232323"/>
          <w:szCs w:val="24"/>
          <w:lang w:val="ka-GE"/>
        </w:rPr>
      </w:pPr>
      <w:r w:rsidRPr="00536AC4">
        <w:rPr>
          <w:rFonts w:ascii="Sylfaen" w:hAnsi="Sylfaen" w:cs="Arial"/>
          <w:color w:val="232323"/>
          <w:szCs w:val="24"/>
          <w:lang w:val="ka-GE"/>
        </w:rPr>
        <w:t>თირკმლის ქრონიკული დაავადება</w:t>
      </w:r>
    </w:p>
    <w:p w14:paraId="7CE3F682" w14:textId="73144A30" w:rsidR="00B0382F" w:rsidRPr="00536AC4" w:rsidRDefault="00B0382F" w:rsidP="00690428">
      <w:pPr>
        <w:pStyle w:val="ListParagraph"/>
        <w:numPr>
          <w:ilvl w:val="0"/>
          <w:numId w:val="57"/>
        </w:numPr>
        <w:shd w:val="clear" w:color="auto" w:fill="FFFFFF"/>
        <w:tabs>
          <w:tab w:val="left" w:pos="1276"/>
        </w:tabs>
        <w:ind w:hanging="371"/>
        <w:jc w:val="both"/>
        <w:rPr>
          <w:rFonts w:ascii="Sylfaen" w:hAnsi="Sylfaen" w:cs="Arial"/>
          <w:color w:val="232323"/>
          <w:szCs w:val="24"/>
          <w:lang w:val="ka-GE"/>
        </w:rPr>
      </w:pPr>
      <w:r w:rsidRPr="00536AC4">
        <w:rPr>
          <w:rFonts w:ascii="Sylfaen" w:hAnsi="Sylfaen" w:cs="Arial"/>
          <w:color w:val="232323"/>
          <w:szCs w:val="24"/>
          <w:lang w:val="ka-GE"/>
        </w:rPr>
        <w:t>დიაბეტი</w:t>
      </w:r>
    </w:p>
    <w:p w14:paraId="5074D3BC" w14:textId="648F5229" w:rsidR="00B0382F" w:rsidRPr="00536AC4" w:rsidRDefault="00DC0EA8" w:rsidP="00690428">
      <w:pPr>
        <w:pStyle w:val="ListParagraph"/>
        <w:numPr>
          <w:ilvl w:val="0"/>
          <w:numId w:val="57"/>
        </w:numPr>
        <w:shd w:val="clear" w:color="auto" w:fill="FFFFFF"/>
        <w:tabs>
          <w:tab w:val="left" w:pos="1276"/>
        </w:tabs>
        <w:ind w:hanging="371"/>
        <w:jc w:val="both"/>
        <w:rPr>
          <w:rFonts w:ascii="Sylfaen" w:hAnsi="Sylfaen" w:cs="Arial"/>
          <w:color w:val="232323"/>
          <w:szCs w:val="24"/>
          <w:lang w:val="ka-GE"/>
        </w:rPr>
      </w:pPr>
      <w:r w:rsidRPr="00536AC4">
        <w:rPr>
          <w:rFonts w:ascii="Sylfaen" w:hAnsi="Sylfaen" w:cs="Arial"/>
          <w:color w:val="232323"/>
          <w:szCs w:val="24"/>
          <w:lang w:val="ka-GE"/>
        </w:rPr>
        <w:t>იმუნოდეფიციტური</w:t>
      </w:r>
      <w:r w:rsidR="00B0382F" w:rsidRPr="00536AC4">
        <w:rPr>
          <w:rFonts w:ascii="Sylfaen" w:hAnsi="Sylfaen" w:cs="Arial"/>
          <w:color w:val="232323"/>
          <w:szCs w:val="24"/>
          <w:lang w:val="ka-GE"/>
        </w:rPr>
        <w:t xml:space="preserve"> </w:t>
      </w:r>
      <w:r w:rsidRPr="00536AC4">
        <w:rPr>
          <w:rFonts w:ascii="Sylfaen" w:hAnsi="Sylfaen" w:cs="Arial"/>
          <w:color w:val="232323"/>
          <w:szCs w:val="24"/>
          <w:lang w:val="ka-GE"/>
        </w:rPr>
        <w:t>დაავადებები</w:t>
      </w:r>
      <w:r w:rsidR="00B0382F" w:rsidRPr="00536AC4">
        <w:rPr>
          <w:rFonts w:ascii="Sylfaen" w:hAnsi="Sylfaen" w:cs="Arial"/>
          <w:color w:val="232323"/>
          <w:szCs w:val="24"/>
          <w:lang w:val="ka-GE"/>
        </w:rPr>
        <w:t xml:space="preserve"> ან </w:t>
      </w:r>
      <w:r w:rsidR="00824F66" w:rsidRPr="00536AC4">
        <w:rPr>
          <w:rFonts w:ascii="Sylfaen" w:hAnsi="Sylfaen" w:cs="Arial"/>
          <w:color w:val="232323"/>
          <w:szCs w:val="24"/>
          <w:lang w:val="ka-GE"/>
        </w:rPr>
        <w:t>იმუნოსუპრესიულ</w:t>
      </w:r>
      <w:r w:rsidR="00B0382F" w:rsidRPr="00536AC4">
        <w:rPr>
          <w:rFonts w:ascii="Sylfaen" w:hAnsi="Sylfaen" w:cs="Arial"/>
          <w:color w:val="232323"/>
          <w:szCs w:val="24"/>
          <w:lang w:val="ka-GE"/>
        </w:rPr>
        <w:t xml:space="preserve"> მკურნალობა</w:t>
      </w:r>
      <w:r w:rsidR="00824F66" w:rsidRPr="00536AC4">
        <w:rPr>
          <w:rFonts w:ascii="Sylfaen" w:hAnsi="Sylfaen" w:cs="Arial"/>
          <w:color w:val="232323"/>
          <w:szCs w:val="24"/>
          <w:lang w:val="ka-GE"/>
        </w:rPr>
        <w:t>ზე ყოფნა</w:t>
      </w:r>
    </w:p>
    <w:p w14:paraId="2CEBAC8A" w14:textId="198B6C53" w:rsidR="00B0382F" w:rsidRPr="00536AC4" w:rsidRDefault="00B0382F" w:rsidP="00690428">
      <w:pPr>
        <w:pStyle w:val="ListParagraph"/>
        <w:numPr>
          <w:ilvl w:val="0"/>
          <w:numId w:val="57"/>
        </w:numPr>
        <w:shd w:val="clear" w:color="auto" w:fill="FFFFFF"/>
        <w:tabs>
          <w:tab w:val="left" w:pos="1276"/>
        </w:tabs>
        <w:ind w:hanging="371"/>
        <w:jc w:val="both"/>
        <w:rPr>
          <w:rFonts w:ascii="Sylfaen" w:hAnsi="Sylfaen" w:cs="Arial"/>
          <w:color w:val="232323"/>
          <w:szCs w:val="24"/>
          <w:lang w:val="ka-GE"/>
        </w:rPr>
      </w:pPr>
      <w:r w:rsidRPr="00536AC4">
        <w:rPr>
          <w:rFonts w:ascii="Sylfaen" w:hAnsi="Sylfaen" w:cs="Arial"/>
          <w:color w:val="232323"/>
          <w:szCs w:val="24"/>
          <w:lang w:val="ka-GE"/>
        </w:rPr>
        <w:t xml:space="preserve">გულ-სისხლძარღვთა </w:t>
      </w:r>
      <w:r w:rsidR="00824F66" w:rsidRPr="00536AC4">
        <w:rPr>
          <w:rFonts w:ascii="Sylfaen" w:hAnsi="Sylfaen" w:cs="Arial"/>
          <w:color w:val="232323"/>
          <w:szCs w:val="24"/>
          <w:lang w:val="ka-GE"/>
        </w:rPr>
        <w:t>დაავადებები</w:t>
      </w:r>
      <w:r w:rsidRPr="00536AC4">
        <w:rPr>
          <w:rFonts w:ascii="Sylfaen" w:hAnsi="Sylfaen" w:cs="Arial"/>
          <w:color w:val="232323"/>
          <w:szCs w:val="24"/>
          <w:lang w:val="ka-GE"/>
        </w:rPr>
        <w:t xml:space="preserve"> (მათ შორის გულის თანდაყოლილი დაავადება) ან ჰიპერტენზია</w:t>
      </w:r>
    </w:p>
    <w:p w14:paraId="138173AA" w14:textId="2C953EC3" w:rsidR="00B0382F" w:rsidRPr="00536AC4" w:rsidRDefault="00B0382F" w:rsidP="00690428">
      <w:pPr>
        <w:pStyle w:val="ListParagraph"/>
        <w:numPr>
          <w:ilvl w:val="0"/>
          <w:numId w:val="57"/>
        </w:numPr>
        <w:shd w:val="clear" w:color="auto" w:fill="FFFFFF"/>
        <w:tabs>
          <w:tab w:val="left" w:pos="1276"/>
        </w:tabs>
        <w:ind w:hanging="371"/>
        <w:jc w:val="both"/>
        <w:rPr>
          <w:rFonts w:ascii="Sylfaen" w:hAnsi="Sylfaen" w:cs="Arial"/>
          <w:color w:val="232323"/>
          <w:szCs w:val="24"/>
          <w:lang w:val="ka-GE"/>
        </w:rPr>
      </w:pPr>
      <w:r w:rsidRPr="00536AC4">
        <w:rPr>
          <w:rFonts w:ascii="Sylfaen" w:hAnsi="Sylfaen" w:cs="Arial"/>
          <w:color w:val="232323"/>
          <w:szCs w:val="24"/>
          <w:lang w:val="ka-GE"/>
        </w:rPr>
        <w:t>ფილტვების ქრონიკული დაავადებები (მაგალითად, ფილტვების ქრონიკული ობსტრუქციული დაავადება,</w:t>
      </w:r>
      <w:r w:rsidR="00824F66" w:rsidRPr="00536AC4">
        <w:rPr>
          <w:rFonts w:ascii="Sylfaen" w:hAnsi="Sylfaen" w:cs="Arial"/>
          <w:color w:val="232323"/>
          <w:szCs w:val="24"/>
          <w:lang w:val="ka-GE"/>
        </w:rPr>
        <w:t xml:space="preserve"> </w:t>
      </w:r>
      <w:r w:rsidRPr="00536AC4">
        <w:rPr>
          <w:rFonts w:ascii="Sylfaen" w:hAnsi="Sylfaen" w:cs="Arial"/>
          <w:color w:val="232323"/>
          <w:szCs w:val="24"/>
          <w:lang w:val="ka-GE"/>
        </w:rPr>
        <w:t>ასთმა [</w:t>
      </w:r>
      <w:r w:rsidR="00824F66" w:rsidRPr="00536AC4">
        <w:rPr>
          <w:rFonts w:ascii="Sylfaen" w:hAnsi="Sylfaen" w:cs="Arial"/>
          <w:color w:val="232323"/>
          <w:szCs w:val="24"/>
          <w:lang w:val="ka-GE"/>
        </w:rPr>
        <w:t>საშუალო სიმძიმის/მძიმე</w:t>
      </w:r>
      <w:r w:rsidRPr="00536AC4">
        <w:rPr>
          <w:rFonts w:ascii="Sylfaen" w:hAnsi="Sylfaen" w:cs="Arial"/>
          <w:color w:val="232323"/>
          <w:szCs w:val="24"/>
          <w:lang w:val="ka-GE"/>
        </w:rPr>
        <w:t xml:space="preserve">], ფილტვების ინტერსტიციული დაავადება, </w:t>
      </w:r>
      <w:r w:rsidR="000422DA" w:rsidRPr="00536AC4">
        <w:rPr>
          <w:rFonts w:ascii="Sylfaen" w:hAnsi="Sylfaen" w:cs="Arial"/>
          <w:color w:val="232323"/>
          <w:szCs w:val="24"/>
          <w:lang w:val="ka-GE"/>
        </w:rPr>
        <w:t>ც</w:t>
      </w:r>
      <w:r w:rsidRPr="00536AC4">
        <w:rPr>
          <w:rFonts w:ascii="Sylfaen" w:hAnsi="Sylfaen" w:cs="Arial"/>
          <w:color w:val="232323"/>
          <w:szCs w:val="24"/>
          <w:lang w:val="ka-GE"/>
        </w:rPr>
        <w:t>ისტ</w:t>
      </w:r>
      <w:r w:rsidR="00824F66" w:rsidRPr="00536AC4">
        <w:rPr>
          <w:rFonts w:ascii="Sylfaen" w:hAnsi="Sylfaen" w:cs="Arial"/>
          <w:color w:val="232323"/>
          <w:szCs w:val="24"/>
          <w:lang w:val="ka-GE"/>
        </w:rPr>
        <w:t xml:space="preserve">ური </w:t>
      </w:r>
      <w:r w:rsidRPr="00536AC4">
        <w:rPr>
          <w:rFonts w:ascii="Sylfaen" w:hAnsi="Sylfaen" w:cs="Arial"/>
          <w:color w:val="232323"/>
          <w:szCs w:val="24"/>
          <w:lang w:val="ka-GE"/>
        </w:rPr>
        <w:t>ფიბროზი და</w:t>
      </w:r>
      <w:r w:rsidR="00824F66" w:rsidRPr="00536AC4">
        <w:rPr>
          <w:rFonts w:ascii="Sylfaen" w:hAnsi="Sylfaen" w:cs="Arial"/>
          <w:color w:val="232323"/>
          <w:szCs w:val="24"/>
          <w:lang w:val="ka-GE"/>
        </w:rPr>
        <w:t xml:space="preserve"> </w:t>
      </w:r>
      <w:r w:rsidRPr="00536AC4">
        <w:rPr>
          <w:rFonts w:ascii="Sylfaen" w:hAnsi="Sylfaen" w:cs="Arial"/>
          <w:color w:val="232323"/>
          <w:szCs w:val="24"/>
          <w:lang w:val="ka-GE"/>
        </w:rPr>
        <w:t>ფილტვის ჰიპერტენზია)</w:t>
      </w:r>
    </w:p>
    <w:p w14:paraId="683F0251" w14:textId="5A516FA9" w:rsidR="00B0382F" w:rsidRPr="00536AC4" w:rsidRDefault="00B0382F" w:rsidP="00690428">
      <w:pPr>
        <w:pStyle w:val="ListParagraph"/>
        <w:numPr>
          <w:ilvl w:val="0"/>
          <w:numId w:val="57"/>
        </w:numPr>
        <w:shd w:val="clear" w:color="auto" w:fill="FFFFFF"/>
        <w:tabs>
          <w:tab w:val="left" w:pos="1276"/>
        </w:tabs>
        <w:ind w:hanging="371"/>
        <w:jc w:val="both"/>
        <w:rPr>
          <w:rFonts w:ascii="Sylfaen" w:hAnsi="Sylfaen" w:cs="Arial"/>
          <w:color w:val="232323"/>
          <w:szCs w:val="24"/>
          <w:lang w:val="ka-GE"/>
        </w:rPr>
      </w:pPr>
      <w:r w:rsidRPr="00536AC4">
        <w:rPr>
          <w:rFonts w:ascii="Sylfaen" w:hAnsi="Sylfaen" w:cs="Arial"/>
          <w:color w:val="232323"/>
          <w:szCs w:val="24"/>
          <w:lang w:val="ka-GE"/>
        </w:rPr>
        <w:t>ნამგლისებრუჯრედოვანი დაავადება</w:t>
      </w:r>
    </w:p>
    <w:p w14:paraId="007161C4" w14:textId="0024E67E" w:rsidR="008D5141" w:rsidRPr="00536AC4" w:rsidRDefault="00B0382F" w:rsidP="00690428">
      <w:pPr>
        <w:pStyle w:val="ListParagraph"/>
        <w:numPr>
          <w:ilvl w:val="0"/>
          <w:numId w:val="57"/>
        </w:numPr>
        <w:shd w:val="clear" w:color="auto" w:fill="FFFFFF"/>
        <w:tabs>
          <w:tab w:val="left" w:pos="1276"/>
        </w:tabs>
        <w:ind w:hanging="371"/>
        <w:jc w:val="both"/>
        <w:rPr>
          <w:rFonts w:ascii="Sylfaen" w:hAnsi="Sylfaen" w:cs="Arial"/>
          <w:color w:val="232323"/>
          <w:szCs w:val="24"/>
          <w:lang w:val="ka-GE"/>
        </w:rPr>
      </w:pPr>
      <w:r w:rsidRPr="00536AC4">
        <w:rPr>
          <w:rFonts w:ascii="Sylfaen" w:hAnsi="Sylfaen" w:cs="Arial"/>
          <w:color w:val="232323"/>
          <w:szCs w:val="24"/>
          <w:lang w:val="ka-GE"/>
        </w:rPr>
        <w:t xml:space="preserve">ნეიროგანვითარების დარღვევები (მაგალითად, </w:t>
      </w:r>
      <w:r w:rsidR="00824F66" w:rsidRPr="00536AC4">
        <w:rPr>
          <w:rFonts w:ascii="Sylfaen" w:hAnsi="Sylfaen" w:cs="Arial"/>
          <w:color w:val="232323"/>
          <w:szCs w:val="24"/>
          <w:lang w:val="ka-GE"/>
        </w:rPr>
        <w:t>ცერებრული</w:t>
      </w:r>
      <w:r w:rsidRPr="00536AC4">
        <w:rPr>
          <w:rFonts w:ascii="Sylfaen" w:hAnsi="Sylfaen" w:cs="Arial"/>
          <w:color w:val="232323"/>
          <w:szCs w:val="24"/>
          <w:lang w:val="ka-GE"/>
        </w:rPr>
        <w:t xml:space="preserve"> დამბლა) ან სხვა</w:t>
      </w:r>
      <w:r w:rsidR="00824F66" w:rsidRPr="00536AC4">
        <w:rPr>
          <w:rFonts w:ascii="Sylfaen" w:hAnsi="Sylfaen" w:cs="Arial"/>
          <w:color w:val="232323"/>
          <w:szCs w:val="24"/>
          <w:lang w:val="ka-GE"/>
        </w:rPr>
        <w:t xml:space="preserve"> </w:t>
      </w:r>
      <w:r w:rsidR="00DC0EA8" w:rsidRPr="00536AC4">
        <w:rPr>
          <w:rFonts w:ascii="Sylfaen" w:hAnsi="Sylfaen" w:cs="Arial"/>
          <w:color w:val="232323"/>
          <w:szCs w:val="24"/>
          <w:lang w:val="ka-GE"/>
        </w:rPr>
        <w:t>კომპლექსური</w:t>
      </w:r>
      <w:r w:rsidR="00824F66" w:rsidRPr="00536AC4">
        <w:rPr>
          <w:rFonts w:ascii="Sylfaen" w:hAnsi="Sylfaen" w:cs="Arial"/>
          <w:color w:val="232323"/>
          <w:szCs w:val="24"/>
          <w:lang w:val="ka-GE"/>
        </w:rPr>
        <w:t xml:space="preserve"> მდგომარეობები (</w:t>
      </w:r>
      <w:r w:rsidRPr="00536AC4">
        <w:rPr>
          <w:rFonts w:ascii="Sylfaen" w:hAnsi="Sylfaen" w:cs="Arial"/>
          <w:color w:val="232323"/>
          <w:szCs w:val="24"/>
          <w:lang w:val="ka-GE"/>
        </w:rPr>
        <w:t>მაგალითად, გენეტიკური ან მეტაბოლური</w:t>
      </w:r>
      <w:r w:rsidR="00824F66" w:rsidRPr="00536AC4">
        <w:rPr>
          <w:rFonts w:ascii="Sylfaen" w:hAnsi="Sylfaen" w:cs="Arial"/>
          <w:color w:val="232323"/>
          <w:szCs w:val="24"/>
          <w:lang w:val="ka-GE"/>
        </w:rPr>
        <w:t xml:space="preserve"> </w:t>
      </w:r>
      <w:r w:rsidRPr="00536AC4">
        <w:rPr>
          <w:rFonts w:ascii="Sylfaen" w:hAnsi="Sylfaen" w:cs="Arial"/>
          <w:color w:val="232323"/>
          <w:szCs w:val="24"/>
          <w:lang w:val="ka-GE"/>
        </w:rPr>
        <w:t>სინდრომები და მძიმე თანდაყოლილი ანომალიები)</w:t>
      </w:r>
    </w:p>
    <w:p w14:paraId="1B34B717" w14:textId="05850D9D" w:rsidR="002931CF" w:rsidRPr="00536AC4" w:rsidRDefault="00824F66" w:rsidP="00690428">
      <w:pPr>
        <w:pStyle w:val="ListParagraph"/>
        <w:numPr>
          <w:ilvl w:val="0"/>
          <w:numId w:val="57"/>
        </w:numPr>
        <w:tabs>
          <w:tab w:val="left" w:pos="1276"/>
        </w:tabs>
        <w:ind w:hanging="371"/>
        <w:jc w:val="both"/>
        <w:rPr>
          <w:rFonts w:ascii="Sylfaen" w:hAnsi="Sylfaen" w:cs="Arial"/>
          <w:color w:val="232323"/>
          <w:szCs w:val="24"/>
          <w:lang w:val="ka-GE"/>
        </w:rPr>
      </w:pPr>
      <w:r w:rsidRPr="00536AC4">
        <w:rPr>
          <w:rFonts w:ascii="Sylfaen" w:hAnsi="Sylfaen" w:cs="Arial"/>
          <w:color w:val="232323"/>
          <w:szCs w:val="24"/>
          <w:lang w:val="ka-GE"/>
        </w:rPr>
        <w:t>სამედიცინო ტექნოლოგიაზე დამოკიდებულება (ტრაქეოსტომია, გასტროსტომია, მექანიკურ ვენტილაციაზე ყოფნა (არა საკუთრივ COVID-19-ის გამო)</w:t>
      </w:r>
      <w:sdt>
        <w:sdtPr>
          <w:rPr>
            <w:rFonts w:ascii="Sylfaen" w:hAnsi="Sylfaen" w:cs="Arial"/>
            <w:color w:val="000000"/>
            <w:szCs w:val="24"/>
            <w:lang w:val="ka-GE"/>
          </w:rPr>
          <w:tag w:val="MENDELEY_CITATION_v3_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"/>
          <w:id w:val="791255103"/>
          <w:placeholder>
            <w:docPart w:val="DefaultPlaceholder_-1854013440"/>
          </w:placeholder>
        </w:sdtPr>
        <w:sdtEndPr/>
        <w:sdtContent>
          <w:r w:rsidR="00B30C61" w:rsidRPr="00536AC4">
            <w:rPr>
              <w:rFonts w:ascii="Sylfaen" w:hAnsi="Sylfaen" w:cs="Arial"/>
              <w:color w:val="000000"/>
              <w:szCs w:val="24"/>
              <w:lang w:val="ka-GE"/>
            </w:rPr>
            <w:t>[42]</w:t>
          </w:r>
        </w:sdtContent>
      </w:sdt>
      <w:r w:rsidR="00BA29CF" w:rsidRPr="00536AC4">
        <w:rPr>
          <w:rFonts w:ascii="Sylfaen" w:hAnsi="Sylfaen" w:cs="Arial"/>
          <w:color w:val="232323"/>
          <w:szCs w:val="24"/>
        </w:rPr>
        <w:t xml:space="preserve">; </w:t>
      </w:r>
      <w:r w:rsidRPr="00536AC4">
        <w:rPr>
          <w:rFonts w:ascii="Sylfaen" w:hAnsi="Sylfaen" w:cs="Arial"/>
          <w:color w:val="232323"/>
          <w:szCs w:val="24"/>
          <w:lang w:val="ka-GE"/>
        </w:rPr>
        <w:t xml:space="preserve"> </w:t>
      </w:r>
    </w:p>
    <w:p w14:paraId="636D23A2" w14:textId="7F7BE865" w:rsidR="002931CF" w:rsidRPr="000E77BF" w:rsidRDefault="002931CF" w:rsidP="002931CF">
      <w:pPr>
        <w:pStyle w:val="bulletindent1"/>
        <w:shd w:val="clear" w:color="auto" w:fill="FFFFFF"/>
        <w:jc w:val="both"/>
        <w:rPr>
          <w:rFonts w:ascii="Sylfaen" w:hAnsi="Sylfaen" w:cs="Sylfaen"/>
          <w:b/>
          <w:bCs/>
          <w:sz w:val="28"/>
          <w:szCs w:val="28"/>
          <w:u w:val="single"/>
          <w:lang w:val="ka-GE"/>
        </w:rPr>
      </w:pPr>
      <w:r w:rsidRPr="00536AC4">
        <w:rPr>
          <w:rFonts w:ascii="Sylfaen" w:hAnsi="Sylfaen" w:cs="Sylfaen"/>
          <w:b/>
          <w:bCs/>
          <w:sz w:val="28"/>
          <w:szCs w:val="28"/>
          <w:u w:val="single"/>
          <w:lang w:val="ka-GE"/>
        </w:rPr>
        <w:t>რეკომენდაცია:</w:t>
      </w:r>
      <w:r w:rsidRPr="000E77BF">
        <w:rPr>
          <w:rFonts w:ascii="Sylfaen" w:hAnsi="Sylfaen" w:cs="Sylfaen"/>
          <w:b/>
          <w:bCs/>
          <w:sz w:val="28"/>
          <w:szCs w:val="28"/>
          <w:u w:val="single"/>
          <w:lang w:val="ka-GE"/>
        </w:rPr>
        <w:t xml:space="preserve"> </w:t>
      </w:r>
    </w:p>
    <w:p w14:paraId="6CFCE0FB" w14:textId="4F8F5F34" w:rsidR="002931CF" w:rsidRDefault="002931CF" w:rsidP="002931CF">
      <w:pPr>
        <w:pStyle w:val="bulletindent1"/>
        <w:shd w:val="clear" w:color="auto" w:fill="FFFFFF"/>
        <w:jc w:val="both"/>
        <w:rPr>
          <w:rFonts w:ascii="Sylfaen" w:hAnsi="Sylfaen" w:cs="Sylfaen"/>
          <w:bCs/>
          <w:lang w:val="ka-GE"/>
        </w:rPr>
      </w:pPr>
      <w:r>
        <w:rPr>
          <w:rFonts w:ascii="Sylfaen" w:hAnsi="Sylfaen" w:cs="Sylfaen"/>
          <w:bCs/>
          <w:noProof/>
        </w:rPr>
        <mc:AlternateContent>
          <mc:Choice Requires="wps">
            <w:drawing>
              <wp:anchor distT="0" distB="0" distL="114300" distR="114300" simplePos="0" relativeHeight="251674624" behindDoc="0" locked="0" layoutInCell="1" allowOverlap="1" wp14:anchorId="4E9DC2BD" wp14:editId="5D218498">
                <wp:simplePos x="0" y="0"/>
                <wp:positionH relativeFrom="margin">
                  <wp:align>left</wp:align>
                </wp:positionH>
                <wp:positionV relativeFrom="paragraph">
                  <wp:posOffset>28575</wp:posOffset>
                </wp:positionV>
                <wp:extent cx="6591300" cy="2343150"/>
                <wp:effectExtent l="19050" t="19050" r="19050" b="19050"/>
                <wp:wrapNone/>
                <wp:docPr id="13" name="Text Box 13"/>
                <wp:cNvGraphicFramePr/>
                <a:graphic xmlns:a="http://schemas.openxmlformats.org/drawingml/2006/main">
                  <a:graphicData uri="http://schemas.microsoft.com/office/word/2010/wordprocessingShape">
                    <wps:wsp>
                      <wps:cNvSpPr txBox="1"/>
                      <wps:spPr>
                        <a:xfrm>
                          <a:off x="0" y="0"/>
                          <a:ext cx="6591300" cy="234315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AFF956" w14:textId="77777777" w:rsidR="002329C1" w:rsidRPr="00151569" w:rsidRDefault="002329C1" w:rsidP="002355CC">
                            <w:pPr>
                              <w:shd w:val="clear" w:color="auto" w:fill="DBE5F1" w:themeFill="accent1" w:themeFillTint="33"/>
                              <w:tabs>
                                <w:tab w:val="left" w:pos="992"/>
                              </w:tabs>
                              <w:jc w:val="both"/>
                              <w:rPr>
                                <w:rFonts w:ascii="Sylfaen" w:hAnsi="Sylfaen" w:cs="Arial"/>
                                <w:color w:val="232323"/>
                                <w:sz w:val="28"/>
                                <w:szCs w:val="28"/>
                                <w:lang w:val="ka-GE"/>
                              </w:rPr>
                            </w:pPr>
                            <w:r w:rsidRPr="00151569">
                              <w:rPr>
                                <w:rFonts w:ascii="Sylfaen" w:hAnsi="Sylfaen" w:cs="Arial"/>
                                <w:b/>
                                <w:sz w:val="28"/>
                                <w:szCs w:val="28"/>
                                <w:lang w:val="ka-GE"/>
                              </w:rPr>
                              <w:t xml:space="preserve">ბამლანივიმაბი + ეტესევიმაბი </w:t>
                            </w:r>
                            <w:r w:rsidRPr="00151569">
                              <w:rPr>
                                <w:rFonts w:ascii="Sylfaen" w:hAnsi="Sylfaen" w:cs="Arial"/>
                                <w:color w:val="232323"/>
                                <w:sz w:val="28"/>
                                <w:szCs w:val="28"/>
                                <w:lang w:val="ka-GE"/>
                              </w:rPr>
                              <w:t xml:space="preserve">რეკომენდებულია </w:t>
                            </w:r>
                            <w:r w:rsidRPr="00151569">
                              <w:rPr>
                                <w:rFonts w:ascii="Sylfaen" w:hAnsi="Sylfaen" w:cs="Arial"/>
                                <w:b/>
                                <w:color w:val="232323"/>
                                <w:sz w:val="28"/>
                                <w:szCs w:val="28"/>
                                <w:lang w:val="ka-GE"/>
                              </w:rPr>
                              <w:t xml:space="preserve">მსუბუქი </w:t>
                            </w:r>
                            <w:r w:rsidRPr="00151569">
                              <w:rPr>
                                <w:rFonts w:ascii="Sylfaen" w:hAnsi="Sylfaen" w:cs="Arial"/>
                                <w:color w:val="232323"/>
                                <w:sz w:val="28"/>
                                <w:szCs w:val="28"/>
                                <w:lang w:val="ka-GE"/>
                              </w:rPr>
                              <w:t>და</w:t>
                            </w:r>
                            <w:r w:rsidRPr="00151569">
                              <w:rPr>
                                <w:rFonts w:ascii="Sylfaen" w:hAnsi="Sylfaen" w:cs="Arial"/>
                                <w:b/>
                                <w:color w:val="232323"/>
                                <w:sz w:val="28"/>
                                <w:szCs w:val="28"/>
                                <w:lang w:val="ka-GE"/>
                              </w:rPr>
                              <w:t xml:space="preserve"> საშუალო სიმძიმის არაჟანგბადდამოკიდებულ </w:t>
                            </w:r>
                            <w:r w:rsidRPr="00151569">
                              <w:rPr>
                                <w:rFonts w:ascii="Sylfaen" w:hAnsi="Sylfaen" w:cs="Arial"/>
                                <w:b/>
                                <w:color w:val="232323"/>
                                <w:sz w:val="28"/>
                                <w:szCs w:val="28"/>
                                <w:u w:val="single"/>
                                <w:lang w:val="ka-GE"/>
                              </w:rPr>
                              <w:t>არაჰოსპიტალიზებულ</w:t>
                            </w:r>
                            <w:r w:rsidRPr="00151569">
                              <w:rPr>
                                <w:rFonts w:ascii="Sylfaen" w:hAnsi="Sylfaen" w:cs="Arial"/>
                                <w:color w:val="232323"/>
                                <w:sz w:val="28"/>
                                <w:szCs w:val="28"/>
                                <w:lang w:val="ka-GE"/>
                              </w:rPr>
                              <w:t xml:space="preserve"> COVID-19-ით პაციენტებში, რომელთაც აქვთ </w:t>
                            </w:r>
                            <w:r w:rsidRPr="00151569">
                              <w:rPr>
                                <w:rFonts w:ascii="Sylfaen" w:hAnsi="Sylfaen" w:cs="Arial"/>
                                <w:b/>
                                <w:color w:val="232323"/>
                                <w:sz w:val="28"/>
                                <w:szCs w:val="28"/>
                                <w:lang w:val="ka-GE"/>
                              </w:rPr>
                              <w:t>დაავადების</w:t>
                            </w:r>
                            <w:r w:rsidRPr="00151569">
                              <w:rPr>
                                <w:rFonts w:ascii="Sylfaen" w:hAnsi="Sylfaen" w:cs="Arial"/>
                                <w:color w:val="232323"/>
                                <w:sz w:val="28"/>
                                <w:szCs w:val="28"/>
                                <w:lang w:val="ka-GE"/>
                              </w:rPr>
                              <w:t xml:space="preserve"> </w:t>
                            </w:r>
                            <w:r w:rsidRPr="00151569">
                              <w:rPr>
                                <w:rFonts w:ascii="Sylfaen" w:hAnsi="Sylfaen" w:cs="Arial"/>
                                <w:b/>
                                <w:color w:val="232323"/>
                                <w:sz w:val="28"/>
                                <w:szCs w:val="28"/>
                                <w:lang w:val="ka-GE"/>
                              </w:rPr>
                              <w:t xml:space="preserve">დამძიმების რისკებიდან ერთი ან მეტი ზემოთჩამოთვლილი. </w:t>
                            </w:r>
                          </w:p>
                          <w:p w14:paraId="5FFD1CE0" w14:textId="77777777" w:rsidR="002329C1" w:rsidRPr="00151569" w:rsidRDefault="002329C1" w:rsidP="002355CC">
                            <w:pPr>
                              <w:shd w:val="clear" w:color="auto" w:fill="DBE5F1" w:themeFill="accent1" w:themeFillTint="33"/>
                              <w:tabs>
                                <w:tab w:val="left" w:pos="992"/>
                              </w:tabs>
                              <w:jc w:val="both"/>
                              <w:rPr>
                                <w:rFonts w:ascii="Sylfaen" w:hAnsi="Sylfaen" w:cs="Arial"/>
                                <w:color w:val="232323"/>
                                <w:sz w:val="28"/>
                                <w:szCs w:val="28"/>
                                <w:lang w:val="ka-GE"/>
                              </w:rPr>
                            </w:pPr>
                          </w:p>
                          <w:p w14:paraId="0C49A5E7" w14:textId="5240396F" w:rsidR="002329C1" w:rsidRPr="00151569" w:rsidRDefault="002329C1" w:rsidP="002355CC">
                            <w:pPr>
                              <w:shd w:val="clear" w:color="auto" w:fill="DBE5F1" w:themeFill="accent1" w:themeFillTint="33"/>
                              <w:tabs>
                                <w:tab w:val="left" w:pos="992"/>
                              </w:tabs>
                              <w:jc w:val="both"/>
                              <w:rPr>
                                <w:sz w:val="28"/>
                                <w:szCs w:val="28"/>
                              </w:rPr>
                            </w:pPr>
                            <w:r w:rsidRPr="00151569">
                              <w:rPr>
                                <w:rFonts w:ascii="Sylfaen" w:hAnsi="Sylfaen" w:cs="Arial"/>
                                <w:b/>
                                <w:sz w:val="28"/>
                                <w:szCs w:val="28"/>
                                <w:lang w:val="ka-GE"/>
                              </w:rPr>
                              <w:t xml:space="preserve">ბამლანივიმაბი + ეტესევიმაბის რეკომენდებული სამკურნალო რეჟიმი - </w:t>
                            </w:r>
                            <w:r w:rsidRPr="00151569">
                              <w:rPr>
                                <w:rFonts w:ascii="Arial" w:hAnsi="Arial" w:cs="Arial"/>
                                <w:sz w:val="28"/>
                                <w:szCs w:val="28"/>
                              </w:rPr>
                              <w:t>700</w:t>
                            </w:r>
                            <w:r w:rsidRPr="00151569">
                              <w:rPr>
                                <w:rFonts w:cs="Arial"/>
                                <w:sz w:val="28"/>
                                <w:szCs w:val="28"/>
                                <w:lang w:val="ka-GE"/>
                              </w:rPr>
                              <w:t xml:space="preserve"> მგ. </w:t>
                            </w:r>
                            <w:r w:rsidRPr="00151569">
                              <w:rPr>
                                <w:rFonts w:ascii="Sylfaen" w:hAnsi="Sylfaen" w:cs="Arial"/>
                                <w:b/>
                                <w:sz w:val="28"/>
                                <w:szCs w:val="28"/>
                                <w:lang w:val="ka-GE"/>
                              </w:rPr>
                              <w:t xml:space="preserve">ბამლანივიმაბი + </w:t>
                            </w:r>
                            <w:r w:rsidRPr="00151569">
                              <w:rPr>
                                <w:rFonts w:ascii="Arial" w:hAnsi="Arial" w:cs="Arial"/>
                                <w:sz w:val="28"/>
                                <w:szCs w:val="28"/>
                              </w:rPr>
                              <w:t xml:space="preserve">1400 </w:t>
                            </w:r>
                            <w:r w:rsidRPr="00151569">
                              <w:rPr>
                                <w:rFonts w:ascii="Sylfaen" w:hAnsi="Sylfaen" w:cs="Arial"/>
                                <w:sz w:val="28"/>
                                <w:szCs w:val="28"/>
                                <w:lang w:val="ka-GE"/>
                              </w:rPr>
                              <w:t xml:space="preserve">მგ. </w:t>
                            </w:r>
                            <w:r w:rsidRPr="00151569">
                              <w:rPr>
                                <w:rFonts w:ascii="Sylfaen" w:hAnsi="Sylfaen" w:cs="Arial"/>
                                <w:b/>
                                <w:sz w:val="28"/>
                                <w:szCs w:val="28"/>
                                <w:lang w:val="ka-GE"/>
                              </w:rPr>
                              <w:t xml:space="preserve">ეტესევიმაბი, </w:t>
                            </w:r>
                            <w:r w:rsidRPr="00151569">
                              <w:rPr>
                                <w:rFonts w:ascii="Sylfaen" w:hAnsi="Sylfaen" w:cs="Arial"/>
                                <w:sz w:val="28"/>
                                <w:szCs w:val="28"/>
                                <w:lang w:val="ka-GE"/>
                              </w:rPr>
                              <w:t>ერთჯერადად ინტრავენური ინფუზიის სახით (თანმხლები ინსტრუქციის მიხედვით)</w:t>
                            </w:r>
                            <w:sdt>
                              <w:sdtPr>
                                <w:rPr>
                                  <w:rFonts w:ascii="Sylfaen" w:hAnsi="Sylfaen" w:cs="Arial"/>
                                  <w:color w:val="000000"/>
                                  <w:sz w:val="28"/>
                                  <w:szCs w:val="28"/>
                                  <w:lang w:val="ka-GE"/>
                                </w:rPr>
                                <w:tag w:val="MENDELEY_CITATION_v3_eyJjaXRhdGlvbklEIjoiTUVOREVMRVlfQ0lUQVRJT05fNmI4NWEyYjctNjI1NC00MTc5LTllMjYtMjc1NGE5ZmZjOTZk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gsOSwxNl0iLCJtYW51YWxPdmVycmlkZVRleHQiOiIifX0="/>
                                <w:id w:val="-28728137"/>
                                <w:placeholder>
                                  <w:docPart w:val="DefaultPlaceholder_-1854013440"/>
                                </w:placeholder>
                              </w:sdtPr>
                              <w:sdtEndPr/>
                              <w:sdtContent>
                                <w:r w:rsidRPr="00B30C61">
                                  <w:rPr>
                                    <w:rFonts w:ascii="Sylfaen" w:hAnsi="Sylfaen" w:cs="Arial"/>
                                    <w:color w:val="000000"/>
                                    <w:sz w:val="28"/>
                                    <w:szCs w:val="28"/>
                                    <w:lang w:val="ka-GE"/>
                                  </w:rPr>
                                  <w:t>[8,9,16]</w:t>
                                </w:r>
                              </w:sdtContent>
                            </w:sdt>
                            <w:r w:rsidRPr="00151569">
                              <w:rPr>
                                <w:rFonts w:ascii="Sylfaen" w:hAnsi="Sylfaen" w:cs="Arial"/>
                                <w:sz w:val="28"/>
                                <w:szCs w:val="28"/>
                                <w:lang w:val="ka-GE"/>
                              </w:rPr>
                              <w:t>.</w:t>
                            </w:r>
                          </w:p>
                          <w:p w14:paraId="41E49B27" w14:textId="426B051D" w:rsidR="002329C1" w:rsidRPr="00BA202E" w:rsidRDefault="002329C1" w:rsidP="002931CF">
                            <w:pPr>
                              <w:shd w:val="clear" w:color="auto" w:fill="FFFFFF"/>
                              <w:tabs>
                                <w:tab w:val="left" w:pos="992"/>
                              </w:tabs>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DC2BD" id="Text Box 13" o:spid="_x0000_s1089" type="#_x0000_t202" style="position:absolute;left:0;text-align:left;margin-left:0;margin-top:2.25pt;width:519pt;height:184.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" fillcolor="white [3201]" strokeweight="2.25pt">
                <v:textbox>
                  <w:txbxContent>
                    <w:p w14:paraId="1EAFF956" w14:textId="77777777" w:rsidR="002329C1" w:rsidRPr="00151569" w:rsidRDefault="002329C1" w:rsidP="002355CC">
                      <w:pPr>
                        <w:shd w:val="clear" w:color="auto" w:fill="DBE5F1" w:themeFill="accent1" w:themeFillTint="33"/>
                        <w:tabs>
                          <w:tab w:val="left" w:pos="992"/>
                        </w:tabs>
                        <w:jc w:val="both"/>
                        <w:rPr>
                          <w:rFonts w:ascii="Sylfaen" w:hAnsi="Sylfaen" w:cs="Arial"/>
                          <w:color w:val="232323"/>
                          <w:sz w:val="28"/>
                          <w:szCs w:val="28"/>
                          <w:lang w:val="ka-GE"/>
                        </w:rPr>
                      </w:pPr>
                      <w:r w:rsidRPr="00151569">
                        <w:rPr>
                          <w:rFonts w:ascii="Sylfaen" w:hAnsi="Sylfaen" w:cs="Arial"/>
                          <w:b/>
                          <w:sz w:val="28"/>
                          <w:szCs w:val="28"/>
                          <w:lang w:val="ka-GE"/>
                        </w:rPr>
                        <w:t xml:space="preserve">ბამლანივიმაბი + ეტესევიმაბი </w:t>
                      </w:r>
                      <w:r w:rsidRPr="00151569">
                        <w:rPr>
                          <w:rFonts w:ascii="Sylfaen" w:hAnsi="Sylfaen" w:cs="Arial"/>
                          <w:color w:val="232323"/>
                          <w:sz w:val="28"/>
                          <w:szCs w:val="28"/>
                          <w:lang w:val="ka-GE"/>
                        </w:rPr>
                        <w:t xml:space="preserve">რეკომენდებულია </w:t>
                      </w:r>
                      <w:r w:rsidRPr="00151569">
                        <w:rPr>
                          <w:rFonts w:ascii="Sylfaen" w:hAnsi="Sylfaen" w:cs="Arial"/>
                          <w:b/>
                          <w:color w:val="232323"/>
                          <w:sz w:val="28"/>
                          <w:szCs w:val="28"/>
                          <w:lang w:val="ka-GE"/>
                        </w:rPr>
                        <w:t xml:space="preserve">მსუბუქი </w:t>
                      </w:r>
                      <w:r w:rsidRPr="00151569">
                        <w:rPr>
                          <w:rFonts w:ascii="Sylfaen" w:hAnsi="Sylfaen" w:cs="Arial"/>
                          <w:color w:val="232323"/>
                          <w:sz w:val="28"/>
                          <w:szCs w:val="28"/>
                          <w:lang w:val="ka-GE"/>
                        </w:rPr>
                        <w:t>და</w:t>
                      </w:r>
                      <w:r w:rsidRPr="00151569">
                        <w:rPr>
                          <w:rFonts w:ascii="Sylfaen" w:hAnsi="Sylfaen" w:cs="Arial"/>
                          <w:b/>
                          <w:color w:val="232323"/>
                          <w:sz w:val="28"/>
                          <w:szCs w:val="28"/>
                          <w:lang w:val="ka-GE"/>
                        </w:rPr>
                        <w:t xml:space="preserve"> საშუალო სიმძიმის არაჟანგბადდამოკიდებულ </w:t>
                      </w:r>
                      <w:r w:rsidRPr="00151569">
                        <w:rPr>
                          <w:rFonts w:ascii="Sylfaen" w:hAnsi="Sylfaen" w:cs="Arial"/>
                          <w:b/>
                          <w:color w:val="232323"/>
                          <w:sz w:val="28"/>
                          <w:szCs w:val="28"/>
                          <w:u w:val="single"/>
                          <w:lang w:val="ka-GE"/>
                        </w:rPr>
                        <w:t>არაჰოსპიტალიზებულ</w:t>
                      </w:r>
                      <w:r w:rsidRPr="00151569">
                        <w:rPr>
                          <w:rFonts w:ascii="Sylfaen" w:hAnsi="Sylfaen" w:cs="Arial"/>
                          <w:color w:val="232323"/>
                          <w:sz w:val="28"/>
                          <w:szCs w:val="28"/>
                          <w:lang w:val="ka-GE"/>
                        </w:rPr>
                        <w:t xml:space="preserve"> COVID-19-ით პაციენტებში, რომელთაც აქვთ </w:t>
                      </w:r>
                      <w:r w:rsidRPr="00151569">
                        <w:rPr>
                          <w:rFonts w:ascii="Sylfaen" w:hAnsi="Sylfaen" w:cs="Arial"/>
                          <w:b/>
                          <w:color w:val="232323"/>
                          <w:sz w:val="28"/>
                          <w:szCs w:val="28"/>
                          <w:lang w:val="ka-GE"/>
                        </w:rPr>
                        <w:t>დაავადების</w:t>
                      </w:r>
                      <w:r w:rsidRPr="00151569">
                        <w:rPr>
                          <w:rFonts w:ascii="Sylfaen" w:hAnsi="Sylfaen" w:cs="Arial"/>
                          <w:color w:val="232323"/>
                          <w:sz w:val="28"/>
                          <w:szCs w:val="28"/>
                          <w:lang w:val="ka-GE"/>
                        </w:rPr>
                        <w:t xml:space="preserve"> </w:t>
                      </w:r>
                      <w:r w:rsidRPr="00151569">
                        <w:rPr>
                          <w:rFonts w:ascii="Sylfaen" w:hAnsi="Sylfaen" w:cs="Arial"/>
                          <w:b/>
                          <w:color w:val="232323"/>
                          <w:sz w:val="28"/>
                          <w:szCs w:val="28"/>
                          <w:lang w:val="ka-GE"/>
                        </w:rPr>
                        <w:t xml:space="preserve">დამძიმების რისკებიდან ერთი ან მეტი ზემოთჩამოთვლილი. </w:t>
                      </w:r>
                    </w:p>
                    <w:p w14:paraId="5FFD1CE0" w14:textId="77777777" w:rsidR="002329C1" w:rsidRPr="00151569" w:rsidRDefault="002329C1" w:rsidP="002355CC">
                      <w:pPr>
                        <w:shd w:val="clear" w:color="auto" w:fill="DBE5F1" w:themeFill="accent1" w:themeFillTint="33"/>
                        <w:tabs>
                          <w:tab w:val="left" w:pos="992"/>
                        </w:tabs>
                        <w:jc w:val="both"/>
                        <w:rPr>
                          <w:rFonts w:ascii="Sylfaen" w:hAnsi="Sylfaen" w:cs="Arial"/>
                          <w:color w:val="232323"/>
                          <w:sz w:val="28"/>
                          <w:szCs w:val="28"/>
                          <w:lang w:val="ka-GE"/>
                        </w:rPr>
                      </w:pPr>
                    </w:p>
                    <w:p w14:paraId="0C49A5E7" w14:textId="5240396F" w:rsidR="002329C1" w:rsidRPr="00151569" w:rsidRDefault="002329C1" w:rsidP="002355CC">
                      <w:pPr>
                        <w:shd w:val="clear" w:color="auto" w:fill="DBE5F1" w:themeFill="accent1" w:themeFillTint="33"/>
                        <w:tabs>
                          <w:tab w:val="left" w:pos="992"/>
                        </w:tabs>
                        <w:jc w:val="both"/>
                        <w:rPr>
                          <w:sz w:val="28"/>
                          <w:szCs w:val="28"/>
                        </w:rPr>
                      </w:pPr>
                      <w:r w:rsidRPr="00151569">
                        <w:rPr>
                          <w:rFonts w:ascii="Sylfaen" w:hAnsi="Sylfaen" w:cs="Arial"/>
                          <w:b/>
                          <w:sz w:val="28"/>
                          <w:szCs w:val="28"/>
                          <w:lang w:val="ka-GE"/>
                        </w:rPr>
                        <w:t xml:space="preserve">ბამლანივიმაბი + ეტესევიმაბის რეკომენდებული სამკურნალო რეჟიმი - </w:t>
                      </w:r>
                      <w:r w:rsidRPr="00151569">
                        <w:rPr>
                          <w:rFonts w:ascii="Arial" w:hAnsi="Arial" w:cs="Arial"/>
                          <w:sz w:val="28"/>
                          <w:szCs w:val="28"/>
                        </w:rPr>
                        <w:t>700</w:t>
                      </w:r>
                      <w:r w:rsidRPr="00151569">
                        <w:rPr>
                          <w:rFonts w:cs="Arial"/>
                          <w:sz w:val="28"/>
                          <w:szCs w:val="28"/>
                          <w:lang w:val="ka-GE"/>
                        </w:rPr>
                        <w:t xml:space="preserve"> მგ. </w:t>
                      </w:r>
                      <w:r w:rsidRPr="00151569">
                        <w:rPr>
                          <w:rFonts w:ascii="Sylfaen" w:hAnsi="Sylfaen" w:cs="Arial"/>
                          <w:b/>
                          <w:sz w:val="28"/>
                          <w:szCs w:val="28"/>
                          <w:lang w:val="ka-GE"/>
                        </w:rPr>
                        <w:t xml:space="preserve">ბამლანივიმაბი + </w:t>
                      </w:r>
                      <w:r w:rsidRPr="00151569">
                        <w:rPr>
                          <w:rFonts w:ascii="Arial" w:hAnsi="Arial" w:cs="Arial"/>
                          <w:sz w:val="28"/>
                          <w:szCs w:val="28"/>
                        </w:rPr>
                        <w:t xml:space="preserve">1400 </w:t>
                      </w:r>
                      <w:r w:rsidRPr="00151569">
                        <w:rPr>
                          <w:rFonts w:ascii="Sylfaen" w:hAnsi="Sylfaen" w:cs="Arial"/>
                          <w:sz w:val="28"/>
                          <w:szCs w:val="28"/>
                          <w:lang w:val="ka-GE"/>
                        </w:rPr>
                        <w:t xml:space="preserve">მგ. </w:t>
                      </w:r>
                      <w:r w:rsidRPr="00151569">
                        <w:rPr>
                          <w:rFonts w:ascii="Sylfaen" w:hAnsi="Sylfaen" w:cs="Arial"/>
                          <w:b/>
                          <w:sz w:val="28"/>
                          <w:szCs w:val="28"/>
                          <w:lang w:val="ka-GE"/>
                        </w:rPr>
                        <w:t xml:space="preserve">ეტესევიმაბი, </w:t>
                      </w:r>
                      <w:r w:rsidRPr="00151569">
                        <w:rPr>
                          <w:rFonts w:ascii="Sylfaen" w:hAnsi="Sylfaen" w:cs="Arial"/>
                          <w:sz w:val="28"/>
                          <w:szCs w:val="28"/>
                          <w:lang w:val="ka-GE"/>
                        </w:rPr>
                        <w:t>ერთჯერადად ინტრავენური ინფუზიის სახით (თანმხლები ინსტრუქციის მიხედვით)</w:t>
                      </w:r>
                      <w:sdt>
                        <w:sdtPr>
                          <w:rPr>
                            <w:rFonts w:ascii="Sylfaen" w:hAnsi="Sylfaen" w:cs="Arial"/>
                            <w:color w:val="000000"/>
                            <w:sz w:val="28"/>
                            <w:szCs w:val="28"/>
                            <w:lang w:val="ka-GE"/>
                          </w:rPr>
                          <w:tag w:val="MENDELEY_CITATION_v3_eyJjaXRhdGlvbklEIjoiTUVOREVMRVlfQ0lUQVRJT05fNmI4NWEyYjctNjI1NC00MTc5LTllMjYtMjc1NGE5ZmZjOTZk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gsOSwxNl0iLCJtYW51YWxPdmVycmlkZVRleHQiOiIifX0="/>
                          <w:id w:val="-28728137"/>
                          <w:placeholder>
                            <w:docPart w:val="DefaultPlaceholder_-1854013440"/>
                          </w:placeholder>
                        </w:sdtPr>
                        <w:sdtContent>
                          <w:r w:rsidRPr="00B30C61">
                            <w:rPr>
                              <w:rFonts w:ascii="Sylfaen" w:hAnsi="Sylfaen" w:cs="Arial"/>
                              <w:color w:val="000000"/>
                              <w:sz w:val="28"/>
                              <w:szCs w:val="28"/>
                              <w:lang w:val="ka-GE"/>
                            </w:rPr>
                            <w:t>[8,9,16]</w:t>
                          </w:r>
                        </w:sdtContent>
                      </w:sdt>
                      <w:r w:rsidRPr="00151569">
                        <w:rPr>
                          <w:rFonts w:ascii="Sylfaen" w:hAnsi="Sylfaen" w:cs="Arial"/>
                          <w:sz w:val="28"/>
                          <w:szCs w:val="28"/>
                          <w:lang w:val="ka-GE"/>
                        </w:rPr>
                        <w:t>.</w:t>
                      </w:r>
                    </w:p>
                    <w:p w14:paraId="41E49B27" w14:textId="426B051D" w:rsidR="002329C1" w:rsidRPr="00BA202E" w:rsidRDefault="002329C1" w:rsidP="002931CF">
                      <w:pPr>
                        <w:shd w:val="clear" w:color="auto" w:fill="FFFFFF"/>
                        <w:tabs>
                          <w:tab w:val="left" w:pos="992"/>
                        </w:tabs>
                        <w:jc w:val="both"/>
                        <w:rPr>
                          <w:sz w:val="28"/>
                          <w:szCs w:val="28"/>
                        </w:rPr>
                      </w:pPr>
                    </w:p>
                  </w:txbxContent>
                </v:textbox>
                <w10:wrap anchorx="margin"/>
              </v:shape>
            </w:pict>
          </mc:Fallback>
        </mc:AlternateContent>
      </w:r>
    </w:p>
    <w:p w14:paraId="3C4FE2F0" w14:textId="77777777" w:rsidR="002931CF" w:rsidRDefault="002931CF" w:rsidP="002931CF">
      <w:pPr>
        <w:pStyle w:val="bulletindent1"/>
        <w:shd w:val="clear" w:color="auto" w:fill="FFFFFF"/>
        <w:jc w:val="both"/>
        <w:rPr>
          <w:rFonts w:ascii="Sylfaen" w:hAnsi="Sylfaen" w:cs="Sylfaen"/>
          <w:bCs/>
          <w:lang w:val="ka-GE"/>
        </w:rPr>
      </w:pPr>
    </w:p>
    <w:p w14:paraId="5FC1DE70" w14:textId="77777777" w:rsidR="002931CF" w:rsidRDefault="002931CF" w:rsidP="002931CF">
      <w:pPr>
        <w:tabs>
          <w:tab w:val="left" w:pos="992"/>
        </w:tabs>
        <w:jc w:val="both"/>
        <w:rPr>
          <w:rFonts w:ascii="Sylfaen" w:hAnsi="Sylfaen"/>
          <w:b/>
          <w:highlight w:val="yellow"/>
          <w:lang w:val="ka-GE"/>
        </w:rPr>
      </w:pPr>
    </w:p>
    <w:p w14:paraId="45AA62E4" w14:textId="77777777" w:rsidR="00BA202E" w:rsidRDefault="00BA202E" w:rsidP="002931CF">
      <w:pPr>
        <w:shd w:val="clear" w:color="auto" w:fill="FFFFFF"/>
        <w:tabs>
          <w:tab w:val="left" w:pos="992"/>
        </w:tabs>
        <w:jc w:val="both"/>
        <w:rPr>
          <w:rFonts w:ascii="Sylfaen" w:hAnsi="Sylfaen" w:cs="Arial"/>
          <w:b/>
          <w:highlight w:val="yellow"/>
          <w:lang w:val="ka-GE"/>
        </w:rPr>
      </w:pPr>
    </w:p>
    <w:p w14:paraId="34A097C6" w14:textId="77777777" w:rsidR="00BA202E" w:rsidRDefault="00BA202E" w:rsidP="002931CF">
      <w:pPr>
        <w:shd w:val="clear" w:color="auto" w:fill="FFFFFF"/>
        <w:tabs>
          <w:tab w:val="left" w:pos="992"/>
        </w:tabs>
        <w:jc w:val="both"/>
        <w:rPr>
          <w:rFonts w:ascii="Sylfaen" w:hAnsi="Sylfaen" w:cs="Arial"/>
          <w:b/>
          <w:highlight w:val="yellow"/>
          <w:lang w:val="ka-GE"/>
        </w:rPr>
      </w:pPr>
    </w:p>
    <w:p w14:paraId="1C049705" w14:textId="77777777" w:rsidR="00322A94" w:rsidRDefault="00322A94" w:rsidP="002931CF">
      <w:pPr>
        <w:shd w:val="clear" w:color="auto" w:fill="FFFFFF"/>
        <w:tabs>
          <w:tab w:val="left" w:pos="992"/>
        </w:tabs>
        <w:jc w:val="both"/>
        <w:rPr>
          <w:rFonts w:ascii="Sylfaen" w:hAnsi="Sylfaen" w:cs="Arial"/>
          <w:b/>
          <w:highlight w:val="yellow"/>
          <w:lang w:val="ka-GE"/>
        </w:rPr>
      </w:pPr>
    </w:p>
    <w:p w14:paraId="77224D3D" w14:textId="77777777" w:rsidR="00322A94" w:rsidRDefault="00322A94" w:rsidP="002931CF">
      <w:pPr>
        <w:shd w:val="clear" w:color="auto" w:fill="FFFFFF"/>
        <w:tabs>
          <w:tab w:val="left" w:pos="992"/>
        </w:tabs>
        <w:jc w:val="both"/>
        <w:rPr>
          <w:rFonts w:ascii="Sylfaen" w:hAnsi="Sylfaen" w:cs="Arial"/>
          <w:b/>
          <w:highlight w:val="yellow"/>
          <w:lang w:val="ka-GE"/>
        </w:rPr>
      </w:pPr>
    </w:p>
    <w:p w14:paraId="79FA26BA" w14:textId="77777777" w:rsidR="00322A94" w:rsidRDefault="00322A94" w:rsidP="002931CF">
      <w:pPr>
        <w:shd w:val="clear" w:color="auto" w:fill="FFFFFF"/>
        <w:tabs>
          <w:tab w:val="left" w:pos="992"/>
        </w:tabs>
        <w:jc w:val="both"/>
        <w:rPr>
          <w:rFonts w:ascii="Sylfaen" w:hAnsi="Sylfaen" w:cs="Arial"/>
          <w:b/>
          <w:highlight w:val="yellow"/>
          <w:lang w:val="ka-GE"/>
        </w:rPr>
      </w:pPr>
    </w:p>
    <w:p w14:paraId="6662DA52" w14:textId="77777777" w:rsidR="00F22972" w:rsidRDefault="00F22972" w:rsidP="00304BDC">
      <w:pPr>
        <w:pStyle w:val="bulletindent1"/>
        <w:shd w:val="clear" w:color="auto" w:fill="FFFFFF"/>
        <w:spacing w:before="0" w:beforeAutospacing="0" w:after="0" w:afterAutospacing="0"/>
        <w:jc w:val="both"/>
        <w:rPr>
          <w:rFonts w:ascii="Sylfaen" w:hAnsi="Sylfaen" w:cs="Arial"/>
          <w:b/>
          <w:highlight w:val="yellow"/>
          <w:lang w:val="ka-GE"/>
        </w:rPr>
      </w:pPr>
    </w:p>
    <w:p w14:paraId="741CDE88" w14:textId="77777777" w:rsidR="002355CC" w:rsidRDefault="002355CC" w:rsidP="00304BDC">
      <w:pPr>
        <w:pStyle w:val="bulletindent1"/>
        <w:shd w:val="clear" w:color="auto" w:fill="FFFFFF"/>
        <w:spacing w:before="0" w:beforeAutospacing="0" w:after="0" w:afterAutospacing="0"/>
        <w:jc w:val="both"/>
        <w:rPr>
          <w:rFonts w:ascii="Sylfaen" w:hAnsi="Sylfaen" w:cs="Arial"/>
          <w:b/>
          <w:highlight w:val="yellow"/>
          <w:lang w:val="ka-GE"/>
        </w:rPr>
      </w:pPr>
    </w:p>
    <w:p w14:paraId="54C5343A" w14:textId="2A6772A1" w:rsidR="00B25D23" w:rsidRPr="00536AC4" w:rsidRDefault="002355CC" w:rsidP="00304BDC">
      <w:pPr>
        <w:pStyle w:val="bulletindent1"/>
        <w:shd w:val="clear" w:color="auto" w:fill="FFFFFF"/>
        <w:spacing w:before="0" w:beforeAutospacing="0" w:after="0" w:afterAutospacing="0"/>
        <w:jc w:val="both"/>
        <w:rPr>
          <w:rFonts w:ascii="Sylfaen" w:hAnsi="Sylfaen" w:cs="Arial"/>
          <w:color w:val="232323"/>
          <w:lang w:val="ka-GE"/>
        </w:rPr>
      </w:pPr>
      <w:r w:rsidRPr="00536AC4">
        <w:rPr>
          <w:rFonts w:ascii="Sylfaen" w:hAnsi="Sylfaen" w:cs="Arial"/>
          <w:b/>
          <w:lang w:val="ka-GE"/>
        </w:rPr>
        <w:lastRenderedPageBreak/>
        <w:t xml:space="preserve">ბამლანივიმაბი + ეტესევიმაბი </w:t>
      </w:r>
      <w:r w:rsidRPr="00536AC4">
        <w:rPr>
          <w:rFonts w:ascii="Sylfaen" w:hAnsi="Sylfaen" w:cs="Arial"/>
          <w:color w:val="232323"/>
          <w:lang w:val="ka-GE"/>
        </w:rPr>
        <w:t xml:space="preserve">გამოყენებულ უნდა იქნეს </w:t>
      </w:r>
      <w:r w:rsidRPr="00536AC4">
        <w:rPr>
          <w:rFonts w:ascii="Sylfaen" w:hAnsi="Sylfaen" w:cs="Arial"/>
          <w:b/>
          <w:color w:val="232323"/>
          <w:lang w:val="ka-GE"/>
        </w:rPr>
        <w:t xml:space="preserve">დაავადების ადრეულ ეტაპზე - </w:t>
      </w:r>
      <w:r w:rsidRPr="00536AC4">
        <w:rPr>
          <w:rFonts w:ascii="Sylfaen" w:hAnsi="Sylfaen"/>
          <w:lang w:val="ka-GE"/>
        </w:rPr>
        <w:t xml:space="preserve">COVID-19-ის სიმპტომების გამოვლენიდან </w:t>
      </w:r>
      <w:r w:rsidRPr="00536AC4">
        <w:rPr>
          <w:rFonts w:ascii="Sylfaen" w:hAnsi="Sylfaen"/>
          <w:b/>
          <w:lang w:val="ka-GE"/>
        </w:rPr>
        <w:t>შეძლებისამებრ</w:t>
      </w:r>
      <w:r w:rsidRPr="00536AC4">
        <w:rPr>
          <w:rFonts w:ascii="Sylfaen" w:hAnsi="Sylfaen"/>
          <w:lang w:val="ka-GE"/>
        </w:rPr>
        <w:t xml:space="preserve"> </w:t>
      </w:r>
      <w:r w:rsidRPr="00536AC4">
        <w:rPr>
          <w:rFonts w:ascii="Sylfaen" w:hAnsi="Sylfaen"/>
          <w:b/>
          <w:lang w:val="ka-GE"/>
        </w:rPr>
        <w:t>მოკლე დროში</w:t>
      </w:r>
      <w:r w:rsidRPr="00536AC4">
        <w:rPr>
          <w:rFonts w:ascii="Sylfaen" w:hAnsi="Sylfaen"/>
          <w:b/>
        </w:rPr>
        <w:t xml:space="preserve"> </w:t>
      </w:r>
      <w:r w:rsidRPr="00536AC4">
        <w:rPr>
          <w:rFonts w:ascii="Sylfaen" w:hAnsi="Sylfaen"/>
          <w:b/>
          <w:lang w:val="ka-GE"/>
        </w:rPr>
        <w:t xml:space="preserve">და არაუგვიანეს 10 დღის შემდეგ </w:t>
      </w:r>
      <w:sdt>
        <w:sdtPr>
          <w:rPr>
            <w:rFonts w:ascii="Sylfaen" w:hAnsi="Sylfaen" w:cs="Arial"/>
            <w:color w:val="000000"/>
            <w:lang w:val="ka-GE"/>
          </w:rPr>
          <w:tag w:val="MENDELEY_CITATION_v3_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"/>
          <w:id w:val="1988897350"/>
          <w:placeholder>
            <w:docPart w:val="DefaultPlaceholder_-1854013440"/>
          </w:placeholder>
        </w:sdtPr>
        <w:sdtEndPr/>
        <w:sdtContent>
          <w:r w:rsidR="00B30C61" w:rsidRPr="00536AC4">
            <w:rPr>
              <w:rFonts w:ascii="Sylfaen" w:hAnsi="Sylfaen" w:cs="Arial"/>
              <w:color w:val="000000"/>
              <w:lang w:val="ka-GE"/>
            </w:rPr>
            <w:t>[39]</w:t>
          </w:r>
        </w:sdtContent>
      </w:sdt>
      <w:r w:rsidR="00B25D23" w:rsidRPr="00536AC4">
        <w:rPr>
          <w:rFonts w:ascii="Sylfaen" w:hAnsi="Sylfaen" w:cs="Arial"/>
          <w:b/>
          <w:color w:val="232323"/>
          <w:lang w:val="ka-GE"/>
        </w:rPr>
        <w:t>.</w:t>
      </w:r>
      <w:r w:rsidR="00B25D23" w:rsidRPr="00536AC4">
        <w:rPr>
          <w:rFonts w:ascii="Sylfaen" w:hAnsi="Sylfaen" w:cs="Arial"/>
          <w:color w:val="232323"/>
          <w:lang w:val="ka-GE"/>
        </w:rPr>
        <w:t xml:space="preserve">   </w:t>
      </w:r>
    </w:p>
    <w:p w14:paraId="412CA6D9" w14:textId="77777777" w:rsidR="00A87789" w:rsidRPr="00536AC4" w:rsidRDefault="00A87789" w:rsidP="00304BDC">
      <w:pPr>
        <w:pStyle w:val="bulletindent1"/>
        <w:shd w:val="clear" w:color="auto" w:fill="FFFFFF"/>
        <w:spacing w:before="0" w:beforeAutospacing="0" w:after="0" w:afterAutospacing="0"/>
        <w:jc w:val="both"/>
        <w:rPr>
          <w:rFonts w:ascii="Sylfaen" w:hAnsi="Sylfaen" w:cs="Arial"/>
          <w:color w:val="232323"/>
          <w:lang w:val="ka-GE"/>
        </w:rPr>
      </w:pPr>
    </w:p>
    <w:p w14:paraId="6909B1C4" w14:textId="77777777" w:rsidR="00A87789" w:rsidRPr="00536AC4" w:rsidRDefault="00A87789" w:rsidP="00304BDC">
      <w:pPr>
        <w:pStyle w:val="bulletindent1"/>
        <w:shd w:val="clear" w:color="auto" w:fill="FFFFFF"/>
        <w:spacing w:before="0" w:beforeAutospacing="0" w:after="0" w:afterAutospacing="0"/>
        <w:jc w:val="both"/>
        <w:rPr>
          <w:rFonts w:ascii="Sylfaen" w:hAnsi="Sylfaen" w:cs="Arial"/>
          <w:color w:val="232323"/>
          <w:lang w:val="ka-GE"/>
        </w:rPr>
      </w:pPr>
    </w:p>
    <w:p w14:paraId="0472BCF8" w14:textId="77777777" w:rsidR="002355CC" w:rsidRDefault="002355CC" w:rsidP="002355CC">
      <w:pPr>
        <w:pStyle w:val="bulletindent1"/>
        <w:shd w:val="clear" w:color="auto" w:fill="FFFFFF"/>
        <w:spacing w:before="0" w:beforeAutospacing="0" w:after="0" w:afterAutospacing="0"/>
        <w:jc w:val="center"/>
        <w:rPr>
          <w:rFonts w:ascii="Sylfaen" w:hAnsi="Sylfaen"/>
          <w:b/>
          <w:lang w:val="ka-GE"/>
        </w:rPr>
      </w:pPr>
      <w:r w:rsidRPr="00707641">
        <w:rPr>
          <w:rFonts w:ascii="Sylfaen" w:hAnsi="Sylfaen" w:cs="Arial"/>
          <w:b/>
          <w:lang w:val="ka-GE"/>
        </w:rPr>
        <w:t>ბამლანივიმაბი + ეტესევიმაბი</w:t>
      </w:r>
      <w:r>
        <w:rPr>
          <w:rFonts w:ascii="Sylfaen" w:hAnsi="Sylfaen" w:cs="Arial"/>
          <w:b/>
          <w:lang w:val="ka-GE"/>
        </w:rPr>
        <w:t xml:space="preserve">ს </w:t>
      </w:r>
      <w:r>
        <w:rPr>
          <w:rFonts w:ascii="Sylfaen" w:hAnsi="Sylfaen"/>
          <w:b/>
          <w:lang w:val="ka-GE"/>
        </w:rPr>
        <w:t xml:space="preserve">გვერდითი მოვლენები და განსაკუთრებული </w:t>
      </w:r>
    </w:p>
    <w:p w14:paraId="4E2FF947" w14:textId="40C81ABC" w:rsidR="002355CC" w:rsidRDefault="002355CC" w:rsidP="002355CC">
      <w:pPr>
        <w:pStyle w:val="bulletindent1"/>
        <w:shd w:val="clear" w:color="auto" w:fill="FFFFFF"/>
        <w:spacing w:before="0" w:beforeAutospacing="0" w:after="0" w:afterAutospacing="0"/>
        <w:jc w:val="center"/>
        <w:rPr>
          <w:rFonts w:ascii="Sylfaen" w:hAnsi="Sylfaen"/>
          <w:b/>
          <w:lang w:val="ka-GE"/>
        </w:rPr>
      </w:pPr>
      <w:r>
        <w:rPr>
          <w:rFonts w:ascii="Sylfaen" w:hAnsi="Sylfaen"/>
          <w:b/>
          <w:lang w:val="ka-GE"/>
        </w:rPr>
        <w:t>სიფრთხილეები</w:t>
      </w:r>
    </w:p>
    <w:p w14:paraId="217AF508" w14:textId="77777777" w:rsidR="002355CC" w:rsidRDefault="002355CC" w:rsidP="002355CC">
      <w:pPr>
        <w:pStyle w:val="bulletindent1"/>
        <w:shd w:val="clear" w:color="auto" w:fill="FFFFFF"/>
        <w:spacing w:before="0" w:beforeAutospacing="0" w:after="0" w:afterAutospacing="0"/>
        <w:jc w:val="both"/>
        <w:rPr>
          <w:rFonts w:ascii="Sylfaen" w:hAnsi="Sylfaen"/>
          <w:b/>
          <w:lang w:val="ka-GE"/>
        </w:rPr>
      </w:pPr>
    </w:p>
    <w:p w14:paraId="0516FE64" w14:textId="77777777" w:rsidR="002355CC" w:rsidRPr="00425439" w:rsidRDefault="002355CC" w:rsidP="002355CC">
      <w:pPr>
        <w:pStyle w:val="bulletindent1"/>
        <w:shd w:val="clear" w:color="auto" w:fill="FFFFFF"/>
        <w:spacing w:before="0" w:beforeAutospacing="0" w:after="0" w:afterAutospacing="0"/>
        <w:jc w:val="both"/>
        <w:rPr>
          <w:rFonts w:ascii="Sylfaen" w:hAnsi="Sylfaen"/>
          <w:b/>
          <w:lang w:val="ka-GE"/>
        </w:rPr>
      </w:pPr>
      <w:r w:rsidRPr="00707641">
        <w:rPr>
          <w:rFonts w:ascii="Sylfaen" w:hAnsi="Sylfaen" w:cs="Arial"/>
          <w:b/>
          <w:lang w:val="ka-GE"/>
        </w:rPr>
        <w:t>ბამლანივიმაბი + ეტესევიმაბი</w:t>
      </w:r>
      <w:r>
        <w:rPr>
          <w:rFonts w:ascii="Sylfaen" w:hAnsi="Sylfaen" w:cs="Arial"/>
          <w:b/>
          <w:lang w:val="ka-GE"/>
        </w:rPr>
        <w:t xml:space="preserve">თ </w:t>
      </w:r>
      <w:r w:rsidRPr="00425439">
        <w:rPr>
          <w:rFonts w:ascii="Sylfaen" w:hAnsi="Sylfaen" w:cs="Arial"/>
          <w:lang w:val="ka-GE"/>
        </w:rPr>
        <w:t xml:space="preserve">მკურნალობასთან დაკავშირებული </w:t>
      </w:r>
      <w:r w:rsidRPr="00425439">
        <w:rPr>
          <w:rFonts w:ascii="Sylfaen" w:hAnsi="Sylfaen" w:cs="Arial"/>
          <w:b/>
          <w:lang w:val="ka-GE"/>
        </w:rPr>
        <w:t xml:space="preserve">გვერდითი მოვლენები იშვიათია. </w:t>
      </w:r>
    </w:p>
    <w:p w14:paraId="5E29E492" w14:textId="77777777" w:rsidR="002355CC" w:rsidRDefault="002355CC" w:rsidP="002355CC">
      <w:pPr>
        <w:pStyle w:val="bulletindent1"/>
        <w:shd w:val="clear" w:color="auto" w:fill="FFFFFF"/>
        <w:spacing w:before="0" w:beforeAutospacing="0" w:after="0" w:afterAutospacing="0"/>
        <w:jc w:val="both"/>
        <w:rPr>
          <w:rFonts w:ascii="Sylfaen" w:hAnsi="Sylfaen"/>
          <w:b/>
          <w:lang w:val="ka-GE"/>
        </w:rPr>
      </w:pPr>
    </w:p>
    <w:p w14:paraId="08328F42" w14:textId="77777777" w:rsidR="002355CC" w:rsidRPr="00707641" w:rsidRDefault="002355CC" w:rsidP="002355CC">
      <w:pPr>
        <w:pStyle w:val="bulletindent1"/>
        <w:shd w:val="clear" w:color="auto" w:fill="FFFFFF"/>
        <w:spacing w:before="0" w:beforeAutospacing="0" w:after="0" w:afterAutospacing="0"/>
        <w:jc w:val="both"/>
        <w:rPr>
          <w:rFonts w:ascii="Sylfaen" w:hAnsi="Sylfaen"/>
          <w:b/>
          <w:lang w:val="ka-GE"/>
        </w:rPr>
      </w:pPr>
      <w:r w:rsidRPr="00707641">
        <w:rPr>
          <w:rFonts w:ascii="Sylfaen" w:hAnsi="Sylfaen"/>
          <w:b/>
          <w:lang w:val="ka-GE"/>
        </w:rPr>
        <w:t>ჰიპერსენსიტიურობა, მათ შორის ანაფილაქსია და ინფუზიასთან დაკავშირებული რეაქციები:</w:t>
      </w:r>
    </w:p>
    <w:p w14:paraId="16AE7EC4" w14:textId="6F879441" w:rsidR="002355CC" w:rsidRPr="00707641" w:rsidRDefault="002355CC" w:rsidP="002355CC">
      <w:pPr>
        <w:tabs>
          <w:tab w:val="left" w:pos="992"/>
        </w:tabs>
        <w:jc w:val="both"/>
        <w:rPr>
          <w:rFonts w:ascii="Sylfaen" w:hAnsi="Sylfaen"/>
          <w:lang w:val="ka-GE"/>
        </w:rPr>
      </w:pPr>
      <w:r w:rsidRPr="00707641">
        <w:rPr>
          <w:rFonts w:ascii="Sylfaen" w:hAnsi="Sylfaen"/>
          <w:lang w:val="ka-GE"/>
        </w:rPr>
        <w:t>სერიოზული ჰიპერსენსიტიური რეაქციების, მათ შორის ანაფილაქსიის კლინიკურად გამოხატული ნიშნების ან სიმპტომების განვითარების შემთხვევაში ინფუზია დაუყოვნებლივ უნდა შეწყდეს და დაწყებულ უნდა იქნეს გადაუდებელი სამკურნალო ღონისძიებები</w:t>
      </w:r>
      <w:r>
        <w:rPr>
          <w:rFonts w:ascii="Sylfaen" w:hAnsi="Sylfaen"/>
          <w:lang w:val="ka-GE"/>
        </w:rPr>
        <w:t xml:space="preserve"> </w:t>
      </w:r>
      <w:r w:rsidRPr="005A7F94">
        <w:rPr>
          <w:rFonts w:ascii="Sylfaen" w:hAnsi="Sylfaen"/>
          <w:lang w:val="ka-GE"/>
        </w:rPr>
        <w:t xml:space="preserve">შესაბამისი </w:t>
      </w:r>
      <w:r>
        <w:rPr>
          <w:rFonts w:ascii="Sylfaen" w:hAnsi="Sylfaen"/>
          <w:lang w:val="ka-GE"/>
        </w:rPr>
        <w:t>რეკომენდაციების</w:t>
      </w:r>
      <w:r w:rsidRPr="005A7F94">
        <w:rPr>
          <w:rFonts w:ascii="Sylfaen" w:hAnsi="Sylfaen"/>
          <w:lang w:val="ka-GE"/>
        </w:rPr>
        <w:t>/</w:t>
      </w:r>
      <w:r>
        <w:rPr>
          <w:rFonts w:ascii="Sylfaen" w:hAnsi="Sylfaen"/>
          <w:lang w:val="ka-GE"/>
        </w:rPr>
        <w:t>პროტოკოლების მიხედვით</w:t>
      </w:r>
      <w:sdt>
        <w:sdtPr>
          <w:rPr>
            <w:rFonts w:ascii="Sylfaen" w:hAnsi="Sylfaen"/>
            <w:color w:val="000000"/>
            <w:lang w:val="ka-GE"/>
          </w:rPr>
          <w:tag w:val="MENDELEY_CITATION_v3_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"/>
          <w:id w:val="-1002590567"/>
          <w:placeholder>
            <w:docPart w:val="DefaultPlaceholder_-1854013440"/>
          </w:placeholder>
        </w:sdtPr>
        <w:sdtEndPr/>
        <w:sdtContent>
          <w:r w:rsidR="00B30C61" w:rsidRPr="00B30C61">
            <w:rPr>
              <w:rFonts w:ascii="Sylfaen" w:hAnsi="Sylfaen"/>
              <w:color w:val="000000"/>
              <w:lang w:val="ka-GE"/>
            </w:rPr>
            <w:t>[42]</w:t>
          </w:r>
        </w:sdtContent>
      </w:sdt>
      <w:r w:rsidRPr="005A7F94">
        <w:rPr>
          <w:rFonts w:ascii="Sylfaen" w:hAnsi="Sylfaen"/>
          <w:lang w:val="ka-GE"/>
        </w:rPr>
        <w:t>.</w:t>
      </w:r>
      <w:r>
        <w:rPr>
          <w:rFonts w:ascii="Sylfaen" w:hAnsi="Sylfaen"/>
          <w:lang w:val="ka-GE"/>
        </w:rPr>
        <w:t xml:space="preserve"> </w:t>
      </w:r>
    </w:p>
    <w:p w14:paraId="3F41E9FD" w14:textId="77777777" w:rsidR="002355CC" w:rsidRPr="00707641" w:rsidRDefault="002355CC" w:rsidP="002355CC">
      <w:pPr>
        <w:tabs>
          <w:tab w:val="left" w:pos="992"/>
        </w:tabs>
        <w:jc w:val="both"/>
        <w:rPr>
          <w:rFonts w:ascii="Sylfaen" w:hAnsi="Sylfaen"/>
          <w:lang w:val="ka-GE"/>
        </w:rPr>
      </w:pPr>
    </w:p>
    <w:p w14:paraId="5EBA5F02" w14:textId="77777777" w:rsidR="002355CC" w:rsidRPr="00707641" w:rsidRDefault="002355CC" w:rsidP="002355CC">
      <w:pPr>
        <w:tabs>
          <w:tab w:val="left" w:pos="992"/>
        </w:tabs>
        <w:jc w:val="both"/>
        <w:rPr>
          <w:rFonts w:ascii="Sylfaen" w:hAnsi="Sylfaen"/>
          <w:lang w:val="ka-GE"/>
        </w:rPr>
      </w:pPr>
      <w:r w:rsidRPr="00707641">
        <w:rPr>
          <w:rFonts w:ascii="Sylfaen" w:hAnsi="Sylfaen"/>
          <w:b/>
          <w:lang w:val="ka-GE"/>
        </w:rPr>
        <w:t>ინფუზიასთან დაკავშირებული სხვა გვერდითი მოვლენები:</w:t>
      </w:r>
    </w:p>
    <w:p w14:paraId="2EDBB03C" w14:textId="5B7868EA" w:rsidR="002355CC" w:rsidRPr="00707641" w:rsidRDefault="002355CC" w:rsidP="002355CC">
      <w:pPr>
        <w:tabs>
          <w:tab w:val="left" w:pos="992"/>
        </w:tabs>
        <w:jc w:val="both"/>
        <w:rPr>
          <w:rFonts w:ascii="Sylfaen" w:hAnsi="Sylfaen"/>
          <w:lang w:val="ka-GE"/>
        </w:rPr>
      </w:pPr>
      <w:r w:rsidRPr="00707641">
        <w:rPr>
          <w:rFonts w:ascii="Sylfaen" w:hAnsi="Sylfaen"/>
          <w:lang w:val="ka-GE"/>
        </w:rPr>
        <w:t>ცხელება, სუნთქვის გაძნელება, ჟანგბადის სატურაციის შემცირება, შემცივნება, გულისრევა, არითმია (მათ შორის წინაგულების ფიბრილაცია, ტაქიკარდია, ბრადიკარდია), ტკივილი ან დისკომფორტი გულმკერდში, სისუსტე,</w:t>
      </w:r>
      <w:r w:rsidRPr="006D2D46">
        <w:rPr>
          <w:rFonts w:ascii="Sylfaen" w:hAnsi="Sylfaen"/>
          <w:lang w:val="ka-GE"/>
        </w:rPr>
        <w:t xml:space="preserve"> </w:t>
      </w:r>
      <w:r w:rsidRPr="00707641">
        <w:rPr>
          <w:rFonts w:ascii="Sylfaen" w:hAnsi="Sylfaen"/>
          <w:lang w:val="ka-GE"/>
        </w:rPr>
        <w:t>დაღლილობა, შეცვლილი მენტალური სტატუსი, თავის ტკივილი, ბრონქოსპაზმი, ჰიპოტენზია, ჰიპერტენზია, ანგიოედემა, ხახის გაღიზიანება, გამონაყარი ურტიკარიის სახით, პრურიტუსი, მიალგია, ვაზოვაგალური რეაქციები (პრე-სინკოპე, სინკოპე), გაბრუება, დაღლილობა და დიაფორეზი</w:t>
      </w:r>
      <w:sdt>
        <w:sdtPr>
          <w:rPr>
            <w:rFonts w:ascii="Sylfaen" w:hAnsi="Sylfaen"/>
            <w:color w:val="000000"/>
            <w:lang w:val="ka-GE"/>
          </w:rPr>
          <w:tag w:val="MENDELEY_CITATION_v3_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"/>
          <w:id w:val="-1964723430"/>
          <w:placeholder>
            <w:docPart w:val="DefaultPlaceholder_-1854013440"/>
          </w:placeholder>
        </w:sdtPr>
        <w:sdtEndPr/>
        <w:sdtContent>
          <w:r w:rsidR="00B30C61" w:rsidRPr="00B30C61">
            <w:rPr>
              <w:rFonts w:ascii="Sylfaen" w:hAnsi="Sylfaen"/>
              <w:color w:val="000000"/>
              <w:lang w:val="ka-GE"/>
            </w:rPr>
            <w:t>[42]</w:t>
          </w:r>
        </w:sdtContent>
      </w:sdt>
      <w:r w:rsidRPr="00707641">
        <w:rPr>
          <w:rFonts w:ascii="Sylfaen" w:hAnsi="Sylfaen"/>
          <w:lang w:val="ka-GE"/>
        </w:rPr>
        <w:t xml:space="preserve">. </w:t>
      </w:r>
    </w:p>
    <w:p w14:paraId="3D04C5D7" w14:textId="77777777" w:rsidR="002355CC" w:rsidRPr="00707641" w:rsidRDefault="002355CC" w:rsidP="002355CC">
      <w:pPr>
        <w:tabs>
          <w:tab w:val="left" w:pos="992"/>
        </w:tabs>
        <w:jc w:val="both"/>
        <w:rPr>
          <w:rFonts w:ascii="Sylfaen" w:hAnsi="Sylfaen"/>
          <w:lang w:val="ka-GE"/>
        </w:rPr>
      </w:pPr>
    </w:p>
    <w:p w14:paraId="7B268CFD" w14:textId="77777777" w:rsidR="002355CC" w:rsidRPr="00707641" w:rsidRDefault="002355CC" w:rsidP="002355CC">
      <w:pPr>
        <w:tabs>
          <w:tab w:val="left" w:pos="992"/>
        </w:tabs>
        <w:jc w:val="both"/>
        <w:rPr>
          <w:rFonts w:ascii="Sylfaen" w:hAnsi="Sylfaen"/>
          <w:lang w:val="ka-GE"/>
        </w:rPr>
      </w:pPr>
      <w:r w:rsidRPr="00707641">
        <w:rPr>
          <w:rFonts w:ascii="Sylfaen" w:hAnsi="Sylfaen"/>
          <w:lang w:val="ka-GE"/>
        </w:rPr>
        <w:t>აღნიშნული გვერდითი მოვლენების განვითარების შემთხვევაში ინფუზია უნდა შენელდეს ან შეწყდეს და დაუყოვნებლივ დაწყებულ იქნეს სათანადო სამკურნალო ღონისძიებები</w:t>
      </w:r>
      <w:r>
        <w:rPr>
          <w:rFonts w:ascii="Sylfaen" w:hAnsi="Sylfaen"/>
          <w:lang w:val="ka-GE"/>
        </w:rPr>
        <w:t xml:space="preserve"> </w:t>
      </w:r>
      <w:r w:rsidRPr="005A7F94">
        <w:rPr>
          <w:rFonts w:ascii="Sylfaen" w:hAnsi="Sylfaen"/>
          <w:lang w:val="ka-GE"/>
        </w:rPr>
        <w:t xml:space="preserve">შესაბამისი </w:t>
      </w:r>
      <w:r>
        <w:rPr>
          <w:rFonts w:ascii="Sylfaen" w:hAnsi="Sylfaen"/>
          <w:lang w:val="ka-GE"/>
        </w:rPr>
        <w:t>რეკომენდაციების</w:t>
      </w:r>
      <w:r w:rsidRPr="005A7F94">
        <w:rPr>
          <w:rFonts w:ascii="Sylfaen" w:hAnsi="Sylfaen"/>
          <w:lang w:val="ka-GE"/>
        </w:rPr>
        <w:t>/</w:t>
      </w:r>
      <w:r>
        <w:rPr>
          <w:rFonts w:ascii="Sylfaen" w:hAnsi="Sylfaen"/>
          <w:lang w:val="ka-GE"/>
        </w:rPr>
        <w:t>პროტოკოლების მიხედვით</w:t>
      </w:r>
      <w:r w:rsidRPr="005A7F94">
        <w:rPr>
          <w:rFonts w:ascii="Sylfaen" w:hAnsi="Sylfaen"/>
          <w:lang w:val="ka-GE"/>
        </w:rPr>
        <w:t>.</w:t>
      </w:r>
    </w:p>
    <w:p w14:paraId="10FBB57B" w14:textId="77777777" w:rsidR="002355CC" w:rsidRPr="00707641" w:rsidRDefault="002355CC" w:rsidP="002355CC">
      <w:pPr>
        <w:tabs>
          <w:tab w:val="left" w:pos="992"/>
        </w:tabs>
        <w:jc w:val="both"/>
        <w:rPr>
          <w:rFonts w:ascii="Sylfaen" w:hAnsi="Sylfaen"/>
          <w:lang w:val="ka-GE"/>
        </w:rPr>
      </w:pPr>
    </w:p>
    <w:p w14:paraId="236DF4FF" w14:textId="77777777" w:rsidR="002355CC" w:rsidRPr="00707641" w:rsidRDefault="002355CC" w:rsidP="002355CC">
      <w:pPr>
        <w:jc w:val="both"/>
        <w:rPr>
          <w:rFonts w:ascii="Arial" w:eastAsia="Times New Roman" w:hAnsi="Arial" w:cs="Arial"/>
          <w:szCs w:val="24"/>
          <w:lang w:val="ka-GE"/>
        </w:rPr>
      </w:pPr>
      <w:r w:rsidRPr="00707641">
        <w:rPr>
          <w:rFonts w:ascii="Sylfaen" w:eastAsia="Times New Roman" w:hAnsi="Sylfaen" w:cs="Arial"/>
          <w:b/>
          <w:szCs w:val="24"/>
          <w:lang w:val="ka-GE"/>
        </w:rPr>
        <w:t>ორსულობის</w:t>
      </w:r>
      <w:r w:rsidRPr="00707641">
        <w:rPr>
          <w:rFonts w:ascii="Sylfaen" w:eastAsia="Times New Roman" w:hAnsi="Sylfaen" w:cs="Arial"/>
          <w:szCs w:val="24"/>
          <w:lang w:val="ka-GE"/>
        </w:rPr>
        <w:t xml:space="preserve"> დროს </w:t>
      </w:r>
      <w:r w:rsidRPr="00707641">
        <w:rPr>
          <w:rFonts w:ascii="Sylfaen" w:hAnsi="Sylfaen" w:cs="Arial"/>
          <w:b/>
          <w:lang w:val="ka-GE"/>
        </w:rPr>
        <w:t>ბამლანივიმაბი + ეტესევიმაბის</w:t>
      </w:r>
      <w:r w:rsidRPr="00707641">
        <w:rPr>
          <w:rFonts w:ascii="Sylfaen" w:hAnsi="Sylfaen"/>
          <w:lang w:val="ka-GE"/>
        </w:rPr>
        <w:t xml:space="preserve"> </w:t>
      </w:r>
      <w:r w:rsidRPr="00707641">
        <w:rPr>
          <w:rFonts w:ascii="Sylfaen" w:eastAsia="Times New Roman" w:hAnsi="Sylfaen" w:cs="Arial"/>
          <w:szCs w:val="24"/>
          <w:lang w:val="ka-GE"/>
        </w:rPr>
        <w:t xml:space="preserve">გამოყენების შესახებ მონაცემები მწირია. ორსულობის პერიოდში აღნიშნული მედიკამენტი უნდა იქნეს გამოყენებული მხოლოდ იმ შემთხვევაში, თუ პოტენციური სარგებელი აჭარებებს დედისა და ნაყოფის პოტენციურ რისკს.   </w:t>
      </w:r>
    </w:p>
    <w:p w14:paraId="4C5C8EC9" w14:textId="77777777" w:rsidR="002355CC" w:rsidRPr="00707641" w:rsidRDefault="002355CC" w:rsidP="002355CC">
      <w:pPr>
        <w:ind w:left="720"/>
        <w:jc w:val="both"/>
        <w:rPr>
          <w:rFonts w:ascii="Sylfaen" w:eastAsia="Times New Roman" w:hAnsi="Sylfaen" w:cs="Arial"/>
          <w:szCs w:val="24"/>
          <w:lang w:val="ka-GE"/>
        </w:rPr>
      </w:pPr>
    </w:p>
    <w:p w14:paraId="15DE9F0C" w14:textId="77777777" w:rsidR="002355CC" w:rsidRPr="006D2D46" w:rsidRDefault="002355CC" w:rsidP="002355CC">
      <w:pPr>
        <w:shd w:val="clear" w:color="auto" w:fill="FFFFFF"/>
        <w:jc w:val="both"/>
        <w:rPr>
          <w:lang w:val="ka-GE"/>
        </w:rPr>
      </w:pPr>
      <w:r w:rsidRPr="00707641">
        <w:rPr>
          <w:rFonts w:ascii="Sylfaen" w:eastAsia="Times New Roman" w:hAnsi="Sylfaen" w:cs="Arial"/>
          <w:b/>
          <w:szCs w:val="24"/>
          <w:u w:val="single"/>
          <w:lang w:val="ka-GE"/>
        </w:rPr>
        <w:t>ლაქტაცია:</w:t>
      </w:r>
      <w:r w:rsidRPr="00707641">
        <w:rPr>
          <w:rFonts w:ascii="Sylfaen" w:eastAsia="Times New Roman" w:hAnsi="Sylfaen" w:cs="Arial"/>
          <w:szCs w:val="24"/>
          <w:lang w:val="ka-GE"/>
        </w:rPr>
        <w:t xml:space="preserve"> არ არის ცნობილი </w:t>
      </w:r>
      <w:r w:rsidRPr="00707641">
        <w:rPr>
          <w:rFonts w:ascii="Sylfaen" w:hAnsi="Sylfaen" w:cs="Arial"/>
          <w:b/>
          <w:lang w:val="ka-GE"/>
        </w:rPr>
        <w:t>ბამლანივიმაბი + ეტესევიმაბის</w:t>
      </w:r>
      <w:r w:rsidRPr="00707641">
        <w:rPr>
          <w:rFonts w:ascii="Sylfaen" w:hAnsi="Sylfaen"/>
          <w:lang w:val="ka-GE"/>
        </w:rPr>
        <w:t xml:space="preserve"> უსაფრთხოება ძუძუთი კვების დროს.  </w:t>
      </w:r>
    </w:p>
    <w:p w14:paraId="741AC88D" w14:textId="36017676" w:rsidR="007C4DF0" w:rsidRDefault="007C4DF0">
      <w:pPr>
        <w:spacing w:after="200" w:line="276" w:lineRule="auto"/>
        <w:rPr>
          <w:rFonts w:ascii="Sylfaen" w:hAnsi="Sylfaen" w:cs="Arial"/>
          <w:color w:val="232323"/>
          <w:highlight w:val="yellow"/>
          <w:lang w:val="ka-GE"/>
        </w:rPr>
      </w:pPr>
      <w:r>
        <w:rPr>
          <w:rFonts w:ascii="Sylfaen" w:hAnsi="Sylfaen" w:cs="Arial"/>
          <w:color w:val="232323"/>
          <w:highlight w:val="yellow"/>
          <w:lang w:val="ka-GE"/>
        </w:rPr>
        <w:br w:type="page"/>
      </w:r>
    </w:p>
    <w:p w14:paraId="18C04D5C" w14:textId="77777777" w:rsidR="008D5141" w:rsidRPr="00536AC4" w:rsidRDefault="008D5141" w:rsidP="00DC0EA8">
      <w:pPr>
        <w:shd w:val="clear" w:color="auto" w:fill="FFFFFF"/>
        <w:tabs>
          <w:tab w:val="left" w:pos="992"/>
        </w:tabs>
        <w:jc w:val="center"/>
        <w:rPr>
          <w:rFonts w:ascii="Sylfaen" w:hAnsi="Sylfaen" w:cs="Arial"/>
          <w:b/>
          <w:color w:val="232323"/>
          <w:sz w:val="28"/>
          <w:szCs w:val="28"/>
          <w:u w:val="single"/>
          <w:lang w:val="ka-GE"/>
        </w:rPr>
      </w:pPr>
      <w:r w:rsidRPr="00536AC4">
        <w:rPr>
          <w:rFonts w:ascii="Sylfaen" w:hAnsi="Sylfaen" w:cs="Arial"/>
          <w:b/>
          <w:color w:val="232323"/>
          <w:sz w:val="28"/>
          <w:szCs w:val="28"/>
          <w:u w:val="single"/>
          <w:lang w:val="ka-GE"/>
        </w:rPr>
        <w:lastRenderedPageBreak/>
        <w:t>კასივირიმაბი/იმდევიმაბი</w:t>
      </w:r>
    </w:p>
    <w:p w14:paraId="24647BE5" w14:textId="77777777" w:rsidR="008D5141" w:rsidRPr="00536AC4" w:rsidRDefault="008D5141" w:rsidP="008D5141">
      <w:pPr>
        <w:shd w:val="clear" w:color="auto" w:fill="FFFFFF"/>
        <w:tabs>
          <w:tab w:val="left" w:pos="992"/>
        </w:tabs>
        <w:jc w:val="both"/>
        <w:rPr>
          <w:rFonts w:ascii="Sylfaen" w:hAnsi="Sylfaen" w:cs="Arial"/>
          <w:b/>
          <w:color w:val="232323"/>
          <w:lang w:val="ka-GE"/>
        </w:rPr>
      </w:pPr>
    </w:p>
    <w:p w14:paraId="1B1BD285" w14:textId="35015353" w:rsidR="009344D0" w:rsidRPr="00536AC4" w:rsidRDefault="008D5141" w:rsidP="000B0F22">
      <w:pPr>
        <w:tabs>
          <w:tab w:val="left" w:pos="992"/>
        </w:tabs>
        <w:jc w:val="both"/>
        <w:rPr>
          <w:rFonts w:ascii="Sylfaen" w:hAnsi="Sylfaen"/>
          <w:szCs w:val="24"/>
          <w:lang w:val="ka-GE"/>
        </w:rPr>
      </w:pPr>
      <w:r w:rsidRPr="00536AC4">
        <w:rPr>
          <w:rFonts w:ascii="Sylfaen" w:hAnsi="Sylfaen" w:cs="Arial"/>
          <w:b/>
          <w:color w:val="232323"/>
          <w:lang w:val="ka-GE"/>
        </w:rPr>
        <w:t xml:space="preserve">კასივირიმაბი/იმდევიმაბი </w:t>
      </w:r>
      <w:r w:rsidRPr="00536AC4">
        <w:rPr>
          <w:rFonts w:ascii="Sylfaen" w:hAnsi="Sylfaen"/>
          <w:b/>
          <w:lang w:val="ka-GE"/>
        </w:rPr>
        <w:t>(Ronapreve; REGEN-COV)</w:t>
      </w:r>
      <w:r w:rsidRPr="00536AC4">
        <w:rPr>
          <w:rFonts w:ascii="Sylfaen" w:hAnsi="Sylfaen"/>
          <w:lang w:val="ka-GE"/>
        </w:rPr>
        <w:t xml:space="preserve"> </w:t>
      </w:r>
      <w:r w:rsidRPr="00536AC4">
        <w:rPr>
          <w:rFonts w:ascii="Sylfaen" w:hAnsi="Sylfaen" w:cs="Arial"/>
          <w:color w:val="232323"/>
          <w:lang w:val="ka-GE"/>
        </w:rPr>
        <w:t xml:space="preserve"> არის ინტრავენური, ადამიანის </w:t>
      </w:r>
      <w:r w:rsidR="000B0F22" w:rsidRPr="00536AC4">
        <w:rPr>
          <w:rFonts w:ascii="Sylfaen" w:hAnsi="Sylfaen" w:cs="Arial"/>
          <w:color w:val="232323"/>
          <w:lang w:val="ka-GE"/>
        </w:rPr>
        <w:t xml:space="preserve">რეკომბინანტული </w:t>
      </w:r>
      <w:r w:rsidRPr="00536AC4">
        <w:rPr>
          <w:rFonts w:ascii="Sylfaen" w:hAnsi="Sylfaen" w:cs="Arial"/>
          <w:color w:val="232323"/>
          <w:lang w:val="ka-GE"/>
        </w:rPr>
        <w:t>იმუნოგლობულინი G-1 მონოკლონური მანეიტრალიზებელი ანტისხეულები</w:t>
      </w:r>
      <w:r w:rsidR="000B0F22" w:rsidRPr="00536AC4">
        <w:rPr>
          <w:rFonts w:ascii="Sylfaen" w:hAnsi="Sylfaen" w:cs="Arial"/>
          <w:color w:val="232323"/>
          <w:lang w:val="ka-GE"/>
        </w:rPr>
        <w:t xml:space="preserve">. ეს ანტისხეულები </w:t>
      </w:r>
      <w:r w:rsidRPr="00536AC4">
        <w:rPr>
          <w:rFonts w:ascii="Sylfaen" w:hAnsi="Sylfaen" w:cs="Arial"/>
          <w:color w:val="232323"/>
          <w:lang w:val="ka-GE"/>
        </w:rPr>
        <w:t xml:space="preserve">ებმის სხვადასხვა ეპიტოპებს </w:t>
      </w:r>
      <w:r w:rsidR="000B0F22" w:rsidRPr="00536AC4">
        <w:rPr>
          <w:rFonts w:ascii="Arial" w:hAnsi="Arial" w:cs="Arial"/>
          <w:color w:val="171717"/>
          <w:shd w:val="clear" w:color="auto" w:fill="FFFFFF"/>
          <w:lang w:val="ka-GE"/>
        </w:rPr>
        <w:t>SARS-CoV-2</w:t>
      </w:r>
      <w:r w:rsidR="000B0F22" w:rsidRPr="00536AC4">
        <w:rPr>
          <w:rFonts w:cs="Arial"/>
          <w:color w:val="171717"/>
          <w:shd w:val="clear" w:color="auto" w:fill="FFFFFF"/>
          <w:lang w:val="ka-GE"/>
        </w:rPr>
        <w:t xml:space="preserve">-ის </w:t>
      </w:r>
      <w:r w:rsidR="000B0F22" w:rsidRPr="00536AC4">
        <w:rPr>
          <w:rFonts w:ascii="Sylfaen" w:hAnsi="Sylfaen"/>
          <w:szCs w:val="24"/>
          <w:lang w:val="ka-GE"/>
        </w:rPr>
        <w:t>სპაიკ ცილის რეცეპტორის შემბოჭველ დომენში, რითაც იბლოკება ვირუსის შესვლა მასპინძლის უჯრედებში</w:t>
      </w:r>
      <w:sdt>
        <w:sdtPr>
          <w:rPr>
            <w:rFonts w:ascii="Sylfaen" w:hAnsi="Sylfaen"/>
            <w:color w:val="000000"/>
            <w:szCs w:val="24"/>
            <w:lang w:val="ka-GE"/>
          </w:rPr>
          <w:tag w:val="MENDELEY_CITATION_v3_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"/>
          <w:id w:val="842283345"/>
          <w:placeholder>
            <w:docPart w:val="DefaultPlaceholder_-1854013440"/>
          </w:placeholder>
        </w:sdtPr>
        <w:sdtEndPr/>
        <w:sdtContent>
          <w:r w:rsidR="00B30C61" w:rsidRPr="00536AC4">
            <w:rPr>
              <w:rFonts w:ascii="Sylfaen" w:hAnsi="Sylfaen"/>
              <w:color w:val="000000"/>
              <w:szCs w:val="24"/>
              <w:lang w:val="ka-GE"/>
            </w:rPr>
            <w:t>[40]</w:t>
          </w:r>
        </w:sdtContent>
      </w:sdt>
      <w:r w:rsidR="000B0F22" w:rsidRPr="00536AC4">
        <w:rPr>
          <w:rFonts w:ascii="Sylfaen" w:hAnsi="Sylfaen"/>
          <w:szCs w:val="24"/>
          <w:lang w:val="ka-GE"/>
        </w:rPr>
        <w:t xml:space="preserve">. </w:t>
      </w:r>
    </w:p>
    <w:p w14:paraId="1567E726" w14:textId="30DCB7D5" w:rsidR="009344D0" w:rsidRPr="00536AC4" w:rsidRDefault="009344D0" w:rsidP="009344D0">
      <w:pPr>
        <w:pStyle w:val="bulletindent1"/>
        <w:shd w:val="clear" w:color="auto" w:fill="FFFFFF"/>
        <w:jc w:val="both"/>
        <w:rPr>
          <w:rFonts w:ascii="Sylfaen" w:hAnsi="Sylfaen"/>
          <w:lang w:val="ka-GE"/>
        </w:rPr>
      </w:pPr>
      <w:r w:rsidRPr="00536AC4">
        <w:rPr>
          <w:rFonts w:ascii="Sylfaen" w:hAnsi="Sylfaen" w:cs="Sylfaen"/>
          <w:bCs/>
          <w:lang w:val="ka-GE"/>
        </w:rPr>
        <w:t xml:space="preserve">მსოფლიო პრაქტიკით </w:t>
      </w:r>
      <w:r w:rsidRPr="00536AC4">
        <w:rPr>
          <w:rFonts w:ascii="Sylfaen" w:hAnsi="Sylfaen" w:cs="Sylfaen"/>
          <w:b/>
          <w:bCs/>
          <w:lang w:val="ka-GE"/>
        </w:rPr>
        <w:t>კასირივიმაბი/იმდევიმაბის</w:t>
      </w:r>
      <w:r w:rsidRPr="00536AC4">
        <w:rPr>
          <w:rFonts w:ascii="Sylfaen" w:hAnsi="Sylfaen" w:cs="Sylfaen"/>
          <w:bCs/>
          <w:lang w:val="ka-GE"/>
        </w:rPr>
        <w:t xml:space="preserve"> (Ronapreve; REGEN-COV) გამოყენება რეკომენდებულია როგორც არაჰოსპიტალიზებული, ისე ჰოსპიტალიზებული COVID-19-ით პაციენტების სამკურნალოდ. </w:t>
      </w:r>
      <w:r w:rsidRPr="00536AC4">
        <w:rPr>
          <w:rFonts w:ascii="Sylfaen" w:hAnsi="Sylfaen" w:cs="Sylfaen"/>
          <w:b/>
          <w:bCs/>
          <w:sz w:val="28"/>
          <w:szCs w:val="28"/>
          <w:lang w:val="ka-GE"/>
        </w:rPr>
        <w:t xml:space="preserve">საქართველოში ამ ეტაპზე მისი გამოყენება რეკომენდებულია მხოლოდ </w:t>
      </w:r>
      <w:r w:rsidR="00A14A82" w:rsidRPr="00536AC4">
        <w:rPr>
          <w:rFonts w:ascii="Sylfaen" w:hAnsi="Sylfaen" w:cs="Sylfaen"/>
          <w:b/>
          <w:bCs/>
          <w:sz w:val="28"/>
          <w:szCs w:val="28"/>
          <w:u w:val="single"/>
          <w:lang w:val="ka-GE"/>
        </w:rPr>
        <w:t>ჰოსპიტალიზებულ</w:t>
      </w:r>
      <w:r w:rsidRPr="00536AC4">
        <w:rPr>
          <w:rFonts w:ascii="Sylfaen" w:hAnsi="Sylfaen" w:cs="Sylfaen"/>
          <w:b/>
          <w:bCs/>
          <w:sz w:val="28"/>
          <w:szCs w:val="28"/>
          <w:lang w:val="ka-GE"/>
        </w:rPr>
        <w:t xml:space="preserve"> COVID-19-ით პაციენტებში. </w:t>
      </w:r>
      <w:r w:rsidRPr="00536AC4">
        <w:rPr>
          <w:rFonts w:ascii="Sylfaen" w:hAnsi="Sylfaen" w:cs="Sylfaen"/>
          <w:bCs/>
          <w:sz w:val="28"/>
          <w:szCs w:val="28"/>
          <w:lang w:val="ka-GE"/>
        </w:rPr>
        <w:t xml:space="preserve"> </w:t>
      </w:r>
    </w:p>
    <w:p w14:paraId="4E50552C" w14:textId="77777777" w:rsidR="00DC0EA8" w:rsidRPr="00536AC4" w:rsidRDefault="00DC0EA8" w:rsidP="000B0F22">
      <w:pPr>
        <w:tabs>
          <w:tab w:val="left" w:pos="992"/>
        </w:tabs>
        <w:jc w:val="both"/>
        <w:rPr>
          <w:rFonts w:ascii="Sylfaen" w:hAnsi="Sylfaen"/>
          <w:szCs w:val="24"/>
          <w:lang w:val="ka-GE"/>
        </w:rPr>
      </w:pPr>
    </w:p>
    <w:p w14:paraId="7AE050B9" w14:textId="77C1D03E" w:rsidR="00DC0EA8" w:rsidRPr="00536AC4" w:rsidRDefault="00DC0EA8" w:rsidP="00DC0EA8">
      <w:pPr>
        <w:tabs>
          <w:tab w:val="left" w:pos="992"/>
        </w:tabs>
        <w:jc w:val="center"/>
        <w:rPr>
          <w:rFonts w:ascii="Sylfaen" w:hAnsi="Sylfaen"/>
          <w:sz w:val="28"/>
          <w:szCs w:val="28"/>
          <w:lang w:val="ka-GE"/>
        </w:rPr>
      </w:pPr>
      <w:r w:rsidRPr="00536AC4">
        <w:rPr>
          <w:rFonts w:ascii="Sylfaen" w:hAnsi="Sylfaen"/>
          <w:b/>
          <w:sz w:val="28"/>
          <w:szCs w:val="28"/>
          <w:lang w:val="ka-GE"/>
        </w:rPr>
        <w:t>კასირივიმაბი + იმდევიმაბის (Ronapreve; REGEN-COV-</w:t>
      </w:r>
      <w:r w:rsidRPr="00536AC4">
        <w:rPr>
          <w:rFonts w:ascii="Sylfaen" w:hAnsi="Sylfaen"/>
          <w:sz w:val="28"/>
          <w:szCs w:val="28"/>
          <w:lang w:val="ka-GE"/>
        </w:rPr>
        <w:t xml:space="preserve">ს) გამოყენება </w:t>
      </w:r>
      <w:r w:rsidRPr="00536AC4">
        <w:rPr>
          <w:rFonts w:ascii="Sylfaen" w:hAnsi="Sylfaen"/>
          <w:b/>
          <w:sz w:val="28"/>
          <w:szCs w:val="28"/>
          <w:u w:val="single"/>
          <w:lang w:val="ka-GE"/>
        </w:rPr>
        <w:t>არაჰოსპიტალიზებულ  COVID-19-ით პაციენტებში:</w:t>
      </w:r>
    </w:p>
    <w:p w14:paraId="00143FDE" w14:textId="077ACCD3" w:rsidR="008D5141" w:rsidRPr="00536AC4" w:rsidRDefault="008D5141" w:rsidP="00304BDC">
      <w:pPr>
        <w:pStyle w:val="bulletindent1"/>
        <w:shd w:val="clear" w:color="auto" w:fill="FFFFFF"/>
        <w:jc w:val="both"/>
        <w:rPr>
          <w:rFonts w:ascii="Sylfaen" w:hAnsi="Sylfaen" w:cs="Sylfaen"/>
          <w:bCs/>
          <w:lang w:val="ka-GE"/>
        </w:rPr>
      </w:pPr>
      <w:r w:rsidRPr="00536AC4">
        <w:rPr>
          <w:rFonts w:ascii="Sylfaen" w:hAnsi="Sylfaen" w:cs="Sylfaen"/>
          <w:bCs/>
          <w:lang w:val="ka-GE"/>
        </w:rPr>
        <w:t>აშშ-ს ჯანმრთელობის ეროვნული ინსტიტუტების (</w:t>
      </w:r>
      <w:r w:rsidRPr="00536AC4">
        <w:rPr>
          <w:rFonts w:ascii="Sylfaen" w:hAnsi="Sylfaen" w:cs="Sylfaen"/>
          <w:b/>
          <w:bCs/>
          <w:lang w:val="ka-GE"/>
        </w:rPr>
        <w:t>NIH</w:t>
      </w:r>
      <w:r w:rsidRPr="00536AC4">
        <w:rPr>
          <w:rFonts w:ascii="Sylfaen" w:hAnsi="Sylfaen" w:cs="Sylfaen"/>
          <w:bCs/>
          <w:lang w:val="ka-GE"/>
        </w:rPr>
        <w:t>) COVID-19-ის გაიდლაინების პანელი და ამერიკის ინფექციურ დაავადებათა საზოგადოება (</w:t>
      </w:r>
      <w:r w:rsidRPr="00536AC4">
        <w:rPr>
          <w:rFonts w:ascii="Sylfaen" w:hAnsi="Sylfaen" w:cs="Sylfaen"/>
          <w:b/>
          <w:bCs/>
          <w:lang w:val="ka-GE"/>
        </w:rPr>
        <w:t>IDSA</w:t>
      </w:r>
      <w:r w:rsidRPr="00536AC4">
        <w:rPr>
          <w:rFonts w:ascii="Sylfaen" w:hAnsi="Sylfaen" w:cs="Sylfaen"/>
          <w:bCs/>
          <w:lang w:val="ka-GE"/>
        </w:rPr>
        <w:t xml:space="preserve">) რეკომენდაციას უწევენ </w:t>
      </w:r>
      <w:r w:rsidRPr="00536AC4">
        <w:rPr>
          <w:rFonts w:ascii="Sylfaen" w:hAnsi="Sylfaen" w:cs="Sylfaen"/>
          <w:b/>
          <w:bCs/>
          <w:lang w:val="ka-GE"/>
        </w:rPr>
        <w:t>კასირივიმაბი/იმდევიმაბს</w:t>
      </w:r>
      <w:r w:rsidRPr="00536AC4">
        <w:rPr>
          <w:rFonts w:ascii="Sylfaen" w:hAnsi="Sylfaen" w:cs="Sylfaen"/>
          <w:bCs/>
          <w:lang w:val="ka-GE"/>
        </w:rPr>
        <w:t xml:space="preserve"> </w:t>
      </w:r>
      <w:r w:rsidRPr="00536AC4">
        <w:rPr>
          <w:rFonts w:ascii="Sylfaen" w:hAnsi="Sylfaen"/>
          <w:b/>
          <w:lang w:val="ka-GE"/>
        </w:rPr>
        <w:t>(Ronapreve; REGEN-COV)</w:t>
      </w:r>
      <w:r w:rsidRPr="00536AC4">
        <w:rPr>
          <w:rFonts w:ascii="Sylfaen" w:hAnsi="Sylfaen"/>
          <w:lang w:val="ka-GE"/>
        </w:rPr>
        <w:t xml:space="preserve"> </w:t>
      </w:r>
      <w:r w:rsidRPr="00536AC4">
        <w:rPr>
          <w:rFonts w:ascii="Sylfaen" w:hAnsi="Sylfaen" w:cs="Sylfaen"/>
          <w:bCs/>
          <w:lang w:val="ka-GE"/>
        </w:rPr>
        <w:t xml:space="preserve"> დამძიმების რისკის მქონე </w:t>
      </w:r>
      <w:r w:rsidRPr="00536AC4">
        <w:rPr>
          <w:rFonts w:ascii="Sylfaen" w:hAnsi="Sylfaen" w:cs="Sylfaen"/>
          <w:b/>
          <w:bCs/>
          <w:lang w:val="ka-GE"/>
        </w:rPr>
        <w:t xml:space="preserve">მსუბუქი </w:t>
      </w:r>
      <w:r w:rsidRPr="00536AC4">
        <w:rPr>
          <w:rFonts w:ascii="Sylfaen" w:hAnsi="Sylfaen" w:cs="Sylfaen"/>
          <w:bCs/>
          <w:lang w:val="ka-GE"/>
        </w:rPr>
        <w:t>და</w:t>
      </w:r>
      <w:r w:rsidRPr="00536AC4">
        <w:rPr>
          <w:rFonts w:ascii="Sylfaen" w:hAnsi="Sylfaen" w:cs="Sylfaen"/>
          <w:b/>
          <w:bCs/>
          <w:lang w:val="ka-GE"/>
        </w:rPr>
        <w:t xml:space="preserve"> საშუალო სიმძიმის ამბულატორიული </w:t>
      </w:r>
      <w:r w:rsidRPr="00536AC4">
        <w:rPr>
          <w:rFonts w:ascii="Sylfaen" w:hAnsi="Sylfaen"/>
          <w:b/>
          <w:lang w:val="ka-GE"/>
        </w:rPr>
        <w:t xml:space="preserve">COVID-19-ით </w:t>
      </w:r>
      <w:r w:rsidRPr="00536AC4">
        <w:rPr>
          <w:rFonts w:ascii="Sylfaen" w:hAnsi="Sylfaen" w:cs="Sylfaen"/>
          <w:b/>
          <w:bCs/>
          <w:lang w:val="ka-GE"/>
        </w:rPr>
        <w:t>პაციენტების სამკურნალოდ</w:t>
      </w:r>
      <w:r w:rsidR="00BA29CF" w:rsidRPr="00536AC4">
        <w:rPr>
          <w:rFonts w:ascii="Sylfaen" w:hAnsi="Sylfaen" w:cs="Sylfaen"/>
          <w:b/>
          <w:bCs/>
          <w:lang w:val="ka-GE"/>
        </w:rPr>
        <w:t xml:space="preserve"> </w:t>
      </w:r>
      <w:sdt>
        <w:sdtPr>
          <w:rPr>
            <w:rFonts w:ascii="Sylfaen" w:hAnsi="Sylfaen" w:cs="Sylfaen"/>
            <w:bCs/>
            <w:color w:val="000000"/>
            <w:lang w:val="ka-GE"/>
          </w:rPr>
          <w:tag w:val="MENDELEY_CITATION_v3_eyJjaXRhdGlvbklEIjoiTUVOREVMRVlfQ0lUQVRJT05fNDY3NGY0YmUtMTMyYS00NGNlLTlhZjItYTMzNTY1OTRkNDYx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ldIiwibWFudWFsT3ZlcnJpZGVUZXh0IjoiIn19"/>
          <w:id w:val="-2137701709"/>
          <w:placeholder>
            <w:docPart w:val="DefaultPlaceholder_-1854013440"/>
          </w:placeholder>
        </w:sdtPr>
        <w:sdtEndPr/>
        <w:sdtContent>
          <w:r w:rsidR="00B30C61" w:rsidRPr="00536AC4">
            <w:rPr>
              <w:rFonts w:ascii="Sylfaen" w:hAnsi="Sylfaen" w:cs="Sylfaen"/>
              <w:bCs/>
              <w:color w:val="000000"/>
              <w:lang w:val="ka-GE"/>
            </w:rPr>
            <w:t>[8,9]</w:t>
          </w:r>
        </w:sdtContent>
      </w:sdt>
      <w:r w:rsidRPr="00536AC4">
        <w:rPr>
          <w:rFonts w:ascii="Sylfaen" w:hAnsi="Sylfaen" w:cs="Sylfaen"/>
          <w:b/>
          <w:bCs/>
          <w:lang w:val="ka-GE"/>
        </w:rPr>
        <w:t>.</w:t>
      </w:r>
      <w:r w:rsidRPr="00536AC4">
        <w:rPr>
          <w:rFonts w:ascii="Sylfaen" w:hAnsi="Sylfaen" w:cs="Sylfaen"/>
          <w:bCs/>
          <w:lang w:val="ka-GE"/>
        </w:rPr>
        <w:t xml:space="preserve"> </w:t>
      </w:r>
    </w:p>
    <w:p w14:paraId="23E2C792" w14:textId="7951E095" w:rsidR="008D5141" w:rsidRPr="00536AC4" w:rsidRDefault="008D5141" w:rsidP="00304BDC">
      <w:pPr>
        <w:pStyle w:val="bulletindent1"/>
        <w:shd w:val="clear" w:color="auto" w:fill="FFFFFF"/>
        <w:jc w:val="both"/>
        <w:rPr>
          <w:rFonts w:ascii="Sylfaen" w:hAnsi="Sylfaen" w:cs="Sylfaen"/>
          <w:bCs/>
          <w:lang w:val="ka-GE"/>
        </w:rPr>
      </w:pPr>
      <w:r w:rsidRPr="00536AC4">
        <w:rPr>
          <w:rFonts w:ascii="Sylfaen" w:hAnsi="Sylfaen" w:cs="Sylfaen"/>
          <w:bCs/>
          <w:lang w:val="ka-GE"/>
        </w:rPr>
        <w:t>ევროპის წამლის სააგენტოს (</w:t>
      </w:r>
      <w:r w:rsidRPr="00536AC4">
        <w:rPr>
          <w:rFonts w:ascii="Sylfaen" w:hAnsi="Sylfaen" w:cs="Sylfaen"/>
          <w:b/>
          <w:bCs/>
          <w:lang w:val="ka-GE"/>
        </w:rPr>
        <w:t>EMA</w:t>
      </w:r>
      <w:r w:rsidRPr="00536AC4">
        <w:rPr>
          <w:rFonts w:ascii="Sylfaen" w:hAnsi="Sylfaen" w:cs="Sylfaen"/>
          <w:bCs/>
          <w:lang w:val="ka-GE"/>
        </w:rPr>
        <w:t xml:space="preserve">) </w:t>
      </w:r>
      <w:r w:rsidR="002355CC" w:rsidRPr="00536AC4">
        <w:rPr>
          <w:rFonts w:ascii="Sylfaen" w:hAnsi="Sylfaen" w:cs="Sylfaen"/>
          <w:bCs/>
          <w:lang w:val="ka-GE"/>
        </w:rPr>
        <w:t xml:space="preserve">ოფიციალური </w:t>
      </w:r>
      <w:r w:rsidRPr="00536AC4">
        <w:rPr>
          <w:rFonts w:ascii="Sylfaen" w:hAnsi="Sylfaen" w:cs="Sylfaen"/>
          <w:bCs/>
          <w:lang w:val="ka-GE"/>
        </w:rPr>
        <w:t xml:space="preserve">რეკომენდაციით </w:t>
      </w:r>
      <w:r w:rsidRPr="00536AC4">
        <w:rPr>
          <w:rFonts w:ascii="Sylfaen" w:hAnsi="Sylfaen" w:cs="Sylfaen"/>
          <w:b/>
          <w:bCs/>
          <w:lang w:val="ka-GE"/>
        </w:rPr>
        <w:t xml:space="preserve">კასირივიმაბი/იმდევიმაბის </w:t>
      </w:r>
      <w:r w:rsidRPr="00536AC4">
        <w:rPr>
          <w:rFonts w:ascii="Sylfaen" w:hAnsi="Sylfaen"/>
          <w:b/>
          <w:lang w:val="ka-GE"/>
        </w:rPr>
        <w:t>(Ronapreve; REGEN-COV)</w:t>
      </w:r>
      <w:r w:rsidRPr="00536AC4">
        <w:rPr>
          <w:rFonts w:ascii="Sylfaen" w:hAnsi="Sylfaen"/>
          <w:lang w:val="ka-GE"/>
        </w:rPr>
        <w:t xml:space="preserve"> </w:t>
      </w:r>
      <w:r w:rsidRPr="00536AC4">
        <w:rPr>
          <w:rFonts w:ascii="Sylfaen" w:hAnsi="Sylfaen" w:cs="Sylfaen"/>
          <w:bCs/>
          <w:lang w:val="ka-GE"/>
        </w:rPr>
        <w:t xml:space="preserve">გამოყენება შესაძლებელია 12 წელზე მაღალი ასაკის </w:t>
      </w:r>
      <w:r w:rsidR="00576CC4" w:rsidRPr="00536AC4">
        <w:rPr>
          <w:rFonts w:ascii="Sylfaen" w:hAnsi="Sylfaen" w:cs="Sylfaen"/>
          <w:bCs/>
          <w:lang w:val="ka-GE"/>
        </w:rPr>
        <w:t>(</w:t>
      </w:r>
      <w:r w:rsidR="00576CC4" w:rsidRPr="00536AC4">
        <w:rPr>
          <w:rFonts w:ascii="Sylfaen" w:hAnsi="Sylfaen" w:cs="Arial"/>
          <w:color w:val="232323"/>
          <w:lang w:val="ka-GE"/>
        </w:rPr>
        <w:t xml:space="preserve">რომელთა წონა აღემატება 40 კგ.-ს) </w:t>
      </w:r>
      <w:r w:rsidRPr="00536AC4">
        <w:rPr>
          <w:rFonts w:ascii="Sylfaen" w:hAnsi="Sylfaen" w:cs="Sylfaen"/>
          <w:b/>
          <w:bCs/>
          <w:lang w:val="ka-GE"/>
        </w:rPr>
        <w:t xml:space="preserve">ამბულატორიულ </w:t>
      </w:r>
      <w:r w:rsidRPr="00536AC4">
        <w:rPr>
          <w:rFonts w:ascii="Sylfaen" w:hAnsi="Sylfaen"/>
          <w:b/>
          <w:lang w:val="ka-GE"/>
        </w:rPr>
        <w:t xml:space="preserve">COVID-19-ით </w:t>
      </w:r>
      <w:r w:rsidRPr="00536AC4">
        <w:rPr>
          <w:rFonts w:ascii="Sylfaen" w:hAnsi="Sylfaen" w:cs="Sylfaen"/>
          <w:bCs/>
          <w:lang w:val="ka-GE"/>
        </w:rPr>
        <w:t xml:space="preserve">პაციენტებში, რომლებიც </w:t>
      </w:r>
      <w:r w:rsidRPr="00536AC4">
        <w:rPr>
          <w:rFonts w:ascii="Sylfaen" w:hAnsi="Sylfaen" w:cs="Sylfaen"/>
          <w:b/>
          <w:bCs/>
          <w:lang w:val="ka-GE"/>
        </w:rPr>
        <w:t>არ საჭიროებენ დამატებით ჟანგბადით თერაპიას, მაგრამ აქვთ დაავადების დამძიმების რისკები.</w:t>
      </w:r>
      <w:r w:rsidRPr="00536AC4">
        <w:rPr>
          <w:rFonts w:ascii="Sylfaen" w:hAnsi="Sylfaen" w:cs="Sylfaen"/>
          <w:bCs/>
          <w:lang w:val="ka-GE"/>
        </w:rPr>
        <w:t xml:space="preserve">   </w:t>
      </w:r>
    </w:p>
    <w:p w14:paraId="67176104" w14:textId="4A0BEFD9" w:rsidR="008C21CB" w:rsidRPr="00536AC4" w:rsidRDefault="00961B88" w:rsidP="00304BDC">
      <w:pPr>
        <w:pStyle w:val="bulletindent1"/>
        <w:shd w:val="clear" w:color="auto" w:fill="FFFFFF"/>
        <w:spacing w:before="0" w:beforeAutospacing="0" w:after="0" w:afterAutospacing="0"/>
        <w:jc w:val="both"/>
        <w:rPr>
          <w:rFonts w:ascii="Sylfaen" w:hAnsi="Sylfaen" w:cs="Arial"/>
          <w:color w:val="232323"/>
          <w:lang w:val="ka-GE"/>
        </w:rPr>
      </w:pPr>
      <w:r w:rsidRPr="00536AC4">
        <w:rPr>
          <w:rFonts w:ascii="Sylfaen" w:hAnsi="Sylfaen" w:cs="Arial"/>
          <w:b/>
          <w:color w:val="232323"/>
          <w:lang w:val="ka-GE"/>
        </w:rPr>
        <w:t>კასირივიმაბი + იმდევიმაბი (Ronapreve; REGEN-COV)</w:t>
      </w:r>
      <w:r w:rsidRPr="00536AC4">
        <w:rPr>
          <w:rFonts w:ascii="Sylfaen" w:hAnsi="Sylfaen" w:cs="Arial"/>
          <w:color w:val="232323"/>
          <w:lang w:val="ka-GE"/>
        </w:rPr>
        <w:t xml:space="preserve"> </w:t>
      </w:r>
      <w:r w:rsidR="008C21CB" w:rsidRPr="00536AC4">
        <w:rPr>
          <w:rFonts w:ascii="Sylfaen" w:hAnsi="Sylfaen" w:cs="Arial"/>
          <w:color w:val="232323"/>
          <w:lang w:val="ka-GE"/>
        </w:rPr>
        <w:t xml:space="preserve">გამოყენებულ უნდა იქნეს </w:t>
      </w:r>
      <w:r w:rsidR="008C21CB" w:rsidRPr="00536AC4">
        <w:rPr>
          <w:rFonts w:ascii="Sylfaen" w:hAnsi="Sylfaen" w:cs="Arial"/>
          <w:b/>
          <w:color w:val="232323"/>
          <w:lang w:val="ka-GE"/>
        </w:rPr>
        <w:t>დაავადების ადრეულ ეტაპზე,</w:t>
      </w:r>
      <w:r w:rsidR="008C21CB" w:rsidRPr="00536AC4">
        <w:rPr>
          <w:rFonts w:ascii="Sylfaen" w:hAnsi="Sylfaen" w:cs="Arial"/>
          <w:color w:val="232323"/>
          <w:lang w:val="ka-GE"/>
        </w:rPr>
        <w:t xml:space="preserve"> რაც შეიძლება მალე (სასურველია სიმპტომების დაწყებიდან </w:t>
      </w:r>
      <w:r w:rsidR="008C21CB" w:rsidRPr="00536AC4">
        <w:rPr>
          <w:rFonts w:ascii="Sylfaen" w:hAnsi="Sylfaen" w:cs="Arial"/>
          <w:b/>
          <w:color w:val="232323"/>
          <w:lang w:val="ka-GE"/>
        </w:rPr>
        <w:t>პირველი 7 დღის ინტერვალში).</w:t>
      </w:r>
      <w:r w:rsidRPr="00536AC4">
        <w:rPr>
          <w:rFonts w:ascii="Sylfaen" w:hAnsi="Sylfaen" w:cs="Arial"/>
          <w:color w:val="232323"/>
          <w:lang w:val="ka-GE"/>
        </w:rPr>
        <w:t xml:space="preserve"> მი</w:t>
      </w:r>
      <w:r w:rsidR="008C21CB" w:rsidRPr="00536AC4">
        <w:rPr>
          <w:rFonts w:ascii="Sylfaen" w:hAnsi="Sylfaen" w:cs="Arial"/>
          <w:color w:val="232323"/>
          <w:lang w:val="ka-GE"/>
        </w:rPr>
        <w:t xml:space="preserve">უხედავად იმისა, რომ </w:t>
      </w:r>
      <w:r w:rsidR="008C21CB" w:rsidRPr="00536AC4">
        <w:rPr>
          <w:rFonts w:ascii="Sylfaen" w:hAnsi="Sylfaen" w:cs="Arial"/>
          <w:b/>
          <w:color w:val="232323"/>
          <w:lang w:val="ka-GE"/>
        </w:rPr>
        <w:t>მონოკლონური ანტისხეულებით</w:t>
      </w:r>
      <w:r w:rsidR="008C21CB" w:rsidRPr="00536AC4">
        <w:rPr>
          <w:rFonts w:ascii="Sylfaen" w:hAnsi="Sylfaen" w:cs="Arial"/>
          <w:color w:val="232323"/>
          <w:lang w:val="ka-GE"/>
        </w:rPr>
        <w:t xml:space="preserve"> მკურნალობის დაწყების </w:t>
      </w:r>
      <w:r w:rsidR="008C21CB" w:rsidRPr="00536AC4">
        <w:rPr>
          <w:rFonts w:ascii="Sylfaen" w:hAnsi="Sylfaen" w:cs="Arial"/>
          <w:b/>
          <w:color w:val="232323"/>
          <w:lang w:val="ka-GE"/>
        </w:rPr>
        <w:t>ოპტიმალური დროის თაობაზე მონაცემები მწირია,</w:t>
      </w:r>
      <w:r w:rsidR="008C21CB" w:rsidRPr="00536AC4">
        <w:rPr>
          <w:rFonts w:ascii="Sylfaen" w:hAnsi="Sylfaen" w:cs="Arial"/>
          <w:color w:val="232323"/>
          <w:lang w:val="ka-GE"/>
        </w:rPr>
        <w:t xml:space="preserve"> პრაქტიკული გამოცდილება აჩვენებს, რომ </w:t>
      </w:r>
      <w:r w:rsidR="008C21CB" w:rsidRPr="00536AC4">
        <w:rPr>
          <w:rFonts w:ascii="Sylfaen" w:hAnsi="Sylfaen" w:cs="Arial"/>
          <w:b/>
          <w:color w:val="232323"/>
          <w:lang w:val="ka-GE"/>
        </w:rPr>
        <w:t>მათი</w:t>
      </w:r>
      <w:r w:rsidR="008C21CB" w:rsidRPr="00536AC4">
        <w:rPr>
          <w:rFonts w:ascii="Sylfaen" w:hAnsi="Sylfaen" w:cs="Arial"/>
          <w:color w:val="232323"/>
          <w:lang w:val="ka-GE"/>
        </w:rPr>
        <w:t xml:space="preserve"> </w:t>
      </w:r>
      <w:r w:rsidR="008C21CB" w:rsidRPr="00536AC4">
        <w:rPr>
          <w:rFonts w:ascii="Sylfaen" w:hAnsi="Sylfaen" w:cs="Arial"/>
          <w:b/>
          <w:color w:val="232323"/>
          <w:lang w:val="ka-GE"/>
        </w:rPr>
        <w:t>ეფექტიანობა</w:t>
      </w:r>
      <w:r w:rsidR="008C21CB" w:rsidRPr="00536AC4">
        <w:rPr>
          <w:rFonts w:ascii="Sylfaen" w:hAnsi="Sylfaen" w:cs="Arial"/>
          <w:color w:val="232323"/>
          <w:lang w:val="ka-GE"/>
        </w:rPr>
        <w:t xml:space="preserve"> </w:t>
      </w:r>
      <w:r w:rsidR="008C21CB" w:rsidRPr="00536AC4">
        <w:rPr>
          <w:rFonts w:ascii="Sylfaen" w:hAnsi="Sylfaen" w:cs="Arial"/>
          <w:b/>
          <w:color w:val="232323"/>
          <w:lang w:val="ka-GE"/>
        </w:rPr>
        <w:t>მაქსიმალურია ადრეული დაწყების შემთხვევაში.</w:t>
      </w:r>
      <w:r w:rsidR="008C21CB" w:rsidRPr="00536AC4">
        <w:rPr>
          <w:rFonts w:ascii="Sylfaen" w:hAnsi="Sylfaen" w:cs="Arial"/>
          <w:color w:val="232323"/>
          <w:lang w:val="ka-GE"/>
        </w:rPr>
        <w:t xml:space="preserve">  </w:t>
      </w:r>
      <w:r w:rsidRPr="00536AC4">
        <w:rPr>
          <w:rFonts w:ascii="Sylfaen" w:hAnsi="Sylfaen" w:cs="Arial"/>
          <w:color w:val="232323"/>
          <w:lang w:val="ka-GE"/>
        </w:rPr>
        <w:t xml:space="preserve"> </w:t>
      </w:r>
    </w:p>
    <w:p w14:paraId="06F1C593" w14:textId="77777777" w:rsidR="008C21CB" w:rsidRPr="00536AC4" w:rsidRDefault="008C21CB" w:rsidP="00304BDC">
      <w:pPr>
        <w:shd w:val="clear" w:color="auto" w:fill="FFFFFF"/>
        <w:tabs>
          <w:tab w:val="left" w:pos="992"/>
        </w:tabs>
        <w:jc w:val="both"/>
        <w:rPr>
          <w:rFonts w:ascii="Sylfaen" w:hAnsi="Sylfaen" w:cs="Arial"/>
          <w:color w:val="232323"/>
          <w:lang w:val="ka-GE"/>
        </w:rPr>
      </w:pPr>
    </w:p>
    <w:p w14:paraId="470B1FF4" w14:textId="07BB0A04" w:rsidR="008D5141" w:rsidRPr="00536AC4" w:rsidRDefault="008D5141" w:rsidP="00304BDC">
      <w:pPr>
        <w:shd w:val="clear" w:color="auto" w:fill="FFFFFF"/>
        <w:tabs>
          <w:tab w:val="left" w:pos="992"/>
        </w:tabs>
        <w:jc w:val="both"/>
        <w:rPr>
          <w:rFonts w:ascii="Sylfaen" w:hAnsi="Sylfaen" w:cs="Arial"/>
          <w:color w:val="232323"/>
          <w:lang w:val="ka-GE"/>
        </w:rPr>
      </w:pPr>
      <w:r w:rsidRPr="00536AC4">
        <w:rPr>
          <w:rFonts w:ascii="Sylfaen" w:hAnsi="Sylfaen" w:cs="Arial"/>
          <w:color w:val="232323"/>
          <w:lang w:val="ka-GE"/>
        </w:rPr>
        <w:t xml:space="preserve">COVID-19-ის დროს </w:t>
      </w:r>
      <w:r w:rsidRPr="00536AC4">
        <w:rPr>
          <w:rFonts w:ascii="Sylfaen" w:hAnsi="Sylfaen" w:cs="Arial"/>
          <w:b/>
          <w:color w:val="232323"/>
          <w:lang w:val="ka-GE"/>
        </w:rPr>
        <w:t>კასირივიმაბი + იმდევიმაბის (Ronapreve; REGEN-COV)</w:t>
      </w:r>
      <w:r w:rsidRPr="00536AC4">
        <w:rPr>
          <w:rFonts w:ascii="Sylfaen" w:hAnsi="Sylfaen" w:cs="Arial"/>
          <w:color w:val="232323"/>
          <w:lang w:val="ka-GE"/>
        </w:rPr>
        <w:t xml:space="preserve"> დანიშვნა რეკომენდებულია </w:t>
      </w:r>
      <w:r w:rsidRPr="00536AC4">
        <w:rPr>
          <w:rFonts w:ascii="Sylfaen" w:hAnsi="Sylfaen" w:cs="Arial"/>
          <w:b/>
          <w:color w:val="232323"/>
          <w:lang w:val="ka-GE"/>
        </w:rPr>
        <w:t>შემდეგი კრიტერიუმები</w:t>
      </w:r>
      <w:r w:rsidR="00AE23FC" w:rsidRPr="00536AC4">
        <w:rPr>
          <w:rFonts w:ascii="Sylfaen" w:hAnsi="Sylfaen" w:cs="Arial"/>
          <w:b/>
          <w:color w:val="232323"/>
          <w:lang w:val="ka-GE"/>
        </w:rPr>
        <w:t>ს გათვალისწინებით</w:t>
      </w:r>
      <w:sdt>
        <w:sdtPr>
          <w:rPr>
            <w:rFonts w:ascii="Sylfaen" w:hAnsi="Sylfaen" w:cs="Arial"/>
            <w:color w:val="000000"/>
            <w:lang w:val="ka-GE"/>
          </w:rPr>
          <w:tag w:val="MENDELEY_CITATION_v3_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"/>
          <w:id w:val="-1696151634"/>
          <w:placeholder>
            <w:docPart w:val="DefaultPlaceholder_-1854013440"/>
          </w:placeholder>
        </w:sdtPr>
        <w:sdtEndPr/>
        <w:sdtContent>
          <w:r w:rsidR="00B30C61" w:rsidRPr="00536AC4">
            <w:rPr>
              <w:rFonts w:ascii="Sylfaen" w:hAnsi="Sylfaen" w:cs="Arial"/>
              <w:color w:val="000000"/>
              <w:lang w:val="ka-GE"/>
            </w:rPr>
            <w:t>[40,43]</w:t>
          </w:r>
        </w:sdtContent>
      </w:sdt>
      <w:r w:rsidRPr="00536AC4">
        <w:rPr>
          <w:rFonts w:ascii="Sylfaen" w:hAnsi="Sylfaen" w:cs="Arial"/>
          <w:b/>
          <w:color w:val="232323"/>
          <w:lang w:val="ka-GE"/>
        </w:rPr>
        <w:t>:</w:t>
      </w:r>
      <w:r w:rsidRPr="00536AC4">
        <w:rPr>
          <w:rFonts w:ascii="Sylfaen" w:hAnsi="Sylfaen" w:cs="Arial"/>
          <w:color w:val="232323"/>
          <w:lang w:val="ka-GE"/>
        </w:rPr>
        <w:t xml:space="preserve"> </w:t>
      </w:r>
    </w:p>
    <w:p w14:paraId="10D5A338" w14:textId="77777777" w:rsidR="008D5141" w:rsidRPr="00536AC4" w:rsidRDefault="008D5141" w:rsidP="00304BDC">
      <w:pPr>
        <w:shd w:val="clear" w:color="auto" w:fill="FFFFFF"/>
        <w:tabs>
          <w:tab w:val="left" w:pos="992"/>
        </w:tabs>
        <w:jc w:val="both"/>
        <w:rPr>
          <w:rFonts w:ascii="Sylfaen" w:hAnsi="Sylfaen" w:cs="Arial"/>
          <w:color w:val="232323"/>
          <w:lang w:val="ka-GE"/>
        </w:rPr>
      </w:pPr>
    </w:p>
    <w:p w14:paraId="6EE34B12" w14:textId="3DFCA666" w:rsidR="008D5141" w:rsidRPr="00536AC4" w:rsidRDefault="008D5141" w:rsidP="00690428">
      <w:pPr>
        <w:pStyle w:val="ListParagraph"/>
        <w:numPr>
          <w:ilvl w:val="0"/>
          <w:numId w:val="54"/>
        </w:numPr>
        <w:shd w:val="clear" w:color="auto" w:fill="FFFFFF"/>
        <w:tabs>
          <w:tab w:val="left" w:pos="992"/>
        </w:tabs>
        <w:jc w:val="both"/>
        <w:rPr>
          <w:rFonts w:ascii="Sylfaen" w:hAnsi="Sylfaen" w:cs="Arial"/>
          <w:color w:val="232323"/>
          <w:lang w:val="ka-GE"/>
        </w:rPr>
      </w:pPr>
      <w:r w:rsidRPr="00536AC4">
        <w:rPr>
          <w:rFonts w:ascii="Sylfaen" w:hAnsi="Sylfaen" w:cs="Arial"/>
          <w:color w:val="232323"/>
          <w:lang w:val="ka-GE"/>
        </w:rPr>
        <w:t xml:space="preserve">მსუბუქი და საშუალო სიმძიმის </w:t>
      </w:r>
      <w:r w:rsidR="00F557E6" w:rsidRPr="00536AC4">
        <w:rPr>
          <w:rFonts w:ascii="Sylfaen" w:hAnsi="Sylfaen" w:cs="Arial"/>
          <w:color w:val="232323"/>
          <w:lang w:val="ka-GE"/>
        </w:rPr>
        <w:t xml:space="preserve">არაჟანგბადდამოკიდებული </w:t>
      </w:r>
      <w:r w:rsidRPr="00536AC4">
        <w:rPr>
          <w:rFonts w:ascii="Sylfaen" w:hAnsi="Sylfaen" w:cs="Arial"/>
          <w:color w:val="232323"/>
          <w:lang w:val="ka-GE"/>
        </w:rPr>
        <w:t>არასჰოპიტალიზებული COVID-19-ით პაციენტები</w:t>
      </w:r>
      <w:r w:rsidR="00A554E3" w:rsidRPr="00536AC4">
        <w:rPr>
          <w:rFonts w:ascii="Sylfaen" w:hAnsi="Sylfaen" w:cs="Arial"/>
          <w:color w:val="232323"/>
          <w:lang w:val="ka-GE"/>
        </w:rPr>
        <w:t>;</w:t>
      </w:r>
    </w:p>
    <w:p w14:paraId="20C3E66E" w14:textId="20886595" w:rsidR="008D5141" w:rsidRPr="00536AC4" w:rsidRDefault="008D5141" w:rsidP="00690428">
      <w:pPr>
        <w:pStyle w:val="ListParagraph"/>
        <w:numPr>
          <w:ilvl w:val="0"/>
          <w:numId w:val="54"/>
        </w:numPr>
        <w:shd w:val="clear" w:color="auto" w:fill="FFFFFF"/>
        <w:tabs>
          <w:tab w:val="left" w:pos="992"/>
        </w:tabs>
        <w:jc w:val="both"/>
        <w:rPr>
          <w:rFonts w:ascii="Sylfaen" w:hAnsi="Sylfaen" w:cs="Arial"/>
          <w:color w:val="232323"/>
          <w:lang w:val="ka-GE"/>
        </w:rPr>
      </w:pPr>
      <w:r w:rsidRPr="00536AC4">
        <w:rPr>
          <w:rFonts w:ascii="Sylfaen" w:hAnsi="Sylfaen" w:cs="Arial"/>
          <w:color w:val="232323"/>
          <w:lang w:val="ka-GE"/>
        </w:rPr>
        <w:t>≥</w:t>
      </w:r>
      <w:r w:rsidRPr="00536AC4">
        <w:rPr>
          <w:rFonts w:ascii="Sylfaen" w:hAnsi="Sylfaen" w:cs="Arial"/>
          <w:color w:val="232323"/>
          <w:lang w:val="en-GB"/>
        </w:rPr>
        <w:t xml:space="preserve">12 </w:t>
      </w:r>
      <w:r w:rsidRPr="00536AC4">
        <w:rPr>
          <w:rFonts w:ascii="Sylfaen" w:hAnsi="Sylfaen" w:cs="Arial"/>
          <w:color w:val="232323"/>
          <w:lang w:val="ka-GE"/>
        </w:rPr>
        <w:t>ასაკი</w:t>
      </w:r>
      <w:r w:rsidRPr="00536AC4">
        <w:rPr>
          <w:rFonts w:ascii="Sylfaen" w:hAnsi="Sylfaen" w:cs="Arial"/>
          <w:color w:val="232323"/>
          <w:lang w:val="en-GB"/>
        </w:rPr>
        <w:t xml:space="preserve"> და </w:t>
      </w:r>
      <w:r w:rsidRPr="00536AC4">
        <w:rPr>
          <w:rFonts w:ascii="Sylfaen" w:hAnsi="Sylfaen" w:cs="Arial"/>
          <w:color w:val="232323"/>
          <w:lang w:val="ka-GE"/>
        </w:rPr>
        <w:t>წონა ≥40 კგ.</w:t>
      </w:r>
      <w:r w:rsidR="00A554E3" w:rsidRPr="00536AC4">
        <w:rPr>
          <w:rFonts w:ascii="Sylfaen" w:hAnsi="Sylfaen" w:cs="Arial"/>
          <w:color w:val="232323"/>
          <w:lang w:val="ka-GE"/>
        </w:rPr>
        <w:t>;</w:t>
      </w:r>
    </w:p>
    <w:p w14:paraId="166BCB3A" w14:textId="2BADC665" w:rsidR="008D5141" w:rsidRPr="00536AC4" w:rsidRDefault="008D5141" w:rsidP="00690428">
      <w:pPr>
        <w:pStyle w:val="ListParagraph"/>
        <w:numPr>
          <w:ilvl w:val="0"/>
          <w:numId w:val="54"/>
        </w:numPr>
        <w:shd w:val="clear" w:color="auto" w:fill="FFFFFF"/>
        <w:tabs>
          <w:tab w:val="left" w:pos="992"/>
        </w:tabs>
        <w:jc w:val="both"/>
        <w:rPr>
          <w:rFonts w:ascii="Sylfaen" w:hAnsi="Sylfaen" w:cs="Arial"/>
          <w:color w:val="232323"/>
          <w:lang w:val="ka-GE"/>
        </w:rPr>
      </w:pPr>
      <w:r w:rsidRPr="00536AC4">
        <w:rPr>
          <w:rFonts w:ascii="Sylfaen" w:hAnsi="Sylfaen" w:cs="Arial"/>
          <w:color w:val="232323"/>
          <w:lang w:val="ka-GE"/>
        </w:rPr>
        <w:t xml:space="preserve">დადასტურებული </w:t>
      </w:r>
      <w:r w:rsidRPr="00536AC4">
        <w:rPr>
          <w:rFonts w:ascii="Sylfaen" w:hAnsi="Sylfaen" w:cs="Arial"/>
          <w:color w:val="232323"/>
          <w:lang w:val="en-GB"/>
        </w:rPr>
        <w:t>COVID-19</w:t>
      </w:r>
      <w:r w:rsidR="00A554E3" w:rsidRPr="00536AC4">
        <w:rPr>
          <w:rFonts w:ascii="Sylfaen" w:hAnsi="Sylfaen" w:cs="Arial"/>
          <w:color w:val="232323"/>
          <w:lang w:val="ka-GE"/>
        </w:rPr>
        <w:t>;</w:t>
      </w:r>
    </w:p>
    <w:p w14:paraId="40602B90" w14:textId="44A0CC2F" w:rsidR="008D5141" w:rsidRPr="00536AC4" w:rsidRDefault="008D5141" w:rsidP="00690428">
      <w:pPr>
        <w:pStyle w:val="ListParagraph"/>
        <w:numPr>
          <w:ilvl w:val="0"/>
          <w:numId w:val="54"/>
        </w:numPr>
        <w:shd w:val="clear" w:color="auto" w:fill="FFFFFF"/>
        <w:tabs>
          <w:tab w:val="left" w:pos="992"/>
        </w:tabs>
        <w:jc w:val="both"/>
        <w:rPr>
          <w:rFonts w:ascii="Sylfaen" w:hAnsi="Sylfaen" w:cs="Arial"/>
          <w:color w:val="232323"/>
          <w:lang w:val="ka-GE"/>
        </w:rPr>
      </w:pPr>
      <w:r w:rsidRPr="00536AC4">
        <w:rPr>
          <w:rFonts w:ascii="Sylfaen" w:hAnsi="Sylfaen" w:cs="Arial"/>
          <w:color w:val="232323"/>
          <w:lang w:val="ka-GE"/>
        </w:rPr>
        <w:t>სიმპტომების დაწყებიდან არაუმეტეს 10 დღ</w:t>
      </w:r>
      <w:r w:rsidR="00AE23FC" w:rsidRPr="00536AC4">
        <w:rPr>
          <w:rFonts w:ascii="Sylfaen" w:hAnsi="Sylfaen" w:cs="Arial"/>
          <w:color w:val="232323"/>
          <w:lang w:val="ka-GE"/>
        </w:rPr>
        <w:t>ე</w:t>
      </w:r>
      <w:r w:rsidR="00A554E3" w:rsidRPr="00536AC4">
        <w:rPr>
          <w:rFonts w:ascii="Sylfaen" w:hAnsi="Sylfaen" w:cs="Arial"/>
          <w:color w:val="232323"/>
          <w:lang w:val="ka-GE"/>
        </w:rPr>
        <w:t>;</w:t>
      </w:r>
    </w:p>
    <w:p w14:paraId="447415B2" w14:textId="77777777" w:rsidR="008D5141" w:rsidRPr="00536AC4" w:rsidRDefault="008D5141" w:rsidP="00690428">
      <w:pPr>
        <w:pStyle w:val="ListParagraph"/>
        <w:numPr>
          <w:ilvl w:val="0"/>
          <w:numId w:val="54"/>
        </w:numPr>
        <w:shd w:val="clear" w:color="auto" w:fill="FFFFFF"/>
        <w:tabs>
          <w:tab w:val="left" w:pos="992"/>
        </w:tabs>
        <w:jc w:val="both"/>
        <w:rPr>
          <w:rFonts w:ascii="Sylfaen" w:hAnsi="Sylfaen" w:cs="Arial"/>
          <w:b/>
          <w:color w:val="232323"/>
          <w:lang w:val="ka-GE"/>
        </w:rPr>
      </w:pPr>
      <w:r w:rsidRPr="00536AC4">
        <w:rPr>
          <w:rFonts w:ascii="Sylfaen" w:hAnsi="Sylfaen" w:cs="Arial"/>
          <w:b/>
          <w:color w:val="232323"/>
          <w:lang w:val="ka-GE"/>
        </w:rPr>
        <w:t>დაავადების</w:t>
      </w:r>
      <w:r w:rsidRPr="00536AC4">
        <w:rPr>
          <w:rFonts w:ascii="Sylfaen" w:hAnsi="Sylfaen" w:cs="Arial"/>
          <w:color w:val="232323"/>
          <w:lang w:val="ka-GE"/>
        </w:rPr>
        <w:t xml:space="preserve"> </w:t>
      </w:r>
      <w:r w:rsidRPr="00536AC4">
        <w:rPr>
          <w:rFonts w:ascii="Sylfaen" w:hAnsi="Sylfaen" w:cs="Arial"/>
          <w:b/>
          <w:color w:val="232323"/>
          <w:lang w:val="ka-GE"/>
        </w:rPr>
        <w:t xml:space="preserve">დამძიმების რისკებიდან ერთი ან ერთზე მეტი ქვემოთჩამოთვლილი: </w:t>
      </w:r>
    </w:p>
    <w:p w14:paraId="34711419" w14:textId="67C60974" w:rsidR="008D5141" w:rsidRPr="00536AC4" w:rsidRDefault="008D5141" w:rsidP="00690428">
      <w:pPr>
        <w:pStyle w:val="ListParagraph"/>
        <w:numPr>
          <w:ilvl w:val="0"/>
          <w:numId w:val="55"/>
        </w:numPr>
        <w:shd w:val="clear" w:color="auto" w:fill="FFFFFF"/>
        <w:tabs>
          <w:tab w:val="left" w:pos="992"/>
        </w:tabs>
        <w:ind w:firstLine="273"/>
        <w:jc w:val="both"/>
        <w:rPr>
          <w:rFonts w:ascii="Sylfaen" w:hAnsi="Sylfaen" w:cs="Arial"/>
          <w:color w:val="232323"/>
          <w:lang w:val="ka-GE"/>
        </w:rPr>
      </w:pPr>
      <w:r w:rsidRPr="00536AC4">
        <w:rPr>
          <w:rFonts w:ascii="Sylfaen" w:hAnsi="Sylfaen" w:cs="Arial"/>
          <w:color w:val="232323"/>
          <w:lang w:val="ka-GE"/>
        </w:rPr>
        <w:t>სხეულის მასის ინდექსი &gt;35 kg/m</w:t>
      </w:r>
      <w:r w:rsidRPr="00536AC4">
        <w:rPr>
          <w:rFonts w:ascii="Sylfaen" w:hAnsi="Sylfaen" w:cs="Arial"/>
          <w:color w:val="232323"/>
          <w:vertAlign w:val="superscript"/>
          <w:lang w:val="ka-GE"/>
        </w:rPr>
        <w:t>2</w:t>
      </w:r>
      <w:r w:rsidR="00A554E3" w:rsidRPr="00536AC4">
        <w:rPr>
          <w:rFonts w:ascii="Sylfaen" w:hAnsi="Sylfaen" w:cs="Arial"/>
          <w:color w:val="232323"/>
          <w:lang w:val="ka-GE"/>
        </w:rPr>
        <w:t>;</w:t>
      </w:r>
    </w:p>
    <w:p w14:paraId="711CD307" w14:textId="5AE92E22" w:rsidR="008D5141" w:rsidRPr="00536AC4" w:rsidRDefault="008D5141" w:rsidP="00690428">
      <w:pPr>
        <w:pStyle w:val="ListParagraph"/>
        <w:numPr>
          <w:ilvl w:val="0"/>
          <w:numId w:val="55"/>
        </w:numPr>
        <w:shd w:val="clear" w:color="auto" w:fill="FFFFFF"/>
        <w:tabs>
          <w:tab w:val="left" w:pos="992"/>
        </w:tabs>
        <w:ind w:firstLine="273"/>
        <w:jc w:val="both"/>
        <w:rPr>
          <w:rFonts w:ascii="Sylfaen" w:hAnsi="Sylfaen" w:cs="Arial"/>
          <w:color w:val="232323"/>
          <w:lang w:val="ka-GE"/>
        </w:rPr>
      </w:pPr>
      <w:r w:rsidRPr="00536AC4">
        <w:rPr>
          <w:rFonts w:ascii="Sylfaen" w:hAnsi="Sylfaen" w:cs="Arial"/>
          <w:color w:val="232323"/>
          <w:lang w:val="ka-GE"/>
        </w:rPr>
        <w:lastRenderedPageBreak/>
        <w:t>ხანდაზმული ასაკი (≥65 წ</w:t>
      </w:r>
      <w:r w:rsidR="00A554E3" w:rsidRPr="00536AC4">
        <w:rPr>
          <w:rFonts w:ascii="Sylfaen" w:hAnsi="Sylfaen" w:cs="Arial"/>
          <w:color w:val="232323"/>
          <w:lang w:val="ka-GE"/>
        </w:rPr>
        <w:t>);</w:t>
      </w:r>
      <w:r w:rsidRPr="00536AC4">
        <w:rPr>
          <w:rFonts w:ascii="Sylfaen" w:hAnsi="Sylfaen" w:cs="Arial"/>
          <w:color w:val="232323"/>
          <w:lang w:val="ka-GE"/>
        </w:rPr>
        <w:t xml:space="preserve"> </w:t>
      </w:r>
    </w:p>
    <w:p w14:paraId="79D8AC79" w14:textId="537177D6" w:rsidR="008D5141" w:rsidRPr="00536AC4" w:rsidRDefault="008D5141" w:rsidP="00690428">
      <w:pPr>
        <w:pStyle w:val="ListParagraph"/>
        <w:numPr>
          <w:ilvl w:val="0"/>
          <w:numId w:val="55"/>
        </w:numPr>
        <w:shd w:val="clear" w:color="auto" w:fill="FFFFFF"/>
        <w:tabs>
          <w:tab w:val="left" w:pos="992"/>
        </w:tabs>
        <w:ind w:firstLine="273"/>
        <w:jc w:val="both"/>
        <w:rPr>
          <w:rFonts w:ascii="Sylfaen" w:hAnsi="Sylfaen" w:cs="Arial"/>
          <w:color w:val="232323"/>
          <w:lang w:val="ka-GE"/>
        </w:rPr>
      </w:pPr>
      <w:r w:rsidRPr="00536AC4">
        <w:rPr>
          <w:rFonts w:ascii="Sylfaen" w:hAnsi="Sylfaen" w:cs="Arial"/>
          <w:color w:val="232323"/>
          <w:lang w:val="ka-GE"/>
        </w:rPr>
        <w:t>დიაბეტი</w:t>
      </w:r>
      <w:r w:rsidR="00A554E3" w:rsidRPr="00536AC4">
        <w:rPr>
          <w:rFonts w:ascii="Sylfaen" w:hAnsi="Sylfaen" w:cs="Arial"/>
          <w:color w:val="232323"/>
          <w:lang w:val="ka-GE"/>
        </w:rPr>
        <w:t>;</w:t>
      </w:r>
    </w:p>
    <w:p w14:paraId="085DA4C2" w14:textId="430F1CB1" w:rsidR="008D5141" w:rsidRPr="00536AC4" w:rsidRDefault="008D5141" w:rsidP="00690428">
      <w:pPr>
        <w:pStyle w:val="ListParagraph"/>
        <w:numPr>
          <w:ilvl w:val="0"/>
          <w:numId w:val="55"/>
        </w:numPr>
        <w:shd w:val="clear" w:color="auto" w:fill="FFFFFF"/>
        <w:tabs>
          <w:tab w:val="left" w:pos="992"/>
        </w:tabs>
        <w:ind w:firstLine="273"/>
        <w:jc w:val="both"/>
        <w:rPr>
          <w:rFonts w:ascii="Sylfaen" w:hAnsi="Sylfaen" w:cs="Arial"/>
          <w:color w:val="232323"/>
          <w:lang w:val="ka-GE"/>
        </w:rPr>
      </w:pPr>
      <w:r w:rsidRPr="00536AC4">
        <w:rPr>
          <w:rFonts w:ascii="Sylfaen" w:hAnsi="Sylfaen" w:cs="Arial"/>
          <w:color w:val="232323"/>
          <w:lang w:val="ka-GE"/>
        </w:rPr>
        <w:t>თირკმლის ქრონიკული დაავადება</w:t>
      </w:r>
      <w:r w:rsidR="00A554E3" w:rsidRPr="00536AC4">
        <w:rPr>
          <w:rFonts w:ascii="Sylfaen" w:hAnsi="Sylfaen" w:cs="Arial"/>
          <w:color w:val="232323"/>
          <w:lang w:val="ka-GE"/>
        </w:rPr>
        <w:t>;</w:t>
      </w:r>
    </w:p>
    <w:p w14:paraId="0B865144" w14:textId="35CC84DF" w:rsidR="008D5141" w:rsidRPr="00536AC4" w:rsidRDefault="008D5141" w:rsidP="00690428">
      <w:pPr>
        <w:pStyle w:val="ListParagraph"/>
        <w:numPr>
          <w:ilvl w:val="0"/>
          <w:numId w:val="55"/>
        </w:numPr>
        <w:shd w:val="clear" w:color="auto" w:fill="FFFFFF"/>
        <w:tabs>
          <w:tab w:val="left" w:pos="992"/>
        </w:tabs>
        <w:ind w:firstLine="273"/>
        <w:jc w:val="both"/>
        <w:rPr>
          <w:rFonts w:ascii="Sylfaen" w:hAnsi="Sylfaen" w:cs="Arial"/>
          <w:color w:val="232323"/>
          <w:lang w:val="ka-GE"/>
        </w:rPr>
      </w:pPr>
      <w:r w:rsidRPr="00536AC4">
        <w:rPr>
          <w:rFonts w:ascii="Sylfaen" w:hAnsi="Sylfaen" w:cs="Arial"/>
          <w:color w:val="232323"/>
          <w:lang w:val="ka-GE"/>
        </w:rPr>
        <w:t>იმუნოდეფიციტური მდგომარეობები</w:t>
      </w:r>
      <w:r w:rsidR="00A554E3" w:rsidRPr="00536AC4">
        <w:rPr>
          <w:rFonts w:ascii="Sylfaen" w:hAnsi="Sylfaen" w:cs="Arial"/>
          <w:color w:val="232323"/>
          <w:lang w:val="ka-GE"/>
        </w:rPr>
        <w:t>;</w:t>
      </w:r>
    </w:p>
    <w:p w14:paraId="3AE84651" w14:textId="2269B4A4" w:rsidR="008D5141" w:rsidRPr="00536AC4" w:rsidRDefault="008D5141" w:rsidP="00690428">
      <w:pPr>
        <w:pStyle w:val="ListParagraph"/>
        <w:numPr>
          <w:ilvl w:val="0"/>
          <w:numId w:val="55"/>
        </w:numPr>
        <w:shd w:val="clear" w:color="auto" w:fill="FFFFFF"/>
        <w:tabs>
          <w:tab w:val="left" w:pos="992"/>
        </w:tabs>
        <w:ind w:firstLine="273"/>
        <w:jc w:val="both"/>
        <w:rPr>
          <w:rFonts w:ascii="Sylfaen" w:hAnsi="Sylfaen" w:cs="Arial"/>
          <w:color w:val="232323"/>
          <w:lang w:val="ka-GE"/>
        </w:rPr>
      </w:pPr>
      <w:r w:rsidRPr="00536AC4">
        <w:rPr>
          <w:rFonts w:ascii="Sylfaen" w:hAnsi="Sylfaen" w:cs="Arial"/>
          <w:color w:val="232323"/>
          <w:lang w:val="ka-GE"/>
        </w:rPr>
        <w:t>იმუნოსუპრესანტებით თერაპიაზე ყოფნა</w:t>
      </w:r>
      <w:r w:rsidR="00A554E3" w:rsidRPr="00536AC4">
        <w:rPr>
          <w:rFonts w:ascii="Sylfaen" w:hAnsi="Sylfaen" w:cs="Arial"/>
          <w:color w:val="232323"/>
          <w:lang w:val="ka-GE"/>
        </w:rPr>
        <w:t>;</w:t>
      </w:r>
    </w:p>
    <w:p w14:paraId="7BDE5622" w14:textId="02123F4C" w:rsidR="008D5141" w:rsidRPr="00536AC4" w:rsidRDefault="008D5141" w:rsidP="00690428">
      <w:pPr>
        <w:pStyle w:val="ListParagraph"/>
        <w:numPr>
          <w:ilvl w:val="0"/>
          <w:numId w:val="55"/>
        </w:numPr>
        <w:shd w:val="clear" w:color="auto" w:fill="FFFFFF"/>
        <w:tabs>
          <w:tab w:val="left" w:pos="992"/>
        </w:tabs>
        <w:ind w:firstLine="273"/>
        <w:jc w:val="both"/>
        <w:rPr>
          <w:rFonts w:ascii="Sylfaen" w:hAnsi="Sylfaen" w:cs="Arial"/>
          <w:color w:val="232323"/>
          <w:lang w:val="ka-GE"/>
        </w:rPr>
      </w:pPr>
      <w:r w:rsidRPr="00536AC4">
        <w:rPr>
          <w:rFonts w:ascii="Sylfaen" w:hAnsi="Sylfaen" w:cs="Arial"/>
          <w:color w:val="232323"/>
          <w:lang w:val="ka-GE"/>
        </w:rPr>
        <w:t xml:space="preserve">≥55 წელი </w:t>
      </w:r>
      <w:r w:rsidRPr="00536AC4">
        <w:rPr>
          <w:rFonts w:ascii="Sylfaen" w:hAnsi="Sylfaen" w:cs="Arial"/>
          <w:b/>
          <w:color w:val="232323"/>
          <w:u w:val="single"/>
          <w:lang w:val="ka-GE"/>
        </w:rPr>
        <w:t>და</w:t>
      </w:r>
      <w:r w:rsidRPr="00536AC4">
        <w:rPr>
          <w:rFonts w:ascii="Sylfaen" w:hAnsi="Sylfaen" w:cs="Arial"/>
          <w:color w:val="232323"/>
          <w:lang w:val="ka-GE"/>
        </w:rPr>
        <w:t xml:space="preserve"> კარდიოვასკულური დაავადებები, ან ჰიპერტენზია, ან ფქოდ</w:t>
      </w:r>
      <w:r w:rsidR="00A554E3" w:rsidRPr="00536AC4">
        <w:rPr>
          <w:rFonts w:ascii="Sylfaen" w:hAnsi="Sylfaen" w:cs="Arial"/>
          <w:color w:val="232323"/>
          <w:lang w:val="ka-GE"/>
        </w:rPr>
        <w:t>;</w:t>
      </w:r>
    </w:p>
    <w:p w14:paraId="3BB20192" w14:textId="77777777" w:rsidR="000F72A5" w:rsidRPr="00536AC4" w:rsidRDefault="008D5141" w:rsidP="00690428">
      <w:pPr>
        <w:pStyle w:val="ListParagraph"/>
        <w:numPr>
          <w:ilvl w:val="0"/>
          <w:numId w:val="55"/>
        </w:numPr>
        <w:shd w:val="clear" w:color="auto" w:fill="FFFFFF"/>
        <w:tabs>
          <w:tab w:val="left" w:pos="992"/>
        </w:tabs>
        <w:ind w:left="1418" w:hanging="425"/>
        <w:jc w:val="both"/>
        <w:rPr>
          <w:rFonts w:ascii="Sylfaen" w:hAnsi="Sylfaen" w:cs="Arial"/>
          <w:b/>
          <w:color w:val="232323"/>
          <w:u w:val="single"/>
          <w:lang w:val="ka-GE"/>
        </w:rPr>
      </w:pPr>
      <w:r w:rsidRPr="00536AC4">
        <w:rPr>
          <w:rFonts w:ascii="Sylfaen" w:hAnsi="Sylfaen" w:cs="Arial"/>
          <w:color w:val="232323"/>
          <w:lang w:val="ka-GE"/>
        </w:rPr>
        <w:t xml:space="preserve">12-17 წლის ასაკი </w:t>
      </w:r>
      <w:r w:rsidRPr="00536AC4">
        <w:rPr>
          <w:rFonts w:ascii="Sylfaen" w:hAnsi="Sylfaen" w:cs="Arial"/>
          <w:b/>
          <w:color w:val="232323"/>
          <w:u w:val="single"/>
          <w:lang w:val="ka-GE"/>
        </w:rPr>
        <w:t xml:space="preserve">და </w:t>
      </w:r>
      <w:r w:rsidR="000F72A5" w:rsidRPr="00536AC4">
        <w:rPr>
          <w:rFonts w:ascii="Sylfaen" w:hAnsi="Sylfaen" w:cs="Arial"/>
          <w:b/>
          <w:color w:val="232323"/>
          <w:u w:val="single"/>
          <w:lang w:val="ka-GE"/>
        </w:rPr>
        <w:t xml:space="preserve">ერთი ან ერთზე მეტი ქვემოთჩამოთვლილი: </w:t>
      </w:r>
    </w:p>
    <w:p w14:paraId="2358AD69" w14:textId="77777777" w:rsidR="000F72A5" w:rsidRPr="00536AC4" w:rsidRDefault="008D5141" w:rsidP="00690428">
      <w:pPr>
        <w:pStyle w:val="ListParagraph"/>
        <w:numPr>
          <w:ilvl w:val="2"/>
          <w:numId w:val="55"/>
        </w:numPr>
        <w:shd w:val="clear" w:color="auto" w:fill="FFFFFF"/>
        <w:tabs>
          <w:tab w:val="left" w:pos="992"/>
        </w:tabs>
        <w:jc w:val="both"/>
        <w:rPr>
          <w:rFonts w:ascii="Sylfaen" w:hAnsi="Sylfaen" w:cs="Arial"/>
          <w:color w:val="232323"/>
          <w:lang w:val="ka-GE"/>
        </w:rPr>
      </w:pPr>
      <w:r w:rsidRPr="00536AC4">
        <w:rPr>
          <w:rFonts w:ascii="Sylfaen" w:hAnsi="Sylfaen" w:cs="Arial"/>
          <w:color w:val="232323"/>
          <w:lang w:val="ka-GE"/>
        </w:rPr>
        <w:t xml:space="preserve">სხეულის მასის ინდექსი ≥85 პერცენტილზე ასაკის შესაბამისად, </w:t>
      </w:r>
    </w:p>
    <w:p w14:paraId="582FFBFF" w14:textId="57D4056C" w:rsidR="000F72A5" w:rsidRPr="00536AC4" w:rsidRDefault="008D5141" w:rsidP="00690428">
      <w:pPr>
        <w:pStyle w:val="ListParagraph"/>
        <w:numPr>
          <w:ilvl w:val="2"/>
          <w:numId w:val="55"/>
        </w:numPr>
        <w:shd w:val="clear" w:color="auto" w:fill="FFFFFF"/>
        <w:tabs>
          <w:tab w:val="left" w:pos="992"/>
        </w:tabs>
        <w:jc w:val="both"/>
        <w:rPr>
          <w:rFonts w:ascii="Sylfaen" w:hAnsi="Sylfaen" w:cs="Arial"/>
          <w:color w:val="232323"/>
          <w:lang w:val="ka-GE"/>
        </w:rPr>
      </w:pPr>
      <w:r w:rsidRPr="00536AC4">
        <w:rPr>
          <w:rFonts w:ascii="Sylfaen" w:hAnsi="Sylfaen" w:cs="Arial"/>
          <w:color w:val="232323"/>
          <w:lang w:val="ka-GE"/>
        </w:rPr>
        <w:t xml:space="preserve">ნამგლისებრუჯრედოვანი ანემია, </w:t>
      </w:r>
    </w:p>
    <w:p w14:paraId="0F6532CF" w14:textId="77777777" w:rsidR="000F72A5" w:rsidRPr="00536AC4" w:rsidRDefault="008D5141" w:rsidP="00690428">
      <w:pPr>
        <w:pStyle w:val="ListParagraph"/>
        <w:numPr>
          <w:ilvl w:val="2"/>
          <w:numId w:val="55"/>
        </w:numPr>
        <w:shd w:val="clear" w:color="auto" w:fill="FFFFFF"/>
        <w:tabs>
          <w:tab w:val="left" w:pos="992"/>
        </w:tabs>
        <w:jc w:val="both"/>
        <w:rPr>
          <w:rFonts w:ascii="Sylfaen" w:hAnsi="Sylfaen" w:cs="Arial"/>
          <w:color w:val="232323"/>
          <w:lang w:val="ka-GE"/>
        </w:rPr>
      </w:pPr>
      <w:r w:rsidRPr="00536AC4">
        <w:rPr>
          <w:rFonts w:ascii="Sylfaen" w:hAnsi="Sylfaen" w:cs="Arial"/>
          <w:color w:val="232323"/>
          <w:lang w:val="ka-GE"/>
        </w:rPr>
        <w:t>ნეიროგანვითარებითი დარღვევები,</w:t>
      </w:r>
    </w:p>
    <w:p w14:paraId="032E65FA" w14:textId="111309C0" w:rsidR="000F72A5" w:rsidRPr="00536AC4" w:rsidRDefault="008D5141" w:rsidP="00690428">
      <w:pPr>
        <w:pStyle w:val="ListParagraph"/>
        <w:numPr>
          <w:ilvl w:val="2"/>
          <w:numId w:val="55"/>
        </w:numPr>
        <w:shd w:val="clear" w:color="auto" w:fill="FFFFFF"/>
        <w:tabs>
          <w:tab w:val="left" w:pos="992"/>
        </w:tabs>
        <w:jc w:val="both"/>
        <w:rPr>
          <w:rFonts w:ascii="Sylfaen" w:hAnsi="Sylfaen" w:cs="Arial"/>
          <w:color w:val="232323"/>
          <w:lang w:val="ka-GE"/>
        </w:rPr>
      </w:pPr>
      <w:r w:rsidRPr="00536AC4">
        <w:rPr>
          <w:rFonts w:ascii="Sylfaen" w:hAnsi="Sylfaen" w:cs="Arial"/>
          <w:color w:val="232323"/>
          <w:lang w:val="ka-GE"/>
        </w:rPr>
        <w:t xml:space="preserve">სამედიცინო ტექნოლოგიაზე დამოკიდებულება (ტრაქეოსტომია, გასტროსტომია, მექანიკურ ვენტილაციაზე ყოფნა (არა </w:t>
      </w:r>
      <w:r w:rsidR="00713C63" w:rsidRPr="00536AC4">
        <w:rPr>
          <w:rFonts w:ascii="Sylfaen" w:hAnsi="Sylfaen" w:cs="Arial"/>
          <w:color w:val="232323"/>
          <w:lang w:val="ka-GE"/>
        </w:rPr>
        <w:t xml:space="preserve">საკუთრივ </w:t>
      </w:r>
      <w:r w:rsidRPr="00536AC4">
        <w:rPr>
          <w:rFonts w:ascii="Sylfaen" w:hAnsi="Sylfaen" w:cs="Arial"/>
          <w:color w:val="232323"/>
          <w:lang w:val="ka-GE"/>
        </w:rPr>
        <w:t>COVID-19-ის გამო)</w:t>
      </w:r>
      <w:r w:rsidR="00A554E3" w:rsidRPr="00536AC4">
        <w:rPr>
          <w:rFonts w:ascii="Sylfaen" w:hAnsi="Sylfaen" w:cs="Arial"/>
          <w:color w:val="232323"/>
          <w:lang w:val="ka-GE"/>
        </w:rPr>
        <w:t>,</w:t>
      </w:r>
      <w:r w:rsidRPr="00536AC4">
        <w:rPr>
          <w:rFonts w:ascii="Sylfaen" w:hAnsi="Sylfaen" w:cs="Arial"/>
          <w:color w:val="232323"/>
          <w:lang w:val="ka-GE"/>
        </w:rPr>
        <w:t xml:space="preserve"> </w:t>
      </w:r>
    </w:p>
    <w:p w14:paraId="1B9B45D9" w14:textId="249867C7" w:rsidR="008D5141" w:rsidRPr="00536AC4" w:rsidRDefault="008D5141" w:rsidP="00690428">
      <w:pPr>
        <w:pStyle w:val="ListParagraph"/>
        <w:numPr>
          <w:ilvl w:val="2"/>
          <w:numId w:val="55"/>
        </w:numPr>
        <w:shd w:val="clear" w:color="auto" w:fill="FFFFFF"/>
        <w:tabs>
          <w:tab w:val="left" w:pos="992"/>
        </w:tabs>
        <w:jc w:val="both"/>
        <w:rPr>
          <w:rFonts w:ascii="Sylfaen" w:hAnsi="Sylfaen" w:cs="Arial"/>
          <w:color w:val="232323"/>
          <w:lang w:val="ka-GE"/>
        </w:rPr>
      </w:pPr>
      <w:r w:rsidRPr="00536AC4">
        <w:rPr>
          <w:rFonts w:ascii="Sylfaen" w:hAnsi="Sylfaen" w:cs="Arial"/>
          <w:color w:val="232323"/>
          <w:lang w:val="ka-GE"/>
        </w:rPr>
        <w:t>ბრონქული ასთმა</w:t>
      </w:r>
      <w:r w:rsidR="00F4528C" w:rsidRPr="00536AC4">
        <w:rPr>
          <w:rFonts w:ascii="Sylfaen" w:hAnsi="Sylfaen" w:cs="Arial"/>
          <w:color w:val="232323"/>
          <w:lang w:val="ka-GE"/>
        </w:rPr>
        <w:t xml:space="preserve">. </w:t>
      </w:r>
      <w:r w:rsidRPr="00536AC4">
        <w:rPr>
          <w:rFonts w:ascii="Sylfaen" w:hAnsi="Sylfaen" w:cs="Arial"/>
          <w:color w:val="232323"/>
          <w:lang w:val="ka-GE"/>
        </w:rPr>
        <w:t xml:space="preserve"> </w:t>
      </w:r>
    </w:p>
    <w:p w14:paraId="2ED35419" w14:textId="77777777" w:rsidR="008D5141" w:rsidRPr="00536AC4" w:rsidRDefault="008D5141" w:rsidP="008D5141">
      <w:pPr>
        <w:pStyle w:val="ListParagraph"/>
        <w:shd w:val="clear" w:color="auto" w:fill="FFFFFF"/>
        <w:tabs>
          <w:tab w:val="left" w:pos="992"/>
        </w:tabs>
        <w:ind w:left="1701"/>
        <w:jc w:val="both"/>
        <w:rPr>
          <w:rFonts w:ascii="Sylfaen" w:hAnsi="Sylfaen" w:cs="Arial"/>
          <w:color w:val="232323"/>
          <w:lang w:val="ka-GE"/>
        </w:rPr>
      </w:pPr>
    </w:p>
    <w:p w14:paraId="7C4E1ABF" w14:textId="494A6250" w:rsidR="008D5141" w:rsidRPr="00536AC4" w:rsidRDefault="00BA202E" w:rsidP="008D5141">
      <w:pPr>
        <w:shd w:val="clear" w:color="auto" w:fill="FFFFFF"/>
        <w:tabs>
          <w:tab w:val="left" w:pos="992"/>
        </w:tabs>
        <w:jc w:val="both"/>
        <w:rPr>
          <w:rFonts w:ascii="Sylfaen" w:hAnsi="Sylfaen" w:cs="Arial"/>
          <w:color w:val="232323"/>
          <w:lang w:val="ka-GE"/>
        </w:rPr>
      </w:pPr>
      <w:r w:rsidRPr="00536AC4">
        <w:rPr>
          <w:rFonts w:ascii="Sylfaen" w:hAnsi="Sylfaen"/>
          <w:lang w:val="ka-GE"/>
        </w:rPr>
        <w:t xml:space="preserve">COVID-19-ით </w:t>
      </w:r>
      <w:r w:rsidRPr="00536AC4">
        <w:rPr>
          <w:rFonts w:ascii="Sylfaen" w:hAnsi="Sylfaen" w:cs="Sylfaen"/>
          <w:b/>
          <w:bCs/>
          <w:lang w:val="ka-GE"/>
        </w:rPr>
        <w:t>ამბულატორიულ</w:t>
      </w:r>
      <w:r w:rsidRPr="00536AC4">
        <w:rPr>
          <w:rFonts w:ascii="Sylfaen" w:hAnsi="Sylfaen" w:cs="Sylfaen"/>
          <w:bCs/>
          <w:lang w:val="ka-GE"/>
        </w:rPr>
        <w:t xml:space="preserve"> პაციენტებში</w:t>
      </w:r>
      <w:r w:rsidRPr="00536AC4">
        <w:rPr>
          <w:rFonts w:ascii="Sylfaen" w:hAnsi="Sylfaen" w:cs="Sylfaen"/>
          <w:b/>
          <w:bCs/>
          <w:lang w:val="ka-GE"/>
        </w:rPr>
        <w:t xml:space="preserve"> </w:t>
      </w:r>
      <w:r w:rsidR="008D5141" w:rsidRPr="00536AC4">
        <w:rPr>
          <w:rFonts w:ascii="Sylfaen" w:hAnsi="Sylfaen" w:cs="Arial"/>
          <w:b/>
          <w:lang w:val="ka-GE"/>
        </w:rPr>
        <w:t>კასირივიმაბი + იმდევიმაბის</w:t>
      </w:r>
      <w:r w:rsidR="008D5141" w:rsidRPr="00536AC4">
        <w:rPr>
          <w:rFonts w:ascii="Sylfaen" w:hAnsi="Sylfaen" w:cs="Arial"/>
          <w:lang w:val="ka-GE"/>
        </w:rPr>
        <w:t xml:space="preserve"> </w:t>
      </w:r>
      <w:r w:rsidR="008D5141" w:rsidRPr="00536AC4">
        <w:rPr>
          <w:rFonts w:ascii="Sylfaen" w:hAnsi="Sylfaen"/>
          <w:b/>
          <w:lang w:val="ka-GE"/>
        </w:rPr>
        <w:t>(Ronapreve; REGEN-COV)</w:t>
      </w:r>
      <w:r w:rsidR="008D5141" w:rsidRPr="00536AC4">
        <w:rPr>
          <w:rFonts w:ascii="Sylfaen" w:hAnsi="Sylfaen"/>
          <w:lang w:val="ka-GE"/>
        </w:rPr>
        <w:t xml:space="preserve"> რეკომენდებული სამკურნალო რეჟიმი - </w:t>
      </w:r>
      <w:r w:rsidR="008D5141" w:rsidRPr="00536AC4">
        <w:rPr>
          <w:rFonts w:ascii="Sylfaen" w:hAnsi="Sylfaen" w:cs="Arial"/>
          <w:b/>
          <w:lang w:val="ka-GE"/>
        </w:rPr>
        <w:t>600 მგ. კასირივიმაბი + 600 მგ.</w:t>
      </w:r>
      <w:r w:rsidR="008D5141" w:rsidRPr="00536AC4">
        <w:rPr>
          <w:rFonts w:ascii="Sylfaen" w:hAnsi="Sylfaen" w:cs="Arial"/>
          <w:lang w:val="ka-GE"/>
        </w:rPr>
        <w:t xml:space="preserve"> </w:t>
      </w:r>
      <w:r w:rsidR="008D5141" w:rsidRPr="00536AC4">
        <w:rPr>
          <w:rFonts w:ascii="Sylfaen" w:hAnsi="Sylfaen" w:cs="Arial"/>
          <w:b/>
          <w:lang w:val="ka-GE"/>
        </w:rPr>
        <w:t xml:space="preserve">იმდევიმაბი </w:t>
      </w:r>
      <w:r w:rsidR="008D5141" w:rsidRPr="00536AC4">
        <w:rPr>
          <w:rFonts w:ascii="Sylfaen" w:hAnsi="Sylfaen" w:cs="Arial"/>
          <w:lang w:val="ka-GE"/>
        </w:rPr>
        <w:t xml:space="preserve">ინტრავენური გამოყენებით (უპირატესია) ერთჯერადად; </w:t>
      </w:r>
      <w:r w:rsidRPr="00536AC4">
        <w:rPr>
          <w:rFonts w:ascii="Sylfaen" w:hAnsi="Sylfaen" w:cs="Arial"/>
          <w:lang w:val="ka-GE"/>
        </w:rPr>
        <w:t xml:space="preserve">იგი </w:t>
      </w:r>
      <w:r w:rsidR="008D5141" w:rsidRPr="00536AC4">
        <w:rPr>
          <w:rFonts w:ascii="Sylfaen" w:hAnsi="Sylfaen" w:cs="Arial"/>
          <w:lang w:val="ka-GE"/>
        </w:rPr>
        <w:t xml:space="preserve">ასევე შესაძლებელია გამოყენებულ იქნეს კანქვეშა ინექციის სახით. </w:t>
      </w:r>
    </w:p>
    <w:p w14:paraId="5B64FF28" w14:textId="77777777" w:rsidR="008D5141" w:rsidRPr="00536AC4" w:rsidRDefault="008D5141" w:rsidP="008D5141">
      <w:pPr>
        <w:pStyle w:val="ListParagraph"/>
        <w:shd w:val="clear" w:color="auto" w:fill="FFFFFF"/>
        <w:tabs>
          <w:tab w:val="left" w:pos="992"/>
        </w:tabs>
        <w:jc w:val="both"/>
        <w:rPr>
          <w:rFonts w:ascii="Sylfaen" w:hAnsi="Sylfaen" w:cs="Arial"/>
          <w:color w:val="232323"/>
          <w:lang w:val="ka-GE"/>
        </w:rPr>
      </w:pPr>
    </w:p>
    <w:p w14:paraId="2E74E92C" w14:textId="77777777" w:rsidR="00070302" w:rsidRPr="00536AC4" w:rsidRDefault="00070302" w:rsidP="00070302">
      <w:pPr>
        <w:tabs>
          <w:tab w:val="left" w:pos="992"/>
        </w:tabs>
        <w:jc w:val="both"/>
        <w:rPr>
          <w:rFonts w:ascii="Sylfaen" w:hAnsi="Sylfaen"/>
          <w:b/>
          <w:lang w:val="ka-GE"/>
        </w:rPr>
      </w:pPr>
      <w:r w:rsidRPr="00536AC4">
        <w:rPr>
          <w:rFonts w:ascii="Sylfaen" w:hAnsi="Sylfaen"/>
          <w:b/>
          <w:lang w:val="ka-GE"/>
        </w:rPr>
        <w:t xml:space="preserve">ჰიპერსენსიტიურობა, მათ შორის ანაფილაქსია და ინფუზიასთან დაკავშირებული რეაქციები: </w:t>
      </w:r>
    </w:p>
    <w:p w14:paraId="56220FE4" w14:textId="0B23EDEA" w:rsidR="00070302" w:rsidRPr="00536AC4" w:rsidRDefault="00070302" w:rsidP="00070302">
      <w:pPr>
        <w:tabs>
          <w:tab w:val="left" w:pos="992"/>
        </w:tabs>
        <w:jc w:val="both"/>
        <w:rPr>
          <w:rFonts w:ascii="Sylfaen" w:hAnsi="Sylfaen"/>
          <w:lang w:val="ka-GE"/>
        </w:rPr>
      </w:pPr>
      <w:r w:rsidRPr="00536AC4">
        <w:rPr>
          <w:rFonts w:ascii="Sylfaen" w:hAnsi="Sylfaen"/>
          <w:lang w:val="ka-GE"/>
        </w:rPr>
        <w:t>სერიოზული ჰიპერსენსიტიური რეაქციების, მათ შორის ანაფილაქსიის კლინიკურად გამოხატული ნიშნების ან სიმპტომების განვითარების შემთხვევაში ინფუზია დაუყოვნებლივ უნდა შეწყდეს და დაწყებულ უნდა იქნეს გადაუდებელი სამკურნალო ღონისძიებები</w:t>
      </w:r>
      <w:sdt>
        <w:sdtPr>
          <w:rPr>
            <w:rFonts w:ascii="Sylfaen" w:hAnsi="Sylfaen"/>
            <w:color w:val="000000"/>
            <w:lang w:val="ka-GE"/>
          </w:rPr>
          <w:tag w:val="MENDELEY_CITATION_v3_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"/>
          <w:id w:val="1406329781"/>
          <w:placeholder>
            <w:docPart w:val="DefaultPlaceholder_-1854013440"/>
          </w:placeholder>
        </w:sdtPr>
        <w:sdtEndPr/>
        <w:sdtContent>
          <w:r w:rsidR="00B30C61" w:rsidRPr="00536AC4">
            <w:rPr>
              <w:rFonts w:ascii="Sylfaen" w:hAnsi="Sylfaen"/>
              <w:color w:val="000000"/>
              <w:lang w:val="ka-GE"/>
            </w:rPr>
            <w:t>[43]</w:t>
          </w:r>
        </w:sdtContent>
      </w:sdt>
      <w:r w:rsidRPr="00536AC4">
        <w:rPr>
          <w:rFonts w:ascii="Sylfaen" w:hAnsi="Sylfaen"/>
          <w:lang w:val="ka-GE"/>
        </w:rPr>
        <w:t xml:space="preserve">.  </w:t>
      </w:r>
    </w:p>
    <w:p w14:paraId="73C88A49" w14:textId="77777777" w:rsidR="00070302" w:rsidRPr="00536AC4" w:rsidRDefault="00070302" w:rsidP="00070302">
      <w:pPr>
        <w:tabs>
          <w:tab w:val="left" w:pos="992"/>
        </w:tabs>
        <w:jc w:val="both"/>
        <w:rPr>
          <w:rFonts w:ascii="Sylfaen" w:hAnsi="Sylfaen"/>
          <w:lang w:val="ka-GE"/>
        </w:rPr>
      </w:pPr>
    </w:p>
    <w:p w14:paraId="6F6DFC9E" w14:textId="2B822583" w:rsidR="00070302" w:rsidRPr="00536AC4" w:rsidRDefault="00070302" w:rsidP="00070302">
      <w:pPr>
        <w:tabs>
          <w:tab w:val="left" w:pos="992"/>
        </w:tabs>
        <w:jc w:val="both"/>
        <w:rPr>
          <w:rFonts w:ascii="Sylfaen" w:hAnsi="Sylfaen"/>
          <w:lang w:val="ka-GE"/>
        </w:rPr>
      </w:pPr>
      <w:r w:rsidRPr="00536AC4">
        <w:rPr>
          <w:rFonts w:ascii="Sylfaen" w:hAnsi="Sylfaen"/>
          <w:b/>
          <w:lang w:val="ka-GE"/>
        </w:rPr>
        <w:t>ინფუზიასთან დაკავშირებული სხვა გვერდითი მოვლენებია:</w:t>
      </w:r>
      <w:r w:rsidRPr="00536AC4">
        <w:rPr>
          <w:rFonts w:ascii="Sylfaen" w:hAnsi="Sylfaen"/>
          <w:lang w:val="ka-GE"/>
        </w:rPr>
        <w:t xml:space="preserve"> ცხელება, სუნთქვის გაძნელება, ჟანგბადის სატურაციის შემცირება, შემცივნება, გულისრევა, არითმია (მათ შორის წინაგულების ფიბრილაცია, ტაქიკარდია, ბრადიკარდია), ტკივილი ან დისკომფორტი გულმკერდში, სისუსტე, დაღლილობა, შეცვლილი მენტალური სტატუსი, თავის ტკივილი, ბრონქოსპაზმი, ჰიპოტენზია, ჰიპერტენზია, ანგიოედემა, ხახის გაღიზიანება, გამონაყარი ურტიკარიის სახით, პრურიტუსი, მიალგია, ვაზოვაგალური რეაქციები (პრე-სინკოპე, სინკოპე), გაბრუება, დაღლილობა და დიაფორეზი</w:t>
      </w:r>
      <w:sdt>
        <w:sdtPr>
          <w:rPr>
            <w:rFonts w:ascii="Sylfaen" w:hAnsi="Sylfaen"/>
            <w:color w:val="000000"/>
            <w:lang w:val="ka-GE"/>
          </w:rPr>
          <w:tag w:val="MENDELEY_CITATION_v3_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"/>
          <w:id w:val="296496188"/>
          <w:placeholder>
            <w:docPart w:val="DefaultPlaceholder_-1854013440"/>
          </w:placeholder>
        </w:sdtPr>
        <w:sdtEndPr/>
        <w:sdtContent>
          <w:r w:rsidR="00B30C61" w:rsidRPr="00536AC4">
            <w:rPr>
              <w:rFonts w:ascii="Sylfaen" w:hAnsi="Sylfaen"/>
              <w:color w:val="000000"/>
              <w:lang w:val="ka-GE"/>
            </w:rPr>
            <w:t>[43]</w:t>
          </w:r>
        </w:sdtContent>
      </w:sdt>
      <w:r w:rsidRPr="00536AC4">
        <w:rPr>
          <w:rFonts w:ascii="Sylfaen" w:hAnsi="Sylfaen"/>
          <w:lang w:val="ka-GE"/>
        </w:rPr>
        <w:t xml:space="preserve">. </w:t>
      </w:r>
    </w:p>
    <w:p w14:paraId="69811B07" w14:textId="77777777" w:rsidR="00070302" w:rsidRPr="00536AC4" w:rsidRDefault="00070302" w:rsidP="00070302">
      <w:pPr>
        <w:tabs>
          <w:tab w:val="left" w:pos="992"/>
        </w:tabs>
        <w:jc w:val="both"/>
        <w:rPr>
          <w:rFonts w:ascii="Sylfaen" w:hAnsi="Sylfaen"/>
          <w:lang w:val="ka-GE"/>
        </w:rPr>
      </w:pPr>
    </w:p>
    <w:p w14:paraId="18F6CF76" w14:textId="77777777" w:rsidR="00070302" w:rsidRPr="00536AC4" w:rsidRDefault="00070302" w:rsidP="00070302">
      <w:pPr>
        <w:tabs>
          <w:tab w:val="left" w:pos="992"/>
        </w:tabs>
        <w:jc w:val="both"/>
        <w:rPr>
          <w:rFonts w:ascii="Sylfaen" w:hAnsi="Sylfaen"/>
          <w:lang w:val="ka-GE"/>
        </w:rPr>
      </w:pPr>
      <w:r w:rsidRPr="00536AC4">
        <w:rPr>
          <w:rFonts w:ascii="Sylfaen" w:hAnsi="Sylfaen"/>
          <w:lang w:val="ka-GE"/>
        </w:rPr>
        <w:t xml:space="preserve">აღნიშნული გვერდითი მოვლენების განვითარების შემთხვევაში ინფუზია უნდა შენელდეს ან შეწყდეს და დაუყოვნებლივ დაწყებულ იქნეს სათანადო სამკურნალო ღონისძიებები. </w:t>
      </w:r>
    </w:p>
    <w:p w14:paraId="4F819544" w14:textId="77777777" w:rsidR="00070302" w:rsidRPr="00536AC4" w:rsidRDefault="00070302" w:rsidP="00070302">
      <w:pPr>
        <w:tabs>
          <w:tab w:val="left" w:pos="992"/>
        </w:tabs>
        <w:jc w:val="both"/>
        <w:rPr>
          <w:rFonts w:ascii="Sylfaen" w:hAnsi="Sylfaen"/>
          <w:lang w:val="ka-GE"/>
        </w:rPr>
      </w:pPr>
    </w:p>
    <w:p w14:paraId="24365D14" w14:textId="0F7D0356" w:rsidR="00070302" w:rsidRPr="00536AC4" w:rsidRDefault="00070302" w:rsidP="00070302">
      <w:pPr>
        <w:shd w:val="clear" w:color="auto" w:fill="FFFFFF"/>
        <w:rPr>
          <w:rFonts w:ascii="Sylfaen" w:eastAsia="Times New Roman" w:hAnsi="Sylfaen" w:cs="Times New Roman"/>
          <w:color w:val="262626"/>
          <w:szCs w:val="24"/>
          <w:lang w:val="ka-GE"/>
        </w:rPr>
      </w:pPr>
      <w:r w:rsidRPr="00536AC4">
        <w:rPr>
          <w:rFonts w:ascii="Sylfaen" w:hAnsi="Sylfaen"/>
          <w:b/>
          <w:lang w:val="ka-GE"/>
        </w:rPr>
        <w:t>კასირივიმაბი + იმდევიმაბის (</w:t>
      </w:r>
      <w:r w:rsidRPr="00536AC4">
        <w:rPr>
          <w:b/>
          <w:lang w:val="ka-GE"/>
        </w:rPr>
        <w:t>REGEN-COV</w:t>
      </w:r>
      <w:r w:rsidRPr="00536AC4">
        <w:rPr>
          <w:rFonts w:ascii="Sylfaen" w:hAnsi="Sylfaen"/>
          <w:b/>
          <w:lang w:val="ka-GE"/>
        </w:rPr>
        <w:t>)</w:t>
      </w:r>
      <w:r w:rsidRPr="00536AC4">
        <w:rPr>
          <w:rFonts w:ascii="Sylfaen" w:hAnsi="Sylfaen"/>
          <w:lang w:val="ka-GE"/>
        </w:rPr>
        <w:t xml:space="preserve">  </w:t>
      </w:r>
      <w:r w:rsidRPr="00536AC4">
        <w:rPr>
          <w:rFonts w:ascii="Sylfaen" w:eastAsia="Times New Roman" w:hAnsi="Sylfaen" w:cs="Times New Roman"/>
          <w:color w:val="262626"/>
          <w:szCs w:val="24"/>
          <w:lang w:val="ka-GE"/>
        </w:rPr>
        <w:t xml:space="preserve">ინფუზიით გამოწვეული ანაფილაქსიური და/ან სხვა ალერგიული რეაქციების დიაგნოსტიკისა და მკურნალობისთვის იხელმძღვანელეთ შესაბამისი რეკომენდაციებით/პროტოკოლებით. </w:t>
      </w:r>
    </w:p>
    <w:p w14:paraId="49F5B343" w14:textId="77777777" w:rsidR="002056BB" w:rsidRPr="00536AC4" w:rsidRDefault="002056BB" w:rsidP="00070302">
      <w:pPr>
        <w:shd w:val="clear" w:color="auto" w:fill="FFFFFF"/>
        <w:rPr>
          <w:rFonts w:ascii="Sylfaen" w:eastAsia="Times New Roman" w:hAnsi="Sylfaen" w:cs="Times New Roman"/>
          <w:color w:val="262626"/>
          <w:szCs w:val="24"/>
          <w:lang w:val="ka-GE"/>
        </w:rPr>
      </w:pPr>
    </w:p>
    <w:p w14:paraId="549D961D" w14:textId="285583EB" w:rsidR="00070302" w:rsidRPr="00536AC4" w:rsidRDefault="00070302" w:rsidP="00070302">
      <w:pPr>
        <w:jc w:val="both"/>
        <w:rPr>
          <w:rFonts w:ascii="Arial" w:eastAsia="Times New Roman" w:hAnsi="Arial" w:cs="Arial"/>
          <w:szCs w:val="24"/>
          <w:lang w:val="ka-GE"/>
        </w:rPr>
      </w:pPr>
      <w:r w:rsidRPr="00536AC4">
        <w:rPr>
          <w:rFonts w:ascii="Sylfaen" w:eastAsia="Times New Roman" w:hAnsi="Sylfaen" w:cs="Arial"/>
          <w:b/>
          <w:szCs w:val="24"/>
          <w:lang w:val="ka-GE"/>
        </w:rPr>
        <w:t>ორსულობის</w:t>
      </w:r>
      <w:r w:rsidRPr="00536AC4">
        <w:rPr>
          <w:rFonts w:ascii="Sylfaen" w:eastAsia="Times New Roman" w:hAnsi="Sylfaen" w:cs="Arial"/>
          <w:szCs w:val="24"/>
          <w:lang w:val="ka-GE"/>
        </w:rPr>
        <w:t xml:space="preserve"> დროს </w:t>
      </w:r>
      <w:r w:rsidRPr="00536AC4">
        <w:rPr>
          <w:rFonts w:ascii="Sylfaen" w:hAnsi="Sylfaen"/>
          <w:b/>
          <w:lang w:val="ka-GE"/>
        </w:rPr>
        <w:t>კასირივიმაბი + იმდევიმაბის (</w:t>
      </w:r>
      <w:r w:rsidR="00287D77" w:rsidRPr="00536AC4">
        <w:rPr>
          <w:rFonts w:ascii="Sylfaen" w:hAnsi="Sylfaen"/>
          <w:b/>
          <w:lang w:val="ka-GE"/>
        </w:rPr>
        <w:t>Ronapreve</w:t>
      </w:r>
      <w:r w:rsidR="00287D77" w:rsidRPr="00536AC4">
        <w:rPr>
          <w:b/>
          <w:lang w:val="ka-GE"/>
        </w:rPr>
        <w:t xml:space="preserve">; </w:t>
      </w:r>
      <w:r w:rsidRPr="00536AC4">
        <w:rPr>
          <w:b/>
          <w:lang w:val="ka-GE"/>
        </w:rPr>
        <w:t>REGEN-COV</w:t>
      </w:r>
      <w:r w:rsidRPr="00536AC4">
        <w:rPr>
          <w:rFonts w:ascii="Sylfaen" w:hAnsi="Sylfaen"/>
          <w:b/>
          <w:lang w:val="ka-GE"/>
        </w:rPr>
        <w:t>)</w:t>
      </w:r>
      <w:r w:rsidRPr="00536AC4">
        <w:rPr>
          <w:rFonts w:ascii="Sylfaen" w:hAnsi="Sylfaen"/>
          <w:lang w:val="ka-GE"/>
        </w:rPr>
        <w:t xml:space="preserve">  </w:t>
      </w:r>
      <w:r w:rsidRPr="00536AC4">
        <w:rPr>
          <w:rFonts w:ascii="Sylfaen" w:eastAsia="Times New Roman" w:hAnsi="Sylfaen" w:cs="Arial"/>
          <w:szCs w:val="24"/>
          <w:lang w:val="ka-GE"/>
        </w:rPr>
        <w:t xml:space="preserve">გამოყენების შესახებ მონაცემები მწირია. ორსულობის პერიოდში აღნიშნული მედიკამენტი უნდა იქნეს </w:t>
      </w:r>
      <w:r w:rsidRPr="00536AC4">
        <w:rPr>
          <w:rFonts w:ascii="Sylfaen" w:eastAsia="Times New Roman" w:hAnsi="Sylfaen" w:cs="Arial"/>
          <w:szCs w:val="24"/>
          <w:lang w:val="ka-GE"/>
        </w:rPr>
        <w:lastRenderedPageBreak/>
        <w:t xml:space="preserve">გამოყენებული მხოლოდ იმ შემთხვევაში, თუ პოტენციური სარგებელი აჭარებებს დედისა და ნაყოფის პოტენციურ რისკს.   </w:t>
      </w:r>
    </w:p>
    <w:p w14:paraId="3C94CC2C" w14:textId="77777777" w:rsidR="00070302" w:rsidRPr="00536AC4" w:rsidRDefault="00070302" w:rsidP="00070302">
      <w:pPr>
        <w:ind w:left="720"/>
        <w:jc w:val="both"/>
        <w:rPr>
          <w:rFonts w:ascii="Sylfaen" w:eastAsia="Times New Roman" w:hAnsi="Sylfaen" w:cs="Arial"/>
          <w:szCs w:val="24"/>
          <w:lang w:val="ka-GE"/>
        </w:rPr>
      </w:pPr>
    </w:p>
    <w:p w14:paraId="43EC401E" w14:textId="45FEC474" w:rsidR="00244B5C" w:rsidRPr="00536AC4" w:rsidRDefault="00070302" w:rsidP="00304BDC">
      <w:pPr>
        <w:shd w:val="clear" w:color="auto" w:fill="FFFFFF"/>
        <w:jc w:val="both"/>
        <w:rPr>
          <w:rFonts w:ascii="Sylfaen" w:hAnsi="Sylfaen"/>
          <w:lang w:val="ka-GE"/>
        </w:rPr>
      </w:pPr>
      <w:r w:rsidRPr="00536AC4">
        <w:rPr>
          <w:rFonts w:ascii="Sylfaen" w:eastAsia="Times New Roman" w:hAnsi="Sylfaen" w:cs="Arial"/>
          <w:szCs w:val="24"/>
          <w:u w:val="single"/>
          <w:lang w:val="ka-GE"/>
        </w:rPr>
        <w:t>ლაქტაცია:</w:t>
      </w:r>
      <w:r w:rsidRPr="00536AC4">
        <w:rPr>
          <w:rFonts w:ascii="Sylfaen" w:eastAsia="Times New Roman" w:hAnsi="Sylfaen" w:cs="Arial"/>
          <w:szCs w:val="24"/>
          <w:lang w:val="ka-GE"/>
        </w:rPr>
        <w:t xml:space="preserve"> არ არის ცნობილი, </w:t>
      </w:r>
      <w:r w:rsidRPr="00536AC4">
        <w:rPr>
          <w:rFonts w:ascii="Sylfaen" w:hAnsi="Sylfaen"/>
          <w:b/>
          <w:lang w:val="ka-GE"/>
        </w:rPr>
        <w:t>კასირივიმაბი + იმდევიმაბის (Ronapreve</w:t>
      </w:r>
      <w:r w:rsidRPr="00536AC4">
        <w:rPr>
          <w:b/>
          <w:lang w:val="ka-GE"/>
        </w:rPr>
        <w:t>; REGEN-COV</w:t>
      </w:r>
      <w:r w:rsidRPr="00536AC4">
        <w:rPr>
          <w:rFonts w:ascii="Sylfaen" w:hAnsi="Sylfaen"/>
          <w:b/>
          <w:lang w:val="ka-GE"/>
        </w:rPr>
        <w:t>)</w:t>
      </w:r>
      <w:r w:rsidRPr="00536AC4">
        <w:rPr>
          <w:rFonts w:ascii="Sylfaen" w:hAnsi="Sylfaen"/>
          <w:lang w:val="ka-GE"/>
        </w:rPr>
        <w:t xml:space="preserve">  უსაფრთხოება ძუძუთი კვების დროს. </w:t>
      </w:r>
    </w:p>
    <w:p w14:paraId="5D9D6640" w14:textId="77777777" w:rsidR="002056BB" w:rsidRPr="00536AC4" w:rsidRDefault="002056BB" w:rsidP="002056BB">
      <w:pPr>
        <w:shd w:val="clear" w:color="auto" w:fill="FFFFFF"/>
        <w:rPr>
          <w:rFonts w:ascii="Sylfaen" w:hAnsi="Sylfaen"/>
          <w:lang w:val="ka-GE"/>
        </w:rPr>
      </w:pPr>
    </w:p>
    <w:p w14:paraId="59C36411" w14:textId="77777777" w:rsidR="002056BB" w:rsidRPr="00536AC4" w:rsidRDefault="002056BB" w:rsidP="002056BB">
      <w:pPr>
        <w:shd w:val="clear" w:color="auto" w:fill="FFFFFF"/>
        <w:rPr>
          <w:rFonts w:ascii="Sylfaen" w:hAnsi="Sylfaen"/>
          <w:lang w:val="ka-GE"/>
        </w:rPr>
      </w:pPr>
    </w:p>
    <w:p w14:paraId="22299DBC" w14:textId="77777777" w:rsidR="002355CC" w:rsidRPr="00536AC4" w:rsidRDefault="002355CC" w:rsidP="002355CC">
      <w:pPr>
        <w:tabs>
          <w:tab w:val="left" w:pos="992"/>
        </w:tabs>
        <w:jc w:val="center"/>
        <w:rPr>
          <w:rFonts w:ascii="Sylfaen" w:hAnsi="Sylfaen"/>
          <w:b/>
          <w:sz w:val="28"/>
          <w:szCs w:val="28"/>
          <w:u w:val="single"/>
          <w:lang w:val="ka-GE"/>
        </w:rPr>
      </w:pPr>
      <w:r w:rsidRPr="00536AC4">
        <w:rPr>
          <w:rFonts w:ascii="Sylfaen" w:hAnsi="Sylfaen"/>
          <w:b/>
          <w:sz w:val="28"/>
          <w:szCs w:val="28"/>
          <w:lang w:val="ka-GE"/>
        </w:rPr>
        <w:t>კასირივიმაბი + იმდევიმაბის (Ronapreve; REGEN-COV-</w:t>
      </w:r>
      <w:r w:rsidRPr="00536AC4">
        <w:rPr>
          <w:rFonts w:ascii="Sylfaen" w:hAnsi="Sylfaen"/>
          <w:sz w:val="28"/>
          <w:szCs w:val="28"/>
          <w:lang w:val="ka-GE"/>
        </w:rPr>
        <w:t xml:space="preserve">ს) </w:t>
      </w:r>
      <w:r w:rsidRPr="00536AC4">
        <w:rPr>
          <w:rFonts w:ascii="Sylfaen" w:hAnsi="Sylfaen"/>
          <w:b/>
          <w:sz w:val="28"/>
          <w:szCs w:val="28"/>
          <w:lang w:val="ka-GE"/>
        </w:rPr>
        <w:t>გამოყენება</w:t>
      </w:r>
      <w:r w:rsidRPr="00536AC4">
        <w:rPr>
          <w:rFonts w:ascii="Sylfaen" w:hAnsi="Sylfaen"/>
          <w:sz w:val="28"/>
          <w:szCs w:val="28"/>
          <w:lang w:val="ka-GE"/>
        </w:rPr>
        <w:t xml:space="preserve"> </w:t>
      </w:r>
      <w:r w:rsidRPr="00536AC4">
        <w:rPr>
          <w:rFonts w:ascii="Sylfaen" w:hAnsi="Sylfaen"/>
          <w:b/>
          <w:sz w:val="28"/>
          <w:szCs w:val="28"/>
          <w:u w:val="single"/>
          <w:lang w:val="ka-GE"/>
        </w:rPr>
        <w:t>ჰოსპიტალიზებულ  COVID-19-ით პაციენტებში:</w:t>
      </w:r>
    </w:p>
    <w:p w14:paraId="3194FB48" w14:textId="77777777" w:rsidR="002355CC" w:rsidRPr="00536AC4" w:rsidRDefault="002355CC" w:rsidP="002355CC">
      <w:pPr>
        <w:tabs>
          <w:tab w:val="left" w:pos="992"/>
        </w:tabs>
        <w:jc w:val="both"/>
        <w:rPr>
          <w:rFonts w:ascii="Sylfaen" w:hAnsi="Sylfaen"/>
          <w:szCs w:val="24"/>
          <w:lang w:val="ka-GE"/>
        </w:rPr>
      </w:pPr>
    </w:p>
    <w:p w14:paraId="3B78C5A9" w14:textId="77777777" w:rsidR="002355CC" w:rsidRPr="00536AC4" w:rsidRDefault="002355CC" w:rsidP="002355CC">
      <w:pPr>
        <w:tabs>
          <w:tab w:val="left" w:pos="992"/>
        </w:tabs>
        <w:jc w:val="both"/>
        <w:rPr>
          <w:rFonts w:ascii="Sylfaen" w:hAnsi="Sylfaen"/>
          <w:lang w:val="ka-GE"/>
        </w:rPr>
      </w:pPr>
      <w:r w:rsidRPr="00536AC4">
        <w:rPr>
          <w:rFonts w:ascii="Sylfaen" w:hAnsi="Sylfaen"/>
          <w:lang w:val="ka-GE"/>
        </w:rPr>
        <w:t xml:space="preserve">COVID-19-ით </w:t>
      </w:r>
      <w:r w:rsidRPr="00536AC4">
        <w:rPr>
          <w:rFonts w:ascii="Sylfaen" w:hAnsi="Sylfaen"/>
          <w:b/>
          <w:lang w:val="ka-GE"/>
        </w:rPr>
        <w:t>ჰოსპიტალიზებულ</w:t>
      </w:r>
      <w:r w:rsidRPr="00536AC4">
        <w:rPr>
          <w:rFonts w:ascii="Sylfaen" w:hAnsi="Sylfaen"/>
          <w:lang w:val="ka-GE"/>
        </w:rPr>
        <w:t xml:space="preserve"> პაციენტებში მონოკლონურ ანტისხეულებს, მათ შორის </w:t>
      </w:r>
      <w:r w:rsidRPr="00536AC4">
        <w:rPr>
          <w:rFonts w:ascii="Sylfaen" w:hAnsi="Sylfaen"/>
          <w:b/>
          <w:lang w:val="ka-GE"/>
        </w:rPr>
        <w:t>კასირივიმაბი + იმდევიმაბს (Ronapreve; REGEN-COV-</w:t>
      </w:r>
      <w:r w:rsidRPr="00536AC4">
        <w:rPr>
          <w:rFonts w:ascii="Sylfaen" w:hAnsi="Sylfaen"/>
          <w:lang w:val="ka-GE"/>
        </w:rPr>
        <w:t xml:space="preserve">ს) აშშ </w:t>
      </w:r>
      <w:r w:rsidRPr="00536AC4">
        <w:rPr>
          <w:rFonts w:ascii="Sylfaen" w:hAnsi="Sylfaen"/>
          <w:b/>
          <w:lang w:val="ka-GE"/>
        </w:rPr>
        <w:t>FDA</w:t>
      </w:r>
      <w:r w:rsidRPr="00536AC4">
        <w:rPr>
          <w:rFonts w:ascii="Sylfaen" w:hAnsi="Sylfaen"/>
          <w:lang w:val="ka-GE"/>
        </w:rPr>
        <w:t xml:space="preserve">-ის არც </w:t>
      </w:r>
      <w:r w:rsidRPr="00536AC4">
        <w:rPr>
          <w:rFonts w:ascii="Sylfaen" w:hAnsi="Sylfaen"/>
          <w:b/>
          <w:lang w:val="ka-GE"/>
        </w:rPr>
        <w:t>ოფიციალური რეკომენდაცია</w:t>
      </w:r>
      <w:r w:rsidRPr="00536AC4">
        <w:rPr>
          <w:rFonts w:ascii="Sylfaen" w:hAnsi="Sylfaen"/>
          <w:lang w:val="ka-GE"/>
        </w:rPr>
        <w:t xml:space="preserve"> (approval) და არც </w:t>
      </w:r>
      <w:r w:rsidRPr="00536AC4">
        <w:rPr>
          <w:rFonts w:ascii="Sylfaen" w:hAnsi="Sylfaen"/>
          <w:b/>
          <w:lang w:val="ka-GE"/>
        </w:rPr>
        <w:t>გადაუდებელ შემთხვევებში</w:t>
      </w:r>
      <w:r w:rsidRPr="00536AC4">
        <w:rPr>
          <w:rFonts w:ascii="Sylfaen" w:hAnsi="Sylfaen"/>
          <w:lang w:val="ka-GE"/>
        </w:rPr>
        <w:t xml:space="preserve"> </w:t>
      </w:r>
      <w:r w:rsidRPr="00536AC4">
        <w:rPr>
          <w:rFonts w:ascii="Sylfaen" w:hAnsi="Sylfaen"/>
          <w:b/>
          <w:lang w:val="ka-GE"/>
        </w:rPr>
        <w:t>გამოყენების</w:t>
      </w:r>
      <w:r w:rsidRPr="00536AC4">
        <w:rPr>
          <w:rFonts w:ascii="Sylfaen" w:hAnsi="Sylfaen"/>
          <w:lang w:val="ka-GE"/>
        </w:rPr>
        <w:t xml:space="preserve"> </w:t>
      </w:r>
      <w:r w:rsidRPr="00536AC4">
        <w:rPr>
          <w:rFonts w:ascii="Sylfaen" w:hAnsi="Sylfaen"/>
          <w:b/>
          <w:lang w:val="ka-GE"/>
        </w:rPr>
        <w:t xml:space="preserve">ნებართვა </w:t>
      </w:r>
      <w:r w:rsidRPr="00536AC4">
        <w:rPr>
          <w:rFonts w:ascii="Sylfaen" w:hAnsi="Sylfaen"/>
          <w:b/>
          <w:u w:val="single"/>
          <w:lang w:val="ka-GE"/>
        </w:rPr>
        <w:t>ჯერ-ჯერობით მიღებული არ აქვს.</w:t>
      </w:r>
      <w:r w:rsidRPr="00536AC4">
        <w:rPr>
          <w:rFonts w:ascii="Sylfaen" w:hAnsi="Sylfaen"/>
          <w:b/>
          <w:lang w:val="ka-GE"/>
        </w:rPr>
        <w:t xml:space="preserve"> </w:t>
      </w:r>
    </w:p>
    <w:p w14:paraId="2343A955" w14:textId="77777777" w:rsidR="002355CC" w:rsidRPr="00536AC4" w:rsidRDefault="002355CC" w:rsidP="002355CC">
      <w:pPr>
        <w:tabs>
          <w:tab w:val="left" w:pos="992"/>
        </w:tabs>
        <w:jc w:val="both"/>
        <w:rPr>
          <w:rFonts w:ascii="Sylfaen" w:hAnsi="Sylfaen"/>
          <w:lang w:val="ka-GE"/>
        </w:rPr>
      </w:pPr>
    </w:p>
    <w:p w14:paraId="75C3D98C" w14:textId="36EC1815" w:rsidR="002355CC" w:rsidRPr="00536AC4" w:rsidRDefault="002355CC" w:rsidP="002355CC">
      <w:pPr>
        <w:tabs>
          <w:tab w:val="left" w:pos="992"/>
        </w:tabs>
        <w:jc w:val="both"/>
        <w:rPr>
          <w:rFonts w:ascii="Sylfaen" w:hAnsi="Sylfaen"/>
          <w:lang w:val="ka-GE"/>
        </w:rPr>
      </w:pPr>
      <w:r w:rsidRPr="00536AC4">
        <w:rPr>
          <w:rFonts w:ascii="Sylfaen" w:hAnsi="Sylfaen"/>
          <w:b/>
          <w:lang w:val="ka-GE"/>
        </w:rPr>
        <w:t>დიდ ბრიტანეთში</w:t>
      </w:r>
      <w:r w:rsidRPr="00536AC4">
        <w:rPr>
          <w:rFonts w:ascii="Sylfaen" w:hAnsi="Sylfaen"/>
          <w:lang w:val="ka-GE"/>
        </w:rPr>
        <w:t xml:space="preserve"> ჩატარებული დიდი რანდომიზებული კლინიკური კვლევის „</w:t>
      </w:r>
      <w:r w:rsidRPr="00536AC4">
        <w:rPr>
          <w:rFonts w:ascii="Sylfaen" w:hAnsi="Sylfaen"/>
          <w:b/>
          <w:lang w:val="ka-GE"/>
        </w:rPr>
        <w:t>RECOVERY</w:t>
      </w:r>
      <w:r w:rsidRPr="00536AC4">
        <w:rPr>
          <w:rFonts w:ascii="Sylfaen" w:hAnsi="Sylfaen"/>
          <w:lang w:val="ka-GE"/>
        </w:rPr>
        <w:t xml:space="preserve">“ მიხედვით (ივნისი, 2021 წ.) </w:t>
      </w:r>
      <w:r w:rsidRPr="00536AC4">
        <w:rPr>
          <w:rFonts w:ascii="Sylfaen" w:hAnsi="Sylfaen"/>
          <w:b/>
          <w:lang w:val="ka-GE"/>
        </w:rPr>
        <w:t>მძიმე COVID-19-ით ჰოსპიტალიზებულ პაციენტებში</w:t>
      </w:r>
      <w:r w:rsidRPr="00536AC4">
        <w:rPr>
          <w:rFonts w:ascii="Sylfaen" w:hAnsi="Sylfaen"/>
          <w:lang w:val="ka-GE"/>
        </w:rPr>
        <w:t xml:space="preserve"> სტანდარტულ/საბაზისო მკურნალობასთან ერთად </w:t>
      </w:r>
      <w:r w:rsidRPr="00536AC4">
        <w:rPr>
          <w:rFonts w:ascii="Sylfaen" w:hAnsi="Sylfaen"/>
          <w:b/>
          <w:lang w:val="ka-GE"/>
        </w:rPr>
        <w:t>კასირივიმაბი + იმდევიმაბის (Ronapreve)</w:t>
      </w:r>
      <w:r w:rsidRPr="00536AC4">
        <w:rPr>
          <w:rFonts w:ascii="Sylfaen" w:hAnsi="Sylfaen"/>
          <w:lang w:val="ka-GE"/>
        </w:rPr>
        <w:t xml:space="preserve"> გამოყენებამ. </w:t>
      </w:r>
      <w:r w:rsidRPr="00536AC4">
        <w:rPr>
          <w:rFonts w:ascii="Sylfaen" w:hAnsi="Sylfaen"/>
          <w:b/>
          <w:lang w:val="ka-GE"/>
        </w:rPr>
        <w:t>სარწმუნოდ</w:t>
      </w:r>
      <w:r w:rsidRPr="00536AC4">
        <w:rPr>
          <w:rFonts w:ascii="Sylfaen" w:hAnsi="Sylfaen"/>
          <w:lang w:val="ka-GE"/>
        </w:rPr>
        <w:t xml:space="preserve"> </w:t>
      </w:r>
      <w:r w:rsidRPr="00536AC4">
        <w:rPr>
          <w:rFonts w:ascii="Sylfaen" w:hAnsi="Sylfaen"/>
          <w:b/>
          <w:lang w:val="ka-GE"/>
        </w:rPr>
        <w:t xml:space="preserve">შეამცირა სიკვდილობის რისკი 20%-ით. </w:t>
      </w:r>
      <w:r w:rsidRPr="00536AC4">
        <w:rPr>
          <w:rFonts w:ascii="Sylfaen" w:hAnsi="Sylfaen"/>
          <w:lang w:val="ka-GE"/>
        </w:rPr>
        <w:t xml:space="preserve">გარდა ამისა, აღნიშნული მედიკამენტით მკურნალობამ </w:t>
      </w:r>
      <w:r w:rsidRPr="00536AC4">
        <w:rPr>
          <w:rFonts w:ascii="Sylfaen" w:hAnsi="Sylfaen"/>
          <w:b/>
          <w:lang w:val="ka-GE"/>
        </w:rPr>
        <w:t>სარწმუნოდ შეამცირა</w:t>
      </w:r>
      <w:r w:rsidRPr="00536AC4">
        <w:rPr>
          <w:rFonts w:ascii="Sylfaen" w:hAnsi="Sylfaen"/>
          <w:lang w:val="ka-GE"/>
        </w:rPr>
        <w:t xml:space="preserve"> პაციენტების </w:t>
      </w:r>
      <w:r w:rsidRPr="00536AC4">
        <w:rPr>
          <w:rFonts w:ascii="Sylfaen" w:hAnsi="Sylfaen"/>
          <w:b/>
          <w:lang w:val="ka-GE"/>
        </w:rPr>
        <w:t>ინვაზიურ მექანიკურ ვენტილაციაზე გადაყვანის რისკი</w:t>
      </w:r>
      <w:r w:rsidRPr="00536AC4">
        <w:rPr>
          <w:rFonts w:ascii="Sylfaen" w:hAnsi="Sylfaen"/>
          <w:lang w:val="ka-GE"/>
        </w:rPr>
        <w:t xml:space="preserve"> და </w:t>
      </w:r>
      <w:r w:rsidRPr="00536AC4">
        <w:rPr>
          <w:rFonts w:ascii="Sylfaen" w:hAnsi="Sylfaen"/>
          <w:b/>
          <w:lang w:val="ka-GE"/>
        </w:rPr>
        <w:t xml:space="preserve">ასევე 4 დღით შეამცირა ჰოსპიტალიზაციის ხანგრძლივობა. </w:t>
      </w:r>
      <w:r w:rsidRPr="00536AC4">
        <w:rPr>
          <w:rFonts w:ascii="Sylfaen" w:hAnsi="Sylfaen"/>
          <w:lang w:val="ka-GE"/>
        </w:rPr>
        <w:t xml:space="preserve">აღნიშნულ კვლევაში გამოყენებულ იქნა მედიკამენტის სხვადასხვა სამკურნალო დოზები </w:t>
      </w:r>
      <w:r w:rsidRPr="00536AC4">
        <w:rPr>
          <w:rFonts w:ascii="Sylfaen" w:hAnsi="Sylfaen"/>
          <w:b/>
          <w:lang w:val="ka-GE"/>
        </w:rPr>
        <w:t>(1200 მგ-დან 8000 მგ.-მდე).</w:t>
      </w:r>
      <w:r w:rsidRPr="00536AC4">
        <w:rPr>
          <w:rFonts w:ascii="Sylfaen" w:hAnsi="Sylfaen"/>
          <w:lang w:val="ka-GE"/>
        </w:rPr>
        <w:t xml:space="preserve"> საგულისხმოა, რომ ყველაზე მცირე დოზით  (</w:t>
      </w:r>
      <w:r w:rsidRPr="00536AC4">
        <w:rPr>
          <w:rFonts w:ascii="Sylfaen" w:hAnsi="Sylfaen"/>
          <w:b/>
          <w:lang w:val="ka-GE"/>
        </w:rPr>
        <w:t>1200</w:t>
      </w:r>
      <w:r w:rsidRPr="00536AC4">
        <w:rPr>
          <w:rFonts w:ascii="Sylfaen" w:hAnsi="Sylfaen"/>
          <w:lang w:val="ka-GE"/>
        </w:rPr>
        <w:t xml:space="preserve"> მგ) გამოყენებითაც კი სისხლის პლაზმაში სწრაფად იქნა მიღწეული თერაპიული სამიზნე კონცენტრაცია, რომელიც შენარჩუნდა 28 დღის განმავლობაში</w:t>
      </w:r>
      <w:sdt>
        <w:sdtPr>
          <w:rPr>
            <w:rFonts w:ascii="Sylfaen" w:hAnsi="Sylfaen"/>
            <w:color w:val="000000"/>
            <w:lang w:val="ka-GE"/>
          </w:rPr>
          <w:tag w:val="MENDELEY_CITATION_v3_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"/>
          <w:id w:val="1286467719"/>
          <w:placeholder>
            <w:docPart w:val="DefaultPlaceholder_-1854013440"/>
          </w:placeholder>
        </w:sdtPr>
        <w:sdtEndPr/>
        <w:sdtContent>
          <w:r w:rsidR="00B30C61" w:rsidRPr="00536AC4">
            <w:rPr>
              <w:rFonts w:ascii="Sylfaen" w:hAnsi="Sylfaen"/>
              <w:color w:val="000000"/>
              <w:lang w:val="ka-GE"/>
            </w:rPr>
            <w:t>[44,45]</w:t>
          </w:r>
        </w:sdtContent>
      </w:sdt>
      <w:r w:rsidRPr="00536AC4">
        <w:rPr>
          <w:rFonts w:ascii="Sylfaen" w:hAnsi="Sylfaen"/>
          <w:lang w:val="ka-GE"/>
        </w:rPr>
        <w:t xml:space="preserve">. </w:t>
      </w:r>
    </w:p>
    <w:p w14:paraId="757DCE7C" w14:textId="77777777" w:rsidR="002355CC" w:rsidRPr="00536AC4" w:rsidRDefault="002355CC" w:rsidP="002355CC">
      <w:pPr>
        <w:tabs>
          <w:tab w:val="left" w:pos="992"/>
        </w:tabs>
        <w:jc w:val="both"/>
        <w:rPr>
          <w:rFonts w:ascii="Sylfaen" w:hAnsi="Sylfaen"/>
          <w:lang w:val="ka-GE"/>
        </w:rPr>
      </w:pPr>
    </w:p>
    <w:p w14:paraId="76676A59" w14:textId="38DA6D81" w:rsidR="002355CC" w:rsidRPr="00536AC4" w:rsidRDefault="002355CC" w:rsidP="0023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eastAsia="Times New Roman" w:hAnsi="Sylfaen" w:cs="Sylfaen"/>
          <w:b/>
          <w:color w:val="202124"/>
          <w:szCs w:val="24"/>
          <w:lang w:val="ka-GE"/>
        </w:rPr>
      </w:pPr>
      <w:r w:rsidRPr="00536AC4">
        <w:rPr>
          <w:rFonts w:ascii="Sylfaen" w:eastAsia="Times New Roman" w:hAnsi="Sylfaen" w:cs="Sylfaen"/>
          <w:color w:val="202124"/>
          <w:szCs w:val="24"/>
          <w:lang w:val="ka-GE"/>
        </w:rPr>
        <w:t xml:space="preserve">აღნიშნულიდან გამომდინარე </w:t>
      </w:r>
      <w:r w:rsidRPr="00536AC4">
        <w:rPr>
          <w:rFonts w:ascii="Sylfaen" w:eastAsia="Times New Roman" w:hAnsi="Sylfaen" w:cs="Sylfaen"/>
          <w:b/>
          <w:color w:val="202124"/>
          <w:szCs w:val="24"/>
          <w:lang w:val="ka-GE"/>
        </w:rPr>
        <w:t>ბრიტანეთის ჯანმრთელობის ეროვნულმა სერვისებმა (NHS)</w:t>
      </w:r>
      <w:r w:rsidRPr="00536AC4">
        <w:rPr>
          <w:rFonts w:ascii="Sylfaen" w:eastAsia="Times New Roman" w:hAnsi="Sylfaen" w:cs="Sylfaen"/>
          <w:color w:val="202124"/>
          <w:szCs w:val="24"/>
          <w:lang w:val="ka-GE"/>
        </w:rPr>
        <w:t xml:space="preserve"> შუალედური რეკომენდაციის სახით დაუშვა </w:t>
      </w:r>
      <w:r w:rsidRPr="00536AC4">
        <w:rPr>
          <w:rFonts w:ascii="Sylfaen" w:eastAsia="Times New Roman" w:hAnsi="Sylfaen" w:cs="Sylfaen"/>
          <w:b/>
          <w:color w:val="202124"/>
          <w:szCs w:val="24"/>
          <w:lang w:val="ka-GE"/>
        </w:rPr>
        <w:t>კასირივიმაბისა და იმდევიმაბის კომბინაციის</w:t>
      </w:r>
      <w:r w:rsidRPr="00536AC4">
        <w:rPr>
          <w:rFonts w:ascii="Sylfaen" w:eastAsia="Times New Roman" w:hAnsi="Sylfaen" w:cs="Sylfaen"/>
          <w:color w:val="202124"/>
          <w:szCs w:val="24"/>
          <w:lang w:val="ka-GE"/>
        </w:rPr>
        <w:t xml:space="preserve"> (</w:t>
      </w:r>
      <w:r w:rsidRPr="00536AC4">
        <w:rPr>
          <w:rFonts w:ascii="Sylfaen" w:hAnsi="Sylfaen"/>
          <w:b/>
          <w:lang w:val="ka-GE"/>
        </w:rPr>
        <w:t>Ronapreve)</w:t>
      </w:r>
      <w:r w:rsidRPr="00536AC4">
        <w:rPr>
          <w:rFonts w:ascii="Sylfaen" w:eastAsia="Times New Roman" w:hAnsi="Sylfaen" w:cs="Sylfaen"/>
          <w:color w:val="202124"/>
          <w:szCs w:val="24"/>
          <w:lang w:val="ka-GE"/>
        </w:rPr>
        <w:t xml:space="preserve"> გამოყენება (დოზით 2400 მგ. (</w:t>
      </w:r>
      <w:r w:rsidRPr="00536AC4">
        <w:rPr>
          <w:rFonts w:ascii="Sylfaen" w:eastAsia="Times New Roman" w:hAnsi="Sylfaen"/>
          <w:szCs w:val="24"/>
          <w:lang w:val="ka-GE"/>
        </w:rPr>
        <w:t>1200 მგ.  თითოეული კასირივამაბი და იმდევიმაბი), ერთჯერადი ინტრავენური ინფუზიის სახით</w:t>
      </w:r>
      <w:r w:rsidRPr="00536AC4">
        <w:rPr>
          <w:rFonts w:ascii="Sylfaen" w:eastAsia="Times New Roman" w:hAnsi="Sylfaen" w:cs="Sylfaen"/>
          <w:color w:val="202124"/>
          <w:szCs w:val="24"/>
          <w:lang w:val="ka-GE"/>
        </w:rPr>
        <w:t xml:space="preserve">) ჰოსპიტალიზებულ პაციენტებში შესაბამისი ჩვენებით.  აღნიშნული რეკომენდაციის მიხედვით, </w:t>
      </w:r>
      <w:r w:rsidRPr="00536AC4">
        <w:rPr>
          <w:rFonts w:ascii="Sylfaen" w:hAnsi="Sylfaen"/>
          <w:b/>
          <w:lang w:val="ka-GE"/>
        </w:rPr>
        <w:t>კასირივიმაბი + იმდევიმაბის (Ronapreve</w:t>
      </w:r>
      <w:r w:rsidRPr="00536AC4">
        <w:rPr>
          <w:rFonts w:ascii="Sylfaen" w:eastAsia="Times New Roman" w:hAnsi="Sylfaen" w:cs="Sylfaen"/>
          <w:b/>
          <w:color w:val="202124"/>
          <w:szCs w:val="24"/>
          <w:lang w:val="ka-GE"/>
        </w:rPr>
        <w:t>) გამოყენების კრიტერიუმებია</w:t>
      </w:r>
      <w:sdt>
        <w:sdtPr>
          <w:rPr>
            <w:rFonts w:ascii="Sylfaen" w:eastAsia="Times New Roman" w:hAnsi="Sylfaen" w:cs="Sylfaen"/>
            <w:color w:val="000000"/>
            <w:szCs w:val="24"/>
            <w:lang w:val="ka-GE"/>
          </w:rPr>
          <w:tag w:val="MENDELEY_CITATION_v3_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"/>
          <w:id w:val="-1302467011"/>
          <w:placeholder>
            <w:docPart w:val="DefaultPlaceholder_-1854013440"/>
          </w:placeholder>
        </w:sdtPr>
        <w:sdtEndPr/>
        <w:sdtContent>
          <w:r w:rsidR="00B30C61" w:rsidRPr="00536AC4">
            <w:rPr>
              <w:rFonts w:ascii="Sylfaen" w:eastAsia="Times New Roman" w:hAnsi="Sylfaen" w:cs="Sylfaen"/>
              <w:color w:val="000000"/>
              <w:szCs w:val="24"/>
              <w:lang w:val="ka-GE"/>
            </w:rPr>
            <w:t>[45]</w:t>
          </w:r>
        </w:sdtContent>
      </w:sdt>
      <w:r w:rsidRPr="00536AC4">
        <w:rPr>
          <w:rFonts w:ascii="Sylfaen" w:eastAsia="Times New Roman" w:hAnsi="Sylfaen" w:cs="Sylfaen"/>
          <w:b/>
          <w:color w:val="202124"/>
          <w:szCs w:val="24"/>
          <w:lang w:val="ka-GE"/>
        </w:rPr>
        <w:t xml:space="preserve">:  </w:t>
      </w:r>
    </w:p>
    <w:p w14:paraId="7867C98C" w14:textId="77777777" w:rsidR="002355CC" w:rsidRPr="00536AC4" w:rsidRDefault="002355CC" w:rsidP="0023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eastAsia="Times New Roman" w:hAnsi="Sylfaen" w:cs="Sylfaen"/>
          <w:color w:val="202124"/>
          <w:szCs w:val="24"/>
          <w:lang w:val="ka-GE"/>
        </w:rPr>
      </w:pPr>
    </w:p>
    <w:p w14:paraId="40ABEB62" w14:textId="77777777" w:rsidR="002355CC" w:rsidRPr="00536AC4" w:rsidRDefault="002355CC" w:rsidP="00690428">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eastAsia="Times New Roman" w:hAnsi="Sylfaen" w:cs="Sylfaen"/>
          <w:color w:val="202124"/>
          <w:szCs w:val="24"/>
          <w:lang w:val="ka-GE"/>
        </w:rPr>
      </w:pPr>
      <w:r w:rsidRPr="00536AC4">
        <w:rPr>
          <w:rFonts w:ascii="Sylfaen" w:eastAsia="Times New Roman" w:hAnsi="Sylfaen"/>
          <w:szCs w:val="24"/>
        </w:rPr>
        <w:t xml:space="preserve">დადასტურებული </w:t>
      </w:r>
      <w:r w:rsidRPr="00536AC4">
        <w:rPr>
          <w:rFonts w:ascii="Sylfaen" w:eastAsia="Times New Roman" w:hAnsi="Sylfaen" w:cs="Sylfaen"/>
          <w:szCs w:val="24"/>
        </w:rPr>
        <w:t xml:space="preserve">SARS-CoV-2 ინფექცია </w:t>
      </w:r>
      <w:r w:rsidRPr="00536AC4">
        <w:rPr>
          <w:rFonts w:ascii="Sylfaen" w:eastAsia="Times New Roman" w:hAnsi="Sylfaen"/>
          <w:szCs w:val="24"/>
        </w:rPr>
        <w:t>პოლიმერაზული</w:t>
      </w:r>
      <w:r w:rsidRPr="00536AC4">
        <w:rPr>
          <w:rFonts w:ascii="Sylfaen" w:eastAsia="Times New Roman" w:hAnsi="Sylfaen" w:cs="Sylfaen"/>
          <w:szCs w:val="24"/>
        </w:rPr>
        <w:t xml:space="preserve"> </w:t>
      </w:r>
      <w:r w:rsidRPr="00536AC4">
        <w:rPr>
          <w:rFonts w:ascii="Sylfaen" w:eastAsia="Times New Roman" w:hAnsi="Sylfaen"/>
          <w:szCs w:val="24"/>
        </w:rPr>
        <w:t>ჯაჭვური</w:t>
      </w:r>
      <w:r w:rsidRPr="00536AC4">
        <w:rPr>
          <w:rFonts w:ascii="Sylfaen" w:eastAsia="Times New Roman" w:hAnsi="Sylfaen" w:cs="Sylfaen"/>
          <w:szCs w:val="24"/>
        </w:rPr>
        <w:t xml:space="preserve"> </w:t>
      </w:r>
      <w:r w:rsidRPr="00536AC4">
        <w:rPr>
          <w:rFonts w:ascii="Sylfaen" w:eastAsia="Times New Roman" w:hAnsi="Sylfaen"/>
          <w:szCs w:val="24"/>
        </w:rPr>
        <w:t>რეაქციის</w:t>
      </w:r>
      <w:r w:rsidRPr="00536AC4">
        <w:rPr>
          <w:rFonts w:ascii="Sylfaen" w:eastAsia="Times New Roman" w:hAnsi="Sylfaen" w:cs="Sylfaen"/>
          <w:szCs w:val="24"/>
        </w:rPr>
        <w:t xml:space="preserve"> (PCR) </w:t>
      </w:r>
      <w:r w:rsidRPr="00536AC4">
        <w:rPr>
          <w:rFonts w:ascii="Sylfaen" w:eastAsia="Times New Roman" w:hAnsi="Sylfaen"/>
          <w:szCs w:val="24"/>
        </w:rPr>
        <w:t>ტესტით</w:t>
      </w:r>
      <w:r w:rsidRPr="00536AC4">
        <w:rPr>
          <w:rFonts w:ascii="Sylfaen" w:eastAsia="Times New Roman" w:hAnsi="Sylfaen" w:cs="Sylfaen"/>
          <w:szCs w:val="24"/>
        </w:rPr>
        <w:t xml:space="preserve"> </w:t>
      </w:r>
      <w:r w:rsidRPr="00536AC4">
        <w:rPr>
          <w:rFonts w:ascii="Sylfaen" w:eastAsia="Times New Roman" w:hAnsi="Sylfaen"/>
          <w:szCs w:val="24"/>
        </w:rPr>
        <w:t>ან</w:t>
      </w:r>
      <w:r w:rsidRPr="00536AC4">
        <w:rPr>
          <w:rFonts w:ascii="Sylfaen" w:eastAsia="Times New Roman" w:hAnsi="Sylfaen" w:cs="Sylfaen"/>
          <w:szCs w:val="24"/>
        </w:rPr>
        <w:t xml:space="preserve"> </w:t>
      </w:r>
      <w:r w:rsidRPr="00536AC4">
        <w:rPr>
          <w:rFonts w:ascii="Sylfaen" w:eastAsia="Times New Roman" w:hAnsi="Sylfaen"/>
          <w:szCs w:val="24"/>
        </w:rPr>
        <w:t>მულტიდისციპლინური</w:t>
      </w:r>
      <w:r w:rsidRPr="00536AC4">
        <w:rPr>
          <w:rFonts w:ascii="Sylfaen" w:eastAsia="Times New Roman" w:hAnsi="Sylfaen" w:cs="Sylfaen"/>
          <w:szCs w:val="24"/>
        </w:rPr>
        <w:t xml:space="preserve"> </w:t>
      </w:r>
      <w:r w:rsidRPr="00536AC4">
        <w:rPr>
          <w:rFonts w:ascii="Sylfaen" w:eastAsia="Times New Roman" w:hAnsi="Sylfaen"/>
          <w:szCs w:val="24"/>
        </w:rPr>
        <w:t>გუნდის</w:t>
      </w:r>
      <w:r w:rsidRPr="00536AC4">
        <w:rPr>
          <w:rFonts w:ascii="Sylfaen" w:eastAsia="Times New Roman" w:hAnsi="Sylfaen" w:cs="Sylfaen"/>
          <w:szCs w:val="24"/>
        </w:rPr>
        <w:t xml:space="preserve"> სერიოზული ეჭვი, </w:t>
      </w:r>
      <w:r w:rsidRPr="00536AC4">
        <w:rPr>
          <w:rFonts w:ascii="Sylfaen" w:eastAsia="Times New Roman" w:hAnsi="Sylfaen"/>
          <w:szCs w:val="24"/>
        </w:rPr>
        <w:t>რომ</w:t>
      </w:r>
      <w:r w:rsidRPr="00536AC4">
        <w:rPr>
          <w:rFonts w:ascii="Sylfaen" w:eastAsia="Times New Roman" w:hAnsi="Sylfaen" w:cs="Sylfaen"/>
          <w:szCs w:val="24"/>
        </w:rPr>
        <w:t xml:space="preserve"> </w:t>
      </w:r>
      <w:r w:rsidRPr="00536AC4">
        <w:rPr>
          <w:rFonts w:ascii="Sylfaen" w:eastAsia="Times New Roman" w:hAnsi="Sylfaen"/>
          <w:szCs w:val="24"/>
        </w:rPr>
        <w:t>კლინიკური</w:t>
      </w:r>
      <w:r w:rsidRPr="00536AC4">
        <w:rPr>
          <w:rFonts w:ascii="Sylfaen" w:eastAsia="Times New Roman" w:hAnsi="Sylfaen" w:cs="Sylfaen"/>
          <w:szCs w:val="24"/>
        </w:rPr>
        <w:t xml:space="preserve"> </w:t>
      </w:r>
      <w:r w:rsidRPr="00536AC4">
        <w:rPr>
          <w:rFonts w:ascii="Sylfaen" w:eastAsia="Times New Roman" w:hAnsi="Sylfaen"/>
          <w:szCs w:val="24"/>
        </w:rPr>
        <w:t>და</w:t>
      </w:r>
      <w:r w:rsidRPr="00536AC4">
        <w:rPr>
          <w:rFonts w:ascii="Sylfaen" w:eastAsia="Times New Roman" w:hAnsi="Sylfaen" w:cs="Sylfaen"/>
          <w:szCs w:val="24"/>
        </w:rPr>
        <w:t>/</w:t>
      </w:r>
      <w:r w:rsidRPr="00536AC4">
        <w:rPr>
          <w:rFonts w:ascii="Sylfaen" w:eastAsia="Times New Roman" w:hAnsi="Sylfaen"/>
          <w:szCs w:val="24"/>
        </w:rPr>
        <w:t>ან</w:t>
      </w:r>
      <w:r w:rsidRPr="00536AC4">
        <w:rPr>
          <w:rFonts w:ascii="Sylfaen" w:eastAsia="Times New Roman" w:hAnsi="Sylfaen" w:cs="Sylfaen"/>
          <w:szCs w:val="24"/>
        </w:rPr>
        <w:t xml:space="preserve"> </w:t>
      </w:r>
      <w:r w:rsidRPr="00536AC4">
        <w:rPr>
          <w:rFonts w:ascii="Sylfaen" w:eastAsia="Times New Roman" w:hAnsi="Sylfaen"/>
          <w:szCs w:val="24"/>
        </w:rPr>
        <w:t>რადიოლოგიური მახასიათებლები</w:t>
      </w:r>
      <w:r w:rsidRPr="00536AC4">
        <w:rPr>
          <w:rFonts w:ascii="Sylfaen" w:eastAsia="Times New Roman" w:hAnsi="Sylfaen" w:cs="Sylfaen"/>
          <w:szCs w:val="24"/>
        </w:rPr>
        <w:t xml:space="preserve"> შეესაბამება COVID-19-ს;</w:t>
      </w:r>
    </w:p>
    <w:p w14:paraId="1E71DB41" w14:textId="77777777" w:rsidR="002355CC" w:rsidRPr="00536AC4" w:rsidRDefault="002355CC" w:rsidP="002355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Sylfaen" w:eastAsia="Times New Roman" w:hAnsi="Sylfaen" w:cs="Sylfaen"/>
          <w:b/>
          <w:color w:val="202124"/>
          <w:szCs w:val="24"/>
          <w:lang w:val="ka-GE"/>
        </w:rPr>
      </w:pPr>
      <w:r w:rsidRPr="00536AC4">
        <w:rPr>
          <w:rFonts w:ascii="Sylfaen" w:eastAsia="Times New Roman" w:hAnsi="Sylfaen"/>
          <w:b/>
          <w:szCs w:val="24"/>
          <w:lang w:val="ka-GE"/>
        </w:rPr>
        <w:t>და</w:t>
      </w:r>
    </w:p>
    <w:p w14:paraId="10F51F7D" w14:textId="77777777" w:rsidR="002355CC" w:rsidRPr="00536AC4" w:rsidRDefault="002355CC" w:rsidP="00690428">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eastAsia="Times New Roman" w:hAnsi="Sylfaen" w:cs="Sylfaen"/>
          <w:color w:val="202124"/>
          <w:szCs w:val="24"/>
          <w:lang w:val="ka-GE"/>
        </w:rPr>
      </w:pPr>
      <w:r w:rsidRPr="00536AC4">
        <w:rPr>
          <w:rFonts w:ascii="Sylfaen" w:eastAsia="Times New Roman" w:hAnsi="Sylfaen"/>
          <w:szCs w:val="24"/>
          <w:lang w:val="ka-GE"/>
        </w:rPr>
        <w:t xml:space="preserve">პაციენტი ჰოსპიტალიზებულია </w:t>
      </w:r>
      <w:r w:rsidRPr="00536AC4">
        <w:rPr>
          <w:rFonts w:ascii="Sylfaen" w:eastAsia="Times New Roman" w:hAnsi="Sylfaen"/>
          <w:szCs w:val="24"/>
        </w:rPr>
        <w:t>COVID-19</w:t>
      </w:r>
      <w:r w:rsidRPr="00536AC4">
        <w:rPr>
          <w:rFonts w:ascii="Sylfaen" w:eastAsia="Times New Roman" w:hAnsi="Sylfaen"/>
          <w:szCs w:val="24"/>
          <w:lang w:val="ka-GE"/>
        </w:rPr>
        <w:t>-ის მწვავე სიმპტომების სამკურნალოდ;</w:t>
      </w:r>
    </w:p>
    <w:p w14:paraId="26C5ADD7" w14:textId="77777777" w:rsidR="002355CC" w:rsidRPr="00536AC4" w:rsidRDefault="002355CC" w:rsidP="002355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Sylfaen" w:eastAsia="Times New Roman" w:hAnsi="Sylfaen"/>
          <w:b/>
          <w:szCs w:val="24"/>
          <w:lang w:val="ka-GE"/>
        </w:rPr>
      </w:pPr>
      <w:r w:rsidRPr="00536AC4">
        <w:rPr>
          <w:rFonts w:ascii="Sylfaen" w:eastAsia="Times New Roman" w:hAnsi="Sylfaen"/>
          <w:b/>
          <w:szCs w:val="24"/>
          <w:lang w:val="ka-GE"/>
        </w:rPr>
        <w:t>და</w:t>
      </w:r>
    </w:p>
    <w:p w14:paraId="08AAEA20" w14:textId="77777777" w:rsidR="002355CC" w:rsidRPr="00536AC4" w:rsidRDefault="002355CC" w:rsidP="00690428">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eastAsia="Times New Roman" w:hAnsi="Sylfaen"/>
          <w:szCs w:val="24"/>
          <w:lang w:val="ka-GE"/>
        </w:rPr>
      </w:pPr>
      <w:r w:rsidRPr="00536AC4">
        <w:rPr>
          <w:rFonts w:ascii="Sylfaen" w:eastAsia="Times New Roman" w:hAnsi="Sylfaen"/>
          <w:szCs w:val="24"/>
          <w:lang w:val="ka-GE"/>
        </w:rPr>
        <w:lastRenderedPageBreak/>
        <w:t>პაციენტს არ აქვს SARS-CoV-2 ვირუსის საწინააღმდეგო ანტისხეულები მკურნალობის დაწყებისას;</w:t>
      </w:r>
    </w:p>
    <w:p w14:paraId="1FE47903" w14:textId="77777777" w:rsidR="002355CC" w:rsidRPr="00536AC4" w:rsidRDefault="002355CC" w:rsidP="002355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Sylfaen" w:eastAsia="Times New Roman" w:hAnsi="Sylfaen"/>
          <w:szCs w:val="24"/>
          <w:lang w:val="ka-GE"/>
        </w:rPr>
      </w:pPr>
      <w:r w:rsidRPr="00536AC4">
        <w:rPr>
          <w:rFonts w:ascii="Sylfaen" w:eastAsia="Times New Roman" w:hAnsi="Sylfaen"/>
          <w:b/>
          <w:szCs w:val="24"/>
          <w:lang w:val="ka-GE"/>
        </w:rPr>
        <w:t>და</w:t>
      </w:r>
    </w:p>
    <w:p w14:paraId="1B032216" w14:textId="77777777" w:rsidR="002355CC" w:rsidRPr="00536AC4" w:rsidRDefault="002355CC" w:rsidP="00690428">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eastAsia="Times New Roman" w:hAnsi="Sylfaen"/>
          <w:b/>
          <w:szCs w:val="24"/>
          <w:lang w:val="ka-GE"/>
        </w:rPr>
      </w:pPr>
      <w:r w:rsidRPr="00536AC4">
        <w:rPr>
          <w:rFonts w:ascii="Sylfaen" w:eastAsia="Times New Roman" w:hAnsi="Sylfaen"/>
          <w:szCs w:val="24"/>
          <w:lang w:val="ka-GE"/>
        </w:rPr>
        <w:t xml:space="preserve">პაციენტი არის ≥ 50 წლის; ან 12-49 წლის შემთხვევაში არის იმუნოკომპრომეტირებული მულტიდისციპლინური ჯგუფის შეფასებით. </w:t>
      </w:r>
    </w:p>
    <w:p w14:paraId="623F7018" w14:textId="77777777" w:rsidR="002355CC" w:rsidRPr="00536AC4" w:rsidRDefault="002355CC" w:rsidP="0023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eastAsia="Times New Roman" w:hAnsi="Sylfaen"/>
          <w:b/>
          <w:szCs w:val="24"/>
          <w:lang w:val="ka-GE"/>
        </w:rPr>
      </w:pPr>
      <w:r w:rsidRPr="00536AC4">
        <w:rPr>
          <w:rFonts w:ascii="Sylfaen" w:eastAsia="Times New Roman" w:hAnsi="Sylfaen"/>
          <w:b/>
          <w:szCs w:val="24"/>
          <w:lang w:val="ka-GE"/>
        </w:rPr>
        <w:t>გამორიცხვის კრიტერიუმებია:</w:t>
      </w:r>
    </w:p>
    <w:p w14:paraId="36BC3B36" w14:textId="44762F91" w:rsidR="002355CC" w:rsidRPr="00536AC4" w:rsidRDefault="00861393" w:rsidP="00690428">
      <w:pPr>
        <w:pStyle w:val="ListParagraph"/>
        <w:numPr>
          <w:ilvl w:val="1"/>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eastAsia="Times New Roman" w:hAnsi="Sylfaen"/>
          <w:szCs w:val="24"/>
          <w:lang w:val="ka-GE"/>
        </w:rPr>
      </w:pPr>
      <w:r w:rsidRPr="00536AC4">
        <w:rPr>
          <w:rFonts w:ascii="Sylfaen" w:eastAsia="Times New Roman" w:hAnsi="Sylfaen"/>
          <w:szCs w:val="24"/>
          <w:lang w:val="ka-GE"/>
        </w:rPr>
        <w:t>12 წლამდე ასაკის ბავშვები.</w:t>
      </w:r>
    </w:p>
    <w:p w14:paraId="6E384F12" w14:textId="050B97B5" w:rsidR="002355CC" w:rsidRPr="00536AC4" w:rsidRDefault="002355CC" w:rsidP="00690428">
      <w:pPr>
        <w:pStyle w:val="ListParagraph"/>
        <w:numPr>
          <w:ilvl w:val="1"/>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eastAsia="Times New Roman" w:hAnsi="Sylfaen"/>
          <w:szCs w:val="24"/>
          <w:lang w:val="ka-GE"/>
        </w:rPr>
      </w:pPr>
      <w:r w:rsidRPr="00536AC4">
        <w:rPr>
          <w:rFonts w:ascii="Sylfaen" w:eastAsia="Times New Roman" w:hAnsi="Sylfaen"/>
          <w:szCs w:val="24"/>
          <w:lang w:val="ka-GE"/>
        </w:rPr>
        <w:t xml:space="preserve">სხეულის წონა &lt; 40 კგ. </w:t>
      </w:r>
    </w:p>
    <w:p w14:paraId="013E582F" w14:textId="142C8666" w:rsidR="002355CC" w:rsidRPr="00536AC4" w:rsidRDefault="002355CC" w:rsidP="00690428">
      <w:pPr>
        <w:pStyle w:val="ListParagraph"/>
        <w:numPr>
          <w:ilvl w:val="1"/>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eastAsia="Times New Roman" w:hAnsi="Sylfaen"/>
          <w:szCs w:val="24"/>
          <w:lang w:val="ka-GE"/>
        </w:rPr>
      </w:pPr>
      <w:r w:rsidRPr="00536AC4">
        <w:rPr>
          <w:rFonts w:ascii="Sylfaen" w:eastAsia="Times New Roman" w:hAnsi="Sylfaen"/>
          <w:szCs w:val="24"/>
          <w:lang w:val="ka-GE"/>
        </w:rPr>
        <w:t>ცნობილი ჰიპერგრძნობელობა რონაპრევში შემავალ აქტიურ ნივთიერებებზე</w:t>
      </w:r>
      <w:r w:rsidR="00861393" w:rsidRPr="00536AC4">
        <w:rPr>
          <w:rFonts w:ascii="Sylfaen" w:eastAsia="Times New Roman" w:hAnsi="Sylfaen"/>
          <w:szCs w:val="24"/>
          <w:lang w:val="ka-GE"/>
        </w:rPr>
        <w:t>.</w:t>
      </w:r>
    </w:p>
    <w:p w14:paraId="4FC9B341" w14:textId="19C4864F" w:rsidR="002355CC" w:rsidRPr="00536AC4" w:rsidRDefault="002355CC" w:rsidP="00690428">
      <w:pPr>
        <w:pStyle w:val="ListParagraph"/>
        <w:numPr>
          <w:ilvl w:val="1"/>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eastAsia="Times New Roman" w:hAnsi="Sylfaen"/>
          <w:szCs w:val="24"/>
          <w:lang w:val="ka-GE"/>
        </w:rPr>
      </w:pPr>
      <w:r w:rsidRPr="00536AC4">
        <w:rPr>
          <w:rFonts w:ascii="Sylfaen" w:eastAsia="Times New Roman" w:hAnsi="Sylfaen"/>
          <w:szCs w:val="24"/>
          <w:lang w:val="ka-GE"/>
        </w:rPr>
        <w:t>ადრე მკურნალობდა საავადმყოფოში კასირივიმაბით და იმდევიმაბით 2.4 გ (კომბ</w:t>
      </w:r>
      <w:r w:rsidR="00EB25C1" w:rsidRPr="00536AC4">
        <w:rPr>
          <w:rFonts w:ascii="Sylfaen" w:eastAsia="Times New Roman" w:hAnsi="Sylfaen"/>
          <w:szCs w:val="24"/>
          <w:lang w:val="ka-GE"/>
        </w:rPr>
        <w:t>ინირებული) ან უფრო მაღალი დოზით.</w:t>
      </w:r>
    </w:p>
    <w:p w14:paraId="07EE9697" w14:textId="77777777" w:rsidR="002355CC" w:rsidRPr="00536AC4" w:rsidRDefault="002355CC" w:rsidP="002355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Sylfaen" w:eastAsia="Times New Roman" w:hAnsi="Sylfaen"/>
          <w:szCs w:val="24"/>
          <w:lang w:val="ka-GE"/>
        </w:rPr>
      </w:pPr>
    </w:p>
    <w:p w14:paraId="6713D2DB" w14:textId="668C274C" w:rsidR="002355CC" w:rsidRPr="00536AC4" w:rsidRDefault="002355CC" w:rsidP="0023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eastAsia="Times New Roman" w:hAnsi="Sylfaen"/>
          <w:szCs w:val="24"/>
        </w:rPr>
      </w:pPr>
      <w:r w:rsidRPr="00536AC4">
        <w:rPr>
          <w:rFonts w:ascii="Sylfaen" w:eastAsia="Times New Roman" w:hAnsi="Sylfaen"/>
          <w:szCs w:val="24"/>
          <w:lang w:val="ka-GE"/>
        </w:rPr>
        <w:t>გასათვალისწინებელია, რომ კასირივიმაბის და იმდევიმაბის გამოყენება COVID-19–ით ჰოსპიტალ</w:t>
      </w:r>
      <w:r w:rsidR="00EB25C1" w:rsidRPr="00536AC4">
        <w:rPr>
          <w:rFonts w:ascii="Sylfaen" w:eastAsia="Times New Roman" w:hAnsi="Sylfaen"/>
          <w:szCs w:val="24"/>
          <w:lang w:val="ka-GE"/>
        </w:rPr>
        <w:t>იზ</w:t>
      </w:r>
      <w:r w:rsidRPr="00536AC4">
        <w:rPr>
          <w:rFonts w:ascii="Sylfaen" w:eastAsia="Times New Roman" w:hAnsi="Sylfaen"/>
          <w:szCs w:val="24"/>
          <w:lang w:val="ka-GE"/>
        </w:rPr>
        <w:t>ებულ პაციენტებში აღნიშნული დოზით არის ე.წ. off-label</w:t>
      </w:r>
      <w:r w:rsidRPr="00536AC4">
        <w:rPr>
          <w:rFonts w:ascii="Sylfaen" w:eastAsia="Times New Roman" w:hAnsi="Sylfaen"/>
          <w:szCs w:val="24"/>
        </w:rPr>
        <w:t xml:space="preserve">. </w:t>
      </w:r>
    </w:p>
    <w:p w14:paraId="7E8CF7A4" w14:textId="77777777" w:rsidR="002355CC" w:rsidRPr="00536AC4" w:rsidRDefault="002355CC" w:rsidP="0023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eastAsia="Times New Roman" w:hAnsi="Sylfaen"/>
          <w:szCs w:val="24"/>
        </w:rPr>
      </w:pPr>
    </w:p>
    <w:p w14:paraId="010557DA" w14:textId="77777777" w:rsidR="002355CC" w:rsidRPr="00536AC4" w:rsidRDefault="002355CC" w:rsidP="0023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eastAsia="Times New Roman" w:hAnsi="Sylfaen"/>
          <w:szCs w:val="24"/>
          <w:lang w:val="ka-GE"/>
        </w:rPr>
      </w:pPr>
      <w:r w:rsidRPr="00536AC4">
        <w:rPr>
          <w:rFonts w:ascii="Sylfaen" w:eastAsia="Times New Roman" w:hAnsi="Sylfaen"/>
          <w:b/>
          <w:szCs w:val="24"/>
          <w:lang w:val="ka-GE"/>
        </w:rPr>
        <w:t>ჯანმო</w:t>
      </w:r>
      <w:r w:rsidRPr="00536AC4">
        <w:rPr>
          <w:rFonts w:ascii="Sylfaen" w:eastAsia="Times New Roman" w:hAnsi="Sylfaen"/>
          <w:szCs w:val="24"/>
          <w:lang w:val="ka-GE"/>
        </w:rPr>
        <w:t xml:space="preserve"> ასევე იძლევა </w:t>
      </w:r>
      <w:r w:rsidRPr="00536AC4">
        <w:rPr>
          <w:rFonts w:ascii="Sylfaen" w:eastAsia="Times New Roman" w:hAnsi="Sylfaen"/>
          <w:b/>
          <w:szCs w:val="24"/>
          <w:lang w:val="ka-GE"/>
        </w:rPr>
        <w:t>პირობით რეკომენდაციას</w:t>
      </w:r>
      <w:r w:rsidRPr="00536AC4">
        <w:rPr>
          <w:rFonts w:ascii="Sylfaen" w:eastAsia="Times New Roman" w:hAnsi="Sylfaen"/>
          <w:szCs w:val="24"/>
          <w:lang w:val="ka-GE"/>
        </w:rPr>
        <w:t xml:space="preserve"> </w:t>
      </w:r>
      <w:r w:rsidRPr="00536AC4">
        <w:rPr>
          <w:rFonts w:ascii="Sylfaen" w:eastAsia="Times New Roman" w:hAnsi="Sylfaen"/>
          <w:b/>
          <w:szCs w:val="24"/>
          <w:lang w:val="ka-GE"/>
        </w:rPr>
        <w:t>კასირივიმაბის და იმდევიმაბის კომბინაციის გამოყენების</w:t>
      </w:r>
      <w:r w:rsidRPr="00536AC4">
        <w:rPr>
          <w:rFonts w:ascii="Sylfaen" w:eastAsia="Times New Roman" w:hAnsi="Sylfaen"/>
          <w:szCs w:val="24"/>
          <w:lang w:val="ka-GE"/>
        </w:rPr>
        <w:t xml:space="preserve"> თაობაზე COVID-19-ით </w:t>
      </w:r>
      <w:r w:rsidRPr="00536AC4">
        <w:rPr>
          <w:rFonts w:ascii="Sylfaen" w:eastAsia="Times New Roman" w:hAnsi="Sylfaen"/>
          <w:b/>
          <w:szCs w:val="24"/>
          <w:lang w:val="ka-GE"/>
        </w:rPr>
        <w:t>ჰოსპიტალიზებულ სერონეგატიურ პაციენტებში,</w:t>
      </w:r>
      <w:r w:rsidRPr="00536AC4">
        <w:rPr>
          <w:rFonts w:ascii="Sylfaen" w:eastAsia="Times New Roman" w:hAnsi="Sylfaen"/>
          <w:szCs w:val="24"/>
          <w:lang w:val="ka-GE"/>
        </w:rPr>
        <w:t xml:space="preserve"> მათ შორის </w:t>
      </w:r>
      <w:r w:rsidRPr="00536AC4">
        <w:rPr>
          <w:rFonts w:ascii="Sylfaen" w:eastAsia="Times New Roman" w:hAnsi="Sylfaen"/>
          <w:b/>
          <w:szCs w:val="24"/>
          <w:lang w:val="ka-GE"/>
        </w:rPr>
        <w:t xml:space="preserve">მძიმე </w:t>
      </w:r>
      <w:r w:rsidRPr="00536AC4">
        <w:rPr>
          <w:rFonts w:ascii="Sylfaen" w:eastAsia="Times New Roman" w:hAnsi="Sylfaen"/>
          <w:szCs w:val="24"/>
          <w:lang w:val="ka-GE"/>
        </w:rPr>
        <w:t>და</w:t>
      </w:r>
      <w:r w:rsidRPr="00536AC4">
        <w:rPr>
          <w:rFonts w:ascii="Sylfaen" w:eastAsia="Times New Roman" w:hAnsi="Sylfaen"/>
          <w:b/>
          <w:szCs w:val="24"/>
          <w:lang w:val="ka-GE"/>
        </w:rPr>
        <w:t xml:space="preserve"> კრიტიკულად მძიმე პაციენტებში.</w:t>
      </w:r>
      <w:r w:rsidRPr="00536AC4">
        <w:rPr>
          <w:rFonts w:ascii="Sylfaen" w:eastAsia="Times New Roman" w:hAnsi="Sylfaen"/>
          <w:szCs w:val="24"/>
          <w:lang w:val="ka-GE"/>
        </w:rPr>
        <w:t xml:space="preserve"> </w:t>
      </w:r>
    </w:p>
    <w:p w14:paraId="4507F0AE" w14:textId="77777777" w:rsidR="002355CC" w:rsidRPr="00536AC4" w:rsidRDefault="002355CC" w:rsidP="00235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Sylfaen" w:hAnsi="Sylfaen"/>
          <w:lang w:val="ka-GE"/>
        </w:rPr>
      </w:pPr>
    </w:p>
    <w:p w14:paraId="5CA91CAD" w14:textId="58411489" w:rsidR="002355CC" w:rsidRDefault="002355CC" w:rsidP="002355CC">
      <w:pPr>
        <w:tabs>
          <w:tab w:val="left" w:pos="992"/>
        </w:tabs>
        <w:jc w:val="both"/>
        <w:rPr>
          <w:rFonts w:ascii="Sylfaen" w:hAnsi="Sylfaen"/>
          <w:b/>
          <w:lang w:val="ka-GE"/>
        </w:rPr>
      </w:pPr>
      <w:r w:rsidRPr="00536AC4">
        <w:rPr>
          <w:rFonts w:ascii="Sylfaen" w:hAnsi="Sylfaen"/>
          <w:lang w:val="ka-GE"/>
        </w:rPr>
        <w:t xml:space="preserve">მიუხედავად იმისა, რომ COVID-19-ის დროს </w:t>
      </w:r>
      <w:r w:rsidRPr="00536AC4">
        <w:rPr>
          <w:rFonts w:ascii="Sylfaen" w:hAnsi="Sylfaen"/>
          <w:b/>
          <w:lang w:val="ka-GE"/>
        </w:rPr>
        <w:t>კასირივიმაბი + იმდევიმაბს (Ronapreve; REGEN-COV)</w:t>
      </w:r>
      <w:r w:rsidRPr="00536AC4">
        <w:rPr>
          <w:rFonts w:ascii="Sylfaen" w:hAnsi="Sylfaen"/>
          <w:lang w:val="ka-GE"/>
        </w:rPr>
        <w:t xml:space="preserve"> არ აქვს ევროპის წამლის სააგენტოს (EMA) ოფიციალური ნებართვა, 2021 წლის ივლისში </w:t>
      </w:r>
      <w:r w:rsidRPr="00536AC4">
        <w:rPr>
          <w:rFonts w:ascii="Sylfaen" w:hAnsi="Sylfaen"/>
          <w:b/>
          <w:lang w:val="ka-GE"/>
        </w:rPr>
        <w:t>იტალიაში</w:t>
      </w:r>
      <w:r w:rsidRPr="00536AC4">
        <w:rPr>
          <w:rFonts w:ascii="Sylfaen" w:hAnsi="Sylfaen"/>
          <w:lang w:val="ka-GE"/>
        </w:rPr>
        <w:t xml:space="preserve"> ჯანდაცვის სამინისტროს ბრძანებით აღნიშნული მედიკამენტის გამოყენებას </w:t>
      </w:r>
      <w:r w:rsidRPr="00536AC4">
        <w:rPr>
          <w:rFonts w:ascii="Sylfaen" w:hAnsi="Sylfaen"/>
          <w:b/>
          <w:lang w:val="ka-GE"/>
        </w:rPr>
        <w:t>ნება დაერთო</w:t>
      </w:r>
      <w:r w:rsidRPr="00536AC4">
        <w:rPr>
          <w:rFonts w:ascii="Sylfaen" w:hAnsi="Sylfaen"/>
          <w:lang w:val="ka-GE"/>
        </w:rPr>
        <w:t xml:space="preserve"> COVID-19-ით 12 წლის ზემოთ ბავშვებისა და მოზრდილი </w:t>
      </w:r>
      <w:r w:rsidRPr="00536AC4">
        <w:rPr>
          <w:rFonts w:ascii="Sylfaen" w:hAnsi="Sylfaen"/>
          <w:b/>
          <w:lang w:val="ka-GE"/>
        </w:rPr>
        <w:t>ჰოსპიტალიზებული</w:t>
      </w:r>
      <w:r w:rsidRPr="00536AC4">
        <w:rPr>
          <w:rFonts w:ascii="Sylfaen" w:hAnsi="Sylfaen"/>
          <w:lang w:val="ka-GE"/>
        </w:rPr>
        <w:t xml:space="preserve"> პაციენტების სამკურნალოდ, მათ შორის </w:t>
      </w:r>
      <w:r w:rsidRPr="00536AC4">
        <w:rPr>
          <w:rFonts w:ascii="Sylfaen" w:hAnsi="Sylfaen"/>
          <w:b/>
          <w:lang w:val="ka-GE"/>
        </w:rPr>
        <w:t>ჟანგბადდამოკიდებულ</w:t>
      </w:r>
      <w:r w:rsidRPr="00536AC4">
        <w:rPr>
          <w:rFonts w:ascii="Sylfaen" w:hAnsi="Sylfaen"/>
          <w:lang w:val="ka-GE"/>
        </w:rPr>
        <w:t xml:space="preserve"> (მხოლოდ </w:t>
      </w:r>
      <w:r w:rsidRPr="00536AC4">
        <w:rPr>
          <w:rFonts w:ascii="Sylfaen" w:hAnsi="Sylfaen"/>
          <w:b/>
          <w:lang w:val="ka-GE"/>
        </w:rPr>
        <w:t xml:space="preserve">სტანდარტული წესით </w:t>
      </w:r>
      <w:r w:rsidRPr="00536AC4">
        <w:rPr>
          <w:rFonts w:ascii="Sylfaen" w:hAnsi="Sylfaen"/>
          <w:lang w:val="ka-GE"/>
        </w:rPr>
        <w:t xml:space="preserve">(კანულით/ნიღბით) და </w:t>
      </w:r>
      <w:r w:rsidRPr="00536AC4">
        <w:rPr>
          <w:rFonts w:ascii="Sylfaen" w:hAnsi="Sylfaen"/>
          <w:b/>
          <w:lang w:val="ka-GE"/>
        </w:rPr>
        <w:t>არა</w:t>
      </w:r>
      <w:r w:rsidRPr="00536AC4">
        <w:rPr>
          <w:rFonts w:ascii="Sylfaen" w:hAnsi="Sylfaen"/>
          <w:lang w:val="ka-GE"/>
        </w:rPr>
        <w:t xml:space="preserve"> ე.წ.high-flow რეჟიმსა და/ან მექანიკურ ვენტილაციაზე მყოფ) პირებში. 12 წლის ზემოთ ბავშვებისა და მოზრდილი </w:t>
      </w:r>
      <w:r w:rsidRPr="00536AC4">
        <w:rPr>
          <w:rFonts w:ascii="Sylfaen" w:hAnsi="Sylfaen"/>
          <w:b/>
          <w:lang w:val="ka-GE"/>
        </w:rPr>
        <w:t>ჰოსპიტალიზებული</w:t>
      </w:r>
      <w:r w:rsidRPr="00536AC4">
        <w:rPr>
          <w:rFonts w:ascii="Sylfaen" w:hAnsi="Sylfaen"/>
          <w:lang w:val="ka-GE"/>
        </w:rPr>
        <w:t xml:space="preserve"> პაციენტების (მათ შორის </w:t>
      </w:r>
      <w:r w:rsidRPr="00536AC4">
        <w:rPr>
          <w:rFonts w:ascii="Sylfaen" w:hAnsi="Sylfaen"/>
          <w:b/>
          <w:lang w:val="ka-GE"/>
        </w:rPr>
        <w:t>ჟანგბადდამოკიდებულ</w:t>
      </w:r>
      <w:r w:rsidRPr="00536AC4">
        <w:rPr>
          <w:rFonts w:ascii="Sylfaen" w:hAnsi="Sylfaen"/>
          <w:lang w:val="ka-GE"/>
        </w:rPr>
        <w:t xml:space="preserve"> (მხოლოდ </w:t>
      </w:r>
      <w:r w:rsidRPr="00536AC4">
        <w:rPr>
          <w:rFonts w:ascii="Sylfaen" w:hAnsi="Sylfaen"/>
          <w:b/>
          <w:lang w:val="ka-GE"/>
        </w:rPr>
        <w:t xml:space="preserve">სტანდარტული წესით - </w:t>
      </w:r>
      <w:r w:rsidRPr="00536AC4">
        <w:rPr>
          <w:rFonts w:ascii="Sylfaen" w:hAnsi="Sylfaen"/>
          <w:lang w:val="ka-GE"/>
        </w:rPr>
        <w:t xml:space="preserve">კანულით/ნიღბით)) სამკურნალოდ </w:t>
      </w:r>
      <w:r w:rsidRPr="00536AC4">
        <w:rPr>
          <w:rFonts w:ascii="Sylfaen" w:hAnsi="Sylfaen"/>
          <w:b/>
          <w:lang w:val="ka-GE"/>
        </w:rPr>
        <w:t>კასირივიმაბი + იმდევიმაბის (Ronapreve; REGEN-COV)</w:t>
      </w:r>
      <w:r w:rsidRPr="00536AC4">
        <w:rPr>
          <w:rFonts w:ascii="Sylfaen" w:hAnsi="Sylfaen"/>
          <w:lang w:val="ka-GE"/>
        </w:rPr>
        <w:t xml:space="preserve"> დოზა შეადგენს </w:t>
      </w:r>
      <w:r w:rsidRPr="00536AC4">
        <w:rPr>
          <w:rFonts w:ascii="Sylfaen" w:hAnsi="Sylfaen"/>
          <w:b/>
          <w:lang w:val="ka-GE"/>
        </w:rPr>
        <w:t xml:space="preserve">4000 მგ კასირივიმაბს და 4000 მგ იმდევიმაბს ერთჯერადად </w:t>
      </w:r>
      <w:r w:rsidRPr="00536AC4">
        <w:rPr>
          <w:rFonts w:ascii="Sylfaen" w:hAnsi="Sylfaen"/>
          <w:lang w:val="ka-GE"/>
        </w:rPr>
        <w:t>ინტრავენური ინფუზიის გზით</w:t>
      </w:r>
      <w:sdt>
        <w:sdtPr>
          <w:rPr>
            <w:rFonts w:ascii="Sylfaen" w:hAnsi="Sylfaen"/>
            <w:color w:val="000000"/>
            <w:lang w:val="ka-GE"/>
          </w:rPr>
          <w:tag w:val="MENDELEY_CITATION_v3_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"/>
          <w:id w:val="456377962"/>
          <w:placeholder>
            <w:docPart w:val="DefaultPlaceholder_-1854013440"/>
          </w:placeholder>
        </w:sdtPr>
        <w:sdtEndPr/>
        <w:sdtContent>
          <w:r w:rsidR="00B30C61" w:rsidRPr="00536AC4">
            <w:rPr>
              <w:rFonts w:ascii="Sylfaen" w:hAnsi="Sylfaen"/>
              <w:color w:val="000000"/>
              <w:lang w:val="ka-GE"/>
            </w:rPr>
            <w:t>[46]</w:t>
          </w:r>
        </w:sdtContent>
      </w:sdt>
      <w:r w:rsidRPr="00536AC4">
        <w:rPr>
          <w:rFonts w:ascii="Sylfaen" w:hAnsi="Sylfaen"/>
          <w:lang w:val="ka-GE"/>
        </w:rPr>
        <w:t>.</w:t>
      </w:r>
      <w:r w:rsidRPr="00DE3067">
        <w:rPr>
          <w:rFonts w:ascii="Sylfaen" w:hAnsi="Sylfaen"/>
          <w:b/>
          <w:lang w:val="ka-GE"/>
        </w:rPr>
        <w:t xml:space="preserve"> </w:t>
      </w:r>
    </w:p>
    <w:p w14:paraId="5EBDF981" w14:textId="77777777" w:rsidR="002355CC" w:rsidRDefault="002355CC" w:rsidP="002355CC">
      <w:pPr>
        <w:spacing w:after="160" w:line="259" w:lineRule="auto"/>
        <w:rPr>
          <w:rFonts w:ascii="Sylfaen" w:hAnsi="Sylfaen"/>
          <w:b/>
          <w:lang w:val="ka-GE"/>
        </w:rPr>
      </w:pPr>
      <w:r>
        <w:rPr>
          <w:rFonts w:ascii="Sylfaen" w:hAnsi="Sylfaen"/>
          <w:b/>
          <w:lang w:val="ka-GE"/>
        </w:rPr>
        <w:br w:type="page"/>
      </w:r>
    </w:p>
    <w:p w14:paraId="3919AFD7" w14:textId="77777777" w:rsidR="002355CC" w:rsidRPr="00DE3067" w:rsidRDefault="002355CC" w:rsidP="002355CC">
      <w:pPr>
        <w:pStyle w:val="bulletindent1"/>
        <w:shd w:val="clear" w:color="auto" w:fill="FFFFFF"/>
        <w:jc w:val="both"/>
        <w:rPr>
          <w:rFonts w:ascii="Sylfaen" w:hAnsi="Sylfaen" w:cs="Sylfaen"/>
          <w:b/>
          <w:bCs/>
          <w:sz w:val="28"/>
          <w:szCs w:val="28"/>
          <w:u w:val="single"/>
          <w:lang w:val="ka-GE"/>
        </w:rPr>
      </w:pPr>
      <w:r w:rsidRPr="00DE3067">
        <w:rPr>
          <w:rFonts w:ascii="Sylfaen" w:hAnsi="Sylfaen" w:cs="Sylfaen"/>
          <w:b/>
          <w:bCs/>
          <w:sz w:val="28"/>
          <w:szCs w:val="28"/>
          <w:u w:val="single"/>
          <w:lang w:val="ka-GE"/>
        </w:rPr>
        <w:lastRenderedPageBreak/>
        <w:t xml:space="preserve">რეკომენდაცია: </w:t>
      </w:r>
    </w:p>
    <w:p w14:paraId="297BAD1D" w14:textId="77777777" w:rsidR="002355CC" w:rsidRPr="00DE3067" w:rsidRDefault="002355CC" w:rsidP="002355CC">
      <w:pPr>
        <w:pStyle w:val="bulletindent1"/>
        <w:shd w:val="clear" w:color="auto" w:fill="FFFFFF"/>
        <w:jc w:val="both"/>
        <w:rPr>
          <w:rFonts w:ascii="Sylfaen" w:hAnsi="Sylfaen" w:cs="Sylfaen"/>
          <w:b/>
          <w:bCs/>
          <w:sz w:val="28"/>
          <w:szCs w:val="28"/>
          <w:u w:val="single"/>
          <w:lang w:val="ka-GE"/>
        </w:rPr>
      </w:pPr>
      <w:r w:rsidRPr="00DE3067">
        <w:rPr>
          <w:rFonts w:ascii="Sylfaen" w:hAnsi="Sylfaen" w:cs="Sylfaen"/>
          <w:bCs/>
          <w:noProof/>
        </w:rPr>
        <mc:AlternateContent>
          <mc:Choice Requires="wps">
            <w:drawing>
              <wp:anchor distT="0" distB="0" distL="114300" distR="114300" simplePos="0" relativeHeight="251676672" behindDoc="0" locked="0" layoutInCell="1" allowOverlap="1" wp14:anchorId="15B1209B" wp14:editId="48A35FC8">
                <wp:simplePos x="0" y="0"/>
                <wp:positionH relativeFrom="margin">
                  <wp:align>right</wp:align>
                </wp:positionH>
                <wp:positionV relativeFrom="paragraph">
                  <wp:posOffset>29845</wp:posOffset>
                </wp:positionV>
                <wp:extent cx="6629400" cy="8815705"/>
                <wp:effectExtent l="19050" t="19050" r="19050" b="23495"/>
                <wp:wrapNone/>
                <wp:docPr id="12" name="Text Box 12"/>
                <wp:cNvGraphicFramePr/>
                <a:graphic xmlns:a="http://schemas.openxmlformats.org/drawingml/2006/main">
                  <a:graphicData uri="http://schemas.microsoft.com/office/word/2010/wordprocessingShape">
                    <wps:wsp>
                      <wps:cNvSpPr txBox="1"/>
                      <wps:spPr>
                        <a:xfrm>
                          <a:off x="0" y="0"/>
                          <a:ext cx="6629400" cy="881570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B651D3" w14:textId="77777777" w:rsidR="002329C1" w:rsidRDefault="002329C1" w:rsidP="002355CC">
                            <w:pPr>
                              <w:shd w:val="clear" w:color="auto" w:fill="FFFFFF"/>
                              <w:tabs>
                                <w:tab w:val="left" w:pos="992"/>
                              </w:tabs>
                              <w:jc w:val="both"/>
                              <w:rPr>
                                <w:rFonts w:ascii="Sylfaen" w:hAnsi="Sylfaen" w:cs="Arial"/>
                                <w:color w:val="232323"/>
                                <w:lang w:val="ka-GE"/>
                              </w:rPr>
                            </w:pPr>
                            <w:r w:rsidRPr="00F4715B">
                              <w:rPr>
                                <w:rFonts w:ascii="Sylfaen" w:hAnsi="Sylfaen" w:cs="Arial"/>
                                <w:b/>
                                <w:color w:val="232323"/>
                                <w:lang w:val="ka-GE"/>
                              </w:rPr>
                              <w:t>კასირივიმაბი + იმდევიმაბი (</w:t>
                            </w:r>
                            <w:r w:rsidRPr="00F4715B">
                              <w:rPr>
                                <w:rFonts w:ascii="Sylfaen" w:hAnsi="Sylfaen"/>
                                <w:b/>
                                <w:lang w:val="ka-GE"/>
                              </w:rPr>
                              <w:t>Ronapreve)</w:t>
                            </w:r>
                            <w:r w:rsidRPr="00F4715B">
                              <w:rPr>
                                <w:rFonts w:ascii="Sylfaen" w:hAnsi="Sylfaen" w:cs="Arial"/>
                                <w:color w:val="232323"/>
                                <w:lang w:val="ka-GE"/>
                              </w:rPr>
                              <w:t xml:space="preserve"> რეკომენდებულია COVID-19-ით </w:t>
                            </w:r>
                            <w:r w:rsidRPr="00F4715B">
                              <w:rPr>
                                <w:rFonts w:ascii="Sylfaen" w:hAnsi="Sylfaen" w:cs="Arial"/>
                                <w:b/>
                                <w:color w:val="232323"/>
                                <w:u w:val="single"/>
                                <w:lang w:val="ka-GE"/>
                              </w:rPr>
                              <w:t>ჰოსპიტალიზებულ</w:t>
                            </w:r>
                            <w:r w:rsidRPr="00F4715B">
                              <w:rPr>
                                <w:rFonts w:ascii="Sylfaen" w:hAnsi="Sylfaen" w:cs="Arial"/>
                                <w:color w:val="232323"/>
                                <w:lang w:val="ka-GE"/>
                              </w:rPr>
                              <w:t>, მათ შორის მძიმე და კრიტიკულად მძიმე პაციენტებში (≥</w:t>
                            </w:r>
                            <w:r w:rsidRPr="00F4715B">
                              <w:rPr>
                                <w:rFonts w:ascii="Sylfaen" w:hAnsi="Sylfaen" w:cs="Arial"/>
                                <w:color w:val="232323"/>
                                <w:lang w:val="en-GB"/>
                              </w:rPr>
                              <w:t xml:space="preserve">12 </w:t>
                            </w:r>
                            <w:r w:rsidRPr="00F4715B">
                              <w:rPr>
                                <w:rFonts w:ascii="Sylfaen" w:hAnsi="Sylfaen" w:cs="Arial"/>
                                <w:color w:val="232323"/>
                                <w:lang w:val="ka-GE"/>
                              </w:rPr>
                              <w:t xml:space="preserve">ასაკი, რომელთა წონა აღემატება 40 კგ.-ს), შემდეგი კრიტერიუმების გათვალისწინებით: </w:t>
                            </w:r>
                          </w:p>
                          <w:p w14:paraId="416DF394" w14:textId="77777777" w:rsidR="002329C1" w:rsidRPr="00F4715B" w:rsidRDefault="002329C1" w:rsidP="002355CC">
                            <w:pPr>
                              <w:shd w:val="clear" w:color="auto" w:fill="FFFFFF"/>
                              <w:tabs>
                                <w:tab w:val="left" w:pos="992"/>
                              </w:tabs>
                              <w:jc w:val="both"/>
                              <w:rPr>
                                <w:rFonts w:ascii="Sylfaen" w:hAnsi="Sylfaen" w:cs="Arial"/>
                                <w:color w:val="232323"/>
                                <w:lang w:val="ka-GE"/>
                              </w:rPr>
                            </w:pPr>
                            <w:r w:rsidRPr="00F4715B">
                              <w:rPr>
                                <w:rFonts w:ascii="Sylfaen" w:hAnsi="Sylfaen" w:cs="Arial"/>
                                <w:color w:val="232323"/>
                                <w:lang w:val="ka-GE"/>
                              </w:rPr>
                              <w:t xml:space="preserve"> </w:t>
                            </w:r>
                          </w:p>
                          <w:p w14:paraId="32264C22" w14:textId="77777777" w:rsidR="002329C1" w:rsidRPr="00F4715B" w:rsidRDefault="002329C1" w:rsidP="00690428">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cs="Sylfaen"/>
                                <w:color w:val="202124"/>
                                <w:szCs w:val="24"/>
                                <w:lang w:val="ka-GE"/>
                              </w:rPr>
                            </w:pPr>
                            <w:r w:rsidRPr="00F4715B">
                              <w:rPr>
                                <w:rFonts w:ascii="Sylfaen" w:eastAsia="Times New Roman" w:hAnsi="Sylfaen"/>
                                <w:szCs w:val="24"/>
                              </w:rPr>
                              <w:t xml:space="preserve">დადასტურებული </w:t>
                            </w:r>
                            <w:r w:rsidRPr="00F4715B">
                              <w:rPr>
                                <w:rFonts w:ascii="Sylfaen" w:eastAsia="Times New Roman" w:hAnsi="Sylfaen" w:cs="Sylfaen"/>
                                <w:szCs w:val="24"/>
                              </w:rPr>
                              <w:t xml:space="preserve">SARS-CoV-2 ინფექცია </w:t>
                            </w:r>
                            <w:r w:rsidRPr="00F4715B">
                              <w:rPr>
                                <w:rFonts w:ascii="Sylfaen" w:eastAsia="Times New Roman" w:hAnsi="Sylfaen"/>
                                <w:szCs w:val="24"/>
                              </w:rPr>
                              <w:t>პოლიმერაზული</w:t>
                            </w:r>
                            <w:r w:rsidRPr="00F4715B">
                              <w:rPr>
                                <w:rFonts w:ascii="Sylfaen" w:eastAsia="Times New Roman" w:hAnsi="Sylfaen" w:cs="Sylfaen"/>
                                <w:szCs w:val="24"/>
                              </w:rPr>
                              <w:t xml:space="preserve"> </w:t>
                            </w:r>
                            <w:r w:rsidRPr="00F4715B">
                              <w:rPr>
                                <w:rFonts w:ascii="Sylfaen" w:eastAsia="Times New Roman" w:hAnsi="Sylfaen"/>
                                <w:szCs w:val="24"/>
                              </w:rPr>
                              <w:t>ჯაჭვური</w:t>
                            </w:r>
                            <w:r w:rsidRPr="00F4715B">
                              <w:rPr>
                                <w:rFonts w:ascii="Sylfaen" w:eastAsia="Times New Roman" w:hAnsi="Sylfaen" w:cs="Sylfaen"/>
                                <w:szCs w:val="24"/>
                              </w:rPr>
                              <w:t xml:space="preserve"> </w:t>
                            </w:r>
                            <w:r w:rsidRPr="00F4715B">
                              <w:rPr>
                                <w:rFonts w:ascii="Sylfaen" w:eastAsia="Times New Roman" w:hAnsi="Sylfaen"/>
                                <w:szCs w:val="24"/>
                              </w:rPr>
                              <w:t>რეაქციის</w:t>
                            </w:r>
                            <w:r w:rsidRPr="00F4715B">
                              <w:rPr>
                                <w:rFonts w:ascii="Sylfaen" w:eastAsia="Times New Roman" w:hAnsi="Sylfaen" w:cs="Sylfaen"/>
                                <w:szCs w:val="24"/>
                              </w:rPr>
                              <w:t xml:space="preserve"> (PCR) </w:t>
                            </w:r>
                            <w:r w:rsidRPr="00F4715B">
                              <w:rPr>
                                <w:rFonts w:ascii="Sylfaen" w:eastAsia="Times New Roman" w:hAnsi="Sylfaen"/>
                                <w:szCs w:val="24"/>
                              </w:rPr>
                              <w:t>ტესტით</w:t>
                            </w:r>
                            <w:r w:rsidRPr="00F4715B">
                              <w:rPr>
                                <w:rFonts w:ascii="Sylfaen" w:eastAsia="Times New Roman" w:hAnsi="Sylfaen" w:cs="Sylfaen"/>
                                <w:szCs w:val="24"/>
                              </w:rPr>
                              <w:t xml:space="preserve"> </w:t>
                            </w:r>
                            <w:r w:rsidRPr="00F4715B">
                              <w:rPr>
                                <w:rFonts w:ascii="Sylfaen" w:eastAsia="Times New Roman" w:hAnsi="Sylfaen"/>
                                <w:szCs w:val="24"/>
                              </w:rPr>
                              <w:t>ან</w:t>
                            </w:r>
                            <w:r w:rsidRPr="00F4715B">
                              <w:rPr>
                                <w:rFonts w:ascii="Sylfaen" w:eastAsia="Times New Roman" w:hAnsi="Sylfaen" w:cs="Sylfaen"/>
                                <w:szCs w:val="24"/>
                              </w:rPr>
                              <w:t xml:space="preserve"> </w:t>
                            </w:r>
                            <w:r w:rsidRPr="00F4715B">
                              <w:rPr>
                                <w:rFonts w:ascii="Sylfaen" w:eastAsia="Times New Roman" w:hAnsi="Sylfaen"/>
                                <w:szCs w:val="24"/>
                              </w:rPr>
                              <w:t>მულტიდისციპლინური</w:t>
                            </w:r>
                            <w:r w:rsidRPr="00F4715B">
                              <w:rPr>
                                <w:rFonts w:ascii="Sylfaen" w:eastAsia="Times New Roman" w:hAnsi="Sylfaen" w:cs="Sylfaen"/>
                                <w:szCs w:val="24"/>
                              </w:rPr>
                              <w:t xml:space="preserve"> </w:t>
                            </w:r>
                            <w:r w:rsidRPr="00F4715B">
                              <w:rPr>
                                <w:rFonts w:ascii="Sylfaen" w:eastAsia="Times New Roman" w:hAnsi="Sylfaen"/>
                                <w:szCs w:val="24"/>
                              </w:rPr>
                              <w:t>გუნდის</w:t>
                            </w:r>
                            <w:r w:rsidRPr="00F4715B">
                              <w:rPr>
                                <w:rFonts w:ascii="Sylfaen" w:eastAsia="Times New Roman" w:hAnsi="Sylfaen" w:cs="Sylfaen"/>
                                <w:szCs w:val="24"/>
                              </w:rPr>
                              <w:t xml:space="preserve"> სერიოზული ეჭვი, </w:t>
                            </w:r>
                            <w:r w:rsidRPr="00F4715B">
                              <w:rPr>
                                <w:rFonts w:ascii="Sylfaen" w:eastAsia="Times New Roman" w:hAnsi="Sylfaen"/>
                                <w:szCs w:val="24"/>
                              </w:rPr>
                              <w:t>რომ</w:t>
                            </w:r>
                            <w:r w:rsidRPr="00F4715B">
                              <w:rPr>
                                <w:rFonts w:ascii="Sylfaen" w:eastAsia="Times New Roman" w:hAnsi="Sylfaen" w:cs="Sylfaen"/>
                                <w:szCs w:val="24"/>
                              </w:rPr>
                              <w:t xml:space="preserve"> </w:t>
                            </w:r>
                            <w:r w:rsidRPr="00F4715B">
                              <w:rPr>
                                <w:rFonts w:ascii="Sylfaen" w:eastAsia="Times New Roman" w:hAnsi="Sylfaen"/>
                                <w:szCs w:val="24"/>
                              </w:rPr>
                              <w:t>კლინიკური</w:t>
                            </w:r>
                            <w:r w:rsidRPr="00F4715B">
                              <w:rPr>
                                <w:rFonts w:ascii="Sylfaen" w:eastAsia="Times New Roman" w:hAnsi="Sylfaen" w:cs="Sylfaen"/>
                                <w:szCs w:val="24"/>
                              </w:rPr>
                              <w:t xml:space="preserve"> </w:t>
                            </w:r>
                            <w:r w:rsidRPr="00F4715B">
                              <w:rPr>
                                <w:rFonts w:ascii="Sylfaen" w:eastAsia="Times New Roman" w:hAnsi="Sylfaen"/>
                                <w:szCs w:val="24"/>
                              </w:rPr>
                              <w:t>და</w:t>
                            </w:r>
                            <w:r w:rsidRPr="00F4715B">
                              <w:rPr>
                                <w:rFonts w:ascii="Sylfaen" w:eastAsia="Times New Roman" w:hAnsi="Sylfaen" w:cs="Sylfaen"/>
                                <w:szCs w:val="24"/>
                              </w:rPr>
                              <w:t>/</w:t>
                            </w:r>
                            <w:r w:rsidRPr="00F4715B">
                              <w:rPr>
                                <w:rFonts w:ascii="Sylfaen" w:eastAsia="Times New Roman" w:hAnsi="Sylfaen"/>
                                <w:szCs w:val="24"/>
                              </w:rPr>
                              <w:t>ან</w:t>
                            </w:r>
                            <w:r w:rsidRPr="00F4715B">
                              <w:rPr>
                                <w:rFonts w:ascii="Sylfaen" w:eastAsia="Times New Roman" w:hAnsi="Sylfaen" w:cs="Sylfaen"/>
                                <w:szCs w:val="24"/>
                              </w:rPr>
                              <w:t xml:space="preserve"> </w:t>
                            </w:r>
                            <w:r w:rsidRPr="00F4715B">
                              <w:rPr>
                                <w:rFonts w:ascii="Sylfaen" w:eastAsia="Times New Roman" w:hAnsi="Sylfaen"/>
                                <w:szCs w:val="24"/>
                              </w:rPr>
                              <w:t>რადიოლოგიური მახასიათებლები</w:t>
                            </w:r>
                            <w:r w:rsidRPr="00F4715B">
                              <w:rPr>
                                <w:rFonts w:ascii="Sylfaen" w:eastAsia="Times New Roman" w:hAnsi="Sylfaen" w:cs="Sylfaen"/>
                                <w:szCs w:val="24"/>
                              </w:rPr>
                              <w:t xml:space="preserve"> შეესაბამება COVID-19-ს;</w:t>
                            </w:r>
                          </w:p>
                          <w:p w14:paraId="02438641" w14:textId="77777777" w:rsidR="002329C1" w:rsidRPr="00F4715B" w:rsidRDefault="002329C1" w:rsidP="002355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eastAsia="Times New Roman" w:hAnsi="Sylfaen" w:cs="Sylfaen"/>
                                <w:b/>
                                <w:color w:val="202124"/>
                                <w:szCs w:val="24"/>
                                <w:lang w:val="ka-GE"/>
                              </w:rPr>
                            </w:pPr>
                            <w:r w:rsidRPr="00F4715B">
                              <w:rPr>
                                <w:rFonts w:ascii="Sylfaen" w:eastAsia="Times New Roman" w:hAnsi="Sylfaen"/>
                                <w:b/>
                                <w:szCs w:val="24"/>
                                <w:lang w:val="ka-GE"/>
                              </w:rPr>
                              <w:t>და</w:t>
                            </w:r>
                          </w:p>
                          <w:p w14:paraId="73820D2E" w14:textId="77777777" w:rsidR="002329C1" w:rsidRPr="00F4715B" w:rsidRDefault="002329C1" w:rsidP="00690428">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cs="Sylfaen"/>
                                <w:color w:val="202124"/>
                                <w:szCs w:val="24"/>
                                <w:lang w:val="ka-GE"/>
                              </w:rPr>
                            </w:pPr>
                            <w:r w:rsidRPr="00F4715B">
                              <w:rPr>
                                <w:rFonts w:ascii="Sylfaen" w:eastAsia="Times New Roman" w:hAnsi="Sylfaen"/>
                                <w:szCs w:val="24"/>
                                <w:lang w:val="ka-GE"/>
                              </w:rPr>
                              <w:t xml:space="preserve">პაციენტი ჰოსპიტალიზებულია </w:t>
                            </w:r>
                            <w:r w:rsidRPr="00F4715B">
                              <w:rPr>
                                <w:rFonts w:ascii="Sylfaen" w:eastAsia="Times New Roman" w:hAnsi="Sylfaen"/>
                                <w:szCs w:val="24"/>
                              </w:rPr>
                              <w:t>COVID-19</w:t>
                            </w:r>
                            <w:r w:rsidRPr="00F4715B">
                              <w:rPr>
                                <w:rFonts w:ascii="Sylfaen" w:eastAsia="Times New Roman" w:hAnsi="Sylfaen"/>
                                <w:szCs w:val="24"/>
                                <w:lang w:val="ka-GE"/>
                              </w:rPr>
                              <w:t>-ის მწვავე სიმპტომების სამკურნალოდ;</w:t>
                            </w:r>
                          </w:p>
                          <w:p w14:paraId="5F4085F0" w14:textId="77777777" w:rsidR="002329C1" w:rsidRPr="00F4715B" w:rsidRDefault="002329C1" w:rsidP="002355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eastAsia="Times New Roman" w:hAnsi="Sylfaen"/>
                                <w:b/>
                                <w:szCs w:val="24"/>
                                <w:lang w:val="ka-GE"/>
                              </w:rPr>
                            </w:pPr>
                            <w:r w:rsidRPr="00F4715B">
                              <w:rPr>
                                <w:rFonts w:ascii="Sylfaen" w:eastAsia="Times New Roman" w:hAnsi="Sylfaen"/>
                                <w:b/>
                                <w:szCs w:val="24"/>
                                <w:lang w:val="ka-GE"/>
                              </w:rPr>
                              <w:t>და</w:t>
                            </w:r>
                          </w:p>
                          <w:p w14:paraId="495F2C11" w14:textId="77777777" w:rsidR="002329C1" w:rsidRPr="00F4715B" w:rsidRDefault="002329C1" w:rsidP="00690428">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szCs w:val="24"/>
                                <w:lang w:val="ka-GE"/>
                              </w:rPr>
                            </w:pPr>
                            <w:r w:rsidRPr="00F4715B">
                              <w:rPr>
                                <w:rFonts w:ascii="Sylfaen" w:eastAsia="Times New Roman" w:hAnsi="Sylfaen"/>
                                <w:szCs w:val="24"/>
                                <w:lang w:val="ka-GE"/>
                              </w:rPr>
                              <w:t xml:space="preserve">პაციენტს არ აქვს SARS-CoV-2 ვირუსის საწინააღმდეგო ანტისხეულები მკურნალობის დაწყებისას; </w:t>
                            </w:r>
                            <w:r w:rsidRPr="00F4715B">
                              <w:rPr>
                                <w:rFonts w:ascii="Sylfaen" w:eastAsia="Times New Roman" w:hAnsi="Sylfaen"/>
                                <w:szCs w:val="24"/>
                                <w:lang w:val="ka-GE"/>
                              </w:rPr>
                              <w:tab/>
                            </w:r>
                            <w:r w:rsidRPr="00F4715B">
                              <w:rPr>
                                <w:rFonts w:ascii="Sylfaen" w:eastAsia="Times New Roman" w:hAnsi="Sylfaen"/>
                                <w:szCs w:val="24"/>
                                <w:lang w:val="ka-GE"/>
                              </w:rPr>
                              <w:tab/>
                            </w:r>
                            <w:r w:rsidRPr="00F4715B">
                              <w:rPr>
                                <w:rFonts w:ascii="Sylfaen" w:eastAsia="Times New Roman" w:hAnsi="Sylfaen"/>
                                <w:szCs w:val="24"/>
                                <w:lang w:val="ka-GE"/>
                              </w:rPr>
                              <w:tab/>
                            </w:r>
                            <w:r w:rsidRPr="00F4715B">
                              <w:rPr>
                                <w:rFonts w:ascii="Sylfaen" w:eastAsia="Times New Roman" w:hAnsi="Sylfaen"/>
                                <w:szCs w:val="24"/>
                                <w:lang w:val="ka-GE"/>
                              </w:rPr>
                              <w:tab/>
                            </w:r>
                          </w:p>
                          <w:p w14:paraId="632A66E2" w14:textId="77777777" w:rsidR="002329C1" w:rsidRPr="00F4715B" w:rsidRDefault="002329C1" w:rsidP="002355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eastAsia="Times New Roman" w:hAnsi="Sylfaen"/>
                                <w:szCs w:val="24"/>
                                <w:lang w:val="ka-GE"/>
                              </w:rPr>
                            </w:pPr>
                            <w:r w:rsidRPr="00F4715B">
                              <w:rPr>
                                <w:rFonts w:ascii="Sylfaen" w:eastAsia="Times New Roman" w:hAnsi="Sylfaen"/>
                                <w:b/>
                                <w:szCs w:val="24"/>
                                <w:lang w:val="ka-GE"/>
                              </w:rPr>
                              <w:t>და</w:t>
                            </w:r>
                          </w:p>
                          <w:p w14:paraId="6CB9DCB7" w14:textId="77777777" w:rsidR="002329C1" w:rsidRPr="00F4715B" w:rsidRDefault="002329C1" w:rsidP="00690428">
                            <w:pPr>
                              <w:pStyle w:val="ListParagraph"/>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4715B">
                              <w:rPr>
                                <w:rFonts w:ascii="Sylfaen" w:eastAsia="Times New Roman" w:hAnsi="Sylfaen"/>
                                <w:b/>
                                <w:szCs w:val="24"/>
                                <w:lang w:val="ka-GE"/>
                              </w:rPr>
                              <w:t>პაციენტი</w:t>
                            </w:r>
                            <w:r w:rsidRPr="00F4715B">
                              <w:rPr>
                                <w:rFonts w:ascii="Sylfaen" w:eastAsia="Times New Roman" w:hAnsi="Sylfaen"/>
                                <w:szCs w:val="24"/>
                                <w:lang w:val="ka-GE"/>
                              </w:rPr>
                              <w:t xml:space="preserve"> არის </w:t>
                            </w:r>
                            <w:r w:rsidRPr="00F4715B">
                              <w:rPr>
                                <w:rFonts w:ascii="Sylfaen" w:eastAsia="Times New Roman" w:hAnsi="Sylfaen"/>
                                <w:b/>
                                <w:szCs w:val="24"/>
                                <w:lang w:val="ka-GE"/>
                              </w:rPr>
                              <w:t xml:space="preserve">≥ </w:t>
                            </w:r>
                            <w:r w:rsidRPr="00F4715B">
                              <w:rPr>
                                <w:rFonts w:ascii="Sylfaen" w:eastAsia="Times New Roman" w:hAnsi="Sylfaen"/>
                                <w:b/>
                                <w:szCs w:val="24"/>
                                <w:u w:val="single"/>
                                <w:lang w:val="ka-GE"/>
                              </w:rPr>
                              <w:t>50 წლის</w:t>
                            </w:r>
                            <w:r w:rsidRPr="00F4715B">
                              <w:rPr>
                                <w:rFonts w:ascii="Sylfaen" w:eastAsia="Times New Roman" w:hAnsi="Sylfaen"/>
                                <w:szCs w:val="24"/>
                                <w:lang w:val="ka-GE"/>
                              </w:rPr>
                              <w:t xml:space="preserve"> </w:t>
                            </w:r>
                            <w:r w:rsidRPr="00F4715B">
                              <w:rPr>
                                <w:rFonts w:ascii="Sylfaen" w:eastAsia="Times New Roman" w:hAnsi="Sylfaen"/>
                                <w:b/>
                                <w:szCs w:val="24"/>
                                <w:u w:val="single"/>
                                <w:lang w:val="ka-GE"/>
                              </w:rPr>
                              <w:t>და</w:t>
                            </w:r>
                            <w:r w:rsidRPr="00F4715B">
                              <w:rPr>
                                <w:rFonts w:ascii="Sylfaen" w:eastAsia="Times New Roman" w:hAnsi="Sylfaen"/>
                                <w:szCs w:val="24"/>
                                <w:lang w:val="ka-GE"/>
                              </w:rPr>
                              <w:t xml:space="preserve"> </w:t>
                            </w:r>
                            <w:r w:rsidRPr="00F4715B">
                              <w:rPr>
                                <w:rFonts w:ascii="Sylfaen" w:eastAsia="Times New Roman" w:hAnsi="Sylfaen"/>
                                <w:b/>
                                <w:szCs w:val="24"/>
                                <w:lang w:val="ka-GE"/>
                              </w:rPr>
                              <w:t>აქვს</w:t>
                            </w:r>
                            <w:r w:rsidRPr="00F4715B">
                              <w:rPr>
                                <w:rFonts w:ascii="Sylfaen" w:eastAsia="Times New Roman" w:hAnsi="Sylfaen"/>
                                <w:szCs w:val="24"/>
                                <w:lang w:val="ka-GE"/>
                              </w:rPr>
                              <w:t xml:space="preserve"> </w:t>
                            </w:r>
                            <w:r w:rsidRPr="00F4715B">
                              <w:rPr>
                                <w:rFonts w:ascii="Sylfaen" w:hAnsi="Sylfaen" w:cs="Arial"/>
                                <w:b/>
                                <w:color w:val="232323"/>
                                <w:lang w:val="ka-GE"/>
                              </w:rPr>
                              <w:t>დაავადების</w:t>
                            </w:r>
                            <w:r w:rsidRPr="00F4715B">
                              <w:rPr>
                                <w:rFonts w:ascii="Sylfaen" w:hAnsi="Sylfaen" w:cs="Arial"/>
                                <w:color w:val="232323"/>
                                <w:lang w:val="ka-GE"/>
                              </w:rPr>
                              <w:t xml:space="preserve"> </w:t>
                            </w:r>
                            <w:r w:rsidRPr="00F4715B">
                              <w:rPr>
                                <w:rFonts w:ascii="Sylfaen" w:hAnsi="Sylfaen" w:cs="Arial"/>
                                <w:b/>
                                <w:color w:val="232323"/>
                                <w:lang w:val="ka-GE"/>
                              </w:rPr>
                              <w:t xml:space="preserve">დამძიმების რისკებიდან ერთი ან ერთზე მეტი ქვემოთჩამოთვლილი: </w:t>
                            </w:r>
                          </w:p>
                          <w:p w14:paraId="315558E9"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ფილტვის</w:t>
                            </w:r>
                            <w:r w:rsidRPr="00F4715B">
                              <w:rPr>
                                <w:rFonts w:ascii="Sylfaen" w:hAnsi="Sylfaen"/>
                                <w:szCs w:val="24"/>
                                <w:lang w:val="ka-GE"/>
                              </w:rPr>
                              <w:t xml:space="preserve"> </w:t>
                            </w:r>
                            <w:r w:rsidRPr="00F4715B">
                              <w:rPr>
                                <w:rFonts w:ascii="Sylfaen" w:hAnsi="Sylfaen" w:cs="Sylfaen"/>
                                <w:szCs w:val="24"/>
                                <w:lang w:val="ka-GE"/>
                              </w:rPr>
                              <w:t>ქრონიკული</w:t>
                            </w:r>
                            <w:r w:rsidRPr="00F4715B">
                              <w:rPr>
                                <w:rFonts w:ascii="Sylfaen" w:hAnsi="Sylfaen"/>
                                <w:szCs w:val="24"/>
                                <w:lang w:val="ka-GE"/>
                              </w:rPr>
                              <w:t xml:space="preserve"> </w:t>
                            </w:r>
                            <w:r w:rsidRPr="00F4715B">
                              <w:rPr>
                                <w:rFonts w:ascii="Sylfaen" w:hAnsi="Sylfaen" w:cs="Sylfaen"/>
                                <w:szCs w:val="24"/>
                                <w:lang w:val="ka-GE"/>
                              </w:rPr>
                              <w:t>დაავადებები</w:t>
                            </w:r>
                            <w:r w:rsidRPr="00F4715B">
                              <w:rPr>
                                <w:rFonts w:ascii="Sylfaen" w:hAnsi="Sylfaen"/>
                                <w:szCs w:val="24"/>
                                <w:lang w:val="ka-GE"/>
                              </w:rPr>
                              <w:t xml:space="preserve"> (</w:t>
                            </w:r>
                            <w:r w:rsidRPr="00F4715B">
                              <w:rPr>
                                <w:rFonts w:ascii="Sylfaen" w:hAnsi="Sylfaen" w:cs="Sylfaen"/>
                                <w:szCs w:val="24"/>
                                <w:lang w:val="ka-GE"/>
                              </w:rPr>
                              <w:t>მაგ</w:t>
                            </w:r>
                            <w:r w:rsidRPr="00F4715B">
                              <w:rPr>
                                <w:rFonts w:ascii="Sylfaen" w:hAnsi="Sylfaen"/>
                                <w:szCs w:val="24"/>
                                <w:lang w:val="ka-GE"/>
                              </w:rPr>
                              <w:t xml:space="preserve">: </w:t>
                            </w:r>
                            <w:r w:rsidRPr="00F4715B">
                              <w:rPr>
                                <w:rFonts w:ascii="Sylfaen" w:hAnsi="Sylfaen" w:cs="Sylfaen"/>
                                <w:szCs w:val="24"/>
                                <w:lang w:val="ka-GE"/>
                              </w:rPr>
                              <w:t>ფქოდი</w:t>
                            </w:r>
                            <w:r w:rsidRPr="00F4715B">
                              <w:rPr>
                                <w:rFonts w:ascii="Sylfaen" w:hAnsi="Sylfaen"/>
                                <w:szCs w:val="24"/>
                                <w:lang w:val="ka-GE"/>
                              </w:rPr>
                              <w:t xml:space="preserve">, საშუალო ან მძიმე მიმდინარეობის </w:t>
                            </w:r>
                            <w:r w:rsidRPr="00F4715B">
                              <w:rPr>
                                <w:rFonts w:ascii="Sylfaen" w:hAnsi="Sylfaen" w:cs="Sylfaen"/>
                                <w:szCs w:val="24"/>
                                <w:lang w:val="ka-GE"/>
                              </w:rPr>
                              <w:t>ბრონქული ასთმა</w:t>
                            </w:r>
                            <w:r w:rsidRPr="00F4715B">
                              <w:rPr>
                                <w:rFonts w:ascii="Sylfaen" w:hAnsi="Sylfaen"/>
                                <w:szCs w:val="24"/>
                                <w:lang w:val="ka-GE"/>
                              </w:rPr>
                              <w:t xml:space="preserve">, </w:t>
                            </w:r>
                            <w:r w:rsidRPr="00F4715B">
                              <w:rPr>
                                <w:rFonts w:ascii="Sylfaen" w:hAnsi="Sylfaen" w:cs="Sylfaen"/>
                                <w:szCs w:val="24"/>
                                <w:lang w:val="ka-GE"/>
                              </w:rPr>
                              <w:t>ცისტური</w:t>
                            </w:r>
                            <w:r w:rsidRPr="00F4715B">
                              <w:rPr>
                                <w:rFonts w:ascii="Sylfaen" w:hAnsi="Sylfaen"/>
                                <w:szCs w:val="24"/>
                                <w:lang w:val="ka-GE"/>
                              </w:rPr>
                              <w:t xml:space="preserve"> </w:t>
                            </w:r>
                            <w:r w:rsidRPr="00F4715B">
                              <w:rPr>
                                <w:rFonts w:ascii="Sylfaen" w:hAnsi="Sylfaen" w:cs="Sylfaen"/>
                                <w:szCs w:val="24"/>
                                <w:lang w:val="ka-GE"/>
                              </w:rPr>
                              <w:t>ფიბროზი</w:t>
                            </w:r>
                            <w:r w:rsidRPr="00F4715B">
                              <w:rPr>
                                <w:rFonts w:ascii="Sylfaen" w:hAnsi="Sylfaen"/>
                                <w:szCs w:val="24"/>
                                <w:lang w:val="ka-GE"/>
                              </w:rPr>
                              <w:t xml:space="preserve">, </w:t>
                            </w:r>
                            <w:r w:rsidRPr="00F4715B">
                              <w:rPr>
                                <w:rFonts w:ascii="Sylfaen" w:hAnsi="Sylfaen" w:cs="Sylfaen"/>
                                <w:szCs w:val="24"/>
                                <w:lang w:val="ka-GE"/>
                              </w:rPr>
                              <w:t>ფილტვის</w:t>
                            </w:r>
                            <w:r w:rsidRPr="00F4715B">
                              <w:rPr>
                                <w:rFonts w:ascii="Sylfaen" w:hAnsi="Sylfaen"/>
                                <w:szCs w:val="24"/>
                                <w:lang w:val="ka-GE"/>
                              </w:rPr>
                              <w:t xml:space="preserve"> </w:t>
                            </w:r>
                            <w:r w:rsidRPr="00F4715B">
                              <w:rPr>
                                <w:rFonts w:ascii="Sylfaen" w:hAnsi="Sylfaen" w:cs="Sylfaen"/>
                                <w:szCs w:val="24"/>
                                <w:lang w:val="ka-GE"/>
                              </w:rPr>
                              <w:t>ფიბროზი და სხვ.</w:t>
                            </w:r>
                            <w:r w:rsidRPr="00F4715B">
                              <w:rPr>
                                <w:rFonts w:ascii="Sylfaen" w:hAnsi="Sylfaen"/>
                                <w:szCs w:val="24"/>
                                <w:lang w:val="ka-GE"/>
                              </w:rPr>
                              <w:t>).</w:t>
                            </w:r>
                          </w:p>
                          <w:p w14:paraId="3240A302"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გულ-სისხლძარღვთა</w:t>
                            </w:r>
                            <w:r w:rsidRPr="00F4715B">
                              <w:rPr>
                                <w:rFonts w:ascii="Sylfaen" w:hAnsi="Sylfaen"/>
                                <w:szCs w:val="24"/>
                                <w:lang w:val="ka-GE"/>
                              </w:rPr>
                              <w:t xml:space="preserve"> </w:t>
                            </w:r>
                            <w:r w:rsidRPr="00F4715B">
                              <w:rPr>
                                <w:rFonts w:ascii="Sylfaen" w:hAnsi="Sylfaen" w:cs="Sylfaen"/>
                                <w:szCs w:val="24"/>
                                <w:lang w:val="ka-GE"/>
                              </w:rPr>
                              <w:t>დაავადებები</w:t>
                            </w:r>
                            <w:r w:rsidRPr="00F4715B">
                              <w:rPr>
                                <w:rFonts w:ascii="Sylfaen" w:hAnsi="Sylfaen"/>
                                <w:szCs w:val="24"/>
                                <w:lang w:val="ka-GE"/>
                              </w:rPr>
                              <w:t xml:space="preserve">, არტერიული </w:t>
                            </w:r>
                            <w:r w:rsidRPr="00F4715B">
                              <w:rPr>
                                <w:rFonts w:ascii="Sylfaen" w:hAnsi="Sylfaen" w:cs="Sylfaen"/>
                                <w:szCs w:val="24"/>
                                <w:lang w:val="ka-GE"/>
                              </w:rPr>
                              <w:t>ჰიპერტენზია</w:t>
                            </w:r>
                            <w:r w:rsidRPr="00F4715B">
                              <w:rPr>
                                <w:rFonts w:ascii="Sylfaen" w:hAnsi="Sylfaen"/>
                                <w:szCs w:val="24"/>
                                <w:lang w:val="ka-GE"/>
                              </w:rPr>
                              <w:t xml:space="preserve">. </w:t>
                            </w:r>
                          </w:p>
                          <w:p w14:paraId="74BA5EB0"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ცერებროვასკულური</w:t>
                            </w:r>
                            <w:r w:rsidRPr="00F4715B">
                              <w:rPr>
                                <w:rFonts w:ascii="Sylfaen" w:hAnsi="Sylfaen"/>
                                <w:szCs w:val="24"/>
                                <w:lang w:val="ka-GE"/>
                              </w:rPr>
                              <w:t xml:space="preserve"> </w:t>
                            </w:r>
                            <w:r w:rsidRPr="00F4715B">
                              <w:rPr>
                                <w:rFonts w:ascii="Sylfaen" w:hAnsi="Sylfaen" w:cs="Sylfaen"/>
                                <w:szCs w:val="24"/>
                                <w:lang w:val="ka-GE"/>
                              </w:rPr>
                              <w:t>დაავადებები</w:t>
                            </w:r>
                            <w:r w:rsidRPr="00F4715B">
                              <w:rPr>
                                <w:rFonts w:ascii="Sylfaen" w:hAnsi="Sylfaen"/>
                                <w:szCs w:val="24"/>
                                <w:lang w:val="ka-GE"/>
                              </w:rPr>
                              <w:t xml:space="preserve">. </w:t>
                            </w:r>
                          </w:p>
                          <w:p w14:paraId="2CCF7369"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szCs w:val="24"/>
                                <w:lang w:val="ka-GE"/>
                              </w:rPr>
                              <w:t xml:space="preserve">ნევროლოგიური დაავადებები, </w:t>
                            </w:r>
                            <w:r w:rsidRPr="00F4715B">
                              <w:rPr>
                                <w:rFonts w:ascii="Sylfaen" w:hAnsi="Sylfaen" w:cs="Sylfaen"/>
                                <w:szCs w:val="24"/>
                                <w:lang w:val="ka-GE"/>
                              </w:rPr>
                              <w:t>დემენცია</w:t>
                            </w:r>
                            <w:r w:rsidRPr="00F4715B">
                              <w:rPr>
                                <w:rFonts w:ascii="Sylfaen" w:hAnsi="Sylfaen"/>
                                <w:szCs w:val="24"/>
                                <w:lang w:val="ka-GE"/>
                              </w:rPr>
                              <w:t>.</w:t>
                            </w:r>
                          </w:p>
                          <w:p w14:paraId="2D8B4528"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შაქრიანი</w:t>
                            </w:r>
                            <w:r w:rsidRPr="00F4715B">
                              <w:rPr>
                                <w:rFonts w:ascii="Sylfaen" w:hAnsi="Sylfaen"/>
                                <w:szCs w:val="24"/>
                                <w:lang w:val="ka-GE"/>
                              </w:rPr>
                              <w:t xml:space="preserve"> </w:t>
                            </w:r>
                            <w:r w:rsidRPr="00F4715B">
                              <w:rPr>
                                <w:rFonts w:ascii="Sylfaen" w:hAnsi="Sylfaen" w:cs="Sylfaen"/>
                                <w:szCs w:val="24"/>
                                <w:lang w:val="ka-GE"/>
                              </w:rPr>
                              <w:t>დიაბეტი</w:t>
                            </w:r>
                            <w:r w:rsidRPr="00F4715B">
                              <w:rPr>
                                <w:rFonts w:ascii="Sylfaen" w:hAnsi="Sylfaen"/>
                                <w:szCs w:val="24"/>
                                <w:lang w:val="ka-GE"/>
                              </w:rPr>
                              <w:t xml:space="preserve">. </w:t>
                            </w:r>
                          </w:p>
                          <w:p w14:paraId="52E8EA58"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სიმსუქნე</w:t>
                            </w:r>
                            <w:r w:rsidRPr="00F4715B">
                              <w:rPr>
                                <w:rFonts w:ascii="Sylfaen" w:hAnsi="Sylfaen"/>
                                <w:szCs w:val="24"/>
                                <w:lang w:val="ka-GE"/>
                              </w:rPr>
                              <w:t xml:space="preserve"> (</w:t>
                            </w:r>
                            <w:r w:rsidRPr="00F4715B">
                              <w:rPr>
                                <w:rFonts w:ascii="Sylfaen" w:hAnsi="Sylfaen"/>
                                <w:szCs w:val="24"/>
                              </w:rPr>
                              <w:t>BMI</w:t>
                            </w:r>
                            <w:r w:rsidRPr="00F4715B">
                              <w:rPr>
                                <w:rFonts w:ascii="Sylfaen" w:hAnsi="Sylfaen"/>
                                <w:szCs w:val="24"/>
                              </w:rPr>
                              <w:sym w:font="Symbol" w:char="F0B3"/>
                            </w:r>
                            <w:r w:rsidRPr="00F4715B">
                              <w:rPr>
                                <w:rFonts w:ascii="Sylfaen" w:hAnsi="Sylfaen"/>
                                <w:szCs w:val="24"/>
                              </w:rPr>
                              <w:t>30 kg/m</w:t>
                            </w:r>
                            <w:r w:rsidRPr="00F4715B">
                              <w:rPr>
                                <w:rFonts w:ascii="Sylfaen" w:hAnsi="Sylfaen"/>
                                <w:szCs w:val="24"/>
                                <w:vertAlign w:val="superscript"/>
                              </w:rPr>
                              <w:t>2</w:t>
                            </w:r>
                            <w:r w:rsidRPr="00F4715B">
                              <w:rPr>
                                <w:rFonts w:ascii="Sylfaen" w:hAnsi="Sylfaen"/>
                                <w:szCs w:val="24"/>
                              </w:rPr>
                              <w:t>)</w:t>
                            </w:r>
                            <w:r w:rsidRPr="00F4715B">
                              <w:rPr>
                                <w:rFonts w:ascii="Sylfaen" w:hAnsi="Sylfaen"/>
                                <w:szCs w:val="24"/>
                                <w:lang w:val="ka-GE"/>
                              </w:rPr>
                              <w:t>.</w:t>
                            </w:r>
                          </w:p>
                          <w:p w14:paraId="4C731180"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ონკოლოგიური</w:t>
                            </w:r>
                            <w:r w:rsidRPr="00F4715B">
                              <w:rPr>
                                <w:rFonts w:ascii="Sylfaen" w:hAnsi="Sylfaen"/>
                                <w:szCs w:val="24"/>
                                <w:lang w:val="ka-GE"/>
                              </w:rPr>
                              <w:t xml:space="preserve"> </w:t>
                            </w:r>
                            <w:r w:rsidRPr="00F4715B">
                              <w:rPr>
                                <w:rFonts w:ascii="Sylfaen" w:hAnsi="Sylfaen" w:cs="Sylfaen"/>
                                <w:szCs w:val="24"/>
                                <w:lang w:val="ka-GE"/>
                              </w:rPr>
                              <w:t>დაავადებები</w:t>
                            </w:r>
                            <w:r w:rsidRPr="00F4715B">
                              <w:rPr>
                                <w:rFonts w:ascii="Sylfaen" w:hAnsi="Sylfaen"/>
                                <w:szCs w:val="24"/>
                                <w:lang w:val="ka-GE"/>
                              </w:rPr>
                              <w:t>.</w:t>
                            </w:r>
                          </w:p>
                          <w:p w14:paraId="75734C0A"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ჰემატოლოგიური</w:t>
                            </w:r>
                            <w:r w:rsidRPr="00F4715B">
                              <w:rPr>
                                <w:rFonts w:ascii="Sylfaen" w:hAnsi="Sylfaen"/>
                                <w:szCs w:val="24"/>
                                <w:lang w:val="ka-GE"/>
                              </w:rPr>
                              <w:t xml:space="preserve"> </w:t>
                            </w:r>
                            <w:r w:rsidRPr="00F4715B">
                              <w:rPr>
                                <w:rFonts w:ascii="Sylfaen" w:hAnsi="Sylfaen" w:cs="Sylfaen"/>
                                <w:szCs w:val="24"/>
                                <w:lang w:val="ka-GE"/>
                              </w:rPr>
                              <w:t>დაავადებები</w:t>
                            </w:r>
                            <w:r w:rsidRPr="00F4715B">
                              <w:rPr>
                                <w:rFonts w:ascii="Sylfaen" w:hAnsi="Sylfaen"/>
                                <w:szCs w:val="24"/>
                                <w:lang w:val="ka-GE"/>
                              </w:rPr>
                              <w:t xml:space="preserve"> (</w:t>
                            </w:r>
                            <w:r w:rsidRPr="00F4715B">
                              <w:rPr>
                                <w:rFonts w:ascii="Sylfaen" w:hAnsi="Sylfaen" w:cs="Sylfaen"/>
                                <w:szCs w:val="24"/>
                                <w:lang w:val="ka-GE"/>
                              </w:rPr>
                              <w:t>ლიმფომები, ლეიკემიები</w:t>
                            </w:r>
                            <w:r w:rsidRPr="00F4715B">
                              <w:rPr>
                                <w:rFonts w:ascii="Sylfaen" w:hAnsi="Sylfaen" w:cs="Sylfaen"/>
                                <w:szCs w:val="24"/>
                              </w:rPr>
                              <w:t>,</w:t>
                            </w:r>
                            <w:r w:rsidRPr="00F4715B">
                              <w:rPr>
                                <w:rFonts w:ascii="Sylfaen" w:hAnsi="Sylfaen" w:cs="Sylfaen"/>
                                <w:szCs w:val="24"/>
                                <w:lang w:val="ka-GE"/>
                              </w:rPr>
                              <w:t xml:space="preserve"> ნამგლისებრუჯრედოვანი</w:t>
                            </w:r>
                            <w:r w:rsidRPr="00F4715B">
                              <w:rPr>
                                <w:rFonts w:ascii="Sylfaen" w:hAnsi="Sylfaen"/>
                                <w:szCs w:val="24"/>
                                <w:lang w:val="ka-GE"/>
                              </w:rPr>
                              <w:t xml:space="preserve"> </w:t>
                            </w:r>
                            <w:r w:rsidRPr="00F4715B">
                              <w:rPr>
                                <w:rFonts w:ascii="Sylfaen" w:hAnsi="Sylfaen" w:cs="Sylfaen"/>
                                <w:szCs w:val="24"/>
                                <w:lang w:val="ka-GE"/>
                              </w:rPr>
                              <w:t>ანემია</w:t>
                            </w:r>
                            <w:r w:rsidRPr="00F4715B">
                              <w:rPr>
                                <w:rFonts w:ascii="Sylfaen" w:hAnsi="Sylfaen"/>
                                <w:szCs w:val="24"/>
                                <w:lang w:val="ka-GE"/>
                              </w:rPr>
                              <w:t xml:space="preserve">, </w:t>
                            </w:r>
                            <w:r w:rsidRPr="00F4715B">
                              <w:rPr>
                                <w:rFonts w:ascii="Sylfaen" w:hAnsi="Sylfaen" w:cs="Sylfaen"/>
                                <w:szCs w:val="24"/>
                                <w:lang w:val="ka-GE"/>
                              </w:rPr>
                              <w:t>თალასემია და სხვ.)</w:t>
                            </w:r>
                            <w:r w:rsidRPr="00F4715B">
                              <w:rPr>
                                <w:rFonts w:ascii="Sylfaen" w:hAnsi="Sylfaen"/>
                                <w:szCs w:val="24"/>
                                <w:lang w:val="ka-GE"/>
                              </w:rPr>
                              <w:t xml:space="preserve">. </w:t>
                            </w:r>
                          </w:p>
                          <w:p w14:paraId="63391517"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იმუნომაკომპრომეტირებელი</w:t>
                            </w:r>
                            <w:r w:rsidRPr="00F4715B">
                              <w:rPr>
                                <w:rFonts w:ascii="Sylfaen" w:hAnsi="Sylfaen"/>
                                <w:szCs w:val="24"/>
                                <w:lang w:val="ka-GE"/>
                              </w:rPr>
                              <w:t xml:space="preserve"> </w:t>
                            </w:r>
                            <w:r w:rsidRPr="00F4715B">
                              <w:rPr>
                                <w:rFonts w:ascii="Sylfaen" w:hAnsi="Sylfaen" w:cs="Sylfaen"/>
                                <w:szCs w:val="24"/>
                                <w:lang w:val="ka-GE"/>
                              </w:rPr>
                              <w:t>მდგომარეობები</w:t>
                            </w:r>
                            <w:r w:rsidRPr="00F4715B">
                              <w:rPr>
                                <w:rFonts w:ascii="Sylfaen" w:hAnsi="Sylfaen"/>
                                <w:szCs w:val="24"/>
                                <w:lang w:val="ka-GE"/>
                              </w:rPr>
                              <w:t xml:space="preserve"> (</w:t>
                            </w:r>
                            <w:r w:rsidRPr="00F4715B">
                              <w:rPr>
                                <w:rFonts w:ascii="Sylfaen" w:hAnsi="Sylfaen" w:cs="Sylfaen"/>
                                <w:szCs w:val="24"/>
                                <w:lang w:val="ka-GE"/>
                              </w:rPr>
                              <w:t>მაგ</w:t>
                            </w:r>
                            <w:r w:rsidRPr="00F4715B">
                              <w:rPr>
                                <w:rFonts w:ascii="Sylfaen" w:hAnsi="Sylfaen"/>
                                <w:szCs w:val="24"/>
                                <w:lang w:val="ka-GE"/>
                              </w:rPr>
                              <w:t xml:space="preserve">: </w:t>
                            </w:r>
                            <w:r w:rsidRPr="00F4715B">
                              <w:rPr>
                                <w:rFonts w:ascii="Sylfaen" w:hAnsi="Sylfaen" w:cs="Sylfaen"/>
                                <w:szCs w:val="24"/>
                                <w:lang w:val="ka-GE"/>
                              </w:rPr>
                              <w:t>ორგანო</w:t>
                            </w:r>
                            <w:r w:rsidRPr="00F4715B">
                              <w:rPr>
                                <w:rFonts w:ascii="Sylfaen" w:hAnsi="Sylfaen"/>
                                <w:szCs w:val="24"/>
                                <w:lang w:val="ka-GE"/>
                              </w:rPr>
                              <w:t xml:space="preserve"> </w:t>
                            </w:r>
                            <w:r w:rsidRPr="00F4715B">
                              <w:rPr>
                                <w:rFonts w:ascii="Sylfaen" w:hAnsi="Sylfaen" w:cs="Sylfaen"/>
                                <w:szCs w:val="24"/>
                                <w:lang w:val="ka-GE"/>
                              </w:rPr>
                              <w:t>ტრანსპლანტირებული,</w:t>
                            </w:r>
                            <w:r w:rsidRPr="00F4715B">
                              <w:rPr>
                                <w:rFonts w:ascii="Sylfaen" w:hAnsi="Sylfaen"/>
                                <w:szCs w:val="24"/>
                                <w:lang w:val="ka-GE"/>
                              </w:rPr>
                              <w:t xml:space="preserve"> </w:t>
                            </w:r>
                            <w:r w:rsidRPr="00F4715B">
                              <w:rPr>
                                <w:rFonts w:ascii="Sylfaen" w:hAnsi="Sylfaen" w:cs="Sylfaen"/>
                                <w:szCs w:val="24"/>
                                <w:lang w:val="ka-GE"/>
                              </w:rPr>
                              <w:t>აივ/შიდსი</w:t>
                            </w:r>
                            <w:r w:rsidRPr="00F4715B">
                              <w:rPr>
                                <w:rFonts w:ascii="Sylfaen" w:hAnsi="Sylfaen"/>
                                <w:szCs w:val="24"/>
                                <w:lang w:val="ka-GE"/>
                              </w:rPr>
                              <w:t xml:space="preserve">, </w:t>
                            </w:r>
                            <w:r w:rsidRPr="00F4715B">
                              <w:rPr>
                                <w:rFonts w:ascii="Sylfaen" w:hAnsi="Sylfaen" w:cs="Sylfaen"/>
                                <w:szCs w:val="24"/>
                                <w:lang w:val="ka-GE"/>
                              </w:rPr>
                              <w:t>სხვა</w:t>
                            </w:r>
                            <w:r w:rsidRPr="00F4715B">
                              <w:rPr>
                                <w:rFonts w:ascii="Sylfaen" w:hAnsi="Sylfaen"/>
                                <w:szCs w:val="24"/>
                                <w:lang w:val="ka-GE"/>
                              </w:rPr>
                              <w:t xml:space="preserve"> </w:t>
                            </w:r>
                            <w:r w:rsidRPr="00F4715B">
                              <w:rPr>
                                <w:rFonts w:ascii="Sylfaen" w:hAnsi="Sylfaen" w:cs="Sylfaen"/>
                                <w:szCs w:val="24"/>
                                <w:lang w:val="ka-GE"/>
                              </w:rPr>
                              <w:t>იმუნოდეფიციტური</w:t>
                            </w:r>
                            <w:r w:rsidRPr="00F4715B">
                              <w:rPr>
                                <w:rFonts w:ascii="Sylfaen" w:hAnsi="Sylfaen"/>
                                <w:szCs w:val="24"/>
                                <w:lang w:val="ka-GE"/>
                              </w:rPr>
                              <w:t xml:space="preserve"> </w:t>
                            </w:r>
                            <w:r w:rsidRPr="00F4715B">
                              <w:rPr>
                                <w:rFonts w:ascii="Sylfaen" w:hAnsi="Sylfaen" w:cs="Sylfaen"/>
                                <w:szCs w:val="24"/>
                                <w:lang w:val="ka-GE"/>
                              </w:rPr>
                              <w:t>მდგომარეობები</w:t>
                            </w:r>
                            <w:r w:rsidRPr="00F4715B">
                              <w:rPr>
                                <w:rFonts w:ascii="Sylfaen" w:hAnsi="Sylfaen"/>
                                <w:szCs w:val="24"/>
                                <w:lang w:val="ka-GE"/>
                              </w:rPr>
                              <w:t xml:space="preserve">, </w:t>
                            </w:r>
                            <w:r w:rsidRPr="00F4715B">
                              <w:rPr>
                                <w:rFonts w:ascii="Sylfaen" w:hAnsi="Sylfaen" w:cs="Sylfaen"/>
                                <w:szCs w:val="24"/>
                                <w:lang w:val="ka-GE"/>
                              </w:rPr>
                              <w:t>იმუნოსუპრესიული</w:t>
                            </w:r>
                            <w:r w:rsidRPr="00F4715B">
                              <w:rPr>
                                <w:rFonts w:ascii="Sylfaen" w:hAnsi="Sylfaen"/>
                                <w:szCs w:val="24"/>
                                <w:lang w:val="ka-GE"/>
                              </w:rPr>
                              <w:t xml:space="preserve"> </w:t>
                            </w:r>
                            <w:r w:rsidRPr="00F4715B">
                              <w:rPr>
                                <w:rFonts w:ascii="Sylfaen" w:hAnsi="Sylfaen" w:cs="Sylfaen"/>
                                <w:szCs w:val="24"/>
                                <w:lang w:val="ka-GE"/>
                              </w:rPr>
                              <w:t>მედიკაცია</w:t>
                            </w:r>
                            <w:r w:rsidRPr="00F4715B">
                              <w:rPr>
                                <w:rFonts w:ascii="Sylfaen" w:hAnsi="Sylfaen"/>
                                <w:szCs w:val="24"/>
                                <w:lang w:val="ka-GE"/>
                              </w:rPr>
                              <w:t xml:space="preserve"> </w:t>
                            </w:r>
                            <w:r w:rsidRPr="00F4715B">
                              <w:rPr>
                                <w:rFonts w:ascii="Sylfaen" w:hAnsi="Sylfaen" w:cs="Sylfaen"/>
                                <w:szCs w:val="24"/>
                                <w:lang w:val="ka-GE"/>
                              </w:rPr>
                              <w:t>სისტემური</w:t>
                            </w:r>
                            <w:r w:rsidRPr="00F4715B">
                              <w:rPr>
                                <w:rFonts w:ascii="Sylfaen" w:hAnsi="Sylfaen"/>
                                <w:szCs w:val="24"/>
                                <w:lang w:val="ka-GE"/>
                              </w:rPr>
                              <w:t xml:space="preserve"> </w:t>
                            </w:r>
                            <w:r w:rsidRPr="00F4715B">
                              <w:rPr>
                                <w:rFonts w:ascii="Sylfaen" w:hAnsi="Sylfaen" w:cs="Sylfaen"/>
                                <w:szCs w:val="24"/>
                                <w:lang w:val="ka-GE"/>
                              </w:rPr>
                              <w:t>კორტიკოსტეროიდების</w:t>
                            </w:r>
                            <w:r w:rsidRPr="00F4715B">
                              <w:rPr>
                                <w:rFonts w:ascii="Sylfaen" w:hAnsi="Sylfaen"/>
                                <w:szCs w:val="24"/>
                                <w:lang w:val="ka-GE"/>
                              </w:rPr>
                              <w:t xml:space="preserve"> </w:t>
                            </w:r>
                            <w:r w:rsidRPr="00F4715B">
                              <w:rPr>
                                <w:rFonts w:ascii="Sylfaen" w:hAnsi="Sylfaen" w:cs="Sylfaen"/>
                                <w:szCs w:val="24"/>
                                <w:lang w:val="ka-GE"/>
                              </w:rPr>
                              <w:t>ჩათვლით</w:t>
                            </w:r>
                            <w:r w:rsidRPr="00F4715B">
                              <w:rPr>
                                <w:rFonts w:ascii="Sylfaen" w:hAnsi="Sylfaen"/>
                                <w:szCs w:val="24"/>
                                <w:lang w:val="ka-GE"/>
                              </w:rPr>
                              <w:t>).</w:t>
                            </w:r>
                          </w:p>
                          <w:p w14:paraId="1FEAFE21"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თირკმლის</w:t>
                            </w:r>
                            <w:r w:rsidRPr="00F4715B">
                              <w:rPr>
                                <w:rFonts w:ascii="Sylfaen" w:hAnsi="Sylfaen"/>
                                <w:szCs w:val="24"/>
                                <w:lang w:val="ka-GE"/>
                              </w:rPr>
                              <w:t xml:space="preserve"> </w:t>
                            </w:r>
                            <w:r w:rsidRPr="00F4715B">
                              <w:rPr>
                                <w:rFonts w:ascii="Sylfaen" w:hAnsi="Sylfaen" w:cs="Sylfaen"/>
                                <w:szCs w:val="24"/>
                                <w:lang w:val="ka-GE"/>
                              </w:rPr>
                              <w:t>ქრონიკული</w:t>
                            </w:r>
                            <w:r w:rsidRPr="00F4715B">
                              <w:rPr>
                                <w:rFonts w:ascii="Sylfaen" w:hAnsi="Sylfaen"/>
                                <w:szCs w:val="24"/>
                                <w:lang w:val="ka-GE"/>
                              </w:rPr>
                              <w:t xml:space="preserve"> </w:t>
                            </w:r>
                            <w:r w:rsidRPr="00F4715B">
                              <w:rPr>
                                <w:rFonts w:ascii="Sylfaen" w:hAnsi="Sylfaen" w:cs="Sylfaen"/>
                                <w:szCs w:val="24"/>
                                <w:lang w:val="ka-GE"/>
                              </w:rPr>
                              <w:t>დაავადებები</w:t>
                            </w:r>
                            <w:r w:rsidRPr="00F4715B">
                              <w:rPr>
                                <w:rFonts w:ascii="Sylfaen" w:hAnsi="Sylfaen"/>
                                <w:szCs w:val="24"/>
                                <w:lang w:val="ka-GE"/>
                              </w:rPr>
                              <w:t>.</w:t>
                            </w:r>
                          </w:p>
                          <w:p w14:paraId="15240B9C"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ღვიძლის</w:t>
                            </w:r>
                            <w:r w:rsidRPr="00F4715B">
                              <w:rPr>
                                <w:rFonts w:ascii="Sylfaen" w:hAnsi="Sylfaen"/>
                                <w:szCs w:val="24"/>
                                <w:lang w:val="ka-GE"/>
                              </w:rPr>
                              <w:t xml:space="preserve"> </w:t>
                            </w:r>
                            <w:r w:rsidRPr="00F4715B">
                              <w:rPr>
                                <w:rFonts w:ascii="Sylfaen" w:hAnsi="Sylfaen" w:cs="Sylfaen"/>
                                <w:szCs w:val="24"/>
                                <w:lang w:val="ka-GE"/>
                              </w:rPr>
                              <w:t>ქრონიკული</w:t>
                            </w:r>
                            <w:r w:rsidRPr="00F4715B">
                              <w:rPr>
                                <w:rFonts w:ascii="Sylfaen" w:hAnsi="Sylfaen"/>
                                <w:szCs w:val="24"/>
                                <w:lang w:val="ka-GE"/>
                              </w:rPr>
                              <w:t xml:space="preserve"> </w:t>
                            </w:r>
                            <w:r w:rsidRPr="00F4715B">
                              <w:rPr>
                                <w:rFonts w:ascii="Sylfaen" w:hAnsi="Sylfaen" w:cs="Sylfaen"/>
                                <w:szCs w:val="24"/>
                                <w:lang w:val="ka-GE"/>
                              </w:rPr>
                              <w:t>დაავადებები</w:t>
                            </w:r>
                            <w:r w:rsidRPr="00F4715B">
                              <w:rPr>
                                <w:rFonts w:ascii="Sylfaen" w:hAnsi="Sylfaen"/>
                                <w:szCs w:val="24"/>
                                <w:lang w:val="ka-GE"/>
                              </w:rPr>
                              <w:t>.</w:t>
                            </w:r>
                          </w:p>
                          <w:p w14:paraId="22DE2E6C" w14:textId="77777777" w:rsidR="002329C1" w:rsidRPr="00062FC6" w:rsidRDefault="002329C1" w:rsidP="00690428">
                            <w:pPr>
                              <w:pStyle w:val="ListParagraph"/>
                              <w:numPr>
                                <w:ilvl w:val="1"/>
                                <w:numId w:val="58"/>
                              </w:numPr>
                              <w:shd w:val="clear" w:color="auto" w:fill="FFFFFF"/>
                              <w:ind w:left="1560" w:hanging="426"/>
                              <w:jc w:val="both"/>
                            </w:pPr>
                            <w:r w:rsidRPr="0028044D">
                              <w:rPr>
                                <w:rFonts w:ascii="Sylfaen" w:hAnsi="Sylfaen" w:cs="Sylfaen"/>
                                <w:szCs w:val="24"/>
                                <w:lang w:val="ka-GE"/>
                              </w:rPr>
                              <w:t xml:space="preserve">ორსულობა და ლოგინობის ხანა და სხვ. </w:t>
                            </w:r>
                          </w:p>
                          <w:p w14:paraId="40A7BB67" w14:textId="77777777" w:rsidR="002329C1" w:rsidRDefault="002329C1" w:rsidP="002355CC">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eastAsia="Times New Roman" w:hAnsi="Sylfaen"/>
                                <w:b/>
                                <w:szCs w:val="24"/>
                                <w:lang w:val="ka-GE"/>
                              </w:rPr>
                            </w:pPr>
                            <w:r>
                              <w:rPr>
                                <w:rFonts w:ascii="Sylfaen" w:eastAsia="Times New Roman" w:hAnsi="Sylfaen"/>
                                <w:b/>
                                <w:szCs w:val="24"/>
                                <w:lang w:val="ka-GE"/>
                              </w:rPr>
                              <w:t>ან</w:t>
                            </w:r>
                          </w:p>
                          <w:p w14:paraId="7DCD33E8" w14:textId="77777777" w:rsidR="002329C1" w:rsidRDefault="002329C1" w:rsidP="002355CC">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b/>
                                <w:szCs w:val="24"/>
                                <w:lang w:val="ka-GE"/>
                              </w:rPr>
                            </w:pPr>
                            <w:r>
                              <w:rPr>
                                <w:rFonts w:ascii="Sylfaen" w:eastAsia="Times New Roman" w:hAnsi="Sylfaen"/>
                                <w:b/>
                                <w:szCs w:val="24"/>
                                <w:lang w:val="ka-GE"/>
                              </w:rPr>
                              <w:t xml:space="preserve">პაციენტი არის </w:t>
                            </w:r>
                            <w:r w:rsidRPr="00F4715B">
                              <w:rPr>
                                <w:rFonts w:ascii="Sylfaen" w:eastAsia="Times New Roman" w:hAnsi="Sylfaen"/>
                                <w:b/>
                                <w:szCs w:val="24"/>
                                <w:lang w:val="ka-GE"/>
                              </w:rPr>
                              <w:t>12-49 წლის</w:t>
                            </w:r>
                            <w:r w:rsidRPr="00062FC6">
                              <w:rPr>
                                <w:rFonts w:ascii="Sylfaen" w:eastAsia="Times New Roman" w:hAnsi="Sylfaen"/>
                                <w:b/>
                                <w:szCs w:val="24"/>
                                <w:lang w:val="ka-GE"/>
                              </w:rPr>
                              <w:t xml:space="preserve"> </w:t>
                            </w:r>
                            <w:r>
                              <w:rPr>
                                <w:rFonts w:ascii="Sylfaen" w:eastAsia="Times New Roman" w:hAnsi="Sylfaen"/>
                                <w:b/>
                                <w:szCs w:val="24"/>
                                <w:lang w:val="ka-GE"/>
                              </w:rPr>
                              <w:t xml:space="preserve">და </w:t>
                            </w:r>
                            <w:r w:rsidRPr="00062FC6">
                              <w:rPr>
                                <w:rFonts w:ascii="Sylfaen" w:eastAsia="Times New Roman" w:hAnsi="Sylfaen"/>
                                <w:b/>
                                <w:szCs w:val="24"/>
                                <w:lang w:val="ka-GE"/>
                              </w:rPr>
                              <w:t>იმუნოკომპრომეტირებული</w:t>
                            </w:r>
                            <w:r>
                              <w:rPr>
                                <w:rFonts w:ascii="Sylfaen" w:eastAsia="Times New Roman" w:hAnsi="Sylfaen"/>
                                <w:b/>
                                <w:szCs w:val="24"/>
                                <w:lang w:val="ka-GE"/>
                              </w:rPr>
                              <w:t>ა</w:t>
                            </w:r>
                            <w:r w:rsidRPr="00062FC6">
                              <w:rPr>
                                <w:rFonts w:ascii="Sylfaen" w:eastAsia="Times New Roman" w:hAnsi="Sylfaen"/>
                                <w:b/>
                                <w:szCs w:val="24"/>
                                <w:lang w:val="ka-GE"/>
                              </w:rPr>
                              <w:t xml:space="preserve"> </w:t>
                            </w:r>
                            <w:r>
                              <w:rPr>
                                <w:rFonts w:ascii="Sylfaen" w:eastAsia="Times New Roman" w:hAnsi="Sylfaen"/>
                                <w:b/>
                                <w:szCs w:val="24"/>
                                <w:lang w:val="ka-GE"/>
                              </w:rPr>
                              <w:t xml:space="preserve"> </w:t>
                            </w:r>
                            <w:r w:rsidRPr="00F4715B">
                              <w:rPr>
                                <w:rFonts w:ascii="Sylfaen" w:hAnsi="Sylfaen"/>
                                <w:szCs w:val="24"/>
                                <w:lang w:val="ka-GE"/>
                              </w:rPr>
                              <w:t>(</w:t>
                            </w:r>
                            <w:r w:rsidRPr="00F4715B">
                              <w:rPr>
                                <w:rFonts w:ascii="Sylfaen" w:hAnsi="Sylfaen" w:cs="Sylfaen"/>
                                <w:szCs w:val="24"/>
                                <w:lang w:val="ka-GE"/>
                              </w:rPr>
                              <w:t>მაგ</w:t>
                            </w:r>
                            <w:r w:rsidRPr="00F4715B">
                              <w:rPr>
                                <w:rFonts w:ascii="Sylfaen" w:hAnsi="Sylfaen"/>
                                <w:szCs w:val="24"/>
                                <w:lang w:val="ka-GE"/>
                              </w:rPr>
                              <w:t xml:space="preserve">: </w:t>
                            </w:r>
                            <w:r w:rsidRPr="00F4715B">
                              <w:rPr>
                                <w:rFonts w:ascii="Sylfaen" w:hAnsi="Sylfaen" w:cs="Sylfaen"/>
                                <w:szCs w:val="24"/>
                                <w:lang w:val="ka-GE"/>
                              </w:rPr>
                              <w:t>ორგანო</w:t>
                            </w:r>
                            <w:r w:rsidRPr="00F4715B">
                              <w:rPr>
                                <w:rFonts w:ascii="Sylfaen" w:hAnsi="Sylfaen"/>
                                <w:szCs w:val="24"/>
                                <w:lang w:val="ka-GE"/>
                              </w:rPr>
                              <w:t xml:space="preserve"> </w:t>
                            </w:r>
                            <w:r w:rsidRPr="00F4715B">
                              <w:rPr>
                                <w:rFonts w:ascii="Sylfaen" w:hAnsi="Sylfaen" w:cs="Sylfaen"/>
                                <w:szCs w:val="24"/>
                                <w:lang w:val="ka-GE"/>
                              </w:rPr>
                              <w:t>ტრანსპლანტირებული,</w:t>
                            </w:r>
                            <w:r w:rsidRPr="00F4715B">
                              <w:rPr>
                                <w:rFonts w:ascii="Sylfaen" w:hAnsi="Sylfaen"/>
                                <w:szCs w:val="24"/>
                                <w:lang w:val="ka-GE"/>
                              </w:rPr>
                              <w:t xml:space="preserve"> </w:t>
                            </w:r>
                            <w:r w:rsidRPr="00F4715B">
                              <w:rPr>
                                <w:rFonts w:ascii="Sylfaen" w:hAnsi="Sylfaen" w:cs="Sylfaen"/>
                                <w:szCs w:val="24"/>
                                <w:lang w:val="ka-GE"/>
                              </w:rPr>
                              <w:t>აივ/შიდსი</w:t>
                            </w:r>
                            <w:r w:rsidRPr="00F4715B">
                              <w:rPr>
                                <w:rFonts w:ascii="Sylfaen" w:hAnsi="Sylfaen"/>
                                <w:szCs w:val="24"/>
                                <w:lang w:val="ka-GE"/>
                              </w:rPr>
                              <w:t xml:space="preserve">, </w:t>
                            </w:r>
                            <w:r w:rsidRPr="00F4715B">
                              <w:rPr>
                                <w:rFonts w:ascii="Sylfaen" w:hAnsi="Sylfaen" w:cs="Sylfaen"/>
                                <w:szCs w:val="24"/>
                                <w:lang w:val="ka-GE"/>
                              </w:rPr>
                              <w:t>სხვა</w:t>
                            </w:r>
                            <w:r w:rsidRPr="00F4715B">
                              <w:rPr>
                                <w:rFonts w:ascii="Sylfaen" w:hAnsi="Sylfaen"/>
                                <w:szCs w:val="24"/>
                                <w:lang w:val="ka-GE"/>
                              </w:rPr>
                              <w:t xml:space="preserve"> </w:t>
                            </w:r>
                            <w:r w:rsidRPr="00F4715B">
                              <w:rPr>
                                <w:rFonts w:ascii="Sylfaen" w:hAnsi="Sylfaen" w:cs="Sylfaen"/>
                                <w:szCs w:val="24"/>
                                <w:lang w:val="ka-GE"/>
                              </w:rPr>
                              <w:t>იმუნოდეფიციტური</w:t>
                            </w:r>
                            <w:r w:rsidRPr="00F4715B">
                              <w:rPr>
                                <w:rFonts w:ascii="Sylfaen" w:hAnsi="Sylfaen"/>
                                <w:szCs w:val="24"/>
                                <w:lang w:val="ka-GE"/>
                              </w:rPr>
                              <w:t xml:space="preserve"> </w:t>
                            </w:r>
                            <w:r w:rsidRPr="00F4715B">
                              <w:rPr>
                                <w:rFonts w:ascii="Sylfaen" w:hAnsi="Sylfaen" w:cs="Sylfaen"/>
                                <w:szCs w:val="24"/>
                                <w:lang w:val="ka-GE"/>
                              </w:rPr>
                              <w:t>მდგომარეობები</w:t>
                            </w:r>
                            <w:r w:rsidRPr="00F4715B">
                              <w:rPr>
                                <w:rFonts w:ascii="Sylfaen" w:hAnsi="Sylfaen"/>
                                <w:szCs w:val="24"/>
                                <w:lang w:val="ka-GE"/>
                              </w:rPr>
                              <w:t xml:space="preserve">, </w:t>
                            </w:r>
                            <w:r w:rsidRPr="00F4715B">
                              <w:rPr>
                                <w:rFonts w:ascii="Sylfaen" w:hAnsi="Sylfaen" w:cs="Sylfaen"/>
                                <w:szCs w:val="24"/>
                                <w:lang w:val="ka-GE"/>
                              </w:rPr>
                              <w:t>იმუნოსუპრესიული</w:t>
                            </w:r>
                            <w:r w:rsidRPr="00F4715B">
                              <w:rPr>
                                <w:rFonts w:ascii="Sylfaen" w:hAnsi="Sylfaen"/>
                                <w:szCs w:val="24"/>
                                <w:lang w:val="ka-GE"/>
                              </w:rPr>
                              <w:t xml:space="preserve"> </w:t>
                            </w:r>
                            <w:r w:rsidRPr="00F4715B">
                              <w:rPr>
                                <w:rFonts w:ascii="Sylfaen" w:hAnsi="Sylfaen" w:cs="Sylfaen"/>
                                <w:szCs w:val="24"/>
                                <w:lang w:val="ka-GE"/>
                              </w:rPr>
                              <w:t>მედიკაცია</w:t>
                            </w:r>
                            <w:r w:rsidRPr="00F4715B">
                              <w:rPr>
                                <w:rFonts w:ascii="Sylfaen" w:hAnsi="Sylfaen"/>
                                <w:szCs w:val="24"/>
                                <w:lang w:val="ka-GE"/>
                              </w:rPr>
                              <w:t xml:space="preserve"> </w:t>
                            </w:r>
                            <w:r w:rsidRPr="00F4715B">
                              <w:rPr>
                                <w:rFonts w:ascii="Sylfaen" w:hAnsi="Sylfaen" w:cs="Sylfaen"/>
                                <w:szCs w:val="24"/>
                                <w:lang w:val="ka-GE"/>
                              </w:rPr>
                              <w:t>სისტემური</w:t>
                            </w:r>
                            <w:r w:rsidRPr="00F4715B">
                              <w:rPr>
                                <w:rFonts w:ascii="Sylfaen" w:hAnsi="Sylfaen"/>
                                <w:szCs w:val="24"/>
                                <w:lang w:val="ka-GE"/>
                              </w:rPr>
                              <w:t xml:space="preserve"> </w:t>
                            </w:r>
                            <w:r w:rsidRPr="00F4715B">
                              <w:rPr>
                                <w:rFonts w:ascii="Sylfaen" w:hAnsi="Sylfaen" w:cs="Sylfaen"/>
                                <w:szCs w:val="24"/>
                                <w:lang w:val="ka-GE"/>
                              </w:rPr>
                              <w:t>კორტიკოსტეროიდების</w:t>
                            </w:r>
                            <w:r w:rsidRPr="00F4715B">
                              <w:rPr>
                                <w:rFonts w:ascii="Sylfaen" w:hAnsi="Sylfaen"/>
                                <w:szCs w:val="24"/>
                                <w:lang w:val="ka-GE"/>
                              </w:rPr>
                              <w:t xml:space="preserve"> </w:t>
                            </w:r>
                            <w:r w:rsidRPr="00F4715B">
                              <w:rPr>
                                <w:rFonts w:ascii="Sylfaen" w:hAnsi="Sylfaen" w:cs="Sylfaen"/>
                                <w:szCs w:val="24"/>
                                <w:lang w:val="ka-GE"/>
                              </w:rPr>
                              <w:t>ჩათვლით</w:t>
                            </w:r>
                            <w:r w:rsidRPr="00F4715B">
                              <w:rPr>
                                <w:rFonts w:ascii="Sylfaen" w:hAnsi="Sylfaen"/>
                                <w:szCs w:val="24"/>
                                <w:lang w:val="ka-GE"/>
                              </w:rPr>
                              <w:t>)</w:t>
                            </w:r>
                            <w:r>
                              <w:rPr>
                                <w:rFonts w:ascii="Sylfaen" w:hAnsi="Sylfaen"/>
                                <w:szCs w:val="24"/>
                                <w:lang w:val="ka-GE"/>
                              </w:rPr>
                              <w:t xml:space="preserve"> </w:t>
                            </w:r>
                            <w:r w:rsidRPr="00062FC6">
                              <w:rPr>
                                <w:rFonts w:ascii="Sylfaen" w:eastAsia="Times New Roman" w:hAnsi="Sylfaen"/>
                                <w:b/>
                                <w:szCs w:val="24"/>
                                <w:lang w:val="ka-GE"/>
                              </w:rPr>
                              <w:t>მულ</w:t>
                            </w:r>
                            <w:r>
                              <w:rPr>
                                <w:rFonts w:ascii="Sylfaen" w:eastAsia="Times New Roman" w:hAnsi="Sylfaen"/>
                                <w:b/>
                                <w:szCs w:val="24"/>
                                <w:lang w:val="ka-GE"/>
                              </w:rPr>
                              <w:t xml:space="preserve">ტიდისციპლინური ჯგუფის შეფასებით. </w:t>
                            </w:r>
                          </w:p>
                          <w:p w14:paraId="444D5526" w14:textId="77777777" w:rsidR="002329C1" w:rsidRPr="00062FC6" w:rsidRDefault="002329C1" w:rsidP="002355CC">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b/>
                                <w:szCs w:val="24"/>
                                <w:lang w:val="ka-GE"/>
                              </w:rPr>
                            </w:pPr>
                          </w:p>
                          <w:p w14:paraId="65C87509" w14:textId="6159EAB5" w:rsidR="002329C1" w:rsidRDefault="002329C1" w:rsidP="00861393">
                            <w:pPr>
                              <w:pStyle w:val="ListParagraph"/>
                              <w:shd w:val="clear" w:color="auto" w:fill="FFFFFF"/>
                              <w:tabs>
                                <w:tab w:val="left" w:pos="916"/>
                                <w:tab w:val="left" w:pos="99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ylfaen" w:hAnsi="Sylfaen" w:cs="Arial"/>
                                <w:lang w:val="ka-GE"/>
                              </w:rPr>
                            </w:pPr>
                            <w:r w:rsidRPr="00F4715B">
                              <w:rPr>
                                <w:rFonts w:ascii="Sylfaen" w:hAnsi="Sylfaen" w:cs="Arial"/>
                                <w:b/>
                                <w:color w:val="232323"/>
                                <w:lang w:val="ka-GE"/>
                              </w:rPr>
                              <w:t>კასირივიმაბი + იმდევიმაბის (</w:t>
                            </w:r>
                            <w:r w:rsidRPr="00F4715B">
                              <w:rPr>
                                <w:rFonts w:ascii="Sylfaen" w:hAnsi="Sylfaen"/>
                                <w:b/>
                                <w:lang w:val="ka-GE"/>
                              </w:rPr>
                              <w:t>Ronapreve) რეკომენდებული დოზაა სულ ცოტა 2400 მგ.</w:t>
                            </w:r>
                            <w:r>
                              <w:rPr>
                                <w:rFonts w:ascii="Sylfaen" w:hAnsi="Sylfaen"/>
                                <w:b/>
                                <w:lang w:val="ka-GE"/>
                              </w:rPr>
                              <w:t xml:space="preserve"> </w:t>
                            </w:r>
                            <w:r>
                              <w:rPr>
                                <w:rFonts w:ascii="Sylfaen" w:eastAsia="Times New Roman" w:hAnsi="Sylfaen" w:cs="Sylfaen"/>
                                <w:color w:val="202124"/>
                                <w:szCs w:val="24"/>
                                <w:lang w:val="ka-GE"/>
                              </w:rPr>
                              <w:t>(</w:t>
                            </w:r>
                            <w:r w:rsidRPr="009F2026">
                              <w:rPr>
                                <w:rFonts w:ascii="Sylfaen" w:eastAsia="Times New Roman" w:hAnsi="Sylfaen"/>
                                <w:szCs w:val="24"/>
                                <w:lang w:val="ka-GE"/>
                              </w:rPr>
                              <w:t>1</w:t>
                            </w:r>
                            <w:r>
                              <w:rPr>
                                <w:rFonts w:ascii="Sylfaen" w:eastAsia="Times New Roman" w:hAnsi="Sylfaen"/>
                                <w:szCs w:val="24"/>
                                <w:lang w:val="ka-GE"/>
                              </w:rPr>
                              <w:t xml:space="preserve">200 მგ. </w:t>
                            </w:r>
                            <w:r w:rsidRPr="009F2026">
                              <w:rPr>
                                <w:rFonts w:ascii="Sylfaen" w:eastAsia="Times New Roman" w:hAnsi="Sylfaen"/>
                                <w:szCs w:val="24"/>
                                <w:lang w:val="ka-GE"/>
                              </w:rPr>
                              <w:t>თითოეული კასირივამაბი და იმდევიმაბი</w:t>
                            </w:r>
                            <w:r>
                              <w:rPr>
                                <w:rFonts w:ascii="Sylfaen" w:eastAsia="Times New Roman" w:hAnsi="Sylfaen"/>
                                <w:szCs w:val="24"/>
                                <w:lang w:val="ka-GE"/>
                              </w:rPr>
                              <w:t>)</w:t>
                            </w:r>
                            <w:r w:rsidRPr="00F4715B">
                              <w:rPr>
                                <w:rFonts w:ascii="Sylfaen" w:hAnsi="Sylfaen"/>
                                <w:b/>
                                <w:lang w:val="ka-GE"/>
                              </w:rPr>
                              <w:t xml:space="preserve">, </w:t>
                            </w:r>
                            <w:r w:rsidRPr="00F4715B">
                              <w:rPr>
                                <w:rFonts w:ascii="Sylfaen" w:hAnsi="Sylfaen" w:cs="Arial"/>
                                <w:lang w:val="ka-GE"/>
                              </w:rPr>
                              <w:t>ერთჯერადად ინტრავენური ინფუზიის სახით</w:t>
                            </w:r>
                            <w:sdt>
                              <w:sdtPr>
                                <w:rPr>
                                  <w:rFonts w:ascii="Sylfaen" w:hAnsi="Sylfaen" w:cs="Arial"/>
                                  <w:color w:val="000000"/>
                                  <w:lang w:val="ka-GE"/>
                                </w:rPr>
                                <w:tag w:val="MENDELEY_CITATION_v3_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"/>
                                <w:id w:val="-1452935904"/>
                                <w:placeholder>
                                  <w:docPart w:val="DefaultPlaceholder_-1854013440"/>
                                </w:placeholder>
                              </w:sdtPr>
                              <w:sdtEndPr/>
                              <w:sdtContent>
                                <w:r w:rsidRPr="00B30C61">
                                  <w:rPr>
                                    <w:rFonts w:ascii="Sylfaen" w:hAnsi="Sylfaen" w:cs="Arial"/>
                                    <w:color w:val="000000"/>
                                    <w:lang w:val="ka-GE"/>
                                  </w:rPr>
                                  <w:t>[44,45]</w:t>
                                </w:r>
                              </w:sdtContent>
                            </w:sdt>
                            <w:r w:rsidRPr="00F4715B">
                              <w:rPr>
                                <w:rFonts w:ascii="Sylfaen" w:hAnsi="Sylfaen" w:cs="Arial"/>
                                <w:lang w:val="ka-GE"/>
                              </w:rPr>
                              <w:t>.</w:t>
                            </w:r>
                          </w:p>
                          <w:p w14:paraId="563EB921" w14:textId="77777777" w:rsidR="002329C1" w:rsidRDefault="002329C1" w:rsidP="002355CC">
                            <w:pPr>
                              <w:pStyle w:val="ListParagraph"/>
                              <w:shd w:val="clear" w:color="auto" w:fill="FFFFFF"/>
                              <w:tabs>
                                <w:tab w:val="left" w:pos="916"/>
                                <w:tab w:val="left" w:pos="99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3F50FF2E" w14:textId="77777777" w:rsidR="002329C1" w:rsidRDefault="002329C1" w:rsidP="002355CC">
                            <w:pPr>
                              <w:pStyle w:val="ListParagraph"/>
                              <w:shd w:val="clear" w:color="auto" w:fill="FFFFFF"/>
                              <w:tabs>
                                <w:tab w:val="left" w:pos="916"/>
                                <w:tab w:val="left" w:pos="99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215A5989" w14:textId="77777777" w:rsidR="002329C1" w:rsidRDefault="002329C1" w:rsidP="002355CC">
                            <w:pPr>
                              <w:pStyle w:val="ListParagraph"/>
                              <w:shd w:val="clear" w:color="auto" w:fill="FFFFFF"/>
                              <w:tabs>
                                <w:tab w:val="left" w:pos="916"/>
                                <w:tab w:val="left" w:pos="99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1209B" id="Text Box 12" o:spid="_x0000_s1090" type="#_x0000_t202" style="position:absolute;left:0;text-align:left;margin-left:470.8pt;margin-top:2.35pt;width:522pt;height:694.1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" fillcolor="white [3201]" strokeweight="2.25pt">
                <v:textbox>
                  <w:txbxContent>
                    <w:p w14:paraId="64B651D3" w14:textId="77777777" w:rsidR="002329C1" w:rsidRDefault="002329C1" w:rsidP="002355CC">
                      <w:pPr>
                        <w:shd w:val="clear" w:color="auto" w:fill="FFFFFF"/>
                        <w:tabs>
                          <w:tab w:val="left" w:pos="992"/>
                        </w:tabs>
                        <w:jc w:val="both"/>
                        <w:rPr>
                          <w:rFonts w:ascii="Sylfaen" w:hAnsi="Sylfaen" w:cs="Arial"/>
                          <w:color w:val="232323"/>
                          <w:lang w:val="ka-GE"/>
                        </w:rPr>
                      </w:pPr>
                      <w:r w:rsidRPr="00F4715B">
                        <w:rPr>
                          <w:rFonts w:ascii="Sylfaen" w:hAnsi="Sylfaen" w:cs="Arial"/>
                          <w:b/>
                          <w:color w:val="232323"/>
                          <w:lang w:val="ka-GE"/>
                        </w:rPr>
                        <w:t>კასირივიმაბი + იმდევიმაბი (</w:t>
                      </w:r>
                      <w:r w:rsidRPr="00F4715B">
                        <w:rPr>
                          <w:rFonts w:ascii="Sylfaen" w:hAnsi="Sylfaen"/>
                          <w:b/>
                          <w:lang w:val="ka-GE"/>
                        </w:rPr>
                        <w:t>Ronapreve)</w:t>
                      </w:r>
                      <w:r w:rsidRPr="00F4715B">
                        <w:rPr>
                          <w:rFonts w:ascii="Sylfaen" w:hAnsi="Sylfaen" w:cs="Arial"/>
                          <w:color w:val="232323"/>
                          <w:lang w:val="ka-GE"/>
                        </w:rPr>
                        <w:t xml:space="preserve"> რეკომენდებულია COVID-19-ით </w:t>
                      </w:r>
                      <w:r w:rsidRPr="00F4715B">
                        <w:rPr>
                          <w:rFonts w:ascii="Sylfaen" w:hAnsi="Sylfaen" w:cs="Arial"/>
                          <w:b/>
                          <w:color w:val="232323"/>
                          <w:u w:val="single"/>
                          <w:lang w:val="ka-GE"/>
                        </w:rPr>
                        <w:t>ჰოსპიტალიზებულ</w:t>
                      </w:r>
                      <w:r w:rsidRPr="00F4715B">
                        <w:rPr>
                          <w:rFonts w:ascii="Sylfaen" w:hAnsi="Sylfaen" w:cs="Arial"/>
                          <w:color w:val="232323"/>
                          <w:lang w:val="ka-GE"/>
                        </w:rPr>
                        <w:t>, მათ შორის მძიმე და კრიტიკულად მძიმე პაციენტებში (≥</w:t>
                      </w:r>
                      <w:r w:rsidRPr="00F4715B">
                        <w:rPr>
                          <w:rFonts w:ascii="Sylfaen" w:hAnsi="Sylfaen" w:cs="Arial"/>
                          <w:color w:val="232323"/>
                          <w:lang w:val="en-GB"/>
                        </w:rPr>
                        <w:t xml:space="preserve">12 </w:t>
                      </w:r>
                      <w:r w:rsidRPr="00F4715B">
                        <w:rPr>
                          <w:rFonts w:ascii="Sylfaen" w:hAnsi="Sylfaen" w:cs="Arial"/>
                          <w:color w:val="232323"/>
                          <w:lang w:val="ka-GE"/>
                        </w:rPr>
                        <w:t xml:space="preserve">ასაკი, რომელთა წონა აღემატება 40 კგ.-ს), შემდეგი კრიტერიუმების გათვალისწინებით: </w:t>
                      </w:r>
                    </w:p>
                    <w:p w14:paraId="416DF394" w14:textId="77777777" w:rsidR="002329C1" w:rsidRPr="00F4715B" w:rsidRDefault="002329C1" w:rsidP="002355CC">
                      <w:pPr>
                        <w:shd w:val="clear" w:color="auto" w:fill="FFFFFF"/>
                        <w:tabs>
                          <w:tab w:val="left" w:pos="992"/>
                        </w:tabs>
                        <w:jc w:val="both"/>
                        <w:rPr>
                          <w:rFonts w:ascii="Sylfaen" w:hAnsi="Sylfaen" w:cs="Arial"/>
                          <w:color w:val="232323"/>
                          <w:lang w:val="ka-GE"/>
                        </w:rPr>
                      </w:pPr>
                      <w:r w:rsidRPr="00F4715B">
                        <w:rPr>
                          <w:rFonts w:ascii="Sylfaen" w:hAnsi="Sylfaen" w:cs="Arial"/>
                          <w:color w:val="232323"/>
                          <w:lang w:val="ka-GE"/>
                        </w:rPr>
                        <w:t xml:space="preserve"> </w:t>
                      </w:r>
                    </w:p>
                    <w:p w14:paraId="32264C22" w14:textId="77777777" w:rsidR="002329C1" w:rsidRPr="00F4715B" w:rsidRDefault="002329C1" w:rsidP="00690428">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cs="Sylfaen"/>
                          <w:color w:val="202124"/>
                          <w:szCs w:val="24"/>
                          <w:lang w:val="ka-GE"/>
                        </w:rPr>
                      </w:pPr>
                      <w:r w:rsidRPr="00F4715B">
                        <w:rPr>
                          <w:rFonts w:ascii="Sylfaen" w:eastAsia="Times New Roman" w:hAnsi="Sylfaen"/>
                          <w:szCs w:val="24"/>
                        </w:rPr>
                        <w:t xml:space="preserve">დადასტურებული </w:t>
                      </w:r>
                      <w:r w:rsidRPr="00F4715B">
                        <w:rPr>
                          <w:rFonts w:ascii="Sylfaen" w:eastAsia="Times New Roman" w:hAnsi="Sylfaen" w:cs="Sylfaen"/>
                          <w:szCs w:val="24"/>
                        </w:rPr>
                        <w:t xml:space="preserve">SARS-CoV-2 ინფექცია </w:t>
                      </w:r>
                      <w:r w:rsidRPr="00F4715B">
                        <w:rPr>
                          <w:rFonts w:ascii="Sylfaen" w:eastAsia="Times New Roman" w:hAnsi="Sylfaen"/>
                          <w:szCs w:val="24"/>
                        </w:rPr>
                        <w:t>პოლიმერაზული</w:t>
                      </w:r>
                      <w:r w:rsidRPr="00F4715B">
                        <w:rPr>
                          <w:rFonts w:ascii="Sylfaen" w:eastAsia="Times New Roman" w:hAnsi="Sylfaen" w:cs="Sylfaen"/>
                          <w:szCs w:val="24"/>
                        </w:rPr>
                        <w:t xml:space="preserve"> </w:t>
                      </w:r>
                      <w:r w:rsidRPr="00F4715B">
                        <w:rPr>
                          <w:rFonts w:ascii="Sylfaen" w:eastAsia="Times New Roman" w:hAnsi="Sylfaen"/>
                          <w:szCs w:val="24"/>
                        </w:rPr>
                        <w:t>ჯაჭვური</w:t>
                      </w:r>
                      <w:r w:rsidRPr="00F4715B">
                        <w:rPr>
                          <w:rFonts w:ascii="Sylfaen" w:eastAsia="Times New Roman" w:hAnsi="Sylfaen" w:cs="Sylfaen"/>
                          <w:szCs w:val="24"/>
                        </w:rPr>
                        <w:t xml:space="preserve"> </w:t>
                      </w:r>
                      <w:r w:rsidRPr="00F4715B">
                        <w:rPr>
                          <w:rFonts w:ascii="Sylfaen" w:eastAsia="Times New Roman" w:hAnsi="Sylfaen"/>
                          <w:szCs w:val="24"/>
                        </w:rPr>
                        <w:t>რეაქციის</w:t>
                      </w:r>
                      <w:r w:rsidRPr="00F4715B">
                        <w:rPr>
                          <w:rFonts w:ascii="Sylfaen" w:eastAsia="Times New Roman" w:hAnsi="Sylfaen" w:cs="Sylfaen"/>
                          <w:szCs w:val="24"/>
                        </w:rPr>
                        <w:t xml:space="preserve"> (PCR) </w:t>
                      </w:r>
                      <w:r w:rsidRPr="00F4715B">
                        <w:rPr>
                          <w:rFonts w:ascii="Sylfaen" w:eastAsia="Times New Roman" w:hAnsi="Sylfaen"/>
                          <w:szCs w:val="24"/>
                        </w:rPr>
                        <w:t>ტესტით</w:t>
                      </w:r>
                      <w:r w:rsidRPr="00F4715B">
                        <w:rPr>
                          <w:rFonts w:ascii="Sylfaen" w:eastAsia="Times New Roman" w:hAnsi="Sylfaen" w:cs="Sylfaen"/>
                          <w:szCs w:val="24"/>
                        </w:rPr>
                        <w:t xml:space="preserve"> </w:t>
                      </w:r>
                      <w:r w:rsidRPr="00F4715B">
                        <w:rPr>
                          <w:rFonts w:ascii="Sylfaen" w:eastAsia="Times New Roman" w:hAnsi="Sylfaen"/>
                          <w:szCs w:val="24"/>
                        </w:rPr>
                        <w:t>ან</w:t>
                      </w:r>
                      <w:r w:rsidRPr="00F4715B">
                        <w:rPr>
                          <w:rFonts w:ascii="Sylfaen" w:eastAsia="Times New Roman" w:hAnsi="Sylfaen" w:cs="Sylfaen"/>
                          <w:szCs w:val="24"/>
                        </w:rPr>
                        <w:t xml:space="preserve"> </w:t>
                      </w:r>
                      <w:r w:rsidRPr="00F4715B">
                        <w:rPr>
                          <w:rFonts w:ascii="Sylfaen" w:eastAsia="Times New Roman" w:hAnsi="Sylfaen"/>
                          <w:szCs w:val="24"/>
                        </w:rPr>
                        <w:t>მულტიდისციპლინური</w:t>
                      </w:r>
                      <w:r w:rsidRPr="00F4715B">
                        <w:rPr>
                          <w:rFonts w:ascii="Sylfaen" w:eastAsia="Times New Roman" w:hAnsi="Sylfaen" w:cs="Sylfaen"/>
                          <w:szCs w:val="24"/>
                        </w:rPr>
                        <w:t xml:space="preserve"> </w:t>
                      </w:r>
                      <w:r w:rsidRPr="00F4715B">
                        <w:rPr>
                          <w:rFonts w:ascii="Sylfaen" w:eastAsia="Times New Roman" w:hAnsi="Sylfaen"/>
                          <w:szCs w:val="24"/>
                        </w:rPr>
                        <w:t>გუნდის</w:t>
                      </w:r>
                      <w:r w:rsidRPr="00F4715B">
                        <w:rPr>
                          <w:rFonts w:ascii="Sylfaen" w:eastAsia="Times New Roman" w:hAnsi="Sylfaen" w:cs="Sylfaen"/>
                          <w:szCs w:val="24"/>
                        </w:rPr>
                        <w:t xml:space="preserve"> სერიოზული ეჭვი, </w:t>
                      </w:r>
                      <w:r w:rsidRPr="00F4715B">
                        <w:rPr>
                          <w:rFonts w:ascii="Sylfaen" w:eastAsia="Times New Roman" w:hAnsi="Sylfaen"/>
                          <w:szCs w:val="24"/>
                        </w:rPr>
                        <w:t>რომ</w:t>
                      </w:r>
                      <w:r w:rsidRPr="00F4715B">
                        <w:rPr>
                          <w:rFonts w:ascii="Sylfaen" w:eastAsia="Times New Roman" w:hAnsi="Sylfaen" w:cs="Sylfaen"/>
                          <w:szCs w:val="24"/>
                        </w:rPr>
                        <w:t xml:space="preserve"> </w:t>
                      </w:r>
                      <w:r w:rsidRPr="00F4715B">
                        <w:rPr>
                          <w:rFonts w:ascii="Sylfaen" w:eastAsia="Times New Roman" w:hAnsi="Sylfaen"/>
                          <w:szCs w:val="24"/>
                        </w:rPr>
                        <w:t>კლინიკური</w:t>
                      </w:r>
                      <w:r w:rsidRPr="00F4715B">
                        <w:rPr>
                          <w:rFonts w:ascii="Sylfaen" w:eastAsia="Times New Roman" w:hAnsi="Sylfaen" w:cs="Sylfaen"/>
                          <w:szCs w:val="24"/>
                        </w:rPr>
                        <w:t xml:space="preserve"> </w:t>
                      </w:r>
                      <w:r w:rsidRPr="00F4715B">
                        <w:rPr>
                          <w:rFonts w:ascii="Sylfaen" w:eastAsia="Times New Roman" w:hAnsi="Sylfaen"/>
                          <w:szCs w:val="24"/>
                        </w:rPr>
                        <w:t>და</w:t>
                      </w:r>
                      <w:r w:rsidRPr="00F4715B">
                        <w:rPr>
                          <w:rFonts w:ascii="Sylfaen" w:eastAsia="Times New Roman" w:hAnsi="Sylfaen" w:cs="Sylfaen"/>
                          <w:szCs w:val="24"/>
                        </w:rPr>
                        <w:t>/</w:t>
                      </w:r>
                      <w:r w:rsidRPr="00F4715B">
                        <w:rPr>
                          <w:rFonts w:ascii="Sylfaen" w:eastAsia="Times New Roman" w:hAnsi="Sylfaen"/>
                          <w:szCs w:val="24"/>
                        </w:rPr>
                        <w:t>ან</w:t>
                      </w:r>
                      <w:r w:rsidRPr="00F4715B">
                        <w:rPr>
                          <w:rFonts w:ascii="Sylfaen" w:eastAsia="Times New Roman" w:hAnsi="Sylfaen" w:cs="Sylfaen"/>
                          <w:szCs w:val="24"/>
                        </w:rPr>
                        <w:t xml:space="preserve"> </w:t>
                      </w:r>
                      <w:r w:rsidRPr="00F4715B">
                        <w:rPr>
                          <w:rFonts w:ascii="Sylfaen" w:eastAsia="Times New Roman" w:hAnsi="Sylfaen"/>
                          <w:szCs w:val="24"/>
                        </w:rPr>
                        <w:t>რადიოლოგიური მახასიათებლები</w:t>
                      </w:r>
                      <w:r w:rsidRPr="00F4715B">
                        <w:rPr>
                          <w:rFonts w:ascii="Sylfaen" w:eastAsia="Times New Roman" w:hAnsi="Sylfaen" w:cs="Sylfaen"/>
                          <w:szCs w:val="24"/>
                        </w:rPr>
                        <w:t xml:space="preserve"> შეესაბამება COVID-19-ს;</w:t>
                      </w:r>
                    </w:p>
                    <w:p w14:paraId="02438641" w14:textId="77777777" w:rsidR="002329C1" w:rsidRPr="00F4715B" w:rsidRDefault="002329C1" w:rsidP="002355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eastAsia="Times New Roman" w:hAnsi="Sylfaen" w:cs="Sylfaen"/>
                          <w:b/>
                          <w:color w:val="202124"/>
                          <w:szCs w:val="24"/>
                          <w:lang w:val="ka-GE"/>
                        </w:rPr>
                      </w:pPr>
                      <w:r w:rsidRPr="00F4715B">
                        <w:rPr>
                          <w:rFonts w:ascii="Sylfaen" w:eastAsia="Times New Roman" w:hAnsi="Sylfaen"/>
                          <w:b/>
                          <w:szCs w:val="24"/>
                          <w:lang w:val="ka-GE"/>
                        </w:rPr>
                        <w:t>და</w:t>
                      </w:r>
                    </w:p>
                    <w:p w14:paraId="73820D2E" w14:textId="77777777" w:rsidR="002329C1" w:rsidRPr="00F4715B" w:rsidRDefault="002329C1" w:rsidP="00690428">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cs="Sylfaen"/>
                          <w:color w:val="202124"/>
                          <w:szCs w:val="24"/>
                          <w:lang w:val="ka-GE"/>
                        </w:rPr>
                      </w:pPr>
                      <w:r w:rsidRPr="00F4715B">
                        <w:rPr>
                          <w:rFonts w:ascii="Sylfaen" w:eastAsia="Times New Roman" w:hAnsi="Sylfaen"/>
                          <w:szCs w:val="24"/>
                          <w:lang w:val="ka-GE"/>
                        </w:rPr>
                        <w:t xml:space="preserve">პაციენტი ჰოსპიტალიზებულია </w:t>
                      </w:r>
                      <w:r w:rsidRPr="00F4715B">
                        <w:rPr>
                          <w:rFonts w:ascii="Sylfaen" w:eastAsia="Times New Roman" w:hAnsi="Sylfaen"/>
                          <w:szCs w:val="24"/>
                        </w:rPr>
                        <w:t>COVID-19</w:t>
                      </w:r>
                      <w:r w:rsidRPr="00F4715B">
                        <w:rPr>
                          <w:rFonts w:ascii="Sylfaen" w:eastAsia="Times New Roman" w:hAnsi="Sylfaen"/>
                          <w:szCs w:val="24"/>
                          <w:lang w:val="ka-GE"/>
                        </w:rPr>
                        <w:t>-ის მწვავე სიმპტომების სამკურნალოდ;</w:t>
                      </w:r>
                    </w:p>
                    <w:p w14:paraId="5F4085F0" w14:textId="77777777" w:rsidR="002329C1" w:rsidRPr="00F4715B" w:rsidRDefault="002329C1" w:rsidP="002355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eastAsia="Times New Roman" w:hAnsi="Sylfaen"/>
                          <w:b/>
                          <w:szCs w:val="24"/>
                          <w:lang w:val="ka-GE"/>
                        </w:rPr>
                      </w:pPr>
                      <w:r w:rsidRPr="00F4715B">
                        <w:rPr>
                          <w:rFonts w:ascii="Sylfaen" w:eastAsia="Times New Roman" w:hAnsi="Sylfaen"/>
                          <w:b/>
                          <w:szCs w:val="24"/>
                          <w:lang w:val="ka-GE"/>
                        </w:rPr>
                        <w:t>და</w:t>
                      </w:r>
                    </w:p>
                    <w:p w14:paraId="495F2C11" w14:textId="77777777" w:rsidR="002329C1" w:rsidRPr="00F4715B" w:rsidRDefault="002329C1" w:rsidP="00690428">
                      <w:pPr>
                        <w:pStyle w:val="ListParagraph"/>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szCs w:val="24"/>
                          <w:lang w:val="ka-GE"/>
                        </w:rPr>
                      </w:pPr>
                      <w:r w:rsidRPr="00F4715B">
                        <w:rPr>
                          <w:rFonts w:ascii="Sylfaen" w:eastAsia="Times New Roman" w:hAnsi="Sylfaen"/>
                          <w:szCs w:val="24"/>
                          <w:lang w:val="ka-GE"/>
                        </w:rPr>
                        <w:t xml:space="preserve">პაციენტს არ აქვს SARS-CoV-2 ვირუსის საწინააღმდეგო ანტისხეულები მკურნალობის დაწყებისას; </w:t>
                      </w:r>
                      <w:r w:rsidRPr="00F4715B">
                        <w:rPr>
                          <w:rFonts w:ascii="Sylfaen" w:eastAsia="Times New Roman" w:hAnsi="Sylfaen"/>
                          <w:szCs w:val="24"/>
                          <w:lang w:val="ka-GE"/>
                        </w:rPr>
                        <w:tab/>
                      </w:r>
                      <w:r w:rsidRPr="00F4715B">
                        <w:rPr>
                          <w:rFonts w:ascii="Sylfaen" w:eastAsia="Times New Roman" w:hAnsi="Sylfaen"/>
                          <w:szCs w:val="24"/>
                          <w:lang w:val="ka-GE"/>
                        </w:rPr>
                        <w:tab/>
                      </w:r>
                      <w:r w:rsidRPr="00F4715B">
                        <w:rPr>
                          <w:rFonts w:ascii="Sylfaen" w:eastAsia="Times New Roman" w:hAnsi="Sylfaen"/>
                          <w:szCs w:val="24"/>
                          <w:lang w:val="ka-GE"/>
                        </w:rPr>
                        <w:tab/>
                      </w:r>
                      <w:r w:rsidRPr="00F4715B">
                        <w:rPr>
                          <w:rFonts w:ascii="Sylfaen" w:eastAsia="Times New Roman" w:hAnsi="Sylfaen"/>
                          <w:szCs w:val="24"/>
                          <w:lang w:val="ka-GE"/>
                        </w:rPr>
                        <w:tab/>
                      </w:r>
                    </w:p>
                    <w:p w14:paraId="632A66E2" w14:textId="77777777" w:rsidR="002329C1" w:rsidRPr="00F4715B" w:rsidRDefault="002329C1" w:rsidP="002355CC">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eastAsia="Times New Roman" w:hAnsi="Sylfaen"/>
                          <w:szCs w:val="24"/>
                          <w:lang w:val="ka-GE"/>
                        </w:rPr>
                      </w:pPr>
                      <w:r w:rsidRPr="00F4715B">
                        <w:rPr>
                          <w:rFonts w:ascii="Sylfaen" w:eastAsia="Times New Roman" w:hAnsi="Sylfaen"/>
                          <w:b/>
                          <w:szCs w:val="24"/>
                          <w:lang w:val="ka-GE"/>
                        </w:rPr>
                        <w:t>და</w:t>
                      </w:r>
                    </w:p>
                    <w:p w14:paraId="6CB9DCB7" w14:textId="77777777" w:rsidR="002329C1" w:rsidRPr="00F4715B" w:rsidRDefault="002329C1" w:rsidP="00690428">
                      <w:pPr>
                        <w:pStyle w:val="ListParagraph"/>
                        <w:numPr>
                          <w:ilvl w:val="0"/>
                          <w:numId w:val="5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4715B">
                        <w:rPr>
                          <w:rFonts w:ascii="Sylfaen" w:eastAsia="Times New Roman" w:hAnsi="Sylfaen"/>
                          <w:b/>
                          <w:szCs w:val="24"/>
                          <w:lang w:val="ka-GE"/>
                        </w:rPr>
                        <w:t>პაციენტი</w:t>
                      </w:r>
                      <w:r w:rsidRPr="00F4715B">
                        <w:rPr>
                          <w:rFonts w:ascii="Sylfaen" w:eastAsia="Times New Roman" w:hAnsi="Sylfaen"/>
                          <w:szCs w:val="24"/>
                          <w:lang w:val="ka-GE"/>
                        </w:rPr>
                        <w:t xml:space="preserve"> არის </w:t>
                      </w:r>
                      <w:r w:rsidRPr="00F4715B">
                        <w:rPr>
                          <w:rFonts w:ascii="Sylfaen" w:eastAsia="Times New Roman" w:hAnsi="Sylfaen"/>
                          <w:b/>
                          <w:szCs w:val="24"/>
                          <w:lang w:val="ka-GE"/>
                        </w:rPr>
                        <w:t xml:space="preserve">≥ </w:t>
                      </w:r>
                      <w:r w:rsidRPr="00F4715B">
                        <w:rPr>
                          <w:rFonts w:ascii="Sylfaen" w:eastAsia="Times New Roman" w:hAnsi="Sylfaen"/>
                          <w:b/>
                          <w:szCs w:val="24"/>
                          <w:u w:val="single"/>
                          <w:lang w:val="ka-GE"/>
                        </w:rPr>
                        <w:t>50 წლის</w:t>
                      </w:r>
                      <w:r w:rsidRPr="00F4715B">
                        <w:rPr>
                          <w:rFonts w:ascii="Sylfaen" w:eastAsia="Times New Roman" w:hAnsi="Sylfaen"/>
                          <w:szCs w:val="24"/>
                          <w:lang w:val="ka-GE"/>
                        </w:rPr>
                        <w:t xml:space="preserve"> </w:t>
                      </w:r>
                      <w:r w:rsidRPr="00F4715B">
                        <w:rPr>
                          <w:rFonts w:ascii="Sylfaen" w:eastAsia="Times New Roman" w:hAnsi="Sylfaen"/>
                          <w:b/>
                          <w:szCs w:val="24"/>
                          <w:u w:val="single"/>
                          <w:lang w:val="ka-GE"/>
                        </w:rPr>
                        <w:t>და</w:t>
                      </w:r>
                      <w:r w:rsidRPr="00F4715B">
                        <w:rPr>
                          <w:rFonts w:ascii="Sylfaen" w:eastAsia="Times New Roman" w:hAnsi="Sylfaen"/>
                          <w:szCs w:val="24"/>
                          <w:lang w:val="ka-GE"/>
                        </w:rPr>
                        <w:t xml:space="preserve"> </w:t>
                      </w:r>
                      <w:r w:rsidRPr="00F4715B">
                        <w:rPr>
                          <w:rFonts w:ascii="Sylfaen" w:eastAsia="Times New Roman" w:hAnsi="Sylfaen"/>
                          <w:b/>
                          <w:szCs w:val="24"/>
                          <w:lang w:val="ka-GE"/>
                        </w:rPr>
                        <w:t>აქვს</w:t>
                      </w:r>
                      <w:r w:rsidRPr="00F4715B">
                        <w:rPr>
                          <w:rFonts w:ascii="Sylfaen" w:eastAsia="Times New Roman" w:hAnsi="Sylfaen"/>
                          <w:szCs w:val="24"/>
                          <w:lang w:val="ka-GE"/>
                        </w:rPr>
                        <w:t xml:space="preserve"> </w:t>
                      </w:r>
                      <w:r w:rsidRPr="00F4715B">
                        <w:rPr>
                          <w:rFonts w:ascii="Sylfaen" w:hAnsi="Sylfaen" w:cs="Arial"/>
                          <w:b/>
                          <w:color w:val="232323"/>
                          <w:lang w:val="ka-GE"/>
                        </w:rPr>
                        <w:t>დაავადების</w:t>
                      </w:r>
                      <w:r w:rsidRPr="00F4715B">
                        <w:rPr>
                          <w:rFonts w:ascii="Sylfaen" w:hAnsi="Sylfaen" w:cs="Arial"/>
                          <w:color w:val="232323"/>
                          <w:lang w:val="ka-GE"/>
                        </w:rPr>
                        <w:t xml:space="preserve"> </w:t>
                      </w:r>
                      <w:r w:rsidRPr="00F4715B">
                        <w:rPr>
                          <w:rFonts w:ascii="Sylfaen" w:hAnsi="Sylfaen" w:cs="Arial"/>
                          <w:b/>
                          <w:color w:val="232323"/>
                          <w:lang w:val="ka-GE"/>
                        </w:rPr>
                        <w:t xml:space="preserve">დამძიმების რისკებიდან ერთი ან ერთზე მეტი ქვემოთჩამოთვლილი: </w:t>
                      </w:r>
                    </w:p>
                    <w:p w14:paraId="315558E9"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ფილტვის</w:t>
                      </w:r>
                      <w:r w:rsidRPr="00F4715B">
                        <w:rPr>
                          <w:rFonts w:ascii="Sylfaen" w:hAnsi="Sylfaen"/>
                          <w:szCs w:val="24"/>
                          <w:lang w:val="ka-GE"/>
                        </w:rPr>
                        <w:t xml:space="preserve"> </w:t>
                      </w:r>
                      <w:r w:rsidRPr="00F4715B">
                        <w:rPr>
                          <w:rFonts w:ascii="Sylfaen" w:hAnsi="Sylfaen" w:cs="Sylfaen"/>
                          <w:szCs w:val="24"/>
                          <w:lang w:val="ka-GE"/>
                        </w:rPr>
                        <w:t>ქრონიკული</w:t>
                      </w:r>
                      <w:r w:rsidRPr="00F4715B">
                        <w:rPr>
                          <w:rFonts w:ascii="Sylfaen" w:hAnsi="Sylfaen"/>
                          <w:szCs w:val="24"/>
                          <w:lang w:val="ka-GE"/>
                        </w:rPr>
                        <w:t xml:space="preserve"> </w:t>
                      </w:r>
                      <w:r w:rsidRPr="00F4715B">
                        <w:rPr>
                          <w:rFonts w:ascii="Sylfaen" w:hAnsi="Sylfaen" w:cs="Sylfaen"/>
                          <w:szCs w:val="24"/>
                          <w:lang w:val="ka-GE"/>
                        </w:rPr>
                        <w:t>დაავადებები</w:t>
                      </w:r>
                      <w:r w:rsidRPr="00F4715B">
                        <w:rPr>
                          <w:rFonts w:ascii="Sylfaen" w:hAnsi="Sylfaen"/>
                          <w:szCs w:val="24"/>
                          <w:lang w:val="ka-GE"/>
                        </w:rPr>
                        <w:t xml:space="preserve"> (</w:t>
                      </w:r>
                      <w:r w:rsidRPr="00F4715B">
                        <w:rPr>
                          <w:rFonts w:ascii="Sylfaen" w:hAnsi="Sylfaen" w:cs="Sylfaen"/>
                          <w:szCs w:val="24"/>
                          <w:lang w:val="ka-GE"/>
                        </w:rPr>
                        <w:t>მაგ</w:t>
                      </w:r>
                      <w:r w:rsidRPr="00F4715B">
                        <w:rPr>
                          <w:rFonts w:ascii="Sylfaen" w:hAnsi="Sylfaen"/>
                          <w:szCs w:val="24"/>
                          <w:lang w:val="ka-GE"/>
                        </w:rPr>
                        <w:t xml:space="preserve">: </w:t>
                      </w:r>
                      <w:r w:rsidRPr="00F4715B">
                        <w:rPr>
                          <w:rFonts w:ascii="Sylfaen" w:hAnsi="Sylfaen" w:cs="Sylfaen"/>
                          <w:szCs w:val="24"/>
                          <w:lang w:val="ka-GE"/>
                        </w:rPr>
                        <w:t>ფქოდი</w:t>
                      </w:r>
                      <w:r w:rsidRPr="00F4715B">
                        <w:rPr>
                          <w:rFonts w:ascii="Sylfaen" w:hAnsi="Sylfaen"/>
                          <w:szCs w:val="24"/>
                          <w:lang w:val="ka-GE"/>
                        </w:rPr>
                        <w:t xml:space="preserve">, საშუალო ან მძიმე მიმდინარეობის </w:t>
                      </w:r>
                      <w:r w:rsidRPr="00F4715B">
                        <w:rPr>
                          <w:rFonts w:ascii="Sylfaen" w:hAnsi="Sylfaen" w:cs="Sylfaen"/>
                          <w:szCs w:val="24"/>
                          <w:lang w:val="ka-GE"/>
                        </w:rPr>
                        <w:t>ბრონქული ასთმა</w:t>
                      </w:r>
                      <w:r w:rsidRPr="00F4715B">
                        <w:rPr>
                          <w:rFonts w:ascii="Sylfaen" w:hAnsi="Sylfaen"/>
                          <w:szCs w:val="24"/>
                          <w:lang w:val="ka-GE"/>
                        </w:rPr>
                        <w:t xml:space="preserve">, </w:t>
                      </w:r>
                      <w:r w:rsidRPr="00F4715B">
                        <w:rPr>
                          <w:rFonts w:ascii="Sylfaen" w:hAnsi="Sylfaen" w:cs="Sylfaen"/>
                          <w:szCs w:val="24"/>
                          <w:lang w:val="ka-GE"/>
                        </w:rPr>
                        <w:t>ცისტური</w:t>
                      </w:r>
                      <w:r w:rsidRPr="00F4715B">
                        <w:rPr>
                          <w:rFonts w:ascii="Sylfaen" w:hAnsi="Sylfaen"/>
                          <w:szCs w:val="24"/>
                          <w:lang w:val="ka-GE"/>
                        </w:rPr>
                        <w:t xml:space="preserve"> </w:t>
                      </w:r>
                      <w:r w:rsidRPr="00F4715B">
                        <w:rPr>
                          <w:rFonts w:ascii="Sylfaen" w:hAnsi="Sylfaen" w:cs="Sylfaen"/>
                          <w:szCs w:val="24"/>
                          <w:lang w:val="ka-GE"/>
                        </w:rPr>
                        <w:t>ფიბროზი</w:t>
                      </w:r>
                      <w:r w:rsidRPr="00F4715B">
                        <w:rPr>
                          <w:rFonts w:ascii="Sylfaen" w:hAnsi="Sylfaen"/>
                          <w:szCs w:val="24"/>
                          <w:lang w:val="ka-GE"/>
                        </w:rPr>
                        <w:t xml:space="preserve">, </w:t>
                      </w:r>
                      <w:r w:rsidRPr="00F4715B">
                        <w:rPr>
                          <w:rFonts w:ascii="Sylfaen" w:hAnsi="Sylfaen" w:cs="Sylfaen"/>
                          <w:szCs w:val="24"/>
                          <w:lang w:val="ka-GE"/>
                        </w:rPr>
                        <w:t>ფილტვის</w:t>
                      </w:r>
                      <w:r w:rsidRPr="00F4715B">
                        <w:rPr>
                          <w:rFonts w:ascii="Sylfaen" w:hAnsi="Sylfaen"/>
                          <w:szCs w:val="24"/>
                          <w:lang w:val="ka-GE"/>
                        </w:rPr>
                        <w:t xml:space="preserve"> </w:t>
                      </w:r>
                      <w:r w:rsidRPr="00F4715B">
                        <w:rPr>
                          <w:rFonts w:ascii="Sylfaen" w:hAnsi="Sylfaen" w:cs="Sylfaen"/>
                          <w:szCs w:val="24"/>
                          <w:lang w:val="ka-GE"/>
                        </w:rPr>
                        <w:t>ფიბროზი და სხვ.</w:t>
                      </w:r>
                      <w:r w:rsidRPr="00F4715B">
                        <w:rPr>
                          <w:rFonts w:ascii="Sylfaen" w:hAnsi="Sylfaen"/>
                          <w:szCs w:val="24"/>
                          <w:lang w:val="ka-GE"/>
                        </w:rPr>
                        <w:t>).</w:t>
                      </w:r>
                    </w:p>
                    <w:p w14:paraId="3240A302"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გულ-სისხლძარღვთა</w:t>
                      </w:r>
                      <w:r w:rsidRPr="00F4715B">
                        <w:rPr>
                          <w:rFonts w:ascii="Sylfaen" w:hAnsi="Sylfaen"/>
                          <w:szCs w:val="24"/>
                          <w:lang w:val="ka-GE"/>
                        </w:rPr>
                        <w:t xml:space="preserve"> </w:t>
                      </w:r>
                      <w:r w:rsidRPr="00F4715B">
                        <w:rPr>
                          <w:rFonts w:ascii="Sylfaen" w:hAnsi="Sylfaen" w:cs="Sylfaen"/>
                          <w:szCs w:val="24"/>
                          <w:lang w:val="ka-GE"/>
                        </w:rPr>
                        <w:t>დაავადებები</w:t>
                      </w:r>
                      <w:r w:rsidRPr="00F4715B">
                        <w:rPr>
                          <w:rFonts w:ascii="Sylfaen" w:hAnsi="Sylfaen"/>
                          <w:szCs w:val="24"/>
                          <w:lang w:val="ka-GE"/>
                        </w:rPr>
                        <w:t xml:space="preserve">, არტერიული </w:t>
                      </w:r>
                      <w:r w:rsidRPr="00F4715B">
                        <w:rPr>
                          <w:rFonts w:ascii="Sylfaen" w:hAnsi="Sylfaen" w:cs="Sylfaen"/>
                          <w:szCs w:val="24"/>
                          <w:lang w:val="ka-GE"/>
                        </w:rPr>
                        <w:t>ჰიპერტენზია</w:t>
                      </w:r>
                      <w:r w:rsidRPr="00F4715B">
                        <w:rPr>
                          <w:rFonts w:ascii="Sylfaen" w:hAnsi="Sylfaen"/>
                          <w:szCs w:val="24"/>
                          <w:lang w:val="ka-GE"/>
                        </w:rPr>
                        <w:t xml:space="preserve">. </w:t>
                      </w:r>
                    </w:p>
                    <w:p w14:paraId="74BA5EB0"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ცერებროვასკულური</w:t>
                      </w:r>
                      <w:r w:rsidRPr="00F4715B">
                        <w:rPr>
                          <w:rFonts w:ascii="Sylfaen" w:hAnsi="Sylfaen"/>
                          <w:szCs w:val="24"/>
                          <w:lang w:val="ka-GE"/>
                        </w:rPr>
                        <w:t xml:space="preserve"> </w:t>
                      </w:r>
                      <w:r w:rsidRPr="00F4715B">
                        <w:rPr>
                          <w:rFonts w:ascii="Sylfaen" w:hAnsi="Sylfaen" w:cs="Sylfaen"/>
                          <w:szCs w:val="24"/>
                          <w:lang w:val="ka-GE"/>
                        </w:rPr>
                        <w:t>დაავადებები</w:t>
                      </w:r>
                      <w:r w:rsidRPr="00F4715B">
                        <w:rPr>
                          <w:rFonts w:ascii="Sylfaen" w:hAnsi="Sylfaen"/>
                          <w:szCs w:val="24"/>
                          <w:lang w:val="ka-GE"/>
                        </w:rPr>
                        <w:t xml:space="preserve">. </w:t>
                      </w:r>
                    </w:p>
                    <w:p w14:paraId="2CCF7369"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szCs w:val="24"/>
                          <w:lang w:val="ka-GE"/>
                        </w:rPr>
                        <w:t xml:space="preserve">ნევროლოგიური დაავადებები, </w:t>
                      </w:r>
                      <w:r w:rsidRPr="00F4715B">
                        <w:rPr>
                          <w:rFonts w:ascii="Sylfaen" w:hAnsi="Sylfaen" w:cs="Sylfaen"/>
                          <w:szCs w:val="24"/>
                          <w:lang w:val="ka-GE"/>
                        </w:rPr>
                        <w:t>დემენცია</w:t>
                      </w:r>
                      <w:r w:rsidRPr="00F4715B">
                        <w:rPr>
                          <w:rFonts w:ascii="Sylfaen" w:hAnsi="Sylfaen"/>
                          <w:szCs w:val="24"/>
                          <w:lang w:val="ka-GE"/>
                        </w:rPr>
                        <w:t>.</w:t>
                      </w:r>
                    </w:p>
                    <w:p w14:paraId="2D8B4528"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შაქრიანი</w:t>
                      </w:r>
                      <w:r w:rsidRPr="00F4715B">
                        <w:rPr>
                          <w:rFonts w:ascii="Sylfaen" w:hAnsi="Sylfaen"/>
                          <w:szCs w:val="24"/>
                          <w:lang w:val="ka-GE"/>
                        </w:rPr>
                        <w:t xml:space="preserve"> </w:t>
                      </w:r>
                      <w:r w:rsidRPr="00F4715B">
                        <w:rPr>
                          <w:rFonts w:ascii="Sylfaen" w:hAnsi="Sylfaen" w:cs="Sylfaen"/>
                          <w:szCs w:val="24"/>
                          <w:lang w:val="ka-GE"/>
                        </w:rPr>
                        <w:t>დიაბეტი</w:t>
                      </w:r>
                      <w:r w:rsidRPr="00F4715B">
                        <w:rPr>
                          <w:rFonts w:ascii="Sylfaen" w:hAnsi="Sylfaen"/>
                          <w:szCs w:val="24"/>
                          <w:lang w:val="ka-GE"/>
                        </w:rPr>
                        <w:t xml:space="preserve">. </w:t>
                      </w:r>
                    </w:p>
                    <w:p w14:paraId="52E8EA58"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სიმსუქნე</w:t>
                      </w:r>
                      <w:r w:rsidRPr="00F4715B">
                        <w:rPr>
                          <w:rFonts w:ascii="Sylfaen" w:hAnsi="Sylfaen"/>
                          <w:szCs w:val="24"/>
                          <w:lang w:val="ka-GE"/>
                        </w:rPr>
                        <w:t xml:space="preserve"> (</w:t>
                      </w:r>
                      <w:r w:rsidRPr="00F4715B">
                        <w:rPr>
                          <w:rFonts w:ascii="Sylfaen" w:hAnsi="Sylfaen"/>
                          <w:szCs w:val="24"/>
                        </w:rPr>
                        <w:t>BMI</w:t>
                      </w:r>
                      <w:r w:rsidRPr="00F4715B">
                        <w:rPr>
                          <w:rFonts w:ascii="Sylfaen" w:hAnsi="Sylfaen"/>
                          <w:szCs w:val="24"/>
                        </w:rPr>
                        <w:sym w:font="Symbol" w:char="F0B3"/>
                      </w:r>
                      <w:r w:rsidRPr="00F4715B">
                        <w:rPr>
                          <w:rFonts w:ascii="Sylfaen" w:hAnsi="Sylfaen"/>
                          <w:szCs w:val="24"/>
                        </w:rPr>
                        <w:t>30 kg/m</w:t>
                      </w:r>
                      <w:r w:rsidRPr="00F4715B">
                        <w:rPr>
                          <w:rFonts w:ascii="Sylfaen" w:hAnsi="Sylfaen"/>
                          <w:szCs w:val="24"/>
                          <w:vertAlign w:val="superscript"/>
                        </w:rPr>
                        <w:t>2</w:t>
                      </w:r>
                      <w:r w:rsidRPr="00F4715B">
                        <w:rPr>
                          <w:rFonts w:ascii="Sylfaen" w:hAnsi="Sylfaen"/>
                          <w:szCs w:val="24"/>
                        </w:rPr>
                        <w:t>)</w:t>
                      </w:r>
                      <w:r w:rsidRPr="00F4715B">
                        <w:rPr>
                          <w:rFonts w:ascii="Sylfaen" w:hAnsi="Sylfaen"/>
                          <w:szCs w:val="24"/>
                          <w:lang w:val="ka-GE"/>
                        </w:rPr>
                        <w:t>.</w:t>
                      </w:r>
                    </w:p>
                    <w:p w14:paraId="4C731180"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ონკოლოგიური</w:t>
                      </w:r>
                      <w:r w:rsidRPr="00F4715B">
                        <w:rPr>
                          <w:rFonts w:ascii="Sylfaen" w:hAnsi="Sylfaen"/>
                          <w:szCs w:val="24"/>
                          <w:lang w:val="ka-GE"/>
                        </w:rPr>
                        <w:t xml:space="preserve"> </w:t>
                      </w:r>
                      <w:r w:rsidRPr="00F4715B">
                        <w:rPr>
                          <w:rFonts w:ascii="Sylfaen" w:hAnsi="Sylfaen" w:cs="Sylfaen"/>
                          <w:szCs w:val="24"/>
                          <w:lang w:val="ka-GE"/>
                        </w:rPr>
                        <w:t>დაავადებები</w:t>
                      </w:r>
                      <w:r w:rsidRPr="00F4715B">
                        <w:rPr>
                          <w:rFonts w:ascii="Sylfaen" w:hAnsi="Sylfaen"/>
                          <w:szCs w:val="24"/>
                          <w:lang w:val="ka-GE"/>
                        </w:rPr>
                        <w:t>.</w:t>
                      </w:r>
                    </w:p>
                    <w:p w14:paraId="75734C0A"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ჰემატოლოგიური</w:t>
                      </w:r>
                      <w:r w:rsidRPr="00F4715B">
                        <w:rPr>
                          <w:rFonts w:ascii="Sylfaen" w:hAnsi="Sylfaen"/>
                          <w:szCs w:val="24"/>
                          <w:lang w:val="ka-GE"/>
                        </w:rPr>
                        <w:t xml:space="preserve"> </w:t>
                      </w:r>
                      <w:r w:rsidRPr="00F4715B">
                        <w:rPr>
                          <w:rFonts w:ascii="Sylfaen" w:hAnsi="Sylfaen" w:cs="Sylfaen"/>
                          <w:szCs w:val="24"/>
                          <w:lang w:val="ka-GE"/>
                        </w:rPr>
                        <w:t>დაავადებები</w:t>
                      </w:r>
                      <w:r w:rsidRPr="00F4715B">
                        <w:rPr>
                          <w:rFonts w:ascii="Sylfaen" w:hAnsi="Sylfaen"/>
                          <w:szCs w:val="24"/>
                          <w:lang w:val="ka-GE"/>
                        </w:rPr>
                        <w:t xml:space="preserve"> (</w:t>
                      </w:r>
                      <w:r w:rsidRPr="00F4715B">
                        <w:rPr>
                          <w:rFonts w:ascii="Sylfaen" w:hAnsi="Sylfaen" w:cs="Sylfaen"/>
                          <w:szCs w:val="24"/>
                          <w:lang w:val="ka-GE"/>
                        </w:rPr>
                        <w:t>ლიმფომები, ლეიკემიები</w:t>
                      </w:r>
                      <w:r w:rsidRPr="00F4715B">
                        <w:rPr>
                          <w:rFonts w:ascii="Sylfaen" w:hAnsi="Sylfaen" w:cs="Sylfaen"/>
                          <w:szCs w:val="24"/>
                        </w:rPr>
                        <w:t>,</w:t>
                      </w:r>
                      <w:r w:rsidRPr="00F4715B">
                        <w:rPr>
                          <w:rFonts w:ascii="Sylfaen" w:hAnsi="Sylfaen" w:cs="Sylfaen"/>
                          <w:szCs w:val="24"/>
                          <w:lang w:val="ka-GE"/>
                        </w:rPr>
                        <w:t xml:space="preserve"> ნამგლისებრუჯრედოვანი</w:t>
                      </w:r>
                      <w:r w:rsidRPr="00F4715B">
                        <w:rPr>
                          <w:rFonts w:ascii="Sylfaen" w:hAnsi="Sylfaen"/>
                          <w:szCs w:val="24"/>
                          <w:lang w:val="ka-GE"/>
                        </w:rPr>
                        <w:t xml:space="preserve"> </w:t>
                      </w:r>
                      <w:r w:rsidRPr="00F4715B">
                        <w:rPr>
                          <w:rFonts w:ascii="Sylfaen" w:hAnsi="Sylfaen" w:cs="Sylfaen"/>
                          <w:szCs w:val="24"/>
                          <w:lang w:val="ka-GE"/>
                        </w:rPr>
                        <w:t>ანემია</w:t>
                      </w:r>
                      <w:r w:rsidRPr="00F4715B">
                        <w:rPr>
                          <w:rFonts w:ascii="Sylfaen" w:hAnsi="Sylfaen"/>
                          <w:szCs w:val="24"/>
                          <w:lang w:val="ka-GE"/>
                        </w:rPr>
                        <w:t xml:space="preserve">, </w:t>
                      </w:r>
                      <w:r w:rsidRPr="00F4715B">
                        <w:rPr>
                          <w:rFonts w:ascii="Sylfaen" w:hAnsi="Sylfaen" w:cs="Sylfaen"/>
                          <w:szCs w:val="24"/>
                          <w:lang w:val="ka-GE"/>
                        </w:rPr>
                        <w:t>თალასემია და სხვ.)</w:t>
                      </w:r>
                      <w:r w:rsidRPr="00F4715B">
                        <w:rPr>
                          <w:rFonts w:ascii="Sylfaen" w:hAnsi="Sylfaen"/>
                          <w:szCs w:val="24"/>
                          <w:lang w:val="ka-GE"/>
                        </w:rPr>
                        <w:t xml:space="preserve">. </w:t>
                      </w:r>
                    </w:p>
                    <w:p w14:paraId="63391517"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იმუნომაკომპრომეტირებელი</w:t>
                      </w:r>
                      <w:r w:rsidRPr="00F4715B">
                        <w:rPr>
                          <w:rFonts w:ascii="Sylfaen" w:hAnsi="Sylfaen"/>
                          <w:szCs w:val="24"/>
                          <w:lang w:val="ka-GE"/>
                        </w:rPr>
                        <w:t xml:space="preserve"> </w:t>
                      </w:r>
                      <w:r w:rsidRPr="00F4715B">
                        <w:rPr>
                          <w:rFonts w:ascii="Sylfaen" w:hAnsi="Sylfaen" w:cs="Sylfaen"/>
                          <w:szCs w:val="24"/>
                          <w:lang w:val="ka-GE"/>
                        </w:rPr>
                        <w:t>მდგომარეობები</w:t>
                      </w:r>
                      <w:r w:rsidRPr="00F4715B">
                        <w:rPr>
                          <w:rFonts w:ascii="Sylfaen" w:hAnsi="Sylfaen"/>
                          <w:szCs w:val="24"/>
                          <w:lang w:val="ka-GE"/>
                        </w:rPr>
                        <w:t xml:space="preserve"> (</w:t>
                      </w:r>
                      <w:r w:rsidRPr="00F4715B">
                        <w:rPr>
                          <w:rFonts w:ascii="Sylfaen" w:hAnsi="Sylfaen" w:cs="Sylfaen"/>
                          <w:szCs w:val="24"/>
                          <w:lang w:val="ka-GE"/>
                        </w:rPr>
                        <w:t>მაგ</w:t>
                      </w:r>
                      <w:r w:rsidRPr="00F4715B">
                        <w:rPr>
                          <w:rFonts w:ascii="Sylfaen" w:hAnsi="Sylfaen"/>
                          <w:szCs w:val="24"/>
                          <w:lang w:val="ka-GE"/>
                        </w:rPr>
                        <w:t xml:space="preserve">: </w:t>
                      </w:r>
                      <w:r w:rsidRPr="00F4715B">
                        <w:rPr>
                          <w:rFonts w:ascii="Sylfaen" w:hAnsi="Sylfaen" w:cs="Sylfaen"/>
                          <w:szCs w:val="24"/>
                          <w:lang w:val="ka-GE"/>
                        </w:rPr>
                        <w:t>ორგანო</w:t>
                      </w:r>
                      <w:r w:rsidRPr="00F4715B">
                        <w:rPr>
                          <w:rFonts w:ascii="Sylfaen" w:hAnsi="Sylfaen"/>
                          <w:szCs w:val="24"/>
                          <w:lang w:val="ka-GE"/>
                        </w:rPr>
                        <w:t xml:space="preserve"> </w:t>
                      </w:r>
                      <w:r w:rsidRPr="00F4715B">
                        <w:rPr>
                          <w:rFonts w:ascii="Sylfaen" w:hAnsi="Sylfaen" w:cs="Sylfaen"/>
                          <w:szCs w:val="24"/>
                          <w:lang w:val="ka-GE"/>
                        </w:rPr>
                        <w:t>ტრანსპლანტირებული,</w:t>
                      </w:r>
                      <w:r w:rsidRPr="00F4715B">
                        <w:rPr>
                          <w:rFonts w:ascii="Sylfaen" w:hAnsi="Sylfaen"/>
                          <w:szCs w:val="24"/>
                          <w:lang w:val="ka-GE"/>
                        </w:rPr>
                        <w:t xml:space="preserve"> </w:t>
                      </w:r>
                      <w:r w:rsidRPr="00F4715B">
                        <w:rPr>
                          <w:rFonts w:ascii="Sylfaen" w:hAnsi="Sylfaen" w:cs="Sylfaen"/>
                          <w:szCs w:val="24"/>
                          <w:lang w:val="ka-GE"/>
                        </w:rPr>
                        <w:t>აივ/შიდსი</w:t>
                      </w:r>
                      <w:r w:rsidRPr="00F4715B">
                        <w:rPr>
                          <w:rFonts w:ascii="Sylfaen" w:hAnsi="Sylfaen"/>
                          <w:szCs w:val="24"/>
                          <w:lang w:val="ka-GE"/>
                        </w:rPr>
                        <w:t xml:space="preserve">, </w:t>
                      </w:r>
                      <w:r w:rsidRPr="00F4715B">
                        <w:rPr>
                          <w:rFonts w:ascii="Sylfaen" w:hAnsi="Sylfaen" w:cs="Sylfaen"/>
                          <w:szCs w:val="24"/>
                          <w:lang w:val="ka-GE"/>
                        </w:rPr>
                        <w:t>სხვა</w:t>
                      </w:r>
                      <w:r w:rsidRPr="00F4715B">
                        <w:rPr>
                          <w:rFonts w:ascii="Sylfaen" w:hAnsi="Sylfaen"/>
                          <w:szCs w:val="24"/>
                          <w:lang w:val="ka-GE"/>
                        </w:rPr>
                        <w:t xml:space="preserve"> </w:t>
                      </w:r>
                      <w:r w:rsidRPr="00F4715B">
                        <w:rPr>
                          <w:rFonts w:ascii="Sylfaen" w:hAnsi="Sylfaen" w:cs="Sylfaen"/>
                          <w:szCs w:val="24"/>
                          <w:lang w:val="ka-GE"/>
                        </w:rPr>
                        <w:t>იმუნოდეფიციტური</w:t>
                      </w:r>
                      <w:r w:rsidRPr="00F4715B">
                        <w:rPr>
                          <w:rFonts w:ascii="Sylfaen" w:hAnsi="Sylfaen"/>
                          <w:szCs w:val="24"/>
                          <w:lang w:val="ka-GE"/>
                        </w:rPr>
                        <w:t xml:space="preserve"> </w:t>
                      </w:r>
                      <w:r w:rsidRPr="00F4715B">
                        <w:rPr>
                          <w:rFonts w:ascii="Sylfaen" w:hAnsi="Sylfaen" w:cs="Sylfaen"/>
                          <w:szCs w:val="24"/>
                          <w:lang w:val="ka-GE"/>
                        </w:rPr>
                        <w:t>მდგომარეობები</w:t>
                      </w:r>
                      <w:r w:rsidRPr="00F4715B">
                        <w:rPr>
                          <w:rFonts w:ascii="Sylfaen" w:hAnsi="Sylfaen"/>
                          <w:szCs w:val="24"/>
                          <w:lang w:val="ka-GE"/>
                        </w:rPr>
                        <w:t xml:space="preserve">, </w:t>
                      </w:r>
                      <w:r w:rsidRPr="00F4715B">
                        <w:rPr>
                          <w:rFonts w:ascii="Sylfaen" w:hAnsi="Sylfaen" w:cs="Sylfaen"/>
                          <w:szCs w:val="24"/>
                          <w:lang w:val="ka-GE"/>
                        </w:rPr>
                        <w:t>იმუნოსუპრესიული</w:t>
                      </w:r>
                      <w:r w:rsidRPr="00F4715B">
                        <w:rPr>
                          <w:rFonts w:ascii="Sylfaen" w:hAnsi="Sylfaen"/>
                          <w:szCs w:val="24"/>
                          <w:lang w:val="ka-GE"/>
                        </w:rPr>
                        <w:t xml:space="preserve"> </w:t>
                      </w:r>
                      <w:r w:rsidRPr="00F4715B">
                        <w:rPr>
                          <w:rFonts w:ascii="Sylfaen" w:hAnsi="Sylfaen" w:cs="Sylfaen"/>
                          <w:szCs w:val="24"/>
                          <w:lang w:val="ka-GE"/>
                        </w:rPr>
                        <w:t>მედიკაცია</w:t>
                      </w:r>
                      <w:r w:rsidRPr="00F4715B">
                        <w:rPr>
                          <w:rFonts w:ascii="Sylfaen" w:hAnsi="Sylfaen"/>
                          <w:szCs w:val="24"/>
                          <w:lang w:val="ka-GE"/>
                        </w:rPr>
                        <w:t xml:space="preserve"> </w:t>
                      </w:r>
                      <w:r w:rsidRPr="00F4715B">
                        <w:rPr>
                          <w:rFonts w:ascii="Sylfaen" w:hAnsi="Sylfaen" w:cs="Sylfaen"/>
                          <w:szCs w:val="24"/>
                          <w:lang w:val="ka-GE"/>
                        </w:rPr>
                        <w:t>სისტემური</w:t>
                      </w:r>
                      <w:r w:rsidRPr="00F4715B">
                        <w:rPr>
                          <w:rFonts w:ascii="Sylfaen" w:hAnsi="Sylfaen"/>
                          <w:szCs w:val="24"/>
                          <w:lang w:val="ka-GE"/>
                        </w:rPr>
                        <w:t xml:space="preserve"> </w:t>
                      </w:r>
                      <w:r w:rsidRPr="00F4715B">
                        <w:rPr>
                          <w:rFonts w:ascii="Sylfaen" w:hAnsi="Sylfaen" w:cs="Sylfaen"/>
                          <w:szCs w:val="24"/>
                          <w:lang w:val="ka-GE"/>
                        </w:rPr>
                        <w:t>კორტიკოსტეროიდების</w:t>
                      </w:r>
                      <w:r w:rsidRPr="00F4715B">
                        <w:rPr>
                          <w:rFonts w:ascii="Sylfaen" w:hAnsi="Sylfaen"/>
                          <w:szCs w:val="24"/>
                          <w:lang w:val="ka-GE"/>
                        </w:rPr>
                        <w:t xml:space="preserve"> </w:t>
                      </w:r>
                      <w:r w:rsidRPr="00F4715B">
                        <w:rPr>
                          <w:rFonts w:ascii="Sylfaen" w:hAnsi="Sylfaen" w:cs="Sylfaen"/>
                          <w:szCs w:val="24"/>
                          <w:lang w:val="ka-GE"/>
                        </w:rPr>
                        <w:t>ჩათვლით</w:t>
                      </w:r>
                      <w:r w:rsidRPr="00F4715B">
                        <w:rPr>
                          <w:rFonts w:ascii="Sylfaen" w:hAnsi="Sylfaen"/>
                          <w:szCs w:val="24"/>
                          <w:lang w:val="ka-GE"/>
                        </w:rPr>
                        <w:t>).</w:t>
                      </w:r>
                    </w:p>
                    <w:p w14:paraId="1FEAFE21"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თირკმლის</w:t>
                      </w:r>
                      <w:r w:rsidRPr="00F4715B">
                        <w:rPr>
                          <w:rFonts w:ascii="Sylfaen" w:hAnsi="Sylfaen"/>
                          <w:szCs w:val="24"/>
                          <w:lang w:val="ka-GE"/>
                        </w:rPr>
                        <w:t xml:space="preserve"> </w:t>
                      </w:r>
                      <w:r w:rsidRPr="00F4715B">
                        <w:rPr>
                          <w:rFonts w:ascii="Sylfaen" w:hAnsi="Sylfaen" w:cs="Sylfaen"/>
                          <w:szCs w:val="24"/>
                          <w:lang w:val="ka-GE"/>
                        </w:rPr>
                        <w:t>ქრონიკული</w:t>
                      </w:r>
                      <w:r w:rsidRPr="00F4715B">
                        <w:rPr>
                          <w:rFonts w:ascii="Sylfaen" w:hAnsi="Sylfaen"/>
                          <w:szCs w:val="24"/>
                          <w:lang w:val="ka-GE"/>
                        </w:rPr>
                        <w:t xml:space="preserve"> </w:t>
                      </w:r>
                      <w:r w:rsidRPr="00F4715B">
                        <w:rPr>
                          <w:rFonts w:ascii="Sylfaen" w:hAnsi="Sylfaen" w:cs="Sylfaen"/>
                          <w:szCs w:val="24"/>
                          <w:lang w:val="ka-GE"/>
                        </w:rPr>
                        <w:t>დაავადებები</w:t>
                      </w:r>
                      <w:r w:rsidRPr="00F4715B">
                        <w:rPr>
                          <w:rFonts w:ascii="Sylfaen" w:hAnsi="Sylfaen"/>
                          <w:szCs w:val="24"/>
                          <w:lang w:val="ka-GE"/>
                        </w:rPr>
                        <w:t>.</w:t>
                      </w:r>
                    </w:p>
                    <w:p w14:paraId="15240B9C" w14:textId="77777777" w:rsidR="002329C1" w:rsidRPr="00F4715B" w:rsidRDefault="002329C1" w:rsidP="00690428">
                      <w:pPr>
                        <w:pStyle w:val="ListParagraph"/>
                        <w:numPr>
                          <w:ilvl w:val="1"/>
                          <w:numId w:val="58"/>
                        </w:numPr>
                        <w:ind w:left="1560" w:hanging="426"/>
                        <w:jc w:val="both"/>
                        <w:rPr>
                          <w:rFonts w:ascii="Sylfaen" w:hAnsi="Sylfaen"/>
                          <w:szCs w:val="24"/>
                          <w:lang w:val="ka-GE"/>
                        </w:rPr>
                      </w:pPr>
                      <w:r w:rsidRPr="00F4715B">
                        <w:rPr>
                          <w:rFonts w:ascii="Sylfaen" w:hAnsi="Sylfaen" w:cs="Sylfaen"/>
                          <w:szCs w:val="24"/>
                          <w:lang w:val="ka-GE"/>
                        </w:rPr>
                        <w:t>ღვიძლის</w:t>
                      </w:r>
                      <w:r w:rsidRPr="00F4715B">
                        <w:rPr>
                          <w:rFonts w:ascii="Sylfaen" w:hAnsi="Sylfaen"/>
                          <w:szCs w:val="24"/>
                          <w:lang w:val="ka-GE"/>
                        </w:rPr>
                        <w:t xml:space="preserve"> </w:t>
                      </w:r>
                      <w:r w:rsidRPr="00F4715B">
                        <w:rPr>
                          <w:rFonts w:ascii="Sylfaen" w:hAnsi="Sylfaen" w:cs="Sylfaen"/>
                          <w:szCs w:val="24"/>
                          <w:lang w:val="ka-GE"/>
                        </w:rPr>
                        <w:t>ქრონიკული</w:t>
                      </w:r>
                      <w:r w:rsidRPr="00F4715B">
                        <w:rPr>
                          <w:rFonts w:ascii="Sylfaen" w:hAnsi="Sylfaen"/>
                          <w:szCs w:val="24"/>
                          <w:lang w:val="ka-GE"/>
                        </w:rPr>
                        <w:t xml:space="preserve"> </w:t>
                      </w:r>
                      <w:r w:rsidRPr="00F4715B">
                        <w:rPr>
                          <w:rFonts w:ascii="Sylfaen" w:hAnsi="Sylfaen" w:cs="Sylfaen"/>
                          <w:szCs w:val="24"/>
                          <w:lang w:val="ka-GE"/>
                        </w:rPr>
                        <w:t>დაავადებები</w:t>
                      </w:r>
                      <w:r w:rsidRPr="00F4715B">
                        <w:rPr>
                          <w:rFonts w:ascii="Sylfaen" w:hAnsi="Sylfaen"/>
                          <w:szCs w:val="24"/>
                          <w:lang w:val="ka-GE"/>
                        </w:rPr>
                        <w:t>.</w:t>
                      </w:r>
                    </w:p>
                    <w:p w14:paraId="22DE2E6C" w14:textId="77777777" w:rsidR="002329C1" w:rsidRPr="00062FC6" w:rsidRDefault="002329C1" w:rsidP="00690428">
                      <w:pPr>
                        <w:pStyle w:val="ListParagraph"/>
                        <w:numPr>
                          <w:ilvl w:val="1"/>
                          <w:numId w:val="58"/>
                        </w:numPr>
                        <w:shd w:val="clear" w:color="auto" w:fill="FFFFFF"/>
                        <w:ind w:left="1560" w:hanging="426"/>
                        <w:jc w:val="both"/>
                      </w:pPr>
                      <w:r w:rsidRPr="0028044D">
                        <w:rPr>
                          <w:rFonts w:ascii="Sylfaen" w:hAnsi="Sylfaen" w:cs="Sylfaen"/>
                          <w:szCs w:val="24"/>
                          <w:lang w:val="ka-GE"/>
                        </w:rPr>
                        <w:t xml:space="preserve">ორსულობა და ლოგინობის ხანა და სხვ. </w:t>
                      </w:r>
                    </w:p>
                    <w:p w14:paraId="40A7BB67" w14:textId="77777777" w:rsidR="002329C1" w:rsidRDefault="002329C1" w:rsidP="002355CC">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eastAsia="Times New Roman" w:hAnsi="Sylfaen"/>
                          <w:b/>
                          <w:szCs w:val="24"/>
                          <w:lang w:val="ka-GE"/>
                        </w:rPr>
                      </w:pPr>
                      <w:r>
                        <w:rPr>
                          <w:rFonts w:ascii="Sylfaen" w:eastAsia="Times New Roman" w:hAnsi="Sylfaen"/>
                          <w:b/>
                          <w:szCs w:val="24"/>
                          <w:lang w:val="ka-GE"/>
                        </w:rPr>
                        <w:t>ან</w:t>
                      </w:r>
                    </w:p>
                    <w:p w14:paraId="7DCD33E8" w14:textId="77777777" w:rsidR="002329C1" w:rsidRDefault="002329C1" w:rsidP="002355CC">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b/>
                          <w:szCs w:val="24"/>
                          <w:lang w:val="ka-GE"/>
                        </w:rPr>
                      </w:pPr>
                      <w:r>
                        <w:rPr>
                          <w:rFonts w:ascii="Sylfaen" w:eastAsia="Times New Roman" w:hAnsi="Sylfaen"/>
                          <w:b/>
                          <w:szCs w:val="24"/>
                          <w:lang w:val="ka-GE"/>
                        </w:rPr>
                        <w:t xml:space="preserve">პაციენტი არის </w:t>
                      </w:r>
                      <w:r w:rsidRPr="00F4715B">
                        <w:rPr>
                          <w:rFonts w:ascii="Sylfaen" w:eastAsia="Times New Roman" w:hAnsi="Sylfaen"/>
                          <w:b/>
                          <w:szCs w:val="24"/>
                          <w:lang w:val="ka-GE"/>
                        </w:rPr>
                        <w:t>12-49 წლის</w:t>
                      </w:r>
                      <w:r w:rsidRPr="00062FC6">
                        <w:rPr>
                          <w:rFonts w:ascii="Sylfaen" w:eastAsia="Times New Roman" w:hAnsi="Sylfaen"/>
                          <w:b/>
                          <w:szCs w:val="24"/>
                          <w:lang w:val="ka-GE"/>
                        </w:rPr>
                        <w:t xml:space="preserve"> </w:t>
                      </w:r>
                      <w:r>
                        <w:rPr>
                          <w:rFonts w:ascii="Sylfaen" w:eastAsia="Times New Roman" w:hAnsi="Sylfaen"/>
                          <w:b/>
                          <w:szCs w:val="24"/>
                          <w:lang w:val="ka-GE"/>
                        </w:rPr>
                        <w:t xml:space="preserve">და </w:t>
                      </w:r>
                      <w:r w:rsidRPr="00062FC6">
                        <w:rPr>
                          <w:rFonts w:ascii="Sylfaen" w:eastAsia="Times New Roman" w:hAnsi="Sylfaen"/>
                          <w:b/>
                          <w:szCs w:val="24"/>
                          <w:lang w:val="ka-GE"/>
                        </w:rPr>
                        <w:t>იმუნოკომპრომეტირებული</w:t>
                      </w:r>
                      <w:r>
                        <w:rPr>
                          <w:rFonts w:ascii="Sylfaen" w:eastAsia="Times New Roman" w:hAnsi="Sylfaen"/>
                          <w:b/>
                          <w:szCs w:val="24"/>
                          <w:lang w:val="ka-GE"/>
                        </w:rPr>
                        <w:t>ა</w:t>
                      </w:r>
                      <w:r w:rsidRPr="00062FC6">
                        <w:rPr>
                          <w:rFonts w:ascii="Sylfaen" w:eastAsia="Times New Roman" w:hAnsi="Sylfaen"/>
                          <w:b/>
                          <w:szCs w:val="24"/>
                          <w:lang w:val="ka-GE"/>
                        </w:rPr>
                        <w:t xml:space="preserve"> </w:t>
                      </w:r>
                      <w:r>
                        <w:rPr>
                          <w:rFonts w:ascii="Sylfaen" w:eastAsia="Times New Roman" w:hAnsi="Sylfaen"/>
                          <w:b/>
                          <w:szCs w:val="24"/>
                          <w:lang w:val="ka-GE"/>
                        </w:rPr>
                        <w:t xml:space="preserve"> </w:t>
                      </w:r>
                      <w:r w:rsidRPr="00F4715B">
                        <w:rPr>
                          <w:rFonts w:ascii="Sylfaen" w:hAnsi="Sylfaen"/>
                          <w:szCs w:val="24"/>
                          <w:lang w:val="ka-GE"/>
                        </w:rPr>
                        <w:t>(</w:t>
                      </w:r>
                      <w:r w:rsidRPr="00F4715B">
                        <w:rPr>
                          <w:rFonts w:ascii="Sylfaen" w:hAnsi="Sylfaen" w:cs="Sylfaen"/>
                          <w:szCs w:val="24"/>
                          <w:lang w:val="ka-GE"/>
                        </w:rPr>
                        <w:t>მაგ</w:t>
                      </w:r>
                      <w:r w:rsidRPr="00F4715B">
                        <w:rPr>
                          <w:rFonts w:ascii="Sylfaen" w:hAnsi="Sylfaen"/>
                          <w:szCs w:val="24"/>
                          <w:lang w:val="ka-GE"/>
                        </w:rPr>
                        <w:t xml:space="preserve">: </w:t>
                      </w:r>
                      <w:r w:rsidRPr="00F4715B">
                        <w:rPr>
                          <w:rFonts w:ascii="Sylfaen" w:hAnsi="Sylfaen" w:cs="Sylfaen"/>
                          <w:szCs w:val="24"/>
                          <w:lang w:val="ka-GE"/>
                        </w:rPr>
                        <w:t>ორგანო</w:t>
                      </w:r>
                      <w:r w:rsidRPr="00F4715B">
                        <w:rPr>
                          <w:rFonts w:ascii="Sylfaen" w:hAnsi="Sylfaen"/>
                          <w:szCs w:val="24"/>
                          <w:lang w:val="ka-GE"/>
                        </w:rPr>
                        <w:t xml:space="preserve"> </w:t>
                      </w:r>
                      <w:r w:rsidRPr="00F4715B">
                        <w:rPr>
                          <w:rFonts w:ascii="Sylfaen" w:hAnsi="Sylfaen" w:cs="Sylfaen"/>
                          <w:szCs w:val="24"/>
                          <w:lang w:val="ka-GE"/>
                        </w:rPr>
                        <w:t>ტრანსპლანტირებული,</w:t>
                      </w:r>
                      <w:r w:rsidRPr="00F4715B">
                        <w:rPr>
                          <w:rFonts w:ascii="Sylfaen" w:hAnsi="Sylfaen"/>
                          <w:szCs w:val="24"/>
                          <w:lang w:val="ka-GE"/>
                        </w:rPr>
                        <w:t xml:space="preserve"> </w:t>
                      </w:r>
                      <w:r w:rsidRPr="00F4715B">
                        <w:rPr>
                          <w:rFonts w:ascii="Sylfaen" w:hAnsi="Sylfaen" w:cs="Sylfaen"/>
                          <w:szCs w:val="24"/>
                          <w:lang w:val="ka-GE"/>
                        </w:rPr>
                        <w:t>აივ/შიდსი</w:t>
                      </w:r>
                      <w:r w:rsidRPr="00F4715B">
                        <w:rPr>
                          <w:rFonts w:ascii="Sylfaen" w:hAnsi="Sylfaen"/>
                          <w:szCs w:val="24"/>
                          <w:lang w:val="ka-GE"/>
                        </w:rPr>
                        <w:t xml:space="preserve">, </w:t>
                      </w:r>
                      <w:r w:rsidRPr="00F4715B">
                        <w:rPr>
                          <w:rFonts w:ascii="Sylfaen" w:hAnsi="Sylfaen" w:cs="Sylfaen"/>
                          <w:szCs w:val="24"/>
                          <w:lang w:val="ka-GE"/>
                        </w:rPr>
                        <w:t>სხვა</w:t>
                      </w:r>
                      <w:r w:rsidRPr="00F4715B">
                        <w:rPr>
                          <w:rFonts w:ascii="Sylfaen" w:hAnsi="Sylfaen"/>
                          <w:szCs w:val="24"/>
                          <w:lang w:val="ka-GE"/>
                        </w:rPr>
                        <w:t xml:space="preserve"> </w:t>
                      </w:r>
                      <w:r w:rsidRPr="00F4715B">
                        <w:rPr>
                          <w:rFonts w:ascii="Sylfaen" w:hAnsi="Sylfaen" w:cs="Sylfaen"/>
                          <w:szCs w:val="24"/>
                          <w:lang w:val="ka-GE"/>
                        </w:rPr>
                        <w:t>იმუნოდეფიციტური</w:t>
                      </w:r>
                      <w:r w:rsidRPr="00F4715B">
                        <w:rPr>
                          <w:rFonts w:ascii="Sylfaen" w:hAnsi="Sylfaen"/>
                          <w:szCs w:val="24"/>
                          <w:lang w:val="ka-GE"/>
                        </w:rPr>
                        <w:t xml:space="preserve"> </w:t>
                      </w:r>
                      <w:r w:rsidRPr="00F4715B">
                        <w:rPr>
                          <w:rFonts w:ascii="Sylfaen" w:hAnsi="Sylfaen" w:cs="Sylfaen"/>
                          <w:szCs w:val="24"/>
                          <w:lang w:val="ka-GE"/>
                        </w:rPr>
                        <w:t>მდგომარეობები</w:t>
                      </w:r>
                      <w:r w:rsidRPr="00F4715B">
                        <w:rPr>
                          <w:rFonts w:ascii="Sylfaen" w:hAnsi="Sylfaen"/>
                          <w:szCs w:val="24"/>
                          <w:lang w:val="ka-GE"/>
                        </w:rPr>
                        <w:t xml:space="preserve">, </w:t>
                      </w:r>
                      <w:r w:rsidRPr="00F4715B">
                        <w:rPr>
                          <w:rFonts w:ascii="Sylfaen" w:hAnsi="Sylfaen" w:cs="Sylfaen"/>
                          <w:szCs w:val="24"/>
                          <w:lang w:val="ka-GE"/>
                        </w:rPr>
                        <w:t>იმუნოსუპრესიული</w:t>
                      </w:r>
                      <w:r w:rsidRPr="00F4715B">
                        <w:rPr>
                          <w:rFonts w:ascii="Sylfaen" w:hAnsi="Sylfaen"/>
                          <w:szCs w:val="24"/>
                          <w:lang w:val="ka-GE"/>
                        </w:rPr>
                        <w:t xml:space="preserve"> </w:t>
                      </w:r>
                      <w:r w:rsidRPr="00F4715B">
                        <w:rPr>
                          <w:rFonts w:ascii="Sylfaen" w:hAnsi="Sylfaen" w:cs="Sylfaen"/>
                          <w:szCs w:val="24"/>
                          <w:lang w:val="ka-GE"/>
                        </w:rPr>
                        <w:t>მედიკაცია</w:t>
                      </w:r>
                      <w:r w:rsidRPr="00F4715B">
                        <w:rPr>
                          <w:rFonts w:ascii="Sylfaen" w:hAnsi="Sylfaen"/>
                          <w:szCs w:val="24"/>
                          <w:lang w:val="ka-GE"/>
                        </w:rPr>
                        <w:t xml:space="preserve"> </w:t>
                      </w:r>
                      <w:r w:rsidRPr="00F4715B">
                        <w:rPr>
                          <w:rFonts w:ascii="Sylfaen" w:hAnsi="Sylfaen" w:cs="Sylfaen"/>
                          <w:szCs w:val="24"/>
                          <w:lang w:val="ka-GE"/>
                        </w:rPr>
                        <w:t>სისტემური</w:t>
                      </w:r>
                      <w:r w:rsidRPr="00F4715B">
                        <w:rPr>
                          <w:rFonts w:ascii="Sylfaen" w:hAnsi="Sylfaen"/>
                          <w:szCs w:val="24"/>
                          <w:lang w:val="ka-GE"/>
                        </w:rPr>
                        <w:t xml:space="preserve"> </w:t>
                      </w:r>
                      <w:r w:rsidRPr="00F4715B">
                        <w:rPr>
                          <w:rFonts w:ascii="Sylfaen" w:hAnsi="Sylfaen" w:cs="Sylfaen"/>
                          <w:szCs w:val="24"/>
                          <w:lang w:val="ka-GE"/>
                        </w:rPr>
                        <w:t>კორტიკოსტეროიდების</w:t>
                      </w:r>
                      <w:r w:rsidRPr="00F4715B">
                        <w:rPr>
                          <w:rFonts w:ascii="Sylfaen" w:hAnsi="Sylfaen"/>
                          <w:szCs w:val="24"/>
                          <w:lang w:val="ka-GE"/>
                        </w:rPr>
                        <w:t xml:space="preserve"> </w:t>
                      </w:r>
                      <w:r w:rsidRPr="00F4715B">
                        <w:rPr>
                          <w:rFonts w:ascii="Sylfaen" w:hAnsi="Sylfaen" w:cs="Sylfaen"/>
                          <w:szCs w:val="24"/>
                          <w:lang w:val="ka-GE"/>
                        </w:rPr>
                        <w:t>ჩათვლით</w:t>
                      </w:r>
                      <w:r w:rsidRPr="00F4715B">
                        <w:rPr>
                          <w:rFonts w:ascii="Sylfaen" w:hAnsi="Sylfaen"/>
                          <w:szCs w:val="24"/>
                          <w:lang w:val="ka-GE"/>
                        </w:rPr>
                        <w:t>)</w:t>
                      </w:r>
                      <w:r>
                        <w:rPr>
                          <w:rFonts w:ascii="Sylfaen" w:hAnsi="Sylfaen"/>
                          <w:szCs w:val="24"/>
                          <w:lang w:val="ka-GE"/>
                        </w:rPr>
                        <w:t xml:space="preserve"> </w:t>
                      </w:r>
                      <w:r w:rsidRPr="00062FC6">
                        <w:rPr>
                          <w:rFonts w:ascii="Sylfaen" w:eastAsia="Times New Roman" w:hAnsi="Sylfaen"/>
                          <w:b/>
                          <w:szCs w:val="24"/>
                          <w:lang w:val="ka-GE"/>
                        </w:rPr>
                        <w:t>მულ</w:t>
                      </w:r>
                      <w:r>
                        <w:rPr>
                          <w:rFonts w:ascii="Sylfaen" w:eastAsia="Times New Roman" w:hAnsi="Sylfaen"/>
                          <w:b/>
                          <w:szCs w:val="24"/>
                          <w:lang w:val="ka-GE"/>
                        </w:rPr>
                        <w:t xml:space="preserve">ტიდისციპლინური ჯგუფის შეფასებით. </w:t>
                      </w:r>
                    </w:p>
                    <w:p w14:paraId="444D5526" w14:textId="77777777" w:rsidR="002329C1" w:rsidRPr="00062FC6" w:rsidRDefault="002329C1" w:rsidP="002355CC">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Sylfaen" w:eastAsia="Times New Roman" w:hAnsi="Sylfaen"/>
                          <w:b/>
                          <w:szCs w:val="24"/>
                          <w:lang w:val="ka-GE"/>
                        </w:rPr>
                      </w:pPr>
                    </w:p>
                    <w:p w14:paraId="65C87509" w14:textId="6159EAB5" w:rsidR="002329C1" w:rsidRDefault="002329C1" w:rsidP="00861393">
                      <w:pPr>
                        <w:pStyle w:val="ListParagraph"/>
                        <w:shd w:val="clear" w:color="auto" w:fill="FFFFFF"/>
                        <w:tabs>
                          <w:tab w:val="left" w:pos="916"/>
                          <w:tab w:val="left" w:pos="99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ylfaen" w:hAnsi="Sylfaen" w:cs="Arial"/>
                          <w:lang w:val="ka-GE"/>
                        </w:rPr>
                      </w:pPr>
                      <w:r w:rsidRPr="00F4715B">
                        <w:rPr>
                          <w:rFonts w:ascii="Sylfaen" w:hAnsi="Sylfaen" w:cs="Arial"/>
                          <w:b/>
                          <w:color w:val="232323"/>
                          <w:lang w:val="ka-GE"/>
                        </w:rPr>
                        <w:t>კასირივიმაბი + იმდევიმაბის (</w:t>
                      </w:r>
                      <w:r w:rsidRPr="00F4715B">
                        <w:rPr>
                          <w:rFonts w:ascii="Sylfaen" w:hAnsi="Sylfaen"/>
                          <w:b/>
                          <w:lang w:val="ka-GE"/>
                        </w:rPr>
                        <w:t>Ronapreve) რეკომენდებული დოზაა სულ ცოტა 2400 მგ.</w:t>
                      </w:r>
                      <w:r>
                        <w:rPr>
                          <w:rFonts w:ascii="Sylfaen" w:hAnsi="Sylfaen"/>
                          <w:b/>
                          <w:lang w:val="ka-GE"/>
                        </w:rPr>
                        <w:t xml:space="preserve"> </w:t>
                      </w:r>
                      <w:r>
                        <w:rPr>
                          <w:rFonts w:ascii="Sylfaen" w:eastAsia="Times New Roman" w:hAnsi="Sylfaen" w:cs="Sylfaen"/>
                          <w:color w:val="202124"/>
                          <w:szCs w:val="24"/>
                          <w:lang w:val="ka-GE"/>
                        </w:rPr>
                        <w:t>(</w:t>
                      </w:r>
                      <w:r w:rsidRPr="009F2026">
                        <w:rPr>
                          <w:rFonts w:ascii="Sylfaen" w:eastAsia="Times New Roman" w:hAnsi="Sylfaen"/>
                          <w:szCs w:val="24"/>
                          <w:lang w:val="ka-GE"/>
                        </w:rPr>
                        <w:t>1</w:t>
                      </w:r>
                      <w:r>
                        <w:rPr>
                          <w:rFonts w:ascii="Sylfaen" w:eastAsia="Times New Roman" w:hAnsi="Sylfaen"/>
                          <w:szCs w:val="24"/>
                          <w:lang w:val="ka-GE"/>
                        </w:rPr>
                        <w:t xml:space="preserve">200 მგ. </w:t>
                      </w:r>
                      <w:r w:rsidRPr="009F2026">
                        <w:rPr>
                          <w:rFonts w:ascii="Sylfaen" w:eastAsia="Times New Roman" w:hAnsi="Sylfaen"/>
                          <w:szCs w:val="24"/>
                          <w:lang w:val="ka-GE"/>
                        </w:rPr>
                        <w:t>თითოეული კასირივამაბი და იმდევიმაბი</w:t>
                      </w:r>
                      <w:r>
                        <w:rPr>
                          <w:rFonts w:ascii="Sylfaen" w:eastAsia="Times New Roman" w:hAnsi="Sylfaen"/>
                          <w:szCs w:val="24"/>
                          <w:lang w:val="ka-GE"/>
                        </w:rPr>
                        <w:t>)</w:t>
                      </w:r>
                      <w:r w:rsidRPr="00F4715B">
                        <w:rPr>
                          <w:rFonts w:ascii="Sylfaen" w:hAnsi="Sylfaen"/>
                          <w:b/>
                          <w:lang w:val="ka-GE"/>
                        </w:rPr>
                        <w:t xml:space="preserve">, </w:t>
                      </w:r>
                      <w:r w:rsidRPr="00F4715B">
                        <w:rPr>
                          <w:rFonts w:ascii="Sylfaen" w:hAnsi="Sylfaen" w:cs="Arial"/>
                          <w:lang w:val="ka-GE"/>
                        </w:rPr>
                        <w:t>ერთჯერადად ინტრავენური ინფუზიის სახით</w:t>
                      </w:r>
                      <w:sdt>
                        <w:sdtPr>
                          <w:rPr>
                            <w:rFonts w:ascii="Sylfaen" w:hAnsi="Sylfaen" w:cs="Arial"/>
                            <w:color w:val="000000"/>
                            <w:lang w:val="ka-GE"/>
                          </w:rPr>
                          <w:tag w:val="MENDELEY_CITATION_v3_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"/>
                          <w:id w:val="-1452935904"/>
                          <w:placeholder>
                            <w:docPart w:val="DefaultPlaceholder_-1854013440"/>
                          </w:placeholder>
                        </w:sdtPr>
                        <w:sdtContent>
                          <w:r w:rsidRPr="00B30C61">
                            <w:rPr>
                              <w:rFonts w:ascii="Sylfaen" w:hAnsi="Sylfaen" w:cs="Arial"/>
                              <w:color w:val="000000"/>
                              <w:lang w:val="ka-GE"/>
                            </w:rPr>
                            <w:t>[44,45]</w:t>
                          </w:r>
                        </w:sdtContent>
                      </w:sdt>
                      <w:r w:rsidRPr="00F4715B">
                        <w:rPr>
                          <w:rFonts w:ascii="Sylfaen" w:hAnsi="Sylfaen" w:cs="Arial"/>
                          <w:lang w:val="ka-GE"/>
                        </w:rPr>
                        <w:t>.</w:t>
                      </w:r>
                    </w:p>
                    <w:p w14:paraId="563EB921" w14:textId="77777777" w:rsidR="002329C1" w:rsidRDefault="002329C1" w:rsidP="002355CC">
                      <w:pPr>
                        <w:pStyle w:val="ListParagraph"/>
                        <w:shd w:val="clear" w:color="auto" w:fill="FFFFFF"/>
                        <w:tabs>
                          <w:tab w:val="left" w:pos="916"/>
                          <w:tab w:val="left" w:pos="99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3F50FF2E" w14:textId="77777777" w:rsidR="002329C1" w:rsidRDefault="002329C1" w:rsidP="002355CC">
                      <w:pPr>
                        <w:pStyle w:val="ListParagraph"/>
                        <w:shd w:val="clear" w:color="auto" w:fill="FFFFFF"/>
                        <w:tabs>
                          <w:tab w:val="left" w:pos="916"/>
                          <w:tab w:val="left" w:pos="99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p w14:paraId="215A5989" w14:textId="77777777" w:rsidR="002329C1" w:rsidRDefault="002329C1" w:rsidP="002355CC">
                      <w:pPr>
                        <w:pStyle w:val="ListParagraph"/>
                        <w:shd w:val="clear" w:color="auto" w:fill="FFFFFF"/>
                        <w:tabs>
                          <w:tab w:val="left" w:pos="916"/>
                          <w:tab w:val="left" w:pos="99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pPr>
                    </w:p>
                  </w:txbxContent>
                </v:textbox>
                <w10:wrap anchorx="margin"/>
              </v:shape>
            </w:pict>
          </mc:Fallback>
        </mc:AlternateContent>
      </w:r>
    </w:p>
    <w:p w14:paraId="08ACFB7E" w14:textId="77777777" w:rsidR="002355CC" w:rsidRPr="00DE3067" w:rsidRDefault="002355CC" w:rsidP="002355CC">
      <w:pPr>
        <w:pStyle w:val="bulletindent1"/>
        <w:shd w:val="clear" w:color="auto" w:fill="FFFFFF"/>
        <w:jc w:val="both"/>
        <w:rPr>
          <w:rFonts w:ascii="Sylfaen" w:hAnsi="Sylfaen" w:cs="Sylfaen"/>
          <w:bCs/>
          <w:lang w:val="ka-GE"/>
        </w:rPr>
      </w:pPr>
    </w:p>
    <w:p w14:paraId="6F38CEF6" w14:textId="77777777" w:rsidR="002355CC" w:rsidRPr="00DE3067" w:rsidRDefault="002355CC" w:rsidP="002355CC">
      <w:pPr>
        <w:pStyle w:val="bulletindent1"/>
        <w:shd w:val="clear" w:color="auto" w:fill="FFFFFF"/>
        <w:jc w:val="both"/>
        <w:rPr>
          <w:rFonts w:ascii="Sylfaen" w:hAnsi="Sylfaen" w:cs="Sylfaen"/>
          <w:bCs/>
          <w:lang w:val="ka-GE"/>
        </w:rPr>
      </w:pPr>
    </w:p>
    <w:p w14:paraId="7168AA6D" w14:textId="77777777" w:rsidR="002355CC" w:rsidRPr="00DE3067" w:rsidRDefault="002355CC" w:rsidP="002355CC">
      <w:pPr>
        <w:tabs>
          <w:tab w:val="left" w:pos="992"/>
        </w:tabs>
        <w:jc w:val="both"/>
        <w:rPr>
          <w:rFonts w:ascii="Sylfaen" w:hAnsi="Sylfaen"/>
          <w:b/>
          <w:lang w:val="ka-GE"/>
        </w:rPr>
      </w:pPr>
    </w:p>
    <w:p w14:paraId="575F0990" w14:textId="77777777" w:rsidR="002355CC" w:rsidRPr="00DE3067" w:rsidRDefault="002355CC" w:rsidP="002355CC">
      <w:pPr>
        <w:tabs>
          <w:tab w:val="left" w:pos="992"/>
        </w:tabs>
        <w:jc w:val="both"/>
        <w:rPr>
          <w:rFonts w:ascii="Sylfaen" w:hAnsi="Sylfaen"/>
          <w:b/>
          <w:lang w:val="ka-GE"/>
        </w:rPr>
      </w:pPr>
    </w:p>
    <w:p w14:paraId="73FEBDCA" w14:textId="77777777" w:rsidR="002355CC" w:rsidRPr="00DE3067" w:rsidRDefault="002355CC" w:rsidP="002355CC">
      <w:pPr>
        <w:tabs>
          <w:tab w:val="left" w:pos="992"/>
        </w:tabs>
        <w:jc w:val="both"/>
        <w:rPr>
          <w:rFonts w:ascii="Sylfaen" w:hAnsi="Sylfaen"/>
          <w:b/>
          <w:lang w:val="ka-GE"/>
        </w:rPr>
      </w:pPr>
    </w:p>
    <w:p w14:paraId="0EC3DE7B" w14:textId="77777777" w:rsidR="002355CC" w:rsidRPr="00DE3067" w:rsidRDefault="002355CC" w:rsidP="002355CC">
      <w:pPr>
        <w:tabs>
          <w:tab w:val="left" w:pos="992"/>
        </w:tabs>
        <w:jc w:val="both"/>
        <w:rPr>
          <w:rFonts w:ascii="Sylfaen" w:hAnsi="Sylfaen"/>
          <w:b/>
          <w:lang w:val="ka-GE"/>
        </w:rPr>
      </w:pPr>
    </w:p>
    <w:p w14:paraId="0B3ABDF9" w14:textId="77777777" w:rsidR="002355CC" w:rsidRPr="00DE3067" w:rsidRDefault="002355CC" w:rsidP="002355CC">
      <w:pPr>
        <w:tabs>
          <w:tab w:val="left" w:pos="992"/>
        </w:tabs>
        <w:jc w:val="both"/>
        <w:rPr>
          <w:rFonts w:ascii="Sylfaen" w:hAnsi="Sylfaen"/>
          <w:b/>
          <w:lang w:val="ka-GE"/>
        </w:rPr>
      </w:pPr>
    </w:p>
    <w:p w14:paraId="6796B027" w14:textId="77777777" w:rsidR="002355CC" w:rsidRPr="00DE3067" w:rsidRDefault="002355CC" w:rsidP="002355CC">
      <w:pPr>
        <w:tabs>
          <w:tab w:val="left" w:pos="992"/>
        </w:tabs>
        <w:jc w:val="both"/>
        <w:rPr>
          <w:rFonts w:ascii="Sylfaen" w:hAnsi="Sylfaen"/>
          <w:b/>
          <w:lang w:val="ka-GE"/>
        </w:rPr>
      </w:pPr>
    </w:p>
    <w:p w14:paraId="1AF0B8F0" w14:textId="77777777" w:rsidR="002355CC" w:rsidRPr="00DE3067" w:rsidRDefault="002355CC" w:rsidP="002355CC">
      <w:pPr>
        <w:tabs>
          <w:tab w:val="left" w:pos="992"/>
        </w:tabs>
        <w:jc w:val="both"/>
        <w:rPr>
          <w:rFonts w:ascii="Sylfaen" w:hAnsi="Sylfaen"/>
          <w:b/>
          <w:lang w:val="ka-GE"/>
        </w:rPr>
      </w:pPr>
    </w:p>
    <w:p w14:paraId="1FF390D4" w14:textId="77777777" w:rsidR="002355CC" w:rsidRPr="00DE3067" w:rsidRDefault="002355CC" w:rsidP="002355CC">
      <w:pPr>
        <w:tabs>
          <w:tab w:val="left" w:pos="992"/>
        </w:tabs>
        <w:jc w:val="both"/>
        <w:rPr>
          <w:rFonts w:ascii="Sylfaen" w:hAnsi="Sylfaen"/>
          <w:b/>
          <w:lang w:val="ka-GE"/>
        </w:rPr>
      </w:pPr>
    </w:p>
    <w:p w14:paraId="5E07CCFC" w14:textId="77777777" w:rsidR="002355CC" w:rsidRPr="00DE3067" w:rsidRDefault="002355CC" w:rsidP="002355CC">
      <w:pPr>
        <w:tabs>
          <w:tab w:val="left" w:pos="992"/>
        </w:tabs>
        <w:jc w:val="both"/>
        <w:rPr>
          <w:rFonts w:ascii="Sylfaen" w:hAnsi="Sylfaen"/>
          <w:b/>
          <w:lang w:val="ka-GE"/>
        </w:rPr>
      </w:pPr>
    </w:p>
    <w:p w14:paraId="6C4FD3AF" w14:textId="77777777" w:rsidR="002355CC" w:rsidRPr="00DE3067" w:rsidRDefault="002355CC" w:rsidP="002355CC">
      <w:pPr>
        <w:tabs>
          <w:tab w:val="left" w:pos="992"/>
        </w:tabs>
        <w:jc w:val="both"/>
        <w:rPr>
          <w:rFonts w:ascii="Sylfaen" w:hAnsi="Sylfaen"/>
          <w:b/>
          <w:lang w:val="ka-GE"/>
        </w:rPr>
      </w:pPr>
    </w:p>
    <w:p w14:paraId="4D78CF3E" w14:textId="77777777" w:rsidR="002355CC" w:rsidRPr="00DE3067" w:rsidRDefault="002355CC" w:rsidP="002355CC">
      <w:pPr>
        <w:tabs>
          <w:tab w:val="left" w:pos="992"/>
        </w:tabs>
        <w:jc w:val="both"/>
        <w:rPr>
          <w:rFonts w:ascii="Sylfaen" w:hAnsi="Sylfaen"/>
          <w:b/>
          <w:lang w:val="ka-GE"/>
        </w:rPr>
      </w:pPr>
    </w:p>
    <w:p w14:paraId="2EB3624E" w14:textId="77777777" w:rsidR="002355CC" w:rsidRPr="00DE3067" w:rsidRDefault="002355CC" w:rsidP="002355CC">
      <w:pPr>
        <w:tabs>
          <w:tab w:val="left" w:pos="992"/>
        </w:tabs>
        <w:jc w:val="both"/>
        <w:rPr>
          <w:rFonts w:ascii="Sylfaen" w:hAnsi="Sylfaen"/>
          <w:b/>
          <w:lang w:val="ka-GE"/>
        </w:rPr>
      </w:pPr>
    </w:p>
    <w:p w14:paraId="32CF0994" w14:textId="77777777" w:rsidR="002355CC" w:rsidRPr="00DE3067" w:rsidRDefault="002355CC" w:rsidP="002355CC">
      <w:pPr>
        <w:tabs>
          <w:tab w:val="left" w:pos="992"/>
        </w:tabs>
        <w:jc w:val="both"/>
        <w:rPr>
          <w:rFonts w:ascii="Sylfaen" w:hAnsi="Sylfaen"/>
          <w:b/>
          <w:lang w:val="ka-GE"/>
        </w:rPr>
      </w:pPr>
    </w:p>
    <w:p w14:paraId="4BAF31EE" w14:textId="77777777" w:rsidR="002355CC" w:rsidRPr="00DE3067" w:rsidRDefault="002355CC" w:rsidP="002355CC">
      <w:pPr>
        <w:tabs>
          <w:tab w:val="left" w:pos="992"/>
        </w:tabs>
        <w:jc w:val="both"/>
        <w:rPr>
          <w:rFonts w:ascii="Sylfaen" w:hAnsi="Sylfaen"/>
          <w:b/>
          <w:lang w:val="ka-GE"/>
        </w:rPr>
      </w:pPr>
    </w:p>
    <w:p w14:paraId="1B1B5606" w14:textId="77777777" w:rsidR="002355CC" w:rsidRPr="00DE3067" w:rsidRDefault="002355CC" w:rsidP="002355CC">
      <w:pPr>
        <w:tabs>
          <w:tab w:val="left" w:pos="992"/>
        </w:tabs>
        <w:jc w:val="both"/>
        <w:rPr>
          <w:rFonts w:ascii="Sylfaen" w:hAnsi="Sylfaen"/>
          <w:b/>
          <w:lang w:val="ka-GE"/>
        </w:rPr>
      </w:pPr>
    </w:p>
    <w:p w14:paraId="02BFE080" w14:textId="77777777" w:rsidR="002355CC" w:rsidRPr="00DE3067" w:rsidRDefault="002355CC" w:rsidP="002355CC">
      <w:pPr>
        <w:tabs>
          <w:tab w:val="left" w:pos="992"/>
        </w:tabs>
        <w:jc w:val="both"/>
        <w:rPr>
          <w:rFonts w:ascii="Sylfaen" w:hAnsi="Sylfaen"/>
          <w:b/>
          <w:lang w:val="ka-GE"/>
        </w:rPr>
      </w:pPr>
    </w:p>
    <w:p w14:paraId="16144A72" w14:textId="77777777" w:rsidR="002355CC" w:rsidRPr="00DE3067" w:rsidRDefault="002355CC" w:rsidP="002355CC">
      <w:pPr>
        <w:tabs>
          <w:tab w:val="left" w:pos="992"/>
        </w:tabs>
        <w:jc w:val="both"/>
        <w:rPr>
          <w:rFonts w:ascii="Sylfaen" w:hAnsi="Sylfaen"/>
          <w:b/>
          <w:lang w:val="ka-GE"/>
        </w:rPr>
      </w:pPr>
    </w:p>
    <w:p w14:paraId="2378B6E2" w14:textId="77777777" w:rsidR="002355CC" w:rsidRPr="00DE3067" w:rsidRDefault="002355CC" w:rsidP="002355CC">
      <w:pPr>
        <w:tabs>
          <w:tab w:val="left" w:pos="992"/>
        </w:tabs>
        <w:jc w:val="both"/>
        <w:rPr>
          <w:rFonts w:ascii="Sylfaen" w:hAnsi="Sylfaen"/>
          <w:b/>
          <w:lang w:val="ka-GE"/>
        </w:rPr>
      </w:pPr>
    </w:p>
    <w:p w14:paraId="690CC0CF" w14:textId="77777777" w:rsidR="002355CC" w:rsidRPr="00DE3067" w:rsidRDefault="002355CC" w:rsidP="002355CC">
      <w:pPr>
        <w:tabs>
          <w:tab w:val="left" w:pos="992"/>
        </w:tabs>
        <w:jc w:val="both"/>
        <w:rPr>
          <w:rFonts w:ascii="Sylfaen" w:hAnsi="Sylfaen"/>
          <w:b/>
          <w:lang w:val="ka-GE"/>
        </w:rPr>
      </w:pPr>
    </w:p>
    <w:p w14:paraId="294DB4B2" w14:textId="77777777" w:rsidR="002355CC" w:rsidRPr="00DE3067" w:rsidRDefault="002355CC" w:rsidP="002355CC">
      <w:pPr>
        <w:tabs>
          <w:tab w:val="left" w:pos="992"/>
        </w:tabs>
        <w:jc w:val="both"/>
        <w:rPr>
          <w:rFonts w:ascii="Sylfaen" w:hAnsi="Sylfaen"/>
          <w:b/>
          <w:lang w:val="ka-GE"/>
        </w:rPr>
      </w:pPr>
    </w:p>
    <w:p w14:paraId="2519CEEE" w14:textId="77777777" w:rsidR="002355CC" w:rsidRPr="00DE3067" w:rsidRDefault="002355CC" w:rsidP="002355CC">
      <w:pPr>
        <w:tabs>
          <w:tab w:val="left" w:pos="992"/>
        </w:tabs>
        <w:jc w:val="both"/>
        <w:rPr>
          <w:rFonts w:ascii="Sylfaen" w:hAnsi="Sylfaen"/>
          <w:b/>
          <w:lang w:val="ka-GE"/>
        </w:rPr>
      </w:pPr>
    </w:p>
    <w:p w14:paraId="6A245820" w14:textId="77777777" w:rsidR="002355CC" w:rsidRPr="00DE3067" w:rsidRDefault="002355CC" w:rsidP="002355CC">
      <w:pPr>
        <w:tabs>
          <w:tab w:val="left" w:pos="992"/>
        </w:tabs>
        <w:jc w:val="both"/>
        <w:rPr>
          <w:rFonts w:ascii="Sylfaen" w:hAnsi="Sylfaen"/>
          <w:b/>
          <w:lang w:val="ka-GE"/>
        </w:rPr>
      </w:pPr>
    </w:p>
    <w:p w14:paraId="0F55B166" w14:textId="77777777" w:rsidR="002355CC" w:rsidRPr="00DE3067" w:rsidRDefault="002355CC" w:rsidP="002355CC">
      <w:pPr>
        <w:tabs>
          <w:tab w:val="left" w:pos="992"/>
        </w:tabs>
        <w:jc w:val="both"/>
        <w:rPr>
          <w:rFonts w:ascii="Sylfaen" w:hAnsi="Sylfaen"/>
          <w:b/>
          <w:lang w:val="ka-GE"/>
        </w:rPr>
      </w:pPr>
    </w:p>
    <w:p w14:paraId="65834D80" w14:textId="77777777" w:rsidR="002355CC" w:rsidRPr="00DE3067" w:rsidRDefault="002355CC" w:rsidP="002355CC">
      <w:pPr>
        <w:tabs>
          <w:tab w:val="left" w:pos="992"/>
        </w:tabs>
        <w:jc w:val="both"/>
        <w:rPr>
          <w:rFonts w:ascii="Sylfaen" w:hAnsi="Sylfaen"/>
          <w:b/>
          <w:lang w:val="ka-GE"/>
        </w:rPr>
      </w:pPr>
    </w:p>
    <w:p w14:paraId="79411138" w14:textId="77777777" w:rsidR="002355CC" w:rsidRPr="00DE3067" w:rsidRDefault="002355CC" w:rsidP="002355CC">
      <w:pPr>
        <w:tabs>
          <w:tab w:val="left" w:pos="992"/>
        </w:tabs>
        <w:jc w:val="both"/>
        <w:rPr>
          <w:rFonts w:ascii="Sylfaen" w:hAnsi="Sylfaen"/>
          <w:b/>
          <w:lang w:val="ka-GE"/>
        </w:rPr>
      </w:pPr>
    </w:p>
    <w:p w14:paraId="503E9CDC" w14:textId="77777777" w:rsidR="002355CC" w:rsidRPr="00DE3067" w:rsidRDefault="002355CC" w:rsidP="002355CC">
      <w:pPr>
        <w:tabs>
          <w:tab w:val="left" w:pos="992"/>
        </w:tabs>
        <w:jc w:val="both"/>
        <w:rPr>
          <w:rFonts w:ascii="Sylfaen" w:hAnsi="Sylfaen"/>
          <w:b/>
          <w:lang w:val="ka-GE"/>
        </w:rPr>
      </w:pPr>
    </w:p>
    <w:p w14:paraId="0D148628" w14:textId="77777777" w:rsidR="002355CC" w:rsidRPr="00DE3067" w:rsidRDefault="002355CC" w:rsidP="002355CC">
      <w:pPr>
        <w:tabs>
          <w:tab w:val="left" w:pos="992"/>
        </w:tabs>
        <w:jc w:val="both"/>
        <w:rPr>
          <w:rFonts w:ascii="Sylfaen" w:hAnsi="Sylfaen"/>
          <w:b/>
          <w:lang w:val="ka-GE"/>
        </w:rPr>
      </w:pPr>
    </w:p>
    <w:p w14:paraId="676B6506" w14:textId="77777777" w:rsidR="002355CC" w:rsidRPr="00DE3067" w:rsidRDefault="002355CC" w:rsidP="002355CC">
      <w:pPr>
        <w:tabs>
          <w:tab w:val="left" w:pos="992"/>
        </w:tabs>
        <w:jc w:val="both"/>
        <w:rPr>
          <w:rFonts w:ascii="Sylfaen" w:hAnsi="Sylfaen"/>
          <w:b/>
          <w:lang w:val="ka-GE"/>
        </w:rPr>
      </w:pPr>
    </w:p>
    <w:p w14:paraId="1E0F95BC" w14:textId="77777777" w:rsidR="002355CC" w:rsidRPr="00DE3067" w:rsidRDefault="002355CC" w:rsidP="002355CC">
      <w:pPr>
        <w:tabs>
          <w:tab w:val="left" w:pos="992"/>
        </w:tabs>
        <w:jc w:val="both"/>
        <w:rPr>
          <w:rFonts w:ascii="Sylfaen" w:hAnsi="Sylfaen"/>
          <w:b/>
          <w:lang w:val="ka-GE"/>
        </w:rPr>
      </w:pPr>
    </w:p>
    <w:p w14:paraId="56F01F1E" w14:textId="77777777" w:rsidR="002355CC" w:rsidRPr="00DE3067" w:rsidRDefault="002355CC" w:rsidP="002355CC">
      <w:pPr>
        <w:tabs>
          <w:tab w:val="left" w:pos="992"/>
        </w:tabs>
        <w:jc w:val="both"/>
        <w:rPr>
          <w:rFonts w:ascii="Sylfaen" w:hAnsi="Sylfaen"/>
          <w:b/>
          <w:lang w:val="ka-GE"/>
        </w:rPr>
      </w:pPr>
    </w:p>
    <w:p w14:paraId="54E6A939" w14:textId="77777777" w:rsidR="002355CC" w:rsidRPr="00DE3067" w:rsidRDefault="002355CC" w:rsidP="002355CC">
      <w:pPr>
        <w:tabs>
          <w:tab w:val="left" w:pos="992"/>
        </w:tabs>
        <w:jc w:val="both"/>
        <w:rPr>
          <w:rFonts w:ascii="Sylfaen" w:hAnsi="Sylfaen"/>
          <w:b/>
          <w:lang w:val="ka-GE"/>
        </w:rPr>
      </w:pPr>
    </w:p>
    <w:p w14:paraId="2FF6DC0E" w14:textId="77777777" w:rsidR="002355CC" w:rsidRPr="00DE3067" w:rsidRDefault="002355CC" w:rsidP="002355CC">
      <w:pPr>
        <w:tabs>
          <w:tab w:val="left" w:pos="992"/>
        </w:tabs>
        <w:jc w:val="both"/>
        <w:rPr>
          <w:rFonts w:ascii="Sylfaen" w:hAnsi="Sylfaen"/>
          <w:b/>
          <w:lang w:val="ka-GE"/>
        </w:rPr>
      </w:pPr>
    </w:p>
    <w:p w14:paraId="2C64D197" w14:textId="77777777" w:rsidR="002355CC" w:rsidRPr="00DE3067" w:rsidRDefault="002355CC" w:rsidP="002355CC">
      <w:pPr>
        <w:tabs>
          <w:tab w:val="left" w:pos="992"/>
        </w:tabs>
        <w:jc w:val="both"/>
        <w:rPr>
          <w:rFonts w:ascii="Sylfaen" w:hAnsi="Sylfaen"/>
          <w:b/>
          <w:lang w:val="ka-GE"/>
        </w:rPr>
      </w:pPr>
    </w:p>
    <w:p w14:paraId="32C952CA" w14:textId="77777777" w:rsidR="002355CC" w:rsidRPr="00DE3067" w:rsidRDefault="002355CC" w:rsidP="002355CC">
      <w:pPr>
        <w:tabs>
          <w:tab w:val="left" w:pos="992"/>
        </w:tabs>
        <w:jc w:val="both"/>
        <w:rPr>
          <w:rFonts w:ascii="Sylfaen" w:hAnsi="Sylfaen"/>
          <w:b/>
          <w:lang w:val="ka-GE"/>
        </w:rPr>
      </w:pPr>
    </w:p>
    <w:p w14:paraId="64A9E9A7" w14:textId="31096F49" w:rsidR="002355CC" w:rsidRDefault="002355CC" w:rsidP="002355CC">
      <w:pPr>
        <w:pStyle w:val="bulletindent1"/>
        <w:shd w:val="clear" w:color="auto" w:fill="FFFFFF"/>
        <w:spacing w:before="0" w:beforeAutospacing="0" w:after="0" w:afterAutospacing="0"/>
        <w:jc w:val="center"/>
        <w:rPr>
          <w:rFonts w:ascii="Sylfaen" w:hAnsi="Sylfaen"/>
          <w:b/>
          <w:lang w:val="ka-GE"/>
        </w:rPr>
      </w:pPr>
      <w:r>
        <w:rPr>
          <w:rFonts w:ascii="Sylfaen" w:hAnsi="Sylfaen" w:cs="Arial"/>
          <w:b/>
          <w:color w:val="232323"/>
          <w:lang w:val="ka-GE"/>
        </w:rPr>
        <w:lastRenderedPageBreak/>
        <w:t xml:space="preserve">კასირივიმაბი + იმდევიმაბის </w:t>
      </w:r>
      <w:r w:rsidRPr="00DE3067">
        <w:rPr>
          <w:rFonts w:ascii="Sylfaen" w:hAnsi="Sylfaen"/>
          <w:b/>
          <w:lang w:val="ka-GE"/>
        </w:rPr>
        <w:t>გვერდითი მოვლენები</w:t>
      </w:r>
      <w:r>
        <w:rPr>
          <w:rFonts w:ascii="Sylfaen" w:hAnsi="Sylfaen"/>
          <w:b/>
          <w:lang w:val="ka-GE"/>
        </w:rPr>
        <w:t xml:space="preserve"> და განსაკუთრებული </w:t>
      </w:r>
    </w:p>
    <w:p w14:paraId="65759CCF" w14:textId="77777777" w:rsidR="002355CC" w:rsidRDefault="002355CC" w:rsidP="002355CC">
      <w:pPr>
        <w:pStyle w:val="bulletindent1"/>
        <w:shd w:val="clear" w:color="auto" w:fill="FFFFFF"/>
        <w:spacing w:before="0" w:beforeAutospacing="0" w:after="0" w:afterAutospacing="0"/>
        <w:jc w:val="center"/>
        <w:rPr>
          <w:rFonts w:ascii="Sylfaen" w:hAnsi="Sylfaen"/>
          <w:b/>
          <w:lang w:val="ka-GE"/>
        </w:rPr>
      </w:pPr>
      <w:r>
        <w:rPr>
          <w:rFonts w:ascii="Sylfaen" w:hAnsi="Sylfaen"/>
          <w:b/>
          <w:lang w:val="ka-GE"/>
        </w:rPr>
        <w:t>სიფრთხილეები</w:t>
      </w:r>
    </w:p>
    <w:p w14:paraId="6C0D95AD" w14:textId="77777777" w:rsidR="002355CC" w:rsidRPr="00DE3067" w:rsidRDefault="002355CC" w:rsidP="002355CC">
      <w:pPr>
        <w:tabs>
          <w:tab w:val="left" w:pos="992"/>
        </w:tabs>
        <w:jc w:val="both"/>
        <w:rPr>
          <w:rFonts w:ascii="Sylfaen" w:hAnsi="Sylfaen"/>
          <w:lang w:val="ka-GE"/>
        </w:rPr>
      </w:pPr>
    </w:p>
    <w:p w14:paraId="6033FDF0" w14:textId="77777777" w:rsidR="002355CC" w:rsidRDefault="002355CC" w:rsidP="002355CC">
      <w:pPr>
        <w:pStyle w:val="bulletindent1"/>
        <w:shd w:val="clear" w:color="auto" w:fill="FFFFFF"/>
        <w:spacing w:before="0" w:beforeAutospacing="0" w:after="0" w:afterAutospacing="0"/>
        <w:jc w:val="both"/>
        <w:rPr>
          <w:rFonts w:ascii="Sylfaen" w:hAnsi="Sylfaen"/>
          <w:b/>
          <w:lang w:val="ka-GE"/>
        </w:rPr>
      </w:pPr>
      <w:r>
        <w:rPr>
          <w:rFonts w:ascii="Sylfaen" w:hAnsi="Sylfaen" w:cs="Arial"/>
          <w:b/>
          <w:color w:val="232323"/>
          <w:lang w:val="ka-GE"/>
        </w:rPr>
        <w:t xml:space="preserve">კასირივიმაბი + იმდევიმაბით </w:t>
      </w:r>
      <w:r w:rsidRPr="00425439">
        <w:rPr>
          <w:rFonts w:ascii="Sylfaen" w:hAnsi="Sylfaen" w:cs="Arial"/>
          <w:lang w:val="ka-GE"/>
        </w:rPr>
        <w:t xml:space="preserve">მკურნალობასთან დაკავშირებული </w:t>
      </w:r>
      <w:r w:rsidRPr="00425439">
        <w:rPr>
          <w:rFonts w:ascii="Sylfaen" w:hAnsi="Sylfaen" w:cs="Arial"/>
          <w:b/>
          <w:lang w:val="ka-GE"/>
        </w:rPr>
        <w:t xml:space="preserve">გვერდითი მოვლენები იშვიათია. </w:t>
      </w:r>
    </w:p>
    <w:p w14:paraId="45A1D633" w14:textId="77777777" w:rsidR="002355CC" w:rsidRDefault="002355CC" w:rsidP="002355CC">
      <w:pPr>
        <w:tabs>
          <w:tab w:val="left" w:pos="992"/>
        </w:tabs>
        <w:jc w:val="both"/>
        <w:rPr>
          <w:rFonts w:ascii="Sylfaen" w:hAnsi="Sylfaen"/>
          <w:b/>
          <w:lang w:val="ka-GE"/>
        </w:rPr>
      </w:pPr>
    </w:p>
    <w:p w14:paraId="6CA33F96" w14:textId="77777777" w:rsidR="002355CC" w:rsidRPr="00DE3067" w:rsidRDefault="002355CC" w:rsidP="002355CC">
      <w:pPr>
        <w:tabs>
          <w:tab w:val="left" w:pos="992"/>
        </w:tabs>
        <w:jc w:val="both"/>
        <w:rPr>
          <w:rFonts w:ascii="Sylfaen" w:hAnsi="Sylfaen"/>
          <w:b/>
          <w:lang w:val="ka-GE"/>
        </w:rPr>
      </w:pPr>
      <w:r w:rsidRPr="00DE3067">
        <w:rPr>
          <w:rFonts w:ascii="Sylfaen" w:hAnsi="Sylfaen"/>
          <w:b/>
          <w:lang w:val="ka-GE"/>
        </w:rPr>
        <w:t xml:space="preserve">ჰიპერსენსიტიურობა, მათ შორის ანაფილაქსია და ინფუზიასთან დაკავშირებული რეაქციები: </w:t>
      </w:r>
    </w:p>
    <w:p w14:paraId="4DCB4E42" w14:textId="5CAF2433" w:rsidR="002355CC" w:rsidRPr="00707641" w:rsidRDefault="002355CC" w:rsidP="002355CC">
      <w:pPr>
        <w:tabs>
          <w:tab w:val="left" w:pos="992"/>
        </w:tabs>
        <w:jc w:val="both"/>
        <w:rPr>
          <w:rFonts w:ascii="Sylfaen" w:hAnsi="Sylfaen"/>
          <w:lang w:val="ka-GE"/>
        </w:rPr>
      </w:pPr>
      <w:r w:rsidRPr="00DE3067">
        <w:rPr>
          <w:rFonts w:ascii="Sylfaen" w:hAnsi="Sylfaen"/>
          <w:lang w:val="ka-GE"/>
        </w:rPr>
        <w:t>სერიოზული ჰიპერსენსიტიური რეაქციების, მათ შორის ანაფილაქსიის კლინიკურად გამოხატული ნიშნების ან სიმპტომების განვითარების შემთხვევაში ინფუზია დაუყოვნებლივ უნდა შეწყდეს და დაწყებულ უნდა იქნეს გადაუდებელი სამკურნალო ღონისძიებები</w:t>
      </w:r>
      <w:r>
        <w:rPr>
          <w:rFonts w:ascii="Sylfaen" w:hAnsi="Sylfaen"/>
          <w:lang w:val="ka-GE"/>
        </w:rPr>
        <w:t xml:space="preserve"> </w:t>
      </w:r>
      <w:r w:rsidRPr="005A7F94">
        <w:rPr>
          <w:rFonts w:ascii="Sylfaen" w:hAnsi="Sylfaen"/>
          <w:lang w:val="ka-GE"/>
        </w:rPr>
        <w:t xml:space="preserve">შესაბამისი </w:t>
      </w:r>
      <w:r>
        <w:rPr>
          <w:rFonts w:ascii="Sylfaen" w:hAnsi="Sylfaen"/>
          <w:lang w:val="ka-GE"/>
        </w:rPr>
        <w:t>რეკომენდაციების</w:t>
      </w:r>
      <w:r w:rsidRPr="005A7F94">
        <w:rPr>
          <w:rFonts w:ascii="Sylfaen" w:hAnsi="Sylfaen"/>
          <w:lang w:val="ka-GE"/>
        </w:rPr>
        <w:t>/</w:t>
      </w:r>
      <w:r>
        <w:rPr>
          <w:rFonts w:ascii="Sylfaen" w:hAnsi="Sylfaen"/>
          <w:lang w:val="ka-GE"/>
        </w:rPr>
        <w:t>პროტოკოლების მიხედვით</w:t>
      </w:r>
      <w:sdt>
        <w:sdtPr>
          <w:rPr>
            <w:rFonts w:ascii="Sylfaen" w:hAnsi="Sylfaen"/>
            <w:color w:val="000000"/>
            <w:lang w:val="ka-GE"/>
          </w:rPr>
          <w:tag w:val="MENDELEY_CITATION_v3_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"/>
          <w:id w:val="-1778718745"/>
          <w:placeholder>
            <w:docPart w:val="DefaultPlaceholder_-1854013440"/>
          </w:placeholder>
        </w:sdtPr>
        <w:sdtEndPr/>
        <w:sdtContent>
          <w:r w:rsidR="00B30C61" w:rsidRPr="00B30C61">
            <w:rPr>
              <w:rFonts w:ascii="Sylfaen" w:hAnsi="Sylfaen"/>
              <w:color w:val="000000"/>
              <w:lang w:val="ka-GE"/>
            </w:rPr>
            <w:t>[43]</w:t>
          </w:r>
        </w:sdtContent>
      </w:sdt>
      <w:r w:rsidRPr="005A7F94">
        <w:rPr>
          <w:rFonts w:ascii="Sylfaen" w:hAnsi="Sylfaen"/>
          <w:lang w:val="ka-GE"/>
        </w:rPr>
        <w:t>.</w:t>
      </w:r>
      <w:r>
        <w:rPr>
          <w:rFonts w:ascii="Sylfaen" w:hAnsi="Sylfaen"/>
          <w:lang w:val="ka-GE"/>
        </w:rPr>
        <w:t xml:space="preserve"> </w:t>
      </w:r>
    </w:p>
    <w:p w14:paraId="0B86220E" w14:textId="77777777" w:rsidR="002355CC" w:rsidRPr="00DE3067" w:rsidRDefault="002355CC" w:rsidP="002355CC">
      <w:pPr>
        <w:tabs>
          <w:tab w:val="left" w:pos="992"/>
        </w:tabs>
        <w:jc w:val="both"/>
        <w:rPr>
          <w:rFonts w:ascii="Sylfaen" w:hAnsi="Sylfaen"/>
          <w:lang w:val="ka-GE"/>
        </w:rPr>
      </w:pPr>
    </w:p>
    <w:p w14:paraId="33D53207" w14:textId="77777777" w:rsidR="002355CC" w:rsidRPr="00DE3067" w:rsidRDefault="002355CC" w:rsidP="002355CC">
      <w:pPr>
        <w:tabs>
          <w:tab w:val="left" w:pos="992"/>
        </w:tabs>
        <w:jc w:val="both"/>
        <w:rPr>
          <w:rFonts w:ascii="Sylfaen" w:hAnsi="Sylfaen"/>
          <w:lang w:val="ka-GE"/>
        </w:rPr>
      </w:pPr>
      <w:r w:rsidRPr="00DE3067">
        <w:rPr>
          <w:rFonts w:ascii="Sylfaen" w:hAnsi="Sylfaen"/>
          <w:b/>
          <w:lang w:val="ka-GE"/>
        </w:rPr>
        <w:t>ინფუზიასთან დაკავშირებული სხვა გვერდითი მოვლენებია:</w:t>
      </w:r>
      <w:r w:rsidRPr="00DE3067">
        <w:rPr>
          <w:rFonts w:ascii="Sylfaen" w:hAnsi="Sylfaen"/>
          <w:lang w:val="ka-GE"/>
        </w:rPr>
        <w:t xml:space="preserve"> ცხელება, სუნთქვის გაძნელება, ჟანგბადის სატურაციის შემცირება, შემცივნება, გულისრევა, არითმია (მათ შორის წინაგულების ფიბრილაცია, ტაქიკარდია, ბრადიკარდია), ტკივილი ან დისკომფორტი გულმკერდში, სისუსტე, შეცვლილი მენტალური სტატუსი, თავის ტკივილი, ბრონქოსპაზმი, ჰიპოტენზია, ჰიპერტენზია, ანგიოედემა, ხახის გაღიზიანება, გამონაყარი ურტიკარიის სახით, პრურიტუსი, მიალგია, ვაზოვაგალური რეაქციები (პრე-სინკოპე, სინკოპე), გაბრუება, დაღლილობა და დიაფორეზი. </w:t>
      </w:r>
    </w:p>
    <w:p w14:paraId="14ED0033" w14:textId="77777777" w:rsidR="002355CC" w:rsidRPr="00DE3067" w:rsidRDefault="002355CC" w:rsidP="002355CC">
      <w:pPr>
        <w:tabs>
          <w:tab w:val="left" w:pos="992"/>
        </w:tabs>
        <w:jc w:val="both"/>
        <w:rPr>
          <w:rFonts w:ascii="Sylfaen" w:hAnsi="Sylfaen"/>
          <w:lang w:val="ka-GE"/>
        </w:rPr>
      </w:pPr>
    </w:p>
    <w:p w14:paraId="632D6D35" w14:textId="7322A8E0" w:rsidR="002355CC" w:rsidRPr="00DE3067" w:rsidRDefault="002355CC" w:rsidP="002355CC">
      <w:pPr>
        <w:tabs>
          <w:tab w:val="left" w:pos="992"/>
        </w:tabs>
        <w:jc w:val="both"/>
        <w:rPr>
          <w:rFonts w:ascii="Sylfaen" w:hAnsi="Sylfaen"/>
          <w:lang w:val="ka-GE"/>
        </w:rPr>
      </w:pPr>
      <w:r w:rsidRPr="00DE3067">
        <w:rPr>
          <w:rFonts w:ascii="Sylfaen" w:hAnsi="Sylfaen"/>
          <w:lang w:val="ka-GE"/>
        </w:rPr>
        <w:t>აღნიშნული გვერდითი მოვლენების განვითარების შემთხვევაში ინფუზია უნდა შენელდეს ან შეწყდეს და დაუყოვნებლივ დაწყებულ იქნეს სათანადო სამკურნალო ღონისძიებები</w:t>
      </w:r>
      <w:r>
        <w:rPr>
          <w:rFonts w:ascii="Sylfaen" w:hAnsi="Sylfaen"/>
          <w:lang w:val="ka-GE"/>
        </w:rPr>
        <w:t xml:space="preserve"> </w:t>
      </w:r>
      <w:r w:rsidRPr="005A7F94">
        <w:rPr>
          <w:rFonts w:ascii="Sylfaen" w:hAnsi="Sylfaen"/>
          <w:lang w:val="ka-GE"/>
        </w:rPr>
        <w:t xml:space="preserve">შესაბამისი </w:t>
      </w:r>
      <w:r>
        <w:rPr>
          <w:rFonts w:ascii="Sylfaen" w:hAnsi="Sylfaen"/>
          <w:lang w:val="ka-GE"/>
        </w:rPr>
        <w:t>რეკომენდაციების</w:t>
      </w:r>
      <w:r w:rsidRPr="005A7F94">
        <w:rPr>
          <w:rFonts w:ascii="Sylfaen" w:hAnsi="Sylfaen"/>
          <w:lang w:val="ka-GE"/>
        </w:rPr>
        <w:t>/</w:t>
      </w:r>
      <w:r>
        <w:rPr>
          <w:rFonts w:ascii="Sylfaen" w:hAnsi="Sylfaen"/>
          <w:lang w:val="ka-GE"/>
        </w:rPr>
        <w:t>პროტოკოლების მიხედვით</w:t>
      </w:r>
      <w:sdt>
        <w:sdtPr>
          <w:rPr>
            <w:rFonts w:ascii="Sylfaen" w:hAnsi="Sylfaen"/>
            <w:color w:val="000000"/>
            <w:lang w:val="ka-GE"/>
          </w:rPr>
          <w:tag w:val="MENDELEY_CITATION_v3_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"/>
          <w:id w:val="-1885865786"/>
          <w:placeholder>
            <w:docPart w:val="DefaultPlaceholder_-1854013440"/>
          </w:placeholder>
        </w:sdtPr>
        <w:sdtEndPr/>
        <w:sdtContent>
          <w:r w:rsidR="00B30C61" w:rsidRPr="00B30C61">
            <w:rPr>
              <w:rFonts w:ascii="Sylfaen" w:hAnsi="Sylfaen"/>
              <w:color w:val="000000"/>
              <w:lang w:val="ka-GE"/>
            </w:rPr>
            <w:t>[43]</w:t>
          </w:r>
        </w:sdtContent>
      </w:sdt>
      <w:r w:rsidRPr="005A7F94">
        <w:rPr>
          <w:rFonts w:ascii="Sylfaen" w:hAnsi="Sylfaen"/>
          <w:lang w:val="ka-GE"/>
        </w:rPr>
        <w:t>.</w:t>
      </w:r>
      <w:r>
        <w:rPr>
          <w:rFonts w:ascii="Sylfaen" w:hAnsi="Sylfaen"/>
          <w:lang w:val="ka-GE"/>
        </w:rPr>
        <w:t xml:space="preserve"> </w:t>
      </w:r>
    </w:p>
    <w:p w14:paraId="60C36B6F" w14:textId="77777777" w:rsidR="002355CC" w:rsidRPr="00DE3067" w:rsidRDefault="002355CC" w:rsidP="002355CC">
      <w:pPr>
        <w:tabs>
          <w:tab w:val="left" w:pos="992"/>
        </w:tabs>
        <w:jc w:val="both"/>
        <w:rPr>
          <w:rFonts w:ascii="Sylfaen" w:hAnsi="Sylfaen"/>
          <w:lang w:val="ka-GE"/>
        </w:rPr>
      </w:pPr>
    </w:p>
    <w:p w14:paraId="43FD71B7" w14:textId="77777777" w:rsidR="002355CC" w:rsidRPr="00DE3067" w:rsidRDefault="002355CC" w:rsidP="002355CC">
      <w:pPr>
        <w:jc w:val="both"/>
        <w:rPr>
          <w:rFonts w:ascii="Arial" w:eastAsia="Times New Roman" w:hAnsi="Arial" w:cs="Arial"/>
          <w:szCs w:val="24"/>
          <w:lang w:val="ka-GE"/>
        </w:rPr>
      </w:pPr>
      <w:r w:rsidRPr="00DE3067">
        <w:rPr>
          <w:rFonts w:ascii="Sylfaen" w:eastAsia="Times New Roman" w:hAnsi="Sylfaen" w:cs="Arial"/>
          <w:b/>
          <w:szCs w:val="24"/>
          <w:lang w:val="ka-GE"/>
        </w:rPr>
        <w:t>ორსულობის</w:t>
      </w:r>
      <w:r w:rsidRPr="00DE3067">
        <w:rPr>
          <w:rFonts w:ascii="Sylfaen" w:eastAsia="Times New Roman" w:hAnsi="Sylfaen" w:cs="Arial"/>
          <w:szCs w:val="24"/>
          <w:lang w:val="ka-GE"/>
        </w:rPr>
        <w:t xml:space="preserve"> დროს </w:t>
      </w:r>
      <w:r w:rsidRPr="00DE3067">
        <w:rPr>
          <w:rFonts w:ascii="Sylfaen" w:hAnsi="Sylfaen"/>
          <w:b/>
          <w:lang w:val="ka-GE"/>
        </w:rPr>
        <w:t>კასირივიმაბი + იმდევიმაბის (</w:t>
      </w:r>
      <w:r w:rsidRPr="00506AEB">
        <w:rPr>
          <w:rFonts w:ascii="Sylfaen" w:hAnsi="Sylfaen"/>
          <w:b/>
          <w:lang w:val="ka-GE"/>
        </w:rPr>
        <w:t>Ronapreve; REGEN-COV)</w:t>
      </w:r>
      <w:r w:rsidRPr="00DE3067">
        <w:rPr>
          <w:rFonts w:ascii="Sylfaen" w:hAnsi="Sylfaen"/>
          <w:lang w:val="ka-GE"/>
        </w:rPr>
        <w:t xml:space="preserve">  </w:t>
      </w:r>
      <w:r w:rsidRPr="00DE3067">
        <w:rPr>
          <w:rFonts w:ascii="Sylfaen" w:eastAsia="Times New Roman" w:hAnsi="Sylfaen" w:cs="Arial"/>
          <w:szCs w:val="24"/>
          <w:lang w:val="ka-GE"/>
        </w:rPr>
        <w:t xml:space="preserve">გამოყენების შესახებ მონაცემები მწირია. ორსულობის პერიოდში აღნიშნული მედიკამენტი უნდა იქნეს გამოყენებული მხოლოდ იმ შემთხვევაში, თუ პოტენციური სარგებელი აჭარებებს დედისა და ნაყოფის პოტენციურ რისკს.   </w:t>
      </w:r>
    </w:p>
    <w:p w14:paraId="6D006500" w14:textId="77777777" w:rsidR="002355CC" w:rsidRPr="00DE3067" w:rsidRDefault="002355CC" w:rsidP="002355CC">
      <w:pPr>
        <w:ind w:left="720"/>
        <w:jc w:val="both"/>
        <w:rPr>
          <w:rFonts w:ascii="Sylfaen" w:eastAsia="Times New Roman" w:hAnsi="Sylfaen" w:cs="Arial"/>
          <w:szCs w:val="24"/>
          <w:lang w:val="ka-GE"/>
        </w:rPr>
      </w:pPr>
    </w:p>
    <w:p w14:paraId="432FA3F1" w14:textId="77777777" w:rsidR="002355CC" w:rsidRPr="00DE3067" w:rsidRDefault="002355CC" w:rsidP="002355CC">
      <w:pPr>
        <w:shd w:val="clear" w:color="auto" w:fill="FFFFFF"/>
        <w:jc w:val="both"/>
        <w:rPr>
          <w:rFonts w:ascii="Sylfaen" w:hAnsi="Sylfaen" w:cs="Arial"/>
          <w:color w:val="232323"/>
          <w:lang w:val="ka-GE"/>
        </w:rPr>
      </w:pPr>
      <w:r w:rsidRPr="00DE3067">
        <w:rPr>
          <w:rFonts w:ascii="Sylfaen" w:eastAsia="Times New Roman" w:hAnsi="Sylfaen" w:cs="Arial"/>
          <w:b/>
          <w:szCs w:val="24"/>
          <w:lang w:val="ka-GE"/>
        </w:rPr>
        <w:t>ლაქტაცია:</w:t>
      </w:r>
      <w:r w:rsidRPr="00DE3067">
        <w:rPr>
          <w:rFonts w:ascii="Sylfaen" w:eastAsia="Times New Roman" w:hAnsi="Sylfaen" w:cs="Arial"/>
          <w:szCs w:val="24"/>
          <w:lang w:val="ka-GE"/>
        </w:rPr>
        <w:t xml:space="preserve"> არ არის ცნობილი, </w:t>
      </w:r>
      <w:r w:rsidRPr="00DE3067">
        <w:rPr>
          <w:rFonts w:ascii="Sylfaen" w:hAnsi="Sylfaen"/>
          <w:b/>
          <w:lang w:val="ka-GE"/>
        </w:rPr>
        <w:t>კასირივიმაბი + იმდევიმაბის (Ronapreve</w:t>
      </w:r>
      <w:r w:rsidRPr="00DE3067">
        <w:rPr>
          <w:b/>
          <w:lang w:val="ka-GE"/>
        </w:rPr>
        <w:t xml:space="preserve">; </w:t>
      </w:r>
      <w:r w:rsidRPr="00506AEB">
        <w:rPr>
          <w:rFonts w:ascii="Sylfaen" w:hAnsi="Sylfaen"/>
          <w:b/>
          <w:lang w:val="ka-GE"/>
        </w:rPr>
        <w:t>REGEN-COV)</w:t>
      </w:r>
      <w:r w:rsidRPr="00DE3067">
        <w:rPr>
          <w:rFonts w:ascii="Sylfaen" w:hAnsi="Sylfaen"/>
          <w:lang w:val="ka-GE"/>
        </w:rPr>
        <w:t xml:space="preserve">  უსაფრთხოება ძუძუთი კვების დროს. </w:t>
      </w:r>
    </w:p>
    <w:p w14:paraId="13830968" w14:textId="77777777" w:rsidR="00B50B9E" w:rsidRDefault="00B50B9E" w:rsidP="00B50B9E">
      <w:pPr>
        <w:shd w:val="clear" w:color="auto" w:fill="FFFFFF"/>
        <w:rPr>
          <w:rFonts w:ascii="Sylfaen" w:hAnsi="Sylfaen"/>
          <w:lang w:val="ka-GE"/>
        </w:rPr>
      </w:pPr>
    </w:p>
    <w:p w14:paraId="250C8438" w14:textId="77777777" w:rsidR="00B50B9E" w:rsidRDefault="00B50B9E" w:rsidP="00B50B9E">
      <w:pPr>
        <w:shd w:val="clear" w:color="auto" w:fill="FFFFFF"/>
        <w:rPr>
          <w:rFonts w:ascii="Sylfaen" w:hAnsi="Sylfaen"/>
          <w:lang w:val="ka-GE"/>
        </w:rPr>
      </w:pPr>
    </w:p>
    <w:p w14:paraId="6C391CFA" w14:textId="77777777" w:rsidR="00B50B9E" w:rsidRDefault="00B50B9E" w:rsidP="00B50B9E">
      <w:pPr>
        <w:shd w:val="clear" w:color="auto" w:fill="FFFFFF"/>
        <w:rPr>
          <w:rFonts w:ascii="Sylfaen" w:hAnsi="Sylfaen"/>
          <w:lang w:val="ka-GE"/>
        </w:rPr>
      </w:pPr>
    </w:p>
    <w:p w14:paraId="66198B58" w14:textId="77777777" w:rsidR="00B50B9E" w:rsidRDefault="00B50B9E" w:rsidP="00B50B9E">
      <w:pPr>
        <w:shd w:val="clear" w:color="auto" w:fill="FFFFFF"/>
        <w:rPr>
          <w:rFonts w:ascii="Sylfaen" w:hAnsi="Sylfaen"/>
          <w:lang w:val="ka-GE"/>
        </w:rPr>
      </w:pPr>
    </w:p>
    <w:p w14:paraId="7D0397CA" w14:textId="51FF0BC0" w:rsidR="002355CC" w:rsidRDefault="002355CC">
      <w:pPr>
        <w:spacing w:after="200" w:line="276" w:lineRule="auto"/>
        <w:rPr>
          <w:rFonts w:ascii="Sylfaen" w:hAnsi="Sylfaen"/>
          <w:lang w:val="ka-GE"/>
        </w:rPr>
      </w:pPr>
      <w:r>
        <w:rPr>
          <w:rFonts w:ascii="Sylfaen" w:hAnsi="Sylfaen"/>
          <w:lang w:val="ka-GE"/>
        </w:rPr>
        <w:br w:type="page"/>
      </w:r>
    </w:p>
    <w:p w14:paraId="412C7199" w14:textId="2E423C46" w:rsidR="00322A94" w:rsidRPr="00536AC4" w:rsidRDefault="00322A94" w:rsidP="00322A94">
      <w:pPr>
        <w:shd w:val="clear" w:color="auto" w:fill="FFFFFF"/>
        <w:jc w:val="center"/>
        <w:rPr>
          <w:rFonts w:ascii="Sylfaen" w:hAnsi="Sylfaen"/>
          <w:b/>
          <w:sz w:val="28"/>
          <w:szCs w:val="28"/>
          <w:lang w:val="ka-GE"/>
        </w:rPr>
      </w:pPr>
      <w:r w:rsidRPr="00536AC4">
        <w:rPr>
          <w:rFonts w:ascii="Sylfaen" w:hAnsi="Sylfaen"/>
          <w:b/>
          <w:sz w:val="28"/>
          <w:szCs w:val="28"/>
          <w:lang w:val="ka-GE"/>
        </w:rPr>
        <w:lastRenderedPageBreak/>
        <w:t>მოკლე ცნობები სხვა მონოკლონური ანტისხეულების შესახებ, რომლებიც COVID-19-ით ავადმყოფების სამკურნალოდ ამ ეტაპზე ნაკლებად გამოიყენება</w:t>
      </w:r>
      <w:r w:rsidR="009344D0" w:rsidRPr="00536AC4">
        <w:rPr>
          <w:rFonts w:ascii="Sylfaen" w:hAnsi="Sylfaen"/>
          <w:b/>
          <w:sz w:val="28"/>
          <w:szCs w:val="28"/>
          <w:lang w:val="ka-GE"/>
        </w:rPr>
        <w:t xml:space="preserve">. </w:t>
      </w:r>
    </w:p>
    <w:p w14:paraId="2FE95282" w14:textId="77777777" w:rsidR="007C4DF0" w:rsidRPr="00536AC4" w:rsidRDefault="007C4DF0" w:rsidP="004E2CC8">
      <w:pPr>
        <w:tabs>
          <w:tab w:val="left" w:pos="992"/>
        </w:tabs>
        <w:jc w:val="both"/>
        <w:rPr>
          <w:rFonts w:ascii="Sylfaen" w:hAnsi="Sylfaen"/>
          <w:b/>
          <w:lang w:val="ka-GE"/>
        </w:rPr>
      </w:pPr>
    </w:p>
    <w:p w14:paraId="1E5ECCAF" w14:textId="77777777" w:rsidR="008D5141" w:rsidRPr="00536AC4" w:rsidRDefault="008D5141" w:rsidP="00304BDC">
      <w:pPr>
        <w:pStyle w:val="bulletindent1"/>
        <w:shd w:val="clear" w:color="auto" w:fill="FFFFFF"/>
        <w:jc w:val="both"/>
        <w:rPr>
          <w:rFonts w:ascii="Sylfaen" w:hAnsi="Sylfaen" w:cs="Sylfaen"/>
          <w:b/>
          <w:bCs/>
          <w:sz w:val="28"/>
          <w:szCs w:val="28"/>
          <w:lang w:val="ka-GE"/>
        </w:rPr>
      </w:pPr>
      <w:r w:rsidRPr="00536AC4">
        <w:rPr>
          <w:rFonts w:ascii="Sylfaen" w:hAnsi="Sylfaen" w:cs="Sylfaen"/>
          <w:b/>
          <w:bCs/>
          <w:sz w:val="28"/>
          <w:szCs w:val="28"/>
          <w:lang w:val="ka-GE"/>
        </w:rPr>
        <w:t xml:space="preserve">სოტროვიმაბი </w:t>
      </w:r>
    </w:p>
    <w:p w14:paraId="42348C3F" w14:textId="3FC05BE9" w:rsidR="005462D5" w:rsidRPr="00536AC4" w:rsidRDefault="008D5141" w:rsidP="00304BDC">
      <w:pPr>
        <w:tabs>
          <w:tab w:val="left" w:pos="992"/>
        </w:tabs>
        <w:jc w:val="both"/>
        <w:rPr>
          <w:rFonts w:ascii="Sylfaen" w:hAnsi="Sylfaen"/>
          <w:szCs w:val="24"/>
          <w:lang w:val="ka-GE"/>
        </w:rPr>
      </w:pPr>
      <w:r w:rsidRPr="00536AC4">
        <w:rPr>
          <w:rFonts w:ascii="Sylfaen" w:hAnsi="Sylfaen" w:cs="Sylfaen"/>
          <w:b/>
          <w:bCs/>
          <w:lang w:val="ka-GE"/>
        </w:rPr>
        <w:t>სოტროვიმაბი</w:t>
      </w:r>
      <w:r w:rsidRPr="00536AC4">
        <w:rPr>
          <w:rFonts w:ascii="Sylfaen" w:hAnsi="Sylfaen" w:cs="Sylfaen"/>
          <w:bCs/>
          <w:lang w:val="ka-GE"/>
        </w:rPr>
        <w:t xml:space="preserve"> (ყოფილი VIR-7831) SARS-CoV-2-ის საწინააღმდეგო </w:t>
      </w:r>
      <w:r w:rsidR="005462D5" w:rsidRPr="00536AC4">
        <w:rPr>
          <w:rFonts w:ascii="Sylfaen" w:hAnsi="Sylfaen" w:cs="Sylfaen"/>
          <w:bCs/>
          <w:lang w:val="ka-GE"/>
        </w:rPr>
        <w:t xml:space="preserve">მონოკლონური ანტისხეულია, რომელიც </w:t>
      </w:r>
      <w:r w:rsidR="005462D5" w:rsidRPr="00536AC4">
        <w:rPr>
          <w:rFonts w:ascii="Sylfaen" w:hAnsi="Sylfaen" w:cs="Arial"/>
          <w:color w:val="232323"/>
          <w:lang w:val="ka-GE"/>
        </w:rPr>
        <w:t xml:space="preserve">ებმის ეპიტოპს </w:t>
      </w:r>
      <w:r w:rsidR="005462D5" w:rsidRPr="00536AC4">
        <w:rPr>
          <w:rFonts w:ascii="Sylfaen" w:hAnsi="Sylfaen" w:cs="Arial"/>
          <w:color w:val="171717"/>
          <w:shd w:val="clear" w:color="auto" w:fill="FFFFFF"/>
          <w:lang w:val="ka-GE"/>
        </w:rPr>
        <w:t xml:space="preserve">SARS-CoV-2-ის </w:t>
      </w:r>
      <w:r w:rsidR="005462D5" w:rsidRPr="00536AC4">
        <w:rPr>
          <w:rFonts w:ascii="Sylfaen" w:hAnsi="Sylfaen"/>
          <w:szCs w:val="24"/>
          <w:lang w:val="ka-GE"/>
        </w:rPr>
        <w:t xml:space="preserve">სპაიკ ცილის რეცეპტორის შემბოჭველ დომენში, რითაც იბლოკება ვირუსის შესვლა მასპინძლის უჯრედებში. </w:t>
      </w:r>
    </w:p>
    <w:p w14:paraId="1B5592EA" w14:textId="24F76BDB" w:rsidR="00576CC4" w:rsidRPr="00536AC4" w:rsidRDefault="00576CC4" w:rsidP="00304BDC">
      <w:pPr>
        <w:pStyle w:val="bulletindent1"/>
        <w:shd w:val="clear" w:color="auto" w:fill="FFFFFF"/>
        <w:jc w:val="both"/>
        <w:rPr>
          <w:rFonts w:ascii="Sylfaen" w:hAnsi="Sylfaen" w:cs="Sylfaen"/>
          <w:bCs/>
          <w:lang w:val="ka-GE"/>
        </w:rPr>
      </w:pPr>
      <w:r w:rsidRPr="00536AC4">
        <w:rPr>
          <w:rFonts w:ascii="Sylfaen" w:hAnsi="Sylfaen" w:cs="Sylfaen"/>
          <w:bCs/>
          <w:lang w:val="ka-GE"/>
        </w:rPr>
        <w:t>აშშ-ს ჯანმრთელობის ეროვნული ინსტიტუტის (</w:t>
      </w:r>
      <w:r w:rsidRPr="00536AC4">
        <w:rPr>
          <w:rFonts w:ascii="Sylfaen" w:hAnsi="Sylfaen" w:cs="Sylfaen"/>
          <w:b/>
          <w:bCs/>
          <w:lang w:val="ka-GE"/>
        </w:rPr>
        <w:t>NIH</w:t>
      </w:r>
      <w:r w:rsidRPr="00536AC4">
        <w:rPr>
          <w:rFonts w:ascii="Sylfaen" w:hAnsi="Sylfaen" w:cs="Sylfaen"/>
          <w:bCs/>
          <w:lang w:val="ka-GE"/>
        </w:rPr>
        <w:t>) COVID-19-ის გაიდლაინების პანელი და ამერიკის ინფექციურ დაავადებათა საზოგადოება (</w:t>
      </w:r>
      <w:r w:rsidRPr="00536AC4">
        <w:rPr>
          <w:rFonts w:ascii="Sylfaen" w:hAnsi="Sylfaen" w:cs="Sylfaen"/>
          <w:b/>
          <w:bCs/>
          <w:lang w:val="ka-GE"/>
        </w:rPr>
        <w:t>IDSA</w:t>
      </w:r>
      <w:r w:rsidRPr="00536AC4">
        <w:rPr>
          <w:rFonts w:ascii="Sylfaen" w:hAnsi="Sylfaen" w:cs="Sylfaen"/>
          <w:bCs/>
          <w:lang w:val="ka-GE"/>
        </w:rPr>
        <w:t xml:space="preserve">) რეკომენდაციას უწევენ </w:t>
      </w:r>
      <w:r w:rsidRPr="00536AC4">
        <w:rPr>
          <w:rFonts w:ascii="Sylfaen" w:hAnsi="Sylfaen" w:cs="Sylfaen"/>
          <w:b/>
          <w:bCs/>
          <w:lang w:val="ka-GE"/>
        </w:rPr>
        <w:t>სოტროვიმაბს</w:t>
      </w:r>
      <w:r w:rsidRPr="00536AC4">
        <w:rPr>
          <w:rFonts w:ascii="Sylfaen" w:hAnsi="Sylfaen" w:cs="Sylfaen"/>
          <w:bCs/>
          <w:lang w:val="ka-GE"/>
        </w:rPr>
        <w:t xml:space="preserve"> </w:t>
      </w:r>
      <w:r w:rsidR="00713C63" w:rsidRPr="00536AC4">
        <w:rPr>
          <w:rFonts w:ascii="Sylfaen" w:hAnsi="Sylfaen" w:cs="Sylfaen"/>
          <w:bCs/>
          <w:lang w:val="ka-GE"/>
        </w:rPr>
        <w:t xml:space="preserve">დაავადების </w:t>
      </w:r>
      <w:r w:rsidRPr="00536AC4">
        <w:rPr>
          <w:rFonts w:ascii="Sylfaen" w:hAnsi="Sylfaen" w:cs="Sylfaen"/>
          <w:bCs/>
          <w:lang w:val="ka-GE"/>
        </w:rPr>
        <w:t xml:space="preserve">დამძიმების რისკის მქონე </w:t>
      </w:r>
      <w:r w:rsidRPr="00536AC4">
        <w:rPr>
          <w:rFonts w:ascii="Sylfaen" w:hAnsi="Sylfaen" w:cs="Sylfaen"/>
          <w:b/>
          <w:bCs/>
          <w:lang w:val="ka-GE"/>
        </w:rPr>
        <w:t xml:space="preserve">მსუბუქი </w:t>
      </w:r>
      <w:r w:rsidRPr="00536AC4">
        <w:rPr>
          <w:rFonts w:ascii="Sylfaen" w:hAnsi="Sylfaen" w:cs="Sylfaen"/>
          <w:bCs/>
          <w:lang w:val="ka-GE"/>
        </w:rPr>
        <w:t>და</w:t>
      </w:r>
      <w:r w:rsidRPr="00536AC4">
        <w:rPr>
          <w:rFonts w:ascii="Sylfaen" w:hAnsi="Sylfaen" w:cs="Sylfaen"/>
          <w:b/>
          <w:bCs/>
          <w:lang w:val="ka-GE"/>
        </w:rPr>
        <w:t xml:space="preserve"> საშუალო სიმძიმის </w:t>
      </w:r>
      <w:r w:rsidR="00713C63" w:rsidRPr="00536AC4">
        <w:rPr>
          <w:rFonts w:ascii="Sylfaen" w:hAnsi="Sylfaen"/>
          <w:b/>
          <w:lang w:val="ka-GE"/>
        </w:rPr>
        <w:t xml:space="preserve">COVID-19-ით </w:t>
      </w:r>
      <w:r w:rsidRPr="00536AC4">
        <w:rPr>
          <w:rFonts w:ascii="Sylfaen" w:hAnsi="Sylfaen" w:cs="Sylfaen"/>
          <w:b/>
          <w:bCs/>
          <w:lang w:val="ka-GE"/>
        </w:rPr>
        <w:t>ამბულატორიული პაციენტების სამკურნალოდ</w:t>
      </w:r>
      <w:r w:rsidR="00682B57" w:rsidRPr="00536AC4">
        <w:rPr>
          <w:rFonts w:ascii="Sylfaen" w:hAnsi="Sylfaen" w:cs="Sylfaen"/>
          <w:b/>
          <w:bCs/>
          <w:lang w:val="ka-GE"/>
        </w:rPr>
        <w:t xml:space="preserve"> </w:t>
      </w:r>
      <w:sdt>
        <w:sdtPr>
          <w:rPr>
            <w:rFonts w:ascii="Sylfaen" w:hAnsi="Sylfaen" w:cs="Sylfaen"/>
            <w:bCs/>
            <w:color w:val="000000"/>
            <w:lang w:val="ka-GE"/>
          </w:rPr>
          <w:tag w:val="MENDELEY_CITATION_v3_eyJjaXRhdGlvbklEIjoiTUVOREVMRVlfQ0lUQVRJT05fNDkxZGVhNTEtYmFhNy00YWViLWI5YjUtMDI2NmNiZTc1ODU4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ldIiwibWFudWFsT3ZlcnJpZGVUZXh0IjoiIn19"/>
          <w:id w:val="-1484620301"/>
          <w:placeholder>
            <w:docPart w:val="DefaultPlaceholder_-1854013440"/>
          </w:placeholder>
        </w:sdtPr>
        <w:sdtEndPr/>
        <w:sdtContent>
          <w:r w:rsidR="00B30C61" w:rsidRPr="00536AC4">
            <w:rPr>
              <w:rFonts w:ascii="Sylfaen" w:hAnsi="Sylfaen" w:cs="Sylfaen"/>
              <w:bCs/>
              <w:color w:val="000000"/>
              <w:lang w:val="ka-GE"/>
            </w:rPr>
            <w:t>[8,9]</w:t>
          </w:r>
        </w:sdtContent>
      </w:sdt>
      <w:r w:rsidRPr="00536AC4">
        <w:rPr>
          <w:rFonts w:ascii="Sylfaen" w:hAnsi="Sylfaen" w:cs="Sylfaen"/>
          <w:b/>
          <w:bCs/>
          <w:lang w:val="ka-GE"/>
        </w:rPr>
        <w:t>.</w:t>
      </w:r>
      <w:r w:rsidRPr="00536AC4">
        <w:rPr>
          <w:rFonts w:ascii="Sylfaen" w:hAnsi="Sylfaen" w:cs="Sylfaen"/>
          <w:bCs/>
          <w:lang w:val="ka-GE"/>
        </w:rPr>
        <w:t xml:space="preserve"> </w:t>
      </w:r>
    </w:p>
    <w:p w14:paraId="4BF76087" w14:textId="4B870FA3" w:rsidR="008D5141" w:rsidRPr="00536AC4" w:rsidRDefault="008D5141" w:rsidP="00304BDC">
      <w:pPr>
        <w:pStyle w:val="bulletindent1"/>
        <w:shd w:val="clear" w:color="auto" w:fill="FFFFFF"/>
        <w:jc w:val="both"/>
        <w:rPr>
          <w:rFonts w:ascii="Sylfaen" w:hAnsi="Sylfaen" w:cs="Sylfaen"/>
          <w:bCs/>
          <w:lang w:val="ka-GE"/>
        </w:rPr>
      </w:pPr>
      <w:r w:rsidRPr="00536AC4">
        <w:rPr>
          <w:rFonts w:ascii="Sylfaen" w:hAnsi="Sylfaen" w:cs="Sylfaen"/>
          <w:bCs/>
          <w:lang w:val="ka-GE"/>
        </w:rPr>
        <w:t>ევროპის წამლის სააგენტოს (</w:t>
      </w:r>
      <w:r w:rsidRPr="00536AC4">
        <w:rPr>
          <w:rFonts w:ascii="Sylfaen" w:hAnsi="Sylfaen" w:cs="Sylfaen"/>
          <w:b/>
          <w:bCs/>
          <w:lang w:val="ka-GE"/>
        </w:rPr>
        <w:t>EMA</w:t>
      </w:r>
      <w:r w:rsidRPr="00536AC4">
        <w:rPr>
          <w:rFonts w:ascii="Sylfaen" w:hAnsi="Sylfaen" w:cs="Sylfaen"/>
          <w:bCs/>
          <w:lang w:val="ka-GE"/>
        </w:rPr>
        <w:t xml:space="preserve">) რეკომენდაციით </w:t>
      </w:r>
      <w:r w:rsidRPr="00536AC4">
        <w:rPr>
          <w:rFonts w:ascii="Sylfaen" w:hAnsi="Sylfaen" w:cs="Sylfaen"/>
          <w:b/>
          <w:bCs/>
          <w:lang w:val="ka-GE"/>
        </w:rPr>
        <w:t>სოტროვიმაბის</w:t>
      </w:r>
      <w:r w:rsidRPr="00536AC4">
        <w:rPr>
          <w:rFonts w:ascii="Sylfaen" w:hAnsi="Sylfaen" w:cs="Sylfaen"/>
          <w:bCs/>
          <w:lang w:val="ka-GE"/>
        </w:rPr>
        <w:t xml:space="preserve"> გამოყენება შესაძლებელია 12 წელზე მაღალი ასაკის (</w:t>
      </w:r>
      <w:r w:rsidR="000F2936" w:rsidRPr="00536AC4">
        <w:rPr>
          <w:rFonts w:ascii="Sylfaen" w:hAnsi="Sylfaen" w:cs="Sylfaen"/>
          <w:bCs/>
          <w:lang w:val="ka-GE"/>
        </w:rPr>
        <w:t>რომელთ</w:t>
      </w:r>
      <w:r w:rsidRPr="00536AC4">
        <w:rPr>
          <w:rFonts w:ascii="Sylfaen" w:hAnsi="Sylfaen" w:cs="Sylfaen"/>
          <w:bCs/>
          <w:lang w:val="ka-GE"/>
        </w:rPr>
        <w:t xml:space="preserve">ა წონა აღემატება 40 კგ.-ს) </w:t>
      </w:r>
      <w:r w:rsidRPr="00536AC4">
        <w:rPr>
          <w:rFonts w:ascii="Sylfaen" w:hAnsi="Sylfaen" w:cs="Sylfaen"/>
          <w:b/>
          <w:bCs/>
          <w:lang w:val="ka-GE"/>
        </w:rPr>
        <w:t xml:space="preserve">ამბულატორიულ </w:t>
      </w:r>
      <w:r w:rsidRPr="00536AC4">
        <w:rPr>
          <w:rFonts w:ascii="Sylfaen" w:hAnsi="Sylfaen"/>
          <w:b/>
          <w:lang w:val="ka-GE"/>
        </w:rPr>
        <w:t xml:space="preserve">COVID-19-ით </w:t>
      </w:r>
      <w:r w:rsidRPr="00536AC4">
        <w:rPr>
          <w:rFonts w:ascii="Sylfaen" w:hAnsi="Sylfaen" w:cs="Sylfaen"/>
          <w:bCs/>
          <w:lang w:val="ka-GE"/>
        </w:rPr>
        <w:t xml:space="preserve">პაციენტებში, რომლებიც </w:t>
      </w:r>
      <w:r w:rsidRPr="00536AC4">
        <w:rPr>
          <w:rFonts w:ascii="Sylfaen" w:hAnsi="Sylfaen" w:cs="Sylfaen"/>
          <w:b/>
          <w:bCs/>
          <w:lang w:val="ka-GE"/>
        </w:rPr>
        <w:t xml:space="preserve">არ საჭიროებენ დამატებით ჟანგბადს, მაგრამ აქვთ დაავადების დამძიმების რისკები. </w:t>
      </w:r>
      <w:r w:rsidRPr="00536AC4">
        <w:rPr>
          <w:rFonts w:ascii="Sylfaen" w:hAnsi="Sylfaen" w:cs="Sylfaen"/>
          <w:bCs/>
          <w:lang w:val="ka-GE"/>
        </w:rPr>
        <w:t xml:space="preserve">თუმცა, სააგენტოს ჯერ-ჯერობით მის გამოყენებაზე ოფიციალური ნებართვა არ გაუცია.     </w:t>
      </w:r>
    </w:p>
    <w:p w14:paraId="468490EE" w14:textId="77777777" w:rsidR="008D5141" w:rsidRPr="00536AC4" w:rsidRDefault="008D5141" w:rsidP="00304BDC">
      <w:pPr>
        <w:shd w:val="clear" w:color="auto" w:fill="FFFFFF"/>
        <w:tabs>
          <w:tab w:val="left" w:pos="992"/>
        </w:tabs>
        <w:jc w:val="both"/>
        <w:rPr>
          <w:rFonts w:ascii="Sylfaen" w:hAnsi="Sylfaen" w:cs="Arial"/>
          <w:szCs w:val="24"/>
          <w:lang w:val="ka-GE"/>
        </w:rPr>
      </w:pPr>
      <w:r w:rsidRPr="00536AC4">
        <w:rPr>
          <w:rFonts w:ascii="Sylfaen" w:hAnsi="Sylfaen" w:cs="Arial"/>
          <w:b/>
          <w:lang w:val="ka-GE"/>
        </w:rPr>
        <w:t xml:space="preserve">სოტროვიმაბის სამკურნალო რეჟიმი - </w:t>
      </w:r>
      <w:r w:rsidRPr="00536AC4">
        <w:rPr>
          <w:rFonts w:ascii="Arial" w:hAnsi="Arial" w:cs="Arial"/>
          <w:szCs w:val="24"/>
          <w:lang w:val="ka-GE"/>
        </w:rPr>
        <w:t xml:space="preserve">500 </w:t>
      </w:r>
      <w:r w:rsidRPr="00536AC4">
        <w:rPr>
          <w:rFonts w:ascii="Sylfaen" w:hAnsi="Sylfaen" w:cs="Arial"/>
          <w:szCs w:val="24"/>
          <w:lang w:val="ka-GE"/>
        </w:rPr>
        <w:t xml:space="preserve">მგ. ერთჯერადად ინტავენური ინფუზიით. </w:t>
      </w:r>
    </w:p>
    <w:p w14:paraId="66B8C5E9" w14:textId="77777777" w:rsidR="008D5141" w:rsidRPr="00536AC4" w:rsidRDefault="008D5141" w:rsidP="00304BDC">
      <w:pPr>
        <w:shd w:val="clear" w:color="auto" w:fill="FFFFFF"/>
        <w:tabs>
          <w:tab w:val="left" w:pos="992"/>
        </w:tabs>
        <w:jc w:val="both"/>
        <w:rPr>
          <w:rFonts w:ascii="Sylfaen" w:hAnsi="Sylfaen" w:cs="Sylfaen"/>
          <w:bCs/>
          <w:lang w:val="ka-GE"/>
        </w:rPr>
      </w:pPr>
    </w:p>
    <w:p w14:paraId="36D0ADAF" w14:textId="569839C4" w:rsidR="0036005E" w:rsidRPr="00536AC4" w:rsidRDefault="008D5141" w:rsidP="00304BDC">
      <w:pPr>
        <w:pStyle w:val="bulletindent1"/>
        <w:shd w:val="clear" w:color="auto" w:fill="FFFFFF"/>
        <w:spacing w:before="0" w:beforeAutospacing="0" w:after="0" w:afterAutospacing="0"/>
        <w:jc w:val="both"/>
        <w:rPr>
          <w:rFonts w:ascii="Arial" w:hAnsi="Arial" w:cs="Arial"/>
          <w:lang w:val="ka-GE"/>
        </w:rPr>
      </w:pPr>
      <w:r w:rsidRPr="00536AC4">
        <w:rPr>
          <w:rFonts w:ascii="Sylfaen" w:hAnsi="Sylfaen" w:cs="Sylfaen"/>
          <w:b/>
          <w:bCs/>
          <w:i/>
          <w:u w:val="single"/>
          <w:lang w:val="ka-GE"/>
        </w:rPr>
        <w:t>შენიშვნა:</w:t>
      </w:r>
      <w:r w:rsidRPr="00536AC4">
        <w:rPr>
          <w:rFonts w:ascii="Sylfaen" w:hAnsi="Sylfaen" w:cs="Sylfaen"/>
          <w:bCs/>
          <w:lang w:val="ka-GE"/>
        </w:rPr>
        <w:t xml:space="preserve"> </w:t>
      </w:r>
      <w:r w:rsidRPr="00536AC4">
        <w:rPr>
          <w:rFonts w:ascii="Sylfaen" w:hAnsi="Sylfaen" w:cs="Arial"/>
          <w:b/>
          <w:color w:val="232323"/>
          <w:lang w:val="ka-GE"/>
        </w:rPr>
        <w:t>სოტროვიმაბთან</w:t>
      </w:r>
      <w:r w:rsidRPr="00536AC4">
        <w:rPr>
          <w:rFonts w:ascii="Sylfaen" w:hAnsi="Sylfaen" w:cs="Arial"/>
          <w:color w:val="232323"/>
          <w:lang w:val="ka-GE"/>
        </w:rPr>
        <w:t xml:space="preserve"> შედარებით უპირატესობა ენიჭება </w:t>
      </w:r>
      <w:r w:rsidRPr="00536AC4">
        <w:rPr>
          <w:rFonts w:ascii="Sylfaen" w:hAnsi="Sylfaen" w:cs="Arial"/>
          <w:b/>
          <w:color w:val="232323"/>
          <w:lang w:val="ka-GE"/>
        </w:rPr>
        <w:t xml:space="preserve">კასირივიმაბი + იმდევიმაბის </w:t>
      </w:r>
      <w:r w:rsidRPr="00536AC4">
        <w:rPr>
          <w:rFonts w:ascii="Sylfaen" w:hAnsi="Sylfaen"/>
          <w:b/>
          <w:lang w:val="ka-GE"/>
        </w:rPr>
        <w:t>(Ronapreve REGEN-COV)</w:t>
      </w:r>
      <w:r w:rsidRPr="00536AC4">
        <w:rPr>
          <w:rFonts w:ascii="Sylfaen" w:hAnsi="Sylfaen"/>
          <w:lang w:val="ka-GE"/>
        </w:rPr>
        <w:t xml:space="preserve"> </w:t>
      </w:r>
      <w:r w:rsidRPr="00536AC4">
        <w:rPr>
          <w:rFonts w:ascii="Sylfaen" w:hAnsi="Sylfaen" w:cs="Arial"/>
          <w:color w:val="232323"/>
          <w:lang w:val="ka-GE"/>
        </w:rPr>
        <w:t xml:space="preserve">გამოყენებას, თუმცა </w:t>
      </w:r>
      <w:r w:rsidRPr="00536AC4">
        <w:rPr>
          <w:rFonts w:ascii="Sylfaen" w:hAnsi="Sylfaen" w:cs="Arial"/>
          <w:b/>
          <w:color w:val="232323"/>
          <w:lang w:val="ka-GE"/>
        </w:rPr>
        <w:t>ორივე მათგანი</w:t>
      </w:r>
      <w:r w:rsidRPr="00536AC4">
        <w:rPr>
          <w:rFonts w:ascii="Sylfaen" w:hAnsi="Sylfaen" w:cs="Arial"/>
          <w:color w:val="232323"/>
          <w:lang w:val="ka-GE"/>
        </w:rPr>
        <w:t xml:space="preserve"> SARS-CoV-2-ის </w:t>
      </w:r>
      <w:r w:rsidRPr="00536AC4">
        <w:rPr>
          <w:rFonts w:ascii="Sylfaen" w:hAnsi="Sylfaen" w:cs="Arial"/>
          <w:b/>
          <w:color w:val="232323"/>
          <w:lang w:val="ka-GE"/>
        </w:rPr>
        <w:t xml:space="preserve">ახლად აღმოცენებული ვარიანტების (შტამების) </w:t>
      </w:r>
      <w:r w:rsidRPr="00536AC4">
        <w:rPr>
          <w:rFonts w:ascii="Sylfaen" w:hAnsi="Sylfaen" w:cs="Arial"/>
          <w:color w:val="232323"/>
          <w:lang w:val="ka-GE"/>
        </w:rPr>
        <w:t>მიმართ</w:t>
      </w:r>
      <w:r w:rsidRPr="00536AC4">
        <w:rPr>
          <w:rFonts w:ascii="Sylfaen" w:hAnsi="Sylfaen" w:cs="Arial"/>
          <w:b/>
          <w:color w:val="232323"/>
          <w:lang w:val="ka-GE"/>
        </w:rPr>
        <w:t xml:space="preserve"> მაღალი მანეიტრალიზებელი აქტივობით ხასიათდებიან. </w:t>
      </w:r>
    </w:p>
    <w:p w14:paraId="2353AB53" w14:textId="77777777" w:rsidR="008D5141" w:rsidRPr="00536AC4" w:rsidRDefault="008D5141" w:rsidP="008D5141">
      <w:pPr>
        <w:shd w:val="clear" w:color="auto" w:fill="FFFFFF"/>
        <w:tabs>
          <w:tab w:val="left" w:pos="992"/>
        </w:tabs>
        <w:jc w:val="both"/>
        <w:rPr>
          <w:rFonts w:ascii="Arial" w:hAnsi="Arial" w:cs="Arial"/>
          <w:lang w:val="ka-GE"/>
        </w:rPr>
      </w:pPr>
    </w:p>
    <w:p w14:paraId="5BE0622C" w14:textId="60139C28" w:rsidR="008D5141" w:rsidRPr="00536AC4" w:rsidRDefault="008D5141" w:rsidP="008D5141">
      <w:pPr>
        <w:pStyle w:val="bulletindent1"/>
        <w:shd w:val="clear" w:color="auto" w:fill="FFFFFF"/>
        <w:spacing w:before="0" w:beforeAutospacing="0" w:after="0" w:afterAutospacing="0"/>
        <w:rPr>
          <w:rFonts w:ascii="Sylfaen" w:hAnsi="Sylfaen" w:cs="Arial"/>
          <w:color w:val="232323"/>
          <w:lang w:val="ka-GE"/>
        </w:rPr>
      </w:pPr>
      <w:r w:rsidRPr="00536AC4">
        <w:rPr>
          <w:rFonts w:ascii="Sylfaen" w:hAnsi="Sylfaen" w:cs="Arial"/>
          <w:b/>
          <w:color w:val="232323"/>
          <w:lang w:val="ka-GE"/>
        </w:rPr>
        <w:t>რეგდანვიმაბი</w:t>
      </w:r>
      <w:r w:rsidR="00E45B59" w:rsidRPr="00536AC4">
        <w:rPr>
          <w:rFonts w:ascii="Sylfaen" w:hAnsi="Sylfaen" w:cs="Arial"/>
          <w:b/>
          <w:color w:val="232323"/>
          <w:lang w:val="ka-GE"/>
        </w:rPr>
        <w:t>.</w:t>
      </w:r>
    </w:p>
    <w:p w14:paraId="4A2315B7" w14:textId="77777777" w:rsidR="008D5141" w:rsidRPr="00536AC4" w:rsidRDefault="008D5141" w:rsidP="002931CF">
      <w:pPr>
        <w:pStyle w:val="bulletindent1"/>
        <w:shd w:val="clear" w:color="auto" w:fill="FFFFFF"/>
        <w:spacing w:before="0" w:beforeAutospacing="0" w:after="0" w:afterAutospacing="0"/>
        <w:jc w:val="both"/>
        <w:rPr>
          <w:rFonts w:ascii="Sylfaen" w:hAnsi="Sylfaen" w:cs="Arial"/>
          <w:color w:val="232323"/>
          <w:lang w:val="ka-GE"/>
        </w:rPr>
      </w:pPr>
    </w:p>
    <w:p w14:paraId="2FE6AE65" w14:textId="76547039" w:rsidR="002D0691" w:rsidRPr="00536AC4" w:rsidRDefault="008D5141" w:rsidP="002931CF">
      <w:pPr>
        <w:pStyle w:val="bulletindent1"/>
        <w:shd w:val="clear" w:color="auto" w:fill="FFFFFF"/>
        <w:spacing w:before="0" w:beforeAutospacing="0" w:after="0" w:afterAutospacing="0"/>
        <w:jc w:val="both"/>
        <w:rPr>
          <w:rFonts w:ascii="Sylfaen" w:hAnsi="Sylfaen" w:cs="Arial"/>
          <w:color w:val="232323"/>
          <w:lang w:val="ka-GE"/>
        </w:rPr>
      </w:pPr>
      <w:r w:rsidRPr="00536AC4">
        <w:rPr>
          <w:rFonts w:ascii="Sylfaen" w:hAnsi="Sylfaen" w:cs="Arial"/>
          <w:color w:val="232323"/>
          <w:lang w:val="ka-GE"/>
        </w:rPr>
        <w:t>ევროპის წამლის სააგენტომ (</w:t>
      </w:r>
      <w:r w:rsidRPr="00536AC4">
        <w:rPr>
          <w:rFonts w:ascii="Arial" w:hAnsi="Arial" w:cs="Arial"/>
          <w:b/>
          <w:color w:val="232323"/>
          <w:lang w:val="ka-GE"/>
        </w:rPr>
        <w:t>EMA</w:t>
      </w:r>
      <w:r w:rsidRPr="00536AC4">
        <w:rPr>
          <w:rFonts w:ascii="Sylfaen" w:hAnsi="Sylfaen" w:cs="Arial"/>
          <w:color w:val="232323"/>
          <w:lang w:val="ka-GE"/>
        </w:rPr>
        <w:t xml:space="preserve">) ევროპაში არაჟანგბადდამოკიდებულ, მაგრამ დამძიმების მაღალი რისკის მქონე </w:t>
      </w:r>
      <w:r w:rsidRPr="00536AC4">
        <w:rPr>
          <w:rFonts w:ascii="Sylfaen" w:hAnsi="Sylfaen" w:cs="Arial"/>
          <w:b/>
          <w:color w:val="232323"/>
          <w:lang w:val="ka-GE"/>
        </w:rPr>
        <w:t xml:space="preserve">მსუბუქი </w:t>
      </w:r>
      <w:r w:rsidRPr="00536AC4">
        <w:rPr>
          <w:rFonts w:ascii="Sylfaen" w:hAnsi="Sylfaen" w:cs="Arial"/>
          <w:color w:val="232323"/>
          <w:lang w:val="ka-GE"/>
        </w:rPr>
        <w:t>და</w:t>
      </w:r>
      <w:r w:rsidRPr="00536AC4">
        <w:rPr>
          <w:rFonts w:ascii="Sylfaen" w:hAnsi="Sylfaen" w:cs="Arial"/>
          <w:b/>
          <w:color w:val="232323"/>
          <w:lang w:val="ka-GE"/>
        </w:rPr>
        <w:t xml:space="preserve"> საშუალო სიმძიმის </w:t>
      </w:r>
      <w:r w:rsidRPr="00536AC4">
        <w:rPr>
          <w:rFonts w:ascii="Arial" w:hAnsi="Arial" w:cs="Arial"/>
          <w:b/>
          <w:color w:val="232323"/>
          <w:lang w:val="ka-GE"/>
        </w:rPr>
        <w:t>COVID-19</w:t>
      </w:r>
      <w:r w:rsidRPr="00536AC4">
        <w:rPr>
          <w:rFonts w:ascii="Sylfaen" w:hAnsi="Sylfaen" w:cs="Arial"/>
          <w:b/>
          <w:color w:val="232323"/>
          <w:lang w:val="ka-GE"/>
        </w:rPr>
        <w:t>-ით პაციენტებში</w:t>
      </w:r>
      <w:r w:rsidRPr="00536AC4">
        <w:rPr>
          <w:rFonts w:ascii="Sylfaen" w:hAnsi="Sylfaen" w:cs="Arial"/>
          <w:color w:val="232323"/>
          <w:lang w:val="ka-GE"/>
        </w:rPr>
        <w:t xml:space="preserve"> </w:t>
      </w:r>
      <w:r w:rsidRPr="00536AC4">
        <w:rPr>
          <w:rFonts w:ascii="Sylfaen" w:hAnsi="Sylfaen" w:cs="Arial"/>
          <w:b/>
          <w:color w:val="232323"/>
          <w:lang w:val="ka-GE"/>
        </w:rPr>
        <w:t>ოფიციალური რეკომენდაცია</w:t>
      </w:r>
      <w:r w:rsidR="002D0691" w:rsidRPr="00536AC4">
        <w:rPr>
          <w:rFonts w:ascii="Sylfaen" w:hAnsi="Sylfaen" w:cs="Arial"/>
          <w:b/>
          <w:color w:val="232323"/>
          <w:lang w:val="ka-GE"/>
        </w:rPr>
        <w:t xml:space="preserve"> (ნებართვა)</w:t>
      </w:r>
      <w:r w:rsidRPr="00536AC4">
        <w:rPr>
          <w:rFonts w:ascii="Sylfaen" w:hAnsi="Sylfaen" w:cs="Arial"/>
          <w:color w:val="232323"/>
          <w:lang w:val="ka-GE"/>
        </w:rPr>
        <w:t xml:space="preserve"> მისცა მონოკლონური ანტისხეულების - </w:t>
      </w:r>
      <w:r w:rsidRPr="00536AC4">
        <w:rPr>
          <w:rFonts w:ascii="Sylfaen" w:hAnsi="Sylfaen" w:cs="Arial"/>
          <w:b/>
          <w:color w:val="232323"/>
          <w:lang w:val="ka-GE"/>
        </w:rPr>
        <w:t>რეგდანვიმაბის</w:t>
      </w:r>
      <w:r w:rsidRPr="00536AC4">
        <w:rPr>
          <w:rFonts w:ascii="Sylfaen" w:hAnsi="Sylfaen" w:cs="Arial"/>
          <w:color w:val="232323"/>
          <w:lang w:val="ka-GE"/>
        </w:rPr>
        <w:t xml:space="preserve"> გამოყენებას. </w:t>
      </w:r>
      <w:r w:rsidRPr="00536AC4">
        <w:rPr>
          <w:rFonts w:ascii="Sylfaen" w:hAnsi="Sylfaen" w:cs="Arial"/>
          <w:b/>
          <w:color w:val="232323"/>
          <w:lang w:val="ka-GE"/>
        </w:rPr>
        <w:t>რეგდანივიმაბს</w:t>
      </w:r>
      <w:r w:rsidRPr="00536AC4">
        <w:rPr>
          <w:rFonts w:ascii="Sylfaen" w:hAnsi="Sylfaen" w:cs="Arial"/>
          <w:color w:val="232323"/>
          <w:lang w:val="ka-GE"/>
        </w:rPr>
        <w:t xml:space="preserve"> სამხრეთ კორეაში მიენიჭა პირობითი გამოყენების ნებართვა </w:t>
      </w:r>
      <w:r w:rsidRPr="00536AC4">
        <w:rPr>
          <w:rFonts w:ascii="Arial" w:hAnsi="Arial" w:cs="Arial"/>
          <w:b/>
          <w:color w:val="232323"/>
          <w:lang w:val="ka-GE"/>
        </w:rPr>
        <w:t>COVID-19</w:t>
      </w:r>
      <w:r w:rsidRPr="00536AC4">
        <w:rPr>
          <w:rFonts w:ascii="Sylfaen" w:hAnsi="Sylfaen" w:cs="Arial"/>
          <w:b/>
          <w:color w:val="232323"/>
          <w:lang w:val="ka-GE"/>
        </w:rPr>
        <w:t xml:space="preserve">-ის მქონე მსუბუქი სიმძიმის </w:t>
      </w:r>
      <w:r w:rsidRPr="00536AC4">
        <w:rPr>
          <w:rFonts w:ascii="Sylfaen" w:hAnsi="Sylfaen" w:cs="Arial"/>
          <w:color w:val="232323"/>
          <w:lang w:val="ka-GE"/>
        </w:rPr>
        <w:t xml:space="preserve">≥60 წლის პაციენტების სამკურნალოდ, ასევე იმ პაციენტებში, რომლებსაც აქვთ დაავადების დამძიმების რისკები.  </w:t>
      </w:r>
      <w:r w:rsidRPr="00536AC4">
        <w:rPr>
          <w:rFonts w:ascii="Sylfaen" w:hAnsi="Sylfaen" w:cs="Arial"/>
          <w:b/>
          <w:color w:val="232323"/>
          <w:lang w:val="ka-GE"/>
        </w:rPr>
        <w:t>რეგდანვიმაბი</w:t>
      </w:r>
      <w:r w:rsidRPr="00536AC4">
        <w:rPr>
          <w:rFonts w:ascii="Sylfaen" w:hAnsi="Sylfaen" w:cs="Arial"/>
          <w:color w:val="232323"/>
          <w:lang w:val="ka-GE"/>
        </w:rPr>
        <w:t xml:space="preserve"> ინიშნება ერთჯერადად ინტრავენური ინფუზიის სახით - 40 მგ/კგ-ზე, მაქსიმალური დოზით - 8000 მგ</w:t>
      </w:r>
      <w:sdt>
        <w:sdtPr>
          <w:rPr>
            <w:rFonts w:ascii="Sylfaen" w:hAnsi="Sylfaen" w:cs="Arial"/>
            <w:color w:val="000000"/>
            <w:lang w:val="ka-GE"/>
          </w:rPr>
          <w:tag w:val="MENDELEY_CITATION_v3_eyJjaXRhdGlvbklEIjoiTUVOREVMRVlfQ0lUQVRJT05fMzVlMzBlOTQtMDRhNi00MWZhLWI4YTUtMDk5NmFiMGE3NWIy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1264569930"/>
          <w:placeholder>
            <w:docPart w:val="DefaultPlaceholder_-1854013440"/>
          </w:placeholder>
        </w:sdtPr>
        <w:sdtEndPr/>
        <w:sdtContent>
          <w:r w:rsidR="00B30C61" w:rsidRPr="00536AC4">
            <w:rPr>
              <w:rFonts w:ascii="Sylfaen" w:hAnsi="Sylfaen" w:cs="Arial"/>
              <w:color w:val="000000"/>
              <w:lang w:val="ka-GE"/>
            </w:rPr>
            <w:t>[13]</w:t>
          </w:r>
        </w:sdtContent>
      </w:sdt>
      <w:r w:rsidRPr="00536AC4">
        <w:rPr>
          <w:rFonts w:ascii="Sylfaen" w:hAnsi="Sylfaen" w:cs="Arial"/>
          <w:color w:val="232323"/>
          <w:lang w:val="ka-GE"/>
        </w:rPr>
        <w:t xml:space="preserve">. </w:t>
      </w:r>
    </w:p>
    <w:p w14:paraId="3FBD2FD5" w14:textId="77777777" w:rsidR="002D0691" w:rsidRPr="00536AC4" w:rsidRDefault="002D0691" w:rsidP="002931CF">
      <w:pPr>
        <w:pStyle w:val="bulletindent1"/>
        <w:shd w:val="clear" w:color="auto" w:fill="FFFFFF"/>
        <w:spacing w:before="0" w:beforeAutospacing="0" w:after="0" w:afterAutospacing="0"/>
        <w:jc w:val="both"/>
        <w:rPr>
          <w:rFonts w:ascii="Sylfaen" w:hAnsi="Sylfaen" w:cs="Arial"/>
          <w:color w:val="232323"/>
          <w:lang w:val="ka-GE"/>
        </w:rPr>
      </w:pPr>
    </w:p>
    <w:p w14:paraId="5B9CB30B" w14:textId="656BBA73" w:rsidR="000F2936" w:rsidRPr="00536AC4" w:rsidRDefault="000F2936" w:rsidP="002931CF">
      <w:pPr>
        <w:pStyle w:val="bulletindent1"/>
        <w:shd w:val="clear" w:color="auto" w:fill="FFFFFF"/>
        <w:spacing w:before="0" w:beforeAutospacing="0" w:after="0" w:afterAutospacing="0"/>
        <w:jc w:val="both"/>
        <w:rPr>
          <w:rFonts w:ascii="Sylfaen" w:hAnsi="Sylfaen" w:cs="Arial"/>
          <w:b/>
          <w:color w:val="232323"/>
          <w:lang w:val="ka-GE"/>
        </w:rPr>
      </w:pPr>
      <w:r w:rsidRPr="00536AC4">
        <w:rPr>
          <w:rFonts w:ascii="Sylfaen" w:hAnsi="Sylfaen" w:cs="Arial"/>
          <w:b/>
          <w:color w:val="232323"/>
          <w:lang w:val="ka-GE"/>
        </w:rPr>
        <w:t xml:space="preserve">მონოკლონური ანტისხეულები </w:t>
      </w:r>
      <w:r w:rsidR="00E45B59" w:rsidRPr="00536AC4">
        <w:rPr>
          <w:rFonts w:ascii="Sylfaen" w:hAnsi="Sylfaen" w:cs="Arial"/>
          <w:b/>
          <w:color w:val="232323"/>
          <w:lang w:val="ka-GE"/>
        </w:rPr>
        <w:t xml:space="preserve">- </w:t>
      </w:r>
      <w:r w:rsidRPr="00536AC4">
        <w:rPr>
          <w:rFonts w:ascii="Sylfaen" w:hAnsi="Sylfaen" w:cs="Arial"/>
          <w:b/>
          <w:color w:val="232323"/>
          <w:lang w:val="ka-GE"/>
        </w:rPr>
        <w:t>AZD7442</w:t>
      </w:r>
      <w:r w:rsidR="00E45B59" w:rsidRPr="00536AC4">
        <w:rPr>
          <w:rFonts w:ascii="Sylfaen" w:hAnsi="Sylfaen" w:cs="Arial"/>
          <w:b/>
          <w:color w:val="232323"/>
          <w:lang w:val="ka-GE"/>
        </w:rPr>
        <w:t>.</w:t>
      </w:r>
    </w:p>
    <w:p w14:paraId="258D8257" w14:textId="77777777" w:rsidR="000F2936" w:rsidRPr="00536AC4" w:rsidRDefault="000F2936" w:rsidP="002931CF">
      <w:pPr>
        <w:pStyle w:val="bulletindent1"/>
        <w:shd w:val="clear" w:color="auto" w:fill="FFFFFF"/>
        <w:spacing w:before="0" w:beforeAutospacing="0" w:after="0" w:afterAutospacing="0"/>
        <w:jc w:val="both"/>
        <w:rPr>
          <w:rFonts w:ascii="Sylfaen" w:hAnsi="Sylfaen" w:cs="Arial"/>
          <w:b/>
          <w:color w:val="232323"/>
          <w:lang w:val="ka-GE"/>
        </w:rPr>
      </w:pPr>
    </w:p>
    <w:p w14:paraId="6B5AA530" w14:textId="235E2923" w:rsidR="00E45B59" w:rsidRPr="00536AC4" w:rsidRDefault="000F2936" w:rsidP="002931CF">
      <w:pPr>
        <w:pStyle w:val="bulletindent1"/>
        <w:shd w:val="clear" w:color="auto" w:fill="FFFFFF"/>
        <w:spacing w:before="0" w:beforeAutospacing="0" w:after="0" w:afterAutospacing="0"/>
        <w:jc w:val="both"/>
        <w:rPr>
          <w:rFonts w:ascii="Sylfaen" w:hAnsi="Sylfaen" w:cs="Arial"/>
          <w:color w:val="232323"/>
          <w:lang w:val="ka-GE"/>
        </w:rPr>
      </w:pPr>
      <w:r w:rsidRPr="00536AC4">
        <w:rPr>
          <w:rFonts w:ascii="Sylfaen" w:hAnsi="Sylfaen" w:cs="Arial"/>
          <w:color w:val="232323"/>
          <w:lang w:val="ka-GE"/>
        </w:rPr>
        <w:t>იმედისმომცემია ასევე ფარმაცევტული კომპანია „</w:t>
      </w:r>
      <w:r w:rsidRPr="00536AC4">
        <w:rPr>
          <w:rFonts w:ascii="Sylfaen" w:hAnsi="Sylfaen" w:cs="Arial"/>
          <w:b/>
          <w:color w:val="232323"/>
          <w:lang w:val="ka-GE"/>
        </w:rPr>
        <w:t>AstraZeneca</w:t>
      </w:r>
      <w:r w:rsidRPr="00536AC4">
        <w:rPr>
          <w:rFonts w:ascii="Sylfaen" w:hAnsi="Sylfaen" w:cs="Arial"/>
          <w:color w:val="232323"/>
          <w:lang w:val="ka-GE"/>
        </w:rPr>
        <w:t xml:space="preserve">“-ს მიერ წარმოებული </w:t>
      </w:r>
      <w:r w:rsidR="00EE2351" w:rsidRPr="00536AC4">
        <w:rPr>
          <w:rFonts w:ascii="Sylfaen" w:hAnsi="Sylfaen" w:cs="Arial"/>
          <w:color w:val="232323"/>
          <w:lang w:val="ka-GE"/>
        </w:rPr>
        <w:t xml:space="preserve">ადამიანის იმუნოგლობულინი G-1 kappa </w:t>
      </w:r>
      <w:r w:rsidRPr="00536AC4">
        <w:rPr>
          <w:rFonts w:ascii="Sylfaen" w:hAnsi="Sylfaen" w:cs="Arial"/>
          <w:color w:val="232323"/>
          <w:lang w:val="ka-GE"/>
        </w:rPr>
        <w:t xml:space="preserve">მონოკლონური ანტისხეულები: </w:t>
      </w:r>
      <w:r w:rsidRPr="00536AC4">
        <w:rPr>
          <w:rFonts w:ascii="Sylfaen" w:hAnsi="Sylfaen" w:cs="Arial"/>
          <w:b/>
          <w:color w:val="232323"/>
          <w:lang w:val="ka-GE"/>
        </w:rPr>
        <w:t>AZD7442</w:t>
      </w:r>
      <w:r w:rsidRPr="00536AC4">
        <w:rPr>
          <w:rFonts w:ascii="Sylfaen" w:hAnsi="Sylfaen" w:cs="Arial"/>
          <w:color w:val="232323"/>
          <w:lang w:val="ka-GE"/>
        </w:rPr>
        <w:t xml:space="preserve"> (AZD8895 და AZD1061</w:t>
      </w:r>
      <w:r w:rsidR="00EE2351" w:rsidRPr="00536AC4">
        <w:rPr>
          <w:rFonts w:ascii="Sylfaen" w:hAnsi="Sylfaen" w:cs="Arial"/>
          <w:color w:val="232323"/>
          <w:lang w:val="ka-GE"/>
        </w:rPr>
        <w:t>)</w:t>
      </w:r>
      <w:r w:rsidR="00713C63" w:rsidRPr="00536AC4">
        <w:rPr>
          <w:rFonts w:ascii="Sylfaen" w:hAnsi="Sylfaen" w:cs="Arial"/>
          <w:color w:val="232323"/>
          <w:lang w:val="ka-GE"/>
        </w:rPr>
        <w:t xml:space="preserve">. </w:t>
      </w:r>
      <w:r w:rsidR="00713C63" w:rsidRPr="00536AC4">
        <w:rPr>
          <w:rFonts w:ascii="Sylfaen" w:hAnsi="Sylfaen" w:cs="Arial"/>
          <w:color w:val="232323"/>
          <w:lang w:val="ka-GE"/>
        </w:rPr>
        <w:lastRenderedPageBreak/>
        <w:t xml:space="preserve">იგი </w:t>
      </w:r>
      <w:r w:rsidR="00EE2351" w:rsidRPr="00536AC4">
        <w:rPr>
          <w:rFonts w:ascii="Sylfaen" w:hAnsi="Sylfaen" w:cs="Arial"/>
          <w:color w:val="232323"/>
          <w:lang w:val="ka-GE"/>
        </w:rPr>
        <w:t>უკავშირდება ორ განსხვავებულ ეპიტოპს SARS-CoV-2-ის სპაიკ ცილის რეცეპტორის შემბოჭველ დომენში, რაც განაპირობებეს ვირუსის მასპინძელ უჯრედებში შესვლის ბლოკირებას</w:t>
      </w:r>
      <w:sdt>
        <w:sdtPr>
          <w:rPr>
            <w:rFonts w:ascii="Sylfaen" w:hAnsi="Sylfaen" w:cs="Arial"/>
            <w:color w:val="000000"/>
            <w:lang w:val="ka-GE"/>
          </w:rPr>
          <w:tag w:val="MENDELEY_CITATION_v3_eyJjaXRhdGlvbklEIjoiTUVOREVMRVlfQ0lUQVRJT05fZjRmYjFmM2ItZGUwNS00MzM0LTg3N2MtNDBhYmFlMmVjYzVl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398437343"/>
          <w:placeholder>
            <w:docPart w:val="DefaultPlaceholder_-1854013440"/>
          </w:placeholder>
        </w:sdtPr>
        <w:sdtEndPr/>
        <w:sdtContent>
          <w:r w:rsidR="00B30C61" w:rsidRPr="00536AC4">
            <w:rPr>
              <w:rFonts w:ascii="Sylfaen" w:hAnsi="Sylfaen" w:cs="Arial"/>
              <w:color w:val="000000"/>
              <w:lang w:val="ka-GE"/>
            </w:rPr>
            <w:t>[13]</w:t>
          </w:r>
        </w:sdtContent>
      </w:sdt>
      <w:r w:rsidR="00EE2351" w:rsidRPr="00536AC4">
        <w:rPr>
          <w:rFonts w:ascii="Sylfaen" w:hAnsi="Sylfaen" w:cs="Arial"/>
          <w:color w:val="232323"/>
          <w:lang w:val="ka-GE"/>
        </w:rPr>
        <w:t xml:space="preserve">. </w:t>
      </w:r>
    </w:p>
    <w:p w14:paraId="3DFACA93" w14:textId="77777777" w:rsidR="00E45B59" w:rsidRPr="00536AC4" w:rsidRDefault="00E45B59" w:rsidP="002931CF">
      <w:pPr>
        <w:pStyle w:val="bulletindent1"/>
        <w:shd w:val="clear" w:color="auto" w:fill="FFFFFF"/>
        <w:spacing w:before="0" w:beforeAutospacing="0" w:after="0" w:afterAutospacing="0"/>
        <w:jc w:val="both"/>
        <w:rPr>
          <w:rFonts w:ascii="Sylfaen" w:hAnsi="Sylfaen" w:cs="Arial"/>
          <w:color w:val="232323"/>
          <w:lang w:val="ka-GE"/>
        </w:rPr>
      </w:pPr>
    </w:p>
    <w:p w14:paraId="3DA89775" w14:textId="0F80098B" w:rsidR="000F2936" w:rsidRPr="00536AC4" w:rsidRDefault="00EE2351" w:rsidP="002931CF">
      <w:pPr>
        <w:pStyle w:val="bulletindent1"/>
        <w:shd w:val="clear" w:color="auto" w:fill="FFFFFF"/>
        <w:spacing w:before="0" w:beforeAutospacing="0" w:after="0" w:afterAutospacing="0"/>
        <w:jc w:val="both"/>
        <w:rPr>
          <w:rFonts w:ascii="Sylfaen" w:hAnsi="Sylfaen" w:cs="Arial"/>
          <w:color w:val="232323"/>
          <w:lang w:val="ka-GE"/>
        </w:rPr>
      </w:pPr>
      <w:r w:rsidRPr="00536AC4">
        <w:rPr>
          <w:rFonts w:ascii="Sylfaen" w:hAnsi="Sylfaen" w:cs="Arial"/>
          <w:b/>
          <w:color w:val="232323"/>
          <w:lang w:val="ka-GE"/>
        </w:rPr>
        <w:t xml:space="preserve">AZD7442-ის </w:t>
      </w:r>
      <w:r w:rsidR="000F2936" w:rsidRPr="00536AC4">
        <w:rPr>
          <w:rFonts w:ascii="Sylfaen" w:hAnsi="Sylfaen" w:cs="Arial"/>
          <w:color w:val="232323"/>
          <w:lang w:val="ka-GE"/>
        </w:rPr>
        <w:t xml:space="preserve">ეფექტიანობა ამჟამად შეისწავლება საერთაშორისო მულტიცენტრულ, რანდომიზებულ კლინიკურ კვლევაში „მკურნალობის მეთოდები COVID-19-ით ჰოსპიტალიზებულ პაციენტებში (TICO)“. აღნიშნულ კვლევაში მონაწილეობს ინფექციური პათოლოგიის და შიდსის ცენტრი. </w:t>
      </w:r>
    </w:p>
    <w:p w14:paraId="38943CBC" w14:textId="77777777" w:rsidR="00EE2351" w:rsidRPr="00536AC4" w:rsidRDefault="00EE2351" w:rsidP="002931CF">
      <w:pPr>
        <w:pStyle w:val="bulletindent1"/>
        <w:shd w:val="clear" w:color="auto" w:fill="FFFFFF"/>
        <w:spacing w:before="0" w:beforeAutospacing="0" w:after="0" w:afterAutospacing="0"/>
        <w:jc w:val="both"/>
        <w:rPr>
          <w:rFonts w:ascii="Sylfaen" w:hAnsi="Sylfaen" w:cs="Arial"/>
          <w:color w:val="232323"/>
          <w:lang w:val="ka-GE"/>
        </w:rPr>
      </w:pPr>
    </w:p>
    <w:p w14:paraId="29EAC8C6" w14:textId="57E0E1BC" w:rsidR="00EE2351" w:rsidRPr="00536AC4" w:rsidRDefault="00EE2351" w:rsidP="002931CF">
      <w:pPr>
        <w:pStyle w:val="bulletindent1"/>
        <w:shd w:val="clear" w:color="auto" w:fill="FFFFFF"/>
        <w:spacing w:before="0" w:beforeAutospacing="0" w:after="0" w:afterAutospacing="0"/>
        <w:jc w:val="both"/>
        <w:rPr>
          <w:rFonts w:ascii="Sylfaen" w:hAnsi="Sylfaen" w:cs="Arial"/>
          <w:b/>
          <w:color w:val="232323"/>
          <w:lang w:val="ka-GE"/>
        </w:rPr>
      </w:pPr>
      <w:r w:rsidRPr="00536AC4">
        <w:rPr>
          <w:rFonts w:ascii="Sylfaen" w:hAnsi="Sylfaen" w:cs="Arial"/>
          <w:b/>
          <w:color w:val="232323"/>
          <w:lang w:val="ka-GE"/>
        </w:rPr>
        <w:t>COVID-19-ის დროს მონოკლონური ანტისხეულების გამოყენების რეკომენდაციები ცალკეულ ჯგუფებში:</w:t>
      </w:r>
    </w:p>
    <w:p w14:paraId="2F250A8E" w14:textId="77777777" w:rsidR="00EE2351" w:rsidRPr="00536AC4" w:rsidRDefault="00EE2351" w:rsidP="002931CF">
      <w:pPr>
        <w:pStyle w:val="bulletindent1"/>
        <w:shd w:val="clear" w:color="auto" w:fill="FFFFFF"/>
        <w:spacing w:before="0" w:beforeAutospacing="0" w:after="0" w:afterAutospacing="0"/>
        <w:jc w:val="both"/>
        <w:rPr>
          <w:rFonts w:ascii="Sylfaen" w:hAnsi="Sylfaen" w:cs="Arial"/>
          <w:color w:val="232323"/>
          <w:lang w:val="ka-GE"/>
        </w:rPr>
      </w:pPr>
    </w:p>
    <w:p w14:paraId="005BA97E" w14:textId="77777777" w:rsidR="008D5141" w:rsidRPr="00536AC4" w:rsidRDefault="008D5141" w:rsidP="00304BDC">
      <w:pPr>
        <w:pStyle w:val="bulletindent1"/>
        <w:shd w:val="clear" w:color="auto" w:fill="FFFFFF"/>
        <w:spacing w:before="0" w:beforeAutospacing="0" w:after="0" w:afterAutospacing="0"/>
        <w:jc w:val="both"/>
        <w:rPr>
          <w:rFonts w:ascii="Sylfaen" w:hAnsi="Sylfaen" w:cs="Arial"/>
          <w:color w:val="232323"/>
          <w:lang w:val="ka-GE"/>
        </w:rPr>
      </w:pPr>
      <w:r w:rsidRPr="00536AC4">
        <w:rPr>
          <w:rFonts w:ascii="Sylfaen" w:hAnsi="Sylfaen" w:cs="Arial"/>
          <w:b/>
          <w:color w:val="232323"/>
          <w:lang w:val="ka-GE"/>
        </w:rPr>
        <w:t>NIH</w:t>
      </w:r>
      <w:r w:rsidRPr="00536AC4">
        <w:rPr>
          <w:rFonts w:ascii="Sylfaen" w:hAnsi="Sylfaen" w:cs="Arial"/>
          <w:color w:val="232323"/>
          <w:lang w:val="ka-GE"/>
        </w:rPr>
        <w:t xml:space="preserve"> და </w:t>
      </w:r>
      <w:r w:rsidRPr="00536AC4">
        <w:rPr>
          <w:rFonts w:ascii="Sylfaen" w:hAnsi="Sylfaen" w:cs="Arial"/>
          <w:b/>
          <w:color w:val="232323"/>
          <w:lang w:val="ka-GE"/>
        </w:rPr>
        <w:t>აშშ CDC</w:t>
      </w:r>
      <w:r w:rsidRPr="00536AC4">
        <w:rPr>
          <w:rFonts w:ascii="Sylfaen" w:hAnsi="Sylfaen" w:cs="Arial"/>
          <w:color w:val="232323"/>
          <w:lang w:val="ka-GE"/>
        </w:rPr>
        <w:t xml:space="preserve"> მონოკლონური ანტისხეულების გამოყენების რეკომენდაციას იძლევიან COVID-19-ზე </w:t>
      </w:r>
      <w:r w:rsidRPr="00536AC4">
        <w:rPr>
          <w:rFonts w:ascii="Sylfaen" w:hAnsi="Sylfaen" w:cs="Arial"/>
          <w:b/>
          <w:color w:val="232323"/>
          <w:lang w:val="ka-GE"/>
        </w:rPr>
        <w:t>ვაქცინაციის სტატუსის მიუხედავად.</w:t>
      </w:r>
      <w:r w:rsidRPr="00536AC4">
        <w:rPr>
          <w:rFonts w:ascii="Sylfaen" w:hAnsi="Sylfaen" w:cs="Arial"/>
          <w:color w:val="232323"/>
          <w:lang w:val="ka-GE"/>
        </w:rPr>
        <w:t xml:space="preserve"> იმის გამო, რომ  ვაქცინირებულ პაციენტებში აღნიშნული პრეპარატების ეფექტიანობის თაობაზე მონაცემები ჯერ-ჯერობით მწირია, მათი გამოყენება უნდა მოხდეს </w:t>
      </w:r>
      <w:r w:rsidRPr="00536AC4">
        <w:rPr>
          <w:rFonts w:ascii="Sylfaen" w:hAnsi="Sylfaen" w:cs="Arial"/>
          <w:b/>
          <w:color w:val="232323"/>
          <w:lang w:val="ka-GE"/>
        </w:rPr>
        <w:t>ინდივიდუალური მიდგომით</w:t>
      </w:r>
      <w:r w:rsidRPr="00536AC4">
        <w:rPr>
          <w:rFonts w:ascii="Sylfaen" w:hAnsi="Sylfaen" w:cs="Arial"/>
          <w:color w:val="232323"/>
          <w:lang w:val="ka-GE"/>
        </w:rPr>
        <w:t xml:space="preserve"> დაავადების </w:t>
      </w:r>
      <w:r w:rsidRPr="00536AC4">
        <w:rPr>
          <w:rFonts w:ascii="Sylfaen" w:hAnsi="Sylfaen" w:cs="Arial"/>
          <w:b/>
          <w:color w:val="232323"/>
          <w:lang w:val="ka-GE"/>
        </w:rPr>
        <w:t xml:space="preserve">დამძიმების რისკების </w:t>
      </w:r>
      <w:r w:rsidRPr="00536AC4">
        <w:rPr>
          <w:rFonts w:ascii="Sylfaen" w:hAnsi="Sylfaen" w:cs="Arial"/>
          <w:color w:val="232323"/>
          <w:lang w:val="ka-GE"/>
        </w:rPr>
        <w:t xml:space="preserve">(პაციენტის ასაკი, თანმხლები დაავადებების არსებობა, სიმპტომების სიმძიმე და სხვ.) </w:t>
      </w:r>
      <w:r w:rsidRPr="00536AC4">
        <w:rPr>
          <w:rFonts w:ascii="Sylfaen" w:hAnsi="Sylfaen" w:cs="Arial"/>
          <w:b/>
          <w:color w:val="232323"/>
          <w:lang w:val="ka-GE"/>
        </w:rPr>
        <w:t>გათვალისწინებით.</w:t>
      </w:r>
      <w:r w:rsidRPr="00536AC4">
        <w:rPr>
          <w:rFonts w:ascii="Sylfaen" w:hAnsi="Sylfaen" w:cs="Arial"/>
          <w:color w:val="232323"/>
          <w:lang w:val="ka-GE"/>
        </w:rPr>
        <w:t xml:space="preserve"> </w:t>
      </w:r>
    </w:p>
    <w:p w14:paraId="5781E7AA" w14:textId="77777777" w:rsidR="008D5141" w:rsidRPr="00536AC4" w:rsidRDefault="008D5141" w:rsidP="00304BDC">
      <w:pPr>
        <w:pStyle w:val="bulletindent1"/>
        <w:shd w:val="clear" w:color="auto" w:fill="FFFFFF"/>
        <w:spacing w:before="0" w:beforeAutospacing="0" w:after="0" w:afterAutospacing="0"/>
        <w:ind w:left="480"/>
        <w:jc w:val="both"/>
        <w:rPr>
          <w:rFonts w:ascii="Arial" w:hAnsi="Arial" w:cs="Arial"/>
          <w:color w:val="232323"/>
          <w:lang w:val="ka-GE"/>
        </w:rPr>
      </w:pPr>
    </w:p>
    <w:p w14:paraId="2DA15AFF" w14:textId="0BCEB691" w:rsidR="008D5141" w:rsidRPr="00536AC4" w:rsidRDefault="008D5141" w:rsidP="00304BDC">
      <w:pPr>
        <w:pStyle w:val="bulletindent1"/>
        <w:shd w:val="clear" w:color="auto" w:fill="FFFFFF"/>
        <w:spacing w:before="0" w:beforeAutospacing="0" w:after="0" w:afterAutospacing="0"/>
        <w:jc w:val="both"/>
        <w:rPr>
          <w:rFonts w:ascii="Sylfaen" w:hAnsi="Sylfaen" w:cs="Sylfaen"/>
          <w:color w:val="232323"/>
          <w:lang w:val="ka-GE"/>
        </w:rPr>
      </w:pPr>
      <w:r w:rsidRPr="00536AC4">
        <w:rPr>
          <w:rFonts w:ascii="Sylfaen" w:hAnsi="Sylfaen" w:cs="Arial"/>
          <w:color w:val="232323"/>
          <w:lang w:val="ka-GE"/>
        </w:rPr>
        <w:t xml:space="preserve">SARS-CoV-2-ის </w:t>
      </w:r>
      <w:r w:rsidRPr="00536AC4">
        <w:rPr>
          <w:rFonts w:ascii="Sylfaen" w:hAnsi="Sylfaen" w:cs="Arial"/>
          <w:b/>
          <w:color w:val="232323"/>
          <w:lang w:val="ka-GE"/>
        </w:rPr>
        <w:t xml:space="preserve">ახლად აღმოცენებული </w:t>
      </w:r>
      <w:r w:rsidRPr="00536AC4">
        <w:rPr>
          <w:rFonts w:ascii="Sylfaen" w:hAnsi="Sylfaen" w:cs="Sylfaen"/>
          <w:b/>
          <w:color w:val="232323"/>
          <w:lang w:val="ka-GE"/>
        </w:rPr>
        <w:t>ვარიანტები (შტამები)</w:t>
      </w:r>
      <w:r w:rsidRPr="00536AC4">
        <w:rPr>
          <w:rFonts w:ascii="Sylfaen" w:hAnsi="Sylfaen" w:cs="Arial"/>
          <w:b/>
          <w:color w:val="232323"/>
          <w:lang w:val="ka-GE"/>
        </w:rPr>
        <w:t>,</w:t>
      </w:r>
      <w:r w:rsidRPr="00536AC4">
        <w:rPr>
          <w:rFonts w:ascii="Sylfaen" w:hAnsi="Sylfaen" w:cs="Arial"/>
          <w:color w:val="232323"/>
          <w:lang w:val="ka-GE"/>
        </w:rPr>
        <w:t xml:space="preserve"> </w:t>
      </w:r>
      <w:r w:rsidRPr="00536AC4">
        <w:rPr>
          <w:rFonts w:ascii="Sylfaen" w:hAnsi="Sylfaen" w:cs="Sylfaen"/>
          <w:color w:val="232323"/>
          <w:lang w:val="ka-GE"/>
        </w:rPr>
        <w:t xml:space="preserve">განსაკუთრებით კი ისინი, რომლებიც ვირუსის </w:t>
      </w:r>
      <w:r w:rsidRPr="00536AC4">
        <w:rPr>
          <w:rFonts w:ascii="Sylfaen" w:hAnsi="Sylfaen" w:cs="Sylfaen"/>
          <w:b/>
          <w:color w:val="232323"/>
          <w:lang w:val="ka-GE"/>
        </w:rPr>
        <w:t>სპაიკ ცილის მუტაციების</w:t>
      </w:r>
      <w:r w:rsidRPr="00536AC4">
        <w:rPr>
          <w:rFonts w:ascii="Sylfaen" w:hAnsi="Sylfaen" w:cs="Sylfaen"/>
          <w:color w:val="232323"/>
          <w:lang w:val="ka-GE"/>
        </w:rPr>
        <w:t xml:space="preserve"> გამოწვევის </w:t>
      </w:r>
      <w:r w:rsidRPr="00536AC4">
        <w:rPr>
          <w:rFonts w:ascii="Sylfaen" w:hAnsi="Sylfaen" w:cs="Sylfaen"/>
          <w:b/>
          <w:color w:val="232323"/>
          <w:lang w:val="ka-GE"/>
        </w:rPr>
        <w:t>მაღალი პოტენციალით</w:t>
      </w:r>
      <w:r w:rsidRPr="00536AC4">
        <w:rPr>
          <w:rFonts w:ascii="Sylfaen" w:hAnsi="Sylfaen" w:cs="Sylfaen"/>
          <w:color w:val="232323"/>
          <w:lang w:val="ka-GE"/>
        </w:rPr>
        <w:t xml:space="preserve"> გამოირჩევიან, </w:t>
      </w:r>
      <w:r w:rsidRPr="00536AC4">
        <w:rPr>
          <w:rFonts w:ascii="Sylfaen" w:hAnsi="Sylfaen" w:cs="Sylfaen"/>
          <w:b/>
          <w:color w:val="232323"/>
          <w:lang w:val="ka-GE"/>
        </w:rPr>
        <w:t>ზეგავლენას ახდენენ მონოკლონური ანტისხეულებით თერაპიის კლინიკურ ეფექტიანობაზე</w:t>
      </w:r>
      <w:r w:rsidR="000030FC" w:rsidRPr="00536AC4">
        <w:rPr>
          <w:rFonts w:ascii="Sylfaen" w:hAnsi="Sylfaen" w:cs="Sylfaen"/>
          <w:b/>
          <w:color w:val="232323"/>
          <w:lang w:val="ka-GE"/>
        </w:rPr>
        <w:t xml:space="preserve"> </w:t>
      </w:r>
      <w:sdt>
        <w:sdtPr>
          <w:rPr>
            <w:rFonts w:ascii="Sylfaen" w:hAnsi="Sylfaen" w:cs="Sylfaen"/>
            <w:color w:val="000000"/>
          </w:rPr>
          <w:tag w:val="MENDELEY_CITATION_v3_eyJjaXRhdGlvbklEIjoiTUVOREVMRVlfQ0lUQVRJT05fOGE0MWEyNjEtYThkMS00NTA3LThhNjMtYWRhZTQ0MTgxZDA0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
          <w:id w:val="211004801"/>
          <w:placeholder>
            <w:docPart w:val="DefaultPlaceholder_-1854013440"/>
          </w:placeholder>
        </w:sdtPr>
        <w:sdtEndPr/>
        <w:sdtContent>
          <w:r w:rsidR="00B30C61" w:rsidRPr="00536AC4">
            <w:rPr>
              <w:rFonts w:ascii="Sylfaen" w:hAnsi="Sylfaen" w:cs="Sylfaen"/>
              <w:color w:val="000000"/>
              <w:lang w:val="ka-GE"/>
            </w:rPr>
            <w:t>[2]</w:t>
          </w:r>
        </w:sdtContent>
      </w:sdt>
      <w:r w:rsidRPr="00536AC4">
        <w:rPr>
          <w:rFonts w:ascii="Sylfaen" w:hAnsi="Sylfaen" w:cs="Sylfaen"/>
          <w:color w:val="232323"/>
          <w:lang w:val="ka-GE"/>
        </w:rPr>
        <w:t xml:space="preserve">. </w:t>
      </w:r>
    </w:p>
    <w:p w14:paraId="076F9592" w14:textId="77777777" w:rsidR="00322A94" w:rsidRPr="00536AC4" w:rsidRDefault="00322A94" w:rsidP="00304BDC">
      <w:pPr>
        <w:pStyle w:val="bulletindent1"/>
        <w:shd w:val="clear" w:color="auto" w:fill="FFFFFF"/>
        <w:spacing w:before="0" w:beforeAutospacing="0" w:after="0" w:afterAutospacing="0"/>
        <w:jc w:val="both"/>
        <w:rPr>
          <w:rFonts w:ascii="Sylfaen" w:hAnsi="Sylfaen" w:cs="Sylfaen"/>
          <w:color w:val="232323"/>
          <w:lang w:val="ka-GE"/>
        </w:rPr>
      </w:pPr>
    </w:p>
    <w:p w14:paraId="5EC9C10D" w14:textId="7147C07B" w:rsidR="00322A94" w:rsidRPr="00536AC4" w:rsidRDefault="00322A94" w:rsidP="00304BDC">
      <w:pPr>
        <w:pStyle w:val="bulletindent1"/>
        <w:shd w:val="clear" w:color="auto" w:fill="FFFFFF"/>
        <w:spacing w:before="0" w:beforeAutospacing="0" w:after="0" w:afterAutospacing="0"/>
        <w:jc w:val="both"/>
        <w:rPr>
          <w:rFonts w:ascii="Sylfaen" w:hAnsi="Sylfaen" w:cs="Arial"/>
          <w:color w:val="232323"/>
          <w:lang w:val="ka-GE"/>
        </w:rPr>
      </w:pPr>
      <w:r w:rsidRPr="00536AC4">
        <w:rPr>
          <w:rFonts w:ascii="Sylfaen" w:hAnsi="Sylfaen" w:cs="Sylfaen"/>
          <w:color w:val="232323"/>
          <w:lang w:val="ka-GE"/>
        </w:rPr>
        <w:t xml:space="preserve">სადღეისოდ საქართველში </w:t>
      </w:r>
      <w:r w:rsidRPr="00536AC4">
        <w:rPr>
          <w:rFonts w:ascii="Sylfaen" w:hAnsi="Sylfaen" w:cs="Sylfaen"/>
          <w:bCs/>
          <w:lang w:val="ka-GE"/>
        </w:rPr>
        <w:t>SARS-CoV-2-ის</w:t>
      </w:r>
      <w:r w:rsidR="009344D0" w:rsidRPr="00536AC4">
        <w:rPr>
          <w:rFonts w:ascii="Sylfaen" w:hAnsi="Sylfaen" w:cs="Sylfaen"/>
          <w:bCs/>
          <w:lang w:val="ka-GE"/>
        </w:rPr>
        <w:t xml:space="preserve"> დომინანტური ე.წ. დელტა შტამის </w:t>
      </w:r>
      <w:r w:rsidRPr="00536AC4">
        <w:rPr>
          <w:rFonts w:ascii="Sylfaen" w:hAnsi="Sylfaen" w:cs="Sylfaen"/>
          <w:bCs/>
          <w:lang w:val="ka-GE"/>
        </w:rPr>
        <w:t xml:space="preserve">მიმართ </w:t>
      </w:r>
      <w:r w:rsidRPr="00536AC4">
        <w:rPr>
          <w:rFonts w:ascii="Sylfaen" w:hAnsi="Sylfaen" w:cs="Sylfaen"/>
          <w:b/>
          <w:bCs/>
          <w:lang w:val="ka-GE"/>
        </w:rPr>
        <w:t>ბამლანივიმაბი</w:t>
      </w:r>
      <w:r w:rsidR="009344D0" w:rsidRPr="00536AC4">
        <w:rPr>
          <w:rFonts w:ascii="Sylfaen" w:hAnsi="Sylfaen" w:cs="Sylfaen"/>
          <w:b/>
          <w:bCs/>
          <w:lang w:val="ka-GE"/>
        </w:rPr>
        <w:t xml:space="preserve"> </w:t>
      </w:r>
      <w:r w:rsidRPr="00536AC4">
        <w:rPr>
          <w:rFonts w:ascii="Sylfaen" w:hAnsi="Sylfaen" w:cs="Sylfaen"/>
          <w:b/>
          <w:bCs/>
          <w:lang w:val="ka-GE"/>
        </w:rPr>
        <w:t>+</w:t>
      </w:r>
      <w:r w:rsidR="009344D0" w:rsidRPr="00536AC4">
        <w:rPr>
          <w:rFonts w:ascii="Sylfaen" w:hAnsi="Sylfaen" w:cs="Sylfaen"/>
          <w:b/>
          <w:bCs/>
          <w:lang w:val="ka-GE"/>
        </w:rPr>
        <w:t xml:space="preserve"> </w:t>
      </w:r>
      <w:r w:rsidRPr="00536AC4">
        <w:rPr>
          <w:rFonts w:ascii="Sylfaen" w:hAnsi="Sylfaen" w:cs="Sylfaen"/>
          <w:b/>
          <w:bCs/>
          <w:lang w:val="ka-GE"/>
        </w:rPr>
        <w:t>ეტესევიმაბი</w:t>
      </w:r>
      <w:r w:rsidRPr="00536AC4">
        <w:rPr>
          <w:rFonts w:ascii="Sylfaen" w:hAnsi="Sylfaen" w:cs="Sylfaen"/>
          <w:bCs/>
          <w:lang w:val="ka-GE"/>
        </w:rPr>
        <w:t xml:space="preserve"> და </w:t>
      </w:r>
      <w:r w:rsidRPr="00536AC4">
        <w:rPr>
          <w:rFonts w:ascii="Sylfaen" w:hAnsi="Sylfaen"/>
          <w:b/>
          <w:lang w:val="ka-GE"/>
        </w:rPr>
        <w:t xml:space="preserve">კასირივიმაბი + იმდევიმაბი არის ეფექტიანი. </w:t>
      </w:r>
    </w:p>
    <w:p w14:paraId="222CC2A1" w14:textId="77777777" w:rsidR="008D5141" w:rsidRPr="00536AC4" w:rsidRDefault="008D5141" w:rsidP="00304BDC">
      <w:pPr>
        <w:pStyle w:val="bulletindent1"/>
        <w:shd w:val="clear" w:color="auto" w:fill="FFFFFF"/>
        <w:spacing w:before="0" w:beforeAutospacing="0" w:after="0" w:afterAutospacing="0"/>
        <w:ind w:left="480"/>
        <w:jc w:val="both"/>
        <w:rPr>
          <w:rFonts w:ascii="Sylfaen" w:hAnsi="Sylfaen" w:cs="Arial"/>
          <w:color w:val="232323"/>
          <w:lang w:val="ka-GE"/>
        </w:rPr>
      </w:pPr>
    </w:p>
    <w:p w14:paraId="2A3353BC" w14:textId="77777777" w:rsidR="008D5141" w:rsidRPr="00536AC4" w:rsidRDefault="008D5141" w:rsidP="00304BDC">
      <w:pPr>
        <w:pStyle w:val="bulletindent1"/>
        <w:shd w:val="clear" w:color="auto" w:fill="FFFFFF"/>
        <w:spacing w:before="0" w:beforeAutospacing="0" w:after="0" w:afterAutospacing="0"/>
        <w:jc w:val="both"/>
        <w:rPr>
          <w:rFonts w:ascii="Sylfaen" w:hAnsi="Sylfaen" w:cs="Arial"/>
          <w:b/>
          <w:color w:val="232323"/>
          <w:lang w:val="ka-GE"/>
        </w:rPr>
      </w:pPr>
      <w:r w:rsidRPr="00536AC4">
        <w:rPr>
          <w:rFonts w:ascii="Sylfaen" w:hAnsi="Sylfaen" w:cs="Arial"/>
          <w:color w:val="232323"/>
          <w:lang w:val="ka-GE"/>
        </w:rPr>
        <w:t xml:space="preserve">შესაბამისად, COVID-19-ით პაციენტებში </w:t>
      </w:r>
      <w:r w:rsidRPr="00536AC4">
        <w:rPr>
          <w:rFonts w:ascii="Sylfaen" w:hAnsi="Sylfaen" w:cs="Arial"/>
          <w:b/>
          <w:color w:val="232323"/>
          <w:lang w:val="ka-GE"/>
        </w:rPr>
        <w:t>მონოკლონური ანტისხეულების</w:t>
      </w:r>
      <w:r w:rsidRPr="00536AC4">
        <w:rPr>
          <w:rFonts w:ascii="Sylfaen" w:hAnsi="Sylfaen" w:cs="Arial"/>
          <w:color w:val="232323"/>
          <w:lang w:val="ka-GE"/>
        </w:rPr>
        <w:t xml:space="preserve"> შერჩევა უნდა ემყარებოდეს </w:t>
      </w:r>
      <w:r w:rsidRPr="00536AC4">
        <w:rPr>
          <w:rFonts w:ascii="Sylfaen" w:hAnsi="Sylfaen" w:cs="Arial"/>
          <w:b/>
          <w:color w:val="232323"/>
          <w:lang w:val="ka-GE"/>
        </w:rPr>
        <w:t>კონკრეტულ ქვეყანაში SARS-CoV-2-ის კონკრეტული ვარიანტების (შტამების) გავრცელების სიხშირეს</w:t>
      </w:r>
      <w:r w:rsidRPr="00536AC4">
        <w:rPr>
          <w:rFonts w:ascii="Sylfaen" w:hAnsi="Sylfaen" w:cs="Arial"/>
          <w:color w:val="232323"/>
          <w:lang w:val="ka-GE"/>
        </w:rPr>
        <w:t xml:space="preserve">, მონოკლონური ანტისხეულების მიმართ </w:t>
      </w:r>
      <w:r w:rsidRPr="00536AC4">
        <w:rPr>
          <w:rFonts w:ascii="Sylfaen" w:hAnsi="Sylfaen" w:cs="Arial"/>
          <w:b/>
          <w:color w:val="232323"/>
          <w:lang w:val="ka-GE"/>
        </w:rPr>
        <w:t xml:space="preserve">ვირუსის რეზისტენტული პროფილის გათვალისწინებით. </w:t>
      </w:r>
    </w:p>
    <w:p w14:paraId="6DEA5D8B" w14:textId="77777777" w:rsidR="00DC0EA8" w:rsidRPr="00536AC4" w:rsidRDefault="00DC0EA8" w:rsidP="00304BDC">
      <w:pPr>
        <w:pStyle w:val="bulletindent1"/>
        <w:shd w:val="clear" w:color="auto" w:fill="FFFFFF"/>
        <w:spacing w:before="0" w:beforeAutospacing="0" w:after="0" w:afterAutospacing="0"/>
        <w:jc w:val="both"/>
        <w:rPr>
          <w:rFonts w:ascii="Sylfaen" w:hAnsi="Sylfaen" w:cs="Arial"/>
          <w:b/>
          <w:color w:val="232323"/>
          <w:lang w:val="ka-GE"/>
        </w:rPr>
      </w:pPr>
    </w:p>
    <w:p w14:paraId="2FA1AFB7" w14:textId="6607A4F6" w:rsidR="00DC0EA8" w:rsidRPr="00536AC4" w:rsidRDefault="00DC0EA8" w:rsidP="00304BDC">
      <w:pPr>
        <w:shd w:val="clear" w:color="auto" w:fill="FFFFFF"/>
        <w:jc w:val="both"/>
        <w:rPr>
          <w:rFonts w:ascii="Sylfaen" w:eastAsia="Times New Roman" w:hAnsi="Sylfaen" w:cs="Times New Roman"/>
          <w:b/>
          <w:i/>
          <w:color w:val="262626"/>
          <w:szCs w:val="24"/>
          <w:lang w:val="ka-GE"/>
        </w:rPr>
      </w:pPr>
      <w:r w:rsidRPr="00536AC4">
        <w:rPr>
          <w:rFonts w:ascii="Sylfaen" w:eastAsia="Times New Roman" w:hAnsi="Sylfaen" w:cs="Times New Roman"/>
          <w:b/>
          <w:i/>
          <w:color w:val="262626"/>
          <w:szCs w:val="24"/>
          <w:lang w:val="ka-GE"/>
        </w:rPr>
        <w:t xml:space="preserve">COVID-19-ის სამკურნალო მონოკლონური ანტისხეულების ინფუზიით გამოწვეული ანაფილაქსიური და/ან სხვა ალერგიული რეაქციების დიაგნოსტიკისა და მკურნალობისთვის იხელმძღვანელეთ შესაბამისი რეკომენდაციებით/პროტოკოლებით. </w:t>
      </w:r>
    </w:p>
    <w:p w14:paraId="531389FE" w14:textId="77777777" w:rsidR="00DC0EA8" w:rsidRPr="00536AC4" w:rsidRDefault="00DC0EA8" w:rsidP="008D5141">
      <w:pPr>
        <w:pStyle w:val="bulletindent1"/>
        <w:shd w:val="clear" w:color="auto" w:fill="FFFFFF"/>
        <w:spacing w:before="0" w:beforeAutospacing="0" w:after="0" w:afterAutospacing="0"/>
        <w:rPr>
          <w:rFonts w:ascii="Sylfaen" w:hAnsi="Sylfaen" w:cs="Arial"/>
          <w:b/>
          <w:color w:val="232323"/>
          <w:lang w:val="ka-GE"/>
        </w:rPr>
      </w:pPr>
    </w:p>
    <w:p w14:paraId="2964C236" w14:textId="77777777" w:rsidR="003A13E0" w:rsidRPr="00536AC4" w:rsidRDefault="003A13E0" w:rsidP="008D5141">
      <w:pPr>
        <w:pStyle w:val="bulletindent1"/>
        <w:shd w:val="clear" w:color="auto" w:fill="FFFFFF"/>
        <w:spacing w:before="0" w:beforeAutospacing="0" w:after="0" w:afterAutospacing="0"/>
        <w:rPr>
          <w:rFonts w:ascii="Sylfaen" w:hAnsi="Sylfaen" w:cs="Arial"/>
          <w:b/>
          <w:color w:val="232323"/>
          <w:lang w:val="ka-GE"/>
        </w:rPr>
      </w:pPr>
    </w:p>
    <w:p w14:paraId="4CBA4826" w14:textId="73B02450" w:rsidR="00322A94" w:rsidRPr="00536AC4" w:rsidRDefault="00322A94">
      <w:pPr>
        <w:spacing w:after="200" w:line="276" w:lineRule="auto"/>
        <w:rPr>
          <w:rFonts w:ascii="Sylfaen" w:eastAsia="Times New Roman" w:hAnsi="Sylfaen" w:cs="Arial"/>
          <w:b/>
          <w:color w:val="232323"/>
          <w:szCs w:val="24"/>
          <w:lang w:val="ka-GE"/>
        </w:rPr>
      </w:pPr>
      <w:r w:rsidRPr="00536AC4">
        <w:rPr>
          <w:rFonts w:ascii="Sylfaen" w:hAnsi="Sylfaen" w:cs="Arial"/>
          <w:b/>
          <w:color w:val="232323"/>
          <w:lang w:val="ka-GE"/>
        </w:rPr>
        <w:br w:type="page"/>
      </w:r>
    </w:p>
    <w:p w14:paraId="216EA75C" w14:textId="77777777" w:rsidR="000E7F4C" w:rsidRPr="00536AC4" w:rsidRDefault="000E7F4C" w:rsidP="008D5141">
      <w:pPr>
        <w:pStyle w:val="bulletindent1"/>
        <w:shd w:val="clear" w:color="auto" w:fill="FFFFFF"/>
        <w:spacing w:before="0" w:beforeAutospacing="0" w:after="0" w:afterAutospacing="0"/>
        <w:rPr>
          <w:rFonts w:ascii="Sylfaen" w:hAnsi="Sylfaen" w:cs="Arial"/>
          <w:b/>
          <w:color w:val="232323"/>
          <w:lang w:val="ka-GE"/>
        </w:rPr>
      </w:pPr>
    </w:p>
    <w:p w14:paraId="46C2C03B" w14:textId="28A1929B" w:rsidR="009B5E10" w:rsidRPr="00536AC4" w:rsidRDefault="009B5E10" w:rsidP="00113F5E">
      <w:pPr>
        <w:tabs>
          <w:tab w:val="left" w:pos="992"/>
        </w:tabs>
        <w:jc w:val="center"/>
        <w:rPr>
          <w:rFonts w:ascii="Sylfaen" w:hAnsi="Sylfaen"/>
          <w:b/>
          <w:sz w:val="28"/>
          <w:szCs w:val="28"/>
          <w:lang w:val="ka-GE"/>
        </w:rPr>
      </w:pPr>
      <w:r w:rsidRPr="00536AC4">
        <w:rPr>
          <w:rFonts w:ascii="Sylfaen" w:hAnsi="Sylfaen"/>
          <w:b/>
          <w:sz w:val="28"/>
          <w:szCs w:val="28"/>
          <w:lang w:val="ka-GE"/>
        </w:rPr>
        <w:t>ბარიციტინიბი</w:t>
      </w:r>
      <w:r w:rsidR="00007F8C" w:rsidRPr="00536AC4">
        <w:rPr>
          <w:rFonts w:ascii="Sylfaen" w:hAnsi="Sylfaen"/>
          <w:b/>
          <w:sz w:val="28"/>
          <w:szCs w:val="28"/>
          <w:lang w:val="ka-GE"/>
        </w:rPr>
        <w:t xml:space="preserve">ს გამოყენება COVID-19-ით ავადმყოფებში </w:t>
      </w:r>
    </w:p>
    <w:p w14:paraId="385562BD" w14:textId="77777777" w:rsidR="009B5E10" w:rsidRPr="00536AC4" w:rsidRDefault="009B5E10" w:rsidP="00294310">
      <w:pPr>
        <w:tabs>
          <w:tab w:val="left" w:pos="992"/>
        </w:tabs>
        <w:jc w:val="both"/>
        <w:rPr>
          <w:rFonts w:ascii="Sylfaen" w:hAnsi="Sylfaen"/>
          <w:b/>
          <w:szCs w:val="24"/>
          <w:lang w:val="ka-GE"/>
        </w:rPr>
      </w:pPr>
    </w:p>
    <w:p w14:paraId="3D252534" w14:textId="6898BC1E" w:rsidR="00376A56" w:rsidRPr="00536AC4" w:rsidRDefault="00294310" w:rsidP="009B5E10">
      <w:pPr>
        <w:tabs>
          <w:tab w:val="left" w:pos="992"/>
        </w:tabs>
        <w:jc w:val="both"/>
        <w:rPr>
          <w:rFonts w:ascii="Sylfaen" w:hAnsi="Sylfaen"/>
          <w:szCs w:val="24"/>
          <w:lang w:val="ka-GE"/>
        </w:rPr>
      </w:pPr>
      <w:r w:rsidRPr="00536AC4">
        <w:rPr>
          <w:rFonts w:ascii="Sylfaen" w:hAnsi="Sylfaen"/>
          <w:b/>
          <w:szCs w:val="24"/>
          <w:lang w:val="ka-GE"/>
        </w:rPr>
        <w:t>ბარიციტინიბი</w:t>
      </w:r>
      <w:r w:rsidRPr="00536AC4">
        <w:rPr>
          <w:rFonts w:ascii="Sylfaen" w:hAnsi="Sylfaen"/>
          <w:szCs w:val="24"/>
          <w:lang w:val="ka-GE"/>
        </w:rPr>
        <w:t xml:space="preserve"> </w:t>
      </w:r>
      <w:r w:rsidR="009B5E10" w:rsidRPr="00536AC4">
        <w:rPr>
          <w:rFonts w:ascii="Sylfaen" w:hAnsi="Sylfaen"/>
          <w:szCs w:val="24"/>
          <w:lang w:val="ka-GE"/>
        </w:rPr>
        <w:t xml:space="preserve">პერორალური </w:t>
      </w:r>
      <w:r w:rsidRPr="00536AC4">
        <w:rPr>
          <w:rFonts w:ascii="Sylfaen" w:hAnsi="Sylfaen"/>
          <w:szCs w:val="24"/>
          <w:lang w:val="ka-GE"/>
        </w:rPr>
        <w:t>იანუს კინაზას (თიროზინ კინაზას) ინჰიბიტორი</w:t>
      </w:r>
      <w:r w:rsidR="00EA49F1" w:rsidRPr="00536AC4">
        <w:rPr>
          <w:rFonts w:ascii="Sylfaen" w:hAnsi="Sylfaen"/>
          <w:szCs w:val="24"/>
          <w:lang w:val="ka-GE"/>
        </w:rPr>
        <w:t>ა</w:t>
      </w:r>
      <w:r w:rsidRPr="00536AC4">
        <w:rPr>
          <w:rFonts w:ascii="Sylfaen" w:hAnsi="Sylfaen"/>
          <w:szCs w:val="24"/>
          <w:lang w:val="ka-GE"/>
        </w:rPr>
        <w:t xml:space="preserve">, რომელიც გამოიყენება რევმატოიდული ართრიტის სამკურნალოდ. იმუნომოდულაციური ეფექტის გარდა მას </w:t>
      </w:r>
      <w:r w:rsidR="00EA49F1" w:rsidRPr="00536AC4">
        <w:rPr>
          <w:rFonts w:ascii="Sylfaen" w:hAnsi="Sylfaen"/>
          <w:szCs w:val="24"/>
          <w:lang w:val="ka-GE"/>
        </w:rPr>
        <w:t xml:space="preserve">ასევე </w:t>
      </w:r>
      <w:r w:rsidRPr="00536AC4">
        <w:rPr>
          <w:rFonts w:ascii="Sylfaen" w:hAnsi="Sylfaen"/>
          <w:szCs w:val="24"/>
          <w:lang w:val="ka-GE"/>
        </w:rPr>
        <w:t xml:space="preserve">აქვს </w:t>
      </w:r>
      <w:r w:rsidRPr="00536AC4">
        <w:rPr>
          <w:rFonts w:ascii="Sylfaen" w:hAnsi="Sylfaen"/>
          <w:b/>
          <w:szCs w:val="24"/>
          <w:lang w:val="ka-GE"/>
        </w:rPr>
        <w:t>ანტივირუსული მოქმედების პოტენციალი</w:t>
      </w:r>
      <w:r w:rsidR="00EA49F1" w:rsidRPr="00536AC4">
        <w:rPr>
          <w:rFonts w:ascii="Sylfaen" w:hAnsi="Sylfaen"/>
          <w:b/>
          <w:szCs w:val="24"/>
          <w:lang w:val="ka-GE"/>
        </w:rPr>
        <w:t>ც</w:t>
      </w:r>
      <w:r w:rsidRPr="00536AC4">
        <w:rPr>
          <w:rFonts w:ascii="Sylfaen" w:hAnsi="Sylfaen"/>
          <w:b/>
          <w:szCs w:val="24"/>
          <w:lang w:val="ka-GE"/>
        </w:rPr>
        <w:t>,</w:t>
      </w:r>
      <w:r w:rsidRPr="00536AC4">
        <w:rPr>
          <w:rFonts w:ascii="Sylfaen" w:hAnsi="Sylfaen"/>
          <w:szCs w:val="24"/>
          <w:lang w:val="ka-GE"/>
        </w:rPr>
        <w:t xml:space="preserve"> რაც გამოიხატება ვირუსის შეჭრის ინჰიბიციაში. </w:t>
      </w:r>
      <w:r w:rsidR="009B5E10" w:rsidRPr="00536AC4">
        <w:rPr>
          <w:rFonts w:ascii="Sylfaen" w:hAnsi="Sylfaen"/>
          <w:szCs w:val="24"/>
          <w:lang w:val="ka-GE"/>
        </w:rPr>
        <w:t xml:space="preserve">მიჩნეულია, რომ ეს პრეპარატი ასევე იწვევს </w:t>
      </w:r>
      <w:r w:rsidR="009B5E10" w:rsidRPr="00536AC4">
        <w:rPr>
          <w:rFonts w:ascii="Sylfaen" w:hAnsi="Sylfaen"/>
          <w:b/>
          <w:szCs w:val="24"/>
          <w:lang w:val="ka-GE"/>
        </w:rPr>
        <w:t>ანთებითი ციტოკინების არარეგულირებული გამომუშავების პრევენციას</w:t>
      </w:r>
      <w:r w:rsidR="009B5E10" w:rsidRPr="00536AC4">
        <w:rPr>
          <w:rFonts w:ascii="Sylfaen" w:hAnsi="Sylfaen"/>
          <w:szCs w:val="24"/>
          <w:lang w:val="ka-GE"/>
        </w:rPr>
        <w:t xml:space="preserve"> მძიმე და კრიტიკულად მძიმე COVID-19-ით  პაციენტებში.</w:t>
      </w:r>
      <w:r w:rsidR="00EA49F1" w:rsidRPr="00536AC4">
        <w:rPr>
          <w:rFonts w:ascii="Sylfaen" w:hAnsi="Sylfaen"/>
          <w:szCs w:val="24"/>
          <w:lang w:val="ka-GE"/>
        </w:rPr>
        <w:t xml:space="preserve"> </w:t>
      </w:r>
    </w:p>
    <w:p w14:paraId="0A6A64E5" w14:textId="77777777" w:rsidR="00376A56" w:rsidRPr="00536AC4" w:rsidRDefault="00376A56" w:rsidP="00294310">
      <w:pPr>
        <w:tabs>
          <w:tab w:val="left" w:pos="992"/>
        </w:tabs>
        <w:jc w:val="both"/>
        <w:rPr>
          <w:rFonts w:ascii="Sylfaen" w:hAnsi="Sylfaen"/>
          <w:szCs w:val="24"/>
          <w:lang w:val="ka-GE"/>
        </w:rPr>
      </w:pPr>
    </w:p>
    <w:p w14:paraId="635CC652" w14:textId="1953EE13" w:rsidR="00885D62" w:rsidRPr="00536AC4" w:rsidRDefault="00D02A3F" w:rsidP="00294310">
      <w:pPr>
        <w:tabs>
          <w:tab w:val="left" w:pos="992"/>
        </w:tabs>
        <w:jc w:val="both"/>
        <w:rPr>
          <w:rFonts w:ascii="Sylfaen" w:hAnsi="Sylfaen"/>
          <w:szCs w:val="24"/>
          <w:lang w:val="ka-GE"/>
        </w:rPr>
      </w:pPr>
      <w:r w:rsidRPr="00536AC4">
        <w:rPr>
          <w:rFonts w:ascii="Sylfaen" w:hAnsi="Sylfaen"/>
          <w:szCs w:val="24"/>
          <w:lang w:val="ka-GE"/>
        </w:rPr>
        <w:t xml:space="preserve">2020 წლის ნოემბერში </w:t>
      </w:r>
      <w:r w:rsidR="00294310" w:rsidRPr="00536AC4">
        <w:rPr>
          <w:rFonts w:ascii="Sylfaen" w:hAnsi="Sylfaen"/>
          <w:b/>
          <w:szCs w:val="24"/>
          <w:lang w:val="ka-GE"/>
        </w:rPr>
        <w:t>აშშ FDA-ის</w:t>
      </w:r>
      <w:r w:rsidR="00294310" w:rsidRPr="00536AC4">
        <w:rPr>
          <w:rFonts w:ascii="Sylfaen" w:hAnsi="Sylfaen"/>
          <w:szCs w:val="24"/>
          <w:lang w:val="ka-GE"/>
        </w:rPr>
        <w:t xml:space="preserve"> მიერ </w:t>
      </w:r>
      <w:r w:rsidR="004F7842" w:rsidRPr="00536AC4">
        <w:rPr>
          <w:rFonts w:ascii="Sylfaen" w:hAnsi="Sylfaen"/>
          <w:b/>
          <w:szCs w:val="24"/>
          <w:lang w:val="ka-GE"/>
        </w:rPr>
        <w:t>ბარიციტინიბს</w:t>
      </w:r>
      <w:r w:rsidR="004F7842" w:rsidRPr="00536AC4">
        <w:rPr>
          <w:rFonts w:ascii="Sylfaen" w:hAnsi="Sylfaen"/>
          <w:szCs w:val="24"/>
          <w:lang w:val="ka-GE"/>
        </w:rPr>
        <w:t xml:space="preserve"> (დოზით - 4 მგ. პერორალურად დღეში ერთჯერ, 14 დღემდე მკურნალობის ხანგრძლივობით, ან კლინიკიდან გაწერამდე) პრეპარატ </w:t>
      </w:r>
      <w:r w:rsidR="004F7842" w:rsidRPr="00536AC4">
        <w:rPr>
          <w:rFonts w:ascii="Sylfaen" w:hAnsi="Sylfaen"/>
          <w:b/>
          <w:szCs w:val="24"/>
          <w:lang w:val="ka-GE"/>
        </w:rPr>
        <w:t>რემდესივირთან</w:t>
      </w:r>
      <w:r w:rsidR="004F7842" w:rsidRPr="00536AC4">
        <w:rPr>
          <w:rFonts w:ascii="Sylfaen" w:hAnsi="Sylfaen"/>
          <w:szCs w:val="24"/>
          <w:lang w:val="ka-GE"/>
        </w:rPr>
        <w:t xml:space="preserve"> კომბინაციაში მიეცა </w:t>
      </w:r>
      <w:r w:rsidR="004F7842" w:rsidRPr="00536AC4">
        <w:rPr>
          <w:rFonts w:ascii="Sylfaen" w:hAnsi="Sylfaen"/>
          <w:b/>
          <w:szCs w:val="24"/>
          <w:lang w:val="ka-GE"/>
        </w:rPr>
        <w:t>გადაუდებელ შემთხვევებში გამოყენების ნაბართვა</w:t>
      </w:r>
      <w:r w:rsidRPr="00536AC4">
        <w:rPr>
          <w:rFonts w:ascii="Sylfaen" w:hAnsi="Sylfaen"/>
          <w:b/>
          <w:szCs w:val="24"/>
          <w:lang w:val="ka-GE"/>
        </w:rPr>
        <w:t xml:space="preserve"> </w:t>
      </w:r>
      <w:r w:rsidRPr="00536AC4">
        <w:rPr>
          <w:rFonts w:ascii="Sylfaen" w:hAnsi="Sylfaen"/>
          <w:szCs w:val="24"/>
          <w:lang w:val="ka-GE"/>
        </w:rPr>
        <w:t>(</w:t>
      </w:r>
      <w:r w:rsidR="004F7842" w:rsidRPr="00536AC4">
        <w:rPr>
          <w:rFonts w:ascii="Sylfaen" w:hAnsi="Sylfaen"/>
          <w:szCs w:val="24"/>
          <w:lang w:val="ka-GE"/>
        </w:rPr>
        <w:t>Emergency use authorisation</w:t>
      </w:r>
      <w:r w:rsidRPr="00536AC4">
        <w:rPr>
          <w:rFonts w:ascii="Sylfaen" w:hAnsi="Sylfaen"/>
          <w:szCs w:val="24"/>
          <w:lang w:val="ka-GE"/>
        </w:rPr>
        <w:t>)</w:t>
      </w:r>
      <w:r w:rsidR="004F7842" w:rsidRPr="00536AC4">
        <w:rPr>
          <w:rFonts w:ascii="Sylfaen" w:hAnsi="Sylfaen"/>
          <w:szCs w:val="24"/>
          <w:lang w:val="ka-GE"/>
        </w:rPr>
        <w:t xml:space="preserve">  </w:t>
      </w:r>
      <w:r w:rsidR="00294310" w:rsidRPr="00536AC4">
        <w:rPr>
          <w:rFonts w:ascii="Sylfaen" w:hAnsi="Sylfaen"/>
          <w:b/>
          <w:szCs w:val="24"/>
          <w:lang w:val="ka-GE"/>
        </w:rPr>
        <w:t>ჟანგბადდამოკიდებულ</w:t>
      </w:r>
      <w:r w:rsidR="00294310" w:rsidRPr="00536AC4">
        <w:rPr>
          <w:rFonts w:ascii="Sylfaen" w:hAnsi="Sylfaen"/>
          <w:szCs w:val="24"/>
          <w:lang w:val="ka-GE"/>
        </w:rPr>
        <w:t xml:space="preserve"> (მათ შორის ინვაზიურ მექანიკურ ვენტილაციაზე </w:t>
      </w:r>
      <w:r w:rsidR="00DC652E" w:rsidRPr="00536AC4">
        <w:rPr>
          <w:rFonts w:ascii="Sylfaen" w:hAnsi="Sylfaen"/>
          <w:szCs w:val="24"/>
          <w:lang w:val="ka-GE"/>
        </w:rPr>
        <w:t xml:space="preserve">ან ECMO-ზე </w:t>
      </w:r>
      <w:r w:rsidR="00294310" w:rsidRPr="00536AC4">
        <w:rPr>
          <w:rFonts w:ascii="Sylfaen" w:hAnsi="Sylfaen"/>
          <w:szCs w:val="24"/>
          <w:lang w:val="ka-GE"/>
        </w:rPr>
        <w:t xml:space="preserve">მყოფ) </w:t>
      </w:r>
      <w:r w:rsidR="00185077" w:rsidRPr="00536AC4">
        <w:rPr>
          <w:rFonts w:ascii="Sylfaen" w:hAnsi="Sylfaen"/>
          <w:szCs w:val="24"/>
          <w:lang w:val="ka-GE"/>
        </w:rPr>
        <w:t xml:space="preserve">COVID-19-ით </w:t>
      </w:r>
      <w:r w:rsidR="00185077" w:rsidRPr="00536AC4">
        <w:rPr>
          <w:rFonts w:ascii="Sylfaen" w:hAnsi="Sylfaen"/>
          <w:b/>
          <w:szCs w:val="24"/>
          <w:lang w:val="ka-GE"/>
        </w:rPr>
        <w:t xml:space="preserve">ჰოსპიტალიზებულ </w:t>
      </w:r>
      <w:r w:rsidR="00294310" w:rsidRPr="00536AC4">
        <w:rPr>
          <w:rFonts w:ascii="Sylfaen" w:hAnsi="Sylfaen"/>
          <w:b/>
          <w:szCs w:val="24"/>
          <w:lang w:val="ka-GE"/>
        </w:rPr>
        <w:t>პაციენტებში</w:t>
      </w:r>
      <w:r w:rsidR="00294310" w:rsidRPr="00536AC4">
        <w:rPr>
          <w:rFonts w:ascii="Sylfaen" w:hAnsi="Sylfaen"/>
          <w:szCs w:val="24"/>
          <w:lang w:val="ka-GE"/>
        </w:rPr>
        <w:t xml:space="preserve"> </w:t>
      </w:r>
      <w:r w:rsidR="00885D62" w:rsidRPr="00536AC4">
        <w:rPr>
          <w:rFonts w:ascii="Sylfaen" w:hAnsi="Sylfaen"/>
          <w:szCs w:val="24"/>
          <w:lang w:val="ka-GE"/>
        </w:rPr>
        <w:t>(≥2 წლის ასაკის პირებში</w:t>
      </w:r>
      <w:r w:rsidR="004F7842" w:rsidRPr="00536AC4">
        <w:rPr>
          <w:rFonts w:ascii="Sylfaen" w:hAnsi="Sylfaen"/>
          <w:szCs w:val="24"/>
          <w:lang w:val="ka-GE"/>
        </w:rPr>
        <w:t>)</w:t>
      </w:r>
      <w:sdt>
        <w:sdtPr>
          <w:rPr>
            <w:rFonts w:ascii="Sylfaen" w:hAnsi="Sylfaen"/>
            <w:color w:val="000000"/>
            <w:szCs w:val="24"/>
            <w:lang w:val="ka-GE"/>
          </w:rPr>
          <w:tag w:val="MENDELEY_CITATION_v3_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"/>
          <w:id w:val="1855763744"/>
          <w:placeholder>
            <w:docPart w:val="DefaultPlaceholder_-1854013440"/>
          </w:placeholder>
        </w:sdtPr>
        <w:sdtEndPr/>
        <w:sdtContent>
          <w:r w:rsidR="00B30C61" w:rsidRPr="00536AC4">
            <w:rPr>
              <w:rFonts w:ascii="Sylfaen" w:hAnsi="Sylfaen"/>
              <w:color w:val="000000"/>
              <w:szCs w:val="24"/>
              <w:lang w:val="ka-GE"/>
            </w:rPr>
            <w:t>[47]</w:t>
          </w:r>
        </w:sdtContent>
      </w:sdt>
      <w:r w:rsidR="004F7842" w:rsidRPr="00536AC4">
        <w:rPr>
          <w:rFonts w:ascii="Sylfaen" w:hAnsi="Sylfaen"/>
          <w:szCs w:val="24"/>
          <w:lang w:val="ka-GE"/>
        </w:rPr>
        <w:t xml:space="preserve">. </w:t>
      </w:r>
    </w:p>
    <w:p w14:paraId="2BC38B2B" w14:textId="77777777" w:rsidR="004F7842" w:rsidRPr="00536AC4" w:rsidRDefault="004F7842" w:rsidP="00304BDC">
      <w:pPr>
        <w:tabs>
          <w:tab w:val="left" w:pos="992"/>
        </w:tabs>
        <w:jc w:val="both"/>
        <w:rPr>
          <w:rFonts w:ascii="Sylfaen" w:hAnsi="Sylfaen"/>
          <w:szCs w:val="24"/>
          <w:lang w:val="ka-GE"/>
        </w:rPr>
      </w:pPr>
    </w:p>
    <w:p w14:paraId="554F5F88" w14:textId="41C8F102" w:rsidR="004F7842" w:rsidRPr="00536AC4" w:rsidRDefault="004F7842" w:rsidP="00304BDC">
      <w:pPr>
        <w:tabs>
          <w:tab w:val="left" w:pos="992"/>
        </w:tabs>
        <w:jc w:val="both"/>
        <w:rPr>
          <w:rFonts w:ascii="Sylfaen" w:hAnsi="Sylfaen"/>
          <w:szCs w:val="24"/>
          <w:lang w:val="ka-GE"/>
        </w:rPr>
      </w:pPr>
      <w:r w:rsidRPr="00536AC4">
        <w:rPr>
          <w:rFonts w:ascii="Sylfaen" w:hAnsi="Sylfaen"/>
          <w:szCs w:val="24"/>
          <w:lang w:val="ka-GE"/>
        </w:rPr>
        <w:t xml:space="preserve">საერთაშორისო რანდომიზებული კვლევის შედეგების მიხედვით </w:t>
      </w:r>
      <w:r w:rsidRPr="00536AC4">
        <w:rPr>
          <w:rFonts w:ascii="Sylfaen" w:hAnsi="Sylfaen"/>
          <w:b/>
          <w:szCs w:val="24"/>
          <w:lang w:val="ka-GE"/>
        </w:rPr>
        <w:t>COVID-19-ით ჰოსპიტალიზებულ ჟანგბადდამოკიდებულ პაციენტებში</w:t>
      </w:r>
      <w:r w:rsidRPr="00536AC4">
        <w:rPr>
          <w:rFonts w:ascii="Sylfaen" w:hAnsi="Sylfaen"/>
          <w:szCs w:val="24"/>
          <w:lang w:val="ka-GE"/>
        </w:rPr>
        <w:t xml:space="preserve"> (ინვაზიური მექანიკური ვენტილაციის გარდა), რომელთაც აღენიშნებოდათ სულ მცირე ერთი ანთებითი მარკერის მომატებული მაჩვენებელი, სტანდარტულ მკურნალობასთან ერთად </w:t>
      </w:r>
      <w:r w:rsidRPr="00536AC4">
        <w:rPr>
          <w:rFonts w:ascii="Sylfaen" w:hAnsi="Sylfaen"/>
          <w:b/>
          <w:szCs w:val="24"/>
          <w:lang w:val="ka-GE"/>
        </w:rPr>
        <w:t>ბარიციტინიბის გამოყენებამ</w:t>
      </w:r>
      <w:r w:rsidRPr="00536AC4">
        <w:rPr>
          <w:rFonts w:ascii="Sylfaen" w:hAnsi="Sylfaen"/>
          <w:szCs w:val="24"/>
          <w:lang w:val="ka-GE"/>
        </w:rPr>
        <w:t xml:space="preserve"> სტატისტიკურად სარწმუნოდ </w:t>
      </w:r>
      <w:r w:rsidRPr="00536AC4">
        <w:rPr>
          <w:rFonts w:ascii="Sylfaen" w:hAnsi="Sylfaen"/>
          <w:b/>
          <w:szCs w:val="24"/>
          <w:lang w:val="ka-GE"/>
        </w:rPr>
        <w:t>შეამცირა სიკვდილობის მაჩვენებელი</w:t>
      </w:r>
      <w:sdt>
        <w:sdtPr>
          <w:rPr>
            <w:rFonts w:ascii="Sylfaen" w:hAnsi="Sylfaen"/>
            <w:color w:val="000000"/>
            <w:szCs w:val="24"/>
            <w:lang w:val="ka-GE"/>
          </w:rPr>
          <w:tag w:val="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"/>
          <w:id w:val="-731470179"/>
          <w:placeholder>
            <w:docPart w:val="DefaultPlaceholder_-1854013440"/>
          </w:placeholder>
        </w:sdtPr>
        <w:sdtEndPr/>
        <w:sdtContent>
          <w:r w:rsidR="00B30C61" w:rsidRPr="00536AC4">
            <w:rPr>
              <w:rFonts w:ascii="Sylfaen" w:hAnsi="Sylfaen"/>
              <w:color w:val="000000"/>
              <w:szCs w:val="24"/>
              <w:lang w:val="ka-GE"/>
            </w:rPr>
            <w:t>[48]</w:t>
          </w:r>
        </w:sdtContent>
      </w:sdt>
      <w:r w:rsidRPr="00536AC4">
        <w:rPr>
          <w:rFonts w:ascii="Sylfaen" w:hAnsi="Sylfaen"/>
          <w:b/>
          <w:szCs w:val="24"/>
          <w:lang w:val="ka-GE"/>
        </w:rPr>
        <w:t>.</w:t>
      </w:r>
      <w:r w:rsidRPr="00536AC4">
        <w:rPr>
          <w:rFonts w:ascii="Sylfaen" w:hAnsi="Sylfaen"/>
          <w:szCs w:val="24"/>
          <w:lang w:val="ka-GE"/>
        </w:rPr>
        <w:t xml:space="preserve"> </w:t>
      </w:r>
    </w:p>
    <w:p w14:paraId="01F054B7" w14:textId="77777777" w:rsidR="004F7842" w:rsidRPr="00536AC4" w:rsidRDefault="004F7842" w:rsidP="00304BDC">
      <w:pPr>
        <w:tabs>
          <w:tab w:val="left" w:pos="992"/>
        </w:tabs>
        <w:jc w:val="both"/>
        <w:rPr>
          <w:rFonts w:ascii="Sylfaen" w:hAnsi="Sylfaen"/>
          <w:szCs w:val="24"/>
          <w:lang w:val="ka-GE"/>
        </w:rPr>
      </w:pPr>
    </w:p>
    <w:p w14:paraId="7BEEB2B7" w14:textId="41495C03" w:rsidR="004F7842" w:rsidRPr="004F7842" w:rsidRDefault="004F7842" w:rsidP="00304BDC">
      <w:pPr>
        <w:tabs>
          <w:tab w:val="left" w:pos="992"/>
        </w:tabs>
        <w:jc w:val="both"/>
        <w:rPr>
          <w:rFonts w:ascii="Sylfaen" w:hAnsi="Sylfaen"/>
          <w:szCs w:val="24"/>
          <w:lang w:val="ka-GE"/>
        </w:rPr>
      </w:pPr>
      <w:r w:rsidRPr="00536AC4">
        <w:rPr>
          <w:rFonts w:ascii="Sylfaen" w:hAnsi="Sylfaen"/>
          <w:szCs w:val="24"/>
          <w:lang w:val="ka-GE"/>
        </w:rPr>
        <w:t xml:space="preserve">ასევე სხვა რანდომიზებული კვლევებზე დაყრდნობით რემდესივირთან ერთად </w:t>
      </w:r>
      <w:r w:rsidRPr="00536AC4">
        <w:rPr>
          <w:rFonts w:ascii="Sylfaen" w:hAnsi="Sylfaen"/>
          <w:b/>
          <w:szCs w:val="24"/>
          <w:lang w:val="ka-GE"/>
        </w:rPr>
        <w:t>ბარიციტინიბით</w:t>
      </w:r>
      <w:r w:rsidRPr="00536AC4">
        <w:rPr>
          <w:rFonts w:ascii="Sylfaen" w:hAnsi="Sylfaen"/>
          <w:szCs w:val="24"/>
          <w:lang w:val="ka-GE"/>
        </w:rPr>
        <w:t xml:space="preserve"> მკურნალობა განაპირობებდა </w:t>
      </w:r>
      <w:r w:rsidRPr="00536AC4">
        <w:rPr>
          <w:rFonts w:ascii="Sylfaen" w:hAnsi="Sylfaen"/>
          <w:b/>
          <w:szCs w:val="24"/>
          <w:lang w:val="ka-GE"/>
        </w:rPr>
        <w:t>გამოჯანმრ</w:t>
      </w:r>
      <w:r w:rsidRPr="003D47B8">
        <w:rPr>
          <w:rFonts w:ascii="Sylfaen" w:hAnsi="Sylfaen"/>
          <w:b/>
          <w:szCs w:val="24"/>
          <w:lang w:val="ka-GE"/>
        </w:rPr>
        <w:t>თელების დროის ზომიერად შემოკლებას</w:t>
      </w:r>
      <w:sdt>
        <w:sdtPr>
          <w:rPr>
            <w:rFonts w:ascii="Sylfaen" w:hAnsi="Sylfaen"/>
            <w:color w:val="000000"/>
            <w:szCs w:val="24"/>
            <w:lang w:val="ka-GE"/>
          </w:rPr>
          <w:tag w:val="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"/>
          <w:id w:val="-511838839"/>
          <w:placeholder>
            <w:docPart w:val="DefaultPlaceholder_-1854013440"/>
          </w:placeholder>
        </w:sdtPr>
        <w:sdtEndPr/>
        <w:sdtContent>
          <w:r w:rsidR="00B30C61" w:rsidRPr="00B30C61">
            <w:rPr>
              <w:rFonts w:ascii="Sylfaen" w:hAnsi="Sylfaen"/>
              <w:color w:val="000000"/>
              <w:szCs w:val="24"/>
              <w:lang w:val="ka-GE"/>
            </w:rPr>
            <w:t>[48]</w:t>
          </w:r>
        </w:sdtContent>
      </w:sdt>
      <w:r w:rsidRPr="003D47B8">
        <w:rPr>
          <w:rFonts w:ascii="Sylfaen" w:hAnsi="Sylfaen"/>
          <w:szCs w:val="24"/>
          <w:lang w:val="ka-GE"/>
        </w:rPr>
        <w:t xml:space="preserve">. </w:t>
      </w:r>
      <w:r w:rsidRPr="00C15187">
        <w:rPr>
          <w:rFonts w:ascii="Sylfaen" w:hAnsi="Sylfaen"/>
          <w:szCs w:val="24"/>
          <w:lang w:val="ka-GE"/>
        </w:rPr>
        <w:t xml:space="preserve">   </w:t>
      </w:r>
    </w:p>
    <w:p w14:paraId="6110B58D" w14:textId="77777777" w:rsidR="004F7842" w:rsidRPr="00C15187" w:rsidRDefault="004F7842" w:rsidP="00304BDC">
      <w:pPr>
        <w:tabs>
          <w:tab w:val="left" w:pos="992"/>
        </w:tabs>
        <w:jc w:val="both"/>
        <w:rPr>
          <w:rFonts w:ascii="Arial" w:hAnsi="Arial" w:cs="Arial"/>
          <w:color w:val="232323"/>
          <w:shd w:val="clear" w:color="auto" w:fill="FFFFFF"/>
          <w:lang w:val="ka-GE"/>
        </w:rPr>
      </w:pPr>
    </w:p>
    <w:p w14:paraId="2F095B07" w14:textId="0B26DE55" w:rsidR="009344D0" w:rsidRPr="003D47B8" w:rsidRDefault="00292427" w:rsidP="00304BDC">
      <w:pPr>
        <w:tabs>
          <w:tab w:val="left" w:pos="992"/>
        </w:tabs>
        <w:jc w:val="both"/>
        <w:rPr>
          <w:rFonts w:ascii="Sylfaen" w:hAnsi="Sylfaen"/>
          <w:szCs w:val="24"/>
          <w:lang w:val="ka-GE"/>
        </w:rPr>
      </w:pPr>
      <w:r w:rsidRPr="00C15187">
        <w:rPr>
          <w:rFonts w:ascii="Sylfaen" w:hAnsi="Sylfaen"/>
          <w:b/>
          <w:szCs w:val="24"/>
          <w:lang w:val="ka-GE"/>
        </w:rPr>
        <w:t>აშშ ჯანმრთელობის ეროვნული ინსტიტუტების</w:t>
      </w:r>
      <w:r w:rsidRPr="00C15187">
        <w:rPr>
          <w:rFonts w:ascii="Sylfaen" w:hAnsi="Sylfaen"/>
          <w:szCs w:val="24"/>
          <w:lang w:val="ka-GE"/>
        </w:rPr>
        <w:t xml:space="preserve"> (</w:t>
      </w:r>
      <w:r w:rsidRPr="00C15187">
        <w:rPr>
          <w:rFonts w:ascii="Sylfaen" w:hAnsi="Sylfaen"/>
          <w:b/>
          <w:szCs w:val="24"/>
          <w:lang w:val="ka-GE"/>
        </w:rPr>
        <w:t>NIH</w:t>
      </w:r>
      <w:r w:rsidRPr="00C15187">
        <w:rPr>
          <w:rFonts w:ascii="Sylfaen" w:hAnsi="Sylfaen"/>
          <w:szCs w:val="24"/>
          <w:lang w:val="ka-GE"/>
        </w:rPr>
        <w:t>) გაიდლაინების</w:t>
      </w:r>
      <w:r w:rsidRPr="003D47B8">
        <w:rPr>
          <w:rFonts w:ascii="Sylfaen" w:hAnsi="Sylfaen"/>
          <w:szCs w:val="24"/>
          <w:lang w:val="ka-GE"/>
        </w:rPr>
        <w:t xml:space="preserve"> პანელის მიხედვით </w:t>
      </w:r>
      <w:r w:rsidRPr="003D47B8">
        <w:rPr>
          <w:rFonts w:ascii="Sylfaen" w:hAnsi="Sylfaen"/>
          <w:b/>
          <w:szCs w:val="24"/>
          <w:lang w:val="ka-GE"/>
        </w:rPr>
        <w:t>ბარიციტინიბის</w:t>
      </w:r>
      <w:r w:rsidRPr="003D47B8">
        <w:rPr>
          <w:rFonts w:ascii="Sylfaen" w:hAnsi="Sylfaen"/>
          <w:szCs w:val="24"/>
          <w:lang w:val="ka-GE"/>
        </w:rPr>
        <w:t xml:space="preserve"> გამოყენება </w:t>
      </w:r>
      <w:r w:rsidR="000A0448" w:rsidRPr="003D47B8">
        <w:rPr>
          <w:rFonts w:ascii="Sylfaen" w:hAnsi="Sylfaen"/>
          <w:szCs w:val="24"/>
          <w:lang w:val="ka-GE"/>
        </w:rPr>
        <w:t xml:space="preserve">კორტიკოსტეროიდებთან </w:t>
      </w:r>
      <w:r w:rsidR="00937E12" w:rsidRPr="003D47B8">
        <w:rPr>
          <w:rFonts w:ascii="Sylfaen" w:hAnsi="Sylfaen"/>
          <w:szCs w:val="24"/>
          <w:lang w:val="ka-GE"/>
        </w:rPr>
        <w:t xml:space="preserve">და/ან </w:t>
      </w:r>
      <w:r w:rsidR="000A0448" w:rsidRPr="003D47B8">
        <w:rPr>
          <w:rFonts w:ascii="Sylfaen" w:hAnsi="Sylfaen"/>
          <w:szCs w:val="24"/>
          <w:lang w:val="ka-GE"/>
        </w:rPr>
        <w:t xml:space="preserve">რემდესივირთან ერთად </w:t>
      </w:r>
      <w:r w:rsidRPr="003D47B8">
        <w:rPr>
          <w:rFonts w:ascii="Sylfaen" w:hAnsi="Sylfaen"/>
          <w:szCs w:val="24"/>
          <w:lang w:val="ka-GE"/>
        </w:rPr>
        <w:t xml:space="preserve">რეკომენდებულია </w:t>
      </w:r>
      <w:r w:rsidRPr="00C15187">
        <w:rPr>
          <w:rFonts w:ascii="Sylfaen" w:hAnsi="Sylfaen"/>
          <w:szCs w:val="24"/>
          <w:lang w:val="ka-GE"/>
        </w:rPr>
        <w:t>COVID-19-</w:t>
      </w:r>
      <w:r w:rsidRPr="003D47B8">
        <w:rPr>
          <w:rFonts w:ascii="Sylfaen" w:hAnsi="Sylfaen"/>
          <w:szCs w:val="24"/>
          <w:lang w:val="ka-GE"/>
        </w:rPr>
        <w:t xml:space="preserve">ით იმ </w:t>
      </w:r>
      <w:r w:rsidRPr="003D47B8">
        <w:rPr>
          <w:rFonts w:ascii="Sylfaen" w:hAnsi="Sylfaen"/>
          <w:b/>
          <w:szCs w:val="24"/>
          <w:lang w:val="ka-GE"/>
        </w:rPr>
        <w:t>ახლადჰოსპიტალიზებულ</w:t>
      </w:r>
      <w:r w:rsidRPr="003D47B8">
        <w:rPr>
          <w:rFonts w:ascii="Sylfaen" w:hAnsi="Sylfaen"/>
          <w:szCs w:val="24"/>
          <w:lang w:val="ka-GE"/>
        </w:rPr>
        <w:t xml:space="preserve"> პაციენტებში, რომლებიც იმყოფებიან </w:t>
      </w:r>
      <w:r w:rsidRPr="003D47B8">
        <w:rPr>
          <w:rFonts w:ascii="Sylfaen" w:hAnsi="Sylfaen"/>
          <w:b/>
          <w:szCs w:val="24"/>
          <w:lang w:val="ka-GE"/>
        </w:rPr>
        <w:t>მაღალი ნაკადით ჟანგბადით</w:t>
      </w:r>
      <w:r w:rsidRPr="003D47B8">
        <w:rPr>
          <w:rFonts w:ascii="Sylfaen" w:hAnsi="Sylfaen"/>
          <w:szCs w:val="24"/>
          <w:lang w:val="ka-GE"/>
        </w:rPr>
        <w:t xml:space="preserve"> (ე.წ. high flow) </w:t>
      </w:r>
      <w:r w:rsidRPr="003D47B8">
        <w:rPr>
          <w:rFonts w:ascii="Sylfaen" w:hAnsi="Sylfaen"/>
          <w:b/>
          <w:szCs w:val="24"/>
          <w:lang w:val="ka-GE"/>
        </w:rPr>
        <w:t>თერაპიაზე</w:t>
      </w:r>
      <w:r w:rsidRPr="003D47B8">
        <w:rPr>
          <w:rFonts w:ascii="Sylfaen" w:hAnsi="Sylfaen"/>
          <w:szCs w:val="24"/>
          <w:lang w:val="ka-GE"/>
        </w:rPr>
        <w:t xml:space="preserve"> ან </w:t>
      </w:r>
      <w:r w:rsidRPr="003D47B8">
        <w:rPr>
          <w:rFonts w:ascii="Sylfaen" w:hAnsi="Sylfaen"/>
          <w:b/>
          <w:szCs w:val="24"/>
          <w:lang w:val="ka-GE"/>
        </w:rPr>
        <w:t xml:space="preserve">არაინვაზიურ მექანიკურ ვენტილაციაზე და აღენიშნებათ ჟანგბადდამოკიდებულების </w:t>
      </w:r>
      <w:r w:rsidR="000A0448" w:rsidRPr="003D47B8">
        <w:rPr>
          <w:rFonts w:ascii="Sylfaen" w:hAnsi="Sylfaen"/>
          <w:b/>
          <w:szCs w:val="24"/>
          <w:lang w:val="ka-GE"/>
        </w:rPr>
        <w:t xml:space="preserve">სწრაფი პროგერისება </w:t>
      </w:r>
      <w:r w:rsidRPr="003D47B8">
        <w:rPr>
          <w:rFonts w:ascii="Sylfaen" w:hAnsi="Sylfaen"/>
          <w:b/>
          <w:szCs w:val="24"/>
          <w:lang w:val="ka-GE"/>
        </w:rPr>
        <w:t>და ანთებითი მარკერების</w:t>
      </w:r>
      <w:r w:rsidR="00713C63" w:rsidRPr="003D47B8">
        <w:rPr>
          <w:rFonts w:ascii="Sylfaen" w:hAnsi="Sylfaen"/>
          <w:b/>
          <w:szCs w:val="24"/>
          <w:lang w:val="ka-GE"/>
        </w:rPr>
        <w:t xml:space="preserve"> </w:t>
      </w:r>
      <w:r w:rsidRPr="003D47B8">
        <w:rPr>
          <w:rFonts w:ascii="Sylfaen" w:hAnsi="Sylfaen"/>
          <w:b/>
          <w:szCs w:val="24"/>
          <w:lang w:val="ka-GE"/>
        </w:rPr>
        <w:t>დონის</w:t>
      </w:r>
      <w:r w:rsidR="00713C63" w:rsidRPr="003D47B8">
        <w:rPr>
          <w:rFonts w:ascii="Sylfaen" w:hAnsi="Sylfaen"/>
          <w:b/>
          <w:szCs w:val="24"/>
          <w:lang w:val="ka-GE"/>
        </w:rPr>
        <w:t xml:space="preserve"> </w:t>
      </w:r>
      <w:r w:rsidR="000A0448" w:rsidRPr="003D47B8">
        <w:rPr>
          <w:rFonts w:ascii="Sylfaen" w:hAnsi="Sylfaen"/>
          <w:b/>
          <w:szCs w:val="24"/>
          <w:lang w:val="ka-GE"/>
        </w:rPr>
        <w:t>მატება</w:t>
      </w:r>
      <w:r w:rsidR="003836F1" w:rsidRPr="003836F1">
        <w:rPr>
          <w:rFonts w:ascii="Sylfaen" w:hAnsi="Sylfaen"/>
          <w:b/>
          <w:szCs w:val="24"/>
          <w:lang w:val="ka-GE"/>
        </w:rPr>
        <w:t xml:space="preserve"> </w:t>
      </w:r>
      <w:sdt>
        <w:sdtPr>
          <w:rPr>
            <w:rFonts w:ascii="Sylfaen" w:hAnsi="Sylfaen"/>
            <w:color w:val="000000"/>
            <w:szCs w:val="24"/>
            <w:lang w:val="ka-GE"/>
          </w:rPr>
          <w:tag w:val="MENDELEY_CITATION_v3_eyJjaXRhdGlvbklEIjoiTUVOREVMRVlfQ0lUQVRJT05fODZjMzA1NTgtMGQxMy00NWNiLThhMTktMTRiNjRkMmI1NzJl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
          <w:id w:val="2107769253"/>
          <w:placeholder>
            <w:docPart w:val="DefaultPlaceholder_-1854013440"/>
          </w:placeholder>
        </w:sdtPr>
        <w:sdtEndPr/>
        <w:sdtContent>
          <w:r w:rsidR="00B30C61" w:rsidRPr="00B30C61">
            <w:rPr>
              <w:rFonts w:ascii="Sylfaen" w:hAnsi="Sylfaen"/>
              <w:color w:val="000000"/>
              <w:szCs w:val="24"/>
              <w:lang w:val="ka-GE"/>
            </w:rPr>
            <w:t>[8]</w:t>
          </w:r>
        </w:sdtContent>
      </w:sdt>
      <w:r w:rsidR="000A0448" w:rsidRPr="003D47B8">
        <w:rPr>
          <w:rFonts w:ascii="Sylfaen" w:hAnsi="Sylfaen"/>
          <w:b/>
          <w:szCs w:val="24"/>
          <w:lang w:val="ka-GE"/>
        </w:rPr>
        <w:t xml:space="preserve">. </w:t>
      </w:r>
      <w:r w:rsidRPr="003D47B8">
        <w:rPr>
          <w:rFonts w:ascii="Sylfaen" w:hAnsi="Sylfaen"/>
          <w:b/>
          <w:szCs w:val="24"/>
          <w:lang w:val="ka-GE"/>
        </w:rPr>
        <w:t xml:space="preserve"> </w:t>
      </w:r>
      <w:r w:rsidRPr="003D47B8">
        <w:rPr>
          <w:rFonts w:ascii="Sylfaen" w:hAnsi="Sylfaen"/>
          <w:szCs w:val="24"/>
          <w:lang w:val="ka-GE"/>
        </w:rPr>
        <w:t xml:space="preserve">  </w:t>
      </w:r>
    </w:p>
    <w:p w14:paraId="73C32D74" w14:textId="3BC324E6" w:rsidR="00292427" w:rsidRPr="003D47B8" w:rsidRDefault="00292427" w:rsidP="009B2269">
      <w:pPr>
        <w:tabs>
          <w:tab w:val="left" w:pos="992"/>
        </w:tabs>
        <w:rPr>
          <w:rFonts w:ascii="Sylfaen" w:hAnsi="Sylfaen"/>
          <w:szCs w:val="24"/>
          <w:lang w:val="ka-GE"/>
        </w:rPr>
      </w:pPr>
    </w:p>
    <w:p w14:paraId="5CEA1B61" w14:textId="5C91A1CF" w:rsidR="00292427" w:rsidRDefault="00292427" w:rsidP="00292427">
      <w:pPr>
        <w:tabs>
          <w:tab w:val="left" w:pos="992"/>
        </w:tabs>
        <w:jc w:val="both"/>
        <w:rPr>
          <w:rFonts w:ascii="Sylfaen" w:hAnsi="Sylfaen"/>
          <w:b/>
          <w:szCs w:val="24"/>
          <w:lang w:val="ka-GE"/>
        </w:rPr>
      </w:pPr>
      <w:r w:rsidRPr="003D47B8">
        <w:rPr>
          <w:rFonts w:ascii="Sylfaen" w:hAnsi="Sylfaen"/>
          <w:b/>
          <w:szCs w:val="24"/>
          <w:lang w:val="ka-GE"/>
        </w:rPr>
        <w:t>ამერიკის ინფექციურ დაავადებათა საზოგადოება (IDSA)</w:t>
      </w:r>
      <w:r w:rsidRPr="003D47B8">
        <w:rPr>
          <w:rFonts w:ascii="Sylfaen" w:hAnsi="Sylfaen"/>
          <w:szCs w:val="24"/>
          <w:lang w:val="ka-GE"/>
        </w:rPr>
        <w:t xml:space="preserve"> რეკომენდაციას უწევს </w:t>
      </w:r>
      <w:r w:rsidRPr="003D47B8">
        <w:rPr>
          <w:rFonts w:ascii="Sylfaen" w:hAnsi="Sylfaen"/>
          <w:b/>
          <w:szCs w:val="24"/>
          <w:lang w:val="ka-GE"/>
        </w:rPr>
        <w:t>ბარიციტინიბის</w:t>
      </w:r>
      <w:r w:rsidRPr="003D47B8">
        <w:rPr>
          <w:rFonts w:ascii="Sylfaen" w:hAnsi="Sylfaen"/>
          <w:szCs w:val="24"/>
          <w:lang w:val="ka-GE"/>
        </w:rPr>
        <w:t xml:space="preserve"> გამოყენებას </w:t>
      </w:r>
      <w:r w:rsidRPr="003D47B8">
        <w:rPr>
          <w:rFonts w:ascii="Sylfaen" w:hAnsi="Sylfaen"/>
          <w:b/>
          <w:szCs w:val="24"/>
          <w:lang w:val="ka-GE"/>
        </w:rPr>
        <w:t>მძიმე</w:t>
      </w:r>
      <w:r w:rsidRPr="003D47B8">
        <w:rPr>
          <w:rFonts w:ascii="Sylfaen" w:hAnsi="Sylfaen"/>
          <w:szCs w:val="24"/>
          <w:lang w:val="ka-GE"/>
        </w:rPr>
        <w:t xml:space="preserve"> </w:t>
      </w:r>
      <w:r w:rsidRPr="00C15187">
        <w:rPr>
          <w:rFonts w:ascii="Sylfaen" w:hAnsi="Sylfaen"/>
          <w:szCs w:val="24"/>
          <w:lang w:val="ka-GE"/>
        </w:rPr>
        <w:t>COVID-19</w:t>
      </w:r>
      <w:r w:rsidRPr="003D47B8">
        <w:rPr>
          <w:rFonts w:ascii="Sylfaen" w:hAnsi="Sylfaen"/>
          <w:szCs w:val="24"/>
          <w:lang w:val="ka-GE"/>
        </w:rPr>
        <w:t xml:space="preserve">-ით </w:t>
      </w:r>
      <w:r w:rsidRPr="003D47B8">
        <w:rPr>
          <w:rFonts w:ascii="Sylfaen" w:hAnsi="Sylfaen"/>
          <w:b/>
          <w:szCs w:val="24"/>
          <w:lang w:val="ka-GE"/>
        </w:rPr>
        <w:t>ჰოსპიტალიზებულ</w:t>
      </w:r>
      <w:r w:rsidRPr="003D47B8">
        <w:rPr>
          <w:rFonts w:ascii="Sylfaen" w:hAnsi="Sylfaen"/>
          <w:szCs w:val="24"/>
          <w:lang w:val="ka-GE"/>
        </w:rPr>
        <w:t xml:space="preserve"> მოზრდილ პაციენტებში, რომლებიც არიან </w:t>
      </w:r>
      <w:r w:rsidRPr="003D47B8">
        <w:rPr>
          <w:rFonts w:ascii="Sylfaen" w:hAnsi="Sylfaen"/>
          <w:b/>
          <w:szCs w:val="24"/>
          <w:lang w:val="ka-GE"/>
        </w:rPr>
        <w:t>ჟანგბადდამოკიდებულნი</w:t>
      </w:r>
      <w:r w:rsidRPr="003D47B8">
        <w:rPr>
          <w:rFonts w:ascii="Sylfaen" w:hAnsi="Sylfaen"/>
          <w:szCs w:val="24"/>
          <w:lang w:val="ka-GE"/>
        </w:rPr>
        <w:t xml:space="preserve"> (ინვაზიური მექანიკური ვენტილაციის გარდა) და აღენიშნებათ </w:t>
      </w:r>
      <w:r w:rsidRPr="003D47B8">
        <w:rPr>
          <w:rFonts w:ascii="Sylfaen" w:hAnsi="Sylfaen"/>
          <w:b/>
          <w:szCs w:val="24"/>
          <w:lang w:val="ka-GE"/>
        </w:rPr>
        <w:t>ანთებითი მარკერების მატება.</w:t>
      </w:r>
      <w:r w:rsidRPr="003D47B8">
        <w:rPr>
          <w:rFonts w:ascii="Sylfaen" w:hAnsi="Sylfaen"/>
          <w:szCs w:val="24"/>
          <w:lang w:val="ka-GE"/>
        </w:rPr>
        <w:t xml:space="preserve"> ხოლო იმ პაციენტებში, რომლებშიც </w:t>
      </w:r>
      <w:r w:rsidRPr="003D47B8">
        <w:rPr>
          <w:rFonts w:ascii="Sylfaen" w:hAnsi="Sylfaen"/>
          <w:b/>
          <w:szCs w:val="24"/>
          <w:lang w:val="ka-GE"/>
        </w:rPr>
        <w:t>კორტიკოსტეროიდებით მკურნალობა უკუნაჩვენებია, ბარიციტინიბის გამოყენება რეკომენდებულია რემდესივირთან ერთად</w:t>
      </w:r>
      <w:r w:rsidR="00937E12" w:rsidRPr="003D47B8">
        <w:rPr>
          <w:rFonts w:ascii="Sylfaen" w:hAnsi="Sylfaen"/>
          <w:b/>
          <w:szCs w:val="24"/>
          <w:lang w:val="ka-GE"/>
        </w:rPr>
        <w:t xml:space="preserve">, </w:t>
      </w:r>
      <w:r w:rsidR="00937E12" w:rsidRPr="003D47B8">
        <w:rPr>
          <w:rFonts w:ascii="Sylfaen" w:hAnsi="Sylfaen"/>
          <w:szCs w:val="24"/>
          <w:lang w:val="ka-GE"/>
        </w:rPr>
        <w:t>ან</w:t>
      </w:r>
      <w:r w:rsidR="00937E12" w:rsidRPr="003D47B8">
        <w:rPr>
          <w:rFonts w:ascii="Sylfaen" w:hAnsi="Sylfaen"/>
          <w:b/>
          <w:szCs w:val="24"/>
          <w:lang w:val="ka-GE"/>
        </w:rPr>
        <w:t xml:space="preserve"> ამ უკანასკნელის გარეშეც</w:t>
      </w:r>
      <w:r w:rsidR="003836F1" w:rsidRPr="003836F1">
        <w:rPr>
          <w:rFonts w:ascii="Sylfaen" w:hAnsi="Sylfaen"/>
          <w:b/>
          <w:szCs w:val="24"/>
          <w:lang w:val="ka-GE"/>
        </w:rPr>
        <w:t xml:space="preserve"> </w:t>
      </w:r>
      <w:sdt>
        <w:sdtPr>
          <w:rPr>
            <w:rFonts w:ascii="Sylfaen" w:hAnsi="Sylfaen"/>
            <w:color w:val="000000"/>
            <w:szCs w:val="24"/>
            <w:lang w:val="ka-GE"/>
          </w:rPr>
          <w:tag w:val="MENDELEY_CITATION_v3_eyJjaXRhdGlvbklEIjoiTUVOREVMRVlfQ0lUQVRJT05fNTZhMWUxMDktYmQ3ZC00NjUwLTk5NmItZmQxOTcwODRmZDBi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5XSIsIm1hbnVhbE92ZXJyaWRlVGV4dCI6IiJ9fQ=="/>
          <w:id w:val="1605926382"/>
          <w:placeholder>
            <w:docPart w:val="DefaultPlaceholder_-1854013440"/>
          </w:placeholder>
        </w:sdtPr>
        <w:sdtEndPr/>
        <w:sdtContent>
          <w:r w:rsidR="00B30C61" w:rsidRPr="00B30C61">
            <w:rPr>
              <w:rFonts w:ascii="Sylfaen" w:hAnsi="Sylfaen"/>
              <w:color w:val="000000"/>
              <w:szCs w:val="24"/>
              <w:lang w:val="ka-GE"/>
            </w:rPr>
            <w:t>[9]</w:t>
          </w:r>
        </w:sdtContent>
      </w:sdt>
      <w:r w:rsidR="00937E12" w:rsidRPr="003D47B8">
        <w:rPr>
          <w:rFonts w:ascii="Sylfaen" w:hAnsi="Sylfaen"/>
          <w:b/>
          <w:szCs w:val="24"/>
          <w:lang w:val="ka-GE"/>
        </w:rPr>
        <w:t xml:space="preserve">. </w:t>
      </w:r>
    </w:p>
    <w:p w14:paraId="287BCCA0" w14:textId="77777777" w:rsidR="00C82671" w:rsidRDefault="00C82671" w:rsidP="00292427">
      <w:pPr>
        <w:tabs>
          <w:tab w:val="left" w:pos="992"/>
        </w:tabs>
        <w:jc w:val="both"/>
        <w:rPr>
          <w:rFonts w:ascii="Sylfaen" w:hAnsi="Sylfaen"/>
          <w:b/>
          <w:szCs w:val="24"/>
          <w:lang w:val="ka-GE"/>
        </w:rPr>
      </w:pPr>
    </w:p>
    <w:p w14:paraId="3065E0AE" w14:textId="069ED46F" w:rsidR="00C82671" w:rsidRPr="00C15187" w:rsidRDefault="00C82671" w:rsidP="00292427">
      <w:pPr>
        <w:tabs>
          <w:tab w:val="left" w:pos="992"/>
        </w:tabs>
        <w:jc w:val="both"/>
        <w:rPr>
          <w:rFonts w:ascii="Sylfaen" w:hAnsi="Sylfaen"/>
          <w:szCs w:val="24"/>
          <w:lang w:val="ka-GE"/>
        </w:rPr>
      </w:pPr>
      <w:r w:rsidRPr="003D47B8">
        <w:rPr>
          <w:rFonts w:ascii="Sylfaen" w:hAnsi="Sylfaen"/>
          <w:szCs w:val="24"/>
          <w:lang w:val="ka-GE"/>
        </w:rPr>
        <w:t xml:space="preserve">სამედიცინო ონლაინ პლატფორმა </w:t>
      </w:r>
      <w:r w:rsidRPr="00C82671">
        <w:rPr>
          <w:rFonts w:ascii="Sylfaen" w:hAnsi="Sylfaen"/>
          <w:b/>
          <w:szCs w:val="24"/>
          <w:lang w:val="ka-GE"/>
        </w:rPr>
        <w:t>„UpToDate”</w:t>
      </w:r>
      <w:r w:rsidRPr="003D47B8">
        <w:rPr>
          <w:rFonts w:ascii="Sylfaen" w:hAnsi="Sylfaen"/>
          <w:szCs w:val="24"/>
          <w:lang w:val="ka-GE"/>
        </w:rPr>
        <w:t xml:space="preserve"> (ბოლო განახლება</w:t>
      </w:r>
      <w:r w:rsidRPr="00C15187">
        <w:rPr>
          <w:rFonts w:ascii="Sylfaen" w:hAnsi="Sylfaen"/>
          <w:szCs w:val="24"/>
          <w:lang w:val="ka-GE"/>
        </w:rPr>
        <w:t xml:space="preserve"> - </w:t>
      </w:r>
      <w:r w:rsidRPr="00C15187">
        <w:rPr>
          <w:rFonts w:ascii="Sylfaen" w:hAnsi="Sylfaen"/>
          <w:i/>
          <w:szCs w:val="24"/>
          <w:lang w:val="ka-GE"/>
        </w:rPr>
        <w:t xml:space="preserve">14 </w:t>
      </w:r>
      <w:r w:rsidRPr="003D47B8">
        <w:rPr>
          <w:rFonts w:ascii="Sylfaen" w:hAnsi="Sylfaen"/>
          <w:i/>
          <w:szCs w:val="24"/>
          <w:lang w:val="ka-GE"/>
        </w:rPr>
        <w:t xml:space="preserve">სექტემბერი, </w:t>
      </w:r>
      <w:r w:rsidRPr="00C15187">
        <w:rPr>
          <w:rFonts w:ascii="Sylfaen" w:hAnsi="Sylfaen"/>
          <w:i/>
          <w:szCs w:val="24"/>
          <w:lang w:val="ka-GE"/>
        </w:rPr>
        <w:t>2021 წ.</w:t>
      </w:r>
      <w:r w:rsidRPr="003D47B8">
        <w:rPr>
          <w:rFonts w:ascii="Sylfaen" w:hAnsi="Sylfaen"/>
          <w:i/>
          <w:szCs w:val="24"/>
          <w:lang w:val="ka-GE"/>
        </w:rPr>
        <w:t>)</w:t>
      </w:r>
      <w:r w:rsidRPr="003D47B8">
        <w:rPr>
          <w:rFonts w:ascii="Sylfaen" w:hAnsi="Sylfaen"/>
          <w:szCs w:val="24"/>
          <w:lang w:val="ka-GE"/>
        </w:rPr>
        <w:t xml:space="preserve"> </w:t>
      </w:r>
      <w:r w:rsidRPr="003D47B8">
        <w:rPr>
          <w:rFonts w:ascii="Sylfaen" w:hAnsi="Sylfaen"/>
          <w:b/>
          <w:szCs w:val="24"/>
          <w:lang w:val="ka-GE"/>
        </w:rPr>
        <w:t>ბარიციტინიბის</w:t>
      </w:r>
      <w:r w:rsidRPr="003D47B8">
        <w:rPr>
          <w:rFonts w:ascii="Sylfaen" w:hAnsi="Sylfaen"/>
          <w:szCs w:val="24"/>
          <w:lang w:val="ka-GE"/>
        </w:rPr>
        <w:t xml:space="preserve"> გამოყენება (4 მგ. დღეში ერთჯერ, კურსით - 14 დღემდე) რეკომენდებულია </w:t>
      </w:r>
      <w:r w:rsidRPr="00C15187">
        <w:rPr>
          <w:rFonts w:ascii="Sylfaen" w:hAnsi="Sylfaen"/>
          <w:szCs w:val="24"/>
          <w:lang w:val="ka-GE"/>
        </w:rPr>
        <w:lastRenderedPageBreak/>
        <w:t>COVID-19-</w:t>
      </w:r>
      <w:r w:rsidRPr="003D47B8">
        <w:rPr>
          <w:rFonts w:ascii="Sylfaen" w:hAnsi="Sylfaen"/>
          <w:szCs w:val="24"/>
          <w:lang w:val="ka-GE"/>
        </w:rPr>
        <w:t xml:space="preserve">ით პაციენტებში, რომლებიც იმყოფებიან </w:t>
      </w:r>
      <w:r w:rsidRPr="003D47B8">
        <w:rPr>
          <w:rFonts w:ascii="Sylfaen" w:hAnsi="Sylfaen"/>
          <w:b/>
          <w:szCs w:val="24"/>
          <w:lang w:val="ka-GE"/>
        </w:rPr>
        <w:t xml:space="preserve">მაღალი ნაკადით ჟანგბადით (ე.წ. high flow) თერაპიაზე </w:t>
      </w:r>
      <w:r w:rsidRPr="003D47B8">
        <w:rPr>
          <w:rFonts w:ascii="Sylfaen" w:hAnsi="Sylfaen"/>
          <w:szCs w:val="24"/>
          <w:lang w:val="ka-GE"/>
        </w:rPr>
        <w:t>ან</w:t>
      </w:r>
      <w:r w:rsidRPr="003D47B8">
        <w:rPr>
          <w:rFonts w:ascii="Sylfaen" w:hAnsi="Sylfaen"/>
          <w:b/>
          <w:szCs w:val="24"/>
          <w:lang w:val="ka-GE"/>
        </w:rPr>
        <w:t xml:space="preserve"> არაინვაზიურ მექანიკურ ვენტილაციაზე</w:t>
      </w:r>
      <w:r w:rsidRPr="003D47B8">
        <w:rPr>
          <w:rFonts w:ascii="Sylfaen" w:hAnsi="Sylfaen"/>
          <w:szCs w:val="24"/>
          <w:lang w:val="ka-GE"/>
        </w:rPr>
        <w:t xml:space="preserve">, აგრეთვე იმ პაციენტებში, რომლებსაც ჟანგბადი მიეწოდებათ </w:t>
      </w:r>
      <w:r w:rsidRPr="003D47B8">
        <w:rPr>
          <w:rFonts w:ascii="Sylfaen" w:hAnsi="Sylfaen"/>
          <w:b/>
          <w:szCs w:val="24"/>
          <w:lang w:val="ka-GE"/>
        </w:rPr>
        <w:t>სტანდარტული წესით</w:t>
      </w:r>
      <w:r w:rsidRPr="003D47B8">
        <w:rPr>
          <w:rFonts w:ascii="Sylfaen" w:hAnsi="Sylfaen"/>
          <w:szCs w:val="24"/>
          <w:lang w:val="ka-GE"/>
        </w:rPr>
        <w:t xml:space="preserve"> (კანულით, ნიღბით), მაგრამ აღენიშნებათ </w:t>
      </w:r>
      <w:r w:rsidRPr="003D47B8">
        <w:rPr>
          <w:rFonts w:ascii="Sylfaen" w:hAnsi="Sylfaen"/>
          <w:b/>
          <w:szCs w:val="24"/>
          <w:lang w:val="ka-GE"/>
        </w:rPr>
        <w:t>ჟანგბადდამოკიდებულების სწრაფი პროგრესირება</w:t>
      </w:r>
      <w:r w:rsidRPr="003D47B8">
        <w:rPr>
          <w:rFonts w:ascii="Sylfaen" w:hAnsi="Sylfaen"/>
          <w:szCs w:val="24"/>
          <w:lang w:val="ka-GE"/>
        </w:rPr>
        <w:t xml:space="preserve"> დექსამეტაზონით მკურნალობის მიუხედავად</w:t>
      </w:r>
      <w:sdt>
        <w:sdtPr>
          <w:rPr>
            <w:rFonts w:ascii="Sylfaen" w:hAnsi="Sylfaen"/>
            <w:color w:val="000000"/>
            <w:szCs w:val="24"/>
            <w:lang w:val="ka-GE"/>
          </w:rPr>
          <w:tag w:val="MENDELEY_CITATION_v3_eyJjaXRhdGlvbklEIjoiTUVOREVMRVlfQ0lUQVRJT05fNzAxMjg1NTMtZTY0MS00N2M4LTkwZDAtZWNlOTQ4MGZiNWI0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
          <w:id w:val="1599905289"/>
          <w:placeholder>
            <w:docPart w:val="DefaultPlaceholder_-1854013440"/>
          </w:placeholder>
        </w:sdtPr>
        <w:sdtEndPr/>
        <w:sdtContent>
          <w:r w:rsidR="00B30C61" w:rsidRPr="00B30C61">
            <w:rPr>
              <w:rFonts w:ascii="Sylfaen" w:hAnsi="Sylfaen"/>
              <w:color w:val="000000"/>
              <w:szCs w:val="24"/>
              <w:lang w:val="ka-GE"/>
            </w:rPr>
            <w:t>[16]</w:t>
          </w:r>
        </w:sdtContent>
      </w:sdt>
      <w:r w:rsidRPr="003D47B8">
        <w:rPr>
          <w:rFonts w:ascii="Sylfaen" w:hAnsi="Sylfaen"/>
          <w:szCs w:val="24"/>
          <w:lang w:val="ka-GE"/>
        </w:rPr>
        <w:t xml:space="preserve">.  </w:t>
      </w:r>
    </w:p>
    <w:p w14:paraId="21B3B221" w14:textId="77777777" w:rsidR="00292427" w:rsidRPr="003D47B8" w:rsidRDefault="00292427" w:rsidP="00292427">
      <w:pPr>
        <w:tabs>
          <w:tab w:val="left" w:pos="992"/>
        </w:tabs>
        <w:jc w:val="both"/>
        <w:rPr>
          <w:rFonts w:ascii="Sylfaen" w:hAnsi="Sylfaen"/>
          <w:szCs w:val="24"/>
          <w:lang w:val="ka-GE"/>
        </w:rPr>
      </w:pPr>
    </w:p>
    <w:p w14:paraId="3D58EABA" w14:textId="2768FA10" w:rsidR="00937E12" w:rsidRPr="003D47B8" w:rsidRDefault="00DC652E" w:rsidP="00294310">
      <w:pPr>
        <w:tabs>
          <w:tab w:val="left" w:pos="992"/>
        </w:tabs>
        <w:jc w:val="both"/>
        <w:rPr>
          <w:rFonts w:ascii="Sylfaen" w:hAnsi="Sylfaen"/>
          <w:szCs w:val="24"/>
          <w:lang w:val="ka-GE"/>
        </w:rPr>
      </w:pPr>
      <w:r w:rsidRPr="003D47B8">
        <w:rPr>
          <w:rFonts w:ascii="Sylfaen" w:hAnsi="Sylfaen"/>
          <w:szCs w:val="24"/>
          <w:lang w:val="ka-GE"/>
        </w:rPr>
        <w:t xml:space="preserve">ევროპაში (მათ შორის დიდ ბრიტანეთში) </w:t>
      </w:r>
      <w:r w:rsidRPr="00C15187">
        <w:rPr>
          <w:rFonts w:ascii="Sylfaen" w:hAnsi="Sylfaen"/>
          <w:szCs w:val="24"/>
          <w:lang w:val="ka-GE"/>
        </w:rPr>
        <w:t>COVID-19-</w:t>
      </w:r>
      <w:r w:rsidRPr="003D47B8">
        <w:rPr>
          <w:rFonts w:ascii="Sylfaen" w:hAnsi="Sylfaen"/>
          <w:szCs w:val="24"/>
          <w:lang w:val="ka-GE"/>
        </w:rPr>
        <w:t xml:space="preserve">ით ჰოსპიტალიზებულ პაციენტებში </w:t>
      </w:r>
      <w:r w:rsidRPr="003D47B8">
        <w:rPr>
          <w:rFonts w:ascii="Sylfaen" w:hAnsi="Sylfaen"/>
          <w:b/>
          <w:szCs w:val="24"/>
          <w:lang w:val="ka-GE"/>
        </w:rPr>
        <w:t>ბარიციტინიბის</w:t>
      </w:r>
      <w:r w:rsidRPr="003D47B8">
        <w:rPr>
          <w:rFonts w:ascii="Sylfaen" w:hAnsi="Sylfaen"/>
          <w:szCs w:val="24"/>
          <w:lang w:val="ka-GE"/>
        </w:rPr>
        <w:t xml:space="preserve"> გამოყენების </w:t>
      </w:r>
      <w:r w:rsidR="00EA49F1" w:rsidRPr="003D47B8">
        <w:rPr>
          <w:rFonts w:ascii="Sylfaen" w:hAnsi="Sylfaen"/>
          <w:szCs w:val="24"/>
          <w:lang w:val="ka-GE"/>
        </w:rPr>
        <w:t xml:space="preserve">ოფიციალური </w:t>
      </w:r>
      <w:r w:rsidRPr="003D47B8">
        <w:rPr>
          <w:rFonts w:ascii="Sylfaen" w:hAnsi="Sylfaen"/>
          <w:szCs w:val="24"/>
          <w:lang w:val="ka-GE"/>
        </w:rPr>
        <w:t xml:space="preserve">ნებართვა </w:t>
      </w:r>
      <w:r w:rsidRPr="003D47B8">
        <w:rPr>
          <w:rFonts w:ascii="Sylfaen" w:hAnsi="Sylfaen"/>
          <w:b/>
          <w:szCs w:val="24"/>
          <w:lang w:val="ka-GE"/>
        </w:rPr>
        <w:t>ჯერ-ჯერობით გაცემული არ არის,</w:t>
      </w:r>
      <w:r w:rsidRPr="003D47B8">
        <w:rPr>
          <w:rFonts w:ascii="Sylfaen" w:hAnsi="Sylfaen"/>
          <w:szCs w:val="24"/>
          <w:lang w:val="ka-GE"/>
        </w:rPr>
        <w:t xml:space="preserve"> თუმცა, ევროპის წამლის სააგენტო </w:t>
      </w:r>
      <w:r w:rsidRPr="00C15187">
        <w:rPr>
          <w:rFonts w:ascii="Sylfaen" w:hAnsi="Sylfaen"/>
          <w:szCs w:val="24"/>
          <w:lang w:val="ka-GE"/>
        </w:rPr>
        <w:t>(</w:t>
      </w:r>
      <w:r w:rsidRPr="00C15187">
        <w:rPr>
          <w:rFonts w:ascii="Sylfaen" w:hAnsi="Sylfaen"/>
          <w:b/>
          <w:szCs w:val="24"/>
          <w:lang w:val="ka-GE"/>
        </w:rPr>
        <w:t>EMA</w:t>
      </w:r>
      <w:r w:rsidRPr="00C15187">
        <w:rPr>
          <w:rFonts w:ascii="Sylfaen" w:hAnsi="Sylfaen"/>
          <w:szCs w:val="24"/>
          <w:lang w:val="ka-GE"/>
        </w:rPr>
        <w:t xml:space="preserve">) </w:t>
      </w:r>
      <w:r w:rsidRPr="003D47B8">
        <w:rPr>
          <w:rFonts w:ascii="Sylfaen" w:hAnsi="Sylfaen"/>
          <w:szCs w:val="24"/>
          <w:lang w:val="ka-GE"/>
        </w:rPr>
        <w:t xml:space="preserve">ამჟამად იხილავს მონაცემებს მის გამოსაყენებლად ჟანგბადდამოკიდებულ </w:t>
      </w:r>
      <w:r w:rsidRPr="00C15187">
        <w:rPr>
          <w:rFonts w:ascii="Sylfaen" w:hAnsi="Sylfaen"/>
          <w:szCs w:val="24"/>
          <w:lang w:val="ka-GE"/>
        </w:rPr>
        <w:t>COVID-19-</w:t>
      </w:r>
      <w:r w:rsidRPr="003D47B8">
        <w:rPr>
          <w:rFonts w:ascii="Sylfaen" w:hAnsi="Sylfaen"/>
          <w:szCs w:val="24"/>
          <w:lang w:val="ka-GE"/>
        </w:rPr>
        <w:t>ით ჰოსპიტალიზებულ</w:t>
      </w:r>
      <w:r w:rsidRPr="00C15187">
        <w:rPr>
          <w:rFonts w:ascii="Sylfaen" w:hAnsi="Sylfaen"/>
          <w:szCs w:val="24"/>
          <w:lang w:val="ka-GE"/>
        </w:rPr>
        <w:t xml:space="preserve"> </w:t>
      </w:r>
      <w:r w:rsidRPr="003D47B8">
        <w:rPr>
          <w:rFonts w:ascii="Sylfaen" w:hAnsi="Sylfaen"/>
          <w:szCs w:val="24"/>
          <w:lang w:val="ka-GE"/>
        </w:rPr>
        <w:t xml:space="preserve">პაციენტებში 10 წლის ასაკიდან. </w:t>
      </w:r>
      <w:r w:rsidR="00007F8C" w:rsidRPr="003D47B8">
        <w:rPr>
          <w:rFonts w:ascii="Sylfaen" w:hAnsi="Sylfaen"/>
          <w:szCs w:val="24"/>
          <w:lang w:val="ka-GE"/>
        </w:rPr>
        <w:br/>
      </w:r>
    </w:p>
    <w:p w14:paraId="7D8A365D" w14:textId="6C123F8A" w:rsidR="0060344C" w:rsidRPr="003D47B8" w:rsidRDefault="00AA71DA" w:rsidP="00521CC6">
      <w:pPr>
        <w:tabs>
          <w:tab w:val="left" w:pos="992"/>
        </w:tabs>
        <w:jc w:val="both"/>
        <w:rPr>
          <w:rFonts w:ascii="Sylfaen" w:hAnsi="Sylfaen"/>
          <w:b/>
          <w:sz w:val="28"/>
          <w:szCs w:val="28"/>
          <w:lang w:val="ka-GE"/>
        </w:rPr>
      </w:pPr>
      <w:r w:rsidRPr="003D47B8">
        <w:rPr>
          <w:rFonts w:ascii="Sylfaen" w:hAnsi="Sylfaen"/>
          <w:b/>
          <w:sz w:val="28"/>
          <w:szCs w:val="28"/>
          <w:lang w:val="ka-GE"/>
        </w:rPr>
        <w:t xml:space="preserve">რეკომენდაცია: </w:t>
      </w:r>
    </w:p>
    <w:p w14:paraId="7A74FE4E" w14:textId="77777777" w:rsidR="0060344C" w:rsidRPr="003D47B8" w:rsidRDefault="0060344C" w:rsidP="00521CC6">
      <w:pPr>
        <w:tabs>
          <w:tab w:val="left" w:pos="992"/>
        </w:tabs>
        <w:jc w:val="both"/>
        <w:rPr>
          <w:rFonts w:ascii="Sylfaen" w:hAnsi="Sylfaen"/>
          <w:b/>
          <w:szCs w:val="24"/>
          <w:lang w:val="ka-GE"/>
        </w:rPr>
      </w:pPr>
    </w:p>
    <w:p w14:paraId="22D79243" w14:textId="5E7FB7F0" w:rsidR="0060344C" w:rsidRPr="003D47B8" w:rsidRDefault="0060344C" w:rsidP="00521CC6">
      <w:pPr>
        <w:tabs>
          <w:tab w:val="left" w:pos="992"/>
        </w:tabs>
        <w:jc w:val="both"/>
        <w:rPr>
          <w:rFonts w:ascii="Sylfaen" w:hAnsi="Sylfaen"/>
          <w:b/>
          <w:szCs w:val="24"/>
          <w:lang w:val="ka-GE"/>
        </w:rPr>
      </w:pPr>
      <w:r w:rsidRPr="003D47B8">
        <w:rPr>
          <w:rFonts w:ascii="Sylfaen" w:hAnsi="Sylfaen"/>
          <w:b/>
          <w:noProof/>
          <w:szCs w:val="24"/>
        </w:rPr>
        <mc:AlternateContent>
          <mc:Choice Requires="wps">
            <w:drawing>
              <wp:anchor distT="0" distB="0" distL="114300" distR="114300" simplePos="0" relativeHeight="251663360" behindDoc="0" locked="0" layoutInCell="1" allowOverlap="1" wp14:anchorId="64C05038" wp14:editId="4D955702">
                <wp:simplePos x="0" y="0"/>
                <wp:positionH relativeFrom="column">
                  <wp:posOffset>48260</wp:posOffset>
                </wp:positionH>
                <wp:positionV relativeFrom="paragraph">
                  <wp:posOffset>24130</wp:posOffset>
                </wp:positionV>
                <wp:extent cx="6829425" cy="3267075"/>
                <wp:effectExtent l="19050" t="19050" r="28575" b="28575"/>
                <wp:wrapNone/>
                <wp:docPr id="6" name="Text Box 6"/>
                <wp:cNvGraphicFramePr/>
                <a:graphic xmlns:a="http://schemas.openxmlformats.org/drawingml/2006/main">
                  <a:graphicData uri="http://schemas.microsoft.com/office/word/2010/wordprocessingShape">
                    <wps:wsp>
                      <wps:cNvSpPr txBox="1"/>
                      <wps:spPr>
                        <a:xfrm>
                          <a:off x="0" y="0"/>
                          <a:ext cx="6829425" cy="326707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CABB18" w14:textId="217E7B42" w:rsidR="002329C1" w:rsidRPr="003D47B8" w:rsidRDefault="002329C1" w:rsidP="00304BDC">
                            <w:pPr>
                              <w:jc w:val="both"/>
                              <w:rPr>
                                <w:rFonts w:ascii="Sylfaen" w:hAnsi="Sylfaen"/>
                                <w:sz w:val="28"/>
                                <w:szCs w:val="28"/>
                                <w:lang w:val="ka-GE"/>
                              </w:rPr>
                            </w:pPr>
                            <w:r w:rsidRPr="003D47B8">
                              <w:rPr>
                                <w:rFonts w:ascii="Sylfaen" w:hAnsi="Sylfaen"/>
                                <w:b/>
                                <w:sz w:val="28"/>
                                <w:szCs w:val="28"/>
                                <w:lang w:val="ka-GE"/>
                              </w:rPr>
                              <w:t>ბარიციტინიბის</w:t>
                            </w:r>
                            <w:r w:rsidRPr="003D47B8">
                              <w:rPr>
                                <w:rFonts w:ascii="Sylfaen" w:hAnsi="Sylfaen"/>
                                <w:sz w:val="28"/>
                                <w:szCs w:val="28"/>
                                <w:lang w:val="ka-GE"/>
                              </w:rPr>
                              <w:t xml:space="preserve"> გამოყენება </w:t>
                            </w:r>
                            <w:r w:rsidRPr="003D47B8">
                              <w:rPr>
                                <w:rFonts w:ascii="Sylfaen" w:hAnsi="Sylfaen"/>
                                <w:b/>
                                <w:sz w:val="28"/>
                                <w:szCs w:val="28"/>
                                <w:lang w:val="ka-GE"/>
                              </w:rPr>
                              <w:t xml:space="preserve">კორტიკოსტეროიდებთან </w:t>
                            </w:r>
                            <w:r w:rsidRPr="003D47B8">
                              <w:rPr>
                                <w:rFonts w:ascii="Sylfaen" w:hAnsi="Sylfaen"/>
                                <w:sz w:val="28"/>
                                <w:szCs w:val="28"/>
                                <w:lang w:val="ka-GE"/>
                              </w:rPr>
                              <w:t>და/ან</w:t>
                            </w:r>
                            <w:r w:rsidRPr="003D47B8">
                              <w:rPr>
                                <w:rFonts w:ascii="Sylfaen" w:hAnsi="Sylfaen"/>
                                <w:b/>
                                <w:sz w:val="28"/>
                                <w:szCs w:val="28"/>
                                <w:lang w:val="ka-GE"/>
                              </w:rPr>
                              <w:t xml:space="preserve"> რემდესივირთან</w:t>
                            </w:r>
                            <w:r w:rsidRPr="003D47B8">
                              <w:rPr>
                                <w:rFonts w:ascii="Sylfaen" w:hAnsi="Sylfaen"/>
                                <w:sz w:val="28"/>
                                <w:szCs w:val="28"/>
                                <w:lang w:val="ka-GE"/>
                              </w:rPr>
                              <w:t xml:space="preserve"> ერთად რეკომენდებულია </w:t>
                            </w:r>
                            <w:r w:rsidRPr="003D47B8">
                              <w:rPr>
                                <w:rFonts w:ascii="Sylfaen" w:hAnsi="Sylfaen"/>
                                <w:sz w:val="28"/>
                                <w:szCs w:val="28"/>
                                <w:lang w:val="en-GB"/>
                              </w:rPr>
                              <w:t>COVID-19-</w:t>
                            </w:r>
                            <w:r w:rsidRPr="003D47B8">
                              <w:rPr>
                                <w:rFonts w:ascii="Sylfaen" w:hAnsi="Sylfaen"/>
                                <w:sz w:val="28"/>
                                <w:szCs w:val="28"/>
                                <w:lang w:val="ka-GE"/>
                              </w:rPr>
                              <w:t xml:space="preserve">ით იმ </w:t>
                            </w:r>
                            <w:r w:rsidRPr="003D47B8">
                              <w:rPr>
                                <w:rFonts w:ascii="Sylfaen" w:eastAsia="Times New Roman" w:hAnsi="Sylfaen" w:cs="Arial"/>
                                <w:b/>
                                <w:color w:val="171717"/>
                                <w:sz w:val="28"/>
                                <w:szCs w:val="28"/>
                                <w:shd w:val="clear" w:color="auto" w:fill="FFFFFF"/>
                                <w:lang w:val="ka-GE"/>
                              </w:rPr>
                              <w:t>ჰოსპიტალიზებულ</w:t>
                            </w:r>
                            <w:r w:rsidRPr="003D47B8">
                              <w:rPr>
                                <w:rFonts w:ascii="Sylfaen" w:eastAsia="Times New Roman" w:hAnsi="Sylfaen" w:cs="Arial"/>
                                <w:color w:val="171717"/>
                                <w:sz w:val="28"/>
                                <w:szCs w:val="28"/>
                                <w:shd w:val="clear" w:color="auto" w:fill="FFFFFF"/>
                                <w:lang w:val="ka-GE"/>
                              </w:rPr>
                              <w:t xml:space="preserve"> </w:t>
                            </w:r>
                            <w:r w:rsidRPr="003D47B8">
                              <w:rPr>
                                <w:rFonts w:ascii="Sylfaen" w:hAnsi="Sylfaen"/>
                                <w:sz w:val="28"/>
                                <w:szCs w:val="28"/>
                                <w:lang w:val="ka-GE"/>
                              </w:rPr>
                              <w:t xml:space="preserve">პაციენტებში, რომლებიც იმყოფებიან </w:t>
                            </w:r>
                            <w:r w:rsidRPr="003D47B8">
                              <w:rPr>
                                <w:rFonts w:ascii="Sylfaen" w:hAnsi="Sylfaen"/>
                                <w:b/>
                                <w:sz w:val="28"/>
                                <w:szCs w:val="28"/>
                                <w:lang w:val="ka-GE"/>
                              </w:rPr>
                              <w:t>მაღალი ნაკადით ჟანგბადით</w:t>
                            </w:r>
                            <w:r w:rsidRPr="003D47B8">
                              <w:rPr>
                                <w:rFonts w:ascii="Sylfaen" w:hAnsi="Sylfaen"/>
                                <w:sz w:val="28"/>
                                <w:szCs w:val="28"/>
                                <w:lang w:val="ka-GE"/>
                              </w:rPr>
                              <w:t xml:space="preserve"> (ე.წ. high flow) </w:t>
                            </w:r>
                            <w:r w:rsidRPr="003D47B8">
                              <w:rPr>
                                <w:rFonts w:ascii="Sylfaen" w:hAnsi="Sylfaen"/>
                                <w:b/>
                                <w:sz w:val="28"/>
                                <w:szCs w:val="28"/>
                                <w:lang w:val="ka-GE"/>
                              </w:rPr>
                              <w:t>თერაპიაზე</w:t>
                            </w:r>
                            <w:r w:rsidRPr="003D47B8">
                              <w:rPr>
                                <w:rFonts w:ascii="Sylfaen" w:hAnsi="Sylfaen"/>
                                <w:sz w:val="28"/>
                                <w:szCs w:val="28"/>
                                <w:lang w:val="ka-GE"/>
                              </w:rPr>
                              <w:t xml:space="preserve"> ან </w:t>
                            </w:r>
                            <w:r w:rsidRPr="003D47B8">
                              <w:rPr>
                                <w:rFonts w:ascii="Sylfaen" w:hAnsi="Sylfaen"/>
                                <w:b/>
                                <w:sz w:val="28"/>
                                <w:szCs w:val="28"/>
                                <w:lang w:val="ka-GE"/>
                              </w:rPr>
                              <w:t>არაინვაზიურ მექანიკურ ვენტილაციაზე</w:t>
                            </w:r>
                            <w:r w:rsidRPr="003D47B8">
                              <w:rPr>
                                <w:rFonts w:ascii="Sylfaen" w:hAnsi="Sylfaen"/>
                                <w:b/>
                                <w:sz w:val="28"/>
                                <w:szCs w:val="28"/>
                                <w:lang w:val="en-GB"/>
                              </w:rPr>
                              <w:t xml:space="preserve">, </w:t>
                            </w:r>
                            <w:r w:rsidRPr="003D47B8">
                              <w:rPr>
                                <w:rFonts w:ascii="Sylfaen" w:hAnsi="Sylfaen"/>
                                <w:sz w:val="28"/>
                                <w:szCs w:val="28"/>
                                <w:lang w:val="ka-GE"/>
                              </w:rPr>
                              <w:t>აგრეთვე  იმ</w:t>
                            </w:r>
                            <w:r w:rsidRPr="003D47B8">
                              <w:rPr>
                                <w:rFonts w:ascii="Sylfaen" w:hAnsi="Sylfaen"/>
                                <w:b/>
                                <w:sz w:val="28"/>
                                <w:szCs w:val="28"/>
                                <w:lang w:val="ka-GE"/>
                              </w:rPr>
                              <w:t xml:space="preserve"> </w:t>
                            </w:r>
                            <w:r w:rsidRPr="003D47B8">
                              <w:rPr>
                                <w:rFonts w:ascii="Sylfaen" w:eastAsia="Times New Roman" w:hAnsi="Sylfaen" w:cs="Arial"/>
                                <w:color w:val="171717"/>
                                <w:sz w:val="28"/>
                                <w:szCs w:val="28"/>
                                <w:shd w:val="clear" w:color="auto" w:fill="FFFFFF"/>
                                <w:lang w:val="ka-GE"/>
                              </w:rPr>
                              <w:t xml:space="preserve">ჰოსპიტალიზებულ პაციენტებში, რომლებსაც </w:t>
                            </w:r>
                            <w:r w:rsidRPr="003D47B8">
                              <w:rPr>
                                <w:rFonts w:ascii="Sylfaen" w:eastAsia="Times New Roman" w:hAnsi="Sylfaen" w:cs="Arial"/>
                                <w:b/>
                                <w:color w:val="171717"/>
                                <w:sz w:val="28"/>
                                <w:szCs w:val="28"/>
                                <w:shd w:val="clear" w:color="auto" w:fill="FFFFFF"/>
                                <w:lang w:val="ka-GE"/>
                              </w:rPr>
                              <w:t>ჟანგბადი</w:t>
                            </w:r>
                            <w:r w:rsidRPr="003D47B8">
                              <w:rPr>
                                <w:rFonts w:ascii="Sylfaen" w:eastAsia="Times New Roman" w:hAnsi="Sylfaen" w:cs="Arial"/>
                                <w:color w:val="171717"/>
                                <w:sz w:val="28"/>
                                <w:szCs w:val="28"/>
                                <w:shd w:val="clear" w:color="auto" w:fill="FFFFFF"/>
                                <w:lang w:val="ka-GE"/>
                              </w:rPr>
                              <w:t xml:space="preserve"> მიეწოდებათ </w:t>
                            </w:r>
                            <w:r w:rsidRPr="003D47B8">
                              <w:rPr>
                                <w:rFonts w:ascii="Sylfaen" w:eastAsia="Times New Roman" w:hAnsi="Sylfaen" w:cs="Arial"/>
                                <w:b/>
                                <w:color w:val="171717"/>
                                <w:sz w:val="28"/>
                                <w:szCs w:val="28"/>
                                <w:shd w:val="clear" w:color="auto" w:fill="FFFFFF"/>
                                <w:lang w:val="ka-GE"/>
                              </w:rPr>
                              <w:t>დაბალი ნაკადით</w:t>
                            </w:r>
                            <w:r w:rsidRPr="003D47B8">
                              <w:rPr>
                                <w:rFonts w:ascii="Sylfaen" w:eastAsia="Times New Roman" w:hAnsi="Sylfaen" w:cs="Arial"/>
                                <w:color w:val="171717"/>
                                <w:sz w:val="28"/>
                                <w:szCs w:val="28"/>
                                <w:shd w:val="clear" w:color="auto" w:fill="FFFFFF"/>
                                <w:lang w:val="ka-GE"/>
                              </w:rPr>
                              <w:t xml:space="preserve"> (კანულით/ნიღბით), მაგრამ </w:t>
                            </w:r>
                            <w:r w:rsidRPr="003D47B8">
                              <w:rPr>
                                <w:rFonts w:ascii="Sylfaen" w:eastAsia="Times New Roman" w:hAnsi="Sylfaen" w:cs="Arial"/>
                                <w:b/>
                                <w:color w:val="171717"/>
                                <w:sz w:val="28"/>
                                <w:szCs w:val="28"/>
                                <w:shd w:val="clear" w:color="auto" w:fill="FFFFFF"/>
                                <w:lang w:val="ka-GE"/>
                              </w:rPr>
                              <w:t>ჟანგბადდამოკიდებულების</w:t>
                            </w:r>
                            <w:r w:rsidRPr="003D47B8">
                              <w:rPr>
                                <w:rFonts w:ascii="Sylfaen" w:eastAsia="Times New Roman" w:hAnsi="Sylfaen" w:cs="Arial"/>
                                <w:color w:val="171717"/>
                                <w:sz w:val="28"/>
                                <w:szCs w:val="28"/>
                                <w:shd w:val="clear" w:color="auto" w:fill="FFFFFF"/>
                                <w:lang w:val="ka-GE"/>
                              </w:rPr>
                              <w:t xml:space="preserve"> ინტენსივობა </w:t>
                            </w:r>
                            <w:r w:rsidRPr="003D47B8">
                              <w:rPr>
                                <w:rFonts w:ascii="Sylfaen" w:eastAsia="Times New Roman" w:hAnsi="Sylfaen" w:cs="Arial"/>
                                <w:b/>
                                <w:color w:val="171717"/>
                                <w:sz w:val="28"/>
                                <w:szCs w:val="28"/>
                                <w:shd w:val="clear" w:color="auto" w:fill="FFFFFF"/>
                                <w:lang w:val="ka-GE"/>
                              </w:rPr>
                              <w:t>სწრაფად</w:t>
                            </w:r>
                            <w:r w:rsidRPr="003D47B8">
                              <w:rPr>
                                <w:rFonts w:ascii="Sylfaen" w:eastAsia="Times New Roman" w:hAnsi="Sylfaen" w:cs="Arial"/>
                                <w:color w:val="171717"/>
                                <w:sz w:val="28"/>
                                <w:szCs w:val="28"/>
                                <w:shd w:val="clear" w:color="auto" w:fill="FFFFFF"/>
                                <w:lang w:val="ka-GE"/>
                              </w:rPr>
                              <w:t xml:space="preserve"> </w:t>
                            </w:r>
                            <w:r w:rsidRPr="003D47B8">
                              <w:rPr>
                                <w:rFonts w:ascii="Sylfaen" w:eastAsia="Times New Roman" w:hAnsi="Sylfaen" w:cs="Arial"/>
                                <w:b/>
                                <w:color w:val="171717"/>
                                <w:sz w:val="28"/>
                                <w:szCs w:val="28"/>
                                <w:shd w:val="clear" w:color="auto" w:fill="FFFFFF"/>
                                <w:lang w:val="ka-GE"/>
                              </w:rPr>
                              <w:t>პროგრესირებს</w:t>
                            </w:r>
                            <w:r w:rsidRPr="003D47B8">
                              <w:rPr>
                                <w:rFonts w:ascii="Sylfaen" w:eastAsia="Times New Roman" w:hAnsi="Sylfaen" w:cs="Arial"/>
                                <w:color w:val="171717"/>
                                <w:sz w:val="28"/>
                                <w:szCs w:val="28"/>
                                <w:shd w:val="clear" w:color="auto" w:fill="FFFFFF"/>
                                <w:lang w:val="ka-GE"/>
                              </w:rPr>
                              <w:t xml:space="preserve"> და აღენიშნებათ </w:t>
                            </w:r>
                            <w:r w:rsidRPr="003D47B8">
                              <w:rPr>
                                <w:rFonts w:ascii="Sylfaen" w:eastAsia="Times New Roman" w:hAnsi="Sylfaen" w:cs="Arial"/>
                                <w:b/>
                                <w:color w:val="171717"/>
                                <w:sz w:val="28"/>
                                <w:szCs w:val="28"/>
                                <w:shd w:val="clear" w:color="auto" w:fill="FFFFFF"/>
                                <w:lang w:val="ka-GE"/>
                              </w:rPr>
                              <w:t xml:space="preserve">ანთების მარკერების დონის მკვეთრი მატება. </w:t>
                            </w:r>
                            <w:r w:rsidRPr="003D47B8">
                              <w:rPr>
                                <w:rFonts w:ascii="Sylfaen" w:hAnsi="Sylfaen"/>
                                <w:b/>
                                <w:sz w:val="28"/>
                                <w:szCs w:val="28"/>
                                <w:lang w:val="ka-GE"/>
                              </w:rPr>
                              <w:t xml:space="preserve">  </w:t>
                            </w:r>
                            <w:r w:rsidRPr="003D47B8">
                              <w:rPr>
                                <w:rFonts w:ascii="Sylfaen" w:hAnsi="Sylfaen"/>
                                <w:sz w:val="28"/>
                                <w:szCs w:val="28"/>
                                <w:lang w:val="ka-GE"/>
                              </w:rPr>
                              <w:t xml:space="preserve">    </w:t>
                            </w:r>
                          </w:p>
                          <w:p w14:paraId="5B2AF08B" w14:textId="77777777" w:rsidR="002329C1" w:rsidRPr="003D47B8" w:rsidRDefault="002329C1" w:rsidP="00304BDC">
                            <w:pPr>
                              <w:jc w:val="both"/>
                              <w:rPr>
                                <w:rFonts w:ascii="Sylfaen" w:hAnsi="Sylfaen"/>
                                <w:sz w:val="28"/>
                                <w:szCs w:val="28"/>
                                <w:lang w:val="ka-GE"/>
                              </w:rPr>
                            </w:pPr>
                          </w:p>
                          <w:p w14:paraId="49FBE55E" w14:textId="367B7001" w:rsidR="002329C1" w:rsidRPr="003D47B8" w:rsidRDefault="002329C1" w:rsidP="00304BDC">
                            <w:pPr>
                              <w:jc w:val="both"/>
                              <w:rPr>
                                <w:rFonts w:ascii="Sylfaen" w:hAnsi="Sylfaen"/>
                                <w:szCs w:val="24"/>
                                <w:lang w:val="ka-GE"/>
                              </w:rPr>
                            </w:pPr>
                            <w:r w:rsidRPr="003D47B8">
                              <w:rPr>
                                <w:rFonts w:ascii="Sylfaen" w:hAnsi="Sylfaen"/>
                                <w:b/>
                                <w:szCs w:val="24"/>
                                <w:lang w:val="ka-GE"/>
                              </w:rPr>
                              <w:t xml:space="preserve">ბარიციტინიბთან </w:t>
                            </w:r>
                            <w:r w:rsidRPr="003D47B8">
                              <w:rPr>
                                <w:rFonts w:ascii="Sylfaen" w:hAnsi="Sylfaen"/>
                                <w:szCs w:val="24"/>
                                <w:lang w:val="ka-GE"/>
                              </w:rPr>
                              <w:t>კომბინაციაში</w:t>
                            </w:r>
                            <w:r w:rsidRPr="003D47B8">
                              <w:rPr>
                                <w:rFonts w:ascii="Sylfaen" w:hAnsi="Sylfaen"/>
                                <w:b/>
                                <w:szCs w:val="24"/>
                                <w:lang w:val="ka-GE"/>
                              </w:rPr>
                              <w:t xml:space="preserve"> რემდესივირი </w:t>
                            </w:r>
                            <w:r w:rsidRPr="003D47B8">
                              <w:rPr>
                                <w:rFonts w:ascii="Sylfaen" w:hAnsi="Sylfaen"/>
                                <w:szCs w:val="24"/>
                                <w:lang w:val="ka-GE"/>
                              </w:rPr>
                              <w:t xml:space="preserve">ინიშნება წინამდებარე გაიდლაინში მოცემული </w:t>
                            </w:r>
                            <w:r w:rsidRPr="003D47B8">
                              <w:rPr>
                                <w:rFonts w:ascii="Sylfaen" w:hAnsi="Sylfaen"/>
                                <w:b/>
                                <w:szCs w:val="24"/>
                                <w:lang w:val="ka-GE"/>
                              </w:rPr>
                              <w:t xml:space="preserve">რემდესივირის დანიშვნის კრიტერიუმების შესაბამისად. </w:t>
                            </w:r>
                            <w:r w:rsidRPr="003D47B8">
                              <w:rPr>
                                <w:rFonts w:ascii="Sylfaen" w:hAnsi="Sylfaen"/>
                                <w:szCs w:val="24"/>
                                <w:lang w:val="ka-GE"/>
                              </w:rPr>
                              <w:t xml:space="preserve">  </w:t>
                            </w:r>
                          </w:p>
                          <w:p w14:paraId="5A1E1F28" w14:textId="77777777" w:rsidR="002329C1" w:rsidRPr="003D47B8" w:rsidRDefault="002329C1" w:rsidP="00304BDC">
                            <w:pPr>
                              <w:jc w:val="both"/>
                              <w:rPr>
                                <w:rFonts w:ascii="Sylfaen" w:hAnsi="Sylfaen"/>
                                <w:szCs w:val="24"/>
                                <w:lang w:val="ka-GE"/>
                              </w:rPr>
                            </w:pPr>
                          </w:p>
                          <w:p w14:paraId="5C19E25B" w14:textId="604C8476" w:rsidR="002329C1" w:rsidRPr="003D47B8" w:rsidRDefault="002329C1" w:rsidP="00304BDC">
                            <w:pPr>
                              <w:tabs>
                                <w:tab w:val="left" w:pos="992"/>
                              </w:tabs>
                              <w:jc w:val="both"/>
                              <w:rPr>
                                <w:rFonts w:ascii="Sylfaen" w:hAnsi="Sylfaen"/>
                                <w:szCs w:val="24"/>
                                <w:lang w:val="ka-GE"/>
                              </w:rPr>
                            </w:pPr>
                            <w:r w:rsidRPr="003D47B8">
                              <w:rPr>
                                <w:rFonts w:ascii="Sylfaen" w:hAnsi="Sylfaen"/>
                                <w:b/>
                                <w:szCs w:val="24"/>
                                <w:lang w:val="ka-GE"/>
                              </w:rPr>
                              <w:t xml:space="preserve">ბარიციტინიბით მკურნალობის რეკომენდებული რეჟიმი - </w:t>
                            </w:r>
                            <w:r w:rsidRPr="003D47B8">
                              <w:rPr>
                                <w:rFonts w:ascii="Sylfaen" w:hAnsi="Sylfaen"/>
                                <w:szCs w:val="24"/>
                                <w:lang w:val="ka-GE"/>
                              </w:rPr>
                              <w:t xml:space="preserve">4 მგ. პერორალურად დღეში ერთჯერ, 14 დღიანი ხანგრძლივობით ან კლინიკიდან გაწერამდე </w:t>
                            </w:r>
                            <w:r w:rsidRPr="003D47B8">
                              <w:rPr>
                                <w:rFonts w:ascii="Sylfaen" w:hAnsi="Sylfaen"/>
                                <w:i/>
                                <w:szCs w:val="24"/>
                                <w:lang w:val="ka-GE"/>
                              </w:rPr>
                              <w:t>(თუმცა მკურნალობის ოპტიმალური ხანგრძლივობა ჯერ-ჯერობით საბოლოოდ დადგენილი არ არის)</w:t>
                            </w:r>
                            <w:sdt>
                              <w:sdtPr>
                                <w:rPr>
                                  <w:rFonts w:ascii="Sylfaen" w:hAnsi="Sylfaen"/>
                                  <w:color w:val="000000"/>
                                  <w:szCs w:val="24"/>
                                  <w:lang w:val="ka-GE"/>
                                </w:rPr>
                                <w:tag w:val="MENDELEY_CITATION_v3_eyJjaXRhdGlvbklEIjoiTUVOREVMRVlfQ0lUQVRJT05fOWMzOWE4MDAtOWMyOS00YTZmLThhNWItNzFiNGU2NzQwOTA0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"/>
                                <w:id w:val="1515035117"/>
                                <w:placeholder>
                                  <w:docPart w:val="DefaultPlaceholder_-1854013440"/>
                                </w:placeholder>
                              </w:sdtPr>
                              <w:sdtEndPr/>
                              <w:sdtContent>
                                <w:r w:rsidRPr="00B30C61">
                                  <w:rPr>
                                    <w:rFonts w:ascii="Sylfaen" w:hAnsi="Sylfaen"/>
                                    <w:color w:val="000000"/>
                                    <w:szCs w:val="24"/>
                                    <w:lang w:val="ka-GE"/>
                                  </w:rPr>
                                  <w:t>[16,48]</w:t>
                                </w:r>
                              </w:sdtContent>
                            </w:sdt>
                            <w:r w:rsidRPr="003D47B8">
                              <w:rPr>
                                <w:rFonts w:ascii="Sylfaen" w:hAnsi="Sylfaen"/>
                                <w:i/>
                                <w:szCs w:val="24"/>
                                <w:lang w:val="ka-GE"/>
                              </w:rPr>
                              <w:t>.</w:t>
                            </w:r>
                            <w:r w:rsidRPr="003D47B8">
                              <w:rPr>
                                <w:rFonts w:ascii="Sylfaen" w:hAnsi="Sylfaen"/>
                                <w:szCs w:val="24"/>
                                <w:lang w:val="ka-GE"/>
                              </w:rPr>
                              <w:t xml:space="preserve"> </w:t>
                            </w:r>
                          </w:p>
                          <w:p w14:paraId="509E185F" w14:textId="77777777" w:rsidR="002329C1" w:rsidRPr="00541066" w:rsidRDefault="002329C1" w:rsidP="00304BDC">
                            <w:pPr>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C05038" id="Text Box 6" o:spid="_x0000_s1091" type="#_x0000_t202" style="position:absolute;left:0;text-align:left;margin-left:3.8pt;margin-top:1.9pt;width:537.75pt;height:25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" fillcolor="white [3201]" strokeweight="3pt">
                <v:textbox>
                  <w:txbxContent>
                    <w:p w14:paraId="3FCABB18" w14:textId="217E7B42" w:rsidR="002329C1" w:rsidRPr="003D47B8" w:rsidRDefault="002329C1" w:rsidP="00304BDC">
                      <w:pPr>
                        <w:jc w:val="both"/>
                        <w:rPr>
                          <w:rFonts w:ascii="Sylfaen" w:hAnsi="Sylfaen"/>
                          <w:sz w:val="28"/>
                          <w:szCs w:val="28"/>
                          <w:lang w:val="ka-GE"/>
                        </w:rPr>
                      </w:pPr>
                      <w:r w:rsidRPr="003D47B8">
                        <w:rPr>
                          <w:rFonts w:ascii="Sylfaen" w:hAnsi="Sylfaen"/>
                          <w:b/>
                          <w:sz w:val="28"/>
                          <w:szCs w:val="28"/>
                          <w:lang w:val="ka-GE"/>
                        </w:rPr>
                        <w:t>ბარიციტინიბის</w:t>
                      </w:r>
                      <w:r w:rsidRPr="003D47B8">
                        <w:rPr>
                          <w:rFonts w:ascii="Sylfaen" w:hAnsi="Sylfaen"/>
                          <w:sz w:val="28"/>
                          <w:szCs w:val="28"/>
                          <w:lang w:val="ka-GE"/>
                        </w:rPr>
                        <w:t xml:space="preserve"> გამოყენება </w:t>
                      </w:r>
                      <w:r w:rsidRPr="003D47B8">
                        <w:rPr>
                          <w:rFonts w:ascii="Sylfaen" w:hAnsi="Sylfaen"/>
                          <w:b/>
                          <w:sz w:val="28"/>
                          <w:szCs w:val="28"/>
                          <w:lang w:val="ka-GE"/>
                        </w:rPr>
                        <w:t xml:space="preserve">კორტიკოსტეროიდებთან </w:t>
                      </w:r>
                      <w:r w:rsidRPr="003D47B8">
                        <w:rPr>
                          <w:rFonts w:ascii="Sylfaen" w:hAnsi="Sylfaen"/>
                          <w:sz w:val="28"/>
                          <w:szCs w:val="28"/>
                          <w:lang w:val="ka-GE"/>
                        </w:rPr>
                        <w:t>და/ან</w:t>
                      </w:r>
                      <w:r w:rsidRPr="003D47B8">
                        <w:rPr>
                          <w:rFonts w:ascii="Sylfaen" w:hAnsi="Sylfaen"/>
                          <w:b/>
                          <w:sz w:val="28"/>
                          <w:szCs w:val="28"/>
                          <w:lang w:val="ka-GE"/>
                        </w:rPr>
                        <w:t xml:space="preserve"> რემდესივირთან</w:t>
                      </w:r>
                      <w:r w:rsidRPr="003D47B8">
                        <w:rPr>
                          <w:rFonts w:ascii="Sylfaen" w:hAnsi="Sylfaen"/>
                          <w:sz w:val="28"/>
                          <w:szCs w:val="28"/>
                          <w:lang w:val="ka-GE"/>
                        </w:rPr>
                        <w:t xml:space="preserve"> ერთად რეკომენდებულია </w:t>
                      </w:r>
                      <w:r w:rsidRPr="003D47B8">
                        <w:rPr>
                          <w:rFonts w:ascii="Sylfaen" w:hAnsi="Sylfaen"/>
                          <w:sz w:val="28"/>
                          <w:szCs w:val="28"/>
                          <w:lang w:val="en-GB"/>
                        </w:rPr>
                        <w:t>COVID-19-</w:t>
                      </w:r>
                      <w:r w:rsidRPr="003D47B8">
                        <w:rPr>
                          <w:rFonts w:ascii="Sylfaen" w:hAnsi="Sylfaen"/>
                          <w:sz w:val="28"/>
                          <w:szCs w:val="28"/>
                          <w:lang w:val="ka-GE"/>
                        </w:rPr>
                        <w:t xml:space="preserve">ით იმ </w:t>
                      </w:r>
                      <w:r w:rsidRPr="003D47B8">
                        <w:rPr>
                          <w:rFonts w:ascii="Sylfaen" w:eastAsia="Times New Roman" w:hAnsi="Sylfaen" w:cs="Arial"/>
                          <w:b/>
                          <w:color w:val="171717"/>
                          <w:sz w:val="28"/>
                          <w:szCs w:val="28"/>
                          <w:shd w:val="clear" w:color="auto" w:fill="FFFFFF"/>
                          <w:lang w:val="ka-GE"/>
                        </w:rPr>
                        <w:t>ჰოსპიტალიზებულ</w:t>
                      </w:r>
                      <w:r w:rsidRPr="003D47B8">
                        <w:rPr>
                          <w:rFonts w:ascii="Sylfaen" w:eastAsia="Times New Roman" w:hAnsi="Sylfaen" w:cs="Arial"/>
                          <w:color w:val="171717"/>
                          <w:sz w:val="28"/>
                          <w:szCs w:val="28"/>
                          <w:shd w:val="clear" w:color="auto" w:fill="FFFFFF"/>
                          <w:lang w:val="ka-GE"/>
                        </w:rPr>
                        <w:t xml:space="preserve"> </w:t>
                      </w:r>
                      <w:r w:rsidRPr="003D47B8">
                        <w:rPr>
                          <w:rFonts w:ascii="Sylfaen" w:hAnsi="Sylfaen"/>
                          <w:sz w:val="28"/>
                          <w:szCs w:val="28"/>
                          <w:lang w:val="ka-GE"/>
                        </w:rPr>
                        <w:t xml:space="preserve">პაციენტებში, რომლებიც იმყოფებიან </w:t>
                      </w:r>
                      <w:r w:rsidRPr="003D47B8">
                        <w:rPr>
                          <w:rFonts w:ascii="Sylfaen" w:hAnsi="Sylfaen"/>
                          <w:b/>
                          <w:sz w:val="28"/>
                          <w:szCs w:val="28"/>
                          <w:lang w:val="ka-GE"/>
                        </w:rPr>
                        <w:t>მაღალი ნაკადით ჟანგბადით</w:t>
                      </w:r>
                      <w:r w:rsidRPr="003D47B8">
                        <w:rPr>
                          <w:rFonts w:ascii="Sylfaen" w:hAnsi="Sylfaen"/>
                          <w:sz w:val="28"/>
                          <w:szCs w:val="28"/>
                          <w:lang w:val="ka-GE"/>
                        </w:rPr>
                        <w:t xml:space="preserve"> (ე.წ. high flow) </w:t>
                      </w:r>
                      <w:r w:rsidRPr="003D47B8">
                        <w:rPr>
                          <w:rFonts w:ascii="Sylfaen" w:hAnsi="Sylfaen"/>
                          <w:b/>
                          <w:sz w:val="28"/>
                          <w:szCs w:val="28"/>
                          <w:lang w:val="ka-GE"/>
                        </w:rPr>
                        <w:t>თერაპიაზე</w:t>
                      </w:r>
                      <w:r w:rsidRPr="003D47B8">
                        <w:rPr>
                          <w:rFonts w:ascii="Sylfaen" w:hAnsi="Sylfaen"/>
                          <w:sz w:val="28"/>
                          <w:szCs w:val="28"/>
                          <w:lang w:val="ka-GE"/>
                        </w:rPr>
                        <w:t xml:space="preserve"> ან </w:t>
                      </w:r>
                      <w:r w:rsidRPr="003D47B8">
                        <w:rPr>
                          <w:rFonts w:ascii="Sylfaen" w:hAnsi="Sylfaen"/>
                          <w:b/>
                          <w:sz w:val="28"/>
                          <w:szCs w:val="28"/>
                          <w:lang w:val="ka-GE"/>
                        </w:rPr>
                        <w:t>არაინვაზიურ მექანიკურ ვენტილაციაზე</w:t>
                      </w:r>
                      <w:r w:rsidRPr="003D47B8">
                        <w:rPr>
                          <w:rFonts w:ascii="Sylfaen" w:hAnsi="Sylfaen"/>
                          <w:b/>
                          <w:sz w:val="28"/>
                          <w:szCs w:val="28"/>
                          <w:lang w:val="en-GB"/>
                        </w:rPr>
                        <w:t xml:space="preserve">, </w:t>
                      </w:r>
                      <w:r w:rsidRPr="003D47B8">
                        <w:rPr>
                          <w:rFonts w:ascii="Sylfaen" w:hAnsi="Sylfaen"/>
                          <w:sz w:val="28"/>
                          <w:szCs w:val="28"/>
                          <w:lang w:val="ka-GE"/>
                        </w:rPr>
                        <w:t>აგრეთვე  იმ</w:t>
                      </w:r>
                      <w:r w:rsidRPr="003D47B8">
                        <w:rPr>
                          <w:rFonts w:ascii="Sylfaen" w:hAnsi="Sylfaen"/>
                          <w:b/>
                          <w:sz w:val="28"/>
                          <w:szCs w:val="28"/>
                          <w:lang w:val="ka-GE"/>
                        </w:rPr>
                        <w:t xml:space="preserve"> </w:t>
                      </w:r>
                      <w:r w:rsidRPr="003D47B8">
                        <w:rPr>
                          <w:rFonts w:ascii="Sylfaen" w:eastAsia="Times New Roman" w:hAnsi="Sylfaen" w:cs="Arial"/>
                          <w:color w:val="171717"/>
                          <w:sz w:val="28"/>
                          <w:szCs w:val="28"/>
                          <w:shd w:val="clear" w:color="auto" w:fill="FFFFFF"/>
                          <w:lang w:val="ka-GE"/>
                        </w:rPr>
                        <w:t xml:space="preserve">ჰოსპიტალიზებულ პაციენტებში, რომლებსაც </w:t>
                      </w:r>
                      <w:r w:rsidRPr="003D47B8">
                        <w:rPr>
                          <w:rFonts w:ascii="Sylfaen" w:eastAsia="Times New Roman" w:hAnsi="Sylfaen" w:cs="Arial"/>
                          <w:b/>
                          <w:color w:val="171717"/>
                          <w:sz w:val="28"/>
                          <w:szCs w:val="28"/>
                          <w:shd w:val="clear" w:color="auto" w:fill="FFFFFF"/>
                          <w:lang w:val="ka-GE"/>
                        </w:rPr>
                        <w:t>ჟანგბადი</w:t>
                      </w:r>
                      <w:r w:rsidRPr="003D47B8">
                        <w:rPr>
                          <w:rFonts w:ascii="Sylfaen" w:eastAsia="Times New Roman" w:hAnsi="Sylfaen" w:cs="Arial"/>
                          <w:color w:val="171717"/>
                          <w:sz w:val="28"/>
                          <w:szCs w:val="28"/>
                          <w:shd w:val="clear" w:color="auto" w:fill="FFFFFF"/>
                          <w:lang w:val="ka-GE"/>
                        </w:rPr>
                        <w:t xml:space="preserve"> მიეწოდებათ </w:t>
                      </w:r>
                      <w:r w:rsidRPr="003D47B8">
                        <w:rPr>
                          <w:rFonts w:ascii="Sylfaen" w:eastAsia="Times New Roman" w:hAnsi="Sylfaen" w:cs="Arial"/>
                          <w:b/>
                          <w:color w:val="171717"/>
                          <w:sz w:val="28"/>
                          <w:szCs w:val="28"/>
                          <w:shd w:val="clear" w:color="auto" w:fill="FFFFFF"/>
                          <w:lang w:val="ka-GE"/>
                        </w:rPr>
                        <w:t>დაბალი ნაკადით</w:t>
                      </w:r>
                      <w:r w:rsidRPr="003D47B8">
                        <w:rPr>
                          <w:rFonts w:ascii="Sylfaen" w:eastAsia="Times New Roman" w:hAnsi="Sylfaen" w:cs="Arial"/>
                          <w:color w:val="171717"/>
                          <w:sz w:val="28"/>
                          <w:szCs w:val="28"/>
                          <w:shd w:val="clear" w:color="auto" w:fill="FFFFFF"/>
                          <w:lang w:val="ka-GE"/>
                        </w:rPr>
                        <w:t xml:space="preserve"> (კანულით/ნიღბით), მაგრამ </w:t>
                      </w:r>
                      <w:r w:rsidRPr="003D47B8">
                        <w:rPr>
                          <w:rFonts w:ascii="Sylfaen" w:eastAsia="Times New Roman" w:hAnsi="Sylfaen" w:cs="Arial"/>
                          <w:b/>
                          <w:color w:val="171717"/>
                          <w:sz w:val="28"/>
                          <w:szCs w:val="28"/>
                          <w:shd w:val="clear" w:color="auto" w:fill="FFFFFF"/>
                          <w:lang w:val="ka-GE"/>
                        </w:rPr>
                        <w:t>ჟანგბადდამოკიდებულების</w:t>
                      </w:r>
                      <w:r w:rsidRPr="003D47B8">
                        <w:rPr>
                          <w:rFonts w:ascii="Sylfaen" w:eastAsia="Times New Roman" w:hAnsi="Sylfaen" w:cs="Arial"/>
                          <w:color w:val="171717"/>
                          <w:sz w:val="28"/>
                          <w:szCs w:val="28"/>
                          <w:shd w:val="clear" w:color="auto" w:fill="FFFFFF"/>
                          <w:lang w:val="ka-GE"/>
                        </w:rPr>
                        <w:t xml:space="preserve"> ინტენსივობა </w:t>
                      </w:r>
                      <w:r w:rsidRPr="003D47B8">
                        <w:rPr>
                          <w:rFonts w:ascii="Sylfaen" w:eastAsia="Times New Roman" w:hAnsi="Sylfaen" w:cs="Arial"/>
                          <w:b/>
                          <w:color w:val="171717"/>
                          <w:sz w:val="28"/>
                          <w:szCs w:val="28"/>
                          <w:shd w:val="clear" w:color="auto" w:fill="FFFFFF"/>
                          <w:lang w:val="ka-GE"/>
                        </w:rPr>
                        <w:t>სწრაფად</w:t>
                      </w:r>
                      <w:r w:rsidRPr="003D47B8">
                        <w:rPr>
                          <w:rFonts w:ascii="Sylfaen" w:eastAsia="Times New Roman" w:hAnsi="Sylfaen" w:cs="Arial"/>
                          <w:color w:val="171717"/>
                          <w:sz w:val="28"/>
                          <w:szCs w:val="28"/>
                          <w:shd w:val="clear" w:color="auto" w:fill="FFFFFF"/>
                          <w:lang w:val="ka-GE"/>
                        </w:rPr>
                        <w:t xml:space="preserve"> </w:t>
                      </w:r>
                      <w:r w:rsidRPr="003D47B8">
                        <w:rPr>
                          <w:rFonts w:ascii="Sylfaen" w:eastAsia="Times New Roman" w:hAnsi="Sylfaen" w:cs="Arial"/>
                          <w:b/>
                          <w:color w:val="171717"/>
                          <w:sz w:val="28"/>
                          <w:szCs w:val="28"/>
                          <w:shd w:val="clear" w:color="auto" w:fill="FFFFFF"/>
                          <w:lang w:val="ka-GE"/>
                        </w:rPr>
                        <w:t>პროგრესირებს</w:t>
                      </w:r>
                      <w:r w:rsidRPr="003D47B8">
                        <w:rPr>
                          <w:rFonts w:ascii="Sylfaen" w:eastAsia="Times New Roman" w:hAnsi="Sylfaen" w:cs="Arial"/>
                          <w:color w:val="171717"/>
                          <w:sz w:val="28"/>
                          <w:szCs w:val="28"/>
                          <w:shd w:val="clear" w:color="auto" w:fill="FFFFFF"/>
                          <w:lang w:val="ka-GE"/>
                        </w:rPr>
                        <w:t xml:space="preserve"> და აღენიშნებათ </w:t>
                      </w:r>
                      <w:r w:rsidRPr="003D47B8">
                        <w:rPr>
                          <w:rFonts w:ascii="Sylfaen" w:eastAsia="Times New Roman" w:hAnsi="Sylfaen" w:cs="Arial"/>
                          <w:b/>
                          <w:color w:val="171717"/>
                          <w:sz w:val="28"/>
                          <w:szCs w:val="28"/>
                          <w:shd w:val="clear" w:color="auto" w:fill="FFFFFF"/>
                          <w:lang w:val="ka-GE"/>
                        </w:rPr>
                        <w:t xml:space="preserve">ანთების მარკერების დონის მკვეთრი მატება. </w:t>
                      </w:r>
                      <w:r w:rsidRPr="003D47B8">
                        <w:rPr>
                          <w:rFonts w:ascii="Sylfaen" w:hAnsi="Sylfaen"/>
                          <w:b/>
                          <w:sz w:val="28"/>
                          <w:szCs w:val="28"/>
                          <w:lang w:val="ka-GE"/>
                        </w:rPr>
                        <w:t xml:space="preserve">  </w:t>
                      </w:r>
                      <w:r w:rsidRPr="003D47B8">
                        <w:rPr>
                          <w:rFonts w:ascii="Sylfaen" w:hAnsi="Sylfaen"/>
                          <w:sz w:val="28"/>
                          <w:szCs w:val="28"/>
                          <w:lang w:val="ka-GE"/>
                        </w:rPr>
                        <w:t xml:space="preserve">    </w:t>
                      </w:r>
                    </w:p>
                    <w:p w14:paraId="5B2AF08B" w14:textId="77777777" w:rsidR="002329C1" w:rsidRPr="003D47B8" w:rsidRDefault="002329C1" w:rsidP="00304BDC">
                      <w:pPr>
                        <w:jc w:val="both"/>
                        <w:rPr>
                          <w:rFonts w:ascii="Sylfaen" w:hAnsi="Sylfaen"/>
                          <w:sz w:val="28"/>
                          <w:szCs w:val="28"/>
                          <w:lang w:val="ka-GE"/>
                        </w:rPr>
                      </w:pPr>
                    </w:p>
                    <w:p w14:paraId="49FBE55E" w14:textId="367B7001" w:rsidR="002329C1" w:rsidRPr="003D47B8" w:rsidRDefault="002329C1" w:rsidP="00304BDC">
                      <w:pPr>
                        <w:jc w:val="both"/>
                        <w:rPr>
                          <w:rFonts w:ascii="Sylfaen" w:hAnsi="Sylfaen"/>
                          <w:szCs w:val="24"/>
                          <w:lang w:val="ka-GE"/>
                        </w:rPr>
                      </w:pPr>
                      <w:r w:rsidRPr="003D47B8">
                        <w:rPr>
                          <w:rFonts w:ascii="Sylfaen" w:hAnsi="Sylfaen"/>
                          <w:b/>
                          <w:szCs w:val="24"/>
                          <w:lang w:val="ka-GE"/>
                        </w:rPr>
                        <w:t xml:space="preserve">ბარიციტინიბთან </w:t>
                      </w:r>
                      <w:r w:rsidRPr="003D47B8">
                        <w:rPr>
                          <w:rFonts w:ascii="Sylfaen" w:hAnsi="Sylfaen"/>
                          <w:szCs w:val="24"/>
                          <w:lang w:val="ka-GE"/>
                        </w:rPr>
                        <w:t>კომბინაციაში</w:t>
                      </w:r>
                      <w:r w:rsidRPr="003D47B8">
                        <w:rPr>
                          <w:rFonts w:ascii="Sylfaen" w:hAnsi="Sylfaen"/>
                          <w:b/>
                          <w:szCs w:val="24"/>
                          <w:lang w:val="ka-GE"/>
                        </w:rPr>
                        <w:t xml:space="preserve"> რემდესივირი </w:t>
                      </w:r>
                      <w:r w:rsidRPr="003D47B8">
                        <w:rPr>
                          <w:rFonts w:ascii="Sylfaen" w:hAnsi="Sylfaen"/>
                          <w:szCs w:val="24"/>
                          <w:lang w:val="ka-GE"/>
                        </w:rPr>
                        <w:t xml:space="preserve">ინიშნება წინამდებარე გაიდლაინში მოცემული </w:t>
                      </w:r>
                      <w:r w:rsidRPr="003D47B8">
                        <w:rPr>
                          <w:rFonts w:ascii="Sylfaen" w:hAnsi="Sylfaen"/>
                          <w:b/>
                          <w:szCs w:val="24"/>
                          <w:lang w:val="ka-GE"/>
                        </w:rPr>
                        <w:t xml:space="preserve">რემდესივირის დანიშვნის კრიტერიუმების შესაბამისად. </w:t>
                      </w:r>
                      <w:r w:rsidRPr="003D47B8">
                        <w:rPr>
                          <w:rFonts w:ascii="Sylfaen" w:hAnsi="Sylfaen"/>
                          <w:szCs w:val="24"/>
                          <w:lang w:val="ka-GE"/>
                        </w:rPr>
                        <w:t xml:space="preserve">  </w:t>
                      </w:r>
                    </w:p>
                    <w:p w14:paraId="5A1E1F28" w14:textId="77777777" w:rsidR="002329C1" w:rsidRPr="003D47B8" w:rsidRDefault="002329C1" w:rsidP="00304BDC">
                      <w:pPr>
                        <w:jc w:val="both"/>
                        <w:rPr>
                          <w:rFonts w:ascii="Sylfaen" w:hAnsi="Sylfaen"/>
                          <w:szCs w:val="24"/>
                          <w:lang w:val="ka-GE"/>
                        </w:rPr>
                      </w:pPr>
                    </w:p>
                    <w:p w14:paraId="5C19E25B" w14:textId="604C8476" w:rsidR="002329C1" w:rsidRPr="003D47B8" w:rsidRDefault="002329C1" w:rsidP="00304BDC">
                      <w:pPr>
                        <w:tabs>
                          <w:tab w:val="left" w:pos="992"/>
                        </w:tabs>
                        <w:jc w:val="both"/>
                        <w:rPr>
                          <w:rFonts w:ascii="Sylfaen" w:hAnsi="Sylfaen"/>
                          <w:szCs w:val="24"/>
                          <w:lang w:val="ka-GE"/>
                        </w:rPr>
                      </w:pPr>
                      <w:r w:rsidRPr="003D47B8">
                        <w:rPr>
                          <w:rFonts w:ascii="Sylfaen" w:hAnsi="Sylfaen"/>
                          <w:b/>
                          <w:szCs w:val="24"/>
                          <w:lang w:val="ka-GE"/>
                        </w:rPr>
                        <w:t xml:space="preserve">ბარიციტინიბით მკურნალობის რეკომენდებული რეჟიმი - </w:t>
                      </w:r>
                      <w:r w:rsidRPr="003D47B8">
                        <w:rPr>
                          <w:rFonts w:ascii="Sylfaen" w:hAnsi="Sylfaen"/>
                          <w:szCs w:val="24"/>
                          <w:lang w:val="ka-GE"/>
                        </w:rPr>
                        <w:t xml:space="preserve">4 მგ. პერორალურად დღეში ერთჯერ, 14 დღიანი ხანგრძლივობით ან კლინიკიდან გაწერამდე </w:t>
                      </w:r>
                      <w:r w:rsidRPr="003D47B8">
                        <w:rPr>
                          <w:rFonts w:ascii="Sylfaen" w:hAnsi="Sylfaen"/>
                          <w:i/>
                          <w:szCs w:val="24"/>
                          <w:lang w:val="ka-GE"/>
                        </w:rPr>
                        <w:t>(თუმცა მკურნალობის ოპტიმალური ხანგრძლივობა ჯერ-ჯერობით საბოლოოდ დადგენილი არ არის)</w:t>
                      </w:r>
                      <w:sdt>
                        <w:sdtPr>
                          <w:rPr>
                            <w:rFonts w:ascii="Sylfaen" w:hAnsi="Sylfaen"/>
                            <w:color w:val="000000"/>
                            <w:szCs w:val="24"/>
                            <w:lang w:val="ka-GE"/>
                          </w:rPr>
                          <w:tag w:val="MENDELEY_CITATION_v3_eyJjaXRhdGlvbklEIjoiTUVOREVMRVlfQ0lUQVRJT05fOWMzOWE4MDAtOWMyOS00YTZmLThhNWItNzFiNGU2NzQwOTA0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"/>
                          <w:id w:val="1515035117"/>
                          <w:placeholder>
                            <w:docPart w:val="DefaultPlaceholder_-1854013440"/>
                          </w:placeholder>
                        </w:sdtPr>
                        <w:sdtContent>
                          <w:r w:rsidRPr="00B30C61">
                            <w:rPr>
                              <w:rFonts w:ascii="Sylfaen" w:hAnsi="Sylfaen"/>
                              <w:color w:val="000000"/>
                              <w:szCs w:val="24"/>
                              <w:lang w:val="ka-GE"/>
                            </w:rPr>
                            <w:t>[16,48]</w:t>
                          </w:r>
                        </w:sdtContent>
                      </w:sdt>
                      <w:r w:rsidRPr="003D47B8">
                        <w:rPr>
                          <w:rFonts w:ascii="Sylfaen" w:hAnsi="Sylfaen"/>
                          <w:i/>
                          <w:szCs w:val="24"/>
                          <w:lang w:val="ka-GE"/>
                        </w:rPr>
                        <w:t>.</w:t>
                      </w:r>
                      <w:r w:rsidRPr="003D47B8">
                        <w:rPr>
                          <w:rFonts w:ascii="Sylfaen" w:hAnsi="Sylfaen"/>
                          <w:szCs w:val="24"/>
                          <w:lang w:val="ka-GE"/>
                        </w:rPr>
                        <w:t xml:space="preserve"> </w:t>
                      </w:r>
                    </w:p>
                    <w:p w14:paraId="509E185F" w14:textId="77777777" w:rsidR="002329C1" w:rsidRPr="00541066" w:rsidRDefault="002329C1" w:rsidP="00304BDC">
                      <w:pPr>
                        <w:jc w:val="both"/>
                        <w:rPr>
                          <w:sz w:val="28"/>
                          <w:szCs w:val="28"/>
                        </w:rPr>
                      </w:pPr>
                    </w:p>
                  </w:txbxContent>
                </v:textbox>
              </v:shape>
            </w:pict>
          </mc:Fallback>
        </mc:AlternateContent>
      </w:r>
    </w:p>
    <w:p w14:paraId="4312D035" w14:textId="77777777" w:rsidR="0060344C" w:rsidRPr="003D47B8" w:rsidRDefault="0060344C" w:rsidP="00521CC6">
      <w:pPr>
        <w:tabs>
          <w:tab w:val="left" w:pos="992"/>
        </w:tabs>
        <w:jc w:val="both"/>
        <w:rPr>
          <w:rFonts w:ascii="Sylfaen" w:hAnsi="Sylfaen"/>
          <w:b/>
          <w:szCs w:val="24"/>
          <w:lang w:val="ka-GE"/>
        </w:rPr>
      </w:pPr>
    </w:p>
    <w:p w14:paraId="43CA601D" w14:textId="77777777" w:rsidR="0060344C" w:rsidRPr="003D47B8" w:rsidRDefault="0060344C" w:rsidP="00521CC6">
      <w:pPr>
        <w:tabs>
          <w:tab w:val="left" w:pos="992"/>
        </w:tabs>
        <w:jc w:val="both"/>
        <w:rPr>
          <w:rFonts w:ascii="Sylfaen" w:hAnsi="Sylfaen"/>
          <w:b/>
          <w:szCs w:val="24"/>
          <w:lang w:val="ka-GE"/>
        </w:rPr>
      </w:pPr>
    </w:p>
    <w:p w14:paraId="45D610BA" w14:textId="77777777" w:rsidR="0060344C" w:rsidRPr="003D47B8" w:rsidRDefault="0060344C" w:rsidP="00521CC6">
      <w:pPr>
        <w:tabs>
          <w:tab w:val="left" w:pos="992"/>
        </w:tabs>
        <w:jc w:val="both"/>
        <w:rPr>
          <w:rFonts w:ascii="Sylfaen" w:hAnsi="Sylfaen"/>
          <w:b/>
          <w:szCs w:val="24"/>
          <w:lang w:val="ka-GE"/>
        </w:rPr>
      </w:pPr>
    </w:p>
    <w:p w14:paraId="404C8164" w14:textId="77777777" w:rsidR="0060344C" w:rsidRPr="003D47B8" w:rsidRDefault="0060344C" w:rsidP="00521CC6">
      <w:pPr>
        <w:tabs>
          <w:tab w:val="left" w:pos="992"/>
        </w:tabs>
        <w:jc w:val="both"/>
        <w:rPr>
          <w:rFonts w:ascii="Sylfaen" w:hAnsi="Sylfaen"/>
          <w:b/>
          <w:szCs w:val="24"/>
          <w:lang w:val="ka-GE"/>
        </w:rPr>
      </w:pPr>
    </w:p>
    <w:p w14:paraId="520CC0A7" w14:textId="77777777" w:rsidR="0060344C" w:rsidRPr="003D47B8" w:rsidRDefault="0060344C" w:rsidP="00521CC6">
      <w:pPr>
        <w:tabs>
          <w:tab w:val="left" w:pos="992"/>
        </w:tabs>
        <w:jc w:val="both"/>
        <w:rPr>
          <w:rFonts w:ascii="Sylfaen" w:hAnsi="Sylfaen"/>
          <w:b/>
          <w:szCs w:val="24"/>
          <w:lang w:val="ka-GE"/>
        </w:rPr>
      </w:pPr>
    </w:p>
    <w:p w14:paraId="4E47B304" w14:textId="77777777" w:rsidR="0060344C" w:rsidRPr="003D47B8" w:rsidRDefault="0060344C" w:rsidP="00521CC6">
      <w:pPr>
        <w:tabs>
          <w:tab w:val="left" w:pos="992"/>
        </w:tabs>
        <w:jc w:val="both"/>
        <w:rPr>
          <w:rFonts w:ascii="Sylfaen" w:hAnsi="Sylfaen"/>
          <w:b/>
          <w:szCs w:val="24"/>
          <w:lang w:val="ka-GE"/>
        </w:rPr>
      </w:pPr>
    </w:p>
    <w:p w14:paraId="7D2D6871" w14:textId="77777777" w:rsidR="00113F5E" w:rsidRPr="003D47B8" w:rsidRDefault="00113F5E" w:rsidP="00DC652E">
      <w:pPr>
        <w:tabs>
          <w:tab w:val="left" w:pos="992"/>
        </w:tabs>
        <w:jc w:val="both"/>
        <w:rPr>
          <w:rFonts w:ascii="Sylfaen" w:hAnsi="Sylfaen"/>
          <w:b/>
          <w:szCs w:val="24"/>
          <w:lang w:val="ka-GE"/>
        </w:rPr>
      </w:pPr>
    </w:p>
    <w:p w14:paraId="520CA6EB" w14:textId="77777777" w:rsidR="00113F5E" w:rsidRPr="003D47B8" w:rsidRDefault="00113F5E" w:rsidP="00DC652E">
      <w:pPr>
        <w:tabs>
          <w:tab w:val="left" w:pos="992"/>
        </w:tabs>
        <w:jc w:val="both"/>
        <w:rPr>
          <w:rFonts w:ascii="Sylfaen" w:hAnsi="Sylfaen"/>
          <w:b/>
          <w:szCs w:val="24"/>
          <w:lang w:val="ka-GE"/>
        </w:rPr>
      </w:pPr>
    </w:p>
    <w:p w14:paraId="42DD9CB3" w14:textId="77777777" w:rsidR="00937E12" w:rsidRPr="003D47B8" w:rsidRDefault="00937E12" w:rsidP="00DC652E">
      <w:pPr>
        <w:tabs>
          <w:tab w:val="left" w:pos="992"/>
        </w:tabs>
        <w:jc w:val="both"/>
        <w:rPr>
          <w:rFonts w:ascii="Sylfaen" w:hAnsi="Sylfaen"/>
          <w:b/>
          <w:szCs w:val="24"/>
          <w:lang w:val="ka-GE"/>
        </w:rPr>
      </w:pPr>
    </w:p>
    <w:p w14:paraId="4AD14FBA" w14:textId="77777777" w:rsidR="00937E12" w:rsidRPr="003D47B8" w:rsidRDefault="00937E12" w:rsidP="00DC652E">
      <w:pPr>
        <w:tabs>
          <w:tab w:val="left" w:pos="992"/>
        </w:tabs>
        <w:jc w:val="both"/>
        <w:rPr>
          <w:rFonts w:ascii="Sylfaen" w:hAnsi="Sylfaen"/>
          <w:b/>
          <w:szCs w:val="24"/>
          <w:lang w:val="ka-GE"/>
        </w:rPr>
      </w:pPr>
    </w:p>
    <w:p w14:paraId="5AEC5E19" w14:textId="77777777" w:rsidR="00937E12" w:rsidRPr="003D47B8" w:rsidRDefault="00937E12" w:rsidP="00DC652E">
      <w:pPr>
        <w:tabs>
          <w:tab w:val="left" w:pos="992"/>
        </w:tabs>
        <w:jc w:val="both"/>
        <w:rPr>
          <w:rFonts w:ascii="Sylfaen" w:hAnsi="Sylfaen"/>
          <w:b/>
          <w:szCs w:val="24"/>
          <w:lang w:val="ka-GE"/>
        </w:rPr>
      </w:pPr>
    </w:p>
    <w:p w14:paraId="38E2C285" w14:textId="77777777" w:rsidR="00937E12" w:rsidRPr="003D47B8" w:rsidRDefault="00937E12" w:rsidP="00DC652E">
      <w:pPr>
        <w:tabs>
          <w:tab w:val="left" w:pos="992"/>
        </w:tabs>
        <w:jc w:val="both"/>
        <w:rPr>
          <w:rFonts w:ascii="Sylfaen" w:hAnsi="Sylfaen"/>
          <w:b/>
          <w:szCs w:val="24"/>
          <w:lang w:val="ka-GE"/>
        </w:rPr>
      </w:pPr>
    </w:p>
    <w:p w14:paraId="6E4D2F32" w14:textId="77777777" w:rsidR="00937E12" w:rsidRPr="003D47B8" w:rsidRDefault="00937E12" w:rsidP="00DC652E">
      <w:pPr>
        <w:tabs>
          <w:tab w:val="left" w:pos="992"/>
        </w:tabs>
        <w:jc w:val="both"/>
        <w:rPr>
          <w:rFonts w:ascii="Sylfaen" w:hAnsi="Sylfaen"/>
          <w:b/>
          <w:szCs w:val="24"/>
          <w:lang w:val="ka-GE"/>
        </w:rPr>
      </w:pPr>
    </w:p>
    <w:p w14:paraId="5BAE222A" w14:textId="77777777" w:rsidR="00937E12" w:rsidRPr="003D47B8" w:rsidRDefault="00937E12" w:rsidP="003A13E0">
      <w:pPr>
        <w:tabs>
          <w:tab w:val="left" w:pos="992"/>
        </w:tabs>
        <w:jc w:val="both"/>
        <w:rPr>
          <w:rFonts w:ascii="Sylfaen" w:hAnsi="Sylfaen"/>
          <w:b/>
          <w:szCs w:val="24"/>
          <w:lang w:val="ka-GE"/>
        </w:rPr>
      </w:pPr>
    </w:p>
    <w:p w14:paraId="42618B76" w14:textId="77777777" w:rsidR="00937E12" w:rsidRPr="003D47B8" w:rsidRDefault="00937E12" w:rsidP="003A13E0">
      <w:pPr>
        <w:tabs>
          <w:tab w:val="left" w:pos="992"/>
        </w:tabs>
        <w:jc w:val="both"/>
        <w:rPr>
          <w:rFonts w:ascii="Sylfaen" w:hAnsi="Sylfaen"/>
          <w:b/>
          <w:szCs w:val="24"/>
          <w:lang w:val="ka-GE"/>
        </w:rPr>
      </w:pPr>
    </w:p>
    <w:p w14:paraId="332FFE6B" w14:textId="77777777" w:rsidR="00937E12" w:rsidRPr="003D47B8" w:rsidRDefault="00937E12" w:rsidP="003A13E0">
      <w:pPr>
        <w:tabs>
          <w:tab w:val="left" w:pos="992"/>
        </w:tabs>
        <w:jc w:val="both"/>
        <w:rPr>
          <w:rFonts w:ascii="Sylfaen" w:hAnsi="Sylfaen"/>
          <w:b/>
          <w:szCs w:val="24"/>
          <w:lang w:val="ka-GE"/>
        </w:rPr>
      </w:pPr>
    </w:p>
    <w:p w14:paraId="4CCC1C0B" w14:textId="77777777" w:rsidR="00541066" w:rsidRPr="003D47B8" w:rsidRDefault="00541066" w:rsidP="003A13E0">
      <w:pPr>
        <w:tabs>
          <w:tab w:val="left" w:pos="992"/>
        </w:tabs>
        <w:jc w:val="both"/>
        <w:rPr>
          <w:rFonts w:ascii="Sylfaen" w:hAnsi="Sylfaen"/>
          <w:b/>
          <w:szCs w:val="24"/>
          <w:lang w:val="ka-GE"/>
        </w:rPr>
      </w:pPr>
    </w:p>
    <w:p w14:paraId="2AE720B5" w14:textId="77777777" w:rsidR="003A13E0" w:rsidRPr="003D47B8" w:rsidRDefault="003A13E0" w:rsidP="003A13E0">
      <w:pPr>
        <w:tabs>
          <w:tab w:val="left" w:pos="992"/>
        </w:tabs>
        <w:jc w:val="both"/>
        <w:rPr>
          <w:rFonts w:ascii="Sylfaen" w:hAnsi="Sylfaen"/>
          <w:szCs w:val="24"/>
          <w:lang w:val="ka-GE"/>
        </w:rPr>
      </w:pPr>
      <w:r w:rsidRPr="003D47B8">
        <w:rPr>
          <w:rFonts w:ascii="Sylfaen" w:hAnsi="Sylfaen"/>
          <w:b/>
          <w:szCs w:val="24"/>
          <w:lang w:val="ka-GE"/>
        </w:rPr>
        <w:t>ბარიციტინიბის</w:t>
      </w:r>
      <w:r w:rsidRPr="003D47B8">
        <w:rPr>
          <w:rFonts w:ascii="Sylfaen" w:hAnsi="Sylfaen"/>
          <w:szCs w:val="24"/>
          <w:lang w:val="ka-GE"/>
        </w:rPr>
        <w:t xml:space="preserve"> </w:t>
      </w:r>
      <w:r w:rsidRPr="003D47B8">
        <w:rPr>
          <w:rFonts w:ascii="Sylfaen" w:hAnsi="Sylfaen"/>
          <w:b/>
          <w:szCs w:val="24"/>
          <w:lang w:val="ka-GE"/>
        </w:rPr>
        <w:t>დოზის მოდიფიკაცია:</w:t>
      </w:r>
      <w:r w:rsidRPr="003D47B8">
        <w:rPr>
          <w:rFonts w:ascii="Sylfaen" w:hAnsi="Sylfaen"/>
          <w:szCs w:val="24"/>
          <w:lang w:val="ka-GE"/>
        </w:rPr>
        <w:t xml:space="preserve"> დოზა უნდა შემცირდეს 2 მგ/დღეში, როცა გლომერულური ფილტრაციის სიჩქარე არის 30-60 მლ/წთ და 1 მგ/დღეში - როცა გლომერულური ფილტრაციის სიჩქარე არის 15-30 მლ/წთ. </w:t>
      </w:r>
    </w:p>
    <w:p w14:paraId="0B8A222B" w14:textId="77777777" w:rsidR="00845420" w:rsidRPr="003D47B8" w:rsidRDefault="00845420" w:rsidP="003A13E0">
      <w:pPr>
        <w:tabs>
          <w:tab w:val="left" w:pos="992"/>
        </w:tabs>
        <w:jc w:val="both"/>
        <w:rPr>
          <w:rFonts w:ascii="Sylfaen" w:hAnsi="Sylfaen"/>
          <w:b/>
          <w:sz w:val="28"/>
          <w:szCs w:val="28"/>
          <w:u w:val="single"/>
          <w:lang w:val="ka-GE"/>
        </w:rPr>
      </w:pPr>
    </w:p>
    <w:p w14:paraId="4D4D9580" w14:textId="5B6779CF" w:rsidR="00845420" w:rsidRPr="003D47B8" w:rsidRDefault="00845420" w:rsidP="003A13E0">
      <w:pPr>
        <w:tabs>
          <w:tab w:val="left" w:pos="992"/>
        </w:tabs>
        <w:jc w:val="both"/>
        <w:rPr>
          <w:rFonts w:ascii="Sylfaen" w:hAnsi="Sylfaen"/>
          <w:b/>
          <w:sz w:val="28"/>
          <w:szCs w:val="28"/>
          <w:u w:val="single"/>
          <w:lang w:val="ka-GE"/>
        </w:rPr>
      </w:pPr>
      <w:r w:rsidRPr="003D47B8">
        <w:rPr>
          <w:rFonts w:ascii="Sylfaen" w:hAnsi="Sylfaen"/>
          <w:b/>
          <w:sz w:val="28"/>
          <w:szCs w:val="28"/>
          <w:u w:val="single"/>
          <w:lang w:val="ka-GE"/>
        </w:rPr>
        <w:t xml:space="preserve">ბარიციტინიბის დანიშვნის უკუჩვენებები: </w:t>
      </w:r>
    </w:p>
    <w:p w14:paraId="68E245D4" w14:textId="77777777" w:rsidR="00C11B0A" w:rsidRPr="003D47B8" w:rsidRDefault="00C11B0A" w:rsidP="00DC652E">
      <w:pPr>
        <w:tabs>
          <w:tab w:val="left" w:pos="992"/>
        </w:tabs>
        <w:jc w:val="both"/>
        <w:rPr>
          <w:rFonts w:ascii="Sylfaen" w:hAnsi="Sylfaen"/>
          <w:szCs w:val="24"/>
          <w:lang w:val="ka-GE"/>
        </w:rPr>
      </w:pPr>
    </w:p>
    <w:p w14:paraId="3DDAF3F7" w14:textId="3AD43ABA" w:rsidR="003A13E0" w:rsidRPr="003D47B8" w:rsidRDefault="003A13E0" w:rsidP="003A13E0">
      <w:pPr>
        <w:tabs>
          <w:tab w:val="left" w:pos="992"/>
        </w:tabs>
        <w:jc w:val="both"/>
        <w:rPr>
          <w:rFonts w:ascii="Sylfaen" w:hAnsi="Sylfaen"/>
          <w:b/>
          <w:szCs w:val="24"/>
          <w:lang w:val="ka-GE"/>
        </w:rPr>
      </w:pPr>
      <w:r w:rsidRPr="003D47B8">
        <w:rPr>
          <w:rFonts w:ascii="Sylfaen" w:hAnsi="Sylfaen"/>
          <w:b/>
          <w:szCs w:val="24"/>
          <w:lang w:val="ka-GE"/>
        </w:rPr>
        <w:t>ბარიციტინიბის</w:t>
      </w:r>
      <w:r w:rsidRPr="003D47B8">
        <w:rPr>
          <w:rFonts w:ascii="Sylfaen" w:hAnsi="Sylfaen"/>
          <w:szCs w:val="24"/>
          <w:lang w:val="ka-GE"/>
        </w:rPr>
        <w:t xml:space="preserve"> გამოყენება </w:t>
      </w:r>
      <w:r w:rsidRPr="003D47B8">
        <w:rPr>
          <w:rFonts w:ascii="Sylfaen" w:hAnsi="Sylfaen"/>
          <w:b/>
          <w:szCs w:val="24"/>
          <w:lang w:val="ka-GE"/>
        </w:rPr>
        <w:t>არ არის რეკომენდებული</w:t>
      </w:r>
      <w:r w:rsidRPr="003D47B8">
        <w:rPr>
          <w:rFonts w:ascii="Sylfaen" w:hAnsi="Sylfaen"/>
          <w:szCs w:val="24"/>
          <w:lang w:val="ka-GE"/>
        </w:rPr>
        <w:t xml:space="preserve"> იმ პაციენტებში, რომლებსაც მკურნალობა ჩაუტარდა </w:t>
      </w:r>
      <w:r w:rsidRPr="003D47B8">
        <w:rPr>
          <w:rFonts w:ascii="Sylfaen" w:hAnsi="Sylfaen"/>
          <w:b/>
          <w:szCs w:val="24"/>
          <w:lang w:val="ka-GE"/>
        </w:rPr>
        <w:t xml:space="preserve">ინტერლეიკინ-6-ის </w:t>
      </w:r>
      <w:r w:rsidRPr="003D47B8">
        <w:rPr>
          <w:rFonts w:ascii="Sylfaen" w:hAnsi="Sylfaen"/>
          <w:szCs w:val="24"/>
          <w:lang w:val="ka-GE"/>
        </w:rPr>
        <w:t>და/ან</w:t>
      </w:r>
      <w:r w:rsidRPr="003D47B8">
        <w:rPr>
          <w:rFonts w:ascii="Sylfaen" w:hAnsi="Sylfaen"/>
          <w:b/>
          <w:szCs w:val="24"/>
          <w:lang w:val="ka-GE"/>
        </w:rPr>
        <w:t xml:space="preserve"> მისი რეცეპტორის ინიჰიბიტორებით,</w:t>
      </w:r>
      <w:r w:rsidRPr="003D47B8">
        <w:rPr>
          <w:rFonts w:ascii="Sylfaen" w:hAnsi="Sylfaen"/>
          <w:szCs w:val="24"/>
          <w:lang w:val="ka-GE"/>
        </w:rPr>
        <w:t xml:space="preserve"> ვინაიდან ამ უკანასკნელთან ერთად </w:t>
      </w:r>
      <w:r w:rsidRPr="003D47B8">
        <w:rPr>
          <w:rFonts w:ascii="Sylfaen" w:hAnsi="Sylfaen"/>
          <w:b/>
          <w:szCs w:val="24"/>
          <w:lang w:val="ka-GE"/>
        </w:rPr>
        <w:t>ბარიციტინიბის</w:t>
      </w:r>
      <w:r w:rsidRPr="003D47B8">
        <w:rPr>
          <w:rFonts w:ascii="Sylfaen" w:hAnsi="Sylfaen"/>
          <w:szCs w:val="24"/>
          <w:lang w:val="ka-GE"/>
        </w:rPr>
        <w:t xml:space="preserve"> გამოყენების </w:t>
      </w:r>
      <w:r w:rsidRPr="003D47B8">
        <w:rPr>
          <w:rFonts w:ascii="Sylfaen" w:hAnsi="Sylfaen"/>
          <w:b/>
          <w:szCs w:val="24"/>
          <w:lang w:val="ka-GE"/>
        </w:rPr>
        <w:t xml:space="preserve">უსაფრთხოება </w:t>
      </w:r>
      <w:r w:rsidRPr="003D47B8">
        <w:rPr>
          <w:rFonts w:ascii="Sylfaen" w:hAnsi="Sylfaen"/>
          <w:szCs w:val="24"/>
          <w:lang w:val="ka-GE"/>
        </w:rPr>
        <w:t>და</w:t>
      </w:r>
      <w:r w:rsidRPr="003D47B8">
        <w:rPr>
          <w:rFonts w:ascii="Sylfaen" w:hAnsi="Sylfaen"/>
          <w:b/>
          <w:szCs w:val="24"/>
          <w:lang w:val="ka-GE"/>
        </w:rPr>
        <w:t xml:space="preserve"> ეფექტიანობა ჯერ-ჯერობით ბოლომდე შესწავლილი არ არის</w:t>
      </w:r>
      <w:sdt>
        <w:sdtPr>
          <w:rPr>
            <w:rFonts w:ascii="Sylfaen" w:hAnsi="Sylfaen"/>
            <w:color w:val="000000"/>
            <w:szCs w:val="24"/>
            <w:lang w:val="ka-GE"/>
          </w:rPr>
          <w:tag w:val="MENDELEY_CITATION_v3_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"/>
          <w:id w:val="1917048936"/>
          <w:placeholder>
            <w:docPart w:val="DefaultPlaceholder_-1854013440"/>
          </w:placeholder>
        </w:sdtPr>
        <w:sdtEndPr/>
        <w:sdtContent>
          <w:r w:rsidR="00B30C61" w:rsidRPr="00B30C61">
            <w:rPr>
              <w:rFonts w:ascii="Sylfaen" w:hAnsi="Sylfaen"/>
              <w:color w:val="000000"/>
              <w:szCs w:val="24"/>
              <w:lang w:val="ka-GE"/>
            </w:rPr>
            <w:t>[49]</w:t>
          </w:r>
        </w:sdtContent>
      </w:sdt>
      <w:r w:rsidRPr="003D47B8">
        <w:rPr>
          <w:rFonts w:ascii="Sylfaen" w:hAnsi="Sylfaen"/>
          <w:b/>
          <w:szCs w:val="24"/>
          <w:lang w:val="ka-GE"/>
        </w:rPr>
        <w:t xml:space="preserve">. </w:t>
      </w:r>
    </w:p>
    <w:p w14:paraId="65F99B76" w14:textId="77777777" w:rsidR="00EC77C0" w:rsidRPr="003D47B8" w:rsidRDefault="00EC77C0" w:rsidP="003A13E0">
      <w:pPr>
        <w:tabs>
          <w:tab w:val="left" w:pos="992"/>
        </w:tabs>
        <w:jc w:val="both"/>
        <w:rPr>
          <w:rFonts w:ascii="Sylfaen" w:hAnsi="Sylfaen"/>
          <w:b/>
          <w:szCs w:val="24"/>
          <w:lang w:val="ka-GE"/>
        </w:rPr>
      </w:pPr>
    </w:p>
    <w:p w14:paraId="1A89D294" w14:textId="4C65E6E5" w:rsidR="001157B0" w:rsidRPr="00C15187" w:rsidRDefault="00EC77C0" w:rsidP="003A13E0">
      <w:pPr>
        <w:tabs>
          <w:tab w:val="left" w:pos="992"/>
        </w:tabs>
        <w:jc w:val="both"/>
        <w:rPr>
          <w:rFonts w:ascii="Sylfaen" w:hAnsi="Sylfaen"/>
          <w:b/>
          <w:szCs w:val="24"/>
          <w:lang w:val="ka-GE"/>
        </w:rPr>
      </w:pPr>
      <w:r w:rsidRPr="003D47B8">
        <w:rPr>
          <w:rFonts w:ascii="Sylfaen" w:hAnsi="Sylfaen"/>
          <w:b/>
          <w:szCs w:val="24"/>
          <w:lang w:val="ka-GE"/>
        </w:rPr>
        <w:lastRenderedPageBreak/>
        <w:t>ბარიციტინიბი</w:t>
      </w:r>
      <w:r w:rsidRPr="00C15187">
        <w:rPr>
          <w:rFonts w:ascii="Sylfaen" w:hAnsi="Sylfaen"/>
          <w:b/>
          <w:szCs w:val="24"/>
          <w:lang w:val="ka-GE"/>
        </w:rPr>
        <w:t xml:space="preserve"> </w:t>
      </w:r>
      <w:r w:rsidR="00241F5F" w:rsidRPr="003D47B8">
        <w:rPr>
          <w:rFonts w:ascii="Sylfaen" w:hAnsi="Sylfaen"/>
          <w:b/>
          <w:szCs w:val="24"/>
          <w:lang w:val="ka-GE"/>
        </w:rPr>
        <w:t xml:space="preserve">ასევე </w:t>
      </w:r>
      <w:r w:rsidRPr="003D47B8">
        <w:rPr>
          <w:rFonts w:ascii="Sylfaen" w:hAnsi="Sylfaen"/>
          <w:b/>
          <w:szCs w:val="24"/>
          <w:u w:val="single"/>
          <w:lang w:val="ka-GE"/>
        </w:rPr>
        <w:t>არ არის რეკომენდებული</w:t>
      </w:r>
      <w:r w:rsidRPr="003D47B8">
        <w:rPr>
          <w:rFonts w:ascii="Sylfaen" w:hAnsi="Sylfaen"/>
          <w:b/>
          <w:szCs w:val="24"/>
          <w:lang w:val="ka-GE"/>
        </w:rPr>
        <w:t xml:space="preserve"> შემდეგი მდგომარეობების დროს:</w:t>
      </w:r>
      <w:r w:rsidR="00113F5E" w:rsidRPr="003D47B8">
        <w:rPr>
          <w:rFonts w:ascii="Sylfaen" w:hAnsi="Sylfaen"/>
          <w:b/>
          <w:szCs w:val="24"/>
          <w:lang w:val="ka-GE"/>
        </w:rPr>
        <w:t xml:space="preserve"> </w:t>
      </w:r>
      <w:r w:rsidR="001157B0" w:rsidRPr="003D47B8">
        <w:rPr>
          <w:rFonts w:ascii="Sylfaen" w:hAnsi="Sylfaen"/>
          <w:szCs w:val="24"/>
          <w:lang w:val="ka-GE"/>
        </w:rPr>
        <w:t xml:space="preserve">ბაქტერიული, ვირუსული (არა საკუთრივ </w:t>
      </w:r>
      <w:r w:rsidR="001157B0" w:rsidRPr="00C15187">
        <w:rPr>
          <w:rFonts w:ascii="Sylfaen" w:hAnsi="Sylfaen"/>
          <w:szCs w:val="24"/>
          <w:lang w:val="ka-GE"/>
        </w:rPr>
        <w:t xml:space="preserve">COVID-19), </w:t>
      </w:r>
      <w:r w:rsidR="001157B0" w:rsidRPr="003D47B8">
        <w:rPr>
          <w:rFonts w:ascii="Sylfaen" w:hAnsi="Sylfaen"/>
          <w:szCs w:val="24"/>
          <w:lang w:val="ka-GE"/>
        </w:rPr>
        <w:t>სოკოვანი ინფექციები, აქტიური ტუბერკულოზი,</w:t>
      </w:r>
      <w:r w:rsidR="00FA2228" w:rsidRPr="00C15187">
        <w:rPr>
          <w:rFonts w:ascii="Sylfaen" w:hAnsi="Sylfaen"/>
          <w:szCs w:val="24"/>
          <w:lang w:val="ka-GE"/>
        </w:rPr>
        <w:t xml:space="preserve"> </w:t>
      </w:r>
      <w:r w:rsidR="00FA2228" w:rsidRPr="003D47B8">
        <w:rPr>
          <w:rFonts w:ascii="Sylfaen" w:hAnsi="Sylfaen"/>
          <w:szCs w:val="24"/>
          <w:lang w:val="ka-GE"/>
        </w:rPr>
        <w:t>ავთვისებიანი სიმსივნეები (ლიმფომა და სხვ.)</w:t>
      </w:r>
      <w:r w:rsidR="001157B0" w:rsidRPr="003D47B8">
        <w:rPr>
          <w:rFonts w:ascii="Sylfaen" w:hAnsi="Sylfaen"/>
          <w:szCs w:val="24"/>
          <w:lang w:val="ka-GE"/>
        </w:rPr>
        <w:t xml:space="preserve"> </w:t>
      </w:r>
      <w:r w:rsidR="0099224F" w:rsidRPr="003D47B8">
        <w:rPr>
          <w:rFonts w:ascii="Sylfaen" w:hAnsi="Sylfaen"/>
          <w:szCs w:val="24"/>
          <w:lang w:val="ka-GE"/>
        </w:rPr>
        <w:t xml:space="preserve">დადასტურებული ან საეჭვო </w:t>
      </w:r>
      <w:r w:rsidR="001157B0" w:rsidRPr="003D47B8">
        <w:rPr>
          <w:rFonts w:ascii="Sylfaen" w:hAnsi="Sylfaen"/>
          <w:szCs w:val="24"/>
          <w:lang w:val="ka-GE"/>
        </w:rPr>
        <w:t xml:space="preserve">თრომბოზი, </w:t>
      </w:r>
      <w:r w:rsidRPr="003D47B8">
        <w:rPr>
          <w:rFonts w:ascii="Sylfaen" w:hAnsi="Sylfaen"/>
          <w:szCs w:val="24"/>
          <w:lang w:val="ka-GE"/>
        </w:rPr>
        <w:t xml:space="preserve">გლომერულური ფილტრაციის სიჩქარე &lt;15 მლ/წთ, დიალიზი, თირკმლის შორსწასული უკმარისობა, თირკმლის მწვავე დაზიანება, </w:t>
      </w:r>
      <w:r w:rsidR="001157B0" w:rsidRPr="003D47B8">
        <w:rPr>
          <w:rFonts w:ascii="Sylfaen" w:hAnsi="Sylfaen"/>
          <w:szCs w:val="24"/>
          <w:lang w:val="ka-GE"/>
        </w:rPr>
        <w:t xml:space="preserve">ღვიძლის მძიმე უკმარისობა, ალტ-ს ნორმის ზედა ზღვარზე 5-ჯერ მატება და ასტ-ს ნორმის ზედა ზღვარზე 10-ჯერ მატება, </w:t>
      </w:r>
      <w:r w:rsidR="001157B0" w:rsidRPr="003D47B8">
        <w:rPr>
          <w:rFonts w:ascii="Sylfaen" w:hAnsi="Sylfaen"/>
          <w:lang w:val="ka-GE"/>
        </w:rPr>
        <w:t>ნეიტროფილების აბსოლუტური რაოდენობა [ANC] &lt;1000 უჯრედი/მმ</w:t>
      </w:r>
      <w:r w:rsidR="001157B0" w:rsidRPr="003D47B8">
        <w:rPr>
          <w:rFonts w:ascii="Sylfaen" w:hAnsi="Sylfaen"/>
          <w:vertAlign w:val="superscript"/>
          <w:lang w:val="ka-GE"/>
        </w:rPr>
        <w:t>3</w:t>
      </w:r>
      <w:r w:rsidR="0099224F" w:rsidRPr="003D47B8">
        <w:rPr>
          <w:rFonts w:ascii="Sylfaen" w:hAnsi="Sylfaen"/>
          <w:vertAlign w:val="superscript"/>
          <w:lang w:val="ka-GE"/>
        </w:rPr>
        <w:t xml:space="preserve">, </w:t>
      </w:r>
      <w:r w:rsidR="0099224F" w:rsidRPr="003D47B8">
        <w:rPr>
          <w:rFonts w:ascii="Sylfaen" w:hAnsi="Sylfaen"/>
          <w:lang w:val="ka-GE"/>
        </w:rPr>
        <w:t>ლიმფოციტების აბსოლუტური რაოდენობის (ALC) კლება &lt;500 უჯრედი/მმ</w:t>
      </w:r>
      <w:r w:rsidR="0099224F" w:rsidRPr="003D47B8">
        <w:rPr>
          <w:rFonts w:ascii="Sylfaen" w:hAnsi="Sylfaen"/>
          <w:vertAlign w:val="superscript"/>
          <w:lang w:val="ka-GE"/>
        </w:rPr>
        <w:t>3</w:t>
      </w:r>
      <w:r w:rsidR="0099224F" w:rsidRPr="003D47B8">
        <w:rPr>
          <w:rFonts w:ascii="Sylfaen" w:hAnsi="Sylfaen"/>
          <w:lang w:val="ka-GE"/>
        </w:rPr>
        <w:t xml:space="preserve"> -მდე, </w:t>
      </w:r>
      <w:r w:rsidR="00445A10" w:rsidRPr="003D47B8">
        <w:rPr>
          <w:rFonts w:ascii="Sylfaen" w:hAnsi="Sylfaen"/>
          <w:lang w:val="ka-GE"/>
        </w:rPr>
        <w:t>ჰემოგლობინი</w:t>
      </w:r>
      <w:r w:rsidR="0099224F" w:rsidRPr="003D47B8">
        <w:rPr>
          <w:rFonts w:ascii="Sylfaen" w:hAnsi="Sylfaen"/>
          <w:lang w:val="ka-GE"/>
        </w:rPr>
        <w:t xml:space="preserve"> &lt;8 გ/დლ -მდე</w:t>
      </w:r>
      <w:sdt>
        <w:sdtPr>
          <w:rPr>
            <w:rFonts w:ascii="Sylfaen" w:hAnsi="Sylfaen"/>
            <w:color w:val="000000"/>
            <w:lang w:val="ka-GE"/>
          </w:rPr>
          <w:tag w:val="MENDELEY_CITATION_v3_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"/>
          <w:id w:val="-619607530"/>
          <w:placeholder>
            <w:docPart w:val="DefaultPlaceholder_-1854013440"/>
          </w:placeholder>
        </w:sdtPr>
        <w:sdtEndPr/>
        <w:sdtContent>
          <w:r w:rsidR="00B30C61" w:rsidRPr="00B30C61">
            <w:rPr>
              <w:rFonts w:ascii="Sylfaen" w:hAnsi="Sylfaen"/>
              <w:color w:val="000000"/>
              <w:lang w:val="ka-GE"/>
            </w:rPr>
            <w:t>[49]</w:t>
          </w:r>
        </w:sdtContent>
      </w:sdt>
      <w:r w:rsidR="0099224F" w:rsidRPr="003D47B8">
        <w:rPr>
          <w:rFonts w:ascii="Sylfaen" w:hAnsi="Sylfaen"/>
          <w:lang w:val="ka-GE"/>
        </w:rPr>
        <w:t>.</w:t>
      </w:r>
    </w:p>
    <w:p w14:paraId="5CB361C0" w14:textId="77777777" w:rsidR="00C11B0A" w:rsidRPr="003D47B8" w:rsidRDefault="00C11B0A" w:rsidP="00DC652E">
      <w:pPr>
        <w:tabs>
          <w:tab w:val="left" w:pos="992"/>
        </w:tabs>
        <w:jc w:val="both"/>
        <w:rPr>
          <w:rFonts w:ascii="Sylfaen" w:hAnsi="Sylfaen"/>
          <w:b/>
          <w:szCs w:val="24"/>
          <w:lang w:val="ka-GE"/>
        </w:rPr>
      </w:pPr>
    </w:p>
    <w:p w14:paraId="1F07FB0D" w14:textId="382095A8" w:rsidR="006864A8" w:rsidRPr="003D47B8" w:rsidRDefault="00885D62" w:rsidP="00DC652E">
      <w:pPr>
        <w:tabs>
          <w:tab w:val="left" w:pos="992"/>
        </w:tabs>
        <w:jc w:val="both"/>
        <w:rPr>
          <w:rFonts w:ascii="Sylfaen" w:hAnsi="Sylfaen"/>
          <w:szCs w:val="24"/>
          <w:lang w:val="ka-GE"/>
        </w:rPr>
      </w:pPr>
      <w:r w:rsidRPr="003D47B8">
        <w:rPr>
          <w:rFonts w:ascii="Sylfaen" w:hAnsi="Sylfaen"/>
          <w:b/>
          <w:szCs w:val="24"/>
          <w:lang w:val="ka-GE"/>
        </w:rPr>
        <w:t xml:space="preserve">ბარიციტინიბის გვერდითი მოვლენები: </w:t>
      </w:r>
      <w:r w:rsidRPr="003D47B8">
        <w:rPr>
          <w:rFonts w:ascii="Sylfaen" w:hAnsi="Sylfaen"/>
          <w:szCs w:val="24"/>
          <w:lang w:val="ka-GE"/>
        </w:rPr>
        <w:t xml:space="preserve">ზემო სასუნთქი გზების ინფექციები, გულისრევა, ღვიძლის ფერმენტების დონის მატება, თრომბოციტების </w:t>
      </w:r>
      <w:r w:rsidR="008C21CB" w:rsidRPr="003D47B8">
        <w:rPr>
          <w:rFonts w:ascii="Sylfaen" w:hAnsi="Sylfaen"/>
          <w:szCs w:val="24"/>
          <w:lang w:val="ka-GE"/>
        </w:rPr>
        <w:t xml:space="preserve">რაოდენობის მატება, </w:t>
      </w:r>
      <w:r w:rsidR="00646ED0" w:rsidRPr="003D47B8">
        <w:rPr>
          <w:rFonts w:ascii="Sylfaen" w:hAnsi="Sylfaen"/>
          <w:szCs w:val="24"/>
          <w:lang w:val="ka-GE"/>
        </w:rPr>
        <w:t xml:space="preserve">მარტივი ჰერპესი, </w:t>
      </w:r>
      <w:r w:rsidRPr="003D47B8">
        <w:rPr>
          <w:rFonts w:ascii="Sylfaen" w:hAnsi="Sylfaen"/>
          <w:szCs w:val="24"/>
          <w:lang w:val="ka-GE"/>
        </w:rPr>
        <w:t xml:space="preserve">ჰერპეს ზოსტერი, აკნე, </w:t>
      </w:r>
      <w:r w:rsidR="00A834A6" w:rsidRPr="003D47B8">
        <w:rPr>
          <w:rFonts w:ascii="Sylfaen" w:hAnsi="Sylfaen"/>
          <w:szCs w:val="24"/>
          <w:lang w:val="ka-GE"/>
        </w:rPr>
        <w:t>ნეი</w:t>
      </w:r>
      <w:r w:rsidRPr="003D47B8">
        <w:rPr>
          <w:rFonts w:ascii="Sylfaen" w:hAnsi="Sylfaen"/>
          <w:szCs w:val="24"/>
          <w:lang w:val="ka-GE"/>
        </w:rPr>
        <w:t xml:space="preserve">ტროპენია. </w:t>
      </w:r>
      <w:r w:rsidR="00646ED0" w:rsidRPr="003D47B8">
        <w:rPr>
          <w:rFonts w:ascii="Sylfaen" w:hAnsi="Sylfaen"/>
          <w:szCs w:val="24"/>
          <w:lang w:val="ka-GE"/>
        </w:rPr>
        <w:t xml:space="preserve"> </w:t>
      </w:r>
    </w:p>
    <w:p w14:paraId="3D568991" w14:textId="77777777" w:rsidR="00EC77C0" w:rsidRPr="003D47B8" w:rsidRDefault="00EC77C0" w:rsidP="00DC652E">
      <w:pPr>
        <w:tabs>
          <w:tab w:val="left" w:pos="992"/>
        </w:tabs>
        <w:jc w:val="both"/>
        <w:rPr>
          <w:rFonts w:ascii="Sylfaen" w:hAnsi="Sylfaen"/>
          <w:szCs w:val="24"/>
          <w:lang w:val="ka-GE"/>
        </w:rPr>
      </w:pPr>
    </w:p>
    <w:p w14:paraId="6A9971CE" w14:textId="2EDADCAF" w:rsidR="00EC77C0" w:rsidRPr="003D47B8" w:rsidRDefault="00EC77C0" w:rsidP="00DC652E">
      <w:pPr>
        <w:tabs>
          <w:tab w:val="left" w:pos="992"/>
        </w:tabs>
        <w:jc w:val="both"/>
        <w:rPr>
          <w:rFonts w:ascii="Sylfaen" w:hAnsi="Sylfaen"/>
          <w:lang w:val="ka-GE"/>
        </w:rPr>
      </w:pPr>
      <w:r w:rsidRPr="003D47B8">
        <w:rPr>
          <w:rFonts w:ascii="Sylfaen" w:hAnsi="Sylfaen"/>
          <w:b/>
          <w:lang w:val="ka-GE"/>
        </w:rPr>
        <w:t>ჰიპერმგრძნობელობა:</w:t>
      </w:r>
      <w:r w:rsidRPr="003D47B8">
        <w:rPr>
          <w:rFonts w:ascii="Sylfaen" w:hAnsi="Sylfaen"/>
          <w:lang w:val="ka-GE"/>
        </w:rPr>
        <w:t xml:space="preserve"> ანგიონევროზული შეშუპება, ჭინჭრის ციება და გამონაყარი. ჰიპერმგრძნობელობის სერიოზული რეაქციის განვითარებისთანავე ბარიციტინიბის გამოყენება დაუყოვნებლივ უნდა შეწყდეს</w:t>
      </w:r>
      <w:sdt>
        <w:sdtPr>
          <w:rPr>
            <w:rFonts w:ascii="Sylfaen" w:hAnsi="Sylfaen"/>
            <w:color w:val="000000"/>
            <w:lang w:val="ka-GE"/>
          </w:rPr>
          <w:tag w:val="MENDELEY_CITATION_v3_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"/>
          <w:id w:val="-1201466228"/>
          <w:placeholder>
            <w:docPart w:val="DefaultPlaceholder_-1854013440"/>
          </w:placeholder>
        </w:sdtPr>
        <w:sdtEndPr/>
        <w:sdtContent>
          <w:r w:rsidR="00B30C61" w:rsidRPr="00B30C61">
            <w:rPr>
              <w:rFonts w:ascii="Sylfaen" w:hAnsi="Sylfaen"/>
              <w:color w:val="000000"/>
              <w:lang w:val="ka-GE"/>
            </w:rPr>
            <w:t>[49]</w:t>
          </w:r>
        </w:sdtContent>
      </w:sdt>
      <w:r w:rsidRPr="003D47B8">
        <w:rPr>
          <w:rFonts w:ascii="Sylfaen" w:hAnsi="Sylfaen"/>
          <w:lang w:val="ka-GE"/>
        </w:rPr>
        <w:t xml:space="preserve">. </w:t>
      </w:r>
    </w:p>
    <w:p w14:paraId="1935936D" w14:textId="77777777" w:rsidR="00113F5E" w:rsidRPr="003D47B8" w:rsidRDefault="00113F5E" w:rsidP="00DC652E">
      <w:pPr>
        <w:tabs>
          <w:tab w:val="left" w:pos="992"/>
        </w:tabs>
        <w:jc w:val="both"/>
        <w:rPr>
          <w:rFonts w:ascii="Sylfaen" w:hAnsi="Sylfaen"/>
          <w:szCs w:val="24"/>
          <w:lang w:val="ka-GE"/>
        </w:rPr>
      </w:pPr>
    </w:p>
    <w:p w14:paraId="13CE17FC" w14:textId="58678FE0" w:rsidR="003A13E0" w:rsidRPr="003D47B8" w:rsidRDefault="003A13E0" w:rsidP="00DC652E">
      <w:pPr>
        <w:tabs>
          <w:tab w:val="left" w:pos="992"/>
        </w:tabs>
        <w:jc w:val="both"/>
        <w:rPr>
          <w:rFonts w:ascii="Sylfaen" w:hAnsi="Sylfaen"/>
          <w:b/>
          <w:szCs w:val="24"/>
          <w:lang w:val="ka-GE"/>
        </w:rPr>
      </w:pPr>
      <w:r w:rsidRPr="003D47B8">
        <w:rPr>
          <w:rFonts w:ascii="Sylfaen" w:hAnsi="Sylfaen"/>
          <w:b/>
          <w:szCs w:val="24"/>
          <w:lang w:val="ka-GE"/>
        </w:rPr>
        <w:t xml:space="preserve">განსაკუთრებული სიფრთხილეები: </w:t>
      </w:r>
    </w:p>
    <w:p w14:paraId="647ADC70" w14:textId="77777777" w:rsidR="003A13E0" w:rsidRPr="003D47B8" w:rsidRDefault="003A13E0" w:rsidP="00DC652E">
      <w:pPr>
        <w:tabs>
          <w:tab w:val="left" w:pos="992"/>
        </w:tabs>
        <w:jc w:val="both"/>
        <w:rPr>
          <w:rFonts w:ascii="Sylfaen" w:hAnsi="Sylfaen"/>
          <w:b/>
          <w:szCs w:val="24"/>
          <w:lang w:val="ka-GE"/>
        </w:rPr>
      </w:pPr>
    </w:p>
    <w:p w14:paraId="4C7979C2" w14:textId="3C8413B6" w:rsidR="003D6013" w:rsidRPr="003D47B8" w:rsidRDefault="00885D62" w:rsidP="00294310">
      <w:pPr>
        <w:tabs>
          <w:tab w:val="left" w:pos="992"/>
        </w:tabs>
        <w:jc w:val="both"/>
        <w:rPr>
          <w:rFonts w:ascii="Sylfaen" w:hAnsi="Sylfaen"/>
          <w:szCs w:val="24"/>
          <w:lang w:val="ka-GE"/>
        </w:rPr>
      </w:pPr>
      <w:r w:rsidRPr="003D47B8">
        <w:rPr>
          <w:rFonts w:ascii="Sylfaen" w:hAnsi="Sylfaen"/>
          <w:b/>
          <w:szCs w:val="24"/>
          <w:lang w:val="ka-GE"/>
        </w:rPr>
        <w:t>ბარიციტინიბის</w:t>
      </w:r>
      <w:r w:rsidRPr="003D47B8">
        <w:rPr>
          <w:rFonts w:ascii="Sylfaen" w:hAnsi="Sylfaen"/>
          <w:szCs w:val="24"/>
          <w:lang w:val="ka-GE"/>
        </w:rPr>
        <w:t xml:space="preserve"> გამოყენება</w:t>
      </w:r>
      <w:r w:rsidR="006864A8" w:rsidRPr="003D47B8">
        <w:rPr>
          <w:rFonts w:ascii="Sylfaen" w:hAnsi="Sylfaen"/>
          <w:szCs w:val="24"/>
          <w:lang w:val="ka-GE"/>
        </w:rPr>
        <w:t>, განსაკუთრებით იმუნოსუპრესიულ თერაპიაზე მყოფ პაციენტებში,</w:t>
      </w:r>
      <w:r w:rsidRPr="003D47B8">
        <w:rPr>
          <w:rFonts w:ascii="Sylfaen" w:hAnsi="Sylfaen"/>
          <w:szCs w:val="24"/>
          <w:lang w:val="ka-GE"/>
        </w:rPr>
        <w:t xml:space="preserve"> ზრდის სერიოზული </w:t>
      </w:r>
      <w:r w:rsidR="006864A8" w:rsidRPr="003D47B8">
        <w:rPr>
          <w:rFonts w:ascii="Sylfaen" w:hAnsi="Sylfaen"/>
          <w:szCs w:val="24"/>
          <w:lang w:val="ka-GE"/>
        </w:rPr>
        <w:t>ბაქტერიული, ვირუსული, სოკოვანი</w:t>
      </w:r>
      <w:r w:rsidR="007F1973" w:rsidRPr="003D47B8">
        <w:rPr>
          <w:rFonts w:ascii="Sylfaen" w:hAnsi="Sylfaen"/>
          <w:szCs w:val="24"/>
          <w:lang w:val="ka-GE"/>
        </w:rPr>
        <w:t xml:space="preserve"> (მათ შორის ინვაზიური მიკოზების: ანდიდიაზი, პნევმოცისტოზი და სხვ.), </w:t>
      </w:r>
      <w:r w:rsidR="006864A8" w:rsidRPr="003D47B8">
        <w:rPr>
          <w:rFonts w:ascii="Sylfaen" w:hAnsi="Sylfaen"/>
          <w:szCs w:val="24"/>
          <w:lang w:val="ka-GE"/>
        </w:rPr>
        <w:t>მიკობაქტერიული (მათ შორის ტუბერკულოზის</w:t>
      </w:r>
      <w:r w:rsidR="007F1973" w:rsidRPr="003D47B8">
        <w:rPr>
          <w:rFonts w:ascii="Sylfaen" w:hAnsi="Sylfaen"/>
          <w:szCs w:val="24"/>
          <w:lang w:val="ka-GE"/>
        </w:rPr>
        <w:t xml:space="preserve"> - როგორც პულმონური, ისე ექსტრაპულმონური</w:t>
      </w:r>
      <w:r w:rsidR="006864A8" w:rsidRPr="003D47B8">
        <w:rPr>
          <w:rFonts w:ascii="Sylfaen" w:hAnsi="Sylfaen"/>
          <w:szCs w:val="24"/>
          <w:lang w:val="ka-GE"/>
        </w:rPr>
        <w:t>)</w:t>
      </w:r>
      <w:r w:rsidR="007F1973" w:rsidRPr="003D47B8">
        <w:rPr>
          <w:rFonts w:ascii="Sylfaen" w:hAnsi="Sylfaen"/>
          <w:szCs w:val="24"/>
          <w:lang w:val="ka-GE"/>
        </w:rPr>
        <w:t xml:space="preserve"> და ოპორტუნისტული</w:t>
      </w:r>
      <w:r w:rsidR="006864A8" w:rsidRPr="003D47B8">
        <w:rPr>
          <w:rFonts w:ascii="Sylfaen" w:hAnsi="Sylfaen"/>
          <w:szCs w:val="24"/>
          <w:lang w:val="ka-GE"/>
        </w:rPr>
        <w:t xml:space="preserve"> </w:t>
      </w:r>
      <w:r w:rsidRPr="003D47B8">
        <w:rPr>
          <w:rFonts w:ascii="Sylfaen" w:hAnsi="Sylfaen"/>
          <w:szCs w:val="24"/>
          <w:lang w:val="ka-GE"/>
        </w:rPr>
        <w:t xml:space="preserve">ინფექციების განვითარების რისკებს. </w:t>
      </w:r>
      <w:r w:rsidR="003A13E0" w:rsidRPr="003D47B8">
        <w:rPr>
          <w:rFonts w:ascii="Sylfaen" w:hAnsi="Sylfaen"/>
          <w:b/>
          <w:szCs w:val="24"/>
          <w:lang w:val="ka-GE"/>
        </w:rPr>
        <w:t>ბარიციტინიბით</w:t>
      </w:r>
      <w:r w:rsidR="006864A8" w:rsidRPr="003D47B8">
        <w:rPr>
          <w:rFonts w:ascii="Sylfaen" w:hAnsi="Sylfaen"/>
          <w:szCs w:val="24"/>
          <w:lang w:val="ka-GE"/>
        </w:rPr>
        <w:t xml:space="preserve"> მკურნალობაზე მყოფ პაციენტებში </w:t>
      </w:r>
      <w:r w:rsidR="007F1973" w:rsidRPr="003D47B8">
        <w:rPr>
          <w:rFonts w:ascii="Sylfaen" w:hAnsi="Sylfaen"/>
          <w:szCs w:val="24"/>
          <w:lang w:val="ka-GE"/>
        </w:rPr>
        <w:t>ზემოთ</w:t>
      </w:r>
      <w:r w:rsidR="006864A8" w:rsidRPr="003D47B8">
        <w:rPr>
          <w:rFonts w:ascii="Sylfaen" w:hAnsi="Sylfaen"/>
          <w:szCs w:val="24"/>
          <w:lang w:val="ka-GE"/>
        </w:rPr>
        <w:t xml:space="preserve">აღნიშნული ინფექციების </w:t>
      </w:r>
      <w:r w:rsidR="00713C63" w:rsidRPr="003D47B8">
        <w:rPr>
          <w:rFonts w:ascii="Sylfaen" w:hAnsi="Sylfaen"/>
          <w:szCs w:val="24"/>
          <w:lang w:val="ka-GE"/>
        </w:rPr>
        <w:t>განვითარების</w:t>
      </w:r>
      <w:r w:rsidR="006864A8" w:rsidRPr="003D47B8">
        <w:rPr>
          <w:rFonts w:ascii="Sylfaen" w:hAnsi="Sylfaen"/>
          <w:szCs w:val="24"/>
          <w:lang w:val="ka-GE"/>
        </w:rPr>
        <w:t xml:space="preserve"> ეჭვის შემთხვევაში, ბარიციტინიბის გამოყენება დაუყოვნებლივ უნდა შეწყდეს.  </w:t>
      </w:r>
    </w:p>
    <w:p w14:paraId="56AD7793" w14:textId="77777777" w:rsidR="003A13E0" w:rsidRPr="003D47B8" w:rsidRDefault="003A13E0" w:rsidP="006864A8">
      <w:pPr>
        <w:tabs>
          <w:tab w:val="left" w:pos="992"/>
        </w:tabs>
        <w:jc w:val="both"/>
        <w:rPr>
          <w:rFonts w:ascii="Sylfaen" w:hAnsi="Sylfaen"/>
          <w:szCs w:val="24"/>
          <w:lang w:val="ka-GE"/>
        </w:rPr>
      </w:pPr>
    </w:p>
    <w:p w14:paraId="6BCEB0C9" w14:textId="79847877" w:rsidR="003A13E0" w:rsidRDefault="003A13E0" w:rsidP="00CE32F5">
      <w:pPr>
        <w:tabs>
          <w:tab w:val="left" w:pos="992"/>
        </w:tabs>
        <w:jc w:val="both"/>
        <w:rPr>
          <w:rFonts w:ascii="Sylfaen" w:hAnsi="Sylfaen"/>
          <w:szCs w:val="24"/>
          <w:lang w:val="ka-GE"/>
        </w:rPr>
      </w:pPr>
      <w:r w:rsidRPr="003D47B8">
        <w:rPr>
          <w:rFonts w:ascii="Sylfaen" w:hAnsi="Sylfaen"/>
          <w:b/>
          <w:szCs w:val="24"/>
          <w:lang w:val="ka-GE"/>
        </w:rPr>
        <w:t>ტუბერკულოზი</w:t>
      </w:r>
      <w:r w:rsidRPr="003D47B8">
        <w:rPr>
          <w:rFonts w:ascii="Sylfaen" w:hAnsi="Sylfaen"/>
          <w:szCs w:val="24"/>
          <w:lang w:val="ka-GE"/>
        </w:rPr>
        <w:t xml:space="preserve"> - ბარიციტინიბით მკურნალობა არ უნდა ჩატარდეს აქტიური ტუბერკულოზის შემთხვევაში. განხილულ უნდა იქნეს ანტი-ტუბერკულოზური თერაპია ბარიციტინიბის დაწყებამდე იმ პაციენტებში, რომლებსაც აქვთ ლატენტური ან აქტიური ტუბერკულოზის ისტორია წარსულში</w:t>
      </w:r>
      <w:r w:rsidR="00283B52" w:rsidRPr="003D47B8">
        <w:rPr>
          <w:rFonts w:ascii="Sylfaen" w:hAnsi="Sylfaen"/>
          <w:szCs w:val="24"/>
          <w:lang w:val="ka-GE"/>
        </w:rPr>
        <w:t xml:space="preserve"> და </w:t>
      </w:r>
      <w:r w:rsidRPr="003D47B8">
        <w:rPr>
          <w:rFonts w:ascii="Sylfaen" w:hAnsi="Sylfaen"/>
          <w:szCs w:val="24"/>
          <w:lang w:val="ka-GE"/>
        </w:rPr>
        <w:t xml:space="preserve"> რომლებშიც მკურნალობის ადექვატური კურსი არ არის დადასტურებული</w:t>
      </w:r>
      <w:sdt>
        <w:sdtPr>
          <w:rPr>
            <w:rFonts w:ascii="Sylfaen" w:hAnsi="Sylfaen"/>
            <w:color w:val="000000"/>
            <w:szCs w:val="24"/>
            <w:lang w:val="ka-GE"/>
          </w:rPr>
          <w:tag w:val="MENDELEY_CITATION_v3_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"/>
          <w:id w:val="333806078"/>
          <w:placeholder>
            <w:docPart w:val="DefaultPlaceholder_-1854013440"/>
          </w:placeholder>
        </w:sdtPr>
        <w:sdtEndPr/>
        <w:sdtContent>
          <w:r w:rsidR="00B30C61" w:rsidRPr="00B30C61">
            <w:rPr>
              <w:rFonts w:ascii="Sylfaen" w:hAnsi="Sylfaen"/>
              <w:color w:val="000000"/>
              <w:szCs w:val="24"/>
              <w:lang w:val="ka-GE"/>
            </w:rPr>
            <w:t>[49]</w:t>
          </w:r>
        </w:sdtContent>
      </w:sdt>
      <w:r w:rsidR="00007F8C">
        <w:rPr>
          <w:rFonts w:ascii="Sylfaen" w:hAnsi="Sylfaen"/>
          <w:szCs w:val="24"/>
          <w:lang w:val="ka-GE"/>
        </w:rPr>
        <w:t xml:space="preserve">. </w:t>
      </w:r>
    </w:p>
    <w:p w14:paraId="5BD744F3" w14:textId="77777777" w:rsidR="00CE32F5" w:rsidRPr="00C15187" w:rsidRDefault="00CE32F5" w:rsidP="00CE32F5">
      <w:pPr>
        <w:tabs>
          <w:tab w:val="left" w:pos="992"/>
        </w:tabs>
        <w:jc w:val="both"/>
        <w:rPr>
          <w:rFonts w:ascii="Helvetica Neue" w:eastAsia="Times New Roman" w:hAnsi="Helvetica Neue" w:cs="Times New Roman"/>
          <w:color w:val="212121"/>
          <w:szCs w:val="24"/>
          <w:lang w:val="ka-GE" w:eastAsia="en-GB"/>
        </w:rPr>
      </w:pPr>
    </w:p>
    <w:p w14:paraId="6CE6C71C" w14:textId="17A7E092" w:rsidR="003A13E0" w:rsidRPr="003D47B8" w:rsidRDefault="003A13E0" w:rsidP="00113F5E">
      <w:pPr>
        <w:tabs>
          <w:tab w:val="left" w:pos="992"/>
        </w:tabs>
        <w:jc w:val="both"/>
        <w:rPr>
          <w:rFonts w:ascii="Sylfaen" w:hAnsi="Sylfaen"/>
          <w:szCs w:val="24"/>
          <w:lang w:val="ka-GE"/>
        </w:rPr>
      </w:pPr>
      <w:r w:rsidRPr="003D47B8">
        <w:rPr>
          <w:rFonts w:ascii="Sylfaen" w:hAnsi="Sylfaen"/>
          <w:b/>
          <w:szCs w:val="24"/>
          <w:lang w:val="ka-GE"/>
        </w:rPr>
        <w:t>ვირუსული ინფექციების რეაქტივაცია</w:t>
      </w:r>
      <w:r w:rsidRPr="003D47B8">
        <w:rPr>
          <w:rFonts w:ascii="Sylfaen" w:hAnsi="Sylfaen"/>
          <w:szCs w:val="24"/>
          <w:lang w:val="ka-GE"/>
        </w:rPr>
        <w:t xml:space="preserve"> - ბარიტინიბის გამოყენებისას კლინიკურ კვლევებში დაფიქსირდა ვირუსული ინფექციების გააქტიურება, მათ შორის ჰერპესის ვირუსით გამოწვეული ინფექციების (მაგ., ჰერპეს ზოსტერი) გააქტიურების შემთხვევები. თუ </w:t>
      </w:r>
      <w:r w:rsidR="00283B52" w:rsidRPr="003D47B8">
        <w:rPr>
          <w:rFonts w:ascii="Sylfaen" w:hAnsi="Sylfaen"/>
          <w:szCs w:val="24"/>
          <w:lang w:val="ka-GE"/>
        </w:rPr>
        <w:t>ბარიციტინიბის</w:t>
      </w:r>
      <w:r w:rsidRPr="003D47B8">
        <w:rPr>
          <w:rFonts w:ascii="Sylfaen" w:hAnsi="Sylfaen"/>
          <w:szCs w:val="24"/>
          <w:lang w:val="ka-GE"/>
        </w:rPr>
        <w:t xml:space="preserve"> მკურნალობაზე პაციენტს განუვითარდება ჰერპეს ზოსტერი, მედიკამენტით მკურნალობა უნდა შეჩერდეს. </w:t>
      </w:r>
    </w:p>
    <w:p w14:paraId="34C05DF0" w14:textId="77777777" w:rsidR="003A13E0" w:rsidRPr="00C15187" w:rsidRDefault="003A13E0" w:rsidP="003A13E0">
      <w:pPr>
        <w:shd w:val="clear" w:color="auto" w:fill="FFFFFF"/>
        <w:spacing w:line="360" w:lineRule="atLeast"/>
        <w:textAlignment w:val="baseline"/>
        <w:rPr>
          <w:rFonts w:ascii="Helvetica Neue" w:eastAsia="Times New Roman" w:hAnsi="Helvetica Neue" w:cs="Times New Roman"/>
          <w:color w:val="212121"/>
          <w:szCs w:val="24"/>
          <w:lang w:val="ka-GE" w:eastAsia="en-GB"/>
        </w:rPr>
      </w:pPr>
    </w:p>
    <w:p w14:paraId="6844617D" w14:textId="31F4F593" w:rsidR="003A13E0" w:rsidRPr="003D47B8" w:rsidRDefault="003A13E0" w:rsidP="00113F5E">
      <w:pPr>
        <w:tabs>
          <w:tab w:val="left" w:pos="992"/>
        </w:tabs>
        <w:jc w:val="both"/>
        <w:rPr>
          <w:rFonts w:ascii="Sylfaen" w:hAnsi="Sylfaen"/>
          <w:b/>
          <w:szCs w:val="24"/>
          <w:lang w:val="ka-GE"/>
        </w:rPr>
      </w:pPr>
      <w:r w:rsidRPr="003D47B8">
        <w:rPr>
          <w:rFonts w:ascii="Sylfaen" w:hAnsi="Sylfaen"/>
          <w:b/>
          <w:szCs w:val="24"/>
          <w:lang w:val="ka-GE"/>
        </w:rPr>
        <w:t>ბარიციტინიბით</w:t>
      </w:r>
      <w:r w:rsidRPr="003D47B8">
        <w:rPr>
          <w:rFonts w:ascii="Sylfaen" w:hAnsi="Sylfaen"/>
          <w:szCs w:val="24"/>
          <w:lang w:val="ka-GE"/>
        </w:rPr>
        <w:t xml:space="preserve"> მკურნალობა სიფრთხილით უნდა ჩატარდეს იმ პაციენტებში, რომლებსაც აღენიშნებათ </w:t>
      </w:r>
      <w:r w:rsidRPr="003D47B8">
        <w:rPr>
          <w:rFonts w:ascii="Sylfaen" w:hAnsi="Sylfaen"/>
          <w:b/>
          <w:szCs w:val="24"/>
          <w:lang w:val="ka-GE"/>
        </w:rPr>
        <w:t xml:space="preserve">გასტროინტესტინური პერფორაციის გაზრდილი რისკი. </w:t>
      </w:r>
    </w:p>
    <w:p w14:paraId="3FE076E1" w14:textId="77777777" w:rsidR="00113F5E" w:rsidRPr="003D47B8" w:rsidRDefault="00113F5E" w:rsidP="00113F5E">
      <w:pPr>
        <w:tabs>
          <w:tab w:val="left" w:pos="992"/>
        </w:tabs>
        <w:jc w:val="both"/>
        <w:rPr>
          <w:rFonts w:ascii="Sylfaen" w:hAnsi="Sylfaen"/>
          <w:b/>
          <w:szCs w:val="24"/>
          <w:lang w:val="ka-GE"/>
        </w:rPr>
      </w:pPr>
    </w:p>
    <w:p w14:paraId="4E13853F" w14:textId="77777777" w:rsidR="00113F5E" w:rsidRPr="003D47B8" w:rsidRDefault="00113F5E" w:rsidP="00113F5E">
      <w:pPr>
        <w:tabs>
          <w:tab w:val="left" w:pos="992"/>
        </w:tabs>
        <w:jc w:val="both"/>
        <w:rPr>
          <w:rFonts w:ascii="Sylfaen" w:hAnsi="Sylfaen"/>
          <w:lang w:val="ka-GE"/>
        </w:rPr>
      </w:pPr>
      <w:r w:rsidRPr="003D47B8">
        <w:rPr>
          <w:rFonts w:ascii="Sylfaen" w:hAnsi="Sylfaen"/>
          <w:b/>
          <w:lang w:val="ka-GE"/>
        </w:rPr>
        <w:lastRenderedPageBreak/>
        <w:t>ღვიძლის და თირკმლის უკმარისობა:</w:t>
      </w:r>
      <w:r w:rsidRPr="003D47B8">
        <w:rPr>
          <w:rFonts w:ascii="Sylfaen" w:hAnsi="Sylfaen"/>
          <w:lang w:val="ka-GE"/>
        </w:rPr>
        <w:t xml:space="preserve"> ბარიციტინიბი არ არის რეკომენდებული ღვიძლის ან თირკმლის მძიმე უკმარისობის მქონე პაციენტებში.</w:t>
      </w:r>
    </w:p>
    <w:p w14:paraId="225CDE8A" w14:textId="77777777" w:rsidR="003A13E0" w:rsidRPr="00C15187" w:rsidRDefault="003A13E0" w:rsidP="009B2269">
      <w:pPr>
        <w:shd w:val="clear" w:color="auto" w:fill="FFFFFF"/>
        <w:spacing w:line="360" w:lineRule="atLeast"/>
        <w:jc w:val="both"/>
        <w:textAlignment w:val="baseline"/>
        <w:rPr>
          <w:rFonts w:ascii="Helvetica Neue" w:eastAsia="Times New Roman" w:hAnsi="Helvetica Neue" w:cs="Times New Roman"/>
          <w:color w:val="212121"/>
          <w:szCs w:val="24"/>
          <w:lang w:val="ka-GE" w:eastAsia="en-GB"/>
        </w:rPr>
      </w:pPr>
    </w:p>
    <w:p w14:paraId="57D11F63" w14:textId="7170C6CD" w:rsidR="003A13E0" w:rsidRPr="003D47B8" w:rsidRDefault="003A13E0" w:rsidP="00113F5E">
      <w:pPr>
        <w:tabs>
          <w:tab w:val="left" w:pos="992"/>
        </w:tabs>
        <w:jc w:val="both"/>
        <w:rPr>
          <w:rFonts w:ascii="Sylfaen" w:hAnsi="Sylfaen"/>
          <w:szCs w:val="24"/>
          <w:lang w:val="ka-GE"/>
        </w:rPr>
      </w:pPr>
      <w:r w:rsidRPr="003D47B8">
        <w:rPr>
          <w:rFonts w:ascii="Sylfaen" w:hAnsi="Sylfaen"/>
          <w:b/>
          <w:szCs w:val="24"/>
          <w:lang w:val="ka-GE"/>
        </w:rPr>
        <w:t>თრომბოზი:</w:t>
      </w:r>
      <w:r w:rsidRPr="003D47B8">
        <w:rPr>
          <w:rFonts w:ascii="Sylfaen" w:hAnsi="Sylfaen"/>
          <w:szCs w:val="24"/>
          <w:lang w:val="ka-GE"/>
        </w:rPr>
        <w:t xml:space="preserve"> კლინიკურ კვლევებში </w:t>
      </w:r>
      <w:r w:rsidRPr="003D47B8">
        <w:rPr>
          <w:rFonts w:ascii="Sylfaen" w:hAnsi="Sylfaen"/>
          <w:b/>
          <w:szCs w:val="24"/>
          <w:lang w:val="ka-GE"/>
        </w:rPr>
        <w:t>ბარიციტინიბით</w:t>
      </w:r>
      <w:r w:rsidRPr="003D47B8">
        <w:rPr>
          <w:rFonts w:ascii="Sylfaen" w:hAnsi="Sylfaen"/>
          <w:szCs w:val="24"/>
          <w:lang w:val="ka-GE"/>
        </w:rPr>
        <w:t xml:space="preserve"> მკურნალობისას </w:t>
      </w:r>
      <w:r w:rsidRPr="003D47B8">
        <w:rPr>
          <w:rFonts w:ascii="Sylfaen" w:hAnsi="Sylfaen"/>
          <w:b/>
          <w:szCs w:val="24"/>
          <w:lang w:val="ka-GE"/>
        </w:rPr>
        <w:t>დაფიქსირდა თრომბოზის მოვლენები,</w:t>
      </w:r>
      <w:r w:rsidRPr="003D47B8">
        <w:rPr>
          <w:rFonts w:ascii="Sylfaen" w:hAnsi="Sylfaen"/>
          <w:szCs w:val="24"/>
          <w:lang w:val="ka-GE"/>
        </w:rPr>
        <w:t xml:space="preserve"> მათ შორის ღრმა ვენების თრომბოზი და ფილტვის არტერიის თრომბოზი. შესაბამისად, ბარიციტინიბი სიფრთხილით უნდა იქნეს დანიშნული იმ პაციენტებში, რომლებსაც აქვთ თრომბოზის განვითარების გაზრდილი რისკი. ღრმა ვენების ან ფილტვის არტერიის თრომბოზის ნიშნების გამოვლინების შემთხვევაში, დაუყოვნებლივ უნდა მოხდეს აღნ</w:t>
      </w:r>
      <w:r w:rsidR="00C40984" w:rsidRPr="003D47B8">
        <w:rPr>
          <w:rFonts w:ascii="Sylfaen" w:hAnsi="Sylfaen"/>
          <w:szCs w:val="24"/>
          <w:lang w:val="ka-GE"/>
        </w:rPr>
        <w:t>ი</w:t>
      </w:r>
      <w:r w:rsidRPr="003D47B8">
        <w:rPr>
          <w:rFonts w:ascii="Sylfaen" w:hAnsi="Sylfaen"/>
          <w:szCs w:val="24"/>
          <w:lang w:val="ka-GE"/>
        </w:rPr>
        <w:t xml:space="preserve">შნული მდგომარეობის შეფასება და შესაბამისი კლინიკური მართვა.  </w:t>
      </w:r>
    </w:p>
    <w:p w14:paraId="6955DE77" w14:textId="77777777" w:rsidR="00A03947" w:rsidRPr="003D47B8" w:rsidRDefault="00A03947" w:rsidP="009B2269">
      <w:pPr>
        <w:tabs>
          <w:tab w:val="left" w:pos="992"/>
        </w:tabs>
        <w:jc w:val="both"/>
        <w:rPr>
          <w:rFonts w:ascii="Sylfaen" w:hAnsi="Sylfaen"/>
          <w:lang w:val="ka-GE"/>
        </w:rPr>
      </w:pPr>
    </w:p>
    <w:p w14:paraId="1232BCBB" w14:textId="22658A2C" w:rsidR="00E21A96" w:rsidRPr="003D47B8" w:rsidRDefault="001E4BEF" w:rsidP="00113F5E">
      <w:pPr>
        <w:tabs>
          <w:tab w:val="left" w:pos="992"/>
        </w:tabs>
        <w:jc w:val="both"/>
        <w:rPr>
          <w:rFonts w:ascii="Sylfaen" w:hAnsi="Sylfaen"/>
          <w:szCs w:val="24"/>
          <w:lang w:val="ka-GE"/>
        </w:rPr>
      </w:pPr>
      <w:r w:rsidRPr="003D47B8">
        <w:rPr>
          <w:rFonts w:ascii="Sylfaen" w:hAnsi="Sylfaen"/>
          <w:b/>
          <w:szCs w:val="24"/>
          <w:lang w:val="ka-GE"/>
        </w:rPr>
        <w:t>ღვიძლის ფერმენტის მომატება</w:t>
      </w:r>
      <w:r w:rsidR="0009346B" w:rsidRPr="003D47B8">
        <w:rPr>
          <w:rFonts w:ascii="Sylfaen" w:hAnsi="Sylfaen"/>
          <w:b/>
          <w:szCs w:val="24"/>
          <w:lang w:val="ka-GE"/>
        </w:rPr>
        <w:t>:</w:t>
      </w:r>
      <w:r w:rsidR="0009346B" w:rsidRPr="003D47B8">
        <w:rPr>
          <w:rFonts w:ascii="Sylfaen" w:hAnsi="Sylfaen"/>
          <w:szCs w:val="24"/>
          <w:lang w:val="ka-GE"/>
        </w:rPr>
        <w:t xml:space="preserve"> </w:t>
      </w:r>
      <w:r w:rsidRPr="003D47B8">
        <w:rPr>
          <w:rFonts w:ascii="Sylfaen" w:hAnsi="Sylfaen"/>
          <w:szCs w:val="24"/>
          <w:lang w:val="ka-GE"/>
        </w:rPr>
        <w:t xml:space="preserve">ბარიციტინიბით მკურნალობა შესაძლოა დაკავშირებული იყოს  ღვიძლის ფერმენტების დონის მატებასთან. კლინიკურ კვლევებში ნანახი იქნა ალტ-ს ნორმის ზედა ზღვარზე 5-ჯერ მატება და ასტ-ს ნორმის ზედა ზღვარზე </w:t>
      </w:r>
      <w:r w:rsidR="00113F5E" w:rsidRPr="003D47B8">
        <w:rPr>
          <w:rFonts w:ascii="Sylfaen" w:hAnsi="Sylfaen"/>
          <w:szCs w:val="24"/>
          <w:lang w:val="ka-GE"/>
        </w:rPr>
        <w:t>10</w:t>
      </w:r>
      <w:r w:rsidR="008F1DFB" w:rsidRPr="003D47B8">
        <w:rPr>
          <w:rFonts w:ascii="Sylfaen" w:hAnsi="Sylfaen"/>
          <w:szCs w:val="24"/>
          <w:lang w:val="ka-GE"/>
        </w:rPr>
        <w:t xml:space="preserve">-ჯერ მატება. </w:t>
      </w:r>
      <w:r w:rsidR="0009346B" w:rsidRPr="003D47B8">
        <w:rPr>
          <w:rFonts w:ascii="Sylfaen" w:hAnsi="Sylfaen"/>
          <w:szCs w:val="24"/>
          <w:lang w:val="ka-GE"/>
        </w:rPr>
        <w:t>ბარიციტინიბით მკურნალობის დაწყებამდე საჭიროა ღვიძლის ფერმენტების განსაზღვრა</w:t>
      </w:r>
      <w:r w:rsidR="00522657" w:rsidRPr="003D47B8">
        <w:rPr>
          <w:rFonts w:ascii="Sylfaen" w:hAnsi="Sylfaen"/>
          <w:szCs w:val="24"/>
          <w:lang w:val="ka-GE"/>
        </w:rPr>
        <w:t xml:space="preserve">. </w:t>
      </w:r>
      <w:r w:rsidR="0009346B" w:rsidRPr="003D47B8">
        <w:rPr>
          <w:rFonts w:ascii="Sylfaen" w:hAnsi="Sylfaen"/>
          <w:szCs w:val="24"/>
          <w:lang w:val="ka-GE"/>
        </w:rPr>
        <w:t>ალტ-ს</w:t>
      </w:r>
      <w:r w:rsidR="00522657" w:rsidRPr="003D47B8">
        <w:rPr>
          <w:rFonts w:ascii="Sylfaen" w:hAnsi="Sylfaen"/>
          <w:szCs w:val="24"/>
          <w:lang w:val="ka-GE"/>
        </w:rPr>
        <w:t xml:space="preserve"> ან</w:t>
      </w:r>
      <w:r w:rsidR="0009346B" w:rsidRPr="003D47B8">
        <w:rPr>
          <w:rFonts w:ascii="Sylfaen" w:hAnsi="Sylfaen"/>
          <w:szCs w:val="24"/>
          <w:lang w:val="ka-GE"/>
        </w:rPr>
        <w:t xml:space="preserve"> ასტ--ს მატებისა და მედიკამენტით </w:t>
      </w:r>
      <w:r w:rsidR="00522657" w:rsidRPr="003D47B8">
        <w:rPr>
          <w:rFonts w:ascii="Sylfaen" w:hAnsi="Sylfaen"/>
          <w:szCs w:val="24"/>
          <w:lang w:val="ka-GE"/>
        </w:rPr>
        <w:t xml:space="preserve">გამოწვეული ღვიძლის </w:t>
      </w:r>
      <w:r w:rsidR="0009346B" w:rsidRPr="003D47B8">
        <w:rPr>
          <w:rFonts w:ascii="Sylfaen" w:hAnsi="Sylfaen"/>
          <w:szCs w:val="24"/>
          <w:lang w:val="ka-GE"/>
        </w:rPr>
        <w:t>დაზიანების ეჭვის შემთხვევაში</w:t>
      </w:r>
      <w:r w:rsidR="00522657" w:rsidRPr="003D47B8">
        <w:rPr>
          <w:rFonts w:ascii="Sylfaen" w:hAnsi="Sylfaen"/>
          <w:szCs w:val="24"/>
          <w:lang w:val="ka-GE"/>
        </w:rPr>
        <w:t xml:space="preserve">, </w:t>
      </w:r>
      <w:r w:rsidR="00142D49" w:rsidRPr="003D47B8">
        <w:rPr>
          <w:rFonts w:ascii="Sylfaen" w:hAnsi="Sylfaen"/>
          <w:szCs w:val="24"/>
          <w:lang w:val="ka-GE"/>
        </w:rPr>
        <w:t xml:space="preserve">ბარიციტინიბით მკურნალობა </w:t>
      </w:r>
      <w:r w:rsidR="0009346B" w:rsidRPr="003D47B8">
        <w:rPr>
          <w:rFonts w:ascii="Sylfaen" w:hAnsi="Sylfaen"/>
          <w:szCs w:val="24"/>
          <w:lang w:val="ka-GE"/>
        </w:rPr>
        <w:t xml:space="preserve">უნდა </w:t>
      </w:r>
      <w:r w:rsidR="00142D49" w:rsidRPr="003D47B8">
        <w:rPr>
          <w:rFonts w:ascii="Sylfaen" w:hAnsi="Sylfaen"/>
          <w:szCs w:val="24"/>
          <w:lang w:val="ka-GE"/>
        </w:rPr>
        <w:t xml:space="preserve">შეჩერდეს. </w:t>
      </w:r>
      <w:r w:rsidR="0009346B" w:rsidRPr="003D47B8">
        <w:rPr>
          <w:rFonts w:ascii="Sylfaen" w:hAnsi="Sylfaen"/>
          <w:szCs w:val="24"/>
          <w:lang w:val="ka-GE"/>
        </w:rPr>
        <w:t xml:space="preserve"> </w:t>
      </w:r>
    </w:p>
    <w:p w14:paraId="3F7F17D8" w14:textId="77777777" w:rsidR="00E21A96" w:rsidRPr="003D47B8" w:rsidRDefault="00E21A96" w:rsidP="009B2269">
      <w:pPr>
        <w:tabs>
          <w:tab w:val="left" w:pos="992"/>
        </w:tabs>
        <w:jc w:val="both"/>
        <w:rPr>
          <w:color w:val="212121"/>
          <w:shd w:val="clear" w:color="auto" w:fill="FFFFFF"/>
          <w:lang w:val="ka-GE"/>
        </w:rPr>
      </w:pPr>
    </w:p>
    <w:p w14:paraId="32EFA052" w14:textId="7E1BB5AC" w:rsidR="00835CAB" w:rsidRPr="003D47B8" w:rsidRDefault="003B3486" w:rsidP="009B2269">
      <w:pPr>
        <w:tabs>
          <w:tab w:val="left" w:pos="992"/>
        </w:tabs>
        <w:jc w:val="both"/>
        <w:rPr>
          <w:rFonts w:ascii="Sylfaen" w:hAnsi="Sylfaen"/>
          <w:lang w:val="ka-GE"/>
        </w:rPr>
      </w:pPr>
      <w:r w:rsidRPr="003D47B8">
        <w:rPr>
          <w:rFonts w:ascii="Sylfaen" w:hAnsi="Sylfaen"/>
          <w:b/>
          <w:lang w:val="ka-GE"/>
        </w:rPr>
        <w:t xml:space="preserve">ლიპიდური პარამეტრების </w:t>
      </w:r>
      <w:r w:rsidR="00835CAB" w:rsidRPr="003D47B8">
        <w:rPr>
          <w:rFonts w:ascii="Sylfaen" w:hAnsi="Sylfaen"/>
          <w:b/>
          <w:lang w:val="ka-GE"/>
        </w:rPr>
        <w:t>მატება:</w:t>
      </w:r>
      <w:r w:rsidR="00835CAB" w:rsidRPr="003D47B8">
        <w:rPr>
          <w:rFonts w:ascii="Sylfaen" w:hAnsi="Sylfaen"/>
          <w:lang w:val="ka-GE"/>
        </w:rPr>
        <w:t xml:space="preserve"> ბარიციტინიბით მკურნალობა ასოცირდებოდა ლიპიდური პარამეტრების ზრდასთან, მათ შორის მთლიანი ქოლესტერინის, დაბალი სიმკვრივის ლიპოპროტეინების და მაღალი სიმკვრივის ლიპოპროტეინების ჩათვლით</w:t>
      </w:r>
      <w:r w:rsidRPr="003D47B8">
        <w:rPr>
          <w:rFonts w:ascii="Sylfaen" w:hAnsi="Sylfaen"/>
          <w:lang w:val="ka-GE"/>
        </w:rPr>
        <w:t xml:space="preserve">. </w:t>
      </w:r>
      <w:r w:rsidR="00835CAB" w:rsidRPr="003D47B8">
        <w:rPr>
          <w:rFonts w:ascii="Sylfaen" w:hAnsi="Sylfaen"/>
          <w:lang w:val="ka-GE"/>
        </w:rPr>
        <w:t>ლიპიდური პარამეტრები</w:t>
      </w:r>
      <w:r w:rsidR="000D3689" w:rsidRPr="003D47B8">
        <w:rPr>
          <w:rFonts w:ascii="Sylfaen" w:hAnsi="Sylfaen"/>
          <w:lang w:val="ka-GE"/>
        </w:rPr>
        <w:t xml:space="preserve">ს შეფასება უნდა მოხდეს </w:t>
      </w:r>
      <w:r w:rsidR="00835CAB" w:rsidRPr="003D47B8">
        <w:rPr>
          <w:rFonts w:ascii="Sylfaen" w:hAnsi="Sylfaen"/>
          <w:lang w:val="ka-GE"/>
        </w:rPr>
        <w:t xml:space="preserve"> </w:t>
      </w:r>
      <w:r w:rsidR="000D3689" w:rsidRPr="003D47B8">
        <w:rPr>
          <w:rFonts w:ascii="Sylfaen" w:hAnsi="Sylfaen"/>
          <w:lang w:val="ka-GE"/>
        </w:rPr>
        <w:t xml:space="preserve">ბარიციტინიბით მკურნალობის </w:t>
      </w:r>
      <w:r w:rsidR="00835CAB" w:rsidRPr="003D47B8">
        <w:rPr>
          <w:rFonts w:ascii="Sylfaen" w:hAnsi="Sylfaen"/>
          <w:lang w:val="ka-GE"/>
        </w:rPr>
        <w:t xml:space="preserve">დაწყებიდან დაახლოებით 12 კვირის შემდეგ. ჰიპერლიპიდემიის </w:t>
      </w:r>
      <w:r w:rsidR="000D3689" w:rsidRPr="003D47B8">
        <w:rPr>
          <w:rFonts w:ascii="Sylfaen" w:hAnsi="Sylfaen"/>
          <w:lang w:val="ka-GE"/>
        </w:rPr>
        <w:t>მართვა უნდა მოხდეს შესაბამისი კლინიკური პროტოკოლებით</w:t>
      </w:r>
      <w:sdt>
        <w:sdtPr>
          <w:rPr>
            <w:rFonts w:ascii="Sylfaen" w:hAnsi="Sylfaen"/>
            <w:color w:val="000000"/>
            <w:lang w:val="ka-GE"/>
          </w:rPr>
          <w:tag w:val="MENDELEY_CITATION_v3_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"/>
          <w:id w:val="1163043289"/>
          <w:placeholder>
            <w:docPart w:val="DefaultPlaceholder_-1854013440"/>
          </w:placeholder>
        </w:sdtPr>
        <w:sdtEndPr/>
        <w:sdtContent>
          <w:r w:rsidR="00B30C61" w:rsidRPr="00B30C61">
            <w:rPr>
              <w:rFonts w:ascii="Sylfaen" w:hAnsi="Sylfaen"/>
              <w:color w:val="000000"/>
              <w:lang w:val="ka-GE"/>
            </w:rPr>
            <w:t>[49]</w:t>
          </w:r>
        </w:sdtContent>
      </w:sdt>
      <w:r w:rsidR="000D3689" w:rsidRPr="003D47B8">
        <w:rPr>
          <w:rFonts w:ascii="Sylfaen" w:hAnsi="Sylfaen"/>
          <w:lang w:val="ka-GE"/>
        </w:rPr>
        <w:t xml:space="preserve">. </w:t>
      </w:r>
      <w:r w:rsidR="00835CAB" w:rsidRPr="003D47B8">
        <w:rPr>
          <w:rFonts w:ascii="Sylfaen" w:hAnsi="Sylfaen"/>
          <w:lang w:val="ka-GE"/>
        </w:rPr>
        <w:t xml:space="preserve"> </w:t>
      </w:r>
    </w:p>
    <w:p w14:paraId="3E1D3D42" w14:textId="77777777" w:rsidR="003A13E0" w:rsidRPr="003D47B8" w:rsidRDefault="003A13E0" w:rsidP="009B2269">
      <w:pPr>
        <w:tabs>
          <w:tab w:val="left" w:pos="992"/>
        </w:tabs>
        <w:jc w:val="both"/>
        <w:rPr>
          <w:rFonts w:ascii="Sylfaen" w:hAnsi="Sylfaen"/>
          <w:lang w:val="ka-GE"/>
        </w:rPr>
      </w:pPr>
    </w:p>
    <w:p w14:paraId="30105662" w14:textId="77777777" w:rsidR="003A13E0" w:rsidRPr="003D47B8" w:rsidRDefault="003A13E0" w:rsidP="009B2269">
      <w:pPr>
        <w:tabs>
          <w:tab w:val="left" w:pos="992"/>
        </w:tabs>
        <w:jc w:val="both"/>
        <w:rPr>
          <w:rFonts w:ascii="Sylfaen" w:hAnsi="Sylfaen"/>
          <w:lang w:val="ka-GE"/>
        </w:rPr>
      </w:pPr>
      <w:r w:rsidRPr="003D47B8">
        <w:rPr>
          <w:rFonts w:ascii="Sylfaen" w:hAnsi="Sylfaen"/>
          <w:b/>
          <w:lang w:val="ka-GE"/>
        </w:rPr>
        <w:t>ნეიტროპენია</w:t>
      </w:r>
      <w:r w:rsidRPr="003D47B8">
        <w:rPr>
          <w:rFonts w:ascii="Sylfaen" w:hAnsi="Sylfaen"/>
          <w:lang w:val="ka-GE"/>
        </w:rPr>
        <w:t xml:space="preserve"> - კლინიკურ კვლევებში ბარიციტინიბით მკურნალობა დაკავშირებული იყო  ნეიტროპენიასთან (ნეიტროფილების აბსოლუტური რაოდენობა [ANC] &lt;1000 უჯრედი/მმ</w:t>
      </w:r>
      <w:r w:rsidRPr="003D47B8">
        <w:rPr>
          <w:rFonts w:ascii="Sylfaen" w:hAnsi="Sylfaen"/>
          <w:vertAlign w:val="superscript"/>
          <w:lang w:val="ka-GE"/>
        </w:rPr>
        <w:t>3</w:t>
      </w:r>
      <w:r w:rsidRPr="003D47B8">
        <w:rPr>
          <w:rFonts w:ascii="Sylfaen" w:hAnsi="Sylfaen"/>
          <w:lang w:val="ka-GE"/>
        </w:rPr>
        <w:t xml:space="preserve">). ბარიციტინიბი არ უნდა იქნეს დაწყებული ან უნდა შეწყდეს, თუ </w:t>
      </w:r>
      <w:r w:rsidRPr="00C15187">
        <w:rPr>
          <w:rFonts w:ascii="Sylfaen" w:hAnsi="Sylfaen"/>
          <w:lang w:val="ka-GE"/>
        </w:rPr>
        <w:t>ANC</w:t>
      </w:r>
      <w:r w:rsidRPr="003D47B8">
        <w:rPr>
          <w:rFonts w:ascii="Sylfaen" w:hAnsi="Sylfaen"/>
          <w:lang w:val="ka-GE"/>
        </w:rPr>
        <w:t xml:space="preserve"> &lt;1000 უჯრედი/მმ </w:t>
      </w:r>
      <w:r w:rsidRPr="003D47B8">
        <w:rPr>
          <w:rFonts w:ascii="Sylfaen" w:hAnsi="Sylfaen"/>
          <w:vertAlign w:val="superscript"/>
          <w:lang w:val="ka-GE"/>
        </w:rPr>
        <w:t>3</w:t>
      </w:r>
      <w:r w:rsidRPr="003D47B8">
        <w:rPr>
          <w:rFonts w:ascii="Sylfaen" w:hAnsi="Sylfaen"/>
          <w:lang w:val="ka-GE"/>
        </w:rPr>
        <w:t xml:space="preserve">. </w:t>
      </w:r>
    </w:p>
    <w:p w14:paraId="7DCEC604" w14:textId="77777777" w:rsidR="003A13E0" w:rsidRPr="00C15187" w:rsidRDefault="003A13E0" w:rsidP="009B2269">
      <w:pPr>
        <w:tabs>
          <w:tab w:val="left" w:pos="992"/>
        </w:tabs>
        <w:jc w:val="both"/>
        <w:rPr>
          <w:rFonts w:ascii="inherit" w:eastAsia="Times New Roman" w:hAnsi="inherit" w:cs="Times New Roman"/>
          <w:b/>
          <w:bCs/>
          <w:i/>
          <w:iCs/>
          <w:color w:val="212121"/>
          <w:szCs w:val="24"/>
          <w:bdr w:val="none" w:sz="0" w:space="0" w:color="auto" w:frame="1"/>
          <w:lang w:val="ka-GE" w:eastAsia="en-GB"/>
        </w:rPr>
      </w:pPr>
    </w:p>
    <w:p w14:paraId="008F8530" w14:textId="77777777" w:rsidR="003A13E0" w:rsidRPr="003D47B8" w:rsidRDefault="003A13E0" w:rsidP="009B2269">
      <w:pPr>
        <w:tabs>
          <w:tab w:val="left" w:pos="992"/>
        </w:tabs>
        <w:jc w:val="both"/>
        <w:rPr>
          <w:rFonts w:ascii="Sylfaen" w:hAnsi="Sylfaen"/>
          <w:lang w:val="ka-GE"/>
        </w:rPr>
      </w:pPr>
      <w:r w:rsidRPr="003D47B8">
        <w:rPr>
          <w:rFonts w:ascii="Sylfaen" w:hAnsi="Sylfaen"/>
          <w:b/>
          <w:lang w:val="ka-GE"/>
        </w:rPr>
        <w:t>ლიმფოპენია</w:t>
      </w:r>
      <w:r w:rsidRPr="003D47B8">
        <w:rPr>
          <w:rFonts w:ascii="Sylfaen" w:hAnsi="Sylfaen"/>
          <w:lang w:val="ka-GE"/>
        </w:rPr>
        <w:t xml:space="preserve"> - კლინიკურ კვლევებში დაფიქსირებულ იქნა ლიმფოციტების აბსოლუტური რაოდენობის (ALC) კლება &lt;500 უჯრედი/მმ</w:t>
      </w:r>
      <w:r w:rsidRPr="003D47B8">
        <w:rPr>
          <w:rFonts w:ascii="Sylfaen" w:hAnsi="Sylfaen"/>
          <w:vertAlign w:val="superscript"/>
          <w:lang w:val="ka-GE"/>
        </w:rPr>
        <w:t>3</w:t>
      </w:r>
      <w:r w:rsidRPr="003D47B8">
        <w:rPr>
          <w:rFonts w:ascii="Sylfaen" w:hAnsi="Sylfaen"/>
          <w:lang w:val="ka-GE"/>
        </w:rPr>
        <w:t xml:space="preserve"> -მდე. ბარიციტინიბი არ უნდა იქნეს დაწყებული ან უნდა შეწყდეს, თუ ALC &lt;500 უჯრედი/მმ </w:t>
      </w:r>
      <w:r w:rsidRPr="003D47B8">
        <w:rPr>
          <w:rFonts w:ascii="Sylfaen" w:hAnsi="Sylfaen"/>
          <w:vertAlign w:val="superscript"/>
          <w:lang w:val="ka-GE"/>
        </w:rPr>
        <w:t>3</w:t>
      </w:r>
      <w:r w:rsidRPr="003D47B8">
        <w:rPr>
          <w:rFonts w:ascii="Sylfaen" w:hAnsi="Sylfaen"/>
          <w:lang w:val="ka-GE"/>
        </w:rPr>
        <w:t xml:space="preserve">. </w:t>
      </w:r>
    </w:p>
    <w:p w14:paraId="1CF52E20" w14:textId="77777777" w:rsidR="003A13E0" w:rsidRPr="00C15187" w:rsidRDefault="003A13E0" w:rsidP="009B2269">
      <w:pPr>
        <w:tabs>
          <w:tab w:val="left" w:pos="992"/>
        </w:tabs>
        <w:jc w:val="both"/>
        <w:rPr>
          <w:rFonts w:ascii="Sylfaen" w:hAnsi="Sylfaen"/>
          <w:lang w:val="ka-GE"/>
        </w:rPr>
      </w:pPr>
    </w:p>
    <w:p w14:paraId="1BF361FE" w14:textId="68704484" w:rsidR="00A03947" w:rsidRPr="003D47B8" w:rsidRDefault="003A13E0" w:rsidP="007C4DF0">
      <w:pPr>
        <w:spacing w:after="200" w:line="276" w:lineRule="auto"/>
        <w:jc w:val="both"/>
        <w:rPr>
          <w:rFonts w:ascii="Sylfaen" w:hAnsi="Sylfaen"/>
          <w:lang w:val="ka-GE"/>
        </w:rPr>
      </w:pPr>
      <w:r w:rsidRPr="003D47B8">
        <w:rPr>
          <w:rFonts w:ascii="Sylfaen" w:hAnsi="Sylfaen"/>
          <w:b/>
          <w:lang w:val="ka-GE"/>
        </w:rPr>
        <w:t>ანემია</w:t>
      </w:r>
      <w:r w:rsidRPr="003D47B8">
        <w:rPr>
          <w:rFonts w:ascii="Sylfaen" w:hAnsi="Sylfaen"/>
          <w:lang w:val="ka-GE"/>
        </w:rPr>
        <w:t xml:space="preserve"> - ბარიციტინიბით მკურნალობისას კლინიკურ კვლევებში დაფიქსირდა ჰემოგლობინის დონის შემცირება &lt;8 გ/დლ -მდე. ბარიციტინიბი არ უნდა დაინიშნოს ან მისი გამოყენება უნდა შეწყდეს იმ პაციენტებში, რომელთა ჰემოგლობინი &lt;8 გ/დლ. </w:t>
      </w:r>
    </w:p>
    <w:p w14:paraId="5D311688" w14:textId="75869A83" w:rsidR="00E819AD" w:rsidRDefault="00A03947" w:rsidP="00FD0542">
      <w:pPr>
        <w:tabs>
          <w:tab w:val="left" w:pos="992"/>
        </w:tabs>
        <w:jc w:val="both"/>
        <w:rPr>
          <w:rFonts w:ascii="Sylfaen" w:hAnsi="Sylfaen"/>
          <w:lang w:val="ka-GE"/>
        </w:rPr>
      </w:pPr>
      <w:r w:rsidRPr="003D47B8">
        <w:rPr>
          <w:rFonts w:ascii="Sylfaen" w:hAnsi="Sylfaen"/>
          <w:b/>
          <w:lang w:val="ka-GE"/>
        </w:rPr>
        <w:t>ორსულობა და ლაქტაცია:</w:t>
      </w:r>
      <w:r w:rsidRPr="003D47B8">
        <w:rPr>
          <w:rFonts w:ascii="Sylfaen" w:hAnsi="Sylfaen"/>
          <w:lang w:val="ka-GE"/>
        </w:rPr>
        <w:t xml:space="preserve"> ორსულობის ან ლაქტაციის პერიოდში ბარიციტინიბის გამოყენების შესახებ ინფორმაცია ძალიან მწირია. </w:t>
      </w:r>
      <w:r w:rsidR="00007F8C">
        <w:rPr>
          <w:rFonts w:ascii="Sylfaen" w:hAnsi="Sylfaen"/>
          <w:lang w:val="ka-GE"/>
        </w:rPr>
        <w:t>ორსულ ქალ</w:t>
      </w:r>
      <w:r w:rsidR="00744E22">
        <w:rPr>
          <w:rFonts w:ascii="Sylfaen" w:hAnsi="Sylfaen"/>
          <w:lang w:val="ka-GE"/>
        </w:rPr>
        <w:t>ებ</w:t>
      </w:r>
      <w:r w:rsidR="00007F8C">
        <w:rPr>
          <w:rFonts w:ascii="Sylfaen" w:hAnsi="Sylfaen"/>
          <w:lang w:val="ka-GE"/>
        </w:rPr>
        <w:t xml:space="preserve">ში </w:t>
      </w:r>
      <w:r w:rsidR="00007F8C" w:rsidRPr="00007F8C">
        <w:rPr>
          <w:rFonts w:ascii="Sylfaen" w:hAnsi="Sylfaen"/>
          <w:lang w:val="ka-GE"/>
        </w:rPr>
        <w:t xml:space="preserve">აღნიშნული მედიკამენტი უნდა იქნეს გამოყენებული მხოლოდ იმ შემთხვევაში, თუ პოტენციური სარგებელი </w:t>
      </w:r>
      <w:r w:rsidR="00744E22">
        <w:rPr>
          <w:rFonts w:ascii="Sylfaen" w:hAnsi="Sylfaen"/>
          <w:lang w:val="ka-GE"/>
        </w:rPr>
        <w:t>აჭარ</w:t>
      </w:r>
      <w:r w:rsidR="00007F8C" w:rsidRPr="00007F8C">
        <w:rPr>
          <w:rFonts w:ascii="Sylfaen" w:hAnsi="Sylfaen"/>
          <w:lang w:val="ka-GE"/>
        </w:rPr>
        <w:t>ბებს დედისა და ნაყოფის პოტენციურ რისკს</w:t>
      </w:r>
      <w:r w:rsidR="00007F8C">
        <w:rPr>
          <w:rFonts w:ascii="Sylfaen" w:hAnsi="Sylfaen"/>
          <w:lang w:val="ka-GE"/>
        </w:rPr>
        <w:t xml:space="preserve">. </w:t>
      </w:r>
      <w:r w:rsidRPr="003D47B8">
        <w:rPr>
          <w:rFonts w:ascii="Sylfaen" w:hAnsi="Sylfaen"/>
          <w:lang w:val="ka-GE"/>
        </w:rPr>
        <w:t>ბარიციტინიბით მკურნალობისას ძუძუთი კვება რეკომენდებული არ არის</w:t>
      </w:r>
      <w:sdt>
        <w:sdtPr>
          <w:rPr>
            <w:rFonts w:ascii="Sylfaen" w:hAnsi="Sylfaen"/>
            <w:color w:val="000000"/>
            <w:lang w:val="ka-GE"/>
          </w:rPr>
          <w:tag w:val="MENDELEY_CITATION_v3_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"/>
          <w:id w:val="-384260496"/>
          <w:placeholder>
            <w:docPart w:val="DefaultPlaceholder_-1854013440"/>
          </w:placeholder>
        </w:sdtPr>
        <w:sdtEndPr/>
        <w:sdtContent>
          <w:r w:rsidR="00B30C61" w:rsidRPr="00B30C61">
            <w:rPr>
              <w:rFonts w:ascii="Sylfaen" w:hAnsi="Sylfaen"/>
              <w:color w:val="000000"/>
              <w:lang w:val="ka-GE"/>
            </w:rPr>
            <w:t>[49]</w:t>
          </w:r>
        </w:sdtContent>
      </w:sdt>
      <w:r w:rsidRPr="003D47B8">
        <w:rPr>
          <w:rFonts w:ascii="Sylfaen" w:hAnsi="Sylfaen"/>
          <w:lang w:val="ka-GE"/>
        </w:rPr>
        <w:t xml:space="preserve">. </w:t>
      </w:r>
    </w:p>
    <w:p w14:paraId="3A606ACA" w14:textId="3F3A5A24" w:rsidR="007B2EFD" w:rsidRDefault="003A13E0" w:rsidP="00FD0542">
      <w:pPr>
        <w:tabs>
          <w:tab w:val="left" w:pos="992"/>
        </w:tabs>
        <w:jc w:val="both"/>
        <w:rPr>
          <w:rFonts w:ascii="Sylfaen" w:hAnsi="Sylfaen"/>
          <w:lang w:val="ka-GE"/>
        </w:rPr>
      </w:pPr>
      <w:r w:rsidRPr="003D47B8">
        <w:rPr>
          <w:rFonts w:ascii="Sylfaen" w:hAnsi="Sylfaen"/>
          <w:b/>
          <w:lang w:val="ka-GE"/>
        </w:rPr>
        <w:lastRenderedPageBreak/>
        <w:t>ბარიციტინიბის</w:t>
      </w:r>
      <w:r w:rsidRPr="003D47B8">
        <w:rPr>
          <w:rFonts w:ascii="Sylfaen" w:hAnsi="Sylfaen"/>
          <w:lang w:val="ka-GE"/>
        </w:rPr>
        <w:t xml:space="preserve"> ანალოგიური მოქმედების მედიკამენტს ასევე წარმოადგენს </w:t>
      </w:r>
      <w:r w:rsidRPr="003D47B8">
        <w:rPr>
          <w:rFonts w:ascii="Sylfaen" w:hAnsi="Sylfaen"/>
          <w:b/>
          <w:lang w:val="ka-GE"/>
        </w:rPr>
        <w:t>ტოფაციტინიბი,</w:t>
      </w:r>
      <w:r w:rsidRPr="003D47B8">
        <w:rPr>
          <w:rFonts w:ascii="Sylfaen" w:hAnsi="Sylfaen"/>
          <w:lang w:val="ka-GE"/>
        </w:rPr>
        <w:t xml:space="preserve"> თუმცა მასზე ჩატარებული </w:t>
      </w:r>
      <w:r w:rsidRPr="003D47B8">
        <w:rPr>
          <w:rFonts w:ascii="Sylfaen" w:hAnsi="Sylfaen"/>
          <w:b/>
          <w:lang w:val="ka-GE"/>
        </w:rPr>
        <w:t>კვლევების შედეგები ჯერ-ჯერობით შედარებით მწირია.</w:t>
      </w:r>
      <w:r>
        <w:rPr>
          <w:rFonts w:ascii="Sylfaen" w:hAnsi="Sylfaen"/>
          <w:lang w:val="ka-GE"/>
        </w:rPr>
        <w:t xml:space="preserve"> </w:t>
      </w:r>
    </w:p>
    <w:p w14:paraId="75696C65" w14:textId="77777777" w:rsidR="007C4DF0" w:rsidRDefault="007C4DF0">
      <w:pPr>
        <w:spacing w:after="200" w:line="276" w:lineRule="auto"/>
        <w:rPr>
          <w:rFonts w:ascii="Sylfaen" w:hAnsi="Sylfaen"/>
          <w:lang w:val="ka-GE"/>
        </w:rPr>
      </w:pPr>
    </w:p>
    <w:p w14:paraId="779276DB" w14:textId="08D051CE" w:rsidR="00E37156" w:rsidRPr="002355CC" w:rsidRDefault="00E37156" w:rsidP="002355CC">
      <w:pPr>
        <w:tabs>
          <w:tab w:val="left" w:pos="992"/>
        </w:tabs>
        <w:jc w:val="center"/>
        <w:rPr>
          <w:rFonts w:ascii="Sylfaen" w:hAnsi="Sylfaen"/>
          <w:b/>
          <w:sz w:val="28"/>
          <w:szCs w:val="28"/>
          <w:lang w:val="ka-GE"/>
        </w:rPr>
      </w:pPr>
      <w:r w:rsidRPr="002355CC">
        <w:rPr>
          <w:rFonts w:ascii="Sylfaen" w:hAnsi="Sylfaen"/>
          <w:b/>
          <w:sz w:val="28"/>
          <w:szCs w:val="28"/>
          <w:lang w:val="ka-GE"/>
        </w:rPr>
        <w:t>პაქსლოვიდი - PAXLOVID (PF-07321332; ritonavir)</w:t>
      </w:r>
    </w:p>
    <w:p w14:paraId="48E6A62B" w14:textId="77777777" w:rsidR="00E37156" w:rsidRDefault="00E37156" w:rsidP="00E37156">
      <w:pPr>
        <w:tabs>
          <w:tab w:val="left" w:pos="992"/>
        </w:tabs>
        <w:jc w:val="both"/>
        <w:rPr>
          <w:rFonts w:ascii="Sylfaen" w:hAnsi="Sylfaen"/>
          <w:szCs w:val="24"/>
          <w:lang w:val="ka-GE"/>
        </w:rPr>
      </w:pPr>
    </w:p>
    <w:p w14:paraId="5381AE24" w14:textId="36DCDB4B" w:rsidR="00E37156" w:rsidRPr="008257EE" w:rsidRDefault="00E37156" w:rsidP="00E37156">
      <w:pPr>
        <w:tabs>
          <w:tab w:val="left" w:pos="992"/>
        </w:tabs>
        <w:jc w:val="both"/>
        <w:rPr>
          <w:rFonts w:ascii="Sylfaen" w:hAnsi="Sylfaen"/>
          <w:szCs w:val="24"/>
          <w:lang w:val="ka-GE"/>
        </w:rPr>
      </w:pPr>
      <w:r w:rsidRPr="00CC2415">
        <w:rPr>
          <w:rFonts w:ascii="Sylfaen" w:hAnsi="Sylfaen"/>
          <w:szCs w:val="24"/>
          <w:lang w:val="ka-GE"/>
        </w:rPr>
        <w:t>COVID-19-ის სამკურნალოდ დღეს მსოფლიოში დიდი იმედები მყარდება</w:t>
      </w:r>
      <w:r>
        <w:rPr>
          <w:rFonts w:ascii="Sylfaen" w:hAnsi="Sylfaen"/>
          <w:szCs w:val="24"/>
          <w:lang w:val="ka-GE"/>
        </w:rPr>
        <w:t xml:space="preserve"> </w:t>
      </w:r>
      <w:r w:rsidRPr="00CC2415">
        <w:rPr>
          <w:rFonts w:ascii="Sylfaen" w:hAnsi="Sylfaen"/>
          <w:szCs w:val="24"/>
          <w:lang w:val="ka-GE"/>
        </w:rPr>
        <w:t>ფარმაცევტული კომპანია „</w:t>
      </w:r>
      <w:r w:rsidRPr="00E37156">
        <w:rPr>
          <w:rFonts w:ascii="Sylfaen" w:hAnsi="Sylfaen"/>
          <w:b/>
          <w:szCs w:val="24"/>
          <w:lang w:val="ka-GE"/>
        </w:rPr>
        <w:t>Pfizer</w:t>
      </w:r>
      <w:r w:rsidRPr="00CC2415">
        <w:rPr>
          <w:rFonts w:ascii="Sylfaen" w:hAnsi="Sylfaen"/>
          <w:szCs w:val="24"/>
          <w:lang w:val="ka-GE"/>
        </w:rPr>
        <w:t>“-ის მიერ</w:t>
      </w:r>
      <w:r>
        <w:rPr>
          <w:rFonts w:ascii="Sylfaen" w:hAnsi="Sylfaen"/>
          <w:szCs w:val="24"/>
          <w:lang w:val="ka-GE"/>
        </w:rPr>
        <w:t xml:space="preserve"> წარმოებულ </w:t>
      </w:r>
      <w:r w:rsidR="002355CC" w:rsidRPr="002355CC">
        <w:rPr>
          <w:rFonts w:ascii="Sylfaen" w:hAnsi="Sylfaen"/>
          <w:szCs w:val="24"/>
          <w:lang w:val="ka-GE"/>
        </w:rPr>
        <w:t xml:space="preserve">უახლესი თაობის </w:t>
      </w:r>
      <w:r w:rsidR="002355CC">
        <w:rPr>
          <w:rFonts w:ascii="Sylfaen" w:hAnsi="Sylfaen"/>
          <w:szCs w:val="24"/>
          <w:lang w:val="ka-GE"/>
        </w:rPr>
        <w:t>პერორალურ</w:t>
      </w:r>
      <w:r w:rsidR="002355CC" w:rsidRPr="002355CC">
        <w:rPr>
          <w:rFonts w:ascii="Sylfaen" w:hAnsi="Sylfaen"/>
          <w:szCs w:val="24"/>
          <w:lang w:val="ka-GE"/>
        </w:rPr>
        <w:t xml:space="preserve"> </w:t>
      </w:r>
      <w:r w:rsidR="002355CC">
        <w:rPr>
          <w:rFonts w:ascii="Sylfaen" w:hAnsi="Sylfaen"/>
          <w:szCs w:val="24"/>
          <w:lang w:val="ka-GE"/>
        </w:rPr>
        <w:t>საკვლევ</w:t>
      </w:r>
      <w:r w:rsidR="002355CC" w:rsidRPr="002355CC">
        <w:rPr>
          <w:rFonts w:ascii="Sylfaen" w:hAnsi="Sylfaen"/>
          <w:szCs w:val="24"/>
          <w:lang w:val="ka-GE"/>
        </w:rPr>
        <w:t xml:space="preserve"> </w:t>
      </w:r>
      <w:r w:rsidR="002355CC">
        <w:rPr>
          <w:rFonts w:ascii="Sylfaen" w:hAnsi="Sylfaen"/>
          <w:szCs w:val="24"/>
          <w:lang w:val="ka-GE"/>
        </w:rPr>
        <w:t>პრეპარატზე</w:t>
      </w:r>
      <w:r w:rsidR="002355CC" w:rsidRPr="002355CC">
        <w:rPr>
          <w:rFonts w:ascii="Sylfaen" w:hAnsi="Sylfaen"/>
          <w:szCs w:val="24"/>
          <w:lang w:val="ka-GE"/>
        </w:rPr>
        <w:t xml:space="preserve"> </w:t>
      </w:r>
      <w:r w:rsidRPr="00E37156">
        <w:rPr>
          <w:rFonts w:ascii="Sylfaen" w:hAnsi="Sylfaen"/>
          <w:b/>
          <w:szCs w:val="24"/>
          <w:lang w:val="ka-GE"/>
        </w:rPr>
        <w:t>პაქსლოვიდზე</w:t>
      </w:r>
      <w:r w:rsidRPr="00615417">
        <w:rPr>
          <w:rFonts w:ascii="Sylfaen" w:hAnsi="Sylfaen"/>
          <w:szCs w:val="24"/>
          <w:lang w:val="ka-GE"/>
        </w:rPr>
        <w:t xml:space="preserve"> - PAXLOVID (PF-07321332; ritonavir)</w:t>
      </w:r>
      <w:r>
        <w:rPr>
          <w:rFonts w:ascii="Sylfaen" w:hAnsi="Sylfaen"/>
          <w:szCs w:val="24"/>
          <w:lang w:val="ka-GE"/>
        </w:rPr>
        <w:t xml:space="preserve">. აღნიშნული საკვლევი მედიკამენტი წარმოადგენს </w:t>
      </w:r>
      <w:r w:rsidRPr="00CC2415">
        <w:rPr>
          <w:rFonts w:ascii="Sylfaen" w:hAnsi="Sylfaen"/>
          <w:szCs w:val="24"/>
          <w:lang w:val="ka-GE"/>
        </w:rPr>
        <w:t>SARS-CoV-2-ის</w:t>
      </w:r>
      <w:r>
        <w:rPr>
          <w:rFonts w:ascii="Sylfaen" w:hAnsi="Sylfaen"/>
          <w:szCs w:val="24"/>
          <w:lang w:val="ka-GE"/>
        </w:rPr>
        <w:t xml:space="preserve"> პროტეაზას ინჰიბიტორს, არის პერორალური მიღების და შესაძლებელია გამოყენებულ იქნეს </w:t>
      </w:r>
      <w:r w:rsidRPr="00CC2415">
        <w:rPr>
          <w:rFonts w:ascii="Sylfaen" w:hAnsi="Sylfaen"/>
          <w:szCs w:val="24"/>
          <w:lang w:val="ka-GE"/>
        </w:rPr>
        <w:t>COVID-19-ის</w:t>
      </w:r>
      <w:r>
        <w:rPr>
          <w:rFonts w:ascii="Sylfaen" w:hAnsi="Sylfaen"/>
          <w:szCs w:val="24"/>
          <w:lang w:val="ka-GE"/>
        </w:rPr>
        <w:t xml:space="preserve"> პირველი სიმპტომების გამოვლენისთანავე დაავადების დამძიმების თავიდან აცილების მიზნით</w:t>
      </w:r>
      <w:sdt>
        <w:sdtPr>
          <w:rPr>
            <w:rFonts w:ascii="Sylfaen" w:hAnsi="Sylfaen"/>
            <w:color w:val="000000"/>
            <w:szCs w:val="24"/>
            <w:lang w:val="ka-GE"/>
          </w:rPr>
          <w:tag w:val="MENDELEY_CITATION_v3_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"/>
          <w:id w:val="-522087942"/>
          <w:placeholder>
            <w:docPart w:val="DefaultPlaceholder_-1854013440"/>
          </w:placeholder>
        </w:sdtPr>
        <w:sdtEndPr/>
        <w:sdtContent>
          <w:r w:rsidR="00B30C61" w:rsidRPr="00B30C61">
            <w:rPr>
              <w:rFonts w:ascii="Sylfaen" w:hAnsi="Sylfaen"/>
              <w:color w:val="000000"/>
              <w:szCs w:val="24"/>
              <w:lang w:val="ka-GE"/>
            </w:rPr>
            <w:t>[50]</w:t>
          </w:r>
        </w:sdtContent>
      </w:sdt>
      <w:r>
        <w:rPr>
          <w:rFonts w:ascii="Sylfaen" w:hAnsi="Sylfaen"/>
          <w:szCs w:val="24"/>
          <w:lang w:val="ka-GE"/>
        </w:rPr>
        <w:t xml:space="preserve">. </w:t>
      </w:r>
    </w:p>
    <w:p w14:paraId="310271D9" w14:textId="77777777" w:rsidR="00E37156" w:rsidRDefault="00E37156" w:rsidP="00E37156">
      <w:pPr>
        <w:tabs>
          <w:tab w:val="left" w:pos="992"/>
        </w:tabs>
        <w:jc w:val="both"/>
        <w:rPr>
          <w:rFonts w:ascii="Sylfaen" w:hAnsi="Sylfaen"/>
          <w:szCs w:val="24"/>
          <w:lang w:val="ka-GE"/>
        </w:rPr>
      </w:pPr>
    </w:p>
    <w:p w14:paraId="45D65258" w14:textId="230A5337" w:rsidR="00E37156" w:rsidRPr="008257EE" w:rsidRDefault="002355CC" w:rsidP="00E37156">
      <w:pPr>
        <w:tabs>
          <w:tab w:val="left" w:pos="992"/>
        </w:tabs>
        <w:jc w:val="both"/>
        <w:rPr>
          <w:rFonts w:ascii="Sylfaen" w:hAnsi="Sylfaen"/>
          <w:szCs w:val="24"/>
          <w:lang w:val="ka-GE"/>
        </w:rPr>
      </w:pPr>
      <w:r>
        <w:rPr>
          <w:rFonts w:ascii="Sylfaen" w:hAnsi="Sylfaen"/>
          <w:szCs w:val="24"/>
          <w:lang w:val="ka-GE"/>
        </w:rPr>
        <w:t>პირველი ფ</w:t>
      </w:r>
      <w:r w:rsidR="00E37156" w:rsidRPr="00CC2415">
        <w:rPr>
          <w:rFonts w:ascii="Sylfaen" w:hAnsi="Sylfaen"/>
          <w:szCs w:val="24"/>
          <w:lang w:val="ka-GE"/>
        </w:rPr>
        <w:t xml:space="preserve">აზის რანდომიზებულმა კვლევამ აჩვენა </w:t>
      </w:r>
      <w:r>
        <w:rPr>
          <w:rFonts w:ascii="Sylfaen" w:hAnsi="Sylfaen"/>
          <w:szCs w:val="24"/>
          <w:lang w:val="ka-GE"/>
        </w:rPr>
        <w:t xml:space="preserve">აღნიშნული პრეპარატის </w:t>
      </w:r>
      <w:r w:rsidR="00E37156" w:rsidRPr="00CC2415">
        <w:rPr>
          <w:rFonts w:ascii="Sylfaen" w:hAnsi="Sylfaen"/>
          <w:szCs w:val="24"/>
          <w:lang w:val="ka-GE"/>
        </w:rPr>
        <w:t xml:space="preserve">in-vitro ანტივირუსული ეფექტიანობა SARS-CoV-2-ის მიმართ. </w:t>
      </w:r>
      <w:r w:rsidR="00E37156" w:rsidRPr="008257EE">
        <w:rPr>
          <w:rFonts w:ascii="Sylfaen" w:hAnsi="Sylfaen"/>
          <w:szCs w:val="24"/>
          <w:lang w:val="ka-GE"/>
        </w:rPr>
        <w:t xml:space="preserve"> </w:t>
      </w:r>
    </w:p>
    <w:p w14:paraId="4A21E2DE" w14:textId="77777777" w:rsidR="00E37156" w:rsidRDefault="00E37156" w:rsidP="00E37156">
      <w:pPr>
        <w:tabs>
          <w:tab w:val="left" w:pos="992"/>
        </w:tabs>
        <w:jc w:val="both"/>
        <w:rPr>
          <w:rFonts w:ascii="Sylfaen" w:hAnsi="Sylfaen"/>
          <w:szCs w:val="24"/>
          <w:lang w:val="ka-GE"/>
        </w:rPr>
      </w:pPr>
    </w:p>
    <w:p w14:paraId="110943E1" w14:textId="58468407" w:rsidR="00E37156" w:rsidRPr="00536AC4" w:rsidRDefault="00E37156" w:rsidP="00E37156">
      <w:pPr>
        <w:tabs>
          <w:tab w:val="left" w:pos="992"/>
        </w:tabs>
        <w:jc w:val="both"/>
        <w:rPr>
          <w:rFonts w:ascii="Sylfaen" w:hAnsi="Sylfaen"/>
          <w:szCs w:val="24"/>
          <w:lang w:val="ka-GE"/>
        </w:rPr>
      </w:pPr>
      <w:r w:rsidRPr="00536AC4">
        <w:rPr>
          <w:rFonts w:ascii="Sylfaen" w:hAnsi="Sylfaen"/>
          <w:szCs w:val="24"/>
          <w:lang w:val="ka-GE"/>
        </w:rPr>
        <w:t>ფარმაცევტული კომპანია „</w:t>
      </w:r>
      <w:r w:rsidRPr="00536AC4">
        <w:rPr>
          <w:rFonts w:ascii="Sylfaen" w:hAnsi="Sylfaen"/>
          <w:b/>
          <w:szCs w:val="24"/>
          <w:lang w:val="ka-GE"/>
        </w:rPr>
        <w:t>Pfizer</w:t>
      </w:r>
      <w:r w:rsidRPr="00536AC4">
        <w:rPr>
          <w:rFonts w:ascii="Sylfaen" w:hAnsi="Sylfaen"/>
          <w:szCs w:val="24"/>
          <w:lang w:val="ka-GE"/>
        </w:rPr>
        <w:t xml:space="preserve">“-ის მიერ განხორციელებული 2/3 ფაზის საერთაშორისო, მულტიცენტრული რანდომიზებული კლინიკური კვლევის (EPIC-HR) შუალედური შედეგების მიხედვით დაავადების დამძიმების მაღალი რისკების მქონე არაჰოსპიტალიზებულ COVID-19-ით პაციენტებში  </w:t>
      </w:r>
      <w:r w:rsidRPr="00536AC4">
        <w:rPr>
          <w:rFonts w:ascii="Sylfaen" w:hAnsi="Sylfaen"/>
          <w:b/>
          <w:szCs w:val="24"/>
          <w:lang w:val="ka-GE"/>
        </w:rPr>
        <w:t>PAXLOVID</w:t>
      </w:r>
      <w:r w:rsidRPr="00536AC4">
        <w:rPr>
          <w:rFonts w:ascii="Sylfaen" w:hAnsi="Sylfaen"/>
          <w:szCs w:val="24"/>
          <w:lang w:val="ka-GE"/>
        </w:rPr>
        <w:t xml:space="preserve">-მა მნიშვნელოვნად </w:t>
      </w:r>
      <w:r w:rsidR="008F6E55" w:rsidRPr="00536AC4">
        <w:rPr>
          <w:rFonts w:ascii="Sylfaen" w:hAnsi="Sylfaen"/>
          <w:szCs w:val="24"/>
          <w:lang w:val="ka-GE"/>
        </w:rPr>
        <w:t xml:space="preserve">(სტატისტიკურად სარწმუნოდ) </w:t>
      </w:r>
      <w:r w:rsidRPr="00536AC4">
        <w:rPr>
          <w:rFonts w:ascii="Sylfaen" w:hAnsi="Sylfaen"/>
          <w:szCs w:val="24"/>
          <w:lang w:val="ka-GE"/>
        </w:rPr>
        <w:t xml:space="preserve">შეამცირა </w:t>
      </w:r>
      <w:r w:rsidRPr="00536AC4">
        <w:rPr>
          <w:rFonts w:ascii="Sylfaen" w:hAnsi="Sylfaen"/>
          <w:b/>
          <w:szCs w:val="24"/>
          <w:lang w:val="ka-GE"/>
        </w:rPr>
        <w:t>ჰოსპიტალიზაციის და სიკვდილობის რისკები.</w:t>
      </w:r>
      <w:r w:rsidRPr="00536AC4">
        <w:rPr>
          <w:rFonts w:ascii="Sylfaen" w:hAnsi="Sylfaen"/>
          <w:szCs w:val="24"/>
          <w:lang w:val="ka-GE"/>
        </w:rPr>
        <w:t xml:space="preserve"> კერძოდ, სიმპტომების დაწყებიდან 3 დღის ინტერვალში </w:t>
      </w:r>
      <w:r w:rsidRPr="00536AC4">
        <w:rPr>
          <w:rFonts w:ascii="Sylfaen" w:hAnsi="Sylfaen"/>
          <w:b/>
          <w:szCs w:val="24"/>
          <w:lang w:val="ka-GE"/>
        </w:rPr>
        <w:t>PAXLOVID</w:t>
      </w:r>
      <w:r w:rsidRPr="00536AC4">
        <w:rPr>
          <w:rFonts w:ascii="Sylfaen" w:hAnsi="Sylfaen"/>
          <w:szCs w:val="24"/>
          <w:lang w:val="ka-GE"/>
        </w:rPr>
        <w:t xml:space="preserve">-ის გამოყენებით მიღწეულ იქნა </w:t>
      </w:r>
      <w:r w:rsidRPr="00536AC4">
        <w:rPr>
          <w:rFonts w:ascii="Sylfaen" w:hAnsi="Sylfaen"/>
          <w:b/>
          <w:szCs w:val="24"/>
          <w:lang w:val="ka-GE"/>
        </w:rPr>
        <w:t>ჰოსპიტალიზაციის და/ან სიკვდილობ</w:t>
      </w:r>
      <w:r w:rsidR="008F6E55" w:rsidRPr="00536AC4">
        <w:rPr>
          <w:rFonts w:ascii="Sylfaen" w:hAnsi="Sylfaen"/>
          <w:b/>
          <w:szCs w:val="24"/>
          <w:lang w:val="ka-GE"/>
        </w:rPr>
        <w:t>ი</w:t>
      </w:r>
      <w:r w:rsidRPr="00536AC4">
        <w:rPr>
          <w:rFonts w:ascii="Sylfaen" w:hAnsi="Sylfaen"/>
          <w:b/>
          <w:szCs w:val="24"/>
          <w:lang w:val="ka-GE"/>
        </w:rPr>
        <w:t>ს რისკების 89%-იანი შემცირება.</w:t>
      </w:r>
      <w:r w:rsidRPr="00536AC4">
        <w:rPr>
          <w:rFonts w:ascii="Sylfaen" w:hAnsi="Sylfaen"/>
          <w:szCs w:val="24"/>
          <w:lang w:val="ka-GE"/>
        </w:rPr>
        <w:t xml:space="preserve"> რანდომიზაციიდან 28 დღის შუალედში ჰოსპიტალიზებულ იქნა PAXLOVID-ით ნამკურნალები პაციენტების მხოლოდ 0,8% (3/389), მაშინ როდესაც პლაცებოს ჯგუფში ეს მაჩვენებელი შეადგენდა 7,0%-ს (27/385). ამასთან PAXLOVID-ით მკურნალობის ჯგუფში არცერთი პაციენტი არ მომკვდარა, ხოლო პლაცებოს ჯგუფში დაფიქსირდა 10 (1,6%) სიკვდილის შემთხვევა</w:t>
      </w:r>
      <w:sdt>
        <w:sdtPr>
          <w:rPr>
            <w:rFonts w:ascii="Sylfaen" w:hAnsi="Sylfaen"/>
            <w:color w:val="000000"/>
            <w:szCs w:val="24"/>
            <w:lang w:val="ka-GE"/>
          </w:rPr>
          <w:tag w:val="MENDELEY_CITATION_v3_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"/>
          <w:id w:val="-618994533"/>
          <w:placeholder>
            <w:docPart w:val="DefaultPlaceholder_-1854013440"/>
          </w:placeholder>
        </w:sdtPr>
        <w:sdtEndPr/>
        <w:sdtContent>
          <w:r w:rsidR="00B30C61" w:rsidRPr="00536AC4">
            <w:rPr>
              <w:rFonts w:ascii="Sylfaen" w:hAnsi="Sylfaen"/>
              <w:color w:val="000000"/>
              <w:szCs w:val="24"/>
              <w:lang w:val="ka-GE"/>
            </w:rPr>
            <w:t>[50]</w:t>
          </w:r>
        </w:sdtContent>
      </w:sdt>
      <w:r w:rsidRPr="00536AC4">
        <w:rPr>
          <w:rFonts w:ascii="Sylfaen" w:hAnsi="Sylfaen"/>
          <w:szCs w:val="24"/>
          <w:lang w:val="ka-GE"/>
        </w:rPr>
        <w:t xml:space="preserve">. </w:t>
      </w:r>
    </w:p>
    <w:p w14:paraId="2B7DD16D" w14:textId="77777777" w:rsidR="00E37156" w:rsidRPr="00536AC4" w:rsidRDefault="00E37156" w:rsidP="00E37156">
      <w:pPr>
        <w:tabs>
          <w:tab w:val="left" w:pos="992"/>
        </w:tabs>
        <w:jc w:val="both"/>
        <w:rPr>
          <w:rFonts w:ascii="Sylfaen" w:hAnsi="Sylfaen"/>
          <w:szCs w:val="24"/>
          <w:lang w:val="ka-GE"/>
        </w:rPr>
      </w:pPr>
    </w:p>
    <w:p w14:paraId="14D80F67" w14:textId="3777FAD1" w:rsidR="00E37156" w:rsidRPr="00536AC4" w:rsidRDefault="00E37156" w:rsidP="00E37156">
      <w:pPr>
        <w:tabs>
          <w:tab w:val="left" w:pos="992"/>
        </w:tabs>
        <w:jc w:val="both"/>
        <w:rPr>
          <w:rFonts w:ascii="Sylfaen" w:hAnsi="Sylfaen"/>
          <w:szCs w:val="24"/>
          <w:lang w:val="ka-GE"/>
        </w:rPr>
      </w:pPr>
      <w:r w:rsidRPr="00536AC4">
        <w:rPr>
          <w:rFonts w:ascii="Sylfaen" w:hAnsi="Sylfaen"/>
          <w:szCs w:val="24"/>
          <w:lang w:val="ka-GE"/>
        </w:rPr>
        <w:t>კომპანია „Pfizer“</w:t>
      </w:r>
      <w:r w:rsidR="00CA4DA2" w:rsidRPr="00536AC4">
        <w:rPr>
          <w:rFonts w:ascii="Sylfaen" w:hAnsi="Sylfaen"/>
          <w:szCs w:val="24"/>
          <w:lang w:val="ka-GE"/>
        </w:rPr>
        <w:t xml:space="preserve">-ს </w:t>
      </w:r>
      <w:r w:rsidRPr="00536AC4">
        <w:rPr>
          <w:rFonts w:ascii="Sylfaen" w:hAnsi="Sylfaen"/>
          <w:szCs w:val="24"/>
          <w:lang w:val="ka-GE"/>
        </w:rPr>
        <w:t xml:space="preserve">აშშ FDA-ში </w:t>
      </w:r>
      <w:r w:rsidR="00CA4DA2" w:rsidRPr="00536AC4">
        <w:rPr>
          <w:rFonts w:ascii="Sylfaen" w:hAnsi="Sylfaen"/>
          <w:szCs w:val="24"/>
          <w:lang w:val="ka-GE"/>
        </w:rPr>
        <w:t xml:space="preserve">უკვე შეტანილი აქვს განაცხადი </w:t>
      </w:r>
      <w:r w:rsidRPr="00536AC4">
        <w:rPr>
          <w:rFonts w:ascii="Sylfaen" w:hAnsi="Sylfaen"/>
          <w:szCs w:val="24"/>
          <w:lang w:val="ka-GE"/>
        </w:rPr>
        <w:t xml:space="preserve">აღნიშნულ მედიკამენტზე გადაუდებელ შემთხვევებში გამოყენების ნებართვის </w:t>
      </w:r>
      <w:r w:rsidR="002355CC" w:rsidRPr="00536AC4">
        <w:rPr>
          <w:rFonts w:ascii="Sylfaen" w:hAnsi="Sylfaen"/>
          <w:szCs w:val="24"/>
          <w:lang w:val="ka-GE"/>
        </w:rPr>
        <w:t xml:space="preserve">(Emergency use authorisation) </w:t>
      </w:r>
      <w:r w:rsidRPr="00536AC4">
        <w:rPr>
          <w:rFonts w:ascii="Sylfaen" w:hAnsi="Sylfaen"/>
          <w:szCs w:val="24"/>
          <w:lang w:val="ka-GE"/>
        </w:rPr>
        <w:t>მისაღებად</w:t>
      </w:r>
      <w:r w:rsidR="004808ED" w:rsidRPr="00536AC4">
        <w:rPr>
          <w:rFonts w:ascii="Sylfaen" w:hAnsi="Sylfaen"/>
          <w:szCs w:val="24"/>
          <w:lang w:val="ka-GE"/>
        </w:rPr>
        <w:t xml:space="preserve">. </w:t>
      </w:r>
      <w:r w:rsidRPr="00536AC4">
        <w:rPr>
          <w:rFonts w:ascii="Sylfaen" w:hAnsi="Sylfaen"/>
          <w:szCs w:val="24"/>
          <w:lang w:val="ka-GE"/>
        </w:rPr>
        <w:t xml:space="preserve">ნებართვის მიღებისთანავე </w:t>
      </w:r>
      <w:r w:rsidR="00CA4DA2" w:rsidRPr="00536AC4">
        <w:rPr>
          <w:rFonts w:ascii="Sylfaen" w:hAnsi="Sylfaen"/>
          <w:szCs w:val="24"/>
          <w:lang w:val="ka-GE"/>
        </w:rPr>
        <w:t>ეს მედიკამენტი</w:t>
      </w:r>
      <w:r w:rsidRPr="00536AC4">
        <w:rPr>
          <w:rFonts w:ascii="Sylfaen" w:hAnsi="Sylfaen"/>
          <w:szCs w:val="24"/>
          <w:lang w:val="ka-GE"/>
        </w:rPr>
        <w:t xml:space="preserve"> მოსახლეობისთვის სავარაუდოდ ხელმისაწვდომი გახდება</w:t>
      </w:r>
      <w:r w:rsidR="00CA4DA2" w:rsidRPr="00536AC4">
        <w:rPr>
          <w:rFonts w:ascii="Sylfaen" w:hAnsi="Sylfaen"/>
          <w:szCs w:val="24"/>
          <w:lang w:val="ka-GE"/>
        </w:rPr>
        <w:t xml:space="preserve"> 2022 წლის დასაწყისში. </w:t>
      </w:r>
      <w:r w:rsidRPr="00536AC4">
        <w:rPr>
          <w:rFonts w:ascii="Sylfaen" w:hAnsi="Sylfaen"/>
          <w:szCs w:val="24"/>
          <w:lang w:val="ka-GE"/>
        </w:rPr>
        <w:t xml:space="preserve">  </w:t>
      </w:r>
    </w:p>
    <w:p w14:paraId="3FD39CDD" w14:textId="77777777" w:rsidR="00E37156" w:rsidRPr="00536AC4" w:rsidRDefault="00E37156" w:rsidP="00E37156">
      <w:pPr>
        <w:tabs>
          <w:tab w:val="left" w:pos="992"/>
        </w:tabs>
        <w:jc w:val="both"/>
        <w:rPr>
          <w:rFonts w:ascii="Sylfaen" w:hAnsi="Sylfaen"/>
          <w:szCs w:val="24"/>
          <w:lang w:val="ka-GE"/>
        </w:rPr>
      </w:pPr>
    </w:p>
    <w:p w14:paraId="3C426537" w14:textId="272DE025" w:rsidR="00713C63" w:rsidRDefault="00713C63" w:rsidP="007B2660">
      <w:pPr>
        <w:autoSpaceDE w:val="0"/>
        <w:autoSpaceDN w:val="0"/>
        <w:adjustRightInd w:val="0"/>
        <w:jc w:val="center"/>
        <w:rPr>
          <w:rFonts w:ascii="Sylfaen" w:hAnsi="Sylfaen" w:cs="Helvetica Neue"/>
          <w:b/>
          <w:color w:val="000000"/>
          <w:sz w:val="28"/>
          <w:szCs w:val="28"/>
          <w:lang w:val="ka-GE"/>
        </w:rPr>
      </w:pPr>
      <w:r w:rsidRPr="00536AC4">
        <w:rPr>
          <w:rFonts w:ascii="Sylfaen" w:hAnsi="Sylfaen" w:cs="Helvetica Neue"/>
          <w:b/>
          <w:color w:val="000000"/>
          <w:sz w:val="28"/>
          <w:szCs w:val="28"/>
          <w:lang w:val="ka-GE"/>
        </w:rPr>
        <w:t>მოლნუპირავირი</w:t>
      </w:r>
    </w:p>
    <w:p w14:paraId="25FCAC8E" w14:textId="77777777" w:rsidR="007B2660" w:rsidRDefault="007B2660" w:rsidP="007B2660">
      <w:pPr>
        <w:autoSpaceDE w:val="0"/>
        <w:autoSpaceDN w:val="0"/>
        <w:adjustRightInd w:val="0"/>
        <w:jc w:val="center"/>
        <w:rPr>
          <w:rFonts w:ascii="Sylfaen" w:hAnsi="Sylfaen" w:cs="Helvetica Neue"/>
          <w:color w:val="000000"/>
          <w:lang w:val="ka-GE"/>
        </w:rPr>
      </w:pPr>
    </w:p>
    <w:p w14:paraId="32041E5E" w14:textId="123A1C9D" w:rsidR="00EA2C58" w:rsidRDefault="00EA2C58" w:rsidP="00713C63">
      <w:pPr>
        <w:autoSpaceDE w:val="0"/>
        <w:autoSpaceDN w:val="0"/>
        <w:adjustRightInd w:val="0"/>
        <w:jc w:val="both"/>
        <w:rPr>
          <w:rFonts w:ascii="Sylfaen" w:hAnsi="Sylfaen" w:cs="Helvetica"/>
          <w:color w:val="18191B"/>
          <w:lang w:val="ka-GE"/>
        </w:rPr>
      </w:pPr>
      <w:r w:rsidRPr="00CC2415">
        <w:rPr>
          <w:rFonts w:ascii="Sylfaen" w:hAnsi="Sylfaen"/>
          <w:szCs w:val="24"/>
          <w:lang w:val="ka-GE"/>
        </w:rPr>
        <w:t>COVID-19-</w:t>
      </w:r>
      <w:r>
        <w:rPr>
          <w:rFonts w:ascii="Sylfaen" w:hAnsi="Sylfaen"/>
          <w:szCs w:val="24"/>
          <w:lang w:val="ka-GE"/>
        </w:rPr>
        <w:t xml:space="preserve">ის სამკურნალოდ </w:t>
      </w:r>
      <w:r w:rsidR="00713C63" w:rsidRPr="00CC2415">
        <w:rPr>
          <w:rFonts w:ascii="Sylfaen" w:hAnsi="Sylfaen" w:cs="Helvetica Neue"/>
          <w:color w:val="000000"/>
          <w:lang w:val="ka-GE"/>
        </w:rPr>
        <w:t xml:space="preserve">იმედის მომცემია ასევე </w:t>
      </w:r>
      <w:r w:rsidR="00713C63" w:rsidRPr="00403B77">
        <w:rPr>
          <w:rFonts w:ascii="Sylfaen" w:hAnsi="Sylfaen" w:cs="Helvetica Neue"/>
          <w:color w:val="000000"/>
          <w:lang w:val="ka-GE"/>
        </w:rPr>
        <w:t xml:space="preserve">ანტივირუსული </w:t>
      </w:r>
      <w:r w:rsidR="00713C63" w:rsidRPr="00CC2415">
        <w:rPr>
          <w:rFonts w:ascii="Sylfaen" w:hAnsi="Sylfaen" w:cs="Helvetica Neue"/>
          <w:color w:val="000000"/>
          <w:lang w:val="ka-GE"/>
        </w:rPr>
        <w:t>მედიკამენტი</w:t>
      </w:r>
      <w:r w:rsidR="00713C63" w:rsidRPr="00CC2415">
        <w:rPr>
          <w:rFonts w:ascii="Sylfaen" w:hAnsi="Sylfaen" w:cs="Helvetica Neue"/>
          <w:b/>
          <w:color w:val="000000"/>
          <w:lang w:val="ka-GE"/>
        </w:rPr>
        <w:t xml:space="preserve"> </w:t>
      </w:r>
      <w:r w:rsidR="00713C63" w:rsidRPr="00403B77">
        <w:rPr>
          <w:rFonts w:ascii="Sylfaen" w:hAnsi="Sylfaen" w:cs="Helvetica Neue"/>
          <w:b/>
          <w:color w:val="000000"/>
          <w:lang w:val="ka-GE"/>
        </w:rPr>
        <w:t>მოლნუპირავირი</w:t>
      </w:r>
      <w:r w:rsidR="00713C63" w:rsidRPr="00CC2415">
        <w:rPr>
          <w:rFonts w:ascii="Sylfaen" w:hAnsi="Sylfaen" w:cs="Helvetica Neue"/>
          <w:b/>
          <w:color w:val="000000"/>
          <w:lang w:val="ka-GE"/>
        </w:rPr>
        <w:t xml:space="preserve">. </w:t>
      </w:r>
      <w:r w:rsidR="00713C63" w:rsidRPr="00CC2415">
        <w:rPr>
          <w:rFonts w:ascii="Sylfaen" w:hAnsi="Sylfaen" w:cs="Arial"/>
          <w:color w:val="18191B"/>
          <w:lang w:val="ka-GE"/>
        </w:rPr>
        <w:t xml:space="preserve">იგი წარმოადგენს ნუკლეოზიდის ანალოგს, </w:t>
      </w:r>
      <w:r>
        <w:rPr>
          <w:rFonts w:ascii="Sylfaen" w:hAnsi="Sylfaen" w:cs="Arial"/>
          <w:color w:val="18191B"/>
          <w:lang w:val="ka-GE"/>
        </w:rPr>
        <w:t xml:space="preserve">რომელსაც აღმოაღნდა </w:t>
      </w:r>
      <w:r w:rsidRPr="00403B77">
        <w:rPr>
          <w:rFonts w:ascii="Sylfaen" w:hAnsi="Sylfaen" w:cs="Arial"/>
          <w:color w:val="18191B"/>
          <w:lang w:val="ka-GE"/>
        </w:rPr>
        <w:t>SARS-CoV-2</w:t>
      </w:r>
      <w:r w:rsidRPr="00CC2415">
        <w:rPr>
          <w:rFonts w:ascii="Sylfaen" w:hAnsi="Sylfaen" w:cs="Arial"/>
          <w:color w:val="18191B"/>
          <w:lang w:val="ka-GE"/>
        </w:rPr>
        <w:t xml:space="preserve">-ის </w:t>
      </w:r>
      <w:r>
        <w:rPr>
          <w:rFonts w:ascii="Sylfaen" w:hAnsi="Sylfaen" w:cs="Helvetica"/>
          <w:color w:val="18191B"/>
          <w:lang w:val="ka-GE"/>
        </w:rPr>
        <w:t xml:space="preserve">რეპლიკაციის ინჰიბირების პოტენციალი. სადღეისოდ </w:t>
      </w:r>
      <w:r w:rsidRPr="00CC2415">
        <w:rPr>
          <w:rFonts w:ascii="Sylfaen" w:hAnsi="Sylfaen"/>
          <w:szCs w:val="24"/>
          <w:lang w:val="ka-GE"/>
        </w:rPr>
        <w:t xml:space="preserve">COVID-19-ით </w:t>
      </w:r>
      <w:r w:rsidRPr="00403B77">
        <w:rPr>
          <w:rFonts w:ascii="Sylfaen" w:hAnsi="Sylfaen" w:cs="Helvetica Neue"/>
          <w:color w:val="000000"/>
          <w:lang w:val="ka-GE"/>
        </w:rPr>
        <w:t xml:space="preserve">ამბულატორიულ </w:t>
      </w:r>
      <w:r>
        <w:rPr>
          <w:rFonts w:ascii="Sylfaen" w:hAnsi="Sylfaen" w:cs="Helvetica Neue"/>
          <w:color w:val="000000"/>
          <w:lang w:val="ka-GE"/>
        </w:rPr>
        <w:t xml:space="preserve">პაციენტებში </w:t>
      </w:r>
      <w:r>
        <w:rPr>
          <w:rFonts w:ascii="Sylfaen" w:hAnsi="Sylfaen" w:cs="Helvetica"/>
          <w:color w:val="18191B"/>
          <w:lang w:val="ka-GE"/>
        </w:rPr>
        <w:t>მედიკამენტის ეფექტიანობის შესწავლა არაერთი კლინიკური კვლევის ფარგლებში ხორციელდება</w:t>
      </w:r>
      <w:sdt>
        <w:sdtPr>
          <w:rPr>
            <w:rFonts w:ascii="Sylfaen" w:hAnsi="Sylfaen" w:cs="Helvetica"/>
            <w:color w:val="000000"/>
            <w:lang w:val="ka-GE"/>
          </w:rPr>
          <w:tag w:val="MENDELEY_CITATION_v3_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"/>
          <w:id w:val="5188539"/>
          <w:placeholder>
            <w:docPart w:val="DefaultPlaceholder_-1854013440"/>
          </w:placeholder>
        </w:sdtPr>
        <w:sdtEndPr/>
        <w:sdtContent>
          <w:r w:rsidR="00B30C61" w:rsidRPr="00B30C61">
            <w:rPr>
              <w:rFonts w:ascii="Sylfaen" w:hAnsi="Sylfaen" w:cs="Helvetica"/>
              <w:color w:val="000000"/>
              <w:lang w:val="ka-GE"/>
            </w:rPr>
            <w:t>[13,51]</w:t>
          </w:r>
        </w:sdtContent>
      </w:sdt>
      <w:r>
        <w:rPr>
          <w:rFonts w:ascii="Sylfaen" w:hAnsi="Sylfaen" w:cs="Helvetica"/>
          <w:color w:val="18191B"/>
          <w:lang w:val="ka-GE"/>
        </w:rPr>
        <w:t xml:space="preserve">.   </w:t>
      </w:r>
    </w:p>
    <w:p w14:paraId="5B537599" w14:textId="77777777" w:rsidR="00EA2C58" w:rsidRDefault="00EA2C58" w:rsidP="00713C63">
      <w:pPr>
        <w:autoSpaceDE w:val="0"/>
        <w:autoSpaceDN w:val="0"/>
        <w:adjustRightInd w:val="0"/>
        <w:jc w:val="both"/>
        <w:rPr>
          <w:rFonts w:ascii="Sylfaen" w:hAnsi="Sylfaen" w:cs="Helvetica"/>
          <w:color w:val="18191B"/>
          <w:lang w:val="ka-GE"/>
        </w:rPr>
      </w:pPr>
    </w:p>
    <w:p w14:paraId="09E40562" w14:textId="6514F551" w:rsidR="00AB1409" w:rsidRDefault="00AB1409" w:rsidP="00713C63">
      <w:pPr>
        <w:autoSpaceDE w:val="0"/>
        <w:autoSpaceDN w:val="0"/>
        <w:adjustRightInd w:val="0"/>
        <w:jc w:val="both"/>
        <w:rPr>
          <w:rFonts w:ascii="Sylfaen" w:hAnsi="Sylfaen" w:cs="Arial"/>
          <w:color w:val="18191B"/>
          <w:lang w:val="ka-GE"/>
        </w:rPr>
      </w:pPr>
      <w:r w:rsidRPr="00AB1409">
        <w:rPr>
          <w:rFonts w:ascii="Sylfaen" w:hAnsi="Sylfaen" w:cs="Arial"/>
          <w:color w:val="18191B"/>
          <w:lang w:val="ka-GE"/>
        </w:rPr>
        <w:t>მე</w:t>
      </w:r>
      <w:r w:rsidRPr="00C15187">
        <w:rPr>
          <w:rFonts w:ascii="Sylfaen" w:hAnsi="Sylfaen" w:cs="Arial"/>
          <w:color w:val="18191B"/>
          <w:lang w:val="ka-GE"/>
        </w:rPr>
        <w:t>-</w:t>
      </w:r>
      <w:r w:rsidRPr="00AB1409">
        <w:rPr>
          <w:rFonts w:ascii="Sylfaen" w:hAnsi="Sylfaen" w:cs="Arial"/>
          <w:color w:val="18191B"/>
          <w:lang w:val="ka-GE"/>
        </w:rPr>
        <w:t xml:space="preserve">3 ფაზის </w:t>
      </w:r>
      <w:r>
        <w:rPr>
          <w:rFonts w:ascii="Sylfaen" w:hAnsi="Sylfaen" w:cs="Arial"/>
          <w:color w:val="18191B"/>
          <w:lang w:val="ka-GE"/>
        </w:rPr>
        <w:t>დიდი რანდომიზებული კვლევის „</w:t>
      </w:r>
      <w:r w:rsidRPr="00AB1409">
        <w:rPr>
          <w:rFonts w:ascii="Sylfaen" w:hAnsi="Sylfaen" w:cs="Arial"/>
          <w:color w:val="18191B"/>
          <w:lang w:val="ka-GE"/>
        </w:rPr>
        <w:t>MOVe-OUT</w:t>
      </w:r>
      <w:r>
        <w:rPr>
          <w:rFonts w:ascii="Sylfaen" w:hAnsi="Sylfaen" w:cs="Arial"/>
          <w:color w:val="18191B"/>
          <w:lang w:val="ka-GE"/>
        </w:rPr>
        <w:t>“ წინასწარი შედეგების მიხედვით</w:t>
      </w:r>
      <w:r w:rsidRPr="00AB1409">
        <w:rPr>
          <w:rFonts w:ascii="Sylfaen" w:hAnsi="Sylfaen" w:cs="Arial"/>
          <w:color w:val="18191B"/>
          <w:lang w:val="ka-GE"/>
        </w:rPr>
        <w:t xml:space="preserve"> </w:t>
      </w:r>
    </w:p>
    <w:p w14:paraId="6B021CB3" w14:textId="2B4535AF" w:rsidR="00EA2C58" w:rsidRDefault="00EA2C58" w:rsidP="00713C63">
      <w:pPr>
        <w:autoSpaceDE w:val="0"/>
        <w:autoSpaceDN w:val="0"/>
        <w:adjustRightInd w:val="0"/>
        <w:jc w:val="both"/>
        <w:rPr>
          <w:rFonts w:ascii="Sylfaen" w:hAnsi="Sylfaen" w:cs="Arial"/>
          <w:color w:val="18191B"/>
          <w:lang w:val="ka-GE"/>
        </w:rPr>
      </w:pPr>
      <w:r w:rsidRPr="00403B77">
        <w:rPr>
          <w:rFonts w:ascii="Sylfaen" w:hAnsi="Sylfaen" w:cs="Helvetica Neue"/>
          <w:b/>
          <w:color w:val="000000"/>
          <w:lang w:val="ka-GE"/>
        </w:rPr>
        <w:lastRenderedPageBreak/>
        <w:t>მოლნუპირავირ</w:t>
      </w:r>
      <w:r>
        <w:rPr>
          <w:rFonts w:ascii="Sylfaen" w:hAnsi="Sylfaen" w:cs="Helvetica Neue"/>
          <w:b/>
          <w:color w:val="000000"/>
          <w:lang w:val="ka-GE"/>
        </w:rPr>
        <w:t xml:space="preserve">მა </w:t>
      </w:r>
      <w:r w:rsidRPr="00C15187">
        <w:rPr>
          <w:rFonts w:ascii="Sylfaen" w:hAnsi="Sylfaen" w:cs="Helvetica Neue"/>
          <w:color w:val="000000"/>
          <w:lang w:val="ka-GE"/>
        </w:rPr>
        <w:t>(</w:t>
      </w:r>
      <w:r w:rsidRPr="00EA2C58">
        <w:rPr>
          <w:rFonts w:ascii="Sylfaen" w:hAnsi="Sylfaen" w:cs="Helvetica Neue"/>
          <w:color w:val="000000"/>
          <w:lang w:val="ka-GE"/>
        </w:rPr>
        <w:t xml:space="preserve">დოზით </w:t>
      </w:r>
      <w:r w:rsidR="002504E0">
        <w:rPr>
          <w:rFonts w:ascii="Sylfaen" w:hAnsi="Sylfaen" w:cs="Helvetica Neue"/>
          <w:color w:val="000000"/>
          <w:lang w:val="ka-GE"/>
        </w:rPr>
        <w:t>1600</w:t>
      </w:r>
      <w:r w:rsidRPr="00EA2C58">
        <w:rPr>
          <w:rFonts w:ascii="Sylfaen" w:hAnsi="Sylfaen" w:cs="Helvetica Neue"/>
          <w:color w:val="000000"/>
          <w:lang w:val="ka-GE"/>
        </w:rPr>
        <w:t xml:space="preserve"> მგ. დღეში, 5 დღიანი კურსით)</w:t>
      </w:r>
      <w:r>
        <w:rPr>
          <w:rFonts w:ascii="Sylfaen" w:hAnsi="Sylfaen" w:cs="Helvetica Neue"/>
          <w:b/>
          <w:color w:val="000000"/>
          <w:lang w:val="ka-GE"/>
        </w:rPr>
        <w:t xml:space="preserve"> </w:t>
      </w:r>
      <w:r w:rsidRPr="00EA2C58">
        <w:rPr>
          <w:rFonts w:ascii="Sylfaen" w:hAnsi="Sylfaen" w:cs="Helvetica Neue"/>
          <w:color w:val="000000"/>
          <w:lang w:val="ka-GE"/>
        </w:rPr>
        <w:t>მსუბუქი/საშუალო სიმძიმის</w:t>
      </w:r>
      <w:r>
        <w:rPr>
          <w:rFonts w:ascii="Sylfaen" w:hAnsi="Sylfaen" w:cs="Helvetica Neue"/>
          <w:b/>
          <w:color w:val="000000"/>
          <w:lang w:val="ka-GE"/>
        </w:rPr>
        <w:t xml:space="preserve"> </w:t>
      </w:r>
      <w:r w:rsidRPr="00CC2415">
        <w:rPr>
          <w:rFonts w:ascii="Sylfaen" w:hAnsi="Sylfaen"/>
          <w:szCs w:val="24"/>
          <w:lang w:val="ka-GE"/>
        </w:rPr>
        <w:t xml:space="preserve">COVID-19-ით </w:t>
      </w:r>
      <w:r w:rsidRPr="002504E0">
        <w:rPr>
          <w:rFonts w:ascii="Sylfaen" w:hAnsi="Sylfaen"/>
          <w:b/>
          <w:szCs w:val="24"/>
          <w:lang w:val="ka-GE"/>
        </w:rPr>
        <w:t>არაჰოსპიტალიზებულ</w:t>
      </w:r>
      <w:r>
        <w:rPr>
          <w:rFonts w:ascii="Sylfaen" w:hAnsi="Sylfaen"/>
          <w:szCs w:val="24"/>
          <w:lang w:val="ka-GE"/>
        </w:rPr>
        <w:t xml:space="preserve"> პაციენტებში </w:t>
      </w:r>
      <w:r w:rsidR="00AB1409" w:rsidRPr="00AB1409">
        <w:rPr>
          <w:rFonts w:ascii="Sylfaen" w:hAnsi="Sylfaen" w:cs="Arial"/>
          <w:color w:val="18191B"/>
          <w:lang w:val="ka-GE"/>
        </w:rPr>
        <w:t xml:space="preserve">მნიშვნელოვნად </w:t>
      </w:r>
      <w:r>
        <w:rPr>
          <w:rFonts w:ascii="Sylfaen" w:hAnsi="Sylfaen" w:cs="Arial"/>
          <w:color w:val="18191B"/>
          <w:lang w:val="ka-GE"/>
        </w:rPr>
        <w:t xml:space="preserve">(დაახლოებით 50%-ით) შეამცირა </w:t>
      </w:r>
      <w:r w:rsidR="00AB1409" w:rsidRPr="00AB1409">
        <w:rPr>
          <w:rFonts w:ascii="Sylfaen" w:hAnsi="Sylfaen" w:cs="Arial"/>
          <w:color w:val="18191B"/>
          <w:lang w:val="ka-GE"/>
        </w:rPr>
        <w:t xml:space="preserve">ჰოსპიტალიზაციის ან </w:t>
      </w:r>
      <w:r>
        <w:rPr>
          <w:rFonts w:ascii="Sylfaen" w:hAnsi="Sylfaen" w:cs="Arial"/>
          <w:color w:val="18191B"/>
          <w:lang w:val="ka-GE"/>
        </w:rPr>
        <w:t xml:space="preserve">სიკვდილობის რისკები. </w:t>
      </w:r>
      <w:r w:rsidR="002504E0">
        <w:rPr>
          <w:rFonts w:ascii="Sylfaen" w:hAnsi="Sylfaen" w:cs="Arial"/>
          <w:color w:val="18191B"/>
          <w:lang w:val="ka-GE"/>
        </w:rPr>
        <w:t xml:space="preserve">აღნიშნულ კვლევაში საკონტროლო ჯგუფთან შედარებით </w:t>
      </w:r>
      <w:r w:rsidR="00A45981" w:rsidRPr="00403B77">
        <w:rPr>
          <w:rFonts w:ascii="Sylfaen" w:hAnsi="Sylfaen" w:cs="Helvetica Neue"/>
          <w:b/>
          <w:color w:val="000000"/>
          <w:lang w:val="ka-GE"/>
        </w:rPr>
        <w:t>მოლნუპირავირ</w:t>
      </w:r>
      <w:r w:rsidR="00A45981">
        <w:rPr>
          <w:rFonts w:ascii="Sylfaen" w:hAnsi="Sylfaen" w:cs="Helvetica Neue"/>
          <w:b/>
          <w:color w:val="000000"/>
          <w:lang w:val="ka-GE"/>
        </w:rPr>
        <w:t xml:space="preserve">ით </w:t>
      </w:r>
      <w:r w:rsidR="002504E0">
        <w:rPr>
          <w:rFonts w:ascii="Sylfaen" w:hAnsi="Sylfaen" w:cs="Arial"/>
          <w:color w:val="18191B"/>
          <w:lang w:val="ka-GE"/>
        </w:rPr>
        <w:t xml:space="preserve">მკურნალობაზე მყოფ პაციენტებში ნანახი იქნა </w:t>
      </w:r>
      <w:r w:rsidR="002504E0" w:rsidRPr="00403B77">
        <w:rPr>
          <w:rFonts w:ascii="Sylfaen" w:hAnsi="Sylfaen" w:cs="Arial"/>
          <w:color w:val="18191B"/>
          <w:lang w:val="ka-GE"/>
        </w:rPr>
        <w:t>SARS-CoV-2</w:t>
      </w:r>
      <w:r w:rsidR="002504E0" w:rsidRPr="00CC2415">
        <w:rPr>
          <w:rFonts w:ascii="Sylfaen" w:hAnsi="Sylfaen" w:cs="Arial"/>
          <w:color w:val="18191B"/>
          <w:lang w:val="ka-GE"/>
        </w:rPr>
        <w:t>-ის</w:t>
      </w:r>
      <w:r w:rsidR="002504E0">
        <w:rPr>
          <w:rFonts w:ascii="Sylfaen" w:hAnsi="Sylfaen" w:cs="Arial"/>
          <w:color w:val="18191B"/>
          <w:lang w:val="ka-GE"/>
        </w:rPr>
        <w:t xml:space="preserve"> ვირუსული დატვირთვის საგრძნობი შემცირება მე-5 და მე-10 დღეებზე, ამასთან პაციენტთა დიდ უმრავლესობაში ვირუსის რნმ </w:t>
      </w:r>
      <w:r w:rsidR="00AF0AAA">
        <w:rPr>
          <w:rFonts w:ascii="Sylfaen" w:hAnsi="Sylfaen" w:cs="Arial"/>
          <w:color w:val="18191B"/>
          <w:lang w:val="ka-GE"/>
        </w:rPr>
        <w:t>არაგა</w:t>
      </w:r>
      <w:r w:rsidR="002504E0">
        <w:rPr>
          <w:rFonts w:ascii="Sylfaen" w:hAnsi="Sylfaen" w:cs="Arial"/>
          <w:color w:val="18191B"/>
          <w:lang w:val="ka-GE"/>
        </w:rPr>
        <w:t>ნ</w:t>
      </w:r>
      <w:r w:rsidR="00AF0AAA">
        <w:rPr>
          <w:rFonts w:ascii="Sylfaen" w:hAnsi="Sylfaen" w:cs="Arial"/>
          <w:color w:val="18191B"/>
          <w:lang w:val="ka-GE"/>
        </w:rPr>
        <w:t>ს</w:t>
      </w:r>
      <w:r w:rsidR="002504E0">
        <w:rPr>
          <w:rFonts w:ascii="Sylfaen" w:hAnsi="Sylfaen" w:cs="Arial"/>
          <w:color w:val="18191B"/>
          <w:lang w:val="ka-GE"/>
        </w:rPr>
        <w:t>აზღვრადი გახდა მკურნალობის დასრულებიდან მე-10 დღეზე</w:t>
      </w:r>
      <w:sdt>
        <w:sdtPr>
          <w:rPr>
            <w:rFonts w:ascii="Sylfaen" w:hAnsi="Sylfaen" w:cs="Arial"/>
            <w:color w:val="000000"/>
            <w:lang w:val="ka-GE"/>
          </w:rPr>
          <w:tag w:val="MENDELEY_CITATION_v3_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"/>
          <w:id w:val="1834868209"/>
          <w:placeholder>
            <w:docPart w:val="DefaultPlaceholder_-1854013440"/>
          </w:placeholder>
        </w:sdtPr>
        <w:sdtEndPr/>
        <w:sdtContent>
          <w:r w:rsidR="00B30C61" w:rsidRPr="00B30C61">
            <w:rPr>
              <w:rFonts w:ascii="Sylfaen" w:hAnsi="Sylfaen" w:cs="Arial"/>
              <w:color w:val="000000"/>
              <w:lang w:val="ka-GE"/>
            </w:rPr>
            <w:t>[51]</w:t>
          </w:r>
        </w:sdtContent>
      </w:sdt>
      <w:r w:rsidR="002504E0">
        <w:rPr>
          <w:rFonts w:ascii="Sylfaen" w:hAnsi="Sylfaen" w:cs="Arial"/>
          <w:color w:val="18191B"/>
          <w:lang w:val="ka-GE"/>
        </w:rPr>
        <w:t xml:space="preserve">.  </w:t>
      </w:r>
    </w:p>
    <w:p w14:paraId="0A1BD82B" w14:textId="77777777" w:rsidR="00EA2C58" w:rsidRDefault="00EA2C58" w:rsidP="00713C63">
      <w:pPr>
        <w:autoSpaceDE w:val="0"/>
        <w:autoSpaceDN w:val="0"/>
        <w:adjustRightInd w:val="0"/>
        <w:jc w:val="both"/>
        <w:rPr>
          <w:rFonts w:ascii="Sylfaen" w:hAnsi="Sylfaen" w:cs="Arial"/>
          <w:color w:val="18191B"/>
          <w:lang w:val="ka-GE"/>
        </w:rPr>
      </w:pPr>
    </w:p>
    <w:p w14:paraId="69408D23" w14:textId="44B8A5CF" w:rsidR="00EA2C58" w:rsidRDefault="00EA2C58" w:rsidP="00713C63">
      <w:pPr>
        <w:autoSpaceDE w:val="0"/>
        <w:autoSpaceDN w:val="0"/>
        <w:adjustRightInd w:val="0"/>
        <w:jc w:val="both"/>
        <w:rPr>
          <w:rFonts w:ascii="Sylfaen" w:hAnsi="Sylfaen" w:cs="Arial"/>
          <w:color w:val="18191B"/>
          <w:lang w:val="ka-GE"/>
        </w:rPr>
      </w:pPr>
      <w:r>
        <w:rPr>
          <w:rFonts w:ascii="Sylfaen" w:hAnsi="Sylfaen" w:cs="Arial"/>
          <w:color w:val="18191B"/>
          <w:lang w:val="ka-GE"/>
        </w:rPr>
        <w:t xml:space="preserve">საგულისხმოა, რომ </w:t>
      </w:r>
      <w:r w:rsidRPr="00EA2C58">
        <w:rPr>
          <w:rFonts w:ascii="Sylfaen" w:hAnsi="Sylfaen" w:cs="Arial"/>
          <w:color w:val="18191B"/>
          <w:lang w:val="ka-GE"/>
        </w:rPr>
        <w:t xml:space="preserve">პრეკლინიკურმა და კლინიკურმა მონაცემებმა </w:t>
      </w:r>
      <w:r>
        <w:rPr>
          <w:rFonts w:ascii="Sylfaen" w:hAnsi="Sylfaen" w:cs="Arial"/>
          <w:color w:val="18191B"/>
          <w:lang w:val="ka-GE"/>
        </w:rPr>
        <w:t xml:space="preserve">აჩვენეს </w:t>
      </w:r>
      <w:r w:rsidRPr="0096301E">
        <w:rPr>
          <w:rFonts w:ascii="Sylfaen" w:hAnsi="Sylfaen" w:cs="Arial"/>
          <w:b/>
          <w:color w:val="18191B"/>
          <w:lang w:val="ka-GE"/>
        </w:rPr>
        <w:t>მოლნუპირავირის</w:t>
      </w:r>
      <w:r>
        <w:rPr>
          <w:rFonts w:ascii="Sylfaen" w:hAnsi="Sylfaen" w:cs="Arial"/>
          <w:color w:val="18191B"/>
          <w:lang w:val="ka-GE"/>
        </w:rPr>
        <w:t xml:space="preserve"> ეფექტიანობა </w:t>
      </w:r>
      <w:r w:rsidRPr="00EA2C58">
        <w:rPr>
          <w:rFonts w:ascii="Sylfaen" w:hAnsi="Sylfaen" w:cs="Arial"/>
          <w:color w:val="18191B"/>
          <w:lang w:val="ka-GE"/>
        </w:rPr>
        <w:t>SARS-CoV-2</w:t>
      </w:r>
      <w:r>
        <w:rPr>
          <w:rFonts w:ascii="Sylfaen" w:hAnsi="Sylfaen" w:cs="Arial"/>
          <w:color w:val="18191B"/>
          <w:lang w:val="ka-GE"/>
        </w:rPr>
        <w:t xml:space="preserve">-ის </w:t>
      </w:r>
      <w:r w:rsidRPr="00EA2C58">
        <w:rPr>
          <w:rFonts w:ascii="Sylfaen" w:hAnsi="Sylfaen" w:cs="Arial"/>
          <w:color w:val="18191B"/>
          <w:lang w:val="ka-GE"/>
        </w:rPr>
        <w:t xml:space="preserve">ყველაზე გავრცელებული ვარიანტების </w:t>
      </w:r>
      <w:r>
        <w:rPr>
          <w:rFonts w:ascii="Sylfaen" w:hAnsi="Sylfaen" w:cs="Arial"/>
          <w:color w:val="18191B"/>
          <w:lang w:val="ka-GE"/>
        </w:rPr>
        <w:t xml:space="preserve">(შტამების) </w:t>
      </w:r>
      <w:r w:rsidRPr="00EA2C58">
        <w:rPr>
          <w:rFonts w:ascii="Sylfaen" w:hAnsi="Sylfaen" w:cs="Arial"/>
          <w:color w:val="18191B"/>
          <w:lang w:val="ka-GE"/>
        </w:rPr>
        <w:t>წინააღმდეგ.</w:t>
      </w:r>
    </w:p>
    <w:p w14:paraId="76C3DE2A" w14:textId="77777777" w:rsidR="008F6E55" w:rsidRDefault="008F6E55" w:rsidP="00713C63">
      <w:pPr>
        <w:autoSpaceDE w:val="0"/>
        <w:autoSpaceDN w:val="0"/>
        <w:adjustRightInd w:val="0"/>
        <w:jc w:val="both"/>
        <w:rPr>
          <w:rFonts w:ascii="Sylfaen" w:hAnsi="Sylfaen" w:cs="Arial"/>
          <w:color w:val="18191B"/>
          <w:lang w:val="ka-GE"/>
        </w:rPr>
      </w:pPr>
    </w:p>
    <w:p w14:paraId="4A317634" w14:textId="79826673" w:rsidR="008F6E55" w:rsidRPr="00536AC4" w:rsidRDefault="008F6E55" w:rsidP="008F6E55">
      <w:pPr>
        <w:autoSpaceDE w:val="0"/>
        <w:autoSpaceDN w:val="0"/>
        <w:adjustRightInd w:val="0"/>
        <w:jc w:val="both"/>
        <w:rPr>
          <w:rFonts w:ascii="Sylfaen" w:hAnsi="Sylfaen" w:cs="Arial"/>
          <w:color w:val="18191B"/>
          <w:lang w:val="ka-GE"/>
        </w:rPr>
      </w:pPr>
      <w:r w:rsidRPr="00536AC4">
        <w:rPr>
          <w:rFonts w:ascii="Sylfaen" w:hAnsi="Sylfaen" w:cs="Arial"/>
          <w:color w:val="18191B"/>
          <w:lang w:val="ka-GE"/>
        </w:rPr>
        <w:t xml:space="preserve">2021 წლის 4 ნოემბერს, დიდი ბრიტანეთის მედიკამენტების მარეგულირებელმა სააგენტომ </w:t>
      </w:r>
      <w:r w:rsidR="003612FE" w:rsidRPr="00536AC4">
        <w:rPr>
          <w:rFonts w:ascii="Sylfaen" w:hAnsi="Sylfaen" w:cs="Arial"/>
          <w:color w:val="18191B"/>
          <w:lang w:val="ka-GE"/>
        </w:rPr>
        <w:t xml:space="preserve">(The United Kingdom Medicines and Healthcare products Regulatory Agency (MHRA)) </w:t>
      </w:r>
      <w:r w:rsidRPr="00536AC4">
        <w:rPr>
          <w:rFonts w:ascii="Sylfaen" w:hAnsi="Sylfaen" w:cs="Arial"/>
          <w:b/>
          <w:color w:val="18191B"/>
          <w:lang w:val="ka-GE"/>
        </w:rPr>
        <w:t>მოლნუპირავირი</w:t>
      </w:r>
      <w:r w:rsidRPr="00536AC4">
        <w:rPr>
          <w:rFonts w:ascii="Sylfaen" w:hAnsi="Sylfaen" w:cs="Arial"/>
          <w:color w:val="18191B"/>
          <w:lang w:val="ka-GE"/>
        </w:rPr>
        <w:t xml:space="preserve"> </w:t>
      </w:r>
      <w:r w:rsidR="007B2660" w:rsidRPr="00536AC4">
        <w:rPr>
          <w:rFonts w:ascii="Sylfaen" w:hAnsi="Sylfaen" w:cs="Arial"/>
          <w:color w:val="18191B"/>
          <w:lang w:val="ka-GE"/>
        </w:rPr>
        <w:t xml:space="preserve">ოფიციალურად </w:t>
      </w:r>
      <w:r w:rsidRPr="00536AC4">
        <w:rPr>
          <w:rFonts w:ascii="Sylfaen" w:hAnsi="Sylfaen" w:cs="Arial"/>
          <w:color w:val="18191B"/>
          <w:lang w:val="ka-GE"/>
        </w:rPr>
        <w:t xml:space="preserve">დააამტკიცა დაავადების დამძიმების რისკების მქონე </w:t>
      </w:r>
      <w:r w:rsidRPr="00536AC4">
        <w:rPr>
          <w:rFonts w:ascii="Sylfaen" w:hAnsi="Sylfaen" w:cs="Helvetica Neue"/>
          <w:color w:val="000000"/>
          <w:lang w:val="ka-GE"/>
        </w:rPr>
        <w:t>მსუბუქი/საშუალო სიმძიმის</w:t>
      </w:r>
      <w:r w:rsidRPr="00536AC4">
        <w:rPr>
          <w:rFonts w:ascii="Sylfaen" w:hAnsi="Sylfaen" w:cs="Helvetica Neue"/>
          <w:b/>
          <w:color w:val="000000"/>
          <w:lang w:val="ka-GE"/>
        </w:rPr>
        <w:t xml:space="preserve"> </w:t>
      </w:r>
      <w:r w:rsidRPr="00536AC4">
        <w:rPr>
          <w:rFonts w:ascii="Sylfaen" w:hAnsi="Sylfaen"/>
          <w:szCs w:val="24"/>
          <w:lang w:val="ka-GE"/>
        </w:rPr>
        <w:t xml:space="preserve">COVID-19-ით </w:t>
      </w:r>
      <w:r w:rsidRPr="00536AC4">
        <w:rPr>
          <w:rFonts w:ascii="Sylfaen" w:hAnsi="Sylfaen"/>
          <w:b/>
          <w:szCs w:val="24"/>
          <w:lang w:val="ka-GE"/>
        </w:rPr>
        <w:t>არაჰოსპიტალიზებულ</w:t>
      </w:r>
      <w:r w:rsidRPr="00536AC4">
        <w:rPr>
          <w:rFonts w:ascii="Sylfaen" w:hAnsi="Sylfaen"/>
          <w:szCs w:val="24"/>
          <w:lang w:val="ka-GE"/>
        </w:rPr>
        <w:t xml:space="preserve"> პაციენტებში გამოსაყენებლად</w:t>
      </w:r>
      <w:sdt>
        <w:sdtPr>
          <w:rPr>
            <w:rFonts w:ascii="Sylfaen" w:hAnsi="Sylfaen"/>
            <w:color w:val="000000"/>
            <w:szCs w:val="24"/>
            <w:lang w:val="ka-GE"/>
          </w:rPr>
          <w:tag w:val="MENDELEY_CITATION_v3_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"/>
          <w:id w:val="-549080597"/>
          <w:placeholder>
            <w:docPart w:val="DefaultPlaceholder_-1854013440"/>
          </w:placeholder>
        </w:sdtPr>
        <w:sdtEndPr/>
        <w:sdtContent>
          <w:r w:rsidR="00B30C61" w:rsidRPr="00536AC4">
            <w:rPr>
              <w:rFonts w:ascii="Sylfaen" w:hAnsi="Sylfaen"/>
              <w:color w:val="000000"/>
              <w:szCs w:val="24"/>
              <w:lang w:val="ka-GE"/>
            </w:rPr>
            <w:t>[51]</w:t>
          </w:r>
        </w:sdtContent>
      </w:sdt>
      <w:r w:rsidRPr="00536AC4">
        <w:rPr>
          <w:rFonts w:ascii="Sylfaen" w:hAnsi="Sylfaen"/>
          <w:szCs w:val="24"/>
          <w:lang w:val="ka-GE"/>
        </w:rPr>
        <w:t xml:space="preserve">.  </w:t>
      </w:r>
    </w:p>
    <w:p w14:paraId="5A034CDA" w14:textId="77777777" w:rsidR="00EA2C58" w:rsidRPr="00536AC4" w:rsidRDefault="00EA2C58" w:rsidP="00713C63">
      <w:pPr>
        <w:autoSpaceDE w:val="0"/>
        <w:autoSpaceDN w:val="0"/>
        <w:adjustRightInd w:val="0"/>
        <w:jc w:val="both"/>
        <w:rPr>
          <w:rFonts w:ascii="Sylfaen" w:hAnsi="Sylfaen" w:cs="Arial"/>
          <w:color w:val="18191B"/>
          <w:lang w:val="ka-GE"/>
        </w:rPr>
      </w:pPr>
    </w:p>
    <w:p w14:paraId="785A8DF1" w14:textId="0B7BBAF9" w:rsidR="00A344FA" w:rsidRPr="00536AC4" w:rsidRDefault="008F6E55" w:rsidP="00A344FA">
      <w:pPr>
        <w:autoSpaceDE w:val="0"/>
        <w:autoSpaceDN w:val="0"/>
        <w:adjustRightInd w:val="0"/>
        <w:jc w:val="both"/>
        <w:rPr>
          <w:rFonts w:ascii="Sylfaen" w:hAnsi="Sylfaen" w:cs="Arial"/>
          <w:color w:val="18191B"/>
          <w:lang w:val="ka-GE"/>
        </w:rPr>
      </w:pPr>
      <w:r w:rsidRPr="00536AC4">
        <w:rPr>
          <w:rFonts w:ascii="Sylfaen" w:hAnsi="Sylfaen" w:cs="Helvetica Neue"/>
          <w:b/>
          <w:color w:val="000000"/>
          <w:lang w:val="ka-GE"/>
        </w:rPr>
        <w:t xml:space="preserve">მოლნუპირავირის </w:t>
      </w:r>
      <w:r w:rsidR="00A344FA" w:rsidRPr="00536AC4">
        <w:rPr>
          <w:rFonts w:ascii="Sylfaen" w:hAnsi="Sylfaen" w:cs="Arial"/>
          <w:color w:val="18191B"/>
          <w:lang w:val="ka-GE"/>
        </w:rPr>
        <w:t>მწარმოებელმა</w:t>
      </w:r>
      <w:r w:rsidRPr="00536AC4">
        <w:rPr>
          <w:rFonts w:ascii="Sylfaen" w:hAnsi="Sylfaen" w:cs="Arial"/>
          <w:color w:val="18191B"/>
          <w:lang w:val="ka-GE"/>
        </w:rPr>
        <w:t xml:space="preserve"> ფ</w:t>
      </w:r>
      <w:r w:rsidR="00AB6100" w:rsidRPr="00536AC4">
        <w:rPr>
          <w:rFonts w:ascii="Sylfaen" w:hAnsi="Sylfaen" w:cs="Arial"/>
          <w:color w:val="18191B"/>
          <w:lang w:val="ka-GE"/>
        </w:rPr>
        <w:t>ა</w:t>
      </w:r>
      <w:r w:rsidRPr="00536AC4">
        <w:rPr>
          <w:rFonts w:ascii="Sylfaen" w:hAnsi="Sylfaen" w:cs="Arial"/>
          <w:color w:val="18191B"/>
          <w:lang w:val="ka-GE"/>
        </w:rPr>
        <w:t>რ</w:t>
      </w:r>
      <w:r w:rsidR="00A344FA" w:rsidRPr="00536AC4">
        <w:rPr>
          <w:rFonts w:ascii="Sylfaen" w:hAnsi="Sylfaen" w:cs="Arial"/>
          <w:color w:val="18191B"/>
          <w:lang w:val="ka-GE"/>
        </w:rPr>
        <w:t>მაცევტულმა</w:t>
      </w:r>
      <w:r w:rsidRPr="00536AC4">
        <w:rPr>
          <w:rFonts w:ascii="Sylfaen" w:hAnsi="Sylfaen" w:cs="Arial"/>
          <w:color w:val="18191B"/>
          <w:lang w:val="ka-GE"/>
        </w:rPr>
        <w:t xml:space="preserve"> კომპანია “Merck Sharp &amp; Dohme (MSD)”</w:t>
      </w:r>
      <w:r w:rsidR="00A344FA" w:rsidRPr="00536AC4">
        <w:rPr>
          <w:rFonts w:ascii="Sylfaen" w:hAnsi="Sylfaen" w:cs="Arial"/>
          <w:color w:val="18191B"/>
          <w:lang w:val="ka-GE"/>
        </w:rPr>
        <w:t xml:space="preserve">-მ  აშშ FDA-ში შეიტანა განაცხადი მედიკამენტის </w:t>
      </w:r>
      <w:r w:rsidR="00A344FA" w:rsidRPr="00536AC4">
        <w:rPr>
          <w:rFonts w:ascii="Sylfaen" w:hAnsi="Sylfaen" w:cs="Arial"/>
          <w:b/>
          <w:color w:val="18191B"/>
          <w:lang w:val="ka-GE"/>
        </w:rPr>
        <w:t>გადაუდებელ შემთხვევებში გამოყენებაზე ნებართვის</w:t>
      </w:r>
      <w:r w:rsidR="00A344FA" w:rsidRPr="00536AC4">
        <w:rPr>
          <w:rFonts w:ascii="Sylfaen" w:hAnsi="Sylfaen" w:cs="Arial"/>
          <w:color w:val="18191B"/>
          <w:lang w:val="ka-GE"/>
        </w:rPr>
        <w:t xml:space="preserve"> (Emergency use authorisation) მოსაპოვებლად. აშშ FDA-ის ანტიმიკრობული მედიკამენტების მრჩეველთა კომიტეტმა (</w:t>
      </w:r>
      <w:r w:rsidR="00A344FA" w:rsidRPr="00536AC4">
        <w:rPr>
          <w:rFonts w:ascii="Sylfaen" w:hAnsi="Sylfaen" w:cs="Arial"/>
          <w:color w:val="000000"/>
          <w:lang w:val="ka-GE"/>
        </w:rPr>
        <w:t xml:space="preserve">AMDAC) </w:t>
      </w:r>
      <w:r w:rsidR="00A344FA" w:rsidRPr="00536AC4">
        <w:rPr>
          <w:rFonts w:ascii="Sylfaen" w:hAnsi="Sylfaen" w:cs="Arial"/>
          <w:b/>
          <w:color w:val="000000"/>
          <w:lang w:val="ka-GE"/>
        </w:rPr>
        <w:t>2021 წლის 30 ნოემბერს</w:t>
      </w:r>
      <w:r w:rsidR="00A344FA" w:rsidRPr="00536AC4">
        <w:rPr>
          <w:rFonts w:ascii="Sylfaen" w:hAnsi="Sylfaen" w:cs="Arial"/>
          <w:color w:val="000000"/>
          <w:lang w:val="ka-GE"/>
        </w:rPr>
        <w:t xml:space="preserve"> ხმათა უმრავლესობით (13/10) </w:t>
      </w:r>
      <w:r w:rsidR="00A344FA" w:rsidRPr="00536AC4">
        <w:rPr>
          <w:rFonts w:ascii="Sylfaen" w:hAnsi="Sylfaen" w:cs="Arial"/>
          <w:b/>
          <w:color w:val="000000"/>
          <w:lang w:val="ka-GE"/>
        </w:rPr>
        <w:t>მხარი დაუჭირა</w:t>
      </w:r>
      <w:r w:rsidR="00A344FA" w:rsidRPr="00536AC4">
        <w:rPr>
          <w:rFonts w:ascii="Sylfaen" w:hAnsi="Sylfaen" w:cs="Arial"/>
          <w:color w:val="000000"/>
          <w:lang w:val="ka-GE"/>
        </w:rPr>
        <w:t xml:space="preserve"> </w:t>
      </w:r>
      <w:r w:rsidR="00A344FA" w:rsidRPr="00536AC4">
        <w:rPr>
          <w:rFonts w:ascii="Sylfaen" w:hAnsi="Sylfaen" w:cs="Helvetica Neue"/>
          <w:b/>
          <w:color w:val="000000"/>
          <w:lang w:val="ka-GE"/>
        </w:rPr>
        <w:t xml:space="preserve">მოლნუპირავირისთვის </w:t>
      </w:r>
      <w:r w:rsidR="00A344FA" w:rsidRPr="00536AC4">
        <w:rPr>
          <w:rFonts w:ascii="Sylfaen" w:hAnsi="Sylfaen" w:cs="Arial"/>
          <w:color w:val="18191B"/>
          <w:lang w:val="ka-GE"/>
        </w:rPr>
        <w:t xml:space="preserve">გადაუდებელ შემთხვევებში გამოყენების </w:t>
      </w:r>
      <w:r w:rsidR="00A344FA" w:rsidRPr="00536AC4">
        <w:rPr>
          <w:rFonts w:ascii="Sylfaen" w:hAnsi="Sylfaen" w:cs="Arial"/>
          <w:b/>
          <w:color w:val="18191B"/>
          <w:lang w:val="ka-GE"/>
        </w:rPr>
        <w:t>ნებართვის გაცემას,</w:t>
      </w:r>
      <w:r w:rsidR="00A344FA" w:rsidRPr="00536AC4">
        <w:rPr>
          <w:rFonts w:ascii="Sylfaen" w:hAnsi="Sylfaen" w:cs="Arial"/>
          <w:color w:val="18191B"/>
          <w:lang w:val="ka-GE"/>
        </w:rPr>
        <w:t xml:space="preserve"> თუმცა აშშ FDA-ის </w:t>
      </w:r>
      <w:r w:rsidR="00AF5158" w:rsidRPr="00536AC4">
        <w:rPr>
          <w:rFonts w:ascii="Sylfaen" w:hAnsi="Sylfaen" w:cs="Arial"/>
          <w:color w:val="18191B"/>
          <w:lang w:val="ka-GE"/>
        </w:rPr>
        <w:t xml:space="preserve">ამ მხრივ </w:t>
      </w:r>
      <w:r w:rsidR="00A344FA" w:rsidRPr="00536AC4">
        <w:rPr>
          <w:rFonts w:ascii="Sylfaen" w:hAnsi="Sylfaen" w:cs="Arial"/>
          <w:color w:val="18191B"/>
          <w:lang w:val="ka-GE"/>
        </w:rPr>
        <w:t xml:space="preserve">საბოლოო გადაწყვეტილება ჯერ-ჯერობით მიღებული </w:t>
      </w:r>
      <w:r w:rsidR="003252FC" w:rsidRPr="00536AC4">
        <w:rPr>
          <w:rFonts w:ascii="Sylfaen" w:hAnsi="Sylfaen" w:cs="Arial"/>
          <w:color w:val="18191B"/>
          <w:lang w:val="ka-GE"/>
        </w:rPr>
        <w:t>არ აქვს</w:t>
      </w:r>
      <w:r w:rsidR="00A344FA" w:rsidRPr="00536AC4">
        <w:rPr>
          <w:rFonts w:ascii="Sylfaen" w:hAnsi="Sylfaen" w:cs="Arial"/>
          <w:color w:val="18191B"/>
          <w:lang w:val="ka-GE"/>
        </w:rPr>
        <w:t xml:space="preserve"> და ის უახლოეს მომავალში გახდება ცნობილი</w:t>
      </w:r>
      <w:r w:rsidR="00AF5158" w:rsidRPr="00536AC4">
        <w:rPr>
          <w:rFonts w:ascii="Sylfaen" w:hAnsi="Sylfaen" w:cs="Arial"/>
          <w:color w:val="18191B"/>
          <w:lang w:val="ka-GE"/>
        </w:rPr>
        <w:t xml:space="preserve"> (https://www.merck.com/news/merck-and-ridgeback-statement-on-positive-fda-advisory-committee-vote-for-investigational-oral-antiviral-molnupiravir-for-treatment-of-mild-to-moderate-covid-19-in-high-risk-adults/)</w:t>
      </w:r>
      <w:r w:rsidR="00A344FA" w:rsidRPr="00536AC4">
        <w:rPr>
          <w:rFonts w:ascii="Sylfaen" w:hAnsi="Sylfaen" w:cs="Arial"/>
          <w:color w:val="18191B"/>
          <w:lang w:val="ka-GE"/>
        </w:rPr>
        <w:t xml:space="preserve">. </w:t>
      </w:r>
    </w:p>
    <w:p w14:paraId="7F778407" w14:textId="0C65C6DF" w:rsidR="00A344FA" w:rsidRPr="00536AC4" w:rsidRDefault="00A344FA" w:rsidP="008F6E55">
      <w:pPr>
        <w:autoSpaceDE w:val="0"/>
        <w:autoSpaceDN w:val="0"/>
        <w:adjustRightInd w:val="0"/>
        <w:jc w:val="both"/>
        <w:rPr>
          <w:rFonts w:ascii="Sylfaen" w:hAnsi="Sylfaen" w:cs="Arial"/>
          <w:color w:val="18191B"/>
          <w:lang w:val="ka-GE"/>
        </w:rPr>
      </w:pPr>
    </w:p>
    <w:p w14:paraId="5954008E" w14:textId="247D3E91" w:rsidR="001F236E" w:rsidRPr="001F236E" w:rsidRDefault="001F236E" w:rsidP="001F236E">
      <w:pPr>
        <w:autoSpaceDE w:val="0"/>
        <w:autoSpaceDN w:val="0"/>
        <w:adjustRightInd w:val="0"/>
        <w:jc w:val="both"/>
        <w:rPr>
          <w:rFonts w:ascii="Sylfaen" w:hAnsi="Sylfaen" w:cs="Arial"/>
          <w:color w:val="18191B"/>
          <w:sz w:val="28"/>
          <w:szCs w:val="28"/>
          <w:lang w:val="ka-GE"/>
        </w:rPr>
      </w:pPr>
      <w:r w:rsidRPr="00536AC4">
        <w:rPr>
          <w:rFonts w:ascii="Sylfaen" w:hAnsi="Sylfaen" w:cs="Arial"/>
          <w:b/>
          <w:color w:val="18191B"/>
          <w:sz w:val="28"/>
          <w:szCs w:val="28"/>
          <w:lang w:val="ka-GE"/>
        </w:rPr>
        <w:t xml:space="preserve">მოლნუპირავირი </w:t>
      </w:r>
      <w:r w:rsidRPr="00536AC4">
        <w:rPr>
          <w:rFonts w:ascii="Sylfaen" w:hAnsi="Sylfaen" w:cs="Arial"/>
          <w:color w:val="18191B"/>
          <w:sz w:val="28"/>
          <w:szCs w:val="28"/>
          <w:lang w:val="ka-GE"/>
        </w:rPr>
        <w:t xml:space="preserve">გამოყენებული იქნება დაავადების დამძიმების რისკების მქონე </w:t>
      </w:r>
      <w:r w:rsidRPr="00536AC4">
        <w:rPr>
          <w:rFonts w:ascii="Sylfaen" w:hAnsi="Sylfaen" w:cs="Helvetica Neue"/>
          <w:color w:val="000000"/>
          <w:sz w:val="28"/>
          <w:szCs w:val="28"/>
          <w:lang w:val="ka-GE"/>
        </w:rPr>
        <w:t>მსუბუქი/საშუალო სიმძიმის</w:t>
      </w:r>
      <w:r w:rsidRPr="00536AC4">
        <w:rPr>
          <w:rFonts w:ascii="Sylfaen" w:hAnsi="Sylfaen" w:cs="Helvetica Neue"/>
          <w:b/>
          <w:color w:val="000000"/>
          <w:sz w:val="28"/>
          <w:szCs w:val="28"/>
          <w:lang w:val="ka-GE"/>
        </w:rPr>
        <w:t xml:space="preserve"> </w:t>
      </w:r>
      <w:r w:rsidRPr="00536AC4">
        <w:rPr>
          <w:rFonts w:ascii="Sylfaen" w:hAnsi="Sylfaen"/>
          <w:sz w:val="28"/>
          <w:szCs w:val="28"/>
          <w:lang w:val="ka-GE"/>
        </w:rPr>
        <w:t xml:space="preserve">COVID-19-ით </w:t>
      </w:r>
      <w:r w:rsidRPr="00536AC4">
        <w:rPr>
          <w:rFonts w:ascii="Sylfaen" w:hAnsi="Sylfaen"/>
          <w:b/>
          <w:sz w:val="28"/>
          <w:szCs w:val="28"/>
          <w:lang w:val="ka-GE"/>
        </w:rPr>
        <w:t>არაჰოსპიტალიზებულ</w:t>
      </w:r>
      <w:r w:rsidRPr="00536AC4">
        <w:rPr>
          <w:rFonts w:ascii="Sylfaen" w:hAnsi="Sylfaen"/>
          <w:sz w:val="28"/>
          <w:szCs w:val="28"/>
          <w:lang w:val="ka-GE"/>
        </w:rPr>
        <w:t xml:space="preserve"> პაციენტებში.</w:t>
      </w:r>
      <w:r w:rsidRPr="001F236E">
        <w:rPr>
          <w:rFonts w:ascii="Sylfaen" w:hAnsi="Sylfaen"/>
          <w:sz w:val="28"/>
          <w:szCs w:val="28"/>
          <w:lang w:val="ka-GE"/>
        </w:rPr>
        <w:t xml:space="preserve"> </w:t>
      </w:r>
    </w:p>
    <w:p w14:paraId="3B01AC6B" w14:textId="5FECD7B4" w:rsidR="001F236E" w:rsidRPr="00EA2C58" w:rsidRDefault="001F236E" w:rsidP="008F6E55">
      <w:pPr>
        <w:autoSpaceDE w:val="0"/>
        <w:autoSpaceDN w:val="0"/>
        <w:adjustRightInd w:val="0"/>
        <w:jc w:val="both"/>
        <w:rPr>
          <w:rFonts w:ascii="Sylfaen" w:hAnsi="Sylfaen" w:cs="Arial"/>
          <w:color w:val="18191B"/>
          <w:lang w:val="ka-GE"/>
        </w:rPr>
      </w:pPr>
    </w:p>
    <w:p w14:paraId="275161C8" w14:textId="77777777" w:rsidR="00EA49F1" w:rsidRDefault="00EA49F1">
      <w:pPr>
        <w:spacing w:after="200" w:line="276" w:lineRule="auto"/>
        <w:rPr>
          <w:rFonts w:ascii="Sylfaen" w:hAnsi="Sylfaen"/>
          <w:lang w:val="ka-GE"/>
        </w:rPr>
      </w:pPr>
      <w:r>
        <w:rPr>
          <w:rFonts w:ascii="Sylfaen" w:hAnsi="Sylfaen"/>
          <w:lang w:val="ka-GE"/>
        </w:rPr>
        <w:br w:type="page"/>
      </w:r>
    </w:p>
    <w:p w14:paraId="1D3C4B69" w14:textId="77777777" w:rsidR="00251C6A" w:rsidRPr="00536AC4" w:rsidRDefault="00251C6A" w:rsidP="00251C6A">
      <w:pPr>
        <w:autoSpaceDE w:val="0"/>
        <w:autoSpaceDN w:val="0"/>
        <w:adjustRightInd w:val="0"/>
        <w:jc w:val="both"/>
        <w:rPr>
          <w:rFonts w:ascii="Sylfaen" w:hAnsi="Sylfaen"/>
          <w:b/>
          <w:szCs w:val="24"/>
          <w:u w:val="single"/>
          <w:lang w:val="ka-GE"/>
        </w:rPr>
      </w:pPr>
      <w:r w:rsidRPr="00536AC4">
        <w:rPr>
          <w:rFonts w:ascii="Sylfaen" w:hAnsi="Sylfaen"/>
          <w:b/>
          <w:szCs w:val="24"/>
          <w:u w:val="single"/>
          <w:lang w:val="ka-GE"/>
        </w:rPr>
        <w:lastRenderedPageBreak/>
        <w:t xml:space="preserve">ივერმექტინი: </w:t>
      </w:r>
    </w:p>
    <w:p w14:paraId="2D25B6B7" w14:textId="77777777" w:rsidR="00251C6A" w:rsidRPr="00536AC4" w:rsidRDefault="00251C6A" w:rsidP="00251C6A">
      <w:pPr>
        <w:autoSpaceDE w:val="0"/>
        <w:autoSpaceDN w:val="0"/>
        <w:adjustRightInd w:val="0"/>
        <w:jc w:val="both"/>
        <w:rPr>
          <w:rFonts w:ascii="Sylfaen" w:hAnsi="Sylfaen" w:cs="Arial"/>
          <w:color w:val="18191B"/>
          <w:lang w:val="ka-GE"/>
        </w:rPr>
      </w:pPr>
    </w:p>
    <w:p w14:paraId="1ADF4D78" w14:textId="038034F7" w:rsidR="00251C6A" w:rsidRPr="00536AC4" w:rsidRDefault="00251C6A" w:rsidP="00251C6A">
      <w:pPr>
        <w:jc w:val="both"/>
        <w:rPr>
          <w:rFonts w:ascii="Sylfaen" w:hAnsi="Sylfaen"/>
          <w:szCs w:val="24"/>
          <w:lang w:val="ka-GE"/>
        </w:rPr>
      </w:pPr>
      <w:r w:rsidRPr="00536AC4">
        <w:rPr>
          <w:rFonts w:ascii="Sylfaen" w:hAnsi="Sylfaen"/>
          <w:b/>
          <w:szCs w:val="24"/>
          <w:lang w:val="ka-GE"/>
        </w:rPr>
        <w:t>ივერმექტინი</w:t>
      </w:r>
      <w:r w:rsidRPr="00536AC4">
        <w:rPr>
          <w:rFonts w:ascii="Sylfaen" w:hAnsi="Sylfaen"/>
          <w:szCs w:val="24"/>
          <w:lang w:val="ka-GE"/>
        </w:rPr>
        <w:t xml:space="preserve"> არის ანტიპარაზიტული პრეპარატი, რომელიც </w:t>
      </w:r>
      <w:r w:rsidRPr="00536AC4">
        <w:rPr>
          <w:rFonts w:ascii="Sylfaen" w:hAnsi="Sylfaen"/>
          <w:b/>
          <w:szCs w:val="24"/>
          <w:lang w:val="ka-GE"/>
        </w:rPr>
        <w:t>ძირითადად გამოიყენება ვეტერინარიაში,</w:t>
      </w:r>
      <w:r w:rsidRPr="00536AC4">
        <w:rPr>
          <w:rFonts w:ascii="Sylfaen" w:hAnsi="Sylfaen"/>
          <w:szCs w:val="24"/>
          <w:lang w:val="ka-GE"/>
        </w:rPr>
        <w:t xml:space="preserve"> თუმცა მთელ რიგ ქვეყნებში ნებადართულია მისი გამოყენება ადამიანებზეც რიგი </w:t>
      </w:r>
      <w:r w:rsidRPr="00536AC4">
        <w:rPr>
          <w:rFonts w:ascii="Sylfaen" w:hAnsi="Sylfaen"/>
          <w:b/>
          <w:szCs w:val="24"/>
          <w:lang w:val="ka-GE"/>
        </w:rPr>
        <w:t>პარაზიტიული დაავადებების დროს.</w:t>
      </w:r>
      <w:r w:rsidRPr="00536AC4">
        <w:rPr>
          <w:rFonts w:ascii="Sylfaen" w:hAnsi="Sylfaen"/>
          <w:szCs w:val="24"/>
          <w:lang w:val="ka-GE"/>
        </w:rPr>
        <w:t xml:space="preserve"> შესწავლილია აგრეთვე ივერმექტინის ეფექტიანობა დენგეს ცხელების დროს, მაგრამ დადებითი შედეგი ვერ იქნა მიღებული</w:t>
      </w:r>
      <w:sdt>
        <w:sdtPr>
          <w:rPr>
            <w:rFonts w:ascii="Sylfaen" w:hAnsi="Sylfaen"/>
            <w:color w:val="000000"/>
            <w:szCs w:val="24"/>
            <w:lang w:val="ka-GE"/>
          </w:rPr>
          <w:tag w:val="MENDELEY_CITATION_v3_eyJjaXRhdGlvbklEIjoiTUVOREVMRVlfQ0lUQVRJT05fNDMzOTUxOTgtZTI3My00Nzk5LTliN2MtOGI2OTFiMWJhMjk5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382800495"/>
          <w:placeholder>
            <w:docPart w:val="DefaultPlaceholder_-1854013440"/>
          </w:placeholder>
        </w:sdtPr>
        <w:sdtEndPr/>
        <w:sdtContent>
          <w:r w:rsidR="00B30C61" w:rsidRPr="00536AC4">
            <w:rPr>
              <w:rFonts w:ascii="Sylfaen" w:hAnsi="Sylfaen"/>
              <w:color w:val="000000"/>
              <w:szCs w:val="24"/>
              <w:lang w:val="ka-GE"/>
            </w:rPr>
            <w:t>[13]</w:t>
          </w:r>
        </w:sdtContent>
      </w:sdt>
      <w:r w:rsidRPr="00536AC4">
        <w:rPr>
          <w:rFonts w:ascii="Sylfaen" w:hAnsi="Sylfaen"/>
          <w:szCs w:val="24"/>
          <w:lang w:val="ka-GE"/>
        </w:rPr>
        <w:t>.</w:t>
      </w:r>
    </w:p>
    <w:p w14:paraId="03ABB6E9" w14:textId="77777777" w:rsidR="00251C6A" w:rsidRPr="00536AC4" w:rsidRDefault="00251C6A" w:rsidP="00251C6A">
      <w:pPr>
        <w:jc w:val="both"/>
        <w:rPr>
          <w:rFonts w:ascii="Sylfaen" w:hAnsi="Sylfaen"/>
          <w:szCs w:val="24"/>
          <w:lang w:val="ka-GE"/>
        </w:rPr>
      </w:pPr>
    </w:p>
    <w:p w14:paraId="6D94B29A" w14:textId="77777777" w:rsidR="00251C6A" w:rsidRPr="00536AC4" w:rsidRDefault="00251C6A" w:rsidP="00251C6A">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szCs w:val="24"/>
          <w:lang w:val="ka-GE" w:eastAsia="en-GB"/>
        </w:rPr>
        <w:t>COVID-თან დაკავშირებულ კვლევებში ნათქვამია, რომ </w:t>
      </w:r>
      <w:r w:rsidRPr="00536AC4">
        <w:rPr>
          <w:rFonts w:ascii="Sylfaen" w:eastAsia="Times New Roman" w:hAnsi="Sylfaen" w:cs="Calibri"/>
          <w:b/>
          <w:bCs/>
          <w:szCs w:val="24"/>
          <w:lang w:val="ka-GE" w:eastAsia="en-GB"/>
        </w:rPr>
        <w:t>ივერმექტინს</w:t>
      </w:r>
      <w:r w:rsidRPr="00536AC4">
        <w:rPr>
          <w:rFonts w:ascii="Sylfaen" w:eastAsia="Times New Roman" w:hAnsi="Sylfaen" w:cs="Calibri"/>
          <w:szCs w:val="24"/>
          <w:lang w:val="ka-GE" w:eastAsia="en-GB"/>
        </w:rPr>
        <w:t> აქვს გამოხატული ანტივირუსული აქტივობა SARS-COV-2-ის წინააღმდეგ </w:t>
      </w:r>
      <w:r w:rsidRPr="00536AC4">
        <w:rPr>
          <w:rFonts w:ascii="Sylfaen" w:eastAsia="Times New Roman" w:hAnsi="Sylfaen" w:cs="Calibri"/>
          <w:b/>
          <w:bCs/>
          <w:szCs w:val="24"/>
          <w:lang w:val="ka-GE" w:eastAsia="en-GB"/>
        </w:rPr>
        <w:t>in vitro</w:t>
      </w:r>
      <w:r w:rsidRPr="00536AC4">
        <w:rPr>
          <w:rFonts w:ascii="Sylfaen" w:eastAsia="Times New Roman" w:hAnsi="Sylfaen" w:cs="Calibri"/>
          <w:szCs w:val="24"/>
          <w:lang w:val="ka-GE" w:eastAsia="en-GB"/>
        </w:rPr>
        <w:t xml:space="preserve">, რაც მას იმედისმომცემ მედიკამენტად წარმოაჩენს. </w:t>
      </w:r>
    </w:p>
    <w:p w14:paraId="7C94B35B" w14:textId="77777777" w:rsidR="00251C6A" w:rsidRPr="00536AC4" w:rsidRDefault="00251C6A" w:rsidP="00251C6A">
      <w:pPr>
        <w:spacing w:line="235" w:lineRule="atLeast"/>
        <w:jc w:val="both"/>
        <w:rPr>
          <w:rFonts w:ascii="Sylfaen" w:eastAsia="Times New Roman" w:hAnsi="Sylfaen" w:cs="Calibri"/>
          <w:szCs w:val="24"/>
          <w:lang w:val="ka-GE" w:eastAsia="en-GB"/>
        </w:rPr>
      </w:pPr>
    </w:p>
    <w:p w14:paraId="6FB19C2C" w14:textId="77777777" w:rsidR="00251C6A" w:rsidRPr="00536AC4" w:rsidRDefault="00251C6A" w:rsidP="00251C6A">
      <w:pPr>
        <w:jc w:val="both"/>
        <w:rPr>
          <w:rFonts w:ascii="Sylfaen" w:eastAsia="Times New Roman" w:hAnsi="Sylfaen" w:cs="Calibri"/>
          <w:szCs w:val="24"/>
          <w:lang w:val="ka-GE" w:eastAsia="en-GB"/>
        </w:rPr>
      </w:pPr>
      <w:r w:rsidRPr="00536AC4">
        <w:rPr>
          <w:rFonts w:ascii="Sylfaen" w:eastAsia="Times New Roman" w:hAnsi="Sylfaen" w:cs="Calibri"/>
          <w:b/>
          <w:bCs/>
          <w:szCs w:val="24"/>
          <w:lang w:val="ka-GE" w:eastAsia="en-GB"/>
        </w:rPr>
        <w:t>ივერმექტინი</w:t>
      </w:r>
      <w:r w:rsidRPr="00536AC4">
        <w:rPr>
          <w:rFonts w:ascii="Sylfaen" w:eastAsia="Times New Roman" w:hAnsi="Sylfaen" w:cs="Calibri"/>
          <w:szCs w:val="24"/>
          <w:lang w:val="ka-GE" w:eastAsia="en-GB"/>
        </w:rPr>
        <w:t> გამოყენებულ იქნა </w:t>
      </w:r>
      <w:r w:rsidRPr="00536AC4">
        <w:rPr>
          <w:rFonts w:ascii="Sylfaen" w:eastAsia="Times New Roman" w:hAnsi="Sylfaen" w:cs="Calibri"/>
          <w:b/>
          <w:bCs/>
          <w:szCs w:val="24"/>
          <w:lang w:val="ka-GE" w:eastAsia="en-GB"/>
        </w:rPr>
        <w:t>ინდოეთში</w:t>
      </w:r>
      <w:r w:rsidRPr="00536AC4">
        <w:rPr>
          <w:rFonts w:ascii="Sylfaen" w:eastAsia="Times New Roman" w:hAnsi="Sylfaen" w:cs="Calibri"/>
          <w:szCs w:val="24"/>
          <w:lang w:val="ka-GE" w:eastAsia="en-GB"/>
        </w:rPr>
        <w:t> 2021 წლის გაზაფხულზე მომხდარი დიდი COVID ეპიდ. აფეთქების დროს, თუმცა ინფორმაცია შედეგების შესახებ </w:t>
      </w:r>
      <w:r w:rsidRPr="00536AC4">
        <w:rPr>
          <w:rFonts w:ascii="Sylfaen" w:eastAsia="Times New Roman" w:hAnsi="Sylfaen" w:cs="Calibri"/>
          <w:b/>
          <w:bCs/>
          <w:szCs w:val="24"/>
          <w:lang w:val="ka-GE" w:eastAsia="en-GB"/>
        </w:rPr>
        <w:t>ურთიერთსაწინააღმდეგოა</w:t>
      </w:r>
      <w:r w:rsidRPr="00536AC4">
        <w:rPr>
          <w:rFonts w:ascii="Sylfaen" w:eastAsia="Times New Roman" w:hAnsi="Sylfaen" w:cs="Calibri"/>
          <w:szCs w:val="24"/>
          <w:lang w:val="ka-GE" w:eastAsia="en-GB"/>
        </w:rPr>
        <w:t xml:space="preserve">.  </w:t>
      </w:r>
    </w:p>
    <w:p w14:paraId="0BC13667" w14:textId="77777777" w:rsidR="00251C6A" w:rsidRPr="00536AC4" w:rsidRDefault="00251C6A" w:rsidP="00251C6A">
      <w:pPr>
        <w:jc w:val="both"/>
        <w:rPr>
          <w:rFonts w:ascii="Sylfaen" w:eastAsia="Times New Roman" w:hAnsi="Sylfaen" w:cs="Calibri"/>
          <w:szCs w:val="24"/>
          <w:lang w:val="ka-GE" w:eastAsia="en-GB"/>
        </w:rPr>
      </w:pPr>
    </w:p>
    <w:p w14:paraId="0E50CEFC" w14:textId="77777777" w:rsidR="00251C6A" w:rsidRPr="00536AC4" w:rsidRDefault="00251C6A" w:rsidP="00251C6A">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b/>
          <w:szCs w:val="24"/>
          <w:lang w:val="ka-GE" w:eastAsia="en-GB"/>
        </w:rPr>
        <w:t>2021 წლის ივლისში</w:t>
      </w:r>
      <w:r w:rsidRPr="00536AC4">
        <w:rPr>
          <w:rFonts w:ascii="Sylfaen" w:eastAsia="Times New Roman" w:hAnsi="Sylfaen" w:cs="Calibri"/>
          <w:szCs w:val="24"/>
          <w:lang w:val="ka-GE" w:eastAsia="en-GB"/>
        </w:rPr>
        <w:t xml:space="preserve"> გამოქვეყნდა დიდი ბრიტანეთის წამყვანი უნივერსიტეტების მიერ ჩატარებული </w:t>
      </w:r>
      <w:r w:rsidRPr="00536AC4">
        <w:rPr>
          <w:rFonts w:ascii="Sylfaen" w:eastAsia="Times New Roman" w:hAnsi="Sylfaen" w:cs="Calibri"/>
          <w:b/>
          <w:szCs w:val="24"/>
          <w:lang w:val="ka-GE" w:eastAsia="en-GB"/>
        </w:rPr>
        <w:t>24 რანდომიზებული კლინიკური კვლევის მეტაანალიზი</w:t>
      </w:r>
      <w:r w:rsidRPr="00536AC4">
        <w:rPr>
          <w:rFonts w:ascii="Sylfaen" w:eastAsia="Times New Roman" w:hAnsi="Sylfaen" w:cs="Calibri"/>
          <w:szCs w:val="24"/>
          <w:lang w:val="ka-GE" w:eastAsia="en-GB"/>
        </w:rPr>
        <w:t xml:space="preserve"> COVID-19-ით ავადმყოფებში </w:t>
      </w:r>
      <w:r w:rsidRPr="00536AC4">
        <w:rPr>
          <w:rFonts w:ascii="Sylfaen" w:eastAsia="Times New Roman" w:hAnsi="Sylfaen" w:cs="Calibri"/>
          <w:b/>
          <w:szCs w:val="24"/>
          <w:lang w:val="ka-GE" w:eastAsia="en-GB"/>
        </w:rPr>
        <w:t>ივერმექტინის გამოყენების შესახებ,</w:t>
      </w:r>
      <w:r w:rsidRPr="00536AC4">
        <w:rPr>
          <w:rFonts w:ascii="Sylfaen" w:eastAsia="Times New Roman" w:hAnsi="Sylfaen" w:cs="Calibri"/>
          <w:szCs w:val="24"/>
          <w:lang w:val="ka-GE" w:eastAsia="en-GB"/>
        </w:rPr>
        <w:t xml:space="preserve"> სადაც ნათქვამია, რომ </w:t>
      </w:r>
      <w:r w:rsidRPr="00536AC4">
        <w:rPr>
          <w:rFonts w:ascii="Sylfaen" w:eastAsia="Times New Roman" w:hAnsi="Sylfaen" w:cs="Calibri"/>
          <w:b/>
          <w:szCs w:val="24"/>
          <w:lang w:val="ka-GE" w:eastAsia="en-GB"/>
        </w:rPr>
        <w:t>ივერმექტინის</w:t>
      </w:r>
      <w:r w:rsidRPr="00536AC4">
        <w:rPr>
          <w:rFonts w:ascii="Sylfaen" w:eastAsia="Times New Roman" w:hAnsi="Sylfaen" w:cs="Calibri"/>
          <w:szCs w:val="24"/>
          <w:lang w:val="ka-GE" w:eastAsia="en-GB"/>
        </w:rPr>
        <w:t xml:space="preserve"> გამოყენებამ </w:t>
      </w:r>
      <w:r w:rsidRPr="00536AC4">
        <w:rPr>
          <w:rFonts w:ascii="Sylfaen" w:eastAsia="Times New Roman" w:hAnsi="Sylfaen" w:cs="Calibri"/>
          <w:b/>
          <w:szCs w:val="24"/>
          <w:lang w:val="ka-GE" w:eastAsia="en-GB"/>
        </w:rPr>
        <w:t>11 რანდომიზებულ კვლევაში</w:t>
      </w:r>
      <w:r w:rsidRPr="00536AC4">
        <w:rPr>
          <w:rFonts w:ascii="Sylfaen" w:eastAsia="Times New Roman" w:hAnsi="Sylfaen" w:cs="Calibri"/>
          <w:szCs w:val="24"/>
          <w:lang w:val="ka-GE" w:eastAsia="en-GB"/>
        </w:rPr>
        <w:t xml:space="preserve"> საშუალო და მძიმე ინფექციით ავადმყოფებში </w:t>
      </w:r>
      <w:r w:rsidRPr="00536AC4">
        <w:rPr>
          <w:rFonts w:ascii="Sylfaen" w:eastAsia="Times New Roman" w:hAnsi="Sylfaen" w:cs="Calibri"/>
          <w:b/>
          <w:szCs w:val="24"/>
          <w:lang w:val="ka-GE" w:eastAsia="en-GB"/>
        </w:rPr>
        <w:t>56%-ით შეამცირა სიკვდილობა,</w:t>
      </w:r>
      <w:r w:rsidRPr="00536AC4">
        <w:rPr>
          <w:rFonts w:ascii="Sylfaen" w:eastAsia="Times New Roman" w:hAnsi="Sylfaen" w:cs="Calibri"/>
          <w:szCs w:val="24"/>
          <w:lang w:val="ka-GE" w:eastAsia="en-GB"/>
        </w:rPr>
        <w:t xml:space="preserve"> ასევე ზოგიერთ კვლევაში იგი </w:t>
      </w:r>
      <w:r w:rsidRPr="00536AC4">
        <w:rPr>
          <w:rFonts w:ascii="Sylfaen" w:eastAsia="Times New Roman" w:hAnsi="Sylfaen" w:cs="Calibri"/>
          <w:b/>
          <w:szCs w:val="24"/>
          <w:lang w:val="ka-GE" w:eastAsia="en-GB"/>
        </w:rPr>
        <w:t xml:space="preserve">ამცირებდა ანთებითი მარკერების მაჩვენებლებს </w:t>
      </w:r>
      <w:r w:rsidRPr="00536AC4">
        <w:rPr>
          <w:rFonts w:ascii="Sylfaen" w:eastAsia="Times New Roman" w:hAnsi="Sylfaen" w:cs="Calibri"/>
          <w:szCs w:val="24"/>
          <w:lang w:val="ka-GE" w:eastAsia="en-GB"/>
        </w:rPr>
        <w:t>და</w:t>
      </w:r>
      <w:r w:rsidRPr="00536AC4">
        <w:rPr>
          <w:rFonts w:ascii="Sylfaen" w:eastAsia="Times New Roman" w:hAnsi="Sylfaen" w:cs="Calibri"/>
          <w:b/>
          <w:szCs w:val="24"/>
          <w:lang w:val="ka-GE" w:eastAsia="en-GB"/>
        </w:rPr>
        <w:t xml:space="preserve"> აჩქარებდა ვირუსის კლირენსს</w:t>
      </w:r>
      <w:r w:rsidRPr="00536AC4">
        <w:rPr>
          <w:rFonts w:ascii="Sylfaen" w:eastAsia="Times New Roman" w:hAnsi="Sylfaen" w:cs="Calibri"/>
          <w:szCs w:val="24"/>
          <w:lang w:val="ka-GE" w:eastAsia="en-GB"/>
        </w:rPr>
        <w:t xml:space="preserve">. </w:t>
      </w:r>
    </w:p>
    <w:p w14:paraId="4D214A8D" w14:textId="77777777" w:rsidR="00251C6A" w:rsidRPr="00536AC4" w:rsidRDefault="00251C6A" w:rsidP="00251C6A">
      <w:pPr>
        <w:spacing w:line="235" w:lineRule="atLeast"/>
        <w:jc w:val="both"/>
        <w:rPr>
          <w:rFonts w:ascii="Sylfaen" w:eastAsia="Times New Roman" w:hAnsi="Sylfaen" w:cs="Calibri"/>
          <w:szCs w:val="24"/>
          <w:lang w:val="ka-GE" w:eastAsia="en-GB"/>
        </w:rPr>
      </w:pPr>
    </w:p>
    <w:p w14:paraId="1135D51F" w14:textId="77777777" w:rsidR="00251C6A" w:rsidRPr="00536AC4" w:rsidRDefault="00251C6A" w:rsidP="00251C6A">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szCs w:val="24"/>
          <w:lang w:val="ka-GE" w:eastAsia="en-GB"/>
        </w:rPr>
        <w:t xml:space="preserve">ამავე დროს მეტაანალიზში ნათქვამია, რომ მიმოხილული კვლევების შედეგების ნაწილი </w:t>
      </w:r>
      <w:r w:rsidRPr="00536AC4">
        <w:rPr>
          <w:rFonts w:ascii="Sylfaen" w:eastAsia="Times New Roman" w:hAnsi="Sylfaen" w:cs="Calibri"/>
          <w:b/>
          <w:szCs w:val="24"/>
          <w:lang w:val="ka-GE" w:eastAsia="en-GB"/>
        </w:rPr>
        <w:t>არ იყო რეცენზირებული.</w:t>
      </w:r>
      <w:r w:rsidRPr="00536AC4">
        <w:rPr>
          <w:rFonts w:ascii="Sylfaen" w:eastAsia="Times New Roman" w:hAnsi="Sylfaen" w:cs="Calibri"/>
          <w:szCs w:val="24"/>
          <w:lang w:val="ka-GE" w:eastAsia="en-GB"/>
        </w:rPr>
        <w:t xml:space="preserve"> აგრეთვე </w:t>
      </w:r>
      <w:r w:rsidRPr="00536AC4">
        <w:rPr>
          <w:rFonts w:ascii="Sylfaen" w:eastAsia="Times New Roman" w:hAnsi="Sylfaen" w:cs="Calibri"/>
          <w:b/>
          <w:szCs w:val="24"/>
          <w:lang w:val="ka-GE" w:eastAsia="en-GB"/>
        </w:rPr>
        <w:t>ამ</w:t>
      </w:r>
      <w:r w:rsidRPr="00536AC4">
        <w:rPr>
          <w:rFonts w:ascii="Sylfaen" w:eastAsia="Times New Roman" w:hAnsi="Sylfaen" w:cs="Calibri"/>
          <w:szCs w:val="24"/>
          <w:lang w:val="ka-GE" w:eastAsia="en-GB"/>
        </w:rPr>
        <w:t xml:space="preserve"> </w:t>
      </w:r>
      <w:r w:rsidRPr="00536AC4">
        <w:rPr>
          <w:rFonts w:ascii="Sylfaen" w:eastAsia="Times New Roman" w:hAnsi="Sylfaen" w:cs="Calibri"/>
          <w:b/>
          <w:szCs w:val="24"/>
          <w:lang w:val="ka-GE" w:eastAsia="en-GB"/>
        </w:rPr>
        <w:t>კვლევების უმრავლესობაში</w:t>
      </w:r>
      <w:r w:rsidRPr="00536AC4">
        <w:rPr>
          <w:rFonts w:ascii="Sylfaen" w:eastAsia="Times New Roman" w:hAnsi="Sylfaen" w:cs="Calibri"/>
          <w:szCs w:val="24"/>
          <w:lang w:val="ka-GE" w:eastAsia="en-GB"/>
        </w:rPr>
        <w:t xml:space="preserve"> ჩართული პაციენტების </w:t>
      </w:r>
      <w:r w:rsidRPr="00536AC4">
        <w:rPr>
          <w:rFonts w:ascii="Sylfaen" w:eastAsia="Times New Roman" w:hAnsi="Sylfaen" w:cs="Calibri"/>
          <w:b/>
          <w:szCs w:val="24"/>
          <w:lang w:val="ka-GE" w:eastAsia="en-GB"/>
        </w:rPr>
        <w:t>კოჰორტები არ იყო დიდი,</w:t>
      </w:r>
      <w:r w:rsidRPr="00536AC4">
        <w:rPr>
          <w:rFonts w:ascii="Sylfaen" w:eastAsia="Times New Roman" w:hAnsi="Sylfaen" w:cs="Calibri"/>
          <w:szCs w:val="24"/>
          <w:lang w:val="ka-GE" w:eastAsia="en-GB"/>
        </w:rPr>
        <w:t xml:space="preserve"> გამოყენებული იყო </w:t>
      </w:r>
      <w:r w:rsidRPr="00536AC4">
        <w:rPr>
          <w:rFonts w:ascii="Sylfaen" w:eastAsia="Times New Roman" w:hAnsi="Sylfaen" w:cs="Calibri"/>
          <w:b/>
          <w:szCs w:val="24"/>
          <w:lang w:val="ka-GE" w:eastAsia="en-GB"/>
        </w:rPr>
        <w:t>მედიკამენტის სხვადასხვა დოზის და ხანგრძლივობის რეჟიმები</w:t>
      </w:r>
      <w:r w:rsidRPr="00536AC4">
        <w:rPr>
          <w:rFonts w:ascii="Sylfaen" w:eastAsia="Times New Roman" w:hAnsi="Sylfaen" w:cs="Calibri"/>
          <w:szCs w:val="24"/>
          <w:lang w:val="ka-GE" w:eastAsia="en-GB"/>
        </w:rPr>
        <w:t xml:space="preserve">, პაციენტთა </w:t>
      </w:r>
      <w:r w:rsidRPr="00536AC4">
        <w:rPr>
          <w:rFonts w:ascii="Sylfaen" w:eastAsia="Times New Roman" w:hAnsi="Sylfaen" w:cs="Calibri"/>
          <w:b/>
          <w:szCs w:val="24"/>
          <w:lang w:val="ka-GE" w:eastAsia="en-GB"/>
        </w:rPr>
        <w:t>სიმძიმე და მკურნალობის გამოსავლები ზუსტად არ იყო შეფასებული</w:t>
      </w:r>
      <w:r w:rsidRPr="00536AC4">
        <w:rPr>
          <w:rFonts w:ascii="Sylfaen" w:eastAsia="Times New Roman" w:hAnsi="Sylfaen" w:cs="Calibri"/>
          <w:szCs w:val="24"/>
          <w:lang w:val="ka-GE" w:eastAsia="en-GB"/>
        </w:rPr>
        <w:t xml:space="preserve"> და ა.შ. ასევე </w:t>
      </w:r>
      <w:r w:rsidRPr="00536AC4">
        <w:rPr>
          <w:rFonts w:ascii="Sylfaen" w:eastAsia="Times New Roman" w:hAnsi="Sylfaen" w:cs="Calibri"/>
          <w:b/>
          <w:szCs w:val="24"/>
          <w:lang w:val="ka-GE" w:eastAsia="en-GB"/>
        </w:rPr>
        <w:t>ადგილი ჰქონდა წინააღმდეგობრივ მონაცემებსაც.</w:t>
      </w:r>
      <w:r w:rsidRPr="00536AC4">
        <w:rPr>
          <w:rFonts w:ascii="Sylfaen" w:eastAsia="Times New Roman" w:hAnsi="Sylfaen" w:cs="Calibri"/>
          <w:szCs w:val="24"/>
          <w:lang w:val="ka-GE" w:eastAsia="en-GB"/>
        </w:rPr>
        <w:t xml:space="preserve"> </w:t>
      </w:r>
    </w:p>
    <w:p w14:paraId="593DCE31" w14:textId="77777777" w:rsidR="00251C6A" w:rsidRPr="00536AC4" w:rsidRDefault="00251C6A" w:rsidP="00251C6A">
      <w:pPr>
        <w:spacing w:line="235" w:lineRule="atLeast"/>
        <w:rPr>
          <w:rFonts w:ascii="Sylfaen" w:eastAsia="Times New Roman" w:hAnsi="Sylfaen" w:cs="Calibri"/>
          <w:szCs w:val="24"/>
          <w:lang w:val="ka-GE" w:eastAsia="en-GB"/>
        </w:rPr>
      </w:pPr>
    </w:p>
    <w:p w14:paraId="331C1607" w14:textId="63248149" w:rsidR="00251C6A" w:rsidRPr="00536AC4" w:rsidRDefault="00251C6A" w:rsidP="00304BDC">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szCs w:val="24"/>
          <w:lang w:val="ka-GE" w:eastAsia="en-GB"/>
        </w:rPr>
        <w:t xml:space="preserve">სადღეისოდ </w:t>
      </w:r>
      <w:r w:rsidRPr="00536AC4">
        <w:rPr>
          <w:rFonts w:ascii="Sylfaen" w:eastAsia="Times New Roman" w:hAnsi="Sylfaen" w:cs="Calibri"/>
          <w:b/>
          <w:szCs w:val="24"/>
          <w:lang w:val="ka-GE" w:eastAsia="en-GB"/>
        </w:rPr>
        <w:t>ივერმექტინს</w:t>
      </w:r>
      <w:r w:rsidRPr="00536AC4">
        <w:rPr>
          <w:rFonts w:ascii="Sylfaen" w:eastAsia="Times New Roman" w:hAnsi="Sylfaen" w:cs="Calibri"/>
          <w:szCs w:val="24"/>
          <w:lang w:val="ka-GE" w:eastAsia="en-GB"/>
        </w:rPr>
        <w:t xml:space="preserve"> </w:t>
      </w:r>
      <w:r w:rsidRPr="00536AC4">
        <w:rPr>
          <w:rFonts w:ascii="Sylfaen" w:eastAsia="Times New Roman" w:hAnsi="Sylfaen" w:cs="Calibri"/>
          <w:b/>
          <w:szCs w:val="24"/>
          <w:lang w:val="ka-GE" w:eastAsia="en-GB"/>
        </w:rPr>
        <w:t xml:space="preserve">COVID -19-ის </w:t>
      </w:r>
      <w:r w:rsidR="000178CA" w:rsidRPr="00536AC4">
        <w:rPr>
          <w:rFonts w:ascii="Sylfaen" w:eastAsia="Times New Roman" w:hAnsi="Sylfaen" w:cs="Calibri"/>
          <w:b/>
          <w:szCs w:val="24"/>
          <w:lang w:val="ka-GE" w:eastAsia="en-GB"/>
        </w:rPr>
        <w:t xml:space="preserve">მკურნალობის ან პრევენციის </w:t>
      </w:r>
      <w:r w:rsidRPr="00536AC4">
        <w:rPr>
          <w:rFonts w:ascii="Sylfaen" w:eastAsia="Times New Roman" w:hAnsi="Sylfaen" w:cs="Calibri"/>
          <w:b/>
          <w:szCs w:val="24"/>
          <w:lang w:val="ka-GE" w:eastAsia="en-GB"/>
        </w:rPr>
        <w:t xml:space="preserve">დროს </w:t>
      </w:r>
      <w:r w:rsidRPr="00536AC4">
        <w:rPr>
          <w:rFonts w:ascii="Sylfaen" w:eastAsia="Times New Roman" w:hAnsi="Sylfaen" w:cs="Calibri"/>
          <w:b/>
          <w:szCs w:val="24"/>
          <w:u w:val="single"/>
          <w:lang w:val="ka-GE" w:eastAsia="en-GB"/>
        </w:rPr>
        <w:t>არ აქვს</w:t>
      </w:r>
      <w:r w:rsidRPr="00536AC4">
        <w:rPr>
          <w:rFonts w:ascii="Sylfaen" w:eastAsia="Times New Roman" w:hAnsi="Sylfaen" w:cs="Calibri"/>
          <w:b/>
          <w:szCs w:val="24"/>
          <w:lang w:val="ka-GE" w:eastAsia="en-GB"/>
        </w:rPr>
        <w:t xml:space="preserve"> აშშ FDA-</w:t>
      </w:r>
      <w:r w:rsidRPr="00536AC4">
        <w:rPr>
          <w:rFonts w:ascii="Sylfaen" w:eastAsia="Times New Roman" w:hAnsi="Sylfaen" w:cs="Calibri"/>
          <w:szCs w:val="24"/>
          <w:lang w:val="ka-GE" w:eastAsia="en-GB"/>
        </w:rPr>
        <w:t>ის</w:t>
      </w:r>
      <w:r w:rsidRPr="00536AC4">
        <w:rPr>
          <w:rFonts w:ascii="Sylfaen" w:eastAsia="Times New Roman" w:hAnsi="Sylfaen" w:cs="Calibri"/>
          <w:b/>
          <w:szCs w:val="24"/>
          <w:lang w:val="ka-GE" w:eastAsia="en-GB"/>
        </w:rPr>
        <w:t xml:space="preserve"> </w:t>
      </w:r>
      <w:r w:rsidRPr="00536AC4">
        <w:rPr>
          <w:rFonts w:ascii="Sylfaen" w:eastAsia="Times New Roman" w:hAnsi="Sylfaen" w:cs="Calibri"/>
          <w:szCs w:val="24"/>
          <w:lang w:val="ka-GE" w:eastAsia="en-GB"/>
        </w:rPr>
        <w:t>ან</w:t>
      </w:r>
      <w:r w:rsidRPr="00536AC4">
        <w:rPr>
          <w:rFonts w:ascii="Sylfaen" w:eastAsia="Times New Roman" w:hAnsi="Sylfaen" w:cs="Calibri"/>
          <w:b/>
          <w:szCs w:val="24"/>
          <w:lang w:val="ka-GE" w:eastAsia="en-GB"/>
        </w:rPr>
        <w:t xml:space="preserve"> EMA-ს ოფიციალური რეკომენდაციები (approvals)</w:t>
      </w:r>
      <w:r w:rsidRPr="00536AC4">
        <w:rPr>
          <w:rFonts w:ascii="Sylfaen" w:eastAsia="Times New Roman" w:hAnsi="Sylfaen" w:cs="Calibri"/>
          <w:szCs w:val="24"/>
          <w:lang w:val="ka-GE" w:eastAsia="en-GB"/>
        </w:rPr>
        <w:t xml:space="preserve">, ხოლო </w:t>
      </w:r>
      <w:r w:rsidRPr="00536AC4">
        <w:rPr>
          <w:rFonts w:ascii="Sylfaen" w:eastAsia="Times New Roman" w:hAnsi="Sylfaen" w:cs="Calibri"/>
          <w:b/>
          <w:szCs w:val="24"/>
          <w:lang w:val="ka-GE" w:eastAsia="en-GB"/>
        </w:rPr>
        <w:t>ჯანმო, NIH, IDSA</w:t>
      </w:r>
      <w:r w:rsidR="000178CA" w:rsidRPr="00536AC4">
        <w:rPr>
          <w:rFonts w:ascii="Sylfaen" w:eastAsia="Times New Roman" w:hAnsi="Sylfaen" w:cs="Calibri"/>
          <w:b/>
          <w:szCs w:val="24"/>
          <w:lang w:val="ka-GE" w:eastAsia="en-GB"/>
        </w:rPr>
        <w:t>, აშშ CDC</w:t>
      </w:r>
      <w:r w:rsidRPr="00536AC4">
        <w:rPr>
          <w:rFonts w:ascii="Sylfaen" w:eastAsia="Times New Roman" w:hAnsi="Sylfaen" w:cs="Calibri"/>
          <w:b/>
          <w:szCs w:val="24"/>
          <w:lang w:val="ka-GE" w:eastAsia="en-GB"/>
        </w:rPr>
        <w:t xml:space="preserve"> </w:t>
      </w:r>
      <w:r w:rsidRPr="00536AC4">
        <w:rPr>
          <w:rFonts w:ascii="Sylfaen" w:eastAsia="Times New Roman" w:hAnsi="Sylfaen" w:cs="Calibri"/>
          <w:szCs w:val="24"/>
          <w:lang w:val="ka-GE" w:eastAsia="en-GB"/>
        </w:rPr>
        <w:t>და</w:t>
      </w:r>
      <w:r w:rsidRPr="00536AC4">
        <w:rPr>
          <w:rFonts w:ascii="Sylfaen" w:eastAsia="Times New Roman" w:hAnsi="Sylfaen" w:cs="Calibri"/>
          <w:b/>
          <w:szCs w:val="24"/>
          <w:lang w:val="ka-GE" w:eastAsia="en-GB"/>
        </w:rPr>
        <w:t xml:space="preserve"> მსოფლიოს სხვა წამყვანი ინსტიტუციები</w:t>
      </w:r>
      <w:r w:rsidRPr="00536AC4">
        <w:rPr>
          <w:rFonts w:ascii="Sylfaen" w:eastAsia="Times New Roman" w:hAnsi="Sylfaen" w:cs="Calibri"/>
          <w:szCs w:val="24"/>
          <w:lang w:val="ka-GE" w:eastAsia="en-GB"/>
        </w:rPr>
        <w:t xml:space="preserve"> აცხადებენ, რომ COVID -19-ის სამკურნალოდ </w:t>
      </w:r>
      <w:r w:rsidRPr="00536AC4">
        <w:rPr>
          <w:rFonts w:ascii="Sylfaen" w:eastAsia="Times New Roman" w:hAnsi="Sylfaen" w:cs="Calibri"/>
          <w:b/>
          <w:szCs w:val="24"/>
          <w:lang w:val="ka-GE" w:eastAsia="en-GB"/>
        </w:rPr>
        <w:t xml:space="preserve">ივერმექტინის </w:t>
      </w:r>
      <w:r w:rsidRPr="00536AC4">
        <w:rPr>
          <w:rFonts w:ascii="Sylfaen" w:eastAsia="Times New Roman" w:hAnsi="Sylfaen" w:cs="Calibri"/>
          <w:szCs w:val="24"/>
          <w:lang w:val="ka-GE" w:eastAsia="en-GB"/>
        </w:rPr>
        <w:t xml:space="preserve">ეფექტიანობაზე მტკიცებულებებზე დაფუძნებული </w:t>
      </w:r>
      <w:r w:rsidRPr="00536AC4">
        <w:rPr>
          <w:rFonts w:ascii="Sylfaen" w:eastAsia="Times New Roman" w:hAnsi="Sylfaen" w:cs="Calibri"/>
          <w:b/>
          <w:szCs w:val="24"/>
          <w:lang w:val="ka-GE" w:eastAsia="en-GB"/>
        </w:rPr>
        <w:t xml:space="preserve">მონაცემების სიმწირის </w:t>
      </w:r>
      <w:r w:rsidRPr="00536AC4">
        <w:rPr>
          <w:rFonts w:ascii="Sylfaen" w:eastAsia="Times New Roman" w:hAnsi="Sylfaen" w:cs="Calibri"/>
          <w:szCs w:val="24"/>
          <w:lang w:val="ka-GE" w:eastAsia="en-GB"/>
        </w:rPr>
        <w:t>გამო,</w:t>
      </w:r>
      <w:r w:rsidRPr="00536AC4">
        <w:rPr>
          <w:rFonts w:ascii="Sylfaen" w:eastAsia="Times New Roman" w:hAnsi="Sylfaen" w:cs="Calibri"/>
          <w:b/>
          <w:szCs w:val="24"/>
          <w:lang w:val="ka-GE" w:eastAsia="en-GB"/>
        </w:rPr>
        <w:t xml:space="preserve"> </w:t>
      </w:r>
      <w:r w:rsidRPr="00536AC4">
        <w:rPr>
          <w:rFonts w:ascii="Sylfaen" w:eastAsia="Times New Roman" w:hAnsi="Sylfaen" w:cs="Calibri"/>
          <w:szCs w:val="24"/>
          <w:lang w:val="ka-GE" w:eastAsia="en-GB"/>
        </w:rPr>
        <w:t>მისი გამოყენება</w:t>
      </w:r>
      <w:r w:rsidRPr="00536AC4">
        <w:rPr>
          <w:rFonts w:ascii="Sylfaen" w:eastAsia="Times New Roman" w:hAnsi="Sylfaen" w:cs="Calibri"/>
          <w:b/>
          <w:szCs w:val="24"/>
          <w:lang w:val="ka-GE" w:eastAsia="en-GB"/>
        </w:rPr>
        <w:t xml:space="preserve"> შესაძლებელია მხოლოდ და მხოლოდ კლინიკური კვლევების ფარგლებში</w:t>
      </w:r>
      <w:sdt>
        <w:sdtPr>
          <w:rPr>
            <w:rFonts w:ascii="Sylfaen" w:eastAsia="Times New Roman" w:hAnsi="Sylfaen" w:cs="Calibri"/>
            <w:color w:val="000000"/>
            <w:szCs w:val="24"/>
            <w:lang w:val="ka-GE" w:eastAsia="en-GB"/>
          </w:rPr>
          <w:tag w:val="MENDELEY_CITATION_v3_eyJjaXRhdGlvbklEIjoiTUVOREVMRVlfQ0lUQVRJT05fMDBiOTUyMjYtNGJkZC00ZGUyLWFkZDItNWY2YmMzNDY1ZjQz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527408313"/>
          <w:placeholder>
            <w:docPart w:val="DefaultPlaceholder_-1854013440"/>
          </w:placeholder>
        </w:sdtPr>
        <w:sdtEndPr/>
        <w:sdtContent>
          <w:r w:rsidR="00B30C61" w:rsidRPr="00536AC4">
            <w:rPr>
              <w:rFonts w:ascii="Sylfaen" w:eastAsia="Times New Roman" w:hAnsi="Sylfaen" w:cs="Calibri"/>
              <w:color w:val="000000"/>
              <w:szCs w:val="24"/>
              <w:lang w:val="ka-GE" w:eastAsia="en-GB"/>
            </w:rPr>
            <w:t>[13]</w:t>
          </w:r>
        </w:sdtContent>
      </w:sdt>
      <w:r w:rsidRPr="00536AC4">
        <w:rPr>
          <w:rFonts w:ascii="Sylfaen" w:eastAsia="Times New Roman" w:hAnsi="Sylfaen" w:cs="Calibri"/>
          <w:b/>
          <w:szCs w:val="24"/>
          <w:lang w:val="ka-GE" w:eastAsia="en-GB"/>
        </w:rPr>
        <w:t>.</w:t>
      </w:r>
      <w:r w:rsidRPr="00536AC4">
        <w:rPr>
          <w:rFonts w:ascii="Sylfaen" w:eastAsia="Times New Roman" w:hAnsi="Sylfaen" w:cs="Calibri"/>
          <w:szCs w:val="24"/>
          <w:lang w:val="ka-GE" w:eastAsia="en-GB"/>
        </w:rPr>
        <w:t xml:space="preserve"> </w:t>
      </w:r>
    </w:p>
    <w:p w14:paraId="678924EA" w14:textId="77777777" w:rsidR="00251C6A" w:rsidRPr="00536AC4" w:rsidRDefault="00251C6A" w:rsidP="00304BDC">
      <w:pPr>
        <w:spacing w:line="235" w:lineRule="atLeast"/>
        <w:jc w:val="both"/>
        <w:rPr>
          <w:rFonts w:ascii="Sylfaen" w:eastAsia="Times New Roman" w:hAnsi="Sylfaen" w:cs="Calibri"/>
          <w:szCs w:val="24"/>
          <w:lang w:val="ka-GE" w:eastAsia="en-GB"/>
        </w:rPr>
      </w:pPr>
    </w:p>
    <w:p w14:paraId="135A1B19" w14:textId="055B7D4A" w:rsidR="00251C6A" w:rsidRPr="00536AC4" w:rsidRDefault="006179C9" w:rsidP="00304BDC">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b/>
          <w:szCs w:val="24"/>
          <w:lang w:val="ka-GE" w:eastAsia="en-GB"/>
        </w:rPr>
        <w:t xml:space="preserve">ზოგიერთ ქვეყნის </w:t>
      </w:r>
      <w:r w:rsidR="00251C6A" w:rsidRPr="00536AC4">
        <w:rPr>
          <w:rFonts w:ascii="Sylfaen" w:eastAsia="Times New Roman" w:hAnsi="Sylfaen" w:cs="Calibri"/>
          <w:b/>
          <w:szCs w:val="24"/>
          <w:lang w:val="ka-GE" w:eastAsia="en-GB"/>
        </w:rPr>
        <w:t>COVID -19-ის გაიდლაინი</w:t>
      </w:r>
      <w:r w:rsidR="00251C6A" w:rsidRPr="00536AC4">
        <w:rPr>
          <w:rFonts w:ascii="Sylfaen" w:eastAsia="Times New Roman" w:hAnsi="Sylfaen" w:cs="Calibri"/>
          <w:szCs w:val="24"/>
          <w:lang w:val="ka-GE" w:eastAsia="en-GB"/>
        </w:rPr>
        <w:t xml:space="preserve"> რეკომენდაციას უწევს </w:t>
      </w:r>
      <w:r w:rsidR="00251C6A" w:rsidRPr="00536AC4">
        <w:rPr>
          <w:rFonts w:ascii="Sylfaen" w:eastAsia="Times New Roman" w:hAnsi="Sylfaen" w:cs="Calibri"/>
          <w:b/>
          <w:szCs w:val="24"/>
          <w:lang w:val="ka-GE" w:eastAsia="en-GB"/>
        </w:rPr>
        <w:t>ივერმექტინის</w:t>
      </w:r>
      <w:r w:rsidR="00251C6A" w:rsidRPr="00536AC4">
        <w:rPr>
          <w:rFonts w:ascii="Sylfaen" w:eastAsia="Times New Roman" w:hAnsi="Sylfaen" w:cs="Calibri"/>
          <w:szCs w:val="24"/>
          <w:lang w:val="ka-GE" w:eastAsia="en-GB"/>
        </w:rPr>
        <w:t xml:space="preserve"> გამოყენებას პაციენტთა კონკრეტულ ჯგუფებში. </w:t>
      </w:r>
    </w:p>
    <w:p w14:paraId="42C2A236" w14:textId="77777777" w:rsidR="00251C6A" w:rsidRPr="00536AC4" w:rsidRDefault="00251C6A" w:rsidP="00251C6A">
      <w:pPr>
        <w:spacing w:line="235" w:lineRule="atLeast"/>
        <w:rPr>
          <w:rFonts w:ascii="Sylfaen" w:eastAsia="Times New Roman" w:hAnsi="Sylfaen" w:cs="Calibri"/>
          <w:szCs w:val="24"/>
          <w:lang w:val="ka-GE" w:eastAsia="en-GB"/>
        </w:rPr>
      </w:pPr>
    </w:p>
    <w:p w14:paraId="2CD5395B" w14:textId="65894F59" w:rsidR="008A1433" w:rsidRPr="00536AC4" w:rsidRDefault="00251C6A" w:rsidP="00D82A55">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szCs w:val="24"/>
          <w:lang w:val="ka-GE" w:eastAsia="en-GB"/>
        </w:rPr>
        <w:t xml:space="preserve">ინდოეთის </w:t>
      </w:r>
      <w:r w:rsidRPr="00536AC4">
        <w:rPr>
          <w:rFonts w:ascii="Sylfaen" w:eastAsia="Times New Roman" w:hAnsi="Sylfaen" w:cs="Calibri"/>
          <w:b/>
          <w:szCs w:val="24"/>
          <w:lang w:val="ka-GE" w:eastAsia="en-GB"/>
        </w:rPr>
        <w:t xml:space="preserve">COVID -19-ის </w:t>
      </w:r>
      <w:r w:rsidRPr="00536AC4">
        <w:rPr>
          <w:rFonts w:ascii="Sylfaen" w:eastAsia="Times New Roman" w:hAnsi="Sylfaen" w:cs="Calibri"/>
          <w:szCs w:val="24"/>
          <w:lang w:val="ka-GE" w:eastAsia="en-GB"/>
        </w:rPr>
        <w:t xml:space="preserve">გაიდლაინების მიხედვით </w:t>
      </w:r>
      <w:r w:rsidRPr="00536AC4">
        <w:rPr>
          <w:rFonts w:ascii="Sylfaen" w:eastAsia="Times New Roman" w:hAnsi="Sylfaen" w:cs="Calibri"/>
          <w:b/>
          <w:szCs w:val="24"/>
          <w:lang w:val="ka-GE" w:eastAsia="en-GB"/>
        </w:rPr>
        <w:t>ივერმექტინით</w:t>
      </w:r>
      <w:r w:rsidRPr="00536AC4">
        <w:rPr>
          <w:rFonts w:ascii="Sylfaen" w:eastAsia="Times New Roman" w:hAnsi="Sylfaen" w:cs="Calibri"/>
          <w:szCs w:val="24"/>
          <w:lang w:val="ka-GE" w:eastAsia="en-GB"/>
        </w:rPr>
        <w:t xml:space="preserve"> მკურნალობა შ</w:t>
      </w:r>
      <w:r w:rsidR="008638B0" w:rsidRPr="00536AC4">
        <w:rPr>
          <w:rFonts w:ascii="Sylfaen" w:eastAsia="Times New Roman" w:hAnsi="Sylfaen" w:cs="Calibri"/>
          <w:szCs w:val="24"/>
          <w:lang w:val="ka-GE" w:eastAsia="en-GB"/>
        </w:rPr>
        <w:t>ე</w:t>
      </w:r>
      <w:r w:rsidRPr="00536AC4">
        <w:rPr>
          <w:rFonts w:ascii="Sylfaen" w:eastAsia="Times New Roman" w:hAnsi="Sylfaen" w:cs="Calibri"/>
          <w:szCs w:val="24"/>
          <w:lang w:val="ka-GE" w:eastAsia="en-GB"/>
        </w:rPr>
        <w:t xml:space="preserve">იძლება განვიხილოთ ვარიანტად მსუბუქი დაავადების მქონე პაციენტებში, თუმცა, გასათვალისწინებელია, რომ ეს რეკომენდაცია ეფუძნება დაბალი სიზუსტის მტკიცებულებებს. </w:t>
      </w:r>
    </w:p>
    <w:p w14:paraId="5FB605C9" w14:textId="77777777" w:rsidR="00D82A55" w:rsidRPr="00536AC4" w:rsidRDefault="00D82A55" w:rsidP="00D82A55">
      <w:pPr>
        <w:spacing w:line="235" w:lineRule="atLeast"/>
        <w:jc w:val="both"/>
        <w:rPr>
          <w:rFonts w:ascii="Sylfaen" w:eastAsia="Times New Roman" w:hAnsi="Sylfaen" w:cs="Calibri"/>
          <w:szCs w:val="24"/>
          <w:lang w:val="ka-GE" w:eastAsia="en-GB"/>
        </w:rPr>
      </w:pPr>
    </w:p>
    <w:p w14:paraId="6508E4E8" w14:textId="77777777" w:rsidR="00D82A55" w:rsidRPr="00536AC4" w:rsidRDefault="00D82A55" w:rsidP="00D82A55">
      <w:pPr>
        <w:spacing w:line="235" w:lineRule="atLeast"/>
        <w:jc w:val="both"/>
        <w:rPr>
          <w:rFonts w:ascii="Sylfaen" w:hAnsi="Sylfaen"/>
          <w:b/>
          <w:szCs w:val="24"/>
          <w:lang w:val="ka-GE"/>
        </w:rPr>
      </w:pPr>
    </w:p>
    <w:p w14:paraId="228CFD4A" w14:textId="77777777" w:rsidR="002547E0" w:rsidRPr="00536AC4" w:rsidRDefault="002547E0" w:rsidP="002547E0">
      <w:pPr>
        <w:shd w:val="clear" w:color="auto" w:fill="FFFFFF"/>
        <w:rPr>
          <w:rFonts w:ascii="Sylfaen" w:hAnsi="Sylfaen"/>
          <w:b/>
          <w:u w:val="single"/>
          <w:lang w:val="ka-GE"/>
        </w:rPr>
      </w:pPr>
      <w:r w:rsidRPr="00536AC4">
        <w:rPr>
          <w:rFonts w:ascii="Sylfaen" w:hAnsi="Sylfaen"/>
          <w:b/>
          <w:u w:val="single"/>
          <w:lang w:val="ka-GE"/>
        </w:rPr>
        <w:lastRenderedPageBreak/>
        <w:t>ინტერფერონები</w:t>
      </w:r>
    </w:p>
    <w:p w14:paraId="2E7E4943" w14:textId="77777777" w:rsidR="002547E0" w:rsidRPr="00536AC4" w:rsidRDefault="002547E0" w:rsidP="002547E0">
      <w:pPr>
        <w:shd w:val="clear" w:color="auto" w:fill="FFFFFF"/>
        <w:rPr>
          <w:rFonts w:ascii="Sylfaen" w:hAnsi="Sylfaen"/>
          <w:lang w:val="ka-GE"/>
        </w:rPr>
      </w:pPr>
    </w:p>
    <w:p w14:paraId="72B9CC06" w14:textId="593A4244" w:rsidR="002547E0" w:rsidRPr="00536AC4" w:rsidRDefault="002547E0" w:rsidP="00304BDC">
      <w:pPr>
        <w:shd w:val="clear" w:color="auto" w:fill="FFFFFF"/>
        <w:jc w:val="both"/>
        <w:rPr>
          <w:rFonts w:ascii="Sylfaen" w:hAnsi="Sylfaen"/>
          <w:lang w:val="ka-GE"/>
        </w:rPr>
      </w:pPr>
      <w:r w:rsidRPr="00536AC4">
        <w:rPr>
          <w:rFonts w:ascii="Sylfaen" w:hAnsi="Sylfaen"/>
          <w:lang w:val="ka-GE"/>
        </w:rPr>
        <w:t xml:space="preserve">ინტერფერონებს გააჩნიათ ანტივირუსული თვისებები. ზოგიერთ ქვეყანაში გარკვეული დაავადებებისთვის მათი გამოყენება </w:t>
      </w:r>
      <w:r w:rsidR="00333AFF" w:rsidRPr="00536AC4">
        <w:rPr>
          <w:rFonts w:ascii="Sylfaen" w:hAnsi="Sylfaen"/>
          <w:lang w:val="ka-GE"/>
        </w:rPr>
        <w:t>ნებადართულია,</w:t>
      </w:r>
      <w:r w:rsidRPr="00536AC4">
        <w:rPr>
          <w:rFonts w:ascii="Sylfaen" w:hAnsi="Sylfaen"/>
          <w:lang w:val="ka-GE"/>
        </w:rPr>
        <w:t xml:space="preserve"> </w:t>
      </w:r>
      <w:r w:rsidR="00333AFF" w:rsidRPr="00536AC4">
        <w:rPr>
          <w:rFonts w:ascii="Sylfaen" w:hAnsi="Sylfaen"/>
          <w:lang w:val="ka-GE"/>
        </w:rPr>
        <w:t xml:space="preserve">თუმცა არა COVID-19-ის დროს. </w:t>
      </w:r>
    </w:p>
    <w:p w14:paraId="6755579D" w14:textId="77777777" w:rsidR="002547E0" w:rsidRPr="00536AC4" w:rsidRDefault="002547E0" w:rsidP="00304BDC">
      <w:pPr>
        <w:shd w:val="clear" w:color="auto" w:fill="FFFFFF"/>
        <w:jc w:val="both"/>
        <w:rPr>
          <w:rFonts w:ascii="Sylfaen" w:hAnsi="Sylfaen"/>
          <w:lang w:val="ka-GE"/>
        </w:rPr>
      </w:pPr>
    </w:p>
    <w:p w14:paraId="0614C6DB" w14:textId="373F66D7" w:rsidR="002547E0" w:rsidRPr="00536AC4" w:rsidRDefault="00333AFF" w:rsidP="00304BDC">
      <w:pPr>
        <w:shd w:val="clear" w:color="auto" w:fill="FFFFFF"/>
        <w:jc w:val="both"/>
        <w:rPr>
          <w:rFonts w:ascii="Sylfaen" w:hAnsi="Sylfaen"/>
          <w:lang w:val="ka-GE"/>
        </w:rPr>
      </w:pPr>
      <w:r w:rsidRPr="00536AC4">
        <w:rPr>
          <w:rFonts w:ascii="Sylfaen" w:hAnsi="Sylfaen"/>
          <w:lang w:val="ka-GE"/>
        </w:rPr>
        <w:t xml:space="preserve">აშშ ჯანმრთელობის ეროვნული ინსტიტუტების (NIH) COVID-19-ის მკურნალობის </w:t>
      </w:r>
      <w:r w:rsidR="002547E0" w:rsidRPr="00536AC4">
        <w:rPr>
          <w:rFonts w:ascii="Sylfaen" w:hAnsi="Sylfaen"/>
          <w:lang w:val="ka-GE"/>
        </w:rPr>
        <w:t>გაიდლაინები არ უწევს რეკომენდაციას</w:t>
      </w:r>
      <w:r w:rsidRPr="00536AC4">
        <w:rPr>
          <w:rFonts w:ascii="Sylfaen" w:hAnsi="Sylfaen"/>
          <w:lang w:val="ka-GE"/>
        </w:rPr>
        <w:t xml:space="preserve"> </w:t>
      </w:r>
      <w:r w:rsidR="002547E0" w:rsidRPr="00536AC4">
        <w:rPr>
          <w:rFonts w:ascii="Sylfaen" w:hAnsi="Sylfaen"/>
          <w:lang w:val="ka-GE"/>
        </w:rPr>
        <w:t xml:space="preserve">ინტერფერონის გამოყენებას მძიმე ან </w:t>
      </w:r>
      <w:r w:rsidRPr="00536AC4">
        <w:rPr>
          <w:rFonts w:ascii="Sylfaen" w:hAnsi="Sylfaen"/>
          <w:lang w:val="ka-GE"/>
        </w:rPr>
        <w:t>კრიტიკულად მძიმე COVID-19-ით</w:t>
      </w:r>
      <w:r w:rsidR="002547E0" w:rsidRPr="00536AC4">
        <w:rPr>
          <w:rFonts w:ascii="Sylfaen" w:hAnsi="Sylfaen"/>
          <w:lang w:val="ka-GE"/>
        </w:rPr>
        <w:t xml:space="preserve"> პაციენტების სამკურნალოდ</w:t>
      </w:r>
      <w:r w:rsidR="00E45B59" w:rsidRPr="00536AC4">
        <w:rPr>
          <w:rFonts w:ascii="Sylfaen" w:hAnsi="Sylfaen"/>
          <w:lang w:val="ka-GE"/>
        </w:rPr>
        <w:t xml:space="preserve"> </w:t>
      </w:r>
      <w:r w:rsidR="002547E0" w:rsidRPr="00536AC4">
        <w:rPr>
          <w:rFonts w:ascii="Sylfaen" w:hAnsi="Sylfaen"/>
          <w:lang w:val="ka-GE"/>
        </w:rPr>
        <w:t xml:space="preserve">კლინიკური კვლევის </w:t>
      </w:r>
      <w:r w:rsidR="00713C63" w:rsidRPr="00536AC4">
        <w:rPr>
          <w:rFonts w:ascii="Sylfaen" w:hAnsi="Sylfaen"/>
          <w:lang w:val="ka-GE"/>
        </w:rPr>
        <w:t>ფარგლებ</w:t>
      </w:r>
      <w:r w:rsidR="00E45B59" w:rsidRPr="00536AC4">
        <w:rPr>
          <w:rFonts w:ascii="Sylfaen" w:hAnsi="Sylfaen"/>
          <w:lang w:val="ka-GE"/>
        </w:rPr>
        <w:t>ს გარეთ</w:t>
      </w:r>
      <w:sdt>
        <w:sdtPr>
          <w:rPr>
            <w:rFonts w:ascii="Sylfaen" w:hAnsi="Sylfaen"/>
            <w:color w:val="000000"/>
            <w:lang w:val="ka-GE"/>
          </w:rPr>
          <w:tag w:val="MENDELEY_CITATION_v3_eyJjaXRhdGlvbklEIjoiTUVOREVMRVlfQ0lUQVRJT05fODVjNmQ2YjItMDJkYy00NDNiLThkZjYtNWFlZjY3MmU0NGVk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1650511259"/>
          <w:placeholder>
            <w:docPart w:val="DefaultPlaceholder_-1854013440"/>
          </w:placeholder>
        </w:sdtPr>
        <w:sdtEndPr/>
        <w:sdtContent>
          <w:r w:rsidR="00B30C61" w:rsidRPr="00536AC4">
            <w:rPr>
              <w:rFonts w:ascii="Sylfaen" w:hAnsi="Sylfaen"/>
              <w:color w:val="000000"/>
              <w:lang w:val="ka-GE"/>
            </w:rPr>
            <w:t>[13]</w:t>
          </w:r>
        </w:sdtContent>
      </w:sdt>
      <w:r w:rsidR="00713C63" w:rsidRPr="00536AC4">
        <w:rPr>
          <w:rFonts w:ascii="Sylfaen" w:hAnsi="Sylfaen"/>
          <w:lang w:val="ka-GE"/>
        </w:rPr>
        <w:t xml:space="preserve">. </w:t>
      </w:r>
    </w:p>
    <w:p w14:paraId="30357017" w14:textId="77777777" w:rsidR="00AC0829" w:rsidRPr="00536AC4" w:rsidRDefault="00AC0829" w:rsidP="00304BDC">
      <w:pPr>
        <w:shd w:val="clear" w:color="auto" w:fill="FFFFFF"/>
        <w:jc w:val="both"/>
        <w:rPr>
          <w:rFonts w:ascii="Sylfaen" w:hAnsi="Sylfaen"/>
          <w:lang w:val="ka-GE"/>
        </w:rPr>
      </w:pPr>
    </w:p>
    <w:p w14:paraId="5AA90BE9" w14:textId="223ADB50" w:rsidR="005E2366" w:rsidRPr="00536AC4" w:rsidRDefault="005E2366" w:rsidP="00304BDC">
      <w:pPr>
        <w:shd w:val="clear" w:color="auto" w:fill="FFFFFF"/>
        <w:jc w:val="both"/>
        <w:rPr>
          <w:rFonts w:ascii="Sylfaen" w:hAnsi="Sylfaen"/>
          <w:b/>
          <w:u w:val="single"/>
          <w:lang w:val="ka-GE"/>
        </w:rPr>
      </w:pPr>
      <w:r w:rsidRPr="00536AC4">
        <w:rPr>
          <w:rFonts w:ascii="Sylfaen" w:hAnsi="Sylfaen"/>
          <w:b/>
          <w:u w:val="single"/>
          <w:lang w:val="ka-GE"/>
        </w:rPr>
        <w:t>ნიტაზოქსანიდი</w:t>
      </w:r>
    </w:p>
    <w:p w14:paraId="2AE31427" w14:textId="77777777" w:rsidR="00F43C4A" w:rsidRPr="00536AC4" w:rsidRDefault="00F43C4A" w:rsidP="00304BDC">
      <w:pPr>
        <w:shd w:val="clear" w:color="auto" w:fill="FFFFFF"/>
        <w:jc w:val="both"/>
        <w:rPr>
          <w:rFonts w:ascii="Sylfaen" w:hAnsi="Sylfaen"/>
          <w:b/>
          <w:u w:val="single"/>
          <w:lang w:val="ka-GE"/>
        </w:rPr>
      </w:pPr>
    </w:p>
    <w:p w14:paraId="3ED39204" w14:textId="4AEFB0C6" w:rsidR="005E2366" w:rsidRPr="00536AC4" w:rsidRDefault="005E2366" w:rsidP="00304BDC">
      <w:pPr>
        <w:shd w:val="clear" w:color="auto" w:fill="FFFFFF"/>
        <w:jc w:val="both"/>
        <w:rPr>
          <w:rFonts w:ascii="Sylfaen" w:hAnsi="Sylfaen"/>
          <w:lang w:val="ka-GE"/>
        </w:rPr>
      </w:pPr>
      <w:r w:rsidRPr="00536AC4">
        <w:rPr>
          <w:rFonts w:ascii="Sylfaen" w:hAnsi="Sylfaen"/>
          <w:lang w:val="ka-GE"/>
        </w:rPr>
        <w:t xml:space="preserve">ნიტაზოქსანიდი ფართო სპექტრის ანტიპარაზიტული აგენტია, რომელსაც </w:t>
      </w:r>
      <w:r w:rsidR="00713C63" w:rsidRPr="00536AC4">
        <w:rPr>
          <w:rFonts w:ascii="Sylfaen" w:hAnsi="Sylfaen"/>
          <w:lang w:val="ka-GE"/>
        </w:rPr>
        <w:t xml:space="preserve">აღმოაჩნდა </w:t>
      </w:r>
      <w:r w:rsidRPr="00536AC4">
        <w:rPr>
          <w:rFonts w:ascii="Sylfaen" w:hAnsi="Sylfaen"/>
          <w:lang w:val="ka-GE"/>
        </w:rPr>
        <w:t xml:space="preserve">ინ ვიტრო მოქმედება SARS-CoV-2-ის წინააღმდეგ. </w:t>
      </w:r>
    </w:p>
    <w:p w14:paraId="62145902" w14:textId="77777777" w:rsidR="005E2366" w:rsidRPr="00536AC4" w:rsidRDefault="005E2366" w:rsidP="00304BDC">
      <w:pPr>
        <w:shd w:val="clear" w:color="auto" w:fill="FFFFFF"/>
        <w:jc w:val="both"/>
        <w:rPr>
          <w:rFonts w:ascii="Sylfaen" w:hAnsi="Sylfaen"/>
          <w:lang w:val="ka-GE"/>
        </w:rPr>
      </w:pPr>
    </w:p>
    <w:p w14:paraId="4CCACB51" w14:textId="32AD43D6" w:rsidR="005E2366" w:rsidRPr="00536AC4" w:rsidRDefault="005E2366" w:rsidP="00304BDC">
      <w:pPr>
        <w:shd w:val="clear" w:color="auto" w:fill="FFFFFF"/>
        <w:jc w:val="both"/>
        <w:rPr>
          <w:rFonts w:ascii="Sylfaen" w:hAnsi="Sylfaen"/>
          <w:lang w:val="ka-GE"/>
        </w:rPr>
      </w:pPr>
      <w:r w:rsidRPr="00536AC4">
        <w:rPr>
          <w:rFonts w:ascii="Sylfaen" w:hAnsi="Sylfaen"/>
          <w:lang w:val="ka-GE"/>
        </w:rPr>
        <w:t xml:space="preserve">ზოგიერთ ქვეყანაში იგი გამოიყენება კრიპტოსპორიდიოზის და გიარდიოზის სამკურნალოდ.  </w:t>
      </w:r>
    </w:p>
    <w:p w14:paraId="3C102B0E" w14:textId="77777777" w:rsidR="005E2366" w:rsidRPr="00536AC4" w:rsidRDefault="005E2366" w:rsidP="00304BDC">
      <w:pPr>
        <w:shd w:val="clear" w:color="auto" w:fill="FFFFFF"/>
        <w:jc w:val="both"/>
        <w:rPr>
          <w:rFonts w:ascii="Sylfaen" w:hAnsi="Sylfaen"/>
          <w:lang w:val="ka-GE"/>
        </w:rPr>
      </w:pPr>
    </w:p>
    <w:p w14:paraId="44D3ECA2" w14:textId="7173FC30" w:rsidR="005E2366" w:rsidRPr="00536AC4" w:rsidRDefault="005E2366" w:rsidP="00304BDC">
      <w:pPr>
        <w:shd w:val="clear" w:color="auto" w:fill="FFFFFF"/>
        <w:jc w:val="both"/>
        <w:rPr>
          <w:rFonts w:ascii="Sylfaen" w:hAnsi="Sylfaen" w:cs="Sylfaen"/>
          <w:sz w:val="20"/>
          <w:szCs w:val="20"/>
          <w:lang w:val="ka-GE"/>
        </w:rPr>
      </w:pPr>
      <w:r w:rsidRPr="00536AC4">
        <w:rPr>
          <w:rFonts w:ascii="Sylfaen" w:hAnsi="Sylfaen"/>
          <w:lang w:val="ka-GE"/>
        </w:rPr>
        <w:t>აშშ ჯანმრთელობის ეროვნული ინსტიტუტების (NIH) COVID-19-ის მკურნალობის გაიდლაინების პანელი არ უწევს რეკომენდაციას COVID-19-ის დროს ნიტაზოქსანიდის გამოყენებას კლინიკური კვლევის ფარგლებს გარეთ</w:t>
      </w:r>
      <w:sdt>
        <w:sdtPr>
          <w:rPr>
            <w:rFonts w:ascii="Sylfaen" w:hAnsi="Sylfaen"/>
            <w:color w:val="000000"/>
            <w:lang w:val="ka-GE"/>
          </w:rPr>
          <w:tag w:val="MENDELEY_CITATION_v3_eyJjaXRhdGlvbklEIjoiTUVOREVMRVlfQ0lUQVRJT05fY2ZjODc3M2YtNzhiYS00ZmUxLWE0MDAtMGI2MzcyZDc1ZWYy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1720626481"/>
          <w:placeholder>
            <w:docPart w:val="DefaultPlaceholder_-1854013440"/>
          </w:placeholder>
        </w:sdtPr>
        <w:sdtEndPr/>
        <w:sdtContent>
          <w:r w:rsidR="00B30C61" w:rsidRPr="00536AC4">
            <w:rPr>
              <w:rFonts w:ascii="Sylfaen" w:hAnsi="Sylfaen"/>
              <w:color w:val="000000"/>
              <w:lang w:val="ka-GE"/>
            </w:rPr>
            <w:t>[13]</w:t>
          </w:r>
        </w:sdtContent>
      </w:sdt>
      <w:r w:rsidRPr="00536AC4">
        <w:rPr>
          <w:rFonts w:ascii="Sylfaen" w:hAnsi="Sylfaen"/>
          <w:lang w:val="ka-GE"/>
        </w:rPr>
        <w:t>.</w:t>
      </w:r>
    </w:p>
    <w:p w14:paraId="32C37123" w14:textId="77777777" w:rsidR="00B05A10" w:rsidRPr="00536AC4" w:rsidRDefault="00B05A10" w:rsidP="00304BDC">
      <w:pPr>
        <w:autoSpaceDE w:val="0"/>
        <w:autoSpaceDN w:val="0"/>
        <w:adjustRightInd w:val="0"/>
        <w:jc w:val="both"/>
        <w:rPr>
          <w:rFonts w:ascii="Sylfaen" w:hAnsi="Sylfaen" w:cs="Arial"/>
          <w:color w:val="18191B"/>
          <w:lang w:val="ka-GE"/>
        </w:rPr>
      </w:pPr>
    </w:p>
    <w:p w14:paraId="5E3DC24C" w14:textId="3F324C37" w:rsidR="0085568B" w:rsidRPr="00536AC4" w:rsidRDefault="00F4052B" w:rsidP="00EF5625">
      <w:pPr>
        <w:autoSpaceDE w:val="0"/>
        <w:autoSpaceDN w:val="0"/>
        <w:adjustRightInd w:val="0"/>
        <w:jc w:val="both"/>
        <w:rPr>
          <w:rFonts w:ascii="Sylfaen" w:hAnsi="Sylfaen" w:cs="Arial"/>
          <w:b/>
          <w:color w:val="18191B"/>
          <w:u w:val="single"/>
          <w:lang w:val="ka-GE"/>
        </w:rPr>
      </w:pPr>
      <w:r w:rsidRPr="00536AC4">
        <w:rPr>
          <w:rFonts w:ascii="Sylfaen" w:hAnsi="Sylfaen" w:cs="Arial"/>
          <w:b/>
          <w:color w:val="18191B"/>
          <w:u w:val="single"/>
          <w:lang w:val="ka-GE"/>
        </w:rPr>
        <w:t>ფავიპირავირი</w:t>
      </w:r>
    </w:p>
    <w:p w14:paraId="4E7E3502" w14:textId="77777777" w:rsidR="00B05A10" w:rsidRPr="00536AC4" w:rsidRDefault="00B05A10" w:rsidP="00EF5625">
      <w:pPr>
        <w:autoSpaceDE w:val="0"/>
        <w:autoSpaceDN w:val="0"/>
        <w:adjustRightInd w:val="0"/>
        <w:jc w:val="both"/>
        <w:rPr>
          <w:rFonts w:ascii="Sylfaen" w:hAnsi="Sylfaen"/>
          <w:b/>
          <w:lang w:val="ka-GE"/>
        </w:rPr>
      </w:pPr>
    </w:p>
    <w:p w14:paraId="26B3A845" w14:textId="71A83412" w:rsidR="00E503F6" w:rsidRPr="00536AC4" w:rsidRDefault="000F6F0A" w:rsidP="00EF5625">
      <w:pPr>
        <w:autoSpaceDE w:val="0"/>
        <w:autoSpaceDN w:val="0"/>
        <w:adjustRightInd w:val="0"/>
        <w:jc w:val="both"/>
        <w:rPr>
          <w:rFonts w:ascii="Sylfaen" w:hAnsi="Sylfaen"/>
          <w:lang w:val="ka-GE"/>
        </w:rPr>
      </w:pPr>
      <w:r w:rsidRPr="00536AC4">
        <w:rPr>
          <w:rFonts w:ascii="Sylfaen" w:hAnsi="Sylfaen"/>
          <w:b/>
          <w:lang w:val="ka-GE"/>
        </w:rPr>
        <w:t>ფავიპირავირი,</w:t>
      </w:r>
      <w:r w:rsidRPr="00536AC4">
        <w:rPr>
          <w:rFonts w:ascii="Sylfaen" w:hAnsi="Sylfaen"/>
          <w:lang w:val="ka-GE"/>
        </w:rPr>
        <w:t xml:space="preserve"> როგორც COVID-19-ის სამკურნალო ანტივირუსული მედიკამენტი გამოიყენება ზოგიერთ ქვეყანაში. </w:t>
      </w:r>
      <w:r w:rsidR="00FC0B01" w:rsidRPr="00536AC4">
        <w:rPr>
          <w:rFonts w:ascii="Sylfaen" w:hAnsi="Sylfaen"/>
          <w:lang w:val="ka-GE"/>
        </w:rPr>
        <w:t xml:space="preserve">COVID-19-ით პაციენტებში </w:t>
      </w:r>
      <w:r w:rsidR="00E45B59" w:rsidRPr="00536AC4">
        <w:rPr>
          <w:rFonts w:ascii="Sylfaen" w:hAnsi="Sylfaen"/>
          <w:lang w:val="ka-GE"/>
        </w:rPr>
        <w:t xml:space="preserve">მის გამოყენებას </w:t>
      </w:r>
      <w:r w:rsidR="00E503F6" w:rsidRPr="00536AC4">
        <w:rPr>
          <w:rFonts w:ascii="Sylfaen" w:hAnsi="Sylfaen"/>
          <w:lang w:val="ka-GE"/>
        </w:rPr>
        <w:t>არ აქვს მიღებული არცერთი ავ</w:t>
      </w:r>
      <w:r w:rsidR="00B05A10" w:rsidRPr="00536AC4">
        <w:rPr>
          <w:rFonts w:ascii="Sylfaen" w:hAnsi="Sylfaen"/>
          <w:lang w:val="ka-GE"/>
        </w:rPr>
        <w:t xml:space="preserve">ტორიტეტული </w:t>
      </w:r>
      <w:r w:rsidR="00E503F6" w:rsidRPr="00536AC4">
        <w:rPr>
          <w:rFonts w:ascii="Sylfaen" w:hAnsi="Sylfaen"/>
          <w:lang w:val="ka-GE"/>
        </w:rPr>
        <w:t xml:space="preserve">ინსტიტუციის (აშშ FDA, EMA და სხვ.) </w:t>
      </w:r>
      <w:r w:rsidR="00713C63" w:rsidRPr="00536AC4">
        <w:rPr>
          <w:rFonts w:ascii="Sylfaen" w:hAnsi="Sylfaen"/>
          <w:lang w:val="ka-GE"/>
        </w:rPr>
        <w:t>რეკომენდაცია/</w:t>
      </w:r>
      <w:r w:rsidR="00E503F6" w:rsidRPr="00536AC4">
        <w:rPr>
          <w:rFonts w:ascii="Sylfaen" w:hAnsi="Sylfaen"/>
          <w:lang w:val="ka-GE"/>
        </w:rPr>
        <w:t xml:space="preserve">ნებართვა.  </w:t>
      </w:r>
      <w:r w:rsidR="00925510" w:rsidRPr="00536AC4">
        <w:rPr>
          <w:rFonts w:ascii="Sylfaen" w:hAnsi="Sylfaen"/>
          <w:lang w:val="ka-GE"/>
        </w:rPr>
        <w:t xml:space="preserve"> </w:t>
      </w:r>
      <w:r w:rsidR="00E45B59" w:rsidRPr="00536AC4">
        <w:rPr>
          <w:rFonts w:ascii="Sylfaen" w:hAnsi="Sylfaen"/>
          <w:lang w:val="ka-GE"/>
        </w:rPr>
        <w:t xml:space="preserve"> </w:t>
      </w:r>
    </w:p>
    <w:p w14:paraId="57973808" w14:textId="554B275F" w:rsidR="002F4ABC" w:rsidRPr="00536AC4" w:rsidRDefault="00E503F6" w:rsidP="00EF5625">
      <w:pPr>
        <w:autoSpaceDE w:val="0"/>
        <w:autoSpaceDN w:val="0"/>
        <w:adjustRightInd w:val="0"/>
        <w:jc w:val="both"/>
        <w:rPr>
          <w:rFonts w:ascii="Sylfaen" w:hAnsi="Sylfaen"/>
          <w:lang w:val="ka-GE"/>
        </w:rPr>
      </w:pPr>
      <w:r w:rsidRPr="00536AC4">
        <w:rPr>
          <w:rFonts w:ascii="Sylfaen" w:hAnsi="Sylfaen"/>
          <w:lang w:val="ka-GE"/>
        </w:rPr>
        <w:t xml:space="preserve"> </w:t>
      </w:r>
    </w:p>
    <w:p w14:paraId="769E4BE3" w14:textId="21F24BCB" w:rsidR="00164312" w:rsidRPr="00536AC4" w:rsidRDefault="00713C63" w:rsidP="00EF5625">
      <w:pPr>
        <w:autoSpaceDE w:val="0"/>
        <w:autoSpaceDN w:val="0"/>
        <w:adjustRightInd w:val="0"/>
        <w:jc w:val="both"/>
        <w:rPr>
          <w:rFonts w:ascii="Sylfaen" w:hAnsi="Sylfaen"/>
          <w:lang w:val="ka-GE"/>
        </w:rPr>
      </w:pPr>
      <w:r w:rsidRPr="00536AC4">
        <w:rPr>
          <w:rFonts w:ascii="Sylfaen" w:hAnsi="Sylfaen"/>
          <w:lang w:val="ka-GE"/>
        </w:rPr>
        <w:t xml:space="preserve">აღსანიშანვია, რომ </w:t>
      </w:r>
      <w:r w:rsidR="00A63F68" w:rsidRPr="00536AC4">
        <w:rPr>
          <w:rFonts w:ascii="Sylfaen" w:hAnsi="Sylfaen"/>
          <w:lang w:val="ka-GE"/>
        </w:rPr>
        <w:t>საქართველოში ფავიპირავირი გამოყენებულ იქნა იაპონიის მხარის მიერ მხარდაჭერილი პროექტის ფარგლებში COVID-19-ის სამკურნალოდ</w:t>
      </w:r>
      <w:r w:rsidR="00FC0B01" w:rsidRPr="00536AC4">
        <w:rPr>
          <w:rFonts w:ascii="Sylfaen" w:hAnsi="Sylfaen"/>
          <w:lang w:val="ka-GE"/>
        </w:rPr>
        <w:t xml:space="preserve"> 2020 წლის გაზაფხულზე</w:t>
      </w:r>
      <w:r w:rsidR="00543234" w:rsidRPr="00536AC4">
        <w:rPr>
          <w:rFonts w:ascii="Sylfaen" w:hAnsi="Sylfaen"/>
          <w:lang w:val="ka-GE"/>
        </w:rPr>
        <w:t xml:space="preserve">. </w:t>
      </w:r>
    </w:p>
    <w:p w14:paraId="6ED97C4A" w14:textId="77777777" w:rsidR="0057074D" w:rsidRPr="00536AC4" w:rsidRDefault="0057074D" w:rsidP="00F208FD">
      <w:pPr>
        <w:tabs>
          <w:tab w:val="left" w:pos="992"/>
        </w:tabs>
        <w:jc w:val="center"/>
        <w:rPr>
          <w:rFonts w:ascii="Sylfaen" w:hAnsi="Sylfaen"/>
          <w:b/>
          <w:lang w:val="ka-GE"/>
        </w:rPr>
      </w:pPr>
    </w:p>
    <w:p w14:paraId="4BB99E5F" w14:textId="77777777" w:rsidR="00606936" w:rsidRPr="00536AC4" w:rsidRDefault="00B74BDA" w:rsidP="00872CCB">
      <w:pPr>
        <w:tabs>
          <w:tab w:val="left" w:pos="992"/>
        </w:tabs>
        <w:jc w:val="both"/>
        <w:rPr>
          <w:rFonts w:ascii="Sylfaen" w:hAnsi="Sylfaen"/>
          <w:b/>
          <w:szCs w:val="24"/>
          <w:lang w:val="ka-GE"/>
        </w:rPr>
      </w:pPr>
      <w:r w:rsidRPr="00536AC4">
        <w:rPr>
          <w:rFonts w:ascii="Sylfaen" w:hAnsi="Sylfaen"/>
          <w:b/>
          <w:szCs w:val="24"/>
          <w:lang w:val="ka-GE"/>
        </w:rPr>
        <w:t xml:space="preserve">COVID-19-ით ჰოსპიტალიზებული პაციენტების მკურნალობისთვის კლინიკური კვლევების სტადიაში მყოფი სპეციფიკური ანტივირუსული მედიკამენტები ძირითადად გამოყენებულ უნდა </w:t>
      </w:r>
      <w:r w:rsidR="00A53F57" w:rsidRPr="00536AC4">
        <w:rPr>
          <w:rFonts w:ascii="Sylfaen" w:hAnsi="Sylfaen"/>
          <w:b/>
          <w:szCs w:val="24"/>
          <w:lang w:val="ka-GE"/>
        </w:rPr>
        <w:t>იქნე</w:t>
      </w:r>
      <w:r w:rsidRPr="00536AC4">
        <w:rPr>
          <w:rFonts w:ascii="Sylfaen" w:hAnsi="Sylfaen"/>
          <w:b/>
          <w:szCs w:val="24"/>
          <w:lang w:val="ka-GE"/>
        </w:rPr>
        <w:t xml:space="preserve">ს </w:t>
      </w:r>
      <w:r w:rsidR="00A53F57" w:rsidRPr="00536AC4">
        <w:rPr>
          <w:rFonts w:ascii="Sylfaen" w:hAnsi="Sylfaen"/>
          <w:b/>
          <w:szCs w:val="24"/>
          <w:lang w:val="ka-GE"/>
        </w:rPr>
        <w:t xml:space="preserve">მხოლოდ </w:t>
      </w:r>
      <w:r w:rsidRPr="00536AC4">
        <w:rPr>
          <w:rFonts w:ascii="Sylfaen" w:hAnsi="Sylfaen"/>
          <w:b/>
          <w:szCs w:val="24"/>
          <w:lang w:val="ka-GE"/>
        </w:rPr>
        <w:t>კვლევების ფარგლებში. ამ მედიკამენტებით მკურნალობის დაწყების წინ აუცილებელია პაციენტისგან ინფორმირებული თანხმობის მიღება.</w:t>
      </w:r>
      <w:r w:rsidR="006F31C6" w:rsidRPr="00536AC4">
        <w:rPr>
          <w:rFonts w:ascii="Sylfaen" w:hAnsi="Sylfaen"/>
          <w:b/>
          <w:szCs w:val="24"/>
          <w:lang w:val="ka-GE"/>
        </w:rPr>
        <w:t xml:space="preserve"> </w:t>
      </w:r>
    </w:p>
    <w:p w14:paraId="2AFD7F80" w14:textId="77777777" w:rsidR="00B74BDA" w:rsidRPr="00536AC4" w:rsidRDefault="00B74BDA" w:rsidP="00872CCB">
      <w:pPr>
        <w:tabs>
          <w:tab w:val="left" w:pos="992"/>
        </w:tabs>
        <w:jc w:val="both"/>
        <w:rPr>
          <w:rFonts w:ascii="Sylfaen" w:hAnsi="Sylfaen"/>
          <w:szCs w:val="24"/>
          <w:lang w:val="ka-GE"/>
        </w:rPr>
      </w:pPr>
    </w:p>
    <w:p w14:paraId="5A1114EF" w14:textId="050BD33F" w:rsidR="0051511F" w:rsidRPr="00536AC4" w:rsidRDefault="006F31C6" w:rsidP="0051511F">
      <w:pPr>
        <w:tabs>
          <w:tab w:val="left" w:pos="992"/>
        </w:tabs>
        <w:jc w:val="both"/>
        <w:rPr>
          <w:rFonts w:ascii="Sylfaen" w:hAnsi="Sylfaen"/>
          <w:szCs w:val="24"/>
          <w:lang w:val="ka-GE"/>
        </w:rPr>
      </w:pPr>
      <w:r w:rsidRPr="00536AC4">
        <w:rPr>
          <w:rFonts w:ascii="Sylfaen" w:hAnsi="Sylfaen"/>
          <w:szCs w:val="24"/>
          <w:lang w:val="ka-GE"/>
        </w:rPr>
        <w:t xml:space="preserve">ჯანმო-ს რეკომენდაციით </w:t>
      </w:r>
      <w:r w:rsidR="0051511F" w:rsidRPr="00536AC4">
        <w:rPr>
          <w:rFonts w:ascii="Sylfaen" w:hAnsi="Sylfaen"/>
          <w:b/>
          <w:szCs w:val="24"/>
          <w:lang w:val="ka-GE"/>
        </w:rPr>
        <w:t>საკვლევი</w:t>
      </w:r>
      <w:r w:rsidR="0051511F" w:rsidRPr="00536AC4">
        <w:rPr>
          <w:rFonts w:ascii="Sylfaen" w:hAnsi="Sylfaen"/>
          <w:szCs w:val="24"/>
          <w:lang w:val="ka-GE"/>
        </w:rPr>
        <w:t xml:space="preserve"> </w:t>
      </w:r>
      <w:r w:rsidRPr="00536AC4">
        <w:rPr>
          <w:rFonts w:ascii="Sylfaen" w:hAnsi="Sylfaen"/>
          <w:szCs w:val="24"/>
          <w:lang w:val="ka-GE"/>
        </w:rPr>
        <w:t xml:space="preserve">(ე.წ. ექსპერიმენტული) </w:t>
      </w:r>
      <w:r w:rsidR="0051511F" w:rsidRPr="00536AC4">
        <w:rPr>
          <w:rFonts w:ascii="Sylfaen" w:hAnsi="Sylfaen"/>
          <w:b/>
          <w:szCs w:val="24"/>
          <w:lang w:val="ka-GE"/>
        </w:rPr>
        <w:t>მედიკამენტების გამოყენება</w:t>
      </w:r>
      <w:r w:rsidR="008F6A44" w:rsidRPr="00536AC4">
        <w:rPr>
          <w:rFonts w:ascii="Sylfaen" w:hAnsi="Sylfaen"/>
          <w:b/>
          <w:szCs w:val="24"/>
          <w:lang w:val="ka-GE"/>
        </w:rPr>
        <w:t xml:space="preserve"> შესაძლებელია </w:t>
      </w:r>
      <w:r w:rsidRPr="00536AC4">
        <w:rPr>
          <w:rFonts w:ascii="Sylfaen" w:hAnsi="Sylfaen"/>
          <w:b/>
          <w:szCs w:val="24"/>
          <w:lang w:val="ka-GE"/>
        </w:rPr>
        <w:t>კლინიკური კვლევების გარეთ</w:t>
      </w:r>
      <w:r w:rsidR="008F6A44" w:rsidRPr="00536AC4">
        <w:rPr>
          <w:rFonts w:ascii="Sylfaen" w:hAnsi="Sylfaen"/>
          <w:b/>
          <w:szCs w:val="24"/>
          <w:lang w:val="ka-GE"/>
        </w:rPr>
        <w:t>აც</w:t>
      </w:r>
      <w:r w:rsidRPr="00536AC4">
        <w:rPr>
          <w:rFonts w:ascii="Sylfaen" w:hAnsi="Sylfaen"/>
          <w:b/>
          <w:szCs w:val="24"/>
          <w:lang w:val="ka-GE"/>
        </w:rPr>
        <w:t xml:space="preserve"> </w:t>
      </w:r>
      <w:r w:rsidR="0051511F" w:rsidRPr="00536AC4">
        <w:rPr>
          <w:rFonts w:ascii="Sylfaen" w:hAnsi="Sylfaen"/>
          <w:b/>
          <w:szCs w:val="24"/>
          <w:lang w:val="ka-GE"/>
        </w:rPr>
        <w:t>შემდეგი კრიტერიუმების დაკმაყოფილების შემთხვევაში:</w:t>
      </w:r>
      <w:r w:rsidR="0051511F" w:rsidRPr="00536AC4">
        <w:rPr>
          <w:rFonts w:ascii="Sylfaen" w:hAnsi="Sylfaen"/>
          <w:szCs w:val="24"/>
          <w:lang w:val="ka-GE"/>
        </w:rPr>
        <w:t xml:space="preserve"> 1) არ არსებობს დადასტურებული ეფექტიანი მკურნალობა; 2) კლინიკური კვლევების დაუყოვნებლივ დაწყება შესაძლებელი არ არის</w:t>
      </w:r>
      <w:r w:rsidR="000B6F60" w:rsidRPr="00536AC4">
        <w:rPr>
          <w:rFonts w:ascii="Sylfaen" w:hAnsi="Sylfaen"/>
          <w:szCs w:val="24"/>
          <w:lang w:val="ka-GE"/>
        </w:rPr>
        <w:t>;</w:t>
      </w:r>
      <w:r w:rsidRPr="00536AC4">
        <w:rPr>
          <w:rFonts w:ascii="Sylfaen" w:hAnsi="Sylfaen"/>
          <w:szCs w:val="24"/>
          <w:lang w:val="ka-GE"/>
        </w:rPr>
        <w:t xml:space="preserve"> 3) </w:t>
      </w:r>
      <w:r w:rsidR="0051511F" w:rsidRPr="00536AC4">
        <w:rPr>
          <w:rFonts w:ascii="Sylfaen" w:hAnsi="Sylfaen"/>
          <w:szCs w:val="24"/>
          <w:lang w:val="ka-GE"/>
        </w:rPr>
        <w:t xml:space="preserve">მონაცემები ინტერვენციის ეფექტიანობისა და უსაფრთხოების შესახებ ხელმისაწვდომია სულ მცირე ლაბორატორიული ან ცხოველებზე ჩატარებული კვლევების საფუძველზე, და კლინიკურ კვლევებს გარეთ ინტერვენციის გამოყენება </w:t>
      </w:r>
      <w:r w:rsidR="003A0B8B" w:rsidRPr="00536AC4">
        <w:rPr>
          <w:rFonts w:ascii="Sylfaen" w:hAnsi="Sylfaen"/>
          <w:szCs w:val="24"/>
          <w:lang w:val="ka-GE"/>
        </w:rPr>
        <w:t xml:space="preserve">დაშვებულია </w:t>
      </w:r>
      <w:r w:rsidR="0051511F" w:rsidRPr="00536AC4">
        <w:rPr>
          <w:rFonts w:ascii="Sylfaen" w:hAnsi="Sylfaen"/>
          <w:szCs w:val="24"/>
          <w:lang w:val="ka-GE"/>
        </w:rPr>
        <w:t xml:space="preserve">რისკისა და სარგებლის ანალიზის საფუძველზე; 4) ქვეყნის შესაბამისმა უწყებებმა, ისევე როგორც სათანადო კვალიფიკაციის ეთიკის კომიტეტებმა </w:t>
      </w:r>
      <w:r w:rsidR="0051511F" w:rsidRPr="00536AC4">
        <w:rPr>
          <w:rFonts w:ascii="Sylfaen" w:hAnsi="Sylfaen"/>
          <w:szCs w:val="24"/>
          <w:lang w:val="ka-GE"/>
        </w:rPr>
        <w:lastRenderedPageBreak/>
        <w:t>დაამტკიცეს ასეთი გამოყენება; 5) ხელმისაწვდომია სათანადო რესურსები იმის უზრუნველსაყოფად, რომ რისკების შემცირება შესაძლებელია; 6) პაციენტის ინფორმირებული თანხმობა მიღებულ იქნება; და 7) მოხდება ინტერვენციის გადაუდებელი გამოყენების მონიტორინგი</w:t>
      </w:r>
      <w:r w:rsidR="003A0B8B" w:rsidRPr="00536AC4">
        <w:rPr>
          <w:rFonts w:ascii="Sylfaen" w:hAnsi="Sylfaen"/>
          <w:szCs w:val="24"/>
          <w:lang w:val="ka-GE"/>
        </w:rPr>
        <w:t xml:space="preserve">. </w:t>
      </w:r>
      <w:r w:rsidR="0051511F" w:rsidRPr="00536AC4">
        <w:rPr>
          <w:rFonts w:ascii="Sylfaen" w:hAnsi="Sylfaen"/>
          <w:szCs w:val="24"/>
          <w:lang w:val="ka-GE"/>
        </w:rPr>
        <w:t>შედეგები დოკუმენტირებული იქნება</w:t>
      </w:r>
      <w:r w:rsidR="00E473CD" w:rsidRPr="00536AC4">
        <w:rPr>
          <w:rFonts w:ascii="Sylfaen" w:hAnsi="Sylfaen"/>
          <w:szCs w:val="24"/>
          <w:lang w:val="ka-GE"/>
        </w:rPr>
        <w:t xml:space="preserve"> [5]</w:t>
      </w:r>
      <w:r w:rsidR="003A0B8B" w:rsidRPr="00536AC4">
        <w:rPr>
          <w:rFonts w:ascii="Sylfaen" w:hAnsi="Sylfaen"/>
          <w:szCs w:val="24"/>
          <w:lang w:val="ka-GE"/>
        </w:rPr>
        <w:t xml:space="preserve">. </w:t>
      </w:r>
      <w:r w:rsidR="0051511F" w:rsidRPr="00536AC4">
        <w:rPr>
          <w:rFonts w:ascii="Sylfaen" w:hAnsi="Sylfaen"/>
          <w:szCs w:val="24"/>
          <w:lang w:val="ka-GE"/>
        </w:rPr>
        <w:t xml:space="preserve"> </w:t>
      </w:r>
      <w:r w:rsidR="00766C2C" w:rsidRPr="00536AC4">
        <w:rPr>
          <w:rFonts w:ascii="Sylfaen" w:hAnsi="Sylfaen"/>
          <w:szCs w:val="24"/>
          <w:lang w:val="ka-GE"/>
        </w:rPr>
        <w:t xml:space="preserve">  </w:t>
      </w:r>
    </w:p>
    <w:p w14:paraId="5C5D00F2" w14:textId="77777777" w:rsidR="0051511F" w:rsidRPr="00536AC4" w:rsidRDefault="0051511F" w:rsidP="00872CCB">
      <w:pPr>
        <w:tabs>
          <w:tab w:val="left" w:pos="992"/>
        </w:tabs>
        <w:jc w:val="both"/>
        <w:rPr>
          <w:rFonts w:ascii="Sylfaen" w:hAnsi="Sylfaen"/>
          <w:szCs w:val="24"/>
          <w:lang w:val="ka-GE"/>
        </w:rPr>
      </w:pPr>
    </w:p>
    <w:p w14:paraId="4E0DF778" w14:textId="23AF5875" w:rsidR="005D7D12" w:rsidRPr="00536AC4" w:rsidRDefault="00D42889" w:rsidP="005A32FD">
      <w:pPr>
        <w:jc w:val="both"/>
        <w:rPr>
          <w:rFonts w:ascii="Sylfaen" w:hAnsi="Sylfaen"/>
          <w:szCs w:val="24"/>
          <w:lang w:val="ka-GE"/>
        </w:rPr>
      </w:pPr>
      <w:r w:rsidRPr="00536AC4">
        <w:rPr>
          <w:rFonts w:ascii="Sylfaen" w:hAnsi="Sylfaen" w:cs="Sylfaen"/>
          <w:szCs w:val="24"/>
          <w:lang w:val="ka-GE"/>
        </w:rPr>
        <w:t>მკურნალობა</w:t>
      </w:r>
      <w:r w:rsidRPr="00536AC4">
        <w:rPr>
          <w:rFonts w:ascii="Sylfaen" w:hAnsi="Sylfaen"/>
          <w:szCs w:val="24"/>
          <w:lang w:val="ka-GE"/>
        </w:rPr>
        <w:t xml:space="preserve"> შესაძლებელია 2 ანტივირუსული მედიკამენტის </w:t>
      </w:r>
      <w:r w:rsidR="00A02B34" w:rsidRPr="00536AC4">
        <w:rPr>
          <w:rFonts w:ascii="Sylfaen" w:hAnsi="Sylfaen"/>
          <w:szCs w:val="24"/>
          <w:lang w:val="ka-GE"/>
        </w:rPr>
        <w:t>(მაგ. რემდესივირი და მონოკლონური ანტისხეულები, ან რემდესივირი და კონვალესცენტის პლაზმა</w:t>
      </w:r>
      <w:r w:rsidR="006179C9" w:rsidRPr="00536AC4">
        <w:rPr>
          <w:rFonts w:ascii="Sylfaen" w:hAnsi="Sylfaen"/>
          <w:szCs w:val="24"/>
          <w:lang w:val="ka-GE"/>
        </w:rPr>
        <w:t>, ან რემდესივირი და ბარიციტინიბი,</w:t>
      </w:r>
      <w:r w:rsidR="00A42492" w:rsidRPr="00536AC4">
        <w:rPr>
          <w:rFonts w:ascii="Sylfaen" w:hAnsi="Sylfaen"/>
          <w:szCs w:val="24"/>
          <w:lang w:val="ka-GE"/>
        </w:rPr>
        <w:t xml:space="preserve"> ან სხვ.</w:t>
      </w:r>
      <w:r w:rsidR="00A02B34" w:rsidRPr="00536AC4">
        <w:rPr>
          <w:rFonts w:ascii="Sylfaen" w:hAnsi="Sylfaen"/>
          <w:szCs w:val="24"/>
          <w:lang w:val="ka-GE"/>
        </w:rPr>
        <w:t xml:space="preserve">) </w:t>
      </w:r>
      <w:r w:rsidRPr="00536AC4">
        <w:rPr>
          <w:rFonts w:ascii="Sylfaen" w:hAnsi="Sylfaen"/>
          <w:szCs w:val="24"/>
          <w:lang w:val="ka-GE"/>
        </w:rPr>
        <w:t>კომბინაციით. ერთდროულად სამი ან მეტი ანტივირუსული მედიკამენტის დანიშვნა არ არის რეკომენდებული</w:t>
      </w:r>
      <w:r w:rsidR="005A32FD" w:rsidRPr="00536AC4">
        <w:rPr>
          <w:rFonts w:ascii="Sylfaen" w:hAnsi="Sylfaen"/>
          <w:szCs w:val="24"/>
          <w:lang w:val="ka-GE"/>
        </w:rPr>
        <w:t xml:space="preserve"> </w:t>
      </w:r>
      <w:r w:rsidRPr="00536AC4">
        <w:rPr>
          <w:rFonts w:ascii="Sylfaen" w:hAnsi="Sylfaen"/>
          <w:szCs w:val="24"/>
          <w:lang w:val="ka-GE"/>
        </w:rPr>
        <w:t>[</w:t>
      </w:r>
      <w:r w:rsidR="005A32FD" w:rsidRPr="00536AC4">
        <w:rPr>
          <w:rFonts w:ascii="Sylfaen" w:hAnsi="Sylfaen"/>
          <w:szCs w:val="24"/>
          <w:lang w:val="ka-GE"/>
        </w:rPr>
        <w:t>5</w:t>
      </w:r>
      <w:r w:rsidRPr="00536AC4">
        <w:rPr>
          <w:rFonts w:ascii="Sylfaen" w:hAnsi="Sylfaen"/>
          <w:szCs w:val="24"/>
          <w:lang w:val="ka-GE"/>
        </w:rPr>
        <w:t xml:space="preserve">].   </w:t>
      </w:r>
    </w:p>
    <w:p w14:paraId="6D1A626A" w14:textId="77777777" w:rsidR="00EF5625" w:rsidRPr="00536AC4" w:rsidRDefault="00EF5625" w:rsidP="005A32FD">
      <w:pPr>
        <w:jc w:val="both"/>
        <w:rPr>
          <w:rFonts w:ascii="Sylfaen" w:hAnsi="Sylfaen"/>
          <w:szCs w:val="24"/>
          <w:lang w:val="ka-GE"/>
        </w:rPr>
      </w:pPr>
    </w:p>
    <w:p w14:paraId="1DBEC783" w14:textId="24799326" w:rsidR="006126AA" w:rsidRPr="00536AC4" w:rsidRDefault="008951D9" w:rsidP="00A45981">
      <w:pPr>
        <w:spacing w:line="235" w:lineRule="atLeast"/>
        <w:jc w:val="center"/>
        <w:rPr>
          <w:rFonts w:ascii="Sylfaen" w:eastAsia="Times New Roman" w:hAnsi="Sylfaen" w:cs="Calibri"/>
          <w:b/>
          <w:sz w:val="28"/>
          <w:szCs w:val="28"/>
          <w:lang w:val="ka-GE" w:eastAsia="en-GB"/>
        </w:rPr>
      </w:pPr>
      <w:r w:rsidRPr="00536AC4">
        <w:rPr>
          <w:rFonts w:ascii="Sylfaen" w:eastAsia="Times New Roman" w:hAnsi="Sylfaen" w:cs="Calibri"/>
          <w:b/>
          <w:sz w:val="28"/>
          <w:szCs w:val="28"/>
          <w:lang w:val="ka-GE" w:eastAsia="en-GB"/>
        </w:rPr>
        <w:t xml:space="preserve">სხვა </w:t>
      </w:r>
      <w:r w:rsidR="000F6F0A" w:rsidRPr="00536AC4">
        <w:rPr>
          <w:rFonts w:ascii="Sylfaen" w:eastAsia="Times New Roman" w:hAnsi="Sylfaen" w:cs="Calibri"/>
          <w:b/>
          <w:sz w:val="28"/>
          <w:szCs w:val="28"/>
          <w:lang w:val="ka-GE" w:eastAsia="en-GB"/>
        </w:rPr>
        <w:t>პრეპარატები:</w:t>
      </w:r>
    </w:p>
    <w:p w14:paraId="3AF8B220" w14:textId="77777777" w:rsidR="006126AA" w:rsidRPr="00536AC4" w:rsidRDefault="006126AA" w:rsidP="00EF5625">
      <w:pPr>
        <w:spacing w:line="235" w:lineRule="atLeast"/>
        <w:rPr>
          <w:rFonts w:ascii="Sylfaen" w:eastAsia="Times New Roman" w:hAnsi="Sylfaen" w:cs="Calibri"/>
          <w:szCs w:val="24"/>
          <w:lang w:val="ka-GE" w:eastAsia="en-GB"/>
        </w:rPr>
      </w:pPr>
    </w:p>
    <w:p w14:paraId="432F76DF" w14:textId="77777777" w:rsidR="006126AA" w:rsidRPr="00536AC4" w:rsidRDefault="006126AA" w:rsidP="00304BDC">
      <w:pPr>
        <w:shd w:val="clear" w:color="auto" w:fill="FFFFFF"/>
        <w:jc w:val="both"/>
        <w:rPr>
          <w:rFonts w:ascii="Sylfaen" w:hAnsi="Sylfaen"/>
          <w:b/>
          <w:u w:val="single"/>
          <w:lang w:val="ka-GE"/>
        </w:rPr>
      </w:pPr>
      <w:r w:rsidRPr="00536AC4">
        <w:rPr>
          <w:rFonts w:ascii="Sylfaen" w:hAnsi="Sylfaen"/>
          <w:b/>
          <w:u w:val="single"/>
          <w:lang w:val="ka-GE"/>
        </w:rPr>
        <w:t>ინტრავენური იმუნოგლობულინი</w:t>
      </w:r>
    </w:p>
    <w:p w14:paraId="0EF024F4" w14:textId="77777777" w:rsidR="006126AA" w:rsidRPr="00536AC4" w:rsidRDefault="006126AA" w:rsidP="00304BDC">
      <w:pPr>
        <w:shd w:val="clear" w:color="auto" w:fill="FFFFFF"/>
        <w:jc w:val="both"/>
        <w:rPr>
          <w:rFonts w:ascii="Sylfaen" w:hAnsi="Sylfaen"/>
          <w:lang w:val="ka-GE"/>
        </w:rPr>
      </w:pPr>
    </w:p>
    <w:p w14:paraId="2DC6533F" w14:textId="663BBE99" w:rsidR="006126AA" w:rsidRPr="00536AC4" w:rsidRDefault="006126AA" w:rsidP="00304BDC">
      <w:pPr>
        <w:shd w:val="clear" w:color="auto" w:fill="FFFFFF"/>
        <w:jc w:val="both"/>
        <w:rPr>
          <w:rFonts w:ascii="Sylfaen" w:hAnsi="Sylfaen"/>
          <w:lang w:val="ka-GE"/>
        </w:rPr>
      </w:pPr>
      <w:r w:rsidRPr="00536AC4">
        <w:rPr>
          <w:rFonts w:ascii="Sylfaen" w:hAnsi="Sylfaen"/>
          <w:b/>
          <w:lang w:val="ka-GE"/>
        </w:rPr>
        <w:t>ინტრავენურ იმუნოგლობულინს</w:t>
      </w:r>
      <w:r w:rsidRPr="00536AC4">
        <w:rPr>
          <w:rFonts w:ascii="Sylfaen" w:hAnsi="Sylfaen"/>
          <w:lang w:val="ka-GE"/>
        </w:rPr>
        <w:t xml:space="preserve">  გააჩნ</w:t>
      </w:r>
      <w:r w:rsidR="006179C9" w:rsidRPr="00536AC4">
        <w:rPr>
          <w:rFonts w:ascii="Sylfaen" w:hAnsi="Sylfaen"/>
          <w:lang w:val="ka-GE"/>
        </w:rPr>
        <w:t>ი</w:t>
      </w:r>
      <w:r w:rsidRPr="00536AC4">
        <w:rPr>
          <w:rFonts w:ascii="Sylfaen" w:hAnsi="Sylfaen"/>
          <w:lang w:val="ka-GE"/>
        </w:rPr>
        <w:t xml:space="preserve">ა იმუნომოდულაციური ეფექტი, რომელიც თრგუნავს ჰიპერაქტიურ იმუნურ პასუხს. </w:t>
      </w:r>
      <w:r w:rsidR="006179C9" w:rsidRPr="00536AC4">
        <w:rPr>
          <w:rFonts w:ascii="Sylfaen" w:hAnsi="Sylfaen"/>
          <w:lang w:val="ka-GE"/>
        </w:rPr>
        <w:t>მედიკამენტი გამოიყენება გარკვეული დაავადებების სამკურნალოდ</w:t>
      </w:r>
      <w:sdt>
        <w:sdtPr>
          <w:rPr>
            <w:rFonts w:ascii="Sylfaen" w:hAnsi="Sylfaen"/>
            <w:color w:val="000000"/>
            <w:lang w:val="ka-GE"/>
          </w:rPr>
          <w:tag w:val="MENDELEY_CITATION_v3_eyJjaXRhdGlvbklEIjoiTUVOREVMRVlfQ0lUQVRJT05fYmRkY2Y2MWItYWFhNS00ZDkxLWEwNmItMTVjZDIxMzFjNjAy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269371200"/>
          <w:placeholder>
            <w:docPart w:val="DefaultPlaceholder_-1854013440"/>
          </w:placeholder>
        </w:sdtPr>
        <w:sdtEndPr/>
        <w:sdtContent>
          <w:r w:rsidR="00B30C61" w:rsidRPr="00536AC4">
            <w:rPr>
              <w:rFonts w:ascii="Sylfaen" w:hAnsi="Sylfaen"/>
              <w:color w:val="000000"/>
              <w:lang w:val="ka-GE"/>
            </w:rPr>
            <w:t>[13]</w:t>
          </w:r>
        </w:sdtContent>
      </w:sdt>
      <w:r w:rsidR="006179C9" w:rsidRPr="00536AC4">
        <w:rPr>
          <w:rFonts w:ascii="Sylfaen" w:hAnsi="Sylfaen"/>
          <w:lang w:val="ka-GE"/>
        </w:rPr>
        <w:t xml:space="preserve">. </w:t>
      </w:r>
    </w:p>
    <w:p w14:paraId="3AB4F4B7" w14:textId="77777777" w:rsidR="006179C9" w:rsidRPr="00536AC4" w:rsidRDefault="006179C9" w:rsidP="00304BDC">
      <w:pPr>
        <w:shd w:val="clear" w:color="auto" w:fill="FFFFFF"/>
        <w:jc w:val="both"/>
        <w:rPr>
          <w:rFonts w:ascii="Sylfaen" w:hAnsi="Sylfaen"/>
          <w:lang w:val="ka-GE"/>
        </w:rPr>
      </w:pPr>
    </w:p>
    <w:p w14:paraId="27D3C5A2" w14:textId="5AB22E28" w:rsidR="006179C9" w:rsidRPr="00536AC4" w:rsidRDefault="006179C9" w:rsidP="00304BDC">
      <w:pPr>
        <w:shd w:val="clear" w:color="auto" w:fill="FFFFFF"/>
        <w:jc w:val="both"/>
        <w:rPr>
          <w:rFonts w:ascii="Sylfaen" w:hAnsi="Sylfaen"/>
          <w:lang w:val="ka-GE"/>
        </w:rPr>
      </w:pPr>
      <w:r w:rsidRPr="00536AC4">
        <w:rPr>
          <w:rFonts w:ascii="Sylfaen" w:hAnsi="Sylfaen"/>
          <w:b/>
          <w:lang w:val="ka-GE"/>
        </w:rPr>
        <w:t>იმუნოკომპრომეტირებულ COVID-19-ით პაციენტებში</w:t>
      </w:r>
      <w:r w:rsidRPr="00536AC4">
        <w:rPr>
          <w:rFonts w:ascii="Sylfaen" w:hAnsi="Sylfaen"/>
          <w:lang w:val="ka-GE"/>
        </w:rPr>
        <w:t xml:space="preserve"> ინტრავენური იმუნოგლობულინი შესაძლებელია გამოყენებულ იქნეს </w:t>
      </w:r>
      <w:r w:rsidRPr="00536AC4">
        <w:rPr>
          <w:rFonts w:ascii="Sylfaen" w:hAnsi="Sylfaen"/>
          <w:b/>
          <w:lang w:val="ka-GE"/>
        </w:rPr>
        <w:t>ინდივიდუალური მიდგომით.</w:t>
      </w:r>
      <w:r w:rsidRPr="00536AC4">
        <w:rPr>
          <w:rFonts w:ascii="Sylfaen" w:hAnsi="Sylfaen"/>
          <w:lang w:val="ka-GE"/>
        </w:rPr>
        <w:t xml:space="preserve">  </w:t>
      </w:r>
    </w:p>
    <w:p w14:paraId="2C7470FA" w14:textId="77777777" w:rsidR="006126AA" w:rsidRPr="00536AC4" w:rsidRDefault="006126AA" w:rsidP="00304BDC">
      <w:pPr>
        <w:shd w:val="clear" w:color="auto" w:fill="FFFFFF"/>
        <w:jc w:val="both"/>
        <w:rPr>
          <w:rFonts w:ascii="Sylfaen" w:hAnsi="Sylfaen"/>
          <w:lang w:val="ka-GE"/>
        </w:rPr>
      </w:pPr>
    </w:p>
    <w:p w14:paraId="0A1EFF8A" w14:textId="34257B9A" w:rsidR="006126AA" w:rsidRPr="00536AC4" w:rsidRDefault="006126AA" w:rsidP="00304BDC">
      <w:pPr>
        <w:shd w:val="clear" w:color="auto" w:fill="FFFFFF"/>
        <w:jc w:val="both"/>
        <w:rPr>
          <w:rFonts w:ascii="Sylfaen" w:hAnsi="Sylfaen"/>
          <w:lang w:val="ka-GE"/>
        </w:rPr>
      </w:pPr>
      <w:r w:rsidRPr="00536AC4">
        <w:rPr>
          <w:rFonts w:ascii="Sylfaen" w:hAnsi="Sylfaen"/>
          <w:lang w:val="ka-GE"/>
        </w:rPr>
        <w:t>აშშ ჯანმრთელობის ეროვნული ინსტიტუტების (NIH) COVID-19-ის მკურნალობის გაიდლაინების პანელი აცხადებს, რომ არ არსებობს საკმარისი მონაცემები SARS-CoV-2-ის საწინააღმდეგო სპეციფიკური იმუნოგლობულინის გამოყენების მხარდასაჭერად ან მის წინააღმდეგ რეკომენდაციის გასაწევად</w:t>
      </w:r>
      <w:sdt>
        <w:sdtPr>
          <w:rPr>
            <w:rFonts w:ascii="Sylfaen" w:hAnsi="Sylfaen"/>
            <w:color w:val="000000"/>
            <w:lang w:val="ka-GE"/>
          </w:rPr>
          <w:tag w:val="MENDELEY_CITATION_v3_eyJjaXRhdGlvbklEIjoiTUVOREVMRVlfQ0lUQVRJT05fM2FmMzZhNjgtMjFhNC00NmVhLWIxMTItNjZjNjI3NTI2ZGVh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
          <w:id w:val="1165754389"/>
          <w:placeholder>
            <w:docPart w:val="DefaultPlaceholder_-1854013440"/>
          </w:placeholder>
        </w:sdtPr>
        <w:sdtEndPr/>
        <w:sdtContent>
          <w:r w:rsidR="00B30C61" w:rsidRPr="00536AC4">
            <w:rPr>
              <w:rFonts w:ascii="Sylfaen" w:hAnsi="Sylfaen"/>
              <w:color w:val="000000"/>
              <w:lang w:val="ka-GE"/>
            </w:rPr>
            <w:t>[8]</w:t>
          </w:r>
        </w:sdtContent>
      </w:sdt>
      <w:r w:rsidRPr="00536AC4">
        <w:rPr>
          <w:rFonts w:ascii="Sylfaen" w:hAnsi="Sylfaen"/>
          <w:lang w:val="ka-GE"/>
        </w:rPr>
        <w:t xml:space="preserve">. </w:t>
      </w:r>
    </w:p>
    <w:p w14:paraId="62A816E4" w14:textId="77777777" w:rsidR="00EF5625" w:rsidRPr="00536AC4" w:rsidRDefault="00EF5625" w:rsidP="00304BDC">
      <w:pPr>
        <w:jc w:val="both"/>
        <w:rPr>
          <w:rFonts w:ascii="Sylfaen" w:hAnsi="Sylfaen"/>
          <w:b/>
          <w:szCs w:val="24"/>
          <w:u w:val="single"/>
          <w:lang w:val="ka-GE"/>
        </w:rPr>
      </w:pPr>
    </w:p>
    <w:p w14:paraId="65831180" w14:textId="77777777" w:rsidR="00EF5625" w:rsidRPr="00536AC4" w:rsidRDefault="00EF5625" w:rsidP="00304BDC">
      <w:pPr>
        <w:jc w:val="both"/>
        <w:rPr>
          <w:rFonts w:ascii="Sylfaen" w:hAnsi="Sylfaen"/>
          <w:b/>
          <w:szCs w:val="24"/>
          <w:u w:val="single"/>
          <w:lang w:val="ka-GE"/>
        </w:rPr>
      </w:pPr>
      <w:r w:rsidRPr="00536AC4">
        <w:rPr>
          <w:rFonts w:ascii="Sylfaen" w:hAnsi="Sylfaen"/>
          <w:b/>
          <w:szCs w:val="24"/>
          <w:u w:val="single"/>
          <w:lang w:val="ka-GE"/>
        </w:rPr>
        <w:t>ავიპტადილი</w:t>
      </w:r>
    </w:p>
    <w:p w14:paraId="7043522F" w14:textId="77777777" w:rsidR="00EF5625" w:rsidRPr="00536AC4" w:rsidRDefault="00EF5625" w:rsidP="00304BDC">
      <w:pPr>
        <w:jc w:val="both"/>
        <w:rPr>
          <w:rFonts w:ascii="Sylfaen" w:hAnsi="Sylfaen"/>
          <w:b/>
          <w:szCs w:val="24"/>
          <w:lang w:val="ka-GE"/>
        </w:rPr>
      </w:pPr>
    </w:p>
    <w:p w14:paraId="61B4CA7C" w14:textId="77777777" w:rsidR="00EF5625" w:rsidRPr="00536AC4" w:rsidRDefault="00EF5625" w:rsidP="00304BDC">
      <w:pPr>
        <w:jc w:val="both"/>
        <w:rPr>
          <w:rFonts w:ascii="Sylfaen" w:hAnsi="Sylfaen"/>
          <w:szCs w:val="24"/>
          <w:lang w:val="ka-GE"/>
        </w:rPr>
      </w:pPr>
      <w:r w:rsidRPr="00536AC4">
        <w:rPr>
          <w:rFonts w:ascii="Sylfaen" w:hAnsi="Sylfaen"/>
          <w:b/>
          <w:szCs w:val="24"/>
          <w:lang w:val="ka-GE"/>
        </w:rPr>
        <w:t>ავიპტადილი</w:t>
      </w:r>
      <w:r w:rsidRPr="00536AC4">
        <w:rPr>
          <w:rFonts w:ascii="Sylfaen" w:hAnsi="Sylfaen"/>
          <w:szCs w:val="24"/>
          <w:lang w:val="ka-GE"/>
        </w:rPr>
        <w:t xml:space="preserve"> (ZYESAMI) წარმოადგენს </w:t>
      </w:r>
      <w:r w:rsidRPr="00536AC4">
        <w:rPr>
          <w:rFonts w:ascii="Sylfaen" w:hAnsi="Sylfaen" w:cs="Sylfaen"/>
          <w:b/>
          <w:lang w:val="ka-GE"/>
        </w:rPr>
        <w:t>ბუნებრივად</w:t>
      </w:r>
      <w:r w:rsidRPr="00536AC4">
        <w:rPr>
          <w:b/>
          <w:lang w:val="ka-GE"/>
        </w:rPr>
        <w:t xml:space="preserve"> </w:t>
      </w:r>
      <w:r w:rsidRPr="00536AC4">
        <w:rPr>
          <w:rFonts w:ascii="Sylfaen" w:hAnsi="Sylfaen" w:cs="Sylfaen"/>
          <w:b/>
          <w:lang w:val="ka-GE"/>
        </w:rPr>
        <w:t xml:space="preserve">სინთეზირებულ </w:t>
      </w:r>
      <w:r w:rsidRPr="00536AC4">
        <w:rPr>
          <w:rFonts w:ascii="Sylfaen" w:hAnsi="Sylfaen"/>
          <w:b/>
          <w:szCs w:val="24"/>
          <w:lang w:val="ka-GE"/>
        </w:rPr>
        <w:t>ვაზოაქტიურ ინტესტინურ პოლიპეპტიდ</w:t>
      </w:r>
      <w:r w:rsidRPr="00536AC4">
        <w:rPr>
          <w:rFonts w:ascii="Sylfaen" w:hAnsi="Sylfaen"/>
          <w:szCs w:val="24"/>
          <w:lang w:val="ka-GE"/>
        </w:rPr>
        <w:t xml:space="preserve">ს. იგი უპირატესად ლოკალიზებულია </w:t>
      </w:r>
      <w:r w:rsidRPr="00536AC4">
        <w:rPr>
          <w:rFonts w:ascii="Sylfaen" w:hAnsi="Sylfaen"/>
          <w:b/>
          <w:szCs w:val="24"/>
          <w:lang w:val="ka-GE"/>
        </w:rPr>
        <w:t>ფილტვებში</w:t>
      </w:r>
      <w:r w:rsidRPr="00536AC4">
        <w:rPr>
          <w:rFonts w:ascii="Sylfaen" w:hAnsi="Sylfaen"/>
          <w:szCs w:val="24"/>
          <w:lang w:val="ka-GE"/>
        </w:rPr>
        <w:t xml:space="preserve"> და</w:t>
      </w:r>
    </w:p>
    <w:p w14:paraId="6FC8E929" w14:textId="77777777" w:rsidR="00EF5625" w:rsidRPr="00536AC4" w:rsidRDefault="00EF5625" w:rsidP="00304BDC">
      <w:pPr>
        <w:jc w:val="both"/>
        <w:rPr>
          <w:rFonts w:ascii="Sylfaen" w:hAnsi="Sylfaen"/>
          <w:szCs w:val="24"/>
          <w:lang w:val="ka-GE"/>
        </w:rPr>
      </w:pPr>
      <w:r w:rsidRPr="00536AC4">
        <w:rPr>
          <w:rFonts w:ascii="Sylfaen" w:hAnsi="Sylfaen"/>
          <w:szCs w:val="24"/>
          <w:lang w:val="ka-GE"/>
        </w:rPr>
        <w:t>როგორც ექსპერიმენტული, ისე ფარმაკოლოგიური და კლინიკური მტკიცებულებებით</w:t>
      </w:r>
    </w:p>
    <w:p w14:paraId="09A5BC3D" w14:textId="6E21FD8C" w:rsidR="00EF5625" w:rsidRPr="00536AC4" w:rsidRDefault="00EF5625" w:rsidP="00304BDC">
      <w:pPr>
        <w:jc w:val="both"/>
        <w:rPr>
          <w:rFonts w:ascii="Sylfaen" w:hAnsi="Sylfaen"/>
          <w:szCs w:val="24"/>
          <w:lang w:val="ka-GE"/>
        </w:rPr>
      </w:pPr>
      <w:r w:rsidRPr="00536AC4">
        <w:rPr>
          <w:rFonts w:ascii="Sylfaen" w:hAnsi="Sylfaen"/>
          <w:szCs w:val="24"/>
          <w:lang w:val="ka-GE"/>
        </w:rPr>
        <w:t xml:space="preserve">იგი მიჩნეულია </w:t>
      </w:r>
      <w:r w:rsidRPr="00536AC4">
        <w:rPr>
          <w:rFonts w:ascii="Sylfaen" w:hAnsi="Sylfaen"/>
          <w:b/>
          <w:szCs w:val="24"/>
          <w:lang w:val="ka-GE"/>
        </w:rPr>
        <w:t>ფილტვის მწვავე დაავადების მკურნალობის იმედისმომცემ პრეპარატად</w:t>
      </w:r>
      <w:sdt>
        <w:sdtPr>
          <w:rPr>
            <w:rFonts w:ascii="Sylfaen" w:hAnsi="Sylfaen"/>
            <w:color w:val="000000"/>
            <w:szCs w:val="24"/>
            <w:lang w:val="ka-GE"/>
          </w:rPr>
          <w:tag w:val="MENDELEY_CITATION_v3_eyJjaXRhdGlvbklEIjoiTUVOREVMRVlfQ0lUQVRJT05fMzhlNzZjZDYtNGZiMi00M2M1LWFiMmEtNWQ2NTFkZDk1ZTc1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1779449010"/>
          <w:placeholder>
            <w:docPart w:val="DefaultPlaceholder_-1854013440"/>
          </w:placeholder>
        </w:sdtPr>
        <w:sdtEndPr/>
        <w:sdtContent>
          <w:r w:rsidR="00B30C61" w:rsidRPr="00536AC4">
            <w:rPr>
              <w:rFonts w:ascii="Sylfaen" w:hAnsi="Sylfaen"/>
              <w:color w:val="000000"/>
              <w:szCs w:val="24"/>
              <w:lang w:val="ka-GE"/>
            </w:rPr>
            <w:t>[13]</w:t>
          </w:r>
        </w:sdtContent>
      </w:sdt>
      <w:r w:rsidRPr="00536AC4">
        <w:rPr>
          <w:rFonts w:ascii="Sylfaen" w:hAnsi="Sylfaen"/>
          <w:b/>
          <w:szCs w:val="24"/>
          <w:lang w:val="ka-GE"/>
        </w:rPr>
        <w:t>.</w:t>
      </w:r>
      <w:r w:rsidRPr="00536AC4">
        <w:rPr>
          <w:rFonts w:ascii="Sylfaen" w:hAnsi="Sylfaen"/>
          <w:szCs w:val="24"/>
          <w:lang w:val="ka-GE"/>
        </w:rPr>
        <w:t xml:space="preserve"> </w:t>
      </w:r>
    </w:p>
    <w:p w14:paraId="36332AD4" w14:textId="77777777" w:rsidR="00EF5625" w:rsidRPr="00536AC4" w:rsidRDefault="00EF5625" w:rsidP="00304BDC">
      <w:pPr>
        <w:jc w:val="both"/>
        <w:rPr>
          <w:rFonts w:ascii="Sylfaen" w:hAnsi="Sylfaen"/>
          <w:szCs w:val="24"/>
          <w:lang w:val="ka-GE"/>
        </w:rPr>
      </w:pPr>
    </w:p>
    <w:p w14:paraId="63FEE978" w14:textId="77777777" w:rsidR="00EF5625" w:rsidRPr="00536AC4" w:rsidRDefault="00EF5625" w:rsidP="00304BDC">
      <w:pPr>
        <w:jc w:val="both"/>
        <w:rPr>
          <w:rFonts w:ascii="Sylfaen" w:hAnsi="Sylfaen"/>
          <w:b/>
          <w:lang w:val="ka-GE"/>
        </w:rPr>
      </w:pPr>
      <w:r w:rsidRPr="00536AC4">
        <w:rPr>
          <w:rFonts w:ascii="Sylfaen" w:hAnsi="Sylfaen" w:cs="Sylfaen"/>
          <w:b/>
          <w:lang w:val="ka-GE"/>
        </w:rPr>
        <w:t>ავიპტადილი</w:t>
      </w:r>
      <w:r w:rsidRPr="00536AC4">
        <w:rPr>
          <w:lang w:val="ka-GE"/>
        </w:rPr>
        <w:t xml:space="preserve"> </w:t>
      </w:r>
      <w:r w:rsidRPr="00536AC4">
        <w:rPr>
          <w:rFonts w:ascii="Sylfaen" w:hAnsi="Sylfaen" w:cs="Sylfaen"/>
          <w:lang w:val="ka-GE"/>
        </w:rPr>
        <w:t>უკავშირდება</w:t>
      </w:r>
      <w:r w:rsidRPr="00536AC4">
        <w:rPr>
          <w:lang w:val="ka-GE"/>
        </w:rPr>
        <w:t xml:space="preserve"> </w:t>
      </w:r>
      <w:r w:rsidRPr="00536AC4">
        <w:rPr>
          <w:rFonts w:ascii="Sylfaen" w:hAnsi="Sylfaen" w:cs="Sylfaen"/>
          <w:lang w:val="ka-GE"/>
        </w:rPr>
        <w:t>ტიპი</w:t>
      </w:r>
      <w:r w:rsidRPr="00536AC4">
        <w:rPr>
          <w:lang w:val="ka-GE"/>
        </w:rPr>
        <w:t xml:space="preserve"> II </w:t>
      </w:r>
      <w:r w:rsidRPr="00536AC4">
        <w:rPr>
          <w:rFonts w:ascii="Sylfaen" w:hAnsi="Sylfaen" w:cs="Sylfaen"/>
          <w:lang w:val="ka-GE"/>
        </w:rPr>
        <w:t>ალვეოლურ</w:t>
      </w:r>
      <w:r w:rsidRPr="00536AC4">
        <w:rPr>
          <w:lang w:val="ka-GE"/>
        </w:rPr>
        <w:t xml:space="preserve"> </w:t>
      </w:r>
      <w:r w:rsidRPr="00536AC4">
        <w:rPr>
          <w:rFonts w:ascii="Sylfaen" w:hAnsi="Sylfaen" w:cs="Sylfaen"/>
          <w:lang w:val="ka-GE"/>
        </w:rPr>
        <w:t>ქსოვილს</w:t>
      </w:r>
      <w:r w:rsidRPr="00536AC4">
        <w:rPr>
          <w:lang w:val="ka-GE"/>
        </w:rPr>
        <w:t xml:space="preserve"> </w:t>
      </w:r>
      <w:r w:rsidRPr="00536AC4">
        <w:rPr>
          <w:rFonts w:ascii="Sylfaen" w:hAnsi="Sylfaen" w:cs="Sylfaen"/>
          <w:lang w:val="ka-GE"/>
        </w:rPr>
        <w:t>ფილტვის</w:t>
      </w:r>
      <w:r w:rsidRPr="00536AC4">
        <w:rPr>
          <w:lang w:val="ka-GE"/>
        </w:rPr>
        <w:t xml:space="preserve"> </w:t>
      </w:r>
      <w:r w:rsidRPr="00536AC4">
        <w:rPr>
          <w:rFonts w:ascii="Sylfaen" w:hAnsi="Sylfaen" w:cs="Sylfaen"/>
          <w:lang w:val="ka-GE"/>
        </w:rPr>
        <w:t>ეპითელიუმში</w:t>
      </w:r>
      <w:r w:rsidRPr="00536AC4">
        <w:rPr>
          <w:lang w:val="ka-GE"/>
        </w:rPr>
        <w:t xml:space="preserve"> </w:t>
      </w:r>
      <w:r w:rsidRPr="00536AC4">
        <w:rPr>
          <w:rFonts w:ascii="Sylfaen" w:hAnsi="Sylfaen" w:cs="Sylfaen"/>
          <w:lang w:val="ka-GE"/>
        </w:rPr>
        <w:t>და</w:t>
      </w:r>
      <w:r w:rsidRPr="00536AC4">
        <w:rPr>
          <w:lang w:val="ka-GE"/>
        </w:rPr>
        <w:t xml:space="preserve"> </w:t>
      </w:r>
      <w:r w:rsidRPr="00536AC4">
        <w:rPr>
          <w:rFonts w:ascii="Sylfaen" w:hAnsi="Sylfaen" w:cs="Sylfaen"/>
          <w:b/>
          <w:lang w:val="ka-GE"/>
        </w:rPr>
        <w:t>აინჰიბირებს</w:t>
      </w:r>
      <w:r w:rsidRPr="00536AC4">
        <w:rPr>
          <w:b/>
          <w:lang w:val="ka-GE"/>
        </w:rPr>
        <w:t xml:space="preserve"> </w:t>
      </w:r>
      <w:r w:rsidRPr="00536AC4">
        <w:rPr>
          <w:rFonts w:ascii="Sylfaen" w:hAnsi="Sylfaen"/>
          <w:b/>
          <w:lang w:val="ka-GE"/>
        </w:rPr>
        <w:t>SARS-CoV-2-</w:t>
      </w:r>
      <w:r w:rsidRPr="00536AC4">
        <w:rPr>
          <w:rFonts w:ascii="Sylfaen" w:hAnsi="Sylfaen" w:cs="Sylfaen"/>
          <w:b/>
          <w:lang w:val="ka-GE"/>
        </w:rPr>
        <w:t>ის</w:t>
      </w:r>
      <w:r w:rsidRPr="00536AC4">
        <w:rPr>
          <w:rFonts w:ascii="Sylfaen" w:hAnsi="Sylfaen"/>
          <w:b/>
          <w:lang w:val="ka-GE"/>
        </w:rPr>
        <w:t xml:space="preserve"> </w:t>
      </w:r>
      <w:r w:rsidRPr="00536AC4">
        <w:rPr>
          <w:rFonts w:ascii="Sylfaen" w:hAnsi="Sylfaen" w:cs="Sylfaen"/>
          <w:b/>
          <w:lang w:val="ka-GE"/>
        </w:rPr>
        <w:t>რეპლიკაციას</w:t>
      </w:r>
      <w:r w:rsidRPr="00536AC4">
        <w:rPr>
          <w:rFonts w:ascii="Sylfaen" w:hAnsi="Sylfaen"/>
          <w:b/>
          <w:lang w:val="ka-GE"/>
        </w:rPr>
        <w:t xml:space="preserve">, </w:t>
      </w:r>
      <w:r w:rsidRPr="00536AC4">
        <w:rPr>
          <w:rFonts w:ascii="Sylfaen" w:hAnsi="Sylfaen" w:cs="Sylfaen"/>
          <w:b/>
          <w:lang w:val="ka-GE"/>
        </w:rPr>
        <w:t>ბლოკავს</w:t>
      </w:r>
      <w:r w:rsidRPr="00536AC4">
        <w:rPr>
          <w:rFonts w:ascii="Sylfaen" w:hAnsi="Sylfaen"/>
          <w:b/>
          <w:lang w:val="ka-GE"/>
        </w:rPr>
        <w:t xml:space="preserve"> </w:t>
      </w:r>
      <w:r w:rsidRPr="00536AC4">
        <w:rPr>
          <w:rFonts w:ascii="Sylfaen" w:hAnsi="Sylfaen" w:cs="Sylfaen"/>
          <w:b/>
          <w:lang w:val="ka-GE"/>
        </w:rPr>
        <w:t>ციტოკინის</w:t>
      </w:r>
      <w:r w:rsidRPr="00536AC4">
        <w:rPr>
          <w:rFonts w:ascii="Sylfaen" w:hAnsi="Sylfaen"/>
          <w:b/>
          <w:lang w:val="ka-GE"/>
        </w:rPr>
        <w:t xml:space="preserve"> </w:t>
      </w:r>
      <w:r w:rsidRPr="00536AC4">
        <w:rPr>
          <w:rFonts w:ascii="Sylfaen" w:hAnsi="Sylfaen" w:cs="Sylfaen"/>
          <w:b/>
          <w:lang w:val="ka-GE"/>
        </w:rPr>
        <w:t>სინთეზს</w:t>
      </w:r>
      <w:r w:rsidRPr="00536AC4">
        <w:rPr>
          <w:rFonts w:ascii="Sylfaen" w:hAnsi="Sylfaen"/>
          <w:b/>
          <w:lang w:val="ka-GE"/>
        </w:rPr>
        <w:t xml:space="preserve">, </w:t>
      </w:r>
      <w:r w:rsidRPr="00536AC4">
        <w:rPr>
          <w:rFonts w:ascii="Sylfaen" w:hAnsi="Sylfaen" w:cs="Sylfaen"/>
          <w:b/>
          <w:lang w:val="ka-GE"/>
        </w:rPr>
        <w:t>აინჰიბირებს</w:t>
      </w:r>
      <w:r w:rsidRPr="00536AC4">
        <w:rPr>
          <w:rFonts w:ascii="Sylfaen" w:hAnsi="Sylfaen"/>
          <w:b/>
          <w:lang w:val="ka-GE"/>
        </w:rPr>
        <w:t xml:space="preserve"> </w:t>
      </w:r>
      <w:r w:rsidRPr="00536AC4">
        <w:rPr>
          <w:rFonts w:ascii="Sylfaen" w:hAnsi="Sylfaen" w:cs="Sylfaen"/>
          <w:b/>
          <w:lang w:val="ka-GE"/>
        </w:rPr>
        <w:t>ფილტვის</w:t>
      </w:r>
      <w:r w:rsidRPr="00536AC4">
        <w:rPr>
          <w:rFonts w:ascii="Sylfaen" w:hAnsi="Sylfaen"/>
          <w:b/>
          <w:lang w:val="ka-GE"/>
        </w:rPr>
        <w:t xml:space="preserve"> </w:t>
      </w:r>
      <w:r w:rsidRPr="00536AC4">
        <w:rPr>
          <w:rFonts w:ascii="Sylfaen" w:hAnsi="Sylfaen" w:cs="Sylfaen"/>
          <w:b/>
          <w:lang w:val="ka-GE"/>
        </w:rPr>
        <w:t>ალვეოლებზე</w:t>
      </w:r>
      <w:r w:rsidRPr="00536AC4">
        <w:rPr>
          <w:rFonts w:ascii="Sylfaen" w:hAnsi="Sylfaen"/>
          <w:b/>
          <w:lang w:val="ka-GE"/>
        </w:rPr>
        <w:t xml:space="preserve"> </w:t>
      </w:r>
      <w:r w:rsidRPr="00536AC4">
        <w:rPr>
          <w:rFonts w:ascii="Sylfaen" w:hAnsi="Sylfaen" w:cs="Sylfaen"/>
          <w:b/>
          <w:lang w:val="ka-GE"/>
        </w:rPr>
        <w:t>დამაზიანებელ</w:t>
      </w:r>
      <w:r w:rsidRPr="00536AC4">
        <w:rPr>
          <w:rFonts w:ascii="Sylfaen" w:hAnsi="Sylfaen"/>
          <w:b/>
          <w:lang w:val="ka-GE"/>
        </w:rPr>
        <w:t xml:space="preserve"> </w:t>
      </w:r>
      <w:r w:rsidRPr="00536AC4">
        <w:rPr>
          <w:rFonts w:ascii="Sylfaen" w:hAnsi="Sylfaen" w:cs="Sylfaen"/>
          <w:b/>
          <w:lang w:val="ka-GE"/>
        </w:rPr>
        <w:t>ეფექტს</w:t>
      </w:r>
      <w:r w:rsidRPr="00536AC4">
        <w:rPr>
          <w:b/>
          <w:lang w:val="ka-GE"/>
        </w:rPr>
        <w:t xml:space="preserve"> </w:t>
      </w:r>
      <w:r w:rsidRPr="00536AC4">
        <w:rPr>
          <w:rFonts w:ascii="Sylfaen" w:hAnsi="Sylfaen" w:cs="Sylfaen"/>
          <w:lang w:val="ka-GE"/>
        </w:rPr>
        <w:t>და</w:t>
      </w:r>
      <w:r w:rsidRPr="00536AC4">
        <w:rPr>
          <w:b/>
          <w:lang w:val="ka-GE"/>
        </w:rPr>
        <w:t xml:space="preserve"> </w:t>
      </w:r>
      <w:r w:rsidRPr="00536AC4">
        <w:rPr>
          <w:rFonts w:ascii="Sylfaen" w:hAnsi="Sylfaen" w:cs="Sylfaen"/>
          <w:b/>
          <w:lang w:val="ka-GE"/>
        </w:rPr>
        <w:t>არეგულირებს</w:t>
      </w:r>
      <w:r w:rsidRPr="00536AC4">
        <w:rPr>
          <w:b/>
          <w:lang w:val="ka-GE"/>
        </w:rPr>
        <w:t xml:space="preserve"> </w:t>
      </w:r>
      <w:r w:rsidRPr="00536AC4">
        <w:rPr>
          <w:rFonts w:ascii="Sylfaen" w:hAnsi="Sylfaen" w:cs="Sylfaen"/>
          <w:b/>
          <w:lang w:val="ka-GE"/>
        </w:rPr>
        <w:t>სურფაქტანტის</w:t>
      </w:r>
      <w:r w:rsidRPr="00536AC4">
        <w:rPr>
          <w:b/>
          <w:lang w:val="ka-GE"/>
        </w:rPr>
        <w:t xml:space="preserve"> </w:t>
      </w:r>
      <w:r w:rsidRPr="00536AC4">
        <w:rPr>
          <w:rFonts w:ascii="Sylfaen" w:hAnsi="Sylfaen" w:cs="Sylfaen"/>
          <w:b/>
          <w:lang w:val="ka-GE"/>
        </w:rPr>
        <w:t>პროდუქციას</w:t>
      </w:r>
      <w:r w:rsidRPr="00536AC4">
        <w:rPr>
          <w:b/>
          <w:lang w:val="ka-GE"/>
        </w:rPr>
        <w:t xml:space="preserve">. </w:t>
      </w:r>
    </w:p>
    <w:p w14:paraId="454F945C" w14:textId="77777777" w:rsidR="00EF5625" w:rsidRPr="00536AC4" w:rsidRDefault="00EF5625" w:rsidP="00304BDC">
      <w:pPr>
        <w:jc w:val="both"/>
        <w:rPr>
          <w:rFonts w:ascii="Sylfaen" w:hAnsi="Sylfaen"/>
          <w:lang w:val="ka-GE"/>
        </w:rPr>
      </w:pPr>
    </w:p>
    <w:p w14:paraId="18FB5941" w14:textId="77777777" w:rsidR="00EF5625" w:rsidRPr="00536AC4" w:rsidRDefault="00EF5625" w:rsidP="00304BDC">
      <w:pPr>
        <w:jc w:val="both"/>
        <w:rPr>
          <w:rFonts w:ascii="Sylfaen" w:hAnsi="Sylfaen"/>
          <w:b/>
          <w:szCs w:val="24"/>
          <w:lang w:val="ka-GE"/>
        </w:rPr>
      </w:pPr>
      <w:r w:rsidRPr="00536AC4">
        <w:rPr>
          <w:rFonts w:ascii="Sylfaen" w:hAnsi="Sylfaen"/>
          <w:szCs w:val="24"/>
          <w:lang w:val="ka-GE"/>
        </w:rPr>
        <w:t xml:space="preserve">196 </w:t>
      </w:r>
      <w:r w:rsidRPr="00536AC4">
        <w:rPr>
          <w:lang w:val="ka-GE"/>
        </w:rPr>
        <w:t>COVID-19</w:t>
      </w:r>
      <w:r w:rsidRPr="00536AC4">
        <w:rPr>
          <w:rFonts w:ascii="Sylfaen" w:hAnsi="Sylfaen"/>
          <w:lang w:val="ka-GE"/>
        </w:rPr>
        <w:t xml:space="preserve">-ით </w:t>
      </w:r>
      <w:r w:rsidRPr="00536AC4">
        <w:rPr>
          <w:rFonts w:ascii="Sylfaen" w:hAnsi="Sylfaen" w:cs="Sylfaen"/>
          <w:lang w:val="ka-GE"/>
        </w:rPr>
        <w:t xml:space="preserve">პაციენტზე ჩატარებულმა </w:t>
      </w:r>
      <w:r w:rsidRPr="00536AC4">
        <w:rPr>
          <w:rFonts w:ascii="Sylfaen" w:hAnsi="Sylfaen"/>
          <w:b/>
          <w:szCs w:val="24"/>
          <w:lang w:val="ka-GE"/>
        </w:rPr>
        <w:t xml:space="preserve">2b/3 </w:t>
      </w:r>
      <w:r w:rsidRPr="00536AC4">
        <w:rPr>
          <w:rFonts w:ascii="Sylfaen" w:hAnsi="Sylfaen" w:cs="Sylfaen"/>
          <w:b/>
          <w:szCs w:val="24"/>
          <w:lang w:val="ka-GE"/>
        </w:rPr>
        <w:t>ფაზის კვლევამ</w:t>
      </w:r>
      <w:r w:rsidRPr="00536AC4">
        <w:rPr>
          <w:rFonts w:ascii="Sylfaen" w:hAnsi="Sylfaen" w:cs="Sylfaen"/>
          <w:szCs w:val="24"/>
          <w:lang w:val="ka-GE"/>
        </w:rPr>
        <w:t xml:space="preserve"> აჩვენა </w:t>
      </w:r>
      <w:r w:rsidRPr="00536AC4">
        <w:rPr>
          <w:rFonts w:ascii="Sylfaen" w:hAnsi="Sylfaen" w:cs="Sylfaen"/>
          <w:lang w:val="ka-GE"/>
        </w:rPr>
        <w:t>ინტრავენური</w:t>
      </w:r>
      <w:r w:rsidRPr="00536AC4">
        <w:rPr>
          <w:lang w:val="ka-GE"/>
        </w:rPr>
        <w:t xml:space="preserve"> </w:t>
      </w:r>
      <w:r w:rsidRPr="00536AC4">
        <w:rPr>
          <w:rFonts w:ascii="Sylfaen" w:hAnsi="Sylfaen" w:cs="Sylfaen"/>
          <w:b/>
          <w:lang w:val="ka-GE"/>
        </w:rPr>
        <w:t>ავიპტადილის</w:t>
      </w:r>
      <w:r w:rsidRPr="00536AC4">
        <w:rPr>
          <w:lang w:val="ka-GE"/>
        </w:rPr>
        <w:t xml:space="preserve"> </w:t>
      </w:r>
      <w:r w:rsidRPr="00536AC4">
        <w:rPr>
          <w:rFonts w:ascii="Sylfaen" w:hAnsi="Sylfaen" w:cs="Sylfaen"/>
          <w:lang w:val="ka-GE"/>
        </w:rPr>
        <w:t>უსაფრთხოების</w:t>
      </w:r>
      <w:r w:rsidRPr="00536AC4">
        <w:rPr>
          <w:lang w:val="ka-GE"/>
        </w:rPr>
        <w:t xml:space="preserve"> </w:t>
      </w:r>
      <w:r w:rsidRPr="00536AC4">
        <w:rPr>
          <w:rFonts w:ascii="Sylfaen" w:hAnsi="Sylfaen" w:cs="Sylfaen"/>
          <w:lang w:val="ka-GE"/>
        </w:rPr>
        <w:t>პროფილი</w:t>
      </w:r>
      <w:r w:rsidRPr="00536AC4">
        <w:rPr>
          <w:lang w:val="ka-GE"/>
        </w:rPr>
        <w:t xml:space="preserve"> </w:t>
      </w:r>
      <w:r w:rsidRPr="00536AC4">
        <w:rPr>
          <w:rFonts w:ascii="Sylfaen" w:hAnsi="Sylfaen" w:cs="Sylfaen"/>
          <w:lang w:val="ka-GE"/>
        </w:rPr>
        <w:t>სერიოზული</w:t>
      </w:r>
      <w:r w:rsidRPr="00536AC4">
        <w:rPr>
          <w:lang w:val="ka-GE"/>
        </w:rPr>
        <w:t xml:space="preserve"> </w:t>
      </w:r>
      <w:r w:rsidRPr="00536AC4">
        <w:rPr>
          <w:rFonts w:ascii="Sylfaen" w:hAnsi="Sylfaen" w:cs="Sylfaen"/>
          <w:lang w:val="ka-GE"/>
        </w:rPr>
        <w:t>გვერდითი</w:t>
      </w:r>
      <w:r w:rsidRPr="00536AC4">
        <w:rPr>
          <w:lang w:val="ka-GE"/>
        </w:rPr>
        <w:t xml:space="preserve"> </w:t>
      </w:r>
      <w:r w:rsidRPr="00536AC4">
        <w:rPr>
          <w:rFonts w:ascii="Sylfaen" w:hAnsi="Sylfaen" w:cs="Sylfaen"/>
          <w:lang w:val="ka-GE"/>
        </w:rPr>
        <w:t>მოვლენების</w:t>
      </w:r>
      <w:r w:rsidRPr="00536AC4">
        <w:rPr>
          <w:lang w:val="ka-GE"/>
        </w:rPr>
        <w:t xml:space="preserve"> </w:t>
      </w:r>
      <w:r w:rsidRPr="00536AC4">
        <w:rPr>
          <w:rFonts w:ascii="Sylfaen" w:hAnsi="Sylfaen" w:cs="Sylfaen"/>
          <w:lang w:val="ka-GE"/>
        </w:rPr>
        <w:t>გარეშე</w:t>
      </w:r>
      <w:r w:rsidRPr="00536AC4">
        <w:rPr>
          <w:lang w:val="ka-GE"/>
        </w:rPr>
        <w:t xml:space="preserve">. </w:t>
      </w:r>
      <w:r w:rsidRPr="00536AC4">
        <w:rPr>
          <w:rFonts w:ascii="Sylfaen" w:hAnsi="Sylfaen"/>
          <w:lang w:val="ka-GE"/>
        </w:rPr>
        <w:t xml:space="preserve">აღნიშნულ </w:t>
      </w:r>
      <w:r w:rsidRPr="00536AC4">
        <w:rPr>
          <w:lang w:val="ka-GE"/>
        </w:rPr>
        <w:t xml:space="preserve">კვლევაში </w:t>
      </w:r>
      <w:r w:rsidRPr="00536AC4">
        <w:rPr>
          <w:rFonts w:ascii="Sylfaen" w:hAnsi="Sylfaen"/>
          <w:b/>
          <w:lang w:val="ka-GE"/>
        </w:rPr>
        <w:t>ავიპტადილის</w:t>
      </w:r>
      <w:r w:rsidRPr="00536AC4">
        <w:rPr>
          <w:rFonts w:ascii="Sylfaen" w:hAnsi="Sylfaen"/>
          <w:lang w:val="ka-GE"/>
        </w:rPr>
        <w:t xml:space="preserve"> გამოყენება და</w:t>
      </w:r>
      <w:r w:rsidRPr="00536AC4">
        <w:rPr>
          <w:rFonts w:ascii="Sylfaen" w:hAnsi="Sylfaen" w:cs="Sylfaen"/>
          <w:lang w:val="ka-GE"/>
        </w:rPr>
        <w:t>კავშირებული</w:t>
      </w:r>
      <w:r w:rsidRPr="00536AC4">
        <w:rPr>
          <w:lang w:val="ka-GE"/>
        </w:rPr>
        <w:t xml:space="preserve"> </w:t>
      </w:r>
      <w:r w:rsidRPr="00536AC4">
        <w:rPr>
          <w:rFonts w:ascii="Sylfaen" w:hAnsi="Sylfaen" w:cs="Sylfaen"/>
          <w:lang w:val="ka-GE"/>
        </w:rPr>
        <w:t>იყო</w:t>
      </w:r>
      <w:r w:rsidRPr="00536AC4">
        <w:rPr>
          <w:lang w:val="ka-GE"/>
        </w:rPr>
        <w:t xml:space="preserve"> </w:t>
      </w:r>
      <w:r w:rsidRPr="00536AC4">
        <w:rPr>
          <w:rFonts w:ascii="Sylfaen" w:hAnsi="Sylfaen" w:cs="Sylfaen"/>
          <w:b/>
          <w:szCs w:val="24"/>
          <w:lang w:val="ka-GE"/>
        </w:rPr>
        <w:t>მნიშვნელოვან სარგებელთან რესპირაციული</w:t>
      </w:r>
      <w:r w:rsidRPr="00536AC4">
        <w:rPr>
          <w:rFonts w:ascii="Sylfaen" w:hAnsi="Sylfaen"/>
          <w:b/>
          <w:szCs w:val="24"/>
          <w:lang w:val="ka-GE"/>
        </w:rPr>
        <w:t xml:space="preserve"> </w:t>
      </w:r>
      <w:r w:rsidRPr="00536AC4">
        <w:rPr>
          <w:rFonts w:ascii="Sylfaen" w:hAnsi="Sylfaen" w:cs="Sylfaen"/>
          <w:b/>
          <w:szCs w:val="24"/>
          <w:lang w:val="ka-GE"/>
        </w:rPr>
        <w:t>უკმარისობისგან გამოჯანმრთელებასა</w:t>
      </w:r>
      <w:r w:rsidRPr="00536AC4">
        <w:rPr>
          <w:rFonts w:ascii="Sylfaen" w:hAnsi="Sylfaen"/>
          <w:b/>
          <w:szCs w:val="24"/>
          <w:lang w:val="ka-GE"/>
        </w:rPr>
        <w:t xml:space="preserve"> </w:t>
      </w:r>
      <w:r w:rsidRPr="00536AC4">
        <w:rPr>
          <w:rFonts w:ascii="Sylfaen" w:hAnsi="Sylfaen" w:cs="Sylfaen"/>
          <w:szCs w:val="24"/>
          <w:lang w:val="ka-GE"/>
        </w:rPr>
        <w:t>და</w:t>
      </w:r>
      <w:r w:rsidRPr="00536AC4">
        <w:rPr>
          <w:rFonts w:ascii="Sylfaen" w:hAnsi="Sylfaen"/>
          <w:b/>
          <w:szCs w:val="24"/>
          <w:lang w:val="ka-GE"/>
        </w:rPr>
        <w:t xml:space="preserve"> პაციენტთა 60 </w:t>
      </w:r>
      <w:r w:rsidRPr="00536AC4">
        <w:rPr>
          <w:rFonts w:ascii="Sylfaen" w:hAnsi="Sylfaen" w:cs="Sylfaen"/>
          <w:b/>
          <w:szCs w:val="24"/>
          <w:lang w:val="ka-GE"/>
        </w:rPr>
        <w:t>დღიან</w:t>
      </w:r>
      <w:r w:rsidRPr="00536AC4">
        <w:rPr>
          <w:rFonts w:ascii="Sylfaen" w:hAnsi="Sylfaen"/>
          <w:b/>
          <w:szCs w:val="24"/>
          <w:lang w:val="ka-GE"/>
        </w:rPr>
        <w:t xml:space="preserve"> </w:t>
      </w:r>
      <w:r w:rsidRPr="00536AC4">
        <w:rPr>
          <w:rFonts w:ascii="Sylfaen" w:hAnsi="Sylfaen" w:cs="Sylfaen"/>
          <w:b/>
          <w:szCs w:val="24"/>
          <w:lang w:val="ka-GE"/>
        </w:rPr>
        <w:t>გადარჩენაში</w:t>
      </w:r>
      <w:r w:rsidRPr="00536AC4">
        <w:rPr>
          <w:rFonts w:ascii="Sylfaen" w:hAnsi="Sylfaen"/>
          <w:b/>
          <w:szCs w:val="24"/>
          <w:lang w:val="ka-GE"/>
        </w:rPr>
        <w:t xml:space="preserve">. </w:t>
      </w:r>
    </w:p>
    <w:p w14:paraId="7D9BBF31" w14:textId="77777777" w:rsidR="00EF5625" w:rsidRPr="00536AC4" w:rsidRDefault="00EF5625" w:rsidP="00304BDC">
      <w:pPr>
        <w:jc w:val="both"/>
        <w:rPr>
          <w:rFonts w:ascii="Sylfaen" w:hAnsi="Sylfaen"/>
          <w:szCs w:val="24"/>
          <w:lang w:val="ka-GE"/>
        </w:rPr>
      </w:pPr>
    </w:p>
    <w:p w14:paraId="5B02BDED" w14:textId="6629F879" w:rsidR="00EF5625" w:rsidRPr="00536AC4" w:rsidRDefault="00EF5625" w:rsidP="00304BDC">
      <w:pPr>
        <w:jc w:val="both"/>
        <w:rPr>
          <w:rFonts w:ascii="Sylfaen" w:hAnsi="Sylfaen" w:cs="Arial"/>
          <w:color w:val="18191B"/>
          <w:lang w:val="ka-GE"/>
        </w:rPr>
      </w:pPr>
      <w:r w:rsidRPr="00536AC4">
        <w:rPr>
          <w:rFonts w:ascii="Sylfaen" w:hAnsi="Sylfaen"/>
          <w:szCs w:val="24"/>
          <w:lang w:val="ka-GE"/>
        </w:rPr>
        <w:t xml:space="preserve">ზემოთაღნიშნულის მიუხედავად დღესდღეობით </w:t>
      </w:r>
      <w:r w:rsidRPr="00536AC4">
        <w:rPr>
          <w:lang w:val="ka-GE"/>
        </w:rPr>
        <w:t>COVID-19</w:t>
      </w:r>
      <w:r w:rsidRPr="00536AC4">
        <w:rPr>
          <w:rFonts w:ascii="Sylfaen" w:hAnsi="Sylfaen"/>
          <w:lang w:val="ka-GE"/>
        </w:rPr>
        <w:t xml:space="preserve">-ის სამკურნალოდ </w:t>
      </w:r>
      <w:r w:rsidRPr="00536AC4">
        <w:rPr>
          <w:rFonts w:ascii="Sylfaen" w:hAnsi="Sylfaen"/>
          <w:b/>
          <w:szCs w:val="24"/>
          <w:lang w:val="ka-GE"/>
        </w:rPr>
        <w:t>ავიპტადილთან</w:t>
      </w:r>
      <w:r w:rsidRPr="00536AC4">
        <w:rPr>
          <w:rFonts w:ascii="Sylfaen" w:hAnsi="Sylfaen"/>
          <w:szCs w:val="24"/>
          <w:lang w:val="ka-GE"/>
        </w:rPr>
        <w:t xml:space="preserve"> დაკავშირებით </w:t>
      </w:r>
      <w:r w:rsidRPr="00536AC4">
        <w:rPr>
          <w:rFonts w:ascii="Sylfaen" w:hAnsi="Sylfaen"/>
          <w:b/>
          <w:szCs w:val="24"/>
          <w:lang w:val="ka-GE"/>
        </w:rPr>
        <w:t>მტკიცებულებებზე დაფუძნებული მონაცემები მწირია.</w:t>
      </w:r>
      <w:r w:rsidRPr="00536AC4">
        <w:rPr>
          <w:rFonts w:ascii="Sylfaen" w:hAnsi="Sylfaen"/>
          <w:szCs w:val="24"/>
          <w:lang w:val="ka-GE"/>
        </w:rPr>
        <w:t xml:space="preserve"> მას </w:t>
      </w:r>
      <w:r w:rsidRPr="00536AC4">
        <w:rPr>
          <w:rFonts w:ascii="Sylfaen" w:hAnsi="Sylfaen"/>
          <w:b/>
          <w:szCs w:val="24"/>
          <w:u w:val="single"/>
          <w:lang w:val="ka-GE"/>
        </w:rPr>
        <w:t>არ აქვს</w:t>
      </w:r>
      <w:r w:rsidRPr="00536AC4">
        <w:rPr>
          <w:rFonts w:ascii="Sylfaen" w:hAnsi="Sylfaen"/>
          <w:szCs w:val="24"/>
          <w:lang w:val="ka-GE"/>
        </w:rPr>
        <w:t xml:space="preserve"> აშშ </w:t>
      </w:r>
      <w:r w:rsidRPr="00536AC4">
        <w:rPr>
          <w:rFonts w:ascii="Sylfaen" w:hAnsi="Sylfaen"/>
          <w:b/>
          <w:szCs w:val="24"/>
          <w:lang w:val="ka-GE"/>
        </w:rPr>
        <w:t>FDA</w:t>
      </w:r>
      <w:r w:rsidRPr="00536AC4">
        <w:rPr>
          <w:rFonts w:ascii="Sylfaen" w:hAnsi="Sylfaen"/>
          <w:szCs w:val="24"/>
          <w:lang w:val="ka-GE"/>
        </w:rPr>
        <w:t xml:space="preserve">-ის და/ან </w:t>
      </w:r>
      <w:r w:rsidRPr="00536AC4">
        <w:rPr>
          <w:rFonts w:ascii="Sylfaen" w:hAnsi="Sylfaen"/>
          <w:b/>
          <w:szCs w:val="24"/>
          <w:lang w:val="ka-GE"/>
        </w:rPr>
        <w:t>EMA</w:t>
      </w:r>
      <w:r w:rsidRPr="00536AC4">
        <w:rPr>
          <w:rFonts w:ascii="Sylfaen" w:hAnsi="Sylfaen"/>
          <w:szCs w:val="24"/>
          <w:lang w:val="ka-GE"/>
        </w:rPr>
        <w:t xml:space="preserve">-ს </w:t>
      </w:r>
      <w:r w:rsidRPr="00536AC4">
        <w:rPr>
          <w:rFonts w:ascii="Sylfaen" w:hAnsi="Sylfaen"/>
          <w:b/>
          <w:szCs w:val="24"/>
          <w:lang w:val="ka-GE"/>
        </w:rPr>
        <w:t>გადაუდებელ შემთხვევებში გამოყენების ნებართვა</w:t>
      </w:r>
      <w:r w:rsidRPr="00536AC4">
        <w:rPr>
          <w:rFonts w:ascii="Sylfaen" w:hAnsi="Sylfaen"/>
          <w:szCs w:val="24"/>
          <w:lang w:val="ka-GE"/>
        </w:rPr>
        <w:t xml:space="preserve"> და ასევე სხვა საერთაშორისო ავროტიტეტული ინსტიტუციების რეკომენდაცია, ამიტომ </w:t>
      </w:r>
      <w:r w:rsidRPr="00536AC4">
        <w:rPr>
          <w:rFonts w:ascii="Sylfaen" w:hAnsi="Sylfaen"/>
          <w:b/>
          <w:szCs w:val="24"/>
          <w:lang w:val="ka-GE"/>
        </w:rPr>
        <w:t>მისი გამოყენება</w:t>
      </w:r>
      <w:r w:rsidRPr="00536AC4">
        <w:rPr>
          <w:rFonts w:ascii="Sylfaen" w:hAnsi="Sylfaen"/>
          <w:szCs w:val="24"/>
          <w:lang w:val="ka-GE"/>
        </w:rPr>
        <w:t xml:space="preserve"> გათვალისწინებულ უნდა იქნეს </w:t>
      </w:r>
      <w:r w:rsidRPr="00536AC4">
        <w:rPr>
          <w:rFonts w:ascii="Sylfaen" w:hAnsi="Sylfaen"/>
          <w:b/>
          <w:szCs w:val="24"/>
          <w:lang w:val="ka-GE"/>
        </w:rPr>
        <w:t>მხოლოდ და მხოლოდ კლინიკური კვლევების ფარგლებში</w:t>
      </w:r>
      <w:sdt>
        <w:sdtPr>
          <w:rPr>
            <w:rFonts w:ascii="Sylfaen" w:hAnsi="Sylfaen"/>
            <w:color w:val="000000"/>
            <w:szCs w:val="24"/>
            <w:lang w:val="ka-GE"/>
          </w:rPr>
          <w:tag w:val="MENDELEY_CITATION_v3_eyJjaXRhdGlvbklEIjoiTUVOREVMRVlfQ0lUQVRJT05fMTI5ODMxYmUtMmQ4Zi00MTliLTljNjYtYTg0ZTFkMTliZmY3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1612973845"/>
          <w:placeholder>
            <w:docPart w:val="DefaultPlaceholder_-1854013440"/>
          </w:placeholder>
        </w:sdtPr>
        <w:sdtEndPr/>
        <w:sdtContent>
          <w:r w:rsidR="00B30C61" w:rsidRPr="00536AC4">
            <w:rPr>
              <w:rFonts w:ascii="Sylfaen" w:hAnsi="Sylfaen"/>
              <w:color w:val="000000"/>
              <w:szCs w:val="24"/>
              <w:lang w:val="ka-GE"/>
            </w:rPr>
            <w:t>[13]</w:t>
          </w:r>
        </w:sdtContent>
      </w:sdt>
      <w:r w:rsidRPr="00536AC4">
        <w:rPr>
          <w:rFonts w:ascii="Sylfaen" w:hAnsi="Sylfaen"/>
          <w:b/>
          <w:szCs w:val="24"/>
          <w:lang w:val="ka-GE"/>
        </w:rPr>
        <w:t>.</w:t>
      </w:r>
      <w:r w:rsidRPr="00536AC4">
        <w:rPr>
          <w:rFonts w:ascii="Sylfaen" w:hAnsi="Sylfaen"/>
          <w:szCs w:val="24"/>
          <w:lang w:val="ka-GE"/>
        </w:rPr>
        <w:t xml:space="preserve"> </w:t>
      </w:r>
    </w:p>
    <w:p w14:paraId="00C19E2E" w14:textId="77777777" w:rsidR="00EF5625" w:rsidRPr="00536AC4" w:rsidRDefault="00EF5625" w:rsidP="005A32FD">
      <w:pPr>
        <w:jc w:val="both"/>
        <w:rPr>
          <w:rFonts w:ascii="Sylfaen" w:hAnsi="Sylfaen"/>
          <w:szCs w:val="24"/>
          <w:lang w:val="ka-GE"/>
        </w:rPr>
      </w:pPr>
    </w:p>
    <w:p w14:paraId="50374C2F" w14:textId="77777777" w:rsidR="00EF5625" w:rsidRPr="00536AC4" w:rsidRDefault="00EF5625" w:rsidP="00304BDC">
      <w:pPr>
        <w:shd w:val="clear" w:color="auto" w:fill="FFFFFF"/>
        <w:jc w:val="both"/>
        <w:rPr>
          <w:rFonts w:ascii="Sylfaen" w:hAnsi="Sylfaen"/>
          <w:b/>
          <w:u w:val="single"/>
          <w:lang w:val="ka-GE"/>
        </w:rPr>
      </w:pPr>
      <w:r w:rsidRPr="00536AC4">
        <w:rPr>
          <w:rFonts w:ascii="Sylfaen" w:hAnsi="Sylfaen"/>
          <w:b/>
          <w:u w:val="single"/>
          <w:lang w:val="ka-GE"/>
        </w:rPr>
        <w:t>ფლუვოქსამინი</w:t>
      </w:r>
    </w:p>
    <w:p w14:paraId="74728C86" w14:textId="77777777" w:rsidR="00EF5625" w:rsidRPr="00536AC4" w:rsidRDefault="00EF5625" w:rsidP="00304BDC">
      <w:pPr>
        <w:shd w:val="clear" w:color="auto" w:fill="FFFFFF"/>
        <w:jc w:val="both"/>
        <w:rPr>
          <w:rFonts w:ascii="Sylfaen" w:hAnsi="Sylfaen"/>
          <w:b/>
          <w:u w:val="single"/>
          <w:lang w:val="ka-GE"/>
        </w:rPr>
      </w:pPr>
    </w:p>
    <w:p w14:paraId="6985EEA2" w14:textId="3FAF9E41" w:rsidR="00EF5625" w:rsidRPr="00536AC4" w:rsidRDefault="00EF5625" w:rsidP="008D6FEF">
      <w:pPr>
        <w:shd w:val="clear" w:color="auto" w:fill="FFFFFF"/>
        <w:jc w:val="both"/>
        <w:rPr>
          <w:rFonts w:ascii="Sylfaen" w:hAnsi="Sylfaen"/>
          <w:lang w:val="ka-GE"/>
        </w:rPr>
      </w:pPr>
      <w:r w:rsidRPr="00536AC4">
        <w:rPr>
          <w:rFonts w:ascii="Sylfaen" w:hAnsi="Sylfaen"/>
          <w:b/>
          <w:lang w:val="ka-GE"/>
        </w:rPr>
        <w:t>ფლუვოქსამინი</w:t>
      </w:r>
      <w:r w:rsidRPr="00536AC4">
        <w:rPr>
          <w:rFonts w:ascii="Sylfaen" w:hAnsi="Sylfaen"/>
          <w:lang w:val="ka-GE"/>
        </w:rPr>
        <w:t xml:space="preserve"> არის სეროტონინის უკუმიტაცების სელექტიური ინჰიბიტორი, რომელსაც გააჩნია ანთების საწინააღმდეგო </w:t>
      </w:r>
      <w:r w:rsidR="00C50536" w:rsidRPr="00536AC4">
        <w:rPr>
          <w:rFonts w:ascii="Sylfaen" w:hAnsi="Sylfaen"/>
          <w:lang w:val="ka-GE"/>
        </w:rPr>
        <w:t>ეფექტი</w:t>
      </w:r>
      <w:r w:rsidRPr="00536AC4">
        <w:rPr>
          <w:rFonts w:ascii="Sylfaen" w:hAnsi="Sylfaen"/>
          <w:lang w:val="ka-GE"/>
        </w:rPr>
        <w:t>.</w:t>
      </w:r>
    </w:p>
    <w:p w14:paraId="51DE348F" w14:textId="77777777" w:rsidR="000B70C1" w:rsidRPr="00536AC4" w:rsidRDefault="000B70C1" w:rsidP="008D6FEF">
      <w:pPr>
        <w:shd w:val="clear" w:color="auto" w:fill="FFFFFF"/>
        <w:jc w:val="both"/>
        <w:rPr>
          <w:rFonts w:ascii="Sylfaen" w:hAnsi="Sylfaen"/>
          <w:lang w:val="ka-GE"/>
        </w:rPr>
      </w:pPr>
    </w:p>
    <w:p w14:paraId="7B58C919" w14:textId="6F872E87" w:rsidR="000B70C1" w:rsidRPr="00536AC4" w:rsidRDefault="000B70C1" w:rsidP="008D6FEF">
      <w:pPr>
        <w:jc w:val="both"/>
        <w:rPr>
          <w:rFonts w:ascii="Sylfaen" w:hAnsi="Sylfaen"/>
          <w:szCs w:val="24"/>
          <w:lang w:val="ka-GE"/>
        </w:rPr>
      </w:pPr>
      <w:r w:rsidRPr="00536AC4">
        <w:rPr>
          <w:rFonts w:ascii="Sylfaen" w:hAnsi="Sylfaen"/>
          <w:szCs w:val="24"/>
          <w:lang w:val="ka-GE"/>
        </w:rPr>
        <w:t xml:space="preserve">თაგვის მოდელზე ჩატარებული კვლევებისას აღმოჩნდა, რომ </w:t>
      </w:r>
      <w:r w:rsidRPr="00536AC4">
        <w:rPr>
          <w:rFonts w:ascii="Sylfaen" w:hAnsi="Sylfaen"/>
          <w:b/>
          <w:szCs w:val="24"/>
          <w:lang w:val="ka-GE"/>
        </w:rPr>
        <w:t>ფლუვოქსამინი</w:t>
      </w:r>
      <w:r w:rsidRPr="00536AC4">
        <w:rPr>
          <w:rFonts w:ascii="Sylfaen" w:hAnsi="Sylfaen"/>
          <w:szCs w:val="24"/>
          <w:lang w:val="ka-GE"/>
        </w:rPr>
        <w:t xml:space="preserve"> უკავშირდება იმუნურ უჯრედებზე არსებულ სიგმა-1 რეცეპტორს, რითაც ამცირებს პროანთებითი ციტოკინების პროდუქციას. In vitro ადამიანის ენდოთელურ უჯრედებსა და მაკროფაგებზე ჩატარებულმა კვლევებმა კი აჩვენეს ფლუვოქსამინის </w:t>
      </w:r>
      <w:r w:rsidR="00F513F8" w:rsidRPr="00536AC4">
        <w:rPr>
          <w:rFonts w:ascii="Sylfaen" w:hAnsi="Sylfaen"/>
          <w:szCs w:val="24"/>
          <w:lang w:val="ka-GE"/>
        </w:rPr>
        <w:t xml:space="preserve">დამთრგუნველი ეფექტი </w:t>
      </w:r>
      <w:r w:rsidRPr="00536AC4">
        <w:rPr>
          <w:rFonts w:ascii="Sylfaen" w:hAnsi="Sylfaen"/>
          <w:szCs w:val="24"/>
          <w:lang w:val="ka-GE"/>
        </w:rPr>
        <w:t>ანთებითი გენების ე</w:t>
      </w:r>
      <w:r w:rsidR="00F513F8" w:rsidRPr="00536AC4">
        <w:rPr>
          <w:rFonts w:ascii="Sylfaen" w:hAnsi="Sylfaen"/>
          <w:szCs w:val="24"/>
          <w:lang w:val="ka-GE"/>
        </w:rPr>
        <w:t>ქსპრესიაზე</w:t>
      </w:r>
      <w:r w:rsidRPr="00536AC4">
        <w:rPr>
          <w:rFonts w:ascii="Sylfaen" w:hAnsi="Sylfaen"/>
          <w:szCs w:val="24"/>
          <w:lang w:val="ka-GE"/>
        </w:rPr>
        <w:t xml:space="preserve">. </w:t>
      </w:r>
    </w:p>
    <w:p w14:paraId="3010D5BF" w14:textId="77777777" w:rsidR="00F513F8" w:rsidRPr="00536AC4" w:rsidRDefault="00F513F8" w:rsidP="008D6FEF">
      <w:pPr>
        <w:jc w:val="both"/>
        <w:rPr>
          <w:rFonts w:ascii="Sylfaen" w:hAnsi="Sylfaen"/>
          <w:szCs w:val="24"/>
          <w:lang w:val="ka-GE"/>
        </w:rPr>
      </w:pPr>
    </w:p>
    <w:p w14:paraId="10E4DF06" w14:textId="68F5A204" w:rsidR="00F513F8" w:rsidRPr="00536AC4" w:rsidRDefault="00F513F8" w:rsidP="008D6FEF">
      <w:pPr>
        <w:jc w:val="both"/>
        <w:rPr>
          <w:rFonts w:ascii="Sylfaen" w:hAnsi="Sylfaen"/>
          <w:szCs w:val="24"/>
          <w:lang w:val="ka-GE"/>
        </w:rPr>
      </w:pPr>
      <w:r w:rsidRPr="00536AC4">
        <w:rPr>
          <w:rFonts w:ascii="Sylfaen" w:hAnsi="Sylfaen"/>
          <w:szCs w:val="24"/>
          <w:lang w:val="ka-GE"/>
        </w:rPr>
        <w:t xml:space="preserve">რანდომიზებული კლინიკური კვლევის „the TOGETHER“ შედეგების მიხედვით ფლუვოქსამინის ადრეული გამოყენება (100მგ დღეში ორჯერ 10 დღის განმავლობაში) დაავადების დამძიმების მაღალი რისკის მქონე ამბულატორიულ COVID-19-ით პაციენტებში ამცირებდა ჰოსპიტალიზაციის რისკს [13]. </w:t>
      </w:r>
    </w:p>
    <w:p w14:paraId="374CAC77" w14:textId="77777777" w:rsidR="00F513F8" w:rsidRPr="00536AC4" w:rsidRDefault="00F513F8" w:rsidP="008D6FEF">
      <w:pPr>
        <w:jc w:val="both"/>
        <w:rPr>
          <w:rFonts w:ascii="Sylfaen" w:hAnsi="Sylfaen"/>
          <w:szCs w:val="24"/>
          <w:lang w:val="ka-GE"/>
        </w:rPr>
      </w:pPr>
    </w:p>
    <w:p w14:paraId="4935FF78" w14:textId="753B5811" w:rsidR="00EF5625" w:rsidRPr="00536AC4" w:rsidRDefault="00EF5625" w:rsidP="008D6FEF">
      <w:pPr>
        <w:shd w:val="clear" w:color="auto" w:fill="FFFFFF"/>
        <w:jc w:val="both"/>
        <w:rPr>
          <w:rFonts w:ascii="Sylfaen" w:hAnsi="Sylfaen"/>
          <w:lang w:val="ka-GE"/>
        </w:rPr>
      </w:pPr>
      <w:r w:rsidRPr="00536AC4">
        <w:rPr>
          <w:rFonts w:ascii="Sylfaen" w:hAnsi="Sylfaen"/>
          <w:lang w:val="ka-GE"/>
        </w:rPr>
        <w:t>ფლუვოქსამინი ზოგიერთ ქვეყანაში გამოიყენება დეპრესიისა და ობსესიურ-კომპულსიური აშლილობის სამკუ</w:t>
      </w:r>
      <w:r w:rsidR="00C50536" w:rsidRPr="00536AC4">
        <w:rPr>
          <w:rFonts w:ascii="Sylfaen" w:hAnsi="Sylfaen"/>
          <w:lang w:val="ka-GE"/>
        </w:rPr>
        <w:t>რნალოდ</w:t>
      </w:r>
      <w:r w:rsidRPr="00536AC4">
        <w:rPr>
          <w:rFonts w:ascii="Sylfaen" w:hAnsi="Sylfaen"/>
          <w:lang w:val="ka-GE"/>
        </w:rPr>
        <w:t xml:space="preserve">, თუმცა COVID-19-ის დროს მისი გამოყენება </w:t>
      </w:r>
      <w:r w:rsidR="00C50536" w:rsidRPr="00536AC4">
        <w:rPr>
          <w:rFonts w:ascii="Sylfaen" w:hAnsi="Sylfaen"/>
          <w:lang w:val="ka-GE"/>
        </w:rPr>
        <w:t xml:space="preserve">ჯერ-ჯერობით </w:t>
      </w:r>
      <w:r w:rsidRPr="00536AC4">
        <w:rPr>
          <w:rFonts w:ascii="Sylfaen" w:hAnsi="Sylfaen"/>
          <w:lang w:val="ka-GE"/>
        </w:rPr>
        <w:t xml:space="preserve">ნებადართული არ არის. </w:t>
      </w:r>
    </w:p>
    <w:p w14:paraId="379683D3" w14:textId="77777777" w:rsidR="00EF5625" w:rsidRPr="00536AC4" w:rsidRDefault="00EF5625" w:rsidP="008D6FEF">
      <w:pPr>
        <w:shd w:val="clear" w:color="auto" w:fill="FFFFFF"/>
        <w:jc w:val="both"/>
        <w:rPr>
          <w:rFonts w:ascii="Sylfaen" w:hAnsi="Sylfaen"/>
          <w:lang w:val="ka-GE"/>
        </w:rPr>
      </w:pPr>
    </w:p>
    <w:p w14:paraId="244BF857" w14:textId="77777777" w:rsidR="00EF5625" w:rsidRPr="00536AC4" w:rsidRDefault="00EF5625" w:rsidP="008D6FEF">
      <w:pPr>
        <w:shd w:val="clear" w:color="auto" w:fill="FFFFFF"/>
        <w:jc w:val="both"/>
        <w:rPr>
          <w:rFonts w:ascii="Sylfaen" w:hAnsi="Sylfaen"/>
          <w:lang w:val="ka-GE"/>
        </w:rPr>
      </w:pPr>
      <w:r w:rsidRPr="00536AC4">
        <w:rPr>
          <w:rFonts w:ascii="Sylfaen" w:hAnsi="Sylfaen"/>
          <w:lang w:val="ka-GE"/>
        </w:rPr>
        <w:t>აშშ ჯანმრთელობის ეროვნული ინსტიტუტების (NIH) COVID-19-ის მკურნალობის გაიდლაინების პანელი აცხადებს, რომ არ არსებობს საკმარისი მტკიცებულებები COVID-19-ის დროს ფლუვოქსამინის გამოყენების მხარდასაჭერად ან მის წინააღმდეგ რეკომენდაციის</w:t>
      </w:r>
    </w:p>
    <w:p w14:paraId="1182EE69" w14:textId="17EADBA2" w:rsidR="00EF5625" w:rsidRPr="00536AC4" w:rsidRDefault="00EF5625" w:rsidP="008D6FEF">
      <w:pPr>
        <w:shd w:val="clear" w:color="auto" w:fill="FFFFFF"/>
        <w:jc w:val="both"/>
        <w:rPr>
          <w:rFonts w:ascii="Sylfaen" w:hAnsi="Sylfaen"/>
          <w:lang w:val="ka-GE"/>
        </w:rPr>
      </w:pPr>
      <w:r w:rsidRPr="00536AC4">
        <w:rPr>
          <w:rFonts w:ascii="Sylfaen" w:hAnsi="Sylfaen"/>
          <w:lang w:val="ka-GE"/>
        </w:rPr>
        <w:t>გასაწევად</w:t>
      </w:r>
      <w:sdt>
        <w:sdtPr>
          <w:rPr>
            <w:rFonts w:ascii="Sylfaen" w:hAnsi="Sylfaen"/>
            <w:color w:val="000000"/>
            <w:lang w:val="ka-GE"/>
          </w:rPr>
          <w:tag w:val="MENDELEY_CITATION_v3_eyJjaXRhdGlvbklEIjoiTUVOREVMRVlfQ0lUQVRJT05fZTc2NjJlMzEtM2Y1MS00Mjk5LWI0ZmMtNzg4MGE1NGJlMDA4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1255658192"/>
          <w:placeholder>
            <w:docPart w:val="DefaultPlaceholder_-1854013440"/>
          </w:placeholder>
        </w:sdtPr>
        <w:sdtEndPr/>
        <w:sdtContent>
          <w:r w:rsidR="00B30C61" w:rsidRPr="00536AC4">
            <w:rPr>
              <w:rFonts w:ascii="Sylfaen" w:hAnsi="Sylfaen"/>
              <w:color w:val="000000"/>
              <w:lang w:val="ka-GE"/>
            </w:rPr>
            <w:t>[13]</w:t>
          </w:r>
        </w:sdtContent>
      </w:sdt>
      <w:r w:rsidRPr="00536AC4">
        <w:rPr>
          <w:rFonts w:ascii="Sylfaen" w:hAnsi="Sylfaen"/>
          <w:lang w:val="ka-GE"/>
        </w:rPr>
        <w:t xml:space="preserve">. </w:t>
      </w:r>
    </w:p>
    <w:p w14:paraId="5A3E38D1" w14:textId="77777777" w:rsidR="002E08AB" w:rsidRPr="00536AC4" w:rsidRDefault="002E08AB" w:rsidP="00304BDC">
      <w:pPr>
        <w:shd w:val="clear" w:color="auto" w:fill="FFFFFF"/>
        <w:jc w:val="both"/>
        <w:rPr>
          <w:rFonts w:ascii="Sylfaen" w:hAnsi="Sylfaen"/>
          <w:b/>
          <w:u w:val="single"/>
          <w:lang w:val="ka-GE"/>
        </w:rPr>
      </w:pPr>
    </w:p>
    <w:p w14:paraId="146CA48F" w14:textId="32988A01" w:rsidR="00822C74" w:rsidRPr="00536AC4" w:rsidRDefault="002E08AB" w:rsidP="00304BDC">
      <w:pPr>
        <w:shd w:val="clear" w:color="auto" w:fill="FFFFFF"/>
        <w:jc w:val="both"/>
        <w:rPr>
          <w:rFonts w:ascii="Sylfaen" w:hAnsi="Sylfaen"/>
          <w:b/>
          <w:u w:val="single"/>
          <w:lang w:val="ka-GE"/>
        </w:rPr>
      </w:pPr>
      <w:r w:rsidRPr="00536AC4">
        <w:rPr>
          <w:rFonts w:ascii="Sylfaen" w:hAnsi="Sylfaen"/>
          <w:b/>
          <w:u w:val="single"/>
          <w:lang w:val="ka-GE"/>
        </w:rPr>
        <w:t>კოლხიცინი</w:t>
      </w:r>
    </w:p>
    <w:p w14:paraId="74F81057" w14:textId="77777777" w:rsidR="00AB401E" w:rsidRPr="00536AC4" w:rsidRDefault="00AB401E" w:rsidP="00304BDC">
      <w:pPr>
        <w:shd w:val="clear" w:color="auto" w:fill="FFFFFF"/>
        <w:jc w:val="both"/>
        <w:rPr>
          <w:rFonts w:ascii="Sylfaen" w:hAnsi="Sylfaen"/>
          <w:b/>
          <w:u w:val="single"/>
          <w:lang w:val="ka-GE"/>
        </w:rPr>
      </w:pPr>
    </w:p>
    <w:p w14:paraId="0DE95528" w14:textId="584ED775" w:rsidR="00AB401E" w:rsidRPr="00536AC4" w:rsidRDefault="00AB401E" w:rsidP="00304BDC">
      <w:pPr>
        <w:shd w:val="clear" w:color="auto" w:fill="FFFFFF"/>
        <w:jc w:val="both"/>
        <w:rPr>
          <w:rFonts w:ascii="Sylfaen" w:hAnsi="Sylfaen"/>
          <w:lang w:val="ka-GE"/>
        </w:rPr>
      </w:pPr>
      <w:r w:rsidRPr="00536AC4">
        <w:rPr>
          <w:rFonts w:ascii="Sylfaen" w:hAnsi="Sylfaen"/>
          <w:b/>
          <w:lang w:val="ka-GE"/>
        </w:rPr>
        <w:t>კოლხიცინი</w:t>
      </w:r>
      <w:r w:rsidRPr="00536AC4">
        <w:rPr>
          <w:rFonts w:ascii="Sylfaen" w:hAnsi="Sylfaen"/>
          <w:lang w:val="ka-GE"/>
        </w:rPr>
        <w:t xml:space="preserve"> ანთების საწინააღმდეგო საშუალებაა, რომელიც გამოიყენება სხვადასხვა დაავადებების, მათ შორის პოდაგრის, რეკურენტული პერიკარდიტისა და ხმელთაშუა ზღვის ცხელების სამკურნალონდ. მედიკამენტი აინჰიბირებს ანთებითი ციტოკინების, მაკროფაგების, ნეიტროფილების და სხვა ანთებითი ფაქტორების აქტივობას</w:t>
      </w:r>
      <w:sdt>
        <w:sdtPr>
          <w:rPr>
            <w:rFonts w:ascii="Sylfaen" w:hAnsi="Sylfaen"/>
            <w:color w:val="000000"/>
            <w:lang w:val="ka-GE"/>
          </w:rPr>
          <w:tag w:val="MENDELEY_CITATION_v3_eyJjaXRhdGlvbklEIjoiTUVOREVMRVlfQ0lUQVRJT05fZWQzMGViNTAtOTY2MS00OTdlLThkNjktNmVhNjBlYzI3YjRiIiwiY2l0YXRpb25JdGVtcyI6W3siaWQiOiJhYTgzZjVkNy04ZTFkLTMwZTYtODM2Yy1kZTFkMDMxNTMwOGQiLCJpdGVtRGF0YSI6eyJ0eXBlIjoiYXJ0aWNsZS1qb3VybmFsIiwiaWQiOiJhYTgzZjVkNy04ZTFkLTMwZTYtODM2Yy1kZTFkMDMxNTMwOGQiLCJ0aXRsZSI6IkNvbENPUk9OQS0gQ29sY2hpY2luZSBSZWR1Y2VzIENvbXBsaWNhdGlvbnMgaW4gT3V0cGF0aWVudCBDT1ZJRC0xOSJ9LCJpc1RlbXBvcmFyeSI6ZmFsc2V9LH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yw1Ml0iLCJtYW51YWxPdmVycmlkZVRleHQiOiIifX0="/>
          <w:id w:val="421765161"/>
          <w:placeholder>
            <w:docPart w:val="DefaultPlaceholder_-1854013440"/>
          </w:placeholder>
        </w:sdtPr>
        <w:sdtEndPr/>
        <w:sdtContent>
          <w:r w:rsidR="00B30C61" w:rsidRPr="00536AC4">
            <w:rPr>
              <w:rFonts w:ascii="Sylfaen" w:hAnsi="Sylfaen"/>
              <w:color w:val="000000"/>
              <w:lang w:val="ka-GE"/>
            </w:rPr>
            <w:t>[13,52]</w:t>
          </w:r>
        </w:sdtContent>
      </w:sdt>
      <w:r w:rsidRPr="00536AC4">
        <w:rPr>
          <w:rFonts w:ascii="Sylfaen" w:hAnsi="Sylfaen"/>
          <w:lang w:val="ka-GE"/>
        </w:rPr>
        <w:t xml:space="preserve">. </w:t>
      </w:r>
    </w:p>
    <w:p w14:paraId="0950B934" w14:textId="77777777" w:rsidR="00AB401E" w:rsidRPr="00536AC4" w:rsidRDefault="00AB401E" w:rsidP="00304BDC">
      <w:pPr>
        <w:shd w:val="clear" w:color="auto" w:fill="FFFFFF"/>
        <w:jc w:val="both"/>
        <w:rPr>
          <w:rFonts w:ascii="Sylfaen" w:hAnsi="Sylfaen"/>
          <w:lang w:val="ka-GE"/>
        </w:rPr>
      </w:pPr>
    </w:p>
    <w:p w14:paraId="4365F852" w14:textId="7BE91C3F" w:rsidR="00AB401E" w:rsidRPr="00536AC4" w:rsidRDefault="00AB401E" w:rsidP="00304BDC">
      <w:pPr>
        <w:shd w:val="clear" w:color="auto" w:fill="FFFFFF"/>
        <w:jc w:val="both"/>
        <w:rPr>
          <w:rFonts w:ascii="Sylfaen" w:hAnsi="Sylfaen"/>
          <w:lang w:val="ka-GE"/>
        </w:rPr>
      </w:pPr>
      <w:r w:rsidRPr="00536AC4">
        <w:rPr>
          <w:rFonts w:ascii="Sylfaen" w:hAnsi="Sylfaen"/>
          <w:lang w:val="ka-GE"/>
        </w:rPr>
        <w:t xml:space="preserve">COVID-19-ის ადრეულ ეტაპზე კოლხიცინის გამოყენებამ შესაძლოა შეამსუბუქოს ან თავიდან აგვაცილოს ანთებითი პროცესები. </w:t>
      </w:r>
      <w:r w:rsidR="0067759D" w:rsidRPr="00536AC4">
        <w:rPr>
          <w:rFonts w:ascii="Sylfaen" w:hAnsi="Sylfaen"/>
          <w:lang w:val="ka-GE"/>
        </w:rPr>
        <w:t>ანტიანთებითი თვისებების, აგრეთვე არა</w:t>
      </w:r>
      <w:r w:rsidRPr="00536AC4">
        <w:rPr>
          <w:rFonts w:ascii="Sylfaen" w:hAnsi="Sylfaen"/>
          <w:lang w:val="ka-GE"/>
        </w:rPr>
        <w:t>იმუნოსუპრესიული პოტენციალი</w:t>
      </w:r>
      <w:r w:rsidR="0067759D" w:rsidRPr="00536AC4">
        <w:rPr>
          <w:rFonts w:ascii="Sylfaen" w:hAnsi="Sylfaen"/>
          <w:lang w:val="ka-GE"/>
        </w:rPr>
        <w:t>ს</w:t>
      </w:r>
      <w:r w:rsidRPr="00536AC4">
        <w:rPr>
          <w:rFonts w:ascii="Sylfaen" w:hAnsi="Sylfaen"/>
          <w:lang w:val="ka-GE"/>
        </w:rPr>
        <w:t xml:space="preserve">, ფართო </w:t>
      </w:r>
      <w:r w:rsidR="0067759D" w:rsidRPr="00536AC4">
        <w:rPr>
          <w:rFonts w:ascii="Sylfaen" w:hAnsi="Sylfaen"/>
          <w:lang w:val="ka-GE"/>
        </w:rPr>
        <w:t>ხელმისაწვდომობის</w:t>
      </w:r>
      <w:r w:rsidRPr="00536AC4">
        <w:rPr>
          <w:rFonts w:ascii="Sylfaen" w:hAnsi="Sylfaen"/>
          <w:lang w:val="ka-GE"/>
        </w:rPr>
        <w:t xml:space="preserve"> და </w:t>
      </w:r>
      <w:r w:rsidR="0067759D" w:rsidRPr="00536AC4">
        <w:rPr>
          <w:rFonts w:ascii="Sylfaen" w:hAnsi="Sylfaen"/>
          <w:lang w:val="ka-GE"/>
        </w:rPr>
        <w:t xml:space="preserve">უსაფრთხო </w:t>
      </w:r>
      <w:r w:rsidRPr="00536AC4">
        <w:rPr>
          <w:rFonts w:ascii="Sylfaen" w:hAnsi="Sylfaen"/>
          <w:lang w:val="ka-GE"/>
        </w:rPr>
        <w:t>პროფილი</w:t>
      </w:r>
      <w:r w:rsidR="0067759D" w:rsidRPr="00536AC4">
        <w:rPr>
          <w:rFonts w:ascii="Sylfaen" w:hAnsi="Sylfaen"/>
          <w:lang w:val="ka-GE"/>
        </w:rPr>
        <w:t xml:space="preserve">ს გათვალისწინებით </w:t>
      </w:r>
      <w:r w:rsidR="0067759D" w:rsidRPr="00536AC4">
        <w:rPr>
          <w:rFonts w:ascii="Sylfaen" w:hAnsi="Sylfaen"/>
          <w:lang w:val="ka-GE"/>
        </w:rPr>
        <w:lastRenderedPageBreak/>
        <w:t xml:space="preserve">კოლხიცინმა </w:t>
      </w:r>
      <w:r w:rsidRPr="00536AC4">
        <w:rPr>
          <w:rFonts w:ascii="Sylfaen" w:hAnsi="Sylfaen"/>
          <w:lang w:val="ka-GE"/>
        </w:rPr>
        <w:t>C</w:t>
      </w:r>
      <w:r w:rsidR="0067759D" w:rsidRPr="00536AC4">
        <w:rPr>
          <w:rFonts w:ascii="Sylfaen" w:hAnsi="Sylfaen"/>
          <w:lang w:val="ka-GE"/>
        </w:rPr>
        <w:t>OVID-19-</w:t>
      </w:r>
      <w:r w:rsidRPr="00536AC4">
        <w:rPr>
          <w:rFonts w:ascii="Sylfaen" w:hAnsi="Sylfaen"/>
          <w:lang w:val="ka-GE"/>
        </w:rPr>
        <w:t>ის სამკურნალოდ</w:t>
      </w:r>
      <w:r w:rsidR="0067759D" w:rsidRPr="00536AC4">
        <w:rPr>
          <w:rFonts w:ascii="Sylfaen" w:hAnsi="Sylfaen"/>
          <w:lang w:val="ka-GE"/>
        </w:rPr>
        <w:t xml:space="preserve"> ინტერესი გამოიწვია და მედიკამენტი ამჟამად სხვადასხვა კლინიკურ კვლევებში შეისწავლება.  </w:t>
      </w:r>
    </w:p>
    <w:p w14:paraId="6DBEBACC" w14:textId="77777777" w:rsidR="0067759D" w:rsidRPr="00536AC4" w:rsidRDefault="0067759D" w:rsidP="00304BDC">
      <w:pPr>
        <w:shd w:val="clear" w:color="auto" w:fill="FFFFFF"/>
        <w:jc w:val="both"/>
        <w:rPr>
          <w:rFonts w:ascii="Sylfaen" w:hAnsi="Sylfaen"/>
          <w:lang w:val="ka-GE"/>
        </w:rPr>
      </w:pPr>
    </w:p>
    <w:p w14:paraId="49111FA1" w14:textId="38ED8710" w:rsidR="0067759D" w:rsidRPr="00536AC4" w:rsidRDefault="0067759D" w:rsidP="00304BDC">
      <w:pPr>
        <w:shd w:val="clear" w:color="auto" w:fill="FFFFFF"/>
        <w:jc w:val="both"/>
        <w:rPr>
          <w:rFonts w:ascii="Sylfaen" w:hAnsi="Sylfaen"/>
          <w:lang w:val="ka-GE"/>
        </w:rPr>
      </w:pPr>
      <w:r w:rsidRPr="00536AC4">
        <w:rPr>
          <w:rFonts w:ascii="Sylfaen" w:hAnsi="Sylfaen"/>
          <w:lang w:val="ka-GE"/>
        </w:rPr>
        <w:t>აღსანიშნავია, რომ ერთ-ერთი რანდომიზებული მე-3 ფაზის კლინიკური კვლევის შედეგების მიხედვით COVID-19-ით ამბულატორიულ პაციენტებში კოლხიცინის გამოყენებამ სარწმუნოდ შეამცირა ჰოსპიტალიზა</w:t>
      </w:r>
      <w:r w:rsidR="00342BF3" w:rsidRPr="00536AC4">
        <w:rPr>
          <w:rFonts w:ascii="Sylfaen" w:hAnsi="Sylfaen"/>
          <w:lang w:val="ka-GE"/>
        </w:rPr>
        <w:t>ც</w:t>
      </w:r>
      <w:r w:rsidRPr="00536AC4">
        <w:rPr>
          <w:rFonts w:ascii="Sylfaen" w:hAnsi="Sylfaen"/>
          <w:lang w:val="ka-GE"/>
        </w:rPr>
        <w:t xml:space="preserve">იის და სიკვდილობის რისკები.  </w:t>
      </w:r>
    </w:p>
    <w:p w14:paraId="26F1AF48" w14:textId="77777777" w:rsidR="00822C74" w:rsidRPr="00536AC4" w:rsidRDefault="00822C74" w:rsidP="00304BDC">
      <w:pPr>
        <w:shd w:val="clear" w:color="auto" w:fill="FFFFFF"/>
        <w:jc w:val="both"/>
        <w:rPr>
          <w:rFonts w:ascii="Sylfaen" w:hAnsi="Sylfaen"/>
          <w:lang w:val="ka-GE"/>
        </w:rPr>
      </w:pPr>
    </w:p>
    <w:p w14:paraId="3319A3B3" w14:textId="488BF814" w:rsidR="002E08AB" w:rsidRPr="00536AC4" w:rsidRDefault="00AB401E" w:rsidP="00304BDC">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szCs w:val="24"/>
          <w:lang w:val="ka-GE" w:eastAsia="en-GB"/>
        </w:rPr>
        <w:t xml:space="preserve">სადღეისოდ </w:t>
      </w:r>
      <w:r w:rsidR="002E08AB" w:rsidRPr="00536AC4">
        <w:rPr>
          <w:rFonts w:ascii="Sylfaen" w:eastAsia="Times New Roman" w:hAnsi="Sylfaen" w:cs="Calibri"/>
          <w:szCs w:val="24"/>
          <w:lang w:val="ka-GE" w:eastAsia="en-GB"/>
        </w:rPr>
        <w:t>COVID-19-ის ს</w:t>
      </w:r>
      <w:r w:rsidRPr="00536AC4">
        <w:rPr>
          <w:rFonts w:ascii="Sylfaen" w:eastAsia="Times New Roman" w:hAnsi="Sylfaen" w:cs="Calibri"/>
          <w:szCs w:val="24"/>
          <w:lang w:val="ka-GE" w:eastAsia="en-GB"/>
        </w:rPr>
        <w:t>ამკურნალოდ კოლხიცინით მკურნალობის ეფექტიანობა</w:t>
      </w:r>
      <w:r w:rsidR="002E08AB" w:rsidRPr="00536AC4">
        <w:rPr>
          <w:rFonts w:ascii="Sylfaen" w:eastAsia="Times New Roman" w:hAnsi="Sylfaen" w:cs="Calibri"/>
          <w:szCs w:val="24"/>
          <w:lang w:val="ka-GE" w:eastAsia="en-GB"/>
        </w:rPr>
        <w:t xml:space="preserve"> ჯერ-ჯერობით ოფიციალურად დამტკიცებული არ არის.</w:t>
      </w:r>
      <w:r w:rsidR="00C34967" w:rsidRPr="00536AC4">
        <w:rPr>
          <w:rFonts w:ascii="Sylfaen" w:eastAsia="Times New Roman" w:hAnsi="Sylfaen" w:cs="Calibri"/>
          <w:szCs w:val="24"/>
          <w:lang w:val="ka-GE" w:eastAsia="en-GB"/>
        </w:rPr>
        <w:t xml:space="preserve"> </w:t>
      </w:r>
    </w:p>
    <w:p w14:paraId="6861E637" w14:textId="6CCFB5E9" w:rsidR="002E08AB" w:rsidRPr="00536AC4" w:rsidRDefault="002E08AB" w:rsidP="00304BDC">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szCs w:val="24"/>
          <w:lang w:val="ka-GE" w:eastAsia="en-GB"/>
        </w:rPr>
        <w:t xml:space="preserve">აშშ ჯანმრთელობის ეროვნული ინსტიტუტების (NIH) გაიდლაინების პანელის მიხედვით არ არსებობს საკმარისი მტკიცებულებები </w:t>
      </w:r>
      <w:r w:rsidR="00301AF0" w:rsidRPr="00536AC4">
        <w:rPr>
          <w:rFonts w:ascii="Sylfaen" w:eastAsia="Times New Roman" w:hAnsi="Sylfaen" w:cs="Calibri"/>
          <w:szCs w:val="24"/>
          <w:lang w:val="ka-GE" w:eastAsia="en-GB"/>
        </w:rPr>
        <w:t xml:space="preserve">COVID-19-ით </w:t>
      </w:r>
      <w:r w:rsidR="00AB401E" w:rsidRPr="00536AC4">
        <w:rPr>
          <w:rFonts w:ascii="Sylfaen" w:eastAsia="Times New Roman" w:hAnsi="Sylfaen" w:cs="Calibri"/>
          <w:szCs w:val="24"/>
          <w:lang w:val="ka-GE" w:eastAsia="en-GB"/>
        </w:rPr>
        <w:t xml:space="preserve">ამბულატორიულ </w:t>
      </w:r>
      <w:r w:rsidR="00301AF0" w:rsidRPr="00536AC4">
        <w:rPr>
          <w:rFonts w:ascii="Sylfaen" w:eastAsia="Times New Roman" w:hAnsi="Sylfaen" w:cs="Calibri"/>
          <w:szCs w:val="24"/>
          <w:lang w:val="ka-GE" w:eastAsia="en-GB"/>
        </w:rPr>
        <w:t>პაციენტებში</w:t>
      </w:r>
      <w:r w:rsidRPr="00536AC4">
        <w:rPr>
          <w:rFonts w:ascii="Sylfaen" w:eastAsia="Times New Roman" w:hAnsi="Sylfaen" w:cs="Calibri"/>
          <w:szCs w:val="24"/>
          <w:lang w:val="ka-GE" w:eastAsia="en-GB"/>
        </w:rPr>
        <w:t xml:space="preserve"> </w:t>
      </w:r>
      <w:r w:rsidR="00301AF0" w:rsidRPr="00536AC4">
        <w:rPr>
          <w:rFonts w:ascii="Sylfaen" w:eastAsia="Times New Roman" w:hAnsi="Sylfaen" w:cs="Calibri"/>
          <w:szCs w:val="24"/>
          <w:lang w:val="ka-GE" w:eastAsia="en-GB"/>
        </w:rPr>
        <w:t xml:space="preserve">კლინიკური კვლევის ფარგლებს გარეთ </w:t>
      </w:r>
      <w:r w:rsidRPr="00536AC4">
        <w:rPr>
          <w:rFonts w:ascii="Sylfaen" w:eastAsia="Times New Roman" w:hAnsi="Sylfaen" w:cs="Calibri"/>
          <w:szCs w:val="24"/>
          <w:lang w:val="ka-GE" w:eastAsia="en-GB"/>
        </w:rPr>
        <w:t>კოლხიცინის გამოყენების მხარდასაჭერად ან მის წინ</w:t>
      </w:r>
      <w:r w:rsidR="00301AF0" w:rsidRPr="00536AC4">
        <w:rPr>
          <w:rFonts w:ascii="Sylfaen" w:eastAsia="Times New Roman" w:hAnsi="Sylfaen" w:cs="Calibri"/>
          <w:szCs w:val="24"/>
          <w:lang w:val="ka-GE" w:eastAsia="en-GB"/>
        </w:rPr>
        <w:t xml:space="preserve">ააღმდეგ რეკომენდაციის გასაწევად. </w:t>
      </w:r>
      <w:r w:rsidR="00AB401E" w:rsidRPr="00536AC4">
        <w:rPr>
          <w:rFonts w:ascii="Sylfaen" w:eastAsia="Times New Roman" w:hAnsi="Sylfaen" w:cs="Calibri"/>
          <w:szCs w:val="24"/>
          <w:lang w:val="ka-GE" w:eastAsia="en-GB"/>
        </w:rPr>
        <w:t>პანელი არ უწევს რეკომენდაციას კოლხიცინის გამოყენებას COVID-19-თ ჰოსპიტალიზებულ პაციენტებში</w:t>
      </w:r>
      <w:sdt>
        <w:sdtPr>
          <w:rPr>
            <w:rFonts w:ascii="Sylfaen" w:eastAsia="Times New Roman" w:hAnsi="Sylfaen" w:cs="Calibri"/>
            <w:color w:val="000000"/>
            <w:szCs w:val="24"/>
            <w:lang w:val="ka-GE" w:eastAsia="en-GB"/>
          </w:rPr>
          <w:tag w:val="MENDELEY_CITATION_v3_eyJjaXRhdGlvbklEIjoiTUVOREVMRVlfQ0lUQVRJT05fMGQ3NDViZDktYzc1Yi00ZDE4LWExMmUtZmJkYjQ5ZWJhNmUx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
          <w:id w:val="1680231988"/>
          <w:placeholder>
            <w:docPart w:val="DefaultPlaceholder_-1854013440"/>
          </w:placeholder>
        </w:sdtPr>
        <w:sdtEndPr/>
        <w:sdtContent>
          <w:r w:rsidR="00B30C61" w:rsidRPr="00536AC4">
            <w:rPr>
              <w:rFonts w:ascii="Sylfaen" w:eastAsia="Times New Roman" w:hAnsi="Sylfaen" w:cs="Calibri"/>
              <w:color w:val="000000"/>
              <w:szCs w:val="24"/>
              <w:lang w:val="ka-GE" w:eastAsia="en-GB"/>
            </w:rPr>
            <w:t>[8]</w:t>
          </w:r>
        </w:sdtContent>
      </w:sdt>
      <w:r w:rsidR="00AB401E" w:rsidRPr="00536AC4">
        <w:rPr>
          <w:rFonts w:ascii="Sylfaen" w:eastAsia="Times New Roman" w:hAnsi="Sylfaen" w:cs="Calibri"/>
          <w:szCs w:val="24"/>
          <w:lang w:val="ka-GE" w:eastAsia="en-GB"/>
        </w:rPr>
        <w:t xml:space="preserve">. </w:t>
      </w:r>
    </w:p>
    <w:p w14:paraId="74CDFDBA" w14:textId="77777777" w:rsidR="006179C9" w:rsidRPr="00536AC4" w:rsidRDefault="006179C9" w:rsidP="002E08AB">
      <w:pPr>
        <w:spacing w:line="235" w:lineRule="atLeast"/>
        <w:rPr>
          <w:rFonts w:ascii="Sylfaen" w:eastAsia="Times New Roman" w:hAnsi="Sylfaen" w:cs="Calibri"/>
          <w:szCs w:val="24"/>
          <w:lang w:val="ka-GE" w:eastAsia="en-GB"/>
        </w:rPr>
      </w:pPr>
    </w:p>
    <w:p w14:paraId="15E74E29" w14:textId="4714EE21" w:rsidR="006179C9" w:rsidRPr="00536AC4" w:rsidRDefault="006179C9" w:rsidP="00304BDC">
      <w:pPr>
        <w:tabs>
          <w:tab w:val="left" w:pos="992"/>
        </w:tabs>
        <w:jc w:val="both"/>
        <w:rPr>
          <w:rFonts w:ascii="Sylfaen" w:hAnsi="Sylfaen"/>
          <w:szCs w:val="24"/>
          <w:lang w:val="ka-GE"/>
        </w:rPr>
      </w:pPr>
      <w:r w:rsidRPr="00536AC4">
        <w:rPr>
          <w:rFonts w:ascii="Sylfaen" w:hAnsi="Sylfaen"/>
          <w:szCs w:val="24"/>
          <w:lang w:val="ka-GE"/>
        </w:rPr>
        <w:t>მსოფლიოს სერიოზული მარეგულირებელი ორგანიზაციების (აშშ FDA, EMA და სხვ.) მიერ COVID-19-ით პაციენტებში</w:t>
      </w:r>
      <w:r w:rsidRPr="00536AC4">
        <w:rPr>
          <w:rFonts w:ascii="Sylfaen" w:hAnsi="Sylfaen"/>
          <w:b/>
          <w:szCs w:val="24"/>
          <w:lang w:val="ka-GE"/>
        </w:rPr>
        <w:t xml:space="preserve"> </w:t>
      </w:r>
      <w:r w:rsidRPr="00536AC4">
        <w:rPr>
          <w:rFonts w:ascii="Sylfaen" w:hAnsi="Sylfaen"/>
          <w:szCs w:val="24"/>
          <w:lang w:val="ka-GE"/>
        </w:rPr>
        <w:t xml:space="preserve">კლინიკური კვლევების ფარგლებს გარეთ </w:t>
      </w:r>
      <w:r w:rsidRPr="00536AC4">
        <w:rPr>
          <w:rFonts w:ascii="Sylfaen" w:hAnsi="Sylfaen"/>
          <w:b/>
          <w:szCs w:val="24"/>
          <w:lang w:val="ka-GE"/>
        </w:rPr>
        <w:t>კოლხიცინის</w:t>
      </w:r>
      <w:r w:rsidRPr="00536AC4">
        <w:rPr>
          <w:rFonts w:ascii="Sylfaen" w:hAnsi="Sylfaen"/>
          <w:szCs w:val="24"/>
          <w:lang w:val="ka-GE"/>
        </w:rPr>
        <w:t xml:space="preserve"> გამოყენებაზე რეკომენდაციები/ნებართვები ჯერ-ჯერობით გაცემული არ არის.    </w:t>
      </w:r>
    </w:p>
    <w:p w14:paraId="1D8BC3E8" w14:textId="77777777" w:rsidR="006179C9" w:rsidRPr="00536AC4" w:rsidRDefault="006179C9" w:rsidP="00304BDC">
      <w:pPr>
        <w:spacing w:line="235" w:lineRule="atLeast"/>
        <w:jc w:val="both"/>
        <w:rPr>
          <w:rFonts w:ascii="Sylfaen" w:eastAsia="Times New Roman" w:hAnsi="Sylfaen" w:cs="Calibri"/>
          <w:szCs w:val="24"/>
          <w:lang w:val="ka-GE" w:eastAsia="en-GB"/>
        </w:rPr>
      </w:pPr>
    </w:p>
    <w:p w14:paraId="6BD89531" w14:textId="07EF31F0" w:rsidR="003C61F0" w:rsidRPr="00536AC4" w:rsidRDefault="003C61F0" w:rsidP="00304BDC">
      <w:pPr>
        <w:shd w:val="clear" w:color="auto" w:fill="FFFFFF"/>
        <w:jc w:val="both"/>
        <w:rPr>
          <w:rFonts w:ascii="Sylfaen" w:hAnsi="Sylfaen"/>
          <w:b/>
          <w:u w:val="single"/>
          <w:lang w:val="ka-GE"/>
        </w:rPr>
      </w:pPr>
      <w:r w:rsidRPr="00536AC4">
        <w:rPr>
          <w:rFonts w:ascii="Sylfaen" w:hAnsi="Sylfaen"/>
          <w:b/>
          <w:u w:val="single"/>
          <w:lang w:val="ka-GE"/>
        </w:rPr>
        <w:t>ღეროვანი უჯრედებით მკურნალობა</w:t>
      </w:r>
    </w:p>
    <w:p w14:paraId="7E5B6CDF" w14:textId="77777777" w:rsidR="00822C74" w:rsidRPr="00536AC4" w:rsidRDefault="00822C74" w:rsidP="00304BDC">
      <w:pPr>
        <w:shd w:val="clear" w:color="auto" w:fill="FFFFFF"/>
        <w:jc w:val="both"/>
        <w:rPr>
          <w:rFonts w:ascii="Sylfaen" w:hAnsi="Sylfaen"/>
          <w:b/>
          <w:u w:val="single"/>
          <w:lang w:val="ka-GE"/>
        </w:rPr>
      </w:pPr>
    </w:p>
    <w:p w14:paraId="07A59C01" w14:textId="6D0CC77E" w:rsidR="003C61F0" w:rsidRPr="00536AC4" w:rsidRDefault="003C61F0" w:rsidP="00304BDC">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szCs w:val="24"/>
          <w:lang w:val="ka-GE" w:eastAsia="en-GB"/>
        </w:rPr>
        <w:t>COVID-19-ის დროს მეზენქიმური ღეროვანი უჯრედებით მკურნალობის, როგორც  პოტენციური იმუნომოდულაციური თერაპიის ეფექტიანობის შემსწავლელი კვლევები მსოფლიოში ამჟამად მიმდინარეობს</w:t>
      </w:r>
      <w:sdt>
        <w:sdtPr>
          <w:rPr>
            <w:rFonts w:ascii="Sylfaen" w:eastAsia="Times New Roman" w:hAnsi="Sylfaen" w:cs="Calibri"/>
            <w:color w:val="000000"/>
            <w:szCs w:val="24"/>
            <w:lang w:val="ka-GE" w:eastAsia="en-GB"/>
          </w:rPr>
          <w:tag w:val="MENDELEY_CITATION_v3_eyJjaXRhdGlvbklEIjoiTUVOREVMRVlfQ0lUQVRJT05fZWIzNmI5OTYtNWIzZS00OWIwLTgxOTctMmM5ZGMzMGJkMmQ3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
          <w:id w:val="33391354"/>
          <w:placeholder>
            <w:docPart w:val="DefaultPlaceholder_-1854013440"/>
          </w:placeholder>
        </w:sdtPr>
        <w:sdtEndPr/>
        <w:sdtContent>
          <w:r w:rsidR="00B30C61" w:rsidRPr="00536AC4">
            <w:rPr>
              <w:rFonts w:ascii="Sylfaen" w:eastAsia="Times New Roman" w:hAnsi="Sylfaen" w:cs="Calibri"/>
              <w:color w:val="000000"/>
              <w:szCs w:val="24"/>
              <w:lang w:val="ka-GE" w:eastAsia="en-GB"/>
            </w:rPr>
            <w:t>[13]</w:t>
          </w:r>
        </w:sdtContent>
      </w:sdt>
      <w:r w:rsidRPr="00536AC4">
        <w:rPr>
          <w:rFonts w:ascii="Sylfaen" w:eastAsia="Times New Roman" w:hAnsi="Sylfaen" w:cs="Calibri"/>
          <w:szCs w:val="24"/>
          <w:lang w:val="ka-GE" w:eastAsia="en-GB"/>
        </w:rPr>
        <w:t xml:space="preserve">. </w:t>
      </w:r>
    </w:p>
    <w:p w14:paraId="7DEB75AC" w14:textId="77777777" w:rsidR="003C61F0" w:rsidRPr="00536AC4" w:rsidRDefault="003C61F0" w:rsidP="00304BDC">
      <w:pPr>
        <w:spacing w:line="235" w:lineRule="atLeast"/>
        <w:jc w:val="both"/>
        <w:rPr>
          <w:rFonts w:ascii="Sylfaen" w:eastAsia="Times New Roman" w:hAnsi="Sylfaen" w:cs="Calibri"/>
          <w:szCs w:val="24"/>
          <w:lang w:val="ka-GE" w:eastAsia="en-GB"/>
        </w:rPr>
      </w:pPr>
    </w:p>
    <w:p w14:paraId="2E580A28" w14:textId="77777777" w:rsidR="003C61F0" w:rsidRPr="00536AC4" w:rsidRDefault="003C61F0" w:rsidP="00304BDC">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szCs w:val="24"/>
          <w:lang w:val="ka-GE" w:eastAsia="en-GB"/>
        </w:rPr>
        <w:t xml:space="preserve">არსებობს მოსაზრება, რომ მეზენქიმური ღეროვანი უჯრედები შესაძლოა ამცირებდეს ფილტვებში მიმდინარე პათოლოგიურ ცვლილებებს და აინჰიბირებდეს უჯრედულ იმუნურ ანთებით რეაქციას. </w:t>
      </w:r>
    </w:p>
    <w:p w14:paraId="162938D1" w14:textId="77777777" w:rsidR="003C61F0" w:rsidRPr="00536AC4" w:rsidRDefault="003C61F0" w:rsidP="00304BDC">
      <w:pPr>
        <w:spacing w:line="235" w:lineRule="atLeast"/>
        <w:jc w:val="both"/>
        <w:rPr>
          <w:rFonts w:ascii="Sylfaen" w:eastAsia="Times New Roman" w:hAnsi="Sylfaen" w:cs="Calibri"/>
          <w:szCs w:val="24"/>
          <w:lang w:val="ka-GE" w:eastAsia="en-GB"/>
        </w:rPr>
      </w:pPr>
    </w:p>
    <w:p w14:paraId="6EE06093" w14:textId="1F3B10DA" w:rsidR="003C61F0" w:rsidRPr="00536AC4" w:rsidRDefault="003C61F0" w:rsidP="00304BDC">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szCs w:val="24"/>
          <w:lang w:val="ka-GE" w:eastAsia="en-GB"/>
        </w:rPr>
        <w:t>COVID-19-ის სამკურნალოდ მეზენქიმური ღე</w:t>
      </w:r>
      <w:r w:rsidR="008D6FEF" w:rsidRPr="00536AC4">
        <w:rPr>
          <w:rFonts w:ascii="Sylfaen" w:eastAsia="Times New Roman" w:hAnsi="Sylfaen" w:cs="Calibri"/>
          <w:szCs w:val="24"/>
          <w:lang w:val="ka-GE" w:eastAsia="en-GB"/>
        </w:rPr>
        <w:t>როვანი უჯრედებით მკურნალობა ჯერ</w:t>
      </w:r>
      <w:r w:rsidRPr="00536AC4">
        <w:rPr>
          <w:rFonts w:ascii="Sylfaen" w:eastAsia="Times New Roman" w:hAnsi="Sylfaen" w:cs="Calibri"/>
          <w:szCs w:val="24"/>
          <w:lang w:val="ka-GE" w:eastAsia="en-GB"/>
        </w:rPr>
        <w:t>ჯერობით ოფიციალურად დამტკიცებული არ არის.</w:t>
      </w:r>
    </w:p>
    <w:p w14:paraId="293AD98C" w14:textId="77777777" w:rsidR="003C61F0" w:rsidRPr="00536AC4" w:rsidRDefault="003C61F0" w:rsidP="00304BDC">
      <w:pPr>
        <w:spacing w:line="235" w:lineRule="atLeast"/>
        <w:jc w:val="both"/>
        <w:rPr>
          <w:rFonts w:ascii="Sylfaen" w:eastAsia="Times New Roman" w:hAnsi="Sylfaen" w:cs="Calibri"/>
          <w:szCs w:val="24"/>
          <w:lang w:val="ka-GE" w:eastAsia="en-GB"/>
        </w:rPr>
      </w:pPr>
    </w:p>
    <w:p w14:paraId="3E2FFA20" w14:textId="3E756528" w:rsidR="003F6017" w:rsidRPr="00536AC4" w:rsidRDefault="003C61F0" w:rsidP="00304BDC">
      <w:pPr>
        <w:spacing w:line="235" w:lineRule="atLeast"/>
        <w:jc w:val="both"/>
        <w:rPr>
          <w:rFonts w:ascii="Sylfaen" w:eastAsia="Times New Roman" w:hAnsi="Sylfaen" w:cs="Calibri"/>
          <w:szCs w:val="24"/>
          <w:lang w:val="ka-GE" w:eastAsia="en-GB"/>
        </w:rPr>
      </w:pPr>
      <w:r w:rsidRPr="00536AC4">
        <w:rPr>
          <w:rFonts w:ascii="Sylfaen" w:eastAsia="Times New Roman" w:hAnsi="Sylfaen" w:cs="Calibri"/>
          <w:szCs w:val="24"/>
          <w:lang w:val="ka-GE" w:eastAsia="en-GB"/>
        </w:rPr>
        <w:t>აშშ-ის ჯანმრთელობის ეროვნული ინსტიტუტების (NIH) გაიდლაინების პანელი არ უწევს რეკომენდაციას COVID-19-ის სამკურნალოდ მეზენქიმური ღეროვანი უჯრედების გამოყენებას კლინიკური კვლევის ფარგლებს გარეთ</w:t>
      </w:r>
      <w:sdt>
        <w:sdtPr>
          <w:rPr>
            <w:rFonts w:ascii="Sylfaen" w:eastAsia="Times New Roman" w:hAnsi="Sylfaen" w:cs="Calibri"/>
            <w:color w:val="000000"/>
            <w:szCs w:val="24"/>
            <w:lang w:val="ka-GE" w:eastAsia="en-GB"/>
          </w:rPr>
          <w:tag w:val="MENDELEY_CITATION_v3_eyJjaXRhdGlvbklEIjoiTUVOREVMRVlfQ0lUQVRJT05fOWNkOTU4NzMtNmY2NC00ZDZhLTkwMWQtNzE5ZDY5Nzc3Y2Qz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
          <w:id w:val="-123166421"/>
          <w:placeholder>
            <w:docPart w:val="DefaultPlaceholder_-1854013440"/>
          </w:placeholder>
        </w:sdtPr>
        <w:sdtEndPr/>
        <w:sdtContent>
          <w:r w:rsidR="00B30C61" w:rsidRPr="00536AC4">
            <w:rPr>
              <w:rFonts w:ascii="Sylfaen" w:eastAsia="Times New Roman" w:hAnsi="Sylfaen" w:cs="Calibri"/>
              <w:color w:val="000000"/>
              <w:szCs w:val="24"/>
              <w:lang w:val="ka-GE" w:eastAsia="en-GB"/>
            </w:rPr>
            <w:t>[8]</w:t>
          </w:r>
        </w:sdtContent>
      </w:sdt>
      <w:r w:rsidRPr="00536AC4">
        <w:rPr>
          <w:rFonts w:ascii="Sylfaen" w:eastAsia="Times New Roman" w:hAnsi="Sylfaen" w:cs="Calibri"/>
          <w:szCs w:val="24"/>
          <w:lang w:val="ka-GE" w:eastAsia="en-GB"/>
        </w:rPr>
        <w:t xml:space="preserve">. </w:t>
      </w:r>
    </w:p>
    <w:p w14:paraId="40B903CE" w14:textId="14D3BCDF" w:rsidR="003F6017" w:rsidRPr="00536AC4" w:rsidRDefault="003F6017" w:rsidP="00304BDC">
      <w:pPr>
        <w:spacing w:line="235" w:lineRule="atLeast"/>
        <w:jc w:val="both"/>
        <w:rPr>
          <w:rFonts w:ascii="Sylfaen" w:eastAsia="Times New Roman" w:hAnsi="Sylfaen" w:cs="Calibri"/>
          <w:szCs w:val="24"/>
          <w:lang w:val="ka-GE" w:eastAsia="en-GB"/>
        </w:rPr>
      </w:pPr>
    </w:p>
    <w:p w14:paraId="447E8226" w14:textId="77777777" w:rsidR="003F6017" w:rsidRPr="00CC2415" w:rsidRDefault="003F6017" w:rsidP="003F6017">
      <w:pPr>
        <w:jc w:val="both"/>
        <w:rPr>
          <w:rFonts w:ascii="Sylfaen" w:hAnsi="Sylfaen" w:cs="GEO AKADEMIURI"/>
          <w:color w:val="000000"/>
          <w:szCs w:val="24"/>
          <w:lang w:val="ka-GE"/>
        </w:rPr>
      </w:pPr>
      <w:r w:rsidRPr="00536AC4">
        <w:rPr>
          <w:rFonts w:ascii="GEO AKADEMIURI" w:hAnsi="GEO AKADEMIURI" w:cs="GEO AKADEMIURI"/>
          <w:color w:val="000000"/>
          <w:szCs w:val="24"/>
          <w:lang w:val="ka-GE"/>
        </w:rPr>
        <w:t>COVID-19</w:t>
      </w:r>
      <w:r w:rsidRPr="00536AC4">
        <w:rPr>
          <w:rFonts w:ascii="Sylfaen" w:hAnsi="Sylfaen" w:cs="GEO AKADEMIURI"/>
          <w:color w:val="000000"/>
          <w:szCs w:val="24"/>
          <w:lang w:val="ka-GE"/>
        </w:rPr>
        <w:t>-ით პაციენტების სამკურნალოდ ექიმის  გადაწყვეტილებით დამხმარე თერაპიულ საშუალებებად ასევე შესაძლებელია გათვალისწინებულ იქნეს საქართველოში რეგისტრირებული ნებისმიერი სამკურნალო საშუალება (მედიკამენტები და   ბიოლოგიურად აქტიური კვებითი დანამატები), რომელიც აქტიურად გამოიყენება  სხვადასხვა მიზეზით (მათ შორის ინფექციური აგენტებით) გამოწვეული ანთებითი დაავადებების წინააღმდეგ კომპლექსურ თერაპიაში.</w:t>
      </w:r>
      <w:r>
        <w:rPr>
          <w:rFonts w:ascii="Sylfaen" w:hAnsi="Sylfaen" w:cs="GEO AKADEMIURI"/>
          <w:color w:val="000000"/>
          <w:szCs w:val="24"/>
          <w:lang w:val="ka-GE"/>
        </w:rPr>
        <w:t xml:space="preserve">  </w:t>
      </w:r>
    </w:p>
    <w:p w14:paraId="57C9B377" w14:textId="7E187A27" w:rsidR="00587433" w:rsidRPr="00CC2415" w:rsidRDefault="001B6F41" w:rsidP="00C8560A">
      <w:pPr>
        <w:pStyle w:val="Heading1"/>
        <w:jc w:val="center"/>
        <w:rPr>
          <w:rFonts w:ascii="Sylfaen" w:hAnsi="Sylfaen" w:cs="Sylfaen"/>
          <w:color w:val="0070C0"/>
          <w:sz w:val="26"/>
          <w:szCs w:val="26"/>
          <w:lang w:val="ka-GE"/>
        </w:rPr>
      </w:pPr>
      <w:bookmarkStart w:id="43" w:name="_Toc89458824"/>
      <w:r w:rsidRPr="00CC2415">
        <w:rPr>
          <w:rFonts w:ascii="Sylfaen" w:hAnsi="Sylfaen" w:cs="Sylfaen"/>
          <w:color w:val="0070C0"/>
          <w:sz w:val="26"/>
          <w:szCs w:val="26"/>
          <w:lang w:val="ka-GE"/>
        </w:rPr>
        <w:lastRenderedPageBreak/>
        <w:t>8.4.3</w:t>
      </w:r>
      <w:r w:rsidR="00AE7C14" w:rsidRPr="00CC2415">
        <w:rPr>
          <w:rFonts w:ascii="Sylfaen" w:hAnsi="Sylfaen" w:cs="Sylfaen"/>
          <w:color w:val="0070C0"/>
          <w:sz w:val="26"/>
          <w:szCs w:val="26"/>
          <w:lang w:val="ka-GE"/>
        </w:rPr>
        <w:t xml:space="preserve">. </w:t>
      </w:r>
      <w:r w:rsidR="00CC5C7B" w:rsidRPr="00CC2415">
        <w:rPr>
          <w:rFonts w:ascii="Sylfaen" w:hAnsi="Sylfaen" w:cs="Sylfaen"/>
          <w:color w:val="0070C0"/>
          <w:sz w:val="26"/>
          <w:szCs w:val="26"/>
          <w:lang w:val="ka-GE"/>
        </w:rPr>
        <w:t>COVID-19-ით კონვალესცენტის პლაზმით</w:t>
      </w:r>
      <w:bookmarkEnd w:id="43"/>
    </w:p>
    <w:p w14:paraId="6A7C56A0" w14:textId="73BABFC2" w:rsidR="00D01226" w:rsidRPr="00CC2415" w:rsidRDefault="00CC5C7B" w:rsidP="006605AF">
      <w:pPr>
        <w:pStyle w:val="Heading1"/>
        <w:jc w:val="center"/>
        <w:rPr>
          <w:rFonts w:ascii="Sylfaen" w:hAnsi="Sylfaen"/>
          <w:szCs w:val="24"/>
          <w:lang w:val="ka-GE"/>
        </w:rPr>
      </w:pPr>
      <w:bookmarkStart w:id="44" w:name="_Toc44422314"/>
      <w:bookmarkStart w:id="45" w:name="_Toc89458825"/>
      <w:r w:rsidRPr="00CC2415">
        <w:rPr>
          <w:rFonts w:ascii="Sylfaen" w:hAnsi="Sylfaen" w:cs="Sylfaen"/>
          <w:color w:val="0070C0"/>
          <w:sz w:val="26"/>
          <w:szCs w:val="26"/>
          <w:lang w:val="ka-GE"/>
        </w:rPr>
        <w:t>მკურნალობა</w:t>
      </w:r>
      <w:bookmarkEnd w:id="44"/>
      <w:bookmarkEnd w:id="45"/>
    </w:p>
    <w:p w14:paraId="3F14303C" w14:textId="385A275F" w:rsidR="00FB1985" w:rsidRPr="00CC2415" w:rsidRDefault="00CC5C7B" w:rsidP="00872CCB">
      <w:pPr>
        <w:jc w:val="both"/>
        <w:rPr>
          <w:rFonts w:ascii="Sylfaen" w:hAnsi="Sylfaen"/>
          <w:szCs w:val="24"/>
          <w:lang w:val="ka-GE"/>
        </w:rPr>
      </w:pPr>
      <w:r w:rsidRPr="00CC2415">
        <w:rPr>
          <w:rFonts w:ascii="Sylfaen" w:hAnsi="Sylfaen"/>
          <w:szCs w:val="24"/>
          <w:lang w:val="ka-GE"/>
        </w:rPr>
        <w:t xml:space="preserve">ა.წ. </w:t>
      </w:r>
      <w:r w:rsidR="009C613E" w:rsidRPr="00CC2415">
        <w:rPr>
          <w:rFonts w:ascii="Sylfaen" w:hAnsi="Sylfaen"/>
          <w:szCs w:val="24"/>
          <w:lang w:val="ka-GE"/>
        </w:rPr>
        <w:t xml:space="preserve">23 აგვისტოს </w:t>
      </w:r>
      <w:r w:rsidRPr="00CC2415">
        <w:rPr>
          <w:rFonts w:ascii="Sylfaen" w:hAnsi="Sylfaen"/>
          <w:b/>
          <w:szCs w:val="24"/>
          <w:lang w:val="ka-GE"/>
        </w:rPr>
        <w:t>აშშ სურსათის და წამლის ადმინისტრაციამ (FDA)</w:t>
      </w:r>
      <w:r w:rsidRPr="00CC2415">
        <w:rPr>
          <w:rFonts w:ascii="Sylfaen" w:hAnsi="Sylfaen"/>
          <w:szCs w:val="24"/>
          <w:lang w:val="ka-GE"/>
        </w:rPr>
        <w:t xml:space="preserve"> განიხილა შესაძლებლობა, </w:t>
      </w:r>
      <w:r w:rsidR="00EA390B" w:rsidRPr="00CC2415">
        <w:rPr>
          <w:rFonts w:ascii="Sylfaen" w:hAnsi="Sylfaen"/>
          <w:szCs w:val="24"/>
          <w:lang w:val="ka-GE"/>
        </w:rPr>
        <w:t xml:space="preserve">გადაუდებელ შემთხვევებში </w:t>
      </w:r>
      <w:r w:rsidRPr="00CC2415">
        <w:rPr>
          <w:rFonts w:ascii="Sylfaen" w:hAnsi="Sylfaen"/>
          <w:szCs w:val="24"/>
          <w:lang w:val="ka-GE"/>
        </w:rPr>
        <w:t>გამოყენებულ იქნ</w:t>
      </w:r>
      <w:r w:rsidR="00FA0801" w:rsidRPr="00CC2415">
        <w:rPr>
          <w:rFonts w:ascii="Sylfaen" w:hAnsi="Sylfaen"/>
          <w:szCs w:val="24"/>
          <w:lang w:val="ka-GE"/>
        </w:rPr>
        <w:t>ე</w:t>
      </w:r>
      <w:r w:rsidRPr="00CC2415">
        <w:rPr>
          <w:rFonts w:ascii="Sylfaen" w:hAnsi="Sylfaen"/>
          <w:szCs w:val="24"/>
          <w:lang w:val="ka-GE"/>
        </w:rPr>
        <w:t xml:space="preserve">ს </w:t>
      </w:r>
      <w:r w:rsidRPr="00CC2415">
        <w:rPr>
          <w:rFonts w:ascii="Sylfaen" w:hAnsi="Sylfaen"/>
          <w:b/>
          <w:szCs w:val="24"/>
          <w:lang w:val="ka-GE"/>
        </w:rPr>
        <w:t>COVID-19-ით კონვალესცენტის</w:t>
      </w:r>
      <w:r w:rsidRPr="00CC2415">
        <w:rPr>
          <w:rFonts w:ascii="Sylfaen" w:hAnsi="Sylfaen"/>
          <w:szCs w:val="24"/>
          <w:lang w:val="ka-GE"/>
        </w:rPr>
        <w:t xml:space="preserve"> (ახლად გამოჯანმრთელებული პირის) </w:t>
      </w:r>
      <w:r w:rsidRPr="00CC2415">
        <w:rPr>
          <w:rFonts w:ascii="Sylfaen" w:hAnsi="Sylfaen"/>
          <w:b/>
          <w:szCs w:val="24"/>
          <w:lang w:val="ka-GE"/>
        </w:rPr>
        <w:t>პლაზმა</w:t>
      </w:r>
      <w:r w:rsidRPr="00CC2415">
        <w:rPr>
          <w:rFonts w:ascii="Sylfaen" w:hAnsi="Sylfaen"/>
          <w:szCs w:val="24"/>
          <w:lang w:val="ka-GE"/>
        </w:rPr>
        <w:t xml:space="preserve"> COVID-19-ით </w:t>
      </w:r>
      <w:r w:rsidR="00D01226" w:rsidRPr="00CC2415">
        <w:rPr>
          <w:rFonts w:ascii="Sylfaen" w:hAnsi="Sylfaen"/>
          <w:b/>
          <w:szCs w:val="24"/>
          <w:lang w:val="ka-GE"/>
        </w:rPr>
        <w:t>ჰოსპიტალიზებულ პაციენტებში</w:t>
      </w:r>
      <w:r w:rsidR="004F4BC1" w:rsidRPr="00403B77">
        <w:rPr>
          <w:rFonts w:ascii="Sylfaen" w:hAnsi="Sylfaen"/>
          <w:szCs w:val="24"/>
          <w:lang w:val="ka-GE"/>
        </w:rPr>
        <w:t xml:space="preserve"> </w:t>
      </w:r>
      <w:sdt>
        <w:sdtPr>
          <w:rPr>
            <w:rFonts w:ascii="Sylfaen" w:hAnsi="Sylfaen"/>
            <w:color w:val="000000"/>
            <w:szCs w:val="24"/>
            <w:lang w:val="ka-GE"/>
          </w:rPr>
          <w:tag w:val="MENDELEY_CITATION_v3_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"/>
          <w:id w:val="-938524322"/>
          <w:placeholder>
            <w:docPart w:val="DefaultPlaceholder_-1854013440"/>
          </w:placeholder>
        </w:sdtPr>
        <w:sdtEndPr/>
        <w:sdtContent>
          <w:r w:rsidR="00B30C61" w:rsidRPr="00B30C61">
            <w:rPr>
              <w:rFonts w:ascii="Sylfaen" w:hAnsi="Sylfaen"/>
              <w:color w:val="000000"/>
              <w:szCs w:val="24"/>
              <w:lang w:val="ka-GE"/>
            </w:rPr>
            <w:t>[53–56]</w:t>
          </w:r>
        </w:sdtContent>
      </w:sdt>
      <w:r w:rsidR="00D01226" w:rsidRPr="00CC2415">
        <w:rPr>
          <w:rFonts w:ascii="Sylfaen" w:hAnsi="Sylfaen"/>
          <w:szCs w:val="24"/>
          <w:lang w:val="ka-GE"/>
        </w:rPr>
        <w:t xml:space="preserve">. </w:t>
      </w:r>
      <w:r w:rsidRPr="00CC2415">
        <w:rPr>
          <w:rFonts w:ascii="Sylfaen" w:hAnsi="Sylfaen"/>
          <w:szCs w:val="24"/>
          <w:lang w:val="ka-GE"/>
        </w:rPr>
        <w:t xml:space="preserve"> </w:t>
      </w:r>
    </w:p>
    <w:p w14:paraId="048B4E29" w14:textId="77777777" w:rsidR="00FB1985" w:rsidRPr="00CC2415" w:rsidRDefault="00FB1985" w:rsidP="00872CCB">
      <w:pPr>
        <w:jc w:val="both"/>
        <w:rPr>
          <w:rFonts w:ascii="Sylfaen" w:hAnsi="Sylfaen"/>
          <w:szCs w:val="24"/>
          <w:lang w:val="ka-GE"/>
        </w:rPr>
      </w:pPr>
    </w:p>
    <w:p w14:paraId="6F421EA2" w14:textId="3610C7FF" w:rsidR="00CC5C7B" w:rsidRPr="00CC2415" w:rsidRDefault="00CC5C7B" w:rsidP="00872CCB">
      <w:pPr>
        <w:jc w:val="both"/>
        <w:rPr>
          <w:rFonts w:ascii="Sylfaen" w:hAnsi="Sylfaen"/>
          <w:szCs w:val="24"/>
          <w:lang w:val="ka-GE"/>
        </w:rPr>
      </w:pPr>
      <w:r w:rsidRPr="00CC2415">
        <w:rPr>
          <w:rFonts w:ascii="Sylfaen" w:hAnsi="Sylfaen"/>
          <w:szCs w:val="24"/>
          <w:lang w:val="ka-GE"/>
        </w:rPr>
        <w:t>თავად ეს მეთოდი პრინციპულად ახალი არ არის და იგი ადრე მეტ-ნაკლები წარმატებით გამოიყენებოდა რიგი მძიმე და სიცოცხლისთვის საშიში ინფექციური დაავადებების - ებოლას ცხელება, SARS, MERS, H1N1 გრიპი და სხვ. სამკურნალოდ</w:t>
      </w:r>
      <w:r w:rsidR="003F25E6" w:rsidRPr="00CC2415">
        <w:rPr>
          <w:rFonts w:ascii="Sylfaen" w:hAnsi="Sylfaen"/>
          <w:szCs w:val="24"/>
          <w:lang w:val="ka-GE"/>
        </w:rPr>
        <w:t xml:space="preserve"> </w:t>
      </w:r>
      <w:sdt>
        <w:sdtPr>
          <w:rPr>
            <w:rFonts w:ascii="Sylfaen" w:hAnsi="Sylfaen"/>
            <w:color w:val="000000"/>
            <w:szCs w:val="24"/>
            <w:lang w:val="ka-GE"/>
          </w:rPr>
          <w:tag w:val="MENDELEY_CITATION_v3_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"/>
          <w:id w:val="-153068977"/>
          <w:placeholder>
            <w:docPart w:val="E13D138DE1084EE9AB43E1B7A9103E54"/>
          </w:placeholder>
        </w:sdtPr>
        <w:sdtEndPr/>
        <w:sdtContent>
          <w:r w:rsidR="00B30C61" w:rsidRPr="00B30C61">
            <w:rPr>
              <w:rFonts w:ascii="Sylfaen" w:hAnsi="Sylfaen"/>
              <w:color w:val="000000"/>
              <w:szCs w:val="24"/>
              <w:lang w:val="ka-GE"/>
            </w:rPr>
            <w:t>[53–56]</w:t>
          </w:r>
        </w:sdtContent>
      </w:sdt>
      <w:r w:rsidRPr="00CC2415">
        <w:rPr>
          <w:rFonts w:ascii="Sylfaen" w:hAnsi="Sylfaen"/>
          <w:szCs w:val="24"/>
          <w:lang w:val="ka-GE"/>
        </w:rPr>
        <w:t xml:space="preserve">. ამ მეთოდს განსაკუთრებული მნიშვნელობა აქვს ისეთი მძიმე ინფექციების სამკურნალოდ, რომელთა სამკურნალო პირდაპირი მოქმედების ანტიმიკრობული მედიკამენტები არ არსებობს.  </w:t>
      </w:r>
    </w:p>
    <w:p w14:paraId="569E1F57" w14:textId="77777777" w:rsidR="00DE5C1D" w:rsidRPr="00CC2415" w:rsidRDefault="00DE5C1D" w:rsidP="00872CCB">
      <w:pPr>
        <w:jc w:val="both"/>
        <w:rPr>
          <w:rFonts w:ascii="Sylfaen" w:hAnsi="Sylfaen"/>
          <w:szCs w:val="24"/>
          <w:lang w:val="ka-GE"/>
        </w:rPr>
      </w:pPr>
    </w:p>
    <w:p w14:paraId="0B253B6E" w14:textId="77777777" w:rsidR="00DE5C1D" w:rsidRPr="00CC2415" w:rsidRDefault="00DE5C1D" w:rsidP="006B3D18">
      <w:pPr>
        <w:pStyle w:val="Default"/>
        <w:jc w:val="both"/>
        <w:rPr>
          <w:rFonts w:ascii="Sylfaen" w:hAnsi="Sylfaen"/>
          <w:szCs w:val="22"/>
          <w:lang w:val="ka-GE"/>
        </w:rPr>
      </w:pPr>
      <w:r w:rsidRPr="00CC2415">
        <w:rPr>
          <w:rFonts w:ascii="Sylfaen" w:hAnsi="Sylfaen"/>
          <w:szCs w:val="22"/>
          <w:lang w:val="ka-GE"/>
        </w:rPr>
        <w:t xml:space="preserve">კონვალესცენტის პლაზმა რეციპიენტისთვის უზრუნველყოფს პასიურ იმუნიტეტს მანეიტრალიზებელი ანტისხეულების სახით, რომელიც მიმართულია ინფექციის </w:t>
      </w:r>
      <w:r w:rsidR="00515DD8" w:rsidRPr="00CC2415">
        <w:rPr>
          <w:rFonts w:ascii="Sylfaen" w:hAnsi="Sylfaen"/>
          <w:szCs w:val="22"/>
          <w:lang w:val="ka-GE"/>
        </w:rPr>
        <w:t>საწინააღმდეგოდ.</w:t>
      </w:r>
      <w:r w:rsidRPr="00CC2415">
        <w:rPr>
          <w:rFonts w:ascii="Sylfaen" w:hAnsi="Sylfaen"/>
          <w:szCs w:val="22"/>
          <w:lang w:val="ka-GE"/>
        </w:rPr>
        <w:t xml:space="preserve"> აღნიშნულმა ანტისხეულებმა შესაძლოა შეამცირონ ვირუსის მიერ უჯრედში შეჭრა და </w:t>
      </w:r>
      <w:r w:rsidR="008C13A7" w:rsidRPr="00CC2415">
        <w:rPr>
          <w:rFonts w:ascii="Sylfaen" w:hAnsi="Sylfaen"/>
          <w:szCs w:val="22"/>
          <w:lang w:val="ka-GE"/>
        </w:rPr>
        <w:t xml:space="preserve">ასევე </w:t>
      </w:r>
      <w:r w:rsidR="00DC2E03" w:rsidRPr="00CC2415">
        <w:rPr>
          <w:rFonts w:ascii="Sylfaen" w:hAnsi="Sylfaen"/>
          <w:szCs w:val="22"/>
          <w:lang w:val="ka-GE"/>
        </w:rPr>
        <w:t>დააჩქარონ</w:t>
      </w:r>
      <w:r w:rsidRPr="00CC2415">
        <w:rPr>
          <w:rFonts w:ascii="Sylfaen" w:hAnsi="Sylfaen"/>
          <w:szCs w:val="22"/>
          <w:lang w:val="ka-GE"/>
        </w:rPr>
        <w:t xml:space="preserve"> მისი კლირენსი ორგანიზმიდან. </w:t>
      </w:r>
      <w:r w:rsidR="00DC2E03" w:rsidRPr="00CC2415">
        <w:rPr>
          <w:rFonts w:ascii="Sylfaen" w:hAnsi="Sylfaen"/>
          <w:szCs w:val="22"/>
          <w:lang w:val="ka-GE"/>
        </w:rPr>
        <w:t xml:space="preserve"> </w:t>
      </w:r>
    </w:p>
    <w:p w14:paraId="2E6590E0" w14:textId="77777777" w:rsidR="00DC2E03" w:rsidRPr="00CC2415" w:rsidRDefault="00DC2E03" w:rsidP="006B3D18">
      <w:pPr>
        <w:pStyle w:val="Default"/>
        <w:jc w:val="both"/>
        <w:rPr>
          <w:rFonts w:ascii="Sylfaen" w:hAnsi="Sylfaen"/>
          <w:szCs w:val="22"/>
          <w:lang w:val="ka-GE"/>
        </w:rPr>
      </w:pPr>
    </w:p>
    <w:p w14:paraId="0973B7C5" w14:textId="43A1EA0A" w:rsidR="00DC2E03" w:rsidRPr="00CC2415" w:rsidRDefault="008C13A7" w:rsidP="006B3D18">
      <w:pPr>
        <w:pStyle w:val="Default"/>
        <w:jc w:val="both"/>
        <w:rPr>
          <w:rFonts w:ascii="Sylfaen" w:hAnsi="Sylfaen"/>
          <w:szCs w:val="22"/>
          <w:lang w:val="ka-GE"/>
        </w:rPr>
      </w:pPr>
      <w:r w:rsidRPr="00CC2415">
        <w:rPr>
          <w:rFonts w:ascii="Sylfaen" w:hAnsi="Sylfaen"/>
          <w:szCs w:val="22"/>
          <w:lang w:val="ka-GE"/>
        </w:rPr>
        <w:t xml:space="preserve">კონვალესცენტის პლაზმის გამოყენების </w:t>
      </w:r>
      <w:r w:rsidR="00DC2E03" w:rsidRPr="00CC2415">
        <w:rPr>
          <w:rFonts w:ascii="Sylfaen" w:hAnsi="Sylfaen"/>
          <w:szCs w:val="22"/>
          <w:lang w:val="ka-GE"/>
        </w:rPr>
        <w:t xml:space="preserve">ოპტიმალური დროისა და </w:t>
      </w:r>
      <w:r w:rsidRPr="00CC2415">
        <w:rPr>
          <w:rFonts w:ascii="Sylfaen" w:hAnsi="Sylfaen"/>
          <w:szCs w:val="22"/>
          <w:lang w:val="ka-GE"/>
        </w:rPr>
        <w:t xml:space="preserve">მანეიტრალიზებელი ანტისხეულების </w:t>
      </w:r>
      <w:r w:rsidR="00DC2E03" w:rsidRPr="00CC2415">
        <w:rPr>
          <w:rFonts w:ascii="Sylfaen" w:hAnsi="Sylfaen"/>
          <w:szCs w:val="22"/>
          <w:lang w:val="ka-GE"/>
        </w:rPr>
        <w:t xml:space="preserve">ტიტრის შერჩევა </w:t>
      </w:r>
      <w:r w:rsidR="00515DD8" w:rsidRPr="00CC2415">
        <w:rPr>
          <w:rFonts w:ascii="Sylfaen" w:hAnsi="Sylfaen"/>
          <w:szCs w:val="22"/>
          <w:lang w:val="ka-GE"/>
        </w:rPr>
        <w:t>ძალიან მნიშვნელოვანია.</w:t>
      </w:r>
      <w:r w:rsidR="00DC2E03" w:rsidRPr="00CC2415">
        <w:rPr>
          <w:rFonts w:ascii="Sylfaen" w:hAnsi="Sylfaen"/>
          <w:szCs w:val="22"/>
          <w:lang w:val="ka-GE"/>
        </w:rPr>
        <w:t xml:space="preserve"> </w:t>
      </w:r>
      <w:r w:rsidRPr="00CC2415">
        <w:rPr>
          <w:rFonts w:ascii="Sylfaen" w:hAnsi="Sylfaen"/>
          <w:szCs w:val="22"/>
          <w:lang w:val="ka-GE"/>
        </w:rPr>
        <w:t xml:space="preserve">მსოფლიოში გროვდება </w:t>
      </w:r>
      <w:r w:rsidR="00DC2E03" w:rsidRPr="00CC2415">
        <w:rPr>
          <w:rFonts w:ascii="Sylfaen" w:hAnsi="Sylfaen"/>
          <w:szCs w:val="22"/>
          <w:lang w:val="ka-GE"/>
        </w:rPr>
        <w:t xml:space="preserve">მტკიცებულებები იმის თაობაზე, რომ კონვალესცენტის პლაზმის გადასხმა დაავადების ადრეულ სტადიაზე </w:t>
      </w:r>
      <w:r w:rsidR="00FB1985" w:rsidRPr="00CC2415">
        <w:rPr>
          <w:rFonts w:ascii="Sylfaen" w:hAnsi="Sylfaen"/>
          <w:szCs w:val="22"/>
          <w:lang w:val="ka-GE"/>
        </w:rPr>
        <w:t xml:space="preserve">ეფექტიანია, </w:t>
      </w:r>
      <w:r w:rsidR="00DC2E03" w:rsidRPr="00CC2415">
        <w:rPr>
          <w:rFonts w:ascii="Sylfaen" w:hAnsi="Sylfaen"/>
          <w:szCs w:val="22"/>
          <w:lang w:val="ka-GE"/>
        </w:rPr>
        <w:t xml:space="preserve">მოგვიანებით სტადიაზე კი - არა, რაც აიხსნება </w:t>
      </w:r>
      <w:r w:rsidR="00FB1985" w:rsidRPr="00CC2415">
        <w:rPr>
          <w:rFonts w:ascii="Sylfaen" w:hAnsi="Sylfaen"/>
          <w:szCs w:val="22"/>
          <w:lang w:val="ka-GE"/>
        </w:rPr>
        <w:t xml:space="preserve">კონვალესცენტის </w:t>
      </w:r>
      <w:r w:rsidR="00DC2E03" w:rsidRPr="00CC2415">
        <w:rPr>
          <w:rFonts w:ascii="Sylfaen" w:hAnsi="Sylfaen"/>
          <w:szCs w:val="22"/>
          <w:lang w:val="ka-GE"/>
        </w:rPr>
        <w:t>პლაზმის მოქმედების მექანიზმით</w:t>
      </w:r>
      <w:r w:rsidR="00FB1985" w:rsidRPr="00CC2415">
        <w:rPr>
          <w:rFonts w:ascii="Sylfaen" w:hAnsi="Sylfaen"/>
          <w:szCs w:val="22"/>
          <w:lang w:val="ka-GE"/>
        </w:rPr>
        <w:t xml:space="preserve"> ვირუსის რეპლიკაციის აქტიურ სტადიაზე. </w:t>
      </w:r>
      <w:r w:rsidR="00DC2E03" w:rsidRPr="00CC2415">
        <w:rPr>
          <w:rFonts w:ascii="Sylfaen" w:hAnsi="Sylfaen"/>
          <w:szCs w:val="22"/>
          <w:lang w:val="ka-GE"/>
        </w:rPr>
        <w:t xml:space="preserve"> </w:t>
      </w:r>
      <w:sdt>
        <w:sdtPr>
          <w:rPr>
            <w:rFonts w:ascii="Sylfaen" w:hAnsi="Sylfaen"/>
            <w:lang w:val="ka-GE"/>
          </w:rPr>
          <w:tag w:val="MENDELEY_CITATION_v3_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Uz4oCTNTZdIiwibWFudWFsT3ZlcnJpZGVUZXh0IjoiIn19"/>
          <w:id w:val="-1352417067"/>
          <w:placeholder>
            <w:docPart w:val="0F9A653492F24CC7A0A5445790A3DAFF"/>
          </w:placeholder>
        </w:sdtPr>
        <w:sdtEndPr/>
        <w:sdtContent>
          <w:r w:rsidR="00B30C61" w:rsidRPr="00B30C61">
            <w:rPr>
              <w:rFonts w:ascii="Sylfaen" w:hAnsi="Sylfaen"/>
              <w:lang w:val="ka-GE"/>
            </w:rPr>
            <w:t>[8,53–56]</w:t>
          </w:r>
        </w:sdtContent>
      </w:sdt>
      <w:r w:rsidR="000D42BB" w:rsidRPr="00CC2415">
        <w:rPr>
          <w:rFonts w:ascii="Sylfaen" w:hAnsi="Sylfaen"/>
          <w:lang w:val="ka-GE"/>
        </w:rPr>
        <w:t>.</w:t>
      </w:r>
      <w:r w:rsidR="00B50D53" w:rsidRPr="00CC2415">
        <w:rPr>
          <w:rFonts w:ascii="Sylfaen" w:hAnsi="Sylfaen"/>
          <w:szCs w:val="22"/>
          <w:lang w:val="ka-GE"/>
        </w:rPr>
        <w:t xml:space="preserve"> </w:t>
      </w:r>
    </w:p>
    <w:p w14:paraId="375DC49A" w14:textId="77777777" w:rsidR="00DC2E03" w:rsidRPr="00CC2415" w:rsidRDefault="00DC2E03" w:rsidP="006B3D18">
      <w:pPr>
        <w:pStyle w:val="Default"/>
        <w:jc w:val="both"/>
        <w:rPr>
          <w:rFonts w:ascii="Sylfaen" w:hAnsi="Sylfaen"/>
          <w:szCs w:val="22"/>
          <w:lang w:val="ka-GE"/>
        </w:rPr>
      </w:pPr>
    </w:p>
    <w:p w14:paraId="234C1F17" w14:textId="58EFD280" w:rsidR="00DC2E03" w:rsidRPr="00403B77" w:rsidRDefault="00466599" w:rsidP="006B3D18">
      <w:pPr>
        <w:pStyle w:val="Default"/>
        <w:jc w:val="both"/>
        <w:rPr>
          <w:rFonts w:ascii="Sylfaen" w:hAnsi="Sylfaen"/>
          <w:lang w:val="ka-GE"/>
        </w:rPr>
      </w:pPr>
      <w:r w:rsidRPr="00CC2415">
        <w:rPr>
          <w:rFonts w:ascii="Sylfaen" w:hAnsi="Sylfaen"/>
          <w:szCs w:val="22"/>
          <w:lang w:val="ka-GE"/>
        </w:rPr>
        <w:t xml:space="preserve">რანდომიზებულმა კლინიკურმა კვლევებმა აჩვენა კონვალესცენტის პლაზმის გადასხმის უეფექტობა </w:t>
      </w:r>
      <w:r w:rsidR="000B107D" w:rsidRPr="00CC2415">
        <w:rPr>
          <w:rFonts w:ascii="Sylfaen" w:hAnsi="Sylfaen"/>
          <w:szCs w:val="22"/>
          <w:lang w:val="ka-GE"/>
        </w:rPr>
        <w:t xml:space="preserve">(არასარწმუნო ეფექტიანობა) </w:t>
      </w:r>
      <w:r w:rsidRPr="00CC2415">
        <w:rPr>
          <w:rFonts w:ascii="Sylfaen" w:hAnsi="Sylfaen"/>
          <w:b/>
          <w:szCs w:val="22"/>
          <w:lang w:val="ka-GE"/>
        </w:rPr>
        <w:t>მძიმე და კრიტიკულად მძიმე</w:t>
      </w:r>
      <w:r w:rsidRPr="00CC2415">
        <w:rPr>
          <w:rFonts w:ascii="Sylfaen" w:hAnsi="Sylfaen"/>
          <w:szCs w:val="22"/>
          <w:lang w:val="ka-GE"/>
        </w:rPr>
        <w:t xml:space="preserve"> </w:t>
      </w:r>
      <w:r w:rsidRPr="00CC2415">
        <w:rPr>
          <w:rFonts w:ascii="Sylfaen" w:hAnsi="Sylfaen"/>
          <w:b/>
          <w:szCs w:val="22"/>
          <w:lang w:val="ka-GE"/>
        </w:rPr>
        <w:t>COVID-19-ით პაციენტებში</w:t>
      </w:r>
      <w:r w:rsidR="000B107D" w:rsidRPr="00CC2415">
        <w:rPr>
          <w:rFonts w:ascii="Sylfaen" w:hAnsi="Sylfaen"/>
          <w:b/>
          <w:szCs w:val="22"/>
          <w:lang w:val="ka-GE"/>
        </w:rPr>
        <w:t>.</w:t>
      </w:r>
      <w:r w:rsidR="000B107D" w:rsidRPr="00CC2415">
        <w:rPr>
          <w:rFonts w:ascii="Sylfaen" w:hAnsi="Sylfaen"/>
          <w:szCs w:val="22"/>
          <w:lang w:val="ka-GE"/>
        </w:rPr>
        <w:t xml:space="preserve"> </w:t>
      </w:r>
      <w:r w:rsidRPr="00CC2415">
        <w:rPr>
          <w:rFonts w:ascii="Sylfaen" w:hAnsi="Sylfaen"/>
          <w:szCs w:val="22"/>
          <w:lang w:val="ka-GE"/>
        </w:rPr>
        <w:t xml:space="preserve">ეს </w:t>
      </w:r>
      <w:r w:rsidR="000B107D" w:rsidRPr="00CC2415">
        <w:rPr>
          <w:rFonts w:ascii="Sylfaen" w:hAnsi="Sylfaen"/>
          <w:szCs w:val="22"/>
          <w:lang w:val="ka-GE"/>
        </w:rPr>
        <w:t>შეიძლება აიხსნას იმით, რომ კონვალესცენტის პ</w:t>
      </w:r>
      <w:r w:rsidR="00D56105" w:rsidRPr="00CC2415">
        <w:rPr>
          <w:rFonts w:ascii="Sylfaen" w:hAnsi="Sylfaen"/>
          <w:szCs w:val="22"/>
          <w:lang w:val="ka-GE"/>
        </w:rPr>
        <w:t xml:space="preserve">ლაზმის </w:t>
      </w:r>
      <w:r w:rsidR="00D56105" w:rsidRPr="00CC2415">
        <w:rPr>
          <w:rFonts w:ascii="Sylfaen" w:hAnsi="Sylfaen"/>
          <w:b/>
          <w:szCs w:val="22"/>
          <w:lang w:val="ka-GE"/>
        </w:rPr>
        <w:t>სამიზნე</w:t>
      </w:r>
      <w:r w:rsidR="00D56105" w:rsidRPr="00CC2415">
        <w:rPr>
          <w:rFonts w:ascii="Sylfaen" w:hAnsi="Sylfaen"/>
          <w:szCs w:val="22"/>
          <w:lang w:val="ka-GE"/>
        </w:rPr>
        <w:t xml:space="preserve"> არის </w:t>
      </w:r>
      <w:r w:rsidR="00D56105" w:rsidRPr="00CC2415">
        <w:rPr>
          <w:rFonts w:ascii="Sylfaen" w:hAnsi="Sylfaen"/>
          <w:b/>
          <w:szCs w:val="22"/>
          <w:lang w:val="ka-GE"/>
        </w:rPr>
        <w:t>ვირუსი</w:t>
      </w:r>
      <w:r w:rsidR="00D56105" w:rsidRPr="00CC2415">
        <w:rPr>
          <w:rFonts w:ascii="Sylfaen" w:hAnsi="Sylfaen"/>
          <w:szCs w:val="22"/>
          <w:lang w:val="ka-GE"/>
        </w:rPr>
        <w:t xml:space="preserve"> და </w:t>
      </w:r>
      <w:r w:rsidR="00D56105" w:rsidRPr="00CC2415">
        <w:rPr>
          <w:rFonts w:ascii="Sylfaen" w:hAnsi="Sylfaen"/>
          <w:b/>
          <w:szCs w:val="22"/>
          <w:lang w:val="ka-GE"/>
        </w:rPr>
        <w:t xml:space="preserve">არა </w:t>
      </w:r>
      <w:r w:rsidRPr="00CC2415">
        <w:rPr>
          <w:rFonts w:ascii="Sylfaen" w:hAnsi="Sylfaen"/>
          <w:b/>
          <w:szCs w:val="22"/>
          <w:lang w:val="ka-GE"/>
        </w:rPr>
        <w:t xml:space="preserve">COVID-19-ის </w:t>
      </w:r>
      <w:r w:rsidR="005523EB" w:rsidRPr="00CC2415">
        <w:rPr>
          <w:rFonts w:ascii="Sylfaen" w:hAnsi="Sylfaen"/>
          <w:b/>
          <w:szCs w:val="22"/>
          <w:lang w:val="ka-GE"/>
        </w:rPr>
        <w:t>გართულებები</w:t>
      </w:r>
      <w:r w:rsidRPr="00CC2415">
        <w:rPr>
          <w:rFonts w:ascii="Sylfaen" w:hAnsi="Sylfaen"/>
          <w:b/>
          <w:szCs w:val="22"/>
          <w:lang w:val="ka-GE"/>
        </w:rPr>
        <w:t>,</w:t>
      </w:r>
      <w:r w:rsidRPr="00CC2415">
        <w:rPr>
          <w:rFonts w:ascii="Sylfaen" w:hAnsi="Sylfaen"/>
          <w:szCs w:val="22"/>
          <w:lang w:val="ka-GE"/>
        </w:rPr>
        <w:t xml:space="preserve"> მათ შორის ფილტვის მძიმე </w:t>
      </w:r>
      <w:r w:rsidR="005523EB" w:rsidRPr="00CC2415">
        <w:rPr>
          <w:rFonts w:ascii="Sylfaen" w:hAnsi="Sylfaen"/>
          <w:szCs w:val="22"/>
          <w:lang w:val="ka-GE"/>
        </w:rPr>
        <w:t xml:space="preserve">დაზიანება, ე.წ. „ციტოკინური შტორმი“ და </w:t>
      </w:r>
      <w:r w:rsidR="00360AE1" w:rsidRPr="00CC2415">
        <w:rPr>
          <w:rFonts w:ascii="Sylfaen" w:hAnsi="Sylfaen"/>
          <w:szCs w:val="22"/>
          <w:lang w:val="ka-GE"/>
        </w:rPr>
        <w:t>ა.შ.</w:t>
      </w:r>
      <w:r w:rsidR="005523EB" w:rsidRPr="00CC2415">
        <w:rPr>
          <w:rFonts w:ascii="Sylfaen" w:hAnsi="Sylfaen"/>
          <w:szCs w:val="22"/>
          <w:lang w:val="ka-GE"/>
        </w:rPr>
        <w:t xml:space="preserve"> </w:t>
      </w:r>
      <w:sdt>
        <w:sdtPr>
          <w:rPr>
            <w:rFonts w:ascii="Sylfaen" w:hAnsi="Sylfaen"/>
            <w:lang w:val="ka-GE"/>
          </w:rPr>
          <w:tag w:val="MENDELEY_CITATION_v3_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Uz4oCTNTZdIiwibWFudWFsT3ZlcnJpZGVUZXh0IjoiIn19"/>
          <w:id w:val="-7679680"/>
          <w:placeholder>
            <w:docPart w:val="E56B52017A9D49FCBA32D6C10E275F25"/>
          </w:placeholder>
        </w:sdtPr>
        <w:sdtEndPr/>
        <w:sdtContent>
          <w:r w:rsidR="00B30C61" w:rsidRPr="00B30C61">
            <w:rPr>
              <w:rFonts w:ascii="Sylfaen" w:hAnsi="Sylfaen"/>
              <w:lang w:val="ka-GE"/>
            </w:rPr>
            <w:t>[8,53–56]</w:t>
          </w:r>
        </w:sdtContent>
      </w:sdt>
      <w:r w:rsidR="000D42BB" w:rsidRPr="00CC2415">
        <w:rPr>
          <w:rFonts w:ascii="Sylfaen" w:hAnsi="Sylfaen"/>
          <w:lang w:val="ka-GE"/>
        </w:rPr>
        <w:t>.</w:t>
      </w:r>
      <w:r w:rsidR="003637B0" w:rsidRPr="00403B77">
        <w:rPr>
          <w:rFonts w:ascii="Sylfaen" w:hAnsi="Sylfaen"/>
          <w:lang w:val="ka-GE"/>
        </w:rPr>
        <w:t xml:space="preserve"> </w:t>
      </w:r>
    </w:p>
    <w:p w14:paraId="2A7C49DD" w14:textId="77777777" w:rsidR="00D00FBE" w:rsidRPr="00403B77" w:rsidRDefault="00D00FBE" w:rsidP="006B3D18">
      <w:pPr>
        <w:pStyle w:val="Default"/>
        <w:jc w:val="both"/>
        <w:rPr>
          <w:rFonts w:ascii="Sylfaen" w:hAnsi="Sylfaen"/>
          <w:lang w:val="ka-GE"/>
        </w:rPr>
      </w:pPr>
    </w:p>
    <w:p w14:paraId="7D2A73FB" w14:textId="1A398CBA" w:rsidR="00D00FBE" w:rsidRPr="00403B77" w:rsidRDefault="00D00FBE" w:rsidP="006B3D18">
      <w:pPr>
        <w:pStyle w:val="Default"/>
        <w:jc w:val="both"/>
        <w:rPr>
          <w:rFonts w:ascii="Sylfaen" w:hAnsi="Sylfaen" w:cs="Arial"/>
          <w:lang w:val="ka-GE"/>
        </w:rPr>
      </w:pPr>
      <w:r w:rsidRPr="00CC2415">
        <w:rPr>
          <w:rFonts w:ascii="Sylfaen" w:hAnsi="Sylfaen"/>
          <w:szCs w:val="22"/>
          <w:lang w:val="ka-GE"/>
        </w:rPr>
        <w:t xml:space="preserve">ზოგიერთმა რანდომიზებულმა კვლევამ კი აჩვენა, რომ კონვალესცენტის პლაზმის COVID-19-ის </w:t>
      </w:r>
      <w:r w:rsidRPr="00CC2415">
        <w:rPr>
          <w:rFonts w:ascii="Sylfaen" w:hAnsi="Sylfaen"/>
          <w:b/>
          <w:szCs w:val="22"/>
          <w:lang w:val="ka-GE"/>
        </w:rPr>
        <w:t xml:space="preserve">ადრეულ ეტაპზე </w:t>
      </w:r>
      <w:r w:rsidRPr="00CC2415">
        <w:rPr>
          <w:rFonts w:ascii="Sylfaen" w:hAnsi="Sylfaen"/>
          <w:szCs w:val="22"/>
          <w:lang w:val="ka-GE"/>
        </w:rPr>
        <w:t>გამოყენებამ</w:t>
      </w:r>
      <w:r w:rsidRPr="00CC2415">
        <w:rPr>
          <w:rFonts w:ascii="Sylfaen" w:hAnsi="Sylfaen"/>
          <w:b/>
          <w:szCs w:val="22"/>
          <w:lang w:val="ka-GE"/>
        </w:rPr>
        <w:t xml:space="preserve"> გააუმჯობესა  გამოსავლები.</w:t>
      </w:r>
      <w:r w:rsidRPr="00CC2415">
        <w:rPr>
          <w:rFonts w:ascii="Sylfaen" w:hAnsi="Sylfaen"/>
          <w:szCs w:val="22"/>
          <w:lang w:val="ka-GE"/>
        </w:rPr>
        <w:t xml:space="preserve">  </w:t>
      </w:r>
      <w:r w:rsidRPr="00CC2415">
        <w:rPr>
          <w:rFonts w:ascii="Sylfaen" w:hAnsi="Sylfaen" w:cs="Arial"/>
          <w:lang w:val="ka-GE"/>
        </w:rPr>
        <w:t xml:space="preserve">შესაბამისად რეკომენდებულია მისი გამოყენება </w:t>
      </w:r>
      <w:r w:rsidRPr="00CC2415">
        <w:rPr>
          <w:rFonts w:ascii="Sylfaen" w:hAnsi="Sylfaen"/>
          <w:szCs w:val="22"/>
          <w:lang w:val="ka-GE"/>
        </w:rPr>
        <w:t xml:space="preserve">COVID-19-ის </w:t>
      </w:r>
      <w:r w:rsidRPr="00CC2415">
        <w:rPr>
          <w:rFonts w:ascii="Sylfaen" w:hAnsi="Sylfaen" w:cs="Arial"/>
          <w:lang w:val="ka-GE"/>
        </w:rPr>
        <w:t>ა</w:t>
      </w:r>
      <w:r w:rsidRPr="00CC2415">
        <w:rPr>
          <w:rFonts w:ascii="Sylfaen" w:hAnsi="Sylfaen" w:cs="Arial"/>
          <w:b/>
          <w:lang w:val="ka-GE"/>
        </w:rPr>
        <w:t>დრეულ ეტაპზე იმ პაციენტებში, რომლებთანაც მოსალოდნელია დაავადების დამძიმება</w:t>
      </w:r>
      <w:r w:rsidR="00BF726C" w:rsidRPr="00BF726C">
        <w:rPr>
          <w:rFonts w:ascii="Sylfaen" w:hAnsi="Sylfaen"/>
          <w:lang w:val="ka-GE"/>
        </w:rPr>
        <w:t xml:space="preserve"> </w:t>
      </w:r>
      <w:sdt>
        <w:sdtPr>
          <w:rPr>
            <w:rFonts w:ascii="Sylfaen" w:hAnsi="Sylfaen"/>
            <w:lang w:val="ka-GE"/>
          </w:rPr>
          <w:tag w:val="MENDELEY_CITATION_v3_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Uz4oCTNTZdIiwibWFudWFsT3ZlcnJpZGVUZXh0IjoiIn19"/>
          <w:id w:val="1700205535"/>
          <w:placeholder>
            <w:docPart w:val="AACF541BB47A4980AF535AFBF0FB7B9B"/>
          </w:placeholder>
        </w:sdtPr>
        <w:sdtEndPr/>
        <w:sdtContent>
          <w:r w:rsidR="00B30C61" w:rsidRPr="00B30C61">
            <w:rPr>
              <w:rFonts w:ascii="Sylfaen" w:hAnsi="Sylfaen"/>
              <w:lang w:val="ka-GE"/>
            </w:rPr>
            <w:t>[8,53–56]</w:t>
          </w:r>
        </w:sdtContent>
      </w:sdt>
      <w:r w:rsidRPr="00CC2415">
        <w:rPr>
          <w:rFonts w:ascii="Sylfaen" w:hAnsi="Sylfaen" w:cs="Arial"/>
          <w:lang w:val="ka-GE"/>
        </w:rPr>
        <w:t xml:space="preserve">.  </w:t>
      </w:r>
      <w:r w:rsidR="00CF46D6" w:rsidRPr="00403B77">
        <w:rPr>
          <w:rFonts w:ascii="Sylfaen" w:hAnsi="Sylfaen" w:cs="Arial"/>
          <w:lang w:val="ka-GE"/>
        </w:rPr>
        <w:t xml:space="preserve"> </w:t>
      </w:r>
    </w:p>
    <w:p w14:paraId="2DC1180B" w14:textId="77777777" w:rsidR="00D00FBE" w:rsidRPr="00CC2415" w:rsidRDefault="00D00FBE" w:rsidP="006B3D18">
      <w:pPr>
        <w:pStyle w:val="Default"/>
        <w:jc w:val="both"/>
        <w:rPr>
          <w:rFonts w:ascii="Sylfaen" w:hAnsi="Sylfaen" w:cs="Arial"/>
          <w:lang w:val="ka-GE"/>
        </w:rPr>
      </w:pPr>
    </w:p>
    <w:p w14:paraId="63C41F8E" w14:textId="443BE6BF" w:rsidR="00D00FBE" w:rsidRPr="00403B77" w:rsidRDefault="00D00FBE" w:rsidP="00D00FBE">
      <w:pPr>
        <w:jc w:val="both"/>
        <w:rPr>
          <w:rFonts w:ascii="Sylfaen" w:hAnsi="Sylfaen"/>
          <w:lang w:val="ka-GE"/>
        </w:rPr>
      </w:pPr>
      <w:r w:rsidRPr="00CC2415">
        <w:rPr>
          <w:rFonts w:ascii="Sylfaen" w:hAnsi="Sylfaen"/>
          <w:b/>
          <w:szCs w:val="24"/>
          <w:lang w:val="ka-GE"/>
        </w:rPr>
        <w:t xml:space="preserve">კონვალესცენტის პლაზმის </w:t>
      </w:r>
      <w:r w:rsidRPr="00CC2415">
        <w:rPr>
          <w:rFonts w:ascii="Sylfaen" w:hAnsi="Sylfaen"/>
          <w:szCs w:val="24"/>
          <w:lang w:val="ka-GE"/>
        </w:rPr>
        <w:t xml:space="preserve">ეფექტიანობა </w:t>
      </w:r>
      <w:r w:rsidRPr="00CC2415">
        <w:rPr>
          <w:rFonts w:ascii="Sylfaen" w:hAnsi="Sylfaen"/>
          <w:b/>
          <w:szCs w:val="24"/>
          <w:lang w:val="ka-GE"/>
        </w:rPr>
        <w:t>ყველაზე მაღალია</w:t>
      </w:r>
      <w:r w:rsidRPr="00CC2415">
        <w:rPr>
          <w:rFonts w:ascii="Sylfaen" w:hAnsi="Sylfaen"/>
          <w:szCs w:val="24"/>
          <w:lang w:val="ka-GE"/>
        </w:rPr>
        <w:t xml:space="preserve"> დაავადების </w:t>
      </w:r>
      <w:r w:rsidR="00574656" w:rsidRPr="00CC2415">
        <w:rPr>
          <w:rFonts w:ascii="Sylfaen" w:hAnsi="Sylfaen"/>
          <w:b/>
          <w:szCs w:val="24"/>
          <w:lang w:val="ka-GE"/>
        </w:rPr>
        <w:t>პირველ</w:t>
      </w:r>
      <w:r w:rsidRPr="00CC2415">
        <w:rPr>
          <w:rFonts w:ascii="Sylfaen" w:hAnsi="Sylfaen"/>
          <w:b/>
          <w:szCs w:val="24"/>
          <w:lang w:val="ka-GE"/>
        </w:rPr>
        <w:t xml:space="preserve"> დღეებში</w:t>
      </w:r>
      <w:r w:rsidRPr="00CC2415">
        <w:rPr>
          <w:rFonts w:ascii="Sylfaen" w:hAnsi="Sylfaen"/>
          <w:szCs w:val="24"/>
          <w:lang w:val="ka-GE"/>
        </w:rPr>
        <w:t xml:space="preserve"> (ვირუსის რეპლიკაციის ადრეულ სტადიაზე). შესაბამისად, სასურველია </w:t>
      </w:r>
      <w:r w:rsidRPr="00CC2415">
        <w:rPr>
          <w:rFonts w:ascii="Sylfaen" w:hAnsi="Sylfaen"/>
          <w:b/>
          <w:szCs w:val="24"/>
          <w:lang w:val="ka-GE"/>
        </w:rPr>
        <w:t xml:space="preserve">კონვალესცენტის პლაზმით </w:t>
      </w:r>
      <w:r w:rsidRPr="00CC2415">
        <w:rPr>
          <w:rFonts w:ascii="Sylfaen" w:hAnsi="Sylfaen"/>
          <w:szCs w:val="24"/>
          <w:lang w:val="ka-GE"/>
        </w:rPr>
        <w:t>მკურნალობა</w:t>
      </w:r>
      <w:r w:rsidRPr="00CC2415">
        <w:rPr>
          <w:rFonts w:ascii="Sylfaen" w:hAnsi="Sylfaen"/>
          <w:b/>
          <w:szCs w:val="24"/>
          <w:lang w:val="ka-GE"/>
        </w:rPr>
        <w:t xml:space="preserve"> დაწყებულ იქნეს</w:t>
      </w:r>
      <w:r w:rsidRPr="00CC2415">
        <w:rPr>
          <w:rFonts w:ascii="Sylfaen" w:hAnsi="Sylfaen"/>
          <w:szCs w:val="24"/>
          <w:lang w:val="ka-GE"/>
        </w:rPr>
        <w:t xml:space="preserve"> COVID-19-ის სიმპტომების გამოვლენიდან შეძლებისდაგვარად </w:t>
      </w:r>
      <w:r w:rsidRPr="00CC2415">
        <w:rPr>
          <w:rFonts w:ascii="Sylfaen" w:hAnsi="Sylfaen"/>
          <w:b/>
          <w:szCs w:val="24"/>
          <w:lang w:val="ka-GE"/>
        </w:rPr>
        <w:t>მოკლე დროში, არაუგვიანეს 10 დღის განმავლობაში.</w:t>
      </w:r>
      <w:r w:rsidRPr="00CC2415">
        <w:rPr>
          <w:rFonts w:ascii="Sylfaen" w:hAnsi="Sylfaen"/>
          <w:szCs w:val="24"/>
          <w:lang w:val="ka-GE"/>
        </w:rPr>
        <w:t xml:space="preserve"> თუმცა, მკაცრი შეზღუდვა ამ თვალსაზრისით არ არსებობს. </w:t>
      </w:r>
    </w:p>
    <w:p w14:paraId="3A517259" w14:textId="77777777" w:rsidR="00466599" w:rsidRPr="00CC2415" w:rsidRDefault="00466599" w:rsidP="006B3D18">
      <w:pPr>
        <w:pStyle w:val="Default"/>
        <w:jc w:val="both"/>
        <w:rPr>
          <w:rFonts w:ascii="Sylfaen" w:hAnsi="Sylfaen"/>
          <w:szCs w:val="22"/>
          <w:lang w:val="ka-GE"/>
        </w:rPr>
      </w:pPr>
    </w:p>
    <w:p w14:paraId="5AAD3AAD" w14:textId="5691203D" w:rsidR="004E2348" w:rsidRPr="00CC2415" w:rsidRDefault="004E2348" w:rsidP="004E2348">
      <w:pPr>
        <w:pStyle w:val="Default"/>
        <w:jc w:val="both"/>
        <w:rPr>
          <w:rFonts w:ascii="Sylfaen" w:hAnsi="Sylfaen"/>
          <w:szCs w:val="22"/>
          <w:lang w:val="ka-GE"/>
        </w:rPr>
      </w:pPr>
      <w:r w:rsidRPr="00CC2415">
        <w:rPr>
          <w:rFonts w:ascii="Sylfaen" w:hAnsi="Sylfaen"/>
          <w:szCs w:val="22"/>
          <w:lang w:val="ka-GE"/>
        </w:rPr>
        <w:lastRenderedPageBreak/>
        <w:t xml:space="preserve">2021 წლის 4 თებერვლის განახლებული რეკომენდაციის მიხედვით </w:t>
      </w:r>
      <w:r w:rsidRPr="00CC2415">
        <w:rPr>
          <w:rFonts w:ascii="Sylfaen" w:hAnsi="Sylfaen"/>
          <w:b/>
          <w:szCs w:val="22"/>
          <w:lang w:val="ka-GE"/>
        </w:rPr>
        <w:t>აშშ FDA</w:t>
      </w:r>
      <w:r w:rsidRPr="00CC2415">
        <w:rPr>
          <w:rFonts w:ascii="Sylfaen" w:hAnsi="Sylfaen"/>
          <w:szCs w:val="22"/>
          <w:lang w:val="ka-GE"/>
        </w:rPr>
        <w:t xml:space="preserve"> </w:t>
      </w:r>
      <w:r w:rsidRPr="00403B77">
        <w:rPr>
          <w:rFonts w:ascii="Sylfaen" w:hAnsi="Sylfaen"/>
          <w:szCs w:val="22"/>
          <w:lang w:val="ka-GE"/>
        </w:rPr>
        <w:t>COVID-19-</w:t>
      </w:r>
      <w:r w:rsidRPr="00CC2415">
        <w:rPr>
          <w:rFonts w:ascii="Sylfaen" w:hAnsi="Sylfaen"/>
          <w:szCs w:val="22"/>
          <w:lang w:val="ka-GE"/>
        </w:rPr>
        <w:t xml:space="preserve">ით ჰოსპიტალიზებულ პაციენტებში დაავადების ადრეულ ეტაპზე გადაუდებელ შემთხვევებში გამოყენების ნებართვას აძლევს მხოლოდ </w:t>
      </w:r>
      <w:r w:rsidRPr="00CC2415">
        <w:rPr>
          <w:rFonts w:ascii="Sylfaen" w:hAnsi="Sylfaen"/>
          <w:b/>
          <w:szCs w:val="22"/>
          <w:lang w:val="ka-GE"/>
        </w:rPr>
        <w:t>მაღალი ტიტრის</w:t>
      </w:r>
      <w:r w:rsidRPr="00CC2415">
        <w:rPr>
          <w:rFonts w:ascii="Sylfaen" w:hAnsi="Sylfaen"/>
          <w:szCs w:val="22"/>
          <w:lang w:val="ka-GE"/>
        </w:rPr>
        <w:t xml:space="preserve"> ანტისხეულების მქონე </w:t>
      </w:r>
      <w:r w:rsidRPr="00CC2415">
        <w:rPr>
          <w:rFonts w:ascii="Sylfaen" w:hAnsi="Sylfaen"/>
          <w:b/>
          <w:szCs w:val="22"/>
          <w:lang w:val="ka-GE"/>
        </w:rPr>
        <w:t>კონვალესცენტის პლაზმას</w:t>
      </w:r>
      <w:r w:rsidRPr="00CC2415">
        <w:rPr>
          <w:rFonts w:ascii="Sylfaen" w:hAnsi="Sylfaen"/>
          <w:szCs w:val="22"/>
          <w:lang w:val="ka-GE"/>
        </w:rPr>
        <w:t xml:space="preserve">.  თუმცა არ არის დაკონკრეტებული SARS-CoV-2-ის საწინააღმდეგო მანეიტრალიზებელი ანტისხეულების მინიმალურად აუცილებელი დონე (მანეიტრალიზებელი ანტისხეულების ოპტიმალური დონე ჯერჯერობით დადგენილი არ არის).  </w:t>
      </w:r>
      <w:r w:rsidRPr="00403B77">
        <w:rPr>
          <w:rFonts w:ascii="Sylfaen" w:hAnsi="Sylfaen"/>
          <w:szCs w:val="22"/>
          <w:lang w:val="ka-GE"/>
        </w:rPr>
        <w:t xml:space="preserve"> </w:t>
      </w:r>
      <w:r w:rsidRPr="00CC2415">
        <w:rPr>
          <w:rFonts w:ascii="Sylfaen" w:hAnsi="Sylfaen"/>
          <w:szCs w:val="22"/>
          <w:lang w:val="ka-GE"/>
        </w:rPr>
        <w:t xml:space="preserve"> </w:t>
      </w:r>
      <w:r w:rsidRPr="00403B77">
        <w:rPr>
          <w:rFonts w:ascii="Sylfaen" w:hAnsi="Sylfaen"/>
          <w:szCs w:val="22"/>
          <w:lang w:val="ka-GE"/>
        </w:rPr>
        <w:t xml:space="preserve">   </w:t>
      </w:r>
      <w:r w:rsidRPr="00CC2415">
        <w:rPr>
          <w:rFonts w:ascii="Sylfaen" w:hAnsi="Sylfaen"/>
          <w:szCs w:val="22"/>
          <w:lang w:val="ka-GE"/>
        </w:rPr>
        <w:t xml:space="preserve">  </w:t>
      </w:r>
    </w:p>
    <w:p w14:paraId="26640C6C" w14:textId="77777777" w:rsidR="00D00FBE" w:rsidRPr="00403B77" w:rsidRDefault="00D00FBE" w:rsidP="006B3D18">
      <w:pPr>
        <w:pStyle w:val="Default"/>
        <w:jc w:val="both"/>
        <w:rPr>
          <w:rFonts w:ascii="Sylfaen" w:hAnsi="Sylfaen"/>
          <w:szCs w:val="22"/>
          <w:lang w:val="ka-GE"/>
        </w:rPr>
      </w:pPr>
    </w:p>
    <w:p w14:paraId="063E4B1E" w14:textId="77777777" w:rsidR="00CC5C7B" w:rsidRPr="00CC2415" w:rsidRDefault="00CC5C7B" w:rsidP="006B3D18">
      <w:pPr>
        <w:jc w:val="both"/>
        <w:rPr>
          <w:rFonts w:ascii="Sylfaen" w:hAnsi="Sylfaen"/>
          <w:b/>
          <w:szCs w:val="24"/>
          <w:lang w:val="ka-GE"/>
        </w:rPr>
      </w:pPr>
      <w:r w:rsidRPr="00CC2415">
        <w:rPr>
          <w:rFonts w:ascii="Sylfaen" w:hAnsi="Sylfaen"/>
          <w:b/>
          <w:szCs w:val="24"/>
          <w:lang w:val="ka-GE"/>
        </w:rPr>
        <w:t xml:space="preserve">COVID-19-ით კონვალესცენტის პლაზმით მკურნალობის კანდიდატებად განიხილება: </w:t>
      </w:r>
    </w:p>
    <w:p w14:paraId="1ED46AB5" w14:textId="4787FEDC" w:rsidR="00CC5C7B" w:rsidRPr="00CC2415" w:rsidRDefault="00567780" w:rsidP="00567780">
      <w:pPr>
        <w:tabs>
          <w:tab w:val="left" w:pos="2130"/>
        </w:tabs>
        <w:jc w:val="both"/>
        <w:rPr>
          <w:rFonts w:ascii="Sylfaen" w:hAnsi="Sylfaen"/>
          <w:szCs w:val="24"/>
          <w:lang w:val="ka-GE"/>
        </w:rPr>
      </w:pPr>
      <w:r>
        <w:rPr>
          <w:rFonts w:ascii="Sylfaen" w:hAnsi="Sylfaen"/>
          <w:szCs w:val="24"/>
          <w:lang w:val="ka-GE"/>
        </w:rPr>
        <w:tab/>
      </w:r>
    </w:p>
    <w:p w14:paraId="560E6D0E" w14:textId="260A270E" w:rsidR="00CC5C7B" w:rsidRPr="00CC2415" w:rsidRDefault="00CC5C7B" w:rsidP="00690428">
      <w:pPr>
        <w:pStyle w:val="ListParagraph"/>
        <w:numPr>
          <w:ilvl w:val="0"/>
          <w:numId w:val="15"/>
        </w:numPr>
        <w:jc w:val="both"/>
        <w:rPr>
          <w:rFonts w:ascii="Sylfaen" w:hAnsi="Sylfaen"/>
          <w:szCs w:val="24"/>
          <w:lang w:val="ka-GE"/>
        </w:rPr>
      </w:pPr>
      <w:r w:rsidRPr="00CC2415">
        <w:rPr>
          <w:rFonts w:ascii="Sylfaen" w:hAnsi="Sylfaen"/>
          <w:szCs w:val="24"/>
          <w:lang w:val="ka-GE"/>
        </w:rPr>
        <w:t>18 წელზე მეტი ასაკის პირები</w:t>
      </w:r>
      <w:r w:rsidR="006B3D18" w:rsidRPr="00CC2415">
        <w:rPr>
          <w:rFonts w:ascii="Sylfaen" w:hAnsi="Sylfaen"/>
          <w:szCs w:val="24"/>
          <w:lang w:val="ka-GE"/>
        </w:rPr>
        <w:t>;</w:t>
      </w:r>
    </w:p>
    <w:p w14:paraId="027AA0FC" w14:textId="6E891A53" w:rsidR="00CC5C7B" w:rsidRPr="00CC2415" w:rsidRDefault="00CC5C7B" w:rsidP="00690428">
      <w:pPr>
        <w:pStyle w:val="ListParagraph"/>
        <w:numPr>
          <w:ilvl w:val="0"/>
          <w:numId w:val="15"/>
        </w:numPr>
        <w:jc w:val="both"/>
        <w:rPr>
          <w:rFonts w:ascii="Sylfaen" w:hAnsi="Sylfaen"/>
          <w:szCs w:val="24"/>
          <w:lang w:val="ka-GE"/>
        </w:rPr>
      </w:pPr>
      <w:r w:rsidRPr="00CC2415">
        <w:rPr>
          <w:rFonts w:ascii="Sylfaen" w:hAnsi="Sylfaen"/>
          <w:szCs w:val="24"/>
          <w:lang w:val="ka-GE"/>
        </w:rPr>
        <w:t>ლაბორატორიულად დადასტურებული COVID-19</w:t>
      </w:r>
      <w:r w:rsidR="006B3D18" w:rsidRPr="00CC2415">
        <w:rPr>
          <w:rFonts w:ascii="Sylfaen" w:hAnsi="Sylfaen"/>
          <w:szCs w:val="24"/>
          <w:lang w:val="ka-GE"/>
        </w:rPr>
        <w:t>;</w:t>
      </w:r>
    </w:p>
    <w:p w14:paraId="357E906E" w14:textId="1CC3E4FB" w:rsidR="00CC5C7B" w:rsidRPr="00CC2415" w:rsidRDefault="00CC5C7B" w:rsidP="00690428">
      <w:pPr>
        <w:pStyle w:val="ListParagraph"/>
        <w:numPr>
          <w:ilvl w:val="0"/>
          <w:numId w:val="15"/>
        </w:numPr>
        <w:jc w:val="both"/>
        <w:rPr>
          <w:rFonts w:ascii="Sylfaen" w:hAnsi="Sylfaen"/>
          <w:szCs w:val="24"/>
          <w:lang w:val="ka-GE"/>
        </w:rPr>
      </w:pPr>
      <w:r w:rsidRPr="00CC2415">
        <w:rPr>
          <w:rFonts w:ascii="Sylfaen" w:hAnsi="Sylfaen"/>
          <w:szCs w:val="24"/>
          <w:lang w:val="ka-GE"/>
        </w:rPr>
        <w:t>დაავადების დამძიმების მაღალი რისკის ქვეშ მყოფი პაციენტები</w:t>
      </w:r>
      <w:r w:rsidR="003922ED" w:rsidRPr="00CC2415">
        <w:rPr>
          <w:rFonts w:ascii="Sylfaen" w:hAnsi="Sylfaen"/>
          <w:szCs w:val="24"/>
          <w:lang w:val="ka-GE"/>
        </w:rPr>
        <w:t xml:space="preserve"> COVID-19-ის ადრეულ სტადიაზე</w:t>
      </w:r>
      <w:r w:rsidR="006B3D18" w:rsidRPr="00CC2415">
        <w:rPr>
          <w:rFonts w:ascii="Sylfaen" w:hAnsi="Sylfaen"/>
          <w:szCs w:val="24"/>
          <w:lang w:val="ka-GE"/>
        </w:rPr>
        <w:t>;</w:t>
      </w:r>
      <w:r w:rsidR="003922ED" w:rsidRPr="00CC2415">
        <w:rPr>
          <w:rFonts w:ascii="Sylfaen" w:hAnsi="Sylfaen"/>
          <w:szCs w:val="24"/>
          <w:lang w:val="ka-GE"/>
        </w:rPr>
        <w:t xml:space="preserve"> </w:t>
      </w:r>
    </w:p>
    <w:p w14:paraId="53779E3C" w14:textId="22342A5B" w:rsidR="00CC5C7B" w:rsidRPr="00CC2415" w:rsidRDefault="00CC5C7B" w:rsidP="00690428">
      <w:pPr>
        <w:pStyle w:val="ListParagraph"/>
        <w:numPr>
          <w:ilvl w:val="0"/>
          <w:numId w:val="15"/>
        </w:numPr>
        <w:jc w:val="both"/>
        <w:rPr>
          <w:rFonts w:ascii="Sylfaen" w:hAnsi="Sylfaen"/>
          <w:szCs w:val="24"/>
          <w:lang w:val="ka-GE"/>
        </w:rPr>
      </w:pPr>
      <w:r w:rsidRPr="00CC2415">
        <w:rPr>
          <w:rFonts w:ascii="Sylfaen" w:hAnsi="Sylfaen"/>
          <w:szCs w:val="24"/>
          <w:lang w:val="ka-GE"/>
        </w:rPr>
        <w:t>პლაზმით მკურნალობაზე პაციენტის თანხმობა</w:t>
      </w:r>
      <w:r w:rsidR="006B3D18" w:rsidRPr="00CC2415">
        <w:rPr>
          <w:rFonts w:ascii="Sylfaen" w:hAnsi="Sylfaen"/>
          <w:szCs w:val="24"/>
          <w:lang w:val="ka-GE"/>
        </w:rPr>
        <w:t>.</w:t>
      </w:r>
      <w:r w:rsidRPr="00CC2415">
        <w:rPr>
          <w:rFonts w:ascii="Sylfaen" w:hAnsi="Sylfaen"/>
          <w:szCs w:val="24"/>
          <w:lang w:val="ka-GE"/>
        </w:rPr>
        <w:t xml:space="preserve"> </w:t>
      </w:r>
    </w:p>
    <w:p w14:paraId="2EFE3F36" w14:textId="77777777" w:rsidR="00CC5C7B" w:rsidRPr="00CC2415" w:rsidRDefault="00CC5C7B" w:rsidP="00872CCB">
      <w:pPr>
        <w:jc w:val="both"/>
        <w:rPr>
          <w:rFonts w:ascii="Sylfaen" w:hAnsi="Sylfaen"/>
          <w:szCs w:val="24"/>
          <w:lang w:val="ka-GE"/>
        </w:rPr>
      </w:pPr>
    </w:p>
    <w:p w14:paraId="6ACBC52B" w14:textId="7F91DF1C" w:rsidR="00475245" w:rsidRPr="00CC2415" w:rsidRDefault="00475245" w:rsidP="00872CCB">
      <w:pPr>
        <w:jc w:val="both"/>
        <w:rPr>
          <w:rFonts w:ascii="Sylfaen" w:hAnsi="Sylfaen"/>
          <w:szCs w:val="24"/>
          <w:lang w:val="ka-GE"/>
        </w:rPr>
      </w:pPr>
      <w:r w:rsidRPr="00CC2415">
        <w:rPr>
          <w:rFonts w:ascii="Sylfaen" w:hAnsi="Sylfaen"/>
          <w:szCs w:val="24"/>
          <w:lang w:val="ka-GE"/>
        </w:rPr>
        <w:t xml:space="preserve">შენიშვნა: </w:t>
      </w:r>
      <w:r w:rsidRPr="00CC2415">
        <w:rPr>
          <w:rFonts w:ascii="Sylfaen" w:hAnsi="Sylfaen"/>
          <w:b/>
          <w:szCs w:val="24"/>
          <w:lang w:val="ka-GE"/>
        </w:rPr>
        <w:t>კრიტიკულად მძიმე COVID-19-ით პაციენტებში</w:t>
      </w:r>
      <w:r w:rsidRPr="00CC2415">
        <w:rPr>
          <w:rFonts w:ascii="Sylfaen" w:hAnsi="Sylfaen"/>
          <w:szCs w:val="24"/>
          <w:lang w:val="ka-GE"/>
        </w:rPr>
        <w:t xml:space="preserve"> კონვალესცენტის პლაზმის გადასხმა </w:t>
      </w:r>
      <w:r w:rsidRPr="00CC2415">
        <w:rPr>
          <w:rFonts w:ascii="Sylfaen" w:hAnsi="Sylfaen"/>
          <w:b/>
          <w:szCs w:val="24"/>
          <w:lang w:val="ka-GE"/>
        </w:rPr>
        <w:t>რეკომენდებული არ არის</w:t>
      </w:r>
      <w:r w:rsidRPr="00CC2415">
        <w:rPr>
          <w:rFonts w:ascii="Sylfaen" w:hAnsi="Sylfaen"/>
          <w:szCs w:val="24"/>
          <w:lang w:val="ka-GE"/>
        </w:rPr>
        <w:t xml:space="preserve"> </w:t>
      </w:r>
      <w:sdt>
        <w:sdtPr>
          <w:rPr>
            <w:rFonts w:ascii="Sylfaen" w:hAnsi="Sylfaen"/>
            <w:color w:val="000000"/>
            <w:szCs w:val="24"/>
            <w:lang w:val="ka-GE"/>
          </w:rPr>
          <w:tag w:val="MENDELEY_CITATION_v3_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"/>
          <w:id w:val="1910966619"/>
          <w:placeholder>
            <w:docPart w:val="F15AE145C5064225A78BAB1366FEC909"/>
          </w:placeholder>
        </w:sdtPr>
        <w:sdtEndPr/>
        <w:sdtContent>
          <w:r w:rsidR="00B30C61" w:rsidRPr="00B30C61">
            <w:rPr>
              <w:rFonts w:ascii="Sylfaen" w:hAnsi="Sylfaen"/>
              <w:color w:val="000000"/>
              <w:lang w:val="ka-GE"/>
            </w:rPr>
            <w:t>[53–56]</w:t>
          </w:r>
        </w:sdtContent>
      </w:sdt>
      <w:r w:rsidR="000D42BB" w:rsidRPr="00CC2415">
        <w:rPr>
          <w:rFonts w:ascii="Sylfaen" w:hAnsi="Sylfaen"/>
          <w:szCs w:val="24"/>
          <w:lang w:val="ka-GE"/>
        </w:rPr>
        <w:t>.</w:t>
      </w:r>
    </w:p>
    <w:p w14:paraId="2657F88F" w14:textId="77777777" w:rsidR="00475245" w:rsidRPr="00CC2415" w:rsidRDefault="00475245" w:rsidP="00872CCB">
      <w:pPr>
        <w:jc w:val="both"/>
        <w:rPr>
          <w:rFonts w:ascii="Sylfaen" w:hAnsi="Sylfaen"/>
          <w:szCs w:val="24"/>
          <w:lang w:val="ka-GE"/>
        </w:rPr>
      </w:pPr>
    </w:p>
    <w:p w14:paraId="17E75C32" w14:textId="77777777" w:rsidR="00CC5C7B" w:rsidRPr="00CC2415" w:rsidRDefault="00CC5C7B" w:rsidP="00872CCB">
      <w:pPr>
        <w:jc w:val="both"/>
        <w:rPr>
          <w:rFonts w:ascii="Sylfaen" w:hAnsi="Sylfaen"/>
          <w:szCs w:val="24"/>
          <w:lang w:val="ka-GE"/>
        </w:rPr>
      </w:pPr>
      <w:r w:rsidRPr="00CC2415">
        <w:rPr>
          <w:rFonts w:ascii="Sylfaen" w:hAnsi="Sylfaen"/>
          <w:szCs w:val="24"/>
          <w:lang w:val="ka-GE"/>
        </w:rPr>
        <w:t xml:space="preserve">COVID-19-ით კონვალესცენტის პლაზმის დონორი შეიძლება იყოს როგორც მამაკაცი, ისე ქალი, </w:t>
      </w:r>
      <w:r w:rsidR="00461FBE" w:rsidRPr="00CC2415">
        <w:rPr>
          <w:rFonts w:ascii="Sylfaen" w:hAnsi="Sylfaen"/>
          <w:szCs w:val="24"/>
          <w:lang w:val="ka-GE"/>
        </w:rPr>
        <w:t xml:space="preserve">შეთავსებადი სისხლის ჯგუფისა და რეზუს ფაქტორით. </w:t>
      </w:r>
      <w:r w:rsidRPr="00CC2415">
        <w:rPr>
          <w:rFonts w:ascii="Sylfaen" w:hAnsi="Sylfaen"/>
          <w:szCs w:val="24"/>
          <w:lang w:val="ka-GE"/>
        </w:rPr>
        <w:t xml:space="preserve">თუმცა ქალს, წარსულში ორსულობით, აუცილებლად უნდა განესაზღვროს HLA ანტისხეულები. </w:t>
      </w:r>
    </w:p>
    <w:p w14:paraId="21C8A044" w14:textId="77777777" w:rsidR="00CC5C7B" w:rsidRPr="00CC2415" w:rsidRDefault="00CC5C7B" w:rsidP="00872CCB">
      <w:pPr>
        <w:jc w:val="both"/>
        <w:rPr>
          <w:rFonts w:ascii="Sylfaen" w:hAnsi="Sylfaen"/>
          <w:szCs w:val="24"/>
          <w:lang w:val="ka-GE"/>
        </w:rPr>
      </w:pPr>
    </w:p>
    <w:p w14:paraId="3B076F81" w14:textId="5B823694" w:rsidR="00CC5C7B" w:rsidRPr="00CC2415" w:rsidRDefault="00CC5C7B" w:rsidP="00872CCB">
      <w:pPr>
        <w:jc w:val="both"/>
        <w:rPr>
          <w:rFonts w:ascii="Sylfaen" w:hAnsi="Sylfaen"/>
          <w:szCs w:val="24"/>
        </w:rPr>
      </w:pPr>
      <w:r w:rsidRPr="00CC2415">
        <w:rPr>
          <w:rFonts w:ascii="Sylfaen" w:hAnsi="Sylfaen"/>
          <w:szCs w:val="24"/>
          <w:lang w:val="ka-GE"/>
        </w:rPr>
        <w:t>შერჩეული დონორისგან შესაძლებელია აღებულ იქნეს 600</w:t>
      </w:r>
      <w:r w:rsidR="00475245" w:rsidRPr="00CC2415">
        <w:rPr>
          <w:rFonts w:ascii="Sylfaen" w:hAnsi="Sylfaen"/>
          <w:szCs w:val="24"/>
          <w:lang w:val="ka-GE"/>
        </w:rPr>
        <w:t>-800</w:t>
      </w:r>
      <w:r w:rsidRPr="00CC2415">
        <w:rPr>
          <w:rFonts w:ascii="Sylfaen" w:hAnsi="Sylfaen"/>
          <w:szCs w:val="24"/>
          <w:lang w:val="ka-GE"/>
        </w:rPr>
        <w:t xml:space="preserve"> მლ. პლაზმა (2-3 თერაპიული დოზის ექვივალენტური) ყოველ 14 დღეში ერთჯერ </w:t>
      </w:r>
      <w:r w:rsidR="00885AF0" w:rsidRPr="00CC2415">
        <w:rPr>
          <w:rFonts w:ascii="Sylfaen" w:hAnsi="Sylfaen"/>
          <w:szCs w:val="24"/>
          <w:lang w:val="ka-GE"/>
        </w:rPr>
        <w:t xml:space="preserve">დაახლოებით </w:t>
      </w:r>
      <w:r w:rsidRPr="00CC2415">
        <w:rPr>
          <w:rFonts w:ascii="Sylfaen" w:hAnsi="Sylfaen"/>
          <w:szCs w:val="24"/>
          <w:lang w:val="ka-GE"/>
        </w:rPr>
        <w:t xml:space="preserve">6 თვის განმავლობაში. </w:t>
      </w:r>
    </w:p>
    <w:p w14:paraId="1871FD23" w14:textId="77777777" w:rsidR="000A26CF" w:rsidRPr="00CC2415" w:rsidRDefault="000A26CF" w:rsidP="00872CCB">
      <w:pPr>
        <w:jc w:val="both"/>
        <w:rPr>
          <w:rFonts w:ascii="Sylfaen" w:hAnsi="Sylfaen"/>
          <w:szCs w:val="24"/>
        </w:rPr>
      </w:pPr>
    </w:p>
    <w:p w14:paraId="274D7B8F" w14:textId="77777777" w:rsidR="00CC5C7B" w:rsidRPr="00CC2415" w:rsidRDefault="00CC5C7B" w:rsidP="00872CCB">
      <w:pPr>
        <w:jc w:val="both"/>
        <w:rPr>
          <w:rFonts w:ascii="Sylfaen" w:hAnsi="Sylfaen"/>
          <w:b/>
          <w:szCs w:val="24"/>
          <w:lang w:val="ka-GE"/>
        </w:rPr>
      </w:pPr>
      <w:r w:rsidRPr="00CC2415">
        <w:rPr>
          <w:rFonts w:ascii="Sylfaen" w:hAnsi="Sylfaen"/>
          <w:b/>
          <w:szCs w:val="24"/>
          <w:lang w:val="ka-GE"/>
        </w:rPr>
        <w:t xml:space="preserve">COVID-19-ით კონვალესცენტის პლაზმის გადასხმა და დოზირება: </w:t>
      </w:r>
    </w:p>
    <w:p w14:paraId="6289F2AA" w14:textId="77777777" w:rsidR="00CC5C7B" w:rsidRPr="00CC2415" w:rsidRDefault="00CC5C7B" w:rsidP="00872CCB">
      <w:pPr>
        <w:jc w:val="both"/>
        <w:rPr>
          <w:rFonts w:ascii="Sylfaen" w:hAnsi="Sylfaen"/>
          <w:szCs w:val="24"/>
          <w:lang w:val="ka-GE"/>
        </w:rPr>
      </w:pPr>
    </w:p>
    <w:p w14:paraId="612F5C2A" w14:textId="1CEF3161" w:rsidR="00CC5C7B" w:rsidRPr="00CC2415" w:rsidRDefault="00CC5C7B" w:rsidP="00872CCB">
      <w:pPr>
        <w:jc w:val="both"/>
        <w:rPr>
          <w:rFonts w:ascii="Sylfaen" w:hAnsi="Sylfaen"/>
          <w:szCs w:val="24"/>
          <w:lang w:val="ka-GE"/>
        </w:rPr>
      </w:pPr>
      <w:r w:rsidRPr="00CC2415">
        <w:rPr>
          <w:rFonts w:ascii="Sylfaen" w:hAnsi="Sylfaen"/>
          <w:szCs w:val="24"/>
          <w:lang w:val="ka-GE"/>
        </w:rPr>
        <w:t xml:space="preserve">რეკომენდებული პლაზმის დოზირება დაავადების სიმძიმისა და პაციენტის სომატური სტატუსის მიხედვით შეადგენს: </w:t>
      </w:r>
      <w:r w:rsidR="00515DD8" w:rsidRPr="00CC2415">
        <w:rPr>
          <w:rFonts w:ascii="Sylfaen" w:hAnsi="Sylfaen"/>
          <w:szCs w:val="24"/>
          <w:lang w:val="ka-GE"/>
        </w:rPr>
        <w:t>200</w:t>
      </w:r>
      <w:r w:rsidRPr="00CC2415">
        <w:rPr>
          <w:rFonts w:ascii="Sylfaen" w:hAnsi="Sylfaen"/>
          <w:szCs w:val="24"/>
          <w:lang w:val="ka-GE"/>
        </w:rPr>
        <w:t>-600 მლ</w:t>
      </w:r>
      <w:r w:rsidR="00BA0F8D" w:rsidRPr="00CC2415">
        <w:rPr>
          <w:rFonts w:ascii="Sylfaen" w:hAnsi="Sylfaen"/>
          <w:szCs w:val="24"/>
          <w:lang w:val="ka-GE"/>
        </w:rPr>
        <w:t>.</w:t>
      </w:r>
      <w:r w:rsidRPr="00CC2415">
        <w:rPr>
          <w:rFonts w:ascii="Sylfaen" w:hAnsi="Sylfaen"/>
          <w:szCs w:val="24"/>
          <w:lang w:val="ka-GE"/>
        </w:rPr>
        <w:t xml:space="preserve"> 24 საათის განმავლობაში</w:t>
      </w:r>
      <w:r w:rsidR="00515DD8" w:rsidRPr="00CC2415">
        <w:rPr>
          <w:rFonts w:ascii="Sylfaen" w:hAnsi="Sylfaen"/>
          <w:szCs w:val="24"/>
          <w:lang w:val="ka-GE"/>
        </w:rPr>
        <w:t xml:space="preserve">. </w:t>
      </w:r>
      <w:r w:rsidR="00777865" w:rsidRPr="00CC2415">
        <w:rPr>
          <w:rFonts w:ascii="Sylfaen" w:hAnsi="Sylfaen"/>
          <w:szCs w:val="24"/>
          <w:lang w:val="ka-GE"/>
        </w:rPr>
        <w:t>პლაზმა შესაძლებელია გადასხმულ იქნ</w:t>
      </w:r>
      <w:r w:rsidR="00FA0801" w:rsidRPr="00CC2415">
        <w:rPr>
          <w:rFonts w:ascii="Sylfaen" w:hAnsi="Sylfaen"/>
          <w:szCs w:val="24"/>
          <w:lang w:val="ka-GE"/>
        </w:rPr>
        <w:t>ე</w:t>
      </w:r>
      <w:r w:rsidR="00777865" w:rsidRPr="00CC2415">
        <w:rPr>
          <w:rFonts w:ascii="Sylfaen" w:hAnsi="Sylfaen"/>
          <w:szCs w:val="24"/>
          <w:lang w:val="ka-GE"/>
        </w:rPr>
        <w:t xml:space="preserve">ს ერთჯერადად ან მრავალჯერადად. </w:t>
      </w:r>
    </w:p>
    <w:p w14:paraId="70EFB37C" w14:textId="77777777" w:rsidR="00CC5C7B" w:rsidRPr="00CC2415" w:rsidRDefault="00CC5C7B" w:rsidP="00872CCB">
      <w:pPr>
        <w:jc w:val="both"/>
        <w:rPr>
          <w:rFonts w:ascii="Sylfaen" w:hAnsi="Sylfaen"/>
          <w:szCs w:val="24"/>
          <w:lang w:val="ka-GE"/>
        </w:rPr>
      </w:pPr>
    </w:p>
    <w:p w14:paraId="36C5A265" w14:textId="77777777" w:rsidR="00C657E0" w:rsidRPr="00CC2415" w:rsidRDefault="00CC5C7B" w:rsidP="00167CAE">
      <w:pPr>
        <w:rPr>
          <w:rFonts w:ascii="Sylfaen" w:hAnsi="Sylfaen"/>
          <w:szCs w:val="24"/>
          <w:lang w:val="ka-GE"/>
        </w:rPr>
      </w:pPr>
      <w:r w:rsidRPr="00CC2415">
        <w:rPr>
          <w:rFonts w:ascii="Sylfaen" w:hAnsi="Sylfaen"/>
          <w:szCs w:val="24"/>
          <w:lang w:val="ka-GE"/>
        </w:rPr>
        <w:t xml:space="preserve">პლაზმის გადასხმისას </w:t>
      </w:r>
      <w:r w:rsidR="00C657E0" w:rsidRPr="00CC2415">
        <w:rPr>
          <w:rFonts w:ascii="Sylfaen" w:hAnsi="Sylfaen"/>
          <w:szCs w:val="24"/>
          <w:lang w:val="ka-GE"/>
        </w:rPr>
        <w:t xml:space="preserve">(შესაბამისი ეროვნული </w:t>
      </w:r>
      <w:r w:rsidR="001C22CC" w:rsidRPr="00CC2415">
        <w:rPr>
          <w:rFonts w:ascii="Sylfaen" w:hAnsi="Sylfaen"/>
          <w:szCs w:val="24"/>
          <w:lang w:val="ka-GE"/>
        </w:rPr>
        <w:t>გაიდლაინი</w:t>
      </w:r>
      <w:r w:rsidR="00C657E0" w:rsidRPr="00CC2415">
        <w:rPr>
          <w:rFonts w:ascii="Sylfaen" w:hAnsi="Sylfaen"/>
          <w:szCs w:val="24"/>
          <w:lang w:val="ka-GE"/>
        </w:rPr>
        <w:t>ს მიხედვით)</w:t>
      </w:r>
    </w:p>
    <w:p w14:paraId="56F3CA64" w14:textId="77777777" w:rsidR="00CC5C7B" w:rsidRPr="00CC2415" w:rsidRDefault="00C657E0" w:rsidP="00167CAE">
      <w:pPr>
        <w:rPr>
          <w:rFonts w:ascii="Sylfaen" w:hAnsi="Sylfaen"/>
          <w:szCs w:val="24"/>
          <w:lang w:val="ka-GE"/>
        </w:rPr>
      </w:pPr>
      <w:r w:rsidRPr="00CC2415">
        <w:rPr>
          <w:rFonts w:ascii="Sylfaen" w:hAnsi="Sylfaen"/>
          <w:szCs w:val="24"/>
          <w:lang w:val="ka-GE"/>
        </w:rPr>
        <w:t>გათვალის</w:t>
      </w:r>
      <w:r w:rsidR="00CC5C7B" w:rsidRPr="00CC2415">
        <w:rPr>
          <w:rFonts w:ascii="Sylfaen" w:hAnsi="Sylfaen"/>
          <w:szCs w:val="24"/>
          <w:lang w:val="ka-GE"/>
        </w:rPr>
        <w:t>წ</w:t>
      </w:r>
      <w:r w:rsidRPr="00CC2415">
        <w:rPr>
          <w:rFonts w:ascii="Sylfaen" w:hAnsi="Sylfaen"/>
          <w:szCs w:val="24"/>
          <w:lang w:val="ka-GE"/>
        </w:rPr>
        <w:t>ი</w:t>
      </w:r>
      <w:r w:rsidR="00CC5C7B" w:rsidRPr="00CC2415">
        <w:rPr>
          <w:rFonts w:ascii="Sylfaen" w:hAnsi="Sylfaen"/>
          <w:szCs w:val="24"/>
          <w:lang w:val="ka-GE"/>
        </w:rPr>
        <w:t xml:space="preserve">ნებულ უნდა იქნეს: </w:t>
      </w:r>
    </w:p>
    <w:p w14:paraId="61A84607" w14:textId="77777777" w:rsidR="00CC5C7B" w:rsidRPr="00CC2415" w:rsidRDefault="00CC5C7B" w:rsidP="00872CCB">
      <w:pPr>
        <w:jc w:val="both"/>
        <w:rPr>
          <w:rFonts w:ascii="Sylfaen" w:hAnsi="Sylfaen"/>
          <w:szCs w:val="24"/>
          <w:lang w:val="ka-GE"/>
        </w:rPr>
      </w:pPr>
    </w:p>
    <w:p w14:paraId="0F93635F" w14:textId="3BE30FCB" w:rsidR="00CC5C7B" w:rsidRPr="00CC2415" w:rsidRDefault="00CC5C7B" w:rsidP="00690428">
      <w:pPr>
        <w:pStyle w:val="ListParagraph"/>
        <w:numPr>
          <w:ilvl w:val="0"/>
          <w:numId w:val="16"/>
        </w:numPr>
        <w:jc w:val="both"/>
        <w:rPr>
          <w:rFonts w:ascii="Sylfaen" w:hAnsi="Sylfaen"/>
          <w:szCs w:val="24"/>
          <w:lang w:val="ka-GE"/>
        </w:rPr>
      </w:pPr>
      <w:r w:rsidRPr="00CC2415">
        <w:rPr>
          <w:rFonts w:ascii="Sylfaen" w:hAnsi="Sylfaen"/>
          <w:szCs w:val="24"/>
          <w:lang w:val="ka-GE"/>
        </w:rPr>
        <w:t>გადასხმის სიჩქარე უნდა იყოს 500 მლ/საათში</w:t>
      </w:r>
      <w:r w:rsidR="0023451A" w:rsidRPr="00CC2415">
        <w:rPr>
          <w:rFonts w:ascii="Sylfaen" w:hAnsi="Sylfaen"/>
          <w:szCs w:val="24"/>
          <w:lang w:val="ka-GE"/>
        </w:rPr>
        <w:t>;</w:t>
      </w:r>
    </w:p>
    <w:p w14:paraId="2457EB69" w14:textId="10E1A15C" w:rsidR="00CC5C7B" w:rsidRPr="00CC2415" w:rsidRDefault="00CC5C7B" w:rsidP="00690428">
      <w:pPr>
        <w:pStyle w:val="ListParagraph"/>
        <w:numPr>
          <w:ilvl w:val="0"/>
          <w:numId w:val="16"/>
        </w:numPr>
        <w:jc w:val="both"/>
        <w:rPr>
          <w:rFonts w:ascii="Sylfaen" w:hAnsi="Sylfaen"/>
          <w:szCs w:val="24"/>
          <w:lang w:val="ka-GE"/>
        </w:rPr>
      </w:pPr>
      <w:r w:rsidRPr="00CC2415">
        <w:rPr>
          <w:rFonts w:ascii="Sylfaen" w:hAnsi="Sylfaen"/>
          <w:szCs w:val="24"/>
          <w:lang w:val="ka-GE"/>
        </w:rPr>
        <w:t>გადასხმასთან დაკავშირებული ალერგიული რეაქციების პრევენციისთვის პრემედიკაცია (მაგ. აცეტამინოფენი, დიფენჰიდრამინი)</w:t>
      </w:r>
      <w:r w:rsidR="0023451A" w:rsidRPr="00CC2415">
        <w:rPr>
          <w:rFonts w:ascii="Sylfaen" w:hAnsi="Sylfaen"/>
          <w:szCs w:val="24"/>
          <w:lang w:val="ka-GE"/>
        </w:rPr>
        <w:t>;</w:t>
      </w:r>
    </w:p>
    <w:p w14:paraId="5BEEE1F3" w14:textId="77777777" w:rsidR="00CC5C7B" w:rsidRPr="00CC2415" w:rsidRDefault="00CC5C7B" w:rsidP="00690428">
      <w:pPr>
        <w:pStyle w:val="ListParagraph"/>
        <w:numPr>
          <w:ilvl w:val="0"/>
          <w:numId w:val="16"/>
        </w:numPr>
        <w:jc w:val="both"/>
        <w:rPr>
          <w:rFonts w:ascii="Sylfaen" w:hAnsi="Sylfaen"/>
          <w:szCs w:val="24"/>
          <w:lang w:val="ka-GE"/>
        </w:rPr>
      </w:pPr>
      <w:r w:rsidRPr="00CC2415">
        <w:rPr>
          <w:rFonts w:ascii="Sylfaen" w:hAnsi="Sylfaen"/>
          <w:szCs w:val="24"/>
          <w:lang w:val="ka-GE"/>
        </w:rPr>
        <w:t xml:space="preserve">გადასხმის დროს განვითარებული გვერდითი მოვლენების შემთხვევაში, გადასხმის სიჩქარე უნდა შენელდეს ან შეწყდეს ექიმის გადაწყვეტილებით. </w:t>
      </w:r>
    </w:p>
    <w:p w14:paraId="765F1A11" w14:textId="77777777" w:rsidR="00CC5C7B" w:rsidRPr="00CC2415" w:rsidRDefault="00CC5C7B" w:rsidP="00872CCB">
      <w:pPr>
        <w:jc w:val="both"/>
        <w:rPr>
          <w:rFonts w:ascii="Sylfaen" w:hAnsi="Sylfaen"/>
          <w:szCs w:val="24"/>
          <w:lang w:val="ka-GE"/>
        </w:rPr>
      </w:pPr>
    </w:p>
    <w:p w14:paraId="3FA58E51" w14:textId="1E917A4E" w:rsidR="006605AF" w:rsidRPr="00CC2415" w:rsidRDefault="00CC5C7B" w:rsidP="00872CCB">
      <w:pPr>
        <w:jc w:val="both"/>
        <w:rPr>
          <w:rFonts w:ascii="Sylfaen" w:hAnsi="Sylfaen"/>
          <w:szCs w:val="24"/>
          <w:lang w:val="ka-GE"/>
        </w:rPr>
      </w:pPr>
      <w:r w:rsidRPr="00CC2415">
        <w:rPr>
          <w:rFonts w:ascii="Sylfaen" w:hAnsi="Sylfaen"/>
          <w:szCs w:val="24"/>
          <w:lang w:val="ka-GE"/>
        </w:rPr>
        <w:t xml:space="preserve">COVID-19-ით კონვალესცენტის პლაზმის გადასხმის პოტენციურ რისკებს წარმოადგენს: პარენტერული გზით გადამდები ინფექციები (აივ ინფექცია, HBV ინფექცია, HCV ინფექცია და </w:t>
      </w:r>
      <w:r w:rsidRPr="00CC2415">
        <w:rPr>
          <w:rFonts w:ascii="Sylfaen" w:hAnsi="Sylfaen"/>
          <w:szCs w:val="24"/>
          <w:lang w:val="ka-GE"/>
        </w:rPr>
        <w:lastRenderedPageBreak/>
        <w:t xml:space="preserve">სხვ.), ალერგიული რეაქციები (გადასხმისას ანაფილაქსია, ფებრილური რეაქცია და სხვ.), არაშეთავსებადი სისხლის გადასხმის შედეგად განვითარებული ჰემოლიზი. </w:t>
      </w:r>
    </w:p>
    <w:p w14:paraId="4D519DFB" w14:textId="77777777" w:rsidR="006605AF" w:rsidRPr="00CC2415" w:rsidRDefault="006605AF" w:rsidP="00872CCB">
      <w:pPr>
        <w:jc w:val="both"/>
        <w:rPr>
          <w:rFonts w:ascii="Sylfaen" w:hAnsi="Sylfaen"/>
          <w:szCs w:val="24"/>
          <w:lang w:val="ka-GE"/>
        </w:rPr>
      </w:pPr>
    </w:p>
    <w:p w14:paraId="7CE8E493" w14:textId="77777777" w:rsidR="00CC5C7B" w:rsidRPr="00CC2415" w:rsidRDefault="00CC5C7B" w:rsidP="00B40582">
      <w:pPr>
        <w:jc w:val="both"/>
        <w:rPr>
          <w:rFonts w:ascii="Sylfaen" w:hAnsi="Sylfaen"/>
          <w:szCs w:val="24"/>
          <w:lang w:val="ka-GE"/>
        </w:rPr>
      </w:pPr>
      <w:r w:rsidRPr="00CC2415">
        <w:rPr>
          <w:rFonts w:ascii="Sylfaen" w:hAnsi="Sylfaen"/>
          <w:szCs w:val="24"/>
          <w:lang w:val="ka-GE"/>
        </w:rPr>
        <w:t xml:space="preserve">პლაზმის გადასხმის იშვიათ რისკებს ასევე წარმოადგენს: </w:t>
      </w:r>
    </w:p>
    <w:p w14:paraId="0D95D9F6" w14:textId="77777777" w:rsidR="00CC5C7B" w:rsidRPr="00CC2415" w:rsidRDefault="00CC5C7B" w:rsidP="00B40582">
      <w:pPr>
        <w:jc w:val="both"/>
        <w:rPr>
          <w:rFonts w:ascii="Sylfaen" w:hAnsi="Sylfaen"/>
          <w:szCs w:val="24"/>
          <w:lang w:val="ka-GE"/>
        </w:rPr>
      </w:pPr>
    </w:p>
    <w:p w14:paraId="093A2EDA" w14:textId="0DC0C882" w:rsidR="00CC5C7B" w:rsidRPr="00CC2415" w:rsidRDefault="00CC5C7B" w:rsidP="00690428">
      <w:pPr>
        <w:pStyle w:val="ListParagraph"/>
        <w:numPr>
          <w:ilvl w:val="0"/>
          <w:numId w:val="17"/>
        </w:numPr>
        <w:jc w:val="both"/>
        <w:rPr>
          <w:rFonts w:ascii="Sylfaen" w:hAnsi="Sylfaen"/>
          <w:szCs w:val="24"/>
          <w:lang w:val="ka-GE"/>
        </w:rPr>
      </w:pPr>
      <w:r w:rsidRPr="00CC2415">
        <w:rPr>
          <w:rFonts w:ascii="Sylfaen" w:hAnsi="Sylfaen"/>
          <w:szCs w:val="24"/>
          <w:lang w:val="ka-GE"/>
        </w:rPr>
        <w:t>გადასხმული ანტისხეულებით განპირობებული ინფექციის დამძიმება (ADE), რომლის</w:t>
      </w:r>
      <w:r w:rsidR="00461FBE" w:rsidRPr="00CC2415">
        <w:rPr>
          <w:rFonts w:ascii="Sylfaen" w:hAnsi="Sylfaen"/>
          <w:szCs w:val="24"/>
          <w:lang w:val="ka-GE"/>
        </w:rPr>
        <w:t xml:space="preserve">თვისაც </w:t>
      </w:r>
      <w:r w:rsidRPr="00CC2415">
        <w:rPr>
          <w:rFonts w:ascii="Sylfaen" w:hAnsi="Sylfaen"/>
          <w:szCs w:val="24"/>
          <w:lang w:val="ka-GE"/>
        </w:rPr>
        <w:t>დამახასიათებელია მძიმე ანთებითი პასუხი</w:t>
      </w:r>
      <w:r w:rsidR="00971C8A" w:rsidRPr="00CC2415">
        <w:rPr>
          <w:rFonts w:ascii="Sylfaen" w:hAnsi="Sylfaen"/>
          <w:szCs w:val="24"/>
          <w:lang w:val="ka-GE"/>
        </w:rPr>
        <w:t>ს განვითარება</w:t>
      </w:r>
      <w:r w:rsidRPr="00CC2415">
        <w:rPr>
          <w:rFonts w:ascii="Sylfaen" w:hAnsi="Sylfaen"/>
          <w:szCs w:val="24"/>
          <w:lang w:val="ka-GE"/>
        </w:rPr>
        <w:t xml:space="preserve">. </w:t>
      </w:r>
    </w:p>
    <w:p w14:paraId="3D61C353" w14:textId="2F591804" w:rsidR="00CC5C7B" w:rsidRPr="00CC2415" w:rsidRDefault="00CC5C7B" w:rsidP="00690428">
      <w:pPr>
        <w:pStyle w:val="ListParagraph"/>
        <w:numPr>
          <w:ilvl w:val="0"/>
          <w:numId w:val="17"/>
        </w:numPr>
        <w:jc w:val="both"/>
        <w:rPr>
          <w:rFonts w:ascii="Sylfaen" w:hAnsi="Sylfaen"/>
          <w:szCs w:val="24"/>
          <w:lang w:val="ka-GE"/>
        </w:rPr>
      </w:pPr>
      <w:r w:rsidRPr="00CC2415">
        <w:rPr>
          <w:rFonts w:ascii="Sylfaen" w:hAnsi="Sylfaen"/>
          <w:szCs w:val="24"/>
          <w:lang w:val="ka-GE"/>
        </w:rPr>
        <w:t xml:space="preserve">ანტისხეულების გადასხმით გამოწვეული ფილტვის მწვავე დაზიანება (TRALI), რაც გამოწვეულია დონორის პლაზმის anti-HLA ან ანტინეიტროფილური ანტისხეულებით. </w:t>
      </w:r>
    </w:p>
    <w:p w14:paraId="6A8F2EED" w14:textId="77777777" w:rsidR="00CC5C7B" w:rsidRPr="00CC2415" w:rsidRDefault="00CC5C7B" w:rsidP="00690428">
      <w:pPr>
        <w:pStyle w:val="ListParagraph"/>
        <w:numPr>
          <w:ilvl w:val="0"/>
          <w:numId w:val="17"/>
        </w:numPr>
        <w:jc w:val="both"/>
        <w:rPr>
          <w:rFonts w:ascii="Sylfaen" w:hAnsi="Sylfaen"/>
          <w:szCs w:val="24"/>
          <w:lang w:val="ka-GE"/>
        </w:rPr>
      </w:pPr>
      <w:r w:rsidRPr="00CC2415">
        <w:rPr>
          <w:rFonts w:ascii="Sylfaen" w:hAnsi="Sylfaen"/>
          <w:szCs w:val="24"/>
          <w:lang w:val="ka-GE"/>
        </w:rPr>
        <w:t>გადასხმასთან ასოცირებული სისხლძარღვთა გადავსება (</w:t>
      </w:r>
      <w:r w:rsidRPr="00CC2415">
        <w:rPr>
          <w:rFonts w:ascii="Sylfaen" w:hAnsi="Sylfaen"/>
          <w:szCs w:val="24"/>
        </w:rPr>
        <w:t xml:space="preserve">TACO), </w:t>
      </w:r>
      <w:r w:rsidRPr="00CC2415">
        <w:rPr>
          <w:rFonts w:ascii="Sylfaen" w:hAnsi="Sylfaen"/>
          <w:szCs w:val="24"/>
          <w:lang w:val="ka-GE"/>
        </w:rPr>
        <w:t xml:space="preserve">რაც განპირობებულია პლაზმის ოსმოსური მოცულობით. </w:t>
      </w:r>
    </w:p>
    <w:p w14:paraId="490FFFF5" w14:textId="77777777" w:rsidR="00574656" w:rsidRPr="00CC2415" w:rsidRDefault="00574656" w:rsidP="00574656">
      <w:pPr>
        <w:ind w:left="360"/>
        <w:jc w:val="both"/>
        <w:rPr>
          <w:rFonts w:ascii="Sylfaen" w:hAnsi="Sylfaen"/>
          <w:szCs w:val="24"/>
          <w:lang w:val="ka-GE"/>
        </w:rPr>
      </w:pPr>
    </w:p>
    <w:p w14:paraId="2A880DEE" w14:textId="78C36AF9" w:rsidR="00574656" w:rsidRPr="00CC2415" w:rsidRDefault="00574656" w:rsidP="00574656">
      <w:pPr>
        <w:ind w:left="360"/>
        <w:jc w:val="both"/>
        <w:rPr>
          <w:rFonts w:ascii="Sylfaen" w:hAnsi="Sylfaen"/>
          <w:i/>
          <w:szCs w:val="24"/>
          <w:lang w:val="ka-GE"/>
        </w:rPr>
      </w:pPr>
      <w:r w:rsidRPr="00CC2415">
        <w:rPr>
          <w:rFonts w:ascii="Sylfaen" w:hAnsi="Sylfaen"/>
          <w:i/>
          <w:szCs w:val="24"/>
          <w:lang w:val="ka-GE"/>
        </w:rPr>
        <w:t xml:space="preserve">ზემოთაღნიშნული გართულებების დიაგნოსტიკისა და მკურნალობისთვის იხელმძღვანელეთ შესაბამისი პროტოკოლებით/რეკომენდაციებით. </w:t>
      </w:r>
    </w:p>
    <w:p w14:paraId="7BEBDAD3" w14:textId="77777777" w:rsidR="00574656" w:rsidRPr="00CC2415" w:rsidRDefault="00574656" w:rsidP="00574656">
      <w:pPr>
        <w:ind w:left="360"/>
        <w:jc w:val="both"/>
        <w:rPr>
          <w:rFonts w:ascii="Sylfaen" w:hAnsi="Sylfaen"/>
          <w:szCs w:val="24"/>
          <w:lang w:val="ka-GE"/>
        </w:rPr>
      </w:pPr>
    </w:p>
    <w:p w14:paraId="5E3BE9F7" w14:textId="77777777" w:rsidR="00CC5C7B" w:rsidRPr="00CC2415" w:rsidRDefault="00CC5C7B" w:rsidP="00B40582">
      <w:pPr>
        <w:jc w:val="both"/>
        <w:rPr>
          <w:rFonts w:ascii="Sylfaen" w:hAnsi="Sylfaen"/>
          <w:b/>
          <w:szCs w:val="24"/>
          <w:lang w:val="ka-GE"/>
        </w:rPr>
      </w:pPr>
      <w:r w:rsidRPr="00CC2415">
        <w:rPr>
          <w:rFonts w:ascii="Sylfaen" w:hAnsi="Sylfaen"/>
          <w:b/>
          <w:szCs w:val="24"/>
          <w:lang w:val="ka-GE"/>
        </w:rPr>
        <w:t xml:space="preserve">კონვალესცენტის პლაზმის გადასხმის უკუჩვენებები: </w:t>
      </w:r>
    </w:p>
    <w:p w14:paraId="2995CEB9" w14:textId="77777777" w:rsidR="00574656" w:rsidRPr="00CC2415" w:rsidRDefault="00574656" w:rsidP="00B40582">
      <w:pPr>
        <w:jc w:val="both"/>
        <w:rPr>
          <w:rFonts w:ascii="Sylfaen" w:hAnsi="Sylfaen"/>
          <w:szCs w:val="24"/>
          <w:lang w:val="ka-GE"/>
        </w:rPr>
      </w:pPr>
    </w:p>
    <w:p w14:paraId="3B8B9647" w14:textId="1AA53F04" w:rsidR="00CC5C7B" w:rsidRPr="00CC2415" w:rsidRDefault="00CC5C7B" w:rsidP="00690428">
      <w:pPr>
        <w:pStyle w:val="ListParagraph"/>
        <w:numPr>
          <w:ilvl w:val="0"/>
          <w:numId w:val="18"/>
        </w:numPr>
        <w:jc w:val="both"/>
        <w:rPr>
          <w:rFonts w:ascii="Sylfaen" w:hAnsi="Sylfaen"/>
          <w:szCs w:val="24"/>
          <w:lang w:val="ka-GE"/>
        </w:rPr>
      </w:pPr>
      <w:r w:rsidRPr="00CC2415">
        <w:rPr>
          <w:rFonts w:ascii="Sylfaen" w:hAnsi="Sylfaen"/>
          <w:szCs w:val="24"/>
          <w:lang w:val="ka-GE"/>
        </w:rPr>
        <w:t xml:space="preserve">უკუჩვენება ტრანსფუზიაზე (მძიმე </w:t>
      </w:r>
      <w:r w:rsidR="003A311F" w:rsidRPr="00CC2415">
        <w:rPr>
          <w:rFonts w:ascii="Sylfaen" w:hAnsi="Sylfaen"/>
          <w:szCs w:val="24"/>
          <w:lang w:val="ka-GE"/>
        </w:rPr>
        <w:t xml:space="preserve">სისხლძარღვთა </w:t>
      </w:r>
      <w:r w:rsidRPr="00CC2415">
        <w:rPr>
          <w:rFonts w:ascii="Sylfaen" w:hAnsi="Sylfaen"/>
          <w:szCs w:val="24"/>
          <w:lang w:val="ka-GE"/>
        </w:rPr>
        <w:t>გადავსების სინდრომი, სისხლის პროდუქტებზე ანაფილაქსიური რეაქციების ანამნეზი)</w:t>
      </w:r>
      <w:r w:rsidR="0023451A" w:rsidRPr="00CC2415">
        <w:rPr>
          <w:rFonts w:ascii="Sylfaen" w:hAnsi="Sylfaen"/>
          <w:szCs w:val="24"/>
          <w:lang w:val="ka-GE"/>
        </w:rPr>
        <w:t>;</w:t>
      </w:r>
    </w:p>
    <w:p w14:paraId="7510EAB2" w14:textId="5566256F" w:rsidR="00CC5C7B" w:rsidRPr="00CC2415" w:rsidRDefault="00CC5C7B" w:rsidP="00690428">
      <w:pPr>
        <w:pStyle w:val="ListParagraph"/>
        <w:numPr>
          <w:ilvl w:val="0"/>
          <w:numId w:val="18"/>
        </w:numPr>
        <w:jc w:val="both"/>
        <w:rPr>
          <w:rFonts w:ascii="Sylfaen" w:hAnsi="Sylfaen"/>
          <w:szCs w:val="24"/>
          <w:lang w:val="ka-GE"/>
        </w:rPr>
      </w:pPr>
      <w:r w:rsidRPr="00CC2415">
        <w:rPr>
          <w:rFonts w:ascii="Sylfaen" w:hAnsi="Sylfaen"/>
          <w:szCs w:val="24"/>
          <w:lang w:val="ka-GE"/>
        </w:rPr>
        <w:t xml:space="preserve">მძიმე </w:t>
      </w:r>
      <w:r w:rsidR="00461FBE" w:rsidRPr="00CC2415">
        <w:rPr>
          <w:rFonts w:ascii="Sylfaen" w:hAnsi="Sylfaen"/>
          <w:szCs w:val="24"/>
          <w:lang w:val="ka-GE"/>
        </w:rPr>
        <w:t>პოლიორგანული</w:t>
      </w:r>
      <w:r w:rsidRPr="00CC2415">
        <w:rPr>
          <w:rFonts w:ascii="Sylfaen" w:hAnsi="Sylfaen"/>
          <w:szCs w:val="24"/>
          <w:lang w:val="ka-GE"/>
        </w:rPr>
        <w:t xml:space="preserve"> უკმარისობა, ჰემოდინამიკური არასტაბილურობა</w:t>
      </w:r>
      <w:r w:rsidR="0023451A" w:rsidRPr="00CC2415">
        <w:rPr>
          <w:rFonts w:ascii="Sylfaen" w:hAnsi="Sylfaen"/>
          <w:szCs w:val="24"/>
          <w:lang w:val="ka-GE"/>
        </w:rPr>
        <w:t>;</w:t>
      </w:r>
    </w:p>
    <w:p w14:paraId="2508A4C1" w14:textId="66509A74" w:rsidR="00CC5C7B" w:rsidRPr="00CC2415" w:rsidRDefault="00CC5C7B" w:rsidP="00690428">
      <w:pPr>
        <w:pStyle w:val="ListParagraph"/>
        <w:numPr>
          <w:ilvl w:val="0"/>
          <w:numId w:val="18"/>
        </w:numPr>
        <w:jc w:val="both"/>
        <w:rPr>
          <w:rFonts w:ascii="Sylfaen" w:hAnsi="Sylfaen"/>
          <w:szCs w:val="24"/>
          <w:lang w:val="ka-GE"/>
        </w:rPr>
      </w:pPr>
      <w:r w:rsidRPr="00CC2415">
        <w:rPr>
          <w:rFonts w:ascii="Sylfaen" w:hAnsi="Sylfaen"/>
          <w:szCs w:val="24"/>
          <w:lang w:val="ka-GE"/>
        </w:rPr>
        <w:t xml:space="preserve">დადასტურებული არაკონტროლირებადი ინფექცია </w:t>
      </w:r>
      <w:r w:rsidR="003969AD" w:rsidRPr="00CC2415">
        <w:rPr>
          <w:rFonts w:ascii="Sylfaen" w:hAnsi="Sylfaen"/>
          <w:szCs w:val="24"/>
          <w:lang w:val="ka-GE"/>
        </w:rPr>
        <w:t xml:space="preserve">(არა </w:t>
      </w:r>
      <w:r w:rsidR="003969AD" w:rsidRPr="00CC2415">
        <w:rPr>
          <w:rFonts w:ascii="Sylfaen" w:hAnsi="Sylfaen"/>
          <w:szCs w:val="24"/>
        </w:rPr>
        <w:t>COVID-19)</w:t>
      </w:r>
      <w:r w:rsidR="0023451A" w:rsidRPr="00CC2415">
        <w:rPr>
          <w:rFonts w:ascii="Sylfaen" w:hAnsi="Sylfaen"/>
          <w:szCs w:val="24"/>
          <w:lang w:val="ka-GE"/>
        </w:rPr>
        <w:t>;</w:t>
      </w:r>
    </w:p>
    <w:p w14:paraId="57A53DC7" w14:textId="3337B653" w:rsidR="003969AD" w:rsidRPr="00CC2415" w:rsidRDefault="00CC5C7B" w:rsidP="00690428">
      <w:pPr>
        <w:pStyle w:val="ListParagraph"/>
        <w:numPr>
          <w:ilvl w:val="0"/>
          <w:numId w:val="18"/>
        </w:numPr>
        <w:jc w:val="both"/>
        <w:rPr>
          <w:rFonts w:ascii="Sylfaen" w:hAnsi="Sylfaen"/>
          <w:szCs w:val="24"/>
          <w:lang w:val="ka-GE"/>
        </w:rPr>
      </w:pPr>
      <w:r w:rsidRPr="00CC2415">
        <w:rPr>
          <w:rFonts w:ascii="Sylfaen" w:hAnsi="Sylfaen"/>
          <w:szCs w:val="24"/>
          <w:lang w:val="ka-GE"/>
        </w:rPr>
        <w:t>მძიმე დისემინირებული ინტრავასკულური კოაგულაცია</w:t>
      </w:r>
      <w:r w:rsidR="0023451A" w:rsidRPr="00CC2415">
        <w:rPr>
          <w:rFonts w:ascii="Sylfaen" w:hAnsi="Sylfaen"/>
          <w:szCs w:val="24"/>
          <w:lang w:val="ka-GE"/>
        </w:rPr>
        <w:t>;</w:t>
      </w:r>
      <w:r w:rsidRPr="00CC2415">
        <w:rPr>
          <w:rFonts w:ascii="Sylfaen" w:hAnsi="Sylfaen"/>
          <w:szCs w:val="24"/>
          <w:lang w:val="ka-GE"/>
        </w:rPr>
        <w:t xml:space="preserve"> </w:t>
      </w:r>
    </w:p>
    <w:p w14:paraId="793FE7F0" w14:textId="55713729" w:rsidR="00CC5C7B" w:rsidRPr="00CC2415" w:rsidRDefault="003969AD" w:rsidP="00690428">
      <w:pPr>
        <w:pStyle w:val="ListParagraph"/>
        <w:numPr>
          <w:ilvl w:val="0"/>
          <w:numId w:val="18"/>
        </w:numPr>
        <w:jc w:val="both"/>
        <w:rPr>
          <w:rFonts w:ascii="Sylfaen" w:hAnsi="Sylfaen"/>
          <w:szCs w:val="24"/>
          <w:lang w:val="ka-GE"/>
        </w:rPr>
      </w:pPr>
      <w:r w:rsidRPr="00CC2415">
        <w:rPr>
          <w:rFonts w:ascii="Sylfaen" w:hAnsi="Sylfaen"/>
          <w:szCs w:val="24"/>
          <w:lang w:val="ka-GE"/>
        </w:rPr>
        <w:t>ჰემო</w:t>
      </w:r>
      <w:r w:rsidR="00CC5C7B" w:rsidRPr="00CC2415">
        <w:rPr>
          <w:rFonts w:ascii="Sylfaen" w:hAnsi="Sylfaen"/>
          <w:szCs w:val="24"/>
          <w:lang w:val="ka-GE"/>
        </w:rPr>
        <w:t>დიალიზზე ყოფნა</w:t>
      </w:r>
      <w:r w:rsidR="0023451A" w:rsidRPr="00CC2415">
        <w:rPr>
          <w:rFonts w:ascii="Sylfaen" w:hAnsi="Sylfaen"/>
          <w:szCs w:val="24"/>
          <w:lang w:val="ka-GE"/>
        </w:rPr>
        <w:t>;</w:t>
      </w:r>
    </w:p>
    <w:p w14:paraId="23B1CA91" w14:textId="735E0C03" w:rsidR="00CC5C7B" w:rsidRPr="00CC2415" w:rsidRDefault="00CC5C7B" w:rsidP="00690428">
      <w:pPr>
        <w:pStyle w:val="ListParagraph"/>
        <w:numPr>
          <w:ilvl w:val="0"/>
          <w:numId w:val="18"/>
        </w:numPr>
        <w:jc w:val="both"/>
        <w:rPr>
          <w:rFonts w:ascii="Sylfaen" w:hAnsi="Sylfaen"/>
          <w:szCs w:val="24"/>
          <w:lang w:val="ka-GE"/>
        </w:rPr>
      </w:pPr>
      <w:r w:rsidRPr="00CC2415">
        <w:rPr>
          <w:rFonts w:ascii="Sylfaen" w:hAnsi="Sylfaen"/>
          <w:szCs w:val="24"/>
          <w:lang w:val="ka-GE"/>
        </w:rPr>
        <w:t>ინტრაკრანიალური სისხლდენები</w:t>
      </w:r>
      <w:r w:rsidR="0023451A" w:rsidRPr="00CC2415">
        <w:rPr>
          <w:rFonts w:ascii="Sylfaen" w:hAnsi="Sylfaen"/>
          <w:szCs w:val="24"/>
          <w:lang w:val="ka-GE"/>
        </w:rPr>
        <w:t>;</w:t>
      </w:r>
    </w:p>
    <w:p w14:paraId="76B4D133" w14:textId="16562F02" w:rsidR="00CC5C7B" w:rsidRPr="00CC2415" w:rsidRDefault="00CC5C7B" w:rsidP="00690428">
      <w:pPr>
        <w:pStyle w:val="ListParagraph"/>
        <w:numPr>
          <w:ilvl w:val="0"/>
          <w:numId w:val="18"/>
        </w:numPr>
        <w:jc w:val="both"/>
        <w:rPr>
          <w:rFonts w:ascii="Sylfaen" w:hAnsi="Sylfaen"/>
          <w:szCs w:val="24"/>
          <w:lang w:val="ka-GE"/>
        </w:rPr>
      </w:pPr>
      <w:r w:rsidRPr="00CC2415">
        <w:rPr>
          <w:rFonts w:ascii="Sylfaen" w:hAnsi="Sylfaen"/>
          <w:szCs w:val="24"/>
          <w:lang w:val="ka-GE"/>
        </w:rPr>
        <w:t xml:space="preserve">კლინიკურად გამოხატული გულის იშემიური დაავადება </w:t>
      </w:r>
      <w:sdt>
        <w:sdtPr>
          <w:rPr>
            <w:rFonts w:ascii="Sylfaen" w:hAnsi="Sylfaen"/>
            <w:color w:val="000000"/>
            <w:szCs w:val="24"/>
            <w:lang w:val="ka-GE"/>
          </w:rPr>
          <w:tag w:val="MENDELEY_CITATION_v3_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Uz4oCTNTZdIiwibWFudWFsT3ZlcnJpZGVUZXh0IjoiIn19"/>
          <w:id w:val="-714583083"/>
          <w:placeholder>
            <w:docPart w:val="BA3620C237F94084B0B59AE7B71C803F"/>
          </w:placeholder>
        </w:sdtPr>
        <w:sdtEndPr/>
        <w:sdtContent>
          <w:r w:rsidR="00B30C61" w:rsidRPr="00B30C61">
            <w:rPr>
              <w:rFonts w:ascii="Sylfaen" w:hAnsi="Sylfaen"/>
              <w:color w:val="000000"/>
              <w:lang w:val="ka-GE"/>
            </w:rPr>
            <w:t>[8,53–56]</w:t>
          </w:r>
        </w:sdtContent>
      </w:sdt>
      <w:r w:rsidR="00BD0CB0">
        <w:rPr>
          <w:rFonts w:ascii="Sylfaen" w:hAnsi="Sylfaen"/>
          <w:color w:val="000000"/>
          <w:szCs w:val="24"/>
        </w:rPr>
        <w:t xml:space="preserve"> .</w:t>
      </w:r>
    </w:p>
    <w:p w14:paraId="4F42DA14" w14:textId="77777777" w:rsidR="00A42492" w:rsidRPr="00CC2415" w:rsidRDefault="00A42492" w:rsidP="00A42492">
      <w:pPr>
        <w:jc w:val="both"/>
        <w:rPr>
          <w:rFonts w:ascii="Sylfaen" w:hAnsi="Sylfaen"/>
          <w:szCs w:val="24"/>
          <w:lang w:val="ka-GE"/>
        </w:rPr>
      </w:pPr>
    </w:p>
    <w:p w14:paraId="2770F1F3" w14:textId="3B4C3307" w:rsidR="00A42492" w:rsidRPr="00CC2415" w:rsidRDefault="00A42492" w:rsidP="00A42492">
      <w:pPr>
        <w:shd w:val="clear" w:color="auto" w:fill="FFFFFF"/>
        <w:rPr>
          <w:rFonts w:ascii="Sylfaen" w:eastAsia="Times New Roman" w:hAnsi="Sylfaen" w:cs="Times New Roman"/>
          <w:color w:val="262626"/>
          <w:szCs w:val="24"/>
          <w:lang w:val="ka-GE"/>
        </w:rPr>
      </w:pPr>
      <w:r w:rsidRPr="00CC2415">
        <w:rPr>
          <w:rFonts w:ascii="Sylfaen" w:eastAsia="Times New Roman" w:hAnsi="Sylfaen" w:cs="Times New Roman"/>
          <w:color w:val="262626"/>
          <w:szCs w:val="24"/>
          <w:lang w:val="ka-GE"/>
        </w:rPr>
        <w:t xml:space="preserve">COVID-19-ით კონვალესცენტის პლაზმის ინფუზიით გამოწვეული ანაფილაქსიური და/ან სხვა ალერგიული რეაქციების დიაგნოსტიკისა და მკურნალობისთვის იხელმძღვანელეთ შესაბამისი რეკომენდაციებით/პროტოკოლებით. </w:t>
      </w:r>
    </w:p>
    <w:p w14:paraId="2F8BF634" w14:textId="77777777" w:rsidR="00A42492" w:rsidRPr="00CC2415" w:rsidRDefault="00A42492" w:rsidP="00A42492">
      <w:pPr>
        <w:jc w:val="both"/>
        <w:rPr>
          <w:rFonts w:ascii="Sylfaen" w:hAnsi="Sylfaen"/>
          <w:szCs w:val="24"/>
          <w:lang w:val="ka-GE"/>
        </w:rPr>
      </w:pPr>
    </w:p>
    <w:p w14:paraId="688DAE06" w14:textId="483337AE" w:rsidR="006D63C0" w:rsidRDefault="00875130" w:rsidP="00530C2E">
      <w:pPr>
        <w:spacing w:after="200"/>
        <w:jc w:val="both"/>
        <w:rPr>
          <w:rFonts w:ascii="Sylfaen" w:hAnsi="Sylfaen"/>
          <w:szCs w:val="24"/>
          <w:lang w:val="ka-GE"/>
        </w:rPr>
      </w:pPr>
      <w:r w:rsidRPr="00CC2415">
        <w:rPr>
          <w:rFonts w:ascii="Sylfaen" w:hAnsi="Sylfaen"/>
          <w:szCs w:val="24"/>
          <w:lang w:val="ka-GE"/>
        </w:rPr>
        <w:t xml:space="preserve">COVID-19-ით პაციენტებში კონვალესცენტის </w:t>
      </w:r>
      <w:r w:rsidR="00C673B6" w:rsidRPr="00CC2415">
        <w:rPr>
          <w:rFonts w:ascii="Sylfaen" w:hAnsi="Sylfaen"/>
          <w:szCs w:val="24"/>
          <w:lang w:val="ka-GE"/>
        </w:rPr>
        <w:t xml:space="preserve">პლაზმის </w:t>
      </w:r>
      <w:r w:rsidR="00B40582" w:rsidRPr="00CC2415">
        <w:rPr>
          <w:rFonts w:ascii="Sylfaen" w:hAnsi="Sylfaen"/>
          <w:szCs w:val="24"/>
          <w:lang w:val="ka-GE"/>
        </w:rPr>
        <w:t xml:space="preserve">გამოყენება </w:t>
      </w:r>
      <w:r w:rsidR="00B40582" w:rsidRPr="00CC2415">
        <w:rPr>
          <w:rFonts w:ascii="Sylfaen" w:hAnsi="Sylfaen"/>
          <w:b/>
          <w:szCs w:val="24"/>
          <w:lang w:val="ka-GE"/>
        </w:rPr>
        <w:t>ძირითადად გათვალისწინებული უნდა იქნეს კლინიკური კვლევის ფარგლებში</w:t>
      </w:r>
      <w:r w:rsidR="00B40582" w:rsidRPr="00CC2415">
        <w:rPr>
          <w:rFonts w:ascii="Sylfaen" w:hAnsi="Sylfaen"/>
          <w:szCs w:val="24"/>
          <w:lang w:val="ka-GE"/>
        </w:rPr>
        <w:t xml:space="preserve">, თუმცა ცალკეულ შემთხვევებში </w:t>
      </w:r>
      <w:r w:rsidR="00C673B6" w:rsidRPr="00CC2415">
        <w:rPr>
          <w:rFonts w:ascii="Sylfaen" w:hAnsi="Sylfaen"/>
          <w:szCs w:val="24"/>
          <w:lang w:val="ka-GE"/>
        </w:rPr>
        <w:t xml:space="preserve">მისი </w:t>
      </w:r>
      <w:r w:rsidR="003E397B" w:rsidRPr="00CC2415">
        <w:rPr>
          <w:rFonts w:ascii="Sylfaen" w:hAnsi="Sylfaen"/>
          <w:szCs w:val="24"/>
          <w:lang w:val="ka-GE"/>
        </w:rPr>
        <w:t>გამოყენება</w:t>
      </w:r>
      <w:r w:rsidR="00B40582" w:rsidRPr="00CC2415">
        <w:rPr>
          <w:rFonts w:ascii="Sylfaen" w:hAnsi="Sylfaen"/>
          <w:szCs w:val="24"/>
          <w:lang w:val="ka-GE"/>
        </w:rPr>
        <w:t xml:space="preserve"> </w:t>
      </w:r>
      <w:r w:rsidR="003E397B" w:rsidRPr="00CC2415">
        <w:rPr>
          <w:rFonts w:ascii="Sylfaen" w:hAnsi="Sylfaen"/>
          <w:szCs w:val="24"/>
          <w:lang w:val="ka-GE"/>
        </w:rPr>
        <w:t xml:space="preserve">შესაძლებელია </w:t>
      </w:r>
      <w:r w:rsidR="00B40582" w:rsidRPr="00CC2415">
        <w:rPr>
          <w:rFonts w:ascii="Sylfaen" w:hAnsi="Sylfaen"/>
          <w:szCs w:val="24"/>
          <w:lang w:val="ka-GE"/>
        </w:rPr>
        <w:t>ასევე გადაუდებელ შემთხვევებშიც (როგორც ამას აშშ FDA-ის რეკომენდაცია გულისხმობს)</w:t>
      </w:r>
      <w:r w:rsidR="00C673B6" w:rsidRPr="00CC2415">
        <w:rPr>
          <w:rFonts w:ascii="Sylfaen" w:hAnsi="Sylfaen"/>
          <w:szCs w:val="24"/>
          <w:lang w:val="ka-GE"/>
        </w:rPr>
        <w:t xml:space="preserve">. ამასთან საგულისხმოა, </w:t>
      </w:r>
      <w:r w:rsidR="00B40582" w:rsidRPr="00CC2415">
        <w:rPr>
          <w:rFonts w:ascii="Sylfaen" w:hAnsi="Sylfaen"/>
          <w:szCs w:val="24"/>
          <w:lang w:val="ka-GE"/>
        </w:rPr>
        <w:t>აშშ-</w:t>
      </w:r>
      <w:r w:rsidR="003E397B" w:rsidRPr="00CC2415">
        <w:rPr>
          <w:rFonts w:ascii="Sylfaen" w:hAnsi="Sylfaen"/>
          <w:szCs w:val="24"/>
          <w:lang w:val="ka-GE"/>
        </w:rPr>
        <w:t>სა დ</w:t>
      </w:r>
      <w:r w:rsidR="00B40582" w:rsidRPr="00CC2415">
        <w:rPr>
          <w:rFonts w:ascii="Sylfaen" w:hAnsi="Sylfaen"/>
          <w:szCs w:val="24"/>
          <w:lang w:val="ka-GE"/>
        </w:rPr>
        <w:t xml:space="preserve">ა ევროპის </w:t>
      </w:r>
      <w:r w:rsidR="003E397B" w:rsidRPr="00CC2415">
        <w:rPr>
          <w:rFonts w:ascii="Sylfaen" w:hAnsi="Sylfaen"/>
          <w:szCs w:val="24"/>
          <w:lang w:val="ka-GE"/>
        </w:rPr>
        <w:t>ქვეყნებში</w:t>
      </w:r>
      <w:r w:rsidR="00C673B6" w:rsidRPr="00CC2415">
        <w:rPr>
          <w:rFonts w:ascii="Sylfaen" w:hAnsi="Sylfaen"/>
          <w:szCs w:val="24"/>
          <w:lang w:val="ka-GE"/>
        </w:rPr>
        <w:t xml:space="preserve"> კონვალესცენტის პლაზმა COVID-19-ით პაციენტებში გამოიყენება</w:t>
      </w:r>
      <w:r w:rsidR="003E397B" w:rsidRPr="00CC2415">
        <w:rPr>
          <w:rFonts w:ascii="Sylfaen" w:hAnsi="Sylfaen"/>
          <w:szCs w:val="24"/>
          <w:lang w:val="ka-GE"/>
        </w:rPr>
        <w:t xml:space="preserve">, როგორც კლინიკური კვლევების ფარგლებში, ისე მათ გარეთაც. </w:t>
      </w:r>
    </w:p>
    <w:p w14:paraId="6FEBDD8F" w14:textId="77777777" w:rsidR="00530C2E" w:rsidRDefault="00530C2E" w:rsidP="00530C2E">
      <w:pPr>
        <w:spacing w:after="200"/>
        <w:jc w:val="both"/>
        <w:rPr>
          <w:rFonts w:ascii="Sylfaen" w:hAnsi="Sylfaen"/>
          <w:szCs w:val="24"/>
          <w:lang w:val="ka-GE"/>
        </w:rPr>
      </w:pPr>
    </w:p>
    <w:p w14:paraId="469F9E80" w14:textId="77777777" w:rsidR="00530C2E" w:rsidRDefault="00530C2E" w:rsidP="00530C2E">
      <w:pPr>
        <w:spacing w:after="200"/>
        <w:jc w:val="both"/>
        <w:rPr>
          <w:rFonts w:ascii="Sylfaen" w:hAnsi="Sylfaen"/>
          <w:szCs w:val="24"/>
          <w:lang w:val="ka-GE"/>
        </w:rPr>
      </w:pPr>
    </w:p>
    <w:p w14:paraId="74906F89" w14:textId="77777777" w:rsidR="00530C2E" w:rsidRDefault="00530C2E" w:rsidP="00530C2E">
      <w:pPr>
        <w:spacing w:after="200"/>
        <w:jc w:val="both"/>
        <w:rPr>
          <w:rFonts w:ascii="Sylfaen" w:hAnsi="Sylfaen"/>
          <w:szCs w:val="24"/>
          <w:lang w:val="ka-GE"/>
        </w:rPr>
      </w:pPr>
    </w:p>
    <w:p w14:paraId="6413CF35" w14:textId="77777777" w:rsidR="00530C2E" w:rsidRDefault="00530C2E" w:rsidP="00530C2E">
      <w:pPr>
        <w:spacing w:after="200"/>
        <w:jc w:val="both"/>
        <w:rPr>
          <w:rFonts w:ascii="Sylfaen" w:hAnsi="Sylfaen"/>
          <w:b/>
          <w:szCs w:val="24"/>
          <w:lang w:val="ka-GE"/>
        </w:rPr>
      </w:pPr>
    </w:p>
    <w:p w14:paraId="0C87C2A5" w14:textId="195838F4" w:rsidR="00A42492" w:rsidRDefault="006D63C0" w:rsidP="006D63C0">
      <w:pPr>
        <w:spacing w:after="200"/>
        <w:jc w:val="center"/>
        <w:rPr>
          <w:rFonts w:ascii="Sylfaen" w:hAnsi="Sylfaen"/>
          <w:b/>
          <w:szCs w:val="24"/>
          <w:lang w:val="ka-GE"/>
        </w:rPr>
      </w:pPr>
      <w:r w:rsidRPr="006D63C0">
        <w:rPr>
          <w:rFonts w:ascii="Sylfaen" w:hAnsi="Sylfaen"/>
          <w:b/>
          <w:szCs w:val="24"/>
          <w:lang w:val="ka-GE"/>
        </w:rPr>
        <w:lastRenderedPageBreak/>
        <w:t>COVID-19-ის საწინააღმდეგო სპეციფიკური ჰიპერიმუნური გლობულინები</w:t>
      </w:r>
    </w:p>
    <w:p w14:paraId="1E59FDAA" w14:textId="698D0358" w:rsidR="006D63C0" w:rsidRDefault="006D63C0" w:rsidP="00335191">
      <w:pPr>
        <w:spacing w:after="200"/>
        <w:jc w:val="both"/>
        <w:rPr>
          <w:rFonts w:ascii="Sylfaen" w:hAnsi="Sylfaen"/>
          <w:szCs w:val="24"/>
          <w:lang w:val="ka-GE"/>
        </w:rPr>
      </w:pPr>
      <w:r w:rsidRPr="006D63C0">
        <w:rPr>
          <w:rFonts w:ascii="Sylfaen" w:hAnsi="Sylfaen"/>
          <w:szCs w:val="24"/>
          <w:lang w:val="ka-GE"/>
        </w:rPr>
        <w:t>COVID-19-ით კონვალესცენტის პლაზმის</w:t>
      </w:r>
      <w:r>
        <w:rPr>
          <w:rFonts w:ascii="Sylfaen" w:hAnsi="Sylfaen"/>
          <w:szCs w:val="24"/>
          <w:lang w:val="ka-GE"/>
        </w:rPr>
        <w:t xml:space="preserve">ა და ქიმიური პრეპარატების გარდა აქტიურად განიხილება საკითხი </w:t>
      </w:r>
      <w:r w:rsidRPr="006D63C0">
        <w:rPr>
          <w:rFonts w:ascii="Sylfaen" w:hAnsi="Sylfaen"/>
          <w:szCs w:val="24"/>
          <w:lang w:val="ka-GE"/>
        </w:rPr>
        <w:t xml:space="preserve">COVID-19-ის </w:t>
      </w:r>
      <w:r>
        <w:rPr>
          <w:rFonts w:ascii="Sylfaen" w:hAnsi="Sylfaen"/>
          <w:szCs w:val="24"/>
          <w:lang w:val="ka-GE"/>
        </w:rPr>
        <w:t xml:space="preserve">სამკურნალოდ </w:t>
      </w:r>
      <w:r w:rsidRPr="006D63C0">
        <w:rPr>
          <w:rFonts w:ascii="Sylfaen" w:hAnsi="Sylfaen"/>
          <w:szCs w:val="24"/>
          <w:lang w:val="ka-GE"/>
        </w:rPr>
        <w:t>სპეციფიკური ჰიპერიმუნური გლობულინები</w:t>
      </w:r>
      <w:r>
        <w:rPr>
          <w:rFonts w:ascii="Sylfaen" w:hAnsi="Sylfaen"/>
          <w:szCs w:val="24"/>
          <w:lang w:val="ka-GE"/>
        </w:rPr>
        <w:t xml:space="preserve">ს შექმნის თაობაზე. </w:t>
      </w:r>
    </w:p>
    <w:p w14:paraId="1531937E" w14:textId="77777777" w:rsidR="0050285C" w:rsidRDefault="006D63C0" w:rsidP="00335191">
      <w:pPr>
        <w:autoSpaceDE w:val="0"/>
        <w:autoSpaceDN w:val="0"/>
        <w:adjustRightInd w:val="0"/>
        <w:jc w:val="both"/>
        <w:rPr>
          <w:rFonts w:ascii="Sylfaen" w:hAnsi="Sylfaen"/>
          <w:szCs w:val="24"/>
          <w:lang w:val="ka-GE"/>
        </w:rPr>
      </w:pPr>
      <w:r w:rsidRPr="00CC2415">
        <w:rPr>
          <w:rFonts w:ascii="Sylfaen" w:hAnsi="Sylfaen"/>
          <w:szCs w:val="24"/>
          <w:lang w:val="ka-GE"/>
        </w:rPr>
        <w:t xml:space="preserve">ისრაელში ჩატარებული </w:t>
      </w:r>
      <w:r w:rsidRPr="00403B77">
        <w:rPr>
          <w:rFonts w:ascii="Sylfaen" w:hAnsi="Sylfaen"/>
          <w:szCs w:val="24"/>
          <w:lang w:val="ka-GE"/>
        </w:rPr>
        <w:t>1/2</w:t>
      </w:r>
      <w:r w:rsidRPr="00CC2415">
        <w:rPr>
          <w:rFonts w:ascii="Sylfaen" w:hAnsi="Sylfaen"/>
          <w:szCs w:val="24"/>
          <w:lang w:val="ka-GE"/>
        </w:rPr>
        <w:t xml:space="preserve"> ფაზის კლინიკური კვლევის წინასწარი შედეგების მიხედვით ფარმაცევტული კომპანია </w:t>
      </w:r>
      <w:r w:rsidRPr="00403B77">
        <w:rPr>
          <w:rFonts w:ascii="Sylfaen" w:hAnsi="Sylfaen"/>
          <w:szCs w:val="24"/>
          <w:lang w:val="ka-GE"/>
        </w:rPr>
        <w:t>Kamada</w:t>
      </w:r>
      <w:r w:rsidRPr="00CC2415">
        <w:rPr>
          <w:rFonts w:ascii="Sylfaen" w:hAnsi="Sylfaen"/>
          <w:szCs w:val="24"/>
          <w:lang w:val="ka-GE"/>
        </w:rPr>
        <w:t xml:space="preserve">-ს მიერ წარმოებულმა </w:t>
      </w:r>
      <w:r w:rsidRPr="00403B77">
        <w:rPr>
          <w:rFonts w:ascii="Sylfaen" w:hAnsi="Sylfaen"/>
          <w:b/>
          <w:szCs w:val="24"/>
          <w:lang w:val="ka-GE"/>
        </w:rPr>
        <w:t>ჰიპერიმუნურმა გლობულინმა (IgG)</w:t>
      </w:r>
      <w:r w:rsidRPr="00CC2415">
        <w:rPr>
          <w:rFonts w:ascii="Sylfaen" w:hAnsi="Sylfaen"/>
          <w:szCs w:val="24"/>
          <w:lang w:val="ka-GE"/>
        </w:rPr>
        <w:t xml:space="preserve"> აჩვენა უსაფრთხოება და ეფექტიანობა COVID-19-ით ჰოსპიტალიზებულ პაციენტებში (</w:t>
      </w:r>
      <w:hyperlink r:id="rId23" w:history="1">
        <w:r w:rsidRPr="00CC2415">
          <w:rPr>
            <w:rStyle w:val="Hyperlink"/>
            <w:rFonts w:ascii="Sylfaen" w:hAnsi="Sylfaen"/>
            <w:szCs w:val="24"/>
            <w:lang w:val="ka-GE"/>
          </w:rPr>
          <w:t>https://www.clinicaltrialsarena.com/news/kamada-igg-treatment-trial/</w:t>
        </w:r>
      </w:hyperlink>
      <w:r w:rsidRPr="00CC2415">
        <w:rPr>
          <w:rFonts w:ascii="Sylfaen" w:hAnsi="Sylfaen"/>
          <w:szCs w:val="24"/>
          <w:lang w:val="ka-GE"/>
        </w:rPr>
        <w:t xml:space="preserve">). </w:t>
      </w:r>
      <w:r>
        <w:rPr>
          <w:rFonts w:ascii="Sylfaen" w:hAnsi="Sylfaen"/>
          <w:szCs w:val="24"/>
          <w:lang w:val="ka-GE"/>
        </w:rPr>
        <w:t xml:space="preserve"> </w:t>
      </w:r>
    </w:p>
    <w:p w14:paraId="1309736E" w14:textId="77777777" w:rsidR="0050285C" w:rsidRDefault="0050285C" w:rsidP="00335191">
      <w:pPr>
        <w:autoSpaceDE w:val="0"/>
        <w:autoSpaceDN w:val="0"/>
        <w:adjustRightInd w:val="0"/>
        <w:jc w:val="both"/>
        <w:rPr>
          <w:rFonts w:ascii="Sylfaen" w:hAnsi="Sylfaen"/>
          <w:szCs w:val="24"/>
          <w:lang w:val="ka-GE"/>
        </w:rPr>
      </w:pPr>
    </w:p>
    <w:p w14:paraId="7CE8B49D" w14:textId="77777777" w:rsidR="0012522B" w:rsidRDefault="0012522B" w:rsidP="0050285C">
      <w:pPr>
        <w:autoSpaceDE w:val="0"/>
        <w:autoSpaceDN w:val="0"/>
        <w:adjustRightInd w:val="0"/>
        <w:jc w:val="center"/>
        <w:rPr>
          <w:rFonts w:ascii="Sylfaen" w:hAnsi="Sylfaen" w:cs="Sylfaen"/>
          <w:b/>
          <w:color w:val="0070C0"/>
          <w:sz w:val="26"/>
          <w:szCs w:val="26"/>
          <w:lang w:val="ka-GE"/>
        </w:rPr>
      </w:pPr>
    </w:p>
    <w:p w14:paraId="66DDB6B4" w14:textId="29F40FA8" w:rsidR="00963DEA" w:rsidRPr="0050285C" w:rsidRDefault="001B6F41" w:rsidP="0050285C">
      <w:pPr>
        <w:autoSpaceDE w:val="0"/>
        <w:autoSpaceDN w:val="0"/>
        <w:adjustRightInd w:val="0"/>
        <w:jc w:val="center"/>
        <w:rPr>
          <w:rFonts w:ascii="Sylfaen" w:hAnsi="Sylfaen" w:cs="Sylfaen"/>
          <w:b/>
          <w:color w:val="0070C0"/>
          <w:sz w:val="26"/>
          <w:szCs w:val="26"/>
          <w:lang w:val="ka-GE"/>
        </w:rPr>
      </w:pPr>
      <w:r w:rsidRPr="0050285C">
        <w:rPr>
          <w:rFonts w:ascii="Sylfaen" w:hAnsi="Sylfaen" w:cs="Sylfaen"/>
          <w:b/>
          <w:color w:val="0070C0"/>
          <w:sz w:val="26"/>
          <w:szCs w:val="26"/>
          <w:lang w:val="ka-GE"/>
        </w:rPr>
        <w:t>8.4.4</w:t>
      </w:r>
      <w:r w:rsidR="00AE7C14" w:rsidRPr="0050285C">
        <w:rPr>
          <w:rFonts w:ascii="Sylfaen" w:hAnsi="Sylfaen" w:cs="Sylfaen"/>
          <w:b/>
          <w:color w:val="0070C0"/>
          <w:sz w:val="26"/>
          <w:szCs w:val="26"/>
          <w:lang w:val="ka-GE"/>
        </w:rPr>
        <w:t xml:space="preserve">. </w:t>
      </w:r>
      <w:r w:rsidR="00963DEA" w:rsidRPr="0050285C">
        <w:rPr>
          <w:rFonts w:ascii="Sylfaen" w:hAnsi="Sylfaen" w:cs="Sylfaen"/>
          <w:b/>
          <w:color w:val="0070C0"/>
          <w:sz w:val="26"/>
          <w:szCs w:val="26"/>
          <w:lang w:val="ka-GE"/>
        </w:rPr>
        <w:t xml:space="preserve">COVID-19-ით პაციენტებში </w:t>
      </w:r>
      <w:r w:rsidR="00974667" w:rsidRPr="0050285C">
        <w:rPr>
          <w:rFonts w:ascii="Sylfaen" w:hAnsi="Sylfaen" w:cs="Sylfaen"/>
          <w:b/>
          <w:color w:val="0070C0"/>
          <w:sz w:val="26"/>
          <w:szCs w:val="26"/>
          <w:lang w:val="ka-GE"/>
        </w:rPr>
        <w:t>ბაქტერიული ინფექციების მკურნალობა</w:t>
      </w:r>
    </w:p>
    <w:p w14:paraId="03F84D5F" w14:textId="77777777" w:rsidR="0050285C" w:rsidRPr="00CC2415" w:rsidRDefault="0050285C" w:rsidP="0050285C">
      <w:pPr>
        <w:autoSpaceDE w:val="0"/>
        <w:autoSpaceDN w:val="0"/>
        <w:adjustRightInd w:val="0"/>
        <w:jc w:val="both"/>
        <w:rPr>
          <w:rFonts w:ascii="Sylfaen" w:hAnsi="Sylfaen"/>
          <w:b/>
          <w:bCs/>
          <w:lang w:val="ka-GE"/>
        </w:rPr>
      </w:pPr>
    </w:p>
    <w:p w14:paraId="62B6F5E0" w14:textId="22E4A77D" w:rsidR="005E6428" w:rsidRPr="00CC2415" w:rsidRDefault="005E6428" w:rsidP="00963DEA">
      <w:pPr>
        <w:tabs>
          <w:tab w:val="left" w:pos="2205"/>
        </w:tabs>
        <w:jc w:val="both"/>
        <w:rPr>
          <w:rFonts w:ascii="Sylfaen" w:hAnsi="Sylfaen"/>
        </w:rPr>
      </w:pPr>
      <w:r w:rsidRPr="00CC2415">
        <w:rPr>
          <w:rFonts w:ascii="Sylfaen" w:hAnsi="Sylfaen"/>
          <w:lang w:val="ka-GE"/>
        </w:rPr>
        <w:t xml:space="preserve">COVID-19-ით პაციენტებში ერთ-ერთი ძირითადი გამოწვევაა </w:t>
      </w:r>
      <w:r w:rsidRPr="00CC2415">
        <w:rPr>
          <w:rFonts w:ascii="Sylfaen" w:hAnsi="Sylfaen"/>
          <w:b/>
          <w:lang w:val="ka-GE"/>
        </w:rPr>
        <w:t>ბაქტერიული ინფექციები,</w:t>
      </w:r>
      <w:r w:rsidRPr="00CC2415">
        <w:rPr>
          <w:rFonts w:ascii="Sylfaen" w:hAnsi="Sylfaen"/>
          <w:lang w:val="ka-GE"/>
        </w:rPr>
        <w:t xml:space="preserve"> რომლებმაც შესაძლოა </w:t>
      </w:r>
      <w:r w:rsidR="00295543" w:rsidRPr="00CC2415">
        <w:rPr>
          <w:rFonts w:ascii="Sylfaen" w:hAnsi="Sylfaen"/>
          <w:lang w:val="ka-GE"/>
        </w:rPr>
        <w:t xml:space="preserve">განაპირობოს არასახარბიელო გამოსავლები. შესაბამისად, მათ </w:t>
      </w:r>
      <w:r w:rsidRPr="00CC2415">
        <w:rPr>
          <w:rFonts w:ascii="Sylfaen" w:hAnsi="Sylfaen"/>
          <w:lang w:val="ka-GE"/>
        </w:rPr>
        <w:t>დროულ დიაგნოსტიკას და მკურნალობას</w:t>
      </w:r>
      <w:r w:rsidR="00295543" w:rsidRPr="00CC2415">
        <w:rPr>
          <w:rFonts w:ascii="Sylfaen" w:hAnsi="Sylfaen"/>
          <w:lang w:val="ka-GE"/>
        </w:rPr>
        <w:t xml:space="preserve"> გადამწყვეტი მნიშ</w:t>
      </w:r>
      <w:r w:rsidR="00232454" w:rsidRPr="00CC2415">
        <w:rPr>
          <w:rFonts w:ascii="Sylfaen" w:hAnsi="Sylfaen"/>
          <w:lang w:val="ka-GE"/>
        </w:rPr>
        <w:t>ვ</w:t>
      </w:r>
      <w:r w:rsidR="00295543" w:rsidRPr="00CC2415">
        <w:rPr>
          <w:rFonts w:ascii="Sylfaen" w:hAnsi="Sylfaen"/>
          <w:lang w:val="ka-GE"/>
        </w:rPr>
        <w:t>ნელობა ენიჭება</w:t>
      </w:r>
      <w:r w:rsidR="005A32FD" w:rsidRPr="00CC2415">
        <w:rPr>
          <w:rFonts w:ascii="Sylfaen" w:hAnsi="Sylfaen"/>
        </w:rPr>
        <w:t xml:space="preserve"> </w:t>
      </w:r>
      <w:sdt>
        <w:sdtPr>
          <w:rPr>
            <w:rFonts w:ascii="Sylfaen" w:hAnsi="Sylfaen"/>
            <w:color w:val="000000"/>
          </w:rPr>
          <w:tag w:val="MENDELEY_CITATION_v3_eyJjaXRhdGlvbklEIjoiTUVOREVMRVlfQ0lUQVRJT05fYzY2MjIzNjMtMTNiYi00NzRjLWI5ZmQtOWI1NmRjMzJmMDUw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ksMTZdIiwibWFudWFsT3ZlcnJpZGVUZXh0IjoiIn19"/>
          <w:id w:val="-1593617020"/>
          <w:placeholder>
            <w:docPart w:val="DefaultPlaceholder_-1854013440"/>
          </w:placeholder>
        </w:sdtPr>
        <w:sdtEndPr/>
        <w:sdtContent>
          <w:r w:rsidR="00B30C61" w:rsidRPr="00B30C61">
            <w:rPr>
              <w:rFonts w:ascii="Sylfaen" w:hAnsi="Sylfaen"/>
              <w:color w:val="000000"/>
            </w:rPr>
            <w:t>[5,8,9,16]</w:t>
          </w:r>
        </w:sdtContent>
      </w:sdt>
      <w:r w:rsidR="005A32FD" w:rsidRPr="00CC2415">
        <w:rPr>
          <w:rFonts w:ascii="Sylfaen" w:hAnsi="Sylfaen"/>
          <w:szCs w:val="24"/>
          <w:lang w:val="ka-GE"/>
        </w:rPr>
        <w:t>.</w:t>
      </w:r>
    </w:p>
    <w:p w14:paraId="20036E17" w14:textId="77777777" w:rsidR="005E6428" w:rsidRPr="00CC2415" w:rsidRDefault="005E6428" w:rsidP="00963DEA">
      <w:pPr>
        <w:tabs>
          <w:tab w:val="left" w:pos="2205"/>
        </w:tabs>
        <w:jc w:val="both"/>
        <w:rPr>
          <w:rFonts w:ascii="Sylfaen" w:hAnsi="Sylfaen"/>
          <w:lang w:val="ka-GE"/>
        </w:rPr>
      </w:pPr>
    </w:p>
    <w:p w14:paraId="3EA3286B" w14:textId="77777777" w:rsidR="00963DEA" w:rsidRPr="00CC2415" w:rsidRDefault="00963DEA" w:rsidP="00690428">
      <w:pPr>
        <w:pStyle w:val="ListParagraph"/>
        <w:numPr>
          <w:ilvl w:val="0"/>
          <w:numId w:val="22"/>
        </w:numPr>
        <w:tabs>
          <w:tab w:val="left" w:pos="2205"/>
        </w:tabs>
        <w:spacing w:after="160" w:line="259" w:lineRule="auto"/>
        <w:jc w:val="both"/>
        <w:rPr>
          <w:rFonts w:ascii="Sylfaen" w:hAnsi="Sylfaen"/>
          <w:lang w:val="ka-GE"/>
        </w:rPr>
      </w:pPr>
      <w:r w:rsidRPr="00CC2415">
        <w:rPr>
          <w:rFonts w:ascii="Sylfaen" w:hAnsi="Sylfaen"/>
          <w:lang w:val="ka-GE"/>
        </w:rPr>
        <w:t xml:space="preserve">მსუბუქი მიმდინარეობის </w:t>
      </w:r>
      <w:r w:rsidRPr="00CC2415">
        <w:rPr>
          <w:rFonts w:ascii="Sylfaen" w:hAnsi="Sylfaen"/>
        </w:rPr>
        <w:t>COVID-19</w:t>
      </w:r>
      <w:r w:rsidRPr="00CC2415">
        <w:rPr>
          <w:rFonts w:ascii="Sylfaen" w:hAnsi="Sylfaen"/>
          <w:lang w:val="ka-GE"/>
        </w:rPr>
        <w:t xml:space="preserve">-ით პაციენტებში </w:t>
      </w:r>
      <w:r w:rsidR="00C26437" w:rsidRPr="00CC2415">
        <w:rPr>
          <w:rFonts w:ascii="Sylfaen" w:hAnsi="Sylfaen"/>
          <w:lang w:val="ka-GE"/>
        </w:rPr>
        <w:t xml:space="preserve">ანტიბიოტიკოთერაპიის ჩატარება, </w:t>
      </w:r>
      <w:r w:rsidRPr="00CC2415">
        <w:rPr>
          <w:rFonts w:ascii="Sylfaen" w:hAnsi="Sylfaen"/>
          <w:lang w:val="ka-GE"/>
        </w:rPr>
        <w:t xml:space="preserve">როგორც სამკურნალოდ, ისე </w:t>
      </w:r>
      <w:r w:rsidR="00C26437" w:rsidRPr="00CC2415">
        <w:rPr>
          <w:rFonts w:ascii="Sylfaen" w:hAnsi="Sylfaen"/>
          <w:lang w:val="ka-GE"/>
        </w:rPr>
        <w:t xml:space="preserve">საპროფილაქტიკოდ რეკომენდებული არ არის. </w:t>
      </w:r>
    </w:p>
    <w:p w14:paraId="14527654" w14:textId="77777777" w:rsidR="00963DEA" w:rsidRPr="00CC2415" w:rsidRDefault="00C26437" w:rsidP="00690428">
      <w:pPr>
        <w:pStyle w:val="ListParagraph"/>
        <w:numPr>
          <w:ilvl w:val="0"/>
          <w:numId w:val="22"/>
        </w:numPr>
        <w:tabs>
          <w:tab w:val="left" w:pos="2205"/>
        </w:tabs>
        <w:spacing w:after="160" w:line="259" w:lineRule="auto"/>
        <w:jc w:val="both"/>
        <w:rPr>
          <w:rFonts w:ascii="Sylfaen" w:hAnsi="Sylfaen"/>
          <w:lang w:val="ka-GE"/>
        </w:rPr>
      </w:pPr>
      <w:r w:rsidRPr="00CC2415">
        <w:rPr>
          <w:rFonts w:ascii="Sylfaen" w:hAnsi="Sylfaen"/>
          <w:lang w:val="ka-GE"/>
        </w:rPr>
        <w:t xml:space="preserve">ანტიბიოტიკოთერაპია ასევე არ არის რეკომენდებული </w:t>
      </w:r>
      <w:r w:rsidR="00963DEA" w:rsidRPr="00CC2415">
        <w:rPr>
          <w:rFonts w:ascii="Sylfaen" w:hAnsi="Sylfaen"/>
          <w:lang w:val="ka-GE"/>
        </w:rPr>
        <w:t xml:space="preserve">საშუალო </w:t>
      </w:r>
      <w:r w:rsidRPr="00CC2415">
        <w:rPr>
          <w:rFonts w:ascii="Sylfaen" w:hAnsi="Sylfaen"/>
          <w:lang w:val="ka-GE"/>
        </w:rPr>
        <w:t xml:space="preserve">სიმძიმის </w:t>
      </w:r>
      <w:r w:rsidR="00963DEA" w:rsidRPr="00CC2415">
        <w:rPr>
          <w:rFonts w:ascii="Sylfaen" w:hAnsi="Sylfaen"/>
        </w:rPr>
        <w:t xml:space="preserve">COVID-19 </w:t>
      </w:r>
      <w:r w:rsidR="00963DEA" w:rsidRPr="00CC2415">
        <w:rPr>
          <w:rFonts w:ascii="Sylfaen" w:hAnsi="Sylfaen"/>
          <w:lang w:val="ka-GE"/>
        </w:rPr>
        <w:t>-ით პაციენტებში</w:t>
      </w:r>
      <w:r w:rsidRPr="00CC2415">
        <w:rPr>
          <w:rFonts w:ascii="Sylfaen" w:hAnsi="Sylfaen"/>
          <w:lang w:val="ka-GE"/>
        </w:rPr>
        <w:t xml:space="preserve"> მანამ, </w:t>
      </w:r>
      <w:r w:rsidR="00963DEA" w:rsidRPr="00CC2415">
        <w:rPr>
          <w:rFonts w:ascii="Sylfaen" w:hAnsi="Sylfaen"/>
          <w:lang w:val="ka-GE"/>
        </w:rPr>
        <w:t>სანამ არ გაჩნდება საფუძვლიანი ეჭვი ბაქტერიულ ინფექციაზე.</w:t>
      </w:r>
    </w:p>
    <w:p w14:paraId="3A9225BF" w14:textId="77777777" w:rsidR="00963DEA" w:rsidRPr="00CC2415" w:rsidRDefault="00C26437" w:rsidP="00690428">
      <w:pPr>
        <w:pStyle w:val="ListParagraph"/>
        <w:numPr>
          <w:ilvl w:val="0"/>
          <w:numId w:val="22"/>
        </w:numPr>
        <w:tabs>
          <w:tab w:val="left" w:pos="2205"/>
        </w:tabs>
        <w:spacing w:after="160" w:line="259" w:lineRule="auto"/>
        <w:jc w:val="both"/>
        <w:rPr>
          <w:rFonts w:ascii="Sylfaen" w:hAnsi="Sylfaen"/>
          <w:lang w:val="ka-GE"/>
        </w:rPr>
      </w:pPr>
      <w:r w:rsidRPr="00CC2415">
        <w:rPr>
          <w:rFonts w:ascii="Sylfaen" w:hAnsi="Sylfaen"/>
          <w:lang w:val="ka-GE"/>
        </w:rPr>
        <w:t xml:space="preserve">მძიმე და კრიტიკულად მძიმე </w:t>
      </w:r>
      <w:r w:rsidR="00963DEA" w:rsidRPr="00CC2415">
        <w:rPr>
          <w:rFonts w:ascii="Sylfaen" w:hAnsi="Sylfaen"/>
        </w:rPr>
        <w:t>COVID-19</w:t>
      </w:r>
      <w:r w:rsidR="00963DEA" w:rsidRPr="00CC2415">
        <w:rPr>
          <w:rFonts w:ascii="Sylfaen" w:hAnsi="Sylfaen"/>
          <w:lang w:val="ka-GE"/>
        </w:rPr>
        <w:t xml:space="preserve">-ით პაციენტებში </w:t>
      </w:r>
      <w:r w:rsidRPr="00CC2415">
        <w:rPr>
          <w:rFonts w:ascii="Sylfaen" w:hAnsi="Sylfaen"/>
          <w:lang w:val="ka-GE"/>
        </w:rPr>
        <w:t xml:space="preserve">რეკომენდებულია </w:t>
      </w:r>
      <w:r w:rsidR="00963DEA" w:rsidRPr="00CC2415">
        <w:rPr>
          <w:rFonts w:ascii="Sylfaen" w:hAnsi="Sylfaen"/>
          <w:lang w:val="ka-GE"/>
        </w:rPr>
        <w:t xml:space="preserve"> ანტიბიოტიკები</w:t>
      </w:r>
      <w:r w:rsidRPr="00CC2415">
        <w:rPr>
          <w:rFonts w:ascii="Sylfaen" w:hAnsi="Sylfaen"/>
          <w:lang w:val="ka-GE"/>
        </w:rPr>
        <w:t>ს</w:t>
      </w:r>
      <w:r w:rsidR="00963DEA" w:rsidRPr="00CC2415">
        <w:rPr>
          <w:rFonts w:ascii="Sylfaen" w:hAnsi="Sylfaen"/>
          <w:lang w:val="ka-GE"/>
        </w:rPr>
        <w:t xml:space="preserve"> </w:t>
      </w:r>
      <w:r w:rsidRPr="00CC2415">
        <w:rPr>
          <w:rFonts w:ascii="Sylfaen" w:hAnsi="Sylfaen"/>
          <w:lang w:val="ka-GE"/>
        </w:rPr>
        <w:t xml:space="preserve">ემპირიულად გამოყენება </w:t>
      </w:r>
      <w:r w:rsidR="00963DEA" w:rsidRPr="00CC2415">
        <w:rPr>
          <w:rFonts w:ascii="Sylfaen" w:hAnsi="Sylfaen"/>
          <w:lang w:val="ka-GE"/>
        </w:rPr>
        <w:t xml:space="preserve">ყველა სავარაუდო პათოგენის გადასაფარად კლინიკური განსჯის საფუძველზე. </w:t>
      </w:r>
      <w:r w:rsidR="003969AD" w:rsidRPr="00CC2415">
        <w:rPr>
          <w:rFonts w:ascii="Sylfaen" w:hAnsi="Sylfaen"/>
          <w:lang w:val="ka-GE"/>
        </w:rPr>
        <w:t xml:space="preserve">საჭიროა ანტიბიოტიკოთერაპიის უმოკლეს დროში ინიცირება (სასურველია სისხლის ბაქტერიოლოგიური კვლევისთვის აღების შემდგომ) ბაქტერიულ ინფექციებზე და მითუმეტეს სეფსისზე ეჭვის (პირველი შეფასებიდან 1 საათის განმავლობაში, თუ შესაძლებელია) შემთხვევაში. </w:t>
      </w:r>
    </w:p>
    <w:p w14:paraId="13BED0D4" w14:textId="77777777" w:rsidR="00C26437" w:rsidRPr="00CC2415" w:rsidRDefault="00C26437" w:rsidP="00C26437">
      <w:pPr>
        <w:tabs>
          <w:tab w:val="left" w:pos="2205"/>
        </w:tabs>
        <w:spacing w:after="160" w:line="259" w:lineRule="auto"/>
        <w:jc w:val="both"/>
        <w:rPr>
          <w:rFonts w:ascii="Sylfaen" w:hAnsi="Sylfaen"/>
          <w:lang w:val="ka-GE"/>
        </w:rPr>
      </w:pPr>
      <w:r w:rsidRPr="00CC2415">
        <w:rPr>
          <w:rFonts w:ascii="Sylfaen" w:hAnsi="Sylfaen"/>
          <w:lang w:val="ka-GE"/>
        </w:rPr>
        <w:t>ბაქტერიულ ინფექციებზე ეჭვის შემთხვევაში უნდა მოხდეს სისხლის, ნახველის, ბრონქ</w:t>
      </w:r>
      <w:r w:rsidR="00A02976" w:rsidRPr="00CC2415">
        <w:rPr>
          <w:rFonts w:ascii="Sylfaen" w:hAnsi="Sylfaen"/>
          <w:lang w:val="ka-GE"/>
        </w:rPr>
        <w:t>ო</w:t>
      </w:r>
      <w:r w:rsidRPr="00CC2415">
        <w:rPr>
          <w:rFonts w:ascii="Sylfaen" w:hAnsi="Sylfaen"/>
          <w:lang w:val="ka-GE"/>
        </w:rPr>
        <w:t xml:space="preserve">ალვეოლური ლავაჟის, ლიქვორის ან სხვა ბიოლოგიური მასალის ბაქტერიოლოგიური კვლევა შესაბამისი პროტოკოლების მიხედვით. </w:t>
      </w:r>
    </w:p>
    <w:p w14:paraId="1A5E1096" w14:textId="21B43A34" w:rsidR="003969AD" w:rsidRPr="00CC2415" w:rsidRDefault="003969AD" w:rsidP="003969AD">
      <w:pPr>
        <w:contextualSpacing/>
        <w:jc w:val="both"/>
        <w:rPr>
          <w:rFonts w:ascii="Sylfaen" w:eastAsia="+mn-ea" w:hAnsi="Sylfaen" w:cs="Arial"/>
          <w:kern w:val="24"/>
          <w:szCs w:val="24"/>
          <w:lang w:val="ka-GE"/>
        </w:rPr>
      </w:pPr>
      <w:r w:rsidRPr="00CC2415">
        <w:rPr>
          <w:rFonts w:ascii="Sylfaen" w:eastAsia="+mn-ea" w:hAnsi="Sylfaen" w:cs="Arial"/>
          <w:kern w:val="24"/>
          <w:szCs w:val="24"/>
          <w:lang w:val="ka-GE"/>
        </w:rPr>
        <w:t>ემპირიული ანტიბიოტიკოთერაპია უნდა ემყარებოდეს კლინიკურ დიაგნოზს (საზოგადოებაში შეძენილი პნევმონია, სამედიცინო მომსახურებასთან ასოცირებული პნევმონია (თუკი ინფიცირება მოხდა ჰოსპიტალში)</w:t>
      </w:r>
      <w:r w:rsidR="00360AE1" w:rsidRPr="00CC2415">
        <w:rPr>
          <w:rFonts w:ascii="Sylfaen" w:eastAsia="+mn-ea" w:hAnsi="Sylfaen" w:cs="Arial"/>
          <w:kern w:val="24"/>
          <w:szCs w:val="24"/>
          <w:lang w:val="ka-GE"/>
        </w:rPr>
        <w:t xml:space="preserve">, </w:t>
      </w:r>
      <w:r w:rsidRPr="00CC2415">
        <w:rPr>
          <w:rFonts w:ascii="Sylfaen" w:eastAsia="+mn-ea" w:hAnsi="Sylfaen" w:cs="Arial"/>
          <w:kern w:val="24"/>
          <w:szCs w:val="24"/>
          <w:lang w:val="ka-GE"/>
        </w:rPr>
        <w:t>სეფსისი</w:t>
      </w:r>
      <w:r w:rsidR="00360AE1" w:rsidRPr="00CC2415">
        <w:rPr>
          <w:rFonts w:ascii="Sylfaen" w:eastAsia="+mn-ea" w:hAnsi="Sylfaen" w:cs="Arial"/>
          <w:kern w:val="24"/>
          <w:szCs w:val="24"/>
          <w:lang w:val="ka-GE"/>
        </w:rPr>
        <w:t xml:space="preserve"> და სხვ.))</w:t>
      </w:r>
      <w:r w:rsidRPr="00CC2415">
        <w:rPr>
          <w:rFonts w:ascii="Sylfaen" w:eastAsia="+mn-ea" w:hAnsi="Sylfaen" w:cs="Arial"/>
          <w:kern w:val="24"/>
          <w:szCs w:val="24"/>
          <w:lang w:val="ka-GE"/>
        </w:rPr>
        <w:t xml:space="preserve">, ლოკალურ ეპიდ. მონაცემებს და მკურნალობის </w:t>
      </w:r>
      <w:r w:rsidR="00360AE1" w:rsidRPr="00CC2415">
        <w:rPr>
          <w:rFonts w:ascii="Sylfaen" w:eastAsia="+mn-ea" w:hAnsi="Sylfaen" w:cs="Arial"/>
          <w:kern w:val="24"/>
          <w:szCs w:val="24"/>
          <w:lang w:val="ka-GE"/>
        </w:rPr>
        <w:t xml:space="preserve">შესაბამის </w:t>
      </w:r>
      <w:r w:rsidRPr="00CC2415">
        <w:rPr>
          <w:rFonts w:ascii="Sylfaen" w:eastAsia="+mn-ea" w:hAnsi="Sylfaen" w:cs="Arial"/>
          <w:kern w:val="24"/>
          <w:szCs w:val="24"/>
          <w:lang w:val="ka-GE"/>
        </w:rPr>
        <w:t>გაიდლაინებს)</w:t>
      </w:r>
      <w:r w:rsidRPr="00CC2415">
        <w:rPr>
          <w:rFonts w:ascii="Sylfaen" w:eastAsia="+mn-ea" w:hAnsi="Sylfaen" w:cs="Arial"/>
          <w:kern w:val="24"/>
          <w:szCs w:val="24"/>
        </w:rPr>
        <w:t xml:space="preserve"> </w:t>
      </w:r>
      <w:sdt>
        <w:sdtPr>
          <w:rPr>
            <w:rFonts w:ascii="Sylfaen" w:eastAsia="+mn-ea" w:hAnsi="Sylfaen" w:cs="Arial"/>
            <w:color w:val="000000"/>
            <w:kern w:val="24"/>
            <w:szCs w:val="24"/>
          </w:rPr>
          <w:tag w:val="MENDELEY_CITATION_v3_eyJjaXRhdGlvbklEIjoiTUVOREVMRVlfQ0lUQVRJT05fMDgwYTdkYTUtMGNjMC00NzFjLThhZGYtMGU1MDhmZmZjMWEx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140730691"/>
          <w:placeholder>
            <w:docPart w:val="DefaultPlaceholder_-1854013440"/>
          </w:placeholder>
        </w:sdtPr>
        <w:sdtEndPr/>
        <w:sdtContent>
          <w:r w:rsidR="00B30C61" w:rsidRPr="00B30C61">
            <w:rPr>
              <w:rFonts w:ascii="Sylfaen" w:eastAsia="+mn-ea" w:hAnsi="Sylfaen" w:cs="Arial"/>
              <w:color w:val="000000"/>
              <w:kern w:val="24"/>
              <w:szCs w:val="24"/>
            </w:rPr>
            <w:t>[5]</w:t>
          </w:r>
        </w:sdtContent>
      </w:sdt>
      <w:r w:rsidRPr="00CC2415">
        <w:rPr>
          <w:rFonts w:ascii="Sylfaen" w:eastAsia="+mn-ea" w:hAnsi="Sylfaen" w:cs="Arial"/>
          <w:kern w:val="24"/>
          <w:szCs w:val="24"/>
          <w:lang w:val="ka-GE"/>
        </w:rPr>
        <w:t xml:space="preserve">. </w:t>
      </w:r>
    </w:p>
    <w:p w14:paraId="1DCB620F" w14:textId="77777777" w:rsidR="00843CF0" w:rsidRPr="00CC2415" w:rsidRDefault="00843CF0" w:rsidP="003969AD">
      <w:pPr>
        <w:contextualSpacing/>
        <w:jc w:val="both"/>
        <w:rPr>
          <w:rFonts w:ascii="Sylfaen" w:eastAsia="+mn-ea" w:hAnsi="Sylfaen" w:cs="Arial"/>
          <w:kern w:val="24"/>
          <w:szCs w:val="24"/>
          <w:lang w:val="ka-GE"/>
        </w:rPr>
      </w:pPr>
    </w:p>
    <w:p w14:paraId="1CB1ABF6" w14:textId="734B32B9" w:rsidR="00C26437" w:rsidRPr="00CC2415" w:rsidRDefault="00C26437" w:rsidP="005B57D7">
      <w:pPr>
        <w:tabs>
          <w:tab w:val="left" w:pos="2205"/>
        </w:tabs>
        <w:spacing w:after="160" w:line="259" w:lineRule="auto"/>
        <w:jc w:val="both"/>
        <w:rPr>
          <w:rFonts w:ascii="Sylfaen" w:hAnsi="Sylfaen"/>
          <w:b/>
          <w:lang w:val="ka-GE"/>
        </w:rPr>
      </w:pPr>
      <w:r w:rsidRPr="00CC2415">
        <w:rPr>
          <w:rFonts w:ascii="Sylfaen" w:hAnsi="Sylfaen"/>
          <w:lang w:val="ka-GE"/>
        </w:rPr>
        <w:t>ანტიბიოტიკოთერაპიის კორექცია უნდა მოხდეს ანტიმიკრობული რეზისტენტობის პროფილის გათვალისწინებით და იგი უნდა შეფასდეს ყოველდღიურად დეესკალაციისთვის.</w:t>
      </w:r>
    </w:p>
    <w:p w14:paraId="236E938D" w14:textId="33A13DA4" w:rsidR="00C26437" w:rsidRDefault="00A02976" w:rsidP="00415451">
      <w:pPr>
        <w:jc w:val="both"/>
        <w:rPr>
          <w:rFonts w:ascii="Sylfaen" w:hAnsi="Sylfaen"/>
          <w:color w:val="000000"/>
        </w:rPr>
      </w:pPr>
      <w:r w:rsidRPr="00CC2415">
        <w:rPr>
          <w:rFonts w:ascii="Sylfaen" w:hAnsi="Sylfaen"/>
        </w:rPr>
        <w:t>COVID-19-</w:t>
      </w:r>
      <w:r w:rsidRPr="00CC2415">
        <w:rPr>
          <w:rFonts w:ascii="Sylfaen" w:hAnsi="Sylfaen"/>
          <w:lang w:val="ka-GE"/>
        </w:rPr>
        <w:t xml:space="preserve">ით პაციენტებში </w:t>
      </w:r>
      <w:r w:rsidR="00956701" w:rsidRPr="00CC2415">
        <w:rPr>
          <w:rFonts w:ascii="Sylfaen" w:hAnsi="Sylfaen"/>
          <w:b/>
          <w:u w:val="single"/>
          <w:lang w:val="ka-GE"/>
        </w:rPr>
        <w:t>ბაქტერიულ ინფექციებზე საფუძვლიანი ეჭვის</w:t>
      </w:r>
      <w:r w:rsidR="00956701" w:rsidRPr="00CC2415">
        <w:rPr>
          <w:rFonts w:ascii="Sylfaen" w:hAnsi="Sylfaen"/>
          <w:lang w:val="ka-GE"/>
        </w:rPr>
        <w:t xml:space="preserve"> შემთხვევაში, </w:t>
      </w:r>
      <w:r w:rsidR="00C26437" w:rsidRPr="00CC2415">
        <w:rPr>
          <w:rFonts w:ascii="Sylfaen" w:hAnsi="Sylfaen"/>
          <w:b/>
          <w:szCs w:val="24"/>
          <w:lang w:val="ka-GE"/>
        </w:rPr>
        <w:t xml:space="preserve">ძირითადად რეკომენდებულია შემდეგი ანტიბიოტიკები ან მათი კომბინაციები: </w:t>
      </w:r>
      <w:sdt>
        <w:sdtPr>
          <w:rPr>
            <w:rFonts w:ascii="Sylfaen" w:hAnsi="Sylfaen"/>
            <w:color w:val="000000"/>
          </w:rPr>
          <w:tag w:val="MENDELEY_CITATION_v3_eyJjaXRhdGlvbklEIjoiTUVOREVMRVlfQ0lUQVRJT05fNGJhOTQ3OWQtZjIzOC00NzRjLTgyMWItODY5ZGRjYjJlYTE0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ksMTZdIiwibWFudWFsT3ZlcnJpZGVUZXh0IjoiIn19"/>
          <w:id w:val="-975602836"/>
          <w:placeholder>
            <w:docPart w:val="B302222217394EE98EA9C65E7083DA26"/>
          </w:placeholder>
        </w:sdtPr>
        <w:sdtEndPr/>
        <w:sdtContent>
          <w:r w:rsidR="00B30C61" w:rsidRPr="00B30C61">
            <w:rPr>
              <w:rFonts w:ascii="Sylfaen" w:hAnsi="Sylfaen"/>
              <w:color w:val="000000"/>
            </w:rPr>
            <w:t>[5,8,9,16]</w:t>
          </w:r>
        </w:sdtContent>
      </w:sdt>
      <w:r w:rsidR="00BD0CB0">
        <w:rPr>
          <w:rFonts w:ascii="Sylfaen" w:hAnsi="Sylfaen"/>
          <w:color w:val="000000"/>
        </w:rPr>
        <w:t>.</w:t>
      </w:r>
    </w:p>
    <w:p w14:paraId="641F4D3B" w14:textId="77777777" w:rsidR="00C26437" w:rsidRPr="00CC2415" w:rsidRDefault="00C26437" w:rsidP="00690428">
      <w:pPr>
        <w:pStyle w:val="ListParagraph"/>
        <w:numPr>
          <w:ilvl w:val="0"/>
          <w:numId w:val="3"/>
        </w:numPr>
        <w:spacing w:after="200" w:line="276" w:lineRule="auto"/>
        <w:jc w:val="both"/>
        <w:rPr>
          <w:rFonts w:ascii="Sylfaen" w:hAnsi="Sylfaen"/>
          <w:b/>
          <w:lang w:val="ka-GE"/>
        </w:rPr>
      </w:pPr>
      <w:r w:rsidRPr="00CC2415">
        <w:rPr>
          <w:rFonts w:ascii="Sylfaen" w:hAnsi="Sylfaen"/>
          <w:b/>
          <w:lang w:val="ka-GE"/>
        </w:rPr>
        <w:lastRenderedPageBreak/>
        <w:t>ცეფტრიაქსონი + აზითრომიცინი.</w:t>
      </w:r>
    </w:p>
    <w:p w14:paraId="1FE2B570" w14:textId="77777777" w:rsidR="00C26437" w:rsidRPr="00CC2415" w:rsidRDefault="00C26437" w:rsidP="00690428">
      <w:pPr>
        <w:pStyle w:val="ListParagraph"/>
        <w:numPr>
          <w:ilvl w:val="0"/>
          <w:numId w:val="3"/>
        </w:numPr>
        <w:spacing w:after="200" w:line="276" w:lineRule="auto"/>
        <w:jc w:val="both"/>
        <w:rPr>
          <w:rFonts w:ascii="Sylfaen" w:hAnsi="Sylfaen"/>
          <w:b/>
          <w:lang w:val="ka-GE"/>
        </w:rPr>
      </w:pPr>
      <w:r w:rsidRPr="00CC2415">
        <w:rPr>
          <w:rFonts w:ascii="Sylfaen" w:hAnsi="Sylfaen"/>
          <w:b/>
          <w:lang w:val="ka-GE"/>
        </w:rPr>
        <w:t>ცეფეპიმი + მოქსიფლოქსაცინი</w:t>
      </w:r>
      <w:r w:rsidR="001B599D" w:rsidRPr="00CC2415">
        <w:rPr>
          <w:rFonts w:ascii="Sylfaen" w:hAnsi="Sylfaen"/>
          <w:b/>
          <w:lang w:val="ka-GE"/>
        </w:rPr>
        <w:t>/ამიკაცინი</w:t>
      </w:r>
      <w:r w:rsidRPr="00CC2415">
        <w:rPr>
          <w:rFonts w:ascii="Sylfaen" w:hAnsi="Sylfaen"/>
          <w:b/>
          <w:lang w:val="ka-GE"/>
        </w:rPr>
        <w:t>.</w:t>
      </w:r>
    </w:p>
    <w:p w14:paraId="57575DD5" w14:textId="618FFF8F" w:rsidR="00C26437" w:rsidRPr="00CC2415" w:rsidRDefault="00C26437" w:rsidP="00690428">
      <w:pPr>
        <w:pStyle w:val="ListParagraph"/>
        <w:numPr>
          <w:ilvl w:val="0"/>
          <w:numId w:val="3"/>
        </w:numPr>
        <w:spacing w:after="200" w:line="276" w:lineRule="auto"/>
        <w:jc w:val="both"/>
        <w:rPr>
          <w:rFonts w:ascii="Sylfaen" w:hAnsi="Sylfaen"/>
          <w:b/>
          <w:lang w:val="ka-GE"/>
        </w:rPr>
      </w:pPr>
      <w:r w:rsidRPr="00CC2415">
        <w:rPr>
          <w:rFonts w:ascii="Sylfaen" w:hAnsi="Sylfaen"/>
          <w:b/>
          <w:lang w:val="ka-GE"/>
        </w:rPr>
        <w:t>პიპერაცილინ-ტაზობაქტამი + მოქსიფლოქსაცინი</w:t>
      </w:r>
      <w:r w:rsidR="001B599D" w:rsidRPr="00CC2415">
        <w:rPr>
          <w:rFonts w:ascii="Sylfaen" w:hAnsi="Sylfaen"/>
          <w:b/>
          <w:lang w:val="ka-GE"/>
        </w:rPr>
        <w:t>/ამიკაცინი</w:t>
      </w:r>
      <w:r w:rsidR="00415451" w:rsidRPr="00CC2415">
        <w:rPr>
          <w:rFonts w:ascii="Sylfaen" w:hAnsi="Sylfaen"/>
          <w:b/>
          <w:lang w:val="ka-GE"/>
        </w:rPr>
        <w:t>.</w:t>
      </w:r>
    </w:p>
    <w:p w14:paraId="4DB78D8B" w14:textId="77777777" w:rsidR="00C26437" w:rsidRPr="00CC2415" w:rsidRDefault="00C26437" w:rsidP="00690428">
      <w:pPr>
        <w:pStyle w:val="ListParagraph"/>
        <w:numPr>
          <w:ilvl w:val="0"/>
          <w:numId w:val="3"/>
        </w:numPr>
        <w:spacing w:after="200" w:line="276" w:lineRule="auto"/>
        <w:jc w:val="both"/>
        <w:rPr>
          <w:rFonts w:ascii="Sylfaen" w:eastAsia="+mn-ea" w:hAnsi="Sylfaen" w:cs="Arial"/>
          <w:b/>
          <w:kern w:val="24"/>
          <w:szCs w:val="24"/>
          <w:lang w:val="ka-GE"/>
        </w:rPr>
      </w:pPr>
      <w:r w:rsidRPr="00CC2415">
        <w:rPr>
          <w:rFonts w:ascii="Sylfaen" w:hAnsi="Sylfaen"/>
          <w:b/>
          <w:lang w:val="ka-GE"/>
        </w:rPr>
        <w:t>იმიპენემ-ცილასტატინი/მეროპენემი + ვანკომიცინი/ლინეზოლიდი.</w:t>
      </w:r>
    </w:p>
    <w:p w14:paraId="15BDED2F" w14:textId="77777777" w:rsidR="001B599D" w:rsidRPr="00CC2415" w:rsidRDefault="00C26437" w:rsidP="00A02976">
      <w:pPr>
        <w:contextualSpacing/>
        <w:jc w:val="both"/>
        <w:rPr>
          <w:rFonts w:ascii="Sylfaen" w:eastAsia="+mn-ea" w:hAnsi="Sylfaen" w:cs="Arial"/>
          <w:kern w:val="24"/>
          <w:szCs w:val="24"/>
          <w:lang w:val="ka-GE"/>
        </w:rPr>
      </w:pPr>
      <w:r w:rsidRPr="00CC2415">
        <w:rPr>
          <w:rFonts w:ascii="Sylfaen" w:eastAsia="+mn-ea" w:hAnsi="Sylfaen" w:cs="Arial"/>
          <w:kern w:val="24"/>
          <w:szCs w:val="24"/>
          <w:lang w:val="ka-GE"/>
        </w:rPr>
        <w:t>რეზისტენტული ბაქტერიული ფლორის</w:t>
      </w:r>
      <w:r w:rsidR="001B599D" w:rsidRPr="00CC2415">
        <w:rPr>
          <w:rFonts w:ascii="Sylfaen" w:eastAsia="+mn-ea" w:hAnsi="Sylfaen" w:cs="Arial"/>
          <w:kern w:val="24"/>
          <w:szCs w:val="24"/>
          <w:lang w:val="ka-GE"/>
        </w:rPr>
        <w:t>, განსაკუთრებით გრამ (-) ბაქტერიების</w:t>
      </w:r>
      <w:r w:rsidRPr="00CC2415">
        <w:rPr>
          <w:rFonts w:ascii="Sylfaen" w:eastAsia="+mn-ea" w:hAnsi="Sylfaen" w:cs="Arial"/>
          <w:kern w:val="24"/>
          <w:szCs w:val="24"/>
          <w:lang w:val="ka-GE"/>
        </w:rPr>
        <w:t xml:space="preserve"> არსებობის შემთხვევაში</w:t>
      </w:r>
      <w:r w:rsidR="001B599D" w:rsidRPr="00CC2415">
        <w:rPr>
          <w:rFonts w:ascii="Sylfaen" w:eastAsia="+mn-ea" w:hAnsi="Sylfaen" w:cs="Arial"/>
          <w:kern w:val="24"/>
          <w:szCs w:val="24"/>
          <w:lang w:val="ka-GE"/>
        </w:rPr>
        <w:t>,</w:t>
      </w:r>
      <w:r w:rsidRPr="00CC2415">
        <w:rPr>
          <w:rFonts w:ascii="Sylfaen" w:eastAsia="+mn-ea" w:hAnsi="Sylfaen" w:cs="Arial"/>
          <w:kern w:val="24"/>
          <w:szCs w:val="24"/>
          <w:lang w:val="ka-GE"/>
        </w:rPr>
        <w:t xml:space="preserve"> გამოყენებულ </w:t>
      </w:r>
      <w:r w:rsidR="001B599D" w:rsidRPr="00CC2415">
        <w:rPr>
          <w:rFonts w:ascii="Sylfaen" w:eastAsia="+mn-ea" w:hAnsi="Sylfaen" w:cs="Arial"/>
          <w:kern w:val="24"/>
          <w:szCs w:val="24"/>
          <w:lang w:val="ka-GE"/>
        </w:rPr>
        <w:t xml:space="preserve">უნდა იქნეს სარეზერვო ანტიბიოტიკები, მაგ. </w:t>
      </w:r>
      <w:r w:rsidR="001B599D" w:rsidRPr="00CC2415">
        <w:rPr>
          <w:rFonts w:ascii="Sylfaen" w:eastAsia="+mn-ea" w:hAnsi="Sylfaen" w:cs="Arial"/>
          <w:b/>
          <w:kern w:val="24"/>
          <w:szCs w:val="24"/>
          <w:lang w:val="ka-GE"/>
        </w:rPr>
        <w:t>კოლომიცინი</w:t>
      </w:r>
      <w:r w:rsidR="003969AD" w:rsidRPr="00CC2415">
        <w:rPr>
          <w:rFonts w:ascii="Sylfaen" w:eastAsia="+mn-ea" w:hAnsi="Sylfaen" w:cs="Arial"/>
          <w:b/>
          <w:kern w:val="24"/>
          <w:szCs w:val="24"/>
          <w:lang w:val="ka-GE"/>
        </w:rPr>
        <w:t>,</w:t>
      </w:r>
      <w:r w:rsidR="003969AD" w:rsidRPr="00CC2415">
        <w:rPr>
          <w:rFonts w:ascii="Sylfaen" w:eastAsia="+mn-ea" w:hAnsi="Sylfaen" w:cs="Arial"/>
          <w:kern w:val="24"/>
          <w:szCs w:val="24"/>
          <w:lang w:val="ka-GE"/>
        </w:rPr>
        <w:t xml:space="preserve"> ტიგეციკლინი, დოქსიციკლინი. </w:t>
      </w:r>
      <w:r w:rsidR="001B599D" w:rsidRPr="00CC2415">
        <w:rPr>
          <w:rFonts w:ascii="Sylfaen" w:eastAsia="+mn-ea" w:hAnsi="Sylfaen" w:cs="Arial"/>
          <w:kern w:val="24"/>
          <w:szCs w:val="24"/>
          <w:lang w:val="ka-GE"/>
        </w:rPr>
        <w:t xml:space="preserve">აღნიშნულ შემთხვევებში ასევე შესაძლოა განხილულ იქნეს ახალი თაობის </w:t>
      </w:r>
      <w:r w:rsidR="001B599D" w:rsidRPr="00CC2415">
        <w:rPr>
          <w:rFonts w:ascii="Sylfaen" w:eastAsia="+mn-ea" w:hAnsi="Sylfaen" w:cs="Arial"/>
          <w:b/>
          <w:kern w:val="24"/>
          <w:szCs w:val="24"/>
          <w:lang w:val="ka-GE"/>
        </w:rPr>
        <w:t>სარეზერვო ანტიბიოტიკების,</w:t>
      </w:r>
      <w:r w:rsidR="001B599D" w:rsidRPr="00CC2415">
        <w:rPr>
          <w:rFonts w:ascii="Sylfaen" w:eastAsia="+mn-ea" w:hAnsi="Sylfaen" w:cs="Arial"/>
          <w:kern w:val="24"/>
          <w:szCs w:val="24"/>
          <w:lang w:val="ka-GE"/>
        </w:rPr>
        <w:t xml:space="preserve"> მაგ. </w:t>
      </w:r>
      <w:r w:rsidR="001B599D" w:rsidRPr="00CC2415">
        <w:rPr>
          <w:rFonts w:ascii="Sylfaen" w:eastAsia="+mn-ea" w:hAnsi="Sylfaen" w:cs="Arial"/>
          <w:b/>
          <w:kern w:val="24"/>
          <w:szCs w:val="24"/>
          <w:lang w:val="ka-GE"/>
        </w:rPr>
        <w:t xml:space="preserve">ცეფტაზიდიმ/ავიბაქტამის, </w:t>
      </w:r>
      <w:r w:rsidR="00A02976" w:rsidRPr="00CC2415">
        <w:rPr>
          <w:rFonts w:ascii="Sylfaen" w:eastAsia="+mn-ea" w:hAnsi="Sylfaen" w:cs="Arial"/>
          <w:b/>
          <w:kern w:val="24"/>
          <w:szCs w:val="24"/>
          <w:lang w:val="ka-GE"/>
        </w:rPr>
        <w:t>იმიპენემ/ცილასტატინ/რელებაქტამის, მეროპენემ/ვაბორბაქტამის</w:t>
      </w:r>
      <w:r w:rsidR="00A02976" w:rsidRPr="00CC2415">
        <w:rPr>
          <w:rFonts w:ascii="Sylfaen" w:eastAsia="+mn-ea" w:hAnsi="Sylfaen" w:cs="Arial"/>
          <w:kern w:val="24"/>
          <w:szCs w:val="24"/>
          <w:lang w:val="ka-GE"/>
        </w:rPr>
        <w:t xml:space="preserve"> და სხვ. </w:t>
      </w:r>
      <w:r w:rsidR="001B599D" w:rsidRPr="00CC2415">
        <w:rPr>
          <w:rFonts w:ascii="Sylfaen" w:eastAsia="+mn-ea" w:hAnsi="Sylfaen" w:cs="Arial"/>
          <w:kern w:val="24"/>
          <w:szCs w:val="24"/>
          <w:lang w:val="ka-GE"/>
        </w:rPr>
        <w:t>გამოყენების საკითხიც</w:t>
      </w:r>
      <w:r w:rsidR="00A02976" w:rsidRPr="00CC2415">
        <w:rPr>
          <w:rFonts w:ascii="Sylfaen" w:eastAsia="+mn-ea" w:hAnsi="Sylfaen" w:cs="Arial"/>
          <w:kern w:val="24"/>
          <w:szCs w:val="24"/>
          <w:lang w:val="ka-GE"/>
        </w:rPr>
        <w:t>,</w:t>
      </w:r>
      <w:r w:rsidR="001B599D" w:rsidRPr="00CC2415">
        <w:rPr>
          <w:rFonts w:ascii="Sylfaen" w:eastAsia="+mn-ea" w:hAnsi="Sylfaen" w:cs="Arial"/>
          <w:kern w:val="24"/>
          <w:szCs w:val="24"/>
          <w:lang w:val="ka-GE"/>
        </w:rPr>
        <w:t xml:space="preserve"> ჩვენებების და </w:t>
      </w:r>
      <w:r w:rsidR="00956701" w:rsidRPr="00CC2415">
        <w:rPr>
          <w:rFonts w:ascii="Sylfaen" w:eastAsia="+mn-ea" w:hAnsi="Sylfaen" w:cs="Arial"/>
          <w:kern w:val="24"/>
          <w:szCs w:val="24"/>
          <w:lang w:val="ka-GE"/>
        </w:rPr>
        <w:t xml:space="preserve">ანტიმიკრობული </w:t>
      </w:r>
      <w:r w:rsidR="001B599D" w:rsidRPr="00CC2415">
        <w:rPr>
          <w:rFonts w:ascii="Sylfaen" w:eastAsia="+mn-ea" w:hAnsi="Sylfaen" w:cs="Arial"/>
          <w:kern w:val="24"/>
          <w:szCs w:val="24"/>
          <w:lang w:val="ka-GE"/>
        </w:rPr>
        <w:t xml:space="preserve">მგრძნობელობის მიხედვით. </w:t>
      </w:r>
    </w:p>
    <w:p w14:paraId="3240D5D4" w14:textId="77777777" w:rsidR="00A02976" w:rsidRPr="00CC2415" w:rsidRDefault="00A02976" w:rsidP="00A02976">
      <w:pPr>
        <w:contextualSpacing/>
        <w:jc w:val="both"/>
        <w:rPr>
          <w:rFonts w:ascii="Sylfaen" w:eastAsia="+mn-ea" w:hAnsi="Sylfaen" w:cs="Arial"/>
          <w:kern w:val="24"/>
          <w:szCs w:val="24"/>
          <w:lang w:val="ka-GE"/>
        </w:rPr>
      </w:pPr>
    </w:p>
    <w:p w14:paraId="7C57F0DE" w14:textId="4D2FE02B" w:rsidR="00956701" w:rsidRPr="00CC2415" w:rsidRDefault="00956701" w:rsidP="00956701">
      <w:pPr>
        <w:contextualSpacing/>
        <w:jc w:val="both"/>
        <w:rPr>
          <w:rFonts w:ascii="Sylfaen" w:hAnsi="Sylfaen"/>
          <w:szCs w:val="24"/>
          <w:lang w:val="ka-GE"/>
        </w:rPr>
      </w:pPr>
      <w:r w:rsidRPr="00CC2415">
        <w:rPr>
          <w:rFonts w:ascii="Sylfaen" w:eastAsia="+mn-ea" w:hAnsi="Sylfaen" w:cs="Arial"/>
          <w:kern w:val="24"/>
          <w:szCs w:val="24"/>
          <w:lang w:val="ka-GE"/>
        </w:rPr>
        <w:t xml:space="preserve">პაციენტის ინდივიდუალური მდგომარეობის გათვალისწინებით, შესაძლოა საჭირო გახდეს ანტიბიოტიკების ცვლილება ან მათი დოზების კორექცია, განსაკუთრებით თირკმლის უკმარისობის მქონე COVID-19-ით პაციენტებში </w:t>
      </w:r>
      <w:sdt>
        <w:sdtPr>
          <w:rPr>
            <w:rFonts w:ascii="Sylfaen" w:hAnsi="Sylfaen"/>
            <w:color w:val="000000"/>
          </w:rPr>
          <w:tag w:val="MENDELEY_CITATION_v3_eyJjaXRhdGlvbklEIjoiTUVOREVMRVlfQ0lUQVRJT05fOTFmYzY0MGYtNjQ1My00ZGJkLTk1MjYtN2I4ZjdkNTllZWEx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ksMTZdIiwibWFudWFsT3ZlcnJpZGVUZXh0IjoiIn19"/>
          <w:id w:val="-1143278434"/>
          <w:placeholder>
            <w:docPart w:val="57701CC4939F47FB89FE3F7C145EB74B"/>
          </w:placeholder>
        </w:sdtPr>
        <w:sdtEndPr/>
        <w:sdtContent>
          <w:r w:rsidR="00B30C61" w:rsidRPr="00B30C61">
            <w:rPr>
              <w:rFonts w:ascii="Sylfaen" w:hAnsi="Sylfaen"/>
              <w:color w:val="000000"/>
            </w:rPr>
            <w:t>[5,8,9,16]</w:t>
          </w:r>
        </w:sdtContent>
      </w:sdt>
      <w:r w:rsidR="00BD0CB0">
        <w:rPr>
          <w:rFonts w:ascii="Sylfaen" w:hAnsi="Sylfaen"/>
          <w:color w:val="000000"/>
        </w:rPr>
        <w:t xml:space="preserve">. </w:t>
      </w:r>
    </w:p>
    <w:p w14:paraId="196CDA3C" w14:textId="77777777" w:rsidR="00873F28" w:rsidRPr="00CC2415" w:rsidRDefault="00873F28" w:rsidP="00956701">
      <w:pPr>
        <w:contextualSpacing/>
        <w:jc w:val="both"/>
        <w:rPr>
          <w:rFonts w:ascii="Sylfaen" w:hAnsi="Sylfaen"/>
          <w:szCs w:val="24"/>
          <w:lang w:val="ka-GE"/>
        </w:rPr>
      </w:pPr>
    </w:p>
    <w:p w14:paraId="7FFCEF08" w14:textId="3EA0DCD4" w:rsidR="00873F28" w:rsidRPr="00CC2415" w:rsidRDefault="00873F28" w:rsidP="008D6FEF">
      <w:pPr>
        <w:shd w:val="clear" w:color="auto" w:fill="FFFFFF"/>
        <w:jc w:val="both"/>
        <w:rPr>
          <w:rFonts w:ascii="Sylfaen" w:hAnsi="Sylfaen"/>
          <w:szCs w:val="24"/>
          <w:lang w:val="ka-GE"/>
        </w:rPr>
      </w:pPr>
      <w:r w:rsidRPr="00CC2415">
        <w:rPr>
          <w:rFonts w:ascii="Sylfaen" w:eastAsia="Times New Roman" w:hAnsi="Sylfaen" w:cs="Times New Roman"/>
          <w:color w:val="262626"/>
          <w:szCs w:val="24"/>
          <w:lang w:val="ka-GE"/>
        </w:rPr>
        <w:t xml:space="preserve">ანტიბიოტიკების ინექციით/ინფუზიით გამოწვეული ანაფილაქსიური და/ან სხვა ალერგიული რეაქციების დიაგნოსტიკისა და მკურნალობისთვის იხელმძღვანელეთ შესაბამისი რეკომენდაციებით/პროტოკოლებით. </w:t>
      </w:r>
    </w:p>
    <w:p w14:paraId="786B62BE" w14:textId="77777777" w:rsidR="008C3379" w:rsidRPr="00CC2415" w:rsidRDefault="008C3379" w:rsidP="008D6FEF">
      <w:pPr>
        <w:contextualSpacing/>
        <w:jc w:val="both"/>
        <w:rPr>
          <w:rFonts w:ascii="Sylfaen" w:hAnsi="Sylfaen"/>
          <w:szCs w:val="24"/>
          <w:lang w:val="ka-GE"/>
        </w:rPr>
      </w:pPr>
    </w:p>
    <w:p w14:paraId="4AB8049D" w14:textId="0312E9CD" w:rsidR="008C3379" w:rsidRPr="00CC2415" w:rsidRDefault="008C3379" w:rsidP="00956701">
      <w:pPr>
        <w:contextualSpacing/>
        <w:jc w:val="both"/>
        <w:rPr>
          <w:rFonts w:ascii="Sylfaen" w:eastAsia="+mn-ea" w:hAnsi="Sylfaen" w:cs="Arial"/>
          <w:i/>
          <w:kern w:val="24"/>
          <w:szCs w:val="24"/>
          <w:u w:val="single"/>
          <w:lang w:val="ka-GE"/>
        </w:rPr>
      </w:pPr>
      <w:r w:rsidRPr="00CC2415">
        <w:rPr>
          <w:rFonts w:ascii="Sylfaen" w:hAnsi="Sylfaen" w:cs="Sylfaen"/>
          <w:i/>
          <w:u w:val="single"/>
          <w:lang w:val="ka-GE"/>
        </w:rPr>
        <w:t xml:space="preserve">ბაქტერიული პნევმონიის მკურნალობისას უნდა </w:t>
      </w:r>
      <w:r w:rsidRPr="00CC2415">
        <w:rPr>
          <w:rFonts w:ascii="Sylfaen" w:eastAsia="+mn-ea" w:hAnsi="Sylfaen" w:cs="Arial"/>
          <w:i/>
          <w:kern w:val="24"/>
          <w:szCs w:val="24"/>
          <w:u w:val="single"/>
          <w:lang w:val="ka-GE"/>
        </w:rPr>
        <w:t>ვიხელმძღვანელოთ „</w:t>
      </w:r>
      <w:r w:rsidRPr="00CC2415">
        <w:rPr>
          <w:rFonts w:ascii="Sylfaen" w:hAnsi="Sylfaen" w:cs="Sylfaen"/>
          <w:i/>
          <w:u w:val="single"/>
          <w:lang w:val="ka-GE"/>
        </w:rPr>
        <w:t>მოზრდილ</w:t>
      </w:r>
      <w:r w:rsidRPr="00CC2415">
        <w:rPr>
          <w:rFonts w:ascii="Sylfaen" w:hAnsi="Sylfaen"/>
          <w:i/>
          <w:u w:val="single"/>
          <w:lang w:val="ka-GE"/>
        </w:rPr>
        <w:t xml:space="preserve"> </w:t>
      </w:r>
      <w:r w:rsidRPr="00CC2415">
        <w:rPr>
          <w:rFonts w:ascii="Sylfaen" w:hAnsi="Sylfaen" w:cs="Sylfaen"/>
          <w:i/>
          <w:u w:val="single"/>
          <w:lang w:val="ka-GE"/>
        </w:rPr>
        <w:t>პაციენტებში</w:t>
      </w:r>
      <w:r w:rsidRPr="00CC2415">
        <w:rPr>
          <w:rFonts w:ascii="Sylfaen" w:hAnsi="Sylfaen"/>
          <w:i/>
          <w:u w:val="single"/>
          <w:lang w:val="ka-GE"/>
        </w:rPr>
        <w:t xml:space="preserve"> </w:t>
      </w:r>
      <w:r w:rsidRPr="00CC2415">
        <w:rPr>
          <w:rFonts w:ascii="Sylfaen" w:hAnsi="Sylfaen" w:cs="Sylfaen"/>
          <w:i/>
          <w:u w:val="single"/>
          <w:lang w:val="ka-GE"/>
        </w:rPr>
        <w:t>ჰოსპიტალური</w:t>
      </w:r>
      <w:r w:rsidRPr="00CC2415">
        <w:rPr>
          <w:rFonts w:ascii="Sylfaen" w:hAnsi="Sylfaen"/>
          <w:i/>
          <w:u w:val="single"/>
          <w:lang w:val="ka-GE"/>
        </w:rPr>
        <w:t xml:space="preserve">, </w:t>
      </w:r>
      <w:r w:rsidRPr="00CC2415">
        <w:rPr>
          <w:rFonts w:ascii="Sylfaen" w:hAnsi="Sylfaen" w:cs="Sylfaen"/>
          <w:i/>
          <w:u w:val="single"/>
          <w:lang w:val="ka-GE"/>
        </w:rPr>
        <w:t>ვენტილატორ</w:t>
      </w:r>
      <w:r w:rsidRPr="00CC2415">
        <w:rPr>
          <w:rFonts w:ascii="Sylfaen" w:hAnsi="Sylfaen"/>
          <w:i/>
          <w:u w:val="single"/>
          <w:lang w:val="ka-GE"/>
        </w:rPr>
        <w:t>-</w:t>
      </w:r>
      <w:r w:rsidRPr="00CC2415">
        <w:rPr>
          <w:rFonts w:ascii="Sylfaen" w:hAnsi="Sylfaen" w:cs="Sylfaen"/>
          <w:i/>
          <w:u w:val="single"/>
          <w:lang w:val="ka-GE"/>
        </w:rPr>
        <w:t>ასოცირებული</w:t>
      </w:r>
      <w:r w:rsidRPr="00CC2415">
        <w:rPr>
          <w:rFonts w:ascii="Sylfaen" w:hAnsi="Sylfaen"/>
          <w:i/>
          <w:u w:val="single"/>
          <w:lang w:val="ka-GE"/>
        </w:rPr>
        <w:t xml:space="preserve"> </w:t>
      </w:r>
      <w:r w:rsidRPr="00CC2415">
        <w:rPr>
          <w:rFonts w:ascii="Sylfaen" w:hAnsi="Sylfaen" w:cs="Sylfaen"/>
          <w:i/>
          <w:u w:val="single"/>
          <w:lang w:val="ka-GE"/>
        </w:rPr>
        <w:t>და</w:t>
      </w:r>
      <w:r w:rsidRPr="00CC2415">
        <w:rPr>
          <w:rFonts w:ascii="Sylfaen" w:hAnsi="Sylfaen"/>
          <w:i/>
          <w:u w:val="single"/>
          <w:lang w:val="ka-GE"/>
        </w:rPr>
        <w:t xml:space="preserve"> </w:t>
      </w:r>
      <w:r w:rsidRPr="00CC2415">
        <w:rPr>
          <w:rFonts w:ascii="Sylfaen" w:hAnsi="Sylfaen" w:cs="Sylfaen"/>
          <w:i/>
          <w:u w:val="single"/>
          <w:lang w:val="ka-GE"/>
        </w:rPr>
        <w:t>სამედიცინო</w:t>
      </w:r>
      <w:r w:rsidRPr="00CC2415">
        <w:rPr>
          <w:rFonts w:ascii="Sylfaen" w:hAnsi="Sylfaen"/>
          <w:i/>
          <w:u w:val="single"/>
          <w:lang w:val="ka-GE"/>
        </w:rPr>
        <w:t xml:space="preserve"> </w:t>
      </w:r>
      <w:r w:rsidRPr="00CC2415">
        <w:rPr>
          <w:rFonts w:ascii="Sylfaen" w:hAnsi="Sylfaen" w:cs="Sylfaen"/>
          <w:i/>
          <w:u w:val="single"/>
          <w:lang w:val="ka-GE"/>
        </w:rPr>
        <w:t>მომსახურებასთან</w:t>
      </w:r>
      <w:r w:rsidRPr="00CC2415">
        <w:rPr>
          <w:rFonts w:ascii="Sylfaen" w:hAnsi="Sylfaen"/>
          <w:i/>
          <w:u w:val="single"/>
          <w:lang w:val="ka-GE"/>
        </w:rPr>
        <w:t xml:space="preserve"> </w:t>
      </w:r>
      <w:r w:rsidRPr="00CC2415">
        <w:rPr>
          <w:rFonts w:ascii="Sylfaen" w:hAnsi="Sylfaen" w:cs="Sylfaen"/>
          <w:i/>
          <w:u w:val="single"/>
          <w:lang w:val="ka-GE"/>
        </w:rPr>
        <w:t>ასოცირებული</w:t>
      </w:r>
      <w:r w:rsidRPr="00CC2415">
        <w:rPr>
          <w:rFonts w:ascii="Sylfaen" w:hAnsi="Sylfaen"/>
          <w:i/>
          <w:u w:val="single"/>
          <w:lang w:val="ka-GE"/>
        </w:rPr>
        <w:t xml:space="preserve"> </w:t>
      </w:r>
      <w:r w:rsidRPr="00CC2415">
        <w:rPr>
          <w:rFonts w:ascii="Sylfaen" w:hAnsi="Sylfaen" w:cs="Sylfaen"/>
          <w:i/>
          <w:u w:val="single"/>
          <w:lang w:val="ka-GE"/>
        </w:rPr>
        <w:t>პნევმონიის</w:t>
      </w:r>
      <w:r w:rsidRPr="00CC2415">
        <w:rPr>
          <w:rFonts w:ascii="Sylfaen" w:hAnsi="Sylfaen"/>
          <w:i/>
          <w:u w:val="single"/>
          <w:lang w:val="ka-GE"/>
        </w:rPr>
        <w:t xml:space="preserve"> </w:t>
      </w:r>
      <w:r w:rsidRPr="00CC2415">
        <w:rPr>
          <w:rFonts w:ascii="Sylfaen" w:hAnsi="Sylfaen" w:cs="Sylfaen"/>
          <w:i/>
          <w:u w:val="single"/>
          <w:lang w:val="ka-GE"/>
        </w:rPr>
        <w:t>მართვა“ და „საზოგადოებაში შეძენილი პნევმონიის მართვა</w:t>
      </w:r>
      <w:r w:rsidR="00713A86" w:rsidRPr="00CC2415">
        <w:rPr>
          <w:rFonts w:ascii="Sylfaen" w:hAnsi="Sylfaen" w:cs="Sylfaen"/>
          <w:i/>
          <w:u w:val="single"/>
          <w:lang w:val="ka-GE"/>
        </w:rPr>
        <w:t xml:space="preserve"> ზოგად საექიმო პრაქტიკაში“</w:t>
      </w:r>
      <w:r w:rsidRPr="00CC2415">
        <w:rPr>
          <w:rFonts w:ascii="Sylfaen" w:hAnsi="Sylfaen" w:cs="Sylfaen"/>
          <w:i/>
          <w:u w:val="single"/>
          <w:lang w:val="ka-GE"/>
        </w:rPr>
        <w:t xml:space="preserve"> ნაციონალური გაიდლაინებით/პროტოკოლებით. </w:t>
      </w:r>
    </w:p>
    <w:p w14:paraId="54C06018" w14:textId="77777777" w:rsidR="003969AD" w:rsidRPr="00CC2415" w:rsidRDefault="003969AD" w:rsidP="00956701">
      <w:pPr>
        <w:contextualSpacing/>
        <w:jc w:val="both"/>
        <w:rPr>
          <w:rFonts w:ascii="Sylfaen" w:eastAsia="+mn-ea" w:hAnsi="Sylfaen" w:cs="Arial"/>
          <w:kern w:val="24"/>
          <w:szCs w:val="24"/>
          <w:lang w:val="ka-GE"/>
        </w:rPr>
      </w:pPr>
    </w:p>
    <w:p w14:paraId="2C158DED" w14:textId="3CA0DEC9" w:rsidR="000A28F5" w:rsidRDefault="003969AD" w:rsidP="00245C49">
      <w:pPr>
        <w:contextualSpacing/>
        <w:jc w:val="both"/>
        <w:rPr>
          <w:rFonts w:ascii="Sylfaen" w:eastAsia="+mn-ea" w:hAnsi="Sylfaen" w:cs="Arial"/>
          <w:i/>
          <w:kern w:val="24"/>
          <w:szCs w:val="24"/>
          <w:u w:val="single"/>
          <w:lang w:val="ka-GE"/>
        </w:rPr>
      </w:pPr>
      <w:r w:rsidRPr="00CC2415">
        <w:rPr>
          <w:rFonts w:ascii="Sylfaen" w:eastAsia="+mn-ea" w:hAnsi="Sylfaen" w:cs="Arial"/>
          <w:i/>
          <w:kern w:val="24"/>
          <w:szCs w:val="24"/>
          <w:u w:val="single"/>
          <w:lang w:val="ka-GE"/>
        </w:rPr>
        <w:t xml:space="preserve">სეფსისის და სეპტიური შოკის მართვისას უნდა ვიხელმძღვანელოთ შესაბამისი ნაციონალური გაიდლაინებით/პროტოკოლებით. </w:t>
      </w:r>
    </w:p>
    <w:p w14:paraId="6A2A1A71" w14:textId="33391AC3" w:rsidR="00245C49" w:rsidRPr="00CC2415" w:rsidRDefault="00A539D3" w:rsidP="00A45981">
      <w:pPr>
        <w:pStyle w:val="Heading1"/>
        <w:jc w:val="center"/>
        <w:rPr>
          <w:rFonts w:ascii="Sylfaen" w:hAnsi="Sylfaen" w:cs="Sylfaen"/>
          <w:color w:val="0070C0"/>
          <w:sz w:val="26"/>
          <w:szCs w:val="26"/>
          <w:lang w:val="ka-GE"/>
        </w:rPr>
      </w:pPr>
      <w:bookmarkStart w:id="46" w:name="_Toc89458826"/>
      <w:r w:rsidRPr="00CC2415">
        <w:rPr>
          <w:rFonts w:ascii="Sylfaen" w:hAnsi="Sylfaen" w:cs="Sylfaen"/>
          <w:color w:val="0070C0"/>
          <w:sz w:val="26"/>
          <w:szCs w:val="26"/>
          <w:lang w:val="ka-GE"/>
        </w:rPr>
        <w:t xml:space="preserve">8.4.5. </w:t>
      </w:r>
      <w:r w:rsidR="001F42F1" w:rsidRPr="00CC2415">
        <w:rPr>
          <w:rFonts w:ascii="Sylfaen" w:hAnsi="Sylfaen" w:cs="Sylfaen"/>
          <w:color w:val="0070C0"/>
          <w:sz w:val="26"/>
          <w:szCs w:val="26"/>
          <w:lang w:val="ka-GE"/>
        </w:rPr>
        <w:t>სოკოვანი ინფ</w:t>
      </w:r>
      <w:r w:rsidR="00245C49" w:rsidRPr="00CC2415">
        <w:rPr>
          <w:rFonts w:ascii="Sylfaen" w:hAnsi="Sylfaen" w:cs="Sylfaen"/>
          <w:color w:val="0070C0"/>
          <w:sz w:val="26"/>
          <w:szCs w:val="26"/>
          <w:lang w:val="ka-GE"/>
        </w:rPr>
        <w:t>ექციები COVID-19-ით პაციენტებში</w:t>
      </w:r>
      <w:bookmarkEnd w:id="46"/>
    </w:p>
    <w:p w14:paraId="377C0B43" w14:textId="74A7B2A5" w:rsidR="00E819AD" w:rsidRDefault="001F42F1" w:rsidP="008D6FEF">
      <w:pPr>
        <w:shd w:val="clear" w:color="auto" w:fill="FFFFFF"/>
        <w:spacing w:after="100" w:afterAutospacing="1"/>
        <w:jc w:val="both"/>
        <w:rPr>
          <w:rFonts w:ascii="Sylfaen" w:eastAsia="Times New Roman" w:hAnsi="Sylfaen" w:cs="Segoe UI"/>
          <w:color w:val="000000"/>
          <w:szCs w:val="24"/>
          <w:lang w:val="ka-GE" w:eastAsia="en-GB"/>
        </w:rPr>
      </w:pPr>
      <w:r w:rsidRPr="00CC2415">
        <w:rPr>
          <w:rFonts w:ascii="Sylfaen" w:eastAsia="Times New Roman" w:hAnsi="Sylfaen" w:cs="Segoe UI"/>
          <w:color w:val="000000"/>
          <w:szCs w:val="24"/>
          <w:lang w:val="ka-GE" w:eastAsia="en-GB"/>
        </w:rPr>
        <w:t xml:space="preserve">მძიმე და კრიტიკულად მძიმე მიმდინარეობის </w:t>
      </w:r>
      <w:r w:rsidRPr="00BC2D4B">
        <w:rPr>
          <w:rFonts w:ascii="Sylfaen" w:eastAsia="Times New Roman" w:hAnsi="Sylfaen" w:cs="Segoe UI"/>
          <w:color w:val="000000"/>
          <w:szCs w:val="24"/>
          <w:lang w:val="ka-GE" w:eastAsia="en-GB"/>
        </w:rPr>
        <w:t>COVID-19-</w:t>
      </w:r>
      <w:r w:rsidRPr="00CC2415">
        <w:rPr>
          <w:rFonts w:ascii="Sylfaen" w:eastAsia="Times New Roman" w:hAnsi="Sylfaen" w:cs="Segoe UI"/>
          <w:color w:val="000000"/>
          <w:szCs w:val="24"/>
          <w:lang w:val="ka-GE" w:eastAsia="en-GB"/>
        </w:rPr>
        <w:t xml:space="preserve">ით პაციენტებში მაღალია როგორც ბაქტერიული, ისე სოკოვანი ინფექციების განვითარების რისკი. სოკოვანი ინფექციებიდან ამ პაციენტებში ყველაზე ხშირია </w:t>
      </w:r>
      <w:r w:rsidR="00245C49" w:rsidRPr="00CC2415">
        <w:rPr>
          <w:rFonts w:ascii="Sylfaen" w:eastAsia="Times New Roman" w:hAnsi="Sylfaen" w:cs="Segoe UI"/>
          <w:b/>
          <w:color w:val="000000"/>
          <w:szCs w:val="24"/>
          <w:lang w:val="ka-GE" w:eastAsia="en-GB"/>
        </w:rPr>
        <w:t>ფილტვის</w:t>
      </w:r>
      <w:r w:rsidR="00245C49" w:rsidRPr="00CC2415">
        <w:rPr>
          <w:rFonts w:ascii="Sylfaen" w:eastAsia="Times New Roman" w:hAnsi="Sylfaen" w:cs="Segoe UI"/>
          <w:color w:val="000000"/>
          <w:szCs w:val="24"/>
          <w:lang w:val="ka-GE" w:eastAsia="en-GB"/>
        </w:rPr>
        <w:t xml:space="preserve"> </w:t>
      </w:r>
      <w:r w:rsidRPr="00CC2415">
        <w:rPr>
          <w:rFonts w:ascii="Sylfaen" w:eastAsia="Times New Roman" w:hAnsi="Sylfaen" w:cs="Segoe UI"/>
          <w:b/>
          <w:color w:val="000000"/>
          <w:szCs w:val="24"/>
          <w:lang w:val="ka-GE" w:eastAsia="en-GB"/>
        </w:rPr>
        <w:t xml:space="preserve">ასპერგილოზი </w:t>
      </w:r>
      <w:r w:rsidRPr="00CC2415">
        <w:rPr>
          <w:rFonts w:ascii="Sylfaen" w:eastAsia="Times New Roman" w:hAnsi="Sylfaen" w:cs="Segoe UI"/>
          <w:color w:val="000000"/>
          <w:szCs w:val="24"/>
          <w:lang w:val="ka-GE" w:eastAsia="en-GB"/>
        </w:rPr>
        <w:t>ან</w:t>
      </w:r>
      <w:r w:rsidRPr="00CC2415">
        <w:rPr>
          <w:rFonts w:ascii="Sylfaen" w:eastAsia="Times New Roman" w:hAnsi="Sylfaen" w:cs="Segoe UI"/>
          <w:b/>
          <w:color w:val="000000"/>
          <w:szCs w:val="24"/>
          <w:lang w:val="ka-GE" w:eastAsia="en-GB"/>
        </w:rPr>
        <w:t xml:space="preserve"> ინვაზიური კანდიდიაზი.</w:t>
      </w:r>
      <w:r w:rsidRPr="00CC2415">
        <w:rPr>
          <w:rFonts w:ascii="Sylfaen" w:eastAsia="Times New Roman" w:hAnsi="Sylfaen" w:cs="Segoe UI"/>
          <w:color w:val="000000"/>
          <w:szCs w:val="24"/>
          <w:lang w:val="ka-GE" w:eastAsia="en-GB"/>
        </w:rPr>
        <w:t xml:space="preserve"> მათი თანდართვა კი ასოცირებულია </w:t>
      </w:r>
      <w:r w:rsidRPr="00BC2D4B">
        <w:rPr>
          <w:rFonts w:ascii="Sylfaen" w:eastAsia="Times New Roman" w:hAnsi="Sylfaen" w:cs="Segoe UI"/>
          <w:color w:val="000000"/>
          <w:szCs w:val="24"/>
          <w:lang w:val="ka-GE" w:eastAsia="en-GB"/>
        </w:rPr>
        <w:t>COVID-19</w:t>
      </w:r>
      <w:r w:rsidRPr="00CC2415">
        <w:rPr>
          <w:rFonts w:ascii="Sylfaen" w:eastAsia="Times New Roman" w:hAnsi="Sylfaen" w:cs="Segoe UI"/>
          <w:color w:val="000000"/>
          <w:szCs w:val="24"/>
          <w:lang w:val="ka-GE" w:eastAsia="en-GB"/>
        </w:rPr>
        <w:t>-ის კიდევ უფრო მეტად დამძიმებასთან და სიკვდილობის მაღალ რისკთან.  შესაბამისად, აღნიშნულ პაციენტებში სოკოვანი ინფექციების ადრეული დიაგნოსტიკა და მკურნალობა უაღრესად მნიშვნელოვანია, რათა თავიდან იქნეს აცილებული ამ ინფექციებით განპირობებული სერიოზული გართულებები და სიკვდილი</w:t>
      </w:r>
      <w:r w:rsidR="004E38DB" w:rsidRPr="00BC2D4B">
        <w:rPr>
          <w:rFonts w:ascii="Sylfaen" w:eastAsia="Times New Roman" w:hAnsi="Sylfaen" w:cs="Segoe UI"/>
          <w:color w:val="000000"/>
          <w:szCs w:val="24"/>
          <w:lang w:val="ka-GE" w:eastAsia="en-GB"/>
        </w:rPr>
        <w:t xml:space="preserve"> </w:t>
      </w:r>
      <w:sdt>
        <w:sdtPr>
          <w:rPr>
            <w:rFonts w:ascii="Sylfaen" w:eastAsia="Times New Roman" w:hAnsi="Sylfaen" w:cs="Segoe UI"/>
            <w:color w:val="000000"/>
            <w:szCs w:val="24"/>
            <w:lang w:val="ka-GE" w:eastAsia="en-GB"/>
          </w:rPr>
          <w:tag w:val="MENDELEY_CITATION_v3_eyJjaXRhdGlvbklEIjoiTUVOREVMRVlfQ0lUQVRJT05fYTYxNGQ2ZTItMTBlMS00NzczLThkNjYtODgxOWU0Zjk0YTY2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
          <w:id w:val="-1595242472"/>
          <w:placeholder>
            <w:docPart w:val="DefaultPlaceholder_-1854013440"/>
          </w:placeholder>
        </w:sdtPr>
        <w:sdtEndPr/>
        <w:sdtContent>
          <w:r w:rsidR="00B30C61" w:rsidRPr="00B30C61">
            <w:rPr>
              <w:rFonts w:ascii="Sylfaen" w:eastAsia="Times New Roman" w:hAnsi="Sylfaen" w:cs="Segoe UI"/>
              <w:color w:val="000000"/>
              <w:szCs w:val="24"/>
              <w:lang w:val="ka-GE" w:eastAsia="en-GB"/>
            </w:rPr>
            <w:t>[16]</w:t>
          </w:r>
        </w:sdtContent>
      </w:sdt>
      <w:r w:rsidRPr="00CC2415">
        <w:rPr>
          <w:rFonts w:ascii="Sylfaen" w:eastAsia="Times New Roman" w:hAnsi="Sylfaen" w:cs="Segoe UI"/>
          <w:color w:val="000000"/>
          <w:szCs w:val="24"/>
          <w:lang w:val="ka-GE" w:eastAsia="en-GB"/>
        </w:rPr>
        <w:t xml:space="preserve">. </w:t>
      </w:r>
    </w:p>
    <w:p w14:paraId="761A7E80" w14:textId="2CC8CB81" w:rsidR="001F42F1" w:rsidRPr="00CC2415" w:rsidRDefault="001F42F1" w:rsidP="008D6FEF">
      <w:pPr>
        <w:shd w:val="clear" w:color="auto" w:fill="FFFFFF"/>
        <w:spacing w:after="100" w:afterAutospacing="1"/>
        <w:jc w:val="both"/>
        <w:rPr>
          <w:rFonts w:ascii="Sylfaen" w:eastAsia="Times New Roman" w:hAnsi="Sylfaen" w:cs="Segoe UI"/>
          <w:b/>
          <w:color w:val="000000"/>
          <w:szCs w:val="24"/>
          <w:lang w:val="ka-GE" w:eastAsia="en-GB"/>
        </w:rPr>
      </w:pPr>
      <w:r w:rsidRPr="00CC2415">
        <w:rPr>
          <w:rFonts w:ascii="Sylfaen" w:eastAsia="Times New Roman" w:hAnsi="Sylfaen" w:cs="Segoe UI"/>
          <w:b/>
          <w:color w:val="000000"/>
          <w:szCs w:val="24"/>
          <w:lang w:val="ka-GE" w:eastAsia="en-GB"/>
        </w:rPr>
        <w:t xml:space="preserve">COVID-19-თან ასოცირებული ფილტვის ასპერგილოზი: </w:t>
      </w:r>
    </w:p>
    <w:p w14:paraId="7173FD3E" w14:textId="7F3C1906" w:rsidR="001F42F1" w:rsidRPr="00CC2415" w:rsidRDefault="001F42F1" w:rsidP="008D6FEF">
      <w:pPr>
        <w:shd w:val="clear" w:color="auto" w:fill="FFFFFF"/>
        <w:spacing w:before="100" w:beforeAutospacing="1" w:after="100" w:afterAutospacing="1"/>
        <w:jc w:val="both"/>
        <w:rPr>
          <w:rFonts w:ascii="Sylfaen" w:eastAsia="Times New Roman" w:hAnsi="Sylfaen" w:cs="Segoe UI"/>
          <w:color w:val="000000"/>
          <w:szCs w:val="24"/>
          <w:lang w:val="ka-GE" w:eastAsia="en-GB"/>
        </w:rPr>
      </w:pPr>
      <w:r w:rsidRPr="00CC2415">
        <w:rPr>
          <w:rFonts w:ascii="Sylfaen" w:eastAsia="Times New Roman" w:hAnsi="Sylfaen" w:cs="Segoe UI"/>
          <w:color w:val="000000"/>
          <w:szCs w:val="24"/>
          <w:lang w:val="ka-GE" w:eastAsia="en-GB"/>
        </w:rPr>
        <w:t xml:space="preserve">მძიმე მწვავე რესპირაციული ინფექციით, მათ შორის </w:t>
      </w:r>
      <w:r w:rsidRPr="00BC2D4B">
        <w:rPr>
          <w:rFonts w:ascii="Sylfaen" w:eastAsia="Times New Roman" w:hAnsi="Sylfaen" w:cs="Segoe UI"/>
          <w:color w:val="000000"/>
          <w:szCs w:val="24"/>
          <w:lang w:val="ka-GE" w:eastAsia="en-GB"/>
        </w:rPr>
        <w:t>COVID-19-</w:t>
      </w:r>
      <w:r w:rsidRPr="00CC2415">
        <w:rPr>
          <w:rFonts w:ascii="Sylfaen" w:eastAsia="Times New Roman" w:hAnsi="Sylfaen" w:cs="Segoe UI"/>
          <w:color w:val="000000"/>
          <w:szCs w:val="24"/>
          <w:lang w:val="ka-GE" w:eastAsia="en-GB"/>
        </w:rPr>
        <w:t>ით პაციენტებში</w:t>
      </w:r>
      <w:r w:rsidR="00245C49" w:rsidRPr="00CC2415">
        <w:rPr>
          <w:rFonts w:ascii="Sylfaen" w:eastAsia="Times New Roman" w:hAnsi="Sylfaen" w:cs="Segoe UI"/>
          <w:color w:val="000000"/>
          <w:szCs w:val="24"/>
          <w:lang w:val="ka-GE" w:eastAsia="en-GB"/>
        </w:rPr>
        <w:t xml:space="preserve"> ფილტვის ასპერგილოზის განვითარების რისკი არც თუ ისე დაბალია</w:t>
      </w:r>
      <w:r w:rsidRPr="00CC2415">
        <w:rPr>
          <w:rFonts w:ascii="Sylfaen" w:eastAsia="Times New Roman" w:hAnsi="Sylfaen" w:cs="Segoe UI"/>
          <w:color w:val="000000"/>
          <w:szCs w:val="24"/>
          <w:lang w:val="ka-GE" w:eastAsia="en-GB"/>
        </w:rPr>
        <w:t xml:space="preserve">. აღნიშნული ინფექცია: </w:t>
      </w:r>
      <w:r w:rsidR="00245C49" w:rsidRPr="00CC2415">
        <w:rPr>
          <w:rFonts w:ascii="Sylfaen" w:eastAsia="Times New Roman" w:hAnsi="Sylfaen" w:cs="Segoe UI"/>
          <w:color w:val="000000"/>
          <w:szCs w:val="24"/>
          <w:lang w:val="ka-GE" w:eastAsia="en-GB"/>
        </w:rPr>
        <w:t xml:space="preserve"> </w:t>
      </w:r>
    </w:p>
    <w:p w14:paraId="09C72066" w14:textId="77777777" w:rsidR="001F42F1" w:rsidRPr="00CC2415" w:rsidRDefault="001F42F1" w:rsidP="008D6FEF">
      <w:pPr>
        <w:numPr>
          <w:ilvl w:val="0"/>
          <w:numId w:val="44"/>
        </w:numPr>
        <w:shd w:val="clear" w:color="auto" w:fill="FFFFFF"/>
        <w:spacing w:before="100" w:beforeAutospacing="1" w:after="100" w:afterAutospacing="1"/>
        <w:jc w:val="both"/>
        <w:rPr>
          <w:rFonts w:ascii="Sylfaen" w:eastAsia="Times New Roman" w:hAnsi="Sylfaen" w:cs="Segoe UI"/>
          <w:color w:val="000000"/>
          <w:szCs w:val="24"/>
          <w:lang w:eastAsia="en-GB"/>
        </w:rPr>
      </w:pPr>
      <w:r w:rsidRPr="00CC2415">
        <w:rPr>
          <w:rFonts w:ascii="Sylfaen" w:eastAsia="Times New Roman" w:hAnsi="Sylfaen" w:cs="Segoe UI"/>
          <w:color w:val="000000"/>
          <w:szCs w:val="24"/>
          <w:lang w:val="ka-GE" w:eastAsia="en-GB"/>
        </w:rPr>
        <w:lastRenderedPageBreak/>
        <w:t xml:space="preserve">ძირითადად უვითარდება მძიმე მიმდინარეობის (მათ შორის მართვით სუნთქვაზე მყოფ) </w:t>
      </w:r>
      <w:r w:rsidRPr="00CC2415">
        <w:rPr>
          <w:rFonts w:ascii="Sylfaen" w:eastAsia="Times New Roman" w:hAnsi="Sylfaen" w:cs="Segoe UI"/>
          <w:color w:val="000000"/>
          <w:szCs w:val="24"/>
          <w:lang w:eastAsia="en-GB"/>
        </w:rPr>
        <w:t>COVID-19</w:t>
      </w:r>
      <w:r w:rsidRPr="00CC2415">
        <w:rPr>
          <w:rFonts w:ascii="Sylfaen" w:eastAsia="Times New Roman" w:hAnsi="Sylfaen" w:cs="Segoe UI"/>
          <w:color w:val="000000"/>
          <w:szCs w:val="24"/>
          <w:lang w:val="ka-GE" w:eastAsia="en-GB"/>
        </w:rPr>
        <w:t xml:space="preserve">-ით პაციენტებს </w:t>
      </w:r>
    </w:p>
    <w:p w14:paraId="373299AF" w14:textId="77777777" w:rsidR="001F42F1" w:rsidRPr="00CC2415" w:rsidRDefault="001F42F1" w:rsidP="008D6FEF">
      <w:pPr>
        <w:numPr>
          <w:ilvl w:val="0"/>
          <w:numId w:val="44"/>
        </w:numPr>
        <w:shd w:val="clear" w:color="auto" w:fill="FFFFFF"/>
        <w:spacing w:before="100" w:beforeAutospacing="1" w:after="100" w:afterAutospacing="1"/>
        <w:jc w:val="both"/>
        <w:rPr>
          <w:rFonts w:ascii="Sylfaen" w:eastAsia="Times New Roman" w:hAnsi="Sylfaen" w:cs="Segoe UI"/>
          <w:color w:val="000000"/>
          <w:szCs w:val="24"/>
          <w:lang w:eastAsia="en-GB"/>
        </w:rPr>
      </w:pPr>
      <w:r w:rsidRPr="00CC2415">
        <w:rPr>
          <w:rFonts w:ascii="Sylfaen" w:eastAsia="Times New Roman" w:hAnsi="Sylfaen" w:cs="Segoe UI"/>
          <w:color w:val="000000"/>
          <w:szCs w:val="24"/>
          <w:lang w:val="ka-GE" w:eastAsia="en-GB"/>
        </w:rPr>
        <w:t xml:space="preserve">მისი დიაგნოსტიკა გართულებულია, ვინაიდან პაციენტებს ხშირად  უვითარდებათ არასპეციფიკური სიმპტომები და ამასთან ასპერგილოზზე ტესტირება ხორციელდება მხოლოდ ბრონქო-ალვეოლურ ლავაჟში. </w:t>
      </w:r>
    </w:p>
    <w:p w14:paraId="2B3EA3FE" w14:textId="77777777" w:rsidR="001F42F1" w:rsidRPr="00CC2415" w:rsidRDefault="001F42F1" w:rsidP="008D6FEF">
      <w:pPr>
        <w:numPr>
          <w:ilvl w:val="0"/>
          <w:numId w:val="44"/>
        </w:numPr>
        <w:shd w:val="clear" w:color="auto" w:fill="FFFFFF"/>
        <w:spacing w:before="100" w:beforeAutospacing="1" w:after="100" w:afterAutospacing="1"/>
        <w:jc w:val="both"/>
        <w:rPr>
          <w:rFonts w:ascii="Sylfaen" w:eastAsia="Times New Roman" w:hAnsi="Sylfaen" w:cs="Segoe UI"/>
          <w:color w:val="000000"/>
          <w:szCs w:val="24"/>
          <w:lang w:val="ka-GE" w:eastAsia="en-GB"/>
        </w:rPr>
      </w:pPr>
      <w:r w:rsidRPr="00CC2415">
        <w:rPr>
          <w:rFonts w:ascii="Sylfaen" w:eastAsia="Times New Roman" w:hAnsi="Sylfaen" w:cs="Segoe UI"/>
          <w:color w:val="000000"/>
          <w:szCs w:val="24"/>
          <w:lang w:val="ka-GE" w:eastAsia="en-GB"/>
        </w:rPr>
        <w:t>მიმდინარეობს მძიმედ და შესაძლოა გამოიწვიოს სიკვდილი.</w:t>
      </w:r>
    </w:p>
    <w:p w14:paraId="0DE08D41" w14:textId="555D2ED9" w:rsidR="00A42492" w:rsidRPr="00CC2415" w:rsidRDefault="001F42F1" w:rsidP="008D6FEF">
      <w:pPr>
        <w:shd w:val="clear" w:color="auto" w:fill="FFFFFF"/>
        <w:spacing w:after="100" w:afterAutospacing="1"/>
        <w:jc w:val="both"/>
        <w:rPr>
          <w:rFonts w:ascii="Sylfaen" w:eastAsia="Times New Roman" w:hAnsi="Sylfaen" w:cs="Segoe UI"/>
          <w:b/>
          <w:color w:val="000000"/>
          <w:szCs w:val="24"/>
          <w:lang w:val="ka-GE" w:eastAsia="en-GB"/>
        </w:rPr>
      </w:pPr>
      <w:r w:rsidRPr="00CC2415">
        <w:rPr>
          <w:rFonts w:ascii="Sylfaen" w:eastAsia="Times New Roman" w:hAnsi="Sylfaen" w:cs="Segoe UI"/>
          <w:color w:val="000000"/>
          <w:szCs w:val="24"/>
          <w:lang w:val="ka-GE" w:eastAsia="en-GB"/>
        </w:rPr>
        <w:t xml:space="preserve">ზემოთაღნიშნულის გათვალისწინებით მძიმედ </w:t>
      </w:r>
      <w:r w:rsidR="00245C49" w:rsidRPr="00CC2415">
        <w:rPr>
          <w:rFonts w:ascii="Sylfaen" w:eastAsia="Times New Roman" w:hAnsi="Sylfaen" w:cs="Segoe UI"/>
          <w:color w:val="000000"/>
          <w:szCs w:val="24"/>
          <w:lang w:val="ka-GE" w:eastAsia="en-GB"/>
        </w:rPr>
        <w:t xml:space="preserve">და კრიტიკულად მძიმედ </w:t>
      </w:r>
      <w:r w:rsidRPr="00CC2415">
        <w:rPr>
          <w:rFonts w:ascii="Sylfaen" w:eastAsia="Times New Roman" w:hAnsi="Sylfaen" w:cs="Segoe UI"/>
          <w:color w:val="000000"/>
          <w:szCs w:val="24"/>
          <w:lang w:val="ka-GE" w:eastAsia="en-GB"/>
        </w:rPr>
        <w:t xml:space="preserve">მიმდინარე </w:t>
      </w:r>
      <w:r w:rsidRPr="002E1954">
        <w:rPr>
          <w:rFonts w:ascii="Sylfaen" w:eastAsia="Times New Roman" w:hAnsi="Sylfaen" w:cs="Segoe UI"/>
          <w:color w:val="000000"/>
          <w:szCs w:val="24"/>
          <w:lang w:val="ka-GE" w:eastAsia="en-GB"/>
        </w:rPr>
        <w:t>COVID-19-</w:t>
      </w:r>
      <w:r w:rsidRPr="00CC2415">
        <w:rPr>
          <w:rFonts w:ascii="Sylfaen" w:eastAsia="Times New Roman" w:hAnsi="Sylfaen" w:cs="Segoe UI"/>
          <w:color w:val="000000"/>
          <w:szCs w:val="24"/>
          <w:lang w:val="ka-GE" w:eastAsia="en-GB"/>
        </w:rPr>
        <w:t xml:space="preserve">ით პაციენტებში რესპირაციული ფუნქციის გაუარესების ან სეფსისის შემთხვევაში განხილულ უნდა იქნეს ასპერგილოზზე გამოკვლევის საკითხიც. მასალა </w:t>
      </w:r>
      <w:r w:rsidRPr="002E1954">
        <w:rPr>
          <w:rFonts w:ascii="Sylfaen" w:eastAsia="Times New Roman" w:hAnsi="Sylfaen" w:cs="Segoe UI"/>
          <w:i/>
          <w:iCs/>
          <w:color w:val="000000"/>
          <w:szCs w:val="24"/>
          <w:lang w:val="ka-GE" w:eastAsia="en-GB"/>
        </w:rPr>
        <w:t>Aspergillus </w:t>
      </w:r>
      <w:r w:rsidRPr="002E1954">
        <w:rPr>
          <w:rFonts w:ascii="Sylfaen" w:eastAsia="Times New Roman" w:hAnsi="Sylfaen" w:cs="Segoe UI"/>
          <w:color w:val="000000"/>
          <w:szCs w:val="24"/>
          <w:lang w:val="ka-GE" w:eastAsia="en-GB"/>
        </w:rPr>
        <w:t>galactomannan-ის ანტიგენ</w:t>
      </w:r>
      <w:r w:rsidRPr="00CC2415">
        <w:rPr>
          <w:rFonts w:ascii="Sylfaen" w:eastAsia="Times New Roman" w:hAnsi="Sylfaen" w:cs="Segoe UI"/>
          <w:color w:val="000000"/>
          <w:szCs w:val="24"/>
          <w:lang w:val="ka-GE" w:eastAsia="en-GB"/>
        </w:rPr>
        <w:t>ი</w:t>
      </w:r>
      <w:r w:rsidRPr="002E1954">
        <w:rPr>
          <w:rFonts w:ascii="Sylfaen" w:eastAsia="Times New Roman" w:hAnsi="Sylfaen" w:cs="Segoe UI"/>
          <w:color w:val="000000"/>
          <w:szCs w:val="24"/>
          <w:lang w:val="ka-GE" w:eastAsia="en-GB"/>
        </w:rPr>
        <w:t>ს დეტექციის</w:t>
      </w:r>
      <w:r w:rsidRPr="00CC2415">
        <w:rPr>
          <w:rFonts w:ascii="Sylfaen" w:eastAsia="Times New Roman" w:hAnsi="Sylfaen" w:cs="Segoe UI"/>
          <w:color w:val="000000"/>
          <w:szCs w:val="24"/>
          <w:lang w:val="ka-GE" w:eastAsia="en-GB"/>
        </w:rPr>
        <w:t xml:space="preserve">თვის </w:t>
      </w:r>
      <w:r w:rsidRPr="002E1954">
        <w:rPr>
          <w:rFonts w:ascii="Sylfaen" w:eastAsia="Times New Roman" w:hAnsi="Sylfaen" w:cs="Segoe UI"/>
          <w:color w:val="000000"/>
          <w:szCs w:val="24"/>
          <w:lang w:val="ka-GE" w:eastAsia="en-GB"/>
        </w:rPr>
        <w:t xml:space="preserve"> და</w:t>
      </w:r>
      <w:r w:rsidR="00A42492" w:rsidRPr="00CC2415">
        <w:rPr>
          <w:rFonts w:ascii="Sylfaen" w:eastAsia="Times New Roman" w:hAnsi="Sylfaen" w:cs="Segoe UI"/>
          <w:color w:val="000000"/>
          <w:szCs w:val="24"/>
          <w:lang w:val="ka-GE" w:eastAsia="en-GB"/>
        </w:rPr>
        <w:t>/ან</w:t>
      </w:r>
      <w:r w:rsidRPr="002E1954">
        <w:rPr>
          <w:rFonts w:ascii="Sylfaen" w:eastAsia="Times New Roman" w:hAnsi="Sylfaen" w:cs="Segoe UI"/>
          <w:color w:val="000000"/>
          <w:szCs w:val="24"/>
          <w:lang w:val="ka-GE" w:eastAsia="en-GB"/>
        </w:rPr>
        <w:t xml:space="preserve"> სოკოს კულტურის </w:t>
      </w:r>
      <w:r w:rsidR="00245C49" w:rsidRPr="00CC2415">
        <w:rPr>
          <w:rFonts w:ascii="Sylfaen" w:eastAsia="Times New Roman" w:hAnsi="Sylfaen" w:cs="Segoe UI"/>
          <w:color w:val="000000"/>
          <w:szCs w:val="24"/>
          <w:lang w:val="ka-GE" w:eastAsia="en-GB"/>
        </w:rPr>
        <w:t>მისაღებად აღებულ უნდა იქნეს ქ</w:t>
      </w:r>
      <w:r w:rsidRPr="00CC2415">
        <w:rPr>
          <w:rFonts w:ascii="Sylfaen" w:eastAsia="Times New Roman" w:hAnsi="Sylfaen" w:cs="Segoe UI"/>
          <w:color w:val="000000"/>
          <w:szCs w:val="24"/>
          <w:lang w:val="ka-GE" w:eastAsia="en-GB"/>
        </w:rPr>
        <w:t>ვემო რესპირაციული სისტემის ტრაქტიდან</w:t>
      </w:r>
      <w:r w:rsidR="004E38DB" w:rsidRPr="002E1954">
        <w:rPr>
          <w:rFonts w:ascii="Sylfaen" w:eastAsia="Times New Roman" w:hAnsi="Sylfaen" w:cs="Segoe UI"/>
          <w:color w:val="000000"/>
          <w:szCs w:val="24"/>
          <w:lang w:val="ka-GE" w:eastAsia="en-GB"/>
        </w:rPr>
        <w:t xml:space="preserve"> </w:t>
      </w:r>
      <w:sdt>
        <w:sdtPr>
          <w:rPr>
            <w:rFonts w:ascii="Sylfaen" w:eastAsia="Times New Roman" w:hAnsi="Sylfaen" w:cs="Segoe UI"/>
            <w:color w:val="000000"/>
            <w:szCs w:val="24"/>
            <w:lang w:val="en-GB" w:eastAsia="en-GB"/>
          </w:rPr>
          <w:tag w:val="MENDELEY_CITATION_v3_eyJjaXRhdGlvbklEIjoiTUVOREVMRVlfQ0lUQVRJT05fMmJiOWYwNjQtM2M0Mi00OWE5LWI1OTgtOGVhZjVhY2E2ODdl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
          <w:id w:val="-1418095065"/>
          <w:placeholder>
            <w:docPart w:val="DefaultPlaceholder_-1854013440"/>
          </w:placeholder>
        </w:sdtPr>
        <w:sdtEndPr/>
        <w:sdtContent>
          <w:r w:rsidR="00B30C61" w:rsidRPr="00B30C61">
            <w:rPr>
              <w:rFonts w:ascii="Sylfaen" w:eastAsia="Times New Roman" w:hAnsi="Sylfaen" w:cs="Segoe UI"/>
              <w:color w:val="000000"/>
              <w:szCs w:val="24"/>
              <w:lang w:val="ka-GE" w:eastAsia="en-GB"/>
            </w:rPr>
            <w:t>[16]</w:t>
          </w:r>
        </w:sdtContent>
      </w:sdt>
      <w:r w:rsidRPr="00CC2415">
        <w:rPr>
          <w:rFonts w:ascii="Sylfaen" w:eastAsia="Times New Roman" w:hAnsi="Sylfaen" w:cs="Segoe UI"/>
          <w:color w:val="000000"/>
          <w:szCs w:val="24"/>
          <w:lang w:val="ka-GE" w:eastAsia="en-GB"/>
        </w:rPr>
        <w:t xml:space="preserve">. </w:t>
      </w:r>
    </w:p>
    <w:p w14:paraId="26C0D9B6" w14:textId="6418DEBF" w:rsidR="001F42F1" w:rsidRPr="00CC2415" w:rsidRDefault="00A42492" w:rsidP="00AF2C97">
      <w:pPr>
        <w:shd w:val="clear" w:color="auto" w:fill="FFFFFF"/>
        <w:spacing w:after="100" w:afterAutospacing="1"/>
        <w:rPr>
          <w:rFonts w:ascii="Sylfaen" w:eastAsia="Times New Roman" w:hAnsi="Sylfaen" w:cs="Segoe UI"/>
          <w:b/>
          <w:color w:val="000000"/>
          <w:szCs w:val="24"/>
          <w:lang w:val="ka-GE" w:eastAsia="en-GB"/>
        </w:rPr>
      </w:pPr>
      <w:r w:rsidRPr="00CC2415">
        <w:rPr>
          <w:rFonts w:ascii="Sylfaen" w:eastAsia="Times New Roman" w:hAnsi="Sylfaen" w:cs="Segoe UI"/>
          <w:b/>
          <w:color w:val="000000"/>
          <w:szCs w:val="24"/>
          <w:lang w:val="ka-GE" w:eastAsia="en-GB"/>
        </w:rPr>
        <w:t>Candida-ს გვარის სოკოებით გამოწვეული ინფექციები</w:t>
      </w:r>
      <w:r w:rsidR="00A777DD" w:rsidRPr="00CC2415">
        <w:rPr>
          <w:rFonts w:ascii="Sylfaen" w:eastAsia="Times New Roman" w:hAnsi="Sylfaen" w:cs="Segoe UI"/>
          <w:b/>
          <w:color w:val="000000"/>
          <w:szCs w:val="24"/>
          <w:lang w:val="ka-GE" w:eastAsia="en-GB"/>
        </w:rPr>
        <w:t xml:space="preserve">: </w:t>
      </w:r>
    </w:p>
    <w:p w14:paraId="454C28D1" w14:textId="3C5B2A67" w:rsidR="00A42492" w:rsidRPr="00CC2415" w:rsidRDefault="001F42F1" w:rsidP="008D6FEF">
      <w:pPr>
        <w:shd w:val="clear" w:color="auto" w:fill="FFFFFF"/>
        <w:spacing w:after="100" w:afterAutospacing="1"/>
        <w:jc w:val="both"/>
        <w:rPr>
          <w:rFonts w:ascii="Sylfaen" w:eastAsia="Times New Roman" w:hAnsi="Sylfaen" w:cs="Segoe UI"/>
          <w:color w:val="000000"/>
          <w:szCs w:val="24"/>
          <w:lang w:val="ka-GE" w:eastAsia="en-GB"/>
        </w:rPr>
      </w:pPr>
      <w:r w:rsidRPr="00CC2415">
        <w:rPr>
          <w:rFonts w:ascii="Sylfaen" w:eastAsia="Times New Roman" w:hAnsi="Sylfaen" w:cs="Segoe UI"/>
          <w:color w:val="000000"/>
          <w:szCs w:val="24"/>
          <w:lang w:val="ka-GE" w:eastAsia="en-GB"/>
        </w:rPr>
        <w:t xml:space="preserve">სამედიცინო დაწესებულებებში, განსაკუთრებით კი კრიტიკული მედიცინის დეპარტამენტებში შესაძლოა განვითარდეს </w:t>
      </w:r>
      <w:r w:rsidR="00A42492" w:rsidRPr="00CC2415">
        <w:rPr>
          <w:rFonts w:ascii="Sylfaen" w:eastAsia="Times New Roman" w:hAnsi="Sylfaen" w:cs="Segoe UI"/>
          <w:color w:val="000000"/>
          <w:szCs w:val="24"/>
          <w:lang w:val="ka-GE" w:eastAsia="en-GB"/>
        </w:rPr>
        <w:t xml:space="preserve">Candida-ს გვარის სოკოებით </w:t>
      </w:r>
      <w:r w:rsidRPr="00CC2415">
        <w:rPr>
          <w:rFonts w:ascii="Sylfaen" w:eastAsia="Times New Roman" w:hAnsi="Sylfaen" w:cs="Segoe UI"/>
          <w:color w:val="000000"/>
          <w:szCs w:val="24"/>
          <w:lang w:val="ka-GE" w:eastAsia="en-GB"/>
        </w:rPr>
        <w:t>გამოწვეული მძიმე ინფექციების ეპიდაფეთქებები, რაც შესაძლოა დაკავშირებული იყოს ინფექციის კონტროლის და პრევენციის პრაქტიკის დარღვევასთან</w:t>
      </w:r>
      <w:r w:rsidR="004E38DB" w:rsidRPr="00CC2415">
        <w:rPr>
          <w:rFonts w:ascii="Sylfaen" w:eastAsia="Times New Roman" w:hAnsi="Sylfaen" w:cs="Segoe UI"/>
          <w:color w:val="000000"/>
          <w:szCs w:val="24"/>
          <w:lang w:val="ka-GE" w:eastAsia="en-GB"/>
        </w:rPr>
        <w:t xml:space="preserve"> </w:t>
      </w:r>
      <w:sdt>
        <w:sdtPr>
          <w:rPr>
            <w:rFonts w:ascii="Sylfaen" w:eastAsia="Times New Roman" w:hAnsi="Sylfaen" w:cs="Segoe UI"/>
            <w:color w:val="000000"/>
            <w:szCs w:val="24"/>
            <w:lang w:val="ka-GE" w:eastAsia="en-GB"/>
          </w:rPr>
          <w:tag w:val="MENDELEY_CITATION_v3_eyJjaXRhdGlvbklEIjoiTUVOREVMRVlfQ0lUQVRJT05fYmUzNGE4NmEtYjFiZi00NzE1LWEzMjAtOWUwZjQyOWU3OGY1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
          <w:id w:val="-327062378"/>
          <w:placeholder>
            <w:docPart w:val="DefaultPlaceholder_-1854013440"/>
          </w:placeholder>
        </w:sdtPr>
        <w:sdtEndPr/>
        <w:sdtContent>
          <w:r w:rsidR="00B30C61" w:rsidRPr="00B30C61">
            <w:rPr>
              <w:rFonts w:ascii="Sylfaen" w:eastAsia="Times New Roman" w:hAnsi="Sylfaen" w:cs="Segoe UI"/>
              <w:color w:val="000000"/>
              <w:szCs w:val="24"/>
              <w:lang w:val="ka-GE" w:eastAsia="en-GB"/>
            </w:rPr>
            <w:t>[16]</w:t>
          </w:r>
        </w:sdtContent>
      </w:sdt>
      <w:r w:rsidRPr="00CC2415">
        <w:rPr>
          <w:rFonts w:ascii="Sylfaen" w:eastAsia="Times New Roman" w:hAnsi="Sylfaen" w:cs="Segoe UI"/>
          <w:color w:val="000000"/>
          <w:szCs w:val="24"/>
          <w:lang w:val="ka-GE" w:eastAsia="en-GB"/>
        </w:rPr>
        <w:t xml:space="preserve">. </w:t>
      </w:r>
    </w:p>
    <w:p w14:paraId="43FD2904" w14:textId="2926388E" w:rsidR="001F42F1" w:rsidRPr="00CC2415" w:rsidRDefault="001F42F1" w:rsidP="008D6FEF">
      <w:pPr>
        <w:shd w:val="clear" w:color="auto" w:fill="FFFFFF"/>
        <w:spacing w:after="100" w:afterAutospacing="1"/>
        <w:jc w:val="both"/>
        <w:rPr>
          <w:rFonts w:ascii="Sylfaen" w:eastAsia="Times New Roman" w:hAnsi="Sylfaen" w:cs="Segoe UI"/>
          <w:b/>
          <w:color w:val="000000"/>
          <w:szCs w:val="24"/>
          <w:lang w:val="ka-GE" w:eastAsia="en-GB"/>
        </w:rPr>
      </w:pPr>
      <w:r w:rsidRPr="00CC2415">
        <w:rPr>
          <w:rFonts w:ascii="Sylfaen" w:eastAsia="Times New Roman" w:hAnsi="Sylfaen" w:cs="Segoe UI"/>
          <w:b/>
          <w:color w:val="000000"/>
          <w:szCs w:val="24"/>
          <w:lang w:val="ka-GE" w:eastAsia="en-GB"/>
        </w:rPr>
        <w:t xml:space="preserve">ინვაზიური კანდიდიაზი COVID-19-ით პაციენტებში: </w:t>
      </w:r>
    </w:p>
    <w:p w14:paraId="621B6062" w14:textId="6984E653" w:rsidR="001F42F1" w:rsidRPr="00CC2415" w:rsidRDefault="00245C49" w:rsidP="008D6FEF">
      <w:pPr>
        <w:shd w:val="clear" w:color="auto" w:fill="FFFFFF"/>
        <w:spacing w:after="100" w:afterAutospacing="1"/>
        <w:jc w:val="both"/>
        <w:rPr>
          <w:rFonts w:ascii="Sylfaen" w:eastAsia="Times New Roman" w:hAnsi="Sylfaen" w:cs="Segoe UI"/>
          <w:color w:val="000000"/>
          <w:szCs w:val="24"/>
          <w:lang w:val="ka-GE" w:eastAsia="en-GB"/>
        </w:rPr>
      </w:pPr>
      <w:r w:rsidRPr="00CC2415">
        <w:rPr>
          <w:rFonts w:ascii="Sylfaen" w:eastAsia="Times New Roman" w:hAnsi="Sylfaen" w:cs="Segoe UI"/>
          <w:color w:val="000000"/>
          <w:szCs w:val="24"/>
          <w:lang w:val="ka-GE" w:eastAsia="en-GB"/>
        </w:rPr>
        <w:t>ჰოსპიტალიზებულ</w:t>
      </w:r>
      <w:r w:rsidR="001F42F1" w:rsidRPr="00CC2415">
        <w:rPr>
          <w:rFonts w:ascii="Sylfaen" w:eastAsia="Times New Roman" w:hAnsi="Sylfaen" w:cs="Segoe UI"/>
          <w:color w:val="000000"/>
          <w:szCs w:val="24"/>
          <w:lang w:val="ka-GE" w:eastAsia="en-GB"/>
        </w:rPr>
        <w:t xml:space="preserve"> COVID-19-ით პაციენტებში ნოზოკომიური ინფექციების, მათ შორის კანდიდემიის განვითარების რისკი მაღალია. შესაბამისად, Candida-თი გამოწვეული ინფექციების ადრეული დიაგნოსტიკა და მართვა უმნიშვნელოვანესია მძიმე </w:t>
      </w:r>
      <w:r w:rsidRPr="00CC2415">
        <w:rPr>
          <w:rFonts w:ascii="Sylfaen" w:eastAsia="Times New Roman" w:hAnsi="Sylfaen" w:cs="Segoe UI"/>
          <w:color w:val="000000"/>
          <w:szCs w:val="24"/>
          <w:lang w:val="ka-GE" w:eastAsia="en-GB"/>
        </w:rPr>
        <w:t xml:space="preserve">და კრიტიკულად მძიმე </w:t>
      </w:r>
      <w:r w:rsidR="001F42F1" w:rsidRPr="00CC2415">
        <w:rPr>
          <w:rFonts w:ascii="Sylfaen" w:eastAsia="Times New Roman" w:hAnsi="Sylfaen" w:cs="Segoe UI"/>
          <w:color w:val="000000"/>
          <w:szCs w:val="24"/>
          <w:lang w:val="ka-GE" w:eastAsia="en-GB"/>
        </w:rPr>
        <w:t>COVID-19-ით პაციენტების სიკვდილობის შემცირების თვალსაზრისით</w:t>
      </w:r>
      <w:r w:rsidR="002E1954" w:rsidRPr="002C295C">
        <w:rPr>
          <w:rFonts w:ascii="Sylfaen" w:eastAsia="Times New Roman" w:hAnsi="Sylfaen" w:cs="Segoe UI"/>
          <w:color w:val="000000"/>
          <w:szCs w:val="24"/>
          <w:lang w:val="ka-GE" w:eastAsia="en-GB"/>
        </w:rPr>
        <w:t xml:space="preserve"> </w:t>
      </w:r>
      <w:sdt>
        <w:sdtPr>
          <w:rPr>
            <w:rFonts w:ascii="Sylfaen" w:eastAsia="Times New Roman" w:hAnsi="Sylfaen" w:cs="Segoe UI"/>
            <w:color w:val="000000"/>
            <w:szCs w:val="24"/>
            <w:lang w:eastAsia="en-GB"/>
          </w:rPr>
          <w:tag w:val="MENDELEY_CITATION_v3_eyJjaXRhdGlvbklEIjoiTUVOREVMRVlfQ0lUQVRJT05fYjljZGUyNTUtYmQ0Ny00ZDdhLTk2NmEtNjc5ZjMzOTAwNTNi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
          <w:id w:val="1512950071"/>
          <w:placeholder>
            <w:docPart w:val="DefaultPlaceholder_-1854013440"/>
          </w:placeholder>
        </w:sdtPr>
        <w:sdtEndPr/>
        <w:sdtContent>
          <w:r w:rsidR="00B30C61" w:rsidRPr="002C295C">
            <w:rPr>
              <w:rFonts w:ascii="Sylfaen" w:eastAsia="Times New Roman" w:hAnsi="Sylfaen" w:cs="Segoe UI"/>
              <w:color w:val="000000"/>
              <w:szCs w:val="24"/>
              <w:lang w:val="ka-GE" w:eastAsia="en-GB"/>
            </w:rPr>
            <w:t>[16]</w:t>
          </w:r>
        </w:sdtContent>
      </w:sdt>
      <w:r w:rsidR="001F42F1" w:rsidRPr="00CC2415">
        <w:rPr>
          <w:rFonts w:ascii="Sylfaen" w:eastAsia="Times New Roman" w:hAnsi="Sylfaen" w:cs="Segoe UI"/>
          <w:color w:val="000000"/>
          <w:szCs w:val="24"/>
          <w:lang w:val="ka-GE" w:eastAsia="en-GB"/>
        </w:rPr>
        <w:t xml:space="preserve">. </w:t>
      </w:r>
    </w:p>
    <w:p w14:paraId="2BE1DFA0" w14:textId="77777777" w:rsidR="00A02976" w:rsidRPr="00CC2415" w:rsidRDefault="00A02976" w:rsidP="008D6FEF">
      <w:pPr>
        <w:contextualSpacing/>
        <w:jc w:val="both"/>
        <w:rPr>
          <w:rFonts w:ascii="Sylfaen" w:eastAsia="+mn-ea" w:hAnsi="Sylfaen" w:cs="Arial"/>
          <w:kern w:val="24"/>
          <w:szCs w:val="24"/>
          <w:lang w:val="ka-GE"/>
        </w:rPr>
      </w:pPr>
      <w:r w:rsidRPr="00CC2415">
        <w:rPr>
          <w:rFonts w:ascii="Sylfaen" w:eastAsia="+mn-ea" w:hAnsi="Sylfaen" w:cs="Arial"/>
          <w:kern w:val="24"/>
          <w:szCs w:val="24"/>
          <w:lang w:val="ka-GE"/>
        </w:rPr>
        <w:t xml:space="preserve">სოკოვანი ინფექციების გამოვლენის შემთხვევაში ინიშნება </w:t>
      </w:r>
      <w:r w:rsidRPr="00CC2415">
        <w:rPr>
          <w:rFonts w:ascii="Sylfaen" w:eastAsia="+mn-ea" w:hAnsi="Sylfaen" w:cs="Arial"/>
          <w:b/>
          <w:kern w:val="24"/>
          <w:szCs w:val="24"/>
          <w:lang w:val="ka-GE"/>
        </w:rPr>
        <w:t>ანტიფუნგალური საშუალებები,</w:t>
      </w:r>
      <w:r w:rsidRPr="00CC2415">
        <w:rPr>
          <w:rFonts w:ascii="Sylfaen" w:eastAsia="+mn-ea" w:hAnsi="Sylfaen" w:cs="Arial"/>
          <w:kern w:val="24"/>
          <w:szCs w:val="24"/>
          <w:lang w:val="ka-GE"/>
        </w:rPr>
        <w:t xml:space="preserve"> მაგ. ფლუკონაზოლი ან ვორიკონაზოლი</w:t>
      </w:r>
      <w:r w:rsidR="003969AD" w:rsidRPr="00CC2415">
        <w:rPr>
          <w:rFonts w:ascii="Sylfaen" w:eastAsia="+mn-ea" w:hAnsi="Sylfaen" w:cs="Arial"/>
          <w:kern w:val="24"/>
          <w:szCs w:val="24"/>
          <w:lang w:val="ka-GE"/>
        </w:rPr>
        <w:t xml:space="preserve"> </w:t>
      </w:r>
      <w:r w:rsidR="003969AD" w:rsidRPr="00CC2415">
        <w:rPr>
          <w:rFonts w:ascii="Sylfaen" w:eastAsia="+mn-ea" w:hAnsi="Sylfaen" w:cs="Arial"/>
          <w:b/>
          <w:i/>
          <w:kern w:val="24"/>
          <w:szCs w:val="24"/>
          <w:u w:val="single"/>
          <w:lang w:val="ka-GE"/>
        </w:rPr>
        <w:t>(შესაბამისი პროტოკოლების მიხედვით).</w:t>
      </w:r>
      <w:r w:rsidR="003969AD" w:rsidRPr="00CC2415">
        <w:rPr>
          <w:rFonts w:ascii="Sylfaen" w:eastAsia="+mn-ea" w:hAnsi="Sylfaen" w:cs="Arial"/>
          <w:kern w:val="24"/>
          <w:szCs w:val="24"/>
          <w:lang w:val="ka-GE"/>
        </w:rPr>
        <w:t xml:space="preserve"> </w:t>
      </w:r>
    </w:p>
    <w:p w14:paraId="2B847142" w14:textId="77777777" w:rsidR="00873F28" w:rsidRPr="00CC2415" w:rsidRDefault="00873F28" w:rsidP="00A02976">
      <w:pPr>
        <w:contextualSpacing/>
        <w:jc w:val="both"/>
        <w:rPr>
          <w:rFonts w:ascii="Sylfaen" w:eastAsia="+mn-ea" w:hAnsi="Sylfaen" w:cs="Arial"/>
          <w:kern w:val="24"/>
          <w:szCs w:val="24"/>
          <w:lang w:val="ka-GE"/>
        </w:rPr>
      </w:pPr>
    </w:p>
    <w:p w14:paraId="13C6E706" w14:textId="65EECA16" w:rsidR="00873F28" w:rsidRPr="00CC2415" w:rsidRDefault="00873F28" w:rsidP="008D6FEF">
      <w:pPr>
        <w:shd w:val="clear" w:color="auto" w:fill="FFFFFF"/>
        <w:jc w:val="both"/>
        <w:rPr>
          <w:rFonts w:ascii="Sylfaen" w:hAnsi="Sylfaen"/>
          <w:szCs w:val="24"/>
          <w:lang w:val="ka-GE"/>
        </w:rPr>
      </w:pPr>
      <w:r w:rsidRPr="00CC2415">
        <w:rPr>
          <w:rFonts w:ascii="Sylfaen" w:eastAsia="+mn-ea" w:hAnsi="Sylfaen" w:cs="Arial"/>
          <w:kern w:val="24"/>
          <w:szCs w:val="24"/>
          <w:lang w:val="ka-GE"/>
        </w:rPr>
        <w:t xml:space="preserve">ანტიფუნგალური მედიკამენტების </w:t>
      </w:r>
      <w:r w:rsidRPr="00CC2415">
        <w:rPr>
          <w:rFonts w:ascii="Sylfaen" w:eastAsia="Times New Roman" w:hAnsi="Sylfaen" w:cs="Times New Roman"/>
          <w:color w:val="262626"/>
          <w:szCs w:val="24"/>
          <w:lang w:val="ka-GE"/>
        </w:rPr>
        <w:t xml:space="preserve">ინექციით/ინფუზიით გამოწვეული ანაფილაქსიური და/ან სხვა ალერგიული რეაქციების დიაგნოსტიკისა და მკურნალობისთვის იხელმძღვანელეთ შესაბამისი რეკომენდაციებით/პროტოკოლებით. </w:t>
      </w:r>
    </w:p>
    <w:p w14:paraId="6DDD8230" w14:textId="3A85D234" w:rsidR="00A02976" w:rsidRPr="00CC2415" w:rsidRDefault="005608D2" w:rsidP="00D17AED">
      <w:pPr>
        <w:pStyle w:val="Heading1"/>
        <w:jc w:val="center"/>
        <w:rPr>
          <w:rFonts w:ascii="Sylfaen" w:eastAsia="+mn-ea" w:hAnsi="Sylfaen" w:cs="Arial"/>
          <w:kern w:val="24"/>
          <w:szCs w:val="24"/>
          <w:lang w:val="ka-GE"/>
        </w:rPr>
      </w:pPr>
      <w:bookmarkStart w:id="47" w:name="_Toc89458827"/>
      <w:r w:rsidRPr="00CC2415">
        <w:rPr>
          <w:rFonts w:ascii="Sylfaen" w:hAnsi="Sylfaen" w:cs="Sylfaen"/>
          <w:color w:val="0070C0"/>
          <w:sz w:val="26"/>
          <w:szCs w:val="26"/>
          <w:lang w:val="ka-GE"/>
        </w:rPr>
        <w:t>8.4.6</w:t>
      </w:r>
      <w:r w:rsidR="002E4151" w:rsidRPr="00CC2415">
        <w:rPr>
          <w:rFonts w:ascii="Sylfaen" w:hAnsi="Sylfaen" w:cs="Sylfaen"/>
          <w:color w:val="0070C0"/>
          <w:sz w:val="26"/>
          <w:szCs w:val="26"/>
          <w:lang w:val="ka-GE"/>
        </w:rPr>
        <w:t xml:space="preserve">. </w:t>
      </w:r>
      <w:r w:rsidR="00A02976" w:rsidRPr="00CC2415">
        <w:rPr>
          <w:rFonts w:ascii="Sylfaen" w:hAnsi="Sylfaen" w:cs="Sylfaen"/>
          <w:color w:val="0070C0"/>
          <w:sz w:val="26"/>
          <w:szCs w:val="26"/>
          <w:lang w:val="ka-GE"/>
        </w:rPr>
        <w:t xml:space="preserve">COVID-19-ით პაციენტებში </w:t>
      </w:r>
      <w:r w:rsidR="00646A3C" w:rsidRPr="00CC2415">
        <w:rPr>
          <w:rFonts w:ascii="Sylfaen" w:hAnsi="Sylfaen" w:cs="Sylfaen"/>
          <w:color w:val="0070C0"/>
          <w:sz w:val="26"/>
          <w:szCs w:val="26"/>
          <w:lang w:val="ka-GE"/>
        </w:rPr>
        <w:t xml:space="preserve">გრიპის </w:t>
      </w:r>
      <w:r w:rsidR="00A02976" w:rsidRPr="00CC2415">
        <w:rPr>
          <w:rFonts w:ascii="Sylfaen" w:hAnsi="Sylfaen" w:cs="Sylfaen"/>
          <w:color w:val="0070C0"/>
          <w:sz w:val="26"/>
          <w:szCs w:val="26"/>
          <w:lang w:val="ka-GE"/>
        </w:rPr>
        <w:t>მკურნალობა</w:t>
      </w:r>
      <w:bookmarkEnd w:id="47"/>
    </w:p>
    <w:p w14:paraId="65D857A2" w14:textId="30A164D9" w:rsidR="00A02976" w:rsidRDefault="00DD5C74" w:rsidP="00A02976">
      <w:pPr>
        <w:contextualSpacing/>
        <w:jc w:val="both"/>
        <w:rPr>
          <w:rFonts w:ascii="Sylfaen" w:eastAsia="+mn-ea" w:hAnsi="Sylfaen" w:cs="Arial"/>
          <w:kern w:val="24"/>
          <w:szCs w:val="24"/>
          <w:lang w:val="ka-GE"/>
        </w:rPr>
      </w:pPr>
      <w:r w:rsidRPr="00CC2415">
        <w:rPr>
          <w:rFonts w:ascii="Sylfaen" w:eastAsia="+mn-ea" w:hAnsi="Sylfaen" w:cs="Arial"/>
          <w:kern w:val="24"/>
          <w:szCs w:val="24"/>
          <w:lang w:val="ka-GE"/>
        </w:rPr>
        <w:t>COVID-19-ით პაციენტებში გრიპზე ეჭვის (გრიპის ვირუსის ლოკალური ცირკულაცია ან სხვა ფაქტორები, მათ შორის  მოგზაურობა გრიპის ეპიდემიის კერებში ან ცხოველების გრიპის ვირუსებთან ექსპოზიცია)  შემთ</w:t>
      </w:r>
      <w:r w:rsidR="00FE5994" w:rsidRPr="00CC2415">
        <w:rPr>
          <w:rFonts w:ascii="Sylfaen" w:eastAsia="+mn-ea" w:hAnsi="Sylfaen" w:cs="Arial"/>
          <w:kern w:val="24"/>
          <w:szCs w:val="24"/>
          <w:lang w:val="ka-GE"/>
        </w:rPr>
        <w:t>ხ</w:t>
      </w:r>
      <w:r w:rsidRPr="00CC2415">
        <w:rPr>
          <w:rFonts w:ascii="Sylfaen" w:eastAsia="+mn-ea" w:hAnsi="Sylfaen" w:cs="Arial"/>
          <w:kern w:val="24"/>
          <w:szCs w:val="24"/>
          <w:lang w:val="ka-GE"/>
        </w:rPr>
        <w:t>ვევაში</w:t>
      </w:r>
      <w:r w:rsidR="00FE5994" w:rsidRPr="00CC2415">
        <w:rPr>
          <w:rFonts w:ascii="Sylfaen" w:eastAsia="+mn-ea" w:hAnsi="Sylfaen" w:cs="Arial"/>
          <w:kern w:val="24"/>
          <w:szCs w:val="24"/>
          <w:lang w:val="ka-GE"/>
        </w:rPr>
        <w:t>,</w:t>
      </w:r>
      <w:r w:rsidRPr="00CC2415">
        <w:rPr>
          <w:rFonts w:ascii="Sylfaen" w:eastAsia="+mn-ea" w:hAnsi="Sylfaen" w:cs="Arial"/>
          <w:kern w:val="24"/>
          <w:szCs w:val="24"/>
          <w:lang w:val="ka-GE"/>
        </w:rPr>
        <w:t xml:space="preserve">  სასურველია გრიპზე ტესტირებაც. </w:t>
      </w:r>
      <w:r w:rsidR="00FE5994" w:rsidRPr="00CC2415">
        <w:rPr>
          <w:rFonts w:ascii="Sylfaen" w:eastAsia="+mn-ea" w:hAnsi="Sylfaen" w:cs="Arial"/>
          <w:kern w:val="24"/>
          <w:szCs w:val="24"/>
          <w:lang w:val="ka-GE"/>
        </w:rPr>
        <w:t xml:space="preserve">გრიპის </w:t>
      </w:r>
      <w:r w:rsidR="003969AD" w:rsidRPr="00CC2415">
        <w:rPr>
          <w:rFonts w:ascii="Sylfaen" w:eastAsia="+mn-ea" w:hAnsi="Sylfaen" w:cs="Arial"/>
          <w:kern w:val="24"/>
          <w:szCs w:val="24"/>
          <w:lang w:val="ka-GE"/>
        </w:rPr>
        <w:t xml:space="preserve">დიაგნოზის </w:t>
      </w:r>
      <w:r w:rsidR="00FE5994" w:rsidRPr="00CC2415">
        <w:rPr>
          <w:rFonts w:ascii="Sylfaen" w:eastAsia="+mn-ea" w:hAnsi="Sylfaen" w:cs="Arial"/>
          <w:kern w:val="24"/>
          <w:szCs w:val="24"/>
          <w:lang w:val="ka-GE"/>
        </w:rPr>
        <w:t>დადასტურებისას</w:t>
      </w:r>
      <w:r w:rsidR="003969AD" w:rsidRPr="00CC2415">
        <w:rPr>
          <w:rFonts w:ascii="Sylfaen" w:eastAsia="+mn-ea" w:hAnsi="Sylfaen" w:cs="Arial"/>
          <w:kern w:val="24"/>
          <w:szCs w:val="24"/>
          <w:lang w:val="ka-GE"/>
        </w:rPr>
        <w:t xml:space="preserve"> ან მასზე საფუძვლიანი ეჭვის შემთხვევაში</w:t>
      </w:r>
      <w:r w:rsidR="00FE5994" w:rsidRPr="00CC2415">
        <w:rPr>
          <w:rFonts w:ascii="Sylfaen" w:eastAsia="+mn-ea" w:hAnsi="Sylfaen" w:cs="Arial"/>
          <w:kern w:val="24"/>
          <w:szCs w:val="24"/>
          <w:lang w:val="ka-GE"/>
        </w:rPr>
        <w:t xml:space="preserve">, </w:t>
      </w:r>
      <w:r w:rsidR="003969AD" w:rsidRPr="00CC2415">
        <w:rPr>
          <w:rFonts w:ascii="Sylfaen" w:eastAsia="+mn-ea" w:hAnsi="Sylfaen" w:cs="Arial"/>
          <w:kern w:val="24"/>
          <w:szCs w:val="24"/>
          <w:lang w:val="ka-GE"/>
        </w:rPr>
        <w:t xml:space="preserve">საჭიროა </w:t>
      </w:r>
      <w:r w:rsidR="00FE5994" w:rsidRPr="00CC2415">
        <w:rPr>
          <w:rFonts w:ascii="Sylfaen" w:eastAsia="+mn-ea" w:hAnsi="Sylfaen" w:cs="Arial"/>
          <w:kern w:val="24"/>
          <w:szCs w:val="24"/>
          <w:lang w:val="ka-GE"/>
        </w:rPr>
        <w:t xml:space="preserve">მისი მკურნალობა </w:t>
      </w:r>
      <w:r w:rsidR="00A02976" w:rsidRPr="00CC2415">
        <w:rPr>
          <w:rFonts w:ascii="Sylfaen" w:eastAsia="+mn-ea" w:hAnsi="Sylfaen" w:cs="Arial"/>
          <w:kern w:val="24"/>
          <w:szCs w:val="24"/>
          <w:lang w:val="ka-GE"/>
        </w:rPr>
        <w:t xml:space="preserve">ნეირამინიდაზას </w:t>
      </w:r>
      <w:r w:rsidR="003969AD" w:rsidRPr="00CC2415">
        <w:rPr>
          <w:rFonts w:ascii="Sylfaen" w:eastAsia="+mn-ea" w:hAnsi="Sylfaen" w:cs="Arial"/>
          <w:kern w:val="24"/>
          <w:szCs w:val="24"/>
          <w:lang w:val="ka-GE"/>
        </w:rPr>
        <w:t>ინჰიბიტორებით</w:t>
      </w:r>
      <w:r w:rsidR="005A32FD" w:rsidRPr="00CC2415">
        <w:rPr>
          <w:rFonts w:ascii="Sylfaen" w:eastAsia="+mn-ea" w:hAnsi="Sylfaen" w:cs="Arial"/>
          <w:kern w:val="24"/>
          <w:szCs w:val="24"/>
          <w:lang w:val="ka-GE"/>
        </w:rPr>
        <w:t xml:space="preserve"> </w:t>
      </w:r>
      <w:r w:rsidR="00FE5994" w:rsidRPr="00CC2415">
        <w:rPr>
          <w:rFonts w:ascii="Sylfaen" w:eastAsia="+mn-ea" w:hAnsi="Sylfaen" w:cs="Arial"/>
          <w:kern w:val="24"/>
          <w:szCs w:val="24"/>
          <w:lang w:val="ka-GE"/>
        </w:rPr>
        <w:t xml:space="preserve"> </w:t>
      </w:r>
      <w:sdt>
        <w:sdtPr>
          <w:rPr>
            <w:rFonts w:ascii="Sylfaen" w:eastAsia="+mn-ea" w:hAnsi="Sylfaen" w:cs="Arial"/>
            <w:color w:val="000000"/>
            <w:kern w:val="24"/>
            <w:szCs w:val="24"/>
            <w:lang w:val="ka-GE"/>
          </w:rPr>
          <w:tag w:val="MENDELEY_CITATION_v3_eyJjaXRhdGlvbklEIjoiTUVOREVMRVlfQ0lUQVRJT05fNzY3OGMwMzMtMDg2NS00ODYyLWExMmQtOWFiYThiNWE5N2Zj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352927363"/>
          <w:placeholder>
            <w:docPart w:val="DefaultPlaceholder_-1854013440"/>
          </w:placeholder>
        </w:sdtPr>
        <w:sdtEndPr/>
        <w:sdtContent>
          <w:r w:rsidR="00B30C61" w:rsidRPr="00B30C61">
            <w:rPr>
              <w:rFonts w:ascii="Sylfaen" w:eastAsia="+mn-ea" w:hAnsi="Sylfaen" w:cs="Arial"/>
              <w:color w:val="000000"/>
              <w:kern w:val="24"/>
              <w:szCs w:val="24"/>
              <w:lang w:val="ka-GE"/>
            </w:rPr>
            <w:t>[5]</w:t>
          </w:r>
        </w:sdtContent>
      </w:sdt>
      <w:r w:rsidR="00A02976" w:rsidRPr="00CC2415">
        <w:rPr>
          <w:rFonts w:ascii="Sylfaen" w:eastAsia="+mn-ea" w:hAnsi="Sylfaen" w:cs="Arial"/>
          <w:kern w:val="24"/>
          <w:szCs w:val="24"/>
          <w:lang w:val="ka-GE"/>
        </w:rPr>
        <w:t xml:space="preserve">.     </w:t>
      </w:r>
      <w:r w:rsidRPr="00CC2415">
        <w:rPr>
          <w:rFonts w:ascii="Sylfaen" w:eastAsia="+mn-ea" w:hAnsi="Sylfaen" w:cs="Arial"/>
          <w:kern w:val="24"/>
          <w:szCs w:val="24"/>
          <w:lang w:val="ka-GE"/>
        </w:rPr>
        <w:t xml:space="preserve"> </w:t>
      </w:r>
    </w:p>
    <w:p w14:paraId="0C779215" w14:textId="77777777" w:rsidR="0012522B" w:rsidRPr="00CC2415" w:rsidRDefault="0012522B" w:rsidP="00A02976">
      <w:pPr>
        <w:contextualSpacing/>
        <w:jc w:val="both"/>
        <w:rPr>
          <w:rFonts w:ascii="Sylfaen" w:eastAsia="+mn-ea" w:hAnsi="Sylfaen" w:cs="Arial"/>
          <w:kern w:val="24"/>
          <w:szCs w:val="24"/>
          <w:lang w:val="ka-GE"/>
        </w:rPr>
      </w:pPr>
    </w:p>
    <w:p w14:paraId="1424B3D6" w14:textId="6F58AAE3" w:rsidR="00D02E0A" w:rsidRPr="00CC2415" w:rsidRDefault="005608D2" w:rsidP="00C8560A">
      <w:pPr>
        <w:pStyle w:val="Heading1"/>
        <w:jc w:val="center"/>
        <w:rPr>
          <w:rFonts w:ascii="Sylfaen" w:hAnsi="Sylfaen" w:cs="Sylfaen"/>
          <w:color w:val="0070C0"/>
          <w:sz w:val="26"/>
          <w:szCs w:val="26"/>
          <w:lang w:val="ka-GE"/>
        </w:rPr>
      </w:pPr>
      <w:bookmarkStart w:id="48" w:name="_Toc89458828"/>
      <w:r w:rsidRPr="00CC2415">
        <w:rPr>
          <w:rFonts w:ascii="Sylfaen" w:hAnsi="Sylfaen" w:cs="Sylfaen"/>
          <w:color w:val="0070C0"/>
          <w:sz w:val="26"/>
          <w:szCs w:val="26"/>
          <w:lang w:val="ka-GE"/>
        </w:rPr>
        <w:lastRenderedPageBreak/>
        <w:t>8.4.7</w:t>
      </w:r>
      <w:r w:rsidR="002E4151" w:rsidRPr="00CC2415">
        <w:rPr>
          <w:rFonts w:ascii="Sylfaen" w:hAnsi="Sylfaen" w:cs="Sylfaen"/>
          <w:color w:val="0070C0"/>
          <w:sz w:val="26"/>
          <w:szCs w:val="26"/>
          <w:lang w:val="ka-GE"/>
        </w:rPr>
        <w:t xml:space="preserve">. </w:t>
      </w:r>
      <w:r w:rsidR="00D17AED" w:rsidRPr="00CC2415">
        <w:rPr>
          <w:rFonts w:ascii="Sylfaen" w:hAnsi="Sylfaen" w:cs="Sylfaen"/>
          <w:color w:val="0070C0"/>
          <w:sz w:val="26"/>
          <w:szCs w:val="26"/>
          <w:lang w:val="ka-GE"/>
        </w:rPr>
        <w:t>COVID-19 აივ ინფექცია/შიდსით პაციენტებში</w:t>
      </w:r>
      <w:bookmarkEnd w:id="48"/>
      <w:r w:rsidR="00D17AED" w:rsidRPr="00CC2415">
        <w:rPr>
          <w:rFonts w:ascii="Sylfaen" w:hAnsi="Sylfaen" w:cs="Sylfaen"/>
          <w:color w:val="0070C0"/>
          <w:sz w:val="26"/>
          <w:szCs w:val="26"/>
          <w:lang w:val="ka-GE"/>
        </w:rPr>
        <w:t xml:space="preserve"> </w:t>
      </w:r>
    </w:p>
    <w:p w14:paraId="16128C12" w14:textId="672383B6" w:rsidR="00963DEA" w:rsidRPr="00CC2415" w:rsidRDefault="00963DEA" w:rsidP="003969AD">
      <w:pPr>
        <w:tabs>
          <w:tab w:val="left" w:pos="2205"/>
        </w:tabs>
        <w:jc w:val="both"/>
        <w:rPr>
          <w:rFonts w:ascii="Sylfaen" w:eastAsia="+mn-ea" w:hAnsi="Sylfaen" w:cs="Arial"/>
          <w:kern w:val="24"/>
          <w:szCs w:val="24"/>
          <w:lang w:val="ka-GE"/>
        </w:rPr>
      </w:pPr>
      <w:r w:rsidRPr="00CC2415">
        <w:rPr>
          <w:rFonts w:ascii="Sylfaen" w:hAnsi="Sylfaen"/>
          <w:lang w:val="ka-GE"/>
        </w:rPr>
        <w:t>ჯერჯერობით უცნობია, ქრონიკული ინფექციით გამოწვეული იმუნოსუპრესია ზრდის</w:t>
      </w:r>
      <w:r w:rsidR="00A02976" w:rsidRPr="00CC2415">
        <w:rPr>
          <w:rFonts w:ascii="Sylfaen" w:hAnsi="Sylfaen"/>
          <w:lang w:val="ka-GE"/>
        </w:rPr>
        <w:t xml:space="preserve">, თუ არა </w:t>
      </w:r>
      <w:r w:rsidRPr="00CC2415">
        <w:rPr>
          <w:rFonts w:ascii="Sylfaen" w:hAnsi="Sylfaen"/>
          <w:lang w:val="ka-GE"/>
        </w:rPr>
        <w:t>COVID-19-ი</w:t>
      </w:r>
      <w:r w:rsidR="00D02E0A" w:rsidRPr="00CC2415">
        <w:rPr>
          <w:rFonts w:ascii="Sylfaen" w:hAnsi="Sylfaen"/>
          <w:lang w:val="ka-GE"/>
        </w:rPr>
        <w:t>თ</w:t>
      </w:r>
      <w:r w:rsidR="00A02976" w:rsidRPr="00CC2415">
        <w:rPr>
          <w:rFonts w:ascii="Sylfaen" w:hAnsi="Sylfaen"/>
          <w:lang w:val="ka-GE"/>
        </w:rPr>
        <w:t xml:space="preserve"> პაციენტებში დაავადების დამძიმების </w:t>
      </w:r>
      <w:r w:rsidR="00A42492" w:rsidRPr="00CC2415">
        <w:rPr>
          <w:rFonts w:ascii="Sylfaen" w:hAnsi="Sylfaen"/>
          <w:lang w:val="ka-GE"/>
        </w:rPr>
        <w:t>და სიკვდილობის რისკებს</w:t>
      </w:r>
      <w:r w:rsidR="00A02976" w:rsidRPr="00CC2415">
        <w:rPr>
          <w:rFonts w:ascii="Sylfaen" w:hAnsi="Sylfaen"/>
          <w:lang w:val="ka-GE"/>
        </w:rPr>
        <w:t xml:space="preserve">. </w:t>
      </w:r>
      <w:r w:rsidRPr="00CC2415">
        <w:rPr>
          <w:rFonts w:ascii="Sylfaen" w:hAnsi="Sylfaen"/>
          <w:lang w:val="ka-GE"/>
        </w:rPr>
        <w:t>უნდა განხორციელდეს აივ</w:t>
      </w:r>
      <w:r w:rsidR="00B07002" w:rsidRPr="00CC2415">
        <w:rPr>
          <w:rFonts w:ascii="Sylfaen" w:hAnsi="Sylfaen"/>
          <w:lang w:val="ka-GE"/>
        </w:rPr>
        <w:t xml:space="preserve"> ინფექცია/შიდსზე ტ</w:t>
      </w:r>
      <w:r w:rsidRPr="00CC2415">
        <w:rPr>
          <w:rFonts w:ascii="Sylfaen" w:hAnsi="Sylfaen"/>
          <w:lang w:val="ka-GE"/>
        </w:rPr>
        <w:t xml:space="preserve">ესტირება და </w:t>
      </w:r>
      <w:r w:rsidR="003969AD" w:rsidRPr="00CC2415">
        <w:rPr>
          <w:rFonts w:ascii="Sylfaen" w:hAnsi="Sylfaen"/>
          <w:lang w:val="ka-GE"/>
        </w:rPr>
        <w:t>ახლად დიაგნოსტირებულ</w:t>
      </w:r>
      <w:r w:rsidRPr="00CC2415">
        <w:rPr>
          <w:rFonts w:ascii="Sylfaen" w:hAnsi="Sylfaen"/>
          <w:lang w:val="ka-GE"/>
        </w:rPr>
        <w:t xml:space="preserve"> </w:t>
      </w:r>
      <w:r w:rsidR="003969AD" w:rsidRPr="00CC2415">
        <w:rPr>
          <w:rFonts w:ascii="Sylfaen" w:hAnsi="Sylfaen"/>
          <w:lang w:val="ka-GE"/>
        </w:rPr>
        <w:t>პაციენტებში</w:t>
      </w:r>
      <w:r w:rsidRPr="00CC2415">
        <w:rPr>
          <w:rFonts w:ascii="Sylfaen" w:hAnsi="Sylfaen"/>
          <w:lang w:val="ka-GE"/>
        </w:rPr>
        <w:t xml:space="preserve"> ანტირეტროვირუსული </w:t>
      </w:r>
      <w:r w:rsidR="003969AD" w:rsidRPr="00CC2415">
        <w:rPr>
          <w:rFonts w:ascii="Sylfaen" w:hAnsi="Sylfaen"/>
          <w:lang w:val="ka-GE"/>
        </w:rPr>
        <w:t xml:space="preserve">(არვ) </w:t>
      </w:r>
      <w:r w:rsidRPr="00CC2415">
        <w:rPr>
          <w:rFonts w:ascii="Sylfaen" w:hAnsi="Sylfaen"/>
          <w:lang w:val="ka-GE"/>
        </w:rPr>
        <w:t>თერაპიის დაწყება</w:t>
      </w:r>
      <w:r w:rsidR="00A02976" w:rsidRPr="00CC2415">
        <w:rPr>
          <w:rFonts w:ascii="Sylfaen" w:hAnsi="Sylfaen"/>
          <w:lang w:val="ka-GE"/>
        </w:rPr>
        <w:t xml:space="preserve">. </w:t>
      </w:r>
      <w:r w:rsidRPr="00CC2415">
        <w:rPr>
          <w:rFonts w:ascii="Sylfaen" w:hAnsi="Sylfaen"/>
          <w:lang w:val="ka-GE"/>
        </w:rPr>
        <w:t xml:space="preserve">უკვე დაწყებული </w:t>
      </w:r>
      <w:r w:rsidR="003969AD" w:rsidRPr="00CC2415">
        <w:rPr>
          <w:rFonts w:ascii="Sylfaen" w:hAnsi="Sylfaen"/>
          <w:lang w:val="ka-GE"/>
        </w:rPr>
        <w:t xml:space="preserve">არვ </w:t>
      </w:r>
      <w:r w:rsidRPr="00CC2415">
        <w:rPr>
          <w:rFonts w:ascii="Sylfaen" w:hAnsi="Sylfaen"/>
          <w:lang w:val="ka-GE"/>
        </w:rPr>
        <w:t>მკურნალობის შემთხვევაში</w:t>
      </w:r>
      <w:r w:rsidR="003969AD" w:rsidRPr="00CC2415">
        <w:rPr>
          <w:rFonts w:ascii="Sylfaen" w:hAnsi="Sylfaen"/>
          <w:lang w:val="ka-GE"/>
        </w:rPr>
        <w:t>,</w:t>
      </w:r>
      <w:r w:rsidRPr="00CC2415">
        <w:rPr>
          <w:rFonts w:ascii="Sylfaen" w:hAnsi="Sylfaen"/>
          <w:lang w:val="ka-GE"/>
        </w:rPr>
        <w:t xml:space="preserve"> რეკომენდებულია </w:t>
      </w:r>
      <w:r w:rsidR="003969AD" w:rsidRPr="00CC2415">
        <w:rPr>
          <w:rFonts w:ascii="Sylfaen" w:hAnsi="Sylfaen"/>
          <w:lang w:val="ka-GE"/>
        </w:rPr>
        <w:t>მისი</w:t>
      </w:r>
      <w:r w:rsidRPr="00CC2415">
        <w:rPr>
          <w:rFonts w:ascii="Sylfaen" w:hAnsi="Sylfaen"/>
          <w:lang w:val="ka-GE"/>
        </w:rPr>
        <w:t xml:space="preserve"> გაგრძელება</w:t>
      </w:r>
      <w:r w:rsidR="005A32FD" w:rsidRPr="00CC2415">
        <w:rPr>
          <w:rFonts w:ascii="Sylfaen" w:hAnsi="Sylfaen"/>
          <w:lang w:val="ka-GE"/>
        </w:rPr>
        <w:t xml:space="preserve"> </w:t>
      </w:r>
      <w:sdt>
        <w:sdtPr>
          <w:rPr>
            <w:rFonts w:ascii="Sylfaen" w:hAnsi="Sylfaen"/>
            <w:color w:val="000000"/>
            <w:lang w:val="ka-GE"/>
          </w:rPr>
          <w:tag w:val="MENDELEY_CITATION_v3_eyJjaXRhdGlvbklEIjoiTUVOREVMRVlfQ0lUQVRJT05fMTgzMjUwZDItM2IxMC00Mjk4LWFlODEtZGIxMGNiZWQyZWY4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457753593"/>
          <w:placeholder>
            <w:docPart w:val="DefaultPlaceholder_-1854013440"/>
          </w:placeholder>
        </w:sdtPr>
        <w:sdtEndPr/>
        <w:sdtContent>
          <w:r w:rsidR="00B30C61" w:rsidRPr="00B30C61">
            <w:rPr>
              <w:rFonts w:ascii="Sylfaen" w:hAnsi="Sylfaen"/>
              <w:color w:val="000000"/>
              <w:lang w:val="ka-GE"/>
            </w:rPr>
            <w:t>[5]</w:t>
          </w:r>
        </w:sdtContent>
      </w:sdt>
      <w:r w:rsidRPr="00CC2415">
        <w:rPr>
          <w:rFonts w:ascii="Sylfaen" w:hAnsi="Sylfaen"/>
          <w:lang w:val="ka-GE"/>
        </w:rPr>
        <w:t>.</w:t>
      </w:r>
    </w:p>
    <w:p w14:paraId="4A8F4364" w14:textId="1C15085B" w:rsidR="003969AD" w:rsidRPr="00CC2415" w:rsidRDefault="001B6F41" w:rsidP="00330B18">
      <w:pPr>
        <w:pStyle w:val="Heading1"/>
        <w:jc w:val="center"/>
        <w:rPr>
          <w:rFonts w:ascii="Sylfaen" w:hAnsi="Sylfaen"/>
          <w:lang w:val="ka-GE"/>
        </w:rPr>
      </w:pPr>
      <w:bookmarkStart w:id="49" w:name="_Toc89458829"/>
      <w:r w:rsidRPr="00CC2415">
        <w:rPr>
          <w:rFonts w:ascii="Sylfaen" w:hAnsi="Sylfaen" w:cs="Sylfaen"/>
          <w:color w:val="0070C0"/>
          <w:sz w:val="26"/>
          <w:szCs w:val="26"/>
          <w:lang w:val="ka-GE"/>
        </w:rPr>
        <w:t>8.4.</w:t>
      </w:r>
      <w:r w:rsidR="00AF2C97" w:rsidRPr="00CC2415">
        <w:rPr>
          <w:rFonts w:ascii="Sylfaen" w:hAnsi="Sylfaen" w:cs="Sylfaen"/>
          <w:color w:val="0070C0"/>
          <w:sz w:val="26"/>
          <w:szCs w:val="26"/>
          <w:lang w:val="ka-GE"/>
        </w:rPr>
        <w:t>8</w:t>
      </w:r>
      <w:r w:rsidR="002E4151" w:rsidRPr="00CC2415">
        <w:rPr>
          <w:rFonts w:ascii="Sylfaen" w:hAnsi="Sylfaen" w:cs="Sylfaen"/>
          <w:color w:val="0070C0"/>
          <w:sz w:val="26"/>
          <w:szCs w:val="26"/>
          <w:lang w:val="ka-GE"/>
        </w:rPr>
        <w:t xml:space="preserve">. </w:t>
      </w:r>
      <w:r w:rsidR="003969AD" w:rsidRPr="00CC2415">
        <w:rPr>
          <w:rFonts w:ascii="Sylfaen" w:hAnsi="Sylfaen" w:cs="Sylfaen"/>
          <w:color w:val="0070C0"/>
          <w:sz w:val="26"/>
          <w:szCs w:val="26"/>
          <w:lang w:val="ka-GE"/>
        </w:rPr>
        <w:t>COVID-19-ის მკურნალობა იმუნოკომპრომეტირებულ პაციენტებში</w:t>
      </w:r>
      <w:bookmarkEnd w:id="49"/>
      <w:r w:rsidR="003969AD" w:rsidRPr="00CC2415">
        <w:rPr>
          <w:rFonts w:ascii="Sylfaen" w:hAnsi="Sylfaen" w:cs="Sylfaen"/>
          <w:color w:val="0070C0"/>
          <w:sz w:val="26"/>
          <w:szCs w:val="26"/>
          <w:lang w:val="ka-GE"/>
        </w:rPr>
        <w:t xml:space="preserve"> </w:t>
      </w:r>
    </w:p>
    <w:p w14:paraId="75192A8B" w14:textId="47D7256E" w:rsidR="00036802" w:rsidRPr="00CC2415" w:rsidRDefault="0043197F" w:rsidP="0043197F">
      <w:pPr>
        <w:tabs>
          <w:tab w:val="left" w:pos="2205"/>
        </w:tabs>
        <w:jc w:val="both"/>
        <w:rPr>
          <w:rFonts w:ascii="Sylfaen" w:hAnsi="Sylfaen"/>
          <w:lang w:val="ka-GE"/>
        </w:rPr>
      </w:pPr>
      <w:r w:rsidRPr="00CC2415">
        <w:rPr>
          <w:rFonts w:ascii="Sylfaen" w:hAnsi="Sylfaen"/>
          <w:lang w:val="ka-GE"/>
        </w:rPr>
        <w:t>COVID-19-ით მძიმე და კრიტიკულად მძიმე პაციენტებში სასურველია</w:t>
      </w:r>
      <w:r w:rsidR="00CC5187" w:rsidRPr="00CC2415">
        <w:rPr>
          <w:rFonts w:ascii="Sylfaen" w:hAnsi="Sylfaen"/>
          <w:lang w:val="ka-GE"/>
        </w:rPr>
        <w:t>,</w:t>
      </w:r>
      <w:r w:rsidRPr="00CC2415">
        <w:rPr>
          <w:rFonts w:ascii="Sylfaen" w:hAnsi="Sylfaen"/>
          <w:lang w:val="ka-GE"/>
        </w:rPr>
        <w:t xml:space="preserve"> შეფასდეს იმუნოლოგიური სტატუსი. იმუნოლოგიური მაჩვენებლების მკვეთრი დაქვეითების შემთხვევაში</w:t>
      </w:r>
      <w:r w:rsidR="00956701" w:rsidRPr="00CC2415">
        <w:rPr>
          <w:rFonts w:ascii="Sylfaen" w:hAnsi="Sylfaen"/>
          <w:lang w:val="ka-GE"/>
        </w:rPr>
        <w:t>,</w:t>
      </w:r>
      <w:r w:rsidRPr="00CC2415">
        <w:rPr>
          <w:rFonts w:ascii="Sylfaen" w:hAnsi="Sylfaen"/>
          <w:lang w:val="ka-GE"/>
        </w:rPr>
        <w:t xml:space="preserve"> გათვალისწინებულ უნდა იქნეს ოპორტუნისტული ინფექციების პროფილაქტიკის და მკურნალობის საკითხიც. </w:t>
      </w:r>
      <w:r w:rsidR="003969AD" w:rsidRPr="00CC2415">
        <w:rPr>
          <w:rFonts w:ascii="Sylfaen" w:hAnsi="Sylfaen"/>
          <w:lang w:val="ka-GE"/>
        </w:rPr>
        <w:t>სერიოზული</w:t>
      </w:r>
      <w:r w:rsidR="003A043C" w:rsidRPr="00CC2415">
        <w:rPr>
          <w:rFonts w:ascii="Sylfaen" w:hAnsi="Sylfaen"/>
          <w:lang w:val="ka-GE"/>
        </w:rPr>
        <w:t xml:space="preserve"> </w:t>
      </w:r>
      <w:r w:rsidR="003969AD" w:rsidRPr="00CC2415">
        <w:rPr>
          <w:rFonts w:ascii="Sylfaen" w:hAnsi="Sylfaen"/>
          <w:lang w:val="ka-GE"/>
        </w:rPr>
        <w:t>იმუნოდეფიციტური მდგომარეობების</w:t>
      </w:r>
      <w:r w:rsidR="003A043C" w:rsidRPr="00CC2415">
        <w:rPr>
          <w:rFonts w:ascii="Sylfaen" w:hAnsi="Sylfaen"/>
          <w:lang w:val="ka-GE"/>
        </w:rPr>
        <w:t xml:space="preserve"> დროს, </w:t>
      </w:r>
      <w:r w:rsidR="00302BF9" w:rsidRPr="00CC2415">
        <w:rPr>
          <w:rFonts w:ascii="Sylfaen" w:hAnsi="Sylfaen"/>
          <w:lang w:val="ka-GE"/>
        </w:rPr>
        <w:t>შესაძლებელია</w:t>
      </w:r>
      <w:r w:rsidR="003A043C" w:rsidRPr="00CC2415">
        <w:rPr>
          <w:rFonts w:ascii="Sylfaen" w:hAnsi="Sylfaen"/>
          <w:lang w:val="ka-GE"/>
        </w:rPr>
        <w:t xml:space="preserve"> </w:t>
      </w:r>
      <w:r w:rsidR="00956701" w:rsidRPr="00CC2415">
        <w:rPr>
          <w:rFonts w:ascii="Sylfaen" w:hAnsi="Sylfaen"/>
          <w:lang w:val="ka-GE"/>
        </w:rPr>
        <w:t>გამოყენებულ ი</w:t>
      </w:r>
      <w:r w:rsidR="003A043C" w:rsidRPr="00CC2415">
        <w:rPr>
          <w:rFonts w:ascii="Sylfaen" w:hAnsi="Sylfaen"/>
          <w:lang w:val="ka-GE"/>
        </w:rPr>
        <w:t xml:space="preserve">ქნეს </w:t>
      </w:r>
      <w:r w:rsidR="00956701" w:rsidRPr="00CC2415">
        <w:rPr>
          <w:rFonts w:ascii="Sylfaen" w:hAnsi="Sylfaen"/>
          <w:lang w:val="ka-GE"/>
        </w:rPr>
        <w:t>იმუნოგლობულინებით თერაპია</w:t>
      </w:r>
      <w:r w:rsidR="005A32FD" w:rsidRPr="00CC2415">
        <w:rPr>
          <w:rFonts w:ascii="Sylfaen" w:hAnsi="Sylfaen"/>
          <w:lang w:val="ka-GE"/>
        </w:rPr>
        <w:t xml:space="preserve"> </w:t>
      </w:r>
      <w:sdt>
        <w:sdtPr>
          <w:rPr>
            <w:rFonts w:ascii="Sylfaen" w:hAnsi="Sylfaen"/>
            <w:color w:val="000000"/>
            <w:lang w:val="ka-GE"/>
          </w:rPr>
          <w:tag w:val="MENDELEY_CITATION_v3_eyJjaXRhdGlvbklEIjoiTUVOREVMRVlfQ0lUQVRJT05fNmU4YjM1ZTQtNDQ4NC00OGEzLTkwZDgtYWVmNjIwZWIyMWM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521846272"/>
          <w:placeholder>
            <w:docPart w:val="DefaultPlaceholder_-1854013440"/>
          </w:placeholder>
        </w:sdtPr>
        <w:sdtEndPr/>
        <w:sdtContent>
          <w:r w:rsidR="00B30C61" w:rsidRPr="00B30C61">
            <w:rPr>
              <w:rFonts w:ascii="Sylfaen" w:hAnsi="Sylfaen"/>
              <w:color w:val="000000"/>
              <w:lang w:val="ka-GE"/>
            </w:rPr>
            <w:t>[5]</w:t>
          </w:r>
        </w:sdtContent>
      </w:sdt>
      <w:r w:rsidR="00956701" w:rsidRPr="00CC2415">
        <w:rPr>
          <w:rFonts w:ascii="Sylfaen" w:hAnsi="Sylfaen"/>
          <w:lang w:val="ka-GE"/>
        </w:rPr>
        <w:t xml:space="preserve">. </w:t>
      </w:r>
    </w:p>
    <w:p w14:paraId="7E618449" w14:textId="697A0D13" w:rsidR="003C6DE7" w:rsidRPr="00CC2415" w:rsidRDefault="001B6F41" w:rsidP="00C8560A">
      <w:pPr>
        <w:pStyle w:val="Heading1"/>
        <w:jc w:val="center"/>
        <w:rPr>
          <w:rFonts w:ascii="Sylfaen" w:hAnsi="Sylfaen" w:cs="Sylfaen"/>
          <w:color w:val="0070C0"/>
          <w:sz w:val="26"/>
          <w:szCs w:val="26"/>
          <w:lang w:val="ka-GE"/>
        </w:rPr>
      </w:pPr>
      <w:bookmarkStart w:id="50" w:name="_Toc89458830"/>
      <w:r w:rsidRPr="00CC2415">
        <w:rPr>
          <w:rFonts w:ascii="Sylfaen" w:hAnsi="Sylfaen" w:cs="Sylfaen"/>
          <w:color w:val="0070C0"/>
          <w:sz w:val="26"/>
          <w:szCs w:val="26"/>
          <w:lang w:val="ka-GE"/>
        </w:rPr>
        <w:t>8.4.</w:t>
      </w:r>
      <w:r w:rsidR="00AF2C97" w:rsidRPr="00CC2415">
        <w:rPr>
          <w:rFonts w:ascii="Sylfaen" w:hAnsi="Sylfaen" w:cs="Sylfaen"/>
          <w:color w:val="0070C0"/>
          <w:sz w:val="26"/>
          <w:szCs w:val="26"/>
          <w:lang w:val="ka-GE"/>
        </w:rPr>
        <w:t>9</w:t>
      </w:r>
      <w:r w:rsidR="002E4151" w:rsidRPr="00CC2415">
        <w:rPr>
          <w:rFonts w:ascii="Sylfaen" w:hAnsi="Sylfaen" w:cs="Sylfaen"/>
          <w:color w:val="0070C0"/>
          <w:sz w:val="26"/>
          <w:szCs w:val="26"/>
          <w:lang w:val="ka-GE"/>
        </w:rPr>
        <w:t xml:space="preserve">. </w:t>
      </w:r>
      <w:r w:rsidR="003C6DE7" w:rsidRPr="00CC2415">
        <w:rPr>
          <w:rFonts w:ascii="Sylfaen" w:hAnsi="Sylfaen" w:cs="Sylfaen"/>
          <w:color w:val="0070C0"/>
          <w:sz w:val="26"/>
          <w:szCs w:val="26"/>
          <w:lang w:val="ka-GE"/>
        </w:rPr>
        <w:t xml:space="preserve">მსუბუქად </w:t>
      </w:r>
      <w:r w:rsidR="00693E73" w:rsidRPr="00CC2415">
        <w:rPr>
          <w:rFonts w:ascii="Sylfaen" w:hAnsi="Sylfaen" w:cs="Sylfaen"/>
          <w:color w:val="0070C0"/>
          <w:sz w:val="26"/>
          <w:szCs w:val="26"/>
          <w:lang w:val="ka-GE"/>
        </w:rPr>
        <w:t xml:space="preserve">და საშუალოდ </w:t>
      </w:r>
      <w:r w:rsidR="003C6DE7" w:rsidRPr="00CC2415">
        <w:rPr>
          <w:rFonts w:ascii="Sylfaen" w:hAnsi="Sylfaen" w:cs="Sylfaen"/>
          <w:color w:val="0070C0"/>
          <w:sz w:val="26"/>
          <w:szCs w:val="26"/>
          <w:lang w:val="ka-GE"/>
        </w:rPr>
        <w:t xml:space="preserve">მიმდინარე COVID-19-ით პაციენტების </w:t>
      </w:r>
      <w:r w:rsidR="002A355D" w:rsidRPr="00CC2415">
        <w:rPr>
          <w:rFonts w:ascii="Sylfaen" w:hAnsi="Sylfaen" w:cs="Sylfaen"/>
          <w:color w:val="0070C0"/>
          <w:sz w:val="26"/>
          <w:szCs w:val="26"/>
          <w:lang w:val="ka-GE"/>
        </w:rPr>
        <w:t>მართვა:</w:t>
      </w:r>
      <w:r w:rsidR="003C6DE7" w:rsidRPr="00CC2415">
        <w:rPr>
          <w:rFonts w:ascii="Sylfaen" w:hAnsi="Sylfaen" w:cs="Sylfaen"/>
          <w:color w:val="0070C0"/>
          <w:sz w:val="26"/>
          <w:szCs w:val="26"/>
          <w:lang w:val="ka-GE"/>
        </w:rPr>
        <w:t xml:space="preserve"> სიმპტომური მკურნალობა და მონიტორინგი</w:t>
      </w:r>
      <w:bookmarkEnd w:id="50"/>
    </w:p>
    <w:p w14:paraId="7E1CF368" w14:textId="00BABC47" w:rsidR="00693E73" w:rsidRPr="00CC2415" w:rsidRDefault="0019402E" w:rsidP="00C82224">
      <w:pPr>
        <w:autoSpaceDE w:val="0"/>
        <w:autoSpaceDN w:val="0"/>
        <w:adjustRightInd w:val="0"/>
        <w:jc w:val="both"/>
        <w:rPr>
          <w:rFonts w:ascii="Sylfaen" w:hAnsi="Sylfaen" w:cs="Arial"/>
          <w:color w:val="000000"/>
          <w:szCs w:val="24"/>
          <w:lang w:val="ka-GE"/>
        </w:rPr>
      </w:pPr>
      <w:r w:rsidRPr="00CC2415">
        <w:rPr>
          <w:rFonts w:ascii="Sylfaen" w:hAnsi="Sylfaen" w:cs="Arial"/>
          <w:color w:val="000000"/>
          <w:szCs w:val="24"/>
          <w:lang w:val="ka-GE"/>
        </w:rPr>
        <w:t xml:space="preserve">უსიმპტომოდ და </w:t>
      </w:r>
      <w:r w:rsidR="003C6DE7" w:rsidRPr="00CC2415">
        <w:rPr>
          <w:rFonts w:ascii="Sylfaen" w:hAnsi="Sylfaen" w:cs="Arial"/>
          <w:color w:val="000000"/>
          <w:szCs w:val="24"/>
          <w:lang w:val="ka-GE"/>
        </w:rPr>
        <w:t>მსუბუქად მიმდინარე COVID-19-ით პაციენტები</w:t>
      </w:r>
      <w:r w:rsidR="004B3434" w:rsidRPr="00CC2415">
        <w:rPr>
          <w:rFonts w:ascii="Sylfaen" w:hAnsi="Sylfaen" w:cs="Arial"/>
          <w:color w:val="000000"/>
          <w:szCs w:val="24"/>
          <w:lang w:val="ka-GE"/>
        </w:rPr>
        <w:t>ს</w:t>
      </w:r>
      <w:r w:rsidR="003C6DE7" w:rsidRPr="00CC2415">
        <w:rPr>
          <w:rFonts w:ascii="Sylfaen" w:hAnsi="Sylfaen" w:cs="Arial"/>
          <w:color w:val="000000"/>
          <w:szCs w:val="24"/>
          <w:lang w:val="ka-GE"/>
        </w:rPr>
        <w:t xml:space="preserve"> </w:t>
      </w:r>
      <w:r w:rsidR="004B3434" w:rsidRPr="00CC2415">
        <w:rPr>
          <w:rFonts w:ascii="Sylfaen" w:hAnsi="Sylfaen" w:cs="Arial"/>
          <w:color w:val="000000"/>
          <w:szCs w:val="24"/>
          <w:lang w:val="ka-GE"/>
        </w:rPr>
        <w:t xml:space="preserve">ჰოსპიტალიზაცია </w:t>
      </w:r>
      <w:r w:rsidRPr="00CC2415">
        <w:rPr>
          <w:rFonts w:ascii="Sylfaen" w:hAnsi="Sylfaen" w:cs="Arial"/>
          <w:color w:val="000000"/>
          <w:szCs w:val="24"/>
          <w:lang w:val="ka-GE"/>
        </w:rPr>
        <w:t>საჭირო</w:t>
      </w:r>
      <w:r w:rsidR="004B3434" w:rsidRPr="00CC2415">
        <w:rPr>
          <w:rFonts w:ascii="Sylfaen" w:hAnsi="Sylfaen" w:cs="Arial"/>
          <w:color w:val="000000"/>
          <w:szCs w:val="24"/>
          <w:lang w:val="ka-GE"/>
        </w:rPr>
        <w:t xml:space="preserve"> არ არის. </w:t>
      </w:r>
      <w:r w:rsidR="003C6DE7" w:rsidRPr="00CC2415">
        <w:rPr>
          <w:rFonts w:ascii="Sylfaen" w:hAnsi="Sylfaen" w:cs="Arial"/>
          <w:color w:val="000000"/>
          <w:szCs w:val="24"/>
          <w:lang w:val="ka-GE"/>
        </w:rPr>
        <w:t>თუმცა ინფექციის გადაცემის პრევენციისთვის აუცილებელია პაციენტის იზოლაცია</w:t>
      </w:r>
      <w:r w:rsidR="00036802" w:rsidRPr="00CC2415">
        <w:rPr>
          <w:rFonts w:ascii="Sylfaen" w:hAnsi="Sylfaen" w:cs="Arial"/>
          <w:color w:val="000000"/>
          <w:szCs w:val="24"/>
          <w:lang w:val="ka-GE"/>
        </w:rPr>
        <w:t xml:space="preserve"> </w:t>
      </w:r>
      <w:sdt>
        <w:sdtPr>
          <w:rPr>
            <w:rFonts w:ascii="Sylfaen" w:hAnsi="Sylfaen" w:cs="Arial"/>
            <w:color w:val="000000"/>
            <w:szCs w:val="24"/>
            <w:lang w:val="ka-GE"/>
          </w:rPr>
          <w:tag w:val="MENDELEY_CITATION_v3_eyJjaXRhdGlvbklEIjoiTUVOREVMRVlfQ0lUQVRJT05fYTE0MThhZWItNjljMC00ODdmLWE2ZDEtYjMxZjRiM2ExN2Fh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UsOCw5XSIsIm1hbnVhbE92ZXJyaWRlVGV4dCI6IiJ9fQ=="/>
          <w:id w:val="1352298227"/>
          <w:placeholder>
            <w:docPart w:val="DefaultPlaceholder_-1854013440"/>
          </w:placeholder>
        </w:sdtPr>
        <w:sdtEndPr/>
        <w:sdtContent>
          <w:r w:rsidR="00B30C61" w:rsidRPr="00B30C61">
            <w:rPr>
              <w:rFonts w:ascii="Sylfaen" w:hAnsi="Sylfaen" w:cs="Arial"/>
              <w:color w:val="000000"/>
              <w:szCs w:val="24"/>
              <w:lang w:val="ka-GE"/>
            </w:rPr>
            <w:t>[5,8,9]</w:t>
          </w:r>
        </w:sdtContent>
      </w:sdt>
      <w:r w:rsidR="003C6DE7" w:rsidRPr="00CC2415">
        <w:rPr>
          <w:rFonts w:ascii="Sylfaen" w:hAnsi="Sylfaen" w:cs="Arial"/>
          <w:color w:val="000000"/>
          <w:szCs w:val="24"/>
          <w:lang w:val="ka-GE"/>
        </w:rPr>
        <w:t xml:space="preserve">. </w:t>
      </w:r>
    </w:p>
    <w:p w14:paraId="37B2C59B" w14:textId="77777777" w:rsidR="00693E73" w:rsidRPr="00CC2415" w:rsidRDefault="00693E73" w:rsidP="00C82224">
      <w:pPr>
        <w:autoSpaceDE w:val="0"/>
        <w:autoSpaceDN w:val="0"/>
        <w:adjustRightInd w:val="0"/>
        <w:jc w:val="both"/>
        <w:rPr>
          <w:rFonts w:ascii="Sylfaen" w:hAnsi="Sylfaen" w:cs="Arial"/>
          <w:color w:val="000000"/>
          <w:szCs w:val="24"/>
          <w:lang w:val="ka-GE"/>
        </w:rPr>
      </w:pPr>
    </w:p>
    <w:p w14:paraId="6053A9A4" w14:textId="552575DA" w:rsidR="00693E73" w:rsidRPr="00CC2415" w:rsidRDefault="00F5649F" w:rsidP="00C82224">
      <w:pPr>
        <w:autoSpaceDE w:val="0"/>
        <w:autoSpaceDN w:val="0"/>
        <w:adjustRightInd w:val="0"/>
        <w:jc w:val="both"/>
        <w:rPr>
          <w:rFonts w:ascii="Sylfaen" w:hAnsi="Sylfaen" w:cs="Arial"/>
          <w:color w:val="000000"/>
          <w:szCs w:val="24"/>
          <w:lang w:val="ka-GE"/>
        </w:rPr>
      </w:pPr>
      <w:r w:rsidRPr="00CC2415">
        <w:rPr>
          <w:rFonts w:ascii="Sylfaen" w:hAnsi="Sylfaen" w:cs="Arial"/>
          <w:color w:val="000000"/>
          <w:szCs w:val="24"/>
          <w:lang w:val="ka-GE"/>
        </w:rPr>
        <w:t>საშუალო</w:t>
      </w:r>
      <w:r w:rsidR="00693E73" w:rsidRPr="00CC2415">
        <w:rPr>
          <w:rFonts w:ascii="Sylfaen" w:hAnsi="Sylfaen" w:cs="Arial"/>
          <w:color w:val="000000"/>
          <w:szCs w:val="24"/>
          <w:lang w:val="ka-GE"/>
        </w:rPr>
        <w:t xml:space="preserve"> სიმძიმით მიმდინარე COVID-19-ით პაციენტებ</w:t>
      </w:r>
      <w:r w:rsidR="0019402E" w:rsidRPr="00CC2415">
        <w:rPr>
          <w:rFonts w:ascii="Sylfaen" w:hAnsi="Sylfaen" w:cs="Arial"/>
          <w:color w:val="000000"/>
          <w:szCs w:val="24"/>
          <w:lang w:val="ka-GE"/>
        </w:rPr>
        <w:t>ი</w:t>
      </w:r>
      <w:r w:rsidR="00693E73" w:rsidRPr="00CC2415">
        <w:rPr>
          <w:rFonts w:ascii="Sylfaen" w:hAnsi="Sylfaen" w:cs="Arial"/>
          <w:color w:val="000000"/>
          <w:szCs w:val="24"/>
          <w:lang w:val="ka-GE"/>
        </w:rPr>
        <w:t xml:space="preserve">ს ჰოსპიტალიზაცია </w:t>
      </w:r>
      <w:r w:rsidR="0019402E" w:rsidRPr="00CC2415">
        <w:rPr>
          <w:rFonts w:ascii="Sylfaen" w:hAnsi="Sylfaen" w:cs="Arial"/>
          <w:color w:val="000000"/>
          <w:szCs w:val="24"/>
          <w:lang w:val="ka-GE"/>
        </w:rPr>
        <w:t>მიზანშეწონილია,</w:t>
      </w:r>
      <w:r w:rsidR="00693E73" w:rsidRPr="00CC2415">
        <w:rPr>
          <w:rFonts w:ascii="Sylfaen" w:hAnsi="Sylfaen" w:cs="Arial"/>
          <w:color w:val="000000"/>
          <w:szCs w:val="24"/>
          <w:lang w:val="ka-GE"/>
        </w:rPr>
        <w:t xml:space="preserve"> თუმცა,</w:t>
      </w:r>
      <w:r w:rsidR="0019402E" w:rsidRPr="00CC2415">
        <w:rPr>
          <w:rFonts w:ascii="Sylfaen" w:hAnsi="Sylfaen" w:cs="Arial"/>
          <w:color w:val="000000"/>
          <w:szCs w:val="24"/>
          <w:lang w:val="ka-GE"/>
        </w:rPr>
        <w:t xml:space="preserve"> ქვეყანაში </w:t>
      </w:r>
      <w:r w:rsidR="005D012B" w:rsidRPr="00CC2415">
        <w:rPr>
          <w:rFonts w:ascii="Sylfaen" w:hAnsi="Sylfaen" w:cs="Arial"/>
          <w:color w:val="000000"/>
          <w:szCs w:val="24"/>
          <w:lang w:val="ka-GE"/>
        </w:rPr>
        <w:t>ჰოსპიტალური სექტორის გადატვირთვის და თ</w:t>
      </w:r>
      <w:r w:rsidR="00AF55C9" w:rsidRPr="00CC2415">
        <w:rPr>
          <w:rFonts w:ascii="Sylfaen" w:hAnsi="Sylfaen" w:cs="Arial"/>
          <w:color w:val="000000"/>
          <w:szCs w:val="24"/>
          <w:lang w:val="ka-GE"/>
        </w:rPr>
        <w:t>ა</w:t>
      </w:r>
      <w:r w:rsidR="005D012B" w:rsidRPr="00CC2415">
        <w:rPr>
          <w:rFonts w:ascii="Sylfaen" w:hAnsi="Sylfaen" w:cs="Arial"/>
          <w:color w:val="000000"/>
          <w:szCs w:val="24"/>
          <w:lang w:val="ka-GE"/>
        </w:rPr>
        <w:t xml:space="preserve">ვისუფალი საწოლების ნაკლებობის შემთხვევაში </w:t>
      </w:r>
      <w:r w:rsidR="00693E73" w:rsidRPr="00CC2415">
        <w:rPr>
          <w:rFonts w:ascii="Sylfaen" w:hAnsi="Sylfaen" w:cs="Arial"/>
          <w:color w:val="000000"/>
          <w:szCs w:val="24"/>
          <w:lang w:val="ka-GE"/>
        </w:rPr>
        <w:t>ექიმის შეხედულებისამებრ მათი მკურნალობა შესაძლებელია</w:t>
      </w:r>
      <w:r w:rsidR="00CC5187" w:rsidRPr="00CC2415">
        <w:rPr>
          <w:rFonts w:ascii="Sylfaen" w:hAnsi="Sylfaen" w:cs="Arial"/>
          <w:color w:val="000000"/>
          <w:szCs w:val="24"/>
          <w:lang w:val="ka-GE"/>
        </w:rPr>
        <w:t>,</w:t>
      </w:r>
      <w:r w:rsidR="00693E73" w:rsidRPr="00CC2415">
        <w:rPr>
          <w:rFonts w:ascii="Sylfaen" w:hAnsi="Sylfaen" w:cs="Arial"/>
          <w:color w:val="000000"/>
          <w:szCs w:val="24"/>
          <w:lang w:val="ka-GE"/>
        </w:rPr>
        <w:t xml:space="preserve"> განხორციელდეს ასევე </w:t>
      </w:r>
      <w:r w:rsidR="00665E31" w:rsidRPr="00CC2415">
        <w:rPr>
          <w:rFonts w:ascii="Sylfaen" w:hAnsi="Sylfaen" w:cs="Arial"/>
          <w:color w:val="000000"/>
          <w:szCs w:val="24"/>
          <w:lang w:val="ka-GE"/>
        </w:rPr>
        <w:t>ბინაზე ან კოვიდ</w:t>
      </w:r>
      <w:r w:rsidR="00CC5187" w:rsidRPr="00CC2415">
        <w:rPr>
          <w:rFonts w:ascii="Sylfaen" w:hAnsi="Sylfaen" w:cs="Arial"/>
          <w:color w:val="000000"/>
          <w:szCs w:val="24"/>
          <w:lang w:val="ka-GE"/>
        </w:rPr>
        <w:t>-</w:t>
      </w:r>
      <w:r w:rsidR="00665E31" w:rsidRPr="00CC2415">
        <w:rPr>
          <w:rFonts w:ascii="Sylfaen" w:hAnsi="Sylfaen" w:cs="Arial"/>
          <w:color w:val="000000"/>
          <w:szCs w:val="24"/>
          <w:lang w:val="ka-GE"/>
        </w:rPr>
        <w:t>სასტუმროში</w:t>
      </w:r>
      <w:r w:rsidR="00693E73" w:rsidRPr="00CC2415">
        <w:rPr>
          <w:rFonts w:ascii="Sylfaen" w:hAnsi="Sylfaen" w:cs="Arial"/>
          <w:color w:val="000000"/>
          <w:szCs w:val="24"/>
          <w:lang w:val="ka-GE"/>
        </w:rPr>
        <w:t xml:space="preserve">. </w:t>
      </w:r>
    </w:p>
    <w:p w14:paraId="049FECB9" w14:textId="7CCFBA8A" w:rsidR="00693E73" w:rsidRPr="00CC2415" w:rsidRDefault="00693E73" w:rsidP="00C82224">
      <w:pPr>
        <w:autoSpaceDE w:val="0"/>
        <w:autoSpaceDN w:val="0"/>
        <w:adjustRightInd w:val="0"/>
        <w:jc w:val="both"/>
        <w:rPr>
          <w:rFonts w:ascii="Sylfaen" w:hAnsi="Sylfaen" w:cs="Arial"/>
          <w:i/>
          <w:iCs/>
          <w:color w:val="000000"/>
          <w:szCs w:val="24"/>
          <w:lang w:val="ka-GE"/>
        </w:rPr>
      </w:pPr>
    </w:p>
    <w:p w14:paraId="48344548" w14:textId="0F8DFD77" w:rsidR="00212F5B" w:rsidRPr="00CC2415" w:rsidRDefault="00212F5B" w:rsidP="007227EC">
      <w:pPr>
        <w:autoSpaceDE w:val="0"/>
        <w:autoSpaceDN w:val="0"/>
        <w:adjustRightInd w:val="0"/>
        <w:jc w:val="both"/>
        <w:rPr>
          <w:rFonts w:ascii="Sylfaen" w:hAnsi="Sylfaen" w:cs="Arial"/>
          <w:i/>
          <w:iCs/>
          <w:color w:val="000000"/>
          <w:szCs w:val="24"/>
          <w:lang w:val="ka-GE"/>
        </w:rPr>
      </w:pPr>
      <w:r w:rsidRPr="00CC2415">
        <w:rPr>
          <w:rFonts w:ascii="Sylfaen" w:hAnsi="Sylfaen" w:cs="Arial"/>
          <w:i/>
          <w:iCs/>
          <w:color w:val="000000"/>
          <w:szCs w:val="24"/>
          <w:lang w:val="ka-GE"/>
        </w:rPr>
        <w:t>ბინაზე ან კოვიდ-სასტუმროში</w:t>
      </w:r>
      <w:r w:rsidR="00176270" w:rsidRPr="00CC2415">
        <w:rPr>
          <w:rFonts w:ascii="Sylfaen" w:hAnsi="Sylfaen" w:cs="Arial"/>
          <w:i/>
          <w:iCs/>
          <w:color w:val="000000"/>
          <w:szCs w:val="24"/>
          <w:lang w:val="ka-GE"/>
        </w:rPr>
        <w:t xml:space="preserve"> მოთავსებული </w:t>
      </w:r>
      <w:r w:rsidRPr="00CC2415">
        <w:rPr>
          <w:rFonts w:ascii="Sylfaen" w:hAnsi="Sylfaen" w:cs="Arial"/>
          <w:i/>
          <w:iCs/>
          <w:color w:val="000000"/>
          <w:szCs w:val="24"/>
          <w:lang w:val="ka-GE"/>
        </w:rPr>
        <w:t>პაციენტების მართვა უნდა განხორციელდეს შესაბამისი პროტოკოლით</w:t>
      </w:r>
      <w:r w:rsidR="007227EC" w:rsidRPr="00CC2415">
        <w:rPr>
          <w:rFonts w:ascii="Sylfaen" w:hAnsi="Sylfaen" w:cs="Arial"/>
          <w:i/>
          <w:iCs/>
          <w:color w:val="000000"/>
          <w:szCs w:val="24"/>
          <w:lang w:val="ka-GE"/>
        </w:rPr>
        <w:t xml:space="preserve"> (ახალი</w:t>
      </w:r>
      <w:r w:rsidR="007227EC" w:rsidRPr="00CC2415">
        <w:rPr>
          <w:rFonts w:cs="Arial"/>
          <w:i/>
          <w:iCs/>
          <w:color w:val="000000"/>
          <w:szCs w:val="24"/>
          <w:lang w:val="ka-GE"/>
        </w:rPr>
        <w:t xml:space="preserve"> </w:t>
      </w:r>
      <w:r w:rsidR="007227EC" w:rsidRPr="00CC2415">
        <w:rPr>
          <w:rFonts w:ascii="Sylfaen" w:hAnsi="Sylfaen" w:cs="Arial"/>
          <w:i/>
          <w:iCs/>
          <w:color w:val="000000"/>
          <w:szCs w:val="24"/>
          <w:lang w:val="ka-GE"/>
        </w:rPr>
        <w:t>კორონავირუსით</w:t>
      </w:r>
      <w:r w:rsidR="007227EC" w:rsidRPr="00CC2415">
        <w:rPr>
          <w:rFonts w:cs="Arial"/>
          <w:i/>
          <w:iCs/>
          <w:color w:val="000000"/>
          <w:szCs w:val="24"/>
          <w:lang w:val="ka-GE"/>
        </w:rPr>
        <w:t xml:space="preserve"> (SARS-CoV-2)</w:t>
      </w:r>
      <w:r w:rsidR="007227EC" w:rsidRPr="00CC2415">
        <w:rPr>
          <w:rFonts w:ascii="Sylfaen" w:hAnsi="Sylfaen" w:cs="Arial"/>
          <w:i/>
          <w:iCs/>
          <w:color w:val="000000"/>
          <w:szCs w:val="24"/>
          <w:lang w:val="ka-GE"/>
        </w:rPr>
        <w:t xml:space="preserve"> გამოწვეული</w:t>
      </w:r>
      <w:r w:rsidR="007227EC" w:rsidRPr="00CC2415">
        <w:rPr>
          <w:rFonts w:cs="Arial"/>
          <w:i/>
          <w:iCs/>
          <w:color w:val="000000"/>
          <w:szCs w:val="24"/>
          <w:lang w:val="ka-GE"/>
        </w:rPr>
        <w:t xml:space="preserve"> </w:t>
      </w:r>
      <w:r w:rsidR="007227EC" w:rsidRPr="00CC2415">
        <w:rPr>
          <w:rFonts w:ascii="Sylfaen" w:hAnsi="Sylfaen" w:cs="Arial"/>
          <w:i/>
          <w:iCs/>
          <w:color w:val="000000"/>
          <w:szCs w:val="24"/>
          <w:lang w:val="ka-GE"/>
        </w:rPr>
        <w:t>ინფექციის</w:t>
      </w:r>
      <w:r w:rsidR="007227EC" w:rsidRPr="00CC2415">
        <w:rPr>
          <w:rFonts w:cs="Arial"/>
          <w:i/>
          <w:iCs/>
          <w:color w:val="000000"/>
          <w:szCs w:val="24"/>
          <w:lang w:val="ka-GE"/>
        </w:rPr>
        <w:t xml:space="preserve"> (COVID-19)</w:t>
      </w:r>
      <w:r w:rsidR="007227EC" w:rsidRPr="00CC2415">
        <w:rPr>
          <w:rFonts w:ascii="Sylfaen" w:hAnsi="Sylfaen" w:cs="Arial"/>
          <w:i/>
          <w:iCs/>
          <w:color w:val="000000"/>
          <w:szCs w:val="24"/>
          <w:lang w:val="ka-GE"/>
        </w:rPr>
        <w:t xml:space="preserve"> მსუბუქი</w:t>
      </w:r>
      <w:r w:rsidR="007227EC" w:rsidRPr="00CC2415">
        <w:rPr>
          <w:rFonts w:cs="Arial"/>
          <w:i/>
          <w:iCs/>
          <w:color w:val="000000"/>
          <w:szCs w:val="24"/>
          <w:lang w:val="ka-GE"/>
        </w:rPr>
        <w:t xml:space="preserve"> </w:t>
      </w:r>
      <w:r w:rsidR="007227EC" w:rsidRPr="00CC2415">
        <w:rPr>
          <w:rFonts w:ascii="Sylfaen" w:hAnsi="Sylfaen" w:cs="Arial"/>
          <w:i/>
          <w:iCs/>
          <w:color w:val="000000"/>
          <w:szCs w:val="24"/>
          <w:lang w:val="ka-GE"/>
        </w:rPr>
        <w:t>შემთხვევების</w:t>
      </w:r>
      <w:r w:rsidR="007227EC" w:rsidRPr="00CC2415">
        <w:rPr>
          <w:rFonts w:cs="Arial"/>
          <w:i/>
          <w:iCs/>
          <w:color w:val="000000"/>
          <w:szCs w:val="24"/>
          <w:lang w:val="ka-GE"/>
        </w:rPr>
        <w:t xml:space="preserve"> </w:t>
      </w:r>
      <w:r w:rsidR="007227EC" w:rsidRPr="00CC2415">
        <w:rPr>
          <w:rFonts w:ascii="Sylfaen" w:hAnsi="Sylfaen" w:cs="Arial"/>
          <w:i/>
          <w:iCs/>
          <w:color w:val="000000"/>
          <w:szCs w:val="24"/>
          <w:lang w:val="ka-GE"/>
        </w:rPr>
        <w:t>მართვა</w:t>
      </w:r>
      <w:r w:rsidR="007227EC" w:rsidRPr="00CC2415">
        <w:rPr>
          <w:rFonts w:cs="Arial"/>
          <w:i/>
          <w:iCs/>
          <w:color w:val="000000"/>
          <w:szCs w:val="24"/>
          <w:lang w:val="ka-GE"/>
        </w:rPr>
        <w:t xml:space="preserve"> </w:t>
      </w:r>
      <w:r w:rsidR="007227EC" w:rsidRPr="00CC2415">
        <w:rPr>
          <w:rFonts w:ascii="Sylfaen" w:hAnsi="Sylfaen" w:cs="Arial"/>
          <w:i/>
          <w:iCs/>
          <w:color w:val="000000"/>
          <w:szCs w:val="24"/>
          <w:lang w:val="ka-GE"/>
        </w:rPr>
        <w:t>ბინაზე; კლინიკური</w:t>
      </w:r>
      <w:r w:rsidR="007227EC" w:rsidRPr="00CC2415">
        <w:rPr>
          <w:rFonts w:cs="Arial"/>
          <w:i/>
          <w:iCs/>
          <w:color w:val="000000"/>
          <w:szCs w:val="24"/>
          <w:lang w:val="ka-GE"/>
        </w:rPr>
        <w:t xml:space="preserve"> </w:t>
      </w:r>
      <w:r w:rsidR="007227EC" w:rsidRPr="00CC2415">
        <w:rPr>
          <w:rFonts w:ascii="Sylfaen" w:hAnsi="Sylfaen" w:cs="Arial"/>
          <w:i/>
          <w:iCs/>
          <w:color w:val="000000"/>
          <w:szCs w:val="24"/>
          <w:lang w:val="ka-GE"/>
        </w:rPr>
        <w:t>მდგომარეობის</w:t>
      </w:r>
      <w:r w:rsidR="007227EC" w:rsidRPr="00CC2415">
        <w:rPr>
          <w:rFonts w:cs="Arial"/>
          <w:i/>
          <w:iCs/>
          <w:color w:val="000000"/>
          <w:szCs w:val="24"/>
          <w:lang w:val="ka-GE"/>
        </w:rPr>
        <w:t xml:space="preserve"> </w:t>
      </w:r>
      <w:r w:rsidR="007227EC" w:rsidRPr="00CC2415">
        <w:rPr>
          <w:rFonts w:ascii="Sylfaen" w:hAnsi="Sylfaen" w:cs="Arial"/>
          <w:i/>
          <w:iCs/>
          <w:color w:val="000000"/>
          <w:szCs w:val="24"/>
          <w:lang w:val="ka-GE"/>
        </w:rPr>
        <w:t>მართვის</w:t>
      </w:r>
      <w:r w:rsidR="007227EC" w:rsidRPr="00CC2415">
        <w:rPr>
          <w:rFonts w:cs="Arial"/>
          <w:i/>
          <w:iCs/>
          <w:color w:val="000000"/>
          <w:szCs w:val="24"/>
          <w:lang w:val="ka-GE"/>
        </w:rPr>
        <w:t xml:space="preserve"> </w:t>
      </w:r>
      <w:r w:rsidR="007227EC" w:rsidRPr="00CC2415">
        <w:rPr>
          <w:rFonts w:ascii="Sylfaen" w:hAnsi="Sylfaen" w:cs="Arial"/>
          <w:i/>
          <w:iCs/>
          <w:color w:val="000000"/>
          <w:szCs w:val="24"/>
          <w:lang w:val="ka-GE"/>
        </w:rPr>
        <w:t>სახელმწიფო</w:t>
      </w:r>
      <w:r w:rsidR="007227EC" w:rsidRPr="00CC2415">
        <w:rPr>
          <w:rFonts w:cs="Arial"/>
          <w:i/>
          <w:iCs/>
          <w:color w:val="000000"/>
          <w:szCs w:val="24"/>
          <w:lang w:val="ka-GE"/>
        </w:rPr>
        <w:t xml:space="preserve"> </w:t>
      </w:r>
      <w:r w:rsidR="007227EC" w:rsidRPr="00CC2415">
        <w:rPr>
          <w:rFonts w:ascii="Sylfaen" w:hAnsi="Sylfaen" w:cs="Arial"/>
          <w:i/>
          <w:iCs/>
          <w:color w:val="000000"/>
          <w:szCs w:val="24"/>
          <w:lang w:val="ka-GE"/>
        </w:rPr>
        <w:t xml:space="preserve">სტანდარტი </w:t>
      </w:r>
      <w:r w:rsidR="007227EC" w:rsidRPr="00CC2415">
        <w:rPr>
          <w:rFonts w:cs="Arial"/>
          <w:i/>
          <w:iCs/>
          <w:color w:val="000000"/>
          <w:szCs w:val="24"/>
          <w:lang w:val="ka-GE"/>
        </w:rPr>
        <w:t>(</w:t>
      </w:r>
      <w:r w:rsidR="007227EC" w:rsidRPr="00CC2415">
        <w:rPr>
          <w:rFonts w:ascii="Sylfaen" w:hAnsi="Sylfaen" w:cs="Arial"/>
          <w:i/>
          <w:iCs/>
          <w:color w:val="000000"/>
          <w:szCs w:val="24"/>
          <w:lang w:val="ka-GE"/>
        </w:rPr>
        <w:t>პროტოკოლი</w:t>
      </w:r>
      <w:r w:rsidR="007227EC" w:rsidRPr="00CC2415">
        <w:rPr>
          <w:rFonts w:cs="Arial"/>
          <w:i/>
          <w:iCs/>
          <w:color w:val="000000"/>
          <w:szCs w:val="24"/>
          <w:lang w:val="ka-GE"/>
        </w:rPr>
        <w:t>)</w:t>
      </w:r>
      <w:r w:rsidR="007227EC" w:rsidRPr="00CC2415">
        <w:rPr>
          <w:rFonts w:ascii="Sylfaen" w:hAnsi="Sylfaen" w:cs="Arial"/>
          <w:i/>
          <w:iCs/>
          <w:color w:val="000000"/>
          <w:szCs w:val="24"/>
          <w:lang w:val="ka-GE"/>
        </w:rPr>
        <w:t xml:space="preserve">, ნოემბერი 2020). </w:t>
      </w:r>
    </w:p>
    <w:p w14:paraId="3D09F182" w14:textId="77777777" w:rsidR="003C6DE7" w:rsidRPr="00CC2415" w:rsidRDefault="003C6DE7" w:rsidP="00C82224">
      <w:pPr>
        <w:autoSpaceDE w:val="0"/>
        <w:autoSpaceDN w:val="0"/>
        <w:adjustRightInd w:val="0"/>
        <w:jc w:val="both"/>
        <w:rPr>
          <w:rFonts w:ascii="Arial" w:hAnsi="Arial" w:cs="Arial"/>
          <w:color w:val="000000"/>
          <w:szCs w:val="24"/>
          <w:lang w:val="ka-GE"/>
        </w:rPr>
      </w:pPr>
    </w:p>
    <w:p w14:paraId="4182E6DC" w14:textId="496A82F1" w:rsidR="00CD15AD" w:rsidRPr="00CC2415" w:rsidRDefault="004F2494" w:rsidP="00C82224">
      <w:pPr>
        <w:tabs>
          <w:tab w:val="left" w:pos="992"/>
        </w:tabs>
        <w:jc w:val="both"/>
        <w:rPr>
          <w:rFonts w:ascii="Sylfaen" w:hAnsi="Sylfaen" w:cs="Times New Roman"/>
          <w:bCs/>
          <w:color w:val="000000"/>
          <w:szCs w:val="24"/>
          <w:lang w:val="ka-GE"/>
        </w:rPr>
      </w:pPr>
      <w:r w:rsidRPr="00CC2415">
        <w:rPr>
          <w:rFonts w:ascii="Sylfaen" w:hAnsi="Sylfaen" w:cs="Times New Roman"/>
          <w:b/>
          <w:bCs/>
          <w:color w:val="000000"/>
          <w:szCs w:val="24"/>
          <w:lang w:val="ka-GE"/>
        </w:rPr>
        <w:t xml:space="preserve">პაციენტები გაფრთხილებული უნდა იყვნენ დაავადების </w:t>
      </w:r>
      <w:r w:rsidR="008A4CDD" w:rsidRPr="00CC2415">
        <w:rPr>
          <w:rFonts w:ascii="Sylfaen" w:hAnsi="Sylfaen" w:cs="Times New Roman"/>
          <w:b/>
          <w:bCs/>
          <w:color w:val="000000"/>
          <w:szCs w:val="24"/>
          <w:lang w:val="ka-GE"/>
        </w:rPr>
        <w:t>დამძიმების</w:t>
      </w:r>
      <w:r w:rsidR="00555B89" w:rsidRPr="00CC2415">
        <w:rPr>
          <w:rFonts w:ascii="Sylfaen" w:hAnsi="Sylfaen" w:cs="Times New Roman"/>
          <w:b/>
          <w:bCs/>
          <w:color w:val="000000"/>
          <w:szCs w:val="24"/>
          <w:lang w:val="ka-GE"/>
        </w:rPr>
        <w:t xml:space="preserve"> </w:t>
      </w:r>
      <w:r w:rsidR="00693E73" w:rsidRPr="00CC2415">
        <w:rPr>
          <w:rFonts w:ascii="Sylfaen" w:hAnsi="Sylfaen" w:cs="Times New Roman"/>
          <w:b/>
          <w:bCs/>
          <w:color w:val="000000"/>
          <w:szCs w:val="24"/>
          <w:lang w:val="ka-GE"/>
        </w:rPr>
        <w:t xml:space="preserve">შესაძლებლობის და დამძიმების </w:t>
      </w:r>
      <w:r w:rsidRPr="00CC2415">
        <w:rPr>
          <w:rFonts w:ascii="Sylfaen" w:hAnsi="Sylfaen" w:cs="Times New Roman"/>
          <w:b/>
          <w:bCs/>
          <w:color w:val="000000"/>
          <w:szCs w:val="24"/>
          <w:lang w:val="ka-GE"/>
        </w:rPr>
        <w:t xml:space="preserve">სიმპტომების </w:t>
      </w:r>
      <w:r w:rsidR="00176270" w:rsidRPr="00CC2415">
        <w:rPr>
          <w:rFonts w:ascii="Sylfaen" w:hAnsi="Sylfaen" w:cs="Times New Roman"/>
          <w:b/>
          <w:bCs/>
          <w:color w:val="000000"/>
          <w:szCs w:val="24"/>
          <w:lang w:val="ka-GE"/>
        </w:rPr>
        <w:t>თაობაზე</w:t>
      </w:r>
      <w:r w:rsidR="00C86AAC" w:rsidRPr="00CC2415">
        <w:rPr>
          <w:rFonts w:ascii="Sylfaen" w:hAnsi="Sylfaen" w:cs="Times New Roman"/>
          <w:b/>
          <w:bCs/>
          <w:color w:val="000000"/>
          <w:szCs w:val="24"/>
          <w:lang w:val="ka-GE"/>
        </w:rPr>
        <w:t xml:space="preserve"> (იხ. გვ. 16)</w:t>
      </w:r>
      <w:r w:rsidR="00176270" w:rsidRPr="00CC2415">
        <w:rPr>
          <w:rFonts w:ascii="Sylfaen" w:hAnsi="Sylfaen" w:cs="Times New Roman"/>
          <w:b/>
          <w:bCs/>
          <w:color w:val="000000"/>
          <w:szCs w:val="24"/>
          <w:lang w:val="ka-GE"/>
        </w:rPr>
        <w:t>.</w:t>
      </w:r>
      <w:r w:rsidR="00555B89" w:rsidRPr="00CC2415">
        <w:rPr>
          <w:rFonts w:ascii="Sylfaen" w:hAnsi="Sylfaen" w:cs="Times New Roman"/>
          <w:bCs/>
          <w:color w:val="000000"/>
          <w:szCs w:val="24"/>
          <w:lang w:val="ka-GE"/>
        </w:rPr>
        <w:t xml:space="preserve"> ამ სიმპტომების გამოჩენისთანავე პაციენტებმა </w:t>
      </w:r>
      <w:r w:rsidR="002A355D" w:rsidRPr="00CC2415">
        <w:rPr>
          <w:rFonts w:ascii="Sylfaen" w:hAnsi="Sylfaen" w:cs="Times New Roman"/>
          <w:bCs/>
          <w:color w:val="000000"/>
          <w:szCs w:val="24"/>
          <w:lang w:val="ka-GE"/>
        </w:rPr>
        <w:t>დაუ</w:t>
      </w:r>
      <w:r w:rsidR="00555B89" w:rsidRPr="00CC2415">
        <w:rPr>
          <w:rFonts w:ascii="Sylfaen" w:hAnsi="Sylfaen" w:cs="Times New Roman"/>
          <w:bCs/>
          <w:color w:val="000000"/>
          <w:szCs w:val="24"/>
          <w:lang w:val="ka-GE"/>
        </w:rPr>
        <w:t xml:space="preserve">ყოვნებლივ უნდა მიმართონ </w:t>
      </w:r>
      <w:r w:rsidR="00176270" w:rsidRPr="00CC2415">
        <w:rPr>
          <w:rFonts w:ascii="Sylfaen" w:hAnsi="Sylfaen" w:cs="Times New Roman"/>
          <w:bCs/>
          <w:color w:val="000000"/>
          <w:szCs w:val="24"/>
          <w:lang w:val="ka-GE"/>
        </w:rPr>
        <w:t>ექიმ</w:t>
      </w:r>
      <w:r w:rsidR="00555B89" w:rsidRPr="00CC2415">
        <w:rPr>
          <w:rFonts w:ascii="Sylfaen" w:hAnsi="Sylfaen" w:cs="Times New Roman"/>
          <w:bCs/>
          <w:color w:val="000000"/>
          <w:szCs w:val="24"/>
          <w:lang w:val="ka-GE"/>
        </w:rPr>
        <w:t>ს</w:t>
      </w:r>
      <w:r w:rsidR="00995E0D" w:rsidRPr="00CC2415">
        <w:rPr>
          <w:rFonts w:ascii="Sylfaen" w:hAnsi="Sylfaen" w:cs="Times New Roman"/>
          <w:bCs/>
          <w:color w:val="000000"/>
          <w:szCs w:val="24"/>
          <w:lang w:val="ka-GE"/>
        </w:rPr>
        <w:t>, რომელიც მიიღებს გადაწყვეტილებას პაციენტის ჰოსპიტალიზაციის თაობაზე</w:t>
      </w:r>
      <w:r w:rsidR="00555B89" w:rsidRPr="00CC2415">
        <w:rPr>
          <w:rFonts w:ascii="Sylfaen" w:hAnsi="Sylfaen" w:cs="Times New Roman"/>
          <w:bCs/>
          <w:color w:val="000000"/>
          <w:szCs w:val="24"/>
          <w:lang w:val="ka-GE"/>
        </w:rPr>
        <w:t xml:space="preserve">. </w:t>
      </w:r>
    </w:p>
    <w:p w14:paraId="55DF6F92" w14:textId="622BF71C" w:rsidR="0012522B" w:rsidRDefault="0012522B">
      <w:pPr>
        <w:spacing w:after="200" w:line="276" w:lineRule="auto"/>
        <w:rPr>
          <w:rFonts w:ascii="Sylfaen" w:hAnsi="Sylfaen" w:cs="Times New Roman"/>
          <w:bCs/>
          <w:color w:val="000000"/>
          <w:szCs w:val="24"/>
          <w:lang w:val="ka-GE"/>
        </w:rPr>
      </w:pPr>
      <w:r>
        <w:rPr>
          <w:rFonts w:ascii="Sylfaen" w:hAnsi="Sylfaen" w:cs="Times New Roman"/>
          <w:bCs/>
          <w:color w:val="000000"/>
          <w:szCs w:val="24"/>
          <w:lang w:val="ka-GE"/>
        </w:rPr>
        <w:br w:type="page"/>
      </w:r>
    </w:p>
    <w:p w14:paraId="516FFAE9" w14:textId="67EEF911" w:rsidR="00FB7298" w:rsidRPr="00CC2415" w:rsidRDefault="001B6F41" w:rsidP="00C8560A">
      <w:pPr>
        <w:pStyle w:val="Heading1"/>
        <w:jc w:val="center"/>
        <w:rPr>
          <w:rFonts w:ascii="Sylfaen" w:hAnsi="Sylfaen" w:cs="Sylfaen"/>
          <w:color w:val="0070C0"/>
          <w:sz w:val="26"/>
          <w:szCs w:val="26"/>
          <w:lang w:val="ka-GE"/>
        </w:rPr>
      </w:pPr>
      <w:bookmarkStart w:id="51" w:name="_Toc89458831"/>
      <w:r w:rsidRPr="00CC2415">
        <w:rPr>
          <w:rFonts w:ascii="Sylfaen" w:hAnsi="Sylfaen" w:cs="Sylfaen"/>
          <w:color w:val="0070C0"/>
          <w:sz w:val="26"/>
          <w:szCs w:val="26"/>
          <w:lang w:val="ka-GE"/>
        </w:rPr>
        <w:lastRenderedPageBreak/>
        <w:t>8.4.</w:t>
      </w:r>
      <w:r w:rsidR="00AF2C97" w:rsidRPr="00CC2415">
        <w:rPr>
          <w:rFonts w:ascii="Sylfaen" w:hAnsi="Sylfaen" w:cs="Sylfaen"/>
          <w:color w:val="0070C0"/>
          <w:sz w:val="26"/>
          <w:szCs w:val="26"/>
          <w:lang w:val="ka-GE"/>
        </w:rPr>
        <w:t>10</w:t>
      </w:r>
      <w:r w:rsidRPr="00CC2415">
        <w:rPr>
          <w:rFonts w:ascii="Sylfaen" w:hAnsi="Sylfaen" w:cs="Sylfaen"/>
          <w:color w:val="0070C0"/>
          <w:sz w:val="26"/>
          <w:szCs w:val="26"/>
          <w:lang w:val="ka-GE"/>
        </w:rPr>
        <w:t>.</w:t>
      </w:r>
      <w:r w:rsidR="002E4151" w:rsidRPr="00CC2415">
        <w:rPr>
          <w:rFonts w:ascii="Sylfaen" w:hAnsi="Sylfaen" w:cs="Sylfaen"/>
          <w:color w:val="0070C0"/>
          <w:sz w:val="26"/>
          <w:szCs w:val="26"/>
          <w:lang w:val="ka-GE"/>
        </w:rPr>
        <w:t xml:space="preserve"> </w:t>
      </w:r>
      <w:r w:rsidR="00B5088B" w:rsidRPr="00CC2415">
        <w:rPr>
          <w:rFonts w:ascii="Sylfaen" w:hAnsi="Sylfaen" w:cs="Sylfaen"/>
          <w:color w:val="0070C0"/>
          <w:sz w:val="26"/>
          <w:szCs w:val="26"/>
          <w:lang w:val="ka-GE"/>
        </w:rPr>
        <w:t>მძიმედ</w:t>
      </w:r>
      <w:r w:rsidR="00FB7298" w:rsidRPr="00CC2415">
        <w:rPr>
          <w:rFonts w:ascii="Sylfaen" w:hAnsi="Sylfaen" w:cs="Sylfaen"/>
          <w:color w:val="0070C0"/>
          <w:sz w:val="26"/>
          <w:szCs w:val="26"/>
          <w:lang w:val="ka-GE"/>
        </w:rPr>
        <w:t xml:space="preserve"> და კრიტიკულად მძიმედ</w:t>
      </w:r>
      <w:r w:rsidR="00B5088B" w:rsidRPr="00CC2415">
        <w:rPr>
          <w:rFonts w:ascii="Sylfaen" w:hAnsi="Sylfaen" w:cs="Sylfaen"/>
          <w:color w:val="0070C0"/>
          <w:sz w:val="26"/>
          <w:szCs w:val="26"/>
          <w:lang w:val="ka-GE"/>
        </w:rPr>
        <w:t xml:space="preserve"> მიმდინარე COVID-19-ით</w:t>
      </w:r>
      <w:bookmarkEnd w:id="51"/>
    </w:p>
    <w:p w14:paraId="33AA74C2" w14:textId="7DBB9B0A" w:rsidR="00693E73" w:rsidRPr="00CC2415" w:rsidRDefault="00B5088B" w:rsidP="00330B18">
      <w:pPr>
        <w:pStyle w:val="Heading1"/>
        <w:jc w:val="center"/>
        <w:rPr>
          <w:rFonts w:ascii="Sylfaen" w:hAnsi="Sylfaen"/>
          <w:szCs w:val="24"/>
          <w:lang w:val="ka-GE"/>
        </w:rPr>
      </w:pPr>
      <w:bookmarkStart w:id="52" w:name="_Toc44422319"/>
      <w:bookmarkStart w:id="53" w:name="_Toc89458832"/>
      <w:r w:rsidRPr="00CC2415">
        <w:rPr>
          <w:rFonts w:ascii="Sylfaen" w:hAnsi="Sylfaen" w:cs="Sylfaen"/>
          <w:color w:val="0070C0"/>
          <w:sz w:val="26"/>
          <w:szCs w:val="26"/>
          <w:lang w:val="ka-GE"/>
        </w:rPr>
        <w:t xml:space="preserve">პაციენტების </w:t>
      </w:r>
      <w:r w:rsidR="002A355D" w:rsidRPr="00CC2415">
        <w:rPr>
          <w:rFonts w:ascii="Sylfaen" w:hAnsi="Sylfaen" w:cs="Sylfaen"/>
          <w:color w:val="0070C0"/>
          <w:sz w:val="26"/>
          <w:szCs w:val="26"/>
          <w:lang w:val="ka-GE"/>
        </w:rPr>
        <w:t>მართვა:</w:t>
      </w:r>
      <w:bookmarkEnd w:id="52"/>
      <w:bookmarkEnd w:id="53"/>
    </w:p>
    <w:p w14:paraId="22DB32E2" w14:textId="4ACDB127" w:rsidR="009E31E0" w:rsidRDefault="00693E73" w:rsidP="000C4148">
      <w:pPr>
        <w:contextualSpacing/>
        <w:jc w:val="both"/>
        <w:rPr>
          <w:rFonts w:ascii="Sylfaen" w:eastAsia="Times New Roman" w:hAnsi="Sylfaen" w:cs="Times New Roman"/>
          <w:szCs w:val="24"/>
          <w:lang w:val="ka-GE"/>
        </w:rPr>
      </w:pPr>
      <w:r w:rsidRPr="00CC2415">
        <w:rPr>
          <w:rFonts w:ascii="Sylfaen" w:eastAsia="Times New Roman" w:hAnsi="Sylfaen" w:cs="Times New Roman"/>
          <w:szCs w:val="24"/>
          <w:lang w:val="ka-GE"/>
        </w:rPr>
        <w:t>მძიმედ და კრიტიკულად მძიმედ მიმდინარე COVID-19-ით</w:t>
      </w:r>
      <w:r w:rsidR="00972908" w:rsidRPr="00CC2415">
        <w:rPr>
          <w:rFonts w:ascii="Sylfaen" w:eastAsia="Times New Roman" w:hAnsi="Sylfaen" w:cs="Times New Roman"/>
          <w:szCs w:val="24"/>
          <w:lang w:val="ka-GE"/>
        </w:rPr>
        <w:t xml:space="preserve"> პაციენტები აუცილებლად საჭი</w:t>
      </w:r>
      <w:r w:rsidRPr="00CC2415">
        <w:rPr>
          <w:rFonts w:ascii="Sylfaen" w:eastAsia="Times New Roman" w:hAnsi="Sylfaen" w:cs="Times New Roman"/>
          <w:szCs w:val="24"/>
          <w:lang w:val="ka-GE"/>
        </w:rPr>
        <w:t xml:space="preserve">როებენ ჰოსპიტალიზაციას. </w:t>
      </w:r>
      <w:r w:rsidR="00972908" w:rsidRPr="00CC2415">
        <w:rPr>
          <w:rFonts w:ascii="Sylfaen" w:hAnsi="Sylfaen"/>
          <w:bCs/>
          <w:lang w:val="ka-GE"/>
        </w:rPr>
        <w:t>კრიტიკულად მძიმე პაციენტები უნდა მოთავსდნენ ინტენსიური თერაპიის განყოფილებაში (ბლოკში) რაც შეიძლება მალე.</w:t>
      </w:r>
      <w:r w:rsidR="00995E0D" w:rsidRPr="00CC2415">
        <w:rPr>
          <w:rFonts w:ascii="Sylfaen" w:hAnsi="Sylfaen"/>
          <w:bCs/>
          <w:lang w:val="ka-GE"/>
        </w:rPr>
        <w:t xml:space="preserve"> მძიმე და </w:t>
      </w:r>
      <w:r w:rsidR="00665E31" w:rsidRPr="00CC2415">
        <w:rPr>
          <w:rFonts w:ascii="Sylfaen" w:hAnsi="Sylfaen"/>
          <w:bCs/>
          <w:lang w:val="ka-GE"/>
        </w:rPr>
        <w:t>კ</w:t>
      </w:r>
      <w:r w:rsidR="00995E0D" w:rsidRPr="00CC2415">
        <w:rPr>
          <w:rFonts w:ascii="Sylfaen" w:hAnsi="Sylfaen"/>
          <w:bCs/>
          <w:lang w:val="ka-GE"/>
        </w:rPr>
        <w:t>რიტ</w:t>
      </w:r>
      <w:r w:rsidR="00665E31" w:rsidRPr="00CC2415">
        <w:rPr>
          <w:rFonts w:ascii="Sylfaen" w:hAnsi="Sylfaen"/>
          <w:bCs/>
          <w:lang w:val="ka-GE"/>
        </w:rPr>
        <w:t>ი</w:t>
      </w:r>
      <w:r w:rsidR="00995E0D" w:rsidRPr="00CC2415">
        <w:rPr>
          <w:rFonts w:ascii="Sylfaen" w:hAnsi="Sylfaen"/>
          <w:bCs/>
          <w:lang w:val="ka-GE"/>
        </w:rPr>
        <w:t>კულად მძიმე</w:t>
      </w:r>
      <w:r w:rsidR="00972908" w:rsidRPr="00CC2415">
        <w:rPr>
          <w:rFonts w:ascii="Sylfaen" w:hAnsi="Sylfaen"/>
          <w:bCs/>
          <w:lang w:val="ka-GE"/>
        </w:rPr>
        <w:t xml:space="preserve"> </w:t>
      </w:r>
      <w:r w:rsidR="00995E0D" w:rsidRPr="00CC2415">
        <w:rPr>
          <w:rFonts w:ascii="Sylfaen" w:hAnsi="Sylfaen"/>
          <w:bCs/>
          <w:lang w:val="ka-GE"/>
        </w:rPr>
        <w:t>პაციენტებში</w:t>
      </w:r>
      <w:r w:rsidR="00972908" w:rsidRPr="00CC2415">
        <w:rPr>
          <w:rFonts w:ascii="Sylfaen" w:hAnsi="Sylfaen"/>
          <w:bCs/>
          <w:lang w:val="ka-GE"/>
        </w:rPr>
        <w:t xml:space="preserve"> </w:t>
      </w:r>
      <w:r w:rsidR="007B03CA" w:rsidRPr="00CC2415">
        <w:rPr>
          <w:rFonts w:ascii="Sylfaen" w:hAnsi="Sylfaen"/>
          <w:bCs/>
          <w:lang w:val="ka-GE"/>
        </w:rPr>
        <w:t xml:space="preserve">თერაპიული ღონისძიებები </w:t>
      </w:r>
      <w:r w:rsidR="003E7230" w:rsidRPr="00CC2415">
        <w:rPr>
          <w:rFonts w:ascii="Sylfaen" w:eastAsia="Times New Roman" w:hAnsi="Sylfaen" w:cs="Times New Roman"/>
          <w:szCs w:val="24"/>
          <w:lang w:val="ka-GE"/>
        </w:rPr>
        <w:t>ითვალისწინებს მძიმე გართულებების: მძიმე პნევმონიის</w:t>
      </w:r>
      <w:r w:rsidR="00FB7298" w:rsidRPr="00CC2415">
        <w:rPr>
          <w:rFonts w:ascii="Sylfaen" w:eastAsia="Times New Roman" w:hAnsi="Sylfaen" w:cs="Times New Roman"/>
          <w:szCs w:val="24"/>
          <w:lang w:val="ka-GE"/>
        </w:rPr>
        <w:t xml:space="preserve">, </w:t>
      </w:r>
      <w:r w:rsidR="003E7230" w:rsidRPr="00CC2415">
        <w:rPr>
          <w:rFonts w:ascii="Sylfaen" w:eastAsia="Times New Roman" w:hAnsi="Sylfaen" w:cs="Times New Roman"/>
          <w:szCs w:val="24"/>
          <w:lang w:val="ka-GE"/>
        </w:rPr>
        <w:t>მრდს-ის,</w:t>
      </w:r>
      <w:r w:rsidR="00743F38" w:rsidRPr="00CC2415">
        <w:rPr>
          <w:rFonts w:ascii="Sylfaen" w:eastAsia="Times New Roman" w:hAnsi="Sylfaen" w:cs="Times New Roman"/>
          <w:szCs w:val="24"/>
          <w:lang w:val="ka-GE"/>
        </w:rPr>
        <w:t xml:space="preserve"> თრომბოემბოლიზმის,</w:t>
      </w:r>
      <w:r w:rsidR="003E7230" w:rsidRPr="00CC2415">
        <w:rPr>
          <w:rFonts w:ascii="Sylfaen" w:eastAsia="Times New Roman" w:hAnsi="Sylfaen" w:cs="Times New Roman"/>
          <w:szCs w:val="24"/>
          <w:lang w:val="ka-GE"/>
        </w:rPr>
        <w:t xml:space="preserve"> </w:t>
      </w:r>
      <w:r w:rsidR="00227EB8" w:rsidRPr="00CC2415">
        <w:rPr>
          <w:rFonts w:ascii="Sylfaen" w:eastAsia="Times New Roman" w:hAnsi="Sylfaen" w:cs="Times New Roman"/>
          <w:szCs w:val="24"/>
          <w:lang w:val="ka-GE"/>
        </w:rPr>
        <w:t xml:space="preserve">ციტოკინების გამოთავისუფლების სინდრომის - </w:t>
      </w:r>
      <w:r w:rsidR="00A15D16" w:rsidRPr="00CC2415">
        <w:rPr>
          <w:rFonts w:ascii="Sylfaen" w:eastAsia="Times New Roman" w:hAnsi="Sylfaen" w:cs="Times New Roman"/>
          <w:szCs w:val="24"/>
          <w:lang w:val="ka-GE"/>
        </w:rPr>
        <w:t>ე.წ. „</w:t>
      </w:r>
      <w:r w:rsidR="007B03CA" w:rsidRPr="00CC2415">
        <w:rPr>
          <w:rFonts w:ascii="Sylfaen" w:eastAsia="Times New Roman" w:hAnsi="Sylfaen" w:cs="Times New Roman"/>
          <w:szCs w:val="24"/>
          <w:lang w:val="ka-GE"/>
        </w:rPr>
        <w:t>ციტო</w:t>
      </w:r>
      <w:r w:rsidR="003E7230" w:rsidRPr="00CC2415">
        <w:rPr>
          <w:rFonts w:ascii="Sylfaen" w:eastAsia="Times New Roman" w:hAnsi="Sylfaen" w:cs="Times New Roman"/>
          <w:szCs w:val="24"/>
          <w:lang w:val="ka-GE"/>
        </w:rPr>
        <w:t>კინური შტორმის</w:t>
      </w:r>
      <w:r w:rsidR="00A15D16" w:rsidRPr="00CC2415">
        <w:rPr>
          <w:rFonts w:ascii="Sylfaen" w:eastAsia="Times New Roman" w:hAnsi="Sylfaen" w:cs="Times New Roman"/>
          <w:szCs w:val="24"/>
          <w:lang w:val="ka-GE"/>
        </w:rPr>
        <w:t>“</w:t>
      </w:r>
      <w:r w:rsidR="003E7230" w:rsidRPr="00CC2415">
        <w:rPr>
          <w:rFonts w:ascii="Sylfaen" w:eastAsia="Times New Roman" w:hAnsi="Sylfaen" w:cs="Times New Roman"/>
          <w:szCs w:val="24"/>
          <w:lang w:val="ka-GE"/>
        </w:rPr>
        <w:t xml:space="preserve">, </w:t>
      </w:r>
      <w:r w:rsidR="00665E31" w:rsidRPr="00CC2415">
        <w:rPr>
          <w:rFonts w:ascii="Sylfaen" w:eastAsia="Times New Roman" w:hAnsi="Sylfaen" w:cs="Times New Roman"/>
          <w:szCs w:val="24"/>
          <w:lang w:val="ka-GE"/>
        </w:rPr>
        <w:t xml:space="preserve">ბაქტერიული გართულებების, </w:t>
      </w:r>
      <w:r w:rsidR="00FB7298" w:rsidRPr="00CC2415">
        <w:rPr>
          <w:rFonts w:ascii="Sylfaen" w:eastAsia="Times New Roman" w:hAnsi="Sylfaen" w:cs="Times New Roman"/>
          <w:szCs w:val="24"/>
          <w:lang w:val="ka-GE"/>
        </w:rPr>
        <w:t>სეფსისი</w:t>
      </w:r>
      <w:r w:rsidR="003E7230" w:rsidRPr="00CC2415">
        <w:rPr>
          <w:rFonts w:ascii="Sylfaen" w:eastAsia="Times New Roman" w:hAnsi="Sylfaen" w:cs="Times New Roman"/>
          <w:szCs w:val="24"/>
          <w:lang w:val="ka-GE"/>
        </w:rPr>
        <w:t xml:space="preserve">ს, სეპტიური შოკის, პოლიორგანული უკმარისობის და სხვა </w:t>
      </w:r>
      <w:r w:rsidR="00C86AAC" w:rsidRPr="00CC2415">
        <w:rPr>
          <w:rFonts w:ascii="Sylfaen" w:eastAsia="Times New Roman" w:hAnsi="Sylfaen" w:cs="Times New Roman"/>
          <w:szCs w:val="24"/>
          <w:lang w:val="ka-GE"/>
        </w:rPr>
        <w:t xml:space="preserve">მძიმე და </w:t>
      </w:r>
      <w:r w:rsidR="003E7230" w:rsidRPr="00CC2415">
        <w:rPr>
          <w:rFonts w:ascii="Sylfaen" w:eastAsia="Times New Roman" w:hAnsi="Sylfaen" w:cs="Times New Roman"/>
          <w:szCs w:val="24"/>
          <w:lang w:val="ka-GE"/>
        </w:rPr>
        <w:t xml:space="preserve">კრიტიკული მდგომარეობების </w:t>
      </w:r>
      <w:r w:rsidR="007B03CA" w:rsidRPr="00CC2415">
        <w:rPr>
          <w:rFonts w:ascii="Sylfaen" w:eastAsia="Times New Roman" w:hAnsi="Sylfaen" w:cs="Times New Roman"/>
          <w:szCs w:val="24"/>
          <w:lang w:val="ka-GE"/>
        </w:rPr>
        <w:t xml:space="preserve">მკურნალობას, მათ შორის </w:t>
      </w:r>
      <w:r w:rsidR="00291AB2" w:rsidRPr="00CC2415">
        <w:rPr>
          <w:rFonts w:ascii="Sylfaen" w:eastAsia="Times New Roman" w:hAnsi="Sylfaen" w:cs="Times New Roman"/>
          <w:szCs w:val="24"/>
          <w:lang w:val="ka-GE"/>
        </w:rPr>
        <w:t>ანტივირუსულ თერაპიას</w:t>
      </w:r>
      <w:r w:rsidR="00763034" w:rsidRPr="00CC2415">
        <w:rPr>
          <w:rFonts w:ascii="Sylfaen" w:eastAsia="Times New Roman" w:hAnsi="Sylfaen" w:cs="Times New Roman"/>
          <w:szCs w:val="24"/>
          <w:lang w:val="ka-GE"/>
        </w:rPr>
        <w:t xml:space="preserve"> (რემდესივირი, კონვალესცენტის პლაზმა და სხვ.), ანტიკოაგულაციურ თერაპიას,</w:t>
      </w:r>
      <w:r w:rsidR="00C35D85" w:rsidRPr="00CC2415">
        <w:rPr>
          <w:rFonts w:ascii="Sylfaen" w:eastAsia="Times New Roman" w:hAnsi="Sylfaen" w:cs="Times New Roman"/>
          <w:szCs w:val="24"/>
          <w:lang w:val="ka-GE"/>
        </w:rPr>
        <w:t xml:space="preserve"> კორტიკოსტეროიდების გამოყენებას,</w:t>
      </w:r>
      <w:r w:rsidR="00763034" w:rsidRPr="00CC2415">
        <w:rPr>
          <w:rFonts w:ascii="Sylfaen" w:eastAsia="Times New Roman" w:hAnsi="Sylfaen" w:cs="Times New Roman"/>
          <w:szCs w:val="24"/>
          <w:lang w:val="ka-GE"/>
        </w:rPr>
        <w:t xml:space="preserve"> </w:t>
      </w:r>
      <w:r w:rsidR="007B03CA" w:rsidRPr="00CC2415">
        <w:rPr>
          <w:rFonts w:ascii="Sylfaen" w:eastAsia="Times New Roman" w:hAnsi="Sylfaen" w:cs="Times New Roman"/>
          <w:szCs w:val="24"/>
          <w:lang w:val="ka-GE"/>
        </w:rPr>
        <w:t>ანტიბიოტიკოთერაპიას, IL-6</w:t>
      </w:r>
      <w:r w:rsidR="00763034" w:rsidRPr="00CC2415">
        <w:rPr>
          <w:rFonts w:ascii="Sylfaen" w:eastAsia="Times New Roman" w:hAnsi="Sylfaen" w:cs="Times New Roman"/>
          <w:szCs w:val="24"/>
          <w:lang w:val="ka-GE"/>
        </w:rPr>
        <w:t>-ის</w:t>
      </w:r>
      <w:r w:rsidR="00C35D85" w:rsidRPr="00CC2415">
        <w:rPr>
          <w:rFonts w:ascii="Sylfaen" w:eastAsia="Times New Roman" w:hAnsi="Sylfaen" w:cs="Times New Roman"/>
          <w:szCs w:val="24"/>
          <w:lang w:val="ka-GE"/>
        </w:rPr>
        <w:t xml:space="preserve"> ან მისი</w:t>
      </w:r>
      <w:r w:rsidR="007B03CA" w:rsidRPr="00CC2415">
        <w:rPr>
          <w:rFonts w:ascii="Sylfaen" w:eastAsia="Times New Roman" w:hAnsi="Sylfaen" w:cs="Times New Roman"/>
          <w:szCs w:val="24"/>
          <w:lang w:val="ka-GE"/>
        </w:rPr>
        <w:t xml:space="preserve"> რეცეპტორის საწინააღმდეგო სპეციფიკური მონოკლონური ანტისხეულებით მკურნალობას, პლაზმაფერეზს და ექსტრაკორპორულ „სისხლის გაწმენდას“ და სხვ. </w:t>
      </w:r>
    </w:p>
    <w:p w14:paraId="620F5B13" w14:textId="77777777" w:rsidR="009E31E0" w:rsidRDefault="009E31E0" w:rsidP="009E31E0">
      <w:pPr>
        <w:pStyle w:val="Heading1"/>
        <w:jc w:val="center"/>
        <w:rPr>
          <w:rFonts w:ascii="Sylfaen" w:hAnsi="Sylfaen" w:cs="Sylfaen"/>
          <w:color w:val="0070C0"/>
          <w:sz w:val="26"/>
          <w:szCs w:val="26"/>
          <w:lang w:val="ka-GE"/>
        </w:rPr>
      </w:pPr>
      <w:bookmarkStart w:id="54" w:name="_Toc89458833"/>
      <w:r>
        <w:rPr>
          <w:rFonts w:ascii="Sylfaen" w:hAnsi="Sylfaen" w:cs="Sylfaen"/>
          <w:color w:val="0070C0"/>
          <w:sz w:val="26"/>
          <w:szCs w:val="26"/>
          <w:lang w:val="ka-GE"/>
        </w:rPr>
        <w:t>8.4.11. COVID-19-ით ინიცირებული მწვავე რესპირაციული დისტრეს სინდრომის</w:t>
      </w:r>
      <w:bookmarkEnd w:id="54"/>
    </w:p>
    <w:p w14:paraId="0225CDBC" w14:textId="77777777" w:rsidR="009E31E0" w:rsidRDefault="009E31E0" w:rsidP="009E31E0">
      <w:pPr>
        <w:pStyle w:val="Heading1"/>
        <w:jc w:val="center"/>
        <w:rPr>
          <w:rFonts w:ascii="Sylfaen" w:hAnsi="Sylfaen" w:cs="Sylfaen"/>
          <w:color w:val="0070C0"/>
          <w:sz w:val="26"/>
          <w:szCs w:val="26"/>
          <w:lang w:val="ka-GE"/>
        </w:rPr>
      </w:pPr>
      <w:bookmarkStart w:id="55" w:name="_Toc44422321"/>
      <w:bookmarkStart w:id="56" w:name="_Toc89458834"/>
      <w:r>
        <w:rPr>
          <w:rFonts w:ascii="Sylfaen" w:hAnsi="Sylfaen" w:cs="Sylfaen"/>
          <w:color w:val="0070C0"/>
          <w:sz w:val="26"/>
          <w:szCs w:val="26"/>
          <w:lang w:val="ka-GE"/>
        </w:rPr>
        <w:t>მართვა</w:t>
      </w:r>
      <w:bookmarkEnd w:id="55"/>
      <w:bookmarkEnd w:id="56"/>
      <w:r>
        <w:rPr>
          <w:rFonts w:ascii="Sylfaen" w:hAnsi="Sylfaen" w:cs="Sylfaen"/>
          <w:color w:val="0070C0"/>
          <w:sz w:val="26"/>
          <w:szCs w:val="26"/>
          <w:lang w:val="ka-GE"/>
        </w:rPr>
        <w:t xml:space="preserve">     </w:t>
      </w:r>
    </w:p>
    <w:p w14:paraId="7F525300" w14:textId="77777777" w:rsidR="009E31E0" w:rsidRDefault="009E31E0" w:rsidP="009E31E0">
      <w:pPr>
        <w:jc w:val="both"/>
        <w:rPr>
          <w:rFonts w:ascii="Sylfaen" w:hAnsi="Sylfaen"/>
          <w:szCs w:val="24"/>
          <w:lang w:val="ka-GE"/>
        </w:rPr>
      </w:pPr>
      <w:r>
        <w:rPr>
          <w:rFonts w:ascii="Sylfaen" w:hAnsi="Sylfaen"/>
          <w:szCs w:val="24"/>
          <w:lang w:val="ka-GE"/>
        </w:rPr>
        <w:t xml:space="preserve">მრდს </w:t>
      </w:r>
      <w:r>
        <w:rPr>
          <w:rFonts w:ascii="Sylfaen" w:hAnsi="Sylfaen" w:cs="Arial"/>
          <w:szCs w:val="24"/>
          <w:shd w:val="clear" w:color="auto" w:fill="FFFFFF"/>
          <w:lang w:val="ka-GE"/>
        </w:rPr>
        <w:t xml:space="preserve">ფილტვის არაკარდიოგენული შეშუპების და ფილტვების დიფუზური ანთების სინდრომია, რაც ჩვეულებრივ კრიტიკული დაავადების გართულებას წარმოადგენს და </w:t>
      </w:r>
      <w:r>
        <w:rPr>
          <w:rFonts w:ascii="Sylfaen" w:hAnsi="Sylfaen"/>
          <w:szCs w:val="24"/>
          <w:lang w:val="ka-GE"/>
        </w:rPr>
        <w:t xml:space="preserve">შესაძლოა ინიცირებული იყოს, როგორც აიროვანი, ისე სისხლმომარაგების პრობლემებით. მიუხედავად იმისა, რომ COVID-19  პაციენტების რენტგენოლოგიურ და CT სურათებზე ვლინდება ისეთივე ორმხრივი ინფილტრატები, როგორიც  დამახასიათებელია მრდს-ისათვის, საფიქრებელია, რომ ამ შემთხვევაში საქმე გვაქვს სისხლმომარაგების ბევრად რთულ პრობლემასთან. შესაბამისად, ფილტვის ხელოვნური ვენტილაციის რუტინული მეთოდების გამოყენების ნაცვლად საჭიროა მკურნალობის კონკრეტული მეთოდების შემუშავება ინდივიდუალური მიდგომით. </w:t>
      </w:r>
    </w:p>
    <w:p w14:paraId="14471F91" w14:textId="77777777" w:rsidR="009E31E0" w:rsidRDefault="009E31E0" w:rsidP="009E31E0">
      <w:pPr>
        <w:jc w:val="both"/>
        <w:rPr>
          <w:rFonts w:ascii="Sylfaen" w:hAnsi="Sylfaen"/>
          <w:szCs w:val="24"/>
          <w:lang w:val="ka-GE"/>
        </w:rPr>
      </w:pPr>
    </w:p>
    <w:p w14:paraId="20D40027" w14:textId="547A4C64" w:rsidR="009E31E0" w:rsidRDefault="009E31E0" w:rsidP="009E31E0">
      <w:pPr>
        <w:jc w:val="both"/>
        <w:rPr>
          <w:rFonts w:ascii="Sylfaen" w:hAnsi="Sylfaen"/>
          <w:b/>
          <w:szCs w:val="24"/>
          <w:u w:val="single"/>
          <w:lang w:val="ka-GE"/>
        </w:rPr>
      </w:pPr>
      <w:r>
        <w:rPr>
          <w:rFonts w:ascii="Sylfaen" w:hAnsi="Sylfaen"/>
          <w:szCs w:val="24"/>
          <w:lang w:val="ka-GE"/>
        </w:rPr>
        <w:t>COVID-19 სისტემური დაავადებაა, რომელიც ასევე აზიანებს სისხლძარღვის ენდოთელიუმს და თუ პაციენტს არ ჩაუტარდება მკურნალობა გამოცდილი სპეციალისტის მიერ ინდივიდუალური მიდგომით, „CARDS” თანხმლები დაავადებებისა და ასაკოვანი წინასწარგანწყობის არ არსებობის მიუხედავად, საბოლოო ჯამში გამოიწვევს პოლიორგანულ დისფუნქციას</w:t>
      </w:r>
      <w:r w:rsidR="00B02545" w:rsidRPr="00B02545">
        <w:rPr>
          <w:rFonts w:ascii="Sylfaen" w:hAnsi="Sylfaen"/>
          <w:color w:val="000000"/>
          <w:szCs w:val="24"/>
          <w:lang w:val="ka-GE"/>
        </w:rPr>
        <w:t xml:space="preserve"> </w:t>
      </w:r>
      <w:sdt>
        <w:sdtPr>
          <w:rPr>
            <w:rFonts w:ascii="Sylfaen" w:hAnsi="Sylfaen"/>
            <w:color w:val="000000"/>
            <w:szCs w:val="24"/>
            <w:lang w:val="ka-GE"/>
          </w:rPr>
          <w:tag w:val="MENDELEY_CITATION_v3_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"/>
          <w:id w:val="-802994504"/>
          <w:placeholder>
            <w:docPart w:val="2151F7D3E1814DD2A7C6816411162507"/>
          </w:placeholder>
        </w:sdtPr>
        <w:sdtEndPr/>
        <w:sdtContent>
          <w:r w:rsidR="00B30C61" w:rsidRPr="00B30C61">
            <w:rPr>
              <w:rFonts w:ascii="Sylfaen" w:hAnsi="Sylfaen"/>
              <w:color w:val="000000"/>
              <w:szCs w:val="24"/>
              <w:lang w:val="ka-GE"/>
            </w:rPr>
            <w:t>[57]</w:t>
          </w:r>
        </w:sdtContent>
      </w:sdt>
      <w:r>
        <w:rPr>
          <w:rFonts w:ascii="Sylfaen" w:hAnsi="Sylfaen"/>
          <w:szCs w:val="24"/>
          <w:lang w:val="ka-GE"/>
        </w:rPr>
        <w:t>.</w:t>
      </w:r>
    </w:p>
    <w:p w14:paraId="0016A75F" w14:textId="77777777" w:rsidR="009E31E0" w:rsidRDefault="009E31E0" w:rsidP="009E31E0">
      <w:pPr>
        <w:jc w:val="both"/>
        <w:rPr>
          <w:rFonts w:ascii="Sylfaen" w:hAnsi="Sylfaen"/>
          <w:b/>
          <w:szCs w:val="24"/>
          <w:u w:val="single"/>
          <w:lang w:val="ka-GE"/>
        </w:rPr>
      </w:pPr>
    </w:p>
    <w:p w14:paraId="001F9AC4" w14:textId="77777777" w:rsidR="009E31E0" w:rsidRDefault="009E31E0" w:rsidP="009E31E0">
      <w:pPr>
        <w:jc w:val="both"/>
        <w:rPr>
          <w:rFonts w:ascii="Sylfaen" w:hAnsi="Sylfaen"/>
          <w:b/>
          <w:szCs w:val="24"/>
          <w:u w:val="single"/>
          <w:lang w:val="ka-GE"/>
        </w:rPr>
      </w:pPr>
      <w:r>
        <w:rPr>
          <w:rFonts w:ascii="Sylfaen" w:hAnsi="Sylfaen"/>
          <w:b/>
          <w:szCs w:val="24"/>
          <w:u w:val="single"/>
          <w:lang w:val="ka-GE"/>
        </w:rPr>
        <w:t xml:space="preserve">CARDS ის კლინიკური მახასიათებელები   </w:t>
      </w:r>
    </w:p>
    <w:p w14:paraId="57810DF8" w14:textId="77777777" w:rsidR="009E31E0" w:rsidRDefault="009E31E0" w:rsidP="009E31E0">
      <w:pPr>
        <w:jc w:val="both"/>
        <w:rPr>
          <w:rFonts w:ascii="Sylfaen" w:hAnsi="Sylfaen"/>
          <w:b/>
          <w:szCs w:val="24"/>
          <w:u w:val="single"/>
          <w:lang w:val="ka-GE"/>
        </w:rPr>
      </w:pPr>
    </w:p>
    <w:p w14:paraId="0D01D681" w14:textId="0B764B29" w:rsidR="009E31E0" w:rsidRDefault="009E31E0" w:rsidP="009E31E0">
      <w:pPr>
        <w:jc w:val="both"/>
        <w:rPr>
          <w:rFonts w:ascii="Sylfaen" w:hAnsi="Sylfaen"/>
          <w:szCs w:val="24"/>
          <w:lang w:val="ka-GE"/>
        </w:rPr>
      </w:pPr>
      <w:r>
        <w:rPr>
          <w:rFonts w:ascii="Sylfaen" w:hAnsi="Sylfaen"/>
          <w:szCs w:val="24"/>
          <w:lang w:val="ka-GE"/>
        </w:rPr>
        <w:t xml:space="preserve">COVID-19-ით პაციენტებში თავს იჩენს  ერთი მნიშვნელოვანი ფაქტორი - არაადეკვატური ოქსიგენაციის მიუხედავად, ფილტვის ქსოვილი ინარჩუნებს დრეკადობას. მაღალია წუთმოცულობა. ფილტვის მთელს ქსოვილში ვლინდება ინფილტრატები და </w:t>
      </w:r>
      <w:r w:rsidR="004044FE">
        <w:rPr>
          <w:rFonts w:ascii="Sylfaen" w:hAnsi="Sylfaen"/>
          <w:szCs w:val="24"/>
          <w:lang w:val="ka-GE"/>
        </w:rPr>
        <w:t>კომპიუტერული ტომოგრაფიის ს</w:t>
      </w:r>
      <w:r>
        <w:rPr>
          <w:rFonts w:ascii="Sylfaen" w:hAnsi="Sylfaen"/>
          <w:szCs w:val="24"/>
          <w:lang w:val="ka-GE"/>
        </w:rPr>
        <w:t>ურათზე გამოხატულია ე.წ. „დაბურული მინის სინდრომი“, რაც მიუთითებს ინტერსტიციულ შეშუპებაზე. ამ პაციენტთა უმრავლესობას აშკარად გამოხატული სუნთქვის მწვავე უკმარისობის კლინიკა არ აღენიშნებათ. ასეთი პაციენტები მიეკუთვნებიან COVID-19-ის</w:t>
      </w:r>
      <w:r>
        <w:rPr>
          <w:rFonts w:ascii="Sylfaen" w:hAnsi="Sylfaen"/>
          <w:b/>
          <w:szCs w:val="24"/>
          <w:lang w:val="ka-GE"/>
        </w:rPr>
        <w:t xml:space="preserve"> </w:t>
      </w:r>
      <w:r>
        <w:rPr>
          <w:rFonts w:ascii="Sylfaen" w:hAnsi="Sylfaen"/>
          <w:szCs w:val="24"/>
          <w:lang w:val="ka-GE"/>
        </w:rPr>
        <w:lastRenderedPageBreak/>
        <w:t>პნევმონიის</w:t>
      </w:r>
      <w:r>
        <w:rPr>
          <w:rFonts w:ascii="Sylfaen" w:hAnsi="Sylfaen"/>
          <w:b/>
          <w:szCs w:val="24"/>
          <w:lang w:val="ka-GE"/>
        </w:rPr>
        <w:t xml:space="preserve"> L ფორმას</w:t>
      </w:r>
      <w:r>
        <w:rPr>
          <w:rFonts w:ascii="Sylfaen" w:hAnsi="Sylfaen"/>
          <w:szCs w:val="24"/>
          <w:lang w:val="ka-GE"/>
        </w:rPr>
        <w:t>.</w:t>
      </w:r>
      <w:sdt>
        <w:sdtPr>
          <w:rPr>
            <w:rFonts w:ascii="Sylfaen" w:hAnsi="Sylfaen"/>
            <w:color w:val="000000"/>
            <w:szCs w:val="24"/>
            <w:lang w:val="ka-GE"/>
          </w:rPr>
          <w:tag w:val="MENDELEY_CITATION_v3_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"/>
          <w:id w:val="-542827447"/>
          <w:placeholder>
            <w:docPart w:val="52B864A2A7AB462D8191888B36F8F9F2"/>
          </w:placeholder>
        </w:sdtPr>
        <w:sdtEndPr/>
        <w:sdtContent>
          <w:r w:rsidR="00B30C61" w:rsidRPr="00B30C61">
            <w:rPr>
              <w:rFonts w:ascii="Sylfaen" w:hAnsi="Sylfaen"/>
              <w:color w:val="000000"/>
              <w:szCs w:val="24"/>
              <w:lang w:val="ka-GE"/>
            </w:rPr>
            <w:t>[57]</w:t>
          </w:r>
        </w:sdtContent>
      </w:sdt>
      <w:r>
        <w:rPr>
          <w:rFonts w:ascii="Sylfaen" w:hAnsi="Sylfaen"/>
          <w:szCs w:val="24"/>
          <w:lang w:val="ka-GE"/>
        </w:rPr>
        <w:t xml:space="preserve"> მისთვის  დამახასიათებელია ფილტვის  ელასტიურობის დაქვეითება,  ფილტვის მცირე წონა და არაადეკვატური პასუხი PEEP-ზე. დაავადების მიმდინარეობისას  პაციენტთა უმეტესობა რჩება ამ ეტაპზე, თუმცა COVID-19-ით პაციენტთა გარკვეული ნაწილის მდგომარეობა მძიმდება, რაც შესაძლოა განპირობებული იყოს როგორც დაავადების მძიმე მიმდინარეობით, ისე მასპინძლის პასუხითა და არასწორი მკურნალობით. ასეთი პაციენტების  კლინიკური სიმპტომატიკა ძალიან  ემსგავსება </w:t>
      </w:r>
      <w:r>
        <w:rPr>
          <w:rFonts w:ascii="Sylfaen" w:hAnsi="Sylfaen"/>
          <w:szCs w:val="24"/>
          <w:u w:val="single"/>
          <w:lang w:val="ka-GE"/>
        </w:rPr>
        <w:t>მრდს-ს</w:t>
      </w:r>
      <w:r>
        <w:rPr>
          <w:rFonts w:ascii="Sylfaen" w:hAnsi="Sylfaen"/>
          <w:szCs w:val="24"/>
          <w:lang w:val="ka-GE"/>
        </w:rPr>
        <w:t>. დაავადების ამ მიმდინარეობას  მოიხსენიებენ როგორც</w:t>
      </w:r>
      <w:r>
        <w:rPr>
          <w:rFonts w:ascii="Sylfaen" w:hAnsi="Sylfaen"/>
          <w:b/>
          <w:szCs w:val="24"/>
          <w:lang w:val="ka-GE"/>
        </w:rPr>
        <w:t xml:space="preserve"> H ტიპს</w:t>
      </w:r>
      <w:r>
        <w:rPr>
          <w:rFonts w:ascii="Sylfaen" w:hAnsi="Sylfaen"/>
          <w:szCs w:val="24"/>
          <w:lang w:val="ka-GE"/>
        </w:rPr>
        <w:t>,</w:t>
      </w:r>
      <w:sdt>
        <w:sdtPr>
          <w:rPr>
            <w:rFonts w:ascii="Sylfaen" w:hAnsi="Sylfaen"/>
            <w:color w:val="000000"/>
            <w:szCs w:val="24"/>
            <w:lang w:val="ka-GE"/>
          </w:rPr>
          <w:tag w:val="MENDELEY_CITATION_v3_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"/>
          <w:id w:val="-1160003290"/>
          <w:placeholder>
            <w:docPart w:val="52B864A2A7AB462D8191888B36F8F9F2"/>
          </w:placeholder>
        </w:sdtPr>
        <w:sdtEndPr/>
        <w:sdtContent>
          <w:r w:rsidR="00B30C61" w:rsidRPr="00B30C61">
            <w:rPr>
              <w:rFonts w:ascii="Sylfaen" w:hAnsi="Sylfaen"/>
              <w:color w:val="000000"/>
              <w:szCs w:val="24"/>
              <w:lang w:val="ka-GE"/>
            </w:rPr>
            <w:t>[57]</w:t>
          </w:r>
        </w:sdtContent>
      </w:sdt>
      <w:r>
        <w:rPr>
          <w:rFonts w:ascii="Sylfaen" w:hAnsi="Sylfaen"/>
          <w:szCs w:val="24"/>
          <w:lang w:val="ka-GE"/>
        </w:rPr>
        <w:t xml:space="preserve"> მისთვის დამახასიათებელია ფილტვის დიფუზური ინფილტრაციული დაჩრდილვა, მაღალი ელასტიურობა, ფილტვის ქსოვილის წონის მატება  და მაღალი PEEP</w:t>
      </w:r>
      <w:sdt>
        <w:sdtPr>
          <w:rPr>
            <w:rFonts w:ascii="Sylfaen" w:hAnsi="Sylfaen"/>
            <w:color w:val="000000"/>
            <w:szCs w:val="24"/>
            <w:lang w:val="ka-GE"/>
          </w:rPr>
          <w:tag w:val="MENDELEY_CITATION_v3_eyJjaXRhdGlvbklEIjoiTUVOREVMRVlfQ0lUQVRJT05fMTIzY2ZjODMtYmM1YS00NzViLWE3NjctNzUwNDJmNjAxZjUy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
          <w:id w:val="103312798"/>
          <w:placeholder>
            <w:docPart w:val="DefaultPlaceholder_-1854013440"/>
          </w:placeholder>
        </w:sdtPr>
        <w:sdtEndPr/>
        <w:sdtContent>
          <w:r w:rsidR="00B30C61" w:rsidRPr="00B30C61">
            <w:rPr>
              <w:rFonts w:ascii="Sylfaen" w:hAnsi="Sylfaen"/>
              <w:color w:val="000000"/>
              <w:szCs w:val="24"/>
              <w:lang w:val="ka-GE"/>
            </w:rPr>
            <w:t>[16]</w:t>
          </w:r>
        </w:sdtContent>
      </w:sdt>
      <w:r>
        <w:rPr>
          <w:rFonts w:ascii="Sylfaen" w:hAnsi="Sylfaen"/>
          <w:szCs w:val="24"/>
          <w:lang w:val="ka-GE"/>
        </w:rPr>
        <w:t xml:space="preserve">. </w:t>
      </w:r>
    </w:p>
    <w:p w14:paraId="0B478D23" w14:textId="77777777" w:rsidR="004044FE" w:rsidRDefault="004044FE" w:rsidP="009E31E0">
      <w:pPr>
        <w:jc w:val="both"/>
        <w:rPr>
          <w:rFonts w:ascii="Sylfaen" w:hAnsi="Sylfaen"/>
          <w:szCs w:val="24"/>
          <w:lang w:val="ka-GE"/>
        </w:rPr>
      </w:pPr>
    </w:p>
    <w:p w14:paraId="1A8ED780" w14:textId="4A7BC41E" w:rsidR="009E31E0" w:rsidRDefault="009E31E0" w:rsidP="009E31E0">
      <w:pPr>
        <w:jc w:val="both"/>
        <w:rPr>
          <w:rFonts w:ascii="Sylfaen" w:hAnsi="Sylfaen"/>
          <w:szCs w:val="24"/>
          <w:lang w:val="ka-GE"/>
        </w:rPr>
      </w:pPr>
      <w:r>
        <w:rPr>
          <w:rFonts w:ascii="Sylfaen" w:hAnsi="Sylfaen"/>
          <w:szCs w:val="24"/>
          <w:lang w:val="ka-GE"/>
        </w:rPr>
        <w:t>COVID-19-ის ორივე ტიპს  თავისი ინდივიდუალური მაჩვენებლები ახასიათებს, მაგრამ ორივეს მიმდინარეობისას გამოხატულია შუალედური ეტაპები და დაავადების პროგრესირებისას  მათი  ზუსტი გამიჯვნა ძალიან მნიშვნელოვანია.  ერთ-ერთი  მნიშვნელოვანი მახასიათებელია  კოაგულაციური კასკადი, ამ დროს მიკრო და მაკრო თრომბების განფენა ხდება, როგორც ფილტვის მკვებავ სისხლძარღვებში, ისე სხვა ორგანოებში. შესაბამისად  მაღალია D-dimer-ის  მაჩვენებელი, რაც  დაავადების მძიმე მიმდინარეობისა და ცუდი გამოსავლის პრედიქტორია.</w:t>
      </w:r>
    </w:p>
    <w:p w14:paraId="74EE0BA9" w14:textId="77777777" w:rsidR="009E31E0" w:rsidRDefault="009E31E0" w:rsidP="009E31E0">
      <w:pPr>
        <w:jc w:val="both"/>
        <w:rPr>
          <w:rFonts w:ascii="Sylfaen" w:hAnsi="Sylfaen"/>
          <w:szCs w:val="24"/>
          <w:lang w:val="ka-GE"/>
        </w:rPr>
      </w:pPr>
    </w:p>
    <w:p w14:paraId="6B423B24" w14:textId="05E4D7DD" w:rsidR="009E31E0" w:rsidRDefault="009E31E0" w:rsidP="009E31E0">
      <w:pPr>
        <w:jc w:val="both"/>
        <w:rPr>
          <w:rFonts w:ascii="Sylfaen" w:hAnsi="Sylfaen" w:cs="Helvetica"/>
          <w:szCs w:val="24"/>
          <w:lang w:val="ka-GE"/>
        </w:rPr>
      </w:pPr>
      <w:r>
        <w:rPr>
          <w:rFonts w:ascii="Sylfaen" w:hAnsi="Sylfaen"/>
          <w:szCs w:val="24"/>
          <w:lang w:val="ka-GE"/>
        </w:rPr>
        <w:t>დაკვირვებებმა ცხადყო, რომ დაავადების მიმდინარეობაში მნიშვნელოვანი ადგილი უჭირავს ენდოთელური ქსოვილის არაპროპორციული დაზიანებით განპირობებულ პულმონური ვაზორეგულაციის რღვევას, რაც თავის მხრივ იწვევს  ვენტილაცია/ პერფუზიის კოეფიციენტის რღვევასა და თრომბოგენეზის ინიცირებას</w:t>
      </w:r>
      <w:sdt>
        <w:sdtPr>
          <w:rPr>
            <w:rFonts w:ascii="Sylfaen" w:hAnsi="Sylfaen"/>
            <w:color w:val="000000"/>
            <w:szCs w:val="24"/>
            <w:lang w:val="ka-GE"/>
          </w:rPr>
          <w:tag w:val="MENDELEY_CITATION_v3_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"/>
          <w:id w:val="-1501582257"/>
          <w:placeholder>
            <w:docPart w:val="DefaultPlaceholder_-1854013440"/>
          </w:placeholder>
        </w:sdtPr>
        <w:sdtEndPr/>
        <w:sdtContent>
          <w:r w:rsidR="00B30C61" w:rsidRPr="00B30C61">
            <w:rPr>
              <w:rFonts w:ascii="Sylfaen" w:hAnsi="Sylfaen"/>
              <w:color w:val="000000"/>
              <w:szCs w:val="24"/>
              <w:lang w:val="ka-GE"/>
            </w:rPr>
            <w:t>[58]</w:t>
          </w:r>
        </w:sdtContent>
      </w:sdt>
      <w:r>
        <w:rPr>
          <w:rFonts w:ascii="Sylfaen" w:hAnsi="Sylfaen"/>
          <w:szCs w:val="24"/>
          <w:lang w:val="ka-GE"/>
        </w:rPr>
        <w:t xml:space="preserve">. ამას შედეგად მოჰყვება ე.წ </w:t>
      </w:r>
      <w:r>
        <w:rPr>
          <w:rFonts w:ascii="Helvetica" w:hAnsi="Helvetica"/>
          <w:szCs w:val="24"/>
          <w:lang w:val="ka-GE"/>
        </w:rPr>
        <w:t> respiratory drive</w:t>
      </w:r>
      <w:r>
        <w:rPr>
          <w:rFonts w:ascii="Sylfaen" w:hAnsi="Sylfaen" w:cs="Helvetica"/>
          <w:szCs w:val="24"/>
          <w:lang w:val="ka-GE"/>
        </w:rPr>
        <w:t xml:space="preserve"> -ის გაძლიერება და ამ გზით მაღალი წნევით ფილტვის ქსოვილის თვითდაზიანება (რაც თავის თავში მოიაზრებს როგორც ცენტრალურ ნერვულ, ისე სენსორულ და კუნთოვან სისტემებს).  ასეთი აგრესიული და სწრაფად პროგრესირებადი დაავადების პირისპირ ყველაზე რაციონალური გადაწყვეტილებაა ფილტვის დამზოგველი/დამცველობითი ღონისძიებების  კარგად ნაცნობი მეთოდების გამოყენება. მნიშვნელოვანია ყურადღების გამახვილება ისეთ ფაქტორებზე, როგორიცაა სითხით გადატვირთვა, განდევნის ფრაქციის მონიტორინგი და </w:t>
      </w:r>
      <w:r w:rsidR="004044FE">
        <w:rPr>
          <w:rFonts w:ascii="Sylfaen" w:hAnsi="Sylfaen" w:cs="Helvetica"/>
          <w:szCs w:val="24"/>
          <w:lang w:val="ka-GE"/>
        </w:rPr>
        <w:t>სხვ.</w:t>
      </w:r>
      <w:r>
        <w:rPr>
          <w:rFonts w:ascii="Sylfaen" w:hAnsi="Sylfaen" w:cs="Helvetica"/>
          <w:szCs w:val="24"/>
          <w:lang w:val="ka-GE"/>
        </w:rPr>
        <w:t>, რათა თავიდან ავიცილოთ შეშუპება და იატროგენული დაზიანებები</w:t>
      </w:r>
      <w:sdt>
        <w:sdtPr>
          <w:rPr>
            <w:rFonts w:ascii="Sylfaen" w:hAnsi="Sylfaen" w:cs="Helvetica"/>
            <w:color w:val="000000"/>
            <w:szCs w:val="24"/>
            <w:lang w:val="ka-GE"/>
          </w:rPr>
          <w:tag w:val="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"/>
          <w:id w:val="966329615"/>
          <w:placeholder>
            <w:docPart w:val="DefaultPlaceholder_-1854013440"/>
          </w:placeholder>
        </w:sdtPr>
        <w:sdtEndPr/>
        <w:sdtContent>
          <w:r w:rsidR="00B30C61" w:rsidRPr="00B30C61">
            <w:rPr>
              <w:rFonts w:ascii="Sylfaen" w:hAnsi="Sylfaen" w:cs="Helvetica"/>
              <w:color w:val="000000"/>
              <w:szCs w:val="24"/>
              <w:lang w:val="ka-GE"/>
            </w:rPr>
            <w:t>[58–60]</w:t>
          </w:r>
        </w:sdtContent>
      </w:sdt>
      <w:r>
        <w:rPr>
          <w:rFonts w:ascii="Sylfaen" w:hAnsi="Sylfaen"/>
          <w:szCs w:val="24"/>
          <w:lang w:val="ka-GE"/>
        </w:rPr>
        <w:t>.</w:t>
      </w:r>
    </w:p>
    <w:p w14:paraId="66E3D1E1" w14:textId="77777777" w:rsidR="009E31E0" w:rsidRDefault="009E31E0" w:rsidP="009E31E0">
      <w:pPr>
        <w:jc w:val="both"/>
        <w:rPr>
          <w:rFonts w:ascii="Sylfaen" w:hAnsi="Sylfaen" w:cs="Helvetica"/>
          <w:sz w:val="23"/>
          <w:szCs w:val="23"/>
          <w:lang w:val="ka-GE"/>
        </w:rPr>
      </w:pPr>
    </w:p>
    <w:p w14:paraId="4CF7A40A" w14:textId="77777777" w:rsidR="009E31E0" w:rsidRDefault="009E31E0" w:rsidP="009E31E0">
      <w:pPr>
        <w:ind w:left="45"/>
        <w:rPr>
          <w:rFonts w:ascii="Sylfaen" w:hAnsi="Sylfaen"/>
          <w:lang w:val="ka-GE"/>
        </w:rPr>
      </w:pPr>
    </w:p>
    <w:p w14:paraId="535D04C6" w14:textId="77777777" w:rsidR="009E31E0" w:rsidRDefault="009E31E0" w:rsidP="009E31E0">
      <w:pPr>
        <w:rPr>
          <w:rFonts w:ascii="Sylfaen" w:hAnsi="Sylfaen"/>
          <w:b/>
          <w:u w:val="single"/>
          <w:lang w:val="ka-GE"/>
        </w:rPr>
      </w:pPr>
      <w:r>
        <w:rPr>
          <w:rFonts w:ascii="Sylfaen" w:hAnsi="Sylfaen"/>
          <w:b/>
          <w:u w:val="single"/>
          <w:lang w:val="ka-GE"/>
        </w:rPr>
        <w:t>COVID 19 -ით გამოწვეული პნევმონიის L ფენოტიპი</w:t>
      </w:r>
    </w:p>
    <w:p w14:paraId="328D0469" w14:textId="77777777" w:rsidR="009E31E0" w:rsidRDefault="009E31E0" w:rsidP="009E31E0">
      <w:pPr>
        <w:rPr>
          <w:rFonts w:ascii="Sylfaen" w:hAnsi="Sylfaen"/>
          <w:b/>
          <w:u w:val="single"/>
          <w:lang w:val="ka-GE"/>
        </w:rPr>
      </w:pPr>
    </w:p>
    <w:p w14:paraId="66EEF9DF" w14:textId="77777777" w:rsidR="009E31E0" w:rsidRDefault="009E31E0" w:rsidP="009E31E0">
      <w:pPr>
        <w:jc w:val="both"/>
        <w:rPr>
          <w:rFonts w:ascii="Sylfaen" w:hAnsi="Sylfaen"/>
          <w:u w:val="single"/>
          <w:lang w:val="ka-GE"/>
        </w:rPr>
      </w:pPr>
      <w:r>
        <w:rPr>
          <w:rFonts w:ascii="Sylfaen" w:hAnsi="Sylfaen" w:cs="Sylfaen"/>
          <w:u w:val="single"/>
          <w:lang w:val="ka-GE"/>
        </w:rPr>
        <w:t xml:space="preserve">მახასიათებლები  </w:t>
      </w:r>
      <w:r>
        <w:rPr>
          <w:rFonts w:ascii="Sylfaen" w:hAnsi="Sylfaen"/>
          <w:u w:val="single"/>
          <w:lang w:val="ka-GE"/>
        </w:rPr>
        <w:t>საწყის ეტაპზე:</w:t>
      </w:r>
    </w:p>
    <w:p w14:paraId="78F4D605" w14:textId="77777777" w:rsidR="009E31E0" w:rsidRDefault="009E31E0" w:rsidP="00690428">
      <w:pPr>
        <w:pStyle w:val="ListParagraph"/>
        <w:numPr>
          <w:ilvl w:val="0"/>
          <w:numId w:val="59"/>
        </w:numPr>
        <w:jc w:val="both"/>
        <w:rPr>
          <w:rFonts w:ascii="Sylfaen" w:hAnsi="Sylfaen"/>
          <w:lang w:val="ka-GE"/>
        </w:rPr>
      </w:pPr>
      <w:r>
        <w:rPr>
          <w:rFonts w:ascii="Sylfaen" w:hAnsi="Sylfaen"/>
          <w:lang w:val="ka-GE"/>
        </w:rPr>
        <w:t>ელასტიურობის დაქვეითება.</w:t>
      </w:r>
    </w:p>
    <w:p w14:paraId="63C3813D" w14:textId="77777777" w:rsidR="009E31E0" w:rsidRDefault="009E31E0" w:rsidP="00690428">
      <w:pPr>
        <w:pStyle w:val="ListParagraph"/>
        <w:numPr>
          <w:ilvl w:val="0"/>
          <w:numId w:val="59"/>
        </w:numPr>
        <w:jc w:val="both"/>
        <w:rPr>
          <w:rFonts w:ascii="Sylfaen" w:hAnsi="Sylfaen"/>
          <w:lang w:val="ka-GE"/>
        </w:rPr>
      </w:pPr>
      <w:r>
        <w:rPr>
          <w:rFonts w:ascii="Sylfaen" w:hAnsi="Sylfaen" w:cs="Sylfaen"/>
          <w:lang w:val="ka-GE"/>
        </w:rPr>
        <w:t>დაბალი</w:t>
      </w:r>
      <w:r>
        <w:rPr>
          <w:rFonts w:ascii="Sylfaen" w:hAnsi="Sylfaen"/>
          <w:lang w:val="ka-GE"/>
        </w:rPr>
        <w:t>V/Q ratio - მიწოდებული ჩასუნთქვის მოცულობა საკმარისია, მაგრამ ამის მიუხედავად ვერ ვახერხებთ ადეკვატური ოქსიგენაციის მიღწევას, მიუთითებს პერფუზიის პრობლემებზე და ჰიპოქსიურ ვაზოკონსტრიქციაზე. ამ ეტაპზე ფილტვის არტერიაში წნევა ნორმის ფარგლებში ნარჩუნდება.</w:t>
      </w:r>
    </w:p>
    <w:p w14:paraId="5E41F213" w14:textId="44462912" w:rsidR="009E31E0" w:rsidRDefault="009E31E0" w:rsidP="00690428">
      <w:pPr>
        <w:pStyle w:val="ListParagraph"/>
        <w:numPr>
          <w:ilvl w:val="0"/>
          <w:numId w:val="59"/>
        </w:numPr>
        <w:jc w:val="both"/>
        <w:rPr>
          <w:rFonts w:ascii="Sylfaen" w:hAnsi="Sylfaen"/>
          <w:lang w:val="ka-GE"/>
        </w:rPr>
      </w:pPr>
      <w:r>
        <w:rPr>
          <w:rFonts w:ascii="Sylfaen" w:hAnsi="Sylfaen" w:cs="Sylfaen"/>
          <w:lang w:val="ka-GE"/>
        </w:rPr>
        <w:t>ე</w:t>
      </w:r>
      <w:r>
        <w:rPr>
          <w:rFonts w:ascii="Sylfaen" w:hAnsi="Sylfaen"/>
          <w:lang w:val="ka-GE"/>
        </w:rPr>
        <w:t xml:space="preserve">.წ ფილტვის მასის დაქვეითება (lung weight). </w:t>
      </w:r>
      <w:r w:rsidR="00146179">
        <w:rPr>
          <w:rFonts w:ascii="Sylfaen" w:hAnsi="Sylfaen"/>
          <w:szCs w:val="24"/>
          <w:lang w:val="ka-GE"/>
        </w:rPr>
        <w:t>კომპიუტერული ტომოგრაფიით ჩ</w:t>
      </w:r>
      <w:r>
        <w:rPr>
          <w:rFonts w:ascii="Sylfaen" w:hAnsi="Sylfaen"/>
          <w:lang w:val="ka-GE"/>
        </w:rPr>
        <w:t xml:space="preserve">ნდება ე.წ. „დაბურული მინის“ მსგავსი სურათი,  თავდაპირველად - სუბპლევრულად. </w:t>
      </w:r>
    </w:p>
    <w:p w14:paraId="22F0B8D7" w14:textId="77777777" w:rsidR="009E31E0" w:rsidRDefault="009E31E0" w:rsidP="00690428">
      <w:pPr>
        <w:pStyle w:val="ListParagraph"/>
        <w:numPr>
          <w:ilvl w:val="0"/>
          <w:numId w:val="59"/>
        </w:numPr>
        <w:jc w:val="both"/>
        <w:rPr>
          <w:rFonts w:ascii="Sylfaen" w:hAnsi="Sylfaen"/>
          <w:lang w:val="ka-GE"/>
        </w:rPr>
      </w:pPr>
      <w:r>
        <w:rPr>
          <w:rFonts w:ascii="Sylfaen" w:hAnsi="Sylfaen"/>
          <w:lang w:val="ka-GE"/>
        </w:rPr>
        <w:t xml:space="preserve">რეკრუტმენტის განხორციელების დაბალი შანსი - ისეთი უბნები, სადაც ჰაერი ვერ ხვდება და ქსოვილი გაშლილი არ არის, ამ მიმდინარეობის  დროს </w:t>
      </w:r>
      <w:r>
        <w:rPr>
          <w:rFonts w:ascii="Sylfaen" w:hAnsi="Sylfaen" w:cs="Sylfaen"/>
          <w:lang w:val="ka-GE"/>
        </w:rPr>
        <w:t xml:space="preserve">ფაქტიურად </w:t>
      </w:r>
      <w:r>
        <w:rPr>
          <w:rFonts w:ascii="Sylfaen" w:hAnsi="Sylfaen"/>
          <w:lang w:val="ka-GE"/>
        </w:rPr>
        <w:t xml:space="preserve"> არ გვხვდება.</w:t>
      </w:r>
    </w:p>
    <w:p w14:paraId="195F010E" w14:textId="4535B18E" w:rsidR="009E31E0" w:rsidRDefault="009E31E0" w:rsidP="009E31E0">
      <w:pPr>
        <w:jc w:val="both"/>
        <w:rPr>
          <w:rFonts w:ascii="Sylfaen" w:hAnsi="Sylfaen"/>
          <w:lang w:val="ka-GE"/>
        </w:rPr>
      </w:pPr>
      <w:r>
        <w:rPr>
          <w:rFonts w:ascii="Sylfaen" w:hAnsi="Sylfaen" w:cs="Sylfaen"/>
          <w:lang w:val="ka-GE"/>
        </w:rPr>
        <w:lastRenderedPageBreak/>
        <w:t>თუ</w:t>
      </w:r>
      <w:r>
        <w:rPr>
          <w:rFonts w:ascii="Sylfaen" w:hAnsi="Sylfaen"/>
          <w:lang w:val="ka-GE"/>
        </w:rPr>
        <w:t xml:space="preserve"> ინფორმაციას შევაჯამებთ: ვირუსული ინფექცია იწვევს სუბპლევრულ ინტერსტიციულ შეშუპებას  საშუალო ხარისხით,  რაც გამოიხატება </w:t>
      </w:r>
      <w:r w:rsidR="00146179">
        <w:rPr>
          <w:rFonts w:ascii="Sylfaen" w:hAnsi="Sylfaen"/>
          <w:szCs w:val="24"/>
          <w:lang w:val="ka-GE"/>
        </w:rPr>
        <w:t xml:space="preserve">კომპიუტერული ტომოგრაფიის </w:t>
      </w:r>
      <w:r>
        <w:rPr>
          <w:rFonts w:ascii="Sylfaen" w:hAnsi="Sylfaen"/>
          <w:lang w:val="ka-GE"/>
        </w:rPr>
        <w:t xml:space="preserve">სურათზე  დაბურული მინის ფენომენით. ჰიპოქსიის ფონზე ვითარდება ვაზოპლეგია. აღნიშნულ ჰიპოქსემიაზე ორგანიზმის მხრიდან ნორმალური პასუხი გულისხმობს საკომპენსაციოდ წუთმოცულობის გაზრდას, ერთი ჩასუნთქვის მოცულობის (15-20მლ/კგ მდე) გაზრდით, რაც დაკავშირებულია გულმკერდის ღრუში უარყოფითი წნევის გაზრდასთან. </w:t>
      </w:r>
      <w:r w:rsidR="00146179">
        <w:rPr>
          <w:rFonts w:ascii="Sylfaen" w:hAnsi="Sylfaen"/>
          <w:lang w:val="ka-GE"/>
        </w:rPr>
        <w:t xml:space="preserve"> </w:t>
      </w:r>
    </w:p>
    <w:p w14:paraId="6CB83759" w14:textId="77777777" w:rsidR="009E31E0" w:rsidRDefault="009E31E0" w:rsidP="009E31E0">
      <w:pPr>
        <w:jc w:val="both"/>
        <w:rPr>
          <w:rFonts w:ascii="Sylfaen" w:hAnsi="Sylfaen"/>
        </w:rPr>
      </w:pPr>
    </w:p>
    <w:p w14:paraId="3E289AF8" w14:textId="2B399981" w:rsidR="009E31E0" w:rsidRDefault="009E31E0" w:rsidP="009E31E0">
      <w:pPr>
        <w:jc w:val="both"/>
        <w:rPr>
          <w:rFonts w:ascii="Sylfaen" w:hAnsi="Sylfaen" w:cs="Sylfaen"/>
          <w:b/>
          <w:u w:val="single"/>
          <w:lang w:val="ka-GE"/>
        </w:rPr>
      </w:pPr>
      <w:r>
        <w:rPr>
          <w:rFonts w:ascii="Sylfaen" w:hAnsi="Sylfaen"/>
        </w:rPr>
        <w:t>COVID</w:t>
      </w:r>
      <w:r>
        <w:rPr>
          <w:rFonts w:ascii="Sylfaen" w:hAnsi="Sylfaen"/>
          <w:lang w:val="ka-GE"/>
        </w:rPr>
        <w:t>-</w:t>
      </w:r>
      <w:r>
        <w:rPr>
          <w:rFonts w:ascii="Sylfaen" w:hAnsi="Sylfaen"/>
        </w:rPr>
        <w:t>19</w:t>
      </w:r>
      <w:r>
        <w:rPr>
          <w:rFonts w:ascii="Sylfaen" w:hAnsi="Sylfaen"/>
          <w:lang w:val="ka-GE"/>
        </w:rPr>
        <w:t xml:space="preserve"> -ის ამ ტიპს ახასიათებს პარადოქსული სიმპტომი - ამ პაციენტებს დისპნეა არ აღენიშნებათ</w:t>
      </w:r>
      <w:sdt>
        <w:sdtPr>
          <w:rPr>
            <w:rFonts w:ascii="Sylfaen" w:hAnsi="Sylfaen"/>
            <w:color w:val="000000"/>
            <w:lang w:val="ka-GE"/>
          </w:rPr>
          <w:tag w:val="MENDELEY_CITATION_v3_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"/>
          <w:id w:val="161592241"/>
          <w:placeholder>
            <w:docPart w:val="DefaultPlaceholder_-1854013440"/>
          </w:placeholder>
        </w:sdtPr>
        <w:sdtEndPr/>
        <w:sdtContent>
          <w:r w:rsidR="00B30C61" w:rsidRPr="00B30C61">
            <w:rPr>
              <w:rFonts w:ascii="Sylfaen" w:hAnsi="Sylfaen"/>
              <w:color w:val="000000"/>
              <w:lang w:val="ka-GE"/>
            </w:rPr>
            <w:t>[57]</w:t>
          </w:r>
        </w:sdtContent>
      </w:sdt>
      <w:r>
        <w:rPr>
          <w:rFonts w:ascii="Sylfaen" w:hAnsi="Sylfaen"/>
          <w:lang w:val="ka-GE"/>
        </w:rPr>
        <w:t>.</w:t>
      </w:r>
    </w:p>
    <w:p w14:paraId="36CDF08A" w14:textId="77777777" w:rsidR="009E31E0" w:rsidRDefault="009E31E0" w:rsidP="009E31E0">
      <w:pPr>
        <w:jc w:val="both"/>
        <w:rPr>
          <w:rFonts w:ascii="Sylfaen" w:hAnsi="Sylfaen" w:cs="Sylfaen"/>
          <w:b/>
          <w:u w:val="single"/>
          <w:lang w:val="ka-GE"/>
        </w:rPr>
      </w:pPr>
    </w:p>
    <w:p w14:paraId="1591ACCF" w14:textId="77777777" w:rsidR="009E31E0" w:rsidRDefault="009E31E0" w:rsidP="009E31E0">
      <w:pPr>
        <w:jc w:val="both"/>
        <w:rPr>
          <w:rFonts w:ascii="Sylfaen" w:hAnsi="Sylfaen"/>
          <w:b/>
          <w:u w:val="single"/>
          <w:lang w:val="ka-GE"/>
        </w:rPr>
      </w:pPr>
      <w:r>
        <w:rPr>
          <w:rFonts w:ascii="Sylfaen" w:hAnsi="Sylfaen" w:cs="Sylfaen"/>
          <w:b/>
          <w:u w:val="single"/>
          <w:lang w:val="ka-GE"/>
        </w:rPr>
        <w:t>ფენოტიპებს</w:t>
      </w:r>
      <w:r>
        <w:rPr>
          <w:rFonts w:ascii="Sylfaen" w:hAnsi="Sylfaen"/>
          <w:b/>
          <w:u w:val="single"/>
          <w:lang w:val="ka-GE"/>
        </w:rPr>
        <w:t xml:space="preserve"> შორის გარდამავალი ეტაპი </w:t>
      </w:r>
    </w:p>
    <w:p w14:paraId="109F5067" w14:textId="77777777" w:rsidR="009E31E0" w:rsidRDefault="009E31E0" w:rsidP="009E31E0">
      <w:pPr>
        <w:pStyle w:val="ListParagraph"/>
        <w:jc w:val="both"/>
        <w:rPr>
          <w:rFonts w:ascii="Sylfaen" w:hAnsi="Sylfaen"/>
          <w:lang w:val="ka-GE"/>
        </w:rPr>
      </w:pPr>
    </w:p>
    <w:p w14:paraId="4ADC32AB" w14:textId="64F19667" w:rsidR="009E31E0" w:rsidRDefault="009E31E0" w:rsidP="009E31E0">
      <w:pPr>
        <w:jc w:val="both"/>
        <w:rPr>
          <w:rFonts w:ascii="Sylfaen" w:hAnsi="Sylfaen"/>
          <w:lang w:val="ka-GE"/>
        </w:rPr>
      </w:pPr>
      <w:r>
        <w:rPr>
          <w:rFonts w:ascii="Sylfaen" w:hAnsi="Sylfaen"/>
          <w:lang w:val="ka-GE"/>
        </w:rPr>
        <w:t>L - ტიპის ფენოტიპის მქონე პაციენტების მდგომარეობა პირველ ეტაპზე მეტნაკლებად სტაბილურად მიმდინარეობს, ხოლო მოგვიანებით ან მკვეთრად უმჯობესდება, ან უარესდება. ძირითადი მახასიათებელი, რომელიც განსაზღვრავს დაავადების მიმდინარეობას,  არის ის უარყოფითი წნევა გულმკერდის ღრუში, რომელიც ჩასუნთქვის მოცულობის გაზრდით (საკომპენსაციოდ) იქმნება. სწორედ ეს უარყოფითი წნევა გულმკერდის ღრუში და ფილტვის ქსოვილის გაზრდილი განვლადობა განაპირობებს ინტერსტიციული ქსოვილის შეშუპებას. ეს ფენომენი ბარაშისა და მაშქეეონის მიერ აღწერილია, როგორც ორგანიზმის მიერ თვითდაზიანების ფენომენი. დინამიკაში შეშუპებული უბნების ზრდა იწვევს ფილტვის ქსოვილზე ზეწოლას, რაც თავისმხრივ ზრდის ატელექტაზური უბნების განვითარების ალბათობას. ამას შედეგად  მოყვება ჩასუნთქული მოცულობის შემცირება. სწორედ ამ ეტაპზე  გამოიხატება სუნთქვის უკმარისობის კლინიკა. ამ პერიოდს ეწოდება ე.წ. გარდამავალი ეტაპი ორ ფენოტიპს შორის</w:t>
      </w:r>
      <w:sdt>
        <w:sdtPr>
          <w:rPr>
            <w:rFonts w:ascii="Sylfaen" w:hAnsi="Sylfaen"/>
            <w:color w:val="000000"/>
            <w:lang w:val="ka-GE"/>
          </w:rPr>
          <w:tag w:val="MENDELEY_CITATION_v3_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ZmFsc2UsImNpdGVwcm9jVGV4dCI6IlsxNiw1N10iLCJtYW51YWxPdmVycmlkZVRleHQiOiIifX0="/>
          <w:id w:val="873969303"/>
          <w:placeholder>
            <w:docPart w:val="DefaultPlaceholder_-1854013440"/>
          </w:placeholder>
        </w:sdtPr>
        <w:sdtEndPr/>
        <w:sdtContent>
          <w:r w:rsidR="00B30C61" w:rsidRPr="00B30C61">
            <w:rPr>
              <w:rFonts w:ascii="Sylfaen" w:hAnsi="Sylfaen"/>
              <w:color w:val="000000"/>
              <w:lang w:val="ka-GE"/>
            </w:rPr>
            <w:t>[16,57]</w:t>
          </w:r>
        </w:sdtContent>
      </w:sdt>
      <w:r>
        <w:rPr>
          <w:rFonts w:ascii="Sylfaen" w:hAnsi="Sylfaen"/>
          <w:lang w:val="ka-GE"/>
        </w:rPr>
        <w:t xml:space="preserve">. </w:t>
      </w:r>
    </w:p>
    <w:p w14:paraId="7C90AD3F" w14:textId="77777777" w:rsidR="009E31E0" w:rsidRDefault="009E31E0" w:rsidP="009E31E0">
      <w:pPr>
        <w:jc w:val="both"/>
        <w:rPr>
          <w:rFonts w:ascii="Sylfaen" w:hAnsi="Sylfaen"/>
          <w:lang w:val="ka-GE"/>
        </w:rPr>
      </w:pPr>
    </w:p>
    <w:p w14:paraId="55535600" w14:textId="77777777" w:rsidR="009E31E0" w:rsidRDefault="009E31E0" w:rsidP="009E31E0">
      <w:pPr>
        <w:rPr>
          <w:rFonts w:ascii="Sylfaen" w:hAnsi="Sylfaen"/>
          <w:b/>
          <w:u w:val="single"/>
          <w:lang w:val="ka-GE"/>
        </w:rPr>
      </w:pPr>
      <w:r>
        <w:rPr>
          <w:rFonts w:ascii="Sylfaen" w:hAnsi="Sylfaen"/>
          <w:b/>
          <w:u w:val="single"/>
          <w:lang w:val="ka-GE"/>
        </w:rPr>
        <w:t>COVID 19-ით გამოწვეული პნევმონიის H ფენოტიპი</w:t>
      </w:r>
    </w:p>
    <w:p w14:paraId="7917319C" w14:textId="77777777" w:rsidR="009E31E0" w:rsidRDefault="009E31E0" w:rsidP="009E31E0">
      <w:pPr>
        <w:rPr>
          <w:rFonts w:ascii="Sylfaen" w:hAnsi="Sylfaen"/>
          <w:lang w:val="ka-GE"/>
        </w:rPr>
      </w:pPr>
      <w:r>
        <w:rPr>
          <w:rFonts w:ascii="Sylfaen" w:hAnsi="Sylfaen"/>
          <w:lang w:val="ka-GE"/>
        </w:rPr>
        <w:t xml:space="preserve">ხასიათდება: </w:t>
      </w:r>
    </w:p>
    <w:p w14:paraId="09D7384B" w14:textId="77777777" w:rsidR="009E31E0" w:rsidRDefault="009E31E0" w:rsidP="00D82A55">
      <w:pPr>
        <w:pStyle w:val="ListParagraph"/>
        <w:numPr>
          <w:ilvl w:val="0"/>
          <w:numId w:val="60"/>
        </w:numPr>
        <w:jc w:val="both"/>
        <w:rPr>
          <w:rFonts w:ascii="Sylfaen" w:hAnsi="Sylfaen"/>
          <w:lang w:val="ka-GE"/>
        </w:rPr>
      </w:pPr>
      <w:r>
        <w:rPr>
          <w:rFonts w:ascii="Sylfaen" w:hAnsi="Sylfaen"/>
          <w:lang w:val="ka-GE"/>
        </w:rPr>
        <w:t xml:space="preserve">ფილტვის გაზრდილი ელასტიურობით, ვინაიდან ანთებითი და ატელექტაზირებული უბნების ვენტილაციისთვის  მეტი ძალაა საჭირო. </w:t>
      </w:r>
    </w:p>
    <w:p w14:paraId="20974A39" w14:textId="77777777" w:rsidR="009E31E0" w:rsidRDefault="009E31E0" w:rsidP="00D82A55">
      <w:pPr>
        <w:pStyle w:val="ListParagraph"/>
        <w:numPr>
          <w:ilvl w:val="0"/>
          <w:numId w:val="60"/>
        </w:numPr>
        <w:jc w:val="both"/>
        <w:rPr>
          <w:rFonts w:ascii="Sylfaen" w:hAnsi="Sylfaen"/>
          <w:lang w:val="ka-GE"/>
        </w:rPr>
      </w:pPr>
      <w:r>
        <w:rPr>
          <w:rFonts w:ascii="Sylfaen" w:hAnsi="Sylfaen"/>
          <w:lang w:val="ka-GE"/>
        </w:rPr>
        <w:t xml:space="preserve">High right to left shunt-აღნიშნული ვითარდება, რადგან იმ უბნების პერფუზია ხორციელდება, სადაც არ გვაქვს ადექვატური  ვენტილაცია. </w:t>
      </w:r>
    </w:p>
    <w:p w14:paraId="6707304A" w14:textId="66041B7E" w:rsidR="009E31E0" w:rsidRDefault="009E31E0" w:rsidP="00D82A55">
      <w:pPr>
        <w:pStyle w:val="ListParagraph"/>
        <w:numPr>
          <w:ilvl w:val="0"/>
          <w:numId w:val="60"/>
        </w:numPr>
        <w:jc w:val="both"/>
        <w:rPr>
          <w:rFonts w:ascii="Sylfaen" w:hAnsi="Sylfaen"/>
          <w:lang w:val="ka-GE"/>
        </w:rPr>
      </w:pPr>
      <w:r>
        <w:rPr>
          <w:rFonts w:ascii="Sylfaen" w:hAnsi="Sylfaen"/>
          <w:lang w:val="ka-GE"/>
        </w:rPr>
        <w:t xml:space="preserve">ფილტვის მასის გაზრდით </w:t>
      </w:r>
      <w:r w:rsidR="00146179">
        <w:rPr>
          <w:rFonts w:ascii="Sylfaen" w:hAnsi="Sylfaen"/>
          <w:szCs w:val="24"/>
          <w:lang w:val="ka-GE"/>
        </w:rPr>
        <w:t xml:space="preserve">კომპიუტერულო ტომოგრაფიით </w:t>
      </w:r>
      <w:r>
        <w:rPr>
          <w:rFonts w:ascii="Sylfaen" w:hAnsi="Sylfaen"/>
          <w:lang w:val="ka-GE"/>
        </w:rPr>
        <w:t>ფიქსირდება მასის მკვეთრი ზრდა (&gt;1,5კგ).</w:t>
      </w:r>
    </w:p>
    <w:p w14:paraId="19D480F2" w14:textId="77777777" w:rsidR="009E31E0" w:rsidRDefault="009E31E0" w:rsidP="00D82A55">
      <w:pPr>
        <w:pStyle w:val="ListParagraph"/>
        <w:numPr>
          <w:ilvl w:val="0"/>
          <w:numId w:val="60"/>
        </w:numPr>
        <w:jc w:val="both"/>
        <w:rPr>
          <w:rFonts w:ascii="Sylfaen" w:hAnsi="Sylfaen"/>
          <w:lang w:val="ka-GE"/>
        </w:rPr>
      </w:pPr>
      <w:r>
        <w:rPr>
          <w:rFonts w:ascii="Sylfaen" w:hAnsi="Sylfaen"/>
          <w:lang w:val="ka-GE"/>
        </w:rPr>
        <w:t>მაღალი რეკრუიტმენტი.</w:t>
      </w:r>
    </w:p>
    <w:p w14:paraId="08637346" w14:textId="77777777" w:rsidR="009E31E0" w:rsidRDefault="009E31E0" w:rsidP="009E31E0">
      <w:pPr>
        <w:jc w:val="both"/>
        <w:rPr>
          <w:rFonts w:ascii="Sylfaen" w:hAnsi="Sylfaen"/>
          <w:lang w:val="ka-GE"/>
        </w:rPr>
      </w:pPr>
    </w:p>
    <w:p w14:paraId="176B7567" w14:textId="4B9DAE69" w:rsidR="009E31E0" w:rsidRDefault="009E31E0" w:rsidP="00530C2E">
      <w:pPr>
        <w:jc w:val="both"/>
        <w:rPr>
          <w:rFonts w:ascii="Sylfaen" w:eastAsia="Times New Roman" w:hAnsi="Sylfaen" w:cs="Times New Roman"/>
          <w:b/>
          <w:bCs/>
          <w:color w:val="232323"/>
          <w:szCs w:val="24"/>
          <w:lang w:val="ka-GE"/>
        </w:rPr>
      </w:pPr>
      <w:r>
        <w:rPr>
          <w:rFonts w:ascii="Sylfaen" w:hAnsi="Sylfaen"/>
          <w:lang w:val="ka-GE"/>
        </w:rPr>
        <w:t xml:space="preserve">აღნიშნული ფენოტიპის პაციენტთა 20-30% იმავე სიმპტომატიკით ხასიათდება, რაც მმრდს-ის დროს გვაქვს: ჰიპოქსემია, ბილატერალური ინფილტრაციები, ფილტვის ქსოვილის მომატებული მასა, გაზრდილი კომპლაენსი. </w:t>
      </w:r>
    </w:p>
    <w:p w14:paraId="1083BE0C" w14:textId="4DC75058" w:rsidR="0050285C" w:rsidRDefault="0050285C">
      <w:pPr>
        <w:spacing w:after="200" w:line="276" w:lineRule="auto"/>
        <w:rPr>
          <w:rFonts w:ascii="Sylfaen" w:eastAsia="Times New Roman" w:hAnsi="Sylfaen" w:cs="Times New Roman"/>
          <w:b/>
          <w:bCs/>
          <w:color w:val="232323"/>
          <w:szCs w:val="24"/>
          <w:lang w:val="ka-GE"/>
        </w:rPr>
      </w:pPr>
      <w:r>
        <w:rPr>
          <w:rFonts w:ascii="Sylfaen" w:eastAsia="Times New Roman" w:hAnsi="Sylfaen" w:cs="Times New Roman"/>
          <w:b/>
          <w:bCs/>
          <w:color w:val="232323"/>
          <w:szCs w:val="24"/>
          <w:lang w:val="ka-GE"/>
        </w:rPr>
        <w:br w:type="page"/>
      </w:r>
    </w:p>
    <w:p w14:paraId="17F3786B" w14:textId="77777777" w:rsidR="00345ABD" w:rsidRDefault="009E31E0" w:rsidP="00345ABD">
      <w:pPr>
        <w:jc w:val="center"/>
        <w:rPr>
          <w:rFonts w:ascii="Sylfaen" w:hAnsi="Sylfaen"/>
          <w:b/>
          <w:szCs w:val="24"/>
          <w:lang w:val="ka-GE"/>
        </w:rPr>
      </w:pPr>
      <w:r>
        <w:rPr>
          <w:rFonts w:ascii="Sylfaen" w:hAnsi="Sylfaen"/>
          <w:b/>
          <w:szCs w:val="24"/>
          <w:lang w:val="ka-GE"/>
        </w:rPr>
        <w:lastRenderedPageBreak/>
        <w:t xml:space="preserve">მექანიკური ვენტილაციის სტრატეგია პაციენტის ფენოტიპების მიხედვით </w:t>
      </w:r>
    </w:p>
    <w:p w14:paraId="291E8CBB" w14:textId="05FEB85D" w:rsidR="009E31E0" w:rsidRDefault="009E31E0" w:rsidP="00345ABD">
      <w:pPr>
        <w:jc w:val="center"/>
        <w:rPr>
          <w:rFonts w:ascii="Sylfaen" w:hAnsi="Sylfaen"/>
          <w:b/>
          <w:szCs w:val="24"/>
          <w:lang w:val="ka-GE"/>
        </w:rPr>
      </w:pPr>
      <w:r>
        <w:rPr>
          <w:rFonts w:ascii="Sylfaen" w:hAnsi="Sylfaen"/>
          <w:b/>
          <w:szCs w:val="24"/>
          <w:lang w:val="ka-GE"/>
        </w:rPr>
        <w:t>("ტიპი L" ან "ტიპი H")</w:t>
      </w:r>
    </w:p>
    <w:p w14:paraId="1409A885" w14:textId="77777777" w:rsidR="009E31E0" w:rsidRDefault="009E31E0" w:rsidP="009E31E0">
      <w:pPr>
        <w:rPr>
          <w:rFonts w:ascii="Sylfaen" w:hAnsi="Sylfaen"/>
          <w:b/>
          <w:szCs w:val="24"/>
          <w:lang w:val="ka-GE"/>
        </w:rPr>
      </w:pPr>
    </w:p>
    <w:p w14:paraId="5192ADD6" w14:textId="231CAC96" w:rsidR="009E31E0" w:rsidRPr="00345ABD" w:rsidRDefault="009E31E0" w:rsidP="00345ABD">
      <w:pPr>
        <w:jc w:val="both"/>
        <w:rPr>
          <w:rFonts w:ascii="Sylfaen" w:hAnsi="Sylfaen"/>
          <w:szCs w:val="24"/>
          <w:lang w:val="ka-GE"/>
        </w:rPr>
      </w:pPr>
      <w:r>
        <w:rPr>
          <w:rFonts w:ascii="Sylfaen" w:hAnsi="Sylfaen"/>
          <w:szCs w:val="24"/>
          <w:lang w:val="ka-GE"/>
        </w:rPr>
        <w:t>ტიპი L: "ტიპი L" ახასიათებს ფილტვების კარგი კომპლაინსი, შე</w:t>
      </w:r>
      <w:r w:rsidR="0050285C">
        <w:rPr>
          <w:rFonts w:ascii="Sylfaen" w:hAnsi="Sylfaen"/>
          <w:szCs w:val="24"/>
          <w:lang w:val="ka-GE"/>
        </w:rPr>
        <w:t>ს</w:t>
      </w:r>
      <w:r>
        <w:rPr>
          <w:rFonts w:ascii="Sylfaen" w:hAnsi="Sylfaen"/>
          <w:szCs w:val="24"/>
          <w:lang w:val="ka-GE"/>
        </w:rPr>
        <w:t>აბამისად რეკომენდებულია  მაღალი  მოცულობით (VT) (დაახლოებით 7-8 მლ/კგ სხეულის იდეალური წონის) ვენტილაცია. მაღალი VT ხელს უწყობს რეაბსორბციული ატელექტაზისა და ჰიპერკაპნიის თავიდან აცილებას VT-ით გამოწვეული  ჰიპოვენტილაციის დროს. ამ სტრატეგიის დასაბუთება შემდეგია: ამ პაციენტების საწყისი მახასიათებელია ვაზორეგულაციის დეფექტი ფილტვის კაპილარებში - რეფლექსური ვაზოკონსტრიქცია, რომელიც ჩვეულებრივ ხდება ჰიპოქსემიის საპასუხოდ. FiO2-ის მატება შეიძლება იყოს საკმარისი პაციენტების უმეტესობაში. NIV-ის შენარჩუნება BIPAP ან HFNC-ით იწვევს ჰიპოქსემიის ნელ და პროგრესულ გაუმჯობესებას და ARDS-ის ალაგებას</w:t>
      </w:r>
      <w:sdt>
        <w:sdtPr>
          <w:rPr>
            <w:rFonts w:ascii="Sylfaen" w:hAnsi="Sylfaen"/>
            <w:color w:val="000000"/>
            <w:szCs w:val="24"/>
            <w:lang w:val="ka-GE"/>
          </w:rPr>
          <w:tag w:val="MENDELEY_CITATION_v3_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"/>
          <w:id w:val="992763968"/>
          <w:placeholder>
            <w:docPart w:val="DefaultPlaceholder_-1854013440"/>
          </w:placeholder>
        </w:sdtPr>
        <w:sdtEndPr/>
        <w:sdtContent>
          <w:r w:rsidR="00B30C61" w:rsidRPr="00B30C61">
            <w:rPr>
              <w:rFonts w:ascii="Sylfaen" w:hAnsi="Sylfaen"/>
              <w:color w:val="000000"/>
              <w:szCs w:val="24"/>
              <w:lang w:val="ka-GE"/>
            </w:rPr>
            <w:t>[61]</w:t>
          </w:r>
        </w:sdtContent>
      </w:sdt>
      <w:r>
        <w:rPr>
          <w:rFonts w:ascii="Sylfaen" w:hAnsi="Sylfaen"/>
          <w:szCs w:val="24"/>
          <w:lang w:val="ka-GE"/>
        </w:rPr>
        <w:t>. თუმცა, თუ ანთებითი მდგომარეობა პროგრესირებს, ან თუ პაციენტისგან ვენტილაციაზე დახარჯული ძალისხმევა გადაჭარბებულია, მეორადი ფილტვის ქსოვილის სტრესმა შეიძლება გამოიწვიოს P-SILI (</w:t>
      </w:r>
      <w:r>
        <w:rPr>
          <w:rFonts w:ascii="Sylfaen" w:hAnsi="Sylfaen"/>
          <w:color w:val="333333"/>
          <w:sz w:val="27"/>
          <w:szCs w:val="27"/>
          <w:shd w:val="clear" w:color="auto" w:fill="FCFCFC"/>
          <w:lang w:val="ka-GE"/>
        </w:rPr>
        <w:t>patient self-induced lung injury)</w:t>
      </w:r>
      <w:r>
        <w:rPr>
          <w:rFonts w:ascii="Sylfaen" w:hAnsi="Sylfaen"/>
          <w:szCs w:val="24"/>
          <w:lang w:val="ka-GE"/>
        </w:rPr>
        <w:t>, ფილტვის ფუნქციის მძიმე გაუარესებით. ამ ეტაპზე, ინტუბაციამ ადეკვატური სედაცია/რელაქსაციით შეიძლება შეწყვიტოს მანკიერი ციკლი. ამ პაციენტების ვენტილაცია უნდა მოხდეს ქვედა PEEP-ით (8-დან 10 სმH2O-მდე), რათა თავიდან იქნას აცილებული სისხლის ნაკადის გადამისამართება აერირებული ფილტვის კაპილარებიდან და რომელიც ზრდის შუნტის ეფექტს. ვინაიდან კაპილარული ჰიპოპერფუზია ასევე შეიძლება დამოკიდებული იყოს გრავიტაციულ  ეფექტზე, პრონინგ პოზიცია შეიძლება გამოყენებულ იქნას</w:t>
      </w:r>
      <w:r w:rsidR="00146179">
        <w:rPr>
          <w:rFonts w:ascii="Sylfaen" w:hAnsi="Sylfaen"/>
          <w:szCs w:val="24"/>
          <w:lang w:val="ka-GE"/>
        </w:rPr>
        <w:t>,</w:t>
      </w:r>
      <w:r>
        <w:rPr>
          <w:rFonts w:ascii="Sylfaen" w:hAnsi="Sylfaen"/>
          <w:szCs w:val="24"/>
          <w:lang w:val="ka-GE"/>
        </w:rPr>
        <w:t xml:space="preserve"> როგორც სტრატეგია ჰიპოპერფუზიის მინიმიზაციისა და ჟანგბადით გაჯერების  გაზრდის მიზნით</w:t>
      </w:r>
      <w:sdt>
        <w:sdtPr>
          <w:rPr>
            <w:rFonts w:ascii="Sylfaen" w:hAnsi="Sylfaen"/>
            <w:color w:val="000000"/>
            <w:szCs w:val="24"/>
            <w:lang w:val="ka-GE"/>
          </w:rPr>
          <w:tag w:val="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"/>
          <w:id w:val="2119253211"/>
          <w:placeholder>
            <w:docPart w:val="DefaultPlaceholder_-1854013440"/>
          </w:placeholder>
        </w:sdtPr>
        <w:sdtEndPr/>
        <w:sdtContent>
          <w:r w:rsidR="00B30C61" w:rsidRPr="00B30C61">
            <w:rPr>
              <w:rFonts w:ascii="Sylfaen" w:hAnsi="Sylfaen"/>
              <w:color w:val="000000"/>
              <w:szCs w:val="24"/>
              <w:lang w:val="ka-GE"/>
            </w:rPr>
            <w:t>[62,63]</w:t>
          </w:r>
        </w:sdtContent>
      </w:sdt>
      <w:r w:rsidR="00345ABD" w:rsidRPr="00345ABD">
        <w:rPr>
          <w:rFonts w:ascii="Sylfaen" w:hAnsi="Sylfaen"/>
          <w:szCs w:val="24"/>
          <w:lang w:val="ka-GE"/>
        </w:rPr>
        <w:t>.</w:t>
      </w:r>
    </w:p>
    <w:p w14:paraId="0323DB70" w14:textId="77777777" w:rsidR="009E31E0" w:rsidRDefault="009E31E0" w:rsidP="009E31E0">
      <w:pPr>
        <w:rPr>
          <w:rFonts w:ascii="Sylfaen" w:hAnsi="Sylfaen"/>
          <w:szCs w:val="24"/>
          <w:lang w:val="ka-GE"/>
        </w:rPr>
      </w:pPr>
    </w:p>
    <w:p w14:paraId="11A6125C" w14:textId="1D468445" w:rsidR="009E31E0" w:rsidRDefault="009E31E0" w:rsidP="001B1F4C">
      <w:pPr>
        <w:jc w:val="both"/>
        <w:rPr>
          <w:rFonts w:ascii="Sylfaen" w:hAnsi="Sylfaen"/>
          <w:szCs w:val="24"/>
          <w:lang w:val="ka-GE"/>
        </w:rPr>
      </w:pPr>
      <w:r>
        <w:rPr>
          <w:rFonts w:ascii="Sylfaen" w:hAnsi="Sylfaen"/>
          <w:szCs w:val="24"/>
          <w:lang w:val="ka-GE"/>
        </w:rPr>
        <w:t>ტიპი H: დაავადების პროგრესირებით და ანთებითი შეშუპების გაუარესებით, პაციენტი შეიძლება გადავიდეს "H ტიპზე". ამ პროგრესირების პათოფიზიოლოგია, ალბათ, ფაქტორების ერთობლიობის შედეგია: გარდა თვითინდუცირებული დაზიანებისა (P-SILI), ვირუსული დაზიანება თავისთავად იწვევს უკონტროლო ანთებას და შეშუპებას, ლოკალურ და გენერალიზებულ თრომბოგენეზით, ციტოკინების ინტენსიურ გამოთავისუფლებას და მარჯვენა პარკუჭის გადატვირთვას</w:t>
      </w:r>
      <w:sdt>
        <w:sdtPr>
          <w:rPr>
            <w:rFonts w:ascii="Sylfaen" w:hAnsi="Sylfaen"/>
            <w:color w:val="000000"/>
            <w:szCs w:val="24"/>
            <w:lang w:val="ka-GE"/>
          </w:rPr>
          <w:tag w:val="MENDELEY_CITATION_v3_eyJjaXRhdGlvbklEIjoiTUVOREVMRVlfQ0lUQVRJT05fOGE5MzQ0NjgtYjVjZi00MTJhLWJlMTctMzQ0ZjJmNDJmMWM5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
          <w:id w:val="-1032807335"/>
          <w:placeholder>
            <w:docPart w:val="DefaultPlaceholder_-1854013440"/>
          </w:placeholder>
        </w:sdtPr>
        <w:sdtEndPr/>
        <w:sdtContent>
          <w:r w:rsidR="00B30C61" w:rsidRPr="00B30C61">
            <w:rPr>
              <w:rFonts w:ascii="Sylfaen" w:hAnsi="Sylfaen"/>
              <w:color w:val="000000"/>
              <w:szCs w:val="24"/>
              <w:lang w:val="ka-GE"/>
            </w:rPr>
            <w:t>[16]</w:t>
          </w:r>
        </w:sdtContent>
      </w:sdt>
      <w:r>
        <w:rPr>
          <w:rFonts w:ascii="Sylfaen" w:hAnsi="Sylfaen"/>
          <w:szCs w:val="24"/>
          <w:lang w:val="ka-GE"/>
        </w:rPr>
        <w:t xml:space="preserve">. შედეგად მიღებული ფილტვის შეშუპება ემსგავსება კლასიკურ </w:t>
      </w:r>
      <w:r w:rsidR="00146179">
        <w:rPr>
          <w:rFonts w:ascii="Sylfaen" w:hAnsi="Sylfaen"/>
          <w:szCs w:val="24"/>
          <w:lang w:val="ka-GE"/>
        </w:rPr>
        <w:t>მრდს</w:t>
      </w:r>
      <w:r>
        <w:rPr>
          <w:rFonts w:ascii="Sylfaen" w:hAnsi="Sylfaen"/>
          <w:szCs w:val="24"/>
          <w:lang w:val="ka-GE"/>
        </w:rPr>
        <w:t xml:space="preserve">-ის </w:t>
      </w:r>
      <w:r w:rsidR="00146179">
        <w:rPr>
          <w:rFonts w:ascii="Sylfaen" w:hAnsi="Sylfaen"/>
          <w:szCs w:val="24"/>
          <w:lang w:val="ka-GE"/>
        </w:rPr>
        <w:t>გამოვლინებას</w:t>
      </w:r>
      <w:r>
        <w:rPr>
          <w:rFonts w:ascii="Sylfaen" w:hAnsi="Sylfaen"/>
          <w:szCs w:val="24"/>
          <w:lang w:val="ka-GE"/>
        </w:rPr>
        <w:t>, კოლაფსირებული ალვეოლებით და ფართო ნორმპერფუზიული და ჰიპოაერირებული უბნებით. ამ უფრო რთულ შემთხვევებში, მექანიკური ვენტილაციის სტრატეგია უფრო ტრადიციული უნდა იყოს: მომატებული PEEP, VT</w:t>
      </w:r>
      <w:r>
        <w:rPr>
          <w:rFonts w:ascii="Times New Roman" w:hAnsi="Times New Roman" w:cs="Times New Roman"/>
          <w:szCs w:val="24"/>
          <w:lang w:val="ka-GE"/>
        </w:rPr>
        <w:t> </w:t>
      </w:r>
      <w:r>
        <w:rPr>
          <w:rFonts w:ascii="Sylfaen" w:hAnsi="Sylfaen"/>
          <w:szCs w:val="24"/>
          <w:lang w:val="ka-GE"/>
        </w:rPr>
        <w:t>&lt;</w:t>
      </w:r>
      <w:r>
        <w:rPr>
          <w:rFonts w:ascii="Times New Roman" w:hAnsi="Times New Roman" w:cs="Times New Roman"/>
          <w:szCs w:val="24"/>
          <w:lang w:val="ka-GE"/>
        </w:rPr>
        <w:t> </w:t>
      </w:r>
      <w:r>
        <w:rPr>
          <w:rFonts w:ascii="Sylfaen" w:hAnsi="Sylfaen"/>
          <w:szCs w:val="24"/>
          <w:lang w:val="ka-GE"/>
        </w:rPr>
        <w:t>6 მლ/კგ, მამოძრავებელი წნევა</w:t>
      </w:r>
      <w:r>
        <w:rPr>
          <w:rFonts w:ascii="Times New Roman" w:hAnsi="Times New Roman" w:cs="Times New Roman"/>
          <w:szCs w:val="24"/>
          <w:lang w:val="ka-GE"/>
        </w:rPr>
        <w:t> </w:t>
      </w:r>
      <w:r>
        <w:rPr>
          <w:rFonts w:ascii="Sylfaen" w:hAnsi="Sylfaen"/>
          <w:szCs w:val="24"/>
          <w:lang w:val="ka-GE"/>
        </w:rPr>
        <w:t>&lt;</w:t>
      </w:r>
      <w:r>
        <w:rPr>
          <w:rFonts w:ascii="Times New Roman" w:hAnsi="Times New Roman" w:cs="Times New Roman"/>
          <w:szCs w:val="24"/>
          <w:lang w:val="ka-GE"/>
        </w:rPr>
        <w:t> </w:t>
      </w:r>
      <w:r>
        <w:rPr>
          <w:rFonts w:ascii="Sylfaen" w:hAnsi="Sylfaen"/>
          <w:szCs w:val="24"/>
          <w:lang w:val="ka-GE"/>
        </w:rPr>
        <w:t>14cmH2O, პრონ-პოზიცია და ალვეოლური რეკრუტირების მანევრები რეფრაქტორულ შემთხვევებში</w:t>
      </w:r>
      <w:sdt>
        <w:sdtPr>
          <w:rPr>
            <w:rFonts w:ascii="Sylfaen" w:hAnsi="Sylfaen"/>
            <w:color w:val="000000"/>
            <w:szCs w:val="24"/>
            <w:lang w:val="ka-GE"/>
          </w:rPr>
          <w:tag w:val="MENDELEY_CITATION_v3_eyJjaXRhdGlvbklEIjoiTUVOREVMRVlfQ0lUQVRJT05fNTRkMDgwNTctNmRiYS00OTU4LWI5YWEtZWI5ZDIxN2Q1MjFk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"/>
          <w:id w:val="-687598684"/>
          <w:placeholder>
            <w:docPart w:val="DefaultPlaceholder_-1854013440"/>
          </w:placeholder>
        </w:sdtPr>
        <w:sdtEndPr/>
        <w:sdtContent>
          <w:r w:rsidR="00B30C61" w:rsidRPr="00B30C61">
            <w:rPr>
              <w:rFonts w:ascii="Sylfaen" w:hAnsi="Sylfaen"/>
              <w:color w:val="000000"/>
              <w:szCs w:val="24"/>
              <w:lang w:val="ka-GE"/>
            </w:rPr>
            <w:t>[5,16,64]</w:t>
          </w:r>
        </w:sdtContent>
      </w:sdt>
      <w:r>
        <w:rPr>
          <w:rFonts w:ascii="Sylfaen" w:hAnsi="Sylfaen"/>
          <w:szCs w:val="24"/>
          <w:lang w:val="ka-GE"/>
        </w:rPr>
        <w:t>.</w:t>
      </w:r>
    </w:p>
    <w:p w14:paraId="2B1B0F85" w14:textId="77777777" w:rsidR="009E31E0" w:rsidRDefault="009E31E0" w:rsidP="009E31E0">
      <w:pPr>
        <w:rPr>
          <w:rFonts w:ascii="Sylfaen" w:hAnsi="Sylfaen"/>
          <w:szCs w:val="24"/>
          <w:lang w:val="ka-GE"/>
        </w:rPr>
      </w:pPr>
    </w:p>
    <w:p w14:paraId="482F1F5B" w14:textId="0AE10AA5" w:rsidR="009E31E0" w:rsidRDefault="009E31E0" w:rsidP="001B1F4C">
      <w:pPr>
        <w:jc w:val="both"/>
        <w:rPr>
          <w:rFonts w:ascii="Sylfaen" w:hAnsi="Sylfaen"/>
          <w:szCs w:val="24"/>
          <w:lang w:val="ka-GE"/>
        </w:rPr>
      </w:pPr>
      <w:r>
        <w:rPr>
          <w:rFonts w:ascii="Sylfaen" w:hAnsi="Sylfaen"/>
          <w:szCs w:val="24"/>
          <w:lang w:val="ka-GE"/>
        </w:rPr>
        <w:t xml:space="preserve">როგორც უკვე აღვნიშნეთ, ორ სხვადასხვა პროფილში კატეგორიზაცია ხელს უწყობს კლინიკურ მენეჯმენტს სხვადასხვა ვენტილაციური უზრუნველყოფის საჭიროების მითითებით. თუმცა,  აუცილებელია ვენტილაციის მართვის ინდივიდუალიზაცია. ორივე შემთხვევაში, COVID-19-ით პაციენტებს, რომლებსაც უტარდებათ მექანიკური ვენტილაცია, აღდგენის საშუალო დრო 1-3 კვირაა. გაუმჯობესების პროგრესის დამახასიათებელი ნელია, ამიტომ, ხანგრძლივი სედაცია ხშირად გარდაუვალია. </w:t>
      </w:r>
      <w:r w:rsidR="00146179">
        <w:rPr>
          <w:rFonts w:ascii="Sylfaen" w:hAnsi="Sylfaen"/>
          <w:szCs w:val="24"/>
          <w:lang w:val="ka-GE"/>
        </w:rPr>
        <w:t>მრდს-</w:t>
      </w:r>
      <w:r>
        <w:rPr>
          <w:rFonts w:ascii="Sylfaen" w:hAnsi="Sylfaen"/>
          <w:szCs w:val="24"/>
          <w:lang w:val="ka-GE"/>
        </w:rPr>
        <w:t>ის ყველაზე მძიმე შემთხვევებში და ასევე არადამცავი ვენტილაციის ან ასინქრონიზაციის შემთხვევაში</w:t>
      </w:r>
      <w:r w:rsidR="00146179">
        <w:rPr>
          <w:rFonts w:ascii="Sylfaen" w:hAnsi="Sylfaen"/>
          <w:szCs w:val="24"/>
          <w:lang w:val="ka-GE"/>
        </w:rPr>
        <w:t>,</w:t>
      </w:r>
      <w:r>
        <w:rPr>
          <w:rFonts w:ascii="Sylfaen" w:hAnsi="Sylfaen"/>
          <w:szCs w:val="24"/>
          <w:lang w:val="ka-GE"/>
        </w:rPr>
        <w:t xml:space="preserve"> მიზანშეწონილია ნეირომუსკულური ბლოკადა</w:t>
      </w:r>
      <w:r w:rsidR="0012522B">
        <w:rPr>
          <w:rFonts w:ascii="Sylfaen" w:hAnsi="Sylfaen"/>
          <w:szCs w:val="24"/>
          <w:lang w:val="ka-GE"/>
        </w:rPr>
        <w:t xml:space="preserve">. </w:t>
      </w:r>
      <w:sdt>
        <w:sdtPr>
          <w:rPr>
            <w:rFonts w:ascii="Sylfaen" w:hAnsi="Sylfaen"/>
            <w:color w:val="000000"/>
            <w:szCs w:val="24"/>
            <w:lang w:val="ka-GE"/>
          </w:rPr>
          <w:tag w:val="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"/>
          <w:id w:val="-1090304956"/>
          <w:placeholder>
            <w:docPart w:val="DefaultPlaceholder_-1854013440"/>
          </w:placeholder>
        </w:sdtPr>
        <w:sdtEndPr/>
        <w:sdtContent>
          <w:r w:rsidR="00B30C61" w:rsidRPr="00B30C61">
            <w:rPr>
              <w:rFonts w:ascii="Sylfaen" w:hAnsi="Sylfaen"/>
              <w:color w:val="000000"/>
              <w:szCs w:val="24"/>
              <w:lang w:val="ka-GE"/>
            </w:rPr>
            <w:t>[65,66]</w:t>
          </w:r>
        </w:sdtContent>
      </w:sdt>
      <w:r>
        <w:rPr>
          <w:rFonts w:ascii="Sylfaen" w:hAnsi="Sylfaen"/>
          <w:szCs w:val="24"/>
          <w:lang w:val="ka-GE"/>
        </w:rPr>
        <w:t xml:space="preserve">. </w:t>
      </w:r>
    </w:p>
    <w:p w14:paraId="52D2CF2F" w14:textId="6766E8B5" w:rsidR="009E31E0" w:rsidRDefault="003B6B9D" w:rsidP="009E31E0">
      <w:pPr>
        <w:pStyle w:val="Heading1"/>
        <w:jc w:val="center"/>
        <w:rPr>
          <w:rFonts w:cs="Sylfaen"/>
          <w:color w:val="0070C0"/>
          <w:sz w:val="26"/>
          <w:szCs w:val="26"/>
          <w:lang w:val="ka-GE"/>
        </w:rPr>
      </w:pPr>
      <w:bookmarkStart w:id="57" w:name="_Toc89458835"/>
      <w:r w:rsidRPr="003B6B9D">
        <w:rPr>
          <w:rFonts w:ascii="Sylfaen" w:hAnsi="Sylfaen" w:cs="Sylfaen"/>
          <w:color w:val="0070C0"/>
          <w:sz w:val="26"/>
          <w:szCs w:val="26"/>
          <w:lang w:val="ka-GE"/>
        </w:rPr>
        <w:lastRenderedPageBreak/>
        <w:t xml:space="preserve">8.4.11.1. </w:t>
      </w:r>
      <w:r w:rsidR="009E31E0">
        <w:rPr>
          <w:rFonts w:ascii="Sylfaen" w:hAnsi="Sylfaen" w:cs="Sylfaen"/>
          <w:color w:val="0070C0"/>
          <w:sz w:val="26"/>
          <w:szCs w:val="26"/>
          <w:lang w:val="ka-GE"/>
        </w:rPr>
        <w:t>COVID-19: არაინტუბირებული</w:t>
      </w:r>
      <w:r w:rsidR="009E31E0">
        <w:rPr>
          <w:rFonts w:cs="Sylfaen"/>
          <w:color w:val="0070C0"/>
          <w:sz w:val="26"/>
          <w:szCs w:val="26"/>
          <w:lang w:val="ka-GE"/>
        </w:rPr>
        <w:t xml:space="preserve"> </w:t>
      </w:r>
      <w:r w:rsidR="009E31E0">
        <w:rPr>
          <w:rFonts w:ascii="Sylfaen" w:hAnsi="Sylfaen" w:cs="Sylfaen"/>
          <w:color w:val="0070C0"/>
          <w:sz w:val="26"/>
          <w:szCs w:val="26"/>
          <w:lang w:val="ka-GE"/>
        </w:rPr>
        <w:t>კრიტიკულად</w:t>
      </w:r>
      <w:r w:rsidR="009E31E0">
        <w:rPr>
          <w:rFonts w:cs="Sylfaen"/>
          <w:color w:val="0070C0"/>
          <w:sz w:val="26"/>
          <w:szCs w:val="26"/>
          <w:lang w:val="ka-GE"/>
        </w:rPr>
        <w:t xml:space="preserve"> </w:t>
      </w:r>
      <w:r w:rsidR="009E31E0">
        <w:rPr>
          <w:rFonts w:ascii="Sylfaen" w:hAnsi="Sylfaen" w:cs="Sylfaen"/>
          <w:color w:val="0070C0"/>
          <w:sz w:val="26"/>
          <w:szCs w:val="26"/>
          <w:lang w:val="ka-GE"/>
        </w:rPr>
        <w:t>მძიმე</w:t>
      </w:r>
      <w:r w:rsidR="009E31E0">
        <w:rPr>
          <w:rFonts w:cs="Sylfaen"/>
          <w:color w:val="0070C0"/>
          <w:sz w:val="26"/>
          <w:szCs w:val="26"/>
          <w:lang w:val="ka-GE"/>
        </w:rPr>
        <w:t xml:space="preserve"> </w:t>
      </w:r>
      <w:r w:rsidR="009E31E0">
        <w:rPr>
          <w:rFonts w:ascii="Sylfaen" w:hAnsi="Sylfaen" w:cs="Sylfaen"/>
          <w:color w:val="0070C0"/>
          <w:sz w:val="26"/>
          <w:szCs w:val="26"/>
          <w:lang w:val="ka-GE"/>
        </w:rPr>
        <w:t>მოზრდილი</w:t>
      </w:r>
      <w:r w:rsidR="009E31E0">
        <w:rPr>
          <w:rFonts w:cs="Sylfaen"/>
          <w:color w:val="0070C0"/>
          <w:sz w:val="26"/>
          <w:szCs w:val="26"/>
          <w:lang w:val="ka-GE"/>
        </w:rPr>
        <w:t xml:space="preserve"> </w:t>
      </w:r>
      <w:r w:rsidR="009E31E0">
        <w:rPr>
          <w:rFonts w:ascii="Sylfaen" w:hAnsi="Sylfaen" w:cs="Sylfaen"/>
          <w:color w:val="0070C0"/>
          <w:sz w:val="26"/>
          <w:szCs w:val="26"/>
          <w:lang w:val="ka-GE"/>
        </w:rPr>
        <w:t>პაციენტის</w:t>
      </w:r>
      <w:r w:rsidR="009E31E0">
        <w:rPr>
          <w:rFonts w:cs="Sylfaen"/>
          <w:color w:val="0070C0"/>
          <w:sz w:val="26"/>
          <w:szCs w:val="26"/>
          <w:lang w:val="ka-GE"/>
        </w:rPr>
        <w:t xml:space="preserve"> </w:t>
      </w:r>
      <w:r w:rsidR="009E31E0">
        <w:rPr>
          <w:rFonts w:ascii="Sylfaen" w:hAnsi="Sylfaen" w:cs="Sylfaen"/>
          <w:color w:val="0070C0"/>
          <w:sz w:val="26"/>
          <w:szCs w:val="26"/>
          <w:lang w:val="ka-GE"/>
        </w:rPr>
        <w:t>რესპირაციული</w:t>
      </w:r>
      <w:r w:rsidR="009E31E0">
        <w:rPr>
          <w:rFonts w:cs="Sylfaen"/>
          <w:color w:val="0070C0"/>
          <w:sz w:val="26"/>
          <w:szCs w:val="26"/>
          <w:lang w:val="ka-GE"/>
        </w:rPr>
        <w:t xml:space="preserve"> </w:t>
      </w:r>
      <w:r w:rsidR="009E31E0">
        <w:rPr>
          <w:rFonts w:ascii="Sylfaen" w:hAnsi="Sylfaen" w:cs="Sylfaen"/>
          <w:color w:val="0070C0"/>
          <w:sz w:val="26"/>
          <w:szCs w:val="26"/>
          <w:lang w:val="ka-GE"/>
        </w:rPr>
        <w:t>მოვლა</w:t>
      </w:r>
      <w:r w:rsidR="009E31E0">
        <w:rPr>
          <w:rFonts w:cs="Sylfaen"/>
          <w:color w:val="0070C0"/>
          <w:sz w:val="26"/>
          <w:szCs w:val="26"/>
          <w:lang w:val="ka-GE"/>
        </w:rPr>
        <w:t xml:space="preserve"> </w:t>
      </w:r>
      <w:r w:rsidR="009E31E0">
        <w:rPr>
          <w:rFonts w:ascii="Sylfaen" w:hAnsi="Sylfaen" w:cs="Sylfaen"/>
          <w:color w:val="0070C0"/>
          <w:sz w:val="26"/>
          <w:szCs w:val="26"/>
          <w:lang w:val="ka-GE"/>
        </w:rPr>
        <w:t>და</w:t>
      </w:r>
      <w:r w:rsidR="009E31E0">
        <w:rPr>
          <w:rFonts w:cs="Sylfaen"/>
          <w:color w:val="0070C0"/>
          <w:sz w:val="26"/>
          <w:szCs w:val="26"/>
          <w:lang w:val="ka-GE"/>
        </w:rPr>
        <w:t xml:space="preserve"> </w:t>
      </w:r>
      <w:r w:rsidR="009E31E0">
        <w:rPr>
          <w:rFonts w:ascii="Sylfaen" w:hAnsi="Sylfaen" w:cs="Sylfaen"/>
          <w:color w:val="0070C0"/>
          <w:sz w:val="26"/>
          <w:szCs w:val="26"/>
          <w:lang w:val="ka-GE"/>
        </w:rPr>
        <w:t>ჟანგბადით</w:t>
      </w:r>
      <w:r w:rsidR="009E31E0">
        <w:rPr>
          <w:rFonts w:cs="Sylfaen"/>
          <w:color w:val="0070C0"/>
          <w:sz w:val="26"/>
          <w:szCs w:val="26"/>
          <w:lang w:val="ka-GE"/>
        </w:rPr>
        <w:t xml:space="preserve"> </w:t>
      </w:r>
      <w:r w:rsidR="009E31E0">
        <w:rPr>
          <w:rFonts w:ascii="Sylfaen" w:hAnsi="Sylfaen" w:cs="Sylfaen"/>
          <w:color w:val="0070C0"/>
          <w:sz w:val="26"/>
          <w:szCs w:val="26"/>
          <w:lang w:val="ka-GE"/>
        </w:rPr>
        <w:t>თერაპიის</w:t>
      </w:r>
      <w:r w:rsidR="009E31E0">
        <w:rPr>
          <w:rFonts w:cs="Sylfaen"/>
          <w:color w:val="0070C0"/>
          <w:sz w:val="26"/>
          <w:szCs w:val="26"/>
          <w:lang w:val="ka-GE"/>
        </w:rPr>
        <w:t xml:space="preserve"> </w:t>
      </w:r>
      <w:r w:rsidR="009E31E0">
        <w:rPr>
          <w:rFonts w:ascii="Sylfaen" w:hAnsi="Sylfaen" w:cs="Sylfaen"/>
          <w:color w:val="0070C0"/>
          <w:sz w:val="26"/>
          <w:szCs w:val="26"/>
          <w:lang w:val="ka-GE"/>
        </w:rPr>
        <w:t>ესკალაცია</w:t>
      </w:r>
      <w:r w:rsidR="009E31E0">
        <w:rPr>
          <w:rFonts w:cs="Sylfaen"/>
          <w:color w:val="0070C0"/>
          <w:sz w:val="26"/>
          <w:szCs w:val="26"/>
          <w:lang w:val="ka-GE"/>
        </w:rPr>
        <w:t xml:space="preserve"> (</w:t>
      </w:r>
      <w:r w:rsidR="009E31E0">
        <w:rPr>
          <w:rFonts w:ascii="Sylfaen" w:hAnsi="Sylfaen" w:cs="Sylfaen"/>
          <w:color w:val="0070C0"/>
          <w:sz w:val="26"/>
          <w:szCs w:val="26"/>
          <w:lang w:val="ka-GE"/>
        </w:rPr>
        <w:t>მაღალი</w:t>
      </w:r>
      <w:r w:rsidR="009E31E0">
        <w:rPr>
          <w:rFonts w:cs="Sylfaen"/>
          <w:color w:val="0070C0"/>
          <w:sz w:val="26"/>
          <w:szCs w:val="26"/>
          <w:lang w:val="ka-GE"/>
        </w:rPr>
        <w:t xml:space="preserve"> </w:t>
      </w:r>
      <w:r w:rsidR="009E31E0">
        <w:rPr>
          <w:rFonts w:ascii="Sylfaen" w:hAnsi="Sylfaen" w:cs="Sylfaen"/>
          <w:color w:val="0070C0"/>
          <w:sz w:val="26"/>
          <w:szCs w:val="26"/>
          <w:lang w:val="ka-GE"/>
        </w:rPr>
        <w:t>ნაკადით</w:t>
      </w:r>
      <w:r w:rsidR="009E31E0">
        <w:rPr>
          <w:rFonts w:cs="Sylfaen"/>
          <w:color w:val="0070C0"/>
          <w:sz w:val="26"/>
          <w:szCs w:val="26"/>
          <w:lang w:val="ka-GE"/>
        </w:rPr>
        <w:t xml:space="preserve"> </w:t>
      </w:r>
      <w:r w:rsidR="009E31E0">
        <w:rPr>
          <w:rFonts w:ascii="Sylfaen" w:hAnsi="Sylfaen" w:cs="Sylfaen"/>
          <w:color w:val="0070C0"/>
          <w:sz w:val="26"/>
          <w:szCs w:val="26"/>
          <w:lang w:val="ka-GE"/>
        </w:rPr>
        <w:t>ჟანგბადი</w:t>
      </w:r>
      <w:r w:rsidR="009E31E0">
        <w:rPr>
          <w:rFonts w:cs="Sylfaen"/>
          <w:color w:val="0070C0"/>
          <w:sz w:val="26"/>
          <w:szCs w:val="26"/>
          <w:lang w:val="ka-GE"/>
        </w:rPr>
        <w:t xml:space="preserve">, </w:t>
      </w:r>
      <w:r w:rsidR="009E31E0">
        <w:rPr>
          <w:rFonts w:ascii="Sylfaen" w:hAnsi="Sylfaen" w:cs="Sylfaen"/>
          <w:color w:val="0070C0"/>
          <w:sz w:val="26"/>
          <w:szCs w:val="26"/>
          <w:lang w:val="ka-GE"/>
        </w:rPr>
        <w:t>არაინვაზიური</w:t>
      </w:r>
      <w:r w:rsidR="009E31E0">
        <w:rPr>
          <w:rFonts w:cs="Sylfaen"/>
          <w:color w:val="0070C0"/>
          <w:sz w:val="26"/>
          <w:szCs w:val="26"/>
          <w:lang w:val="ka-GE"/>
        </w:rPr>
        <w:t xml:space="preserve"> </w:t>
      </w:r>
      <w:r w:rsidR="009E31E0">
        <w:rPr>
          <w:rFonts w:ascii="Sylfaen" w:hAnsi="Sylfaen" w:cs="Sylfaen"/>
          <w:color w:val="0070C0"/>
          <w:sz w:val="26"/>
          <w:szCs w:val="26"/>
          <w:lang w:val="ka-GE"/>
        </w:rPr>
        <w:t>ვენტილაცია</w:t>
      </w:r>
      <w:r w:rsidR="009E31E0">
        <w:rPr>
          <w:rFonts w:cs="Sylfaen"/>
          <w:color w:val="0070C0"/>
          <w:sz w:val="26"/>
          <w:szCs w:val="26"/>
          <w:lang w:val="ka-GE"/>
        </w:rPr>
        <w:t xml:space="preserve"> </w:t>
      </w:r>
      <w:r w:rsidR="009E31E0">
        <w:rPr>
          <w:rFonts w:ascii="Sylfaen" w:hAnsi="Sylfaen" w:cs="Sylfaen"/>
          <w:color w:val="0070C0"/>
          <w:sz w:val="26"/>
          <w:szCs w:val="26"/>
          <w:lang w:val="ka-GE"/>
        </w:rPr>
        <w:t>და</w:t>
      </w:r>
      <w:r w:rsidR="009E31E0">
        <w:rPr>
          <w:rFonts w:cs="Sylfaen"/>
          <w:color w:val="0070C0"/>
          <w:sz w:val="26"/>
          <w:szCs w:val="26"/>
          <w:lang w:val="ka-GE"/>
        </w:rPr>
        <w:t xml:space="preserve"> </w:t>
      </w:r>
      <w:r w:rsidR="009E31E0">
        <w:rPr>
          <w:rFonts w:ascii="Sylfaen" w:hAnsi="Sylfaen" w:cs="Sylfaen"/>
          <w:color w:val="0070C0"/>
          <w:sz w:val="26"/>
          <w:szCs w:val="26"/>
          <w:lang w:val="ka-GE"/>
        </w:rPr>
        <w:t>ინტუბაცია</w:t>
      </w:r>
      <w:r w:rsidR="009E31E0">
        <w:rPr>
          <w:rFonts w:cs="Sylfaen"/>
          <w:color w:val="0070C0"/>
          <w:sz w:val="26"/>
          <w:szCs w:val="26"/>
          <w:lang w:val="ka-GE"/>
        </w:rPr>
        <w:t>)</w:t>
      </w:r>
      <w:bookmarkEnd w:id="57"/>
    </w:p>
    <w:p w14:paraId="7C6311D7" w14:textId="77777777" w:rsidR="009E31E0" w:rsidRPr="009E31E0" w:rsidRDefault="009E31E0" w:rsidP="009E31E0">
      <w:pPr>
        <w:pStyle w:val="NormalWeb"/>
        <w:shd w:val="clear" w:color="auto" w:fill="FFFFFF"/>
        <w:spacing w:before="75" w:beforeAutospacing="0" w:after="240" w:afterAutospacing="0"/>
        <w:jc w:val="both"/>
        <w:rPr>
          <w:rStyle w:val="jlqj4b"/>
          <w:rFonts w:ascii="Sylfaen" w:hAnsi="Sylfaen"/>
          <w:lang w:val="ka-GE"/>
        </w:rPr>
      </w:pPr>
      <w:r>
        <w:rPr>
          <w:rStyle w:val="jlqj4b"/>
          <w:rFonts w:ascii="Sylfaen" w:hAnsi="Sylfaen" w:cs="Sylfaen"/>
          <w:b/>
          <w:lang w:val="ka-GE"/>
        </w:rPr>
        <w:t>შესავალი</w:t>
      </w:r>
      <w:r>
        <w:rPr>
          <w:rStyle w:val="jlqj4b"/>
          <w:rFonts w:ascii="Sylfaen" w:hAnsi="Sylfaen"/>
          <w:lang w:val="ka-GE"/>
        </w:rPr>
        <w:t xml:space="preserve">:  </w:t>
      </w:r>
    </w:p>
    <w:p w14:paraId="7FB06827" w14:textId="2A5A71D8" w:rsidR="009E31E0" w:rsidRPr="009E31E0" w:rsidRDefault="00146179" w:rsidP="009E31E0">
      <w:pPr>
        <w:pStyle w:val="NormalWeb"/>
        <w:shd w:val="clear" w:color="auto" w:fill="FFFFFF"/>
        <w:spacing w:before="75" w:beforeAutospacing="0" w:after="240" w:afterAutospacing="0"/>
        <w:jc w:val="both"/>
        <w:rPr>
          <w:color w:val="1C1D1E"/>
          <w:lang w:val="ka-GE"/>
        </w:rPr>
      </w:pPr>
      <w:r>
        <w:rPr>
          <w:rStyle w:val="jlqj4b"/>
          <w:rFonts w:ascii="Sylfaen" w:hAnsi="Sylfaen"/>
          <w:lang w:val="ka-GE"/>
        </w:rPr>
        <w:t xml:space="preserve">COVID-19-ის </w:t>
      </w:r>
      <w:r w:rsidR="009E31E0">
        <w:rPr>
          <w:rStyle w:val="jlqj4b"/>
          <w:rFonts w:ascii="Sylfaen" w:hAnsi="Sylfaen" w:cs="Sylfaen"/>
          <w:lang w:val="ka-GE"/>
        </w:rPr>
        <w:t xml:space="preserve">დროს </w:t>
      </w:r>
      <w:r w:rsidR="009E31E0">
        <w:rPr>
          <w:rStyle w:val="jlqj4b"/>
          <w:rFonts w:ascii="Sylfaen" w:hAnsi="Sylfaen"/>
          <w:lang w:val="ka-GE"/>
        </w:rPr>
        <w:t xml:space="preserve"> </w:t>
      </w:r>
      <w:r w:rsidR="009E31E0">
        <w:rPr>
          <w:rStyle w:val="jlqj4b"/>
          <w:rFonts w:ascii="Sylfaen" w:hAnsi="Sylfaen" w:cs="Sylfaen"/>
          <w:lang w:val="ka-GE"/>
        </w:rPr>
        <w:t>ძირითადი</w:t>
      </w:r>
      <w:r w:rsidR="009E31E0">
        <w:rPr>
          <w:rStyle w:val="jlqj4b"/>
          <w:rFonts w:ascii="Sylfaen" w:hAnsi="Sylfaen"/>
          <w:lang w:val="ka-GE"/>
        </w:rPr>
        <w:t xml:space="preserve"> </w:t>
      </w:r>
      <w:r w:rsidR="009E31E0">
        <w:rPr>
          <w:rStyle w:val="jlqj4b"/>
          <w:rFonts w:ascii="Sylfaen" w:hAnsi="Sylfaen" w:cs="Sylfaen"/>
          <w:lang w:val="ka-GE"/>
        </w:rPr>
        <w:t xml:space="preserve">გართულებები </w:t>
      </w:r>
      <w:r w:rsidR="009E31E0">
        <w:rPr>
          <w:rStyle w:val="jlqj4b"/>
          <w:rFonts w:ascii="Sylfaen" w:hAnsi="Sylfaen"/>
          <w:lang w:val="ka-GE"/>
        </w:rPr>
        <w:t xml:space="preserve"> </w:t>
      </w:r>
      <w:r w:rsidR="009E31E0">
        <w:rPr>
          <w:rStyle w:val="jlqj4b"/>
          <w:rFonts w:ascii="Sylfaen" w:hAnsi="Sylfaen" w:cs="Sylfaen"/>
          <w:lang w:val="ka-GE"/>
        </w:rPr>
        <w:t>და</w:t>
      </w:r>
      <w:r w:rsidR="009E31E0">
        <w:rPr>
          <w:rStyle w:val="jlqj4b"/>
          <w:rFonts w:ascii="Sylfaen" w:hAnsi="Sylfaen"/>
          <w:lang w:val="ka-GE"/>
        </w:rPr>
        <w:t xml:space="preserve"> </w:t>
      </w:r>
      <w:r w:rsidR="009E31E0">
        <w:rPr>
          <w:rStyle w:val="jlqj4b"/>
          <w:rFonts w:ascii="Sylfaen" w:hAnsi="Sylfaen" w:cs="Sylfaen"/>
          <w:lang w:val="ka-GE"/>
        </w:rPr>
        <w:t>სიკვდილობა</w:t>
      </w:r>
      <w:r w:rsidR="009E31E0">
        <w:rPr>
          <w:rStyle w:val="jlqj4b"/>
          <w:rFonts w:ascii="Sylfaen" w:hAnsi="Sylfaen"/>
          <w:lang w:val="ka-GE"/>
        </w:rPr>
        <w:t xml:space="preserve"> </w:t>
      </w:r>
      <w:r w:rsidR="009E31E0">
        <w:rPr>
          <w:rStyle w:val="jlqj4b"/>
          <w:rFonts w:ascii="Sylfaen" w:hAnsi="Sylfaen" w:cs="Sylfaen"/>
          <w:lang w:val="ka-GE"/>
        </w:rPr>
        <w:t>დიდწილად</w:t>
      </w:r>
      <w:r w:rsidR="009E31E0">
        <w:rPr>
          <w:rStyle w:val="jlqj4b"/>
          <w:rFonts w:ascii="Sylfaen" w:hAnsi="Sylfaen"/>
          <w:lang w:val="ka-GE"/>
        </w:rPr>
        <w:t xml:space="preserve"> </w:t>
      </w:r>
      <w:r w:rsidR="009E31E0">
        <w:rPr>
          <w:rStyle w:val="jlqj4b"/>
          <w:rFonts w:ascii="Sylfaen" w:hAnsi="Sylfaen" w:cs="Sylfaen"/>
          <w:lang w:val="ka-GE"/>
        </w:rPr>
        <w:t>გამოწვეულია</w:t>
      </w:r>
      <w:r w:rsidR="009E31E0">
        <w:rPr>
          <w:rStyle w:val="jlqj4b"/>
          <w:rFonts w:ascii="Sylfaen" w:hAnsi="Sylfaen"/>
          <w:lang w:val="ka-GE"/>
        </w:rPr>
        <w:t xml:space="preserve"> </w:t>
      </w:r>
      <w:r w:rsidR="009E31E0">
        <w:rPr>
          <w:rStyle w:val="jlqj4b"/>
          <w:rFonts w:ascii="Sylfaen" w:hAnsi="Sylfaen" w:cs="Sylfaen"/>
          <w:lang w:val="ka-GE"/>
        </w:rPr>
        <w:t>მწვავე</w:t>
      </w:r>
      <w:r w:rsidR="009E31E0">
        <w:rPr>
          <w:rStyle w:val="jlqj4b"/>
          <w:rFonts w:ascii="Sylfaen" w:hAnsi="Sylfaen"/>
          <w:lang w:val="ka-GE"/>
        </w:rPr>
        <w:t xml:space="preserve"> </w:t>
      </w:r>
      <w:r w:rsidR="009E31E0">
        <w:rPr>
          <w:rStyle w:val="jlqj4b"/>
          <w:rFonts w:ascii="Sylfaen" w:hAnsi="Sylfaen" w:cs="Sylfaen"/>
          <w:lang w:val="ka-GE"/>
        </w:rPr>
        <w:t>ვირუსული</w:t>
      </w:r>
      <w:r w:rsidR="009E31E0">
        <w:rPr>
          <w:rStyle w:val="jlqj4b"/>
          <w:rFonts w:ascii="Sylfaen" w:hAnsi="Sylfaen"/>
          <w:lang w:val="ka-GE"/>
        </w:rPr>
        <w:t xml:space="preserve"> </w:t>
      </w:r>
      <w:r w:rsidR="009E31E0">
        <w:rPr>
          <w:rStyle w:val="jlqj4b"/>
          <w:rFonts w:ascii="Sylfaen" w:hAnsi="Sylfaen" w:cs="Sylfaen"/>
          <w:lang w:val="ka-GE"/>
        </w:rPr>
        <w:t>პნევმონიით</w:t>
      </w:r>
      <w:r w:rsidR="009E31E0">
        <w:rPr>
          <w:rStyle w:val="jlqj4b"/>
          <w:rFonts w:ascii="Sylfaen" w:hAnsi="Sylfaen"/>
          <w:lang w:val="ka-GE"/>
        </w:rPr>
        <w:t xml:space="preserve">, </w:t>
      </w:r>
      <w:r w:rsidR="009E31E0">
        <w:rPr>
          <w:rStyle w:val="jlqj4b"/>
          <w:rFonts w:ascii="Sylfaen" w:hAnsi="Sylfaen" w:cs="Sylfaen"/>
          <w:lang w:val="ka-GE"/>
        </w:rPr>
        <w:t>რომელიც</w:t>
      </w:r>
      <w:r w:rsidR="009E31E0">
        <w:rPr>
          <w:rStyle w:val="jlqj4b"/>
          <w:rFonts w:ascii="Sylfaen" w:hAnsi="Sylfaen"/>
          <w:lang w:val="ka-GE"/>
        </w:rPr>
        <w:t xml:space="preserve">  ხშირ შემთხვევაში რთულდება </w:t>
      </w:r>
      <w:r w:rsidR="009E31E0">
        <w:rPr>
          <w:rStyle w:val="jlqj4b"/>
          <w:rFonts w:ascii="Sylfaen" w:hAnsi="Sylfaen" w:cs="Sylfaen"/>
          <w:lang w:val="ka-GE"/>
        </w:rPr>
        <w:t>მწვავე</w:t>
      </w:r>
      <w:r w:rsidR="009E31E0">
        <w:rPr>
          <w:rStyle w:val="jlqj4b"/>
          <w:rFonts w:ascii="Sylfaen" w:hAnsi="Sylfaen"/>
          <w:lang w:val="ka-GE"/>
        </w:rPr>
        <w:t xml:space="preserve"> </w:t>
      </w:r>
      <w:r w:rsidR="009E31E0">
        <w:rPr>
          <w:rStyle w:val="jlqj4b"/>
          <w:rFonts w:ascii="Sylfaen" w:hAnsi="Sylfaen" w:cs="Sylfaen"/>
          <w:lang w:val="ka-GE"/>
        </w:rPr>
        <w:t>რესპირაციული დისტრეს</w:t>
      </w:r>
      <w:r w:rsidR="009E31E0">
        <w:rPr>
          <w:rStyle w:val="jlqj4b"/>
          <w:rFonts w:ascii="Sylfaen" w:hAnsi="Sylfaen"/>
          <w:lang w:val="ka-GE"/>
        </w:rPr>
        <w:t xml:space="preserve"> </w:t>
      </w:r>
      <w:r w:rsidR="009E31E0">
        <w:rPr>
          <w:rStyle w:val="jlqj4b"/>
          <w:rFonts w:ascii="Sylfaen" w:hAnsi="Sylfaen" w:cs="Sylfaen"/>
          <w:lang w:val="ka-GE"/>
        </w:rPr>
        <w:t>სინდრომით</w:t>
      </w:r>
      <w:r w:rsidR="009E31E0">
        <w:rPr>
          <w:rStyle w:val="jlqj4b"/>
          <w:rFonts w:ascii="Sylfaen" w:hAnsi="Sylfaen"/>
          <w:lang w:val="ka-GE"/>
        </w:rPr>
        <w:t xml:space="preserve">. </w:t>
      </w:r>
      <w:r w:rsidR="009E31E0">
        <w:rPr>
          <w:rStyle w:val="jlqj4b"/>
          <w:rFonts w:ascii="Sylfaen" w:hAnsi="Sylfaen" w:cs="Sylfaen"/>
          <w:lang w:val="ka-GE"/>
        </w:rPr>
        <w:t>პაციენტებში დაავადების პროგრესირებასთან</w:t>
      </w:r>
      <w:r w:rsidR="009E31E0">
        <w:rPr>
          <w:rStyle w:val="jlqj4b"/>
          <w:rFonts w:ascii="Sylfaen" w:hAnsi="Sylfaen"/>
          <w:lang w:val="ka-GE"/>
        </w:rPr>
        <w:t xml:space="preserve"> </w:t>
      </w:r>
      <w:r w:rsidR="009E31E0">
        <w:rPr>
          <w:rStyle w:val="jlqj4b"/>
          <w:rFonts w:ascii="Sylfaen" w:hAnsi="Sylfaen" w:cs="Sylfaen"/>
          <w:lang w:val="ka-GE"/>
        </w:rPr>
        <w:t>ერთად</w:t>
      </w:r>
      <w:r w:rsidR="009E31E0">
        <w:rPr>
          <w:rStyle w:val="jlqj4b"/>
          <w:rFonts w:ascii="Sylfaen" w:hAnsi="Sylfaen"/>
          <w:lang w:val="ka-GE"/>
        </w:rPr>
        <w:t xml:space="preserve"> </w:t>
      </w:r>
      <w:r w:rsidR="009E31E0">
        <w:rPr>
          <w:rStyle w:val="jlqj4b"/>
          <w:rFonts w:ascii="Sylfaen" w:hAnsi="Sylfaen" w:cs="Sylfaen"/>
          <w:lang w:val="ka-GE"/>
        </w:rPr>
        <w:t>საჭიროა</w:t>
      </w:r>
      <w:r w:rsidR="009E31E0">
        <w:rPr>
          <w:rStyle w:val="jlqj4b"/>
          <w:rFonts w:ascii="Sylfaen" w:hAnsi="Sylfaen"/>
          <w:lang w:val="ka-GE"/>
        </w:rPr>
        <w:t xml:space="preserve"> </w:t>
      </w:r>
      <w:r w:rsidR="009E31E0">
        <w:rPr>
          <w:rStyle w:val="jlqj4b"/>
          <w:rFonts w:ascii="Sylfaen" w:hAnsi="Sylfaen" w:cs="Sylfaen"/>
          <w:lang w:val="ka-GE"/>
        </w:rPr>
        <w:t>რესპირაციული</w:t>
      </w:r>
      <w:r w:rsidR="009E31E0">
        <w:rPr>
          <w:rStyle w:val="jlqj4b"/>
          <w:rFonts w:ascii="Sylfaen" w:hAnsi="Sylfaen"/>
          <w:lang w:val="ka-GE"/>
        </w:rPr>
        <w:t xml:space="preserve"> </w:t>
      </w:r>
      <w:r w:rsidR="009E31E0">
        <w:rPr>
          <w:rStyle w:val="jlqj4b"/>
          <w:rFonts w:ascii="Sylfaen" w:hAnsi="Sylfaen" w:cs="Sylfaen"/>
          <w:lang w:val="ka-GE"/>
        </w:rPr>
        <w:t>დახმარების</w:t>
      </w:r>
      <w:r w:rsidR="009E31E0">
        <w:rPr>
          <w:rStyle w:val="jlqj4b"/>
          <w:rFonts w:ascii="Sylfaen" w:hAnsi="Sylfaen"/>
          <w:lang w:val="ka-GE"/>
        </w:rPr>
        <w:t xml:space="preserve"> </w:t>
      </w:r>
      <w:r w:rsidR="009E31E0">
        <w:rPr>
          <w:rStyle w:val="jlqj4b"/>
          <w:rFonts w:ascii="Sylfaen" w:hAnsi="Sylfaen" w:cs="Sylfaen"/>
          <w:lang w:val="ka-GE"/>
        </w:rPr>
        <w:t>გაზრდა</w:t>
      </w:r>
      <w:r w:rsidR="009E31E0">
        <w:rPr>
          <w:rStyle w:val="jlqj4b"/>
          <w:rFonts w:ascii="Sylfaen" w:hAnsi="Sylfaen"/>
          <w:lang w:val="ka-GE"/>
        </w:rPr>
        <w:t xml:space="preserve">, </w:t>
      </w:r>
      <w:r w:rsidR="009E31E0">
        <w:rPr>
          <w:rStyle w:val="jlqj4b"/>
          <w:rFonts w:ascii="Sylfaen" w:hAnsi="Sylfaen" w:cs="Sylfaen"/>
          <w:lang w:val="ka-GE"/>
        </w:rPr>
        <w:t>რაც</w:t>
      </w:r>
      <w:r w:rsidR="009E31E0">
        <w:rPr>
          <w:rStyle w:val="jlqj4b"/>
          <w:rFonts w:ascii="Sylfaen" w:hAnsi="Sylfaen"/>
          <w:lang w:val="ka-GE"/>
        </w:rPr>
        <w:t xml:space="preserve"> </w:t>
      </w:r>
      <w:r w:rsidR="009E31E0">
        <w:rPr>
          <w:rStyle w:val="jlqj4b"/>
          <w:rFonts w:ascii="Sylfaen" w:hAnsi="Sylfaen" w:cs="Sylfaen"/>
          <w:lang w:val="ka-GE"/>
        </w:rPr>
        <w:t>ხშირად</w:t>
      </w:r>
      <w:r w:rsidR="009E31E0">
        <w:rPr>
          <w:rStyle w:val="jlqj4b"/>
          <w:rFonts w:ascii="Sylfaen" w:hAnsi="Sylfaen"/>
          <w:lang w:val="ka-GE"/>
        </w:rPr>
        <w:t xml:space="preserve"> </w:t>
      </w:r>
      <w:r w:rsidR="009E31E0">
        <w:rPr>
          <w:rStyle w:val="jlqj4b"/>
          <w:rFonts w:ascii="Sylfaen" w:hAnsi="Sylfaen" w:cs="Sylfaen"/>
          <w:lang w:val="ka-GE"/>
        </w:rPr>
        <w:t>საჭიროებს</w:t>
      </w:r>
      <w:r w:rsidR="009E31E0">
        <w:rPr>
          <w:rStyle w:val="jlqj4b"/>
          <w:rFonts w:ascii="Sylfaen" w:hAnsi="Sylfaen"/>
          <w:lang w:val="ka-GE"/>
        </w:rPr>
        <w:t xml:space="preserve"> </w:t>
      </w:r>
      <w:r w:rsidR="009E31E0">
        <w:rPr>
          <w:rStyle w:val="jlqj4b"/>
          <w:rFonts w:ascii="Sylfaen" w:hAnsi="Sylfaen" w:cs="Sylfaen"/>
          <w:lang w:val="ka-GE"/>
        </w:rPr>
        <w:t>ინტენსიური</w:t>
      </w:r>
      <w:r w:rsidR="009E31E0">
        <w:rPr>
          <w:rStyle w:val="jlqj4b"/>
          <w:rFonts w:ascii="Sylfaen" w:hAnsi="Sylfaen"/>
          <w:lang w:val="ka-GE"/>
        </w:rPr>
        <w:t xml:space="preserve"> </w:t>
      </w:r>
      <w:r w:rsidR="009E31E0">
        <w:rPr>
          <w:rStyle w:val="jlqj4b"/>
          <w:rFonts w:ascii="Sylfaen" w:hAnsi="Sylfaen" w:cs="Sylfaen"/>
          <w:lang w:val="ka-GE"/>
        </w:rPr>
        <w:t>თერაპიას</w:t>
      </w:r>
      <w:r w:rsidR="009E31E0">
        <w:rPr>
          <w:rStyle w:val="jlqj4b"/>
          <w:rFonts w:ascii="Sylfaen" w:hAnsi="Sylfaen"/>
          <w:lang w:val="ka-GE"/>
        </w:rPr>
        <w:t xml:space="preserve">. </w:t>
      </w:r>
      <w:r w:rsidR="009E31E0">
        <w:rPr>
          <w:rStyle w:val="jlqj4b"/>
          <w:rFonts w:ascii="Sylfaen" w:hAnsi="Sylfaen" w:cs="Sylfaen"/>
          <w:lang w:val="ka-GE"/>
        </w:rPr>
        <w:t>რესპირაციული</w:t>
      </w:r>
      <w:r w:rsidR="009E31E0">
        <w:rPr>
          <w:rStyle w:val="jlqj4b"/>
          <w:rFonts w:ascii="Sylfaen" w:hAnsi="Sylfaen"/>
          <w:lang w:val="ka-GE"/>
        </w:rPr>
        <w:t xml:space="preserve"> </w:t>
      </w:r>
      <w:r w:rsidR="009E31E0">
        <w:rPr>
          <w:rStyle w:val="jlqj4b"/>
          <w:rFonts w:ascii="Sylfaen" w:hAnsi="Sylfaen" w:cs="Sylfaen"/>
          <w:lang w:val="ka-GE"/>
        </w:rPr>
        <w:t>მხარდაჭერა</w:t>
      </w:r>
      <w:r w:rsidR="009E31E0">
        <w:rPr>
          <w:rStyle w:val="jlqj4b"/>
          <w:rFonts w:ascii="Sylfaen" w:hAnsi="Sylfaen"/>
          <w:lang w:val="ka-GE"/>
        </w:rPr>
        <w:t xml:space="preserve"> </w:t>
      </w:r>
      <w:r w:rsidR="009E31E0">
        <w:rPr>
          <w:rStyle w:val="jlqj4b"/>
          <w:rFonts w:ascii="Sylfaen" w:hAnsi="Sylfaen" w:cs="Sylfaen"/>
          <w:lang w:val="ka-GE"/>
        </w:rPr>
        <w:t>მოიცავს</w:t>
      </w:r>
      <w:r w:rsidR="009E31E0">
        <w:rPr>
          <w:rStyle w:val="jlqj4b"/>
          <w:rFonts w:ascii="Sylfaen" w:hAnsi="Sylfaen"/>
          <w:lang w:val="ka-GE"/>
        </w:rPr>
        <w:t xml:space="preserve"> </w:t>
      </w:r>
      <w:r w:rsidR="009E31E0">
        <w:rPr>
          <w:rStyle w:val="jlqj4b"/>
          <w:rFonts w:ascii="Sylfaen" w:hAnsi="Sylfaen" w:cs="Sylfaen"/>
          <w:lang w:val="ka-GE"/>
        </w:rPr>
        <w:t>ჟანგბადს</w:t>
      </w:r>
      <w:r w:rsidR="009E31E0">
        <w:rPr>
          <w:rStyle w:val="jlqj4b"/>
          <w:rFonts w:ascii="Sylfaen" w:hAnsi="Sylfaen"/>
          <w:lang w:val="ka-GE"/>
        </w:rPr>
        <w:t xml:space="preserve"> </w:t>
      </w:r>
      <w:r w:rsidR="009E31E0">
        <w:rPr>
          <w:rStyle w:val="jlqj4b"/>
          <w:rFonts w:ascii="Sylfaen" w:hAnsi="Sylfaen" w:cs="Sylfaen"/>
          <w:lang w:val="ka-GE"/>
        </w:rPr>
        <w:t>დაბალი</w:t>
      </w:r>
      <w:r w:rsidR="009E31E0">
        <w:rPr>
          <w:rStyle w:val="jlqj4b"/>
          <w:rFonts w:ascii="Sylfaen" w:hAnsi="Sylfaen"/>
          <w:lang w:val="ka-GE"/>
        </w:rPr>
        <w:t xml:space="preserve"> </w:t>
      </w:r>
      <w:r w:rsidR="009E31E0">
        <w:rPr>
          <w:rStyle w:val="jlqj4b"/>
          <w:rFonts w:ascii="Sylfaen" w:hAnsi="Sylfaen" w:cs="Sylfaen"/>
          <w:lang w:val="ka-GE"/>
        </w:rPr>
        <w:t>ნაკადის</w:t>
      </w:r>
      <w:r w:rsidR="009E31E0">
        <w:rPr>
          <w:rStyle w:val="jlqj4b"/>
          <w:rFonts w:ascii="Sylfaen" w:hAnsi="Sylfaen"/>
          <w:lang w:val="ka-GE"/>
        </w:rPr>
        <w:t xml:space="preserve"> </w:t>
      </w:r>
      <w:r w:rsidR="009E31E0">
        <w:rPr>
          <w:rStyle w:val="jlqj4b"/>
          <w:rFonts w:ascii="Sylfaen" w:hAnsi="Sylfaen" w:cs="Sylfaen"/>
          <w:lang w:val="ka-GE"/>
        </w:rPr>
        <w:t>და</w:t>
      </w:r>
      <w:r w:rsidR="009E31E0">
        <w:rPr>
          <w:rStyle w:val="jlqj4b"/>
          <w:rFonts w:ascii="Sylfaen" w:hAnsi="Sylfaen"/>
          <w:lang w:val="ka-GE"/>
        </w:rPr>
        <w:t xml:space="preserve"> </w:t>
      </w:r>
      <w:r w:rsidR="009E31E0">
        <w:rPr>
          <w:rStyle w:val="jlqj4b"/>
          <w:rFonts w:ascii="Sylfaen" w:hAnsi="Sylfaen" w:cs="Sylfaen"/>
          <w:lang w:val="ka-GE"/>
        </w:rPr>
        <w:t>მაღალი</w:t>
      </w:r>
      <w:r w:rsidR="009E31E0">
        <w:rPr>
          <w:rStyle w:val="jlqj4b"/>
          <w:rFonts w:ascii="Sylfaen" w:hAnsi="Sylfaen"/>
          <w:lang w:val="ka-GE"/>
        </w:rPr>
        <w:t xml:space="preserve"> </w:t>
      </w:r>
      <w:r w:rsidR="009E31E0">
        <w:rPr>
          <w:rStyle w:val="jlqj4b"/>
          <w:rFonts w:ascii="Sylfaen" w:hAnsi="Sylfaen" w:cs="Sylfaen"/>
          <w:lang w:val="ka-GE"/>
        </w:rPr>
        <w:t>ნაკადის (High Flow)</w:t>
      </w:r>
      <w:sdt>
        <w:sdtPr>
          <w:rPr>
            <w:rStyle w:val="jlqj4b"/>
            <w:rFonts w:ascii="Sylfaen" w:hAnsi="Sylfaen" w:cs="Sylfaen"/>
            <w:color w:val="000000"/>
            <w:lang w:val="ka-GE"/>
          </w:rPr>
          <w:tag w:val="MENDELEY_CITATION_v3_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"/>
          <w:id w:val="1342049326"/>
          <w:placeholder>
            <w:docPart w:val="52B864A2A7AB462D8191888B36F8F9F2"/>
          </w:placeholder>
        </w:sdtPr>
        <w:sdtEndPr>
          <w:rPr>
            <w:rStyle w:val="jlqj4b"/>
          </w:rPr>
        </w:sdtEndPr>
        <w:sdtContent>
          <w:r w:rsidR="00B30C61" w:rsidRPr="00B30C61">
            <w:rPr>
              <w:rStyle w:val="jlqj4b"/>
              <w:rFonts w:ascii="Sylfaen" w:hAnsi="Sylfaen" w:cs="Sylfaen"/>
              <w:color w:val="000000"/>
              <w:lang w:val="ka-GE"/>
            </w:rPr>
            <w:t>[5,16,59,65]</w:t>
          </w:r>
        </w:sdtContent>
      </w:sdt>
      <w:r w:rsidR="009E31E0">
        <w:rPr>
          <w:rStyle w:val="jlqj4b"/>
          <w:rFonts w:ascii="Sylfaen" w:hAnsi="Sylfaen"/>
          <w:lang w:val="ka-GE"/>
        </w:rPr>
        <w:t xml:space="preserve"> </w:t>
      </w:r>
      <w:r w:rsidR="009E31E0">
        <w:rPr>
          <w:rStyle w:val="jlqj4b"/>
          <w:rFonts w:ascii="Sylfaen" w:hAnsi="Sylfaen" w:cs="Sylfaen"/>
          <w:lang w:val="ka-GE"/>
        </w:rPr>
        <w:t>სისტემებით</w:t>
      </w:r>
      <w:r w:rsidR="009E31E0">
        <w:rPr>
          <w:rStyle w:val="jlqj4b"/>
          <w:rFonts w:ascii="Sylfaen" w:hAnsi="Sylfaen"/>
          <w:lang w:val="ka-GE"/>
        </w:rPr>
        <w:t xml:space="preserve">, </w:t>
      </w:r>
      <w:r w:rsidR="009E31E0">
        <w:rPr>
          <w:rStyle w:val="jlqj4b"/>
          <w:rFonts w:ascii="Sylfaen" w:hAnsi="Sylfaen" w:cs="Sylfaen"/>
          <w:lang w:val="ka-GE"/>
        </w:rPr>
        <w:t>არაინვაზიური</w:t>
      </w:r>
      <w:r w:rsidR="009E31E0">
        <w:rPr>
          <w:rStyle w:val="jlqj4b"/>
          <w:rFonts w:ascii="Sylfaen" w:hAnsi="Sylfaen"/>
          <w:lang w:val="ka-GE"/>
        </w:rPr>
        <w:t xml:space="preserve"> </w:t>
      </w:r>
      <w:r w:rsidR="009E31E0">
        <w:rPr>
          <w:rStyle w:val="jlqj4b"/>
          <w:rFonts w:ascii="Sylfaen" w:hAnsi="Sylfaen" w:cs="Sylfaen"/>
          <w:lang w:val="ka-GE"/>
        </w:rPr>
        <w:t>ვენტილაციით</w:t>
      </w:r>
      <w:r w:rsidR="009E31E0">
        <w:rPr>
          <w:rStyle w:val="jlqj4b"/>
          <w:rFonts w:ascii="Sylfaen" w:hAnsi="Sylfaen"/>
          <w:lang w:val="ka-GE"/>
        </w:rPr>
        <w:t xml:space="preserve"> </w:t>
      </w:r>
      <w:r w:rsidR="009E31E0">
        <w:rPr>
          <w:rStyle w:val="jlqj4b"/>
          <w:rFonts w:ascii="Sylfaen" w:hAnsi="Sylfaen" w:cs="Sylfaen"/>
          <w:lang w:val="ka-GE"/>
        </w:rPr>
        <w:t>და</w:t>
      </w:r>
      <w:r w:rsidR="009E31E0">
        <w:rPr>
          <w:rStyle w:val="jlqj4b"/>
          <w:rFonts w:ascii="Sylfaen" w:hAnsi="Sylfaen"/>
          <w:lang w:val="ka-GE"/>
        </w:rPr>
        <w:t xml:space="preserve"> </w:t>
      </w:r>
      <w:r w:rsidR="009E31E0">
        <w:rPr>
          <w:rStyle w:val="jlqj4b"/>
          <w:rFonts w:ascii="Sylfaen" w:hAnsi="Sylfaen" w:cs="Sylfaen"/>
          <w:lang w:val="ka-GE"/>
        </w:rPr>
        <w:t>სხვა</w:t>
      </w:r>
      <w:r w:rsidR="009E31E0">
        <w:rPr>
          <w:rStyle w:val="jlqj4b"/>
          <w:rFonts w:ascii="Sylfaen" w:hAnsi="Sylfaen"/>
          <w:lang w:val="ka-GE"/>
        </w:rPr>
        <w:t xml:space="preserve"> </w:t>
      </w:r>
      <w:r w:rsidR="009E31E0">
        <w:rPr>
          <w:rStyle w:val="jlqj4b"/>
          <w:rFonts w:ascii="Sylfaen" w:hAnsi="Sylfaen" w:cs="Sylfaen"/>
          <w:lang w:val="ka-GE"/>
        </w:rPr>
        <w:t>ადიუვანტური</w:t>
      </w:r>
      <w:r w:rsidR="009E31E0">
        <w:rPr>
          <w:rStyle w:val="jlqj4b"/>
          <w:rFonts w:ascii="Sylfaen" w:hAnsi="Sylfaen"/>
          <w:lang w:val="ka-GE"/>
        </w:rPr>
        <w:t xml:space="preserve"> </w:t>
      </w:r>
      <w:r w:rsidR="009E31E0">
        <w:rPr>
          <w:rStyle w:val="jlqj4b"/>
          <w:rFonts w:ascii="Sylfaen" w:hAnsi="Sylfaen" w:cs="Sylfaen"/>
          <w:lang w:val="ka-GE"/>
        </w:rPr>
        <w:t>თერაპიების</w:t>
      </w:r>
      <w:r w:rsidR="009E31E0">
        <w:rPr>
          <w:rStyle w:val="jlqj4b"/>
          <w:rFonts w:ascii="Sylfaen" w:hAnsi="Sylfaen"/>
          <w:lang w:val="ka-GE"/>
        </w:rPr>
        <w:t xml:space="preserve"> </w:t>
      </w:r>
      <w:r w:rsidR="009E31E0">
        <w:rPr>
          <w:rStyle w:val="jlqj4b"/>
          <w:rFonts w:ascii="Sylfaen" w:hAnsi="Sylfaen" w:cs="Sylfaen"/>
          <w:lang w:val="ka-GE"/>
        </w:rPr>
        <w:t>გამოყენებას</w:t>
      </w:r>
      <w:r w:rsidR="009E31E0">
        <w:rPr>
          <w:rStyle w:val="jlqj4b"/>
          <w:rFonts w:ascii="Sylfaen" w:hAnsi="Sylfaen"/>
          <w:lang w:val="ka-GE"/>
        </w:rPr>
        <w:t xml:space="preserve"> (</w:t>
      </w:r>
      <w:r w:rsidR="009E31E0">
        <w:rPr>
          <w:rStyle w:val="jlqj4b"/>
          <w:rFonts w:ascii="Sylfaen" w:hAnsi="Sylfaen" w:cs="Sylfaen"/>
          <w:lang w:val="ka-GE"/>
        </w:rPr>
        <w:t>მაგ</w:t>
      </w:r>
      <w:r w:rsidR="009E31E0">
        <w:rPr>
          <w:rStyle w:val="jlqj4b"/>
          <w:rFonts w:ascii="Sylfaen" w:hAnsi="Sylfaen"/>
          <w:lang w:val="ka-GE"/>
        </w:rPr>
        <w:t xml:space="preserve">. </w:t>
      </w:r>
      <w:r w:rsidR="009E31E0">
        <w:rPr>
          <w:rStyle w:val="jlqj4b"/>
          <w:rFonts w:ascii="Sylfaen" w:hAnsi="Sylfaen" w:cs="Sylfaen"/>
          <w:lang w:val="ka-GE"/>
        </w:rPr>
        <w:t>მედიკამენტების ინჰალაცია ნებულაიზერით</w:t>
      </w:r>
      <w:r w:rsidR="009E31E0">
        <w:rPr>
          <w:rStyle w:val="jlqj4b"/>
          <w:rFonts w:ascii="Sylfaen" w:hAnsi="Sylfaen"/>
          <w:lang w:val="ka-GE"/>
        </w:rPr>
        <w:t xml:space="preserve">) აგრეთვე </w:t>
      </w:r>
      <w:r w:rsidR="009E31E0">
        <w:rPr>
          <w:rStyle w:val="jlqj4b"/>
          <w:rFonts w:ascii="Sylfaen" w:hAnsi="Sylfaen" w:cs="Sylfaen"/>
          <w:lang w:val="ka-GE"/>
        </w:rPr>
        <w:t>დამხმარე</w:t>
      </w:r>
      <w:r w:rsidR="009E31E0">
        <w:rPr>
          <w:rStyle w:val="jlqj4b"/>
          <w:rFonts w:ascii="Sylfaen" w:hAnsi="Sylfaen"/>
          <w:lang w:val="ka-GE"/>
        </w:rPr>
        <w:t xml:space="preserve"> </w:t>
      </w:r>
      <w:r w:rsidR="009E31E0">
        <w:rPr>
          <w:rStyle w:val="jlqj4b"/>
          <w:rFonts w:ascii="Sylfaen" w:hAnsi="Sylfaen" w:cs="Sylfaen"/>
          <w:lang w:val="ka-GE"/>
        </w:rPr>
        <w:t>თერაპიული ღონისძიებების გამოყენებას</w:t>
      </w:r>
      <w:r w:rsidR="009E31E0">
        <w:rPr>
          <w:rStyle w:val="jlqj4b"/>
          <w:rFonts w:ascii="Sylfaen" w:hAnsi="Sylfaen"/>
          <w:lang w:val="ka-GE"/>
        </w:rPr>
        <w:t xml:space="preserve"> (</w:t>
      </w:r>
      <w:r w:rsidR="009E31E0">
        <w:rPr>
          <w:rStyle w:val="jlqj4b"/>
          <w:rFonts w:ascii="Sylfaen" w:hAnsi="Sylfaen" w:cs="Sylfaen"/>
          <w:lang w:val="ka-GE"/>
        </w:rPr>
        <w:t>მაგ</w:t>
      </w:r>
      <w:r w:rsidR="009E31E0">
        <w:rPr>
          <w:rStyle w:val="jlqj4b"/>
          <w:rFonts w:ascii="Sylfaen" w:hAnsi="Sylfaen"/>
          <w:lang w:val="ka-GE"/>
        </w:rPr>
        <w:t xml:space="preserve">., </w:t>
      </w:r>
      <w:r w:rsidR="009E31E0">
        <w:rPr>
          <w:rStyle w:val="jlqj4b"/>
          <w:rFonts w:ascii="Sylfaen" w:hAnsi="Sylfaen" w:cs="Sylfaen"/>
          <w:lang w:val="ka-GE"/>
        </w:rPr>
        <w:t>Prone</w:t>
      </w:r>
      <w:r w:rsidR="009E31E0">
        <w:rPr>
          <w:rStyle w:val="jlqj4b"/>
          <w:rFonts w:ascii="Sylfaen" w:hAnsi="Sylfaen"/>
          <w:lang w:val="ka-GE"/>
        </w:rPr>
        <w:t xml:space="preserve"> </w:t>
      </w:r>
      <w:r w:rsidR="009E31E0">
        <w:rPr>
          <w:rStyle w:val="jlqj4b"/>
          <w:rFonts w:ascii="Sylfaen" w:hAnsi="Sylfaen" w:cs="Sylfaen"/>
          <w:lang w:val="ka-GE"/>
        </w:rPr>
        <w:t>პოზიციონირება</w:t>
      </w:r>
      <w:r w:rsidR="009E31E0">
        <w:rPr>
          <w:rStyle w:val="jlqj4b"/>
          <w:rFonts w:ascii="Sylfaen" w:hAnsi="Sylfaen"/>
          <w:lang w:val="ka-GE"/>
        </w:rPr>
        <w:t>)</w:t>
      </w:r>
      <w:sdt>
        <w:sdtPr>
          <w:rPr>
            <w:rStyle w:val="jlqj4b"/>
            <w:rFonts w:ascii="Sylfaen" w:hAnsi="Sylfaen"/>
            <w:color w:val="000000"/>
            <w:lang w:val="ka-GE"/>
          </w:rPr>
          <w:tag w:val="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"/>
          <w:id w:val="-320654760"/>
          <w:placeholder>
            <w:docPart w:val="52B864A2A7AB462D8191888B36F8F9F2"/>
          </w:placeholder>
        </w:sdtPr>
        <w:sdtEndPr>
          <w:rPr>
            <w:rStyle w:val="jlqj4b"/>
          </w:rPr>
        </w:sdtEndPr>
        <w:sdtContent>
          <w:r w:rsidR="00B30C61" w:rsidRPr="00B30C61">
            <w:rPr>
              <w:rStyle w:val="jlqj4b"/>
              <w:rFonts w:ascii="Sylfaen" w:hAnsi="Sylfaen"/>
              <w:color w:val="000000"/>
              <w:lang w:val="ka-GE"/>
            </w:rPr>
            <w:t>[60,62]</w:t>
          </w:r>
        </w:sdtContent>
      </w:sdt>
      <w:r w:rsidR="009E31E0">
        <w:rPr>
          <w:rStyle w:val="jlqj4b"/>
          <w:rFonts w:ascii="Sylfaen" w:hAnsi="Sylfaen"/>
          <w:lang w:val="ka-GE"/>
        </w:rPr>
        <w:t xml:space="preserve">. </w:t>
      </w:r>
      <w:r w:rsidR="009E31E0">
        <w:rPr>
          <w:rStyle w:val="jlqj4b"/>
          <w:rFonts w:ascii="Sylfaen" w:hAnsi="Sylfaen" w:cs="Sylfaen"/>
          <w:lang w:val="ka-GE"/>
        </w:rPr>
        <w:t>ხშირ შემთხვევაში</w:t>
      </w:r>
      <w:r w:rsidR="009E31E0">
        <w:rPr>
          <w:rStyle w:val="jlqj4b"/>
          <w:rFonts w:ascii="Sylfaen" w:hAnsi="Sylfaen"/>
          <w:lang w:val="ka-GE"/>
        </w:rPr>
        <w:t xml:space="preserve"> </w:t>
      </w:r>
      <w:r w:rsidR="009E31E0">
        <w:rPr>
          <w:rStyle w:val="jlqj4b"/>
          <w:rFonts w:ascii="Sylfaen" w:hAnsi="Sylfaen" w:cs="Sylfaen"/>
          <w:lang w:val="ka-GE"/>
        </w:rPr>
        <w:t>პაციენტის მდგომარეობა</w:t>
      </w:r>
      <w:r w:rsidR="009E31E0">
        <w:rPr>
          <w:rStyle w:val="jlqj4b"/>
          <w:rFonts w:ascii="Sylfaen" w:hAnsi="Sylfaen"/>
          <w:lang w:val="ka-GE"/>
        </w:rPr>
        <w:t xml:space="preserve"> </w:t>
      </w:r>
      <w:r w:rsidR="009E31E0">
        <w:rPr>
          <w:rStyle w:val="jlqj4b"/>
          <w:rFonts w:ascii="Sylfaen" w:hAnsi="Sylfaen" w:cs="Sylfaen"/>
          <w:lang w:val="ka-GE"/>
        </w:rPr>
        <w:t>უმჯობესდება</w:t>
      </w:r>
      <w:r w:rsidR="009E31E0">
        <w:rPr>
          <w:rStyle w:val="jlqj4b"/>
          <w:rFonts w:ascii="Sylfaen" w:hAnsi="Sylfaen"/>
          <w:lang w:val="ka-GE"/>
        </w:rPr>
        <w:t xml:space="preserve"> </w:t>
      </w:r>
      <w:r w:rsidR="009E31E0">
        <w:rPr>
          <w:rStyle w:val="jlqj4b"/>
          <w:rFonts w:ascii="Sylfaen" w:hAnsi="Sylfaen" w:cs="Sylfaen"/>
          <w:lang w:val="ka-GE"/>
        </w:rPr>
        <w:t>და</w:t>
      </w:r>
      <w:r w:rsidR="009E31E0">
        <w:rPr>
          <w:rStyle w:val="jlqj4b"/>
          <w:rFonts w:ascii="Sylfaen" w:hAnsi="Sylfaen"/>
          <w:lang w:val="ka-GE"/>
        </w:rPr>
        <w:t xml:space="preserve"> </w:t>
      </w:r>
      <w:r w:rsidR="009E31E0">
        <w:rPr>
          <w:rStyle w:val="jlqj4b"/>
          <w:rFonts w:ascii="Sylfaen" w:hAnsi="Sylfaen" w:cs="Sylfaen"/>
          <w:lang w:val="ka-GE"/>
        </w:rPr>
        <w:t>სუნთქვის</w:t>
      </w:r>
      <w:r w:rsidR="009E31E0">
        <w:rPr>
          <w:rStyle w:val="jlqj4b"/>
          <w:rFonts w:ascii="Sylfaen" w:hAnsi="Sylfaen"/>
          <w:lang w:val="ka-GE"/>
        </w:rPr>
        <w:t xml:space="preserve"> </w:t>
      </w:r>
      <w:r w:rsidR="009E31E0">
        <w:rPr>
          <w:rStyle w:val="jlqj4b"/>
          <w:rFonts w:ascii="Sylfaen" w:hAnsi="Sylfaen" w:cs="Sylfaen"/>
          <w:lang w:val="ka-GE"/>
        </w:rPr>
        <w:t>მხარდაჭერა</w:t>
      </w:r>
      <w:r w:rsidR="009E31E0">
        <w:rPr>
          <w:rStyle w:val="jlqj4b"/>
          <w:rFonts w:ascii="Sylfaen" w:hAnsi="Sylfaen"/>
          <w:lang w:val="ka-GE"/>
        </w:rPr>
        <w:t xml:space="preserve"> </w:t>
      </w:r>
      <w:r w:rsidR="009E31E0">
        <w:rPr>
          <w:rStyle w:val="jlqj4b"/>
          <w:rFonts w:ascii="Sylfaen" w:hAnsi="Sylfaen" w:cs="Sylfaen"/>
          <w:lang w:val="ka-GE"/>
        </w:rPr>
        <w:t>შეიძლება</w:t>
      </w:r>
      <w:r w:rsidR="009E31E0">
        <w:rPr>
          <w:rStyle w:val="jlqj4b"/>
          <w:rFonts w:ascii="Sylfaen" w:hAnsi="Sylfaen"/>
          <w:lang w:val="ka-GE"/>
        </w:rPr>
        <w:t xml:space="preserve"> </w:t>
      </w:r>
      <w:r w:rsidR="009E31E0">
        <w:rPr>
          <w:rStyle w:val="jlqj4b"/>
          <w:rFonts w:ascii="Sylfaen" w:hAnsi="Sylfaen" w:cs="Sylfaen"/>
          <w:lang w:val="ka-GE"/>
        </w:rPr>
        <w:t>შემცირდეს</w:t>
      </w:r>
      <w:r w:rsidR="009E31E0">
        <w:rPr>
          <w:rStyle w:val="jlqj4b"/>
          <w:rFonts w:ascii="Sylfaen" w:hAnsi="Sylfaen"/>
          <w:lang w:val="ka-GE"/>
        </w:rPr>
        <w:t xml:space="preserve">, </w:t>
      </w:r>
      <w:r w:rsidR="009E31E0">
        <w:rPr>
          <w:rStyle w:val="jlqj4b"/>
          <w:rFonts w:ascii="Sylfaen" w:hAnsi="Sylfaen" w:cs="Sylfaen"/>
          <w:lang w:val="ka-GE"/>
        </w:rPr>
        <w:t>თუმცა საკმაოდ ხშირია დამძიმების შემთხვევებიც</w:t>
      </w:r>
      <w:r w:rsidR="009E31E0">
        <w:rPr>
          <w:rStyle w:val="jlqj4b"/>
          <w:rFonts w:ascii="Sylfaen" w:hAnsi="Sylfaen"/>
          <w:lang w:val="ka-GE"/>
        </w:rPr>
        <w:t xml:space="preserve"> </w:t>
      </w:r>
      <w:r w:rsidR="009E31E0">
        <w:rPr>
          <w:rStyle w:val="jlqj4b"/>
          <w:rFonts w:ascii="Sylfaen" w:hAnsi="Sylfaen" w:cs="Sylfaen"/>
          <w:lang w:val="ka-GE"/>
        </w:rPr>
        <w:t>და</w:t>
      </w:r>
      <w:r w:rsidR="009E31E0">
        <w:rPr>
          <w:rStyle w:val="jlqj4b"/>
          <w:rFonts w:ascii="Sylfaen" w:hAnsi="Sylfaen"/>
          <w:lang w:val="ka-GE"/>
        </w:rPr>
        <w:t xml:space="preserve"> შეიძლება იქნეს მიღებული </w:t>
      </w:r>
      <w:r w:rsidR="009E31E0">
        <w:rPr>
          <w:rStyle w:val="jlqj4b"/>
          <w:rFonts w:ascii="Sylfaen" w:hAnsi="Sylfaen" w:cs="Sylfaen"/>
          <w:lang w:val="ka-GE"/>
        </w:rPr>
        <w:t>გადაწყვეტილება</w:t>
      </w:r>
      <w:r w:rsidR="009E31E0">
        <w:rPr>
          <w:rStyle w:val="jlqj4b"/>
          <w:rFonts w:ascii="Sylfaen" w:hAnsi="Sylfaen"/>
          <w:lang w:val="ka-GE"/>
        </w:rPr>
        <w:t xml:space="preserve">  </w:t>
      </w:r>
      <w:r w:rsidR="009E31E0">
        <w:rPr>
          <w:rStyle w:val="jlqj4b"/>
          <w:rFonts w:ascii="Sylfaen" w:hAnsi="Sylfaen" w:cs="Sylfaen"/>
          <w:lang w:val="ka-GE"/>
        </w:rPr>
        <w:t>ინტუბაციისა</w:t>
      </w:r>
      <w:r w:rsidR="009E31E0">
        <w:rPr>
          <w:rStyle w:val="jlqj4b"/>
          <w:rFonts w:ascii="Sylfaen" w:hAnsi="Sylfaen"/>
          <w:lang w:val="ka-GE"/>
        </w:rPr>
        <w:t xml:space="preserve"> </w:t>
      </w:r>
      <w:r w:rsidR="009E31E0">
        <w:rPr>
          <w:rStyle w:val="jlqj4b"/>
          <w:rFonts w:ascii="Sylfaen" w:hAnsi="Sylfaen" w:cs="Sylfaen"/>
          <w:lang w:val="ka-GE"/>
        </w:rPr>
        <w:t>და</w:t>
      </w:r>
      <w:r w:rsidR="009E31E0">
        <w:rPr>
          <w:rStyle w:val="jlqj4b"/>
          <w:rFonts w:ascii="Sylfaen" w:hAnsi="Sylfaen"/>
          <w:lang w:val="ka-GE"/>
        </w:rPr>
        <w:t xml:space="preserve"> </w:t>
      </w:r>
      <w:r w:rsidR="009E31E0">
        <w:rPr>
          <w:rStyle w:val="jlqj4b"/>
          <w:rFonts w:ascii="Sylfaen" w:hAnsi="Sylfaen" w:cs="Sylfaen"/>
          <w:lang w:val="ka-GE"/>
        </w:rPr>
        <w:t>მექანიკური</w:t>
      </w:r>
      <w:r w:rsidR="009E31E0">
        <w:rPr>
          <w:rStyle w:val="jlqj4b"/>
          <w:rFonts w:ascii="Sylfaen" w:hAnsi="Sylfaen"/>
          <w:lang w:val="ka-GE"/>
        </w:rPr>
        <w:t xml:space="preserve"> </w:t>
      </w:r>
      <w:r w:rsidR="009E31E0">
        <w:rPr>
          <w:rStyle w:val="jlqj4b"/>
          <w:rFonts w:ascii="Sylfaen" w:hAnsi="Sylfaen" w:cs="Sylfaen"/>
          <w:lang w:val="ka-GE"/>
        </w:rPr>
        <w:t>ვენტილაციის</w:t>
      </w:r>
      <w:r w:rsidR="009E31E0">
        <w:rPr>
          <w:rStyle w:val="jlqj4b"/>
          <w:rFonts w:ascii="Sylfaen" w:hAnsi="Sylfaen"/>
          <w:lang w:val="ka-GE"/>
        </w:rPr>
        <w:t xml:space="preserve"> </w:t>
      </w:r>
      <w:r w:rsidR="009E31E0">
        <w:rPr>
          <w:rStyle w:val="jlqj4b"/>
          <w:rFonts w:ascii="Sylfaen" w:hAnsi="Sylfaen" w:cs="Sylfaen"/>
          <w:lang w:val="ka-GE"/>
        </w:rPr>
        <w:t>შესახებ</w:t>
      </w:r>
      <w:r w:rsidR="009E31E0">
        <w:rPr>
          <w:rStyle w:val="jlqj4b"/>
          <w:rFonts w:ascii="Sylfaen" w:hAnsi="Sylfaen"/>
          <w:lang w:val="ka-GE"/>
        </w:rPr>
        <w:t xml:space="preserve">. </w:t>
      </w:r>
      <w:bookmarkStart w:id="58" w:name="_Hlk85526113"/>
      <w:r w:rsidR="009E31E0">
        <w:rPr>
          <w:rStyle w:val="jlqj4b"/>
          <w:rFonts w:ascii="Sylfaen" w:hAnsi="Sylfaen"/>
          <w:lang w:val="ka-GE"/>
        </w:rPr>
        <w:t>COVID-19–</w:t>
      </w:r>
      <w:r>
        <w:rPr>
          <w:rStyle w:val="jlqj4b"/>
          <w:rFonts w:ascii="Sylfaen" w:hAnsi="Sylfaen" w:cs="Sylfaen"/>
          <w:lang w:val="ka-GE"/>
        </w:rPr>
        <w:t xml:space="preserve">ის </w:t>
      </w:r>
      <w:r w:rsidR="009E31E0">
        <w:rPr>
          <w:rStyle w:val="jlqj4b"/>
          <w:rFonts w:ascii="Sylfaen" w:hAnsi="Sylfaen" w:cs="Sylfaen"/>
          <w:lang w:val="ka-GE"/>
        </w:rPr>
        <w:t>მიმდინარეობაში</w:t>
      </w:r>
      <w:r w:rsidR="009E31E0">
        <w:rPr>
          <w:rStyle w:val="jlqj4b"/>
          <w:rFonts w:ascii="Sylfaen" w:hAnsi="Sylfaen"/>
          <w:lang w:val="ka-GE"/>
        </w:rPr>
        <w:t xml:space="preserve"> </w:t>
      </w:r>
      <w:bookmarkEnd w:id="58"/>
      <w:r w:rsidR="009E31E0">
        <w:rPr>
          <w:rStyle w:val="jlqj4b"/>
          <w:rFonts w:ascii="Sylfaen" w:hAnsi="Sylfaen" w:cs="Sylfaen"/>
          <w:lang w:val="ka-GE"/>
        </w:rPr>
        <w:t>პაციენტები</w:t>
      </w:r>
      <w:r w:rsidR="009E31E0">
        <w:rPr>
          <w:rStyle w:val="jlqj4b"/>
          <w:rFonts w:ascii="Sylfaen" w:hAnsi="Sylfaen"/>
          <w:lang w:val="ka-GE"/>
        </w:rPr>
        <w:t xml:space="preserve"> </w:t>
      </w:r>
      <w:r w:rsidR="009E31E0">
        <w:rPr>
          <w:rStyle w:val="jlqj4b"/>
          <w:rFonts w:ascii="Sylfaen" w:hAnsi="Sylfaen" w:cs="Sylfaen"/>
          <w:lang w:val="ka-GE"/>
        </w:rPr>
        <w:t>ავლენენ</w:t>
      </w:r>
      <w:r w:rsidR="009E31E0">
        <w:rPr>
          <w:rStyle w:val="jlqj4b"/>
          <w:rFonts w:ascii="Sylfaen" w:hAnsi="Sylfaen"/>
          <w:lang w:val="ka-GE"/>
        </w:rPr>
        <w:t xml:space="preserve"> </w:t>
      </w:r>
      <w:r w:rsidR="009E31E0">
        <w:rPr>
          <w:rStyle w:val="jlqj4b"/>
          <w:rFonts w:ascii="Sylfaen" w:hAnsi="Sylfaen" w:cs="Sylfaen"/>
          <w:lang w:val="ka-GE"/>
        </w:rPr>
        <w:t>ჰიპოქსემიის</w:t>
      </w:r>
      <w:r w:rsidR="009E31E0">
        <w:rPr>
          <w:rStyle w:val="jlqj4b"/>
          <w:rFonts w:ascii="Sylfaen" w:hAnsi="Sylfaen"/>
          <w:lang w:val="ka-GE"/>
        </w:rPr>
        <w:t xml:space="preserve"> </w:t>
      </w:r>
      <w:r w:rsidR="009E31E0">
        <w:rPr>
          <w:rStyle w:val="jlqj4b"/>
          <w:rFonts w:ascii="Sylfaen" w:hAnsi="Sylfaen" w:cs="Sylfaen"/>
          <w:lang w:val="ka-GE"/>
        </w:rPr>
        <w:t>სხვადასხვა</w:t>
      </w:r>
      <w:r w:rsidR="009E31E0">
        <w:rPr>
          <w:rStyle w:val="jlqj4b"/>
          <w:rFonts w:ascii="Sylfaen" w:hAnsi="Sylfaen"/>
          <w:lang w:val="ka-GE"/>
        </w:rPr>
        <w:t xml:space="preserve"> </w:t>
      </w:r>
      <w:r w:rsidR="009E31E0">
        <w:rPr>
          <w:rStyle w:val="jlqj4b"/>
          <w:rFonts w:ascii="Sylfaen" w:hAnsi="Sylfaen" w:cs="Sylfaen"/>
          <w:lang w:val="ka-GE"/>
        </w:rPr>
        <w:t>დონეს</w:t>
      </w:r>
      <w:r w:rsidR="009E31E0">
        <w:rPr>
          <w:rStyle w:val="jlqj4b"/>
          <w:rFonts w:ascii="Sylfaen" w:hAnsi="Sylfaen"/>
          <w:lang w:val="ka-GE"/>
        </w:rPr>
        <w:t xml:space="preserve">, </w:t>
      </w:r>
      <w:r w:rsidR="009E31E0">
        <w:rPr>
          <w:rStyle w:val="jlqj4b"/>
          <w:rFonts w:ascii="Sylfaen" w:hAnsi="Sylfaen" w:cs="Sylfaen"/>
          <w:lang w:val="ka-GE"/>
        </w:rPr>
        <w:t>რომელიც</w:t>
      </w:r>
      <w:r w:rsidR="009E31E0">
        <w:rPr>
          <w:rStyle w:val="jlqj4b"/>
          <w:rFonts w:ascii="Sylfaen" w:hAnsi="Sylfaen"/>
          <w:lang w:val="ka-GE"/>
        </w:rPr>
        <w:t xml:space="preserve"> </w:t>
      </w:r>
      <w:r w:rsidR="009E31E0">
        <w:rPr>
          <w:rStyle w:val="jlqj4b"/>
          <w:rFonts w:ascii="Sylfaen" w:hAnsi="Sylfaen" w:cs="Sylfaen"/>
          <w:lang w:val="ka-GE"/>
        </w:rPr>
        <w:t>შეიძლება</w:t>
      </w:r>
      <w:r w:rsidR="009E31E0">
        <w:rPr>
          <w:rStyle w:val="jlqj4b"/>
          <w:rFonts w:ascii="Sylfaen" w:hAnsi="Sylfaen"/>
          <w:lang w:val="ka-GE"/>
        </w:rPr>
        <w:t xml:space="preserve"> </w:t>
      </w:r>
      <w:r w:rsidR="009E31E0">
        <w:rPr>
          <w:rStyle w:val="jlqj4b"/>
          <w:rFonts w:ascii="Sylfaen" w:hAnsi="Sylfaen" w:cs="Sylfaen"/>
          <w:lang w:val="ka-GE"/>
        </w:rPr>
        <w:t>იყოს</w:t>
      </w:r>
      <w:r w:rsidR="009E31E0">
        <w:rPr>
          <w:rStyle w:val="jlqj4b"/>
          <w:rFonts w:ascii="Sylfaen" w:hAnsi="Sylfaen"/>
          <w:lang w:val="ka-GE"/>
        </w:rPr>
        <w:t xml:space="preserve"> </w:t>
      </w:r>
      <w:r w:rsidR="009E31E0">
        <w:rPr>
          <w:rStyle w:val="jlqj4b"/>
          <w:rFonts w:ascii="Sylfaen" w:hAnsi="Sylfaen" w:cs="Sylfaen"/>
          <w:lang w:val="ka-GE"/>
        </w:rPr>
        <w:t>აშკარა</w:t>
      </w:r>
      <w:r w:rsidR="009E31E0">
        <w:rPr>
          <w:rStyle w:val="jlqj4b"/>
          <w:rFonts w:ascii="Sylfaen" w:hAnsi="Sylfaen"/>
          <w:lang w:val="ka-GE"/>
        </w:rPr>
        <w:t xml:space="preserve">, </w:t>
      </w:r>
      <w:r w:rsidR="009E31E0">
        <w:rPr>
          <w:rStyle w:val="jlqj4b"/>
          <w:rFonts w:ascii="Sylfaen" w:hAnsi="Sylfaen" w:cs="Sylfaen"/>
          <w:lang w:val="ka-GE"/>
        </w:rPr>
        <w:t>სუბკლინიკური</w:t>
      </w:r>
      <w:r w:rsidR="009E31E0">
        <w:rPr>
          <w:rStyle w:val="jlqj4b"/>
          <w:rFonts w:ascii="Sylfaen" w:hAnsi="Sylfaen"/>
          <w:lang w:val="ka-GE"/>
        </w:rPr>
        <w:t xml:space="preserve"> </w:t>
      </w:r>
      <w:r w:rsidR="009E31E0">
        <w:rPr>
          <w:rStyle w:val="jlqj4b"/>
          <w:rFonts w:ascii="Sylfaen" w:hAnsi="Sylfaen" w:cs="Sylfaen"/>
          <w:lang w:val="ka-GE"/>
        </w:rPr>
        <w:t>ან</w:t>
      </w:r>
      <w:r w:rsidR="009E31E0">
        <w:rPr>
          <w:rStyle w:val="jlqj4b"/>
          <w:rFonts w:ascii="Sylfaen" w:hAnsi="Sylfaen"/>
          <w:lang w:val="ka-GE"/>
        </w:rPr>
        <w:t xml:space="preserve"> </w:t>
      </w:r>
      <w:r w:rsidR="009E31E0">
        <w:rPr>
          <w:rStyle w:val="jlqj4b"/>
          <w:rFonts w:ascii="Sylfaen" w:hAnsi="Sylfaen" w:cs="Sylfaen"/>
          <w:lang w:val="ka-GE"/>
        </w:rPr>
        <w:t>ჩუმი, შესაბამისად რესპირაციული</w:t>
      </w:r>
      <w:r w:rsidR="009E31E0">
        <w:rPr>
          <w:rStyle w:val="jlqj4b"/>
          <w:rFonts w:ascii="Sylfaen" w:hAnsi="Sylfaen"/>
          <w:lang w:val="ka-GE"/>
        </w:rPr>
        <w:t xml:space="preserve"> </w:t>
      </w:r>
      <w:r w:rsidR="009E31E0">
        <w:rPr>
          <w:rStyle w:val="jlqj4b"/>
          <w:rFonts w:ascii="Sylfaen" w:hAnsi="Sylfaen" w:cs="Sylfaen"/>
          <w:lang w:val="ka-GE"/>
        </w:rPr>
        <w:t>ჩართულობა</w:t>
      </w:r>
      <w:r w:rsidR="009E31E0">
        <w:rPr>
          <w:rStyle w:val="jlqj4b"/>
          <w:rFonts w:ascii="Sylfaen" w:hAnsi="Sylfaen"/>
          <w:lang w:val="ka-GE"/>
        </w:rPr>
        <w:t xml:space="preserve"> </w:t>
      </w:r>
      <w:r w:rsidR="009E31E0">
        <w:rPr>
          <w:rStyle w:val="jlqj4b"/>
          <w:rFonts w:ascii="Sylfaen" w:hAnsi="Sylfaen" w:cs="Sylfaen"/>
          <w:lang w:val="ka-GE"/>
        </w:rPr>
        <w:t>ხშირია</w:t>
      </w:r>
      <w:sdt>
        <w:sdtPr>
          <w:rPr>
            <w:rStyle w:val="jlqj4b"/>
            <w:rFonts w:ascii="Sylfaen" w:hAnsi="Sylfaen" w:cs="Sylfaen"/>
            <w:color w:val="000000"/>
            <w:lang w:val="ka-GE"/>
          </w:rPr>
          <w:tag w:val="MENDELEY_CITATION_v3_eyJjaXRhdGlvbklEIjoiTUVOREVMRVlfQ0lUQVRJT05fNDQ1MzczNWItNTI0Yy00MDNhLTkwMTktNjFmZmUxYjdiNjky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
          <w:id w:val="1918355582"/>
          <w:placeholder>
            <w:docPart w:val="52B864A2A7AB462D8191888B36F8F9F2"/>
          </w:placeholder>
        </w:sdtPr>
        <w:sdtEndPr>
          <w:rPr>
            <w:rStyle w:val="jlqj4b"/>
          </w:rPr>
        </w:sdtEndPr>
        <w:sdtContent>
          <w:r w:rsidR="00B30C61" w:rsidRPr="00B30C61">
            <w:rPr>
              <w:rStyle w:val="jlqj4b"/>
              <w:rFonts w:ascii="Sylfaen" w:hAnsi="Sylfaen" w:cs="Sylfaen"/>
              <w:color w:val="000000"/>
              <w:lang w:val="ka-GE"/>
            </w:rPr>
            <w:t>[16]</w:t>
          </w:r>
        </w:sdtContent>
      </w:sdt>
      <w:r>
        <w:rPr>
          <w:rStyle w:val="jlqj4b"/>
          <w:rFonts w:ascii="Sylfaen" w:hAnsi="Sylfaen"/>
          <w:lang w:val="ka-GE"/>
        </w:rPr>
        <w:t xml:space="preserve">. </w:t>
      </w:r>
      <w:r w:rsidR="009E31E0">
        <w:rPr>
          <w:rStyle w:val="jlqj4b"/>
          <w:rFonts w:ascii="Sylfaen" w:hAnsi="Sylfaen"/>
          <w:lang w:val="ka-GE"/>
        </w:rPr>
        <w:t>COVID-19–</w:t>
      </w:r>
      <w:r>
        <w:rPr>
          <w:rStyle w:val="jlqj4b"/>
          <w:rFonts w:ascii="Sylfaen" w:hAnsi="Sylfaen" w:cs="Sylfaen"/>
          <w:lang w:val="ka-GE"/>
        </w:rPr>
        <w:t xml:space="preserve">ის </w:t>
      </w:r>
      <w:r w:rsidR="009E31E0">
        <w:rPr>
          <w:rStyle w:val="jlqj4b"/>
          <w:rFonts w:ascii="Sylfaen" w:hAnsi="Sylfaen" w:cs="Sylfaen"/>
          <w:lang w:val="ka-GE"/>
        </w:rPr>
        <w:t>მიმდინარეობაში</w:t>
      </w:r>
      <w:r w:rsidR="009E31E0">
        <w:rPr>
          <w:rStyle w:val="jlqj4b"/>
          <w:rFonts w:ascii="Sylfaen" w:hAnsi="Sylfaen"/>
          <w:lang w:val="ka-GE"/>
        </w:rPr>
        <w:t xml:space="preserve"> </w:t>
      </w:r>
      <w:r w:rsidR="009E31E0">
        <w:rPr>
          <w:rStyle w:val="jlqj4b"/>
          <w:rFonts w:ascii="Sylfaen" w:hAnsi="Sylfaen" w:cs="Sylfaen"/>
          <w:lang w:val="ka-GE"/>
        </w:rPr>
        <w:t>ჰიპოქსემიის</w:t>
      </w:r>
      <w:r w:rsidR="009E31E0">
        <w:rPr>
          <w:rStyle w:val="jlqj4b"/>
          <w:rFonts w:ascii="Sylfaen" w:hAnsi="Sylfaen"/>
          <w:lang w:val="ka-GE"/>
        </w:rPr>
        <w:t xml:space="preserve"> </w:t>
      </w:r>
      <w:r w:rsidR="009E31E0">
        <w:rPr>
          <w:rStyle w:val="jlqj4b"/>
          <w:rFonts w:ascii="Sylfaen" w:hAnsi="Sylfaen" w:cs="Sylfaen"/>
          <w:lang w:val="ka-GE"/>
        </w:rPr>
        <w:t>განვითარების</w:t>
      </w:r>
      <w:r w:rsidR="009E31E0">
        <w:rPr>
          <w:rStyle w:val="jlqj4b"/>
          <w:rFonts w:ascii="Sylfaen" w:hAnsi="Sylfaen"/>
          <w:lang w:val="ka-GE"/>
        </w:rPr>
        <w:t xml:space="preserve"> </w:t>
      </w:r>
      <w:r w:rsidR="009E31E0">
        <w:rPr>
          <w:rStyle w:val="jlqj4b"/>
          <w:rFonts w:ascii="Sylfaen" w:hAnsi="Sylfaen" w:cs="Sylfaen"/>
          <w:lang w:val="ka-GE"/>
        </w:rPr>
        <w:t>პათოფიზიოლოგიური</w:t>
      </w:r>
      <w:r w:rsidR="009E31E0">
        <w:rPr>
          <w:rStyle w:val="jlqj4b"/>
          <w:rFonts w:ascii="Sylfaen" w:hAnsi="Sylfaen"/>
          <w:lang w:val="ka-GE"/>
        </w:rPr>
        <w:t xml:space="preserve"> </w:t>
      </w:r>
      <w:r w:rsidR="009E31E0">
        <w:rPr>
          <w:rStyle w:val="jlqj4b"/>
          <w:rFonts w:ascii="Sylfaen" w:hAnsi="Sylfaen" w:cs="Sylfaen"/>
          <w:lang w:val="ka-GE"/>
        </w:rPr>
        <w:t>მექანიზმები</w:t>
      </w:r>
      <w:r w:rsidR="009E31E0">
        <w:rPr>
          <w:rStyle w:val="jlqj4b"/>
          <w:rFonts w:ascii="Sylfaen" w:hAnsi="Sylfaen"/>
          <w:lang w:val="ka-GE"/>
        </w:rPr>
        <w:t xml:space="preserve"> </w:t>
      </w:r>
      <w:r w:rsidR="009E31E0">
        <w:rPr>
          <w:rStyle w:val="jlqj4b"/>
          <w:rFonts w:ascii="Sylfaen" w:hAnsi="Sylfaen" w:cs="Sylfaen"/>
          <w:lang w:val="ka-GE"/>
        </w:rPr>
        <w:t>მულტიფაქტორულია</w:t>
      </w:r>
      <w:r w:rsidR="009E31E0">
        <w:rPr>
          <w:rStyle w:val="jlqj4b"/>
          <w:rFonts w:ascii="Sylfaen" w:hAnsi="Sylfaen"/>
          <w:lang w:val="ka-GE"/>
        </w:rPr>
        <w:t xml:space="preserve"> </w:t>
      </w:r>
      <w:r w:rsidR="009E31E0">
        <w:rPr>
          <w:rStyle w:val="jlqj4b"/>
          <w:rFonts w:ascii="Sylfaen" w:hAnsi="Sylfaen" w:cs="Sylfaen"/>
          <w:lang w:val="ka-GE"/>
        </w:rPr>
        <w:t>და</w:t>
      </w:r>
      <w:r w:rsidR="009E31E0">
        <w:rPr>
          <w:rStyle w:val="jlqj4b"/>
          <w:rFonts w:ascii="Sylfaen" w:hAnsi="Sylfaen"/>
          <w:lang w:val="ka-GE"/>
        </w:rPr>
        <w:t xml:space="preserve"> </w:t>
      </w:r>
      <w:r w:rsidR="009E31E0">
        <w:rPr>
          <w:rStyle w:val="jlqj4b"/>
          <w:rFonts w:ascii="Sylfaen" w:hAnsi="Sylfaen" w:cs="Sylfaen"/>
          <w:lang w:val="ka-GE"/>
        </w:rPr>
        <w:t>ძირითადად</w:t>
      </w:r>
      <w:r w:rsidR="009E31E0">
        <w:rPr>
          <w:rStyle w:val="jlqj4b"/>
          <w:rFonts w:ascii="Sylfaen" w:hAnsi="Sylfaen"/>
          <w:lang w:val="ka-GE"/>
        </w:rPr>
        <w:t xml:space="preserve"> </w:t>
      </w:r>
      <w:r w:rsidR="009E31E0">
        <w:rPr>
          <w:rStyle w:val="jlqj4b"/>
          <w:rFonts w:ascii="Sylfaen" w:hAnsi="Sylfaen" w:cs="Sylfaen"/>
          <w:lang w:val="ka-GE"/>
        </w:rPr>
        <w:t>გამოწვეულია</w:t>
      </w:r>
      <w:r w:rsidR="009E31E0">
        <w:rPr>
          <w:rStyle w:val="jlqj4b"/>
          <w:rFonts w:ascii="Sylfaen" w:hAnsi="Sylfaen"/>
          <w:lang w:val="ka-GE"/>
        </w:rPr>
        <w:t xml:space="preserve"> </w:t>
      </w:r>
      <w:r w:rsidR="009E31E0">
        <w:rPr>
          <w:rStyle w:val="jlqj4b"/>
          <w:rFonts w:ascii="Sylfaen" w:hAnsi="Sylfaen" w:cs="Sylfaen"/>
          <w:lang w:val="ka-GE"/>
        </w:rPr>
        <w:t>ლოკალური</w:t>
      </w:r>
      <w:r w:rsidR="009E31E0">
        <w:rPr>
          <w:rStyle w:val="jlqj4b"/>
          <w:rFonts w:ascii="Sylfaen" w:hAnsi="Sylfaen"/>
          <w:lang w:val="ka-GE"/>
        </w:rPr>
        <w:t xml:space="preserve"> </w:t>
      </w:r>
      <w:r w:rsidR="009E31E0">
        <w:rPr>
          <w:rStyle w:val="jlqj4b"/>
          <w:rFonts w:ascii="Sylfaen" w:hAnsi="Sylfaen" w:cs="Sylfaen"/>
          <w:lang w:val="ka-GE"/>
        </w:rPr>
        <w:t>ანთებითი</w:t>
      </w:r>
      <w:r w:rsidR="009E31E0">
        <w:rPr>
          <w:rStyle w:val="jlqj4b"/>
          <w:rFonts w:ascii="Sylfaen" w:hAnsi="Sylfaen"/>
          <w:lang w:val="ka-GE"/>
        </w:rPr>
        <w:t xml:space="preserve"> </w:t>
      </w:r>
      <w:r w:rsidR="009E31E0">
        <w:rPr>
          <w:rStyle w:val="jlqj4b"/>
          <w:rFonts w:ascii="Sylfaen" w:hAnsi="Sylfaen" w:cs="Sylfaen"/>
          <w:lang w:val="ka-GE"/>
        </w:rPr>
        <w:t>დაზიანებით</w:t>
      </w:r>
      <w:r w:rsidR="009E31E0">
        <w:rPr>
          <w:rStyle w:val="jlqj4b"/>
          <w:rFonts w:ascii="Sylfaen" w:hAnsi="Sylfaen"/>
          <w:lang w:val="ka-GE"/>
        </w:rPr>
        <w:t xml:space="preserve">, </w:t>
      </w:r>
      <w:r w:rsidR="009E31E0">
        <w:rPr>
          <w:rStyle w:val="jlqj4b"/>
          <w:rFonts w:ascii="Sylfaen" w:hAnsi="Sylfaen" w:cs="Sylfaen"/>
          <w:lang w:val="ka-GE"/>
        </w:rPr>
        <w:t>რომელიც</w:t>
      </w:r>
      <w:r w:rsidR="009E31E0">
        <w:rPr>
          <w:rStyle w:val="jlqj4b"/>
          <w:rFonts w:ascii="Sylfaen" w:hAnsi="Sylfaen"/>
          <w:lang w:val="ka-GE"/>
        </w:rPr>
        <w:t xml:space="preserve"> </w:t>
      </w:r>
      <w:r w:rsidR="009E31E0">
        <w:rPr>
          <w:rStyle w:val="jlqj4b"/>
          <w:rFonts w:ascii="Sylfaen" w:hAnsi="Sylfaen" w:cs="Sylfaen"/>
          <w:lang w:val="ka-GE"/>
        </w:rPr>
        <w:t>იწვევს</w:t>
      </w:r>
      <w:r w:rsidR="009E31E0">
        <w:rPr>
          <w:rStyle w:val="jlqj4b"/>
          <w:rFonts w:ascii="Sylfaen" w:hAnsi="Sylfaen"/>
          <w:lang w:val="ka-GE"/>
        </w:rPr>
        <w:t xml:space="preserve"> </w:t>
      </w:r>
      <w:r w:rsidR="009E31E0">
        <w:rPr>
          <w:rStyle w:val="jlqj4b"/>
          <w:rFonts w:ascii="Sylfaen" w:hAnsi="Sylfaen" w:cs="Sylfaen"/>
          <w:lang w:val="ka-GE"/>
        </w:rPr>
        <w:t>ფილტვის</w:t>
      </w:r>
      <w:r w:rsidR="009E31E0">
        <w:rPr>
          <w:rStyle w:val="jlqj4b"/>
          <w:rFonts w:ascii="Sylfaen" w:hAnsi="Sylfaen"/>
          <w:lang w:val="ka-GE"/>
        </w:rPr>
        <w:t xml:space="preserve"> </w:t>
      </w:r>
      <w:r w:rsidR="009E31E0">
        <w:rPr>
          <w:rStyle w:val="jlqj4b"/>
          <w:rFonts w:ascii="Sylfaen" w:hAnsi="Sylfaen" w:cs="Sylfaen"/>
          <w:lang w:val="ka-GE"/>
        </w:rPr>
        <w:t>ინტერსტიციულ</w:t>
      </w:r>
      <w:r w:rsidR="009E31E0">
        <w:rPr>
          <w:rStyle w:val="jlqj4b"/>
          <w:rFonts w:ascii="Sylfaen" w:hAnsi="Sylfaen"/>
          <w:lang w:val="ka-GE"/>
        </w:rPr>
        <w:t xml:space="preserve"> </w:t>
      </w:r>
      <w:r w:rsidR="009E31E0">
        <w:rPr>
          <w:rStyle w:val="jlqj4b"/>
          <w:rFonts w:ascii="Sylfaen" w:hAnsi="Sylfaen" w:cs="Sylfaen"/>
          <w:lang w:val="ka-GE"/>
        </w:rPr>
        <w:t>შეშუპებას</w:t>
      </w:r>
      <w:r w:rsidR="009E31E0">
        <w:rPr>
          <w:rStyle w:val="jlqj4b"/>
          <w:rFonts w:ascii="Sylfaen" w:hAnsi="Sylfaen"/>
          <w:lang w:val="ka-GE"/>
        </w:rPr>
        <w:t xml:space="preserve"> </w:t>
      </w:r>
      <w:r w:rsidR="009E31E0">
        <w:rPr>
          <w:rStyle w:val="jlqj4b"/>
          <w:rFonts w:ascii="Sylfaen" w:hAnsi="Sylfaen" w:cs="Sylfaen"/>
          <w:lang w:val="ka-GE"/>
        </w:rPr>
        <w:t>და</w:t>
      </w:r>
      <w:r w:rsidR="009E31E0">
        <w:rPr>
          <w:rStyle w:val="jlqj4b"/>
          <w:rFonts w:ascii="Sylfaen" w:hAnsi="Sylfaen"/>
          <w:lang w:val="ka-GE"/>
        </w:rPr>
        <w:t xml:space="preserve"> </w:t>
      </w:r>
      <w:r w:rsidR="009E31E0">
        <w:rPr>
          <w:rStyle w:val="jlqj4b"/>
          <w:rFonts w:ascii="Sylfaen" w:hAnsi="Sylfaen" w:cs="Sylfaen"/>
          <w:lang w:val="ka-GE"/>
        </w:rPr>
        <w:t>ფილტვის</w:t>
      </w:r>
      <w:r w:rsidR="009E31E0">
        <w:rPr>
          <w:rStyle w:val="jlqj4b"/>
          <w:rFonts w:ascii="Sylfaen" w:hAnsi="Sylfaen"/>
          <w:lang w:val="ka-GE"/>
        </w:rPr>
        <w:t xml:space="preserve"> </w:t>
      </w:r>
      <w:r w:rsidR="009E31E0">
        <w:rPr>
          <w:rStyle w:val="jlqj4b"/>
          <w:rFonts w:ascii="Sylfaen" w:hAnsi="Sylfaen" w:cs="Sylfaen"/>
          <w:lang w:val="ka-GE"/>
        </w:rPr>
        <w:t>სისხლძარღვებზე</w:t>
      </w:r>
      <w:r w:rsidR="009E31E0">
        <w:rPr>
          <w:rStyle w:val="jlqj4b"/>
          <w:rFonts w:ascii="Sylfaen" w:hAnsi="Sylfaen"/>
          <w:lang w:val="ka-GE"/>
        </w:rPr>
        <w:t xml:space="preserve"> </w:t>
      </w:r>
      <w:r w:rsidR="009E31E0">
        <w:rPr>
          <w:rStyle w:val="jlqj4b"/>
          <w:rFonts w:ascii="Sylfaen" w:hAnsi="Sylfaen" w:cs="Sylfaen"/>
          <w:lang w:val="ka-GE"/>
        </w:rPr>
        <w:t>მიკროვასკულური</w:t>
      </w:r>
      <w:r w:rsidR="009E31E0">
        <w:rPr>
          <w:rStyle w:val="jlqj4b"/>
          <w:rFonts w:ascii="Sylfaen" w:hAnsi="Sylfaen"/>
          <w:lang w:val="ka-GE"/>
        </w:rPr>
        <w:t xml:space="preserve"> </w:t>
      </w:r>
      <w:r w:rsidR="009E31E0">
        <w:rPr>
          <w:rStyle w:val="jlqj4b"/>
          <w:rFonts w:ascii="Sylfaen" w:hAnsi="Sylfaen" w:cs="Sylfaen"/>
          <w:lang w:val="ka-GE"/>
        </w:rPr>
        <w:t>თრომბოზის</w:t>
      </w:r>
      <w:r w:rsidR="009E31E0">
        <w:rPr>
          <w:rStyle w:val="jlqj4b"/>
          <w:rFonts w:ascii="Sylfaen" w:hAnsi="Sylfaen"/>
          <w:lang w:val="ka-GE"/>
        </w:rPr>
        <w:t xml:space="preserve"> </w:t>
      </w:r>
      <w:r w:rsidR="009E31E0">
        <w:rPr>
          <w:rStyle w:val="jlqj4b"/>
          <w:rFonts w:ascii="Sylfaen" w:hAnsi="Sylfaen" w:cs="Sylfaen"/>
          <w:lang w:val="ka-GE"/>
        </w:rPr>
        <w:t>განვითარებას</w:t>
      </w:r>
      <w:r w:rsidR="009E31E0">
        <w:rPr>
          <w:rStyle w:val="jlqj4b"/>
          <w:rFonts w:ascii="Sylfaen" w:hAnsi="Sylfaen"/>
          <w:lang w:val="ka-GE"/>
        </w:rPr>
        <w:t xml:space="preserve">, შედეგად ვითარდება </w:t>
      </w:r>
      <w:r w:rsidR="009E31E0">
        <w:rPr>
          <w:rStyle w:val="jlqj4b"/>
          <w:rFonts w:ascii="Sylfaen" w:hAnsi="Sylfaen" w:cs="Sylfaen"/>
          <w:lang w:val="ka-GE"/>
        </w:rPr>
        <w:t>ვენტილაცია</w:t>
      </w:r>
      <w:r w:rsidR="009E31E0">
        <w:rPr>
          <w:rStyle w:val="jlqj4b"/>
          <w:rFonts w:ascii="Sylfaen" w:hAnsi="Sylfaen"/>
          <w:lang w:val="ka-GE"/>
        </w:rPr>
        <w:t>/</w:t>
      </w:r>
      <w:r w:rsidR="009E31E0">
        <w:rPr>
          <w:rStyle w:val="jlqj4b"/>
          <w:rFonts w:ascii="Sylfaen" w:hAnsi="Sylfaen" w:cs="Sylfaen"/>
          <w:lang w:val="ka-GE"/>
        </w:rPr>
        <w:t>პერფუზიის</w:t>
      </w:r>
      <w:r w:rsidR="009E31E0">
        <w:rPr>
          <w:rStyle w:val="jlqj4b"/>
          <w:rFonts w:ascii="Sylfaen" w:hAnsi="Sylfaen"/>
          <w:lang w:val="ka-GE"/>
        </w:rPr>
        <w:t xml:space="preserve"> (V/Q) </w:t>
      </w:r>
      <w:r w:rsidR="009E31E0">
        <w:rPr>
          <w:rStyle w:val="jlqj4b"/>
          <w:rFonts w:ascii="Sylfaen" w:hAnsi="Sylfaen" w:cs="Sylfaen"/>
          <w:lang w:val="ka-GE"/>
        </w:rPr>
        <w:t>შეუსაბამობა</w:t>
      </w:r>
      <w:sdt>
        <w:sdtPr>
          <w:rPr>
            <w:rStyle w:val="jlqj4b"/>
            <w:rFonts w:ascii="Sylfaen" w:hAnsi="Sylfaen" w:cs="Sylfaen"/>
            <w:color w:val="000000"/>
            <w:lang w:val="ka-GE"/>
          </w:rPr>
          <w:tag w:val="MENDELEY_CITATION_v3_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"/>
          <w:id w:val="771058012"/>
          <w:placeholder>
            <w:docPart w:val="52B864A2A7AB462D8191888B36F8F9F2"/>
          </w:placeholder>
        </w:sdtPr>
        <w:sdtEndPr>
          <w:rPr>
            <w:rStyle w:val="jlqj4b"/>
          </w:rPr>
        </w:sdtEndPr>
        <w:sdtContent>
          <w:r w:rsidR="00B30C61" w:rsidRPr="00B30C61">
            <w:rPr>
              <w:rStyle w:val="jlqj4b"/>
              <w:rFonts w:ascii="Sylfaen" w:hAnsi="Sylfaen" w:cs="Sylfaen"/>
              <w:color w:val="000000"/>
              <w:lang w:val="ka-GE"/>
            </w:rPr>
            <w:t>[58]</w:t>
          </w:r>
        </w:sdtContent>
      </w:sdt>
      <w:r w:rsidR="009E31E0">
        <w:rPr>
          <w:rStyle w:val="jlqj4b"/>
          <w:rFonts w:ascii="Sylfaen" w:hAnsi="Sylfaen"/>
          <w:lang w:val="ka-GE"/>
        </w:rPr>
        <w:t xml:space="preserve">. </w:t>
      </w:r>
      <w:r w:rsidR="009E31E0">
        <w:rPr>
          <w:rStyle w:val="jlqj4b"/>
          <w:rFonts w:ascii="Sylfaen" w:hAnsi="Sylfaen" w:cs="Sylfaen"/>
          <w:lang w:val="ka-GE"/>
        </w:rPr>
        <w:t>მდგომარეობა</w:t>
      </w:r>
      <w:r w:rsidR="009E31E0">
        <w:rPr>
          <w:rStyle w:val="jlqj4b"/>
          <w:rFonts w:ascii="Sylfaen" w:hAnsi="Sylfaen"/>
          <w:lang w:val="ka-GE"/>
        </w:rPr>
        <w:t xml:space="preserve"> </w:t>
      </w:r>
      <w:r w:rsidR="009E31E0">
        <w:rPr>
          <w:rStyle w:val="jlqj4b"/>
          <w:rFonts w:ascii="Sylfaen" w:hAnsi="Sylfaen" w:cs="Sylfaen"/>
          <w:lang w:val="ka-GE"/>
        </w:rPr>
        <w:t>უფრო</w:t>
      </w:r>
      <w:r w:rsidR="009E31E0">
        <w:rPr>
          <w:rStyle w:val="jlqj4b"/>
          <w:rFonts w:ascii="Sylfaen" w:hAnsi="Sylfaen"/>
          <w:lang w:val="ka-GE"/>
        </w:rPr>
        <w:t xml:space="preserve"> </w:t>
      </w:r>
      <w:r w:rsidR="009E31E0">
        <w:rPr>
          <w:rStyle w:val="jlqj4b"/>
          <w:rFonts w:ascii="Sylfaen" w:hAnsi="Sylfaen" w:cs="Sylfaen"/>
          <w:lang w:val="ka-GE"/>
        </w:rPr>
        <w:t>რთულდება</w:t>
      </w:r>
      <w:r w:rsidR="009E31E0">
        <w:rPr>
          <w:rStyle w:val="jlqj4b"/>
          <w:rFonts w:ascii="Sylfaen" w:hAnsi="Sylfaen"/>
          <w:lang w:val="ka-GE"/>
        </w:rPr>
        <w:t xml:space="preserve"> </w:t>
      </w:r>
      <w:r w:rsidR="009E31E0">
        <w:rPr>
          <w:rStyle w:val="jlqj4b"/>
          <w:rFonts w:ascii="Sylfaen" w:hAnsi="Sylfaen" w:cs="Sylfaen"/>
          <w:lang w:val="ka-GE"/>
        </w:rPr>
        <w:t>ენდოთელიტის</w:t>
      </w:r>
      <w:r w:rsidR="009E31E0">
        <w:rPr>
          <w:rStyle w:val="jlqj4b"/>
          <w:rFonts w:ascii="Sylfaen" w:hAnsi="Sylfaen"/>
          <w:lang w:val="ka-GE"/>
        </w:rPr>
        <w:t xml:space="preserve"> </w:t>
      </w:r>
      <w:r w:rsidR="009E31E0">
        <w:rPr>
          <w:rStyle w:val="jlqj4b"/>
          <w:rFonts w:ascii="Sylfaen" w:hAnsi="Sylfaen" w:cs="Sylfaen"/>
          <w:lang w:val="ka-GE"/>
        </w:rPr>
        <w:t>და</w:t>
      </w:r>
      <w:r w:rsidR="009E31E0">
        <w:rPr>
          <w:rStyle w:val="jlqj4b"/>
          <w:rFonts w:ascii="Sylfaen" w:hAnsi="Sylfaen"/>
          <w:lang w:val="ka-GE"/>
        </w:rPr>
        <w:t xml:space="preserve"> </w:t>
      </w:r>
      <w:r w:rsidR="009E31E0">
        <w:rPr>
          <w:rStyle w:val="jlqj4b"/>
          <w:rFonts w:ascii="Sylfaen" w:hAnsi="Sylfaen" w:cs="Sylfaen"/>
          <w:lang w:val="ka-GE"/>
        </w:rPr>
        <w:t>სისხლძარღვთა</w:t>
      </w:r>
      <w:r w:rsidR="009E31E0">
        <w:rPr>
          <w:rStyle w:val="jlqj4b"/>
          <w:rFonts w:ascii="Sylfaen" w:hAnsi="Sylfaen"/>
          <w:lang w:val="ka-GE"/>
        </w:rPr>
        <w:t xml:space="preserve"> </w:t>
      </w:r>
      <w:r w:rsidR="009E31E0">
        <w:rPr>
          <w:rStyle w:val="jlqj4b"/>
          <w:rFonts w:ascii="Sylfaen" w:hAnsi="Sylfaen" w:cs="Sylfaen"/>
          <w:lang w:val="ka-GE"/>
        </w:rPr>
        <w:t>დაზიანების</w:t>
      </w:r>
      <w:r w:rsidR="009E31E0">
        <w:rPr>
          <w:rStyle w:val="jlqj4b"/>
          <w:rFonts w:ascii="Sylfaen" w:hAnsi="Sylfaen"/>
          <w:lang w:val="ka-GE"/>
        </w:rPr>
        <w:t xml:space="preserve"> </w:t>
      </w:r>
      <w:r w:rsidR="009E31E0">
        <w:rPr>
          <w:rStyle w:val="jlqj4b"/>
          <w:rFonts w:ascii="Sylfaen" w:hAnsi="Sylfaen" w:cs="Sylfaen"/>
          <w:lang w:val="ka-GE"/>
        </w:rPr>
        <w:t>განვითარებით</w:t>
      </w:r>
      <w:r w:rsidR="009E31E0">
        <w:rPr>
          <w:rStyle w:val="jlqj4b"/>
          <w:rFonts w:ascii="Sylfaen" w:hAnsi="Sylfaen"/>
          <w:lang w:val="ka-GE"/>
        </w:rPr>
        <w:t xml:space="preserve">, </w:t>
      </w:r>
      <w:r w:rsidR="009E31E0">
        <w:rPr>
          <w:rStyle w:val="jlqj4b"/>
          <w:rFonts w:ascii="Sylfaen" w:hAnsi="Sylfaen" w:cs="Sylfaen"/>
          <w:lang w:val="ka-GE"/>
        </w:rPr>
        <w:t>ვაზორეგულაციის</w:t>
      </w:r>
      <w:r w:rsidR="009E31E0">
        <w:rPr>
          <w:rStyle w:val="jlqj4b"/>
          <w:rFonts w:ascii="Sylfaen" w:hAnsi="Sylfaen"/>
          <w:lang w:val="ka-GE"/>
        </w:rPr>
        <w:t xml:space="preserve"> </w:t>
      </w:r>
      <w:r w:rsidR="009E31E0">
        <w:rPr>
          <w:rStyle w:val="jlqj4b"/>
          <w:rFonts w:ascii="Sylfaen" w:hAnsi="Sylfaen" w:cs="Sylfaen"/>
          <w:lang w:val="ka-GE"/>
        </w:rPr>
        <w:t>დარღვევით</w:t>
      </w:r>
      <w:r w:rsidR="009E31E0">
        <w:rPr>
          <w:rStyle w:val="jlqj4b"/>
          <w:rFonts w:ascii="Sylfaen" w:hAnsi="Sylfaen"/>
          <w:lang w:val="ka-GE"/>
        </w:rPr>
        <w:t xml:space="preserve">, </w:t>
      </w:r>
      <w:r w:rsidR="009E31E0">
        <w:rPr>
          <w:rStyle w:val="jlqj4b"/>
          <w:rFonts w:ascii="Sylfaen" w:hAnsi="Sylfaen" w:cs="Sylfaen"/>
          <w:lang w:val="ka-GE"/>
        </w:rPr>
        <w:t>ფილტვის</w:t>
      </w:r>
      <w:r w:rsidR="009E31E0">
        <w:rPr>
          <w:rStyle w:val="jlqj4b"/>
          <w:rFonts w:ascii="Sylfaen" w:hAnsi="Sylfaen"/>
          <w:lang w:val="ka-GE"/>
        </w:rPr>
        <w:t xml:space="preserve"> </w:t>
      </w:r>
      <w:r w:rsidR="009E31E0">
        <w:rPr>
          <w:rStyle w:val="jlqj4b"/>
          <w:rFonts w:ascii="Sylfaen" w:hAnsi="Sylfaen" w:cs="Sylfaen"/>
          <w:lang w:val="ka-GE"/>
        </w:rPr>
        <w:t>პერფუზიის</w:t>
      </w:r>
      <w:r w:rsidR="009E31E0">
        <w:rPr>
          <w:rStyle w:val="jlqj4b"/>
          <w:rFonts w:ascii="Sylfaen" w:hAnsi="Sylfaen"/>
          <w:lang w:val="ka-GE"/>
        </w:rPr>
        <w:t xml:space="preserve"> </w:t>
      </w:r>
      <w:r w:rsidR="009E31E0">
        <w:rPr>
          <w:rStyle w:val="jlqj4b"/>
          <w:rFonts w:ascii="Sylfaen" w:hAnsi="Sylfaen" w:cs="Sylfaen"/>
          <w:lang w:val="ka-GE"/>
        </w:rPr>
        <w:t>დისრეგულაციით, ჰიპერკოაგულაციითა</w:t>
      </w:r>
      <w:r w:rsidR="009E31E0">
        <w:rPr>
          <w:rStyle w:val="jlqj4b"/>
          <w:rFonts w:ascii="Sylfaen" w:hAnsi="Sylfaen"/>
          <w:lang w:val="ka-GE"/>
        </w:rPr>
        <w:t xml:space="preserve"> </w:t>
      </w:r>
      <w:r w:rsidR="009E31E0">
        <w:rPr>
          <w:rStyle w:val="jlqj4b"/>
          <w:rFonts w:ascii="Sylfaen" w:hAnsi="Sylfaen" w:cs="Sylfaen"/>
          <w:lang w:val="ka-GE"/>
        </w:rPr>
        <w:t>და</w:t>
      </w:r>
      <w:r w:rsidR="009E31E0">
        <w:rPr>
          <w:rStyle w:val="jlqj4b"/>
          <w:rFonts w:ascii="Sylfaen" w:hAnsi="Sylfaen"/>
          <w:lang w:val="ka-GE"/>
        </w:rPr>
        <w:t xml:space="preserve"> </w:t>
      </w:r>
      <w:r w:rsidR="009E31E0">
        <w:rPr>
          <w:rStyle w:val="jlqj4b"/>
          <w:rFonts w:ascii="Sylfaen" w:hAnsi="Sylfaen" w:cs="Sylfaen"/>
          <w:lang w:val="ka-GE"/>
        </w:rPr>
        <w:t>თრომბოგენეზით</w:t>
      </w:r>
      <w:r w:rsidR="009E31E0">
        <w:rPr>
          <w:rStyle w:val="jlqj4b"/>
          <w:rFonts w:ascii="Sylfaen" w:hAnsi="Sylfaen"/>
          <w:lang w:val="ka-GE"/>
        </w:rPr>
        <w:t xml:space="preserve">, </w:t>
      </w:r>
      <w:r w:rsidR="009E31E0">
        <w:rPr>
          <w:rStyle w:val="jlqj4b"/>
          <w:rFonts w:ascii="Sylfaen" w:hAnsi="Sylfaen" w:cs="Sylfaen"/>
          <w:lang w:val="ka-GE"/>
        </w:rPr>
        <w:t>რაც</w:t>
      </w:r>
      <w:r w:rsidR="009E31E0">
        <w:rPr>
          <w:rStyle w:val="jlqj4b"/>
          <w:rFonts w:ascii="Sylfaen" w:hAnsi="Sylfaen"/>
          <w:lang w:val="ka-GE"/>
        </w:rPr>
        <w:t xml:space="preserve"> </w:t>
      </w:r>
      <w:r w:rsidR="009E31E0">
        <w:rPr>
          <w:rStyle w:val="jlqj4b"/>
          <w:rFonts w:ascii="Sylfaen" w:hAnsi="Sylfaen" w:cs="Sylfaen"/>
          <w:lang w:val="ka-GE"/>
        </w:rPr>
        <w:t>ხელს</w:t>
      </w:r>
      <w:r w:rsidR="009E31E0">
        <w:rPr>
          <w:rStyle w:val="jlqj4b"/>
          <w:rFonts w:ascii="Sylfaen" w:hAnsi="Sylfaen"/>
          <w:lang w:val="ka-GE"/>
        </w:rPr>
        <w:t xml:space="preserve"> </w:t>
      </w:r>
      <w:r w:rsidR="009E31E0">
        <w:rPr>
          <w:rStyle w:val="jlqj4b"/>
          <w:rFonts w:ascii="Sylfaen" w:hAnsi="Sylfaen" w:cs="Sylfaen"/>
          <w:lang w:val="ka-GE"/>
        </w:rPr>
        <w:t>უწყობს</w:t>
      </w:r>
      <w:r w:rsidR="009E31E0">
        <w:rPr>
          <w:rStyle w:val="jlqj4b"/>
          <w:rFonts w:ascii="Sylfaen" w:hAnsi="Sylfaen"/>
          <w:lang w:val="ka-GE"/>
        </w:rPr>
        <w:t xml:space="preserve"> </w:t>
      </w:r>
      <w:r w:rsidR="009E31E0">
        <w:rPr>
          <w:rStyle w:val="jlqj4b"/>
          <w:rFonts w:ascii="Sylfaen" w:hAnsi="Sylfaen" w:cs="Sylfaen"/>
          <w:lang w:val="ka-GE"/>
        </w:rPr>
        <w:t>რესპირაციული</w:t>
      </w:r>
      <w:r w:rsidR="009E31E0">
        <w:rPr>
          <w:rStyle w:val="jlqj4b"/>
          <w:rFonts w:ascii="Sylfaen" w:hAnsi="Sylfaen"/>
          <w:lang w:val="ka-GE"/>
        </w:rPr>
        <w:t xml:space="preserve"> </w:t>
      </w:r>
      <w:r w:rsidR="009E31E0">
        <w:rPr>
          <w:rStyle w:val="jlqj4b"/>
          <w:rFonts w:ascii="Sylfaen" w:hAnsi="Sylfaen" w:cs="Sylfaen"/>
          <w:lang w:val="ka-GE"/>
        </w:rPr>
        <w:t>უკმარისობის</w:t>
      </w:r>
      <w:r w:rsidR="009E31E0">
        <w:rPr>
          <w:rStyle w:val="jlqj4b"/>
          <w:rFonts w:ascii="Sylfaen" w:hAnsi="Sylfaen"/>
          <w:lang w:val="ka-GE"/>
        </w:rPr>
        <w:t xml:space="preserve"> </w:t>
      </w:r>
      <w:r w:rsidR="009E31E0">
        <w:rPr>
          <w:rStyle w:val="jlqj4b"/>
          <w:rFonts w:ascii="Sylfaen" w:hAnsi="Sylfaen" w:cs="Sylfaen"/>
          <w:lang w:val="ka-GE"/>
        </w:rPr>
        <w:t>და</w:t>
      </w:r>
      <w:r w:rsidR="009E31E0">
        <w:rPr>
          <w:rStyle w:val="jlqj4b"/>
          <w:rFonts w:ascii="Sylfaen" w:hAnsi="Sylfaen"/>
          <w:lang w:val="ka-GE"/>
        </w:rPr>
        <w:t xml:space="preserve"> </w:t>
      </w:r>
      <w:r>
        <w:rPr>
          <w:rStyle w:val="jlqj4b"/>
          <w:rFonts w:ascii="Sylfaen" w:hAnsi="Sylfaen"/>
          <w:lang w:val="ka-GE"/>
        </w:rPr>
        <w:t>მრდს-</w:t>
      </w:r>
      <w:r w:rsidR="009E31E0">
        <w:rPr>
          <w:rStyle w:val="jlqj4b"/>
          <w:rFonts w:ascii="Sylfaen" w:hAnsi="Sylfaen" w:cs="Sylfaen"/>
          <w:lang w:val="ka-GE"/>
        </w:rPr>
        <w:t>ის</w:t>
      </w:r>
      <w:r w:rsidR="009E31E0">
        <w:rPr>
          <w:rStyle w:val="jlqj4b"/>
          <w:rFonts w:ascii="Sylfaen" w:hAnsi="Sylfaen"/>
          <w:lang w:val="ka-GE"/>
        </w:rPr>
        <w:t xml:space="preserve"> </w:t>
      </w:r>
      <w:r w:rsidR="009E31E0">
        <w:rPr>
          <w:rStyle w:val="jlqj4b"/>
          <w:rFonts w:ascii="Sylfaen" w:hAnsi="Sylfaen" w:cs="Sylfaen"/>
          <w:lang w:val="ka-GE"/>
        </w:rPr>
        <w:t>განვითარებას</w:t>
      </w:r>
      <w:r w:rsidR="003B6B9D" w:rsidRPr="003B6B9D">
        <w:rPr>
          <w:rStyle w:val="jlqj4b"/>
          <w:rFonts w:ascii="Sylfaen" w:hAnsi="Sylfaen" w:cs="Sylfaen"/>
          <w:color w:val="000000"/>
          <w:lang w:val="ka-GE"/>
        </w:rPr>
        <w:t xml:space="preserve"> </w:t>
      </w:r>
      <w:sdt>
        <w:sdtPr>
          <w:rPr>
            <w:rStyle w:val="jlqj4b"/>
            <w:rFonts w:ascii="Sylfaen" w:hAnsi="Sylfaen" w:cs="Sylfaen"/>
            <w:color w:val="000000"/>
            <w:lang w:val="ka-GE"/>
          </w:rPr>
          <w:tag w:val="MENDELEY_CITATION_v3_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"/>
          <w:id w:val="1192112114"/>
          <w:placeholder>
            <w:docPart w:val="DA556FC3A23640CA8CEF3CB6EF40127F"/>
          </w:placeholder>
        </w:sdtPr>
        <w:sdtEndPr>
          <w:rPr>
            <w:rStyle w:val="jlqj4b"/>
          </w:rPr>
        </w:sdtEndPr>
        <w:sdtContent>
          <w:r w:rsidR="00B30C61" w:rsidRPr="00B30C61">
            <w:rPr>
              <w:rStyle w:val="jlqj4b"/>
              <w:rFonts w:ascii="Sylfaen" w:hAnsi="Sylfaen" w:cs="Sylfaen"/>
              <w:color w:val="000000"/>
              <w:lang w:val="ka-GE"/>
            </w:rPr>
            <w:t>[5,16,59,65]</w:t>
          </w:r>
        </w:sdtContent>
      </w:sdt>
      <w:r w:rsidR="009E31E0">
        <w:rPr>
          <w:rStyle w:val="jlqj4b"/>
          <w:rFonts w:ascii="Sylfaen" w:hAnsi="Sylfaen"/>
          <w:lang w:val="ka-GE"/>
        </w:rPr>
        <w:t>.</w:t>
      </w:r>
      <w:r w:rsidR="009E31E0">
        <w:rPr>
          <w:rFonts w:ascii="Sylfaen" w:hAnsi="Sylfaen"/>
          <w:color w:val="1C1D1E"/>
          <w:lang w:val="ka-GE"/>
        </w:rPr>
        <w:t xml:space="preserve"> </w:t>
      </w:r>
    </w:p>
    <w:p w14:paraId="70F97B30" w14:textId="4765C3E3" w:rsidR="00146179" w:rsidRDefault="009E31E0" w:rsidP="009E31E0">
      <w:pPr>
        <w:shd w:val="clear" w:color="auto" w:fill="FFFFFF"/>
        <w:jc w:val="both"/>
        <w:rPr>
          <w:rStyle w:val="jlqj4b"/>
          <w:rFonts w:ascii="Sylfaen" w:hAnsi="Sylfaen"/>
          <w:szCs w:val="24"/>
          <w:lang w:val="ka-GE"/>
        </w:rPr>
      </w:pPr>
      <w:r>
        <w:rPr>
          <w:rStyle w:val="jlqj4b"/>
          <w:rFonts w:ascii="Sylfaen" w:hAnsi="Sylfaen"/>
          <w:szCs w:val="24"/>
          <w:lang w:val="ka-GE"/>
        </w:rPr>
        <w:t>აღსანიშნავია, რომ COVID-19–ით პაციენტებს შეიძლება აღენიშნებოდეთ ჩუმი ან დისპნოეს გარეშე ჰიპოქსემია, რომლის დროსაც პაციენტებს შეიძლება ჰქონდეთ ჰიპოქსემია ძალიან დაბალ დონემდე, მაგრამ დისტრესის ან დისკომფორტის გარეშე</w:t>
      </w:r>
      <w:sdt>
        <w:sdtPr>
          <w:rPr>
            <w:rStyle w:val="jlqj4b"/>
            <w:rFonts w:ascii="Sylfaen" w:hAnsi="Sylfaen"/>
            <w:color w:val="000000"/>
            <w:szCs w:val="24"/>
            <w:lang w:val="ka-GE"/>
          </w:rPr>
          <w:tag w:val="MENDELEY_CITATION_v3_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"/>
          <w:id w:val="-269167413"/>
          <w:placeholder>
            <w:docPart w:val="52B864A2A7AB462D8191888B36F8F9F2"/>
          </w:placeholder>
        </w:sdtPr>
        <w:sdtEndPr>
          <w:rPr>
            <w:rStyle w:val="jlqj4b"/>
          </w:rPr>
        </w:sdtEndPr>
        <w:sdtContent>
          <w:r w:rsidR="00B30C61" w:rsidRPr="00B30C61">
            <w:rPr>
              <w:rStyle w:val="jlqj4b"/>
              <w:rFonts w:ascii="Sylfaen" w:hAnsi="Sylfaen"/>
              <w:color w:val="000000"/>
              <w:szCs w:val="24"/>
              <w:lang w:val="ka-GE"/>
            </w:rPr>
            <w:t>[57]</w:t>
          </w:r>
        </w:sdtContent>
      </w:sdt>
      <w:r>
        <w:rPr>
          <w:rStyle w:val="jlqj4b"/>
          <w:rFonts w:ascii="Sylfaen" w:hAnsi="Sylfaen"/>
          <w:szCs w:val="24"/>
          <w:lang w:val="ka-GE"/>
        </w:rPr>
        <w:t>.</w:t>
      </w:r>
      <w:r>
        <w:rPr>
          <w:rStyle w:val="viiyi"/>
          <w:rFonts w:ascii="Sylfaen" w:hAnsi="Sylfaen"/>
          <w:szCs w:val="24"/>
          <w:lang w:val="ka-GE"/>
        </w:rPr>
        <w:t xml:space="preserve"> </w:t>
      </w:r>
      <w:r>
        <w:rPr>
          <w:rStyle w:val="jlqj4b"/>
          <w:rFonts w:ascii="Sylfaen" w:hAnsi="Sylfaen"/>
          <w:szCs w:val="24"/>
          <w:lang w:val="ka-GE"/>
        </w:rPr>
        <w:t>რამდენიმე მექანიზმი ემყარება ამ „ჩუმი ჰიპოქსემიის“ განვითარებას COVID-19–ის დროს, მათ შორის SARS-CoV-2–ის უნარი წარმოქმნას COVID-19-ის სხვადასხვა ფენოტიპები, შეიჭრას ცენტრალური ნერვული სისტემის უჯრედებში, შეაფერხოს ინტეროცეპტიული რეაქციები, წარმოქმნას მარცხნიდან მარჯვნივ ინტრაპულმონური შუნტი, სისხლძარღვთა დისტრესის ფენომენები და ჰიპოქსიურ რეაქციებში ჩართული ტრანსკრიფციის ფაქტორების მოდულირება</w:t>
      </w:r>
      <w:sdt>
        <w:sdtPr>
          <w:rPr>
            <w:rStyle w:val="jlqj4b"/>
            <w:rFonts w:ascii="Sylfaen" w:hAnsi="Sylfaen"/>
            <w:color w:val="000000"/>
            <w:szCs w:val="24"/>
            <w:lang w:val="ka-GE"/>
          </w:rPr>
          <w:tag w:val="MENDELEY_CITATION_v3_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"/>
          <w:id w:val="-1237548334"/>
          <w:placeholder>
            <w:docPart w:val="DefaultPlaceholder_-1854013440"/>
          </w:placeholder>
        </w:sdtPr>
        <w:sdtEndPr>
          <w:rPr>
            <w:rStyle w:val="jlqj4b"/>
          </w:rPr>
        </w:sdtEndPr>
        <w:sdtContent>
          <w:r w:rsidR="00B30C61" w:rsidRPr="00B30C61">
            <w:rPr>
              <w:rStyle w:val="jlqj4b"/>
              <w:rFonts w:ascii="Sylfaen" w:hAnsi="Sylfaen"/>
              <w:color w:val="000000"/>
              <w:szCs w:val="24"/>
              <w:lang w:val="ka-GE"/>
            </w:rPr>
            <w:t>[57]</w:t>
          </w:r>
        </w:sdtContent>
      </w:sdt>
      <w:r>
        <w:rPr>
          <w:rStyle w:val="jlqj4b"/>
          <w:rFonts w:ascii="Sylfaen" w:hAnsi="Sylfaen"/>
          <w:szCs w:val="24"/>
          <w:lang w:val="ka-GE"/>
        </w:rPr>
        <w:t>.</w:t>
      </w:r>
    </w:p>
    <w:p w14:paraId="2DF7CAE9" w14:textId="77777777" w:rsidR="00146179" w:rsidRDefault="00146179" w:rsidP="009E31E0">
      <w:pPr>
        <w:shd w:val="clear" w:color="auto" w:fill="FFFFFF"/>
        <w:jc w:val="both"/>
        <w:rPr>
          <w:rStyle w:val="jlqj4b"/>
          <w:rFonts w:ascii="Sylfaen" w:hAnsi="Sylfaen"/>
          <w:szCs w:val="24"/>
          <w:lang w:val="ka-GE"/>
        </w:rPr>
      </w:pPr>
    </w:p>
    <w:p w14:paraId="437F1F9C" w14:textId="77777777" w:rsidR="009E31E0" w:rsidRDefault="009E31E0" w:rsidP="009E31E0">
      <w:pPr>
        <w:shd w:val="clear" w:color="auto" w:fill="FFFFFF"/>
        <w:jc w:val="both"/>
        <w:rPr>
          <w:rStyle w:val="jlqj4b"/>
          <w:rFonts w:ascii="Sylfaen" w:hAnsi="Sylfaen"/>
          <w:b/>
          <w:szCs w:val="24"/>
          <w:lang w:val="ka-GE"/>
        </w:rPr>
      </w:pPr>
      <w:r>
        <w:rPr>
          <w:rStyle w:val="jlqj4b"/>
          <w:rFonts w:ascii="Sylfaen" w:hAnsi="Sylfaen"/>
          <w:b/>
          <w:szCs w:val="24"/>
          <w:lang w:val="ka-GE"/>
        </w:rPr>
        <w:t>ჟანგბადის თერაპიის მიზნები</w:t>
      </w:r>
    </w:p>
    <w:p w14:paraId="7EEC7F4E" w14:textId="77777777" w:rsidR="009E31E0" w:rsidRDefault="009E31E0" w:rsidP="009E31E0">
      <w:pPr>
        <w:shd w:val="clear" w:color="auto" w:fill="FFFFFF"/>
        <w:jc w:val="both"/>
        <w:rPr>
          <w:rStyle w:val="jlqj4b"/>
          <w:rFonts w:ascii="Sylfaen" w:hAnsi="Sylfaen"/>
          <w:szCs w:val="24"/>
          <w:lang w:val="ka-GE"/>
        </w:rPr>
      </w:pPr>
    </w:p>
    <w:p w14:paraId="51DCD928" w14:textId="340EC2E8" w:rsidR="009E31E0" w:rsidRDefault="009E31E0" w:rsidP="009E31E0">
      <w:pPr>
        <w:shd w:val="clear" w:color="auto" w:fill="FFFFFF"/>
        <w:jc w:val="both"/>
        <w:rPr>
          <w:rStyle w:val="jlqj4b"/>
          <w:rFonts w:ascii="Sylfaen" w:hAnsi="Sylfaen"/>
          <w:szCs w:val="24"/>
          <w:lang w:val="ka-GE"/>
        </w:rPr>
      </w:pPr>
      <w:r>
        <w:rPr>
          <w:rStyle w:val="jlqj4b"/>
          <w:rFonts w:ascii="Sylfaen" w:hAnsi="Sylfaen"/>
          <w:szCs w:val="24"/>
          <w:lang w:val="ka-GE"/>
        </w:rPr>
        <w:t xml:space="preserve">COVID-19–ის დროს ჟანგბადით </w:t>
      </w:r>
      <w:r w:rsidR="00246CE2">
        <w:rPr>
          <w:rStyle w:val="jlqj4b"/>
          <w:rFonts w:ascii="Sylfaen" w:hAnsi="Sylfaen"/>
          <w:szCs w:val="24"/>
          <w:lang w:val="ka-GE"/>
        </w:rPr>
        <w:t>დახ</w:t>
      </w:r>
      <w:r>
        <w:rPr>
          <w:rStyle w:val="jlqj4b"/>
          <w:rFonts w:ascii="Sylfaen" w:hAnsi="Sylfaen"/>
          <w:szCs w:val="24"/>
          <w:lang w:val="ka-GE"/>
        </w:rPr>
        <w:t>მ</w:t>
      </w:r>
      <w:r w:rsidR="00246CE2">
        <w:rPr>
          <w:rStyle w:val="jlqj4b"/>
          <w:rFonts w:ascii="Sylfaen" w:hAnsi="Sylfaen"/>
          <w:szCs w:val="24"/>
          <w:lang w:val="ka-GE"/>
        </w:rPr>
        <w:t>ა</w:t>
      </w:r>
      <w:r>
        <w:rPr>
          <w:rStyle w:val="jlqj4b"/>
          <w:rFonts w:ascii="Sylfaen" w:hAnsi="Sylfaen"/>
          <w:szCs w:val="24"/>
          <w:lang w:val="ka-GE"/>
        </w:rPr>
        <w:t xml:space="preserve">რების მიზანია ჰიპოქსემიის მკურნალობა და ქსოვილების ჰიპოქსიის პრევენცია, რომელიც საშუალებას გვაძლევს თავიდან ავიცილოთ სხეულის სასიცოცხლო ორგანოების ჰიპოქსიური დაზიანება. ჟანგბადის კლინიკური გამოყენება ჰიპოქსემიის მართვასა და მკურნალობაში კარგად არის შესწავლილი. უჯრედულ დონეზე </w:t>
      </w:r>
      <w:r>
        <w:rPr>
          <w:rStyle w:val="jlqj4b"/>
          <w:rFonts w:ascii="Sylfaen" w:hAnsi="Sylfaen"/>
          <w:szCs w:val="24"/>
          <w:lang w:val="ka-GE"/>
        </w:rPr>
        <w:lastRenderedPageBreak/>
        <w:t>ჰიპოქსიამ შეიძლება გამოიწვიოს მიტოქონდრიული აქტივობის დარღვევა, რასაც მოჰყვება გლიკოლიზური აქტივობის დაქვეითება, ელექტრონული სატრანსპორტო ჯაჭვის დარღვევა და უჯრედული ადენოზინ ტრიფოსფატის (ATP) მარაგის შემცირება</w:t>
      </w:r>
      <w:sdt>
        <w:sdtPr>
          <w:rPr>
            <w:rStyle w:val="jlqj4b"/>
            <w:rFonts w:ascii="Sylfaen" w:hAnsi="Sylfaen"/>
            <w:color w:val="000000"/>
            <w:szCs w:val="24"/>
            <w:lang w:val="ka-GE"/>
          </w:rPr>
          <w:tag w:val="MENDELEY_CITATION_v3_eyJjaXRhdGlvbklEIjoiTUVOREVMRVlfQ0lUQVRJT05fOGMzOGE3ZjMtZjc4ZC00ODgyLWFiMTYtODU0MGQyYTNhNWFh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"/>
          <w:id w:val="1930614746"/>
          <w:placeholder>
            <w:docPart w:val="DefaultPlaceholder_-1854013440"/>
          </w:placeholder>
        </w:sdtPr>
        <w:sdtEndPr>
          <w:rPr>
            <w:rStyle w:val="jlqj4b"/>
          </w:rPr>
        </w:sdtEndPr>
        <w:sdtContent>
          <w:r w:rsidR="00B30C61" w:rsidRPr="00B30C61">
            <w:rPr>
              <w:rStyle w:val="jlqj4b"/>
              <w:rFonts w:ascii="Sylfaen" w:hAnsi="Sylfaen"/>
              <w:color w:val="000000"/>
              <w:szCs w:val="24"/>
              <w:lang w:val="ka-GE"/>
            </w:rPr>
            <w:t>[5,16,65,66]</w:t>
          </w:r>
        </w:sdtContent>
      </w:sdt>
      <w:r>
        <w:rPr>
          <w:rStyle w:val="jlqj4b"/>
          <w:rFonts w:ascii="Sylfaen" w:hAnsi="Sylfaen"/>
          <w:szCs w:val="24"/>
          <w:lang w:val="ka-GE"/>
        </w:rPr>
        <w:t>.  გარდა ამისა, ჰიპოქსიამ შეიძლება გამოიწვიოს უჯრედული აპოპტოზი, რაც უპირველეს ყოვლისა განპირობებულია ჟანგბადის თავისუფალი რადიკალების (ROS) და აპოპტოგენური ცილების გამოთავისუფლებით (როგორიცაა ციტოქრომი C). COVID-19–ით პაციენტებს შორის ჰიპოქსემიის შემთხვევები ასოცირდება სიკვდილიანობის გაზრდასთან,  გადარჩენის დაბალ ალბათობასთან და ჟანგბადის დაბალ სატურაციასთან ერთად COVID-19–ის ცუდი პროგნოზული მარკერია</w:t>
      </w:r>
      <w:r w:rsidR="006F089A" w:rsidRPr="006F089A">
        <w:rPr>
          <w:rStyle w:val="jlqj4b"/>
          <w:rFonts w:ascii="Sylfaen" w:hAnsi="Sylfaen"/>
          <w:color w:val="000000"/>
          <w:szCs w:val="24"/>
          <w:lang w:val="ka-GE"/>
        </w:rPr>
        <w:t xml:space="preserve"> </w:t>
      </w:r>
      <w:sdt>
        <w:sdtPr>
          <w:rPr>
            <w:rStyle w:val="jlqj4b"/>
            <w:rFonts w:ascii="Sylfaen" w:hAnsi="Sylfaen"/>
            <w:color w:val="000000"/>
            <w:szCs w:val="24"/>
            <w:lang w:val="ka-GE"/>
          </w:rPr>
          <w:tag w:val="MENDELEY_CITATION_v3_eyJjaXRhdGlvbklEIjoiTUVOREVMRVlfQ0lUQVRJT05fNzU3Y2Q3YWQtMTQ3MC00N2Y4LTg3OGEtYzdkZjQ0YWQ4OTAx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"/>
          <w:id w:val="1535231766"/>
          <w:placeholder>
            <w:docPart w:val="F9CF169A393E4F53AD8C387F4B178295"/>
          </w:placeholder>
        </w:sdtPr>
        <w:sdtEndPr>
          <w:rPr>
            <w:rStyle w:val="jlqj4b"/>
          </w:rPr>
        </w:sdtEndPr>
        <w:sdtContent>
          <w:r w:rsidR="00B30C61" w:rsidRPr="00B30C61">
            <w:rPr>
              <w:rStyle w:val="jlqj4b"/>
              <w:rFonts w:ascii="Sylfaen" w:hAnsi="Sylfaen"/>
              <w:color w:val="000000"/>
              <w:szCs w:val="24"/>
              <w:lang w:val="ka-GE"/>
            </w:rPr>
            <w:t>[5,16,65,66]</w:t>
          </w:r>
        </w:sdtContent>
      </w:sdt>
      <w:r>
        <w:rPr>
          <w:rStyle w:val="jlqj4b"/>
          <w:rFonts w:ascii="Sylfaen" w:hAnsi="Sylfaen"/>
          <w:szCs w:val="24"/>
          <w:lang w:val="ka-GE"/>
        </w:rPr>
        <w:t xml:space="preserve">. </w:t>
      </w:r>
    </w:p>
    <w:p w14:paraId="2083BD42" w14:textId="77777777" w:rsidR="009E31E0" w:rsidRDefault="009E31E0" w:rsidP="009E31E0">
      <w:pPr>
        <w:shd w:val="clear" w:color="auto" w:fill="FFFFFF"/>
        <w:jc w:val="both"/>
        <w:rPr>
          <w:rStyle w:val="jlqj4b"/>
          <w:rFonts w:ascii="Sylfaen" w:hAnsi="Sylfaen"/>
          <w:szCs w:val="24"/>
          <w:lang w:val="ka-GE"/>
        </w:rPr>
      </w:pPr>
    </w:p>
    <w:p w14:paraId="79004BC3" w14:textId="5B8E249E" w:rsidR="009E31E0" w:rsidRDefault="009E31E0" w:rsidP="009E31E0">
      <w:pPr>
        <w:shd w:val="clear" w:color="auto" w:fill="FFFFFF"/>
        <w:jc w:val="both"/>
        <w:rPr>
          <w:rStyle w:val="jlqj4b"/>
          <w:rFonts w:ascii="Sylfaen" w:hAnsi="Sylfaen"/>
          <w:szCs w:val="24"/>
          <w:lang w:val="ka-GE"/>
        </w:rPr>
      </w:pPr>
      <w:r>
        <w:rPr>
          <w:rStyle w:val="jlqj4b"/>
          <w:rFonts w:ascii="Sylfaen" w:hAnsi="Sylfaen"/>
          <w:szCs w:val="24"/>
          <w:lang w:val="ka-GE"/>
        </w:rPr>
        <w:t>BTS (</w:t>
      </w:r>
      <w:r>
        <w:rPr>
          <w:rFonts w:ascii="Sylfaen" w:hAnsi="Sylfaen"/>
          <w:color w:val="1C1D1E"/>
          <w:szCs w:val="24"/>
          <w:lang w:val="ka-GE"/>
        </w:rPr>
        <w:t xml:space="preserve">British Thoracic Society) - ის </w:t>
      </w:r>
      <w:r>
        <w:rPr>
          <w:rStyle w:val="jlqj4b"/>
          <w:rFonts w:ascii="Sylfaen" w:hAnsi="Sylfaen"/>
          <w:szCs w:val="24"/>
          <w:lang w:val="ka-GE"/>
        </w:rPr>
        <w:t>თანახმად, ჟანგბადით თერაპიის ძირითადი ჩვენებებია ჰიპოქსემიის კორექცია, კრიტიკულად მძიმე და რისკის მქონე პაციენტებში ჰიპოქსემიის პროფილაქტიკა, ქოშინის და სუნთქვის უკმარისობის შემსუბუქება, რომელთაგან მხოლოდ პირველი ეფუძნება მეცნიერულ მტკიცებულებებს.  კლინიკურ სიტუაციებში, მაგალითად  CO მოწამვლა ან უჯრედული მოთხოვნილების გაზრდის შემთვევაში (როგორიცაა შოკი, სეფსისი ან  ტრავმა) როდესაც პაციენტს მიეწოდება ჟანგბადი  და ნორმალური SpO2- ის მიუხედავად,  დამატებითი ჟანგბადის საჭიროება ემყარება კლინიკურ შეფასებას და ძირითადი მდგომარეობის სიმძიმეს</w:t>
      </w:r>
      <w:sdt>
        <w:sdtPr>
          <w:rPr>
            <w:rStyle w:val="jlqj4b"/>
            <w:rFonts w:ascii="Sylfaen" w:hAnsi="Sylfaen"/>
            <w:color w:val="000000"/>
            <w:szCs w:val="24"/>
            <w:lang w:val="ka-GE"/>
          </w:rPr>
          <w:tag w:val="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"/>
          <w:id w:val="-594555530"/>
          <w:placeholder>
            <w:docPart w:val="DefaultPlaceholder_-1854013440"/>
          </w:placeholder>
        </w:sdtPr>
        <w:sdtEndPr>
          <w:rPr>
            <w:rStyle w:val="jlqj4b"/>
          </w:rPr>
        </w:sdtEndPr>
        <w:sdtContent>
          <w:r w:rsidR="00B30C61" w:rsidRPr="00B30C61">
            <w:rPr>
              <w:rStyle w:val="jlqj4b"/>
              <w:rFonts w:ascii="Sylfaen" w:hAnsi="Sylfaen"/>
              <w:color w:val="000000"/>
              <w:szCs w:val="24"/>
              <w:lang w:val="ka-GE"/>
            </w:rPr>
            <w:t>[67]</w:t>
          </w:r>
        </w:sdtContent>
      </w:sdt>
      <w:r>
        <w:rPr>
          <w:rStyle w:val="jlqj4b"/>
          <w:rFonts w:ascii="Sylfaen" w:hAnsi="Sylfaen"/>
          <w:szCs w:val="24"/>
          <w:lang w:val="ka-GE"/>
        </w:rPr>
        <w:t>. როგორც წესი სუნთქვის უკმარისობიან პაციენტს ჟანგბადი მიეწოდება რუტინულად. მხოლოდ ამ ჩვენებისათვის ოქსიგენოთერაპია შეძლებისგვარად უნდა იქნას თავიდან აცილებული, თუ დისპნოე არ არის დაკავშირებული ჰიპოქსემიასთან ან შექცევადია ჟანგბადის მიღებით</w:t>
      </w:r>
      <w:sdt>
        <w:sdtPr>
          <w:rPr>
            <w:rStyle w:val="jlqj4b"/>
            <w:rFonts w:ascii="Sylfaen" w:hAnsi="Sylfaen"/>
            <w:color w:val="000000"/>
            <w:szCs w:val="24"/>
            <w:lang w:val="ka-GE"/>
          </w:rPr>
          <w:tag w:val="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"/>
          <w:id w:val="-1193301397"/>
          <w:placeholder>
            <w:docPart w:val="52B864A2A7AB462D8191888B36F8F9F2"/>
          </w:placeholder>
        </w:sdtPr>
        <w:sdtEndPr>
          <w:rPr>
            <w:rStyle w:val="jlqj4b"/>
          </w:rPr>
        </w:sdtEndPr>
        <w:sdtContent>
          <w:r w:rsidR="00B30C61" w:rsidRPr="00B30C61">
            <w:rPr>
              <w:rStyle w:val="jlqj4b"/>
              <w:rFonts w:ascii="Sylfaen" w:hAnsi="Sylfaen"/>
              <w:color w:val="000000"/>
              <w:szCs w:val="24"/>
              <w:lang w:val="ka-GE"/>
            </w:rPr>
            <w:t>[60,65]</w:t>
          </w:r>
        </w:sdtContent>
      </w:sdt>
      <w:r>
        <w:rPr>
          <w:rStyle w:val="jlqj4b"/>
          <w:rFonts w:ascii="Sylfaen" w:hAnsi="Sylfaen"/>
          <w:szCs w:val="24"/>
          <w:lang w:val="ka-GE"/>
        </w:rPr>
        <w:t>. რამდენიმე მეტაანალიზმა აჩვენა, რომ ჟანგბადის მიღებას შეუძლია შეამსუბუქოს სუნთქვის გაძნელება სიმპტომურად, განსაკუთრებით ფილტვის ქრონიკული ობსტრუქციული დაავადებით (ფქოდ) პაციენტებში, სადაც ეს მდგომარეობა უფრო ხშირია და კარგად არის შესწავლილი. მიუხედავად იმისა, რომ ჟანგბადის მიწოდება არ უნდა იყოს როგორც პირველი რიგის მკურნალობა და არც როგორც ძირითადი დაავადების მართვისა და ოპტიმიზაციის შემცვლელი, ვინაიდან არ არის დამტკიცებული კლინიკურად მნიშვნელოვანი სარგებელი ან ცხოვრების ხარისხის გაუმჯობესება. უფრო მეტიც, ჟანგბადით მკურნალობას თან შეიძლება ახლდეს რისკები და გართულებები, როგორიცაა: ცხვირის გაღიზიანება, ცხვირის და ყელის სიმშრალე, ჰიპეროქსიასთან დაკავშირებული ვაზოკონსტრიქცია, გამტარი სისტემების ბაქტერიული დაბინძურება და ფილტვის დაზიანება, რომლებიც შეიძლება იყოს ხშირი და პოტენციურად საზიანო</w:t>
      </w:r>
      <w:sdt>
        <w:sdtPr>
          <w:rPr>
            <w:rStyle w:val="jlqj4b"/>
            <w:rFonts w:ascii="Sylfaen" w:hAnsi="Sylfaen"/>
            <w:color w:val="000000"/>
            <w:szCs w:val="24"/>
            <w:lang w:val="ka-GE"/>
          </w:rPr>
          <w:tag w:val="MENDELEY_CITATION_v3_eyJjaXRhdGlvbklEIjoiTUVOREVMRVlfQ0lUQVRJT05fZDA3YWZmNzAtOWIzYi00YTRmLTk5Y2MtMjk4Y2Q4YzFmNjZk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"/>
          <w:id w:val="-189223921"/>
          <w:placeholder>
            <w:docPart w:val="DefaultPlaceholder_-1854013440"/>
          </w:placeholder>
        </w:sdtPr>
        <w:sdtEndPr>
          <w:rPr>
            <w:rStyle w:val="jlqj4b"/>
          </w:rPr>
        </w:sdtEndPr>
        <w:sdtContent>
          <w:r w:rsidR="00B30C61" w:rsidRPr="00B30C61">
            <w:rPr>
              <w:rStyle w:val="jlqj4b"/>
              <w:rFonts w:ascii="Sylfaen" w:hAnsi="Sylfaen"/>
              <w:color w:val="000000"/>
              <w:szCs w:val="24"/>
              <w:lang w:val="ka-GE"/>
            </w:rPr>
            <w:t>[5,16,57,66]</w:t>
          </w:r>
        </w:sdtContent>
      </w:sdt>
      <w:r>
        <w:rPr>
          <w:rStyle w:val="jlqj4b"/>
          <w:rFonts w:ascii="Sylfaen" w:hAnsi="Sylfaen"/>
          <w:szCs w:val="24"/>
          <w:lang w:val="ka-GE"/>
        </w:rPr>
        <w:t xml:space="preserve">. </w:t>
      </w:r>
    </w:p>
    <w:p w14:paraId="1B678049" w14:textId="77777777" w:rsidR="009E31E0" w:rsidRDefault="009E31E0" w:rsidP="009E31E0">
      <w:pPr>
        <w:shd w:val="clear" w:color="auto" w:fill="FFFFFF"/>
        <w:jc w:val="both"/>
        <w:rPr>
          <w:rStyle w:val="jlqj4b"/>
          <w:rFonts w:ascii="Sylfaen" w:hAnsi="Sylfaen"/>
          <w:szCs w:val="24"/>
          <w:lang w:val="ka-GE"/>
        </w:rPr>
      </w:pPr>
    </w:p>
    <w:p w14:paraId="6CB14184" w14:textId="5DD2249A" w:rsidR="009E31E0" w:rsidRPr="009E31E0" w:rsidRDefault="009E31E0" w:rsidP="009E31E0">
      <w:pPr>
        <w:shd w:val="clear" w:color="auto" w:fill="FFFFFF"/>
        <w:jc w:val="both"/>
        <w:rPr>
          <w:rFonts w:eastAsia="Times New Roman" w:cs="Times New Roman"/>
          <w:b/>
          <w:bCs/>
          <w:color w:val="232323"/>
          <w:lang w:val="ka-GE"/>
        </w:rPr>
      </w:pPr>
      <w:r>
        <w:rPr>
          <w:rStyle w:val="jlqj4b"/>
          <w:rFonts w:ascii="Sylfaen" w:hAnsi="Sylfaen"/>
          <w:szCs w:val="24"/>
          <w:lang w:val="ka-GE"/>
        </w:rPr>
        <w:t xml:space="preserve">ჟანგბადის არტერიული სატურაციის (SaO2) და არტერიულ სისხლში ჟანგბადის პარციალური წნევის (PaO2) ოპტიმალური  მიზნის იდენტიფიცირება ზრდასრულ ადამიანებში, რომელთა შორისაც ტარდება კვლევები, შეზღუდულია კლინიკური მდგომარეობების და/ან პაციენტთა პოპულაციის არაერთგვაროვნებით, მაგრამ არსებობს საერთო კონსენსუსი, რომ მოზრდილთა </w:t>
      </w:r>
      <w:r w:rsidR="00246CE2">
        <w:rPr>
          <w:rStyle w:val="jlqj4b"/>
          <w:rFonts w:ascii="Sylfaen" w:hAnsi="Sylfaen"/>
          <w:szCs w:val="24"/>
          <w:lang w:val="ka-GE"/>
        </w:rPr>
        <w:t>ინტენსიური თერაპიის განყოფილებაში</w:t>
      </w:r>
      <w:r>
        <w:rPr>
          <w:rStyle w:val="jlqj4b"/>
          <w:rFonts w:ascii="Sylfaen" w:hAnsi="Sylfaen"/>
          <w:szCs w:val="24"/>
          <w:lang w:val="ka-GE"/>
        </w:rPr>
        <w:t>, მექანიკურ ვენტილაციაზე მყოფ პაციენტებში კონსერვატიული ოქსიგენაციის სტრატეგია უსაფრთხო და მიზანშეწონილია</w:t>
      </w:r>
      <w:r w:rsidR="006F089A" w:rsidRPr="006F089A">
        <w:rPr>
          <w:rStyle w:val="jlqj4b"/>
          <w:rFonts w:ascii="Sylfaen" w:hAnsi="Sylfaen"/>
          <w:color w:val="000000"/>
          <w:szCs w:val="24"/>
          <w:lang w:val="ka-GE"/>
        </w:rPr>
        <w:t xml:space="preserve"> </w:t>
      </w:r>
      <w:sdt>
        <w:sdtPr>
          <w:rPr>
            <w:rStyle w:val="jlqj4b"/>
            <w:rFonts w:ascii="Sylfaen" w:hAnsi="Sylfaen"/>
            <w:color w:val="000000"/>
            <w:szCs w:val="24"/>
            <w:lang w:val="ka-GE"/>
          </w:rPr>
          <w:tag w:val="MENDELEY_CITATION_v3_eyJjaXRhdGlvbklEIjoiTUVOREVMRVlfQ0lUQVRJT05fMmNlZWFkNDctMDcwOC00ZDRkLTk0MDYtYWRjYzA3MDYyOGEx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"/>
          <w:id w:val="1607543650"/>
          <w:placeholder>
            <w:docPart w:val="30A4E2EDFAC04BC7A429D7D903087A87"/>
          </w:placeholder>
        </w:sdtPr>
        <w:sdtEndPr>
          <w:rPr>
            <w:rStyle w:val="jlqj4b"/>
          </w:rPr>
        </w:sdtEndPr>
        <w:sdtContent>
          <w:r w:rsidR="00B30C61" w:rsidRPr="00B30C61">
            <w:rPr>
              <w:rStyle w:val="jlqj4b"/>
              <w:rFonts w:ascii="Sylfaen" w:hAnsi="Sylfaen"/>
              <w:color w:val="000000"/>
              <w:szCs w:val="24"/>
              <w:lang w:val="ka-GE"/>
            </w:rPr>
            <w:t>[5,16,57,66]</w:t>
          </w:r>
        </w:sdtContent>
      </w:sdt>
      <w:r>
        <w:rPr>
          <w:rStyle w:val="jlqj4b"/>
          <w:rFonts w:ascii="Sylfaen" w:hAnsi="Sylfaen"/>
          <w:szCs w:val="24"/>
          <w:lang w:val="ka-GE"/>
        </w:rPr>
        <w:t xml:space="preserve">. უახლესმა კვლევამ აჩვენა, რომ მწვავე ჰიპოქსემიური რესპირაციული უკმარისობის მქონე </w:t>
      </w:r>
      <w:r w:rsidR="00246CE2">
        <w:rPr>
          <w:rStyle w:val="jlqj4b"/>
          <w:rFonts w:ascii="Sylfaen" w:hAnsi="Sylfaen"/>
          <w:szCs w:val="24"/>
          <w:lang w:val="ka-GE"/>
        </w:rPr>
        <w:t xml:space="preserve">ინტენსიური თერაპიის განყოფილებაში ჰოსპიტალიზებულ </w:t>
      </w:r>
      <w:r>
        <w:rPr>
          <w:rStyle w:val="jlqj4b"/>
          <w:rFonts w:ascii="Sylfaen" w:hAnsi="Sylfaen"/>
          <w:szCs w:val="24"/>
          <w:lang w:val="ka-GE"/>
        </w:rPr>
        <w:t xml:space="preserve">პაციენტებს შორის, უფრო დაბალმა ოქსიგენაციამ (მაგ., 60 mm Hg, 8.0 kPa) გვერდითი მოვლენების ზრდა არ გამოიწვია და არ მოახდინა გავლენა 90-დღიან სიკვდილიანობაზე, ვიდრე როდესაც  ჟანგბადის უფრო მაღალი </w:t>
      </w:r>
      <w:r>
        <w:rPr>
          <w:rStyle w:val="jlqj4b"/>
          <w:rFonts w:ascii="Sylfaen" w:hAnsi="Sylfaen"/>
          <w:szCs w:val="24"/>
          <w:lang w:val="ka-GE"/>
        </w:rPr>
        <w:lastRenderedPageBreak/>
        <w:t xml:space="preserve">დონე იყო გამოყენებული (ანუ 90 mm Hg, 12.0 kPa). ეს მიგვითითებს იმაზე, რომ დაბალი ჟანგბადის დონე არ გაზრდის რისკებს და უნდა განიხილებოდეს მაღალი რისკის მქონე კრიტიკულ ავადმყოფებში. ეს დასკვნა მხარს უჭერს ადრე მოხსენებულ მეტაანალიზს, რომელიც აჩვენებს, რომ კონსერვატიულ მიდგომასთან შედარებით, ლიბერალური ჟანგბადით თერაპია დაკავშირებულია </w:t>
      </w:r>
      <w:r w:rsidRPr="0012522B">
        <w:rPr>
          <w:rStyle w:val="jlqj4b"/>
          <w:rFonts w:ascii="Sylfaen" w:hAnsi="Sylfaen"/>
          <w:szCs w:val="24"/>
          <w:lang w:val="ka-GE"/>
        </w:rPr>
        <w:t>საავადმყოფოს</w:t>
      </w:r>
      <w:r>
        <w:rPr>
          <w:rStyle w:val="jlqj4b"/>
          <w:rFonts w:ascii="Sylfaen" w:hAnsi="Sylfaen"/>
          <w:szCs w:val="24"/>
          <w:lang w:val="ka-GE"/>
        </w:rPr>
        <w:t xml:space="preserve"> სიკვდილიანობის გაზრდასთან  პაციენტისთვის სხვა მნიშვნელოვანი შედეგების გაუმჯობესების გარეშე. ვენტილირებულ COVID-19-ით პაციენტებში კვლევები მწირია</w:t>
      </w:r>
      <w:r>
        <w:rPr>
          <w:rStyle w:val="viiyi"/>
          <w:rFonts w:ascii="Sylfaen" w:hAnsi="Sylfaen"/>
          <w:szCs w:val="24"/>
          <w:lang w:val="ka-GE"/>
        </w:rPr>
        <w:t xml:space="preserve"> </w:t>
      </w:r>
      <w:r>
        <w:rPr>
          <w:rStyle w:val="jlqj4b"/>
          <w:rFonts w:ascii="Sylfaen" w:hAnsi="Sylfaen"/>
          <w:szCs w:val="24"/>
          <w:lang w:val="ka-GE"/>
        </w:rPr>
        <w:t>და სანამ მიმდინარეობს რანდომიზებული კონტროლირებადი კვლევები ამ პაციენტთა ჯგუფში ჟანგბადის სამიზნე დონეების დადგენისთვის, შესაბამისი სტრატეგიაა კონსერვატიული მიდგომა, რითაც თავიდან ავიცილებთ როგორც ჰიპოქსემიას, ასევე ჰიპეროქსიგენაციას</w:t>
      </w:r>
      <w:r w:rsidR="006F089A" w:rsidRPr="006F089A">
        <w:rPr>
          <w:rStyle w:val="jlqj4b"/>
          <w:rFonts w:ascii="Sylfaen" w:hAnsi="Sylfaen"/>
          <w:color w:val="000000"/>
          <w:szCs w:val="24"/>
          <w:lang w:val="ka-GE"/>
        </w:rPr>
        <w:t xml:space="preserve"> </w:t>
      </w:r>
      <w:sdt>
        <w:sdtPr>
          <w:rPr>
            <w:rStyle w:val="jlqj4b"/>
            <w:rFonts w:ascii="Sylfaen" w:hAnsi="Sylfaen"/>
            <w:color w:val="000000"/>
            <w:szCs w:val="24"/>
            <w:lang w:val="ka-GE"/>
          </w:rPr>
          <w:tag w:val="MENDELEY_CITATION_v3_eyJjaXRhdGlvbklEIjoiTUVOREVMRVlfQ0lUQVRJT05fMGZmNDNhODUtZTNlYi00MDE3LTk1ZmYtM2FiNmU2YWRlMTI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"/>
          <w:id w:val="1426151921"/>
          <w:placeholder>
            <w:docPart w:val="8CF9FA13793B4E899DC561EF2660B94F"/>
          </w:placeholder>
        </w:sdtPr>
        <w:sdtEndPr>
          <w:rPr>
            <w:rStyle w:val="jlqj4b"/>
          </w:rPr>
        </w:sdtEndPr>
        <w:sdtContent>
          <w:r w:rsidR="00B30C61" w:rsidRPr="00B30C61">
            <w:rPr>
              <w:rStyle w:val="jlqj4b"/>
              <w:rFonts w:ascii="Sylfaen" w:hAnsi="Sylfaen"/>
              <w:color w:val="000000"/>
              <w:szCs w:val="24"/>
              <w:lang w:val="ka-GE"/>
            </w:rPr>
            <w:t>[5,16,57,66]</w:t>
          </w:r>
        </w:sdtContent>
      </w:sdt>
      <w:r>
        <w:rPr>
          <w:rStyle w:val="jlqj4b"/>
          <w:rFonts w:ascii="Sylfaen" w:hAnsi="Sylfaen"/>
          <w:szCs w:val="24"/>
          <w:lang w:val="ka-GE"/>
        </w:rPr>
        <w:t>.</w:t>
      </w:r>
    </w:p>
    <w:p w14:paraId="672B4C5A" w14:textId="77777777" w:rsidR="009E31E0" w:rsidRDefault="009E31E0" w:rsidP="009E31E0">
      <w:pPr>
        <w:shd w:val="clear" w:color="auto" w:fill="FFFFFF"/>
        <w:jc w:val="both"/>
        <w:rPr>
          <w:rFonts w:ascii="Sylfaen" w:eastAsia="Times New Roman" w:hAnsi="Sylfaen" w:cs="Times New Roman"/>
          <w:b/>
          <w:bCs/>
          <w:color w:val="232323"/>
          <w:szCs w:val="24"/>
          <w:bdr w:val="single" w:sz="6" w:space="18" w:color="EDEDED" w:frame="1"/>
          <w:lang w:val="ka-GE"/>
        </w:rPr>
      </w:pPr>
    </w:p>
    <w:p w14:paraId="031D0C04" w14:textId="77777777" w:rsidR="009E31E0" w:rsidRDefault="009E31E0" w:rsidP="009E31E0">
      <w:pPr>
        <w:shd w:val="clear" w:color="auto" w:fill="FFFFFF"/>
        <w:jc w:val="both"/>
        <w:rPr>
          <w:rFonts w:ascii="Sylfaen" w:eastAsia="Times New Roman" w:hAnsi="Sylfaen" w:cs="Sylfaen"/>
          <w:b/>
          <w:bCs/>
          <w:color w:val="232323"/>
          <w:szCs w:val="24"/>
          <w:lang w:val="ka-GE"/>
        </w:rPr>
      </w:pPr>
      <w:r>
        <w:rPr>
          <w:rFonts w:ascii="Sylfaen" w:eastAsia="Times New Roman" w:hAnsi="Sylfaen" w:cs="Sylfaen"/>
          <w:b/>
          <w:bCs/>
          <w:color w:val="232323"/>
          <w:szCs w:val="24"/>
          <w:lang w:val="ka-GE"/>
        </w:rPr>
        <w:t>ზოგადი</w:t>
      </w:r>
      <w:r>
        <w:rPr>
          <w:rFonts w:ascii="Sylfaen" w:eastAsia="Times New Roman" w:hAnsi="Sylfaen" w:cs="Times New Roman"/>
          <w:b/>
          <w:bCs/>
          <w:color w:val="232323"/>
          <w:szCs w:val="24"/>
          <w:lang w:val="ka-GE"/>
        </w:rPr>
        <w:t xml:space="preserve"> </w:t>
      </w:r>
      <w:r>
        <w:rPr>
          <w:rFonts w:ascii="Sylfaen" w:eastAsia="Times New Roman" w:hAnsi="Sylfaen" w:cs="Sylfaen"/>
          <w:b/>
          <w:bCs/>
          <w:color w:val="232323"/>
          <w:szCs w:val="24"/>
          <w:lang w:val="ka-GE"/>
        </w:rPr>
        <w:t>საკითხები</w:t>
      </w:r>
      <w:r>
        <w:rPr>
          <w:rFonts w:ascii="Sylfaen" w:eastAsia="Times New Roman" w:hAnsi="Sylfaen" w:cs="Times New Roman"/>
          <w:b/>
          <w:bCs/>
          <w:color w:val="232323"/>
          <w:szCs w:val="24"/>
          <w:lang w:val="ka-GE"/>
        </w:rPr>
        <w:t xml:space="preserve"> </w:t>
      </w:r>
      <w:r>
        <w:rPr>
          <w:rFonts w:ascii="Sylfaen" w:eastAsia="Times New Roman" w:hAnsi="Sylfaen" w:cs="Sylfaen"/>
          <w:b/>
          <w:bCs/>
          <w:color w:val="232323"/>
          <w:szCs w:val="24"/>
          <w:lang w:val="ka-GE"/>
        </w:rPr>
        <w:t>ჰიპოქსემიური</w:t>
      </w:r>
      <w:r>
        <w:rPr>
          <w:rFonts w:ascii="Sylfaen" w:eastAsia="Times New Roman" w:hAnsi="Sylfaen" w:cs="Times New Roman"/>
          <w:b/>
          <w:bCs/>
          <w:color w:val="232323"/>
          <w:szCs w:val="24"/>
          <w:lang w:val="ka-GE"/>
        </w:rPr>
        <w:t xml:space="preserve"> </w:t>
      </w:r>
      <w:r>
        <w:rPr>
          <w:rFonts w:ascii="Sylfaen" w:eastAsia="Times New Roman" w:hAnsi="Sylfaen" w:cs="Sylfaen"/>
          <w:b/>
          <w:bCs/>
          <w:color w:val="232323"/>
          <w:szCs w:val="24"/>
          <w:lang w:val="ka-GE"/>
        </w:rPr>
        <w:t>პაციენტისთვის</w:t>
      </w:r>
    </w:p>
    <w:p w14:paraId="0C629779" w14:textId="77777777" w:rsidR="009E31E0" w:rsidRDefault="009E31E0" w:rsidP="009E31E0">
      <w:pPr>
        <w:shd w:val="clear" w:color="auto" w:fill="FFFFFF"/>
        <w:jc w:val="both"/>
        <w:rPr>
          <w:rFonts w:ascii="Sylfaen" w:eastAsia="Times New Roman" w:hAnsi="Sylfaen" w:cs="Sylfaen"/>
          <w:b/>
          <w:bCs/>
          <w:color w:val="232323"/>
          <w:szCs w:val="24"/>
          <w:lang w:val="ka-GE"/>
        </w:rPr>
      </w:pPr>
    </w:p>
    <w:p w14:paraId="3D59C245" w14:textId="294AED97" w:rsidR="009E31E0" w:rsidRDefault="009E31E0" w:rsidP="009E31E0">
      <w:p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color w:val="232323"/>
          <w:szCs w:val="24"/>
          <w:lang w:val="ka-GE"/>
        </w:rPr>
        <w:t xml:space="preserve">მღვიძარე პრონაცია (Awake pronation)- </w:t>
      </w:r>
      <w:r>
        <w:rPr>
          <w:rFonts w:ascii="Sylfaen" w:eastAsia="Times New Roman" w:hAnsi="Sylfaen" w:cs="Sylfaen"/>
          <w:color w:val="232323"/>
          <w:szCs w:val="24"/>
          <w:lang w:val="ka-GE"/>
        </w:rPr>
        <w:t>ჰოსპიტალიზებულ</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პაციენტებს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რომლებსაც</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აქვთ</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ჰიპოქსემიური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რესპირაციული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უკმარისობა</w:t>
      </w:r>
      <w:r>
        <w:rPr>
          <w:rFonts w:ascii="Sylfaen" w:eastAsia="Times New Roman" w:hAnsi="Sylfaen" w:cs="Times New Roman"/>
          <w:color w:val="232323"/>
          <w:szCs w:val="24"/>
          <w:lang w:val="ka-GE"/>
        </w:rPr>
        <w:t xml:space="preserve"> COVID-19–</w:t>
      </w:r>
      <w:r>
        <w:rPr>
          <w:rFonts w:ascii="Sylfaen" w:eastAsia="Times New Roman" w:hAnsi="Sylfaen" w:cs="Sylfaen"/>
          <w:color w:val="232323"/>
          <w:szCs w:val="24"/>
          <w:lang w:val="ka-GE"/>
        </w:rPr>
        <w:t>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გამო და უტარდებათ ოქსიგენოთერაპია ან</w:t>
      </w:r>
      <w:r>
        <w:rPr>
          <w:rFonts w:ascii="Sylfaen" w:eastAsia="Times New Roman" w:hAnsi="Sylfaen" w:cs="Times New Roman"/>
          <w:color w:val="232323"/>
          <w:szCs w:val="24"/>
          <w:lang w:val="ka-GE"/>
        </w:rPr>
        <w:t xml:space="preserve"> სუნთქვის </w:t>
      </w:r>
      <w:r>
        <w:rPr>
          <w:rFonts w:ascii="Sylfaen" w:eastAsia="Times New Roman" w:hAnsi="Sylfaen" w:cs="Sylfaen"/>
          <w:color w:val="232323"/>
          <w:szCs w:val="24"/>
          <w:lang w:val="ka-GE"/>
        </w:rPr>
        <w:t>არაინვაზიურ</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მხარდაჭერა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სასურველია პრონაციაში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გაატარებინოთ იმდენი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დრო</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რამდენიც</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შესაძლებელია, მიუხედავად</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იმისა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რომ</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ოპტიმალურად</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დრო</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დადგენილი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არ</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არის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როგორც</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წესი</w:t>
      </w:r>
      <w:r>
        <w:rPr>
          <w:rFonts w:ascii="Sylfaen" w:eastAsia="Times New Roman" w:hAnsi="Sylfaen" w:cs="Times New Roman"/>
          <w:color w:val="232323"/>
          <w:szCs w:val="24"/>
          <w:lang w:val="ka-GE"/>
        </w:rPr>
        <w:t xml:space="preserve">, 24 საათიდან </w:t>
      </w:r>
      <w:r>
        <w:rPr>
          <w:rFonts w:ascii="Sylfaen" w:eastAsia="Times New Roman" w:hAnsi="Sylfaen" w:cs="Sylfaen"/>
          <w:color w:val="232323"/>
          <w:szCs w:val="24"/>
          <w:lang w:val="ka-GE"/>
        </w:rPr>
        <w:t>სასურველია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სულ</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მცირე</w:t>
      </w:r>
      <w:r>
        <w:rPr>
          <w:rFonts w:ascii="Sylfaen" w:eastAsia="Times New Roman" w:hAnsi="Sylfaen" w:cs="Times New Roman"/>
          <w:color w:val="232323"/>
          <w:szCs w:val="24"/>
          <w:lang w:val="ka-GE"/>
        </w:rPr>
        <w:t xml:space="preserve"> 6-</w:t>
      </w:r>
      <w:r>
        <w:rPr>
          <w:rFonts w:ascii="Sylfaen" w:eastAsia="Times New Roman" w:hAnsi="Sylfaen" w:cs="Sylfaen"/>
          <w:color w:val="232323"/>
          <w:szCs w:val="24"/>
          <w:lang w:val="ka-GE"/>
        </w:rPr>
        <w:t>დან</w:t>
      </w:r>
      <w:r>
        <w:rPr>
          <w:rFonts w:ascii="Sylfaen" w:eastAsia="Times New Roman" w:hAnsi="Sylfaen" w:cs="Times New Roman"/>
          <w:color w:val="232323"/>
          <w:szCs w:val="24"/>
          <w:lang w:val="ka-GE"/>
        </w:rPr>
        <w:t xml:space="preserve"> 8 </w:t>
      </w:r>
      <w:r>
        <w:rPr>
          <w:rFonts w:ascii="Sylfaen" w:eastAsia="Times New Roman" w:hAnsi="Sylfaen" w:cs="Sylfaen"/>
          <w:color w:val="232323"/>
          <w:szCs w:val="24"/>
          <w:lang w:val="ka-GE"/>
        </w:rPr>
        <w:t>საათის პრონაციაში გატარება</w:t>
      </w:r>
      <w:sdt>
        <w:sdtPr>
          <w:rPr>
            <w:rFonts w:ascii="Sylfaen" w:eastAsia="Times New Roman" w:hAnsi="Sylfaen" w:cs="Sylfaen"/>
            <w:color w:val="000000"/>
            <w:szCs w:val="24"/>
            <w:lang w:val="ka-GE"/>
          </w:rPr>
          <w:tag w:val="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"/>
          <w:id w:val="636460729"/>
          <w:placeholder>
            <w:docPart w:val="DefaultPlaceholder_-1854013440"/>
          </w:placeholder>
        </w:sdtPr>
        <w:sdtEndPr/>
        <w:sdtContent>
          <w:r w:rsidR="00B30C61" w:rsidRPr="00B30C61">
            <w:rPr>
              <w:rFonts w:ascii="Sylfaen" w:eastAsia="Times New Roman" w:hAnsi="Sylfaen" w:cs="Sylfaen"/>
              <w:color w:val="000000"/>
              <w:szCs w:val="24"/>
              <w:lang w:val="ka-GE"/>
            </w:rPr>
            <w:t>[62,64,67–69]</w:t>
          </w:r>
        </w:sdtContent>
      </w:sdt>
      <w:r>
        <w:rPr>
          <w:rFonts w:ascii="Sylfaen" w:eastAsia="Times New Roman" w:hAnsi="Sylfaen" w:cs="Times New Roman"/>
          <w:color w:val="232323"/>
          <w:szCs w:val="24"/>
          <w:lang w:val="ka-GE"/>
        </w:rPr>
        <w:t xml:space="preserve">. </w:t>
      </w:r>
    </w:p>
    <w:p w14:paraId="7B38CE74" w14:textId="77777777" w:rsidR="00530C2E" w:rsidRDefault="00530C2E" w:rsidP="009E31E0">
      <w:pPr>
        <w:shd w:val="clear" w:color="auto" w:fill="FFFFFF"/>
        <w:jc w:val="both"/>
        <w:rPr>
          <w:rFonts w:ascii="Sylfaen" w:eastAsia="Times New Roman" w:hAnsi="Sylfaen" w:cs="Times New Roman"/>
          <w:color w:val="232323"/>
          <w:szCs w:val="24"/>
          <w:lang w:val="ka-GE"/>
        </w:rPr>
      </w:pPr>
    </w:p>
    <w:p w14:paraId="377E9C36" w14:textId="389BD01D" w:rsidR="009E31E0" w:rsidRDefault="009E31E0" w:rsidP="009E31E0">
      <w:pPr>
        <w:shd w:val="clear" w:color="auto" w:fill="FFFFFF"/>
        <w:jc w:val="both"/>
        <w:rPr>
          <w:rFonts w:ascii="Sylfaen" w:eastAsia="Times New Roman" w:hAnsi="Sylfaen" w:cs="Times New Roman"/>
          <w:color w:val="232323"/>
          <w:szCs w:val="24"/>
          <w:lang w:val="ka-GE"/>
        </w:rPr>
      </w:pPr>
      <w:r>
        <w:rPr>
          <w:rFonts w:ascii="Sylfaen" w:eastAsia="Times New Roman" w:hAnsi="Sylfaen" w:cs="Sylfaen"/>
          <w:color w:val="232323"/>
          <w:szCs w:val="24"/>
          <w:lang w:val="ka-GE"/>
        </w:rPr>
        <w:t>ვენტილირებადი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პაციენტების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მსგავსად</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მოსალოდნელია პრონაციის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უარყოფით</w:t>
      </w:r>
      <w:r w:rsidR="00246CE2">
        <w:rPr>
          <w:rFonts w:ascii="Sylfaen" w:eastAsia="Times New Roman" w:hAnsi="Sylfaen" w:cs="Sylfaen"/>
          <w:color w:val="232323"/>
          <w:szCs w:val="24"/>
          <w:lang w:val="ka-GE"/>
        </w:rPr>
        <w:t>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ეფექტი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მაგ</w:t>
      </w:r>
      <w:r>
        <w:rPr>
          <w:rFonts w:ascii="Sylfaen" w:eastAsia="Times New Roman" w:hAnsi="Sylfaen" w:cs="Times New Roman"/>
          <w:color w:val="232323"/>
          <w:szCs w:val="24"/>
          <w:lang w:val="ka-GE"/>
        </w:rPr>
        <w:t xml:space="preserve">: ნაწოლები, </w:t>
      </w:r>
      <w:r>
        <w:rPr>
          <w:rFonts w:ascii="Sylfaen" w:eastAsia="Times New Roman" w:hAnsi="Sylfaen" w:cs="Sylfaen"/>
          <w:color w:val="232323"/>
          <w:szCs w:val="24"/>
          <w:lang w:val="ka-GE"/>
        </w:rPr>
        <w:t>ბადურის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დაზიანება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თუმცა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პაციენტებში, რომლებსაც</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შეუძლიათ</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მოძრაობა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უფრო</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ნაკლებია ამ სახის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გართულებები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რადგან</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ისინი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თვითონ</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არჩევენ</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კო</w:t>
      </w:r>
      <w:r w:rsidR="00246CE2">
        <w:rPr>
          <w:rFonts w:ascii="Sylfaen" w:eastAsia="Times New Roman" w:hAnsi="Sylfaen" w:cs="Sylfaen"/>
          <w:color w:val="232323"/>
          <w:szCs w:val="24"/>
          <w:lang w:val="ka-GE"/>
        </w:rPr>
        <w:t>მ</w:t>
      </w:r>
      <w:r>
        <w:rPr>
          <w:rFonts w:ascii="Sylfaen" w:eastAsia="Times New Roman" w:hAnsi="Sylfaen" w:cs="Sylfaen"/>
          <w:color w:val="232323"/>
          <w:szCs w:val="24"/>
          <w:lang w:val="ka-GE"/>
        </w:rPr>
        <w:t>ფორტულ</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პოზას</w:t>
      </w:r>
      <w:r>
        <w:rPr>
          <w:rFonts w:ascii="Sylfaen" w:eastAsia="Times New Roman" w:hAnsi="Sylfaen" w:cs="Times New Roman"/>
          <w:color w:val="232323"/>
          <w:szCs w:val="24"/>
          <w:lang w:val="ka-GE"/>
        </w:rPr>
        <w:t xml:space="preserve">. </w:t>
      </w:r>
    </w:p>
    <w:p w14:paraId="54400F67" w14:textId="77777777" w:rsidR="00246CE2" w:rsidRDefault="00246CE2" w:rsidP="009E31E0">
      <w:pPr>
        <w:shd w:val="clear" w:color="auto" w:fill="FFFFFF"/>
        <w:jc w:val="both"/>
        <w:rPr>
          <w:rFonts w:ascii="Sylfaen" w:eastAsia="Times New Roman" w:hAnsi="Sylfaen" w:cs="Times New Roman"/>
          <w:color w:val="232323"/>
          <w:szCs w:val="24"/>
          <w:lang w:val="ka-GE"/>
        </w:rPr>
      </w:pPr>
    </w:p>
    <w:p w14:paraId="0F3B954B" w14:textId="48B07E9F" w:rsidR="009E31E0" w:rsidRDefault="009E31E0" w:rsidP="009E31E0">
      <w:pPr>
        <w:shd w:val="clear" w:color="auto" w:fill="FFFFFF"/>
        <w:jc w:val="both"/>
        <w:rPr>
          <w:rFonts w:ascii="Sylfaen" w:eastAsia="Times New Roman" w:hAnsi="Sylfaen" w:cs="Sylfaen"/>
          <w:color w:val="232323"/>
          <w:szCs w:val="24"/>
          <w:lang w:val="ka-GE"/>
        </w:rPr>
      </w:pPr>
      <w:r>
        <w:rPr>
          <w:rFonts w:ascii="Sylfaen" w:eastAsia="Times New Roman" w:hAnsi="Sylfaen" w:cs="Sylfaen"/>
          <w:color w:val="232323"/>
          <w:szCs w:val="24"/>
          <w:lang w:val="ka-GE"/>
        </w:rPr>
        <w:t>ამ</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მიდგომის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დასაბუთება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ემყარება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შეზღუდულ</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პირდაპირ</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მტკიცებულებებს</w:t>
      </w:r>
      <w:r w:rsidR="00246CE2">
        <w:rPr>
          <w:rFonts w:ascii="Sylfaen" w:eastAsia="Times New Roman" w:hAnsi="Sylfaen" w:cs="Sylfaen"/>
          <w:color w:val="232323"/>
          <w:szCs w:val="24"/>
          <w:lang w:val="ka-GE"/>
        </w:rPr>
        <w:t>,</w:t>
      </w:r>
      <w:r>
        <w:rPr>
          <w:rFonts w:ascii="Sylfaen" w:eastAsia="Times New Roman" w:hAnsi="Sylfaen" w:cs="Sylfaen"/>
          <w:color w:val="232323"/>
          <w:szCs w:val="24"/>
          <w:lang w:val="ka-GE"/>
        </w:rPr>
        <w:t xml:space="preserve"> რომელიც აჩვენებს ამ სტრატეგიით</w:t>
      </w:r>
      <w:r>
        <w:rPr>
          <w:rFonts w:ascii="Sylfaen" w:eastAsia="Times New Roman" w:hAnsi="Sylfaen" w:cs="Times New Roman"/>
          <w:color w:val="232323"/>
          <w:szCs w:val="24"/>
          <w:lang w:val="ka-GE"/>
        </w:rPr>
        <w:t xml:space="preserve"> COVID-19–</w:t>
      </w:r>
      <w:r>
        <w:rPr>
          <w:rFonts w:ascii="Sylfaen" w:eastAsia="Times New Roman" w:hAnsi="Sylfaen" w:cs="Sylfaen"/>
          <w:color w:val="232323"/>
          <w:szCs w:val="24"/>
          <w:lang w:val="ka-GE"/>
        </w:rPr>
        <w:t>ით</w:t>
      </w:r>
      <w:r>
        <w:rPr>
          <w:rFonts w:ascii="Sylfaen" w:eastAsia="Times New Roman" w:hAnsi="Sylfaen" w:cs="Times New Roman"/>
          <w:color w:val="232323"/>
          <w:szCs w:val="24"/>
          <w:lang w:val="ka-GE"/>
        </w:rPr>
        <w:t xml:space="preserve"> პ</w:t>
      </w:r>
      <w:r>
        <w:rPr>
          <w:rFonts w:ascii="Sylfaen" w:eastAsia="Times New Roman" w:hAnsi="Sylfaen" w:cs="Sylfaen"/>
          <w:color w:val="232323"/>
          <w:szCs w:val="24"/>
          <w:lang w:val="ka-GE"/>
        </w:rPr>
        <w:t>აციენტებში</w:t>
      </w:r>
      <w:r>
        <w:rPr>
          <w:rFonts w:ascii="Sylfaen" w:eastAsia="Times New Roman" w:hAnsi="Sylfaen" w:cs="Times New Roman"/>
          <w:color w:val="232323"/>
          <w:szCs w:val="24"/>
          <w:lang w:val="ka-GE"/>
        </w:rPr>
        <w:t xml:space="preserve"> ოქსიგენაციის </w:t>
      </w:r>
      <w:r>
        <w:rPr>
          <w:rFonts w:ascii="Sylfaen" w:eastAsia="Times New Roman" w:hAnsi="Sylfaen" w:cs="Sylfaen"/>
          <w:color w:val="232323"/>
          <w:szCs w:val="24"/>
          <w:lang w:val="ka-GE"/>
        </w:rPr>
        <w:t>გაუმჯობესებას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ინტუბაციის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სიხშირის შემცირებას</w:t>
      </w:r>
      <w:r>
        <w:rPr>
          <w:rFonts w:ascii="Sylfaen" w:eastAsia="Times New Roman" w:hAnsi="Sylfaen" w:cs="Times New Roman"/>
          <w:color w:val="232323"/>
          <w:szCs w:val="24"/>
          <w:lang w:val="ka-GE"/>
        </w:rPr>
        <w:t xml:space="preserve">, აგრეთვე </w:t>
      </w:r>
      <w:r>
        <w:rPr>
          <w:rFonts w:ascii="Sylfaen" w:eastAsia="Times New Roman" w:hAnsi="Sylfaen" w:cs="Sylfaen"/>
          <w:color w:val="232323"/>
          <w:szCs w:val="24"/>
          <w:lang w:val="ka-GE"/>
        </w:rPr>
        <w:t>არაპირდაპირი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მტკიცებულებით</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მისი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ეფექტურობის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შესახებ</w:t>
      </w:r>
      <w:r>
        <w:rPr>
          <w:rFonts w:ascii="Sylfaen" w:eastAsia="Times New Roman" w:hAnsi="Sylfaen" w:cs="Times New Roman"/>
          <w:color w:val="232323"/>
          <w:szCs w:val="24"/>
          <w:lang w:val="ka-GE"/>
        </w:rPr>
        <w:t xml:space="preserve"> </w:t>
      </w:r>
      <w:r w:rsidR="00246CE2">
        <w:rPr>
          <w:rFonts w:ascii="Sylfaen" w:eastAsia="Times New Roman" w:hAnsi="Sylfaen" w:cs="Sylfaen"/>
          <w:color w:val="232323"/>
          <w:szCs w:val="24"/>
          <w:lang w:val="ka-GE"/>
        </w:rPr>
        <w:t xml:space="preserve">მრდს-ით პაციენტებში. </w:t>
      </w:r>
    </w:p>
    <w:p w14:paraId="4D552FF3" w14:textId="77777777" w:rsidR="00530C2E" w:rsidRDefault="00530C2E" w:rsidP="009E31E0">
      <w:pPr>
        <w:shd w:val="clear" w:color="auto" w:fill="FFFFFF"/>
        <w:jc w:val="both"/>
        <w:rPr>
          <w:rFonts w:ascii="Sylfaen" w:eastAsia="Times New Roman" w:hAnsi="Sylfaen" w:cs="Sylfaen"/>
          <w:color w:val="232323"/>
          <w:szCs w:val="24"/>
          <w:lang w:val="ka-GE"/>
        </w:rPr>
      </w:pPr>
    </w:p>
    <w:p w14:paraId="1E3278A8" w14:textId="020594BA" w:rsidR="009E31E0" w:rsidRDefault="009E31E0" w:rsidP="009E31E0">
      <w:pPr>
        <w:shd w:val="clear" w:color="auto" w:fill="FFFFFF"/>
        <w:jc w:val="both"/>
        <w:rPr>
          <w:rFonts w:ascii="Sylfaen" w:eastAsia="Times New Roman" w:hAnsi="Sylfaen" w:cs="Times New Roman"/>
          <w:b/>
          <w:bCs/>
          <w:color w:val="232323"/>
          <w:szCs w:val="24"/>
          <w:lang w:val="ka-GE"/>
        </w:rPr>
      </w:pPr>
      <w:r>
        <w:rPr>
          <w:rFonts w:ascii="Sylfaen" w:eastAsia="Times New Roman" w:hAnsi="Sylfaen" w:cs="Sylfaen"/>
          <w:color w:val="232323"/>
          <w:szCs w:val="24"/>
          <w:lang w:val="ka-GE"/>
        </w:rPr>
        <w:t xml:space="preserve">ხელოვნურ ვენტილაციაზე მყოფ პაციენტებში </w:t>
      </w:r>
      <w:r>
        <w:rPr>
          <w:rFonts w:ascii="Sylfaen" w:eastAsia="Times New Roman" w:hAnsi="Sylfaen" w:cs="Times New Roman"/>
          <w:color w:val="232323"/>
          <w:szCs w:val="24"/>
          <w:lang w:val="ka-GE"/>
        </w:rPr>
        <w:t xml:space="preserve">ჯერ კიდევ არ არის საკმარისი მტკიცებულებები ამ სტრატეგიით გამოჯანმრთელების დაჩქარებაზე ან სიკვდილიანობის შემცირებაზე.  </w:t>
      </w:r>
      <w:r>
        <w:rPr>
          <w:rFonts w:ascii="Sylfaen" w:eastAsia="Times New Roman" w:hAnsi="Sylfaen" w:cs="Sylfaen"/>
          <w:color w:val="232323"/>
          <w:szCs w:val="24"/>
          <w:lang w:val="ka-GE"/>
        </w:rPr>
        <w:t>გრძელდება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კვლევები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დაკვირვებები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რათა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დადგინდეს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პრონაციის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ოპტიმალური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ჩვენებები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ხანგრძლივობა</w:t>
      </w:r>
      <w:sdt>
        <w:sdtPr>
          <w:rPr>
            <w:rFonts w:ascii="Sylfaen" w:eastAsia="Times New Roman" w:hAnsi="Sylfaen" w:cs="Sylfaen"/>
            <w:color w:val="000000"/>
            <w:szCs w:val="24"/>
            <w:lang w:val="ka-GE"/>
          </w:rPr>
          <w:tag w:val="MENDELEY_CITATION_v3_eyJjaXRhdGlvbklEIjoiTUVOREVMRVlfQ0lUQVRJT05fMzVjYzJiMDMtOThhNS00OTA4LWIxOGUtZTJlMjUyNjc1MDk5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523940151"/>
          <w:placeholder>
            <w:docPart w:val="DefaultPlaceholder_-1854013440"/>
          </w:placeholder>
        </w:sdtPr>
        <w:sdtEndPr/>
        <w:sdtContent>
          <w:r w:rsidR="00B30C61" w:rsidRPr="00B30C61">
            <w:rPr>
              <w:rFonts w:ascii="Sylfaen" w:eastAsia="Times New Roman" w:hAnsi="Sylfaen" w:cs="Sylfaen"/>
              <w:color w:val="000000"/>
              <w:szCs w:val="24"/>
              <w:lang w:val="ka-GE"/>
            </w:rPr>
            <w:t>[5]</w:t>
          </w:r>
        </w:sdtContent>
      </w:sdt>
      <w:r>
        <w:rPr>
          <w:rFonts w:ascii="Sylfaen" w:eastAsia="Times New Roman" w:hAnsi="Sylfaen" w:cs="Times New Roman"/>
          <w:color w:val="232323"/>
          <w:szCs w:val="24"/>
          <w:lang w:val="ka-GE"/>
        </w:rPr>
        <w:t>.</w:t>
      </w:r>
    </w:p>
    <w:p w14:paraId="114B90C9" w14:textId="77777777" w:rsidR="009E31E0" w:rsidRDefault="009E31E0" w:rsidP="009E31E0">
      <w:pPr>
        <w:shd w:val="clear" w:color="auto" w:fill="FFFFFF"/>
        <w:jc w:val="both"/>
        <w:rPr>
          <w:rFonts w:ascii="Sylfaen" w:eastAsia="Times New Roman" w:hAnsi="Sylfaen" w:cs="Times New Roman"/>
          <w:color w:val="232323"/>
          <w:szCs w:val="24"/>
          <w:lang w:val="ka-GE"/>
        </w:rPr>
      </w:pPr>
    </w:p>
    <w:p w14:paraId="1AFE3B00" w14:textId="0B4D36DC" w:rsidR="009E31E0" w:rsidRDefault="009E31E0" w:rsidP="009E31E0">
      <w:p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b/>
          <w:bCs/>
          <w:color w:val="232323"/>
          <w:szCs w:val="24"/>
          <w:lang w:val="ka-GE"/>
        </w:rPr>
        <w:t xml:space="preserve">ოქსიგენაციის </w:t>
      </w:r>
      <w:r>
        <w:rPr>
          <w:rFonts w:ascii="Sylfaen" w:eastAsia="Times New Roman" w:hAnsi="Sylfaen" w:cs="Sylfaen"/>
          <w:b/>
          <w:color w:val="232323"/>
          <w:szCs w:val="24"/>
          <w:lang w:val="ka-GE"/>
        </w:rPr>
        <w:t>სამიზნეები</w:t>
      </w:r>
      <w:r>
        <w:rPr>
          <w:rFonts w:ascii="Sylfaen" w:eastAsia="Times New Roman" w:hAnsi="Sylfaen" w:cs="Sylfaen"/>
          <w:color w:val="232323"/>
          <w:szCs w:val="24"/>
          <w:lang w:val="ka-GE"/>
        </w:rPr>
        <w:t xml:space="preserve"> (</w:t>
      </w:r>
      <w:r>
        <w:rPr>
          <w:rFonts w:ascii="Sylfaen" w:eastAsia="Times New Roman" w:hAnsi="Sylfaen" w:cs="Times New Roman"/>
          <w:b/>
          <w:bCs/>
          <w:color w:val="232323"/>
          <w:szCs w:val="24"/>
          <w:lang w:val="ka-GE"/>
        </w:rPr>
        <w:t>Oxygenation targets</w:t>
      </w:r>
      <w:r>
        <w:rPr>
          <w:rFonts w:ascii="Sylfaen" w:eastAsia="Times New Roman" w:hAnsi="Sylfaen" w:cs="Times New Roman"/>
          <w:color w:val="232323"/>
          <w:szCs w:val="24"/>
          <w:lang w:val="ka-GE"/>
        </w:rPr>
        <w:t xml:space="preserve">) - </w:t>
      </w:r>
      <w:r>
        <w:rPr>
          <w:rFonts w:ascii="Sylfaen" w:eastAsia="Times New Roman" w:hAnsi="Sylfaen" w:cs="Sylfaen"/>
          <w:color w:val="232323"/>
          <w:szCs w:val="24"/>
          <w:lang w:val="ka-GE"/>
        </w:rPr>
        <w:t>ჯანდაცვის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მსოფლიო</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ორგანიზაცია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გვთავაზობს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ჟანგბადის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ტიტრირების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სამიზნედ</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პერიფერიულ</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ჟანგბადს</w:t>
      </w:r>
      <w:r>
        <w:rPr>
          <w:rFonts w:ascii="Sylfaen" w:eastAsia="Times New Roman" w:hAnsi="Sylfaen" w:cs="Times New Roman"/>
          <w:color w:val="232323"/>
          <w:szCs w:val="24"/>
          <w:lang w:val="ka-GE"/>
        </w:rPr>
        <w:t xml:space="preserve"> </w:t>
      </w:r>
      <w:bookmarkStart w:id="59" w:name="_Hlk85532495"/>
      <w:r>
        <w:rPr>
          <w:rFonts w:ascii="Sylfaen" w:eastAsia="Times New Roman" w:hAnsi="Sylfaen" w:cs="Times New Roman"/>
          <w:color w:val="232323"/>
          <w:szCs w:val="24"/>
          <w:lang w:val="ka-GE"/>
        </w:rPr>
        <w:t xml:space="preserve">(SpO2) 94% </w:t>
      </w:r>
      <w:bookmarkEnd w:id="59"/>
      <w:r>
        <w:rPr>
          <w:rFonts w:ascii="Sylfaen" w:eastAsia="Times New Roman" w:hAnsi="Sylfaen" w:cs="Times New Roman"/>
          <w:color w:val="232323"/>
          <w:szCs w:val="24"/>
          <w:lang w:val="ka-GE"/>
        </w:rPr>
        <w:t xml:space="preserve">სატურაციისთვის </w:t>
      </w:r>
      <w:r>
        <w:rPr>
          <w:rFonts w:ascii="Sylfaen" w:eastAsia="Times New Roman" w:hAnsi="Sylfaen" w:cs="Sylfaen"/>
          <w:color w:val="232323"/>
          <w:szCs w:val="24"/>
          <w:lang w:val="ka-GE"/>
        </w:rPr>
        <w:t>პირველადი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რეანიმირების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დროს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w:t>
      </w:r>
      <w:r>
        <w:rPr>
          <w:rFonts w:ascii="Sylfaen" w:eastAsia="Times New Roman" w:hAnsi="Sylfaen" w:cs="Times New Roman"/>
          <w:color w:val="232323"/>
          <w:szCs w:val="24"/>
          <w:lang w:val="ka-GE"/>
        </w:rPr>
        <w:t xml:space="preserve"> (SpO</w:t>
      </w:r>
      <w:r>
        <w:rPr>
          <w:rFonts w:ascii="Sylfaen" w:eastAsia="Times New Roman" w:hAnsi="Sylfaen" w:cs="Times New Roman"/>
          <w:color w:val="232323"/>
          <w:szCs w:val="24"/>
          <w:vertAlign w:val="subscript"/>
          <w:lang w:val="ka-GE"/>
        </w:rPr>
        <w:t>2</w:t>
      </w:r>
      <w:r>
        <w:rPr>
          <w:rFonts w:ascii="Sylfaen" w:eastAsia="Times New Roman" w:hAnsi="Sylfaen" w:cs="Times New Roman"/>
          <w:color w:val="232323"/>
          <w:szCs w:val="24"/>
          <w:lang w:val="ka-GE"/>
        </w:rPr>
        <w:t xml:space="preserve">) ≥90% - </w:t>
      </w:r>
      <w:r>
        <w:rPr>
          <w:rFonts w:ascii="Sylfaen" w:eastAsia="Times New Roman" w:hAnsi="Sylfaen" w:cs="Sylfaen"/>
          <w:color w:val="232323"/>
          <w:szCs w:val="24"/>
          <w:lang w:val="ka-GE"/>
        </w:rPr>
        <w:t>შენარჩუნებელი თერაპიისთვის</w:t>
      </w:r>
      <w:sdt>
        <w:sdtPr>
          <w:rPr>
            <w:rFonts w:ascii="Sylfaen" w:eastAsia="Times New Roman" w:hAnsi="Sylfaen" w:cs="Sylfaen"/>
            <w:color w:val="000000"/>
            <w:szCs w:val="24"/>
            <w:lang w:val="ka-GE"/>
          </w:rPr>
          <w:tag w:val="MENDELEY_CITATION_v3_eyJjaXRhdGlvbklEIjoiTUVOREVMRVlfQ0lUQVRJT05fZmE4MThmM2QtOWEzNy00ZWZiLWExMTItYjZhZTExNmY0Yzcw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2001187494"/>
          <w:placeholder>
            <w:docPart w:val="DefaultPlaceholder_-1854013440"/>
          </w:placeholder>
        </w:sdtPr>
        <w:sdtEndPr/>
        <w:sdtContent>
          <w:r w:rsidR="00B30C61" w:rsidRPr="00B30C61">
            <w:rPr>
              <w:rFonts w:ascii="Sylfaen" w:eastAsia="Times New Roman" w:hAnsi="Sylfaen" w:cs="Sylfaen"/>
              <w:color w:val="000000"/>
              <w:szCs w:val="24"/>
              <w:lang w:val="ka-GE"/>
            </w:rPr>
            <w:t>[5]</w:t>
          </w:r>
        </w:sdtContent>
      </w:sdt>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მიზანშეწონილია მინიმალური</w:t>
      </w:r>
      <w:r>
        <w:rPr>
          <w:rFonts w:ascii="Sylfaen" w:eastAsia="Times New Roman" w:hAnsi="Sylfaen" w:cs="Times New Roman"/>
          <w:color w:val="232323"/>
          <w:szCs w:val="24"/>
          <w:lang w:val="ka-GE"/>
        </w:rPr>
        <w:t xml:space="preserve"> FiO</w:t>
      </w:r>
      <w:r>
        <w:rPr>
          <w:rFonts w:ascii="Sylfaen" w:eastAsia="Times New Roman" w:hAnsi="Sylfaen" w:cs="Times New Roman"/>
          <w:color w:val="232323"/>
          <w:szCs w:val="24"/>
          <w:vertAlign w:val="subscript"/>
          <w:lang w:val="ka-GE"/>
        </w:rPr>
        <w:t>2</w:t>
      </w:r>
      <w:r>
        <w:rPr>
          <w:rFonts w:ascii="Sylfaen" w:eastAsia="Times New Roman" w:hAnsi="Sylfaen" w:cs="Times New Roman"/>
          <w:color w:val="232323"/>
          <w:szCs w:val="24"/>
          <w:lang w:val="ka-GE"/>
        </w:rPr>
        <w:t>-ი</w:t>
      </w:r>
      <w:r>
        <w:rPr>
          <w:rFonts w:ascii="Sylfaen" w:eastAsia="Times New Roman" w:hAnsi="Sylfaen" w:cs="Sylfaen"/>
          <w:color w:val="232323"/>
          <w:szCs w:val="24"/>
          <w:lang w:val="ka-GE"/>
        </w:rPr>
        <w:t>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რომელიც</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აუცილებელია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ოქსიგენაციის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მიზნების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მისაღწევად</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იდეალურად</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კი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მიზნად</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ისახავს</w:t>
      </w:r>
      <w:r>
        <w:rPr>
          <w:rFonts w:ascii="Sylfaen" w:eastAsia="Times New Roman" w:hAnsi="Sylfaen" w:cs="Times New Roman"/>
          <w:color w:val="232323"/>
          <w:szCs w:val="24"/>
          <w:lang w:val="ka-GE"/>
        </w:rPr>
        <w:t xml:space="preserve"> SpO</w:t>
      </w:r>
      <w:r>
        <w:rPr>
          <w:rFonts w:ascii="Sylfaen" w:eastAsia="Times New Roman" w:hAnsi="Sylfaen" w:cs="Times New Roman"/>
          <w:color w:val="232323"/>
          <w:szCs w:val="24"/>
          <w:vertAlign w:val="subscript"/>
          <w:lang w:val="ka-GE"/>
        </w:rPr>
        <w:t>2</w:t>
      </w:r>
      <w:r>
        <w:rPr>
          <w:rFonts w:ascii="Sylfaen" w:eastAsia="Times New Roman" w:hAnsi="Sylfaen" w:cs="Times New Roman"/>
          <w:color w:val="232323"/>
          <w:szCs w:val="24"/>
          <w:lang w:val="ka-GE"/>
        </w:rPr>
        <w:t xml:space="preserve">-ის შენარჩუნებას 90 </w:t>
      </w:r>
      <w:r>
        <w:rPr>
          <w:rFonts w:ascii="Sylfaen" w:eastAsia="Times New Roman" w:hAnsi="Sylfaen" w:cs="Sylfaen"/>
          <w:color w:val="232323"/>
          <w:szCs w:val="24"/>
          <w:lang w:val="ka-GE"/>
        </w:rPr>
        <w:t>-</w:t>
      </w:r>
      <w:r>
        <w:rPr>
          <w:rFonts w:ascii="Sylfaen" w:eastAsia="Times New Roman" w:hAnsi="Sylfaen" w:cs="Times New Roman"/>
          <w:color w:val="232323"/>
          <w:szCs w:val="24"/>
          <w:lang w:val="ka-GE"/>
        </w:rPr>
        <w:t xml:space="preserve"> 96%-ის ფარგლებში</w:t>
      </w:r>
      <w:sdt>
        <w:sdtPr>
          <w:rPr>
            <w:rFonts w:ascii="Sylfaen" w:eastAsia="Times New Roman" w:hAnsi="Sylfaen" w:cs="Times New Roman"/>
            <w:color w:val="000000"/>
            <w:szCs w:val="24"/>
            <w:lang w:val="ka-GE"/>
          </w:rPr>
          <w:tag w:val="MENDELEY_CITATION_v3_eyJjaXRhdGlvbklEIjoiTUVOREVMRVlfQ0lUQVRJT05fMWNlN2M3OWUtNTU1ZC00MzFjLWFmMDEtMzMwNTYxZjliZTM4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MTcsNzAsNzFdIiwibWFudWFsT3ZlcnJpZGVUZXh0IjoiWzE3XSJ9fQ=="/>
          <w:id w:val="-612059222"/>
          <w:placeholder>
            <w:docPart w:val="52B864A2A7AB462D8191888B36F8F9F2"/>
          </w:placeholder>
        </w:sdtPr>
        <w:sdtEndPr/>
        <w:sdtContent>
          <w:r w:rsidR="00B30C61" w:rsidRPr="00B30C61">
            <w:rPr>
              <w:rFonts w:ascii="Sylfaen" w:eastAsia="Times New Roman" w:hAnsi="Sylfaen" w:cs="Times New Roman"/>
              <w:color w:val="000000"/>
              <w:szCs w:val="24"/>
              <w:lang w:val="ka-GE"/>
            </w:rPr>
            <w:t>[17]</w:t>
          </w:r>
        </w:sdtContent>
      </w:sdt>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თავიდან</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უნდა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იქნას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აცილებული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ჰიპეროქსია.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თუ</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უფრო</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მაღალი</w:t>
      </w:r>
      <w:r>
        <w:rPr>
          <w:rFonts w:ascii="Sylfaen" w:eastAsia="Times New Roman" w:hAnsi="Sylfaen" w:cs="Times New Roman"/>
          <w:color w:val="232323"/>
          <w:szCs w:val="24"/>
          <w:lang w:val="ka-GE"/>
        </w:rPr>
        <w:t xml:space="preserve"> SpO</w:t>
      </w:r>
      <w:r>
        <w:rPr>
          <w:rFonts w:ascii="Sylfaen" w:eastAsia="Times New Roman" w:hAnsi="Sylfaen" w:cs="Times New Roman"/>
          <w:color w:val="232323"/>
          <w:szCs w:val="24"/>
          <w:vertAlign w:val="subscript"/>
          <w:lang w:val="ka-GE"/>
        </w:rPr>
        <w:t>2</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მიიღწევა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პირველადი დახმარებისა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სტაბილიზაციის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დროს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დამატებითი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ჟანგბადი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უნდა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შეწყდეს</w:t>
      </w:r>
      <w:r>
        <w:rPr>
          <w:rFonts w:ascii="Sylfaen" w:eastAsia="Times New Roman" w:hAnsi="Sylfaen" w:cs="Times New Roman"/>
          <w:color w:val="232323"/>
          <w:szCs w:val="24"/>
          <w:lang w:val="ka-GE"/>
        </w:rPr>
        <w:t xml:space="preserve">, ან უნდა შემცირდეს მაქსიმალურად, </w:t>
      </w:r>
      <w:r>
        <w:rPr>
          <w:rFonts w:ascii="Sylfaen" w:eastAsia="Times New Roman" w:hAnsi="Sylfaen" w:cs="Sylfaen"/>
          <w:color w:val="232323"/>
          <w:szCs w:val="24"/>
          <w:lang w:val="ka-GE"/>
        </w:rPr>
        <w:t>რათა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თავიდან</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ავიცილოთ</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გახანგრძლივებული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lastRenderedPageBreak/>
        <w:t>ჰიპეროქსია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მიზნის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ინდივიდუალიზაცია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მნიშვნელოვანია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რადგან</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ზოგიერთ</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პაციენტს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შეიძლება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ჰქონდეს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უფრო</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დაბალი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სამიზნე</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მაგ</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ფილტვების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ქრონიკული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ობსტრუქციული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დაავადების</w:t>
      </w:r>
      <w:r>
        <w:rPr>
          <w:rFonts w:ascii="Sylfaen" w:eastAsia="Times New Roman" w:hAnsi="Sylfaen" w:cs="Times New Roman"/>
          <w:color w:val="232323"/>
          <w:szCs w:val="24"/>
          <w:lang w:val="ka-GE"/>
        </w:rPr>
        <w:t xml:space="preserve"> (ფქოდ) </w:t>
      </w:r>
      <w:r>
        <w:rPr>
          <w:rFonts w:ascii="Sylfaen" w:eastAsia="Times New Roman" w:hAnsi="Sylfaen" w:cs="Sylfaen"/>
          <w:color w:val="232323"/>
          <w:szCs w:val="24"/>
          <w:lang w:val="ka-GE"/>
        </w:rPr>
        <w:t>თანმხლები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მწვავე</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ჰიპერკაპნიკური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რესპირაციული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უკმარისობის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მქონე</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პაციენტები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სხვა პაციენტებში შეიძლება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იყოს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უფრო</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მაღალი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სამიზნე</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მაგ</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ორსულობა</w:t>
      </w:r>
      <w:r>
        <w:rPr>
          <w:rFonts w:ascii="Sylfaen" w:eastAsia="Times New Roman" w:hAnsi="Sylfaen" w:cs="Times New Roman"/>
          <w:color w:val="232323"/>
          <w:szCs w:val="24"/>
          <w:lang w:val="ka-GE"/>
        </w:rPr>
        <w:t>)</w:t>
      </w:r>
      <w:sdt>
        <w:sdtPr>
          <w:rPr>
            <w:rFonts w:ascii="Sylfaen" w:eastAsia="Times New Roman" w:hAnsi="Sylfaen" w:cs="Times New Roman"/>
            <w:color w:val="000000"/>
            <w:szCs w:val="24"/>
            <w:lang w:val="ka-GE"/>
          </w:rPr>
          <w:tag w:val="MENDELEY_CITATION_v3_eyJjaXRhdGlvbklEIjoiTUVOREVMRVlfQ0lUQVRJT05fNzMyNTdhOWUtMzc0OS00NzE5LTg0OTEtYTBlZTI4YmVlZDQ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396792286"/>
          <w:placeholder>
            <w:docPart w:val="DefaultPlaceholder_-1854013440"/>
          </w:placeholder>
        </w:sdtPr>
        <w:sdtEndPr/>
        <w:sdtContent>
          <w:r w:rsidR="00B30C61" w:rsidRPr="00B30C61">
            <w:rPr>
              <w:rFonts w:ascii="Sylfaen" w:eastAsia="Times New Roman" w:hAnsi="Sylfaen" w:cs="Times New Roman"/>
              <w:color w:val="000000"/>
              <w:szCs w:val="24"/>
              <w:lang w:val="ka-GE"/>
            </w:rPr>
            <w:t>[5]</w:t>
          </w:r>
        </w:sdtContent>
      </w:sdt>
      <w:r>
        <w:rPr>
          <w:rFonts w:ascii="Sylfaen" w:eastAsia="Times New Roman" w:hAnsi="Sylfaen" w:cs="Times New Roman"/>
          <w:color w:val="232323"/>
          <w:szCs w:val="24"/>
          <w:lang w:val="ka-GE"/>
        </w:rPr>
        <w:t xml:space="preserve">. </w:t>
      </w:r>
    </w:p>
    <w:p w14:paraId="21427FE9" w14:textId="77777777" w:rsidR="00D82A55" w:rsidRDefault="00D82A55" w:rsidP="009E31E0">
      <w:pPr>
        <w:shd w:val="clear" w:color="auto" w:fill="FFFFFF"/>
        <w:jc w:val="both"/>
        <w:rPr>
          <w:rFonts w:ascii="Sylfaen" w:eastAsia="Times New Roman" w:hAnsi="Sylfaen" w:cs="Times New Roman"/>
          <w:color w:val="232323"/>
          <w:szCs w:val="24"/>
          <w:lang w:val="ka-GE"/>
        </w:rPr>
      </w:pPr>
    </w:p>
    <w:p w14:paraId="262A2985" w14:textId="306C1BC8" w:rsidR="009E31E0" w:rsidRDefault="009E31E0" w:rsidP="009E31E0">
      <w:pPr>
        <w:shd w:val="clear" w:color="auto" w:fill="FFFFFF"/>
        <w:jc w:val="both"/>
        <w:rPr>
          <w:rFonts w:ascii="Sylfaen" w:eastAsia="Times New Roman" w:hAnsi="Sylfaen" w:cs="Times New Roman"/>
          <w:color w:val="232323"/>
          <w:szCs w:val="24"/>
          <w:highlight w:val="yellow"/>
          <w:lang w:val="ka-GE"/>
        </w:rPr>
      </w:pPr>
      <w:r>
        <w:rPr>
          <w:rFonts w:ascii="Sylfaen" w:eastAsia="Times New Roman" w:hAnsi="Sylfaen" w:cs="Sylfaen"/>
          <w:color w:val="232323"/>
          <w:szCs w:val="24"/>
          <w:lang w:val="ka-GE"/>
        </w:rPr>
        <w:t>მიზანშეწონილია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შევაჯეროთ</w:t>
      </w:r>
      <w:r>
        <w:rPr>
          <w:rFonts w:ascii="Sylfaen" w:eastAsia="Times New Roman" w:hAnsi="Sylfaen" w:cs="Times New Roman"/>
          <w:color w:val="232323"/>
          <w:szCs w:val="24"/>
          <w:lang w:val="ka-GE"/>
        </w:rPr>
        <w:t xml:space="preserve"> SpO</w:t>
      </w:r>
      <w:r>
        <w:rPr>
          <w:rFonts w:ascii="Sylfaen" w:eastAsia="Times New Roman" w:hAnsi="Sylfaen" w:cs="Times New Roman"/>
          <w:color w:val="232323"/>
          <w:szCs w:val="24"/>
          <w:vertAlign w:val="subscript"/>
          <w:lang w:val="ka-GE"/>
        </w:rPr>
        <w:t>2</w:t>
      </w:r>
      <w:r>
        <w:rPr>
          <w:rFonts w:ascii="Sylfaen" w:eastAsia="Times New Roman" w:hAnsi="Sylfaen" w:cs="Times New Roman"/>
          <w:color w:val="232323"/>
          <w:szCs w:val="24"/>
          <w:lang w:val="ka-GE"/>
        </w:rPr>
        <w:t xml:space="preserve">-ის </w:t>
      </w:r>
      <w:r>
        <w:rPr>
          <w:rFonts w:ascii="Sylfaen" w:eastAsia="Times New Roman" w:hAnsi="Sylfaen" w:cs="Sylfaen"/>
          <w:color w:val="232323"/>
          <w:szCs w:val="24"/>
          <w:lang w:val="ka-GE"/>
        </w:rPr>
        <w:t>მნიშვნელობა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არტერიული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სისხლის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გაზებით</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მიღებული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გაჯერების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მნიშვნელობით</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რათა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უზრუნველყოფილ იყოს</w:t>
      </w:r>
      <w:r>
        <w:rPr>
          <w:rFonts w:ascii="Sylfaen" w:eastAsia="Times New Roman" w:hAnsi="Sylfaen" w:cs="Times New Roman"/>
          <w:color w:val="232323"/>
          <w:szCs w:val="24"/>
          <w:lang w:val="ka-GE"/>
        </w:rPr>
        <w:t xml:space="preserve"> SpO</w:t>
      </w:r>
      <w:r>
        <w:rPr>
          <w:rFonts w:ascii="Sylfaen" w:eastAsia="Times New Roman" w:hAnsi="Sylfaen" w:cs="Times New Roman"/>
          <w:color w:val="232323"/>
          <w:szCs w:val="24"/>
          <w:vertAlign w:val="subscript"/>
          <w:lang w:val="ka-GE"/>
        </w:rPr>
        <w:t>2</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გაზომვის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სიზუსტე</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აღსანიშნავია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რომ</w:t>
      </w:r>
      <w:r>
        <w:rPr>
          <w:rFonts w:ascii="Sylfaen" w:eastAsia="Times New Roman" w:hAnsi="Sylfaen" w:cs="Times New Roman"/>
          <w:color w:val="232323"/>
          <w:szCs w:val="24"/>
          <w:lang w:val="ka-GE"/>
        </w:rPr>
        <w:t xml:space="preserve"> SpO</w:t>
      </w:r>
      <w:r>
        <w:rPr>
          <w:rFonts w:ascii="Sylfaen" w:eastAsia="Times New Roman" w:hAnsi="Sylfaen" w:cs="Times New Roman"/>
          <w:color w:val="232323"/>
          <w:szCs w:val="24"/>
          <w:vertAlign w:val="subscript"/>
          <w:lang w:val="ka-GE"/>
        </w:rPr>
        <w:t>2</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არტერიული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ჟანგბადის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გაჯერების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კორელაცია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შეიძლება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არ</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დაფიქსირდეს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დროთა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განმავლობაში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მოცემულ</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პაციენტში</w:t>
      </w:r>
      <w:r>
        <w:rPr>
          <w:rFonts w:ascii="Sylfaen" w:eastAsia="Times New Roman" w:hAnsi="Sylfaen" w:cs="Times New Roman"/>
          <w:color w:val="232323"/>
          <w:szCs w:val="24"/>
          <w:lang w:val="ka-GE"/>
        </w:rPr>
        <w:t xml:space="preserve">; შესაძლოა მიზანშეწონილი იყოს </w:t>
      </w:r>
      <w:r>
        <w:rPr>
          <w:rFonts w:ascii="Sylfaen" w:eastAsia="Times New Roman" w:hAnsi="Sylfaen" w:cs="Sylfaen"/>
          <w:color w:val="232323"/>
          <w:szCs w:val="24"/>
          <w:lang w:val="ka-GE"/>
        </w:rPr>
        <w:t>კორელაციის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განმეორებითი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შემოწმება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განსაკუთრებით</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მწვავე</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სიტუაციებში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ან</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რეგულარული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ინტერვალით</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ამგვარი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შეუსაბამობის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პოტენციალი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ილუსტრირებულია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კვლევით</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რომლის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დროსაც</w:t>
      </w:r>
      <w:r>
        <w:rPr>
          <w:rFonts w:ascii="Sylfaen" w:eastAsia="Times New Roman" w:hAnsi="Sylfaen" w:cs="Times New Roman"/>
          <w:color w:val="232323"/>
          <w:szCs w:val="24"/>
          <w:lang w:val="ka-GE"/>
        </w:rPr>
        <w:t xml:space="preserve"> ფარული </w:t>
      </w:r>
      <w:r>
        <w:rPr>
          <w:rFonts w:ascii="Sylfaen" w:eastAsia="Times New Roman" w:hAnsi="Sylfaen" w:cs="Sylfaen"/>
          <w:color w:val="232323"/>
          <w:szCs w:val="24"/>
          <w:lang w:val="ka-GE"/>
        </w:rPr>
        <w:t>ჰიპოქსემიის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სიხშირე</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არტერიული სისხლი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გაჯერებული ჟანგბადით</w:t>
      </w:r>
      <w:r>
        <w:rPr>
          <w:rFonts w:ascii="Sylfaen" w:eastAsia="Times New Roman" w:hAnsi="Sylfaen" w:cs="Times New Roman"/>
          <w:color w:val="232323"/>
          <w:szCs w:val="24"/>
          <w:lang w:val="ka-GE"/>
        </w:rPr>
        <w:t xml:space="preserve"> &lt;88%, </w:t>
      </w:r>
      <w:r>
        <w:rPr>
          <w:rFonts w:ascii="Sylfaen" w:eastAsia="Times New Roman" w:hAnsi="Sylfaen" w:cs="Sylfaen"/>
          <w:color w:val="232323"/>
          <w:szCs w:val="24"/>
          <w:lang w:val="ka-GE"/>
        </w:rPr>
        <w:t>მიუხედავად</w:t>
      </w:r>
      <w:r>
        <w:rPr>
          <w:rFonts w:ascii="Sylfaen" w:eastAsia="Times New Roman" w:hAnsi="Sylfaen" w:cs="Times New Roman"/>
          <w:color w:val="232323"/>
          <w:szCs w:val="24"/>
          <w:lang w:val="ka-GE"/>
        </w:rPr>
        <w:t xml:space="preserve"> SpO2- </w:t>
      </w:r>
      <w:r>
        <w:rPr>
          <w:rFonts w:ascii="Sylfaen" w:eastAsia="Times New Roman" w:hAnsi="Sylfaen" w:cs="Sylfaen"/>
          <w:color w:val="232323"/>
          <w:szCs w:val="24"/>
          <w:lang w:val="ka-GE"/>
        </w:rPr>
        <w:t>დან</w:t>
      </w:r>
      <w:r>
        <w:rPr>
          <w:rFonts w:ascii="Sylfaen" w:eastAsia="Times New Roman" w:hAnsi="Sylfaen" w:cs="Times New Roman"/>
          <w:color w:val="232323"/>
          <w:szCs w:val="24"/>
          <w:lang w:val="ka-GE"/>
        </w:rPr>
        <w:t xml:space="preserve"> 92-96 </w:t>
      </w:r>
      <w:r>
        <w:rPr>
          <w:rFonts w:ascii="Sylfaen" w:eastAsia="Times New Roman" w:hAnsi="Sylfaen" w:cs="Sylfaen"/>
          <w:color w:val="232323"/>
          <w:szCs w:val="24"/>
          <w:lang w:val="ka-GE"/>
        </w:rPr>
        <w:t>პროცენტისა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იყო</w:t>
      </w:r>
      <w:r>
        <w:rPr>
          <w:rFonts w:ascii="Sylfaen" w:eastAsia="Times New Roman" w:hAnsi="Sylfaen" w:cs="Times New Roman"/>
          <w:color w:val="232323"/>
          <w:szCs w:val="24"/>
          <w:lang w:val="ka-GE"/>
        </w:rPr>
        <w:t xml:space="preserve"> 4 </w:t>
      </w:r>
      <w:r>
        <w:rPr>
          <w:rFonts w:ascii="Sylfaen" w:eastAsia="Times New Roman" w:hAnsi="Sylfaen" w:cs="Sylfaen"/>
          <w:color w:val="232323"/>
          <w:szCs w:val="24"/>
          <w:lang w:val="ka-GE"/>
        </w:rPr>
        <w:t>პროცენტი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თვითიდენტიფიცირებულ</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პაციენტებში</w:t>
      </w:r>
      <w:sdt>
        <w:sdtPr>
          <w:rPr>
            <w:rFonts w:ascii="Sylfaen" w:eastAsia="Times New Roman" w:hAnsi="Sylfaen" w:cs="Sylfaen"/>
            <w:color w:val="000000"/>
            <w:szCs w:val="24"/>
            <w:lang w:val="ka-GE"/>
          </w:rPr>
          <w:tag w:val="MENDELEY_CITATION_v3_eyJjaXRhdGlvbklEIjoiTUVOREVMRVlfQ0lUQVRJT05fZWY5NDZlYzYtY2U3NS00ZmE4LTk1MGItOWYyYzU4NmU5MzIy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"/>
          <w:id w:val="865786548"/>
          <w:placeholder>
            <w:docPart w:val="DefaultPlaceholder_-1854013440"/>
          </w:placeholder>
        </w:sdtPr>
        <w:sdtEndPr/>
        <w:sdtContent>
          <w:r w:rsidR="00B30C61" w:rsidRPr="00B30C61">
            <w:rPr>
              <w:rFonts w:ascii="Sylfaen" w:eastAsia="Times New Roman" w:hAnsi="Sylfaen" w:cs="Sylfaen"/>
              <w:color w:val="000000"/>
              <w:szCs w:val="24"/>
              <w:lang w:val="ka-GE"/>
            </w:rPr>
            <w:t>[5,65,66]</w:t>
          </w:r>
        </w:sdtContent>
      </w:sdt>
      <w:r>
        <w:rPr>
          <w:rFonts w:ascii="Sylfaen" w:eastAsia="Times New Roman" w:hAnsi="Sylfaen" w:cs="Times New Roman"/>
          <w:color w:val="232323"/>
          <w:szCs w:val="24"/>
          <w:lang w:val="ka-GE"/>
        </w:rPr>
        <w:t>.</w:t>
      </w:r>
    </w:p>
    <w:p w14:paraId="3A87A7D6" w14:textId="77777777" w:rsidR="009E31E0" w:rsidRDefault="009E31E0" w:rsidP="009E31E0">
      <w:pPr>
        <w:shd w:val="clear" w:color="auto" w:fill="FFFFFF"/>
        <w:jc w:val="both"/>
        <w:rPr>
          <w:rFonts w:ascii="Sylfaen" w:eastAsia="Times New Roman" w:hAnsi="Sylfaen" w:cs="Times New Roman"/>
          <w:color w:val="232323"/>
          <w:szCs w:val="24"/>
          <w:lang w:val="ka-GE"/>
        </w:rPr>
      </w:pPr>
    </w:p>
    <w:p w14:paraId="013E9264" w14:textId="77777777" w:rsidR="009E31E0" w:rsidRDefault="009E31E0" w:rsidP="009E31E0">
      <w:pPr>
        <w:shd w:val="clear" w:color="auto" w:fill="FFFFFF"/>
        <w:jc w:val="both"/>
        <w:rPr>
          <w:rFonts w:ascii="Sylfaen" w:eastAsia="Times New Roman" w:hAnsi="Sylfaen" w:cs="Times New Roman"/>
          <w:b/>
          <w:bCs/>
          <w:color w:val="232323"/>
          <w:szCs w:val="24"/>
          <w:lang w:val="ka-GE"/>
        </w:rPr>
      </w:pPr>
      <w:r>
        <w:rPr>
          <w:rFonts w:ascii="Sylfaen" w:eastAsia="Times New Roman" w:hAnsi="Sylfaen" w:cs="Times New Roman"/>
          <w:b/>
          <w:bCs/>
          <w:color w:val="232323"/>
          <w:szCs w:val="24"/>
          <w:lang w:val="ka-GE"/>
        </w:rPr>
        <w:t xml:space="preserve">აეროზოლის წარმომქნელ პროცედურებთან დაკავშირებული სიფრთხილის ზომები: </w:t>
      </w:r>
    </w:p>
    <w:p w14:paraId="5882AB0B" w14:textId="77777777" w:rsidR="009E31E0" w:rsidRDefault="009E31E0" w:rsidP="009E31E0">
      <w:pPr>
        <w:shd w:val="clear" w:color="auto" w:fill="FFFFFF"/>
        <w:jc w:val="both"/>
        <w:rPr>
          <w:rFonts w:ascii="Sylfaen" w:eastAsia="Times New Roman" w:hAnsi="Sylfaen" w:cs="Times New Roman"/>
          <w:color w:val="232323"/>
          <w:szCs w:val="24"/>
          <w:lang w:val="ka-GE"/>
        </w:rPr>
      </w:pPr>
    </w:p>
    <w:p w14:paraId="27E89EFD" w14:textId="6A1EE308" w:rsidR="009E31E0" w:rsidRDefault="009E31E0" w:rsidP="009E31E0">
      <w:p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b/>
          <w:bCs/>
          <w:color w:val="232323"/>
          <w:szCs w:val="24"/>
          <w:lang w:val="ka-GE"/>
        </w:rPr>
        <w:t xml:space="preserve">ნებულაიზერით მედიკამენტების მიწოდება - </w:t>
      </w:r>
      <w:r>
        <w:rPr>
          <w:rFonts w:ascii="Sylfaen" w:eastAsia="Times New Roman" w:hAnsi="Sylfaen" w:cs="Times New Roman"/>
          <w:bCs/>
          <w:color w:val="232323"/>
          <w:szCs w:val="24"/>
          <w:lang w:val="ka-GE"/>
        </w:rPr>
        <w:t>ნ</w:t>
      </w:r>
      <w:r>
        <w:rPr>
          <w:rFonts w:ascii="Sylfaen" w:eastAsia="Times New Roman" w:hAnsi="Sylfaen" w:cs="Sylfaen"/>
          <w:color w:val="232323"/>
          <w:szCs w:val="24"/>
          <w:lang w:val="ka-GE"/>
        </w:rPr>
        <w:t>ებულაიზერები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დაკავშირებულია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აეროზოლიზაციასთან</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პოტენციურად</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ზრდის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ვირუსის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გავრცელების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რისკს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საეჭვო</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ან</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დადასტურებული</w:t>
      </w:r>
      <w:r>
        <w:rPr>
          <w:rFonts w:ascii="Sylfaen" w:eastAsia="Times New Roman" w:hAnsi="Sylfaen" w:cs="Times New Roman"/>
          <w:color w:val="232323"/>
          <w:szCs w:val="24"/>
          <w:lang w:val="ka-GE"/>
        </w:rPr>
        <w:t xml:space="preserve"> COVID-19-ით </w:t>
      </w:r>
      <w:r>
        <w:rPr>
          <w:rFonts w:ascii="Sylfaen" w:eastAsia="Times New Roman" w:hAnsi="Sylfaen" w:cs="Sylfaen"/>
          <w:color w:val="232323"/>
          <w:szCs w:val="24"/>
          <w:lang w:val="ka-GE"/>
        </w:rPr>
        <w:t>სპონტანურ</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სუნთქვაზე</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მყოფ</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პაციენტებში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ნებულიზებული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ბრონქოდილატატორული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თერაპია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უნდა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დაინიშნოს მხოლოდ</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მკაფიო</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მითითებების შემთხვევაში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მაგ</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ბრონქოსპაზმი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ასთმის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ან</w:t>
      </w:r>
      <w:r>
        <w:rPr>
          <w:rFonts w:ascii="Sylfaen" w:eastAsia="Times New Roman" w:hAnsi="Sylfaen" w:cs="Times New Roman"/>
          <w:color w:val="232323"/>
          <w:szCs w:val="24"/>
          <w:lang w:val="ka-GE"/>
        </w:rPr>
        <w:t xml:space="preserve"> ფქოდ-ის </w:t>
      </w:r>
      <w:r>
        <w:rPr>
          <w:rFonts w:ascii="Sylfaen" w:eastAsia="Times New Roman" w:hAnsi="Sylfaen" w:cs="Sylfaen"/>
          <w:color w:val="232323"/>
          <w:szCs w:val="24"/>
          <w:lang w:val="ka-GE"/>
        </w:rPr>
        <w:t>გამწვავების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ფონზე</w:t>
      </w:r>
      <w:r>
        <w:rPr>
          <w:rFonts w:ascii="Sylfaen" w:eastAsia="Times New Roman" w:hAnsi="Sylfaen" w:cs="Times New Roman"/>
          <w:color w:val="232323"/>
          <w:szCs w:val="24"/>
          <w:lang w:val="ka-GE"/>
        </w:rPr>
        <w:t xml:space="preserve">; ცისტური </w:t>
      </w:r>
      <w:r>
        <w:rPr>
          <w:rFonts w:ascii="Sylfaen" w:eastAsia="Times New Roman" w:hAnsi="Sylfaen" w:cs="Sylfaen"/>
          <w:color w:val="232323"/>
          <w:szCs w:val="24"/>
          <w:lang w:val="ka-GE"/>
        </w:rPr>
        <w:t>ფიბროზი</w:t>
      </w:r>
      <w:r>
        <w:rPr>
          <w:rFonts w:ascii="Sylfaen" w:eastAsia="Times New Roman" w:hAnsi="Sylfaen" w:cs="Times New Roman"/>
          <w:color w:val="232323"/>
          <w:szCs w:val="24"/>
          <w:lang w:val="ka-GE"/>
        </w:rPr>
        <w:t>)</w:t>
      </w:r>
      <w:sdt>
        <w:sdtPr>
          <w:rPr>
            <w:rFonts w:ascii="Sylfaen" w:eastAsia="Times New Roman" w:hAnsi="Sylfaen" w:cs="Times New Roman"/>
            <w:color w:val="000000"/>
            <w:szCs w:val="24"/>
            <w:lang w:val="ka-GE"/>
          </w:rPr>
          <w:tag w:val="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"/>
          <w:id w:val="-1848790589"/>
          <w:placeholder>
            <w:docPart w:val="DefaultPlaceholder_-1854013440"/>
          </w:placeholder>
        </w:sdtPr>
        <w:sdtEndPr/>
        <w:sdtContent>
          <w:r w:rsidR="00B30C61" w:rsidRPr="00B30C61">
            <w:rPr>
              <w:rFonts w:ascii="Sylfaen" w:eastAsia="Times New Roman" w:hAnsi="Sylfaen" w:cs="Times New Roman"/>
              <w:color w:val="000000"/>
              <w:szCs w:val="24"/>
              <w:lang w:val="ka-GE"/>
            </w:rPr>
            <w:t>[59,60]</w:t>
          </w:r>
        </w:sdtContent>
      </w:sdt>
      <w:r>
        <w:rPr>
          <w:rFonts w:ascii="Sylfaen" w:eastAsia="Times New Roman" w:hAnsi="Sylfaen" w:cs="Times New Roman"/>
          <w:color w:val="232323"/>
          <w:szCs w:val="24"/>
          <w:lang w:val="ka-GE"/>
        </w:rPr>
        <w:t xml:space="preserve">. მაქსიმალურად უნდა იქნეს გამოყენებული საშუალებები, </w:t>
      </w:r>
      <w:r>
        <w:rPr>
          <w:rFonts w:ascii="Sylfaen" w:eastAsia="Times New Roman" w:hAnsi="Sylfaen" w:cs="Sylfaen"/>
          <w:color w:val="232323"/>
          <w:szCs w:val="24"/>
          <w:lang w:val="ka-GE"/>
        </w:rPr>
        <w:t>რომლებმაც</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შეიძლება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შეამცირონ</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ვირუსის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გავრცელების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რისკი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მაგ</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დოზირებული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ინჰალატორები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პირის ღრუს მუნშტუკი 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არა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ნიღაბი ან</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სუნთქვის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სინქრონიზებული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ნებულაიზერი</w:t>
      </w:r>
      <w:r>
        <w:rPr>
          <w:rFonts w:ascii="Sylfaen" w:eastAsia="Times New Roman" w:hAnsi="Sylfaen" w:cs="Times New Roman"/>
          <w:color w:val="232323"/>
          <w:szCs w:val="24"/>
          <w:lang w:val="ka-GE"/>
        </w:rPr>
        <w:t xml:space="preserve">). </w:t>
      </w:r>
    </w:p>
    <w:p w14:paraId="1F2F762A" w14:textId="77777777" w:rsidR="006267E9" w:rsidRDefault="006267E9" w:rsidP="009E31E0">
      <w:pPr>
        <w:shd w:val="clear" w:color="auto" w:fill="FFFFFF"/>
        <w:jc w:val="both"/>
        <w:rPr>
          <w:rFonts w:ascii="Sylfaen" w:eastAsia="Times New Roman" w:hAnsi="Sylfaen" w:cs="Times New Roman"/>
          <w:color w:val="232323"/>
          <w:szCs w:val="24"/>
          <w:lang w:val="ka-GE"/>
        </w:rPr>
      </w:pPr>
    </w:p>
    <w:p w14:paraId="2228149F" w14:textId="15F7C95C" w:rsidR="009E31E0" w:rsidRDefault="009E31E0" w:rsidP="009E31E0">
      <w:pPr>
        <w:shd w:val="clear" w:color="auto" w:fill="FFFFFF"/>
        <w:jc w:val="both"/>
        <w:rPr>
          <w:rFonts w:ascii="Sylfaen" w:eastAsia="Times New Roman" w:hAnsi="Sylfaen" w:cs="Times New Roman"/>
          <w:color w:val="232323"/>
          <w:szCs w:val="24"/>
          <w:lang w:val="ka-GE"/>
        </w:rPr>
      </w:pPr>
      <w:r>
        <w:rPr>
          <w:rFonts w:ascii="Sylfaen" w:eastAsia="Times New Roman" w:hAnsi="Sylfaen" w:cs="Sylfaen"/>
          <w:color w:val="232323"/>
          <w:szCs w:val="24"/>
          <w:lang w:val="ka-GE"/>
        </w:rPr>
        <w:t>თუ</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ნებულიზებული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თერაპია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გამოიყენება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პაციენტები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უნდა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იყვნენ</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უარყოფითი წნევით ვენტილირებად</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იზოლირებულ ოთახში. ჯანდაცვის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მუშაკებმა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უნდა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გამოიყენონ</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სიფრთხილის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ზომები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w:t>
      </w:r>
      <w:r>
        <w:rPr>
          <w:rFonts w:ascii="Sylfaen" w:eastAsia="Times New Roman" w:hAnsi="Sylfaen" w:cs="Times New Roman"/>
          <w:color w:val="232323"/>
          <w:szCs w:val="24"/>
          <w:lang w:val="ka-GE"/>
        </w:rPr>
        <w:t xml:space="preserve"> </w:t>
      </w:r>
      <w:r w:rsidR="00EC2FD7">
        <w:rPr>
          <w:rFonts w:ascii="Sylfaen" w:eastAsia="Times New Roman" w:hAnsi="Sylfaen" w:cs="Sylfaen"/>
          <w:color w:val="232323"/>
          <w:szCs w:val="24"/>
          <w:lang w:val="ka-GE"/>
        </w:rPr>
        <w:t>მანიპულაციაში არა</w:t>
      </w:r>
      <w:r>
        <w:rPr>
          <w:rFonts w:ascii="Sylfaen" w:eastAsia="Times New Roman" w:hAnsi="Sylfaen" w:cs="Sylfaen"/>
          <w:color w:val="232323"/>
          <w:szCs w:val="24"/>
          <w:lang w:val="ka-GE"/>
        </w:rPr>
        <w:t>მონაწილე ყველა</w:t>
      </w:r>
      <w:r>
        <w:rPr>
          <w:rFonts w:ascii="Sylfaen" w:eastAsia="Times New Roman" w:hAnsi="Sylfaen" w:cs="Times New Roman"/>
          <w:color w:val="232323"/>
          <w:szCs w:val="24"/>
          <w:lang w:val="ka-GE"/>
        </w:rPr>
        <w:t xml:space="preserve"> მედ</w:t>
      </w:r>
      <w:r>
        <w:rPr>
          <w:rFonts w:ascii="Sylfaen" w:eastAsia="Times New Roman" w:hAnsi="Sylfaen" w:cs="Sylfaen"/>
          <w:color w:val="232323"/>
          <w:szCs w:val="24"/>
          <w:lang w:val="ka-GE"/>
        </w:rPr>
        <w:t>პერსონალმა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უნდა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დატოვოს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ოთახი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ნებულიზაციის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დროს</w:t>
      </w:r>
      <w:r>
        <w:rPr>
          <w:rFonts w:ascii="Sylfaen" w:eastAsia="Times New Roman" w:hAnsi="Sylfaen" w:cs="Times New Roman"/>
          <w:color w:val="232323"/>
          <w:szCs w:val="24"/>
          <w:lang w:val="ka-GE"/>
        </w:rPr>
        <w:t xml:space="preserve">. </w:t>
      </w:r>
    </w:p>
    <w:p w14:paraId="581D6833" w14:textId="77777777" w:rsidR="00530C2E" w:rsidRDefault="00530C2E" w:rsidP="009E31E0">
      <w:pPr>
        <w:shd w:val="clear" w:color="auto" w:fill="FFFFFF"/>
        <w:jc w:val="both"/>
        <w:rPr>
          <w:rFonts w:ascii="Sylfaen" w:eastAsia="Times New Roman" w:hAnsi="Sylfaen" w:cs="Times New Roman"/>
          <w:color w:val="232323"/>
          <w:szCs w:val="24"/>
          <w:lang w:val="ka-GE"/>
        </w:rPr>
      </w:pPr>
    </w:p>
    <w:p w14:paraId="76ABE0E4" w14:textId="1EADC544" w:rsidR="009E31E0" w:rsidRDefault="009E31E0" w:rsidP="009E31E0">
      <w:pPr>
        <w:shd w:val="clear" w:color="auto" w:fill="FFFFFF"/>
        <w:jc w:val="both"/>
        <w:rPr>
          <w:rFonts w:ascii="Sylfaen" w:eastAsia="Times New Roman" w:hAnsi="Sylfaen" w:cs="Times New Roman"/>
          <w:color w:val="232323"/>
          <w:szCs w:val="24"/>
          <w:lang w:val="ka-GE"/>
        </w:rPr>
      </w:pPr>
      <w:r>
        <w:rPr>
          <w:rFonts w:ascii="Sylfaen" w:eastAsia="Times New Roman" w:hAnsi="Sylfaen" w:cs="Sylfaen"/>
          <w:color w:val="232323"/>
          <w:szCs w:val="24"/>
          <w:lang w:val="ka-GE"/>
        </w:rPr>
        <w:t>სასურველია შეიზღუდოს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აეროზოლის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წარმოქმნის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პროცედურები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როგორიცაა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გულმკერდის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ფიზიკური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თერაპია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ვიბრაციული მასაჟები</w:t>
      </w:r>
      <w:sdt>
        <w:sdtPr>
          <w:rPr>
            <w:rFonts w:ascii="Sylfaen" w:eastAsia="Times New Roman" w:hAnsi="Sylfaen" w:cs="Sylfaen"/>
            <w:color w:val="000000"/>
            <w:szCs w:val="24"/>
            <w:lang w:val="ka-GE"/>
          </w:rPr>
          <w:tag w:val="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"/>
          <w:id w:val="-581749971"/>
          <w:placeholder>
            <w:docPart w:val="DefaultPlaceholder_-1854013440"/>
          </w:placeholder>
        </w:sdtPr>
        <w:sdtEndPr/>
        <w:sdtContent>
          <w:r w:rsidR="00B30C61" w:rsidRPr="00B30C61">
            <w:rPr>
              <w:rFonts w:ascii="Sylfaen" w:eastAsia="Times New Roman" w:hAnsi="Sylfaen" w:cs="Sylfaen"/>
              <w:color w:val="000000"/>
              <w:szCs w:val="24"/>
              <w:lang w:val="ka-GE"/>
            </w:rPr>
            <w:t>[69]</w:t>
          </w:r>
        </w:sdtContent>
      </w:sdt>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პირის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ღრუს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სასუნთქი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გზების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სანაცია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ნახველის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ევაკუაცია უნდა ჩატარდეს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იმ</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შემთხვევებში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როდესაც</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არსებობს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მკაფიო</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კლინიკური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ჩვენება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მოსალოდნელია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სარგებელი</w:t>
      </w:r>
      <w:r>
        <w:rPr>
          <w:rFonts w:ascii="Sylfaen" w:eastAsia="Times New Roman" w:hAnsi="Sylfaen" w:cs="Times New Roman"/>
          <w:color w:val="232323"/>
          <w:szCs w:val="24"/>
          <w:lang w:val="ka-GE"/>
        </w:rPr>
        <w:t>.</w:t>
      </w:r>
    </w:p>
    <w:p w14:paraId="7B334E15" w14:textId="77777777" w:rsidR="00530C2E" w:rsidRDefault="00530C2E" w:rsidP="009E31E0">
      <w:pPr>
        <w:shd w:val="clear" w:color="auto" w:fill="FFFFFF"/>
        <w:jc w:val="both"/>
        <w:rPr>
          <w:rFonts w:ascii="Sylfaen" w:eastAsia="Times New Roman" w:hAnsi="Sylfaen" w:cs="Times New Roman"/>
          <w:color w:val="232323"/>
          <w:szCs w:val="24"/>
          <w:lang w:val="ka-GE"/>
        </w:rPr>
      </w:pPr>
    </w:p>
    <w:p w14:paraId="3ADF6F75" w14:textId="77777777" w:rsidR="009E31E0" w:rsidRDefault="009E31E0" w:rsidP="009E31E0">
      <w:pPr>
        <w:shd w:val="clear" w:color="auto" w:fill="FFFFFF"/>
        <w:jc w:val="both"/>
        <w:rPr>
          <w:rFonts w:ascii="Sylfaen" w:eastAsia="Times New Roman" w:hAnsi="Sylfaen" w:cs="Times New Roman"/>
          <w:color w:val="232323"/>
          <w:szCs w:val="24"/>
          <w:lang w:val="ka-GE"/>
        </w:rPr>
      </w:pPr>
      <w:r>
        <w:rPr>
          <w:rFonts w:ascii="Sylfaen" w:eastAsia="Times New Roman" w:hAnsi="Sylfaen" w:cs="Sylfaen"/>
          <w:color w:val="232323"/>
          <w:szCs w:val="24"/>
          <w:lang w:val="ka-GE"/>
        </w:rPr>
        <w:t>ბრონქოსკოპიის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შესრულება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უნდა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შეესაბამებოდეს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დადგენილ</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მითითებებს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აღნიშნული მანიპულაციების ჩატარების დროს უნდა</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იქნას</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გამოყენებული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პირადი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დამცავი</w:t>
      </w:r>
      <w:r>
        <w:rPr>
          <w:rFonts w:ascii="Sylfaen" w:eastAsia="Times New Roman" w:hAnsi="Sylfaen" w:cs="Times New Roman"/>
          <w:color w:val="232323"/>
          <w:szCs w:val="24"/>
          <w:lang w:val="ka-GE"/>
        </w:rPr>
        <w:t xml:space="preserve"> </w:t>
      </w:r>
      <w:r>
        <w:rPr>
          <w:rFonts w:ascii="Sylfaen" w:eastAsia="Times New Roman" w:hAnsi="Sylfaen" w:cs="Sylfaen"/>
          <w:color w:val="232323"/>
          <w:szCs w:val="24"/>
          <w:lang w:val="ka-GE"/>
        </w:rPr>
        <w:t>აღჭურვილობა</w:t>
      </w:r>
      <w:r>
        <w:rPr>
          <w:rFonts w:ascii="Sylfaen" w:eastAsia="Times New Roman" w:hAnsi="Sylfaen" w:cs="Times New Roman"/>
          <w:color w:val="232323"/>
          <w:szCs w:val="24"/>
          <w:lang w:val="ka-GE"/>
        </w:rPr>
        <w:t>.</w:t>
      </w:r>
    </w:p>
    <w:p w14:paraId="28C3B33F" w14:textId="77777777" w:rsidR="009E31E0" w:rsidRDefault="009E31E0" w:rsidP="009E31E0">
      <w:pPr>
        <w:shd w:val="clear" w:color="auto" w:fill="FFFFFF"/>
        <w:jc w:val="both"/>
        <w:rPr>
          <w:rFonts w:ascii="Sylfaen" w:eastAsia="Times New Roman" w:hAnsi="Sylfaen" w:cs="Times New Roman"/>
          <w:color w:val="232323"/>
          <w:szCs w:val="24"/>
          <w:lang w:val="ka-GE"/>
        </w:rPr>
      </w:pPr>
    </w:p>
    <w:p w14:paraId="71547160" w14:textId="77777777" w:rsidR="0012522B" w:rsidRDefault="0012522B" w:rsidP="009E31E0">
      <w:pPr>
        <w:shd w:val="clear" w:color="auto" w:fill="FFFFFF"/>
        <w:jc w:val="both"/>
        <w:rPr>
          <w:rFonts w:ascii="Sylfaen" w:eastAsia="Times New Roman" w:hAnsi="Sylfaen" w:cs="Times New Roman"/>
          <w:color w:val="232323"/>
          <w:szCs w:val="24"/>
          <w:lang w:val="ka-GE"/>
        </w:rPr>
      </w:pPr>
    </w:p>
    <w:p w14:paraId="4F8E673C" w14:textId="77777777" w:rsidR="0012522B" w:rsidRDefault="0012522B" w:rsidP="009E31E0">
      <w:pPr>
        <w:shd w:val="clear" w:color="auto" w:fill="FFFFFF"/>
        <w:jc w:val="both"/>
        <w:rPr>
          <w:rFonts w:ascii="Sylfaen" w:eastAsia="Times New Roman" w:hAnsi="Sylfaen" w:cs="Times New Roman"/>
          <w:color w:val="232323"/>
          <w:szCs w:val="24"/>
          <w:lang w:val="ka-GE"/>
        </w:rPr>
      </w:pPr>
    </w:p>
    <w:p w14:paraId="251B5046" w14:textId="77777777" w:rsidR="0012522B" w:rsidRDefault="0012522B" w:rsidP="009E31E0">
      <w:pPr>
        <w:shd w:val="clear" w:color="auto" w:fill="FFFFFF"/>
        <w:jc w:val="both"/>
        <w:rPr>
          <w:rFonts w:ascii="Sylfaen" w:eastAsia="Times New Roman" w:hAnsi="Sylfaen" w:cs="Times New Roman"/>
          <w:color w:val="232323"/>
          <w:szCs w:val="24"/>
          <w:lang w:val="ka-GE"/>
        </w:rPr>
      </w:pPr>
    </w:p>
    <w:p w14:paraId="76C04642" w14:textId="77777777" w:rsidR="009E31E0" w:rsidRDefault="009E31E0" w:rsidP="009E31E0">
      <w:pPr>
        <w:shd w:val="clear" w:color="auto" w:fill="FFFFFF"/>
        <w:jc w:val="both"/>
        <w:rPr>
          <w:rFonts w:ascii="Sylfaen" w:eastAsia="Times New Roman" w:hAnsi="Sylfaen" w:cs="Times New Roman"/>
          <w:b/>
          <w:bCs/>
          <w:color w:val="232323"/>
          <w:szCs w:val="24"/>
          <w:lang w:val="ka-GE"/>
        </w:rPr>
      </w:pPr>
      <w:r>
        <w:rPr>
          <w:rFonts w:ascii="Sylfaen" w:eastAsia="Times New Roman" w:hAnsi="Sylfaen" w:cs="Times New Roman"/>
          <w:b/>
          <w:bCs/>
          <w:color w:val="232323"/>
          <w:szCs w:val="24"/>
          <w:lang w:val="ka-GE"/>
        </w:rPr>
        <w:lastRenderedPageBreak/>
        <w:t>ჟანგბადით თერაპიის ესკალაცია:</w:t>
      </w:r>
    </w:p>
    <w:p w14:paraId="4CE457A7" w14:textId="479D1606" w:rsidR="000C4148" w:rsidRDefault="009E31E0" w:rsidP="0050285C">
      <w:pPr>
        <w:spacing w:before="100" w:beforeAutospacing="1" w:after="100" w:afterAutospacing="1"/>
        <w:jc w:val="both"/>
        <w:rPr>
          <w:rFonts w:ascii="Sylfaen" w:hAnsi="Sylfaen" w:cs="Times New Roman"/>
          <w:szCs w:val="24"/>
          <w:lang w:val="ka-GE"/>
        </w:rPr>
      </w:pPr>
      <w:r>
        <w:rPr>
          <w:rFonts w:ascii="Sylfaen" w:hAnsi="Sylfaen" w:cs="Times New Roman"/>
          <w:szCs w:val="24"/>
        </w:rPr>
        <w:t>COVID-19–</w:t>
      </w:r>
      <w:r>
        <w:rPr>
          <w:rFonts w:ascii="Sylfaen" w:hAnsi="Sylfaen" w:cs="Times New Roman"/>
          <w:szCs w:val="24"/>
          <w:lang w:val="ka-GE"/>
        </w:rPr>
        <w:t xml:space="preserve">ის დროს </w:t>
      </w:r>
      <w:r>
        <w:rPr>
          <w:rFonts w:ascii="Sylfaen" w:hAnsi="Sylfaen" w:cs="Sylfaen"/>
          <w:szCs w:val="24"/>
        </w:rPr>
        <w:t>ჰიპოქსემიის</w:t>
      </w:r>
      <w:r>
        <w:rPr>
          <w:rFonts w:ascii="Sylfaen" w:hAnsi="Sylfaen" w:cs="Times New Roman"/>
          <w:szCs w:val="24"/>
        </w:rPr>
        <w:t xml:space="preserve"> </w:t>
      </w:r>
      <w:r>
        <w:rPr>
          <w:rFonts w:ascii="Sylfaen" w:hAnsi="Sylfaen" w:cs="Sylfaen"/>
          <w:szCs w:val="24"/>
        </w:rPr>
        <w:t>მართვა</w:t>
      </w:r>
      <w:r>
        <w:rPr>
          <w:rFonts w:ascii="Sylfaen" w:hAnsi="Sylfaen" w:cs="Times New Roman"/>
          <w:szCs w:val="24"/>
        </w:rPr>
        <w:t xml:space="preserve"> </w:t>
      </w:r>
      <w:r>
        <w:rPr>
          <w:rFonts w:ascii="Sylfaen" w:hAnsi="Sylfaen" w:cs="Sylfaen"/>
          <w:szCs w:val="24"/>
        </w:rPr>
        <w:t>მოითხოვს</w:t>
      </w:r>
      <w:r>
        <w:rPr>
          <w:rFonts w:ascii="Sylfaen" w:hAnsi="Sylfaen" w:cs="Times New Roman"/>
          <w:szCs w:val="24"/>
        </w:rPr>
        <w:t xml:space="preserve"> </w:t>
      </w:r>
      <w:r>
        <w:rPr>
          <w:rFonts w:ascii="Sylfaen" w:hAnsi="Sylfaen" w:cs="Sylfaen"/>
          <w:szCs w:val="24"/>
        </w:rPr>
        <w:t>ჟანგბადის</w:t>
      </w:r>
      <w:r>
        <w:rPr>
          <w:rFonts w:ascii="Sylfaen" w:hAnsi="Sylfaen" w:cs="Times New Roman"/>
          <w:szCs w:val="24"/>
        </w:rPr>
        <w:t xml:space="preserve"> </w:t>
      </w:r>
      <w:r>
        <w:rPr>
          <w:rFonts w:ascii="Sylfaen" w:hAnsi="Sylfaen" w:cs="Sylfaen"/>
          <w:szCs w:val="24"/>
        </w:rPr>
        <w:t>მიწოდების</w:t>
      </w:r>
      <w:r>
        <w:rPr>
          <w:rFonts w:ascii="Sylfaen" w:hAnsi="Sylfaen" w:cs="Times New Roman"/>
          <w:szCs w:val="24"/>
        </w:rPr>
        <w:t xml:space="preserve"> </w:t>
      </w:r>
      <w:r>
        <w:rPr>
          <w:rFonts w:ascii="Sylfaen" w:hAnsi="Sylfaen" w:cs="Sylfaen"/>
          <w:szCs w:val="24"/>
        </w:rPr>
        <w:t>სათანადო</w:t>
      </w:r>
      <w:r>
        <w:rPr>
          <w:rFonts w:ascii="Sylfaen" w:hAnsi="Sylfaen" w:cs="Times New Roman"/>
          <w:szCs w:val="24"/>
        </w:rPr>
        <w:t xml:space="preserve"> </w:t>
      </w:r>
      <w:r>
        <w:rPr>
          <w:rFonts w:ascii="Sylfaen" w:hAnsi="Sylfaen" w:cs="Sylfaen"/>
          <w:szCs w:val="24"/>
        </w:rPr>
        <w:t>სისტემის</w:t>
      </w:r>
      <w:r>
        <w:rPr>
          <w:rFonts w:ascii="Sylfaen" w:hAnsi="Sylfaen" w:cs="Times New Roman"/>
          <w:szCs w:val="24"/>
        </w:rPr>
        <w:t xml:space="preserve"> (</w:t>
      </w:r>
      <w:r>
        <w:rPr>
          <w:rFonts w:ascii="Sylfaen" w:hAnsi="Sylfaen" w:cs="Sylfaen"/>
          <w:szCs w:val="24"/>
        </w:rPr>
        <w:t>მაგ</w:t>
      </w:r>
      <w:r>
        <w:rPr>
          <w:rFonts w:ascii="Sylfaen" w:hAnsi="Sylfaen" w:cs="Times New Roman"/>
          <w:szCs w:val="24"/>
        </w:rPr>
        <w:t xml:space="preserve">. </w:t>
      </w:r>
      <w:r>
        <w:rPr>
          <w:rFonts w:ascii="Sylfaen" w:hAnsi="Sylfaen" w:cs="Sylfaen"/>
          <w:szCs w:val="24"/>
        </w:rPr>
        <w:t>ცხვირის</w:t>
      </w:r>
      <w:r>
        <w:rPr>
          <w:rFonts w:ascii="Sylfaen" w:hAnsi="Sylfaen" w:cs="Times New Roman"/>
          <w:szCs w:val="24"/>
        </w:rPr>
        <w:t xml:space="preserve"> </w:t>
      </w:r>
      <w:r>
        <w:rPr>
          <w:rFonts w:ascii="Sylfaen" w:hAnsi="Sylfaen" w:cs="Sylfaen"/>
          <w:szCs w:val="24"/>
        </w:rPr>
        <w:t>კანულა</w:t>
      </w:r>
      <w:r>
        <w:rPr>
          <w:rFonts w:ascii="Sylfaen" w:hAnsi="Sylfaen" w:cs="Times New Roman"/>
          <w:szCs w:val="24"/>
        </w:rPr>
        <w:t xml:space="preserve">) </w:t>
      </w:r>
      <w:r>
        <w:rPr>
          <w:rFonts w:ascii="Sylfaen" w:hAnsi="Sylfaen" w:cs="Sylfaen"/>
          <w:szCs w:val="24"/>
        </w:rPr>
        <w:t>შერჩევას</w:t>
      </w:r>
      <w:r>
        <w:rPr>
          <w:rFonts w:ascii="Sylfaen" w:hAnsi="Sylfaen" w:cs="Sylfaen"/>
          <w:szCs w:val="24"/>
          <w:lang w:val="ka-GE"/>
        </w:rPr>
        <w:t xml:space="preserve"> და ეტაპობრივ გადასვლას</w:t>
      </w:r>
      <w:r>
        <w:rPr>
          <w:rFonts w:ascii="Sylfaen" w:hAnsi="Sylfaen" w:cs="Times New Roman"/>
          <w:szCs w:val="24"/>
          <w:lang w:val="ka-GE"/>
        </w:rPr>
        <w:t xml:space="preserve"> </w:t>
      </w:r>
      <w:r>
        <w:rPr>
          <w:rFonts w:ascii="Sylfaen" w:hAnsi="Sylfaen" w:cs="Sylfaen"/>
          <w:szCs w:val="24"/>
        </w:rPr>
        <w:t>სხვა</w:t>
      </w:r>
      <w:r>
        <w:rPr>
          <w:rFonts w:ascii="Sylfaen" w:hAnsi="Sylfaen" w:cs="Times New Roman"/>
          <w:szCs w:val="24"/>
        </w:rPr>
        <w:t xml:space="preserve"> </w:t>
      </w:r>
      <w:r>
        <w:rPr>
          <w:rFonts w:ascii="Sylfaen" w:hAnsi="Sylfaen" w:cs="Sylfaen"/>
          <w:szCs w:val="24"/>
        </w:rPr>
        <w:t>სისტემაზე</w:t>
      </w:r>
      <w:r>
        <w:rPr>
          <w:rFonts w:ascii="Sylfaen" w:hAnsi="Sylfaen" w:cs="Times New Roman"/>
          <w:szCs w:val="24"/>
        </w:rPr>
        <w:t xml:space="preserve"> (</w:t>
      </w:r>
      <w:r>
        <w:rPr>
          <w:rFonts w:ascii="Sylfaen" w:hAnsi="Sylfaen" w:cs="Sylfaen"/>
          <w:szCs w:val="24"/>
        </w:rPr>
        <w:t>მაგ</w:t>
      </w:r>
      <w:r>
        <w:rPr>
          <w:rFonts w:ascii="Sylfaen" w:hAnsi="Sylfaen" w:cs="Times New Roman"/>
          <w:szCs w:val="24"/>
        </w:rPr>
        <w:t xml:space="preserve">. </w:t>
      </w:r>
      <w:r>
        <w:rPr>
          <w:rFonts w:ascii="Sylfaen" w:hAnsi="Sylfaen" w:cs="Sylfaen"/>
          <w:szCs w:val="24"/>
        </w:rPr>
        <w:t>სახის</w:t>
      </w:r>
      <w:r>
        <w:rPr>
          <w:rFonts w:ascii="Sylfaen" w:hAnsi="Sylfaen" w:cs="Times New Roman"/>
          <w:szCs w:val="24"/>
        </w:rPr>
        <w:t xml:space="preserve"> </w:t>
      </w:r>
      <w:r>
        <w:rPr>
          <w:rFonts w:ascii="Sylfaen" w:hAnsi="Sylfaen" w:cs="Sylfaen"/>
          <w:szCs w:val="24"/>
        </w:rPr>
        <w:t>უბრალო</w:t>
      </w:r>
      <w:r>
        <w:rPr>
          <w:rFonts w:ascii="Sylfaen" w:hAnsi="Sylfaen" w:cs="Times New Roman"/>
          <w:szCs w:val="24"/>
        </w:rPr>
        <w:t xml:space="preserve"> </w:t>
      </w:r>
      <w:r>
        <w:rPr>
          <w:rFonts w:ascii="Sylfaen" w:hAnsi="Sylfaen" w:cs="Sylfaen"/>
          <w:szCs w:val="24"/>
        </w:rPr>
        <w:t>ნიღაბი</w:t>
      </w:r>
      <w:r>
        <w:rPr>
          <w:rFonts w:ascii="Sylfaen" w:hAnsi="Sylfaen" w:cs="Times New Roman"/>
          <w:szCs w:val="24"/>
        </w:rPr>
        <w:t xml:space="preserve">), </w:t>
      </w:r>
      <w:r>
        <w:rPr>
          <w:rFonts w:ascii="Sylfaen" w:hAnsi="Sylfaen" w:cs="Sylfaen"/>
          <w:szCs w:val="24"/>
        </w:rPr>
        <w:t>რომელსაც</w:t>
      </w:r>
      <w:r>
        <w:rPr>
          <w:rFonts w:ascii="Sylfaen" w:hAnsi="Sylfaen" w:cs="Times New Roman"/>
          <w:szCs w:val="24"/>
        </w:rPr>
        <w:t xml:space="preserve"> </w:t>
      </w:r>
      <w:r>
        <w:rPr>
          <w:rFonts w:ascii="Sylfaen" w:hAnsi="Sylfaen" w:cs="Sylfaen"/>
          <w:szCs w:val="24"/>
        </w:rPr>
        <w:t>შეუძლია</w:t>
      </w:r>
      <w:r>
        <w:rPr>
          <w:rFonts w:ascii="Sylfaen" w:hAnsi="Sylfaen" w:cs="Times New Roman"/>
          <w:szCs w:val="24"/>
        </w:rPr>
        <w:t xml:space="preserve"> </w:t>
      </w:r>
      <w:r>
        <w:rPr>
          <w:rFonts w:ascii="Sylfaen" w:hAnsi="Sylfaen" w:cs="Sylfaen"/>
          <w:szCs w:val="24"/>
        </w:rPr>
        <w:t>ჟანგბადის</w:t>
      </w:r>
      <w:r>
        <w:rPr>
          <w:rFonts w:ascii="Sylfaen" w:hAnsi="Sylfaen" w:cs="Times New Roman"/>
          <w:szCs w:val="24"/>
        </w:rPr>
        <w:t xml:space="preserve"> </w:t>
      </w:r>
      <w:r>
        <w:rPr>
          <w:rFonts w:ascii="Sylfaen" w:hAnsi="Sylfaen" w:cs="Sylfaen"/>
          <w:szCs w:val="24"/>
        </w:rPr>
        <w:t>უფრო</w:t>
      </w:r>
      <w:r>
        <w:rPr>
          <w:rFonts w:ascii="Sylfaen" w:hAnsi="Sylfaen" w:cs="Times New Roman"/>
          <w:szCs w:val="24"/>
        </w:rPr>
        <w:t xml:space="preserve"> </w:t>
      </w:r>
      <w:r>
        <w:rPr>
          <w:rFonts w:ascii="Sylfaen" w:hAnsi="Sylfaen" w:cs="Sylfaen"/>
          <w:szCs w:val="24"/>
        </w:rPr>
        <w:t>მაღალი</w:t>
      </w:r>
      <w:r>
        <w:rPr>
          <w:rFonts w:ascii="Sylfaen" w:hAnsi="Sylfaen" w:cs="Times New Roman"/>
          <w:szCs w:val="24"/>
        </w:rPr>
        <w:t xml:space="preserve"> </w:t>
      </w:r>
      <w:r>
        <w:rPr>
          <w:rFonts w:ascii="Sylfaen" w:hAnsi="Sylfaen" w:cs="Sylfaen"/>
          <w:szCs w:val="24"/>
          <w:lang w:val="ka-GE"/>
        </w:rPr>
        <w:t>ნაკადის მიწოდება</w:t>
      </w:r>
      <w:r>
        <w:rPr>
          <w:rFonts w:ascii="Sylfaen" w:hAnsi="Sylfaen" w:cs="Times New Roman"/>
          <w:szCs w:val="24"/>
        </w:rPr>
        <w:t xml:space="preserve">, </w:t>
      </w:r>
      <w:r>
        <w:rPr>
          <w:rFonts w:ascii="Sylfaen" w:hAnsi="Sylfaen" w:cs="Sylfaen"/>
          <w:szCs w:val="24"/>
        </w:rPr>
        <w:t>თუ</w:t>
      </w:r>
      <w:r>
        <w:rPr>
          <w:rFonts w:ascii="Sylfaen" w:hAnsi="Sylfaen" w:cs="Times New Roman"/>
          <w:szCs w:val="24"/>
        </w:rPr>
        <w:t xml:space="preserve"> </w:t>
      </w:r>
      <w:r>
        <w:rPr>
          <w:rFonts w:ascii="Sylfaen" w:hAnsi="Sylfaen" w:cs="Sylfaen"/>
          <w:szCs w:val="24"/>
        </w:rPr>
        <w:t>პაციენტი</w:t>
      </w:r>
      <w:r>
        <w:rPr>
          <w:rFonts w:ascii="Sylfaen" w:hAnsi="Sylfaen" w:cs="Sylfaen"/>
          <w:szCs w:val="24"/>
          <w:lang w:val="ka-GE"/>
        </w:rPr>
        <w:t>ს მდგომარეობა</w:t>
      </w:r>
      <w:r>
        <w:rPr>
          <w:rFonts w:ascii="Sylfaen" w:hAnsi="Sylfaen" w:cs="Times New Roman"/>
          <w:szCs w:val="24"/>
          <w:lang w:val="ka-GE"/>
        </w:rPr>
        <w:t xml:space="preserve"> </w:t>
      </w:r>
      <w:r>
        <w:rPr>
          <w:rFonts w:ascii="Sylfaen" w:hAnsi="Sylfaen" w:cs="Sylfaen"/>
          <w:szCs w:val="24"/>
        </w:rPr>
        <w:t>გაუარესდება</w:t>
      </w:r>
      <w:r>
        <w:rPr>
          <w:rFonts w:ascii="Sylfaen" w:hAnsi="Sylfaen" w:cs="Times New Roman"/>
          <w:szCs w:val="24"/>
        </w:rPr>
        <w:t xml:space="preserve"> </w:t>
      </w:r>
      <w:r>
        <w:rPr>
          <w:rFonts w:ascii="Sylfaen" w:hAnsi="Sylfaen" w:cs="Sylfaen"/>
          <w:szCs w:val="24"/>
        </w:rPr>
        <w:t>ან</w:t>
      </w:r>
      <w:r>
        <w:rPr>
          <w:rFonts w:ascii="Sylfaen" w:hAnsi="Sylfaen" w:cs="Times New Roman"/>
          <w:szCs w:val="24"/>
        </w:rPr>
        <w:t xml:space="preserve"> </w:t>
      </w:r>
      <w:r>
        <w:rPr>
          <w:rFonts w:ascii="Sylfaen" w:hAnsi="Sylfaen" w:cs="Sylfaen"/>
          <w:szCs w:val="24"/>
        </w:rPr>
        <w:t>ვერ</w:t>
      </w:r>
      <w:r>
        <w:rPr>
          <w:rFonts w:ascii="Sylfaen" w:hAnsi="Sylfaen" w:cs="Times New Roman"/>
          <w:szCs w:val="24"/>
        </w:rPr>
        <w:t xml:space="preserve"> </w:t>
      </w:r>
      <w:r>
        <w:rPr>
          <w:rFonts w:ascii="Sylfaen" w:hAnsi="Sylfaen" w:cs="Sylfaen"/>
          <w:szCs w:val="24"/>
        </w:rPr>
        <w:t>მი</w:t>
      </w:r>
      <w:r>
        <w:rPr>
          <w:rFonts w:ascii="Sylfaen" w:hAnsi="Sylfaen" w:cs="Sylfaen"/>
          <w:szCs w:val="24"/>
          <w:lang w:val="ka-GE"/>
        </w:rPr>
        <w:t>ი</w:t>
      </w:r>
      <w:r>
        <w:rPr>
          <w:rFonts w:ascii="Sylfaen" w:hAnsi="Sylfaen" w:cs="Sylfaen"/>
          <w:szCs w:val="24"/>
        </w:rPr>
        <w:t>ღწევ</w:t>
      </w:r>
      <w:r>
        <w:rPr>
          <w:rFonts w:ascii="Sylfaen" w:hAnsi="Sylfaen" w:cs="Sylfaen"/>
          <w:szCs w:val="24"/>
          <w:lang w:val="ka-GE"/>
        </w:rPr>
        <w:t>ა</w:t>
      </w:r>
      <w:r>
        <w:rPr>
          <w:rFonts w:ascii="Sylfaen" w:hAnsi="Sylfaen" w:cs="Times New Roman"/>
          <w:szCs w:val="24"/>
          <w:lang w:val="ka-GE"/>
        </w:rPr>
        <w:t xml:space="preserve"> </w:t>
      </w:r>
      <w:r>
        <w:rPr>
          <w:rFonts w:ascii="Sylfaen" w:hAnsi="Sylfaen" w:cs="Sylfaen"/>
          <w:szCs w:val="24"/>
        </w:rPr>
        <w:t>ჟანგბადი</w:t>
      </w:r>
      <w:r>
        <w:rPr>
          <w:rFonts w:ascii="Sylfaen" w:hAnsi="Sylfaen" w:cs="Sylfaen"/>
          <w:szCs w:val="24"/>
          <w:lang w:val="ka-GE"/>
        </w:rPr>
        <w:t>თ</w:t>
      </w:r>
      <w:r>
        <w:rPr>
          <w:rFonts w:ascii="Sylfaen" w:hAnsi="Sylfaen" w:cs="Times New Roman"/>
          <w:szCs w:val="24"/>
          <w:lang w:val="ka-GE"/>
        </w:rPr>
        <w:t xml:space="preserve"> </w:t>
      </w:r>
      <w:r>
        <w:rPr>
          <w:rFonts w:ascii="Sylfaen" w:hAnsi="Sylfaen" w:cs="Sylfaen"/>
          <w:szCs w:val="24"/>
        </w:rPr>
        <w:t>გაჯერებ</w:t>
      </w:r>
      <w:r>
        <w:rPr>
          <w:rFonts w:ascii="Sylfaen" w:hAnsi="Sylfaen" w:cs="Sylfaen"/>
          <w:szCs w:val="24"/>
          <w:lang w:val="ka-GE"/>
        </w:rPr>
        <w:t>ის</w:t>
      </w:r>
      <w:r>
        <w:rPr>
          <w:rFonts w:ascii="Sylfaen" w:hAnsi="Sylfaen" w:cs="Times New Roman"/>
          <w:szCs w:val="24"/>
        </w:rPr>
        <w:t xml:space="preserve"> (SpO</w:t>
      </w:r>
      <w:r>
        <w:rPr>
          <w:rFonts w:ascii="Sylfaen" w:hAnsi="Sylfaen" w:cs="Times New Roman"/>
          <w:szCs w:val="24"/>
          <w:vertAlign w:val="subscript"/>
          <w:lang w:val="ka-GE"/>
        </w:rPr>
        <w:t>2</w:t>
      </w:r>
      <w:r>
        <w:rPr>
          <w:rFonts w:ascii="Sylfaen" w:hAnsi="Sylfaen" w:cs="Times New Roman"/>
          <w:szCs w:val="24"/>
        </w:rPr>
        <w:t>)</w:t>
      </w:r>
      <w:r>
        <w:rPr>
          <w:rFonts w:ascii="Sylfaen" w:hAnsi="Sylfaen" w:cs="Times New Roman"/>
          <w:szCs w:val="24"/>
          <w:lang w:val="ka-GE"/>
        </w:rPr>
        <w:t xml:space="preserve"> სამიზნე მაჩვენებლები</w:t>
      </w:r>
      <w:r w:rsidR="00653312">
        <w:rPr>
          <w:rFonts w:ascii="Sylfaen" w:hAnsi="Sylfaen" w:cs="Times New Roman"/>
          <w:szCs w:val="24"/>
        </w:rPr>
        <w:t xml:space="preserve">. </w:t>
      </w:r>
      <w:r>
        <w:rPr>
          <w:rFonts w:ascii="Sylfaen" w:hAnsi="Sylfaen" w:cs="Sylfaen"/>
          <w:szCs w:val="24"/>
        </w:rPr>
        <w:t>ჟანგბადი</w:t>
      </w:r>
      <w:r>
        <w:rPr>
          <w:rFonts w:ascii="Sylfaen" w:hAnsi="Sylfaen" w:cs="Sylfaen"/>
          <w:szCs w:val="24"/>
          <w:lang w:val="ka-GE"/>
        </w:rPr>
        <w:t>თ</w:t>
      </w:r>
      <w:r>
        <w:rPr>
          <w:rFonts w:ascii="Sylfaen" w:hAnsi="Sylfaen" w:cs="Times New Roman"/>
          <w:szCs w:val="24"/>
          <w:lang w:val="ka-GE"/>
        </w:rPr>
        <w:t xml:space="preserve"> </w:t>
      </w:r>
      <w:r>
        <w:rPr>
          <w:rFonts w:ascii="Sylfaen" w:hAnsi="Sylfaen" w:cs="Sylfaen"/>
          <w:szCs w:val="24"/>
        </w:rPr>
        <w:t>ეფექტური</w:t>
      </w:r>
      <w:r>
        <w:rPr>
          <w:rFonts w:ascii="Sylfaen" w:hAnsi="Sylfaen" w:cs="Times New Roman"/>
          <w:szCs w:val="24"/>
        </w:rPr>
        <w:t xml:space="preserve"> </w:t>
      </w:r>
      <w:r>
        <w:rPr>
          <w:rFonts w:ascii="Sylfaen" w:hAnsi="Sylfaen" w:cs="Sylfaen"/>
          <w:szCs w:val="24"/>
        </w:rPr>
        <w:t>თერაპია</w:t>
      </w:r>
      <w:r>
        <w:rPr>
          <w:rFonts w:ascii="Sylfaen" w:hAnsi="Sylfaen" w:cs="Times New Roman"/>
          <w:szCs w:val="24"/>
        </w:rPr>
        <w:t xml:space="preserve"> </w:t>
      </w:r>
      <w:r>
        <w:rPr>
          <w:rFonts w:ascii="Sylfaen" w:hAnsi="Sylfaen" w:cs="Sylfaen"/>
          <w:szCs w:val="24"/>
          <w:lang w:val="ka-GE"/>
        </w:rPr>
        <w:t>გულისხმობს</w:t>
      </w:r>
      <w:r>
        <w:rPr>
          <w:rFonts w:ascii="Sylfaen" w:hAnsi="Sylfaen" w:cs="Times New Roman"/>
          <w:szCs w:val="24"/>
          <w:lang w:val="ka-GE"/>
        </w:rPr>
        <w:t xml:space="preserve"> </w:t>
      </w:r>
      <w:r>
        <w:rPr>
          <w:rFonts w:ascii="Sylfaen" w:hAnsi="Sylfaen" w:cs="Sylfaen"/>
          <w:szCs w:val="24"/>
        </w:rPr>
        <w:t>ბალანსის</w:t>
      </w:r>
      <w:r>
        <w:rPr>
          <w:rFonts w:ascii="Sylfaen" w:hAnsi="Sylfaen" w:cs="Times New Roman"/>
          <w:szCs w:val="24"/>
        </w:rPr>
        <w:t xml:space="preserve"> </w:t>
      </w:r>
      <w:r>
        <w:rPr>
          <w:rFonts w:ascii="Sylfaen" w:hAnsi="Sylfaen" w:cs="Sylfaen"/>
          <w:szCs w:val="24"/>
        </w:rPr>
        <w:t>პოვნა</w:t>
      </w:r>
      <w:r>
        <w:rPr>
          <w:rFonts w:ascii="Sylfaen" w:hAnsi="Sylfaen" w:cs="Sylfaen"/>
          <w:szCs w:val="24"/>
          <w:lang w:val="ka-GE"/>
        </w:rPr>
        <w:t>ს</w:t>
      </w:r>
      <w:r>
        <w:rPr>
          <w:rFonts w:ascii="Sylfaen" w:hAnsi="Sylfaen" w:cs="Times New Roman"/>
          <w:szCs w:val="24"/>
          <w:lang w:val="ka-GE"/>
        </w:rPr>
        <w:t xml:space="preserve"> </w:t>
      </w:r>
      <w:r>
        <w:rPr>
          <w:rFonts w:ascii="Sylfaen" w:hAnsi="Sylfaen" w:cs="Sylfaen"/>
          <w:szCs w:val="24"/>
        </w:rPr>
        <w:t>დაბალი</w:t>
      </w:r>
      <w:r>
        <w:rPr>
          <w:rFonts w:ascii="Sylfaen" w:hAnsi="Sylfaen" w:cs="Times New Roman"/>
          <w:szCs w:val="24"/>
        </w:rPr>
        <w:t xml:space="preserve"> </w:t>
      </w:r>
      <w:r>
        <w:rPr>
          <w:rFonts w:ascii="Sylfaen" w:hAnsi="Sylfaen" w:cs="Sylfaen"/>
          <w:szCs w:val="24"/>
        </w:rPr>
        <w:t>რაოდენობის</w:t>
      </w:r>
      <w:r>
        <w:rPr>
          <w:rFonts w:ascii="Sylfaen" w:hAnsi="Sylfaen" w:cs="Times New Roman"/>
          <w:szCs w:val="24"/>
        </w:rPr>
        <w:t xml:space="preserve"> </w:t>
      </w:r>
      <w:r>
        <w:rPr>
          <w:rFonts w:ascii="Sylfaen" w:hAnsi="Sylfaen" w:cs="Sylfaen"/>
          <w:szCs w:val="24"/>
        </w:rPr>
        <w:t>დამატებითი</w:t>
      </w:r>
      <w:r>
        <w:rPr>
          <w:rFonts w:ascii="Sylfaen" w:hAnsi="Sylfaen" w:cs="Times New Roman"/>
          <w:szCs w:val="24"/>
        </w:rPr>
        <w:t xml:space="preserve"> </w:t>
      </w:r>
      <w:r>
        <w:rPr>
          <w:rFonts w:ascii="Sylfaen" w:hAnsi="Sylfaen" w:cs="Sylfaen"/>
          <w:szCs w:val="24"/>
        </w:rPr>
        <w:t>ჟანგბადის</w:t>
      </w:r>
      <w:r>
        <w:rPr>
          <w:rFonts w:ascii="Sylfaen" w:hAnsi="Sylfaen" w:cs="Times New Roman"/>
          <w:szCs w:val="24"/>
        </w:rPr>
        <w:t xml:space="preserve"> </w:t>
      </w:r>
      <w:r>
        <w:rPr>
          <w:rFonts w:ascii="Sylfaen" w:hAnsi="Sylfaen" w:cs="Sylfaen"/>
          <w:szCs w:val="24"/>
        </w:rPr>
        <w:t>მიწოდებას</w:t>
      </w:r>
      <w:r>
        <w:rPr>
          <w:rFonts w:ascii="Sylfaen" w:hAnsi="Sylfaen" w:cs="Sylfaen"/>
          <w:szCs w:val="24"/>
          <w:lang w:val="ka-GE"/>
        </w:rPr>
        <w:t xml:space="preserve">ა და </w:t>
      </w:r>
      <w:r>
        <w:rPr>
          <w:rFonts w:ascii="Sylfaen" w:hAnsi="Sylfaen" w:cs="Sylfaen"/>
          <w:szCs w:val="24"/>
        </w:rPr>
        <w:t>პაციენტის</w:t>
      </w:r>
      <w:r>
        <w:rPr>
          <w:rFonts w:ascii="Sylfaen" w:hAnsi="Sylfaen" w:cs="Times New Roman"/>
          <w:szCs w:val="24"/>
        </w:rPr>
        <w:t xml:space="preserve"> </w:t>
      </w:r>
      <w:r>
        <w:rPr>
          <w:rFonts w:ascii="Sylfaen" w:hAnsi="Sylfaen" w:cs="Sylfaen"/>
          <w:szCs w:val="24"/>
        </w:rPr>
        <w:t>ჟანგბადით</w:t>
      </w:r>
      <w:r>
        <w:rPr>
          <w:rFonts w:ascii="Sylfaen" w:hAnsi="Sylfaen" w:cs="Sylfaen"/>
          <w:szCs w:val="24"/>
          <w:lang w:val="ka-GE"/>
        </w:rPr>
        <w:t xml:space="preserve"> </w:t>
      </w:r>
      <w:r>
        <w:rPr>
          <w:rFonts w:ascii="Sylfaen" w:hAnsi="Sylfaen" w:cs="Sylfaen"/>
          <w:szCs w:val="24"/>
        </w:rPr>
        <w:t>ნორმალურ</w:t>
      </w:r>
      <w:r>
        <w:rPr>
          <w:rFonts w:ascii="Sylfaen" w:hAnsi="Sylfaen" w:cs="Times New Roman"/>
          <w:szCs w:val="24"/>
        </w:rPr>
        <w:t xml:space="preserve"> </w:t>
      </w:r>
      <w:r>
        <w:rPr>
          <w:rFonts w:ascii="Sylfaen" w:hAnsi="Sylfaen" w:cs="Sylfaen"/>
          <w:szCs w:val="24"/>
        </w:rPr>
        <w:t>გაჯერება</w:t>
      </w:r>
      <w:r>
        <w:rPr>
          <w:rFonts w:ascii="Sylfaen" w:hAnsi="Sylfaen" w:cs="Times New Roman"/>
          <w:szCs w:val="24"/>
          <w:lang w:val="ka-GE"/>
        </w:rPr>
        <w:t xml:space="preserve">ს </w:t>
      </w:r>
      <w:r>
        <w:rPr>
          <w:rFonts w:ascii="Sylfaen" w:hAnsi="Sylfaen" w:cs="Sylfaen"/>
          <w:szCs w:val="24"/>
        </w:rPr>
        <w:t>შორის</w:t>
      </w:r>
      <w:r>
        <w:rPr>
          <w:rFonts w:ascii="Sylfaen" w:hAnsi="Sylfaen" w:cs="Times New Roman"/>
          <w:szCs w:val="24"/>
        </w:rPr>
        <w:t xml:space="preserve">, </w:t>
      </w:r>
      <w:r>
        <w:rPr>
          <w:rFonts w:ascii="Sylfaen" w:hAnsi="Sylfaen" w:cs="Sylfaen"/>
          <w:szCs w:val="24"/>
        </w:rPr>
        <w:t>რათა</w:t>
      </w:r>
      <w:r>
        <w:rPr>
          <w:rFonts w:ascii="Sylfaen" w:hAnsi="Sylfaen" w:cs="Times New Roman"/>
          <w:szCs w:val="24"/>
        </w:rPr>
        <w:t xml:space="preserve"> </w:t>
      </w:r>
      <w:r>
        <w:rPr>
          <w:rFonts w:ascii="Sylfaen" w:hAnsi="Sylfaen" w:cs="Times New Roman"/>
          <w:szCs w:val="24"/>
          <w:lang w:val="ka-GE"/>
        </w:rPr>
        <w:t xml:space="preserve">არ </w:t>
      </w:r>
      <w:r>
        <w:rPr>
          <w:rFonts w:ascii="Sylfaen" w:hAnsi="Sylfaen" w:cs="Sylfaen"/>
          <w:szCs w:val="24"/>
          <w:lang w:val="ka-GE"/>
        </w:rPr>
        <w:t>განვითარდეს</w:t>
      </w:r>
      <w:r>
        <w:rPr>
          <w:rFonts w:ascii="Sylfaen" w:hAnsi="Sylfaen" w:cs="Times New Roman"/>
          <w:szCs w:val="24"/>
          <w:lang w:val="ka-GE"/>
        </w:rPr>
        <w:t xml:space="preserve"> </w:t>
      </w:r>
      <w:r>
        <w:rPr>
          <w:rFonts w:ascii="Sylfaen" w:hAnsi="Sylfaen" w:cs="Sylfaen"/>
          <w:szCs w:val="24"/>
        </w:rPr>
        <w:t>ჰიპოქსემია</w:t>
      </w:r>
      <w:r>
        <w:rPr>
          <w:rFonts w:ascii="Sylfaen" w:hAnsi="Sylfaen" w:cs="Sylfaen"/>
          <w:szCs w:val="24"/>
          <w:lang w:val="ka-GE"/>
        </w:rPr>
        <w:t>, მაგრამ გასათვალისწინებელია ისიც</w:t>
      </w:r>
      <w:r w:rsidR="003E25D4">
        <w:rPr>
          <w:rFonts w:ascii="Sylfaen" w:hAnsi="Sylfaen" w:cs="Sylfaen"/>
          <w:szCs w:val="24"/>
          <w:lang w:val="ka-GE"/>
        </w:rPr>
        <w:t>,</w:t>
      </w:r>
      <w:r>
        <w:rPr>
          <w:rFonts w:ascii="Sylfaen" w:hAnsi="Sylfaen" w:cs="Sylfaen"/>
          <w:szCs w:val="24"/>
          <w:lang w:val="ka-GE"/>
        </w:rPr>
        <w:t xml:space="preserve"> რომ ჰიპეროქსიაც საზიანოა პაციენტისთვის</w:t>
      </w:r>
      <w:sdt>
        <w:sdtPr>
          <w:rPr>
            <w:rFonts w:ascii="Sylfaen" w:hAnsi="Sylfaen" w:cs="Sylfaen"/>
            <w:color w:val="000000"/>
            <w:szCs w:val="24"/>
            <w:lang w:val="ka-GE"/>
          </w:rPr>
          <w:tag w:val="MENDELEY_CITATION_v3_eyJjaXRhdGlvbklEIjoiTUVOREVMRVlfQ0lUQVRJT05fMWRmN2VhZGMtYjE4MS00MDExLTk4YWUtYzc0OTRlZmJjNDBl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"/>
          <w:id w:val="-460887410"/>
          <w:placeholder>
            <w:docPart w:val="DefaultPlaceholder_-1854013440"/>
          </w:placeholder>
        </w:sdtPr>
        <w:sdtEndPr/>
        <w:sdtContent>
          <w:r w:rsidR="00B30C61" w:rsidRPr="00B30C61">
            <w:rPr>
              <w:rFonts w:ascii="Sylfaen" w:hAnsi="Sylfaen" w:cs="Sylfaen"/>
              <w:color w:val="000000"/>
              <w:szCs w:val="24"/>
              <w:lang w:val="ka-GE"/>
            </w:rPr>
            <w:t>[16,70]</w:t>
          </w:r>
        </w:sdtContent>
      </w:sdt>
      <w:r>
        <w:rPr>
          <w:rFonts w:ascii="Sylfaen" w:hAnsi="Sylfaen" w:cs="Sylfaen"/>
          <w:szCs w:val="24"/>
          <w:lang w:val="ka-GE"/>
        </w:rPr>
        <w:t>.</w:t>
      </w:r>
      <w:r>
        <w:rPr>
          <w:rFonts w:ascii="Sylfaen" w:hAnsi="Sylfaen" w:cs="Times New Roman"/>
          <w:szCs w:val="24"/>
          <w:lang w:val="ka-GE"/>
        </w:rPr>
        <w:t xml:space="preserve"> </w:t>
      </w:r>
    </w:p>
    <w:p w14:paraId="037D1516" w14:textId="20313315" w:rsidR="009E31E0" w:rsidRDefault="009E31E0" w:rsidP="009E1311">
      <w:pPr>
        <w:pStyle w:val="Heading1"/>
        <w:jc w:val="center"/>
        <w:rPr>
          <w:rStyle w:val="jlqj4b"/>
          <w:rFonts w:ascii="Sylfaen" w:hAnsi="Sylfaen"/>
          <w:color w:val="000000"/>
          <w:szCs w:val="24"/>
        </w:rPr>
      </w:pPr>
      <w:bookmarkStart w:id="60" w:name="_Toc89458836"/>
      <w:r>
        <w:rPr>
          <w:rFonts w:ascii="Sylfaen" w:hAnsi="Sylfaen" w:cs="Sylfaen"/>
          <w:color w:val="0070C0"/>
          <w:sz w:val="26"/>
          <w:szCs w:val="26"/>
        </w:rPr>
        <w:t>კრიტერიუმები</w:t>
      </w:r>
      <w:r>
        <w:rPr>
          <w:rFonts w:cs="Sylfaen"/>
          <w:color w:val="0070C0"/>
          <w:sz w:val="26"/>
          <w:szCs w:val="26"/>
        </w:rPr>
        <w:t xml:space="preserve"> </w:t>
      </w:r>
      <w:r>
        <w:rPr>
          <w:rFonts w:ascii="Sylfaen" w:hAnsi="Sylfaen" w:cs="Sylfaen"/>
          <w:color w:val="0070C0"/>
          <w:sz w:val="26"/>
          <w:szCs w:val="26"/>
        </w:rPr>
        <w:t>ჟანგბადის</w:t>
      </w:r>
      <w:r>
        <w:rPr>
          <w:rFonts w:cs="Sylfaen"/>
          <w:color w:val="0070C0"/>
          <w:sz w:val="26"/>
          <w:szCs w:val="26"/>
        </w:rPr>
        <w:t xml:space="preserve"> </w:t>
      </w:r>
      <w:r>
        <w:rPr>
          <w:rFonts w:ascii="Sylfaen" w:hAnsi="Sylfaen" w:cs="Sylfaen"/>
          <w:color w:val="0070C0"/>
          <w:sz w:val="26"/>
          <w:szCs w:val="26"/>
        </w:rPr>
        <w:t>თერაპიის</w:t>
      </w:r>
      <w:r>
        <w:rPr>
          <w:rFonts w:cs="Sylfaen"/>
          <w:color w:val="0070C0"/>
          <w:sz w:val="26"/>
          <w:szCs w:val="26"/>
        </w:rPr>
        <w:t xml:space="preserve"> </w:t>
      </w:r>
      <w:r>
        <w:rPr>
          <w:rFonts w:ascii="Sylfaen" w:hAnsi="Sylfaen" w:cs="Sylfaen"/>
          <w:color w:val="0070C0"/>
          <w:sz w:val="26"/>
          <w:szCs w:val="26"/>
        </w:rPr>
        <w:t>დასაწყებად</w:t>
      </w:r>
      <w:r>
        <w:rPr>
          <w:rFonts w:cs="Sylfaen"/>
          <w:color w:val="0070C0"/>
          <w:sz w:val="26"/>
          <w:szCs w:val="26"/>
        </w:rPr>
        <w:t>:</w:t>
      </w:r>
      <w:bookmarkEnd w:id="60"/>
    </w:p>
    <w:p w14:paraId="709E8FFB" w14:textId="34F16AD2" w:rsidR="009E31E0" w:rsidRDefault="009E31E0" w:rsidP="009E31E0">
      <w:pPr>
        <w:jc w:val="both"/>
        <w:rPr>
          <w:rStyle w:val="jlqj4b"/>
          <w:rFonts w:ascii="Sylfaen" w:hAnsi="Sylfaen"/>
          <w:szCs w:val="24"/>
          <w:lang w:val="ka-GE"/>
        </w:rPr>
      </w:pPr>
      <w:r>
        <w:rPr>
          <w:rStyle w:val="jlqj4b"/>
          <w:rFonts w:ascii="Sylfaen" w:hAnsi="Sylfaen"/>
          <w:szCs w:val="24"/>
        </w:rPr>
        <w:t xml:space="preserve"> </w:t>
      </w:r>
      <w:r>
        <w:rPr>
          <w:rStyle w:val="jlqj4b"/>
          <w:rFonts w:ascii="Sylfaen" w:hAnsi="Sylfaen"/>
          <w:szCs w:val="24"/>
          <w:lang w:val="ka-GE"/>
        </w:rPr>
        <w:t>დაიწყეთ ოქსიგენოთერაპი</w:t>
      </w:r>
      <w:r w:rsidR="003E25D4">
        <w:rPr>
          <w:rStyle w:val="jlqj4b"/>
          <w:rFonts w:ascii="Sylfaen" w:hAnsi="Sylfaen"/>
          <w:szCs w:val="24"/>
          <w:lang w:val="ka-GE"/>
        </w:rPr>
        <w:t>ა</w:t>
      </w:r>
      <w:r>
        <w:rPr>
          <w:rStyle w:val="jlqj4b"/>
          <w:rFonts w:ascii="Sylfaen" w:hAnsi="Sylfaen"/>
          <w:szCs w:val="24"/>
          <w:lang w:val="ka-GE"/>
        </w:rPr>
        <w:t>, როდესაც SpO</w:t>
      </w:r>
      <w:r>
        <w:rPr>
          <w:rStyle w:val="jlqj4b"/>
          <w:rFonts w:ascii="Sylfaen" w:hAnsi="Sylfaen"/>
          <w:szCs w:val="24"/>
          <w:vertAlign w:val="subscript"/>
          <w:lang w:val="ka-GE"/>
        </w:rPr>
        <w:t>2</w:t>
      </w:r>
      <w:r>
        <w:rPr>
          <w:rStyle w:val="jlqj4b"/>
          <w:rFonts w:ascii="Sylfaen" w:hAnsi="Sylfaen"/>
          <w:szCs w:val="24"/>
          <w:lang w:val="ka-GE"/>
        </w:rPr>
        <w:t xml:space="preserve"> &lt;92% (ოთახის ჰაერზე);</w:t>
      </w:r>
    </w:p>
    <w:p w14:paraId="0E0689B8" w14:textId="77777777" w:rsidR="009E31E0" w:rsidRDefault="009E31E0" w:rsidP="009E31E0">
      <w:pPr>
        <w:jc w:val="both"/>
        <w:rPr>
          <w:rStyle w:val="jlqj4b"/>
          <w:rFonts w:ascii="Sylfaen" w:hAnsi="Sylfaen"/>
          <w:szCs w:val="24"/>
          <w:lang w:val="ka-GE"/>
        </w:rPr>
      </w:pPr>
    </w:p>
    <w:p w14:paraId="2BDE234C" w14:textId="77777777" w:rsidR="009E31E0" w:rsidRDefault="009E31E0" w:rsidP="00690428">
      <w:pPr>
        <w:pStyle w:val="ListParagraph"/>
        <w:numPr>
          <w:ilvl w:val="0"/>
          <w:numId w:val="61"/>
        </w:numPr>
        <w:jc w:val="both"/>
        <w:rPr>
          <w:rStyle w:val="jlqj4b"/>
          <w:rFonts w:ascii="Sylfaen" w:hAnsi="Sylfaen"/>
          <w:szCs w:val="24"/>
          <w:lang w:val="ka-GE"/>
        </w:rPr>
      </w:pPr>
      <w:r>
        <w:rPr>
          <w:rStyle w:val="jlqj4b"/>
          <w:rFonts w:ascii="Sylfaen" w:hAnsi="Sylfaen"/>
          <w:szCs w:val="24"/>
          <w:lang w:val="ka-GE"/>
        </w:rPr>
        <w:t>წაახალისეთ თვით პრონინგი, თუ არ არსებობს უკუჩვენებები;</w:t>
      </w:r>
    </w:p>
    <w:p w14:paraId="03FCF115" w14:textId="00D8E9FD" w:rsidR="009E31E0" w:rsidRDefault="009E31E0" w:rsidP="00690428">
      <w:pPr>
        <w:pStyle w:val="ListParagraph"/>
        <w:numPr>
          <w:ilvl w:val="0"/>
          <w:numId w:val="62"/>
        </w:numPr>
        <w:jc w:val="both"/>
        <w:rPr>
          <w:rStyle w:val="jlqj4b"/>
          <w:rFonts w:ascii="Sylfaen" w:hAnsi="Sylfaen"/>
          <w:szCs w:val="24"/>
          <w:lang w:val="ka-GE"/>
        </w:rPr>
      </w:pPr>
      <w:r>
        <w:rPr>
          <w:rStyle w:val="jlqj4b"/>
          <w:rFonts w:ascii="Sylfaen" w:hAnsi="Sylfaen"/>
          <w:szCs w:val="24"/>
          <w:lang w:val="ka-GE"/>
        </w:rPr>
        <w:t>პრონინგი შეიძლება გამოყენებულ იქნას ჟანგბადის ყველა სახით მიწოდებასთან ერთად, ასევე იმ პაციენტებში, რომლებსაც არ ესაჭიროება ჟანგბადი. ჟანგბადის ყველა სისტემისთვის და განსაკუთრებით არაინვაზიურისთვის, მნიშვნელოვანია პაციენტის სრულფასოვანი მონიტორინგი, რათა დავრწმუნდეთ, რომ პრონინგის რისკები არ აღემატება სარგებელს</w:t>
      </w:r>
      <w:sdt>
        <w:sdtPr>
          <w:rPr>
            <w:rStyle w:val="jlqj4b"/>
            <w:rFonts w:ascii="Sylfaen" w:hAnsi="Sylfaen"/>
            <w:color w:val="000000"/>
            <w:szCs w:val="24"/>
            <w:lang w:val="ka-GE"/>
          </w:rPr>
          <w:tag w:val="MENDELEY_CITATION_v3_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NzAsNzNdIiwibWFudWFsT3ZlcnJpZGVUZXh0IjoiWzUsMTYsMTcsNzBdIn19"/>
          <w:id w:val="-1219349783"/>
          <w:placeholder>
            <w:docPart w:val="52B864A2A7AB462D8191888B36F8F9F2"/>
          </w:placeholder>
        </w:sdtPr>
        <w:sdtEndPr>
          <w:rPr>
            <w:rStyle w:val="jlqj4b"/>
          </w:rPr>
        </w:sdtEndPr>
        <w:sdtContent>
          <w:r w:rsidR="00B30C61" w:rsidRPr="00B30C61">
            <w:rPr>
              <w:rStyle w:val="jlqj4b"/>
              <w:rFonts w:ascii="Sylfaen" w:hAnsi="Sylfaen"/>
              <w:color w:val="000000"/>
              <w:szCs w:val="24"/>
              <w:lang w:val="ka-GE"/>
            </w:rPr>
            <w:t>[5,16,17,70]</w:t>
          </w:r>
        </w:sdtContent>
      </w:sdt>
      <w:r>
        <w:rPr>
          <w:rStyle w:val="jlqj4b"/>
          <w:rFonts w:ascii="Sylfaen" w:hAnsi="Sylfaen"/>
          <w:szCs w:val="24"/>
          <w:lang w:val="ka-GE"/>
        </w:rPr>
        <w:t xml:space="preserve">. </w:t>
      </w:r>
    </w:p>
    <w:p w14:paraId="19B95746" w14:textId="77777777" w:rsidR="009E31E0" w:rsidRDefault="009E31E0" w:rsidP="00690428">
      <w:pPr>
        <w:pStyle w:val="ListParagraph"/>
        <w:numPr>
          <w:ilvl w:val="0"/>
          <w:numId w:val="61"/>
        </w:numPr>
        <w:jc w:val="both"/>
        <w:rPr>
          <w:rStyle w:val="jlqj4b"/>
          <w:rFonts w:ascii="Sylfaen" w:hAnsi="Sylfaen"/>
          <w:szCs w:val="24"/>
          <w:lang w:val="ka-GE"/>
        </w:rPr>
      </w:pPr>
      <w:r>
        <w:rPr>
          <w:rStyle w:val="jlqj4b"/>
          <w:rFonts w:ascii="Sylfaen" w:hAnsi="Sylfaen"/>
          <w:szCs w:val="24"/>
          <w:lang w:val="ka-GE"/>
        </w:rPr>
        <w:t>თუ პაციენტის SpO</w:t>
      </w:r>
      <w:r>
        <w:rPr>
          <w:rStyle w:val="jlqj4b"/>
          <w:rFonts w:ascii="Sylfaen" w:hAnsi="Sylfaen"/>
          <w:szCs w:val="24"/>
          <w:vertAlign w:val="subscript"/>
          <w:lang w:val="ka-GE"/>
        </w:rPr>
        <w:t>2</w:t>
      </w:r>
      <w:r>
        <w:rPr>
          <w:rStyle w:val="jlqj4b"/>
          <w:rFonts w:ascii="Sylfaen" w:hAnsi="Sylfaen"/>
          <w:szCs w:val="24"/>
          <w:lang w:val="ka-GE"/>
        </w:rPr>
        <w:t xml:space="preserve"> არის &lt;94% (ან თუ პაციენტს აღენიშნება ტაქიპნოე და არ არის  პულსოქსიმეტრის საშუალება) საჭიროა ოქსიგენოთერაპიის დაწყება;</w:t>
      </w:r>
    </w:p>
    <w:p w14:paraId="7655C515" w14:textId="77777777" w:rsidR="009E31E0" w:rsidRDefault="009E31E0" w:rsidP="00690428">
      <w:pPr>
        <w:pStyle w:val="ListParagraph"/>
        <w:numPr>
          <w:ilvl w:val="0"/>
          <w:numId w:val="62"/>
        </w:numPr>
        <w:jc w:val="both"/>
        <w:rPr>
          <w:rStyle w:val="jlqj4b"/>
          <w:rFonts w:ascii="Sylfaen" w:hAnsi="Sylfaen"/>
          <w:szCs w:val="24"/>
          <w:lang w:val="ka-GE"/>
        </w:rPr>
      </w:pPr>
      <w:r>
        <w:rPr>
          <w:rStyle w:val="jlqj4b"/>
          <w:rFonts w:ascii="Sylfaen" w:hAnsi="Sylfaen"/>
          <w:szCs w:val="24"/>
          <w:lang w:val="ka-GE"/>
        </w:rPr>
        <w:t xml:space="preserve">მიწოდება ცხვირის კანულით 1-6 ლ/წთ </w:t>
      </w:r>
    </w:p>
    <w:p w14:paraId="5376C0B9" w14:textId="77777777" w:rsidR="009E31E0" w:rsidRDefault="009E31E0" w:rsidP="00690428">
      <w:pPr>
        <w:pStyle w:val="ListParagraph"/>
        <w:numPr>
          <w:ilvl w:val="0"/>
          <w:numId w:val="61"/>
        </w:numPr>
        <w:jc w:val="both"/>
        <w:rPr>
          <w:rStyle w:val="jlqj4b"/>
          <w:rFonts w:ascii="Sylfaen" w:hAnsi="Sylfaen"/>
          <w:szCs w:val="24"/>
          <w:lang w:val="ka-GE"/>
        </w:rPr>
      </w:pPr>
      <w:r>
        <w:rPr>
          <w:rStyle w:val="jlqj4b"/>
          <w:rFonts w:ascii="Sylfaen" w:hAnsi="Sylfaen"/>
          <w:szCs w:val="24"/>
          <w:lang w:val="ka-GE"/>
        </w:rPr>
        <w:t xml:space="preserve">თუ ჟანგბადის სამიზნე მაჩვენებელი არ არის მიღწეული 6 ლ/წთ-ზე ნაკლები ჟანგბადის მიწოდებისას, განიხილეთ ქვემოთჩამოთვლილიდან ერთ-ერთი: </w:t>
      </w:r>
    </w:p>
    <w:p w14:paraId="0DCC4A0F" w14:textId="77777777" w:rsidR="009E31E0" w:rsidRDefault="009E31E0" w:rsidP="00690428">
      <w:pPr>
        <w:pStyle w:val="ListParagraph"/>
        <w:numPr>
          <w:ilvl w:val="0"/>
          <w:numId w:val="62"/>
        </w:numPr>
        <w:jc w:val="both"/>
        <w:rPr>
          <w:rStyle w:val="jlqj4b"/>
          <w:rFonts w:ascii="Sylfaen" w:hAnsi="Sylfaen"/>
          <w:szCs w:val="24"/>
          <w:lang w:val="ka-GE"/>
        </w:rPr>
      </w:pPr>
      <w:r>
        <w:rPr>
          <w:rStyle w:val="jlqj4b"/>
          <w:rFonts w:ascii="Sylfaen" w:hAnsi="Sylfaen"/>
          <w:szCs w:val="24"/>
          <w:lang w:val="ka-GE"/>
        </w:rPr>
        <w:t>მარტივი სახის ნიღაბი 6-10 ლ/წთ ან;</w:t>
      </w:r>
    </w:p>
    <w:p w14:paraId="7141D48C" w14:textId="77777777" w:rsidR="009E31E0" w:rsidRDefault="009E31E0" w:rsidP="00690428">
      <w:pPr>
        <w:pStyle w:val="ListParagraph"/>
        <w:numPr>
          <w:ilvl w:val="0"/>
          <w:numId w:val="62"/>
        </w:numPr>
        <w:jc w:val="both"/>
        <w:rPr>
          <w:rStyle w:val="jlqj4b"/>
          <w:rFonts w:ascii="Sylfaen" w:hAnsi="Sylfaen"/>
          <w:szCs w:val="24"/>
          <w:lang w:val="ka-GE"/>
        </w:rPr>
      </w:pPr>
      <w:r>
        <w:rPr>
          <w:rFonts w:ascii="Sylfaen" w:eastAsia="Times New Roman" w:hAnsi="Sylfaen" w:cstheme="minorHAnsi"/>
          <w:color w:val="000000" w:themeColor="text1"/>
          <w:szCs w:val="24"/>
          <w:lang w:val="ka-GE"/>
        </w:rPr>
        <w:t>მუნშტუკი</w:t>
      </w:r>
      <w:r>
        <w:rPr>
          <w:rFonts w:ascii="Sylfaen" w:eastAsia="Times New Roman" w:hAnsi="Sylfaen" w:cstheme="minorHAnsi"/>
          <w:color w:val="000000"/>
          <w:szCs w:val="24"/>
          <w:lang w:val="ka-GE"/>
        </w:rPr>
        <w:t xml:space="preserve"> </w:t>
      </w:r>
      <w:r>
        <w:rPr>
          <w:rFonts w:ascii="Sylfaen" w:eastAsia="Times New Roman" w:hAnsi="Sylfaen" w:cstheme="minorHAnsi"/>
          <w:color w:val="000000" w:themeColor="text1"/>
          <w:szCs w:val="24"/>
          <w:lang w:val="ka-GE"/>
        </w:rPr>
        <w:t>(</w:t>
      </w:r>
      <w:r>
        <w:rPr>
          <w:rFonts w:ascii="Sylfaen" w:eastAsia="Times New Roman" w:hAnsi="Sylfaen" w:cstheme="minorHAnsi"/>
          <w:szCs w:val="24"/>
          <w:lang w:val="ka-GE"/>
        </w:rPr>
        <w:t>mustache</w:t>
      </w:r>
      <w:r>
        <w:rPr>
          <w:rFonts w:ascii="Sylfaen" w:eastAsia="Times New Roman" w:hAnsi="Sylfaen" w:cstheme="minorHAnsi"/>
          <w:color w:val="000000" w:themeColor="text1"/>
          <w:szCs w:val="24"/>
          <w:lang w:val="ka-GE"/>
        </w:rPr>
        <w:t>)</w:t>
      </w:r>
      <w:r>
        <w:rPr>
          <w:rFonts w:ascii="Sylfaen" w:eastAsia="Times New Roman" w:hAnsi="Sylfaen" w:cs="Times New Roman"/>
          <w:color w:val="000000"/>
          <w:szCs w:val="24"/>
          <w:lang w:val="ka-GE"/>
        </w:rPr>
        <w:t xml:space="preserve"> </w:t>
      </w:r>
      <w:r>
        <w:rPr>
          <w:rStyle w:val="jlqj4b"/>
          <w:rFonts w:ascii="Sylfaen" w:hAnsi="Sylfaen"/>
          <w:szCs w:val="24"/>
          <w:lang w:val="ka-GE"/>
        </w:rPr>
        <w:t xml:space="preserve">6-12 ლ/წთ ან; </w:t>
      </w:r>
    </w:p>
    <w:p w14:paraId="0583FA6C" w14:textId="77777777" w:rsidR="009E31E0" w:rsidRDefault="009E31E0" w:rsidP="00690428">
      <w:pPr>
        <w:pStyle w:val="ListParagraph"/>
        <w:numPr>
          <w:ilvl w:val="0"/>
          <w:numId w:val="62"/>
        </w:numPr>
        <w:jc w:val="both"/>
        <w:rPr>
          <w:rStyle w:val="jlqj4b"/>
          <w:rFonts w:ascii="Sylfaen" w:hAnsi="Sylfaen"/>
          <w:szCs w:val="24"/>
          <w:lang w:val="ka-GE"/>
        </w:rPr>
      </w:pPr>
      <w:r>
        <w:rPr>
          <w:rStyle w:val="jlqj4b"/>
          <w:rFonts w:ascii="Sylfaen" w:hAnsi="Sylfaen"/>
          <w:szCs w:val="24"/>
          <w:lang w:val="ka-GE"/>
        </w:rPr>
        <w:t>ვენტურის სახის ნიღაბი FiO</w:t>
      </w:r>
      <w:r>
        <w:rPr>
          <w:rStyle w:val="jlqj4b"/>
          <w:rFonts w:ascii="Sylfaen" w:hAnsi="Sylfaen"/>
          <w:szCs w:val="24"/>
          <w:vertAlign w:val="subscript"/>
          <w:lang w:val="ka-GE"/>
        </w:rPr>
        <w:t>2</w:t>
      </w:r>
      <w:r>
        <w:rPr>
          <w:rStyle w:val="jlqj4b"/>
          <w:rFonts w:ascii="Sylfaen" w:hAnsi="Sylfaen"/>
          <w:szCs w:val="24"/>
          <w:lang w:val="ka-GE"/>
        </w:rPr>
        <w:t xml:space="preserve"> 0,4-0,6 (40%-60%) ან  </w:t>
      </w:r>
    </w:p>
    <w:p w14:paraId="332AA294" w14:textId="6EFF56EE" w:rsidR="009E31E0" w:rsidRDefault="009E31E0" w:rsidP="00690428">
      <w:pPr>
        <w:pStyle w:val="ListParagraph"/>
        <w:numPr>
          <w:ilvl w:val="0"/>
          <w:numId w:val="62"/>
        </w:numPr>
        <w:jc w:val="both"/>
        <w:rPr>
          <w:rStyle w:val="jlqj4b"/>
          <w:rFonts w:ascii="Sylfaen" w:hAnsi="Sylfaen"/>
          <w:szCs w:val="24"/>
          <w:lang w:val="ka-GE"/>
        </w:rPr>
      </w:pPr>
      <w:r>
        <w:rPr>
          <w:rStyle w:val="jlqj4b"/>
          <w:rFonts w:ascii="Sylfaen" w:hAnsi="Sylfaen"/>
          <w:szCs w:val="24"/>
          <w:lang w:val="ka-GE"/>
        </w:rPr>
        <w:t xml:space="preserve">უბრალო და </w:t>
      </w:r>
      <w:r>
        <w:rPr>
          <w:rFonts w:ascii="Sylfaen" w:eastAsia="Times New Roman" w:hAnsi="Sylfaen" w:cstheme="minorHAnsi"/>
          <w:color w:val="000000"/>
          <w:szCs w:val="24"/>
          <w:lang w:val="ka-GE"/>
        </w:rPr>
        <w:t xml:space="preserve">Non-rebreather </w:t>
      </w:r>
      <w:r>
        <w:rPr>
          <w:rStyle w:val="jlqj4b"/>
          <w:rFonts w:ascii="Sylfaen" w:hAnsi="Sylfaen"/>
          <w:szCs w:val="24"/>
          <w:lang w:val="ka-GE"/>
        </w:rPr>
        <w:t>(ნიღაბი რეზერვუარით) სუნთქვის ნიღბებისგან განსხვავებით, სადაც ჟანგბადის ნაკადის სიჩქარეს ადგენთ, ვენტური ნიღბებით ადგენთ ჟანგბადის პროცენტს (მაგ. 40%). ჟანგბადის პროცენტი კონტროლდება სარქველის გამოყენებით, რომელიც მიმაგრებულია ნიღაბზე ან ნაკადის მრიცხველზე. პირველად შეარჩიეთ და მიამაგრეთ სარქველი, რომელიც შეესაბამება სწორ FiO</w:t>
      </w:r>
      <w:r>
        <w:rPr>
          <w:rStyle w:val="jlqj4b"/>
          <w:rFonts w:ascii="Sylfaen" w:hAnsi="Sylfaen"/>
          <w:szCs w:val="24"/>
          <w:vertAlign w:val="subscript"/>
          <w:lang w:val="ka-GE"/>
        </w:rPr>
        <w:t>2</w:t>
      </w:r>
      <w:r>
        <w:rPr>
          <w:rStyle w:val="jlqj4b"/>
          <w:rFonts w:ascii="Sylfaen" w:hAnsi="Sylfaen"/>
          <w:szCs w:val="24"/>
          <w:lang w:val="ka-GE"/>
        </w:rPr>
        <w:t>-ს (ან შესაბამისი ჟანგბადის პროცენტი, თუ სარქველი რეგულირებადია)</w:t>
      </w:r>
      <w:sdt>
        <w:sdtPr>
          <w:rPr>
            <w:rStyle w:val="jlqj4b"/>
            <w:rFonts w:ascii="Sylfaen" w:hAnsi="Sylfaen"/>
            <w:color w:val="000000"/>
            <w:szCs w:val="24"/>
            <w:lang w:val="ka-GE"/>
          </w:rPr>
          <w:tag w:val="MENDELEY_CITATION_v3_eyJjaXRhdGlvbklEIjoiTUVOREVMRVlfQ0lUQVRJT05fYjdlZDE4OGQtOGRhZC00MWIxLWE5Y2QtZGFlMGVmZTFiNjVl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NzBdIiwibWFudWFsT3ZlcnJpZGVUZXh0IjoiWzUsMTYsMTcsNzBdIn19"/>
          <w:id w:val="-2078895747"/>
          <w:placeholder>
            <w:docPart w:val="52B864A2A7AB462D8191888B36F8F9F2"/>
          </w:placeholder>
        </w:sdtPr>
        <w:sdtEndPr>
          <w:rPr>
            <w:rStyle w:val="jlqj4b"/>
          </w:rPr>
        </w:sdtEndPr>
        <w:sdtContent>
          <w:r w:rsidR="00B30C61" w:rsidRPr="00B30C61">
            <w:rPr>
              <w:rStyle w:val="jlqj4b"/>
              <w:rFonts w:ascii="Sylfaen" w:hAnsi="Sylfaen"/>
              <w:color w:val="000000"/>
              <w:szCs w:val="24"/>
              <w:lang w:val="ka-GE"/>
            </w:rPr>
            <w:t>[5,16,17,70]</w:t>
          </w:r>
        </w:sdtContent>
      </w:sdt>
      <w:r>
        <w:rPr>
          <w:rStyle w:val="jlqj4b"/>
          <w:rFonts w:ascii="Sylfaen" w:hAnsi="Sylfaen"/>
          <w:szCs w:val="24"/>
          <w:lang w:val="ka-GE"/>
        </w:rPr>
        <w:t xml:space="preserve">. სარქველზე არსებული ნიშნები გიჩვენებთ, რა სიჩქარის ნაკადი უნდა დაყენდეს, იმისათვის, რომ სარქველმა მოახდინოს სუფთა ჟანგბადის ოთახის ჰაერთან სამიზნე მაჩვენებლით შერევა. ამასთან პაციენტისთვის მიწოდებული ფაქტობრივი ნაკადი უფრო მაღალი იქნება, ვიდრე ნაკადის მაჩვენებელი მრიცხველზე. </w:t>
      </w:r>
    </w:p>
    <w:p w14:paraId="05ABDB17" w14:textId="77777777" w:rsidR="009E31E0" w:rsidRDefault="009E31E0" w:rsidP="00690428">
      <w:pPr>
        <w:pStyle w:val="ListParagraph"/>
        <w:numPr>
          <w:ilvl w:val="0"/>
          <w:numId w:val="61"/>
        </w:numPr>
        <w:jc w:val="both"/>
        <w:rPr>
          <w:rStyle w:val="jlqj4b"/>
          <w:rFonts w:ascii="Sylfaen" w:hAnsi="Sylfaen"/>
          <w:szCs w:val="24"/>
          <w:lang w:val="ka-GE"/>
        </w:rPr>
      </w:pPr>
      <w:r>
        <w:rPr>
          <w:rStyle w:val="jlqj4b"/>
          <w:rFonts w:ascii="Sylfaen" w:hAnsi="Sylfaen"/>
          <w:szCs w:val="24"/>
          <w:lang w:val="ka-GE"/>
        </w:rPr>
        <w:t xml:space="preserve">თუ ჟანგბადის სამიზნე მაჩვენებელი ჯერ კიდევ არ არის მიღწეული, ზემოაღნიშნული ვარიანტებით, განიხილეთ  შემდეგი: </w:t>
      </w:r>
    </w:p>
    <w:p w14:paraId="2D00B43C" w14:textId="77777777" w:rsidR="009E31E0" w:rsidRDefault="009E31E0" w:rsidP="00690428">
      <w:pPr>
        <w:pStyle w:val="ListParagraph"/>
        <w:numPr>
          <w:ilvl w:val="0"/>
          <w:numId w:val="63"/>
        </w:numPr>
        <w:jc w:val="both"/>
        <w:rPr>
          <w:rStyle w:val="jlqj4b"/>
          <w:rFonts w:ascii="Sylfaen" w:hAnsi="Sylfaen"/>
          <w:szCs w:val="24"/>
          <w:lang w:val="ka-GE"/>
        </w:rPr>
      </w:pPr>
      <w:r>
        <w:rPr>
          <w:rFonts w:ascii="Sylfaen" w:eastAsia="Times New Roman" w:hAnsi="Sylfaen" w:cstheme="minorHAnsi"/>
          <w:color w:val="000000"/>
          <w:szCs w:val="24"/>
        </w:rPr>
        <w:t>Non-rebreather</w:t>
      </w:r>
      <w:r>
        <w:rPr>
          <w:rFonts w:ascii="Sylfaen" w:eastAsia="Times New Roman" w:hAnsi="Sylfaen" w:cs="Times New Roman"/>
          <w:color w:val="000000"/>
          <w:szCs w:val="24"/>
          <w:lang w:val="ka-GE"/>
        </w:rPr>
        <w:t xml:space="preserve">- </w:t>
      </w:r>
      <w:r>
        <w:rPr>
          <w:rStyle w:val="jlqj4b"/>
          <w:rFonts w:ascii="Sylfaen" w:hAnsi="Sylfaen"/>
          <w:szCs w:val="24"/>
          <w:lang w:val="ka-GE"/>
        </w:rPr>
        <w:t xml:space="preserve">სახის ნიღაბი (10-15 ლ/წთ-ზე, ნუ დაწევთ 10 ლ-ზე დაბლა, რადგან ნახშირორჟანგი შეიძლება დაგროვდეს ნიღაბში); </w:t>
      </w:r>
    </w:p>
    <w:p w14:paraId="0F0F2217" w14:textId="77777777" w:rsidR="009E31E0" w:rsidRDefault="009E31E0" w:rsidP="00690428">
      <w:pPr>
        <w:pStyle w:val="ListParagraph"/>
        <w:numPr>
          <w:ilvl w:val="0"/>
          <w:numId w:val="63"/>
        </w:numPr>
        <w:jc w:val="both"/>
        <w:rPr>
          <w:rStyle w:val="jlqj4b"/>
          <w:rFonts w:ascii="Sylfaen" w:hAnsi="Sylfaen"/>
          <w:szCs w:val="24"/>
          <w:lang w:val="ka-GE"/>
        </w:rPr>
      </w:pPr>
      <w:r>
        <w:rPr>
          <w:rStyle w:val="jlqj4b"/>
          <w:rFonts w:ascii="Sylfaen" w:hAnsi="Sylfaen"/>
          <w:szCs w:val="24"/>
          <w:lang w:val="ka-GE"/>
        </w:rPr>
        <w:lastRenderedPageBreak/>
        <w:t xml:space="preserve">მძიმე ჰიპოქსემიის მქონე პაციენტებისთვის, ზოგიერთ ცხვირის კანულას დამატებით ზემოდან ემაგრება </w:t>
      </w:r>
      <w:r>
        <w:rPr>
          <w:rFonts w:ascii="Sylfaen" w:eastAsia="Times New Roman" w:hAnsi="Sylfaen" w:cstheme="minorHAnsi"/>
          <w:color w:val="000000"/>
          <w:szCs w:val="24"/>
        </w:rPr>
        <w:t>Non-rebreather</w:t>
      </w:r>
      <w:r>
        <w:rPr>
          <w:rFonts w:ascii="Sylfaen" w:eastAsia="Times New Roman" w:hAnsi="Sylfaen" w:cs="Times New Roman"/>
          <w:color w:val="000000"/>
          <w:szCs w:val="24"/>
        </w:rPr>
        <w:t xml:space="preserve"> </w:t>
      </w:r>
      <w:r>
        <w:rPr>
          <w:rStyle w:val="jlqj4b"/>
          <w:rFonts w:ascii="Sylfaen" w:hAnsi="Sylfaen"/>
          <w:szCs w:val="24"/>
          <w:lang w:val="ka-GE"/>
        </w:rPr>
        <w:t xml:space="preserve"> სუნთქვის ნიღაბი. ეს გამოიყენება მაშინ, როდესაც ჟანგბადის მიწოდების უფრო ინტენსიური სისტემები (მაგ. მაღალი ნაკადით ჟანგბადის მიწოდება, არაინვაზიური და ინვაზიური მექანიკური ვენტილაცია) მიუწვდომელია. </w:t>
      </w:r>
    </w:p>
    <w:p w14:paraId="529B79FC" w14:textId="77777777" w:rsidR="009E31E0" w:rsidRDefault="009E31E0" w:rsidP="00690428">
      <w:pPr>
        <w:pStyle w:val="ListParagraph"/>
        <w:numPr>
          <w:ilvl w:val="0"/>
          <w:numId w:val="61"/>
        </w:numPr>
        <w:jc w:val="both"/>
        <w:rPr>
          <w:rStyle w:val="jlqj4b"/>
          <w:rFonts w:ascii="Sylfaen" w:hAnsi="Sylfaen"/>
          <w:szCs w:val="24"/>
          <w:lang w:val="ka-GE"/>
        </w:rPr>
      </w:pPr>
      <w:r>
        <w:rPr>
          <w:rStyle w:val="jlqj4b"/>
          <w:rFonts w:ascii="Sylfaen" w:hAnsi="Sylfaen"/>
          <w:szCs w:val="24"/>
          <w:lang w:val="ka-GE"/>
        </w:rPr>
        <w:t>თუ ჟანგბადის მიზნები ჯერ კიდევ არ არის მიღწეული, განიხილეთ ქვემოთ მოყვანილი ცხრილიდან ერთ-ერთი:</w:t>
      </w:r>
    </w:p>
    <w:p w14:paraId="31A3AA24" w14:textId="77777777" w:rsidR="009E31E0" w:rsidRDefault="009E31E0" w:rsidP="009E31E0">
      <w:pPr>
        <w:pStyle w:val="ListParagraph"/>
        <w:ind w:left="405"/>
        <w:jc w:val="both"/>
        <w:rPr>
          <w:rStyle w:val="jlqj4b"/>
          <w:rFonts w:ascii="Sylfaen" w:hAnsi="Sylfaen"/>
          <w:szCs w:val="24"/>
          <w:lang w:val="ka-GE"/>
        </w:rPr>
      </w:pPr>
    </w:p>
    <w:p w14:paraId="6EC2E8A3" w14:textId="77777777" w:rsidR="009E31E0" w:rsidRDefault="009E31E0" w:rsidP="009E31E0">
      <w:pPr>
        <w:ind w:left="300"/>
        <w:jc w:val="both"/>
        <w:rPr>
          <w:rFonts w:eastAsia="Times New Roman" w:cs="Times New Roman"/>
          <w:color w:val="000000"/>
        </w:rPr>
      </w:pPr>
    </w:p>
    <w:tbl>
      <w:tblPr>
        <w:tblW w:w="1053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600"/>
        <w:gridCol w:w="4140"/>
      </w:tblGrid>
      <w:tr w:rsidR="009E31E0" w14:paraId="16C2DBEF" w14:textId="77777777" w:rsidTr="00A20A35">
        <w:tc>
          <w:tcPr>
            <w:tcW w:w="27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663B2F2" w14:textId="77777777" w:rsidR="009E31E0" w:rsidRDefault="009E31E0">
            <w:pPr>
              <w:spacing w:line="256" w:lineRule="auto"/>
              <w:jc w:val="both"/>
              <w:rPr>
                <w:rFonts w:ascii="Sylfaen" w:eastAsia="Times New Roman" w:hAnsi="Sylfaen" w:cs="Times New Roman"/>
                <w:color w:val="000000"/>
                <w:szCs w:val="24"/>
                <w:lang w:val="ka-GE"/>
              </w:rPr>
            </w:pPr>
            <w:r>
              <w:rPr>
                <w:rFonts w:ascii="Sylfaen" w:eastAsia="Times New Roman" w:hAnsi="Sylfaen" w:cs="Times New Roman"/>
                <w:b/>
                <w:bCs/>
                <w:color w:val="000000"/>
                <w:szCs w:val="24"/>
                <w:lang w:val="ka-GE"/>
              </w:rPr>
              <w:t>ვარიანტი</w:t>
            </w:r>
          </w:p>
        </w:tc>
        <w:tc>
          <w:tcPr>
            <w:tcW w:w="36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9D4BFF5" w14:textId="77777777" w:rsidR="009E31E0" w:rsidRDefault="009E31E0">
            <w:pPr>
              <w:spacing w:line="256" w:lineRule="auto"/>
              <w:jc w:val="both"/>
              <w:rPr>
                <w:rFonts w:ascii="Sylfaen" w:eastAsia="Times New Roman" w:hAnsi="Sylfaen" w:cs="Times New Roman"/>
                <w:color w:val="000000"/>
                <w:szCs w:val="24"/>
                <w:lang w:val="ka-GE"/>
              </w:rPr>
            </w:pPr>
            <w:r>
              <w:rPr>
                <w:rFonts w:ascii="Sylfaen" w:eastAsia="Times New Roman" w:hAnsi="Sylfaen" w:cs="Times New Roman"/>
                <w:b/>
                <w:bCs/>
                <w:color w:val="000000"/>
                <w:szCs w:val="24"/>
                <w:lang w:val="ka-GE"/>
              </w:rPr>
              <w:t>შესაბამისი კანდიდატი</w:t>
            </w:r>
          </w:p>
        </w:tc>
        <w:tc>
          <w:tcPr>
            <w:tcW w:w="41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1D5163B" w14:textId="77777777" w:rsidR="009E31E0" w:rsidRDefault="009E31E0">
            <w:pPr>
              <w:spacing w:line="256" w:lineRule="auto"/>
              <w:jc w:val="both"/>
              <w:rPr>
                <w:rFonts w:ascii="Sylfaen" w:eastAsia="Times New Roman" w:hAnsi="Sylfaen" w:cs="Times New Roman"/>
                <w:color w:val="000000"/>
                <w:szCs w:val="24"/>
                <w:lang w:val="ka-GE"/>
              </w:rPr>
            </w:pPr>
            <w:r>
              <w:rPr>
                <w:rFonts w:ascii="Sylfaen" w:eastAsia="Times New Roman" w:hAnsi="Sylfaen" w:cs="Times New Roman"/>
                <w:b/>
                <w:bCs/>
                <w:color w:val="000000"/>
                <w:szCs w:val="24"/>
                <w:lang w:val="ka-GE"/>
              </w:rPr>
              <w:t>უკუჩვენებები (უმრავლესობა შედარებითია)</w:t>
            </w:r>
          </w:p>
        </w:tc>
      </w:tr>
      <w:tr w:rsidR="009E31E0" w14:paraId="01D3A4C3" w14:textId="77777777" w:rsidTr="00A20A35">
        <w:tc>
          <w:tcPr>
            <w:tcW w:w="27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7C1519" w14:textId="77777777" w:rsidR="009E31E0" w:rsidRDefault="009E31E0">
            <w:pPr>
              <w:spacing w:line="256" w:lineRule="auto"/>
              <w:jc w:val="both"/>
              <w:rPr>
                <w:rFonts w:ascii="Sylfaen" w:eastAsia="Times New Roman" w:hAnsi="Sylfaen" w:cs="Times New Roman"/>
                <w:color w:val="0000FF"/>
                <w:szCs w:val="24"/>
                <w:u w:val="single"/>
                <w:lang w:val="ka-GE"/>
              </w:rPr>
            </w:pPr>
            <w:r>
              <w:rPr>
                <w:rFonts w:ascii="Sylfaen" w:eastAsia="Times New Roman" w:hAnsi="Sylfaen" w:cs="Times New Roman"/>
                <w:color w:val="0000FF"/>
                <w:szCs w:val="24"/>
                <w:u w:val="single"/>
                <w:lang w:val="ka-GE"/>
              </w:rPr>
              <w:t>მაღალი ნაკადით ჟანგბადის მიწოდება</w:t>
            </w:r>
          </w:p>
          <w:p w14:paraId="4F423F8A" w14:textId="3115D322" w:rsidR="009E31E0" w:rsidRDefault="001D1FCB">
            <w:pPr>
              <w:spacing w:line="256" w:lineRule="auto"/>
              <w:jc w:val="both"/>
              <w:rPr>
                <w:rFonts w:ascii="Sylfaen" w:eastAsia="Times New Roman" w:hAnsi="Sylfaen" w:cs="Times New Roman"/>
                <w:color w:val="0000FF"/>
                <w:szCs w:val="24"/>
                <w:u w:val="single"/>
              </w:rPr>
            </w:pPr>
            <w:r>
              <w:rPr>
                <w:lang w:val="ka-GE"/>
              </w:rPr>
              <w:t>(</w:t>
            </w:r>
            <w:hyperlink r:id="rId24" w:anchor="high-flow-nasal-cannula-hfnc-ywa2doczx9oq" w:history="1">
              <w:r w:rsidR="009E31E0">
                <w:rPr>
                  <w:rStyle w:val="Hyperlink"/>
                  <w:rFonts w:ascii="Sylfaen" w:eastAsia="Times New Roman" w:hAnsi="Sylfaen" w:cs="Times New Roman"/>
                  <w:szCs w:val="24"/>
                </w:rPr>
                <w:t>High Flow Nasal Cannula</w:t>
              </w:r>
            </w:hyperlink>
            <w:sdt>
              <w:sdtPr>
                <w:rPr>
                  <w:rFonts w:ascii="Sylfaen" w:eastAsia="Times New Roman" w:hAnsi="Sylfaen" w:cs="Times New Roman"/>
                  <w:color w:val="000000"/>
                  <w:szCs w:val="24"/>
                </w:rPr>
                <w:tag w:val="MENDELEY_CITATION_v3_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"/>
                <w:id w:val="-1757126982"/>
                <w:placeholder>
                  <w:docPart w:val="52B864A2A7AB462D8191888B36F8F9F2"/>
                </w:placeholder>
              </w:sdtPr>
              <w:sdtEndPr/>
              <w:sdtContent>
                <w:r>
                  <w:rPr>
                    <w:rFonts w:ascii="Sylfaen" w:eastAsia="Times New Roman" w:hAnsi="Sylfaen" w:cs="Times New Roman"/>
                    <w:color w:val="000000"/>
                    <w:szCs w:val="24"/>
                    <w:lang w:val="ka-GE"/>
                  </w:rPr>
                  <w:t>)</w:t>
                </w:r>
                <w:r w:rsidR="00B30C61" w:rsidRPr="00B30C61">
                  <w:rPr>
                    <w:rFonts w:ascii="Sylfaen" w:eastAsia="Times New Roman" w:hAnsi="Sylfaen" w:cs="Times New Roman"/>
                    <w:color w:val="000000"/>
                    <w:szCs w:val="24"/>
                  </w:rPr>
                  <w:t>[5,59]</w:t>
                </w:r>
              </w:sdtContent>
            </w:sdt>
          </w:p>
        </w:tc>
        <w:tc>
          <w:tcPr>
            <w:tcW w:w="36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8C7AB5" w14:textId="77777777" w:rsidR="009E31E0" w:rsidRDefault="009E31E0">
            <w:pPr>
              <w:spacing w:line="256" w:lineRule="auto"/>
              <w:jc w:val="both"/>
              <w:rPr>
                <w:rFonts w:ascii="Sylfaen" w:eastAsia="Times New Roman" w:hAnsi="Sylfaen" w:cs="Times New Roman"/>
                <w:color w:val="000000"/>
                <w:szCs w:val="24"/>
              </w:rPr>
            </w:pPr>
            <w:r>
              <w:rPr>
                <w:rStyle w:val="jlqj4b"/>
                <w:rFonts w:ascii="Sylfaen" w:hAnsi="Sylfaen"/>
                <w:szCs w:val="24"/>
                <w:lang w:val="ka-GE"/>
              </w:rPr>
              <w:t>პაციენტი ჰიპოქსემიით, სუნთქვის გაძნელებული მუშაობის ან pCO</w:t>
            </w:r>
            <w:r>
              <w:rPr>
                <w:rStyle w:val="jlqj4b"/>
                <w:rFonts w:ascii="Sylfaen" w:hAnsi="Sylfaen"/>
                <w:szCs w:val="24"/>
                <w:vertAlign w:val="subscript"/>
                <w:lang w:val="ka-GE"/>
              </w:rPr>
              <w:t>2</w:t>
            </w:r>
            <w:r>
              <w:rPr>
                <w:rStyle w:val="jlqj4b"/>
                <w:rFonts w:ascii="Sylfaen" w:hAnsi="Sylfaen"/>
                <w:szCs w:val="24"/>
                <w:lang w:val="ka-GE"/>
              </w:rPr>
              <w:t>- ის გაზრდის გარეშ</w:t>
            </w:r>
            <w:r>
              <w:rPr>
                <w:rStyle w:val="jlqj4b"/>
                <w:rFonts w:ascii="Sylfaen" w:hAnsi="Sylfaen" w:cs="Sylfaen"/>
                <w:szCs w:val="24"/>
                <w:lang w:val="ka-GE"/>
              </w:rPr>
              <w:t>ე</w:t>
            </w:r>
          </w:p>
        </w:tc>
        <w:tc>
          <w:tcPr>
            <w:tcW w:w="41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74C48F9" w14:textId="77777777" w:rsidR="009E31E0" w:rsidRDefault="009E31E0">
            <w:pPr>
              <w:spacing w:before="100" w:beforeAutospacing="1" w:after="100" w:afterAutospacing="1" w:line="256" w:lineRule="auto"/>
              <w:rPr>
                <w:rStyle w:val="jlqj4b"/>
                <w:b/>
              </w:rPr>
            </w:pPr>
            <w:r>
              <w:rPr>
                <w:rStyle w:val="jlqj4b"/>
                <w:rFonts w:ascii="Sylfaen" w:hAnsi="Sylfaen"/>
                <w:b/>
                <w:szCs w:val="24"/>
                <w:lang w:val="ka-GE"/>
              </w:rPr>
              <w:t>პაციენტის ფაქტორები:</w:t>
            </w:r>
          </w:p>
          <w:p w14:paraId="64983C6A" w14:textId="77777777" w:rsidR="009E31E0" w:rsidRDefault="009E31E0" w:rsidP="00690428">
            <w:pPr>
              <w:numPr>
                <w:ilvl w:val="0"/>
                <w:numId w:val="64"/>
              </w:numPr>
              <w:spacing w:before="100" w:beforeAutospacing="1" w:after="100" w:afterAutospacing="1" w:line="256" w:lineRule="auto"/>
              <w:jc w:val="both"/>
              <w:rPr>
                <w:rStyle w:val="jlqj4b"/>
                <w:rFonts w:ascii="Sylfaen" w:hAnsi="Sylfaen" w:cs="Times New Roman"/>
                <w:color w:val="000000"/>
                <w:szCs w:val="24"/>
              </w:rPr>
            </w:pPr>
            <w:r>
              <w:rPr>
                <w:rStyle w:val="jlqj4b"/>
                <w:rFonts w:ascii="Sylfaen" w:hAnsi="Sylfaen"/>
                <w:szCs w:val="24"/>
                <w:lang w:val="ka-GE"/>
              </w:rPr>
              <w:t>სახის მნიშვნელოვანი ტრავმა ან დეფორმაცია</w:t>
            </w:r>
            <w:r>
              <w:rPr>
                <w:rStyle w:val="jlqj4b"/>
                <w:rFonts w:ascii="Sylfaen" w:hAnsi="Sylfaen"/>
                <w:szCs w:val="24"/>
              </w:rPr>
              <w:t>;</w:t>
            </w:r>
          </w:p>
          <w:p w14:paraId="3F52A50B" w14:textId="77777777" w:rsidR="009E31E0" w:rsidRDefault="009E31E0" w:rsidP="00690428">
            <w:pPr>
              <w:numPr>
                <w:ilvl w:val="0"/>
                <w:numId w:val="64"/>
              </w:numPr>
              <w:spacing w:before="100" w:beforeAutospacing="1" w:after="100" w:afterAutospacing="1" w:line="256" w:lineRule="auto"/>
              <w:jc w:val="both"/>
              <w:rPr>
                <w:rStyle w:val="jlqj4b"/>
                <w:rFonts w:ascii="Sylfaen" w:hAnsi="Sylfaen"/>
                <w:szCs w:val="24"/>
                <w:lang w:val="ka-GE"/>
              </w:rPr>
            </w:pPr>
            <w:r>
              <w:rPr>
                <w:rStyle w:val="jlqj4b"/>
                <w:rFonts w:ascii="Sylfaen" w:hAnsi="Sylfaen"/>
                <w:szCs w:val="24"/>
                <w:lang w:val="ka-GE"/>
              </w:rPr>
              <w:t>მიუწვდომლობა ან ჟანგბადის არასაკმარისი მიწოდება მკურნალობისთვის;</w:t>
            </w:r>
          </w:p>
          <w:p w14:paraId="60927E78" w14:textId="77777777" w:rsidR="009E31E0" w:rsidRDefault="009E31E0" w:rsidP="00690428">
            <w:pPr>
              <w:numPr>
                <w:ilvl w:val="0"/>
                <w:numId w:val="64"/>
              </w:numPr>
              <w:spacing w:before="100" w:beforeAutospacing="1" w:after="100" w:afterAutospacing="1" w:line="256" w:lineRule="auto"/>
              <w:jc w:val="both"/>
              <w:rPr>
                <w:rStyle w:val="jlqj4b"/>
                <w:rFonts w:ascii="Sylfaen" w:hAnsi="Sylfaen"/>
                <w:szCs w:val="24"/>
                <w:lang w:val="ka-GE"/>
              </w:rPr>
            </w:pPr>
            <w:r>
              <w:rPr>
                <w:rStyle w:val="jlqj4b"/>
                <w:rFonts w:ascii="Sylfaen" w:hAnsi="Sylfaen"/>
                <w:szCs w:val="24"/>
                <w:lang w:val="ka-GE"/>
              </w:rPr>
              <w:t>გადაუდებელი ინტუბაციის საჭიროება (თუ მიზნების ფარგლებშია);</w:t>
            </w:r>
          </w:p>
          <w:p w14:paraId="6F0ABBE0" w14:textId="77777777" w:rsidR="009E31E0" w:rsidRDefault="009E31E0" w:rsidP="00690428">
            <w:pPr>
              <w:numPr>
                <w:ilvl w:val="0"/>
                <w:numId w:val="65"/>
              </w:numPr>
              <w:spacing w:before="100" w:beforeAutospacing="1" w:after="100" w:afterAutospacing="1" w:line="256" w:lineRule="auto"/>
              <w:ind w:left="0"/>
              <w:jc w:val="both"/>
              <w:rPr>
                <w:rStyle w:val="jlqj4b"/>
                <w:rFonts w:ascii="Sylfaen" w:eastAsia="Times New Roman" w:hAnsi="Sylfaen" w:cs="Times New Roman"/>
                <w:b/>
                <w:color w:val="000000"/>
                <w:szCs w:val="24"/>
              </w:rPr>
            </w:pPr>
            <w:r>
              <w:rPr>
                <w:rStyle w:val="jlqj4b"/>
                <w:rFonts w:ascii="Sylfaen" w:hAnsi="Sylfaen"/>
                <w:szCs w:val="24"/>
                <w:lang w:val="ka-GE"/>
              </w:rPr>
              <w:t xml:space="preserve"> </w:t>
            </w:r>
            <w:r>
              <w:rPr>
                <w:rStyle w:val="jlqj4b"/>
                <w:rFonts w:ascii="Sylfaen" w:hAnsi="Sylfaen"/>
                <w:b/>
                <w:szCs w:val="24"/>
                <w:lang w:val="ka-GE"/>
              </w:rPr>
              <w:t xml:space="preserve">ინსტიტუციური ფაქტორები: </w:t>
            </w:r>
          </w:p>
          <w:p w14:paraId="09D66B00" w14:textId="16D9E0D5" w:rsidR="009E31E0" w:rsidRDefault="009E31E0" w:rsidP="001D1FCB">
            <w:pPr>
              <w:numPr>
                <w:ilvl w:val="0"/>
                <w:numId w:val="64"/>
              </w:numPr>
              <w:spacing w:before="100" w:beforeAutospacing="1" w:after="100" w:afterAutospacing="1" w:line="256" w:lineRule="auto"/>
              <w:jc w:val="both"/>
            </w:pPr>
            <w:r>
              <w:rPr>
                <w:rStyle w:val="jlqj4b"/>
                <w:rFonts w:ascii="Sylfaen" w:hAnsi="Sylfaen"/>
                <w:szCs w:val="24"/>
                <w:lang w:val="ka-GE"/>
              </w:rPr>
              <w:t>თქვენი დაწესებულების მოთხოვნების შესაბამისად ვერ მიიღწევა ინფექციის პრევენცია</w:t>
            </w:r>
            <w:r w:rsidR="001D1FCB">
              <w:rPr>
                <w:rStyle w:val="jlqj4b"/>
                <w:rFonts w:ascii="Sylfaen" w:hAnsi="Sylfaen"/>
                <w:szCs w:val="24"/>
                <w:lang w:val="ka-GE"/>
              </w:rPr>
              <w:t xml:space="preserve"> და კონტროლი. </w:t>
            </w:r>
          </w:p>
        </w:tc>
      </w:tr>
      <w:tr w:rsidR="009E31E0" w14:paraId="7904C088" w14:textId="77777777" w:rsidTr="00A20A35">
        <w:tc>
          <w:tcPr>
            <w:tcW w:w="27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F648470" w14:textId="0CEF5C17" w:rsidR="009E31E0" w:rsidRDefault="0071049A" w:rsidP="008F0CA6">
            <w:pPr>
              <w:spacing w:line="256" w:lineRule="auto"/>
              <w:jc w:val="both"/>
              <w:rPr>
                <w:rFonts w:ascii="Sylfaen" w:eastAsia="Times New Roman" w:hAnsi="Sylfaen" w:cs="Times New Roman"/>
                <w:color w:val="000000"/>
                <w:szCs w:val="24"/>
              </w:rPr>
            </w:pPr>
            <w:hyperlink r:id="rId25" w:anchor="non-invasive-positive-pressure-ventilation-nippv-obd3f4pqya35" w:history="1">
              <w:r w:rsidR="009E31E0">
                <w:rPr>
                  <w:rStyle w:val="Hyperlink"/>
                  <w:rFonts w:ascii="Sylfaen" w:eastAsia="Times New Roman" w:hAnsi="Sylfaen" w:cs="Times New Roman"/>
                  <w:szCs w:val="24"/>
                  <w:lang w:val="ka-GE"/>
                </w:rPr>
                <w:t>არაინვაზიური</w:t>
              </w:r>
            </w:hyperlink>
            <w:r w:rsidR="009E31E0">
              <w:rPr>
                <w:rFonts w:ascii="Sylfaen" w:eastAsia="Times New Roman" w:hAnsi="Sylfaen" w:cs="Times New Roman"/>
                <w:color w:val="0000FF"/>
                <w:szCs w:val="24"/>
                <w:u w:val="single"/>
                <w:lang w:val="ka-GE"/>
              </w:rPr>
              <w:t xml:space="preserve"> ვენტილაცია პოზიტიური წნევით </w:t>
            </w:r>
            <w:r w:rsidR="009E31E0">
              <w:rPr>
                <w:rFonts w:ascii="Sylfaen" w:eastAsia="Times New Roman" w:hAnsi="Sylfaen" w:cs="Times New Roman"/>
                <w:color w:val="000000"/>
                <w:szCs w:val="24"/>
              </w:rPr>
              <w:t xml:space="preserve">(BIPAP </w:t>
            </w:r>
            <w:r w:rsidR="008F0CA6">
              <w:rPr>
                <w:rFonts w:ascii="Sylfaen" w:eastAsia="Times New Roman" w:hAnsi="Sylfaen" w:cs="Times New Roman"/>
                <w:color w:val="000000"/>
                <w:szCs w:val="24"/>
                <w:lang w:val="ka-GE"/>
              </w:rPr>
              <w:t>ან</w:t>
            </w:r>
            <w:r w:rsidR="009E31E0">
              <w:rPr>
                <w:rFonts w:ascii="Sylfaen" w:eastAsia="Times New Roman" w:hAnsi="Sylfaen" w:cs="Times New Roman"/>
                <w:color w:val="000000"/>
                <w:szCs w:val="24"/>
              </w:rPr>
              <w:t xml:space="preserve"> CPAP)</w:t>
            </w:r>
            <w:sdt>
              <w:sdtPr>
                <w:rPr>
                  <w:rFonts w:ascii="Sylfaen" w:eastAsia="Times New Roman" w:hAnsi="Sylfaen" w:cs="Times New Roman"/>
                  <w:color w:val="000000"/>
                  <w:szCs w:val="24"/>
                </w:rPr>
                <w:tag w:val="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"/>
                <w:id w:val="-926421450"/>
                <w:placeholder>
                  <w:docPart w:val="52B864A2A7AB462D8191888B36F8F9F2"/>
                </w:placeholder>
              </w:sdtPr>
              <w:sdtEndPr/>
              <w:sdtContent>
                <w:r w:rsidR="00B30C61" w:rsidRPr="00B30C61">
                  <w:rPr>
                    <w:rFonts w:ascii="Sylfaen" w:eastAsia="Times New Roman" w:hAnsi="Sylfaen" w:cs="Times New Roman"/>
                    <w:color w:val="000000"/>
                    <w:szCs w:val="24"/>
                  </w:rPr>
                  <w:t>[17,71]</w:t>
                </w:r>
              </w:sdtContent>
            </w:sdt>
          </w:p>
        </w:tc>
        <w:tc>
          <w:tcPr>
            <w:tcW w:w="36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E398DFD" w14:textId="77777777" w:rsidR="009E31E0" w:rsidRDefault="009E31E0">
            <w:pPr>
              <w:spacing w:line="256" w:lineRule="auto"/>
              <w:jc w:val="both"/>
              <w:rPr>
                <w:rFonts w:ascii="Sylfaen" w:eastAsia="Times New Roman" w:hAnsi="Sylfaen" w:cs="Times New Roman"/>
                <w:color w:val="000000"/>
                <w:szCs w:val="24"/>
              </w:rPr>
            </w:pPr>
            <w:r>
              <w:rPr>
                <w:rStyle w:val="jlqj4b"/>
                <w:rFonts w:ascii="Sylfaen" w:hAnsi="Sylfaen"/>
                <w:szCs w:val="24"/>
                <w:lang w:val="ka-GE"/>
              </w:rPr>
              <w:t>კრიტერიუმები მსგავსია არა-</w:t>
            </w:r>
            <w:r>
              <w:rPr>
                <w:rStyle w:val="jlqj4b"/>
                <w:rFonts w:ascii="Sylfaen" w:hAnsi="Sylfaen"/>
                <w:szCs w:val="24"/>
              </w:rPr>
              <w:t>COVID-19-</w:t>
            </w:r>
            <w:r>
              <w:rPr>
                <w:rStyle w:val="jlqj4b"/>
                <w:rFonts w:ascii="Sylfaen" w:hAnsi="Sylfaen"/>
                <w:szCs w:val="24"/>
                <w:lang w:val="ka-GE"/>
              </w:rPr>
              <w:t>ით პაციენტებისთვის არსებულისა, (მაგალითად, ფილტვის შეშუპება, გულის უკმარისობა, ფქოდ-ის გამწვავება) და მათთვის, ვისაც ეს დასჭირდება მხოლოდ მოკლე ვადით.</w:t>
            </w:r>
            <w:r>
              <w:rPr>
                <w:rStyle w:val="viiyi"/>
                <w:rFonts w:ascii="Sylfaen" w:hAnsi="Sylfaen"/>
                <w:szCs w:val="24"/>
                <w:lang w:val="ka-GE"/>
              </w:rPr>
              <w:t xml:space="preserve"> </w:t>
            </w:r>
            <w:r>
              <w:rPr>
                <w:rStyle w:val="jlqj4b"/>
                <w:rFonts w:ascii="Sylfaen" w:hAnsi="Sylfaen"/>
                <w:szCs w:val="24"/>
                <w:lang w:val="ka-GE"/>
              </w:rPr>
              <w:t xml:space="preserve">გახანგრძლივებული NIPPV- ის გამოყენება COVID-19-ით პაციენტებში ჯერ კიდევ გაურკვეველია შესაბამისი პრაქტიკის შესახებ მონაცემების </w:t>
            </w:r>
            <w:r>
              <w:rPr>
                <w:rStyle w:val="jlqj4b"/>
                <w:rFonts w:ascii="Sylfaen" w:hAnsi="Sylfaen"/>
                <w:szCs w:val="24"/>
                <w:lang w:val="ka-GE"/>
              </w:rPr>
              <w:lastRenderedPageBreak/>
              <w:t xml:space="preserve">ნაკლებობის, პაციენტებისა და ჯანდაცვის სფეროში მომუშავეეებისთვის პოტენციური რისკების გამო </w:t>
            </w:r>
          </w:p>
        </w:tc>
        <w:tc>
          <w:tcPr>
            <w:tcW w:w="41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08F076" w14:textId="77777777" w:rsidR="009E31E0" w:rsidRDefault="009E31E0" w:rsidP="00690428">
            <w:pPr>
              <w:numPr>
                <w:ilvl w:val="0"/>
                <w:numId w:val="66"/>
              </w:numPr>
              <w:spacing w:before="75" w:after="100" w:afterAutospacing="1" w:line="256" w:lineRule="auto"/>
              <w:ind w:left="0"/>
              <w:jc w:val="both"/>
              <w:rPr>
                <w:rStyle w:val="jlqj4b"/>
                <w:b/>
              </w:rPr>
            </w:pPr>
            <w:r>
              <w:rPr>
                <w:rStyle w:val="jlqj4b"/>
                <w:rFonts w:ascii="Sylfaen" w:hAnsi="Sylfaen"/>
                <w:b/>
                <w:szCs w:val="24"/>
                <w:lang w:val="ka-GE"/>
              </w:rPr>
              <w:lastRenderedPageBreak/>
              <w:t xml:space="preserve">პაციენტის ფაქტორები: </w:t>
            </w:r>
          </w:p>
          <w:p w14:paraId="0EFDB8A2" w14:textId="77777777" w:rsidR="009E31E0" w:rsidRDefault="009E31E0" w:rsidP="00690428">
            <w:pPr>
              <w:numPr>
                <w:ilvl w:val="0"/>
                <w:numId w:val="67"/>
              </w:numPr>
              <w:spacing w:before="75" w:after="100" w:afterAutospacing="1" w:line="256" w:lineRule="auto"/>
              <w:jc w:val="both"/>
              <w:rPr>
                <w:rStyle w:val="jlqj4b"/>
                <w:rFonts w:ascii="Sylfaen" w:hAnsi="Sylfaen" w:cs="Times New Roman"/>
                <w:color w:val="000000"/>
                <w:szCs w:val="24"/>
              </w:rPr>
            </w:pPr>
            <w:r>
              <w:rPr>
                <w:rStyle w:val="jlqj4b"/>
                <w:rFonts w:ascii="Sylfaen" w:hAnsi="Sylfaen"/>
                <w:szCs w:val="24"/>
                <w:lang w:val="ka-GE"/>
              </w:rPr>
              <w:t xml:space="preserve">საყლაპავის ან კუჭის ბოლოდროინდელი ოპერაცია </w:t>
            </w:r>
          </w:p>
          <w:p w14:paraId="36A0E98E" w14:textId="0B20DAD0" w:rsidR="009E31E0" w:rsidRDefault="009E31E0" w:rsidP="00690428">
            <w:pPr>
              <w:numPr>
                <w:ilvl w:val="0"/>
                <w:numId w:val="67"/>
              </w:numPr>
              <w:spacing w:before="75" w:after="100" w:afterAutospacing="1" w:line="256" w:lineRule="auto"/>
              <w:jc w:val="both"/>
              <w:rPr>
                <w:rStyle w:val="jlqj4b"/>
                <w:rFonts w:ascii="Sylfaen" w:hAnsi="Sylfaen" w:cs="Times New Roman"/>
                <w:color w:val="000000"/>
                <w:szCs w:val="24"/>
              </w:rPr>
            </w:pPr>
            <w:r>
              <w:rPr>
                <w:rStyle w:val="jlqj4b"/>
                <w:rFonts w:ascii="Sylfaen" w:hAnsi="Sylfaen"/>
                <w:szCs w:val="24"/>
                <w:lang w:val="ka-GE"/>
              </w:rPr>
              <w:t>კუჭ-ნაწლავის ტრაქტიდან სისხლდენა</w:t>
            </w:r>
          </w:p>
          <w:p w14:paraId="562CCA18" w14:textId="77777777" w:rsidR="009E31E0" w:rsidRDefault="009E31E0" w:rsidP="00690428">
            <w:pPr>
              <w:numPr>
                <w:ilvl w:val="0"/>
                <w:numId w:val="67"/>
              </w:numPr>
              <w:spacing w:before="75" w:after="100" w:afterAutospacing="1" w:line="256" w:lineRule="auto"/>
              <w:jc w:val="both"/>
              <w:rPr>
                <w:rStyle w:val="jlqj4b"/>
                <w:rFonts w:ascii="Sylfaen" w:hAnsi="Sylfaen" w:cs="Times New Roman"/>
                <w:color w:val="000000"/>
                <w:szCs w:val="24"/>
              </w:rPr>
            </w:pPr>
            <w:r>
              <w:rPr>
                <w:rStyle w:val="jlqj4b"/>
                <w:rFonts w:ascii="Sylfaen" w:hAnsi="Sylfaen"/>
                <w:szCs w:val="24"/>
                <w:lang w:val="ka-GE"/>
              </w:rPr>
              <w:t xml:space="preserve">სასუნთქი გზების ობსტრუქცია (მაგ ტრაქეალური სიმსივნე) </w:t>
            </w:r>
          </w:p>
          <w:p w14:paraId="0F51EEF0" w14:textId="77777777" w:rsidR="009E31E0" w:rsidRDefault="009E31E0" w:rsidP="00690428">
            <w:pPr>
              <w:numPr>
                <w:ilvl w:val="0"/>
                <w:numId w:val="67"/>
              </w:numPr>
              <w:spacing w:before="75" w:after="100" w:afterAutospacing="1" w:line="256" w:lineRule="auto"/>
              <w:jc w:val="both"/>
              <w:rPr>
                <w:rStyle w:val="jlqj4b"/>
                <w:rFonts w:ascii="Sylfaen" w:hAnsi="Sylfaen" w:cs="Times New Roman"/>
                <w:color w:val="000000"/>
                <w:szCs w:val="24"/>
              </w:rPr>
            </w:pPr>
            <w:r>
              <w:rPr>
                <w:rStyle w:val="jlqj4b"/>
                <w:rFonts w:ascii="Sylfaen" w:hAnsi="Sylfaen"/>
                <w:szCs w:val="24"/>
                <w:lang w:val="ka-GE"/>
              </w:rPr>
              <w:t xml:space="preserve">ბრძანებების შესრულების შეუძლებლობა, სასუნთქი გზების დაცვის ან სეკრეციის გაწმენდის პრობლემა (მაგ. </w:t>
            </w:r>
            <w:r>
              <w:rPr>
                <w:rStyle w:val="jlqj4b"/>
                <w:rFonts w:ascii="Sylfaen" w:hAnsi="Sylfaen"/>
                <w:szCs w:val="24"/>
                <w:lang w:val="ka-GE"/>
              </w:rPr>
              <w:lastRenderedPageBreak/>
              <w:t>მაღალი რისკის მქონე პაციენტები ან ასპირაცია);</w:t>
            </w:r>
          </w:p>
          <w:p w14:paraId="55481619" w14:textId="3F0E689B" w:rsidR="009E31E0" w:rsidRPr="000C4148" w:rsidRDefault="009E31E0" w:rsidP="00690428">
            <w:pPr>
              <w:pStyle w:val="ListParagraph"/>
              <w:numPr>
                <w:ilvl w:val="0"/>
                <w:numId w:val="66"/>
              </w:numPr>
              <w:spacing w:before="100" w:beforeAutospacing="1" w:after="100" w:afterAutospacing="1" w:line="256" w:lineRule="auto"/>
              <w:jc w:val="both"/>
              <w:rPr>
                <w:rStyle w:val="jlqj4b"/>
                <w:rFonts w:ascii="Sylfaen" w:hAnsi="Sylfaen" w:cs="Times New Roman"/>
                <w:color w:val="000000"/>
                <w:szCs w:val="24"/>
              </w:rPr>
            </w:pPr>
            <w:r>
              <w:rPr>
                <w:rStyle w:val="jlqj4b"/>
                <w:rFonts w:ascii="Sylfaen" w:hAnsi="Sylfaen"/>
                <w:szCs w:val="24"/>
                <w:lang w:val="ka-GE"/>
              </w:rPr>
              <w:t xml:space="preserve">გადაუდებელი ინტუბაციის საჭიროება </w:t>
            </w:r>
          </w:p>
          <w:p w14:paraId="26CFD34F" w14:textId="77777777" w:rsidR="000C4148" w:rsidRPr="000C4148" w:rsidRDefault="000C4148" w:rsidP="000C4148">
            <w:pPr>
              <w:spacing w:before="100" w:beforeAutospacing="1" w:after="100" w:afterAutospacing="1" w:line="256" w:lineRule="auto"/>
              <w:jc w:val="both"/>
              <w:rPr>
                <w:rStyle w:val="jlqj4b"/>
                <w:rFonts w:ascii="Sylfaen" w:hAnsi="Sylfaen" w:cs="Times New Roman"/>
                <w:color w:val="000000"/>
                <w:szCs w:val="24"/>
              </w:rPr>
            </w:pPr>
          </w:p>
          <w:p w14:paraId="49849DAA" w14:textId="77777777" w:rsidR="009E31E0" w:rsidRDefault="009E31E0" w:rsidP="00690428">
            <w:pPr>
              <w:numPr>
                <w:ilvl w:val="0"/>
                <w:numId w:val="65"/>
              </w:numPr>
              <w:spacing w:before="100" w:beforeAutospacing="1" w:after="100" w:afterAutospacing="1" w:line="256" w:lineRule="auto"/>
              <w:ind w:left="0"/>
              <w:jc w:val="both"/>
              <w:rPr>
                <w:rStyle w:val="jlqj4b"/>
                <w:rFonts w:ascii="Sylfaen" w:hAnsi="Sylfaen" w:cs="Times New Roman"/>
                <w:b/>
                <w:color w:val="000000"/>
                <w:szCs w:val="24"/>
              </w:rPr>
            </w:pPr>
            <w:r>
              <w:rPr>
                <w:rStyle w:val="jlqj4b"/>
                <w:rFonts w:ascii="Sylfaen" w:hAnsi="Sylfaen"/>
                <w:szCs w:val="24"/>
                <w:lang w:val="ka-GE"/>
              </w:rPr>
              <w:t xml:space="preserve"> </w:t>
            </w:r>
            <w:r>
              <w:rPr>
                <w:rStyle w:val="jlqj4b"/>
                <w:rFonts w:ascii="Sylfaen" w:hAnsi="Sylfaen"/>
                <w:b/>
                <w:szCs w:val="24"/>
                <w:lang w:val="ka-GE"/>
              </w:rPr>
              <w:t xml:space="preserve">ინსტიტუციური ფაქტორები: </w:t>
            </w:r>
          </w:p>
          <w:p w14:paraId="7FA161C3" w14:textId="3E588C8E" w:rsidR="009E31E0" w:rsidRDefault="009E31E0" w:rsidP="00690428">
            <w:pPr>
              <w:pStyle w:val="ListParagraph"/>
              <w:numPr>
                <w:ilvl w:val="0"/>
                <w:numId w:val="65"/>
              </w:numPr>
              <w:spacing w:before="75" w:line="256" w:lineRule="auto"/>
              <w:jc w:val="both"/>
              <w:rPr>
                <w:rStyle w:val="jlqj4b"/>
                <w:rFonts w:ascii="Sylfaen" w:hAnsi="Sylfaen" w:cs="Times New Roman"/>
                <w:color w:val="000000"/>
                <w:szCs w:val="24"/>
              </w:rPr>
            </w:pPr>
            <w:r>
              <w:rPr>
                <w:rStyle w:val="jlqj4b"/>
                <w:rFonts w:ascii="Sylfaen" w:hAnsi="Sylfaen"/>
                <w:szCs w:val="24"/>
                <w:lang w:val="ka-GE"/>
              </w:rPr>
              <w:t xml:space="preserve">თქვენი დაწესებულების მოთხოვნების შესაბამისად ვერ მიიღწევა </w:t>
            </w:r>
            <w:r>
              <w:rPr>
                <w:rStyle w:val="jlqj4b"/>
                <w:rFonts w:ascii="Sylfaen" w:hAnsi="Sylfaen"/>
                <w:szCs w:val="24"/>
              </w:rPr>
              <w:t>ინფექციის პრევენცია</w:t>
            </w:r>
            <w:r w:rsidR="008F0CA6">
              <w:rPr>
                <w:rStyle w:val="jlqj4b"/>
                <w:rFonts w:ascii="Sylfaen" w:hAnsi="Sylfaen"/>
                <w:szCs w:val="24"/>
              </w:rPr>
              <w:t xml:space="preserve"> და კონტროლი </w:t>
            </w:r>
          </w:p>
          <w:p w14:paraId="6D308254" w14:textId="77777777" w:rsidR="009E31E0" w:rsidRDefault="009E31E0" w:rsidP="00690428">
            <w:pPr>
              <w:pStyle w:val="ListParagraph"/>
              <w:numPr>
                <w:ilvl w:val="0"/>
                <w:numId w:val="65"/>
              </w:numPr>
              <w:spacing w:before="75" w:line="256" w:lineRule="auto"/>
              <w:jc w:val="both"/>
            </w:pPr>
            <w:r>
              <w:rPr>
                <w:rStyle w:val="jlqj4b"/>
                <w:rFonts w:ascii="Sylfaen" w:hAnsi="Sylfaen"/>
                <w:szCs w:val="24"/>
                <w:lang w:val="ka-GE"/>
              </w:rPr>
              <w:t>შეზღუდული პერსონალი/მონიტორინგი</w:t>
            </w:r>
          </w:p>
        </w:tc>
      </w:tr>
      <w:tr w:rsidR="009E31E0" w14:paraId="6A19BF4E" w14:textId="77777777" w:rsidTr="00A20A35">
        <w:tc>
          <w:tcPr>
            <w:tcW w:w="27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65B1086" w14:textId="50E046EE" w:rsidR="009E31E0" w:rsidRDefault="0071049A">
            <w:pPr>
              <w:spacing w:line="256" w:lineRule="auto"/>
              <w:jc w:val="both"/>
              <w:rPr>
                <w:rFonts w:ascii="Sylfaen" w:eastAsia="Times New Roman" w:hAnsi="Sylfaen" w:cs="Times New Roman"/>
                <w:color w:val="000000"/>
                <w:szCs w:val="24"/>
              </w:rPr>
            </w:pPr>
            <w:hyperlink r:id="rId26" w:anchor="intubation-3w14jamnuifv" w:history="1">
              <w:r w:rsidR="009E31E0">
                <w:rPr>
                  <w:rStyle w:val="Hyperlink"/>
                  <w:rFonts w:ascii="Sylfaen" w:eastAsia="Times New Roman" w:hAnsi="Sylfaen" w:cs="Times New Roman"/>
                  <w:szCs w:val="24"/>
                  <w:lang w:val="ka-GE"/>
                </w:rPr>
                <w:t>ინტუბაცია</w:t>
              </w:r>
            </w:hyperlink>
            <w:sdt>
              <w:sdtPr>
                <w:rPr>
                  <w:rFonts w:ascii="Sylfaen" w:eastAsia="Times New Roman" w:hAnsi="Sylfaen" w:cs="Times New Roman"/>
                  <w:color w:val="000000"/>
                  <w:szCs w:val="24"/>
                  <w:lang w:val="ka-GE"/>
                </w:rPr>
                <w:tag w:val="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"/>
                <w:id w:val="-16934709"/>
                <w:placeholder>
                  <w:docPart w:val="52B864A2A7AB462D8191888B36F8F9F2"/>
                </w:placeholder>
              </w:sdtPr>
              <w:sdtEndPr/>
              <w:sdtContent>
                <w:r w:rsidR="00B30C61" w:rsidRPr="00B30C61">
                  <w:rPr>
                    <w:rFonts w:ascii="Sylfaen" w:eastAsia="Times New Roman" w:hAnsi="Sylfaen" w:cs="Times New Roman"/>
                    <w:color w:val="000000"/>
                    <w:szCs w:val="24"/>
                    <w:lang w:val="ka-GE"/>
                  </w:rPr>
                  <w:t>[68,69,72]</w:t>
                </w:r>
              </w:sdtContent>
            </w:sdt>
          </w:p>
        </w:tc>
        <w:tc>
          <w:tcPr>
            <w:tcW w:w="36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E95CCE8" w14:textId="77777777" w:rsidR="009E31E0" w:rsidRDefault="009E31E0">
            <w:pPr>
              <w:spacing w:line="256" w:lineRule="auto"/>
              <w:jc w:val="both"/>
              <w:rPr>
                <w:rStyle w:val="jlqj4b"/>
                <w:lang w:val="ka-GE"/>
              </w:rPr>
            </w:pPr>
            <w:r>
              <w:rPr>
                <w:rFonts w:ascii="Sylfaen" w:eastAsia="Times New Roman" w:hAnsi="Sylfaen" w:cs="Times New Roman"/>
                <w:color w:val="000000"/>
                <w:szCs w:val="24"/>
                <w:lang w:val="ka-GE"/>
              </w:rPr>
              <w:t xml:space="preserve">ჩვენებები </w:t>
            </w:r>
            <w:r>
              <w:rPr>
                <w:rFonts w:ascii="Sylfaen" w:eastAsia="Times New Roman" w:hAnsi="Sylfaen" w:cs="Times New Roman"/>
                <w:color w:val="000000"/>
                <w:szCs w:val="24"/>
              </w:rPr>
              <w:t> </w:t>
            </w:r>
            <w:r>
              <w:rPr>
                <w:rStyle w:val="jlqj4b"/>
                <w:rFonts w:ascii="Sylfaen" w:hAnsi="Sylfaen"/>
                <w:szCs w:val="24"/>
                <w:lang w:val="ka-GE"/>
              </w:rPr>
              <w:t>COVID-19-ის დროს მსგავსია სხვა მდგომარეობებისა (არა ადრეული ინტუბაცია, როგორც ეს პანდემიის დასაწყისში იყო);</w:t>
            </w:r>
          </w:p>
        </w:tc>
        <w:tc>
          <w:tcPr>
            <w:tcW w:w="41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3E2AD28" w14:textId="77777777" w:rsidR="009E31E0" w:rsidRDefault="009E31E0">
            <w:pPr>
              <w:spacing w:line="256" w:lineRule="auto"/>
              <w:jc w:val="both"/>
              <w:rPr>
                <w:rFonts w:eastAsia="Times New Roman" w:cs="Times New Roman"/>
                <w:color w:val="000000"/>
              </w:rPr>
            </w:pPr>
            <w:r>
              <w:rPr>
                <w:rStyle w:val="jlqj4b"/>
                <w:rFonts w:ascii="Sylfaen" w:hAnsi="Sylfaen"/>
                <w:szCs w:val="24"/>
                <w:lang w:val="ka-GE"/>
              </w:rPr>
              <w:t>არ არის ხელმისაწვდომი ან არ არის ჩვენება</w:t>
            </w:r>
          </w:p>
        </w:tc>
      </w:tr>
      <w:tr w:rsidR="009E31E0" w14:paraId="29EAB0D6" w14:textId="77777777" w:rsidTr="00A20A35">
        <w:tc>
          <w:tcPr>
            <w:tcW w:w="279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8CD0320" w14:textId="77777777" w:rsidR="009E31E0" w:rsidRDefault="0071049A">
            <w:pPr>
              <w:spacing w:line="256" w:lineRule="auto"/>
              <w:jc w:val="both"/>
              <w:rPr>
                <w:rFonts w:ascii="Sylfaen" w:eastAsia="Times New Roman" w:hAnsi="Sylfaen" w:cs="Times New Roman"/>
                <w:color w:val="000000"/>
                <w:szCs w:val="24"/>
                <w:lang w:val="ka-GE"/>
              </w:rPr>
            </w:pPr>
            <w:hyperlink r:id="rId27" w:anchor="discussing-goals-of-care-8ai6y7hiefbo" w:history="1">
              <w:r w:rsidR="009E31E0">
                <w:rPr>
                  <w:rStyle w:val="Hyperlink"/>
                  <w:rFonts w:ascii="Sylfaen" w:eastAsia="Times New Roman" w:hAnsi="Sylfaen" w:cs="Times New Roman"/>
                  <w:szCs w:val="24"/>
                  <w:lang w:val="ka-GE"/>
                </w:rPr>
                <w:t>ფოკუსირება</w:t>
              </w:r>
            </w:hyperlink>
            <w:r w:rsidR="009E31E0">
              <w:rPr>
                <w:rFonts w:ascii="Sylfaen" w:eastAsia="Times New Roman" w:hAnsi="Sylfaen" w:cs="Times New Roman"/>
                <w:color w:val="0000FF"/>
                <w:szCs w:val="24"/>
                <w:u w:val="single"/>
                <w:lang w:val="ka-GE"/>
              </w:rPr>
              <w:t xml:space="preserve"> კომფორტის ზომებზე</w:t>
            </w:r>
          </w:p>
        </w:tc>
        <w:tc>
          <w:tcPr>
            <w:tcW w:w="360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BFDE320" w14:textId="66150943" w:rsidR="009E31E0" w:rsidRDefault="009E31E0">
            <w:pPr>
              <w:spacing w:line="256" w:lineRule="auto"/>
              <w:jc w:val="both"/>
              <w:rPr>
                <w:rFonts w:ascii="Sylfaen" w:eastAsia="Times New Roman" w:hAnsi="Sylfaen" w:cs="Times New Roman"/>
                <w:color w:val="000000"/>
                <w:szCs w:val="24"/>
              </w:rPr>
            </w:pPr>
            <w:r>
              <w:rPr>
                <w:rStyle w:val="jlqj4b"/>
                <w:rFonts w:ascii="Sylfaen" w:hAnsi="Sylfaen"/>
                <w:szCs w:val="24"/>
                <w:lang w:val="ka-GE"/>
              </w:rPr>
              <w:t>პაციენტები, რომლებსაც არ სურთ აგრესიული ზომები ან მნიშვნელოვანი ჩარევა, ნაკლებად სავარაუდოა, რომ მიღწეულ იქნება მნიშვნელოვანი კლინიკური სარგებელი</w:t>
            </w:r>
            <w:r w:rsidR="008F0CA6">
              <w:rPr>
                <w:rStyle w:val="jlqj4b"/>
                <w:rFonts w:ascii="Sylfaen" w:hAnsi="Sylfaen"/>
                <w:szCs w:val="24"/>
                <w:lang w:val="ka-GE"/>
              </w:rPr>
              <w:t xml:space="preserve">. </w:t>
            </w:r>
          </w:p>
        </w:tc>
        <w:tc>
          <w:tcPr>
            <w:tcW w:w="414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5FF3040" w14:textId="77777777" w:rsidR="009E31E0" w:rsidRDefault="009E31E0">
            <w:pPr>
              <w:spacing w:line="256" w:lineRule="auto"/>
              <w:jc w:val="both"/>
              <w:rPr>
                <w:rFonts w:ascii="Sylfaen" w:eastAsia="Times New Roman" w:hAnsi="Sylfaen" w:cs="Times New Roman"/>
                <w:color w:val="000000"/>
                <w:szCs w:val="24"/>
              </w:rPr>
            </w:pPr>
            <w:r>
              <w:rPr>
                <w:rStyle w:val="jlqj4b"/>
                <w:rFonts w:ascii="Sylfaen" w:hAnsi="Sylfaen"/>
                <w:szCs w:val="24"/>
                <w:lang w:val="ka-GE"/>
              </w:rPr>
              <w:t>კულტურული ნორმები და სამართლებრივი წესები მნიშვნელოვნად განსხვავდება.</w:t>
            </w:r>
          </w:p>
        </w:tc>
      </w:tr>
    </w:tbl>
    <w:p w14:paraId="6641238B" w14:textId="77777777" w:rsidR="00795C4B" w:rsidRDefault="00795C4B" w:rsidP="009E31E0">
      <w:pPr>
        <w:shd w:val="clear" w:color="auto" w:fill="FFFFFF"/>
        <w:jc w:val="both"/>
        <w:rPr>
          <w:rFonts w:ascii="Sylfaen" w:eastAsia="Times New Roman" w:hAnsi="Sylfaen" w:cs="Times New Roman"/>
          <w:color w:val="000000"/>
          <w:szCs w:val="24"/>
          <w:highlight w:val="yellow"/>
          <w:lang w:val="ka-GE"/>
        </w:rPr>
      </w:pPr>
      <w:bookmarkStart w:id="61" w:name="_Hlk82756855"/>
    </w:p>
    <w:p w14:paraId="7B3FB6B9" w14:textId="429F34BB" w:rsidR="00795C4B" w:rsidRDefault="00795C4B">
      <w:pPr>
        <w:spacing w:after="200" w:line="276" w:lineRule="auto"/>
        <w:rPr>
          <w:rFonts w:ascii="Sylfaen" w:eastAsia="Times New Roman" w:hAnsi="Sylfaen" w:cs="Times New Roman"/>
          <w:color w:val="000000"/>
          <w:szCs w:val="24"/>
          <w:highlight w:val="yellow"/>
          <w:lang w:val="ka-GE"/>
        </w:rPr>
      </w:pPr>
      <w:r>
        <w:rPr>
          <w:rFonts w:ascii="Sylfaen" w:eastAsia="Times New Roman" w:hAnsi="Sylfaen" w:cs="Times New Roman"/>
          <w:color w:val="000000"/>
          <w:szCs w:val="24"/>
          <w:highlight w:val="yellow"/>
          <w:lang w:val="ka-GE"/>
        </w:rPr>
        <w:br w:type="page"/>
      </w:r>
      <w:r>
        <w:rPr>
          <w:rFonts w:ascii="Sylfaen" w:eastAsia="Times New Roman" w:hAnsi="Sylfaen" w:cs="Times New Roman"/>
          <w:noProof/>
          <w:color w:val="000000"/>
          <w:szCs w:val="24"/>
          <w:highlight w:val="yellow"/>
        </w:rPr>
        <w:lastRenderedPageBreak/>
        <w:drawing>
          <wp:inline distT="0" distB="0" distL="0" distR="0" wp14:anchorId="5E1EE840" wp14:editId="7F4E90F0">
            <wp:extent cx="6991350" cy="93218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91350" cy="9321800"/>
                    </a:xfrm>
                    <a:prstGeom prst="rect">
                      <a:avLst/>
                    </a:prstGeom>
                    <a:noFill/>
                    <a:ln>
                      <a:noFill/>
                    </a:ln>
                  </pic:spPr>
                </pic:pic>
              </a:graphicData>
            </a:graphic>
          </wp:inline>
        </w:drawing>
      </w:r>
    </w:p>
    <w:p w14:paraId="2173E159" w14:textId="613EF249" w:rsidR="009E31E0" w:rsidRPr="00D82A55" w:rsidRDefault="009E31E0" w:rsidP="009E31E0">
      <w:pPr>
        <w:shd w:val="clear" w:color="auto" w:fill="FFFFFF"/>
        <w:jc w:val="both"/>
        <w:rPr>
          <w:rStyle w:val="jlqj4b"/>
          <w:b/>
          <w:lang w:val="ka-GE"/>
        </w:rPr>
      </w:pPr>
      <w:r w:rsidRPr="00D82A55">
        <w:rPr>
          <w:rFonts w:ascii="Sylfaen" w:eastAsia="Times New Roman" w:hAnsi="Sylfaen" w:cs="Sylfaen"/>
          <w:b/>
          <w:bCs/>
          <w:color w:val="0070C0"/>
          <w:kern w:val="36"/>
          <w:sz w:val="26"/>
          <w:szCs w:val="26"/>
        </w:rPr>
        <w:lastRenderedPageBreak/>
        <w:t xml:space="preserve">ძირითადი რეკომენდაციები: </w:t>
      </w:r>
      <w:r w:rsidR="0050285C" w:rsidRPr="00D82A55">
        <w:rPr>
          <w:rFonts w:ascii="Sylfaen" w:eastAsia="Times New Roman" w:hAnsi="Sylfaen" w:cs="Sylfaen"/>
          <w:b/>
          <w:bCs/>
          <w:color w:val="0070C0"/>
          <w:kern w:val="36"/>
          <w:sz w:val="26"/>
          <w:szCs w:val="26"/>
          <w:lang w:val="ka-GE"/>
        </w:rPr>
        <w:t xml:space="preserve">     </w:t>
      </w:r>
    </w:p>
    <w:p w14:paraId="7598D677" w14:textId="77777777" w:rsidR="009E31E0" w:rsidRDefault="009E31E0" w:rsidP="009E31E0">
      <w:pPr>
        <w:shd w:val="clear" w:color="auto" w:fill="FFFFFF"/>
        <w:jc w:val="both"/>
        <w:rPr>
          <w:rStyle w:val="jlqj4b"/>
          <w:rFonts w:ascii="Sylfaen" w:hAnsi="Sylfaen"/>
          <w:szCs w:val="24"/>
          <w:lang w:val="ka-GE"/>
        </w:rPr>
      </w:pPr>
    </w:p>
    <w:p w14:paraId="036889D9" w14:textId="1FA60F02" w:rsidR="009E31E0" w:rsidRDefault="009E31E0" w:rsidP="00690428">
      <w:pPr>
        <w:pStyle w:val="ListParagraph"/>
        <w:numPr>
          <w:ilvl w:val="0"/>
          <w:numId w:val="68"/>
        </w:numPr>
        <w:shd w:val="clear" w:color="auto" w:fill="FFFFFF"/>
        <w:jc w:val="both"/>
        <w:rPr>
          <w:rStyle w:val="jlqj4b"/>
          <w:rFonts w:ascii="Sylfaen" w:hAnsi="Sylfaen"/>
          <w:szCs w:val="24"/>
          <w:lang w:val="ka-GE"/>
        </w:rPr>
      </w:pPr>
      <w:r>
        <w:rPr>
          <w:rStyle w:val="jlqj4b"/>
          <w:rFonts w:ascii="Sylfaen" w:hAnsi="Sylfaen"/>
          <w:szCs w:val="24"/>
          <w:lang w:val="ka-GE"/>
        </w:rPr>
        <w:t>პულსოქსიმეტრი ხელმისაწვდომი უნდა იყოს ყველა კლინიკურ სიტუაციაში, რომელშიც  გამოიყენება ჟანგბადი [კლასი C]</w:t>
      </w:r>
      <w:r w:rsidR="00A1075B">
        <w:rPr>
          <w:rStyle w:val="jlqj4b"/>
          <w:rFonts w:ascii="Sylfaen" w:hAnsi="Sylfaen"/>
          <w:szCs w:val="24"/>
          <w:lang w:val="ka-GE"/>
        </w:rPr>
        <w:t>.</w:t>
      </w:r>
    </w:p>
    <w:p w14:paraId="5C7CEBA0" w14:textId="77777777" w:rsidR="009E31E0" w:rsidRDefault="009E31E0" w:rsidP="00690428">
      <w:pPr>
        <w:pStyle w:val="ListParagraph"/>
        <w:numPr>
          <w:ilvl w:val="0"/>
          <w:numId w:val="68"/>
        </w:numPr>
        <w:shd w:val="clear" w:color="auto" w:fill="FFFFFF"/>
        <w:jc w:val="both"/>
        <w:rPr>
          <w:rStyle w:val="jlqj4b"/>
          <w:rFonts w:ascii="Sylfaen" w:hAnsi="Sylfaen"/>
          <w:szCs w:val="24"/>
          <w:lang w:val="ka-GE"/>
        </w:rPr>
      </w:pPr>
      <w:r>
        <w:rPr>
          <w:rStyle w:val="jlqj4b"/>
          <w:rFonts w:ascii="Sylfaen" w:hAnsi="Sylfaen"/>
          <w:szCs w:val="24"/>
          <w:lang w:val="ka-GE"/>
        </w:rPr>
        <w:t>არტერიული სისხლის გაზების მაჩვენებლები უნდა იქნას გათვალისწინებული შემდეგ სიტუაციებში [კლასი C]:</w:t>
      </w:r>
    </w:p>
    <w:p w14:paraId="3F682FE4" w14:textId="77777777" w:rsidR="009E31E0" w:rsidRDefault="009E31E0" w:rsidP="00690428">
      <w:pPr>
        <w:pStyle w:val="ListParagraph"/>
        <w:numPr>
          <w:ilvl w:val="0"/>
          <w:numId w:val="69"/>
        </w:numPr>
        <w:shd w:val="clear" w:color="auto" w:fill="FFFFFF"/>
        <w:jc w:val="both"/>
        <w:rPr>
          <w:rStyle w:val="jlqj4b"/>
          <w:rFonts w:ascii="Sylfaen" w:hAnsi="Sylfaen"/>
          <w:szCs w:val="24"/>
          <w:lang w:val="ka-GE"/>
        </w:rPr>
      </w:pPr>
      <w:r>
        <w:rPr>
          <w:rStyle w:val="jlqj4b"/>
          <w:rFonts w:ascii="Sylfaen" w:hAnsi="Sylfaen"/>
          <w:szCs w:val="24"/>
          <w:lang w:val="ka-GE"/>
        </w:rPr>
        <w:t>კრიტიკულად მძიმე პაციენტები კარდიო-რესპირაციული ან მეტაბოლური დისფუნქციით;</w:t>
      </w:r>
    </w:p>
    <w:p w14:paraId="1B0224B5" w14:textId="77777777" w:rsidR="009E31E0" w:rsidRDefault="009E31E0" w:rsidP="00690428">
      <w:pPr>
        <w:pStyle w:val="ListParagraph"/>
        <w:numPr>
          <w:ilvl w:val="1"/>
          <w:numId w:val="70"/>
        </w:numPr>
        <w:shd w:val="clear" w:color="auto" w:fill="FFFFFF"/>
        <w:jc w:val="both"/>
        <w:rPr>
          <w:rStyle w:val="jlqj4b"/>
          <w:rFonts w:ascii="Sylfaen" w:hAnsi="Sylfaen"/>
          <w:szCs w:val="24"/>
          <w:lang w:val="ka-GE"/>
        </w:rPr>
      </w:pPr>
      <w:r>
        <w:rPr>
          <w:rStyle w:val="jlqj4b"/>
          <w:rFonts w:ascii="Sylfaen" w:hAnsi="Sylfaen"/>
          <w:szCs w:val="24"/>
          <w:lang w:val="ka-GE"/>
        </w:rPr>
        <w:t>პაციენტებში SpO</w:t>
      </w:r>
      <w:r>
        <w:rPr>
          <w:rStyle w:val="jlqj4b"/>
          <w:rFonts w:ascii="Sylfaen" w:hAnsi="Sylfaen"/>
          <w:szCs w:val="24"/>
          <w:vertAlign w:val="subscript"/>
          <w:lang w:val="ka-GE"/>
        </w:rPr>
        <w:t>2</w:t>
      </w:r>
      <w:r>
        <w:rPr>
          <w:rStyle w:val="jlqj4b"/>
          <w:rFonts w:ascii="Sylfaen" w:hAnsi="Sylfaen"/>
          <w:szCs w:val="24"/>
          <w:lang w:val="ka-GE"/>
        </w:rPr>
        <w:t xml:space="preserve"> &lt;92%;</w:t>
      </w:r>
    </w:p>
    <w:p w14:paraId="3C46F64A" w14:textId="77777777" w:rsidR="009E31E0" w:rsidRDefault="009E31E0" w:rsidP="00690428">
      <w:pPr>
        <w:pStyle w:val="ListParagraph"/>
        <w:numPr>
          <w:ilvl w:val="1"/>
          <w:numId w:val="70"/>
        </w:numPr>
        <w:shd w:val="clear" w:color="auto" w:fill="FFFFFF"/>
        <w:jc w:val="both"/>
        <w:rPr>
          <w:rStyle w:val="jlqj4b"/>
          <w:rFonts w:ascii="Sylfaen" w:hAnsi="Sylfaen"/>
          <w:szCs w:val="24"/>
          <w:lang w:val="ka-GE"/>
        </w:rPr>
      </w:pPr>
      <w:r>
        <w:rPr>
          <w:rStyle w:val="jlqj4b"/>
          <w:rFonts w:ascii="Sylfaen" w:hAnsi="Sylfaen"/>
          <w:szCs w:val="24"/>
          <w:lang w:val="ka-GE"/>
        </w:rPr>
        <w:t>ჟანგბადის გაჯერების გაუარესება, რომელიც მოითხოვს FiO</w:t>
      </w:r>
      <w:r>
        <w:rPr>
          <w:rStyle w:val="jlqj4b"/>
          <w:rFonts w:ascii="Sylfaen" w:hAnsi="Sylfaen"/>
          <w:szCs w:val="24"/>
          <w:vertAlign w:val="subscript"/>
          <w:lang w:val="ka-GE"/>
        </w:rPr>
        <w:t>2</w:t>
      </w:r>
      <w:r>
        <w:rPr>
          <w:rStyle w:val="jlqj4b"/>
          <w:rFonts w:ascii="Sylfaen" w:hAnsi="Sylfaen"/>
          <w:szCs w:val="24"/>
          <w:lang w:val="ka-GE"/>
        </w:rPr>
        <w:t>– ის გაზრდას;</w:t>
      </w:r>
    </w:p>
    <w:p w14:paraId="09635A1D" w14:textId="77777777" w:rsidR="009E31E0" w:rsidRDefault="009E31E0" w:rsidP="00690428">
      <w:pPr>
        <w:pStyle w:val="ListParagraph"/>
        <w:numPr>
          <w:ilvl w:val="1"/>
          <w:numId w:val="70"/>
        </w:numPr>
        <w:shd w:val="clear" w:color="auto" w:fill="FFFFFF"/>
        <w:jc w:val="both"/>
        <w:rPr>
          <w:rStyle w:val="jlqj4b"/>
          <w:rFonts w:ascii="Sylfaen" w:hAnsi="Sylfaen"/>
          <w:szCs w:val="24"/>
          <w:lang w:val="ka-GE"/>
        </w:rPr>
      </w:pPr>
      <w:r>
        <w:rPr>
          <w:rStyle w:val="jlqj4b"/>
          <w:rFonts w:ascii="Sylfaen" w:hAnsi="Sylfaen"/>
          <w:szCs w:val="24"/>
          <w:lang w:val="ka-GE"/>
        </w:rPr>
        <w:t>პაციენტები ჰიპერკაპნიის რისკით;</w:t>
      </w:r>
    </w:p>
    <w:p w14:paraId="4384CD39" w14:textId="77777777" w:rsidR="009E31E0" w:rsidRDefault="009E31E0" w:rsidP="00690428">
      <w:pPr>
        <w:pStyle w:val="ListParagraph"/>
        <w:numPr>
          <w:ilvl w:val="1"/>
          <w:numId w:val="70"/>
        </w:numPr>
        <w:shd w:val="clear" w:color="auto" w:fill="FFFFFF"/>
        <w:jc w:val="both"/>
        <w:rPr>
          <w:rStyle w:val="jlqj4b"/>
          <w:rFonts w:ascii="Sylfaen" w:hAnsi="Sylfaen"/>
          <w:szCs w:val="24"/>
          <w:lang w:val="ka-GE"/>
        </w:rPr>
      </w:pPr>
      <w:r>
        <w:rPr>
          <w:rStyle w:val="jlqj4b"/>
          <w:rFonts w:ascii="Sylfaen" w:hAnsi="Sylfaen"/>
          <w:szCs w:val="24"/>
          <w:lang w:val="ka-GE"/>
        </w:rPr>
        <w:t xml:space="preserve">გართულებული პაციენტები, რომლებშიც საიმედო ოქსიმეტრიულის სიგნალის მიღება შეუძლებელია. </w:t>
      </w:r>
    </w:p>
    <w:p w14:paraId="58C1D082" w14:textId="055888FB" w:rsidR="009E31E0" w:rsidRDefault="009E31E0" w:rsidP="00690428">
      <w:pPr>
        <w:pStyle w:val="ListParagraph"/>
        <w:numPr>
          <w:ilvl w:val="0"/>
          <w:numId w:val="68"/>
        </w:numPr>
        <w:shd w:val="clear" w:color="auto" w:fill="FFFFFF"/>
        <w:jc w:val="both"/>
        <w:rPr>
          <w:rStyle w:val="jlqj4b"/>
          <w:rFonts w:ascii="Sylfaen" w:hAnsi="Sylfaen"/>
          <w:szCs w:val="24"/>
          <w:lang w:val="ka-GE"/>
        </w:rPr>
      </w:pPr>
      <w:r>
        <w:rPr>
          <w:rStyle w:val="jlqj4b"/>
          <w:rFonts w:ascii="Sylfaen" w:hAnsi="Sylfaen"/>
          <w:szCs w:val="24"/>
          <w:lang w:val="ka-GE"/>
        </w:rPr>
        <w:t>პულსოქსიმეტრით გაზომილი ჟანგბადის სატურაცია უნდა ჩაითვალოს "სასიცოცხლო ნიშნად" და უნდა იყოს დოკუმენტირებული სხვა სასიცოცხლო ნიშნებთან ერთად პაციენტის შეფასებისა და მართვისას [კლასი D]</w:t>
      </w:r>
      <w:sdt>
        <w:sdtPr>
          <w:rPr>
            <w:rStyle w:val="jlqj4b"/>
            <w:rFonts w:ascii="Sylfaen" w:hAnsi="Sylfaen"/>
            <w:color w:val="000000"/>
            <w:szCs w:val="24"/>
            <w:lang w:val="ka-GE"/>
          </w:rPr>
          <w:tag w:val="MENDELEY_CITATION_v3_eyJjaXRhdGlvbklEIjoiTUVOREVMRVlfQ0lUQVRJT05fNWIxYzdmNmEtNTI2Yy00OTNiLThmZGQtNTM2ZDViNjFmZGFh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NzBdIiwibWFudWFsT3ZlcnJpZGVUZXh0IjoiWzE2XSJ9fQ=="/>
          <w:id w:val="1534150777"/>
          <w:placeholder>
            <w:docPart w:val="52B864A2A7AB462D8191888B36F8F9F2"/>
          </w:placeholder>
        </w:sdtPr>
        <w:sdtEndPr>
          <w:rPr>
            <w:rStyle w:val="jlqj4b"/>
          </w:rPr>
        </w:sdtEndPr>
        <w:sdtContent>
          <w:r w:rsidR="00B30C61" w:rsidRPr="00B30C61">
            <w:rPr>
              <w:rStyle w:val="jlqj4b"/>
              <w:rFonts w:ascii="Sylfaen" w:hAnsi="Sylfaen"/>
              <w:color w:val="000000"/>
              <w:szCs w:val="24"/>
              <w:lang w:val="ka-GE"/>
            </w:rPr>
            <w:t>[16]</w:t>
          </w:r>
        </w:sdtContent>
      </w:sdt>
      <w:r w:rsidR="00A1075B">
        <w:rPr>
          <w:rStyle w:val="jlqj4b"/>
          <w:rFonts w:ascii="Sylfaen" w:hAnsi="Sylfaen"/>
          <w:szCs w:val="24"/>
          <w:lang w:val="ka-GE"/>
        </w:rPr>
        <w:t>.</w:t>
      </w:r>
    </w:p>
    <w:p w14:paraId="1E68EC09" w14:textId="308BC52C" w:rsidR="009E31E0" w:rsidRDefault="009E31E0" w:rsidP="00690428">
      <w:pPr>
        <w:pStyle w:val="ListParagraph"/>
        <w:numPr>
          <w:ilvl w:val="0"/>
          <w:numId w:val="68"/>
        </w:numPr>
        <w:shd w:val="clear" w:color="auto" w:fill="FFFFFF"/>
        <w:jc w:val="both"/>
        <w:rPr>
          <w:rStyle w:val="jlqj4b"/>
          <w:rFonts w:ascii="Sylfaen" w:hAnsi="Sylfaen"/>
          <w:szCs w:val="24"/>
          <w:lang w:val="ka-GE"/>
        </w:rPr>
      </w:pPr>
      <w:r>
        <w:rPr>
          <w:rStyle w:val="jlqj4b"/>
          <w:rFonts w:ascii="Sylfaen" w:hAnsi="Sylfaen"/>
          <w:szCs w:val="24"/>
          <w:lang w:val="ka-GE"/>
        </w:rPr>
        <w:t>ჟანგბადის დანიშნულება უნდა იყოს დოკუმენტირებული პაციენტის ჩანაწერებში და წამლების სქემაში [კლასი D]</w:t>
      </w:r>
      <w:r w:rsidR="00A1075B">
        <w:rPr>
          <w:rStyle w:val="jlqj4b"/>
          <w:rFonts w:ascii="Sylfaen" w:hAnsi="Sylfaen"/>
          <w:szCs w:val="24"/>
          <w:lang w:val="ka-GE"/>
        </w:rPr>
        <w:t>.</w:t>
      </w:r>
      <w:r>
        <w:rPr>
          <w:rStyle w:val="jlqj4b"/>
          <w:rFonts w:ascii="Sylfaen" w:hAnsi="Sylfaen"/>
          <w:szCs w:val="24"/>
          <w:lang w:val="ka-GE"/>
        </w:rPr>
        <w:t xml:space="preserve"> </w:t>
      </w:r>
    </w:p>
    <w:p w14:paraId="3A33E2D2" w14:textId="77777777" w:rsidR="009E31E0" w:rsidRDefault="009E31E0" w:rsidP="00690428">
      <w:pPr>
        <w:pStyle w:val="ListParagraph"/>
        <w:numPr>
          <w:ilvl w:val="0"/>
          <w:numId w:val="68"/>
        </w:numPr>
        <w:shd w:val="clear" w:color="auto" w:fill="FFFFFF"/>
        <w:jc w:val="both"/>
        <w:rPr>
          <w:rStyle w:val="jlqj4b"/>
          <w:rFonts w:ascii="Sylfaen" w:hAnsi="Sylfaen"/>
          <w:szCs w:val="24"/>
          <w:lang w:val="ka-GE"/>
        </w:rPr>
      </w:pPr>
      <w:r>
        <w:rPr>
          <w:rStyle w:val="jlqj4b"/>
          <w:rFonts w:ascii="Sylfaen" w:hAnsi="Sylfaen"/>
          <w:szCs w:val="24"/>
          <w:lang w:val="ka-GE"/>
        </w:rPr>
        <w:t>პაციენტებში ფქოდ-ით და სხვა მდგომარეობებით, რომლებიც დაკავშირებულია ქრონიკულ რესპირაციულ უკმარისობასთან, ჟანგბადი უნდა დაინიშნოს, თუ SpO</w:t>
      </w:r>
      <w:r>
        <w:rPr>
          <w:rStyle w:val="jlqj4b"/>
          <w:rFonts w:ascii="Sylfaen" w:hAnsi="Sylfaen"/>
          <w:szCs w:val="24"/>
          <w:vertAlign w:val="subscript"/>
          <w:lang w:val="ka-GE"/>
        </w:rPr>
        <w:t>2</w:t>
      </w:r>
      <w:r>
        <w:rPr>
          <w:rStyle w:val="jlqj4b"/>
          <w:rFonts w:ascii="Sylfaen" w:hAnsi="Sylfaen"/>
          <w:szCs w:val="24"/>
          <w:lang w:val="ka-GE"/>
        </w:rPr>
        <w:t xml:space="preserve"> არის 88%-ზე ნაკლები და ტიტრირებული იყოს სამიზნე SpO</w:t>
      </w:r>
      <w:r>
        <w:rPr>
          <w:rStyle w:val="jlqj4b"/>
          <w:rFonts w:ascii="Sylfaen" w:hAnsi="Sylfaen"/>
          <w:szCs w:val="24"/>
          <w:vertAlign w:val="subscript"/>
          <w:lang w:val="ka-GE"/>
        </w:rPr>
        <w:t>2</w:t>
      </w:r>
      <w:r>
        <w:rPr>
          <w:rStyle w:val="jlqj4b"/>
          <w:rFonts w:ascii="Sylfaen" w:hAnsi="Sylfaen"/>
          <w:szCs w:val="24"/>
          <w:lang w:val="ka-GE"/>
        </w:rPr>
        <w:t xml:space="preserve"> -ით 88%-დან 92% -მდე. </w:t>
      </w:r>
    </w:p>
    <w:p w14:paraId="73916C0D" w14:textId="7D180777" w:rsidR="009E31E0" w:rsidRDefault="009E31E0" w:rsidP="00690428">
      <w:pPr>
        <w:pStyle w:val="ListParagraph"/>
        <w:numPr>
          <w:ilvl w:val="0"/>
          <w:numId w:val="68"/>
        </w:numPr>
        <w:shd w:val="clear" w:color="auto" w:fill="FFFFFF"/>
        <w:jc w:val="both"/>
        <w:rPr>
          <w:rStyle w:val="jlqj4b"/>
          <w:rFonts w:ascii="Sylfaen" w:hAnsi="Sylfaen"/>
          <w:szCs w:val="24"/>
          <w:lang w:val="ka-GE"/>
        </w:rPr>
      </w:pPr>
      <w:r>
        <w:rPr>
          <w:rStyle w:val="jlqj4b"/>
          <w:rFonts w:ascii="Sylfaen" w:hAnsi="Sylfaen"/>
          <w:szCs w:val="24"/>
          <w:lang w:val="ka-GE"/>
        </w:rPr>
        <w:t>სხვა მწვავე სამედიცინო პირობებში ჟანგბადის მიღება უნდა იქნას დაწყებული, თუ SpO</w:t>
      </w:r>
      <w:r>
        <w:rPr>
          <w:rStyle w:val="jlqj4b"/>
          <w:rFonts w:ascii="Sylfaen" w:hAnsi="Sylfaen"/>
          <w:szCs w:val="24"/>
          <w:vertAlign w:val="subscript"/>
          <w:lang w:val="ka-GE"/>
        </w:rPr>
        <w:t>2</w:t>
      </w:r>
      <w:r>
        <w:rPr>
          <w:rStyle w:val="jlqj4b"/>
          <w:rFonts w:ascii="Sylfaen" w:hAnsi="Sylfaen"/>
          <w:szCs w:val="24"/>
          <w:lang w:val="ka-GE"/>
        </w:rPr>
        <w:t xml:space="preserve"> არის 92%-ზე ნაკლები, და ტიტრირებული სამიზნე უნდა იყოს SpO</w:t>
      </w:r>
      <w:r>
        <w:rPr>
          <w:rStyle w:val="jlqj4b"/>
          <w:rFonts w:ascii="Sylfaen" w:hAnsi="Sylfaen"/>
          <w:szCs w:val="24"/>
          <w:vertAlign w:val="subscript"/>
          <w:lang w:val="ka-GE"/>
        </w:rPr>
        <w:t>2</w:t>
      </w:r>
      <w:r>
        <w:rPr>
          <w:rStyle w:val="jlqj4b"/>
          <w:rFonts w:ascii="Sylfaen" w:hAnsi="Sylfaen"/>
          <w:szCs w:val="24"/>
          <w:lang w:val="ka-GE"/>
        </w:rPr>
        <w:t xml:space="preserve"> 92%-დან 96%-მდე დიაპაზონში [კლასი C]</w:t>
      </w:r>
      <w:r w:rsidR="00A1075B">
        <w:rPr>
          <w:rStyle w:val="jlqj4b"/>
          <w:rFonts w:ascii="Sylfaen" w:hAnsi="Sylfaen"/>
          <w:szCs w:val="24"/>
          <w:lang w:val="ka-GE"/>
        </w:rPr>
        <w:t>.</w:t>
      </w:r>
    </w:p>
    <w:p w14:paraId="2CEB1FCA" w14:textId="77777777" w:rsidR="009E31E0" w:rsidRDefault="009E31E0" w:rsidP="00690428">
      <w:pPr>
        <w:pStyle w:val="ListParagraph"/>
        <w:numPr>
          <w:ilvl w:val="0"/>
          <w:numId w:val="68"/>
        </w:numPr>
        <w:shd w:val="clear" w:color="auto" w:fill="FFFFFF"/>
        <w:jc w:val="both"/>
        <w:rPr>
          <w:rStyle w:val="jlqj4b"/>
          <w:rFonts w:ascii="Sylfaen" w:hAnsi="Sylfaen"/>
          <w:szCs w:val="24"/>
          <w:lang w:val="ka-GE"/>
        </w:rPr>
      </w:pPr>
      <w:r>
        <w:rPr>
          <w:rStyle w:val="jlqj4b"/>
          <w:rFonts w:ascii="Sylfaen" w:hAnsi="Sylfaen"/>
          <w:szCs w:val="24"/>
          <w:lang w:val="ka-GE"/>
        </w:rPr>
        <w:t xml:space="preserve">პაციენტები, რომლებსაც სჭირდებათ: </w:t>
      </w:r>
    </w:p>
    <w:p w14:paraId="532F65F8" w14:textId="77777777" w:rsidR="009E31E0" w:rsidRDefault="009E31E0" w:rsidP="00690428">
      <w:pPr>
        <w:pStyle w:val="ListParagraph"/>
        <w:numPr>
          <w:ilvl w:val="0"/>
          <w:numId w:val="71"/>
        </w:numPr>
        <w:shd w:val="clear" w:color="auto" w:fill="FFFFFF"/>
        <w:ind w:left="1080"/>
        <w:jc w:val="both"/>
        <w:rPr>
          <w:rStyle w:val="jlqj4b"/>
          <w:rFonts w:ascii="Sylfaen" w:hAnsi="Sylfaen"/>
          <w:szCs w:val="24"/>
          <w:lang w:val="ka-GE"/>
        </w:rPr>
      </w:pPr>
      <w:r>
        <w:rPr>
          <w:rStyle w:val="jlqj4b"/>
          <w:rFonts w:ascii="Sylfaen" w:hAnsi="Sylfaen"/>
          <w:szCs w:val="24"/>
          <w:lang w:val="ka-GE"/>
        </w:rPr>
        <w:t>FiO</w:t>
      </w:r>
      <w:r>
        <w:rPr>
          <w:rStyle w:val="jlqj4b"/>
          <w:rFonts w:ascii="Sylfaen" w:hAnsi="Sylfaen"/>
          <w:szCs w:val="24"/>
          <w:vertAlign w:val="subscript"/>
          <w:lang w:val="ka-GE"/>
        </w:rPr>
        <w:t>2</w:t>
      </w:r>
      <w:r>
        <w:rPr>
          <w:rStyle w:val="jlqj4b"/>
          <w:rFonts w:ascii="Sylfaen" w:hAnsi="Sylfaen"/>
          <w:szCs w:val="24"/>
          <w:lang w:val="ka-GE"/>
        </w:rPr>
        <w:t xml:space="preserve"> &gt; 0.40-ს (როგორიცაა&gt; 6 ლიტრი წუთში უბრალო სახის ნიღბის საშუალებით) ადექვატური SpO</w:t>
      </w:r>
      <w:r>
        <w:rPr>
          <w:rStyle w:val="jlqj4b"/>
          <w:rFonts w:ascii="Sylfaen" w:hAnsi="Sylfaen"/>
          <w:szCs w:val="24"/>
          <w:vertAlign w:val="subscript"/>
          <w:lang w:val="ka-GE"/>
        </w:rPr>
        <w:t>2</w:t>
      </w:r>
      <w:r>
        <w:rPr>
          <w:rStyle w:val="jlqj4b"/>
          <w:rFonts w:ascii="Sylfaen" w:hAnsi="Sylfaen"/>
          <w:szCs w:val="24"/>
          <w:lang w:val="ka-GE"/>
        </w:rPr>
        <w:t xml:space="preserve">-ის შესანარჩუნებლად, უნდა უნდა შეფასდნენ კლინიკის მულტიდისციპლინარული ჯგუფის მიერ [კლასი D]; </w:t>
      </w:r>
    </w:p>
    <w:p w14:paraId="5C67AFE9" w14:textId="373F30C4" w:rsidR="009E31E0" w:rsidRDefault="009E31E0" w:rsidP="00690428">
      <w:pPr>
        <w:pStyle w:val="ListParagraph"/>
        <w:numPr>
          <w:ilvl w:val="0"/>
          <w:numId w:val="72"/>
        </w:numPr>
        <w:shd w:val="clear" w:color="auto" w:fill="FFFFFF"/>
        <w:ind w:left="0"/>
        <w:jc w:val="both"/>
        <w:rPr>
          <w:rStyle w:val="jlqj4b"/>
          <w:rFonts w:ascii="Sylfaen" w:hAnsi="Sylfaen"/>
          <w:szCs w:val="24"/>
          <w:lang w:val="ka-GE"/>
        </w:rPr>
      </w:pPr>
      <w:r>
        <w:rPr>
          <w:rStyle w:val="jlqj4b"/>
          <w:rFonts w:ascii="Sylfaen" w:hAnsi="Sylfaen"/>
          <w:szCs w:val="24"/>
          <w:lang w:val="ka-GE"/>
        </w:rPr>
        <w:t>FiO</w:t>
      </w:r>
      <w:r>
        <w:rPr>
          <w:rStyle w:val="jlqj4b"/>
          <w:rFonts w:ascii="Sylfaen" w:hAnsi="Sylfaen"/>
          <w:szCs w:val="24"/>
          <w:vertAlign w:val="subscript"/>
          <w:lang w:val="ka-GE"/>
        </w:rPr>
        <w:t>2</w:t>
      </w:r>
      <w:r>
        <w:rPr>
          <w:rStyle w:val="jlqj4b"/>
          <w:rFonts w:ascii="Sylfaen" w:hAnsi="Sylfaen"/>
          <w:szCs w:val="24"/>
          <w:lang w:val="ka-GE"/>
        </w:rPr>
        <w:t xml:space="preserve"> &gt; 0.50-ს (როგორიცაა&gt; 8 ლიტრი წუთში უბრალო სახის ნიღბის საშუალებით) ადექვატური SpO</w:t>
      </w:r>
      <w:r>
        <w:rPr>
          <w:rStyle w:val="jlqj4b"/>
          <w:rFonts w:ascii="Sylfaen" w:hAnsi="Sylfaen"/>
          <w:szCs w:val="24"/>
          <w:vertAlign w:val="subscript"/>
          <w:lang w:val="ka-GE"/>
        </w:rPr>
        <w:t>2</w:t>
      </w:r>
      <w:r>
        <w:rPr>
          <w:rStyle w:val="jlqj4b"/>
          <w:rFonts w:ascii="Sylfaen" w:hAnsi="Sylfaen"/>
          <w:szCs w:val="24"/>
          <w:lang w:val="ka-GE"/>
        </w:rPr>
        <w:t>-ის შესანარჩუნებლად, უნდა განიხილებოდნენ ინტენსიურ თერაპიაში გადასაყვანად [კლასი D]</w:t>
      </w:r>
      <w:r w:rsidR="00A1075B">
        <w:rPr>
          <w:rStyle w:val="jlqj4b"/>
          <w:rFonts w:ascii="Sylfaen" w:hAnsi="Sylfaen"/>
          <w:szCs w:val="24"/>
          <w:lang w:val="ka-GE"/>
        </w:rPr>
        <w:t>.</w:t>
      </w:r>
    </w:p>
    <w:p w14:paraId="10D46F2A" w14:textId="0E3E8E4C" w:rsidR="009E31E0" w:rsidRDefault="009E31E0" w:rsidP="00690428">
      <w:pPr>
        <w:pStyle w:val="ListParagraph"/>
        <w:numPr>
          <w:ilvl w:val="0"/>
          <w:numId w:val="68"/>
        </w:numPr>
        <w:shd w:val="clear" w:color="auto" w:fill="FFFFFF"/>
        <w:jc w:val="both"/>
        <w:rPr>
          <w:rStyle w:val="jlqj4b"/>
          <w:rFonts w:ascii="Sylfaen" w:hAnsi="Sylfaen"/>
          <w:szCs w:val="24"/>
          <w:lang w:val="ka-GE"/>
        </w:rPr>
      </w:pPr>
      <w:r>
        <w:rPr>
          <w:rStyle w:val="jlqj4b"/>
          <w:rFonts w:ascii="Sylfaen" w:hAnsi="Sylfaen"/>
          <w:szCs w:val="24"/>
          <w:lang w:val="ka-GE"/>
        </w:rPr>
        <w:t>ფქოდ-ის და სხვა პირობებში სასურველი ბრონქოდილატატორების მიღების მეთოდი არის ჰაერზე მომუშავე ნებულაიზერი ან გაზომილი დოზის ინჰალატორი +/- spacer [კლასი B]</w:t>
      </w:r>
      <w:r w:rsidR="00A1075B">
        <w:rPr>
          <w:rStyle w:val="jlqj4b"/>
          <w:rFonts w:ascii="Sylfaen" w:hAnsi="Sylfaen"/>
          <w:szCs w:val="24"/>
          <w:lang w:val="ka-GE"/>
        </w:rPr>
        <w:t>.</w:t>
      </w:r>
    </w:p>
    <w:p w14:paraId="40B958DA" w14:textId="10E5AAD7" w:rsidR="009E31E0" w:rsidRDefault="009E31E0" w:rsidP="00690428">
      <w:pPr>
        <w:pStyle w:val="ListParagraph"/>
        <w:numPr>
          <w:ilvl w:val="0"/>
          <w:numId w:val="68"/>
        </w:numPr>
        <w:shd w:val="clear" w:color="auto" w:fill="FFFFFF"/>
        <w:jc w:val="both"/>
        <w:rPr>
          <w:rStyle w:val="jlqj4b"/>
          <w:rFonts w:ascii="Sylfaen" w:hAnsi="Sylfaen"/>
          <w:szCs w:val="24"/>
          <w:lang w:val="ka-GE"/>
        </w:rPr>
      </w:pPr>
      <w:r>
        <w:rPr>
          <w:rStyle w:val="jlqj4b"/>
          <w:rFonts w:ascii="Sylfaen" w:hAnsi="Sylfaen"/>
          <w:szCs w:val="24"/>
          <w:lang w:val="ka-GE"/>
        </w:rPr>
        <w:t>პაციენტების უმეტესობისთვის სტანდარტული ცხვირის კანულა არის ჟანგბადის მიწოდების სასურველი მეთოდი, თან ნაკადის სიჩქარე უნდა იცვლებოდეს ჟანგბადით გაჯერების სამიზნე ნიშნულის მისაღწევად [კლასი D]</w:t>
      </w:r>
      <w:r w:rsidR="00A1075B">
        <w:rPr>
          <w:rStyle w:val="jlqj4b"/>
          <w:rFonts w:ascii="Sylfaen" w:hAnsi="Sylfaen"/>
          <w:szCs w:val="24"/>
          <w:lang w:val="ka-GE"/>
        </w:rPr>
        <w:t>.</w:t>
      </w:r>
    </w:p>
    <w:p w14:paraId="21927EAF" w14:textId="55D7BA8B" w:rsidR="009E31E0" w:rsidRDefault="009E31E0" w:rsidP="00690428">
      <w:pPr>
        <w:pStyle w:val="ListParagraph"/>
        <w:numPr>
          <w:ilvl w:val="0"/>
          <w:numId w:val="68"/>
        </w:numPr>
        <w:shd w:val="clear" w:color="auto" w:fill="FFFFFF"/>
        <w:jc w:val="both"/>
        <w:rPr>
          <w:rStyle w:val="jlqj4b"/>
          <w:rFonts w:ascii="Sylfaen" w:hAnsi="Sylfaen"/>
          <w:szCs w:val="24"/>
          <w:lang w:val="ka-GE"/>
        </w:rPr>
      </w:pPr>
      <w:r>
        <w:rPr>
          <w:rStyle w:val="jlqj4b"/>
          <w:rFonts w:ascii="Sylfaen" w:hAnsi="Sylfaen"/>
          <w:szCs w:val="24"/>
          <w:lang w:val="ka-GE"/>
        </w:rPr>
        <w:t>ჰიპერკაპნიკური რესპირაციული უკმარისობის (არტერიული pH &lt;7.35 და PaCO2&gt; 45 mm Hg) მქონე პაციენტებში უნდა განიხილებოდეს, როგორც არაინვაზიური, ასევე ინვაზიური მექანიკური ვენტილაცია [კლასი A]</w:t>
      </w:r>
      <w:r w:rsidR="00A1075B">
        <w:rPr>
          <w:rStyle w:val="jlqj4b"/>
          <w:rFonts w:ascii="Sylfaen" w:hAnsi="Sylfaen"/>
          <w:szCs w:val="24"/>
          <w:lang w:val="ka-GE"/>
        </w:rPr>
        <w:t>.</w:t>
      </w:r>
      <w:r>
        <w:rPr>
          <w:rStyle w:val="jlqj4b"/>
          <w:rFonts w:ascii="Sylfaen" w:hAnsi="Sylfaen"/>
          <w:szCs w:val="24"/>
          <w:lang w:val="ka-GE"/>
        </w:rPr>
        <w:t xml:space="preserve"> </w:t>
      </w:r>
    </w:p>
    <w:p w14:paraId="0C12D11A" w14:textId="501C486D" w:rsidR="009E31E0" w:rsidRDefault="009E31E0" w:rsidP="00690428">
      <w:pPr>
        <w:pStyle w:val="ListParagraph"/>
        <w:numPr>
          <w:ilvl w:val="0"/>
          <w:numId w:val="68"/>
        </w:numPr>
        <w:shd w:val="clear" w:color="auto" w:fill="FFFFFF"/>
        <w:jc w:val="both"/>
        <w:rPr>
          <w:rStyle w:val="jlqj4b"/>
          <w:rFonts w:ascii="Sylfaen" w:hAnsi="Sylfaen"/>
          <w:szCs w:val="24"/>
          <w:lang w:val="ka-GE"/>
        </w:rPr>
      </w:pPr>
      <w:r>
        <w:rPr>
          <w:rStyle w:val="jlqj4b"/>
          <w:rFonts w:ascii="Sylfaen" w:hAnsi="Sylfaen"/>
          <w:szCs w:val="24"/>
          <w:lang w:val="ka-GE"/>
        </w:rPr>
        <w:t xml:space="preserve">ფქოდ-ით პაციენტები (pH &lt;7,26), რომლებიც იმყოფებიან არაინვაზიურ ვენტილაციაზე საჭიროებენ </w:t>
      </w:r>
      <w:r w:rsidR="007F4AF9">
        <w:rPr>
          <w:rStyle w:val="jlqj4b"/>
          <w:rFonts w:ascii="Sylfaen" w:hAnsi="Sylfaen"/>
          <w:szCs w:val="24"/>
          <w:lang w:val="ka-GE"/>
        </w:rPr>
        <w:t>ინტენსიურ</w:t>
      </w:r>
      <w:r>
        <w:rPr>
          <w:rStyle w:val="jlqj4b"/>
          <w:rFonts w:ascii="Sylfaen" w:hAnsi="Sylfaen"/>
          <w:szCs w:val="24"/>
          <w:lang w:val="ka-GE"/>
        </w:rPr>
        <w:t xml:space="preserve"> მონიტორინგს  [კლასი A]</w:t>
      </w:r>
      <w:r w:rsidR="00A1075B">
        <w:rPr>
          <w:rStyle w:val="jlqj4b"/>
          <w:rFonts w:ascii="Sylfaen" w:hAnsi="Sylfaen"/>
          <w:szCs w:val="24"/>
          <w:lang w:val="ka-GE"/>
        </w:rPr>
        <w:t>.</w:t>
      </w:r>
    </w:p>
    <w:p w14:paraId="48EC7789" w14:textId="4B613A97" w:rsidR="009E31E0" w:rsidRDefault="009E31E0" w:rsidP="00690428">
      <w:pPr>
        <w:pStyle w:val="ListParagraph"/>
        <w:numPr>
          <w:ilvl w:val="0"/>
          <w:numId w:val="68"/>
        </w:numPr>
        <w:shd w:val="clear" w:color="auto" w:fill="FFFFFF"/>
        <w:jc w:val="both"/>
        <w:rPr>
          <w:rStyle w:val="jlqj4b"/>
          <w:rFonts w:ascii="Sylfaen" w:hAnsi="Sylfaen"/>
          <w:szCs w:val="24"/>
          <w:lang w:val="ka-GE"/>
        </w:rPr>
      </w:pPr>
      <w:r>
        <w:rPr>
          <w:rStyle w:val="jlqj4b"/>
          <w:rFonts w:ascii="Sylfaen" w:hAnsi="Sylfaen"/>
          <w:szCs w:val="24"/>
          <w:lang w:val="ka-GE"/>
        </w:rPr>
        <w:lastRenderedPageBreak/>
        <w:t xml:space="preserve">მიზანშეწონილია, რომ პაციენტები, რომლებსაც უტარდებათ ვენტილაციური მხარდაჭერა, მოთავსებულ იქნან ისეთ ადგილას, როგორიცაა ინტენსიური თერაპიის </w:t>
      </w:r>
      <w:r w:rsidR="007F4AF9">
        <w:rPr>
          <w:rStyle w:val="jlqj4b"/>
          <w:rFonts w:ascii="Sylfaen" w:hAnsi="Sylfaen"/>
          <w:szCs w:val="24"/>
          <w:lang w:val="ka-GE"/>
        </w:rPr>
        <w:t>განყოფილება, რ</w:t>
      </w:r>
      <w:r>
        <w:rPr>
          <w:rStyle w:val="jlqj4b"/>
          <w:rFonts w:ascii="Sylfaen" w:hAnsi="Sylfaen"/>
          <w:szCs w:val="24"/>
          <w:lang w:val="ka-GE"/>
        </w:rPr>
        <w:t>ეანიამ</w:t>
      </w:r>
      <w:r w:rsidR="007F4AF9">
        <w:rPr>
          <w:rStyle w:val="jlqj4b"/>
          <w:rFonts w:ascii="Sylfaen" w:hAnsi="Sylfaen"/>
          <w:szCs w:val="24"/>
          <w:lang w:val="ka-GE"/>
        </w:rPr>
        <w:t>აციის ბლოკი</w:t>
      </w:r>
      <w:r>
        <w:rPr>
          <w:rStyle w:val="jlqj4b"/>
          <w:rFonts w:ascii="Sylfaen" w:hAnsi="Sylfaen"/>
          <w:szCs w:val="24"/>
          <w:lang w:val="ka-GE"/>
        </w:rPr>
        <w:t>, გაზრდილი დაკვირვების განყოფილება, სადაც არის ადექვატური რაოდენობის მედპერსონალი, რომელსაც აქვს გამოცდილება ვენტილაციურ მხარდაჭერაში, რათა უზრუნველყონ მონიტორინგის შესაბამისი დონე და თერაპიის შესაბამისობა [კლასი D]</w:t>
      </w:r>
      <w:sdt>
        <w:sdtPr>
          <w:rPr>
            <w:rStyle w:val="jlqj4b"/>
            <w:rFonts w:ascii="Sylfaen" w:hAnsi="Sylfaen"/>
            <w:color w:val="000000"/>
            <w:szCs w:val="24"/>
            <w:lang w:val="ka-GE"/>
          </w:rPr>
          <w:tag w:val="MENDELEY_CITATION_v3_eyJjaXRhdGlvbklEIjoiTUVOREVMRVlfQ0lUQVRJT05fYmVkM2JmYWMtZDk2Mi00OTU1LWJhZWQtNzk3ZmMyMjUxMWFj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
          <w:id w:val="1807823165"/>
          <w:placeholder>
            <w:docPart w:val="DefaultPlaceholder_-1854013440"/>
          </w:placeholder>
        </w:sdtPr>
        <w:sdtEndPr>
          <w:rPr>
            <w:rStyle w:val="jlqj4b"/>
          </w:rPr>
        </w:sdtEndPr>
        <w:sdtContent>
          <w:r w:rsidR="00B30C61" w:rsidRPr="00B30C61">
            <w:rPr>
              <w:rStyle w:val="jlqj4b"/>
              <w:rFonts w:ascii="Sylfaen" w:hAnsi="Sylfaen"/>
              <w:color w:val="000000"/>
              <w:szCs w:val="24"/>
              <w:lang w:val="ka-GE"/>
            </w:rPr>
            <w:t>[16]</w:t>
          </w:r>
        </w:sdtContent>
      </w:sdt>
      <w:r w:rsidR="00A1075B">
        <w:rPr>
          <w:rStyle w:val="jlqj4b"/>
          <w:rFonts w:ascii="Sylfaen" w:hAnsi="Sylfaen"/>
          <w:szCs w:val="24"/>
          <w:lang w:val="ka-GE"/>
        </w:rPr>
        <w:t>.</w:t>
      </w:r>
    </w:p>
    <w:p w14:paraId="32B2993D" w14:textId="77777777" w:rsidR="009E31E0" w:rsidRDefault="009E31E0" w:rsidP="009E31E0">
      <w:pPr>
        <w:shd w:val="clear" w:color="auto" w:fill="FFFFFF"/>
        <w:jc w:val="both"/>
        <w:rPr>
          <w:rFonts w:cs="Times New Roman"/>
        </w:rPr>
      </w:pPr>
    </w:p>
    <w:bookmarkEnd w:id="61"/>
    <w:p w14:paraId="08AD842B" w14:textId="46E1C1B2" w:rsidR="009E31E0" w:rsidRDefault="009E31E0" w:rsidP="009E31E0">
      <w:pPr>
        <w:shd w:val="clear" w:color="auto" w:fill="FFFFFF"/>
        <w:jc w:val="both"/>
        <w:rPr>
          <w:rFonts w:ascii="Sylfaen" w:hAnsi="Sylfaen" w:cs="Times New Roman"/>
          <w:b/>
          <w:szCs w:val="24"/>
          <w:lang w:val="ka-GE"/>
        </w:rPr>
      </w:pPr>
      <w:r>
        <w:rPr>
          <w:rFonts w:ascii="Sylfaen" w:hAnsi="Sylfaen" w:cs="Times New Roman"/>
          <w:b/>
          <w:szCs w:val="24"/>
          <w:lang w:val="ka-GE"/>
        </w:rPr>
        <w:t>პაციენტები ჟანგბადის მინიმალური მოთხოვნილებით:</w:t>
      </w:r>
      <w:r w:rsidR="0050285C">
        <w:rPr>
          <w:rFonts w:ascii="Sylfaen" w:hAnsi="Sylfaen" w:cs="Times New Roman"/>
          <w:b/>
          <w:szCs w:val="24"/>
          <w:lang w:val="ka-GE"/>
        </w:rPr>
        <w:t xml:space="preserve"> </w:t>
      </w:r>
    </w:p>
    <w:p w14:paraId="03B41248" w14:textId="77777777" w:rsidR="009E31E0" w:rsidRDefault="009E31E0" w:rsidP="009E31E0">
      <w:pPr>
        <w:shd w:val="clear" w:color="auto" w:fill="FFFFFF"/>
        <w:jc w:val="both"/>
        <w:rPr>
          <w:rFonts w:ascii="Sylfaen" w:hAnsi="Sylfaen" w:cs="Times New Roman"/>
          <w:szCs w:val="24"/>
          <w:lang w:val="ka-GE"/>
        </w:rPr>
      </w:pPr>
    </w:p>
    <w:p w14:paraId="2E2E1186" w14:textId="77777777" w:rsidR="009E31E0" w:rsidRDefault="009E31E0" w:rsidP="009E31E0">
      <w:pPr>
        <w:shd w:val="clear" w:color="auto" w:fill="FFFFFF"/>
        <w:jc w:val="both"/>
        <w:rPr>
          <w:rFonts w:ascii="Sylfaen" w:hAnsi="Sylfaen" w:cs="Times New Roman"/>
          <w:szCs w:val="24"/>
          <w:lang w:val="ka-GE"/>
        </w:rPr>
      </w:pPr>
      <w:r>
        <w:rPr>
          <w:rFonts w:ascii="Sylfaen" w:hAnsi="Sylfaen" w:cs="Times New Roman"/>
          <w:szCs w:val="24"/>
          <w:lang w:val="ka-GE"/>
        </w:rPr>
        <w:t>დაბალი ნაკადის ჟანგბადი - პაციენტებისთვის, რომლებსაც აქვთ ჰიპოქსემიური სუნთქვის უკმარისობა COVID-19–ის გამო, მიზანშეწონილია დამატებითი ოქსიგენაცია დაბალი ნაკადის სისტემით (6 ლ/წთ – მდე ცხვირის კანულის საშუალებით). დაბალი ნაკადის ჟანგბადით ვირუსის აეროზოლიზაციის ხარისხი უცნობია, მაგრამ სავარაუდოდ მინიმალურია.</w:t>
      </w:r>
    </w:p>
    <w:p w14:paraId="0EEAFF97" w14:textId="77777777" w:rsidR="001E3CEA" w:rsidRDefault="001E3CEA" w:rsidP="009E31E0">
      <w:pPr>
        <w:shd w:val="clear" w:color="auto" w:fill="FFFFFF"/>
        <w:jc w:val="both"/>
        <w:rPr>
          <w:rFonts w:ascii="Sylfaen" w:hAnsi="Sylfaen" w:cs="Times New Roman"/>
          <w:szCs w:val="24"/>
          <w:lang w:val="ka-GE"/>
        </w:rPr>
      </w:pPr>
    </w:p>
    <w:p w14:paraId="38631274" w14:textId="179BEA4F" w:rsidR="009E31E0" w:rsidRDefault="009E31E0" w:rsidP="009E31E0">
      <w:pPr>
        <w:shd w:val="clear" w:color="auto" w:fill="FFFFFF"/>
        <w:jc w:val="both"/>
        <w:rPr>
          <w:rFonts w:ascii="Sylfaen" w:hAnsi="Sylfaen" w:cs="Times New Roman"/>
          <w:szCs w:val="24"/>
          <w:lang w:val="ka-GE"/>
        </w:rPr>
      </w:pPr>
      <w:r>
        <w:rPr>
          <w:rFonts w:ascii="Sylfaen" w:hAnsi="Sylfaen" w:cs="Times New Roman"/>
          <w:szCs w:val="24"/>
          <w:lang w:val="ka-GE"/>
        </w:rPr>
        <w:t xml:space="preserve">დაავადების პროგრესირებასთან ერთად საჭიროა ჟანგბადის უფრო დიდი რაოდენობა. მიუხედავად იმისა, რომ ჟანგბადის უფრო მაღალი ნაკადი (მაგ., 10 ლ-მდე წუთში, ზოგჯერ 15 ლ/წთ) შეიძლება მიეწოდოს დაბალი დინების სისტემით (მაგ., მარტივი სახის ნიღაბი, ვენტური სახის ნიღაბი, ან ცხვირის კანულა), როდესაც ჟანგბადის უფრო მაღალი ფრაქცია 6 ლ/წთ-ზე მეტია საჭირო, ბევრი </w:t>
      </w:r>
      <w:r w:rsidR="001E3CEA">
        <w:rPr>
          <w:rFonts w:ascii="Sylfaen" w:hAnsi="Sylfaen" w:cs="Times New Roman"/>
          <w:szCs w:val="24"/>
          <w:lang w:val="ka-GE"/>
        </w:rPr>
        <w:t>კლინიცისტი</w:t>
      </w:r>
      <w:r>
        <w:rPr>
          <w:rFonts w:ascii="Sylfaen" w:hAnsi="Sylfaen" w:cs="Times New Roman"/>
          <w:szCs w:val="24"/>
          <w:lang w:val="ka-GE"/>
        </w:rPr>
        <w:t xml:space="preserve"> გადადის უშუალოდ მაღალი ნაკადით ჟანგბადის მიწოდებაზე მაღალი ნაკადის ცხვირის კანულის საშუალებით (HFNC)</w:t>
      </w:r>
      <w:sdt>
        <w:sdtPr>
          <w:rPr>
            <w:rFonts w:ascii="Sylfaen" w:hAnsi="Sylfaen" w:cs="Times New Roman"/>
            <w:color w:val="000000"/>
            <w:szCs w:val="24"/>
            <w:lang w:val="ka-GE"/>
          </w:rPr>
          <w:tag w:val="MENDELEY_CITATION_v3_eyJjaXRhdGlvbklEIjoiTUVOREVMRVlfQ0lUQVRJT05fMDRiYzBlOWMtZjIzMi00MWQyLWI4YjAtYTA2Yjk5YmRiNTgy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NzBdIiwibWFudWFsT3ZlcnJpZGVUZXh0IjoiWzE2XSJ9fQ=="/>
          <w:id w:val="1370037328"/>
          <w:placeholder>
            <w:docPart w:val="52B864A2A7AB462D8191888B36F8F9F2"/>
          </w:placeholder>
        </w:sdtPr>
        <w:sdtEndPr/>
        <w:sdtContent>
          <w:r w:rsidR="00B30C61" w:rsidRPr="00B30C61">
            <w:rPr>
              <w:rFonts w:ascii="Sylfaen" w:hAnsi="Sylfaen" w:cs="Times New Roman"/>
              <w:color w:val="000000"/>
              <w:szCs w:val="24"/>
              <w:lang w:val="ka-GE"/>
            </w:rPr>
            <w:t>[16]</w:t>
          </w:r>
        </w:sdtContent>
      </w:sdt>
      <w:r>
        <w:rPr>
          <w:rFonts w:ascii="Sylfaen" w:hAnsi="Sylfaen" w:cs="Times New Roman"/>
          <w:szCs w:val="24"/>
          <w:lang w:val="ka-GE"/>
        </w:rPr>
        <w:t>. ასეთ შემთხვევებში პირდაპირ HFNC-ზე გადასვლის  დასაბუთებაა მოხერხებულობა, რათა ჟანგბადის მაღალი ფრაქციები ადვილად და კომფორტულად იყოს უზრუნველყოფილი და ტიტრირებული.</w:t>
      </w:r>
    </w:p>
    <w:p w14:paraId="126A7DA2" w14:textId="77777777" w:rsidR="009E31E0" w:rsidRDefault="009E31E0" w:rsidP="009E31E0">
      <w:pPr>
        <w:shd w:val="clear" w:color="auto" w:fill="FFFFFF"/>
        <w:jc w:val="both"/>
        <w:rPr>
          <w:rFonts w:ascii="Sylfaen" w:eastAsia="Times New Roman" w:hAnsi="Sylfaen" w:cs="Times New Roman"/>
          <w:b/>
          <w:bCs/>
          <w:color w:val="232323"/>
          <w:szCs w:val="24"/>
          <w:lang w:val="ka-GE"/>
        </w:rPr>
      </w:pPr>
    </w:p>
    <w:p w14:paraId="1A627B75" w14:textId="77777777" w:rsidR="009E31E0" w:rsidRDefault="009E31E0" w:rsidP="009E31E0">
      <w:pPr>
        <w:shd w:val="clear" w:color="auto" w:fill="FFFFFF"/>
        <w:jc w:val="both"/>
        <w:rPr>
          <w:rFonts w:ascii="Sylfaen" w:eastAsia="Times New Roman" w:hAnsi="Sylfaen" w:cs="Times New Roman"/>
          <w:b/>
          <w:color w:val="232323"/>
          <w:szCs w:val="24"/>
          <w:lang w:val="ka-GE"/>
        </w:rPr>
      </w:pPr>
      <w:r>
        <w:rPr>
          <w:rFonts w:ascii="Sylfaen" w:eastAsia="Times New Roman" w:hAnsi="Sylfaen" w:cs="Times New Roman"/>
          <w:b/>
          <w:color w:val="232323"/>
          <w:szCs w:val="24"/>
          <w:lang w:val="ka-GE"/>
        </w:rPr>
        <w:t>ოქსიგენოთერაპიის დეესკალაცია:</w:t>
      </w:r>
    </w:p>
    <w:p w14:paraId="4F26F58B" w14:textId="77777777" w:rsidR="009E31E0" w:rsidRDefault="009E31E0" w:rsidP="009E31E0">
      <w:pPr>
        <w:shd w:val="clear" w:color="auto" w:fill="FFFFFF"/>
        <w:jc w:val="both"/>
        <w:rPr>
          <w:rFonts w:ascii="Sylfaen" w:eastAsia="Times New Roman" w:hAnsi="Sylfaen" w:cs="Times New Roman"/>
          <w:b/>
          <w:color w:val="232323"/>
          <w:szCs w:val="24"/>
          <w:lang w:val="ka-GE"/>
        </w:rPr>
      </w:pPr>
    </w:p>
    <w:p w14:paraId="24A6BE9F" w14:textId="77777777" w:rsidR="009E31E0" w:rsidRDefault="009E31E0" w:rsidP="00690428">
      <w:pPr>
        <w:pStyle w:val="ListParagraph"/>
        <w:numPr>
          <w:ilvl w:val="0"/>
          <w:numId w:val="73"/>
        </w:num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color w:val="232323"/>
          <w:szCs w:val="24"/>
          <w:lang w:val="ka-GE"/>
        </w:rPr>
        <w:t>ცხვირის კანულაზე მყოფი პაციენტებში ჟანგბადის მოცილებას დღეში ერთხელ მაინც ვცდილობთ:</w:t>
      </w:r>
    </w:p>
    <w:p w14:paraId="2BEBAD88" w14:textId="1C75FA0D" w:rsidR="009E31E0" w:rsidRDefault="009E31E0" w:rsidP="00690428">
      <w:pPr>
        <w:pStyle w:val="ListParagraph"/>
        <w:numPr>
          <w:ilvl w:val="0"/>
          <w:numId w:val="74"/>
        </w:num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color w:val="232323"/>
          <w:szCs w:val="24"/>
          <w:lang w:val="ka-GE"/>
        </w:rPr>
        <w:t>სრულად მონიტორირებულ პაციენტთან სრულად გამორთეთ ჟანგბადი სულ მცირე 5 წუთის განმავლობაში. თუ ჟანგბადის გაჯერება დაეცემა SpO</w:t>
      </w:r>
      <w:r>
        <w:rPr>
          <w:rFonts w:ascii="Sylfaen" w:eastAsia="Times New Roman" w:hAnsi="Sylfaen" w:cs="Times New Roman"/>
          <w:color w:val="232323"/>
          <w:szCs w:val="24"/>
          <w:vertAlign w:val="subscript"/>
          <w:lang w:val="ka-GE"/>
        </w:rPr>
        <w:t>2</w:t>
      </w:r>
      <w:r>
        <w:rPr>
          <w:rFonts w:ascii="Sylfaen" w:eastAsia="Times New Roman" w:hAnsi="Sylfaen" w:cs="Times New Roman"/>
          <w:color w:val="232323"/>
          <w:szCs w:val="24"/>
          <w:lang w:val="ka-GE"/>
        </w:rPr>
        <w:t xml:space="preserve"> სამიზნე ნიშნულის ქვემოთ (92%, თუ არ არის მითითებული სამიზნე), დაიწყეთ ჟანგბადის მიწოდება ყველაზე დაბალი ნაკადის სიჩქარით, რომელიც აუცილებელია პაციენტის კლინიკური (SpO</w:t>
      </w:r>
      <w:r>
        <w:rPr>
          <w:rFonts w:ascii="Sylfaen" w:eastAsia="Times New Roman" w:hAnsi="Sylfaen" w:cs="Times New Roman"/>
          <w:color w:val="232323"/>
          <w:szCs w:val="24"/>
          <w:vertAlign w:val="subscript"/>
          <w:lang w:val="ka-GE"/>
        </w:rPr>
        <w:t>2</w:t>
      </w:r>
      <w:r>
        <w:rPr>
          <w:rFonts w:ascii="Sylfaen" w:eastAsia="Times New Roman" w:hAnsi="Sylfaen" w:cs="Times New Roman"/>
          <w:color w:val="232323"/>
          <w:szCs w:val="24"/>
          <w:lang w:val="ka-GE"/>
        </w:rPr>
        <w:t>) სამიზნის მისაღწევად</w:t>
      </w:r>
      <w:sdt>
        <w:sdtPr>
          <w:rPr>
            <w:rFonts w:ascii="Sylfaen" w:eastAsia="Times New Roman" w:hAnsi="Sylfaen" w:cs="Times New Roman"/>
            <w:color w:val="000000"/>
            <w:szCs w:val="24"/>
            <w:lang w:val="ka-GE"/>
          </w:rPr>
          <w:tag w:val="MENDELEY_CITATION_v3_eyJjaXRhdGlvbklEIjoiTUVOREVMRVlfQ0lUQVRJT05fMzdhM2Y5ZDItNjVlYS00YzEwLTg4NjQtN2NhNTU4ZWQxYjE3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055653599"/>
          <w:placeholder>
            <w:docPart w:val="52B864A2A7AB462D8191888B36F8F9F2"/>
          </w:placeholder>
        </w:sdtPr>
        <w:sdtEndPr/>
        <w:sdtContent>
          <w:r w:rsidR="00B30C61" w:rsidRPr="00B30C61">
            <w:rPr>
              <w:rFonts w:ascii="Sylfaen" w:eastAsia="Times New Roman" w:hAnsi="Sylfaen" w:cs="Times New Roman"/>
              <w:color w:val="000000"/>
              <w:szCs w:val="24"/>
              <w:lang w:val="ka-GE"/>
            </w:rPr>
            <w:t>[5]</w:t>
          </w:r>
        </w:sdtContent>
      </w:sdt>
      <w:r>
        <w:rPr>
          <w:rFonts w:ascii="Sylfaen" w:eastAsia="Times New Roman" w:hAnsi="Sylfaen" w:cs="Times New Roman"/>
          <w:color w:val="232323"/>
          <w:szCs w:val="24"/>
          <w:lang w:val="ka-GE"/>
        </w:rPr>
        <w:t>. თუ პაციენტი ინარჩუნებს ჟანგბადის გაჯერებას კლინიკურ სამიზნეზე მაღლა ჟანგბადის გარეშე, ოქსიგენოთერაპია შეიძლება შეწყდეს.</w:t>
      </w:r>
    </w:p>
    <w:p w14:paraId="0B6D1719" w14:textId="77777777" w:rsidR="009E31E0" w:rsidRDefault="009E31E0" w:rsidP="00690428">
      <w:pPr>
        <w:pStyle w:val="ListParagraph"/>
        <w:numPr>
          <w:ilvl w:val="0"/>
          <w:numId w:val="73"/>
        </w:num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color w:val="232323"/>
          <w:szCs w:val="24"/>
          <w:lang w:val="ka-GE"/>
        </w:rPr>
        <w:t>შეამოწმეთ ჟანგბადით გაჯერება 30 წუთის შემდეგ და შემდეგ ისევ 1 საათში, რათა უზრუნველყოთ ჟანგბადის ადეკვატური გაჯერება ოქსიგენოთერაპიის გარეშე.</w:t>
      </w:r>
    </w:p>
    <w:p w14:paraId="731BC1A4" w14:textId="77777777" w:rsidR="009E31E0" w:rsidRDefault="009E31E0" w:rsidP="009E31E0">
      <w:pPr>
        <w:shd w:val="clear" w:color="auto" w:fill="FFFFFF"/>
        <w:jc w:val="both"/>
        <w:rPr>
          <w:rFonts w:ascii="Sylfaen" w:eastAsia="Times New Roman" w:hAnsi="Sylfaen" w:cs="Times New Roman"/>
          <w:color w:val="232323"/>
          <w:szCs w:val="24"/>
          <w:lang w:val="ka-GE"/>
        </w:rPr>
      </w:pPr>
    </w:p>
    <w:p w14:paraId="0AE0AD30" w14:textId="77777777" w:rsidR="009E31E0" w:rsidRDefault="009E31E0" w:rsidP="009E31E0">
      <w:p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color w:val="232323"/>
          <w:szCs w:val="24"/>
          <w:lang w:val="ka-GE"/>
        </w:rPr>
        <w:t>სტაბილური პაციენტებისთვის, რომლებიც ატარებენ მარტივ ან ვენტურის ნიღბებს სცადეთ ჟანგბადიდან გადაჩვევა  დღეში ერთხელ მაინც ჟანგბადის ნაკადის შემცირებით, სანამ არ მიიღწევა ჟანგბადის გაჯერების სამიზნე ნიშნული.</w:t>
      </w:r>
    </w:p>
    <w:p w14:paraId="6860C09C" w14:textId="77777777" w:rsidR="009E31E0" w:rsidRDefault="009E31E0" w:rsidP="00690428">
      <w:pPr>
        <w:pStyle w:val="ListParagraph"/>
        <w:numPr>
          <w:ilvl w:val="0"/>
          <w:numId w:val="74"/>
        </w:num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color w:val="232323"/>
          <w:szCs w:val="24"/>
          <w:lang w:val="ka-GE"/>
        </w:rPr>
        <w:t>მარტივი სახის ნიღაბი: მინიმალური ნაკადის სიჩქარე ხშირად 4-დან 5ლ/წთ-მდეა. ამ პარამეტრებით, ჟანგბადის მოცილების შემდეგი ნაბიჯი არის ცხვირის კანულაზე გადასვლა 5-დან 6 ლ/წთ-მდე შემდგომი ნაკადის დაკლებით;</w:t>
      </w:r>
    </w:p>
    <w:p w14:paraId="62CA0706" w14:textId="0452D7CA" w:rsidR="009E31E0" w:rsidRDefault="008F583F" w:rsidP="00690428">
      <w:pPr>
        <w:pStyle w:val="ListParagraph"/>
        <w:numPr>
          <w:ilvl w:val="0"/>
          <w:numId w:val="74"/>
        </w:numPr>
        <w:shd w:val="clear" w:color="auto" w:fill="FFFFFF"/>
        <w:jc w:val="both"/>
        <w:rPr>
          <w:rFonts w:ascii="Sylfaen" w:eastAsia="Times New Roman" w:hAnsi="Sylfaen" w:cs="Times New Roman"/>
          <w:color w:val="232323"/>
          <w:szCs w:val="24"/>
          <w:lang w:val="ka-GE"/>
        </w:rPr>
      </w:pPr>
      <w:r>
        <w:rPr>
          <w:rFonts w:ascii="Sylfaen" w:hAnsi="Sylfaen" w:cs="Times New Roman"/>
          <w:szCs w:val="24"/>
          <w:lang w:val="ka-GE"/>
        </w:rPr>
        <w:lastRenderedPageBreak/>
        <w:t xml:space="preserve">ვენტურის </w:t>
      </w:r>
      <w:r w:rsidR="009E31E0">
        <w:rPr>
          <w:rFonts w:ascii="Sylfaen" w:eastAsia="Times New Roman" w:hAnsi="Sylfaen" w:cs="Times New Roman"/>
          <w:color w:val="232323"/>
          <w:szCs w:val="24"/>
          <w:lang w:val="ka-GE"/>
        </w:rPr>
        <w:t>სახის ნიღაბი: მინიმალური ნაკადის სიჩქარე დამოკიდებულია ჟანგბადის კონცენტრაციის პარამეტრზე (FiO2). ზოგადად, როდესაც პაციენტი სტაბილურია 40%-ზე, ისინი მზად არიან გადავიდნენ ცხვირის კანულაზე 5-დან 6 ლ/წთ-მდე</w:t>
      </w:r>
      <w:sdt>
        <w:sdtPr>
          <w:rPr>
            <w:rFonts w:ascii="Sylfaen" w:eastAsia="Times New Roman" w:hAnsi="Sylfaen" w:cs="Times New Roman"/>
            <w:color w:val="000000"/>
            <w:szCs w:val="24"/>
            <w:lang w:val="ka-GE"/>
          </w:rPr>
          <w:tag w:val="MENDELEY_CITATION_v3_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"/>
          <w:id w:val="1126516367"/>
          <w:placeholder>
            <w:docPart w:val="52B864A2A7AB462D8191888B36F8F9F2"/>
          </w:placeholder>
        </w:sdtPr>
        <w:sdtEndPr/>
        <w:sdtContent>
          <w:r w:rsidR="00B30C61" w:rsidRPr="00B30C61">
            <w:rPr>
              <w:rFonts w:ascii="Sylfaen" w:eastAsia="Times New Roman" w:hAnsi="Sylfaen" w:cs="Times New Roman"/>
              <w:color w:val="000000"/>
              <w:szCs w:val="24"/>
              <w:lang w:val="ka-GE"/>
            </w:rPr>
            <w:t>[5]</w:t>
          </w:r>
        </w:sdtContent>
      </w:sdt>
      <w:r w:rsidR="009E31E0">
        <w:rPr>
          <w:rFonts w:ascii="Sylfaen" w:eastAsia="Times New Roman" w:hAnsi="Sylfaen" w:cs="Times New Roman"/>
          <w:color w:val="232323"/>
          <w:szCs w:val="24"/>
          <w:lang w:val="ka-GE"/>
        </w:rPr>
        <w:t>;</w:t>
      </w:r>
    </w:p>
    <w:p w14:paraId="7B7C4FA9" w14:textId="77777777" w:rsidR="009E31E0" w:rsidRDefault="009E31E0" w:rsidP="00690428">
      <w:pPr>
        <w:pStyle w:val="ListParagraph"/>
        <w:numPr>
          <w:ilvl w:val="0"/>
          <w:numId w:val="74"/>
        </w:num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color w:val="232323"/>
          <w:szCs w:val="24"/>
          <w:lang w:val="ka-GE"/>
        </w:rPr>
        <w:t>ოქსიმიზატორი:  მინიმალური ნაკადის სიჩქარე არ არის დადგენილი, მაგრამ მას შემდეგ, რაც პაციენტი სტაბილური იქნება 4 -დან 5 ლ/წთ -მდე, ისინი შეიძლება გადავიდნენ ცხვირის კანულაზე 5 -დან 6 ლ/წთ -მდე;</w:t>
      </w:r>
    </w:p>
    <w:p w14:paraId="6B090878" w14:textId="77777777" w:rsidR="009E31E0" w:rsidRDefault="009E31E0" w:rsidP="00690428">
      <w:pPr>
        <w:pStyle w:val="ListParagraph"/>
        <w:numPr>
          <w:ilvl w:val="0"/>
          <w:numId w:val="74"/>
        </w:num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color w:val="232323"/>
          <w:szCs w:val="24"/>
          <w:lang w:val="ka-GE"/>
        </w:rPr>
        <w:t>რეზერვუარიანი სახის ნიღაბი: მინიმალური ხშირად არის 10 ლიტრი წუთში. ამ პარამეტრში, შემდეგი ნაბიჯი არის მარტივი სახის ნიღაბი 10 ლ/წთ, ან, თუ მარტივი ნიღაბი არ არის ხელმისაწვდომი, ცხვირის კანულა 5 -დან 6 ლ/წთ.</w:t>
      </w:r>
    </w:p>
    <w:p w14:paraId="5496CA05" w14:textId="77777777" w:rsidR="009E31E0" w:rsidRDefault="009E31E0" w:rsidP="009E31E0">
      <w:pPr>
        <w:shd w:val="clear" w:color="auto" w:fill="FFFFFF"/>
        <w:jc w:val="both"/>
        <w:rPr>
          <w:rFonts w:ascii="Sylfaen" w:eastAsia="Times New Roman" w:hAnsi="Sylfaen" w:cs="Times New Roman"/>
          <w:color w:val="232323"/>
          <w:szCs w:val="24"/>
          <w:lang w:val="ka-GE"/>
        </w:rPr>
      </w:pPr>
    </w:p>
    <w:p w14:paraId="37D10758" w14:textId="77777777" w:rsidR="009E31E0" w:rsidRDefault="009E31E0" w:rsidP="009E31E0">
      <w:pPr>
        <w:spacing w:before="75" w:after="100" w:afterAutospacing="1"/>
        <w:jc w:val="both"/>
        <w:rPr>
          <w:rFonts w:ascii="Sylfaen" w:eastAsia="Times New Roman" w:hAnsi="Sylfaen" w:cs="Sylfaen"/>
          <w:bCs/>
          <w:color w:val="0070C0"/>
          <w:kern w:val="36"/>
          <w:sz w:val="26"/>
          <w:szCs w:val="26"/>
          <w:lang w:val="ka-GE"/>
        </w:rPr>
      </w:pPr>
      <w:r>
        <w:rPr>
          <w:rFonts w:ascii="Sylfaen" w:eastAsia="Times New Roman" w:hAnsi="Sylfaen" w:cs="Sylfaen"/>
          <w:bCs/>
          <w:color w:val="0070C0"/>
          <w:kern w:val="36"/>
          <w:sz w:val="26"/>
          <w:szCs w:val="26"/>
          <w:lang w:val="ka-GE"/>
        </w:rPr>
        <w:t>პაციენტი გაფართოებული რესპირაციული დახმარების საჭიროებით (advanced oxygen support):</w:t>
      </w:r>
    </w:p>
    <w:p w14:paraId="69139987" w14:textId="3BD26AD1" w:rsidR="009E31E0" w:rsidRDefault="009E31E0" w:rsidP="009E31E0">
      <w:pPr>
        <w:spacing w:before="75" w:after="100" w:afterAutospacing="1"/>
        <w:jc w:val="both"/>
        <w:rPr>
          <w:rFonts w:ascii="Sylfaen" w:eastAsia="Times New Roman" w:hAnsi="Sylfaen" w:cs="Times New Roman"/>
          <w:bCs/>
          <w:color w:val="000000"/>
          <w:szCs w:val="24"/>
          <w:lang w:val="ka-GE"/>
        </w:rPr>
      </w:pPr>
      <w:r>
        <w:rPr>
          <w:rFonts w:ascii="Sylfaen" w:eastAsia="Times New Roman" w:hAnsi="Sylfaen" w:cs="Times New Roman"/>
          <w:bCs/>
          <w:color w:val="000000"/>
          <w:szCs w:val="24"/>
          <w:lang w:val="ka-GE"/>
        </w:rPr>
        <w:t>მას შემდეგ, რაც ჟანგბადის მოთხოვნილება 6-დან 15 ლ/წთ-მდე გაიზრდება ან სუნთქვა გაძნელდება, რესპირაციული დახმარება ტარდება მაღალი ნაკადის ჟანგბადის ცხვირის კანულით (HFNC), არაინვაზიური ვენტილაციის (NIV) საშუალებით ან ინვაზიური მექანიკური ვენტილაციით. ამ ვარიანტებს შორის, საწყის ეტაპზე უპირატესობა ენიჭება HFNC-ს, თუ არ არსებობს ცალკეული მითითება განსხვავებული მოდალობის შესახებ (მაგ. თანმხლები მწვავე ჰიპერკაპნია, რომელიც მოითხოვს სასუნთქი გზების ორდონიან დადებით წნევით ვენტილაციას)</w:t>
      </w:r>
      <w:sdt>
        <w:sdtPr>
          <w:rPr>
            <w:rFonts w:ascii="Sylfaen" w:eastAsia="Times New Roman" w:hAnsi="Sylfaen" w:cs="Times New Roman"/>
            <w:bCs/>
            <w:color w:val="000000"/>
            <w:szCs w:val="24"/>
            <w:lang w:val="ka-GE"/>
          </w:rPr>
          <w:tag w:val="MENDELEY_CITATION_v3_eyJjaXRhdGlvbklEIjoiTUVOREVMRVlfQ0lUQVRJT05fYWY2OGNmOTQtYjM0My00OGNlLWEzMWEtYTYzYjQ2NDQ3YzJi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nRydWUsImNpdGVwcm9jVGV4dCI6Ils3MCw3MV0iLCJtYW51YWxPdmVycmlkZVRleHQiOiJbMTYsMTddIn19"/>
          <w:id w:val="629981066"/>
          <w:placeholder>
            <w:docPart w:val="52B864A2A7AB462D8191888B36F8F9F2"/>
          </w:placeholder>
        </w:sdtPr>
        <w:sdtEndPr/>
        <w:sdtContent>
          <w:r w:rsidR="00B30C61" w:rsidRPr="00B30C61">
            <w:rPr>
              <w:rFonts w:ascii="Sylfaen" w:eastAsia="Times New Roman" w:hAnsi="Sylfaen" w:cs="Times New Roman"/>
              <w:bCs/>
              <w:color w:val="000000"/>
              <w:szCs w:val="24"/>
              <w:lang w:val="ka-GE"/>
            </w:rPr>
            <w:t>[16,17]</w:t>
          </w:r>
        </w:sdtContent>
      </w:sdt>
      <w:r>
        <w:rPr>
          <w:rFonts w:ascii="Sylfaen" w:eastAsia="Times New Roman" w:hAnsi="Sylfaen" w:cs="Times New Roman"/>
          <w:bCs/>
          <w:color w:val="000000"/>
          <w:szCs w:val="24"/>
          <w:lang w:val="ka-GE"/>
        </w:rPr>
        <w:t xml:space="preserve">; </w:t>
      </w:r>
    </w:p>
    <w:p w14:paraId="2FF5B2BA" w14:textId="77777777" w:rsidR="009E31E0" w:rsidRDefault="009E31E0" w:rsidP="009E31E0">
      <w:pPr>
        <w:pStyle w:val="Heading1"/>
        <w:jc w:val="center"/>
        <w:rPr>
          <w:rFonts w:ascii="Sylfaen" w:hAnsi="Sylfaen" w:cs="Sylfaen"/>
          <w:color w:val="0070C0"/>
          <w:sz w:val="26"/>
          <w:szCs w:val="26"/>
          <w:lang w:val="ka-GE"/>
        </w:rPr>
      </w:pPr>
      <w:bookmarkStart w:id="62" w:name="_Toc89458837"/>
      <w:r>
        <w:rPr>
          <w:rFonts w:ascii="Sylfaen" w:hAnsi="Sylfaen" w:cs="Sylfaen"/>
          <w:color w:val="0070C0"/>
          <w:sz w:val="26"/>
          <w:szCs w:val="26"/>
          <w:lang w:val="ka-GE"/>
        </w:rPr>
        <w:t>არაინვაზიური მეთოდები:</w:t>
      </w:r>
      <w:bookmarkEnd w:id="62"/>
    </w:p>
    <w:p w14:paraId="7FD64582" w14:textId="77777777" w:rsidR="009E31E0" w:rsidRDefault="009E31E0" w:rsidP="009E31E0">
      <w:pPr>
        <w:spacing w:before="75" w:after="100" w:afterAutospacing="1"/>
        <w:jc w:val="both"/>
        <w:rPr>
          <w:rFonts w:ascii="Sylfaen" w:eastAsia="Times New Roman" w:hAnsi="Sylfaen" w:cs="Times New Roman"/>
          <w:bCs/>
          <w:color w:val="000000"/>
          <w:szCs w:val="24"/>
          <w:lang w:val="ka-GE"/>
        </w:rPr>
      </w:pPr>
      <w:r>
        <w:rPr>
          <w:rFonts w:ascii="Sylfaen" w:eastAsia="Times New Roman" w:hAnsi="Sylfaen" w:cs="Times New Roman"/>
          <w:bCs/>
          <w:color w:val="000000"/>
          <w:szCs w:val="24"/>
          <w:lang w:val="ka-GE"/>
        </w:rPr>
        <w:t xml:space="preserve">იმ პაციენტებში, რომლებსაც აქვთ COVID-19-ით გამოწვეული მწვავე ჰიპოქსემიური რესპირაციული უკმარისობა და ჟანგბადის უფრო მაღალი მოთხოვნილება, ვიდრე დაბალი ნაკადის ჟანგბადს შეუძლია უზრუნველყოს, მიზანშეწონილია თავიდან გამოყენებული იქნას არაინვაზიური მეთოდები, რომელიც უფრო სასურველია, ვიდრე პირდაპირ ინტუბაციაზე გადასვლა. მიიჩნევა, რომ არაინვაზიური მეთოდების ინიცირების გადაწყვეტილება, HFNC ან NIV, უნდა იქნას მიღებული პაციენტის რისკებისა და სარგებლის გათვალისწინებით, ჯანდაცვის მუშაკების ინფიცირების რისკისა  და რესურსების გათვლით. </w:t>
      </w:r>
    </w:p>
    <w:p w14:paraId="5A35986B" w14:textId="341CA60A" w:rsidR="009E31E0" w:rsidRDefault="009E31E0" w:rsidP="009E31E0">
      <w:pPr>
        <w:spacing w:before="75" w:after="100" w:afterAutospacing="1"/>
        <w:jc w:val="both"/>
        <w:rPr>
          <w:rFonts w:ascii="Sylfaen" w:eastAsia="Times New Roman" w:hAnsi="Sylfaen" w:cs="Times New Roman"/>
          <w:bCs/>
          <w:color w:val="000000"/>
          <w:szCs w:val="24"/>
          <w:lang w:val="ka-GE"/>
        </w:rPr>
      </w:pPr>
      <w:r>
        <w:rPr>
          <w:rFonts w:ascii="Sylfaen" w:eastAsia="Times New Roman" w:hAnsi="Sylfaen" w:cs="Times New Roman"/>
          <w:bCs/>
          <w:color w:val="000000"/>
          <w:szCs w:val="24"/>
          <w:lang w:val="ka-GE"/>
        </w:rPr>
        <w:t>ორივე მეთოდი, HFNC და NIV</w:t>
      </w:r>
      <w:sdt>
        <w:sdtPr>
          <w:rPr>
            <w:rFonts w:ascii="Sylfaen" w:eastAsia="Times New Roman" w:hAnsi="Sylfaen" w:cs="Times New Roman"/>
            <w:bCs/>
            <w:color w:val="000000"/>
            <w:szCs w:val="24"/>
            <w:lang w:val="ka-GE"/>
          </w:rPr>
          <w:tag w:val="MENDELEY_CITATION_v3_eyJjaXRhdGlvbklEIjoiTUVOREVMRVlfQ0lUQVRJT05fMzk1MDRlMjctODY3OC00ODY1LThmNGMtNmM2OGU0MDY2OGNk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NzE0MTg2ZDQtOWNjNi0zNTdjLWEzNWEtZTIxOTQ4Y2VkODlkIiwiaXRlbURhdGEiOnsidHlwZSI6ImFydGljbGUtam91cm5hbCIsImlkIjoiNzE0MTg2ZDQtOWNjNi0zNTdjLWEzNWEtZTIxOTQ4Y2VkODlkIiwidGl0bGUiOiJSZWZlcnJhbCBQYXRod2F5IGZvciBDUEFQIGFuZCBCaVBBUC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UsOCwxNiw2MV0iLCJtYW51YWxPdmVycmlkZVRleHQiOiIifX0="/>
          <w:id w:val="-1881006816"/>
          <w:placeholder>
            <w:docPart w:val="DefaultPlaceholder_-1854013440"/>
          </w:placeholder>
        </w:sdtPr>
        <w:sdtEndPr/>
        <w:sdtContent>
          <w:r w:rsidR="00B30C61" w:rsidRPr="00B30C61">
            <w:rPr>
              <w:rFonts w:ascii="Sylfaen" w:eastAsia="Times New Roman" w:hAnsi="Sylfaen" w:cs="Times New Roman"/>
              <w:bCs/>
              <w:color w:val="000000"/>
              <w:szCs w:val="24"/>
              <w:lang w:val="ka-GE"/>
            </w:rPr>
            <w:t>[5,8,16,61]</w:t>
          </w:r>
        </w:sdtContent>
      </w:sdt>
      <w:r>
        <w:rPr>
          <w:rFonts w:ascii="Sylfaen" w:eastAsia="Times New Roman" w:hAnsi="Sylfaen" w:cs="Times New Roman"/>
          <w:bCs/>
          <w:color w:val="000000"/>
          <w:szCs w:val="24"/>
          <w:lang w:val="ka-GE"/>
        </w:rPr>
        <w:t>, შეიძლება მონაცვლეობით იქნეს გამოყენებული კრიტიკულად მძიმე პაციენტებში. რეტროსპექტულ ჯგუფებში, HFNC გამოყენების მაჩვენებლები 14-დან 63 პროცენტამდე მერყეობდა, ხოლო 11-დან 56 პროცენტამდე მკურნალობდნენ NIV– ით. მიუხედავად იმისა, რომ ეს მეთოდები აუმჯობესებს პაციენტის მდგომარეობას, არ არსებობს მყარი მონაცემები, რომლებიც თანმიმდევრულად აჩვენებს, რომ რომელიმე ეს მეთოდი წარმატებულია ინტუბაციის თავიდან ასაცილებლად. თუმცა, შემცირდა მექანიკური ვენტილაციის მაჩვენებლები პანდემიის დროს ინტუბაციის უფრო მაღალ ზღურბლზე გადასვლის შემდეგ, რაც იმაზე მეტყველებს, რომ ზოგიერთ პაციენტთან თავიდან შეიძლება ავიცილოთ ინტუბაცია, თუ პაციენტი სათანადოდ იქნება ნამკურნალები არაინვაზიური მეთოდებით</w:t>
      </w:r>
      <w:r w:rsidR="00050093" w:rsidRPr="00050093">
        <w:rPr>
          <w:rFonts w:ascii="Sylfaen" w:eastAsia="Times New Roman" w:hAnsi="Sylfaen" w:cs="Times New Roman"/>
          <w:bCs/>
          <w:color w:val="000000"/>
          <w:szCs w:val="24"/>
          <w:lang w:val="ka-GE"/>
        </w:rPr>
        <w:t xml:space="preserve"> </w:t>
      </w:r>
      <w:sdt>
        <w:sdtPr>
          <w:rPr>
            <w:rFonts w:ascii="Sylfaen" w:eastAsia="Times New Roman" w:hAnsi="Sylfaen" w:cs="Times New Roman"/>
            <w:bCs/>
            <w:color w:val="000000"/>
            <w:szCs w:val="24"/>
            <w:lang w:val="ka-GE"/>
          </w:rPr>
          <w:tag w:val="MENDELEY_CITATION_v3_eyJjaXRhdGlvbklEIjoiTUVOREVMRVlfQ0lUQVRJT05fZGQ0NDg3OTAtMjhhNi00MGY1LTk3YzYtNzhhYWIxYTQ0YjEy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NzE0MTg2ZDQtOWNjNi0zNTdjLWEzNWEtZTIxOTQ4Y2VkODlkIiwiaXRlbURhdGEiOnsidHlwZSI6ImFydGljbGUtam91cm5hbCIsImlkIjoiNzE0MTg2ZDQtOWNjNi0zNTdjLWEzNWEtZTIxOTQ4Y2VkODlkIiwidGl0bGUiOiJSZWZlcnJhbCBQYXRod2F5IGZvciBDUEFQIGFuZCBCaVBBUC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UsOCwxNiw2MV0iLCJtYW51YWxPdmVycmlkZVRleHQiOiIifX0="/>
          <w:id w:val="-323900989"/>
          <w:placeholder>
            <w:docPart w:val="78010FC632CD4F79BE0D716C4FA6F6D6"/>
          </w:placeholder>
        </w:sdtPr>
        <w:sdtEndPr/>
        <w:sdtContent>
          <w:r w:rsidR="00B30C61" w:rsidRPr="00B30C61">
            <w:rPr>
              <w:rFonts w:ascii="Sylfaen" w:eastAsia="Times New Roman" w:hAnsi="Sylfaen" w:cs="Times New Roman"/>
              <w:bCs/>
              <w:color w:val="000000"/>
              <w:szCs w:val="24"/>
              <w:lang w:val="ka-GE"/>
            </w:rPr>
            <w:t>[5,8,16,61]</w:t>
          </w:r>
        </w:sdtContent>
      </w:sdt>
      <w:r>
        <w:rPr>
          <w:rFonts w:ascii="Sylfaen" w:eastAsia="Times New Roman" w:hAnsi="Sylfaen" w:cs="Times New Roman"/>
          <w:bCs/>
          <w:color w:val="000000"/>
          <w:szCs w:val="24"/>
          <w:lang w:val="ka-GE"/>
        </w:rPr>
        <w:t>.</w:t>
      </w:r>
    </w:p>
    <w:p w14:paraId="55251504" w14:textId="01A07A9A" w:rsidR="009E31E0" w:rsidRDefault="009E31E0" w:rsidP="009E31E0">
      <w:pPr>
        <w:spacing w:before="75" w:after="100" w:afterAutospacing="1"/>
        <w:jc w:val="both"/>
        <w:rPr>
          <w:rFonts w:ascii="Sylfaen" w:eastAsia="Times New Roman" w:hAnsi="Sylfaen" w:cs="Times New Roman"/>
          <w:bCs/>
          <w:color w:val="000000"/>
          <w:szCs w:val="24"/>
          <w:lang w:val="ka-GE"/>
        </w:rPr>
      </w:pPr>
      <w:r>
        <w:rPr>
          <w:rFonts w:ascii="Sylfaen" w:eastAsia="Times New Roman" w:hAnsi="Sylfaen" w:cs="Times New Roman"/>
          <w:bCs/>
          <w:color w:val="000000"/>
          <w:szCs w:val="24"/>
          <w:lang w:val="ka-GE"/>
        </w:rPr>
        <w:lastRenderedPageBreak/>
        <w:t>არაინვაზიურ მეთოდებს შორის, უპირატესია ჟანგბადის მაღალი ნაკადით მიწოდება ცხვირის კანულების (HFNC) გამოყენებით. HFNC-ს მიზანშეწონილობა ემყარება არაპირდაპირ მონაცემებს არა-COVID-19-თან ასოცირებული მწვავე ჰიპოქსემიური რესპირაციული უკმარისობის მქონე პაციენტებში, გარდა ამისა, HFNC არის სავარაუდოდ უფრო კომფორტული და პრაქტიკული მხარდაჭერა, რომლის დროსაც პაციენტებს შეუძლიათ გააგრძელონ საუბარი და ჭამა, NIV– ისგან განსხვავებით</w:t>
      </w:r>
      <w:r w:rsidR="00050093" w:rsidRPr="00050093">
        <w:rPr>
          <w:rFonts w:ascii="Sylfaen" w:eastAsia="Times New Roman" w:hAnsi="Sylfaen" w:cs="Times New Roman"/>
          <w:bCs/>
          <w:color w:val="000000"/>
          <w:szCs w:val="24"/>
          <w:lang w:val="ka-GE"/>
        </w:rPr>
        <w:t xml:space="preserve"> </w:t>
      </w:r>
      <w:sdt>
        <w:sdtPr>
          <w:rPr>
            <w:rFonts w:ascii="Sylfaen" w:eastAsia="Times New Roman" w:hAnsi="Sylfaen" w:cs="Times New Roman"/>
            <w:bCs/>
            <w:color w:val="000000"/>
            <w:szCs w:val="24"/>
            <w:lang w:val="ka-GE"/>
          </w:rPr>
          <w:tag w:val="MENDELEY_CITATION_v3_eyJjaXRhdGlvbklEIjoiTUVOREVMRVlfQ0lUQVRJT05fN2ZmODZlNjYtODhjOC00Zjk1LWI3MTYtZGZhYzcwYjdhYzll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NzE0MTg2ZDQtOWNjNi0zNTdjLWEzNWEtZTIxOTQ4Y2VkODlkIiwiaXRlbURhdGEiOnsidHlwZSI6ImFydGljbGUtam91cm5hbCIsImlkIjoiNzE0MTg2ZDQtOWNjNi0zNTdjLWEzNWEtZTIxOTQ4Y2VkODlkIiwidGl0bGUiOiJSZWZlcnJhbCBQYXRod2F5IGZvciBDUEFQIGFuZCBCaVBBUC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UsOCwxNiw2MV0iLCJtYW51YWxPdmVycmlkZVRleHQiOiIifX0="/>
          <w:id w:val="1638684351"/>
          <w:placeholder>
            <w:docPart w:val="BFFE7A6175C24E3AACA2D0DB032CE80E"/>
          </w:placeholder>
        </w:sdtPr>
        <w:sdtEndPr/>
        <w:sdtContent>
          <w:r w:rsidR="00B30C61" w:rsidRPr="00B30C61">
            <w:rPr>
              <w:rFonts w:ascii="Sylfaen" w:eastAsia="Times New Roman" w:hAnsi="Sylfaen" w:cs="Times New Roman"/>
              <w:bCs/>
              <w:color w:val="000000"/>
              <w:szCs w:val="24"/>
              <w:lang w:val="ka-GE"/>
            </w:rPr>
            <w:t>[5,8,16,61]</w:t>
          </w:r>
        </w:sdtContent>
      </w:sdt>
      <w:r>
        <w:rPr>
          <w:rFonts w:ascii="Sylfaen" w:eastAsia="Times New Roman" w:hAnsi="Sylfaen" w:cs="Times New Roman"/>
          <w:bCs/>
          <w:color w:val="000000"/>
          <w:szCs w:val="24"/>
          <w:lang w:val="ka-GE"/>
        </w:rPr>
        <w:t>.</w:t>
      </w:r>
    </w:p>
    <w:p w14:paraId="0AA4139F" w14:textId="77777777" w:rsidR="009E31E0" w:rsidRDefault="009E31E0" w:rsidP="009E31E0">
      <w:pPr>
        <w:spacing w:before="75" w:after="100" w:afterAutospacing="1"/>
        <w:jc w:val="both"/>
        <w:rPr>
          <w:rFonts w:ascii="Sylfaen" w:eastAsia="Times New Roman" w:hAnsi="Sylfaen" w:cs="Times New Roman"/>
          <w:bCs/>
          <w:color w:val="000000"/>
          <w:szCs w:val="24"/>
          <w:lang w:val="ka-GE"/>
        </w:rPr>
      </w:pPr>
      <w:r>
        <w:rPr>
          <w:rFonts w:ascii="Sylfaen" w:eastAsia="Times New Roman" w:hAnsi="Sylfaen" w:cs="Times New Roman"/>
          <w:bCs/>
          <w:color w:val="000000"/>
          <w:szCs w:val="24"/>
          <w:lang w:val="ka-GE"/>
        </w:rPr>
        <w:t>NIV გონივრულია იმ პაციენტებში, რომლებსაც აქვთ მკვეთრი ჩვენებები და ისეთი არა-COVID-19-ით მდგომარეობების დროს, როდესაც აღნიშნული მკურნალობის ეფექტიანობა დადასტურებულია. ეს მოიცავს პაციენტებს მწვავე ჰიპერკაპნიკური რესპირაციული უკმარისობით, ფილტვის ქრონიკული ობსტრუქციული დაავადების მწვავე გამწვავებით, ფილტვის მწვავე კარდიოგენული შეშუპების მქონე პაციენტებს და ძილის დარღვეული სუნთქვის მქონე პაციენტებს (მაგალითად, ობსტრუქციული ძილის აპნოე ან სიმსუქნის ჰიპოვენტილაცია).</w:t>
      </w:r>
    </w:p>
    <w:p w14:paraId="53917415" w14:textId="77777777" w:rsidR="009E31E0" w:rsidRDefault="009E31E0" w:rsidP="009E31E0">
      <w:pPr>
        <w:spacing w:before="75" w:after="100" w:afterAutospacing="1"/>
        <w:jc w:val="both"/>
        <w:rPr>
          <w:rFonts w:ascii="Sylfaen" w:eastAsia="Times New Roman" w:hAnsi="Sylfaen" w:cs="Times New Roman"/>
          <w:bCs/>
          <w:color w:val="000000"/>
          <w:szCs w:val="24"/>
          <w:lang w:val="ka-GE"/>
        </w:rPr>
      </w:pPr>
      <w:r>
        <w:rPr>
          <w:rFonts w:ascii="Sylfaen" w:eastAsia="Times New Roman" w:hAnsi="Sylfaen" w:cs="Times New Roman"/>
          <w:bCs/>
          <w:color w:val="000000"/>
          <w:szCs w:val="24"/>
          <w:lang w:val="ka-GE"/>
        </w:rPr>
        <w:t>ზოგიერთ შემთხვევაში, შეიძლება გადავიდეთ HFNC– დან  NIV-ზე  მოკლე პერიოდით (მაგ. ძილის დროს, ფილტვის მწვავე შეშუპების მწვავე ეპიზოდები, კვება) და ხანდახან ვანაცვლოთ ორივე მეთოდი, სანამ პაციენტი არ გაუმჯობესდება ან გაუარესდება.</w:t>
      </w:r>
    </w:p>
    <w:p w14:paraId="0E1F21BF" w14:textId="4386C98C" w:rsidR="009E31E0" w:rsidRDefault="009E31E0" w:rsidP="009E31E0">
      <w:p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b/>
          <w:color w:val="232323"/>
          <w:szCs w:val="24"/>
          <w:lang w:val="ka-GE"/>
        </w:rPr>
        <w:t>მონიტორინგი არაინვაზიურ მეთოდებზე</w:t>
      </w:r>
      <w:r>
        <w:rPr>
          <w:rFonts w:ascii="Sylfaen" w:eastAsia="Times New Roman" w:hAnsi="Sylfaen" w:cs="Times New Roman"/>
          <w:color w:val="232323"/>
          <w:szCs w:val="24"/>
          <w:lang w:val="ka-GE"/>
        </w:rPr>
        <w:t xml:space="preserve"> - სუნთქვის არაინვაზიური მეთოდებით დახმარებისას საჭიროა პაციენტის რესპირაციულ, სითხისა და კვების სტატუსზე მუდმივი დაკვირვება. პრონაციის წახალისება უნდა გაგრძელდეს არაინვაზიურ რესპირაციული მხარდაჭერის მთელი პერიოდის განმავლობაში</w:t>
      </w:r>
      <w:sdt>
        <w:sdtPr>
          <w:rPr>
            <w:rFonts w:ascii="Sylfaen" w:eastAsia="Times New Roman" w:hAnsi="Sylfaen" w:cs="Times New Roman"/>
            <w:color w:val="000000"/>
            <w:szCs w:val="24"/>
            <w:lang w:val="ka-GE"/>
          </w:rPr>
          <w:tag w:val="MENDELEY_CITATION_v3_eyJjaXRhdGlvbklEIjoiTUVOREVMRVlfQ0lUQVRJT05fMWFhM2FkNjUtY2M0Ny00MDdmLThiYTUtYzk1NzA0MmJhYmZj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nRydWUsImNpdGVwcm9jVGV4dCI6Ils3MCw3MV0iLCJtYW51YWxPdmVycmlkZVRleHQiOiJbMTYsMTddIn19"/>
          <w:id w:val="869887528"/>
          <w:placeholder>
            <w:docPart w:val="52B864A2A7AB462D8191888B36F8F9F2"/>
          </w:placeholder>
        </w:sdtPr>
        <w:sdtEndPr/>
        <w:sdtContent>
          <w:r w:rsidR="00B30C61" w:rsidRPr="00B30C61">
            <w:rPr>
              <w:rFonts w:ascii="Sylfaen" w:eastAsia="Times New Roman" w:hAnsi="Sylfaen" w:cs="Times New Roman"/>
              <w:color w:val="000000"/>
              <w:szCs w:val="24"/>
              <w:lang w:val="ka-GE"/>
            </w:rPr>
            <w:t>[16,17]</w:t>
          </w:r>
        </w:sdtContent>
      </w:sdt>
      <w:r>
        <w:rPr>
          <w:rFonts w:ascii="Sylfaen" w:eastAsia="Times New Roman" w:hAnsi="Sylfaen" w:cs="Times New Roman"/>
          <w:color w:val="232323"/>
          <w:szCs w:val="24"/>
          <w:lang w:val="ka-GE"/>
        </w:rPr>
        <w:t>.</w:t>
      </w:r>
    </w:p>
    <w:p w14:paraId="07ED5F06" w14:textId="77777777" w:rsidR="003F6017" w:rsidRDefault="003F6017" w:rsidP="009E31E0">
      <w:pPr>
        <w:shd w:val="clear" w:color="auto" w:fill="FFFFFF"/>
        <w:jc w:val="both"/>
        <w:rPr>
          <w:rFonts w:ascii="Sylfaen" w:eastAsia="Times New Roman" w:hAnsi="Sylfaen" w:cs="Times New Roman"/>
          <w:b/>
          <w:color w:val="232323"/>
          <w:szCs w:val="24"/>
          <w:lang w:val="ka-GE"/>
        </w:rPr>
      </w:pPr>
    </w:p>
    <w:p w14:paraId="5B5E673D" w14:textId="38630C79" w:rsidR="009E31E0" w:rsidRDefault="009E31E0" w:rsidP="009E31E0">
      <w:p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color w:val="232323"/>
          <w:szCs w:val="24"/>
          <w:lang w:val="ka-GE"/>
        </w:rPr>
        <w:t>პაციენტებს,  რომლებსაც ენიშნებათ HFNC ან NIV მხარდაჭერა, საჭიროა რესპირაციული სტატუსის სრული მონიტორინგი. პაციენტი თერაპიის დაწყებიდან ყოველ 1-2 საათში ფასდება კლინიკურად, არტერიულ სისხლის გაზები (ABG) შეფასება ხდება თერაპიის დაწყებიდან პირველი ორი საათის შემდეგ, რათა უზრუნველვყოთ ეფექტური და უსაფრთხო ვენტილაცია (მაგ. ხშირი ხველა არ შეიძლება იყოს "უსაფრთხო"). ABG- ის შეფასება შემდგომში ხდება ყოველდღიურად ან საჭიროების შემთხვევაში ზუსტი ოქსიმეტრიის უზრუნველსაყოფად ან რესპირაციული ფუნქციების მკვეთრი გაუარესების შემთხვევაში (კარგი კორელაცია ABG-ით გაზომილ ჟანგბადის გაჯერებასა და ჟანგბადის პერიფერიულ  გაჯერებას შორის). პაციენტების HFNC ან NIV თერაპიაზე გადაყვანის შემდეგ საჭიროა, მხარი დავუჭიროთ ინტუბაციის დაბალ ზღურბლს, განსაკუთრებით იმ შემთხვევაში, თუ აღინიშნება დააადების სწრაფი პროგრესირების ნიშნები, და თუ ეს პროგრესირება არ არის შექცევადი.</w:t>
      </w:r>
    </w:p>
    <w:p w14:paraId="4AE246A3" w14:textId="77777777" w:rsidR="003F6017" w:rsidRDefault="003F6017" w:rsidP="009E31E0">
      <w:pPr>
        <w:shd w:val="clear" w:color="auto" w:fill="FFFFFF"/>
        <w:jc w:val="both"/>
        <w:rPr>
          <w:rFonts w:ascii="Sylfaen" w:eastAsia="Times New Roman" w:hAnsi="Sylfaen" w:cs="Times New Roman"/>
          <w:color w:val="232323"/>
          <w:szCs w:val="24"/>
          <w:lang w:val="ka-GE"/>
        </w:rPr>
      </w:pPr>
    </w:p>
    <w:p w14:paraId="4FAB7A9B" w14:textId="77777777" w:rsidR="009E31E0" w:rsidRDefault="009E31E0" w:rsidP="009E31E0">
      <w:p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b/>
          <w:color w:val="232323"/>
          <w:szCs w:val="24"/>
          <w:lang w:val="ka-GE"/>
        </w:rPr>
        <w:t>კურსი და ხანგრძლივობა</w:t>
      </w:r>
      <w:r>
        <w:rPr>
          <w:rFonts w:ascii="Sylfaen" w:eastAsia="Times New Roman" w:hAnsi="Sylfaen" w:cs="Times New Roman"/>
          <w:color w:val="232323"/>
          <w:szCs w:val="24"/>
          <w:lang w:val="ka-GE"/>
        </w:rPr>
        <w:t xml:space="preserve"> - არც ერთი მეთოდის (HFNC ან NIV) ხანგძლივობის პერიოდი არ არის განსაზღვრული. ზოგიერთი პაციენტი სწრაფად უარესდება (რამდენიმე საათიდან რამდენიმე დღემდე), ზოგიერთთან კი თერაპია შეიძლება მიმდინარეობდეს ხანგძლივად (მაგ. ერთი კვირიდან 10 დღემდე).</w:t>
      </w:r>
    </w:p>
    <w:p w14:paraId="495369B9" w14:textId="77777777" w:rsidR="00D82A55" w:rsidRDefault="00D82A55" w:rsidP="009E31E0">
      <w:pPr>
        <w:shd w:val="clear" w:color="auto" w:fill="FFFFFF"/>
        <w:jc w:val="both"/>
        <w:rPr>
          <w:rFonts w:ascii="Sylfaen" w:eastAsia="Times New Roman" w:hAnsi="Sylfaen" w:cs="Times New Roman"/>
          <w:color w:val="232323"/>
          <w:szCs w:val="24"/>
          <w:lang w:val="ka-GE"/>
        </w:rPr>
      </w:pPr>
    </w:p>
    <w:p w14:paraId="008B7849" w14:textId="01F99EA6" w:rsidR="009E31E0" w:rsidRDefault="009E31E0" w:rsidP="009E31E0">
      <w:p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color w:val="232323"/>
          <w:szCs w:val="24"/>
          <w:lang w:val="ka-GE"/>
        </w:rPr>
        <w:t xml:space="preserve">არ არსებობს ფაქტორები, რომლებიც საიმედოდ პროგნოზირებენ, რომელი მეთოდია უკეთესი პაციენტისთვის. აღსანიშნავია, რომ პაციენტები, რომლებიც საჭიროებენ არაინვაზიურ </w:t>
      </w:r>
      <w:r>
        <w:rPr>
          <w:rFonts w:ascii="Sylfaen" w:eastAsia="Times New Roman" w:hAnsi="Sylfaen" w:cs="Times New Roman"/>
          <w:color w:val="232323"/>
          <w:szCs w:val="24"/>
          <w:lang w:val="ka-GE"/>
        </w:rPr>
        <w:lastRenderedPageBreak/>
        <w:t>მეთოდებს ხანგრძლივი პერიოდის განმავლობაში ან პაციენტები, რომლებთანაც დაავადების მიმდინარეობა პროგრესირებს მიუხედავად ერთი ან ორივე მეთოდით დახმარებისა,  იმყოფებიან ინტუბაციის მაღალი რისკის ქვეშ</w:t>
      </w:r>
      <w:r w:rsidR="00050093" w:rsidRPr="00050093">
        <w:rPr>
          <w:rFonts w:ascii="Sylfaen" w:eastAsia="Times New Roman" w:hAnsi="Sylfaen" w:cs="Times New Roman"/>
          <w:color w:val="000000"/>
          <w:szCs w:val="24"/>
          <w:lang w:val="ka-GE"/>
        </w:rPr>
        <w:t xml:space="preserve"> </w:t>
      </w:r>
      <w:sdt>
        <w:sdtPr>
          <w:rPr>
            <w:rFonts w:ascii="Sylfaen" w:eastAsia="Times New Roman" w:hAnsi="Sylfaen" w:cs="Times New Roman"/>
            <w:color w:val="000000"/>
            <w:szCs w:val="24"/>
            <w:lang w:val="ka-GE"/>
          </w:rPr>
          <w:tag w:val="MENDELEY_CITATION_v3_eyJjaXRhdGlvbklEIjoiTUVOREVMRVlfQ0lUQVRJT05fZDc4YjYwNTAtMjBmNi00N2M5LTk1MTAtZTcxZDZmNzU5NjNm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nRydWUsImNpdGVwcm9jVGV4dCI6Ils3MCw3MV0iLCJtYW51YWxPdmVycmlkZVRleHQiOiJbMTYsMTddIn19"/>
          <w:id w:val="110787398"/>
          <w:placeholder>
            <w:docPart w:val="A1D3AD77BF454F2C9D3792CD22A636F6"/>
          </w:placeholder>
        </w:sdtPr>
        <w:sdtEndPr/>
        <w:sdtContent>
          <w:r w:rsidR="00B30C61" w:rsidRPr="00B30C61">
            <w:rPr>
              <w:rFonts w:ascii="Sylfaen" w:eastAsia="Times New Roman" w:hAnsi="Sylfaen" w:cs="Times New Roman"/>
              <w:color w:val="000000"/>
              <w:szCs w:val="24"/>
              <w:lang w:val="ka-GE"/>
            </w:rPr>
            <w:t>[16,17]</w:t>
          </w:r>
        </w:sdtContent>
      </w:sdt>
      <w:r>
        <w:rPr>
          <w:rFonts w:ascii="Sylfaen" w:eastAsia="Times New Roman" w:hAnsi="Sylfaen" w:cs="Times New Roman"/>
          <w:color w:val="232323"/>
          <w:szCs w:val="24"/>
          <w:lang w:val="ka-GE"/>
        </w:rPr>
        <w:t xml:space="preserve">. </w:t>
      </w:r>
    </w:p>
    <w:p w14:paraId="0192322F" w14:textId="77777777" w:rsidR="009E31E0" w:rsidRDefault="009E31E0" w:rsidP="009E31E0">
      <w:pPr>
        <w:shd w:val="clear" w:color="auto" w:fill="FFFFFF"/>
        <w:ind w:left="480"/>
        <w:jc w:val="both"/>
        <w:rPr>
          <w:rFonts w:ascii="Sylfaen" w:eastAsia="Times New Roman" w:hAnsi="Sylfaen" w:cs="Times New Roman"/>
          <w:color w:val="232323"/>
          <w:szCs w:val="24"/>
          <w:lang w:val="ka-GE"/>
        </w:rPr>
      </w:pPr>
    </w:p>
    <w:p w14:paraId="5829C6E9" w14:textId="77777777" w:rsidR="009E31E0" w:rsidRDefault="009E31E0" w:rsidP="008F583F">
      <w:pPr>
        <w:shd w:val="clear" w:color="auto" w:fill="FFFFFF"/>
        <w:ind w:left="480"/>
        <w:jc w:val="center"/>
        <w:rPr>
          <w:rFonts w:ascii="Sylfaen" w:hAnsi="Sylfaen" w:cs="Times New Roman"/>
          <w:b/>
          <w:bCs/>
          <w:szCs w:val="24"/>
          <w:lang w:val="ka-GE"/>
        </w:rPr>
      </w:pPr>
      <w:r>
        <w:rPr>
          <w:rFonts w:ascii="Sylfaen" w:hAnsi="Sylfaen" w:cs="Times New Roman"/>
          <w:b/>
          <w:bCs/>
          <w:szCs w:val="24"/>
          <w:lang w:val="ka-GE"/>
        </w:rPr>
        <w:t>მაღალი ნაკადით ჟანგბადის მიწოდების (HFNC ) დაწყების კრიტერიუმები:</w:t>
      </w:r>
    </w:p>
    <w:p w14:paraId="55C0BA33" w14:textId="77777777" w:rsidR="009E31E0" w:rsidRDefault="009E31E0" w:rsidP="009E31E0">
      <w:pPr>
        <w:shd w:val="clear" w:color="auto" w:fill="FFFFFF"/>
        <w:ind w:left="480"/>
        <w:jc w:val="both"/>
        <w:rPr>
          <w:rFonts w:ascii="Sylfaen" w:hAnsi="Sylfaen" w:cs="Times New Roman"/>
          <w:bCs/>
          <w:szCs w:val="24"/>
          <w:lang w:val="ka-GE"/>
        </w:rPr>
      </w:pPr>
    </w:p>
    <w:p w14:paraId="5DB42366" w14:textId="77777777" w:rsidR="009E31E0" w:rsidRDefault="009E31E0" w:rsidP="009E31E0">
      <w:pPr>
        <w:shd w:val="clear" w:color="auto" w:fill="FFFFFF"/>
        <w:jc w:val="both"/>
        <w:rPr>
          <w:rFonts w:ascii="Sylfaen" w:hAnsi="Sylfaen" w:cs="Times New Roman"/>
          <w:bCs/>
          <w:szCs w:val="24"/>
          <w:lang w:val="ka-GE"/>
        </w:rPr>
      </w:pPr>
      <w:r>
        <w:rPr>
          <w:rFonts w:ascii="Sylfaen" w:hAnsi="Sylfaen" w:cs="Times New Roman"/>
          <w:bCs/>
          <w:szCs w:val="24"/>
          <w:lang w:val="ka-GE"/>
        </w:rPr>
        <w:t xml:space="preserve">ზუსტად გაურკვეველია, როდის არის HFNC დაწყება უფრო მომგებიანი, ადრე თუ მოგვიანებით. წინასწარი დაუდასტურებელი კვლევების განხილვები მიუთითებს ადრეული დაწყების მიზანშეწონილობას; </w:t>
      </w:r>
    </w:p>
    <w:p w14:paraId="62BED6F8" w14:textId="77777777" w:rsidR="009E31E0" w:rsidRDefault="009E31E0" w:rsidP="00666033">
      <w:pPr>
        <w:pStyle w:val="ListParagraph"/>
        <w:numPr>
          <w:ilvl w:val="0"/>
          <w:numId w:val="75"/>
        </w:numPr>
        <w:shd w:val="clear" w:color="auto" w:fill="FFFFFF"/>
        <w:jc w:val="both"/>
        <w:rPr>
          <w:rFonts w:ascii="Sylfaen" w:hAnsi="Sylfaen" w:cs="Times New Roman"/>
          <w:bCs/>
          <w:szCs w:val="24"/>
          <w:lang w:val="ka-GE"/>
        </w:rPr>
      </w:pPr>
      <w:r>
        <w:rPr>
          <w:rFonts w:ascii="Sylfaen" w:hAnsi="Sylfaen" w:cs="Times New Roman"/>
          <w:bCs/>
          <w:szCs w:val="24"/>
          <w:lang w:val="ka-GE"/>
        </w:rPr>
        <w:t>ადრეული დაწყება: თუ PaO</w:t>
      </w:r>
      <w:r>
        <w:rPr>
          <w:rFonts w:ascii="Sylfaen" w:hAnsi="Sylfaen" w:cs="Times New Roman"/>
          <w:bCs/>
          <w:szCs w:val="24"/>
          <w:vertAlign w:val="subscript"/>
          <w:lang w:val="ka-GE"/>
        </w:rPr>
        <w:t>2</w:t>
      </w:r>
      <w:r>
        <w:rPr>
          <w:rFonts w:ascii="Sylfaen" w:hAnsi="Sylfaen" w:cs="Times New Roman"/>
          <w:bCs/>
          <w:szCs w:val="24"/>
          <w:lang w:val="ka-GE"/>
        </w:rPr>
        <w:t>/FiO</w:t>
      </w:r>
      <w:r>
        <w:rPr>
          <w:rFonts w:ascii="Sylfaen" w:hAnsi="Sylfaen" w:cs="Times New Roman"/>
          <w:bCs/>
          <w:szCs w:val="24"/>
          <w:vertAlign w:val="subscript"/>
          <w:lang w:val="ka-GE"/>
        </w:rPr>
        <w:t>2</w:t>
      </w:r>
      <w:r>
        <w:rPr>
          <w:rFonts w:ascii="Sylfaen" w:hAnsi="Sylfaen" w:cs="Times New Roman"/>
          <w:bCs/>
          <w:szCs w:val="24"/>
          <w:lang w:val="ka-GE"/>
        </w:rPr>
        <w:t xml:space="preserve"> &lt;300 ან SpO</w:t>
      </w:r>
      <w:r>
        <w:rPr>
          <w:rFonts w:ascii="Sylfaen" w:hAnsi="Sylfaen" w:cs="Times New Roman"/>
          <w:bCs/>
          <w:szCs w:val="24"/>
          <w:vertAlign w:val="subscript"/>
          <w:lang w:val="ka-GE"/>
        </w:rPr>
        <w:t>2</w:t>
      </w:r>
      <w:r>
        <w:rPr>
          <w:rFonts w:ascii="Sylfaen" w:hAnsi="Sylfaen" w:cs="Times New Roman"/>
          <w:bCs/>
          <w:szCs w:val="24"/>
          <w:lang w:val="ka-GE"/>
        </w:rPr>
        <w:t xml:space="preserve"> &lt;93% O</w:t>
      </w:r>
      <w:r>
        <w:rPr>
          <w:rFonts w:ascii="Sylfaen" w:hAnsi="Sylfaen" w:cs="Times New Roman"/>
          <w:bCs/>
          <w:szCs w:val="24"/>
          <w:vertAlign w:val="subscript"/>
          <w:lang w:val="ka-GE"/>
        </w:rPr>
        <w:t>2</w:t>
      </w:r>
      <w:r>
        <w:rPr>
          <w:rFonts w:ascii="Sylfaen" w:hAnsi="Sylfaen" w:cs="Times New Roman"/>
          <w:bCs/>
          <w:szCs w:val="24"/>
          <w:lang w:val="ka-GE"/>
        </w:rPr>
        <w:t>-ზე &gt; 5 ლ/წთ ან SpO</w:t>
      </w:r>
      <w:r>
        <w:rPr>
          <w:rFonts w:ascii="Sylfaen" w:hAnsi="Sylfaen" w:cs="Times New Roman"/>
          <w:bCs/>
          <w:szCs w:val="24"/>
          <w:vertAlign w:val="subscript"/>
          <w:lang w:val="ka-GE"/>
        </w:rPr>
        <w:t>2</w:t>
      </w:r>
      <w:r>
        <w:rPr>
          <w:rFonts w:ascii="Sylfaen" w:hAnsi="Sylfaen" w:cs="Times New Roman"/>
          <w:bCs/>
          <w:szCs w:val="24"/>
          <w:lang w:val="ka-GE"/>
        </w:rPr>
        <w:t xml:space="preserve"> &lt;94% FiO2-ით 40%;</w:t>
      </w:r>
    </w:p>
    <w:p w14:paraId="4E49DCE8" w14:textId="77777777" w:rsidR="009E31E0" w:rsidRDefault="009E31E0" w:rsidP="00666033">
      <w:pPr>
        <w:pStyle w:val="ListParagraph"/>
        <w:numPr>
          <w:ilvl w:val="0"/>
          <w:numId w:val="75"/>
        </w:numPr>
        <w:shd w:val="clear" w:color="auto" w:fill="FFFFFF"/>
        <w:jc w:val="both"/>
        <w:rPr>
          <w:rFonts w:ascii="Sylfaen" w:hAnsi="Sylfaen" w:cs="Times New Roman"/>
          <w:bCs/>
          <w:szCs w:val="24"/>
          <w:lang w:val="ka-GE"/>
        </w:rPr>
      </w:pPr>
      <w:r>
        <w:rPr>
          <w:rFonts w:ascii="Sylfaen" w:hAnsi="Sylfaen" w:cs="Times New Roman"/>
          <w:bCs/>
          <w:szCs w:val="24"/>
          <w:lang w:val="ka-GE"/>
        </w:rPr>
        <w:t>დაგვიანებული დაწყება: SpO</w:t>
      </w:r>
      <w:r>
        <w:rPr>
          <w:rFonts w:ascii="Sylfaen" w:hAnsi="Sylfaen" w:cs="Times New Roman"/>
          <w:bCs/>
          <w:szCs w:val="24"/>
          <w:vertAlign w:val="subscript"/>
          <w:lang w:val="ka-GE"/>
        </w:rPr>
        <w:t>2</w:t>
      </w:r>
      <w:r>
        <w:rPr>
          <w:rFonts w:ascii="Sylfaen" w:hAnsi="Sylfaen" w:cs="Times New Roman"/>
          <w:bCs/>
          <w:szCs w:val="24"/>
          <w:lang w:val="ka-GE"/>
        </w:rPr>
        <w:t xml:space="preserve"> &lt; 92% O</w:t>
      </w:r>
      <w:r>
        <w:rPr>
          <w:rFonts w:ascii="Sylfaen" w:hAnsi="Sylfaen" w:cs="Times New Roman"/>
          <w:bCs/>
          <w:szCs w:val="24"/>
          <w:vertAlign w:val="subscript"/>
          <w:lang w:val="ka-GE"/>
        </w:rPr>
        <w:t>2</w:t>
      </w:r>
      <w:r>
        <w:rPr>
          <w:rFonts w:ascii="Sylfaen" w:hAnsi="Sylfaen" w:cs="Times New Roman"/>
          <w:bCs/>
          <w:szCs w:val="24"/>
          <w:lang w:val="ka-GE"/>
        </w:rPr>
        <w:t>-ის ქვეშ 15 ლ/წთ და ან P/F &lt; 150;</w:t>
      </w:r>
    </w:p>
    <w:p w14:paraId="02AC90F1" w14:textId="77777777" w:rsidR="009E31E0" w:rsidRDefault="009E31E0" w:rsidP="00666033">
      <w:pPr>
        <w:pStyle w:val="ListParagraph"/>
        <w:numPr>
          <w:ilvl w:val="0"/>
          <w:numId w:val="75"/>
        </w:numPr>
        <w:shd w:val="clear" w:color="auto" w:fill="FFFFFF"/>
        <w:jc w:val="both"/>
        <w:rPr>
          <w:rFonts w:ascii="Sylfaen" w:hAnsi="Sylfaen" w:cs="Times New Roman"/>
          <w:bCs/>
          <w:szCs w:val="24"/>
          <w:lang w:val="ka-GE"/>
        </w:rPr>
      </w:pPr>
      <w:r>
        <w:rPr>
          <w:rFonts w:ascii="Sylfaen" w:hAnsi="Sylfaen" w:cs="Times New Roman"/>
          <w:bCs/>
          <w:szCs w:val="24"/>
          <w:lang w:val="ka-GE"/>
        </w:rPr>
        <w:t>დაიწყეთ: გაზარდეთ 30 ლ/წთ-დან 60 ლ/წთ-მდე პაციენტის შეგუებისთვის (40-50, თუ ეს არ მოითმენს FiO</w:t>
      </w:r>
      <w:r>
        <w:rPr>
          <w:rFonts w:ascii="Sylfaen" w:hAnsi="Sylfaen" w:cs="Times New Roman"/>
          <w:bCs/>
          <w:szCs w:val="24"/>
          <w:vertAlign w:val="subscript"/>
          <w:lang w:val="ka-GE"/>
        </w:rPr>
        <w:t>2</w:t>
      </w:r>
      <w:r>
        <w:rPr>
          <w:rFonts w:ascii="Sylfaen" w:hAnsi="Sylfaen" w:cs="Times New Roman"/>
          <w:bCs/>
          <w:szCs w:val="24"/>
          <w:lang w:val="ka-GE"/>
        </w:rPr>
        <w:t>), რათა შევინარჩუნოთ SpO</w:t>
      </w:r>
      <w:r>
        <w:rPr>
          <w:rFonts w:ascii="Sylfaen" w:hAnsi="Sylfaen" w:cs="Times New Roman"/>
          <w:bCs/>
          <w:szCs w:val="24"/>
          <w:vertAlign w:val="subscript"/>
          <w:lang w:val="ka-GE"/>
        </w:rPr>
        <w:t>2</w:t>
      </w:r>
      <w:r>
        <w:rPr>
          <w:rFonts w:ascii="Sylfaen" w:hAnsi="Sylfaen" w:cs="Times New Roman"/>
          <w:bCs/>
          <w:szCs w:val="24"/>
          <w:lang w:val="ka-GE"/>
        </w:rPr>
        <w:t xml:space="preserve"> &gt; 93%; ტემპერატურა 31−37 გრადუსი პაციენტის კომფორტის შესაბამისად;</w:t>
      </w:r>
    </w:p>
    <w:p w14:paraId="31412D2B" w14:textId="1B0F5604" w:rsidR="009E31E0" w:rsidRDefault="009E31E0" w:rsidP="00666033">
      <w:pPr>
        <w:pStyle w:val="ListParagraph"/>
        <w:numPr>
          <w:ilvl w:val="0"/>
          <w:numId w:val="75"/>
        </w:numPr>
        <w:shd w:val="clear" w:color="auto" w:fill="FFFFFF"/>
        <w:jc w:val="both"/>
        <w:rPr>
          <w:rFonts w:ascii="Sylfaen" w:hAnsi="Sylfaen" w:cs="Times New Roman"/>
          <w:bCs/>
          <w:szCs w:val="24"/>
          <w:lang w:val="ka-GE"/>
        </w:rPr>
      </w:pPr>
      <w:r>
        <w:rPr>
          <w:rFonts w:ascii="Sylfaen" w:hAnsi="Sylfaen" w:cs="Times New Roman"/>
          <w:bCs/>
          <w:szCs w:val="24"/>
          <w:lang w:val="ka-GE"/>
        </w:rPr>
        <w:t>დაიცავით ROX ინდექსის ((ჟანგბადით გაჯერება (პულსოქსიმეტრიით)/ჩასუნთქულ ჰაერში ჟანგბადის ფრაქცია)/ სუნთქვის სიხშირე PaO</w:t>
      </w:r>
      <w:r>
        <w:rPr>
          <w:rFonts w:ascii="Sylfaen" w:hAnsi="Sylfaen" w:cs="Times New Roman"/>
          <w:bCs/>
          <w:szCs w:val="24"/>
          <w:vertAlign w:val="subscript"/>
          <w:lang w:val="ka-GE"/>
        </w:rPr>
        <w:t>2</w:t>
      </w:r>
      <w:r>
        <w:rPr>
          <w:rFonts w:ascii="Sylfaen" w:hAnsi="Sylfaen" w:cs="Times New Roman"/>
          <w:bCs/>
          <w:szCs w:val="24"/>
          <w:lang w:val="ka-GE"/>
        </w:rPr>
        <w:t>/FiO</w:t>
      </w:r>
      <w:r>
        <w:rPr>
          <w:rFonts w:ascii="Sylfaen" w:hAnsi="Sylfaen" w:cs="Times New Roman"/>
          <w:bCs/>
          <w:szCs w:val="24"/>
          <w:vertAlign w:val="subscript"/>
          <w:lang w:val="ka-GE"/>
        </w:rPr>
        <w:t xml:space="preserve">2 </w:t>
      </w:r>
      <w:r>
        <w:rPr>
          <w:rFonts w:ascii="Sylfaen" w:hAnsi="Sylfaen" w:cs="Times New Roman"/>
          <w:bCs/>
          <w:szCs w:val="24"/>
          <w:lang w:val="ka-GE"/>
        </w:rPr>
        <w:t>: RR) კრიტერიუმები: მოკლედ გამოთვალეთ ROX 2სთ, 6სთ და 12 სთ-ზე. თუ მისი მნიშვნელობა იზრდება, მაშინ პაციენტის რესპირაციული მდგომარეობა უმჯობესდება. თუ 2სთ-ზე: ROX არის 2,85−4,87-ს შორის, გაზარდეთ მხარდაჭერა და ხელახლა შეაფასეთ 30 წუთში, რათა გაუმჯობესდეს ≥0,5; თუ ROX არის &gt; 4,88 გააგრძელეთ მკურნალობა; თუ ROX 2.85-ზე დაბალია, განიხილეთ ენდოტრაქეალური ინტუბაცია (ETI) ან გადადით CPAP-ის ან NIV რეჟიმზე მოკლე ვადით საცდელად. თუ 6 სთ-ზე: ROX არის 3.47-4.87-ს შორის, გაზარდეთ მხარდაჭერა და ხელახლა შეაფასეთ 30 წთ-ში, რათა გაუმჯობესდეს ≥0.5; თუ ROX არის ≥4.88 განაგრძეთ; თუ ROX არის 3.47 – ზე ქვემოთ, განიხილეთ ETI ან გადადით ადრე CPAP– ის ან NIV– რეჟიმზე მოკლე ვადით საცდელად. თუ 12 სთ-ზე: ROX არის 3.85-4.87-ს შორის, გაზარდეთ მხარდაჭერა და ხელახლა შეაფასეთ 30 წუთში, რათა გაუმჯობესდეს ≥0.5; თუ ROX არის ≥4.88 გაგრძელება; თუ ROX 3.85-ზე დაბალია, განიხილეთ ETI ან გადადით CPAP-ის ან NIV</w:t>
      </w:r>
      <w:r w:rsidR="008F583F">
        <w:rPr>
          <w:rFonts w:ascii="Sylfaen" w:hAnsi="Sylfaen" w:cs="Times New Roman"/>
          <w:bCs/>
          <w:szCs w:val="24"/>
          <w:lang w:val="ka-GE"/>
        </w:rPr>
        <w:t xml:space="preserve"> </w:t>
      </w:r>
      <w:r>
        <w:rPr>
          <w:rFonts w:ascii="Sylfaen" w:hAnsi="Sylfaen" w:cs="Times New Roman"/>
          <w:bCs/>
          <w:szCs w:val="24"/>
          <w:lang w:val="ka-GE"/>
        </w:rPr>
        <w:t>რეჟიმზე მოკლე ვადით საცდელად. ბოლოდროინდელი სამი კვლევა, რომელიც იყენებს ROX ინდექსს COVID-19 პაციენტებში, ვარაუდობს განსხვავებულ ათვლის წერტილებს, როგორიცაა ოდნავ უფრო მაღალი მნიშვნელობები ≥4,94 2 და 6 სთ და ≥5,37 4 სთ და ქვედა მნიშვნელობები ≥3,7 6 სთ</w:t>
      </w:r>
      <w:sdt>
        <w:sdtPr>
          <w:rPr>
            <w:rFonts w:ascii="Sylfaen" w:hAnsi="Sylfaen" w:cs="Times New Roman"/>
            <w:bCs/>
            <w:color w:val="000000"/>
            <w:szCs w:val="24"/>
            <w:lang w:val="ka-GE"/>
          </w:rPr>
          <w:tag w:val="MENDELEY_CITATION_v3_eyJjaXRhdGlvbklEIjoiTUVOREVMRVlfQ0lUQVRJT05fYTkyYTI4ZDUtMDE4Ny00NWYxLWIxODAtZDY1MGMzMjg4NDY2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"/>
          <w:id w:val="-819427648"/>
          <w:placeholder>
            <w:docPart w:val="DefaultPlaceholder_-1854013440"/>
          </w:placeholder>
        </w:sdtPr>
        <w:sdtEndPr/>
        <w:sdtContent>
          <w:r w:rsidR="00B30C61" w:rsidRPr="00B30C61">
            <w:rPr>
              <w:rFonts w:ascii="Sylfaen" w:hAnsi="Sylfaen" w:cs="Times New Roman"/>
              <w:bCs/>
              <w:color w:val="000000"/>
              <w:szCs w:val="24"/>
              <w:lang w:val="ka-GE"/>
            </w:rPr>
            <w:t>[8,63,73,74]</w:t>
          </w:r>
        </w:sdtContent>
      </w:sdt>
      <w:r>
        <w:rPr>
          <w:rFonts w:ascii="Sylfaen" w:hAnsi="Sylfaen" w:cs="Times New Roman"/>
          <w:bCs/>
          <w:szCs w:val="24"/>
          <w:lang w:val="ka-GE"/>
        </w:rPr>
        <w:t xml:space="preserve">.  </w:t>
      </w:r>
    </w:p>
    <w:p w14:paraId="54C291E2" w14:textId="7A47687F" w:rsidR="009E31E0" w:rsidRDefault="009E31E0" w:rsidP="00530C2E">
      <w:pPr>
        <w:pStyle w:val="Heading1"/>
        <w:jc w:val="center"/>
        <w:rPr>
          <w:rFonts w:ascii="Sylfaen" w:hAnsi="Sylfaen"/>
          <w:b w:val="0"/>
          <w:szCs w:val="24"/>
          <w:lang w:val="ka-GE"/>
        </w:rPr>
      </w:pPr>
      <w:bookmarkStart w:id="63" w:name="_Toc89458838"/>
      <w:r>
        <w:rPr>
          <w:rFonts w:ascii="Sylfaen" w:hAnsi="Sylfaen" w:cs="Sylfaen"/>
          <w:color w:val="0070C0"/>
          <w:sz w:val="26"/>
          <w:szCs w:val="26"/>
        </w:rPr>
        <w:t>მაღალი ნაკადით ჟანგბადის მიწოდების (HFNC ) შეწყვეტის კრიტერიუმები:</w:t>
      </w:r>
      <w:bookmarkEnd w:id="63"/>
    </w:p>
    <w:p w14:paraId="47635CA0" w14:textId="1A64C971" w:rsidR="009E31E0" w:rsidRDefault="009E31E0" w:rsidP="009E31E0">
      <w:pPr>
        <w:shd w:val="clear" w:color="auto" w:fill="FFFFFF"/>
        <w:jc w:val="both"/>
        <w:rPr>
          <w:rFonts w:ascii="Sylfaen" w:hAnsi="Sylfaen" w:cs="Times New Roman"/>
          <w:szCs w:val="24"/>
          <w:lang w:val="ka-GE"/>
        </w:rPr>
      </w:pPr>
      <w:r>
        <w:rPr>
          <w:rFonts w:ascii="Sylfaen" w:hAnsi="Sylfaen" w:cs="Times New Roman"/>
          <w:szCs w:val="24"/>
          <w:lang w:val="ka-GE"/>
        </w:rPr>
        <w:t>შეამცირეთ FiO</w:t>
      </w:r>
      <w:r>
        <w:rPr>
          <w:rFonts w:ascii="Sylfaen" w:hAnsi="Sylfaen" w:cs="Times New Roman"/>
          <w:szCs w:val="24"/>
          <w:vertAlign w:val="subscript"/>
          <w:lang w:val="ka-GE"/>
        </w:rPr>
        <w:t>2</w:t>
      </w:r>
      <w:r>
        <w:rPr>
          <w:rFonts w:ascii="Sylfaen" w:hAnsi="Sylfaen" w:cs="Times New Roman"/>
          <w:szCs w:val="24"/>
          <w:lang w:val="ka-GE"/>
        </w:rPr>
        <w:t xml:space="preserve"> საათობრივი სამიზნე SpO</w:t>
      </w:r>
      <w:r>
        <w:rPr>
          <w:rFonts w:ascii="Sylfaen" w:hAnsi="Sylfaen" w:cs="Times New Roman"/>
          <w:szCs w:val="24"/>
          <w:vertAlign w:val="subscript"/>
          <w:lang w:val="ka-GE"/>
        </w:rPr>
        <w:t>2</w:t>
      </w:r>
      <w:r>
        <w:rPr>
          <w:rFonts w:ascii="Sylfaen" w:hAnsi="Sylfaen" w:cs="Times New Roman"/>
          <w:szCs w:val="24"/>
          <w:lang w:val="ka-GE"/>
        </w:rPr>
        <w:t>-ით 92-98%, როდესაც მიაღწევთ FiO</w:t>
      </w:r>
      <w:r>
        <w:rPr>
          <w:rFonts w:ascii="Sylfaen" w:hAnsi="Sylfaen" w:cs="Times New Roman"/>
          <w:szCs w:val="24"/>
          <w:vertAlign w:val="subscript"/>
          <w:lang w:val="ka-GE"/>
        </w:rPr>
        <w:t>2</w:t>
      </w:r>
      <w:r>
        <w:rPr>
          <w:rFonts w:ascii="Sylfaen" w:hAnsi="Sylfaen" w:cs="Times New Roman"/>
          <w:szCs w:val="24"/>
          <w:lang w:val="ka-GE"/>
        </w:rPr>
        <w:t>-ს 40%-ს. საუკეთესო პროტოკოლი არ არსებობს, თუმცა მიმდინარეობს კვლევები 3 განსხვავებულ პროტოკოლზე</w:t>
      </w:r>
      <w:sdt>
        <w:sdtPr>
          <w:rPr>
            <w:rFonts w:ascii="Sylfaen" w:hAnsi="Sylfaen" w:cs="Times New Roman"/>
            <w:color w:val="000000"/>
            <w:szCs w:val="24"/>
            <w:lang w:val="ka-GE"/>
          </w:rPr>
          <w:tag w:val="MENDELEY_CITATION_v3_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"/>
          <w:id w:val="1396547518"/>
          <w:placeholder>
            <w:docPart w:val="52B864A2A7AB462D8191888B36F8F9F2"/>
          </w:placeholder>
        </w:sdtPr>
        <w:sdtEndPr/>
        <w:sdtContent>
          <w:r w:rsidR="00B30C61" w:rsidRPr="00B30C61">
            <w:rPr>
              <w:rFonts w:ascii="Sylfaen" w:hAnsi="Sylfaen" w:cs="Times New Roman"/>
              <w:color w:val="000000"/>
              <w:szCs w:val="24"/>
              <w:lang w:val="ka-GE"/>
            </w:rPr>
            <w:t>[74]</w:t>
          </w:r>
        </w:sdtContent>
      </w:sdt>
      <w:r>
        <w:rPr>
          <w:rFonts w:ascii="Sylfaen" w:hAnsi="Sylfaen" w:cs="Times New Roman"/>
          <w:szCs w:val="24"/>
          <w:lang w:val="ka-GE"/>
        </w:rPr>
        <w:t>. შეიძლება გამოყენებული იქნეს ერთ-ერთი:</w:t>
      </w:r>
    </w:p>
    <w:p w14:paraId="49E53194" w14:textId="77777777" w:rsidR="009E31E0" w:rsidRDefault="009E31E0" w:rsidP="00690428">
      <w:pPr>
        <w:pStyle w:val="ListParagraph"/>
        <w:numPr>
          <w:ilvl w:val="0"/>
          <w:numId w:val="76"/>
        </w:numPr>
        <w:shd w:val="clear" w:color="auto" w:fill="FFFFFF"/>
        <w:jc w:val="both"/>
        <w:rPr>
          <w:rFonts w:ascii="Sylfaen" w:hAnsi="Sylfaen" w:cs="Times New Roman"/>
          <w:szCs w:val="24"/>
          <w:lang w:val="ka-GE"/>
        </w:rPr>
      </w:pPr>
      <w:r>
        <w:rPr>
          <w:rFonts w:ascii="Sylfaen" w:hAnsi="Sylfaen" w:cs="Times New Roman"/>
          <w:szCs w:val="24"/>
          <w:lang w:val="ka-GE"/>
        </w:rPr>
        <w:t>ნაკადის თანდათანობით შემცირება 10 ლ/წთ/სთ-ით სანამ არ მიაღწევს 20 ლ/წთ-ს, შემდეგ FiO</w:t>
      </w:r>
      <w:r>
        <w:rPr>
          <w:rFonts w:ascii="Sylfaen" w:hAnsi="Sylfaen" w:cs="Times New Roman"/>
          <w:szCs w:val="24"/>
          <w:vertAlign w:val="subscript"/>
          <w:lang w:val="ka-GE"/>
        </w:rPr>
        <w:t>2</w:t>
      </w:r>
      <w:r>
        <w:rPr>
          <w:rFonts w:ascii="Sylfaen" w:hAnsi="Sylfaen" w:cs="Times New Roman"/>
          <w:szCs w:val="24"/>
          <w:lang w:val="ka-GE"/>
        </w:rPr>
        <w:t xml:space="preserve">-ის შემცირება იწყება 0,1/სთ-ით, სანამ არ მიაღწევს 0,3-ს. </w:t>
      </w:r>
    </w:p>
    <w:p w14:paraId="78ABD13B" w14:textId="77777777" w:rsidR="009E31E0" w:rsidRDefault="009E31E0" w:rsidP="00690428">
      <w:pPr>
        <w:pStyle w:val="ListParagraph"/>
        <w:numPr>
          <w:ilvl w:val="0"/>
          <w:numId w:val="76"/>
        </w:numPr>
        <w:shd w:val="clear" w:color="auto" w:fill="FFFFFF"/>
        <w:jc w:val="both"/>
        <w:rPr>
          <w:rFonts w:ascii="Sylfaen" w:hAnsi="Sylfaen" w:cs="Times New Roman"/>
          <w:szCs w:val="24"/>
          <w:lang w:val="ka-GE"/>
        </w:rPr>
      </w:pPr>
      <w:r>
        <w:rPr>
          <w:rFonts w:ascii="Sylfaen" w:hAnsi="Sylfaen" w:cs="Times New Roman"/>
          <w:szCs w:val="24"/>
          <w:lang w:val="ka-GE"/>
        </w:rPr>
        <w:lastRenderedPageBreak/>
        <w:t>თანდათან შეამცირეთ FiO</w:t>
      </w:r>
      <w:r>
        <w:rPr>
          <w:rFonts w:ascii="Sylfaen" w:hAnsi="Sylfaen" w:cs="Times New Roman"/>
          <w:szCs w:val="24"/>
          <w:vertAlign w:val="subscript"/>
          <w:lang w:val="ka-GE"/>
        </w:rPr>
        <w:t>2</w:t>
      </w:r>
      <w:r>
        <w:rPr>
          <w:rFonts w:ascii="Sylfaen" w:hAnsi="Sylfaen" w:cs="Times New Roman"/>
          <w:szCs w:val="24"/>
          <w:lang w:val="ka-GE"/>
        </w:rPr>
        <w:t xml:space="preserve"> 0,1/სთ-ით, სანამ არ მიაღწევს 0,3-ს. ამ დროს, ნაკადი მცირდება 10 ლ/წთ/სთ -ით, სანამ არ მიაღწევს 20 ლ/წთ</w:t>
      </w:r>
    </w:p>
    <w:p w14:paraId="34F94C92" w14:textId="2113D524" w:rsidR="009E31E0" w:rsidRPr="00666033" w:rsidRDefault="009E31E0" w:rsidP="00D82A55">
      <w:pPr>
        <w:pStyle w:val="ListParagraph"/>
        <w:numPr>
          <w:ilvl w:val="0"/>
          <w:numId w:val="76"/>
        </w:numPr>
        <w:shd w:val="clear" w:color="auto" w:fill="FFFFFF"/>
        <w:jc w:val="both"/>
        <w:rPr>
          <w:rFonts w:ascii="Sylfaen" w:hAnsi="Sylfaen" w:cs="Times New Roman"/>
          <w:szCs w:val="24"/>
          <w:lang w:val="ka-GE"/>
        </w:rPr>
      </w:pPr>
      <w:r w:rsidRPr="00666033">
        <w:rPr>
          <w:rFonts w:ascii="Sylfaen" w:hAnsi="Sylfaen" w:cs="Times New Roman"/>
          <w:szCs w:val="24"/>
          <w:lang w:val="ka-GE"/>
        </w:rPr>
        <w:t>ორივე, ნაკადი და FiO</w:t>
      </w:r>
      <w:r w:rsidRPr="00666033">
        <w:rPr>
          <w:rFonts w:ascii="Sylfaen" w:hAnsi="Sylfaen" w:cs="Times New Roman"/>
          <w:szCs w:val="24"/>
          <w:vertAlign w:val="subscript"/>
          <w:lang w:val="ka-GE"/>
        </w:rPr>
        <w:t>2</w:t>
      </w:r>
      <w:r w:rsidRPr="00666033">
        <w:rPr>
          <w:rFonts w:ascii="Sylfaen" w:hAnsi="Sylfaen" w:cs="Times New Roman"/>
          <w:szCs w:val="24"/>
          <w:lang w:val="ka-GE"/>
        </w:rPr>
        <w:t xml:space="preserve"> თანდათან შემცირდება ერთდროულად 10ლ/წთ და 0.1/სთ სიჩქარით, შესაბამისად, სანამ არ მიაღწევთ HFNC-ის  მოხსნის სამიზნე მაჩვენებლებს (20 ლ/წთ ნაკადისთვის და 0.3 FiO2-ისთვის)</w:t>
      </w:r>
    </w:p>
    <w:p w14:paraId="71271C13" w14:textId="2080CD7E" w:rsidR="009E31E0" w:rsidRDefault="009E31E0" w:rsidP="00530C2E">
      <w:pPr>
        <w:pStyle w:val="Heading1"/>
        <w:jc w:val="center"/>
        <w:rPr>
          <w:rFonts w:ascii="Sylfaen" w:hAnsi="Sylfaen"/>
          <w:szCs w:val="24"/>
          <w:lang w:val="ka-GE"/>
        </w:rPr>
      </w:pPr>
      <w:bookmarkStart w:id="64" w:name="_Toc89458839"/>
      <w:r>
        <w:rPr>
          <w:rFonts w:ascii="Sylfaen" w:hAnsi="Sylfaen" w:cs="Sylfaen"/>
          <w:color w:val="0070C0"/>
          <w:sz w:val="26"/>
          <w:szCs w:val="26"/>
        </w:rPr>
        <w:t>კრიტერიუმები CPAP-ის დასაწყებად:</w:t>
      </w:r>
      <w:bookmarkEnd w:id="64"/>
    </w:p>
    <w:p w14:paraId="046D07BB" w14:textId="4CE1C4D1" w:rsidR="009E31E0" w:rsidRDefault="009E31E0" w:rsidP="00690428">
      <w:pPr>
        <w:pStyle w:val="ListParagraph"/>
        <w:numPr>
          <w:ilvl w:val="0"/>
          <w:numId w:val="77"/>
        </w:numPr>
        <w:shd w:val="clear" w:color="auto" w:fill="FFFFFF"/>
        <w:jc w:val="both"/>
        <w:rPr>
          <w:rFonts w:ascii="Sylfaen" w:hAnsi="Sylfaen" w:cs="Times New Roman"/>
          <w:szCs w:val="24"/>
          <w:lang w:val="ka-GE"/>
        </w:rPr>
      </w:pPr>
      <w:r>
        <w:rPr>
          <w:rFonts w:ascii="Sylfaen" w:hAnsi="Sylfaen" w:cs="Times New Roman"/>
          <w:szCs w:val="24"/>
          <w:lang w:val="ka-GE"/>
        </w:rPr>
        <w:t>თუ PaO</w:t>
      </w:r>
      <w:r>
        <w:rPr>
          <w:rFonts w:ascii="Sylfaen" w:hAnsi="Sylfaen" w:cs="Times New Roman"/>
          <w:szCs w:val="24"/>
          <w:vertAlign w:val="subscript"/>
          <w:lang w:val="ka-GE"/>
        </w:rPr>
        <w:t>2</w:t>
      </w:r>
      <w:r>
        <w:rPr>
          <w:rFonts w:ascii="Sylfaen" w:hAnsi="Sylfaen" w:cs="Times New Roman"/>
          <w:szCs w:val="24"/>
          <w:lang w:val="ka-GE"/>
        </w:rPr>
        <w:t>: FiO</w:t>
      </w:r>
      <w:r>
        <w:rPr>
          <w:rFonts w:ascii="Sylfaen" w:hAnsi="Sylfaen" w:cs="Times New Roman"/>
          <w:szCs w:val="24"/>
          <w:vertAlign w:val="subscript"/>
          <w:lang w:val="ka-GE"/>
        </w:rPr>
        <w:t>2</w:t>
      </w:r>
      <w:r>
        <w:rPr>
          <w:rFonts w:ascii="Sylfaen" w:hAnsi="Sylfaen" w:cs="Times New Roman"/>
          <w:szCs w:val="24"/>
          <w:lang w:val="ka-GE"/>
        </w:rPr>
        <w:t xml:space="preserve"> &lt; 200 </w:t>
      </w:r>
      <w:r>
        <w:rPr>
          <w:rFonts w:ascii="Sylfaen" w:hAnsi="Sylfaen" w:cs="Times New Roman"/>
          <w:b/>
          <w:szCs w:val="24"/>
          <w:lang w:val="ka-GE"/>
        </w:rPr>
        <w:t>ან</w:t>
      </w:r>
      <w:r>
        <w:rPr>
          <w:rFonts w:ascii="Sylfaen" w:hAnsi="Sylfaen" w:cs="Times New Roman"/>
          <w:szCs w:val="24"/>
          <w:lang w:val="ka-GE"/>
        </w:rPr>
        <w:t xml:space="preserve"> PaO</w:t>
      </w:r>
      <w:r>
        <w:rPr>
          <w:rFonts w:ascii="Sylfaen" w:hAnsi="Sylfaen" w:cs="Times New Roman"/>
          <w:szCs w:val="24"/>
          <w:vertAlign w:val="subscript"/>
          <w:lang w:val="ka-GE"/>
        </w:rPr>
        <w:t>2</w:t>
      </w:r>
      <w:r>
        <w:rPr>
          <w:rFonts w:ascii="Sylfaen" w:hAnsi="Sylfaen" w:cs="Times New Roman"/>
          <w:szCs w:val="24"/>
          <w:lang w:val="ka-GE"/>
        </w:rPr>
        <w:t xml:space="preserve"> &lt; 60 მმ Hg </w:t>
      </w:r>
      <w:r>
        <w:rPr>
          <w:rFonts w:ascii="Sylfaen" w:hAnsi="Sylfaen" w:cs="Times New Roman"/>
          <w:b/>
          <w:szCs w:val="24"/>
          <w:lang w:val="ka-GE"/>
        </w:rPr>
        <w:t>ან</w:t>
      </w:r>
      <w:r>
        <w:rPr>
          <w:rFonts w:ascii="Sylfaen" w:hAnsi="Sylfaen" w:cs="Times New Roman"/>
          <w:szCs w:val="24"/>
          <w:lang w:val="ka-GE"/>
        </w:rPr>
        <w:t xml:space="preserve"> RR &gt; 30 (ჟანგბადზე ან HFNC-ზე ყოფნისას)</w:t>
      </w:r>
      <w:r w:rsidR="00A1075B">
        <w:rPr>
          <w:rFonts w:ascii="Sylfaen" w:hAnsi="Sylfaen" w:cs="Times New Roman"/>
          <w:szCs w:val="24"/>
          <w:lang w:val="ka-GE"/>
        </w:rPr>
        <w:t>.</w:t>
      </w:r>
    </w:p>
    <w:p w14:paraId="65CE4A1A" w14:textId="77777777" w:rsidR="009E31E0" w:rsidRDefault="009E31E0" w:rsidP="00690428">
      <w:pPr>
        <w:pStyle w:val="ListParagraph"/>
        <w:numPr>
          <w:ilvl w:val="0"/>
          <w:numId w:val="77"/>
        </w:numPr>
        <w:shd w:val="clear" w:color="auto" w:fill="FFFFFF"/>
        <w:jc w:val="both"/>
        <w:rPr>
          <w:rFonts w:ascii="Sylfaen" w:hAnsi="Sylfaen" w:cs="Times New Roman"/>
          <w:szCs w:val="24"/>
          <w:lang w:val="ka-GE"/>
        </w:rPr>
      </w:pPr>
      <w:r>
        <w:rPr>
          <w:rFonts w:ascii="Sylfaen" w:hAnsi="Sylfaen" w:cs="Times New Roman"/>
          <w:szCs w:val="24"/>
          <w:lang w:val="ka-GE"/>
        </w:rPr>
        <w:t xml:space="preserve">თუ P/F &lt;300 </w:t>
      </w:r>
      <w:r>
        <w:rPr>
          <w:rFonts w:ascii="Sylfaen" w:hAnsi="Sylfaen" w:cs="Times New Roman"/>
          <w:b/>
          <w:szCs w:val="24"/>
          <w:lang w:val="ka-GE"/>
        </w:rPr>
        <w:t>ან</w:t>
      </w:r>
      <w:r>
        <w:rPr>
          <w:rFonts w:ascii="Sylfaen" w:hAnsi="Sylfaen" w:cs="Times New Roman"/>
          <w:szCs w:val="24"/>
          <w:lang w:val="ka-GE"/>
        </w:rPr>
        <w:t xml:space="preserve"> SpO2 &lt;93% O2&gt; 5 ლ/წთ- და პაციენტს აქვს BMI&gt; 30 (სურვილისამებრ)</w:t>
      </w:r>
    </w:p>
    <w:p w14:paraId="35FDB7FD" w14:textId="77777777" w:rsidR="009E31E0" w:rsidRDefault="009E31E0" w:rsidP="009E31E0">
      <w:pPr>
        <w:pStyle w:val="ListParagraph"/>
        <w:shd w:val="clear" w:color="auto" w:fill="FFFFFF"/>
        <w:jc w:val="both"/>
        <w:rPr>
          <w:rFonts w:ascii="Sylfaen" w:hAnsi="Sylfaen" w:cs="Times New Roman"/>
          <w:szCs w:val="24"/>
          <w:lang w:val="ka-GE"/>
        </w:rPr>
      </w:pPr>
    </w:p>
    <w:p w14:paraId="61883801" w14:textId="77777777" w:rsidR="009E31E0" w:rsidRDefault="009E31E0" w:rsidP="009E31E0">
      <w:pPr>
        <w:shd w:val="clear" w:color="auto" w:fill="FFFFFF"/>
        <w:jc w:val="center"/>
        <w:rPr>
          <w:rFonts w:ascii="Sylfaen" w:hAnsi="Sylfaen" w:cs="Times New Roman"/>
          <w:b/>
          <w:szCs w:val="24"/>
          <w:lang w:val="ka-GE"/>
        </w:rPr>
      </w:pPr>
      <w:r>
        <w:rPr>
          <w:rFonts w:ascii="Sylfaen" w:hAnsi="Sylfaen" w:cs="Times New Roman"/>
          <w:b/>
          <w:szCs w:val="24"/>
          <w:lang w:val="ka-GE"/>
        </w:rPr>
        <w:t>თუ დაიწყებთ CPAP-ს, გააანალიზეთ PaO2:FiO2-ის მაჩვენებლები 1 სთ-ში: თუ გაუმჯობესდა ≥15%-ით განიხილეთ ფილტვის რეკრუიტის ჩატარება;</w:t>
      </w:r>
    </w:p>
    <w:p w14:paraId="41D96910" w14:textId="77777777" w:rsidR="009E31E0" w:rsidRDefault="009E31E0" w:rsidP="009E31E0">
      <w:pPr>
        <w:shd w:val="clear" w:color="auto" w:fill="FFFFFF"/>
        <w:jc w:val="center"/>
        <w:rPr>
          <w:rFonts w:ascii="Sylfaen" w:hAnsi="Sylfaen" w:cs="Times New Roman"/>
          <w:b/>
          <w:szCs w:val="24"/>
          <w:lang w:val="ka-GE"/>
        </w:rPr>
      </w:pPr>
    </w:p>
    <w:p w14:paraId="4CA05777" w14:textId="1A6193DC" w:rsidR="009E31E0" w:rsidRDefault="009E31E0" w:rsidP="009E31E0">
      <w:pPr>
        <w:shd w:val="clear" w:color="auto" w:fill="FFFFFF"/>
        <w:jc w:val="both"/>
        <w:rPr>
          <w:rFonts w:ascii="Sylfaen" w:hAnsi="Sylfaen" w:cs="Times New Roman"/>
          <w:szCs w:val="24"/>
          <w:lang w:val="ka-GE"/>
        </w:rPr>
      </w:pPr>
      <w:r>
        <w:rPr>
          <w:rFonts w:ascii="Sylfaen" w:hAnsi="Sylfaen" w:cs="Times New Roman"/>
          <w:szCs w:val="24"/>
          <w:lang w:val="ka-GE"/>
        </w:rPr>
        <w:t>თუ აირჩევთ CPAP-ს მუზარადის ან ცხვირის ღრუს ნიღბით, დაიწყეთ 10 სმH20-ით (არ უნდა აღემატებოდეს 12-13 სმH20 ბაროტრავმის, ფილტვის დაზიანების ან უარყოფითი ჰემოდინამიკური ზემოქმედების თავიდან ასაცილებლად</w:t>
      </w:r>
      <w:sdt>
        <w:sdtPr>
          <w:rPr>
            <w:rFonts w:ascii="Sylfaen" w:hAnsi="Sylfaen" w:cs="Times New Roman"/>
            <w:color w:val="000000"/>
            <w:szCs w:val="24"/>
            <w:lang w:val="ka-GE"/>
          </w:rPr>
          <w:tag w:val="MENDELEY_CITATION_v3_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dHJ1ZSwiY2l0ZXByb2NUZXh0IjoiWzcwLDcxLDgzXSIsIm1hbnVhbE92ZXJyaWRlVGV4dCI6IlsxNiwxNyw2NF0ifX0="/>
          <w:id w:val="-1021158255"/>
          <w:placeholder>
            <w:docPart w:val="52B864A2A7AB462D8191888B36F8F9F2"/>
          </w:placeholder>
        </w:sdtPr>
        <w:sdtEndPr/>
        <w:sdtContent>
          <w:r w:rsidR="00B30C61" w:rsidRPr="00B30C61">
            <w:rPr>
              <w:rFonts w:ascii="Sylfaen" w:hAnsi="Sylfaen" w:cs="Times New Roman"/>
              <w:color w:val="000000"/>
              <w:szCs w:val="24"/>
              <w:lang w:val="ka-GE"/>
            </w:rPr>
            <w:t>[16,17,64]</w:t>
          </w:r>
        </w:sdtContent>
      </w:sdt>
      <w:r>
        <w:rPr>
          <w:rFonts w:ascii="Sylfaen" w:hAnsi="Sylfaen" w:cs="Times New Roman"/>
          <w:szCs w:val="24"/>
          <w:lang w:val="ka-GE"/>
        </w:rPr>
        <w:t>;</w:t>
      </w:r>
    </w:p>
    <w:p w14:paraId="291F872D" w14:textId="08583045" w:rsidR="009E31E0" w:rsidRDefault="009E31E0" w:rsidP="00530C2E">
      <w:pPr>
        <w:pStyle w:val="Heading1"/>
        <w:jc w:val="center"/>
        <w:rPr>
          <w:rFonts w:ascii="Sylfaen" w:hAnsi="Sylfaen"/>
          <w:szCs w:val="24"/>
          <w:lang w:val="ka-GE"/>
        </w:rPr>
      </w:pPr>
      <w:bookmarkStart w:id="65" w:name="_Toc89458840"/>
      <w:r w:rsidRPr="00BC0EB3">
        <w:rPr>
          <w:rFonts w:ascii="Sylfaen" w:hAnsi="Sylfaen" w:cs="Sylfaen"/>
          <w:color w:val="0070C0"/>
          <w:sz w:val="26"/>
          <w:szCs w:val="26"/>
          <w:lang w:val="ka-GE"/>
        </w:rPr>
        <w:t>CPAP- მოხსნის  კრიტერიუმები:</w:t>
      </w:r>
      <w:bookmarkEnd w:id="65"/>
    </w:p>
    <w:p w14:paraId="39919B18" w14:textId="04C9EB2A" w:rsidR="009E31E0" w:rsidRDefault="009E31E0" w:rsidP="009E31E0">
      <w:pPr>
        <w:shd w:val="clear" w:color="auto" w:fill="FFFFFF"/>
        <w:jc w:val="both"/>
        <w:rPr>
          <w:rFonts w:ascii="Sylfaen" w:hAnsi="Sylfaen" w:cs="Times New Roman"/>
          <w:szCs w:val="24"/>
          <w:lang w:val="ka-GE"/>
        </w:rPr>
      </w:pPr>
      <w:r>
        <w:rPr>
          <w:rFonts w:ascii="Sylfaen" w:hAnsi="Sylfaen" w:cs="Times New Roman"/>
          <w:szCs w:val="24"/>
          <w:lang w:val="ka-GE"/>
        </w:rPr>
        <w:t>მოხსნის საცდელი პროცედურა უნდა ჩატარდეს ყოველდღე, გახანგძლივებული CPAP-ის თავიდან აცილების მიზნით. CPAP-ზე მყოფი  პაციენტები, რომლებსაც არ აღენიშნებათ რესპირაციული დისტრესის ნიშნები (მაგ. RR &lt;25) და ინარჩუნებენ SpO2&gt; 94% FiO2 &lt;50% და PEEP ≤5 სმ H2O ექვემდებარება მოხსნის პროცედურას. თუ ამის შემდეგ პაციენტები,  ინარჩუნებენ PaO</w:t>
      </w:r>
      <w:r>
        <w:rPr>
          <w:rFonts w:ascii="Sylfaen" w:hAnsi="Sylfaen" w:cs="Times New Roman"/>
          <w:szCs w:val="24"/>
          <w:vertAlign w:val="subscript"/>
          <w:lang w:val="ka-GE"/>
        </w:rPr>
        <w:t>2</w:t>
      </w:r>
      <w:r>
        <w:rPr>
          <w:rFonts w:ascii="Sylfaen" w:hAnsi="Sylfaen" w:cs="Times New Roman"/>
          <w:szCs w:val="24"/>
          <w:lang w:val="ka-GE"/>
        </w:rPr>
        <w:t>: FiO</w:t>
      </w:r>
      <w:r>
        <w:rPr>
          <w:rFonts w:ascii="Sylfaen" w:hAnsi="Sylfaen" w:cs="Times New Roman"/>
          <w:szCs w:val="24"/>
          <w:vertAlign w:val="subscript"/>
          <w:lang w:val="ka-GE"/>
        </w:rPr>
        <w:t>2</w:t>
      </w:r>
      <w:r>
        <w:rPr>
          <w:rFonts w:ascii="Sylfaen" w:hAnsi="Sylfaen" w:cs="Times New Roman"/>
          <w:szCs w:val="24"/>
          <w:lang w:val="ka-GE"/>
        </w:rPr>
        <w:t xml:space="preserve"> თანაფარდობას &gt;250 ვენტურის ნიღაბზე FiO</w:t>
      </w:r>
      <w:r>
        <w:rPr>
          <w:rFonts w:ascii="Sylfaen" w:hAnsi="Sylfaen" w:cs="Times New Roman"/>
          <w:szCs w:val="24"/>
          <w:vertAlign w:val="subscript"/>
          <w:lang w:val="ka-GE"/>
        </w:rPr>
        <w:t>2</w:t>
      </w:r>
      <w:r>
        <w:rPr>
          <w:rFonts w:ascii="Sylfaen" w:hAnsi="Sylfaen" w:cs="Times New Roman"/>
          <w:szCs w:val="24"/>
          <w:lang w:val="ka-GE"/>
        </w:rPr>
        <w:t xml:space="preserve"> &lt; 40%-ით მინიმუმ 24 საათის განმავლობაში, ჩაითვლებიან წარმატებით მოხსნილად  CPAP-იდან.  ან შეამცირეთ CPAP წნევა მინიმუმამდე (5-6 cmH</w:t>
      </w:r>
      <w:r>
        <w:rPr>
          <w:rFonts w:ascii="Sylfaen" w:hAnsi="Sylfaen" w:cs="Times New Roman"/>
          <w:szCs w:val="24"/>
          <w:vertAlign w:val="subscript"/>
          <w:lang w:val="ka-GE"/>
        </w:rPr>
        <w:t>2</w:t>
      </w:r>
      <w:r>
        <w:rPr>
          <w:rFonts w:ascii="Sylfaen" w:hAnsi="Sylfaen" w:cs="Times New Roman"/>
          <w:szCs w:val="24"/>
          <w:lang w:val="ka-GE"/>
        </w:rPr>
        <w:t>0) და FiO</w:t>
      </w:r>
      <w:r>
        <w:rPr>
          <w:rFonts w:ascii="Sylfaen" w:hAnsi="Sylfaen" w:cs="Times New Roman"/>
          <w:szCs w:val="24"/>
          <w:vertAlign w:val="subscript"/>
          <w:lang w:val="ka-GE"/>
        </w:rPr>
        <w:t>2</w:t>
      </w:r>
      <w:r>
        <w:rPr>
          <w:rFonts w:ascii="Sylfaen" w:hAnsi="Sylfaen" w:cs="Times New Roman"/>
          <w:szCs w:val="24"/>
          <w:lang w:val="ka-GE"/>
        </w:rPr>
        <w:t xml:space="preserve"> არაუმეტეს 50%. თუ ამ დროს PaO2/FiO2 თანაფარდობა სტაბილურია, მაღალი PEEP დონეებთან შედარებით, პაციენტი მზად არის მოიხსნან CPAP-იდან</w:t>
      </w:r>
      <w:r w:rsidR="00BC0EB3" w:rsidRPr="00BC0EB3">
        <w:rPr>
          <w:rFonts w:ascii="Sylfaen" w:hAnsi="Sylfaen" w:cs="Times New Roman"/>
          <w:color w:val="000000"/>
          <w:szCs w:val="24"/>
          <w:lang w:val="ka-GE"/>
        </w:rPr>
        <w:t xml:space="preserve"> </w:t>
      </w:r>
      <w:sdt>
        <w:sdtPr>
          <w:rPr>
            <w:rFonts w:ascii="Sylfaen" w:hAnsi="Sylfaen" w:cs="Times New Roman"/>
            <w:color w:val="000000"/>
            <w:szCs w:val="24"/>
            <w:lang w:val="ka-GE"/>
          </w:rPr>
          <w:tag w:val="MENDELEY_CITATION_v3_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dHJ1ZSwiY2l0ZXByb2NUZXh0IjoiWzcwLDcxLDgzXSIsIm1hbnVhbE92ZXJyaWRlVGV4dCI6IlsxNiwxNyw2NF0ifX0="/>
          <w:id w:val="717252602"/>
          <w:placeholder>
            <w:docPart w:val="EF9BF35B7D024C5E986E54DFC6B5A19A"/>
          </w:placeholder>
        </w:sdtPr>
        <w:sdtEndPr/>
        <w:sdtContent>
          <w:r w:rsidR="00B30C61" w:rsidRPr="00B30C61">
            <w:rPr>
              <w:rFonts w:ascii="Sylfaen" w:hAnsi="Sylfaen" w:cs="Times New Roman"/>
              <w:color w:val="000000"/>
              <w:szCs w:val="24"/>
              <w:lang w:val="ka-GE"/>
            </w:rPr>
            <w:t>[16,17,64]</w:t>
          </w:r>
        </w:sdtContent>
      </w:sdt>
      <w:r>
        <w:rPr>
          <w:rFonts w:ascii="Sylfaen" w:hAnsi="Sylfaen" w:cs="Times New Roman"/>
          <w:szCs w:val="24"/>
          <w:lang w:val="ka-GE"/>
        </w:rPr>
        <w:t>;</w:t>
      </w:r>
    </w:p>
    <w:p w14:paraId="19E115A4" w14:textId="3A408435" w:rsidR="009E31E0" w:rsidRDefault="009E31E0" w:rsidP="00530C2E">
      <w:pPr>
        <w:pStyle w:val="Heading1"/>
        <w:jc w:val="center"/>
        <w:rPr>
          <w:rFonts w:ascii="Sylfaen" w:hAnsi="Sylfaen"/>
          <w:szCs w:val="24"/>
          <w:lang w:val="ka-GE"/>
        </w:rPr>
      </w:pPr>
      <w:bookmarkStart w:id="66" w:name="_Toc89458841"/>
      <w:r>
        <w:rPr>
          <w:rFonts w:ascii="Sylfaen" w:hAnsi="Sylfaen" w:cs="Sylfaen"/>
          <w:color w:val="0070C0"/>
          <w:sz w:val="26"/>
          <w:szCs w:val="26"/>
          <w:lang w:val="ka-GE"/>
        </w:rPr>
        <w:t>ინტუბაციის გადაწყვეტილება:</w:t>
      </w:r>
      <w:bookmarkEnd w:id="66"/>
    </w:p>
    <w:p w14:paraId="1D911CEE" w14:textId="311E5E99" w:rsidR="00DE0411" w:rsidRDefault="009E31E0" w:rsidP="009E31E0">
      <w:pPr>
        <w:shd w:val="clear" w:color="auto" w:fill="FFFFFF"/>
        <w:jc w:val="both"/>
        <w:rPr>
          <w:rFonts w:ascii="Sylfaen" w:hAnsi="Sylfaen" w:cs="Times New Roman"/>
          <w:szCs w:val="24"/>
          <w:lang w:val="ka-GE"/>
        </w:rPr>
      </w:pPr>
      <w:r>
        <w:rPr>
          <w:rFonts w:ascii="Sylfaen" w:hAnsi="Sylfaen" w:cs="Times New Roman"/>
          <w:b/>
          <w:szCs w:val="24"/>
          <w:lang w:val="ka-GE"/>
        </w:rPr>
        <w:t>დროის შერჩევა:</w:t>
      </w:r>
      <w:r>
        <w:rPr>
          <w:rFonts w:ascii="Sylfaen" w:hAnsi="Sylfaen" w:cs="Times New Roman"/>
          <w:szCs w:val="24"/>
          <w:lang w:val="ka-GE"/>
        </w:rPr>
        <w:t xml:space="preserve"> COVD-19-ით კრიტიკულად მძიმე პაციენტებში გადაწყვეტა, თუ როდის არის საჭირო ინტუბაცია არის რთული</w:t>
      </w:r>
      <w:sdt>
        <w:sdtPr>
          <w:rPr>
            <w:rFonts w:ascii="Sylfaen" w:hAnsi="Sylfaen" w:cs="Times New Roman"/>
            <w:color w:val="000000"/>
            <w:szCs w:val="24"/>
            <w:lang w:val="ka-GE"/>
          </w:rPr>
          <w:tag w:val="MENDELEY_CITATION_v3_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MTcsNzksODRdIiwibWFudWFsT3ZlcnJpZGVUZXh0IjoiWzE3LDY4LDczXSJ9fQ=="/>
          <w:id w:val="-66422889"/>
          <w:placeholder>
            <w:docPart w:val="52B864A2A7AB462D8191888B36F8F9F2"/>
          </w:placeholder>
        </w:sdtPr>
        <w:sdtEndPr/>
        <w:sdtContent>
          <w:r w:rsidR="00B30C61" w:rsidRPr="00B30C61">
            <w:rPr>
              <w:rFonts w:ascii="Sylfaen" w:hAnsi="Sylfaen" w:cs="Times New Roman"/>
              <w:color w:val="000000"/>
              <w:szCs w:val="24"/>
              <w:lang w:val="ka-GE"/>
            </w:rPr>
            <w:t>[17,68,73]</w:t>
          </w:r>
        </w:sdtContent>
      </w:sdt>
      <w:r>
        <w:rPr>
          <w:rFonts w:ascii="Sylfaen" w:hAnsi="Sylfaen" w:cs="Times New Roman"/>
          <w:szCs w:val="24"/>
          <w:lang w:val="ka-GE"/>
        </w:rPr>
        <w:t>.  პაციენტებს, რომლებსაც ესაჭიროებათ მზარდი რესპირაციული მხარდაჭერა, იგი საჭიროა დაიწყოს არაინვაზიური მეთოდებით (მაგ. მაღალი ნაკადი ცხვირის კანულით [HFNC] ან არაინვაზიური ვენტილაციით [NIV]). საჭიროა დავაკვირდეთ კლინიკურ და გაზის ცვლის პარამეტრებს, რის მიხედვითაც მივიღებთ გადაწყვეტილებას იმის შესახებ, თუ როდის არიან პაციენტები წარუმატებლად ნამკურნალები არაინვაზიური მეთოდებით მხარდაჭერისას და საჭიროებენ ინტუბაციას. პრაქტიკა განსხვავებულია და გადაწყვეტილება ინდივიდუალური უნდა იყოს. რაც მთავარია, არ არის საჭირო ინტუბაციის რეგულარული გადადება, მაქსიმალური არაინვაზიური დამხმარე დახმარების მიღებისას (მაგ., HFNC 60 ლ/წთ და ჟანგბადის ნაწილი [FiO2 ] 01.0), სანამ პაციენტს</w:t>
      </w:r>
    </w:p>
    <w:p w14:paraId="6B07FD08" w14:textId="438CA188" w:rsidR="009E31E0" w:rsidRDefault="009E31E0" w:rsidP="009E31E0">
      <w:pPr>
        <w:shd w:val="clear" w:color="auto" w:fill="FFFFFF"/>
        <w:jc w:val="both"/>
        <w:rPr>
          <w:rFonts w:ascii="Sylfaen" w:hAnsi="Sylfaen" w:cs="Times New Roman"/>
          <w:szCs w:val="24"/>
          <w:lang w:val="ka-GE"/>
        </w:rPr>
      </w:pPr>
      <w:r>
        <w:rPr>
          <w:rFonts w:ascii="Sylfaen" w:hAnsi="Sylfaen" w:cs="Times New Roman"/>
          <w:szCs w:val="24"/>
          <w:lang w:val="ka-GE"/>
        </w:rPr>
        <w:lastRenderedPageBreak/>
        <w:t>არ ექნება კრიტიკული დამძიმების ნიშნები (მაგ., დამხმარე კუნთების გამოყენება, აბდომინალური პარადოქსი, ან პარადოქსული სუნთქვა) ვინაიდან ეს მიდგომა პოტენციურად საზიანოა როგორც პაციენტისთვის, ასევე ჯანდაცვის მუშაკებისთვის. პანდემიის დასაწყისში, ზოგიერთი ექსპერტი მხარს უჭერდა "ადრეულ" ინტუბაციას პაციენტებში ჟანგბადის ესკალაციის მოთხოვნილებით 6 ლ/წთ -ზე მეტი ან მზარდი სუნთქვის უკმარისობით</w:t>
      </w:r>
      <w:sdt>
        <w:sdtPr>
          <w:rPr>
            <w:rFonts w:ascii="Sylfaen" w:hAnsi="Sylfaen" w:cs="Times New Roman"/>
            <w:color w:val="000000"/>
            <w:szCs w:val="24"/>
            <w:lang w:val="ka-GE"/>
          </w:rPr>
          <w:tag w:val="MENDELEY_CITATION_v3_eyJjaXRhdGlvbklEIjoiTUVOREVMRVlfQ0lUQVRJT05fYmVjYWNlZWQtNmUxOC00NjhkLTg5OGUtZTRkMDVkYjcyNzZh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dHJ1ZSwiY2l0ZXByb2NUZXh0IjoiWzE3LDcwXSIsIm1hbnVhbE92ZXJyaWRlVGV4dCI6IlsxNyw3Nl0ifX0="/>
          <w:id w:val="1364095652"/>
          <w:placeholder>
            <w:docPart w:val="52B864A2A7AB462D8191888B36F8F9F2"/>
          </w:placeholder>
        </w:sdtPr>
        <w:sdtEndPr/>
        <w:sdtContent>
          <w:r w:rsidR="00B30C61" w:rsidRPr="00B30C61">
            <w:rPr>
              <w:rFonts w:ascii="Sylfaen" w:hAnsi="Sylfaen" w:cs="Times New Roman"/>
              <w:color w:val="000000"/>
              <w:szCs w:val="24"/>
              <w:lang w:val="ka-GE"/>
            </w:rPr>
            <w:t>[17,76]</w:t>
          </w:r>
        </w:sdtContent>
      </w:sdt>
      <w:r>
        <w:rPr>
          <w:rFonts w:ascii="Sylfaen" w:hAnsi="Sylfaen" w:cs="Times New Roman"/>
          <w:szCs w:val="24"/>
          <w:lang w:val="ka-GE"/>
        </w:rPr>
        <w:t>. ეს სტრატეგია მიზნად ისახავდა არაინვაზიურ მეთოდებთან ასოცირებული აეროზოლიზაციის თავიდან აცილებას და ეფუძნებოდა იმ მოსაზრებას, რომ პაციენტებს, რომლებსაც ესაჭიროებოდათ არაინვაზიური რესპირაციული მხარდაჭერა, საბოლოოდ მაინც დასჭირდებათ მექანიკური ვენტილაცია (მაგ., 1-3 დღეში). თუმცა, ამ მიდგომის, როგორც აბსოლუტური წესის გამოყენება იწვევს არასაჭირო ინტუბაციას და ზედმეტ დატვირთვას აყენებს ვენტილატორის მოთხოვნაზე ტალღების პიკის დროს. გარდა ამისა, არაინვაზიური მეთოდების თავიდან აცილების მიდგომა (ან არარსებობა) განსაკუთრებით პრობლემურია პაციენტებისთვის, რომლებსაც აქვთ ღამის ქრონიკული NIV მოთხოვნილებები, ქრონიკული რესპირაციული უკმარისობის მქონე პაციენტებისთვის, რომლებსაც აქვთ საბაზისო ჟანგბადის მაღალი მოთხოვნილება და პაციენტებისთვის, რომლებსაც აქვთ არაინტუბირებადი სტატუსი და რომლებსაც შეუძლიათ წარმატებით მიიღონ ისარგებლონ NIV-ისგან ან HFNC</w:t>
      </w:r>
      <w:r w:rsidR="00BC0EB3" w:rsidRPr="00BC0EB3">
        <w:rPr>
          <w:rFonts w:ascii="Sylfaen" w:hAnsi="Sylfaen" w:cs="Times New Roman"/>
          <w:color w:val="000000"/>
          <w:szCs w:val="24"/>
          <w:lang w:val="ka-GE"/>
        </w:rPr>
        <w:t xml:space="preserve"> </w:t>
      </w:r>
      <w:sdt>
        <w:sdtPr>
          <w:rPr>
            <w:rFonts w:ascii="Sylfaen" w:hAnsi="Sylfaen" w:cs="Times New Roman"/>
            <w:color w:val="000000"/>
            <w:szCs w:val="24"/>
            <w:lang w:val="ka-GE"/>
          </w:rPr>
          <w:tag w:val="MENDELEY_CITATION_v3_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MTcsNzksODRdIiwibWFudWFsT3ZlcnJpZGVUZXh0IjoiWzE3LDY4LDczXSJ9fQ=="/>
          <w:id w:val="454303874"/>
          <w:placeholder>
            <w:docPart w:val="315A82979D0D4DC3B4EED6A6EB61E153"/>
          </w:placeholder>
        </w:sdtPr>
        <w:sdtEndPr/>
        <w:sdtContent>
          <w:r w:rsidR="00B30C61" w:rsidRPr="00B30C61">
            <w:rPr>
              <w:rFonts w:ascii="Sylfaen" w:hAnsi="Sylfaen" w:cs="Times New Roman"/>
              <w:color w:val="000000"/>
              <w:szCs w:val="24"/>
              <w:lang w:val="ka-GE"/>
            </w:rPr>
            <w:t>[17,68,73]</w:t>
          </w:r>
        </w:sdtContent>
      </w:sdt>
      <w:r>
        <w:rPr>
          <w:rFonts w:ascii="Sylfaen" w:hAnsi="Sylfaen" w:cs="Times New Roman"/>
          <w:szCs w:val="24"/>
          <w:lang w:val="ka-GE"/>
        </w:rPr>
        <w:t>.</w:t>
      </w:r>
    </w:p>
    <w:p w14:paraId="2C830E8C" w14:textId="77777777" w:rsidR="009E31E0" w:rsidRDefault="009E31E0" w:rsidP="009E31E0">
      <w:pPr>
        <w:shd w:val="clear" w:color="auto" w:fill="FFFFFF"/>
        <w:jc w:val="both"/>
        <w:rPr>
          <w:rFonts w:ascii="Sylfaen" w:hAnsi="Sylfaen" w:cs="Times New Roman"/>
          <w:szCs w:val="24"/>
          <w:lang w:val="ka-GE"/>
        </w:rPr>
      </w:pPr>
    </w:p>
    <w:p w14:paraId="21A72C64" w14:textId="31A0991E" w:rsidR="009E31E0" w:rsidRDefault="009E31E0" w:rsidP="009E31E0">
      <w:pPr>
        <w:shd w:val="clear" w:color="auto" w:fill="FFFFFF"/>
        <w:jc w:val="both"/>
        <w:rPr>
          <w:rFonts w:ascii="Sylfaen" w:hAnsi="Sylfaen" w:cs="Times New Roman"/>
          <w:szCs w:val="24"/>
          <w:lang w:val="ka-GE"/>
        </w:rPr>
      </w:pPr>
      <w:r>
        <w:rPr>
          <w:rFonts w:ascii="Sylfaen" w:hAnsi="Sylfaen" w:cs="Times New Roman"/>
          <w:szCs w:val="24"/>
          <w:lang w:val="ka-GE"/>
        </w:rPr>
        <w:t>მიუხედავად იმისა, რომ არ არსებობს მკვეთრად განსაზღვრული კრიტერიუმები ინტუბაციისთვის, არაინვაზიური რესპირაციული მქონე მქონე პაციენტები არიან ინტუბაციის საჭიროების ყველაზე დიდი რისკის ქვეშ</w:t>
      </w:r>
      <w:r w:rsidR="00BC0EB3" w:rsidRPr="00BC0EB3">
        <w:rPr>
          <w:rFonts w:ascii="Sylfaen" w:hAnsi="Sylfaen" w:cs="Times New Roman"/>
          <w:color w:val="000000"/>
          <w:szCs w:val="24"/>
          <w:lang w:val="ka-GE"/>
        </w:rPr>
        <w:t xml:space="preserve"> </w:t>
      </w:r>
      <w:sdt>
        <w:sdtPr>
          <w:rPr>
            <w:rFonts w:ascii="Sylfaen" w:hAnsi="Sylfaen" w:cs="Times New Roman"/>
            <w:color w:val="000000"/>
            <w:szCs w:val="24"/>
            <w:lang w:val="ka-GE"/>
          </w:rPr>
          <w:tag w:val="MENDELEY_CITATION_v3_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MTcsNzksODRdIiwibWFudWFsT3ZlcnJpZGVUZXh0IjoiWzE3LDY4LDczXSJ9fQ=="/>
          <w:id w:val="-1906135614"/>
          <w:placeholder>
            <w:docPart w:val="A771C53B6CFC4D708BA6271CEE8642BF"/>
          </w:placeholder>
        </w:sdtPr>
        <w:sdtEndPr/>
        <w:sdtContent>
          <w:r w:rsidR="00B30C61" w:rsidRPr="00B30C61">
            <w:rPr>
              <w:rFonts w:ascii="Sylfaen" w:hAnsi="Sylfaen" w:cs="Times New Roman"/>
              <w:color w:val="000000"/>
              <w:szCs w:val="24"/>
              <w:lang w:val="ka-GE"/>
            </w:rPr>
            <w:t>[17,68,73]</w:t>
          </w:r>
        </w:sdtContent>
      </w:sdt>
      <w:r>
        <w:rPr>
          <w:rFonts w:ascii="Sylfaen" w:hAnsi="Sylfaen" w:cs="Times New Roman"/>
          <w:szCs w:val="24"/>
          <w:lang w:val="ka-GE"/>
        </w:rPr>
        <w:t>.</w:t>
      </w:r>
    </w:p>
    <w:p w14:paraId="400DE02D" w14:textId="581CC77C" w:rsidR="009E31E0" w:rsidRDefault="009E31E0" w:rsidP="00530C2E">
      <w:pPr>
        <w:pStyle w:val="Heading1"/>
        <w:jc w:val="center"/>
        <w:rPr>
          <w:rFonts w:ascii="Sylfaen" w:hAnsi="Sylfaen"/>
          <w:szCs w:val="24"/>
          <w:lang w:val="ka-GE"/>
        </w:rPr>
      </w:pPr>
      <w:bookmarkStart w:id="67" w:name="_Toc89458842"/>
      <w:r w:rsidRPr="00BC2D0A">
        <w:rPr>
          <w:rFonts w:ascii="Sylfaen" w:hAnsi="Sylfaen" w:cs="Sylfaen"/>
          <w:color w:val="0070C0"/>
          <w:sz w:val="26"/>
          <w:szCs w:val="26"/>
          <w:lang w:val="ka-GE"/>
        </w:rPr>
        <w:t>ინტუბაციის კრიტერიუმები CPAP და NIV-ის შემდეგ:</w:t>
      </w:r>
      <w:bookmarkEnd w:id="67"/>
    </w:p>
    <w:p w14:paraId="6F5DEB99" w14:textId="3BEFE890" w:rsidR="009E31E0" w:rsidRDefault="009E31E0" w:rsidP="009E31E0">
      <w:pPr>
        <w:shd w:val="clear" w:color="auto" w:fill="FFFFFF"/>
        <w:jc w:val="both"/>
        <w:rPr>
          <w:rFonts w:ascii="Sylfaen" w:hAnsi="Sylfaen" w:cs="Times New Roman"/>
          <w:szCs w:val="24"/>
          <w:lang w:val="ka-GE"/>
        </w:rPr>
      </w:pPr>
      <w:r>
        <w:rPr>
          <w:rFonts w:ascii="Sylfaen" w:hAnsi="Sylfaen" w:cs="Times New Roman"/>
          <w:szCs w:val="24"/>
          <w:lang w:val="ka-GE"/>
        </w:rPr>
        <w:t>ინტუბაციის ჩვენება მოიცავს ≥1 ძირითადი ან 2 მცირე  კრიტერიუმის არსებობას, რომელიც გრძელდება ≥ 1 სთ 20:</w:t>
      </w:r>
      <w:r w:rsidR="003712EA">
        <w:rPr>
          <w:rFonts w:ascii="Sylfaen" w:hAnsi="Sylfaen" w:cs="Times New Roman"/>
          <w:szCs w:val="24"/>
          <w:lang w:val="ka-GE"/>
        </w:rPr>
        <w:t xml:space="preserve"> </w:t>
      </w:r>
    </w:p>
    <w:p w14:paraId="012430D7" w14:textId="77777777" w:rsidR="009E31E0" w:rsidRDefault="009E31E0" w:rsidP="009E31E0">
      <w:pPr>
        <w:shd w:val="clear" w:color="auto" w:fill="FFFFFF"/>
        <w:jc w:val="both"/>
        <w:rPr>
          <w:rFonts w:ascii="Sylfaen" w:hAnsi="Sylfaen" w:cs="Times New Roman"/>
          <w:b/>
          <w:szCs w:val="24"/>
          <w:lang w:val="ka-GE"/>
        </w:rPr>
      </w:pPr>
      <w:r>
        <w:rPr>
          <w:rFonts w:ascii="Sylfaen" w:hAnsi="Sylfaen" w:cs="Times New Roman"/>
          <w:b/>
          <w:szCs w:val="24"/>
          <w:lang w:val="ka-GE"/>
        </w:rPr>
        <w:t>ძირითადი კრიტერიუმები:</w:t>
      </w:r>
    </w:p>
    <w:p w14:paraId="64725D14" w14:textId="70DBE587" w:rsidR="009E31E0" w:rsidRDefault="009E31E0" w:rsidP="00690428">
      <w:pPr>
        <w:pStyle w:val="ListParagraph"/>
        <w:numPr>
          <w:ilvl w:val="0"/>
          <w:numId w:val="78"/>
        </w:numPr>
        <w:shd w:val="clear" w:color="auto" w:fill="FFFFFF"/>
        <w:jc w:val="both"/>
        <w:rPr>
          <w:rFonts w:ascii="Sylfaen" w:hAnsi="Sylfaen" w:cs="Times New Roman"/>
          <w:szCs w:val="24"/>
          <w:lang w:val="ka-GE"/>
        </w:rPr>
      </w:pPr>
      <w:r>
        <w:rPr>
          <w:rFonts w:ascii="Sylfaen" w:hAnsi="Sylfaen" w:cs="Times New Roman"/>
          <w:szCs w:val="24"/>
          <w:lang w:val="ka-GE"/>
        </w:rPr>
        <w:t>სუნთქვის გაჩერება, რესპირაციული პაუზა უგონო მდგომარეობასთან ერთად, მძიმე ჰემოდინამიკური არასტაბილურობა (ანუ SBP &lt;90 mmHg ადექვატური მოცულობის რეანიმაციის მიუხედავად) და</w:t>
      </w:r>
      <w:r w:rsidR="003712EA">
        <w:rPr>
          <w:rFonts w:ascii="Sylfaen" w:hAnsi="Sylfaen" w:cs="Times New Roman"/>
          <w:szCs w:val="24"/>
          <w:lang w:val="ka-GE"/>
        </w:rPr>
        <w:t xml:space="preserve"> CPAP–</w:t>
      </w:r>
      <w:r>
        <w:rPr>
          <w:rFonts w:ascii="Sylfaen" w:hAnsi="Sylfaen" w:cs="Times New Roman"/>
          <w:szCs w:val="24"/>
          <w:lang w:val="ka-GE"/>
        </w:rPr>
        <w:t>ზე  მხარდაჭერაზე პასუხის არ ქონას და გამოფიტვა/გადაღლა</w:t>
      </w:r>
      <w:sdt>
        <w:sdtPr>
          <w:rPr>
            <w:rFonts w:ascii="Sylfaen" w:hAnsi="Sylfaen" w:cs="Times New Roman"/>
            <w:color w:val="000000"/>
            <w:szCs w:val="24"/>
            <w:lang w:val="ka-GE"/>
          </w:rPr>
          <w:tag w:val="MENDELEY_CITATION_v3_eyJjaXRhdGlvbklEIjoiTUVOREVMRVlfQ0lUQVRJT05fOGE4ZThlOTctZWRlNC00MzRiLWE1N2YtMTIyMjBkMGVkNTlm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mYWxzZSwiY2l0ZXByb2NUZXh0IjoiWzY4XSIsIm1hbnVhbE92ZXJyaWRlVGV4dCI6IiJ9fQ=="/>
          <w:id w:val="1181242983"/>
          <w:placeholder>
            <w:docPart w:val="DefaultPlaceholder_-1854013440"/>
          </w:placeholder>
        </w:sdtPr>
        <w:sdtEndPr/>
        <w:sdtContent>
          <w:r w:rsidR="00B30C61" w:rsidRPr="00B30C61">
            <w:rPr>
              <w:rFonts w:ascii="Sylfaen" w:hAnsi="Sylfaen" w:cs="Times New Roman"/>
              <w:color w:val="000000"/>
              <w:szCs w:val="24"/>
              <w:lang w:val="ka-GE"/>
            </w:rPr>
            <w:t>[68]</w:t>
          </w:r>
        </w:sdtContent>
      </w:sdt>
    </w:p>
    <w:p w14:paraId="1269B238" w14:textId="77777777" w:rsidR="009E31E0" w:rsidRDefault="009E31E0" w:rsidP="009E31E0">
      <w:pPr>
        <w:shd w:val="clear" w:color="auto" w:fill="FFFFFF"/>
        <w:jc w:val="both"/>
        <w:rPr>
          <w:rFonts w:ascii="Sylfaen" w:hAnsi="Sylfaen" w:cs="Times New Roman"/>
          <w:b/>
          <w:szCs w:val="24"/>
          <w:lang w:val="ka-GE"/>
        </w:rPr>
      </w:pPr>
      <w:r>
        <w:rPr>
          <w:rFonts w:ascii="Sylfaen" w:hAnsi="Sylfaen" w:cs="Times New Roman"/>
          <w:b/>
          <w:szCs w:val="24"/>
          <w:lang w:val="ka-GE"/>
        </w:rPr>
        <w:t>მცირე კრიტერიუმები:</w:t>
      </w:r>
    </w:p>
    <w:p w14:paraId="14945F16" w14:textId="6BAA755A" w:rsidR="003F6017" w:rsidRPr="00666033" w:rsidRDefault="009E31E0" w:rsidP="00D82A55">
      <w:pPr>
        <w:pStyle w:val="ListParagraph"/>
        <w:numPr>
          <w:ilvl w:val="1"/>
          <w:numId w:val="73"/>
        </w:numPr>
        <w:shd w:val="clear" w:color="auto" w:fill="FFFFFF"/>
        <w:jc w:val="both"/>
        <w:rPr>
          <w:rFonts w:ascii="Sylfaen" w:hAnsi="Sylfaen" w:cs="Times New Roman"/>
          <w:szCs w:val="24"/>
          <w:lang w:val="ka-GE"/>
        </w:rPr>
      </w:pPr>
      <w:r w:rsidRPr="00666033">
        <w:rPr>
          <w:rFonts w:ascii="Sylfaen" w:hAnsi="Sylfaen" w:cs="Times New Roman"/>
          <w:szCs w:val="24"/>
          <w:lang w:val="ka-GE"/>
        </w:rPr>
        <w:t>ბაზალური PaO2:FiO2 თანაფარდობის ≥30% შემცირება, PaO2:FiO2 თანაფარდობა &lt; 90% და გამოფიტვა/გადაღლა</w:t>
      </w:r>
      <w:r w:rsidRPr="00666033">
        <w:rPr>
          <w:rFonts w:ascii="Sylfaen" w:hAnsi="Sylfaen" w:cs="Times New Roman"/>
          <w:szCs w:val="24"/>
          <w:lang w:val="ka-GE"/>
        </w:rPr>
        <w:tab/>
      </w:r>
    </w:p>
    <w:p w14:paraId="46502312" w14:textId="77777777" w:rsidR="009E31E0" w:rsidRDefault="009E31E0" w:rsidP="009E31E0">
      <w:pPr>
        <w:shd w:val="clear" w:color="auto" w:fill="FFFFFF"/>
        <w:jc w:val="center"/>
        <w:rPr>
          <w:rFonts w:ascii="Sylfaen" w:hAnsi="Sylfaen" w:cs="Times New Roman"/>
          <w:b/>
          <w:szCs w:val="24"/>
          <w:lang w:val="ka-GE"/>
        </w:rPr>
      </w:pPr>
      <w:r>
        <w:rPr>
          <w:rFonts w:ascii="Sylfaen" w:hAnsi="Sylfaen" w:cs="Times New Roman"/>
          <w:b/>
          <w:szCs w:val="24"/>
          <w:lang w:val="ka-GE"/>
        </w:rPr>
        <w:t>ან</w:t>
      </w:r>
    </w:p>
    <w:p w14:paraId="0B5E32F9" w14:textId="77777777" w:rsidR="009E31E0" w:rsidRDefault="009E31E0" w:rsidP="00690428">
      <w:pPr>
        <w:pStyle w:val="ListParagraph"/>
        <w:numPr>
          <w:ilvl w:val="1"/>
          <w:numId w:val="73"/>
        </w:numPr>
        <w:shd w:val="clear" w:color="auto" w:fill="FFFFFF"/>
        <w:jc w:val="both"/>
        <w:rPr>
          <w:rFonts w:ascii="Sylfaen" w:hAnsi="Sylfaen" w:cs="Times New Roman"/>
          <w:szCs w:val="24"/>
          <w:lang w:val="ka-GE"/>
        </w:rPr>
      </w:pPr>
      <w:r>
        <w:rPr>
          <w:rFonts w:ascii="Sylfaen" w:hAnsi="Sylfaen" w:cs="Times New Roman"/>
          <w:szCs w:val="24"/>
          <w:lang w:val="ka-GE"/>
        </w:rPr>
        <w:t>Brusasco-ს და სხვების მიხედვით თუ CPAP-დან 4 საათის შემდეგ, PaO2/FiO2 მცირდება, RR ≥ 30, PaO2 &lt; 60 mmHg.</w:t>
      </w:r>
    </w:p>
    <w:p w14:paraId="217F4D5B" w14:textId="77777777" w:rsidR="00530C2E" w:rsidRDefault="00530C2E" w:rsidP="009E31E0">
      <w:pPr>
        <w:shd w:val="clear" w:color="auto" w:fill="FFFFFF"/>
        <w:jc w:val="center"/>
        <w:rPr>
          <w:rFonts w:ascii="Sylfaen" w:hAnsi="Sylfaen" w:cs="Times New Roman"/>
          <w:b/>
          <w:szCs w:val="24"/>
          <w:lang w:val="ka-GE"/>
        </w:rPr>
      </w:pPr>
    </w:p>
    <w:p w14:paraId="2EB87AFB" w14:textId="77777777" w:rsidR="009E31E0" w:rsidRDefault="009E31E0" w:rsidP="009E31E0">
      <w:pPr>
        <w:shd w:val="clear" w:color="auto" w:fill="FFFFFF"/>
        <w:jc w:val="center"/>
        <w:rPr>
          <w:rFonts w:ascii="Sylfaen" w:hAnsi="Sylfaen" w:cs="Times New Roman"/>
          <w:b/>
          <w:szCs w:val="24"/>
          <w:lang w:val="ka-GE"/>
        </w:rPr>
      </w:pPr>
      <w:r>
        <w:rPr>
          <w:rFonts w:ascii="Sylfaen" w:hAnsi="Sylfaen" w:cs="Times New Roman"/>
          <w:b/>
          <w:szCs w:val="24"/>
          <w:lang w:val="ka-GE"/>
        </w:rPr>
        <w:t>ან</w:t>
      </w:r>
    </w:p>
    <w:p w14:paraId="7652B816" w14:textId="01FC78EB" w:rsidR="009E31E0" w:rsidRDefault="009E31E0" w:rsidP="00690428">
      <w:pPr>
        <w:pStyle w:val="ListParagraph"/>
        <w:numPr>
          <w:ilvl w:val="1"/>
          <w:numId w:val="73"/>
        </w:numPr>
        <w:shd w:val="clear" w:color="auto" w:fill="FFFFFF"/>
        <w:jc w:val="both"/>
        <w:rPr>
          <w:rFonts w:ascii="Sylfaen" w:hAnsi="Sylfaen" w:cs="Times New Roman"/>
          <w:szCs w:val="24"/>
          <w:lang w:val="ka-GE"/>
        </w:rPr>
      </w:pPr>
      <w:r>
        <w:rPr>
          <w:rFonts w:ascii="Sylfaen" w:hAnsi="Sylfaen" w:cs="Times New Roman"/>
          <w:szCs w:val="24"/>
          <w:lang w:val="ka-GE"/>
        </w:rPr>
        <w:t xml:space="preserve">ჟანგბადის გაჯერების გაუარესება PaO2/FiO2 &lt; 150 ან 175 მმ Hg NIV-ის 1 საათის შემდეგ, სუნთქვის სიხშირე &gt; 30/წთ, მაღალი APACHE ქულა და HACOR ქულა &gt;5.44 ან ასევე HACOR ინდექსი (გულისცემის სიხშირე, აციდოზი (pH), ცნობიერება (GCS), ოქსიგენაცია და სუნთქვის სიხშირე (HACOR) &gt; 5, 1 სთ ან 12 სთCPAP/NIV-ის შემდეგ  </w:t>
      </w:r>
      <w:r>
        <w:rPr>
          <w:rFonts w:ascii="Sylfaen" w:hAnsi="Sylfaen" w:cs="Times New Roman"/>
          <w:szCs w:val="24"/>
          <w:lang w:val="ka-GE"/>
        </w:rPr>
        <w:lastRenderedPageBreak/>
        <w:t>თუ ROX არის 2.85-ზე ქვემოთ 2 სთ-ზე, 3.47-ზე ქვემოთ 4 საათზე; ან 3.85-ზე ქვემოთ 12 სთ-ზე</w:t>
      </w:r>
      <w:sdt>
        <w:sdtPr>
          <w:rPr>
            <w:rFonts w:ascii="Sylfaen" w:hAnsi="Sylfaen" w:cs="Times New Roman"/>
            <w:color w:val="000000"/>
            <w:szCs w:val="24"/>
            <w:lang w:val="ka-GE"/>
          </w:rPr>
          <w:tag w:val="MENDELEY_CITATION_v3_eyJjaXRhdGlvbklEIjoiTUVOREVMRVlfQ0lUQVRJT05fNmEyY2VkMTYtZDU5NC00ZmY3LTkwMDItOTc4MGI2NzA4YmYw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YxLDY4XSJ9fQ=="/>
          <w:id w:val="-886413357"/>
          <w:placeholder>
            <w:docPart w:val="DefaultPlaceholder_-1854013440"/>
          </w:placeholder>
        </w:sdtPr>
        <w:sdtEndPr/>
        <w:sdtContent>
          <w:r w:rsidR="00B30C61" w:rsidRPr="00B30C61">
            <w:rPr>
              <w:rFonts w:ascii="Sylfaen" w:hAnsi="Sylfaen" w:cs="Times New Roman"/>
              <w:color w:val="000000"/>
              <w:szCs w:val="24"/>
              <w:lang w:val="ka-GE"/>
            </w:rPr>
            <w:t>[61,68]</w:t>
          </w:r>
          <w:r w:rsidR="003712EA">
            <w:rPr>
              <w:rFonts w:ascii="Sylfaen" w:hAnsi="Sylfaen" w:cs="Times New Roman"/>
              <w:color w:val="000000"/>
              <w:szCs w:val="24"/>
              <w:lang w:val="ka-GE"/>
            </w:rPr>
            <w:t xml:space="preserve">. </w:t>
          </w:r>
        </w:sdtContent>
      </w:sdt>
    </w:p>
    <w:p w14:paraId="5E6D1A14" w14:textId="77777777" w:rsidR="009E31E0" w:rsidRDefault="009E31E0" w:rsidP="009E31E0">
      <w:pPr>
        <w:shd w:val="clear" w:color="auto" w:fill="FFFFFF"/>
        <w:jc w:val="both"/>
        <w:rPr>
          <w:rFonts w:ascii="Sylfaen" w:hAnsi="Sylfaen" w:cs="Times New Roman"/>
          <w:szCs w:val="24"/>
          <w:lang w:val="ka-GE"/>
        </w:rPr>
      </w:pPr>
    </w:p>
    <w:p w14:paraId="616B0AE4" w14:textId="1F09F18E" w:rsidR="009E31E0" w:rsidRDefault="009E31E0" w:rsidP="009E31E0">
      <w:pPr>
        <w:shd w:val="clear" w:color="auto" w:fill="FFFFFF"/>
        <w:jc w:val="both"/>
        <w:rPr>
          <w:rFonts w:ascii="Sylfaen" w:hAnsi="Sylfaen" w:cs="Times New Roman"/>
          <w:szCs w:val="24"/>
          <w:lang w:val="ka-GE"/>
        </w:rPr>
      </w:pPr>
      <w:r>
        <w:rPr>
          <w:rFonts w:ascii="Sylfaen" w:hAnsi="Sylfaen" w:cs="Times New Roman"/>
          <w:szCs w:val="24"/>
          <w:lang w:val="ka-GE"/>
        </w:rPr>
        <w:t>მაღალი რისკის მქონე პაციენტების ამ ჯგუფში საჭიროა მჭიდრო და რეგულარულ კომუნიკაცია ჯანდაცვის პერსონალს, პაციენტებსა და პაციენტების ახლობლებს შორის ინტუბაციის პოტენციური საჭიროების შესახებ. თუმცა, გადაწყვეტილებები ინტუბაციის დროზე ინდივიდუალურია და რჩება პაციენტისთვის სპეციფიკური. მაგალითად, ამ ჯგუფის ზოგიერთი პაციენტი შეიძლება დაემორჩილოს გახანგძლივებულ HFNC-ს მაღალი FiO2-ით (მაგ. 60 ლ/წთ და FiO2 0.8-დან 1.0-მდე) და იყოს შედარებით კომფორტული, ზოგი კი  სწრაფად მძიმდება</w:t>
      </w:r>
      <w:r w:rsidR="0005061D" w:rsidRPr="0005061D">
        <w:rPr>
          <w:rFonts w:ascii="Sylfaen" w:hAnsi="Sylfaen" w:cs="Times New Roman"/>
          <w:color w:val="000000"/>
          <w:szCs w:val="24"/>
          <w:lang w:val="ka-GE"/>
        </w:rPr>
        <w:t xml:space="preserve"> </w:t>
      </w:r>
      <w:sdt>
        <w:sdtPr>
          <w:rPr>
            <w:rFonts w:ascii="Sylfaen" w:hAnsi="Sylfaen" w:cs="Times New Roman"/>
            <w:color w:val="000000"/>
            <w:szCs w:val="24"/>
            <w:lang w:val="ka-GE"/>
          </w:rPr>
          <w:tag w:val="MENDELEY_CITATION_v3_eyJjaXRhdGlvbklEIjoiTUVOREVMRVlfQ0lUQVRJT05fMDAzYzM3N2ItZTQxNS00NDI1LTgwZGItMmE4YjlmNjRhODA5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YxLDY4XSJ9fQ=="/>
          <w:id w:val="1156343474"/>
          <w:placeholder>
            <w:docPart w:val="5CE79B1B8E1C414EA6F854B574DFB55B"/>
          </w:placeholder>
        </w:sdtPr>
        <w:sdtEndPr/>
        <w:sdtContent>
          <w:r w:rsidR="00B30C61" w:rsidRPr="00B30C61">
            <w:rPr>
              <w:rFonts w:ascii="Sylfaen" w:hAnsi="Sylfaen" w:cs="Times New Roman"/>
              <w:color w:val="000000"/>
              <w:szCs w:val="24"/>
              <w:lang w:val="ka-GE"/>
            </w:rPr>
            <w:t>[61,68]</w:t>
          </w:r>
        </w:sdtContent>
      </w:sdt>
      <w:r>
        <w:rPr>
          <w:rFonts w:ascii="Sylfaen" w:hAnsi="Sylfaen" w:cs="Times New Roman"/>
          <w:szCs w:val="24"/>
          <w:lang w:val="ka-GE"/>
        </w:rPr>
        <w:t>.</w:t>
      </w:r>
    </w:p>
    <w:p w14:paraId="628DB534" w14:textId="77777777" w:rsidR="009E31E0" w:rsidRDefault="009E31E0" w:rsidP="009E31E0">
      <w:pPr>
        <w:pStyle w:val="Heading1"/>
        <w:jc w:val="center"/>
        <w:rPr>
          <w:rFonts w:ascii="Sylfaen" w:hAnsi="Sylfaen" w:cs="Sylfaen"/>
          <w:color w:val="0070C0"/>
          <w:sz w:val="26"/>
          <w:szCs w:val="26"/>
          <w:lang w:val="ka-GE"/>
        </w:rPr>
      </w:pPr>
      <w:bookmarkStart w:id="68" w:name="_Toc89458843"/>
      <w:r>
        <w:rPr>
          <w:rFonts w:ascii="Sylfaen" w:hAnsi="Sylfaen" w:cs="Sylfaen"/>
          <w:color w:val="0070C0"/>
          <w:sz w:val="26"/>
          <w:szCs w:val="26"/>
          <w:lang w:val="ka-GE"/>
        </w:rPr>
        <w:t>NIV/CPAP/HFNC ექსტუბაციის შემდეგ:</w:t>
      </w:r>
      <w:bookmarkEnd w:id="68"/>
    </w:p>
    <w:p w14:paraId="716D66B3" w14:textId="4ED52265" w:rsidR="009E31E0" w:rsidRDefault="009E31E0" w:rsidP="009E31E0">
      <w:pPr>
        <w:shd w:val="clear" w:color="auto" w:fill="FFFFFF"/>
        <w:jc w:val="both"/>
        <w:rPr>
          <w:rFonts w:ascii="Sylfaen" w:hAnsi="Sylfaen" w:cs="Times New Roman"/>
          <w:szCs w:val="24"/>
          <w:lang w:val="ka-GE"/>
        </w:rPr>
      </w:pPr>
      <w:r>
        <w:rPr>
          <w:rFonts w:ascii="Sylfaen" w:hAnsi="Sylfaen" w:cs="Times New Roman"/>
          <w:b/>
          <w:szCs w:val="24"/>
          <w:lang w:val="ka-GE"/>
        </w:rPr>
        <w:t>თუ საეჭვოა ჰიპერკაპნია</w:t>
      </w:r>
      <w:r>
        <w:rPr>
          <w:rFonts w:ascii="Sylfaen" w:hAnsi="Sylfaen" w:cs="Times New Roman"/>
          <w:szCs w:val="24"/>
          <w:lang w:val="ka-GE"/>
        </w:rPr>
        <w:t xml:space="preserve"> (PaCO2 &gt; 45 მმ Hg სპონტანური სუნთქვის ტესტის (სსტ-SBT) დროს) პირველი სპონტანური სუნთქვის ტესტის წარუმატებლობის შემთხვევაში- SBT (PEEP 62cmh20% Fi 30 წუთის განმავლობაში, პაციენტები VT &lt;6 მლ/კგ სხეულის წონის მიხედვით, RR&gt; 22 და SpO2 მცირდება) ან ინტუბაცია ასოცირებულია COPD-თან (ან ქრონიკული ჰიპერკაპნიური რესპირაციული უკმარისობის სხვა მიზეზით) ექსტუბირება მიზანშეწონილია შემდგომი NIV- მხარდაჭერით</w:t>
      </w:r>
      <w:r w:rsidR="0005061D" w:rsidRPr="0005061D">
        <w:rPr>
          <w:rFonts w:ascii="Sylfaen" w:hAnsi="Sylfaen" w:cs="Times New Roman"/>
          <w:color w:val="000000"/>
          <w:szCs w:val="24"/>
          <w:lang w:val="ka-GE"/>
        </w:rPr>
        <w:t xml:space="preserve"> </w:t>
      </w:r>
      <w:sdt>
        <w:sdtPr>
          <w:rPr>
            <w:rFonts w:ascii="Sylfaen" w:hAnsi="Sylfaen" w:cs="Times New Roman"/>
            <w:color w:val="000000"/>
            <w:szCs w:val="24"/>
            <w:lang w:val="ka-GE"/>
          </w:rPr>
          <w:tag w:val="MENDELEY_CITATION_v3_eyJjaXRhdGlvbklEIjoiTUVOREVMRVlfQ0lUQVRJT05fMWQ4MzM4ZjItYWY4Ni00MDQ1LWFhMzMtNzE5NjVjOWEyYWVi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YxLDY4XSJ9fQ=="/>
          <w:id w:val="-1194154010"/>
          <w:placeholder>
            <w:docPart w:val="23D33EC479CF400CAFB357F865CD06A9"/>
          </w:placeholder>
        </w:sdtPr>
        <w:sdtEndPr/>
        <w:sdtContent>
          <w:r w:rsidR="00B30C61" w:rsidRPr="00B30C61">
            <w:rPr>
              <w:rFonts w:ascii="Sylfaen" w:hAnsi="Sylfaen" w:cs="Times New Roman"/>
              <w:color w:val="000000"/>
              <w:szCs w:val="24"/>
              <w:lang w:val="ka-GE"/>
            </w:rPr>
            <w:t>[61,68]</w:t>
          </w:r>
        </w:sdtContent>
      </w:sdt>
      <w:r>
        <w:rPr>
          <w:rFonts w:ascii="Sylfaen" w:hAnsi="Sylfaen" w:cs="Times New Roman"/>
          <w:szCs w:val="24"/>
          <w:lang w:val="ka-GE"/>
        </w:rPr>
        <w:t>. ასევე ზოგიერთი იმ პროტოკოლის თანახმად  დაგეგმილი ექსტუბაციის შემდეგ  NIV დაუყოვნებლივ დაიწყება  გამართლებულია ხანგრძლივი სესიების სახით ექსტუბაციის შემდგომი 48 სთ-ის განმავლობაში: პირველი სესია მინიმუმ 4 საათი, შემდეგ კი სესიები მინიმუმ 2 საათი მთელი ღამის განმავლობაში (უწყვეტი NIV საღამოს 10 საათიდან დილის 6 საათამდე), თუ ეს შესაძლებელია, სულ მცირე 12 საათის ხანგრძლივობით.  NIV შესრულება შესაძლებელია NIV-სთვის განკუთვნილი ვენტილატორით (ICU ვენტილატორი NIV რეჟიმით ან NIV ვენტილატორით) წნევით კონტროლით ვენტილაციის დროს ვენტილატორის შემდეგი პარამეტრების გამოყენებით: მინიმალური წნევის მხარდაჭერის დონე 5 სმ H2O სუნთქვის მოცულობა 6-8 მლ/კგ, PEEP დონე 5-დან 10 სმH2O-მდე, FiO</w:t>
      </w:r>
      <w:r>
        <w:rPr>
          <w:rFonts w:ascii="Sylfaen" w:hAnsi="Sylfaen" w:cs="Times New Roman"/>
          <w:szCs w:val="24"/>
          <w:vertAlign w:val="subscript"/>
          <w:lang w:val="ka-GE"/>
        </w:rPr>
        <w:t>2</w:t>
      </w:r>
      <w:r>
        <w:rPr>
          <w:rFonts w:ascii="Sylfaen" w:hAnsi="Sylfaen" w:cs="Times New Roman"/>
          <w:szCs w:val="24"/>
          <w:lang w:val="ka-GE"/>
        </w:rPr>
        <w:t xml:space="preserve"> ადექვატური ჟანგბადით გაჯერების მისაღებად (SpO2 ≥ 92%). სასურველია NIV/HFNC-ის მონაცვლეობა NIV სესიებს შორის უკეთესი ტოლერანტობის უზრუნველსაყოფად. HFNC მიეწოდება 50 ლ/წთ ნაკადით და FiO</w:t>
      </w:r>
      <w:r>
        <w:rPr>
          <w:rFonts w:ascii="Sylfaen" w:hAnsi="Sylfaen" w:cs="Times New Roman"/>
          <w:szCs w:val="24"/>
          <w:vertAlign w:val="subscript"/>
          <w:lang w:val="ka-GE"/>
        </w:rPr>
        <w:t>2</w:t>
      </w:r>
      <w:r>
        <w:rPr>
          <w:rFonts w:ascii="Sylfaen" w:hAnsi="Sylfaen" w:cs="Times New Roman"/>
          <w:szCs w:val="24"/>
          <w:lang w:val="ka-GE"/>
        </w:rPr>
        <w:t xml:space="preserve"> ადექვატური ოქსიგენაციის მისაღწევად (SpO2 ≥ 92%). </w:t>
      </w:r>
    </w:p>
    <w:p w14:paraId="0D09E6ED" w14:textId="77777777" w:rsidR="009E31E0" w:rsidRDefault="009E31E0" w:rsidP="009E31E0">
      <w:pPr>
        <w:shd w:val="clear" w:color="auto" w:fill="FFFFFF"/>
        <w:jc w:val="both"/>
        <w:rPr>
          <w:rFonts w:ascii="Sylfaen" w:hAnsi="Sylfaen" w:cs="Times New Roman"/>
          <w:szCs w:val="24"/>
          <w:lang w:val="ka-GE"/>
        </w:rPr>
      </w:pPr>
    </w:p>
    <w:p w14:paraId="4FECDC5A" w14:textId="4A6794D4" w:rsidR="009E31E0" w:rsidRDefault="009E31E0" w:rsidP="009E31E0">
      <w:pPr>
        <w:shd w:val="clear" w:color="auto" w:fill="FFFFFF"/>
        <w:jc w:val="both"/>
        <w:rPr>
          <w:rFonts w:ascii="Sylfaen" w:hAnsi="Sylfaen" w:cs="Times New Roman"/>
          <w:szCs w:val="24"/>
          <w:lang w:val="ka-GE"/>
        </w:rPr>
      </w:pPr>
      <w:r>
        <w:rPr>
          <w:rFonts w:ascii="Sylfaen" w:hAnsi="Sylfaen" w:cs="Times New Roman"/>
          <w:b/>
          <w:szCs w:val="24"/>
          <w:lang w:val="ka-GE"/>
        </w:rPr>
        <w:t>თუ არ არის ჰიპერკაპნია</w:t>
      </w:r>
      <w:r>
        <w:rPr>
          <w:rFonts w:ascii="Sylfaen" w:hAnsi="Sylfaen" w:cs="Times New Roman"/>
          <w:szCs w:val="24"/>
          <w:lang w:val="ka-GE"/>
        </w:rPr>
        <w:t xml:space="preserve"> SBT-ის დროს და არც ინტუბაცია იყო დაკავშირებული </w:t>
      </w:r>
      <w:r w:rsidR="00532EB0">
        <w:rPr>
          <w:rFonts w:ascii="Sylfaen" w:hAnsi="Sylfaen" w:cs="Times New Roman"/>
          <w:szCs w:val="24"/>
          <w:lang w:val="ka-GE"/>
        </w:rPr>
        <w:t>ფქოდ</w:t>
      </w:r>
      <w:r>
        <w:rPr>
          <w:rFonts w:ascii="Sylfaen" w:hAnsi="Sylfaen" w:cs="Times New Roman"/>
          <w:szCs w:val="24"/>
          <w:lang w:val="ka-GE"/>
        </w:rPr>
        <w:t>-თან (ან ქრონიკული ჰიპერკაპნიური რესპირაციული უკმარისობის სხვა მიზეზთან), ჩაატარეთ ექსტუბაცია HFNC-ით შემდგომი უზრუნველყოფით. თუ არ რეაგირებს HFNC-ზე (იხ.  კრიტერიუმები), დაიწყეთ CPAP-ის გამოყენება. ბოლო მეტაანალიზის მიხედვით HFNC აუმჯობესებს სუნთქვის პარამეტრებს ისევე, როგორც NIV, ინარჩუნებს რა მსგავსი PaCO</w:t>
      </w:r>
      <w:r>
        <w:rPr>
          <w:rFonts w:ascii="Sylfaen" w:hAnsi="Sylfaen" w:cs="Times New Roman"/>
          <w:szCs w:val="24"/>
          <w:vertAlign w:val="subscript"/>
          <w:lang w:val="ka-GE"/>
        </w:rPr>
        <w:t>2</w:t>
      </w:r>
      <w:r>
        <w:rPr>
          <w:rFonts w:ascii="Sylfaen" w:hAnsi="Sylfaen" w:cs="Times New Roman"/>
          <w:szCs w:val="24"/>
          <w:lang w:val="ka-GE"/>
        </w:rPr>
        <w:t xml:space="preserve"> მაჩვენებლებს ჰიპერკაპნიკურ პაციენტებში. აღნიშნული სტრატეგია, რომელიც იყენებს HFNC-ს, როგორც ინტეგრირებულ მენეჯმენტს არის გონივრული  ალტერნატივა NIV-ის შესვენების დროს ან NIV-ის შეწყვეტის გასაადვილებლად და დისკომფორტის თავიდან ასაცილებლად</w:t>
      </w:r>
      <w:r w:rsidR="0005061D" w:rsidRPr="0005061D">
        <w:rPr>
          <w:rFonts w:ascii="Sylfaen" w:hAnsi="Sylfaen" w:cs="Times New Roman"/>
          <w:color w:val="000000"/>
          <w:szCs w:val="24"/>
          <w:lang w:val="ka-GE"/>
        </w:rPr>
        <w:t xml:space="preserve"> </w:t>
      </w:r>
      <w:sdt>
        <w:sdtPr>
          <w:rPr>
            <w:rFonts w:ascii="Sylfaen" w:hAnsi="Sylfaen" w:cs="Times New Roman"/>
            <w:color w:val="000000"/>
            <w:szCs w:val="24"/>
            <w:lang w:val="ka-GE"/>
          </w:rPr>
          <w:tag w:val="MENDELEY_CITATION_v3_eyJjaXRhdGlvbklEIjoiTUVOREVMRVlfQ0lUQVRJT05fYTk0MzA1MWQtZWJlMi00OTU4LWJjYmQtMGRiMmVlZmU5ZWJk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YxLDY4XSJ9fQ=="/>
          <w:id w:val="396093900"/>
          <w:placeholder>
            <w:docPart w:val="4927FA4FF707429D900E23C64F42675B"/>
          </w:placeholder>
        </w:sdtPr>
        <w:sdtEndPr/>
        <w:sdtContent>
          <w:r w:rsidR="00B30C61" w:rsidRPr="00B30C61">
            <w:rPr>
              <w:rFonts w:ascii="Sylfaen" w:hAnsi="Sylfaen" w:cs="Times New Roman"/>
              <w:color w:val="000000"/>
              <w:szCs w:val="24"/>
              <w:lang w:val="ka-GE"/>
            </w:rPr>
            <w:t>[61,68]</w:t>
          </w:r>
        </w:sdtContent>
      </w:sdt>
      <w:r>
        <w:rPr>
          <w:rFonts w:ascii="Sylfaen" w:hAnsi="Sylfaen" w:cs="Times New Roman"/>
          <w:szCs w:val="24"/>
          <w:lang w:val="ka-GE"/>
        </w:rPr>
        <w:t>.</w:t>
      </w:r>
    </w:p>
    <w:p w14:paraId="4D13004B" w14:textId="77777777" w:rsidR="00DE0411" w:rsidRDefault="00DE0411" w:rsidP="009E31E0">
      <w:pPr>
        <w:shd w:val="clear" w:color="auto" w:fill="FFFFFF"/>
        <w:jc w:val="both"/>
        <w:rPr>
          <w:rFonts w:ascii="Sylfaen" w:hAnsi="Sylfaen" w:cs="Times New Roman"/>
          <w:szCs w:val="24"/>
          <w:lang w:val="ka-GE"/>
        </w:rPr>
      </w:pPr>
    </w:p>
    <w:p w14:paraId="4CCE42C2" w14:textId="77777777" w:rsidR="009E31E0" w:rsidRDefault="009E31E0" w:rsidP="009E31E0">
      <w:pPr>
        <w:shd w:val="clear" w:color="auto" w:fill="FFFFFF"/>
        <w:jc w:val="both"/>
        <w:rPr>
          <w:rFonts w:ascii="Sylfaen" w:hAnsi="Sylfaen" w:cs="Times New Roman"/>
          <w:szCs w:val="24"/>
          <w:lang w:val="ka-GE"/>
        </w:rPr>
      </w:pPr>
    </w:p>
    <w:p w14:paraId="04C73B6A" w14:textId="348B74AC" w:rsidR="00CB1BD1" w:rsidRDefault="009E31E0" w:rsidP="00DE0411">
      <w:pPr>
        <w:shd w:val="clear" w:color="auto" w:fill="FFFFFF"/>
        <w:jc w:val="both"/>
        <w:rPr>
          <w:rFonts w:ascii="Sylfaen" w:hAnsi="Sylfaen" w:cs="Times New Roman"/>
          <w:szCs w:val="24"/>
          <w:lang w:val="ka-GE"/>
        </w:rPr>
      </w:pPr>
      <w:r>
        <w:rPr>
          <w:rFonts w:ascii="Sylfaen" w:hAnsi="Sylfaen" w:cs="Times New Roman"/>
          <w:b/>
          <w:szCs w:val="24"/>
          <w:lang w:val="ka-GE"/>
        </w:rPr>
        <w:t>ექსტუბაციის უკმარისობის კრიტერიუმები:</w:t>
      </w:r>
      <w:r>
        <w:rPr>
          <w:rFonts w:ascii="Sylfaen" w:hAnsi="Sylfaen" w:cs="Times New Roman"/>
          <w:szCs w:val="24"/>
          <w:lang w:val="ka-GE"/>
        </w:rPr>
        <w:t xml:space="preserve"> RR &lt;10 ან &gt;30 /წთ; სწრაფი ზედაპირული სუნთქვის ინდექსი (RR: VT ლიტრებში &gt; 100); SpO2 &lt; 90% FiO2 ≥ 40%, PaO2:FiO2 &lt;200, HR 120, </w:t>
      </w:r>
      <w:r>
        <w:rPr>
          <w:rFonts w:ascii="Sylfaen" w:hAnsi="Sylfaen" w:cs="Times New Roman"/>
          <w:szCs w:val="24"/>
          <w:lang w:val="ka-GE"/>
        </w:rPr>
        <w:lastRenderedPageBreak/>
        <w:t>ჰემოდინამიკური არასტაბილურობა, GCS &lt; 8, აგზნება, კომა, ხველის რეფლექსის გარეშე, ph &lt; 7,30, რესპირაციული დისტრესი.</w:t>
      </w:r>
    </w:p>
    <w:p w14:paraId="46FF80E2" w14:textId="77777777" w:rsidR="009E31E0" w:rsidRDefault="009E31E0" w:rsidP="009E31E0">
      <w:pPr>
        <w:pStyle w:val="Heading1"/>
        <w:jc w:val="center"/>
        <w:rPr>
          <w:rFonts w:ascii="Sylfaen" w:hAnsi="Sylfaen" w:cs="Sylfaen"/>
          <w:color w:val="0070C0"/>
          <w:sz w:val="26"/>
          <w:szCs w:val="26"/>
        </w:rPr>
      </w:pPr>
      <w:bookmarkStart w:id="69" w:name="_Toc89458844"/>
      <w:r>
        <w:rPr>
          <w:rFonts w:ascii="Sylfaen" w:hAnsi="Sylfaen" w:cs="Sylfaen"/>
          <w:color w:val="0070C0"/>
          <w:sz w:val="26"/>
          <w:szCs w:val="26"/>
        </w:rPr>
        <w:t>HFNC-ის შეწყვეტის კრიტერიუმები ექსტუბაციის შემდგომ:</w:t>
      </w:r>
      <w:bookmarkEnd w:id="69"/>
    </w:p>
    <w:p w14:paraId="4C7CF28E" w14:textId="559D51A0" w:rsidR="009E31E0" w:rsidRDefault="009E31E0" w:rsidP="009E31E0">
      <w:pPr>
        <w:shd w:val="clear" w:color="auto" w:fill="FFFFFF"/>
        <w:jc w:val="both"/>
        <w:rPr>
          <w:rFonts w:ascii="Sylfaen" w:hAnsi="Sylfaen" w:cs="Times New Roman"/>
          <w:szCs w:val="24"/>
          <w:lang w:val="ka-GE"/>
        </w:rPr>
      </w:pPr>
      <w:r>
        <w:rPr>
          <w:rFonts w:ascii="Sylfaen" w:hAnsi="Sylfaen" w:cs="Times New Roman"/>
          <w:szCs w:val="24"/>
          <w:lang w:val="ka-GE"/>
        </w:rPr>
        <w:t>დაგეგმილი ექსტუბაციიდან 48 საათის შემდეგ, სუნთქვის უკმარისობასა და დისტრესის სიმპტომების არარსებობის შემთხვევაში</w:t>
      </w:r>
      <w:r w:rsidR="00532EB0">
        <w:rPr>
          <w:rFonts w:ascii="Sylfaen" w:hAnsi="Sylfaen" w:cs="Times New Roman"/>
          <w:szCs w:val="24"/>
          <w:lang w:val="ka-GE"/>
        </w:rPr>
        <w:t xml:space="preserve">, </w:t>
      </w:r>
      <w:r>
        <w:rPr>
          <w:rFonts w:ascii="Sylfaen" w:hAnsi="Sylfaen" w:cs="Times New Roman"/>
          <w:szCs w:val="24"/>
          <w:lang w:val="ka-GE"/>
        </w:rPr>
        <w:t>მკურნალობა შეიძლება შეწყდეს და გადავიდეს სტანდარტული ჟანგბადის თერაპიაზე</w:t>
      </w:r>
      <w:r w:rsidR="00D833DE" w:rsidRPr="00D833DE">
        <w:rPr>
          <w:rFonts w:ascii="Sylfaen" w:hAnsi="Sylfaen" w:cs="Times New Roman"/>
          <w:color w:val="000000"/>
          <w:szCs w:val="24"/>
          <w:lang w:val="ka-GE"/>
        </w:rPr>
        <w:t xml:space="preserve"> </w:t>
      </w:r>
      <w:sdt>
        <w:sdtPr>
          <w:rPr>
            <w:rFonts w:ascii="Sylfaen" w:hAnsi="Sylfaen" w:cs="Times New Roman"/>
            <w:color w:val="000000"/>
            <w:szCs w:val="24"/>
            <w:lang w:val="ka-GE"/>
          </w:rPr>
          <w:tag w:val="MENDELEY_CITATION_v3_eyJjaXRhdGlvbklEIjoiTUVOREVMRVlfQ0lUQVRJT05fYmM3YmViOGMtNTI4OS00NTQ0LTkxMDktODVlM2I0MWY2YTVk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YxLDY4XSJ9fQ=="/>
          <w:id w:val="-456565796"/>
          <w:placeholder>
            <w:docPart w:val="7A0D61CB62E4410CA76D7173764CBCF6"/>
          </w:placeholder>
        </w:sdtPr>
        <w:sdtEndPr/>
        <w:sdtContent>
          <w:r w:rsidR="00B30C61" w:rsidRPr="00B30C61">
            <w:rPr>
              <w:rFonts w:ascii="Sylfaen" w:hAnsi="Sylfaen" w:cs="Times New Roman"/>
              <w:color w:val="000000"/>
              <w:szCs w:val="24"/>
              <w:lang w:val="ka-GE"/>
            </w:rPr>
            <w:t>[61,68]</w:t>
          </w:r>
        </w:sdtContent>
      </w:sdt>
      <w:r>
        <w:rPr>
          <w:rFonts w:ascii="Sylfaen" w:hAnsi="Sylfaen" w:cs="Times New Roman"/>
          <w:szCs w:val="24"/>
          <w:lang w:val="ka-GE"/>
        </w:rPr>
        <w:t>. სუნთქვის უკმარისობის სიმპტომების გაჩენის შემთხვევაში HFNC გაგრძელდება ან ხელახლა დაიწყება 24 საათის განმავლობაში სიმპტომების გაქრობამდე.</w:t>
      </w:r>
    </w:p>
    <w:p w14:paraId="70721816" w14:textId="77777777" w:rsidR="009E31E0" w:rsidRDefault="009E31E0" w:rsidP="009E31E0">
      <w:pPr>
        <w:pStyle w:val="Heading1"/>
        <w:jc w:val="center"/>
        <w:rPr>
          <w:rFonts w:ascii="Sylfaen" w:hAnsi="Sylfaen" w:cs="Sylfaen"/>
          <w:color w:val="0070C0"/>
          <w:sz w:val="26"/>
          <w:szCs w:val="26"/>
        </w:rPr>
      </w:pPr>
      <w:bookmarkStart w:id="70" w:name="_Toc89458845"/>
      <w:r>
        <w:rPr>
          <w:rFonts w:ascii="Sylfaen" w:hAnsi="Sylfaen" w:cs="Sylfaen"/>
          <w:color w:val="0070C0"/>
          <w:sz w:val="26"/>
          <w:szCs w:val="26"/>
        </w:rPr>
        <w:t>ძირითადი რეკომენდაციები:</w:t>
      </w:r>
      <w:bookmarkEnd w:id="70"/>
    </w:p>
    <w:p w14:paraId="6412F069" w14:textId="48D62EA8" w:rsidR="009E31E0" w:rsidRDefault="009E31E0" w:rsidP="00690428">
      <w:pPr>
        <w:pStyle w:val="ListParagraph"/>
        <w:numPr>
          <w:ilvl w:val="0"/>
          <w:numId w:val="78"/>
        </w:num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b/>
          <w:color w:val="232323"/>
          <w:szCs w:val="24"/>
          <w:lang w:val="ka-GE"/>
        </w:rPr>
        <w:t xml:space="preserve">პრონაცია </w:t>
      </w:r>
      <w:r>
        <w:rPr>
          <w:rFonts w:ascii="Sylfaen" w:eastAsia="Times New Roman" w:hAnsi="Sylfaen" w:cs="Times New Roman"/>
          <w:color w:val="232323"/>
          <w:szCs w:val="24"/>
          <w:lang w:val="ka-GE"/>
        </w:rPr>
        <w:t>- იმ პაციენტებისთვის, რომლებიც ჰოსპიტალიზ</w:t>
      </w:r>
      <w:r w:rsidR="00607D41">
        <w:rPr>
          <w:rFonts w:ascii="Sylfaen" w:eastAsia="Times New Roman" w:hAnsi="Sylfaen" w:cs="Times New Roman"/>
          <w:color w:val="232323"/>
          <w:szCs w:val="24"/>
          <w:lang w:val="ka-GE"/>
        </w:rPr>
        <w:t xml:space="preserve">ებულნი </w:t>
      </w:r>
      <w:r>
        <w:rPr>
          <w:rFonts w:ascii="Sylfaen" w:eastAsia="Times New Roman" w:hAnsi="Sylfaen" w:cs="Times New Roman"/>
          <w:color w:val="232323"/>
          <w:szCs w:val="24"/>
          <w:lang w:val="ka-GE"/>
        </w:rPr>
        <w:t>არიან COVID-19-თან ასოცირებული სუნთქვის უკმარისობით და რომლებიც იღებენ დამატებით ჟანგბადს ან არაინვაზიურ რესპირაციულ მხარდაჭერას, რეკომენდებულია პრონაციაში პოზიც</w:t>
      </w:r>
      <w:r w:rsidR="00607D41">
        <w:rPr>
          <w:rFonts w:ascii="Sylfaen" w:eastAsia="Times New Roman" w:hAnsi="Sylfaen" w:cs="Times New Roman"/>
          <w:color w:val="232323"/>
          <w:szCs w:val="24"/>
          <w:lang w:val="ka-GE"/>
        </w:rPr>
        <w:t xml:space="preserve">იონირება (1B ხარისხი). </w:t>
      </w:r>
      <w:r>
        <w:rPr>
          <w:rFonts w:ascii="Sylfaen" w:eastAsia="Times New Roman" w:hAnsi="Sylfaen" w:cs="Times New Roman"/>
          <w:color w:val="232323"/>
          <w:szCs w:val="24"/>
          <w:lang w:val="ka-GE"/>
        </w:rPr>
        <w:t>პრონინგის ოპტიმალური ხანგრძლივობა ზუსტად დაუდგენელია, მაგრამ მიზანშეწონილია რაც შეიძლება მეტი დრო (მაგ: 6-დან 8 საათამდე 24 საათიან პერიოდში)</w:t>
      </w:r>
      <w:r w:rsidR="00D833DE" w:rsidRPr="00D833DE">
        <w:rPr>
          <w:rFonts w:ascii="Sylfaen" w:hAnsi="Sylfaen" w:cs="Times New Roman"/>
          <w:color w:val="000000"/>
          <w:szCs w:val="24"/>
          <w:lang w:val="ka-GE"/>
        </w:rPr>
        <w:t xml:space="preserve"> </w:t>
      </w:r>
      <w:sdt>
        <w:sdtPr>
          <w:rPr>
            <w:rFonts w:ascii="Sylfaen" w:hAnsi="Sylfaen" w:cs="Times New Roman"/>
            <w:color w:val="000000"/>
            <w:szCs w:val="24"/>
            <w:lang w:val="ka-GE"/>
          </w:rPr>
          <w:tag w:val="MENDELEY_CITATION_v3_eyJjaXRhdGlvbklEIjoiTUVOREVMRVlfQ0lUQVRJT05fNWRjZGVlZTYtMjhjOS00NzhlLWExNzUtNTZkNGI0ZTEwZGNm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E2LDE3LDYxXSJ9fQ=="/>
          <w:id w:val="-1056709002"/>
          <w:placeholder>
            <w:docPart w:val="0E9CAA6CD0794F39A232C2D850762BD8"/>
          </w:placeholder>
        </w:sdtPr>
        <w:sdtEndPr/>
        <w:sdtContent>
          <w:r w:rsidR="00B30C61" w:rsidRPr="00B30C61">
            <w:rPr>
              <w:rFonts w:ascii="Sylfaen" w:hAnsi="Sylfaen" w:cs="Times New Roman"/>
              <w:color w:val="000000"/>
              <w:szCs w:val="24"/>
              <w:lang w:val="ka-GE"/>
            </w:rPr>
            <w:t>[16,17,61]</w:t>
          </w:r>
        </w:sdtContent>
      </w:sdt>
      <w:r>
        <w:rPr>
          <w:rFonts w:ascii="Sylfaen" w:eastAsia="Times New Roman" w:hAnsi="Sylfaen" w:cs="Times New Roman"/>
          <w:color w:val="232323"/>
          <w:szCs w:val="24"/>
          <w:lang w:val="ka-GE"/>
        </w:rPr>
        <w:t>.</w:t>
      </w:r>
    </w:p>
    <w:p w14:paraId="459DE60E" w14:textId="533704DC" w:rsidR="009E31E0" w:rsidRDefault="009E31E0" w:rsidP="00690428">
      <w:pPr>
        <w:pStyle w:val="ListParagraph"/>
        <w:numPr>
          <w:ilvl w:val="0"/>
          <w:numId w:val="78"/>
        </w:num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b/>
          <w:color w:val="232323"/>
          <w:szCs w:val="24"/>
          <w:lang w:val="ka-GE"/>
        </w:rPr>
        <w:t>ჟანგბადის სამიზნეები</w:t>
      </w:r>
      <w:r>
        <w:rPr>
          <w:rFonts w:ascii="Sylfaen" w:eastAsia="Times New Roman" w:hAnsi="Sylfaen" w:cs="Times New Roman"/>
          <w:color w:val="232323"/>
          <w:szCs w:val="24"/>
          <w:lang w:val="ka-GE"/>
        </w:rPr>
        <w:t xml:space="preserve"> - პაციენტების უმეტესობისთვის  მიზანშეწონილია მიწოდებული იქნეს ჟანგბადის ნაკადის (FiO</w:t>
      </w:r>
      <w:r>
        <w:rPr>
          <w:rFonts w:ascii="Sylfaen" w:eastAsia="Times New Roman" w:hAnsi="Sylfaen" w:cs="Times New Roman"/>
          <w:color w:val="232323"/>
          <w:szCs w:val="24"/>
          <w:vertAlign w:val="subscript"/>
          <w:lang w:val="ka-GE"/>
        </w:rPr>
        <w:t>2</w:t>
      </w:r>
      <w:r>
        <w:rPr>
          <w:rFonts w:ascii="Sylfaen" w:eastAsia="Times New Roman" w:hAnsi="Sylfaen" w:cs="Times New Roman"/>
          <w:color w:val="232323"/>
          <w:szCs w:val="24"/>
          <w:lang w:val="ka-GE"/>
        </w:rPr>
        <w:t>) ყველაზე დაბალი ფრაქცია, რომელიც აუცილებელია ჟანგბადით გაჯერების სამიზნის მისაღწევად. იდეალური მაჩვენებელი დაუდგენელია, თუმცა მოწოდებულია პერიფერიული ჟანგბადის გაჯერება (SpO2) 90-დან 96 პროცენტამდე. პერიოდულად რეკომენდებულია SpO2-ის კორელაცია არტერიული სისხლის გაზების (ABG) შედეგებთან, რათა თავიდან იქნას აცილებული ფარული ჰიპოქსემია (1B ხარისხი)</w:t>
      </w:r>
      <w:r w:rsidR="00D833DE" w:rsidRPr="00D833DE">
        <w:rPr>
          <w:rFonts w:ascii="Sylfaen" w:hAnsi="Sylfaen" w:cs="Times New Roman"/>
          <w:color w:val="000000"/>
          <w:szCs w:val="24"/>
          <w:lang w:val="ka-GE"/>
        </w:rPr>
        <w:t xml:space="preserve"> </w:t>
      </w:r>
      <w:sdt>
        <w:sdtPr>
          <w:rPr>
            <w:rFonts w:ascii="Sylfaen" w:hAnsi="Sylfaen" w:cs="Times New Roman"/>
            <w:color w:val="000000"/>
            <w:szCs w:val="24"/>
            <w:lang w:val="ka-GE"/>
          </w:rPr>
          <w:tag w:val="MENDELEY_CITATION_v3_eyJjaXRhdGlvbklEIjoiTUVOREVMRVlfQ0lUQVRJT05fOTgwMjI3ZTUtM2ZhNi00YjUwLTllYmEtYTJlZDhjMjQ0MzBi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E2LDE3LDYxXSJ9fQ=="/>
          <w:id w:val="-259072143"/>
          <w:placeholder>
            <w:docPart w:val="EB2AE3779BC042DA8971EB80E33D426D"/>
          </w:placeholder>
        </w:sdtPr>
        <w:sdtEndPr/>
        <w:sdtContent>
          <w:r w:rsidR="00B30C61" w:rsidRPr="00B30C61">
            <w:rPr>
              <w:rFonts w:ascii="Sylfaen" w:hAnsi="Sylfaen" w:cs="Times New Roman"/>
              <w:color w:val="000000"/>
              <w:szCs w:val="24"/>
              <w:lang w:val="ka-GE"/>
            </w:rPr>
            <w:t>[16,17,61]</w:t>
          </w:r>
        </w:sdtContent>
      </w:sdt>
      <w:r>
        <w:rPr>
          <w:rFonts w:ascii="Sylfaen" w:eastAsia="Times New Roman" w:hAnsi="Sylfaen" w:cs="Times New Roman"/>
          <w:color w:val="232323"/>
          <w:szCs w:val="24"/>
          <w:lang w:val="ka-GE"/>
        </w:rPr>
        <w:t>.</w:t>
      </w:r>
    </w:p>
    <w:p w14:paraId="76AF77CB" w14:textId="6AA058D4" w:rsidR="003F6017" w:rsidRPr="00530C2E" w:rsidRDefault="009E31E0" w:rsidP="00D82A55">
      <w:pPr>
        <w:pStyle w:val="ListParagraph"/>
        <w:numPr>
          <w:ilvl w:val="0"/>
          <w:numId w:val="78"/>
        </w:numPr>
        <w:shd w:val="clear" w:color="auto" w:fill="FFFFFF"/>
        <w:jc w:val="both"/>
        <w:rPr>
          <w:rFonts w:ascii="Sylfaen" w:eastAsia="Times New Roman" w:hAnsi="Sylfaen" w:cs="Times New Roman"/>
          <w:color w:val="232323"/>
          <w:szCs w:val="24"/>
          <w:lang w:val="ka-GE"/>
        </w:rPr>
      </w:pPr>
      <w:r w:rsidRPr="00530C2E">
        <w:rPr>
          <w:rFonts w:ascii="Sylfaen" w:eastAsia="Times New Roman" w:hAnsi="Sylfaen" w:cs="Times New Roman"/>
          <w:b/>
          <w:color w:val="232323"/>
          <w:szCs w:val="24"/>
          <w:lang w:val="ka-GE"/>
        </w:rPr>
        <w:t>ჟანგბადის დაბალი მოთხოვნილების</w:t>
      </w:r>
      <w:r w:rsidRPr="00530C2E">
        <w:rPr>
          <w:rFonts w:ascii="Sylfaen" w:eastAsia="Times New Roman" w:hAnsi="Sylfaen" w:cs="Times New Roman"/>
          <w:color w:val="232323"/>
          <w:szCs w:val="24"/>
          <w:lang w:val="ka-GE"/>
        </w:rPr>
        <w:t xml:space="preserve"> მქონე პაციენტები (მაგ. &lt;6 ლ/წთ) – ზოგადად საკმარისია დამატებითი ოქსიგენაცია დაბალი ნაკადის სისტემით ცხვირის კანულებით. (2C კლასი). </w:t>
      </w:r>
    </w:p>
    <w:p w14:paraId="3D1105B8" w14:textId="77777777" w:rsidR="00D833DE" w:rsidRDefault="00D833DE" w:rsidP="009E31E0">
      <w:pPr>
        <w:pStyle w:val="ListParagraph"/>
        <w:shd w:val="clear" w:color="auto" w:fill="FFFFFF"/>
        <w:ind w:left="450"/>
        <w:jc w:val="both"/>
        <w:rPr>
          <w:rFonts w:ascii="Sylfaen" w:eastAsia="Times New Roman" w:hAnsi="Sylfaen" w:cs="Times New Roman"/>
          <w:color w:val="232323"/>
          <w:szCs w:val="24"/>
          <w:lang w:val="ka-GE"/>
        </w:rPr>
      </w:pPr>
    </w:p>
    <w:p w14:paraId="7739104E" w14:textId="77777777" w:rsidR="009E31E0" w:rsidRDefault="009E31E0" w:rsidP="00D833DE">
      <w:pPr>
        <w:shd w:val="clear" w:color="auto" w:fill="FFFFFF"/>
        <w:jc w:val="center"/>
        <w:rPr>
          <w:rFonts w:ascii="Sylfaen" w:eastAsia="Times New Roman" w:hAnsi="Sylfaen" w:cs="Times New Roman"/>
          <w:b/>
          <w:color w:val="232323"/>
          <w:szCs w:val="24"/>
          <w:lang w:val="ka-GE"/>
        </w:rPr>
      </w:pPr>
      <w:r>
        <w:rPr>
          <w:rFonts w:ascii="Sylfaen" w:eastAsia="Times New Roman" w:hAnsi="Sylfaen" w:cs="Times New Roman"/>
          <w:b/>
          <w:color w:val="232323"/>
          <w:szCs w:val="24"/>
          <w:lang w:val="ka-GE"/>
        </w:rPr>
        <w:t>პაციენტები გაზრდილი რესპირაციული მოთხოვნილებებით:</w:t>
      </w:r>
    </w:p>
    <w:p w14:paraId="6333675C" w14:textId="77777777" w:rsidR="009E31E0" w:rsidRDefault="009E31E0" w:rsidP="009E31E0">
      <w:pPr>
        <w:shd w:val="clear" w:color="auto" w:fill="FFFFFF"/>
        <w:jc w:val="both"/>
        <w:rPr>
          <w:rFonts w:ascii="Sylfaen" w:eastAsia="Times New Roman" w:hAnsi="Sylfaen" w:cs="Times New Roman"/>
          <w:b/>
          <w:color w:val="232323"/>
          <w:szCs w:val="24"/>
          <w:lang w:val="ka-GE"/>
        </w:rPr>
      </w:pPr>
    </w:p>
    <w:p w14:paraId="46112B55" w14:textId="5BFD58F7" w:rsidR="009E31E0" w:rsidRDefault="009E31E0" w:rsidP="00690428">
      <w:pPr>
        <w:pStyle w:val="ListParagraph"/>
        <w:numPr>
          <w:ilvl w:val="0"/>
          <w:numId w:val="79"/>
        </w:num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b/>
          <w:color w:val="232323"/>
          <w:szCs w:val="24"/>
          <w:lang w:val="ka-GE"/>
        </w:rPr>
        <w:t>არჩევანი</w:t>
      </w:r>
      <w:r>
        <w:rPr>
          <w:rFonts w:ascii="Sylfaen" w:eastAsia="Times New Roman" w:hAnsi="Sylfaen" w:cs="Times New Roman"/>
          <w:color w:val="232323"/>
          <w:szCs w:val="24"/>
          <w:lang w:val="ka-GE"/>
        </w:rPr>
        <w:t xml:space="preserve"> - მიზანშეწონილია HFNC და არა არაინვაზიურ ვენტილაციას (NIV) (ხარისხი 2C). ეს უპირატესობა ეფუძნება არაპირდაპირ მონაცემებს, რომლებიც უპირატესობას ანიჭებს HFNC-ს NIV-თან შედარებით მწვავე ჰიპოქსემიური რესპირაციული უკმარისობის მქონე პაციენტებში არა-COVID-19 პოპულაციებში</w:t>
      </w:r>
      <w:r w:rsidR="00D833DE" w:rsidRPr="00D833DE">
        <w:rPr>
          <w:rFonts w:ascii="Sylfaen" w:hAnsi="Sylfaen" w:cs="Times New Roman"/>
          <w:color w:val="000000"/>
          <w:szCs w:val="24"/>
          <w:lang w:val="ka-GE"/>
        </w:rPr>
        <w:t xml:space="preserve"> </w:t>
      </w:r>
      <w:sdt>
        <w:sdtPr>
          <w:rPr>
            <w:rFonts w:ascii="Sylfaen" w:hAnsi="Sylfaen" w:cs="Times New Roman"/>
            <w:color w:val="000000"/>
            <w:szCs w:val="24"/>
            <w:lang w:val="ka-GE"/>
          </w:rPr>
          <w:tag w:val="MENDELEY_CITATION_v3_eyJjaXRhdGlvbklEIjoiTUVOREVMRVlfQ0lUQVRJT05fMWU1ODY3YTUtNzY4Ny00OTAxLWE3MzItZWMyNTdjZDQ2OGE0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E2LDE3LDYxXSJ9fQ=="/>
          <w:id w:val="-1574343140"/>
          <w:placeholder>
            <w:docPart w:val="3332F7505564473D97C555DA8AEBBCC7"/>
          </w:placeholder>
        </w:sdtPr>
        <w:sdtEndPr/>
        <w:sdtContent>
          <w:r w:rsidR="00B30C61" w:rsidRPr="00B30C61">
            <w:rPr>
              <w:rFonts w:ascii="Sylfaen" w:hAnsi="Sylfaen" w:cs="Times New Roman"/>
              <w:color w:val="000000"/>
              <w:szCs w:val="24"/>
              <w:lang w:val="ka-GE"/>
            </w:rPr>
            <w:t>[16,17,61]</w:t>
          </w:r>
        </w:sdtContent>
      </w:sdt>
      <w:r>
        <w:rPr>
          <w:rFonts w:ascii="Sylfaen" w:eastAsia="Times New Roman" w:hAnsi="Sylfaen" w:cs="Times New Roman"/>
          <w:color w:val="232323"/>
          <w:szCs w:val="24"/>
          <w:lang w:val="ka-GE"/>
        </w:rPr>
        <w:t>. NIV სრული სახის ნიღბის საშუალებით  მიზანშეწონილია პაციენტებში მწვავე ჰიპერკაპნიური რესპირაციული უკმარისობით ფილტვების ქრონიკული ობსტრუქციული დაავადების გამწვავებით, მწვავე კარდიოგენური ფილტვის შეშუპებით და ძილთან დაკავშირებული სუნთქვის დარღვევით; დადასტურდა NIV-ს ეფექტიანობა ამ ჩვენებების მიმართ არა-COVID-19 პაციენტებში</w:t>
      </w:r>
      <w:r w:rsidR="00D833DE" w:rsidRPr="00D833DE">
        <w:rPr>
          <w:rFonts w:ascii="Sylfaen" w:hAnsi="Sylfaen" w:cs="Times New Roman"/>
          <w:color w:val="000000"/>
          <w:szCs w:val="24"/>
          <w:lang w:val="ka-GE"/>
        </w:rPr>
        <w:t xml:space="preserve"> </w:t>
      </w:r>
      <w:sdt>
        <w:sdtPr>
          <w:rPr>
            <w:rFonts w:ascii="Sylfaen" w:hAnsi="Sylfaen" w:cs="Times New Roman"/>
            <w:color w:val="000000"/>
            <w:szCs w:val="24"/>
            <w:lang w:val="ka-GE"/>
          </w:rPr>
          <w:tag w:val="MENDELEY_CITATION_v3_eyJjaXRhdGlvbklEIjoiTUVOREVMRVlfQ0lUQVRJT05fZjE2ZWMwMjctNjg0MS00NGM2LWI0MWQtM2VlOTNkNzdlZWMw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E2LDE3LDYxXSJ9fQ=="/>
          <w:id w:val="-497111438"/>
          <w:placeholder>
            <w:docPart w:val="B34825187411445098E9DBE020B222A7"/>
          </w:placeholder>
        </w:sdtPr>
        <w:sdtEndPr/>
        <w:sdtContent>
          <w:r w:rsidR="00B30C61" w:rsidRPr="00B30C61">
            <w:rPr>
              <w:rFonts w:ascii="Sylfaen" w:hAnsi="Sylfaen" w:cs="Times New Roman"/>
              <w:color w:val="000000"/>
              <w:szCs w:val="24"/>
              <w:lang w:val="ka-GE"/>
            </w:rPr>
            <w:t>[16,17,61]</w:t>
          </w:r>
        </w:sdtContent>
      </w:sdt>
      <w:r>
        <w:rPr>
          <w:rFonts w:ascii="Sylfaen" w:eastAsia="Times New Roman" w:hAnsi="Sylfaen" w:cs="Times New Roman"/>
          <w:color w:val="232323"/>
          <w:szCs w:val="24"/>
          <w:lang w:val="ka-GE"/>
        </w:rPr>
        <w:t>.</w:t>
      </w:r>
    </w:p>
    <w:p w14:paraId="1BB83FD6" w14:textId="77777777" w:rsidR="009E31E0" w:rsidRDefault="009E31E0" w:rsidP="009E31E0">
      <w:pPr>
        <w:shd w:val="clear" w:color="auto" w:fill="FFFFFF"/>
        <w:jc w:val="both"/>
        <w:rPr>
          <w:rFonts w:ascii="Sylfaen" w:eastAsia="Times New Roman" w:hAnsi="Sylfaen" w:cs="Times New Roman"/>
          <w:color w:val="232323"/>
          <w:szCs w:val="24"/>
          <w:lang w:val="ka-GE"/>
        </w:rPr>
      </w:pPr>
    </w:p>
    <w:p w14:paraId="0675B40F" w14:textId="77777777" w:rsidR="009E31E0" w:rsidRDefault="009E31E0" w:rsidP="00690428">
      <w:pPr>
        <w:pStyle w:val="ListParagraph"/>
        <w:numPr>
          <w:ilvl w:val="0"/>
          <w:numId w:val="79"/>
        </w:num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b/>
          <w:color w:val="232323"/>
          <w:szCs w:val="24"/>
          <w:lang w:val="ka-GE"/>
        </w:rPr>
        <w:t>მონიტორინგი</w:t>
      </w:r>
      <w:r>
        <w:rPr>
          <w:rFonts w:ascii="Sylfaen" w:eastAsia="Times New Roman" w:hAnsi="Sylfaen" w:cs="Times New Roman"/>
          <w:color w:val="232323"/>
          <w:szCs w:val="24"/>
          <w:lang w:val="ka-GE"/>
        </w:rPr>
        <w:t xml:space="preserve">  – საჭიროა დეტალური მონიტორინგი HFNC ან NIV გამოყენების დროს. </w:t>
      </w:r>
    </w:p>
    <w:p w14:paraId="6C896994" w14:textId="77777777" w:rsidR="009E31E0" w:rsidRDefault="009E31E0" w:rsidP="009E31E0">
      <w:pPr>
        <w:shd w:val="clear" w:color="auto" w:fill="FFFFFF"/>
        <w:jc w:val="both"/>
        <w:rPr>
          <w:rFonts w:ascii="Sylfaen" w:eastAsia="Times New Roman" w:hAnsi="Sylfaen" w:cs="Times New Roman"/>
          <w:color w:val="232323"/>
          <w:szCs w:val="24"/>
          <w:lang w:val="ka-GE"/>
        </w:rPr>
      </w:pPr>
    </w:p>
    <w:p w14:paraId="6EA45391" w14:textId="77777777" w:rsidR="009E31E0" w:rsidRPr="00D833DE" w:rsidRDefault="009E31E0" w:rsidP="00D833DE">
      <w:pPr>
        <w:pStyle w:val="ListParagraph"/>
        <w:numPr>
          <w:ilvl w:val="0"/>
          <w:numId w:val="82"/>
        </w:numPr>
        <w:shd w:val="clear" w:color="auto" w:fill="FFFFFF"/>
        <w:jc w:val="both"/>
        <w:rPr>
          <w:rFonts w:ascii="Sylfaen" w:eastAsia="Times New Roman" w:hAnsi="Sylfaen" w:cs="Times New Roman"/>
          <w:color w:val="232323"/>
          <w:szCs w:val="24"/>
          <w:lang w:val="ka-GE"/>
        </w:rPr>
      </w:pPr>
      <w:r w:rsidRPr="00D833DE">
        <w:rPr>
          <w:rFonts w:ascii="Sylfaen" w:eastAsia="Times New Roman" w:hAnsi="Sylfaen" w:cs="Times New Roman"/>
          <w:color w:val="232323"/>
          <w:szCs w:val="24"/>
          <w:lang w:val="ka-GE"/>
        </w:rPr>
        <w:lastRenderedPageBreak/>
        <w:t>პულსოქსიმეტრია ხელმისაწვდომი უნდა იყოს ყველა კლინიკურ სიტუაციაში და ადგილზე სადაც გამოიყენება ჟანგბადი [კლასი C];</w:t>
      </w:r>
    </w:p>
    <w:p w14:paraId="3126C4CF" w14:textId="77777777" w:rsidR="009E31E0" w:rsidRPr="00D833DE" w:rsidRDefault="009E31E0" w:rsidP="00D833DE">
      <w:pPr>
        <w:pStyle w:val="ListParagraph"/>
        <w:numPr>
          <w:ilvl w:val="0"/>
          <w:numId w:val="82"/>
        </w:numPr>
        <w:shd w:val="clear" w:color="auto" w:fill="FFFFFF"/>
        <w:jc w:val="both"/>
        <w:rPr>
          <w:rFonts w:ascii="Sylfaen" w:eastAsia="Times New Roman" w:hAnsi="Sylfaen" w:cs="Times New Roman"/>
          <w:color w:val="232323"/>
          <w:szCs w:val="24"/>
          <w:lang w:val="ka-GE"/>
        </w:rPr>
      </w:pPr>
      <w:r w:rsidRPr="00D833DE">
        <w:rPr>
          <w:rFonts w:ascii="Sylfaen" w:eastAsia="Times New Roman" w:hAnsi="Sylfaen" w:cs="Times New Roman"/>
          <w:color w:val="232323"/>
          <w:szCs w:val="24"/>
          <w:lang w:val="ka-GE"/>
        </w:rPr>
        <w:t>არტერიული სისხლის გაზების გაზომვები უნდა იქნას გათვალისწინებული შემდეგ სიტუაციებში [ხარისხი C];</w:t>
      </w:r>
    </w:p>
    <w:p w14:paraId="3758F8AA" w14:textId="77777777" w:rsidR="009E31E0" w:rsidRPr="00D833DE" w:rsidRDefault="009E31E0" w:rsidP="00D833DE">
      <w:pPr>
        <w:pStyle w:val="ListParagraph"/>
        <w:numPr>
          <w:ilvl w:val="0"/>
          <w:numId w:val="82"/>
        </w:numPr>
        <w:shd w:val="clear" w:color="auto" w:fill="FFFFFF"/>
        <w:jc w:val="both"/>
        <w:rPr>
          <w:rFonts w:ascii="Sylfaen" w:eastAsia="Times New Roman" w:hAnsi="Sylfaen" w:cs="Times New Roman"/>
          <w:color w:val="232323"/>
          <w:szCs w:val="24"/>
          <w:lang w:val="ka-GE"/>
        </w:rPr>
      </w:pPr>
      <w:r w:rsidRPr="00D833DE">
        <w:rPr>
          <w:rFonts w:ascii="Sylfaen" w:eastAsia="Times New Roman" w:hAnsi="Sylfaen" w:cs="Times New Roman"/>
          <w:color w:val="232323"/>
          <w:szCs w:val="24"/>
          <w:lang w:val="ka-GE"/>
        </w:rPr>
        <w:t>კრიტიკულად მძიმე პაციენტები კარდიო რესპირაციული ან მეტაბოლური დისფუნქციით:</w:t>
      </w:r>
    </w:p>
    <w:p w14:paraId="6B4865D3" w14:textId="6868487C" w:rsidR="009E31E0" w:rsidRPr="00D833DE" w:rsidRDefault="009E31E0" w:rsidP="00D833DE">
      <w:pPr>
        <w:pStyle w:val="ListParagraph"/>
        <w:numPr>
          <w:ilvl w:val="0"/>
          <w:numId w:val="82"/>
        </w:numPr>
        <w:shd w:val="clear" w:color="auto" w:fill="FFFFFF"/>
        <w:jc w:val="both"/>
        <w:rPr>
          <w:rFonts w:ascii="Sylfaen" w:eastAsia="Times New Roman" w:hAnsi="Sylfaen" w:cs="Times New Roman"/>
          <w:color w:val="232323"/>
          <w:szCs w:val="24"/>
          <w:lang w:val="ka-GE"/>
        </w:rPr>
      </w:pPr>
      <w:r w:rsidRPr="00D833DE">
        <w:rPr>
          <w:rFonts w:ascii="Sylfaen" w:eastAsia="Times New Roman" w:hAnsi="Sylfaen" w:cs="Times New Roman"/>
          <w:color w:val="232323"/>
          <w:szCs w:val="24"/>
          <w:lang w:val="ka-GE"/>
        </w:rPr>
        <w:t>პაციენტებში SpO2 &lt;92%</w:t>
      </w:r>
      <w:r w:rsidR="00335191">
        <w:rPr>
          <w:rFonts w:ascii="Sylfaen" w:eastAsia="Times New Roman" w:hAnsi="Sylfaen" w:cs="Times New Roman"/>
          <w:color w:val="232323"/>
          <w:szCs w:val="24"/>
          <w:lang w:val="ka-GE"/>
        </w:rPr>
        <w:t>;</w:t>
      </w:r>
    </w:p>
    <w:p w14:paraId="53774836" w14:textId="03B1BDED" w:rsidR="009E31E0" w:rsidRPr="00D833DE" w:rsidRDefault="009E31E0" w:rsidP="00D833DE">
      <w:pPr>
        <w:pStyle w:val="ListParagraph"/>
        <w:numPr>
          <w:ilvl w:val="0"/>
          <w:numId w:val="82"/>
        </w:numPr>
        <w:shd w:val="clear" w:color="auto" w:fill="FFFFFF"/>
        <w:jc w:val="both"/>
        <w:rPr>
          <w:rFonts w:ascii="Sylfaen" w:eastAsia="Times New Roman" w:hAnsi="Sylfaen" w:cs="Times New Roman"/>
          <w:color w:val="232323"/>
          <w:szCs w:val="24"/>
          <w:lang w:val="ka-GE"/>
        </w:rPr>
      </w:pPr>
      <w:r w:rsidRPr="00D833DE">
        <w:rPr>
          <w:rFonts w:ascii="Sylfaen" w:eastAsia="Times New Roman" w:hAnsi="Sylfaen" w:cs="Times New Roman"/>
          <w:color w:val="232323"/>
          <w:szCs w:val="24"/>
          <w:lang w:val="ka-GE"/>
        </w:rPr>
        <w:t>ჟანგბადით გაჯერების გაუარესება, რომელიც მოითხოვს ნაკადის FiO2-ის გაზრდას</w:t>
      </w:r>
      <w:r w:rsidR="00335191">
        <w:rPr>
          <w:rFonts w:ascii="Sylfaen" w:eastAsia="Times New Roman" w:hAnsi="Sylfaen" w:cs="Times New Roman"/>
          <w:color w:val="232323"/>
          <w:szCs w:val="24"/>
          <w:lang w:val="ka-GE"/>
        </w:rPr>
        <w:t>;</w:t>
      </w:r>
    </w:p>
    <w:p w14:paraId="221A2380" w14:textId="54CFF0C2" w:rsidR="009E31E0" w:rsidRPr="00D833DE" w:rsidRDefault="009E31E0" w:rsidP="00D833DE">
      <w:pPr>
        <w:pStyle w:val="ListParagraph"/>
        <w:numPr>
          <w:ilvl w:val="0"/>
          <w:numId w:val="82"/>
        </w:numPr>
        <w:shd w:val="clear" w:color="auto" w:fill="FFFFFF"/>
        <w:jc w:val="both"/>
        <w:rPr>
          <w:rFonts w:ascii="Sylfaen" w:eastAsia="Times New Roman" w:hAnsi="Sylfaen" w:cs="Times New Roman"/>
          <w:color w:val="232323"/>
          <w:szCs w:val="24"/>
          <w:lang w:val="ka-GE"/>
        </w:rPr>
      </w:pPr>
      <w:r w:rsidRPr="00D833DE">
        <w:rPr>
          <w:rFonts w:ascii="Sylfaen" w:eastAsia="Times New Roman" w:hAnsi="Sylfaen" w:cs="Times New Roman"/>
          <w:color w:val="232323"/>
          <w:szCs w:val="24"/>
          <w:lang w:val="ka-GE"/>
        </w:rPr>
        <w:t>ჰიპერკაპნიის რისკის მქონე პაციენტები</w:t>
      </w:r>
      <w:r w:rsidR="00335191">
        <w:rPr>
          <w:rFonts w:ascii="Sylfaen" w:eastAsia="Times New Roman" w:hAnsi="Sylfaen" w:cs="Times New Roman"/>
          <w:color w:val="232323"/>
          <w:szCs w:val="24"/>
          <w:lang w:val="ka-GE"/>
        </w:rPr>
        <w:t>;</w:t>
      </w:r>
    </w:p>
    <w:p w14:paraId="5FD09DD8" w14:textId="77777777" w:rsidR="009E31E0" w:rsidRPr="00D833DE" w:rsidRDefault="009E31E0" w:rsidP="00D833DE">
      <w:pPr>
        <w:pStyle w:val="ListParagraph"/>
        <w:numPr>
          <w:ilvl w:val="0"/>
          <w:numId w:val="82"/>
        </w:numPr>
        <w:shd w:val="clear" w:color="auto" w:fill="FFFFFF"/>
        <w:jc w:val="both"/>
        <w:rPr>
          <w:rFonts w:ascii="Sylfaen" w:eastAsia="Times New Roman" w:hAnsi="Sylfaen" w:cs="Times New Roman"/>
          <w:color w:val="232323"/>
          <w:szCs w:val="24"/>
          <w:lang w:val="ka-GE"/>
        </w:rPr>
      </w:pPr>
      <w:r w:rsidRPr="00D833DE">
        <w:rPr>
          <w:rFonts w:ascii="Sylfaen" w:eastAsia="Times New Roman" w:hAnsi="Sylfaen" w:cs="Times New Roman"/>
          <w:color w:val="232323"/>
          <w:szCs w:val="24"/>
          <w:lang w:val="ka-GE"/>
        </w:rPr>
        <w:t>პულსოქსიმეტრიით გაზომილი ჟანგბადით გაჯერება არის "სასიცოცხლო ნიშანი" და</w:t>
      </w:r>
    </w:p>
    <w:p w14:paraId="61445816" w14:textId="48541D24" w:rsidR="009E31E0" w:rsidRPr="00D833DE" w:rsidRDefault="009E31E0" w:rsidP="00D833DE">
      <w:pPr>
        <w:pStyle w:val="ListParagraph"/>
        <w:numPr>
          <w:ilvl w:val="0"/>
          <w:numId w:val="82"/>
        </w:numPr>
        <w:shd w:val="clear" w:color="auto" w:fill="FFFFFF"/>
        <w:jc w:val="both"/>
        <w:rPr>
          <w:rFonts w:ascii="Sylfaen" w:eastAsia="Times New Roman" w:hAnsi="Sylfaen" w:cs="Times New Roman"/>
          <w:color w:val="232323"/>
          <w:szCs w:val="24"/>
          <w:lang w:val="ka-GE"/>
        </w:rPr>
      </w:pPr>
      <w:r w:rsidRPr="00D833DE">
        <w:rPr>
          <w:rFonts w:ascii="Sylfaen" w:eastAsia="Times New Roman" w:hAnsi="Sylfaen" w:cs="Times New Roman"/>
          <w:color w:val="232323"/>
          <w:szCs w:val="24"/>
          <w:lang w:val="ka-GE"/>
        </w:rPr>
        <w:t>უნდა იყოს დოკუმენტირებული პაციენტის ჩანაწერებში და დანიშნულებაში [კლასი D]</w:t>
      </w:r>
      <w:r w:rsidR="00335191">
        <w:rPr>
          <w:rFonts w:ascii="Sylfaen" w:eastAsia="Times New Roman" w:hAnsi="Sylfaen" w:cs="Times New Roman"/>
          <w:color w:val="232323"/>
          <w:szCs w:val="24"/>
          <w:lang w:val="ka-GE"/>
        </w:rPr>
        <w:t>;</w:t>
      </w:r>
    </w:p>
    <w:p w14:paraId="15F41E0F" w14:textId="2B3C2245" w:rsidR="009E31E0" w:rsidRPr="00D833DE" w:rsidRDefault="009E31E0" w:rsidP="00D833DE">
      <w:pPr>
        <w:pStyle w:val="ListParagraph"/>
        <w:numPr>
          <w:ilvl w:val="0"/>
          <w:numId w:val="82"/>
        </w:numPr>
        <w:shd w:val="clear" w:color="auto" w:fill="FFFFFF"/>
        <w:jc w:val="both"/>
        <w:rPr>
          <w:rFonts w:ascii="Sylfaen" w:eastAsia="Times New Roman" w:hAnsi="Sylfaen" w:cs="Times New Roman"/>
          <w:color w:val="232323"/>
          <w:szCs w:val="24"/>
          <w:lang w:val="ka-GE"/>
        </w:rPr>
      </w:pPr>
      <w:r w:rsidRPr="00D833DE">
        <w:rPr>
          <w:rFonts w:ascii="Sylfaen" w:eastAsia="Times New Roman" w:hAnsi="Sylfaen" w:cs="Times New Roman"/>
          <w:color w:val="232323"/>
          <w:szCs w:val="24"/>
          <w:lang w:val="ka-GE"/>
        </w:rPr>
        <w:t>ფქოდ [კლასი B] და სხვა პირობები [კლასი C], რომლებიც დაკავშირებულია ქრონიკულ სუნთქვის უკმარისობასთან, ჟანგბადის მიწოდება უნდა მოხდეს, თუ SpO2 არის 88%-ზე ნაკლები და ტიტრირდეს SpO2 88%</w:t>
      </w:r>
      <w:r w:rsidR="00335191">
        <w:rPr>
          <w:rFonts w:ascii="Sylfaen" w:eastAsia="Times New Roman" w:hAnsi="Sylfaen" w:cs="Times New Roman"/>
          <w:color w:val="232323"/>
          <w:szCs w:val="24"/>
          <w:lang w:val="ka-GE"/>
        </w:rPr>
        <w:t>-დან 92%-მდე სამიზნე დიაპაზონში;</w:t>
      </w:r>
    </w:p>
    <w:p w14:paraId="5131E5A9" w14:textId="3CFB836A" w:rsidR="009E31E0" w:rsidRPr="00D833DE" w:rsidRDefault="009E31E0" w:rsidP="00D833DE">
      <w:pPr>
        <w:pStyle w:val="ListParagraph"/>
        <w:numPr>
          <w:ilvl w:val="0"/>
          <w:numId w:val="82"/>
        </w:numPr>
        <w:shd w:val="clear" w:color="auto" w:fill="FFFFFF"/>
        <w:jc w:val="both"/>
        <w:rPr>
          <w:rFonts w:ascii="Sylfaen" w:eastAsia="Times New Roman" w:hAnsi="Sylfaen" w:cs="Times New Roman"/>
          <w:color w:val="232323"/>
          <w:szCs w:val="24"/>
          <w:lang w:val="ka-GE"/>
        </w:rPr>
      </w:pPr>
      <w:r w:rsidRPr="00D833DE">
        <w:rPr>
          <w:rFonts w:ascii="Sylfaen" w:eastAsia="Times New Roman" w:hAnsi="Sylfaen" w:cs="Times New Roman"/>
          <w:color w:val="232323"/>
          <w:szCs w:val="24"/>
          <w:lang w:val="ka-GE"/>
        </w:rPr>
        <w:t>სხვა მწვავე სამედიცინო მდგომარეობებში ჟანგბადის მიწოდება უნდა მოხდეს, თუ SpO2 არის 92%-ზე ნაკლები და ტიტრირდეს SpO2 92%-96%. სამიზნე დიაპაზონში [კლასი C]</w:t>
      </w:r>
      <w:r w:rsidR="00335191">
        <w:rPr>
          <w:rFonts w:ascii="Sylfaen" w:eastAsia="Times New Roman" w:hAnsi="Sylfaen" w:cs="Times New Roman"/>
          <w:color w:val="232323"/>
          <w:szCs w:val="24"/>
          <w:lang w:val="ka-GE"/>
        </w:rPr>
        <w:t>.</w:t>
      </w:r>
    </w:p>
    <w:p w14:paraId="024477CA" w14:textId="77777777" w:rsidR="009E31E0" w:rsidRPr="00D833DE" w:rsidRDefault="009E31E0" w:rsidP="00D833DE">
      <w:pPr>
        <w:pStyle w:val="ListParagraph"/>
        <w:numPr>
          <w:ilvl w:val="0"/>
          <w:numId w:val="82"/>
        </w:numPr>
        <w:shd w:val="clear" w:color="auto" w:fill="FFFFFF"/>
        <w:jc w:val="both"/>
        <w:rPr>
          <w:rFonts w:ascii="Sylfaen" w:eastAsia="Times New Roman" w:hAnsi="Sylfaen" w:cs="Times New Roman"/>
          <w:color w:val="232323"/>
          <w:szCs w:val="24"/>
          <w:lang w:val="ka-GE"/>
        </w:rPr>
      </w:pPr>
      <w:r w:rsidRPr="00D833DE">
        <w:rPr>
          <w:rFonts w:ascii="Sylfaen" w:eastAsia="Times New Roman" w:hAnsi="Sylfaen" w:cs="Times New Roman"/>
          <w:color w:val="232323"/>
          <w:szCs w:val="24"/>
          <w:lang w:val="ka-GE"/>
        </w:rPr>
        <w:t>პაციენტები, რომლებსაც ესაჭიროებათ:</w:t>
      </w:r>
    </w:p>
    <w:p w14:paraId="17B4295F" w14:textId="17ED44E3" w:rsidR="009E31E0" w:rsidRDefault="009E31E0" w:rsidP="00690428">
      <w:pPr>
        <w:pStyle w:val="ListParagraph"/>
        <w:numPr>
          <w:ilvl w:val="2"/>
          <w:numId w:val="79"/>
        </w:num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color w:val="232323"/>
          <w:szCs w:val="24"/>
          <w:lang w:val="ka-GE"/>
        </w:rPr>
        <w:t>FiO2 &gt;0.40 (როგორიცაა &gt; 6 ლიტრი წუთში მარტივი სახის ნიღბის საშუალებით) ადექვატური SpO2-ის შესანარჩუნებლად,  უნდა განხილული იქნეს კლინიკური ჯგუფის მიერ. [კლასი D]</w:t>
      </w:r>
      <w:r w:rsidR="00335191">
        <w:rPr>
          <w:rFonts w:ascii="Sylfaen" w:eastAsia="Times New Roman" w:hAnsi="Sylfaen" w:cs="Times New Roman"/>
          <w:color w:val="232323"/>
          <w:szCs w:val="24"/>
          <w:lang w:val="ka-GE"/>
        </w:rPr>
        <w:t>;</w:t>
      </w:r>
    </w:p>
    <w:p w14:paraId="75A3E2B3" w14:textId="047887F8" w:rsidR="009E31E0" w:rsidRDefault="009E31E0" w:rsidP="00690428">
      <w:pPr>
        <w:pStyle w:val="ListParagraph"/>
        <w:numPr>
          <w:ilvl w:val="2"/>
          <w:numId w:val="79"/>
        </w:numPr>
        <w:shd w:val="clear" w:color="auto" w:fill="FFFFFF"/>
        <w:jc w:val="both"/>
        <w:rPr>
          <w:rFonts w:ascii="Sylfaen" w:eastAsia="Times New Roman" w:hAnsi="Sylfaen" w:cs="Times New Roman"/>
          <w:color w:val="232323"/>
          <w:szCs w:val="24"/>
          <w:lang w:val="ka-GE"/>
        </w:rPr>
      </w:pPr>
      <w:r>
        <w:rPr>
          <w:rFonts w:ascii="Sylfaen" w:eastAsia="Times New Roman" w:hAnsi="Sylfaen" w:cs="Times New Roman"/>
          <w:color w:val="232323"/>
          <w:szCs w:val="24"/>
          <w:lang w:val="ka-GE"/>
        </w:rPr>
        <w:t>FiO2&gt; 0.50 (როგორიცაა&gt; 10 ლიტრი წუთში უბრალო სახის ნიღბის საშუალებით) ადექვატური SpO2 შესანარჩუნებლად, უნდა განხილული იქნეს ინტენსივისტის მიერ [ხარისხი D]</w:t>
      </w:r>
      <w:r w:rsidR="00335191">
        <w:rPr>
          <w:rFonts w:ascii="Sylfaen" w:eastAsia="Times New Roman" w:hAnsi="Sylfaen" w:cs="Times New Roman"/>
          <w:color w:val="232323"/>
          <w:szCs w:val="24"/>
          <w:lang w:val="ka-GE"/>
        </w:rPr>
        <w:t>.</w:t>
      </w:r>
    </w:p>
    <w:p w14:paraId="2B3CDEEC" w14:textId="1F04DDDB" w:rsidR="009E31E0" w:rsidRPr="00D833DE" w:rsidRDefault="009E31E0" w:rsidP="00D833DE">
      <w:pPr>
        <w:pStyle w:val="ListParagraph"/>
        <w:numPr>
          <w:ilvl w:val="2"/>
          <w:numId w:val="83"/>
        </w:numPr>
        <w:shd w:val="clear" w:color="auto" w:fill="FFFFFF"/>
        <w:jc w:val="both"/>
        <w:rPr>
          <w:rFonts w:ascii="Sylfaen" w:eastAsia="Times New Roman" w:hAnsi="Sylfaen" w:cs="Times New Roman"/>
          <w:color w:val="232323"/>
          <w:szCs w:val="24"/>
          <w:lang w:val="ka-GE"/>
        </w:rPr>
      </w:pPr>
      <w:r w:rsidRPr="00D833DE">
        <w:rPr>
          <w:rFonts w:ascii="Sylfaen" w:eastAsia="Times New Roman" w:hAnsi="Sylfaen" w:cs="Times New Roman"/>
          <w:color w:val="232323"/>
          <w:szCs w:val="24"/>
          <w:lang w:val="ka-GE"/>
        </w:rPr>
        <w:t>ფქოდ და ქრონიკული რესპირაციული უკმარისობის მქონე სხვა პირობებში სასურველია ბრონქოდილატატორის შეყვანის მეთოდი არის ჰაერზე მომუშავე ნებულაიზერი ან დოზირებული ინჰალატორი [კლასი B]</w:t>
      </w:r>
      <w:r w:rsidR="00335191">
        <w:rPr>
          <w:rFonts w:ascii="Sylfaen" w:eastAsia="Times New Roman" w:hAnsi="Sylfaen" w:cs="Times New Roman"/>
          <w:color w:val="232323"/>
          <w:szCs w:val="24"/>
          <w:lang w:val="ka-GE"/>
        </w:rPr>
        <w:t>;</w:t>
      </w:r>
    </w:p>
    <w:p w14:paraId="5940BACE" w14:textId="18BFED35" w:rsidR="009E31E0" w:rsidRPr="00D833DE" w:rsidRDefault="009E31E0" w:rsidP="00D833DE">
      <w:pPr>
        <w:pStyle w:val="ListParagraph"/>
        <w:numPr>
          <w:ilvl w:val="2"/>
          <w:numId w:val="83"/>
        </w:numPr>
        <w:shd w:val="clear" w:color="auto" w:fill="FFFFFF"/>
        <w:jc w:val="both"/>
        <w:rPr>
          <w:rFonts w:ascii="Sylfaen" w:eastAsia="Times New Roman" w:hAnsi="Sylfaen" w:cs="Times New Roman"/>
          <w:color w:val="232323"/>
          <w:szCs w:val="24"/>
          <w:lang w:val="ka-GE"/>
        </w:rPr>
      </w:pPr>
      <w:r w:rsidRPr="00D833DE">
        <w:rPr>
          <w:rFonts w:ascii="Sylfaen" w:eastAsia="Times New Roman" w:hAnsi="Sylfaen" w:cs="Times New Roman"/>
          <w:color w:val="232323"/>
          <w:szCs w:val="24"/>
          <w:lang w:val="ka-GE"/>
        </w:rPr>
        <w:t>პაციენტების უმრავლესობისთვის ჟანგბადის მიწოდების სასურველი მეთოდია ცხვირის სტანდარტული კანულა. ნაკადის სიჩქარე იცვლება სამიზნე ჟანგბადით გაჯერების მისაღწევად. [ხარისხი D]</w:t>
      </w:r>
      <w:r w:rsidR="00335191">
        <w:rPr>
          <w:rFonts w:ascii="Sylfaen" w:eastAsia="Times New Roman" w:hAnsi="Sylfaen" w:cs="Times New Roman"/>
          <w:color w:val="232323"/>
          <w:szCs w:val="24"/>
          <w:lang w:val="ka-GE"/>
        </w:rPr>
        <w:t>;</w:t>
      </w:r>
    </w:p>
    <w:p w14:paraId="234B5E15" w14:textId="15FBCB25" w:rsidR="009E31E0" w:rsidRPr="00D833DE" w:rsidRDefault="009E31E0" w:rsidP="00D833DE">
      <w:pPr>
        <w:pStyle w:val="ListParagraph"/>
        <w:numPr>
          <w:ilvl w:val="2"/>
          <w:numId w:val="83"/>
        </w:numPr>
        <w:shd w:val="clear" w:color="auto" w:fill="FFFFFF"/>
        <w:jc w:val="both"/>
        <w:rPr>
          <w:rFonts w:ascii="Sylfaen" w:eastAsia="Times New Roman" w:hAnsi="Sylfaen" w:cs="Times New Roman"/>
          <w:color w:val="232323"/>
          <w:szCs w:val="24"/>
          <w:lang w:val="ka-GE"/>
        </w:rPr>
      </w:pPr>
      <w:r w:rsidRPr="00D833DE">
        <w:rPr>
          <w:rFonts w:ascii="Sylfaen" w:eastAsia="Times New Roman" w:hAnsi="Sylfaen" w:cs="Times New Roman"/>
          <w:color w:val="232323"/>
          <w:szCs w:val="24"/>
          <w:lang w:val="ka-GE"/>
        </w:rPr>
        <w:t>პაციენტებში ჰიპერკაპნიური რესპირაციული უკმარისობით (არტერიული pH &lt;7,35 და PaCO2 &gt;45 მმ Hg), სასურველია NIV ან უნდა განიხილებოდეს ინვაზიური ვენტილაცია. [ხარისხი D]</w:t>
      </w:r>
      <w:r w:rsidR="00335191">
        <w:rPr>
          <w:rFonts w:ascii="Sylfaen" w:eastAsia="Times New Roman" w:hAnsi="Sylfaen" w:cs="Times New Roman"/>
          <w:color w:val="232323"/>
          <w:szCs w:val="24"/>
          <w:lang w:val="ka-GE"/>
        </w:rPr>
        <w:t>;</w:t>
      </w:r>
    </w:p>
    <w:p w14:paraId="1D651F07" w14:textId="36160B45" w:rsidR="001141C1" w:rsidRDefault="009E31E0" w:rsidP="00D833DE">
      <w:pPr>
        <w:pStyle w:val="ListParagraph"/>
        <w:numPr>
          <w:ilvl w:val="2"/>
          <w:numId w:val="83"/>
        </w:numPr>
        <w:shd w:val="clear" w:color="auto" w:fill="FFFFFF"/>
        <w:jc w:val="both"/>
        <w:rPr>
          <w:rFonts w:ascii="Sylfaen" w:eastAsia="Times New Roman" w:hAnsi="Sylfaen" w:cs="Times New Roman"/>
          <w:color w:val="232323"/>
          <w:szCs w:val="24"/>
        </w:rPr>
      </w:pPr>
      <w:r w:rsidRPr="00D833DE">
        <w:rPr>
          <w:rFonts w:ascii="Sylfaen" w:eastAsia="Times New Roman" w:hAnsi="Sylfaen" w:cs="Times New Roman"/>
          <w:color w:val="232323"/>
          <w:szCs w:val="24"/>
        </w:rPr>
        <w:t>COPD პაციენტები pH &lt;7.26-ით, რომლებიც მართულია NIV-ით, საჭიროებენ ინტენსიურ მონიტორინგს ინტუბაციის დაბალი ზღურბლით</w:t>
      </w:r>
      <w:r w:rsidR="00D833DE" w:rsidRPr="00D833DE">
        <w:rPr>
          <w:rFonts w:ascii="Sylfaen" w:hAnsi="Sylfaen" w:cs="Times New Roman"/>
          <w:color w:val="000000"/>
          <w:szCs w:val="24"/>
          <w:lang w:val="ka-GE"/>
        </w:rPr>
        <w:t xml:space="preserve"> </w:t>
      </w:r>
      <w:sdt>
        <w:sdtPr>
          <w:rPr>
            <w:color w:val="000000"/>
            <w:lang w:val="ka-GE"/>
          </w:rPr>
          <w:tag w:val="MENDELEY_CITATION_v3_eyJjaXRhdGlvbklEIjoiTUVOREVMRVlfQ0lUQVRJT05fZDk3OTM3MDMtM2RmMy00ZjgzLWIzNDMtZDI2MmRkZjBhMGVi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E2LDE3LDYxXSJ9fQ=="/>
          <w:id w:val="-1671017679"/>
          <w:placeholder>
            <w:docPart w:val="6760BAFD6F6849D9A6850844D883529F"/>
          </w:placeholder>
        </w:sdtPr>
        <w:sdtEndPr/>
        <w:sdtContent>
          <w:r w:rsidR="00B30C61" w:rsidRPr="00B30C61">
            <w:rPr>
              <w:rFonts w:ascii="Sylfaen" w:hAnsi="Sylfaen" w:cs="Times New Roman"/>
              <w:color w:val="000000"/>
              <w:szCs w:val="24"/>
              <w:lang w:val="ka-GE"/>
            </w:rPr>
            <w:t>[16,17,61]</w:t>
          </w:r>
        </w:sdtContent>
      </w:sdt>
      <w:r w:rsidRPr="00D833DE">
        <w:rPr>
          <w:rFonts w:ascii="Sylfaen" w:eastAsia="Times New Roman" w:hAnsi="Sylfaen" w:cs="Times New Roman"/>
          <w:color w:val="232323"/>
          <w:szCs w:val="24"/>
        </w:rPr>
        <w:t xml:space="preserve">. </w:t>
      </w:r>
    </w:p>
    <w:p w14:paraId="4B640963" w14:textId="0E72592D" w:rsidR="009E31E0" w:rsidRPr="001141C1" w:rsidRDefault="001141C1" w:rsidP="001141C1">
      <w:pPr>
        <w:spacing w:after="200" w:line="276" w:lineRule="auto"/>
        <w:rPr>
          <w:rFonts w:ascii="Sylfaen" w:eastAsia="Times New Roman" w:hAnsi="Sylfaen" w:cs="Times New Roman"/>
          <w:color w:val="232323"/>
          <w:szCs w:val="24"/>
        </w:rPr>
      </w:pPr>
      <w:r>
        <w:rPr>
          <w:rFonts w:ascii="Sylfaen" w:eastAsia="Times New Roman" w:hAnsi="Sylfaen" w:cs="Times New Roman"/>
          <w:color w:val="232323"/>
          <w:szCs w:val="24"/>
        </w:rPr>
        <w:br w:type="page"/>
      </w:r>
    </w:p>
    <w:p w14:paraId="6C672869" w14:textId="4F9C298E" w:rsidR="00AF5158" w:rsidRPr="00536AC4" w:rsidRDefault="003F6017" w:rsidP="00AF5158">
      <w:pPr>
        <w:jc w:val="both"/>
        <w:rPr>
          <w:rFonts w:ascii="Sylfaen" w:hAnsi="Sylfaen" w:cs="GEO AKADEMIURI"/>
          <w:color w:val="000000"/>
          <w:szCs w:val="24"/>
          <w:lang w:val="en-GB"/>
        </w:rPr>
      </w:pPr>
      <w:r w:rsidRPr="00536AC4">
        <w:rPr>
          <w:rFonts w:ascii="Sylfaen" w:hAnsi="Sylfaen" w:cs="GEO AKADEMIURI"/>
          <w:color w:val="000000"/>
          <w:szCs w:val="24"/>
          <w:lang w:val="ka-GE"/>
        </w:rPr>
        <w:lastRenderedPageBreak/>
        <w:t xml:space="preserve">საგულისხმოა, რომ in vitro და in vivo ე.წ. </w:t>
      </w:r>
      <w:r w:rsidRPr="00536AC4">
        <w:rPr>
          <w:rFonts w:ascii="Sylfaen" w:hAnsi="Sylfaen" w:cs="GEO AKADEMIURI"/>
          <w:b/>
          <w:color w:val="000000"/>
          <w:szCs w:val="24"/>
          <w:lang w:val="ka-GE"/>
        </w:rPr>
        <w:t xml:space="preserve">რკინის </w:t>
      </w:r>
      <w:r w:rsidR="00366F1E" w:rsidRPr="00536AC4">
        <w:rPr>
          <w:rFonts w:ascii="Sylfaen" w:hAnsi="Sylfaen" w:cs="GEO AKADEMIURI"/>
          <w:b/>
          <w:color w:val="000000"/>
          <w:szCs w:val="24"/>
          <w:lang w:val="ka-GE"/>
        </w:rPr>
        <w:t>ხ</w:t>
      </w:r>
      <w:r w:rsidRPr="00536AC4">
        <w:rPr>
          <w:rFonts w:ascii="Sylfaen" w:hAnsi="Sylfaen" w:cs="GEO AKADEMIURI"/>
          <w:b/>
          <w:color w:val="000000"/>
          <w:szCs w:val="24"/>
          <w:lang w:val="ka-GE"/>
        </w:rPr>
        <w:t>ელატებს</w:t>
      </w:r>
      <w:r w:rsidR="00782231" w:rsidRPr="00536AC4">
        <w:rPr>
          <w:rFonts w:ascii="Sylfaen" w:hAnsi="Sylfaen" w:cs="GEO AKADEMIURI"/>
          <w:b/>
          <w:color w:val="000000"/>
          <w:szCs w:val="24"/>
          <w:lang w:val="ka-GE"/>
        </w:rPr>
        <w:t>,</w:t>
      </w:r>
      <w:r w:rsidR="00B66F31" w:rsidRPr="00536AC4">
        <w:rPr>
          <w:rFonts w:ascii="Sylfaen" w:hAnsi="Sylfaen" w:cs="GEO AKADEMIURI"/>
          <w:color w:val="000000"/>
          <w:szCs w:val="24"/>
          <w:lang w:val="ka-GE"/>
        </w:rPr>
        <w:t xml:space="preserve"> ორგანიზმიდან ჭარბი რკინის გამოდევნის უნარის გამო, </w:t>
      </w:r>
      <w:r w:rsidRPr="00536AC4">
        <w:rPr>
          <w:rFonts w:ascii="Sylfaen" w:hAnsi="Sylfaen" w:cs="GEO AKADEMIURI"/>
          <w:color w:val="000000"/>
          <w:szCs w:val="24"/>
          <w:lang w:val="ka-GE"/>
        </w:rPr>
        <w:t xml:space="preserve">აღმოაჩნდათ </w:t>
      </w:r>
      <w:r w:rsidR="00B66F31" w:rsidRPr="00536AC4">
        <w:rPr>
          <w:rFonts w:ascii="Sylfaen" w:hAnsi="Sylfaen" w:cs="GEO AKADEMIURI"/>
          <w:b/>
          <w:color w:val="000000"/>
          <w:szCs w:val="24"/>
          <w:lang w:val="ka-GE"/>
        </w:rPr>
        <w:t xml:space="preserve">ანტივირუსული </w:t>
      </w:r>
      <w:r w:rsidR="00B66F31" w:rsidRPr="00536AC4">
        <w:rPr>
          <w:rFonts w:ascii="Sylfaen" w:hAnsi="Sylfaen" w:cs="GEO AKADEMIURI"/>
          <w:color w:val="000000"/>
          <w:szCs w:val="24"/>
          <w:lang w:val="ka-GE"/>
        </w:rPr>
        <w:t>და</w:t>
      </w:r>
      <w:r w:rsidR="00B66F31" w:rsidRPr="00536AC4">
        <w:rPr>
          <w:rFonts w:ascii="Sylfaen" w:hAnsi="Sylfaen" w:cs="GEO AKADEMIURI"/>
          <w:b/>
          <w:color w:val="000000"/>
          <w:szCs w:val="24"/>
          <w:lang w:val="ka-GE"/>
        </w:rPr>
        <w:t xml:space="preserve"> იმუნომოდულაციური </w:t>
      </w:r>
      <w:r w:rsidR="00B66F31" w:rsidRPr="00536AC4">
        <w:rPr>
          <w:rFonts w:ascii="Sylfaen" w:hAnsi="Sylfaen" w:cs="GEO AKADEMIURI"/>
          <w:color w:val="000000"/>
          <w:szCs w:val="24"/>
          <w:lang w:val="ka-GE"/>
        </w:rPr>
        <w:t xml:space="preserve">ეფექტი </w:t>
      </w:r>
      <w:r w:rsidR="00B66F31" w:rsidRPr="00536AC4">
        <w:rPr>
          <w:rFonts w:ascii="Sylfaen" w:hAnsi="Sylfaen" w:cs="GEO AKADEMIURI"/>
          <w:b/>
          <w:color w:val="000000"/>
          <w:szCs w:val="24"/>
          <w:lang w:val="ka-GE"/>
        </w:rPr>
        <w:t>რნმ ვირუსებით გამოწვეული ინფექციების დროს.</w:t>
      </w:r>
      <w:r w:rsidR="0055059B" w:rsidRPr="00536AC4">
        <w:rPr>
          <w:rFonts w:ascii="Sylfaen" w:hAnsi="Sylfaen" w:cs="GEO AKADEMIURI"/>
          <w:b/>
          <w:color w:val="000000"/>
          <w:szCs w:val="24"/>
          <w:lang w:val="ka-GE"/>
        </w:rPr>
        <w:t xml:space="preserve"> </w:t>
      </w:r>
      <w:r w:rsidR="00AF5158" w:rsidRPr="00536AC4">
        <w:rPr>
          <w:rFonts w:ascii="Sylfaen" w:hAnsi="Sylfaen" w:cs="GEO AKADEMIURI"/>
          <w:b/>
          <w:color w:val="000000"/>
          <w:szCs w:val="24"/>
          <w:lang w:val="ka-GE"/>
        </w:rPr>
        <w:t xml:space="preserve">რკინის </w:t>
      </w:r>
      <w:r w:rsidR="00366F1E" w:rsidRPr="00536AC4">
        <w:rPr>
          <w:rFonts w:ascii="Sylfaen" w:hAnsi="Sylfaen" w:cs="GEO AKADEMIURI"/>
          <w:b/>
          <w:color w:val="000000"/>
          <w:szCs w:val="24"/>
          <w:lang w:val="ka-GE"/>
        </w:rPr>
        <w:t>ხ</w:t>
      </w:r>
      <w:r w:rsidR="00AF5158" w:rsidRPr="00536AC4">
        <w:rPr>
          <w:rFonts w:ascii="Sylfaen" w:hAnsi="Sylfaen" w:cs="GEO AKADEMIURI"/>
          <w:b/>
          <w:color w:val="000000"/>
          <w:szCs w:val="24"/>
          <w:lang w:val="ka-GE"/>
        </w:rPr>
        <w:t>ელატებს</w:t>
      </w:r>
      <w:r w:rsidR="00AF5158" w:rsidRPr="00536AC4">
        <w:rPr>
          <w:rFonts w:ascii="Sylfaen" w:hAnsi="Sylfaen" w:cs="GEO AKADEMIURI"/>
          <w:color w:val="000000"/>
          <w:szCs w:val="24"/>
          <w:lang w:val="ka-GE"/>
        </w:rPr>
        <w:t xml:space="preserve"> აქვთ პოტენციალი </w:t>
      </w:r>
      <w:r w:rsidR="00AF5158" w:rsidRPr="00536AC4">
        <w:rPr>
          <w:rFonts w:ascii="Sylfaen" w:hAnsi="Sylfaen" w:cs="GEO AKADEMIURI"/>
          <w:b/>
          <w:color w:val="000000"/>
          <w:szCs w:val="24"/>
          <w:lang w:val="ka-GE"/>
        </w:rPr>
        <w:t xml:space="preserve">შეამსუბუქონ </w:t>
      </w:r>
      <w:r w:rsidR="00782231" w:rsidRPr="00536AC4">
        <w:rPr>
          <w:rFonts w:ascii="Sylfaen" w:hAnsi="Sylfaen" w:cs="GEO AKADEMIURI"/>
          <w:color w:val="000000"/>
          <w:szCs w:val="24"/>
          <w:lang w:val="ka-GE"/>
        </w:rPr>
        <w:t xml:space="preserve">COVID-19-ით გამოწვეული </w:t>
      </w:r>
      <w:r w:rsidR="00AF5158" w:rsidRPr="00536AC4">
        <w:rPr>
          <w:rFonts w:ascii="Sylfaen" w:hAnsi="Sylfaen" w:cs="GEO AKADEMIURI"/>
          <w:b/>
          <w:color w:val="000000"/>
          <w:szCs w:val="24"/>
          <w:lang w:val="ka-GE"/>
        </w:rPr>
        <w:t>მრდს-ის მიმდინარეობა/სიმძიმე</w:t>
      </w:r>
      <w:r w:rsidR="00AF5158" w:rsidRPr="00536AC4">
        <w:rPr>
          <w:rFonts w:ascii="Sylfaen" w:hAnsi="Sylfaen" w:cs="GEO AKADEMIURI"/>
          <w:color w:val="000000"/>
          <w:szCs w:val="24"/>
          <w:lang w:val="ka-GE"/>
        </w:rPr>
        <w:t xml:space="preserve"> და გარკვეულწილად </w:t>
      </w:r>
      <w:r w:rsidR="00AF5158" w:rsidRPr="00536AC4">
        <w:rPr>
          <w:rFonts w:ascii="Sylfaen" w:hAnsi="Sylfaen" w:cs="GEO AKADEMIURI"/>
          <w:b/>
          <w:color w:val="000000"/>
          <w:szCs w:val="24"/>
          <w:lang w:val="ka-GE"/>
        </w:rPr>
        <w:t>დათრგუნონ SARS-CoV-2</w:t>
      </w:r>
      <w:r w:rsidR="00AF5158" w:rsidRPr="00536AC4">
        <w:rPr>
          <w:rFonts w:ascii="Sylfaen" w:hAnsi="Sylfaen" w:cs="GEO AKADEMIURI"/>
          <w:color w:val="000000"/>
          <w:szCs w:val="24"/>
          <w:lang w:val="ka-GE"/>
        </w:rPr>
        <w:t xml:space="preserve"> შემდეგი  მექანიზმების მეშვეობით: 1) ვირუსის რეპლიკაციის დათრგუნვა; 2) რკინის ჩალაგების  შემცირება; 3) B უჯრედების გააქტიურება; 4) ანტივირუსული მოქმედების  მანეიტრალიზებელი ანტისხეულების ტიტრის გაზრდა; 5) ენდოთელური ანთების დათრგუნვა და 6) ფილტვის </w:t>
      </w:r>
      <w:r w:rsidR="00366F1E" w:rsidRPr="00536AC4">
        <w:rPr>
          <w:rFonts w:ascii="Sylfaen" w:hAnsi="Sylfaen" w:cs="GEO AKADEMIURI"/>
          <w:color w:val="000000"/>
          <w:szCs w:val="24"/>
          <w:lang w:val="ka-GE"/>
        </w:rPr>
        <w:t>ფიბროზის</w:t>
      </w:r>
      <w:r w:rsidR="00AF5158" w:rsidRPr="00536AC4">
        <w:rPr>
          <w:rFonts w:ascii="Sylfaen" w:hAnsi="Sylfaen" w:cs="GEO AKADEMIURI"/>
          <w:color w:val="000000"/>
          <w:szCs w:val="24"/>
          <w:lang w:val="ka-GE"/>
        </w:rPr>
        <w:t xml:space="preserve"> პრევენცია რკინის აკუმულირების</w:t>
      </w:r>
      <w:r w:rsidR="00782231" w:rsidRPr="00536AC4">
        <w:rPr>
          <w:rFonts w:ascii="Sylfaen" w:hAnsi="Sylfaen" w:cs="GEO AKADEMIURI"/>
          <w:color w:val="000000"/>
          <w:szCs w:val="24"/>
          <w:lang w:val="ka-GE"/>
        </w:rPr>
        <w:t>/გაჯერების</w:t>
      </w:r>
      <w:r w:rsidR="00AF5158" w:rsidRPr="00536AC4">
        <w:rPr>
          <w:rFonts w:ascii="Sylfaen" w:hAnsi="Sylfaen" w:cs="GEO AKADEMIURI"/>
          <w:color w:val="000000"/>
          <w:szCs w:val="24"/>
          <w:lang w:val="ka-GE"/>
        </w:rPr>
        <w:t xml:space="preserve"> შემცირების გზით</w:t>
      </w:r>
      <w:r w:rsidR="001E1AFB" w:rsidRPr="00536AC4">
        <w:rPr>
          <w:rFonts w:ascii="Sylfaen" w:hAnsi="Sylfaen" w:cs="GEO AKADEMIURI"/>
          <w:color w:val="000000"/>
          <w:szCs w:val="24"/>
          <w:lang w:val="ka-GE"/>
        </w:rPr>
        <w:t xml:space="preserve"> [75]</w:t>
      </w:r>
      <w:r w:rsidR="00AF5158" w:rsidRPr="00536AC4">
        <w:rPr>
          <w:rFonts w:ascii="Sylfaen" w:hAnsi="Sylfaen" w:cs="GEO AKADEMIURI"/>
          <w:color w:val="000000"/>
          <w:szCs w:val="24"/>
          <w:lang w:val="ka-GE"/>
        </w:rPr>
        <w:t xml:space="preserve">. </w:t>
      </w:r>
    </w:p>
    <w:p w14:paraId="6A859E64" w14:textId="77777777" w:rsidR="00366F1E" w:rsidRPr="00536AC4" w:rsidRDefault="00366F1E" w:rsidP="00AF5158">
      <w:pPr>
        <w:jc w:val="both"/>
        <w:rPr>
          <w:rFonts w:ascii="Sylfaen" w:hAnsi="Sylfaen" w:cs="GEO AKADEMIURI"/>
          <w:color w:val="000000"/>
          <w:szCs w:val="24"/>
          <w:lang w:val="ka-GE"/>
        </w:rPr>
      </w:pPr>
    </w:p>
    <w:p w14:paraId="19D0D498" w14:textId="0D76D203" w:rsidR="00AF5158" w:rsidRPr="00536AC4" w:rsidRDefault="00AF5158" w:rsidP="00C82224">
      <w:pPr>
        <w:jc w:val="both"/>
        <w:rPr>
          <w:rFonts w:ascii="Sylfaen" w:hAnsi="Sylfaen" w:cs="GEO AKADEMIURI"/>
          <w:color w:val="000000"/>
          <w:szCs w:val="24"/>
          <w:lang w:val="ka-GE"/>
        </w:rPr>
      </w:pPr>
      <w:r w:rsidRPr="00536AC4">
        <w:rPr>
          <w:rFonts w:ascii="Sylfaen" w:hAnsi="Sylfaen" w:cs="GEO AKADEMIURI"/>
          <w:color w:val="000000"/>
          <w:szCs w:val="24"/>
          <w:lang w:val="ka-GE"/>
        </w:rPr>
        <w:t xml:space="preserve">COVID-19-ით პაციენტებში </w:t>
      </w:r>
      <w:r w:rsidRPr="00536AC4">
        <w:rPr>
          <w:rFonts w:ascii="Sylfaen" w:hAnsi="Sylfaen" w:cs="GEO AKADEMIURI"/>
          <w:b/>
          <w:color w:val="000000"/>
          <w:szCs w:val="24"/>
          <w:lang w:val="ka-GE"/>
        </w:rPr>
        <w:t xml:space="preserve">რკინის </w:t>
      </w:r>
      <w:r w:rsidR="00366F1E" w:rsidRPr="00536AC4">
        <w:rPr>
          <w:rFonts w:ascii="Sylfaen" w:hAnsi="Sylfaen" w:cs="GEO AKADEMIURI"/>
          <w:b/>
          <w:color w:val="000000"/>
          <w:szCs w:val="24"/>
          <w:lang w:val="ka-GE"/>
        </w:rPr>
        <w:t>ხ</w:t>
      </w:r>
      <w:r w:rsidRPr="00536AC4">
        <w:rPr>
          <w:rFonts w:ascii="Sylfaen" w:hAnsi="Sylfaen" w:cs="GEO AKADEMIURI"/>
          <w:b/>
          <w:color w:val="000000"/>
          <w:szCs w:val="24"/>
          <w:lang w:val="ka-GE"/>
        </w:rPr>
        <w:t>ელატების,</w:t>
      </w:r>
      <w:r w:rsidRPr="00536AC4">
        <w:rPr>
          <w:rFonts w:ascii="Sylfaen" w:hAnsi="Sylfaen" w:cs="GEO AKADEMIURI"/>
          <w:color w:val="000000"/>
          <w:szCs w:val="24"/>
          <w:lang w:val="ka-GE"/>
        </w:rPr>
        <w:t xml:space="preserve"> როგორც დამხმარე </w:t>
      </w:r>
      <w:r w:rsidR="00366F1E" w:rsidRPr="00536AC4">
        <w:rPr>
          <w:rFonts w:ascii="Sylfaen" w:hAnsi="Sylfaen" w:cs="GEO AKADEMIURI"/>
          <w:color w:val="000000"/>
          <w:szCs w:val="24"/>
          <w:lang w:val="ka-GE"/>
        </w:rPr>
        <w:t>თერაპიის,</w:t>
      </w:r>
      <w:r w:rsidRPr="00536AC4">
        <w:rPr>
          <w:rFonts w:ascii="Sylfaen" w:hAnsi="Sylfaen" w:cs="GEO AKADEMIURI"/>
          <w:color w:val="000000"/>
          <w:szCs w:val="24"/>
          <w:lang w:val="ka-GE"/>
        </w:rPr>
        <w:t xml:space="preserve"> უსაფრთხოების</w:t>
      </w:r>
      <w:r w:rsidR="00366F1E" w:rsidRPr="00536AC4">
        <w:rPr>
          <w:rFonts w:ascii="Sylfaen" w:hAnsi="Sylfaen" w:cs="GEO AKADEMIURI"/>
          <w:color w:val="000000"/>
          <w:szCs w:val="24"/>
          <w:lang w:val="ka-GE"/>
        </w:rPr>
        <w:t>ა</w:t>
      </w:r>
      <w:r w:rsidRPr="00536AC4">
        <w:rPr>
          <w:rFonts w:ascii="Sylfaen" w:hAnsi="Sylfaen" w:cs="GEO AKADEMIURI"/>
          <w:color w:val="000000"/>
          <w:szCs w:val="24"/>
          <w:lang w:val="ka-GE"/>
        </w:rPr>
        <w:t xml:space="preserve"> და ეფექტიანობის სრულყოფილად დადგენისთვის დამატებითი კლინიკური კვლევების ჩატარებაა საჭირო.   </w:t>
      </w:r>
    </w:p>
    <w:p w14:paraId="3B2E4352" w14:textId="78D97E72" w:rsidR="00B66F31" w:rsidRPr="00536AC4" w:rsidRDefault="00B66F31" w:rsidP="00C82224">
      <w:pPr>
        <w:jc w:val="both"/>
        <w:rPr>
          <w:rFonts w:ascii="Sylfaen" w:hAnsi="Sylfaen" w:cs="GEO AKADEMIURI"/>
          <w:color w:val="000000"/>
          <w:szCs w:val="24"/>
          <w:lang w:val="ka-GE"/>
        </w:rPr>
      </w:pPr>
    </w:p>
    <w:p w14:paraId="366BE908" w14:textId="3D23DE84" w:rsidR="00366F1E" w:rsidRPr="00B66F31" w:rsidRDefault="00B66F31" w:rsidP="00C82224">
      <w:pPr>
        <w:jc w:val="both"/>
        <w:rPr>
          <w:rFonts w:ascii="Sylfaen" w:hAnsi="Sylfaen" w:cs="GEO AKADEMIURI"/>
          <w:color w:val="000000"/>
          <w:szCs w:val="24"/>
          <w:lang w:val="ka-GE"/>
        </w:rPr>
      </w:pPr>
      <w:r w:rsidRPr="00536AC4">
        <w:rPr>
          <w:rFonts w:ascii="Sylfaen" w:hAnsi="Sylfaen" w:cs="GEO AKADEMIURI"/>
          <w:color w:val="000000"/>
          <w:szCs w:val="24"/>
          <w:lang w:val="ka-GE"/>
        </w:rPr>
        <w:t xml:space="preserve">CARDS-ის დროს </w:t>
      </w:r>
      <w:r w:rsidRPr="00536AC4">
        <w:rPr>
          <w:rFonts w:ascii="Sylfaen" w:hAnsi="Sylfaen" w:cs="GEO AKADEMIURI"/>
          <w:b/>
          <w:color w:val="000000"/>
          <w:szCs w:val="24"/>
          <w:lang w:val="ka-GE"/>
        </w:rPr>
        <w:t xml:space="preserve">რკინის </w:t>
      </w:r>
      <w:r w:rsidR="00366F1E" w:rsidRPr="00536AC4">
        <w:rPr>
          <w:rFonts w:ascii="Sylfaen" w:hAnsi="Sylfaen" w:cs="GEO AKADEMIURI"/>
          <w:b/>
          <w:color w:val="000000"/>
          <w:szCs w:val="24"/>
          <w:lang w:val="ka-GE"/>
        </w:rPr>
        <w:t>ხ</w:t>
      </w:r>
      <w:r w:rsidRPr="00536AC4">
        <w:rPr>
          <w:rFonts w:ascii="Sylfaen" w:hAnsi="Sylfaen" w:cs="GEO AKADEMIURI"/>
          <w:b/>
          <w:color w:val="000000"/>
          <w:szCs w:val="24"/>
          <w:lang w:val="ka-GE"/>
        </w:rPr>
        <w:t>ელატების</w:t>
      </w:r>
      <w:r w:rsidRPr="00536AC4">
        <w:rPr>
          <w:rFonts w:ascii="Sylfaen" w:hAnsi="Sylfaen" w:cs="GEO AKADEMIURI"/>
          <w:color w:val="000000"/>
          <w:szCs w:val="24"/>
          <w:lang w:val="ka-GE"/>
        </w:rPr>
        <w:t xml:space="preserve"> პრეპარატების გამოყენება შესაძლოა განხილულ იქნეს ინდივიდუალურ რეჟიმში ჰემატოლოგთან შეთანხმებით.</w:t>
      </w:r>
      <w:r w:rsidR="00782231" w:rsidRPr="00536AC4">
        <w:rPr>
          <w:rFonts w:ascii="Sylfaen" w:hAnsi="Sylfaen" w:cs="GEO AKADEMIURI"/>
          <w:color w:val="000000"/>
          <w:szCs w:val="24"/>
          <w:lang w:val="ka-GE"/>
        </w:rPr>
        <w:t xml:space="preserve"> </w:t>
      </w:r>
      <w:r w:rsidR="00366F1E" w:rsidRPr="00536AC4">
        <w:rPr>
          <w:rFonts w:ascii="Sylfaen" w:hAnsi="Sylfaen" w:cs="GEO AKADEMIURI"/>
          <w:b/>
          <w:color w:val="000000"/>
          <w:szCs w:val="24"/>
          <w:lang w:val="ka-GE"/>
        </w:rPr>
        <w:t>რკინის ხელატების</w:t>
      </w:r>
      <w:r w:rsidR="00366F1E" w:rsidRPr="00536AC4">
        <w:rPr>
          <w:rFonts w:ascii="Sylfaen" w:hAnsi="Sylfaen" w:cs="GEO AKADEMIURI"/>
          <w:color w:val="000000"/>
          <w:szCs w:val="24"/>
          <w:lang w:val="ka-GE"/>
        </w:rPr>
        <w:t xml:space="preserve"> პრეპარატებიდან საქართველოში ხელმისაწვდომია პერორალური აქტიური ხელატი </w:t>
      </w:r>
      <w:r w:rsidR="00366F1E" w:rsidRPr="00536AC4">
        <w:rPr>
          <w:rFonts w:ascii="Sylfaen" w:hAnsi="Sylfaen" w:cs="GEO AKADEMIURI"/>
          <w:b/>
          <w:color w:val="000000"/>
          <w:szCs w:val="24"/>
          <w:lang w:val="ka-GE"/>
        </w:rPr>
        <w:t>დეფერასიროქსი</w:t>
      </w:r>
      <w:r w:rsidR="00366F1E" w:rsidRPr="00536AC4">
        <w:rPr>
          <w:rFonts w:ascii="Sylfaen" w:hAnsi="Sylfaen" w:cs="GEO AKADEMIURI"/>
          <w:color w:val="000000"/>
          <w:szCs w:val="24"/>
          <w:lang w:val="ka-GE"/>
        </w:rPr>
        <w:t xml:space="preserve"> (ექსჯადი - EXJADE). </w:t>
      </w:r>
      <w:r w:rsidR="00B431AA" w:rsidRPr="00536AC4">
        <w:rPr>
          <w:rFonts w:ascii="Sylfaen" w:hAnsi="Sylfaen" w:cs="GEO AKADEMIURI"/>
          <w:color w:val="000000"/>
          <w:szCs w:val="24"/>
          <w:lang w:val="ka-GE"/>
        </w:rPr>
        <w:t>საგულისხმოა, რომ აღნიშნულ აგენტებს შესაძლოა ჰქონდეს სერიოზული გვერდითი მოვლენები.</w:t>
      </w:r>
      <w:r w:rsidR="00B431AA">
        <w:rPr>
          <w:rFonts w:ascii="Sylfaen" w:hAnsi="Sylfaen" w:cs="GEO AKADEMIURI"/>
          <w:color w:val="000000"/>
          <w:szCs w:val="24"/>
          <w:lang w:val="ka-GE"/>
        </w:rPr>
        <w:t xml:space="preserve"> </w:t>
      </w:r>
      <w:r w:rsidR="00366F1E" w:rsidRPr="00366F1E">
        <w:rPr>
          <w:rFonts w:ascii="Sylfaen" w:hAnsi="Sylfaen" w:cs="GEO AKADEMIURI"/>
          <w:color w:val="000000"/>
          <w:szCs w:val="24"/>
          <w:lang w:val="ka-GE"/>
        </w:rPr>
        <w:t xml:space="preserve"> </w:t>
      </w:r>
      <w:r w:rsidR="005F2CD8">
        <w:rPr>
          <w:rFonts w:ascii="Sylfaen" w:hAnsi="Sylfaen" w:cs="GEO AKADEMIURI"/>
          <w:color w:val="000000"/>
          <w:szCs w:val="24"/>
          <w:lang w:val="ka-GE"/>
        </w:rPr>
        <w:t xml:space="preserve"> </w:t>
      </w:r>
    </w:p>
    <w:p w14:paraId="7BAFAD04" w14:textId="2E6B091C" w:rsidR="001A5CBF" w:rsidRPr="00CC2415" w:rsidRDefault="001B6F41" w:rsidP="00B11D90">
      <w:pPr>
        <w:pStyle w:val="Heading1"/>
        <w:jc w:val="center"/>
        <w:rPr>
          <w:rFonts w:ascii="Sylfaen" w:hAnsi="Sylfaen" w:cs="Sylfaen"/>
          <w:color w:val="0070C0"/>
          <w:sz w:val="26"/>
          <w:szCs w:val="26"/>
          <w:lang w:val="ka-GE"/>
        </w:rPr>
      </w:pPr>
      <w:bookmarkStart w:id="71" w:name="_Toc89458846"/>
      <w:r w:rsidRPr="00CC2415">
        <w:rPr>
          <w:rFonts w:ascii="Sylfaen" w:hAnsi="Sylfaen" w:cs="Sylfaen"/>
          <w:color w:val="0070C0"/>
          <w:sz w:val="26"/>
          <w:szCs w:val="26"/>
          <w:lang w:val="ka-GE"/>
        </w:rPr>
        <w:t>8.5</w:t>
      </w:r>
      <w:r w:rsidR="002E4151" w:rsidRPr="00CC2415">
        <w:rPr>
          <w:rFonts w:ascii="Sylfaen" w:hAnsi="Sylfaen" w:cs="Sylfaen"/>
          <w:color w:val="0070C0"/>
          <w:sz w:val="26"/>
          <w:szCs w:val="26"/>
          <w:lang w:val="ka-GE"/>
        </w:rPr>
        <w:t xml:space="preserve">. </w:t>
      </w:r>
      <w:r w:rsidR="001A5CBF" w:rsidRPr="00CC2415">
        <w:rPr>
          <w:rFonts w:ascii="Sylfaen" w:hAnsi="Sylfaen" w:cs="Sylfaen"/>
          <w:color w:val="0070C0"/>
          <w:sz w:val="26"/>
          <w:szCs w:val="26"/>
          <w:lang w:val="ka-GE"/>
        </w:rPr>
        <w:t>არაგადამდები დაავადებები და COVID-19</w:t>
      </w:r>
      <w:bookmarkEnd w:id="71"/>
    </w:p>
    <w:p w14:paraId="1D8D7162" w14:textId="0AF25451" w:rsidR="001A5CBF" w:rsidRPr="00CC2415" w:rsidRDefault="002F784E" w:rsidP="00195F8C">
      <w:pPr>
        <w:jc w:val="both"/>
        <w:rPr>
          <w:rFonts w:ascii="Sylfaen" w:hAnsi="Sylfaen" w:cstheme="minorHAnsi"/>
          <w:lang w:val="ka-GE"/>
        </w:rPr>
      </w:pPr>
      <w:r w:rsidRPr="00CC2415">
        <w:rPr>
          <w:rFonts w:ascii="Sylfaen" w:hAnsi="Sylfaen" w:cstheme="minorHAnsi"/>
          <w:iCs/>
          <w:lang w:val="ka-GE"/>
        </w:rPr>
        <w:t xml:space="preserve">საკუთრივ </w:t>
      </w:r>
      <w:r w:rsidRPr="008257EE">
        <w:rPr>
          <w:rFonts w:ascii="Sylfaen" w:hAnsi="Sylfaen" w:cstheme="minorHAnsi"/>
          <w:iCs/>
          <w:lang w:val="ka-GE"/>
        </w:rPr>
        <w:t>COVID-</w:t>
      </w:r>
      <w:r w:rsidRPr="00CC2415">
        <w:rPr>
          <w:rFonts w:ascii="Sylfaen" w:hAnsi="Sylfaen" w:cstheme="minorHAnsi"/>
          <w:iCs/>
          <w:lang w:val="ka-GE"/>
        </w:rPr>
        <w:t>19-ის და მისი გართულებების მკურნალობის პარალელურად, აუცილებელია ყველა თანმხლები დაავადების მართვა შესაბამისი პროტოკ</w:t>
      </w:r>
      <w:r w:rsidR="009B2807" w:rsidRPr="00CC2415">
        <w:rPr>
          <w:rFonts w:ascii="Sylfaen" w:hAnsi="Sylfaen" w:cstheme="minorHAnsi"/>
          <w:iCs/>
          <w:lang w:val="ka-GE"/>
        </w:rPr>
        <w:t>ოლით.</w:t>
      </w:r>
      <w:r w:rsidR="0055059B">
        <w:rPr>
          <w:rFonts w:ascii="Sylfaen" w:hAnsi="Sylfaen" w:cstheme="minorHAnsi"/>
          <w:iCs/>
          <w:lang w:val="ka-GE"/>
        </w:rPr>
        <w:t xml:space="preserve"> </w:t>
      </w:r>
      <w:r w:rsidR="001A5CBF" w:rsidRPr="00CC2415">
        <w:rPr>
          <w:rFonts w:ascii="Sylfaen" w:hAnsi="Sylfaen" w:cstheme="minorHAnsi"/>
          <w:lang w:val="ka-GE"/>
        </w:rPr>
        <w:t>თანხმლები არაგადამდები დაავადებები, როგორებიცაა კარდიო-ვასკულური დაავადებები, შაქრიანი დიაბეტი,</w:t>
      </w:r>
      <w:r w:rsidR="009B2807" w:rsidRPr="00CC2415">
        <w:rPr>
          <w:rFonts w:ascii="Sylfaen" w:hAnsi="Sylfaen" w:cstheme="minorHAnsi"/>
          <w:lang w:val="ka-GE"/>
        </w:rPr>
        <w:t xml:space="preserve"> სიმსუქნე,</w:t>
      </w:r>
      <w:r w:rsidR="001A5CBF" w:rsidRPr="00CC2415">
        <w:rPr>
          <w:rFonts w:ascii="Sylfaen" w:hAnsi="Sylfaen" w:cstheme="minorHAnsi"/>
          <w:lang w:val="ka-GE"/>
        </w:rPr>
        <w:t xml:space="preserve"> ქრონიკული რესპირაციული დაავადებები</w:t>
      </w:r>
      <w:r w:rsidR="00A3447B" w:rsidRPr="00CC2415">
        <w:rPr>
          <w:rFonts w:ascii="Sylfaen" w:hAnsi="Sylfaen" w:cstheme="minorHAnsi"/>
          <w:lang w:val="ka-GE"/>
        </w:rPr>
        <w:t>, ცერებროვასკულური დაავადებები და ონკოლოგიური პათოლოგიები</w:t>
      </w:r>
      <w:r w:rsidR="009B2807" w:rsidRPr="00CC2415">
        <w:rPr>
          <w:rFonts w:ascii="Sylfaen" w:hAnsi="Sylfaen" w:cstheme="minorHAnsi"/>
          <w:lang w:val="ka-GE"/>
        </w:rPr>
        <w:t xml:space="preserve"> და სხვ.</w:t>
      </w:r>
      <w:r w:rsidR="001A5CBF" w:rsidRPr="00CC2415">
        <w:rPr>
          <w:rFonts w:ascii="Sylfaen" w:hAnsi="Sylfaen" w:cstheme="minorHAnsi"/>
          <w:lang w:val="ka-GE"/>
        </w:rPr>
        <w:t xml:space="preserve"> წარმოადგენენ სიკვდილის დამოუკიდებელ რისკ</w:t>
      </w:r>
      <w:r w:rsidR="003E6509" w:rsidRPr="00CC2415">
        <w:rPr>
          <w:rFonts w:ascii="Sylfaen" w:hAnsi="Sylfaen" w:cstheme="minorHAnsi"/>
          <w:lang w:val="ka-GE"/>
        </w:rPr>
        <w:t xml:space="preserve">ის </w:t>
      </w:r>
      <w:r w:rsidR="001A5CBF" w:rsidRPr="00CC2415">
        <w:rPr>
          <w:rFonts w:ascii="Sylfaen" w:hAnsi="Sylfaen" w:cstheme="minorHAnsi"/>
          <w:lang w:val="ka-GE"/>
        </w:rPr>
        <w:t>ფაქტორებს.</w:t>
      </w:r>
    </w:p>
    <w:p w14:paraId="56438B0D" w14:textId="77777777" w:rsidR="00587433" w:rsidRPr="00CC2415" w:rsidRDefault="00587433" w:rsidP="00195F8C">
      <w:pPr>
        <w:jc w:val="both"/>
        <w:rPr>
          <w:rFonts w:ascii="Sylfaen" w:hAnsi="Sylfaen" w:cstheme="minorHAnsi"/>
          <w:lang w:val="ka-GE"/>
        </w:rPr>
      </w:pPr>
    </w:p>
    <w:p w14:paraId="783A5261" w14:textId="394729AB" w:rsidR="001A5CBF" w:rsidRPr="00CC2415" w:rsidRDefault="001A5CBF" w:rsidP="00690428">
      <w:pPr>
        <w:pStyle w:val="ListParagraph"/>
        <w:numPr>
          <w:ilvl w:val="0"/>
          <w:numId w:val="23"/>
        </w:numPr>
        <w:spacing w:after="160" w:line="259" w:lineRule="auto"/>
        <w:jc w:val="both"/>
        <w:rPr>
          <w:rFonts w:ascii="Sylfaen" w:hAnsi="Sylfaen" w:cstheme="minorHAnsi"/>
          <w:lang w:val="ka-GE"/>
        </w:rPr>
      </w:pPr>
      <w:r w:rsidRPr="00CC2415">
        <w:rPr>
          <w:rFonts w:ascii="Sylfaen" w:hAnsi="Sylfaen" w:cstheme="minorHAnsi"/>
        </w:rPr>
        <w:t>COVID-19</w:t>
      </w:r>
      <w:r w:rsidRPr="00CC2415">
        <w:rPr>
          <w:rFonts w:ascii="Sylfaen" w:hAnsi="Sylfaen" w:cstheme="minorHAnsi"/>
          <w:lang w:val="ka-GE"/>
        </w:rPr>
        <w:t xml:space="preserve">-ზე საეჭვო ან </w:t>
      </w:r>
      <w:r w:rsidRPr="00CC2415">
        <w:rPr>
          <w:rFonts w:ascii="Sylfaen" w:hAnsi="Sylfaen" w:cstheme="minorHAnsi"/>
        </w:rPr>
        <w:t>COVID-19</w:t>
      </w:r>
      <w:r w:rsidRPr="00CC2415">
        <w:rPr>
          <w:rFonts w:ascii="Sylfaen" w:hAnsi="Sylfaen" w:cstheme="minorHAnsi"/>
          <w:lang w:val="ka-GE"/>
        </w:rPr>
        <w:t xml:space="preserve"> დადასტურებული პაციენტების მართვისას, რომელთაც აქვთ არაგადამდები დაავადებები, პაციენტის კლინიკური მდგომარეობიდან გამომდინარე რეკომენდებულია</w:t>
      </w:r>
      <w:r w:rsidR="00195F8C" w:rsidRPr="00CC2415">
        <w:rPr>
          <w:rFonts w:ascii="Sylfaen" w:hAnsi="Sylfaen" w:cstheme="minorHAnsi"/>
          <w:lang w:val="ka-GE"/>
        </w:rPr>
        <w:t>,</w:t>
      </w:r>
      <w:r w:rsidRPr="00CC2415">
        <w:rPr>
          <w:rFonts w:ascii="Sylfaen" w:hAnsi="Sylfaen" w:cstheme="minorHAnsi"/>
          <w:lang w:val="ka-GE"/>
        </w:rPr>
        <w:t xml:space="preserve"> გაგრძელდეს ან მოდიფიცირდეს წინა მკურნალობის ტაქტიკა</w:t>
      </w:r>
      <w:sdt>
        <w:sdtPr>
          <w:rPr>
            <w:rFonts w:ascii="Sylfaen" w:hAnsi="Sylfaen" w:cstheme="minorHAnsi"/>
            <w:color w:val="000000"/>
            <w:lang w:val="ka-GE"/>
          </w:rPr>
          <w:tag w:val="MENDELEY_CITATION_v3_eyJjaXRhdGlvbklEIjoiTUVOREVMRVlfQ0lUQVRJT05fNDQwMzI5NjgtODg3Yy00NDc5LTlmNmItZGUxN2M5OWVkNGRm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756425851"/>
          <w:placeholder>
            <w:docPart w:val="DefaultPlaceholder_-1854013440"/>
          </w:placeholder>
        </w:sdtPr>
        <w:sdtEndPr/>
        <w:sdtContent>
          <w:r w:rsidR="00B30C61" w:rsidRPr="00B30C61">
            <w:rPr>
              <w:rFonts w:ascii="Sylfaen" w:hAnsi="Sylfaen" w:cstheme="minorHAnsi"/>
              <w:color w:val="000000"/>
              <w:lang w:val="ka-GE"/>
            </w:rPr>
            <w:t>[5]</w:t>
          </w:r>
        </w:sdtContent>
      </w:sdt>
      <w:r w:rsidRPr="00CC2415">
        <w:rPr>
          <w:rFonts w:ascii="Sylfaen" w:hAnsi="Sylfaen" w:cstheme="minorHAnsi"/>
          <w:lang w:val="ka-GE"/>
        </w:rPr>
        <w:t>.</w:t>
      </w:r>
    </w:p>
    <w:p w14:paraId="70773937" w14:textId="77777777" w:rsidR="00587433" w:rsidRPr="00CC2415" w:rsidRDefault="00587433" w:rsidP="00195F8C">
      <w:pPr>
        <w:pStyle w:val="ListParagraph"/>
        <w:spacing w:after="160" w:line="259" w:lineRule="auto"/>
        <w:jc w:val="both"/>
        <w:rPr>
          <w:rFonts w:ascii="Sylfaen" w:hAnsi="Sylfaen" w:cstheme="minorHAnsi"/>
          <w:lang w:val="ka-GE"/>
        </w:rPr>
      </w:pPr>
    </w:p>
    <w:p w14:paraId="28DAD510" w14:textId="6E11E213" w:rsidR="001A5CBF" w:rsidRPr="00CC2415" w:rsidRDefault="001A5CBF" w:rsidP="00690428">
      <w:pPr>
        <w:pStyle w:val="ListParagraph"/>
        <w:numPr>
          <w:ilvl w:val="0"/>
          <w:numId w:val="23"/>
        </w:numPr>
        <w:spacing w:after="160" w:line="259" w:lineRule="auto"/>
        <w:jc w:val="both"/>
        <w:rPr>
          <w:rFonts w:ascii="Sylfaen" w:hAnsi="Sylfaen" w:cstheme="minorHAnsi"/>
          <w:lang w:val="ka-GE"/>
        </w:rPr>
      </w:pPr>
      <w:r w:rsidRPr="00CC2415">
        <w:rPr>
          <w:rFonts w:ascii="Sylfaen" w:hAnsi="Sylfaen" w:cstheme="minorHAnsi"/>
        </w:rPr>
        <w:t>COVID-19</w:t>
      </w:r>
      <w:r w:rsidRPr="00CC2415">
        <w:rPr>
          <w:rFonts w:ascii="Sylfaen" w:hAnsi="Sylfaen" w:cstheme="minorHAnsi"/>
          <w:lang w:val="ka-GE"/>
        </w:rPr>
        <w:t>-ით პაციენტებში</w:t>
      </w:r>
      <w:r w:rsidR="009B2807" w:rsidRPr="00CC2415">
        <w:rPr>
          <w:rFonts w:ascii="Sylfaen" w:hAnsi="Sylfaen" w:cstheme="minorHAnsi"/>
          <w:lang w:val="ka-GE"/>
        </w:rPr>
        <w:t xml:space="preserve"> მანამდე დანიშნული</w:t>
      </w:r>
      <w:r w:rsidRPr="00CC2415">
        <w:rPr>
          <w:rFonts w:ascii="Sylfaen" w:hAnsi="Sylfaen" w:cstheme="minorHAnsi"/>
          <w:lang w:val="ka-GE"/>
        </w:rPr>
        <w:t xml:space="preserve"> ანტიჰიპერტენზიული მედიკამენტები არ უნდა მოიხსნას, მაგრამ შესაძლოა</w:t>
      </w:r>
      <w:r w:rsidR="003E6509" w:rsidRPr="00CC2415">
        <w:rPr>
          <w:rFonts w:ascii="Sylfaen" w:hAnsi="Sylfaen" w:cstheme="minorHAnsi"/>
          <w:lang w:val="ka-GE"/>
        </w:rPr>
        <w:t>,</w:t>
      </w:r>
      <w:r w:rsidRPr="00CC2415">
        <w:rPr>
          <w:rFonts w:ascii="Sylfaen" w:hAnsi="Sylfaen" w:cstheme="minorHAnsi"/>
          <w:lang w:val="ka-GE"/>
        </w:rPr>
        <w:t xml:space="preserve"> საჭირო გახდეს მათი დოზის </w:t>
      </w:r>
      <w:r w:rsidR="002610D8" w:rsidRPr="00CC2415">
        <w:rPr>
          <w:rFonts w:ascii="Sylfaen" w:hAnsi="Sylfaen" w:cstheme="minorHAnsi"/>
          <w:lang w:val="ka-GE"/>
        </w:rPr>
        <w:t xml:space="preserve">და მკურნალობის სქემების </w:t>
      </w:r>
      <w:r w:rsidRPr="00CC2415">
        <w:rPr>
          <w:rFonts w:ascii="Sylfaen" w:hAnsi="Sylfaen" w:cstheme="minorHAnsi"/>
          <w:lang w:val="ka-GE"/>
        </w:rPr>
        <w:t>მოდიფიცირება. განსაკუთრებით მნიშვნელოვანია ნორმალური არტერიული სისხლის წნევისა და თირკმლის ფუნქციის შენარჩუნება.</w:t>
      </w:r>
      <w:r w:rsidR="00666033">
        <w:rPr>
          <w:rFonts w:ascii="Sylfaen" w:hAnsi="Sylfaen" w:cstheme="minorHAnsi"/>
          <w:lang w:val="ka-GE"/>
        </w:rPr>
        <w:t xml:space="preserve">   </w:t>
      </w:r>
    </w:p>
    <w:p w14:paraId="6E2C97CF" w14:textId="5E5DC3AC" w:rsidR="00B11D90" w:rsidRPr="00CC2415" w:rsidRDefault="00A3447B" w:rsidP="00195F8C">
      <w:pPr>
        <w:jc w:val="both"/>
        <w:rPr>
          <w:rFonts w:ascii="Sylfaen" w:hAnsi="Sylfaen" w:cstheme="minorHAnsi"/>
          <w:lang w:val="ka-GE"/>
        </w:rPr>
      </w:pPr>
      <w:r w:rsidRPr="00CC2415">
        <w:rPr>
          <w:rFonts w:ascii="Sylfaen" w:hAnsi="Sylfaen" w:cstheme="minorHAnsi"/>
          <w:lang w:val="ka-GE"/>
        </w:rPr>
        <w:t xml:space="preserve">პაციენტის მართვაში </w:t>
      </w:r>
      <w:r w:rsidR="007120CD" w:rsidRPr="00CC2415">
        <w:rPr>
          <w:rFonts w:ascii="Sylfaen" w:hAnsi="Sylfaen" w:cstheme="minorHAnsi"/>
          <w:lang w:val="ka-GE"/>
        </w:rPr>
        <w:t>ინ</w:t>
      </w:r>
      <w:r w:rsidRPr="00CC2415">
        <w:rPr>
          <w:rFonts w:ascii="Sylfaen" w:hAnsi="Sylfaen" w:cstheme="minorHAnsi"/>
          <w:lang w:val="ka-GE"/>
        </w:rPr>
        <w:t>ფ</w:t>
      </w:r>
      <w:r w:rsidR="007120CD" w:rsidRPr="00CC2415">
        <w:rPr>
          <w:rFonts w:ascii="Sylfaen" w:hAnsi="Sylfaen" w:cstheme="minorHAnsi"/>
          <w:lang w:val="ka-GE"/>
        </w:rPr>
        <w:t>ე</w:t>
      </w:r>
      <w:r w:rsidRPr="00CC2415">
        <w:rPr>
          <w:rFonts w:ascii="Sylfaen" w:hAnsi="Sylfaen" w:cstheme="minorHAnsi"/>
          <w:lang w:val="ka-GE"/>
        </w:rPr>
        <w:t>ქციონისტის და რეანიმატოლოგის გარდა სასურველია</w:t>
      </w:r>
      <w:r w:rsidR="00C37F79" w:rsidRPr="00CC2415">
        <w:rPr>
          <w:rFonts w:ascii="Sylfaen" w:hAnsi="Sylfaen" w:cstheme="minorHAnsi"/>
          <w:lang w:val="ka-GE"/>
        </w:rPr>
        <w:t>,</w:t>
      </w:r>
      <w:r w:rsidRPr="00CC2415">
        <w:rPr>
          <w:rFonts w:ascii="Sylfaen" w:hAnsi="Sylfaen" w:cstheme="minorHAnsi"/>
          <w:lang w:val="ka-GE"/>
        </w:rPr>
        <w:t xml:space="preserve"> მონაწილეობდეს სხვა პროფილის ექიმები</w:t>
      </w:r>
      <w:r w:rsidR="007120CD" w:rsidRPr="00CC2415">
        <w:rPr>
          <w:rFonts w:ascii="Sylfaen" w:hAnsi="Sylfaen" w:cstheme="minorHAnsi"/>
          <w:lang w:val="ka-GE"/>
        </w:rPr>
        <w:t>ც</w:t>
      </w:r>
      <w:r w:rsidRPr="00CC2415">
        <w:rPr>
          <w:rFonts w:ascii="Sylfaen" w:hAnsi="Sylfaen" w:cstheme="minorHAnsi"/>
          <w:lang w:val="ka-GE"/>
        </w:rPr>
        <w:t>, მათ შორის</w:t>
      </w:r>
      <w:r w:rsidR="00C37F79" w:rsidRPr="00CC2415">
        <w:rPr>
          <w:rFonts w:ascii="Sylfaen" w:hAnsi="Sylfaen" w:cstheme="minorHAnsi"/>
          <w:lang w:val="ka-GE"/>
        </w:rPr>
        <w:t>,</w:t>
      </w:r>
      <w:r w:rsidRPr="00CC2415">
        <w:rPr>
          <w:rFonts w:ascii="Sylfaen" w:hAnsi="Sylfaen" w:cstheme="minorHAnsi"/>
          <w:lang w:val="ka-GE"/>
        </w:rPr>
        <w:t xml:space="preserve"> კარდიოლოგი, </w:t>
      </w:r>
      <w:r w:rsidR="007120CD" w:rsidRPr="00CC2415">
        <w:rPr>
          <w:rFonts w:ascii="Sylfaen" w:hAnsi="Sylfaen" w:cstheme="minorHAnsi"/>
          <w:lang w:val="ka-GE"/>
        </w:rPr>
        <w:t xml:space="preserve">ჰემატოლოგი, ანგიოლოგი, </w:t>
      </w:r>
      <w:r w:rsidRPr="00CC2415">
        <w:rPr>
          <w:rFonts w:ascii="Sylfaen" w:hAnsi="Sylfaen" w:cstheme="minorHAnsi"/>
          <w:lang w:val="ka-GE"/>
        </w:rPr>
        <w:t xml:space="preserve">ნევროლოგი, ენდოკრინოლოგი, ნეფროლოგი და სხვ </w:t>
      </w:r>
      <w:r w:rsidR="00E916B5" w:rsidRPr="00CC2415">
        <w:rPr>
          <w:rFonts w:ascii="Sylfaen" w:hAnsi="Sylfaen" w:cstheme="minorHAnsi"/>
          <w:lang w:val="ka-GE"/>
        </w:rPr>
        <w:t>[</w:t>
      </w:r>
      <w:r w:rsidR="003F25E6" w:rsidRPr="00CC2415">
        <w:rPr>
          <w:rFonts w:ascii="Sylfaen" w:hAnsi="Sylfaen" w:cstheme="minorHAnsi"/>
          <w:lang w:val="ka-GE"/>
        </w:rPr>
        <w:t>5]</w:t>
      </w:r>
      <w:r w:rsidR="00E916B5" w:rsidRPr="00CC2415">
        <w:rPr>
          <w:rFonts w:ascii="Sylfaen" w:hAnsi="Sylfaen" w:cstheme="minorHAnsi"/>
          <w:lang w:val="ka-GE"/>
        </w:rPr>
        <w:t xml:space="preserve">. </w:t>
      </w:r>
    </w:p>
    <w:p w14:paraId="18E48C83" w14:textId="59260AA9" w:rsidR="0000391F" w:rsidRPr="00CC2415" w:rsidRDefault="00B11D90" w:rsidP="00C8560A">
      <w:pPr>
        <w:pStyle w:val="Heading1"/>
        <w:jc w:val="center"/>
        <w:rPr>
          <w:rFonts w:ascii="Sylfaen" w:hAnsi="Sylfaen"/>
          <w:b w:val="0"/>
          <w:lang w:val="ka-GE"/>
        </w:rPr>
      </w:pPr>
      <w:r w:rsidRPr="00CC2415">
        <w:rPr>
          <w:rFonts w:ascii="Sylfaen" w:hAnsi="Sylfaen" w:cstheme="minorHAnsi"/>
          <w:lang w:val="ka-GE"/>
        </w:rPr>
        <w:br w:type="page"/>
      </w:r>
      <w:bookmarkStart w:id="72" w:name="_Toc89458847"/>
      <w:bookmarkStart w:id="73" w:name="_Toc44422323"/>
      <w:r w:rsidR="001B6F41" w:rsidRPr="00CC2415">
        <w:rPr>
          <w:rFonts w:ascii="Sylfaen" w:hAnsi="Sylfaen" w:cs="Sylfaen"/>
          <w:color w:val="0070C0"/>
          <w:sz w:val="26"/>
          <w:szCs w:val="26"/>
          <w:lang w:val="ka-GE"/>
        </w:rPr>
        <w:lastRenderedPageBreak/>
        <w:t>8.6</w:t>
      </w:r>
      <w:r w:rsidR="002E4151" w:rsidRPr="00CC2415">
        <w:rPr>
          <w:rFonts w:ascii="Sylfaen" w:hAnsi="Sylfaen" w:cs="Sylfaen"/>
          <w:color w:val="0070C0"/>
          <w:sz w:val="26"/>
          <w:szCs w:val="26"/>
          <w:lang w:val="ka-GE"/>
        </w:rPr>
        <w:t xml:space="preserve">. </w:t>
      </w:r>
      <w:r w:rsidR="0000391F" w:rsidRPr="00CC2415">
        <w:rPr>
          <w:rFonts w:ascii="Sylfaen" w:hAnsi="Sylfaen" w:cs="Sylfaen"/>
          <w:color w:val="0070C0"/>
          <w:sz w:val="26"/>
          <w:szCs w:val="26"/>
          <w:lang w:val="ka-GE"/>
        </w:rPr>
        <w:t>გახანგრძლივებული კოვიდი, პოსტ-კოვიდური სინდრომი, პოსტ-მწვავე COVID-19-ის სინდრომი</w:t>
      </w:r>
      <w:bookmarkEnd w:id="72"/>
    </w:p>
    <w:p w14:paraId="12EF4261" w14:textId="115659DB" w:rsidR="0000391F" w:rsidRPr="00CC2415" w:rsidRDefault="0000391F" w:rsidP="00BB3122">
      <w:pPr>
        <w:jc w:val="both"/>
        <w:rPr>
          <w:rFonts w:ascii="Sylfaen" w:hAnsi="Sylfaen"/>
          <w:lang w:val="ka-GE"/>
        </w:rPr>
      </w:pPr>
      <w:r w:rsidRPr="00CC2415">
        <w:rPr>
          <w:rFonts w:ascii="Sylfaen" w:hAnsi="Sylfaen"/>
          <w:lang w:val="ka-GE"/>
        </w:rPr>
        <w:t xml:space="preserve">ბოლო პერიოდში </w:t>
      </w:r>
      <w:r w:rsidR="00E916B5" w:rsidRPr="00CC2415">
        <w:rPr>
          <w:rFonts w:ascii="Sylfaen" w:hAnsi="Sylfaen"/>
          <w:lang w:val="ka-GE"/>
        </w:rPr>
        <w:t>გამოჩნდა</w:t>
      </w:r>
      <w:r w:rsidRPr="00CC2415">
        <w:rPr>
          <w:rFonts w:ascii="Sylfaen" w:hAnsi="Sylfaen"/>
          <w:lang w:val="ka-GE"/>
        </w:rPr>
        <w:t xml:space="preserve"> ინფორმაცია, რომ პაციენტებს მწვავე COVID-19-ისგან გამოჯანმრთელების შემდეგ შესაძლოა</w:t>
      </w:r>
      <w:r w:rsidR="00E916B5" w:rsidRPr="00CC2415">
        <w:rPr>
          <w:rFonts w:ascii="Sylfaen" w:hAnsi="Sylfaen"/>
          <w:lang w:val="ka-GE"/>
        </w:rPr>
        <w:t>,</w:t>
      </w:r>
      <w:r w:rsidRPr="00CC2415">
        <w:rPr>
          <w:rFonts w:ascii="Sylfaen" w:hAnsi="Sylfaen"/>
          <w:lang w:val="ka-GE"/>
        </w:rPr>
        <w:t xml:space="preserve"> თვეების მანძილზეც გაუხანგრძლივდეთ ან ხელახლა გარკვეული დროის გავლის შემდეგ კვლავ გამოუვლინდეთ ამ ინფექციისთვის დამახასიათ</w:t>
      </w:r>
      <w:r w:rsidR="00E916B5" w:rsidRPr="00CC2415">
        <w:rPr>
          <w:rFonts w:ascii="Sylfaen" w:hAnsi="Sylfaen"/>
          <w:lang w:val="ka-GE"/>
        </w:rPr>
        <w:t>ე</w:t>
      </w:r>
      <w:r w:rsidRPr="00CC2415">
        <w:rPr>
          <w:rFonts w:ascii="Sylfaen" w:hAnsi="Sylfaen"/>
          <w:lang w:val="ka-GE"/>
        </w:rPr>
        <w:t>ბელი სიმპტომები. უცნობია, რამდენი ხნის განმავლობაში შეიძლება გაგრძელდეს აღნიშნული მდგომარეობა</w:t>
      </w:r>
      <w:sdt>
        <w:sdtPr>
          <w:rPr>
            <w:rFonts w:ascii="Sylfaen" w:hAnsi="Sylfaen"/>
            <w:color w:val="000000"/>
            <w:lang w:val="ka-GE"/>
          </w:rPr>
          <w:tag w:val="MENDELEY_CITATION_v3_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"/>
          <w:id w:val="-684285380"/>
          <w:placeholder>
            <w:docPart w:val="DefaultPlaceholder_-1854013440"/>
          </w:placeholder>
        </w:sdtPr>
        <w:sdtEndPr/>
        <w:sdtContent>
          <w:r w:rsidR="00B30C61" w:rsidRPr="00B30C61">
            <w:rPr>
              <w:rFonts w:ascii="Sylfaen" w:hAnsi="Sylfaen"/>
              <w:color w:val="000000"/>
              <w:lang w:val="ka-GE"/>
            </w:rPr>
            <w:t>[13,75]</w:t>
          </w:r>
        </w:sdtContent>
      </w:sdt>
      <w:r w:rsidRPr="00CC2415">
        <w:rPr>
          <w:rFonts w:ascii="Sylfaen" w:hAnsi="Sylfaen"/>
          <w:lang w:val="ka-GE"/>
        </w:rPr>
        <w:t>.</w:t>
      </w:r>
    </w:p>
    <w:p w14:paraId="33F13256" w14:textId="77777777" w:rsidR="00A601E4" w:rsidRPr="00CC2415" w:rsidRDefault="00A601E4" w:rsidP="00BB3122">
      <w:pPr>
        <w:jc w:val="both"/>
        <w:rPr>
          <w:rFonts w:ascii="Sylfaen" w:hAnsi="Sylfaen"/>
          <w:lang w:val="ka-GE"/>
        </w:rPr>
      </w:pPr>
    </w:p>
    <w:p w14:paraId="7FD22CF8" w14:textId="1DD612BE" w:rsidR="0000391F" w:rsidRPr="00CC2415" w:rsidRDefault="0000391F" w:rsidP="00BB3122">
      <w:pPr>
        <w:jc w:val="both"/>
        <w:rPr>
          <w:rFonts w:ascii="Sylfaen" w:hAnsi="Sylfaen"/>
          <w:lang w:val="ka-GE"/>
        </w:rPr>
      </w:pPr>
      <w:r w:rsidRPr="00CC2415">
        <w:rPr>
          <w:rFonts w:ascii="Sylfaen" w:hAnsi="Sylfaen"/>
          <w:lang w:val="ka-GE"/>
        </w:rPr>
        <w:t xml:space="preserve">ჯერჯერობით არ არსებობს მკაფიო განსაზღვრება და სხვადასხვა ავტორი ამ მდგომარეობას სხვადასხვა სახელით მოიხსენიებს: „გახანგრძლივებული კოვიდი“, „პოსტ-კოვიდური სინდრომი“, „პოსტ-მწვავე COVID-19-ის სინდრომი“. </w:t>
      </w:r>
    </w:p>
    <w:p w14:paraId="4724E2F6" w14:textId="77777777" w:rsidR="00A601E4" w:rsidRPr="00CC2415" w:rsidRDefault="00A601E4" w:rsidP="00BB3122">
      <w:pPr>
        <w:jc w:val="both"/>
        <w:rPr>
          <w:rFonts w:ascii="Sylfaen" w:hAnsi="Sylfaen"/>
          <w:lang w:val="ka-GE"/>
        </w:rPr>
      </w:pPr>
    </w:p>
    <w:p w14:paraId="3D142CF7" w14:textId="77777777" w:rsidR="0000391F" w:rsidRPr="00CC2415" w:rsidRDefault="0000391F" w:rsidP="00BB3122">
      <w:pPr>
        <w:jc w:val="both"/>
        <w:rPr>
          <w:rFonts w:ascii="Sylfaen" w:hAnsi="Sylfaen"/>
          <w:lang w:val="ka-GE"/>
        </w:rPr>
      </w:pPr>
      <w:r w:rsidRPr="00CC2415">
        <w:rPr>
          <w:rFonts w:ascii="Sylfaen" w:hAnsi="Sylfaen"/>
          <w:lang w:val="ka-GE"/>
        </w:rPr>
        <w:t>პაციენტთა უმრავლესობა მარტივად უმკლავდება ვირუსს და რამდენიმე კვირაში უბრუნდება ინფიცირებამდე მდგომარეობას. თუმცა რიგ შემთხვევებში, მსუბუქი მიმდინარეობის COVID-19-ით პაციენტებშიც კი, აღინიშნება სიმპტომების გახანგრძლივება საწყისი გამოჯანმრთელების შემდეგ.</w:t>
      </w:r>
    </w:p>
    <w:p w14:paraId="6D23C969" w14:textId="77777777" w:rsidR="00A601E4" w:rsidRPr="00CC2415" w:rsidRDefault="00A601E4" w:rsidP="00BB3122">
      <w:pPr>
        <w:jc w:val="both"/>
        <w:rPr>
          <w:rFonts w:ascii="Sylfaen" w:hAnsi="Sylfaen"/>
          <w:lang w:val="ka-GE"/>
        </w:rPr>
      </w:pPr>
    </w:p>
    <w:p w14:paraId="101B8AD1" w14:textId="7EB12A21" w:rsidR="0000391F" w:rsidRPr="00CC2415" w:rsidRDefault="0000391F" w:rsidP="00BB3122">
      <w:pPr>
        <w:jc w:val="both"/>
        <w:rPr>
          <w:rFonts w:ascii="Sylfaen" w:hAnsi="Sylfaen"/>
          <w:lang w:val="ka-GE"/>
        </w:rPr>
      </w:pPr>
      <w:r w:rsidRPr="00CC2415">
        <w:rPr>
          <w:rFonts w:ascii="Sylfaen" w:hAnsi="Sylfaen"/>
          <w:lang w:val="ka-GE"/>
        </w:rPr>
        <w:t xml:space="preserve">SARS-CoV-2 აზიანებს ფილტვებს, გულს, სისხლძარღვებს, </w:t>
      </w:r>
      <w:r w:rsidR="00E916B5" w:rsidRPr="00CC2415">
        <w:rPr>
          <w:rFonts w:ascii="Sylfaen" w:hAnsi="Sylfaen"/>
          <w:lang w:val="ka-GE"/>
        </w:rPr>
        <w:t xml:space="preserve">თავის </w:t>
      </w:r>
      <w:r w:rsidRPr="00CC2415">
        <w:rPr>
          <w:rFonts w:ascii="Sylfaen" w:hAnsi="Sylfaen"/>
          <w:lang w:val="ka-GE"/>
        </w:rPr>
        <w:t>ტვინს და სხვ. რაც ზრდის COVID-19-ის შემდგომ ჯანმრთელობის პრობლემების განვითარების რისკს. თუმცა პოსტ</w:t>
      </w:r>
      <w:r w:rsidR="00E916B5" w:rsidRPr="00CC2415">
        <w:rPr>
          <w:rFonts w:ascii="Sylfaen" w:hAnsi="Sylfaen"/>
          <w:lang w:val="ka-GE"/>
        </w:rPr>
        <w:t>-</w:t>
      </w:r>
      <w:r w:rsidRPr="00CC2415">
        <w:rPr>
          <w:rFonts w:ascii="Sylfaen" w:hAnsi="Sylfaen"/>
          <w:lang w:val="ka-GE"/>
        </w:rPr>
        <w:t>კოვიდური სიმპტომების გამოვლენის მიზეზი არის ფუნქციური</w:t>
      </w:r>
      <w:r w:rsidR="00E916B5" w:rsidRPr="00CC2415">
        <w:rPr>
          <w:rFonts w:ascii="Sylfaen" w:hAnsi="Sylfaen"/>
          <w:lang w:val="ka-GE"/>
        </w:rPr>
        <w:t>,</w:t>
      </w:r>
      <w:r w:rsidRPr="00CC2415">
        <w:rPr>
          <w:rFonts w:ascii="Sylfaen" w:hAnsi="Sylfaen"/>
          <w:lang w:val="ka-GE"/>
        </w:rPr>
        <w:t xml:space="preserve"> თუ მას საფუძვლად უდევს ორგანული დაზიანება (მაგ</w:t>
      </w:r>
      <w:r w:rsidR="00BB3122" w:rsidRPr="00CC2415">
        <w:rPr>
          <w:rFonts w:ascii="Sylfaen" w:hAnsi="Sylfaen"/>
          <w:lang w:val="ka-GE"/>
        </w:rPr>
        <w:t>.</w:t>
      </w:r>
      <w:r w:rsidRPr="00CC2415">
        <w:rPr>
          <w:rFonts w:ascii="Sylfaen" w:hAnsi="Sylfaen"/>
          <w:lang w:val="ka-GE"/>
        </w:rPr>
        <w:t xml:space="preserve"> ფილტვებში ფიბროზული ცვლილებები და სხვ.) ჯერ კიდევ დასადგენია.</w:t>
      </w:r>
      <w:r w:rsidR="00E916B5" w:rsidRPr="00CC2415">
        <w:rPr>
          <w:rFonts w:ascii="Sylfaen" w:hAnsi="Sylfaen"/>
          <w:lang w:val="ka-GE"/>
        </w:rPr>
        <w:t xml:space="preserve"> </w:t>
      </w:r>
      <w:r w:rsidRPr="00CC2415">
        <w:rPr>
          <w:rFonts w:ascii="Sylfaen" w:hAnsi="Sylfaen"/>
          <w:lang w:val="ka-GE"/>
        </w:rPr>
        <w:t>ხანდაზმული და/ან თანმხლები დაავადებების მქონე COVID-19-ით პაციენტები აღნიშნული მდგომარეობის ჩამოყალიბების შედარებით გაზრდილი რისკის ქვეშ არიან, მაგრამ ახალგაზრდა, სხვა მხრივ ჯანმრთელ პაციენტებსაც შეიძლება განუვითარდეთ გახანგრძლივებული COVID-19</w:t>
      </w:r>
      <w:r w:rsidR="00656F8D" w:rsidRPr="00656F8D">
        <w:rPr>
          <w:rFonts w:ascii="Sylfaen" w:hAnsi="Sylfaen"/>
          <w:color w:val="000000"/>
          <w:lang w:val="ka-GE"/>
        </w:rPr>
        <w:t xml:space="preserve"> </w:t>
      </w:r>
      <w:sdt>
        <w:sdtPr>
          <w:rPr>
            <w:rFonts w:ascii="Sylfaen" w:hAnsi="Sylfaen"/>
            <w:color w:val="000000"/>
            <w:lang w:val="ka-GE"/>
          </w:rPr>
          <w:tag w:val="MENDELEY_CITATION_v3_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"/>
          <w:id w:val="-1327588391"/>
          <w:placeholder>
            <w:docPart w:val="1BEE20503A3C43C996B4E376457980BF"/>
          </w:placeholder>
        </w:sdtPr>
        <w:sdtEndPr/>
        <w:sdtContent>
          <w:r w:rsidR="00B30C61" w:rsidRPr="00B30C61">
            <w:rPr>
              <w:rFonts w:ascii="Sylfaen" w:hAnsi="Sylfaen"/>
              <w:color w:val="000000"/>
              <w:lang w:val="ka-GE"/>
            </w:rPr>
            <w:t>[13,75]</w:t>
          </w:r>
        </w:sdtContent>
      </w:sdt>
      <w:r w:rsidRPr="00CC2415">
        <w:rPr>
          <w:rFonts w:ascii="Sylfaen" w:hAnsi="Sylfaen"/>
          <w:lang w:val="ka-GE"/>
        </w:rPr>
        <w:t xml:space="preserve">. </w:t>
      </w:r>
    </w:p>
    <w:p w14:paraId="10F2BD61" w14:textId="77777777" w:rsidR="00A601E4" w:rsidRPr="00CC2415" w:rsidRDefault="00A601E4" w:rsidP="00BB3122">
      <w:pPr>
        <w:jc w:val="both"/>
        <w:rPr>
          <w:rFonts w:ascii="Sylfaen" w:hAnsi="Sylfaen"/>
          <w:lang w:val="ka-GE"/>
        </w:rPr>
      </w:pPr>
    </w:p>
    <w:p w14:paraId="0BA93D22" w14:textId="02FBF3CC" w:rsidR="0000391F" w:rsidRPr="00CC2415" w:rsidRDefault="0000391F" w:rsidP="00BB3122">
      <w:pPr>
        <w:jc w:val="both"/>
        <w:rPr>
          <w:rFonts w:ascii="Sylfaen" w:hAnsi="Sylfaen"/>
          <w:lang w:val="ka-GE"/>
        </w:rPr>
      </w:pPr>
      <w:r w:rsidRPr="00CC2415">
        <w:rPr>
          <w:rFonts w:ascii="Sylfaen" w:hAnsi="Sylfaen"/>
          <w:lang w:val="ka-GE"/>
        </w:rPr>
        <w:t xml:space="preserve">ერთ-ერთი კვლევის მიხედვით აღნიშნული მდგომარეობა აღენიშნება არაკრიტიკულად მძიმე </w:t>
      </w:r>
      <w:r w:rsidR="00E916B5" w:rsidRPr="00CC2415">
        <w:rPr>
          <w:rFonts w:ascii="Sylfaen" w:hAnsi="Sylfaen"/>
          <w:lang w:val="ka-GE"/>
        </w:rPr>
        <w:t xml:space="preserve">COVID-19-ით </w:t>
      </w:r>
      <w:r w:rsidRPr="00CC2415">
        <w:rPr>
          <w:rFonts w:ascii="Sylfaen" w:hAnsi="Sylfaen"/>
          <w:lang w:val="ka-GE"/>
        </w:rPr>
        <w:t xml:space="preserve">პაციენტთა 68%-ს დაავადების დაწყებიდან 30-ე დღეს და 66%-ს მე-60 დღეს (Carvalho-Schneider, October 2020), თუმცა სხვა კვლევებში განსხვავებული მონაცემებია. </w:t>
      </w:r>
    </w:p>
    <w:p w14:paraId="4B57EC02" w14:textId="77777777" w:rsidR="00A601E4" w:rsidRPr="00CC2415" w:rsidRDefault="00A601E4" w:rsidP="00BB3122">
      <w:pPr>
        <w:jc w:val="both"/>
        <w:rPr>
          <w:rFonts w:ascii="Sylfaen" w:hAnsi="Sylfaen"/>
          <w:lang w:val="ka-GE"/>
        </w:rPr>
      </w:pPr>
    </w:p>
    <w:p w14:paraId="769B0695" w14:textId="77777777" w:rsidR="0000391F" w:rsidRPr="00CC2415" w:rsidRDefault="0000391F" w:rsidP="00BB3122">
      <w:pPr>
        <w:jc w:val="both"/>
        <w:rPr>
          <w:rFonts w:ascii="Sylfaen" w:hAnsi="Sylfaen"/>
          <w:lang w:val="ka-GE"/>
        </w:rPr>
      </w:pPr>
      <w:r w:rsidRPr="00CC2415">
        <w:rPr>
          <w:rFonts w:ascii="Sylfaen" w:hAnsi="Sylfaen"/>
          <w:lang w:val="ka-GE"/>
        </w:rPr>
        <w:t xml:space="preserve">ყველაზე ხშირად გამოვლენილი სიმპტომებია: </w:t>
      </w:r>
    </w:p>
    <w:p w14:paraId="0705E44B" w14:textId="77777777" w:rsidR="00A601E4" w:rsidRPr="00CC2415" w:rsidRDefault="00A601E4" w:rsidP="00BB3122">
      <w:pPr>
        <w:jc w:val="both"/>
        <w:rPr>
          <w:rFonts w:ascii="Sylfaen" w:hAnsi="Sylfaen"/>
          <w:lang w:val="ka-GE"/>
        </w:rPr>
      </w:pPr>
    </w:p>
    <w:p w14:paraId="34587C0A" w14:textId="77777777" w:rsidR="0000391F" w:rsidRPr="00CC2415" w:rsidRDefault="0000391F" w:rsidP="00690428">
      <w:pPr>
        <w:pStyle w:val="ListParagraph"/>
        <w:numPr>
          <w:ilvl w:val="0"/>
          <w:numId w:val="41"/>
        </w:numPr>
        <w:spacing w:after="160" w:line="259" w:lineRule="auto"/>
        <w:jc w:val="both"/>
        <w:rPr>
          <w:rFonts w:ascii="Sylfaen" w:hAnsi="Sylfaen"/>
          <w:lang w:val="ka-GE"/>
        </w:rPr>
      </w:pPr>
      <w:r w:rsidRPr="00CC2415">
        <w:rPr>
          <w:rFonts w:ascii="Sylfaen" w:hAnsi="Sylfaen"/>
          <w:lang w:val="ka-GE"/>
        </w:rPr>
        <w:t>ზოგადი სისუსტე;</w:t>
      </w:r>
    </w:p>
    <w:p w14:paraId="419B537D" w14:textId="77777777" w:rsidR="0000391F" w:rsidRPr="00CC2415" w:rsidRDefault="0000391F" w:rsidP="00690428">
      <w:pPr>
        <w:pStyle w:val="ListParagraph"/>
        <w:numPr>
          <w:ilvl w:val="0"/>
          <w:numId w:val="41"/>
        </w:numPr>
        <w:spacing w:after="160" w:line="259" w:lineRule="auto"/>
        <w:jc w:val="both"/>
        <w:rPr>
          <w:rFonts w:ascii="Sylfaen" w:hAnsi="Sylfaen"/>
          <w:lang w:val="ka-GE"/>
        </w:rPr>
      </w:pPr>
      <w:r w:rsidRPr="00CC2415">
        <w:rPr>
          <w:rFonts w:ascii="Sylfaen" w:hAnsi="Sylfaen"/>
          <w:lang w:val="ka-GE"/>
        </w:rPr>
        <w:t>სუნთქვის გაძნელება, ქოშინი;</w:t>
      </w:r>
    </w:p>
    <w:p w14:paraId="7EDEC3AA" w14:textId="77777777" w:rsidR="0000391F" w:rsidRPr="00CC2415" w:rsidRDefault="0000391F" w:rsidP="00690428">
      <w:pPr>
        <w:pStyle w:val="ListParagraph"/>
        <w:numPr>
          <w:ilvl w:val="0"/>
          <w:numId w:val="41"/>
        </w:numPr>
        <w:spacing w:after="160" w:line="259" w:lineRule="auto"/>
        <w:jc w:val="both"/>
        <w:rPr>
          <w:rFonts w:ascii="Sylfaen" w:hAnsi="Sylfaen"/>
          <w:lang w:val="ka-GE"/>
        </w:rPr>
      </w:pPr>
      <w:r w:rsidRPr="00CC2415">
        <w:rPr>
          <w:rFonts w:ascii="Sylfaen" w:hAnsi="Sylfaen"/>
          <w:lang w:val="ka-GE"/>
        </w:rPr>
        <w:t>ხველა;</w:t>
      </w:r>
    </w:p>
    <w:p w14:paraId="4305481E" w14:textId="77777777" w:rsidR="0000391F" w:rsidRPr="00CC2415" w:rsidRDefault="0000391F" w:rsidP="00690428">
      <w:pPr>
        <w:pStyle w:val="ListParagraph"/>
        <w:numPr>
          <w:ilvl w:val="0"/>
          <w:numId w:val="41"/>
        </w:numPr>
        <w:spacing w:after="160" w:line="259" w:lineRule="auto"/>
        <w:jc w:val="both"/>
        <w:rPr>
          <w:rFonts w:ascii="Sylfaen" w:hAnsi="Sylfaen"/>
          <w:lang w:val="ka-GE"/>
        </w:rPr>
      </w:pPr>
      <w:r w:rsidRPr="00CC2415">
        <w:rPr>
          <w:rFonts w:ascii="Sylfaen" w:hAnsi="Sylfaen"/>
          <w:lang w:val="ka-GE"/>
        </w:rPr>
        <w:t>ტემპერატურის მატება;</w:t>
      </w:r>
    </w:p>
    <w:p w14:paraId="3CAC8E60" w14:textId="77777777" w:rsidR="0000391F" w:rsidRPr="00CC2415" w:rsidRDefault="0000391F" w:rsidP="00690428">
      <w:pPr>
        <w:pStyle w:val="ListParagraph"/>
        <w:numPr>
          <w:ilvl w:val="0"/>
          <w:numId w:val="41"/>
        </w:numPr>
        <w:spacing w:after="160" w:line="259" w:lineRule="auto"/>
        <w:jc w:val="both"/>
        <w:rPr>
          <w:rFonts w:ascii="Sylfaen" w:hAnsi="Sylfaen"/>
          <w:lang w:val="ka-GE"/>
        </w:rPr>
      </w:pPr>
      <w:r w:rsidRPr="00CC2415">
        <w:rPr>
          <w:rFonts w:ascii="Sylfaen" w:hAnsi="Sylfaen"/>
          <w:lang w:val="ka-GE"/>
        </w:rPr>
        <w:t>დეპრესია;</w:t>
      </w:r>
    </w:p>
    <w:p w14:paraId="42DECCCB" w14:textId="77777777" w:rsidR="0000391F" w:rsidRPr="00CC2415" w:rsidRDefault="0000391F" w:rsidP="00690428">
      <w:pPr>
        <w:pStyle w:val="ListParagraph"/>
        <w:numPr>
          <w:ilvl w:val="0"/>
          <w:numId w:val="41"/>
        </w:numPr>
        <w:spacing w:after="160" w:line="259" w:lineRule="auto"/>
        <w:jc w:val="both"/>
        <w:rPr>
          <w:rFonts w:ascii="Sylfaen" w:hAnsi="Sylfaen"/>
          <w:lang w:val="ka-GE"/>
        </w:rPr>
      </w:pPr>
      <w:r w:rsidRPr="00CC2415">
        <w:rPr>
          <w:rFonts w:ascii="Sylfaen" w:hAnsi="Sylfaen"/>
          <w:lang w:val="ka-GE"/>
        </w:rPr>
        <w:t>უძილობა;</w:t>
      </w:r>
    </w:p>
    <w:p w14:paraId="7863725E" w14:textId="77777777" w:rsidR="0000391F" w:rsidRPr="00CC2415" w:rsidRDefault="0000391F" w:rsidP="00690428">
      <w:pPr>
        <w:pStyle w:val="ListParagraph"/>
        <w:numPr>
          <w:ilvl w:val="0"/>
          <w:numId w:val="41"/>
        </w:numPr>
        <w:spacing w:after="160" w:line="259" w:lineRule="auto"/>
        <w:jc w:val="both"/>
        <w:rPr>
          <w:rFonts w:ascii="Sylfaen" w:hAnsi="Sylfaen"/>
          <w:lang w:val="ka-GE"/>
        </w:rPr>
      </w:pPr>
      <w:r w:rsidRPr="00CC2415">
        <w:rPr>
          <w:rFonts w:ascii="Sylfaen" w:hAnsi="Sylfaen"/>
          <w:lang w:val="ka-GE"/>
        </w:rPr>
        <w:t>შფოთი;</w:t>
      </w:r>
    </w:p>
    <w:p w14:paraId="1A276C33" w14:textId="77777777" w:rsidR="0000391F" w:rsidRPr="00CC2415" w:rsidRDefault="0000391F" w:rsidP="00690428">
      <w:pPr>
        <w:pStyle w:val="ListParagraph"/>
        <w:numPr>
          <w:ilvl w:val="0"/>
          <w:numId w:val="41"/>
        </w:numPr>
        <w:spacing w:after="160" w:line="259" w:lineRule="auto"/>
        <w:jc w:val="both"/>
        <w:rPr>
          <w:rFonts w:ascii="Sylfaen" w:hAnsi="Sylfaen"/>
          <w:lang w:val="ka-GE"/>
        </w:rPr>
      </w:pPr>
      <w:r w:rsidRPr="00CC2415">
        <w:rPr>
          <w:rFonts w:ascii="Sylfaen" w:hAnsi="Sylfaen"/>
          <w:lang w:val="ka-GE"/>
        </w:rPr>
        <w:t xml:space="preserve">სახსრების ტკივილი; </w:t>
      </w:r>
    </w:p>
    <w:p w14:paraId="756E914D" w14:textId="01B37CCE" w:rsidR="0000391F" w:rsidRPr="00CC2415" w:rsidRDefault="0000391F" w:rsidP="00690428">
      <w:pPr>
        <w:pStyle w:val="ListParagraph"/>
        <w:numPr>
          <w:ilvl w:val="0"/>
          <w:numId w:val="41"/>
        </w:numPr>
        <w:spacing w:after="160" w:line="259" w:lineRule="auto"/>
        <w:jc w:val="both"/>
        <w:rPr>
          <w:rFonts w:ascii="Sylfaen" w:hAnsi="Sylfaen"/>
          <w:lang w:val="ka-GE"/>
        </w:rPr>
      </w:pPr>
      <w:r w:rsidRPr="00CC2415">
        <w:rPr>
          <w:rFonts w:ascii="Sylfaen" w:hAnsi="Sylfaen"/>
          <w:lang w:val="ka-GE"/>
        </w:rPr>
        <w:t>გულმკერდის ტკივილი</w:t>
      </w:r>
      <w:r w:rsidR="00BB3122" w:rsidRPr="00CC2415">
        <w:rPr>
          <w:rFonts w:ascii="Sylfaen" w:hAnsi="Sylfaen"/>
          <w:lang w:val="ka-GE"/>
        </w:rPr>
        <w:t>.</w:t>
      </w:r>
    </w:p>
    <w:p w14:paraId="2DC940B1" w14:textId="77777777" w:rsidR="0000391F" w:rsidRPr="00CC2415" w:rsidRDefault="0000391F" w:rsidP="0000391F">
      <w:pPr>
        <w:rPr>
          <w:rFonts w:ascii="Sylfaen" w:hAnsi="Sylfaen"/>
          <w:lang w:val="ka-GE"/>
        </w:rPr>
      </w:pPr>
      <w:r w:rsidRPr="00CC2415">
        <w:rPr>
          <w:rFonts w:ascii="Sylfaen" w:hAnsi="Sylfaen"/>
          <w:lang w:val="ka-GE"/>
        </w:rPr>
        <w:lastRenderedPageBreak/>
        <w:t xml:space="preserve">გახანგრძლივებული </w:t>
      </w:r>
      <w:r w:rsidRPr="00CC2415">
        <w:rPr>
          <w:rFonts w:ascii="Sylfaen" w:hAnsi="Sylfaen"/>
        </w:rPr>
        <w:t>COVID-19</w:t>
      </w:r>
      <w:r w:rsidRPr="00CC2415">
        <w:rPr>
          <w:rFonts w:ascii="Sylfaen" w:hAnsi="Sylfaen"/>
          <w:lang w:val="ka-GE"/>
        </w:rPr>
        <w:t>-ის სიმპტომები ასევე მოიცავს:</w:t>
      </w:r>
    </w:p>
    <w:p w14:paraId="5A4B21CC" w14:textId="77777777" w:rsidR="00A601E4" w:rsidRPr="00CC2415" w:rsidRDefault="00A601E4" w:rsidP="0000391F">
      <w:pPr>
        <w:rPr>
          <w:rFonts w:ascii="Sylfaen" w:hAnsi="Sylfaen"/>
          <w:lang w:val="ka-GE"/>
        </w:rPr>
      </w:pPr>
    </w:p>
    <w:p w14:paraId="1CC39ABF" w14:textId="77777777" w:rsidR="0000391F" w:rsidRPr="00CC2415" w:rsidRDefault="0000391F" w:rsidP="00690428">
      <w:pPr>
        <w:pStyle w:val="ListParagraph"/>
        <w:numPr>
          <w:ilvl w:val="0"/>
          <w:numId w:val="42"/>
        </w:numPr>
        <w:spacing w:after="160" w:line="259" w:lineRule="auto"/>
        <w:rPr>
          <w:rFonts w:ascii="Sylfaen" w:hAnsi="Sylfaen"/>
          <w:lang w:val="ka-GE"/>
        </w:rPr>
      </w:pPr>
      <w:r w:rsidRPr="00CC2415">
        <w:rPr>
          <w:rFonts w:ascii="Sylfaen" w:hAnsi="Sylfaen"/>
          <w:lang w:val="ka-GE"/>
        </w:rPr>
        <w:t>თავის ტკივილს;</w:t>
      </w:r>
    </w:p>
    <w:p w14:paraId="17146010" w14:textId="77777777" w:rsidR="0000391F" w:rsidRPr="00CC2415" w:rsidRDefault="0000391F" w:rsidP="00690428">
      <w:pPr>
        <w:pStyle w:val="ListParagraph"/>
        <w:numPr>
          <w:ilvl w:val="0"/>
          <w:numId w:val="42"/>
        </w:numPr>
        <w:spacing w:after="160" w:line="259" w:lineRule="auto"/>
        <w:rPr>
          <w:rFonts w:ascii="Sylfaen" w:hAnsi="Sylfaen"/>
          <w:lang w:val="ka-GE"/>
        </w:rPr>
      </w:pPr>
      <w:r w:rsidRPr="00CC2415">
        <w:rPr>
          <w:rFonts w:ascii="Sylfaen" w:hAnsi="Sylfaen"/>
          <w:lang w:val="ka-GE"/>
        </w:rPr>
        <w:t>კუნთების ტკივილს;</w:t>
      </w:r>
    </w:p>
    <w:p w14:paraId="03B61504" w14:textId="77777777" w:rsidR="0000391F" w:rsidRPr="00CC2415" w:rsidRDefault="0000391F" w:rsidP="00690428">
      <w:pPr>
        <w:pStyle w:val="ListParagraph"/>
        <w:numPr>
          <w:ilvl w:val="0"/>
          <w:numId w:val="42"/>
        </w:numPr>
        <w:spacing w:after="160" w:line="259" w:lineRule="auto"/>
        <w:rPr>
          <w:rFonts w:ascii="Sylfaen" w:hAnsi="Sylfaen"/>
          <w:lang w:val="ka-GE"/>
        </w:rPr>
      </w:pPr>
      <w:r w:rsidRPr="00CC2415">
        <w:rPr>
          <w:rFonts w:ascii="Sylfaen" w:hAnsi="Sylfaen"/>
          <w:lang w:val="ka-GE"/>
        </w:rPr>
        <w:t>ტაქიკარდიას;</w:t>
      </w:r>
    </w:p>
    <w:p w14:paraId="7B50EDB3" w14:textId="77777777" w:rsidR="0000391F" w:rsidRPr="00CC2415" w:rsidRDefault="0000391F" w:rsidP="00690428">
      <w:pPr>
        <w:pStyle w:val="ListParagraph"/>
        <w:numPr>
          <w:ilvl w:val="0"/>
          <w:numId w:val="42"/>
        </w:numPr>
        <w:spacing w:after="160" w:line="259" w:lineRule="auto"/>
        <w:rPr>
          <w:rFonts w:ascii="Sylfaen" w:hAnsi="Sylfaen"/>
          <w:lang w:val="ka-GE"/>
        </w:rPr>
      </w:pPr>
      <w:r w:rsidRPr="00CC2415">
        <w:rPr>
          <w:rFonts w:ascii="Sylfaen" w:hAnsi="Sylfaen"/>
          <w:lang w:val="ka-GE"/>
        </w:rPr>
        <w:t>ყნოსვის ან/და გემოს დაკარგვას;</w:t>
      </w:r>
    </w:p>
    <w:p w14:paraId="6ABBF585" w14:textId="5CA492FC" w:rsidR="0000391F" w:rsidRPr="00CC2415" w:rsidRDefault="0000391F" w:rsidP="00690428">
      <w:pPr>
        <w:pStyle w:val="ListParagraph"/>
        <w:numPr>
          <w:ilvl w:val="0"/>
          <w:numId w:val="42"/>
        </w:numPr>
        <w:spacing w:after="160" w:line="259" w:lineRule="auto"/>
        <w:rPr>
          <w:rFonts w:ascii="Sylfaen" w:hAnsi="Sylfaen"/>
          <w:lang w:val="ka-GE"/>
        </w:rPr>
      </w:pPr>
      <w:r w:rsidRPr="00CC2415">
        <w:rPr>
          <w:rFonts w:ascii="Sylfaen" w:hAnsi="Sylfaen"/>
          <w:lang w:val="ka-GE"/>
        </w:rPr>
        <w:t>მეხსიერების</w:t>
      </w:r>
      <w:r w:rsidR="00A729A5" w:rsidRPr="00CC2415">
        <w:rPr>
          <w:rFonts w:ascii="Sylfaen" w:hAnsi="Sylfaen"/>
          <w:lang w:val="ka-GE"/>
        </w:rPr>
        <w:t>,</w:t>
      </w:r>
      <w:r w:rsidRPr="00CC2415">
        <w:rPr>
          <w:rFonts w:ascii="Sylfaen" w:hAnsi="Sylfaen"/>
          <w:lang w:val="ka-GE"/>
        </w:rPr>
        <w:t xml:space="preserve"> კონცენტრაციის</w:t>
      </w:r>
      <w:r w:rsidR="00A729A5" w:rsidRPr="00CC2415">
        <w:rPr>
          <w:rFonts w:ascii="Sylfaen" w:hAnsi="Sylfaen"/>
          <w:lang w:val="ka-GE"/>
        </w:rPr>
        <w:t xml:space="preserve"> დაქვეითებას</w:t>
      </w:r>
      <w:r w:rsidRPr="00CC2415">
        <w:rPr>
          <w:rFonts w:ascii="Sylfaen" w:hAnsi="Sylfaen"/>
          <w:lang w:val="ka-GE"/>
        </w:rPr>
        <w:t>;</w:t>
      </w:r>
    </w:p>
    <w:p w14:paraId="47C6D525" w14:textId="77777777" w:rsidR="0000391F" w:rsidRPr="00CC2415" w:rsidRDefault="0000391F" w:rsidP="00690428">
      <w:pPr>
        <w:pStyle w:val="ListParagraph"/>
        <w:numPr>
          <w:ilvl w:val="0"/>
          <w:numId w:val="42"/>
        </w:numPr>
        <w:spacing w:after="160" w:line="259" w:lineRule="auto"/>
        <w:rPr>
          <w:rFonts w:ascii="Sylfaen" w:hAnsi="Sylfaen"/>
          <w:lang w:val="ka-GE"/>
        </w:rPr>
      </w:pPr>
      <w:r w:rsidRPr="00CC2415">
        <w:rPr>
          <w:rFonts w:ascii="Sylfaen" w:hAnsi="Sylfaen"/>
          <w:lang w:val="ka-GE"/>
        </w:rPr>
        <w:t>გამონაყარს;</w:t>
      </w:r>
    </w:p>
    <w:p w14:paraId="31EBC083" w14:textId="77777777" w:rsidR="0000391F" w:rsidRPr="00CC2415" w:rsidRDefault="0000391F" w:rsidP="00690428">
      <w:pPr>
        <w:pStyle w:val="ListParagraph"/>
        <w:numPr>
          <w:ilvl w:val="0"/>
          <w:numId w:val="42"/>
        </w:numPr>
        <w:spacing w:after="160" w:line="259" w:lineRule="auto"/>
        <w:rPr>
          <w:rFonts w:ascii="Sylfaen" w:hAnsi="Sylfaen"/>
          <w:lang w:val="ka-GE"/>
        </w:rPr>
      </w:pPr>
      <w:r w:rsidRPr="00CC2415">
        <w:rPr>
          <w:rFonts w:ascii="Sylfaen" w:hAnsi="Sylfaen"/>
          <w:lang w:val="ka-GE"/>
        </w:rPr>
        <w:t>თმის ცვენას;</w:t>
      </w:r>
    </w:p>
    <w:p w14:paraId="3C4533C9" w14:textId="77777777" w:rsidR="0000391F" w:rsidRPr="00CC2415" w:rsidRDefault="0000391F" w:rsidP="00690428">
      <w:pPr>
        <w:pStyle w:val="ListParagraph"/>
        <w:numPr>
          <w:ilvl w:val="0"/>
          <w:numId w:val="42"/>
        </w:numPr>
        <w:spacing w:after="160" w:line="259" w:lineRule="auto"/>
        <w:rPr>
          <w:rFonts w:ascii="Sylfaen" w:hAnsi="Sylfaen"/>
          <w:lang w:val="ka-GE"/>
        </w:rPr>
      </w:pPr>
      <w:r w:rsidRPr="00CC2415">
        <w:rPr>
          <w:rFonts w:ascii="Sylfaen" w:hAnsi="Sylfaen"/>
          <w:lang w:val="ka-GE"/>
        </w:rPr>
        <w:t>უმადობას.</w:t>
      </w:r>
    </w:p>
    <w:p w14:paraId="45E089D3" w14:textId="3550912B" w:rsidR="0000391F" w:rsidRPr="00CC2415" w:rsidRDefault="0000391F" w:rsidP="00BB3122">
      <w:pPr>
        <w:jc w:val="both"/>
        <w:rPr>
          <w:rFonts w:ascii="Sylfaen" w:hAnsi="Sylfaen"/>
          <w:lang w:val="ka-GE"/>
        </w:rPr>
      </w:pPr>
      <w:r w:rsidRPr="00CC2415">
        <w:rPr>
          <w:rFonts w:ascii="Sylfaen" w:hAnsi="Sylfaen"/>
          <w:lang w:val="ka-GE"/>
        </w:rPr>
        <w:t>თუ ზემოთაღნიშნული სიმპტომების ინტენსივობა არ იზრდება ან განსაკუთრებულ დისკომფორტს არ უქმნის პაციენტს, სპეციფიკური მკურნალობა საჭირო არ არის. მთავარია, რაც შეიძლება მალე დაუბრუნდეს პაციენტი აქტიურ ცხოვრებას და ფიზიკური გაჯანსაღება უმეტეს შემთხევევაში გააუმჯობესებს მდგომარეობას. თუმცა</w:t>
      </w:r>
      <w:r w:rsidR="00E916B5" w:rsidRPr="00CC2415">
        <w:rPr>
          <w:rFonts w:ascii="Sylfaen" w:hAnsi="Sylfaen"/>
          <w:lang w:val="ka-GE"/>
        </w:rPr>
        <w:t>,</w:t>
      </w:r>
      <w:r w:rsidRPr="00CC2415">
        <w:rPr>
          <w:rFonts w:ascii="Sylfaen" w:hAnsi="Sylfaen"/>
          <w:lang w:val="ka-GE"/>
        </w:rPr>
        <w:t xml:space="preserve"> გახანგრძლივებული კოვიდის/პოსტ-კოვიდის პრობლემა ახალია, ბოლომდე შესწავლილი არ არის და შესაბამისად დამოკიდებულება ამ სინდრომის და მისი მართვის თაობაზე შეიძლება შეიცვალოს</w:t>
      </w:r>
      <w:r w:rsidR="00656F8D" w:rsidRPr="00656F8D">
        <w:rPr>
          <w:rFonts w:ascii="Sylfaen" w:hAnsi="Sylfaen"/>
          <w:color w:val="000000"/>
          <w:lang w:val="ka-GE"/>
        </w:rPr>
        <w:t xml:space="preserve"> </w:t>
      </w:r>
      <w:sdt>
        <w:sdtPr>
          <w:rPr>
            <w:rFonts w:ascii="Sylfaen" w:hAnsi="Sylfaen"/>
            <w:color w:val="000000"/>
            <w:lang w:val="ka-GE"/>
          </w:rPr>
          <w:tag w:val="MENDELEY_CITATION_v3_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"/>
          <w:id w:val="628741180"/>
          <w:placeholder>
            <w:docPart w:val="966C47297E484B46A39429DA66627AEA"/>
          </w:placeholder>
        </w:sdtPr>
        <w:sdtEndPr/>
        <w:sdtContent>
          <w:r w:rsidR="00B30C61" w:rsidRPr="00B30C61">
            <w:rPr>
              <w:rFonts w:ascii="Sylfaen" w:hAnsi="Sylfaen"/>
              <w:color w:val="000000"/>
              <w:lang w:val="ka-GE"/>
            </w:rPr>
            <w:t>[13,75]</w:t>
          </w:r>
        </w:sdtContent>
      </w:sdt>
      <w:r w:rsidRPr="00CC2415">
        <w:rPr>
          <w:rFonts w:ascii="Sylfaen" w:hAnsi="Sylfaen"/>
          <w:lang w:val="ka-GE"/>
        </w:rPr>
        <w:t>.</w:t>
      </w:r>
    </w:p>
    <w:p w14:paraId="52143B65" w14:textId="77777777" w:rsidR="0000391F" w:rsidRPr="00CC2415" w:rsidRDefault="0000391F" w:rsidP="00BB3122">
      <w:pPr>
        <w:jc w:val="both"/>
        <w:rPr>
          <w:rFonts w:ascii="Sylfaen" w:hAnsi="Sylfaen"/>
          <w:lang w:val="ka-GE"/>
        </w:rPr>
      </w:pPr>
    </w:p>
    <w:p w14:paraId="15012ACF" w14:textId="6EF32D86" w:rsidR="00AC4E5D" w:rsidRPr="00CC2415" w:rsidRDefault="001B6F41" w:rsidP="007049C5">
      <w:pPr>
        <w:pStyle w:val="Heading1"/>
        <w:jc w:val="center"/>
        <w:rPr>
          <w:rFonts w:ascii="Sylfaen" w:hAnsi="Sylfaen" w:cs="Sylfaen"/>
          <w:color w:val="0070C0"/>
          <w:sz w:val="26"/>
          <w:szCs w:val="26"/>
          <w:lang w:val="ka-GE"/>
        </w:rPr>
      </w:pPr>
      <w:bookmarkStart w:id="74" w:name="_Toc89458848"/>
      <w:bookmarkEnd w:id="73"/>
      <w:r w:rsidRPr="00CC2415">
        <w:rPr>
          <w:rFonts w:ascii="Sylfaen" w:hAnsi="Sylfaen" w:cs="Sylfaen"/>
          <w:color w:val="0070C0"/>
          <w:sz w:val="26"/>
          <w:szCs w:val="26"/>
          <w:lang w:val="ka-GE"/>
        </w:rPr>
        <w:t>8.7</w:t>
      </w:r>
      <w:r w:rsidR="002E4151" w:rsidRPr="00CC2415">
        <w:rPr>
          <w:rFonts w:ascii="Sylfaen" w:hAnsi="Sylfaen" w:cs="Sylfaen"/>
          <w:color w:val="0070C0"/>
          <w:sz w:val="26"/>
          <w:szCs w:val="26"/>
          <w:lang w:val="ka-GE"/>
        </w:rPr>
        <w:t xml:space="preserve">. </w:t>
      </w:r>
      <w:r w:rsidR="00682252" w:rsidRPr="00CC2415">
        <w:rPr>
          <w:rFonts w:ascii="Sylfaen" w:hAnsi="Sylfaen" w:cs="Sylfaen"/>
          <w:color w:val="0070C0"/>
          <w:sz w:val="26"/>
          <w:szCs w:val="26"/>
          <w:lang w:val="ka-GE"/>
        </w:rPr>
        <w:t>COVID-19-ით ორსული ქალების მკურნალობა და მოვლა</w:t>
      </w:r>
      <w:bookmarkEnd w:id="74"/>
    </w:p>
    <w:p w14:paraId="49068A5D" w14:textId="155F0243" w:rsidR="00D5764E" w:rsidRPr="00C6559C" w:rsidRDefault="00D5764E" w:rsidP="00195F8C">
      <w:pPr>
        <w:tabs>
          <w:tab w:val="left" w:pos="992"/>
        </w:tabs>
        <w:jc w:val="both"/>
        <w:rPr>
          <w:rFonts w:ascii="Sylfaen" w:hAnsi="Sylfaen"/>
          <w:bCs/>
          <w:i/>
          <w:szCs w:val="24"/>
          <w:lang w:val="ka-GE"/>
        </w:rPr>
      </w:pPr>
      <w:r w:rsidRPr="00CC2415">
        <w:rPr>
          <w:rFonts w:ascii="Sylfaen" w:hAnsi="Sylfaen"/>
          <w:bCs/>
          <w:i/>
          <w:szCs w:val="24"/>
          <w:lang w:val="ka-GE"/>
        </w:rPr>
        <w:t>ორსულ</w:t>
      </w:r>
      <w:r w:rsidR="008A4CDD" w:rsidRPr="00CC2415">
        <w:rPr>
          <w:rFonts w:ascii="Sylfaen" w:hAnsi="Sylfaen"/>
          <w:bCs/>
          <w:i/>
          <w:szCs w:val="24"/>
          <w:lang w:val="ka-GE"/>
        </w:rPr>
        <w:t xml:space="preserve"> </w:t>
      </w:r>
      <w:r w:rsidRPr="00CC2415">
        <w:rPr>
          <w:rFonts w:ascii="Sylfaen" w:hAnsi="Sylfaen"/>
          <w:bCs/>
          <w:i/>
          <w:szCs w:val="24"/>
          <w:lang w:val="ka-GE"/>
        </w:rPr>
        <w:t xml:space="preserve">ქალებში COVID-19-ის </w:t>
      </w:r>
      <w:r w:rsidR="008A4CDD" w:rsidRPr="00CC2415">
        <w:rPr>
          <w:rFonts w:ascii="Sylfaen" w:hAnsi="Sylfaen"/>
          <w:bCs/>
          <w:i/>
          <w:szCs w:val="24"/>
          <w:lang w:val="ka-GE"/>
        </w:rPr>
        <w:t xml:space="preserve">მკურნალობა და მოვლა დეტალურად ასახულია </w:t>
      </w:r>
      <w:r w:rsidRPr="00CC2415">
        <w:rPr>
          <w:rFonts w:ascii="Sylfaen" w:hAnsi="Sylfaen"/>
          <w:bCs/>
          <w:i/>
          <w:szCs w:val="24"/>
          <w:lang w:val="ka-GE"/>
        </w:rPr>
        <w:t>კლინიკური</w:t>
      </w:r>
      <w:r w:rsidRPr="00CC2415">
        <w:rPr>
          <w:bCs/>
          <w:i/>
          <w:szCs w:val="24"/>
          <w:lang w:val="ka-GE"/>
        </w:rPr>
        <w:t xml:space="preserve"> </w:t>
      </w:r>
      <w:r w:rsidRPr="00CC2415">
        <w:rPr>
          <w:rFonts w:ascii="Sylfaen" w:hAnsi="Sylfaen"/>
          <w:bCs/>
          <w:i/>
          <w:szCs w:val="24"/>
          <w:lang w:val="ka-GE"/>
        </w:rPr>
        <w:t>მდგომარეობის</w:t>
      </w:r>
      <w:r w:rsidRPr="00CC2415">
        <w:rPr>
          <w:bCs/>
          <w:i/>
          <w:szCs w:val="24"/>
          <w:lang w:val="ka-GE"/>
        </w:rPr>
        <w:t xml:space="preserve"> </w:t>
      </w:r>
      <w:r w:rsidRPr="00CC2415">
        <w:rPr>
          <w:rFonts w:ascii="Sylfaen" w:hAnsi="Sylfaen"/>
          <w:bCs/>
          <w:i/>
          <w:szCs w:val="24"/>
          <w:lang w:val="ka-GE"/>
        </w:rPr>
        <w:t>მართვის</w:t>
      </w:r>
      <w:r w:rsidRPr="00CC2415">
        <w:rPr>
          <w:bCs/>
          <w:i/>
          <w:szCs w:val="24"/>
          <w:lang w:val="ka-GE"/>
        </w:rPr>
        <w:t xml:space="preserve"> </w:t>
      </w:r>
      <w:r w:rsidRPr="00CC2415">
        <w:rPr>
          <w:rFonts w:ascii="Sylfaen" w:hAnsi="Sylfaen"/>
          <w:bCs/>
          <w:i/>
          <w:szCs w:val="24"/>
          <w:lang w:val="ka-GE"/>
        </w:rPr>
        <w:t>სახელმწიფო</w:t>
      </w:r>
      <w:r w:rsidRPr="00CC2415">
        <w:rPr>
          <w:bCs/>
          <w:i/>
          <w:szCs w:val="24"/>
          <w:lang w:val="ka-GE"/>
        </w:rPr>
        <w:t xml:space="preserve"> </w:t>
      </w:r>
      <w:r w:rsidRPr="00CC2415">
        <w:rPr>
          <w:rFonts w:ascii="Sylfaen" w:hAnsi="Sylfaen"/>
          <w:bCs/>
          <w:i/>
          <w:szCs w:val="24"/>
          <w:lang w:val="ka-GE"/>
        </w:rPr>
        <w:t xml:space="preserve">სტანდარტში </w:t>
      </w:r>
      <w:r w:rsidRPr="00CC2415">
        <w:rPr>
          <w:bCs/>
          <w:i/>
          <w:szCs w:val="24"/>
          <w:lang w:val="ka-GE"/>
        </w:rPr>
        <w:t>(</w:t>
      </w:r>
      <w:r w:rsidRPr="00CC2415">
        <w:rPr>
          <w:rFonts w:ascii="Sylfaen" w:hAnsi="Sylfaen"/>
          <w:bCs/>
          <w:i/>
          <w:szCs w:val="24"/>
          <w:lang w:val="ka-GE"/>
        </w:rPr>
        <w:t>პროტოკოლში</w:t>
      </w:r>
      <w:r w:rsidRPr="00CC2415">
        <w:rPr>
          <w:bCs/>
          <w:i/>
          <w:szCs w:val="24"/>
          <w:lang w:val="ka-GE"/>
        </w:rPr>
        <w:t>)</w:t>
      </w:r>
      <w:r w:rsidR="009E422E" w:rsidRPr="00CC2415">
        <w:rPr>
          <w:bCs/>
          <w:i/>
          <w:szCs w:val="24"/>
          <w:lang w:val="ka-GE"/>
        </w:rPr>
        <w:t xml:space="preserve"> – </w:t>
      </w:r>
      <w:r w:rsidR="009E422E" w:rsidRPr="00C6559C">
        <w:rPr>
          <w:rFonts w:ascii="Sylfaen" w:hAnsi="Sylfaen"/>
          <w:b/>
          <w:bCs/>
          <w:i/>
          <w:szCs w:val="24"/>
          <w:lang w:val="ka-GE"/>
        </w:rPr>
        <w:t>„</w:t>
      </w:r>
      <w:r w:rsidRPr="00C6559C">
        <w:rPr>
          <w:rFonts w:ascii="Sylfaen" w:hAnsi="Sylfaen"/>
          <w:b/>
          <w:bCs/>
          <w:i/>
          <w:szCs w:val="24"/>
          <w:lang w:val="ka-GE"/>
        </w:rPr>
        <w:t xml:space="preserve">შუალედური რეკომენდაციები ორსულობის და მშობიარობის დროს COVID-19 ინფექციის მართვის შესახებ“. </w:t>
      </w:r>
    </w:p>
    <w:p w14:paraId="63CE1DD7" w14:textId="77777777" w:rsidR="00C567C9" w:rsidRPr="00C6559C" w:rsidRDefault="00C567C9">
      <w:pPr>
        <w:spacing w:after="200" w:line="276" w:lineRule="auto"/>
        <w:rPr>
          <w:rFonts w:ascii="Sylfaen" w:hAnsi="Sylfaen"/>
          <w:b/>
          <w:bCs/>
          <w:lang w:val="ka-GE"/>
        </w:rPr>
      </w:pPr>
      <w:r w:rsidRPr="00C6559C">
        <w:rPr>
          <w:rFonts w:ascii="Sylfaen" w:hAnsi="Sylfaen"/>
          <w:b/>
          <w:bCs/>
          <w:lang w:val="ka-GE"/>
        </w:rPr>
        <w:br w:type="page"/>
      </w:r>
    </w:p>
    <w:p w14:paraId="755BBC36" w14:textId="0BC7DD79" w:rsidR="00C567C9" w:rsidRPr="00CC2415" w:rsidRDefault="001B6F41" w:rsidP="00006E73">
      <w:pPr>
        <w:pStyle w:val="Heading1"/>
        <w:jc w:val="center"/>
        <w:rPr>
          <w:rFonts w:ascii="Sylfaen" w:hAnsi="Sylfaen" w:cs="Sylfaen"/>
          <w:color w:val="0070C0"/>
          <w:sz w:val="26"/>
          <w:szCs w:val="26"/>
          <w:lang w:val="ka-GE"/>
        </w:rPr>
      </w:pPr>
      <w:bookmarkStart w:id="75" w:name="_Toc89458849"/>
      <w:r w:rsidRPr="00CC2415">
        <w:rPr>
          <w:rFonts w:ascii="Sylfaen" w:hAnsi="Sylfaen" w:cs="Sylfaen"/>
          <w:color w:val="0070C0"/>
          <w:sz w:val="26"/>
          <w:szCs w:val="26"/>
          <w:lang w:val="ka-GE"/>
        </w:rPr>
        <w:lastRenderedPageBreak/>
        <w:t>8.8</w:t>
      </w:r>
      <w:r w:rsidR="00840C6C" w:rsidRPr="00CC2415">
        <w:rPr>
          <w:rFonts w:ascii="Sylfaen" w:hAnsi="Sylfaen" w:cs="Sylfaen"/>
          <w:color w:val="0070C0"/>
          <w:sz w:val="26"/>
          <w:szCs w:val="26"/>
          <w:lang w:val="ka-GE"/>
        </w:rPr>
        <w:t xml:space="preserve">. </w:t>
      </w:r>
      <w:r w:rsidR="00C567C9" w:rsidRPr="00CC2415">
        <w:rPr>
          <w:rFonts w:ascii="Sylfaen" w:hAnsi="Sylfaen" w:cs="Sylfaen"/>
          <w:color w:val="0070C0"/>
          <w:sz w:val="26"/>
          <w:szCs w:val="26"/>
          <w:lang w:val="ka-GE"/>
        </w:rPr>
        <w:t>COVID-19-ით პაციენტების ჰოსპიტალიზაციის კრიტერიუმები</w:t>
      </w:r>
      <w:bookmarkEnd w:id="75"/>
    </w:p>
    <w:p w14:paraId="39EF3D6B" w14:textId="1EE1CC95" w:rsidR="00D51055" w:rsidRPr="00CC2415" w:rsidRDefault="00D51055" w:rsidP="00D51055">
      <w:pPr>
        <w:jc w:val="both"/>
        <w:rPr>
          <w:rFonts w:ascii="Sylfaen" w:hAnsi="Sylfaen" w:cs="Sylfaen"/>
          <w:szCs w:val="24"/>
          <w:lang w:val="ka-GE"/>
        </w:rPr>
      </w:pPr>
      <w:r w:rsidRPr="00CC2415">
        <w:rPr>
          <w:rFonts w:ascii="Sylfaen" w:hAnsi="Sylfaen" w:cs="Sylfaen"/>
          <w:szCs w:val="24"/>
          <w:lang w:val="ka-GE"/>
        </w:rPr>
        <w:t>დადასტურებული</w:t>
      </w:r>
      <w:r w:rsidRPr="00CC2415">
        <w:rPr>
          <w:rFonts w:ascii="Sylfaen" w:hAnsi="Sylfaen"/>
          <w:szCs w:val="24"/>
          <w:lang w:val="ka-GE"/>
        </w:rPr>
        <w:t xml:space="preserve"> COVID-19-</w:t>
      </w:r>
      <w:r w:rsidRPr="00CC2415">
        <w:rPr>
          <w:rFonts w:ascii="Sylfaen" w:hAnsi="Sylfaen" w:cs="Sylfaen"/>
          <w:szCs w:val="24"/>
          <w:lang w:val="ka-GE"/>
        </w:rPr>
        <w:t>ით</w:t>
      </w:r>
      <w:r w:rsidRPr="00CC2415">
        <w:rPr>
          <w:rFonts w:ascii="Sylfaen" w:hAnsi="Sylfaen"/>
          <w:szCs w:val="24"/>
          <w:lang w:val="ka-GE"/>
        </w:rPr>
        <w:t xml:space="preserve"> </w:t>
      </w:r>
      <w:r w:rsidRPr="00CC2415">
        <w:rPr>
          <w:rFonts w:ascii="Sylfaen" w:hAnsi="Sylfaen" w:cs="Sylfaen"/>
          <w:szCs w:val="24"/>
          <w:lang w:val="ka-GE"/>
        </w:rPr>
        <w:t>პაციენტების</w:t>
      </w:r>
      <w:r w:rsidRPr="00CC2415">
        <w:rPr>
          <w:rFonts w:ascii="Sylfaen" w:hAnsi="Sylfaen"/>
          <w:szCs w:val="24"/>
          <w:lang w:val="ka-GE"/>
        </w:rPr>
        <w:t xml:space="preserve"> </w:t>
      </w:r>
      <w:r w:rsidRPr="00CC2415">
        <w:rPr>
          <w:rFonts w:ascii="Sylfaen" w:hAnsi="Sylfaen" w:cs="Sylfaen"/>
          <w:szCs w:val="24"/>
          <w:lang w:val="ka-GE"/>
        </w:rPr>
        <w:t>ჰოსპიტალიზაციის</w:t>
      </w:r>
      <w:r w:rsidRPr="00CC2415">
        <w:rPr>
          <w:rFonts w:ascii="Sylfaen" w:hAnsi="Sylfaen"/>
          <w:szCs w:val="24"/>
          <w:lang w:val="ka-GE"/>
        </w:rPr>
        <w:t xml:space="preserve"> </w:t>
      </w:r>
      <w:r w:rsidRPr="00CC2415">
        <w:rPr>
          <w:rFonts w:ascii="Sylfaen" w:hAnsi="Sylfaen" w:cs="Sylfaen"/>
          <w:szCs w:val="24"/>
          <w:lang w:val="ka-GE"/>
        </w:rPr>
        <w:t>საკითხი</w:t>
      </w:r>
      <w:r w:rsidRPr="00CC2415">
        <w:rPr>
          <w:rFonts w:ascii="Sylfaen" w:hAnsi="Sylfaen"/>
          <w:szCs w:val="24"/>
          <w:lang w:val="ka-GE"/>
        </w:rPr>
        <w:t xml:space="preserve"> </w:t>
      </w:r>
      <w:r w:rsidRPr="00CC2415">
        <w:rPr>
          <w:rFonts w:ascii="Sylfaen" w:hAnsi="Sylfaen" w:cs="Sylfaen"/>
          <w:szCs w:val="24"/>
          <w:lang w:val="ka-GE"/>
        </w:rPr>
        <w:t>უნდა</w:t>
      </w:r>
      <w:r w:rsidRPr="00CC2415">
        <w:rPr>
          <w:rFonts w:ascii="Sylfaen" w:hAnsi="Sylfaen"/>
          <w:szCs w:val="24"/>
          <w:lang w:val="ka-GE"/>
        </w:rPr>
        <w:t xml:space="preserve"> </w:t>
      </w:r>
      <w:r w:rsidRPr="00CC2415">
        <w:rPr>
          <w:rFonts w:ascii="Sylfaen" w:hAnsi="Sylfaen" w:cs="Sylfaen"/>
          <w:szCs w:val="24"/>
          <w:lang w:val="ka-GE"/>
        </w:rPr>
        <w:t>გადაწყდეს</w:t>
      </w:r>
      <w:r w:rsidRPr="00CC2415">
        <w:rPr>
          <w:rFonts w:ascii="Sylfaen" w:hAnsi="Sylfaen"/>
          <w:szCs w:val="24"/>
          <w:lang w:val="ka-GE"/>
        </w:rPr>
        <w:t xml:space="preserve"> </w:t>
      </w:r>
      <w:r w:rsidRPr="00CC2415">
        <w:rPr>
          <w:rFonts w:ascii="Sylfaen" w:hAnsi="Sylfaen" w:cs="Sylfaen"/>
          <w:szCs w:val="24"/>
          <w:lang w:val="ka-GE"/>
        </w:rPr>
        <w:t>რიგი</w:t>
      </w:r>
      <w:r w:rsidRPr="00CC2415">
        <w:rPr>
          <w:rFonts w:ascii="Sylfaen" w:hAnsi="Sylfaen"/>
          <w:szCs w:val="24"/>
          <w:lang w:val="ka-GE"/>
        </w:rPr>
        <w:t xml:space="preserve"> </w:t>
      </w:r>
      <w:r w:rsidRPr="00CC2415">
        <w:rPr>
          <w:rFonts w:ascii="Sylfaen" w:hAnsi="Sylfaen" w:cs="Sylfaen"/>
          <w:szCs w:val="24"/>
          <w:lang w:val="ka-GE"/>
        </w:rPr>
        <w:t>კრიტერიუმების</w:t>
      </w:r>
      <w:r w:rsidRPr="00CC2415">
        <w:rPr>
          <w:rFonts w:ascii="Sylfaen" w:hAnsi="Sylfaen"/>
          <w:szCs w:val="24"/>
          <w:lang w:val="ka-GE"/>
        </w:rPr>
        <w:t xml:space="preserve"> </w:t>
      </w:r>
      <w:r w:rsidRPr="00CC2415">
        <w:rPr>
          <w:rFonts w:ascii="Sylfaen" w:hAnsi="Sylfaen" w:cs="Sylfaen"/>
          <w:szCs w:val="24"/>
          <w:lang w:val="ka-GE"/>
        </w:rPr>
        <w:t>გათვალისწინებით</w:t>
      </w:r>
      <w:r w:rsidRPr="00CC2415">
        <w:rPr>
          <w:rFonts w:ascii="Sylfaen" w:hAnsi="Sylfaen"/>
          <w:szCs w:val="24"/>
          <w:lang w:val="ka-GE"/>
        </w:rPr>
        <w:t xml:space="preserve">: </w:t>
      </w:r>
      <w:r w:rsidRPr="00CC2415">
        <w:rPr>
          <w:rFonts w:ascii="Sylfaen" w:hAnsi="Sylfaen" w:cs="Sylfaen"/>
          <w:b/>
          <w:szCs w:val="24"/>
          <w:lang w:val="ka-GE"/>
        </w:rPr>
        <w:t>პაციენტის ასაკი,</w:t>
      </w:r>
      <w:r w:rsidRPr="00CC2415">
        <w:rPr>
          <w:rFonts w:ascii="Sylfaen" w:hAnsi="Sylfaen" w:cs="Sylfaen"/>
          <w:szCs w:val="24"/>
          <w:lang w:val="ka-GE"/>
        </w:rPr>
        <w:t xml:space="preserve"> დიაგნოზის დადასტურებისას </w:t>
      </w:r>
      <w:r w:rsidRPr="00CC2415">
        <w:rPr>
          <w:rFonts w:ascii="Sylfaen" w:hAnsi="Sylfaen" w:cs="Sylfaen"/>
          <w:b/>
          <w:szCs w:val="24"/>
          <w:lang w:val="ka-GE"/>
        </w:rPr>
        <w:t>პაციენტის</w:t>
      </w:r>
      <w:r w:rsidRPr="00CC2415">
        <w:rPr>
          <w:rFonts w:ascii="Sylfaen" w:hAnsi="Sylfaen"/>
          <w:b/>
          <w:szCs w:val="24"/>
          <w:lang w:val="ka-GE"/>
        </w:rPr>
        <w:t xml:space="preserve"> </w:t>
      </w:r>
      <w:r w:rsidRPr="00CC2415">
        <w:rPr>
          <w:rFonts w:ascii="Sylfaen" w:hAnsi="Sylfaen" w:cs="Sylfaen"/>
          <w:b/>
          <w:szCs w:val="24"/>
          <w:lang w:val="ka-GE"/>
        </w:rPr>
        <w:t>კლინიკური</w:t>
      </w:r>
      <w:r w:rsidRPr="00CC2415">
        <w:rPr>
          <w:rFonts w:ascii="Sylfaen" w:hAnsi="Sylfaen"/>
          <w:b/>
          <w:szCs w:val="24"/>
          <w:lang w:val="ka-GE"/>
        </w:rPr>
        <w:t xml:space="preserve"> </w:t>
      </w:r>
      <w:r w:rsidRPr="00CC2415">
        <w:rPr>
          <w:rFonts w:ascii="Sylfaen" w:hAnsi="Sylfaen" w:cs="Sylfaen"/>
          <w:b/>
          <w:szCs w:val="24"/>
          <w:lang w:val="ka-GE"/>
        </w:rPr>
        <w:t>მდგომარეობა,</w:t>
      </w:r>
      <w:r w:rsidRPr="00CC2415">
        <w:rPr>
          <w:rFonts w:ascii="Sylfaen" w:hAnsi="Sylfaen" w:cs="Sylfaen"/>
          <w:szCs w:val="24"/>
          <w:lang w:val="ka-GE"/>
        </w:rPr>
        <w:t xml:space="preserve"> თანმხლები</w:t>
      </w:r>
      <w:r w:rsidRPr="00CC2415">
        <w:rPr>
          <w:rFonts w:ascii="Sylfaen" w:hAnsi="Sylfaen" w:cs="Sylfaen"/>
          <w:b/>
          <w:szCs w:val="24"/>
          <w:lang w:val="ka-GE"/>
        </w:rPr>
        <w:t xml:space="preserve"> ქრონიკული დაავადებები</w:t>
      </w:r>
      <w:r w:rsidRPr="00CC2415">
        <w:rPr>
          <w:rFonts w:ascii="Sylfaen" w:hAnsi="Sylfaen" w:cs="Sylfaen"/>
          <w:szCs w:val="24"/>
          <w:lang w:val="ka-GE"/>
        </w:rPr>
        <w:t xml:space="preserve"> და სხვ</w:t>
      </w:r>
      <w:sdt>
        <w:sdtPr>
          <w:rPr>
            <w:rFonts w:ascii="Sylfaen" w:hAnsi="Sylfaen" w:cs="Sylfaen"/>
            <w:color w:val="000000"/>
            <w:szCs w:val="24"/>
            <w:lang w:val="ka-GE"/>
          </w:rPr>
          <w:tag w:val="MENDELEY_CITATION_v3_eyJjaXRhdGlvbklEIjoiTUVOREVMRVlfQ0lUQVRJT05fMzVmMjIxMjYtOTkzNy00MDdhLWJkNGItZjM2YWQzYWFmMzAx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1dLCJwcm9wZXJ0aWVzIjp7Im5vdGVJbmRleCI6MH0sImlzRWRpdGVkIjpmYWxzZSwibWFudWFsT3ZlcnJpZGUiOnsiaXNNYW51YWxseU92ZXJyaWRkZW4iOmZhbHNlLCJjaXRlcHJvY1RleHQiOiJbNSw4XSIsIm1hbnVhbE92ZXJyaWRlVGV4dCI6IiJ9fQ=="/>
          <w:id w:val="2037467071"/>
          <w:placeholder>
            <w:docPart w:val="DefaultPlaceholder_-1854013440"/>
          </w:placeholder>
        </w:sdtPr>
        <w:sdtEndPr/>
        <w:sdtContent>
          <w:r w:rsidR="00B30C61" w:rsidRPr="00B30C61">
            <w:rPr>
              <w:rFonts w:ascii="Sylfaen" w:hAnsi="Sylfaen" w:cs="Sylfaen"/>
              <w:color w:val="000000"/>
              <w:szCs w:val="24"/>
              <w:lang w:val="ka-GE"/>
            </w:rPr>
            <w:t>[5,8]</w:t>
          </w:r>
        </w:sdtContent>
      </w:sdt>
      <w:r w:rsidRPr="00CC2415">
        <w:rPr>
          <w:rFonts w:ascii="Sylfaen" w:hAnsi="Sylfaen" w:cs="Sylfaen"/>
          <w:szCs w:val="24"/>
          <w:lang w:val="ka-GE"/>
        </w:rPr>
        <w:t xml:space="preserve">. </w:t>
      </w:r>
    </w:p>
    <w:p w14:paraId="2A1415D4" w14:textId="77777777" w:rsidR="00D51055" w:rsidRPr="00CC2415" w:rsidRDefault="00D51055" w:rsidP="00D51055">
      <w:pPr>
        <w:jc w:val="both"/>
        <w:rPr>
          <w:rFonts w:ascii="Sylfaen" w:hAnsi="Sylfaen" w:cs="Sylfaen"/>
          <w:szCs w:val="24"/>
          <w:lang w:val="ka-GE"/>
        </w:rPr>
      </w:pPr>
    </w:p>
    <w:p w14:paraId="5F962554" w14:textId="77777777" w:rsidR="00D51055" w:rsidRPr="00CC2415" w:rsidRDefault="00D51055" w:rsidP="00D51055">
      <w:pPr>
        <w:jc w:val="both"/>
        <w:rPr>
          <w:rFonts w:ascii="Sylfaen" w:hAnsi="Sylfaen" w:cs="Sylfaen"/>
          <w:lang w:val="ka-GE"/>
        </w:rPr>
      </w:pPr>
      <w:r w:rsidRPr="00CC2415">
        <w:rPr>
          <w:rFonts w:ascii="Sylfaen" w:hAnsi="Sylfaen" w:cs="Sylfaen"/>
          <w:b/>
          <w:lang w:val="ka-GE"/>
        </w:rPr>
        <w:t>შენიშვნა:</w:t>
      </w:r>
      <w:r w:rsidRPr="00CC2415">
        <w:rPr>
          <w:rFonts w:ascii="Sylfaen" w:hAnsi="Sylfaen" w:cs="Sylfaen"/>
          <w:lang w:val="ka-GE"/>
        </w:rPr>
        <w:t xml:space="preserve"> COVID-19-ით პაციენტების ჰოსპიტალიზაციის კრიტერიუმები ცვალებადია. ქვეყანაში COVID-19-ის ეპიდემიოლოგიური სიტუაციის, ჰოსპიტალური სექტორის გადატვირთვის და სხვა ფაქტორების გათვალისწინებით, შესაძლებელია მოხდეს მათი  მოდიფიცირება/ადაპტირება. </w:t>
      </w:r>
      <w:r w:rsidRPr="00CC2415">
        <w:rPr>
          <w:rFonts w:ascii="Sylfaen" w:hAnsi="Sylfaen"/>
          <w:lang w:val="ka-GE"/>
        </w:rPr>
        <w:t xml:space="preserve">ყოველ კონკრეტულ შემთხვევაში გამოყენებულ უნდა იქნეს ჰოსპიტალიზაციის ისეთი კრიტერიუმები, რომლებიც ერთი მხრივ უზრუნველყოფს მძიმე და დამძიმების რისკის მქონე პაციენტების ეფექტიან კლინიკურ მართვას, უკეთეს გამოსავლებს და ლეტალური შემთხვევების მინიმიზაციას, ხოლო მეორეს მხრივ არ გამოიწვევს ჰოსპიტალური სექტორის ზედმეტად გადატვირთვას და მის პარალიზებას. შესაბამისად, ყოველ კონკრეტულ დროს და შემთხვევაში უდიდესი მნიშვნელობა ენიჭება ინდივიდუალურ მიდგომას და ექიმის გადაწყვეტილებას. </w:t>
      </w:r>
    </w:p>
    <w:p w14:paraId="1E22F404" w14:textId="77777777" w:rsidR="00D51055" w:rsidRPr="00CC2415" w:rsidRDefault="00D51055" w:rsidP="00D51055">
      <w:pPr>
        <w:jc w:val="both"/>
        <w:rPr>
          <w:rFonts w:ascii="Sylfaen" w:hAnsi="Sylfaen" w:cs="Sylfaen"/>
          <w:szCs w:val="24"/>
          <w:lang w:val="ka-GE"/>
        </w:rPr>
      </w:pPr>
    </w:p>
    <w:p w14:paraId="3DF7F187" w14:textId="77777777" w:rsidR="00D51055" w:rsidRPr="00CC2415" w:rsidRDefault="00D51055" w:rsidP="00D51055">
      <w:pPr>
        <w:jc w:val="both"/>
        <w:rPr>
          <w:rFonts w:ascii="Sylfaen" w:hAnsi="Sylfaen"/>
          <w:bCs/>
          <w:szCs w:val="24"/>
          <w:lang w:val="ka-GE"/>
        </w:rPr>
      </w:pPr>
      <w:r w:rsidRPr="00CC2415">
        <w:rPr>
          <w:rFonts w:ascii="Sylfaen" w:hAnsi="Sylfaen"/>
          <w:b/>
          <w:bCs/>
          <w:szCs w:val="24"/>
          <w:lang w:val="ka-GE"/>
        </w:rPr>
        <w:t xml:space="preserve">პაციენტის ჰოსპიტალიზაცია </w:t>
      </w:r>
      <w:r w:rsidRPr="00CC2415">
        <w:rPr>
          <w:rFonts w:ascii="Sylfaen" w:hAnsi="Sylfaen"/>
          <w:b/>
          <w:bCs/>
          <w:szCs w:val="24"/>
          <w:u w:val="single"/>
          <w:lang w:val="ka-GE"/>
        </w:rPr>
        <w:t>აუცილებელია</w:t>
      </w:r>
      <w:r w:rsidRPr="00CC2415">
        <w:rPr>
          <w:rFonts w:ascii="Sylfaen" w:hAnsi="Sylfaen"/>
          <w:b/>
          <w:bCs/>
          <w:szCs w:val="24"/>
          <w:lang w:val="ka-GE"/>
        </w:rPr>
        <w:t xml:space="preserve"> ქვემოთ ჩამოთვლილი თუნდაც ერთი </w:t>
      </w:r>
      <w:r w:rsidRPr="00CC2415">
        <w:rPr>
          <w:rFonts w:ascii="Sylfaen" w:hAnsi="Sylfaen"/>
          <w:b/>
          <w:bCs/>
          <w:szCs w:val="24"/>
          <w:u w:val="single"/>
          <w:lang w:val="ka-GE"/>
        </w:rPr>
        <w:t>საგანგაშო</w:t>
      </w:r>
      <w:r w:rsidRPr="00CC2415">
        <w:rPr>
          <w:rFonts w:ascii="Sylfaen" w:hAnsi="Sylfaen"/>
          <w:b/>
          <w:bCs/>
          <w:szCs w:val="24"/>
          <w:lang w:val="ka-GE"/>
        </w:rPr>
        <w:t xml:space="preserve"> სიმპტომის გამოვლენის შემთხვევაში </w:t>
      </w:r>
      <w:r w:rsidRPr="00CC2415">
        <w:rPr>
          <w:rFonts w:ascii="Sylfaen" w:hAnsi="Sylfaen"/>
          <w:bCs/>
          <w:szCs w:val="24"/>
          <w:lang w:val="ka-GE"/>
        </w:rPr>
        <w:t xml:space="preserve">(ასაკის და </w:t>
      </w:r>
      <w:r w:rsidRPr="00CC2415">
        <w:rPr>
          <w:rFonts w:ascii="Sylfaen" w:hAnsi="Sylfaen" w:cs="Sylfaen"/>
          <w:szCs w:val="24"/>
          <w:lang w:val="ka-GE"/>
        </w:rPr>
        <w:t>თანმხლები ქრონიკული დაავადებების არსებობა/არარსებობის მიუხედავად)</w:t>
      </w:r>
      <w:r w:rsidRPr="00CC2415">
        <w:rPr>
          <w:rFonts w:ascii="Sylfaen" w:hAnsi="Sylfaen"/>
          <w:bCs/>
          <w:szCs w:val="24"/>
          <w:lang w:val="ka-GE"/>
        </w:rPr>
        <w:t xml:space="preserve">: </w:t>
      </w:r>
    </w:p>
    <w:p w14:paraId="6BF9AB19" w14:textId="77777777" w:rsidR="00D51055" w:rsidRPr="00CC2415" w:rsidRDefault="00D51055" w:rsidP="00D51055">
      <w:pPr>
        <w:jc w:val="both"/>
        <w:rPr>
          <w:rFonts w:ascii="Sylfaen" w:hAnsi="Sylfaen"/>
          <w:bCs/>
          <w:szCs w:val="24"/>
          <w:lang w:val="ka-GE"/>
        </w:rPr>
      </w:pPr>
    </w:p>
    <w:p w14:paraId="6425BCDD" w14:textId="77777777" w:rsidR="00D51055" w:rsidRPr="00CC2415" w:rsidRDefault="00D51055" w:rsidP="00690428">
      <w:pPr>
        <w:pStyle w:val="TableParagraph"/>
        <w:numPr>
          <w:ilvl w:val="0"/>
          <w:numId w:val="33"/>
        </w:numPr>
        <w:spacing w:before="0"/>
        <w:jc w:val="both"/>
        <w:rPr>
          <w:rFonts w:ascii="Sylfaen" w:hAnsi="Sylfaen"/>
          <w:sz w:val="24"/>
          <w:szCs w:val="24"/>
        </w:rPr>
      </w:pPr>
      <w:r w:rsidRPr="00CC2415">
        <w:rPr>
          <w:rFonts w:ascii="Sylfaen" w:hAnsi="Sylfaen"/>
          <w:sz w:val="24"/>
          <w:szCs w:val="24"/>
          <w:lang w:val="ka-GE"/>
        </w:rPr>
        <w:t xml:space="preserve">სუნთქვის უკმარისობა - სუნთქვის სიხშირე ≥30 წუთში და/ან </w:t>
      </w:r>
      <w:r w:rsidRPr="00CC2415">
        <w:rPr>
          <w:rFonts w:ascii="Sylfaen" w:hAnsi="Sylfaen"/>
          <w:sz w:val="24"/>
          <w:szCs w:val="24"/>
        </w:rPr>
        <w:t xml:space="preserve">ქოშინი მოსვენებულ მდგომარეობაში </w:t>
      </w:r>
      <w:r w:rsidRPr="00CC2415">
        <w:rPr>
          <w:rFonts w:ascii="Sylfaen" w:hAnsi="Sylfaen"/>
          <w:sz w:val="24"/>
          <w:szCs w:val="24"/>
          <w:lang w:val="ka-GE"/>
        </w:rPr>
        <w:t xml:space="preserve">და/ან </w:t>
      </w:r>
      <w:r w:rsidRPr="00CC2415">
        <w:rPr>
          <w:rFonts w:ascii="Sylfaen" w:hAnsi="Sylfaen" w:cs="Sylfaen"/>
          <w:sz w:val="24"/>
          <w:szCs w:val="24"/>
          <w:lang w:val="ka-GE"/>
        </w:rPr>
        <w:t>პაციენტს</w:t>
      </w:r>
      <w:r w:rsidRPr="00CC2415">
        <w:rPr>
          <w:rFonts w:ascii="Sylfaen" w:hAnsi="Sylfaen"/>
          <w:sz w:val="24"/>
          <w:szCs w:val="24"/>
          <w:lang w:val="ka-GE"/>
        </w:rPr>
        <w:t xml:space="preserve"> </w:t>
      </w:r>
      <w:r w:rsidRPr="00CC2415">
        <w:rPr>
          <w:rFonts w:ascii="Sylfaen" w:hAnsi="Sylfaen" w:cs="Sylfaen"/>
          <w:sz w:val="24"/>
          <w:szCs w:val="24"/>
          <w:lang w:val="ka-GE"/>
        </w:rPr>
        <w:t>უჭირს</w:t>
      </w:r>
      <w:r w:rsidRPr="00CC2415">
        <w:rPr>
          <w:rFonts w:ascii="Sylfaen" w:hAnsi="Sylfaen"/>
          <w:sz w:val="24"/>
          <w:szCs w:val="24"/>
          <w:lang w:val="ka-GE"/>
        </w:rPr>
        <w:t xml:space="preserve"> </w:t>
      </w:r>
      <w:r w:rsidRPr="00CC2415">
        <w:rPr>
          <w:rFonts w:ascii="Sylfaen" w:hAnsi="Sylfaen" w:cs="Sylfaen"/>
          <w:sz w:val="24"/>
          <w:szCs w:val="24"/>
          <w:lang w:val="ka-GE"/>
        </w:rPr>
        <w:t>სრული</w:t>
      </w:r>
      <w:r w:rsidRPr="00CC2415">
        <w:rPr>
          <w:rFonts w:ascii="Sylfaen" w:hAnsi="Sylfaen"/>
          <w:sz w:val="24"/>
          <w:szCs w:val="24"/>
          <w:lang w:val="ka-GE"/>
        </w:rPr>
        <w:t xml:space="preserve"> </w:t>
      </w:r>
      <w:r w:rsidRPr="00CC2415">
        <w:rPr>
          <w:rFonts w:ascii="Sylfaen" w:hAnsi="Sylfaen" w:cs="Sylfaen"/>
          <w:sz w:val="24"/>
          <w:szCs w:val="24"/>
          <w:lang w:val="ka-GE"/>
        </w:rPr>
        <w:t>წინადადებებით</w:t>
      </w:r>
      <w:r w:rsidRPr="00CC2415">
        <w:rPr>
          <w:rFonts w:ascii="Sylfaen" w:hAnsi="Sylfaen"/>
          <w:sz w:val="24"/>
          <w:szCs w:val="24"/>
          <w:lang w:val="ka-GE"/>
        </w:rPr>
        <w:t xml:space="preserve"> </w:t>
      </w:r>
      <w:r w:rsidRPr="00CC2415">
        <w:rPr>
          <w:rFonts w:ascii="Sylfaen" w:hAnsi="Sylfaen" w:cs="Sylfaen"/>
          <w:sz w:val="24"/>
          <w:szCs w:val="24"/>
          <w:lang w:val="ka-GE"/>
        </w:rPr>
        <w:t>საუბარი;</w:t>
      </w:r>
    </w:p>
    <w:p w14:paraId="16CB61F3" w14:textId="77777777" w:rsidR="00D51055" w:rsidRPr="00CC2415" w:rsidRDefault="00D51055" w:rsidP="00690428">
      <w:pPr>
        <w:pStyle w:val="TableParagraph"/>
        <w:numPr>
          <w:ilvl w:val="0"/>
          <w:numId w:val="33"/>
        </w:numPr>
        <w:spacing w:before="0"/>
        <w:jc w:val="both"/>
        <w:rPr>
          <w:rFonts w:ascii="Sylfaen" w:hAnsi="Sylfaen"/>
          <w:sz w:val="24"/>
          <w:szCs w:val="24"/>
        </w:rPr>
      </w:pPr>
      <w:r w:rsidRPr="00CC2415">
        <w:rPr>
          <w:rFonts w:ascii="Sylfaen" w:hAnsi="Sylfaen"/>
          <w:sz w:val="24"/>
          <w:szCs w:val="24"/>
        </w:rPr>
        <w:t xml:space="preserve">ჟანგბადის სატურაცია </w:t>
      </w:r>
      <w:r w:rsidRPr="00CC2415">
        <w:rPr>
          <w:rFonts w:ascii="Sylfaen" w:hAnsi="Sylfaen"/>
          <w:sz w:val="24"/>
          <w:szCs w:val="24"/>
          <w:lang w:val="ka-GE"/>
        </w:rPr>
        <w:t xml:space="preserve">ოთახის ჰაერზე </w:t>
      </w:r>
      <w:r w:rsidRPr="00CC2415">
        <w:rPr>
          <w:rFonts w:ascii="Sylfaen" w:hAnsi="Sylfaen"/>
          <w:sz w:val="24"/>
          <w:szCs w:val="24"/>
        </w:rPr>
        <w:t>≤9</w:t>
      </w:r>
      <w:r w:rsidRPr="00CC2415">
        <w:rPr>
          <w:rFonts w:ascii="Sylfaen" w:hAnsi="Sylfaen"/>
          <w:sz w:val="24"/>
          <w:szCs w:val="24"/>
          <w:lang w:val="ka-GE"/>
        </w:rPr>
        <w:t>0</w:t>
      </w:r>
      <w:r w:rsidRPr="00CC2415">
        <w:rPr>
          <w:rFonts w:ascii="Sylfaen" w:hAnsi="Sylfaen"/>
          <w:sz w:val="24"/>
          <w:szCs w:val="24"/>
        </w:rPr>
        <w:t>%</w:t>
      </w:r>
      <w:r w:rsidRPr="00CC2415">
        <w:rPr>
          <w:rFonts w:ascii="Sylfaen" w:hAnsi="Sylfaen"/>
          <w:sz w:val="24"/>
          <w:szCs w:val="24"/>
          <w:lang w:val="ka-GE"/>
        </w:rPr>
        <w:t>;</w:t>
      </w:r>
    </w:p>
    <w:p w14:paraId="13795DD4" w14:textId="5850C81A" w:rsidR="00D51055" w:rsidRPr="00CC2415" w:rsidRDefault="00D51055" w:rsidP="00690428">
      <w:pPr>
        <w:pStyle w:val="TableParagraph"/>
        <w:numPr>
          <w:ilvl w:val="0"/>
          <w:numId w:val="33"/>
        </w:numPr>
        <w:spacing w:before="0"/>
        <w:jc w:val="both"/>
        <w:rPr>
          <w:rFonts w:ascii="Sylfaen" w:hAnsi="Sylfaen"/>
          <w:sz w:val="24"/>
          <w:szCs w:val="24"/>
        </w:rPr>
      </w:pPr>
      <w:r w:rsidRPr="00CC2415">
        <w:rPr>
          <w:rFonts w:ascii="Sylfaen" w:hAnsi="Sylfaen" w:cs="Sylfaen"/>
          <w:szCs w:val="24"/>
          <w:lang w:val="ka-GE"/>
        </w:rPr>
        <w:t>ჟანგბადის</w:t>
      </w:r>
      <w:r w:rsidRPr="00CC2415">
        <w:rPr>
          <w:rFonts w:ascii="Sylfaen" w:hAnsi="Sylfaen"/>
          <w:szCs w:val="24"/>
          <w:lang w:val="ka-GE"/>
        </w:rPr>
        <w:t xml:space="preserve"> </w:t>
      </w:r>
      <w:r w:rsidRPr="00CC2415">
        <w:rPr>
          <w:rFonts w:ascii="Sylfaen" w:hAnsi="Sylfaen" w:cs="Sylfaen"/>
          <w:szCs w:val="24"/>
          <w:lang w:val="ka-GE"/>
        </w:rPr>
        <w:t>პარციალური</w:t>
      </w:r>
      <w:r w:rsidRPr="00CC2415">
        <w:rPr>
          <w:rFonts w:ascii="Sylfaen" w:hAnsi="Sylfaen"/>
          <w:szCs w:val="24"/>
          <w:lang w:val="ka-GE"/>
        </w:rPr>
        <w:t xml:space="preserve"> </w:t>
      </w:r>
      <w:r w:rsidRPr="00CC2415">
        <w:rPr>
          <w:rFonts w:ascii="Sylfaen" w:hAnsi="Sylfaen" w:cs="Sylfaen"/>
          <w:szCs w:val="24"/>
          <w:lang w:val="ka-GE"/>
        </w:rPr>
        <w:t>წნევა</w:t>
      </w:r>
      <w:r w:rsidRPr="00CC2415">
        <w:rPr>
          <w:rFonts w:ascii="Sylfaen" w:hAnsi="Sylfaen" w:cs="Sylfaen"/>
          <w:szCs w:val="24"/>
          <w:lang w:val="en-GB"/>
        </w:rPr>
        <w:t>/</w:t>
      </w:r>
      <w:r w:rsidRPr="00CC2415">
        <w:rPr>
          <w:rFonts w:ascii="Sylfaen" w:hAnsi="Sylfaen" w:cs="Sylfaen"/>
          <w:szCs w:val="24"/>
          <w:lang w:val="ka-GE"/>
        </w:rPr>
        <w:t>ჩასუნთქული</w:t>
      </w:r>
      <w:r w:rsidRPr="00CC2415">
        <w:rPr>
          <w:rFonts w:ascii="Sylfaen" w:hAnsi="Sylfaen"/>
          <w:szCs w:val="24"/>
          <w:lang w:val="ka-GE"/>
        </w:rPr>
        <w:t xml:space="preserve"> </w:t>
      </w:r>
      <w:r w:rsidRPr="00CC2415">
        <w:rPr>
          <w:rFonts w:ascii="Sylfaen" w:hAnsi="Sylfaen" w:cs="Sylfaen"/>
          <w:szCs w:val="24"/>
          <w:lang w:val="ka-GE"/>
        </w:rPr>
        <w:t>ჟანგბადის</w:t>
      </w:r>
      <w:r w:rsidRPr="00CC2415">
        <w:rPr>
          <w:rFonts w:ascii="Sylfaen" w:hAnsi="Sylfaen"/>
          <w:szCs w:val="24"/>
          <w:lang w:val="ka-GE"/>
        </w:rPr>
        <w:t xml:space="preserve"> </w:t>
      </w:r>
      <w:r w:rsidRPr="00CC2415">
        <w:rPr>
          <w:rFonts w:ascii="Sylfaen" w:hAnsi="Sylfaen" w:cs="Sylfaen"/>
          <w:szCs w:val="24"/>
          <w:lang w:val="ka-GE"/>
        </w:rPr>
        <w:t>ფრაქცია</w:t>
      </w:r>
      <w:r w:rsidRPr="00CC2415">
        <w:rPr>
          <w:rFonts w:ascii="Sylfaen" w:hAnsi="Sylfaen"/>
          <w:szCs w:val="24"/>
          <w:lang w:val="ka-GE"/>
        </w:rPr>
        <w:t xml:space="preserve"> </w:t>
      </w:r>
      <w:r w:rsidRPr="00CC2415">
        <w:rPr>
          <w:rFonts w:ascii="Sylfaen" w:hAnsi="Sylfaen"/>
          <w:szCs w:val="24"/>
          <w:lang w:val="en-GB"/>
        </w:rPr>
        <w:t>(</w:t>
      </w:r>
      <w:r w:rsidRPr="00CC2415">
        <w:rPr>
          <w:rFonts w:ascii="Sylfaen" w:hAnsi="Sylfaen"/>
          <w:sz w:val="24"/>
          <w:szCs w:val="24"/>
        </w:rPr>
        <w:t>PaO</w:t>
      </w:r>
      <w:r w:rsidRPr="00CC2415">
        <w:rPr>
          <w:rFonts w:ascii="Sylfaen" w:hAnsi="Sylfaen"/>
          <w:sz w:val="24"/>
          <w:szCs w:val="24"/>
          <w:vertAlign w:val="subscript"/>
        </w:rPr>
        <w:t>2</w:t>
      </w:r>
      <w:r w:rsidRPr="00CC2415">
        <w:rPr>
          <w:rFonts w:ascii="Sylfaen" w:hAnsi="Sylfaen"/>
          <w:sz w:val="24"/>
          <w:szCs w:val="24"/>
        </w:rPr>
        <w:t>/ FIO</w:t>
      </w:r>
      <w:r w:rsidRPr="00CC2415">
        <w:rPr>
          <w:rFonts w:ascii="Sylfaen" w:hAnsi="Sylfaen"/>
          <w:sz w:val="24"/>
          <w:szCs w:val="24"/>
          <w:vertAlign w:val="subscript"/>
        </w:rPr>
        <w:t>2</w:t>
      </w:r>
      <w:r w:rsidR="00EF7125">
        <w:rPr>
          <w:rFonts w:ascii="Sylfaen" w:hAnsi="Sylfaen"/>
          <w:sz w:val="24"/>
          <w:szCs w:val="24"/>
        </w:rPr>
        <w:t>)&lt;300mm/Hg;</w:t>
      </w:r>
      <w:r w:rsidRPr="00CC2415">
        <w:rPr>
          <w:rFonts w:ascii="Sylfaen" w:hAnsi="Sylfaen"/>
          <w:sz w:val="24"/>
          <w:szCs w:val="24"/>
        </w:rPr>
        <w:t xml:space="preserve"> </w:t>
      </w:r>
    </w:p>
    <w:p w14:paraId="32114A7C" w14:textId="5D6A23D6" w:rsidR="00D51055" w:rsidRPr="00CC2415" w:rsidRDefault="00D51055" w:rsidP="00690428">
      <w:pPr>
        <w:pStyle w:val="TableParagraph"/>
        <w:numPr>
          <w:ilvl w:val="0"/>
          <w:numId w:val="33"/>
        </w:numPr>
        <w:spacing w:before="0"/>
        <w:jc w:val="both"/>
        <w:rPr>
          <w:rFonts w:ascii="Sylfaen" w:hAnsi="Sylfaen"/>
          <w:sz w:val="24"/>
          <w:szCs w:val="24"/>
        </w:rPr>
      </w:pPr>
      <w:r w:rsidRPr="00CC2415">
        <w:rPr>
          <w:rFonts w:ascii="Sylfaen" w:hAnsi="Sylfaen"/>
          <w:sz w:val="24"/>
          <w:szCs w:val="24"/>
          <w:lang w:val="ka-GE"/>
        </w:rPr>
        <w:t xml:space="preserve">რადიოლოგიური კვლევით ფილტვის ქსოვილის ინფილტრაცია </w:t>
      </w:r>
      <w:r w:rsidR="00A84C99">
        <w:rPr>
          <w:rFonts w:ascii="Sylfaen" w:hAnsi="Sylfaen"/>
          <w:szCs w:val="24"/>
          <w:lang w:val="ka-GE"/>
        </w:rPr>
        <w:t>&gt;50%-ზე;</w:t>
      </w:r>
      <w:r w:rsidRPr="00CC2415">
        <w:rPr>
          <w:rFonts w:ascii="Sylfaen" w:hAnsi="Sylfaen"/>
          <w:szCs w:val="24"/>
          <w:lang w:val="ka-GE"/>
        </w:rPr>
        <w:t xml:space="preserve"> </w:t>
      </w:r>
    </w:p>
    <w:p w14:paraId="5C6340ED" w14:textId="77777777" w:rsidR="00D51055" w:rsidRPr="00CC2415" w:rsidRDefault="00D51055" w:rsidP="00690428">
      <w:pPr>
        <w:pStyle w:val="TableParagraph"/>
        <w:numPr>
          <w:ilvl w:val="0"/>
          <w:numId w:val="33"/>
        </w:numPr>
        <w:spacing w:before="0"/>
        <w:ind w:hanging="284"/>
        <w:jc w:val="both"/>
        <w:rPr>
          <w:rFonts w:ascii="Sylfaen" w:hAnsi="Sylfaen"/>
          <w:sz w:val="24"/>
          <w:szCs w:val="24"/>
        </w:rPr>
      </w:pPr>
      <w:r w:rsidRPr="00CC2415">
        <w:rPr>
          <w:rFonts w:ascii="Sylfaen" w:hAnsi="Sylfaen"/>
          <w:sz w:val="24"/>
          <w:szCs w:val="24"/>
        </w:rPr>
        <w:t xml:space="preserve">ჰემოფტიზი (სისხლიანი ხველა); </w:t>
      </w:r>
    </w:p>
    <w:p w14:paraId="66BEA1AE" w14:textId="77777777" w:rsidR="00D51055" w:rsidRPr="00CC2415" w:rsidRDefault="00D51055" w:rsidP="00690428">
      <w:pPr>
        <w:pStyle w:val="TableParagraph"/>
        <w:numPr>
          <w:ilvl w:val="0"/>
          <w:numId w:val="33"/>
        </w:numPr>
        <w:spacing w:before="0"/>
        <w:jc w:val="both"/>
        <w:rPr>
          <w:rFonts w:ascii="Sylfaen" w:hAnsi="Sylfaen"/>
          <w:sz w:val="24"/>
          <w:szCs w:val="24"/>
        </w:rPr>
      </w:pPr>
      <w:r w:rsidRPr="00CC2415">
        <w:rPr>
          <w:rFonts w:ascii="Sylfaen" w:hAnsi="Sylfaen"/>
          <w:sz w:val="24"/>
          <w:szCs w:val="24"/>
        </w:rPr>
        <w:t>ტკივილი გულმკერდის არეში,</w:t>
      </w:r>
      <w:r w:rsidRPr="00CC2415">
        <w:rPr>
          <w:rFonts w:ascii="Sylfaen" w:hAnsi="Sylfaen"/>
          <w:sz w:val="24"/>
          <w:szCs w:val="24"/>
          <w:lang w:val="ka-GE"/>
        </w:rPr>
        <w:t xml:space="preserve"> </w:t>
      </w:r>
      <w:r w:rsidRPr="00CC2415">
        <w:rPr>
          <w:rFonts w:ascii="Sylfaen" w:hAnsi="Sylfaen"/>
          <w:sz w:val="24"/>
          <w:szCs w:val="24"/>
        </w:rPr>
        <w:t>რომლის ინტენსივობაც არ იცვლება მოძრაობისას;</w:t>
      </w:r>
    </w:p>
    <w:p w14:paraId="3A4D8B65" w14:textId="77777777" w:rsidR="00D51055" w:rsidRPr="00CC2415" w:rsidRDefault="00D51055" w:rsidP="00690428">
      <w:pPr>
        <w:pStyle w:val="TableParagraph"/>
        <w:numPr>
          <w:ilvl w:val="0"/>
          <w:numId w:val="33"/>
        </w:numPr>
        <w:tabs>
          <w:tab w:val="left" w:pos="960"/>
        </w:tabs>
        <w:spacing w:before="0"/>
        <w:ind w:hanging="284"/>
        <w:jc w:val="both"/>
        <w:rPr>
          <w:rFonts w:ascii="Sylfaen" w:hAnsi="Sylfaen"/>
          <w:sz w:val="24"/>
          <w:szCs w:val="24"/>
        </w:rPr>
      </w:pPr>
      <w:r w:rsidRPr="00CC2415">
        <w:rPr>
          <w:rFonts w:ascii="Sylfaen" w:hAnsi="Sylfaen"/>
          <w:w w:val="105"/>
          <w:sz w:val="24"/>
          <w:szCs w:val="24"/>
        </w:rPr>
        <w:t>სახის</w:t>
      </w:r>
      <w:r w:rsidRPr="00CC2415">
        <w:rPr>
          <w:rFonts w:ascii="Sylfaen" w:hAnsi="Sylfaen"/>
          <w:spacing w:val="-22"/>
          <w:w w:val="105"/>
          <w:sz w:val="24"/>
          <w:szCs w:val="24"/>
        </w:rPr>
        <w:t xml:space="preserve"> </w:t>
      </w:r>
      <w:r w:rsidRPr="00CC2415">
        <w:rPr>
          <w:rFonts w:ascii="Sylfaen" w:hAnsi="Sylfaen"/>
          <w:w w:val="105"/>
          <w:sz w:val="24"/>
          <w:szCs w:val="24"/>
        </w:rPr>
        <w:t>ან</w:t>
      </w:r>
      <w:r w:rsidRPr="00CC2415">
        <w:rPr>
          <w:rFonts w:ascii="Sylfaen" w:hAnsi="Sylfaen"/>
          <w:spacing w:val="-20"/>
          <w:w w:val="105"/>
          <w:sz w:val="24"/>
          <w:szCs w:val="24"/>
        </w:rPr>
        <w:t xml:space="preserve"> </w:t>
      </w:r>
      <w:r w:rsidRPr="00CC2415">
        <w:rPr>
          <w:rFonts w:ascii="Sylfaen" w:hAnsi="Sylfaen"/>
          <w:w w:val="105"/>
          <w:sz w:val="24"/>
          <w:szCs w:val="24"/>
        </w:rPr>
        <w:t>ტუჩების</w:t>
      </w:r>
      <w:r w:rsidRPr="00CC2415">
        <w:rPr>
          <w:rFonts w:ascii="Sylfaen" w:hAnsi="Sylfaen"/>
          <w:spacing w:val="-22"/>
          <w:w w:val="105"/>
          <w:sz w:val="24"/>
          <w:szCs w:val="24"/>
        </w:rPr>
        <w:t xml:space="preserve"> </w:t>
      </w:r>
      <w:r w:rsidRPr="00CC2415">
        <w:rPr>
          <w:rFonts w:ascii="Sylfaen" w:hAnsi="Sylfaen"/>
          <w:w w:val="105"/>
          <w:sz w:val="24"/>
          <w:szCs w:val="24"/>
        </w:rPr>
        <w:t>ციანოზი</w:t>
      </w:r>
      <w:r w:rsidRPr="00CC2415">
        <w:rPr>
          <w:rFonts w:ascii="Sylfaen" w:hAnsi="Sylfaen"/>
          <w:w w:val="105"/>
          <w:sz w:val="24"/>
          <w:szCs w:val="24"/>
          <w:lang w:val="ka-GE"/>
        </w:rPr>
        <w:t>;</w:t>
      </w:r>
    </w:p>
    <w:p w14:paraId="4BE96CD8" w14:textId="77777777" w:rsidR="00D51055" w:rsidRPr="00CC2415" w:rsidRDefault="00D51055" w:rsidP="00690428">
      <w:pPr>
        <w:pStyle w:val="TableParagraph"/>
        <w:numPr>
          <w:ilvl w:val="0"/>
          <w:numId w:val="33"/>
        </w:numPr>
        <w:tabs>
          <w:tab w:val="left" w:pos="960"/>
        </w:tabs>
        <w:spacing w:before="0"/>
        <w:ind w:hanging="284"/>
        <w:jc w:val="both"/>
        <w:rPr>
          <w:rFonts w:ascii="Sylfaen" w:hAnsi="Sylfaen"/>
          <w:sz w:val="24"/>
          <w:szCs w:val="24"/>
        </w:rPr>
      </w:pPr>
      <w:r w:rsidRPr="00CC2415">
        <w:rPr>
          <w:rFonts w:ascii="Sylfaen" w:hAnsi="Sylfaen"/>
          <w:sz w:val="24"/>
          <w:szCs w:val="24"/>
        </w:rPr>
        <w:t>შემცივნება</w:t>
      </w:r>
      <w:r w:rsidRPr="00CC2415">
        <w:rPr>
          <w:rFonts w:ascii="Sylfaen" w:hAnsi="Sylfaen"/>
          <w:sz w:val="24"/>
          <w:szCs w:val="24"/>
          <w:lang w:val="ka-GE"/>
        </w:rPr>
        <w:t xml:space="preserve"> </w:t>
      </w:r>
      <w:r w:rsidRPr="00CC2415">
        <w:rPr>
          <w:rFonts w:ascii="Sylfaen" w:hAnsi="Sylfaen"/>
          <w:sz w:val="24"/>
          <w:szCs w:val="24"/>
        </w:rPr>
        <w:t>ფერმკრთალი</w:t>
      </w:r>
      <w:r w:rsidRPr="00CC2415">
        <w:rPr>
          <w:rFonts w:ascii="Sylfaen" w:hAnsi="Sylfaen"/>
          <w:spacing w:val="-31"/>
          <w:sz w:val="24"/>
          <w:szCs w:val="24"/>
          <w:lang w:val="ka-GE"/>
        </w:rPr>
        <w:t xml:space="preserve">,  </w:t>
      </w:r>
      <w:r w:rsidRPr="00CC2415">
        <w:rPr>
          <w:rFonts w:ascii="Sylfaen" w:hAnsi="Sylfaen"/>
          <w:sz w:val="24"/>
          <w:szCs w:val="24"/>
        </w:rPr>
        <w:t>ნამიანი</w:t>
      </w:r>
      <w:r w:rsidRPr="00CC2415">
        <w:rPr>
          <w:rFonts w:ascii="Sylfaen" w:hAnsi="Sylfaen"/>
          <w:spacing w:val="-32"/>
          <w:sz w:val="24"/>
          <w:szCs w:val="24"/>
        </w:rPr>
        <w:t xml:space="preserve"> </w:t>
      </w:r>
      <w:r w:rsidRPr="00CC2415">
        <w:rPr>
          <w:rFonts w:ascii="Sylfaen" w:hAnsi="Sylfaen"/>
          <w:sz w:val="24"/>
          <w:szCs w:val="24"/>
        </w:rPr>
        <w:t>ან</w:t>
      </w:r>
      <w:r w:rsidRPr="00CC2415">
        <w:rPr>
          <w:rFonts w:ascii="Sylfaen" w:hAnsi="Sylfaen"/>
          <w:spacing w:val="-31"/>
          <w:sz w:val="24"/>
          <w:szCs w:val="24"/>
        </w:rPr>
        <w:t xml:space="preserve"> </w:t>
      </w:r>
      <w:r w:rsidRPr="00CC2415">
        <w:rPr>
          <w:rFonts w:ascii="Sylfaen" w:hAnsi="Sylfaen"/>
          <w:sz w:val="24"/>
          <w:szCs w:val="24"/>
        </w:rPr>
        <w:t>აჭრელებული</w:t>
      </w:r>
      <w:r w:rsidRPr="00CC2415">
        <w:rPr>
          <w:rFonts w:ascii="Sylfaen" w:hAnsi="Sylfaen"/>
          <w:spacing w:val="-31"/>
          <w:sz w:val="24"/>
          <w:szCs w:val="24"/>
        </w:rPr>
        <w:t xml:space="preserve"> </w:t>
      </w:r>
      <w:r w:rsidRPr="00CC2415">
        <w:rPr>
          <w:rFonts w:ascii="Sylfaen" w:hAnsi="Sylfaen"/>
          <w:sz w:val="24"/>
          <w:szCs w:val="24"/>
        </w:rPr>
        <w:t>კანის</w:t>
      </w:r>
      <w:r w:rsidRPr="00CC2415">
        <w:rPr>
          <w:rFonts w:ascii="Sylfaen" w:hAnsi="Sylfaen"/>
          <w:spacing w:val="-30"/>
          <w:sz w:val="24"/>
          <w:szCs w:val="24"/>
        </w:rPr>
        <w:t xml:space="preserve"> </w:t>
      </w:r>
      <w:r w:rsidRPr="00CC2415">
        <w:rPr>
          <w:rFonts w:ascii="Sylfaen" w:hAnsi="Sylfaen"/>
          <w:sz w:val="24"/>
          <w:szCs w:val="24"/>
        </w:rPr>
        <w:t>ფონზე;</w:t>
      </w:r>
    </w:p>
    <w:p w14:paraId="55017B6D" w14:textId="21B0BB0E" w:rsidR="00D51055" w:rsidRPr="00CC2415" w:rsidRDefault="003E56AC" w:rsidP="00690428">
      <w:pPr>
        <w:pStyle w:val="TableParagraph"/>
        <w:numPr>
          <w:ilvl w:val="0"/>
          <w:numId w:val="33"/>
        </w:numPr>
        <w:tabs>
          <w:tab w:val="left" w:pos="960"/>
        </w:tabs>
        <w:spacing w:before="0"/>
        <w:ind w:hanging="284"/>
        <w:jc w:val="both"/>
        <w:rPr>
          <w:rFonts w:ascii="Sylfaen" w:hAnsi="Sylfaen"/>
          <w:sz w:val="24"/>
          <w:szCs w:val="24"/>
        </w:rPr>
      </w:pPr>
      <w:r w:rsidRPr="00CC2415">
        <w:rPr>
          <w:rFonts w:ascii="Sylfaen" w:hAnsi="Sylfaen"/>
          <w:sz w:val="24"/>
          <w:szCs w:val="24"/>
          <w:lang w:val="ka-GE"/>
        </w:rPr>
        <w:t xml:space="preserve">მწვავედ განვითარებული </w:t>
      </w:r>
      <w:r w:rsidR="00D51055" w:rsidRPr="00CC2415">
        <w:rPr>
          <w:rFonts w:ascii="Sylfaen" w:hAnsi="Sylfaen"/>
          <w:sz w:val="24"/>
          <w:szCs w:val="24"/>
          <w:lang w:val="ka-GE"/>
        </w:rPr>
        <w:t xml:space="preserve">კიდურების ასიმეტრიული შეშუპება; </w:t>
      </w:r>
    </w:p>
    <w:p w14:paraId="34E8E016" w14:textId="77777777" w:rsidR="00D51055" w:rsidRPr="00CC2415" w:rsidRDefault="00D51055" w:rsidP="00690428">
      <w:pPr>
        <w:pStyle w:val="TableParagraph"/>
        <w:numPr>
          <w:ilvl w:val="0"/>
          <w:numId w:val="33"/>
        </w:numPr>
        <w:tabs>
          <w:tab w:val="left" w:pos="960"/>
        </w:tabs>
        <w:spacing w:before="0"/>
        <w:ind w:hanging="284"/>
        <w:jc w:val="both"/>
        <w:rPr>
          <w:rFonts w:ascii="Sylfaen" w:hAnsi="Sylfaen"/>
          <w:sz w:val="24"/>
          <w:szCs w:val="24"/>
        </w:rPr>
      </w:pPr>
      <w:r w:rsidRPr="00CC2415">
        <w:rPr>
          <w:rFonts w:ascii="Sylfaen" w:hAnsi="Sylfaen"/>
          <w:sz w:val="24"/>
          <w:szCs w:val="24"/>
          <w:lang w:val="ka-GE"/>
        </w:rPr>
        <w:t xml:space="preserve">კოლაფსი, </w:t>
      </w:r>
      <w:r w:rsidRPr="00CC2415">
        <w:rPr>
          <w:rFonts w:ascii="Sylfaen" w:hAnsi="Sylfaen"/>
          <w:sz w:val="24"/>
          <w:szCs w:val="24"/>
        </w:rPr>
        <w:t>სინკოპე;</w:t>
      </w:r>
    </w:p>
    <w:p w14:paraId="64E97D83" w14:textId="77777777" w:rsidR="00D51055" w:rsidRPr="00CC2415" w:rsidRDefault="00D51055" w:rsidP="00690428">
      <w:pPr>
        <w:pStyle w:val="TableParagraph"/>
        <w:numPr>
          <w:ilvl w:val="0"/>
          <w:numId w:val="33"/>
        </w:numPr>
        <w:tabs>
          <w:tab w:val="left" w:pos="960"/>
        </w:tabs>
        <w:spacing w:before="0"/>
        <w:ind w:hanging="284"/>
        <w:jc w:val="both"/>
        <w:rPr>
          <w:rFonts w:ascii="Sylfaen" w:hAnsi="Sylfaen"/>
          <w:sz w:val="24"/>
          <w:szCs w:val="24"/>
        </w:rPr>
      </w:pPr>
      <w:r w:rsidRPr="00CC2415">
        <w:rPr>
          <w:rFonts w:ascii="Sylfaen" w:hAnsi="Sylfaen"/>
          <w:sz w:val="24"/>
          <w:szCs w:val="24"/>
          <w:lang w:val="ka-GE"/>
        </w:rPr>
        <w:t xml:space="preserve">ლეთარგია, </w:t>
      </w:r>
      <w:r w:rsidRPr="00CC2415">
        <w:rPr>
          <w:rFonts w:ascii="Sylfaen" w:hAnsi="Sylfaen"/>
          <w:sz w:val="24"/>
          <w:szCs w:val="24"/>
        </w:rPr>
        <w:t>მწვავე</w:t>
      </w:r>
      <w:r w:rsidRPr="00CC2415">
        <w:rPr>
          <w:rFonts w:ascii="Sylfaen" w:hAnsi="Sylfaen"/>
          <w:spacing w:val="-18"/>
          <w:sz w:val="24"/>
          <w:szCs w:val="24"/>
        </w:rPr>
        <w:t xml:space="preserve"> </w:t>
      </w:r>
      <w:r w:rsidRPr="00CC2415">
        <w:rPr>
          <w:rFonts w:ascii="Sylfaen" w:hAnsi="Sylfaen"/>
          <w:sz w:val="24"/>
          <w:szCs w:val="24"/>
        </w:rPr>
        <w:t>კონფუზია, შეფხიზლების</w:t>
      </w:r>
      <w:r w:rsidRPr="00CC2415">
        <w:rPr>
          <w:rFonts w:ascii="Sylfaen" w:hAnsi="Sylfaen"/>
          <w:spacing w:val="-17"/>
          <w:sz w:val="24"/>
          <w:szCs w:val="24"/>
        </w:rPr>
        <w:t xml:space="preserve"> </w:t>
      </w:r>
      <w:r w:rsidRPr="00CC2415">
        <w:rPr>
          <w:rFonts w:ascii="Sylfaen" w:hAnsi="Sylfaen"/>
          <w:sz w:val="24"/>
          <w:szCs w:val="24"/>
        </w:rPr>
        <w:t>გაძნელება;</w:t>
      </w:r>
    </w:p>
    <w:p w14:paraId="6C80FC67" w14:textId="7ADE4D9E" w:rsidR="00D51055" w:rsidRPr="00CC2415" w:rsidRDefault="00D51055" w:rsidP="00690428">
      <w:pPr>
        <w:pStyle w:val="TableParagraph"/>
        <w:numPr>
          <w:ilvl w:val="0"/>
          <w:numId w:val="33"/>
        </w:numPr>
        <w:spacing w:before="0"/>
        <w:ind w:hanging="284"/>
        <w:jc w:val="both"/>
        <w:rPr>
          <w:rFonts w:ascii="Sylfaen" w:hAnsi="Sylfaen"/>
          <w:sz w:val="24"/>
          <w:szCs w:val="24"/>
        </w:rPr>
      </w:pPr>
      <w:r w:rsidRPr="00CC2415">
        <w:rPr>
          <w:rFonts w:ascii="Sylfaen" w:hAnsi="Sylfaen"/>
          <w:sz w:val="24"/>
          <w:szCs w:val="24"/>
        </w:rPr>
        <w:t>შარდის გამოყოფის შ</w:t>
      </w:r>
      <w:r w:rsidR="00A84C99">
        <w:rPr>
          <w:rFonts w:ascii="Sylfaen" w:hAnsi="Sylfaen"/>
          <w:sz w:val="24"/>
          <w:szCs w:val="24"/>
        </w:rPr>
        <w:t>ემცირება ან არარსებობა (ანურია);</w:t>
      </w:r>
      <w:r w:rsidRPr="00CC2415">
        <w:rPr>
          <w:rFonts w:ascii="Sylfaen" w:hAnsi="Sylfaen"/>
          <w:sz w:val="24"/>
          <w:szCs w:val="24"/>
        </w:rPr>
        <w:t xml:space="preserve"> </w:t>
      </w:r>
    </w:p>
    <w:p w14:paraId="2B5FF840" w14:textId="55BE6EED" w:rsidR="00D51055" w:rsidRPr="00CC2415" w:rsidRDefault="00D51055" w:rsidP="00690428">
      <w:pPr>
        <w:pStyle w:val="TableParagraph"/>
        <w:numPr>
          <w:ilvl w:val="0"/>
          <w:numId w:val="33"/>
        </w:numPr>
        <w:spacing w:before="0"/>
        <w:ind w:hanging="284"/>
        <w:jc w:val="both"/>
        <w:rPr>
          <w:rFonts w:ascii="Sylfaen" w:hAnsi="Sylfaen"/>
          <w:sz w:val="24"/>
          <w:szCs w:val="24"/>
        </w:rPr>
      </w:pPr>
      <w:r w:rsidRPr="00CC2415">
        <w:rPr>
          <w:rFonts w:ascii="Sylfaen" w:hAnsi="Sylfaen"/>
          <w:sz w:val="24"/>
          <w:szCs w:val="24"/>
        </w:rPr>
        <w:t>კრიტიკულად მძიმე მიმდინარეობის COVID-19</w:t>
      </w:r>
      <w:r w:rsidRPr="00CC2415">
        <w:rPr>
          <w:rFonts w:ascii="Sylfaen" w:hAnsi="Sylfaen"/>
          <w:sz w:val="24"/>
          <w:szCs w:val="24"/>
          <w:lang w:val="ka-GE"/>
        </w:rPr>
        <w:t xml:space="preserve"> - </w:t>
      </w:r>
      <w:r w:rsidRPr="00CC2415">
        <w:rPr>
          <w:rFonts w:ascii="Sylfaen" w:hAnsi="Sylfaen"/>
          <w:sz w:val="24"/>
          <w:szCs w:val="24"/>
        </w:rPr>
        <w:t xml:space="preserve">მართვითი სუნთქვის საჭიროება (არაინვაზიური ან ინვაზიური ვენტილაცია) </w:t>
      </w:r>
      <w:r w:rsidRPr="00CC2415">
        <w:rPr>
          <w:rFonts w:ascii="Sylfaen" w:hAnsi="Sylfaen"/>
          <w:sz w:val="24"/>
          <w:szCs w:val="24"/>
          <w:lang w:val="ka-GE"/>
        </w:rPr>
        <w:t xml:space="preserve">შემდეგი </w:t>
      </w:r>
      <w:r w:rsidRPr="00CC2415">
        <w:rPr>
          <w:rFonts w:ascii="Sylfaen" w:hAnsi="Sylfaen"/>
          <w:sz w:val="24"/>
          <w:szCs w:val="24"/>
        </w:rPr>
        <w:t>მდგომარეობების დროს: მძიმე პნევმონია, მწვავე რესპირაციული დისტრეს სინდრომი (მრდს), სეფსისი/ სეპტიცემია, სეპტიური შოკი, პოლიორგანული უკმარისობა და სხვ</w:t>
      </w:r>
      <w:r w:rsidR="00656F8D" w:rsidRPr="00656F8D">
        <w:rPr>
          <w:rFonts w:ascii="Sylfaen" w:hAnsi="Sylfaen" w:cs="Sylfaen"/>
          <w:color w:val="000000"/>
          <w:szCs w:val="24"/>
          <w:lang w:val="ka-GE"/>
        </w:rPr>
        <w:t xml:space="preserve"> </w:t>
      </w:r>
      <w:sdt>
        <w:sdtPr>
          <w:rPr>
            <w:rFonts w:ascii="Sylfaen" w:hAnsi="Sylfaen" w:cs="Sylfaen"/>
            <w:color w:val="000000"/>
            <w:szCs w:val="24"/>
            <w:lang w:val="ka-GE"/>
          </w:rPr>
          <w:tag w:val="MENDELEY_CITATION_v3_eyJjaXRhdGlvbklEIjoiTUVOREVMRVlfQ0lUQVRJT05fZGU0OTUzNTQtN2U0Ni00OTZjLTk5OWYtNGRkMmVmMzhiNzMx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ZmFsc2UsImNpdGVwcm9jVGV4dCI6Ils1LDgsMTZdIiwibWFudWFsT3ZlcnJpZGVUZXh0IjoiIn19"/>
          <w:id w:val="-2078888982"/>
          <w:placeholder>
            <w:docPart w:val="B08E36AC2AE34A08B1E3E79540747E1C"/>
          </w:placeholder>
        </w:sdtPr>
        <w:sdtEndPr/>
        <w:sdtContent>
          <w:r w:rsidR="00B30C61" w:rsidRPr="00B30C61">
            <w:rPr>
              <w:rFonts w:ascii="Sylfaen" w:hAnsi="Sylfaen" w:cs="Sylfaen"/>
              <w:color w:val="000000"/>
              <w:szCs w:val="24"/>
              <w:lang w:val="ka-GE"/>
            </w:rPr>
            <w:t>[5,8,16]</w:t>
          </w:r>
        </w:sdtContent>
      </w:sdt>
      <w:r w:rsidRPr="00CC2415">
        <w:rPr>
          <w:rFonts w:ascii="Sylfaen" w:hAnsi="Sylfaen"/>
          <w:sz w:val="24"/>
          <w:szCs w:val="24"/>
        </w:rPr>
        <w:t xml:space="preserve">. </w:t>
      </w:r>
    </w:p>
    <w:p w14:paraId="1BC37A68" w14:textId="77777777" w:rsidR="00D51055" w:rsidRPr="00CC2415" w:rsidRDefault="00D51055" w:rsidP="00D51055">
      <w:pPr>
        <w:pStyle w:val="TableParagraph"/>
        <w:spacing w:before="0"/>
        <w:ind w:left="959"/>
        <w:jc w:val="both"/>
        <w:rPr>
          <w:rFonts w:ascii="Sylfaen" w:hAnsi="Sylfaen"/>
          <w:sz w:val="24"/>
          <w:szCs w:val="24"/>
        </w:rPr>
      </w:pPr>
    </w:p>
    <w:p w14:paraId="353BA260" w14:textId="77777777" w:rsidR="00D51055" w:rsidRPr="00CC2415" w:rsidRDefault="00D51055" w:rsidP="00D51055">
      <w:pPr>
        <w:jc w:val="both"/>
        <w:rPr>
          <w:rFonts w:ascii="Sylfaen" w:hAnsi="Sylfaen" w:cs="Sylfaen"/>
          <w:bCs/>
          <w:szCs w:val="24"/>
          <w:lang w:val="ka-GE"/>
        </w:rPr>
      </w:pPr>
      <w:r w:rsidRPr="00CC2415">
        <w:rPr>
          <w:rFonts w:ascii="Sylfaen" w:hAnsi="Sylfaen" w:cs="Sylfaen"/>
          <w:bCs/>
          <w:szCs w:val="24"/>
          <w:lang w:val="ka-GE"/>
        </w:rPr>
        <w:t xml:space="preserve">დანარჩენ შემთხვევებში ჰოსპიტალიზაციის თაობაზე </w:t>
      </w:r>
      <w:r w:rsidRPr="00CC2415">
        <w:rPr>
          <w:rFonts w:ascii="Sylfaen" w:hAnsi="Sylfaen" w:cs="Sylfaen"/>
          <w:b/>
          <w:bCs/>
          <w:szCs w:val="24"/>
          <w:lang w:val="ka-GE"/>
        </w:rPr>
        <w:t xml:space="preserve">გადაწყვეტილება მიიღება </w:t>
      </w:r>
      <w:r w:rsidRPr="00CC2415">
        <w:rPr>
          <w:rFonts w:ascii="Sylfaen" w:hAnsi="Sylfaen" w:cs="Sylfaen"/>
          <w:b/>
          <w:bCs/>
          <w:szCs w:val="24"/>
          <w:u w:val="single"/>
          <w:lang w:val="ka-GE"/>
        </w:rPr>
        <w:t>ექიმის მიერ</w:t>
      </w:r>
      <w:r w:rsidRPr="00CC2415">
        <w:rPr>
          <w:rFonts w:ascii="Sylfaen" w:hAnsi="Sylfaen" w:cs="Sylfaen"/>
          <w:bCs/>
          <w:szCs w:val="24"/>
          <w:lang w:val="ka-GE"/>
        </w:rPr>
        <w:t xml:space="preserve"> </w:t>
      </w:r>
      <w:r w:rsidRPr="00CC2415">
        <w:rPr>
          <w:rFonts w:ascii="Sylfaen" w:hAnsi="Sylfaen" w:cs="Sylfaen"/>
          <w:b/>
          <w:bCs/>
          <w:szCs w:val="24"/>
          <w:lang w:val="ka-GE"/>
        </w:rPr>
        <w:t>ყოველ</w:t>
      </w:r>
      <w:r w:rsidRPr="00CC2415">
        <w:rPr>
          <w:rFonts w:ascii="Sylfaen" w:hAnsi="Sylfaen" w:cs="Sylfaen"/>
          <w:bCs/>
          <w:szCs w:val="24"/>
          <w:lang w:val="ka-GE"/>
        </w:rPr>
        <w:t xml:space="preserve"> </w:t>
      </w:r>
      <w:r w:rsidRPr="00CC2415">
        <w:rPr>
          <w:rFonts w:ascii="Sylfaen" w:hAnsi="Sylfaen" w:cs="Sylfaen"/>
          <w:b/>
          <w:bCs/>
          <w:szCs w:val="24"/>
          <w:lang w:val="ka-GE"/>
        </w:rPr>
        <w:t>კონკრეტულ პაციენტთან ინდივიდუალური მიდგომით.</w:t>
      </w:r>
      <w:r w:rsidRPr="00CC2415">
        <w:rPr>
          <w:rFonts w:ascii="Sylfaen" w:hAnsi="Sylfaen" w:cs="Sylfaen"/>
          <w:bCs/>
          <w:szCs w:val="24"/>
          <w:lang w:val="ka-GE"/>
        </w:rPr>
        <w:t xml:space="preserve"> ამ საკითხში ექიმს შეუძლია იხელმძღვანელოს </w:t>
      </w:r>
      <w:r w:rsidRPr="00CC2415">
        <w:rPr>
          <w:rFonts w:ascii="Sylfaen" w:hAnsi="Sylfaen" w:cs="Sylfaen"/>
          <w:b/>
          <w:bCs/>
          <w:szCs w:val="24"/>
          <w:lang w:val="ka-GE"/>
        </w:rPr>
        <w:t>ქვემოთ ჩამოთვლილი მდგომარეობებით და კრიტერიუმებით.</w:t>
      </w:r>
      <w:r w:rsidRPr="00CC2415">
        <w:rPr>
          <w:rFonts w:ascii="Sylfaen" w:hAnsi="Sylfaen" w:cs="Sylfaen"/>
          <w:bCs/>
          <w:szCs w:val="24"/>
          <w:lang w:val="ka-GE"/>
        </w:rPr>
        <w:t xml:space="preserve"> </w:t>
      </w:r>
    </w:p>
    <w:p w14:paraId="4BD1185D" w14:textId="77777777" w:rsidR="00D51055" w:rsidRPr="00CC2415" w:rsidRDefault="00D51055" w:rsidP="00D51055">
      <w:pPr>
        <w:jc w:val="both"/>
        <w:rPr>
          <w:rFonts w:ascii="Sylfaen" w:hAnsi="Sylfaen"/>
          <w:b/>
          <w:bCs/>
          <w:szCs w:val="24"/>
          <w:lang w:val="ka-GE"/>
        </w:rPr>
      </w:pPr>
    </w:p>
    <w:p w14:paraId="2FA0794F" w14:textId="77777777" w:rsidR="00D51055" w:rsidRPr="00CC2415" w:rsidRDefault="00D51055" w:rsidP="00690428">
      <w:pPr>
        <w:pStyle w:val="TableParagraph"/>
        <w:numPr>
          <w:ilvl w:val="0"/>
          <w:numId w:val="32"/>
        </w:numPr>
        <w:tabs>
          <w:tab w:val="left" w:pos="960"/>
        </w:tabs>
        <w:spacing w:before="0"/>
        <w:jc w:val="both"/>
        <w:rPr>
          <w:rFonts w:ascii="Sylfaen" w:hAnsi="Sylfaen"/>
          <w:sz w:val="24"/>
          <w:szCs w:val="24"/>
        </w:rPr>
      </w:pPr>
      <w:r w:rsidRPr="00CC2415">
        <w:rPr>
          <w:rFonts w:ascii="Sylfaen" w:hAnsi="Sylfaen"/>
          <w:sz w:val="24"/>
          <w:szCs w:val="24"/>
        </w:rPr>
        <w:t>ჟანგბადის სატურაცია ≤93% (ან &lt;88% პაციენტებში ფილტვის ქრონიკული ობსტრუქციული დაავადებით (ფქოდ-ით)</w:t>
      </w:r>
      <w:r w:rsidRPr="00CC2415">
        <w:rPr>
          <w:rFonts w:ascii="Sylfaen" w:hAnsi="Sylfaen"/>
          <w:sz w:val="24"/>
          <w:szCs w:val="24"/>
          <w:lang w:val="ka-GE"/>
        </w:rPr>
        <w:t xml:space="preserve">); </w:t>
      </w:r>
    </w:p>
    <w:p w14:paraId="3A5A9727" w14:textId="77777777" w:rsidR="00D51055" w:rsidRPr="00CC2415" w:rsidRDefault="00D51055" w:rsidP="00690428">
      <w:pPr>
        <w:pStyle w:val="TableParagraph"/>
        <w:numPr>
          <w:ilvl w:val="0"/>
          <w:numId w:val="32"/>
        </w:numPr>
        <w:tabs>
          <w:tab w:val="left" w:pos="960"/>
        </w:tabs>
        <w:spacing w:before="0"/>
        <w:jc w:val="both"/>
        <w:rPr>
          <w:rFonts w:ascii="Sylfaen" w:hAnsi="Sylfaen"/>
          <w:sz w:val="24"/>
          <w:szCs w:val="24"/>
        </w:rPr>
      </w:pPr>
      <w:r w:rsidRPr="00CC2415">
        <w:rPr>
          <w:rFonts w:ascii="Sylfaen" w:hAnsi="Sylfaen"/>
          <w:sz w:val="24"/>
          <w:szCs w:val="24"/>
        </w:rPr>
        <w:t>სხეულის ტემპერატურა ≥38°C</w:t>
      </w:r>
      <w:r w:rsidRPr="00CC2415">
        <w:rPr>
          <w:rFonts w:ascii="Sylfaen" w:hAnsi="Sylfaen"/>
          <w:sz w:val="24"/>
          <w:szCs w:val="24"/>
          <w:lang w:val="ka-GE"/>
        </w:rPr>
        <w:t xml:space="preserve"> სამ დღეზე მეტი ხანგრძლივობით</w:t>
      </w:r>
      <w:r w:rsidRPr="00CC2415">
        <w:rPr>
          <w:rFonts w:ascii="Sylfaen" w:hAnsi="Sylfaen"/>
          <w:sz w:val="24"/>
          <w:szCs w:val="24"/>
        </w:rPr>
        <w:t xml:space="preserve"> ან რომელიც არ ექვემდებარება ანტიპირეტულ საშუალებებს;</w:t>
      </w:r>
    </w:p>
    <w:p w14:paraId="406589A3" w14:textId="77777777" w:rsidR="00D51055" w:rsidRPr="00CC2415" w:rsidRDefault="00D51055" w:rsidP="00690428">
      <w:pPr>
        <w:pStyle w:val="TableParagraph"/>
        <w:numPr>
          <w:ilvl w:val="0"/>
          <w:numId w:val="32"/>
        </w:numPr>
        <w:tabs>
          <w:tab w:val="left" w:pos="960"/>
          <w:tab w:val="left" w:pos="6194"/>
        </w:tabs>
        <w:spacing w:before="0"/>
        <w:ind w:hanging="284"/>
        <w:jc w:val="both"/>
        <w:rPr>
          <w:rFonts w:ascii="Sylfaen" w:hAnsi="Sylfaen"/>
          <w:b/>
          <w:bCs/>
          <w:sz w:val="24"/>
          <w:szCs w:val="24"/>
        </w:rPr>
      </w:pPr>
      <w:r w:rsidRPr="00CC2415">
        <w:rPr>
          <w:rFonts w:ascii="Sylfaen" w:hAnsi="Sylfaen"/>
          <w:sz w:val="24"/>
          <w:szCs w:val="24"/>
        </w:rPr>
        <w:t>სუნთქვის</w:t>
      </w:r>
      <w:r w:rsidRPr="00CC2415">
        <w:rPr>
          <w:rFonts w:ascii="Sylfaen" w:hAnsi="Sylfaen"/>
          <w:spacing w:val="-36"/>
          <w:sz w:val="24"/>
          <w:szCs w:val="24"/>
        </w:rPr>
        <w:t xml:space="preserve"> </w:t>
      </w:r>
      <w:r w:rsidRPr="00CC2415">
        <w:rPr>
          <w:rFonts w:ascii="Sylfaen" w:hAnsi="Sylfaen"/>
          <w:spacing w:val="-36"/>
          <w:sz w:val="24"/>
          <w:szCs w:val="24"/>
          <w:lang w:val="ka-GE"/>
        </w:rPr>
        <w:t xml:space="preserve"> </w:t>
      </w:r>
      <w:r w:rsidRPr="00CC2415">
        <w:rPr>
          <w:rFonts w:ascii="Sylfaen" w:hAnsi="Sylfaen"/>
          <w:sz w:val="24"/>
          <w:szCs w:val="24"/>
        </w:rPr>
        <w:t>სიხშირე</w:t>
      </w:r>
      <w:r w:rsidRPr="00CC2415">
        <w:rPr>
          <w:rFonts w:ascii="Sylfaen" w:hAnsi="Sylfaen"/>
          <w:sz w:val="24"/>
          <w:szCs w:val="24"/>
          <w:lang w:val="ka-GE"/>
        </w:rPr>
        <w:t xml:space="preserve"> </w:t>
      </w:r>
      <w:r w:rsidRPr="00CC2415">
        <w:rPr>
          <w:rFonts w:ascii="Sylfaen" w:hAnsi="Sylfaen"/>
          <w:spacing w:val="-35"/>
          <w:sz w:val="24"/>
          <w:szCs w:val="24"/>
        </w:rPr>
        <w:t xml:space="preserve"> </w:t>
      </w:r>
      <w:r w:rsidRPr="00CC2415">
        <w:rPr>
          <w:rFonts w:ascii="Sylfaen" w:hAnsi="Sylfaen"/>
          <w:sz w:val="24"/>
          <w:szCs w:val="24"/>
        </w:rPr>
        <w:t>აღემატება</w:t>
      </w:r>
      <w:r w:rsidRPr="00CC2415">
        <w:rPr>
          <w:rFonts w:ascii="Sylfaen" w:hAnsi="Sylfaen"/>
          <w:spacing w:val="-34"/>
          <w:sz w:val="24"/>
          <w:szCs w:val="24"/>
        </w:rPr>
        <w:t xml:space="preserve"> </w:t>
      </w:r>
      <w:r w:rsidRPr="00CC2415">
        <w:rPr>
          <w:rFonts w:ascii="Sylfaen" w:hAnsi="Sylfaen"/>
          <w:sz w:val="24"/>
          <w:szCs w:val="24"/>
        </w:rPr>
        <w:t>წუთში</w:t>
      </w:r>
      <w:r w:rsidRPr="00CC2415">
        <w:rPr>
          <w:rFonts w:ascii="Sylfaen" w:hAnsi="Sylfaen"/>
          <w:spacing w:val="-35"/>
          <w:sz w:val="24"/>
          <w:szCs w:val="24"/>
        </w:rPr>
        <w:t xml:space="preserve"> </w:t>
      </w:r>
      <w:r w:rsidRPr="00CC2415">
        <w:rPr>
          <w:rFonts w:ascii="Sylfaen" w:hAnsi="Sylfaen"/>
          <w:sz w:val="24"/>
          <w:szCs w:val="24"/>
        </w:rPr>
        <w:t>20-ს;</w:t>
      </w:r>
      <w:r w:rsidRPr="00CC2415">
        <w:rPr>
          <w:rFonts w:ascii="Sylfaen" w:hAnsi="Sylfaen"/>
          <w:sz w:val="24"/>
          <w:szCs w:val="24"/>
        </w:rPr>
        <w:tab/>
      </w:r>
    </w:p>
    <w:p w14:paraId="125DFD39" w14:textId="77777777" w:rsidR="00D51055" w:rsidRPr="00CC2415" w:rsidRDefault="00D51055" w:rsidP="00690428">
      <w:pPr>
        <w:pStyle w:val="TableParagraph"/>
        <w:numPr>
          <w:ilvl w:val="0"/>
          <w:numId w:val="32"/>
        </w:numPr>
        <w:tabs>
          <w:tab w:val="left" w:pos="960"/>
          <w:tab w:val="left" w:pos="6329"/>
        </w:tabs>
        <w:spacing w:before="0"/>
        <w:ind w:hanging="284"/>
        <w:jc w:val="both"/>
        <w:rPr>
          <w:rFonts w:ascii="Sylfaen" w:hAnsi="Sylfaen"/>
          <w:b/>
          <w:bCs/>
          <w:sz w:val="24"/>
          <w:szCs w:val="24"/>
        </w:rPr>
      </w:pPr>
      <w:r w:rsidRPr="00CC2415">
        <w:rPr>
          <w:rFonts w:ascii="Sylfaen" w:hAnsi="Sylfaen"/>
          <w:sz w:val="24"/>
          <w:szCs w:val="24"/>
        </w:rPr>
        <w:t>გულისცემის</w:t>
      </w:r>
      <w:r w:rsidRPr="00CC2415">
        <w:rPr>
          <w:rFonts w:ascii="Sylfaen" w:hAnsi="Sylfaen"/>
          <w:spacing w:val="-43"/>
          <w:sz w:val="24"/>
          <w:szCs w:val="24"/>
        </w:rPr>
        <w:t xml:space="preserve"> </w:t>
      </w:r>
      <w:r w:rsidRPr="00CC2415">
        <w:rPr>
          <w:rFonts w:ascii="Sylfaen" w:hAnsi="Sylfaen"/>
          <w:spacing w:val="-43"/>
          <w:sz w:val="24"/>
          <w:szCs w:val="24"/>
          <w:lang w:val="ka-GE"/>
        </w:rPr>
        <w:t xml:space="preserve"> </w:t>
      </w:r>
      <w:r w:rsidRPr="00CC2415">
        <w:rPr>
          <w:rFonts w:ascii="Sylfaen" w:hAnsi="Sylfaen"/>
          <w:sz w:val="24"/>
          <w:szCs w:val="24"/>
        </w:rPr>
        <w:t>სიხშირე</w:t>
      </w:r>
      <w:r w:rsidRPr="00CC2415">
        <w:rPr>
          <w:rFonts w:ascii="Sylfaen" w:hAnsi="Sylfaen"/>
          <w:spacing w:val="-44"/>
          <w:sz w:val="24"/>
          <w:szCs w:val="24"/>
        </w:rPr>
        <w:t xml:space="preserve"> </w:t>
      </w:r>
      <w:r w:rsidRPr="00CC2415">
        <w:rPr>
          <w:rFonts w:ascii="Sylfaen" w:hAnsi="Sylfaen"/>
          <w:spacing w:val="-44"/>
          <w:sz w:val="24"/>
          <w:szCs w:val="24"/>
          <w:lang w:val="ka-GE"/>
        </w:rPr>
        <w:t xml:space="preserve"> </w:t>
      </w:r>
      <w:r w:rsidRPr="00CC2415">
        <w:rPr>
          <w:rFonts w:ascii="Sylfaen" w:hAnsi="Sylfaen"/>
          <w:sz w:val="24"/>
          <w:szCs w:val="24"/>
        </w:rPr>
        <w:t>აღემატება</w:t>
      </w:r>
      <w:r w:rsidRPr="00CC2415">
        <w:rPr>
          <w:rFonts w:ascii="Sylfaen" w:hAnsi="Sylfaen"/>
          <w:sz w:val="24"/>
          <w:szCs w:val="24"/>
          <w:lang w:val="ka-GE"/>
        </w:rPr>
        <w:t xml:space="preserve"> </w:t>
      </w:r>
      <w:r w:rsidRPr="00CC2415">
        <w:rPr>
          <w:rFonts w:ascii="Sylfaen" w:hAnsi="Sylfaen"/>
          <w:spacing w:val="-43"/>
          <w:sz w:val="24"/>
          <w:szCs w:val="24"/>
        </w:rPr>
        <w:t xml:space="preserve"> </w:t>
      </w:r>
      <w:r w:rsidRPr="00CC2415">
        <w:rPr>
          <w:rFonts w:ascii="Sylfaen" w:hAnsi="Sylfaen"/>
          <w:sz w:val="24"/>
          <w:szCs w:val="24"/>
        </w:rPr>
        <w:t>წუთში</w:t>
      </w:r>
      <w:r w:rsidRPr="00CC2415">
        <w:rPr>
          <w:rFonts w:ascii="Sylfaen" w:hAnsi="Sylfaen"/>
          <w:spacing w:val="-44"/>
          <w:sz w:val="24"/>
          <w:szCs w:val="24"/>
        </w:rPr>
        <w:t xml:space="preserve">  </w:t>
      </w:r>
      <w:r w:rsidRPr="00CC2415">
        <w:rPr>
          <w:rFonts w:ascii="Sylfaen" w:hAnsi="Sylfaen"/>
          <w:sz w:val="24"/>
          <w:szCs w:val="24"/>
          <w:lang w:val="ka-GE"/>
        </w:rPr>
        <w:t>100</w:t>
      </w:r>
      <w:r w:rsidRPr="00CC2415">
        <w:rPr>
          <w:rFonts w:ascii="Sylfaen" w:hAnsi="Sylfaen"/>
          <w:sz w:val="24"/>
          <w:szCs w:val="24"/>
        </w:rPr>
        <w:t>-ს;</w:t>
      </w:r>
    </w:p>
    <w:p w14:paraId="3AC8205D" w14:textId="77777777" w:rsidR="00D51055" w:rsidRPr="00CC2415" w:rsidRDefault="00D51055" w:rsidP="00690428">
      <w:pPr>
        <w:pStyle w:val="TableParagraph"/>
        <w:numPr>
          <w:ilvl w:val="0"/>
          <w:numId w:val="32"/>
        </w:numPr>
        <w:tabs>
          <w:tab w:val="left" w:pos="960"/>
          <w:tab w:val="left" w:pos="6329"/>
        </w:tabs>
        <w:spacing w:before="0"/>
        <w:ind w:hanging="284"/>
        <w:jc w:val="both"/>
        <w:rPr>
          <w:rFonts w:ascii="Sylfaen" w:hAnsi="Sylfaen"/>
          <w:b/>
          <w:bCs/>
          <w:sz w:val="24"/>
          <w:szCs w:val="24"/>
        </w:rPr>
      </w:pPr>
      <w:r w:rsidRPr="00CC2415">
        <w:rPr>
          <w:rFonts w:ascii="Sylfaen" w:hAnsi="Sylfaen"/>
          <w:sz w:val="24"/>
          <w:szCs w:val="24"/>
        </w:rPr>
        <w:tab/>
      </w:r>
      <w:r w:rsidRPr="00CC2415">
        <w:rPr>
          <w:rFonts w:ascii="Sylfaen" w:hAnsi="Sylfaen"/>
          <w:sz w:val="24"/>
          <w:szCs w:val="24"/>
          <w:lang w:val="ka-GE"/>
        </w:rPr>
        <w:t xml:space="preserve">სისტოლური არტერიული წნევა </w:t>
      </w:r>
      <w:r w:rsidRPr="00CC2415">
        <w:rPr>
          <w:rFonts w:ascii="Sylfaen" w:hAnsi="Sylfaen"/>
          <w:sz w:val="24"/>
          <w:szCs w:val="24"/>
        </w:rPr>
        <w:t>≤100</w:t>
      </w:r>
      <w:r w:rsidRPr="00CC2415">
        <w:rPr>
          <w:rFonts w:ascii="Sylfaen" w:hAnsi="Sylfaen"/>
          <w:sz w:val="24"/>
          <w:szCs w:val="24"/>
          <w:lang w:val="ka-GE"/>
        </w:rPr>
        <w:t xml:space="preserve"> mmHg;</w:t>
      </w:r>
    </w:p>
    <w:p w14:paraId="2A8E7384" w14:textId="3D5C0200" w:rsidR="00D51055" w:rsidRPr="00CC2415" w:rsidRDefault="00D51055" w:rsidP="00690428">
      <w:pPr>
        <w:pStyle w:val="TableParagraph"/>
        <w:numPr>
          <w:ilvl w:val="0"/>
          <w:numId w:val="32"/>
        </w:numPr>
        <w:tabs>
          <w:tab w:val="left" w:pos="960"/>
        </w:tabs>
        <w:spacing w:before="0"/>
        <w:jc w:val="both"/>
        <w:rPr>
          <w:rFonts w:ascii="Sylfaen" w:hAnsi="Sylfaen"/>
          <w:sz w:val="24"/>
          <w:szCs w:val="24"/>
        </w:rPr>
      </w:pPr>
      <w:r w:rsidRPr="00CC2415">
        <w:rPr>
          <w:rFonts w:ascii="Sylfaen" w:hAnsi="Sylfaen"/>
          <w:sz w:val="24"/>
          <w:szCs w:val="24"/>
        </w:rPr>
        <w:t>მკვეთრად გამოხატული ზოგადი სისუსტე და დაღლილობა</w:t>
      </w:r>
      <w:r w:rsidR="00A77747">
        <w:rPr>
          <w:rFonts w:ascii="Sylfaen" w:hAnsi="Sylfaen"/>
          <w:sz w:val="24"/>
          <w:szCs w:val="24"/>
        </w:rPr>
        <w:t>;</w:t>
      </w:r>
    </w:p>
    <w:p w14:paraId="35F25FBA" w14:textId="6F07B94F" w:rsidR="00D51055" w:rsidRPr="00CC2415" w:rsidRDefault="00D51055" w:rsidP="00690428">
      <w:pPr>
        <w:pStyle w:val="TableParagraph"/>
        <w:numPr>
          <w:ilvl w:val="0"/>
          <w:numId w:val="32"/>
        </w:numPr>
        <w:tabs>
          <w:tab w:val="left" w:pos="960"/>
          <w:tab w:val="left" w:pos="6329"/>
        </w:tabs>
        <w:spacing w:before="0"/>
        <w:jc w:val="both"/>
        <w:rPr>
          <w:rFonts w:ascii="Sylfaen" w:hAnsi="Sylfaen"/>
          <w:bCs/>
          <w:sz w:val="24"/>
          <w:szCs w:val="24"/>
        </w:rPr>
      </w:pPr>
      <w:r w:rsidRPr="00CC2415">
        <w:rPr>
          <w:rFonts w:ascii="Sylfaen" w:hAnsi="Sylfaen"/>
          <w:bCs/>
          <w:sz w:val="24"/>
          <w:szCs w:val="24"/>
          <w:lang w:val="ka-GE"/>
        </w:rPr>
        <w:t xml:space="preserve">შეცვლილი მენტალური სტატუსი (გონების დაბინდვა, კონფუზია, აგზნება, მოუსვენრობა; ქცევის ცვლილება) გლაზგოს კომის შკალით </w:t>
      </w:r>
      <w:r w:rsidRPr="00CC2415">
        <w:rPr>
          <w:rFonts w:ascii="Sylfaen" w:hAnsi="Sylfaen"/>
          <w:bCs/>
          <w:sz w:val="24"/>
          <w:szCs w:val="24"/>
        </w:rPr>
        <w:t>&lt;15</w:t>
      </w:r>
      <w:r w:rsidR="00A77747">
        <w:rPr>
          <w:rFonts w:ascii="Sylfaen" w:hAnsi="Sylfaen"/>
          <w:bCs/>
          <w:sz w:val="24"/>
          <w:szCs w:val="24"/>
          <w:lang w:val="ka-GE"/>
        </w:rPr>
        <w:t xml:space="preserve"> ქულა;</w:t>
      </w:r>
    </w:p>
    <w:p w14:paraId="2E4F3511" w14:textId="3608DBBE" w:rsidR="00D51055" w:rsidRPr="00CC2415" w:rsidRDefault="00D51055" w:rsidP="00690428">
      <w:pPr>
        <w:pStyle w:val="TableParagraph"/>
        <w:numPr>
          <w:ilvl w:val="0"/>
          <w:numId w:val="32"/>
        </w:numPr>
        <w:tabs>
          <w:tab w:val="left" w:pos="960"/>
          <w:tab w:val="left" w:pos="6329"/>
        </w:tabs>
        <w:spacing w:before="0"/>
        <w:jc w:val="both"/>
        <w:rPr>
          <w:rFonts w:ascii="Sylfaen" w:hAnsi="Sylfaen"/>
          <w:bCs/>
          <w:sz w:val="24"/>
          <w:szCs w:val="24"/>
        </w:rPr>
      </w:pPr>
      <w:r w:rsidRPr="00CC2415">
        <w:rPr>
          <w:rFonts w:ascii="Sylfaen" w:hAnsi="Sylfaen"/>
          <w:sz w:val="24"/>
          <w:szCs w:val="24"/>
          <w:lang w:val="ka-GE"/>
        </w:rPr>
        <w:t>ადე</w:t>
      </w:r>
      <w:r w:rsidR="00A77747">
        <w:rPr>
          <w:rFonts w:ascii="Sylfaen" w:hAnsi="Sylfaen"/>
          <w:sz w:val="24"/>
          <w:szCs w:val="24"/>
          <w:lang w:val="ka-GE"/>
        </w:rPr>
        <w:t>კ</w:t>
      </w:r>
      <w:r w:rsidRPr="00CC2415">
        <w:rPr>
          <w:rFonts w:ascii="Sylfaen" w:hAnsi="Sylfaen"/>
          <w:sz w:val="24"/>
          <w:szCs w:val="24"/>
          <w:lang w:val="ka-GE"/>
        </w:rPr>
        <w:t>ვატური რაოდენობით სითხის და საკვების მიღების შეუძლებლობა</w:t>
      </w:r>
      <w:r w:rsidR="00A77747">
        <w:rPr>
          <w:rFonts w:ascii="Sylfaen" w:hAnsi="Sylfaen"/>
          <w:sz w:val="24"/>
          <w:szCs w:val="24"/>
        </w:rPr>
        <w:t>;</w:t>
      </w:r>
    </w:p>
    <w:p w14:paraId="2FB3A67E" w14:textId="7403A512" w:rsidR="00D51055" w:rsidRPr="00CC2415" w:rsidRDefault="00DD6177" w:rsidP="00690428">
      <w:pPr>
        <w:pStyle w:val="TableParagraph"/>
        <w:numPr>
          <w:ilvl w:val="0"/>
          <w:numId w:val="32"/>
        </w:numPr>
        <w:tabs>
          <w:tab w:val="left" w:pos="960"/>
          <w:tab w:val="left" w:pos="6329"/>
        </w:tabs>
        <w:spacing w:before="0"/>
        <w:jc w:val="both"/>
        <w:rPr>
          <w:rFonts w:ascii="Sylfaen" w:hAnsi="Sylfaen"/>
          <w:bCs/>
          <w:sz w:val="24"/>
          <w:szCs w:val="24"/>
        </w:rPr>
      </w:pPr>
      <w:r>
        <w:rPr>
          <w:rFonts w:ascii="Sylfaen" w:hAnsi="Sylfaen"/>
          <w:sz w:val="24"/>
          <w:szCs w:val="24"/>
          <w:lang w:val="ka-GE"/>
        </w:rPr>
        <w:t>ხშირი დიარეა და/ან ღებინება.</w:t>
      </w:r>
    </w:p>
    <w:p w14:paraId="1A06F708" w14:textId="77777777" w:rsidR="00D51055" w:rsidRPr="00CC2415" w:rsidRDefault="00D51055" w:rsidP="00D51055">
      <w:pPr>
        <w:jc w:val="both"/>
        <w:rPr>
          <w:rFonts w:ascii="Sylfaen" w:hAnsi="Sylfaen" w:cs="Sylfaen"/>
          <w:b/>
          <w:szCs w:val="24"/>
          <w:u w:val="single"/>
          <w:lang w:val="ka-GE"/>
        </w:rPr>
      </w:pPr>
    </w:p>
    <w:p w14:paraId="183FBDC8" w14:textId="77777777" w:rsidR="00D51055" w:rsidRPr="00CC2415" w:rsidRDefault="00D51055" w:rsidP="00D51055">
      <w:pPr>
        <w:jc w:val="both"/>
        <w:rPr>
          <w:rFonts w:ascii="Sylfaen" w:hAnsi="Sylfaen" w:cs="Sylfaen"/>
          <w:i/>
          <w:szCs w:val="24"/>
          <w:u w:val="single"/>
          <w:lang w:val="ka-GE"/>
        </w:rPr>
      </w:pPr>
      <w:r w:rsidRPr="00CC2415">
        <w:rPr>
          <w:rFonts w:ascii="Sylfaen" w:hAnsi="Sylfaen" w:cs="Sylfaen"/>
          <w:i/>
          <w:szCs w:val="24"/>
          <w:u w:val="single"/>
          <w:lang w:val="ka-GE"/>
        </w:rPr>
        <w:t xml:space="preserve">აუცილებელია ბინაზე და/ან საკარანტინე სივრცეში პაციენტების მჭიდრო მონიტორინგი და პაციენტების მდგომარეობის შეფასება დინამიკაში საგანგაშო სიმპტომების გამოვლენისას მათი დროული ჰოსპიტალიზაციის მიზნით. </w:t>
      </w:r>
    </w:p>
    <w:p w14:paraId="60606D42" w14:textId="77777777" w:rsidR="00D51055" w:rsidRPr="00CC2415" w:rsidRDefault="00D51055" w:rsidP="00D51055">
      <w:pPr>
        <w:jc w:val="both"/>
        <w:rPr>
          <w:rFonts w:ascii="Sylfaen" w:hAnsi="Sylfaen" w:cs="Sylfaen"/>
          <w:b/>
          <w:szCs w:val="24"/>
          <w:u w:val="single"/>
          <w:lang w:val="ka-GE"/>
        </w:rPr>
      </w:pPr>
    </w:p>
    <w:p w14:paraId="6E4C6161" w14:textId="77777777" w:rsidR="00D51055" w:rsidRPr="00CC2415" w:rsidRDefault="00D51055" w:rsidP="00D51055">
      <w:pPr>
        <w:rPr>
          <w:rFonts w:ascii="Sylfaen" w:hAnsi="Sylfaen" w:cs="Sylfaen"/>
          <w:b/>
          <w:szCs w:val="24"/>
          <w:lang w:val="ka-GE"/>
        </w:rPr>
      </w:pPr>
      <w:r w:rsidRPr="00CC2415">
        <w:rPr>
          <w:rFonts w:ascii="Sylfaen" w:hAnsi="Sylfaen" w:cs="Sylfaen"/>
          <w:b/>
          <w:bCs/>
          <w:szCs w:val="24"/>
          <w:lang w:val="ka-GE"/>
        </w:rPr>
        <w:t xml:space="preserve">ექიმის მიერ პაციენტის ჰოსპიტალიზაციის გადაწყვეტილება </w:t>
      </w:r>
      <w:r w:rsidRPr="00CC2415">
        <w:rPr>
          <w:rFonts w:ascii="Sylfaen" w:hAnsi="Sylfaen"/>
          <w:b/>
          <w:bCs/>
          <w:szCs w:val="24"/>
          <w:lang w:val="ka-GE"/>
        </w:rPr>
        <w:t xml:space="preserve">ასევე შესაძლებელია ემყარებოდეს ქვემოთ მოცემული ასაკისა და/ან </w:t>
      </w:r>
      <w:r w:rsidRPr="00CC2415">
        <w:rPr>
          <w:rFonts w:ascii="Sylfaen" w:hAnsi="Sylfaen" w:cs="Sylfaen"/>
          <w:b/>
          <w:szCs w:val="24"/>
          <w:u w:val="single"/>
          <w:lang w:val="ka-GE"/>
        </w:rPr>
        <w:t xml:space="preserve">თანმხლები ქრონიკული დაავადებების </w:t>
      </w:r>
      <w:r w:rsidRPr="00CC2415">
        <w:rPr>
          <w:rFonts w:ascii="Sylfaen" w:hAnsi="Sylfaen" w:cs="Sylfaen"/>
          <w:b/>
          <w:szCs w:val="24"/>
          <w:lang w:val="ka-GE"/>
        </w:rPr>
        <w:t xml:space="preserve">არსებობას: </w:t>
      </w:r>
    </w:p>
    <w:p w14:paraId="0340AF5E" w14:textId="77777777" w:rsidR="00D51055" w:rsidRPr="00CC2415" w:rsidRDefault="00D51055" w:rsidP="00D51055">
      <w:pPr>
        <w:rPr>
          <w:rFonts w:ascii="Sylfaen" w:hAnsi="Sylfaen" w:cs="Sylfaen"/>
          <w:b/>
          <w:szCs w:val="24"/>
          <w:lang w:val="ka-GE"/>
        </w:rPr>
      </w:pPr>
    </w:p>
    <w:p w14:paraId="639456A1" w14:textId="3193D85B" w:rsidR="00D51055" w:rsidRPr="00CC2415" w:rsidRDefault="00D51055" w:rsidP="00690428">
      <w:pPr>
        <w:pStyle w:val="ListParagraph"/>
        <w:numPr>
          <w:ilvl w:val="1"/>
          <w:numId w:val="31"/>
        </w:numPr>
        <w:rPr>
          <w:rFonts w:ascii="Sylfaen" w:hAnsi="Sylfaen"/>
          <w:szCs w:val="24"/>
          <w:lang w:val="ka-GE"/>
        </w:rPr>
      </w:pPr>
      <w:r w:rsidRPr="00CC2415">
        <w:rPr>
          <w:rFonts w:ascii="Sylfaen" w:hAnsi="Sylfaen"/>
          <w:szCs w:val="24"/>
          <w:lang w:val="ka-GE"/>
        </w:rPr>
        <w:t>ასაკი ≥</w:t>
      </w:r>
      <w:r w:rsidRPr="00CC2415">
        <w:rPr>
          <w:rFonts w:ascii="Sylfaen" w:hAnsi="Sylfaen"/>
          <w:szCs w:val="24"/>
          <w:lang w:val="en-GB"/>
        </w:rPr>
        <w:t xml:space="preserve">65 </w:t>
      </w:r>
      <w:r w:rsidRPr="00CC2415">
        <w:rPr>
          <w:rFonts w:ascii="Sylfaen" w:hAnsi="Sylfaen"/>
          <w:szCs w:val="24"/>
          <w:lang w:val="ka-GE"/>
        </w:rPr>
        <w:t>წელი</w:t>
      </w:r>
      <w:r w:rsidR="00C6559C">
        <w:rPr>
          <w:rFonts w:ascii="Sylfaen" w:hAnsi="Sylfaen"/>
          <w:szCs w:val="24"/>
          <w:lang w:val="ka-GE"/>
        </w:rPr>
        <w:t>.</w:t>
      </w:r>
      <w:r w:rsidRPr="00CC2415">
        <w:rPr>
          <w:rFonts w:ascii="Sylfaen" w:hAnsi="Sylfaen"/>
          <w:szCs w:val="24"/>
          <w:lang w:val="ka-GE"/>
        </w:rPr>
        <w:t xml:space="preserve"> </w:t>
      </w:r>
    </w:p>
    <w:p w14:paraId="4CCC4225" w14:textId="77777777" w:rsidR="00D51055" w:rsidRPr="00CC2415" w:rsidRDefault="00D51055" w:rsidP="00690428">
      <w:pPr>
        <w:pStyle w:val="ListParagraph"/>
        <w:numPr>
          <w:ilvl w:val="1"/>
          <w:numId w:val="31"/>
        </w:numPr>
        <w:rPr>
          <w:rFonts w:ascii="Sylfaen" w:hAnsi="Sylfaen"/>
          <w:szCs w:val="24"/>
          <w:lang w:val="ka-GE"/>
        </w:rPr>
      </w:pPr>
      <w:r w:rsidRPr="00CC2415">
        <w:rPr>
          <w:rFonts w:ascii="Sylfaen" w:hAnsi="Sylfaen" w:cs="Sylfaen"/>
          <w:szCs w:val="24"/>
          <w:lang w:val="ka-GE"/>
        </w:rPr>
        <w:t>ფილტვის</w:t>
      </w:r>
      <w:r w:rsidRPr="00CC2415">
        <w:rPr>
          <w:rFonts w:ascii="Sylfaen" w:hAnsi="Sylfaen"/>
          <w:szCs w:val="24"/>
          <w:lang w:val="ka-GE"/>
        </w:rPr>
        <w:t xml:space="preserve"> </w:t>
      </w:r>
      <w:r w:rsidRPr="00CC2415">
        <w:rPr>
          <w:rFonts w:ascii="Sylfaen" w:hAnsi="Sylfaen" w:cs="Sylfaen"/>
          <w:szCs w:val="24"/>
          <w:lang w:val="ka-GE"/>
        </w:rPr>
        <w:t>ქრონიკული</w:t>
      </w:r>
      <w:r w:rsidRPr="00CC2415">
        <w:rPr>
          <w:rFonts w:ascii="Sylfaen" w:hAnsi="Sylfaen"/>
          <w:szCs w:val="24"/>
          <w:lang w:val="ka-GE"/>
        </w:rPr>
        <w:t xml:space="preserve"> </w:t>
      </w:r>
      <w:r w:rsidRPr="00CC2415">
        <w:rPr>
          <w:rFonts w:ascii="Sylfaen" w:hAnsi="Sylfaen" w:cs="Sylfaen"/>
          <w:szCs w:val="24"/>
          <w:lang w:val="ka-GE"/>
        </w:rPr>
        <w:t>დაავადებები</w:t>
      </w:r>
      <w:r w:rsidRPr="00CC2415">
        <w:rPr>
          <w:rFonts w:ascii="Sylfaen" w:hAnsi="Sylfaen"/>
          <w:szCs w:val="24"/>
          <w:lang w:val="ka-GE"/>
        </w:rPr>
        <w:t xml:space="preserve"> (</w:t>
      </w:r>
      <w:r w:rsidRPr="00CC2415">
        <w:rPr>
          <w:rFonts w:ascii="Sylfaen" w:hAnsi="Sylfaen" w:cs="Sylfaen"/>
          <w:szCs w:val="24"/>
          <w:lang w:val="ka-GE"/>
        </w:rPr>
        <w:t>მაგ</w:t>
      </w:r>
      <w:r w:rsidRPr="00CC2415">
        <w:rPr>
          <w:rFonts w:ascii="Sylfaen" w:hAnsi="Sylfaen"/>
          <w:szCs w:val="24"/>
          <w:lang w:val="ka-GE"/>
        </w:rPr>
        <w:t xml:space="preserve">: </w:t>
      </w:r>
      <w:r w:rsidRPr="00CC2415">
        <w:rPr>
          <w:rFonts w:ascii="Sylfaen" w:hAnsi="Sylfaen" w:cs="Sylfaen"/>
          <w:szCs w:val="24"/>
          <w:lang w:val="ka-GE"/>
        </w:rPr>
        <w:t>ფქოდი</w:t>
      </w:r>
      <w:r w:rsidRPr="00CC2415">
        <w:rPr>
          <w:rFonts w:ascii="Sylfaen" w:hAnsi="Sylfaen"/>
          <w:szCs w:val="24"/>
          <w:lang w:val="ka-GE"/>
        </w:rPr>
        <w:t xml:space="preserve">, საშუალო ან მძიმე მიმდინარეობის </w:t>
      </w:r>
      <w:r w:rsidRPr="00CC2415">
        <w:rPr>
          <w:rFonts w:ascii="Sylfaen" w:hAnsi="Sylfaen" w:cs="Sylfaen"/>
          <w:szCs w:val="24"/>
          <w:lang w:val="ka-GE"/>
        </w:rPr>
        <w:t>ბრონქული ასთმა</w:t>
      </w:r>
      <w:r w:rsidRPr="00CC2415">
        <w:rPr>
          <w:rFonts w:ascii="Sylfaen" w:hAnsi="Sylfaen"/>
          <w:szCs w:val="24"/>
          <w:lang w:val="ka-GE"/>
        </w:rPr>
        <w:t xml:space="preserve">, </w:t>
      </w:r>
      <w:r w:rsidRPr="00CC2415">
        <w:rPr>
          <w:rFonts w:ascii="Sylfaen" w:hAnsi="Sylfaen" w:cs="Sylfaen"/>
          <w:szCs w:val="24"/>
          <w:lang w:val="ka-GE"/>
        </w:rPr>
        <w:t>ცისტური</w:t>
      </w:r>
      <w:r w:rsidRPr="00CC2415">
        <w:rPr>
          <w:rFonts w:ascii="Sylfaen" w:hAnsi="Sylfaen"/>
          <w:szCs w:val="24"/>
          <w:lang w:val="ka-GE"/>
        </w:rPr>
        <w:t xml:space="preserve"> </w:t>
      </w:r>
      <w:r w:rsidRPr="00CC2415">
        <w:rPr>
          <w:rFonts w:ascii="Sylfaen" w:hAnsi="Sylfaen" w:cs="Sylfaen"/>
          <w:szCs w:val="24"/>
          <w:lang w:val="ka-GE"/>
        </w:rPr>
        <w:t>ფიბროზი</w:t>
      </w:r>
      <w:r w:rsidRPr="00CC2415">
        <w:rPr>
          <w:rFonts w:ascii="Sylfaen" w:hAnsi="Sylfaen"/>
          <w:szCs w:val="24"/>
          <w:lang w:val="ka-GE"/>
        </w:rPr>
        <w:t xml:space="preserve">, </w:t>
      </w:r>
      <w:r w:rsidRPr="00CC2415">
        <w:rPr>
          <w:rFonts w:ascii="Sylfaen" w:hAnsi="Sylfaen" w:cs="Sylfaen"/>
          <w:szCs w:val="24"/>
          <w:lang w:val="ka-GE"/>
        </w:rPr>
        <w:t>ფილტვის</w:t>
      </w:r>
      <w:r w:rsidRPr="00CC2415">
        <w:rPr>
          <w:rFonts w:ascii="Sylfaen" w:hAnsi="Sylfaen"/>
          <w:szCs w:val="24"/>
          <w:lang w:val="ka-GE"/>
        </w:rPr>
        <w:t xml:space="preserve"> </w:t>
      </w:r>
      <w:r w:rsidRPr="00CC2415">
        <w:rPr>
          <w:rFonts w:ascii="Sylfaen" w:hAnsi="Sylfaen" w:cs="Sylfaen"/>
          <w:szCs w:val="24"/>
          <w:lang w:val="ka-GE"/>
        </w:rPr>
        <w:t>ფიბროზი და სხვ.</w:t>
      </w:r>
      <w:r w:rsidRPr="00CC2415">
        <w:rPr>
          <w:rFonts w:ascii="Sylfaen" w:hAnsi="Sylfaen"/>
          <w:szCs w:val="24"/>
          <w:lang w:val="ka-GE"/>
        </w:rPr>
        <w:t>).</w:t>
      </w:r>
    </w:p>
    <w:p w14:paraId="5312663F" w14:textId="77777777" w:rsidR="00D51055" w:rsidRPr="00CC2415" w:rsidRDefault="00D51055" w:rsidP="00690428">
      <w:pPr>
        <w:pStyle w:val="ListParagraph"/>
        <w:numPr>
          <w:ilvl w:val="1"/>
          <w:numId w:val="31"/>
        </w:numPr>
        <w:rPr>
          <w:rFonts w:ascii="Sylfaen" w:hAnsi="Sylfaen"/>
          <w:szCs w:val="24"/>
          <w:lang w:val="ka-GE"/>
        </w:rPr>
      </w:pPr>
      <w:r w:rsidRPr="00CC2415">
        <w:rPr>
          <w:rFonts w:ascii="Sylfaen" w:hAnsi="Sylfaen" w:cs="Sylfaen"/>
          <w:szCs w:val="24"/>
          <w:lang w:val="ka-GE"/>
        </w:rPr>
        <w:t>გულ-სისხლძარღვთა</w:t>
      </w:r>
      <w:r w:rsidRPr="00CC2415">
        <w:rPr>
          <w:rFonts w:ascii="Sylfaen" w:hAnsi="Sylfaen"/>
          <w:szCs w:val="24"/>
          <w:lang w:val="ka-GE"/>
        </w:rPr>
        <w:t xml:space="preserve"> </w:t>
      </w:r>
      <w:r w:rsidRPr="00CC2415">
        <w:rPr>
          <w:rFonts w:ascii="Sylfaen" w:hAnsi="Sylfaen" w:cs="Sylfaen"/>
          <w:szCs w:val="24"/>
          <w:lang w:val="ka-GE"/>
        </w:rPr>
        <w:t>დაავადებები</w:t>
      </w:r>
      <w:r w:rsidRPr="00CC2415">
        <w:rPr>
          <w:rFonts w:ascii="Sylfaen" w:hAnsi="Sylfaen"/>
          <w:szCs w:val="24"/>
          <w:lang w:val="ka-GE"/>
        </w:rPr>
        <w:t xml:space="preserve">, არტერიული </w:t>
      </w:r>
      <w:r w:rsidRPr="00CC2415">
        <w:rPr>
          <w:rFonts w:ascii="Sylfaen" w:hAnsi="Sylfaen" w:cs="Sylfaen"/>
          <w:szCs w:val="24"/>
          <w:lang w:val="ka-GE"/>
        </w:rPr>
        <w:t>ჰიპერტენზია</w:t>
      </w:r>
      <w:r w:rsidRPr="00CC2415">
        <w:rPr>
          <w:rFonts w:ascii="Sylfaen" w:hAnsi="Sylfaen"/>
          <w:szCs w:val="24"/>
          <w:lang w:val="ka-GE"/>
        </w:rPr>
        <w:t xml:space="preserve">. </w:t>
      </w:r>
    </w:p>
    <w:p w14:paraId="03E972CE" w14:textId="77777777" w:rsidR="00D51055" w:rsidRPr="00CC2415" w:rsidRDefault="00D51055" w:rsidP="00690428">
      <w:pPr>
        <w:pStyle w:val="ListParagraph"/>
        <w:numPr>
          <w:ilvl w:val="1"/>
          <w:numId w:val="31"/>
        </w:numPr>
        <w:rPr>
          <w:rFonts w:ascii="Sylfaen" w:hAnsi="Sylfaen"/>
          <w:szCs w:val="24"/>
          <w:lang w:val="ka-GE"/>
        </w:rPr>
      </w:pPr>
      <w:r w:rsidRPr="00CC2415">
        <w:rPr>
          <w:rFonts w:ascii="Sylfaen" w:hAnsi="Sylfaen" w:cs="Sylfaen"/>
          <w:szCs w:val="24"/>
          <w:lang w:val="ka-GE"/>
        </w:rPr>
        <w:t>ცერებროვასკულური</w:t>
      </w:r>
      <w:r w:rsidRPr="00CC2415">
        <w:rPr>
          <w:rFonts w:ascii="Sylfaen" w:hAnsi="Sylfaen"/>
          <w:szCs w:val="24"/>
          <w:lang w:val="ka-GE"/>
        </w:rPr>
        <w:t xml:space="preserve"> </w:t>
      </w:r>
      <w:r w:rsidRPr="00CC2415">
        <w:rPr>
          <w:rFonts w:ascii="Sylfaen" w:hAnsi="Sylfaen" w:cs="Sylfaen"/>
          <w:szCs w:val="24"/>
          <w:lang w:val="ka-GE"/>
        </w:rPr>
        <w:t>დაავადებები</w:t>
      </w:r>
      <w:r w:rsidRPr="00CC2415">
        <w:rPr>
          <w:rFonts w:ascii="Sylfaen" w:hAnsi="Sylfaen"/>
          <w:szCs w:val="24"/>
          <w:lang w:val="ka-GE"/>
        </w:rPr>
        <w:t xml:space="preserve">. </w:t>
      </w:r>
    </w:p>
    <w:p w14:paraId="2DE5FC3D" w14:textId="77777777" w:rsidR="00D51055" w:rsidRPr="00CC2415" w:rsidRDefault="00D51055" w:rsidP="00690428">
      <w:pPr>
        <w:pStyle w:val="ListParagraph"/>
        <w:numPr>
          <w:ilvl w:val="1"/>
          <w:numId w:val="31"/>
        </w:numPr>
        <w:rPr>
          <w:rFonts w:ascii="Sylfaen" w:hAnsi="Sylfaen"/>
          <w:szCs w:val="24"/>
          <w:lang w:val="ka-GE"/>
        </w:rPr>
      </w:pPr>
      <w:r w:rsidRPr="00CC2415">
        <w:rPr>
          <w:rFonts w:ascii="Sylfaen" w:hAnsi="Sylfaen"/>
          <w:szCs w:val="24"/>
          <w:lang w:val="ka-GE"/>
        </w:rPr>
        <w:t xml:space="preserve">ნევროლოგიური დაავადებები, </w:t>
      </w:r>
      <w:r w:rsidRPr="00CC2415">
        <w:rPr>
          <w:rFonts w:ascii="Sylfaen" w:hAnsi="Sylfaen" w:cs="Sylfaen"/>
          <w:szCs w:val="24"/>
          <w:lang w:val="ka-GE"/>
        </w:rPr>
        <w:t>დემენცია</w:t>
      </w:r>
      <w:r w:rsidRPr="00CC2415">
        <w:rPr>
          <w:rFonts w:ascii="Sylfaen" w:hAnsi="Sylfaen"/>
          <w:szCs w:val="24"/>
          <w:lang w:val="ka-GE"/>
        </w:rPr>
        <w:t>.</w:t>
      </w:r>
    </w:p>
    <w:p w14:paraId="6B0A7ADD" w14:textId="77777777" w:rsidR="00D51055" w:rsidRPr="00CC2415" w:rsidRDefault="00D51055" w:rsidP="00690428">
      <w:pPr>
        <w:pStyle w:val="ListParagraph"/>
        <w:numPr>
          <w:ilvl w:val="1"/>
          <w:numId w:val="31"/>
        </w:numPr>
        <w:rPr>
          <w:rFonts w:ascii="Sylfaen" w:hAnsi="Sylfaen"/>
          <w:szCs w:val="24"/>
          <w:lang w:val="ka-GE"/>
        </w:rPr>
      </w:pPr>
      <w:r w:rsidRPr="00CC2415">
        <w:rPr>
          <w:rFonts w:ascii="Sylfaen" w:hAnsi="Sylfaen" w:cs="Sylfaen"/>
          <w:szCs w:val="24"/>
          <w:lang w:val="ka-GE"/>
        </w:rPr>
        <w:t>შაქრიანი</w:t>
      </w:r>
      <w:r w:rsidRPr="00CC2415">
        <w:rPr>
          <w:rFonts w:ascii="Sylfaen" w:hAnsi="Sylfaen"/>
          <w:szCs w:val="24"/>
          <w:lang w:val="ka-GE"/>
        </w:rPr>
        <w:t xml:space="preserve"> </w:t>
      </w:r>
      <w:r w:rsidRPr="00CC2415">
        <w:rPr>
          <w:rFonts w:ascii="Sylfaen" w:hAnsi="Sylfaen" w:cs="Sylfaen"/>
          <w:szCs w:val="24"/>
          <w:lang w:val="ka-GE"/>
        </w:rPr>
        <w:t>დიაბეტი</w:t>
      </w:r>
      <w:r w:rsidRPr="00CC2415">
        <w:rPr>
          <w:rFonts w:ascii="Sylfaen" w:hAnsi="Sylfaen"/>
          <w:szCs w:val="24"/>
          <w:lang w:val="ka-GE"/>
        </w:rPr>
        <w:t xml:space="preserve">. </w:t>
      </w:r>
    </w:p>
    <w:p w14:paraId="0C184DCD" w14:textId="77777777" w:rsidR="00D51055" w:rsidRPr="00CC2415" w:rsidRDefault="00D51055" w:rsidP="00690428">
      <w:pPr>
        <w:pStyle w:val="ListParagraph"/>
        <w:numPr>
          <w:ilvl w:val="1"/>
          <w:numId w:val="31"/>
        </w:numPr>
        <w:rPr>
          <w:rFonts w:ascii="Sylfaen" w:hAnsi="Sylfaen"/>
          <w:szCs w:val="24"/>
          <w:lang w:val="ka-GE"/>
        </w:rPr>
      </w:pPr>
      <w:r w:rsidRPr="00CC2415">
        <w:rPr>
          <w:rFonts w:ascii="Sylfaen" w:hAnsi="Sylfaen" w:cs="Sylfaen"/>
          <w:szCs w:val="24"/>
          <w:lang w:val="ka-GE"/>
        </w:rPr>
        <w:t>სიმსუქნე</w:t>
      </w:r>
      <w:r w:rsidRPr="00CC2415">
        <w:rPr>
          <w:rFonts w:ascii="Sylfaen" w:hAnsi="Sylfaen"/>
          <w:szCs w:val="24"/>
          <w:lang w:val="ka-GE"/>
        </w:rPr>
        <w:t xml:space="preserve"> (</w:t>
      </w:r>
      <w:r w:rsidRPr="00CC2415">
        <w:rPr>
          <w:rFonts w:ascii="Sylfaen" w:hAnsi="Sylfaen"/>
          <w:szCs w:val="24"/>
        </w:rPr>
        <w:t>BMI</w:t>
      </w:r>
      <w:r w:rsidRPr="00CC2415">
        <w:rPr>
          <w:rFonts w:ascii="Sylfaen" w:hAnsi="Sylfaen"/>
          <w:szCs w:val="24"/>
        </w:rPr>
        <w:sym w:font="Symbol" w:char="F0B3"/>
      </w:r>
      <w:r w:rsidRPr="00CC2415">
        <w:rPr>
          <w:rFonts w:ascii="Sylfaen" w:hAnsi="Sylfaen"/>
          <w:szCs w:val="24"/>
        </w:rPr>
        <w:t>30 kg/m</w:t>
      </w:r>
      <w:r w:rsidRPr="00CC2415">
        <w:rPr>
          <w:rFonts w:ascii="Sylfaen" w:hAnsi="Sylfaen"/>
          <w:szCs w:val="24"/>
          <w:vertAlign w:val="superscript"/>
        </w:rPr>
        <w:t>2</w:t>
      </w:r>
      <w:r w:rsidRPr="00CC2415">
        <w:rPr>
          <w:rFonts w:ascii="Sylfaen" w:hAnsi="Sylfaen"/>
          <w:szCs w:val="24"/>
        </w:rPr>
        <w:t>)</w:t>
      </w:r>
      <w:r w:rsidRPr="00CC2415">
        <w:rPr>
          <w:rFonts w:ascii="Sylfaen" w:hAnsi="Sylfaen"/>
          <w:szCs w:val="24"/>
          <w:lang w:val="ka-GE"/>
        </w:rPr>
        <w:t>.</w:t>
      </w:r>
    </w:p>
    <w:p w14:paraId="1B6D58F6" w14:textId="77777777" w:rsidR="00D51055" w:rsidRPr="00CC2415" w:rsidRDefault="00D51055" w:rsidP="00690428">
      <w:pPr>
        <w:pStyle w:val="ListParagraph"/>
        <w:numPr>
          <w:ilvl w:val="1"/>
          <w:numId w:val="31"/>
        </w:numPr>
        <w:rPr>
          <w:rFonts w:ascii="Sylfaen" w:hAnsi="Sylfaen"/>
          <w:szCs w:val="24"/>
          <w:lang w:val="ka-GE"/>
        </w:rPr>
      </w:pPr>
      <w:r w:rsidRPr="00CC2415">
        <w:rPr>
          <w:rFonts w:ascii="Sylfaen" w:hAnsi="Sylfaen" w:cs="Sylfaen"/>
          <w:szCs w:val="24"/>
          <w:lang w:val="ka-GE"/>
        </w:rPr>
        <w:t>ონკოლოგიური</w:t>
      </w:r>
      <w:r w:rsidRPr="00CC2415">
        <w:rPr>
          <w:rFonts w:ascii="Sylfaen" w:hAnsi="Sylfaen"/>
          <w:szCs w:val="24"/>
          <w:lang w:val="ka-GE"/>
        </w:rPr>
        <w:t xml:space="preserve"> </w:t>
      </w:r>
      <w:r w:rsidRPr="00CC2415">
        <w:rPr>
          <w:rFonts w:ascii="Sylfaen" w:hAnsi="Sylfaen" w:cs="Sylfaen"/>
          <w:szCs w:val="24"/>
          <w:lang w:val="ka-GE"/>
        </w:rPr>
        <w:t>დაავადებები</w:t>
      </w:r>
      <w:r w:rsidRPr="00CC2415">
        <w:rPr>
          <w:rFonts w:ascii="Sylfaen" w:hAnsi="Sylfaen"/>
          <w:szCs w:val="24"/>
          <w:lang w:val="ka-GE"/>
        </w:rPr>
        <w:t>.</w:t>
      </w:r>
    </w:p>
    <w:p w14:paraId="4CFAA4A4" w14:textId="77777777" w:rsidR="00D51055" w:rsidRPr="00CC2415" w:rsidRDefault="00D51055" w:rsidP="00690428">
      <w:pPr>
        <w:pStyle w:val="ListParagraph"/>
        <w:numPr>
          <w:ilvl w:val="1"/>
          <w:numId w:val="31"/>
        </w:numPr>
        <w:rPr>
          <w:rFonts w:ascii="Sylfaen" w:hAnsi="Sylfaen"/>
          <w:szCs w:val="24"/>
          <w:lang w:val="ka-GE"/>
        </w:rPr>
      </w:pPr>
      <w:r w:rsidRPr="00CC2415">
        <w:rPr>
          <w:rFonts w:ascii="Sylfaen" w:hAnsi="Sylfaen" w:cs="Sylfaen"/>
          <w:szCs w:val="24"/>
          <w:lang w:val="ka-GE"/>
        </w:rPr>
        <w:t>იმუნომაკომპრომეტირებელი</w:t>
      </w:r>
      <w:r w:rsidRPr="00CC2415">
        <w:rPr>
          <w:rFonts w:ascii="Sylfaen" w:hAnsi="Sylfaen"/>
          <w:szCs w:val="24"/>
          <w:lang w:val="ka-GE"/>
        </w:rPr>
        <w:t xml:space="preserve"> </w:t>
      </w:r>
      <w:r w:rsidRPr="00CC2415">
        <w:rPr>
          <w:rFonts w:ascii="Sylfaen" w:hAnsi="Sylfaen" w:cs="Sylfaen"/>
          <w:szCs w:val="24"/>
          <w:lang w:val="ka-GE"/>
        </w:rPr>
        <w:t>მდგომარეობები</w:t>
      </w:r>
      <w:r w:rsidRPr="00CC2415">
        <w:rPr>
          <w:rFonts w:ascii="Sylfaen" w:hAnsi="Sylfaen"/>
          <w:szCs w:val="24"/>
          <w:lang w:val="ka-GE"/>
        </w:rPr>
        <w:t xml:space="preserve"> (</w:t>
      </w:r>
      <w:r w:rsidRPr="00CC2415">
        <w:rPr>
          <w:rFonts w:ascii="Sylfaen" w:hAnsi="Sylfaen" w:cs="Sylfaen"/>
          <w:szCs w:val="24"/>
          <w:lang w:val="ka-GE"/>
        </w:rPr>
        <w:t>მაგ</w:t>
      </w:r>
      <w:r w:rsidRPr="00CC2415">
        <w:rPr>
          <w:rFonts w:ascii="Sylfaen" w:hAnsi="Sylfaen"/>
          <w:szCs w:val="24"/>
          <w:lang w:val="ka-GE"/>
        </w:rPr>
        <w:t xml:space="preserve">: </w:t>
      </w:r>
      <w:r w:rsidRPr="00CC2415">
        <w:rPr>
          <w:rFonts w:ascii="Sylfaen" w:hAnsi="Sylfaen" w:cs="Sylfaen"/>
          <w:szCs w:val="24"/>
          <w:lang w:val="ka-GE"/>
        </w:rPr>
        <w:t>ორგანო</w:t>
      </w:r>
      <w:r w:rsidRPr="00CC2415">
        <w:rPr>
          <w:rFonts w:ascii="Sylfaen" w:hAnsi="Sylfaen"/>
          <w:szCs w:val="24"/>
          <w:lang w:val="ka-GE"/>
        </w:rPr>
        <w:t xml:space="preserve"> </w:t>
      </w:r>
      <w:r w:rsidRPr="00CC2415">
        <w:rPr>
          <w:rFonts w:ascii="Sylfaen" w:hAnsi="Sylfaen" w:cs="Sylfaen"/>
          <w:szCs w:val="24"/>
          <w:lang w:val="ka-GE"/>
        </w:rPr>
        <w:t>ტრანსპლანტირებული,</w:t>
      </w:r>
      <w:r w:rsidRPr="00CC2415">
        <w:rPr>
          <w:rFonts w:ascii="Sylfaen" w:hAnsi="Sylfaen"/>
          <w:szCs w:val="24"/>
          <w:lang w:val="ka-GE"/>
        </w:rPr>
        <w:t xml:space="preserve"> </w:t>
      </w:r>
      <w:r w:rsidRPr="00CC2415">
        <w:rPr>
          <w:rFonts w:ascii="Sylfaen" w:hAnsi="Sylfaen" w:cs="Sylfaen"/>
          <w:szCs w:val="24"/>
          <w:lang w:val="ka-GE"/>
        </w:rPr>
        <w:t>აივ/შიდსი</w:t>
      </w:r>
      <w:r w:rsidRPr="00CC2415">
        <w:rPr>
          <w:rFonts w:ascii="Sylfaen" w:hAnsi="Sylfaen"/>
          <w:szCs w:val="24"/>
          <w:lang w:val="ka-GE"/>
        </w:rPr>
        <w:t xml:space="preserve">, </w:t>
      </w:r>
      <w:r w:rsidRPr="00CC2415">
        <w:rPr>
          <w:rFonts w:ascii="Sylfaen" w:hAnsi="Sylfaen" w:cs="Sylfaen"/>
          <w:szCs w:val="24"/>
          <w:lang w:val="ka-GE"/>
        </w:rPr>
        <w:t>სხვა</w:t>
      </w:r>
      <w:r w:rsidRPr="00CC2415">
        <w:rPr>
          <w:rFonts w:ascii="Sylfaen" w:hAnsi="Sylfaen"/>
          <w:szCs w:val="24"/>
          <w:lang w:val="ka-GE"/>
        </w:rPr>
        <w:t xml:space="preserve"> </w:t>
      </w:r>
      <w:r w:rsidRPr="00CC2415">
        <w:rPr>
          <w:rFonts w:ascii="Sylfaen" w:hAnsi="Sylfaen" w:cs="Sylfaen"/>
          <w:szCs w:val="24"/>
          <w:lang w:val="ka-GE"/>
        </w:rPr>
        <w:t>იმუნოდეფიციტური</w:t>
      </w:r>
      <w:r w:rsidRPr="00CC2415">
        <w:rPr>
          <w:rFonts w:ascii="Sylfaen" w:hAnsi="Sylfaen"/>
          <w:szCs w:val="24"/>
          <w:lang w:val="ka-GE"/>
        </w:rPr>
        <w:t xml:space="preserve"> </w:t>
      </w:r>
      <w:r w:rsidRPr="00CC2415">
        <w:rPr>
          <w:rFonts w:ascii="Sylfaen" w:hAnsi="Sylfaen" w:cs="Sylfaen"/>
          <w:szCs w:val="24"/>
          <w:lang w:val="ka-GE"/>
        </w:rPr>
        <w:t>მდგომარეობები</w:t>
      </w:r>
      <w:r w:rsidRPr="00CC2415">
        <w:rPr>
          <w:rFonts w:ascii="Sylfaen" w:hAnsi="Sylfaen"/>
          <w:szCs w:val="24"/>
          <w:lang w:val="ka-GE"/>
        </w:rPr>
        <w:t xml:space="preserve">, </w:t>
      </w:r>
      <w:r w:rsidRPr="00CC2415">
        <w:rPr>
          <w:rFonts w:ascii="Sylfaen" w:hAnsi="Sylfaen" w:cs="Sylfaen"/>
          <w:szCs w:val="24"/>
          <w:lang w:val="ka-GE"/>
        </w:rPr>
        <w:t>იმუნოსუპრესიული</w:t>
      </w:r>
      <w:r w:rsidRPr="00CC2415">
        <w:rPr>
          <w:rFonts w:ascii="Sylfaen" w:hAnsi="Sylfaen"/>
          <w:szCs w:val="24"/>
          <w:lang w:val="ka-GE"/>
        </w:rPr>
        <w:t xml:space="preserve"> </w:t>
      </w:r>
      <w:r w:rsidRPr="00CC2415">
        <w:rPr>
          <w:rFonts w:ascii="Sylfaen" w:hAnsi="Sylfaen" w:cs="Sylfaen"/>
          <w:szCs w:val="24"/>
          <w:lang w:val="ka-GE"/>
        </w:rPr>
        <w:t>მედიკაცია</w:t>
      </w:r>
      <w:r w:rsidRPr="00CC2415">
        <w:rPr>
          <w:rFonts w:ascii="Sylfaen" w:hAnsi="Sylfaen"/>
          <w:szCs w:val="24"/>
          <w:lang w:val="ka-GE"/>
        </w:rPr>
        <w:t xml:space="preserve"> </w:t>
      </w:r>
      <w:r w:rsidRPr="00CC2415">
        <w:rPr>
          <w:rFonts w:ascii="Sylfaen" w:hAnsi="Sylfaen" w:cs="Sylfaen"/>
          <w:szCs w:val="24"/>
          <w:lang w:val="ka-GE"/>
        </w:rPr>
        <w:t>სისტემური</w:t>
      </w:r>
      <w:r w:rsidRPr="00CC2415">
        <w:rPr>
          <w:rFonts w:ascii="Sylfaen" w:hAnsi="Sylfaen"/>
          <w:szCs w:val="24"/>
          <w:lang w:val="ka-GE"/>
        </w:rPr>
        <w:t xml:space="preserve"> </w:t>
      </w:r>
      <w:r w:rsidRPr="00CC2415">
        <w:rPr>
          <w:rFonts w:ascii="Sylfaen" w:hAnsi="Sylfaen" w:cs="Sylfaen"/>
          <w:szCs w:val="24"/>
          <w:lang w:val="ka-GE"/>
        </w:rPr>
        <w:t>კორტიკოსტეროიდების</w:t>
      </w:r>
      <w:r w:rsidRPr="00CC2415">
        <w:rPr>
          <w:rFonts w:ascii="Sylfaen" w:hAnsi="Sylfaen"/>
          <w:szCs w:val="24"/>
          <w:lang w:val="ka-GE"/>
        </w:rPr>
        <w:t xml:space="preserve"> </w:t>
      </w:r>
      <w:r w:rsidRPr="00CC2415">
        <w:rPr>
          <w:rFonts w:ascii="Sylfaen" w:hAnsi="Sylfaen" w:cs="Sylfaen"/>
          <w:szCs w:val="24"/>
          <w:lang w:val="ka-GE"/>
        </w:rPr>
        <w:t>ჩათვლით</w:t>
      </w:r>
      <w:r w:rsidRPr="00CC2415">
        <w:rPr>
          <w:rFonts w:ascii="Sylfaen" w:hAnsi="Sylfaen"/>
          <w:szCs w:val="24"/>
          <w:lang w:val="ka-GE"/>
        </w:rPr>
        <w:t>).</w:t>
      </w:r>
    </w:p>
    <w:p w14:paraId="468B0829" w14:textId="77777777" w:rsidR="00D51055" w:rsidRPr="00CC2415" w:rsidRDefault="00D51055" w:rsidP="00690428">
      <w:pPr>
        <w:pStyle w:val="ListParagraph"/>
        <w:numPr>
          <w:ilvl w:val="1"/>
          <w:numId w:val="31"/>
        </w:numPr>
        <w:rPr>
          <w:rFonts w:ascii="Sylfaen" w:hAnsi="Sylfaen"/>
          <w:szCs w:val="24"/>
          <w:lang w:val="ka-GE"/>
        </w:rPr>
      </w:pPr>
      <w:r w:rsidRPr="00CC2415">
        <w:rPr>
          <w:rFonts w:ascii="Sylfaen" w:hAnsi="Sylfaen" w:cs="Sylfaen"/>
          <w:szCs w:val="24"/>
          <w:lang w:val="ka-GE"/>
        </w:rPr>
        <w:t>ჰემატოლოგიური</w:t>
      </w:r>
      <w:r w:rsidRPr="00CC2415">
        <w:rPr>
          <w:rFonts w:ascii="Sylfaen" w:hAnsi="Sylfaen"/>
          <w:szCs w:val="24"/>
          <w:lang w:val="ka-GE"/>
        </w:rPr>
        <w:t xml:space="preserve"> </w:t>
      </w:r>
      <w:r w:rsidRPr="00CC2415">
        <w:rPr>
          <w:rFonts w:ascii="Sylfaen" w:hAnsi="Sylfaen" w:cs="Sylfaen"/>
          <w:szCs w:val="24"/>
          <w:lang w:val="ka-GE"/>
        </w:rPr>
        <w:t>დაავადებები</w:t>
      </w:r>
      <w:r w:rsidRPr="00CC2415">
        <w:rPr>
          <w:rFonts w:ascii="Sylfaen" w:hAnsi="Sylfaen"/>
          <w:szCs w:val="24"/>
          <w:lang w:val="ka-GE"/>
        </w:rPr>
        <w:t xml:space="preserve"> (</w:t>
      </w:r>
      <w:r w:rsidRPr="00CC2415">
        <w:rPr>
          <w:rFonts w:ascii="Sylfaen" w:hAnsi="Sylfaen" w:cs="Sylfaen"/>
          <w:szCs w:val="24"/>
          <w:lang w:val="ka-GE"/>
        </w:rPr>
        <w:t>ლიმფომები, ლეიკემიები</w:t>
      </w:r>
      <w:r w:rsidRPr="00CC2415">
        <w:rPr>
          <w:rFonts w:ascii="Sylfaen" w:hAnsi="Sylfaen" w:cs="Sylfaen"/>
          <w:szCs w:val="24"/>
        </w:rPr>
        <w:t>,</w:t>
      </w:r>
      <w:r w:rsidRPr="00CC2415">
        <w:rPr>
          <w:rFonts w:ascii="Sylfaen" w:hAnsi="Sylfaen" w:cs="Sylfaen"/>
          <w:szCs w:val="24"/>
          <w:lang w:val="ka-GE"/>
        </w:rPr>
        <w:t xml:space="preserve"> ნამგლისებრუჯრედოვანი</w:t>
      </w:r>
      <w:r w:rsidRPr="00CC2415">
        <w:rPr>
          <w:rFonts w:ascii="Sylfaen" w:hAnsi="Sylfaen"/>
          <w:szCs w:val="24"/>
          <w:lang w:val="ka-GE"/>
        </w:rPr>
        <w:t xml:space="preserve"> </w:t>
      </w:r>
      <w:r w:rsidRPr="00CC2415">
        <w:rPr>
          <w:rFonts w:ascii="Sylfaen" w:hAnsi="Sylfaen" w:cs="Sylfaen"/>
          <w:szCs w:val="24"/>
          <w:lang w:val="ka-GE"/>
        </w:rPr>
        <w:t>ანემია</w:t>
      </w:r>
      <w:r w:rsidRPr="00CC2415">
        <w:rPr>
          <w:rFonts w:ascii="Sylfaen" w:hAnsi="Sylfaen"/>
          <w:szCs w:val="24"/>
          <w:lang w:val="ka-GE"/>
        </w:rPr>
        <w:t xml:space="preserve">, </w:t>
      </w:r>
      <w:r w:rsidRPr="00CC2415">
        <w:rPr>
          <w:rFonts w:ascii="Sylfaen" w:hAnsi="Sylfaen" w:cs="Sylfaen"/>
          <w:szCs w:val="24"/>
          <w:lang w:val="ka-GE"/>
        </w:rPr>
        <w:t>თალასემია და სხვ.)</w:t>
      </w:r>
      <w:r w:rsidRPr="00CC2415">
        <w:rPr>
          <w:rFonts w:ascii="Sylfaen" w:hAnsi="Sylfaen"/>
          <w:szCs w:val="24"/>
          <w:lang w:val="ka-GE"/>
        </w:rPr>
        <w:t xml:space="preserve">. </w:t>
      </w:r>
    </w:p>
    <w:p w14:paraId="5EC4EBE7" w14:textId="77777777" w:rsidR="00D51055" w:rsidRPr="00CC2415" w:rsidRDefault="00D51055" w:rsidP="00690428">
      <w:pPr>
        <w:pStyle w:val="ListParagraph"/>
        <w:numPr>
          <w:ilvl w:val="1"/>
          <w:numId w:val="31"/>
        </w:numPr>
        <w:rPr>
          <w:rFonts w:ascii="Sylfaen" w:hAnsi="Sylfaen"/>
          <w:szCs w:val="24"/>
          <w:lang w:val="ka-GE"/>
        </w:rPr>
      </w:pPr>
      <w:r w:rsidRPr="00CC2415">
        <w:rPr>
          <w:rFonts w:ascii="Sylfaen" w:hAnsi="Sylfaen" w:cs="Sylfaen"/>
          <w:szCs w:val="24"/>
          <w:lang w:val="ka-GE"/>
        </w:rPr>
        <w:t>თირკმლის</w:t>
      </w:r>
      <w:r w:rsidRPr="00CC2415">
        <w:rPr>
          <w:rFonts w:ascii="Sylfaen" w:hAnsi="Sylfaen"/>
          <w:szCs w:val="24"/>
          <w:lang w:val="ka-GE"/>
        </w:rPr>
        <w:t xml:space="preserve"> </w:t>
      </w:r>
      <w:r w:rsidRPr="00CC2415">
        <w:rPr>
          <w:rFonts w:ascii="Sylfaen" w:hAnsi="Sylfaen" w:cs="Sylfaen"/>
          <w:szCs w:val="24"/>
          <w:lang w:val="ka-GE"/>
        </w:rPr>
        <w:t>ქრონიკული</w:t>
      </w:r>
      <w:r w:rsidRPr="00CC2415">
        <w:rPr>
          <w:rFonts w:ascii="Sylfaen" w:hAnsi="Sylfaen"/>
          <w:szCs w:val="24"/>
          <w:lang w:val="ka-GE"/>
        </w:rPr>
        <w:t xml:space="preserve"> </w:t>
      </w:r>
      <w:r w:rsidRPr="00CC2415">
        <w:rPr>
          <w:rFonts w:ascii="Sylfaen" w:hAnsi="Sylfaen" w:cs="Sylfaen"/>
          <w:szCs w:val="24"/>
          <w:lang w:val="ka-GE"/>
        </w:rPr>
        <w:t>დაავადებები</w:t>
      </w:r>
      <w:r w:rsidRPr="00CC2415">
        <w:rPr>
          <w:rFonts w:ascii="Sylfaen" w:hAnsi="Sylfaen"/>
          <w:szCs w:val="24"/>
          <w:lang w:val="ka-GE"/>
        </w:rPr>
        <w:t>.</w:t>
      </w:r>
    </w:p>
    <w:p w14:paraId="439AE30C" w14:textId="77777777" w:rsidR="00D51055" w:rsidRPr="00CC2415" w:rsidRDefault="00D51055" w:rsidP="00690428">
      <w:pPr>
        <w:pStyle w:val="ListParagraph"/>
        <w:numPr>
          <w:ilvl w:val="1"/>
          <w:numId w:val="31"/>
        </w:numPr>
        <w:rPr>
          <w:rFonts w:ascii="Sylfaen" w:hAnsi="Sylfaen"/>
          <w:szCs w:val="24"/>
          <w:lang w:val="ka-GE"/>
        </w:rPr>
      </w:pPr>
      <w:r w:rsidRPr="00CC2415">
        <w:rPr>
          <w:rFonts w:ascii="Sylfaen" w:hAnsi="Sylfaen" w:cs="Sylfaen"/>
          <w:szCs w:val="24"/>
          <w:lang w:val="ka-GE"/>
        </w:rPr>
        <w:t>ღვიძლის</w:t>
      </w:r>
      <w:r w:rsidRPr="00CC2415">
        <w:rPr>
          <w:rFonts w:ascii="Sylfaen" w:hAnsi="Sylfaen"/>
          <w:szCs w:val="24"/>
          <w:lang w:val="ka-GE"/>
        </w:rPr>
        <w:t xml:space="preserve"> </w:t>
      </w:r>
      <w:r w:rsidRPr="00CC2415">
        <w:rPr>
          <w:rFonts w:ascii="Sylfaen" w:hAnsi="Sylfaen" w:cs="Sylfaen"/>
          <w:szCs w:val="24"/>
          <w:lang w:val="ka-GE"/>
        </w:rPr>
        <w:t>ქრონიკული</w:t>
      </w:r>
      <w:r w:rsidRPr="00CC2415">
        <w:rPr>
          <w:rFonts w:ascii="Sylfaen" w:hAnsi="Sylfaen"/>
          <w:szCs w:val="24"/>
          <w:lang w:val="ka-GE"/>
        </w:rPr>
        <w:t xml:space="preserve"> </w:t>
      </w:r>
      <w:r w:rsidRPr="00CC2415">
        <w:rPr>
          <w:rFonts w:ascii="Sylfaen" w:hAnsi="Sylfaen" w:cs="Sylfaen"/>
          <w:szCs w:val="24"/>
          <w:lang w:val="ka-GE"/>
        </w:rPr>
        <w:t>დაავადებები</w:t>
      </w:r>
      <w:r w:rsidRPr="00CC2415">
        <w:rPr>
          <w:rFonts w:ascii="Sylfaen" w:hAnsi="Sylfaen"/>
          <w:szCs w:val="24"/>
          <w:lang w:val="ka-GE"/>
        </w:rPr>
        <w:t>.</w:t>
      </w:r>
    </w:p>
    <w:p w14:paraId="28050CF1" w14:textId="270FD29C" w:rsidR="00D51055" w:rsidRPr="00CC2415" w:rsidRDefault="00D51055" w:rsidP="00690428">
      <w:pPr>
        <w:pStyle w:val="ListParagraph"/>
        <w:numPr>
          <w:ilvl w:val="1"/>
          <w:numId w:val="31"/>
        </w:numPr>
        <w:rPr>
          <w:rFonts w:ascii="Sylfaen" w:hAnsi="Sylfaen"/>
          <w:szCs w:val="24"/>
          <w:lang w:val="ka-GE"/>
        </w:rPr>
      </w:pPr>
      <w:r w:rsidRPr="00CC2415">
        <w:rPr>
          <w:rFonts w:ascii="Sylfaen" w:hAnsi="Sylfaen" w:cs="Sylfaen"/>
          <w:szCs w:val="24"/>
          <w:lang w:val="ka-GE"/>
        </w:rPr>
        <w:t>ორსულობა და ლოგინობის ხანა და სხვ</w:t>
      </w:r>
      <w:r w:rsidR="00656F8D" w:rsidRPr="00656F8D">
        <w:rPr>
          <w:rFonts w:ascii="Sylfaen" w:hAnsi="Sylfaen" w:cs="Sylfaen"/>
          <w:color w:val="000000"/>
          <w:szCs w:val="24"/>
          <w:lang w:val="ka-GE"/>
        </w:rPr>
        <w:t xml:space="preserve"> </w:t>
      </w:r>
      <w:sdt>
        <w:sdtPr>
          <w:rPr>
            <w:rFonts w:ascii="Sylfaen" w:hAnsi="Sylfaen" w:cs="Sylfaen"/>
            <w:color w:val="000000"/>
            <w:szCs w:val="24"/>
            <w:lang w:val="ka-GE"/>
          </w:rPr>
          <w:tag w:val="MENDELEY_CITATION_v3_eyJjaXRhdGlvbklEIjoiTUVOREVMRVlfQ0lUQVRJT05fNTYwMTA5NTAtOTk5NS00YTllLWJiNzktMDVhODU4MjcwZjFk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ZmFsc2UsImNpdGVwcm9jVGV4dCI6Ils1LDgsMTZdIiwibWFudWFsT3ZlcnJpZGVUZXh0IjoiIn19"/>
          <w:id w:val="-2111267108"/>
          <w:placeholder>
            <w:docPart w:val="D46EBECFE7784D57A0635CC1AF987443"/>
          </w:placeholder>
        </w:sdtPr>
        <w:sdtEndPr/>
        <w:sdtContent>
          <w:r w:rsidR="00B30C61" w:rsidRPr="00B30C61">
            <w:rPr>
              <w:rFonts w:ascii="Sylfaen" w:hAnsi="Sylfaen" w:cs="Sylfaen"/>
              <w:color w:val="000000"/>
              <w:szCs w:val="24"/>
              <w:lang w:val="ka-GE"/>
            </w:rPr>
            <w:t>[5,8,16]</w:t>
          </w:r>
        </w:sdtContent>
      </w:sdt>
      <w:r w:rsidRPr="00CC2415">
        <w:rPr>
          <w:rFonts w:ascii="Sylfaen" w:hAnsi="Sylfaen" w:cs="Sylfaen"/>
          <w:szCs w:val="24"/>
          <w:lang w:val="ka-GE"/>
        </w:rPr>
        <w:t xml:space="preserve">. </w:t>
      </w:r>
    </w:p>
    <w:p w14:paraId="74E36154" w14:textId="77777777" w:rsidR="00C567C9" w:rsidRPr="00CC2415" w:rsidRDefault="00C567C9" w:rsidP="00D151D3">
      <w:pPr>
        <w:rPr>
          <w:rFonts w:ascii="Sylfaen" w:hAnsi="Sylfaen"/>
          <w:b/>
          <w:bCs/>
          <w:lang w:val="ka-GE"/>
        </w:rPr>
      </w:pPr>
    </w:p>
    <w:p w14:paraId="5219D883" w14:textId="77777777" w:rsidR="00C567C9" w:rsidRPr="00CC2415" w:rsidRDefault="00C567C9" w:rsidP="00D151D3">
      <w:pPr>
        <w:rPr>
          <w:rFonts w:ascii="Sylfaen" w:hAnsi="Sylfaen"/>
          <w:b/>
          <w:bCs/>
          <w:lang w:val="ka-GE"/>
        </w:rPr>
      </w:pPr>
    </w:p>
    <w:p w14:paraId="4EF99727" w14:textId="6DC3E9A9" w:rsidR="008E19EE" w:rsidRPr="00CC2415" w:rsidRDefault="001B6F41" w:rsidP="00CA031E">
      <w:pPr>
        <w:pStyle w:val="Heading1"/>
        <w:jc w:val="center"/>
        <w:rPr>
          <w:rFonts w:ascii="Sylfaen" w:hAnsi="Sylfaen" w:cs="Sylfaen"/>
          <w:color w:val="0070C0"/>
          <w:sz w:val="26"/>
          <w:szCs w:val="26"/>
          <w:lang w:val="ka-GE"/>
        </w:rPr>
      </w:pPr>
      <w:bookmarkStart w:id="76" w:name="_Toc89458850"/>
      <w:r w:rsidRPr="00CC2415">
        <w:rPr>
          <w:rFonts w:ascii="Sylfaen" w:hAnsi="Sylfaen" w:cs="Sylfaen"/>
          <w:color w:val="0070C0"/>
          <w:sz w:val="26"/>
          <w:szCs w:val="26"/>
          <w:lang w:val="ka-GE"/>
        </w:rPr>
        <w:lastRenderedPageBreak/>
        <w:t>8.9</w:t>
      </w:r>
      <w:r w:rsidR="00840C6C" w:rsidRPr="00CC2415">
        <w:rPr>
          <w:rFonts w:ascii="Sylfaen" w:hAnsi="Sylfaen" w:cs="Sylfaen"/>
          <w:color w:val="0070C0"/>
          <w:sz w:val="26"/>
          <w:szCs w:val="26"/>
          <w:lang w:val="ka-GE"/>
        </w:rPr>
        <w:t xml:space="preserve">. </w:t>
      </w:r>
      <w:r w:rsidR="008E19EE" w:rsidRPr="00CC2415">
        <w:rPr>
          <w:rFonts w:ascii="Sylfaen" w:hAnsi="Sylfaen" w:cs="Sylfaen"/>
          <w:color w:val="0070C0"/>
          <w:sz w:val="26"/>
          <w:szCs w:val="26"/>
          <w:lang w:val="ka-GE"/>
        </w:rPr>
        <w:t xml:space="preserve">COVID-19-ით </w:t>
      </w:r>
      <w:r w:rsidR="007059D4" w:rsidRPr="00CC2415">
        <w:rPr>
          <w:rFonts w:ascii="Sylfaen" w:hAnsi="Sylfaen" w:cs="Sylfaen"/>
          <w:color w:val="0070C0"/>
          <w:sz w:val="26"/>
          <w:szCs w:val="26"/>
          <w:lang w:val="ka-GE"/>
        </w:rPr>
        <w:t xml:space="preserve">ჰოსპიტალიზებული პაციენტების </w:t>
      </w:r>
      <w:r w:rsidR="00974AFD" w:rsidRPr="00CC2415">
        <w:rPr>
          <w:rFonts w:ascii="Sylfaen" w:hAnsi="Sylfaen" w:cs="Sylfaen"/>
          <w:color w:val="0070C0"/>
          <w:sz w:val="26"/>
          <w:szCs w:val="26"/>
          <w:lang w:val="ka-GE"/>
        </w:rPr>
        <w:t xml:space="preserve">საავადმყოფოდან </w:t>
      </w:r>
      <w:r w:rsidR="007059D4" w:rsidRPr="00CC2415">
        <w:rPr>
          <w:rFonts w:ascii="Sylfaen" w:hAnsi="Sylfaen" w:cs="Sylfaen"/>
          <w:color w:val="0070C0"/>
          <w:sz w:val="26"/>
          <w:szCs w:val="26"/>
          <w:lang w:val="ka-GE"/>
        </w:rPr>
        <w:t>გაწერის კრიტერიუმები</w:t>
      </w:r>
      <w:bookmarkEnd w:id="76"/>
      <w:r w:rsidR="007059D4" w:rsidRPr="00CC2415">
        <w:rPr>
          <w:rFonts w:ascii="Sylfaen" w:hAnsi="Sylfaen" w:cs="Sylfaen"/>
          <w:color w:val="0070C0"/>
          <w:sz w:val="26"/>
          <w:szCs w:val="26"/>
          <w:lang w:val="ka-GE"/>
        </w:rPr>
        <w:t xml:space="preserve"> </w:t>
      </w:r>
    </w:p>
    <w:p w14:paraId="58288D88" w14:textId="77777777" w:rsidR="008E19EE" w:rsidRPr="00CC2415" w:rsidRDefault="008E19EE" w:rsidP="008E19EE">
      <w:pPr>
        <w:pStyle w:val="gmail-m-2957474406110499406msolistparagraph"/>
        <w:spacing w:after="160" w:line="252" w:lineRule="auto"/>
        <w:ind w:firstLine="420"/>
        <w:rPr>
          <w:rFonts w:ascii="Sylfaen" w:hAnsi="Sylfaen"/>
          <w:b/>
          <w:bCs/>
          <w:i/>
          <w:iCs/>
          <w:lang w:val="ka-GE"/>
        </w:rPr>
      </w:pPr>
      <w:r w:rsidRPr="00CC2415">
        <w:rPr>
          <w:rFonts w:ascii="Sylfaen" w:hAnsi="Sylfaen"/>
          <w:b/>
          <w:bCs/>
          <w:i/>
          <w:iCs/>
          <w:lang w:val="ka-GE"/>
        </w:rPr>
        <w:t>ა) უსიმპტომო პაციენტი:</w:t>
      </w:r>
    </w:p>
    <w:p w14:paraId="26CA767F" w14:textId="181F0427" w:rsidR="008E19EE" w:rsidRPr="00CC2415" w:rsidRDefault="008E19EE" w:rsidP="00690428">
      <w:pPr>
        <w:pStyle w:val="gmail-m-2957474406110499406msolistparagraph"/>
        <w:numPr>
          <w:ilvl w:val="0"/>
          <w:numId w:val="27"/>
        </w:numPr>
        <w:spacing w:after="160" w:line="252" w:lineRule="auto"/>
        <w:jc w:val="both"/>
        <w:rPr>
          <w:rFonts w:ascii="Sylfaen" w:hAnsi="Sylfaen"/>
          <w:b/>
          <w:bCs/>
          <w:i/>
          <w:iCs/>
          <w:lang w:val="ka-GE"/>
        </w:rPr>
      </w:pPr>
      <w:r w:rsidRPr="00CC2415">
        <w:rPr>
          <w:rFonts w:ascii="Sylfaen" w:hAnsi="Sylfaen"/>
          <w:bCs/>
          <w:iCs/>
          <w:lang w:val="ka-GE"/>
        </w:rPr>
        <w:t>ექვემდებარება საავადმყოფოდან გაწერას დამადასტურებელი სინჯის (</w:t>
      </w:r>
      <w:r w:rsidRPr="00CC2415">
        <w:rPr>
          <w:rFonts w:ascii="Sylfaen" w:hAnsi="Sylfaen" w:cs="Calibri"/>
          <w:lang w:val="ka-GE"/>
        </w:rPr>
        <w:t xml:space="preserve">ზემო და/ან ქვემო სასუნთქი გზებიდან </w:t>
      </w:r>
      <w:r w:rsidR="00FB0119" w:rsidRPr="00CC2415">
        <w:rPr>
          <w:rFonts w:ascii="Sylfaen" w:hAnsi="Sylfaen" w:cs="Calibri"/>
          <w:lang w:val="ka-GE"/>
        </w:rPr>
        <w:t>აღებულ</w:t>
      </w:r>
      <w:r w:rsidRPr="00CC2415">
        <w:rPr>
          <w:rFonts w:ascii="Sylfaen" w:hAnsi="Sylfaen" w:cs="Calibri"/>
          <w:lang w:val="ka-GE"/>
        </w:rPr>
        <w:t xml:space="preserve"> მასალა</w:t>
      </w:r>
      <w:r w:rsidR="0070492A" w:rsidRPr="00CC2415">
        <w:rPr>
          <w:rFonts w:ascii="Sylfaen" w:hAnsi="Sylfaen" w:cs="Calibri"/>
          <w:lang w:val="ka-GE"/>
        </w:rPr>
        <w:t>ში</w:t>
      </w:r>
      <w:r w:rsidR="00670222" w:rsidRPr="00CC2415">
        <w:rPr>
          <w:rFonts w:ascii="Sylfaen" w:hAnsi="Sylfaen" w:cs="Calibri"/>
          <w:lang w:val="ka-GE"/>
        </w:rPr>
        <w:t xml:space="preserve"> </w:t>
      </w:r>
      <w:r w:rsidRPr="00CC2415">
        <w:rPr>
          <w:rFonts w:ascii="Sylfaen" w:hAnsi="Sylfaen" w:cs="Calibri"/>
          <w:lang w:val="ka-GE"/>
        </w:rPr>
        <w:t>SARS-CoV-2-</w:t>
      </w:r>
      <w:r w:rsidR="00FB0119" w:rsidRPr="00CC2415">
        <w:rPr>
          <w:rFonts w:ascii="Sylfaen" w:hAnsi="Sylfaen" w:cs="Calibri"/>
          <w:lang w:val="ka-GE"/>
        </w:rPr>
        <w:t>ზე დადებითი</w:t>
      </w:r>
      <w:r w:rsidRPr="00CC2415">
        <w:rPr>
          <w:rFonts w:ascii="Sylfaen" w:hAnsi="Sylfaen" w:cs="Calibri"/>
          <w:lang w:val="ka-GE"/>
        </w:rPr>
        <w:t xml:space="preserve"> ანტიგენის </w:t>
      </w:r>
      <w:r w:rsidR="00974AFD" w:rsidRPr="00CC2415">
        <w:rPr>
          <w:rFonts w:ascii="Sylfaen" w:hAnsi="Sylfaen" w:cs="Calibri"/>
          <w:lang w:val="ka-GE"/>
        </w:rPr>
        <w:t xml:space="preserve">და/ან პჯრ </w:t>
      </w:r>
      <w:r w:rsidRPr="00CC2415">
        <w:rPr>
          <w:rFonts w:ascii="Sylfaen" w:hAnsi="Sylfaen" w:cs="Calibri"/>
          <w:lang w:val="ka-GE"/>
        </w:rPr>
        <w:t>ტესტ</w:t>
      </w:r>
      <w:r w:rsidR="00DD0185" w:rsidRPr="00CC2415">
        <w:rPr>
          <w:rFonts w:ascii="Sylfaen" w:hAnsi="Sylfaen" w:cs="Calibri"/>
          <w:lang w:val="ka-GE"/>
        </w:rPr>
        <w:t>ი</w:t>
      </w:r>
      <w:r w:rsidRPr="00CC2415">
        <w:rPr>
          <w:rFonts w:ascii="Sylfaen" w:hAnsi="Sylfaen" w:cs="Calibri"/>
          <w:lang w:val="ka-GE"/>
        </w:rPr>
        <w:t xml:space="preserve">) აღებიდან 10 კალენდარული დღის შემდეგ, </w:t>
      </w:r>
      <w:r w:rsidR="00FB0119" w:rsidRPr="00CC2415">
        <w:rPr>
          <w:rFonts w:ascii="Sylfaen" w:hAnsi="Sylfaen" w:cs="Calibri"/>
          <w:lang w:val="ka-GE"/>
        </w:rPr>
        <w:t xml:space="preserve">განმეორებითი </w:t>
      </w:r>
      <w:r w:rsidRPr="00CC2415">
        <w:rPr>
          <w:rFonts w:ascii="Sylfaen" w:hAnsi="Sylfaen" w:cs="Calibri"/>
          <w:lang w:val="ka-GE"/>
        </w:rPr>
        <w:t>ტესტირების  გარეშე.</w:t>
      </w:r>
      <w:r w:rsidR="00EA2D67" w:rsidRPr="00CC2415">
        <w:rPr>
          <w:rFonts w:ascii="Sylfaen" w:hAnsi="Sylfaen" w:cs="Calibri"/>
          <w:lang w:val="ka-GE"/>
        </w:rPr>
        <w:t xml:space="preserve"> </w:t>
      </w:r>
    </w:p>
    <w:p w14:paraId="4030A2AE" w14:textId="77777777" w:rsidR="008E19EE" w:rsidRPr="00CC2415" w:rsidRDefault="008E19EE" w:rsidP="008E19EE">
      <w:pPr>
        <w:pStyle w:val="gmail-m-2957474406110499406msolistparagraph"/>
        <w:spacing w:after="160" w:line="252" w:lineRule="auto"/>
        <w:ind w:left="1080"/>
        <w:jc w:val="both"/>
        <w:rPr>
          <w:rFonts w:ascii="Sylfaen" w:hAnsi="Sylfaen" w:cs="Calibri"/>
          <w:lang w:val="ka-GE"/>
        </w:rPr>
      </w:pPr>
      <w:r w:rsidRPr="00CC2415">
        <w:rPr>
          <w:rFonts w:ascii="Sylfaen" w:hAnsi="Sylfaen" w:cs="Calibri"/>
          <w:lang w:val="ka-GE"/>
        </w:rPr>
        <w:t>ან,</w:t>
      </w:r>
    </w:p>
    <w:p w14:paraId="24DDBE10" w14:textId="75DD27BB" w:rsidR="008E19EE" w:rsidRPr="00CC2415" w:rsidRDefault="008E19EE" w:rsidP="00690428">
      <w:pPr>
        <w:pStyle w:val="gmail-m-2957474406110499406msolistparagraph"/>
        <w:numPr>
          <w:ilvl w:val="0"/>
          <w:numId w:val="27"/>
        </w:numPr>
        <w:spacing w:after="160" w:line="252" w:lineRule="auto"/>
        <w:jc w:val="both"/>
        <w:rPr>
          <w:rFonts w:ascii="Sylfaen" w:hAnsi="Sylfaen"/>
          <w:bCs/>
          <w:i/>
          <w:iCs/>
          <w:lang w:val="ka-GE"/>
        </w:rPr>
      </w:pPr>
      <w:r w:rsidRPr="00CC2415">
        <w:rPr>
          <w:rFonts w:ascii="Sylfaen" w:hAnsi="Sylfaen"/>
          <w:bCs/>
          <w:iCs/>
          <w:lang w:val="ka-GE"/>
        </w:rPr>
        <w:t xml:space="preserve">საიზოლაციო სივრცეში (კოვიდ-სასტუმროში ან ბინაზე) გადაყვანას ნებისმიერ ვადაზე (აღნიშნული 10 დღიდან). ამ შემთხვევაში იზოლაციის ვადა </w:t>
      </w:r>
      <w:r w:rsidR="00DD0185" w:rsidRPr="00CC2415">
        <w:rPr>
          <w:rFonts w:ascii="Sylfaen" w:hAnsi="Sylfaen"/>
          <w:bCs/>
          <w:iCs/>
          <w:lang w:val="ka-GE"/>
        </w:rPr>
        <w:t xml:space="preserve">განისაზღვრება </w:t>
      </w:r>
      <w:r w:rsidR="006975CB" w:rsidRPr="00CC2415">
        <w:rPr>
          <w:rFonts w:ascii="Sylfaen" w:hAnsi="Sylfaen"/>
          <w:bCs/>
          <w:iCs/>
          <w:lang w:val="ka-GE"/>
        </w:rPr>
        <w:t>ჰოსპიტალში და ბინაზე/სასტუმროში იზოლაციაში გატარებული დღეების ჯამით</w:t>
      </w:r>
      <w:r w:rsidR="002B3619" w:rsidRPr="00CC2415">
        <w:rPr>
          <w:rFonts w:ascii="Sylfaen" w:hAnsi="Sylfaen"/>
          <w:bCs/>
          <w:iCs/>
        </w:rPr>
        <w:t>,</w:t>
      </w:r>
      <w:r w:rsidR="006975CB" w:rsidRPr="00CC2415">
        <w:rPr>
          <w:rFonts w:ascii="Sylfaen" w:hAnsi="Sylfaen"/>
          <w:bCs/>
          <w:iCs/>
          <w:lang w:val="ka-GE"/>
        </w:rPr>
        <w:t xml:space="preserve"> განმეორებითი ტესტირების გარეშე</w:t>
      </w:r>
      <w:r w:rsidR="005C6829" w:rsidRPr="00CC2415">
        <w:rPr>
          <w:rFonts w:ascii="Sylfaen" w:hAnsi="Sylfaen"/>
          <w:bCs/>
          <w:iCs/>
          <w:lang w:val="ka-GE"/>
        </w:rPr>
        <w:t xml:space="preserve">. </w:t>
      </w:r>
    </w:p>
    <w:p w14:paraId="69D11EE9" w14:textId="6EE9FAD0" w:rsidR="008E19EE" w:rsidRPr="00CC2415" w:rsidRDefault="008E19EE" w:rsidP="008E19EE">
      <w:pPr>
        <w:pStyle w:val="gmail-m-2957474406110499406msolistparagraph"/>
        <w:spacing w:after="160" w:line="252" w:lineRule="auto"/>
        <w:ind w:left="1080"/>
        <w:jc w:val="both"/>
        <w:rPr>
          <w:rFonts w:ascii="Sylfaen" w:hAnsi="Sylfaen"/>
          <w:bCs/>
          <w:iCs/>
          <w:lang w:val="ka-GE"/>
        </w:rPr>
      </w:pPr>
      <w:r w:rsidRPr="00CC2415">
        <w:rPr>
          <w:rFonts w:ascii="Sylfaen" w:hAnsi="Sylfaen"/>
          <w:bCs/>
          <w:iCs/>
          <w:lang w:val="ka-GE"/>
        </w:rPr>
        <w:t>საიზოლაციო სივრცეში (კოვიდ-სასტუმროში ან ბინაზე) გადაყვანის გადაწყვეტილება მიიღება ორი ექიმის (მკურნალი და განყოფილების გამგე) გადაწყვეტილებით, რომელთაც</w:t>
      </w:r>
      <w:r w:rsidR="00E916B5" w:rsidRPr="00CC2415">
        <w:rPr>
          <w:rFonts w:ascii="Sylfaen" w:hAnsi="Sylfaen"/>
          <w:bCs/>
          <w:iCs/>
          <w:lang w:val="ka-GE"/>
        </w:rPr>
        <w:t>,</w:t>
      </w:r>
      <w:r w:rsidRPr="00CC2415">
        <w:rPr>
          <w:rFonts w:ascii="Sylfaen" w:hAnsi="Sylfaen"/>
          <w:bCs/>
          <w:iCs/>
          <w:lang w:val="ka-GE"/>
        </w:rPr>
        <w:t xml:space="preserve"> </w:t>
      </w:r>
      <w:r w:rsidR="005C6829" w:rsidRPr="00CC2415">
        <w:rPr>
          <w:rFonts w:ascii="Sylfaen" w:hAnsi="Sylfaen"/>
          <w:bCs/>
          <w:iCs/>
          <w:lang w:val="ka-GE"/>
        </w:rPr>
        <w:t>საჭიროების</w:t>
      </w:r>
      <w:r w:rsidRPr="00CC2415">
        <w:rPr>
          <w:rFonts w:ascii="Sylfaen" w:hAnsi="Sylfaen"/>
          <w:bCs/>
          <w:iCs/>
          <w:lang w:val="ka-GE"/>
        </w:rPr>
        <w:t xml:space="preserve"> შემთხვევაში</w:t>
      </w:r>
      <w:r w:rsidR="00E916B5" w:rsidRPr="00CC2415">
        <w:rPr>
          <w:rFonts w:ascii="Sylfaen" w:hAnsi="Sylfaen"/>
          <w:bCs/>
          <w:iCs/>
          <w:lang w:val="ka-GE"/>
        </w:rPr>
        <w:t>,</w:t>
      </w:r>
      <w:r w:rsidRPr="00CC2415">
        <w:rPr>
          <w:rFonts w:ascii="Sylfaen" w:hAnsi="Sylfaen"/>
          <w:bCs/>
          <w:iCs/>
          <w:lang w:val="ka-GE"/>
        </w:rPr>
        <w:t xml:space="preserve"> დაემატება </w:t>
      </w:r>
      <w:r w:rsidR="00EA2D67" w:rsidRPr="00CC2415">
        <w:rPr>
          <w:rFonts w:ascii="Sylfaen" w:hAnsi="Sylfaen"/>
          <w:bCs/>
          <w:iCs/>
          <w:lang w:val="ka-GE"/>
        </w:rPr>
        <w:t xml:space="preserve">ჯანდაცვის </w:t>
      </w:r>
      <w:r w:rsidRPr="00CC2415">
        <w:rPr>
          <w:rFonts w:ascii="Sylfaen" w:hAnsi="Sylfaen"/>
          <w:bCs/>
          <w:iCs/>
          <w:lang w:val="ka-GE"/>
        </w:rPr>
        <w:t>სამინისტროს მიერ მივლენილი მობილური ჯგუფის ექსპერტი</w:t>
      </w:r>
      <w:r w:rsidR="00A1075B">
        <w:rPr>
          <w:rFonts w:ascii="Sylfaen" w:hAnsi="Sylfaen"/>
          <w:bCs/>
          <w:iCs/>
          <w:lang w:val="ka-GE"/>
        </w:rPr>
        <w:t>;</w:t>
      </w:r>
    </w:p>
    <w:p w14:paraId="169BCC34" w14:textId="77777777" w:rsidR="008E19EE" w:rsidRPr="00CC2415" w:rsidRDefault="008E19EE" w:rsidP="008E19EE">
      <w:pPr>
        <w:pStyle w:val="gmail-m-2957474406110499406msolistparagraph"/>
        <w:spacing w:after="160" w:line="252" w:lineRule="auto"/>
        <w:rPr>
          <w:rFonts w:ascii="Sylfaen" w:hAnsi="Sylfaen"/>
          <w:b/>
          <w:bCs/>
          <w:i/>
          <w:iCs/>
          <w:lang w:val="ka-GE"/>
        </w:rPr>
      </w:pPr>
      <w:r w:rsidRPr="00CC2415">
        <w:rPr>
          <w:rFonts w:ascii="Sylfaen" w:hAnsi="Sylfaen"/>
          <w:b/>
          <w:bCs/>
          <w:i/>
          <w:iCs/>
          <w:lang w:val="ka-GE"/>
        </w:rPr>
        <w:t xml:space="preserve">           ბ) სიმპტომების მქონე პაციენტი:</w:t>
      </w:r>
    </w:p>
    <w:p w14:paraId="71F5AE85" w14:textId="58C5E2AF" w:rsidR="008E19EE" w:rsidRPr="00CC2415" w:rsidRDefault="008E19EE" w:rsidP="00690428">
      <w:pPr>
        <w:pStyle w:val="gmail-m-2957474406110499406msolistparagraph"/>
        <w:numPr>
          <w:ilvl w:val="0"/>
          <w:numId w:val="27"/>
        </w:numPr>
        <w:spacing w:after="160" w:line="252" w:lineRule="auto"/>
        <w:jc w:val="both"/>
        <w:rPr>
          <w:rFonts w:ascii="Sylfaen" w:hAnsi="Sylfaen"/>
          <w:bCs/>
          <w:iCs/>
          <w:lang w:val="ka-GE"/>
        </w:rPr>
      </w:pPr>
      <w:r w:rsidRPr="00CC2415">
        <w:rPr>
          <w:rFonts w:ascii="Sylfaen" w:hAnsi="Sylfaen"/>
          <w:bCs/>
          <w:iCs/>
          <w:lang w:val="ka-GE"/>
        </w:rPr>
        <w:t xml:space="preserve">ექვემდებარება საავადმყოფოდან გაწერას დამადასტურებელი სინჯის </w:t>
      </w:r>
      <w:r w:rsidR="00DD0185" w:rsidRPr="00CC2415">
        <w:rPr>
          <w:rFonts w:ascii="Sylfaen" w:hAnsi="Sylfaen"/>
          <w:bCs/>
          <w:iCs/>
          <w:lang w:val="ka-GE"/>
        </w:rPr>
        <w:t>(</w:t>
      </w:r>
      <w:r w:rsidR="00DD0185" w:rsidRPr="00CC2415">
        <w:rPr>
          <w:rFonts w:ascii="Sylfaen" w:hAnsi="Sylfaen" w:cs="Calibri"/>
          <w:lang w:val="ka-GE"/>
        </w:rPr>
        <w:t>ზემო და/ან ქვემო სასუნთქი გზებიდან აღებული მასალაში SARS-CoV-2-</w:t>
      </w:r>
      <w:r w:rsidR="00FB0119" w:rsidRPr="00CC2415">
        <w:rPr>
          <w:rFonts w:ascii="Sylfaen" w:hAnsi="Sylfaen" w:cs="Calibri"/>
          <w:lang w:val="ka-GE"/>
        </w:rPr>
        <w:t>ზე დადებით</w:t>
      </w:r>
      <w:r w:rsidR="00BF5FCF" w:rsidRPr="00CC2415">
        <w:rPr>
          <w:rFonts w:ascii="Sylfaen" w:hAnsi="Sylfaen" w:cs="Calibri"/>
          <w:lang w:val="ka-GE"/>
        </w:rPr>
        <w:t>ი</w:t>
      </w:r>
      <w:r w:rsidR="00DD0185" w:rsidRPr="00CC2415">
        <w:rPr>
          <w:rFonts w:ascii="Sylfaen" w:hAnsi="Sylfaen" w:cs="Calibri"/>
          <w:lang w:val="ka-GE"/>
        </w:rPr>
        <w:t xml:space="preserve"> ანტიგენის და/ან პჯრ ტესტი) </w:t>
      </w:r>
      <w:r w:rsidRPr="00CC2415">
        <w:rPr>
          <w:rFonts w:ascii="Sylfaen" w:hAnsi="Sylfaen" w:cs="Calibri"/>
          <w:lang w:val="ka-GE"/>
        </w:rPr>
        <w:t xml:space="preserve">აღებიდან მინიმუმ 10 კალენდარული დღისა </w:t>
      </w:r>
      <w:r w:rsidRPr="00CC2415">
        <w:rPr>
          <w:rFonts w:ascii="Sylfaen" w:hAnsi="Sylfaen"/>
          <w:bCs/>
          <w:iCs/>
          <w:lang w:val="ka-GE"/>
        </w:rPr>
        <w:t xml:space="preserve">და სიმპტომების ალაგებიდან დამატებით 3 დღის (10+3=13) გასვლის შემდეგ, </w:t>
      </w:r>
      <w:r w:rsidR="00FB0119" w:rsidRPr="00CC2415">
        <w:rPr>
          <w:rFonts w:ascii="Sylfaen" w:hAnsi="Sylfaen"/>
          <w:bCs/>
          <w:iCs/>
          <w:lang w:val="ka-GE"/>
        </w:rPr>
        <w:t>განმეორებითი ტ</w:t>
      </w:r>
      <w:r w:rsidRPr="00CC2415">
        <w:rPr>
          <w:rFonts w:ascii="Sylfaen" w:hAnsi="Sylfaen" w:cs="Calibri"/>
          <w:lang w:val="ka-GE"/>
        </w:rPr>
        <w:t xml:space="preserve">ესტირების </w:t>
      </w:r>
      <w:r w:rsidRPr="00CC2415">
        <w:rPr>
          <w:rFonts w:ascii="Sylfaen" w:hAnsi="Sylfaen"/>
          <w:bCs/>
          <w:iCs/>
          <w:lang w:val="ka-GE"/>
        </w:rPr>
        <w:t>გარეშე</w:t>
      </w:r>
      <w:r w:rsidR="00974AFD" w:rsidRPr="00CC2415">
        <w:rPr>
          <w:rFonts w:ascii="Sylfaen" w:hAnsi="Sylfaen"/>
          <w:bCs/>
          <w:iCs/>
          <w:lang w:val="ka-GE"/>
        </w:rPr>
        <w:t xml:space="preserve">. </w:t>
      </w:r>
    </w:p>
    <w:p w14:paraId="79351707" w14:textId="15F70516" w:rsidR="008E19EE" w:rsidRPr="00CC2415" w:rsidRDefault="008E19EE" w:rsidP="00690428">
      <w:pPr>
        <w:pStyle w:val="gmail-m-2957474406110499406msolistparagraph"/>
        <w:numPr>
          <w:ilvl w:val="0"/>
          <w:numId w:val="27"/>
        </w:numPr>
        <w:spacing w:after="160" w:line="252" w:lineRule="auto"/>
        <w:jc w:val="both"/>
        <w:rPr>
          <w:rFonts w:ascii="Sylfaen" w:hAnsi="Sylfaen"/>
          <w:bCs/>
          <w:iCs/>
          <w:lang w:val="ka-GE"/>
        </w:rPr>
      </w:pPr>
      <w:r w:rsidRPr="00CC2415">
        <w:rPr>
          <w:rFonts w:ascii="Sylfaen" w:hAnsi="Sylfaen"/>
          <w:bCs/>
          <w:iCs/>
          <w:lang w:val="ka-GE"/>
        </w:rPr>
        <w:t xml:space="preserve">საიზოლაციო სივრცეში </w:t>
      </w:r>
      <w:r w:rsidR="00EA2D67" w:rsidRPr="00CC2415">
        <w:rPr>
          <w:rFonts w:ascii="Sylfaen" w:hAnsi="Sylfaen"/>
          <w:bCs/>
          <w:iCs/>
          <w:lang w:val="ka-GE"/>
        </w:rPr>
        <w:t xml:space="preserve">(კოვიდ-სასტუმროში ან ბინაზე) </w:t>
      </w:r>
      <w:r w:rsidRPr="00CC2415">
        <w:rPr>
          <w:rFonts w:ascii="Sylfaen" w:hAnsi="Sylfaen"/>
          <w:bCs/>
          <w:iCs/>
          <w:lang w:val="ka-GE"/>
        </w:rPr>
        <w:t>გადაყვანას ნებისმიერ ვადაზე (აღნიშნული 10+3 დღიდან)</w:t>
      </w:r>
      <w:r w:rsidR="00D51055" w:rsidRPr="00CC2415">
        <w:rPr>
          <w:rFonts w:ascii="Sylfaen" w:hAnsi="Sylfaen"/>
          <w:bCs/>
          <w:iCs/>
          <w:lang w:val="ka-GE"/>
        </w:rPr>
        <w:t xml:space="preserve"> </w:t>
      </w:r>
      <w:r w:rsidR="00D51055" w:rsidRPr="00CC2415">
        <w:rPr>
          <w:rFonts w:ascii="Sylfaen" w:hAnsi="Sylfaen"/>
          <w:bCs/>
          <w:i/>
          <w:iCs/>
          <w:lang w:val="ka-GE"/>
        </w:rPr>
        <w:t>პაციენტის კლინიკური მდგომარეობისა და ლაბორატორიული მაჩვენებლების გათვალისწინებით</w:t>
      </w:r>
      <w:r w:rsidR="00D51055" w:rsidRPr="00CC2415">
        <w:rPr>
          <w:rFonts w:ascii="Sylfaen" w:hAnsi="Sylfaen"/>
          <w:bCs/>
          <w:iCs/>
          <w:lang w:val="ka-GE"/>
        </w:rPr>
        <w:t>.</w:t>
      </w:r>
      <w:r w:rsidRPr="00CC2415">
        <w:rPr>
          <w:rFonts w:ascii="Sylfaen" w:hAnsi="Sylfaen"/>
          <w:bCs/>
          <w:iCs/>
          <w:lang w:val="ka-GE"/>
        </w:rPr>
        <w:t xml:space="preserve"> </w:t>
      </w:r>
      <w:r w:rsidR="0059648D" w:rsidRPr="00CC2415">
        <w:rPr>
          <w:rFonts w:ascii="Sylfaen" w:hAnsi="Sylfaen"/>
          <w:bCs/>
          <w:iCs/>
          <w:lang w:val="ka-GE"/>
        </w:rPr>
        <w:t>ამ შემთხვევაში იზოლაციის ვადა განისაზღვრება ჰოსპიტალში და ბინაზე/სასტუმროში იზოლაციაში გატარებული დღეების ჯამით</w:t>
      </w:r>
      <w:r w:rsidR="002B3619" w:rsidRPr="00CC2415">
        <w:rPr>
          <w:rFonts w:ascii="Sylfaen" w:hAnsi="Sylfaen"/>
          <w:bCs/>
          <w:iCs/>
        </w:rPr>
        <w:t>,</w:t>
      </w:r>
      <w:r w:rsidR="0059648D" w:rsidRPr="00CC2415">
        <w:rPr>
          <w:rFonts w:ascii="Sylfaen" w:hAnsi="Sylfaen"/>
          <w:bCs/>
          <w:iCs/>
          <w:lang w:val="ka-GE"/>
        </w:rPr>
        <w:t xml:space="preserve"> განმეორებითი ტესტირების გარეშე.</w:t>
      </w:r>
      <w:r w:rsidR="004D1AC6">
        <w:rPr>
          <w:rFonts w:ascii="Sylfaen" w:hAnsi="Sylfaen"/>
          <w:bCs/>
          <w:iCs/>
          <w:lang w:val="en-GB"/>
        </w:rPr>
        <w:t xml:space="preserve">    </w:t>
      </w:r>
    </w:p>
    <w:p w14:paraId="4F6B71E9" w14:textId="408AE346" w:rsidR="004E108D" w:rsidRPr="004D1AC6" w:rsidRDefault="004E108D" w:rsidP="004E108D">
      <w:pPr>
        <w:pStyle w:val="gmail-m-2957474406110499406msolistparagraph"/>
        <w:spacing w:after="160" w:line="252" w:lineRule="auto"/>
        <w:ind w:left="1080"/>
        <w:jc w:val="both"/>
        <w:rPr>
          <w:rFonts w:ascii="Sylfaen" w:hAnsi="Sylfaen"/>
          <w:bCs/>
          <w:iCs/>
          <w:lang w:val="en-GB"/>
        </w:rPr>
      </w:pPr>
      <w:r w:rsidRPr="00CC2415">
        <w:rPr>
          <w:rFonts w:ascii="Sylfaen" w:hAnsi="Sylfaen"/>
          <w:bCs/>
          <w:iCs/>
          <w:lang w:val="ka-GE"/>
        </w:rPr>
        <w:t xml:space="preserve">საიზოლაციო სივრცეში (კოვიდ-სასტუმროში ან ბინაზე) გადაყვანის გადაწყვეტილება მიიღება ორი ექიმის (მკურნალი და განყოფილების გამგე) გადაწყვეტილებით, რომელთაც, საჭიროების შემთხვევაში, დაემატება ჯანდაცვის სამინისტროს მიერ მივლენილი მობილური ჯგუფის ექსპერტი. </w:t>
      </w:r>
      <w:r w:rsidR="004D1AC6">
        <w:rPr>
          <w:rFonts w:ascii="Sylfaen" w:hAnsi="Sylfaen"/>
          <w:bCs/>
          <w:iCs/>
          <w:lang w:val="en-GB"/>
        </w:rPr>
        <w:t xml:space="preserve">  </w:t>
      </w:r>
    </w:p>
    <w:p w14:paraId="3D86A438" w14:textId="07AFC00E" w:rsidR="00EA6732" w:rsidRPr="00CC2415" w:rsidRDefault="00360D65" w:rsidP="006B305D">
      <w:pPr>
        <w:tabs>
          <w:tab w:val="left" w:pos="992"/>
        </w:tabs>
        <w:jc w:val="both"/>
        <w:rPr>
          <w:rFonts w:ascii="Sylfaen" w:hAnsi="Sylfaen"/>
          <w:b/>
          <w:i/>
          <w:szCs w:val="24"/>
          <w:u w:val="single"/>
        </w:rPr>
      </w:pPr>
      <w:r w:rsidRPr="00CC2415">
        <w:rPr>
          <w:rFonts w:ascii="Sylfaen" w:hAnsi="Sylfaen"/>
          <w:szCs w:val="24"/>
          <w:lang w:val="ka-GE"/>
        </w:rPr>
        <w:t xml:space="preserve">ბინაზე გაწერილ ყველა პაციენტს უნდა მიეცეს გაფრთხილება, რომ მიმართოს </w:t>
      </w:r>
      <w:r w:rsidR="00641ADA" w:rsidRPr="00CC2415">
        <w:rPr>
          <w:rFonts w:ascii="Sylfaen" w:hAnsi="Sylfaen"/>
          <w:szCs w:val="24"/>
          <w:lang w:val="ka-GE"/>
        </w:rPr>
        <w:t>ექიმს</w:t>
      </w:r>
      <w:r w:rsidRPr="00CC2415">
        <w:rPr>
          <w:rFonts w:ascii="Sylfaen" w:hAnsi="Sylfaen"/>
          <w:szCs w:val="24"/>
          <w:lang w:val="ka-GE"/>
        </w:rPr>
        <w:t xml:space="preserve"> მდგომარეობის გაუარესების შემთხვევაში </w:t>
      </w:r>
      <w:sdt>
        <w:sdtPr>
          <w:rPr>
            <w:rFonts w:ascii="Sylfaen" w:hAnsi="Sylfaen"/>
            <w:color w:val="000000"/>
            <w:szCs w:val="24"/>
            <w:lang w:val="ka-GE"/>
          </w:rPr>
          <w:tag w:val="MENDELEY_CITATION_v3_eyJjaXRhdGlvbklEIjoiTUVOREVMRVlfQ0lUQVRJT05fYmYxYWYzYWEtMzg3Mi00MDk0LThiMzMtZDBjMzAyOGI4N2E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87296679"/>
          <w:placeholder>
            <w:docPart w:val="DefaultPlaceholder_-1854013440"/>
          </w:placeholder>
        </w:sdtPr>
        <w:sdtEndPr/>
        <w:sdtContent>
          <w:r w:rsidR="00B30C61" w:rsidRPr="00B30C61">
            <w:rPr>
              <w:rFonts w:ascii="Sylfaen" w:hAnsi="Sylfaen"/>
              <w:color w:val="000000"/>
              <w:szCs w:val="24"/>
              <w:lang w:val="ka-GE"/>
            </w:rPr>
            <w:t>[5]</w:t>
          </w:r>
        </w:sdtContent>
      </w:sdt>
      <w:r w:rsidRPr="00CC2415">
        <w:rPr>
          <w:rFonts w:ascii="Sylfaen" w:hAnsi="Sylfaen"/>
          <w:szCs w:val="24"/>
          <w:lang w:val="ka-GE"/>
        </w:rPr>
        <w:t xml:space="preserve">. </w:t>
      </w:r>
    </w:p>
    <w:p w14:paraId="4132A757" w14:textId="77777777" w:rsidR="00FB1C32" w:rsidRPr="00CC2415" w:rsidRDefault="00FB1C32" w:rsidP="00195F8C">
      <w:pPr>
        <w:jc w:val="both"/>
        <w:rPr>
          <w:rFonts w:ascii="Sylfaen" w:hAnsi="Sylfaen"/>
          <w:szCs w:val="24"/>
          <w:lang w:val="ka-GE"/>
        </w:rPr>
      </w:pPr>
    </w:p>
    <w:p w14:paraId="4F4A9A0F" w14:textId="5DD5E0F4" w:rsidR="00520D5F" w:rsidRPr="00CC2415" w:rsidRDefault="00BB5BD5" w:rsidP="00195F8C">
      <w:pPr>
        <w:jc w:val="both"/>
        <w:rPr>
          <w:rFonts w:ascii="Sylfaen" w:hAnsi="Sylfaen"/>
          <w:bCs/>
          <w:szCs w:val="24"/>
          <w:lang w:val="ka-GE"/>
        </w:rPr>
      </w:pPr>
      <w:r w:rsidRPr="00CC2415">
        <w:rPr>
          <w:rFonts w:ascii="Sylfaen" w:hAnsi="Sylfaen"/>
          <w:szCs w:val="24"/>
          <w:lang w:val="ka-GE"/>
        </w:rPr>
        <w:lastRenderedPageBreak/>
        <w:t>მსოფლიოში აღწერილია შემთხვევები, როდესაც COVID-19-ისგან გამოჯანმ</w:t>
      </w:r>
      <w:r w:rsidR="008D1C8A" w:rsidRPr="00CC2415">
        <w:rPr>
          <w:rFonts w:ascii="Sylfaen" w:hAnsi="Sylfaen"/>
          <w:szCs w:val="24"/>
          <w:lang w:val="ka-GE"/>
        </w:rPr>
        <w:t>რ</w:t>
      </w:r>
      <w:r w:rsidRPr="00CC2415">
        <w:rPr>
          <w:rFonts w:ascii="Sylfaen" w:hAnsi="Sylfaen"/>
          <w:szCs w:val="24"/>
          <w:lang w:val="ka-GE"/>
        </w:rPr>
        <w:t xml:space="preserve">თელებულ </w:t>
      </w:r>
      <w:r w:rsidR="00426643" w:rsidRPr="00CC2415">
        <w:rPr>
          <w:rFonts w:ascii="Sylfaen" w:hAnsi="Sylfaen"/>
          <w:szCs w:val="24"/>
          <w:lang w:val="ka-GE"/>
        </w:rPr>
        <w:t xml:space="preserve">პაციენტებს </w:t>
      </w:r>
      <w:r w:rsidRPr="00CC2415">
        <w:rPr>
          <w:rFonts w:ascii="Sylfaen" w:hAnsi="Sylfaen"/>
          <w:szCs w:val="24"/>
          <w:lang w:val="ka-GE"/>
        </w:rPr>
        <w:t xml:space="preserve">კლინიკიდან </w:t>
      </w:r>
      <w:r w:rsidR="00426643" w:rsidRPr="00CC2415">
        <w:rPr>
          <w:rFonts w:ascii="Sylfaen" w:hAnsi="Sylfaen"/>
          <w:szCs w:val="24"/>
          <w:lang w:val="ka-GE"/>
        </w:rPr>
        <w:t>გაწერი</w:t>
      </w:r>
      <w:r w:rsidR="0004375D" w:rsidRPr="00CC2415">
        <w:rPr>
          <w:rFonts w:ascii="Sylfaen" w:hAnsi="Sylfaen"/>
          <w:szCs w:val="24"/>
          <w:lang w:val="ka-GE"/>
        </w:rPr>
        <w:t>ს შემდგომ</w:t>
      </w:r>
      <w:r w:rsidR="00426643" w:rsidRPr="00CC2415">
        <w:rPr>
          <w:rFonts w:ascii="Sylfaen" w:hAnsi="Sylfaen"/>
          <w:szCs w:val="24"/>
          <w:lang w:val="ka-GE"/>
        </w:rPr>
        <w:t xml:space="preserve"> გარკვეული დროის </w:t>
      </w:r>
      <w:r w:rsidR="0004375D" w:rsidRPr="00CC2415">
        <w:rPr>
          <w:rFonts w:ascii="Sylfaen" w:hAnsi="Sylfaen"/>
          <w:szCs w:val="24"/>
          <w:lang w:val="ka-GE"/>
        </w:rPr>
        <w:t>ინტერვალში</w:t>
      </w:r>
      <w:r w:rsidR="00426643" w:rsidRPr="00CC2415">
        <w:rPr>
          <w:rFonts w:ascii="Sylfaen" w:hAnsi="Sylfaen"/>
          <w:szCs w:val="24"/>
          <w:lang w:val="ka-GE"/>
        </w:rPr>
        <w:t xml:space="preserve"> </w:t>
      </w:r>
      <w:r w:rsidR="00426643" w:rsidRPr="00CC2415">
        <w:rPr>
          <w:rFonts w:ascii="Sylfaen" w:hAnsi="Sylfaen"/>
          <w:bCs/>
          <w:szCs w:val="24"/>
          <w:lang w:val="ka-GE"/>
        </w:rPr>
        <w:t xml:space="preserve">ზემო სასუნთქი სისტემის ტრაქტიდან აღებულ მასალაში კვლავ აღმოაჩნდათ SARS-CoV-2-ის რნმ. </w:t>
      </w:r>
      <w:r w:rsidR="00520D5F" w:rsidRPr="00CC2415">
        <w:rPr>
          <w:rFonts w:ascii="Sylfaen" w:hAnsi="Sylfaen"/>
          <w:bCs/>
          <w:szCs w:val="24"/>
          <w:lang w:val="ka-GE"/>
        </w:rPr>
        <w:t>ასეთი შემთხვევები დაფიქსირებულია</w:t>
      </w:r>
      <w:r w:rsidR="00A1075B">
        <w:rPr>
          <w:rFonts w:ascii="Sylfaen" w:hAnsi="Sylfaen"/>
          <w:bCs/>
          <w:szCs w:val="24"/>
          <w:lang w:val="ka-GE"/>
        </w:rPr>
        <w:t>,</w:t>
      </w:r>
      <w:r w:rsidR="00520D5F" w:rsidRPr="00CC2415">
        <w:rPr>
          <w:rFonts w:ascii="Sylfaen" w:hAnsi="Sylfaen"/>
          <w:bCs/>
          <w:szCs w:val="24"/>
          <w:lang w:val="ka-GE"/>
        </w:rPr>
        <w:t xml:space="preserve"> ასევე საქართველოშიც. </w:t>
      </w:r>
    </w:p>
    <w:p w14:paraId="7C050909" w14:textId="77777777" w:rsidR="00520D5F" w:rsidRPr="00CC2415" w:rsidRDefault="00520D5F" w:rsidP="00195F8C">
      <w:pPr>
        <w:jc w:val="both"/>
        <w:rPr>
          <w:rFonts w:ascii="Sylfaen" w:hAnsi="Sylfaen"/>
          <w:bCs/>
          <w:szCs w:val="24"/>
          <w:lang w:val="ka-GE"/>
        </w:rPr>
      </w:pPr>
    </w:p>
    <w:p w14:paraId="6838AB6F" w14:textId="77777777" w:rsidR="009F1BFA" w:rsidRPr="00CC2415" w:rsidRDefault="009F1BFA" w:rsidP="00426643">
      <w:pPr>
        <w:rPr>
          <w:rFonts w:ascii="Sylfaen" w:hAnsi="Sylfaen"/>
          <w:bCs/>
          <w:szCs w:val="24"/>
          <w:lang w:val="ka-GE"/>
        </w:rPr>
      </w:pPr>
      <w:r w:rsidRPr="00CC2415">
        <w:rPr>
          <w:rFonts w:ascii="Sylfaen" w:hAnsi="Sylfaen"/>
          <w:bCs/>
          <w:szCs w:val="24"/>
          <w:lang w:val="ka-GE"/>
        </w:rPr>
        <w:t>აღნიშნულ</w:t>
      </w:r>
      <w:r w:rsidR="0004375D" w:rsidRPr="00CC2415">
        <w:rPr>
          <w:rFonts w:ascii="Sylfaen" w:hAnsi="Sylfaen"/>
          <w:bCs/>
          <w:szCs w:val="24"/>
          <w:lang w:val="ka-GE"/>
        </w:rPr>
        <w:t xml:space="preserve">ი </w:t>
      </w:r>
      <w:r w:rsidRPr="00CC2415">
        <w:rPr>
          <w:rFonts w:ascii="Sylfaen" w:hAnsi="Sylfaen"/>
          <w:bCs/>
          <w:szCs w:val="24"/>
          <w:lang w:val="ka-GE"/>
        </w:rPr>
        <w:t>შემთხ</w:t>
      </w:r>
      <w:r w:rsidR="0004375D" w:rsidRPr="00CC2415">
        <w:rPr>
          <w:rFonts w:ascii="Sylfaen" w:hAnsi="Sylfaen"/>
          <w:bCs/>
          <w:szCs w:val="24"/>
          <w:lang w:val="ka-GE"/>
        </w:rPr>
        <w:t xml:space="preserve">ვევების მიზეზები შეიძლება იყოს შემდეგი: </w:t>
      </w:r>
      <w:r w:rsidRPr="00CC2415">
        <w:rPr>
          <w:rFonts w:ascii="Sylfaen" w:hAnsi="Sylfaen"/>
          <w:bCs/>
          <w:szCs w:val="24"/>
          <w:lang w:val="ka-GE"/>
        </w:rPr>
        <w:t xml:space="preserve"> </w:t>
      </w:r>
    </w:p>
    <w:p w14:paraId="6115A341" w14:textId="77777777" w:rsidR="00026D32" w:rsidRPr="00CC2415" w:rsidRDefault="00026D32" w:rsidP="00026D32">
      <w:pPr>
        <w:rPr>
          <w:rFonts w:ascii="Sylfaen" w:hAnsi="Sylfaen"/>
          <w:b/>
          <w:lang w:val="ka-GE"/>
        </w:rPr>
      </w:pPr>
    </w:p>
    <w:p w14:paraId="1624DDF7" w14:textId="35D1C96A" w:rsidR="00A50FBC" w:rsidRPr="00CC2415" w:rsidRDefault="00A50FBC" w:rsidP="00690428">
      <w:pPr>
        <w:pStyle w:val="ListParagraph"/>
        <w:numPr>
          <w:ilvl w:val="0"/>
          <w:numId w:val="24"/>
        </w:numPr>
        <w:jc w:val="both"/>
        <w:rPr>
          <w:rFonts w:ascii="Sylfaen" w:hAnsi="Sylfaen"/>
          <w:szCs w:val="24"/>
          <w:lang w:val="ka-GE"/>
        </w:rPr>
      </w:pPr>
      <w:r w:rsidRPr="00CC2415">
        <w:rPr>
          <w:rFonts w:ascii="Sylfaen" w:hAnsi="Sylfaen"/>
          <w:bCs/>
          <w:szCs w:val="24"/>
          <w:lang w:val="ka-GE"/>
        </w:rPr>
        <w:t>SARS-CoV-2-</w:t>
      </w:r>
      <w:r w:rsidRPr="00CC2415">
        <w:rPr>
          <w:rFonts w:ascii="Sylfaen" w:hAnsi="Sylfaen"/>
          <w:szCs w:val="24"/>
          <w:lang w:val="ka-GE"/>
        </w:rPr>
        <w:t>ით რეინფექცია</w:t>
      </w:r>
      <w:r w:rsidR="00D151D3" w:rsidRPr="00CC2415">
        <w:rPr>
          <w:rFonts w:ascii="Sylfaen" w:hAnsi="Sylfaen"/>
          <w:szCs w:val="24"/>
          <w:lang w:val="ka-GE"/>
        </w:rPr>
        <w:t>.</w:t>
      </w:r>
    </w:p>
    <w:p w14:paraId="1F640F0B" w14:textId="77777777" w:rsidR="00026D32" w:rsidRPr="00CC2415" w:rsidRDefault="00026D32" w:rsidP="00690428">
      <w:pPr>
        <w:pStyle w:val="ListParagraph"/>
        <w:numPr>
          <w:ilvl w:val="0"/>
          <w:numId w:val="24"/>
        </w:numPr>
        <w:jc w:val="both"/>
        <w:rPr>
          <w:rFonts w:ascii="Sylfaen" w:hAnsi="Sylfaen"/>
          <w:szCs w:val="24"/>
          <w:lang w:val="ka-GE"/>
        </w:rPr>
      </w:pPr>
      <w:r w:rsidRPr="00CC2415">
        <w:rPr>
          <w:rFonts w:ascii="Sylfaen" w:hAnsi="Sylfaen"/>
          <w:szCs w:val="24"/>
          <w:lang w:val="ka-GE"/>
        </w:rPr>
        <w:t xml:space="preserve">კლინიკიდან </w:t>
      </w:r>
      <w:r w:rsidR="0004375D" w:rsidRPr="00CC2415">
        <w:rPr>
          <w:rFonts w:ascii="Sylfaen" w:hAnsi="Sylfaen"/>
          <w:szCs w:val="24"/>
          <w:lang w:val="ka-GE"/>
        </w:rPr>
        <w:t>გაწერილ</w:t>
      </w:r>
      <w:r w:rsidRPr="00CC2415">
        <w:rPr>
          <w:rFonts w:ascii="Sylfaen" w:hAnsi="Sylfaen"/>
          <w:szCs w:val="24"/>
          <w:lang w:val="ka-GE"/>
        </w:rPr>
        <w:t xml:space="preserve"> </w:t>
      </w:r>
      <w:r w:rsidR="0004375D" w:rsidRPr="00CC2415">
        <w:rPr>
          <w:rFonts w:ascii="Sylfaen" w:hAnsi="Sylfaen"/>
          <w:szCs w:val="24"/>
          <w:lang w:val="ka-GE"/>
        </w:rPr>
        <w:t>პაციენტებში არ მოხდა</w:t>
      </w:r>
      <w:r w:rsidR="00EA73AB" w:rsidRPr="00CC2415">
        <w:rPr>
          <w:rFonts w:ascii="Sylfaen" w:hAnsi="Sylfaen"/>
          <w:szCs w:val="24"/>
          <w:lang w:val="ka-GE"/>
        </w:rPr>
        <w:t xml:space="preserve"> </w:t>
      </w:r>
      <w:r w:rsidR="0004375D" w:rsidRPr="00CC2415">
        <w:rPr>
          <w:rFonts w:ascii="Sylfaen" w:hAnsi="Sylfaen"/>
          <w:bCs/>
          <w:szCs w:val="24"/>
          <w:lang w:val="ka-GE"/>
        </w:rPr>
        <w:t xml:space="preserve">SARS-CoV-2-ის სრული ელიმინაცია. </w:t>
      </w:r>
      <w:r w:rsidRPr="00CC2415">
        <w:rPr>
          <w:rFonts w:ascii="Sylfaen" w:hAnsi="Sylfaen"/>
          <w:szCs w:val="24"/>
          <w:lang w:val="ka-GE"/>
        </w:rPr>
        <w:t>შესაძლოა ვირუსი დარჩენილიყო კუჭ-ნაწლავის ტრაქტში</w:t>
      </w:r>
      <w:r w:rsidR="0004375D" w:rsidRPr="00CC2415">
        <w:rPr>
          <w:rFonts w:ascii="Sylfaen" w:hAnsi="Sylfaen"/>
          <w:szCs w:val="24"/>
          <w:lang w:val="ka-GE"/>
        </w:rPr>
        <w:t xml:space="preserve">, რის შემდეგადაც მოხდა მისი რეაქტივაცია. </w:t>
      </w:r>
    </w:p>
    <w:p w14:paraId="4A80BDD7" w14:textId="3A3FA722" w:rsidR="00DA2669" w:rsidRPr="00CC2415" w:rsidRDefault="00026D32" w:rsidP="00690428">
      <w:pPr>
        <w:pStyle w:val="ListParagraph"/>
        <w:numPr>
          <w:ilvl w:val="0"/>
          <w:numId w:val="24"/>
        </w:numPr>
        <w:spacing w:after="200" w:line="276" w:lineRule="auto"/>
        <w:jc w:val="both"/>
        <w:rPr>
          <w:rFonts w:ascii="Sylfaen" w:hAnsi="Sylfaen"/>
          <w:bCs/>
          <w:szCs w:val="24"/>
          <w:lang w:val="ka-GE"/>
        </w:rPr>
      </w:pPr>
      <w:r w:rsidRPr="00CC2415">
        <w:rPr>
          <w:rFonts w:ascii="Sylfaen" w:hAnsi="Sylfaen"/>
          <w:bCs/>
          <w:szCs w:val="24"/>
          <w:lang w:val="ka-GE"/>
        </w:rPr>
        <w:t>ზემო სასუნთქი სისტემის ტრაქტიდან აღებულ მასალაში SARS-CoV-2-ის რნმ-ზე პჯრ ტესტირებით აღმოჩენილი იყო არა საკუთრივ ცოცხალი ვირუსის რნმ, არამედ ვირუსის დენატუ</w:t>
      </w:r>
      <w:r w:rsidR="007A785C" w:rsidRPr="00CC2415">
        <w:rPr>
          <w:rFonts w:ascii="Sylfaen" w:hAnsi="Sylfaen"/>
          <w:bCs/>
          <w:szCs w:val="24"/>
          <w:lang w:val="ka-GE"/>
        </w:rPr>
        <w:t>რ</w:t>
      </w:r>
      <w:r w:rsidRPr="00CC2415">
        <w:rPr>
          <w:rFonts w:ascii="Sylfaen" w:hAnsi="Sylfaen"/>
          <w:bCs/>
          <w:szCs w:val="24"/>
          <w:lang w:val="ka-GE"/>
        </w:rPr>
        <w:t>ირებული გენეტიკური მასალა</w:t>
      </w:r>
      <w:r w:rsidR="0004375D" w:rsidRPr="00CC2415">
        <w:rPr>
          <w:rFonts w:ascii="Sylfaen" w:hAnsi="Sylfaen"/>
          <w:bCs/>
          <w:szCs w:val="24"/>
          <w:lang w:val="ka-GE"/>
        </w:rPr>
        <w:t>, რაც აღარ მიუთითებს აქტიურ</w:t>
      </w:r>
      <w:r w:rsidR="00D151D3" w:rsidRPr="00CC2415">
        <w:rPr>
          <w:rFonts w:ascii="Sylfaen" w:hAnsi="Sylfaen"/>
          <w:bCs/>
          <w:szCs w:val="24"/>
          <w:lang w:val="ka-GE"/>
        </w:rPr>
        <w:t>ი</w:t>
      </w:r>
      <w:r w:rsidR="0004375D" w:rsidRPr="00CC2415">
        <w:rPr>
          <w:rFonts w:ascii="Sylfaen" w:hAnsi="Sylfaen"/>
          <w:bCs/>
          <w:szCs w:val="24"/>
          <w:lang w:val="ka-GE"/>
        </w:rPr>
        <w:t xml:space="preserve"> </w:t>
      </w:r>
      <w:r w:rsidR="007A785C" w:rsidRPr="00CC2415">
        <w:rPr>
          <w:rFonts w:ascii="Sylfaen" w:hAnsi="Sylfaen"/>
          <w:bCs/>
          <w:szCs w:val="24"/>
          <w:lang w:val="ka-GE"/>
        </w:rPr>
        <w:t>ინფექციის არსებობაზე</w:t>
      </w:r>
      <w:r w:rsidR="0003393B" w:rsidRPr="00CC2415">
        <w:rPr>
          <w:rFonts w:ascii="Sylfaen" w:hAnsi="Sylfaen"/>
          <w:bCs/>
          <w:szCs w:val="24"/>
          <w:lang w:val="ka-GE"/>
        </w:rPr>
        <w:t xml:space="preserve"> </w:t>
      </w:r>
      <w:sdt>
        <w:sdtPr>
          <w:rPr>
            <w:rFonts w:ascii="Sylfaen" w:hAnsi="Sylfaen"/>
            <w:bCs/>
            <w:color w:val="000000"/>
            <w:szCs w:val="24"/>
            <w:lang w:val="ka-GE"/>
          </w:rPr>
          <w:tag w:val="MENDELEY_CITATION_v3_eyJjaXRhdGlvbklEIjoiTUVOREVMRVlfQ0lUQVRJT05fNTE3M2RiMzUtOTgxOC00NWVjLWJkYzUtZWZkMTU2ODFhOWNk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
          <w:id w:val="1459227981"/>
          <w:placeholder>
            <w:docPart w:val="DefaultPlaceholder_-1854013440"/>
          </w:placeholder>
        </w:sdtPr>
        <w:sdtEndPr/>
        <w:sdtContent>
          <w:r w:rsidR="00B30C61" w:rsidRPr="00B30C61">
            <w:rPr>
              <w:rFonts w:ascii="Sylfaen" w:hAnsi="Sylfaen"/>
              <w:bCs/>
              <w:color w:val="000000"/>
              <w:szCs w:val="24"/>
              <w:lang w:val="ka-GE"/>
            </w:rPr>
            <w:t>[5]</w:t>
          </w:r>
        </w:sdtContent>
      </w:sdt>
      <w:r w:rsidR="0004375D" w:rsidRPr="00CC2415">
        <w:rPr>
          <w:rFonts w:ascii="Sylfaen" w:hAnsi="Sylfaen"/>
          <w:bCs/>
          <w:szCs w:val="24"/>
          <w:lang w:val="ka-GE"/>
        </w:rPr>
        <w:t xml:space="preserve">. </w:t>
      </w:r>
    </w:p>
    <w:p w14:paraId="140D28FB" w14:textId="77777777" w:rsidR="002A355D" w:rsidRPr="00CC2415" w:rsidRDefault="00F40613" w:rsidP="00AA29FD">
      <w:pPr>
        <w:pStyle w:val="Heading1"/>
        <w:jc w:val="both"/>
        <w:rPr>
          <w:rFonts w:ascii="Sylfaen" w:hAnsi="Sylfaen"/>
          <w:color w:val="1F497D" w:themeColor="text2"/>
          <w:sz w:val="28"/>
          <w:szCs w:val="28"/>
          <w:lang w:val="ka-GE"/>
        </w:rPr>
      </w:pPr>
      <w:bookmarkStart w:id="77" w:name="_Toc89458851"/>
      <w:r w:rsidRPr="00CC2415">
        <w:rPr>
          <w:rFonts w:ascii="Sylfaen" w:hAnsi="Sylfaen"/>
          <w:color w:val="1F497D" w:themeColor="text2"/>
          <w:sz w:val="28"/>
          <w:szCs w:val="28"/>
          <w:lang w:val="ka-GE"/>
        </w:rPr>
        <w:t xml:space="preserve">9. </w:t>
      </w:r>
      <w:r w:rsidR="002A355D" w:rsidRPr="00CC2415">
        <w:rPr>
          <w:rFonts w:ascii="Sylfaen" w:hAnsi="Sylfaen" w:cs="Sylfaen"/>
          <w:color w:val="1F497D" w:themeColor="text2"/>
          <w:sz w:val="28"/>
          <w:szCs w:val="28"/>
          <w:lang w:val="ka-GE"/>
        </w:rPr>
        <w:t>მოსალოდნელი</w:t>
      </w:r>
      <w:r w:rsidR="002A355D" w:rsidRPr="00CC2415">
        <w:rPr>
          <w:rFonts w:ascii="Sylfaen" w:hAnsi="Sylfaen"/>
          <w:color w:val="1F497D" w:themeColor="text2"/>
          <w:sz w:val="28"/>
          <w:szCs w:val="28"/>
          <w:lang w:val="ka-GE"/>
        </w:rPr>
        <w:t xml:space="preserve"> </w:t>
      </w:r>
      <w:r w:rsidR="002A355D" w:rsidRPr="00CC2415">
        <w:rPr>
          <w:rFonts w:ascii="Sylfaen" w:hAnsi="Sylfaen" w:cs="Sylfaen"/>
          <w:color w:val="1F497D" w:themeColor="text2"/>
          <w:sz w:val="28"/>
          <w:szCs w:val="28"/>
          <w:lang w:val="ka-GE"/>
        </w:rPr>
        <w:t>შედეგები</w:t>
      </w:r>
      <w:bookmarkEnd w:id="77"/>
    </w:p>
    <w:p w14:paraId="57E9D669" w14:textId="77777777" w:rsidR="002A355D" w:rsidRPr="00CC2415" w:rsidRDefault="002A355D" w:rsidP="00195F8C">
      <w:pPr>
        <w:spacing w:after="200"/>
        <w:jc w:val="both"/>
        <w:rPr>
          <w:rFonts w:ascii="Sylfaen" w:hAnsi="Sylfaen"/>
          <w:lang w:val="ka-GE"/>
        </w:rPr>
      </w:pPr>
      <w:r w:rsidRPr="00CC2415">
        <w:rPr>
          <w:rFonts w:ascii="Sylfaen" w:hAnsi="Sylfaen"/>
          <w:lang w:val="ka-GE"/>
        </w:rPr>
        <w:t xml:space="preserve">ახალი კორონავირუსით (SARS-CoV-2) გამოწვეული ინფექციის (COVID-19) ავადობისა და სიკვდილობის შემცირება; დაავადების </w:t>
      </w:r>
      <w:r w:rsidR="00277CD9" w:rsidRPr="00CC2415">
        <w:rPr>
          <w:rFonts w:ascii="Sylfaen" w:hAnsi="Sylfaen"/>
          <w:lang w:val="ka-GE"/>
        </w:rPr>
        <w:t>ეფექტიანი</w:t>
      </w:r>
      <w:r w:rsidRPr="00CC2415">
        <w:rPr>
          <w:rFonts w:ascii="Sylfaen" w:hAnsi="Sylfaen"/>
          <w:lang w:val="ka-GE"/>
        </w:rPr>
        <w:t xml:space="preserve"> მართვა, რაც შეამცირებს ჰოსპიტალიზაციის ხანგრძლივობას და პაციენტზე გაწეულ დანახარჯებს.</w:t>
      </w:r>
      <w:r w:rsidR="00F40613" w:rsidRPr="00CC2415">
        <w:rPr>
          <w:rFonts w:ascii="Sylfaen" w:hAnsi="Sylfaen"/>
          <w:lang w:val="ka-GE"/>
        </w:rPr>
        <w:t xml:space="preserve"> </w:t>
      </w:r>
    </w:p>
    <w:p w14:paraId="40D360F2" w14:textId="77777777" w:rsidR="00277CD9" w:rsidRPr="00CC2415" w:rsidRDefault="00F40613" w:rsidP="00AA29FD">
      <w:pPr>
        <w:pStyle w:val="Heading1"/>
        <w:jc w:val="both"/>
        <w:rPr>
          <w:rFonts w:ascii="Sylfaen" w:hAnsi="Sylfaen"/>
          <w:color w:val="1F497D" w:themeColor="text2"/>
          <w:sz w:val="28"/>
          <w:szCs w:val="28"/>
          <w:lang w:val="ka-GE"/>
        </w:rPr>
      </w:pPr>
      <w:bookmarkStart w:id="78" w:name="_Toc89458852"/>
      <w:r w:rsidRPr="00CC2415">
        <w:rPr>
          <w:rFonts w:ascii="Sylfaen" w:hAnsi="Sylfaen"/>
          <w:color w:val="1F497D" w:themeColor="text2"/>
          <w:sz w:val="28"/>
          <w:szCs w:val="28"/>
          <w:lang w:val="ka-GE"/>
        </w:rPr>
        <w:t xml:space="preserve">10. </w:t>
      </w:r>
      <w:r w:rsidR="00277CD9" w:rsidRPr="00CC2415">
        <w:rPr>
          <w:rFonts w:ascii="Sylfaen" w:hAnsi="Sylfaen" w:cs="Sylfaen"/>
          <w:color w:val="1F497D" w:themeColor="text2"/>
          <w:sz w:val="28"/>
          <w:szCs w:val="28"/>
          <w:lang w:val="ka-GE"/>
        </w:rPr>
        <w:t>აუდიტის</w:t>
      </w:r>
      <w:r w:rsidR="00277CD9" w:rsidRPr="00CC2415">
        <w:rPr>
          <w:rFonts w:ascii="Sylfaen" w:hAnsi="Sylfaen"/>
          <w:color w:val="1F497D" w:themeColor="text2"/>
          <w:sz w:val="28"/>
          <w:szCs w:val="28"/>
          <w:lang w:val="ka-GE"/>
        </w:rPr>
        <w:t xml:space="preserve"> </w:t>
      </w:r>
      <w:r w:rsidR="00277CD9" w:rsidRPr="00CC2415">
        <w:rPr>
          <w:rFonts w:ascii="Sylfaen" w:hAnsi="Sylfaen" w:cs="Sylfaen"/>
          <w:color w:val="1F497D" w:themeColor="text2"/>
          <w:sz w:val="28"/>
          <w:szCs w:val="28"/>
          <w:lang w:val="ka-GE"/>
        </w:rPr>
        <w:t>კრიტერიუმები</w:t>
      </w:r>
      <w:bookmarkEnd w:id="78"/>
      <w:r w:rsidR="00277CD9" w:rsidRPr="00CC2415">
        <w:rPr>
          <w:rFonts w:ascii="Sylfaen" w:hAnsi="Sylfaen"/>
          <w:color w:val="1F497D" w:themeColor="text2"/>
          <w:sz w:val="28"/>
          <w:szCs w:val="28"/>
          <w:lang w:val="ka-GE"/>
        </w:rPr>
        <w:t xml:space="preserve"> </w:t>
      </w:r>
    </w:p>
    <w:p w14:paraId="083B05D9" w14:textId="77777777" w:rsidR="00277CD9" w:rsidRPr="00CC2415" w:rsidRDefault="00F40613" w:rsidP="00690428">
      <w:pPr>
        <w:pStyle w:val="ListParagraph"/>
        <w:numPr>
          <w:ilvl w:val="0"/>
          <w:numId w:val="5"/>
        </w:numPr>
        <w:spacing w:after="200"/>
        <w:jc w:val="both"/>
        <w:rPr>
          <w:rFonts w:ascii="Sylfaen" w:hAnsi="Sylfaen"/>
          <w:lang w:val="ka-GE"/>
        </w:rPr>
      </w:pPr>
      <w:r w:rsidRPr="00CC2415">
        <w:rPr>
          <w:rFonts w:ascii="Sylfaen" w:hAnsi="Sylfaen"/>
          <w:lang w:val="ka-GE"/>
        </w:rPr>
        <w:t xml:space="preserve">COVID-19-ზე შესაძლო </w:t>
      </w:r>
      <w:r w:rsidR="00277CD9" w:rsidRPr="00CC2415">
        <w:rPr>
          <w:rFonts w:ascii="Sylfaen" w:hAnsi="Sylfaen" w:cs="Sylfaen"/>
          <w:lang w:val="ka-GE"/>
        </w:rPr>
        <w:t>პაციენტთა</w:t>
      </w:r>
      <w:r w:rsidR="00277CD9" w:rsidRPr="00CC2415">
        <w:rPr>
          <w:rFonts w:ascii="Sylfaen" w:hAnsi="Sylfaen"/>
          <w:lang w:val="ka-GE"/>
        </w:rPr>
        <w:t xml:space="preserve"> </w:t>
      </w:r>
      <w:r w:rsidR="00277CD9" w:rsidRPr="00CC2415">
        <w:rPr>
          <w:rFonts w:ascii="Sylfaen" w:hAnsi="Sylfaen" w:cs="Sylfaen"/>
          <w:lang w:val="ka-GE"/>
        </w:rPr>
        <w:t>რა</w:t>
      </w:r>
      <w:r w:rsidR="00277CD9" w:rsidRPr="00CC2415">
        <w:rPr>
          <w:rFonts w:ascii="Sylfaen" w:hAnsi="Sylfaen"/>
          <w:lang w:val="ka-GE"/>
        </w:rPr>
        <w:t xml:space="preserve"> </w:t>
      </w:r>
      <w:r w:rsidR="00277CD9" w:rsidRPr="00CC2415">
        <w:rPr>
          <w:rFonts w:ascii="Sylfaen" w:hAnsi="Sylfaen" w:cs="Sylfaen"/>
          <w:lang w:val="ka-GE"/>
        </w:rPr>
        <w:t>ნაწილს</w:t>
      </w:r>
      <w:r w:rsidR="00277CD9" w:rsidRPr="00CC2415">
        <w:rPr>
          <w:rFonts w:ascii="Sylfaen" w:hAnsi="Sylfaen"/>
          <w:lang w:val="ka-GE"/>
        </w:rPr>
        <w:t xml:space="preserve"> </w:t>
      </w:r>
      <w:r w:rsidR="00277CD9" w:rsidRPr="00CC2415">
        <w:rPr>
          <w:rFonts w:ascii="Sylfaen" w:hAnsi="Sylfaen" w:cs="Sylfaen"/>
          <w:lang w:val="ka-GE"/>
        </w:rPr>
        <w:t>ჩაუტარდა</w:t>
      </w:r>
      <w:r w:rsidR="00277CD9" w:rsidRPr="00CC2415">
        <w:rPr>
          <w:rFonts w:ascii="Sylfaen" w:hAnsi="Sylfaen"/>
          <w:lang w:val="ka-GE"/>
        </w:rPr>
        <w:t xml:space="preserve">  </w:t>
      </w:r>
      <w:r w:rsidRPr="00CC2415">
        <w:rPr>
          <w:rFonts w:ascii="Sylfaen" w:hAnsi="Sylfaen"/>
          <w:lang w:val="ka-GE"/>
        </w:rPr>
        <w:t xml:space="preserve">დამადასტურებელი </w:t>
      </w:r>
      <w:r w:rsidR="00277CD9" w:rsidRPr="00CC2415">
        <w:rPr>
          <w:rFonts w:ascii="Sylfaen" w:hAnsi="Sylfaen" w:cs="Sylfaen"/>
          <w:lang w:val="ka-GE"/>
        </w:rPr>
        <w:t>კვლევა</w:t>
      </w:r>
      <w:r w:rsidR="00277CD9" w:rsidRPr="00CC2415">
        <w:rPr>
          <w:rFonts w:ascii="Sylfaen" w:hAnsi="Sylfaen"/>
          <w:lang w:val="ka-GE"/>
        </w:rPr>
        <w:t>;</w:t>
      </w:r>
    </w:p>
    <w:p w14:paraId="5B5C18D1" w14:textId="77777777" w:rsidR="00277CD9" w:rsidRPr="00CC2415" w:rsidRDefault="00277CD9" w:rsidP="00690428">
      <w:pPr>
        <w:pStyle w:val="ListParagraph"/>
        <w:numPr>
          <w:ilvl w:val="0"/>
          <w:numId w:val="5"/>
        </w:numPr>
        <w:spacing w:after="200"/>
        <w:jc w:val="both"/>
        <w:rPr>
          <w:rFonts w:ascii="Sylfaen" w:hAnsi="Sylfaen"/>
          <w:lang w:val="ka-GE"/>
        </w:rPr>
      </w:pPr>
      <w:r w:rsidRPr="00CC2415">
        <w:rPr>
          <w:rFonts w:ascii="Sylfaen" w:hAnsi="Sylfaen" w:cs="Sylfaen"/>
          <w:lang w:val="ka-GE"/>
        </w:rPr>
        <w:t>პაციენტთა</w:t>
      </w:r>
      <w:r w:rsidRPr="00CC2415">
        <w:rPr>
          <w:rFonts w:ascii="Sylfaen" w:hAnsi="Sylfaen"/>
          <w:lang w:val="ka-GE"/>
        </w:rPr>
        <w:t xml:space="preserve"> </w:t>
      </w:r>
      <w:r w:rsidRPr="00CC2415">
        <w:rPr>
          <w:rFonts w:ascii="Sylfaen" w:hAnsi="Sylfaen" w:cs="Sylfaen"/>
          <w:lang w:val="ka-GE"/>
        </w:rPr>
        <w:t>რა</w:t>
      </w:r>
      <w:r w:rsidRPr="00CC2415">
        <w:rPr>
          <w:rFonts w:ascii="Sylfaen" w:hAnsi="Sylfaen"/>
          <w:lang w:val="ka-GE"/>
        </w:rPr>
        <w:t xml:space="preserve"> </w:t>
      </w:r>
      <w:r w:rsidRPr="00CC2415">
        <w:rPr>
          <w:rFonts w:ascii="Sylfaen" w:hAnsi="Sylfaen" w:cs="Sylfaen"/>
          <w:lang w:val="ka-GE"/>
        </w:rPr>
        <w:t>პროცენტში</w:t>
      </w:r>
      <w:r w:rsidRPr="00CC2415">
        <w:rPr>
          <w:rFonts w:ascii="Sylfaen" w:hAnsi="Sylfaen"/>
          <w:lang w:val="ka-GE"/>
        </w:rPr>
        <w:t xml:space="preserve"> </w:t>
      </w:r>
      <w:r w:rsidRPr="00CC2415">
        <w:rPr>
          <w:rFonts w:ascii="Sylfaen" w:hAnsi="Sylfaen" w:cs="Sylfaen"/>
          <w:lang w:val="ka-GE"/>
        </w:rPr>
        <w:t>იყო</w:t>
      </w:r>
      <w:r w:rsidRPr="00CC2415">
        <w:rPr>
          <w:rFonts w:ascii="Sylfaen" w:hAnsi="Sylfaen"/>
          <w:lang w:val="ka-GE"/>
        </w:rPr>
        <w:t xml:space="preserve"> </w:t>
      </w:r>
      <w:r w:rsidRPr="00CC2415">
        <w:rPr>
          <w:rFonts w:ascii="Sylfaen" w:hAnsi="Sylfaen" w:cs="Sylfaen"/>
          <w:lang w:val="ka-GE"/>
        </w:rPr>
        <w:t>ჩატარებული</w:t>
      </w:r>
      <w:r w:rsidRPr="00CC2415">
        <w:rPr>
          <w:rFonts w:ascii="Sylfaen" w:hAnsi="Sylfaen"/>
          <w:lang w:val="ka-GE"/>
        </w:rPr>
        <w:t xml:space="preserve"> </w:t>
      </w:r>
      <w:r w:rsidR="00F40613" w:rsidRPr="00CC2415">
        <w:rPr>
          <w:rFonts w:ascii="Sylfaen" w:hAnsi="Sylfaen"/>
          <w:lang w:val="ka-GE"/>
        </w:rPr>
        <w:t xml:space="preserve">დამადასტურებელი </w:t>
      </w:r>
      <w:r w:rsidR="00F40613" w:rsidRPr="00CC2415">
        <w:rPr>
          <w:rFonts w:ascii="Sylfaen" w:hAnsi="Sylfaen" w:cs="Sylfaen"/>
          <w:lang w:val="ka-GE"/>
        </w:rPr>
        <w:t>კვლევის შედეგი</w:t>
      </w:r>
      <w:r w:rsidRPr="00CC2415">
        <w:rPr>
          <w:rFonts w:ascii="Sylfaen" w:hAnsi="Sylfaen"/>
          <w:lang w:val="ka-GE"/>
        </w:rPr>
        <w:t xml:space="preserve"> </w:t>
      </w:r>
      <w:r w:rsidRPr="00CC2415">
        <w:rPr>
          <w:rFonts w:ascii="Sylfaen" w:hAnsi="Sylfaen" w:cs="Sylfaen"/>
          <w:lang w:val="ka-GE"/>
        </w:rPr>
        <w:t>დადებითი</w:t>
      </w:r>
      <w:r w:rsidRPr="00CC2415">
        <w:rPr>
          <w:rFonts w:ascii="Sylfaen" w:hAnsi="Sylfaen"/>
          <w:lang w:val="ka-GE"/>
        </w:rPr>
        <w:t xml:space="preserve">; </w:t>
      </w:r>
    </w:p>
    <w:p w14:paraId="7730F299" w14:textId="77777777" w:rsidR="00277CD9" w:rsidRPr="00CC2415" w:rsidRDefault="00277CD9" w:rsidP="00690428">
      <w:pPr>
        <w:pStyle w:val="ListParagraph"/>
        <w:numPr>
          <w:ilvl w:val="0"/>
          <w:numId w:val="5"/>
        </w:numPr>
        <w:spacing w:after="200"/>
        <w:jc w:val="both"/>
        <w:rPr>
          <w:rFonts w:ascii="Sylfaen" w:hAnsi="Sylfaen"/>
          <w:lang w:val="ka-GE"/>
        </w:rPr>
      </w:pPr>
      <w:r w:rsidRPr="00CC2415">
        <w:rPr>
          <w:rFonts w:ascii="Sylfaen" w:hAnsi="Sylfaen" w:cs="Sylfaen"/>
          <w:lang w:val="ka-GE"/>
        </w:rPr>
        <w:t>პაციენტთა</w:t>
      </w:r>
      <w:r w:rsidRPr="00CC2415">
        <w:rPr>
          <w:rFonts w:ascii="Sylfaen" w:hAnsi="Sylfaen"/>
          <w:lang w:val="ka-GE"/>
        </w:rPr>
        <w:t xml:space="preserve"> </w:t>
      </w:r>
      <w:r w:rsidRPr="00CC2415">
        <w:rPr>
          <w:rFonts w:ascii="Sylfaen" w:hAnsi="Sylfaen" w:cs="Sylfaen"/>
          <w:lang w:val="ka-GE"/>
        </w:rPr>
        <w:t>რა</w:t>
      </w:r>
      <w:r w:rsidRPr="00CC2415">
        <w:rPr>
          <w:rFonts w:ascii="Sylfaen" w:hAnsi="Sylfaen"/>
          <w:lang w:val="ka-GE"/>
        </w:rPr>
        <w:t xml:space="preserve"> </w:t>
      </w:r>
      <w:r w:rsidRPr="00CC2415">
        <w:rPr>
          <w:rFonts w:ascii="Sylfaen" w:hAnsi="Sylfaen" w:cs="Sylfaen"/>
          <w:lang w:val="ka-GE"/>
        </w:rPr>
        <w:t>ნაწილს</w:t>
      </w:r>
      <w:r w:rsidRPr="00CC2415">
        <w:rPr>
          <w:rFonts w:ascii="Sylfaen" w:hAnsi="Sylfaen"/>
          <w:lang w:val="ka-GE"/>
        </w:rPr>
        <w:t xml:space="preserve"> </w:t>
      </w:r>
      <w:r w:rsidRPr="00CC2415">
        <w:rPr>
          <w:rFonts w:ascii="Sylfaen" w:hAnsi="Sylfaen" w:cs="Sylfaen"/>
          <w:lang w:val="ka-GE"/>
        </w:rPr>
        <w:t>ჩაუტარდა</w:t>
      </w:r>
      <w:r w:rsidRPr="00CC2415">
        <w:rPr>
          <w:rFonts w:ascii="Sylfaen" w:hAnsi="Sylfaen"/>
          <w:lang w:val="ka-GE"/>
        </w:rPr>
        <w:t xml:space="preserve"> </w:t>
      </w:r>
      <w:r w:rsidR="001C22CC" w:rsidRPr="00CC2415">
        <w:rPr>
          <w:rFonts w:ascii="Sylfaen" w:hAnsi="Sylfaen" w:cs="Sylfaen"/>
          <w:lang w:val="ka-GE"/>
        </w:rPr>
        <w:t>გაიდლაინი</w:t>
      </w:r>
      <w:r w:rsidRPr="00CC2415">
        <w:rPr>
          <w:rFonts w:ascii="Sylfaen" w:hAnsi="Sylfaen" w:cs="Sylfaen"/>
          <w:lang w:val="ka-GE"/>
        </w:rPr>
        <w:t>თ</w:t>
      </w:r>
      <w:r w:rsidRPr="00CC2415">
        <w:rPr>
          <w:rFonts w:ascii="Sylfaen" w:hAnsi="Sylfaen"/>
          <w:lang w:val="ka-GE"/>
        </w:rPr>
        <w:t xml:space="preserve"> </w:t>
      </w:r>
      <w:r w:rsidRPr="00CC2415">
        <w:rPr>
          <w:rFonts w:ascii="Sylfaen" w:hAnsi="Sylfaen" w:cs="Sylfaen"/>
          <w:lang w:val="ka-GE"/>
        </w:rPr>
        <w:t>გათვალისწინებული</w:t>
      </w:r>
      <w:r w:rsidRPr="00CC2415">
        <w:rPr>
          <w:rFonts w:ascii="Sylfaen" w:hAnsi="Sylfaen"/>
          <w:lang w:val="ka-GE"/>
        </w:rPr>
        <w:t xml:space="preserve"> </w:t>
      </w:r>
      <w:r w:rsidRPr="00CC2415">
        <w:rPr>
          <w:rFonts w:ascii="Sylfaen" w:hAnsi="Sylfaen" w:cs="Sylfaen"/>
          <w:lang w:val="ka-GE"/>
        </w:rPr>
        <w:t>მკურნალობა</w:t>
      </w:r>
      <w:r w:rsidRPr="00CC2415">
        <w:rPr>
          <w:rFonts w:ascii="Sylfaen" w:hAnsi="Sylfaen"/>
          <w:lang w:val="ka-GE"/>
        </w:rPr>
        <w:t>;</w:t>
      </w:r>
    </w:p>
    <w:p w14:paraId="2BD7CE45" w14:textId="77777777" w:rsidR="00277CD9" w:rsidRPr="00CC2415" w:rsidRDefault="00277CD9" w:rsidP="00690428">
      <w:pPr>
        <w:pStyle w:val="ListParagraph"/>
        <w:numPr>
          <w:ilvl w:val="0"/>
          <w:numId w:val="5"/>
        </w:numPr>
        <w:spacing w:after="200"/>
        <w:jc w:val="both"/>
        <w:rPr>
          <w:rFonts w:ascii="Sylfaen" w:hAnsi="Sylfaen"/>
          <w:lang w:val="ka-GE"/>
        </w:rPr>
      </w:pPr>
      <w:r w:rsidRPr="00CC2415">
        <w:rPr>
          <w:rFonts w:ascii="Sylfaen" w:hAnsi="Sylfaen" w:cs="Sylfaen"/>
          <w:lang w:val="ka-GE"/>
        </w:rPr>
        <w:t>შემცირდა</w:t>
      </w:r>
      <w:r w:rsidRPr="00CC2415">
        <w:rPr>
          <w:rFonts w:ascii="Sylfaen" w:hAnsi="Sylfaen"/>
          <w:lang w:val="ka-GE"/>
        </w:rPr>
        <w:t xml:space="preserve"> </w:t>
      </w:r>
      <w:r w:rsidRPr="00CC2415">
        <w:rPr>
          <w:rFonts w:ascii="Sylfaen" w:hAnsi="Sylfaen" w:cs="Sylfaen"/>
          <w:lang w:val="ka-GE"/>
        </w:rPr>
        <w:t>თუ</w:t>
      </w:r>
      <w:r w:rsidRPr="00CC2415">
        <w:rPr>
          <w:rFonts w:ascii="Sylfaen" w:hAnsi="Sylfaen"/>
          <w:lang w:val="ka-GE"/>
        </w:rPr>
        <w:t xml:space="preserve"> </w:t>
      </w:r>
      <w:r w:rsidRPr="00CC2415">
        <w:rPr>
          <w:rFonts w:ascii="Sylfaen" w:hAnsi="Sylfaen" w:cs="Sylfaen"/>
          <w:lang w:val="ka-GE"/>
        </w:rPr>
        <w:t>არა</w:t>
      </w:r>
      <w:r w:rsidRPr="00CC2415">
        <w:rPr>
          <w:rFonts w:ascii="Sylfaen" w:hAnsi="Sylfaen"/>
          <w:lang w:val="ka-GE"/>
        </w:rPr>
        <w:t xml:space="preserve"> </w:t>
      </w:r>
      <w:r w:rsidRPr="00CC2415">
        <w:rPr>
          <w:rFonts w:ascii="Sylfaen" w:hAnsi="Sylfaen" w:cs="Sylfaen"/>
          <w:lang w:val="ka-GE"/>
        </w:rPr>
        <w:t>გადაუდებელი</w:t>
      </w:r>
      <w:r w:rsidRPr="00CC2415">
        <w:rPr>
          <w:rFonts w:ascii="Sylfaen" w:hAnsi="Sylfaen"/>
          <w:lang w:val="ka-GE"/>
        </w:rPr>
        <w:t>/</w:t>
      </w:r>
      <w:r w:rsidRPr="00CC2415">
        <w:rPr>
          <w:rFonts w:ascii="Sylfaen" w:hAnsi="Sylfaen" w:cs="Sylfaen"/>
          <w:lang w:val="ka-GE"/>
        </w:rPr>
        <w:t>კრიტიკული</w:t>
      </w:r>
      <w:r w:rsidRPr="00CC2415">
        <w:rPr>
          <w:rFonts w:ascii="Sylfaen" w:hAnsi="Sylfaen"/>
          <w:lang w:val="ka-GE"/>
        </w:rPr>
        <w:t xml:space="preserve"> </w:t>
      </w:r>
      <w:r w:rsidRPr="00CC2415">
        <w:rPr>
          <w:rFonts w:ascii="Sylfaen" w:hAnsi="Sylfaen" w:cs="Sylfaen"/>
          <w:lang w:val="ka-GE"/>
        </w:rPr>
        <w:t>მედიცინის</w:t>
      </w:r>
      <w:r w:rsidRPr="00CC2415">
        <w:rPr>
          <w:rFonts w:ascii="Sylfaen" w:hAnsi="Sylfaen"/>
          <w:lang w:val="ka-GE"/>
        </w:rPr>
        <w:t xml:space="preserve"> </w:t>
      </w:r>
      <w:r w:rsidRPr="00CC2415">
        <w:rPr>
          <w:rFonts w:ascii="Sylfaen" w:hAnsi="Sylfaen" w:cs="Sylfaen"/>
          <w:lang w:val="ka-GE"/>
        </w:rPr>
        <w:t>დეპარტამენტში</w:t>
      </w:r>
      <w:r w:rsidRPr="00CC2415">
        <w:rPr>
          <w:rFonts w:ascii="Sylfaen" w:hAnsi="Sylfaen"/>
          <w:lang w:val="ka-GE"/>
        </w:rPr>
        <w:t xml:space="preserve"> </w:t>
      </w:r>
      <w:r w:rsidRPr="00CC2415">
        <w:rPr>
          <w:rFonts w:ascii="Sylfaen" w:hAnsi="Sylfaen" w:cs="Sylfaen"/>
          <w:lang w:val="ka-GE"/>
        </w:rPr>
        <w:t>ჰოსპიტალიზაციის</w:t>
      </w:r>
      <w:r w:rsidRPr="00CC2415">
        <w:rPr>
          <w:rFonts w:ascii="Sylfaen" w:hAnsi="Sylfaen"/>
          <w:lang w:val="ka-GE"/>
        </w:rPr>
        <w:t xml:space="preserve"> </w:t>
      </w:r>
      <w:r w:rsidRPr="00CC2415">
        <w:rPr>
          <w:rFonts w:ascii="Sylfaen" w:hAnsi="Sylfaen" w:cs="Sylfaen"/>
          <w:lang w:val="ka-GE"/>
        </w:rPr>
        <w:t>ხანგრძლივობა</w:t>
      </w:r>
      <w:r w:rsidRPr="00CC2415">
        <w:rPr>
          <w:rFonts w:ascii="Sylfaen" w:hAnsi="Sylfaen"/>
          <w:lang w:val="ka-GE"/>
        </w:rPr>
        <w:t xml:space="preserve"> </w:t>
      </w:r>
      <w:r w:rsidR="001C22CC" w:rsidRPr="00CC2415">
        <w:rPr>
          <w:rFonts w:ascii="Sylfaen" w:hAnsi="Sylfaen" w:cs="Sylfaen"/>
          <w:lang w:val="ka-GE"/>
        </w:rPr>
        <w:t>გაიდლაინი</w:t>
      </w:r>
      <w:r w:rsidRPr="00CC2415">
        <w:rPr>
          <w:rFonts w:ascii="Sylfaen" w:hAnsi="Sylfaen" w:cs="Sylfaen"/>
          <w:lang w:val="ka-GE"/>
        </w:rPr>
        <w:t>ს</w:t>
      </w:r>
      <w:r w:rsidRPr="00CC2415">
        <w:rPr>
          <w:rFonts w:ascii="Sylfaen" w:hAnsi="Sylfaen"/>
          <w:lang w:val="ka-GE"/>
        </w:rPr>
        <w:t xml:space="preserve"> </w:t>
      </w:r>
      <w:r w:rsidRPr="00CC2415">
        <w:rPr>
          <w:rFonts w:ascii="Sylfaen" w:hAnsi="Sylfaen" w:cs="Sylfaen"/>
          <w:lang w:val="ka-GE"/>
        </w:rPr>
        <w:t>დანერგვის</w:t>
      </w:r>
      <w:r w:rsidRPr="00CC2415">
        <w:rPr>
          <w:rFonts w:ascii="Sylfaen" w:hAnsi="Sylfaen"/>
          <w:lang w:val="ka-GE"/>
        </w:rPr>
        <w:t xml:space="preserve"> </w:t>
      </w:r>
      <w:r w:rsidRPr="00CC2415">
        <w:rPr>
          <w:rFonts w:ascii="Sylfaen" w:hAnsi="Sylfaen" w:cs="Sylfaen"/>
          <w:lang w:val="ka-GE"/>
        </w:rPr>
        <w:t>შემდეგ</w:t>
      </w:r>
      <w:r w:rsidRPr="00CC2415">
        <w:rPr>
          <w:rFonts w:ascii="Sylfaen" w:hAnsi="Sylfaen"/>
          <w:lang w:val="ka-GE"/>
        </w:rPr>
        <w:t>;</w:t>
      </w:r>
    </w:p>
    <w:p w14:paraId="1110FC1E" w14:textId="77777777" w:rsidR="00277CD9" w:rsidRPr="00CC2415" w:rsidRDefault="00277CD9" w:rsidP="00690428">
      <w:pPr>
        <w:pStyle w:val="ListParagraph"/>
        <w:numPr>
          <w:ilvl w:val="0"/>
          <w:numId w:val="5"/>
        </w:numPr>
        <w:spacing w:after="200"/>
        <w:jc w:val="both"/>
        <w:rPr>
          <w:rFonts w:ascii="Sylfaen" w:hAnsi="Sylfaen"/>
          <w:lang w:val="ka-GE"/>
        </w:rPr>
      </w:pPr>
      <w:r w:rsidRPr="00CC2415">
        <w:rPr>
          <w:rFonts w:ascii="Sylfaen" w:hAnsi="Sylfaen" w:cs="Sylfaen"/>
          <w:lang w:val="ka-GE"/>
        </w:rPr>
        <w:t>პაციენტების</w:t>
      </w:r>
      <w:r w:rsidRPr="00CC2415">
        <w:rPr>
          <w:rFonts w:ascii="Sylfaen" w:hAnsi="Sylfaen"/>
          <w:lang w:val="ka-GE"/>
        </w:rPr>
        <w:t xml:space="preserve"> </w:t>
      </w:r>
      <w:r w:rsidRPr="00CC2415">
        <w:rPr>
          <w:rFonts w:ascii="Sylfaen" w:hAnsi="Sylfaen" w:cs="Sylfaen"/>
          <w:lang w:val="ka-GE"/>
        </w:rPr>
        <w:t>რა</w:t>
      </w:r>
      <w:r w:rsidRPr="00CC2415">
        <w:rPr>
          <w:rFonts w:ascii="Sylfaen" w:hAnsi="Sylfaen"/>
          <w:lang w:val="ka-GE"/>
        </w:rPr>
        <w:t xml:space="preserve"> </w:t>
      </w:r>
      <w:r w:rsidRPr="00CC2415">
        <w:rPr>
          <w:rFonts w:ascii="Sylfaen" w:hAnsi="Sylfaen" w:cs="Sylfaen"/>
          <w:lang w:val="ka-GE"/>
        </w:rPr>
        <w:t>პროცენტში</w:t>
      </w:r>
      <w:r w:rsidRPr="00CC2415">
        <w:rPr>
          <w:rFonts w:ascii="Sylfaen" w:hAnsi="Sylfaen"/>
          <w:lang w:val="ka-GE"/>
        </w:rPr>
        <w:t xml:space="preserve"> </w:t>
      </w:r>
      <w:r w:rsidRPr="00CC2415">
        <w:rPr>
          <w:rFonts w:ascii="Sylfaen" w:hAnsi="Sylfaen" w:cs="Sylfaen"/>
          <w:lang w:val="ka-GE"/>
        </w:rPr>
        <w:t>მოხდა</w:t>
      </w:r>
      <w:r w:rsidRPr="00CC2415">
        <w:rPr>
          <w:rFonts w:ascii="Sylfaen" w:hAnsi="Sylfaen"/>
          <w:lang w:val="ka-GE"/>
        </w:rPr>
        <w:t xml:space="preserve"> </w:t>
      </w:r>
      <w:r w:rsidRPr="00CC2415">
        <w:rPr>
          <w:rFonts w:ascii="Sylfaen" w:hAnsi="Sylfaen" w:cs="Sylfaen"/>
          <w:lang w:val="ka-GE"/>
        </w:rPr>
        <w:t>გამოჯანმრთელება</w:t>
      </w:r>
      <w:r w:rsidRPr="00CC2415">
        <w:rPr>
          <w:rFonts w:ascii="Sylfaen" w:hAnsi="Sylfaen"/>
          <w:lang w:val="ka-GE"/>
        </w:rPr>
        <w:t xml:space="preserve">. </w:t>
      </w:r>
    </w:p>
    <w:p w14:paraId="75C8B0C6" w14:textId="77777777" w:rsidR="00F40613" w:rsidRPr="00CC2415" w:rsidRDefault="00F40613" w:rsidP="00AA29FD">
      <w:pPr>
        <w:pStyle w:val="Heading1"/>
        <w:jc w:val="both"/>
        <w:rPr>
          <w:rFonts w:ascii="Sylfaen" w:hAnsi="Sylfaen"/>
          <w:color w:val="1F497D" w:themeColor="text2"/>
          <w:sz w:val="28"/>
          <w:szCs w:val="28"/>
          <w:lang w:val="ka-GE"/>
        </w:rPr>
      </w:pPr>
      <w:bookmarkStart w:id="79" w:name="_Toc89458853"/>
      <w:r w:rsidRPr="00CC2415">
        <w:rPr>
          <w:rFonts w:ascii="Sylfaen" w:hAnsi="Sylfaen"/>
          <w:color w:val="1F497D" w:themeColor="text2"/>
          <w:sz w:val="28"/>
          <w:szCs w:val="28"/>
          <w:lang w:val="ka-GE"/>
        </w:rPr>
        <w:t xml:space="preserve">11. </w:t>
      </w:r>
      <w:r w:rsidR="001C22CC" w:rsidRPr="00CC2415">
        <w:rPr>
          <w:rFonts w:ascii="Sylfaen" w:hAnsi="Sylfaen" w:cs="Sylfaen"/>
          <w:color w:val="1F497D" w:themeColor="text2"/>
          <w:sz w:val="28"/>
          <w:szCs w:val="28"/>
          <w:lang w:val="ka-GE"/>
        </w:rPr>
        <w:t>გაიდლაინი</w:t>
      </w:r>
      <w:r w:rsidRPr="00CC2415">
        <w:rPr>
          <w:rFonts w:ascii="Sylfaen" w:hAnsi="Sylfaen" w:cs="Sylfaen"/>
          <w:color w:val="1F497D" w:themeColor="text2"/>
          <w:sz w:val="28"/>
          <w:szCs w:val="28"/>
          <w:lang w:val="ka-GE"/>
        </w:rPr>
        <w:t>ს</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გადახედვის</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ვადები</w:t>
      </w:r>
      <w:bookmarkEnd w:id="79"/>
    </w:p>
    <w:p w14:paraId="2F3280EF" w14:textId="05F4E1FF" w:rsidR="00097611" w:rsidRDefault="00F40613" w:rsidP="00195F8C">
      <w:pPr>
        <w:spacing w:after="200" w:line="276" w:lineRule="auto"/>
        <w:jc w:val="both"/>
        <w:rPr>
          <w:rFonts w:ascii="Sylfaen" w:hAnsi="Sylfaen"/>
          <w:lang w:val="ka-GE"/>
        </w:rPr>
      </w:pPr>
      <w:r w:rsidRPr="00CC2415">
        <w:rPr>
          <w:rFonts w:ascii="Sylfaen" w:hAnsi="Sylfaen" w:cs="Sylfaen"/>
          <w:lang w:val="ka-GE"/>
        </w:rPr>
        <w:t>სასურველია</w:t>
      </w:r>
      <w:r w:rsidRPr="00CC2415">
        <w:rPr>
          <w:rFonts w:ascii="Sylfaen" w:hAnsi="Sylfaen"/>
          <w:lang w:val="ka-GE"/>
        </w:rPr>
        <w:t xml:space="preserve"> </w:t>
      </w:r>
      <w:r w:rsidR="001C22CC" w:rsidRPr="00CC2415">
        <w:rPr>
          <w:rFonts w:ascii="Sylfaen" w:hAnsi="Sylfaen" w:cs="Sylfaen"/>
          <w:lang w:val="ka-GE"/>
        </w:rPr>
        <w:t>გაიდლაინი</w:t>
      </w:r>
      <w:r w:rsidRPr="00CC2415">
        <w:rPr>
          <w:rFonts w:ascii="Sylfaen" w:hAnsi="Sylfaen"/>
          <w:lang w:val="ka-GE"/>
        </w:rPr>
        <w:t xml:space="preserve"> </w:t>
      </w:r>
      <w:r w:rsidRPr="00CC2415">
        <w:rPr>
          <w:rFonts w:ascii="Sylfaen" w:hAnsi="Sylfaen" w:cs="Sylfaen"/>
          <w:lang w:val="ka-GE"/>
        </w:rPr>
        <w:t>გადაიხედოს</w:t>
      </w:r>
      <w:r w:rsidRPr="00CC2415">
        <w:rPr>
          <w:rFonts w:ascii="Sylfaen" w:hAnsi="Sylfaen"/>
          <w:lang w:val="ka-GE"/>
        </w:rPr>
        <w:t xml:space="preserve"> </w:t>
      </w:r>
      <w:r w:rsidRPr="00CC2415">
        <w:rPr>
          <w:rFonts w:ascii="Sylfaen" w:hAnsi="Sylfaen" w:cs="Sylfaen"/>
          <w:lang w:val="ka-GE"/>
        </w:rPr>
        <w:t>და</w:t>
      </w:r>
      <w:r w:rsidRPr="00CC2415">
        <w:rPr>
          <w:rFonts w:ascii="Sylfaen" w:hAnsi="Sylfaen"/>
          <w:lang w:val="ka-GE"/>
        </w:rPr>
        <w:t xml:space="preserve"> </w:t>
      </w:r>
      <w:r w:rsidRPr="00CC2415">
        <w:rPr>
          <w:rFonts w:ascii="Sylfaen" w:hAnsi="Sylfaen" w:cs="Sylfaen"/>
          <w:lang w:val="ka-GE"/>
        </w:rPr>
        <w:t>შეივსოს</w:t>
      </w:r>
      <w:r w:rsidRPr="00CC2415">
        <w:rPr>
          <w:rFonts w:ascii="Sylfaen" w:hAnsi="Sylfaen"/>
          <w:lang w:val="ka-GE"/>
        </w:rPr>
        <w:t xml:space="preserve"> </w:t>
      </w:r>
      <w:r w:rsidRPr="00CC2415">
        <w:rPr>
          <w:rFonts w:ascii="Sylfaen" w:hAnsi="Sylfaen" w:cs="Sylfaen"/>
          <w:lang w:val="ka-GE"/>
        </w:rPr>
        <w:t>გამოყენებული</w:t>
      </w:r>
      <w:r w:rsidRPr="00CC2415">
        <w:rPr>
          <w:rFonts w:ascii="Sylfaen" w:hAnsi="Sylfaen"/>
          <w:lang w:val="ka-GE"/>
        </w:rPr>
        <w:t xml:space="preserve"> </w:t>
      </w:r>
      <w:r w:rsidRPr="00CC2415">
        <w:rPr>
          <w:rFonts w:ascii="Sylfaen" w:hAnsi="Sylfaen" w:cs="Sylfaen"/>
          <w:lang w:val="ka-GE"/>
        </w:rPr>
        <w:t>წყაროების</w:t>
      </w:r>
      <w:r w:rsidRPr="00CC2415">
        <w:rPr>
          <w:rFonts w:ascii="Sylfaen" w:hAnsi="Sylfaen"/>
          <w:lang w:val="ka-GE"/>
        </w:rPr>
        <w:t xml:space="preserve"> </w:t>
      </w:r>
      <w:r w:rsidRPr="00CC2415">
        <w:rPr>
          <w:rFonts w:ascii="Sylfaen" w:hAnsi="Sylfaen" w:cs="Sylfaen"/>
          <w:lang w:val="ka-GE"/>
        </w:rPr>
        <w:t>განახლების</w:t>
      </w:r>
      <w:r w:rsidRPr="00CC2415">
        <w:rPr>
          <w:rFonts w:ascii="Sylfaen" w:hAnsi="Sylfaen"/>
          <w:lang w:val="ka-GE"/>
        </w:rPr>
        <w:t xml:space="preserve"> </w:t>
      </w:r>
      <w:r w:rsidRPr="00CC2415">
        <w:rPr>
          <w:rFonts w:ascii="Sylfaen" w:hAnsi="Sylfaen" w:cs="Sylfaen"/>
          <w:lang w:val="ka-GE"/>
        </w:rPr>
        <w:t>შემთხვევაში</w:t>
      </w:r>
      <w:r w:rsidRPr="00CC2415">
        <w:rPr>
          <w:rFonts w:ascii="Sylfaen" w:hAnsi="Sylfaen"/>
          <w:lang w:val="ka-GE"/>
        </w:rPr>
        <w:t xml:space="preserve">, </w:t>
      </w:r>
      <w:r w:rsidRPr="00CC2415">
        <w:rPr>
          <w:rFonts w:ascii="Sylfaen" w:hAnsi="Sylfaen" w:cs="Sylfaen"/>
          <w:lang w:val="ka-GE"/>
        </w:rPr>
        <w:t>ახალი</w:t>
      </w:r>
      <w:r w:rsidRPr="00CC2415">
        <w:rPr>
          <w:rFonts w:ascii="Sylfaen" w:hAnsi="Sylfaen"/>
          <w:lang w:val="ka-GE"/>
        </w:rPr>
        <w:t xml:space="preserve"> </w:t>
      </w:r>
      <w:r w:rsidRPr="00CC2415">
        <w:rPr>
          <w:rFonts w:ascii="Sylfaen" w:hAnsi="Sylfaen" w:cs="Sylfaen"/>
          <w:lang w:val="ka-GE"/>
        </w:rPr>
        <w:t>მტკიცებულებების</w:t>
      </w:r>
      <w:r w:rsidRPr="00CC2415">
        <w:rPr>
          <w:rFonts w:ascii="Sylfaen" w:hAnsi="Sylfaen"/>
          <w:lang w:val="ka-GE"/>
        </w:rPr>
        <w:t xml:space="preserve"> </w:t>
      </w:r>
      <w:r w:rsidRPr="00CC2415">
        <w:rPr>
          <w:rFonts w:ascii="Sylfaen" w:hAnsi="Sylfaen" w:cs="Sylfaen"/>
          <w:lang w:val="ka-GE"/>
        </w:rPr>
        <w:t>გათვალისწინებით</w:t>
      </w:r>
      <w:r w:rsidRPr="00CC2415">
        <w:rPr>
          <w:rFonts w:ascii="Sylfaen" w:hAnsi="Sylfaen"/>
          <w:lang w:val="ka-GE"/>
        </w:rPr>
        <w:t xml:space="preserve">.   </w:t>
      </w:r>
    </w:p>
    <w:p w14:paraId="1E8EA577" w14:textId="77777777" w:rsidR="00097611" w:rsidRDefault="00097611">
      <w:pPr>
        <w:spacing w:after="200" w:line="276" w:lineRule="auto"/>
        <w:rPr>
          <w:rFonts w:ascii="Sylfaen" w:hAnsi="Sylfaen"/>
          <w:lang w:val="ka-GE"/>
        </w:rPr>
      </w:pPr>
      <w:r>
        <w:rPr>
          <w:rFonts w:ascii="Sylfaen" w:hAnsi="Sylfaen"/>
          <w:lang w:val="ka-GE"/>
        </w:rPr>
        <w:br w:type="page"/>
      </w:r>
    </w:p>
    <w:p w14:paraId="3F8924F8" w14:textId="77777777" w:rsidR="00F40613" w:rsidRPr="00CC2415" w:rsidRDefault="00F40613" w:rsidP="00AA29FD">
      <w:pPr>
        <w:pStyle w:val="Heading1"/>
        <w:jc w:val="both"/>
        <w:rPr>
          <w:rFonts w:ascii="Sylfaen" w:hAnsi="Sylfaen"/>
          <w:color w:val="1F497D" w:themeColor="text2"/>
          <w:sz w:val="28"/>
          <w:szCs w:val="28"/>
          <w:lang w:val="ka-GE"/>
        </w:rPr>
      </w:pPr>
      <w:bookmarkStart w:id="80" w:name="_Toc89458854"/>
      <w:r w:rsidRPr="00CC2415">
        <w:rPr>
          <w:rFonts w:ascii="Sylfaen" w:hAnsi="Sylfaen"/>
          <w:color w:val="1F497D" w:themeColor="text2"/>
          <w:sz w:val="28"/>
          <w:szCs w:val="28"/>
          <w:lang w:val="ka-GE"/>
        </w:rPr>
        <w:lastRenderedPageBreak/>
        <w:t xml:space="preserve">12. </w:t>
      </w:r>
      <w:r w:rsidR="001C22CC" w:rsidRPr="00CC2415">
        <w:rPr>
          <w:rFonts w:ascii="Sylfaen" w:hAnsi="Sylfaen" w:cs="Sylfaen"/>
          <w:color w:val="1F497D" w:themeColor="text2"/>
          <w:sz w:val="28"/>
          <w:szCs w:val="28"/>
          <w:lang w:val="ka-GE"/>
        </w:rPr>
        <w:t>გაიდლაინი</w:t>
      </w:r>
      <w:r w:rsidRPr="00CC2415">
        <w:rPr>
          <w:rFonts w:ascii="Sylfaen" w:hAnsi="Sylfaen" w:cs="Sylfaen"/>
          <w:color w:val="1F497D" w:themeColor="text2"/>
          <w:sz w:val="28"/>
          <w:szCs w:val="28"/>
          <w:lang w:val="ka-GE"/>
        </w:rPr>
        <w:t>ს</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დანერგვისთვის</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საჭირო</w:t>
      </w:r>
      <w:r w:rsidRPr="00CC2415">
        <w:rPr>
          <w:rFonts w:ascii="Sylfaen" w:hAnsi="Sylfaen"/>
          <w:color w:val="1F497D" w:themeColor="text2"/>
          <w:sz w:val="28"/>
          <w:szCs w:val="28"/>
          <w:lang w:val="ka-GE"/>
        </w:rPr>
        <w:t xml:space="preserve"> </w:t>
      </w:r>
      <w:r w:rsidRPr="00CC2415">
        <w:rPr>
          <w:rFonts w:ascii="Sylfaen" w:hAnsi="Sylfaen" w:cs="Sylfaen"/>
          <w:color w:val="1F497D" w:themeColor="text2"/>
          <w:sz w:val="28"/>
          <w:szCs w:val="28"/>
          <w:lang w:val="ka-GE"/>
        </w:rPr>
        <w:t>რესურსი</w:t>
      </w:r>
      <w:bookmarkEnd w:id="80"/>
    </w:p>
    <w:p w14:paraId="0B5C1743" w14:textId="0E97973E" w:rsidR="00F40613" w:rsidRPr="00CC2415" w:rsidRDefault="001C22CC" w:rsidP="00F40613">
      <w:pPr>
        <w:tabs>
          <w:tab w:val="left" w:pos="992"/>
        </w:tabs>
        <w:jc w:val="both"/>
        <w:rPr>
          <w:rFonts w:ascii="Sylfaen" w:hAnsi="Sylfaen"/>
          <w:b/>
          <w:lang w:val="ka-GE"/>
        </w:rPr>
      </w:pPr>
      <w:r w:rsidRPr="00CC2415">
        <w:rPr>
          <w:rFonts w:ascii="Sylfaen" w:hAnsi="Sylfaen" w:cs="Sylfaen"/>
          <w:lang w:val="ka-GE"/>
        </w:rPr>
        <w:t>გაიდლაინი</w:t>
      </w:r>
      <w:r w:rsidR="00F40613" w:rsidRPr="00CC2415">
        <w:rPr>
          <w:rFonts w:ascii="Sylfaen" w:hAnsi="Sylfaen" w:cs="Sylfaen"/>
          <w:lang w:val="ka-GE"/>
        </w:rPr>
        <w:t xml:space="preserve">ს დანერგვისთვის საჭირო ადამიანური და მატერიალურ-ტექნიკური რესურსი მოცემულია </w:t>
      </w:r>
      <w:r w:rsidR="00F40613" w:rsidRPr="00CC2415">
        <w:rPr>
          <w:rFonts w:ascii="Sylfaen" w:hAnsi="Sylfaen" w:cs="Sylfaen"/>
          <w:b/>
          <w:lang w:val="ka-GE"/>
        </w:rPr>
        <w:t>ცხრილში</w:t>
      </w:r>
      <w:r w:rsidR="00F40613" w:rsidRPr="00CC2415">
        <w:rPr>
          <w:rFonts w:ascii="Sylfaen" w:hAnsi="Sylfaen" w:cs="Sylfaen"/>
          <w:b/>
          <w:lang w:val="ru-RU"/>
        </w:rPr>
        <w:t xml:space="preserve"> №</w:t>
      </w:r>
      <w:r w:rsidR="006D0937" w:rsidRPr="00CC2415">
        <w:rPr>
          <w:rFonts w:ascii="Sylfaen" w:hAnsi="Sylfaen" w:cs="Sylfaen"/>
          <w:b/>
          <w:lang w:val="ka-GE"/>
        </w:rPr>
        <w:t>2</w:t>
      </w:r>
      <w:r w:rsidR="00E91B8E" w:rsidRPr="00CC2415">
        <w:rPr>
          <w:rFonts w:ascii="Sylfaen" w:hAnsi="Sylfaen" w:cs="Sylfaen"/>
          <w:lang w:val="ka-GE"/>
        </w:rPr>
        <w:t xml:space="preserve"> </w:t>
      </w:r>
    </w:p>
    <w:p w14:paraId="66F51EA8" w14:textId="77777777" w:rsidR="00F40613" w:rsidRPr="00CC2415" w:rsidRDefault="00F40613" w:rsidP="00F40613">
      <w:pPr>
        <w:tabs>
          <w:tab w:val="left" w:pos="992"/>
        </w:tabs>
        <w:rPr>
          <w:rFonts w:ascii="Sylfaen" w:hAnsi="Sylfaen"/>
          <w:b/>
          <w:lang w:val="ru-RU"/>
        </w:rPr>
      </w:pPr>
    </w:p>
    <w:tbl>
      <w:tblPr>
        <w:tblStyle w:val="TableGrid"/>
        <w:tblW w:w="9914" w:type="dxa"/>
        <w:tblLayout w:type="fixed"/>
        <w:tblLook w:val="04A0" w:firstRow="1" w:lastRow="0" w:firstColumn="1" w:lastColumn="0" w:noHBand="0" w:noVBand="1"/>
      </w:tblPr>
      <w:tblGrid>
        <w:gridCol w:w="3823"/>
        <w:gridCol w:w="4110"/>
        <w:gridCol w:w="1981"/>
      </w:tblGrid>
      <w:tr w:rsidR="00F40613" w:rsidRPr="00CC2415" w14:paraId="2AB3CD32" w14:textId="77777777" w:rsidTr="00D424A8">
        <w:tc>
          <w:tcPr>
            <w:tcW w:w="3823" w:type="dxa"/>
            <w:shd w:val="clear" w:color="auto" w:fill="D9D9D9" w:themeFill="background1" w:themeFillShade="D9"/>
          </w:tcPr>
          <w:p w14:paraId="64A61182" w14:textId="77777777" w:rsidR="00F40613" w:rsidRPr="00CC2415" w:rsidRDefault="00F40613" w:rsidP="00D424A8">
            <w:pPr>
              <w:jc w:val="center"/>
              <w:rPr>
                <w:rFonts w:ascii="Sylfaen" w:hAnsi="Sylfaen"/>
                <w:b/>
                <w:sz w:val="22"/>
                <w:lang w:val="ka-GE"/>
              </w:rPr>
            </w:pPr>
            <w:r w:rsidRPr="00CC2415">
              <w:rPr>
                <w:rFonts w:ascii="Sylfaen" w:hAnsi="Sylfaen" w:cs="Sylfaen"/>
                <w:b/>
                <w:sz w:val="22"/>
              </w:rPr>
              <w:t>რესურსი</w:t>
            </w:r>
          </w:p>
        </w:tc>
        <w:tc>
          <w:tcPr>
            <w:tcW w:w="4110" w:type="dxa"/>
            <w:shd w:val="clear" w:color="auto" w:fill="D9D9D9" w:themeFill="background1" w:themeFillShade="D9"/>
          </w:tcPr>
          <w:p w14:paraId="51FA9971" w14:textId="77777777" w:rsidR="00F40613" w:rsidRPr="00CC2415" w:rsidRDefault="00F40613" w:rsidP="00D424A8">
            <w:pPr>
              <w:jc w:val="center"/>
              <w:rPr>
                <w:rFonts w:ascii="Sylfaen" w:hAnsi="Sylfaen"/>
                <w:b/>
                <w:sz w:val="22"/>
                <w:lang w:val="ka-GE"/>
              </w:rPr>
            </w:pPr>
            <w:r w:rsidRPr="00CC2415">
              <w:rPr>
                <w:rFonts w:ascii="Sylfaen" w:hAnsi="Sylfaen" w:cs="Sylfaen"/>
                <w:b/>
                <w:sz w:val="22"/>
              </w:rPr>
              <w:t>ფუნქციები</w:t>
            </w:r>
            <w:r w:rsidRPr="00CC2415">
              <w:rPr>
                <w:rFonts w:ascii="Sylfaen" w:hAnsi="Sylfaen"/>
                <w:b/>
                <w:sz w:val="22"/>
              </w:rPr>
              <w:t>/</w:t>
            </w:r>
            <w:r w:rsidRPr="00CC2415">
              <w:rPr>
                <w:rFonts w:ascii="Sylfaen" w:hAnsi="Sylfaen" w:cs="Sylfaen"/>
                <w:b/>
                <w:sz w:val="22"/>
              </w:rPr>
              <w:t>მნიშვნელობა</w:t>
            </w:r>
          </w:p>
        </w:tc>
        <w:tc>
          <w:tcPr>
            <w:tcW w:w="1981" w:type="dxa"/>
            <w:shd w:val="clear" w:color="auto" w:fill="D9D9D9" w:themeFill="background1" w:themeFillShade="D9"/>
          </w:tcPr>
          <w:p w14:paraId="15DD6F80" w14:textId="77777777" w:rsidR="00F40613" w:rsidRPr="00CC2415" w:rsidRDefault="00F40613" w:rsidP="00D424A8">
            <w:pPr>
              <w:jc w:val="center"/>
              <w:rPr>
                <w:rFonts w:ascii="Sylfaen" w:hAnsi="Sylfaen" w:cs="Sylfaen"/>
                <w:b/>
                <w:sz w:val="22"/>
                <w:lang w:val="ka-GE"/>
              </w:rPr>
            </w:pPr>
            <w:r w:rsidRPr="00CC2415">
              <w:rPr>
                <w:rFonts w:ascii="Sylfaen" w:hAnsi="Sylfaen" w:cs="Sylfaen"/>
                <w:b/>
                <w:sz w:val="22"/>
              </w:rPr>
              <w:t>შენიშვნა</w:t>
            </w:r>
          </w:p>
          <w:p w14:paraId="6B0B471B" w14:textId="77777777" w:rsidR="00F40613" w:rsidRPr="00CC2415" w:rsidRDefault="00F40613" w:rsidP="00D424A8">
            <w:pPr>
              <w:jc w:val="center"/>
              <w:rPr>
                <w:rFonts w:ascii="Sylfaen" w:hAnsi="Sylfaen"/>
                <w:b/>
                <w:sz w:val="22"/>
                <w:lang w:val="ka-GE"/>
              </w:rPr>
            </w:pPr>
          </w:p>
        </w:tc>
      </w:tr>
      <w:tr w:rsidR="00F40613" w:rsidRPr="00CC2415" w14:paraId="1E3AD7D0" w14:textId="77777777" w:rsidTr="00D424A8">
        <w:tc>
          <w:tcPr>
            <w:tcW w:w="3823" w:type="dxa"/>
          </w:tcPr>
          <w:p w14:paraId="4ED3D0B4" w14:textId="77777777" w:rsidR="00F40613" w:rsidRPr="00CC2415" w:rsidRDefault="00F40613" w:rsidP="00D424A8">
            <w:pPr>
              <w:jc w:val="center"/>
              <w:rPr>
                <w:rFonts w:ascii="Sylfaen" w:hAnsi="Sylfaen" w:cs="Sylfaen"/>
                <w:b/>
                <w:sz w:val="22"/>
                <w:lang w:val="ka-GE"/>
              </w:rPr>
            </w:pPr>
            <w:r w:rsidRPr="00CC2415">
              <w:rPr>
                <w:rFonts w:ascii="Sylfaen" w:hAnsi="Sylfaen" w:cs="Sylfaen"/>
                <w:b/>
                <w:sz w:val="22"/>
              </w:rPr>
              <w:t>ადამიანური</w:t>
            </w:r>
            <w:r w:rsidRPr="00CC2415">
              <w:rPr>
                <w:rFonts w:ascii="Sylfaen" w:hAnsi="Sylfaen"/>
                <w:b/>
                <w:sz w:val="22"/>
              </w:rPr>
              <w:t xml:space="preserve"> </w:t>
            </w:r>
            <w:r w:rsidRPr="00CC2415">
              <w:rPr>
                <w:rFonts w:ascii="Sylfaen" w:hAnsi="Sylfaen" w:cs="Sylfaen"/>
                <w:b/>
                <w:sz w:val="22"/>
              </w:rPr>
              <w:t>რესურსი</w:t>
            </w:r>
          </w:p>
        </w:tc>
        <w:tc>
          <w:tcPr>
            <w:tcW w:w="4110" w:type="dxa"/>
          </w:tcPr>
          <w:p w14:paraId="2EFA658E" w14:textId="77777777" w:rsidR="00F40613" w:rsidRPr="00CC2415" w:rsidRDefault="00F40613" w:rsidP="00D424A8">
            <w:pPr>
              <w:jc w:val="center"/>
              <w:rPr>
                <w:rFonts w:ascii="Sylfaen" w:hAnsi="Sylfaen" w:cs="Sylfaen"/>
                <w:b/>
                <w:sz w:val="22"/>
              </w:rPr>
            </w:pPr>
            <w:r w:rsidRPr="00CC2415">
              <w:rPr>
                <w:rFonts w:ascii="Sylfaen" w:hAnsi="Sylfaen" w:cs="Sylfaen"/>
                <w:b/>
                <w:sz w:val="22"/>
              </w:rPr>
              <w:t>რესურსის</w:t>
            </w:r>
            <w:r w:rsidRPr="00CC2415">
              <w:rPr>
                <w:rFonts w:ascii="Sylfaen" w:hAnsi="Sylfaen"/>
                <w:b/>
                <w:sz w:val="22"/>
              </w:rPr>
              <w:t xml:space="preserve"> </w:t>
            </w:r>
            <w:r w:rsidRPr="00CC2415">
              <w:rPr>
                <w:rFonts w:ascii="Sylfaen" w:hAnsi="Sylfaen" w:cs="Sylfaen"/>
                <w:b/>
                <w:sz w:val="22"/>
              </w:rPr>
              <w:t>გამოყენების</w:t>
            </w:r>
            <w:r w:rsidRPr="00CC2415">
              <w:rPr>
                <w:rFonts w:ascii="Sylfaen" w:hAnsi="Sylfaen"/>
                <w:b/>
                <w:sz w:val="22"/>
              </w:rPr>
              <w:t xml:space="preserve"> </w:t>
            </w:r>
            <w:r w:rsidRPr="00CC2415">
              <w:rPr>
                <w:rFonts w:ascii="Sylfaen" w:hAnsi="Sylfaen" w:cs="Sylfaen"/>
                <w:b/>
                <w:sz w:val="22"/>
              </w:rPr>
              <w:t>მიზანი</w:t>
            </w:r>
          </w:p>
        </w:tc>
        <w:tc>
          <w:tcPr>
            <w:tcW w:w="1981" w:type="dxa"/>
          </w:tcPr>
          <w:p w14:paraId="5716BC18" w14:textId="77777777" w:rsidR="00F40613" w:rsidRPr="00CC2415" w:rsidRDefault="00F40613" w:rsidP="00D424A8">
            <w:pPr>
              <w:jc w:val="both"/>
              <w:rPr>
                <w:rFonts w:ascii="Sylfaen" w:hAnsi="Sylfaen" w:cs="Sylfaen"/>
                <w:sz w:val="22"/>
              </w:rPr>
            </w:pPr>
          </w:p>
        </w:tc>
      </w:tr>
      <w:tr w:rsidR="00F40613" w:rsidRPr="00CC2415" w14:paraId="54FFC843" w14:textId="77777777" w:rsidTr="00D424A8">
        <w:tc>
          <w:tcPr>
            <w:tcW w:w="3823" w:type="dxa"/>
          </w:tcPr>
          <w:p w14:paraId="5275FA0A" w14:textId="77777777" w:rsidR="00F40613" w:rsidRPr="00CC2415" w:rsidRDefault="00F40613" w:rsidP="00D424A8">
            <w:pPr>
              <w:rPr>
                <w:rFonts w:ascii="Sylfaen" w:hAnsi="Sylfaen"/>
                <w:sz w:val="22"/>
                <w:lang w:val="ka-GE"/>
              </w:rPr>
            </w:pPr>
            <w:r w:rsidRPr="00CC2415">
              <w:rPr>
                <w:rFonts w:ascii="Sylfaen" w:hAnsi="Sylfaen"/>
                <w:sz w:val="22"/>
                <w:lang w:val="ka-GE"/>
              </w:rPr>
              <w:t>ინფექციური სნეულებების სპეციალისტი/</w:t>
            </w:r>
          </w:p>
          <w:p w14:paraId="1306234F" w14:textId="77777777" w:rsidR="00F40613" w:rsidRPr="00CC2415" w:rsidRDefault="00F40613" w:rsidP="00D424A8">
            <w:pPr>
              <w:rPr>
                <w:rFonts w:ascii="Sylfaen" w:eastAsia="Sylfaen" w:hAnsi="Sylfaen"/>
                <w:sz w:val="22"/>
                <w:lang w:val="ka-GE"/>
              </w:rPr>
            </w:pPr>
            <w:r w:rsidRPr="00CC2415">
              <w:rPr>
                <w:rFonts w:ascii="Sylfaen" w:eastAsia="Sylfaen" w:hAnsi="Sylfaen"/>
                <w:sz w:val="22"/>
              </w:rPr>
              <w:t>ბავშვთა ინფექციური სნეულებები</w:t>
            </w:r>
            <w:r w:rsidRPr="00CC2415">
              <w:rPr>
                <w:rFonts w:ascii="Sylfaen" w:eastAsia="Sylfaen" w:hAnsi="Sylfaen"/>
                <w:sz w:val="22"/>
                <w:lang w:val="ka-GE"/>
              </w:rPr>
              <w:t>ს სპეციალისტი</w:t>
            </w:r>
          </w:p>
          <w:p w14:paraId="6D8540B9" w14:textId="77777777" w:rsidR="00F40613" w:rsidRPr="00CC2415" w:rsidRDefault="00F40613" w:rsidP="00D424A8">
            <w:pPr>
              <w:rPr>
                <w:rFonts w:ascii="Sylfaen" w:hAnsi="Sylfaen"/>
                <w:sz w:val="22"/>
                <w:lang w:val="ka-GE"/>
              </w:rPr>
            </w:pPr>
            <w:r w:rsidRPr="00CC2415">
              <w:rPr>
                <w:rFonts w:ascii="Sylfaen" w:hAnsi="Sylfaen"/>
                <w:sz w:val="22"/>
                <w:lang w:val="ka-GE"/>
              </w:rPr>
              <w:t xml:space="preserve"> </w:t>
            </w:r>
          </w:p>
        </w:tc>
        <w:tc>
          <w:tcPr>
            <w:tcW w:w="4110" w:type="dxa"/>
          </w:tcPr>
          <w:p w14:paraId="2C10EDCC" w14:textId="77777777" w:rsidR="00F40613" w:rsidRPr="00CC2415" w:rsidRDefault="00F40613" w:rsidP="00A57DAD">
            <w:pPr>
              <w:rPr>
                <w:rFonts w:ascii="Sylfaen" w:hAnsi="Sylfaen"/>
                <w:sz w:val="22"/>
                <w:lang w:val="ka-GE"/>
              </w:rPr>
            </w:pPr>
            <w:r w:rsidRPr="00CC2415">
              <w:rPr>
                <w:rFonts w:ascii="Sylfaen" w:hAnsi="Sylfaen" w:cs="Sylfaen"/>
                <w:sz w:val="22"/>
              </w:rPr>
              <w:t>კლინიკური</w:t>
            </w:r>
            <w:r w:rsidRPr="00CC2415">
              <w:rPr>
                <w:rFonts w:ascii="Sylfaen" w:hAnsi="Sylfaen"/>
                <w:sz w:val="22"/>
              </w:rPr>
              <w:t xml:space="preserve"> </w:t>
            </w:r>
            <w:r w:rsidRPr="00CC2415">
              <w:rPr>
                <w:rFonts w:ascii="Sylfaen" w:hAnsi="Sylfaen" w:cs="Sylfaen"/>
                <w:sz w:val="22"/>
              </w:rPr>
              <w:t>მდგომარეობის</w:t>
            </w:r>
            <w:r w:rsidRPr="00CC2415">
              <w:rPr>
                <w:rFonts w:ascii="Sylfaen" w:hAnsi="Sylfaen"/>
                <w:sz w:val="22"/>
              </w:rPr>
              <w:t xml:space="preserve"> </w:t>
            </w:r>
            <w:r w:rsidRPr="00CC2415">
              <w:rPr>
                <w:rFonts w:ascii="Sylfaen" w:hAnsi="Sylfaen" w:cs="Sylfaen"/>
                <w:sz w:val="22"/>
              </w:rPr>
              <w:t>შეფასება</w:t>
            </w:r>
            <w:r w:rsidRPr="00CC2415">
              <w:rPr>
                <w:rFonts w:ascii="Sylfaen" w:hAnsi="Sylfaen"/>
                <w:sz w:val="22"/>
              </w:rPr>
              <w:t xml:space="preserve">, </w:t>
            </w:r>
            <w:r w:rsidRPr="00CC2415">
              <w:rPr>
                <w:rFonts w:ascii="Sylfaen" w:hAnsi="Sylfaen" w:cs="Sylfaen"/>
                <w:sz w:val="22"/>
              </w:rPr>
              <w:t>დიაგნო</w:t>
            </w:r>
            <w:r w:rsidRPr="00CC2415">
              <w:rPr>
                <w:rFonts w:ascii="Sylfaen" w:hAnsi="Sylfaen" w:cs="Sylfaen"/>
                <w:sz w:val="22"/>
                <w:lang w:val="ka-GE"/>
              </w:rPr>
              <w:t>სტიკა</w:t>
            </w:r>
            <w:r w:rsidRPr="00CC2415">
              <w:rPr>
                <w:rFonts w:ascii="Sylfaen" w:hAnsi="Sylfaen"/>
                <w:sz w:val="22"/>
              </w:rPr>
              <w:t xml:space="preserve">, </w:t>
            </w:r>
            <w:r w:rsidRPr="00CC2415">
              <w:rPr>
                <w:rFonts w:ascii="Sylfaen" w:hAnsi="Sylfaen" w:cs="Sylfaen"/>
                <w:sz w:val="22"/>
              </w:rPr>
              <w:t>ანტი</w:t>
            </w:r>
            <w:r w:rsidRPr="00CC2415">
              <w:rPr>
                <w:rFonts w:ascii="Sylfaen" w:hAnsi="Sylfaen" w:cs="Sylfaen"/>
                <w:sz w:val="22"/>
                <w:lang w:val="ka-GE"/>
              </w:rPr>
              <w:t>მიკრობული</w:t>
            </w:r>
            <w:r w:rsidRPr="00CC2415">
              <w:rPr>
                <w:rFonts w:ascii="Sylfaen" w:hAnsi="Sylfaen"/>
                <w:sz w:val="22"/>
              </w:rPr>
              <w:t xml:space="preserve"> </w:t>
            </w:r>
            <w:r w:rsidRPr="00CC2415">
              <w:rPr>
                <w:rFonts w:ascii="Sylfaen" w:hAnsi="Sylfaen" w:cs="Sylfaen"/>
                <w:sz w:val="22"/>
              </w:rPr>
              <w:t>თერაპიის</w:t>
            </w:r>
            <w:r w:rsidRPr="00CC2415">
              <w:rPr>
                <w:rFonts w:ascii="Sylfaen" w:hAnsi="Sylfaen"/>
                <w:sz w:val="22"/>
              </w:rPr>
              <w:t xml:space="preserve"> </w:t>
            </w:r>
            <w:r w:rsidRPr="00CC2415">
              <w:rPr>
                <w:rFonts w:ascii="Sylfaen" w:hAnsi="Sylfaen" w:cs="Sylfaen"/>
                <w:sz w:val="22"/>
              </w:rPr>
              <w:t>სწორი</w:t>
            </w:r>
            <w:r w:rsidRPr="00CC2415">
              <w:rPr>
                <w:rFonts w:ascii="Sylfaen" w:hAnsi="Sylfaen"/>
                <w:sz w:val="22"/>
              </w:rPr>
              <w:t xml:space="preserve"> </w:t>
            </w:r>
            <w:r w:rsidRPr="00CC2415">
              <w:rPr>
                <w:rFonts w:ascii="Sylfaen" w:hAnsi="Sylfaen" w:cs="Sylfaen"/>
                <w:sz w:val="22"/>
              </w:rPr>
              <w:t>რეჟიმის</w:t>
            </w:r>
            <w:r w:rsidRPr="00CC2415">
              <w:rPr>
                <w:rFonts w:ascii="Sylfaen" w:hAnsi="Sylfaen"/>
                <w:sz w:val="22"/>
              </w:rPr>
              <w:t xml:space="preserve"> </w:t>
            </w:r>
            <w:r w:rsidRPr="00CC2415">
              <w:rPr>
                <w:rFonts w:ascii="Sylfaen" w:hAnsi="Sylfaen" w:cs="Sylfaen"/>
                <w:sz w:val="22"/>
              </w:rPr>
              <w:t>შერჩევა</w:t>
            </w:r>
            <w:r w:rsidRPr="00CC2415">
              <w:rPr>
                <w:rFonts w:ascii="Sylfaen" w:hAnsi="Sylfaen"/>
                <w:sz w:val="22"/>
              </w:rPr>
              <w:t xml:space="preserve">, </w:t>
            </w:r>
            <w:r w:rsidRPr="00CC2415">
              <w:rPr>
                <w:rFonts w:ascii="Sylfaen" w:hAnsi="Sylfaen" w:cs="Sylfaen"/>
                <w:sz w:val="22"/>
              </w:rPr>
              <w:t>მიმდინარე</w:t>
            </w:r>
            <w:r w:rsidRPr="00CC2415">
              <w:rPr>
                <w:rFonts w:ascii="Sylfaen" w:hAnsi="Sylfaen"/>
                <w:sz w:val="22"/>
              </w:rPr>
              <w:t xml:space="preserve"> </w:t>
            </w:r>
            <w:r w:rsidRPr="00CC2415">
              <w:rPr>
                <w:rFonts w:ascii="Sylfaen" w:hAnsi="Sylfaen" w:cs="Sylfaen"/>
                <w:sz w:val="22"/>
              </w:rPr>
              <w:t>მეთვალყურეობა</w:t>
            </w:r>
            <w:r w:rsidRPr="00CC2415">
              <w:rPr>
                <w:rFonts w:ascii="Sylfaen" w:hAnsi="Sylfaen"/>
                <w:sz w:val="22"/>
              </w:rPr>
              <w:t xml:space="preserve">, </w:t>
            </w:r>
            <w:r w:rsidRPr="00CC2415">
              <w:rPr>
                <w:rFonts w:ascii="Sylfaen" w:hAnsi="Sylfaen" w:cs="Sylfaen"/>
                <w:sz w:val="22"/>
              </w:rPr>
              <w:t>რისკის</w:t>
            </w:r>
            <w:r w:rsidRPr="00CC2415">
              <w:rPr>
                <w:rFonts w:ascii="Sylfaen" w:hAnsi="Sylfaen"/>
                <w:sz w:val="22"/>
              </w:rPr>
              <w:t xml:space="preserve"> </w:t>
            </w:r>
            <w:r w:rsidRPr="00CC2415">
              <w:rPr>
                <w:rFonts w:ascii="Sylfaen" w:hAnsi="Sylfaen" w:cs="Sylfaen"/>
                <w:sz w:val="22"/>
              </w:rPr>
              <w:t>პროფილის</w:t>
            </w:r>
            <w:r w:rsidRPr="00CC2415">
              <w:rPr>
                <w:rFonts w:ascii="Sylfaen" w:hAnsi="Sylfaen"/>
                <w:sz w:val="22"/>
              </w:rPr>
              <w:t xml:space="preserve"> </w:t>
            </w:r>
            <w:r w:rsidRPr="00CC2415">
              <w:rPr>
                <w:rFonts w:ascii="Sylfaen" w:hAnsi="Sylfaen" w:cs="Sylfaen"/>
                <w:sz w:val="22"/>
              </w:rPr>
              <w:t>შეფასება</w:t>
            </w:r>
            <w:r w:rsidRPr="00CC2415">
              <w:rPr>
                <w:rFonts w:ascii="Sylfaen" w:hAnsi="Sylfaen"/>
                <w:sz w:val="22"/>
              </w:rPr>
              <w:t xml:space="preserve">, </w:t>
            </w:r>
            <w:r w:rsidRPr="00CC2415">
              <w:rPr>
                <w:rFonts w:ascii="Sylfaen" w:hAnsi="Sylfaen" w:cs="Sylfaen"/>
                <w:sz w:val="22"/>
              </w:rPr>
              <w:t>პრევენციული</w:t>
            </w:r>
            <w:r w:rsidRPr="00CC2415">
              <w:rPr>
                <w:rFonts w:ascii="Sylfaen" w:hAnsi="Sylfaen"/>
                <w:sz w:val="22"/>
              </w:rPr>
              <w:t xml:space="preserve"> </w:t>
            </w:r>
            <w:r w:rsidRPr="00CC2415">
              <w:rPr>
                <w:rFonts w:ascii="Sylfaen" w:hAnsi="Sylfaen" w:cs="Sylfaen"/>
                <w:sz w:val="22"/>
              </w:rPr>
              <w:t>ღონისძიებების</w:t>
            </w:r>
            <w:r w:rsidRPr="00CC2415">
              <w:rPr>
                <w:rFonts w:ascii="Sylfaen" w:hAnsi="Sylfaen"/>
                <w:sz w:val="22"/>
              </w:rPr>
              <w:t xml:space="preserve"> </w:t>
            </w:r>
            <w:r w:rsidRPr="00CC2415">
              <w:rPr>
                <w:rFonts w:ascii="Sylfaen" w:hAnsi="Sylfaen" w:cs="Sylfaen"/>
                <w:sz w:val="22"/>
              </w:rPr>
              <w:t>გატარება</w:t>
            </w:r>
            <w:r w:rsidRPr="00CC2415">
              <w:rPr>
                <w:rFonts w:ascii="Sylfaen" w:hAnsi="Sylfaen"/>
                <w:sz w:val="22"/>
              </w:rPr>
              <w:t>.</w:t>
            </w:r>
          </w:p>
        </w:tc>
        <w:tc>
          <w:tcPr>
            <w:tcW w:w="1981" w:type="dxa"/>
          </w:tcPr>
          <w:p w14:paraId="207F76DD" w14:textId="77777777" w:rsidR="00F40613" w:rsidRPr="00CC2415" w:rsidRDefault="00F40613" w:rsidP="00D424A8">
            <w:pPr>
              <w:jc w:val="both"/>
              <w:rPr>
                <w:rFonts w:ascii="Sylfaen" w:hAnsi="Sylfaen"/>
                <w:sz w:val="22"/>
                <w:lang w:val="ka-GE"/>
              </w:rPr>
            </w:pPr>
            <w:r w:rsidRPr="00CC2415">
              <w:rPr>
                <w:rFonts w:ascii="Sylfaen" w:hAnsi="Sylfaen" w:cs="Sylfaen"/>
                <w:sz w:val="22"/>
              </w:rPr>
              <w:t>სავალდებულ</w:t>
            </w:r>
            <w:r w:rsidRPr="00CC2415">
              <w:rPr>
                <w:rFonts w:ascii="Sylfaen" w:hAnsi="Sylfaen" w:cs="Sylfaen"/>
                <w:sz w:val="22"/>
                <w:lang w:val="ka-GE"/>
              </w:rPr>
              <w:t>ო</w:t>
            </w:r>
          </w:p>
        </w:tc>
      </w:tr>
      <w:tr w:rsidR="00F40613" w:rsidRPr="00CC2415" w14:paraId="474E5716" w14:textId="77777777" w:rsidTr="00D424A8">
        <w:tc>
          <w:tcPr>
            <w:tcW w:w="3823" w:type="dxa"/>
          </w:tcPr>
          <w:p w14:paraId="73B29338" w14:textId="77777777" w:rsidR="00F40613" w:rsidRPr="00CC2415" w:rsidRDefault="00F40613" w:rsidP="00D424A8">
            <w:pPr>
              <w:rPr>
                <w:rFonts w:ascii="Sylfaen" w:hAnsi="Sylfaen"/>
                <w:sz w:val="22"/>
                <w:lang w:val="ka-GE"/>
              </w:rPr>
            </w:pPr>
            <w:r w:rsidRPr="00CC2415">
              <w:rPr>
                <w:rFonts w:ascii="Sylfaen" w:hAnsi="Sylfaen" w:cs="Sylfaen"/>
                <w:sz w:val="22"/>
                <w:lang w:val="ka-GE"/>
              </w:rPr>
              <w:t>ე</w:t>
            </w:r>
            <w:r w:rsidRPr="00CC2415">
              <w:rPr>
                <w:rFonts w:ascii="Sylfaen" w:hAnsi="Sylfaen" w:cs="Sylfaen"/>
                <w:sz w:val="22"/>
              </w:rPr>
              <w:t>ქთანი</w:t>
            </w:r>
            <w:r w:rsidRPr="00CC2415">
              <w:rPr>
                <w:sz w:val="22"/>
              </w:rPr>
              <w:t xml:space="preserve"> </w:t>
            </w:r>
          </w:p>
        </w:tc>
        <w:tc>
          <w:tcPr>
            <w:tcW w:w="4110" w:type="dxa"/>
          </w:tcPr>
          <w:p w14:paraId="24C6C63A" w14:textId="77777777" w:rsidR="00F40613" w:rsidRPr="00CC2415" w:rsidRDefault="00F40613" w:rsidP="00D424A8">
            <w:pPr>
              <w:rPr>
                <w:rFonts w:ascii="Sylfaen" w:hAnsi="Sylfaen"/>
                <w:sz w:val="22"/>
                <w:lang w:val="ka-GE"/>
              </w:rPr>
            </w:pPr>
            <w:r w:rsidRPr="00CC2415">
              <w:rPr>
                <w:rFonts w:ascii="Sylfaen" w:hAnsi="Sylfaen" w:cs="Sylfaen"/>
                <w:sz w:val="22"/>
                <w:lang w:val="ka-GE"/>
              </w:rPr>
              <w:t xml:space="preserve">სადიაგნოსტიკო და სამკურნალო </w:t>
            </w:r>
            <w:r w:rsidRPr="00CC2415">
              <w:rPr>
                <w:rFonts w:ascii="Sylfaen" w:hAnsi="Sylfaen" w:cs="Sylfaen"/>
                <w:sz w:val="22"/>
              </w:rPr>
              <w:t>მანიპულაციების</w:t>
            </w:r>
            <w:r w:rsidRPr="00CC2415">
              <w:rPr>
                <w:sz w:val="22"/>
              </w:rPr>
              <w:t xml:space="preserve"> </w:t>
            </w:r>
            <w:r w:rsidRPr="00CC2415">
              <w:rPr>
                <w:rFonts w:ascii="Sylfaen" w:hAnsi="Sylfaen"/>
                <w:sz w:val="22"/>
                <w:lang w:val="ka-GE"/>
              </w:rPr>
              <w:t>შესრულება,</w:t>
            </w:r>
          </w:p>
          <w:p w14:paraId="78AF74B6" w14:textId="77777777" w:rsidR="00F40613" w:rsidRPr="00CC2415" w:rsidRDefault="00F40613" w:rsidP="00CC0DCE">
            <w:pPr>
              <w:rPr>
                <w:rFonts w:ascii="Sylfaen" w:hAnsi="Sylfaen"/>
                <w:sz w:val="22"/>
                <w:lang w:val="ka-GE"/>
              </w:rPr>
            </w:pPr>
            <w:r w:rsidRPr="00CC2415">
              <w:rPr>
                <w:rFonts w:ascii="Sylfaen" w:hAnsi="Sylfaen" w:cs="Sylfaen"/>
                <w:sz w:val="22"/>
              </w:rPr>
              <w:t>ლაბორატორიული</w:t>
            </w:r>
            <w:r w:rsidRPr="00CC2415">
              <w:rPr>
                <w:sz w:val="22"/>
              </w:rPr>
              <w:t xml:space="preserve"> </w:t>
            </w:r>
            <w:r w:rsidRPr="00CC2415">
              <w:rPr>
                <w:rFonts w:ascii="Sylfaen" w:hAnsi="Sylfaen" w:cs="Sylfaen"/>
                <w:sz w:val="22"/>
              </w:rPr>
              <w:t>კვლევებისათვის</w:t>
            </w:r>
            <w:r w:rsidRPr="00CC2415">
              <w:rPr>
                <w:sz w:val="22"/>
              </w:rPr>
              <w:t xml:space="preserve"> </w:t>
            </w:r>
            <w:r w:rsidRPr="00CC2415">
              <w:rPr>
                <w:rFonts w:ascii="Sylfaen" w:hAnsi="Sylfaen" w:cs="Sylfaen"/>
                <w:sz w:val="22"/>
              </w:rPr>
              <w:t>მასალის</w:t>
            </w:r>
            <w:r w:rsidRPr="00CC2415">
              <w:rPr>
                <w:sz w:val="22"/>
              </w:rPr>
              <w:t xml:space="preserve"> </w:t>
            </w:r>
            <w:r w:rsidRPr="00CC2415">
              <w:rPr>
                <w:rFonts w:ascii="Sylfaen" w:hAnsi="Sylfaen" w:cs="Sylfaen"/>
                <w:sz w:val="22"/>
              </w:rPr>
              <w:t>აღება</w:t>
            </w:r>
            <w:r w:rsidRPr="00CC2415">
              <w:rPr>
                <w:sz w:val="22"/>
              </w:rPr>
              <w:t xml:space="preserve"> </w:t>
            </w:r>
            <w:r w:rsidRPr="00CC2415">
              <w:rPr>
                <w:rFonts w:ascii="Sylfaen" w:hAnsi="Sylfaen" w:cs="Sylfaen"/>
                <w:sz w:val="22"/>
              </w:rPr>
              <w:t>და</w:t>
            </w:r>
            <w:r w:rsidRPr="00CC2415">
              <w:rPr>
                <w:sz w:val="22"/>
              </w:rPr>
              <w:t xml:space="preserve"> </w:t>
            </w:r>
            <w:r w:rsidRPr="00CC2415">
              <w:rPr>
                <w:rFonts w:ascii="Sylfaen" w:hAnsi="Sylfaen" w:cs="Sylfaen"/>
                <w:sz w:val="22"/>
              </w:rPr>
              <w:t>გაგზავნა</w:t>
            </w:r>
            <w:r w:rsidRPr="00CC2415">
              <w:rPr>
                <w:sz w:val="22"/>
              </w:rPr>
              <w:t xml:space="preserve">, </w:t>
            </w:r>
            <w:r w:rsidRPr="00CC2415">
              <w:rPr>
                <w:rFonts w:ascii="Sylfaen" w:hAnsi="Sylfaen" w:cs="Sylfaen"/>
                <w:sz w:val="22"/>
              </w:rPr>
              <w:t>მიმდინარე</w:t>
            </w:r>
            <w:r w:rsidRPr="00CC2415">
              <w:rPr>
                <w:sz w:val="22"/>
              </w:rPr>
              <w:t xml:space="preserve"> </w:t>
            </w:r>
            <w:r w:rsidRPr="00CC2415">
              <w:rPr>
                <w:rFonts w:ascii="Sylfaen" w:hAnsi="Sylfaen" w:cs="Sylfaen"/>
                <w:sz w:val="22"/>
              </w:rPr>
              <w:t>მეთვალყურეობა</w:t>
            </w:r>
            <w:r w:rsidRPr="00CC2415">
              <w:rPr>
                <w:sz w:val="22"/>
              </w:rPr>
              <w:t xml:space="preserve">, </w:t>
            </w:r>
            <w:r w:rsidRPr="00CC2415">
              <w:rPr>
                <w:rFonts w:ascii="Sylfaen" w:hAnsi="Sylfaen" w:cs="Sylfaen"/>
                <w:sz w:val="22"/>
              </w:rPr>
              <w:t>რისკის</w:t>
            </w:r>
            <w:r w:rsidRPr="00CC2415">
              <w:rPr>
                <w:sz w:val="22"/>
              </w:rPr>
              <w:t xml:space="preserve"> </w:t>
            </w:r>
            <w:r w:rsidRPr="00CC2415">
              <w:rPr>
                <w:rFonts w:ascii="Sylfaen" w:hAnsi="Sylfaen" w:cs="Sylfaen"/>
                <w:sz w:val="22"/>
              </w:rPr>
              <w:t>პროფილის</w:t>
            </w:r>
            <w:r w:rsidRPr="00CC2415">
              <w:rPr>
                <w:sz w:val="22"/>
              </w:rPr>
              <w:t xml:space="preserve"> </w:t>
            </w:r>
            <w:r w:rsidRPr="00CC2415">
              <w:rPr>
                <w:rFonts w:ascii="Sylfaen" w:hAnsi="Sylfaen" w:cs="Sylfaen"/>
                <w:sz w:val="22"/>
              </w:rPr>
              <w:t>შეფასება</w:t>
            </w:r>
            <w:r w:rsidRPr="00CC2415">
              <w:rPr>
                <w:sz w:val="22"/>
              </w:rPr>
              <w:t xml:space="preserve">, </w:t>
            </w:r>
            <w:r w:rsidRPr="00CC2415">
              <w:rPr>
                <w:rFonts w:ascii="Sylfaen" w:hAnsi="Sylfaen" w:cs="Sylfaen"/>
                <w:sz w:val="22"/>
              </w:rPr>
              <w:t>პაციენტის</w:t>
            </w:r>
            <w:r w:rsidRPr="00CC2415">
              <w:rPr>
                <w:sz w:val="22"/>
              </w:rPr>
              <w:t xml:space="preserve"> </w:t>
            </w:r>
            <w:r w:rsidRPr="00CC2415">
              <w:rPr>
                <w:rFonts w:ascii="Sylfaen" w:hAnsi="Sylfaen" w:cs="Sylfaen"/>
                <w:sz w:val="22"/>
              </w:rPr>
              <w:t>მოვლა</w:t>
            </w:r>
            <w:r w:rsidRPr="00CC2415">
              <w:rPr>
                <w:sz w:val="22"/>
              </w:rPr>
              <w:t xml:space="preserve">, </w:t>
            </w:r>
            <w:r w:rsidRPr="00CC2415">
              <w:rPr>
                <w:rFonts w:ascii="Sylfaen" w:hAnsi="Sylfaen" w:cs="Sylfaen"/>
                <w:sz w:val="22"/>
              </w:rPr>
              <w:t>პრევენციული</w:t>
            </w:r>
            <w:r w:rsidRPr="00CC2415">
              <w:rPr>
                <w:sz w:val="22"/>
              </w:rPr>
              <w:t xml:space="preserve"> </w:t>
            </w:r>
            <w:r w:rsidRPr="00CC2415">
              <w:rPr>
                <w:rFonts w:ascii="Sylfaen" w:hAnsi="Sylfaen" w:cs="Sylfaen"/>
                <w:sz w:val="22"/>
              </w:rPr>
              <w:t>ღონისძიებების</w:t>
            </w:r>
            <w:r w:rsidRPr="00CC2415">
              <w:rPr>
                <w:sz w:val="22"/>
              </w:rPr>
              <w:t xml:space="preserve"> </w:t>
            </w:r>
            <w:r w:rsidRPr="00CC2415">
              <w:rPr>
                <w:rFonts w:ascii="Sylfaen" w:hAnsi="Sylfaen" w:cs="Sylfaen"/>
                <w:sz w:val="22"/>
              </w:rPr>
              <w:t>გატარება</w:t>
            </w:r>
            <w:r w:rsidRPr="00CC2415">
              <w:rPr>
                <w:sz w:val="22"/>
              </w:rPr>
              <w:t>.</w:t>
            </w:r>
          </w:p>
        </w:tc>
        <w:tc>
          <w:tcPr>
            <w:tcW w:w="1981" w:type="dxa"/>
          </w:tcPr>
          <w:p w14:paraId="7E1D5B8E" w14:textId="77777777" w:rsidR="00F40613" w:rsidRPr="00CC2415" w:rsidRDefault="00F40613" w:rsidP="00D424A8">
            <w:pPr>
              <w:jc w:val="both"/>
              <w:rPr>
                <w:rFonts w:ascii="Sylfaen" w:hAnsi="Sylfaen"/>
                <w:sz w:val="22"/>
                <w:lang w:val="ka-GE"/>
              </w:rPr>
            </w:pPr>
            <w:r w:rsidRPr="00CC2415">
              <w:rPr>
                <w:rFonts w:ascii="Sylfaen" w:hAnsi="Sylfaen" w:cs="Sylfaen"/>
                <w:sz w:val="22"/>
              </w:rPr>
              <w:t>სავალდებულო</w:t>
            </w:r>
          </w:p>
        </w:tc>
      </w:tr>
      <w:tr w:rsidR="00F40613" w:rsidRPr="00CC2415" w14:paraId="28441D4B" w14:textId="77777777" w:rsidTr="00D424A8">
        <w:tc>
          <w:tcPr>
            <w:tcW w:w="3823" w:type="dxa"/>
          </w:tcPr>
          <w:p w14:paraId="236FD49D" w14:textId="77777777" w:rsidR="00F40613" w:rsidRPr="00CC2415" w:rsidRDefault="00F40613" w:rsidP="00D424A8">
            <w:pPr>
              <w:rPr>
                <w:rFonts w:ascii="Sylfaen" w:hAnsi="Sylfaen"/>
                <w:sz w:val="22"/>
                <w:lang w:val="ka-GE"/>
              </w:rPr>
            </w:pPr>
            <w:r w:rsidRPr="00CC2415">
              <w:rPr>
                <w:rFonts w:ascii="Sylfaen" w:hAnsi="Sylfaen" w:cs="Sylfaen"/>
                <w:sz w:val="22"/>
              </w:rPr>
              <w:t>მენეჯერი</w:t>
            </w:r>
            <w:r w:rsidRPr="00CC2415">
              <w:rPr>
                <w:sz w:val="22"/>
              </w:rPr>
              <w:t xml:space="preserve"> </w:t>
            </w:r>
          </w:p>
        </w:tc>
        <w:tc>
          <w:tcPr>
            <w:tcW w:w="4110" w:type="dxa"/>
          </w:tcPr>
          <w:p w14:paraId="143C5AE9" w14:textId="77777777" w:rsidR="00F40613" w:rsidRPr="00CC2415" w:rsidRDefault="001C22CC" w:rsidP="00A57DAD">
            <w:pPr>
              <w:rPr>
                <w:rFonts w:ascii="Sylfaen" w:hAnsi="Sylfaen"/>
                <w:sz w:val="22"/>
                <w:lang w:val="ka-GE"/>
              </w:rPr>
            </w:pPr>
            <w:r w:rsidRPr="00CC2415">
              <w:rPr>
                <w:rFonts w:ascii="Sylfaen" w:hAnsi="Sylfaen" w:cs="Sylfaen"/>
                <w:sz w:val="22"/>
              </w:rPr>
              <w:t>გაიდლაინი</w:t>
            </w:r>
            <w:r w:rsidR="00F40613" w:rsidRPr="00CC2415">
              <w:rPr>
                <w:rFonts w:ascii="Sylfaen" w:hAnsi="Sylfaen" w:cs="Sylfaen"/>
                <w:sz w:val="22"/>
              </w:rPr>
              <w:t>ს</w:t>
            </w:r>
            <w:r w:rsidR="00F40613" w:rsidRPr="00CC2415">
              <w:rPr>
                <w:sz w:val="22"/>
              </w:rPr>
              <w:t xml:space="preserve"> </w:t>
            </w:r>
            <w:r w:rsidR="00F40613" w:rsidRPr="00CC2415">
              <w:rPr>
                <w:rFonts w:ascii="Sylfaen" w:hAnsi="Sylfaen"/>
                <w:sz w:val="22"/>
                <w:lang w:val="ka-GE"/>
              </w:rPr>
              <w:t xml:space="preserve">განხორციელების </w:t>
            </w:r>
            <w:r w:rsidR="00F40613" w:rsidRPr="00CC2415">
              <w:rPr>
                <w:sz w:val="22"/>
              </w:rPr>
              <w:t xml:space="preserve"> </w:t>
            </w:r>
            <w:r w:rsidR="00F40613" w:rsidRPr="00CC2415">
              <w:rPr>
                <w:rFonts w:ascii="Sylfaen" w:hAnsi="Sylfaen" w:cs="Sylfaen"/>
                <w:sz w:val="22"/>
              </w:rPr>
              <w:t>ხელშეწყობა</w:t>
            </w:r>
            <w:r w:rsidR="00F40613" w:rsidRPr="00CC2415">
              <w:rPr>
                <w:rFonts w:ascii="Sylfaen" w:hAnsi="Sylfaen" w:cs="Sylfaen"/>
                <w:sz w:val="22"/>
                <w:lang w:val="ka-GE"/>
              </w:rPr>
              <w:t xml:space="preserve"> და</w:t>
            </w:r>
            <w:r w:rsidR="00F40613" w:rsidRPr="00CC2415">
              <w:rPr>
                <w:sz w:val="22"/>
              </w:rPr>
              <w:t xml:space="preserve"> </w:t>
            </w:r>
            <w:r w:rsidR="00F40613" w:rsidRPr="00CC2415">
              <w:rPr>
                <w:rFonts w:ascii="Sylfaen" w:hAnsi="Sylfaen" w:cs="Sylfaen"/>
                <w:sz w:val="22"/>
              </w:rPr>
              <w:t>მეთვალყურეობ</w:t>
            </w:r>
            <w:r w:rsidR="00F40613" w:rsidRPr="00CC2415">
              <w:rPr>
                <w:rFonts w:ascii="Sylfaen" w:hAnsi="Sylfaen" w:cs="Sylfaen"/>
                <w:sz w:val="22"/>
                <w:lang w:val="ka-GE"/>
              </w:rPr>
              <w:t>ის უზრუნველყოფა,</w:t>
            </w:r>
            <w:r w:rsidR="00F40613" w:rsidRPr="00CC2415">
              <w:rPr>
                <w:rFonts w:ascii="Sylfaen" w:hAnsi="Sylfaen" w:cs="Sylfaen"/>
                <w:sz w:val="22"/>
              </w:rPr>
              <w:t>დანერგვაზე</w:t>
            </w:r>
            <w:r w:rsidR="00F40613" w:rsidRPr="00CC2415">
              <w:rPr>
                <w:sz w:val="22"/>
              </w:rPr>
              <w:t xml:space="preserve"> </w:t>
            </w:r>
            <w:r w:rsidR="00F40613" w:rsidRPr="00CC2415">
              <w:rPr>
                <w:rFonts w:ascii="Sylfaen" w:hAnsi="Sylfaen" w:cs="Sylfaen"/>
                <w:sz w:val="22"/>
              </w:rPr>
              <w:t>მეთვალყურეობა</w:t>
            </w:r>
            <w:r w:rsidR="00F40613" w:rsidRPr="00CC2415">
              <w:rPr>
                <w:sz w:val="22"/>
              </w:rPr>
              <w:t xml:space="preserve">, </w:t>
            </w:r>
            <w:r w:rsidR="00F40613" w:rsidRPr="00CC2415">
              <w:rPr>
                <w:rFonts w:ascii="Sylfaen" w:hAnsi="Sylfaen" w:cs="Sylfaen"/>
                <w:sz w:val="22"/>
              </w:rPr>
              <w:t>აუდიტის</w:t>
            </w:r>
            <w:r w:rsidR="00F40613" w:rsidRPr="00CC2415">
              <w:rPr>
                <w:sz w:val="22"/>
              </w:rPr>
              <w:t xml:space="preserve"> </w:t>
            </w:r>
            <w:r w:rsidR="00F40613" w:rsidRPr="00CC2415">
              <w:rPr>
                <w:rFonts w:ascii="Sylfaen" w:hAnsi="Sylfaen" w:cs="Sylfaen"/>
                <w:sz w:val="22"/>
              </w:rPr>
              <w:t>ჩატარება</w:t>
            </w:r>
            <w:r w:rsidR="00F40613" w:rsidRPr="00CC2415">
              <w:rPr>
                <w:sz w:val="22"/>
              </w:rPr>
              <w:t xml:space="preserve"> </w:t>
            </w:r>
            <w:r w:rsidR="00F40613" w:rsidRPr="00CC2415">
              <w:rPr>
                <w:rFonts w:ascii="Sylfaen" w:hAnsi="Sylfaen" w:cs="Sylfaen"/>
                <w:sz w:val="22"/>
              </w:rPr>
              <w:t>და</w:t>
            </w:r>
            <w:r w:rsidR="00F40613" w:rsidRPr="00CC2415">
              <w:rPr>
                <w:sz w:val="22"/>
              </w:rPr>
              <w:t xml:space="preserve"> </w:t>
            </w:r>
            <w:r w:rsidR="00F40613" w:rsidRPr="00CC2415">
              <w:rPr>
                <w:rFonts w:ascii="Sylfaen" w:hAnsi="Sylfaen" w:cs="Sylfaen"/>
                <w:sz w:val="22"/>
              </w:rPr>
              <w:t>შედეგების</w:t>
            </w:r>
            <w:r w:rsidR="00F40613" w:rsidRPr="00CC2415">
              <w:rPr>
                <w:sz w:val="22"/>
              </w:rPr>
              <w:t xml:space="preserve"> </w:t>
            </w:r>
            <w:r w:rsidR="00F40613" w:rsidRPr="00CC2415">
              <w:rPr>
                <w:rFonts w:ascii="Sylfaen" w:hAnsi="Sylfaen" w:cs="Sylfaen"/>
                <w:sz w:val="22"/>
              </w:rPr>
              <w:t>ანალიზი</w:t>
            </w:r>
          </w:p>
        </w:tc>
        <w:tc>
          <w:tcPr>
            <w:tcW w:w="1981" w:type="dxa"/>
          </w:tcPr>
          <w:p w14:paraId="6A78683F" w14:textId="77777777" w:rsidR="00F40613" w:rsidRPr="00CC2415" w:rsidRDefault="00F40613" w:rsidP="00D424A8">
            <w:pPr>
              <w:jc w:val="both"/>
              <w:rPr>
                <w:rFonts w:ascii="Sylfaen" w:hAnsi="Sylfaen"/>
                <w:sz w:val="22"/>
                <w:lang w:val="ka-GE"/>
              </w:rPr>
            </w:pPr>
            <w:r w:rsidRPr="00CC2415">
              <w:rPr>
                <w:rFonts w:ascii="Sylfaen" w:hAnsi="Sylfaen" w:cs="Sylfaen"/>
                <w:sz w:val="22"/>
              </w:rPr>
              <w:t>სავალდებულო</w:t>
            </w:r>
          </w:p>
        </w:tc>
      </w:tr>
      <w:tr w:rsidR="00F40613" w:rsidRPr="00CC2415" w14:paraId="2E470D94" w14:textId="77777777" w:rsidTr="00D424A8">
        <w:tc>
          <w:tcPr>
            <w:tcW w:w="3823" w:type="dxa"/>
          </w:tcPr>
          <w:p w14:paraId="58248902" w14:textId="77777777" w:rsidR="00F40613" w:rsidRPr="00CC2415" w:rsidRDefault="00F40613" w:rsidP="00D424A8">
            <w:pPr>
              <w:rPr>
                <w:rFonts w:ascii="Sylfaen" w:hAnsi="Sylfaen" w:cs="Sylfaen"/>
                <w:b/>
                <w:sz w:val="22"/>
                <w:lang w:val="ka-GE"/>
              </w:rPr>
            </w:pPr>
            <w:r w:rsidRPr="00CC2415">
              <w:rPr>
                <w:rFonts w:ascii="Sylfaen" w:hAnsi="Sylfaen" w:cs="Sylfaen"/>
                <w:b/>
                <w:sz w:val="22"/>
                <w:lang w:val="ka-GE"/>
              </w:rPr>
              <w:t>მატერიალურ-ტექნიკური რესურსი</w:t>
            </w:r>
          </w:p>
        </w:tc>
        <w:tc>
          <w:tcPr>
            <w:tcW w:w="4110" w:type="dxa"/>
          </w:tcPr>
          <w:p w14:paraId="0CA8E580" w14:textId="77777777" w:rsidR="00F40613" w:rsidRPr="00CC2415" w:rsidRDefault="00F40613" w:rsidP="00D424A8">
            <w:pPr>
              <w:rPr>
                <w:rFonts w:ascii="Sylfaen" w:hAnsi="Sylfaen" w:cs="Sylfaen"/>
                <w:sz w:val="22"/>
              </w:rPr>
            </w:pPr>
          </w:p>
        </w:tc>
        <w:tc>
          <w:tcPr>
            <w:tcW w:w="1981" w:type="dxa"/>
          </w:tcPr>
          <w:p w14:paraId="467915D3" w14:textId="77777777" w:rsidR="00F40613" w:rsidRPr="00CC2415" w:rsidRDefault="00F40613" w:rsidP="00D424A8">
            <w:pPr>
              <w:jc w:val="both"/>
              <w:rPr>
                <w:rFonts w:ascii="Sylfaen" w:hAnsi="Sylfaen" w:cs="Sylfaen"/>
                <w:sz w:val="22"/>
              </w:rPr>
            </w:pPr>
          </w:p>
        </w:tc>
      </w:tr>
      <w:tr w:rsidR="00F40613" w:rsidRPr="00CC2415" w14:paraId="136695BD" w14:textId="77777777" w:rsidTr="00D424A8">
        <w:tc>
          <w:tcPr>
            <w:tcW w:w="3823" w:type="dxa"/>
          </w:tcPr>
          <w:p w14:paraId="76E0BD01" w14:textId="77777777" w:rsidR="00F40613" w:rsidRPr="00CC2415" w:rsidRDefault="00F40613" w:rsidP="00D424A8">
            <w:pPr>
              <w:rPr>
                <w:rFonts w:ascii="Sylfaen" w:hAnsi="Sylfaen"/>
                <w:sz w:val="22"/>
                <w:lang w:val="ka-GE"/>
              </w:rPr>
            </w:pPr>
            <w:r w:rsidRPr="00CC2415">
              <w:rPr>
                <w:rFonts w:ascii="Sylfaen" w:hAnsi="Sylfaen" w:cs="Sylfaen"/>
                <w:sz w:val="22"/>
                <w:lang w:val="ka-GE"/>
              </w:rPr>
              <w:t xml:space="preserve">დიაგნოსტიკური </w:t>
            </w:r>
            <w:r w:rsidRPr="00CC2415">
              <w:rPr>
                <w:rFonts w:ascii="Sylfaen" w:hAnsi="Sylfaen" w:cs="Sylfaen"/>
                <w:sz w:val="22"/>
              </w:rPr>
              <w:t>ლაბორატორია</w:t>
            </w:r>
            <w:r w:rsidRPr="00CC2415">
              <w:rPr>
                <w:sz w:val="22"/>
              </w:rPr>
              <w:t xml:space="preserve"> </w:t>
            </w:r>
          </w:p>
        </w:tc>
        <w:tc>
          <w:tcPr>
            <w:tcW w:w="4110" w:type="dxa"/>
          </w:tcPr>
          <w:p w14:paraId="26BFD231" w14:textId="77777777" w:rsidR="00F40613" w:rsidRPr="00CC2415" w:rsidRDefault="00F40613" w:rsidP="00690428">
            <w:pPr>
              <w:pStyle w:val="ListParagraph"/>
              <w:numPr>
                <w:ilvl w:val="0"/>
                <w:numId w:val="7"/>
              </w:numPr>
              <w:ind w:left="288" w:hanging="283"/>
              <w:rPr>
                <w:sz w:val="22"/>
              </w:rPr>
            </w:pPr>
            <w:r w:rsidRPr="00CC2415">
              <w:rPr>
                <w:rFonts w:ascii="Sylfaen" w:hAnsi="Sylfaen" w:cs="Sylfaen"/>
                <w:sz w:val="22"/>
              </w:rPr>
              <w:t>სისხლის</w:t>
            </w:r>
            <w:r w:rsidRPr="00CC2415">
              <w:rPr>
                <w:sz w:val="22"/>
              </w:rPr>
              <w:t xml:space="preserve"> </w:t>
            </w:r>
            <w:r w:rsidRPr="00CC2415">
              <w:rPr>
                <w:rFonts w:ascii="Sylfaen" w:hAnsi="Sylfaen" w:cs="Sylfaen"/>
                <w:sz w:val="22"/>
              </w:rPr>
              <w:t>საერთო</w:t>
            </w:r>
            <w:r w:rsidRPr="00CC2415">
              <w:rPr>
                <w:sz w:val="22"/>
              </w:rPr>
              <w:t xml:space="preserve"> </w:t>
            </w:r>
            <w:r w:rsidRPr="00CC2415">
              <w:rPr>
                <w:rFonts w:ascii="Sylfaen" w:hAnsi="Sylfaen" w:cs="Sylfaen"/>
                <w:sz w:val="22"/>
              </w:rPr>
              <w:t>ანალიზი</w:t>
            </w:r>
            <w:r w:rsidRPr="00CC2415">
              <w:rPr>
                <w:sz w:val="22"/>
              </w:rPr>
              <w:t xml:space="preserve"> </w:t>
            </w:r>
          </w:p>
          <w:p w14:paraId="27EF5AF9" w14:textId="77777777" w:rsidR="00F40613" w:rsidRPr="00CC2415" w:rsidRDefault="00F40613" w:rsidP="00690428">
            <w:pPr>
              <w:pStyle w:val="ListParagraph"/>
              <w:numPr>
                <w:ilvl w:val="0"/>
                <w:numId w:val="7"/>
              </w:numPr>
              <w:ind w:left="288" w:hanging="283"/>
              <w:rPr>
                <w:sz w:val="22"/>
              </w:rPr>
            </w:pPr>
            <w:r w:rsidRPr="00CC2415">
              <w:rPr>
                <w:sz w:val="22"/>
              </w:rPr>
              <w:t xml:space="preserve">C </w:t>
            </w:r>
            <w:r w:rsidRPr="00CC2415">
              <w:rPr>
                <w:rFonts w:ascii="Sylfaen" w:hAnsi="Sylfaen" w:cs="Sylfaen"/>
                <w:sz w:val="22"/>
              </w:rPr>
              <w:t>რეაქტიული</w:t>
            </w:r>
            <w:r w:rsidRPr="00CC2415">
              <w:rPr>
                <w:sz w:val="22"/>
              </w:rPr>
              <w:t xml:space="preserve"> </w:t>
            </w:r>
            <w:r w:rsidRPr="00CC2415">
              <w:rPr>
                <w:rFonts w:ascii="Sylfaen" w:hAnsi="Sylfaen" w:cs="Sylfaen"/>
                <w:sz w:val="22"/>
              </w:rPr>
              <w:t>ცილის</w:t>
            </w:r>
            <w:r w:rsidRPr="00CC2415">
              <w:rPr>
                <w:sz w:val="22"/>
              </w:rPr>
              <w:t xml:space="preserve"> </w:t>
            </w:r>
            <w:r w:rsidRPr="00CC2415">
              <w:rPr>
                <w:rFonts w:ascii="Sylfaen" w:hAnsi="Sylfaen" w:cs="Sylfaen"/>
                <w:sz w:val="22"/>
              </w:rPr>
              <w:t>განსაზღვრა</w:t>
            </w:r>
            <w:r w:rsidRPr="00CC2415">
              <w:rPr>
                <w:sz w:val="22"/>
              </w:rPr>
              <w:t xml:space="preserve"> </w:t>
            </w:r>
            <w:r w:rsidRPr="00CC2415">
              <w:rPr>
                <w:rFonts w:ascii="Sylfaen" w:hAnsi="Sylfaen" w:cs="Sylfaen"/>
                <w:sz w:val="22"/>
              </w:rPr>
              <w:t>სისხლის</w:t>
            </w:r>
            <w:r w:rsidRPr="00CC2415">
              <w:rPr>
                <w:sz w:val="22"/>
              </w:rPr>
              <w:t xml:space="preserve"> </w:t>
            </w:r>
            <w:r w:rsidRPr="00CC2415">
              <w:rPr>
                <w:rFonts w:ascii="Sylfaen" w:hAnsi="Sylfaen" w:cs="Sylfaen"/>
                <w:sz w:val="22"/>
              </w:rPr>
              <w:t>შრატში</w:t>
            </w:r>
          </w:p>
          <w:p w14:paraId="2481CCA3" w14:textId="77777777" w:rsidR="00F40613" w:rsidRPr="00CC2415" w:rsidRDefault="00F40613" w:rsidP="00690428">
            <w:pPr>
              <w:pStyle w:val="ListParagraph"/>
              <w:numPr>
                <w:ilvl w:val="0"/>
                <w:numId w:val="7"/>
              </w:numPr>
              <w:ind w:left="288" w:hanging="283"/>
              <w:rPr>
                <w:sz w:val="22"/>
              </w:rPr>
            </w:pPr>
            <w:r w:rsidRPr="00CC2415">
              <w:rPr>
                <w:rFonts w:ascii="Sylfaen" w:hAnsi="Sylfaen" w:cs="Sylfaen"/>
                <w:sz w:val="22"/>
              </w:rPr>
              <w:t>ალანინამინოტრანსფერაზის</w:t>
            </w:r>
            <w:r w:rsidRPr="00CC2415">
              <w:rPr>
                <w:sz w:val="22"/>
              </w:rPr>
              <w:t xml:space="preserve"> </w:t>
            </w:r>
            <w:r w:rsidRPr="00CC2415">
              <w:rPr>
                <w:rFonts w:ascii="Sylfaen" w:hAnsi="Sylfaen" w:cs="Sylfaen"/>
                <w:sz w:val="22"/>
              </w:rPr>
              <w:t>განსაზღვრა</w:t>
            </w:r>
            <w:r w:rsidRPr="00CC2415">
              <w:rPr>
                <w:sz w:val="22"/>
              </w:rPr>
              <w:t xml:space="preserve"> </w:t>
            </w:r>
            <w:r w:rsidRPr="00CC2415">
              <w:rPr>
                <w:rFonts w:ascii="Sylfaen" w:hAnsi="Sylfaen" w:cs="Sylfaen"/>
                <w:sz w:val="22"/>
              </w:rPr>
              <w:t>სისხლში</w:t>
            </w:r>
          </w:p>
          <w:p w14:paraId="22945C50" w14:textId="77777777" w:rsidR="00F40613" w:rsidRPr="00CC2415" w:rsidRDefault="00F40613" w:rsidP="00690428">
            <w:pPr>
              <w:pStyle w:val="ListParagraph"/>
              <w:numPr>
                <w:ilvl w:val="0"/>
                <w:numId w:val="7"/>
              </w:numPr>
              <w:ind w:left="288" w:hanging="283"/>
              <w:rPr>
                <w:sz w:val="22"/>
              </w:rPr>
            </w:pPr>
            <w:r w:rsidRPr="00CC2415">
              <w:rPr>
                <w:rFonts w:ascii="Sylfaen" w:hAnsi="Sylfaen" w:cs="Sylfaen"/>
                <w:sz w:val="22"/>
              </w:rPr>
              <w:t>ასპარტატამინოტრანსფერაზის</w:t>
            </w:r>
            <w:r w:rsidRPr="00CC2415">
              <w:rPr>
                <w:sz w:val="22"/>
              </w:rPr>
              <w:t xml:space="preserve"> </w:t>
            </w:r>
            <w:r w:rsidRPr="00CC2415">
              <w:rPr>
                <w:rFonts w:ascii="Sylfaen" w:hAnsi="Sylfaen" w:cs="Sylfaen"/>
                <w:sz w:val="22"/>
              </w:rPr>
              <w:t>განსაზღვრა</w:t>
            </w:r>
            <w:r w:rsidRPr="00CC2415">
              <w:rPr>
                <w:sz w:val="22"/>
              </w:rPr>
              <w:t xml:space="preserve"> </w:t>
            </w:r>
            <w:r w:rsidRPr="00CC2415">
              <w:rPr>
                <w:rFonts w:ascii="Sylfaen" w:hAnsi="Sylfaen" w:cs="Sylfaen"/>
                <w:sz w:val="22"/>
              </w:rPr>
              <w:t>სისხლში</w:t>
            </w:r>
          </w:p>
          <w:p w14:paraId="30A62D66" w14:textId="77777777" w:rsidR="00F40613" w:rsidRPr="00CC2415" w:rsidRDefault="00F40613" w:rsidP="00690428">
            <w:pPr>
              <w:pStyle w:val="ListParagraph"/>
              <w:numPr>
                <w:ilvl w:val="0"/>
                <w:numId w:val="7"/>
              </w:numPr>
              <w:ind w:left="288" w:hanging="283"/>
              <w:rPr>
                <w:sz w:val="22"/>
              </w:rPr>
            </w:pPr>
            <w:r w:rsidRPr="00CC2415">
              <w:rPr>
                <w:rFonts w:ascii="Sylfaen" w:hAnsi="Sylfaen" w:cs="Sylfaen"/>
                <w:sz w:val="22"/>
              </w:rPr>
              <w:t>კრეატინინის</w:t>
            </w:r>
            <w:r w:rsidRPr="00CC2415">
              <w:rPr>
                <w:sz w:val="22"/>
              </w:rPr>
              <w:t xml:space="preserve"> </w:t>
            </w:r>
            <w:r w:rsidRPr="00CC2415">
              <w:rPr>
                <w:rFonts w:ascii="Sylfaen" w:hAnsi="Sylfaen" w:cs="Sylfaen"/>
                <w:sz w:val="22"/>
              </w:rPr>
              <w:t>განსაზღვრა</w:t>
            </w:r>
            <w:r w:rsidRPr="00CC2415">
              <w:rPr>
                <w:sz w:val="22"/>
              </w:rPr>
              <w:t xml:space="preserve"> </w:t>
            </w:r>
            <w:r w:rsidRPr="00CC2415">
              <w:rPr>
                <w:rFonts w:ascii="Sylfaen" w:hAnsi="Sylfaen" w:cs="Sylfaen"/>
                <w:sz w:val="22"/>
              </w:rPr>
              <w:t>სისხლის</w:t>
            </w:r>
            <w:r w:rsidRPr="00CC2415">
              <w:rPr>
                <w:sz w:val="22"/>
              </w:rPr>
              <w:t xml:space="preserve"> </w:t>
            </w:r>
            <w:r w:rsidRPr="00CC2415">
              <w:rPr>
                <w:rFonts w:ascii="Sylfaen" w:hAnsi="Sylfaen" w:cs="Sylfaen"/>
                <w:sz w:val="22"/>
              </w:rPr>
              <w:t>შრატში</w:t>
            </w:r>
          </w:p>
          <w:p w14:paraId="72286EB4" w14:textId="77777777" w:rsidR="00F40613" w:rsidRPr="00CC2415" w:rsidRDefault="00F40613" w:rsidP="00690428">
            <w:pPr>
              <w:pStyle w:val="ListParagraph"/>
              <w:numPr>
                <w:ilvl w:val="0"/>
                <w:numId w:val="7"/>
              </w:numPr>
              <w:ind w:left="288" w:hanging="283"/>
              <w:rPr>
                <w:sz w:val="22"/>
              </w:rPr>
            </w:pPr>
            <w:r w:rsidRPr="00CC2415">
              <w:rPr>
                <w:rFonts w:ascii="Sylfaen" w:hAnsi="Sylfaen" w:cs="Sylfaen"/>
                <w:sz w:val="22"/>
              </w:rPr>
              <w:t>ლაქტატის</w:t>
            </w:r>
            <w:r w:rsidRPr="00CC2415">
              <w:rPr>
                <w:sz w:val="22"/>
              </w:rPr>
              <w:t xml:space="preserve"> </w:t>
            </w:r>
            <w:r w:rsidRPr="00CC2415">
              <w:rPr>
                <w:rFonts w:ascii="Sylfaen" w:hAnsi="Sylfaen" w:cs="Sylfaen"/>
                <w:sz w:val="22"/>
              </w:rPr>
              <w:t>განსაზღვრა</w:t>
            </w:r>
            <w:r w:rsidRPr="00CC2415">
              <w:rPr>
                <w:sz w:val="22"/>
              </w:rPr>
              <w:t xml:space="preserve"> </w:t>
            </w:r>
            <w:r w:rsidRPr="00CC2415">
              <w:rPr>
                <w:rFonts w:ascii="Sylfaen" w:hAnsi="Sylfaen" w:cs="Sylfaen"/>
                <w:sz w:val="22"/>
              </w:rPr>
              <w:t>სისხლში</w:t>
            </w:r>
            <w:r w:rsidRPr="00CC2415">
              <w:rPr>
                <w:sz w:val="22"/>
              </w:rPr>
              <w:t xml:space="preserve">, </w:t>
            </w:r>
            <w:r w:rsidRPr="00CC2415">
              <w:rPr>
                <w:rFonts w:ascii="Sylfaen" w:hAnsi="Sylfaen" w:cs="Sylfaen"/>
                <w:sz w:val="22"/>
              </w:rPr>
              <w:t>სისხლის</w:t>
            </w:r>
            <w:r w:rsidRPr="00CC2415">
              <w:rPr>
                <w:sz w:val="22"/>
              </w:rPr>
              <w:t xml:space="preserve"> </w:t>
            </w:r>
            <w:r w:rsidRPr="00CC2415">
              <w:rPr>
                <w:rFonts w:ascii="Sylfaen" w:hAnsi="Sylfaen" w:cs="Sylfaen"/>
                <w:sz w:val="22"/>
              </w:rPr>
              <w:t>პლაზმაში</w:t>
            </w:r>
          </w:p>
          <w:p w14:paraId="0ABBFFCD" w14:textId="6FAA3462" w:rsidR="00A26B4C" w:rsidRPr="00CC2415" w:rsidRDefault="00A26B4C" w:rsidP="00690428">
            <w:pPr>
              <w:pStyle w:val="ListParagraph"/>
              <w:numPr>
                <w:ilvl w:val="0"/>
                <w:numId w:val="7"/>
              </w:numPr>
              <w:ind w:left="288" w:hanging="283"/>
              <w:rPr>
                <w:sz w:val="22"/>
              </w:rPr>
            </w:pPr>
            <w:r w:rsidRPr="00CC2415">
              <w:rPr>
                <w:rFonts w:ascii="Sylfaen" w:hAnsi="Sylfaen" w:cs="Sylfaen"/>
                <w:sz w:val="22"/>
                <w:lang w:val="ka-GE"/>
              </w:rPr>
              <w:t xml:space="preserve">ლაქტატდეჰიდროგენაზის </w:t>
            </w:r>
            <w:r w:rsidRPr="00CC2415">
              <w:rPr>
                <w:rFonts w:ascii="Sylfaen" w:hAnsi="Sylfaen" w:cs="Sylfaen"/>
                <w:sz w:val="22"/>
              </w:rPr>
              <w:t>განსაზღვრა</w:t>
            </w:r>
            <w:r w:rsidRPr="00CC2415">
              <w:rPr>
                <w:sz w:val="22"/>
              </w:rPr>
              <w:t xml:space="preserve"> </w:t>
            </w:r>
            <w:r w:rsidRPr="00CC2415">
              <w:rPr>
                <w:rFonts w:ascii="Sylfaen" w:hAnsi="Sylfaen" w:cs="Sylfaen"/>
                <w:sz w:val="22"/>
              </w:rPr>
              <w:t>სისხლში</w:t>
            </w:r>
          </w:p>
          <w:p w14:paraId="6FA88B42" w14:textId="4B1FADE8" w:rsidR="00A26B4C" w:rsidRPr="00CC2415" w:rsidRDefault="00A26B4C" w:rsidP="00690428">
            <w:pPr>
              <w:pStyle w:val="ListParagraph"/>
              <w:numPr>
                <w:ilvl w:val="0"/>
                <w:numId w:val="7"/>
              </w:numPr>
              <w:ind w:left="288" w:hanging="283"/>
              <w:rPr>
                <w:rFonts w:ascii="Sylfaen" w:hAnsi="Sylfaen" w:cs="Sylfaen"/>
                <w:sz w:val="22"/>
              </w:rPr>
            </w:pPr>
            <w:r w:rsidRPr="00CC2415">
              <w:rPr>
                <w:rFonts w:ascii="Sylfaen" w:hAnsi="Sylfaen" w:cs="Sylfaen"/>
                <w:sz w:val="22"/>
              </w:rPr>
              <w:t>კრეატინკინაზის განსაზღვრა სისხლში</w:t>
            </w:r>
          </w:p>
          <w:p w14:paraId="142BE8A1" w14:textId="77777777" w:rsidR="00F40613" w:rsidRPr="00CC2415" w:rsidRDefault="00F40613" w:rsidP="00690428">
            <w:pPr>
              <w:pStyle w:val="ListParagraph"/>
              <w:numPr>
                <w:ilvl w:val="0"/>
                <w:numId w:val="7"/>
              </w:numPr>
              <w:ind w:left="288" w:hanging="283"/>
              <w:rPr>
                <w:sz w:val="22"/>
              </w:rPr>
            </w:pPr>
            <w:r w:rsidRPr="00CC2415">
              <w:rPr>
                <w:rFonts w:ascii="Sylfaen" w:hAnsi="Sylfaen" w:cs="Sylfaen"/>
                <w:sz w:val="22"/>
              </w:rPr>
              <w:t>გლუკოზის</w:t>
            </w:r>
            <w:r w:rsidRPr="00CC2415">
              <w:rPr>
                <w:sz w:val="22"/>
              </w:rPr>
              <w:t xml:space="preserve"> </w:t>
            </w:r>
            <w:r w:rsidRPr="00CC2415">
              <w:rPr>
                <w:rFonts w:ascii="Sylfaen" w:hAnsi="Sylfaen" w:cs="Sylfaen"/>
                <w:sz w:val="22"/>
              </w:rPr>
              <w:t>განსაზღვრა</w:t>
            </w:r>
            <w:r w:rsidRPr="00CC2415">
              <w:rPr>
                <w:sz w:val="22"/>
              </w:rPr>
              <w:t xml:space="preserve"> </w:t>
            </w:r>
            <w:r w:rsidRPr="00CC2415">
              <w:rPr>
                <w:rFonts w:ascii="Sylfaen" w:hAnsi="Sylfaen" w:cs="Sylfaen"/>
                <w:sz w:val="22"/>
              </w:rPr>
              <w:t>სისხლში</w:t>
            </w:r>
            <w:r w:rsidRPr="00CC2415">
              <w:rPr>
                <w:sz w:val="22"/>
              </w:rPr>
              <w:t xml:space="preserve"> </w:t>
            </w:r>
            <w:r w:rsidRPr="00CC2415">
              <w:rPr>
                <w:rFonts w:ascii="Sylfaen" w:hAnsi="Sylfaen" w:cs="Sylfaen"/>
                <w:sz w:val="22"/>
              </w:rPr>
              <w:t>და</w:t>
            </w:r>
            <w:r w:rsidRPr="00CC2415">
              <w:rPr>
                <w:sz w:val="22"/>
              </w:rPr>
              <w:t xml:space="preserve"> </w:t>
            </w:r>
            <w:r w:rsidRPr="00CC2415">
              <w:rPr>
                <w:rFonts w:ascii="Sylfaen" w:hAnsi="Sylfaen" w:cs="Sylfaen"/>
                <w:sz w:val="22"/>
              </w:rPr>
              <w:t>სისხლის</w:t>
            </w:r>
            <w:r w:rsidRPr="00CC2415">
              <w:rPr>
                <w:sz w:val="22"/>
              </w:rPr>
              <w:t xml:space="preserve"> </w:t>
            </w:r>
            <w:r w:rsidRPr="00CC2415">
              <w:rPr>
                <w:rFonts w:ascii="Sylfaen" w:hAnsi="Sylfaen" w:cs="Sylfaen"/>
                <w:sz w:val="22"/>
              </w:rPr>
              <w:t>შრატში</w:t>
            </w:r>
          </w:p>
          <w:p w14:paraId="3A963907" w14:textId="77777777" w:rsidR="00BF5FCF" w:rsidRPr="00CC2415" w:rsidRDefault="00F40613" w:rsidP="00690428">
            <w:pPr>
              <w:pStyle w:val="ListParagraph"/>
              <w:numPr>
                <w:ilvl w:val="0"/>
                <w:numId w:val="7"/>
              </w:numPr>
              <w:ind w:left="288" w:hanging="283"/>
              <w:rPr>
                <w:sz w:val="22"/>
              </w:rPr>
            </w:pPr>
            <w:r w:rsidRPr="00CC2415">
              <w:rPr>
                <w:rFonts w:ascii="Sylfaen" w:hAnsi="Sylfaen" w:cs="Sylfaen"/>
                <w:sz w:val="22"/>
              </w:rPr>
              <w:lastRenderedPageBreak/>
              <w:t>კოაგულოგრამა</w:t>
            </w:r>
          </w:p>
          <w:p w14:paraId="73881811" w14:textId="2529A11B" w:rsidR="00F40613" w:rsidRPr="00CC2415" w:rsidRDefault="00A26B4C" w:rsidP="00690428">
            <w:pPr>
              <w:pStyle w:val="ListParagraph"/>
              <w:numPr>
                <w:ilvl w:val="0"/>
                <w:numId w:val="7"/>
              </w:numPr>
              <w:ind w:left="288" w:hanging="283"/>
              <w:rPr>
                <w:sz w:val="22"/>
              </w:rPr>
            </w:pPr>
            <w:r w:rsidRPr="00CC2415">
              <w:rPr>
                <w:rFonts w:ascii="Sylfaen" w:hAnsi="Sylfaen" w:cs="Sylfaen"/>
                <w:sz w:val="22"/>
                <w:lang w:val="ka-GE"/>
              </w:rPr>
              <w:t>ანტ</w:t>
            </w:r>
            <w:r w:rsidR="00BF5FCF" w:rsidRPr="00CC2415">
              <w:rPr>
                <w:rFonts w:ascii="Sylfaen" w:hAnsi="Sylfaen" w:cs="Sylfaen"/>
                <w:sz w:val="22"/>
                <w:lang w:val="ka-GE"/>
              </w:rPr>
              <w:t>ირთრომბინ 3</w:t>
            </w:r>
            <w:r w:rsidR="00F40613" w:rsidRPr="00CC2415">
              <w:rPr>
                <w:sz w:val="22"/>
              </w:rPr>
              <w:t xml:space="preserve">    </w:t>
            </w:r>
          </w:p>
          <w:p w14:paraId="47102B21" w14:textId="77777777" w:rsidR="00F40613" w:rsidRPr="00CC2415" w:rsidRDefault="00F40613" w:rsidP="00690428">
            <w:pPr>
              <w:pStyle w:val="ListParagraph"/>
              <w:numPr>
                <w:ilvl w:val="0"/>
                <w:numId w:val="7"/>
              </w:numPr>
              <w:ind w:left="288" w:hanging="283"/>
              <w:rPr>
                <w:sz w:val="22"/>
              </w:rPr>
            </w:pPr>
            <w:r w:rsidRPr="00CC2415">
              <w:rPr>
                <w:rFonts w:ascii="Sylfaen" w:hAnsi="Sylfaen" w:cs="Sylfaen"/>
                <w:sz w:val="22"/>
              </w:rPr>
              <w:t>სისხლში</w:t>
            </w:r>
            <w:r w:rsidRPr="00CC2415">
              <w:rPr>
                <w:sz w:val="22"/>
              </w:rPr>
              <w:t xml:space="preserve"> </w:t>
            </w:r>
            <w:r w:rsidRPr="00CC2415">
              <w:rPr>
                <w:rFonts w:ascii="Sylfaen" w:hAnsi="Sylfaen" w:cs="Sylfaen"/>
                <w:sz w:val="22"/>
              </w:rPr>
              <w:t>აირების</w:t>
            </w:r>
            <w:r w:rsidRPr="00CC2415">
              <w:rPr>
                <w:sz w:val="22"/>
              </w:rPr>
              <w:t xml:space="preserve"> </w:t>
            </w:r>
            <w:r w:rsidRPr="00CC2415">
              <w:rPr>
                <w:rFonts w:ascii="Sylfaen" w:hAnsi="Sylfaen" w:cs="Sylfaen"/>
                <w:sz w:val="22"/>
              </w:rPr>
              <w:t>და</w:t>
            </w:r>
            <w:r w:rsidRPr="00CC2415">
              <w:rPr>
                <w:sz w:val="22"/>
              </w:rPr>
              <w:t xml:space="preserve"> </w:t>
            </w:r>
            <w:r w:rsidRPr="00CC2415">
              <w:rPr>
                <w:rFonts w:ascii="Sylfaen" w:hAnsi="Sylfaen" w:cs="Sylfaen"/>
                <w:sz w:val="22"/>
              </w:rPr>
              <w:t>ელექტროლიტების</w:t>
            </w:r>
            <w:r w:rsidRPr="00CC2415">
              <w:rPr>
                <w:sz w:val="22"/>
              </w:rPr>
              <w:t xml:space="preserve"> </w:t>
            </w:r>
            <w:r w:rsidRPr="00CC2415">
              <w:rPr>
                <w:rFonts w:ascii="Sylfaen" w:hAnsi="Sylfaen" w:cs="Sylfaen"/>
                <w:sz w:val="22"/>
              </w:rPr>
              <w:t>განსაზღვრა</w:t>
            </w:r>
          </w:p>
          <w:p w14:paraId="52535AA4" w14:textId="77777777" w:rsidR="00F40613" w:rsidRPr="00CC2415" w:rsidRDefault="00F40613" w:rsidP="00690428">
            <w:pPr>
              <w:pStyle w:val="ListParagraph"/>
              <w:numPr>
                <w:ilvl w:val="0"/>
                <w:numId w:val="7"/>
              </w:numPr>
              <w:ind w:left="288" w:hanging="283"/>
              <w:rPr>
                <w:rFonts w:ascii="Sylfaen" w:hAnsi="Sylfaen"/>
                <w:sz w:val="22"/>
                <w:lang w:val="ka-GE"/>
              </w:rPr>
            </w:pPr>
            <w:r w:rsidRPr="00CC2415">
              <w:rPr>
                <w:rFonts w:ascii="Sylfaen" w:hAnsi="Sylfaen" w:cs="Sylfaen"/>
                <w:sz w:val="22"/>
              </w:rPr>
              <w:t>ფიბრინის</w:t>
            </w:r>
            <w:r w:rsidRPr="00CC2415">
              <w:rPr>
                <w:sz w:val="22"/>
              </w:rPr>
              <w:t xml:space="preserve"> </w:t>
            </w:r>
            <w:r w:rsidRPr="00CC2415">
              <w:rPr>
                <w:rFonts w:ascii="Sylfaen" w:hAnsi="Sylfaen" w:cs="Sylfaen"/>
                <w:sz w:val="22"/>
              </w:rPr>
              <w:t>დეგრადაციის</w:t>
            </w:r>
            <w:r w:rsidRPr="00CC2415">
              <w:rPr>
                <w:sz w:val="22"/>
              </w:rPr>
              <w:t xml:space="preserve"> </w:t>
            </w:r>
            <w:r w:rsidRPr="00CC2415">
              <w:rPr>
                <w:rFonts w:ascii="Sylfaen" w:hAnsi="Sylfaen" w:cs="Sylfaen"/>
                <w:sz w:val="22"/>
              </w:rPr>
              <w:t>პროდუქტების</w:t>
            </w:r>
            <w:r w:rsidRPr="00CC2415">
              <w:rPr>
                <w:sz w:val="22"/>
              </w:rPr>
              <w:t xml:space="preserve"> </w:t>
            </w:r>
            <w:r w:rsidRPr="00CC2415">
              <w:rPr>
                <w:rFonts w:ascii="Sylfaen" w:hAnsi="Sylfaen" w:cs="Sylfaen"/>
                <w:sz w:val="22"/>
              </w:rPr>
              <w:t>განსაზღვრა</w:t>
            </w:r>
            <w:r w:rsidRPr="00CC2415">
              <w:rPr>
                <w:sz w:val="22"/>
              </w:rPr>
              <w:t xml:space="preserve"> (D-</w:t>
            </w:r>
            <w:r w:rsidRPr="00CC2415">
              <w:rPr>
                <w:rFonts w:ascii="Sylfaen" w:hAnsi="Sylfaen" w:cs="Sylfaen"/>
                <w:sz w:val="22"/>
              </w:rPr>
              <w:t>დიმერი</w:t>
            </w:r>
            <w:r w:rsidRPr="00CC2415">
              <w:rPr>
                <w:sz w:val="22"/>
              </w:rPr>
              <w:t>)</w:t>
            </w:r>
            <w:r w:rsidRPr="00CC2415">
              <w:rPr>
                <w:rFonts w:ascii="Sylfaen" w:hAnsi="Sylfaen"/>
                <w:sz w:val="22"/>
                <w:lang w:val="ka-GE"/>
              </w:rPr>
              <w:t xml:space="preserve"> </w:t>
            </w:r>
          </w:p>
          <w:p w14:paraId="62C9349F" w14:textId="77777777" w:rsidR="009B2F42" w:rsidRPr="00CC2415" w:rsidRDefault="009B2F42" w:rsidP="00690428">
            <w:pPr>
              <w:pStyle w:val="ListParagraph"/>
              <w:numPr>
                <w:ilvl w:val="0"/>
                <w:numId w:val="7"/>
              </w:numPr>
              <w:ind w:left="288" w:hanging="283"/>
              <w:rPr>
                <w:rFonts w:ascii="Sylfaen" w:hAnsi="Sylfaen" w:cs="Sylfaen"/>
                <w:sz w:val="22"/>
              </w:rPr>
            </w:pPr>
            <w:r w:rsidRPr="00CC2415">
              <w:rPr>
                <w:rFonts w:ascii="Sylfaen" w:hAnsi="Sylfaen" w:cs="Sylfaen"/>
                <w:sz w:val="22"/>
              </w:rPr>
              <w:t>სისხლში ინტერლეიკინ-6-ის გასნაზღვრა</w:t>
            </w:r>
          </w:p>
          <w:p w14:paraId="5BF498F1" w14:textId="77777777" w:rsidR="0097154E" w:rsidRPr="00CC2415" w:rsidRDefault="0097154E" w:rsidP="00690428">
            <w:pPr>
              <w:pStyle w:val="ListParagraph"/>
              <w:numPr>
                <w:ilvl w:val="0"/>
                <w:numId w:val="7"/>
              </w:numPr>
              <w:ind w:left="288" w:hanging="283"/>
              <w:rPr>
                <w:rFonts w:ascii="Sylfaen" w:hAnsi="Sylfaen"/>
                <w:sz w:val="22"/>
                <w:lang w:val="ka-GE"/>
              </w:rPr>
            </w:pPr>
            <w:r w:rsidRPr="00CC2415">
              <w:rPr>
                <w:rFonts w:ascii="Sylfaen" w:hAnsi="Sylfaen"/>
                <w:sz w:val="22"/>
                <w:lang w:val="ka-GE"/>
              </w:rPr>
              <w:t xml:space="preserve">პროკალციტონინის, ფერიტინის და </w:t>
            </w:r>
            <w:r w:rsidR="00536C64" w:rsidRPr="00CC2415">
              <w:rPr>
                <w:rFonts w:ascii="Sylfaen" w:hAnsi="Sylfaen"/>
                <w:sz w:val="22"/>
              </w:rPr>
              <w:t xml:space="preserve">I </w:t>
            </w:r>
            <w:r w:rsidR="00843FC3" w:rsidRPr="00CC2415">
              <w:rPr>
                <w:rFonts w:ascii="Sylfaen" w:hAnsi="Sylfaen"/>
                <w:sz w:val="22"/>
                <w:lang w:val="ka-GE"/>
              </w:rPr>
              <w:t>ან</w:t>
            </w:r>
            <w:r w:rsidR="00536C64" w:rsidRPr="00CC2415">
              <w:rPr>
                <w:rFonts w:ascii="Sylfaen" w:hAnsi="Sylfaen"/>
                <w:sz w:val="22"/>
                <w:lang w:val="ka-GE"/>
              </w:rPr>
              <w:t xml:space="preserve"> </w:t>
            </w:r>
            <w:r w:rsidR="00536C64" w:rsidRPr="00CC2415">
              <w:rPr>
                <w:rFonts w:ascii="Sylfaen" w:hAnsi="Sylfaen"/>
                <w:sz w:val="22"/>
              </w:rPr>
              <w:t xml:space="preserve">T </w:t>
            </w:r>
            <w:r w:rsidR="00EA73AB" w:rsidRPr="00CC2415">
              <w:rPr>
                <w:rFonts w:ascii="Sylfaen" w:hAnsi="Sylfaen"/>
                <w:sz w:val="22"/>
                <w:lang w:val="ka-GE"/>
              </w:rPr>
              <w:t>ტროპონინი</w:t>
            </w:r>
            <w:r w:rsidR="00536C64" w:rsidRPr="00CC2415">
              <w:rPr>
                <w:rFonts w:ascii="Sylfaen" w:hAnsi="Sylfaen"/>
                <w:sz w:val="22"/>
                <w:lang w:val="ka-GE"/>
              </w:rPr>
              <w:t>ს</w:t>
            </w:r>
            <w:r w:rsidRPr="00CC2415">
              <w:rPr>
                <w:rFonts w:ascii="Sylfaen" w:hAnsi="Sylfaen"/>
                <w:sz w:val="22"/>
                <w:lang w:val="ka-GE"/>
              </w:rPr>
              <w:t xml:space="preserve"> </w:t>
            </w:r>
            <w:r w:rsidR="00536C64" w:rsidRPr="00CC2415">
              <w:rPr>
                <w:rFonts w:ascii="Sylfaen" w:hAnsi="Sylfaen"/>
                <w:sz w:val="22"/>
                <w:lang w:val="ka-GE"/>
              </w:rPr>
              <w:t>გა</w:t>
            </w:r>
            <w:r w:rsidRPr="00CC2415">
              <w:rPr>
                <w:rFonts w:ascii="Sylfaen" w:hAnsi="Sylfaen"/>
                <w:sz w:val="22"/>
                <w:lang w:val="ka-GE"/>
              </w:rPr>
              <w:t>ნ</w:t>
            </w:r>
            <w:r w:rsidR="00536C64" w:rsidRPr="00CC2415">
              <w:rPr>
                <w:rFonts w:ascii="Sylfaen" w:hAnsi="Sylfaen"/>
                <w:sz w:val="22"/>
                <w:lang w:val="ka-GE"/>
              </w:rPr>
              <w:t>ს</w:t>
            </w:r>
            <w:r w:rsidRPr="00CC2415">
              <w:rPr>
                <w:rFonts w:ascii="Sylfaen" w:hAnsi="Sylfaen"/>
                <w:sz w:val="22"/>
                <w:lang w:val="ka-GE"/>
              </w:rPr>
              <w:t>აზღვრა სისხლში</w:t>
            </w:r>
          </w:p>
          <w:p w14:paraId="0330DD5B" w14:textId="77777777" w:rsidR="00E91B8E" w:rsidRPr="00363591" w:rsidRDefault="00E91B8E" w:rsidP="00690428">
            <w:pPr>
              <w:pStyle w:val="ListParagraph"/>
              <w:numPr>
                <w:ilvl w:val="0"/>
                <w:numId w:val="7"/>
              </w:numPr>
              <w:ind w:left="288" w:hanging="283"/>
              <w:rPr>
                <w:rFonts w:ascii="Sylfaen" w:hAnsi="Sylfaen"/>
                <w:sz w:val="22"/>
                <w:lang w:val="ka-GE"/>
              </w:rPr>
            </w:pPr>
            <w:r w:rsidRPr="00CC2415">
              <w:rPr>
                <w:rFonts w:ascii="Sylfaen" w:hAnsi="Sylfaen" w:cs="Sylfaen"/>
                <w:sz w:val="22"/>
              </w:rPr>
              <w:t>ცხვირ-ხახის ნაცხში SARS-CoV-2-ის რნმ-ის განსაზღვრა პოლიმერაზული ჯაჭვური რეაქციის მეთოდით</w:t>
            </w:r>
          </w:p>
          <w:p w14:paraId="519C45F1" w14:textId="791E98CC" w:rsidR="00363591" w:rsidRPr="00CC2415" w:rsidRDefault="00363591" w:rsidP="00690428">
            <w:pPr>
              <w:pStyle w:val="ListParagraph"/>
              <w:numPr>
                <w:ilvl w:val="0"/>
                <w:numId w:val="7"/>
              </w:numPr>
              <w:ind w:left="288" w:hanging="283"/>
              <w:rPr>
                <w:rFonts w:ascii="Sylfaen" w:hAnsi="Sylfaen"/>
                <w:sz w:val="22"/>
                <w:lang w:val="ka-GE"/>
              </w:rPr>
            </w:pPr>
            <w:r>
              <w:rPr>
                <w:rFonts w:ascii="Sylfaen" w:hAnsi="Sylfaen" w:cs="Sylfaen"/>
                <w:sz w:val="22"/>
                <w:lang w:val="ka-GE"/>
              </w:rPr>
              <w:t xml:space="preserve">სისხლში </w:t>
            </w:r>
            <w:r w:rsidRPr="00CC2415">
              <w:rPr>
                <w:rFonts w:ascii="Sylfaen" w:hAnsi="Sylfaen" w:cs="Sylfaen"/>
                <w:sz w:val="22"/>
              </w:rPr>
              <w:t>SARS-CoV-2-ის</w:t>
            </w:r>
            <w:r>
              <w:rPr>
                <w:rFonts w:ascii="Sylfaen" w:hAnsi="Sylfaen" w:cs="Sylfaen"/>
                <w:sz w:val="22"/>
                <w:lang w:val="ka-GE"/>
              </w:rPr>
              <w:t xml:space="preserve"> საწინააღმდეგო ანტისხეულების (</w:t>
            </w:r>
            <w:r>
              <w:rPr>
                <w:rFonts w:ascii="Sylfaen" w:hAnsi="Sylfaen" w:cs="Sylfaen"/>
                <w:sz w:val="22"/>
                <w:lang w:val="en-GB"/>
              </w:rPr>
              <w:t xml:space="preserve">IgM </w:t>
            </w:r>
            <w:r>
              <w:rPr>
                <w:rFonts w:ascii="Sylfaen" w:hAnsi="Sylfaen" w:cs="Sylfaen"/>
                <w:sz w:val="22"/>
                <w:lang w:val="ka-GE"/>
              </w:rPr>
              <w:t xml:space="preserve">და </w:t>
            </w:r>
            <w:r>
              <w:rPr>
                <w:rFonts w:ascii="Sylfaen" w:hAnsi="Sylfaen" w:cs="Sylfaen"/>
                <w:sz w:val="22"/>
                <w:lang w:val="en-GB"/>
              </w:rPr>
              <w:t xml:space="preserve">IgG) </w:t>
            </w:r>
            <w:r>
              <w:rPr>
                <w:rFonts w:ascii="Sylfaen" w:hAnsi="Sylfaen" w:cs="Sylfaen"/>
                <w:sz w:val="22"/>
                <w:lang w:val="ka-GE"/>
              </w:rPr>
              <w:t xml:space="preserve">განსაზღვრა </w:t>
            </w:r>
          </w:p>
        </w:tc>
        <w:tc>
          <w:tcPr>
            <w:tcW w:w="1981" w:type="dxa"/>
          </w:tcPr>
          <w:p w14:paraId="73341A12" w14:textId="77777777" w:rsidR="00F40613" w:rsidRPr="00CC2415" w:rsidRDefault="00F40613" w:rsidP="00D424A8">
            <w:pPr>
              <w:jc w:val="both"/>
              <w:rPr>
                <w:rFonts w:ascii="Sylfaen" w:hAnsi="Sylfaen" w:cs="Sylfaen"/>
                <w:sz w:val="22"/>
              </w:rPr>
            </w:pPr>
            <w:r w:rsidRPr="00CC2415">
              <w:rPr>
                <w:rFonts w:ascii="Sylfaen" w:hAnsi="Sylfaen" w:cs="Sylfaen"/>
                <w:sz w:val="22"/>
              </w:rPr>
              <w:lastRenderedPageBreak/>
              <w:t>სავალდებულო</w:t>
            </w:r>
          </w:p>
          <w:p w14:paraId="30D9177B" w14:textId="77777777" w:rsidR="00F40613" w:rsidRPr="00CC2415" w:rsidRDefault="00F40613" w:rsidP="00D424A8">
            <w:pPr>
              <w:jc w:val="both"/>
              <w:rPr>
                <w:rFonts w:ascii="Sylfaen" w:hAnsi="Sylfaen"/>
                <w:sz w:val="22"/>
                <w:lang w:val="ka-GE"/>
              </w:rPr>
            </w:pPr>
            <w:r w:rsidRPr="00CC2415">
              <w:rPr>
                <w:sz w:val="22"/>
              </w:rPr>
              <w:t xml:space="preserve"> </w:t>
            </w:r>
          </w:p>
        </w:tc>
      </w:tr>
      <w:tr w:rsidR="00F40613" w:rsidRPr="00CC2415" w14:paraId="539AC5A1" w14:textId="77777777" w:rsidTr="00D424A8">
        <w:tc>
          <w:tcPr>
            <w:tcW w:w="3823" w:type="dxa"/>
          </w:tcPr>
          <w:p w14:paraId="618B3525" w14:textId="77777777" w:rsidR="00F40613" w:rsidRPr="00CC2415" w:rsidRDefault="00F40613" w:rsidP="00D424A8">
            <w:pPr>
              <w:rPr>
                <w:sz w:val="22"/>
              </w:rPr>
            </w:pPr>
            <w:r w:rsidRPr="00CC2415">
              <w:rPr>
                <w:rFonts w:ascii="Sylfaen" w:hAnsi="Sylfaen" w:cs="Sylfaen"/>
                <w:b/>
                <w:sz w:val="22"/>
              </w:rPr>
              <w:t>სადიაგნოსტიკო</w:t>
            </w:r>
            <w:r w:rsidRPr="00CC2415">
              <w:rPr>
                <w:b/>
                <w:sz w:val="22"/>
              </w:rPr>
              <w:t xml:space="preserve"> </w:t>
            </w:r>
            <w:r w:rsidRPr="00CC2415">
              <w:rPr>
                <w:rFonts w:ascii="Sylfaen" w:hAnsi="Sylfaen" w:cs="Sylfaen"/>
                <w:b/>
                <w:sz w:val="22"/>
              </w:rPr>
              <w:t>აღჭურვილობა</w:t>
            </w:r>
            <w:r w:rsidRPr="00CC2415">
              <w:rPr>
                <w:b/>
                <w:sz w:val="22"/>
              </w:rPr>
              <w:t>:</w:t>
            </w:r>
            <w:r w:rsidRPr="00CC2415">
              <w:rPr>
                <w:sz w:val="22"/>
              </w:rPr>
              <w:t xml:space="preserve">  </w:t>
            </w:r>
            <w:r w:rsidRPr="00CC2415">
              <w:rPr>
                <w:rFonts w:ascii="Sylfaen" w:hAnsi="Sylfaen" w:cs="Sylfaen"/>
                <w:sz w:val="22"/>
              </w:rPr>
              <w:t>რენტგენი</w:t>
            </w:r>
            <w:r w:rsidRPr="00CC2415">
              <w:rPr>
                <w:rFonts w:ascii="Sylfaen" w:hAnsi="Sylfaen" w:cs="Sylfaen"/>
                <w:sz w:val="22"/>
                <w:lang w:val="ka-GE"/>
              </w:rPr>
              <w:t>ს აპარატი</w:t>
            </w:r>
            <w:r w:rsidRPr="00CC2415">
              <w:rPr>
                <w:sz w:val="22"/>
              </w:rPr>
              <w:t xml:space="preserve"> </w:t>
            </w:r>
          </w:p>
          <w:p w14:paraId="3482C334" w14:textId="77777777" w:rsidR="00F40613" w:rsidRPr="00CC2415" w:rsidRDefault="00F40613" w:rsidP="00D424A8">
            <w:pPr>
              <w:rPr>
                <w:rFonts w:ascii="Sylfaen" w:hAnsi="Sylfaen" w:cs="Sylfaen"/>
                <w:sz w:val="22"/>
                <w:lang w:val="ka-GE"/>
              </w:rPr>
            </w:pPr>
            <w:r w:rsidRPr="00CC2415">
              <w:rPr>
                <w:rFonts w:ascii="Sylfaen" w:hAnsi="Sylfaen" w:cs="Sylfaen"/>
                <w:sz w:val="22"/>
              </w:rPr>
              <w:t>კომპიუტერული</w:t>
            </w:r>
            <w:r w:rsidRPr="00CC2415">
              <w:rPr>
                <w:rFonts w:ascii="Sylfaen" w:hAnsi="Sylfaen"/>
                <w:sz w:val="22"/>
              </w:rPr>
              <w:t xml:space="preserve"> </w:t>
            </w:r>
            <w:r w:rsidRPr="00CC2415">
              <w:rPr>
                <w:rFonts w:ascii="Sylfaen" w:hAnsi="Sylfaen" w:cs="Sylfaen"/>
                <w:sz w:val="22"/>
              </w:rPr>
              <w:t>ტომოგრაფი</w:t>
            </w:r>
            <w:r w:rsidRPr="00CC2415">
              <w:rPr>
                <w:rFonts w:ascii="Sylfaen" w:hAnsi="Sylfaen" w:cs="Sylfaen"/>
                <w:sz w:val="22"/>
                <w:lang w:val="ka-GE"/>
              </w:rPr>
              <w:t xml:space="preserve"> </w:t>
            </w:r>
          </w:p>
          <w:p w14:paraId="178777E9" w14:textId="77777777" w:rsidR="00E91B8E" w:rsidRPr="00CC2415" w:rsidRDefault="00E91B8E" w:rsidP="00D424A8">
            <w:pPr>
              <w:rPr>
                <w:rFonts w:ascii="Sylfaen" w:hAnsi="Sylfaen" w:cs="Sylfaen"/>
                <w:sz w:val="22"/>
                <w:lang w:val="ka-GE"/>
              </w:rPr>
            </w:pPr>
            <w:r w:rsidRPr="00CC2415">
              <w:rPr>
                <w:rFonts w:ascii="Sylfaen" w:hAnsi="Sylfaen" w:cs="Sylfaen"/>
                <w:sz w:val="22"/>
                <w:lang w:val="ka-GE"/>
              </w:rPr>
              <w:t>ექოკარდიოგრაფი</w:t>
            </w:r>
          </w:p>
          <w:p w14:paraId="430FED34" w14:textId="77777777" w:rsidR="00E91B8E" w:rsidRPr="00CC2415" w:rsidRDefault="00E91B8E" w:rsidP="00D424A8">
            <w:pPr>
              <w:rPr>
                <w:rFonts w:ascii="Sylfaen" w:hAnsi="Sylfaen" w:cs="Sylfaen"/>
                <w:sz w:val="22"/>
                <w:lang w:val="ka-GE"/>
              </w:rPr>
            </w:pPr>
            <w:r w:rsidRPr="00CC2415">
              <w:rPr>
                <w:rFonts w:ascii="Sylfaen" w:hAnsi="Sylfaen" w:cs="Sylfaen"/>
                <w:sz w:val="22"/>
                <w:lang w:val="ka-GE"/>
              </w:rPr>
              <w:t>ულტრაბგერის აპარატი</w:t>
            </w:r>
          </w:p>
          <w:p w14:paraId="550BA946" w14:textId="77777777" w:rsidR="00F40613" w:rsidRPr="00CC2415" w:rsidRDefault="00E91B8E" w:rsidP="00A57DAD">
            <w:pPr>
              <w:rPr>
                <w:rFonts w:ascii="Sylfaen" w:hAnsi="Sylfaen"/>
                <w:sz w:val="22"/>
                <w:lang w:val="ru-RU"/>
              </w:rPr>
            </w:pPr>
            <w:r w:rsidRPr="00CC2415">
              <w:rPr>
                <w:rFonts w:ascii="Sylfaen" w:hAnsi="Sylfaen" w:cs="Sylfaen"/>
                <w:sz w:val="22"/>
                <w:lang w:val="ka-GE"/>
              </w:rPr>
              <w:t xml:space="preserve">პოლიმერაზული ჯაჭვური რეაქციის სისტემა </w:t>
            </w:r>
          </w:p>
        </w:tc>
        <w:tc>
          <w:tcPr>
            <w:tcW w:w="4110" w:type="dxa"/>
          </w:tcPr>
          <w:p w14:paraId="3B69C3E9" w14:textId="77777777" w:rsidR="00F40613" w:rsidRPr="00CC2415" w:rsidRDefault="00F40613" w:rsidP="00D424A8">
            <w:pPr>
              <w:rPr>
                <w:rFonts w:ascii="Sylfaen" w:hAnsi="Sylfaen"/>
                <w:sz w:val="22"/>
                <w:lang w:val="ka-GE"/>
              </w:rPr>
            </w:pPr>
            <w:r w:rsidRPr="00CC2415">
              <w:rPr>
                <w:rFonts w:ascii="Sylfaen" w:hAnsi="Sylfaen" w:cs="Sylfaen"/>
                <w:sz w:val="22"/>
              </w:rPr>
              <w:t>დიაგნოზის</w:t>
            </w:r>
            <w:r w:rsidRPr="00CC2415">
              <w:rPr>
                <w:rFonts w:ascii="Sylfaen" w:hAnsi="Sylfaen"/>
                <w:sz w:val="22"/>
              </w:rPr>
              <w:t xml:space="preserve"> </w:t>
            </w:r>
            <w:r w:rsidRPr="00CC2415">
              <w:rPr>
                <w:rFonts w:ascii="Sylfaen" w:hAnsi="Sylfaen" w:cs="Sylfaen"/>
                <w:sz w:val="22"/>
              </w:rPr>
              <w:t>დადასტურება</w:t>
            </w:r>
            <w:r w:rsidRPr="00CC2415">
              <w:rPr>
                <w:rFonts w:ascii="Sylfaen" w:hAnsi="Sylfaen"/>
                <w:sz w:val="22"/>
              </w:rPr>
              <w:t xml:space="preserve">, </w:t>
            </w:r>
            <w:r w:rsidRPr="00CC2415">
              <w:rPr>
                <w:rFonts w:ascii="Sylfaen" w:hAnsi="Sylfaen"/>
                <w:sz w:val="22"/>
                <w:lang w:val="ka-GE"/>
              </w:rPr>
              <w:t xml:space="preserve">სიმძიმის და გართულებების რისკის </w:t>
            </w:r>
            <w:r w:rsidRPr="00CC2415">
              <w:rPr>
                <w:rFonts w:ascii="Sylfaen" w:hAnsi="Sylfaen" w:cs="Sylfaen"/>
                <w:sz w:val="22"/>
              </w:rPr>
              <w:t>შეფასება</w:t>
            </w:r>
            <w:r w:rsidRPr="00CC2415">
              <w:rPr>
                <w:rFonts w:ascii="Sylfaen" w:hAnsi="Sylfaen"/>
                <w:sz w:val="22"/>
              </w:rPr>
              <w:t xml:space="preserve"> </w:t>
            </w:r>
            <w:r w:rsidRPr="00CC2415">
              <w:rPr>
                <w:rFonts w:ascii="Sylfaen" w:hAnsi="Sylfaen" w:cs="Sylfaen"/>
                <w:sz w:val="22"/>
              </w:rPr>
              <w:t>მკურნალობის ეფექტურობის განსაზღვრა</w:t>
            </w:r>
          </w:p>
        </w:tc>
        <w:tc>
          <w:tcPr>
            <w:tcW w:w="1981" w:type="dxa"/>
          </w:tcPr>
          <w:p w14:paraId="638DA78C" w14:textId="77777777" w:rsidR="00F40613" w:rsidRPr="00CC2415" w:rsidRDefault="00F40613" w:rsidP="00D424A8">
            <w:pPr>
              <w:jc w:val="both"/>
              <w:rPr>
                <w:rFonts w:ascii="Sylfaen" w:hAnsi="Sylfaen"/>
                <w:sz w:val="22"/>
              </w:rPr>
            </w:pPr>
            <w:r w:rsidRPr="00CC2415">
              <w:rPr>
                <w:rFonts w:ascii="Sylfaen" w:hAnsi="Sylfaen" w:cs="Sylfaen"/>
                <w:sz w:val="22"/>
              </w:rPr>
              <w:t>სავალდებულო</w:t>
            </w:r>
            <w:r w:rsidRPr="00CC2415">
              <w:rPr>
                <w:rFonts w:ascii="Sylfaen" w:hAnsi="Sylfaen"/>
                <w:sz w:val="22"/>
              </w:rPr>
              <w:t xml:space="preserve"> </w:t>
            </w:r>
          </w:p>
          <w:p w14:paraId="4C6180E6" w14:textId="77777777" w:rsidR="00F40613" w:rsidRPr="00CC2415" w:rsidRDefault="00F40613" w:rsidP="00D424A8">
            <w:pPr>
              <w:jc w:val="both"/>
              <w:rPr>
                <w:rFonts w:ascii="Sylfaen" w:hAnsi="Sylfaen"/>
                <w:sz w:val="22"/>
                <w:lang w:val="ka-GE"/>
              </w:rPr>
            </w:pPr>
          </w:p>
        </w:tc>
      </w:tr>
      <w:tr w:rsidR="00F40613" w:rsidRPr="00CC2415" w14:paraId="7274D038" w14:textId="77777777" w:rsidTr="00195F8C">
        <w:trPr>
          <w:trHeight w:val="689"/>
        </w:trPr>
        <w:tc>
          <w:tcPr>
            <w:tcW w:w="3823" w:type="dxa"/>
          </w:tcPr>
          <w:p w14:paraId="739C95AA" w14:textId="77777777" w:rsidR="00F40613" w:rsidRPr="00CC2415" w:rsidRDefault="00F40613" w:rsidP="00D424A8">
            <w:pPr>
              <w:rPr>
                <w:rFonts w:ascii="Sylfaen" w:hAnsi="Sylfaen"/>
                <w:sz w:val="22"/>
                <w:lang w:val="ka-GE"/>
              </w:rPr>
            </w:pPr>
            <w:r w:rsidRPr="00CC2415">
              <w:rPr>
                <w:rFonts w:ascii="Sylfaen" w:hAnsi="Sylfaen" w:cs="Sylfaen"/>
                <w:sz w:val="22"/>
              </w:rPr>
              <w:t>პაციენტის</w:t>
            </w:r>
            <w:r w:rsidRPr="00CC2415">
              <w:rPr>
                <w:rFonts w:ascii="Sylfaen" w:hAnsi="Sylfaen"/>
                <w:sz w:val="22"/>
              </w:rPr>
              <w:t xml:space="preserve"> </w:t>
            </w:r>
            <w:r w:rsidRPr="00CC2415">
              <w:rPr>
                <w:rFonts w:ascii="Sylfaen" w:hAnsi="Sylfaen" w:cs="Sylfaen"/>
                <w:sz w:val="22"/>
              </w:rPr>
              <w:t>საგანმანათლებლო</w:t>
            </w:r>
            <w:r w:rsidRPr="00CC2415">
              <w:rPr>
                <w:rFonts w:ascii="Sylfaen" w:hAnsi="Sylfaen"/>
                <w:sz w:val="22"/>
              </w:rPr>
              <w:t xml:space="preserve"> </w:t>
            </w:r>
            <w:r w:rsidRPr="00CC2415">
              <w:rPr>
                <w:rFonts w:ascii="Sylfaen" w:hAnsi="Sylfaen" w:cs="Sylfaen"/>
                <w:sz w:val="22"/>
              </w:rPr>
              <w:t>მასალები</w:t>
            </w:r>
            <w:r w:rsidRPr="00CC2415">
              <w:rPr>
                <w:rFonts w:ascii="Sylfaen" w:hAnsi="Sylfaen"/>
                <w:sz w:val="22"/>
              </w:rPr>
              <w:t xml:space="preserve"> </w:t>
            </w:r>
          </w:p>
        </w:tc>
        <w:tc>
          <w:tcPr>
            <w:tcW w:w="4110" w:type="dxa"/>
          </w:tcPr>
          <w:p w14:paraId="59269557" w14:textId="77777777" w:rsidR="00F40613" w:rsidRPr="00CC2415" w:rsidRDefault="00F40613" w:rsidP="00D424A8">
            <w:pPr>
              <w:rPr>
                <w:rFonts w:ascii="Sylfaen" w:hAnsi="Sylfaen"/>
                <w:sz w:val="22"/>
                <w:lang w:val="ka-GE"/>
              </w:rPr>
            </w:pPr>
            <w:r w:rsidRPr="00CC2415">
              <w:rPr>
                <w:rFonts w:ascii="Sylfaen" w:hAnsi="Sylfaen" w:cs="Sylfaen"/>
                <w:sz w:val="22"/>
              </w:rPr>
              <w:t>პაციენტის</w:t>
            </w:r>
            <w:r w:rsidRPr="00CC2415">
              <w:rPr>
                <w:rFonts w:ascii="Sylfaen" w:hAnsi="Sylfaen"/>
                <w:sz w:val="22"/>
              </w:rPr>
              <w:t xml:space="preserve"> </w:t>
            </w:r>
            <w:r w:rsidRPr="00CC2415">
              <w:rPr>
                <w:rFonts w:ascii="Sylfaen" w:hAnsi="Sylfaen" w:cs="Sylfaen"/>
                <w:sz w:val="22"/>
              </w:rPr>
              <w:t>ინფორმირება</w:t>
            </w:r>
            <w:r w:rsidRPr="00CC2415">
              <w:rPr>
                <w:rFonts w:ascii="Sylfaen" w:hAnsi="Sylfaen" w:cs="Sylfaen"/>
                <w:sz w:val="22"/>
                <w:lang w:val="ka-GE"/>
              </w:rPr>
              <w:t xml:space="preserve"> და განათლება</w:t>
            </w:r>
          </w:p>
        </w:tc>
        <w:tc>
          <w:tcPr>
            <w:tcW w:w="1981" w:type="dxa"/>
          </w:tcPr>
          <w:p w14:paraId="383C0ABD" w14:textId="77777777" w:rsidR="00F40613" w:rsidRPr="00CC2415" w:rsidRDefault="00F40613" w:rsidP="00D424A8">
            <w:pPr>
              <w:jc w:val="both"/>
              <w:rPr>
                <w:rFonts w:ascii="Sylfaen" w:hAnsi="Sylfaen"/>
                <w:sz w:val="22"/>
                <w:lang w:val="ka-GE"/>
              </w:rPr>
            </w:pPr>
            <w:r w:rsidRPr="00CC2415">
              <w:rPr>
                <w:rFonts w:ascii="Sylfaen" w:hAnsi="Sylfaen" w:cs="Sylfaen"/>
                <w:sz w:val="22"/>
              </w:rPr>
              <w:t>სა</w:t>
            </w:r>
            <w:r w:rsidRPr="00CC2415">
              <w:rPr>
                <w:rFonts w:ascii="Sylfaen" w:hAnsi="Sylfaen" w:cs="Sylfaen"/>
                <w:sz w:val="22"/>
                <w:lang w:val="ka-GE"/>
              </w:rPr>
              <w:t>სურველი</w:t>
            </w:r>
          </w:p>
        </w:tc>
      </w:tr>
    </w:tbl>
    <w:p w14:paraId="0664F334" w14:textId="77777777" w:rsidR="00D82F77" w:rsidRPr="00CC2415" w:rsidRDefault="00D82F77" w:rsidP="00277CD9">
      <w:pPr>
        <w:spacing w:after="200" w:line="276" w:lineRule="auto"/>
        <w:rPr>
          <w:rFonts w:ascii="Sylfaen" w:hAnsi="Sylfaen"/>
          <w:b/>
          <w:sz w:val="22"/>
          <w:lang w:val="ka-GE"/>
        </w:rPr>
      </w:pPr>
    </w:p>
    <w:p w14:paraId="7AA1748D" w14:textId="77777777" w:rsidR="00277CD9" w:rsidRPr="00CC2415" w:rsidRDefault="00F40613" w:rsidP="00AA29FD">
      <w:pPr>
        <w:pStyle w:val="Heading1"/>
        <w:jc w:val="both"/>
        <w:rPr>
          <w:rFonts w:ascii="Sylfaen" w:hAnsi="Sylfaen"/>
          <w:color w:val="1F497D" w:themeColor="text2"/>
          <w:sz w:val="28"/>
          <w:szCs w:val="28"/>
          <w:lang w:val="ka-GE"/>
        </w:rPr>
      </w:pPr>
      <w:bookmarkStart w:id="81" w:name="_Toc89458855"/>
      <w:r w:rsidRPr="00CC2415">
        <w:rPr>
          <w:rFonts w:ascii="Sylfaen" w:hAnsi="Sylfaen"/>
          <w:color w:val="1F497D" w:themeColor="text2"/>
          <w:sz w:val="28"/>
          <w:szCs w:val="28"/>
          <w:lang w:val="ka-GE"/>
        </w:rPr>
        <w:t xml:space="preserve">13. </w:t>
      </w:r>
      <w:r w:rsidR="00277CD9" w:rsidRPr="00CC2415">
        <w:rPr>
          <w:rFonts w:ascii="Sylfaen" w:hAnsi="Sylfaen" w:cs="Sylfaen"/>
          <w:color w:val="1F497D" w:themeColor="text2"/>
          <w:sz w:val="28"/>
          <w:szCs w:val="28"/>
          <w:lang w:val="ka-GE"/>
        </w:rPr>
        <w:t>რეკომენდაციები</w:t>
      </w:r>
      <w:r w:rsidR="00277CD9" w:rsidRPr="00CC2415">
        <w:rPr>
          <w:rFonts w:ascii="Sylfaen" w:hAnsi="Sylfaen"/>
          <w:color w:val="1F497D" w:themeColor="text2"/>
          <w:sz w:val="28"/>
          <w:szCs w:val="28"/>
          <w:lang w:val="ka-GE"/>
        </w:rPr>
        <w:t xml:space="preserve"> </w:t>
      </w:r>
      <w:r w:rsidR="001C22CC" w:rsidRPr="00CC2415">
        <w:rPr>
          <w:rFonts w:ascii="Sylfaen" w:hAnsi="Sylfaen" w:cs="Sylfaen"/>
          <w:color w:val="1F497D" w:themeColor="text2"/>
          <w:sz w:val="28"/>
          <w:szCs w:val="28"/>
          <w:lang w:val="ka-GE"/>
        </w:rPr>
        <w:t>გაიდლაინი</w:t>
      </w:r>
      <w:r w:rsidR="00277CD9" w:rsidRPr="00CC2415">
        <w:rPr>
          <w:rFonts w:ascii="Sylfaen" w:hAnsi="Sylfaen" w:cs="Sylfaen"/>
          <w:color w:val="1F497D" w:themeColor="text2"/>
          <w:sz w:val="28"/>
          <w:szCs w:val="28"/>
          <w:lang w:val="ka-GE"/>
        </w:rPr>
        <w:t>ს</w:t>
      </w:r>
      <w:r w:rsidR="00277CD9" w:rsidRPr="00CC2415">
        <w:rPr>
          <w:rFonts w:ascii="Sylfaen" w:hAnsi="Sylfaen"/>
          <w:color w:val="1F497D" w:themeColor="text2"/>
          <w:sz w:val="28"/>
          <w:szCs w:val="28"/>
          <w:lang w:val="ka-GE"/>
        </w:rPr>
        <w:t xml:space="preserve"> </w:t>
      </w:r>
      <w:r w:rsidR="00277CD9" w:rsidRPr="00CC2415">
        <w:rPr>
          <w:rFonts w:ascii="Sylfaen" w:hAnsi="Sylfaen" w:cs="Sylfaen"/>
          <w:color w:val="1F497D" w:themeColor="text2"/>
          <w:sz w:val="28"/>
          <w:szCs w:val="28"/>
          <w:lang w:val="ka-GE"/>
        </w:rPr>
        <w:t>ადაპტირებისათვის</w:t>
      </w:r>
      <w:r w:rsidR="00277CD9" w:rsidRPr="00CC2415">
        <w:rPr>
          <w:rFonts w:ascii="Sylfaen" w:hAnsi="Sylfaen"/>
          <w:color w:val="1F497D" w:themeColor="text2"/>
          <w:sz w:val="28"/>
          <w:szCs w:val="28"/>
          <w:lang w:val="ka-GE"/>
        </w:rPr>
        <w:t xml:space="preserve"> </w:t>
      </w:r>
      <w:r w:rsidR="00277CD9" w:rsidRPr="00CC2415">
        <w:rPr>
          <w:rFonts w:ascii="Sylfaen" w:hAnsi="Sylfaen" w:cs="Sylfaen"/>
          <w:color w:val="1F497D" w:themeColor="text2"/>
          <w:sz w:val="28"/>
          <w:szCs w:val="28"/>
          <w:lang w:val="ka-GE"/>
        </w:rPr>
        <w:t>ადგილობრივ</w:t>
      </w:r>
      <w:r w:rsidR="00277CD9" w:rsidRPr="00CC2415">
        <w:rPr>
          <w:rFonts w:ascii="Sylfaen" w:hAnsi="Sylfaen"/>
          <w:color w:val="1F497D" w:themeColor="text2"/>
          <w:sz w:val="28"/>
          <w:szCs w:val="28"/>
          <w:lang w:val="ka-GE"/>
        </w:rPr>
        <w:t xml:space="preserve"> </w:t>
      </w:r>
      <w:r w:rsidR="00277CD9" w:rsidRPr="00CC2415">
        <w:rPr>
          <w:rFonts w:ascii="Sylfaen" w:hAnsi="Sylfaen" w:cs="Sylfaen"/>
          <w:color w:val="1F497D" w:themeColor="text2"/>
          <w:sz w:val="28"/>
          <w:szCs w:val="28"/>
          <w:lang w:val="ka-GE"/>
        </w:rPr>
        <w:t>დონეზე</w:t>
      </w:r>
      <w:bookmarkEnd w:id="81"/>
    </w:p>
    <w:p w14:paraId="1F014DAB" w14:textId="77777777" w:rsidR="00277CD9" w:rsidRPr="00CC2415" w:rsidRDefault="001C22CC" w:rsidP="00277CD9">
      <w:pPr>
        <w:pStyle w:val="Default"/>
        <w:spacing w:after="120"/>
        <w:jc w:val="both"/>
        <w:rPr>
          <w:rFonts w:ascii="Sylfaen" w:hAnsi="Sylfaen"/>
          <w:color w:val="auto"/>
          <w:lang w:val="ka-GE"/>
        </w:rPr>
      </w:pPr>
      <w:r w:rsidRPr="00CC2415">
        <w:rPr>
          <w:rFonts w:ascii="Sylfaen" w:hAnsi="Sylfaen"/>
          <w:color w:val="auto"/>
          <w:lang w:val="ka-GE"/>
        </w:rPr>
        <w:t>გაიდლაინი</w:t>
      </w:r>
      <w:r w:rsidR="00277CD9" w:rsidRPr="00CC2415">
        <w:rPr>
          <w:rFonts w:ascii="Sylfaen" w:hAnsi="Sylfaen"/>
          <w:color w:val="auto"/>
          <w:lang w:val="ka-GE"/>
        </w:rPr>
        <w:t xml:space="preserve">ს პრაქტიკაში დასანერგად მნიშვნელოვანია შემდეგი ღონისძიებების განხორციელება: </w:t>
      </w:r>
    </w:p>
    <w:p w14:paraId="100D6A1F" w14:textId="77777777" w:rsidR="00277CD9" w:rsidRPr="00CC2415" w:rsidRDefault="001C22CC" w:rsidP="00690428">
      <w:pPr>
        <w:pStyle w:val="Default"/>
        <w:numPr>
          <w:ilvl w:val="0"/>
          <w:numId w:val="6"/>
        </w:numPr>
        <w:jc w:val="both"/>
        <w:rPr>
          <w:rFonts w:ascii="Sylfaen" w:hAnsi="Sylfaen"/>
          <w:color w:val="auto"/>
          <w:lang w:val="ka-GE"/>
        </w:rPr>
      </w:pPr>
      <w:r w:rsidRPr="00CC2415">
        <w:rPr>
          <w:rFonts w:ascii="Sylfaen" w:hAnsi="Sylfaen"/>
          <w:color w:val="auto"/>
          <w:lang w:val="ka-GE"/>
        </w:rPr>
        <w:t>გაიდლაინი</w:t>
      </w:r>
      <w:r w:rsidR="00277CD9" w:rsidRPr="00CC2415">
        <w:rPr>
          <w:rFonts w:ascii="Sylfaen" w:hAnsi="Sylfaen"/>
          <w:color w:val="auto"/>
          <w:lang w:val="ka-GE"/>
        </w:rPr>
        <w:t>ს ელექტრონული ვერსიის განთავსება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ვებ-გვერდზე (www.moh.gov.ge).</w:t>
      </w:r>
    </w:p>
    <w:p w14:paraId="6DACE84C" w14:textId="77777777" w:rsidR="00277CD9" w:rsidRPr="00CC2415" w:rsidRDefault="001C22CC" w:rsidP="00690428">
      <w:pPr>
        <w:pStyle w:val="Default"/>
        <w:numPr>
          <w:ilvl w:val="0"/>
          <w:numId w:val="6"/>
        </w:numPr>
        <w:jc w:val="both"/>
        <w:rPr>
          <w:rFonts w:ascii="Sylfaen" w:hAnsi="Sylfaen"/>
          <w:color w:val="auto"/>
          <w:lang w:val="ka-GE"/>
        </w:rPr>
      </w:pPr>
      <w:r w:rsidRPr="00CC2415">
        <w:rPr>
          <w:rFonts w:ascii="Sylfaen" w:hAnsi="Sylfaen"/>
          <w:color w:val="auto"/>
          <w:lang w:val="ka-GE"/>
        </w:rPr>
        <w:t>გაიდლაინი</w:t>
      </w:r>
      <w:r w:rsidR="00277CD9" w:rsidRPr="00CC2415">
        <w:rPr>
          <w:rFonts w:ascii="Sylfaen" w:hAnsi="Sylfaen"/>
          <w:color w:val="auto"/>
          <w:lang w:val="ka-GE"/>
        </w:rPr>
        <w:t>ს საფუძველზე უწყვეტი სამედიცინო განათლების პროგრამის შემუშავება და ჯანდაცვის პერსონალისთვის (როგორც პირველადი ჯანდაცვის რგოლში, ასევე, სტაციონარებში მომუშავეთათვის) ტრენინგების ორგანიზება.</w:t>
      </w:r>
    </w:p>
    <w:p w14:paraId="1D589EED" w14:textId="77777777" w:rsidR="00277CD9" w:rsidRPr="00CC2415" w:rsidRDefault="001C22CC" w:rsidP="00690428">
      <w:pPr>
        <w:pStyle w:val="Default"/>
        <w:numPr>
          <w:ilvl w:val="0"/>
          <w:numId w:val="6"/>
        </w:numPr>
        <w:jc w:val="both"/>
        <w:rPr>
          <w:rFonts w:ascii="Sylfaen" w:hAnsi="Sylfaen"/>
          <w:color w:val="auto"/>
          <w:lang w:val="ka-GE"/>
        </w:rPr>
      </w:pPr>
      <w:r w:rsidRPr="00CC2415">
        <w:rPr>
          <w:rFonts w:ascii="Sylfaen" w:hAnsi="Sylfaen"/>
          <w:color w:val="auto"/>
          <w:lang w:val="ka-GE"/>
        </w:rPr>
        <w:t>გაიდლაინი</w:t>
      </w:r>
      <w:r w:rsidR="00277CD9" w:rsidRPr="00CC2415">
        <w:rPr>
          <w:rFonts w:ascii="Sylfaen" w:hAnsi="Sylfaen"/>
          <w:color w:val="auto"/>
          <w:lang w:val="ka-GE"/>
        </w:rPr>
        <w:t xml:space="preserve">ს პრაქტიკაში დანერგვის შეფასება კლინიკური აუდიტის საშუალებით. </w:t>
      </w:r>
    </w:p>
    <w:p w14:paraId="6BD5B28D" w14:textId="77777777" w:rsidR="008029ED" w:rsidRPr="00CC2415" w:rsidRDefault="008029ED" w:rsidP="00277CD9">
      <w:pPr>
        <w:spacing w:after="200" w:line="276" w:lineRule="auto"/>
        <w:rPr>
          <w:rFonts w:ascii="Sylfaen" w:hAnsi="Sylfaen"/>
        </w:rPr>
      </w:pPr>
    </w:p>
    <w:p w14:paraId="002FBDDE" w14:textId="6FB5BDA8" w:rsidR="0003393B" w:rsidRPr="00CC2415" w:rsidRDefault="0003393B">
      <w:pPr>
        <w:spacing w:after="200" w:line="276" w:lineRule="auto"/>
        <w:rPr>
          <w:rFonts w:ascii="Sylfaen" w:eastAsia="Times New Roman" w:hAnsi="Sylfaen" w:cs="Times New Roman"/>
          <w:b/>
          <w:bCs/>
          <w:color w:val="1F497D" w:themeColor="text2"/>
          <w:kern w:val="36"/>
          <w:sz w:val="28"/>
          <w:szCs w:val="28"/>
          <w:lang w:val="ka-GE"/>
        </w:rPr>
      </w:pPr>
      <w:r w:rsidRPr="00CC2415">
        <w:rPr>
          <w:rFonts w:ascii="Sylfaen" w:hAnsi="Sylfaen"/>
          <w:color w:val="1F497D" w:themeColor="text2"/>
          <w:sz w:val="28"/>
          <w:szCs w:val="28"/>
          <w:lang w:val="ka-GE"/>
        </w:rPr>
        <w:br w:type="page"/>
      </w:r>
    </w:p>
    <w:p w14:paraId="50514B46" w14:textId="5F9BB487" w:rsidR="00195F8C" w:rsidRPr="00BF726C" w:rsidRDefault="00195F8C" w:rsidP="00AA29FD">
      <w:pPr>
        <w:pStyle w:val="Heading1"/>
        <w:jc w:val="both"/>
        <w:rPr>
          <w:rFonts w:ascii="Sylfaen" w:hAnsi="Sylfaen"/>
          <w:color w:val="1F497D" w:themeColor="text2"/>
          <w:sz w:val="28"/>
          <w:szCs w:val="28"/>
          <w:lang w:val="ka-GE"/>
        </w:rPr>
      </w:pPr>
      <w:bookmarkStart w:id="82" w:name="_Toc35941886"/>
      <w:bookmarkStart w:id="83" w:name="_Toc89458856"/>
      <w:r w:rsidRPr="00BF726C">
        <w:rPr>
          <w:rFonts w:ascii="Sylfaen" w:hAnsi="Sylfaen"/>
          <w:color w:val="1F497D" w:themeColor="text2"/>
          <w:sz w:val="28"/>
          <w:szCs w:val="28"/>
          <w:lang w:val="ka-GE"/>
        </w:rPr>
        <w:lastRenderedPageBreak/>
        <w:t>1</w:t>
      </w:r>
      <w:r w:rsidR="0079460D">
        <w:rPr>
          <w:rFonts w:ascii="Sylfaen" w:hAnsi="Sylfaen"/>
          <w:color w:val="1F497D" w:themeColor="text2"/>
          <w:sz w:val="28"/>
          <w:szCs w:val="28"/>
        </w:rPr>
        <w:t>4</w:t>
      </w:r>
      <w:r w:rsidRPr="00BF726C">
        <w:rPr>
          <w:rFonts w:ascii="Sylfaen" w:hAnsi="Sylfaen"/>
          <w:color w:val="1F497D" w:themeColor="text2"/>
          <w:sz w:val="28"/>
          <w:szCs w:val="28"/>
          <w:lang w:val="ka-GE"/>
        </w:rPr>
        <w:t xml:space="preserve">. </w:t>
      </w:r>
      <w:r w:rsidR="001C22CC" w:rsidRPr="00BF726C">
        <w:rPr>
          <w:rFonts w:ascii="Sylfaen" w:hAnsi="Sylfaen" w:cs="Sylfaen"/>
          <w:color w:val="1F497D" w:themeColor="text2"/>
          <w:sz w:val="28"/>
          <w:szCs w:val="28"/>
          <w:lang w:val="ka-GE"/>
        </w:rPr>
        <w:t>გაიდლაინი</w:t>
      </w:r>
      <w:r w:rsidRPr="00BF726C">
        <w:rPr>
          <w:rFonts w:ascii="Sylfaen" w:hAnsi="Sylfaen" w:cs="Sylfaen"/>
          <w:color w:val="1F497D" w:themeColor="text2"/>
          <w:sz w:val="28"/>
          <w:szCs w:val="28"/>
          <w:lang w:val="ka-GE"/>
        </w:rPr>
        <w:t>ს</w:t>
      </w:r>
      <w:r w:rsidRPr="00BF726C">
        <w:rPr>
          <w:rFonts w:ascii="Sylfaen" w:hAnsi="Sylfaen"/>
          <w:color w:val="1F497D" w:themeColor="text2"/>
          <w:sz w:val="28"/>
          <w:szCs w:val="28"/>
          <w:lang w:val="ka-GE"/>
        </w:rPr>
        <w:t xml:space="preserve"> </w:t>
      </w:r>
      <w:r w:rsidRPr="00BF726C">
        <w:rPr>
          <w:rFonts w:ascii="Sylfaen" w:hAnsi="Sylfaen" w:cs="Sylfaen"/>
          <w:color w:val="1F497D" w:themeColor="text2"/>
          <w:sz w:val="28"/>
          <w:szCs w:val="28"/>
          <w:lang w:val="ka-GE"/>
        </w:rPr>
        <w:t>ავტორები</w:t>
      </w:r>
      <w:bookmarkEnd w:id="82"/>
      <w:bookmarkEnd w:id="83"/>
    </w:p>
    <w:p w14:paraId="59C19A77" w14:textId="77777777" w:rsidR="00195F8C" w:rsidRPr="00CC2415" w:rsidRDefault="00195F8C" w:rsidP="00195F8C">
      <w:pPr>
        <w:tabs>
          <w:tab w:val="left" w:pos="992"/>
        </w:tabs>
        <w:jc w:val="both"/>
        <w:rPr>
          <w:rFonts w:ascii="Sylfaen" w:hAnsi="Sylfaen" w:cs="Sylfaen"/>
          <w:lang w:val="ka-GE"/>
        </w:rPr>
      </w:pPr>
      <w:r w:rsidRPr="00CC2415">
        <w:rPr>
          <w:rFonts w:ascii="Sylfaen" w:hAnsi="Sylfaen" w:cs="Sylfaen"/>
          <w:b/>
          <w:lang w:val="ka-GE"/>
        </w:rPr>
        <w:t>თენგიზ</w:t>
      </w:r>
      <w:r w:rsidRPr="00CC2415">
        <w:rPr>
          <w:rFonts w:ascii="Sylfaen" w:hAnsi="Sylfaen"/>
          <w:b/>
          <w:lang w:val="ka-GE"/>
        </w:rPr>
        <w:t xml:space="preserve"> </w:t>
      </w:r>
      <w:r w:rsidRPr="00CC2415">
        <w:rPr>
          <w:rFonts w:ascii="Sylfaen" w:hAnsi="Sylfaen" w:cs="Sylfaen"/>
          <w:b/>
          <w:lang w:val="ka-GE"/>
        </w:rPr>
        <w:t>ცერცვაძე</w:t>
      </w:r>
      <w:r w:rsidRPr="00BF726C">
        <w:rPr>
          <w:rFonts w:ascii="Sylfaen" w:hAnsi="Sylfaen" w:cs="Sylfaen"/>
          <w:b/>
          <w:lang w:val="ka-GE"/>
        </w:rPr>
        <w:t xml:space="preserve"> -</w:t>
      </w:r>
      <w:r w:rsidRPr="00CC2415">
        <w:rPr>
          <w:rFonts w:ascii="Sylfaen" w:hAnsi="Sylfaen" w:cs="Sylfaen"/>
          <w:b/>
          <w:lang w:val="ka-GE"/>
        </w:rPr>
        <w:t xml:space="preserve"> </w:t>
      </w:r>
      <w:r w:rsidRPr="00CC2415">
        <w:rPr>
          <w:rFonts w:ascii="Sylfaen" w:hAnsi="Sylfaen" w:cs="Sylfaen"/>
          <w:lang w:val="ka-GE"/>
        </w:rPr>
        <w:t>მედიცინის დოქტორი</w:t>
      </w:r>
      <w:r w:rsidRPr="00BF726C">
        <w:rPr>
          <w:rFonts w:ascii="Sylfaen" w:hAnsi="Sylfaen" w:cs="Sylfaen"/>
          <w:lang w:val="ka-GE"/>
        </w:rPr>
        <w:t xml:space="preserve">, </w:t>
      </w:r>
      <w:r w:rsidRPr="00CC2415">
        <w:rPr>
          <w:rFonts w:ascii="Sylfaen" w:hAnsi="Sylfaen" w:cs="Sylfaen"/>
          <w:lang w:val="ka-GE"/>
        </w:rPr>
        <w:t>ინფექციური</w:t>
      </w:r>
      <w:r w:rsidRPr="00CC2415">
        <w:rPr>
          <w:lang w:val="ka-GE"/>
        </w:rPr>
        <w:t xml:space="preserve"> </w:t>
      </w:r>
      <w:r w:rsidRPr="00CC2415">
        <w:rPr>
          <w:rFonts w:ascii="Sylfaen" w:hAnsi="Sylfaen" w:cs="Sylfaen"/>
          <w:lang w:val="ka-GE"/>
        </w:rPr>
        <w:t>პათოლოგიის,</w:t>
      </w:r>
      <w:r w:rsidRPr="00CC2415">
        <w:rPr>
          <w:lang w:val="ka-GE"/>
        </w:rPr>
        <w:t xml:space="preserve"> </w:t>
      </w:r>
      <w:r w:rsidRPr="00CC2415">
        <w:rPr>
          <w:rFonts w:ascii="Sylfaen" w:hAnsi="Sylfaen" w:cs="Sylfaen"/>
          <w:lang w:val="ka-GE"/>
        </w:rPr>
        <w:t>შიდსისა</w:t>
      </w:r>
      <w:r w:rsidRPr="00CC2415">
        <w:rPr>
          <w:lang w:val="ka-GE"/>
        </w:rPr>
        <w:t xml:space="preserve"> </w:t>
      </w:r>
      <w:r w:rsidRPr="00CC2415">
        <w:rPr>
          <w:rFonts w:ascii="Sylfaen" w:hAnsi="Sylfaen" w:cs="Sylfaen"/>
          <w:lang w:val="ka-GE"/>
        </w:rPr>
        <w:t>და კლინიკური</w:t>
      </w:r>
      <w:r w:rsidRPr="00CC2415">
        <w:rPr>
          <w:lang w:val="ka-GE"/>
        </w:rPr>
        <w:t xml:space="preserve"> </w:t>
      </w:r>
      <w:r w:rsidRPr="00CC2415">
        <w:rPr>
          <w:rFonts w:ascii="Sylfaen" w:hAnsi="Sylfaen" w:cs="Sylfaen"/>
          <w:lang w:val="ka-GE"/>
        </w:rPr>
        <w:t>იმუნოლოგიის</w:t>
      </w:r>
      <w:r w:rsidRPr="00CC2415">
        <w:rPr>
          <w:lang w:val="ka-GE"/>
        </w:rPr>
        <w:t xml:space="preserve"> </w:t>
      </w:r>
      <w:r w:rsidRPr="00CC2415">
        <w:rPr>
          <w:rFonts w:ascii="Sylfaen" w:hAnsi="Sylfaen" w:cs="Sylfaen"/>
          <w:lang w:val="ka-GE"/>
        </w:rPr>
        <w:t>სამეცნიერო-პრაქტიკული ცენტრის</w:t>
      </w:r>
      <w:r w:rsidRPr="00CC2415">
        <w:rPr>
          <w:lang w:val="ka-GE"/>
        </w:rPr>
        <w:t xml:space="preserve"> </w:t>
      </w:r>
      <w:r w:rsidRPr="00CC2415">
        <w:rPr>
          <w:rFonts w:ascii="Sylfaen" w:hAnsi="Sylfaen" w:cs="Sylfaen"/>
          <w:lang w:val="ka-GE"/>
        </w:rPr>
        <w:t>გენერალური დირექტორი,</w:t>
      </w:r>
      <w:r w:rsidRPr="00BF726C">
        <w:rPr>
          <w:rFonts w:ascii="Sylfaen" w:hAnsi="Sylfaen" w:cs="Sylfaen"/>
          <w:lang w:val="ka-GE"/>
        </w:rPr>
        <w:t xml:space="preserve"> </w:t>
      </w:r>
      <w:r w:rsidRPr="00CC2415">
        <w:rPr>
          <w:rFonts w:ascii="Sylfaen" w:hAnsi="Sylfaen" w:cs="Sylfaen"/>
          <w:lang w:val="ka-GE"/>
        </w:rPr>
        <w:t>ივანე ჯავახიშვილის</w:t>
      </w:r>
      <w:r w:rsidRPr="00CC2415">
        <w:rPr>
          <w:lang w:val="ka-GE"/>
        </w:rPr>
        <w:t xml:space="preserve"> </w:t>
      </w:r>
      <w:r w:rsidRPr="00CC2415">
        <w:rPr>
          <w:rFonts w:ascii="Sylfaen" w:hAnsi="Sylfaen" w:cs="Sylfaen"/>
          <w:lang w:val="ka-GE"/>
        </w:rPr>
        <w:t>სახ. თბილისის</w:t>
      </w:r>
      <w:r w:rsidRPr="00CC2415">
        <w:rPr>
          <w:lang w:val="ka-GE"/>
        </w:rPr>
        <w:t xml:space="preserve"> </w:t>
      </w:r>
      <w:r w:rsidRPr="00CC2415">
        <w:rPr>
          <w:rFonts w:ascii="Sylfaen" w:hAnsi="Sylfaen" w:cs="Sylfaen"/>
          <w:lang w:val="ka-GE"/>
        </w:rPr>
        <w:t>სახელმწიფო</w:t>
      </w:r>
      <w:r w:rsidRPr="00CC2415">
        <w:rPr>
          <w:lang w:val="ka-GE"/>
        </w:rPr>
        <w:t xml:space="preserve"> </w:t>
      </w:r>
      <w:r w:rsidRPr="00CC2415">
        <w:rPr>
          <w:rFonts w:ascii="Sylfaen" w:hAnsi="Sylfaen" w:cs="Sylfaen"/>
          <w:lang w:val="ka-GE"/>
        </w:rPr>
        <w:t>უნივერსიტეტის</w:t>
      </w:r>
      <w:r w:rsidRPr="00CC2415">
        <w:rPr>
          <w:lang w:val="ka-GE"/>
        </w:rPr>
        <w:t xml:space="preserve"> </w:t>
      </w:r>
      <w:r w:rsidRPr="00CC2415">
        <w:rPr>
          <w:rFonts w:ascii="Sylfaen" w:hAnsi="Sylfaen" w:cs="Sylfaen"/>
          <w:lang w:val="ka-GE"/>
        </w:rPr>
        <w:t>ინფექციურ დაავადებათა და კლინიკური იმუნოლოგიის დეპარტამენტის ხელმძღვანელი,</w:t>
      </w:r>
      <w:r w:rsidRPr="00BF726C">
        <w:rPr>
          <w:rFonts w:ascii="Sylfaen" w:hAnsi="Sylfaen" w:cs="Sylfaen"/>
          <w:lang w:val="ka-GE"/>
        </w:rPr>
        <w:t xml:space="preserve"> </w:t>
      </w:r>
      <w:r w:rsidRPr="00CC2415">
        <w:rPr>
          <w:rFonts w:ascii="Sylfaen" w:hAnsi="Sylfaen" w:cs="Sylfaen"/>
          <w:lang w:val="ka-GE"/>
        </w:rPr>
        <w:t>პროფესორი</w:t>
      </w:r>
      <w:r w:rsidRPr="00BF726C">
        <w:rPr>
          <w:rFonts w:ascii="Sylfaen" w:hAnsi="Sylfaen" w:cs="Sylfaen"/>
          <w:lang w:val="ka-GE"/>
        </w:rPr>
        <w:t>;</w:t>
      </w:r>
      <w:r w:rsidRPr="00CC2415">
        <w:rPr>
          <w:rFonts w:ascii="Sylfaen" w:hAnsi="Sylfaen" w:cs="Sylfaen"/>
          <w:lang w:val="ka-GE"/>
        </w:rPr>
        <w:t xml:space="preserve"> </w:t>
      </w:r>
    </w:p>
    <w:p w14:paraId="734F9F7E" w14:textId="77777777" w:rsidR="00195F8C" w:rsidRPr="00CC2415" w:rsidRDefault="00195F8C" w:rsidP="00E00811">
      <w:pPr>
        <w:tabs>
          <w:tab w:val="left" w:pos="992"/>
        </w:tabs>
        <w:ind w:firstLine="720"/>
        <w:jc w:val="both"/>
        <w:rPr>
          <w:rFonts w:ascii="Sylfaen" w:hAnsi="Sylfaen" w:cs="Sylfaen"/>
          <w:b/>
          <w:lang w:val="ka-GE"/>
        </w:rPr>
      </w:pPr>
    </w:p>
    <w:p w14:paraId="50A6A3ED" w14:textId="77777777" w:rsidR="00195F8C" w:rsidRPr="00CC2415" w:rsidRDefault="00195F8C" w:rsidP="00195F8C">
      <w:pPr>
        <w:tabs>
          <w:tab w:val="left" w:pos="992"/>
        </w:tabs>
        <w:jc w:val="both"/>
        <w:rPr>
          <w:rFonts w:ascii="Sylfaen" w:hAnsi="Sylfaen"/>
          <w:lang w:val="ka-GE"/>
        </w:rPr>
      </w:pPr>
      <w:r w:rsidRPr="00CC2415">
        <w:rPr>
          <w:rFonts w:ascii="Sylfaen" w:hAnsi="Sylfaen" w:cs="Sylfaen"/>
          <w:b/>
          <w:lang w:val="ka-GE"/>
        </w:rPr>
        <w:t>მარინე ეზუგბაია</w:t>
      </w:r>
      <w:r w:rsidRPr="00BF726C">
        <w:rPr>
          <w:rFonts w:ascii="Sylfaen" w:hAnsi="Sylfaen" w:cs="Sylfaen"/>
          <w:b/>
          <w:lang w:val="ka-GE"/>
        </w:rPr>
        <w:t xml:space="preserve"> - </w:t>
      </w:r>
      <w:r w:rsidRPr="00CC2415">
        <w:rPr>
          <w:rFonts w:ascii="Sylfaen" w:hAnsi="Sylfaen" w:cs="Sylfaen"/>
          <w:lang w:val="ka-GE"/>
        </w:rPr>
        <w:t>ინფექციური</w:t>
      </w:r>
      <w:r w:rsidRPr="00CC2415">
        <w:rPr>
          <w:lang w:val="ka-GE"/>
        </w:rPr>
        <w:t xml:space="preserve"> </w:t>
      </w:r>
      <w:r w:rsidRPr="00CC2415">
        <w:rPr>
          <w:rFonts w:ascii="Sylfaen" w:hAnsi="Sylfaen" w:cs="Sylfaen"/>
          <w:lang w:val="ka-GE"/>
        </w:rPr>
        <w:t>პათოლოგიის,</w:t>
      </w:r>
      <w:r w:rsidRPr="00CC2415">
        <w:rPr>
          <w:lang w:val="ka-GE"/>
        </w:rPr>
        <w:t xml:space="preserve"> </w:t>
      </w:r>
      <w:r w:rsidRPr="00CC2415">
        <w:rPr>
          <w:rFonts w:ascii="Sylfaen" w:hAnsi="Sylfaen" w:cs="Sylfaen"/>
          <w:lang w:val="ka-GE"/>
        </w:rPr>
        <w:t>შიდსისა</w:t>
      </w:r>
      <w:r w:rsidRPr="00CC2415">
        <w:rPr>
          <w:lang w:val="ka-GE"/>
        </w:rPr>
        <w:t xml:space="preserve"> </w:t>
      </w:r>
      <w:r w:rsidRPr="00CC2415">
        <w:rPr>
          <w:rFonts w:ascii="Sylfaen" w:hAnsi="Sylfaen" w:cs="Sylfaen"/>
          <w:lang w:val="ka-GE"/>
        </w:rPr>
        <w:t>და კლინიკური</w:t>
      </w:r>
      <w:r w:rsidRPr="00CC2415">
        <w:rPr>
          <w:lang w:val="ka-GE"/>
        </w:rPr>
        <w:t xml:space="preserve"> </w:t>
      </w:r>
      <w:r w:rsidRPr="00CC2415">
        <w:rPr>
          <w:rFonts w:ascii="Sylfaen" w:hAnsi="Sylfaen" w:cs="Sylfaen"/>
          <w:lang w:val="ka-GE"/>
        </w:rPr>
        <w:t>იმუნოლოგიის</w:t>
      </w:r>
      <w:r w:rsidRPr="00CC2415">
        <w:rPr>
          <w:lang w:val="ka-GE"/>
        </w:rPr>
        <w:t xml:space="preserve"> </w:t>
      </w:r>
      <w:r w:rsidRPr="00CC2415">
        <w:rPr>
          <w:rFonts w:ascii="Sylfaen" w:hAnsi="Sylfaen" w:cs="Sylfaen"/>
          <w:lang w:val="ka-GE"/>
        </w:rPr>
        <w:t>სამეცნიერო-პრაქტიკული ცენტრის</w:t>
      </w:r>
      <w:r w:rsidRPr="00CC2415">
        <w:rPr>
          <w:lang w:val="ka-GE"/>
        </w:rPr>
        <w:t xml:space="preserve"> </w:t>
      </w:r>
      <w:r w:rsidRPr="00CC2415">
        <w:rPr>
          <w:rFonts w:ascii="Sylfaen" w:hAnsi="Sylfaen"/>
          <w:lang w:val="ka-GE"/>
        </w:rPr>
        <w:t>აღმასრულებელი დირექტორის მოადგილე სამედიცინო დარგში</w:t>
      </w:r>
      <w:r w:rsidRPr="00BF726C">
        <w:rPr>
          <w:rFonts w:ascii="Sylfaen" w:hAnsi="Sylfaen"/>
          <w:lang w:val="ka-GE"/>
        </w:rPr>
        <w:t>;</w:t>
      </w:r>
      <w:r w:rsidRPr="00CC2415">
        <w:rPr>
          <w:rFonts w:ascii="Sylfaen" w:hAnsi="Sylfaen"/>
          <w:lang w:val="ka-GE"/>
        </w:rPr>
        <w:t xml:space="preserve"> </w:t>
      </w:r>
    </w:p>
    <w:p w14:paraId="23EB9E61" w14:textId="77777777" w:rsidR="00195F8C" w:rsidRPr="00CC2415" w:rsidRDefault="00195F8C" w:rsidP="00195F8C">
      <w:pPr>
        <w:tabs>
          <w:tab w:val="left" w:pos="992"/>
        </w:tabs>
        <w:jc w:val="both"/>
        <w:rPr>
          <w:rFonts w:ascii="Sylfaen" w:hAnsi="Sylfaen" w:cs="Sylfaen"/>
          <w:lang w:val="ka-GE"/>
        </w:rPr>
      </w:pPr>
    </w:p>
    <w:p w14:paraId="0C79CB8A" w14:textId="34C0BC27" w:rsidR="00195F8C" w:rsidRPr="00CC2415" w:rsidRDefault="00195F8C" w:rsidP="00195F8C">
      <w:pPr>
        <w:tabs>
          <w:tab w:val="left" w:pos="992"/>
        </w:tabs>
        <w:jc w:val="both"/>
        <w:rPr>
          <w:rFonts w:ascii="Sylfaen" w:hAnsi="Sylfaen" w:cs="Sylfaen"/>
          <w:lang w:val="ka-GE"/>
        </w:rPr>
      </w:pPr>
      <w:r w:rsidRPr="00CC2415">
        <w:rPr>
          <w:rFonts w:ascii="Sylfaen" w:hAnsi="Sylfaen" w:cs="Sylfaen"/>
          <w:b/>
          <w:lang w:val="ka-GE"/>
        </w:rPr>
        <w:t>ლევან რატიანი</w:t>
      </w:r>
      <w:r w:rsidRPr="00BF726C">
        <w:rPr>
          <w:rFonts w:ascii="Sylfaen" w:hAnsi="Sylfaen" w:cs="Sylfaen"/>
          <w:b/>
          <w:lang w:val="ka-GE"/>
        </w:rPr>
        <w:t xml:space="preserve"> - </w:t>
      </w:r>
      <w:r w:rsidRPr="00CC2415">
        <w:rPr>
          <w:rFonts w:ascii="Sylfaen" w:hAnsi="Sylfaen" w:cs="Sylfaen"/>
          <w:lang w:val="ka-GE"/>
        </w:rPr>
        <w:t>მედიცინის აკადემიური  დოქტორი,  პირველი საუნუვერსიტეტო კლინიკის გენერალური დირექტორი, თბილისის სახელმწიფო სამედიცინო უნივერსიტეტის ანესთეზიოლოგია-რეანიმატოლოგის დეპარტამენტის ხელმძღვანელი, პროფესორი</w:t>
      </w:r>
      <w:r w:rsidRPr="00BF726C">
        <w:rPr>
          <w:rFonts w:ascii="Sylfaen" w:hAnsi="Sylfaen" w:cs="Sylfaen"/>
          <w:lang w:val="ka-GE"/>
        </w:rPr>
        <w:t>;</w:t>
      </w:r>
      <w:r w:rsidRPr="00CC2415">
        <w:rPr>
          <w:rFonts w:ascii="Sylfaen" w:hAnsi="Sylfaen" w:cs="Sylfaen"/>
          <w:lang w:val="ka-GE"/>
        </w:rPr>
        <w:t xml:space="preserve"> </w:t>
      </w:r>
    </w:p>
    <w:p w14:paraId="37821DD6" w14:textId="77777777" w:rsidR="00195F8C" w:rsidRPr="00CC2415" w:rsidRDefault="00195F8C" w:rsidP="00195F8C">
      <w:pPr>
        <w:tabs>
          <w:tab w:val="left" w:pos="992"/>
        </w:tabs>
        <w:jc w:val="both"/>
        <w:rPr>
          <w:rFonts w:ascii="Sylfaen" w:hAnsi="Sylfaen" w:cs="Sylfaen"/>
          <w:lang w:val="ka-GE"/>
        </w:rPr>
      </w:pPr>
    </w:p>
    <w:p w14:paraId="15BF7722" w14:textId="3C7EDB3E" w:rsidR="00195F8C" w:rsidRDefault="00195F8C" w:rsidP="00195F8C">
      <w:pPr>
        <w:tabs>
          <w:tab w:val="left" w:pos="992"/>
        </w:tabs>
        <w:jc w:val="both"/>
        <w:rPr>
          <w:rFonts w:ascii="Sylfaen" w:hAnsi="Sylfaen" w:cs="Sylfaen"/>
          <w:lang w:val="ka-GE"/>
        </w:rPr>
      </w:pPr>
      <w:r w:rsidRPr="00CC2415">
        <w:rPr>
          <w:rFonts w:ascii="Sylfaen" w:hAnsi="Sylfaen" w:cs="Sylfaen"/>
          <w:b/>
          <w:lang w:val="ka-GE"/>
        </w:rPr>
        <w:t>აკაკი აბუთიძე</w:t>
      </w:r>
      <w:r w:rsidRPr="00BF726C">
        <w:rPr>
          <w:rFonts w:ascii="Sylfaen" w:hAnsi="Sylfaen" w:cs="Sylfaen"/>
          <w:b/>
          <w:lang w:val="ka-GE"/>
        </w:rPr>
        <w:t xml:space="preserve"> - </w:t>
      </w:r>
      <w:r w:rsidRPr="00CC2415">
        <w:rPr>
          <w:rFonts w:ascii="Sylfaen" w:hAnsi="Sylfaen" w:cs="Sylfaen"/>
          <w:lang w:val="ka-GE"/>
        </w:rPr>
        <w:t>მედიცინის დოქტორი</w:t>
      </w:r>
      <w:r w:rsidRPr="00BF726C">
        <w:rPr>
          <w:rFonts w:ascii="Sylfaen" w:hAnsi="Sylfaen" w:cs="Sylfaen"/>
          <w:lang w:val="ka-GE"/>
        </w:rPr>
        <w:t xml:space="preserve">, </w:t>
      </w:r>
      <w:r w:rsidRPr="00CC2415">
        <w:rPr>
          <w:rFonts w:ascii="Sylfaen" w:hAnsi="Sylfaen" w:cs="Sylfaen"/>
          <w:lang w:val="ka-GE"/>
        </w:rPr>
        <w:t xml:space="preserve"> ინფექციური</w:t>
      </w:r>
      <w:r w:rsidRPr="00CC2415">
        <w:rPr>
          <w:lang w:val="ka-GE"/>
        </w:rPr>
        <w:t xml:space="preserve"> </w:t>
      </w:r>
      <w:r w:rsidRPr="00CC2415">
        <w:rPr>
          <w:rFonts w:ascii="Sylfaen" w:hAnsi="Sylfaen" w:cs="Sylfaen"/>
          <w:lang w:val="ka-GE"/>
        </w:rPr>
        <w:t>პათოლოგიის,</w:t>
      </w:r>
      <w:r w:rsidRPr="00CC2415">
        <w:rPr>
          <w:lang w:val="ka-GE"/>
        </w:rPr>
        <w:t xml:space="preserve"> </w:t>
      </w:r>
      <w:r w:rsidRPr="00CC2415">
        <w:rPr>
          <w:rFonts w:ascii="Sylfaen" w:hAnsi="Sylfaen" w:cs="Sylfaen"/>
          <w:lang w:val="ka-GE"/>
        </w:rPr>
        <w:t>შიდსისა</w:t>
      </w:r>
      <w:r w:rsidRPr="00CC2415">
        <w:rPr>
          <w:lang w:val="ka-GE"/>
        </w:rPr>
        <w:t xml:space="preserve"> </w:t>
      </w:r>
      <w:r w:rsidRPr="00CC2415">
        <w:rPr>
          <w:rFonts w:ascii="Sylfaen" w:hAnsi="Sylfaen" w:cs="Sylfaen"/>
          <w:lang w:val="ka-GE"/>
        </w:rPr>
        <w:t>და კლინიკური</w:t>
      </w:r>
      <w:r w:rsidRPr="00BF726C">
        <w:rPr>
          <w:rFonts w:ascii="Sylfaen" w:hAnsi="Sylfaen" w:cs="Sylfaen"/>
          <w:lang w:val="ka-GE"/>
        </w:rPr>
        <w:t xml:space="preserve"> </w:t>
      </w:r>
      <w:r w:rsidRPr="00CC2415">
        <w:rPr>
          <w:rFonts w:ascii="Sylfaen" w:hAnsi="Sylfaen" w:cs="Sylfaen"/>
          <w:lang w:val="ka-GE"/>
        </w:rPr>
        <w:t>იმუნოლოგიის</w:t>
      </w:r>
      <w:r w:rsidRPr="00CC2415">
        <w:rPr>
          <w:lang w:val="ka-GE"/>
        </w:rPr>
        <w:t xml:space="preserve"> </w:t>
      </w:r>
      <w:r w:rsidRPr="00CC2415">
        <w:rPr>
          <w:rFonts w:ascii="Sylfaen" w:hAnsi="Sylfaen" w:cs="Sylfaen"/>
          <w:lang w:val="ka-GE"/>
        </w:rPr>
        <w:t>სამეცნიერო-პრაქტიკული</w:t>
      </w:r>
      <w:r w:rsidRPr="00CC2415">
        <w:rPr>
          <w:lang w:val="ka-GE"/>
        </w:rPr>
        <w:t xml:space="preserve"> </w:t>
      </w:r>
      <w:r w:rsidRPr="00CC2415">
        <w:rPr>
          <w:rFonts w:ascii="Sylfaen" w:hAnsi="Sylfaen" w:cs="Sylfaen"/>
          <w:lang w:val="ka-GE"/>
        </w:rPr>
        <w:t>ცენტრის ეპიდემიოლოგი, ივანე ჯავახიშვილის</w:t>
      </w:r>
      <w:r w:rsidRPr="00CC2415">
        <w:rPr>
          <w:lang w:val="ka-GE"/>
        </w:rPr>
        <w:t xml:space="preserve"> </w:t>
      </w:r>
      <w:r w:rsidRPr="00CC2415">
        <w:rPr>
          <w:rFonts w:ascii="Sylfaen" w:hAnsi="Sylfaen" w:cs="Sylfaen"/>
          <w:lang w:val="ka-GE"/>
        </w:rPr>
        <w:t>სახ. თბილისის</w:t>
      </w:r>
      <w:r w:rsidRPr="00CC2415">
        <w:rPr>
          <w:lang w:val="ka-GE"/>
        </w:rPr>
        <w:t xml:space="preserve"> </w:t>
      </w:r>
      <w:r w:rsidRPr="00CC2415">
        <w:rPr>
          <w:rFonts w:ascii="Sylfaen" w:hAnsi="Sylfaen" w:cs="Sylfaen"/>
          <w:lang w:val="ka-GE"/>
        </w:rPr>
        <w:t>სახელმწიფო</w:t>
      </w:r>
      <w:r w:rsidRPr="00CC2415">
        <w:rPr>
          <w:lang w:val="ka-GE"/>
        </w:rPr>
        <w:t xml:space="preserve"> </w:t>
      </w:r>
      <w:r w:rsidRPr="00CC2415">
        <w:rPr>
          <w:rFonts w:ascii="Sylfaen" w:hAnsi="Sylfaen" w:cs="Sylfaen"/>
          <w:lang w:val="ka-GE"/>
        </w:rPr>
        <w:t>უნივერსიტეტის</w:t>
      </w:r>
      <w:r w:rsidRPr="00CC2415">
        <w:rPr>
          <w:lang w:val="ka-GE"/>
        </w:rPr>
        <w:t xml:space="preserve"> </w:t>
      </w:r>
      <w:r w:rsidRPr="00CC2415">
        <w:rPr>
          <w:rFonts w:ascii="Sylfaen" w:hAnsi="Sylfaen" w:cs="Sylfaen"/>
          <w:lang w:val="ka-GE"/>
        </w:rPr>
        <w:t xml:space="preserve">ინფექციურ დაავადებათა და კლინიკური იმუნოლოგიის კათედრის ასისტენტ </w:t>
      </w:r>
      <w:r w:rsidR="00A67E2F" w:rsidRPr="00CC2415">
        <w:rPr>
          <w:rFonts w:ascii="Sylfaen" w:hAnsi="Sylfaen" w:cs="Sylfaen"/>
          <w:lang w:val="ka-GE"/>
        </w:rPr>
        <w:t xml:space="preserve">- </w:t>
      </w:r>
      <w:r w:rsidRPr="00CC2415">
        <w:rPr>
          <w:rFonts w:ascii="Sylfaen" w:hAnsi="Sylfaen" w:cs="Sylfaen"/>
          <w:lang w:val="ka-GE"/>
        </w:rPr>
        <w:t>პროფესორი</w:t>
      </w:r>
      <w:r w:rsidRPr="00BF726C">
        <w:rPr>
          <w:rFonts w:ascii="Sylfaen" w:hAnsi="Sylfaen" w:cs="Sylfaen"/>
          <w:lang w:val="ka-GE"/>
        </w:rPr>
        <w:t>;</w:t>
      </w:r>
      <w:r w:rsidRPr="00CC2415">
        <w:rPr>
          <w:rFonts w:ascii="Sylfaen" w:hAnsi="Sylfaen" w:cs="Sylfaen"/>
          <w:lang w:val="ka-GE"/>
        </w:rPr>
        <w:t xml:space="preserve"> </w:t>
      </w:r>
    </w:p>
    <w:p w14:paraId="69ADBB01" w14:textId="48EBFB44" w:rsidR="00B30C61" w:rsidRDefault="00B30C61" w:rsidP="00195F8C">
      <w:pPr>
        <w:tabs>
          <w:tab w:val="left" w:pos="992"/>
        </w:tabs>
        <w:jc w:val="both"/>
        <w:rPr>
          <w:rFonts w:ascii="Sylfaen" w:hAnsi="Sylfaen" w:cs="Sylfaen"/>
          <w:lang w:val="ka-GE"/>
        </w:rPr>
      </w:pPr>
    </w:p>
    <w:p w14:paraId="20133ABE" w14:textId="11DF40F9" w:rsidR="00B30C61" w:rsidRPr="00BF726C" w:rsidRDefault="00B30C61" w:rsidP="00195F8C">
      <w:pPr>
        <w:tabs>
          <w:tab w:val="left" w:pos="992"/>
        </w:tabs>
        <w:jc w:val="both"/>
        <w:rPr>
          <w:rFonts w:ascii="Sylfaen" w:hAnsi="Sylfaen" w:cs="Sylfaen"/>
          <w:lang w:val="ka-GE"/>
        </w:rPr>
      </w:pPr>
      <w:r w:rsidRPr="00B30C61">
        <w:rPr>
          <w:rFonts w:ascii="Sylfaen" w:hAnsi="Sylfaen" w:cs="Sylfaen"/>
          <w:b/>
          <w:lang w:val="ka-GE"/>
        </w:rPr>
        <w:t>ალექსი გოხელაშვილი</w:t>
      </w:r>
      <w:r>
        <w:rPr>
          <w:rFonts w:ascii="Sylfaen" w:hAnsi="Sylfaen" w:cs="Sylfaen"/>
          <w:lang w:val="ka-GE"/>
        </w:rPr>
        <w:t xml:space="preserve"> - მედიცინის დოქტორი, ანესთეზიოლოგ-რეანიმატოლოგი, </w:t>
      </w:r>
      <w:r w:rsidRPr="00CC2415">
        <w:rPr>
          <w:rFonts w:ascii="Sylfaen" w:hAnsi="Sylfaen" w:cs="Sylfaen"/>
          <w:lang w:val="ka-GE"/>
        </w:rPr>
        <w:t>ინფექციური</w:t>
      </w:r>
      <w:r w:rsidRPr="00CC2415">
        <w:rPr>
          <w:lang w:val="ka-GE"/>
        </w:rPr>
        <w:t xml:space="preserve"> </w:t>
      </w:r>
      <w:r w:rsidRPr="00CC2415">
        <w:rPr>
          <w:rFonts w:ascii="Sylfaen" w:hAnsi="Sylfaen" w:cs="Sylfaen"/>
          <w:lang w:val="ka-GE"/>
        </w:rPr>
        <w:t>პათოლოგიის,</w:t>
      </w:r>
      <w:r w:rsidRPr="00CC2415">
        <w:rPr>
          <w:lang w:val="ka-GE"/>
        </w:rPr>
        <w:t xml:space="preserve"> </w:t>
      </w:r>
      <w:r w:rsidRPr="00CC2415">
        <w:rPr>
          <w:rFonts w:ascii="Sylfaen" w:hAnsi="Sylfaen" w:cs="Sylfaen"/>
          <w:lang w:val="ka-GE"/>
        </w:rPr>
        <w:t>შიდსისა</w:t>
      </w:r>
      <w:r w:rsidRPr="00CC2415">
        <w:rPr>
          <w:lang w:val="ka-GE"/>
        </w:rPr>
        <w:t xml:space="preserve"> </w:t>
      </w:r>
      <w:r w:rsidRPr="00CC2415">
        <w:rPr>
          <w:rFonts w:ascii="Sylfaen" w:hAnsi="Sylfaen" w:cs="Sylfaen"/>
          <w:lang w:val="ka-GE"/>
        </w:rPr>
        <w:t>და კლინიკური</w:t>
      </w:r>
      <w:r w:rsidRPr="00BF726C">
        <w:rPr>
          <w:rFonts w:ascii="Sylfaen" w:hAnsi="Sylfaen" w:cs="Sylfaen"/>
          <w:lang w:val="ka-GE"/>
        </w:rPr>
        <w:t xml:space="preserve"> </w:t>
      </w:r>
      <w:r w:rsidRPr="00CC2415">
        <w:rPr>
          <w:rFonts w:ascii="Sylfaen" w:hAnsi="Sylfaen" w:cs="Sylfaen"/>
          <w:lang w:val="ka-GE"/>
        </w:rPr>
        <w:t>იმუნოლოგიის</w:t>
      </w:r>
      <w:r w:rsidRPr="00CC2415">
        <w:rPr>
          <w:lang w:val="ka-GE"/>
        </w:rPr>
        <w:t xml:space="preserve"> </w:t>
      </w:r>
      <w:r w:rsidRPr="00CC2415">
        <w:rPr>
          <w:rFonts w:ascii="Sylfaen" w:hAnsi="Sylfaen" w:cs="Sylfaen"/>
          <w:lang w:val="ka-GE"/>
        </w:rPr>
        <w:t>სამეცნიერო-პრაქტიკული</w:t>
      </w:r>
      <w:r w:rsidRPr="00CC2415">
        <w:rPr>
          <w:lang w:val="ka-GE"/>
        </w:rPr>
        <w:t xml:space="preserve"> </w:t>
      </w:r>
      <w:r w:rsidRPr="00CC2415">
        <w:rPr>
          <w:rFonts w:ascii="Sylfaen" w:hAnsi="Sylfaen" w:cs="Sylfaen"/>
          <w:lang w:val="ka-GE"/>
        </w:rPr>
        <w:t>ცენტრის</w:t>
      </w:r>
      <w:r>
        <w:rPr>
          <w:rFonts w:ascii="Sylfaen" w:hAnsi="Sylfaen" w:cs="Sylfaen"/>
          <w:lang w:val="ka-GE"/>
        </w:rPr>
        <w:t xml:space="preserve"> კრიტიკული </w:t>
      </w:r>
      <w:r w:rsidR="007057F5">
        <w:rPr>
          <w:rFonts w:ascii="Sylfaen" w:hAnsi="Sylfaen" w:cs="Sylfaen"/>
          <w:lang w:val="ka-GE"/>
        </w:rPr>
        <w:t xml:space="preserve">მედიცინის </w:t>
      </w:r>
      <w:r>
        <w:rPr>
          <w:rFonts w:ascii="Sylfaen" w:hAnsi="Sylfaen" w:cs="Sylfaen"/>
          <w:lang w:val="ka-GE"/>
        </w:rPr>
        <w:t>სამსახურის ხელმძღვანელი</w:t>
      </w:r>
      <w:r w:rsidR="00666033">
        <w:rPr>
          <w:rFonts w:ascii="Sylfaen" w:hAnsi="Sylfaen" w:cs="Sylfaen"/>
          <w:lang w:val="ka-GE"/>
        </w:rPr>
        <w:t xml:space="preserve">; </w:t>
      </w:r>
    </w:p>
    <w:p w14:paraId="6D4A0567" w14:textId="77777777" w:rsidR="0037403C" w:rsidRPr="00BF726C" w:rsidRDefault="0037403C" w:rsidP="00195F8C">
      <w:pPr>
        <w:tabs>
          <w:tab w:val="left" w:pos="992"/>
        </w:tabs>
        <w:jc w:val="both"/>
        <w:rPr>
          <w:rFonts w:ascii="Sylfaen" w:hAnsi="Sylfaen" w:cs="Sylfaen"/>
          <w:lang w:val="ka-GE"/>
        </w:rPr>
      </w:pPr>
    </w:p>
    <w:p w14:paraId="58F0917A" w14:textId="25859859" w:rsidR="0037403C" w:rsidRPr="00CC2415" w:rsidRDefault="0037403C" w:rsidP="0037403C">
      <w:pPr>
        <w:tabs>
          <w:tab w:val="left" w:pos="992"/>
        </w:tabs>
        <w:jc w:val="both"/>
        <w:rPr>
          <w:rFonts w:ascii="Sylfaen" w:hAnsi="Sylfaen" w:cs="Sylfaen"/>
          <w:lang w:val="ka-GE"/>
        </w:rPr>
      </w:pPr>
      <w:r w:rsidRPr="00CC2415">
        <w:rPr>
          <w:rFonts w:ascii="Sylfaen" w:hAnsi="Sylfaen" w:cs="Sylfaen"/>
          <w:b/>
          <w:lang w:val="ka-GE"/>
        </w:rPr>
        <w:t>ნინო ჭუმბურიძე</w:t>
      </w:r>
      <w:r w:rsidRPr="00CC2415">
        <w:rPr>
          <w:rFonts w:ascii="Sylfaen" w:hAnsi="Sylfaen" w:cs="Sylfaen"/>
          <w:lang w:val="ka-GE"/>
        </w:rPr>
        <w:t xml:space="preserve"> - მედიცინის დოქტორი</w:t>
      </w:r>
      <w:r w:rsidRPr="00BF726C">
        <w:rPr>
          <w:rFonts w:ascii="Sylfaen" w:hAnsi="Sylfaen" w:cs="Sylfaen"/>
          <w:lang w:val="ka-GE"/>
        </w:rPr>
        <w:t xml:space="preserve">, </w:t>
      </w:r>
      <w:r w:rsidRPr="00CC2415">
        <w:rPr>
          <w:rFonts w:ascii="Sylfaen" w:hAnsi="Sylfaen" w:cs="Sylfaen"/>
          <w:lang w:val="ka-GE"/>
        </w:rPr>
        <w:t xml:space="preserve"> </w:t>
      </w:r>
      <w:r w:rsidR="0019332D" w:rsidRPr="00CC2415">
        <w:rPr>
          <w:rFonts w:ascii="Sylfaen" w:hAnsi="Sylfaen" w:cs="Sylfaen"/>
          <w:lang w:val="ka-GE"/>
        </w:rPr>
        <w:t xml:space="preserve">ენდოკრინოლოგი, ალექსანდრე ალადაშვილის სახ. კლინიკა; </w:t>
      </w:r>
      <w:r w:rsidRPr="00CC2415">
        <w:rPr>
          <w:rFonts w:ascii="Sylfaen" w:hAnsi="Sylfaen" w:cs="Sylfaen"/>
          <w:lang w:val="ka-GE"/>
        </w:rPr>
        <w:t>გიორგი აბრამიშვილის სახ</w:t>
      </w:r>
      <w:r w:rsidR="0019332D" w:rsidRPr="00CC2415">
        <w:rPr>
          <w:rFonts w:ascii="Sylfaen" w:hAnsi="Sylfaen" w:cs="Sylfaen"/>
          <w:lang w:val="ka-GE"/>
        </w:rPr>
        <w:t xml:space="preserve">. </w:t>
      </w:r>
      <w:r w:rsidRPr="00CC2415">
        <w:rPr>
          <w:rFonts w:ascii="Sylfaen" w:hAnsi="Sylfaen" w:cs="Sylfaen"/>
          <w:lang w:val="ka-GE"/>
        </w:rPr>
        <w:t>საქართველოს თავდაცვის სამინისტროს სამხედრო ჰოსპიტალი</w:t>
      </w:r>
      <w:r w:rsidR="00DA0C70" w:rsidRPr="00CC2415">
        <w:rPr>
          <w:rFonts w:ascii="Sylfaen" w:hAnsi="Sylfaen" w:cs="Sylfaen"/>
          <w:lang w:val="ka-GE"/>
        </w:rPr>
        <w:t>;</w:t>
      </w:r>
    </w:p>
    <w:p w14:paraId="22C8F41F" w14:textId="77777777" w:rsidR="00A67E2F" w:rsidRPr="00CC2415" w:rsidRDefault="00A67E2F" w:rsidP="0037403C">
      <w:pPr>
        <w:tabs>
          <w:tab w:val="left" w:pos="992"/>
        </w:tabs>
        <w:jc w:val="both"/>
        <w:rPr>
          <w:rFonts w:ascii="Sylfaen" w:hAnsi="Sylfaen" w:cs="Sylfaen"/>
          <w:lang w:val="ka-GE"/>
        </w:rPr>
      </w:pPr>
    </w:p>
    <w:p w14:paraId="2009E9C3" w14:textId="77777777" w:rsidR="00195F8C" w:rsidRPr="00CC2415" w:rsidRDefault="00195F8C" w:rsidP="00195F8C">
      <w:pPr>
        <w:jc w:val="both"/>
        <w:rPr>
          <w:rFonts w:ascii="Sylfaen" w:hAnsi="Sylfaen" w:cs="Sylfaen"/>
          <w:lang w:val="ka-GE"/>
        </w:rPr>
      </w:pPr>
      <w:r w:rsidRPr="00CC2415">
        <w:rPr>
          <w:rFonts w:ascii="Sylfaen" w:hAnsi="Sylfaen" w:cs="Sylfaen"/>
          <w:b/>
          <w:lang w:val="ka-GE"/>
        </w:rPr>
        <w:t>ალექსანდრე გოგინავა</w:t>
      </w:r>
      <w:r w:rsidRPr="00BF726C">
        <w:rPr>
          <w:rFonts w:ascii="Sylfaen" w:hAnsi="Sylfaen" w:cs="Sylfaen"/>
          <w:b/>
          <w:lang w:val="ka-GE"/>
        </w:rPr>
        <w:t xml:space="preserve"> - </w:t>
      </w:r>
      <w:r w:rsidRPr="00CC2415">
        <w:rPr>
          <w:rFonts w:ascii="Sylfaen" w:hAnsi="Sylfaen" w:cs="Sylfaen"/>
          <w:lang w:val="ka-GE"/>
        </w:rPr>
        <w:t>ინფექციური</w:t>
      </w:r>
      <w:r w:rsidRPr="00CC2415">
        <w:rPr>
          <w:lang w:val="ka-GE"/>
        </w:rPr>
        <w:t xml:space="preserve"> </w:t>
      </w:r>
      <w:r w:rsidRPr="00CC2415">
        <w:rPr>
          <w:rFonts w:ascii="Sylfaen" w:hAnsi="Sylfaen" w:cs="Sylfaen"/>
          <w:lang w:val="ka-GE"/>
        </w:rPr>
        <w:t>პათოლოგიის,</w:t>
      </w:r>
      <w:r w:rsidRPr="00CC2415">
        <w:rPr>
          <w:lang w:val="ka-GE"/>
        </w:rPr>
        <w:t xml:space="preserve"> </w:t>
      </w:r>
      <w:r w:rsidRPr="00CC2415">
        <w:rPr>
          <w:rFonts w:ascii="Sylfaen" w:hAnsi="Sylfaen" w:cs="Sylfaen"/>
          <w:lang w:val="ka-GE"/>
        </w:rPr>
        <w:t>შიდსისა</w:t>
      </w:r>
      <w:r w:rsidRPr="00CC2415">
        <w:rPr>
          <w:lang w:val="ka-GE"/>
        </w:rPr>
        <w:t xml:space="preserve"> </w:t>
      </w:r>
      <w:r w:rsidRPr="00CC2415">
        <w:rPr>
          <w:rFonts w:ascii="Sylfaen" w:hAnsi="Sylfaen" w:cs="Sylfaen"/>
          <w:lang w:val="ka-GE"/>
        </w:rPr>
        <w:t>და კლინიკური</w:t>
      </w:r>
      <w:r w:rsidRPr="00BF726C">
        <w:rPr>
          <w:rFonts w:ascii="Sylfaen" w:hAnsi="Sylfaen" w:cs="Sylfaen"/>
          <w:lang w:val="ka-GE"/>
        </w:rPr>
        <w:t xml:space="preserve"> </w:t>
      </w:r>
      <w:r w:rsidRPr="00CC2415">
        <w:rPr>
          <w:rFonts w:ascii="Sylfaen" w:hAnsi="Sylfaen" w:cs="Sylfaen"/>
          <w:lang w:val="ka-GE"/>
        </w:rPr>
        <w:t>იმუნოლოგიის</w:t>
      </w:r>
      <w:r w:rsidRPr="00CC2415">
        <w:rPr>
          <w:lang w:val="ka-GE"/>
        </w:rPr>
        <w:t xml:space="preserve"> </w:t>
      </w:r>
      <w:r w:rsidRPr="00CC2415">
        <w:rPr>
          <w:rFonts w:ascii="Sylfaen" w:hAnsi="Sylfaen" w:cs="Sylfaen"/>
          <w:lang w:val="ka-GE"/>
        </w:rPr>
        <w:t>სამეცნიერო-პრაქტიკული</w:t>
      </w:r>
      <w:r w:rsidRPr="00CC2415">
        <w:rPr>
          <w:lang w:val="ka-GE"/>
        </w:rPr>
        <w:t xml:space="preserve"> </w:t>
      </w:r>
      <w:r w:rsidRPr="00CC2415">
        <w:rPr>
          <w:rFonts w:ascii="Sylfaen" w:hAnsi="Sylfaen" w:cs="Sylfaen"/>
          <w:lang w:val="ka-GE"/>
        </w:rPr>
        <w:t>ცენტრის ინფექციონისტი</w:t>
      </w:r>
      <w:r w:rsidRPr="00BF726C">
        <w:rPr>
          <w:rFonts w:ascii="Sylfaen" w:hAnsi="Sylfaen" w:cs="Sylfaen"/>
          <w:lang w:val="ka-GE"/>
        </w:rPr>
        <w:t>;</w:t>
      </w:r>
      <w:r w:rsidRPr="00CC2415">
        <w:rPr>
          <w:rFonts w:ascii="Sylfaen" w:hAnsi="Sylfaen" w:cs="Sylfaen"/>
          <w:lang w:val="ka-GE"/>
        </w:rPr>
        <w:t xml:space="preserve"> </w:t>
      </w:r>
    </w:p>
    <w:p w14:paraId="37599BA8" w14:textId="77777777" w:rsidR="00195F8C" w:rsidRPr="00CC2415" w:rsidRDefault="00195F8C" w:rsidP="00195F8C">
      <w:pPr>
        <w:jc w:val="both"/>
        <w:rPr>
          <w:rFonts w:ascii="Sylfaen" w:hAnsi="Sylfaen" w:cs="Sylfaen"/>
          <w:lang w:val="ka-GE"/>
        </w:rPr>
      </w:pPr>
    </w:p>
    <w:p w14:paraId="563D5C74" w14:textId="63F17E77" w:rsidR="00410A57" w:rsidRPr="00CC2415" w:rsidRDefault="00195F8C" w:rsidP="00087ACC">
      <w:pPr>
        <w:jc w:val="both"/>
        <w:rPr>
          <w:rFonts w:ascii="Sylfaen" w:hAnsi="Sylfaen" w:cs="Sylfaen"/>
          <w:lang w:val="ka-GE"/>
        </w:rPr>
      </w:pPr>
      <w:r w:rsidRPr="00CC2415">
        <w:rPr>
          <w:rFonts w:ascii="Sylfaen" w:hAnsi="Sylfaen" w:cs="Sylfaen"/>
          <w:b/>
          <w:lang w:val="ka-GE"/>
        </w:rPr>
        <w:t>რევაზ მეჭურჭლიშვილი</w:t>
      </w:r>
      <w:r w:rsidRPr="00BF726C">
        <w:rPr>
          <w:rFonts w:ascii="Sylfaen" w:hAnsi="Sylfaen" w:cs="Sylfaen"/>
          <w:b/>
          <w:lang w:val="ka-GE"/>
        </w:rPr>
        <w:t xml:space="preserve"> - </w:t>
      </w:r>
      <w:r w:rsidRPr="00CC2415">
        <w:rPr>
          <w:rFonts w:ascii="Sylfaen" w:hAnsi="Sylfaen" w:cs="Sylfaen"/>
          <w:lang w:val="ka-GE"/>
        </w:rPr>
        <w:t>ინფექციური</w:t>
      </w:r>
      <w:r w:rsidRPr="00CC2415">
        <w:rPr>
          <w:lang w:val="ka-GE"/>
        </w:rPr>
        <w:t xml:space="preserve"> </w:t>
      </w:r>
      <w:r w:rsidRPr="00CC2415">
        <w:rPr>
          <w:rFonts w:ascii="Sylfaen" w:hAnsi="Sylfaen" w:cs="Sylfaen"/>
          <w:lang w:val="ka-GE"/>
        </w:rPr>
        <w:t>პათოლოგიის,</w:t>
      </w:r>
      <w:r w:rsidRPr="00CC2415">
        <w:rPr>
          <w:lang w:val="ka-GE"/>
        </w:rPr>
        <w:t xml:space="preserve"> </w:t>
      </w:r>
      <w:r w:rsidRPr="00CC2415">
        <w:rPr>
          <w:rFonts w:ascii="Sylfaen" w:hAnsi="Sylfaen" w:cs="Sylfaen"/>
          <w:lang w:val="ka-GE"/>
        </w:rPr>
        <w:t>შიდსისა</w:t>
      </w:r>
      <w:r w:rsidRPr="00CC2415">
        <w:rPr>
          <w:lang w:val="ka-GE"/>
        </w:rPr>
        <w:t xml:space="preserve"> </w:t>
      </w:r>
      <w:r w:rsidRPr="00CC2415">
        <w:rPr>
          <w:rFonts w:ascii="Sylfaen" w:hAnsi="Sylfaen" w:cs="Sylfaen"/>
          <w:lang w:val="ka-GE"/>
        </w:rPr>
        <w:t>და კლინიკური</w:t>
      </w:r>
      <w:r w:rsidRPr="00BF726C">
        <w:rPr>
          <w:rFonts w:ascii="Sylfaen" w:hAnsi="Sylfaen" w:cs="Sylfaen"/>
          <w:lang w:val="ka-GE"/>
        </w:rPr>
        <w:t xml:space="preserve"> </w:t>
      </w:r>
      <w:r w:rsidRPr="00CC2415">
        <w:rPr>
          <w:rFonts w:ascii="Sylfaen" w:hAnsi="Sylfaen" w:cs="Sylfaen"/>
          <w:lang w:val="ka-GE"/>
        </w:rPr>
        <w:t>იმუნოლოგიის</w:t>
      </w:r>
      <w:r w:rsidRPr="00CC2415">
        <w:rPr>
          <w:lang w:val="ka-GE"/>
        </w:rPr>
        <w:t xml:space="preserve"> </w:t>
      </w:r>
      <w:r w:rsidRPr="00CC2415">
        <w:rPr>
          <w:rFonts w:ascii="Sylfaen" w:hAnsi="Sylfaen" w:cs="Sylfaen"/>
          <w:lang w:val="ka-GE"/>
        </w:rPr>
        <w:t>სამეცნიერო-პრაქტიკული</w:t>
      </w:r>
      <w:r w:rsidRPr="00CC2415">
        <w:rPr>
          <w:lang w:val="ka-GE"/>
        </w:rPr>
        <w:t xml:space="preserve"> </w:t>
      </w:r>
      <w:r w:rsidRPr="00CC2415">
        <w:rPr>
          <w:rFonts w:ascii="Sylfaen" w:hAnsi="Sylfaen" w:cs="Sylfaen"/>
          <w:lang w:val="ka-GE"/>
        </w:rPr>
        <w:t xml:space="preserve">ცენტრის </w:t>
      </w:r>
      <w:r w:rsidR="00B30C61">
        <w:rPr>
          <w:rFonts w:ascii="Sylfaen" w:hAnsi="Sylfaen" w:cs="Sylfaen"/>
          <w:lang w:val="ka-GE"/>
        </w:rPr>
        <w:t>ინფექციონისტი</w:t>
      </w:r>
      <w:r w:rsidRPr="00BF726C">
        <w:rPr>
          <w:rFonts w:ascii="Sylfaen" w:hAnsi="Sylfaen" w:cs="Sylfaen"/>
          <w:lang w:val="ka-GE"/>
        </w:rPr>
        <w:t>.</w:t>
      </w:r>
      <w:r w:rsidRPr="00CC2415">
        <w:rPr>
          <w:rFonts w:ascii="Sylfaen" w:hAnsi="Sylfaen" w:cs="Sylfaen"/>
          <w:lang w:val="ka-GE"/>
        </w:rPr>
        <w:t xml:space="preserve"> </w:t>
      </w:r>
      <w:r w:rsidR="0095488B" w:rsidRPr="00CC2415">
        <w:rPr>
          <w:rFonts w:ascii="Sylfaen" w:hAnsi="Sylfaen" w:cs="Sylfaen"/>
          <w:lang w:val="ka-GE"/>
        </w:rPr>
        <w:t xml:space="preserve">   </w:t>
      </w:r>
    </w:p>
    <w:p w14:paraId="1249FF37" w14:textId="77777777" w:rsidR="00A67E2F" w:rsidRPr="00CC2415" w:rsidRDefault="00A67E2F" w:rsidP="00087ACC">
      <w:pPr>
        <w:jc w:val="both"/>
        <w:rPr>
          <w:rFonts w:ascii="Sylfaen" w:hAnsi="Sylfaen" w:cs="Sylfaen"/>
          <w:lang w:val="ka-GE"/>
        </w:rPr>
      </w:pPr>
    </w:p>
    <w:p w14:paraId="69A79AEE" w14:textId="77777777" w:rsidR="004113FC" w:rsidRDefault="004113FC" w:rsidP="00087ACC">
      <w:pPr>
        <w:jc w:val="both"/>
        <w:rPr>
          <w:rFonts w:ascii="Sylfaen" w:hAnsi="Sylfaen" w:cs="Sylfaen"/>
          <w:b/>
          <w:i/>
          <w:lang w:val="ka-GE"/>
        </w:rPr>
      </w:pPr>
    </w:p>
    <w:p w14:paraId="6634096F" w14:textId="755AE354" w:rsidR="00A26B4C" w:rsidRDefault="00190092" w:rsidP="00087ACC">
      <w:pPr>
        <w:jc w:val="both"/>
        <w:rPr>
          <w:rFonts w:ascii="Sylfaen" w:hAnsi="Sylfaen" w:cs="Sylfaen"/>
          <w:b/>
          <w:i/>
          <w:lang w:val="ka-GE"/>
        </w:rPr>
      </w:pPr>
      <w:r w:rsidRPr="00CC2415">
        <w:rPr>
          <w:rFonts w:ascii="Sylfaen" w:hAnsi="Sylfaen" w:cs="Sylfaen"/>
          <w:b/>
          <w:i/>
          <w:lang w:val="ka-GE"/>
        </w:rPr>
        <w:t xml:space="preserve">კონსულტანტები: </w:t>
      </w:r>
    </w:p>
    <w:p w14:paraId="044425A6" w14:textId="77777777" w:rsidR="00666033" w:rsidRPr="00CC2415" w:rsidRDefault="00666033" w:rsidP="00087ACC">
      <w:pPr>
        <w:jc w:val="both"/>
        <w:rPr>
          <w:rFonts w:ascii="Sylfaen" w:hAnsi="Sylfaen" w:cs="Sylfaen"/>
          <w:lang w:val="ka-GE"/>
        </w:rPr>
      </w:pPr>
    </w:p>
    <w:p w14:paraId="24CE5141" w14:textId="78BF83E6" w:rsidR="006C6892" w:rsidRPr="00CC2415" w:rsidRDefault="00190092" w:rsidP="00087ACC">
      <w:pPr>
        <w:jc w:val="both"/>
        <w:rPr>
          <w:rFonts w:ascii="Sylfaen" w:hAnsi="Sylfaen" w:cs="Sylfaen"/>
          <w:lang w:val="ka-GE"/>
        </w:rPr>
      </w:pPr>
      <w:r w:rsidRPr="00CC2415">
        <w:rPr>
          <w:rFonts w:ascii="Sylfaen" w:hAnsi="Sylfaen" w:cs="Sylfaen"/>
          <w:b/>
          <w:lang w:val="ka-GE"/>
        </w:rPr>
        <w:t>დავით მრელაშვილი</w:t>
      </w:r>
      <w:r w:rsidR="006C6892" w:rsidRPr="00CC2415">
        <w:rPr>
          <w:rFonts w:ascii="Sylfaen" w:hAnsi="Sylfaen" w:cs="Sylfaen"/>
          <w:lang w:val="ka-GE"/>
        </w:rPr>
        <w:t xml:space="preserve"> - აშშ-ში მოღვაწე ნევროლოგი, მედიცინის დოქტორი</w:t>
      </w:r>
      <w:r w:rsidR="00410A57" w:rsidRPr="00CC2415">
        <w:rPr>
          <w:rFonts w:ascii="Sylfaen" w:hAnsi="Sylfaen" w:cs="Sylfaen"/>
          <w:lang w:val="ka-GE"/>
        </w:rPr>
        <w:t>.</w:t>
      </w:r>
    </w:p>
    <w:p w14:paraId="26C86423" w14:textId="237B9942" w:rsidR="00190092" w:rsidRPr="00CC2415" w:rsidRDefault="00190092" w:rsidP="00190092">
      <w:pPr>
        <w:jc w:val="both"/>
        <w:rPr>
          <w:rFonts w:ascii="Sylfaen" w:hAnsi="Sylfaen" w:cs="Sylfaen"/>
          <w:lang w:val="ka-GE"/>
        </w:rPr>
      </w:pPr>
      <w:r w:rsidRPr="00CC2415">
        <w:rPr>
          <w:rFonts w:ascii="Sylfaen" w:hAnsi="Sylfaen" w:cs="Sylfaen"/>
          <w:b/>
          <w:lang w:val="ka-GE"/>
        </w:rPr>
        <w:t>ლევან მახალდიანი</w:t>
      </w:r>
      <w:r w:rsidRPr="00CC2415">
        <w:rPr>
          <w:rFonts w:ascii="Sylfaen" w:hAnsi="Sylfaen" w:cs="Sylfaen"/>
          <w:lang w:val="ka-GE"/>
        </w:rPr>
        <w:t xml:space="preserve"> - </w:t>
      </w:r>
      <w:r w:rsidR="00410A57" w:rsidRPr="00CC2415">
        <w:rPr>
          <w:rFonts w:ascii="Sylfaen" w:hAnsi="Sylfaen" w:cs="Sylfaen"/>
          <w:lang w:val="ka-GE"/>
        </w:rPr>
        <w:t xml:space="preserve">ჰემატოლოგი, </w:t>
      </w:r>
      <w:r w:rsidR="006C6892" w:rsidRPr="00CC2415">
        <w:rPr>
          <w:rFonts w:ascii="Sylfaen" w:hAnsi="Sylfaen" w:cs="Sylfaen"/>
          <w:lang w:val="ka-GE"/>
        </w:rPr>
        <w:t>ჰემოფილიისა და თრომბოზის ცენტრის ხელმძღვანელი</w:t>
      </w:r>
      <w:r w:rsidR="0019332D" w:rsidRPr="00BF726C">
        <w:rPr>
          <w:rFonts w:ascii="Sylfaen" w:hAnsi="Sylfaen" w:cs="Sylfaen"/>
          <w:lang w:val="ka-GE"/>
        </w:rPr>
        <w:t xml:space="preserve">; </w:t>
      </w:r>
      <w:r w:rsidR="0019332D" w:rsidRPr="00BF726C">
        <w:rPr>
          <w:rFonts w:ascii="Sylfaen" w:hAnsi="Sylfaen" w:cs="Sylfaen"/>
          <w:color w:val="000000"/>
          <w:shd w:val="clear" w:color="auto" w:fill="FFFFFF"/>
          <w:lang w:val="ka-GE"/>
        </w:rPr>
        <w:t>ქირურგიის</w:t>
      </w:r>
      <w:r w:rsidR="0019332D" w:rsidRPr="00BF726C">
        <w:rPr>
          <w:rFonts w:ascii="Arial" w:hAnsi="Arial" w:cs="Arial"/>
          <w:color w:val="000000"/>
          <w:shd w:val="clear" w:color="auto" w:fill="FFFFFF"/>
          <w:lang w:val="ka-GE"/>
        </w:rPr>
        <w:t xml:space="preserve"> </w:t>
      </w:r>
      <w:r w:rsidR="0019332D" w:rsidRPr="00BF726C">
        <w:rPr>
          <w:rFonts w:ascii="Sylfaen" w:hAnsi="Sylfaen" w:cs="Sylfaen"/>
          <w:color w:val="000000"/>
          <w:shd w:val="clear" w:color="auto" w:fill="FFFFFF"/>
          <w:lang w:val="ka-GE"/>
        </w:rPr>
        <w:t>ეროვნული</w:t>
      </w:r>
      <w:r w:rsidR="0019332D" w:rsidRPr="00BF726C">
        <w:rPr>
          <w:rFonts w:ascii="Arial" w:hAnsi="Arial" w:cs="Arial"/>
          <w:color w:val="000000"/>
          <w:shd w:val="clear" w:color="auto" w:fill="FFFFFF"/>
          <w:lang w:val="ka-GE"/>
        </w:rPr>
        <w:t xml:space="preserve"> </w:t>
      </w:r>
      <w:r w:rsidR="0019332D" w:rsidRPr="00BF726C">
        <w:rPr>
          <w:rFonts w:ascii="Sylfaen" w:hAnsi="Sylfaen" w:cs="Sylfaen"/>
          <w:color w:val="000000"/>
          <w:shd w:val="clear" w:color="auto" w:fill="FFFFFF"/>
          <w:lang w:val="ka-GE"/>
        </w:rPr>
        <w:t>ცენტრის</w:t>
      </w:r>
      <w:r w:rsidR="0019332D" w:rsidRPr="00BF726C">
        <w:rPr>
          <w:rFonts w:ascii="Arial" w:hAnsi="Arial" w:cs="Arial"/>
          <w:color w:val="000000"/>
          <w:shd w:val="clear" w:color="auto" w:fill="FFFFFF"/>
          <w:lang w:val="ka-GE"/>
        </w:rPr>
        <w:t xml:space="preserve"> </w:t>
      </w:r>
      <w:r w:rsidR="0019332D" w:rsidRPr="00BF726C">
        <w:rPr>
          <w:rFonts w:ascii="Sylfaen" w:hAnsi="Sylfaen" w:cs="Sylfaen"/>
          <w:color w:val="000000"/>
          <w:shd w:val="clear" w:color="auto" w:fill="FFFFFF"/>
          <w:lang w:val="ka-GE"/>
        </w:rPr>
        <w:t>კლინიკა</w:t>
      </w:r>
      <w:r w:rsidR="0019332D" w:rsidRPr="00BF726C">
        <w:rPr>
          <w:rFonts w:ascii="Arial" w:hAnsi="Arial" w:cs="Arial"/>
          <w:color w:val="000000"/>
          <w:shd w:val="clear" w:color="auto" w:fill="FFFFFF"/>
          <w:lang w:val="ka-GE"/>
        </w:rPr>
        <w:t xml:space="preserve"> </w:t>
      </w:r>
      <w:r w:rsidR="00A67E2F" w:rsidRPr="00CC2415">
        <w:rPr>
          <w:rFonts w:ascii="Sylfaen" w:hAnsi="Sylfaen" w:cs="Arial"/>
          <w:color w:val="000000"/>
          <w:shd w:val="clear" w:color="auto" w:fill="FFFFFF"/>
          <w:lang w:val="ka-GE"/>
        </w:rPr>
        <w:t>„</w:t>
      </w:r>
      <w:r w:rsidR="0019332D" w:rsidRPr="00BF726C">
        <w:rPr>
          <w:rFonts w:ascii="Sylfaen" w:hAnsi="Sylfaen" w:cs="Sylfaen"/>
          <w:color w:val="000000"/>
          <w:shd w:val="clear" w:color="auto" w:fill="FFFFFF"/>
          <w:lang w:val="ka-GE"/>
        </w:rPr>
        <w:t>ახალი</w:t>
      </w:r>
      <w:r w:rsidR="0019332D" w:rsidRPr="00BF726C">
        <w:rPr>
          <w:rFonts w:ascii="Arial" w:hAnsi="Arial" w:cs="Arial"/>
          <w:color w:val="000000"/>
          <w:shd w:val="clear" w:color="auto" w:fill="FFFFFF"/>
          <w:lang w:val="ka-GE"/>
        </w:rPr>
        <w:t xml:space="preserve"> </w:t>
      </w:r>
      <w:r w:rsidR="0019332D" w:rsidRPr="00BF726C">
        <w:rPr>
          <w:rFonts w:ascii="Sylfaen" w:hAnsi="Sylfaen" w:cs="Sylfaen"/>
          <w:color w:val="000000"/>
          <w:shd w:val="clear" w:color="auto" w:fill="FFFFFF"/>
          <w:lang w:val="ka-GE"/>
        </w:rPr>
        <w:t>სიცოცხლე</w:t>
      </w:r>
      <w:r w:rsidR="00A67E2F" w:rsidRPr="00CC2415">
        <w:rPr>
          <w:rFonts w:ascii="Sylfaen" w:hAnsi="Sylfaen" w:cs="Arial"/>
          <w:color w:val="000000"/>
          <w:shd w:val="clear" w:color="auto" w:fill="FFFFFF"/>
          <w:lang w:val="ka-GE"/>
        </w:rPr>
        <w:t>“.</w:t>
      </w:r>
      <w:r w:rsidR="0019332D" w:rsidRPr="00BF726C">
        <w:rPr>
          <w:rFonts w:ascii="Arial" w:hAnsi="Arial" w:cs="Arial"/>
          <w:color w:val="000000"/>
          <w:shd w:val="clear" w:color="auto" w:fill="FFFFFF"/>
          <w:lang w:val="ka-GE"/>
        </w:rPr>
        <w:t xml:space="preserve"> </w:t>
      </w:r>
      <w:r w:rsidR="0095488B" w:rsidRPr="00CC2415">
        <w:rPr>
          <w:rFonts w:ascii="Sylfaen" w:hAnsi="Sylfaen" w:cs="Arial"/>
          <w:color w:val="000000"/>
          <w:shd w:val="clear" w:color="auto" w:fill="FFFFFF"/>
          <w:lang w:val="ka-GE"/>
        </w:rPr>
        <w:t xml:space="preserve">   </w:t>
      </w:r>
    </w:p>
    <w:p w14:paraId="4F92BC2C" w14:textId="7C32FAB4" w:rsidR="004113FC" w:rsidRDefault="004113FC" w:rsidP="004113FC">
      <w:pPr>
        <w:jc w:val="both"/>
        <w:rPr>
          <w:rFonts w:ascii="Sylfaen" w:hAnsi="Sylfaen"/>
          <w:lang w:val="ka-GE"/>
        </w:rPr>
      </w:pPr>
    </w:p>
    <w:p w14:paraId="1495BD7A" w14:textId="4B49CF6E" w:rsidR="004113FC" w:rsidRDefault="004113FC" w:rsidP="004113FC">
      <w:pPr>
        <w:jc w:val="both"/>
        <w:rPr>
          <w:rFonts w:ascii="Sylfaen" w:hAnsi="Sylfaen"/>
          <w:lang w:val="ka-GE"/>
        </w:rPr>
      </w:pPr>
      <w:r w:rsidRPr="00CC2415">
        <w:rPr>
          <w:rFonts w:ascii="Sylfaen" w:hAnsi="Sylfaen"/>
          <w:lang w:val="ka-GE"/>
        </w:rPr>
        <w:lastRenderedPageBreak/>
        <w:t xml:space="preserve">გაიდლაინის განახლებულ ვერსიაში გათვალისწინებულია </w:t>
      </w:r>
      <w:r w:rsidRPr="00CC2415">
        <w:rPr>
          <w:rFonts w:ascii="Sylfaen" w:hAnsi="Sylfaen"/>
          <w:b/>
          <w:lang w:val="ka-GE"/>
        </w:rPr>
        <w:t xml:space="preserve">„ქართველ ექიმთა საერთაშორისო ასოციაციის“ </w:t>
      </w:r>
      <w:r w:rsidRPr="00CC2415">
        <w:rPr>
          <w:rFonts w:ascii="Sylfaen" w:hAnsi="Sylfaen"/>
          <w:lang w:val="ka-GE"/>
        </w:rPr>
        <w:t>და</w:t>
      </w:r>
      <w:r w:rsidRPr="00CC2415">
        <w:rPr>
          <w:rFonts w:ascii="Sylfaen" w:hAnsi="Sylfaen"/>
          <w:b/>
          <w:lang w:val="ka-GE"/>
        </w:rPr>
        <w:t xml:space="preserve"> საქართველოს პარლამენტის ჯანმრთელობის დაცვისა და სოციალურ საკითხთა კომიტეტის</w:t>
      </w:r>
      <w:r w:rsidRPr="00CC2415">
        <w:rPr>
          <w:rFonts w:ascii="Sylfaen" w:hAnsi="Sylfaen"/>
          <w:lang w:val="ka-GE"/>
        </w:rPr>
        <w:t xml:space="preserve"> მიერ მოწოდებული </w:t>
      </w:r>
      <w:r w:rsidRPr="00CC2415">
        <w:rPr>
          <w:rFonts w:ascii="Sylfaen" w:hAnsi="Sylfaen"/>
          <w:b/>
          <w:lang w:val="ka-GE"/>
        </w:rPr>
        <w:t>შენიშვნები და რეკომენდაციები.</w:t>
      </w:r>
      <w:r>
        <w:rPr>
          <w:rFonts w:ascii="Sylfaen" w:hAnsi="Sylfaen"/>
          <w:lang w:val="ka-GE"/>
        </w:rPr>
        <w:t xml:space="preserve"> </w:t>
      </w:r>
    </w:p>
    <w:p w14:paraId="7D615048" w14:textId="77777777" w:rsidR="002C295C" w:rsidRDefault="002C295C" w:rsidP="00087ACC">
      <w:pPr>
        <w:jc w:val="both"/>
        <w:rPr>
          <w:rFonts w:ascii="Sylfaen" w:hAnsi="Sylfaen"/>
          <w:lang w:val="ka-GE"/>
        </w:rPr>
      </w:pPr>
    </w:p>
    <w:p w14:paraId="387B8EE0" w14:textId="77250B8D" w:rsidR="008960E1" w:rsidRDefault="008960E1" w:rsidP="00087ACC">
      <w:pPr>
        <w:jc w:val="both"/>
        <w:rPr>
          <w:rFonts w:ascii="Sylfaen" w:hAnsi="Sylfaen"/>
          <w:lang w:val="ka-GE"/>
        </w:rPr>
      </w:pPr>
    </w:p>
    <w:p w14:paraId="63391ACE" w14:textId="1779776D" w:rsidR="00F1713E" w:rsidRDefault="00F1713E">
      <w:pPr>
        <w:spacing w:after="200" w:line="276" w:lineRule="auto"/>
        <w:rPr>
          <w:rFonts w:ascii="Sylfaen" w:hAnsi="Sylfaen"/>
        </w:rPr>
      </w:pPr>
      <w:r>
        <w:rPr>
          <w:rFonts w:ascii="Sylfaen" w:hAnsi="Sylfaen"/>
        </w:rPr>
        <w:br w:type="page"/>
      </w:r>
    </w:p>
    <w:p w14:paraId="29E74E6A" w14:textId="2E7098CC" w:rsidR="008960E1" w:rsidRPr="00327C60" w:rsidRDefault="00F1713E" w:rsidP="00F1713E">
      <w:pPr>
        <w:pStyle w:val="Heading1"/>
        <w:jc w:val="center"/>
        <w:rPr>
          <w:rFonts w:ascii="Sylfaen" w:hAnsi="Sylfaen" w:cs="Sylfaen"/>
          <w:color w:val="0070C0"/>
          <w:sz w:val="28"/>
          <w:szCs w:val="28"/>
          <w:lang w:val="ka-GE"/>
        </w:rPr>
      </w:pPr>
      <w:bookmarkStart w:id="84" w:name="_Toc89458857"/>
      <w:r w:rsidRPr="00327C60">
        <w:rPr>
          <w:rFonts w:ascii="Sylfaen" w:hAnsi="Sylfaen" w:cs="Sylfaen"/>
          <w:color w:val="0070C0"/>
          <w:sz w:val="28"/>
          <w:szCs w:val="28"/>
          <w:lang w:val="ka-GE"/>
        </w:rPr>
        <w:lastRenderedPageBreak/>
        <w:t>გამოყენებული ლიტერატურა</w:t>
      </w:r>
      <w:bookmarkEnd w:id="84"/>
    </w:p>
    <w:p w14:paraId="19131DC1" w14:textId="77777777" w:rsidR="005934DA" w:rsidRPr="005934DA" w:rsidRDefault="005934DA" w:rsidP="005934DA">
      <w:pPr>
        <w:pStyle w:val="ListParagraph"/>
        <w:numPr>
          <w:ilvl w:val="0"/>
          <w:numId w:val="84"/>
        </w:numPr>
        <w:spacing w:after="160" w:line="256" w:lineRule="auto"/>
        <w:rPr>
          <w:rFonts w:ascii="Sylfaen" w:hAnsi="Sylfaen"/>
          <w:szCs w:val="24"/>
        </w:rPr>
      </w:pPr>
      <w:bookmarkStart w:id="85" w:name="_Hlk88745897"/>
      <w:r w:rsidRPr="005934DA">
        <w:rPr>
          <w:rFonts w:ascii="Sylfaen" w:hAnsi="Sylfaen"/>
          <w:szCs w:val="24"/>
        </w:rPr>
        <w:t>COVID-19 weekly epidemiological update on - 30 November 2021; Edition 68; 30 November 2021 | Emergency Situational Updates; World Health Organization.</w:t>
      </w:r>
    </w:p>
    <w:bookmarkEnd w:id="85"/>
    <w:p w14:paraId="0D6943F1" w14:textId="77777777" w:rsidR="005934DA" w:rsidRPr="005934DA" w:rsidRDefault="005934DA" w:rsidP="005934DA">
      <w:pPr>
        <w:pStyle w:val="ListParagraph"/>
        <w:numPr>
          <w:ilvl w:val="0"/>
          <w:numId w:val="84"/>
        </w:numPr>
        <w:spacing w:after="160" w:line="256" w:lineRule="auto"/>
        <w:rPr>
          <w:rFonts w:ascii="Sylfaen" w:hAnsi="Sylfaen"/>
          <w:szCs w:val="24"/>
        </w:rPr>
      </w:pPr>
      <w:r w:rsidRPr="005934DA">
        <w:rPr>
          <w:rFonts w:ascii="Sylfaen" w:hAnsi="Sylfaen"/>
          <w:szCs w:val="24"/>
        </w:rPr>
        <w:t>Mcintosh K. Official reprint from UpToDate COVID-19: Epidemiology, virology, and prevention. 2021.</w:t>
      </w:r>
    </w:p>
    <w:p w14:paraId="1A602B53" w14:textId="77777777" w:rsidR="005934DA" w:rsidRPr="005934DA" w:rsidRDefault="005934DA" w:rsidP="005934DA">
      <w:pPr>
        <w:pStyle w:val="ListParagraph"/>
        <w:numPr>
          <w:ilvl w:val="0"/>
          <w:numId w:val="84"/>
        </w:numPr>
        <w:spacing w:after="160" w:line="256" w:lineRule="auto"/>
        <w:rPr>
          <w:rFonts w:ascii="Sylfaen" w:hAnsi="Sylfaen"/>
          <w:szCs w:val="24"/>
        </w:rPr>
      </w:pPr>
      <w:r w:rsidRPr="005934DA">
        <w:rPr>
          <w:rFonts w:ascii="Sylfaen" w:eastAsia="Times New Roman" w:hAnsi="Sylfaen"/>
          <w:szCs w:val="24"/>
        </w:rPr>
        <w:t>Tracking SARS-CoV-2 variants; World Health Organization; This content is last updated on 24 November 2021</w:t>
      </w:r>
      <w:r w:rsidRPr="005934DA">
        <w:rPr>
          <w:rFonts w:ascii="Sylfaen" w:hAnsi="Sylfaen" w:cs="Arial"/>
          <w:color w:val="3C4245"/>
          <w:szCs w:val="24"/>
          <w:shd w:val="clear" w:color="auto" w:fill="F5F5F5"/>
        </w:rPr>
        <w:t xml:space="preserve">: </w:t>
      </w:r>
      <w:hyperlink r:id="rId29" w:history="1">
        <w:r w:rsidRPr="005934DA">
          <w:rPr>
            <w:rStyle w:val="Hyperlink"/>
            <w:rFonts w:ascii="Sylfaen" w:eastAsia="Times New Roman" w:hAnsi="Sylfaen"/>
            <w:szCs w:val="24"/>
          </w:rPr>
          <w:t>https://www.who.int/en/activities/tracking-SARS-CoV-2-variants/</w:t>
        </w:r>
      </w:hyperlink>
    </w:p>
    <w:p w14:paraId="766AE085"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 xml:space="preserve">Hu B, Guo H, Zhou P, Shi ZL. Characteristics of SARS-CoV-2 and COVID-19. Nature Reviews Microbiology 2021;19:141–54. </w:t>
      </w:r>
      <w:hyperlink r:id="rId30" w:history="1">
        <w:r w:rsidRPr="005934DA">
          <w:rPr>
            <w:rStyle w:val="Hyperlink"/>
            <w:rFonts w:ascii="Sylfaen" w:eastAsia="Times New Roman" w:hAnsi="Sylfaen"/>
            <w:szCs w:val="24"/>
          </w:rPr>
          <w:t>https://doi.org/10.1038/s41579-020-00459-7</w:t>
        </w:r>
      </w:hyperlink>
      <w:r w:rsidRPr="005934DA">
        <w:rPr>
          <w:rFonts w:ascii="Sylfaen" w:eastAsia="Times New Roman" w:hAnsi="Sylfaen"/>
          <w:szCs w:val="24"/>
        </w:rPr>
        <w:t>.</w:t>
      </w:r>
    </w:p>
    <w:p w14:paraId="7D34588E" w14:textId="77777777" w:rsidR="005934DA" w:rsidRPr="005934DA" w:rsidRDefault="005934DA" w:rsidP="005934DA">
      <w:pPr>
        <w:pStyle w:val="ListParagraph"/>
        <w:numPr>
          <w:ilvl w:val="0"/>
          <w:numId w:val="84"/>
        </w:numPr>
        <w:spacing w:after="160" w:line="256" w:lineRule="auto"/>
        <w:rPr>
          <w:rFonts w:ascii="Sylfaen" w:hAnsi="Sylfaen"/>
          <w:szCs w:val="24"/>
        </w:rPr>
      </w:pPr>
      <w:r w:rsidRPr="005934DA">
        <w:rPr>
          <w:rFonts w:ascii="Sylfaen" w:hAnsi="Sylfaen"/>
          <w:szCs w:val="24"/>
        </w:rPr>
        <w:t xml:space="preserve">Living guidance for clinical management of COVID-19; World Health Organization; 23 November 2021; </w:t>
      </w:r>
    </w:p>
    <w:p w14:paraId="5C3644BB"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hAnsi="Sylfaen"/>
          <w:szCs w:val="24"/>
        </w:rPr>
        <w:t xml:space="preserve">Public health surveillance for COVID-19; World Health Organization; Interim guidance 16 December 2020; </w:t>
      </w:r>
    </w:p>
    <w:p w14:paraId="28F7B199"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hAnsi="Sylfaen"/>
          <w:szCs w:val="24"/>
        </w:rPr>
        <w:t xml:space="preserve">Symptoms of COVID-19; Updated Feb. 22, 2021: </w:t>
      </w:r>
      <w:hyperlink r:id="rId31" w:history="1">
        <w:r w:rsidRPr="005934DA">
          <w:rPr>
            <w:rStyle w:val="Hyperlink"/>
            <w:rFonts w:ascii="Sylfaen" w:hAnsi="Sylfaen"/>
            <w:szCs w:val="24"/>
          </w:rPr>
          <w:t>https://www.cdc.gov/coronavirus/2019-ncov/symptoms-testing/symptoms.html</w:t>
        </w:r>
      </w:hyperlink>
      <w:r w:rsidRPr="005934DA">
        <w:rPr>
          <w:rFonts w:ascii="Sylfaen" w:hAnsi="Sylfaen"/>
          <w:szCs w:val="24"/>
        </w:rPr>
        <w:t xml:space="preserve"> </w:t>
      </w:r>
    </w:p>
    <w:p w14:paraId="4164F121"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hAnsi="Sylfaen"/>
          <w:szCs w:val="24"/>
        </w:rPr>
        <w:t>COVID-19 Treatment Guidelines; National Institutes of Health (NIH); Last Updated: October 27, 2021</w:t>
      </w:r>
    </w:p>
    <w:p w14:paraId="588361D1"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Adarsh Bhimraj A, Morgan RL, Hirsch Shumaker A, Lavergne V, Baden L, Chi-Chung Cheng V, et al. Last updated October 27, 2021 and posted online at www.idsociety.org/COVID19guidelines. Please check website for most updated version of these guidelines. Infectious Diseases Society of America Guidelines on the Treatment and Management of Patients with COVID-19.</w:t>
      </w:r>
    </w:p>
    <w:p w14:paraId="434C7F2B"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hAnsi="Sylfaen"/>
          <w:szCs w:val="24"/>
        </w:rPr>
        <w:t>Lida Hariri, M.D., Ph.D., and C. Corey Hardin, M.D., Ph.D.; Covid-19, Angiogenesis, and ARDS Endotypes; May 21, 2020</w:t>
      </w:r>
    </w:p>
    <w:p w14:paraId="68B77234" w14:textId="77777777" w:rsidR="005934DA" w:rsidRPr="005934DA" w:rsidRDefault="005934DA" w:rsidP="005934DA">
      <w:pPr>
        <w:pStyle w:val="ListParagraph"/>
        <w:numPr>
          <w:ilvl w:val="0"/>
          <w:numId w:val="84"/>
        </w:numPr>
        <w:spacing w:after="160" w:line="256" w:lineRule="auto"/>
        <w:rPr>
          <w:rFonts w:ascii="Sylfaen" w:hAnsi="Sylfaen"/>
          <w:szCs w:val="24"/>
        </w:rPr>
      </w:pPr>
      <w:r w:rsidRPr="005934DA">
        <w:rPr>
          <w:rFonts w:ascii="Sylfaen" w:hAnsi="Sylfaen"/>
          <w:szCs w:val="24"/>
        </w:rPr>
        <w:t>Røsjø H, Varpula M, Hagve TA, Karlsson S, Ruokonen E, Pettilä V, et al. Circulating high sensitivity troponin T in severe sepsis and septic shock: Distribution, associated factors, and relation to outcome. Intensive Care Medicine 2011;37:77–85. https://doi.org/10.1007/s00134-010-2051-x.</w:t>
      </w:r>
    </w:p>
    <w:p w14:paraId="60A53012" w14:textId="77777777" w:rsidR="005934DA" w:rsidRPr="005934DA" w:rsidRDefault="005934DA" w:rsidP="005934DA">
      <w:pPr>
        <w:pStyle w:val="ListParagraph"/>
        <w:numPr>
          <w:ilvl w:val="0"/>
          <w:numId w:val="84"/>
        </w:numPr>
        <w:spacing w:after="160" w:line="256" w:lineRule="auto"/>
        <w:rPr>
          <w:rFonts w:ascii="Sylfaen" w:hAnsi="Sylfaen"/>
          <w:szCs w:val="24"/>
        </w:rPr>
      </w:pPr>
      <w:r w:rsidRPr="005934DA">
        <w:rPr>
          <w:rFonts w:ascii="Sylfaen" w:hAnsi="Sylfaen"/>
          <w:szCs w:val="24"/>
        </w:rPr>
        <w:t>Goldstein B, Giroir B, Randolph A. International pediatric sepsis consensus conference: Definitions for sepsis and organ dysfunction in pediatrics. Pediatric Critical Care Medicine, vol. 6, 2005. https://doi.org/10.1097/01.PCC.0000149131.72248.E6.</w:t>
      </w:r>
    </w:p>
    <w:p w14:paraId="3C32140E"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lang w:val="ka-GE"/>
        </w:rPr>
      </w:pPr>
      <w:r w:rsidRPr="005934DA">
        <w:rPr>
          <w:rFonts w:ascii="Sylfaen" w:eastAsia="Times New Roman" w:hAnsi="Sylfaen"/>
          <w:szCs w:val="24"/>
        </w:rPr>
        <w:t>British Medical Journal, Best Practice. Coronavirus disease 2019 (COVID-19); Last updated: Nov 11, 2021</w:t>
      </w:r>
    </w:p>
    <w:p w14:paraId="68383E0B"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lang w:val="ka-GE"/>
        </w:rPr>
      </w:pPr>
      <w:r w:rsidRPr="005934DA">
        <w:rPr>
          <w:rFonts w:ascii="Sylfaen" w:hAnsi="Sylfaen"/>
          <w:szCs w:val="24"/>
        </w:rPr>
        <w:t>Sv M, Cucchiara BL, Koralnik IJ, Biller J, Rabinstein AA, Kasner SE. neurologic-complications-and-management-of-neurologic-conditions/print?search=coronavirus-disease-… 1/43 COVID-19: Neurologic complications and management of neurologic conditions. 2021.</w:t>
      </w:r>
    </w:p>
    <w:p w14:paraId="50B1077C"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lang w:val="ka-GE"/>
        </w:rPr>
      </w:pPr>
      <w:r w:rsidRPr="005934DA">
        <w:rPr>
          <w:rFonts w:ascii="Sylfaen" w:hAnsi="Sylfaen"/>
          <w:szCs w:val="24"/>
        </w:rPr>
        <w:t xml:space="preserve">Paterson RW, Brown RL, Benjamin L, Nortley R, Wiethoff S, Bharucha T, et al. The emerging spectrum of COVID-19 neurology: Clinical, radiological and laboratory findings. Brain 2020;143:3104–20. </w:t>
      </w:r>
      <w:hyperlink r:id="rId32" w:history="1">
        <w:r w:rsidRPr="005934DA">
          <w:rPr>
            <w:rStyle w:val="Hyperlink"/>
            <w:rFonts w:ascii="Sylfaen" w:hAnsi="Sylfaen"/>
            <w:szCs w:val="24"/>
          </w:rPr>
          <w:t>https://doi.org/10.1093/brain/awaa240</w:t>
        </w:r>
      </w:hyperlink>
      <w:r w:rsidRPr="005934DA">
        <w:rPr>
          <w:rFonts w:ascii="Sylfaen" w:hAnsi="Sylfaen"/>
          <w:szCs w:val="24"/>
        </w:rPr>
        <w:t>.</w:t>
      </w:r>
    </w:p>
    <w:p w14:paraId="3278F192"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lang w:val="ka-GE"/>
        </w:rPr>
      </w:pPr>
      <w:r w:rsidRPr="005934DA">
        <w:rPr>
          <w:rFonts w:ascii="Sylfaen" w:hAnsi="Sylfaen"/>
          <w:szCs w:val="24"/>
        </w:rPr>
        <w:lastRenderedPageBreak/>
        <w:t>Kim AY, Gandhi RT. COVID-19: Management in hospitalized adults. 2021.</w:t>
      </w:r>
    </w:p>
    <w:p w14:paraId="64D8397D" w14:textId="77777777" w:rsidR="005934DA" w:rsidRPr="005934DA" w:rsidRDefault="005934DA" w:rsidP="005934DA">
      <w:pPr>
        <w:pStyle w:val="ListParagraph"/>
        <w:numPr>
          <w:ilvl w:val="0"/>
          <w:numId w:val="84"/>
        </w:numPr>
        <w:spacing w:after="160" w:line="256" w:lineRule="auto"/>
        <w:rPr>
          <w:rFonts w:ascii="Sylfaen" w:hAnsi="Sylfaen"/>
          <w:szCs w:val="24"/>
        </w:rPr>
      </w:pPr>
      <w:r w:rsidRPr="005934DA">
        <w:rPr>
          <w:rFonts w:ascii="Sylfaen" w:hAnsi="Sylfaen"/>
          <w:szCs w:val="24"/>
        </w:rPr>
        <w:t>Anesi GL. COVID-19: Management of the intubated adult. 2021.</w:t>
      </w:r>
    </w:p>
    <w:p w14:paraId="56226D3D"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hAnsi="Sylfaen"/>
          <w:szCs w:val="24"/>
        </w:rPr>
        <w:t>Granholm A, et al. Dexamethasone 12 mg versus 6 mg for patients with COVID-19 and severe hypoxaemia_ a pre-planned, secondary Bayesian analysis of the COVID STEROID 2 trial. October 21, 2021 JAMA</w:t>
      </w:r>
    </w:p>
    <w:p w14:paraId="01C5AE88" w14:textId="77777777" w:rsidR="005934DA" w:rsidRPr="005934DA" w:rsidRDefault="005934DA" w:rsidP="005934DA">
      <w:pPr>
        <w:pStyle w:val="ListParagraph"/>
        <w:numPr>
          <w:ilvl w:val="0"/>
          <w:numId w:val="84"/>
        </w:numPr>
        <w:autoSpaceDE w:val="0"/>
        <w:autoSpaceDN w:val="0"/>
        <w:spacing w:after="160" w:line="256" w:lineRule="auto"/>
        <w:rPr>
          <w:rStyle w:val="Hyperlink"/>
          <w:rFonts w:ascii="Sylfaen" w:hAnsi="Sylfaen"/>
          <w:color w:val="auto"/>
          <w:szCs w:val="24"/>
          <w:u w:val="none"/>
        </w:rPr>
      </w:pPr>
      <w:r w:rsidRPr="005934DA">
        <w:rPr>
          <w:rFonts w:ascii="Sylfaen" w:hAnsi="Sylfaen"/>
          <w:szCs w:val="24"/>
        </w:rPr>
        <w:t xml:space="preserve">Dee Mangin, Michelle Howard; The use of inhaled corticosteroids in early-stage COVID-19; August 10, 2021; </w:t>
      </w:r>
      <w:hyperlink r:id="rId33" w:history="1">
        <w:r w:rsidRPr="005934DA">
          <w:rPr>
            <w:rStyle w:val="Hyperlink"/>
            <w:rFonts w:ascii="Sylfaen" w:hAnsi="Sylfaen"/>
            <w:szCs w:val="24"/>
          </w:rPr>
          <w:t>https://doi.org/10.1016/S0140-6736(21)01809-2</w:t>
        </w:r>
      </w:hyperlink>
    </w:p>
    <w:p w14:paraId="17C54411"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eastAsia="Times New Roman" w:hAnsi="Sylfaen"/>
          <w:szCs w:val="24"/>
        </w:rPr>
        <w:t>Russell B, Moss C, Rigg A, van Hemelrijck M. COVID-19 and treatment with NSAIDs and corticosteroids: Should we be limiting their use in the clinical setting? Ecancermedicalscience 2020;14. https://doi.org/10.3332/ecancer.2020.1023.</w:t>
      </w:r>
      <w:r w:rsidRPr="005934DA">
        <w:rPr>
          <w:rFonts w:ascii="Sylfaen" w:hAnsi="Sylfaen"/>
          <w:szCs w:val="24"/>
        </w:rPr>
        <w:t xml:space="preserve">21- Adam Cuker, MD, MS, Flora Peyvandi, MD, PhD; </w:t>
      </w:r>
    </w:p>
    <w:p w14:paraId="05D0FD8C"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Adam Cuker, MD, MSFlora Peyvandi, MD, PhD. COVID-19: Hypercoagulability; This topic last updated: Oct 18, 2021.</w:t>
      </w:r>
    </w:p>
    <w:p w14:paraId="3D9BA546"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hAnsi="Sylfaen"/>
          <w:szCs w:val="24"/>
        </w:rPr>
        <w:t xml:space="preserve">McBane RD, Torres Roldan VD, Niven AS, Pruthi RK, Franco PM, Linderbaum JA, et al. Anticoagulation in COVID-19: A Systematic Review, Meta-analysis, and Rapid Guidance From Mayo Clinic. Mayo Clinic Proceedings 2020;95:2467–86. </w:t>
      </w:r>
      <w:hyperlink r:id="rId34" w:history="1">
        <w:r w:rsidRPr="005934DA">
          <w:rPr>
            <w:rStyle w:val="Hyperlink"/>
            <w:rFonts w:ascii="Sylfaen" w:hAnsi="Sylfaen"/>
            <w:szCs w:val="24"/>
          </w:rPr>
          <w:t>https://doi.org/10.1016/j.mayocp.2020.08.030</w:t>
        </w:r>
      </w:hyperlink>
      <w:r w:rsidRPr="005934DA">
        <w:rPr>
          <w:rFonts w:ascii="Sylfaen" w:hAnsi="Sylfaen"/>
          <w:szCs w:val="24"/>
        </w:rPr>
        <w:t>.</w:t>
      </w:r>
    </w:p>
    <w:p w14:paraId="172037DD"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hAnsi="Sylfaen"/>
          <w:szCs w:val="24"/>
        </w:rPr>
        <w:t xml:space="preserve">Moores LK, Tritschler T, Brosnahan S, Carrier M, Collen JF, Doerschug K, et al. Prevention, Diagnosis, and Treatment of VTE in Patients With Coronavirus Disease 2019: CHEST Guideline and Expert Panel Report. Chest 2020;158:1143–63. </w:t>
      </w:r>
      <w:hyperlink r:id="rId35" w:history="1">
        <w:r w:rsidRPr="005934DA">
          <w:rPr>
            <w:rStyle w:val="Hyperlink"/>
            <w:rFonts w:ascii="Sylfaen" w:hAnsi="Sylfaen"/>
            <w:szCs w:val="24"/>
          </w:rPr>
          <w:t>https://doi.org/10.1016/j.chest.2020.05.559</w:t>
        </w:r>
      </w:hyperlink>
      <w:r w:rsidRPr="005934DA">
        <w:rPr>
          <w:rFonts w:ascii="Sylfaen" w:hAnsi="Sylfaen"/>
          <w:szCs w:val="24"/>
        </w:rPr>
        <w:t>.</w:t>
      </w:r>
    </w:p>
    <w:p w14:paraId="4A0BCD0F"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eastAsia="Times New Roman" w:hAnsi="Sylfaen"/>
          <w:szCs w:val="24"/>
        </w:rPr>
        <w:t xml:space="preserve">Lee DW, Gardner R, Porter DL, Louis CU, Ahmed N, Jensen M, et al. Current concepts in the diagnosis and management of cytokine release syndrome. Blood 2014;124:188–95. </w:t>
      </w:r>
      <w:hyperlink r:id="rId36" w:history="1">
        <w:r w:rsidRPr="005934DA">
          <w:rPr>
            <w:rStyle w:val="Hyperlink"/>
            <w:rFonts w:ascii="Sylfaen" w:eastAsia="Times New Roman" w:hAnsi="Sylfaen"/>
            <w:szCs w:val="24"/>
          </w:rPr>
          <w:t>https://doi.org/10.1182/blood-2014-05-552729</w:t>
        </w:r>
      </w:hyperlink>
      <w:r w:rsidRPr="005934DA">
        <w:rPr>
          <w:rFonts w:ascii="Sylfaen" w:eastAsia="Times New Roman" w:hAnsi="Sylfaen"/>
          <w:szCs w:val="24"/>
        </w:rPr>
        <w:t>.</w:t>
      </w:r>
    </w:p>
    <w:p w14:paraId="41C6A5FF"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eastAsia="Times New Roman" w:hAnsi="Sylfaen"/>
          <w:szCs w:val="24"/>
        </w:rPr>
        <w:t>Interim Clinical Commissioning Policy: Tocilizumab for hospitalised patients with COVID-19 pneumonia (adults) Commissioning position. 2021.</w:t>
      </w:r>
    </w:p>
    <w:p w14:paraId="7CDAF08A"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eastAsia="Times New Roman" w:hAnsi="Sylfaen"/>
          <w:szCs w:val="24"/>
        </w:rPr>
        <w:t xml:space="preserve">Gordon AC, Mouncey PR, Al-Beidh F, Rowan KM, Nichol AD, Arabi YM, et al. Interleukin-6 Receptor Antagonists in Critically Ill Patients with Covid-19-Preliminary report The REMAP-CAP Investigators Author and Group Information Writing Committee: Corresponding Author n.d. </w:t>
      </w:r>
      <w:hyperlink r:id="rId37" w:history="1">
        <w:r w:rsidRPr="005934DA">
          <w:rPr>
            <w:rStyle w:val="Hyperlink"/>
            <w:rFonts w:ascii="Sylfaen" w:eastAsia="Times New Roman" w:hAnsi="Sylfaen"/>
            <w:szCs w:val="24"/>
          </w:rPr>
          <w:t>https://doi.org/10.1101/2021.01.07.21249390</w:t>
        </w:r>
      </w:hyperlink>
      <w:r w:rsidRPr="005934DA">
        <w:rPr>
          <w:rFonts w:ascii="Sylfaen" w:eastAsia="Times New Roman" w:hAnsi="Sylfaen"/>
          <w:szCs w:val="24"/>
        </w:rPr>
        <w:t>.</w:t>
      </w:r>
    </w:p>
    <w:p w14:paraId="764AD438"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eastAsia="Times New Roman" w:hAnsi="Sylfaen"/>
          <w:szCs w:val="24"/>
        </w:rPr>
        <w:t>FDA NEWS RELEASE Coronavirus (COVID-19) Update: FDA Authorizes Drug for Treatment of COVID-19. 2021.</w:t>
      </w:r>
    </w:p>
    <w:p w14:paraId="2FBC4C60"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hAnsi="Sylfaen"/>
          <w:szCs w:val="24"/>
        </w:rPr>
        <w:t>RECOVERY Collaborative Group* Tocilizumab in patients admitted to hospital with COVID-19 (RECOVERY): a randomised, controlled, open-label, platform trial; Lancet 2021</w:t>
      </w:r>
    </w:p>
    <w:p w14:paraId="65CAC53B"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eastAsia="Times New Roman" w:hAnsi="Sylfaen"/>
          <w:szCs w:val="24"/>
        </w:rPr>
        <w:t>Tocilizumab: Drug information. 2021.</w:t>
      </w:r>
      <w:r w:rsidRPr="005934DA">
        <w:rPr>
          <w:rFonts w:ascii="Sylfaen" w:hAnsi="Sylfaen"/>
          <w:szCs w:val="24"/>
        </w:rPr>
        <w:t xml:space="preserve"> </w:t>
      </w:r>
      <w:r w:rsidRPr="005934DA">
        <w:rPr>
          <w:rFonts w:ascii="Sylfaen" w:eastAsia="Times New Roman" w:hAnsi="Sylfaen"/>
          <w:szCs w:val="24"/>
        </w:rPr>
        <w:t>Copyright 1978-2021 Lexicomp;</w:t>
      </w:r>
    </w:p>
    <w:p w14:paraId="2EFD57C7"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eastAsia="Times New Roman" w:hAnsi="Sylfaen"/>
          <w:szCs w:val="24"/>
        </w:rPr>
        <w:t>Sarilumab: Drug information. 2021. Copyright 1978-2021 Lexicomp;</w:t>
      </w:r>
    </w:p>
    <w:p w14:paraId="481D43FC"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eastAsia="Times New Roman" w:hAnsi="Sylfaen"/>
          <w:szCs w:val="24"/>
        </w:rPr>
        <w:t xml:space="preserve">Gritti G, Raimondi F, Ripamonti D, Riva I, Landi F, Alborghetti L, et al. IL-6 signalling pathway inactivation with siltuximab in patients with COVID-19 respiratory failure: An observational cohort study. MedRxiv 2020. </w:t>
      </w:r>
      <w:hyperlink r:id="rId38" w:history="1">
        <w:r w:rsidRPr="005934DA">
          <w:rPr>
            <w:rStyle w:val="Hyperlink"/>
            <w:rFonts w:ascii="Sylfaen" w:eastAsia="Times New Roman" w:hAnsi="Sylfaen"/>
            <w:szCs w:val="24"/>
          </w:rPr>
          <w:t>https://doi.org/10.1101/2020.04.01.20048561</w:t>
        </w:r>
      </w:hyperlink>
      <w:r w:rsidRPr="005934DA">
        <w:rPr>
          <w:rFonts w:ascii="Sylfaen" w:eastAsia="Times New Roman" w:hAnsi="Sylfaen"/>
          <w:szCs w:val="24"/>
        </w:rPr>
        <w:t>.</w:t>
      </w:r>
    </w:p>
    <w:p w14:paraId="25C5FA75"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eastAsia="Times New Roman" w:hAnsi="Sylfaen"/>
          <w:szCs w:val="24"/>
        </w:rPr>
        <w:lastRenderedPageBreak/>
        <w:t xml:space="preserve">Kyriazopoulou E, Huet T, Cavalli G, Gori A, Kyprianou M, Pickkers P, et al. Effect of anakinra on mortality in patients with COVID-19: a systematic review and patient-level meta-analysis. The Lancet Rheumatology 2021;3:e690–7. </w:t>
      </w:r>
      <w:hyperlink r:id="rId39" w:history="1">
        <w:r w:rsidRPr="005934DA">
          <w:rPr>
            <w:rStyle w:val="Hyperlink"/>
            <w:rFonts w:ascii="Sylfaen" w:eastAsia="Times New Roman" w:hAnsi="Sylfaen"/>
            <w:szCs w:val="24"/>
          </w:rPr>
          <w:t>https://doi.org/10.1016/S2665-9913(21)00216-2</w:t>
        </w:r>
      </w:hyperlink>
      <w:r w:rsidRPr="005934DA">
        <w:rPr>
          <w:rFonts w:ascii="Sylfaen" w:eastAsia="Times New Roman" w:hAnsi="Sylfaen"/>
          <w:szCs w:val="24"/>
        </w:rPr>
        <w:t>.</w:t>
      </w:r>
    </w:p>
    <w:p w14:paraId="3726212A"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color w:val="FF0000"/>
          <w:szCs w:val="24"/>
        </w:rPr>
      </w:pPr>
      <w:r w:rsidRPr="005934DA">
        <w:rPr>
          <w:rFonts w:ascii="Sylfaen" w:hAnsi="Sylfaen"/>
          <w:szCs w:val="24"/>
        </w:rPr>
        <w:t xml:space="preserve">ExThera Medical Corporation Extracorporeal Blood Purification (EBP) Device Approved by FDA for Emergency. </w:t>
      </w:r>
      <w:hyperlink r:id="rId40" w:history="1">
        <w:r w:rsidRPr="005934DA">
          <w:rPr>
            <w:rStyle w:val="Hyperlink"/>
            <w:rFonts w:ascii="Sylfaen" w:hAnsi="Sylfaen"/>
            <w:szCs w:val="24"/>
          </w:rPr>
          <w:t>https://www.fda.gov/media/137101/download</w:t>
        </w:r>
      </w:hyperlink>
    </w:p>
    <w:p w14:paraId="4CD306BF"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color w:val="FF0000"/>
          <w:szCs w:val="24"/>
        </w:rPr>
      </w:pPr>
      <w:r w:rsidRPr="005934DA">
        <w:rPr>
          <w:rFonts w:ascii="Sylfaen" w:hAnsi="Sylfaen"/>
          <w:szCs w:val="24"/>
        </w:rPr>
        <w:t xml:space="preserve">CytoSorb® Approved by FDA for Emergency 300 mL Device Treatment of COVID-19 </w:t>
      </w:r>
      <w:hyperlink r:id="rId41" w:history="1">
        <w:r w:rsidRPr="005934DA">
          <w:rPr>
            <w:rStyle w:val="Hyperlink"/>
            <w:rFonts w:ascii="Sylfaen" w:hAnsi="Sylfaen"/>
            <w:szCs w:val="24"/>
          </w:rPr>
          <w:t>https://www.fda.gov/media/136866/download</w:t>
        </w:r>
      </w:hyperlink>
    </w:p>
    <w:p w14:paraId="56B6B9F5"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hAnsi="Sylfaen"/>
          <w:szCs w:val="24"/>
        </w:rPr>
        <w:t xml:space="preserve">WHO recommends against the use of remdesivir in COVID-19 patients; </w:t>
      </w:r>
      <w:r w:rsidRPr="005934DA">
        <w:rPr>
          <w:rFonts w:ascii="Sylfaen" w:hAnsi="Sylfaen" w:cs="Arial"/>
          <w:szCs w:val="24"/>
        </w:rPr>
        <w:t>20 November 2020; conditional recommendation; World Health Organization.</w:t>
      </w:r>
    </w:p>
    <w:p w14:paraId="3B08CD69"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cs="Arial"/>
          <w:szCs w:val="24"/>
        </w:rPr>
      </w:pPr>
      <w:r w:rsidRPr="005934DA">
        <w:rPr>
          <w:rFonts w:ascii="Sylfaen" w:hAnsi="Sylfaen" w:cs="Arial"/>
          <w:szCs w:val="24"/>
        </w:rPr>
        <w:t xml:space="preserve">FDA’s approval of Veklury (remdesivir) for the treatment of COVID-19—the science of safety and effectiveness; 22 November 2020; </w:t>
      </w:r>
      <w:hyperlink r:id="rId42" w:history="1">
        <w:r w:rsidRPr="005934DA">
          <w:rPr>
            <w:rStyle w:val="Hyperlink"/>
            <w:rFonts w:ascii="Sylfaen" w:hAnsi="Sylfaen" w:cs="Arial"/>
            <w:szCs w:val="24"/>
          </w:rPr>
          <w:t>https://www.fda.gov/drugs/news-events-human-drugs/fdas-approval-veklury-remdesivir-treatment-covid-19-science-safety-and-effectiveness</w:t>
        </w:r>
      </w:hyperlink>
      <w:r w:rsidRPr="005934DA">
        <w:rPr>
          <w:rFonts w:ascii="Sylfaen" w:hAnsi="Sylfaen" w:cs="Arial"/>
          <w:szCs w:val="24"/>
        </w:rPr>
        <w:t xml:space="preserve">. </w:t>
      </w:r>
    </w:p>
    <w:p w14:paraId="5BBD1414"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cs="Arial"/>
          <w:szCs w:val="24"/>
        </w:rPr>
      </w:pPr>
      <w:r w:rsidRPr="005934DA">
        <w:rPr>
          <w:rFonts w:ascii="Sylfaen" w:eastAsia="Times New Roman" w:hAnsi="Sylfaen"/>
          <w:szCs w:val="24"/>
        </w:rPr>
        <w:t>Rapid policy statement Interim clinical commissioning policy: Remdesivir for patients hospitalised with COVID-19 (adults and children 12 years and older); Version 3, 15 June 2021; National Health Services- NHS.</w:t>
      </w:r>
    </w:p>
    <w:p w14:paraId="7FB8226C"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cs="Arial"/>
          <w:szCs w:val="24"/>
        </w:rPr>
      </w:pPr>
      <w:r w:rsidRPr="005934DA">
        <w:rPr>
          <w:rFonts w:ascii="Sylfaen" w:hAnsi="Sylfaen"/>
          <w:szCs w:val="24"/>
        </w:rPr>
        <w:t xml:space="preserve">Buckland MS, Galloway JB, Fhogartaigh CN, Meredith L, Provine NM, Bloor S, et al. Treatment of COVID-19 with remdesivir in the absence of humoral immunity: a case report. Nature Communications 2020;11. </w:t>
      </w:r>
      <w:hyperlink r:id="rId43" w:history="1">
        <w:r w:rsidRPr="005934DA">
          <w:rPr>
            <w:rStyle w:val="Hyperlink"/>
            <w:rFonts w:ascii="Sylfaen" w:hAnsi="Sylfaen"/>
            <w:szCs w:val="24"/>
          </w:rPr>
          <w:t>https://doi.org/10.1038/s41467-020-19761-2</w:t>
        </w:r>
      </w:hyperlink>
      <w:r w:rsidRPr="005934DA">
        <w:rPr>
          <w:rFonts w:ascii="Sylfaen" w:hAnsi="Sylfaen"/>
          <w:szCs w:val="24"/>
        </w:rPr>
        <w:t>.</w:t>
      </w:r>
    </w:p>
    <w:p w14:paraId="560D7D4C"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hAnsi="Sylfaen"/>
          <w:szCs w:val="24"/>
        </w:rPr>
        <w:t xml:space="preserve">FDA authorizes bamlanivimab and etesevimab monoclonal antibody therapy for post-exposure prophylaxis (prevention) for COVID-19; </w:t>
      </w:r>
      <w:r w:rsidRPr="005934DA">
        <w:rPr>
          <w:rFonts w:ascii="Sylfaen" w:hAnsi="Sylfaen"/>
          <w:szCs w:val="24"/>
          <w:lang w:val="ka-GE"/>
        </w:rPr>
        <w:t xml:space="preserve">16 </w:t>
      </w:r>
      <w:r w:rsidRPr="005934DA">
        <w:rPr>
          <w:rFonts w:ascii="Sylfaen" w:hAnsi="Sylfaen"/>
          <w:szCs w:val="24"/>
        </w:rPr>
        <w:t xml:space="preserve">September 2021; </w:t>
      </w:r>
      <w:hyperlink r:id="rId44" w:history="1">
        <w:r w:rsidRPr="005934DA">
          <w:rPr>
            <w:rStyle w:val="Hyperlink"/>
            <w:rFonts w:ascii="Sylfaen" w:hAnsi="Sylfaen"/>
            <w:szCs w:val="24"/>
          </w:rPr>
          <w:t>https://www.fda.gov/drugs/drug-safety-and-availability/fda-authorizes-bamlanivimab-and-etesevimab-monoclonal-antibody-therapy-post-exposure-prophylaxis</w:t>
        </w:r>
      </w:hyperlink>
      <w:r w:rsidRPr="005934DA">
        <w:rPr>
          <w:rFonts w:ascii="Sylfaen" w:hAnsi="Sylfaen"/>
          <w:szCs w:val="24"/>
        </w:rPr>
        <w:t xml:space="preserve">. </w:t>
      </w:r>
    </w:p>
    <w:p w14:paraId="5E8CB462"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hAnsi="Sylfaen"/>
          <w:szCs w:val="24"/>
        </w:rPr>
        <w:t xml:space="preserve">Coronavirus (COVID-19) Update: FDA Authorizes Monoclonal Antibodies for Treatment of COVID-19; November 21, 2020; </w:t>
      </w:r>
      <w:hyperlink r:id="rId45" w:history="1">
        <w:r w:rsidRPr="005934DA">
          <w:rPr>
            <w:rStyle w:val="Hyperlink"/>
            <w:rFonts w:ascii="Sylfaen" w:hAnsi="Sylfaen"/>
            <w:szCs w:val="24"/>
          </w:rPr>
          <w:t>https://www.fda.gov/news-events/press-announcements/coronavirus-covid-19-update-fda-authorizes-monoclonal-antibodies-treatment-covid-19</w:t>
        </w:r>
      </w:hyperlink>
      <w:r w:rsidRPr="005934DA">
        <w:rPr>
          <w:rFonts w:ascii="Sylfaen" w:hAnsi="Sylfaen"/>
          <w:szCs w:val="24"/>
        </w:rPr>
        <w:t xml:space="preserve">. </w:t>
      </w:r>
    </w:p>
    <w:p w14:paraId="56F10365"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eastAsia="Times New Roman" w:hAnsi="Sylfaen"/>
          <w:szCs w:val="24"/>
        </w:rPr>
        <w:t xml:space="preserve">FDA NEWS RELEASE Coronavirus (COVID-19) Update: FDA Authorizes Additional Monoclonal Antibody for Treatment of COVID-19. 2021. </w:t>
      </w:r>
      <w:r w:rsidRPr="005934DA">
        <w:rPr>
          <w:rFonts w:ascii="Sylfaen" w:hAnsi="Sylfaen"/>
          <w:color w:val="333333"/>
          <w:szCs w:val="24"/>
          <w:shd w:val="clear" w:color="auto" w:fill="FFFFFF"/>
        </w:rPr>
        <w:t xml:space="preserve">May 26, 2021; </w:t>
      </w:r>
      <w:hyperlink r:id="rId46" w:history="1">
        <w:r w:rsidRPr="005934DA">
          <w:rPr>
            <w:rStyle w:val="Hyperlink"/>
            <w:rFonts w:ascii="Sylfaen" w:hAnsi="Sylfaen"/>
            <w:szCs w:val="24"/>
            <w:shd w:val="clear" w:color="auto" w:fill="FFFFFF"/>
          </w:rPr>
          <w:t>https://www.fda.gov/news-events/press-announcements/coronavirus-covid-19-update-fda-authorizes-additional-monoclonal-antibody-treatment-covid-19</w:t>
        </w:r>
      </w:hyperlink>
      <w:r w:rsidRPr="005934DA">
        <w:rPr>
          <w:rFonts w:ascii="Sylfaen" w:hAnsi="Sylfaen"/>
          <w:color w:val="333333"/>
          <w:szCs w:val="24"/>
          <w:shd w:val="clear" w:color="auto" w:fill="FFFFFF"/>
        </w:rPr>
        <w:t xml:space="preserve">. </w:t>
      </w:r>
    </w:p>
    <w:p w14:paraId="771C13D4"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eastAsia="Times New Roman" w:hAnsi="Sylfaen"/>
          <w:szCs w:val="24"/>
        </w:rPr>
        <w:t xml:space="preserve">FACT SHEET FOR HEALTH CARE PROVIDERS EMERGENCY USE AUTHORIZATION (EUA) OF BAMLANIVIMAB AND ETESEVIMAB AUTHORIZED USE.  </w:t>
      </w:r>
      <w:hyperlink r:id="rId47" w:history="1">
        <w:r w:rsidRPr="005934DA">
          <w:rPr>
            <w:rStyle w:val="Hyperlink"/>
            <w:rFonts w:ascii="Sylfaen" w:eastAsia="Times New Roman" w:hAnsi="Sylfaen"/>
            <w:szCs w:val="24"/>
          </w:rPr>
          <w:t>http://pi.lilly.com/eua/bam-and-ete-eua-factsheet-hcp.pdf</w:t>
        </w:r>
      </w:hyperlink>
      <w:r w:rsidRPr="005934DA">
        <w:rPr>
          <w:rFonts w:ascii="Sylfaen" w:eastAsia="Times New Roman" w:hAnsi="Sylfaen"/>
          <w:szCs w:val="24"/>
        </w:rPr>
        <w:t xml:space="preserve">. </w:t>
      </w:r>
    </w:p>
    <w:p w14:paraId="0B319990" w14:textId="77777777" w:rsidR="005934DA" w:rsidRPr="005934DA" w:rsidRDefault="005934DA" w:rsidP="005934DA">
      <w:pPr>
        <w:pStyle w:val="ListParagraph"/>
        <w:numPr>
          <w:ilvl w:val="0"/>
          <w:numId w:val="84"/>
        </w:numPr>
        <w:autoSpaceDE w:val="0"/>
        <w:autoSpaceDN w:val="0"/>
        <w:spacing w:after="160" w:line="256" w:lineRule="auto"/>
        <w:rPr>
          <w:rFonts w:ascii="Sylfaen" w:hAnsi="Sylfaen"/>
          <w:szCs w:val="24"/>
        </w:rPr>
      </w:pPr>
      <w:r w:rsidRPr="005934DA">
        <w:rPr>
          <w:rFonts w:ascii="Sylfaen" w:hAnsi="Sylfaen"/>
          <w:szCs w:val="24"/>
        </w:rPr>
        <w:t xml:space="preserve">Summary of Product Characteristics for Ronapreve. Updated 19 November 2021; </w:t>
      </w:r>
      <w:hyperlink r:id="rId48" w:history="1">
        <w:r w:rsidRPr="005934DA">
          <w:rPr>
            <w:rStyle w:val="Hyperlink"/>
            <w:rFonts w:ascii="Sylfaen" w:hAnsi="Sylfaen"/>
            <w:szCs w:val="24"/>
          </w:rPr>
          <w:t>https://www.gov.uk/government/publications/regulatory-approval-of-ronapreve/summary-of-product-characteristics-for-ronapreve</w:t>
        </w:r>
      </w:hyperlink>
      <w:r w:rsidRPr="005934DA">
        <w:rPr>
          <w:rFonts w:ascii="Sylfaen" w:hAnsi="Sylfaen"/>
          <w:szCs w:val="24"/>
        </w:rPr>
        <w:t xml:space="preserve">. </w:t>
      </w:r>
    </w:p>
    <w:p w14:paraId="08DCF25F"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Casirivimab and Imdevimab; Global Guidebook; May 2021; ROCHE</w:t>
      </w:r>
    </w:p>
    <w:p w14:paraId="1F4ADDD0"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 xml:space="preserve">Interim Clinical Commissioning Policy: Casirivimab and imdevimab for patients hospitalised due to COVID-19; Commissioning position; 17 September 2021; National Health Services- NHS. </w:t>
      </w:r>
    </w:p>
    <w:p w14:paraId="162C29FD" w14:textId="77777777" w:rsidR="005934DA" w:rsidRPr="005934DA" w:rsidRDefault="005934DA" w:rsidP="005934DA">
      <w:pPr>
        <w:pStyle w:val="ListParagraph"/>
        <w:numPr>
          <w:ilvl w:val="0"/>
          <w:numId w:val="84"/>
        </w:numPr>
        <w:spacing w:after="160" w:line="256" w:lineRule="auto"/>
        <w:rPr>
          <w:rFonts w:ascii="Sylfaen" w:hAnsi="Sylfaen"/>
          <w:szCs w:val="24"/>
          <w:lang w:val="ka-GE"/>
        </w:rPr>
      </w:pPr>
      <w:r w:rsidRPr="005934DA">
        <w:rPr>
          <w:rFonts w:ascii="Sylfaen" w:hAnsi="Sylfaen"/>
          <w:szCs w:val="24"/>
        </w:rPr>
        <w:lastRenderedPageBreak/>
        <w:t xml:space="preserve">OFFICIAL GAZETTE OF THE ITALIAN REPUBLIC; INFORMATION FOR HEALTHCARE PROFESSIONALS; 6 August 2021. </w:t>
      </w:r>
    </w:p>
    <w:p w14:paraId="375395F1" w14:textId="77777777" w:rsidR="005934DA" w:rsidRPr="005934DA" w:rsidRDefault="005934DA" w:rsidP="005934DA">
      <w:pPr>
        <w:pStyle w:val="ListParagraph"/>
        <w:numPr>
          <w:ilvl w:val="0"/>
          <w:numId w:val="84"/>
        </w:numPr>
        <w:spacing w:after="160" w:line="256" w:lineRule="auto"/>
        <w:rPr>
          <w:rFonts w:ascii="Sylfaen" w:hAnsi="Sylfaen"/>
          <w:szCs w:val="24"/>
          <w:lang w:val="ka-GE"/>
        </w:rPr>
      </w:pPr>
      <w:r w:rsidRPr="005934DA">
        <w:rPr>
          <w:rFonts w:ascii="Sylfaen" w:hAnsi="Sylfaen"/>
          <w:szCs w:val="24"/>
          <w:lang w:val="ka-GE"/>
        </w:rPr>
        <w:t xml:space="preserve">Coronavirus (COVID-19) Update: FDA Authorizes Drug Combination for Treatment of COVID-19; </w:t>
      </w:r>
      <w:r w:rsidRPr="005934DA">
        <w:rPr>
          <w:rFonts w:ascii="Sylfaen" w:hAnsi="Sylfaen"/>
          <w:color w:val="333333"/>
          <w:szCs w:val="24"/>
          <w:shd w:val="clear" w:color="auto" w:fill="FFFFFF"/>
        </w:rPr>
        <w:t>November 19, 2020</w:t>
      </w:r>
      <w:r w:rsidRPr="005934DA">
        <w:rPr>
          <w:rFonts w:ascii="Sylfaen" w:hAnsi="Sylfaen"/>
          <w:color w:val="333333"/>
          <w:szCs w:val="24"/>
          <w:shd w:val="clear" w:color="auto" w:fill="FFFFFF"/>
          <w:lang w:val="ka-GE"/>
        </w:rPr>
        <w:t xml:space="preserve">; </w:t>
      </w:r>
      <w:hyperlink r:id="rId49" w:history="1">
        <w:r w:rsidRPr="005934DA">
          <w:rPr>
            <w:rStyle w:val="Hyperlink"/>
            <w:rFonts w:ascii="Sylfaen" w:hAnsi="Sylfaen"/>
            <w:szCs w:val="24"/>
            <w:shd w:val="clear" w:color="auto" w:fill="FFFFFF"/>
            <w:lang w:val="ka-GE"/>
          </w:rPr>
          <w:t>https://www.fda.gov/news-events/press-announcements/coronavirus-covid-19-update-fda-authorizes-drug-combination-treatment-covid-19</w:t>
        </w:r>
      </w:hyperlink>
      <w:r w:rsidRPr="005934DA">
        <w:rPr>
          <w:rFonts w:ascii="Sylfaen" w:hAnsi="Sylfaen"/>
          <w:color w:val="333333"/>
          <w:szCs w:val="24"/>
          <w:shd w:val="clear" w:color="auto" w:fill="FFFFFF"/>
          <w:lang w:val="ka-GE"/>
        </w:rPr>
        <w:t xml:space="preserve">. </w:t>
      </w:r>
    </w:p>
    <w:p w14:paraId="1CAC1FE3" w14:textId="77777777" w:rsidR="005934DA" w:rsidRPr="005934DA" w:rsidRDefault="005934DA" w:rsidP="005934DA">
      <w:pPr>
        <w:pStyle w:val="ListParagraph"/>
        <w:numPr>
          <w:ilvl w:val="0"/>
          <w:numId w:val="84"/>
        </w:numPr>
        <w:spacing w:after="160" w:line="256" w:lineRule="auto"/>
        <w:rPr>
          <w:rFonts w:ascii="Sylfaen" w:hAnsi="Sylfaen"/>
          <w:szCs w:val="24"/>
          <w:lang w:val="ka-GE"/>
        </w:rPr>
      </w:pPr>
      <w:r w:rsidRPr="005934DA">
        <w:rPr>
          <w:rFonts w:ascii="Sylfaen" w:eastAsia="Times New Roman" w:hAnsi="Sylfaen"/>
          <w:szCs w:val="24"/>
        </w:rPr>
        <w:t xml:space="preserve">Kalil AC, Patterson TF, Mehta AK, Tomashek KM, Wolfe CR, Ghazaryan V, et al. Baricitinib plus Remdesivir for Hospitalized Adults with Covid-19. New England Journal of Medicine 2021;384:795–807. </w:t>
      </w:r>
      <w:hyperlink r:id="rId50" w:history="1">
        <w:r w:rsidRPr="005934DA">
          <w:rPr>
            <w:rStyle w:val="Hyperlink"/>
            <w:rFonts w:ascii="Sylfaen" w:eastAsia="Times New Roman" w:hAnsi="Sylfaen"/>
            <w:szCs w:val="24"/>
          </w:rPr>
          <w:t>https://doi.org/10.1056/nejmoa2031994</w:t>
        </w:r>
      </w:hyperlink>
      <w:r w:rsidRPr="005934DA">
        <w:rPr>
          <w:rFonts w:ascii="Sylfaen" w:eastAsia="Times New Roman" w:hAnsi="Sylfaen"/>
          <w:szCs w:val="24"/>
        </w:rPr>
        <w:t>.</w:t>
      </w:r>
      <w:r w:rsidRPr="005934DA">
        <w:rPr>
          <w:rFonts w:ascii="Sylfaen" w:eastAsia="Times New Roman" w:hAnsi="Sylfaen"/>
          <w:szCs w:val="24"/>
          <w:lang w:val="ka-GE"/>
        </w:rPr>
        <w:t xml:space="preserve"> </w:t>
      </w:r>
    </w:p>
    <w:p w14:paraId="124FF912" w14:textId="77777777" w:rsidR="005934DA" w:rsidRPr="005934DA" w:rsidRDefault="005934DA" w:rsidP="005934DA">
      <w:pPr>
        <w:pStyle w:val="ListParagraph"/>
        <w:numPr>
          <w:ilvl w:val="0"/>
          <w:numId w:val="84"/>
        </w:numPr>
        <w:spacing w:after="160" w:line="256" w:lineRule="auto"/>
        <w:rPr>
          <w:rFonts w:ascii="Sylfaen" w:hAnsi="Sylfaen"/>
          <w:szCs w:val="24"/>
          <w:lang w:val="ka-GE"/>
        </w:rPr>
      </w:pPr>
      <w:r w:rsidRPr="005934DA">
        <w:rPr>
          <w:rFonts w:ascii="Sylfaen" w:eastAsia="Times New Roman" w:hAnsi="Sylfaen"/>
          <w:szCs w:val="24"/>
        </w:rPr>
        <w:t xml:space="preserve">FACT SHEET FOR HEALTHCARE PROVIDERS EMERGENCY USE AUTHORIZATION (EUA) OF BARICITINIB. Revised October 2021; Eli Lilly; </w:t>
      </w:r>
    </w:p>
    <w:p w14:paraId="2112E475" w14:textId="77777777" w:rsidR="005934DA" w:rsidRPr="005934DA" w:rsidRDefault="005934DA" w:rsidP="005934DA">
      <w:pPr>
        <w:pStyle w:val="ListParagraph"/>
        <w:numPr>
          <w:ilvl w:val="0"/>
          <w:numId w:val="84"/>
        </w:numPr>
        <w:spacing w:after="160" w:line="256" w:lineRule="auto"/>
        <w:rPr>
          <w:rFonts w:ascii="Sylfaen" w:eastAsia="Times New Roman" w:hAnsi="Sylfaen"/>
          <w:szCs w:val="24"/>
        </w:rPr>
      </w:pPr>
      <w:r w:rsidRPr="005934DA">
        <w:rPr>
          <w:rFonts w:ascii="Sylfaen" w:eastAsia="Times New Roman" w:hAnsi="Sylfaen"/>
          <w:szCs w:val="24"/>
        </w:rPr>
        <w:t xml:space="preserve">PFIZER’S NOVEL COVID-19 ORAL ANTIVIRAL TREATMENT CANDIDATE REDUCED RISK OF HOSPITALIZATION OR DEATH BY 89% IN INTERIM ANALYSIS OF PHASE 2/3 EPIC-HR STUDY; November 05, 2021; Pfizer. </w:t>
      </w:r>
    </w:p>
    <w:p w14:paraId="6CD329D4" w14:textId="77777777" w:rsidR="005934DA" w:rsidRPr="005934DA" w:rsidRDefault="005934DA" w:rsidP="005934DA">
      <w:pPr>
        <w:pStyle w:val="ListParagraph"/>
        <w:numPr>
          <w:ilvl w:val="0"/>
          <w:numId w:val="84"/>
        </w:numPr>
        <w:spacing w:after="160" w:line="256" w:lineRule="auto"/>
        <w:rPr>
          <w:rFonts w:ascii="Sylfaen" w:eastAsia="Times New Roman" w:hAnsi="Sylfaen"/>
          <w:szCs w:val="24"/>
        </w:rPr>
      </w:pPr>
      <w:r w:rsidRPr="005934DA">
        <w:rPr>
          <w:rFonts w:ascii="Sylfaen" w:eastAsia="Times New Roman" w:hAnsi="Sylfaen"/>
          <w:szCs w:val="24"/>
        </w:rPr>
        <w:t xml:space="preserve">First oral antiviral for COVID-19, Lagevrio (molnupiravir), approved by MHRA; GOV.UK 4 November 2021; </w:t>
      </w:r>
    </w:p>
    <w:p w14:paraId="7BF8953C"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ColCORONA- Colchicine Reduces Complications in Outpatient COVID-19</w:t>
      </w:r>
    </w:p>
    <w:p w14:paraId="0A821C4E"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Bloch EM. COVID-19: Convalescent plasma and hyperimmune globulin. 2021.</w:t>
      </w:r>
    </w:p>
    <w:p w14:paraId="3C849967"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Joyner MJ, Wright RS, Fairweather D, Senefeld JW, Bruno KA, Klassen SA, et al. Early Safety Indicators of COVID-19 Convalescent Plasma in 5,000 Patients https://doi.org/10.1101/2020.05.12.20099879.</w:t>
      </w:r>
    </w:p>
    <w:p w14:paraId="45FDDFAE"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Valk SJ, Piechotta V, Chai KL, Doree C, Monsef I, Wood EM, et al. Convalescent plasma or hyperimmune immunoglobulin for people with COVID-19: a rapid review. Cochrane Database of Systematic Reviews 2020;2020. https://doi.org/10.1002/14651858.CD013600.</w:t>
      </w:r>
    </w:p>
    <w:p w14:paraId="377AF931"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 xml:space="preserve">Convalescent plasma treatment of severe COVID-19_ a propensity score–matched control study; </w:t>
      </w:r>
      <w:hyperlink r:id="rId51" w:anchor="article-info" w:history="1">
        <w:r w:rsidRPr="005934DA">
          <w:rPr>
            <w:rStyle w:val="Hyperlink"/>
            <w:rFonts w:ascii="Sylfaen" w:hAnsi="Sylfaen" w:cs="Segoe UI"/>
            <w:color w:val="006699"/>
            <w:szCs w:val="24"/>
            <w:shd w:val="clear" w:color="auto" w:fill="FFFFFF"/>
          </w:rPr>
          <w:t>15 September 2020</w:t>
        </w:r>
      </w:hyperlink>
      <w:r w:rsidRPr="005934DA">
        <w:rPr>
          <w:rFonts w:ascii="Sylfaen" w:hAnsi="Sylfaen"/>
          <w:szCs w:val="24"/>
        </w:rPr>
        <w:t xml:space="preserve">; Nature Medicine; </w:t>
      </w:r>
    </w:p>
    <w:p w14:paraId="03B6A49F"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Gattinoni L, Chiumello D, Caironi P, Busana M, Romitti F, Brazzi L, et al. COVID-19 pneumonia: different respiratory treatments for different phenotypes? Intensive Care Medicine 2020;46:1099–102. https://doi.org/10.1007/s00134-020-06033-2.</w:t>
      </w:r>
    </w:p>
    <w:p w14:paraId="10D616BF"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 xml:space="preserve">Lang M, Som A, Mendoza DP, Flores EJ, Reid N, Carey D, et al. Hypoxaemia related to COVID-19: vascular and perfusion abnormalities on dual-energy CT. The Lancet Infectious Diseases 2020;20:1365–6. </w:t>
      </w:r>
      <w:hyperlink r:id="rId52" w:history="1">
        <w:r w:rsidRPr="005934DA">
          <w:rPr>
            <w:rStyle w:val="Hyperlink"/>
            <w:rFonts w:ascii="Sylfaen" w:eastAsia="Times New Roman" w:hAnsi="Sylfaen"/>
            <w:szCs w:val="24"/>
          </w:rPr>
          <w:t>https://doi.org/10.1016/S1473-3099(20)30367-4</w:t>
        </w:r>
      </w:hyperlink>
      <w:r w:rsidRPr="005934DA">
        <w:rPr>
          <w:rFonts w:ascii="Sylfaen" w:eastAsia="Times New Roman" w:hAnsi="Sylfaen"/>
          <w:szCs w:val="24"/>
        </w:rPr>
        <w:t>.</w:t>
      </w:r>
    </w:p>
    <w:p w14:paraId="00334C99"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 xml:space="preserve">Guy T, Créac’hcadec A, Ricordel C, Salé A, Arnouat B, Bizec JL, et al. High-flow nasal oxygen: A safe, efficient treatment for COVID-19 patients not in an ICU. European Respiratory Journal 2020;56. </w:t>
      </w:r>
      <w:hyperlink r:id="rId53" w:history="1">
        <w:r w:rsidRPr="005934DA">
          <w:rPr>
            <w:rStyle w:val="Hyperlink"/>
            <w:rFonts w:ascii="Sylfaen" w:eastAsia="Times New Roman" w:hAnsi="Sylfaen"/>
            <w:szCs w:val="24"/>
          </w:rPr>
          <w:t>https://doi.org/10.1183/13993003.01154-2020</w:t>
        </w:r>
      </w:hyperlink>
      <w:r w:rsidRPr="005934DA">
        <w:rPr>
          <w:rFonts w:ascii="Sylfaen" w:eastAsia="Times New Roman" w:hAnsi="Sylfaen"/>
          <w:szCs w:val="24"/>
        </w:rPr>
        <w:t>.</w:t>
      </w:r>
    </w:p>
    <w:p w14:paraId="4B0E2754"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Chalmers JD, Crichton ML, Goeminne PC, Cao B, Humbert M, Shteinberg M, et al. Management of hospitalised adults with coronavirus disease 2019 (COVID-19): A European respiratory society living guideline. European Respiratory Journal 2021;57. https://doi.org/10.1183/13993003.00048-2021.</w:t>
      </w:r>
    </w:p>
    <w:p w14:paraId="79079FA0"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Johnathan Ball. Referral Pathway for CPAP and BiPAP. April 2015.</w:t>
      </w:r>
    </w:p>
    <w:p w14:paraId="3483AABF"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lastRenderedPageBreak/>
        <w:t>Elharrar X, Trigui Y, Dols AM, Touchon F, Martinez S, Prud’Homme E, et al. Use of Prone Positioning in Nonintubated Patients with COVID-19 and Hypoxemic Acute Respiratory Failure. JAMA - Journal of the American Medical Association 2020;323:2336–8. https://doi.org/10.1001/jama.2020.8255.</w:t>
      </w:r>
    </w:p>
    <w:p w14:paraId="3A3A3156"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 xml:space="preserve">Grasselli G, Zangrillo A, Zanella A, Antonelli M, Cabrini L, Castelli A, et al. Baseline Characteristics and Outcomes of 1591 Patients Infected with SARS-CoV-2 Admitted to ICUs of the Lombardy Region, Italy. JAMA - Journal of the American Medical Association 2020;323:1574–81. </w:t>
      </w:r>
      <w:hyperlink r:id="rId54" w:history="1">
        <w:r w:rsidRPr="005934DA">
          <w:rPr>
            <w:rStyle w:val="Hyperlink"/>
            <w:rFonts w:ascii="Sylfaen" w:eastAsia="Times New Roman" w:hAnsi="Sylfaen"/>
            <w:szCs w:val="24"/>
          </w:rPr>
          <w:t>https://doi.org/10.1001/jama.2020.5394</w:t>
        </w:r>
      </w:hyperlink>
      <w:r w:rsidRPr="005934DA">
        <w:rPr>
          <w:rFonts w:ascii="Sylfaen" w:eastAsia="Times New Roman" w:hAnsi="Sylfaen"/>
          <w:szCs w:val="24"/>
        </w:rPr>
        <w:t>.</w:t>
      </w:r>
    </w:p>
    <w:p w14:paraId="658382D0"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 xml:space="preserve">Ding L, Wang L, Ma W, He H. Efficacy and safety of early prone positioning combined with HFNC or NIV in moderate to severe ARDS: A multi-center prospective cohort study. Critical Care 2020;24. </w:t>
      </w:r>
      <w:hyperlink r:id="rId55" w:history="1">
        <w:r w:rsidRPr="005934DA">
          <w:rPr>
            <w:rStyle w:val="Hyperlink"/>
            <w:rFonts w:ascii="Sylfaen" w:eastAsia="Times New Roman" w:hAnsi="Sylfaen"/>
            <w:szCs w:val="24"/>
          </w:rPr>
          <w:t>https://doi.org/10.1186/s13054-020-2738-5</w:t>
        </w:r>
      </w:hyperlink>
      <w:r w:rsidRPr="005934DA">
        <w:rPr>
          <w:rFonts w:ascii="Sylfaen" w:eastAsia="Times New Roman" w:hAnsi="Sylfaen"/>
          <w:szCs w:val="24"/>
        </w:rPr>
        <w:t>.</w:t>
      </w:r>
    </w:p>
    <w:p w14:paraId="013E45D9"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Yang X, Yu Y, Xu J, Shu H, Xia J, Liu H, et al. Clinical course and outcomes of critically ill patients with SARS-CoV-2 pneumonia in Wuhan, China: a single-centered, retrospective, observational study. The Lancet Respiratory Medicine 2020;8:475–81. https://doi.org/10.1016/S2213-2600(20)30079-5.</w:t>
      </w:r>
    </w:p>
    <w:p w14:paraId="4D0A58F8"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Wu C, Chen X, Cai Y, Xia J, Zhou X, Xu S, et al. Risk Factors Associated with Acute Respiratory Distress Syndrome and Death in Patients with Coronavirus Disease 2019 Pneumonia in Wuhan, China. JAMA Internal Medicine 2020;180:934–43. https://doi.org/10.1001/jamainternmed.2020.0994.</w:t>
      </w:r>
    </w:p>
    <w:p w14:paraId="2103F258"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 xml:space="preserve">Bai C, Chotirmall SH, Rello J, Alba GA, Ginns LC, Krishnan JA, et al. Updated guidance on the management of COVID-19: From an american thoracic society/european respiratory society coordinated international task force (29 July 2020). European Respiratory Review 2020;29:1–15. </w:t>
      </w:r>
      <w:hyperlink r:id="rId56" w:history="1">
        <w:r w:rsidRPr="005934DA">
          <w:rPr>
            <w:rStyle w:val="Hyperlink"/>
            <w:rFonts w:ascii="Sylfaen" w:eastAsia="Times New Roman" w:hAnsi="Sylfaen"/>
            <w:szCs w:val="24"/>
          </w:rPr>
          <w:t>https://doi.org/10.1183/16000617.0287-2020</w:t>
        </w:r>
      </w:hyperlink>
      <w:r w:rsidRPr="005934DA">
        <w:rPr>
          <w:rFonts w:ascii="Sylfaen" w:eastAsia="Times New Roman" w:hAnsi="Sylfaen"/>
          <w:szCs w:val="24"/>
        </w:rPr>
        <w:t>.</w:t>
      </w:r>
    </w:p>
    <w:p w14:paraId="2F74ED84"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Cardona S, Downing J, Alfalasi R, Bzhilyanskaya V, Milzman D, Rehan M, et al. Intubation rate of patients with hypoxia due to COVID-19 treated with awake proning: A meta-analysis. American Journal of Emergency Medicine 2021;43:88–96. https://doi.org/10.1016/j.ajem.2021.01.058.</w:t>
      </w:r>
    </w:p>
    <w:p w14:paraId="33C8A8BC"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 xml:space="preserve">Grieco DL, Menga LS, Cesarano M, Rosà T, Spadaro S, Bitondo MM, et al. Effect of Helmet Noninvasive Ventilation vs High-Flow Nasal Oxygen on Days Free of Respiratory Support in Patients with COVID-19 and Moderate to Severe Hypoxemic Respiratory Failure: The HENIVOT Randomized Clinical Trial. JAMA - Journal of the American Medical Association 2021;325:1731–43. </w:t>
      </w:r>
      <w:hyperlink r:id="rId57" w:history="1">
        <w:r w:rsidRPr="005934DA">
          <w:rPr>
            <w:rStyle w:val="Hyperlink"/>
            <w:rFonts w:ascii="Sylfaen" w:eastAsia="Times New Roman" w:hAnsi="Sylfaen"/>
            <w:szCs w:val="24"/>
          </w:rPr>
          <w:t>https://doi.org/10.1001/jama.2021.4682</w:t>
        </w:r>
      </w:hyperlink>
      <w:r w:rsidRPr="005934DA">
        <w:rPr>
          <w:rFonts w:ascii="Sylfaen" w:eastAsia="Times New Roman" w:hAnsi="Sylfaen"/>
          <w:szCs w:val="24"/>
        </w:rPr>
        <w:t>.</w:t>
      </w:r>
    </w:p>
    <w:p w14:paraId="33FE0E96"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World federation of societies of anesthesiologists, USAID, Open Critical Care, Oxygen therapy escalation algorithm Assess Patient. Last updated June 2021.</w:t>
      </w:r>
    </w:p>
    <w:p w14:paraId="3482659D"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 xml:space="preserve">COVID-19 Resources; Summary of recommendations on the initial management of hypoxic COVID-19 patients. Society of Critical Care Medicine and European Society of Intensive Care Medicine. </w:t>
      </w:r>
    </w:p>
    <w:p w14:paraId="0980F8B4"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 xml:space="preserve">Wong DJN, El-Boghdadly K, Owen R, Johnstone C, Neuman MD, Andruszkiewicz P, et al. Emergency Airway Management in Patients with COVID-19: A Prospective International </w:t>
      </w:r>
      <w:r w:rsidRPr="005934DA">
        <w:rPr>
          <w:rFonts w:ascii="Sylfaen" w:eastAsia="Times New Roman" w:hAnsi="Sylfaen"/>
          <w:szCs w:val="24"/>
        </w:rPr>
        <w:lastRenderedPageBreak/>
        <w:t xml:space="preserve">Multicenter Cohort Study. Anesthesiology 2021:292–303. </w:t>
      </w:r>
      <w:hyperlink r:id="rId58" w:history="1">
        <w:r w:rsidRPr="005934DA">
          <w:rPr>
            <w:rStyle w:val="Hyperlink"/>
            <w:rFonts w:ascii="Sylfaen" w:eastAsia="Times New Roman" w:hAnsi="Sylfaen"/>
            <w:szCs w:val="24"/>
          </w:rPr>
          <w:t>https://doi.org/10.1097/ALN.0000000000003791</w:t>
        </w:r>
      </w:hyperlink>
      <w:r w:rsidRPr="005934DA">
        <w:rPr>
          <w:rFonts w:ascii="Sylfaen" w:eastAsia="Times New Roman" w:hAnsi="Sylfaen"/>
          <w:szCs w:val="24"/>
        </w:rPr>
        <w:t>.</w:t>
      </w:r>
    </w:p>
    <w:p w14:paraId="33D1BB80"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Gentle Sunder Shrestha, Ninadini Shrestha et al. Emergency Intubation in Covid-19. 18 February 2021. New England Journal of Medicine.</w:t>
      </w:r>
    </w:p>
    <w:p w14:paraId="1012FA7D" w14:textId="77777777" w:rsidR="005934DA" w:rsidRPr="005934DA"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Aliberti S, Radovanovic D, Billi F, Sotgiu G, Costanzo M, Pilocane T, et al. Helmet CPAP treatment in patients with COVID-19 pneumonia: a multicentre cohort study. The European Respiratory Journal 2020;56. https://doi.org/10.1183/13993003.01935-2020.</w:t>
      </w:r>
    </w:p>
    <w:p w14:paraId="432050D9" w14:textId="77777777" w:rsidR="005934DA" w:rsidRPr="00E120EF" w:rsidRDefault="005934DA" w:rsidP="005934DA">
      <w:pPr>
        <w:pStyle w:val="ListParagraph"/>
        <w:numPr>
          <w:ilvl w:val="0"/>
          <w:numId w:val="84"/>
        </w:numPr>
        <w:autoSpaceDE w:val="0"/>
        <w:autoSpaceDN w:val="0"/>
        <w:spacing w:after="160" w:line="256" w:lineRule="auto"/>
        <w:rPr>
          <w:rFonts w:ascii="Sylfaen" w:eastAsia="Times New Roman" w:hAnsi="Sylfaen"/>
          <w:szCs w:val="24"/>
        </w:rPr>
      </w:pPr>
      <w:r w:rsidRPr="005934DA">
        <w:rPr>
          <w:rFonts w:ascii="Sylfaen" w:eastAsia="Times New Roman" w:hAnsi="Sylfaen"/>
          <w:szCs w:val="24"/>
        </w:rPr>
        <w:t>Mark E Mikkelsen, MD, MSCE,</w:t>
      </w:r>
      <w:r w:rsidRPr="005934DA">
        <w:rPr>
          <w:rFonts w:ascii="Sylfaen" w:eastAsia="Times New Roman" w:hAnsi="Sylfaen"/>
          <w:szCs w:val="24"/>
          <w:lang w:val="ka-GE"/>
        </w:rPr>
        <w:t xml:space="preserve"> </w:t>
      </w:r>
      <w:r w:rsidRPr="005934DA">
        <w:rPr>
          <w:rFonts w:ascii="Sylfaen" w:eastAsia="Times New Roman" w:hAnsi="Sylfaen"/>
          <w:szCs w:val="24"/>
        </w:rPr>
        <w:t>Benjamin Abramoff, MD, MS</w:t>
      </w:r>
      <w:r w:rsidRPr="005934DA">
        <w:rPr>
          <w:rFonts w:ascii="Sylfaen" w:eastAsia="Times New Roman" w:hAnsi="Sylfaen"/>
          <w:szCs w:val="24"/>
          <w:lang w:val="ka-GE"/>
        </w:rPr>
        <w:t>. COVID-19: Evaluation and management of adults following acute viral illness. This topic last updated: Nov 10, 2021.</w:t>
      </w:r>
    </w:p>
    <w:p w14:paraId="13AA41AF" w14:textId="3CFFEB7E" w:rsidR="00E120EF" w:rsidRPr="00E120EF" w:rsidRDefault="00E120EF" w:rsidP="000B70C1">
      <w:pPr>
        <w:pStyle w:val="ListParagraph"/>
        <w:numPr>
          <w:ilvl w:val="0"/>
          <w:numId w:val="84"/>
        </w:numPr>
        <w:autoSpaceDE w:val="0"/>
        <w:autoSpaceDN w:val="0"/>
        <w:spacing w:after="160" w:line="256" w:lineRule="auto"/>
        <w:rPr>
          <w:rFonts w:ascii="Sylfaen" w:eastAsia="Times New Roman" w:hAnsi="Sylfaen"/>
          <w:szCs w:val="24"/>
        </w:rPr>
      </w:pPr>
      <w:r w:rsidRPr="00E120EF">
        <w:rPr>
          <w:rFonts w:ascii="Sylfaen" w:eastAsia="Times New Roman" w:hAnsi="Sylfaen"/>
          <w:szCs w:val="24"/>
        </w:rPr>
        <w:t xml:space="preserve">M. Dalamaga et al. </w:t>
      </w:r>
      <w:r w:rsidRPr="00E120EF">
        <w:rPr>
          <w:rFonts w:ascii="Sylfaen" w:eastAsia="Times New Roman" w:hAnsi="Sylfaen"/>
          <w:szCs w:val="24"/>
          <w:lang w:val="ka-GE"/>
        </w:rPr>
        <w:t xml:space="preserve">Commentary: Could iron chelators prove to be useful as an adjunct to COVID-19 Treatment Regimens? Metabolism Clinical and Experimental. </w:t>
      </w:r>
      <w:r w:rsidRPr="00E120EF">
        <w:rPr>
          <w:rFonts w:ascii="Sylfaen" w:eastAsia="Times New Roman" w:hAnsi="Sylfaen"/>
          <w:szCs w:val="24"/>
        </w:rPr>
        <w:t>Metabolism Clinical and Experimental 108 (2020) 154260</w:t>
      </w:r>
      <w:r w:rsidRPr="00E120EF">
        <w:rPr>
          <w:rFonts w:ascii="Sylfaen" w:eastAsia="Times New Roman" w:hAnsi="Sylfaen"/>
          <w:szCs w:val="24"/>
          <w:lang w:val="ka-GE"/>
        </w:rPr>
        <w:t xml:space="preserve">. </w:t>
      </w:r>
      <w:hyperlink r:id="rId59" w:history="1">
        <w:r w:rsidRPr="00E120EF">
          <w:rPr>
            <w:rStyle w:val="Hyperlink"/>
            <w:rFonts w:ascii="Sylfaen" w:eastAsia="Times New Roman" w:hAnsi="Sylfaen"/>
            <w:szCs w:val="24"/>
            <w:lang w:val="ka-GE"/>
          </w:rPr>
          <w:t>https://doi.org/10.1016/j.metabol.2020.154260</w:t>
        </w:r>
      </w:hyperlink>
      <w:r w:rsidRPr="00E120EF">
        <w:rPr>
          <w:rFonts w:ascii="Sylfaen" w:eastAsia="Times New Roman" w:hAnsi="Sylfaen"/>
          <w:szCs w:val="24"/>
          <w:lang w:val="ka-GE"/>
        </w:rPr>
        <w:t>0026-0495/© 2020 Elsevier Inc. All rights reserved.</w:t>
      </w:r>
      <w:r>
        <w:rPr>
          <w:rFonts w:ascii="Sylfaen" w:eastAsia="Times New Roman" w:hAnsi="Sylfaen"/>
          <w:szCs w:val="24"/>
          <w:lang w:val="ka-GE"/>
        </w:rPr>
        <w:t xml:space="preserve"> </w:t>
      </w:r>
    </w:p>
    <w:p w14:paraId="6E5175A7" w14:textId="388D54E9" w:rsidR="008960E1" w:rsidRDefault="008960E1" w:rsidP="00087ACC">
      <w:pPr>
        <w:jc w:val="both"/>
        <w:rPr>
          <w:rFonts w:ascii="Sylfaen" w:hAnsi="Sylfaen"/>
          <w:lang w:val="ka-GE"/>
        </w:rPr>
      </w:pPr>
    </w:p>
    <w:sectPr w:rsidR="008960E1" w:rsidSect="004250C4">
      <w:footerReference w:type="default" r:id="rId60"/>
      <w:pgSz w:w="11907" w:h="16839" w:code="9"/>
      <w:pgMar w:top="1134" w:right="1134" w:bottom="1134" w:left="2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93965" w14:textId="77777777" w:rsidR="002329C1" w:rsidRDefault="002329C1" w:rsidP="00E30997">
      <w:r>
        <w:separator/>
      </w:r>
    </w:p>
  </w:endnote>
  <w:endnote w:type="continuationSeparator" w:id="0">
    <w:p w14:paraId="04D64A2B" w14:textId="77777777" w:rsidR="002329C1" w:rsidRDefault="002329C1" w:rsidP="00E30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cadMtavr">
    <w:altName w:val="Times New Roman"/>
    <w:panose1 w:val="00000000000000000000"/>
    <w:charset w:val="00"/>
    <w:family w:val="auto"/>
    <w:pitch w:val="variable"/>
    <w:sig w:usb0="00000087" w:usb1="00000000" w:usb2="00000000" w:usb3="00000000" w:csb0="0000001B"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Sans-Light">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proxima-nova bold">
    <w:altName w:val="Times New Roman"/>
    <w:panose1 w:val="00000000000000000000"/>
    <w:charset w:val="00"/>
    <w:family w:val="roman"/>
    <w:notTrueType/>
    <w:pitch w:val="default"/>
  </w:font>
  <w:font w:name="Helvetica Neue">
    <w:altName w:val="Corbel"/>
    <w:charset w:val="00"/>
    <w:family w:val="auto"/>
    <w:pitch w:val="variable"/>
    <w:sig w:usb0="00000003" w:usb1="500079DB" w:usb2="00000010" w:usb3="00000000" w:csb0="00000001" w:csb1="00000000"/>
  </w:font>
  <w:font w:name="Helvetica">
    <w:panose1 w:val="020B0504020202030204"/>
    <w:charset w:val="00"/>
    <w:family w:val="swiss"/>
    <w:pitch w:val="variable"/>
    <w:sig w:usb0="00000007" w:usb1="00000000" w:usb2="00000000" w:usb3="00000000" w:csb0="00000093" w:csb1="00000000"/>
  </w:font>
  <w:font w:name="GEO AKADEMIURI">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479144"/>
      <w:docPartObj>
        <w:docPartGallery w:val="Page Numbers (Bottom of Page)"/>
        <w:docPartUnique/>
      </w:docPartObj>
    </w:sdtPr>
    <w:sdtEndPr>
      <w:rPr>
        <w:noProof/>
      </w:rPr>
    </w:sdtEndPr>
    <w:sdtContent>
      <w:p w14:paraId="1CC56E16" w14:textId="63BA0E7C" w:rsidR="002329C1" w:rsidRDefault="002329C1">
        <w:pPr>
          <w:pStyle w:val="Footer"/>
          <w:jc w:val="right"/>
        </w:pPr>
        <w:r>
          <w:fldChar w:fldCharType="begin"/>
        </w:r>
        <w:r>
          <w:instrText xml:space="preserve"> PAGE   \* MERGEFORMAT </w:instrText>
        </w:r>
        <w:r>
          <w:fldChar w:fldCharType="separate"/>
        </w:r>
        <w:r w:rsidR="0071049A">
          <w:rPr>
            <w:noProof/>
          </w:rPr>
          <w:t>3</w:t>
        </w:r>
        <w:r>
          <w:rPr>
            <w:noProof/>
          </w:rPr>
          <w:fldChar w:fldCharType="end"/>
        </w:r>
      </w:p>
    </w:sdtContent>
  </w:sdt>
  <w:p w14:paraId="37783822" w14:textId="77777777" w:rsidR="002329C1" w:rsidRDefault="00232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2475479"/>
      <w:docPartObj>
        <w:docPartGallery w:val="Page Numbers (Bottom of Page)"/>
        <w:docPartUnique/>
      </w:docPartObj>
    </w:sdtPr>
    <w:sdtEndPr>
      <w:rPr>
        <w:noProof/>
      </w:rPr>
    </w:sdtEndPr>
    <w:sdtContent>
      <w:p w14:paraId="17BEA83E" w14:textId="7FD68FF4" w:rsidR="002329C1" w:rsidRDefault="002329C1">
        <w:pPr>
          <w:pStyle w:val="Footer"/>
          <w:jc w:val="right"/>
        </w:pPr>
        <w:r>
          <w:fldChar w:fldCharType="begin"/>
        </w:r>
        <w:r>
          <w:instrText xml:space="preserve"> PAGE   \* MERGEFORMAT </w:instrText>
        </w:r>
        <w:r>
          <w:fldChar w:fldCharType="separate"/>
        </w:r>
        <w:r w:rsidR="0071049A">
          <w:rPr>
            <w:noProof/>
          </w:rPr>
          <w:t>21</w:t>
        </w:r>
        <w:r>
          <w:rPr>
            <w:noProof/>
          </w:rPr>
          <w:fldChar w:fldCharType="end"/>
        </w:r>
      </w:p>
    </w:sdtContent>
  </w:sdt>
  <w:p w14:paraId="08491151" w14:textId="77777777" w:rsidR="002329C1" w:rsidRDefault="002329C1">
    <w:pPr>
      <w:pStyle w:val="Footer"/>
    </w:pPr>
  </w:p>
  <w:p w14:paraId="3E31763C" w14:textId="77777777" w:rsidR="002329C1" w:rsidRDefault="002329C1"/>
  <w:p w14:paraId="272DC861" w14:textId="77777777" w:rsidR="002329C1" w:rsidRDefault="002329C1"/>
  <w:p w14:paraId="251CCB05" w14:textId="77777777" w:rsidR="002329C1" w:rsidRDefault="002329C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F6F8A" w14:textId="77777777" w:rsidR="002329C1" w:rsidRDefault="002329C1" w:rsidP="00E30997">
      <w:r>
        <w:separator/>
      </w:r>
    </w:p>
  </w:footnote>
  <w:footnote w:type="continuationSeparator" w:id="0">
    <w:p w14:paraId="5E13B36D" w14:textId="77777777" w:rsidR="002329C1" w:rsidRDefault="002329C1" w:rsidP="00E30997">
      <w:r>
        <w:continuationSeparator/>
      </w:r>
    </w:p>
  </w:footnote>
  <w:footnote w:id="1">
    <w:p w14:paraId="704DA837" w14:textId="77777777" w:rsidR="002329C1" w:rsidRPr="0053025A" w:rsidRDefault="002329C1" w:rsidP="00050C97">
      <w:pPr>
        <w:rPr>
          <w:rFonts w:ascii="Sylfaen" w:hAnsi="Sylfaen"/>
          <w:sz w:val="20"/>
          <w:szCs w:val="20"/>
          <w:lang w:val="ka-GE"/>
        </w:rPr>
      </w:pPr>
      <w:r w:rsidRPr="0053025A">
        <w:rPr>
          <w:rFonts w:ascii="Sylfaen" w:hAnsi="Sylfaen"/>
          <w:sz w:val="20"/>
          <w:szCs w:val="20"/>
          <w:vertAlign w:val="superscript"/>
        </w:rPr>
        <w:footnoteRef/>
      </w:r>
      <w:r w:rsidRPr="0053025A">
        <w:rPr>
          <w:rFonts w:ascii="Sylfaen" w:hAnsi="Sylfaen"/>
          <w:sz w:val="20"/>
          <w:szCs w:val="20"/>
        </w:rPr>
        <w:t xml:space="preserve"> </w:t>
      </w:r>
      <w:r w:rsidRPr="0053025A">
        <w:rPr>
          <w:rFonts w:ascii="Sylfaen" w:eastAsia="Arial Unicode MS" w:hAnsi="Sylfaen" w:cs="Arial Unicode MS"/>
          <w:sz w:val="20"/>
          <w:szCs w:val="20"/>
          <w:lang w:val="ka-GE"/>
        </w:rPr>
        <w:t>(/)-ით გამოყოფილი სიმპტომები ჩაითვლება ერთ სიმპტომად.</w:t>
      </w:r>
    </w:p>
  </w:footnote>
  <w:footnote w:id="2">
    <w:p w14:paraId="6E3B3D6A" w14:textId="77777777" w:rsidR="002329C1" w:rsidRPr="00BA7C6D" w:rsidRDefault="002329C1" w:rsidP="00050C97">
      <w:pPr>
        <w:jc w:val="both"/>
        <w:rPr>
          <w:rFonts w:ascii="Sylfaen" w:hAnsi="Sylfaen"/>
          <w:sz w:val="20"/>
          <w:szCs w:val="20"/>
          <w:lang w:val="ka-GE"/>
        </w:rPr>
      </w:pPr>
      <w:r w:rsidRPr="0053025A">
        <w:rPr>
          <w:sz w:val="20"/>
          <w:szCs w:val="20"/>
          <w:vertAlign w:val="superscript"/>
          <w:lang w:val="ka-GE"/>
        </w:rPr>
        <w:footnoteRef/>
      </w:r>
      <w:r w:rsidRPr="0053025A">
        <w:rPr>
          <w:sz w:val="20"/>
          <w:szCs w:val="20"/>
          <w:lang w:val="ka-GE"/>
        </w:rPr>
        <w:t xml:space="preserve"> </w:t>
      </w:r>
      <w:r w:rsidRPr="0053025A">
        <w:rPr>
          <w:rFonts w:ascii="Sylfaen" w:eastAsia="Arial Unicode MS" w:hAnsi="Sylfaen" w:cs="Arial Unicode MS"/>
          <w:sz w:val="20"/>
          <w:szCs w:val="20"/>
          <w:lang w:val="ka-GE"/>
        </w:rPr>
        <w:t>ლოკალური გავრცელების ზონა: ქვეყანა/ტერიტორია/ზონა, სადაც</w:t>
      </w:r>
      <w:r w:rsidRPr="00BA7C6D">
        <w:rPr>
          <w:rFonts w:ascii="Sylfaen" w:eastAsia="Arial Unicode MS" w:hAnsi="Sylfaen" w:cs="Arial Unicode MS"/>
          <w:sz w:val="20"/>
          <w:szCs w:val="20"/>
          <w:lang w:val="ka-GE"/>
        </w:rPr>
        <w:t xml:space="preserve"> მიმდინარეობს ადგილობრივი დიდი მასშტაბის ეპიდაფეთქება, რომელიც განისაზღვრა რამდენიმე ფაქტორის შეფასებით, როგორიცაა: შემთხვევების დიდი რაოდენობა ტრანმისიის ახალ ჯაჭვში; შემთხვევების დიდი რაოდენობა საყრდენი ბაზების ლაბორატორიებში ან დადებითი შემთხვევების მატება; ერთმანეთისგან გამიჯნული მრავლობითი კლასტერის არსებობა რამდენიმე ქვეყანაში/ტერიტორიაში/ზონაში.</w:t>
      </w:r>
    </w:p>
    <w:p w14:paraId="71AFFA06" w14:textId="77777777" w:rsidR="002329C1" w:rsidRDefault="002329C1" w:rsidP="00050C97">
      <w:pPr>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77780"/>
    <w:multiLevelType w:val="hybridMultilevel"/>
    <w:tmpl w:val="6F00AF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6F5A5F"/>
    <w:multiLevelType w:val="hybridMultilevel"/>
    <w:tmpl w:val="699CE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083F55"/>
    <w:multiLevelType w:val="hybridMultilevel"/>
    <w:tmpl w:val="0E4A8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12D41D7"/>
    <w:multiLevelType w:val="hybridMultilevel"/>
    <w:tmpl w:val="22A0DB38"/>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start w:val="1"/>
      <w:numFmt w:val="bullet"/>
      <w:lvlText w:val="o"/>
      <w:lvlJc w:val="left"/>
      <w:pPr>
        <w:ind w:left="3150" w:hanging="360"/>
      </w:pPr>
      <w:rPr>
        <w:rFonts w:ascii="Courier New" w:hAnsi="Courier New" w:cs="Courier New" w:hint="default"/>
      </w:rPr>
    </w:lvl>
    <w:lvl w:ilvl="5" w:tplc="04090005">
      <w:start w:val="1"/>
      <w:numFmt w:val="bullet"/>
      <w:lvlText w:val=""/>
      <w:lvlJc w:val="left"/>
      <w:pPr>
        <w:ind w:left="3870" w:hanging="360"/>
      </w:pPr>
      <w:rPr>
        <w:rFonts w:ascii="Wingdings" w:hAnsi="Wingdings" w:hint="default"/>
      </w:rPr>
    </w:lvl>
    <w:lvl w:ilvl="6" w:tplc="04090001">
      <w:start w:val="1"/>
      <w:numFmt w:val="bullet"/>
      <w:lvlText w:val=""/>
      <w:lvlJc w:val="left"/>
      <w:pPr>
        <w:ind w:left="4590" w:hanging="360"/>
      </w:pPr>
      <w:rPr>
        <w:rFonts w:ascii="Symbol" w:hAnsi="Symbol" w:hint="default"/>
      </w:rPr>
    </w:lvl>
    <w:lvl w:ilvl="7" w:tplc="04090003">
      <w:start w:val="1"/>
      <w:numFmt w:val="bullet"/>
      <w:lvlText w:val="o"/>
      <w:lvlJc w:val="left"/>
      <w:pPr>
        <w:ind w:left="5310" w:hanging="360"/>
      </w:pPr>
      <w:rPr>
        <w:rFonts w:ascii="Courier New" w:hAnsi="Courier New" w:cs="Courier New" w:hint="default"/>
      </w:rPr>
    </w:lvl>
    <w:lvl w:ilvl="8" w:tplc="04090005">
      <w:start w:val="1"/>
      <w:numFmt w:val="bullet"/>
      <w:lvlText w:val=""/>
      <w:lvlJc w:val="left"/>
      <w:pPr>
        <w:ind w:left="6030" w:hanging="360"/>
      </w:pPr>
      <w:rPr>
        <w:rFonts w:ascii="Wingdings" w:hAnsi="Wingdings" w:hint="default"/>
      </w:rPr>
    </w:lvl>
  </w:abstractNum>
  <w:abstractNum w:abstractNumId="4" w15:restartNumberingAfterBreak="0">
    <w:nsid w:val="02715ABE"/>
    <w:multiLevelType w:val="hybridMultilevel"/>
    <w:tmpl w:val="0BCAB3D6"/>
    <w:lvl w:ilvl="0" w:tplc="A34E8B3A">
      <w:start w:val="1"/>
      <w:numFmt w:val="bullet"/>
      <w:lvlText w:val=""/>
      <w:lvlJc w:val="left"/>
      <w:pPr>
        <w:tabs>
          <w:tab w:val="num" w:pos="720"/>
        </w:tabs>
        <w:ind w:left="720" w:hanging="360"/>
      </w:pPr>
      <w:rPr>
        <w:rFonts w:ascii="Wingdings" w:hAnsi="Wingdings" w:hint="default"/>
      </w:rPr>
    </w:lvl>
    <w:lvl w:ilvl="1" w:tplc="C8920ADE" w:tentative="1">
      <w:start w:val="1"/>
      <w:numFmt w:val="bullet"/>
      <w:lvlText w:val=""/>
      <w:lvlJc w:val="left"/>
      <w:pPr>
        <w:tabs>
          <w:tab w:val="num" w:pos="1440"/>
        </w:tabs>
        <w:ind w:left="1440" w:hanging="360"/>
      </w:pPr>
      <w:rPr>
        <w:rFonts w:ascii="Wingdings" w:hAnsi="Wingdings" w:hint="default"/>
      </w:rPr>
    </w:lvl>
    <w:lvl w:ilvl="2" w:tplc="4C90C398" w:tentative="1">
      <w:start w:val="1"/>
      <w:numFmt w:val="bullet"/>
      <w:lvlText w:val=""/>
      <w:lvlJc w:val="left"/>
      <w:pPr>
        <w:tabs>
          <w:tab w:val="num" w:pos="2160"/>
        </w:tabs>
        <w:ind w:left="2160" w:hanging="360"/>
      </w:pPr>
      <w:rPr>
        <w:rFonts w:ascii="Wingdings" w:hAnsi="Wingdings" w:hint="default"/>
      </w:rPr>
    </w:lvl>
    <w:lvl w:ilvl="3" w:tplc="11B83234" w:tentative="1">
      <w:start w:val="1"/>
      <w:numFmt w:val="bullet"/>
      <w:lvlText w:val=""/>
      <w:lvlJc w:val="left"/>
      <w:pPr>
        <w:tabs>
          <w:tab w:val="num" w:pos="2880"/>
        </w:tabs>
        <w:ind w:left="2880" w:hanging="360"/>
      </w:pPr>
      <w:rPr>
        <w:rFonts w:ascii="Wingdings" w:hAnsi="Wingdings" w:hint="default"/>
      </w:rPr>
    </w:lvl>
    <w:lvl w:ilvl="4" w:tplc="67384AF4" w:tentative="1">
      <w:start w:val="1"/>
      <w:numFmt w:val="bullet"/>
      <w:lvlText w:val=""/>
      <w:lvlJc w:val="left"/>
      <w:pPr>
        <w:tabs>
          <w:tab w:val="num" w:pos="3600"/>
        </w:tabs>
        <w:ind w:left="3600" w:hanging="360"/>
      </w:pPr>
      <w:rPr>
        <w:rFonts w:ascii="Wingdings" w:hAnsi="Wingdings" w:hint="default"/>
      </w:rPr>
    </w:lvl>
    <w:lvl w:ilvl="5" w:tplc="06D2F4A4" w:tentative="1">
      <w:start w:val="1"/>
      <w:numFmt w:val="bullet"/>
      <w:lvlText w:val=""/>
      <w:lvlJc w:val="left"/>
      <w:pPr>
        <w:tabs>
          <w:tab w:val="num" w:pos="4320"/>
        </w:tabs>
        <w:ind w:left="4320" w:hanging="360"/>
      </w:pPr>
      <w:rPr>
        <w:rFonts w:ascii="Wingdings" w:hAnsi="Wingdings" w:hint="default"/>
      </w:rPr>
    </w:lvl>
    <w:lvl w:ilvl="6" w:tplc="CE148E26" w:tentative="1">
      <w:start w:val="1"/>
      <w:numFmt w:val="bullet"/>
      <w:lvlText w:val=""/>
      <w:lvlJc w:val="left"/>
      <w:pPr>
        <w:tabs>
          <w:tab w:val="num" w:pos="5040"/>
        </w:tabs>
        <w:ind w:left="5040" w:hanging="360"/>
      </w:pPr>
      <w:rPr>
        <w:rFonts w:ascii="Wingdings" w:hAnsi="Wingdings" w:hint="default"/>
      </w:rPr>
    </w:lvl>
    <w:lvl w:ilvl="7" w:tplc="C9D212CA" w:tentative="1">
      <w:start w:val="1"/>
      <w:numFmt w:val="bullet"/>
      <w:lvlText w:val=""/>
      <w:lvlJc w:val="left"/>
      <w:pPr>
        <w:tabs>
          <w:tab w:val="num" w:pos="5760"/>
        </w:tabs>
        <w:ind w:left="5760" w:hanging="360"/>
      </w:pPr>
      <w:rPr>
        <w:rFonts w:ascii="Wingdings" w:hAnsi="Wingdings" w:hint="default"/>
      </w:rPr>
    </w:lvl>
    <w:lvl w:ilvl="8" w:tplc="0CCC4FE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575AD8"/>
    <w:multiLevelType w:val="hybridMultilevel"/>
    <w:tmpl w:val="150CA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5C2204"/>
    <w:multiLevelType w:val="hybridMultilevel"/>
    <w:tmpl w:val="C31815E6"/>
    <w:lvl w:ilvl="0" w:tplc="65EA54FE">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4C23DBE"/>
    <w:multiLevelType w:val="hybridMultilevel"/>
    <w:tmpl w:val="A938478A"/>
    <w:lvl w:ilvl="0" w:tplc="9C1EB57C">
      <w:start w:val="1"/>
      <w:numFmt w:val="bullet"/>
      <w:lvlText w:val="–"/>
      <w:lvlJc w:val="left"/>
      <w:pPr>
        <w:ind w:left="902" w:hanging="360"/>
      </w:pPr>
      <w:rPr>
        <w:rFonts w:ascii="Arial" w:hAnsi="Arial" w:hint="default"/>
      </w:rPr>
    </w:lvl>
    <w:lvl w:ilvl="1" w:tplc="04090003" w:tentative="1">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8" w15:restartNumberingAfterBreak="0">
    <w:nsid w:val="053F70F7"/>
    <w:multiLevelType w:val="hybridMultilevel"/>
    <w:tmpl w:val="469896F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9" w15:restartNumberingAfterBreak="0">
    <w:nsid w:val="05A54AC1"/>
    <w:multiLevelType w:val="hybridMultilevel"/>
    <w:tmpl w:val="1E840EC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0" w15:restartNumberingAfterBreak="0">
    <w:nsid w:val="073530D4"/>
    <w:multiLevelType w:val="hybridMultilevel"/>
    <w:tmpl w:val="239EE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8D5952"/>
    <w:multiLevelType w:val="hybridMultilevel"/>
    <w:tmpl w:val="D53E6D3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085E2F43"/>
    <w:multiLevelType w:val="hybridMultilevel"/>
    <w:tmpl w:val="50346D0C"/>
    <w:lvl w:ilvl="0" w:tplc="04090001">
      <w:start w:val="1"/>
      <w:numFmt w:val="bullet"/>
      <w:lvlText w:val=""/>
      <w:lvlJc w:val="left"/>
      <w:pPr>
        <w:ind w:left="720" w:hanging="360"/>
      </w:pPr>
      <w:rPr>
        <w:rFonts w:ascii="Symbol" w:hAnsi="Symbol" w:hint="default"/>
      </w:rPr>
    </w:lvl>
    <w:lvl w:ilvl="1" w:tplc="CAACC9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1E7D83"/>
    <w:multiLevelType w:val="hybridMultilevel"/>
    <w:tmpl w:val="CE308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98C6F0E"/>
    <w:multiLevelType w:val="hybridMultilevel"/>
    <w:tmpl w:val="425A079E"/>
    <w:lvl w:ilvl="0" w:tplc="6D5E28A6">
      <w:start w:val="1"/>
      <w:numFmt w:val="decimal"/>
      <w:lvlText w:val="%1."/>
      <w:lvlJc w:val="left"/>
      <w:pPr>
        <w:ind w:left="405" w:hanging="360"/>
      </w:pPr>
    </w:lvl>
    <w:lvl w:ilvl="1" w:tplc="BB6C9C34">
      <w:numFmt w:val="bullet"/>
      <w:lvlText w:val="•"/>
      <w:lvlJc w:val="left"/>
      <w:pPr>
        <w:ind w:left="1125" w:hanging="360"/>
      </w:pPr>
      <w:rPr>
        <w:rFonts w:ascii="Sylfaen" w:eastAsiaTheme="minorHAnsi" w:hAnsi="Sylfaen" w:cstheme="minorBidi" w:hint="default"/>
      </w:r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5" w15:restartNumberingAfterBreak="0">
    <w:nsid w:val="09D00EB8"/>
    <w:multiLevelType w:val="hybridMultilevel"/>
    <w:tmpl w:val="5C7C5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FC2432"/>
    <w:multiLevelType w:val="hybridMultilevel"/>
    <w:tmpl w:val="A86E0F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0C36327E"/>
    <w:multiLevelType w:val="hybridMultilevel"/>
    <w:tmpl w:val="9B8A93B4"/>
    <w:lvl w:ilvl="0" w:tplc="9C1EB57C">
      <w:start w:val="1"/>
      <w:numFmt w:val="bullet"/>
      <w:lvlText w:val="–"/>
      <w:lvlJc w:val="left"/>
      <w:pPr>
        <w:ind w:left="902" w:hanging="360"/>
      </w:pPr>
      <w:rPr>
        <w:rFonts w:ascii="Arial" w:hAnsi="Arial" w:hint="default"/>
      </w:rPr>
    </w:lvl>
    <w:lvl w:ilvl="1" w:tplc="04090003" w:tentative="1">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18" w15:restartNumberingAfterBreak="0">
    <w:nsid w:val="0D6C0DE9"/>
    <w:multiLevelType w:val="hybridMultilevel"/>
    <w:tmpl w:val="8CBCA2EC"/>
    <w:lvl w:ilvl="0" w:tplc="B0B47D9C">
      <w:start w:val="1"/>
      <w:numFmt w:val="bullet"/>
      <w:lvlText w:val="–"/>
      <w:lvlJc w:val="left"/>
      <w:pPr>
        <w:tabs>
          <w:tab w:val="num" w:pos="720"/>
        </w:tabs>
        <w:ind w:left="720" w:hanging="360"/>
      </w:pPr>
      <w:rPr>
        <w:rFonts w:ascii="Arial" w:hAnsi="Arial" w:hint="default"/>
      </w:rPr>
    </w:lvl>
    <w:lvl w:ilvl="1" w:tplc="3F32B3B0">
      <w:start w:val="1"/>
      <w:numFmt w:val="bullet"/>
      <w:lvlText w:val="–"/>
      <w:lvlJc w:val="left"/>
      <w:pPr>
        <w:tabs>
          <w:tab w:val="num" w:pos="1440"/>
        </w:tabs>
        <w:ind w:left="1440" w:hanging="360"/>
      </w:pPr>
      <w:rPr>
        <w:rFonts w:ascii="Arial" w:hAnsi="Arial" w:hint="default"/>
      </w:rPr>
    </w:lvl>
    <w:lvl w:ilvl="2" w:tplc="FA82EA10" w:tentative="1">
      <w:start w:val="1"/>
      <w:numFmt w:val="bullet"/>
      <w:lvlText w:val="–"/>
      <w:lvlJc w:val="left"/>
      <w:pPr>
        <w:tabs>
          <w:tab w:val="num" w:pos="2160"/>
        </w:tabs>
        <w:ind w:left="2160" w:hanging="360"/>
      </w:pPr>
      <w:rPr>
        <w:rFonts w:ascii="Arial" w:hAnsi="Arial" w:hint="default"/>
      </w:rPr>
    </w:lvl>
    <w:lvl w:ilvl="3" w:tplc="F3BC23B0" w:tentative="1">
      <w:start w:val="1"/>
      <w:numFmt w:val="bullet"/>
      <w:lvlText w:val="–"/>
      <w:lvlJc w:val="left"/>
      <w:pPr>
        <w:tabs>
          <w:tab w:val="num" w:pos="2880"/>
        </w:tabs>
        <w:ind w:left="2880" w:hanging="360"/>
      </w:pPr>
      <w:rPr>
        <w:rFonts w:ascii="Arial" w:hAnsi="Arial" w:hint="default"/>
      </w:rPr>
    </w:lvl>
    <w:lvl w:ilvl="4" w:tplc="9DDCAD30" w:tentative="1">
      <w:start w:val="1"/>
      <w:numFmt w:val="bullet"/>
      <w:lvlText w:val="–"/>
      <w:lvlJc w:val="left"/>
      <w:pPr>
        <w:tabs>
          <w:tab w:val="num" w:pos="3600"/>
        </w:tabs>
        <w:ind w:left="3600" w:hanging="360"/>
      </w:pPr>
      <w:rPr>
        <w:rFonts w:ascii="Arial" w:hAnsi="Arial" w:hint="default"/>
      </w:rPr>
    </w:lvl>
    <w:lvl w:ilvl="5" w:tplc="7C9C1292" w:tentative="1">
      <w:start w:val="1"/>
      <w:numFmt w:val="bullet"/>
      <w:lvlText w:val="–"/>
      <w:lvlJc w:val="left"/>
      <w:pPr>
        <w:tabs>
          <w:tab w:val="num" w:pos="4320"/>
        </w:tabs>
        <w:ind w:left="4320" w:hanging="360"/>
      </w:pPr>
      <w:rPr>
        <w:rFonts w:ascii="Arial" w:hAnsi="Arial" w:hint="default"/>
      </w:rPr>
    </w:lvl>
    <w:lvl w:ilvl="6" w:tplc="E7B499A4" w:tentative="1">
      <w:start w:val="1"/>
      <w:numFmt w:val="bullet"/>
      <w:lvlText w:val="–"/>
      <w:lvlJc w:val="left"/>
      <w:pPr>
        <w:tabs>
          <w:tab w:val="num" w:pos="5040"/>
        </w:tabs>
        <w:ind w:left="5040" w:hanging="360"/>
      </w:pPr>
      <w:rPr>
        <w:rFonts w:ascii="Arial" w:hAnsi="Arial" w:hint="default"/>
      </w:rPr>
    </w:lvl>
    <w:lvl w:ilvl="7" w:tplc="C3646188" w:tentative="1">
      <w:start w:val="1"/>
      <w:numFmt w:val="bullet"/>
      <w:lvlText w:val="–"/>
      <w:lvlJc w:val="left"/>
      <w:pPr>
        <w:tabs>
          <w:tab w:val="num" w:pos="5760"/>
        </w:tabs>
        <w:ind w:left="5760" w:hanging="360"/>
      </w:pPr>
      <w:rPr>
        <w:rFonts w:ascii="Arial" w:hAnsi="Arial" w:hint="default"/>
      </w:rPr>
    </w:lvl>
    <w:lvl w:ilvl="8" w:tplc="3A2E4B9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D9C43CE"/>
    <w:multiLevelType w:val="hybridMultilevel"/>
    <w:tmpl w:val="165C2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032170"/>
    <w:multiLevelType w:val="hybridMultilevel"/>
    <w:tmpl w:val="1394536E"/>
    <w:lvl w:ilvl="0" w:tplc="20D295F0">
      <w:start w:val="1"/>
      <w:numFmt w:val="bullet"/>
      <w:lvlText w:val="•"/>
      <w:lvlJc w:val="left"/>
      <w:pPr>
        <w:tabs>
          <w:tab w:val="num" w:pos="720"/>
        </w:tabs>
        <w:ind w:left="720" w:hanging="360"/>
      </w:pPr>
      <w:rPr>
        <w:rFonts w:ascii="Arial" w:hAnsi="Arial" w:hint="default"/>
      </w:rPr>
    </w:lvl>
    <w:lvl w:ilvl="1" w:tplc="C0502D4A" w:tentative="1">
      <w:start w:val="1"/>
      <w:numFmt w:val="bullet"/>
      <w:lvlText w:val="•"/>
      <w:lvlJc w:val="left"/>
      <w:pPr>
        <w:tabs>
          <w:tab w:val="num" w:pos="1440"/>
        </w:tabs>
        <w:ind w:left="1440" w:hanging="360"/>
      </w:pPr>
      <w:rPr>
        <w:rFonts w:ascii="Arial" w:hAnsi="Arial" w:hint="default"/>
      </w:rPr>
    </w:lvl>
    <w:lvl w:ilvl="2" w:tplc="EB4C80C2" w:tentative="1">
      <w:start w:val="1"/>
      <w:numFmt w:val="bullet"/>
      <w:lvlText w:val="•"/>
      <w:lvlJc w:val="left"/>
      <w:pPr>
        <w:tabs>
          <w:tab w:val="num" w:pos="2160"/>
        </w:tabs>
        <w:ind w:left="2160" w:hanging="360"/>
      </w:pPr>
      <w:rPr>
        <w:rFonts w:ascii="Arial" w:hAnsi="Arial" w:hint="default"/>
      </w:rPr>
    </w:lvl>
    <w:lvl w:ilvl="3" w:tplc="03CC12DC" w:tentative="1">
      <w:start w:val="1"/>
      <w:numFmt w:val="bullet"/>
      <w:lvlText w:val="•"/>
      <w:lvlJc w:val="left"/>
      <w:pPr>
        <w:tabs>
          <w:tab w:val="num" w:pos="2880"/>
        </w:tabs>
        <w:ind w:left="2880" w:hanging="360"/>
      </w:pPr>
      <w:rPr>
        <w:rFonts w:ascii="Arial" w:hAnsi="Arial" w:hint="default"/>
      </w:rPr>
    </w:lvl>
    <w:lvl w:ilvl="4" w:tplc="D7346746" w:tentative="1">
      <w:start w:val="1"/>
      <w:numFmt w:val="bullet"/>
      <w:lvlText w:val="•"/>
      <w:lvlJc w:val="left"/>
      <w:pPr>
        <w:tabs>
          <w:tab w:val="num" w:pos="3600"/>
        </w:tabs>
        <w:ind w:left="3600" w:hanging="360"/>
      </w:pPr>
      <w:rPr>
        <w:rFonts w:ascii="Arial" w:hAnsi="Arial" w:hint="default"/>
      </w:rPr>
    </w:lvl>
    <w:lvl w:ilvl="5" w:tplc="832A7C02" w:tentative="1">
      <w:start w:val="1"/>
      <w:numFmt w:val="bullet"/>
      <w:lvlText w:val="•"/>
      <w:lvlJc w:val="left"/>
      <w:pPr>
        <w:tabs>
          <w:tab w:val="num" w:pos="4320"/>
        </w:tabs>
        <w:ind w:left="4320" w:hanging="360"/>
      </w:pPr>
      <w:rPr>
        <w:rFonts w:ascii="Arial" w:hAnsi="Arial" w:hint="default"/>
      </w:rPr>
    </w:lvl>
    <w:lvl w:ilvl="6" w:tplc="CE2643A0" w:tentative="1">
      <w:start w:val="1"/>
      <w:numFmt w:val="bullet"/>
      <w:lvlText w:val="•"/>
      <w:lvlJc w:val="left"/>
      <w:pPr>
        <w:tabs>
          <w:tab w:val="num" w:pos="5040"/>
        </w:tabs>
        <w:ind w:left="5040" w:hanging="360"/>
      </w:pPr>
      <w:rPr>
        <w:rFonts w:ascii="Arial" w:hAnsi="Arial" w:hint="default"/>
      </w:rPr>
    </w:lvl>
    <w:lvl w:ilvl="7" w:tplc="E06A0632" w:tentative="1">
      <w:start w:val="1"/>
      <w:numFmt w:val="bullet"/>
      <w:lvlText w:val="•"/>
      <w:lvlJc w:val="left"/>
      <w:pPr>
        <w:tabs>
          <w:tab w:val="num" w:pos="5760"/>
        </w:tabs>
        <w:ind w:left="5760" w:hanging="360"/>
      </w:pPr>
      <w:rPr>
        <w:rFonts w:ascii="Arial" w:hAnsi="Arial" w:hint="default"/>
      </w:rPr>
    </w:lvl>
    <w:lvl w:ilvl="8" w:tplc="2C50711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F1D0BD6"/>
    <w:multiLevelType w:val="hybridMultilevel"/>
    <w:tmpl w:val="9FDC5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6B1BEE"/>
    <w:multiLevelType w:val="multilevel"/>
    <w:tmpl w:val="638447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F71881"/>
    <w:multiLevelType w:val="hybridMultilevel"/>
    <w:tmpl w:val="8DA6C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6E57AD"/>
    <w:multiLevelType w:val="hybridMultilevel"/>
    <w:tmpl w:val="7C5A2A86"/>
    <w:lvl w:ilvl="0" w:tplc="9C1EB57C">
      <w:start w:val="1"/>
      <w:numFmt w:val="bullet"/>
      <w:lvlText w:val="–"/>
      <w:lvlJc w:val="left"/>
      <w:pPr>
        <w:ind w:left="902" w:hanging="360"/>
      </w:pPr>
      <w:rPr>
        <w:rFonts w:ascii="Arial" w:hAnsi="Arial" w:hint="default"/>
      </w:rPr>
    </w:lvl>
    <w:lvl w:ilvl="1" w:tplc="04090003" w:tentative="1">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25" w15:restartNumberingAfterBreak="0">
    <w:nsid w:val="11E400D9"/>
    <w:multiLevelType w:val="hybridMultilevel"/>
    <w:tmpl w:val="9CF611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12FB5134"/>
    <w:multiLevelType w:val="hybridMultilevel"/>
    <w:tmpl w:val="01DEED30"/>
    <w:lvl w:ilvl="0" w:tplc="FE186D98">
      <w:start w:val="1"/>
      <w:numFmt w:val="bullet"/>
      <w:lvlText w:val="•"/>
      <w:lvlJc w:val="left"/>
      <w:pPr>
        <w:tabs>
          <w:tab w:val="num" w:pos="720"/>
        </w:tabs>
        <w:ind w:left="720" w:hanging="360"/>
      </w:pPr>
      <w:rPr>
        <w:rFonts w:ascii="Arial" w:hAnsi="Arial" w:hint="default"/>
      </w:rPr>
    </w:lvl>
    <w:lvl w:ilvl="1" w:tplc="FB34BE98">
      <w:numFmt w:val="bullet"/>
      <w:lvlText w:val="–"/>
      <w:lvlJc w:val="left"/>
      <w:pPr>
        <w:tabs>
          <w:tab w:val="num" w:pos="1440"/>
        </w:tabs>
        <w:ind w:left="1440" w:hanging="360"/>
      </w:pPr>
      <w:rPr>
        <w:rFonts w:ascii="Arial" w:hAnsi="Arial" w:hint="default"/>
      </w:rPr>
    </w:lvl>
    <w:lvl w:ilvl="2" w:tplc="59CEC604" w:tentative="1">
      <w:start w:val="1"/>
      <w:numFmt w:val="bullet"/>
      <w:lvlText w:val="•"/>
      <w:lvlJc w:val="left"/>
      <w:pPr>
        <w:tabs>
          <w:tab w:val="num" w:pos="2160"/>
        </w:tabs>
        <w:ind w:left="2160" w:hanging="360"/>
      </w:pPr>
      <w:rPr>
        <w:rFonts w:ascii="Arial" w:hAnsi="Arial" w:hint="default"/>
      </w:rPr>
    </w:lvl>
    <w:lvl w:ilvl="3" w:tplc="45983C1A" w:tentative="1">
      <w:start w:val="1"/>
      <w:numFmt w:val="bullet"/>
      <w:lvlText w:val="•"/>
      <w:lvlJc w:val="left"/>
      <w:pPr>
        <w:tabs>
          <w:tab w:val="num" w:pos="2880"/>
        </w:tabs>
        <w:ind w:left="2880" w:hanging="360"/>
      </w:pPr>
      <w:rPr>
        <w:rFonts w:ascii="Arial" w:hAnsi="Arial" w:hint="default"/>
      </w:rPr>
    </w:lvl>
    <w:lvl w:ilvl="4" w:tplc="13C6FBB0" w:tentative="1">
      <w:start w:val="1"/>
      <w:numFmt w:val="bullet"/>
      <w:lvlText w:val="•"/>
      <w:lvlJc w:val="left"/>
      <w:pPr>
        <w:tabs>
          <w:tab w:val="num" w:pos="3600"/>
        </w:tabs>
        <w:ind w:left="3600" w:hanging="360"/>
      </w:pPr>
      <w:rPr>
        <w:rFonts w:ascii="Arial" w:hAnsi="Arial" w:hint="default"/>
      </w:rPr>
    </w:lvl>
    <w:lvl w:ilvl="5" w:tplc="1A7C6098" w:tentative="1">
      <w:start w:val="1"/>
      <w:numFmt w:val="bullet"/>
      <w:lvlText w:val="•"/>
      <w:lvlJc w:val="left"/>
      <w:pPr>
        <w:tabs>
          <w:tab w:val="num" w:pos="4320"/>
        </w:tabs>
        <w:ind w:left="4320" w:hanging="360"/>
      </w:pPr>
      <w:rPr>
        <w:rFonts w:ascii="Arial" w:hAnsi="Arial" w:hint="default"/>
      </w:rPr>
    </w:lvl>
    <w:lvl w:ilvl="6" w:tplc="1EE830AE" w:tentative="1">
      <w:start w:val="1"/>
      <w:numFmt w:val="bullet"/>
      <w:lvlText w:val="•"/>
      <w:lvlJc w:val="left"/>
      <w:pPr>
        <w:tabs>
          <w:tab w:val="num" w:pos="5040"/>
        </w:tabs>
        <w:ind w:left="5040" w:hanging="360"/>
      </w:pPr>
      <w:rPr>
        <w:rFonts w:ascii="Arial" w:hAnsi="Arial" w:hint="default"/>
      </w:rPr>
    </w:lvl>
    <w:lvl w:ilvl="7" w:tplc="DBE4673A" w:tentative="1">
      <w:start w:val="1"/>
      <w:numFmt w:val="bullet"/>
      <w:lvlText w:val="•"/>
      <w:lvlJc w:val="left"/>
      <w:pPr>
        <w:tabs>
          <w:tab w:val="num" w:pos="5760"/>
        </w:tabs>
        <w:ind w:left="5760" w:hanging="360"/>
      </w:pPr>
      <w:rPr>
        <w:rFonts w:ascii="Arial" w:hAnsi="Arial" w:hint="default"/>
      </w:rPr>
    </w:lvl>
    <w:lvl w:ilvl="8" w:tplc="8F74011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45E1F0D"/>
    <w:multiLevelType w:val="hybridMultilevel"/>
    <w:tmpl w:val="E730BAA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5AA3C85"/>
    <w:multiLevelType w:val="hybridMultilevel"/>
    <w:tmpl w:val="24FC5210"/>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7956280"/>
    <w:multiLevelType w:val="multilevel"/>
    <w:tmpl w:val="341A2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0125E7"/>
    <w:multiLevelType w:val="hybridMultilevel"/>
    <w:tmpl w:val="9350CFF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1">
      <w:start w:val="1"/>
      <w:numFmt w:val="bullet"/>
      <w:lvlText w:val=""/>
      <w:lvlJc w:val="left"/>
      <w:pPr>
        <w:ind w:left="1620" w:hanging="360"/>
      </w:pPr>
      <w:rPr>
        <w:rFonts w:ascii="Symbol" w:hAnsi="Symbol"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31" w15:restartNumberingAfterBreak="0">
    <w:nsid w:val="18123263"/>
    <w:multiLevelType w:val="hybridMultilevel"/>
    <w:tmpl w:val="885A4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C66703"/>
    <w:multiLevelType w:val="hybridMultilevel"/>
    <w:tmpl w:val="9E36F5B2"/>
    <w:lvl w:ilvl="0" w:tplc="04090015">
      <w:start w:val="1"/>
      <w:numFmt w:val="upperLetter"/>
      <w:lvlText w:val="%1."/>
      <w:lvlJc w:val="left"/>
      <w:pPr>
        <w:ind w:left="1080" w:hanging="360"/>
      </w:pPr>
    </w:lvl>
    <w:lvl w:ilvl="1" w:tplc="DB8ABEFE">
      <w:start w:val="2"/>
      <w:numFmt w:val="bullet"/>
      <w:lvlText w:val="•"/>
      <w:lvlJc w:val="left"/>
      <w:pPr>
        <w:ind w:left="1800" w:hanging="360"/>
      </w:pPr>
      <w:rPr>
        <w:rFonts w:ascii="Sylfaen" w:eastAsia="Times New Roman" w:hAnsi="Sylfaen" w:cs="Times New Roman"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1B1C2C22"/>
    <w:multiLevelType w:val="hybridMultilevel"/>
    <w:tmpl w:val="AFE6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A90D32"/>
    <w:multiLevelType w:val="hybridMultilevel"/>
    <w:tmpl w:val="E3085774"/>
    <w:lvl w:ilvl="0" w:tplc="0409000F">
      <w:start w:val="1"/>
      <w:numFmt w:val="decimal"/>
      <w:lvlText w:val="%1."/>
      <w:lvlJc w:val="left"/>
      <w:pPr>
        <w:ind w:left="720" w:hanging="360"/>
      </w:pPr>
    </w:lvl>
    <w:lvl w:ilvl="1" w:tplc="63C61778">
      <w:start w:val="2"/>
      <w:numFmt w:val="bullet"/>
      <w:lvlText w:val="•"/>
      <w:lvlJc w:val="left"/>
      <w:pPr>
        <w:ind w:left="1440" w:hanging="360"/>
      </w:pPr>
      <w:rPr>
        <w:rFonts w:ascii="Sylfaen" w:eastAsiaTheme="minorHAnsi" w:hAnsi="Sylfaen" w:cstheme="minorBid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1EAB4CF2"/>
    <w:multiLevelType w:val="hybridMultilevel"/>
    <w:tmpl w:val="63EA988A"/>
    <w:lvl w:ilvl="0" w:tplc="04090001">
      <w:start w:val="1"/>
      <w:numFmt w:val="bullet"/>
      <w:lvlText w:val=""/>
      <w:lvlJc w:val="left"/>
      <w:pPr>
        <w:ind w:left="989" w:hanging="360"/>
      </w:pPr>
      <w:rPr>
        <w:rFonts w:ascii="Symbol" w:hAnsi="Symbol" w:hint="default"/>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36" w15:restartNumberingAfterBreak="0">
    <w:nsid w:val="25BB2AD0"/>
    <w:multiLevelType w:val="hybridMultilevel"/>
    <w:tmpl w:val="6472C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D8B79CD"/>
    <w:multiLevelType w:val="hybridMultilevel"/>
    <w:tmpl w:val="E30CD92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2DC10716"/>
    <w:multiLevelType w:val="hybridMultilevel"/>
    <w:tmpl w:val="120CB3B4"/>
    <w:lvl w:ilvl="0" w:tplc="88EE755A">
      <w:start w:val="1"/>
      <w:numFmt w:val="bullet"/>
      <w:lvlText w:val="–"/>
      <w:lvlJc w:val="left"/>
      <w:pPr>
        <w:tabs>
          <w:tab w:val="num" w:pos="720"/>
        </w:tabs>
        <w:ind w:left="720" w:hanging="360"/>
      </w:pPr>
      <w:rPr>
        <w:rFonts w:ascii="Arial" w:hAnsi="Arial" w:hint="default"/>
      </w:rPr>
    </w:lvl>
    <w:lvl w:ilvl="1" w:tplc="82A20076">
      <w:start w:val="1"/>
      <w:numFmt w:val="bullet"/>
      <w:lvlText w:val="–"/>
      <w:lvlJc w:val="left"/>
      <w:pPr>
        <w:tabs>
          <w:tab w:val="num" w:pos="1440"/>
        </w:tabs>
        <w:ind w:left="1440" w:hanging="360"/>
      </w:pPr>
      <w:rPr>
        <w:rFonts w:ascii="Arial" w:hAnsi="Arial" w:hint="default"/>
      </w:rPr>
    </w:lvl>
    <w:lvl w:ilvl="2" w:tplc="238866B6" w:tentative="1">
      <w:start w:val="1"/>
      <w:numFmt w:val="bullet"/>
      <w:lvlText w:val="–"/>
      <w:lvlJc w:val="left"/>
      <w:pPr>
        <w:tabs>
          <w:tab w:val="num" w:pos="2160"/>
        </w:tabs>
        <w:ind w:left="2160" w:hanging="360"/>
      </w:pPr>
      <w:rPr>
        <w:rFonts w:ascii="Arial" w:hAnsi="Arial" w:hint="default"/>
      </w:rPr>
    </w:lvl>
    <w:lvl w:ilvl="3" w:tplc="D102F1B4" w:tentative="1">
      <w:start w:val="1"/>
      <w:numFmt w:val="bullet"/>
      <w:lvlText w:val="–"/>
      <w:lvlJc w:val="left"/>
      <w:pPr>
        <w:tabs>
          <w:tab w:val="num" w:pos="2880"/>
        </w:tabs>
        <w:ind w:left="2880" w:hanging="360"/>
      </w:pPr>
      <w:rPr>
        <w:rFonts w:ascii="Arial" w:hAnsi="Arial" w:hint="default"/>
      </w:rPr>
    </w:lvl>
    <w:lvl w:ilvl="4" w:tplc="11309F00" w:tentative="1">
      <w:start w:val="1"/>
      <w:numFmt w:val="bullet"/>
      <w:lvlText w:val="–"/>
      <w:lvlJc w:val="left"/>
      <w:pPr>
        <w:tabs>
          <w:tab w:val="num" w:pos="3600"/>
        </w:tabs>
        <w:ind w:left="3600" w:hanging="360"/>
      </w:pPr>
      <w:rPr>
        <w:rFonts w:ascii="Arial" w:hAnsi="Arial" w:hint="default"/>
      </w:rPr>
    </w:lvl>
    <w:lvl w:ilvl="5" w:tplc="61A0C5BC" w:tentative="1">
      <w:start w:val="1"/>
      <w:numFmt w:val="bullet"/>
      <w:lvlText w:val="–"/>
      <w:lvlJc w:val="left"/>
      <w:pPr>
        <w:tabs>
          <w:tab w:val="num" w:pos="4320"/>
        </w:tabs>
        <w:ind w:left="4320" w:hanging="360"/>
      </w:pPr>
      <w:rPr>
        <w:rFonts w:ascii="Arial" w:hAnsi="Arial" w:hint="default"/>
      </w:rPr>
    </w:lvl>
    <w:lvl w:ilvl="6" w:tplc="4C0A7D4C" w:tentative="1">
      <w:start w:val="1"/>
      <w:numFmt w:val="bullet"/>
      <w:lvlText w:val="–"/>
      <w:lvlJc w:val="left"/>
      <w:pPr>
        <w:tabs>
          <w:tab w:val="num" w:pos="5040"/>
        </w:tabs>
        <w:ind w:left="5040" w:hanging="360"/>
      </w:pPr>
      <w:rPr>
        <w:rFonts w:ascii="Arial" w:hAnsi="Arial" w:hint="default"/>
      </w:rPr>
    </w:lvl>
    <w:lvl w:ilvl="7" w:tplc="45121DB6" w:tentative="1">
      <w:start w:val="1"/>
      <w:numFmt w:val="bullet"/>
      <w:lvlText w:val="–"/>
      <w:lvlJc w:val="left"/>
      <w:pPr>
        <w:tabs>
          <w:tab w:val="num" w:pos="5760"/>
        </w:tabs>
        <w:ind w:left="5760" w:hanging="360"/>
      </w:pPr>
      <w:rPr>
        <w:rFonts w:ascii="Arial" w:hAnsi="Arial" w:hint="default"/>
      </w:rPr>
    </w:lvl>
    <w:lvl w:ilvl="8" w:tplc="1DF0D3E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2DE84DD1"/>
    <w:multiLevelType w:val="multilevel"/>
    <w:tmpl w:val="3CDA0B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315E1CB2"/>
    <w:multiLevelType w:val="hybridMultilevel"/>
    <w:tmpl w:val="41723E3E"/>
    <w:lvl w:ilvl="0" w:tplc="1B0E65A8">
      <w:numFmt w:val="bullet"/>
      <w:lvlText w:val=""/>
      <w:lvlJc w:val="left"/>
      <w:pPr>
        <w:ind w:left="465" w:hanging="663"/>
      </w:pPr>
      <w:rPr>
        <w:rFonts w:ascii="Symbol" w:eastAsia="Symbol" w:hAnsi="Symbol" w:cs="Symbol" w:hint="default"/>
        <w:w w:val="100"/>
        <w:sz w:val="18"/>
        <w:szCs w:val="18"/>
        <w:lang w:val="en-US" w:eastAsia="en-US" w:bidi="ar-SA"/>
      </w:rPr>
    </w:lvl>
    <w:lvl w:ilvl="1" w:tplc="4FC4812A">
      <w:numFmt w:val="bullet"/>
      <w:lvlText w:val="•"/>
      <w:lvlJc w:val="left"/>
      <w:pPr>
        <w:ind w:left="1314" w:hanging="663"/>
      </w:pPr>
      <w:rPr>
        <w:rFonts w:hint="default"/>
        <w:lang w:val="en-US" w:eastAsia="en-US" w:bidi="ar-SA"/>
      </w:rPr>
    </w:lvl>
    <w:lvl w:ilvl="2" w:tplc="9C9C92D4">
      <w:numFmt w:val="bullet"/>
      <w:lvlText w:val="•"/>
      <w:lvlJc w:val="left"/>
      <w:pPr>
        <w:ind w:left="2169" w:hanging="663"/>
      </w:pPr>
      <w:rPr>
        <w:rFonts w:hint="default"/>
        <w:lang w:val="en-US" w:eastAsia="en-US" w:bidi="ar-SA"/>
      </w:rPr>
    </w:lvl>
    <w:lvl w:ilvl="3" w:tplc="44E42A5A">
      <w:numFmt w:val="bullet"/>
      <w:lvlText w:val="•"/>
      <w:lvlJc w:val="left"/>
      <w:pPr>
        <w:ind w:left="3023" w:hanging="663"/>
      </w:pPr>
      <w:rPr>
        <w:rFonts w:hint="default"/>
        <w:lang w:val="en-US" w:eastAsia="en-US" w:bidi="ar-SA"/>
      </w:rPr>
    </w:lvl>
    <w:lvl w:ilvl="4" w:tplc="0E343C5C">
      <w:numFmt w:val="bullet"/>
      <w:lvlText w:val="•"/>
      <w:lvlJc w:val="left"/>
      <w:pPr>
        <w:ind w:left="3878" w:hanging="663"/>
      </w:pPr>
      <w:rPr>
        <w:rFonts w:hint="default"/>
        <w:lang w:val="en-US" w:eastAsia="en-US" w:bidi="ar-SA"/>
      </w:rPr>
    </w:lvl>
    <w:lvl w:ilvl="5" w:tplc="1ECCBBF0">
      <w:numFmt w:val="bullet"/>
      <w:lvlText w:val="•"/>
      <w:lvlJc w:val="left"/>
      <w:pPr>
        <w:ind w:left="4733" w:hanging="663"/>
      </w:pPr>
      <w:rPr>
        <w:rFonts w:hint="default"/>
        <w:lang w:val="en-US" w:eastAsia="en-US" w:bidi="ar-SA"/>
      </w:rPr>
    </w:lvl>
    <w:lvl w:ilvl="6" w:tplc="62DC1A9C">
      <w:numFmt w:val="bullet"/>
      <w:lvlText w:val="•"/>
      <w:lvlJc w:val="left"/>
      <w:pPr>
        <w:ind w:left="5587" w:hanging="663"/>
      </w:pPr>
      <w:rPr>
        <w:rFonts w:hint="default"/>
        <w:lang w:val="en-US" w:eastAsia="en-US" w:bidi="ar-SA"/>
      </w:rPr>
    </w:lvl>
    <w:lvl w:ilvl="7" w:tplc="35FC5F08">
      <w:numFmt w:val="bullet"/>
      <w:lvlText w:val="•"/>
      <w:lvlJc w:val="left"/>
      <w:pPr>
        <w:ind w:left="6442" w:hanging="663"/>
      </w:pPr>
      <w:rPr>
        <w:rFonts w:hint="default"/>
        <w:lang w:val="en-US" w:eastAsia="en-US" w:bidi="ar-SA"/>
      </w:rPr>
    </w:lvl>
    <w:lvl w:ilvl="8" w:tplc="359C2DD8">
      <w:numFmt w:val="bullet"/>
      <w:lvlText w:val="•"/>
      <w:lvlJc w:val="left"/>
      <w:pPr>
        <w:ind w:left="7296" w:hanging="663"/>
      </w:pPr>
      <w:rPr>
        <w:rFonts w:hint="default"/>
        <w:lang w:val="en-US" w:eastAsia="en-US" w:bidi="ar-SA"/>
      </w:rPr>
    </w:lvl>
  </w:abstractNum>
  <w:abstractNum w:abstractNumId="41" w15:restartNumberingAfterBreak="0">
    <w:nsid w:val="35AE0671"/>
    <w:multiLevelType w:val="hybridMultilevel"/>
    <w:tmpl w:val="8BBC1620"/>
    <w:lvl w:ilvl="0" w:tplc="0A20B6F8">
      <w:numFmt w:val="bullet"/>
      <w:lvlText w:val=""/>
      <w:lvlJc w:val="left"/>
      <w:pPr>
        <w:ind w:left="1815" w:hanging="375"/>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35C624FD"/>
    <w:multiLevelType w:val="hybridMultilevel"/>
    <w:tmpl w:val="2FB83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99412C"/>
    <w:multiLevelType w:val="hybridMultilevel"/>
    <w:tmpl w:val="09E271C6"/>
    <w:lvl w:ilvl="0" w:tplc="0409000F">
      <w:start w:val="1"/>
      <w:numFmt w:val="decimal"/>
      <w:lvlText w:val="%1."/>
      <w:lvlJc w:val="left"/>
      <w:pPr>
        <w:ind w:left="1352" w:hanging="360"/>
      </w:pPr>
    </w:lvl>
    <w:lvl w:ilvl="1" w:tplc="0809000D">
      <w:start w:val="1"/>
      <w:numFmt w:val="bullet"/>
      <w:lvlText w:val=""/>
      <w:lvlJc w:val="left"/>
      <w:pPr>
        <w:ind w:left="2072" w:hanging="360"/>
      </w:pPr>
      <w:rPr>
        <w:rFonts w:ascii="Wingdings" w:hAnsi="Wingdings" w:hint="default"/>
      </w:r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4" w15:restartNumberingAfterBreak="0">
    <w:nsid w:val="3B627160"/>
    <w:multiLevelType w:val="multilevel"/>
    <w:tmpl w:val="782ED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C677B0E"/>
    <w:multiLevelType w:val="hybridMultilevel"/>
    <w:tmpl w:val="21483834"/>
    <w:lvl w:ilvl="0" w:tplc="04090001">
      <w:start w:val="1"/>
      <w:numFmt w:val="bullet"/>
      <w:lvlText w:val=""/>
      <w:lvlJc w:val="left"/>
      <w:pPr>
        <w:ind w:left="902" w:hanging="360"/>
      </w:pPr>
      <w:rPr>
        <w:rFonts w:ascii="Symbol" w:hAnsi="Symbol" w:hint="default"/>
      </w:rPr>
    </w:lvl>
    <w:lvl w:ilvl="1" w:tplc="04090003" w:tentative="1">
      <w:start w:val="1"/>
      <w:numFmt w:val="bullet"/>
      <w:lvlText w:val="o"/>
      <w:lvlJc w:val="left"/>
      <w:pPr>
        <w:ind w:left="1622" w:hanging="360"/>
      </w:pPr>
      <w:rPr>
        <w:rFonts w:ascii="Courier New" w:hAnsi="Courier New" w:cs="Courier New" w:hint="default"/>
      </w:rPr>
    </w:lvl>
    <w:lvl w:ilvl="2" w:tplc="04090005" w:tentative="1">
      <w:start w:val="1"/>
      <w:numFmt w:val="bullet"/>
      <w:lvlText w:val=""/>
      <w:lvlJc w:val="left"/>
      <w:pPr>
        <w:ind w:left="2342" w:hanging="360"/>
      </w:pPr>
      <w:rPr>
        <w:rFonts w:ascii="Wingdings" w:hAnsi="Wingdings" w:hint="default"/>
      </w:rPr>
    </w:lvl>
    <w:lvl w:ilvl="3" w:tplc="04090001" w:tentative="1">
      <w:start w:val="1"/>
      <w:numFmt w:val="bullet"/>
      <w:lvlText w:val=""/>
      <w:lvlJc w:val="left"/>
      <w:pPr>
        <w:ind w:left="3062" w:hanging="360"/>
      </w:pPr>
      <w:rPr>
        <w:rFonts w:ascii="Symbol" w:hAnsi="Symbol" w:hint="default"/>
      </w:rPr>
    </w:lvl>
    <w:lvl w:ilvl="4" w:tplc="04090003" w:tentative="1">
      <w:start w:val="1"/>
      <w:numFmt w:val="bullet"/>
      <w:lvlText w:val="o"/>
      <w:lvlJc w:val="left"/>
      <w:pPr>
        <w:ind w:left="3782" w:hanging="360"/>
      </w:pPr>
      <w:rPr>
        <w:rFonts w:ascii="Courier New" w:hAnsi="Courier New" w:cs="Courier New" w:hint="default"/>
      </w:rPr>
    </w:lvl>
    <w:lvl w:ilvl="5" w:tplc="04090005" w:tentative="1">
      <w:start w:val="1"/>
      <w:numFmt w:val="bullet"/>
      <w:lvlText w:val=""/>
      <w:lvlJc w:val="left"/>
      <w:pPr>
        <w:ind w:left="4502" w:hanging="360"/>
      </w:pPr>
      <w:rPr>
        <w:rFonts w:ascii="Wingdings" w:hAnsi="Wingdings" w:hint="default"/>
      </w:rPr>
    </w:lvl>
    <w:lvl w:ilvl="6" w:tplc="04090001" w:tentative="1">
      <w:start w:val="1"/>
      <w:numFmt w:val="bullet"/>
      <w:lvlText w:val=""/>
      <w:lvlJc w:val="left"/>
      <w:pPr>
        <w:ind w:left="5222" w:hanging="360"/>
      </w:pPr>
      <w:rPr>
        <w:rFonts w:ascii="Symbol" w:hAnsi="Symbol" w:hint="default"/>
      </w:rPr>
    </w:lvl>
    <w:lvl w:ilvl="7" w:tplc="04090003" w:tentative="1">
      <w:start w:val="1"/>
      <w:numFmt w:val="bullet"/>
      <w:lvlText w:val="o"/>
      <w:lvlJc w:val="left"/>
      <w:pPr>
        <w:ind w:left="5942" w:hanging="360"/>
      </w:pPr>
      <w:rPr>
        <w:rFonts w:ascii="Courier New" w:hAnsi="Courier New" w:cs="Courier New" w:hint="default"/>
      </w:rPr>
    </w:lvl>
    <w:lvl w:ilvl="8" w:tplc="04090005" w:tentative="1">
      <w:start w:val="1"/>
      <w:numFmt w:val="bullet"/>
      <w:lvlText w:val=""/>
      <w:lvlJc w:val="left"/>
      <w:pPr>
        <w:ind w:left="6662" w:hanging="360"/>
      </w:pPr>
      <w:rPr>
        <w:rFonts w:ascii="Wingdings" w:hAnsi="Wingdings" w:hint="default"/>
      </w:rPr>
    </w:lvl>
  </w:abstractNum>
  <w:abstractNum w:abstractNumId="46" w15:restartNumberingAfterBreak="0">
    <w:nsid w:val="3D9B3526"/>
    <w:multiLevelType w:val="hybridMultilevel"/>
    <w:tmpl w:val="7116F91A"/>
    <w:lvl w:ilvl="0" w:tplc="11241042">
      <w:start w:val="1"/>
      <w:numFmt w:val="bullet"/>
      <w:lvlText w:val="–"/>
      <w:lvlJc w:val="left"/>
      <w:pPr>
        <w:tabs>
          <w:tab w:val="num" w:pos="720"/>
        </w:tabs>
        <w:ind w:left="720" w:hanging="360"/>
      </w:pPr>
      <w:rPr>
        <w:rFonts w:ascii="Arial" w:hAnsi="Arial" w:hint="default"/>
      </w:rPr>
    </w:lvl>
    <w:lvl w:ilvl="1" w:tplc="3586CF80">
      <w:start w:val="1"/>
      <w:numFmt w:val="bullet"/>
      <w:lvlText w:val="–"/>
      <w:lvlJc w:val="left"/>
      <w:pPr>
        <w:tabs>
          <w:tab w:val="num" w:pos="1440"/>
        </w:tabs>
        <w:ind w:left="1440" w:hanging="360"/>
      </w:pPr>
      <w:rPr>
        <w:rFonts w:ascii="Arial" w:hAnsi="Arial" w:hint="default"/>
      </w:rPr>
    </w:lvl>
    <w:lvl w:ilvl="2" w:tplc="1FFA0C20" w:tentative="1">
      <w:start w:val="1"/>
      <w:numFmt w:val="bullet"/>
      <w:lvlText w:val="–"/>
      <w:lvlJc w:val="left"/>
      <w:pPr>
        <w:tabs>
          <w:tab w:val="num" w:pos="2160"/>
        </w:tabs>
        <w:ind w:left="2160" w:hanging="360"/>
      </w:pPr>
      <w:rPr>
        <w:rFonts w:ascii="Arial" w:hAnsi="Arial" w:hint="default"/>
      </w:rPr>
    </w:lvl>
    <w:lvl w:ilvl="3" w:tplc="7AD0E2DE" w:tentative="1">
      <w:start w:val="1"/>
      <w:numFmt w:val="bullet"/>
      <w:lvlText w:val="–"/>
      <w:lvlJc w:val="left"/>
      <w:pPr>
        <w:tabs>
          <w:tab w:val="num" w:pos="2880"/>
        </w:tabs>
        <w:ind w:left="2880" w:hanging="360"/>
      </w:pPr>
      <w:rPr>
        <w:rFonts w:ascii="Arial" w:hAnsi="Arial" w:hint="default"/>
      </w:rPr>
    </w:lvl>
    <w:lvl w:ilvl="4" w:tplc="1E7CC836" w:tentative="1">
      <w:start w:val="1"/>
      <w:numFmt w:val="bullet"/>
      <w:lvlText w:val="–"/>
      <w:lvlJc w:val="left"/>
      <w:pPr>
        <w:tabs>
          <w:tab w:val="num" w:pos="3600"/>
        </w:tabs>
        <w:ind w:left="3600" w:hanging="360"/>
      </w:pPr>
      <w:rPr>
        <w:rFonts w:ascii="Arial" w:hAnsi="Arial" w:hint="default"/>
      </w:rPr>
    </w:lvl>
    <w:lvl w:ilvl="5" w:tplc="75F47500" w:tentative="1">
      <w:start w:val="1"/>
      <w:numFmt w:val="bullet"/>
      <w:lvlText w:val="–"/>
      <w:lvlJc w:val="left"/>
      <w:pPr>
        <w:tabs>
          <w:tab w:val="num" w:pos="4320"/>
        </w:tabs>
        <w:ind w:left="4320" w:hanging="360"/>
      </w:pPr>
      <w:rPr>
        <w:rFonts w:ascii="Arial" w:hAnsi="Arial" w:hint="default"/>
      </w:rPr>
    </w:lvl>
    <w:lvl w:ilvl="6" w:tplc="EF4CD8B4" w:tentative="1">
      <w:start w:val="1"/>
      <w:numFmt w:val="bullet"/>
      <w:lvlText w:val="–"/>
      <w:lvlJc w:val="left"/>
      <w:pPr>
        <w:tabs>
          <w:tab w:val="num" w:pos="5040"/>
        </w:tabs>
        <w:ind w:left="5040" w:hanging="360"/>
      </w:pPr>
      <w:rPr>
        <w:rFonts w:ascii="Arial" w:hAnsi="Arial" w:hint="default"/>
      </w:rPr>
    </w:lvl>
    <w:lvl w:ilvl="7" w:tplc="18967302" w:tentative="1">
      <w:start w:val="1"/>
      <w:numFmt w:val="bullet"/>
      <w:lvlText w:val="–"/>
      <w:lvlJc w:val="left"/>
      <w:pPr>
        <w:tabs>
          <w:tab w:val="num" w:pos="5760"/>
        </w:tabs>
        <w:ind w:left="5760" w:hanging="360"/>
      </w:pPr>
      <w:rPr>
        <w:rFonts w:ascii="Arial" w:hAnsi="Arial" w:hint="default"/>
      </w:rPr>
    </w:lvl>
    <w:lvl w:ilvl="8" w:tplc="8C9E015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DC607C9"/>
    <w:multiLevelType w:val="hybridMultilevel"/>
    <w:tmpl w:val="C39A7F62"/>
    <w:lvl w:ilvl="0" w:tplc="9C1EB57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3271AB"/>
    <w:multiLevelType w:val="hybridMultilevel"/>
    <w:tmpl w:val="E48ED6FE"/>
    <w:lvl w:ilvl="0" w:tplc="76563BBA">
      <w:start w:val="1"/>
      <w:numFmt w:val="bullet"/>
      <w:lvlText w:val="–"/>
      <w:lvlJc w:val="left"/>
      <w:pPr>
        <w:tabs>
          <w:tab w:val="num" w:pos="720"/>
        </w:tabs>
        <w:ind w:left="720" w:hanging="360"/>
      </w:pPr>
      <w:rPr>
        <w:rFonts w:ascii="Arial" w:hAnsi="Arial" w:hint="default"/>
      </w:rPr>
    </w:lvl>
    <w:lvl w:ilvl="1" w:tplc="CFEE9C54">
      <w:start w:val="1"/>
      <w:numFmt w:val="bullet"/>
      <w:lvlText w:val="–"/>
      <w:lvlJc w:val="left"/>
      <w:pPr>
        <w:tabs>
          <w:tab w:val="num" w:pos="1440"/>
        </w:tabs>
        <w:ind w:left="1440" w:hanging="360"/>
      </w:pPr>
      <w:rPr>
        <w:rFonts w:ascii="Arial" w:hAnsi="Arial" w:hint="default"/>
      </w:rPr>
    </w:lvl>
    <w:lvl w:ilvl="2" w:tplc="D0B43ACA" w:tentative="1">
      <w:start w:val="1"/>
      <w:numFmt w:val="bullet"/>
      <w:lvlText w:val="–"/>
      <w:lvlJc w:val="left"/>
      <w:pPr>
        <w:tabs>
          <w:tab w:val="num" w:pos="2160"/>
        </w:tabs>
        <w:ind w:left="2160" w:hanging="360"/>
      </w:pPr>
      <w:rPr>
        <w:rFonts w:ascii="Arial" w:hAnsi="Arial" w:hint="default"/>
      </w:rPr>
    </w:lvl>
    <w:lvl w:ilvl="3" w:tplc="E32C93E2" w:tentative="1">
      <w:start w:val="1"/>
      <w:numFmt w:val="bullet"/>
      <w:lvlText w:val="–"/>
      <w:lvlJc w:val="left"/>
      <w:pPr>
        <w:tabs>
          <w:tab w:val="num" w:pos="2880"/>
        </w:tabs>
        <w:ind w:left="2880" w:hanging="360"/>
      </w:pPr>
      <w:rPr>
        <w:rFonts w:ascii="Arial" w:hAnsi="Arial" w:hint="default"/>
      </w:rPr>
    </w:lvl>
    <w:lvl w:ilvl="4" w:tplc="B4A0154E" w:tentative="1">
      <w:start w:val="1"/>
      <w:numFmt w:val="bullet"/>
      <w:lvlText w:val="–"/>
      <w:lvlJc w:val="left"/>
      <w:pPr>
        <w:tabs>
          <w:tab w:val="num" w:pos="3600"/>
        </w:tabs>
        <w:ind w:left="3600" w:hanging="360"/>
      </w:pPr>
      <w:rPr>
        <w:rFonts w:ascii="Arial" w:hAnsi="Arial" w:hint="default"/>
      </w:rPr>
    </w:lvl>
    <w:lvl w:ilvl="5" w:tplc="CBFC094A" w:tentative="1">
      <w:start w:val="1"/>
      <w:numFmt w:val="bullet"/>
      <w:lvlText w:val="–"/>
      <w:lvlJc w:val="left"/>
      <w:pPr>
        <w:tabs>
          <w:tab w:val="num" w:pos="4320"/>
        </w:tabs>
        <w:ind w:left="4320" w:hanging="360"/>
      </w:pPr>
      <w:rPr>
        <w:rFonts w:ascii="Arial" w:hAnsi="Arial" w:hint="default"/>
      </w:rPr>
    </w:lvl>
    <w:lvl w:ilvl="6" w:tplc="D83E4040" w:tentative="1">
      <w:start w:val="1"/>
      <w:numFmt w:val="bullet"/>
      <w:lvlText w:val="–"/>
      <w:lvlJc w:val="left"/>
      <w:pPr>
        <w:tabs>
          <w:tab w:val="num" w:pos="5040"/>
        </w:tabs>
        <w:ind w:left="5040" w:hanging="360"/>
      </w:pPr>
      <w:rPr>
        <w:rFonts w:ascii="Arial" w:hAnsi="Arial" w:hint="default"/>
      </w:rPr>
    </w:lvl>
    <w:lvl w:ilvl="7" w:tplc="5088D1D0" w:tentative="1">
      <w:start w:val="1"/>
      <w:numFmt w:val="bullet"/>
      <w:lvlText w:val="–"/>
      <w:lvlJc w:val="left"/>
      <w:pPr>
        <w:tabs>
          <w:tab w:val="num" w:pos="5760"/>
        </w:tabs>
        <w:ind w:left="5760" w:hanging="360"/>
      </w:pPr>
      <w:rPr>
        <w:rFonts w:ascii="Arial" w:hAnsi="Arial" w:hint="default"/>
      </w:rPr>
    </w:lvl>
    <w:lvl w:ilvl="8" w:tplc="B47ED69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2033F1A"/>
    <w:multiLevelType w:val="hybridMultilevel"/>
    <w:tmpl w:val="33FCD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2405CC5"/>
    <w:multiLevelType w:val="hybridMultilevel"/>
    <w:tmpl w:val="7E40C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033822"/>
    <w:multiLevelType w:val="hybridMultilevel"/>
    <w:tmpl w:val="57D4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6A72923"/>
    <w:multiLevelType w:val="hybridMultilevel"/>
    <w:tmpl w:val="FFA4E33E"/>
    <w:lvl w:ilvl="0" w:tplc="A8EE2B3E">
      <w:numFmt w:val="bullet"/>
      <w:lvlText w:val=""/>
      <w:lvlJc w:val="left"/>
      <w:pPr>
        <w:ind w:left="959" w:hanging="286"/>
      </w:pPr>
      <w:rPr>
        <w:rFonts w:ascii="Symbol" w:eastAsia="Symbol" w:hAnsi="Symbol" w:cs="Symbol" w:hint="default"/>
        <w:color w:val="0D0D0D"/>
        <w:w w:val="100"/>
        <w:sz w:val="24"/>
        <w:szCs w:val="24"/>
        <w:lang w:val="ca-ES" w:eastAsia="en-US" w:bidi="ar-SA"/>
      </w:rPr>
    </w:lvl>
    <w:lvl w:ilvl="1" w:tplc="38684EDE">
      <w:numFmt w:val="bullet"/>
      <w:lvlText w:val="•"/>
      <w:lvlJc w:val="left"/>
      <w:pPr>
        <w:ind w:left="1791" w:hanging="286"/>
      </w:pPr>
      <w:rPr>
        <w:rFonts w:hint="default"/>
        <w:lang w:val="ca-ES" w:eastAsia="en-US" w:bidi="ar-SA"/>
      </w:rPr>
    </w:lvl>
    <w:lvl w:ilvl="2" w:tplc="0D42F5A0">
      <w:numFmt w:val="bullet"/>
      <w:lvlText w:val="•"/>
      <w:lvlJc w:val="left"/>
      <w:pPr>
        <w:ind w:left="2622" w:hanging="286"/>
      </w:pPr>
      <w:rPr>
        <w:rFonts w:hint="default"/>
        <w:lang w:val="ca-ES" w:eastAsia="en-US" w:bidi="ar-SA"/>
      </w:rPr>
    </w:lvl>
    <w:lvl w:ilvl="3" w:tplc="B79EDA42">
      <w:numFmt w:val="bullet"/>
      <w:lvlText w:val="•"/>
      <w:lvlJc w:val="left"/>
      <w:pPr>
        <w:ind w:left="3453" w:hanging="286"/>
      </w:pPr>
      <w:rPr>
        <w:rFonts w:hint="default"/>
        <w:lang w:val="ca-ES" w:eastAsia="en-US" w:bidi="ar-SA"/>
      </w:rPr>
    </w:lvl>
    <w:lvl w:ilvl="4" w:tplc="D2EAE48E">
      <w:numFmt w:val="bullet"/>
      <w:lvlText w:val="•"/>
      <w:lvlJc w:val="left"/>
      <w:pPr>
        <w:ind w:left="4284" w:hanging="286"/>
      </w:pPr>
      <w:rPr>
        <w:rFonts w:hint="default"/>
        <w:lang w:val="ca-ES" w:eastAsia="en-US" w:bidi="ar-SA"/>
      </w:rPr>
    </w:lvl>
    <w:lvl w:ilvl="5" w:tplc="BDB43E4A">
      <w:numFmt w:val="bullet"/>
      <w:lvlText w:val="•"/>
      <w:lvlJc w:val="left"/>
      <w:pPr>
        <w:ind w:left="5115" w:hanging="286"/>
      </w:pPr>
      <w:rPr>
        <w:rFonts w:hint="default"/>
        <w:lang w:val="ca-ES" w:eastAsia="en-US" w:bidi="ar-SA"/>
      </w:rPr>
    </w:lvl>
    <w:lvl w:ilvl="6" w:tplc="1336572A">
      <w:numFmt w:val="bullet"/>
      <w:lvlText w:val="•"/>
      <w:lvlJc w:val="left"/>
      <w:pPr>
        <w:ind w:left="5946" w:hanging="286"/>
      </w:pPr>
      <w:rPr>
        <w:rFonts w:hint="default"/>
        <w:lang w:val="ca-ES" w:eastAsia="en-US" w:bidi="ar-SA"/>
      </w:rPr>
    </w:lvl>
    <w:lvl w:ilvl="7" w:tplc="6D5495CC">
      <w:numFmt w:val="bullet"/>
      <w:lvlText w:val="•"/>
      <w:lvlJc w:val="left"/>
      <w:pPr>
        <w:ind w:left="6777" w:hanging="286"/>
      </w:pPr>
      <w:rPr>
        <w:rFonts w:hint="default"/>
        <w:lang w:val="ca-ES" w:eastAsia="en-US" w:bidi="ar-SA"/>
      </w:rPr>
    </w:lvl>
    <w:lvl w:ilvl="8" w:tplc="1E088596">
      <w:numFmt w:val="bullet"/>
      <w:lvlText w:val="•"/>
      <w:lvlJc w:val="left"/>
      <w:pPr>
        <w:ind w:left="7608" w:hanging="286"/>
      </w:pPr>
      <w:rPr>
        <w:rFonts w:hint="default"/>
        <w:lang w:val="ca-ES" w:eastAsia="en-US" w:bidi="ar-SA"/>
      </w:rPr>
    </w:lvl>
  </w:abstractNum>
  <w:abstractNum w:abstractNumId="53" w15:restartNumberingAfterBreak="0">
    <w:nsid w:val="47B117CA"/>
    <w:multiLevelType w:val="hybridMultilevel"/>
    <w:tmpl w:val="CF7E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E065F7"/>
    <w:multiLevelType w:val="hybridMultilevel"/>
    <w:tmpl w:val="E2B8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C947C5"/>
    <w:multiLevelType w:val="hybridMultilevel"/>
    <w:tmpl w:val="06844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E1B175A"/>
    <w:multiLevelType w:val="hybridMultilevel"/>
    <w:tmpl w:val="1A1E6B84"/>
    <w:lvl w:ilvl="0" w:tplc="0409000F">
      <w:start w:val="1"/>
      <w:numFmt w:val="decimal"/>
      <w:lvlText w:val="%1."/>
      <w:lvlJc w:val="left"/>
      <w:pPr>
        <w:ind w:left="1352" w:hanging="360"/>
      </w:pPr>
    </w:lvl>
    <w:lvl w:ilvl="1" w:tplc="04090001">
      <w:start w:val="1"/>
      <w:numFmt w:val="bullet"/>
      <w:lvlText w:val=""/>
      <w:lvlJc w:val="left"/>
      <w:pPr>
        <w:ind w:left="2072" w:hanging="360"/>
      </w:pPr>
      <w:rPr>
        <w:rFonts w:ascii="Symbol" w:hAnsi="Symbol" w:hint="default"/>
      </w:r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7" w15:restartNumberingAfterBreak="0">
    <w:nsid w:val="4FC571F5"/>
    <w:multiLevelType w:val="hybridMultilevel"/>
    <w:tmpl w:val="2ECA8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9F7A96"/>
    <w:multiLevelType w:val="hybridMultilevel"/>
    <w:tmpl w:val="405679E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59" w15:restartNumberingAfterBreak="0">
    <w:nsid w:val="541453E6"/>
    <w:multiLevelType w:val="hybridMultilevel"/>
    <w:tmpl w:val="F690B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255177"/>
    <w:multiLevelType w:val="multilevel"/>
    <w:tmpl w:val="30D0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8F2141B"/>
    <w:multiLevelType w:val="hybridMultilevel"/>
    <w:tmpl w:val="0E7AC9D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62" w15:restartNumberingAfterBreak="0">
    <w:nsid w:val="5922487E"/>
    <w:multiLevelType w:val="hybridMultilevel"/>
    <w:tmpl w:val="A59E3574"/>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3" w15:restartNumberingAfterBreak="0">
    <w:nsid w:val="5B7D1C4B"/>
    <w:multiLevelType w:val="hybridMultilevel"/>
    <w:tmpl w:val="1BC82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DF4491"/>
    <w:multiLevelType w:val="hybridMultilevel"/>
    <w:tmpl w:val="6D2E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D73429B"/>
    <w:multiLevelType w:val="hybridMultilevel"/>
    <w:tmpl w:val="11D2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A45129"/>
    <w:multiLevelType w:val="hybridMultilevel"/>
    <w:tmpl w:val="BC3CC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12E7BA4"/>
    <w:multiLevelType w:val="hybridMultilevel"/>
    <w:tmpl w:val="3AB0CAA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1D61809"/>
    <w:multiLevelType w:val="hybridMultilevel"/>
    <w:tmpl w:val="AF04D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45C5C56"/>
    <w:multiLevelType w:val="hybridMultilevel"/>
    <w:tmpl w:val="D6DE9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60764E3"/>
    <w:multiLevelType w:val="hybridMultilevel"/>
    <w:tmpl w:val="59B27D6E"/>
    <w:lvl w:ilvl="0" w:tplc="9C1EB57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B17040"/>
    <w:multiLevelType w:val="multilevel"/>
    <w:tmpl w:val="2AD46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AA33AB6"/>
    <w:multiLevelType w:val="hybridMultilevel"/>
    <w:tmpl w:val="3EF2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CFF5345"/>
    <w:multiLevelType w:val="hybridMultilevel"/>
    <w:tmpl w:val="10CA9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F4F6B6E"/>
    <w:multiLevelType w:val="hybridMultilevel"/>
    <w:tmpl w:val="9160BE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5" w15:restartNumberingAfterBreak="0">
    <w:nsid w:val="71272B40"/>
    <w:multiLevelType w:val="hybridMultilevel"/>
    <w:tmpl w:val="9E36F5B2"/>
    <w:lvl w:ilvl="0" w:tplc="04090015">
      <w:start w:val="1"/>
      <w:numFmt w:val="upperLetter"/>
      <w:lvlText w:val="%1."/>
      <w:lvlJc w:val="left"/>
      <w:pPr>
        <w:ind w:left="360" w:hanging="360"/>
      </w:pPr>
    </w:lvl>
    <w:lvl w:ilvl="1" w:tplc="DB8ABEFE">
      <w:start w:val="2"/>
      <w:numFmt w:val="bullet"/>
      <w:lvlText w:val="•"/>
      <w:lvlJc w:val="left"/>
      <w:pPr>
        <w:ind w:left="1080" w:hanging="360"/>
      </w:pPr>
      <w:rPr>
        <w:rFonts w:ascii="Sylfaen" w:eastAsia="Times New Roman" w:hAnsi="Sylfae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15:restartNumberingAfterBreak="0">
    <w:nsid w:val="77DD185C"/>
    <w:multiLevelType w:val="hybridMultilevel"/>
    <w:tmpl w:val="6B8A0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D340AD"/>
    <w:multiLevelType w:val="hybridMultilevel"/>
    <w:tmpl w:val="D49A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C4B0B05"/>
    <w:multiLevelType w:val="hybridMultilevel"/>
    <w:tmpl w:val="751C40D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9" w15:restartNumberingAfterBreak="0">
    <w:nsid w:val="7D4D4578"/>
    <w:multiLevelType w:val="hybridMultilevel"/>
    <w:tmpl w:val="30B4D2AC"/>
    <w:lvl w:ilvl="0" w:tplc="B0B49C54">
      <w:numFmt w:val="bullet"/>
      <w:lvlText w:val=""/>
      <w:lvlJc w:val="left"/>
      <w:pPr>
        <w:ind w:left="959" w:hanging="286"/>
      </w:pPr>
      <w:rPr>
        <w:rFonts w:ascii="Symbol" w:eastAsia="Symbol" w:hAnsi="Symbol" w:cs="Symbol" w:hint="default"/>
        <w:w w:val="100"/>
        <w:sz w:val="24"/>
        <w:szCs w:val="24"/>
        <w:lang w:val="ca-ES" w:eastAsia="en-US" w:bidi="ar-SA"/>
      </w:rPr>
    </w:lvl>
    <w:lvl w:ilvl="1" w:tplc="C4EE8EB0">
      <w:numFmt w:val="bullet"/>
      <w:lvlText w:val="•"/>
      <w:lvlJc w:val="left"/>
      <w:pPr>
        <w:ind w:left="1791" w:hanging="286"/>
      </w:pPr>
      <w:rPr>
        <w:rFonts w:hint="default"/>
        <w:lang w:val="ca-ES" w:eastAsia="en-US" w:bidi="ar-SA"/>
      </w:rPr>
    </w:lvl>
    <w:lvl w:ilvl="2" w:tplc="6CBCC692">
      <w:numFmt w:val="bullet"/>
      <w:lvlText w:val="•"/>
      <w:lvlJc w:val="left"/>
      <w:pPr>
        <w:ind w:left="2622" w:hanging="286"/>
      </w:pPr>
      <w:rPr>
        <w:rFonts w:hint="default"/>
        <w:lang w:val="ca-ES" w:eastAsia="en-US" w:bidi="ar-SA"/>
      </w:rPr>
    </w:lvl>
    <w:lvl w:ilvl="3" w:tplc="513CD738">
      <w:numFmt w:val="bullet"/>
      <w:lvlText w:val="•"/>
      <w:lvlJc w:val="left"/>
      <w:pPr>
        <w:ind w:left="3453" w:hanging="286"/>
      </w:pPr>
      <w:rPr>
        <w:rFonts w:hint="default"/>
        <w:lang w:val="ca-ES" w:eastAsia="en-US" w:bidi="ar-SA"/>
      </w:rPr>
    </w:lvl>
    <w:lvl w:ilvl="4" w:tplc="113C7A06">
      <w:numFmt w:val="bullet"/>
      <w:lvlText w:val="•"/>
      <w:lvlJc w:val="left"/>
      <w:pPr>
        <w:ind w:left="4284" w:hanging="286"/>
      </w:pPr>
      <w:rPr>
        <w:rFonts w:hint="default"/>
        <w:lang w:val="ca-ES" w:eastAsia="en-US" w:bidi="ar-SA"/>
      </w:rPr>
    </w:lvl>
    <w:lvl w:ilvl="5" w:tplc="C10C7B84">
      <w:numFmt w:val="bullet"/>
      <w:lvlText w:val="•"/>
      <w:lvlJc w:val="left"/>
      <w:pPr>
        <w:ind w:left="5115" w:hanging="286"/>
      </w:pPr>
      <w:rPr>
        <w:rFonts w:hint="default"/>
        <w:lang w:val="ca-ES" w:eastAsia="en-US" w:bidi="ar-SA"/>
      </w:rPr>
    </w:lvl>
    <w:lvl w:ilvl="6" w:tplc="0ADA8AF8">
      <w:numFmt w:val="bullet"/>
      <w:lvlText w:val="•"/>
      <w:lvlJc w:val="left"/>
      <w:pPr>
        <w:ind w:left="5946" w:hanging="286"/>
      </w:pPr>
      <w:rPr>
        <w:rFonts w:hint="default"/>
        <w:lang w:val="ca-ES" w:eastAsia="en-US" w:bidi="ar-SA"/>
      </w:rPr>
    </w:lvl>
    <w:lvl w:ilvl="7" w:tplc="BCEAE89A">
      <w:numFmt w:val="bullet"/>
      <w:lvlText w:val="•"/>
      <w:lvlJc w:val="left"/>
      <w:pPr>
        <w:ind w:left="6777" w:hanging="286"/>
      </w:pPr>
      <w:rPr>
        <w:rFonts w:hint="default"/>
        <w:lang w:val="ca-ES" w:eastAsia="en-US" w:bidi="ar-SA"/>
      </w:rPr>
    </w:lvl>
    <w:lvl w:ilvl="8" w:tplc="03E02A14">
      <w:numFmt w:val="bullet"/>
      <w:lvlText w:val="•"/>
      <w:lvlJc w:val="left"/>
      <w:pPr>
        <w:ind w:left="7608" w:hanging="286"/>
      </w:pPr>
      <w:rPr>
        <w:rFonts w:hint="default"/>
        <w:lang w:val="ca-ES" w:eastAsia="en-US" w:bidi="ar-SA"/>
      </w:rPr>
    </w:lvl>
  </w:abstractNum>
  <w:abstractNum w:abstractNumId="80" w15:restartNumberingAfterBreak="0">
    <w:nsid w:val="7E3805C0"/>
    <w:multiLevelType w:val="hybridMultilevel"/>
    <w:tmpl w:val="3322F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F391426"/>
    <w:multiLevelType w:val="hybridMultilevel"/>
    <w:tmpl w:val="C6ECD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7F884CDB"/>
    <w:multiLevelType w:val="hybridMultilevel"/>
    <w:tmpl w:val="80A22A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674CABE">
      <w:numFmt w:val="bullet"/>
      <w:lvlText w:val="•"/>
      <w:lvlJc w:val="left"/>
      <w:pPr>
        <w:ind w:left="2160" w:hanging="360"/>
      </w:pPr>
      <w:rPr>
        <w:rFonts w:ascii="Sylfaen" w:eastAsiaTheme="minorHAnsi" w:hAnsi="Sylfaen"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10"/>
  </w:num>
  <w:num w:numId="4">
    <w:abstractNumId w:val="68"/>
  </w:num>
  <w:num w:numId="5">
    <w:abstractNumId w:val="49"/>
  </w:num>
  <w:num w:numId="6">
    <w:abstractNumId w:val="73"/>
  </w:num>
  <w:num w:numId="7">
    <w:abstractNumId w:val="51"/>
  </w:num>
  <w:num w:numId="8">
    <w:abstractNumId w:val="40"/>
  </w:num>
  <w:num w:numId="9">
    <w:abstractNumId w:val="47"/>
  </w:num>
  <w:num w:numId="10">
    <w:abstractNumId w:val="7"/>
  </w:num>
  <w:num w:numId="11">
    <w:abstractNumId w:val="24"/>
  </w:num>
  <w:num w:numId="12">
    <w:abstractNumId w:val="17"/>
  </w:num>
  <w:num w:numId="13">
    <w:abstractNumId w:val="70"/>
  </w:num>
  <w:num w:numId="14">
    <w:abstractNumId w:val="35"/>
  </w:num>
  <w:num w:numId="15">
    <w:abstractNumId w:val="19"/>
  </w:num>
  <w:num w:numId="16">
    <w:abstractNumId w:val="53"/>
  </w:num>
  <w:num w:numId="17">
    <w:abstractNumId w:val="50"/>
  </w:num>
  <w:num w:numId="18">
    <w:abstractNumId w:val="77"/>
  </w:num>
  <w:num w:numId="19">
    <w:abstractNumId w:val="65"/>
  </w:num>
  <w:num w:numId="20">
    <w:abstractNumId w:val="69"/>
  </w:num>
  <w:num w:numId="21">
    <w:abstractNumId w:val="45"/>
  </w:num>
  <w:num w:numId="22">
    <w:abstractNumId w:val="23"/>
  </w:num>
  <w:num w:numId="23">
    <w:abstractNumId w:val="37"/>
  </w:num>
  <w:num w:numId="24">
    <w:abstractNumId w:val="1"/>
  </w:num>
  <w:num w:numId="25">
    <w:abstractNumId w:val="57"/>
  </w:num>
  <w:num w:numId="26">
    <w:abstractNumId w:val="66"/>
  </w:num>
  <w:num w:numId="27">
    <w:abstractNumId w:val="74"/>
  </w:num>
  <w:num w:numId="28">
    <w:abstractNumId w:val="60"/>
  </w:num>
  <w:num w:numId="29">
    <w:abstractNumId w:val="5"/>
  </w:num>
  <w:num w:numId="30">
    <w:abstractNumId w:val="42"/>
  </w:num>
  <w:num w:numId="31">
    <w:abstractNumId w:val="56"/>
  </w:num>
  <w:num w:numId="32">
    <w:abstractNumId w:val="52"/>
  </w:num>
  <w:num w:numId="33">
    <w:abstractNumId w:val="79"/>
  </w:num>
  <w:num w:numId="34">
    <w:abstractNumId w:val="39"/>
  </w:num>
  <w:num w:numId="35">
    <w:abstractNumId w:val="15"/>
  </w:num>
  <w:num w:numId="36">
    <w:abstractNumId w:val="54"/>
  </w:num>
  <w:num w:numId="37">
    <w:abstractNumId w:val="33"/>
  </w:num>
  <w:num w:numId="38">
    <w:abstractNumId w:val="21"/>
  </w:num>
  <w:num w:numId="39">
    <w:abstractNumId w:val="72"/>
  </w:num>
  <w:num w:numId="40">
    <w:abstractNumId w:val="76"/>
  </w:num>
  <w:num w:numId="41">
    <w:abstractNumId w:val="64"/>
  </w:num>
  <w:num w:numId="42">
    <w:abstractNumId w:val="63"/>
  </w:num>
  <w:num w:numId="43">
    <w:abstractNumId w:val="31"/>
  </w:num>
  <w:num w:numId="44">
    <w:abstractNumId w:val="58"/>
  </w:num>
  <w:num w:numId="45">
    <w:abstractNumId w:val="41"/>
  </w:num>
  <w:num w:numId="46">
    <w:abstractNumId w:val="38"/>
  </w:num>
  <w:num w:numId="47">
    <w:abstractNumId w:val="20"/>
  </w:num>
  <w:num w:numId="48">
    <w:abstractNumId w:val="26"/>
  </w:num>
  <w:num w:numId="49">
    <w:abstractNumId w:val="46"/>
  </w:num>
  <w:num w:numId="50">
    <w:abstractNumId w:val="48"/>
  </w:num>
  <w:num w:numId="51">
    <w:abstractNumId w:val="36"/>
  </w:num>
  <w:num w:numId="52">
    <w:abstractNumId w:val="59"/>
  </w:num>
  <w:num w:numId="53">
    <w:abstractNumId w:val="82"/>
  </w:num>
  <w:num w:numId="54">
    <w:abstractNumId w:val="80"/>
  </w:num>
  <w:num w:numId="55">
    <w:abstractNumId w:val="67"/>
  </w:num>
  <w:num w:numId="56">
    <w:abstractNumId w:val="12"/>
  </w:num>
  <w:num w:numId="57">
    <w:abstractNumId w:val="0"/>
  </w:num>
  <w:num w:numId="58">
    <w:abstractNumId w:val="43"/>
  </w:num>
  <w:num w:numId="59">
    <w:abstractNumId w:val="2"/>
  </w:num>
  <w:num w:numId="60">
    <w:abstractNumId w:val="55"/>
  </w:num>
  <w:num w:numId="6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num>
  <w:num w:numId="63">
    <w:abstractNumId w:val="3"/>
  </w:num>
  <w:num w:numId="64">
    <w:abstractNumId w:val="29"/>
  </w:num>
  <w:num w:numId="65">
    <w:abstractNumId w:val="22"/>
  </w:num>
  <w:num w:numId="66">
    <w:abstractNumId w:val="44"/>
  </w:num>
  <w:num w:numId="67">
    <w:abstractNumId w:val="71"/>
  </w:num>
  <w:num w:numId="68">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
  </w:num>
  <w:num w:numId="7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num>
  <w:num w:numId="72">
    <w:abstractNumId w:val="78"/>
  </w:num>
  <w:num w:numId="73">
    <w:abstractNumId w:val="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
  </w:num>
  <w:num w:numId="75">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8"/>
  </w:num>
  <w:num w:numId="79">
    <w:abstractNumId w:val="61"/>
  </w:num>
  <w:num w:numId="80">
    <w:abstractNumId w:val="32"/>
  </w:num>
  <w:num w:numId="81">
    <w:abstractNumId w:val="62"/>
  </w:num>
  <w:num w:numId="82">
    <w:abstractNumId w:val="11"/>
  </w:num>
  <w:num w:numId="83">
    <w:abstractNumId w:val="30"/>
  </w:num>
  <w:num w:numId="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04A"/>
    <w:rsid w:val="000018C7"/>
    <w:rsid w:val="000030FC"/>
    <w:rsid w:val="0000391F"/>
    <w:rsid w:val="00003A98"/>
    <w:rsid w:val="00003C9E"/>
    <w:rsid w:val="00004B0A"/>
    <w:rsid w:val="0000513A"/>
    <w:rsid w:val="000056D9"/>
    <w:rsid w:val="00005879"/>
    <w:rsid w:val="00006E73"/>
    <w:rsid w:val="00007D12"/>
    <w:rsid w:val="00007F8C"/>
    <w:rsid w:val="000100D2"/>
    <w:rsid w:val="000105F3"/>
    <w:rsid w:val="000109E1"/>
    <w:rsid w:val="000113FC"/>
    <w:rsid w:val="00011AB9"/>
    <w:rsid w:val="00011AF9"/>
    <w:rsid w:val="0001327F"/>
    <w:rsid w:val="0001368B"/>
    <w:rsid w:val="00015E1B"/>
    <w:rsid w:val="00017381"/>
    <w:rsid w:val="00017625"/>
    <w:rsid w:val="000178CA"/>
    <w:rsid w:val="0002018F"/>
    <w:rsid w:val="0002354D"/>
    <w:rsid w:val="00023DF7"/>
    <w:rsid w:val="00025387"/>
    <w:rsid w:val="000256D5"/>
    <w:rsid w:val="00025AEC"/>
    <w:rsid w:val="00026AE8"/>
    <w:rsid w:val="00026BFA"/>
    <w:rsid w:val="00026D32"/>
    <w:rsid w:val="0002707F"/>
    <w:rsid w:val="000300B7"/>
    <w:rsid w:val="000307DB"/>
    <w:rsid w:val="00030E59"/>
    <w:rsid w:val="00032AF8"/>
    <w:rsid w:val="00032C6E"/>
    <w:rsid w:val="0003393B"/>
    <w:rsid w:val="00034D97"/>
    <w:rsid w:val="00035FD6"/>
    <w:rsid w:val="00036802"/>
    <w:rsid w:val="00036F33"/>
    <w:rsid w:val="000379F2"/>
    <w:rsid w:val="00041B77"/>
    <w:rsid w:val="00041E4A"/>
    <w:rsid w:val="000422DA"/>
    <w:rsid w:val="00042F59"/>
    <w:rsid w:val="0004375D"/>
    <w:rsid w:val="00043EEA"/>
    <w:rsid w:val="00044BC9"/>
    <w:rsid w:val="00050093"/>
    <w:rsid w:val="00050158"/>
    <w:rsid w:val="0005061D"/>
    <w:rsid w:val="00050C97"/>
    <w:rsid w:val="00051A8D"/>
    <w:rsid w:val="000522A1"/>
    <w:rsid w:val="00052520"/>
    <w:rsid w:val="000534A9"/>
    <w:rsid w:val="000536A9"/>
    <w:rsid w:val="00055547"/>
    <w:rsid w:val="000563C9"/>
    <w:rsid w:val="000570A2"/>
    <w:rsid w:val="0005778F"/>
    <w:rsid w:val="00057AD7"/>
    <w:rsid w:val="00062724"/>
    <w:rsid w:val="00063341"/>
    <w:rsid w:val="00063CC2"/>
    <w:rsid w:val="0006495B"/>
    <w:rsid w:val="00065DCD"/>
    <w:rsid w:val="0006607D"/>
    <w:rsid w:val="00066AFA"/>
    <w:rsid w:val="000671BF"/>
    <w:rsid w:val="000678E2"/>
    <w:rsid w:val="0006796D"/>
    <w:rsid w:val="0007012B"/>
    <w:rsid w:val="00070302"/>
    <w:rsid w:val="00070A08"/>
    <w:rsid w:val="0007118C"/>
    <w:rsid w:val="000733D1"/>
    <w:rsid w:val="00074706"/>
    <w:rsid w:val="0007483A"/>
    <w:rsid w:val="000752DF"/>
    <w:rsid w:val="00075858"/>
    <w:rsid w:val="00075A49"/>
    <w:rsid w:val="00075A50"/>
    <w:rsid w:val="00076A31"/>
    <w:rsid w:val="00077898"/>
    <w:rsid w:val="000779E6"/>
    <w:rsid w:val="00077E60"/>
    <w:rsid w:val="0008054C"/>
    <w:rsid w:val="000813D6"/>
    <w:rsid w:val="00081C31"/>
    <w:rsid w:val="00081D86"/>
    <w:rsid w:val="000833A1"/>
    <w:rsid w:val="00083CE9"/>
    <w:rsid w:val="000841C9"/>
    <w:rsid w:val="00084C07"/>
    <w:rsid w:val="00085748"/>
    <w:rsid w:val="00086393"/>
    <w:rsid w:val="00087012"/>
    <w:rsid w:val="00087224"/>
    <w:rsid w:val="00087ACC"/>
    <w:rsid w:val="00090CB8"/>
    <w:rsid w:val="000914C4"/>
    <w:rsid w:val="0009283F"/>
    <w:rsid w:val="00092DEB"/>
    <w:rsid w:val="0009346B"/>
    <w:rsid w:val="0009387A"/>
    <w:rsid w:val="000939C1"/>
    <w:rsid w:val="0009459B"/>
    <w:rsid w:val="0009468B"/>
    <w:rsid w:val="00094825"/>
    <w:rsid w:val="000950FC"/>
    <w:rsid w:val="000956C5"/>
    <w:rsid w:val="00095A49"/>
    <w:rsid w:val="0009662B"/>
    <w:rsid w:val="000967BC"/>
    <w:rsid w:val="00096F94"/>
    <w:rsid w:val="00097611"/>
    <w:rsid w:val="000A0448"/>
    <w:rsid w:val="000A0A1E"/>
    <w:rsid w:val="000A0AD1"/>
    <w:rsid w:val="000A0AED"/>
    <w:rsid w:val="000A26CF"/>
    <w:rsid w:val="000A28F5"/>
    <w:rsid w:val="000A33DF"/>
    <w:rsid w:val="000A3C27"/>
    <w:rsid w:val="000A3DEE"/>
    <w:rsid w:val="000A52B6"/>
    <w:rsid w:val="000A5510"/>
    <w:rsid w:val="000A5BAD"/>
    <w:rsid w:val="000A6AE1"/>
    <w:rsid w:val="000A6ECB"/>
    <w:rsid w:val="000A7540"/>
    <w:rsid w:val="000B041D"/>
    <w:rsid w:val="000B098A"/>
    <w:rsid w:val="000B0C95"/>
    <w:rsid w:val="000B0F22"/>
    <w:rsid w:val="000B107D"/>
    <w:rsid w:val="000B2898"/>
    <w:rsid w:val="000B45D8"/>
    <w:rsid w:val="000B48AA"/>
    <w:rsid w:val="000B6154"/>
    <w:rsid w:val="000B6773"/>
    <w:rsid w:val="000B6F60"/>
    <w:rsid w:val="000B70C1"/>
    <w:rsid w:val="000C0099"/>
    <w:rsid w:val="000C190E"/>
    <w:rsid w:val="000C3FBC"/>
    <w:rsid w:val="000C4148"/>
    <w:rsid w:val="000C52CE"/>
    <w:rsid w:val="000C5A78"/>
    <w:rsid w:val="000C5D35"/>
    <w:rsid w:val="000C5DC5"/>
    <w:rsid w:val="000D04BF"/>
    <w:rsid w:val="000D1E4D"/>
    <w:rsid w:val="000D27D6"/>
    <w:rsid w:val="000D2F33"/>
    <w:rsid w:val="000D3689"/>
    <w:rsid w:val="000D3A56"/>
    <w:rsid w:val="000D42BB"/>
    <w:rsid w:val="000D468F"/>
    <w:rsid w:val="000D4739"/>
    <w:rsid w:val="000D4ABA"/>
    <w:rsid w:val="000D50F9"/>
    <w:rsid w:val="000D5AF2"/>
    <w:rsid w:val="000D5DFC"/>
    <w:rsid w:val="000D7ED0"/>
    <w:rsid w:val="000E1193"/>
    <w:rsid w:val="000E2238"/>
    <w:rsid w:val="000E3148"/>
    <w:rsid w:val="000E3201"/>
    <w:rsid w:val="000E32C1"/>
    <w:rsid w:val="000E49AF"/>
    <w:rsid w:val="000E4AFC"/>
    <w:rsid w:val="000E4BBF"/>
    <w:rsid w:val="000E5198"/>
    <w:rsid w:val="000E525B"/>
    <w:rsid w:val="000E677F"/>
    <w:rsid w:val="000E7127"/>
    <w:rsid w:val="000E7397"/>
    <w:rsid w:val="000E77BF"/>
    <w:rsid w:val="000E7F4C"/>
    <w:rsid w:val="000F1B40"/>
    <w:rsid w:val="000F1DCE"/>
    <w:rsid w:val="000F1EA8"/>
    <w:rsid w:val="000F2936"/>
    <w:rsid w:val="000F2FE9"/>
    <w:rsid w:val="000F3DA9"/>
    <w:rsid w:val="000F441D"/>
    <w:rsid w:val="000F5ABB"/>
    <w:rsid w:val="000F6D8C"/>
    <w:rsid w:val="000F6F0A"/>
    <w:rsid w:val="000F72A5"/>
    <w:rsid w:val="000F73C2"/>
    <w:rsid w:val="000F777A"/>
    <w:rsid w:val="00100986"/>
    <w:rsid w:val="00100CB1"/>
    <w:rsid w:val="00101C02"/>
    <w:rsid w:val="00102567"/>
    <w:rsid w:val="0010517D"/>
    <w:rsid w:val="00105C40"/>
    <w:rsid w:val="00105E7C"/>
    <w:rsid w:val="00106B7C"/>
    <w:rsid w:val="001074A9"/>
    <w:rsid w:val="00107E5C"/>
    <w:rsid w:val="00107F4C"/>
    <w:rsid w:val="00110770"/>
    <w:rsid w:val="00111560"/>
    <w:rsid w:val="00111A00"/>
    <w:rsid w:val="00111AB6"/>
    <w:rsid w:val="00111B85"/>
    <w:rsid w:val="0011256A"/>
    <w:rsid w:val="00113F5E"/>
    <w:rsid w:val="001141C1"/>
    <w:rsid w:val="0011558F"/>
    <w:rsid w:val="001156EB"/>
    <w:rsid w:val="001157B0"/>
    <w:rsid w:val="00115AAC"/>
    <w:rsid w:val="00115EB8"/>
    <w:rsid w:val="001171B3"/>
    <w:rsid w:val="0011779E"/>
    <w:rsid w:val="00117DDC"/>
    <w:rsid w:val="00120050"/>
    <w:rsid w:val="00120391"/>
    <w:rsid w:val="00120816"/>
    <w:rsid w:val="00120A6F"/>
    <w:rsid w:val="0012150C"/>
    <w:rsid w:val="00122405"/>
    <w:rsid w:val="001233E9"/>
    <w:rsid w:val="00123ADF"/>
    <w:rsid w:val="0012522B"/>
    <w:rsid w:val="001265EF"/>
    <w:rsid w:val="0012772E"/>
    <w:rsid w:val="00127C3B"/>
    <w:rsid w:val="00130E69"/>
    <w:rsid w:val="00131C5F"/>
    <w:rsid w:val="00133F99"/>
    <w:rsid w:val="00134332"/>
    <w:rsid w:val="001344A6"/>
    <w:rsid w:val="00134AF4"/>
    <w:rsid w:val="001351F1"/>
    <w:rsid w:val="0013553C"/>
    <w:rsid w:val="0013558D"/>
    <w:rsid w:val="0013643A"/>
    <w:rsid w:val="00137AD1"/>
    <w:rsid w:val="0014002A"/>
    <w:rsid w:val="00140F4B"/>
    <w:rsid w:val="001412A1"/>
    <w:rsid w:val="0014163C"/>
    <w:rsid w:val="00141919"/>
    <w:rsid w:val="00141DC4"/>
    <w:rsid w:val="00142D49"/>
    <w:rsid w:val="00143255"/>
    <w:rsid w:val="001452AF"/>
    <w:rsid w:val="0014588C"/>
    <w:rsid w:val="00146179"/>
    <w:rsid w:val="001476F8"/>
    <w:rsid w:val="00147DA2"/>
    <w:rsid w:val="00147DF9"/>
    <w:rsid w:val="0015022E"/>
    <w:rsid w:val="001503BD"/>
    <w:rsid w:val="001511BA"/>
    <w:rsid w:val="00151D6F"/>
    <w:rsid w:val="00152C8C"/>
    <w:rsid w:val="001532D7"/>
    <w:rsid w:val="001535E1"/>
    <w:rsid w:val="0015421F"/>
    <w:rsid w:val="00154383"/>
    <w:rsid w:val="001547FD"/>
    <w:rsid w:val="00154959"/>
    <w:rsid w:val="00154F45"/>
    <w:rsid w:val="00155269"/>
    <w:rsid w:val="00155313"/>
    <w:rsid w:val="00156BF7"/>
    <w:rsid w:val="0015719A"/>
    <w:rsid w:val="001575B1"/>
    <w:rsid w:val="00160E6E"/>
    <w:rsid w:val="00161DCE"/>
    <w:rsid w:val="00164312"/>
    <w:rsid w:val="001650D9"/>
    <w:rsid w:val="00165624"/>
    <w:rsid w:val="00167B14"/>
    <w:rsid w:val="00167CAE"/>
    <w:rsid w:val="00170B3B"/>
    <w:rsid w:val="00171DF7"/>
    <w:rsid w:val="00172509"/>
    <w:rsid w:val="00172F3D"/>
    <w:rsid w:val="00175042"/>
    <w:rsid w:val="00176270"/>
    <w:rsid w:val="0017672B"/>
    <w:rsid w:val="00177351"/>
    <w:rsid w:val="001777F8"/>
    <w:rsid w:val="00180626"/>
    <w:rsid w:val="00180693"/>
    <w:rsid w:val="001806A3"/>
    <w:rsid w:val="00182E32"/>
    <w:rsid w:val="00183EA8"/>
    <w:rsid w:val="001844DC"/>
    <w:rsid w:val="00185077"/>
    <w:rsid w:val="001856ED"/>
    <w:rsid w:val="00185AAB"/>
    <w:rsid w:val="00185B3B"/>
    <w:rsid w:val="0018661E"/>
    <w:rsid w:val="00190092"/>
    <w:rsid w:val="00191709"/>
    <w:rsid w:val="0019332D"/>
    <w:rsid w:val="001933C1"/>
    <w:rsid w:val="0019355C"/>
    <w:rsid w:val="0019402E"/>
    <w:rsid w:val="0019491F"/>
    <w:rsid w:val="00195F1A"/>
    <w:rsid w:val="00195F8C"/>
    <w:rsid w:val="001A02D1"/>
    <w:rsid w:val="001A061D"/>
    <w:rsid w:val="001A0CD1"/>
    <w:rsid w:val="001A1B21"/>
    <w:rsid w:val="001A1D27"/>
    <w:rsid w:val="001A21E6"/>
    <w:rsid w:val="001A32B5"/>
    <w:rsid w:val="001A35F9"/>
    <w:rsid w:val="001A4169"/>
    <w:rsid w:val="001A474D"/>
    <w:rsid w:val="001A4822"/>
    <w:rsid w:val="001A491A"/>
    <w:rsid w:val="001A4EED"/>
    <w:rsid w:val="001A5CBF"/>
    <w:rsid w:val="001A743E"/>
    <w:rsid w:val="001A7C1D"/>
    <w:rsid w:val="001B1F4C"/>
    <w:rsid w:val="001B2476"/>
    <w:rsid w:val="001B2747"/>
    <w:rsid w:val="001B318C"/>
    <w:rsid w:val="001B33F1"/>
    <w:rsid w:val="001B3708"/>
    <w:rsid w:val="001B3F75"/>
    <w:rsid w:val="001B4003"/>
    <w:rsid w:val="001B40E9"/>
    <w:rsid w:val="001B4489"/>
    <w:rsid w:val="001B473A"/>
    <w:rsid w:val="001B4FA8"/>
    <w:rsid w:val="001B577F"/>
    <w:rsid w:val="001B57C9"/>
    <w:rsid w:val="001B599D"/>
    <w:rsid w:val="001B6F33"/>
    <w:rsid w:val="001B6F41"/>
    <w:rsid w:val="001B7F1C"/>
    <w:rsid w:val="001C1824"/>
    <w:rsid w:val="001C1ADC"/>
    <w:rsid w:val="001C1BE3"/>
    <w:rsid w:val="001C1ED8"/>
    <w:rsid w:val="001C22C9"/>
    <w:rsid w:val="001C22CC"/>
    <w:rsid w:val="001C4C45"/>
    <w:rsid w:val="001C5414"/>
    <w:rsid w:val="001C592C"/>
    <w:rsid w:val="001C60EE"/>
    <w:rsid w:val="001D0862"/>
    <w:rsid w:val="001D12E7"/>
    <w:rsid w:val="001D17C6"/>
    <w:rsid w:val="001D1A40"/>
    <w:rsid w:val="001D1D71"/>
    <w:rsid w:val="001D1E99"/>
    <w:rsid w:val="001D1EFB"/>
    <w:rsid w:val="001D1FCB"/>
    <w:rsid w:val="001D2F7C"/>
    <w:rsid w:val="001D3960"/>
    <w:rsid w:val="001D41D1"/>
    <w:rsid w:val="001D4429"/>
    <w:rsid w:val="001D498C"/>
    <w:rsid w:val="001D52B9"/>
    <w:rsid w:val="001D5C25"/>
    <w:rsid w:val="001D6B0C"/>
    <w:rsid w:val="001D6EEC"/>
    <w:rsid w:val="001D7ADF"/>
    <w:rsid w:val="001D7D4A"/>
    <w:rsid w:val="001E1AFB"/>
    <w:rsid w:val="001E1C3E"/>
    <w:rsid w:val="001E243E"/>
    <w:rsid w:val="001E3223"/>
    <w:rsid w:val="001E322A"/>
    <w:rsid w:val="001E398C"/>
    <w:rsid w:val="001E3CEA"/>
    <w:rsid w:val="001E3E97"/>
    <w:rsid w:val="001E41E4"/>
    <w:rsid w:val="001E44A6"/>
    <w:rsid w:val="001E48A7"/>
    <w:rsid w:val="001E4BEF"/>
    <w:rsid w:val="001E60B6"/>
    <w:rsid w:val="001E6547"/>
    <w:rsid w:val="001E6A97"/>
    <w:rsid w:val="001E79E8"/>
    <w:rsid w:val="001F1023"/>
    <w:rsid w:val="001F236E"/>
    <w:rsid w:val="001F23ED"/>
    <w:rsid w:val="001F2979"/>
    <w:rsid w:val="001F36DC"/>
    <w:rsid w:val="001F42F1"/>
    <w:rsid w:val="001F441F"/>
    <w:rsid w:val="001F4D2A"/>
    <w:rsid w:val="001F7AC9"/>
    <w:rsid w:val="00200517"/>
    <w:rsid w:val="00200733"/>
    <w:rsid w:val="00200916"/>
    <w:rsid w:val="00201CD6"/>
    <w:rsid w:val="002022E3"/>
    <w:rsid w:val="00202635"/>
    <w:rsid w:val="00202749"/>
    <w:rsid w:val="0020323B"/>
    <w:rsid w:val="0020328D"/>
    <w:rsid w:val="0020384D"/>
    <w:rsid w:val="00203F82"/>
    <w:rsid w:val="00204C58"/>
    <w:rsid w:val="0020510E"/>
    <w:rsid w:val="002056BB"/>
    <w:rsid w:val="00205B8F"/>
    <w:rsid w:val="00205C26"/>
    <w:rsid w:val="0020635C"/>
    <w:rsid w:val="00206985"/>
    <w:rsid w:val="00207351"/>
    <w:rsid w:val="00207D4D"/>
    <w:rsid w:val="0021043E"/>
    <w:rsid w:val="00210760"/>
    <w:rsid w:val="00212097"/>
    <w:rsid w:val="002120E6"/>
    <w:rsid w:val="0021237B"/>
    <w:rsid w:val="00212CF4"/>
    <w:rsid w:val="00212D6E"/>
    <w:rsid w:val="00212F5B"/>
    <w:rsid w:val="002157E8"/>
    <w:rsid w:val="00215935"/>
    <w:rsid w:val="0021655E"/>
    <w:rsid w:val="002167DB"/>
    <w:rsid w:val="0021685C"/>
    <w:rsid w:val="00216EBD"/>
    <w:rsid w:val="0021724D"/>
    <w:rsid w:val="00217433"/>
    <w:rsid w:val="0021769B"/>
    <w:rsid w:val="002205E5"/>
    <w:rsid w:val="00220858"/>
    <w:rsid w:val="00220CDE"/>
    <w:rsid w:val="00222587"/>
    <w:rsid w:val="0022297A"/>
    <w:rsid w:val="00222E79"/>
    <w:rsid w:val="002241E6"/>
    <w:rsid w:val="002246B4"/>
    <w:rsid w:val="002259A5"/>
    <w:rsid w:val="002259AE"/>
    <w:rsid w:val="0022644C"/>
    <w:rsid w:val="002276FC"/>
    <w:rsid w:val="00227EB8"/>
    <w:rsid w:val="00230199"/>
    <w:rsid w:val="002302CB"/>
    <w:rsid w:val="00230B3C"/>
    <w:rsid w:val="0023147C"/>
    <w:rsid w:val="0023226F"/>
    <w:rsid w:val="00232454"/>
    <w:rsid w:val="002329C1"/>
    <w:rsid w:val="00232D3B"/>
    <w:rsid w:val="002334B7"/>
    <w:rsid w:val="00233718"/>
    <w:rsid w:val="00233FB7"/>
    <w:rsid w:val="0023451A"/>
    <w:rsid w:val="002355CC"/>
    <w:rsid w:val="00236609"/>
    <w:rsid w:val="00236D5C"/>
    <w:rsid w:val="00237C32"/>
    <w:rsid w:val="0024070C"/>
    <w:rsid w:val="002409EB"/>
    <w:rsid w:val="00240B20"/>
    <w:rsid w:val="00240F07"/>
    <w:rsid w:val="00241E5E"/>
    <w:rsid w:val="00241E95"/>
    <w:rsid w:val="00241F5F"/>
    <w:rsid w:val="002421A8"/>
    <w:rsid w:val="00242351"/>
    <w:rsid w:val="0024245C"/>
    <w:rsid w:val="00242999"/>
    <w:rsid w:val="00244430"/>
    <w:rsid w:val="0024494C"/>
    <w:rsid w:val="00244B5C"/>
    <w:rsid w:val="00244EDD"/>
    <w:rsid w:val="002459DF"/>
    <w:rsid w:val="00245C49"/>
    <w:rsid w:val="00246A05"/>
    <w:rsid w:val="00246CE2"/>
    <w:rsid w:val="00246F49"/>
    <w:rsid w:val="002504E0"/>
    <w:rsid w:val="00250F5B"/>
    <w:rsid w:val="002516A0"/>
    <w:rsid w:val="00251C6A"/>
    <w:rsid w:val="0025200E"/>
    <w:rsid w:val="00252093"/>
    <w:rsid w:val="002540B8"/>
    <w:rsid w:val="002547E0"/>
    <w:rsid w:val="0025534E"/>
    <w:rsid w:val="002556F2"/>
    <w:rsid w:val="00255750"/>
    <w:rsid w:val="002558E7"/>
    <w:rsid w:val="00256754"/>
    <w:rsid w:val="0025721B"/>
    <w:rsid w:val="00257E60"/>
    <w:rsid w:val="0026008D"/>
    <w:rsid w:val="002601D9"/>
    <w:rsid w:val="00260588"/>
    <w:rsid w:val="002607C4"/>
    <w:rsid w:val="00260F28"/>
    <w:rsid w:val="002610D8"/>
    <w:rsid w:val="002622A0"/>
    <w:rsid w:val="0026246A"/>
    <w:rsid w:val="00262BDE"/>
    <w:rsid w:val="00263C36"/>
    <w:rsid w:val="00265F1D"/>
    <w:rsid w:val="002671C4"/>
    <w:rsid w:val="00267502"/>
    <w:rsid w:val="0026794A"/>
    <w:rsid w:val="0027092D"/>
    <w:rsid w:val="002710C0"/>
    <w:rsid w:val="00271B4C"/>
    <w:rsid w:val="0027294B"/>
    <w:rsid w:val="002732E4"/>
    <w:rsid w:val="0027464F"/>
    <w:rsid w:val="002748E7"/>
    <w:rsid w:val="00274B0C"/>
    <w:rsid w:val="00275A4A"/>
    <w:rsid w:val="00275BED"/>
    <w:rsid w:val="002760A2"/>
    <w:rsid w:val="002762D0"/>
    <w:rsid w:val="0027685D"/>
    <w:rsid w:val="00276D71"/>
    <w:rsid w:val="002771C6"/>
    <w:rsid w:val="00277416"/>
    <w:rsid w:val="002777A4"/>
    <w:rsid w:val="00277CD9"/>
    <w:rsid w:val="00280B09"/>
    <w:rsid w:val="00281675"/>
    <w:rsid w:val="0028169E"/>
    <w:rsid w:val="00281E96"/>
    <w:rsid w:val="00282411"/>
    <w:rsid w:val="00282C12"/>
    <w:rsid w:val="00282D46"/>
    <w:rsid w:val="0028368D"/>
    <w:rsid w:val="00283A0E"/>
    <w:rsid w:val="00283B52"/>
    <w:rsid w:val="00285267"/>
    <w:rsid w:val="00285687"/>
    <w:rsid w:val="0028638A"/>
    <w:rsid w:val="00286786"/>
    <w:rsid w:val="002879E0"/>
    <w:rsid w:val="00287D77"/>
    <w:rsid w:val="00287E4C"/>
    <w:rsid w:val="00290765"/>
    <w:rsid w:val="00290BB2"/>
    <w:rsid w:val="00291AB2"/>
    <w:rsid w:val="0029232F"/>
    <w:rsid w:val="00292427"/>
    <w:rsid w:val="002931CF"/>
    <w:rsid w:val="002940A8"/>
    <w:rsid w:val="00294310"/>
    <w:rsid w:val="00294823"/>
    <w:rsid w:val="002949B1"/>
    <w:rsid w:val="00295543"/>
    <w:rsid w:val="00296372"/>
    <w:rsid w:val="002963C9"/>
    <w:rsid w:val="00297032"/>
    <w:rsid w:val="0029756B"/>
    <w:rsid w:val="00297C7A"/>
    <w:rsid w:val="002A02B7"/>
    <w:rsid w:val="002A0AB9"/>
    <w:rsid w:val="002A15B8"/>
    <w:rsid w:val="002A2617"/>
    <w:rsid w:val="002A2924"/>
    <w:rsid w:val="002A2E3B"/>
    <w:rsid w:val="002A355D"/>
    <w:rsid w:val="002A3DAE"/>
    <w:rsid w:val="002A4C0F"/>
    <w:rsid w:val="002A4E43"/>
    <w:rsid w:val="002A5C91"/>
    <w:rsid w:val="002A642D"/>
    <w:rsid w:val="002A7DE3"/>
    <w:rsid w:val="002A7EAC"/>
    <w:rsid w:val="002B0D4A"/>
    <w:rsid w:val="002B0ED9"/>
    <w:rsid w:val="002B131A"/>
    <w:rsid w:val="002B1B6A"/>
    <w:rsid w:val="002B2440"/>
    <w:rsid w:val="002B3619"/>
    <w:rsid w:val="002B38F8"/>
    <w:rsid w:val="002B4545"/>
    <w:rsid w:val="002B4BDD"/>
    <w:rsid w:val="002B5C5C"/>
    <w:rsid w:val="002B5CF6"/>
    <w:rsid w:val="002B6350"/>
    <w:rsid w:val="002B6992"/>
    <w:rsid w:val="002B7DBF"/>
    <w:rsid w:val="002B7DE2"/>
    <w:rsid w:val="002C04A3"/>
    <w:rsid w:val="002C0670"/>
    <w:rsid w:val="002C1E63"/>
    <w:rsid w:val="002C236D"/>
    <w:rsid w:val="002C2540"/>
    <w:rsid w:val="002C2831"/>
    <w:rsid w:val="002C2903"/>
    <w:rsid w:val="002C295C"/>
    <w:rsid w:val="002C4573"/>
    <w:rsid w:val="002C5016"/>
    <w:rsid w:val="002C51B3"/>
    <w:rsid w:val="002C68ED"/>
    <w:rsid w:val="002C781F"/>
    <w:rsid w:val="002C7ED3"/>
    <w:rsid w:val="002D0006"/>
    <w:rsid w:val="002D0691"/>
    <w:rsid w:val="002D129C"/>
    <w:rsid w:val="002D226F"/>
    <w:rsid w:val="002D275E"/>
    <w:rsid w:val="002D2E64"/>
    <w:rsid w:val="002D3061"/>
    <w:rsid w:val="002D38C5"/>
    <w:rsid w:val="002D54A3"/>
    <w:rsid w:val="002D62F9"/>
    <w:rsid w:val="002D760A"/>
    <w:rsid w:val="002D7E47"/>
    <w:rsid w:val="002E0247"/>
    <w:rsid w:val="002E08AB"/>
    <w:rsid w:val="002E1954"/>
    <w:rsid w:val="002E1A67"/>
    <w:rsid w:val="002E21A3"/>
    <w:rsid w:val="002E2DD2"/>
    <w:rsid w:val="002E367D"/>
    <w:rsid w:val="002E4151"/>
    <w:rsid w:val="002E4565"/>
    <w:rsid w:val="002E4C2C"/>
    <w:rsid w:val="002E5FD6"/>
    <w:rsid w:val="002E6F1E"/>
    <w:rsid w:val="002E7ECC"/>
    <w:rsid w:val="002F00A6"/>
    <w:rsid w:val="002F0123"/>
    <w:rsid w:val="002F3752"/>
    <w:rsid w:val="002F3780"/>
    <w:rsid w:val="002F4ABC"/>
    <w:rsid w:val="002F4BC9"/>
    <w:rsid w:val="002F698D"/>
    <w:rsid w:val="002F784E"/>
    <w:rsid w:val="002F7A26"/>
    <w:rsid w:val="003016CD"/>
    <w:rsid w:val="00301AF0"/>
    <w:rsid w:val="00302BF9"/>
    <w:rsid w:val="003031E7"/>
    <w:rsid w:val="00303810"/>
    <w:rsid w:val="003040C6"/>
    <w:rsid w:val="0030426D"/>
    <w:rsid w:val="00304273"/>
    <w:rsid w:val="00304A28"/>
    <w:rsid w:val="00304BDC"/>
    <w:rsid w:val="003063E5"/>
    <w:rsid w:val="003069E3"/>
    <w:rsid w:val="00307BCE"/>
    <w:rsid w:val="00311A43"/>
    <w:rsid w:val="003121D8"/>
    <w:rsid w:val="0031282C"/>
    <w:rsid w:val="00313574"/>
    <w:rsid w:val="003139BD"/>
    <w:rsid w:val="00313F03"/>
    <w:rsid w:val="003140C7"/>
    <w:rsid w:val="0031628C"/>
    <w:rsid w:val="003164B9"/>
    <w:rsid w:val="00316B4C"/>
    <w:rsid w:val="003170E0"/>
    <w:rsid w:val="003174D3"/>
    <w:rsid w:val="00317805"/>
    <w:rsid w:val="00320C7F"/>
    <w:rsid w:val="00320E73"/>
    <w:rsid w:val="00321991"/>
    <w:rsid w:val="00322538"/>
    <w:rsid w:val="00322A94"/>
    <w:rsid w:val="003237BD"/>
    <w:rsid w:val="003245FA"/>
    <w:rsid w:val="003252D2"/>
    <w:rsid w:val="003252FC"/>
    <w:rsid w:val="0032564F"/>
    <w:rsid w:val="00327C60"/>
    <w:rsid w:val="00330B18"/>
    <w:rsid w:val="00330B1E"/>
    <w:rsid w:val="003321A3"/>
    <w:rsid w:val="00333933"/>
    <w:rsid w:val="00333AFF"/>
    <w:rsid w:val="003347A8"/>
    <w:rsid w:val="00334A64"/>
    <w:rsid w:val="00334C67"/>
    <w:rsid w:val="00335191"/>
    <w:rsid w:val="00335716"/>
    <w:rsid w:val="00335F12"/>
    <w:rsid w:val="0033702A"/>
    <w:rsid w:val="00337668"/>
    <w:rsid w:val="00340FA0"/>
    <w:rsid w:val="00341786"/>
    <w:rsid w:val="003418EE"/>
    <w:rsid w:val="003426B5"/>
    <w:rsid w:val="00342BF3"/>
    <w:rsid w:val="003439DB"/>
    <w:rsid w:val="00344628"/>
    <w:rsid w:val="003454DC"/>
    <w:rsid w:val="00345643"/>
    <w:rsid w:val="00345ABD"/>
    <w:rsid w:val="00345FE8"/>
    <w:rsid w:val="00346A1C"/>
    <w:rsid w:val="00346BD8"/>
    <w:rsid w:val="00346C83"/>
    <w:rsid w:val="00347CFF"/>
    <w:rsid w:val="003522CA"/>
    <w:rsid w:val="00353505"/>
    <w:rsid w:val="00353658"/>
    <w:rsid w:val="003539CF"/>
    <w:rsid w:val="00353A3B"/>
    <w:rsid w:val="00354241"/>
    <w:rsid w:val="003545DC"/>
    <w:rsid w:val="003546A7"/>
    <w:rsid w:val="003547BC"/>
    <w:rsid w:val="00355EC4"/>
    <w:rsid w:val="003567CC"/>
    <w:rsid w:val="00357A96"/>
    <w:rsid w:val="00360021"/>
    <w:rsid w:val="0036005E"/>
    <w:rsid w:val="003601F2"/>
    <w:rsid w:val="0036035C"/>
    <w:rsid w:val="0036040D"/>
    <w:rsid w:val="00360AD6"/>
    <w:rsid w:val="00360AE1"/>
    <w:rsid w:val="00360D65"/>
    <w:rsid w:val="003611D6"/>
    <w:rsid w:val="003612FE"/>
    <w:rsid w:val="00361EE1"/>
    <w:rsid w:val="00361F51"/>
    <w:rsid w:val="00361FFE"/>
    <w:rsid w:val="00363591"/>
    <w:rsid w:val="003637B0"/>
    <w:rsid w:val="003643AD"/>
    <w:rsid w:val="0036656F"/>
    <w:rsid w:val="00366F1E"/>
    <w:rsid w:val="0036745F"/>
    <w:rsid w:val="00367B46"/>
    <w:rsid w:val="00367ECE"/>
    <w:rsid w:val="00370434"/>
    <w:rsid w:val="00371203"/>
    <w:rsid w:val="003712EA"/>
    <w:rsid w:val="0037245B"/>
    <w:rsid w:val="00373302"/>
    <w:rsid w:val="003734D3"/>
    <w:rsid w:val="00373AD9"/>
    <w:rsid w:val="0037403C"/>
    <w:rsid w:val="003749CE"/>
    <w:rsid w:val="00374A3A"/>
    <w:rsid w:val="003752F1"/>
    <w:rsid w:val="0037576D"/>
    <w:rsid w:val="00375811"/>
    <w:rsid w:val="00375A91"/>
    <w:rsid w:val="00376144"/>
    <w:rsid w:val="0037659E"/>
    <w:rsid w:val="00376835"/>
    <w:rsid w:val="00376A56"/>
    <w:rsid w:val="00376C8A"/>
    <w:rsid w:val="00377085"/>
    <w:rsid w:val="003771B5"/>
    <w:rsid w:val="003812E3"/>
    <w:rsid w:val="00381583"/>
    <w:rsid w:val="00381689"/>
    <w:rsid w:val="00381F04"/>
    <w:rsid w:val="003836F1"/>
    <w:rsid w:val="00385835"/>
    <w:rsid w:val="00385A5F"/>
    <w:rsid w:val="0038632D"/>
    <w:rsid w:val="00387AF1"/>
    <w:rsid w:val="00390C85"/>
    <w:rsid w:val="0039179F"/>
    <w:rsid w:val="00391FE7"/>
    <w:rsid w:val="003922ED"/>
    <w:rsid w:val="003923A7"/>
    <w:rsid w:val="00392B00"/>
    <w:rsid w:val="00392E8F"/>
    <w:rsid w:val="0039319B"/>
    <w:rsid w:val="00393B44"/>
    <w:rsid w:val="00393D50"/>
    <w:rsid w:val="003966A6"/>
    <w:rsid w:val="003969AD"/>
    <w:rsid w:val="00397277"/>
    <w:rsid w:val="00397FD3"/>
    <w:rsid w:val="003A02D2"/>
    <w:rsid w:val="003A043C"/>
    <w:rsid w:val="003A0606"/>
    <w:rsid w:val="003A0B8B"/>
    <w:rsid w:val="003A13E0"/>
    <w:rsid w:val="003A222A"/>
    <w:rsid w:val="003A2B2F"/>
    <w:rsid w:val="003A311F"/>
    <w:rsid w:val="003A36EE"/>
    <w:rsid w:val="003A444F"/>
    <w:rsid w:val="003A5DF0"/>
    <w:rsid w:val="003A77D8"/>
    <w:rsid w:val="003B0085"/>
    <w:rsid w:val="003B1A06"/>
    <w:rsid w:val="003B3486"/>
    <w:rsid w:val="003B3A78"/>
    <w:rsid w:val="003B5034"/>
    <w:rsid w:val="003B5D50"/>
    <w:rsid w:val="003B6B9D"/>
    <w:rsid w:val="003B6C85"/>
    <w:rsid w:val="003B774D"/>
    <w:rsid w:val="003C318B"/>
    <w:rsid w:val="003C3227"/>
    <w:rsid w:val="003C35DD"/>
    <w:rsid w:val="003C3701"/>
    <w:rsid w:val="003C468E"/>
    <w:rsid w:val="003C4B26"/>
    <w:rsid w:val="003C4B3B"/>
    <w:rsid w:val="003C517A"/>
    <w:rsid w:val="003C5418"/>
    <w:rsid w:val="003C55C7"/>
    <w:rsid w:val="003C565C"/>
    <w:rsid w:val="003C6188"/>
    <w:rsid w:val="003C61F0"/>
    <w:rsid w:val="003C645B"/>
    <w:rsid w:val="003C6DE7"/>
    <w:rsid w:val="003C6EFB"/>
    <w:rsid w:val="003C7272"/>
    <w:rsid w:val="003D0A61"/>
    <w:rsid w:val="003D0B52"/>
    <w:rsid w:val="003D1AF3"/>
    <w:rsid w:val="003D2539"/>
    <w:rsid w:val="003D2A16"/>
    <w:rsid w:val="003D37D3"/>
    <w:rsid w:val="003D3C45"/>
    <w:rsid w:val="003D3E7B"/>
    <w:rsid w:val="003D4566"/>
    <w:rsid w:val="003D47B8"/>
    <w:rsid w:val="003D566D"/>
    <w:rsid w:val="003D5C1A"/>
    <w:rsid w:val="003D6013"/>
    <w:rsid w:val="003D6A3D"/>
    <w:rsid w:val="003D7265"/>
    <w:rsid w:val="003E013C"/>
    <w:rsid w:val="003E0310"/>
    <w:rsid w:val="003E0E87"/>
    <w:rsid w:val="003E107C"/>
    <w:rsid w:val="003E175C"/>
    <w:rsid w:val="003E1939"/>
    <w:rsid w:val="003E24DE"/>
    <w:rsid w:val="003E25D4"/>
    <w:rsid w:val="003E363F"/>
    <w:rsid w:val="003E397B"/>
    <w:rsid w:val="003E4767"/>
    <w:rsid w:val="003E49E4"/>
    <w:rsid w:val="003E56AC"/>
    <w:rsid w:val="003E5B26"/>
    <w:rsid w:val="003E5CE2"/>
    <w:rsid w:val="003E6509"/>
    <w:rsid w:val="003E6C80"/>
    <w:rsid w:val="003E6CD1"/>
    <w:rsid w:val="003E7230"/>
    <w:rsid w:val="003E7A8F"/>
    <w:rsid w:val="003E7EBE"/>
    <w:rsid w:val="003F255E"/>
    <w:rsid w:val="003F25E6"/>
    <w:rsid w:val="003F2854"/>
    <w:rsid w:val="003F2AE4"/>
    <w:rsid w:val="003F2E9C"/>
    <w:rsid w:val="003F3738"/>
    <w:rsid w:val="003F3DE6"/>
    <w:rsid w:val="003F476E"/>
    <w:rsid w:val="003F4A4A"/>
    <w:rsid w:val="003F6017"/>
    <w:rsid w:val="003F68DD"/>
    <w:rsid w:val="003F7588"/>
    <w:rsid w:val="00400483"/>
    <w:rsid w:val="004011D4"/>
    <w:rsid w:val="00401A85"/>
    <w:rsid w:val="00401F13"/>
    <w:rsid w:val="00403234"/>
    <w:rsid w:val="00403B77"/>
    <w:rsid w:val="004043FE"/>
    <w:rsid w:val="004044FE"/>
    <w:rsid w:val="00404C65"/>
    <w:rsid w:val="00404E1D"/>
    <w:rsid w:val="00410A57"/>
    <w:rsid w:val="00410B30"/>
    <w:rsid w:val="004113FC"/>
    <w:rsid w:val="004129B7"/>
    <w:rsid w:val="0041341C"/>
    <w:rsid w:val="00415451"/>
    <w:rsid w:val="00415A76"/>
    <w:rsid w:val="00416421"/>
    <w:rsid w:val="00417E71"/>
    <w:rsid w:val="00420679"/>
    <w:rsid w:val="00421E42"/>
    <w:rsid w:val="00422557"/>
    <w:rsid w:val="004233B9"/>
    <w:rsid w:val="00424988"/>
    <w:rsid w:val="004250C4"/>
    <w:rsid w:val="0042536E"/>
    <w:rsid w:val="00425A05"/>
    <w:rsid w:val="004260E2"/>
    <w:rsid w:val="00426643"/>
    <w:rsid w:val="00426E4F"/>
    <w:rsid w:val="00430FE0"/>
    <w:rsid w:val="004310C9"/>
    <w:rsid w:val="0043116A"/>
    <w:rsid w:val="0043197F"/>
    <w:rsid w:val="0043273D"/>
    <w:rsid w:val="0043338E"/>
    <w:rsid w:val="00433BBA"/>
    <w:rsid w:val="00433CE7"/>
    <w:rsid w:val="00435645"/>
    <w:rsid w:val="004357F0"/>
    <w:rsid w:val="00436C3A"/>
    <w:rsid w:val="00437A7D"/>
    <w:rsid w:val="00437B94"/>
    <w:rsid w:val="004402C4"/>
    <w:rsid w:val="00440EEE"/>
    <w:rsid w:val="004414DF"/>
    <w:rsid w:val="00443981"/>
    <w:rsid w:val="00445A10"/>
    <w:rsid w:val="004464E7"/>
    <w:rsid w:val="00446AC9"/>
    <w:rsid w:val="004471C1"/>
    <w:rsid w:val="00447D6C"/>
    <w:rsid w:val="0045057F"/>
    <w:rsid w:val="00452887"/>
    <w:rsid w:val="00454AF5"/>
    <w:rsid w:val="00454FB1"/>
    <w:rsid w:val="0045517E"/>
    <w:rsid w:val="004551A2"/>
    <w:rsid w:val="00455D1C"/>
    <w:rsid w:val="00455E12"/>
    <w:rsid w:val="00455EAC"/>
    <w:rsid w:val="004564F2"/>
    <w:rsid w:val="00456CC7"/>
    <w:rsid w:val="00457E4D"/>
    <w:rsid w:val="00457EE6"/>
    <w:rsid w:val="00460300"/>
    <w:rsid w:val="00461FBE"/>
    <w:rsid w:val="00462CBE"/>
    <w:rsid w:val="00465505"/>
    <w:rsid w:val="00465623"/>
    <w:rsid w:val="00466599"/>
    <w:rsid w:val="004676C1"/>
    <w:rsid w:val="00467ECB"/>
    <w:rsid w:val="00470196"/>
    <w:rsid w:val="00470350"/>
    <w:rsid w:val="00470E1A"/>
    <w:rsid w:val="00471009"/>
    <w:rsid w:val="00471DFC"/>
    <w:rsid w:val="00472739"/>
    <w:rsid w:val="00473DCB"/>
    <w:rsid w:val="004743EF"/>
    <w:rsid w:val="004745C0"/>
    <w:rsid w:val="004750AD"/>
    <w:rsid w:val="004750BD"/>
    <w:rsid w:val="00475245"/>
    <w:rsid w:val="00475558"/>
    <w:rsid w:val="00475DD9"/>
    <w:rsid w:val="00476F21"/>
    <w:rsid w:val="004808EA"/>
    <w:rsid w:val="004808ED"/>
    <w:rsid w:val="004809D8"/>
    <w:rsid w:val="004828AB"/>
    <w:rsid w:val="00482CDB"/>
    <w:rsid w:val="004830BB"/>
    <w:rsid w:val="00483418"/>
    <w:rsid w:val="00483C39"/>
    <w:rsid w:val="004845EE"/>
    <w:rsid w:val="00484D24"/>
    <w:rsid w:val="00484E7F"/>
    <w:rsid w:val="00485BE6"/>
    <w:rsid w:val="00490ADE"/>
    <w:rsid w:val="00490BF2"/>
    <w:rsid w:val="00491489"/>
    <w:rsid w:val="00491C59"/>
    <w:rsid w:val="0049219D"/>
    <w:rsid w:val="00492480"/>
    <w:rsid w:val="00492ECA"/>
    <w:rsid w:val="00493700"/>
    <w:rsid w:val="00493D15"/>
    <w:rsid w:val="00493D7D"/>
    <w:rsid w:val="00493DCB"/>
    <w:rsid w:val="00493E4D"/>
    <w:rsid w:val="00495847"/>
    <w:rsid w:val="00496254"/>
    <w:rsid w:val="00497E10"/>
    <w:rsid w:val="004A0826"/>
    <w:rsid w:val="004A17D9"/>
    <w:rsid w:val="004A2609"/>
    <w:rsid w:val="004A27D6"/>
    <w:rsid w:val="004A2ECF"/>
    <w:rsid w:val="004A31B8"/>
    <w:rsid w:val="004A640B"/>
    <w:rsid w:val="004A67A5"/>
    <w:rsid w:val="004A6A8E"/>
    <w:rsid w:val="004A6B36"/>
    <w:rsid w:val="004A6DFA"/>
    <w:rsid w:val="004A7084"/>
    <w:rsid w:val="004A7B61"/>
    <w:rsid w:val="004B1257"/>
    <w:rsid w:val="004B1CAF"/>
    <w:rsid w:val="004B229F"/>
    <w:rsid w:val="004B2EF5"/>
    <w:rsid w:val="004B30EF"/>
    <w:rsid w:val="004B3325"/>
    <w:rsid w:val="004B3434"/>
    <w:rsid w:val="004B35B5"/>
    <w:rsid w:val="004B3DE9"/>
    <w:rsid w:val="004B4011"/>
    <w:rsid w:val="004B4013"/>
    <w:rsid w:val="004B4054"/>
    <w:rsid w:val="004B4D4D"/>
    <w:rsid w:val="004B51C2"/>
    <w:rsid w:val="004B5DF9"/>
    <w:rsid w:val="004B5E64"/>
    <w:rsid w:val="004B6FE7"/>
    <w:rsid w:val="004B774A"/>
    <w:rsid w:val="004B79DF"/>
    <w:rsid w:val="004C0A82"/>
    <w:rsid w:val="004C1053"/>
    <w:rsid w:val="004C1235"/>
    <w:rsid w:val="004C14A5"/>
    <w:rsid w:val="004C1678"/>
    <w:rsid w:val="004C2863"/>
    <w:rsid w:val="004C2916"/>
    <w:rsid w:val="004C447A"/>
    <w:rsid w:val="004C4695"/>
    <w:rsid w:val="004C697E"/>
    <w:rsid w:val="004C6C48"/>
    <w:rsid w:val="004C7E41"/>
    <w:rsid w:val="004D121A"/>
    <w:rsid w:val="004D1AC6"/>
    <w:rsid w:val="004D209F"/>
    <w:rsid w:val="004D317C"/>
    <w:rsid w:val="004D3D58"/>
    <w:rsid w:val="004E0579"/>
    <w:rsid w:val="004E09C4"/>
    <w:rsid w:val="004E0D95"/>
    <w:rsid w:val="004E108D"/>
    <w:rsid w:val="004E2348"/>
    <w:rsid w:val="004E2CC8"/>
    <w:rsid w:val="004E2EB5"/>
    <w:rsid w:val="004E3032"/>
    <w:rsid w:val="004E3336"/>
    <w:rsid w:val="004E3443"/>
    <w:rsid w:val="004E38DB"/>
    <w:rsid w:val="004E39FC"/>
    <w:rsid w:val="004E3A73"/>
    <w:rsid w:val="004E3E0C"/>
    <w:rsid w:val="004E4426"/>
    <w:rsid w:val="004E5408"/>
    <w:rsid w:val="004E5C4F"/>
    <w:rsid w:val="004E685F"/>
    <w:rsid w:val="004E6DB2"/>
    <w:rsid w:val="004E77DE"/>
    <w:rsid w:val="004E7A1F"/>
    <w:rsid w:val="004E7F5C"/>
    <w:rsid w:val="004F1069"/>
    <w:rsid w:val="004F1913"/>
    <w:rsid w:val="004F1ACB"/>
    <w:rsid w:val="004F1BAB"/>
    <w:rsid w:val="004F1EAB"/>
    <w:rsid w:val="004F2494"/>
    <w:rsid w:val="004F29A9"/>
    <w:rsid w:val="004F47DF"/>
    <w:rsid w:val="004F4BC1"/>
    <w:rsid w:val="004F60BE"/>
    <w:rsid w:val="004F6956"/>
    <w:rsid w:val="004F7493"/>
    <w:rsid w:val="004F750F"/>
    <w:rsid w:val="004F7842"/>
    <w:rsid w:val="004F7DC3"/>
    <w:rsid w:val="00500152"/>
    <w:rsid w:val="00501D0D"/>
    <w:rsid w:val="00501EC0"/>
    <w:rsid w:val="00502702"/>
    <w:rsid w:val="0050285C"/>
    <w:rsid w:val="005040C4"/>
    <w:rsid w:val="005047CE"/>
    <w:rsid w:val="00504895"/>
    <w:rsid w:val="00504CD9"/>
    <w:rsid w:val="00505470"/>
    <w:rsid w:val="00505D01"/>
    <w:rsid w:val="00506AEB"/>
    <w:rsid w:val="00510C0E"/>
    <w:rsid w:val="005117C8"/>
    <w:rsid w:val="00511E77"/>
    <w:rsid w:val="005129FF"/>
    <w:rsid w:val="005135BD"/>
    <w:rsid w:val="00513AEF"/>
    <w:rsid w:val="0051473C"/>
    <w:rsid w:val="0051511F"/>
    <w:rsid w:val="005152E6"/>
    <w:rsid w:val="00515411"/>
    <w:rsid w:val="005157B1"/>
    <w:rsid w:val="005157CB"/>
    <w:rsid w:val="00515DD8"/>
    <w:rsid w:val="00515FFC"/>
    <w:rsid w:val="005169B2"/>
    <w:rsid w:val="00520ACC"/>
    <w:rsid w:val="00520D5F"/>
    <w:rsid w:val="00520F39"/>
    <w:rsid w:val="00521CC6"/>
    <w:rsid w:val="00521D80"/>
    <w:rsid w:val="00522604"/>
    <w:rsid w:val="00522657"/>
    <w:rsid w:val="00523013"/>
    <w:rsid w:val="005248DF"/>
    <w:rsid w:val="0052648C"/>
    <w:rsid w:val="005268DA"/>
    <w:rsid w:val="00526F78"/>
    <w:rsid w:val="005274D9"/>
    <w:rsid w:val="00530C2E"/>
    <w:rsid w:val="00531A83"/>
    <w:rsid w:val="00532EB0"/>
    <w:rsid w:val="005330BB"/>
    <w:rsid w:val="005334E0"/>
    <w:rsid w:val="0053363A"/>
    <w:rsid w:val="00534CD9"/>
    <w:rsid w:val="00535281"/>
    <w:rsid w:val="00536214"/>
    <w:rsid w:val="0053623E"/>
    <w:rsid w:val="00536AC4"/>
    <w:rsid w:val="00536BD4"/>
    <w:rsid w:val="00536C64"/>
    <w:rsid w:val="00536CD1"/>
    <w:rsid w:val="00536FB2"/>
    <w:rsid w:val="00537AB6"/>
    <w:rsid w:val="005405E2"/>
    <w:rsid w:val="00540776"/>
    <w:rsid w:val="00540C5B"/>
    <w:rsid w:val="00541066"/>
    <w:rsid w:val="0054209F"/>
    <w:rsid w:val="00543234"/>
    <w:rsid w:val="00543500"/>
    <w:rsid w:val="00543CAC"/>
    <w:rsid w:val="00543E23"/>
    <w:rsid w:val="005452E0"/>
    <w:rsid w:val="005455CB"/>
    <w:rsid w:val="0054571E"/>
    <w:rsid w:val="0054577E"/>
    <w:rsid w:val="00545ACC"/>
    <w:rsid w:val="005460FE"/>
    <w:rsid w:val="005462D5"/>
    <w:rsid w:val="005463C3"/>
    <w:rsid w:val="00546582"/>
    <w:rsid w:val="00546DBA"/>
    <w:rsid w:val="00546F51"/>
    <w:rsid w:val="00547E94"/>
    <w:rsid w:val="0055059B"/>
    <w:rsid w:val="00550E57"/>
    <w:rsid w:val="0055188D"/>
    <w:rsid w:val="005523EB"/>
    <w:rsid w:val="0055288D"/>
    <w:rsid w:val="00553158"/>
    <w:rsid w:val="0055450A"/>
    <w:rsid w:val="00554BA3"/>
    <w:rsid w:val="0055521C"/>
    <w:rsid w:val="005554F9"/>
    <w:rsid w:val="00555684"/>
    <w:rsid w:val="005559F8"/>
    <w:rsid w:val="00555B89"/>
    <w:rsid w:val="0055636E"/>
    <w:rsid w:val="00556416"/>
    <w:rsid w:val="00556466"/>
    <w:rsid w:val="0055665C"/>
    <w:rsid w:val="00556BE4"/>
    <w:rsid w:val="00557669"/>
    <w:rsid w:val="00557A1A"/>
    <w:rsid w:val="005608D2"/>
    <w:rsid w:val="00560EDE"/>
    <w:rsid w:val="0056136E"/>
    <w:rsid w:val="00561B63"/>
    <w:rsid w:val="00562134"/>
    <w:rsid w:val="0056293D"/>
    <w:rsid w:val="00562B4D"/>
    <w:rsid w:val="00563AFD"/>
    <w:rsid w:val="0056600B"/>
    <w:rsid w:val="005671D0"/>
    <w:rsid w:val="00567780"/>
    <w:rsid w:val="00567E04"/>
    <w:rsid w:val="005700D1"/>
    <w:rsid w:val="0057074D"/>
    <w:rsid w:val="0057083B"/>
    <w:rsid w:val="00571927"/>
    <w:rsid w:val="00572039"/>
    <w:rsid w:val="005728C9"/>
    <w:rsid w:val="00573BB6"/>
    <w:rsid w:val="00574656"/>
    <w:rsid w:val="00574867"/>
    <w:rsid w:val="005751D0"/>
    <w:rsid w:val="005763E9"/>
    <w:rsid w:val="00576476"/>
    <w:rsid w:val="0057675D"/>
    <w:rsid w:val="0057687F"/>
    <w:rsid w:val="00576CC4"/>
    <w:rsid w:val="005778B4"/>
    <w:rsid w:val="00577B6F"/>
    <w:rsid w:val="005806B5"/>
    <w:rsid w:val="00580DCA"/>
    <w:rsid w:val="00582C1C"/>
    <w:rsid w:val="00582CC1"/>
    <w:rsid w:val="00582CD3"/>
    <w:rsid w:val="005830A5"/>
    <w:rsid w:val="005832E3"/>
    <w:rsid w:val="00583BD0"/>
    <w:rsid w:val="00583D14"/>
    <w:rsid w:val="00584A5E"/>
    <w:rsid w:val="005856FB"/>
    <w:rsid w:val="0058690B"/>
    <w:rsid w:val="00587433"/>
    <w:rsid w:val="0058747D"/>
    <w:rsid w:val="00590FA6"/>
    <w:rsid w:val="005913C6"/>
    <w:rsid w:val="0059145D"/>
    <w:rsid w:val="00591FCE"/>
    <w:rsid w:val="00593365"/>
    <w:rsid w:val="005934DA"/>
    <w:rsid w:val="005936D0"/>
    <w:rsid w:val="00593ADD"/>
    <w:rsid w:val="0059431E"/>
    <w:rsid w:val="00594774"/>
    <w:rsid w:val="00595F8D"/>
    <w:rsid w:val="0059648D"/>
    <w:rsid w:val="00597390"/>
    <w:rsid w:val="005974F2"/>
    <w:rsid w:val="005977BA"/>
    <w:rsid w:val="005A07D9"/>
    <w:rsid w:val="005A119A"/>
    <w:rsid w:val="005A12FC"/>
    <w:rsid w:val="005A32FD"/>
    <w:rsid w:val="005A5D02"/>
    <w:rsid w:val="005A6091"/>
    <w:rsid w:val="005A69B5"/>
    <w:rsid w:val="005A7D10"/>
    <w:rsid w:val="005B0AC1"/>
    <w:rsid w:val="005B0C9F"/>
    <w:rsid w:val="005B16EA"/>
    <w:rsid w:val="005B190C"/>
    <w:rsid w:val="005B1A42"/>
    <w:rsid w:val="005B1EB5"/>
    <w:rsid w:val="005B2EF7"/>
    <w:rsid w:val="005B3F85"/>
    <w:rsid w:val="005B417F"/>
    <w:rsid w:val="005B45BD"/>
    <w:rsid w:val="005B551A"/>
    <w:rsid w:val="005B5555"/>
    <w:rsid w:val="005B5693"/>
    <w:rsid w:val="005B57D7"/>
    <w:rsid w:val="005B598E"/>
    <w:rsid w:val="005B5B0F"/>
    <w:rsid w:val="005B5CB0"/>
    <w:rsid w:val="005B5F56"/>
    <w:rsid w:val="005B6B84"/>
    <w:rsid w:val="005C17E1"/>
    <w:rsid w:val="005C4ABE"/>
    <w:rsid w:val="005C523C"/>
    <w:rsid w:val="005C66EA"/>
    <w:rsid w:val="005C6829"/>
    <w:rsid w:val="005C6973"/>
    <w:rsid w:val="005C7B4C"/>
    <w:rsid w:val="005D012B"/>
    <w:rsid w:val="005D1D37"/>
    <w:rsid w:val="005D36C6"/>
    <w:rsid w:val="005D3B2A"/>
    <w:rsid w:val="005D4876"/>
    <w:rsid w:val="005D64EB"/>
    <w:rsid w:val="005D6BC8"/>
    <w:rsid w:val="005D7314"/>
    <w:rsid w:val="005D7485"/>
    <w:rsid w:val="005D7D12"/>
    <w:rsid w:val="005D7E86"/>
    <w:rsid w:val="005E007E"/>
    <w:rsid w:val="005E01F1"/>
    <w:rsid w:val="005E085F"/>
    <w:rsid w:val="005E2366"/>
    <w:rsid w:val="005E415C"/>
    <w:rsid w:val="005E49F0"/>
    <w:rsid w:val="005E5AD6"/>
    <w:rsid w:val="005E6428"/>
    <w:rsid w:val="005E716C"/>
    <w:rsid w:val="005F0491"/>
    <w:rsid w:val="005F1795"/>
    <w:rsid w:val="005F1BC4"/>
    <w:rsid w:val="005F1CF5"/>
    <w:rsid w:val="005F2CD8"/>
    <w:rsid w:val="005F3092"/>
    <w:rsid w:val="005F41C1"/>
    <w:rsid w:val="005F4809"/>
    <w:rsid w:val="005F4F17"/>
    <w:rsid w:val="005F58B0"/>
    <w:rsid w:val="005F59ED"/>
    <w:rsid w:val="005F5AE7"/>
    <w:rsid w:val="005F6081"/>
    <w:rsid w:val="005F675D"/>
    <w:rsid w:val="005F6C63"/>
    <w:rsid w:val="005F6CC2"/>
    <w:rsid w:val="005F7A29"/>
    <w:rsid w:val="005F7E2A"/>
    <w:rsid w:val="006002BA"/>
    <w:rsid w:val="00601727"/>
    <w:rsid w:val="006019F1"/>
    <w:rsid w:val="00602370"/>
    <w:rsid w:val="006030EF"/>
    <w:rsid w:val="0060344C"/>
    <w:rsid w:val="006034FD"/>
    <w:rsid w:val="006041C1"/>
    <w:rsid w:val="0060467E"/>
    <w:rsid w:val="006053A5"/>
    <w:rsid w:val="006068B1"/>
    <w:rsid w:val="00606936"/>
    <w:rsid w:val="00607D41"/>
    <w:rsid w:val="0061016E"/>
    <w:rsid w:val="00612636"/>
    <w:rsid w:val="006126AA"/>
    <w:rsid w:val="00612B1B"/>
    <w:rsid w:val="00613402"/>
    <w:rsid w:val="00614183"/>
    <w:rsid w:val="006150BA"/>
    <w:rsid w:val="006151B4"/>
    <w:rsid w:val="00615ACA"/>
    <w:rsid w:val="00615ED8"/>
    <w:rsid w:val="00615F4B"/>
    <w:rsid w:val="00616D79"/>
    <w:rsid w:val="006179C9"/>
    <w:rsid w:val="00617F9A"/>
    <w:rsid w:val="006218AF"/>
    <w:rsid w:val="006225D9"/>
    <w:rsid w:val="0062289E"/>
    <w:rsid w:val="00623805"/>
    <w:rsid w:val="00623D43"/>
    <w:rsid w:val="00624E59"/>
    <w:rsid w:val="006253A9"/>
    <w:rsid w:val="00625B71"/>
    <w:rsid w:val="006267E9"/>
    <w:rsid w:val="00626FFB"/>
    <w:rsid w:val="00627037"/>
    <w:rsid w:val="00627723"/>
    <w:rsid w:val="006278F5"/>
    <w:rsid w:val="00627C65"/>
    <w:rsid w:val="00630725"/>
    <w:rsid w:val="00630A4C"/>
    <w:rsid w:val="0063105B"/>
    <w:rsid w:val="006321EC"/>
    <w:rsid w:val="006333A9"/>
    <w:rsid w:val="006345D8"/>
    <w:rsid w:val="00635C43"/>
    <w:rsid w:val="006377FB"/>
    <w:rsid w:val="00637C20"/>
    <w:rsid w:val="0064045D"/>
    <w:rsid w:val="00641ADA"/>
    <w:rsid w:val="006440C0"/>
    <w:rsid w:val="00644985"/>
    <w:rsid w:val="00644DF2"/>
    <w:rsid w:val="00645222"/>
    <w:rsid w:val="006458DD"/>
    <w:rsid w:val="00646A3C"/>
    <w:rsid w:val="00646AFB"/>
    <w:rsid w:val="00646ED0"/>
    <w:rsid w:val="0064758F"/>
    <w:rsid w:val="00647F65"/>
    <w:rsid w:val="0065170D"/>
    <w:rsid w:val="00651C57"/>
    <w:rsid w:val="00653312"/>
    <w:rsid w:val="00653354"/>
    <w:rsid w:val="00653523"/>
    <w:rsid w:val="0065406B"/>
    <w:rsid w:val="006545C4"/>
    <w:rsid w:val="00656F70"/>
    <w:rsid w:val="00656F8D"/>
    <w:rsid w:val="00656FF2"/>
    <w:rsid w:val="006605AF"/>
    <w:rsid w:val="00660D23"/>
    <w:rsid w:val="00660ECD"/>
    <w:rsid w:val="00661322"/>
    <w:rsid w:val="00661C71"/>
    <w:rsid w:val="00661CBA"/>
    <w:rsid w:val="00662436"/>
    <w:rsid w:val="00664154"/>
    <w:rsid w:val="0066434D"/>
    <w:rsid w:val="00665230"/>
    <w:rsid w:val="00665B3B"/>
    <w:rsid w:val="00665E31"/>
    <w:rsid w:val="00666033"/>
    <w:rsid w:val="00667E61"/>
    <w:rsid w:val="00670222"/>
    <w:rsid w:val="0067022C"/>
    <w:rsid w:val="00670F95"/>
    <w:rsid w:val="00671692"/>
    <w:rsid w:val="00673683"/>
    <w:rsid w:val="00673808"/>
    <w:rsid w:val="00674A06"/>
    <w:rsid w:val="00675F57"/>
    <w:rsid w:val="006763B8"/>
    <w:rsid w:val="00676BDF"/>
    <w:rsid w:val="00676BE6"/>
    <w:rsid w:val="00677056"/>
    <w:rsid w:val="0067759D"/>
    <w:rsid w:val="00680172"/>
    <w:rsid w:val="0068050D"/>
    <w:rsid w:val="00681723"/>
    <w:rsid w:val="00681B0D"/>
    <w:rsid w:val="00682252"/>
    <w:rsid w:val="0068242C"/>
    <w:rsid w:val="00682A76"/>
    <w:rsid w:val="00682B57"/>
    <w:rsid w:val="006838ED"/>
    <w:rsid w:val="00683F7D"/>
    <w:rsid w:val="0068418F"/>
    <w:rsid w:val="00684190"/>
    <w:rsid w:val="00685991"/>
    <w:rsid w:val="006864A8"/>
    <w:rsid w:val="00686822"/>
    <w:rsid w:val="0069004E"/>
    <w:rsid w:val="00690428"/>
    <w:rsid w:val="0069060B"/>
    <w:rsid w:val="00690B05"/>
    <w:rsid w:val="00690DA3"/>
    <w:rsid w:val="00690F23"/>
    <w:rsid w:val="0069238C"/>
    <w:rsid w:val="00692C9A"/>
    <w:rsid w:val="00693E73"/>
    <w:rsid w:val="0069587F"/>
    <w:rsid w:val="00696F3D"/>
    <w:rsid w:val="00696FD2"/>
    <w:rsid w:val="006975CB"/>
    <w:rsid w:val="006A0116"/>
    <w:rsid w:val="006A1B4C"/>
    <w:rsid w:val="006A1B8B"/>
    <w:rsid w:val="006A2875"/>
    <w:rsid w:val="006A29F8"/>
    <w:rsid w:val="006A4033"/>
    <w:rsid w:val="006A4054"/>
    <w:rsid w:val="006A4BF8"/>
    <w:rsid w:val="006A6414"/>
    <w:rsid w:val="006A66F7"/>
    <w:rsid w:val="006A7CB4"/>
    <w:rsid w:val="006B03DB"/>
    <w:rsid w:val="006B2BD8"/>
    <w:rsid w:val="006B305D"/>
    <w:rsid w:val="006B313D"/>
    <w:rsid w:val="006B3341"/>
    <w:rsid w:val="006B368A"/>
    <w:rsid w:val="006B3D18"/>
    <w:rsid w:val="006B41ED"/>
    <w:rsid w:val="006B5E92"/>
    <w:rsid w:val="006B6398"/>
    <w:rsid w:val="006B6658"/>
    <w:rsid w:val="006B6A0E"/>
    <w:rsid w:val="006B7345"/>
    <w:rsid w:val="006B73C8"/>
    <w:rsid w:val="006B7934"/>
    <w:rsid w:val="006C136F"/>
    <w:rsid w:val="006C1C1B"/>
    <w:rsid w:val="006C29A5"/>
    <w:rsid w:val="006C2E9D"/>
    <w:rsid w:val="006C3E3F"/>
    <w:rsid w:val="006C4623"/>
    <w:rsid w:val="006C4994"/>
    <w:rsid w:val="006C4F82"/>
    <w:rsid w:val="006C51C7"/>
    <w:rsid w:val="006C63D4"/>
    <w:rsid w:val="006C6892"/>
    <w:rsid w:val="006C6D0C"/>
    <w:rsid w:val="006C7ADF"/>
    <w:rsid w:val="006D06A0"/>
    <w:rsid w:val="006D0937"/>
    <w:rsid w:val="006D0977"/>
    <w:rsid w:val="006D0D23"/>
    <w:rsid w:val="006D1A36"/>
    <w:rsid w:val="006D1EA7"/>
    <w:rsid w:val="006D2721"/>
    <w:rsid w:val="006D2769"/>
    <w:rsid w:val="006D28A3"/>
    <w:rsid w:val="006D2D46"/>
    <w:rsid w:val="006D379C"/>
    <w:rsid w:val="006D37A8"/>
    <w:rsid w:val="006D3CA9"/>
    <w:rsid w:val="006D44E0"/>
    <w:rsid w:val="006D4802"/>
    <w:rsid w:val="006D4A4D"/>
    <w:rsid w:val="006D63C0"/>
    <w:rsid w:val="006D69F0"/>
    <w:rsid w:val="006D6A31"/>
    <w:rsid w:val="006D6FA1"/>
    <w:rsid w:val="006D715E"/>
    <w:rsid w:val="006D75CA"/>
    <w:rsid w:val="006D76C0"/>
    <w:rsid w:val="006D798E"/>
    <w:rsid w:val="006D7DBB"/>
    <w:rsid w:val="006D7ED9"/>
    <w:rsid w:val="006E0237"/>
    <w:rsid w:val="006E0BCE"/>
    <w:rsid w:val="006E1334"/>
    <w:rsid w:val="006E1C88"/>
    <w:rsid w:val="006E2D94"/>
    <w:rsid w:val="006E3313"/>
    <w:rsid w:val="006E3376"/>
    <w:rsid w:val="006E36C3"/>
    <w:rsid w:val="006E49F9"/>
    <w:rsid w:val="006E5A6B"/>
    <w:rsid w:val="006E5D26"/>
    <w:rsid w:val="006E5DAB"/>
    <w:rsid w:val="006E6097"/>
    <w:rsid w:val="006E60B4"/>
    <w:rsid w:val="006E7E80"/>
    <w:rsid w:val="006F0387"/>
    <w:rsid w:val="006F089A"/>
    <w:rsid w:val="006F0B59"/>
    <w:rsid w:val="006F103C"/>
    <w:rsid w:val="006F1B19"/>
    <w:rsid w:val="006F1CBA"/>
    <w:rsid w:val="006F31C6"/>
    <w:rsid w:val="006F3674"/>
    <w:rsid w:val="006F3EE0"/>
    <w:rsid w:val="006F410F"/>
    <w:rsid w:val="006F42AC"/>
    <w:rsid w:val="006F4A18"/>
    <w:rsid w:val="006F4C7A"/>
    <w:rsid w:val="006F666F"/>
    <w:rsid w:val="006F6769"/>
    <w:rsid w:val="006F7630"/>
    <w:rsid w:val="006F7D54"/>
    <w:rsid w:val="00700127"/>
    <w:rsid w:val="007003A7"/>
    <w:rsid w:val="00702E6A"/>
    <w:rsid w:val="0070416E"/>
    <w:rsid w:val="00704181"/>
    <w:rsid w:val="0070492A"/>
    <w:rsid w:val="007049C5"/>
    <w:rsid w:val="007057F5"/>
    <w:rsid w:val="007059D4"/>
    <w:rsid w:val="00705B36"/>
    <w:rsid w:val="00706C2C"/>
    <w:rsid w:val="00707323"/>
    <w:rsid w:val="0071049A"/>
    <w:rsid w:val="0071104D"/>
    <w:rsid w:val="0071119A"/>
    <w:rsid w:val="00711BAD"/>
    <w:rsid w:val="00712086"/>
    <w:rsid w:val="007120CD"/>
    <w:rsid w:val="007136EC"/>
    <w:rsid w:val="00713A86"/>
    <w:rsid w:val="00713C63"/>
    <w:rsid w:val="0071454D"/>
    <w:rsid w:val="0071499B"/>
    <w:rsid w:val="00715525"/>
    <w:rsid w:val="00715F28"/>
    <w:rsid w:val="007200C1"/>
    <w:rsid w:val="0072024E"/>
    <w:rsid w:val="007203A0"/>
    <w:rsid w:val="00721731"/>
    <w:rsid w:val="007217BF"/>
    <w:rsid w:val="00721B8C"/>
    <w:rsid w:val="007224F5"/>
    <w:rsid w:val="007227EC"/>
    <w:rsid w:val="00722C07"/>
    <w:rsid w:val="0072381F"/>
    <w:rsid w:val="00723CC4"/>
    <w:rsid w:val="0072420B"/>
    <w:rsid w:val="0072483D"/>
    <w:rsid w:val="007263CB"/>
    <w:rsid w:val="007268FF"/>
    <w:rsid w:val="00727802"/>
    <w:rsid w:val="007311F4"/>
    <w:rsid w:val="0073152A"/>
    <w:rsid w:val="007330D4"/>
    <w:rsid w:val="0073344A"/>
    <w:rsid w:val="007349B8"/>
    <w:rsid w:val="0073524E"/>
    <w:rsid w:val="0073567A"/>
    <w:rsid w:val="00735954"/>
    <w:rsid w:val="00735986"/>
    <w:rsid w:val="00735E2E"/>
    <w:rsid w:val="00736131"/>
    <w:rsid w:val="007362C4"/>
    <w:rsid w:val="00736AC8"/>
    <w:rsid w:val="00736D2A"/>
    <w:rsid w:val="00740008"/>
    <w:rsid w:val="00740091"/>
    <w:rsid w:val="0074061F"/>
    <w:rsid w:val="00742830"/>
    <w:rsid w:val="007430EC"/>
    <w:rsid w:val="007431F9"/>
    <w:rsid w:val="007438DF"/>
    <w:rsid w:val="00743F38"/>
    <w:rsid w:val="00744E22"/>
    <w:rsid w:val="00745CF7"/>
    <w:rsid w:val="00746285"/>
    <w:rsid w:val="00746746"/>
    <w:rsid w:val="00747C70"/>
    <w:rsid w:val="007502CD"/>
    <w:rsid w:val="00751326"/>
    <w:rsid w:val="00752576"/>
    <w:rsid w:val="007531BC"/>
    <w:rsid w:val="00753252"/>
    <w:rsid w:val="00753C2D"/>
    <w:rsid w:val="0075440B"/>
    <w:rsid w:val="007549CB"/>
    <w:rsid w:val="00754DB0"/>
    <w:rsid w:val="007558AC"/>
    <w:rsid w:val="00755DC3"/>
    <w:rsid w:val="00757C9A"/>
    <w:rsid w:val="00760000"/>
    <w:rsid w:val="007600D8"/>
    <w:rsid w:val="00760719"/>
    <w:rsid w:val="007608F7"/>
    <w:rsid w:val="00763034"/>
    <w:rsid w:val="00763091"/>
    <w:rsid w:val="00763CCC"/>
    <w:rsid w:val="007643DB"/>
    <w:rsid w:val="0076442A"/>
    <w:rsid w:val="007646E5"/>
    <w:rsid w:val="00764964"/>
    <w:rsid w:val="00764F25"/>
    <w:rsid w:val="0076562A"/>
    <w:rsid w:val="00765B35"/>
    <w:rsid w:val="00766C2C"/>
    <w:rsid w:val="00767098"/>
    <w:rsid w:val="00770260"/>
    <w:rsid w:val="00771EC6"/>
    <w:rsid w:val="00774B22"/>
    <w:rsid w:val="00775A3D"/>
    <w:rsid w:val="00775B44"/>
    <w:rsid w:val="00777865"/>
    <w:rsid w:val="00777E5E"/>
    <w:rsid w:val="00781D20"/>
    <w:rsid w:val="00782231"/>
    <w:rsid w:val="007825AE"/>
    <w:rsid w:val="00782AE0"/>
    <w:rsid w:val="00782F7A"/>
    <w:rsid w:val="007832AF"/>
    <w:rsid w:val="00785056"/>
    <w:rsid w:val="00785AF6"/>
    <w:rsid w:val="00785F3C"/>
    <w:rsid w:val="00786286"/>
    <w:rsid w:val="00786471"/>
    <w:rsid w:val="007873C8"/>
    <w:rsid w:val="00790C44"/>
    <w:rsid w:val="0079151A"/>
    <w:rsid w:val="00792A77"/>
    <w:rsid w:val="0079338A"/>
    <w:rsid w:val="00793745"/>
    <w:rsid w:val="0079460D"/>
    <w:rsid w:val="00794756"/>
    <w:rsid w:val="00794D17"/>
    <w:rsid w:val="007950C1"/>
    <w:rsid w:val="007954E0"/>
    <w:rsid w:val="00795807"/>
    <w:rsid w:val="00795C4B"/>
    <w:rsid w:val="00795CDA"/>
    <w:rsid w:val="007976FF"/>
    <w:rsid w:val="007A077D"/>
    <w:rsid w:val="007A0E8D"/>
    <w:rsid w:val="007A0FB0"/>
    <w:rsid w:val="007A21F0"/>
    <w:rsid w:val="007A274A"/>
    <w:rsid w:val="007A280F"/>
    <w:rsid w:val="007A3009"/>
    <w:rsid w:val="007A34B4"/>
    <w:rsid w:val="007A3A00"/>
    <w:rsid w:val="007A3F50"/>
    <w:rsid w:val="007A5609"/>
    <w:rsid w:val="007A6152"/>
    <w:rsid w:val="007A687A"/>
    <w:rsid w:val="007A782E"/>
    <w:rsid w:val="007A785C"/>
    <w:rsid w:val="007B01C2"/>
    <w:rsid w:val="007B03CA"/>
    <w:rsid w:val="007B24CF"/>
    <w:rsid w:val="007B2660"/>
    <w:rsid w:val="007B27F1"/>
    <w:rsid w:val="007B2EFD"/>
    <w:rsid w:val="007B4648"/>
    <w:rsid w:val="007B4B5C"/>
    <w:rsid w:val="007B5511"/>
    <w:rsid w:val="007B5753"/>
    <w:rsid w:val="007B60E9"/>
    <w:rsid w:val="007B648B"/>
    <w:rsid w:val="007B65BF"/>
    <w:rsid w:val="007B73FF"/>
    <w:rsid w:val="007B74A9"/>
    <w:rsid w:val="007B7811"/>
    <w:rsid w:val="007B791C"/>
    <w:rsid w:val="007B7D1B"/>
    <w:rsid w:val="007C0150"/>
    <w:rsid w:val="007C0DED"/>
    <w:rsid w:val="007C0E3E"/>
    <w:rsid w:val="007C0F88"/>
    <w:rsid w:val="007C1961"/>
    <w:rsid w:val="007C1F05"/>
    <w:rsid w:val="007C201C"/>
    <w:rsid w:val="007C2F4E"/>
    <w:rsid w:val="007C41D3"/>
    <w:rsid w:val="007C4203"/>
    <w:rsid w:val="007C4253"/>
    <w:rsid w:val="007C4B6C"/>
    <w:rsid w:val="007C4DF0"/>
    <w:rsid w:val="007C50AE"/>
    <w:rsid w:val="007C5177"/>
    <w:rsid w:val="007C5CFB"/>
    <w:rsid w:val="007C6164"/>
    <w:rsid w:val="007C625C"/>
    <w:rsid w:val="007C6CA0"/>
    <w:rsid w:val="007C7E22"/>
    <w:rsid w:val="007D0FEA"/>
    <w:rsid w:val="007D145B"/>
    <w:rsid w:val="007D1618"/>
    <w:rsid w:val="007D24F2"/>
    <w:rsid w:val="007D3A0F"/>
    <w:rsid w:val="007D3FD5"/>
    <w:rsid w:val="007D45C0"/>
    <w:rsid w:val="007D4AB0"/>
    <w:rsid w:val="007D4C8F"/>
    <w:rsid w:val="007D4DD5"/>
    <w:rsid w:val="007D605B"/>
    <w:rsid w:val="007D6212"/>
    <w:rsid w:val="007D6244"/>
    <w:rsid w:val="007E1134"/>
    <w:rsid w:val="007E1387"/>
    <w:rsid w:val="007E1F21"/>
    <w:rsid w:val="007E205F"/>
    <w:rsid w:val="007E23E6"/>
    <w:rsid w:val="007E2997"/>
    <w:rsid w:val="007E2BD6"/>
    <w:rsid w:val="007E4C11"/>
    <w:rsid w:val="007E661B"/>
    <w:rsid w:val="007E676A"/>
    <w:rsid w:val="007E6AE4"/>
    <w:rsid w:val="007E6EAF"/>
    <w:rsid w:val="007E74B1"/>
    <w:rsid w:val="007E7C61"/>
    <w:rsid w:val="007F07B7"/>
    <w:rsid w:val="007F15E2"/>
    <w:rsid w:val="007F1973"/>
    <w:rsid w:val="007F22A2"/>
    <w:rsid w:val="007F26F0"/>
    <w:rsid w:val="007F37DA"/>
    <w:rsid w:val="007F48DB"/>
    <w:rsid w:val="007F4AF9"/>
    <w:rsid w:val="007F5202"/>
    <w:rsid w:val="00801928"/>
    <w:rsid w:val="008029ED"/>
    <w:rsid w:val="00803C90"/>
    <w:rsid w:val="00803DAE"/>
    <w:rsid w:val="00803F8A"/>
    <w:rsid w:val="008040C1"/>
    <w:rsid w:val="008043C9"/>
    <w:rsid w:val="00804509"/>
    <w:rsid w:val="00804B62"/>
    <w:rsid w:val="008050BE"/>
    <w:rsid w:val="008061C9"/>
    <w:rsid w:val="008074D2"/>
    <w:rsid w:val="00807847"/>
    <w:rsid w:val="0081045D"/>
    <w:rsid w:val="00810C4C"/>
    <w:rsid w:val="00810E8A"/>
    <w:rsid w:val="0081269F"/>
    <w:rsid w:val="008126C9"/>
    <w:rsid w:val="00812764"/>
    <w:rsid w:val="008129EB"/>
    <w:rsid w:val="0081541E"/>
    <w:rsid w:val="008162B4"/>
    <w:rsid w:val="00817514"/>
    <w:rsid w:val="008175F3"/>
    <w:rsid w:val="00817B4D"/>
    <w:rsid w:val="008202F9"/>
    <w:rsid w:val="00821F27"/>
    <w:rsid w:val="00822C74"/>
    <w:rsid w:val="008236AF"/>
    <w:rsid w:val="00823E79"/>
    <w:rsid w:val="00824F66"/>
    <w:rsid w:val="00825608"/>
    <w:rsid w:val="00825763"/>
    <w:rsid w:val="008257EE"/>
    <w:rsid w:val="0082626A"/>
    <w:rsid w:val="00827D27"/>
    <w:rsid w:val="00830412"/>
    <w:rsid w:val="00830F0E"/>
    <w:rsid w:val="00831591"/>
    <w:rsid w:val="00831C52"/>
    <w:rsid w:val="00832901"/>
    <w:rsid w:val="00833F39"/>
    <w:rsid w:val="008342F3"/>
    <w:rsid w:val="00835CAB"/>
    <w:rsid w:val="00837DB0"/>
    <w:rsid w:val="008405D2"/>
    <w:rsid w:val="008405EE"/>
    <w:rsid w:val="00840C6C"/>
    <w:rsid w:val="00840CE2"/>
    <w:rsid w:val="00841CC5"/>
    <w:rsid w:val="00841F20"/>
    <w:rsid w:val="00843125"/>
    <w:rsid w:val="008433FB"/>
    <w:rsid w:val="00843ABF"/>
    <w:rsid w:val="00843CF0"/>
    <w:rsid w:val="00843DAE"/>
    <w:rsid w:val="00843FC3"/>
    <w:rsid w:val="00844266"/>
    <w:rsid w:val="00844FD1"/>
    <w:rsid w:val="0084514F"/>
    <w:rsid w:val="0084536D"/>
    <w:rsid w:val="00845420"/>
    <w:rsid w:val="0084621D"/>
    <w:rsid w:val="008463E0"/>
    <w:rsid w:val="00846E86"/>
    <w:rsid w:val="008512D5"/>
    <w:rsid w:val="0085188D"/>
    <w:rsid w:val="008528FB"/>
    <w:rsid w:val="008537A3"/>
    <w:rsid w:val="00853CD8"/>
    <w:rsid w:val="00854ACC"/>
    <w:rsid w:val="0085568B"/>
    <w:rsid w:val="00856CD3"/>
    <w:rsid w:val="0085728E"/>
    <w:rsid w:val="008600DF"/>
    <w:rsid w:val="00860AB9"/>
    <w:rsid w:val="00860D10"/>
    <w:rsid w:val="00861329"/>
    <w:rsid w:val="00861393"/>
    <w:rsid w:val="008616F7"/>
    <w:rsid w:val="00861990"/>
    <w:rsid w:val="008629D7"/>
    <w:rsid w:val="0086335B"/>
    <w:rsid w:val="008638B0"/>
    <w:rsid w:val="00863F1D"/>
    <w:rsid w:val="00864235"/>
    <w:rsid w:val="00864328"/>
    <w:rsid w:val="00864753"/>
    <w:rsid w:val="00864A47"/>
    <w:rsid w:val="00864BCD"/>
    <w:rsid w:val="00864D15"/>
    <w:rsid w:val="00864E68"/>
    <w:rsid w:val="00865BBB"/>
    <w:rsid w:val="00865FF1"/>
    <w:rsid w:val="00866767"/>
    <w:rsid w:val="0086686B"/>
    <w:rsid w:val="00867031"/>
    <w:rsid w:val="008671B4"/>
    <w:rsid w:val="00867579"/>
    <w:rsid w:val="00867624"/>
    <w:rsid w:val="00867729"/>
    <w:rsid w:val="008679D5"/>
    <w:rsid w:val="00867FC3"/>
    <w:rsid w:val="008703DD"/>
    <w:rsid w:val="00870F2A"/>
    <w:rsid w:val="008719B3"/>
    <w:rsid w:val="0087238F"/>
    <w:rsid w:val="00872CBE"/>
    <w:rsid w:val="00872CCB"/>
    <w:rsid w:val="00872E99"/>
    <w:rsid w:val="00873A35"/>
    <w:rsid w:val="00873CA8"/>
    <w:rsid w:val="00873F28"/>
    <w:rsid w:val="0087479E"/>
    <w:rsid w:val="00874FB2"/>
    <w:rsid w:val="00875130"/>
    <w:rsid w:val="008751F9"/>
    <w:rsid w:val="00876CA3"/>
    <w:rsid w:val="008771FB"/>
    <w:rsid w:val="00877858"/>
    <w:rsid w:val="00877AFD"/>
    <w:rsid w:val="0088134D"/>
    <w:rsid w:val="008813AA"/>
    <w:rsid w:val="008814F7"/>
    <w:rsid w:val="0088171F"/>
    <w:rsid w:val="00881E7D"/>
    <w:rsid w:val="00885AF0"/>
    <w:rsid w:val="00885D62"/>
    <w:rsid w:val="0088686D"/>
    <w:rsid w:val="00887497"/>
    <w:rsid w:val="00887FC3"/>
    <w:rsid w:val="008905B0"/>
    <w:rsid w:val="00890A37"/>
    <w:rsid w:val="00891664"/>
    <w:rsid w:val="00891C85"/>
    <w:rsid w:val="00892915"/>
    <w:rsid w:val="008945C5"/>
    <w:rsid w:val="00894942"/>
    <w:rsid w:val="008951D9"/>
    <w:rsid w:val="00895228"/>
    <w:rsid w:val="00895866"/>
    <w:rsid w:val="008960E1"/>
    <w:rsid w:val="008966FB"/>
    <w:rsid w:val="00896D10"/>
    <w:rsid w:val="00897E36"/>
    <w:rsid w:val="008A105E"/>
    <w:rsid w:val="008A1167"/>
    <w:rsid w:val="008A1433"/>
    <w:rsid w:val="008A3091"/>
    <w:rsid w:val="008A4CDD"/>
    <w:rsid w:val="008A6FC2"/>
    <w:rsid w:val="008A7016"/>
    <w:rsid w:val="008A772B"/>
    <w:rsid w:val="008A7819"/>
    <w:rsid w:val="008A7889"/>
    <w:rsid w:val="008B004F"/>
    <w:rsid w:val="008B0797"/>
    <w:rsid w:val="008B0F95"/>
    <w:rsid w:val="008B20CE"/>
    <w:rsid w:val="008B297D"/>
    <w:rsid w:val="008B4647"/>
    <w:rsid w:val="008B5DA1"/>
    <w:rsid w:val="008B5DAD"/>
    <w:rsid w:val="008B60C4"/>
    <w:rsid w:val="008B6344"/>
    <w:rsid w:val="008B6AE0"/>
    <w:rsid w:val="008B78B2"/>
    <w:rsid w:val="008C0661"/>
    <w:rsid w:val="008C10B3"/>
    <w:rsid w:val="008C13A7"/>
    <w:rsid w:val="008C144A"/>
    <w:rsid w:val="008C1CB7"/>
    <w:rsid w:val="008C1EC9"/>
    <w:rsid w:val="008C21CB"/>
    <w:rsid w:val="008C3379"/>
    <w:rsid w:val="008C3C31"/>
    <w:rsid w:val="008C4396"/>
    <w:rsid w:val="008C4773"/>
    <w:rsid w:val="008C5FF9"/>
    <w:rsid w:val="008C6602"/>
    <w:rsid w:val="008C672F"/>
    <w:rsid w:val="008D0FDD"/>
    <w:rsid w:val="008D104E"/>
    <w:rsid w:val="008D185D"/>
    <w:rsid w:val="008D1C8A"/>
    <w:rsid w:val="008D25BE"/>
    <w:rsid w:val="008D262B"/>
    <w:rsid w:val="008D31AE"/>
    <w:rsid w:val="008D3924"/>
    <w:rsid w:val="008D3DEC"/>
    <w:rsid w:val="008D3E5F"/>
    <w:rsid w:val="008D43D8"/>
    <w:rsid w:val="008D4689"/>
    <w:rsid w:val="008D5141"/>
    <w:rsid w:val="008D5F11"/>
    <w:rsid w:val="008D6343"/>
    <w:rsid w:val="008D6FEF"/>
    <w:rsid w:val="008D71E4"/>
    <w:rsid w:val="008E0F74"/>
    <w:rsid w:val="008E1311"/>
    <w:rsid w:val="008E19D3"/>
    <w:rsid w:val="008E19EE"/>
    <w:rsid w:val="008E3C37"/>
    <w:rsid w:val="008E45B8"/>
    <w:rsid w:val="008E4CBA"/>
    <w:rsid w:val="008E4DC5"/>
    <w:rsid w:val="008E50AE"/>
    <w:rsid w:val="008E5119"/>
    <w:rsid w:val="008E58A7"/>
    <w:rsid w:val="008E58EF"/>
    <w:rsid w:val="008E6612"/>
    <w:rsid w:val="008E677E"/>
    <w:rsid w:val="008E69ED"/>
    <w:rsid w:val="008E71D1"/>
    <w:rsid w:val="008E78A1"/>
    <w:rsid w:val="008F0868"/>
    <w:rsid w:val="008F0CA6"/>
    <w:rsid w:val="008F15C1"/>
    <w:rsid w:val="008F1D8C"/>
    <w:rsid w:val="008F1DFB"/>
    <w:rsid w:val="008F2140"/>
    <w:rsid w:val="008F27B0"/>
    <w:rsid w:val="008F4F58"/>
    <w:rsid w:val="008F5604"/>
    <w:rsid w:val="008F583F"/>
    <w:rsid w:val="008F59CC"/>
    <w:rsid w:val="008F5FC1"/>
    <w:rsid w:val="008F60EE"/>
    <w:rsid w:val="008F6A44"/>
    <w:rsid w:val="008F6E55"/>
    <w:rsid w:val="00900E9D"/>
    <w:rsid w:val="0090135C"/>
    <w:rsid w:val="00902BF8"/>
    <w:rsid w:val="00902C78"/>
    <w:rsid w:val="00903884"/>
    <w:rsid w:val="0090434B"/>
    <w:rsid w:val="00904475"/>
    <w:rsid w:val="0090594D"/>
    <w:rsid w:val="00906CB3"/>
    <w:rsid w:val="0090748B"/>
    <w:rsid w:val="00907A3E"/>
    <w:rsid w:val="00907F90"/>
    <w:rsid w:val="009118BD"/>
    <w:rsid w:val="00913E6F"/>
    <w:rsid w:val="00914495"/>
    <w:rsid w:val="00915567"/>
    <w:rsid w:val="009167EA"/>
    <w:rsid w:val="00917212"/>
    <w:rsid w:val="00917F0F"/>
    <w:rsid w:val="00920075"/>
    <w:rsid w:val="009232E4"/>
    <w:rsid w:val="0092339E"/>
    <w:rsid w:val="009247C4"/>
    <w:rsid w:val="00924E2C"/>
    <w:rsid w:val="00925510"/>
    <w:rsid w:val="009257EE"/>
    <w:rsid w:val="00926E6C"/>
    <w:rsid w:val="00927DC8"/>
    <w:rsid w:val="00930DA0"/>
    <w:rsid w:val="009311F7"/>
    <w:rsid w:val="00931CE2"/>
    <w:rsid w:val="00932124"/>
    <w:rsid w:val="00932513"/>
    <w:rsid w:val="00933DAC"/>
    <w:rsid w:val="009344A7"/>
    <w:rsid w:val="009344D0"/>
    <w:rsid w:val="0093570D"/>
    <w:rsid w:val="009366E2"/>
    <w:rsid w:val="00937ACC"/>
    <w:rsid w:val="00937E12"/>
    <w:rsid w:val="009439CA"/>
    <w:rsid w:val="00943E03"/>
    <w:rsid w:val="00943E53"/>
    <w:rsid w:val="009444C7"/>
    <w:rsid w:val="009445F5"/>
    <w:rsid w:val="009446CE"/>
    <w:rsid w:val="009447A1"/>
    <w:rsid w:val="0094502B"/>
    <w:rsid w:val="009453D0"/>
    <w:rsid w:val="00945E6E"/>
    <w:rsid w:val="00945E70"/>
    <w:rsid w:val="00946648"/>
    <w:rsid w:val="00947261"/>
    <w:rsid w:val="00947CF2"/>
    <w:rsid w:val="00950972"/>
    <w:rsid w:val="00950D3B"/>
    <w:rsid w:val="00951E7C"/>
    <w:rsid w:val="009525A5"/>
    <w:rsid w:val="0095487E"/>
    <w:rsid w:val="0095488B"/>
    <w:rsid w:val="00954C60"/>
    <w:rsid w:val="00955D2B"/>
    <w:rsid w:val="00955F66"/>
    <w:rsid w:val="00956701"/>
    <w:rsid w:val="00956F41"/>
    <w:rsid w:val="0095753C"/>
    <w:rsid w:val="00957727"/>
    <w:rsid w:val="00957F2D"/>
    <w:rsid w:val="009610A6"/>
    <w:rsid w:val="00961B88"/>
    <w:rsid w:val="00962F42"/>
    <w:rsid w:val="0096301E"/>
    <w:rsid w:val="009633D1"/>
    <w:rsid w:val="00963BC8"/>
    <w:rsid w:val="00963BC9"/>
    <w:rsid w:val="00963DEA"/>
    <w:rsid w:val="00963FF8"/>
    <w:rsid w:val="00964D52"/>
    <w:rsid w:val="009668AA"/>
    <w:rsid w:val="00966A28"/>
    <w:rsid w:val="00966E00"/>
    <w:rsid w:val="00967F51"/>
    <w:rsid w:val="00970BF3"/>
    <w:rsid w:val="00970C14"/>
    <w:rsid w:val="0097154E"/>
    <w:rsid w:val="00971C8A"/>
    <w:rsid w:val="009723C2"/>
    <w:rsid w:val="00972908"/>
    <w:rsid w:val="009731B0"/>
    <w:rsid w:val="009731E4"/>
    <w:rsid w:val="009743C7"/>
    <w:rsid w:val="00974667"/>
    <w:rsid w:val="00974AFD"/>
    <w:rsid w:val="009757DE"/>
    <w:rsid w:val="00976777"/>
    <w:rsid w:val="00976E89"/>
    <w:rsid w:val="009801F0"/>
    <w:rsid w:val="0098031C"/>
    <w:rsid w:val="00980853"/>
    <w:rsid w:val="00980BF5"/>
    <w:rsid w:val="009810FF"/>
    <w:rsid w:val="0098135D"/>
    <w:rsid w:val="00981E56"/>
    <w:rsid w:val="009822CC"/>
    <w:rsid w:val="00982D8A"/>
    <w:rsid w:val="00983630"/>
    <w:rsid w:val="00983D26"/>
    <w:rsid w:val="00983E29"/>
    <w:rsid w:val="00984338"/>
    <w:rsid w:val="00984773"/>
    <w:rsid w:val="009850B7"/>
    <w:rsid w:val="0098573E"/>
    <w:rsid w:val="00985D53"/>
    <w:rsid w:val="00986354"/>
    <w:rsid w:val="009863E3"/>
    <w:rsid w:val="00986A03"/>
    <w:rsid w:val="00987224"/>
    <w:rsid w:val="00987D72"/>
    <w:rsid w:val="00990097"/>
    <w:rsid w:val="00990100"/>
    <w:rsid w:val="0099224F"/>
    <w:rsid w:val="00993AEE"/>
    <w:rsid w:val="00994565"/>
    <w:rsid w:val="0099463A"/>
    <w:rsid w:val="009947DA"/>
    <w:rsid w:val="00995E0D"/>
    <w:rsid w:val="0099735F"/>
    <w:rsid w:val="0099795B"/>
    <w:rsid w:val="00997A4B"/>
    <w:rsid w:val="009A2CCD"/>
    <w:rsid w:val="009A5A2A"/>
    <w:rsid w:val="009A73AF"/>
    <w:rsid w:val="009B0F60"/>
    <w:rsid w:val="009B0FBB"/>
    <w:rsid w:val="009B1F8A"/>
    <w:rsid w:val="009B2269"/>
    <w:rsid w:val="009B2807"/>
    <w:rsid w:val="009B2F42"/>
    <w:rsid w:val="009B31AC"/>
    <w:rsid w:val="009B39E1"/>
    <w:rsid w:val="009B3EEB"/>
    <w:rsid w:val="009B5045"/>
    <w:rsid w:val="009B5561"/>
    <w:rsid w:val="009B5E10"/>
    <w:rsid w:val="009B66BA"/>
    <w:rsid w:val="009B6B6F"/>
    <w:rsid w:val="009C1BFF"/>
    <w:rsid w:val="009C2313"/>
    <w:rsid w:val="009C2D76"/>
    <w:rsid w:val="009C2EE1"/>
    <w:rsid w:val="009C38EF"/>
    <w:rsid w:val="009C3CE8"/>
    <w:rsid w:val="009C4230"/>
    <w:rsid w:val="009C4C79"/>
    <w:rsid w:val="009C5B4D"/>
    <w:rsid w:val="009C5E16"/>
    <w:rsid w:val="009C613E"/>
    <w:rsid w:val="009C70CA"/>
    <w:rsid w:val="009D029C"/>
    <w:rsid w:val="009D11E6"/>
    <w:rsid w:val="009D1EDF"/>
    <w:rsid w:val="009D31FB"/>
    <w:rsid w:val="009D3966"/>
    <w:rsid w:val="009D3D67"/>
    <w:rsid w:val="009D3D7E"/>
    <w:rsid w:val="009D4487"/>
    <w:rsid w:val="009D4B80"/>
    <w:rsid w:val="009D56B7"/>
    <w:rsid w:val="009D6465"/>
    <w:rsid w:val="009D7747"/>
    <w:rsid w:val="009E02CF"/>
    <w:rsid w:val="009E07C4"/>
    <w:rsid w:val="009E0814"/>
    <w:rsid w:val="009E09A0"/>
    <w:rsid w:val="009E0BB8"/>
    <w:rsid w:val="009E1311"/>
    <w:rsid w:val="009E1A77"/>
    <w:rsid w:val="009E20BD"/>
    <w:rsid w:val="009E28A7"/>
    <w:rsid w:val="009E2FA1"/>
    <w:rsid w:val="009E31E0"/>
    <w:rsid w:val="009E3A89"/>
    <w:rsid w:val="009E422E"/>
    <w:rsid w:val="009E42FF"/>
    <w:rsid w:val="009E4BD1"/>
    <w:rsid w:val="009E6859"/>
    <w:rsid w:val="009E69FD"/>
    <w:rsid w:val="009E6A51"/>
    <w:rsid w:val="009E6BEE"/>
    <w:rsid w:val="009E6E47"/>
    <w:rsid w:val="009E7EF3"/>
    <w:rsid w:val="009F1163"/>
    <w:rsid w:val="009F1BFA"/>
    <w:rsid w:val="009F1C0D"/>
    <w:rsid w:val="009F23C7"/>
    <w:rsid w:val="009F2AFC"/>
    <w:rsid w:val="009F32AE"/>
    <w:rsid w:val="009F474C"/>
    <w:rsid w:val="009F499A"/>
    <w:rsid w:val="009F5822"/>
    <w:rsid w:val="009F751D"/>
    <w:rsid w:val="009F789B"/>
    <w:rsid w:val="00A0049C"/>
    <w:rsid w:val="00A01242"/>
    <w:rsid w:val="00A01EC8"/>
    <w:rsid w:val="00A02976"/>
    <w:rsid w:val="00A02B34"/>
    <w:rsid w:val="00A03784"/>
    <w:rsid w:val="00A037FE"/>
    <w:rsid w:val="00A03947"/>
    <w:rsid w:val="00A0429D"/>
    <w:rsid w:val="00A051D3"/>
    <w:rsid w:val="00A06C15"/>
    <w:rsid w:val="00A0718A"/>
    <w:rsid w:val="00A073A6"/>
    <w:rsid w:val="00A0771C"/>
    <w:rsid w:val="00A07E28"/>
    <w:rsid w:val="00A10359"/>
    <w:rsid w:val="00A1075B"/>
    <w:rsid w:val="00A1156E"/>
    <w:rsid w:val="00A11764"/>
    <w:rsid w:val="00A11F73"/>
    <w:rsid w:val="00A13DA8"/>
    <w:rsid w:val="00A1405A"/>
    <w:rsid w:val="00A14A82"/>
    <w:rsid w:val="00A14EB6"/>
    <w:rsid w:val="00A15120"/>
    <w:rsid w:val="00A15D16"/>
    <w:rsid w:val="00A15F3C"/>
    <w:rsid w:val="00A1612B"/>
    <w:rsid w:val="00A163F5"/>
    <w:rsid w:val="00A16CE0"/>
    <w:rsid w:val="00A17307"/>
    <w:rsid w:val="00A2019D"/>
    <w:rsid w:val="00A20255"/>
    <w:rsid w:val="00A20A35"/>
    <w:rsid w:val="00A222C7"/>
    <w:rsid w:val="00A22F95"/>
    <w:rsid w:val="00A231D1"/>
    <w:rsid w:val="00A2322E"/>
    <w:rsid w:val="00A23EC8"/>
    <w:rsid w:val="00A24803"/>
    <w:rsid w:val="00A24F1A"/>
    <w:rsid w:val="00A254C5"/>
    <w:rsid w:val="00A254C7"/>
    <w:rsid w:val="00A2599E"/>
    <w:rsid w:val="00A25CED"/>
    <w:rsid w:val="00A260AD"/>
    <w:rsid w:val="00A26612"/>
    <w:rsid w:val="00A26B4C"/>
    <w:rsid w:val="00A30413"/>
    <w:rsid w:val="00A30AAC"/>
    <w:rsid w:val="00A31881"/>
    <w:rsid w:val="00A323DA"/>
    <w:rsid w:val="00A329C1"/>
    <w:rsid w:val="00A3447B"/>
    <w:rsid w:val="00A344FA"/>
    <w:rsid w:val="00A34FEC"/>
    <w:rsid w:val="00A351AF"/>
    <w:rsid w:val="00A35219"/>
    <w:rsid w:val="00A356CA"/>
    <w:rsid w:val="00A35B29"/>
    <w:rsid w:val="00A35B47"/>
    <w:rsid w:val="00A368F8"/>
    <w:rsid w:val="00A3766B"/>
    <w:rsid w:val="00A40B3B"/>
    <w:rsid w:val="00A410FD"/>
    <w:rsid w:val="00A41D0A"/>
    <w:rsid w:val="00A423B4"/>
    <w:rsid w:val="00A42492"/>
    <w:rsid w:val="00A42FD9"/>
    <w:rsid w:val="00A434D8"/>
    <w:rsid w:val="00A439DC"/>
    <w:rsid w:val="00A43E2A"/>
    <w:rsid w:val="00A4496E"/>
    <w:rsid w:val="00A4522C"/>
    <w:rsid w:val="00A45981"/>
    <w:rsid w:val="00A462F4"/>
    <w:rsid w:val="00A47A4C"/>
    <w:rsid w:val="00A50813"/>
    <w:rsid w:val="00A50FBC"/>
    <w:rsid w:val="00A51B09"/>
    <w:rsid w:val="00A521D2"/>
    <w:rsid w:val="00A539D3"/>
    <w:rsid w:val="00A53DBD"/>
    <w:rsid w:val="00A53F57"/>
    <w:rsid w:val="00A54394"/>
    <w:rsid w:val="00A55226"/>
    <w:rsid w:val="00A554E3"/>
    <w:rsid w:val="00A55E03"/>
    <w:rsid w:val="00A57057"/>
    <w:rsid w:val="00A57D05"/>
    <w:rsid w:val="00A57DAD"/>
    <w:rsid w:val="00A601E4"/>
    <w:rsid w:val="00A6119C"/>
    <w:rsid w:val="00A611F1"/>
    <w:rsid w:val="00A62225"/>
    <w:rsid w:val="00A62A37"/>
    <w:rsid w:val="00A62D19"/>
    <w:rsid w:val="00A62E13"/>
    <w:rsid w:val="00A63033"/>
    <w:rsid w:val="00A63C47"/>
    <w:rsid w:val="00A63F68"/>
    <w:rsid w:val="00A6461D"/>
    <w:rsid w:val="00A65F19"/>
    <w:rsid w:val="00A66037"/>
    <w:rsid w:val="00A6690C"/>
    <w:rsid w:val="00A6790E"/>
    <w:rsid w:val="00A67E2F"/>
    <w:rsid w:val="00A70112"/>
    <w:rsid w:val="00A708D6"/>
    <w:rsid w:val="00A71E5E"/>
    <w:rsid w:val="00A720E3"/>
    <w:rsid w:val="00A729A5"/>
    <w:rsid w:val="00A7300C"/>
    <w:rsid w:val="00A73754"/>
    <w:rsid w:val="00A741B2"/>
    <w:rsid w:val="00A74455"/>
    <w:rsid w:val="00A7458F"/>
    <w:rsid w:val="00A76E91"/>
    <w:rsid w:val="00A77747"/>
    <w:rsid w:val="00A777DD"/>
    <w:rsid w:val="00A77978"/>
    <w:rsid w:val="00A80074"/>
    <w:rsid w:val="00A81C10"/>
    <w:rsid w:val="00A81DE3"/>
    <w:rsid w:val="00A82275"/>
    <w:rsid w:val="00A82432"/>
    <w:rsid w:val="00A82E48"/>
    <w:rsid w:val="00A834A6"/>
    <w:rsid w:val="00A8403D"/>
    <w:rsid w:val="00A84C99"/>
    <w:rsid w:val="00A85A43"/>
    <w:rsid w:val="00A86254"/>
    <w:rsid w:val="00A86B46"/>
    <w:rsid w:val="00A86BA3"/>
    <w:rsid w:val="00A87068"/>
    <w:rsid w:val="00A87789"/>
    <w:rsid w:val="00A900AD"/>
    <w:rsid w:val="00A90187"/>
    <w:rsid w:val="00A90C81"/>
    <w:rsid w:val="00A91475"/>
    <w:rsid w:val="00A92FE5"/>
    <w:rsid w:val="00A95669"/>
    <w:rsid w:val="00A967ED"/>
    <w:rsid w:val="00A96B1B"/>
    <w:rsid w:val="00A96F6C"/>
    <w:rsid w:val="00A972CD"/>
    <w:rsid w:val="00A976BA"/>
    <w:rsid w:val="00AA0A62"/>
    <w:rsid w:val="00AA1CAE"/>
    <w:rsid w:val="00AA2240"/>
    <w:rsid w:val="00AA29FD"/>
    <w:rsid w:val="00AA2DA0"/>
    <w:rsid w:val="00AA3B58"/>
    <w:rsid w:val="00AA60BD"/>
    <w:rsid w:val="00AA6F72"/>
    <w:rsid w:val="00AA71DA"/>
    <w:rsid w:val="00AB04F4"/>
    <w:rsid w:val="00AB0E45"/>
    <w:rsid w:val="00AB1409"/>
    <w:rsid w:val="00AB1A77"/>
    <w:rsid w:val="00AB206B"/>
    <w:rsid w:val="00AB21E8"/>
    <w:rsid w:val="00AB2268"/>
    <w:rsid w:val="00AB2D24"/>
    <w:rsid w:val="00AB401E"/>
    <w:rsid w:val="00AB4582"/>
    <w:rsid w:val="00AB48C8"/>
    <w:rsid w:val="00AB48FE"/>
    <w:rsid w:val="00AB5437"/>
    <w:rsid w:val="00AB5834"/>
    <w:rsid w:val="00AB5AAE"/>
    <w:rsid w:val="00AB5B94"/>
    <w:rsid w:val="00AB5E26"/>
    <w:rsid w:val="00AB5E88"/>
    <w:rsid w:val="00AB6100"/>
    <w:rsid w:val="00AB6574"/>
    <w:rsid w:val="00AB7630"/>
    <w:rsid w:val="00AB7816"/>
    <w:rsid w:val="00AC054A"/>
    <w:rsid w:val="00AC0829"/>
    <w:rsid w:val="00AC1ECE"/>
    <w:rsid w:val="00AC33AB"/>
    <w:rsid w:val="00AC47E3"/>
    <w:rsid w:val="00AC4E5D"/>
    <w:rsid w:val="00AC51EE"/>
    <w:rsid w:val="00AC73FF"/>
    <w:rsid w:val="00AD07CA"/>
    <w:rsid w:val="00AD10E1"/>
    <w:rsid w:val="00AD181A"/>
    <w:rsid w:val="00AD1B3B"/>
    <w:rsid w:val="00AD2A11"/>
    <w:rsid w:val="00AD3091"/>
    <w:rsid w:val="00AD37A9"/>
    <w:rsid w:val="00AD398A"/>
    <w:rsid w:val="00AD4BE3"/>
    <w:rsid w:val="00AD4C02"/>
    <w:rsid w:val="00AD55CB"/>
    <w:rsid w:val="00AD5D6E"/>
    <w:rsid w:val="00AD6CD1"/>
    <w:rsid w:val="00AD6D95"/>
    <w:rsid w:val="00AD7737"/>
    <w:rsid w:val="00AD7784"/>
    <w:rsid w:val="00AD7DF2"/>
    <w:rsid w:val="00AE03F8"/>
    <w:rsid w:val="00AE0BDC"/>
    <w:rsid w:val="00AE13B7"/>
    <w:rsid w:val="00AE199D"/>
    <w:rsid w:val="00AE230A"/>
    <w:rsid w:val="00AE23EF"/>
    <w:rsid w:val="00AE23FC"/>
    <w:rsid w:val="00AE2814"/>
    <w:rsid w:val="00AE3623"/>
    <w:rsid w:val="00AE430F"/>
    <w:rsid w:val="00AE4AC6"/>
    <w:rsid w:val="00AE4B76"/>
    <w:rsid w:val="00AE4BFF"/>
    <w:rsid w:val="00AE4CBC"/>
    <w:rsid w:val="00AE51C4"/>
    <w:rsid w:val="00AE54E5"/>
    <w:rsid w:val="00AE7C14"/>
    <w:rsid w:val="00AF0AAA"/>
    <w:rsid w:val="00AF1213"/>
    <w:rsid w:val="00AF13F7"/>
    <w:rsid w:val="00AF2034"/>
    <w:rsid w:val="00AF2C97"/>
    <w:rsid w:val="00AF333F"/>
    <w:rsid w:val="00AF3A03"/>
    <w:rsid w:val="00AF3A2C"/>
    <w:rsid w:val="00AF4268"/>
    <w:rsid w:val="00AF42E5"/>
    <w:rsid w:val="00AF5158"/>
    <w:rsid w:val="00AF516F"/>
    <w:rsid w:val="00AF55C9"/>
    <w:rsid w:val="00AF5FED"/>
    <w:rsid w:val="00AF6066"/>
    <w:rsid w:val="00AF6590"/>
    <w:rsid w:val="00AF69FC"/>
    <w:rsid w:val="00AF756D"/>
    <w:rsid w:val="00AF7BB8"/>
    <w:rsid w:val="00B00570"/>
    <w:rsid w:val="00B00699"/>
    <w:rsid w:val="00B00CEB"/>
    <w:rsid w:val="00B0116F"/>
    <w:rsid w:val="00B017B5"/>
    <w:rsid w:val="00B0187E"/>
    <w:rsid w:val="00B01FB1"/>
    <w:rsid w:val="00B02545"/>
    <w:rsid w:val="00B0284D"/>
    <w:rsid w:val="00B02FF8"/>
    <w:rsid w:val="00B031A8"/>
    <w:rsid w:val="00B031D7"/>
    <w:rsid w:val="00B0382F"/>
    <w:rsid w:val="00B039A6"/>
    <w:rsid w:val="00B0470A"/>
    <w:rsid w:val="00B05A10"/>
    <w:rsid w:val="00B07002"/>
    <w:rsid w:val="00B10469"/>
    <w:rsid w:val="00B107EE"/>
    <w:rsid w:val="00B10977"/>
    <w:rsid w:val="00B1129E"/>
    <w:rsid w:val="00B11860"/>
    <w:rsid w:val="00B11D90"/>
    <w:rsid w:val="00B13602"/>
    <w:rsid w:val="00B13923"/>
    <w:rsid w:val="00B14563"/>
    <w:rsid w:val="00B1464A"/>
    <w:rsid w:val="00B146D1"/>
    <w:rsid w:val="00B14C7F"/>
    <w:rsid w:val="00B1551D"/>
    <w:rsid w:val="00B1571D"/>
    <w:rsid w:val="00B168F9"/>
    <w:rsid w:val="00B169B5"/>
    <w:rsid w:val="00B16BDC"/>
    <w:rsid w:val="00B16D4A"/>
    <w:rsid w:val="00B16DFA"/>
    <w:rsid w:val="00B2033A"/>
    <w:rsid w:val="00B2045B"/>
    <w:rsid w:val="00B20738"/>
    <w:rsid w:val="00B20C7A"/>
    <w:rsid w:val="00B2115D"/>
    <w:rsid w:val="00B212C0"/>
    <w:rsid w:val="00B2178E"/>
    <w:rsid w:val="00B21CF6"/>
    <w:rsid w:val="00B2230D"/>
    <w:rsid w:val="00B240B0"/>
    <w:rsid w:val="00B24359"/>
    <w:rsid w:val="00B24CCA"/>
    <w:rsid w:val="00B2554E"/>
    <w:rsid w:val="00B256D0"/>
    <w:rsid w:val="00B25AF6"/>
    <w:rsid w:val="00B25D23"/>
    <w:rsid w:val="00B25D7D"/>
    <w:rsid w:val="00B266EB"/>
    <w:rsid w:val="00B26BE5"/>
    <w:rsid w:val="00B270BF"/>
    <w:rsid w:val="00B275AA"/>
    <w:rsid w:val="00B276A9"/>
    <w:rsid w:val="00B279BF"/>
    <w:rsid w:val="00B27AAC"/>
    <w:rsid w:val="00B27C2B"/>
    <w:rsid w:val="00B30015"/>
    <w:rsid w:val="00B30C61"/>
    <w:rsid w:val="00B31429"/>
    <w:rsid w:val="00B33A8B"/>
    <w:rsid w:val="00B34646"/>
    <w:rsid w:val="00B35A5D"/>
    <w:rsid w:val="00B36468"/>
    <w:rsid w:val="00B36B6F"/>
    <w:rsid w:val="00B379FB"/>
    <w:rsid w:val="00B37C58"/>
    <w:rsid w:val="00B403C4"/>
    <w:rsid w:val="00B40582"/>
    <w:rsid w:val="00B431AA"/>
    <w:rsid w:val="00B4368F"/>
    <w:rsid w:val="00B45AA2"/>
    <w:rsid w:val="00B46636"/>
    <w:rsid w:val="00B46BF1"/>
    <w:rsid w:val="00B4710B"/>
    <w:rsid w:val="00B47712"/>
    <w:rsid w:val="00B50165"/>
    <w:rsid w:val="00B50279"/>
    <w:rsid w:val="00B503D9"/>
    <w:rsid w:val="00B505EE"/>
    <w:rsid w:val="00B5088B"/>
    <w:rsid w:val="00B50929"/>
    <w:rsid w:val="00B50B9E"/>
    <w:rsid w:val="00B50D53"/>
    <w:rsid w:val="00B513A4"/>
    <w:rsid w:val="00B51C1D"/>
    <w:rsid w:val="00B522C0"/>
    <w:rsid w:val="00B531AF"/>
    <w:rsid w:val="00B533AB"/>
    <w:rsid w:val="00B53F6A"/>
    <w:rsid w:val="00B54709"/>
    <w:rsid w:val="00B5473B"/>
    <w:rsid w:val="00B5692E"/>
    <w:rsid w:val="00B56972"/>
    <w:rsid w:val="00B576AB"/>
    <w:rsid w:val="00B6148D"/>
    <w:rsid w:val="00B62191"/>
    <w:rsid w:val="00B621E7"/>
    <w:rsid w:val="00B624BD"/>
    <w:rsid w:val="00B62DB2"/>
    <w:rsid w:val="00B633A2"/>
    <w:rsid w:val="00B63B2D"/>
    <w:rsid w:val="00B64525"/>
    <w:rsid w:val="00B649F0"/>
    <w:rsid w:val="00B65BBA"/>
    <w:rsid w:val="00B65F74"/>
    <w:rsid w:val="00B66F31"/>
    <w:rsid w:val="00B670B3"/>
    <w:rsid w:val="00B67168"/>
    <w:rsid w:val="00B6756F"/>
    <w:rsid w:val="00B67AD4"/>
    <w:rsid w:val="00B70AF0"/>
    <w:rsid w:val="00B7108D"/>
    <w:rsid w:val="00B72A79"/>
    <w:rsid w:val="00B72F66"/>
    <w:rsid w:val="00B73899"/>
    <w:rsid w:val="00B74A91"/>
    <w:rsid w:val="00B74BDA"/>
    <w:rsid w:val="00B7583E"/>
    <w:rsid w:val="00B75F55"/>
    <w:rsid w:val="00B75F62"/>
    <w:rsid w:val="00B76DE3"/>
    <w:rsid w:val="00B77906"/>
    <w:rsid w:val="00B803FC"/>
    <w:rsid w:val="00B80EB6"/>
    <w:rsid w:val="00B80F51"/>
    <w:rsid w:val="00B81968"/>
    <w:rsid w:val="00B821BE"/>
    <w:rsid w:val="00B829E2"/>
    <w:rsid w:val="00B84170"/>
    <w:rsid w:val="00B859AA"/>
    <w:rsid w:val="00B85C0A"/>
    <w:rsid w:val="00B85D45"/>
    <w:rsid w:val="00B86403"/>
    <w:rsid w:val="00B87678"/>
    <w:rsid w:val="00B87970"/>
    <w:rsid w:val="00B87A47"/>
    <w:rsid w:val="00B90C4C"/>
    <w:rsid w:val="00B90FDE"/>
    <w:rsid w:val="00B916EB"/>
    <w:rsid w:val="00B928BE"/>
    <w:rsid w:val="00B93EA1"/>
    <w:rsid w:val="00B965EC"/>
    <w:rsid w:val="00B96DE6"/>
    <w:rsid w:val="00B972D2"/>
    <w:rsid w:val="00B97A63"/>
    <w:rsid w:val="00BA0CEA"/>
    <w:rsid w:val="00BA0F8D"/>
    <w:rsid w:val="00BA1682"/>
    <w:rsid w:val="00BA202E"/>
    <w:rsid w:val="00BA22D6"/>
    <w:rsid w:val="00BA29CF"/>
    <w:rsid w:val="00BA47BB"/>
    <w:rsid w:val="00BA4833"/>
    <w:rsid w:val="00BA4A29"/>
    <w:rsid w:val="00BA55AB"/>
    <w:rsid w:val="00BA56C4"/>
    <w:rsid w:val="00BA66B8"/>
    <w:rsid w:val="00BA7D54"/>
    <w:rsid w:val="00BB014A"/>
    <w:rsid w:val="00BB0BFC"/>
    <w:rsid w:val="00BB0CBA"/>
    <w:rsid w:val="00BB2065"/>
    <w:rsid w:val="00BB20D1"/>
    <w:rsid w:val="00BB27BD"/>
    <w:rsid w:val="00BB2FA9"/>
    <w:rsid w:val="00BB3122"/>
    <w:rsid w:val="00BB35E2"/>
    <w:rsid w:val="00BB360F"/>
    <w:rsid w:val="00BB4412"/>
    <w:rsid w:val="00BB57D2"/>
    <w:rsid w:val="00BB5BD5"/>
    <w:rsid w:val="00BB6C7A"/>
    <w:rsid w:val="00BB7577"/>
    <w:rsid w:val="00BC04A7"/>
    <w:rsid w:val="00BC0EB3"/>
    <w:rsid w:val="00BC1D1C"/>
    <w:rsid w:val="00BC2B6F"/>
    <w:rsid w:val="00BC2D0A"/>
    <w:rsid w:val="00BC2D4B"/>
    <w:rsid w:val="00BC41AE"/>
    <w:rsid w:val="00BC46F6"/>
    <w:rsid w:val="00BC5966"/>
    <w:rsid w:val="00BC71F2"/>
    <w:rsid w:val="00BC72BF"/>
    <w:rsid w:val="00BD009C"/>
    <w:rsid w:val="00BD05FB"/>
    <w:rsid w:val="00BD0CB0"/>
    <w:rsid w:val="00BD0F39"/>
    <w:rsid w:val="00BD370A"/>
    <w:rsid w:val="00BD421D"/>
    <w:rsid w:val="00BD438B"/>
    <w:rsid w:val="00BD4920"/>
    <w:rsid w:val="00BD69FF"/>
    <w:rsid w:val="00BD7911"/>
    <w:rsid w:val="00BE0DB0"/>
    <w:rsid w:val="00BE1A3E"/>
    <w:rsid w:val="00BE31F0"/>
    <w:rsid w:val="00BE46D9"/>
    <w:rsid w:val="00BE5060"/>
    <w:rsid w:val="00BE51EF"/>
    <w:rsid w:val="00BE55BB"/>
    <w:rsid w:val="00BE560B"/>
    <w:rsid w:val="00BE794E"/>
    <w:rsid w:val="00BE7E51"/>
    <w:rsid w:val="00BF0ED5"/>
    <w:rsid w:val="00BF1806"/>
    <w:rsid w:val="00BF1F3A"/>
    <w:rsid w:val="00BF2812"/>
    <w:rsid w:val="00BF30D4"/>
    <w:rsid w:val="00BF3EF9"/>
    <w:rsid w:val="00BF404D"/>
    <w:rsid w:val="00BF41FB"/>
    <w:rsid w:val="00BF501B"/>
    <w:rsid w:val="00BF5E9C"/>
    <w:rsid w:val="00BF5FCF"/>
    <w:rsid w:val="00BF6778"/>
    <w:rsid w:val="00BF726C"/>
    <w:rsid w:val="00BF730C"/>
    <w:rsid w:val="00C010AA"/>
    <w:rsid w:val="00C01374"/>
    <w:rsid w:val="00C01602"/>
    <w:rsid w:val="00C03430"/>
    <w:rsid w:val="00C0391C"/>
    <w:rsid w:val="00C0484B"/>
    <w:rsid w:val="00C04D32"/>
    <w:rsid w:val="00C050AF"/>
    <w:rsid w:val="00C0657F"/>
    <w:rsid w:val="00C0691C"/>
    <w:rsid w:val="00C069DE"/>
    <w:rsid w:val="00C06C29"/>
    <w:rsid w:val="00C102EB"/>
    <w:rsid w:val="00C10AB7"/>
    <w:rsid w:val="00C10DF6"/>
    <w:rsid w:val="00C11B0A"/>
    <w:rsid w:val="00C126B0"/>
    <w:rsid w:val="00C12EDC"/>
    <w:rsid w:val="00C1366B"/>
    <w:rsid w:val="00C13D33"/>
    <w:rsid w:val="00C15187"/>
    <w:rsid w:val="00C1585A"/>
    <w:rsid w:val="00C15E69"/>
    <w:rsid w:val="00C16E40"/>
    <w:rsid w:val="00C16EBD"/>
    <w:rsid w:val="00C178ED"/>
    <w:rsid w:val="00C17EE1"/>
    <w:rsid w:val="00C20098"/>
    <w:rsid w:val="00C21C91"/>
    <w:rsid w:val="00C2290D"/>
    <w:rsid w:val="00C22CB5"/>
    <w:rsid w:val="00C2343F"/>
    <w:rsid w:val="00C237FC"/>
    <w:rsid w:val="00C238EB"/>
    <w:rsid w:val="00C2398C"/>
    <w:rsid w:val="00C24F89"/>
    <w:rsid w:val="00C25159"/>
    <w:rsid w:val="00C2606C"/>
    <w:rsid w:val="00C26437"/>
    <w:rsid w:val="00C2708E"/>
    <w:rsid w:val="00C2756B"/>
    <w:rsid w:val="00C30A93"/>
    <w:rsid w:val="00C314A1"/>
    <w:rsid w:val="00C31D03"/>
    <w:rsid w:val="00C3236F"/>
    <w:rsid w:val="00C32D10"/>
    <w:rsid w:val="00C32D5C"/>
    <w:rsid w:val="00C32F2C"/>
    <w:rsid w:val="00C331CF"/>
    <w:rsid w:val="00C33566"/>
    <w:rsid w:val="00C33D77"/>
    <w:rsid w:val="00C34326"/>
    <w:rsid w:val="00C345B8"/>
    <w:rsid w:val="00C348DF"/>
    <w:rsid w:val="00C34967"/>
    <w:rsid w:val="00C34D1E"/>
    <w:rsid w:val="00C35D85"/>
    <w:rsid w:val="00C37677"/>
    <w:rsid w:val="00C37F79"/>
    <w:rsid w:val="00C40984"/>
    <w:rsid w:val="00C4276D"/>
    <w:rsid w:val="00C435DE"/>
    <w:rsid w:val="00C4413A"/>
    <w:rsid w:val="00C47633"/>
    <w:rsid w:val="00C50536"/>
    <w:rsid w:val="00C51242"/>
    <w:rsid w:val="00C512E0"/>
    <w:rsid w:val="00C52FD2"/>
    <w:rsid w:val="00C53C10"/>
    <w:rsid w:val="00C5594C"/>
    <w:rsid w:val="00C5603B"/>
    <w:rsid w:val="00C567C9"/>
    <w:rsid w:val="00C5699D"/>
    <w:rsid w:val="00C57531"/>
    <w:rsid w:val="00C57C33"/>
    <w:rsid w:val="00C608AB"/>
    <w:rsid w:val="00C60978"/>
    <w:rsid w:val="00C609F9"/>
    <w:rsid w:val="00C60D48"/>
    <w:rsid w:val="00C60E5B"/>
    <w:rsid w:val="00C61E5E"/>
    <w:rsid w:val="00C62211"/>
    <w:rsid w:val="00C6245E"/>
    <w:rsid w:val="00C62778"/>
    <w:rsid w:val="00C62910"/>
    <w:rsid w:val="00C629BC"/>
    <w:rsid w:val="00C62A64"/>
    <w:rsid w:val="00C62F7E"/>
    <w:rsid w:val="00C632DE"/>
    <w:rsid w:val="00C63D7A"/>
    <w:rsid w:val="00C63EC3"/>
    <w:rsid w:val="00C6482F"/>
    <w:rsid w:val="00C64D5A"/>
    <w:rsid w:val="00C64E3C"/>
    <w:rsid w:val="00C6559C"/>
    <w:rsid w:val="00C657E0"/>
    <w:rsid w:val="00C66D27"/>
    <w:rsid w:val="00C673B6"/>
    <w:rsid w:val="00C677C5"/>
    <w:rsid w:val="00C67BA5"/>
    <w:rsid w:val="00C716D8"/>
    <w:rsid w:val="00C73561"/>
    <w:rsid w:val="00C7371E"/>
    <w:rsid w:val="00C74FE3"/>
    <w:rsid w:val="00C75471"/>
    <w:rsid w:val="00C75974"/>
    <w:rsid w:val="00C762F8"/>
    <w:rsid w:val="00C7641C"/>
    <w:rsid w:val="00C76A10"/>
    <w:rsid w:val="00C777D4"/>
    <w:rsid w:val="00C809B9"/>
    <w:rsid w:val="00C80E41"/>
    <w:rsid w:val="00C80E8E"/>
    <w:rsid w:val="00C81F86"/>
    <w:rsid w:val="00C82224"/>
    <w:rsid w:val="00C82671"/>
    <w:rsid w:val="00C83562"/>
    <w:rsid w:val="00C83DA6"/>
    <w:rsid w:val="00C85357"/>
    <w:rsid w:val="00C8560A"/>
    <w:rsid w:val="00C86620"/>
    <w:rsid w:val="00C86AAC"/>
    <w:rsid w:val="00C86EB4"/>
    <w:rsid w:val="00C90A02"/>
    <w:rsid w:val="00C90FCA"/>
    <w:rsid w:val="00C911E1"/>
    <w:rsid w:val="00C914F1"/>
    <w:rsid w:val="00C92AED"/>
    <w:rsid w:val="00C94805"/>
    <w:rsid w:val="00C95F06"/>
    <w:rsid w:val="00C96BA5"/>
    <w:rsid w:val="00C977B9"/>
    <w:rsid w:val="00CA031E"/>
    <w:rsid w:val="00CA0454"/>
    <w:rsid w:val="00CA0E95"/>
    <w:rsid w:val="00CA0F69"/>
    <w:rsid w:val="00CA1C13"/>
    <w:rsid w:val="00CA3B8A"/>
    <w:rsid w:val="00CA492B"/>
    <w:rsid w:val="00CA4C2E"/>
    <w:rsid w:val="00CA4DA2"/>
    <w:rsid w:val="00CA5242"/>
    <w:rsid w:val="00CA58AB"/>
    <w:rsid w:val="00CA6BDC"/>
    <w:rsid w:val="00CB16B0"/>
    <w:rsid w:val="00CB18D1"/>
    <w:rsid w:val="00CB1BD1"/>
    <w:rsid w:val="00CB1C32"/>
    <w:rsid w:val="00CB1F3D"/>
    <w:rsid w:val="00CB24F7"/>
    <w:rsid w:val="00CB2ED9"/>
    <w:rsid w:val="00CB3129"/>
    <w:rsid w:val="00CB4BCE"/>
    <w:rsid w:val="00CB4F4E"/>
    <w:rsid w:val="00CB7CEF"/>
    <w:rsid w:val="00CC060F"/>
    <w:rsid w:val="00CC0DCE"/>
    <w:rsid w:val="00CC0EFB"/>
    <w:rsid w:val="00CC1235"/>
    <w:rsid w:val="00CC160A"/>
    <w:rsid w:val="00CC184A"/>
    <w:rsid w:val="00CC2415"/>
    <w:rsid w:val="00CC3386"/>
    <w:rsid w:val="00CC3C5C"/>
    <w:rsid w:val="00CC3F14"/>
    <w:rsid w:val="00CC41A9"/>
    <w:rsid w:val="00CC425B"/>
    <w:rsid w:val="00CC5187"/>
    <w:rsid w:val="00CC585F"/>
    <w:rsid w:val="00CC5C7B"/>
    <w:rsid w:val="00CC6AE9"/>
    <w:rsid w:val="00CC7245"/>
    <w:rsid w:val="00CD0BDA"/>
    <w:rsid w:val="00CD15AD"/>
    <w:rsid w:val="00CD1727"/>
    <w:rsid w:val="00CD17A9"/>
    <w:rsid w:val="00CD2D28"/>
    <w:rsid w:val="00CD3C83"/>
    <w:rsid w:val="00CD4014"/>
    <w:rsid w:val="00CD4129"/>
    <w:rsid w:val="00CD66E2"/>
    <w:rsid w:val="00CD71A9"/>
    <w:rsid w:val="00CD77BF"/>
    <w:rsid w:val="00CE0E92"/>
    <w:rsid w:val="00CE1317"/>
    <w:rsid w:val="00CE17D6"/>
    <w:rsid w:val="00CE19C6"/>
    <w:rsid w:val="00CE213C"/>
    <w:rsid w:val="00CE32F5"/>
    <w:rsid w:val="00CE5156"/>
    <w:rsid w:val="00CE53B2"/>
    <w:rsid w:val="00CE5A92"/>
    <w:rsid w:val="00CE6E3E"/>
    <w:rsid w:val="00CF086F"/>
    <w:rsid w:val="00CF13A5"/>
    <w:rsid w:val="00CF2352"/>
    <w:rsid w:val="00CF277B"/>
    <w:rsid w:val="00CF346C"/>
    <w:rsid w:val="00CF4396"/>
    <w:rsid w:val="00CF46D6"/>
    <w:rsid w:val="00CF476B"/>
    <w:rsid w:val="00CF4D03"/>
    <w:rsid w:val="00CF5ADA"/>
    <w:rsid w:val="00CF6175"/>
    <w:rsid w:val="00CF7629"/>
    <w:rsid w:val="00CF7A22"/>
    <w:rsid w:val="00CF7B06"/>
    <w:rsid w:val="00CF7EEE"/>
    <w:rsid w:val="00D001B1"/>
    <w:rsid w:val="00D009F1"/>
    <w:rsid w:val="00D00A45"/>
    <w:rsid w:val="00D00FBE"/>
    <w:rsid w:val="00D01226"/>
    <w:rsid w:val="00D0159F"/>
    <w:rsid w:val="00D01796"/>
    <w:rsid w:val="00D019D1"/>
    <w:rsid w:val="00D01A86"/>
    <w:rsid w:val="00D02A3F"/>
    <w:rsid w:val="00D02E0A"/>
    <w:rsid w:val="00D057DD"/>
    <w:rsid w:val="00D06462"/>
    <w:rsid w:val="00D06F9F"/>
    <w:rsid w:val="00D07798"/>
    <w:rsid w:val="00D117B8"/>
    <w:rsid w:val="00D12067"/>
    <w:rsid w:val="00D12227"/>
    <w:rsid w:val="00D132AE"/>
    <w:rsid w:val="00D1346D"/>
    <w:rsid w:val="00D138FC"/>
    <w:rsid w:val="00D143D4"/>
    <w:rsid w:val="00D145A0"/>
    <w:rsid w:val="00D151D3"/>
    <w:rsid w:val="00D155A4"/>
    <w:rsid w:val="00D1696B"/>
    <w:rsid w:val="00D16A46"/>
    <w:rsid w:val="00D17483"/>
    <w:rsid w:val="00D176D1"/>
    <w:rsid w:val="00D17AED"/>
    <w:rsid w:val="00D17D66"/>
    <w:rsid w:val="00D17F03"/>
    <w:rsid w:val="00D2043D"/>
    <w:rsid w:val="00D21201"/>
    <w:rsid w:val="00D21AFC"/>
    <w:rsid w:val="00D21C52"/>
    <w:rsid w:val="00D21D5C"/>
    <w:rsid w:val="00D223AB"/>
    <w:rsid w:val="00D25BD1"/>
    <w:rsid w:val="00D30E31"/>
    <w:rsid w:val="00D31727"/>
    <w:rsid w:val="00D31B1E"/>
    <w:rsid w:val="00D31EA6"/>
    <w:rsid w:val="00D34033"/>
    <w:rsid w:val="00D34B17"/>
    <w:rsid w:val="00D35D18"/>
    <w:rsid w:val="00D36A20"/>
    <w:rsid w:val="00D371CB"/>
    <w:rsid w:val="00D378A9"/>
    <w:rsid w:val="00D379F0"/>
    <w:rsid w:val="00D410BD"/>
    <w:rsid w:val="00D4184C"/>
    <w:rsid w:val="00D424A8"/>
    <w:rsid w:val="00D426D7"/>
    <w:rsid w:val="00D42889"/>
    <w:rsid w:val="00D42F90"/>
    <w:rsid w:val="00D43384"/>
    <w:rsid w:val="00D45F67"/>
    <w:rsid w:val="00D463B5"/>
    <w:rsid w:val="00D4714C"/>
    <w:rsid w:val="00D5011C"/>
    <w:rsid w:val="00D50446"/>
    <w:rsid w:val="00D51055"/>
    <w:rsid w:val="00D5189A"/>
    <w:rsid w:val="00D545FA"/>
    <w:rsid w:val="00D54E39"/>
    <w:rsid w:val="00D559F9"/>
    <w:rsid w:val="00D55EF6"/>
    <w:rsid w:val="00D56105"/>
    <w:rsid w:val="00D56424"/>
    <w:rsid w:val="00D5764E"/>
    <w:rsid w:val="00D57A04"/>
    <w:rsid w:val="00D57D97"/>
    <w:rsid w:val="00D600A1"/>
    <w:rsid w:val="00D609C9"/>
    <w:rsid w:val="00D6109F"/>
    <w:rsid w:val="00D61A7A"/>
    <w:rsid w:val="00D61C7B"/>
    <w:rsid w:val="00D61E4D"/>
    <w:rsid w:val="00D62F60"/>
    <w:rsid w:val="00D634D2"/>
    <w:rsid w:val="00D63923"/>
    <w:rsid w:val="00D63C14"/>
    <w:rsid w:val="00D643BE"/>
    <w:rsid w:val="00D64CD7"/>
    <w:rsid w:val="00D656BF"/>
    <w:rsid w:val="00D6575B"/>
    <w:rsid w:val="00D6654D"/>
    <w:rsid w:val="00D67E5E"/>
    <w:rsid w:val="00D708BB"/>
    <w:rsid w:val="00D712E8"/>
    <w:rsid w:val="00D727BA"/>
    <w:rsid w:val="00D732B3"/>
    <w:rsid w:val="00D74D5D"/>
    <w:rsid w:val="00D75B2D"/>
    <w:rsid w:val="00D75D56"/>
    <w:rsid w:val="00D765ED"/>
    <w:rsid w:val="00D7680F"/>
    <w:rsid w:val="00D76940"/>
    <w:rsid w:val="00D7726D"/>
    <w:rsid w:val="00D77F77"/>
    <w:rsid w:val="00D80F4B"/>
    <w:rsid w:val="00D81BF2"/>
    <w:rsid w:val="00D81ECE"/>
    <w:rsid w:val="00D82A55"/>
    <w:rsid w:val="00D82DC2"/>
    <w:rsid w:val="00D82F77"/>
    <w:rsid w:val="00D833DE"/>
    <w:rsid w:val="00D84624"/>
    <w:rsid w:val="00D84FB8"/>
    <w:rsid w:val="00D84FC8"/>
    <w:rsid w:val="00D8586A"/>
    <w:rsid w:val="00D864B7"/>
    <w:rsid w:val="00D87BE6"/>
    <w:rsid w:val="00D93287"/>
    <w:rsid w:val="00D94262"/>
    <w:rsid w:val="00D945EF"/>
    <w:rsid w:val="00D9539B"/>
    <w:rsid w:val="00DA0C70"/>
    <w:rsid w:val="00DA0FB2"/>
    <w:rsid w:val="00DA1B59"/>
    <w:rsid w:val="00DA1FF6"/>
    <w:rsid w:val="00DA22DC"/>
    <w:rsid w:val="00DA2669"/>
    <w:rsid w:val="00DA344D"/>
    <w:rsid w:val="00DA3C5A"/>
    <w:rsid w:val="00DA3E5E"/>
    <w:rsid w:val="00DA4018"/>
    <w:rsid w:val="00DA4FAF"/>
    <w:rsid w:val="00DA572A"/>
    <w:rsid w:val="00DA5E4B"/>
    <w:rsid w:val="00DA5F4C"/>
    <w:rsid w:val="00DA6DA9"/>
    <w:rsid w:val="00DA6DDB"/>
    <w:rsid w:val="00DA6FCC"/>
    <w:rsid w:val="00DA7688"/>
    <w:rsid w:val="00DB1B0B"/>
    <w:rsid w:val="00DB2944"/>
    <w:rsid w:val="00DB2D69"/>
    <w:rsid w:val="00DB35EE"/>
    <w:rsid w:val="00DB4CD9"/>
    <w:rsid w:val="00DB6869"/>
    <w:rsid w:val="00DB76ED"/>
    <w:rsid w:val="00DC0827"/>
    <w:rsid w:val="00DC0EA8"/>
    <w:rsid w:val="00DC122D"/>
    <w:rsid w:val="00DC13EC"/>
    <w:rsid w:val="00DC2B84"/>
    <w:rsid w:val="00DC2E03"/>
    <w:rsid w:val="00DC45AA"/>
    <w:rsid w:val="00DC50D2"/>
    <w:rsid w:val="00DC54BF"/>
    <w:rsid w:val="00DC59CA"/>
    <w:rsid w:val="00DC652E"/>
    <w:rsid w:val="00DC67B9"/>
    <w:rsid w:val="00DC76DD"/>
    <w:rsid w:val="00DD004A"/>
    <w:rsid w:val="00DD0185"/>
    <w:rsid w:val="00DD0752"/>
    <w:rsid w:val="00DD07CB"/>
    <w:rsid w:val="00DD1D38"/>
    <w:rsid w:val="00DD22FD"/>
    <w:rsid w:val="00DD2B4F"/>
    <w:rsid w:val="00DD2E70"/>
    <w:rsid w:val="00DD2EF2"/>
    <w:rsid w:val="00DD3018"/>
    <w:rsid w:val="00DD33A7"/>
    <w:rsid w:val="00DD364A"/>
    <w:rsid w:val="00DD459D"/>
    <w:rsid w:val="00DD52DE"/>
    <w:rsid w:val="00DD5C74"/>
    <w:rsid w:val="00DD6177"/>
    <w:rsid w:val="00DD7996"/>
    <w:rsid w:val="00DD7B33"/>
    <w:rsid w:val="00DD7F28"/>
    <w:rsid w:val="00DE0411"/>
    <w:rsid w:val="00DE042E"/>
    <w:rsid w:val="00DE0FAF"/>
    <w:rsid w:val="00DE26A9"/>
    <w:rsid w:val="00DE3375"/>
    <w:rsid w:val="00DE3FEA"/>
    <w:rsid w:val="00DE4358"/>
    <w:rsid w:val="00DE4731"/>
    <w:rsid w:val="00DE4DC6"/>
    <w:rsid w:val="00DE5146"/>
    <w:rsid w:val="00DE5C1D"/>
    <w:rsid w:val="00DE5C75"/>
    <w:rsid w:val="00DE700A"/>
    <w:rsid w:val="00DE7382"/>
    <w:rsid w:val="00DE7711"/>
    <w:rsid w:val="00DE773A"/>
    <w:rsid w:val="00DF1398"/>
    <w:rsid w:val="00DF209E"/>
    <w:rsid w:val="00DF26D9"/>
    <w:rsid w:val="00DF34B4"/>
    <w:rsid w:val="00DF3E8F"/>
    <w:rsid w:val="00DF4F3D"/>
    <w:rsid w:val="00DF629C"/>
    <w:rsid w:val="00DF6571"/>
    <w:rsid w:val="00DF7760"/>
    <w:rsid w:val="00DF7A61"/>
    <w:rsid w:val="00DF7CC3"/>
    <w:rsid w:val="00E00811"/>
    <w:rsid w:val="00E0338A"/>
    <w:rsid w:val="00E05126"/>
    <w:rsid w:val="00E056A4"/>
    <w:rsid w:val="00E06713"/>
    <w:rsid w:val="00E06F84"/>
    <w:rsid w:val="00E070D9"/>
    <w:rsid w:val="00E071C4"/>
    <w:rsid w:val="00E07C3E"/>
    <w:rsid w:val="00E10259"/>
    <w:rsid w:val="00E10F4B"/>
    <w:rsid w:val="00E114CD"/>
    <w:rsid w:val="00E11E24"/>
    <w:rsid w:val="00E120EF"/>
    <w:rsid w:val="00E1248B"/>
    <w:rsid w:val="00E12B51"/>
    <w:rsid w:val="00E13AB3"/>
    <w:rsid w:val="00E13AC2"/>
    <w:rsid w:val="00E14B4B"/>
    <w:rsid w:val="00E15062"/>
    <w:rsid w:val="00E160FA"/>
    <w:rsid w:val="00E168C7"/>
    <w:rsid w:val="00E169EF"/>
    <w:rsid w:val="00E17109"/>
    <w:rsid w:val="00E2075E"/>
    <w:rsid w:val="00E21A96"/>
    <w:rsid w:val="00E23609"/>
    <w:rsid w:val="00E240AB"/>
    <w:rsid w:val="00E24519"/>
    <w:rsid w:val="00E250E1"/>
    <w:rsid w:val="00E25816"/>
    <w:rsid w:val="00E25A3C"/>
    <w:rsid w:val="00E26F6A"/>
    <w:rsid w:val="00E27905"/>
    <w:rsid w:val="00E30997"/>
    <w:rsid w:val="00E30B79"/>
    <w:rsid w:val="00E332CB"/>
    <w:rsid w:val="00E34EC5"/>
    <w:rsid w:val="00E37156"/>
    <w:rsid w:val="00E37F49"/>
    <w:rsid w:val="00E40781"/>
    <w:rsid w:val="00E40EC1"/>
    <w:rsid w:val="00E41C7E"/>
    <w:rsid w:val="00E43299"/>
    <w:rsid w:val="00E4382F"/>
    <w:rsid w:val="00E43E45"/>
    <w:rsid w:val="00E446FA"/>
    <w:rsid w:val="00E44752"/>
    <w:rsid w:val="00E448EA"/>
    <w:rsid w:val="00E45B59"/>
    <w:rsid w:val="00E460B1"/>
    <w:rsid w:val="00E473CD"/>
    <w:rsid w:val="00E47C23"/>
    <w:rsid w:val="00E501EE"/>
    <w:rsid w:val="00E503F6"/>
    <w:rsid w:val="00E513E8"/>
    <w:rsid w:val="00E52558"/>
    <w:rsid w:val="00E52E73"/>
    <w:rsid w:val="00E5327A"/>
    <w:rsid w:val="00E545F3"/>
    <w:rsid w:val="00E5481C"/>
    <w:rsid w:val="00E566A1"/>
    <w:rsid w:val="00E5693E"/>
    <w:rsid w:val="00E578B7"/>
    <w:rsid w:val="00E57AFF"/>
    <w:rsid w:val="00E62C30"/>
    <w:rsid w:val="00E63BA4"/>
    <w:rsid w:val="00E63F79"/>
    <w:rsid w:val="00E64CBD"/>
    <w:rsid w:val="00E6506C"/>
    <w:rsid w:val="00E654C0"/>
    <w:rsid w:val="00E65885"/>
    <w:rsid w:val="00E6595B"/>
    <w:rsid w:val="00E66676"/>
    <w:rsid w:val="00E66FFE"/>
    <w:rsid w:val="00E70624"/>
    <w:rsid w:val="00E70A57"/>
    <w:rsid w:val="00E70DA7"/>
    <w:rsid w:val="00E70EDB"/>
    <w:rsid w:val="00E71726"/>
    <w:rsid w:val="00E718B8"/>
    <w:rsid w:val="00E71B35"/>
    <w:rsid w:val="00E71B95"/>
    <w:rsid w:val="00E73355"/>
    <w:rsid w:val="00E74870"/>
    <w:rsid w:val="00E74C71"/>
    <w:rsid w:val="00E74E49"/>
    <w:rsid w:val="00E755F4"/>
    <w:rsid w:val="00E75618"/>
    <w:rsid w:val="00E76068"/>
    <w:rsid w:val="00E76796"/>
    <w:rsid w:val="00E77353"/>
    <w:rsid w:val="00E773A1"/>
    <w:rsid w:val="00E81241"/>
    <w:rsid w:val="00E815E0"/>
    <w:rsid w:val="00E81906"/>
    <w:rsid w:val="00E819AD"/>
    <w:rsid w:val="00E82DA2"/>
    <w:rsid w:val="00E835A7"/>
    <w:rsid w:val="00E83B43"/>
    <w:rsid w:val="00E84127"/>
    <w:rsid w:val="00E86E5E"/>
    <w:rsid w:val="00E87713"/>
    <w:rsid w:val="00E916B5"/>
    <w:rsid w:val="00E917FA"/>
    <w:rsid w:val="00E91B8E"/>
    <w:rsid w:val="00E92633"/>
    <w:rsid w:val="00E93034"/>
    <w:rsid w:val="00E93432"/>
    <w:rsid w:val="00E94D97"/>
    <w:rsid w:val="00EA053C"/>
    <w:rsid w:val="00EA15B9"/>
    <w:rsid w:val="00EA2224"/>
    <w:rsid w:val="00EA2554"/>
    <w:rsid w:val="00EA2C58"/>
    <w:rsid w:val="00EA2C7E"/>
    <w:rsid w:val="00EA2D67"/>
    <w:rsid w:val="00EA390B"/>
    <w:rsid w:val="00EA3EF9"/>
    <w:rsid w:val="00EA49F1"/>
    <w:rsid w:val="00EA6732"/>
    <w:rsid w:val="00EA73AB"/>
    <w:rsid w:val="00EA7CEE"/>
    <w:rsid w:val="00EB074B"/>
    <w:rsid w:val="00EB134B"/>
    <w:rsid w:val="00EB25C1"/>
    <w:rsid w:val="00EB3758"/>
    <w:rsid w:val="00EB414D"/>
    <w:rsid w:val="00EB5635"/>
    <w:rsid w:val="00EB58ED"/>
    <w:rsid w:val="00EB5F2A"/>
    <w:rsid w:val="00EC0170"/>
    <w:rsid w:val="00EC0361"/>
    <w:rsid w:val="00EC1490"/>
    <w:rsid w:val="00EC1F59"/>
    <w:rsid w:val="00EC2C18"/>
    <w:rsid w:val="00EC2FD7"/>
    <w:rsid w:val="00EC323C"/>
    <w:rsid w:val="00EC444F"/>
    <w:rsid w:val="00EC4E99"/>
    <w:rsid w:val="00EC77C0"/>
    <w:rsid w:val="00ED0A05"/>
    <w:rsid w:val="00ED16E3"/>
    <w:rsid w:val="00ED3FB5"/>
    <w:rsid w:val="00ED48BE"/>
    <w:rsid w:val="00ED5A6C"/>
    <w:rsid w:val="00ED5F81"/>
    <w:rsid w:val="00EE053E"/>
    <w:rsid w:val="00EE0FFA"/>
    <w:rsid w:val="00EE1942"/>
    <w:rsid w:val="00EE1B54"/>
    <w:rsid w:val="00EE2351"/>
    <w:rsid w:val="00EE2E88"/>
    <w:rsid w:val="00EE334C"/>
    <w:rsid w:val="00EE3CB0"/>
    <w:rsid w:val="00EE3EA5"/>
    <w:rsid w:val="00EE4275"/>
    <w:rsid w:val="00EE5243"/>
    <w:rsid w:val="00EE5D97"/>
    <w:rsid w:val="00EE5F2B"/>
    <w:rsid w:val="00EE6057"/>
    <w:rsid w:val="00EE685D"/>
    <w:rsid w:val="00EE7178"/>
    <w:rsid w:val="00EE7229"/>
    <w:rsid w:val="00EE7306"/>
    <w:rsid w:val="00EE7FF1"/>
    <w:rsid w:val="00EF219F"/>
    <w:rsid w:val="00EF274B"/>
    <w:rsid w:val="00EF2E92"/>
    <w:rsid w:val="00EF511A"/>
    <w:rsid w:val="00EF5625"/>
    <w:rsid w:val="00EF578C"/>
    <w:rsid w:val="00EF6381"/>
    <w:rsid w:val="00EF6574"/>
    <w:rsid w:val="00EF7125"/>
    <w:rsid w:val="00EF79A9"/>
    <w:rsid w:val="00F0027D"/>
    <w:rsid w:val="00F011AC"/>
    <w:rsid w:val="00F011E0"/>
    <w:rsid w:val="00F0173A"/>
    <w:rsid w:val="00F022F3"/>
    <w:rsid w:val="00F030EB"/>
    <w:rsid w:val="00F03D5D"/>
    <w:rsid w:val="00F04AD8"/>
    <w:rsid w:val="00F04BB9"/>
    <w:rsid w:val="00F04E15"/>
    <w:rsid w:val="00F0550F"/>
    <w:rsid w:val="00F05AB7"/>
    <w:rsid w:val="00F0680B"/>
    <w:rsid w:val="00F07492"/>
    <w:rsid w:val="00F077EB"/>
    <w:rsid w:val="00F0791D"/>
    <w:rsid w:val="00F07A9F"/>
    <w:rsid w:val="00F10579"/>
    <w:rsid w:val="00F109A9"/>
    <w:rsid w:val="00F10CAC"/>
    <w:rsid w:val="00F12584"/>
    <w:rsid w:val="00F12879"/>
    <w:rsid w:val="00F12F15"/>
    <w:rsid w:val="00F12F59"/>
    <w:rsid w:val="00F13218"/>
    <w:rsid w:val="00F13406"/>
    <w:rsid w:val="00F1386F"/>
    <w:rsid w:val="00F1409B"/>
    <w:rsid w:val="00F14E0F"/>
    <w:rsid w:val="00F157D4"/>
    <w:rsid w:val="00F15D81"/>
    <w:rsid w:val="00F164B5"/>
    <w:rsid w:val="00F1713E"/>
    <w:rsid w:val="00F204CB"/>
    <w:rsid w:val="00F208FD"/>
    <w:rsid w:val="00F226C1"/>
    <w:rsid w:val="00F22972"/>
    <w:rsid w:val="00F22AD1"/>
    <w:rsid w:val="00F233C3"/>
    <w:rsid w:val="00F235A1"/>
    <w:rsid w:val="00F24C39"/>
    <w:rsid w:val="00F2776F"/>
    <w:rsid w:val="00F27A64"/>
    <w:rsid w:val="00F301AB"/>
    <w:rsid w:val="00F30713"/>
    <w:rsid w:val="00F30B6A"/>
    <w:rsid w:val="00F3154C"/>
    <w:rsid w:val="00F31BD8"/>
    <w:rsid w:val="00F324F8"/>
    <w:rsid w:val="00F32E97"/>
    <w:rsid w:val="00F34251"/>
    <w:rsid w:val="00F342EE"/>
    <w:rsid w:val="00F344A0"/>
    <w:rsid w:val="00F34D50"/>
    <w:rsid w:val="00F355AD"/>
    <w:rsid w:val="00F355ED"/>
    <w:rsid w:val="00F357A0"/>
    <w:rsid w:val="00F3659F"/>
    <w:rsid w:val="00F36B3D"/>
    <w:rsid w:val="00F3741E"/>
    <w:rsid w:val="00F4052B"/>
    <w:rsid w:val="00F40613"/>
    <w:rsid w:val="00F40954"/>
    <w:rsid w:val="00F41990"/>
    <w:rsid w:val="00F41DFE"/>
    <w:rsid w:val="00F43C4A"/>
    <w:rsid w:val="00F43C91"/>
    <w:rsid w:val="00F44D32"/>
    <w:rsid w:val="00F4502C"/>
    <w:rsid w:val="00F4528C"/>
    <w:rsid w:val="00F45CCC"/>
    <w:rsid w:val="00F460E1"/>
    <w:rsid w:val="00F461B7"/>
    <w:rsid w:val="00F46250"/>
    <w:rsid w:val="00F46345"/>
    <w:rsid w:val="00F46652"/>
    <w:rsid w:val="00F46BB6"/>
    <w:rsid w:val="00F504E7"/>
    <w:rsid w:val="00F50ECA"/>
    <w:rsid w:val="00F513F8"/>
    <w:rsid w:val="00F51D1F"/>
    <w:rsid w:val="00F52861"/>
    <w:rsid w:val="00F548B5"/>
    <w:rsid w:val="00F557E6"/>
    <w:rsid w:val="00F5587A"/>
    <w:rsid w:val="00F5649F"/>
    <w:rsid w:val="00F56C03"/>
    <w:rsid w:val="00F56D41"/>
    <w:rsid w:val="00F570CA"/>
    <w:rsid w:val="00F5786A"/>
    <w:rsid w:val="00F578EE"/>
    <w:rsid w:val="00F60274"/>
    <w:rsid w:val="00F63FF2"/>
    <w:rsid w:val="00F64C62"/>
    <w:rsid w:val="00F64CE5"/>
    <w:rsid w:val="00F650D0"/>
    <w:rsid w:val="00F654CA"/>
    <w:rsid w:val="00F65F67"/>
    <w:rsid w:val="00F672A6"/>
    <w:rsid w:val="00F67865"/>
    <w:rsid w:val="00F70A8E"/>
    <w:rsid w:val="00F70B3B"/>
    <w:rsid w:val="00F71AE8"/>
    <w:rsid w:val="00F71AFC"/>
    <w:rsid w:val="00F72442"/>
    <w:rsid w:val="00F729CA"/>
    <w:rsid w:val="00F72AD9"/>
    <w:rsid w:val="00F73835"/>
    <w:rsid w:val="00F73F70"/>
    <w:rsid w:val="00F74644"/>
    <w:rsid w:val="00F746FB"/>
    <w:rsid w:val="00F77203"/>
    <w:rsid w:val="00F77754"/>
    <w:rsid w:val="00F777EC"/>
    <w:rsid w:val="00F77E9D"/>
    <w:rsid w:val="00F80034"/>
    <w:rsid w:val="00F80F85"/>
    <w:rsid w:val="00F8150A"/>
    <w:rsid w:val="00F81A1B"/>
    <w:rsid w:val="00F81D30"/>
    <w:rsid w:val="00F82755"/>
    <w:rsid w:val="00F82822"/>
    <w:rsid w:val="00F82956"/>
    <w:rsid w:val="00F82C2B"/>
    <w:rsid w:val="00F84773"/>
    <w:rsid w:val="00F84CDD"/>
    <w:rsid w:val="00F84D59"/>
    <w:rsid w:val="00F84F07"/>
    <w:rsid w:val="00F87D7C"/>
    <w:rsid w:val="00F87FD0"/>
    <w:rsid w:val="00F90F03"/>
    <w:rsid w:val="00F91DE0"/>
    <w:rsid w:val="00F91EAA"/>
    <w:rsid w:val="00F9219E"/>
    <w:rsid w:val="00F92693"/>
    <w:rsid w:val="00F9273A"/>
    <w:rsid w:val="00F92E58"/>
    <w:rsid w:val="00F93DA7"/>
    <w:rsid w:val="00F948F8"/>
    <w:rsid w:val="00F94E7E"/>
    <w:rsid w:val="00F96B3C"/>
    <w:rsid w:val="00F97471"/>
    <w:rsid w:val="00F97933"/>
    <w:rsid w:val="00F97A06"/>
    <w:rsid w:val="00F97D9F"/>
    <w:rsid w:val="00F97FC7"/>
    <w:rsid w:val="00FA0598"/>
    <w:rsid w:val="00FA0801"/>
    <w:rsid w:val="00FA178B"/>
    <w:rsid w:val="00FA1A7D"/>
    <w:rsid w:val="00FA1A7F"/>
    <w:rsid w:val="00FA2228"/>
    <w:rsid w:val="00FA2CFE"/>
    <w:rsid w:val="00FA3859"/>
    <w:rsid w:val="00FA48C5"/>
    <w:rsid w:val="00FA596A"/>
    <w:rsid w:val="00FA5EAE"/>
    <w:rsid w:val="00FA6355"/>
    <w:rsid w:val="00FA707F"/>
    <w:rsid w:val="00FB0119"/>
    <w:rsid w:val="00FB0C20"/>
    <w:rsid w:val="00FB0D64"/>
    <w:rsid w:val="00FB17EF"/>
    <w:rsid w:val="00FB1985"/>
    <w:rsid w:val="00FB1C32"/>
    <w:rsid w:val="00FB1F4D"/>
    <w:rsid w:val="00FB2A09"/>
    <w:rsid w:val="00FB302B"/>
    <w:rsid w:val="00FB35B3"/>
    <w:rsid w:val="00FB7298"/>
    <w:rsid w:val="00FB75E4"/>
    <w:rsid w:val="00FB7932"/>
    <w:rsid w:val="00FC0B01"/>
    <w:rsid w:val="00FC10F9"/>
    <w:rsid w:val="00FC4607"/>
    <w:rsid w:val="00FC5C26"/>
    <w:rsid w:val="00FC640A"/>
    <w:rsid w:val="00FC7930"/>
    <w:rsid w:val="00FC7BF6"/>
    <w:rsid w:val="00FD0523"/>
    <w:rsid w:val="00FD0542"/>
    <w:rsid w:val="00FD0CAC"/>
    <w:rsid w:val="00FD0E43"/>
    <w:rsid w:val="00FD1748"/>
    <w:rsid w:val="00FD2276"/>
    <w:rsid w:val="00FD23F0"/>
    <w:rsid w:val="00FD288E"/>
    <w:rsid w:val="00FD2F28"/>
    <w:rsid w:val="00FD4C52"/>
    <w:rsid w:val="00FD4D98"/>
    <w:rsid w:val="00FD6D1C"/>
    <w:rsid w:val="00FD736F"/>
    <w:rsid w:val="00FE0B62"/>
    <w:rsid w:val="00FE0C4B"/>
    <w:rsid w:val="00FE179E"/>
    <w:rsid w:val="00FE321D"/>
    <w:rsid w:val="00FE3625"/>
    <w:rsid w:val="00FE395E"/>
    <w:rsid w:val="00FE5994"/>
    <w:rsid w:val="00FE5CB9"/>
    <w:rsid w:val="00FE67EB"/>
    <w:rsid w:val="00FE7550"/>
    <w:rsid w:val="00FE7C7E"/>
    <w:rsid w:val="00FE7F65"/>
    <w:rsid w:val="00FF0981"/>
    <w:rsid w:val="00FF295B"/>
    <w:rsid w:val="00FF32DE"/>
    <w:rsid w:val="00FF3F80"/>
    <w:rsid w:val="00FF5320"/>
    <w:rsid w:val="00FF6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AB50011"/>
  <w15:docId w15:val="{DC810DF4-B9C9-4263-A9D0-9AD6B01B6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75B"/>
    <w:pPr>
      <w:spacing w:after="0" w:line="240" w:lineRule="auto"/>
    </w:pPr>
    <w:rPr>
      <w:sz w:val="24"/>
    </w:rPr>
  </w:style>
  <w:style w:type="paragraph" w:styleId="Heading1">
    <w:name w:val="heading 1"/>
    <w:basedOn w:val="Normal"/>
    <w:link w:val="Heading1Char"/>
    <w:uiPriority w:val="9"/>
    <w:qFormat/>
    <w:rsid w:val="00277CD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0470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F1F3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97A0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C689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36B3D"/>
    <w:pPr>
      <w:ind w:left="720"/>
      <w:contextualSpacing/>
    </w:pPr>
  </w:style>
  <w:style w:type="paragraph" w:styleId="NormalWeb">
    <w:name w:val="Normal (Web)"/>
    <w:basedOn w:val="Normal"/>
    <w:uiPriority w:val="99"/>
    <w:unhideWhenUsed/>
    <w:rsid w:val="00F36B3D"/>
    <w:pPr>
      <w:spacing w:before="100" w:beforeAutospacing="1" w:after="100" w:afterAutospacing="1"/>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3426B5"/>
    <w:rPr>
      <w:rFonts w:ascii="Tahoma" w:hAnsi="Tahoma" w:cs="Tahoma"/>
      <w:sz w:val="16"/>
      <w:szCs w:val="16"/>
    </w:rPr>
  </w:style>
  <w:style w:type="character" w:customStyle="1" w:styleId="BalloonTextChar">
    <w:name w:val="Balloon Text Char"/>
    <w:basedOn w:val="DefaultParagraphFont"/>
    <w:link w:val="BalloonText"/>
    <w:uiPriority w:val="99"/>
    <w:semiHidden/>
    <w:rsid w:val="003426B5"/>
    <w:rPr>
      <w:rFonts w:ascii="Tahoma" w:hAnsi="Tahoma" w:cs="Tahoma"/>
      <w:sz w:val="16"/>
      <w:szCs w:val="16"/>
    </w:rPr>
  </w:style>
  <w:style w:type="table" w:styleId="TableGrid">
    <w:name w:val="Table Grid"/>
    <w:basedOn w:val="TableNormal"/>
    <w:uiPriority w:val="39"/>
    <w:rsid w:val="00432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3C31"/>
    <w:rPr>
      <w:color w:val="0000FF"/>
      <w:u w:val="single"/>
    </w:rPr>
  </w:style>
  <w:style w:type="paragraph" w:styleId="Header">
    <w:name w:val="header"/>
    <w:basedOn w:val="Normal"/>
    <w:link w:val="HeaderChar"/>
    <w:uiPriority w:val="99"/>
    <w:unhideWhenUsed/>
    <w:rsid w:val="00E30997"/>
    <w:pPr>
      <w:tabs>
        <w:tab w:val="center" w:pos="4680"/>
        <w:tab w:val="right" w:pos="9360"/>
      </w:tabs>
    </w:pPr>
  </w:style>
  <w:style w:type="character" w:customStyle="1" w:styleId="HeaderChar">
    <w:name w:val="Header Char"/>
    <w:basedOn w:val="DefaultParagraphFont"/>
    <w:link w:val="Header"/>
    <w:uiPriority w:val="99"/>
    <w:rsid w:val="00E30997"/>
    <w:rPr>
      <w:sz w:val="24"/>
    </w:rPr>
  </w:style>
  <w:style w:type="paragraph" w:styleId="Footer">
    <w:name w:val="footer"/>
    <w:basedOn w:val="Normal"/>
    <w:link w:val="FooterChar"/>
    <w:uiPriority w:val="99"/>
    <w:unhideWhenUsed/>
    <w:rsid w:val="00E30997"/>
    <w:pPr>
      <w:tabs>
        <w:tab w:val="center" w:pos="4680"/>
        <w:tab w:val="right" w:pos="9360"/>
      </w:tabs>
    </w:pPr>
  </w:style>
  <w:style w:type="character" w:customStyle="1" w:styleId="FooterChar">
    <w:name w:val="Footer Char"/>
    <w:basedOn w:val="DefaultParagraphFont"/>
    <w:link w:val="Footer"/>
    <w:uiPriority w:val="99"/>
    <w:rsid w:val="00E30997"/>
    <w:rPr>
      <w:sz w:val="24"/>
    </w:rPr>
  </w:style>
  <w:style w:type="character" w:styleId="FollowedHyperlink">
    <w:name w:val="FollowedHyperlink"/>
    <w:basedOn w:val="DefaultParagraphFont"/>
    <w:uiPriority w:val="99"/>
    <w:semiHidden/>
    <w:unhideWhenUsed/>
    <w:rsid w:val="00D643BE"/>
    <w:rPr>
      <w:color w:val="800080" w:themeColor="followedHyperlink"/>
      <w:u w:val="single"/>
    </w:rPr>
  </w:style>
  <w:style w:type="paragraph" w:styleId="HTMLPreformatted">
    <w:name w:val="HTML Preformatted"/>
    <w:basedOn w:val="Normal"/>
    <w:link w:val="HTMLPreformattedChar"/>
    <w:uiPriority w:val="99"/>
    <w:unhideWhenUsed/>
    <w:rsid w:val="00265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5F1D"/>
    <w:rPr>
      <w:rFonts w:ascii="Courier New" w:eastAsia="Times New Roman" w:hAnsi="Courier New" w:cs="Courier New"/>
      <w:sz w:val="20"/>
      <w:szCs w:val="20"/>
    </w:rPr>
  </w:style>
  <w:style w:type="paragraph" w:customStyle="1" w:styleId="Default">
    <w:name w:val="Default"/>
    <w:rsid w:val="006F103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77CD9"/>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376144"/>
    <w:rPr>
      <w:sz w:val="16"/>
      <w:szCs w:val="16"/>
    </w:rPr>
  </w:style>
  <w:style w:type="paragraph" w:styleId="CommentText">
    <w:name w:val="annotation text"/>
    <w:basedOn w:val="Normal"/>
    <w:link w:val="CommentTextChar"/>
    <w:uiPriority w:val="99"/>
    <w:semiHidden/>
    <w:unhideWhenUsed/>
    <w:rsid w:val="00376144"/>
    <w:rPr>
      <w:sz w:val="20"/>
      <w:szCs w:val="20"/>
    </w:rPr>
  </w:style>
  <w:style w:type="character" w:customStyle="1" w:styleId="CommentTextChar">
    <w:name w:val="Comment Text Char"/>
    <w:basedOn w:val="DefaultParagraphFont"/>
    <w:link w:val="CommentText"/>
    <w:uiPriority w:val="99"/>
    <w:semiHidden/>
    <w:rsid w:val="00376144"/>
    <w:rPr>
      <w:sz w:val="20"/>
      <w:szCs w:val="20"/>
    </w:rPr>
  </w:style>
  <w:style w:type="paragraph" w:customStyle="1" w:styleId="TableParagraph">
    <w:name w:val="Table Paragraph"/>
    <w:basedOn w:val="Normal"/>
    <w:uiPriority w:val="1"/>
    <w:qFormat/>
    <w:rsid w:val="003F3DE6"/>
    <w:pPr>
      <w:widowControl w:val="0"/>
      <w:autoSpaceDE w:val="0"/>
      <w:autoSpaceDN w:val="0"/>
      <w:spacing w:before="7"/>
      <w:ind w:left="100"/>
    </w:pPr>
    <w:rPr>
      <w:rFonts w:ascii="Times New Roman" w:eastAsia="Times New Roman" w:hAnsi="Times New Roman" w:cs="Times New Roman"/>
      <w:sz w:val="22"/>
    </w:rPr>
  </w:style>
  <w:style w:type="character" w:customStyle="1" w:styleId="Heading3Char">
    <w:name w:val="Heading 3 Char"/>
    <w:basedOn w:val="DefaultParagraphFont"/>
    <w:link w:val="Heading3"/>
    <w:uiPriority w:val="9"/>
    <w:semiHidden/>
    <w:rsid w:val="00BF1F3A"/>
    <w:rPr>
      <w:rFonts w:asciiTheme="majorHAnsi" w:eastAsiaTheme="majorEastAsia" w:hAnsiTheme="majorHAnsi" w:cstheme="majorBidi"/>
      <w:b/>
      <w:bCs/>
      <w:color w:val="4F81BD" w:themeColor="accent1"/>
      <w:sz w:val="24"/>
    </w:rPr>
  </w:style>
  <w:style w:type="paragraph" w:styleId="BodyText">
    <w:name w:val="Body Text"/>
    <w:basedOn w:val="Normal"/>
    <w:link w:val="BodyTextChar"/>
    <w:uiPriority w:val="1"/>
    <w:qFormat/>
    <w:rsid w:val="00BF1F3A"/>
    <w:pPr>
      <w:widowControl w:val="0"/>
      <w:autoSpaceDE w:val="0"/>
      <w:autoSpaceDN w:val="0"/>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1"/>
    <w:rsid w:val="00BF1F3A"/>
    <w:rPr>
      <w:rFonts w:ascii="Times New Roman" w:eastAsia="Times New Roman" w:hAnsi="Times New Roman" w:cs="Times New Roman"/>
      <w:sz w:val="18"/>
      <w:szCs w:val="18"/>
    </w:rPr>
  </w:style>
  <w:style w:type="paragraph" w:customStyle="1" w:styleId="paragraph">
    <w:name w:val="paragraph"/>
    <w:basedOn w:val="Normal"/>
    <w:rsid w:val="0069587F"/>
    <w:pPr>
      <w:spacing w:before="100" w:beforeAutospacing="1" w:after="100" w:afterAutospacing="1"/>
    </w:pPr>
    <w:rPr>
      <w:rFonts w:ascii="Times New Roman" w:eastAsia="Times New Roman" w:hAnsi="Times New Roman" w:cs="Times New Roman"/>
      <w:szCs w:val="24"/>
    </w:rPr>
  </w:style>
  <w:style w:type="character" w:customStyle="1" w:styleId="normaltextrun">
    <w:name w:val="normaltextrun"/>
    <w:basedOn w:val="DefaultParagraphFont"/>
    <w:rsid w:val="0069587F"/>
  </w:style>
  <w:style w:type="character" w:customStyle="1" w:styleId="eop">
    <w:name w:val="eop"/>
    <w:basedOn w:val="DefaultParagraphFont"/>
    <w:rsid w:val="0069587F"/>
  </w:style>
  <w:style w:type="character" w:customStyle="1" w:styleId="spellingerror">
    <w:name w:val="spellingerror"/>
    <w:basedOn w:val="DefaultParagraphFont"/>
    <w:rsid w:val="0069587F"/>
  </w:style>
  <w:style w:type="character" w:styleId="Emphasis">
    <w:name w:val="Emphasis"/>
    <w:basedOn w:val="DefaultParagraphFont"/>
    <w:uiPriority w:val="20"/>
    <w:qFormat/>
    <w:rsid w:val="00967F51"/>
    <w:rPr>
      <w:i/>
      <w:iCs/>
    </w:rPr>
  </w:style>
  <w:style w:type="character" w:customStyle="1" w:styleId="ListParagraphChar">
    <w:name w:val="List Paragraph Char"/>
    <w:basedOn w:val="DefaultParagraphFont"/>
    <w:link w:val="ListParagraph"/>
    <w:uiPriority w:val="34"/>
    <w:rsid w:val="00E26F6A"/>
    <w:rPr>
      <w:sz w:val="24"/>
    </w:rPr>
  </w:style>
  <w:style w:type="character" w:customStyle="1" w:styleId="a">
    <w:name w:val="_"/>
    <w:basedOn w:val="DefaultParagraphFont"/>
    <w:rsid w:val="00B2554E"/>
  </w:style>
  <w:style w:type="character" w:customStyle="1" w:styleId="ff5">
    <w:name w:val="ff5"/>
    <w:basedOn w:val="DefaultParagraphFont"/>
    <w:rsid w:val="00B2554E"/>
  </w:style>
  <w:style w:type="table" w:customStyle="1" w:styleId="TableGridLight1">
    <w:name w:val="Table Grid Light1"/>
    <w:basedOn w:val="TableNormal"/>
    <w:uiPriority w:val="40"/>
    <w:rsid w:val="001A47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anchor">
    <w:name w:val="headinganchor"/>
    <w:basedOn w:val="Normal"/>
    <w:rsid w:val="00C75974"/>
    <w:pPr>
      <w:spacing w:before="100" w:beforeAutospacing="1" w:after="100" w:afterAutospacing="1"/>
    </w:pPr>
    <w:rPr>
      <w:rFonts w:ascii="Times New Roman" w:eastAsia="Times New Roman" w:hAnsi="Times New Roman" w:cs="Times New Roman"/>
      <w:szCs w:val="24"/>
    </w:rPr>
  </w:style>
  <w:style w:type="character" w:customStyle="1" w:styleId="h2">
    <w:name w:val="h2"/>
    <w:basedOn w:val="DefaultParagraphFont"/>
    <w:rsid w:val="00C75974"/>
  </w:style>
  <w:style w:type="character" w:customStyle="1" w:styleId="headingendmark">
    <w:name w:val="headingendmark"/>
    <w:basedOn w:val="DefaultParagraphFont"/>
    <w:rsid w:val="00C75974"/>
  </w:style>
  <w:style w:type="paragraph" w:customStyle="1" w:styleId="bulletindent1">
    <w:name w:val="bulletindent1"/>
    <w:basedOn w:val="Normal"/>
    <w:rsid w:val="00C75974"/>
    <w:pPr>
      <w:spacing w:before="100" w:beforeAutospacing="1" w:after="100" w:afterAutospacing="1"/>
    </w:pPr>
    <w:rPr>
      <w:rFonts w:ascii="Times New Roman" w:eastAsia="Times New Roman" w:hAnsi="Times New Roman" w:cs="Times New Roman"/>
      <w:szCs w:val="24"/>
    </w:rPr>
  </w:style>
  <w:style w:type="character" w:customStyle="1" w:styleId="glyph">
    <w:name w:val="glyph"/>
    <w:basedOn w:val="DefaultParagraphFont"/>
    <w:rsid w:val="00C75974"/>
  </w:style>
  <w:style w:type="paragraph" w:customStyle="1" w:styleId="bulletindent2">
    <w:name w:val="bulletindent2"/>
    <w:basedOn w:val="Normal"/>
    <w:rsid w:val="00C75974"/>
    <w:pPr>
      <w:spacing w:before="100" w:beforeAutospacing="1" w:after="100" w:afterAutospacing="1"/>
    </w:pPr>
    <w:rPr>
      <w:rFonts w:ascii="Times New Roman" w:eastAsia="Times New Roman" w:hAnsi="Times New Roman" w:cs="Times New Roman"/>
      <w:szCs w:val="24"/>
    </w:rPr>
  </w:style>
  <w:style w:type="paragraph" w:styleId="CommentSubject">
    <w:name w:val="annotation subject"/>
    <w:basedOn w:val="CommentText"/>
    <w:next w:val="CommentText"/>
    <w:link w:val="CommentSubjectChar"/>
    <w:uiPriority w:val="99"/>
    <w:semiHidden/>
    <w:unhideWhenUsed/>
    <w:rsid w:val="00100CB1"/>
    <w:rPr>
      <w:b/>
      <w:bCs/>
    </w:rPr>
  </w:style>
  <w:style w:type="character" w:customStyle="1" w:styleId="CommentSubjectChar">
    <w:name w:val="Comment Subject Char"/>
    <w:basedOn w:val="CommentTextChar"/>
    <w:link w:val="CommentSubject"/>
    <w:uiPriority w:val="99"/>
    <w:semiHidden/>
    <w:rsid w:val="00100CB1"/>
    <w:rPr>
      <w:b/>
      <w:bCs/>
      <w:sz w:val="20"/>
      <w:szCs w:val="20"/>
    </w:rPr>
  </w:style>
  <w:style w:type="character" w:customStyle="1" w:styleId="Heading2Char">
    <w:name w:val="Heading 2 Char"/>
    <w:basedOn w:val="DefaultParagraphFont"/>
    <w:link w:val="Heading2"/>
    <w:uiPriority w:val="9"/>
    <w:rsid w:val="00B0470A"/>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DE337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DE3375"/>
    <w:pPr>
      <w:spacing w:after="100"/>
    </w:pPr>
  </w:style>
  <w:style w:type="paragraph" w:styleId="TOC2">
    <w:name w:val="toc 2"/>
    <w:basedOn w:val="Normal"/>
    <w:next w:val="Normal"/>
    <w:autoRedefine/>
    <w:uiPriority w:val="39"/>
    <w:unhideWhenUsed/>
    <w:rsid w:val="00DE3375"/>
    <w:pPr>
      <w:spacing w:after="100"/>
      <w:ind w:left="240"/>
    </w:pPr>
  </w:style>
  <w:style w:type="paragraph" w:customStyle="1" w:styleId="Normal0">
    <w:name w:val="[Normal]"/>
    <w:uiPriority w:val="99"/>
    <w:rsid w:val="00DF209E"/>
    <w:pPr>
      <w:widowControl w:val="0"/>
      <w:autoSpaceDE w:val="0"/>
      <w:autoSpaceDN w:val="0"/>
      <w:adjustRightInd w:val="0"/>
      <w:spacing w:after="0" w:line="240" w:lineRule="auto"/>
    </w:pPr>
    <w:rPr>
      <w:rFonts w:ascii="Arial" w:eastAsiaTheme="minorEastAsia" w:hAnsi="Arial" w:cs="Arial"/>
      <w:sz w:val="24"/>
      <w:szCs w:val="24"/>
      <w:lang w:val="x-none"/>
    </w:rPr>
  </w:style>
  <w:style w:type="paragraph" w:customStyle="1" w:styleId="gmail-m-2957474406110499406msolistparagraph">
    <w:name w:val="gmail-m_-2957474406110499406msolistparagraph"/>
    <w:basedOn w:val="Normal"/>
    <w:rsid w:val="00DF209E"/>
    <w:rPr>
      <w:rFonts w:ascii="Times New Roman" w:hAnsi="Times New Roman" w:cs="Times New Roman"/>
      <w:szCs w:val="24"/>
    </w:rPr>
  </w:style>
  <w:style w:type="character" w:styleId="Strong">
    <w:name w:val="Strong"/>
    <w:basedOn w:val="DefaultParagraphFont"/>
    <w:uiPriority w:val="22"/>
    <w:qFormat/>
    <w:rsid w:val="00E240AB"/>
    <w:rPr>
      <w:b/>
      <w:bCs/>
    </w:rPr>
  </w:style>
  <w:style w:type="character" w:customStyle="1" w:styleId="Heading5Char">
    <w:name w:val="Heading 5 Char"/>
    <w:basedOn w:val="DefaultParagraphFont"/>
    <w:link w:val="Heading5"/>
    <w:uiPriority w:val="9"/>
    <w:semiHidden/>
    <w:rsid w:val="006C6892"/>
    <w:rPr>
      <w:rFonts w:asciiTheme="majorHAnsi" w:eastAsiaTheme="majorEastAsia" w:hAnsiTheme="majorHAnsi" w:cstheme="majorBidi"/>
      <w:color w:val="243F60" w:themeColor="accent1" w:themeShade="7F"/>
      <w:sz w:val="24"/>
    </w:rPr>
  </w:style>
  <w:style w:type="character" w:customStyle="1" w:styleId="h3">
    <w:name w:val="h3"/>
    <w:basedOn w:val="DefaultParagraphFont"/>
    <w:rsid w:val="00F504E7"/>
  </w:style>
  <w:style w:type="character" w:customStyle="1" w:styleId="h4">
    <w:name w:val="h4"/>
    <w:basedOn w:val="DefaultParagraphFont"/>
    <w:rsid w:val="00BB27BD"/>
  </w:style>
  <w:style w:type="paragraph" w:styleId="TOC3">
    <w:name w:val="toc 3"/>
    <w:basedOn w:val="Normal"/>
    <w:next w:val="Normal"/>
    <w:autoRedefine/>
    <w:uiPriority w:val="39"/>
    <w:unhideWhenUsed/>
    <w:rsid w:val="00FA178B"/>
    <w:pPr>
      <w:spacing w:after="100"/>
      <w:ind w:left="480"/>
    </w:pPr>
  </w:style>
  <w:style w:type="character" w:customStyle="1" w:styleId="Heading4Char">
    <w:name w:val="Heading 4 Char"/>
    <w:basedOn w:val="DefaultParagraphFont"/>
    <w:link w:val="Heading4"/>
    <w:uiPriority w:val="9"/>
    <w:semiHidden/>
    <w:rsid w:val="00F97A06"/>
    <w:rPr>
      <w:rFonts w:asciiTheme="majorHAnsi" w:eastAsiaTheme="majorEastAsia" w:hAnsiTheme="majorHAnsi" w:cstheme="majorBidi"/>
      <w:i/>
      <w:iCs/>
      <w:color w:val="365F91" w:themeColor="accent1" w:themeShade="BF"/>
      <w:sz w:val="24"/>
    </w:rPr>
  </w:style>
  <w:style w:type="character" w:customStyle="1" w:styleId="viiyi">
    <w:name w:val="viiyi"/>
    <w:basedOn w:val="DefaultParagraphFont"/>
    <w:rsid w:val="00F9219E"/>
  </w:style>
  <w:style w:type="character" w:customStyle="1" w:styleId="jlqj4b">
    <w:name w:val="jlqj4b"/>
    <w:basedOn w:val="DefaultParagraphFont"/>
    <w:rsid w:val="00F9219E"/>
  </w:style>
  <w:style w:type="table" w:styleId="GridTable1Light-Accent1">
    <w:name w:val="Grid Table 1 Light Accent 1"/>
    <w:basedOn w:val="TableNormal"/>
    <w:uiPriority w:val="46"/>
    <w:rsid w:val="00034D9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C15187"/>
    <w:rPr>
      <w:color w:val="808080"/>
    </w:rPr>
  </w:style>
  <w:style w:type="paragraph" w:customStyle="1" w:styleId="msonormal0">
    <w:name w:val="msonormal"/>
    <w:basedOn w:val="Normal"/>
    <w:uiPriority w:val="99"/>
    <w:rsid w:val="008960E1"/>
    <w:pPr>
      <w:spacing w:before="100" w:beforeAutospacing="1" w:after="100" w:afterAutospacing="1"/>
    </w:pPr>
    <w:rPr>
      <w:rFonts w:ascii="Times New Roman" w:eastAsiaTheme="minorEastAsia" w:hAnsi="Times New Roman" w:cs="Times New Roman"/>
      <w:szCs w:val="24"/>
    </w:rPr>
  </w:style>
  <w:style w:type="character" w:customStyle="1" w:styleId="y2iqfc">
    <w:name w:val="y2iqfc"/>
    <w:basedOn w:val="DefaultParagraphFont"/>
    <w:rsid w:val="009E3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359">
      <w:bodyDiv w:val="1"/>
      <w:marLeft w:val="0"/>
      <w:marRight w:val="0"/>
      <w:marTop w:val="0"/>
      <w:marBottom w:val="0"/>
      <w:divBdr>
        <w:top w:val="none" w:sz="0" w:space="0" w:color="auto"/>
        <w:left w:val="none" w:sz="0" w:space="0" w:color="auto"/>
        <w:bottom w:val="none" w:sz="0" w:space="0" w:color="auto"/>
        <w:right w:val="none" w:sz="0" w:space="0" w:color="auto"/>
      </w:divBdr>
      <w:divsChild>
        <w:div w:id="14500543">
          <w:marLeft w:val="640"/>
          <w:marRight w:val="0"/>
          <w:marTop w:val="0"/>
          <w:marBottom w:val="0"/>
          <w:divBdr>
            <w:top w:val="none" w:sz="0" w:space="0" w:color="auto"/>
            <w:left w:val="none" w:sz="0" w:space="0" w:color="auto"/>
            <w:bottom w:val="none" w:sz="0" w:space="0" w:color="auto"/>
            <w:right w:val="none" w:sz="0" w:space="0" w:color="auto"/>
          </w:divBdr>
        </w:div>
        <w:div w:id="821582438">
          <w:marLeft w:val="640"/>
          <w:marRight w:val="0"/>
          <w:marTop w:val="0"/>
          <w:marBottom w:val="0"/>
          <w:divBdr>
            <w:top w:val="none" w:sz="0" w:space="0" w:color="auto"/>
            <w:left w:val="none" w:sz="0" w:space="0" w:color="auto"/>
            <w:bottom w:val="none" w:sz="0" w:space="0" w:color="auto"/>
            <w:right w:val="none" w:sz="0" w:space="0" w:color="auto"/>
          </w:divBdr>
        </w:div>
        <w:div w:id="316422016">
          <w:marLeft w:val="640"/>
          <w:marRight w:val="0"/>
          <w:marTop w:val="0"/>
          <w:marBottom w:val="0"/>
          <w:divBdr>
            <w:top w:val="none" w:sz="0" w:space="0" w:color="auto"/>
            <w:left w:val="none" w:sz="0" w:space="0" w:color="auto"/>
            <w:bottom w:val="none" w:sz="0" w:space="0" w:color="auto"/>
            <w:right w:val="none" w:sz="0" w:space="0" w:color="auto"/>
          </w:divBdr>
        </w:div>
        <w:div w:id="1212183967">
          <w:marLeft w:val="640"/>
          <w:marRight w:val="0"/>
          <w:marTop w:val="0"/>
          <w:marBottom w:val="0"/>
          <w:divBdr>
            <w:top w:val="none" w:sz="0" w:space="0" w:color="auto"/>
            <w:left w:val="none" w:sz="0" w:space="0" w:color="auto"/>
            <w:bottom w:val="none" w:sz="0" w:space="0" w:color="auto"/>
            <w:right w:val="none" w:sz="0" w:space="0" w:color="auto"/>
          </w:divBdr>
        </w:div>
        <w:div w:id="1870142015">
          <w:marLeft w:val="640"/>
          <w:marRight w:val="0"/>
          <w:marTop w:val="0"/>
          <w:marBottom w:val="0"/>
          <w:divBdr>
            <w:top w:val="none" w:sz="0" w:space="0" w:color="auto"/>
            <w:left w:val="none" w:sz="0" w:space="0" w:color="auto"/>
            <w:bottom w:val="none" w:sz="0" w:space="0" w:color="auto"/>
            <w:right w:val="none" w:sz="0" w:space="0" w:color="auto"/>
          </w:divBdr>
        </w:div>
        <w:div w:id="86925865">
          <w:marLeft w:val="640"/>
          <w:marRight w:val="0"/>
          <w:marTop w:val="0"/>
          <w:marBottom w:val="0"/>
          <w:divBdr>
            <w:top w:val="none" w:sz="0" w:space="0" w:color="auto"/>
            <w:left w:val="none" w:sz="0" w:space="0" w:color="auto"/>
            <w:bottom w:val="none" w:sz="0" w:space="0" w:color="auto"/>
            <w:right w:val="none" w:sz="0" w:space="0" w:color="auto"/>
          </w:divBdr>
        </w:div>
        <w:div w:id="1724407348">
          <w:marLeft w:val="640"/>
          <w:marRight w:val="0"/>
          <w:marTop w:val="0"/>
          <w:marBottom w:val="0"/>
          <w:divBdr>
            <w:top w:val="none" w:sz="0" w:space="0" w:color="auto"/>
            <w:left w:val="none" w:sz="0" w:space="0" w:color="auto"/>
            <w:bottom w:val="none" w:sz="0" w:space="0" w:color="auto"/>
            <w:right w:val="none" w:sz="0" w:space="0" w:color="auto"/>
          </w:divBdr>
        </w:div>
        <w:div w:id="535242285">
          <w:marLeft w:val="640"/>
          <w:marRight w:val="0"/>
          <w:marTop w:val="0"/>
          <w:marBottom w:val="0"/>
          <w:divBdr>
            <w:top w:val="none" w:sz="0" w:space="0" w:color="auto"/>
            <w:left w:val="none" w:sz="0" w:space="0" w:color="auto"/>
            <w:bottom w:val="none" w:sz="0" w:space="0" w:color="auto"/>
            <w:right w:val="none" w:sz="0" w:space="0" w:color="auto"/>
          </w:divBdr>
        </w:div>
        <w:div w:id="582378543">
          <w:marLeft w:val="640"/>
          <w:marRight w:val="0"/>
          <w:marTop w:val="0"/>
          <w:marBottom w:val="0"/>
          <w:divBdr>
            <w:top w:val="none" w:sz="0" w:space="0" w:color="auto"/>
            <w:left w:val="none" w:sz="0" w:space="0" w:color="auto"/>
            <w:bottom w:val="none" w:sz="0" w:space="0" w:color="auto"/>
            <w:right w:val="none" w:sz="0" w:space="0" w:color="auto"/>
          </w:divBdr>
        </w:div>
        <w:div w:id="359552775">
          <w:marLeft w:val="640"/>
          <w:marRight w:val="0"/>
          <w:marTop w:val="0"/>
          <w:marBottom w:val="0"/>
          <w:divBdr>
            <w:top w:val="none" w:sz="0" w:space="0" w:color="auto"/>
            <w:left w:val="none" w:sz="0" w:space="0" w:color="auto"/>
            <w:bottom w:val="none" w:sz="0" w:space="0" w:color="auto"/>
            <w:right w:val="none" w:sz="0" w:space="0" w:color="auto"/>
          </w:divBdr>
        </w:div>
        <w:div w:id="1123771590">
          <w:marLeft w:val="640"/>
          <w:marRight w:val="0"/>
          <w:marTop w:val="0"/>
          <w:marBottom w:val="0"/>
          <w:divBdr>
            <w:top w:val="none" w:sz="0" w:space="0" w:color="auto"/>
            <w:left w:val="none" w:sz="0" w:space="0" w:color="auto"/>
            <w:bottom w:val="none" w:sz="0" w:space="0" w:color="auto"/>
            <w:right w:val="none" w:sz="0" w:space="0" w:color="auto"/>
          </w:divBdr>
        </w:div>
        <w:div w:id="913054500">
          <w:marLeft w:val="640"/>
          <w:marRight w:val="0"/>
          <w:marTop w:val="0"/>
          <w:marBottom w:val="0"/>
          <w:divBdr>
            <w:top w:val="none" w:sz="0" w:space="0" w:color="auto"/>
            <w:left w:val="none" w:sz="0" w:space="0" w:color="auto"/>
            <w:bottom w:val="none" w:sz="0" w:space="0" w:color="auto"/>
            <w:right w:val="none" w:sz="0" w:space="0" w:color="auto"/>
          </w:divBdr>
        </w:div>
        <w:div w:id="1461222079">
          <w:marLeft w:val="640"/>
          <w:marRight w:val="0"/>
          <w:marTop w:val="0"/>
          <w:marBottom w:val="0"/>
          <w:divBdr>
            <w:top w:val="none" w:sz="0" w:space="0" w:color="auto"/>
            <w:left w:val="none" w:sz="0" w:space="0" w:color="auto"/>
            <w:bottom w:val="none" w:sz="0" w:space="0" w:color="auto"/>
            <w:right w:val="none" w:sz="0" w:space="0" w:color="auto"/>
          </w:divBdr>
        </w:div>
        <w:div w:id="260068190">
          <w:marLeft w:val="640"/>
          <w:marRight w:val="0"/>
          <w:marTop w:val="0"/>
          <w:marBottom w:val="0"/>
          <w:divBdr>
            <w:top w:val="none" w:sz="0" w:space="0" w:color="auto"/>
            <w:left w:val="none" w:sz="0" w:space="0" w:color="auto"/>
            <w:bottom w:val="none" w:sz="0" w:space="0" w:color="auto"/>
            <w:right w:val="none" w:sz="0" w:space="0" w:color="auto"/>
          </w:divBdr>
        </w:div>
        <w:div w:id="1419403880">
          <w:marLeft w:val="640"/>
          <w:marRight w:val="0"/>
          <w:marTop w:val="0"/>
          <w:marBottom w:val="0"/>
          <w:divBdr>
            <w:top w:val="none" w:sz="0" w:space="0" w:color="auto"/>
            <w:left w:val="none" w:sz="0" w:space="0" w:color="auto"/>
            <w:bottom w:val="none" w:sz="0" w:space="0" w:color="auto"/>
            <w:right w:val="none" w:sz="0" w:space="0" w:color="auto"/>
          </w:divBdr>
        </w:div>
        <w:div w:id="1735816438">
          <w:marLeft w:val="640"/>
          <w:marRight w:val="0"/>
          <w:marTop w:val="0"/>
          <w:marBottom w:val="0"/>
          <w:divBdr>
            <w:top w:val="none" w:sz="0" w:space="0" w:color="auto"/>
            <w:left w:val="none" w:sz="0" w:space="0" w:color="auto"/>
            <w:bottom w:val="none" w:sz="0" w:space="0" w:color="auto"/>
            <w:right w:val="none" w:sz="0" w:space="0" w:color="auto"/>
          </w:divBdr>
        </w:div>
        <w:div w:id="661353060">
          <w:marLeft w:val="640"/>
          <w:marRight w:val="0"/>
          <w:marTop w:val="0"/>
          <w:marBottom w:val="0"/>
          <w:divBdr>
            <w:top w:val="none" w:sz="0" w:space="0" w:color="auto"/>
            <w:left w:val="none" w:sz="0" w:space="0" w:color="auto"/>
            <w:bottom w:val="none" w:sz="0" w:space="0" w:color="auto"/>
            <w:right w:val="none" w:sz="0" w:space="0" w:color="auto"/>
          </w:divBdr>
        </w:div>
        <w:div w:id="499270139">
          <w:marLeft w:val="640"/>
          <w:marRight w:val="0"/>
          <w:marTop w:val="0"/>
          <w:marBottom w:val="0"/>
          <w:divBdr>
            <w:top w:val="none" w:sz="0" w:space="0" w:color="auto"/>
            <w:left w:val="none" w:sz="0" w:space="0" w:color="auto"/>
            <w:bottom w:val="none" w:sz="0" w:space="0" w:color="auto"/>
            <w:right w:val="none" w:sz="0" w:space="0" w:color="auto"/>
          </w:divBdr>
        </w:div>
        <w:div w:id="1666274945">
          <w:marLeft w:val="640"/>
          <w:marRight w:val="0"/>
          <w:marTop w:val="0"/>
          <w:marBottom w:val="0"/>
          <w:divBdr>
            <w:top w:val="none" w:sz="0" w:space="0" w:color="auto"/>
            <w:left w:val="none" w:sz="0" w:space="0" w:color="auto"/>
            <w:bottom w:val="none" w:sz="0" w:space="0" w:color="auto"/>
            <w:right w:val="none" w:sz="0" w:space="0" w:color="auto"/>
          </w:divBdr>
        </w:div>
        <w:div w:id="795291868">
          <w:marLeft w:val="640"/>
          <w:marRight w:val="0"/>
          <w:marTop w:val="0"/>
          <w:marBottom w:val="0"/>
          <w:divBdr>
            <w:top w:val="none" w:sz="0" w:space="0" w:color="auto"/>
            <w:left w:val="none" w:sz="0" w:space="0" w:color="auto"/>
            <w:bottom w:val="none" w:sz="0" w:space="0" w:color="auto"/>
            <w:right w:val="none" w:sz="0" w:space="0" w:color="auto"/>
          </w:divBdr>
        </w:div>
        <w:div w:id="57097816">
          <w:marLeft w:val="640"/>
          <w:marRight w:val="0"/>
          <w:marTop w:val="0"/>
          <w:marBottom w:val="0"/>
          <w:divBdr>
            <w:top w:val="none" w:sz="0" w:space="0" w:color="auto"/>
            <w:left w:val="none" w:sz="0" w:space="0" w:color="auto"/>
            <w:bottom w:val="none" w:sz="0" w:space="0" w:color="auto"/>
            <w:right w:val="none" w:sz="0" w:space="0" w:color="auto"/>
          </w:divBdr>
        </w:div>
        <w:div w:id="1410299943">
          <w:marLeft w:val="640"/>
          <w:marRight w:val="0"/>
          <w:marTop w:val="0"/>
          <w:marBottom w:val="0"/>
          <w:divBdr>
            <w:top w:val="none" w:sz="0" w:space="0" w:color="auto"/>
            <w:left w:val="none" w:sz="0" w:space="0" w:color="auto"/>
            <w:bottom w:val="none" w:sz="0" w:space="0" w:color="auto"/>
            <w:right w:val="none" w:sz="0" w:space="0" w:color="auto"/>
          </w:divBdr>
        </w:div>
        <w:div w:id="194271856">
          <w:marLeft w:val="640"/>
          <w:marRight w:val="0"/>
          <w:marTop w:val="0"/>
          <w:marBottom w:val="0"/>
          <w:divBdr>
            <w:top w:val="none" w:sz="0" w:space="0" w:color="auto"/>
            <w:left w:val="none" w:sz="0" w:space="0" w:color="auto"/>
            <w:bottom w:val="none" w:sz="0" w:space="0" w:color="auto"/>
            <w:right w:val="none" w:sz="0" w:space="0" w:color="auto"/>
          </w:divBdr>
        </w:div>
        <w:div w:id="434906366">
          <w:marLeft w:val="640"/>
          <w:marRight w:val="0"/>
          <w:marTop w:val="0"/>
          <w:marBottom w:val="0"/>
          <w:divBdr>
            <w:top w:val="none" w:sz="0" w:space="0" w:color="auto"/>
            <w:left w:val="none" w:sz="0" w:space="0" w:color="auto"/>
            <w:bottom w:val="none" w:sz="0" w:space="0" w:color="auto"/>
            <w:right w:val="none" w:sz="0" w:space="0" w:color="auto"/>
          </w:divBdr>
        </w:div>
        <w:div w:id="838929158">
          <w:marLeft w:val="640"/>
          <w:marRight w:val="0"/>
          <w:marTop w:val="0"/>
          <w:marBottom w:val="0"/>
          <w:divBdr>
            <w:top w:val="none" w:sz="0" w:space="0" w:color="auto"/>
            <w:left w:val="none" w:sz="0" w:space="0" w:color="auto"/>
            <w:bottom w:val="none" w:sz="0" w:space="0" w:color="auto"/>
            <w:right w:val="none" w:sz="0" w:space="0" w:color="auto"/>
          </w:divBdr>
        </w:div>
        <w:div w:id="1642736419">
          <w:marLeft w:val="640"/>
          <w:marRight w:val="0"/>
          <w:marTop w:val="0"/>
          <w:marBottom w:val="0"/>
          <w:divBdr>
            <w:top w:val="none" w:sz="0" w:space="0" w:color="auto"/>
            <w:left w:val="none" w:sz="0" w:space="0" w:color="auto"/>
            <w:bottom w:val="none" w:sz="0" w:space="0" w:color="auto"/>
            <w:right w:val="none" w:sz="0" w:space="0" w:color="auto"/>
          </w:divBdr>
        </w:div>
        <w:div w:id="16738050">
          <w:marLeft w:val="640"/>
          <w:marRight w:val="0"/>
          <w:marTop w:val="0"/>
          <w:marBottom w:val="0"/>
          <w:divBdr>
            <w:top w:val="none" w:sz="0" w:space="0" w:color="auto"/>
            <w:left w:val="none" w:sz="0" w:space="0" w:color="auto"/>
            <w:bottom w:val="none" w:sz="0" w:space="0" w:color="auto"/>
            <w:right w:val="none" w:sz="0" w:space="0" w:color="auto"/>
          </w:divBdr>
        </w:div>
        <w:div w:id="1296375804">
          <w:marLeft w:val="640"/>
          <w:marRight w:val="0"/>
          <w:marTop w:val="0"/>
          <w:marBottom w:val="0"/>
          <w:divBdr>
            <w:top w:val="none" w:sz="0" w:space="0" w:color="auto"/>
            <w:left w:val="none" w:sz="0" w:space="0" w:color="auto"/>
            <w:bottom w:val="none" w:sz="0" w:space="0" w:color="auto"/>
            <w:right w:val="none" w:sz="0" w:space="0" w:color="auto"/>
          </w:divBdr>
        </w:div>
        <w:div w:id="278950857">
          <w:marLeft w:val="640"/>
          <w:marRight w:val="0"/>
          <w:marTop w:val="0"/>
          <w:marBottom w:val="0"/>
          <w:divBdr>
            <w:top w:val="none" w:sz="0" w:space="0" w:color="auto"/>
            <w:left w:val="none" w:sz="0" w:space="0" w:color="auto"/>
            <w:bottom w:val="none" w:sz="0" w:space="0" w:color="auto"/>
            <w:right w:val="none" w:sz="0" w:space="0" w:color="auto"/>
          </w:divBdr>
        </w:div>
        <w:div w:id="117841745">
          <w:marLeft w:val="640"/>
          <w:marRight w:val="0"/>
          <w:marTop w:val="0"/>
          <w:marBottom w:val="0"/>
          <w:divBdr>
            <w:top w:val="none" w:sz="0" w:space="0" w:color="auto"/>
            <w:left w:val="none" w:sz="0" w:space="0" w:color="auto"/>
            <w:bottom w:val="none" w:sz="0" w:space="0" w:color="auto"/>
            <w:right w:val="none" w:sz="0" w:space="0" w:color="auto"/>
          </w:divBdr>
        </w:div>
        <w:div w:id="2067682566">
          <w:marLeft w:val="640"/>
          <w:marRight w:val="0"/>
          <w:marTop w:val="0"/>
          <w:marBottom w:val="0"/>
          <w:divBdr>
            <w:top w:val="none" w:sz="0" w:space="0" w:color="auto"/>
            <w:left w:val="none" w:sz="0" w:space="0" w:color="auto"/>
            <w:bottom w:val="none" w:sz="0" w:space="0" w:color="auto"/>
            <w:right w:val="none" w:sz="0" w:space="0" w:color="auto"/>
          </w:divBdr>
        </w:div>
        <w:div w:id="1665235619">
          <w:marLeft w:val="640"/>
          <w:marRight w:val="0"/>
          <w:marTop w:val="0"/>
          <w:marBottom w:val="0"/>
          <w:divBdr>
            <w:top w:val="none" w:sz="0" w:space="0" w:color="auto"/>
            <w:left w:val="none" w:sz="0" w:space="0" w:color="auto"/>
            <w:bottom w:val="none" w:sz="0" w:space="0" w:color="auto"/>
            <w:right w:val="none" w:sz="0" w:space="0" w:color="auto"/>
          </w:divBdr>
        </w:div>
        <w:div w:id="1976835435">
          <w:marLeft w:val="640"/>
          <w:marRight w:val="0"/>
          <w:marTop w:val="0"/>
          <w:marBottom w:val="0"/>
          <w:divBdr>
            <w:top w:val="none" w:sz="0" w:space="0" w:color="auto"/>
            <w:left w:val="none" w:sz="0" w:space="0" w:color="auto"/>
            <w:bottom w:val="none" w:sz="0" w:space="0" w:color="auto"/>
            <w:right w:val="none" w:sz="0" w:space="0" w:color="auto"/>
          </w:divBdr>
        </w:div>
        <w:div w:id="287053437">
          <w:marLeft w:val="640"/>
          <w:marRight w:val="0"/>
          <w:marTop w:val="0"/>
          <w:marBottom w:val="0"/>
          <w:divBdr>
            <w:top w:val="none" w:sz="0" w:space="0" w:color="auto"/>
            <w:left w:val="none" w:sz="0" w:space="0" w:color="auto"/>
            <w:bottom w:val="none" w:sz="0" w:space="0" w:color="auto"/>
            <w:right w:val="none" w:sz="0" w:space="0" w:color="auto"/>
          </w:divBdr>
        </w:div>
        <w:div w:id="1048798734">
          <w:marLeft w:val="640"/>
          <w:marRight w:val="0"/>
          <w:marTop w:val="0"/>
          <w:marBottom w:val="0"/>
          <w:divBdr>
            <w:top w:val="none" w:sz="0" w:space="0" w:color="auto"/>
            <w:left w:val="none" w:sz="0" w:space="0" w:color="auto"/>
            <w:bottom w:val="none" w:sz="0" w:space="0" w:color="auto"/>
            <w:right w:val="none" w:sz="0" w:space="0" w:color="auto"/>
          </w:divBdr>
        </w:div>
        <w:div w:id="1197887685">
          <w:marLeft w:val="640"/>
          <w:marRight w:val="0"/>
          <w:marTop w:val="0"/>
          <w:marBottom w:val="0"/>
          <w:divBdr>
            <w:top w:val="none" w:sz="0" w:space="0" w:color="auto"/>
            <w:left w:val="none" w:sz="0" w:space="0" w:color="auto"/>
            <w:bottom w:val="none" w:sz="0" w:space="0" w:color="auto"/>
            <w:right w:val="none" w:sz="0" w:space="0" w:color="auto"/>
          </w:divBdr>
        </w:div>
        <w:div w:id="611399512">
          <w:marLeft w:val="640"/>
          <w:marRight w:val="0"/>
          <w:marTop w:val="0"/>
          <w:marBottom w:val="0"/>
          <w:divBdr>
            <w:top w:val="none" w:sz="0" w:space="0" w:color="auto"/>
            <w:left w:val="none" w:sz="0" w:space="0" w:color="auto"/>
            <w:bottom w:val="none" w:sz="0" w:space="0" w:color="auto"/>
            <w:right w:val="none" w:sz="0" w:space="0" w:color="auto"/>
          </w:divBdr>
        </w:div>
        <w:div w:id="952439694">
          <w:marLeft w:val="640"/>
          <w:marRight w:val="0"/>
          <w:marTop w:val="0"/>
          <w:marBottom w:val="0"/>
          <w:divBdr>
            <w:top w:val="none" w:sz="0" w:space="0" w:color="auto"/>
            <w:left w:val="none" w:sz="0" w:space="0" w:color="auto"/>
            <w:bottom w:val="none" w:sz="0" w:space="0" w:color="auto"/>
            <w:right w:val="none" w:sz="0" w:space="0" w:color="auto"/>
          </w:divBdr>
        </w:div>
        <w:div w:id="1220628066">
          <w:marLeft w:val="640"/>
          <w:marRight w:val="0"/>
          <w:marTop w:val="0"/>
          <w:marBottom w:val="0"/>
          <w:divBdr>
            <w:top w:val="none" w:sz="0" w:space="0" w:color="auto"/>
            <w:left w:val="none" w:sz="0" w:space="0" w:color="auto"/>
            <w:bottom w:val="none" w:sz="0" w:space="0" w:color="auto"/>
            <w:right w:val="none" w:sz="0" w:space="0" w:color="auto"/>
          </w:divBdr>
        </w:div>
        <w:div w:id="569194986">
          <w:marLeft w:val="640"/>
          <w:marRight w:val="0"/>
          <w:marTop w:val="0"/>
          <w:marBottom w:val="0"/>
          <w:divBdr>
            <w:top w:val="none" w:sz="0" w:space="0" w:color="auto"/>
            <w:left w:val="none" w:sz="0" w:space="0" w:color="auto"/>
            <w:bottom w:val="none" w:sz="0" w:space="0" w:color="auto"/>
            <w:right w:val="none" w:sz="0" w:space="0" w:color="auto"/>
          </w:divBdr>
        </w:div>
        <w:div w:id="1692147671">
          <w:marLeft w:val="640"/>
          <w:marRight w:val="0"/>
          <w:marTop w:val="0"/>
          <w:marBottom w:val="0"/>
          <w:divBdr>
            <w:top w:val="none" w:sz="0" w:space="0" w:color="auto"/>
            <w:left w:val="none" w:sz="0" w:space="0" w:color="auto"/>
            <w:bottom w:val="none" w:sz="0" w:space="0" w:color="auto"/>
            <w:right w:val="none" w:sz="0" w:space="0" w:color="auto"/>
          </w:divBdr>
        </w:div>
        <w:div w:id="314379980">
          <w:marLeft w:val="640"/>
          <w:marRight w:val="0"/>
          <w:marTop w:val="0"/>
          <w:marBottom w:val="0"/>
          <w:divBdr>
            <w:top w:val="none" w:sz="0" w:space="0" w:color="auto"/>
            <w:left w:val="none" w:sz="0" w:space="0" w:color="auto"/>
            <w:bottom w:val="none" w:sz="0" w:space="0" w:color="auto"/>
            <w:right w:val="none" w:sz="0" w:space="0" w:color="auto"/>
          </w:divBdr>
        </w:div>
        <w:div w:id="1010986538">
          <w:marLeft w:val="640"/>
          <w:marRight w:val="0"/>
          <w:marTop w:val="0"/>
          <w:marBottom w:val="0"/>
          <w:divBdr>
            <w:top w:val="none" w:sz="0" w:space="0" w:color="auto"/>
            <w:left w:val="none" w:sz="0" w:space="0" w:color="auto"/>
            <w:bottom w:val="none" w:sz="0" w:space="0" w:color="auto"/>
            <w:right w:val="none" w:sz="0" w:space="0" w:color="auto"/>
          </w:divBdr>
        </w:div>
        <w:div w:id="1944878352">
          <w:marLeft w:val="640"/>
          <w:marRight w:val="0"/>
          <w:marTop w:val="0"/>
          <w:marBottom w:val="0"/>
          <w:divBdr>
            <w:top w:val="none" w:sz="0" w:space="0" w:color="auto"/>
            <w:left w:val="none" w:sz="0" w:space="0" w:color="auto"/>
            <w:bottom w:val="none" w:sz="0" w:space="0" w:color="auto"/>
            <w:right w:val="none" w:sz="0" w:space="0" w:color="auto"/>
          </w:divBdr>
        </w:div>
        <w:div w:id="88432037">
          <w:marLeft w:val="640"/>
          <w:marRight w:val="0"/>
          <w:marTop w:val="0"/>
          <w:marBottom w:val="0"/>
          <w:divBdr>
            <w:top w:val="none" w:sz="0" w:space="0" w:color="auto"/>
            <w:left w:val="none" w:sz="0" w:space="0" w:color="auto"/>
            <w:bottom w:val="none" w:sz="0" w:space="0" w:color="auto"/>
            <w:right w:val="none" w:sz="0" w:space="0" w:color="auto"/>
          </w:divBdr>
        </w:div>
        <w:div w:id="719745847">
          <w:marLeft w:val="640"/>
          <w:marRight w:val="0"/>
          <w:marTop w:val="0"/>
          <w:marBottom w:val="0"/>
          <w:divBdr>
            <w:top w:val="none" w:sz="0" w:space="0" w:color="auto"/>
            <w:left w:val="none" w:sz="0" w:space="0" w:color="auto"/>
            <w:bottom w:val="none" w:sz="0" w:space="0" w:color="auto"/>
            <w:right w:val="none" w:sz="0" w:space="0" w:color="auto"/>
          </w:divBdr>
        </w:div>
        <w:div w:id="648174758">
          <w:marLeft w:val="640"/>
          <w:marRight w:val="0"/>
          <w:marTop w:val="0"/>
          <w:marBottom w:val="0"/>
          <w:divBdr>
            <w:top w:val="none" w:sz="0" w:space="0" w:color="auto"/>
            <w:left w:val="none" w:sz="0" w:space="0" w:color="auto"/>
            <w:bottom w:val="none" w:sz="0" w:space="0" w:color="auto"/>
            <w:right w:val="none" w:sz="0" w:space="0" w:color="auto"/>
          </w:divBdr>
        </w:div>
        <w:div w:id="1761372731">
          <w:marLeft w:val="640"/>
          <w:marRight w:val="0"/>
          <w:marTop w:val="0"/>
          <w:marBottom w:val="0"/>
          <w:divBdr>
            <w:top w:val="none" w:sz="0" w:space="0" w:color="auto"/>
            <w:left w:val="none" w:sz="0" w:space="0" w:color="auto"/>
            <w:bottom w:val="none" w:sz="0" w:space="0" w:color="auto"/>
            <w:right w:val="none" w:sz="0" w:space="0" w:color="auto"/>
          </w:divBdr>
        </w:div>
        <w:div w:id="1925257662">
          <w:marLeft w:val="640"/>
          <w:marRight w:val="0"/>
          <w:marTop w:val="0"/>
          <w:marBottom w:val="0"/>
          <w:divBdr>
            <w:top w:val="none" w:sz="0" w:space="0" w:color="auto"/>
            <w:left w:val="none" w:sz="0" w:space="0" w:color="auto"/>
            <w:bottom w:val="none" w:sz="0" w:space="0" w:color="auto"/>
            <w:right w:val="none" w:sz="0" w:space="0" w:color="auto"/>
          </w:divBdr>
        </w:div>
        <w:div w:id="224604784">
          <w:marLeft w:val="640"/>
          <w:marRight w:val="0"/>
          <w:marTop w:val="0"/>
          <w:marBottom w:val="0"/>
          <w:divBdr>
            <w:top w:val="none" w:sz="0" w:space="0" w:color="auto"/>
            <w:left w:val="none" w:sz="0" w:space="0" w:color="auto"/>
            <w:bottom w:val="none" w:sz="0" w:space="0" w:color="auto"/>
            <w:right w:val="none" w:sz="0" w:space="0" w:color="auto"/>
          </w:divBdr>
        </w:div>
        <w:div w:id="2113277828">
          <w:marLeft w:val="640"/>
          <w:marRight w:val="0"/>
          <w:marTop w:val="0"/>
          <w:marBottom w:val="0"/>
          <w:divBdr>
            <w:top w:val="none" w:sz="0" w:space="0" w:color="auto"/>
            <w:left w:val="none" w:sz="0" w:space="0" w:color="auto"/>
            <w:bottom w:val="none" w:sz="0" w:space="0" w:color="auto"/>
            <w:right w:val="none" w:sz="0" w:space="0" w:color="auto"/>
          </w:divBdr>
        </w:div>
        <w:div w:id="1496915000">
          <w:marLeft w:val="640"/>
          <w:marRight w:val="0"/>
          <w:marTop w:val="0"/>
          <w:marBottom w:val="0"/>
          <w:divBdr>
            <w:top w:val="none" w:sz="0" w:space="0" w:color="auto"/>
            <w:left w:val="none" w:sz="0" w:space="0" w:color="auto"/>
            <w:bottom w:val="none" w:sz="0" w:space="0" w:color="auto"/>
            <w:right w:val="none" w:sz="0" w:space="0" w:color="auto"/>
          </w:divBdr>
        </w:div>
        <w:div w:id="655494640">
          <w:marLeft w:val="640"/>
          <w:marRight w:val="0"/>
          <w:marTop w:val="0"/>
          <w:marBottom w:val="0"/>
          <w:divBdr>
            <w:top w:val="none" w:sz="0" w:space="0" w:color="auto"/>
            <w:left w:val="none" w:sz="0" w:space="0" w:color="auto"/>
            <w:bottom w:val="none" w:sz="0" w:space="0" w:color="auto"/>
            <w:right w:val="none" w:sz="0" w:space="0" w:color="auto"/>
          </w:divBdr>
        </w:div>
        <w:div w:id="1313218520">
          <w:marLeft w:val="640"/>
          <w:marRight w:val="0"/>
          <w:marTop w:val="0"/>
          <w:marBottom w:val="0"/>
          <w:divBdr>
            <w:top w:val="none" w:sz="0" w:space="0" w:color="auto"/>
            <w:left w:val="none" w:sz="0" w:space="0" w:color="auto"/>
            <w:bottom w:val="none" w:sz="0" w:space="0" w:color="auto"/>
            <w:right w:val="none" w:sz="0" w:space="0" w:color="auto"/>
          </w:divBdr>
        </w:div>
        <w:div w:id="882519427">
          <w:marLeft w:val="640"/>
          <w:marRight w:val="0"/>
          <w:marTop w:val="0"/>
          <w:marBottom w:val="0"/>
          <w:divBdr>
            <w:top w:val="none" w:sz="0" w:space="0" w:color="auto"/>
            <w:left w:val="none" w:sz="0" w:space="0" w:color="auto"/>
            <w:bottom w:val="none" w:sz="0" w:space="0" w:color="auto"/>
            <w:right w:val="none" w:sz="0" w:space="0" w:color="auto"/>
          </w:divBdr>
        </w:div>
        <w:div w:id="531922173">
          <w:marLeft w:val="640"/>
          <w:marRight w:val="0"/>
          <w:marTop w:val="0"/>
          <w:marBottom w:val="0"/>
          <w:divBdr>
            <w:top w:val="none" w:sz="0" w:space="0" w:color="auto"/>
            <w:left w:val="none" w:sz="0" w:space="0" w:color="auto"/>
            <w:bottom w:val="none" w:sz="0" w:space="0" w:color="auto"/>
            <w:right w:val="none" w:sz="0" w:space="0" w:color="auto"/>
          </w:divBdr>
        </w:div>
        <w:div w:id="773400947">
          <w:marLeft w:val="640"/>
          <w:marRight w:val="0"/>
          <w:marTop w:val="0"/>
          <w:marBottom w:val="0"/>
          <w:divBdr>
            <w:top w:val="none" w:sz="0" w:space="0" w:color="auto"/>
            <w:left w:val="none" w:sz="0" w:space="0" w:color="auto"/>
            <w:bottom w:val="none" w:sz="0" w:space="0" w:color="auto"/>
            <w:right w:val="none" w:sz="0" w:space="0" w:color="auto"/>
          </w:divBdr>
        </w:div>
        <w:div w:id="1019888931">
          <w:marLeft w:val="640"/>
          <w:marRight w:val="0"/>
          <w:marTop w:val="0"/>
          <w:marBottom w:val="0"/>
          <w:divBdr>
            <w:top w:val="none" w:sz="0" w:space="0" w:color="auto"/>
            <w:left w:val="none" w:sz="0" w:space="0" w:color="auto"/>
            <w:bottom w:val="none" w:sz="0" w:space="0" w:color="auto"/>
            <w:right w:val="none" w:sz="0" w:space="0" w:color="auto"/>
          </w:divBdr>
        </w:div>
        <w:div w:id="1650665863">
          <w:marLeft w:val="640"/>
          <w:marRight w:val="0"/>
          <w:marTop w:val="0"/>
          <w:marBottom w:val="0"/>
          <w:divBdr>
            <w:top w:val="none" w:sz="0" w:space="0" w:color="auto"/>
            <w:left w:val="none" w:sz="0" w:space="0" w:color="auto"/>
            <w:bottom w:val="none" w:sz="0" w:space="0" w:color="auto"/>
            <w:right w:val="none" w:sz="0" w:space="0" w:color="auto"/>
          </w:divBdr>
        </w:div>
        <w:div w:id="1071855650">
          <w:marLeft w:val="640"/>
          <w:marRight w:val="0"/>
          <w:marTop w:val="0"/>
          <w:marBottom w:val="0"/>
          <w:divBdr>
            <w:top w:val="none" w:sz="0" w:space="0" w:color="auto"/>
            <w:left w:val="none" w:sz="0" w:space="0" w:color="auto"/>
            <w:bottom w:val="none" w:sz="0" w:space="0" w:color="auto"/>
            <w:right w:val="none" w:sz="0" w:space="0" w:color="auto"/>
          </w:divBdr>
        </w:div>
        <w:div w:id="49307322">
          <w:marLeft w:val="640"/>
          <w:marRight w:val="0"/>
          <w:marTop w:val="0"/>
          <w:marBottom w:val="0"/>
          <w:divBdr>
            <w:top w:val="none" w:sz="0" w:space="0" w:color="auto"/>
            <w:left w:val="none" w:sz="0" w:space="0" w:color="auto"/>
            <w:bottom w:val="none" w:sz="0" w:space="0" w:color="auto"/>
            <w:right w:val="none" w:sz="0" w:space="0" w:color="auto"/>
          </w:divBdr>
        </w:div>
        <w:div w:id="636029301">
          <w:marLeft w:val="640"/>
          <w:marRight w:val="0"/>
          <w:marTop w:val="0"/>
          <w:marBottom w:val="0"/>
          <w:divBdr>
            <w:top w:val="none" w:sz="0" w:space="0" w:color="auto"/>
            <w:left w:val="none" w:sz="0" w:space="0" w:color="auto"/>
            <w:bottom w:val="none" w:sz="0" w:space="0" w:color="auto"/>
            <w:right w:val="none" w:sz="0" w:space="0" w:color="auto"/>
          </w:divBdr>
        </w:div>
        <w:div w:id="1584214774">
          <w:marLeft w:val="640"/>
          <w:marRight w:val="0"/>
          <w:marTop w:val="0"/>
          <w:marBottom w:val="0"/>
          <w:divBdr>
            <w:top w:val="none" w:sz="0" w:space="0" w:color="auto"/>
            <w:left w:val="none" w:sz="0" w:space="0" w:color="auto"/>
            <w:bottom w:val="none" w:sz="0" w:space="0" w:color="auto"/>
            <w:right w:val="none" w:sz="0" w:space="0" w:color="auto"/>
          </w:divBdr>
        </w:div>
        <w:div w:id="316765850">
          <w:marLeft w:val="640"/>
          <w:marRight w:val="0"/>
          <w:marTop w:val="0"/>
          <w:marBottom w:val="0"/>
          <w:divBdr>
            <w:top w:val="none" w:sz="0" w:space="0" w:color="auto"/>
            <w:left w:val="none" w:sz="0" w:space="0" w:color="auto"/>
            <w:bottom w:val="none" w:sz="0" w:space="0" w:color="auto"/>
            <w:right w:val="none" w:sz="0" w:space="0" w:color="auto"/>
          </w:divBdr>
        </w:div>
        <w:div w:id="192885406">
          <w:marLeft w:val="640"/>
          <w:marRight w:val="0"/>
          <w:marTop w:val="0"/>
          <w:marBottom w:val="0"/>
          <w:divBdr>
            <w:top w:val="none" w:sz="0" w:space="0" w:color="auto"/>
            <w:left w:val="none" w:sz="0" w:space="0" w:color="auto"/>
            <w:bottom w:val="none" w:sz="0" w:space="0" w:color="auto"/>
            <w:right w:val="none" w:sz="0" w:space="0" w:color="auto"/>
          </w:divBdr>
        </w:div>
        <w:div w:id="1859730382">
          <w:marLeft w:val="640"/>
          <w:marRight w:val="0"/>
          <w:marTop w:val="0"/>
          <w:marBottom w:val="0"/>
          <w:divBdr>
            <w:top w:val="none" w:sz="0" w:space="0" w:color="auto"/>
            <w:left w:val="none" w:sz="0" w:space="0" w:color="auto"/>
            <w:bottom w:val="none" w:sz="0" w:space="0" w:color="auto"/>
            <w:right w:val="none" w:sz="0" w:space="0" w:color="auto"/>
          </w:divBdr>
        </w:div>
        <w:div w:id="1534070714">
          <w:marLeft w:val="640"/>
          <w:marRight w:val="0"/>
          <w:marTop w:val="0"/>
          <w:marBottom w:val="0"/>
          <w:divBdr>
            <w:top w:val="none" w:sz="0" w:space="0" w:color="auto"/>
            <w:left w:val="none" w:sz="0" w:space="0" w:color="auto"/>
            <w:bottom w:val="none" w:sz="0" w:space="0" w:color="auto"/>
            <w:right w:val="none" w:sz="0" w:space="0" w:color="auto"/>
          </w:divBdr>
        </w:div>
        <w:div w:id="1781492851">
          <w:marLeft w:val="640"/>
          <w:marRight w:val="0"/>
          <w:marTop w:val="0"/>
          <w:marBottom w:val="0"/>
          <w:divBdr>
            <w:top w:val="none" w:sz="0" w:space="0" w:color="auto"/>
            <w:left w:val="none" w:sz="0" w:space="0" w:color="auto"/>
            <w:bottom w:val="none" w:sz="0" w:space="0" w:color="auto"/>
            <w:right w:val="none" w:sz="0" w:space="0" w:color="auto"/>
          </w:divBdr>
        </w:div>
        <w:div w:id="421948956">
          <w:marLeft w:val="640"/>
          <w:marRight w:val="0"/>
          <w:marTop w:val="0"/>
          <w:marBottom w:val="0"/>
          <w:divBdr>
            <w:top w:val="none" w:sz="0" w:space="0" w:color="auto"/>
            <w:left w:val="none" w:sz="0" w:space="0" w:color="auto"/>
            <w:bottom w:val="none" w:sz="0" w:space="0" w:color="auto"/>
            <w:right w:val="none" w:sz="0" w:space="0" w:color="auto"/>
          </w:divBdr>
        </w:div>
        <w:div w:id="1064335866">
          <w:marLeft w:val="640"/>
          <w:marRight w:val="0"/>
          <w:marTop w:val="0"/>
          <w:marBottom w:val="0"/>
          <w:divBdr>
            <w:top w:val="none" w:sz="0" w:space="0" w:color="auto"/>
            <w:left w:val="none" w:sz="0" w:space="0" w:color="auto"/>
            <w:bottom w:val="none" w:sz="0" w:space="0" w:color="auto"/>
            <w:right w:val="none" w:sz="0" w:space="0" w:color="auto"/>
          </w:divBdr>
        </w:div>
        <w:div w:id="387264249">
          <w:marLeft w:val="640"/>
          <w:marRight w:val="0"/>
          <w:marTop w:val="0"/>
          <w:marBottom w:val="0"/>
          <w:divBdr>
            <w:top w:val="none" w:sz="0" w:space="0" w:color="auto"/>
            <w:left w:val="none" w:sz="0" w:space="0" w:color="auto"/>
            <w:bottom w:val="none" w:sz="0" w:space="0" w:color="auto"/>
            <w:right w:val="none" w:sz="0" w:space="0" w:color="auto"/>
          </w:divBdr>
        </w:div>
        <w:div w:id="555629309">
          <w:marLeft w:val="640"/>
          <w:marRight w:val="0"/>
          <w:marTop w:val="0"/>
          <w:marBottom w:val="0"/>
          <w:divBdr>
            <w:top w:val="none" w:sz="0" w:space="0" w:color="auto"/>
            <w:left w:val="none" w:sz="0" w:space="0" w:color="auto"/>
            <w:bottom w:val="none" w:sz="0" w:space="0" w:color="auto"/>
            <w:right w:val="none" w:sz="0" w:space="0" w:color="auto"/>
          </w:divBdr>
        </w:div>
        <w:div w:id="524176717">
          <w:marLeft w:val="640"/>
          <w:marRight w:val="0"/>
          <w:marTop w:val="0"/>
          <w:marBottom w:val="0"/>
          <w:divBdr>
            <w:top w:val="none" w:sz="0" w:space="0" w:color="auto"/>
            <w:left w:val="none" w:sz="0" w:space="0" w:color="auto"/>
            <w:bottom w:val="none" w:sz="0" w:space="0" w:color="auto"/>
            <w:right w:val="none" w:sz="0" w:space="0" w:color="auto"/>
          </w:divBdr>
        </w:div>
        <w:div w:id="648752207">
          <w:marLeft w:val="640"/>
          <w:marRight w:val="0"/>
          <w:marTop w:val="0"/>
          <w:marBottom w:val="0"/>
          <w:divBdr>
            <w:top w:val="none" w:sz="0" w:space="0" w:color="auto"/>
            <w:left w:val="none" w:sz="0" w:space="0" w:color="auto"/>
            <w:bottom w:val="none" w:sz="0" w:space="0" w:color="auto"/>
            <w:right w:val="none" w:sz="0" w:space="0" w:color="auto"/>
          </w:divBdr>
        </w:div>
        <w:div w:id="1538394725">
          <w:marLeft w:val="640"/>
          <w:marRight w:val="0"/>
          <w:marTop w:val="0"/>
          <w:marBottom w:val="0"/>
          <w:divBdr>
            <w:top w:val="none" w:sz="0" w:space="0" w:color="auto"/>
            <w:left w:val="none" w:sz="0" w:space="0" w:color="auto"/>
            <w:bottom w:val="none" w:sz="0" w:space="0" w:color="auto"/>
            <w:right w:val="none" w:sz="0" w:space="0" w:color="auto"/>
          </w:divBdr>
        </w:div>
        <w:div w:id="1421637887">
          <w:marLeft w:val="640"/>
          <w:marRight w:val="0"/>
          <w:marTop w:val="0"/>
          <w:marBottom w:val="0"/>
          <w:divBdr>
            <w:top w:val="none" w:sz="0" w:space="0" w:color="auto"/>
            <w:left w:val="none" w:sz="0" w:space="0" w:color="auto"/>
            <w:bottom w:val="none" w:sz="0" w:space="0" w:color="auto"/>
            <w:right w:val="none" w:sz="0" w:space="0" w:color="auto"/>
          </w:divBdr>
        </w:div>
        <w:div w:id="1798138579">
          <w:marLeft w:val="640"/>
          <w:marRight w:val="0"/>
          <w:marTop w:val="0"/>
          <w:marBottom w:val="0"/>
          <w:divBdr>
            <w:top w:val="none" w:sz="0" w:space="0" w:color="auto"/>
            <w:left w:val="none" w:sz="0" w:space="0" w:color="auto"/>
            <w:bottom w:val="none" w:sz="0" w:space="0" w:color="auto"/>
            <w:right w:val="none" w:sz="0" w:space="0" w:color="auto"/>
          </w:divBdr>
        </w:div>
        <w:div w:id="1075590443">
          <w:marLeft w:val="640"/>
          <w:marRight w:val="0"/>
          <w:marTop w:val="0"/>
          <w:marBottom w:val="0"/>
          <w:divBdr>
            <w:top w:val="none" w:sz="0" w:space="0" w:color="auto"/>
            <w:left w:val="none" w:sz="0" w:space="0" w:color="auto"/>
            <w:bottom w:val="none" w:sz="0" w:space="0" w:color="auto"/>
            <w:right w:val="none" w:sz="0" w:space="0" w:color="auto"/>
          </w:divBdr>
        </w:div>
        <w:div w:id="1234393122">
          <w:marLeft w:val="640"/>
          <w:marRight w:val="0"/>
          <w:marTop w:val="0"/>
          <w:marBottom w:val="0"/>
          <w:divBdr>
            <w:top w:val="none" w:sz="0" w:space="0" w:color="auto"/>
            <w:left w:val="none" w:sz="0" w:space="0" w:color="auto"/>
            <w:bottom w:val="none" w:sz="0" w:space="0" w:color="auto"/>
            <w:right w:val="none" w:sz="0" w:space="0" w:color="auto"/>
          </w:divBdr>
        </w:div>
        <w:div w:id="803280885">
          <w:marLeft w:val="640"/>
          <w:marRight w:val="0"/>
          <w:marTop w:val="0"/>
          <w:marBottom w:val="0"/>
          <w:divBdr>
            <w:top w:val="none" w:sz="0" w:space="0" w:color="auto"/>
            <w:left w:val="none" w:sz="0" w:space="0" w:color="auto"/>
            <w:bottom w:val="none" w:sz="0" w:space="0" w:color="auto"/>
            <w:right w:val="none" w:sz="0" w:space="0" w:color="auto"/>
          </w:divBdr>
        </w:div>
        <w:div w:id="266893159">
          <w:marLeft w:val="640"/>
          <w:marRight w:val="0"/>
          <w:marTop w:val="0"/>
          <w:marBottom w:val="0"/>
          <w:divBdr>
            <w:top w:val="none" w:sz="0" w:space="0" w:color="auto"/>
            <w:left w:val="none" w:sz="0" w:space="0" w:color="auto"/>
            <w:bottom w:val="none" w:sz="0" w:space="0" w:color="auto"/>
            <w:right w:val="none" w:sz="0" w:space="0" w:color="auto"/>
          </w:divBdr>
        </w:div>
        <w:div w:id="1131435991">
          <w:marLeft w:val="640"/>
          <w:marRight w:val="0"/>
          <w:marTop w:val="0"/>
          <w:marBottom w:val="0"/>
          <w:divBdr>
            <w:top w:val="none" w:sz="0" w:space="0" w:color="auto"/>
            <w:left w:val="none" w:sz="0" w:space="0" w:color="auto"/>
            <w:bottom w:val="none" w:sz="0" w:space="0" w:color="auto"/>
            <w:right w:val="none" w:sz="0" w:space="0" w:color="auto"/>
          </w:divBdr>
        </w:div>
        <w:div w:id="1974285172">
          <w:marLeft w:val="640"/>
          <w:marRight w:val="0"/>
          <w:marTop w:val="0"/>
          <w:marBottom w:val="0"/>
          <w:divBdr>
            <w:top w:val="none" w:sz="0" w:space="0" w:color="auto"/>
            <w:left w:val="none" w:sz="0" w:space="0" w:color="auto"/>
            <w:bottom w:val="none" w:sz="0" w:space="0" w:color="auto"/>
            <w:right w:val="none" w:sz="0" w:space="0" w:color="auto"/>
          </w:divBdr>
        </w:div>
        <w:div w:id="252009615">
          <w:marLeft w:val="640"/>
          <w:marRight w:val="0"/>
          <w:marTop w:val="0"/>
          <w:marBottom w:val="0"/>
          <w:divBdr>
            <w:top w:val="none" w:sz="0" w:space="0" w:color="auto"/>
            <w:left w:val="none" w:sz="0" w:space="0" w:color="auto"/>
            <w:bottom w:val="none" w:sz="0" w:space="0" w:color="auto"/>
            <w:right w:val="none" w:sz="0" w:space="0" w:color="auto"/>
          </w:divBdr>
        </w:div>
        <w:div w:id="2119174228">
          <w:marLeft w:val="640"/>
          <w:marRight w:val="0"/>
          <w:marTop w:val="0"/>
          <w:marBottom w:val="0"/>
          <w:divBdr>
            <w:top w:val="none" w:sz="0" w:space="0" w:color="auto"/>
            <w:left w:val="none" w:sz="0" w:space="0" w:color="auto"/>
            <w:bottom w:val="none" w:sz="0" w:space="0" w:color="auto"/>
            <w:right w:val="none" w:sz="0" w:space="0" w:color="auto"/>
          </w:divBdr>
        </w:div>
        <w:div w:id="69011724">
          <w:marLeft w:val="640"/>
          <w:marRight w:val="0"/>
          <w:marTop w:val="0"/>
          <w:marBottom w:val="0"/>
          <w:divBdr>
            <w:top w:val="none" w:sz="0" w:space="0" w:color="auto"/>
            <w:left w:val="none" w:sz="0" w:space="0" w:color="auto"/>
            <w:bottom w:val="none" w:sz="0" w:space="0" w:color="auto"/>
            <w:right w:val="none" w:sz="0" w:space="0" w:color="auto"/>
          </w:divBdr>
        </w:div>
        <w:div w:id="277685217">
          <w:marLeft w:val="640"/>
          <w:marRight w:val="0"/>
          <w:marTop w:val="0"/>
          <w:marBottom w:val="0"/>
          <w:divBdr>
            <w:top w:val="none" w:sz="0" w:space="0" w:color="auto"/>
            <w:left w:val="none" w:sz="0" w:space="0" w:color="auto"/>
            <w:bottom w:val="none" w:sz="0" w:space="0" w:color="auto"/>
            <w:right w:val="none" w:sz="0" w:space="0" w:color="auto"/>
          </w:divBdr>
        </w:div>
        <w:div w:id="228196361">
          <w:marLeft w:val="640"/>
          <w:marRight w:val="0"/>
          <w:marTop w:val="0"/>
          <w:marBottom w:val="0"/>
          <w:divBdr>
            <w:top w:val="none" w:sz="0" w:space="0" w:color="auto"/>
            <w:left w:val="none" w:sz="0" w:space="0" w:color="auto"/>
            <w:bottom w:val="none" w:sz="0" w:space="0" w:color="auto"/>
            <w:right w:val="none" w:sz="0" w:space="0" w:color="auto"/>
          </w:divBdr>
        </w:div>
        <w:div w:id="1603949650">
          <w:marLeft w:val="640"/>
          <w:marRight w:val="0"/>
          <w:marTop w:val="0"/>
          <w:marBottom w:val="0"/>
          <w:divBdr>
            <w:top w:val="none" w:sz="0" w:space="0" w:color="auto"/>
            <w:left w:val="none" w:sz="0" w:space="0" w:color="auto"/>
            <w:bottom w:val="none" w:sz="0" w:space="0" w:color="auto"/>
            <w:right w:val="none" w:sz="0" w:space="0" w:color="auto"/>
          </w:divBdr>
        </w:div>
        <w:div w:id="1757435843">
          <w:marLeft w:val="640"/>
          <w:marRight w:val="0"/>
          <w:marTop w:val="0"/>
          <w:marBottom w:val="0"/>
          <w:divBdr>
            <w:top w:val="none" w:sz="0" w:space="0" w:color="auto"/>
            <w:left w:val="none" w:sz="0" w:space="0" w:color="auto"/>
            <w:bottom w:val="none" w:sz="0" w:space="0" w:color="auto"/>
            <w:right w:val="none" w:sz="0" w:space="0" w:color="auto"/>
          </w:divBdr>
        </w:div>
      </w:divsChild>
    </w:div>
    <w:div w:id="1396049">
      <w:bodyDiv w:val="1"/>
      <w:marLeft w:val="0"/>
      <w:marRight w:val="0"/>
      <w:marTop w:val="0"/>
      <w:marBottom w:val="0"/>
      <w:divBdr>
        <w:top w:val="none" w:sz="0" w:space="0" w:color="auto"/>
        <w:left w:val="none" w:sz="0" w:space="0" w:color="auto"/>
        <w:bottom w:val="none" w:sz="0" w:space="0" w:color="auto"/>
        <w:right w:val="none" w:sz="0" w:space="0" w:color="auto"/>
      </w:divBdr>
      <w:divsChild>
        <w:div w:id="1237860317">
          <w:marLeft w:val="640"/>
          <w:marRight w:val="0"/>
          <w:marTop w:val="0"/>
          <w:marBottom w:val="0"/>
          <w:divBdr>
            <w:top w:val="none" w:sz="0" w:space="0" w:color="auto"/>
            <w:left w:val="none" w:sz="0" w:space="0" w:color="auto"/>
            <w:bottom w:val="none" w:sz="0" w:space="0" w:color="auto"/>
            <w:right w:val="none" w:sz="0" w:space="0" w:color="auto"/>
          </w:divBdr>
        </w:div>
        <w:div w:id="449931941">
          <w:marLeft w:val="640"/>
          <w:marRight w:val="0"/>
          <w:marTop w:val="0"/>
          <w:marBottom w:val="0"/>
          <w:divBdr>
            <w:top w:val="none" w:sz="0" w:space="0" w:color="auto"/>
            <w:left w:val="none" w:sz="0" w:space="0" w:color="auto"/>
            <w:bottom w:val="none" w:sz="0" w:space="0" w:color="auto"/>
            <w:right w:val="none" w:sz="0" w:space="0" w:color="auto"/>
          </w:divBdr>
        </w:div>
        <w:div w:id="1539901034">
          <w:marLeft w:val="640"/>
          <w:marRight w:val="0"/>
          <w:marTop w:val="0"/>
          <w:marBottom w:val="0"/>
          <w:divBdr>
            <w:top w:val="none" w:sz="0" w:space="0" w:color="auto"/>
            <w:left w:val="none" w:sz="0" w:space="0" w:color="auto"/>
            <w:bottom w:val="none" w:sz="0" w:space="0" w:color="auto"/>
            <w:right w:val="none" w:sz="0" w:space="0" w:color="auto"/>
          </w:divBdr>
        </w:div>
        <w:div w:id="365066063">
          <w:marLeft w:val="640"/>
          <w:marRight w:val="0"/>
          <w:marTop w:val="0"/>
          <w:marBottom w:val="0"/>
          <w:divBdr>
            <w:top w:val="none" w:sz="0" w:space="0" w:color="auto"/>
            <w:left w:val="none" w:sz="0" w:space="0" w:color="auto"/>
            <w:bottom w:val="none" w:sz="0" w:space="0" w:color="auto"/>
            <w:right w:val="none" w:sz="0" w:space="0" w:color="auto"/>
          </w:divBdr>
        </w:div>
        <w:div w:id="1190221878">
          <w:marLeft w:val="640"/>
          <w:marRight w:val="0"/>
          <w:marTop w:val="0"/>
          <w:marBottom w:val="0"/>
          <w:divBdr>
            <w:top w:val="none" w:sz="0" w:space="0" w:color="auto"/>
            <w:left w:val="none" w:sz="0" w:space="0" w:color="auto"/>
            <w:bottom w:val="none" w:sz="0" w:space="0" w:color="auto"/>
            <w:right w:val="none" w:sz="0" w:space="0" w:color="auto"/>
          </w:divBdr>
        </w:div>
        <w:div w:id="1010135683">
          <w:marLeft w:val="640"/>
          <w:marRight w:val="0"/>
          <w:marTop w:val="0"/>
          <w:marBottom w:val="0"/>
          <w:divBdr>
            <w:top w:val="none" w:sz="0" w:space="0" w:color="auto"/>
            <w:left w:val="none" w:sz="0" w:space="0" w:color="auto"/>
            <w:bottom w:val="none" w:sz="0" w:space="0" w:color="auto"/>
            <w:right w:val="none" w:sz="0" w:space="0" w:color="auto"/>
          </w:divBdr>
        </w:div>
        <w:div w:id="866914748">
          <w:marLeft w:val="640"/>
          <w:marRight w:val="0"/>
          <w:marTop w:val="0"/>
          <w:marBottom w:val="0"/>
          <w:divBdr>
            <w:top w:val="none" w:sz="0" w:space="0" w:color="auto"/>
            <w:left w:val="none" w:sz="0" w:space="0" w:color="auto"/>
            <w:bottom w:val="none" w:sz="0" w:space="0" w:color="auto"/>
            <w:right w:val="none" w:sz="0" w:space="0" w:color="auto"/>
          </w:divBdr>
        </w:div>
        <w:div w:id="1446078064">
          <w:marLeft w:val="640"/>
          <w:marRight w:val="0"/>
          <w:marTop w:val="0"/>
          <w:marBottom w:val="0"/>
          <w:divBdr>
            <w:top w:val="none" w:sz="0" w:space="0" w:color="auto"/>
            <w:left w:val="none" w:sz="0" w:space="0" w:color="auto"/>
            <w:bottom w:val="none" w:sz="0" w:space="0" w:color="auto"/>
            <w:right w:val="none" w:sz="0" w:space="0" w:color="auto"/>
          </w:divBdr>
        </w:div>
        <w:div w:id="1915123145">
          <w:marLeft w:val="640"/>
          <w:marRight w:val="0"/>
          <w:marTop w:val="0"/>
          <w:marBottom w:val="0"/>
          <w:divBdr>
            <w:top w:val="none" w:sz="0" w:space="0" w:color="auto"/>
            <w:left w:val="none" w:sz="0" w:space="0" w:color="auto"/>
            <w:bottom w:val="none" w:sz="0" w:space="0" w:color="auto"/>
            <w:right w:val="none" w:sz="0" w:space="0" w:color="auto"/>
          </w:divBdr>
        </w:div>
        <w:div w:id="1265844148">
          <w:marLeft w:val="640"/>
          <w:marRight w:val="0"/>
          <w:marTop w:val="0"/>
          <w:marBottom w:val="0"/>
          <w:divBdr>
            <w:top w:val="none" w:sz="0" w:space="0" w:color="auto"/>
            <w:left w:val="none" w:sz="0" w:space="0" w:color="auto"/>
            <w:bottom w:val="none" w:sz="0" w:space="0" w:color="auto"/>
            <w:right w:val="none" w:sz="0" w:space="0" w:color="auto"/>
          </w:divBdr>
        </w:div>
        <w:div w:id="2087996179">
          <w:marLeft w:val="640"/>
          <w:marRight w:val="0"/>
          <w:marTop w:val="0"/>
          <w:marBottom w:val="0"/>
          <w:divBdr>
            <w:top w:val="none" w:sz="0" w:space="0" w:color="auto"/>
            <w:left w:val="none" w:sz="0" w:space="0" w:color="auto"/>
            <w:bottom w:val="none" w:sz="0" w:space="0" w:color="auto"/>
            <w:right w:val="none" w:sz="0" w:space="0" w:color="auto"/>
          </w:divBdr>
        </w:div>
        <w:div w:id="740103999">
          <w:marLeft w:val="640"/>
          <w:marRight w:val="0"/>
          <w:marTop w:val="0"/>
          <w:marBottom w:val="0"/>
          <w:divBdr>
            <w:top w:val="none" w:sz="0" w:space="0" w:color="auto"/>
            <w:left w:val="none" w:sz="0" w:space="0" w:color="auto"/>
            <w:bottom w:val="none" w:sz="0" w:space="0" w:color="auto"/>
            <w:right w:val="none" w:sz="0" w:space="0" w:color="auto"/>
          </w:divBdr>
        </w:div>
        <w:div w:id="1274165180">
          <w:marLeft w:val="640"/>
          <w:marRight w:val="0"/>
          <w:marTop w:val="0"/>
          <w:marBottom w:val="0"/>
          <w:divBdr>
            <w:top w:val="none" w:sz="0" w:space="0" w:color="auto"/>
            <w:left w:val="none" w:sz="0" w:space="0" w:color="auto"/>
            <w:bottom w:val="none" w:sz="0" w:space="0" w:color="auto"/>
            <w:right w:val="none" w:sz="0" w:space="0" w:color="auto"/>
          </w:divBdr>
        </w:div>
        <w:div w:id="1165316011">
          <w:marLeft w:val="640"/>
          <w:marRight w:val="0"/>
          <w:marTop w:val="0"/>
          <w:marBottom w:val="0"/>
          <w:divBdr>
            <w:top w:val="none" w:sz="0" w:space="0" w:color="auto"/>
            <w:left w:val="none" w:sz="0" w:space="0" w:color="auto"/>
            <w:bottom w:val="none" w:sz="0" w:space="0" w:color="auto"/>
            <w:right w:val="none" w:sz="0" w:space="0" w:color="auto"/>
          </w:divBdr>
        </w:div>
        <w:div w:id="2009672604">
          <w:marLeft w:val="640"/>
          <w:marRight w:val="0"/>
          <w:marTop w:val="0"/>
          <w:marBottom w:val="0"/>
          <w:divBdr>
            <w:top w:val="none" w:sz="0" w:space="0" w:color="auto"/>
            <w:left w:val="none" w:sz="0" w:space="0" w:color="auto"/>
            <w:bottom w:val="none" w:sz="0" w:space="0" w:color="auto"/>
            <w:right w:val="none" w:sz="0" w:space="0" w:color="auto"/>
          </w:divBdr>
        </w:div>
        <w:div w:id="438449524">
          <w:marLeft w:val="640"/>
          <w:marRight w:val="0"/>
          <w:marTop w:val="0"/>
          <w:marBottom w:val="0"/>
          <w:divBdr>
            <w:top w:val="none" w:sz="0" w:space="0" w:color="auto"/>
            <w:left w:val="none" w:sz="0" w:space="0" w:color="auto"/>
            <w:bottom w:val="none" w:sz="0" w:space="0" w:color="auto"/>
            <w:right w:val="none" w:sz="0" w:space="0" w:color="auto"/>
          </w:divBdr>
        </w:div>
        <w:div w:id="731928816">
          <w:marLeft w:val="640"/>
          <w:marRight w:val="0"/>
          <w:marTop w:val="0"/>
          <w:marBottom w:val="0"/>
          <w:divBdr>
            <w:top w:val="none" w:sz="0" w:space="0" w:color="auto"/>
            <w:left w:val="none" w:sz="0" w:space="0" w:color="auto"/>
            <w:bottom w:val="none" w:sz="0" w:space="0" w:color="auto"/>
            <w:right w:val="none" w:sz="0" w:space="0" w:color="auto"/>
          </w:divBdr>
        </w:div>
        <w:div w:id="406389955">
          <w:marLeft w:val="640"/>
          <w:marRight w:val="0"/>
          <w:marTop w:val="0"/>
          <w:marBottom w:val="0"/>
          <w:divBdr>
            <w:top w:val="none" w:sz="0" w:space="0" w:color="auto"/>
            <w:left w:val="none" w:sz="0" w:space="0" w:color="auto"/>
            <w:bottom w:val="none" w:sz="0" w:space="0" w:color="auto"/>
            <w:right w:val="none" w:sz="0" w:space="0" w:color="auto"/>
          </w:divBdr>
        </w:div>
        <w:div w:id="752316763">
          <w:marLeft w:val="640"/>
          <w:marRight w:val="0"/>
          <w:marTop w:val="0"/>
          <w:marBottom w:val="0"/>
          <w:divBdr>
            <w:top w:val="none" w:sz="0" w:space="0" w:color="auto"/>
            <w:left w:val="none" w:sz="0" w:space="0" w:color="auto"/>
            <w:bottom w:val="none" w:sz="0" w:space="0" w:color="auto"/>
            <w:right w:val="none" w:sz="0" w:space="0" w:color="auto"/>
          </w:divBdr>
        </w:div>
        <w:div w:id="1801797899">
          <w:marLeft w:val="640"/>
          <w:marRight w:val="0"/>
          <w:marTop w:val="0"/>
          <w:marBottom w:val="0"/>
          <w:divBdr>
            <w:top w:val="none" w:sz="0" w:space="0" w:color="auto"/>
            <w:left w:val="none" w:sz="0" w:space="0" w:color="auto"/>
            <w:bottom w:val="none" w:sz="0" w:space="0" w:color="auto"/>
            <w:right w:val="none" w:sz="0" w:space="0" w:color="auto"/>
          </w:divBdr>
        </w:div>
        <w:div w:id="1338847216">
          <w:marLeft w:val="640"/>
          <w:marRight w:val="0"/>
          <w:marTop w:val="0"/>
          <w:marBottom w:val="0"/>
          <w:divBdr>
            <w:top w:val="none" w:sz="0" w:space="0" w:color="auto"/>
            <w:left w:val="none" w:sz="0" w:space="0" w:color="auto"/>
            <w:bottom w:val="none" w:sz="0" w:space="0" w:color="auto"/>
            <w:right w:val="none" w:sz="0" w:space="0" w:color="auto"/>
          </w:divBdr>
        </w:div>
        <w:div w:id="273749315">
          <w:marLeft w:val="640"/>
          <w:marRight w:val="0"/>
          <w:marTop w:val="0"/>
          <w:marBottom w:val="0"/>
          <w:divBdr>
            <w:top w:val="none" w:sz="0" w:space="0" w:color="auto"/>
            <w:left w:val="none" w:sz="0" w:space="0" w:color="auto"/>
            <w:bottom w:val="none" w:sz="0" w:space="0" w:color="auto"/>
            <w:right w:val="none" w:sz="0" w:space="0" w:color="auto"/>
          </w:divBdr>
        </w:div>
        <w:div w:id="851798514">
          <w:marLeft w:val="640"/>
          <w:marRight w:val="0"/>
          <w:marTop w:val="0"/>
          <w:marBottom w:val="0"/>
          <w:divBdr>
            <w:top w:val="none" w:sz="0" w:space="0" w:color="auto"/>
            <w:left w:val="none" w:sz="0" w:space="0" w:color="auto"/>
            <w:bottom w:val="none" w:sz="0" w:space="0" w:color="auto"/>
            <w:right w:val="none" w:sz="0" w:space="0" w:color="auto"/>
          </w:divBdr>
        </w:div>
        <w:div w:id="309675187">
          <w:marLeft w:val="640"/>
          <w:marRight w:val="0"/>
          <w:marTop w:val="0"/>
          <w:marBottom w:val="0"/>
          <w:divBdr>
            <w:top w:val="none" w:sz="0" w:space="0" w:color="auto"/>
            <w:left w:val="none" w:sz="0" w:space="0" w:color="auto"/>
            <w:bottom w:val="none" w:sz="0" w:space="0" w:color="auto"/>
            <w:right w:val="none" w:sz="0" w:space="0" w:color="auto"/>
          </w:divBdr>
        </w:div>
        <w:div w:id="815537675">
          <w:marLeft w:val="640"/>
          <w:marRight w:val="0"/>
          <w:marTop w:val="0"/>
          <w:marBottom w:val="0"/>
          <w:divBdr>
            <w:top w:val="none" w:sz="0" w:space="0" w:color="auto"/>
            <w:left w:val="none" w:sz="0" w:space="0" w:color="auto"/>
            <w:bottom w:val="none" w:sz="0" w:space="0" w:color="auto"/>
            <w:right w:val="none" w:sz="0" w:space="0" w:color="auto"/>
          </w:divBdr>
        </w:div>
        <w:div w:id="427504858">
          <w:marLeft w:val="640"/>
          <w:marRight w:val="0"/>
          <w:marTop w:val="0"/>
          <w:marBottom w:val="0"/>
          <w:divBdr>
            <w:top w:val="none" w:sz="0" w:space="0" w:color="auto"/>
            <w:left w:val="none" w:sz="0" w:space="0" w:color="auto"/>
            <w:bottom w:val="none" w:sz="0" w:space="0" w:color="auto"/>
            <w:right w:val="none" w:sz="0" w:space="0" w:color="auto"/>
          </w:divBdr>
        </w:div>
        <w:div w:id="547571785">
          <w:marLeft w:val="640"/>
          <w:marRight w:val="0"/>
          <w:marTop w:val="0"/>
          <w:marBottom w:val="0"/>
          <w:divBdr>
            <w:top w:val="none" w:sz="0" w:space="0" w:color="auto"/>
            <w:left w:val="none" w:sz="0" w:space="0" w:color="auto"/>
            <w:bottom w:val="none" w:sz="0" w:space="0" w:color="auto"/>
            <w:right w:val="none" w:sz="0" w:space="0" w:color="auto"/>
          </w:divBdr>
        </w:div>
        <w:div w:id="621150697">
          <w:marLeft w:val="640"/>
          <w:marRight w:val="0"/>
          <w:marTop w:val="0"/>
          <w:marBottom w:val="0"/>
          <w:divBdr>
            <w:top w:val="none" w:sz="0" w:space="0" w:color="auto"/>
            <w:left w:val="none" w:sz="0" w:space="0" w:color="auto"/>
            <w:bottom w:val="none" w:sz="0" w:space="0" w:color="auto"/>
            <w:right w:val="none" w:sz="0" w:space="0" w:color="auto"/>
          </w:divBdr>
        </w:div>
        <w:div w:id="1503928422">
          <w:marLeft w:val="640"/>
          <w:marRight w:val="0"/>
          <w:marTop w:val="0"/>
          <w:marBottom w:val="0"/>
          <w:divBdr>
            <w:top w:val="none" w:sz="0" w:space="0" w:color="auto"/>
            <w:left w:val="none" w:sz="0" w:space="0" w:color="auto"/>
            <w:bottom w:val="none" w:sz="0" w:space="0" w:color="auto"/>
            <w:right w:val="none" w:sz="0" w:space="0" w:color="auto"/>
          </w:divBdr>
        </w:div>
        <w:div w:id="181870124">
          <w:marLeft w:val="640"/>
          <w:marRight w:val="0"/>
          <w:marTop w:val="0"/>
          <w:marBottom w:val="0"/>
          <w:divBdr>
            <w:top w:val="none" w:sz="0" w:space="0" w:color="auto"/>
            <w:left w:val="none" w:sz="0" w:space="0" w:color="auto"/>
            <w:bottom w:val="none" w:sz="0" w:space="0" w:color="auto"/>
            <w:right w:val="none" w:sz="0" w:space="0" w:color="auto"/>
          </w:divBdr>
        </w:div>
        <w:div w:id="115376123">
          <w:marLeft w:val="640"/>
          <w:marRight w:val="0"/>
          <w:marTop w:val="0"/>
          <w:marBottom w:val="0"/>
          <w:divBdr>
            <w:top w:val="none" w:sz="0" w:space="0" w:color="auto"/>
            <w:left w:val="none" w:sz="0" w:space="0" w:color="auto"/>
            <w:bottom w:val="none" w:sz="0" w:space="0" w:color="auto"/>
            <w:right w:val="none" w:sz="0" w:space="0" w:color="auto"/>
          </w:divBdr>
        </w:div>
        <w:div w:id="1659646309">
          <w:marLeft w:val="640"/>
          <w:marRight w:val="0"/>
          <w:marTop w:val="0"/>
          <w:marBottom w:val="0"/>
          <w:divBdr>
            <w:top w:val="none" w:sz="0" w:space="0" w:color="auto"/>
            <w:left w:val="none" w:sz="0" w:space="0" w:color="auto"/>
            <w:bottom w:val="none" w:sz="0" w:space="0" w:color="auto"/>
            <w:right w:val="none" w:sz="0" w:space="0" w:color="auto"/>
          </w:divBdr>
        </w:div>
        <w:div w:id="406659494">
          <w:marLeft w:val="640"/>
          <w:marRight w:val="0"/>
          <w:marTop w:val="0"/>
          <w:marBottom w:val="0"/>
          <w:divBdr>
            <w:top w:val="none" w:sz="0" w:space="0" w:color="auto"/>
            <w:left w:val="none" w:sz="0" w:space="0" w:color="auto"/>
            <w:bottom w:val="none" w:sz="0" w:space="0" w:color="auto"/>
            <w:right w:val="none" w:sz="0" w:space="0" w:color="auto"/>
          </w:divBdr>
        </w:div>
        <w:div w:id="2028672398">
          <w:marLeft w:val="640"/>
          <w:marRight w:val="0"/>
          <w:marTop w:val="0"/>
          <w:marBottom w:val="0"/>
          <w:divBdr>
            <w:top w:val="none" w:sz="0" w:space="0" w:color="auto"/>
            <w:left w:val="none" w:sz="0" w:space="0" w:color="auto"/>
            <w:bottom w:val="none" w:sz="0" w:space="0" w:color="auto"/>
            <w:right w:val="none" w:sz="0" w:space="0" w:color="auto"/>
          </w:divBdr>
        </w:div>
        <w:div w:id="1889222659">
          <w:marLeft w:val="640"/>
          <w:marRight w:val="0"/>
          <w:marTop w:val="0"/>
          <w:marBottom w:val="0"/>
          <w:divBdr>
            <w:top w:val="none" w:sz="0" w:space="0" w:color="auto"/>
            <w:left w:val="none" w:sz="0" w:space="0" w:color="auto"/>
            <w:bottom w:val="none" w:sz="0" w:space="0" w:color="auto"/>
            <w:right w:val="none" w:sz="0" w:space="0" w:color="auto"/>
          </w:divBdr>
        </w:div>
        <w:div w:id="1325862780">
          <w:marLeft w:val="640"/>
          <w:marRight w:val="0"/>
          <w:marTop w:val="0"/>
          <w:marBottom w:val="0"/>
          <w:divBdr>
            <w:top w:val="none" w:sz="0" w:space="0" w:color="auto"/>
            <w:left w:val="none" w:sz="0" w:space="0" w:color="auto"/>
            <w:bottom w:val="none" w:sz="0" w:space="0" w:color="auto"/>
            <w:right w:val="none" w:sz="0" w:space="0" w:color="auto"/>
          </w:divBdr>
        </w:div>
        <w:div w:id="545262397">
          <w:marLeft w:val="640"/>
          <w:marRight w:val="0"/>
          <w:marTop w:val="0"/>
          <w:marBottom w:val="0"/>
          <w:divBdr>
            <w:top w:val="none" w:sz="0" w:space="0" w:color="auto"/>
            <w:left w:val="none" w:sz="0" w:space="0" w:color="auto"/>
            <w:bottom w:val="none" w:sz="0" w:space="0" w:color="auto"/>
            <w:right w:val="none" w:sz="0" w:space="0" w:color="auto"/>
          </w:divBdr>
        </w:div>
        <w:div w:id="486482942">
          <w:marLeft w:val="640"/>
          <w:marRight w:val="0"/>
          <w:marTop w:val="0"/>
          <w:marBottom w:val="0"/>
          <w:divBdr>
            <w:top w:val="none" w:sz="0" w:space="0" w:color="auto"/>
            <w:left w:val="none" w:sz="0" w:space="0" w:color="auto"/>
            <w:bottom w:val="none" w:sz="0" w:space="0" w:color="auto"/>
            <w:right w:val="none" w:sz="0" w:space="0" w:color="auto"/>
          </w:divBdr>
        </w:div>
        <w:div w:id="1667394325">
          <w:marLeft w:val="640"/>
          <w:marRight w:val="0"/>
          <w:marTop w:val="0"/>
          <w:marBottom w:val="0"/>
          <w:divBdr>
            <w:top w:val="none" w:sz="0" w:space="0" w:color="auto"/>
            <w:left w:val="none" w:sz="0" w:space="0" w:color="auto"/>
            <w:bottom w:val="none" w:sz="0" w:space="0" w:color="auto"/>
            <w:right w:val="none" w:sz="0" w:space="0" w:color="auto"/>
          </w:divBdr>
        </w:div>
        <w:div w:id="1016807241">
          <w:marLeft w:val="640"/>
          <w:marRight w:val="0"/>
          <w:marTop w:val="0"/>
          <w:marBottom w:val="0"/>
          <w:divBdr>
            <w:top w:val="none" w:sz="0" w:space="0" w:color="auto"/>
            <w:left w:val="none" w:sz="0" w:space="0" w:color="auto"/>
            <w:bottom w:val="none" w:sz="0" w:space="0" w:color="auto"/>
            <w:right w:val="none" w:sz="0" w:space="0" w:color="auto"/>
          </w:divBdr>
        </w:div>
        <w:div w:id="1707946218">
          <w:marLeft w:val="640"/>
          <w:marRight w:val="0"/>
          <w:marTop w:val="0"/>
          <w:marBottom w:val="0"/>
          <w:divBdr>
            <w:top w:val="none" w:sz="0" w:space="0" w:color="auto"/>
            <w:left w:val="none" w:sz="0" w:space="0" w:color="auto"/>
            <w:bottom w:val="none" w:sz="0" w:space="0" w:color="auto"/>
            <w:right w:val="none" w:sz="0" w:space="0" w:color="auto"/>
          </w:divBdr>
        </w:div>
        <w:div w:id="535198507">
          <w:marLeft w:val="640"/>
          <w:marRight w:val="0"/>
          <w:marTop w:val="0"/>
          <w:marBottom w:val="0"/>
          <w:divBdr>
            <w:top w:val="none" w:sz="0" w:space="0" w:color="auto"/>
            <w:left w:val="none" w:sz="0" w:space="0" w:color="auto"/>
            <w:bottom w:val="none" w:sz="0" w:space="0" w:color="auto"/>
            <w:right w:val="none" w:sz="0" w:space="0" w:color="auto"/>
          </w:divBdr>
        </w:div>
        <w:div w:id="1415854901">
          <w:marLeft w:val="640"/>
          <w:marRight w:val="0"/>
          <w:marTop w:val="0"/>
          <w:marBottom w:val="0"/>
          <w:divBdr>
            <w:top w:val="none" w:sz="0" w:space="0" w:color="auto"/>
            <w:left w:val="none" w:sz="0" w:space="0" w:color="auto"/>
            <w:bottom w:val="none" w:sz="0" w:space="0" w:color="auto"/>
            <w:right w:val="none" w:sz="0" w:space="0" w:color="auto"/>
          </w:divBdr>
        </w:div>
        <w:div w:id="55132914">
          <w:marLeft w:val="640"/>
          <w:marRight w:val="0"/>
          <w:marTop w:val="0"/>
          <w:marBottom w:val="0"/>
          <w:divBdr>
            <w:top w:val="none" w:sz="0" w:space="0" w:color="auto"/>
            <w:left w:val="none" w:sz="0" w:space="0" w:color="auto"/>
            <w:bottom w:val="none" w:sz="0" w:space="0" w:color="auto"/>
            <w:right w:val="none" w:sz="0" w:space="0" w:color="auto"/>
          </w:divBdr>
        </w:div>
        <w:div w:id="1217665313">
          <w:marLeft w:val="640"/>
          <w:marRight w:val="0"/>
          <w:marTop w:val="0"/>
          <w:marBottom w:val="0"/>
          <w:divBdr>
            <w:top w:val="none" w:sz="0" w:space="0" w:color="auto"/>
            <w:left w:val="none" w:sz="0" w:space="0" w:color="auto"/>
            <w:bottom w:val="none" w:sz="0" w:space="0" w:color="auto"/>
            <w:right w:val="none" w:sz="0" w:space="0" w:color="auto"/>
          </w:divBdr>
        </w:div>
        <w:div w:id="451633816">
          <w:marLeft w:val="640"/>
          <w:marRight w:val="0"/>
          <w:marTop w:val="0"/>
          <w:marBottom w:val="0"/>
          <w:divBdr>
            <w:top w:val="none" w:sz="0" w:space="0" w:color="auto"/>
            <w:left w:val="none" w:sz="0" w:space="0" w:color="auto"/>
            <w:bottom w:val="none" w:sz="0" w:space="0" w:color="auto"/>
            <w:right w:val="none" w:sz="0" w:space="0" w:color="auto"/>
          </w:divBdr>
        </w:div>
        <w:div w:id="2081520757">
          <w:marLeft w:val="640"/>
          <w:marRight w:val="0"/>
          <w:marTop w:val="0"/>
          <w:marBottom w:val="0"/>
          <w:divBdr>
            <w:top w:val="none" w:sz="0" w:space="0" w:color="auto"/>
            <w:left w:val="none" w:sz="0" w:space="0" w:color="auto"/>
            <w:bottom w:val="none" w:sz="0" w:space="0" w:color="auto"/>
            <w:right w:val="none" w:sz="0" w:space="0" w:color="auto"/>
          </w:divBdr>
        </w:div>
        <w:div w:id="842818750">
          <w:marLeft w:val="640"/>
          <w:marRight w:val="0"/>
          <w:marTop w:val="0"/>
          <w:marBottom w:val="0"/>
          <w:divBdr>
            <w:top w:val="none" w:sz="0" w:space="0" w:color="auto"/>
            <w:left w:val="none" w:sz="0" w:space="0" w:color="auto"/>
            <w:bottom w:val="none" w:sz="0" w:space="0" w:color="auto"/>
            <w:right w:val="none" w:sz="0" w:space="0" w:color="auto"/>
          </w:divBdr>
        </w:div>
        <w:div w:id="2103448754">
          <w:marLeft w:val="640"/>
          <w:marRight w:val="0"/>
          <w:marTop w:val="0"/>
          <w:marBottom w:val="0"/>
          <w:divBdr>
            <w:top w:val="none" w:sz="0" w:space="0" w:color="auto"/>
            <w:left w:val="none" w:sz="0" w:space="0" w:color="auto"/>
            <w:bottom w:val="none" w:sz="0" w:space="0" w:color="auto"/>
            <w:right w:val="none" w:sz="0" w:space="0" w:color="auto"/>
          </w:divBdr>
        </w:div>
        <w:div w:id="1910379661">
          <w:marLeft w:val="640"/>
          <w:marRight w:val="0"/>
          <w:marTop w:val="0"/>
          <w:marBottom w:val="0"/>
          <w:divBdr>
            <w:top w:val="none" w:sz="0" w:space="0" w:color="auto"/>
            <w:left w:val="none" w:sz="0" w:space="0" w:color="auto"/>
            <w:bottom w:val="none" w:sz="0" w:space="0" w:color="auto"/>
            <w:right w:val="none" w:sz="0" w:space="0" w:color="auto"/>
          </w:divBdr>
        </w:div>
        <w:div w:id="2139688793">
          <w:marLeft w:val="640"/>
          <w:marRight w:val="0"/>
          <w:marTop w:val="0"/>
          <w:marBottom w:val="0"/>
          <w:divBdr>
            <w:top w:val="none" w:sz="0" w:space="0" w:color="auto"/>
            <w:left w:val="none" w:sz="0" w:space="0" w:color="auto"/>
            <w:bottom w:val="none" w:sz="0" w:space="0" w:color="auto"/>
            <w:right w:val="none" w:sz="0" w:space="0" w:color="auto"/>
          </w:divBdr>
        </w:div>
        <w:div w:id="1373916216">
          <w:marLeft w:val="640"/>
          <w:marRight w:val="0"/>
          <w:marTop w:val="0"/>
          <w:marBottom w:val="0"/>
          <w:divBdr>
            <w:top w:val="none" w:sz="0" w:space="0" w:color="auto"/>
            <w:left w:val="none" w:sz="0" w:space="0" w:color="auto"/>
            <w:bottom w:val="none" w:sz="0" w:space="0" w:color="auto"/>
            <w:right w:val="none" w:sz="0" w:space="0" w:color="auto"/>
          </w:divBdr>
        </w:div>
        <w:div w:id="353190306">
          <w:marLeft w:val="640"/>
          <w:marRight w:val="0"/>
          <w:marTop w:val="0"/>
          <w:marBottom w:val="0"/>
          <w:divBdr>
            <w:top w:val="none" w:sz="0" w:space="0" w:color="auto"/>
            <w:left w:val="none" w:sz="0" w:space="0" w:color="auto"/>
            <w:bottom w:val="none" w:sz="0" w:space="0" w:color="auto"/>
            <w:right w:val="none" w:sz="0" w:space="0" w:color="auto"/>
          </w:divBdr>
        </w:div>
      </w:divsChild>
    </w:div>
    <w:div w:id="5258135">
      <w:bodyDiv w:val="1"/>
      <w:marLeft w:val="0"/>
      <w:marRight w:val="0"/>
      <w:marTop w:val="0"/>
      <w:marBottom w:val="0"/>
      <w:divBdr>
        <w:top w:val="none" w:sz="0" w:space="0" w:color="auto"/>
        <w:left w:val="none" w:sz="0" w:space="0" w:color="auto"/>
        <w:bottom w:val="none" w:sz="0" w:space="0" w:color="auto"/>
        <w:right w:val="none" w:sz="0" w:space="0" w:color="auto"/>
      </w:divBdr>
      <w:divsChild>
        <w:div w:id="2066027401">
          <w:marLeft w:val="640"/>
          <w:marRight w:val="0"/>
          <w:marTop w:val="0"/>
          <w:marBottom w:val="0"/>
          <w:divBdr>
            <w:top w:val="none" w:sz="0" w:space="0" w:color="auto"/>
            <w:left w:val="none" w:sz="0" w:space="0" w:color="auto"/>
            <w:bottom w:val="none" w:sz="0" w:space="0" w:color="auto"/>
            <w:right w:val="none" w:sz="0" w:space="0" w:color="auto"/>
          </w:divBdr>
        </w:div>
        <w:div w:id="155191001">
          <w:marLeft w:val="640"/>
          <w:marRight w:val="0"/>
          <w:marTop w:val="0"/>
          <w:marBottom w:val="0"/>
          <w:divBdr>
            <w:top w:val="none" w:sz="0" w:space="0" w:color="auto"/>
            <w:left w:val="none" w:sz="0" w:space="0" w:color="auto"/>
            <w:bottom w:val="none" w:sz="0" w:space="0" w:color="auto"/>
            <w:right w:val="none" w:sz="0" w:space="0" w:color="auto"/>
          </w:divBdr>
        </w:div>
        <w:div w:id="765267312">
          <w:marLeft w:val="640"/>
          <w:marRight w:val="0"/>
          <w:marTop w:val="0"/>
          <w:marBottom w:val="0"/>
          <w:divBdr>
            <w:top w:val="none" w:sz="0" w:space="0" w:color="auto"/>
            <w:left w:val="none" w:sz="0" w:space="0" w:color="auto"/>
            <w:bottom w:val="none" w:sz="0" w:space="0" w:color="auto"/>
            <w:right w:val="none" w:sz="0" w:space="0" w:color="auto"/>
          </w:divBdr>
        </w:div>
        <w:div w:id="2136948960">
          <w:marLeft w:val="640"/>
          <w:marRight w:val="0"/>
          <w:marTop w:val="0"/>
          <w:marBottom w:val="0"/>
          <w:divBdr>
            <w:top w:val="none" w:sz="0" w:space="0" w:color="auto"/>
            <w:left w:val="none" w:sz="0" w:space="0" w:color="auto"/>
            <w:bottom w:val="none" w:sz="0" w:space="0" w:color="auto"/>
            <w:right w:val="none" w:sz="0" w:space="0" w:color="auto"/>
          </w:divBdr>
        </w:div>
        <w:div w:id="1968468655">
          <w:marLeft w:val="640"/>
          <w:marRight w:val="0"/>
          <w:marTop w:val="0"/>
          <w:marBottom w:val="0"/>
          <w:divBdr>
            <w:top w:val="none" w:sz="0" w:space="0" w:color="auto"/>
            <w:left w:val="none" w:sz="0" w:space="0" w:color="auto"/>
            <w:bottom w:val="none" w:sz="0" w:space="0" w:color="auto"/>
            <w:right w:val="none" w:sz="0" w:space="0" w:color="auto"/>
          </w:divBdr>
        </w:div>
        <w:div w:id="1491363560">
          <w:marLeft w:val="640"/>
          <w:marRight w:val="0"/>
          <w:marTop w:val="0"/>
          <w:marBottom w:val="0"/>
          <w:divBdr>
            <w:top w:val="none" w:sz="0" w:space="0" w:color="auto"/>
            <w:left w:val="none" w:sz="0" w:space="0" w:color="auto"/>
            <w:bottom w:val="none" w:sz="0" w:space="0" w:color="auto"/>
            <w:right w:val="none" w:sz="0" w:space="0" w:color="auto"/>
          </w:divBdr>
        </w:div>
        <w:div w:id="1946694272">
          <w:marLeft w:val="640"/>
          <w:marRight w:val="0"/>
          <w:marTop w:val="0"/>
          <w:marBottom w:val="0"/>
          <w:divBdr>
            <w:top w:val="none" w:sz="0" w:space="0" w:color="auto"/>
            <w:left w:val="none" w:sz="0" w:space="0" w:color="auto"/>
            <w:bottom w:val="none" w:sz="0" w:space="0" w:color="auto"/>
            <w:right w:val="none" w:sz="0" w:space="0" w:color="auto"/>
          </w:divBdr>
        </w:div>
        <w:div w:id="1778988647">
          <w:marLeft w:val="640"/>
          <w:marRight w:val="0"/>
          <w:marTop w:val="0"/>
          <w:marBottom w:val="0"/>
          <w:divBdr>
            <w:top w:val="none" w:sz="0" w:space="0" w:color="auto"/>
            <w:left w:val="none" w:sz="0" w:space="0" w:color="auto"/>
            <w:bottom w:val="none" w:sz="0" w:space="0" w:color="auto"/>
            <w:right w:val="none" w:sz="0" w:space="0" w:color="auto"/>
          </w:divBdr>
        </w:div>
        <w:div w:id="681709903">
          <w:marLeft w:val="640"/>
          <w:marRight w:val="0"/>
          <w:marTop w:val="0"/>
          <w:marBottom w:val="0"/>
          <w:divBdr>
            <w:top w:val="none" w:sz="0" w:space="0" w:color="auto"/>
            <w:left w:val="none" w:sz="0" w:space="0" w:color="auto"/>
            <w:bottom w:val="none" w:sz="0" w:space="0" w:color="auto"/>
            <w:right w:val="none" w:sz="0" w:space="0" w:color="auto"/>
          </w:divBdr>
        </w:div>
        <w:div w:id="418143553">
          <w:marLeft w:val="640"/>
          <w:marRight w:val="0"/>
          <w:marTop w:val="0"/>
          <w:marBottom w:val="0"/>
          <w:divBdr>
            <w:top w:val="none" w:sz="0" w:space="0" w:color="auto"/>
            <w:left w:val="none" w:sz="0" w:space="0" w:color="auto"/>
            <w:bottom w:val="none" w:sz="0" w:space="0" w:color="auto"/>
            <w:right w:val="none" w:sz="0" w:space="0" w:color="auto"/>
          </w:divBdr>
        </w:div>
        <w:div w:id="595135983">
          <w:marLeft w:val="640"/>
          <w:marRight w:val="0"/>
          <w:marTop w:val="0"/>
          <w:marBottom w:val="0"/>
          <w:divBdr>
            <w:top w:val="none" w:sz="0" w:space="0" w:color="auto"/>
            <w:left w:val="none" w:sz="0" w:space="0" w:color="auto"/>
            <w:bottom w:val="none" w:sz="0" w:space="0" w:color="auto"/>
            <w:right w:val="none" w:sz="0" w:space="0" w:color="auto"/>
          </w:divBdr>
        </w:div>
        <w:div w:id="175005502">
          <w:marLeft w:val="640"/>
          <w:marRight w:val="0"/>
          <w:marTop w:val="0"/>
          <w:marBottom w:val="0"/>
          <w:divBdr>
            <w:top w:val="none" w:sz="0" w:space="0" w:color="auto"/>
            <w:left w:val="none" w:sz="0" w:space="0" w:color="auto"/>
            <w:bottom w:val="none" w:sz="0" w:space="0" w:color="auto"/>
            <w:right w:val="none" w:sz="0" w:space="0" w:color="auto"/>
          </w:divBdr>
        </w:div>
        <w:div w:id="13117966">
          <w:marLeft w:val="640"/>
          <w:marRight w:val="0"/>
          <w:marTop w:val="0"/>
          <w:marBottom w:val="0"/>
          <w:divBdr>
            <w:top w:val="none" w:sz="0" w:space="0" w:color="auto"/>
            <w:left w:val="none" w:sz="0" w:space="0" w:color="auto"/>
            <w:bottom w:val="none" w:sz="0" w:space="0" w:color="auto"/>
            <w:right w:val="none" w:sz="0" w:space="0" w:color="auto"/>
          </w:divBdr>
        </w:div>
        <w:div w:id="2055613630">
          <w:marLeft w:val="640"/>
          <w:marRight w:val="0"/>
          <w:marTop w:val="0"/>
          <w:marBottom w:val="0"/>
          <w:divBdr>
            <w:top w:val="none" w:sz="0" w:space="0" w:color="auto"/>
            <w:left w:val="none" w:sz="0" w:space="0" w:color="auto"/>
            <w:bottom w:val="none" w:sz="0" w:space="0" w:color="auto"/>
            <w:right w:val="none" w:sz="0" w:space="0" w:color="auto"/>
          </w:divBdr>
        </w:div>
        <w:div w:id="63722550">
          <w:marLeft w:val="640"/>
          <w:marRight w:val="0"/>
          <w:marTop w:val="0"/>
          <w:marBottom w:val="0"/>
          <w:divBdr>
            <w:top w:val="none" w:sz="0" w:space="0" w:color="auto"/>
            <w:left w:val="none" w:sz="0" w:space="0" w:color="auto"/>
            <w:bottom w:val="none" w:sz="0" w:space="0" w:color="auto"/>
            <w:right w:val="none" w:sz="0" w:space="0" w:color="auto"/>
          </w:divBdr>
        </w:div>
        <w:div w:id="1041981000">
          <w:marLeft w:val="640"/>
          <w:marRight w:val="0"/>
          <w:marTop w:val="0"/>
          <w:marBottom w:val="0"/>
          <w:divBdr>
            <w:top w:val="none" w:sz="0" w:space="0" w:color="auto"/>
            <w:left w:val="none" w:sz="0" w:space="0" w:color="auto"/>
            <w:bottom w:val="none" w:sz="0" w:space="0" w:color="auto"/>
            <w:right w:val="none" w:sz="0" w:space="0" w:color="auto"/>
          </w:divBdr>
        </w:div>
        <w:div w:id="409544257">
          <w:marLeft w:val="640"/>
          <w:marRight w:val="0"/>
          <w:marTop w:val="0"/>
          <w:marBottom w:val="0"/>
          <w:divBdr>
            <w:top w:val="none" w:sz="0" w:space="0" w:color="auto"/>
            <w:left w:val="none" w:sz="0" w:space="0" w:color="auto"/>
            <w:bottom w:val="none" w:sz="0" w:space="0" w:color="auto"/>
            <w:right w:val="none" w:sz="0" w:space="0" w:color="auto"/>
          </w:divBdr>
        </w:div>
        <w:div w:id="462819849">
          <w:marLeft w:val="640"/>
          <w:marRight w:val="0"/>
          <w:marTop w:val="0"/>
          <w:marBottom w:val="0"/>
          <w:divBdr>
            <w:top w:val="none" w:sz="0" w:space="0" w:color="auto"/>
            <w:left w:val="none" w:sz="0" w:space="0" w:color="auto"/>
            <w:bottom w:val="none" w:sz="0" w:space="0" w:color="auto"/>
            <w:right w:val="none" w:sz="0" w:space="0" w:color="auto"/>
          </w:divBdr>
        </w:div>
        <w:div w:id="1629434236">
          <w:marLeft w:val="640"/>
          <w:marRight w:val="0"/>
          <w:marTop w:val="0"/>
          <w:marBottom w:val="0"/>
          <w:divBdr>
            <w:top w:val="none" w:sz="0" w:space="0" w:color="auto"/>
            <w:left w:val="none" w:sz="0" w:space="0" w:color="auto"/>
            <w:bottom w:val="none" w:sz="0" w:space="0" w:color="auto"/>
            <w:right w:val="none" w:sz="0" w:space="0" w:color="auto"/>
          </w:divBdr>
        </w:div>
        <w:div w:id="1828858306">
          <w:marLeft w:val="640"/>
          <w:marRight w:val="0"/>
          <w:marTop w:val="0"/>
          <w:marBottom w:val="0"/>
          <w:divBdr>
            <w:top w:val="none" w:sz="0" w:space="0" w:color="auto"/>
            <w:left w:val="none" w:sz="0" w:space="0" w:color="auto"/>
            <w:bottom w:val="none" w:sz="0" w:space="0" w:color="auto"/>
            <w:right w:val="none" w:sz="0" w:space="0" w:color="auto"/>
          </w:divBdr>
        </w:div>
        <w:div w:id="2068214357">
          <w:marLeft w:val="640"/>
          <w:marRight w:val="0"/>
          <w:marTop w:val="0"/>
          <w:marBottom w:val="0"/>
          <w:divBdr>
            <w:top w:val="none" w:sz="0" w:space="0" w:color="auto"/>
            <w:left w:val="none" w:sz="0" w:space="0" w:color="auto"/>
            <w:bottom w:val="none" w:sz="0" w:space="0" w:color="auto"/>
            <w:right w:val="none" w:sz="0" w:space="0" w:color="auto"/>
          </w:divBdr>
        </w:div>
        <w:div w:id="1450393807">
          <w:marLeft w:val="640"/>
          <w:marRight w:val="0"/>
          <w:marTop w:val="0"/>
          <w:marBottom w:val="0"/>
          <w:divBdr>
            <w:top w:val="none" w:sz="0" w:space="0" w:color="auto"/>
            <w:left w:val="none" w:sz="0" w:space="0" w:color="auto"/>
            <w:bottom w:val="none" w:sz="0" w:space="0" w:color="auto"/>
            <w:right w:val="none" w:sz="0" w:space="0" w:color="auto"/>
          </w:divBdr>
        </w:div>
        <w:div w:id="1924298451">
          <w:marLeft w:val="640"/>
          <w:marRight w:val="0"/>
          <w:marTop w:val="0"/>
          <w:marBottom w:val="0"/>
          <w:divBdr>
            <w:top w:val="none" w:sz="0" w:space="0" w:color="auto"/>
            <w:left w:val="none" w:sz="0" w:space="0" w:color="auto"/>
            <w:bottom w:val="none" w:sz="0" w:space="0" w:color="auto"/>
            <w:right w:val="none" w:sz="0" w:space="0" w:color="auto"/>
          </w:divBdr>
        </w:div>
        <w:div w:id="383918336">
          <w:marLeft w:val="640"/>
          <w:marRight w:val="0"/>
          <w:marTop w:val="0"/>
          <w:marBottom w:val="0"/>
          <w:divBdr>
            <w:top w:val="none" w:sz="0" w:space="0" w:color="auto"/>
            <w:left w:val="none" w:sz="0" w:space="0" w:color="auto"/>
            <w:bottom w:val="none" w:sz="0" w:space="0" w:color="auto"/>
            <w:right w:val="none" w:sz="0" w:space="0" w:color="auto"/>
          </w:divBdr>
        </w:div>
        <w:div w:id="42757220">
          <w:marLeft w:val="640"/>
          <w:marRight w:val="0"/>
          <w:marTop w:val="0"/>
          <w:marBottom w:val="0"/>
          <w:divBdr>
            <w:top w:val="none" w:sz="0" w:space="0" w:color="auto"/>
            <w:left w:val="none" w:sz="0" w:space="0" w:color="auto"/>
            <w:bottom w:val="none" w:sz="0" w:space="0" w:color="auto"/>
            <w:right w:val="none" w:sz="0" w:space="0" w:color="auto"/>
          </w:divBdr>
        </w:div>
        <w:div w:id="1598754532">
          <w:marLeft w:val="640"/>
          <w:marRight w:val="0"/>
          <w:marTop w:val="0"/>
          <w:marBottom w:val="0"/>
          <w:divBdr>
            <w:top w:val="none" w:sz="0" w:space="0" w:color="auto"/>
            <w:left w:val="none" w:sz="0" w:space="0" w:color="auto"/>
            <w:bottom w:val="none" w:sz="0" w:space="0" w:color="auto"/>
            <w:right w:val="none" w:sz="0" w:space="0" w:color="auto"/>
          </w:divBdr>
        </w:div>
        <w:div w:id="1040203326">
          <w:marLeft w:val="640"/>
          <w:marRight w:val="0"/>
          <w:marTop w:val="0"/>
          <w:marBottom w:val="0"/>
          <w:divBdr>
            <w:top w:val="none" w:sz="0" w:space="0" w:color="auto"/>
            <w:left w:val="none" w:sz="0" w:space="0" w:color="auto"/>
            <w:bottom w:val="none" w:sz="0" w:space="0" w:color="auto"/>
            <w:right w:val="none" w:sz="0" w:space="0" w:color="auto"/>
          </w:divBdr>
        </w:div>
        <w:div w:id="1684237870">
          <w:marLeft w:val="640"/>
          <w:marRight w:val="0"/>
          <w:marTop w:val="0"/>
          <w:marBottom w:val="0"/>
          <w:divBdr>
            <w:top w:val="none" w:sz="0" w:space="0" w:color="auto"/>
            <w:left w:val="none" w:sz="0" w:space="0" w:color="auto"/>
            <w:bottom w:val="none" w:sz="0" w:space="0" w:color="auto"/>
            <w:right w:val="none" w:sz="0" w:space="0" w:color="auto"/>
          </w:divBdr>
        </w:div>
        <w:div w:id="289753292">
          <w:marLeft w:val="640"/>
          <w:marRight w:val="0"/>
          <w:marTop w:val="0"/>
          <w:marBottom w:val="0"/>
          <w:divBdr>
            <w:top w:val="none" w:sz="0" w:space="0" w:color="auto"/>
            <w:left w:val="none" w:sz="0" w:space="0" w:color="auto"/>
            <w:bottom w:val="none" w:sz="0" w:space="0" w:color="auto"/>
            <w:right w:val="none" w:sz="0" w:space="0" w:color="auto"/>
          </w:divBdr>
        </w:div>
        <w:div w:id="1527595592">
          <w:marLeft w:val="640"/>
          <w:marRight w:val="0"/>
          <w:marTop w:val="0"/>
          <w:marBottom w:val="0"/>
          <w:divBdr>
            <w:top w:val="none" w:sz="0" w:space="0" w:color="auto"/>
            <w:left w:val="none" w:sz="0" w:space="0" w:color="auto"/>
            <w:bottom w:val="none" w:sz="0" w:space="0" w:color="auto"/>
            <w:right w:val="none" w:sz="0" w:space="0" w:color="auto"/>
          </w:divBdr>
        </w:div>
        <w:div w:id="1436049794">
          <w:marLeft w:val="640"/>
          <w:marRight w:val="0"/>
          <w:marTop w:val="0"/>
          <w:marBottom w:val="0"/>
          <w:divBdr>
            <w:top w:val="none" w:sz="0" w:space="0" w:color="auto"/>
            <w:left w:val="none" w:sz="0" w:space="0" w:color="auto"/>
            <w:bottom w:val="none" w:sz="0" w:space="0" w:color="auto"/>
            <w:right w:val="none" w:sz="0" w:space="0" w:color="auto"/>
          </w:divBdr>
        </w:div>
        <w:div w:id="1591356419">
          <w:marLeft w:val="640"/>
          <w:marRight w:val="0"/>
          <w:marTop w:val="0"/>
          <w:marBottom w:val="0"/>
          <w:divBdr>
            <w:top w:val="none" w:sz="0" w:space="0" w:color="auto"/>
            <w:left w:val="none" w:sz="0" w:space="0" w:color="auto"/>
            <w:bottom w:val="none" w:sz="0" w:space="0" w:color="auto"/>
            <w:right w:val="none" w:sz="0" w:space="0" w:color="auto"/>
          </w:divBdr>
        </w:div>
        <w:div w:id="5981204">
          <w:marLeft w:val="640"/>
          <w:marRight w:val="0"/>
          <w:marTop w:val="0"/>
          <w:marBottom w:val="0"/>
          <w:divBdr>
            <w:top w:val="none" w:sz="0" w:space="0" w:color="auto"/>
            <w:left w:val="none" w:sz="0" w:space="0" w:color="auto"/>
            <w:bottom w:val="none" w:sz="0" w:space="0" w:color="auto"/>
            <w:right w:val="none" w:sz="0" w:space="0" w:color="auto"/>
          </w:divBdr>
        </w:div>
        <w:div w:id="1209410815">
          <w:marLeft w:val="640"/>
          <w:marRight w:val="0"/>
          <w:marTop w:val="0"/>
          <w:marBottom w:val="0"/>
          <w:divBdr>
            <w:top w:val="none" w:sz="0" w:space="0" w:color="auto"/>
            <w:left w:val="none" w:sz="0" w:space="0" w:color="auto"/>
            <w:bottom w:val="none" w:sz="0" w:space="0" w:color="auto"/>
            <w:right w:val="none" w:sz="0" w:space="0" w:color="auto"/>
          </w:divBdr>
        </w:div>
        <w:div w:id="1879009776">
          <w:marLeft w:val="640"/>
          <w:marRight w:val="0"/>
          <w:marTop w:val="0"/>
          <w:marBottom w:val="0"/>
          <w:divBdr>
            <w:top w:val="none" w:sz="0" w:space="0" w:color="auto"/>
            <w:left w:val="none" w:sz="0" w:space="0" w:color="auto"/>
            <w:bottom w:val="none" w:sz="0" w:space="0" w:color="auto"/>
            <w:right w:val="none" w:sz="0" w:space="0" w:color="auto"/>
          </w:divBdr>
        </w:div>
        <w:div w:id="907806414">
          <w:marLeft w:val="640"/>
          <w:marRight w:val="0"/>
          <w:marTop w:val="0"/>
          <w:marBottom w:val="0"/>
          <w:divBdr>
            <w:top w:val="none" w:sz="0" w:space="0" w:color="auto"/>
            <w:left w:val="none" w:sz="0" w:space="0" w:color="auto"/>
            <w:bottom w:val="none" w:sz="0" w:space="0" w:color="auto"/>
            <w:right w:val="none" w:sz="0" w:space="0" w:color="auto"/>
          </w:divBdr>
        </w:div>
        <w:div w:id="144470723">
          <w:marLeft w:val="640"/>
          <w:marRight w:val="0"/>
          <w:marTop w:val="0"/>
          <w:marBottom w:val="0"/>
          <w:divBdr>
            <w:top w:val="none" w:sz="0" w:space="0" w:color="auto"/>
            <w:left w:val="none" w:sz="0" w:space="0" w:color="auto"/>
            <w:bottom w:val="none" w:sz="0" w:space="0" w:color="auto"/>
            <w:right w:val="none" w:sz="0" w:space="0" w:color="auto"/>
          </w:divBdr>
        </w:div>
        <w:div w:id="1508524073">
          <w:marLeft w:val="640"/>
          <w:marRight w:val="0"/>
          <w:marTop w:val="0"/>
          <w:marBottom w:val="0"/>
          <w:divBdr>
            <w:top w:val="none" w:sz="0" w:space="0" w:color="auto"/>
            <w:left w:val="none" w:sz="0" w:space="0" w:color="auto"/>
            <w:bottom w:val="none" w:sz="0" w:space="0" w:color="auto"/>
            <w:right w:val="none" w:sz="0" w:space="0" w:color="auto"/>
          </w:divBdr>
        </w:div>
        <w:div w:id="2136025817">
          <w:marLeft w:val="640"/>
          <w:marRight w:val="0"/>
          <w:marTop w:val="0"/>
          <w:marBottom w:val="0"/>
          <w:divBdr>
            <w:top w:val="none" w:sz="0" w:space="0" w:color="auto"/>
            <w:left w:val="none" w:sz="0" w:space="0" w:color="auto"/>
            <w:bottom w:val="none" w:sz="0" w:space="0" w:color="auto"/>
            <w:right w:val="none" w:sz="0" w:space="0" w:color="auto"/>
          </w:divBdr>
        </w:div>
        <w:div w:id="1527674115">
          <w:marLeft w:val="640"/>
          <w:marRight w:val="0"/>
          <w:marTop w:val="0"/>
          <w:marBottom w:val="0"/>
          <w:divBdr>
            <w:top w:val="none" w:sz="0" w:space="0" w:color="auto"/>
            <w:left w:val="none" w:sz="0" w:space="0" w:color="auto"/>
            <w:bottom w:val="none" w:sz="0" w:space="0" w:color="auto"/>
            <w:right w:val="none" w:sz="0" w:space="0" w:color="auto"/>
          </w:divBdr>
        </w:div>
        <w:div w:id="677927210">
          <w:marLeft w:val="640"/>
          <w:marRight w:val="0"/>
          <w:marTop w:val="0"/>
          <w:marBottom w:val="0"/>
          <w:divBdr>
            <w:top w:val="none" w:sz="0" w:space="0" w:color="auto"/>
            <w:left w:val="none" w:sz="0" w:space="0" w:color="auto"/>
            <w:bottom w:val="none" w:sz="0" w:space="0" w:color="auto"/>
            <w:right w:val="none" w:sz="0" w:space="0" w:color="auto"/>
          </w:divBdr>
        </w:div>
        <w:div w:id="1265771069">
          <w:marLeft w:val="640"/>
          <w:marRight w:val="0"/>
          <w:marTop w:val="0"/>
          <w:marBottom w:val="0"/>
          <w:divBdr>
            <w:top w:val="none" w:sz="0" w:space="0" w:color="auto"/>
            <w:left w:val="none" w:sz="0" w:space="0" w:color="auto"/>
            <w:bottom w:val="none" w:sz="0" w:space="0" w:color="auto"/>
            <w:right w:val="none" w:sz="0" w:space="0" w:color="auto"/>
          </w:divBdr>
        </w:div>
        <w:div w:id="15544605">
          <w:marLeft w:val="640"/>
          <w:marRight w:val="0"/>
          <w:marTop w:val="0"/>
          <w:marBottom w:val="0"/>
          <w:divBdr>
            <w:top w:val="none" w:sz="0" w:space="0" w:color="auto"/>
            <w:left w:val="none" w:sz="0" w:space="0" w:color="auto"/>
            <w:bottom w:val="none" w:sz="0" w:space="0" w:color="auto"/>
            <w:right w:val="none" w:sz="0" w:space="0" w:color="auto"/>
          </w:divBdr>
        </w:div>
        <w:div w:id="1207378067">
          <w:marLeft w:val="640"/>
          <w:marRight w:val="0"/>
          <w:marTop w:val="0"/>
          <w:marBottom w:val="0"/>
          <w:divBdr>
            <w:top w:val="none" w:sz="0" w:space="0" w:color="auto"/>
            <w:left w:val="none" w:sz="0" w:space="0" w:color="auto"/>
            <w:bottom w:val="none" w:sz="0" w:space="0" w:color="auto"/>
            <w:right w:val="none" w:sz="0" w:space="0" w:color="auto"/>
          </w:divBdr>
        </w:div>
        <w:div w:id="736786251">
          <w:marLeft w:val="640"/>
          <w:marRight w:val="0"/>
          <w:marTop w:val="0"/>
          <w:marBottom w:val="0"/>
          <w:divBdr>
            <w:top w:val="none" w:sz="0" w:space="0" w:color="auto"/>
            <w:left w:val="none" w:sz="0" w:space="0" w:color="auto"/>
            <w:bottom w:val="none" w:sz="0" w:space="0" w:color="auto"/>
            <w:right w:val="none" w:sz="0" w:space="0" w:color="auto"/>
          </w:divBdr>
        </w:div>
        <w:div w:id="639532743">
          <w:marLeft w:val="640"/>
          <w:marRight w:val="0"/>
          <w:marTop w:val="0"/>
          <w:marBottom w:val="0"/>
          <w:divBdr>
            <w:top w:val="none" w:sz="0" w:space="0" w:color="auto"/>
            <w:left w:val="none" w:sz="0" w:space="0" w:color="auto"/>
            <w:bottom w:val="none" w:sz="0" w:space="0" w:color="auto"/>
            <w:right w:val="none" w:sz="0" w:space="0" w:color="auto"/>
          </w:divBdr>
        </w:div>
        <w:div w:id="1096900256">
          <w:marLeft w:val="640"/>
          <w:marRight w:val="0"/>
          <w:marTop w:val="0"/>
          <w:marBottom w:val="0"/>
          <w:divBdr>
            <w:top w:val="none" w:sz="0" w:space="0" w:color="auto"/>
            <w:left w:val="none" w:sz="0" w:space="0" w:color="auto"/>
            <w:bottom w:val="none" w:sz="0" w:space="0" w:color="auto"/>
            <w:right w:val="none" w:sz="0" w:space="0" w:color="auto"/>
          </w:divBdr>
        </w:div>
        <w:div w:id="939676705">
          <w:marLeft w:val="640"/>
          <w:marRight w:val="0"/>
          <w:marTop w:val="0"/>
          <w:marBottom w:val="0"/>
          <w:divBdr>
            <w:top w:val="none" w:sz="0" w:space="0" w:color="auto"/>
            <w:left w:val="none" w:sz="0" w:space="0" w:color="auto"/>
            <w:bottom w:val="none" w:sz="0" w:space="0" w:color="auto"/>
            <w:right w:val="none" w:sz="0" w:space="0" w:color="auto"/>
          </w:divBdr>
        </w:div>
        <w:div w:id="353074868">
          <w:marLeft w:val="640"/>
          <w:marRight w:val="0"/>
          <w:marTop w:val="0"/>
          <w:marBottom w:val="0"/>
          <w:divBdr>
            <w:top w:val="none" w:sz="0" w:space="0" w:color="auto"/>
            <w:left w:val="none" w:sz="0" w:space="0" w:color="auto"/>
            <w:bottom w:val="none" w:sz="0" w:space="0" w:color="auto"/>
            <w:right w:val="none" w:sz="0" w:space="0" w:color="auto"/>
          </w:divBdr>
        </w:div>
        <w:div w:id="1873418241">
          <w:marLeft w:val="640"/>
          <w:marRight w:val="0"/>
          <w:marTop w:val="0"/>
          <w:marBottom w:val="0"/>
          <w:divBdr>
            <w:top w:val="none" w:sz="0" w:space="0" w:color="auto"/>
            <w:left w:val="none" w:sz="0" w:space="0" w:color="auto"/>
            <w:bottom w:val="none" w:sz="0" w:space="0" w:color="auto"/>
            <w:right w:val="none" w:sz="0" w:space="0" w:color="auto"/>
          </w:divBdr>
        </w:div>
        <w:div w:id="1546260388">
          <w:marLeft w:val="640"/>
          <w:marRight w:val="0"/>
          <w:marTop w:val="0"/>
          <w:marBottom w:val="0"/>
          <w:divBdr>
            <w:top w:val="none" w:sz="0" w:space="0" w:color="auto"/>
            <w:left w:val="none" w:sz="0" w:space="0" w:color="auto"/>
            <w:bottom w:val="none" w:sz="0" w:space="0" w:color="auto"/>
            <w:right w:val="none" w:sz="0" w:space="0" w:color="auto"/>
          </w:divBdr>
        </w:div>
        <w:div w:id="310909982">
          <w:marLeft w:val="640"/>
          <w:marRight w:val="0"/>
          <w:marTop w:val="0"/>
          <w:marBottom w:val="0"/>
          <w:divBdr>
            <w:top w:val="none" w:sz="0" w:space="0" w:color="auto"/>
            <w:left w:val="none" w:sz="0" w:space="0" w:color="auto"/>
            <w:bottom w:val="none" w:sz="0" w:space="0" w:color="auto"/>
            <w:right w:val="none" w:sz="0" w:space="0" w:color="auto"/>
          </w:divBdr>
        </w:div>
        <w:div w:id="1083604778">
          <w:marLeft w:val="640"/>
          <w:marRight w:val="0"/>
          <w:marTop w:val="0"/>
          <w:marBottom w:val="0"/>
          <w:divBdr>
            <w:top w:val="none" w:sz="0" w:space="0" w:color="auto"/>
            <w:left w:val="none" w:sz="0" w:space="0" w:color="auto"/>
            <w:bottom w:val="none" w:sz="0" w:space="0" w:color="auto"/>
            <w:right w:val="none" w:sz="0" w:space="0" w:color="auto"/>
          </w:divBdr>
        </w:div>
        <w:div w:id="498426886">
          <w:marLeft w:val="640"/>
          <w:marRight w:val="0"/>
          <w:marTop w:val="0"/>
          <w:marBottom w:val="0"/>
          <w:divBdr>
            <w:top w:val="none" w:sz="0" w:space="0" w:color="auto"/>
            <w:left w:val="none" w:sz="0" w:space="0" w:color="auto"/>
            <w:bottom w:val="none" w:sz="0" w:space="0" w:color="auto"/>
            <w:right w:val="none" w:sz="0" w:space="0" w:color="auto"/>
          </w:divBdr>
        </w:div>
        <w:div w:id="1922834554">
          <w:marLeft w:val="640"/>
          <w:marRight w:val="0"/>
          <w:marTop w:val="0"/>
          <w:marBottom w:val="0"/>
          <w:divBdr>
            <w:top w:val="none" w:sz="0" w:space="0" w:color="auto"/>
            <w:left w:val="none" w:sz="0" w:space="0" w:color="auto"/>
            <w:bottom w:val="none" w:sz="0" w:space="0" w:color="auto"/>
            <w:right w:val="none" w:sz="0" w:space="0" w:color="auto"/>
          </w:divBdr>
        </w:div>
        <w:div w:id="1968274157">
          <w:marLeft w:val="640"/>
          <w:marRight w:val="0"/>
          <w:marTop w:val="0"/>
          <w:marBottom w:val="0"/>
          <w:divBdr>
            <w:top w:val="none" w:sz="0" w:space="0" w:color="auto"/>
            <w:left w:val="none" w:sz="0" w:space="0" w:color="auto"/>
            <w:bottom w:val="none" w:sz="0" w:space="0" w:color="auto"/>
            <w:right w:val="none" w:sz="0" w:space="0" w:color="auto"/>
          </w:divBdr>
        </w:div>
        <w:div w:id="117189776">
          <w:marLeft w:val="640"/>
          <w:marRight w:val="0"/>
          <w:marTop w:val="0"/>
          <w:marBottom w:val="0"/>
          <w:divBdr>
            <w:top w:val="none" w:sz="0" w:space="0" w:color="auto"/>
            <w:left w:val="none" w:sz="0" w:space="0" w:color="auto"/>
            <w:bottom w:val="none" w:sz="0" w:space="0" w:color="auto"/>
            <w:right w:val="none" w:sz="0" w:space="0" w:color="auto"/>
          </w:divBdr>
        </w:div>
        <w:div w:id="638221598">
          <w:marLeft w:val="640"/>
          <w:marRight w:val="0"/>
          <w:marTop w:val="0"/>
          <w:marBottom w:val="0"/>
          <w:divBdr>
            <w:top w:val="none" w:sz="0" w:space="0" w:color="auto"/>
            <w:left w:val="none" w:sz="0" w:space="0" w:color="auto"/>
            <w:bottom w:val="none" w:sz="0" w:space="0" w:color="auto"/>
            <w:right w:val="none" w:sz="0" w:space="0" w:color="auto"/>
          </w:divBdr>
        </w:div>
        <w:div w:id="274795118">
          <w:marLeft w:val="640"/>
          <w:marRight w:val="0"/>
          <w:marTop w:val="0"/>
          <w:marBottom w:val="0"/>
          <w:divBdr>
            <w:top w:val="none" w:sz="0" w:space="0" w:color="auto"/>
            <w:left w:val="none" w:sz="0" w:space="0" w:color="auto"/>
            <w:bottom w:val="none" w:sz="0" w:space="0" w:color="auto"/>
            <w:right w:val="none" w:sz="0" w:space="0" w:color="auto"/>
          </w:divBdr>
        </w:div>
        <w:div w:id="647512947">
          <w:marLeft w:val="640"/>
          <w:marRight w:val="0"/>
          <w:marTop w:val="0"/>
          <w:marBottom w:val="0"/>
          <w:divBdr>
            <w:top w:val="none" w:sz="0" w:space="0" w:color="auto"/>
            <w:left w:val="none" w:sz="0" w:space="0" w:color="auto"/>
            <w:bottom w:val="none" w:sz="0" w:space="0" w:color="auto"/>
            <w:right w:val="none" w:sz="0" w:space="0" w:color="auto"/>
          </w:divBdr>
        </w:div>
        <w:div w:id="1053847936">
          <w:marLeft w:val="640"/>
          <w:marRight w:val="0"/>
          <w:marTop w:val="0"/>
          <w:marBottom w:val="0"/>
          <w:divBdr>
            <w:top w:val="none" w:sz="0" w:space="0" w:color="auto"/>
            <w:left w:val="none" w:sz="0" w:space="0" w:color="auto"/>
            <w:bottom w:val="none" w:sz="0" w:space="0" w:color="auto"/>
            <w:right w:val="none" w:sz="0" w:space="0" w:color="auto"/>
          </w:divBdr>
        </w:div>
        <w:div w:id="1902905935">
          <w:marLeft w:val="640"/>
          <w:marRight w:val="0"/>
          <w:marTop w:val="0"/>
          <w:marBottom w:val="0"/>
          <w:divBdr>
            <w:top w:val="none" w:sz="0" w:space="0" w:color="auto"/>
            <w:left w:val="none" w:sz="0" w:space="0" w:color="auto"/>
            <w:bottom w:val="none" w:sz="0" w:space="0" w:color="auto"/>
            <w:right w:val="none" w:sz="0" w:space="0" w:color="auto"/>
          </w:divBdr>
        </w:div>
        <w:div w:id="2041860044">
          <w:marLeft w:val="640"/>
          <w:marRight w:val="0"/>
          <w:marTop w:val="0"/>
          <w:marBottom w:val="0"/>
          <w:divBdr>
            <w:top w:val="none" w:sz="0" w:space="0" w:color="auto"/>
            <w:left w:val="none" w:sz="0" w:space="0" w:color="auto"/>
            <w:bottom w:val="none" w:sz="0" w:space="0" w:color="auto"/>
            <w:right w:val="none" w:sz="0" w:space="0" w:color="auto"/>
          </w:divBdr>
        </w:div>
        <w:div w:id="1538811048">
          <w:marLeft w:val="640"/>
          <w:marRight w:val="0"/>
          <w:marTop w:val="0"/>
          <w:marBottom w:val="0"/>
          <w:divBdr>
            <w:top w:val="none" w:sz="0" w:space="0" w:color="auto"/>
            <w:left w:val="none" w:sz="0" w:space="0" w:color="auto"/>
            <w:bottom w:val="none" w:sz="0" w:space="0" w:color="auto"/>
            <w:right w:val="none" w:sz="0" w:space="0" w:color="auto"/>
          </w:divBdr>
        </w:div>
        <w:div w:id="651716613">
          <w:marLeft w:val="640"/>
          <w:marRight w:val="0"/>
          <w:marTop w:val="0"/>
          <w:marBottom w:val="0"/>
          <w:divBdr>
            <w:top w:val="none" w:sz="0" w:space="0" w:color="auto"/>
            <w:left w:val="none" w:sz="0" w:space="0" w:color="auto"/>
            <w:bottom w:val="none" w:sz="0" w:space="0" w:color="auto"/>
            <w:right w:val="none" w:sz="0" w:space="0" w:color="auto"/>
          </w:divBdr>
        </w:div>
        <w:div w:id="1089160804">
          <w:marLeft w:val="640"/>
          <w:marRight w:val="0"/>
          <w:marTop w:val="0"/>
          <w:marBottom w:val="0"/>
          <w:divBdr>
            <w:top w:val="none" w:sz="0" w:space="0" w:color="auto"/>
            <w:left w:val="none" w:sz="0" w:space="0" w:color="auto"/>
            <w:bottom w:val="none" w:sz="0" w:space="0" w:color="auto"/>
            <w:right w:val="none" w:sz="0" w:space="0" w:color="auto"/>
          </w:divBdr>
        </w:div>
        <w:div w:id="2039967564">
          <w:marLeft w:val="640"/>
          <w:marRight w:val="0"/>
          <w:marTop w:val="0"/>
          <w:marBottom w:val="0"/>
          <w:divBdr>
            <w:top w:val="none" w:sz="0" w:space="0" w:color="auto"/>
            <w:left w:val="none" w:sz="0" w:space="0" w:color="auto"/>
            <w:bottom w:val="none" w:sz="0" w:space="0" w:color="auto"/>
            <w:right w:val="none" w:sz="0" w:space="0" w:color="auto"/>
          </w:divBdr>
        </w:div>
        <w:div w:id="1440635802">
          <w:marLeft w:val="640"/>
          <w:marRight w:val="0"/>
          <w:marTop w:val="0"/>
          <w:marBottom w:val="0"/>
          <w:divBdr>
            <w:top w:val="none" w:sz="0" w:space="0" w:color="auto"/>
            <w:left w:val="none" w:sz="0" w:space="0" w:color="auto"/>
            <w:bottom w:val="none" w:sz="0" w:space="0" w:color="auto"/>
            <w:right w:val="none" w:sz="0" w:space="0" w:color="auto"/>
          </w:divBdr>
        </w:div>
        <w:div w:id="1365597441">
          <w:marLeft w:val="640"/>
          <w:marRight w:val="0"/>
          <w:marTop w:val="0"/>
          <w:marBottom w:val="0"/>
          <w:divBdr>
            <w:top w:val="none" w:sz="0" w:space="0" w:color="auto"/>
            <w:left w:val="none" w:sz="0" w:space="0" w:color="auto"/>
            <w:bottom w:val="none" w:sz="0" w:space="0" w:color="auto"/>
            <w:right w:val="none" w:sz="0" w:space="0" w:color="auto"/>
          </w:divBdr>
        </w:div>
        <w:div w:id="293020562">
          <w:marLeft w:val="640"/>
          <w:marRight w:val="0"/>
          <w:marTop w:val="0"/>
          <w:marBottom w:val="0"/>
          <w:divBdr>
            <w:top w:val="none" w:sz="0" w:space="0" w:color="auto"/>
            <w:left w:val="none" w:sz="0" w:space="0" w:color="auto"/>
            <w:bottom w:val="none" w:sz="0" w:space="0" w:color="auto"/>
            <w:right w:val="none" w:sz="0" w:space="0" w:color="auto"/>
          </w:divBdr>
        </w:div>
        <w:div w:id="717707995">
          <w:marLeft w:val="640"/>
          <w:marRight w:val="0"/>
          <w:marTop w:val="0"/>
          <w:marBottom w:val="0"/>
          <w:divBdr>
            <w:top w:val="none" w:sz="0" w:space="0" w:color="auto"/>
            <w:left w:val="none" w:sz="0" w:space="0" w:color="auto"/>
            <w:bottom w:val="none" w:sz="0" w:space="0" w:color="auto"/>
            <w:right w:val="none" w:sz="0" w:space="0" w:color="auto"/>
          </w:divBdr>
        </w:div>
        <w:div w:id="641084704">
          <w:marLeft w:val="640"/>
          <w:marRight w:val="0"/>
          <w:marTop w:val="0"/>
          <w:marBottom w:val="0"/>
          <w:divBdr>
            <w:top w:val="none" w:sz="0" w:space="0" w:color="auto"/>
            <w:left w:val="none" w:sz="0" w:space="0" w:color="auto"/>
            <w:bottom w:val="none" w:sz="0" w:space="0" w:color="auto"/>
            <w:right w:val="none" w:sz="0" w:space="0" w:color="auto"/>
          </w:divBdr>
        </w:div>
        <w:div w:id="1197504379">
          <w:marLeft w:val="640"/>
          <w:marRight w:val="0"/>
          <w:marTop w:val="0"/>
          <w:marBottom w:val="0"/>
          <w:divBdr>
            <w:top w:val="none" w:sz="0" w:space="0" w:color="auto"/>
            <w:left w:val="none" w:sz="0" w:space="0" w:color="auto"/>
            <w:bottom w:val="none" w:sz="0" w:space="0" w:color="auto"/>
            <w:right w:val="none" w:sz="0" w:space="0" w:color="auto"/>
          </w:divBdr>
        </w:div>
        <w:div w:id="1607809195">
          <w:marLeft w:val="640"/>
          <w:marRight w:val="0"/>
          <w:marTop w:val="0"/>
          <w:marBottom w:val="0"/>
          <w:divBdr>
            <w:top w:val="none" w:sz="0" w:space="0" w:color="auto"/>
            <w:left w:val="none" w:sz="0" w:space="0" w:color="auto"/>
            <w:bottom w:val="none" w:sz="0" w:space="0" w:color="auto"/>
            <w:right w:val="none" w:sz="0" w:space="0" w:color="auto"/>
          </w:divBdr>
        </w:div>
        <w:div w:id="407270360">
          <w:marLeft w:val="640"/>
          <w:marRight w:val="0"/>
          <w:marTop w:val="0"/>
          <w:marBottom w:val="0"/>
          <w:divBdr>
            <w:top w:val="none" w:sz="0" w:space="0" w:color="auto"/>
            <w:left w:val="none" w:sz="0" w:space="0" w:color="auto"/>
            <w:bottom w:val="none" w:sz="0" w:space="0" w:color="auto"/>
            <w:right w:val="none" w:sz="0" w:space="0" w:color="auto"/>
          </w:divBdr>
        </w:div>
        <w:div w:id="1402214618">
          <w:marLeft w:val="640"/>
          <w:marRight w:val="0"/>
          <w:marTop w:val="0"/>
          <w:marBottom w:val="0"/>
          <w:divBdr>
            <w:top w:val="none" w:sz="0" w:space="0" w:color="auto"/>
            <w:left w:val="none" w:sz="0" w:space="0" w:color="auto"/>
            <w:bottom w:val="none" w:sz="0" w:space="0" w:color="auto"/>
            <w:right w:val="none" w:sz="0" w:space="0" w:color="auto"/>
          </w:divBdr>
        </w:div>
        <w:div w:id="2124764434">
          <w:marLeft w:val="640"/>
          <w:marRight w:val="0"/>
          <w:marTop w:val="0"/>
          <w:marBottom w:val="0"/>
          <w:divBdr>
            <w:top w:val="none" w:sz="0" w:space="0" w:color="auto"/>
            <w:left w:val="none" w:sz="0" w:space="0" w:color="auto"/>
            <w:bottom w:val="none" w:sz="0" w:space="0" w:color="auto"/>
            <w:right w:val="none" w:sz="0" w:space="0" w:color="auto"/>
          </w:divBdr>
        </w:div>
        <w:div w:id="828862451">
          <w:marLeft w:val="640"/>
          <w:marRight w:val="0"/>
          <w:marTop w:val="0"/>
          <w:marBottom w:val="0"/>
          <w:divBdr>
            <w:top w:val="none" w:sz="0" w:space="0" w:color="auto"/>
            <w:left w:val="none" w:sz="0" w:space="0" w:color="auto"/>
            <w:bottom w:val="none" w:sz="0" w:space="0" w:color="auto"/>
            <w:right w:val="none" w:sz="0" w:space="0" w:color="auto"/>
          </w:divBdr>
        </w:div>
        <w:div w:id="1832480290">
          <w:marLeft w:val="640"/>
          <w:marRight w:val="0"/>
          <w:marTop w:val="0"/>
          <w:marBottom w:val="0"/>
          <w:divBdr>
            <w:top w:val="none" w:sz="0" w:space="0" w:color="auto"/>
            <w:left w:val="none" w:sz="0" w:space="0" w:color="auto"/>
            <w:bottom w:val="none" w:sz="0" w:space="0" w:color="auto"/>
            <w:right w:val="none" w:sz="0" w:space="0" w:color="auto"/>
          </w:divBdr>
        </w:div>
        <w:div w:id="1101797241">
          <w:marLeft w:val="640"/>
          <w:marRight w:val="0"/>
          <w:marTop w:val="0"/>
          <w:marBottom w:val="0"/>
          <w:divBdr>
            <w:top w:val="none" w:sz="0" w:space="0" w:color="auto"/>
            <w:left w:val="none" w:sz="0" w:space="0" w:color="auto"/>
            <w:bottom w:val="none" w:sz="0" w:space="0" w:color="auto"/>
            <w:right w:val="none" w:sz="0" w:space="0" w:color="auto"/>
          </w:divBdr>
        </w:div>
      </w:divsChild>
    </w:div>
    <w:div w:id="6324007">
      <w:bodyDiv w:val="1"/>
      <w:marLeft w:val="0"/>
      <w:marRight w:val="0"/>
      <w:marTop w:val="0"/>
      <w:marBottom w:val="0"/>
      <w:divBdr>
        <w:top w:val="none" w:sz="0" w:space="0" w:color="auto"/>
        <w:left w:val="none" w:sz="0" w:space="0" w:color="auto"/>
        <w:bottom w:val="none" w:sz="0" w:space="0" w:color="auto"/>
        <w:right w:val="none" w:sz="0" w:space="0" w:color="auto"/>
      </w:divBdr>
    </w:div>
    <w:div w:id="13387051">
      <w:bodyDiv w:val="1"/>
      <w:marLeft w:val="0"/>
      <w:marRight w:val="0"/>
      <w:marTop w:val="0"/>
      <w:marBottom w:val="0"/>
      <w:divBdr>
        <w:top w:val="none" w:sz="0" w:space="0" w:color="auto"/>
        <w:left w:val="none" w:sz="0" w:space="0" w:color="auto"/>
        <w:bottom w:val="none" w:sz="0" w:space="0" w:color="auto"/>
        <w:right w:val="none" w:sz="0" w:space="0" w:color="auto"/>
      </w:divBdr>
      <w:divsChild>
        <w:div w:id="1343976584">
          <w:marLeft w:val="640"/>
          <w:marRight w:val="0"/>
          <w:marTop w:val="0"/>
          <w:marBottom w:val="0"/>
          <w:divBdr>
            <w:top w:val="none" w:sz="0" w:space="0" w:color="auto"/>
            <w:left w:val="none" w:sz="0" w:space="0" w:color="auto"/>
            <w:bottom w:val="none" w:sz="0" w:space="0" w:color="auto"/>
            <w:right w:val="none" w:sz="0" w:space="0" w:color="auto"/>
          </w:divBdr>
        </w:div>
        <w:div w:id="621232038">
          <w:marLeft w:val="640"/>
          <w:marRight w:val="0"/>
          <w:marTop w:val="0"/>
          <w:marBottom w:val="0"/>
          <w:divBdr>
            <w:top w:val="none" w:sz="0" w:space="0" w:color="auto"/>
            <w:left w:val="none" w:sz="0" w:space="0" w:color="auto"/>
            <w:bottom w:val="none" w:sz="0" w:space="0" w:color="auto"/>
            <w:right w:val="none" w:sz="0" w:space="0" w:color="auto"/>
          </w:divBdr>
        </w:div>
        <w:div w:id="1706247843">
          <w:marLeft w:val="640"/>
          <w:marRight w:val="0"/>
          <w:marTop w:val="0"/>
          <w:marBottom w:val="0"/>
          <w:divBdr>
            <w:top w:val="none" w:sz="0" w:space="0" w:color="auto"/>
            <w:left w:val="none" w:sz="0" w:space="0" w:color="auto"/>
            <w:bottom w:val="none" w:sz="0" w:space="0" w:color="auto"/>
            <w:right w:val="none" w:sz="0" w:space="0" w:color="auto"/>
          </w:divBdr>
        </w:div>
        <w:div w:id="1879127080">
          <w:marLeft w:val="640"/>
          <w:marRight w:val="0"/>
          <w:marTop w:val="0"/>
          <w:marBottom w:val="0"/>
          <w:divBdr>
            <w:top w:val="none" w:sz="0" w:space="0" w:color="auto"/>
            <w:left w:val="none" w:sz="0" w:space="0" w:color="auto"/>
            <w:bottom w:val="none" w:sz="0" w:space="0" w:color="auto"/>
            <w:right w:val="none" w:sz="0" w:space="0" w:color="auto"/>
          </w:divBdr>
        </w:div>
        <w:div w:id="2110461457">
          <w:marLeft w:val="640"/>
          <w:marRight w:val="0"/>
          <w:marTop w:val="0"/>
          <w:marBottom w:val="0"/>
          <w:divBdr>
            <w:top w:val="none" w:sz="0" w:space="0" w:color="auto"/>
            <w:left w:val="none" w:sz="0" w:space="0" w:color="auto"/>
            <w:bottom w:val="none" w:sz="0" w:space="0" w:color="auto"/>
            <w:right w:val="none" w:sz="0" w:space="0" w:color="auto"/>
          </w:divBdr>
        </w:div>
        <w:div w:id="584193143">
          <w:marLeft w:val="640"/>
          <w:marRight w:val="0"/>
          <w:marTop w:val="0"/>
          <w:marBottom w:val="0"/>
          <w:divBdr>
            <w:top w:val="none" w:sz="0" w:space="0" w:color="auto"/>
            <w:left w:val="none" w:sz="0" w:space="0" w:color="auto"/>
            <w:bottom w:val="none" w:sz="0" w:space="0" w:color="auto"/>
            <w:right w:val="none" w:sz="0" w:space="0" w:color="auto"/>
          </w:divBdr>
        </w:div>
        <w:div w:id="919406293">
          <w:marLeft w:val="640"/>
          <w:marRight w:val="0"/>
          <w:marTop w:val="0"/>
          <w:marBottom w:val="0"/>
          <w:divBdr>
            <w:top w:val="none" w:sz="0" w:space="0" w:color="auto"/>
            <w:left w:val="none" w:sz="0" w:space="0" w:color="auto"/>
            <w:bottom w:val="none" w:sz="0" w:space="0" w:color="auto"/>
            <w:right w:val="none" w:sz="0" w:space="0" w:color="auto"/>
          </w:divBdr>
        </w:div>
        <w:div w:id="324430823">
          <w:marLeft w:val="640"/>
          <w:marRight w:val="0"/>
          <w:marTop w:val="0"/>
          <w:marBottom w:val="0"/>
          <w:divBdr>
            <w:top w:val="none" w:sz="0" w:space="0" w:color="auto"/>
            <w:left w:val="none" w:sz="0" w:space="0" w:color="auto"/>
            <w:bottom w:val="none" w:sz="0" w:space="0" w:color="auto"/>
            <w:right w:val="none" w:sz="0" w:space="0" w:color="auto"/>
          </w:divBdr>
        </w:div>
        <w:div w:id="690299336">
          <w:marLeft w:val="640"/>
          <w:marRight w:val="0"/>
          <w:marTop w:val="0"/>
          <w:marBottom w:val="0"/>
          <w:divBdr>
            <w:top w:val="none" w:sz="0" w:space="0" w:color="auto"/>
            <w:left w:val="none" w:sz="0" w:space="0" w:color="auto"/>
            <w:bottom w:val="none" w:sz="0" w:space="0" w:color="auto"/>
            <w:right w:val="none" w:sz="0" w:space="0" w:color="auto"/>
          </w:divBdr>
        </w:div>
        <w:div w:id="60832863">
          <w:marLeft w:val="640"/>
          <w:marRight w:val="0"/>
          <w:marTop w:val="0"/>
          <w:marBottom w:val="0"/>
          <w:divBdr>
            <w:top w:val="none" w:sz="0" w:space="0" w:color="auto"/>
            <w:left w:val="none" w:sz="0" w:space="0" w:color="auto"/>
            <w:bottom w:val="none" w:sz="0" w:space="0" w:color="auto"/>
            <w:right w:val="none" w:sz="0" w:space="0" w:color="auto"/>
          </w:divBdr>
        </w:div>
        <w:div w:id="350496877">
          <w:marLeft w:val="640"/>
          <w:marRight w:val="0"/>
          <w:marTop w:val="0"/>
          <w:marBottom w:val="0"/>
          <w:divBdr>
            <w:top w:val="none" w:sz="0" w:space="0" w:color="auto"/>
            <w:left w:val="none" w:sz="0" w:space="0" w:color="auto"/>
            <w:bottom w:val="none" w:sz="0" w:space="0" w:color="auto"/>
            <w:right w:val="none" w:sz="0" w:space="0" w:color="auto"/>
          </w:divBdr>
        </w:div>
        <w:div w:id="6637210">
          <w:marLeft w:val="640"/>
          <w:marRight w:val="0"/>
          <w:marTop w:val="0"/>
          <w:marBottom w:val="0"/>
          <w:divBdr>
            <w:top w:val="none" w:sz="0" w:space="0" w:color="auto"/>
            <w:left w:val="none" w:sz="0" w:space="0" w:color="auto"/>
            <w:bottom w:val="none" w:sz="0" w:space="0" w:color="auto"/>
            <w:right w:val="none" w:sz="0" w:space="0" w:color="auto"/>
          </w:divBdr>
        </w:div>
        <w:div w:id="769937553">
          <w:marLeft w:val="640"/>
          <w:marRight w:val="0"/>
          <w:marTop w:val="0"/>
          <w:marBottom w:val="0"/>
          <w:divBdr>
            <w:top w:val="none" w:sz="0" w:space="0" w:color="auto"/>
            <w:left w:val="none" w:sz="0" w:space="0" w:color="auto"/>
            <w:bottom w:val="none" w:sz="0" w:space="0" w:color="auto"/>
            <w:right w:val="none" w:sz="0" w:space="0" w:color="auto"/>
          </w:divBdr>
        </w:div>
        <w:div w:id="1789546391">
          <w:marLeft w:val="640"/>
          <w:marRight w:val="0"/>
          <w:marTop w:val="0"/>
          <w:marBottom w:val="0"/>
          <w:divBdr>
            <w:top w:val="none" w:sz="0" w:space="0" w:color="auto"/>
            <w:left w:val="none" w:sz="0" w:space="0" w:color="auto"/>
            <w:bottom w:val="none" w:sz="0" w:space="0" w:color="auto"/>
            <w:right w:val="none" w:sz="0" w:space="0" w:color="auto"/>
          </w:divBdr>
        </w:div>
        <w:div w:id="1715930065">
          <w:marLeft w:val="640"/>
          <w:marRight w:val="0"/>
          <w:marTop w:val="0"/>
          <w:marBottom w:val="0"/>
          <w:divBdr>
            <w:top w:val="none" w:sz="0" w:space="0" w:color="auto"/>
            <w:left w:val="none" w:sz="0" w:space="0" w:color="auto"/>
            <w:bottom w:val="none" w:sz="0" w:space="0" w:color="auto"/>
            <w:right w:val="none" w:sz="0" w:space="0" w:color="auto"/>
          </w:divBdr>
        </w:div>
        <w:div w:id="59140919">
          <w:marLeft w:val="640"/>
          <w:marRight w:val="0"/>
          <w:marTop w:val="0"/>
          <w:marBottom w:val="0"/>
          <w:divBdr>
            <w:top w:val="none" w:sz="0" w:space="0" w:color="auto"/>
            <w:left w:val="none" w:sz="0" w:space="0" w:color="auto"/>
            <w:bottom w:val="none" w:sz="0" w:space="0" w:color="auto"/>
            <w:right w:val="none" w:sz="0" w:space="0" w:color="auto"/>
          </w:divBdr>
        </w:div>
        <w:div w:id="979842995">
          <w:marLeft w:val="640"/>
          <w:marRight w:val="0"/>
          <w:marTop w:val="0"/>
          <w:marBottom w:val="0"/>
          <w:divBdr>
            <w:top w:val="none" w:sz="0" w:space="0" w:color="auto"/>
            <w:left w:val="none" w:sz="0" w:space="0" w:color="auto"/>
            <w:bottom w:val="none" w:sz="0" w:space="0" w:color="auto"/>
            <w:right w:val="none" w:sz="0" w:space="0" w:color="auto"/>
          </w:divBdr>
        </w:div>
        <w:div w:id="1977877795">
          <w:marLeft w:val="640"/>
          <w:marRight w:val="0"/>
          <w:marTop w:val="0"/>
          <w:marBottom w:val="0"/>
          <w:divBdr>
            <w:top w:val="none" w:sz="0" w:space="0" w:color="auto"/>
            <w:left w:val="none" w:sz="0" w:space="0" w:color="auto"/>
            <w:bottom w:val="none" w:sz="0" w:space="0" w:color="auto"/>
            <w:right w:val="none" w:sz="0" w:space="0" w:color="auto"/>
          </w:divBdr>
        </w:div>
        <w:div w:id="506555552">
          <w:marLeft w:val="640"/>
          <w:marRight w:val="0"/>
          <w:marTop w:val="0"/>
          <w:marBottom w:val="0"/>
          <w:divBdr>
            <w:top w:val="none" w:sz="0" w:space="0" w:color="auto"/>
            <w:left w:val="none" w:sz="0" w:space="0" w:color="auto"/>
            <w:bottom w:val="none" w:sz="0" w:space="0" w:color="auto"/>
            <w:right w:val="none" w:sz="0" w:space="0" w:color="auto"/>
          </w:divBdr>
        </w:div>
        <w:div w:id="1652829127">
          <w:marLeft w:val="640"/>
          <w:marRight w:val="0"/>
          <w:marTop w:val="0"/>
          <w:marBottom w:val="0"/>
          <w:divBdr>
            <w:top w:val="none" w:sz="0" w:space="0" w:color="auto"/>
            <w:left w:val="none" w:sz="0" w:space="0" w:color="auto"/>
            <w:bottom w:val="none" w:sz="0" w:space="0" w:color="auto"/>
            <w:right w:val="none" w:sz="0" w:space="0" w:color="auto"/>
          </w:divBdr>
        </w:div>
        <w:div w:id="410128088">
          <w:marLeft w:val="640"/>
          <w:marRight w:val="0"/>
          <w:marTop w:val="0"/>
          <w:marBottom w:val="0"/>
          <w:divBdr>
            <w:top w:val="none" w:sz="0" w:space="0" w:color="auto"/>
            <w:left w:val="none" w:sz="0" w:space="0" w:color="auto"/>
            <w:bottom w:val="none" w:sz="0" w:space="0" w:color="auto"/>
            <w:right w:val="none" w:sz="0" w:space="0" w:color="auto"/>
          </w:divBdr>
        </w:div>
        <w:div w:id="2007321292">
          <w:marLeft w:val="640"/>
          <w:marRight w:val="0"/>
          <w:marTop w:val="0"/>
          <w:marBottom w:val="0"/>
          <w:divBdr>
            <w:top w:val="none" w:sz="0" w:space="0" w:color="auto"/>
            <w:left w:val="none" w:sz="0" w:space="0" w:color="auto"/>
            <w:bottom w:val="none" w:sz="0" w:space="0" w:color="auto"/>
            <w:right w:val="none" w:sz="0" w:space="0" w:color="auto"/>
          </w:divBdr>
        </w:div>
      </w:divsChild>
    </w:div>
    <w:div w:id="13659145">
      <w:bodyDiv w:val="1"/>
      <w:marLeft w:val="0"/>
      <w:marRight w:val="0"/>
      <w:marTop w:val="0"/>
      <w:marBottom w:val="0"/>
      <w:divBdr>
        <w:top w:val="none" w:sz="0" w:space="0" w:color="auto"/>
        <w:left w:val="none" w:sz="0" w:space="0" w:color="auto"/>
        <w:bottom w:val="none" w:sz="0" w:space="0" w:color="auto"/>
        <w:right w:val="none" w:sz="0" w:space="0" w:color="auto"/>
      </w:divBdr>
    </w:div>
    <w:div w:id="16395496">
      <w:bodyDiv w:val="1"/>
      <w:marLeft w:val="0"/>
      <w:marRight w:val="0"/>
      <w:marTop w:val="0"/>
      <w:marBottom w:val="0"/>
      <w:divBdr>
        <w:top w:val="none" w:sz="0" w:space="0" w:color="auto"/>
        <w:left w:val="none" w:sz="0" w:space="0" w:color="auto"/>
        <w:bottom w:val="none" w:sz="0" w:space="0" w:color="auto"/>
        <w:right w:val="none" w:sz="0" w:space="0" w:color="auto"/>
      </w:divBdr>
      <w:divsChild>
        <w:div w:id="556553602">
          <w:marLeft w:val="936"/>
          <w:marRight w:val="0"/>
          <w:marTop w:val="240"/>
          <w:marBottom w:val="240"/>
          <w:divBdr>
            <w:top w:val="none" w:sz="0" w:space="0" w:color="auto"/>
            <w:left w:val="none" w:sz="0" w:space="0" w:color="auto"/>
            <w:bottom w:val="none" w:sz="0" w:space="0" w:color="auto"/>
            <w:right w:val="none" w:sz="0" w:space="0" w:color="auto"/>
          </w:divBdr>
        </w:div>
        <w:div w:id="646134007">
          <w:marLeft w:val="936"/>
          <w:marRight w:val="0"/>
          <w:marTop w:val="240"/>
          <w:marBottom w:val="240"/>
          <w:divBdr>
            <w:top w:val="none" w:sz="0" w:space="0" w:color="auto"/>
            <w:left w:val="none" w:sz="0" w:space="0" w:color="auto"/>
            <w:bottom w:val="none" w:sz="0" w:space="0" w:color="auto"/>
            <w:right w:val="none" w:sz="0" w:space="0" w:color="auto"/>
          </w:divBdr>
        </w:div>
        <w:div w:id="1277717999">
          <w:marLeft w:val="936"/>
          <w:marRight w:val="0"/>
          <w:marTop w:val="240"/>
          <w:marBottom w:val="240"/>
          <w:divBdr>
            <w:top w:val="none" w:sz="0" w:space="0" w:color="auto"/>
            <w:left w:val="none" w:sz="0" w:space="0" w:color="auto"/>
            <w:bottom w:val="none" w:sz="0" w:space="0" w:color="auto"/>
            <w:right w:val="none" w:sz="0" w:space="0" w:color="auto"/>
          </w:divBdr>
        </w:div>
      </w:divsChild>
    </w:div>
    <w:div w:id="20671084">
      <w:bodyDiv w:val="1"/>
      <w:marLeft w:val="0"/>
      <w:marRight w:val="0"/>
      <w:marTop w:val="0"/>
      <w:marBottom w:val="0"/>
      <w:divBdr>
        <w:top w:val="none" w:sz="0" w:space="0" w:color="auto"/>
        <w:left w:val="none" w:sz="0" w:space="0" w:color="auto"/>
        <w:bottom w:val="none" w:sz="0" w:space="0" w:color="auto"/>
        <w:right w:val="none" w:sz="0" w:space="0" w:color="auto"/>
      </w:divBdr>
      <w:divsChild>
        <w:div w:id="743063194">
          <w:marLeft w:val="640"/>
          <w:marRight w:val="0"/>
          <w:marTop w:val="0"/>
          <w:marBottom w:val="0"/>
          <w:divBdr>
            <w:top w:val="none" w:sz="0" w:space="0" w:color="auto"/>
            <w:left w:val="none" w:sz="0" w:space="0" w:color="auto"/>
            <w:bottom w:val="none" w:sz="0" w:space="0" w:color="auto"/>
            <w:right w:val="none" w:sz="0" w:space="0" w:color="auto"/>
          </w:divBdr>
        </w:div>
        <w:div w:id="1005672120">
          <w:marLeft w:val="640"/>
          <w:marRight w:val="0"/>
          <w:marTop w:val="0"/>
          <w:marBottom w:val="0"/>
          <w:divBdr>
            <w:top w:val="none" w:sz="0" w:space="0" w:color="auto"/>
            <w:left w:val="none" w:sz="0" w:space="0" w:color="auto"/>
            <w:bottom w:val="none" w:sz="0" w:space="0" w:color="auto"/>
            <w:right w:val="none" w:sz="0" w:space="0" w:color="auto"/>
          </w:divBdr>
        </w:div>
        <w:div w:id="1841265826">
          <w:marLeft w:val="640"/>
          <w:marRight w:val="0"/>
          <w:marTop w:val="0"/>
          <w:marBottom w:val="0"/>
          <w:divBdr>
            <w:top w:val="none" w:sz="0" w:space="0" w:color="auto"/>
            <w:left w:val="none" w:sz="0" w:space="0" w:color="auto"/>
            <w:bottom w:val="none" w:sz="0" w:space="0" w:color="auto"/>
            <w:right w:val="none" w:sz="0" w:space="0" w:color="auto"/>
          </w:divBdr>
        </w:div>
        <w:div w:id="187179077">
          <w:marLeft w:val="640"/>
          <w:marRight w:val="0"/>
          <w:marTop w:val="0"/>
          <w:marBottom w:val="0"/>
          <w:divBdr>
            <w:top w:val="none" w:sz="0" w:space="0" w:color="auto"/>
            <w:left w:val="none" w:sz="0" w:space="0" w:color="auto"/>
            <w:bottom w:val="none" w:sz="0" w:space="0" w:color="auto"/>
            <w:right w:val="none" w:sz="0" w:space="0" w:color="auto"/>
          </w:divBdr>
        </w:div>
        <w:div w:id="328606812">
          <w:marLeft w:val="640"/>
          <w:marRight w:val="0"/>
          <w:marTop w:val="0"/>
          <w:marBottom w:val="0"/>
          <w:divBdr>
            <w:top w:val="none" w:sz="0" w:space="0" w:color="auto"/>
            <w:left w:val="none" w:sz="0" w:space="0" w:color="auto"/>
            <w:bottom w:val="none" w:sz="0" w:space="0" w:color="auto"/>
            <w:right w:val="none" w:sz="0" w:space="0" w:color="auto"/>
          </w:divBdr>
        </w:div>
        <w:div w:id="1842425134">
          <w:marLeft w:val="640"/>
          <w:marRight w:val="0"/>
          <w:marTop w:val="0"/>
          <w:marBottom w:val="0"/>
          <w:divBdr>
            <w:top w:val="none" w:sz="0" w:space="0" w:color="auto"/>
            <w:left w:val="none" w:sz="0" w:space="0" w:color="auto"/>
            <w:bottom w:val="none" w:sz="0" w:space="0" w:color="auto"/>
            <w:right w:val="none" w:sz="0" w:space="0" w:color="auto"/>
          </w:divBdr>
        </w:div>
        <w:div w:id="1482234617">
          <w:marLeft w:val="640"/>
          <w:marRight w:val="0"/>
          <w:marTop w:val="0"/>
          <w:marBottom w:val="0"/>
          <w:divBdr>
            <w:top w:val="none" w:sz="0" w:space="0" w:color="auto"/>
            <w:left w:val="none" w:sz="0" w:space="0" w:color="auto"/>
            <w:bottom w:val="none" w:sz="0" w:space="0" w:color="auto"/>
            <w:right w:val="none" w:sz="0" w:space="0" w:color="auto"/>
          </w:divBdr>
        </w:div>
        <w:div w:id="1303190362">
          <w:marLeft w:val="640"/>
          <w:marRight w:val="0"/>
          <w:marTop w:val="0"/>
          <w:marBottom w:val="0"/>
          <w:divBdr>
            <w:top w:val="none" w:sz="0" w:space="0" w:color="auto"/>
            <w:left w:val="none" w:sz="0" w:space="0" w:color="auto"/>
            <w:bottom w:val="none" w:sz="0" w:space="0" w:color="auto"/>
            <w:right w:val="none" w:sz="0" w:space="0" w:color="auto"/>
          </w:divBdr>
        </w:div>
        <w:div w:id="1647660219">
          <w:marLeft w:val="640"/>
          <w:marRight w:val="0"/>
          <w:marTop w:val="0"/>
          <w:marBottom w:val="0"/>
          <w:divBdr>
            <w:top w:val="none" w:sz="0" w:space="0" w:color="auto"/>
            <w:left w:val="none" w:sz="0" w:space="0" w:color="auto"/>
            <w:bottom w:val="none" w:sz="0" w:space="0" w:color="auto"/>
            <w:right w:val="none" w:sz="0" w:space="0" w:color="auto"/>
          </w:divBdr>
        </w:div>
        <w:div w:id="1177961823">
          <w:marLeft w:val="640"/>
          <w:marRight w:val="0"/>
          <w:marTop w:val="0"/>
          <w:marBottom w:val="0"/>
          <w:divBdr>
            <w:top w:val="none" w:sz="0" w:space="0" w:color="auto"/>
            <w:left w:val="none" w:sz="0" w:space="0" w:color="auto"/>
            <w:bottom w:val="none" w:sz="0" w:space="0" w:color="auto"/>
            <w:right w:val="none" w:sz="0" w:space="0" w:color="auto"/>
          </w:divBdr>
        </w:div>
        <w:div w:id="1535844347">
          <w:marLeft w:val="640"/>
          <w:marRight w:val="0"/>
          <w:marTop w:val="0"/>
          <w:marBottom w:val="0"/>
          <w:divBdr>
            <w:top w:val="none" w:sz="0" w:space="0" w:color="auto"/>
            <w:left w:val="none" w:sz="0" w:space="0" w:color="auto"/>
            <w:bottom w:val="none" w:sz="0" w:space="0" w:color="auto"/>
            <w:right w:val="none" w:sz="0" w:space="0" w:color="auto"/>
          </w:divBdr>
        </w:div>
        <w:div w:id="2132476968">
          <w:marLeft w:val="640"/>
          <w:marRight w:val="0"/>
          <w:marTop w:val="0"/>
          <w:marBottom w:val="0"/>
          <w:divBdr>
            <w:top w:val="none" w:sz="0" w:space="0" w:color="auto"/>
            <w:left w:val="none" w:sz="0" w:space="0" w:color="auto"/>
            <w:bottom w:val="none" w:sz="0" w:space="0" w:color="auto"/>
            <w:right w:val="none" w:sz="0" w:space="0" w:color="auto"/>
          </w:divBdr>
        </w:div>
        <w:div w:id="2071997014">
          <w:marLeft w:val="640"/>
          <w:marRight w:val="0"/>
          <w:marTop w:val="0"/>
          <w:marBottom w:val="0"/>
          <w:divBdr>
            <w:top w:val="none" w:sz="0" w:space="0" w:color="auto"/>
            <w:left w:val="none" w:sz="0" w:space="0" w:color="auto"/>
            <w:bottom w:val="none" w:sz="0" w:space="0" w:color="auto"/>
            <w:right w:val="none" w:sz="0" w:space="0" w:color="auto"/>
          </w:divBdr>
        </w:div>
        <w:div w:id="760296824">
          <w:marLeft w:val="640"/>
          <w:marRight w:val="0"/>
          <w:marTop w:val="0"/>
          <w:marBottom w:val="0"/>
          <w:divBdr>
            <w:top w:val="none" w:sz="0" w:space="0" w:color="auto"/>
            <w:left w:val="none" w:sz="0" w:space="0" w:color="auto"/>
            <w:bottom w:val="none" w:sz="0" w:space="0" w:color="auto"/>
            <w:right w:val="none" w:sz="0" w:space="0" w:color="auto"/>
          </w:divBdr>
        </w:div>
        <w:div w:id="1566136488">
          <w:marLeft w:val="640"/>
          <w:marRight w:val="0"/>
          <w:marTop w:val="0"/>
          <w:marBottom w:val="0"/>
          <w:divBdr>
            <w:top w:val="none" w:sz="0" w:space="0" w:color="auto"/>
            <w:left w:val="none" w:sz="0" w:space="0" w:color="auto"/>
            <w:bottom w:val="none" w:sz="0" w:space="0" w:color="auto"/>
            <w:right w:val="none" w:sz="0" w:space="0" w:color="auto"/>
          </w:divBdr>
        </w:div>
        <w:div w:id="1105736614">
          <w:marLeft w:val="640"/>
          <w:marRight w:val="0"/>
          <w:marTop w:val="0"/>
          <w:marBottom w:val="0"/>
          <w:divBdr>
            <w:top w:val="none" w:sz="0" w:space="0" w:color="auto"/>
            <w:left w:val="none" w:sz="0" w:space="0" w:color="auto"/>
            <w:bottom w:val="none" w:sz="0" w:space="0" w:color="auto"/>
            <w:right w:val="none" w:sz="0" w:space="0" w:color="auto"/>
          </w:divBdr>
        </w:div>
        <w:div w:id="1919441299">
          <w:marLeft w:val="640"/>
          <w:marRight w:val="0"/>
          <w:marTop w:val="0"/>
          <w:marBottom w:val="0"/>
          <w:divBdr>
            <w:top w:val="none" w:sz="0" w:space="0" w:color="auto"/>
            <w:left w:val="none" w:sz="0" w:space="0" w:color="auto"/>
            <w:bottom w:val="none" w:sz="0" w:space="0" w:color="auto"/>
            <w:right w:val="none" w:sz="0" w:space="0" w:color="auto"/>
          </w:divBdr>
        </w:div>
        <w:div w:id="36122597">
          <w:marLeft w:val="640"/>
          <w:marRight w:val="0"/>
          <w:marTop w:val="0"/>
          <w:marBottom w:val="0"/>
          <w:divBdr>
            <w:top w:val="none" w:sz="0" w:space="0" w:color="auto"/>
            <w:left w:val="none" w:sz="0" w:space="0" w:color="auto"/>
            <w:bottom w:val="none" w:sz="0" w:space="0" w:color="auto"/>
            <w:right w:val="none" w:sz="0" w:space="0" w:color="auto"/>
          </w:divBdr>
        </w:div>
        <w:div w:id="2129086880">
          <w:marLeft w:val="640"/>
          <w:marRight w:val="0"/>
          <w:marTop w:val="0"/>
          <w:marBottom w:val="0"/>
          <w:divBdr>
            <w:top w:val="none" w:sz="0" w:space="0" w:color="auto"/>
            <w:left w:val="none" w:sz="0" w:space="0" w:color="auto"/>
            <w:bottom w:val="none" w:sz="0" w:space="0" w:color="auto"/>
            <w:right w:val="none" w:sz="0" w:space="0" w:color="auto"/>
          </w:divBdr>
        </w:div>
        <w:div w:id="603539186">
          <w:marLeft w:val="640"/>
          <w:marRight w:val="0"/>
          <w:marTop w:val="0"/>
          <w:marBottom w:val="0"/>
          <w:divBdr>
            <w:top w:val="none" w:sz="0" w:space="0" w:color="auto"/>
            <w:left w:val="none" w:sz="0" w:space="0" w:color="auto"/>
            <w:bottom w:val="none" w:sz="0" w:space="0" w:color="auto"/>
            <w:right w:val="none" w:sz="0" w:space="0" w:color="auto"/>
          </w:divBdr>
        </w:div>
        <w:div w:id="1083530654">
          <w:marLeft w:val="640"/>
          <w:marRight w:val="0"/>
          <w:marTop w:val="0"/>
          <w:marBottom w:val="0"/>
          <w:divBdr>
            <w:top w:val="none" w:sz="0" w:space="0" w:color="auto"/>
            <w:left w:val="none" w:sz="0" w:space="0" w:color="auto"/>
            <w:bottom w:val="none" w:sz="0" w:space="0" w:color="auto"/>
            <w:right w:val="none" w:sz="0" w:space="0" w:color="auto"/>
          </w:divBdr>
        </w:div>
        <w:div w:id="407771232">
          <w:marLeft w:val="640"/>
          <w:marRight w:val="0"/>
          <w:marTop w:val="0"/>
          <w:marBottom w:val="0"/>
          <w:divBdr>
            <w:top w:val="none" w:sz="0" w:space="0" w:color="auto"/>
            <w:left w:val="none" w:sz="0" w:space="0" w:color="auto"/>
            <w:bottom w:val="none" w:sz="0" w:space="0" w:color="auto"/>
            <w:right w:val="none" w:sz="0" w:space="0" w:color="auto"/>
          </w:divBdr>
        </w:div>
        <w:div w:id="613027079">
          <w:marLeft w:val="640"/>
          <w:marRight w:val="0"/>
          <w:marTop w:val="0"/>
          <w:marBottom w:val="0"/>
          <w:divBdr>
            <w:top w:val="none" w:sz="0" w:space="0" w:color="auto"/>
            <w:left w:val="none" w:sz="0" w:space="0" w:color="auto"/>
            <w:bottom w:val="none" w:sz="0" w:space="0" w:color="auto"/>
            <w:right w:val="none" w:sz="0" w:space="0" w:color="auto"/>
          </w:divBdr>
        </w:div>
        <w:div w:id="1373143006">
          <w:marLeft w:val="640"/>
          <w:marRight w:val="0"/>
          <w:marTop w:val="0"/>
          <w:marBottom w:val="0"/>
          <w:divBdr>
            <w:top w:val="none" w:sz="0" w:space="0" w:color="auto"/>
            <w:left w:val="none" w:sz="0" w:space="0" w:color="auto"/>
            <w:bottom w:val="none" w:sz="0" w:space="0" w:color="auto"/>
            <w:right w:val="none" w:sz="0" w:space="0" w:color="auto"/>
          </w:divBdr>
        </w:div>
        <w:div w:id="258173709">
          <w:marLeft w:val="640"/>
          <w:marRight w:val="0"/>
          <w:marTop w:val="0"/>
          <w:marBottom w:val="0"/>
          <w:divBdr>
            <w:top w:val="none" w:sz="0" w:space="0" w:color="auto"/>
            <w:left w:val="none" w:sz="0" w:space="0" w:color="auto"/>
            <w:bottom w:val="none" w:sz="0" w:space="0" w:color="auto"/>
            <w:right w:val="none" w:sz="0" w:space="0" w:color="auto"/>
          </w:divBdr>
        </w:div>
        <w:div w:id="8072834">
          <w:marLeft w:val="640"/>
          <w:marRight w:val="0"/>
          <w:marTop w:val="0"/>
          <w:marBottom w:val="0"/>
          <w:divBdr>
            <w:top w:val="none" w:sz="0" w:space="0" w:color="auto"/>
            <w:left w:val="none" w:sz="0" w:space="0" w:color="auto"/>
            <w:bottom w:val="none" w:sz="0" w:space="0" w:color="auto"/>
            <w:right w:val="none" w:sz="0" w:space="0" w:color="auto"/>
          </w:divBdr>
        </w:div>
        <w:div w:id="1078287765">
          <w:marLeft w:val="640"/>
          <w:marRight w:val="0"/>
          <w:marTop w:val="0"/>
          <w:marBottom w:val="0"/>
          <w:divBdr>
            <w:top w:val="none" w:sz="0" w:space="0" w:color="auto"/>
            <w:left w:val="none" w:sz="0" w:space="0" w:color="auto"/>
            <w:bottom w:val="none" w:sz="0" w:space="0" w:color="auto"/>
            <w:right w:val="none" w:sz="0" w:space="0" w:color="auto"/>
          </w:divBdr>
        </w:div>
        <w:div w:id="1288005320">
          <w:marLeft w:val="640"/>
          <w:marRight w:val="0"/>
          <w:marTop w:val="0"/>
          <w:marBottom w:val="0"/>
          <w:divBdr>
            <w:top w:val="none" w:sz="0" w:space="0" w:color="auto"/>
            <w:left w:val="none" w:sz="0" w:space="0" w:color="auto"/>
            <w:bottom w:val="none" w:sz="0" w:space="0" w:color="auto"/>
            <w:right w:val="none" w:sz="0" w:space="0" w:color="auto"/>
          </w:divBdr>
        </w:div>
        <w:div w:id="803278665">
          <w:marLeft w:val="640"/>
          <w:marRight w:val="0"/>
          <w:marTop w:val="0"/>
          <w:marBottom w:val="0"/>
          <w:divBdr>
            <w:top w:val="none" w:sz="0" w:space="0" w:color="auto"/>
            <w:left w:val="none" w:sz="0" w:space="0" w:color="auto"/>
            <w:bottom w:val="none" w:sz="0" w:space="0" w:color="auto"/>
            <w:right w:val="none" w:sz="0" w:space="0" w:color="auto"/>
          </w:divBdr>
        </w:div>
        <w:div w:id="2097631536">
          <w:marLeft w:val="640"/>
          <w:marRight w:val="0"/>
          <w:marTop w:val="0"/>
          <w:marBottom w:val="0"/>
          <w:divBdr>
            <w:top w:val="none" w:sz="0" w:space="0" w:color="auto"/>
            <w:left w:val="none" w:sz="0" w:space="0" w:color="auto"/>
            <w:bottom w:val="none" w:sz="0" w:space="0" w:color="auto"/>
            <w:right w:val="none" w:sz="0" w:space="0" w:color="auto"/>
          </w:divBdr>
        </w:div>
        <w:div w:id="1189638606">
          <w:marLeft w:val="640"/>
          <w:marRight w:val="0"/>
          <w:marTop w:val="0"/>
          <w:marBottom w:val="0"/>
          <w:divBdr>
            <w:top w:val="none" w:sz="0" w:space="0" w:color="auto"/>
            <w:left w:val="none" w:sz="0" w:space="0" w:color="auto"/>
            <w:bottom w:val="none" w:sz="0" w:space="0" w:color="auto"/>
            <w:right w:val="none" w:sz="0" w:space="0" w:color="auto"/>
          </w:divBdr>
        </w:div>
        <w:div w:id="551815759">
          <w:marLeft w:val="640"/>
          <w:marRight w:val="0"/>
          <w:marTop w:val="0"/>
          <w:marBottom w:val="0"/>
          <w:divBdr>
            <w:top w:val="none" w:sz="0" w:space="0" w:color="auto"/>
            <w:left w:val="none" w:sz="0" w:space="0" w:color="auto"/>
            <w:bottom w:val="none" w:sz="0" w:space="0" w:color="auto"/>
            <w:right w:val="none" w:sz="0" w:space="0" w:color="auto"/>
          </w:divBdr>
        </w:div>
        <w:div w:id="2011172146">
          <w:marLeft w:val="640"/>
          <w:marRight w:val="0"/>
          <w:marTop w:val="0"/>
          <w:marBottom w:val="0"/>
          <w:divBdr>
            <w:top w:val="none" w:sz="0" w:space="0" w:color="auto"/>
            <w:left w:val="none" w:sz="0" w:space="0" w:color="auto"/>
            <w:bottom w:val="none" w:sz="0" w:space="0" w:color="auto"/>
            <w:right w:val="none" w:sz="0" w:space="0" w:color="auto"/>
          </w:divBdr>
        </w:div>
        <w:div w:id="1373580244">
          <w:marLeft w:val="640"/>
          <w:marRight w:val="0"/>
          <w:marTop w:val="0"/>
          <w:marBottom w:val="0"/>
          <w:divBdr>
            <w:top w:val="none" w:sz="0" w:space="0" w:color="auto"/>
            <w:left w:val="none" w:sz="0" w:space="0" w:color="auto"/>
            <w:bottom w:val="none" w:sz="0" w:space="0" w:color="auto"/>
            <w:right w:val="none" w:sz="0" w:space="0" w:color="auto"/>
          </w:divBdr>
        </w:div>
        <w:div w:id="2097357793">
          <w:marLeft w:val="640"/>
          <w:marRight w:val="0"/>
          <w:marTop w:val="0"/>
          <w:marBottom w:val="0"/>
          <w:divBdr>
            <w:top w:val="none" w:sz="0" w:space="0" w:color="auto"/>
            <w:left w:val="none" w:sz="0" w:space="0" w:color="auto"/>
            <w:bottom w:val="none" w:sz="0" w:space="0" w:color="auto"/>
            <w:right w:val="none" w:sz="0" w:space="0" w:color="auto"/>
          </w:divBdr>
        </w:div>
        <w:div w:id="308097707">
          <w:marLeft w:val="640"/>
          <w:marRight w:val="0"/>
          <w:marTop w:val="0"/>
          <w:marBottom w:val="0"/>
          <w:divBdr>
            <w:top w:val="none" w:sz="0" w:space="0" w:color="auto"/>
            <w:left w:val="none" w:sz="0" w:space="0" w:color="auto"/>
            <w:bottom w:val="none" w:sz="0" w:space="0" w:color="auto"/>
            <w:right w:val="none" w:sz="0" w:space="0" w:color="auto"/>
          </w:divBdr>
        </w:div>
        <w:div w:id="1833132733">
          <w:marLeft w:val="640"/>
          <w:marRight w:val="0"/>
          <w:marTop w:val="0"/>
          <w:marBottom w:val="0"/>
          <w:divBdr>
            <w:top w:val="none" w:sz="0" w:space="0" w:color="auto"/>
            <w:left w:val="none" w:sz="0" w:space="0" w:color="auto"/>
            <w:bottom w:val="none" w:sz="0" w:space="0" w:color="auto"/>
            <w:right w:val="none" w:sz="0" w:space="0" w:color="auto"/>
          </w:divBdr>
        </w:div>
        <w:div w:id="574169757">
          <w:marLeft w:val="640"/>
          <w:marRight w:val="0"/>
          <w:marTop w:val="0"/>
          <w:marBottom w:val="0"/>
          <w:divBdr>
            <w:top w:val="none" w:sz="0" w:space="0" w:color="auto"/>
            <w:left w:val="none" w:sz="0" w:space="0" w:color="auto"/>
            <w:bottom w:val="none" w:sz="0" w:space="0" w:color="auto"/>
            <w:right w:val="none" w:sz="0" w:space="0" w:color="auto"/>
          </w:divBdr>
        </w:div>
        <w:div w:id="1898011206">
          <w:marLeft w:val="640"/>
          <w:marRight w:val="0"/>
          <w:marTop w:val="0"/>
          <w:marBottom w:val="0"/>
          <w:divBdr>
            <w:top w:val="none" w:sz="0" w:space="0" w:color="auto"/>
            <w:left w:val="none" w:sz="0" w:space="0" w:color="auto"/>
            <w:bottom w:val="none" w:sz="0" w:space="0" w:color="auto"/>
            <w:right w:val="none" w:sz="0" w:space="0" w:color="auto"/>
          </w:divBdr>
        </w:div>
        <w:div w:id="1178616641">
          <w:marLeft w:val="640"/>
          <w:marRight w:val="0"/>
          <w:marTop w:val="0"/>
          <w:marBottom w:val="0"/>
          <w:divBdr>
            <w:top w:val="none" w:sz="0" w:space="0" w:color="auto"/>
            <w:left w:val="none" w:sz="0" w:space="0" w:color="auto"/>
            <w:bottom w:val="none" w:sz="0" w:space="0" w:color="auto"/>
            <w:right w:val="none" w:sz="0" w:space="0" w:color="auto"/>
          </w:divBdr>
        </w:div>
        <w:div w:id="666594834">
          <w:marLeft w:val="640"/>
          <w:marRight w:val="0"/>
          <w:marTop w:val="0"/>
          <w:marBottom w:val="0"/>
          <w:divBdr>
            <w:top w:val="none" w:sz="0" w:space="0" w:color="auto"/>
            <w:left w:val="none" w:sz="0" w:space="0" w:color="auto"/>
            <w:bottom w:val="none" w:sz="0" w:space="0" w:color="auto"/>
            <w:right w:val="none" w:sz="0" w:space="0" w:color="auto"/>
          </w:divBdr>
        </w:div>
        <w:div w:id="1665352656">
          <w:marLeft w:val="640"/>
          <w:marRight w:val="0"/>
          <w:marTop w:val="0"/>
          <w:marBottom w:val="0"/>
          <w:divBdr>
            <w:top w:val="none" w:sz="0" w:space="0" w:color="auto"/>
            <w:left w:val="none" w:sz="0" w:space="0" w:color="auto"/>
            <w:bottom w:val="none" w:sz="0" w:space="0" w:color="auto"/>
            <w:right w:val="none" w:sz="0" w:space="0" w:color="auto"/>
          </w:divBdr>
        </w:div>
        <w:div w:id="798955319">
          <w:marLeft w:val="640"/>
          <w:marRight w:val="0"/>
          <w:marTop w:val="0"/>
          <w:marBottom w:val="0"/>
          <w:divBdr>
            <w:top w:val="none" w:sz="0" w:space="0" w:color="auto"/>
            <w:left w:val="none" w:sz="0" w:space="0" w:color="auto"/>
            <w:bottom w:val="none" w:sz="0" w:space="0" w:color="auto"/>
            <w:right w:val="none" w:sz="0" w:space="0" w:color="auto"/>
          </w:divBdr>
        </w:div>
        <w:div w:id="832069374">
          <w:marLeft w:val="640"/>
          <w:marRight w:val="0"/>
          <w:marTop w:val="0"/>
          <w:marBottom w:val="0"/>
          <w:divBdr>
            <w:top w:val="none" w:sz="0" w:space="0" w:color="auto"/>
            <w:left w:val="none" w:sz="0" w:space="0" w:color="auto"/>
            <w:bottom w:val="none" w:sz="0" w:space="0" w:color="auto"/>
            <w:right w:val="none" w:sz="0" w:space="0" w:color="auto"/>
          </w:divBdr>
        </w:div>
        <w:div w:id="1597209666">
          <w:marLeft w:val="640"/>
          <w:marRight w:val="0"/>
          <w:marTop w:val="0"/>
          <w:marBottom w:val="0"/>
          <w:divBdr>
            <w:top w:val="none" w:sz="0" w:space="0" w:color="auto"/>
            <w:left w:val="none" w:sz="0" w:space="0" w:color="auto"/>
            <w:bottom w:val="none" w:sz="0" w:space="0" w:color="auto"/>
            <w:right w:val="none" w:sz="0" w:space="0" w:color="auto"/>
          </w:divBdr>
        </w:div>
        <w:div w:id="768965684">
          <w:marLeft w:val="640"/>
          <w:marRight w:val="0"/>
          <w:marTop w:val="0"/>
          <w:marBottom w:val="0"/>
          <w:divBdr>
            <w:top w:val="none" w:sz="0" w:space="0" w:color="auto"/>
            <w:left w:val="none" w:sz="0" w:space="0" w:color="auto"/>
            <w:bottom w:val="none" w:sz="0" w:space="0" w:color="auto"/>
            <w:right w:val="none" w:sz="0" w:space="0" w:color="auto"/>
          </w:divBdr>
        </w:div>
        <w:div w:id="1959871211">
          <w:marLeft w:val="640"/>
          <w:marRight w:val="0"/>
          <w:marTop w:val="0"/>
          <w:marBottom w:val="0"/>
          <w:divBdr>
            <w:top w:val="none" w:sz="0" w:space="0" w:color="auto"/>
            <w:left w:val="none" w:sz="0" w:space="0" w:color="auto"/>
            <w:bottom w:val="none" w:sz="0" w:space="0" w:color="auto"/>
            <w:right w:val="none" w:sz="0" w:space="0" w:color="auto"/>
          </w:divBdr>
        </w:div>
        <w:div w:id="1384408605">
          <w:marLeft w:val="640"/>
          <w:marRight w:val="0"/>
          <w:marTop w:val="0"/>
          <w:marBottom w:val="0"/>
          <w:divBdr>
            <w:top w:val="none" w:sz="0" w:space="0" w:color="auto"/>
            <w:left w:val="none" w:sz="0" w:space="0" w:color="auto"/>
            <w:bottom w:val="none" w:sz="0" w:space="0" w:color="auto"/>
            <w:right w:val="none" w:sz="0" w:space="0" w:color="auto"/>
          </w:divBdr>
        </w:div>
      </w:divsChild>
    </w:div>
    <w:div w:id="22873458">
      <w:bodyDiv w:val="1"/>
      <w:marLeft w:val="0"/>
      <w:marRight w:val="0"/>
      <w:marTop w:val="0"/>
      <w:marBottom w:val="0"/>
      <w:divBdr>
        <w:top w:val="none" w:sz="0" w:space="0" w:color="auto"/>
        <w:left w:val="none" w:sz="0" w:space="0" w:color="auto"/>
        <w:bottom w:val="none" w:sz="0" w:space="0" w:color="auto"/>
        <w:right w:val="none" w:sz="0" w:space="0" w:color="auto"/>
      </w:divBdr>
      <w:divsChild>
        <w:div w:id="1813326749">
          <w:marLeft w:val="640"/>
          <w:marRight w:val="0"/>
          <w:marTop w:val="0"/>
          <w:marBottom w:val="0"/>
          <w:divBdr>
            <w:top w:val="none" w:sz="0" w:space="0" w:color="auto"/>
            <w:left w:val="none" w:sz="0" w:space="0" w:color="auto"/>
            <w:bottom w:val="none" w:sz="0" w:space="0" w:color="auto"/>
            <w:right w:val="none" w:sz="0" w:space="0" w:color="auto"/>
          </w:divBdr>
        </w:div>
        <w:div w:id="763844290">
          <w:marLeft w:val="640"/>
          <w:marRight w:val="0"/>
          <w:marTop w:val="0"/>
          <w:marBottom w:val="0"/>
          <w:divBdr>
            <w:top w:val="none" w:sz="0" w:space="0" w:color="auto"/>
            <w:left w:val="none" w:sz="0" w:space="0" w:color="auto"/>
            <w:bottom w:val="none" w:sz="0" w:space="0" w:color="auto"/>
            <w:right w:val="none" w:sz="0" w:space="0" w:color="auto"/>
          </w:divBdr>
        </w:div>
        <w:div w:id="2052919101">
          <w:marLeft w:val="640"/>
          <w:marRight w:val="0"/>
          <w:marTop w:val="0"/>
          <w:marBottom w:val="0"/>
          <w:divBdr>
            <w:top w:val="none" w:sz="0" w:space="0" w:color="auto"/>
            <w:left w:val="none" w:sz="0" w:space="0" w:color="auto"/>
            <w:bottom w:val="none" w:sz="0" w:space="0" w:color="auto"/>
            <w:right w:val="none" w:sz="0" w:space="0" w:color="auto"/>
          </w:divBdr>
        </w:div>
        <w:div w:id="369451525">
          <w:marLeft w:val="640"/>
          <w:marRight w:val="0"/>
          <w:marTop w:val="0"/>
          <w:marBottom w:val="0"/>
          <w:divBdr>
            <w:top w:val="none" w:sz="0" w:space="0" w:color="auto"/>
            <w:left w:val="none" w:sz="0" w:space="0" w:color="auto"/>
            <w:bottom w:val="none" w:sz="0" w:space="0" w:color="auto"/>
            <w:right w:val="none" w:sz="0" w:space="0" w:color="auto"/>
          </w:divBdr>
        </w:div>
        <w:div w:id="269632567">
          <w:marLeft w:val="640"/>
          <w:marRight w:val="0"/>
          <w:marTop w:val="0"/>
          <w:marBottom w:val="0"/>
          <w:divBdr>
            <w:top w:val="none" w:sz="0" w:space="0" w:color="auto"/>
            <w:left w:val="none" w:sz="0" w:space="0" w:color="auto"/>
            <w:bottom w:val="none" w:sz="0" w:space="0" w:color="auto"/>
            <w:right w:val="none" w:sz="0" w:space="0" w:color="auto"/>
          </w:divBdr>
        </w:div>
        <w:div w:id="85853667">
          <w:marLeft w:val="640"/>
          <w:marRight w:val="0"/>
          <w:marTop w:val="0"/>
          <w:marBottom w:val="0"/>
          <w:divBdr>
            <w:top w:val="none" w:sz="0" w:space="0" w:color="auto"/>
            <w:left w:val="none" w:sz="0" w:space="0" w:color="auto"/>
            <w:bottom w:val="none" w:sz="0" w:space="0" w:color="auto"/>
            <w:right w:val="none" w:sz="0" w:space="0" w:color="auto"/>
          </w:divBdr>
        </w:div>
        <w:div w:id="1737975599">
          <w:marLeft w:val="640"/>
          <w:marRight w:val="0"/>
          <w:marTop w:val="0"/>
          <w:marBottom w:val="0"/>
          <w:divBdr>
            <w:top w:val="none" w:sz="0" w:space="0" w:color="auto"/>
            <w:left w:val="none" w:sz="0" w:space="0" w:color="auto"/>
            <w:bottom w:val="none" w:sz="0" w:space="0" w:color="auto"/>
            <w:right w:val="none" w:sz="0" w:space="0" w:color="auto"/>
          </w:divBdr>
        </w:div>
        <w:div w:id="203831925">
          <w:marLeft w:val="640"/>
          <w:marRight w:val="0"/>
          <w:marTop w:val="0"/>
          <w:marBottom w:val="0"/>
          <w:divBdr>
            <w:top w:val="none" w:sz="0" w:space="0" w:color="auto"/>
            <w:left w:val="none" w:sz="0" w:space="0" w:color="auto"/>
            <w:bottom w:val="none" w:sz="0" w:space="0" w:color="auto"/>
            <w:right w:val="none" w:sz="0" w:space="0" w:color="auto"/>
          </w:divBdr>
        </w:div>
        <w:div w:id="730536987">
          <w:marLeft w:val="640"/>
          <w:marRight w:val="0"/>
          <w:marTop w:val="0"/>
          <w:marBottom w:val="0"/>
          <w:divBdr>
            <w:top w:val="none" w:sz="0" w:space="0" w:color="auto"/>
            <w:left w:val="none" w:sz="0" w:space="0" w:color="auto"/>
            <w:bottom w:val="none" w:sz="0" w:space="0" w:color="auto"/>
            <w:right w:val="none" w:sz="0" w:space="0" w:color="auto"/>
          </w:divBdr>
        </w:div>
        <w:div w:id="1054739055">
          <w:marLeft w:val="640"/>
          <w:marRight w:val="0"/>
          <w:marTop w:val="0"/>
          <w:marBottom w:val="0"/>
          <w:divBdr>
            <w:top w:val="none" w:sz="0" w:space="0" w:color="auto"/>
            <w:left w:val="none" w:sz="0" w:space="0" w:color="auto"/>
            <w:bottom w:val="none" w:sz="0" w:space="0" w:color="auto"/>
            <w:right w:val="none" w:sz="0" w:space="0" w:color="auto"/>
          </w:divBdr>
        </w:div>
        <w:div w:id="1023630954">
          <w:marLeft w:val="640"/>
          <w:marRight w:val="0"/>
          <w:marTop w:val="0"/>
          <w:marBottom w:val="0"/>
          <w:divBdr>
            <w:top w:val="none" w:sz="0" w:space="0" w:color="auto"/>
            <w:left w:val="none" w:sz="0" w:space="0" w:color="auto"/>
            <w:bottom w:val="none" w:sz="0" w:space="0" w:color="auto"/>
            <w:right w:val="none" w:sz="0" w:space="0" w:color="auto"/>
          </w:divBdr>
        </w:div>
        <w:div w:id="1032000067">
          <w:marLeft w:val="640"/>
          <w:marRight w:val="0"/>
          <w:marTop w:val="0"/>
          <w:marBottom w:val="0"/>
          <w:divBdr>
            <w:top w:val="none" w:sz="0" w:space="0" w:color="auto"/>
            <w:left w:val="none" w:sz="0" w:space="0" w:color="auto"/>
            <w:bottom w:val="none" w:sz="0" w:space="0" w:color="auto"/>
            <w:right w:val="none" w:sz="0" w:space="0" w:color="auto"/>
          </w:divBdr>
        </w:div>
        <w:div w:id="854539657">
          <w:marLeft w:val="640"/>
          <w:marRight w:val="0"/>
          <w:marTop w:val="0"/>
          <w:marBottom w:val="0"/>
          <w:divBdr>
            <w:top w:val="none" w:sz="0" w:space="0" w:color="auto"/>
            <w:left w:val="none" w:sz="0" w:space="0" w:color="auto"/>
            <w:bottom w:val="none" w:sz="0" w:space="0" w:color="auto"/>
            <w:right w:val="none" w:sz="0" w:space="0" w:color="auto"/>
          </w:divBdr>
        </w:div>
        <w:div w:id="1336878511">
          <w:marLeft w:val="640"/>
          <w:marRight w:val="0"/>
          <w:marTop w:val="0"/>
          <w:marBottom w:val="0"/>
          <w:divBdr>
            <w:top w:val="none" w:sz="0" w:space="0" w:color="auto"/>
            <w:left w:val="none" w:sz="0" w:space="0" w:color="auto"/>
            <w:bottom w:val="none" w:sz="0" w:space="0" w:color="auto"/>
            <w:right w:val="none" w:sz="0" w:space="0" w:color="auto"/>
          </w:divBdr>
        </w:div>
        <w:div w:id="1007976093">
          <w:marLeft w:val="640"/>
          <w:marRight w:val="0"/>
          <w:marTop w:val="0"/>
          <w:marBottom w:val="0"/>
          <w:divBdr>
            <w:top w:val="none" w:sz="0" w:space="0" w:color="auto"/>
            <w:left w:val="none" w:sz="0" w:space="0" w:color="auto"/>
            <w:bottom w:val="none" w:sz="0" w:space="0" w:color="auto"/>
            <w:right w:val="none" w:sz="0" w:space="0" w:color="auto"/>
          </w:divBdr>
        </w:div>
        <w:div w:id="1812020117">
          <w:marLeft w:val="640"/>
          <w:marRight w:val="0"/>
          <w:marTop w:val="0"/>
          <w:marBottom w:val="0"/>
          <w:divBdr>
            <w:top w:val="none" w:sz="0" w:space="0" w:color="auto"/>
            <w:left w:val="none" w:sz="0" w:space="0" w:color="auto"/>
            <w:bottom w:val="none" w:sz="0" w:space="0" w:color="auto"/>
            <w:right w:val="none" w:sz="0" w:space="0" w:color="auto"/>
          </w:divBdr>
        </w:div>
        <w:div w:id="1350184308">
          <w:marLeft w:val="640"/>
          <w:marRight w:val="0"/>
          <w:marTop w:val="0"/>
          <w:marBottom w:val="0"/>
          <w:divBdr>
            <w:top w:val="none" w:sz="0" w:space="0" w:color="auto"/>
            <w:left w:val="none" w:sz="0" w:space="0" w:color="auto"/>
            <w:bottom w:val="none" w:sz="0" w:space="0" w:color="auto"/>
            <w:right w:val="none" w:sz="0" w:space="0" w:color="auto"/>
          </w:divBdr>
        </w:div>
        <w:div w:id="1311709647">
          <w:marLeft w:val="640"/>
          <w:marRight w:val="0"/>
          <w:marTop w:val="0"/>
          <w:marBottom w:val="0"/>
          <w:divBdr>
            <w:top w:val="none" w:sz="0" w:space="0" w:color="auto"/>
            <w:left w:val="none" w:sz="0" w:space="0" w:color="auto"/>
            <w:bottom w:val="none" w:sz="0" w:space="0" w:color="auto"/>
            <w:right w:val="none" w:sz="0" w:space="0" w:color="auto"/>
          </w:divBdr>
        </w:div>
        <w:div w:id="454368311">
          <w:marLeft w:val="640"/>
          <w:marRight w:val="0"/>
          <w:marTop w:val="0"/>
          <w:marBottom w:val="0"/>
          <w:divBdr>
            <w:top w:val="none" w:sz="0" w:space="0" w:color="auto"/>
            <w:left w:val="none" w:sz="0" w:space="0" w:color="auto"/>
            <w:bottom w:val="none" w:sz="0" w:space="0" w:color="auto"/>
            <w:right w:val="none" w:sz="0" w:space="0" w:color="auto"/>
          </w:divBdr>
        </w:div>
        <w:div w:id="78917655">
          <w:marLeft w:val="640"/>
          <w:marRight w:val="0"/>
          <w:marTop w:val="0"/>
          <w:marBottom w:val="0"/>
          <w:divBdr>
            <w:top w:val="none" w:sz="0" w:space="0" w:color="auto"/>
            <w:left w:val="none" w:sz="0" w:space="0" w:color="auto"/>
            <w:bottom w:val="none" w:sz="0" w:space="0" w:color="auto"/>
            <w:right w:val="none" w:sz="0" w:space="0" w:color="auto"/>
          </w:divBdr>
        </w:div>
        <w:div w:id="2144229242">
          <w:marLeft w:val="640"/>
          <w:marRight w:val="0"/>
          <w:marTop w:val="0"/>
          <w:marBottom w:val="0"/>
          <w:divBdr>
            <w:top w:val="none" w:sz="0" w:space="0" w:color="auto"/>
            <w:left w:val="none" w:sz="0" w:space="0" w:color="auto"/>
            <w:bottom w:val="none" w:sz="0" w:space="0" w:color="auto"/>
            <w:right w:val="none" w:sz="0" w:space="0" w:color="auto"/>
          </w:divBdr>
        </w:div>
        <w:div w:id="111484008">
          <w:marLeft w:val="640"/>
          <w:marRight w:val="0"/>
          <w:marTop w:val="0"/>
          <w:marBottom w:val="0"/>
          <w:divBdr>
            <w:top w:val="none" w:sz="0" w:space="0" w:color="auto"/>
            <w:left w:val="none" w:sz="0" w:space="0" w:color="auto"/>
            <w:bottom w:val="none" w:sz="0" w:space="0" w:color="auto"/>
            <w:right w:val="none" w:sz="0" w:space="0" w:color="auto"/>
          </w:divBdr>
        </w:div>
        <w:div w:id="1114322167">
          <w:marLeft w:val="640"/>
          <w:marRight w:val="0"/>
          <w:marTop w:val="0"/>
          <w:marBottom w:val="0"/>
          <w:divBdr>
            <w:top w:val="none" w:sz="0" w:space="0" w:color="auto"/>
            <w:left w:val="none" w:sz="0" w:space="0" w:color="auto"/>
            <w:bottom w:val="none" w:sz="0" w:space="0" w:color="auto"/>
            <w:right w:val="none" w:sz="0" w:space="0" w:color="auto"/>
          </w:divBdr>
        </w:div>
        <w:div w:id="50814578">
          <w:marLeft w:val="640"/>
          <w:marRight w:val="0"/>
          <w:marTop w:val="0"/>
          <w:marBottom w:val="0"/>
          <w:divBdr>
            <w:top w:val="none" w:sz="0" w:space="0" w:color="auto"/>
            <w:left w:val="none" w:sz="0" w:space="0" w:color="auto"/>
            <w:bottom w:val="none" w:sz="0" w:space="0" w:color="auto"/>
            <w:right w:val="none" w:sz="0" w:space="0" w:color="auto"/>
          </w:divBdr>
        </w:div>
        <w:div w:id="1735086205">
          <w:marLeft w:val="640"/>
          <w:marRight w:val="0"/>
          <w:marTop w:val="0"/>
          <w:marBottom w:val="0"/>
          <w:divBdr>
            <w:top w:val="none" w:sz="0" w:space="0" w:color="auto"/>
            <w:left w:val="none" w:sz="0" w:space="0" w:color="auto"/>
            <w:bottom w:val="none" w:sz="0" w:space="0" w:color="auto"/>
            <w:right w:val="none" w:sz="0" w:space="0" w:color="auto"/>
          </w:divBdr>
        </w:div>
        <w:div w:id="1515073623">
          <w:marLeft w:val="640"/>
          <w:marRight w:val="0"/>
          <w:marTop w:val="0"/>
          <w:marBottom w:val="0"/>
          <w:divBdr>
            <w:top w:val="none" w:sz="0" w:space="0" w:color="auto"/>
            <w:left w:val="none" w:sz="0" w:space="0" w:color="auto"/>
            <w:bottom w:val="none" w:sz="0" w:space="0" w:color="auto"/>
            <w:right w:val="none" w:sz="0" w:space="0" w:color="auto"/>
          </w:divBdr>
        </w:div>
        <w:div w:id="502822615">
          <w:marLeft w:val="640"/>
          <w:marRight w:val="0"/>
          <w:marTop w:val="0"/>
          <w:marBottom w:val="0"/>
          <w:divBdr>
            <w:top w:val="none" w:sz="0" w:space="0" w:color="auto"/>
            <w:left w:val="none" w:sz="0" w:space="0" w:color="auto"/>
            <w:bottom w:val="none" w:sz="0" w:space="0" w:color="auto"/>
            <w:right w:val="none" w:sz="0" w:space="0" w:color="auto"/>
          </w:divBdr>
        </w:div>
        <w:div w:id="1071852047">
          <w:marLeft w:val="640"/>
          <w:marRight w:val="0"/>
          <w:marTop w:val="0"/>
          <w:marBottom w:val="0"/>
          <w:divBdr>
            <w:top w:val="none" w:sz="0" w:space="0" w:color="auto"/>
            <w:left w:val="none" w:sz="0" w:space="0" w:color="auto"/>
            <w:bottom w:val="none" w:sz="0" w:space="0" w:color="auto"/>
            <w:right w:val="none" w:sz="0" w:space="0" w:color="auto"/>
          </w:divBdr>
        </w:div>
        <w:div w:id="626817648">
          <w:marLeft w:val="640"/>
          <w:marRight w:val="0"/>
          <w:marTop w:val="0"/>
          <w:marBottom w:val="0"/>
          <w:divBdr>
            <w:top w:val="none" w:sz="0" w:space="0" w:color="auto"/>
            <w:left w:val="none" w:sz="0" w:space="0" w:color="auto"/>
            <w:bottom w:val="none" w:sz="0" w:space="0" w:color="auto"/>
            <w:right w:val="none" w:sz="0" w:space="0" w:color="auto"/>
          </w:divBdr>
        </w:div>
        <w:div w:id="912742401">
          <w:marLeft w:val="640"/>
          <w:marRight w:val="0"/>
          <w:marTop w:val="0"/>
          <w:marBottom w:val="0"/>
          <w:divBdr>
            <w:top w:val="none" w:sz="0" w:space="0" w:color="auto"/>
            <w:left w:val="none" w:sz="0" w:space="0" w:color="auto"/>
            <w:bottom w:val="none" w:sz="0" w:space="0" w:color="auto"/>
            <w:right w:val="none" w:sz="0" w:space="0" w:color="auto"/>
          </w:divBdr>
        </w:div>
        <w:div w:id="1239941244">
          <w:marLeft w:val="640"/>
          <w:marRight w:val="0"/>
          <w:marTop w:val="0"/>
          <w:marBottom w:val="0"/>
          <w:divBdr>
            <w:top w:val="none" w:sz="0" w:space="0" w:color="auto"/>
            <w:left w:val="none" w:sz="0" w:space="0" w:color="auto"/>
            <w:bottom w:val="none" w:sz="0" w:space="0" w:color="auto"/>
            <w:right w:val="none" w:sz="0" w:space="0" w:color="auto"/>
          </w:divBdr>
        </w:div>
        <w:div w:id="368726315">
          <w:marLeft w:val="640"/>
          <w:marRight w:val="0"/>
          <w:marTop w:val="0"/>
          <w:marBottom w:val="0"/>
          <w:divBdr>
            <w:top w:val="none" w:sz="0" w:space="0" w:color="auto"/>
            <w:left w:val="none" w:sz="0" w:space="0" w:color="auto"/>
            <w:bottom w:val="none" w:sz="0" w:space="0" w:color="auto"/>
            <w:right w:val="none" w:sz="0" w:space="0" w:color="auto"/>
          </w:divBdr>
        </w:div>
        <w:div w:id="1948267622">
          <w:marLeft w:val="640"/>
          <w:marRight w:val="0"/>
          <w:marTop w:val="0"/>
          <w:marBottom w:val="0"/>
          <w:divBdr>
            <w:top w:val="none" w:sz="0" w:space="0" w:color="auto"/>
            <w:left w:val="none" w:sz="0" w:space="0" w:color="auto"/>
            <w:bottom w:val="none" w:sz="0" w:space="0" w:color="auto"/>
            <w:right w:val="none" w:sz="0" w:space="0" w:color="auto"/>
          </w:divBdr>
        </w:div>
        <w:div w:id="943540949">
          <w:marLeft w:val="640"/>
          <w:marRight w:val="0"/>
          <w:marTop w:val="0"/>
          <w:marBottom w:val="0"/>
          <w:divBdr>
            <w:top w:val="none" w:sz="0" w:space="0" w:color="auto"/>
            <w:left w:val="none" w:sz="0" w:space="0" w:color="auto"/>
            <w:bottom w:val="none" w:sz="0" w:space="0" w:color="auto"/>
            <w:right w:val="none" w:sz="0" w:space="0" w:color="auto"/>
          </w:divBdr>
        </w:div>
        <w:div w:id="1612587909">
          <w:marLeft w:val="640"/>
          <w:marRight w:val="0"/>
          <w:marTop w:val="0"/>
          <w:marBottom w:val="0"/>
          <w:divBdr>
            <w:top w:val="none" w:sz="0" w:space="0" w:color="auto"/>
            <w:left w:val="none" w:sz="0" w:space="0" w:color="auto"/>
            <w:bottom w:val="none" w:sz="0" w:space="0" w:color="auto"/>
            <w:right w:val="none" w:sz="0" w:space="0" w:color="auto"/>
          </w:divBdr>
        </w:div>
        <w:div w:id="1022391617">
          <w:marLeft w:val="640"/>
          <w:marRight w:val="0"/>
          <w:marTop w:val="0"/>
          <w:marBottom w:val="0"/>
          <w:divBdr>
            <w:top w:val="none" w:sz="0" w:space="0" w:color="auto"/>
            <w:left w:val="none" w:sz="0" w:space="0" w:color="auto"/>
            <w:bottom w:val="none" w:sz="0" w:space="0" w:color="auto"/>
            <w:right w:val="none" w:sz="0" w:space="0" w:color="auto"/>
          </w:divBdr>
        </w:div>
        <w:div w:id="1505054699">
          <w:marLeft w:val="640"/>
          <w:marRight w:val="0"/>
          <w:marTop w:val="0"/>
          <w:marBottom w:val="0"/>
          <w:divBdr>
            <w:top w:val="none" w:sz="0" w:space="0" w:color="auto"/>
            <w:left w:val="none" w:sz="0" w:space="0" w:color="auto"/>
            <w:bottom w:val="none" w:sz="0" w:space="0" w:color="auto"/>
            <w:right w:val="none" w:sz="0" w:space="0" w:color="auto"/>
          </w:divBdr>
        </w:div>
        <w:div w:id="408036989">
          <w:marLeft w:val="640"/>
          <w:marRight w:val="0"/>
          <w:marTop w:val="0"/>
          <w:marBottom w:val="0"/>
          <w:divBdr>
            <w:top w:val="none" w:sz="0" w:space="0" w:color="auto"/>
            <w:left w:val="none" w:sz="0" w:space="0" w:color="auto"/>
            <w:bottom w:val="none" w:sz="0" w:space="0" w:color="auto"/>
            <w:right w:val="none" w:sz="0" w:space="0" w:color="auto"/>
          </w:divBdr>
        </w:div>
        <w:div w:id="411202155">
          <w:marLeft w:val="640"/>
          <w:marRight w:val="0"/>
          <w:marTop w:val="0"/>
          <w:marBottom w:val="0"/>
          <w:divBdr>
            <w:top w:val="none" w:sz="0" w:space="0" w:color="auto"/>
            <w:left w:val="none" w:sz="0" w:space="0" w:color="auto"/>
            <w:bottom w:val="none" w:sz="0" w:space="0" w:color="auto"/>
            <w:right w:val="none" w:sz="0" w:space="0" w:color="auto"/>
          </w:divBdr>
        </w:div>
        <w:div w:id="334957767">
          <w:marLeft w:val="640"/>
          <w:marRight w:val="0"/>
          <w:marTop w:val="0"/>
          <w:marBottom w:val="0"/>
          <w:divBdr>
            <w:top w:val="none" w:sz="0" w:space="0" w:color="auto"/>
            <w:left w:val="none" w:sz="0" w:space="0" w:color="auto"/>
            <w:bottom w:val="none" w:sz="0" w:space="0" w:color="auto"/>
            <w:right w:val="none" w:sz="0" w:space="0" w:color="auto"/>
          </w:divBdr>
        </w:div>
        <w:div w:id="946305575">
          <w:marLeft w:val="640"/>
          <w:marRight w:val="0"/>
          <w:marTop w:val="0"/>
          <w:marBottom w:val="0"/>
          <w:divBdr>
            <w:top w:val="none" w:sz="0" w:space="0" w:color="auto"/>
            <w:left w:val="none" w:sz="0" w:space="0" w:color="auto"/>
            <w:bottom w:val="none" w:sz="0" w:space="0" w:color="auto"/>
            <w:right w:val="none" w:sz="0" w:space="0" w:color="auto"/>
          </w:divBdr>
        </w:div>
        <w:div w:id="1363290584">
          <w:marLeft w:val="640"/>
          <w:marRight w:val="0"/>
          <w:marTop w:val="0"/>
          <w:marBottom w:val="0"/>
          <w:divBdr>
            <w:top w:val="none" w:sz="0" w:space="0" w:color="auto"/>
            <w:left w:val="none" w:sz="0" w:space="0" w:color="auto"/>
            <w:bottom w:val="none" w:sz="0" w:space="0" w:color="auto"/>
            <w:right w:val="none" w:sz="0" w:space="0" w:color="auto"/>
          </w:divBdr>
        </w:div>
        <w:div w:id="1707411388">
          <w:marLeft w:val="640"/>
          <w:marRight w:val="0"/>
          <w:marTop w:val="0"/>
          <w:marBottom w:val="0"/>
          <w:divBdr>
            <w:top w:val="none" w:sz="0" w:space="0" w:color="auto"/>
            <w:left w:val="none" w:sz="0" w:space="0" w:color="auto"/>
            <w:bottom w:val="none" w:sz="0" w:space="0" w:color="auto"/>
            <w:right w:val="none" w:sz="0" w:space="0" w:color="auto"/>
          </w:divBdr>
        </w:div>
        <w:div w:id="967004623">
          <w:marLeft w:val="640"/>
          <w:marRight w:val="0"/>
          <w:marTop w:val="0"/>
          <w:marBottom w:val="0"/>
          <w:divBdr>
            <w:top w:val="none" w:sz="0" w:space="0" w:color="auto"/>
            <w:left w:val="none" w:sz="0" w:space="0" w:color="auto"/>
            <w:bottom w:val="none" w:sz="0" w:space="0" w:color="auto"/>
            <w:right w:val="none" w:sz="0" w:space="0" w:color="auto"/>
          </w:divBdr>
        </w:div>
        <w:div w:id="35665880">
          <w:marLeft w:val="640"/>
          <w:marRight w:val="0"/>
          <w:marTop w:val="0"/>
          <w:marBottom w:val="0"/>
          <w:divBdr>
            <w:top w:val="none" w:sz="0" w:space="0" w:color="auto"/>
            <w:left w:val="none" w:sz="0" w:space="0" w:color="auto"/>
            <w:bottom w:val="none" w:sz="0" w:space="0" w:color="auto"/>
            <w:right w:val="none" w:sz="0" w:space="0" w:color="auto"/>
          </w:divBdr>
        </w:div>
        <w:div w:id="19862283">
          <w:marLeft w:val="640"/>
          <w:marRight w:val="0"/>
          <w:marTop w:val="0"/>
          <w:marBottom w:val="0"/>
          <w:divBdr>
            <w:top w:val="none" w:sz="0" w:space="0" w:color="auto"/>
            <w:left w:val="none" w:sz="0" w:space="0" w:color="auto"/>
            <w:bottom w:val="none" w:sz="0" w:space="0" w:color="auto"/>
            <w:right w:val="none" w:sz="0" w:space="0" w:color="auto"/>
          </w:divBdr>
        </w:div>
        <w:div w:id="147283339">
          <w:marLeft w:val="640"/>
          <w:marRight w:val="0"/>
          <w:marTop w:val="0"/>
          <w:marBottom w:val="0"/>
          <w:divBdr>
            <w:top w:val="none" w:sz="0" w:space="0" w:color="auto"/>
            <w:left w:val="none" w:sz="0" w:space="0" w:color="auto"/>
            <w:bottom w:val="none" w:sz="0" w:space="0" w:color="auto"/>
            <w:right w:val="none" w:sz="0" w:space="0" w:color="auto"/>
          </w:divBdr>
        </w:div>
        <w:div w:id="1354962829">
          <w:marLeft w:val="640"/>
          <w:marRight w:val="0"/>
          <w:marTop w:val="0"/>
          <w:marBottom w:val="0"/>
          <w:divBdr>
            <w:top w:val="none" w:sz="0" w:space="0" w:color="auto"/>
            <w:left w:val="none" w:sz="0" w:space="0" w:color="auto"/>
            <w:bottom w:val="none" w:sz="0" w:space="0" w:color="auto"/>
            <w:right w:val="none" w:sz="0" w:space="0" w:color="auto"/>
          </w:divBdr>
        </w:div>
        <w:div w:id="8414550">
          <w:marLeft w:val="640"/>
          <w:marRight w:val="0"/>
          <w:marTop w:val="0"/>
          <w:marBottom w:val="0"/>
          <w:divBdr>
            <w:top w:val="none" w:sz="0" w:space="0" w:color="auto"/>
            <w:left w:val="none" w:sz="0" w:space="0" w:color="auto"/>
            <w:bottom w:val="none" w:sz="0" w:space="0" w:color="auto"/>
            <w:right w:val="none" w:sz="0" w:space="0" w:color="auto"/>
          </w:divBdr>
        </w:div>
        <w:div w:id="1060787739">
          <w:marLeft w:val="640"/>
          <w:marRight w:val="0"/>
          <w:marTop w:val="0"/>
          <w:marBottom w:val="0"/>
          <w:divBdr>
            <w:top w:val="none" w:sz="0" w:space="0" w:color="auto"/>
            <w:left w:val="none" w:sz="0" w:space="0" w:color="auto"/>
            <w:bottom w:val="none" w:sz="0" w:space="0" w:color="auto"/>
            <w:right w:val="none" w:sz="0" w:space="0" w:color="auto"/>
          </w:divBdr>
        </w:div>
        <w:div w:id="1575507965">
          <w:marLeft w:val="640"/>
          <w:marRight w:val="0"/>
          <w:marTop w:val="0"/>
          <w:marBottom w:val="0"/>
          <w:divBdr>
            <w:top w:val="none" w:sz="0" w:space="0" w:color="auto"/>
            <w:left w:val="none" w:sz="0" w:space="0" w:color="auto"/>
            <w:bottom w:val="none" w:sz="0" w:space="0" w:color="auto"/>
            <w:right w:val="none" w:sz="0" w:space="0" w:color="auto"/>
          </w:divBdr>
        </w:div>
        <w:div w:id="610476694">
          <w:marLeft w:val="640"/>
          <w:marRight w:val="0"/>
          <w:marTop w:val="0"/>
          <w:marBottom w:val="0"/>
          <w:divBdr>
            <w:top w:val="none" w:sz="0" w:space="0" w:color="auto"/>
            <w:left w:val="none" w:sz="0" w:space="0" w:color="auto"/>
            <w:bottom w:val="none" w:sz="0" w:space="0" w:color="auto"/>
            <w:right w:val="none" w:sz="0" w:space="0" w:color="auto"/>
          </w:divBdr>
        </w:div>
        <w:div w:id="1777868064">
          <w:marLeft w:val="640"/>
          <w:marRight w:val="0"/>
          <w:marTop w:val="0"/>
          <w:marBottom w:val="0"/>
          <w:divBdr>
            <w:top w:val="none" w:sz="0" w:space="0" w:color="auto"/>
            <w:left w:val="none" w:sz="0" w:space="0" w:color="auto"/>
            <w:bottom w:val="none" w:sz="0" w:space="0" w:color="auto"/>
            <w:right w:val="none" w:sz="0" w:space="0" w:color="auto"/>
          </w:divBdr>
        </w:div>
        <w:div w:id="1995524423">
          <w:marLeft w:val="640"/>
          <w:marRight w:val="0"/>
          <w:marTop w:val="0"/>
          <w:marBottom w:val="0"/>
          <w:divBdr>
            <w:top w:val="none" w:sz="0" w:space="0" w:color="auto"/>
            <w:left w:val="none" w:sz="0" w:space="0" w:color="auto"/>
            <w:bottom w:val="none" w:sz="0" w:space="0" w:color="auto"/>
            <w:right w:val="none" w:sz="0" w:space="0" w:color="auto"/>
          </w:divBdr>
        </w:div>
        <w:div w:id="885065268">
          <w:marLeft w:val="640"/>
          <w:marRight w:val="0"/>
          <w:marTop w:val="0"/>
          <w:marBottom w:val="0"/>
          <w:divBdr>
            <w:top w:val="none" w:sz="0" w:space="0" w:color="auto"/>
            <w:left w:val="none" w:sz="0" w:space="0" w:color="auto"/>
            <w:bottom w:val="none" w:sz="0" w:space="0" w:color="auto"/>
            <w:right w:val="none" w:sz="0" w:space="0" w:color="auto"/>
          </w:divBdr>
        </w:div>
        <w:div w:id="1945458160">
          <w:marLeft w:val="640"/>
          <w:marRight w:val="0"/>
          <w:marTop w:val="0"/>
          <w:marBottom w:val="0"/>
          <w:divBdr>
            <w:top w:val="none" w:sz="0" w:space="0" w:color="auto"/>
            <w:left w:val="none" w:sz="0" w:space="0" w:color="auto"/>
            <w:bottom w:val="none" w:sz="0" w:space="0" w:color="auto"/>
            <w:right w:val="none" w:sz="0" w:space="0" w:color="auto"/>
          </w:divBdr>
        </w:div>
        <w:div w:id="2141412814">
          <w:marLeft w:val="640"/>
          <w:marRight w:val="0"/>
          <w:marTop w:val="0"/>
          <w:marBottom w:val="0"/>
          <w:divBdr>
            <w:top w:val="none" w:sz="0" w:space="0" w:color="auto"/>
            <w:left w:val="none" w:sz="0" w:space="0" w:color="auto"/>
            <w:bottom w:val="none" w:sz="0" w:space="0" w:color="auto"/>
            <w:right w:val="none" w:sz="0" w:space="0" w:color="auto"/>
          </w:divBdr>
        </w:div>
        <w:div w:id="1463185423">
          <w:marLeft w:val="640"/>
          <w:marRight w:val="0"/>
          <w:marTop w:val="0"/>
          <w:marBottom w:val="0"/>
          <w:divBdr>
            <w:top w:val="none" w:sz="0" w:space="0" w:color="auto"/>
            <w:left w:val="none" w:sz="0" w:space="0" w:color="auto"/>
            <w:bottom w:val="none" w:sz="0" w:space="0" w:color="auto"/>
            <w:right w:val="none" w:sz="0" w:space="0" w:color="auto"/>
          </w:divBdr>
        </w:div>
        <w:div w:id="634330763">
          <w:marLeft w:val="640"/>
          <w:marRight w:val="0"/>
          <w:marTop w:val="0"/>
          <w:marBottom w:val="0"/>
          <w:divBdr>
            <w:top w:val="none" w:sz="0" w:space="0" w:color="auto"/>
            <w:left w:val="none" w:sz="0" w:space="0" w:color="auto"/>
            <w:bottom w:val="none" w:sz="0" w:space="0" w:color="auto"/>
            <w:right w:val="none" w:sz="0" w:space="0" w:color="auto"/>
          </w:divBdr>
        </w:div>
        <w:div w:id="1005212373">
          <w:marLeft w:val="640"/>
          <w:marRight w:val="0"/>
          <w:marTop w:val="0"/>
          <w:marBottom w:val="0"/>
          <w:divBdr>
            <w:top w:val="none" w:sz="0" w:space="0" w:color="auto"/>
            <w:left w:val="none" w:sz="0" w:space="0" w:color="auto"/>
            <w:bottom w:val="none" w:sz="0" w:space="0" w:color="auto"/>
            <w:right w:val="none" w:sz="0" w:space="0" w:color="auto"/>
          </w:divBdr>
        </w:div>
        <w:div w:id="1323505882">
          <w:marLeft w:val="640"/>
          <w:marRight w:val="0"/>
          <w:marTop w:val="0"/>
          <w:marBottom w:val="0"/>
          <w:divBdr>
            <w:top w:val="none" w:sz="0" w:space="0" w:color="auto"/>
            <w:left w:val="none" w:sz="0" w:space="0" w:color="auto"/>
            <w:bottom w:val="none" w:sz="0" w:space="0" w:color="auto"/>
            <w:right w:val="none" w:sz="0" w:space="0" w:color="auto"/>
          </w:divBdr>
        </w:div>
        <w:div w:id="1742362687">
          <w:marLeft w:val="640"/>
          <w:marRight w:val="0"/>
          <w:marTop w:val="0"/>
          <w:marBottom w:val="0"/>
          <w:divBdr>
            <w:top w:val="none" w:sz="0" w:space="0" w:color="auto"/>
            <w:left w:val="none" w:sz="0" w:space="0" w:color="auto"/>
            <w:bottom w:val="none" w:sz="0" w:space="0" w:color="auto"/>
            <w:right w:val="none" w:sz="0" w:space="0" w:color="auto"/>
          </w:divBdr>
        </w:div>
        <w:div w:id="300572337">
          <w:marLeft w:val="640"/>
          <w:marRight w:val="0"/>
          <w:marTop w:val="0"/>
          <w:marBottom w:val="0"/>
          <w:divBdr>
            <w:top w:val="none" w:sz="0" w:space="0" w:color="auto"/>
            <w:left w:val="none" w:sz="0" w:space="0" w:color="auto"/>
            <w:bottom w:val="none" w:sz="0" w:space="0" w:color="auto"/>
            <w:right w:val="none" w:sz="0" w:space="0" w:color="auto"/>
          </w:divBdr>
        </w:div>
        <w:div w:id="1115445247">
          <w:marLeft w:val="640"/>
          <w:marRight w:val="0"/>
          <w:marTop w:val="0"/>
          <w:marBottom w:val="0"/>
          <w:divBdr>
            <w:top w:val="none" w:sz="0" w:space="0" w:color="auto"/>
            <w:left w:val="none" w:sz="0" w:space="0" w:color="auto"/>
            <w:bottom w:val="none" w:sz="0" w:space="0" w:color="auto"/>
            <w:right w:val="none" w:sz="0" w:space="0" w:color="auto"/>
          </w:divBdr>
        </w:div>
        <w:div w:id="1831824145">
          <w:marLeft w:val="640"/>
          <w:marRight w:val="0"/>
          <w:marTop w:val="0"/>
          <w:marBottom w:val="0"/>
          <w:divBdr>
            <w:top w:val="none" w:sz="0" w:space="0" w:color="auto"/>
            <w:left w:val="none" w:sz="0" w:space="0" w:color="auto"/>
            <w:bottom w:val="none" w:sz="0" w:space="0" w:color="auto"/>
            <w:right w:val="none" w:sz="0" w:space="0" w:color="auto"/>
          </w:divBdr>
        </w:div>
        <w:div w:id="142742262">
          <w:marLeft w:val="640"/>
          <w:marRight w:val="0"/>
          <w:marTop w:val="0"/>
          <w:marBottom w:val="0"/>
          <w:divBdr>
            <w:top w:val="none" w:sz="0" w:space="0" w:color="auto"/>
            <w:left w:val="none" w:sz="0" w:space="0" w:color="auto"/>
            <w:bottom w:val="none" w:sz="0" w:space="0" w:color="auto"/>
            <w:right w:val="none" w:sz="0" w:space="0" w:color="auto"/>
          </w:divBdr>
        </w:div>
        <w:div w:id="9258968">
          <w:marLeft w:val="640"/>
          <w:marRight w:val="0"/>
          <w:marTop w:val="0"/>
          <w:marBottom w:val="0"/>
          <w:divBdr>
            <w:top w:val="none" w:sz="0" w:space="0" w:color="auto"/>
            <w:left w:val="none" w:sz="0" w:space="0" w:color="auto"/>
            <w:bottom w:val="none" w:sz="0" w:space="0" w:color="auto"/>
            <w:right w:val="none" w:sz="0" w:space="0" w:color="auto"/>
          </w:divBdr>
        </w:div>
        <w:div w:id="1466848039">
          <w:marLeft w:val="640"/>
          <w:marRight w:val="0"/>
          <w:marTop w:val="0"/>
          <w:marBottom w:val="0"/>
          <w:divBdr>
            <w:top w:val="none" w:sz="0" w:space="0" w:color="auto"/>
            <w:left w:val="none" w:sz="0" w:space="0" w:color="auto"/>
            <w:bottom w:val="none" w:sz="0" w:space="0" w:color="auto"/>
            <w:right w:val="none" w:sz="0" w:space="0" w:color="auto"/>
          </w:divBdr>
        </w:div>
        <w:div w:id="277880608">
          <w:marLeft w:val="640"/>
          <w:marRight w:val="0"/>
          <w:marTop w:val="0"/>
          <w:marBottom w:val="0"/>
          <w:divBdr>
            <w:top w:val="none" w:sz="0" w:space="0" w:color="auto"/>
            <w:left w:val="none" w:sz="0" w:space="0" w:color="auto"/>
            <w:bottom w:val="none" w:sz="0" w:space="0" w:color="auto"/>
            <w:right w:val="none" w:sz="0" w:space="0" w:color="auto"/>
          </w:divBdr>
        </w:div>
        <w:div w:id="759839530">
          <w:marLeft w:val="640"/>
          <w:marRight w:val="0"/>
          <w:marTop w:val="0"/>
          <w:marBottom w:val="0"/>
          <w:divBdr>
            <w:top w:val="none" w:sz="0" w:space="0" w:color="auto"/>
            <w:left w:val="none" w:sz="0" w:space="0" w:color="auto"/>
            <w:bottom w:val="none" w:sz="0" w:space="0" w:color="auto"/>
            <w:right w:val="none" w:sz="0" w:space="0" w:color="auto"/>
          </w:divBdr>
        </w:div>
        <w:div w:id="1365062486">
          <w:marLeft w:val="640"/>
          <w:marRight w:val="0"/>
          <w:marTop w:val="0"/>
          <w:marBottom w:val="0"/>
          <w:divBdr>
            <w:top w:val="none" w:sz="0" w:space="0" w:color="auto"/>
            <w:left w:val="none" w:sz="0" w:space="0" w:color="auto"/>
            <w:bottom w:val="none" w:sz="0" w:space="0" w:color="auto"/>
            <w:right w:val="none" w:sz="0" w:space="0" w:color="auto"/>
          </w:divBdr>
        </w:div>
        <w:div w:id="50931527">
          <w:marLeft w:val="640"/>
          <w:marRight w:val="0"/>
          <w:marTop w:val="0"/>
          <w:marBottom w:val="0"/>
          <w:divBdr>
            <w:top w:val="none" w:sz="0" w:space="0" w:color="auto"/>
            <w:left w:val="none" w:sz="0" w:space="0" w:color="auto"/>
            <w:bottom w:val="none" w:sz="0" w:space="0" w:color="auto"/>
            <w:right w:val="none" w:sz="0" w:space="0" w:color="auto"/>
          </w:divBdr>
        </w:div>
        <w:div w:id="1441333509">
          <w:marLeft w:val="640"/>
          <w:marRight w:val="0"/>
          <w:marTop w:val="0"/>
          <w:marBottom w:val="0"/>
          <w:divBdr>
            <w:top w:val="none" w:sz="0" w:space="0" w:color="auto"/>
            <w:left w:val="none" w:sz="0" w:space="0" w:color="auto"/>
            <w:bottom w:val="none" w:sz="0" w:space="0" w:color="auto"/>
            <w:right w:val="none" w:sz="0" w:space="0" w:color="auto"/>
          </w:divBdr>
        </w:div>
        <w:div w:id="630013621">
          <w:marLeft w:val="640"/>
          <w:marRight w:val="0"/>
          <w:marTop w:val="0"/>
          <w:marBottom w:val="0"/>
          <w:divBdr>
            <w:top w:val="none" w:sz="0" w:space="0" w:color="auto"/>
            <w:left w:val="none" w:sz="0" w:space="0" w:color="auto"/>
            <w:bottom w:val="none" w:sz="0" w:space="0" w:color="auto"/>
            <w:right w:val="none" w:sz="0" w:space="0" w:color="auto"/>
          </w:divBdr>
        </w:div>
        <w:div w:id="1180857270">
          <w:marLeft w:val="640"/>
          <w:marRight w:val="0"/>
          <w:marTop w:val="0"/>
          <w:marBottom w:val="0"/>
          <w:divBdr>
            <w:top w:val="none" w:sz="0" w:space="0" w:color="auto"/>
            <w:left w:val="none" w:sz="0" w:space="0" w:color="auto"/>
            <w:bottom w:val="none" w:sz="0" w:space="0" w:color="auto"/>
            <w:right w:val="none" w:sz="0" w:space="0" w:color="auto"/>
          </w:divBdr>
        </w:div>
        <w:div w:id="945311884">
          <w:marLeft w:val="640"/>
          <w:marRight w:val="0"/>
          <w:marTop w:val="0"/>
          <w:marBottom w:val="0"/>
          <w:divBdr>
            <w:top w:val="none" w:sz="0" w:space="0" w:color="auto"/>
            <w:left w:val="none" w:sz="0" w:space="0" w:color="auto"/>
            <w:bottom w:val="none" w:sz="0" w:space="0" w:color="auto"/>
            <w:right w:val="none" w:sz="0" w:space="0" w:color="auto"/>
          </w:divBdr>
        </w:div>
        <w:div w:id="615597649">
          <w:marLeft w:val="640"/>
          <w:marRight w:val="0"/>
          <w:marTop w:val="0"/>
          <w:marBottom w:val="0"/>
          <w:divBdr>
            <w:top w:val="none" w:sz="0" w:space="0" w:color="auto"/>
            <w:left w:val="none" w:sz="0" w:space="0" w:color="auto"/>
            <w:bottom w:val="none" w:sz="0" w:space="0" w:color="auto"/>
            <w:right w:val="none" w:sz="0" w:space="0" w:color="auto"/>
          </w:divBdr>
        </w:div>
        <w:div w:id="897477688">
          <w:marLeft w:val="640"/>
          <w:marRight w:val="0"/>
          <w:marTop w:val="0"/>
          <w:marBottom w:val="0"/>
          <w:divBdr>
            <w:top w:val="none" w:sz="0" w:space="0" w:color="auto"/>
            <w:left w:val="none" w:sz="0" w:space="0" w:color="auto"/>
            <w:bottom w:val="none" w:sz="0" w:space="0" w:color="auto"/>
            <w:right w:val="none" w:sz="0" w:space="0" w:color="auto"/>
          </w:divBdr>
        </w:div>
        <w:div w:id="1352562090">
          <w:marLeft w:val="640"/>
          <w:marRight w:val="0"/>
          <w:marTop w:val="0"/>
          <w:marBottom w:val="0"/>
          <w:divBdr>
            <w:top w:val="none" w:sz="0" w:space="0" w:color="auto"/>
            <w:left w:val="none" w:sz="0" w:space="0" w:color="auto"/>
            <w:bottom w:val="none" w:sz="0" w:space="0" w:color="auto"/>
            <w:right w:val="none" w:sz="0" w:space="0" w:color="auto"/>
          </w:divBdr>
        </w:div>
        <w:div w:id="585265678">
          <w:marLeft w:val="640"/>
          <w:marRight w:val="0"/>
          <w:marTop w:val="0"/>
          <w:marBottom w:val="0"/>
          <w:divBdr>
            <w:top w:val="none" w:sz="0" w:space="0" w:color="auto"/>
            <w:left w:val="none" w:sz="0" w:space="0" w:color="auto"/>
            <w:bottom w:val="none" w:sz="0" w:space="0" w:color="auto"/>
            <w:right w:val="none" w:sz="0" w:space="0" w:color="auto"/>
          </w:divBdr>
        </w:div>
        <w:div w:id="789931755">
          <w:marLeft w:val="640"/>
          <w:marRight w:val="0"/>
          <w:marTop w:val="0"/>
          <w:marBottom w:val="0"/>
          <w:divBdr>
            <w:top w:val="none" w:sz="0" w:space="0" w:color="auto"/>
            <w:left w:val="none" w:sz="0" w:space="0" w:color="auto"/>
            <w:bottom w:val="none" w:sz="0" w:space="0" w:color="auto"/>
            <w:right w:val="none" w:sz="0" w:space="0" w:color="auto"/>
          </w:divBdr>
        </w:div>
        <w:div w:id="1620993265">
          <w:marLeft w:val="640"/>
          <w:marRight w:val="0"/>
          <w:marTop w:val="0"/>
          <w:marBottom w:val="0"/>
          <w:divBdr>
            <w:top w:val="none" w:sz="0" w:space="0" w:color="auto"/>
            <w:left w:val="none" w:sz="0" w:space="0" w:color="auto"/>
            <w:bottom w:val="none" w:sz="0" w:space="0" w:color="auto"/>
            <w:right w:val="none" w:sz="0" w:space="0" w:color="auto"/>
          </w:divBdr>
        </w:div>
        <w:div w:id="672491976">
          <w:marLeft w:val="640"/>
          <w:marRight w:val="0"/>
          <w:marTop w:val="0"/>
          <w:marBottom w:val="0"/>
          <w:divBdr>
            <w:top w:val="none" w:sz="0" w:space="0" w:color="auto"/>
            <w:left w:val="none" w:sz="0" w:space="0" w:color="auto"/>
            <w:bottom w:val="none" w:sz="0" w:space="0" w:color="auto"/>
            <w:right w:val="none" w:sz="0" w:space="0" w:color="auto"/>
          </w:divBdr>
        </w:div>
        <w:div w:id="1351300967">
          <w:marLeft w:val="640"/>
          <w:marRight w:val="0"/>
          <w:marTop w:val="0"/>
          <w:marBottom w:val="0"/>
          <w:divBdr>
            <w:top w:val="none" w:sz="0" w:space="0" w:color="auto"/>
            <w:left w:val="none" w:sz="0" w:space="0" w:color="auto"/>
            <w:bottom w:val="none" w:sz="0" w:space="0" w:color="auto"/>
            <w:right w:val="none" w:sz="0" w:space="0" w:color="auto"/>
          </w:divBdr>
        </w:div>
        <w:div w:id="2047027179">
          <w:marLeft w:val="640"/>
          <w:marRight w:val="0"/>
          <w:marTop w:val="0"/>
          <w:marBottom w:val="0"/>
          <w:divBdr>
            <w:top w:val="none" w:sz="0" w:space="0" w:color="auto"/>
            <w:left w:val="none" w:sz="0" w:space="0" w:color="auto"/>
            <w:bottom w:val="none" w:sz="0" w:space="0" w:color="auto"/>
            <w:right w:val="none" w:sz="0" w:space="0" w:color="auto"/>
          </w:divBdr>
        </w:div>
      </w:divsChild>
    </w:div>
    <w:div w:id="28072991">
      <w:bodyDiv w:val="1"/>
      <w:marLeft w:val="0"/>
      <w:marRight w:val="0"/>
      <w:marTop w:val="0"/>
      <w:marBottom w:val="0"/>
      <w:divBdr>
        <w:top w:val="none" w:sz="0" w:space="0" w:color="auto"/>
        <w:left w:val="none" w:sz="0" w:space="0" w:color="auto"/>
        <w:bottom w:val="none" w:sz="0" w:space="0" w:color="auto"/>
        <w:right w:val="none" w:sz="0" w:space="0" w:color="auto"/>
      </w:divBdr>
      <w:divsChild>
        <w:div w:id="594481831">
          <w:marLeft w:val="640"/>
          <w:marRight w:val="0"/>
          <w:marTop w:val="0"/>
          <w:marBottom w:val="0"/>
          <w:divBdr>
            <w:top w:val="none" w:sz="0" w:space="0" w:color="auto"/>
            <w:left w:val="none" w:sz="0" w:space="0" w:color="auto"/>
            <w:bottom w:val="none" w:sz="0" w:space="0" w:color="auto"/>
            <w:right w:val="none" w:sz="0" w:space="0" w:color="auto"/>
          </w:divBdr>
        </w:div>
        <w:div w:id="260142052">
          <w:marLeft w:val="640"/>
          <w:marRight w:val="0"/>
          <w:marTop w:val="0"/>
          <w:marBottom w:val="0"/>
          <w:divBdr>
            <w:top w:val="none" w:sz="0" w:space="0" w:color="auto"/>
            <w:left w:val="none" w:sz="0" w:space="0" w:color="auto"/>
            <w:bottom w:val="none" w:sz="0" w:space="0" w:color="auto"/>
            <w:right w:val="none" w:sz="0" w:space="0" w:color="auto"/>
          </w:divBdr>
        </w:div>
        <w:div w:id="272831361">
          <w:marLeft w:val="640"/>
          <w:marRight w:val="0"/>
          <w:marTop w:val="0"/>
          <w:marBottom w:val="0"/>
          <w:divBdr>
            <w:top w:val="none" w:sz="0" w:space="0" w:color="auto"/>
            <w:left w:val="none" w:sz="0" w:space="0" w:color="auto"/>
            <w:bottom w:val="none" w:sz="0" w:space="0" w:color="auto"/>
            <w:right w:val="none" w:sz="0" w:space="0" w:color="auto"/>
          </w:divBdr>
        </w:div>
        <w:div w:id="1246845264">
          <w:marLeft w:val="640"/>
          <w:marRight w:val="0"/>
          <w:marTop w:val="0"/>
          <w:marBottom w:val="0"/>
          <w:divBdr>
            <w:top w:val="none" w:sz="0" w:space="0" w:color="auto"/>
            <w:left w:val="none" w:sz="0" w:space="0" w:color="auto"/>
            <w:bottom w:val="none" w:sz="0" w:space="0" w:color="auto"/>
            <w:right w:val="none" w:sz="0" w:space="0" w:color="auto"/>
          </w:divBdr>
        </w:div>
        <w:div w:id="1840653445">
          <w:marLeft w:val="640"/>
          <w:marRight w:val="0"/>
          <w:marTop w:val="0"/>
          <w:marBottom w:val="0"/>
          <w:divBdr>
            <w:top w:val="none" w:sz="0" w:space="0" w:color="auto"/>
            <w:left w:val="none" w:sz="0" w:space="0" w:color="auto"/>
            <w:bottom w:val="none" w:sz="0" w:space="0" w:color="auto"/>
            <w:right w:val="none" w:sz="0" w:space="0" w:color="auto"/>
          </w:divBdr>
        </w:div>
        <w:div w:id="495999353">
          <w:marLeft w:val="640"/>
          <w:marRight w:val="0"/>
          <w:marTop w:val="0"/>
          <w:marBottom w:val="0"/>
          <w:divBdr>
            <w:top w:val="none" w:sz="0" w:space="0" w:color="auto"/>
            <w:left w:val="none" w:sz="0" w:space="0" w:color="auto"/>
            <w:bottom w:val="none" w:sz="0" w:space="0" w:color="auto"/>
            <w:right w:val="none" w:sz="0" w:space="0" w:color="auto"/>
          </w:divBdr>
        </w:div>
        <w:div w:id="188497523">
          <w:marLeft w:val="640"/>
          <w:marRight w:val="0"/>
          <w:marTop w:val="0"/>
          <w:marBottom w:val="0"/>
          <w:divBdr>
            <w:top w:val="none" w:sz="0" w:space="0" w:color="auto"/>
            <w:left w:val="none" w:sz="0" w:space="0" w:color="auto"/>
            <w:bottom w:val="none" w:sz="0" w:space="0" w:color="auto"/>
            <w:right w:val="none" w:sz="0" w:space="0" w:color="auto"/>
          </w:divBdr>
        </w:div>
        <w:div w:id="1236866346">
          <w:marLeft w:val="640"/>
          <w:marRight w:val="0"/>
          <w:marTop w:val="0"/>
          <w:marBottom w:val="0"/>
          <w:divBdr>
            <w:top w:val="none" w:sz="0" w:space="0" w:color="auto"/>
            <w:left w:val="none" w:sz="0" w:space="0" w:color="auto"/>
            <w:bottom w:val="none" w:sz="0" w:space="0" w:color="auto"/>
            <w:right w:val="none" w:sz="0" w:space="0" w:color="auto"/>
          </w:divBdr>
        </w:div>
        <w:div w:id="1794323309">
          <w:marLeft w:val="640"/>
          <w:marRight w:val="0"/>
          <w:marTop w:val="0"/>
          <w:marBottom w:val="0"/>
          <w:divBdr>
            <w:top w:val="none" w:sz="0" w:space="0" w:color="auto"/>
            <w:left w:val="none" w:sz="0" w:space="0" w:color="auto"/>
            <w:bottom w:val="none" w:sz="0" w:space="0" w:color="auto"/>
            <w:right w:val="none" w:sz="0" w:space="0" w:color="auto"/>
          </w:divBdr>
        </w:div>
        <w:div w:id="1753044096">
          <w:marLeft w:val="640"/>
          <w:marRight w:val="0"/>
          <w:marTop w:val="0"/>
          <w:marBottom w:val="0"/>
          <w:divBdr>
            <w:top w:val="none" w:sz="0" w:space="0" w:color="auto"/>
            <w:left w:val="none" w:sz="0" w:space="0" w:color="auto"/>
            <w:bottom w:val="none" w:sz="0" w:space="0" w:color="auto"/>
            <w:right w:val="none" w:sz="0" w:space="0" w:color="auto"/>
          </w:divBdr>
        </w:div>
        <w:div w:id="1152677660">
          <w:marLeft w:val="640"/>
          <w:marRight w:val="0"/>
          <w:marTop w:val="0"/>
          <w:marBottom w:val="0"/>
          <w:divBdr>
            <w:top w:val="none" w:sz="0" w:space="0" w:color="auto"/>
            <w:left w:val="none" w:sz="0" w:space="0" w:color="auto"/>
            <w:bottom w:val="none" w:sz="0" w:space="0" w:color="auto"/>
            <w:right w:val="none" w:sz="0" w:space="0" w:color="auto"/>
          </w:divBdr>
        </w:div>
        <w:div w:id="551499238">
          <w:marLeft w:val="640"/>
          <w:marRight w:val="0"/>
          <w:marTop w:val="0"/>
          <w:marBottom w:val="0"/>
          <w:divBdr>
            <w:top w:val="none" w:sz="0" w:space="0" w:color="auto"/>
            <w:left w:val="none" w:sz="0" w:space="0" w:color="auto"/>
            <w:bottom w:val="none" w:sz="0" w:space="0" w:color="auto"/>
            <w:right w:val="none" w:sz="0" w:space="0" w:color="auto"/>
          </w:divBdr>
        </w:div>
        <w:div w:id="1640912167">
          <w:marLeft w:val="640"/>
          <w:marRight w:val="0"/>
          <w:marTop w:val="0"/>
          <w:marBottom w:val="0"/>
          <w:divBdr>
            <w:top w:val="none" w:sz="0" w:space="0" w:color="auto"/>
            <w:left w:val="none" w:sz="0" w:space="0" w:color="auto"/>
            <w:bottom w:val="none" w:sz="0" w:space="0" w:color="auto"/>
            <w:right w:val="none" w:sz="0" w:space="0" w:color="auto"/>
          </w:divBdr>
        </w:div>
        <w:div w:id="1337734634">
          <w:marLeft w:val="640"/>
          <w:marRight w:val="0"/>
          <w:marTop w:val="0"/>
          <w:marBottom w:val="0"/>
          <w:divBdr>
            <w:top w:val="none" w:sz="0" w:space="0" w:color="auto"/>
            <w:left w:val="none" w:sz="0" w:space="0" w:color="auto"/>
            <w:bottom w:val="none" w:sz="0" w:space="0" w:color="auto"/>
            <w:right w:val="none" w:sz="0" w:space="0" w:color="auto"/>
          </w:divBdr>
        </w:div>
        <w:div w:id="1669164471">
          <w:marLeft w:val="640"/>
          <w:marRight w:val="0"/>
          <w:marTop w:val="0"/>
          <w:marBottom w:val="0"/>
          <w:divBdr>
            <w:top w:val="none" w:sz="0" w:space="0" w:color="auto"/>
            <w:left w:val="none" w:sz="0" w:space="0" w:color="auto"/>
            <w:bottom w:val="none" w:sz="0" w:space="0" w:color="auto"/>
            <w:right w:val="none" w:sz="0" w:space="0" w:color="auto"/>
          </w:divBdr>
        </w:div>
        <w:div w:id="529874963">
          <w:marLeft w:val="640"/>
          <w:marRight w:val="0"/>
          <w:marTop w:val="0"/>
          <w:marBottom w:val="0"/>
          <w:divBdr>
            <w:top w:val="none" w:sz="0" w:space="0" w:color="auto"/>
            <w:left w:val="none" w:sz="0" w:space="0" w:color="auto"/>
            <w:bottom w:val="none" w:sz="0" w:space="0" w:color="auto"/>
            <w:right w:val="none" w:sz="0" w:space="0" w:color="auto"/>
          </w:divBdr>
        </w:div>
        <w:div w:id="1051536191">
          <w:marLeft w:val="640"/>
          <w:marRight w:val="0"/>
          <w:marTop w:val="0"/>
          <w:marBottom w:val="0"/>
          <w:divBdr>
            <w:top w:val="none" w:sz="0" w:space="0" w:color="auto"/>
            <w:left w:val="none" w:sz="0" w:space="0" w:color="auto"/>
            <w:bottom w:val="none" w:sz="0" w:space="0" w:color="auto"/>
            <w:right w:val="none" w:sz="0" w:space="0" w:color="auto"/>
          </w:divBdr>
        </w:div>
        <w:div w:id="759180323">
          <w:marLeft w:val="640"/>
          <w:marRight w:val="0"/>
          <w:marTop w:val="0"/>
          <w:marBottom w:val="0"/>
          <w:divBdr>
            <w:top w:val="none" w:sz="0" w:space="0" w:color="auto"/>
            <w:left w:val="none" w:sz="0" w:space="0" w:color="auto"/>
            <w:bottom w:val="none" w:sz="0" w:space="0" w:color="auto"/>
            <w:right w:val="none" w:sz="0" w:space="0" w:color="auto"/>
          </w:divBdr>
        </w:div>
        <w:div w:id="1259558042">
          <w:marLeft w:val="640"/>
          <w:marRight w:val="0"/>
          <w:marTop w:val="0"/>
          <w:marBottom w:val="0"/>
          <w:divBdr>
            <w:top w:val="none" w:sz="0" w:space="0" w:color="auto"/>
            <w:left w:val="none" w:sz="0" w:space="0" w:color="auto"/>
            <w:bottom w:val="none" w:sz="0" w:space="0" w:color="auto"/>
            <w:right w:val="none" w:sz="0" w:space="0" w:color="auto"/>
          </w:divBdr>
        </w:div>
        <w:div w:id="1031372704">
          <w:marLeft w:val="640"/>
          <w:marRight w:val="0"/>
          <w:marTop w:val="0"/>
          <w:marBottom w:val="0"/>
          <w:divBdr>
            <w:top w:val="none" w:sz="0" w:space="0" w:color="auto"/>
            <w:left w:val="none" w:sz="0" w:space="0" w:color="auto"/>
            <w:bottom w:val="none" w:sz="0" w:space="0" w:color="auto"/>
            <w:right w:val="none" w:sz="0" w:space="0" w:color="auto"/>
          </w:divBdr>
        </w:div>
        <w:div w:id="1081371087">
          <w:marLeft w:val="640"/>
          <w:marRight w:val="0"/>
          <w:marTop w:val="0"/>
          <w:marBottom w:val="0"/>
          <w:divBdr>
            <w:top w:val="none" w:sz="0" w:space="0" w:color="auto"/>
            <w:left w:val="none" w:sz="0" w:space="0" w:color="auto"/>
            <w:bottom w:val="none" w:sz="0" w:space="0" w:color="auto"/>
            <w:right w:val="none" w:sz="0" w:space="0" w:color="auto"/>
          </w:divBdr>
        </w:div>
        <w:div w:id="1063333860">
          <w:marLeft w:val="640"/>
          <w:marRight w:val="0"/>
          <w:marTop w:val="0"/>
          <w:marBottom w:val="0"/>
          <w:divBdr>
            <w:top w:val="none" w:sz="0" w:space="0" w:color="auto"/>
            <w:left w:val="none" w:sz="0" w:space="0" w:color="auto"/>
            <w:bottom w:val="none" w:sz="0" w:space="0" w:color="auto"/>
            <w:right w:val="none" w:sz="0" w:space="0" w:color="auto"/>
          </w:divBdr>
        </w:div>
        <w:div w:id="1543974768">
          <w:marLeft w:val="640"/>
          <w:marRight w:val="0"/>
          <w:marTop w:val="0"/>
          <w:marBottom w:val="0"/>
          <w:divBdr>
            <w:top w:val="none" w:sz="0" w:space="0" w:color="auto"/>
            <w:left w:val="none" w:sz="0" w:space="0" w:color="auto"/>
            <w:bottom w:val="none" w:sz="0" w:space="0" w:color="auto"/>
            <w:right w:val="none" w:sz="0" w:space="0" w:color="auto"/>
          </w:divBdr>
        </w:div>
        <w:div w:id="2045402492">
          <w:marLeft w:val="640"/>
          <w:marRight w:val="0"/>
          <w:marTop w:val="0"/>
          <w:marBottom w:val="0"/>
          <w:divBdr>
            <w:top w:val="none" w:sz="0" w:space="0" w:color="auto"/>
            <w:left w:val="none" w:sz="0" w:space="0" w:color="auto"/>
            <w:bottom w:val="none" w:sz="0" w:space="0" w:color="auto"/>
            <w:right w:val="none" w:sz="0" w:space="0" w:color="auto"/>
          </w:divBdr>
        </w:div>
        <w:div w:id="67654453">
          <w:marLeft w:val="640"/>
          <w:marRight w:val="0"/>
          <w:marTop w:val="0"/>
          <w:marBottom w:val="0"/>
          <w:divBdr>
            <w:top w:val="none" w:sz="0" w:space="0" w:color="auto"/>
            <w:left w:val="none" w:sz="0" w:space="0" w:color="auto"/>
            <w:bottom w:val="none" w:sz="0" w:space="0" w:color="auto"/>
            <w:right w:val="none" w:sz="0" w:space="0" w:color="auto"/>
          </w:divBdr>
        </w:div>
        <w:div w:id="877425623">
          <w:marLeft w:val="640"/>
          <w:marRight w:val="0"/>
          <w:marTop w:val="0"/>
          <w:marBottom w:val="0"/>
          <w:divBdr>
            <w:top w:val="none" w:sz="0" w:space="0" w:color="auto"/>
            <w:left w:val="none" w:sz="0" w:space="0" w:color="auto"/>
            <w:bottom w:val="none" w:sz="0" w:space="0" w:color="auto"/>
            <w:right w:val="none" w:sz="0" w:space="0" w:color="auto"/>
          </w:divBdr>
        </w:div>
        <w:div w:id="720130078">
          <w:marLeft w:val="640"/>
          <w:marRight w:val="0"/>
          <w:marTop w:val="0"/>
          <w:marBottom w:val="0"/>
          <w:divBdr>
            <w:top w:val="none" w:sz="0" w:space="0" w:color="auto"/>
            <w:left w:val="none" w:sz="0" w:space="0" w:color="auto"/>
            <w:bottom w:val="none" w:sz="0" w:space="0" w:color="auto"/>
            <w:right w:val="none" w:sz="0" w:space="0" w:color="auto"/>
          </w:divBdr>
        </w:div>
        <w:div w:id="981495068">
          <w:marLeft w:val="640"/>
          <w:marRight w:val="0"/>
          <w:marTop w:val="0"/>
          <w:marBottom w:val="0"/>
          <w:divBdr>
            <w:top w:val="none" w:sz="0" w:space="0" w:color="auto"/>
            <w:left w:val="none" w:sz="0" w:space="0" w:color="auto"/>
            <w:bottom w:val="none" w:sz="0" w:space="0" w:color="auto"/>
            <w:right w:val="none" w:sz="0" w:space="0" w:color="auto"/>
          </w:divBdr>
        </w:div>
        <w:div w:id="2136942081">
          <w:marLeft w:val="640"/>
          <w:marRight w:val="0"/>
          <w:marTop w:val="0"/>
          <w:marBottom w:val="0"/>
          <w:divBdr>
            <w:top w:val="none" w:sz="0" w:space="0" w:color="auto"/>
            <w:left w:val="none" w:sz="0" w:space="0" w:color="auto"/>
            <w:bottom w:val="none" w:sz="0" w:space="0" w:color="auto"/>
            <w:right w:val="none" w:sz="0" w:space="0" w:color="auto"/>
          </w:divBdr>
        </w:div>
        <w:div w:id="1972398392">
          <w:marLeft w:val="640"/>
          <w:marRight w:val="0"/>
          <w:marTop w:val="0"/>
          <w:marBottom w:val="0"/>
          <w:divBdr>
            <w:top w:val="none" w:sz="0" w:space="0" w:color="auto"/>
            <w:left w:val="none" w:sz="0" w:space="0" w:color="auto"/>
            <w:bottom w:val="none" w:sz="0" w:space="0" w:color="auto"/>
            <w:right w:val="none" w:sz="0" w:space="0" w:color="auto"/>
          </w:divBdr>
        </w:div>
        <w:div w:id="1055815905">
          <w:marLeft w:val="640"/>
          <w:marRight w:val="0"/>
          <w:marTop w:val="0"/>
          <w:marBottom w:val="0"/>
          <w:divBdr>
            <w:top w:val="none" w:sz="0" w:space="0" w:color="auto"/>
            <w:left w:val="none" w:sz="0" w:space="0" w:color="auto"/>
            <w:bottom w:val="none" w:sz="0" w:space="0" w:color="auto"/>
            <w:right w:val="none" w:sz="0" w:space="0" w:color="auto"/>
          </w:divBdr>
        </w:div>
        <w:div w:id="2039696317">
          <w:marLeft w:val="640"/>
          <w:marRight w:val="0"/>
          <w:marTop w:val="0"/>
          <w:marBottom w:val="0"/>
          <w:divBdr>
            <w:top w:val="none" w:sz="0" w:space="0" w:color="auto"/>
            <w:left w:val="none" w:sz="0" w:space="0" w:color="auto"/>
            <w:bottom w:val="none" w:sz="0" w:space="0" w:color="auto"/>
            <w:right w:val="none" w:sz="0" w:space="0" w:color="auto"/>
          </w:divBdr>
        </w:div>
        <w:div w:id="504632920">
          <w:marLeft w:val="640"/>
          <w:marRight w:val="0"/>
          <w:marTop w:val="0"/>
          <w:marBottom w:val="0"/>
          <w:divBdr>
            <w:top w:val="none" w:sz="0" w:space="0" w:color="auto"/>
            <w:left w:val="none" w:sz="0" w:space="0" w:color="auto"/>
            <w:bottom w:val="none" w:sz="0" w:space="0" w:color="auto"/>
            <w:right w:val="none" w:sz="0" w:space="0" w:color="auto"/>
          </w:divBdr>
        </w:div>
        <w:div w:id="871303151">
          <w:marLeft w:val="640"/>
          <w:marRight w:val="0"/>
          <w:marTop w:val="0"/>
          <w:marBottom w:val="0"/>
          <w:divBdr>
            <w:top w:val="none" w:sz="0" w:space="0" w:color="auto"/>
            <w:left w:val="none" w:sz="0" w:space="0" w:color="auto"/>
            <w:bottom w:val="none" w:sz="0" w:space="0" w:color="auto"/>
            <w:right w:val="none" w:sz="0" w:space="0" w:color="auto"/>
          </w:divBdr>
        </w:div>
        <w:div w:id="1729300853">
          <w:marLeft w:val="640"/>
          <w:marRight w:val="0"/>
          <w:marTop w:val="0"/>
          <w:marBottom w:val="0"/>
          <w:divBdr>
            <w:top w:val="none" w:sz="0" w:space="0" w:color="auto"/>
            <w:left w:val="none" w:sz="0" w:space="0" w:color="auto"/>
            <w:bottom w:val="none" w:sz="0" w:space="0" w:color="auto"/>
            <w:right w:val="none" w:sz="0" w:space="0" w:color="auto"/>
          </w:divBdr>
        </w:div>
        <w:div w:id="1175996284">
          <w:marLeft w:val="640"/>
          <w:marRight w:val="0"/>
          <w:marTop w:val="0"/>
          <w:marBottom w:val="0"/>
          <w:divBdr>
            <w:top w:val="none" w:sz="0" w:space="0" w:color="auto"/>
            <w:left w:val="none" w:sz="0" w:space="0" w:color="auto"/>
            <w:bottom w:val="none" w:sz="0" w:space="0" w:color="auto"/>
            <w:right w:val="none" w:sz="0" w:space="0" w:color="auto"/>
          </w:divBdr>
        </w:div>
        <w:div w:id="12155549">
          <w:marLeft w:val="640"/>
          <w:marRight w:val="0"/>
          <w:marTop w:val="0"/>
          <w:marBottom w:val="0"/>
          <w:divBdr>
            <w:top w:val="none" w:sz="0" w:space="0" w:color="auto"/>
            <w:left w:val="none" w:sz="0" w:space="0" w:color="auto"/>
            <w:bottom w:val="none" w:sz="0" w:space="0" w:color="auto"/>
            <w:right w:val="none" w:sz="0" w:space="0" w:color="auto"/>
          </w:divBdr>
        </w:div>
        <w:div w:id="253130203">
          <w:marLeft w:val="640"/>
          <w:marRight w:val="0"/>
          <w:marTop w:val="0"/>
          <w:marBottom w:val="0"/>
          <w:divBdr>
            <w:top w:val="none" w:sz="0" w:space="0" w:color="auto"/>
            <w:left w:val="none" w:sz="0" w:space="0" w:color="auto"/>
            <w:bottom w:val="none" w:sz="0" w:space="0" w:color="auto"/>
            <w:right w:val="none" w:sz="0" w:space="0" w:color="auto"/>
          </w:divBdr>
        </w:div>
        <w:div w:id="2049523819">
          <w:marLeft w:val="640"/>
          <w:marRight w:val="0"/>
          <w:marTop w:val="0"/>
          <w:marBottom w:val="0"/>
          <w:divBdr>
            <w:top w:val="none" w:sz="0" w:space="0" w:color="auto"/>
            <w:left w:val="none" w:sz="0" w:space="0" w:color="auto"/>
            <w:bottom w:val="none" w:sz="0" w:space="0" w:color="auto"/>
            <w:right w:val="none" w:sz="0" w:space="0" w:color="auto"/>
          </w:divBdr>
        </w:div>
        <w:div w:id="1530988484">
          <w:marLeft w:val="640"/>
          <w:marRight w:val="0"/>
          <w:marTop w:val="0"/>
          <w:marBottom w:val="0"/>
          <w:divBdr>
            <w:top w:val="none" w:sz="0" w:space="0" w:color="auto"/>
            <w:left w:val="none" w:sz="0" w:space="0" w:color="auto"/>
            <w:bottom w:val="none" w:sz="0" w:space="0" w:color="auto"/>
            <w:right w:val="none" w:sz="0" w:space="0" w:color="auto"/>
          </w:divBdr>
        </w:div>
        <w:div w:id="2011786041">
          <w:marLeft w:val="640"/>
          <w:marRight w:val="0"/>
          <w:marTop w:val="0"/>
          <w:marBottom w:val="0"/>
          <w:divBdr>
            <w:top w:val="none" w:sz="0" w:space="0" w:color="auto"/>
            <w:left w:val="none" w:sz="0" w:space="0" w:color="auto"/>
            <w:bottom w:val="none" w:sz="0" w:space="0" w:color="auto"/>
            <w:right w:val="none" w:sz="0" w:space="0" w:color="auto"/>
          </w:divBdr>
        </w:div>
        <w:div w:id="47343311">
          <w:marLeft w:val="640"/>
          <w:marRight w:val="0"/>
          <w:marTop w:val="0"/>
          <w:marBottom w:val="0"/>
          <w:divBdr>
            <w:top w:val="none" w:sz="0" w:space="0" w:color="auto"/>
            <w:left w:val="none" w:sz="0" w:space="0" w:color="auto"/>
            <w:bottom w:val="none" w:sz="0" w:space="0" w:color="auto"/>
            <w:right w:val="none" w:sz="0" w:space="0" w:color="auto"/>
          </w:divBdr>
        </w:div>
        <w:div w:id="1136945765">
          <w:marLeft w:val="640"/>
          <w:marRight w:val="0"/>
          <w:marTop w:val="0"/>
          <w:marBottom w:val="0"/>
          <w:divBdr>
            <w:top w:val="none" w:sz="0" w:space="0" w:color="auto"/>
            <w:left w:val="none" w:sz="0" w:space="0" w:color="auto"/>
            <w:bottom w:val="none" w:sz="0" w:space="0" w:color="auto"/>
            <w:right w:val="none" w:sz="0" w:space="0" w:color="auto"/>
          </w:divBdr>
        </w:div>
        <w:div w:id="1014307557">
          <w:marLeft w:val="640"/>
          <w:marRight w:val="0"/>
          <w:marTop w:val="0"/>
          <w:marBottom w:val="0"/>
          <w:divBdr>
            <w:top w:val="none" w:sz="0" w:space="0" w:color="auto"/>
            <w:left w:val="none" w:sz="0" w:space="0" w:color="auto"/>
            <w:bottom w:val="none" w:sz="0" w:space="0" w:color="auto"/>
            <w:right w:val="none" w:sz="0" w:space="0" w:color="auto"/>
          </w:divBdr>
        </w:div>
        <w:div w:id="1082407991">
          <w:marLeft w:val="640"/>
          <w:marRight w:val="0"/>
          <w:marTop w:val="0"/>
          <w:marBottom w:val="0"/>
          <w:divBdr>
            <w:top w:val="none" w:sz="0" w:space="0" w:color="auto"/>
            <w:left w:val="none" w:sz="0" w:space="0" w:color="auto"/>
            <w:bottom w:val="none" w:sz="0" w:space="0" w:color="auto"/>
            <w:right w:val="none" w:sz="0" w:space="0" w:color="auto"/>
          </w:divBdr>
        </w:div>
        <w:div w:id="655374398">
          <w:marLeft w:val="640"/>
          <w:marRight w:val="0"/>
          <w:marTop w:val="0"/>
          <w:marBottom w:val="0"/>
          <w:divBdr>
            <w:top w:val="none" w:sz="0" w:space="0" w:color="auto"/>
            <w:left w:val="none" w:sz="0" w:space="0" w:color="auto"/>
            <w:bottom w:val="none" w:sz="0" w:space="0" w:color="auto"/>
            <w:right w:val="none" w:sz="0" w:space="0" w:color="auto"/>
          </w:divBdr>
        </w:div>
        <w:div w:id="1057704479">
          <w:marLeft w:val="640"/>
          <w:marRight w:val="0"/>
          <w:marTop w:val="0"/>
          <w:marBottom w:val="0"/>
          <w:divBdr>
            <w:top w:val="none" w:sz="0" w:space="0" w:color="auto"/>
            <w:left w:val="none" w:sz="0" w:space="0" w:color="auto"/>
            <w:bottom w:val="none" w:sz="0" w:space="0" w:color="auto"/>
            <w:right w:val="none" w:sz="0" w:space="0" w:color="auto"/>
          </w:divBdr>
        </w:div>
        <w:div w:id="688680770">
          <w:marLeft w:val="640"/>
          <w:marRight w:val="0"/>
          <w:marTop w:val="0"/>
          <w:marBottom w:val="0"/>
          <w:divBdr>
            <w:top w:val="none" w:sz="0" w:space="0" w:color="auto"/>
            <w:left w:val="none" w:sz="0" w:space="0" w:color="auto"/>
            <w:bottom w:val="none" w:sz="0" w:space="0" w:color="auto"/>
            <w:right w:val="none" w:sz="0" w:space="0" w:color="auto"/>
          </w:divBdr>
        </w:div>
        <w:div w:id="1652321372">
          <w:marLeft w:val="640"/>
          <w:marRight w:val="0"/>
          <w:marTop w:val="0"/>
          <w:marBottom w:val="0"/>
          <w:divBdr>
            <w:top w:val="none" w:sz="0" w:space="0" w:color="auto"/>
            <w:left w:val="none" w:sz="0" w:space="0" w:color="auto"/>
            <w:bottom w:val="none" w:sz="0" w:space="0" w:color="auto"/>
            <w:right w:val="none" w:sz="0" w:space="0" w:color="auto"/>
          </w:divBdr>
        </w:div>
        <w:div w:id="675692399">
          <w:marLeft w:val="640"/>
          <w:marRight w:val="0"/>
          <w:marTop w:val="0"/>
          <w:marBottom w:val="0"/>
          <w:divBdr>
            <w:top w:val="none" w:sz="0" w:space="0" w:color="auto"/>
            <w:left w:val="none" w:sz="0" w:space="0" w:color="auto"/>
            <w:bottom w:val="none" w:sz="0" w:space="0" w:color="auto"/>
            <w:right w:val="none" w:sz="0" w:space="0" w:color="auto"/>
          </w:divBdr>
        </w:div>
        <w:div w:id="725026050">
          <w:marLeft w:val="640"/>
          <w:marRight w:val="0"/>
          <w:marTop w:val="0"/>
          <w:marBottom w:val="0"/>
          <w:divBdr>
            <w:top w:val="none" w:sz="0" w:space="0" w:color="auto"/>
            <w:left w:val="none" w:sz="0" w:space="0" w:color="auto"/>
            <w:bottom w:val="none" w:sz="0" w:space="0" w:color="auto"/>
            <w:right w:val="none" w:sz="0" w:space="0" w:color="auto"/>
          </w:divBdr>
        </w:div>
        <w:div w:id="963535397">
          <w:marLeft w:val="640"/>
          <w:marRight w:val="0"/>
          <w:marTop w:val="0"/>
          <w:marBottom w:val="0"/>
          <w:divBdr>
            <w:top w:val="none" w:sz="0" w:space="0" w:color="auto"/>
            <w:left w:val="none" w:sz="0" w:space="0" w:color="auto"/>
            <w:bottom w:val="none" w:sz="0" w:space="0" w:color="auto"/>
            <w:right w:val="none" w:sz="0" w:space="0" w:color="auto"/>
          </w:divBdr>
        </w:div>
        <w:div w:id="1565142494">
          <w:marLeft w:val="640"/>
          <w:marRight w:val="0"/>
          <w:marTop w:val="0"/>
          <w:marBottom w:val="0"/>
          <w:divBdr>
            <w:top w:val="none" w:sz="0" w:space="0" w:color="auto"/>
            <w:left w:val="none" w:sz="0" w:space="0" w:color="auto"/>
            <w:bottom w:val="none" w:sz="0" w:space="0" w:color="auto"/>
            <w:right w:val="none" w:sz="0" w:space="0" w:color="auto"/>
          </w:divBdr>
        </w:div>
        <w:div w:id="570848102">
          <w:marLeft w:val="640"/>
          <w:marRight w:val="0"/>
          <w:marTop w:val="0"/>
          <w:marBottom w:val="0"/>
          <w:divBdr>
            <w:top w:val="none" w:sz="0" w:space="0" w:color="auto"/>
            <w:left w:val="none" w:sz="0" w:space="0" w:color="auto"/>
            <w:bottom w:val="none" w:sz="0" w:space="0" w:color="auto"/>
            <w:right w:val="none" w:sz="0" w:space="0" w:color="auto"/>
          </w:divBdr>
        </w:div>
        <w:div w:id="1240099418">
          <w:marLeft w:val="640"/>
          <w:marRight w:val="0"/>
          <w:marTop w:val="0"/>
          <w:marBottom w:val="0"/>
          <w:divBdr>
            <w:top w:val="none" w:sz="0" w:space="0" w:color="auto"/>
            <w:left w:val="none" w:sz="0" w:space="0" w:color="auto"/>
            <w:bottom w:val="none" w:sz="0" w:space="0" w:color="auto"/>
            <w:right w:val="none" w:sz="0" w:space="0" w:color="auto"/>
          </w:divBdr>
        </w:div>
        <w:div w:id="905410939">
          <w:marLeft w:val="640"/>
          <w:marRight w:val="0"/>
          <w:marTop w:val="0"/>
          <w:marBottom w:val="0"/>
          <w:divBdr>
            <w:top w:val="none" w:sz="0" w:space="0" w:color="auto"/>
            <w:left w:val="none" w:sz="0" w:space="0" w:color="auto"/>
            <w:bottom w:val="none" w:sz="0" w:space="0" w:color="auto"/>
            <w:right w:val="none" w:sz="0" w:space="0" w:color="auto"/>
          </w:divBdr>
        </w:div>
        <w:div w:id="2120682522">
          <w:marLeft w:val="640"/>
          <w:marRight w:val="0"/>
          <w:marTop w:val="0"/>
          <w:marBottom w:val="0"/>
          <w:divBdr>
            <w:top w:val="none" w:sz="0" w:space="0" w:color="auto"/>
            <w:left w:val="none" w:sz="0" w:space="0" w:color="auto"/>
            <w:bottom w:val="none" w:sz="0" w:space="0" w:color="auto"/>
            <w:right w:val="none" w:sz="0" w:space="0" w:color="auto"/>
          </w:divBdr>
        </w:div>
        <w:div w:id="1239367940">
          <w:marLeft w:val="640"/>
          <w:marRight w:val="0"/>
          <w:marTop w:val="0"/>
          <w:marBottom w:val="0"/>
          <w:divBdr>
            <w:top w:val="none" w:sz="0" w:space="0" w:color="auto"/>
            <w:left w:val="none" w:sz="0" w:space="0" w:color="auto"/>
            <w:bottom w:val="none" w:sz="0" w:space="0" w:color="auto"/>
            <w:right w:val="none" w:sz="0" w:space="0" w:color="auto"/>
          </w:divBdr>
        </w:div>
        <w:div w:id="1516111208">
          <w:marLeft w:val="640"/>
          <w:marRight w:val="0"/>
          <w:marTop w:val="0"/>
          <w:marBottom w:val="0"/>
          <w:divBdr>
            <w:top w:val="none" w:sz="0" w:space="0" w:color="auto"/>
            <w:left w:val="none" w:sz="0" w:space="0" w:color="auto"/>
            <w:bottom w:val="none" w:sz="0" w:space="0" w:color="auto"/>
            <w:right w:val="none" w:sz="0" w:space="0" w:color="auto"/>
          </w:divBdr>
        </w:div>
        <w:div w:id="56755020">
          <w:marLeft w:val="640"/>
          <w:marRight w:val="0"/>
          <w:marTop w:val="0"/>
          <w:marBottom w:val="0"/>
          <w:divBdr>
            <w:top w:val="none" w:sz="0" w:space="0" w:color="auto"/>
            <w:left w:val="none" w:sz="0" w:space="0" w:color="auto"/>
            <w:bottom w:val="none" w:sz="0" w:space="0" w:color="auto"/>
            <w:right w:val="none" w:sz="0" w:space="0" w:color="auto"/>
          </w:divBdr>
        </w:div>
        <w:div w:id="285546775">
          <w:marLeft w:val="640"/>
          <w:marRight w:val="0"/>
          <w:marTop w:val="0"/>
          <w:marBottom w:val="0"/>
          <w:divBdr>
            <w:top w:val="none" w:sz="0" w:space="0" w:color="auto"/>
            <w:left w:val="none" w:sz="0" w:space="0" w:color="auto"/>
            <w:bottom w:val="none" w:sz="0" w:space="0" w:color="auto"/>
            <w:right w:val="none" w:sz="0" w:space="0" w:color="auto"/>
          </w:divBdr>
        </w:div>
        <w:div w:id="622542813">
          <w:marLeft w:val="640"/>
          <w:marRight w:val="0"/>
          <w:marTop w:val="0"/>
          <w:marBottom w:val="0"/>
          <w:divBdr>
            <w:top w:val="none" w:sz="0" w:space="0" w:color="auto"/>
            <w:left w:val="none" w:sz="0" w:space="0" w:color="auto"/>
            <w:bottom w:val="none" w:sz="0" w:space="0" w:color="auto"/>
            <w:right w:val="none" w:sz="0" w:space="0" w:color="auto"/>
          </w:divBdr>
        </w:div>
        <w:div w:id="652561475">
          <w:marLeft w:val="640"/>
          <w:marRight w:val="0"/>
          <w:marTop w:val="0"/>
          <w:marBottom w:val="0"/>
          <w:divBdr>
            <w:top w:val="none" w:sz="0" w:space="0" w:color="auto"/>
            <w:left w:val="none" w:sz="0" w:space="0" w:color="auto"/>
            <w:bottom w:val="none" w:sz="0" w:space="0" w:color="auto"/>
            <w:right w:val="none" w:sz="0" w:space="0" w:color="auto"/>
          </w:divBdr>
        </w:div>
        <w:div w:id="1297683196">
          <w:marLeft w:val="640"/>
          <w:marRight w:val="0"/>
          <w:marTop w:val="0"/>
          <w:marBottom w:val="0"/>
          <w:divBdr>
            <w:top w:val="none" w:sz="0" w:space="0" w:color="auto"/>
            <w:left w:val="none" w:sz="0" w:space="0" w:color="auto"/>
            <w:bottom w:val="none" w:sz="0" w:space="0" w:color="auto"/>
            <w:right w:val="none" w:sz="0" w:space="0" w:color="auto"/>
          </w:divBdr>
        </w:div>
        <w:div w:id="1844585265">
          <w:marLeft w:val="640"/>
          <w:marRight w:val="0"/>
          <w:marTop w:val="0"/>
          <w:marBottom w:val="0"/>
          <w:divBdr>
            <w:top w:val="none" w:sz="0" w:space="0" w:color="auto"/>
            <w:left w:val="none" w:sz="0" w:space="0" w:color="auto"/>
            <w:bottom w:val="none" w:sz="0" w:space="0" w:color="auto"/>
            <w:right w:val="none" w:sz="0" w:space="0" w:color="auto"/>
          </w:divBdr>
        </w:div>
        <w:div w:id="802193212">
          <w:marLeft w:val="640"/>
          <w:marRight w:val="0"/>
          <w:marTop w:val="0"/>
          <w:marBottom w:val="0"/>
          <w:divBdr>
            <w:top w:val="none" w:sz="0" w:space="0" w:color="auto"/>
            <w:left w:val="none" w:sz="0" w:space="0" w:color="auto"/>
            <w:bottom w:val="none" w:sz="0" w:space="0" w:color="auto"/>
            <w:right w:val="none" w:sz="0" w:space="0" w:color="auto"/>
          </w:divBdr>
        </w:div>
        <w:div w:id="1037123514">
          <w:marLeft w:val="640"/>
          <w:marRight w:val="0"/>
          <w:marTop w:val="0"/>
          <w:marBottom w:val="0"/>
          <w:divBdr>
            <w:top w:val="none" w:sz="0" w:space="0" w:color="auto"/>
            <w:left w:val="none" w:sz="0" w:space="0" w:color="auto"/>
            <w:bottom w:val="none" w:sz="0" w:space="0" w:color="auto"/>
            <w:right w:val="none" w:sz="0" w:space="0" w:color="auto"/>
          </w:divBdr>
        </w:div>
        <w:div w:id="1302421615">
          <w:marLeft w:val="640"/>
          <w:marRight w:val="0"/>
          <w:marTop w:val="0"/>
          <w:marBottom w:val="0"/>
          <w:divBdr>
            <w:top w:val="none" w:sz="0" w:space="0" w:color="auto"/>
            <w:left w:val="none" w:sz="0" w:space="0" w:color="auto"/>
            <w:bottom w:val="none" w:sz="0" w:space="0" w:color="auto"/>
            <w:right w:val="none" w:sz="0" w:space="0" w:color="auto"/>
          </w:divBdr>
        </w:div>
        <w:div w:id="967592337">
          <w:marLeft w:val="640"/>
          <w:marRight w:val="0"/>
          <w:marTop w:val="0"/>
          <w:marBottom w:val="0"/>
          <w:divBdr>
            <w:top w:val="none" w:sz="0" w:space="0" w:color="auto"/>
            <w:left w:val="none" w:sz="0" w:space="0" w:color="auto"/>
            <w:bottom w:val="none" w:sz="0" w:space="0" w:color="auto"/>
            <w:right w:val="none" w:sz="0" w:space="0" w:color="auto"/>
          </w:divBdr>
        </w:div>
        <w:div w:id="1413893233">
          <w:marLeft w:val="640"/>
          <w:marRight w:val="0"/>
          <w:marTop w:val="0"/>
          <w:marBottom w:val="0"/>
          <w:divBdr>
            <w:top w:val="none" w:sz="0" w:space="0" w:color="auto"/>
            <w:left w:val="none" w:sz="0" w:space="0" w:color="auto"/>
            <w:bottom w:val="none" w:sz="0" w:space="0" w:color="auto"/>
            <w:right w:val="none" w:sz="0" w:space="0" w:color="auto"/>
          </w:divBdr>
        </w:div>
        <w:div w:id="751394311">
          <w:marLeft w:val="640"/>
          <w:marRight w:val="0"/>
          <w:marTop w:val="0"/>
          <w:marBottom w:val="0"/>
          <w:divBdr>
            <w:top w:val="none" w:sz="0" w:space="0" w:color="auto"/>
            <w:left w:val="none" w:sz="0" w:space="0" w:color="auto"/>
            <w:bottom w:val="none" w:sz="0" w:space="0" w:color="auto"/>
            <w:right w:val="none" w:sz="0" w:space="0" w:color="auto"/>
          </w:divBdr>
        </w:div>
        <w:div w:id="1148744597">
          <w:marLeft w:val="640"/>
          <w:marRight w:val="0"/>
          <w:marTop w:val="0"/>
          <w:marBottom w:val="0"/>
          <w:divBdr>
            <w:top w:val="none" w:sz="0" w:space="0" w:color="auto"/>
            <w:left w:val="none" w:sz="0" w:space="0" w:color="auto"/>
            <w:bottom w:val="none" w:sz="0" w:space="0" w:color="auto"/>
            <w:right w:val="none" w:sz="0" w:space="0" w:color="auto"/>
          </w:divBdr>
        </w:div>
        <w:div w:id="1276447380">
          <w:marLeft w:val="640"/>
          <w:marRight w:val="0"/>
          <w:marTop w:val="0"/>
          <w:marBottom w:val="0"/>
          <w:divBdr>
            <w:top w:val="none" w:sz="0" w:space="0" w:color="auto"/>
            <w:left w:val="none" w:sz="0" w:space="0" w:color="auto"/>
            <w:bottom w:val="none" w:sz="0" w:space="0" w:color="auto"/>
            <w:right w:val="none" w:sz="0" w:space="0" w:color="auto"/>
          </w:divBdr>
        </w:div>
        <w:div w:id="1481656746">
          <w:marLeft w:val="640"/>
          <w:marRight w:val="0"/>
          <w:marTop w:val="0"/>
          <w:marBottom w:val="0"/>
          <w:divBdr>
            <w:top w:val="none" w:sz="0" w:space="0" w:color="auto"/>
            <w:left w:val="none" w:sz="0" w:space="0" w:color="auto"/>
            <w:bottom w:val="none" w:sz="0" w:space="0" w:color="auto"/>
            <w:right w:val="none" w:sz="0" w:space="0" w:color="auto"/>
          </w:divBdr>
        </w:div>
        <w:div w:id="554238601">
          <w:marLeft w:val="640"/>
          <w:marRight w:val="0"/>
          <w:marTop w:val="0"/>
          <w:marBottom w:val="0"/>
          <w:divBdr>
            <w:top w:val="none" w:sz="0" w:space="0" w:color="auto"/>
            <w:left w:val="none" w:sz="0" w:space="0" w:color="auto"/>
            <w:bottom w:val="none" w:sz="0" w:space="0" w:color="auto"/>
            <w:right w:val="none" w:sz="0" w:space="0" w:color="auto"/>
          </w:divBdr>
        </w:div>
        <w:div w:id="1314019757">
          <w:marLeft w:val="640"/>
          <w:marRight w:val="0"/>
          <w:marTop w:val="0"/>
          <w:marBottom w:val="0"/>
          <w:divBdr>
            <w:top w:val="none" w:sz="0" w:space="0" w:color="auto"/>
            <w:left w:val="none" w:sz="0" w:space="0" w:color="auto"/>
            <w:bottom w:val="none" w:sz="0" w:space="0" w:color="auto"/>
            <w:right w:val="none" w:sz="0" w:space="0" w:color="auto"/>
          </w:divBdr>
        </w:div>
        <w:div w:id="1394542921">
          <w:marLeft w:val="640"/>
          <w:marRight w:val="0"/>
          <w:marTop w:val="0"/>
          <w:marBottom w:val="0"/>
          <w:divBdr>
            <w:top w:val="none" w:sz="0" w:space="0" w:color="auto"/>
            <w:left w:val="none" w:sz="0" w:space="0" w:color="auto"/>
            <w:bottom w:val="none" w:sz="0" w:space="0" w:color="auto"/>
            <w:right w:val="none" w:sz="0" w:space="0" w:color="auto"/>
          </w:divBdr>
        </w:div>
        <w:div w:id="869563431">
          <w:marLeft w:val="640"/>
          <w:marRight w:val="0"/>
          <w:marTop w:val="0"/>
          <w:marBottom w:val="0"/>
          <w:divBdr>
            <w:top w:val="none" w:sz="0" w:space="0" w:color="auto"/>
            <w:left w:val="none" w:sz="0" w:space="0" w:color="auto"/>
            <w:bottom w:val="none" w:sz="0" w:space="0" w:color="auto"/>
            <w:right w:val="none" w:sz="0" w:space="0" w:color="auto"/>
          </w:divBdr>
        </w:div>
        <w:div w:id="172036219">
          <w:marLeft w:val="640"/>
          <w:marRight w:val="0"/>
          <w:marTop w:val="0"/>
          <w:marBottom w:val="0"/>
          <w:divBdr>
            <w:top w:val="none" w:sz="0" w:space="0" w:color="auto"/>
            <w:left w:val="none" w:sz="0" w:space="0" w:color="auto"/>
            <w:bottom w:val="none" w:sz="0" w:space="0" w:color="auto"/>
            <w:right w:val="none" w:sz="0" w:space="0" w:color="auto"/>
          </w:divBdr>
        </w:div>
        <w:div w:id="987325558">
          <w:marLeft w:val="640"/>
          <w:marRight w:val="0"/>
          <w:marTop w:val="0"/>
          <w:marBottom w:val="0"/>
          <w:divBdr>
            <w:top w:val="none" w:sz="0" w:space="0" w:color="auto"/>
            <w:left w:val="none" w:sz="0" w:space="0" w:color="auto"/>
            <w:bottom w:val="none" w:sz="0" w:space="0" w:color="auto"/>
            <w:right w:val="none" w:sz="0" w:space="0" w:color="auto"/>
          </w:divBdr>
        </w:div>
        <w:div w:id="764032081">
          <w:marLeft w:val="640"/>
          <w:marRight w:val="0"/>
          <w:marTop w:val="0"/>
          <w:marBottom w:val="0"/>
          <w:divBdr>
            <w:top w:val="none" w:sz="0" w:space="0" w:color="auto"/>
            <w:left w:val="none" w:sz="0" w:space="0" w:color="auto"/>
            <w:bottom w:val="none" w:sz="0" w:space="0" w:color="auto"/>
            <w:right w:val="none" w:sz="0" w:space="0" w:color="auto"/>
          </w:divBdr>
        </w:div>
        <w:div w:id="524834230">
          <w:marLeft w:val="640"/>
          <w:marRight w:val="0"/>
          <w:marTop w:val="0"/>
          <w:marBottom w:val="0"/>
          <w:divBdr>
            <w:top w:val="none" w:sz="0" w:space="0" w:color="auto"/>
            <w:left w:val="none" w:sz="0" w:space="0" w:color="auto"/>
            <w:bottom w:val="none" w:sz="0" w:space="0" w:color="auto"/>
            <w:right w:val="none" w:sz="0" w:space="0" w:color="auto"/>
          </w:divBdr>
        </w:div>
        <w:div w:id="1467115934">
          <w:marLeft w:val="640"/>
          <w:marRight w:val="0"/>
          <w:marTop w:val="0"/>
          <w:marBottom w:val="0"/>
          <w:divBdr>
            <w:top w:val="none" w:sz="0" w:space="0" w:color="auto"/>
            <w:left w:val="none" w:sz="0" w:space="0" w:color="auto"/>
            <w:bottom w:val="none" w:sz="0" w:space="0" w:color="auto"/>
            <w:right w:val="none" w:sz="0" w:space="0" w:color="auto"/>
          </w:divBdr>
        </w:div>
        <w:div w:id="97260448">
          <w:marLeft w:val="640"/>
          <w:marRight w:val="0"/>
          <w:marTop w:val="0"/>
          <w:marBottom w:val="0"/>
          <w:divBdr>
            <w:top w:val="none" w:sz="0" w:space="0" w:color="auto"/>
            <w:left w:val="none" w:sz="0" w:space="0" w:color="auto"/>
            <w:bottom w:val="none" w:sz="0" w:space="0" w:color="auto"/>
            <w:right w:val="none" w:sz="0" w:space="0" w:color="auto"/>
          </w:divBdr>
        </w:div>
      </w:divsChild>
    </w:div>
    <w:div w:id="30612177">
      <w:bodyDiv w:val="1"/>
      <w:marLeft w:val="0"/>
      <w:marRight w:val="0"/>
      <w:marTop w:val="0"/>
      <w:marBottom w:val="0"/>
      <w:divBdr>
        <w:top w:val="none" w:sz="0" w:space="0" w:color="auto"/>
        <w:left w:val="none" w:sz="0" w:space="0" w:color="auto"/>
        <w:bottom w:val="none" w:sz="0" w:space="0" w:color="auto"/>
        <w:right w:val="none" w:sz="0" w:space="0" w:color="auto"/>
      </w:divBdr>
      <w:divsChild>
        <w:div w:id="455367950">
          <w:marLeft w:val="360"/>
          <w:marRight w:val="0"/>
          <w:marTop w:val="0"/>
          <w:marBottom w:val="0"/>
          <w:divBdr>
            <w:top w:val="none" w:sz="0" w:space="0" w:color="auto"/>
            <w:left w:val="none" w:sz="0" w:space="0" w:color="auto"/>
            <w:bottom w:val="none" w:sz="0" w:space="0" w:color="auto"/>
            <w:right w:val="none" w:sz="0" w:space="0" w:color="auto"/>
          </w:divBdr>
        </w:div>
        <w:div w:id="1957983470">
          <w:marLeft w:val="936"/>
          <w:marRight w:val="0"/>
          <w:marTop w:val="0"/>
          <w:marBottom w:val="0"/>
          <w:divBdr>
            <w:top w:val="none" w:sz="0" w:space="0" w:color="auto"/>
            <w:left w:val="none" w:sz="0" w:space="0" w:color="auto"/>
            <w:bottom w:val="none" w:sz="0" w:space="0" w:color="auto"/>
            <w:right w:val="none" w:sz="0" w:space="0" w:color="auto"/>
          </w:divBdr>
        </w:div>
      </w:divsChild>
    </w:div>
    <w:div w:id="32852551">
      <w:bodyDiv w:val="1"/>
      <w:marLeft w:val="0"/>
      <w:marRight w:val="0"/>
      <w:marTop w:val="0"/>
      <w:marBottom w:val="0"/>
      <w:divBdr>
        <w:top w:val="none" w:sz="0" w:space="0" w:color="auto"/>
        <w:left w:val="none" w:sz="0" w:space="0" w:color="auto"/>
        <w:bottom w:val="none" w:sz="0" w:space="0" w:color="auto"/>
        <w:right w:val="none" w:sz="0" w:space="0" w:color="auto"/>
      </w:divBdr>
    </w:div>
    <w:div w:id="32966432">
      <w:bodyDiv w:val="1"/>
      <w:marLeft w:val="0"/>
      <w:marRight w:val="0"/>
      <w:marTop w:val="0"/>
      <w:marBottom w:val="0"/>
      <w:divBdr>
        <w:top w:val="none" w:sz="0" w:space="0" w:color="auto"/>
        <w:left w:val="none" w:sz="0" w:space="0" w:color="auto"/>
        <w:bottom w:val="none" w:sz="0" w:space="0" w:color="auto"/>
        <w:right w:val="none" w:sz="0" w:space="0" w:color="auto"/>
      </w:divBdr>
      <w:divsChild>
        <w:div w:id="1886526355">
          <w:marLeft w:val="640"/>
          <w:marRight w:val="0"/>
          <w:marTop w:val="0"/>
          <w:marBottom w:val="0"/>
          <w:divBdr>
            <w:top w:val="none" w:sz="0" w:space="0" w:color="auto"/>
            <w:left w:val="none" w:sz="0" w:space="0" w:color="auto"/>
            <w:bottom w:val="none" w:sz="0" w:space="0" w:color="auto"/>
            <w:right w:val="none" w:sz="0" w:space="0" w:color="auto"/>
          </w:divBdr>
        </w:div>
        <w:div w:id="1638562447">
          <w:marLeft w:val="640"/>
          <w:marRight w:val="0"/>
          <w:marTop w:val="0"/>
          <w:marBottom w:val="0"/>
          <w:divBdr>
            <w:top w:val="none" w:sz="0" w:space="0" w:color="auto"/>
            <w:left w:val="none" w:sz="0" w:space="0" w:color="auto"/>
            <w:bottom w:val="none" w:sz="0" w:space="0" w:color="auto"/>
            <w:right w:val="none" w:sz="0" w:space="0" w:color="auto"/>
          </w:divBdr>
        </w:div>
        <w:div w:id="1689212770">
          <w:marLeft w:val="640"/>
          <w:marRight w:val="0"/>
          <w:marTop w:val="0"/>
          <w:marBottom w:val="0"/>
          <w:divBdr>
            <w:top w:val="none" w:sz="0" w:space="0" w:color="auto"/>
            <w:left w:val="none" w:sz="0" w:space="0" w:color="auto"/>
            <w:bottom w:val="none" w:sz="0" w:space="0" w:color="auto"/>
            <w:right w:val="none" w:sz="0" w:space="0" w:color="auto"/>
          </w:divBdr>
        </w:div>
        <w:div w:id="2038121482">
          <w:marLeft w:val="640"/>
          <w:marRight w:val="0"/>
          <w:marTop w:val="0"/>
          <w:marBottom w:val="0"/>
          <w:divBdr>
            <w:top w:val="none" w:sz="0" w:space="0" w:color="auto"/>
            <w:left w:val="none" w:sz="0" w:space="0" w:color="auto"/>
            <w:bottom w:val="none" w:sz="0" w:space="0" w:color="auto"/>
            <w:right w:val="none" w:sz="0" w:space="0" w:color="auto"/>
          </w:divBdr>
        </w:div>
        <w:div w:id="1460034231">
          <w:marLeft w:val="640"/>
          <w:marRight w:val="0"/>
          <w:marTop w:val="0"/>
          <w:marBottom w:val="0"/>
          <w:divBdr>
            <w:top w:val="none" w:sz="0" w:space="0" w:color="auto"/>
            <w:left w:val="none" w:sz="0" w:space="0" w:color="auto"/>
            <w:bottom w:val="none" w:sz="0" w:space="0" w:color="auto"/>
            <w:right w:val="none" w:sz="0" w:space="0" w:color="auto"/>
          </w:divBdr>
        </w:div>
        <w:div w:id="1159272710">
          <w:marLeft w:val="640"/>
          <w:marRight w:val="0"/>
          <w:marTop w:val="0"/>
          <w:marBottom w:val="0"/>
          <w:divBdr>
            <w:top w:val="none" w:sz="0" w:space="0" w:color="auto"/>
            <w:left w:val="none" w:sz="0" w:space="0" w:color="auto"/>
            <w:bottom w:val="none" w:sz="0" w:space="0" w:color="auto"/>
            <w:right w:val="none" w:sz="0" w:space="0" w:color="auto"/>
          </w:divBdr>
        </w:div>
        <w:div w:id="454099166">
          <w:marLeft w:val="640"/>
          <w:marRight w:val="0"/>
          <w:marTop w:val="0"/>
          <w:marBottom w:val="0"/>
          <w:divBdr>
            <w:top w:val="none" w:sz="0" w:space="0" w:color="auto"/>
            <w:left w:val="none" w:sz="0" w:space="0" w:color="auto"/>
            <w:bottom w:val="none" w:sz="0" w:space="0" w:color="auto"/>
            <w:right w:val="none" w:sz="0" w:space="0" w:color="auto"/>
          </w:divBdr>
        </w:div>
        <w:div w:id="1188519356">
          <w:marLeft w:val="640"/>
          <w:marRight w:val="0"/>
          <w:marTop w:val="0"/>
          <w:marBottom w:val="0"/>
          <w:divBdr>
            <w:top w:val="none" w:sz="0" w:space="0" w:color="auto"/>
            <w:left w:val="none" w:sz="0" w:space="0" w:color="auto"/>
            <w:bottom w:val="none" w:sz="0" w:space="0" w:color="auto"/>
            <w:right w:val="none" w:sz="0" w:space="0" w:color="auto"/>
          </w:divBdr>
        </w:div>
        <w:div w:id="474571339">
          <w:marLeft w:val="640"/>
          <w:marRight w:val="0"/>
          <w:marTop w:val="0"/>
          <w:marBottom w:val="0"/>
          <w:divBdr>
            <w:top w:val="none" w:sz="0" w:space="0" w:color="auto"/>
            <w:left w:val="none" w:sz="0" w:space="0" w:color="auto"/>
            <w:bottom w:val="none" w:sz="0" w:space="0" w:color="auto"/>
            <w:right w:val="none" w:sz="0" w:space="0" w:color="auto"/>
          </w:divBdr>
        </w:div>
        <w:div w:id="43020261">
          <w:marLeft w:val="640"/>
          <w:marRight w:val="0"/>
          <w:marTop w:val="0"/>
          <w:marBottom w:val="0"/>
          <w:divBdr>
            <w:top w:val="none" w:sz="0" w:space="0" w:color="auto"/>
            <w:left w:val="none" w:sz="0" w:space="0" w:color="auto"/>
            <w:bottom w:val="none" w:sz="0" w:space="0" w:color="auto"/>
            <w:right w:val="none" w:sz="0" w:space="0" w:color="auto"/>
          </w:divBdr>
        </w:div>
        <w:div w:id="1318074263">
          <w:marLeft w:val="640"/>
          <w:marRight w:val="0"/>
          <w:marTop w:val="0"/>
          <w:marBottom w:val="0"/>
          <w:divBdr>
            <w:top w:val="none" w:sz="0" w:space="0" w:color="auto"/>
            <w:left w:val="none" w:sz="0" w:space="0" w:color="auto"/>
            <w:bottom w:val="none" w:sz="0" w:space="0" w:color="auto"/>
            <w:right w:val="none" w:sz="0" w:space="0" w:color="auto"/>
          </w:divBdr>
        </w:div>
        <w:div w:id="898369993">
          <w:marLeft w:val="640"/>
          <w:marRight w:val="0"/>
          <w:marTop w:val="0"/>
          <w:marBottom w:val="0"/>
          <w:divBdr>
            <w:top w:val="none" w:sz="0" w:space="0" w:color="auto"/>
            <w:left w:val="none" w:sz="0" w:space="0" w:color="auto"/>
            <w:bottom w:val="none" w:sz="0" w:space="0" w:color="auto"/>
            <w:right w:val="none" w:sz="0" w:space="0" w:color="auto"/>
          </w:divBdr>
        </w:div>
        <w:div w:id="1549682151">
          <w:marLeft w:val="640"/>
          <w:marRight w:val="0"/>
          <w:marTop w:val="0"/>
          <w:marBottom w:val="0"/>
          <w:divBdr>
            <w:top w:val="none" w:sz="0" w:space="0" w:color="auto"/>
            <w:left w:val="none" w:sz="0" w:space="0" w:color="auto"/>
            <w:bottom w:val="none" w:sz="0" w:space="0" w:color="auto"/>
            <w:right w:val="none" w:sz="0" w:space="0" w:color="auto"/>
          </w:divBdr>
        </w:div>
        <w:div w:id="1497722756">
          <w:marLeft w:val="640"/>
          <w:marRight w:val="0"/>
          <w:marTop w:val="0"/>
          <w:marBottom w:val="0"/>
          <w:divBdr>
            <w:top w:val="none" w:sz="0" w:space="0" w:color="auto"/>
            <w:left w:val="none" w:sz="0" w:space="0" w:color="auto"/>
            <w:bottom w:val="none" w:sz="0" w:space="0" w:color="auto"/>
            <w:right w:val="none" w:sz="0" w:space="0" w:color="auto"/>
          </w:divBdr>
        </w:div>
        <w:div w:id="1354303345">
          <w:marLeft w:val="640"/>
          <w:marRight w:val="0"/>
          <w:marTop w:val="0"/>
          <w:marBottom w:val="0"/>
          <w:divBdr>
            <w:top w:val="none" w:sz="0" w:space="0" w:color="auto"/>
            <w:left w:val="none" w:sz="0" w:space="0" w:color="auto"/>
            <w:bottom w:val="none" w:sz="0" w:space="0" w:color="auto"/>
            <w:right w:val="none" w:sz="0" w:space="0" w:color="auto"/>
          </w:divBdr>
        </w:div>
        <w:div w:id="94641437">
          <w:marLeft w:val="640"/>
          <w:marRight w:val="0"/>
          <w:marTop w:val="0"/>
          <w:marBottom w:val="0"/>
          <w:divBdr>
            <w:top w:val="none" w:sz="0" w:space="0" w:color="auto"/>
            <w:left w:val="none" w:sz="0" w:space="0" w:color="auto"/>
            <w:bottom w:val="none" w:sz="0" w:space="0" w:color="auto"/>
            <w:right w:val="none" w:sz="0" w:space="0" w:color="auto"/>
          </w:divBdr>
        </w:div>
        <w:div w:id="2026320947">
          <w:marLeft w:val="640"/>
          <w:marRight w:val="0"/>
          <w:marTop w:val="0"/>
          <w:marBottom w:val="0"/>
          <w:divBdr>
            <w:top w:val="none" w:sz="0" w:space="0" w:color="auto"/>
            <w:left w:val="none" w:sz="0" w:space="0" w:color="auto"/>
            <w:bottom w:val="none" w:sz="0" w:space="0" w:color="auto"/>
            <w:right w:val="none" w:sz="0" w:space="0" w:color="auto"/>
          </w:divBdr>
        </w:div>
        <w:div w:id="741832695">
          <w:marLeft w:val="640"/>
          <w:marRight w:val="0"/>
          <w:marTop w:val="0"/>
          <w:marBottom w:val="0"/>
          <w:divBdr>
            <w:top w:val="none" w:sz="0" w:space="0" w:color="auto"/>
            <w:left w:val="none" w:sz="0" w:space="0" w:color="auto"/>
            <w:bottom w:val="none" w:sz="0" w:space="0" w:color="auto"/>
            <w:right w:val="none" w:sz="0" w:space="0" w:color="auto"/>
          </w:divBdr>
        </w:div>
        <w:div w:id="1741443812">
          <w:marLeft w:val="640"/>
          <w:marRight w:val="0"/>
          <w:marTop w:val="0"/>
          <w:marBottom w:val="0"/>
          <w:divBdr>
            <w:top w:val="none" w:sz="0" w:space="0" w:color="auto"/>
            <w:left w:val="none" w:sz="0" w:space="0" w:color="auto"/>
            <w:bottom w:val="none" w:sz="0" w:space="0" w:color="auto"/>
            <w:right w:val="none" w:sz="0" w:space="0" w:color="auto"/>
          </w:divBdr>
        </w:div>
        <w:div w:id="491408139">
          <w:marLeft w:val="640"/>
          <w:marRight w:val="0"/>
          <w:marTop w:val="0"/>
          <w:marBottom w:val="0"/>
          <w:divBdr>
            <w:top w:val="none" w:sz="0" w:space="0" w:color="auto"/>
            <w:left w:val="none" w:sz="0" w:space="0" w:color="auto"/>
            <w:bottom w:val="none" w:sz="0" w:space="0" w:color="auto"/>
            <w:right w:val="none" w:sz="0" w:space="0" w:color="auto"/>
          </w:divBdr>
        </w:div>
        <w:div w:id="2097509273">
          <w:marLeft w:val="640"/>
          <w:marRight w:val="0"/>
          <w:marTop w:val="0"/>
          <w:marBottom w:val="0"/>
          <w:divBdr>
            <w:top w:val="none" w:sz="0" w:space="0" w:color="auto"/>
            <w:left w:val="none" w:sz="0" w:space="0" w:color="auto"/>
            <w:bottom w:val="none" w:sz="0" w:space="0" w:color="auto"/>
            <w:right w:val="none" w:sz="0" w:space="0" w:color="auto"/>
          </w:divBdr>
        </w:div>
        <w:div w:id="1488327525">
          <w:marLeft w:val="640"/>
          <w:marRight w:val="0"/>
          <w:marTop w:val="0"/>
          <w:marBottom w:val="0"/>
          <w:divBdr>
            <w:top w:val="none" w:sz="0" w:space="0" w:color="auto"/>
            <w:left w:val="none" w:sz="0" w:space="0" w:color="auto"/>
            <w:bottom w:val="none" w:sz="0" w:space="0" w:color="auto"/>
            <w:right w:val="none" w:sz="0" w:space="0" w:color="auto"/>
          </w:divBdr>
        </w:div>
        <w:div w:id="314190461">
          <w:marLeft w:val="640"/>
          <w:marRight w:val="0"/>
          <w:marTop w:val="0"/>
          <w:marBottom w:val="0"/>
          <w:divBdr>
            <w:top w:val="none" w:sz="0" w:space="0" w:color="auto"/>
            <w:left w:val="none" w:sz="0" w:space="0" w:color="auto"/>
            <w:bottom w:val="none" w:sz="0" w:space="0" w:color="auto"/>
            <w:right w:val="none" w:sz="0" w:space="0" w:color="auto"/>
          </w:divBdr>
        </w:div>
        <w:div w:id="458378788">
          <w:marLeft w:val="640"/>
          <w:marRight w:val="0"/>
          <w:marTop w:val="0"/>
          <w:marBottom w:val="0"/>
          <w:divBdr>
            <w:top w:val="none" w:sz="0" w:space="0" w:color="auto"/>
            <w:left w:val="none" w:sz="0" w:space="0" w:color="auto"/>
            <w:bottom w:val="none" w:sz="0" w:space="0" w:color="auto"/>
            <w:right w:val="none" w:sz="0" w:space="0" w:color="auto"/>
          </w:divBdr>
        </w:div>
        <w:div w:id="1204289674">
          <w:marLeft w:val="640"/>
          <w:marRight w:val="0"/>
          <w:marTop w:val="0"/>
          <w:marBottom w:val="0"/>
          <w:divBdr>
            <w:top w:val="none" w:sz="0" w:space="0" w:color="auto"/>
            <w:left w:val="none" w:sz="0" w:space="0" w:color="auto"/>
            <w:bottom w:val="none" w:sz="0" w:space="0" w:color="auto"/>
            <w:right w:val="none" w:sz="0" w:space="0" w:color="auto"/>
          </w:divBdr>
        </w:div>
        <w:div w:id="614216382">
          <w:marLeft w:val="640"/>
          <w:marRight w:val="0"/>
          <w:marTop w:val="0"/>
          <w:marBottom w:val="0"/>
          <w:divBdr>
            <w:top w:val="none" w:sz="0" w:space="0" w:color="auto"/>
            <w:left w:val="none" w:sz="0" w:space="0" w:color="auto"/>
            <w:bottom w:val="none" w:sz="0" w:space="0" w:color="auto"/>
            <w:right w:val="none" w:sz="0" w:space="0" w:color="auto"/>
          </w:divBdr>
        </w:div>
        <w:div w:id="820314314">
          <w:marLeft w:val="640"/>
          <w:marRight w:val="0"/>
          <w:marTop w:val="0"/>
          <w:marBottom w:val="0"/>
          <w:divBdr>
            <w:top w:val="none" w:sz="0" w:space="0" w:color="auto"/>
            <w:left w:val="none" w:sz="0" w:space="0" w:color="auto"/>
            <w:bottom w:val="none" w:sz="0" w:space="0" w:color="auto"/>
            <w:right w:val="none" w:sz="0" w:space="0" w:color="auto"/>
          </w:divBdr>
        </w:div>
        <w:div w:id="1401825781">
          <w:marLeft w:val="640"/>
          <w:marRight w:val="0"/>
          <w:marTop w:val="0"/>
          <w:marBottom w:val="0"/>
          <w:divBdr>
            <w:top w:val="none" w:sz="0" w:space="0" w:color="auto"/>
            <w:left w:val="none" w:sz="0" w:space="0" w:color="auto"/>
            <w:bottom w:val="none" w:sz="0" w:space="0" w:color="auto"/>
            <w:right w:val="none" w:sz="0" w:space="0" w:color="auto"/>
          </w:divBdr>
        </w:div>
        <w:div w:id="1054156961">
          <w:marLeft w:val="640"/>
          <w:marRight w:val="0"/>
          <w:marTop w:val="0"/>
          <w:marBottom w:val="0"/>
          <w:divBdr>
            <w:top w:val="none" w:sz="0" w:space="0" w:color="auto"/>
            <w:left w:val="none" w:sz="0" w:space="0" w:color="auto"/>
            <w:bottom w:val="none" w:sz="0" w:space="0" w:color="auto"/>
            <w:right w:val="none" w:sz="0" w:space="0" w:color="auto"/>
          </w:divBdr>
        </w:div>
        <w:div w:id="1060641500">
          <w:marLeft w:val="640"/>
          <w:marRight w:val="0"/>
          <w:marTop w:val="0"/>
          <w:marBottom w:val="0"/>
          <w:divBdr>
            <w:top w:val="none" w:sz="0" w:space="0" w:color="auto"/>
            <w:left w:val="none" w:sz="0" w:space="0" w:color="auto"/>
            <w:bottom w:val="none" w:sz="0" w:space="0" w:color="auto"/>
            <w:right w:val="none" w:sz="0" w:space="0" w:color="auto"/>
          </w:divBdr>
        </w:div>
        <w:div w:id="2084982611">
          <w:marLeft w:val="640"/>
          <w:marRight w:val="0"/>
          <w:marTop w:val="0"/>
          <w:marBottom w:val="0"/>
          <w:divBdr>
            <w:top w:val="none" w:sz="0" w:space="0" w:color="auto"/>
            <w:left w:val="none" w:sz="0" w:space="0" w:color="auto"/>
            <w:bottom w:val="none" w:sz="0" w:space="0" w:color="auto"/>
            <w:right w:val="none" w:sz="0" w:space="0" w:color="auto"/>
          </w:divBdr>
        </w:div>
        <w:div w:id="1028680152">
          <w:marLeft w:val="640"/>
          <w:marRight w:val="0"/>
          <w:marTop w:val="0"/>
          <w:marBottom w:val="0"/>
          <w:divBdr>
            <w:top w:val="none" w:sz="0" w:space="0" w:color="auto"/>
            <w:left w:val="none" w:sz="0" w:space="0" w:color="auto"/>
            <w:bottom w:val="none" w:sz="0" w:space="0" w:color="auto"/>
            <w:right w:val="none" w:sz="0" w:space="0" w:color="auto"/>
          </w:divBdr>
        </w:div>
        <w:div w:id="709765716">
          <w:marLeft w:val="640"/>
          <w:marRight w:val="0"/>
          <w:marTop w:val="0"/>
          <w:marBottom w:val="0"/>
          <w:divBdr>
            <w:top w:val="none" w:sz="0" w:space="0" w:color="auto"/>
            <w:left w:val="none" w:sz="0" w:space="0" w:color="auto"/>
            <w:bottom w:val="none" w:sz="0" w:space="0" w:color="auto"/>
            <w:right w:val="none" w:sz="0" w:space="0" w:color="auto"/>
          </w:divBdr>
        </w:div>
        <w:div w:id="1766924012">
          <w:marLeft w:val="640"/>
          <w:marRight w:val="0"/>
          <w:marTop w:val="0"/>
          <w:marBottom w:val="0"/>
          <w:divBdr>
            <w:top w:val="none" w:sz="0" w:space="0" w:color="auto"/>
            <w:left w:val="none" w:sz="0" w:space="0" w:color="auto"/>
            <w:bottom w:val="none" w:sz="0" w:space="0" w:color="auto"/>
            <w:right w:val="none" w:sz="0" w:space="0" w:color="auto"/>
          </w:divBdr>
        </w:div>
        <w:div w:id="1236285735">
          <w:marLeft w:val="640"/>
          <w:marRight w:val="0"/>
          <w:marTop w:val="0"/>
          <w:marBottom w:val="0"/>
          <w:divBdr>
            <w:top w:val="none" w:sz="0" w:space="0" w:color="auto"/>
            <w:left w:val="none" w:sz="0" w:space="0" w:color="auto"/>
            <w:bottom w:val="none" w:sz="0" w:space="0" w:color="auto"/>
            <w:right w:val="none" w:sz="0" w:space="0" w:color="auto"/>
          </w:divBdr>
        </w:div>
        <w:div w:id="926840692">
          <w:marLeft w:val="640"/>
          <w:marRight w:val="0"/>
          <w:marTop w:val="0"/>
          <w:marBottom w:val="0"/>
          <w:divBdr>
            <w:top w:val="none" w:sz="0" w:space="0" w:color="auto"/>
            <w:left w:val="none" w:sz="0" w:space="0" w:color="auto"/>
            <w:bottom w:val="none" w:sz="0" w:space="0" w:color="auto"/>
            <w:right w:val="none" w:sz="0" w:space="0" w:color="auto"/>
          </w:divBdr>
        </w:div>
        <w:div w:id="1203639334">
          <w:marLeft w:val="640"/>
          <w:marRight w:val="0"/>
          <w:marTop w:val="0"/>
          <w:marBottom w:val="0"/>
          <w:divBdr>
            <w:top w:val="none" w:sz="0" w:space="0" w:color="auto"/>
            <w:left w:val="none" w:sz="0" w:space="0" w:color="auto"/>
            <w:bottom w:val="none" w:sz="0" w:space="0" w:color="auto"/>
            <w:right w:val="none" w:sz="0" w:space="0" w:color="auto"/>
          </w:divBdr>
        </w:div>
        <w:div w:id="146358595">
          <w:marLeft w:val="640"/>
          <w:marRight w:val="0"/>
          <w:marTop w:val="0"/>
          <w:marBottom w:val="0"/>
          <w:divBdr>
            <w:top w:val="none" w:sz="0" w:space="0" w:color="auto"/>
            <w:left w:val="none" w:sz="0" w:space="0" w:color="auto"/>
            <w:bottom w:val="none" w:sz="0" w:space="0" w:color="auto"/>
            <w:right w:val="none" w:sz="0" w:space="0" w:color="auto"/>
          </w:divBdr>
        </w:div>
        <w:div w:id="975452128">
          <w:marLeft w:val="640"/>
          <w:marRight w:val="0"/>
          <w:marTop w:val="0"/>
          <w:marBottom w:val="0"/>
          <w:divBdr>
            <w:top w:val="none" w:sz="0" w:space="0" w:color="auto"/>
            <w:left w:val="none" w:sz="0" w:space="0" w:color="auto"/>
            <w:bottom w:val="none" w:sz="0" w:space="0" w:color="auto"/>
            <w:right w:val="none" w:sz="0" w:space="0" w:color="auto"/>
          </w:divBdr>
        </w:div>
        <w:div w:id="559630407">
          <w:marLeft w:val="640"/>
          <w:marRight w:val="0"/>
          <w:marTop w:val="0"/>
          <w:marBottom w:val="0"/>
          <w:divBdr>
            <w:top w:val="none" w:sz="0" w:space="0" w:color="auto"/>
            <w:left w:val="none" w:sz="0" w:space="0" w:color="auto"/>
            <w:bottom w:val="none" w:sz="0" w:space="0" w:color="auto"/>
            <w:right w:val="none" w:sz="0" w:space="0" w:color="auto"/>
          </w:divBdr>
        </w:div>
        <w:div w:id="1462922557">
          <w:marLeft w:val="640"/>
          <w:marRight w:val="0"/>
          <w:marTop w:val="0"/>
          <w:marBottom w:val="0"/>
          <w:divBdr>
            <w:top w:val="none" w:sz="0" w:space="0" w:color="auto"/>
            <w:left w:val="none" w:sz="0" w:space="0" w:color="auto"/>
            <w:bottom w:val="none" w:sz="0" w:space="0" w:color="auto"/>
            <w:right w:val="none" w:sz="0" w:space="0" w:color="auto"/>
          </w:divBdr>
        </w:div>
        <w:div w:id="1807812823">
          <w:marLeft w:val="640"/>
          <w:marRight w:val="0"/>
          <w:marTop w:val="0"/>
          <w:marBottom w:val="0"/>
          <w:divBdr>
            <w:top w:val="none" w:sz="0" w:space="0" w:color="auto"/>
            <w:left w:val="none" w:sz="0" w:space="0" w:color="auto"/>
            <w:bottom w:val="none" w:sz="0" w:space="0" w:color="auto"/>
            <w:right w:val="none" w:sz="0" w:space="0" w:color="auto"/>
          </w:divBdr>
        </w:div>
        <w:div w:id="846486209">
          <w:marLeft w:val="640"/>
          <w:marRight w:val="0"/>
          <w:marTop w:val="0"/>
          <w:marBottom w:val="0"/>
          <w:divBdr>
            <w:top w:val="none" w:sz="0" w:space="0" w:color="auto"/>
            <w:left w:val="none" w:sz="0" w:space="0" w:color="auto"/>
            <w:bottom w:val="none" w:sz="0" w:space="0" w:color="auto"/>
            <w:right w:val="none" w:sz="0" w:space="0" w:color="auto"/>
          </w:divBdr>
        </w:div>
        <w:div w:id="1158884803">
          <w:marLeft w:val="640"/>
          <w:marRight w:val="0"/>
          <w:marTop w:val="0"/>
          <w:marBottom w:val="0"/>
          <w:divBdr>
            <w:top w:val="none" w:sz="0" w:space="0" w:color="auto"/>
            <w:left w:val="none" w:sz="0" w:space="0" w:color="auto"/>
            <w:bottom w:val="none" w:sz="0" w:space="0" w:color="auto"/>
            <w:right w:val="none" w:sz="0" w:space="0" w:color="auto"/>
          </w:divBdr>
        </w:div>
        <w:div w:id="410202796">
          <w:marLeft w:val="640"/>
          <w:marRight w:val="0"/>
          <w:marTop w:val="0"/>
          <w:marBottom w:val="0"/>
          <w:divBdr>
            <w:top w:val="none" w:sz="0" w:space="0" w:color="auto"/>
            <w:left w:val="none" w:sz="0" w:space="0" w:color="auto"/>
            <w:bottom w:val="none" w:sz="0" w:space="0" w:color="auto"/>
            <w:right w:val="none" w:sz="0" w:space="0" w:color="auto"/>
          </w:divBdr>
        </w:div>
        <w:div w:id="279605074">
          <w:marLeft w:val="640"/>
          <w:marRight w:val="0"/>
          <w:marTop w:val="0"/>
          <w:marBottom w:val="0"/>
          <w:divBdr>
            <w:top w:val="none" w:sz="0" w:space="0" w:color="auto"/>
            <w:left w:val="none" w:sz="0" w:space="0" w:color="auto"/>
            <w:bottom w:val="none" w:sz="0" w:space="0" w:color="auto"/>
            <w:right w:val="none" w:sz="0" w:space="0" w:color="auto"/>
          </w:divBdr>
        </w:div>
        <w:div w:id="1360278862">
          <w:marLeft w:val="640"/>
          <w:marRight w:val="0"/>
          <w:marTop w:val="0"/>
          <w:marBottom w:val="0"/>
          <w:divBdr>
            <w:top w:val="none" w:sz="0" w:space="0" w:color="auto"/>
            <w:left w:val="none" w:sz="0" w:space="0" w:color="auto"/>
            <w:bottom w:val="none" w:sz="0" w:space="0" w:color="auto"/>
            <w:right w:val="none" w:sz="0" w:space="0" w:color="auto"/>
          </w:divBdr>
        </w:div>
        <w:div w:id="457724643">
          <w:marLeft w:val="640"/>
          <w:marRight w:val="0"/>
          <w:marTop w:val="0"/>
          <w:marBottom w:val="0"/>
          <w:divBdr>
            <w:top w:val="none" w:sz="0" w:space="0" w:color="auto"/>
            <w:left w:val="none" w:sz="0" w:space="0" w:color="auto"/>
            <w:bottom w:val="none" w:sz="0" w:space="0" w:color="auto"/>
            <w:right w:val="none" w:sz="0" w:space="0" w:color="auto"/>
          </w:divBdr>
        </w:div>
      </w:divsChild>
    </w:div>
    <w:div w:id="35784517">
      <w:bodyDiv w:val="1"/>
      <w:marLeft w:val="0"/>
      <w:marRight w:val="0"/>
      <w:marTop w:val="0"/>
      <w:marBottom w:val="0"/>
      <w:divBdr>
        <w:top w:val="none" w:sz="0" w:space="0" w:color="auto"/>
        <w:left w:val="none" w:sz="0" w:space="0" w:color="auto"/>
        <w:bottom w:val="none" w:sz="0" w:space="0" w:color="auto"/>
        <w:right w:val="none" w:sz="0" w:space="0" w:color="auto"/>
      </w:divBdr>
      <w:divsChild>
        <w:div w:id="1276790128">
          <w:marLeft w:val="640"/>
          <w:marRight w:val="0"/>
          <w:marTop w:val="0"/>
          <w:marBottom w:val="0"/>
          <w:divBdr>
            <w:top w:val="none" w:sz="0" w:space="0" w:color="auto"/>
            <w:left w:val="none" w:sz="0" w:space="0" w:color="auto"/>
            <w:bottom w:val="none" w:sz="0" w:space="0" w:color="auto"/>
            <w:right w:val="none" w:sz="0" w:space="0" w:color="auto"/>
          </w:divBdr>
        </w:div>
        <w:div w:id="1930114160">
          <w:marLeft w:val="640"/>
          <w:marRight w:val="0"/>
          <w:marTop w:val="0"/>
          <w:marBottom w:val="0"/>
          <w:divBdr>
            <w:top w:val="none" w:sz="0" w:space="0" w:color="auto"/>
            <w:left w:val="none" w:sz="0" w:space="0" w:color="auto"/>
            <w:bottom w:val="none" w:sz="0" w:space="0" w:color="auto"/>
            <w:right w:val="none" w:sz="0" w:space="0" w:color="auto"/>
          </w:divBdr>
        </w:div>
        <w:div w:id="848101962">
          <w:marLeft w:val="640"/>
          <w:marRight w:val="0"/>
          <w:marTop w:val="0"/>
          <w:marBottom w:val="0"/>
          <w:divBdr>
            <w:top w:val="none" w:sz="0" w:space="0" w:color="auto"/>
            <w:left w:val="none" w:sz="0" w:space="0" w:color="auto"/>
            <w:bottom w:val="none" w:sz="0" w:space="0" w:color="auto"/>
            <w:right w:val="none" w:sz="0" w:space="0" w:color="auto"/>
          </w:divBdr>
        </w:div>
        <w:div w:id="1586188072">
          <w:marLeft w:val="640"/>
          <w:marRight w:val="0"/>
          <w:marTop w:val="0"/>
          <w:marBottom w:val="0"/>
          <w:divBdr>
            <w:top w:val="none" w:sz="0" w:space="0" w:color="auto"/>
            <w:left w:val="none" w:sz="0" w:space="0" w:color="auto"/>
            <w:bottom w:val="none" w:sz="0" w:space="0" w:color="auto"/>
            <w:right w:val="none" w:sz="0" w:space="0" w:color="auto"/>
          </w:divBdr>
        </w:div>
        <w:div w:id="1273853504">
          <w:marLeft w:val="640"/>
          <w:marRight w:val="0"/>
          <w:marTop w:val="0"/>
          <w:marBottom w:val="0"/>
          <w:divBdr>
            <w:top w:val="none" w:sz="0" w:space="0" w:color="auto"/>
            <w:left w:val="none" w:sz="0" w:space="0" w:color="auto"/>
            <w:bottom w:val="none" w:sz="0" w:space="0" w:color="auto"/>
            <w:right w:val="none" w:sz="0" w:space="0" w:color="auto"/>
          </w:divBdr>
        </w:div>
        <w:div w:id="351151821">
          <w:marLeft w:val="640"/>
          <w:marRight w:val="0"/>
          <w:marTop w:val="0"/>
          <w:marBottom w:val="0"/>
          <w:divBdr>
            <w:top w:val="none" w:sz="0" w:space="0" w:color="auto"/>
            <w:left w:val="none" w:sz="0" w:space="0" w:color="auto"/>
            <w:bottom w:val="none" w:sz="0" w:space="0" w:color="auto"/>
            <w:right w:val="none" w:sz="0" w:space="0" w:color="auto"/>
          </w:divBdr>
        </w:div>
        <w:div w:id="154227328">
          <w:marLeft w:val="640"/>
          <w:marRight w:val="0"/>
          <w:marTop w:val="0"/>
          <w:marBottom w:val="0"/>
          <w:divBdr>
            <w:top w:val="none" w:sz="0" w:space="0" w:color="auto"/>
            <w:left w:val="none" w:sz="0" w:space="0" w:color="auto"/>
            <w:bottom w:val="none" w:sz="0" w:space="0" w:color="auto"/>
            <w:right w:val="none" w:sz="0" w:space="0" w:color="auto"/>
          </w:divBdr>
        </w:div>
        <w:div w:id="175967440">
          <w:marLeft w:val="640"/>
          <w:marRight w:val="0"/>
          <w:marTop w:val="0"/>
          <w:marBottom w:val="0"/>
          <w:divBdr>
            <w:top w:val="none" w:sz="0" w:space="0" w:color="auto"/>
            <w:left w:val="none" w:sz="0" w:space="0" w:color="auto"/>
            <w:bottom w:val="none" w:sz="0" w:space="0" w:color="auto"/>
            <w:right w:val="none" w:sz="0" w:space="0" w:color="auto"/>
          </w:divBdr>
        </w:div>
        <w:div w:id="504395140">
          <w:marLeft w:val="640"/>
          <w:marRight w:val="0"/>
          <w:marTop w:val="0"/>
          <w:marBottom w:val="0"/>
          <w:divBdr>
            <w:top w:val="none" w:sz="0" w:space="0" w:color="auto"/>
            <w:left w:val="none" w:sz="0" w:space="0" w:color="auto"/>
            <w:bottom w:val="none" w:sz="0" w:space="0" w:color="auto"/>
            <w:right w:val="none" w:sz="0" w:space="0" w:color="auto"/>
          </w:divBdr>
        </w:div>
        <w:div w:id="1911426335">
          <w:marLeft w:val="640"/>
          <w:marRight w:val="0"/>
          <w:marTop w:val="0"/>
          <w:marBottom w:val="0"/>
          <w:divBdr>
            <w:top w:val="none" w:sz="0" w:space="0" w:color="auto"/>
            <w:left w:val="none" w:sz="0" w:space="0" w:color="auto"/>
            <w:bottom w:val="none" w:sz="0" w:space="0" w:color="auto"/>
            <w:right w:val="none" w:sz="0" w:space="0" w:color="auto"/>
          </w:divBdr>
        </w:div>
        <w:div w:id="1506021482">
          <w:marLeft w:val="640"/>
          <w:marRight w:val="0"/>
          <w:marTop w:val="0"/>
          <w:marBottom w:val="0"/>
          <w:divBdr>
            <w:top w:val="none" w:sz="0" w:space="0" w:color="auto"/>
            <w:left w:val="none" w:sz="0" w:space="0" w:color="auto"/>
            <w:bottom w:val="none" w:sz="0" w:space="0" w:color="auto"/>
            <w:right w:val="none" w:sz="0" w:space="0" w:color="auto"/>
          </w:divBdr>
        </w:div>
        <w:div w:id="1184979047">
          <w:marLeft w:val="640"/>
          <w:marRight w:val="0"/>
          <w:marTop w:val="0"/>
          <w:marBottom w:val="0"/>
          <w:divBdr>
            <w:top w:val="none" w:sz="0" w:space="0" w:color="auto"/>
            <w:left w:val="none" w:sz="0" w:space="0" w:color="auto"/>
            <w:bottom w:val="none" w:sz="0" w:space="0" w:color="auto"/>
            <w:right w:val="none" w:sz="0" w:space="0" w:color="auto"/>
          </w:divBdr>
        </w:div>
        <w:div w:id="150877937">
          <w:marLeft w:val="640"/>
          <w:marRight w:val="0"/>
          <w:marTop w:val="0"/>
          <w:marBottom w:val="0"/>
          <w:divBdr>
            <w:top w:val="none" w:sz="0" w:space="0" w:color="auto"/>
            <w:left w:val="none" w:sz="0" w:space="0" w:color="auto"/>
            <w:bottom w:val="none" w:sz="0" w:space="0" w:color="auto"/>
            <w:right w:val="none" w:sz="0" w:space="0" w:color="auto"/>
          </w:divBdr>
        </w:div>
        <w:div w:id="1516111713">
          <w:marLeft w:val="640"/>
          <w:marRight w:val="0"/>
          <w:marTop w:val="0"/>
          <w:marBottom w:val="0"/>
          <w:divBdr>
            <w:top w:val="none" w:sz="0" w:space="0" w:color="auto"/>
            <w:left w:val="none" w:sz="0" w:space="0" w:color="auto"/>
            <w:bottom w:val="none" w:sz="0" w:space="0" w:color="auto"/>
            <w:right w:val="none" w:sz="0" w:space="0" w:color="auto"/>
          </w:divBdr>
        </w:div>
        <w:div w:id="391581408">
          <w:marLeft w:val="640"/>
          <w:marRight w:val="0"/>
          <w:marTop w:val="0"/>
          <w:marBottom w:val="0"/>
          <w:divBdr>
            <w:top w:val="none" w:sz="0" w:space="0" w:color="auto"/>
            <w:left w:val="none" w:sz="0" w:space="0" w:color="auto"/>
            <w:bottom w:val="none" w:sz="0" w:space="0" w:color="auto"/>
            <w:right w:val="none" w:sz="0" w:space="0" w:color="auto"/>
          </w:divBdr>
        </w:div>
        <w:div w:id="1117943987">
          <w:marLeft w:val="640"/>
          <w:marRight w:val="0"/>
          <w:marTop w:val="0"/>
          <w:marBottom w:val="0"/>
          <w:divBdr>
            <w:top w:val="none" w:sz="0" w:space="0" w:color="auto"/>
            <w:left w:val="none" w:sz="0" w:space="0" w:color="auto"/>
            <w:bottom w:val="none" w:sz="0" w:space="0" w:color="auto"/>
            <w:right w:val="none" w:sz="0" w:space="0" w:color="auto"/>
          </w:divBdr>
        </w:div>
        <w:div w:id="481315528">
          <w:marLeft w:val="640"/>
          <w:marRight w:val="0"/>
          <w:marTop w:val="0"/>
          <w:marBottom w:val="0"/>
          <w:divBdr>
            <w:top w:val="none" w:sz="0" w:space="0" w:color="auto"/>
            <w:left w:val="none" w:sz="0" w:space="0" w:color="auto"/>
            <w:bottom w:val="none" w:sz="0" w:space="0" w:color="auto"/>
            <w:right w:val="none" w:sz="0" w:space="0" w:color="auto"/>
          </w:divBdr>
        </w:div>
        <w:div w:id="111676258">
          <w:marLeft w:val="640"/>
          <w:marRight w:val="0"/>
          <w:marTop w:val="0"/>
          <w:marBottom w:val="0"/>
          <w:divBdr>
            <w:top w:val="none" w:sz="0" w:space="0" w:color="auto"/>
            <w:left w:val="none" w:sz="0" w:space="0" w:color="auto"/>
            <w:bottom w:val="none" w:sz="0" w:space="0" w:color="auto"/>
            <w:right w:val="none" w:sz="0" w:space="0" w:color="auto"/>
          </w:divBdr>
        </w:div>
        <w:div w:id="711733095">
          <w:marLeft w:val="640"/>
          <w:marRight w:val="0"/>
          <w:marTop w:val="0"/>
          <w:marBottom w:val="0"/>
          <w:divBdr>
            <w:top w:val="none" w:sz="0" w:space="0" w:color="auto"/>
            <w:left w:val="none" w:sz="0" w:space="0" w:color="auto"/>
            <w:bottom w:val="none" w:sz="0" w:space="0" w:color="auto"/>
            <w:right w:val="none" w:sz="0" w:space="0" w:color="auto"/>
          </w:divBdr>
        </w:div>
        <w:div w:id="327369918">
          <w:marLeft w:val="640"/>
          <w:marRight w:val="0"/>
          <w:marTop w:val="0"/>
          <w:marBottom w:val="0"/>
          <w:divBdr>
            <w:top w:val="none" w:sz="0" w:space="0" w:color="auto"/>
            <w:left w:val="none" w:sz="0" w:space="0" w:color="auto"/>
            <w:bottom w:val="none" w:sz="0" w:space="0" w:color="auto"/>
            <w:right w:val="none" w:sz="0" w:space="0" w:color="auto"/>
          </w:divBdr>
        </w:div>
        <w:div w:id="1087310503">
          <w:marLeft w:val="640"/>
          <w:marRight w:val="0"/>
          <w:marTop w:val="0"/>
          <w:marBottom w:val="0"/>
          <w:divBdr>
            <w:top w:val="none" w:sz="0" w:space="0" w:color="auto"/>
            <w:left w:val="none" w:sz="0" w:space="0" w:color="auto"/>
            <w:bottom w:val="none" w:sz="0" w:space="0" w:color="auto"/>
            <w:right w:val="none" w:sz="0" w:space="0" w:color="auto"/>
          </w:divBdr>
        </w:div>
        <w:div w:id="1091972199">
          <w:marLeft w:val="640"/>
          <w:marRight w:val="0"/>
          <w:marTop w:val="0"/>
          <w:marBottom w:val="0"/>
          <w:divBdr>
            <w:top w:val="none" w:sz="0" w:space="0" w:color="auto"/>
            <w:left w:val="none" w:sz="0" w:space="0" w:color="auto"/>
            <w:bottom w:val="none" w:sz="0" w:space="0" w:color="auto"/>
            <w:right w:val="none" w:sz="0" w:space="0" w:color="auto"/>
          </w:divBdr>
        </w:div>
        <w:div w:id="2090467566">
          <w:marLeft w:val="640"/>
          <w:marRight w:val="0"/>
          <w:marTop w:val="0"/>
          <w:marBottom w:val="0"/>
          <w:divBdr>
            <w:top w:val="none" w:sz="0" w:space="0" w:color="auto"/>
            <w:left w:val="none" w:sz="0" w:space="0" w:color="auto"/>
            <w:bottom w:val="none" w:sz="0" w:space="0" w:color="auto"/>
            <w:right w:val="none" w:sz="0" w:space="0" w:color="auto"/>
          </w:divBdr>
        </w:div>
        <w:div w:id="976764065">
          <w:marLeft w:val="640"/>
          <w:marRight w:val="0"/>
          <w:marTop w:val="0"/>
          <w:marBottom w:val="0"/>
          <w:divBdr>
            <w:top w:val="none" w:sz="0" w:space="0" w:color="auto"/>
            <w:left w:val="none" w:sz="0" w:space="0" w:color="auto"/>
            <w:bottom w:val="none" w:sz="0" w:space="0" w:color="auto"/>
            <w:right w:val="none" w:sz="0" w:space="0" w:color="auto"/>
          </w:divBdr>
        </w:div>
        <w:div w:id="1965118178">
          <w:marLeft w:val="640"/>
          <w:marRight w:val="0"/>
          <w:marTop w:val="0"/>
          <w:marBottom w:val="0"/>
          <w:divBdr>
            <w:top w:val="none" w:sz="0" w:space="0" w:color="auto"/>
            <w:left w:val="none" w:sz="0" w:space="0" w:color="auto"/>
            <w:bottom w:val="none" w:sz="0" w:space="0" w:color="auto"/>
            <w:right w:val="none" w:sz="0" w:space="0" w:color="auto"/>
          </w:divBdr>
        </w:div>
        <w:div w:id="969897357">
          <w:marLeft w:val="640"/>
          <w:marRight w:val="0"/>
          <w:marTop w:val="0"/>
          <w:marBottom w:val="0"/>
          <w:divBdr>
            <w:top w:val="none" w:sz="0" w:space="0" w:color="auto"/>
            <w:left w:val="none" w:sz="0" w:space="0" w:color="auto"/>
            <w:bottom w:val="none" w:sz="0" w:space="0" w:color="auto"/>
            <w:right w:val="none" w:sz="0" w:space="0" w:color="auto"/>
          </w:divBdr>
        </w:div>
        <w:div w:id="1021785316">
          <w:marLeft w:val="640"/>
          <w:marRight w:val="0"/>
          <w:marTop w:val="0"/>
          <w:marBottom w:val="0"/>
          <w:divBdr>
            <w:top w:val="none" w:sz="0" w:space="0" w:color="auto"/>
            <w:left w:val="none" w:sz="0" w:space="0" w:color="auto"/>
            <w:bottom w:val="none" w:sz="0" w:space="0" w:color="auto"/>
            <w:right w:val="none" w:sz="0" w:space="0" w:color="auto"/>
          </w:divBdr>
        </w:div>
        <w:div w:id="333651255">
          <w:marLeft w:val="640"/>
          <w:marRight w:val="0"/>
          <w:marTop w:val="0"/>
          <w:marBottom w:val="0"/>
          <w:divBdr>
            <w:top w:val="none" w:sz="0" w:space="0" w:color="auto"/>
            <w:left w:val="none" w:sz="0" w:space="0" w:color="auto"/>
            <w:bottom w:val="none" w:sz="0" w:space="0" w:color="auto"/>
            <w:right w:val="none" w:sz="0" w:space="0" w:color="auto"/>
          </w:divBdr>
        </w:div>
        <w:div w:id="1689865718">
          <w:marLeft w:val="640"/>
          <w:marRight w:val="0"/>
          <w:marTop w:val="0"/>
          <w:marBottom w:val="0"/>
          <w:divBdr>
            <w:top w:val="none" w:sz="0" w:space="0" w:color="auto"/>
            <w:left w:val="none" w:sz="0" w:space="0" w:color="auto"/>
            <w:bottom w:val="none" w:sz="0" w:space="0" w:color="auto"/>
            <w:right w:val="none" w:sz="0" w:space="0" w:color="auto"/>
          </w:divBdr>
        </w:div>
        <w:div w:id="129130078">
          <w:marLeft w:val="640"/>
          <w:marRight w:val="0"/>
          <w:marTop w:val="0"/>
          <w:marBottom w:val="0"/>
          <w:divBdr>
            <w:top w:val="none" w:sz="0" w:space="0" w:color="auto"/>
            <w:left w:val="none" w:sz="0" w:space="0" w:color="auto"/>
            <w:bottom w:val="none" w:sz="0" w:space="0" w:color="auto"/>
            <w:right w:val="none" w:sz="0" w:space="0" w:color="auto"/>
          </w:divBdr>
        </w:div>
        <w:div w:id="1696075449">
          <w:marLeft w:val="640"/>
          <w:marRight w:val="0"/>
          <w:marTop w:val="0"/>
          <w:marBottom w:val="0"/>
          <w:divBdr>
            <w:top w:val="none" w:sz="0" w:space="0" w:color="auto"/>
            <w:left w:val="none" w:sz="0" w:space="0" w:color="auto"/>
            <w:bottom w:val="none" w:sz="0" w:space="0" w:color="auto"/>
            <w:right w:val="none" w:sz="0" w:space="0" w:color="auto"/>
          </w:divBdr>
        </w:div>
        <w:div w:id="1612128861">
          <w:marLeft w:val="640"/>
          <w:marRight w:val="0"/>
          <w:marTop w:val="0"/>
          <w:marBottom w:val="0"/>
          <w:divBdr>
            <w:top w:val="none" w:sz="0" w:space="0" w:color="auto"/>
            <w:left w:val="none" w:sz="0" w:space="0" w:color="auto"/>
            <w:bottom w:val="none" w:sz="0" w:space="0" w:color="auto"/>
            <w:right w:val="none" w:sz="0" w:space="0" w:color="auto"/>
          </w:divBdr>
        </w:div>
        <w:div w:id="1769618330">
          <w:marLeft w:val="640"/>
          <w:marRight w:val="0"/>
          <w:marTop w:val="0"/>
          <w:marBottom w:val="0"/>
          <w:divBdr>
            <w:top w:val="none" w:sz="0" w:space="0" w:color="auto"/>
            <w:left w:val="none" w:sz="0" w:space="0" w:color="auto"/>
            <w:bottom w:val="none" w:sz="0" w:space="0" w:color="auto"/>
            <w:right w:val="none" w:sz="0" w:space="0" w:color="auto"/>
          </w:divBdr>
        </w:div>
        <w:div w:id="310524716">
          <w:marLeft w:val="640"/>
          <w:marRight w:val="0"/>
          <w:marTop w:val="0"/>
          <w:marBottom w:val="0"/>
          <w:divBdr>
            <w:top w:val="none" w:sz="0" w:space="0" w:color="auto"/>
            <w:left w:val="none" w:sz="0" w:space="0" w:color="auto"/>
            <w:bottom w:val="none" w:sz="0" w:space="0" w:color="auto"/>
            <w:right w:val="none" w:sz="0" w:space="0" w:color="auto"/>
          </w:divBdr>
        </w:div>
        <w:div w:id="686904994">
          <w:marLeft w:val="640"/>
          <w:marRight w:val="0"/>
          <w:marTop w:val="0"/>
          <w:marBottom w:val="0"/>
          <w:divBdr>
            <w:top w:val="none" w:sz="0" w:space="0" w:color="auto"/>
            <w:left w:val="none" w:sz="0" w:space="0" w:color="auto"/>
            <w:bottom w:val="none" w:sz="0" w:space="0" w:color="auto"/>
            <w:right w:val="none" w:sz="0" w:space="0" w:color="auto"/>
          </w:divBdr>
        </w:div>
        <w:div w:id="816413448">
          <w:marLeft w:val="640"/>
          <w:marRight w:val="0"/>
          <w:marTop w:val="0"/>
          <w:marBottom w:val="0"/>
          <w:divBdr>
            <w:top w:val="none" w:sz="0" w:space="0" w:color="auto"/>
            <w:left w:val="none" w:sz="0" w:space="0" w:color="auto"/>
            <w:bottom w:val="none" w:sz="0" w:space="0" w:color="auto"/>
            <w:right w:val="none" w:sz="0" w:space="0" w:color="auto"/>
          </w:divBdr>
        </w:div>
        <w:div w:id="548609595">
          <w:marLeft w:val="640"/>
          <w:marRight w:val="0"/>
          <w:marTop w:val="0"/>
          <w:marBottom w:val="0"/>
          <w:divBdr>
            <w:top w:val="none" w:sz="0" w:space="0" w:color="auto"/>
            <w:left w:val="none" w:sz="0" w:space="0" w:color="auto"/>
            <w:bottom w:val="none" w:sz="0" w:space="0" w:color="auto"/>
            <w:right w:val="none" w:sz="0" w:space="0" w:color="auto"/>
          </w:divBdr>
        </w:div>
        <w:div w:id="1422751167">
          <w:marLeft w:val="640"/>
          <w:marRight w:val="0"/>
          <w:marTop w:val="0"/>
          <w:marBottom w:val="0"/>
          <w:divBdr>
            <w:top w:val="none" w:sz="0" w:space="0" w:color="auto"/>
            <w:left w:val="none" w:sz="0" w:space="0" w:color="auto"/>
            <w:bottom w:val="none" w:sz="0" w:space="0" w:color="auto"/>
            <w:right w:val="none" w:sz="0" w:space="0" w:color="auto"/>
          </w:divBdr>
        </w:div>
        <w:div w:id="1313564519">
          <w:marLeft w:val="640"/>
          <w:marRight w:val="0"/>
          <w:marTop w:val="0"/>
          <w:marBottom w:val="0"/>
          <w:divBdr>
            <w:top w:val="none" w:sz="0" w:space="0" w:color="auto"/>
            <w:left w:val="none" w:sz="0" w:space="0" w:color="auto"/>
            <w:bottom w:val="none" w:sz="0" w:space="0" w:color="auto"/>
            <w:right w:val="none" w:sz="0" w:space="0" w:color="auto"/>
          </w:divBdr>
        </w:div>
        <w:div w:id="1995990301">
          <w:marLeft w:val="640"/>
          <w:marRight w:val="0"/>
          <w:marTop w:val="0"/>
          <w:marBottom w:val="0"/>
          <w:divBdr>
            <w:top w:val="none" w:sz="0" w:space="0" w:color="auto"/>
            <w:left w:val="none" w:sz="0" w:space="0" w:color="auto"/>
            <w:bottom w:val="none" w:sz="0" w:space="0" w:color="auto"/>
            <w:right w:val="none" w:sz="0" w:space="0" w:color="auto"/>
          </w:divBdr>
        </w:div>
        <w:div w:id="605819432">
          <w:marLeft w:val="640"/>
          <w:marRight w:val="0"/>
          <w:marTop w:val="0"/>
          <w:marBottom w:val="0"/>
          <w:divBdr>
            <w:top w:val="none" w:sz="0" w:space="0" w:color="auto"/>
            <w:left w:val="none" w:sz="0" w:space="0" w:color="auto"/>
            <w:bottom w:val="none" w:sz="0" w:space="0" w:color="auto"/>
            <w:right w:val="none" w:sz="0" w:space="0" w:color="auto"/>
          </w:divBdr>
        </w:div>
        <w:div w:id="424962384">
          <w:marLeft w:val="640"/>
          <w:marRight w:val="0"/>
          <w:marTop w:val="0"/>
          <w:marBottom w:val="0"/>
          <w:divBdr>
            <w:top w:val="none" w:sz="0" w:space="0" w:color="auto"/>
            <w:left w:val="none" w:sz="0" w:space="0" w:color="auto"/>
            <w:bottom w:val="none" w:sz="0" w:space="0" w:color="auto"/>
            <w:right w:val="none" w:sz="0" w:space="0" w:color="auto"/>
          </w:divBdr>
        </w:div>
        <w:div w:id="1210150684">
          <w:marLeft w:val="640"/>
          <w:marRight w:val="0"/>
          <w:marTop w:val="0"/>
          <w:marBottom w:val="0"/>
          <w:divBdr>
            <w:top w:val="none" w:sz="0" w:space="0" w:color="auto"/>
            <w:left w:val="none" w:sz="0" w:space="0" w:color="auto"/>
            <w:bottom w:val="none" w:sz="0" w:space="0" w:color="auto"/>
            <w:right w:val="none" w:sz="0" w:space="0" w:color="auto"/>
          </w:divBdr>
        </w:div>
        <w:div w:id="504174541">
          <w:marLeft w:val="640"/>
          <w:marRight w:val="0"/>
          <w:marTop w:val="0"/>
          <w:marBottom w:val="0"/>
          <w:divBdr>
            <w:top w:val="none" w:sz="0" w:space="0" w:color="auto"/>
            <w:left w:val="none" w:sz="0" w:space="0" w:color="auto"/>
            <w:bottom w:val="none" w:sz="0" w:space="0" w:color="auto"/>
            <w:right w:val="none" w:sz="0" w:space="0" w:color="auto"/>
          </w:divBdr>
        </w:div>
        <w:div w:id="552470239">
          <w:marLeft w:val="640"/>
          <w:marRight w:val="0"/>
          <w:marTop w:val="0"/>
          <w:marBottom w:val="0"/>
          <w:divBdr>
            <w:top w:val="none" w:sz="0" w:space="0" w:color="auto"/>
            <w:left w:val="none" w:sz="0" w:space="0" w:color="auto"/>
            <w:bottom w:val="none" w:sz="0" w:space="0" w:color="auto"/>
            <w:right w:val="none" w:sz="0" w:space="0" w:color="auto"/>
          </w:divBdr>
        </w:div>
        <w:div w:id="680854972">
          <w:marLeft w:val="640"/>
          <w:marRight w:val="0"/>
          <w:marTop w:val="0"/>
          <w:marBottom w:val="0"/>
          <w:divBdr>
            <w:top w:val="none" w:sz="0" w:space="0" w:color="auto"/>
            <w:left w:val="none" w:sz="0" w:space="0" w:color="auto"/>
            <w:bottom w:val="none" w:sz="0" w:space="0" w:color="auto"/>
            <w:right w:val="none" w:sz="0" w:space="0" w:color="auto"/>
          </w:divBdr>
        </w:div>
        <w:div w:id="108162116">
          <w:marLeft w:val="640"/>
          <w:marRight w:val="0"/>
          <w:marTop w:val="0"/>
          <w:marBottom w:val="0"/>
          <w:divBdr>
            <w:top w:val="none" w:sz="0" w:space="0" w:color="auto"/>
            <w:left w:val="none" w:sz="0" w:space="0" w:color="auto"/>
            <w:bottom w:val="none" w:sz="0" w:space="0" w:color="auto"/>
            <w:right w:val="none" w:sz="0" w:space="0" w:color="auto"/>
          </w:divBdr>
        </w:div>
      </w:divsChild>
    </w:div>
    <w:div w:id="39214483">
      <w:bodyDiv w:val="1"/>
      <w:marLeft w:val="0"/>
      <w:marRight w:val="0"/>
      <w:marTop w:val="0"/>
      <w:marBottom w:val="0"/>
      <w:divBdr>
        <w:top w:val="none" w:sz="0" w:space="0" w:color="auto"/>
        <w:left w:val="none" w:sz="0" w:space="0" w:color="auto"/>
        <w:bottom w:val="none" w:sz="0" w:space="0" w:color="auto"/>
        <w:right w:val="none" w:sz="0" w:space="0" w:color="auto"/>
      </w:divBdr>
      <w:divsChild>
        <w:div w:id="357659498">
          <w:marLeft w:val="640"/>
          <w:marRight w:val="0"/>
          <w:marTop w:val="0"/>
          <w:marBottom w:val="0"/>
          <w:divBdr>
            <w:top w:val="none" w:sz="0" w:space="0" w:color="auto"/>
            <w:left w:val="none" w:sz="0" w:space="0" w:color="auto"/>
            <w:bottom w:val="none" w:sz="0" w:space="0" w:color="auto"/>
            <w:right w:val="none" w:sz="0" w:space="0" w:color="auto"/>
          </w:divBdr>
        </w:div>
        <w:div w:id="1305502895">
          <w:marLeft w:val="640"/>
          <w:marRight w:val="0"/>
          <w:marTop w:val="0"/>
          <w:marBottom w:val="0"/>
          <w:divBdr>
            <w:top w:val="none" w:sz="0" w:space="0" w:color="auto"/>
            <w:left w:val="none" w:sz="0" w:space="0" w:color="auto"/>
            <w:bottom w:val="none" w:sz="0" w:space="0" w:color="auto"/>
            <w:right w:val="none" w:sz="0" w:space="0" w:color="auto"/>
          </w:divBdr>
        </w:div>
        <w:div w:id="641083397">
          <w:marLeft w:val="640"/>
          <w:marRight w:val="0"/>
          <w:marTop w:val="0"/>
          <w:marBottom w:val="0"/>
          <w:divBdr>
            <w:top w:val="none" w:sz="0" w:space="0" w:color="auto"/>
            <w:left w:val="none" w:sz="0" w:space="0" w:color="auto"/>
            <w:bottom w:val="none" w:sz="0" w:space="0" w:color="auto"/>
            <w:right w:val="none" w:sz="0" w:space="0" w:color="auto"/>
          </w:divBdr>
        </w:div>
        <w:div w:id="1743913440">
          <w:marLeft w:val="640"/>
          <w:marRight w:val="0"/>
          <w:marTop w:val="0"/>
          <w:marBottom w:val="0"/>
          <w:divBdr>
            <w:top w:val="none" w:sz="0" w:space="0" w:color="auto"/>
            <w:left w:val="none" w:sz="0" w:space="0" w:color="auto"/>
            <w:bottom w:val="none" w:sz="0" w:space="0" w:color="auto"/>
            <w:right w:val="none" w:sz="0" w:space="0" w:color="auto"/>
          </w:divBdr>
        </w:div>
        <w:div w:id="2098671571">
          <w:marLeft w:val="640"/>
          <w:marRight w:val="0"/>
          <w:marTop w:val="0"/>
          <w:marBottom w:val="0"/>
          <w:divBdr>
            <w:top w:val="none" w:sz="0" w:space="0" w:color="auto"/>
            <w:left w:val="none" w:sz="0" w:space="0" w:color="auto"/>
            <w:bottom w:val="none" w:sz="0" w:space="0" w:color="auto"/>
            <w:right w:val="none" w:sz="0" w:space="0" w:color="auto"/>
          </w:divBdr>
        </w:div>
        <w:div w:id="1188906603">
          <w:marLeft w:val="640"/>
          <w:marRight w:val="0"/>
          <w:marTop w:val="0"/>
          <w:marBottom w:val="0"/>
          <w:divBdr>
            <w:top w:val="none" w:sz="0" w:space="0" w:color="auto"/>
            <w:left w:val="none" w:sz="0" w:space="0" w:color="auto"/>
            <w:bottom w:val="none" w:sz="0" w:space="0" w:color="auto"/>
            <w:right w:val="none" w:sz="0" w:space="0" w:color="auto"/>
          </w:divBdr>
        </w:div>
        <w:div w:id="350497498">
          <w:marLeft w:val="640"/>
          <w:marRight w:val="0"/>
          <w:marTop w:val="0"/>
          <w:marBottom w:val="0"/>
          <w:divBdr>
            <w:top w:val="none" w:sz="0" w:space="0" w:color="auto"/>
            <w:left w:val="none" w:sz="0" w:space="0" w:color="auto"/>
            <w:bottom w:val="none" w:sz="0" w:space="0" w:color="auto"/>
            <w:right w:val="none" w:sz="0" w:space="0" w:color="auto"/>
          </w:divBdr>
        </w:div>
        <w:div w:id="2043162504">
          <w:marLeft w:val="640"/>
          <w:marRight w:val="0"/>
          <w:marTop w:val="0"/>
          <w:marBottom w:val="0"/>
          <w:divBdr>
            <w:top w:val="none" w:sz="0" w:space="0" w:color="auto"/>
            <w:left w:val="none" w:sz="0" w:space="0" w:color="auto"/>
            <w:bottom w:val="none" w:sz="0" w:space="0" w:color="auto"/>
            <w:right w:val="none" w:sz="0" w:space="0" w:color="auto"/>
          </w:divBdr>
        </w:div>
        <w:div w:id="405231737">
          <w:marLeft w:val="640"/>
          <w:marRight w:val="0"/>
          <w:marTop w:val="0"/>
          <w:marBottom w:val="0"/>
          <w:divBdr>
            <w:top w:val="none" w:sz="0" w:space="0" w:color="auto"/>
            <w:left w:val="none" w:sz="0" w:space="0" w:color="auto"/>
            <w:bottom w:val="none" w:sz="0" w:space="0" w:color="auto"/>
            <w:right w:val="none" w:sz="0" w:space="0" w:color="auto"/>
          </w:divBdr>
        </w:div>
        <w:div w:id="896552321">
          <w:marLeft w:val="640"/>
          <w:marRight w:val="0"/>
          <w:marTop w:val="0"/>
          <w:marBottom w:val="0"/>
          <w:divBdr>
            <w:top w:val="none" w:sz="0" w:space="0" w:color="auto"/>
            <w:left w:val="none" w:sz="0" w:space="0" w:color="auto"/>
            <w:bottom w:val="none" w:sz="0" w:space="0" w:color="auto"/>
            <w:right w:val="none" w:sz="0" w:space="0" w:color="auto"/>
          </w:divBdr>
        </w:div>
        <w:div w:id="1869029124">
          <w:marLeft w:val="640"/>
          <w:marRight w:val="0"/>
          <w:marTop w:val="0"/>
          <w:marBottom w:val="0"/>
          <w:divBdr>
            <w:top w:val="none" w:sz="0" w:space="0" w:color="auto"/>
            <w:left w:val="none" w:sz="0" w:space="0" w:color="auto"/>
            <w:bottom w:val="none" w:sz="0" w:space="0" w:color="auto"/>
            <w:right w:val="none" w:sz="0" w:space="0" w:color="auto"/>
          </w:divBdr>
        </w:div>
        <w:div w:id="1866942418">
          <w:marLeft w:val="640"/>
          <w:marRight w:val="0"/>
          <w:marTop w:val="0"/>
          <w:marBottom w:val="0"/>
          <w:divBdr>
            <w:top w:val="none" w:sz="0" w:space="0" w:color="auto"/>
            <w:left w:val="none" w:sz="0" w:space="0" w:color="auto"/>
            <w:bottom w:val="none" w:sz="0" w:space="0" w:color="auto"/>
            <w:right w:val="none" w:sz="0" w:space="0" w:color="auto"/>
          </w:divBdr>
        </w:div>
        <w:div w:id="1344942757">
          <w:marLeft w:val="640"/>
          <w:marRight w:val="0"/>
          <w:marTop w:val="0"/>
          <w:marBottom w:val="0"/>
          <w:divBdr>
            <w:top w:val="none" w:sz="0" w:space="0" w:color="auto"/>
            <w:left w:val="none" w:sz="0" w:space="0" w:color="auto"/>
            <w:bottom w:val="none" w:sz="0" w:space="0" w:color="auto"/>
            <w:right w:val="none" w:sz="0" w:space="0" w:color="auto"/>
          </w:divBdr>
        </w:div>
        <w:div w:id="1831481805">
          <w:marLeft w:val="640"/>
          <w:marRight w:val="0"/>
          <w:marTop w:val="0"/>
          <w:marBottom w:val="0"/>
          <w:divBdr>
            <w:top w:val="none" w:sz="0" w:space="0" w:color="auto"/>
            <w:left w:val="none" w:sz="0" w:space="0" w:color="auto"/>
            <w:bottom w:val="none" w:sz="0" w:space="0" w:color="auto"/>
            <w:right w:val="none" w:sz="0" w:space="0" w:color="auto"/>
          </w:divBdr>
        </w:div>
        <w:div w:id="245652163">
          <w:marLeft w:val="640"/>
          <w:marRight w:val="0"/>
          <w:marTop w:val="0"/>
          <w:marBottom w:val="0"/>
          <w:divBdr>
            <w:top w:val="none" w:sz="0" w:space="0" w:color="auto"/>
            <w:left w:val="none" w:sz="0" w:space="0" w:color="auto"/>
            <w:bottom w:val="none" w:sz="0" w:space="0" w:color="auto"/>
            <w:right w:val="none" w:sz="0" w:space="0" w:color="auto"/>
          </w:divBdr>
        </w:div>
        <w:div w:id="2068413633">
          <w:marLeft w:val="640"/>
          <w:marRight w:val="0"/>
          <w:marTop w:val="0"/>
          <w:marBottom w:val="0"/>
          <w:divBdr>
            <w:top w:val="none" w:sz="0" w:space="0" w:color="auto"/>
            <w:left w:val="none" w:sz="0" w:space="0" w:color="auto"/>
            <w:bottom w:val="none" w:sz="0" w:space="0" w:color="auto"/>
            <w:right w:val="none" w:sz="0" w:space="0" w:color="auto"/>
          </w:divBdr>
        </w:div>
        <w:div w:id="940843965">
          <w:marLeft w:val="640"/>
          <w:marRight w:val="0"/>
          <w:marTop w:val="0"/>
          <w:marBottom w:val="0"/>
          <w:divBdr>
            <w:top w:val="none" w:sz="0" w:space="0" w:color="auto"/>
            <w:left w:val="none" w:sz="0" w:space="0" w:color="auto"/>
            <w:bottom w:val="none" w:sz="0" w:space="0" w:color="auto"/>
            <w:right w:val="none" w:sz="0" w:space="0" w:color="auto"/>
          </w:divBdr>
        </w:div>
        <w:div w:id="444689569">
          <w:marLeft w:val="640"/>
          <w:marRight w:val="0"/>
          <w:marTop w:val="0"/>
          <w:marBottom w:val="0"/>
          <w:divBdr>
            <w:top w:val="none" w:sz="0" w:space="0" w:color="auto"/>
            <w:left w:val="none" w:sz="0" w:space="0" w:color="auto"/>
            <w:bottom w:val="none" w:sz="0" w:space="0" w:color="auto"/>
            <w:right w:val="none" w:sz="0" w:space="0" w:color="auto"/>
          </w:divBdr>
        </w:div>
      </w:divsChild>
    </w:div>
    <w:div w:id="42221614">
      <w:bodyDiv w:val="1"/>
      <w:marLeft w:val="0"/>
      <w:marRight w:val="0"/>
      <w:marTop w:val="0"/>
      <w:marBottom w:val="0"/>
      <w:divBdr>
        <w:top w:val="none" w:sz="0" w:space="0" w:color="auto"/>
        <w:left w:val="none" w:sz="0" w:space="0" w:color="auto"/>
        <w:bottom w:val="none" w:sz="0" w:space="0" w:color="auto"/>
        <w:right w:val="none" w:sz="0" w:space="0" w:color="auto"/>
      </w:divBdr>
    </w:div>
    <w:div w:id="46731250">
      <w:bodyDiv w:val="1"/>
      <w:marLeft w:val="0"/>
      <w:marRight w:val="0"/>
      <w:marTop w:val="0"/>
      <w:marBottom w:val="0"/>
      <w:divBdr>
        <w:top w:val="none" w:sz="0" w:space="0" w:color="auto"/>
        <w:left w:val="none" w:sz="0" w:space="0" w:color="auto"/>
        <w:bottom w:val="none" w:sz="0" w:space="0" w:color="auto"/>
        <w:right w:val="none" w:sz="0" w:space="0" w:color="auto"/>
      </w:divBdr>
      <w:divsChild>
        <w:div w:id="878322989">
          <w:marLeft w:val="640"/>
          <w:marRight w:val="0"/>
          <w:marTop w:val="0"/>
          <w:marBottom w:val="0"/>
          <w:divBdr>
            <w:top w:val="none" w:sz="0" w:space="0" w:color="auto"/>
            <w:left w:val="none" w:sz="0" w:space="0" w:color="auto"/>
            <w:bottom w:val="none" w:sz="0" w:space="0" w:color="auto"/>
            <w:right w:val="none" w:sz="0" w:space="0" w:color="auto"/>
          </w:divBdr>
        </w:div>
        <w:div w:id="1144812182">
          <w:marLeft w:val="640"/>
          <w:marRight w:val="0"/>
          <w:marTop w:val="0"/>
          <w:marBottom w:val="0"/>
          <w:divBdr>
            <w:top w:val="none" w:sz="0" w:space="0" w:color="auto"/>
            <w:left w:val="none" w:sz="0" w:space="0" w:color="auto"/>
            <w:bottom w:val="none" w:sz="0" w:space="0" w:color="auto"/>
            <w:right w:val="none" w:sz="0" w:space="0" w:color="auto"/>
          </w:divBdr>
        </w:div>
        <w:div w:id="95710934">
          <w:marLeft w:val="640"/>
          <w:marRight w:val="0"/>
          <w:marTop w:val="0"/>
          <w:marBottom w:val="0"/>
          <w:divBdr>
            <w:top w:val="none" w:sz="0" w:space="0" w:color="auto"/>
            <w:left w:val="none" w:sz="0" w:space="0" w:color="auto"/>
            <w:bottom w:val="none" w:sz="0" w:space="0" w:color="auto"/>
            <w:right w:val="none" w:sz="0" w:space="0" w:color="auto"/>
          </w:divBdr>
        </w:div>
        <w:div w:id="1015229589">
          <w:marLeft w:val="640"/>
          <w:marRight w:val="0"/>
          <w:marTop w:val="0"/>
          <w:marBottom w:val="0"/>
          <w:divBdr>
            <w:top w:val="none" w:sz="0" w:space="0" w:color="auto"/>
            <w:left w:val="none" w:sz="0" w:space="0" w:color="auto"/>
            <w:bottom w:val="none" w:sz="0" w:space="0" w:color="auto"/>
            <w:right w:val="none" w:sz="0" w:space="0" w:color="auto"/>
          </w:divBdr>
        </w:div>
        <w:div w:id="1906409412">
          <w:marLeft w:val="640"/>
          <w:marRight w:val="0"/>
          <w:marTop w:val="0"/>
          <w:marBottom w:val="0"/>
          <w:divBdr>
            <w:top w:val="none" w:sz="0" w:space="0" w:color="auto"/>
            <w:left w:val="none" w:sz="0" w:space="0" w:color="auto"/>
            <w:bottom w:val="none" w:sz="0" w:space="0" w:color="auto"/>
            <w:right w:val="none" w:sz="0" w:space="0" w:color="auto"/>
          </w:divBdr>
        </w:div>
        <w:div w:id="577597783">
          <w:marLeft w:val="640"/>
          <w:marRight w:val="0"/>
          <w:marTop w:val="0"/>
          <w:marBottom w:val="0"/>
          <w:divBdr>
            <w:top w:val="none" w:sz="0" w:space="0" w:color="auto"/>
            <w:left w:val="none" w:sz="0" w:space="0" w:color="auto"/>
            <w:bottom w:val="none" w:sz="0" w:space="0" w:color="auto"/>
            <w:right w:val="none" w:sz="0" w:space="0" w:color="auto"/>
          </w:divBdr>
        </w:div>
        <w:div w:id="771702669">
          <w:marLeft w:val="640"/>
          <w:marRight w:val="0"/>
          <w:marTop w:val="0"/>
          <w:marBottom w:val="0"/>
          <w:divBdr>
            <w:top w:val="none" w:sz="0" w:space="0" w:color="auto"/>
            <w:left w:val="none" w:sz="0" w:space="0" w:color="auto"/>
            <w:bottom w:val="none" w:sz="0" w:space="0" w:color="auto"/>
            <w:right w:val="none" w:sz="0" w:space="0" w:color="auto"/>
          </w:divBdr>
        </w:div>
        <w:div w:id="722100652">
          <w:marLeft w:val="640"/>
          <w:marRight w:val="0"/>
          <w:marTop w:val="0"/>
          <w:marBottom w:val="0"/>
          <w:divBdr>
            <w:top w:val="none" w:sz="0" w:space="0" w:color="auto"/>
            <w:left w:val="none" w:sz="0" w:space="0" w:color="auto"/>
            <w:bottom w:val="none" w:sz="0" w:space="0" w:color="auto"/>
            <w:right w:val="none" w:sz="0" w:space="0" w:color="auto"/>
          </w:divBdr>
        </w:div>
        <w:div w:id="667288217">
          <w:marLeft w:val="640"/>
          <w:marRight w:val="0"/>
          <w:marTop w:val="0"/>
          <w:marBottom w:val="0"/>
          <w:divBdr>
            <w:top w:val="none" w:sz="0" w:space="0" w:color="auto"/>
            <w:left w:val="none" w:sz="0" w:space="0" w:color="auto"/>
            <w:bottom w:val="none" w:sz="0" w:space="0" w:color="auto"/>
            <w:right w:val="none" w:sz="0" w:space="0" w:color="auto"/>
          </w:divBdr>
        </w:div>
        <w:div w:id="964309235">
          <w:marLeft w:val="640"/>
          <w:marRight w:val="0"/>
          <w:marTop w:val="0"/>
          <w:marBottom w:val="0"/>
          <w:divBdr>
            <w:top w:val="none" w:sz="0" w:space="0" w:color="auto"/>
            <w:left w:val="none" w:sz="0" w:space="0" w:color="auto"/>
            <w:bottom w:val="none" w:sz="0" w:space="0" w:color="auto"/>
            <w:right w:val="none" w:sz="0" w:space="0" w:color="auto"/>
          </w:divBdr>
        </w:div>
        <w:div w:id="1881554676">
          <w:marLeft w:val="640"/>
          <w:marRight w:val="0"/>
          <w:marTop w:val="0"/>
          <w:marBottom w:val="0"/>
          <w:divBdr>
            <w:top w:val="none" w:sz="0" w:space="0" w:color="auto"/>
            <w:left w:val="none" w:sz="0" w:space="0" w:color="auto"/>
            <w:bottom w:val="none" w:sz="0" w:space="0" w:color="auto"/>
            <w:right w:val="none" w:sz="0" w:space="0" w:color="auto"/>
          </w:divBdr>
        </w:div>
        <w:div w:id="1032419200">
          <w:marLeft w:val="640"/>
          <w:marRight w:val="0"/>
          <w:marTop w:val="0"/>
          <w:marBottom w:val="0"/>
          <w:divBdr>
            <w:top w:val="none" w:sz="0" w:space="0" w:color="auto"/>
            <w:left w:val="none" w:sz="0" w:space="0" w:color="auto"/>
            <w:bottom w:val="none" w:sz="0" w:space="0" w:color="auto"/>
            <w:right w:val="none" w:sz="0" w:space="0" w:color="auto"/>
          </w:divBdr>
        </w:div>
        <w:div w:id="674695539">
          <w:marLeft w:val="640"/>
          <w:marRight w:val="0"/>
          <w:marTop w:val="0"/>
          <w:marBottom w:val="0"/>
          <w:divBdr>
            <w:top w:val="none" w:sz="0" w:space="0" w:color="auto"/>
            <w:left w:val="none" w:sz="0" w:space="0" w:color="auto"/>
            <w:bottom w:val="none" w:sz="0" w:space="0" w:color="auto"/>
            <w:right w:val="none" w:sz="0" w:space="0" w:color="auto"/>
          </w:divBdr>
        </w:div>
        <w:div w:id="278612863">
          <w:marLeft w:val="640"/>
          <w:marRight w:val="0"/>
          <w:marTop w:val="0"/>
          <w:marBottom w:val="0"/>
          <w:divBdr>
            <w:top w:val="none" w:sz="0" w:space="0" w:color="auto"/>
            <w:left w:val="none" w:sz="0" w:space="0" w:color="auto"/>
            <w:bottom w:val="none" w:sz="0" w:space="0" w:color="auto"/>
            <w:right w:val="none" w:sz="0" w:space="0" w:color="auto"/>
          </w:divBdr>
        </w:div>
        <w:div w:id="1683701040">
          <w:marLeft w:val="640"/>
          <w:marRight w:val="0"/>
          <w:marTop w:val="0"/>
          <w:marBottom w:val="0"/>
          <w:divBdr>
            <w:top w:val="none" w:sz="0" w:space="0" w:color="auto"/>
            <w:left w:val="none" w:sz="0" w:space="0" w:color="auto"/>
            <w:bottom w:val="none" w:sz="0" w:space="0" w:color="auto"/>
            <w:right w:val="none" w:sz="0" w:space="0" w:color="auto"/>
          </w:divBdr>
        </w:div>
        <w:div w:id="1888881372">
          <w:marLeft w:val="640"/>
          <w:marRight w:val="0"/>
          <w:marTop w:val="0"/>
          <w:marBottom w:val="0"/>
          <w:divBdr>
            <w:top w:val="none" w:sz="0" w:space="0" w:color="auto"/>
            <w:left w:val="none" w:sz="0" w:space="0" w:color="auto"/>
            <w:bottom w:val="none" w:sz="0" w:space="0" w:color="auto"/>
            <w:right w:val="none" w:sz="0" w:space="0" w:color="auto"/>
          </w:divBdr>
        </w:div>
        <w:div w:id="562716942">
          <w:marLeft w:val="640"/>
          <w:marRight w:val="0"/>
          <w:marTop w:val="0"/>
          <w:marBottom w:val="0"/>
          <w:divBdr>
            <w:top w:val="none" w:sz="0" w:space="0" w:color="auto"/>
            <w:left w:val="none" w:sz="0" w:space="0" w:color="auto"/>
            <w:bottom w:val="none" w:sz="0" w:space="0" w:color="auto"/>
            <w:right w:val="none" w:sz="0" w:space="0" w:color="auto"/>
          </w:divBdr>
        </w:div>
        <w:div w:id="220792467">
          <w:marLeft w:val="640"/>
          <w:marRight w:val="0"/>
          <w:marTop w:val="0"/>
          <w:marBottom w:val="0"/>
          <w:divBdr>
            <w:top w:val="none" w:sz="0" w:space="0" w:color="auto"/>
            <w:left w:val="none" w:sz="0" w:space="0" w:color="auto"/>
            <w:bottom w:val="none" w:sz="0" w:space="0" w:color="auto"/>
            <w:right w:val="none" w:sz="0" w:space="0" w:color="auto"/>
          </w:divBdr>
        </w:div>
        <w:div w:id="1323512161">
          <w:marLeft w:val="640"/>
          <w:marRight w:val="0"/>
          <w:marTop w:val="0"/>
          <w:marBottom w:val="0"/>
          <w:divBdr>
            <w:top w:val="none" w:sz="0" w:space="0" w:color="auto"/>
            <w:left w:val="none" w:sz="0" w:space="0" w:color="auto"/>
            <w:bottom w:val="none" w:sz="0" w:space="0" w:color="auto"/>
            <w:right w:val="none" w:sz="0" w:space="0" w:color="auto"/>
          </w:divBdr>
        </w:div>
        <w:div w:id="1928729520">
          <w:marLeft w:val="640"/>
          <w:marRight w:val="0"/>
          <w:marTop w:val="0"/>
          <w:marBottom w:val="0"/>
          <w:divBdr>
            <w:top w:val="none" w:sz="0" w:space="0" w:color="auto"/>
            <w:left w:val="none" w:sz="0" w:space="0" w:color="auto"/>
            <w:bottom w:val="none" w:sz="0" w:space="0" w:color="auto"/>
            <w:right w:val="none" w:sz="0" w:space="0" w:color="auto"/>
          </w:divBdr>
        </w:div>
        <w:div w:id="1270816810">
          <w:marLeft w:val="640"/>
          <w:marRight w:val="0"/>
          <w:marTop w:val="0"/>
          <w:marBottom w:val="0"/>
          <w:divBdr>
            <w:top w:val="none" w:sz="0" w:space="0" w:color="auto"/>
            <w:left w:val="none" w:sz="0" w:space="0" w:color="auto"/>
            <w:bottom w:val="none" w:sz="0" w:space="0" w:color="auto"/>
            <w:right w:val="none" w:sz="0" w:space="0" w:color="auto"/>
          </w:divBdr>
        </w:div>
        <w:div w:id="226695173">
          <w:marLeft w:val="640"/>
          <w:marRight w:val="0"/>
          <w:marTop w:val="0"/>
          <w:marBottom w:val="0"/>
          <w:divBdr>
            <w:top w:val="none" w:sz="0" w:space="0" w:color="auto"/>
            <w:left w:val="none" w:sz="0" w:space="0" w:color="auto"/>
            <w:bottom w:val="none" w:sz="0" w:space="0" w:color="auto"/>
            <w:right w:val="none" w:sz="0" w:space="0" w:color="auto"/>
          </w:divBdr>
        </w:div>
      </w:divsChild>
    </w:div>
    <w:div w:id="50887132">
      <w:bodyDiv w:val="1"/>
      <w:marLeft w:val="0"/>
      <w:marRight w:val="0"/>
      <w:marTop w:val="0"/>
      <w:marBottom w:val="0"/>
      <w:divBdr>
        <w:top w:val="none" w:sz="0" w:space="0" w:color="auto"/>
        <w:left w:val="none" w:sz="0" w:space="0" w:color="auto"/>
        <w:bottom w:val="none" w:sz="0" w:space="0" w:color="auto"/>
        <w:right w:val="none" w:sz="0" w:space="0" w:color="auto"/>
      </w:divBdr>
      <w:divsChild>
        <w:div w:id="377823469">
          <w:marLeft w:val="640"/>
          <w:marRight w:val="0"/>
          <w:marTop w:val="0"/>
          <w:marBottom w:val="0"/>
          <w:divBdr>
            <w:top w:val="none" w:sz="0" w:space="0" w:color="auto"/>
            <w:left w:val="none" w:sz="0" w:space="0" w:color="auto"/>
            <w:bottom w:val="none" w:sz="0" w:space="0" w:color="auto"/>
            <w:right w:val="none" w:sz="0" w:space="0" w:color="auto"/>
          </w:divBdr>
        </w:div>
        <w:div w:id="1080953723">
          <w:marLeft w:val="640"/>
          <w:marRight w:val="0"/>
          <w:marTop w:val="0"/>
          <w:marBottom w:val="0"/>
          <w:divBdr>
            <w:top w:val="none" w:sz="0" w:space="0" w:color="auto"/>
            <w:left w:val="none" w:sz="0" w:space="0" w:color="auto"/>
            <w:bottom w:val="none" w:sz="0" w:space="0" w:color="auto"/>
            <w:right w:val="none" w:sz="0" w:space="0" w:color="auto"/>
          </w:divBdr>
        </w:div>
        <w:div w:id="2133591293">
          <w:marLeft w:val="640"/>
          <w:marRight w:val="0"/>
          <w:marTop w:val="0"/>
          <w:marBottom w:val="0"/>
          <w:divBdr>
            <w:top w:val="none" w:sz="0" w:space="0" w:color="auto"/>
            <w:left w:val="none" w:sz="0" w:space="0" w:color="auto"/>
            <w:bottom w:val="none" w:sz="0" w:space="0" w:color="auto"/>
            <w:right w:val="none" w:sz="0" w:space="0" w:color="auto"/>
          </w:divBdr>
        </w:div>
        <w:div w:id="1457870742">
          <w:marLeft w:val="640"/>
          <w:marRight w:val="0"/>
          <w:marTop w:val="0"/>
          <w:marBottom w:val="0"/>
          <w:divBdr>
            <w:top w:val="none" w:sz="0" w:space="0" w:color="auto"/>
            <w:left w:val="none" w:sz="0" w:space="0" w:color="auto"/>
            <w:bottom w:val="none" w:sz="0" w:space="0" w:color="auto"/>
            <w:right w:val="none" w:sz="0" w:space="0" w:color="auto"/>
          </w:divBdr>
        </w:div>
        <w:div w:id="800226840">
          <w:marLeft w:val="640"/>
          <w:marRight w:val="0"/>
          <w:marTop w:val="0"/>
          <w:marBottom w:val="0"/>
          <w:divBdr>
            <w:top w:val="none" w:sz="0" w:space="0" w:color="auto"/>
            <w:left w:val="none" w:sz="0" w:space="0" w:color="auto"/>
            <w:bottom w:val="none" w:sz="0" w:space="0" w:color="auto"/>
            <w:right w:val="none" w:sz="0" w:space="0" w:color="auto"/>
          </w:divBdr>
        </w:div>
        <w:div w:id="96364871">
          <w:marLeft w:val="640"/>
          <w:marRight w:val="0"/>
          <w:marTop w:val="0"/>
          <w:marBottom w:val="0"/>
          <w:divBdr>
            <w:top w:val="none" w:sz="0" w:space="0" w:color="auto"/>
            <w:left w:val="none" w:sz="0" w:space="0" w:color="auto"/>
            <w:bottom w:val="none" w:sz="0" w:space="0" w:color="auto"/>
            <w:right w:val="none" w:sz="0" w:space="0" w:color="auto"/>
          </w:divBdr>
        </w:div>
        <w:div w:id="9257483">
          <w:marLeft w:val="640"/>
          <w:marRight w:val="0"/>
          <w:marTop w:val="0"/>
          <w:marBottom w:val="0"/>
          <w:divBdr>
            <w:top w:val="none" w:sz="0" w:space="0" w:color="auto"/>
            <w:left w:val="none" w:sz="0" w:space="0" w:color="auto"/>
            <w:bottom w:val="none" w:sz="0" w:space="0" w:color="auto"/>
            <w:right w:val="none" w:sz="0" w:space="0" w:color="auto"/>
          </w:divBdr>
        </w:div>
        <w:div w:id="758136834">
          <w:marLeft w:val="640"/>
          <w:marRight w:val="0"/>
          <w:marTop w:val="0"/>
          <w:marBottom w:val="0"/>
          <w:divBdr>
            <w:top w:val="none" w:sz="0" w:space="0" w:color="auto"/>
            <w:left w:val="none" w:sz="0" w:space="0" w:color="auto"/>
            <w:bottom w:val="none" w:sz="0" w:space="0" w:color="auto"/>
            <w:right w:val="none" w:sz="0" w:space="0" w:color="auto"/>
          </w:divBdr>
        </w:div>
        <w:div w:id="455565285">
          <w:marLeft w:val="640"/>
          <w:marRight w:val="0"/>
          <w:marTop w:val="0"/>
          <w:marBottom w:val="0"/>
          <w:divBdr>
            <w:top w:val="none" w:sz="0" w:space="0" w:color="auto"/>
            <w:left w:val="none" w:sz="0" w:space="0" w:color="auto"/>
            <w:bottom w:val="none" w:sz="0" w:space="0" w:color="auto"/>
            <w:right w:val="none" w:sz="0" w:space="0" w:color="auto"/>
          </w:divBdr>
        </w:div>
        <w:div w:id="1991514472">
          <w:marLeft w:val="640"/>
          <w:marRight w:val="0"/>
          <w:marTop w:val="0"/>
          <w:marBottom w:val="0"/>
          <w:divBdr>
            <w:top w:val="none" w:sz="0" w:space="0" w:color="auto"/>
            <w:left w:val="none" w:sz="0" w:space="0" w:color="auto"/>
            <w:bottom w:val="none" w:sz="0" w:space="0" w:color="auto"/>
            <w:right w:val="none" w:sz="0" w:space="0" w:color="auto"/>
          </w:divBdr>
        </w:div>
        <w:div w:id="823276114">
          <w:marLeft w:val="640"/>
          <w:marRight w:val="0"/>
          <w:marTop w:val="0"/>
          <w:marBottom w:val="0"/>
          <w:divBdr>
            <w:top w:val="none" w:sz="0" w:space="0" w:color="auto"/>
            <w:left w:val="none" w:sz="0" w:space="0" w:color="auto"/>
            <w:bottom w:val="none" w:sz="0" w:space="0" w:color="auto"/>
            <w:right w:val="none" w:sz="0" w:space="0" w:color="auto"/>
          </w:divBdr>
        </w:div>
        <w:div w:id="384331449">
          <w:marLeft w:val="640"/>
          <w:marRight w:val="0"/>
          <w:marTop w:val="0"/>
          <w:marBottom w:val="0"/>
          <w:divBdr>
            <w:top w:val="none" w:sz="0" w:space="0" w:color="auto"/>
            <w:left w:val="none" w:sz="0" w:space="0" w:color="auto"/>
            <w:bottom w:val="none" w:sz="0" w:space="0" w:color="auto"/>
            <w:right w:val="none" w:sz="0" w:space="0" w:color="auto"/>
          </w:divBdr>
        </w:div>
        <w:div w:id="1503277245">
          <w:marLeft w:val="640"/>
          <w:marRight w:val="0"/>
          <w:marTop w:val="0"/>
          <w:marBottom w:val="0"/>
          <w:divBdr>
            <w:top w:val="none" w:sz="0" w:space="0" w:color="auto"/>
            <w:left w:val="none" w:sz="0" w:space="0" w:color="auto"/>
            <w:bottom w:val="none" w:sz="0" w:space="0" w:color="auto"/>
            <w:right w:val="none" w:sz="0" w:space="0" w:color="auto"/>
          </w:divBdr>
        </w:div>
        <w:div w:id="1180004524">
          <w:marLeft w:val="640"/>
          <w:marRight w:val="0"/>
          <w:marTop w:val="0"/>
          <w:marBottom w:val="0"/>
          <w:divBdr>
            <w:top w:val="none" w:sz="0" w:space="0" w:color="auto"/>
            <w:left w:val="none" w:sz="0" w:space="0" w:color="auto"/>
            <w:bottom w:val="none" w:sz="0" w:space="0" w:color="auto"/>
            <w:right w:val="none" w:sz="0" w:space="0" w:color="auto"/>
          </w:divBdr>
        </w:div>
        <w:div w:id="549537609">
          <w:marLeft w:val="640"/>
          <w:marRight w:val="0"/>
          <w:marTop w:val="0"/>
          <w:marBottom w:val="0"/>
          <w:divBdr>
            <w:top w:val="none" w:sz="0" w:space="0" w:color="auto"/>
            <w:left w:val="none" w:sz="0" w:space="0" w:color="auto"/>
            <w:bottom w:val="none" w:sz="0" w:space="0" w:color="auto"/>
            <w:right w:val="none" w:sz="0" w:space="0" w:color="auto"/>
          </w:divBdr>
        </w:div>
        <w:div w:id="1494178632">
          <w:marLeft w:val="640"/>
          <w:marRight w:val="0"/>
          <w:marTop w:val="0"/>
          <w:marBottom w:val="0"/>
          <w:divBdr>
            <w:top w:val="none" w:sz="0" w:space="0" w:color="auto"/>
            <w:left w:val="none" w:sz="0" w:space="0" w:color="auto"/>
            <w:bottom w:val="none" w:sz="0" w:space="0" w:color="auto"/>
            <w:right w:val="none" w:sz="0" w:space="0" w:color="auto"/>
          </w:divBdr>
        </w:div>
        <w:div w:id="1052470">
          <w:marLeft w:val="640"/>
          <w:marRight w:val="0"/>
          <w:marTop w:val="0"/>
          <w:marBottom w:val="0"/>
          <w:divBdr>
            <w:top w:val="none" w:sz="0" w:space="0" w:color="auto"/>
            <w:left w:val="none" w:sz="0" w:space="0" w:color="auto"/>
            <w:bottom w:val="none" w:sz="0" w:space="0" w:color="auto"/>
            <w:right w:val="none" w:sz="0" w:space="0" w:color="auto"/>
          </w:divBdr>
        </w:div>
        <w:div w:id="275798427">
          <w:marLeft w:val="640"/>
          <w:marRight w:val="0"/>
          <w:marTop w:val="0"/>
          <w:marBottom w:val="0"/>
          <w:divBdr>
            <w:top w:val="none" w:sz="0" w:space="0" w:color="auto"/>
            <w:left w:val="none" w:sz="0" w:space="0" w:color="auto"/>
            <w:bottom w:val="none" w:sz="0" w:space="0" w:color="auto"/>
            <w:right w:val="none" w:sz="0" w:space="0" w:color="auto"/>
          </w:divBdr>
        </w:div>
        <w:div w:id="950089144">
          <w:marLeft w:val="640"/>
          <w:marRight w:val="0"/>
          <w:marTop w:val="0"/>
          <w:marBottom w:val="0"/>
          <w:divBdr>
            <w:top w:val="none" w:sz="0" w:space="0" w:color="auto"/>
            <w:left w:val="none" w:sz="0" w:space="0" w:color="auto"/>
            <w:bottom w:val="none" w:sz="0" w:space="0" w:color="auto"/>
            <w:right w:val="none" w:sz="0" w:space="0" w:color="auto"/>
          </w:divBdr>
        </w:div>
        <w:div w:id="1527676532">
          <w:marLeft w:val="640"/>
          <w:marRight w:val="0"/>
          <w:marTop w:val="0"/>
          <w:marBottom w:val="0"/>
          <w:divBdr>
            <w:top w:val="none" w:sz="0" w:space="0" w:color="auto"/>
            <w:left w:val="none" w:sz="0" w:space="0" w:color="auto"/>
            <w:bottom w:val="none" w:sz="0" w:space="0" w:color="auto"/>
            <w:right w:val="none" w:sz="0" w:space="0" w:color="auto"/>
          </w:divBdr>
        </w:div>
        <w:div w:id="1384252452">
          <w:marLeft w:val="640"/>
          <w:marRight w:val="0"/>
          <w:marTop w:val="0"/>
          <w:marBottom w:val="0"/>
          <w:divBdr>
            <w:top w:val="none" w:sz="0" w:space="0" w:color="auto"/>
            <w:left w:val="none" w:sz="0" w:space="0" w:color="auto"/>
            <w:bottom w:val="none" w:sz="0" w:space="0" w:color="auto"/>
            <w:right w:val="none" w:sz="0" w:space="0" w:color="auto"/>
          </w:divBdr>
        </w:div>
        <w:div w:id="1463503088">
          <w:marLeft w:val="640"/>
          <w:marRight w:val="0"/>
          <w:marTop w:val="0"/>
          <w:marBottom w:val="0"/>
          <w:divBdr>
            <w:top w:val="none" w:sz="0" w:space="0" w:color="auto"/>
            <w:left w:val="none" w:sz="0" w:space="0" w:color="auto"/>
            <w:bottom w:val="none" w:sz="0" w:space="0" w:color="auto"/>
            <w:right w:val="none" w:sz="0" w:space="0" w:color="auto"/>
          </w:divBdr>
        </w:div>
        <w:div w:id="1283609728">
          <w:marLeft w:val="640"/>
          <w:marRight w:val="0"/>
          <w:marTop w:val="0"/>
          <w:marBottom w:val="0"/>
          <w:divBdr>
            <w:top w:val="none" w:sz="0" w:space="0" w:color="auto"/>
            <w:left w:val="none" w:sz="0" w:space="0" w:color="auto"/>
            <w:bottom w:val="none" w:sz="0" w:space="0" w:color="auto"/>
            <w:right w:val="none" w:sz="0" w:space="0" w:color="auto"/>
          </w:divBdr>
        </w:div>
        <w:div w:id="1280525040">
          <w:marLeft w:val="640"/>
          <w:marRight w:val="0"/>
          <w:marTop w:val="0"/>
          <w:marBottom w:val="0"/>
          <w:divBdr>
            <w:top w:val="none" w:sz="0" w:space="0" w:color="auto"/>
            <w:left w:val="none" w:sz="0" w:space="0" w:color="auto"/>
            <w:bottom w:val="none" w:sz="0" w:space="0" w:color="auto"/>
            <w:right w:val="none" w:sz="0" w:space="0" w:color="auto"/>
          </w:divBdr>
        </w:div>
        <w:div w:id="496575844">
          <w:marLeft w:val="640"/>
          <w:marRight w:val="0"/>
          <w:marTop w:val="0"/>
          <w:marBottom w:val="0"/>
          <w:divBdr>
            <w:top w:val="none" w:sz="0" w:space="0" w:color="auto"/>
            <w:left w:val="none" w:sz="0" w:space="0" w:color="auto"/>
            <w:bottom w:val="none" w:sz="0" w:space="0" w:color="auto"/>
            <w:right w:val="none" w:sz="0" w:space="0" w:color="auto"/>
          </w:divBdr>
        </w:div>
        <w:div w:id="318004755">
          <w:marLeft w:val="640"/>
          <w:marRight w:val="0"/>
          <w:marTop w:val="0"/>
          <w:marBottom w:val="0"/>
          <w:divBdr>
            <w:top w:val="none" w:sz="0" w:space="0" w:color="auto"/>
            <w:left w:val="none" w:sz="0" w:space="0" w:color="auto"/>
            <w:bottom w:val="none" w:sz="0" w:space="0" w:color="auto"/>
            <w:right w:val="none" w:sz="0" w:space="0" w:color="auto"/>
          </w:divBdr>
        </w:div>
        <w:div w:id="533004501">
          <w:marLeft w:val="640"/>
          <w:marRight w:val="0"/>
          <w:marTop w:val="0"/>
          <w:marBottom w:val="0"/>
          <w:divBdr>
            <w:top w:val="none" w:sz="0" w:space="0" w:color="auto"/>
            <w:left w:val="none" w:sz="0" w:space="0" w:color="auto"/>
            <w:bottom w:val="none" w:sz="0" w:space="0" w:color="auto"/>
            <w:right w:val="none" w:sz="0" w:space="0" w:color="auto"/>
          </w:divBdr>
        </w:div>
        <w:div w:id="2040691736">
          <w:marLeft w:val="640"/>
          <w:marRight w:val="0"/>
          <w:marTop w:val="0"/>
          <w:marBottom w:val="0"/>
          <w:divBdr>
            <w:top w:val="none" w:sz="0" w:space="0" w:color="auto"/>
            <w:left w:val="none" w:sz="0" w:space="0" w:color="auto"/>
            <w:bottom w:val="none" w:sz="0" w:space="0" w:color="auto"/>
            <w:right w:val="none" w:sz="0" w:space="0" w:color="auto"/>
          </w:divBdr>
        </w:div>
        <w:div w:id="1343508388">
          <w:marLeft w:val="640"/>
          <w:marRight w:val="0"/>
          <w:marTop w:val="0"/>
          <w:marBottom w:val="0"/>
          <w:divBdr>
            <w:top w:val="none" w:sz="0" w:space="0" w:color="auto"/>
            <w:left w:val="none" w:sz="0" w:space="0" w:color="auto"/>
            <w:bottom w:val="none" w:sz="0" w:space="0" w:color="auto"/>
            <w:right w:val="none" w:sz="0" w:space="0" w:color="auto"/>
          </w:divBdr>
        </w:div>
        <w:div w:id="1897542928">
          <w:marLeft w:val="640"/>
          <w:marRight w:val="0"/>
          <w:marTop w:val="0"/>
          <w:marBottom w:val="0"/>
          <w:divBdr>
            <w:top w:val="none" w:sz="0" w:space="0" w:color="auto"/>
            <w:left w:val="none" w:sz="0" w:space="0" w:color="auto"/>
            <w:bottom w:val="none" w:sz="0" w:space="0" w:color="auto"/>
            <w:right w:val="none" w:sz="0" w:space="0" w:color="auto"/>
          </w:divBdr>
        </w:div>
        <w:div w:id="970018018">
          <w:marLeft w:val="640"/>
          <w:marRight w:val="0"/>
          <w:marTop w:val="0"/>
          <w:marBottom w:val="0"/>
          <w:divBdr>
            <w:top w:val="none" w:sz="0" w:space="0" w:color="auto"/>
            <w:left w:val="none" w:sz="0" w:space="0" w:color="auto"/>
            <w:bottom w:val="none" w:sz="0" w:space="0" w:color="auto"/>
            <w:right w:val="none" w:sz="0" w:space="0" w:color="auto"/>
          </w:divBdr>
        </w:div>
        <w:div w:id="665589988">
          <w:marLeft w:val="640"/>
          <w:marRight w:val="0"/>
          <w:marTop w:val="0"/>
          <w:marBottom w:val="0"/>
          <w:divBdr>
            <w:top w:val="none" w:sz="0" w:space="0" w:color="auto"/>
            <w:left w:val="none" w:sz="0" w:space="0" w:color="auto"/>
            <w:bottom w:val="none" w:sz="0" w:space="0" w:color="auto"/>
            <w:right w:val="none" w:sz="0" w:space="0" w:color="auto"/>
          </w:divBdr>
        </w:div>
        <w:div w:id="37246205">
          <w:marLeft w:val="640"/>
          <w:marRight w:val="0"/>
          <w:marTop w:val="0"/>
          <w:marBottom w:val="0"/>
          <w:divBdr>
            <w:top w:val="none" w:sz="0" w:space="0" w:color="auto"/>
            <w:left w:val="none" w:sz="0" w:space="0" w:color="auto"/>
            <w:bottom w:val="none" w:sz="0" w:space="0" w:color="auto"/>
            <w:right w:val="none" w:sz="0" w:space="0" w:color="auto"/>
          </w:divBdr>
        </w:div>
        <w:div w:id="498231463">
          <w:marLeft w:val="640"/>
          <w:marRight w:val="0"/>
          <w:marTop w:val="0"/>
          <w:marBottom w:val="0"/>
          <w:divBdr>
            <w:top w:val="none" w:sz="0" w:space="0" w:color="auto"/>
            <w:left w:val="none" w:sz="0" w:space="0" w:color="auto"/>
            <w:bottom w:val="none" w:sz="0" w:space="0" w:color="auto"/>
            <w:right w:val="none" w:sz="0" w:space="0" w:color="auto"/>
          </w:divBdr>
        </w:div>
        <w:div w:id="2122798766">
          <w:marLeft w:val="640"/>
          <w:marRight w:val="0"/>
          <w:marTop w:val="0"/>
          <w:marBottom w:val="0"/>
          <w:divBdr>
            <w:top w:val="none" w:sz="0" w:space="0" w:color="auto"/>
            <w:left w:val="none" w:sz="0" w:space="0" w:color="auto"/>
            <w:bottom w:val="none" w:sz="0" w:space="0" w:color="auto"/>
            <w:right w:val="none" w:sz="0" w:space="0" w:color="auto"/>
          </w:divBdr>
        </w:div>
        <w:div w:id="1800150542">
          <w:marLeft w:val="640"/>
          <w:marRight w:val="0"/>
          <w:marTop w:val="0"/>
          <w:marBottom w:val="0"/>
          <w:divBdr>
            <w:top w:val="none" w:sz="0" w:space="0" w:color="auto"/>
            <w:left w:val="none" w:sz="0" w:space="0" w:color="auto"/>
            <w:bottom w:val="none" w:sz="0" w:space="0" w:color="auto"/>
            <w:right w:val="none" w:sz="0" w:space="0" w:color="auto"/>
          </w:divBdr>
        </w:div>
        <w:div w:id="461970856">
          <w:marLeft w:val="640"/>
          <w:marRight w:val="0"/>
          <w:marTop w:val="0"/>
          <w:marBottom w:val="0"/>
          <w:divBdr>
            <w:top w:val="none" w:sz="0" w:space="0" w:color="auto"/>
            <w:left w:val="none" w:sz="0" w:space="0" w:color="auto"/>
            <w:bottom w:val="none" w:sz="0" w:space="0" w:color="auto"/>
            <w:right w:val="none" w:sz="0" w:space="0" w:color="auto"/>
          </w:divBdr>
        </w:div>
        <w:div w:id="867568696">
          <w:marLeft w:val="640"/>
          <w:marRight w:val="0"/>
          <w:marTop w:val="0"/>
          <w:marBottom w:val="0"/>
          <w:divBdr>
            <w:top w:val="none" w:sz="0" w:space="0" w:color="auto"/>
            <w:left w:val="none" w:sz="0" w:space="0" w:color="auto"/>
            <w:bottom w:val="none" w:sz="0" w:space="0" w:color="auto"/>
            <w:right w:val="none" w:sz="0" w:space="0" w:color="auto"/>
          </w:divBdr>
        </w:div>
        <w:div w:id="1533109325">
          <w:marLeft w:val="640"/>
          <w:marRight w:val="0"/>
          <w:marTop w:val="0"/>
          <w:marBottom w:val="0"/>
          <w:divBdr>
            <w:top w:val="none" w:sz="0" w:space="0" w:color="auto"/>
            <w:left w:val="none" w:sz="0" w:space="0" w:color="auto"/>
            <w:bottom w:val="none" w:sz="0" w:space="0" w:color="auto"/>
            <w:right w:val="none" w:sz="0" w:space="0" w:color="auto"/>
          </w:divBdr>
        </w:div>
        <w:div w:id="83575976">
          <w:marLeft w:val="640"/>
          <w:marRight w:val="0"/>
          <w:marTop w:val="0"/>
          <w:marBottom w:val="0"/>
          <w:divBdr>
            <w:top w:val="none" w:sz="0" w:space="0" w:color="auto"/>
            <w:left w:val="none" w:sz="0" w:space="0" w:color="auto"/>
            <w:bottom w:val="none" w:sz="0" w:space="0" w:color="auto"/>
            <w:right w:val="none" w:sz="0" w:space="0" w:color="auto"/>
          </w:divBdr>
        </w:div>
        <w:div w:id="2076850380">
          <w:marLeft w:val="640"/>
          <w:marRight w:val="0"/>
          <w:marTop w:val="0"/>
          <w:marBottom w:val="0"/>
          <w:divBdr>
            <w:top w:val="none" w:sz="0" w:space="0" w:color="auto"/>
            <w:left w:val="none" w:sz="0" w:space="0" w:color="auto"/>
            <w:bottom w:val="none" w:sz="0" w:space="0" w:color="auto"/>
            <w:right w:val="none" w:sz="0" w:space="0" w:color="auto"/>
          </w:divBdr>
        </w:div>
        <w:div w:id="2041933978">
          <w:marLeft w:val="640"/>
          <w:marRight w:val="0"/>
          <w:marTop w:val="0"/>
          <w:marBottom w:val="0"/>
          <w:divBdr>
            <w:top w:val="none" w:sz="0" w:space="0" w:color="auto"/>
            <w:left w:val="none" w:sz="0" w:space="0" w:color="auto"/>
            <w:bottom w:val="none" w:sz="0" w:space="0" w:color="auto"/>
            <w:right w:val="none" w:sz="0" w:space="0" w:color="auto"/>
          </w:divBdr>
        </w:div>
        <w:div w:id="1797017113">
          <w:marLeft w:val="640"/>
          <w:marRight w:val="0"/>
          <w:marTop w:val="0"/>
          <w:marBottom w:val="0"/>
          <w:divBdr>
            <w:top w:val="none" w:sz="0" w:space="0" w:color="auto"/>
            <w:left w:val="none" w:sz="0" w:space="0" w:color="auto"/>
            <w:bottom w:val="none" w:sz="0" w:space="0" w:color="auto"/>
            <w:right w:val="none" w:sz="0" w:space="0" w:color="auto"/>
          </w:divBdr>
        </w:div>
        <w:div w:id="986132818">
          <w:marLeft w:val="640"/>
          <w:marRight w:val="0"/>
          <w:marTop w:val="0"/>
          <w:marBottom w:val="0"/>
          <w:divBdr>
            <w:top w:val="none" w:sz="0" w:space="0" w:color="auto"/>
            <w:left w:val="none" w:sz="0" w:space="0" w:color="auto"/>
            <w:bottom w:val="none" w:sz="0" w:space="0" w:color="auto"/>
            <w:right w:val="none" w:sz="0" w:space="0" w:color="auto"/>
          </w:divBdr>
        </w:div>
        <w:div w:id="531848692">
          <w:marLeft w:val="640"/>
          <w:marRight w:val="0"/>
          <w:marTop w:val="0"/>
          <w:marBottom w:val="0"/>
          <w:divBdr>
            <w:top w:val="none" w:sz="0" w:space="0" w:color="auto"/>
            <w:left w:val="none" w:sz="0" w:space="0" w:color="auto"/>
            <w:bottom w:val="none" w:sz="0" w:space="0" w:color="auto"/>
            <w:right w:val="none" w:sz="0" w:space="0" w:color="auto"/>
          </w:divBdr>
        </w:div>
        <w:div w:id="45881652">
          <w:marLeft w:val="640"/>
          <w:marRight w:val="0"/>
          <w:marTop w:val="0"/>
          <w:marBottom w:val="0"/>
          <w:divBdr>
            <w:top w:val="none" w:sz="0" w:space="0" w:color="auto"/>
            <w:left w:val="none" w:sz="0" w:space="0" w:color="auto"/>
            <w:bottom w:val="none" w:sz="0" w:space="0" w:color="auto"/>
            <w:right w:val="none" w:sz="0" w:space="0" w:color="auto"/>
          </w:divBdr>
        </w:div>
        <w:div w:id="1796408514">
          <w:marLeft w:val="640"/>
          <w:marRight w:val="0"/>
          <w:marTop w:val="0"/>
          <w:marBottom w:val="0"/>
          <w:divBdr>
            <w:top w:val="none" w:sz="0" w:space="0" w:color="auto"/>
            <w:left w:val="none" w:sz="0" w:space="0" w:color="auto"/>
            <w:bottom w:val="none" w:sz="0" w:space="0" w:color="auto"/>
            <w:right w:val="none" w:sz="0" w:space="0" w:color="auto"/>
          </w:divBdr>
        </w:div>
      </w:divsChild>
    </w:div>
    <w:div w:id="50924734">
      <w:bodyDiv w:val="1"/>
      <w:marLeft w:val="0"/>
      <w:marRight w:val="0"/>
      <w:marTop w:val="0"/>
      <w:marBottom w:val="0"/>
      <w:divBdr>
        <w:top w:val="none" w:sz="0" w:space="0" w:color="auto"/>
        <w:left w:val="none" w:sz="0" w:space="0" w:color="auto"/>
        <w:bottom w:val="none" w:sz="0" w:space="0" w:color="auto"/>
        <w:right w:val="none" w:sz="0" w:space="0" w:color="auto"/>
      </w:divBdr>
      <w:divsChild>
        <w:div w:id="760951595">
          <w:marLeft w:val="936"/>
          <w:marRight w:val="0"/>
          <w:marTop w:val="0"/>
          <w:marBottom w:val="0"/>
          <w:divBdr>
            <w:top w:val="none" w:sz="0" w:space="0" w:color="auto"/>
            <w:left w:val="none" w:sz="0" w:space="0" w:color="auto"/>
            <w:bottom w:val="none" w:sz="0" w:space="0" w:color="auto"/>
            <w:right w:val="none" w:sz="0" w:space="0" w:color="auto"/>
          </w:divBdr>
        </w:div>
        <w:div w:id="1068378961">
          <w:marLeft w:val="936"/>
          <w:marRight w:val="0"/>
          <w:marTop w:val="75"/>
          <w:marBottom w:val="0"/>
          <w:divBdr>
            <w:top w:val="none" w:sz="0" w:space="0" w:color="auto"/>
            <w:left w:val="none" w:sz="0" w:space="0" w:color="auto"/>
            <w:bottom w:val="none" w:sz="0" w:space="0" w:color="auto"/>
            <w:right w:val="none" w:sz="0" w:space="0" w:color="auto"/>
          </w:divBdr>
        </w:div>
      </w:divsChild>
    </w:div>
    <w:div w:id="51735380">
      <w:bodyDiv w:val="1"/>
      <w:marLeft w:val="0"/>
      <w:marRight w:val="0"/>
      <w:marTop w:val="0"/>
      <w:marBottom w:val="0"/>
      <w:divBdr>
        <w:top w:val="none" w:sz="0" w:space="0" w:color="auto"/>
        <w:left w:val="none" w:sz="0" w:space="0" w:color="auto"/>
        <w:bottom w:val="none" w:sz="0" w:space="0" w:color="auto"/>
        <w:right w:val="none" w:sz="0" w:space="0" w:color="auto"/>
      </w:divBdr>
      <w:divsChild>
        <w:div w:id="1724676803">
          <w:marLeft w:val="640"/>
          <w:marRight w:val="0"/>
          <w:marTop w:val="0"/>
          <w:marBottom w:val="0"/>
          <w:divBdr>
            <w:top w:val="none" w:sz="0" w:space="0" w:color="auto"/>
            <w:left w:val="none" w:sz="0" w:space="0" w:color="auto"/>
            <w:bottom w:val="none" w:sz="0" w:space="0" w:color="auto"/>
            <w:right w:val="none" w:sz="0" w:space="0" w:color="auto"/>
          </w:divBdr>
        </w:div>
        <w:div w:id="819465859">
          <w:marLeft w:val="640"/>
          <w:marRight w:val="0"/>
          <w:marTop w:val="0"/>
          <w:marBottom w:val="0"/>
          <w:divBdr>
            <w:top w:val="none" w:sz="0" w:space="0" w:color="auto"/>
            <w:left w:val="none" w:sz="0" w:space="0" w:color="auto"/>
            <w:bottom w:val="none" w:sz="0" w:space="0" w:color="auto"/>
            <w:right w:val="none" w:sz="0" w:space="0" w:color="auto"/>
          </w:divBdr>
        </w:div>
        <w:div w:id="989594582">
          <w:marLeft w:val="640"/>
          <w:marRight w:val="0"/>
          <w:marTop w:val="0"/>
          <w:marBottom w:val="0"/>
          <w:divBdr>
            <w:top w:val="none" w:sz="0" w:space="0" w:color="auto"/>
            <w:left w:val="none" w:sz="0" w:space="0" w:color="auto"/>
            <w:bottom w:val="none" w:sz="0" w:space="0" w:color="auto"/>
            <w:right w:val="none" w:sz="0" w:space="0" w:color="auto"/>
          </w:divBdr>
        </w:div>
        <w:div w:id="1137334145">
          <w:marLeft w:val="640"/>
          <w:marRight w:val="0"/>
          <w:marTop w:val="0"/>
          <w:marBottom w:val="0"/>
          <w:divBdr>
            <w:top w:val="none" w:sz="0" w:space="0" w:color="auto"/>
            <w:left w:val="none" w:sz="0" w:space="0" w:color="auto"/>
            <w:bottom w:val="none" w:sz="0" w:space="0" w:color="auto"/>
            <w:right w:val="none" w:sz="0" w:space="0" w:color="auto"/>
          </w:divBdr>
        </w:div>
        <w:div w:id="357505877">
          <w:marLeft w:val="640"/>
          <w:marRight w:val="0"/>
          <w:marTop w:val="0"/>
          <w:marBottom w:val="0"/>
          <w:divBdr>
            <w:top w:val="none" w:sz="0" w:space="0" w:color="auto"/>
            <w:left w:val="none" w:sz="0" w:space="0" w:color="auto"/>
            <w:bottom w:val="none" w:sz="0" w:space="0" w:color="auto"/>
            <w:right w:val="none" w:sz="0" w:space="0" w:color="auto"/>
          </w:divBdr>
        </w:div>
        <w:div w:id="317346532">
          <w:marLeft w:val="640"/>
          <w:marRight w:val="0"/>
          <w:marTop w:val="0"/>
          <w:marBottom w:val="0"/>
          <w:divBdr>
            <w:top w:val="none" w:sz="0" w:space="0" w:color="auto"/>
            <w:left w:val="none" w:sz="0" w:space="0" w:color="auto"/>
            <w:bottom w:val="none" w:sz="0" w:space="0" w:color="auto"/>
            <w:right w:val="none" w:sz="0" w:space="0" w:color="auto"/>
          </w:divBdr>
        </w:div>
        <w:div w:id="389114158">
          <w:marLeft w:val="640"/>
          <w:marRight w:val="0"/>
          <w:marTop w:val="0"/>
          <w:marBottom w:val="0"/>
          <w:divBdr>
            <w:top w:val="none" w:sz="0" w:space="0" w:color="auto"/>
            <w:left w:val="none" w:sz="0" w:space="0" w:color="auto"/>
            <w:bottom w:val="none" w:sz="0" w:space="0" w:color="auto"/>
            <w:right w:val="none" w:sz="0" w:space="0" w:color="auto"/>
          </w:divBdr>
        </w:div>
        <w:div w:id="581447990">
          <w:marLeft w:val="640"/>
          <w:marRight w:val="0"/>
          <w:marTop w:val="0"/>
          <w:marBottom w:val="0"/>
          <w:divBdr>
            <w:top w:val="none" w:sz="0" w:space="0" w:color="auto"/>
            <w:left w:val="none" w:sz="0" w:space="0" w:color="auto"/>
            <w:bottom w:val="none" w:sz="0" w:space="0" w:color="auto"/>
            <w:right w:val="none" w:sz="0" w:space="0" w:color="auto"/>
          </w:divBdr>
        </w:div>
        <w:div w:id="1896500660">
          <w:marLeft w:val="640"/>
          <w:marRight w:val="0"/>
          <w:marTop w:val="0"/>
          <w:marBottom w:val="0"/>
          <w:divBdr>
            <w:top w:val="none" w:sz="0" w:space="0" w:color="auto"/>
            <w:left w:val="none" w:sz="0" w:space="0" w:color="auto"/>
            <w:bottom w:val="none" w:sz="0" w:space="0" w:color="auto"/>
            <w:right w:val="none" w:sz="0" w:space="0" w:color="auto"/>
          </w:divBdr>
        </w:div>
        <w:div w:id="148139219">
          <w:marLeft w:val="640"/>
          <w:marRight w:val="0"/>
          <w:marTop w:val="0"/>
          <w:marBottom w:val="0"/>
          <w:divBdr>
            <w:top w:val="none" w:sz="0" w:space="0" w:color="auto"/>
            <w:left w:val="none" w:sz="0" w:space="0" w:color="auto"/>
            <w:bottom w:val="none" w:sz="0" w:space="0" w:color="auto"/>
            <w:right w:val="none" w:sz="0" w:space="0" w:color="auto"/>
          </w:divBdr>
        </w:div>
        <w:div w:id="2045205336">
          <w:marLeft w:val="640"/>
          <w:marRight w:val="0"/>
          <w:marTop w:val="0"/>
          <w:marBottom w:val="0"/>
          <w:divBdr>
            <w:top w:val="none" w:sz="0" w:space="0" w:color="auto"/>
            <w:left w:val="none" w:sz="0" w:space="0" w:color="auto"/>
            <w:bottom w:val="none" w:sz="0" w:space="0" w:color="auto"/>
            <w:right w:val="none" w:sz="0" w:space="0" w:color="auto"/>
          </w:divBdr>
        </w:div>
        <w:div w:id="1913541298">
          <w:marLeft w:val="640"/>
          <w:marRight w:val="0"/>
          <w:marTop w:val="0"/>
          <w:marBottom w:val="0"/>
          <w:divBdr>
            <w:top w:val="none" w:sz="0" w:space="0" w:color="auto"/>
            <w:left w:val="none" w:sz="0" w:space="0" w:color="auto"/>
            <w:bottom w:val="none" w:sz="0" w:space="0" w:color="auto"/>
            <w:right w:val="none" w:sz="0" w:space="0" w:color="auto"/>
          </w:divBdr>
        </w:div>
        <w:div w:id="103506095">
          <w:marLeft w:val="640"/>
          <w:marRight w:val="0"/>
          <w:marTop w:val="0"/>
          <w:marBottom w:val="0"/>
          <w:divBdr>
            <w:top w:val="none" w:sz="0" w:space="0" w:color="auto"/>
            <w:left w:val="none" w:sz="0" w:space="0" w:color="auto"/>
            <w:bottom w:val="none" w:sz="0" w:space="0" w:color="auto"/>
            <w:right w:val="none" w:sz="0" w:space="0" w:color="auto"/>
          </w:divBdr>
        </w:div>
        <w:div w:id="847403540">
          <w:marLeft w:val="640"/>
          <w:marRight w:val="0"/>
          <w:marTop w:val="0"/>
          <w:marBottom w:val="0"/>
          <w:divBdr>
            <w:top w:val="none" w:sz="0" w:space="0" w:color="auto"/>
            <w:left w:val="none" w:sz="0" w:space="0" w:color="auto"/>
            <w:bottom w:val="none" w:sz="0" w:space="0" w:color="auto"/>
            <w:right w:val="none" w:sz="0" w:space="0" w:color="auto"/>
          </w:divBdr>
        </w:div>
        <w:div w:id="1725331455">
          <w:marLeft w:val="640"/>
          <w:marRight w:val="0"/>
          <w:marTop w:val="0"/>
          <w:marBottom w:val="0"/>
          <w:divBdr>
            <w:top w:val="none" w:sz="0" w:space="0" w:color="auto"/>
            <w:left w:val="none" w:sz="0" w:space="0" w:color="auto"/>
            <w:bottom w:val="none" w:sz="0" w:space="0" w:color="auto"/>
            <w:right w:val="none" w:sz="0" w:space="0" w:color="auto"/>
          </w:divBdr>
        </w:div>
        <w:div w:id="584191449">
          <w:marLeft w:val="640"/>
          <w:marRight w:val="0"/>
          <w:marTop w:val="0"/>
          <w:marBottom w:val="0"/>
          <w:divBdr>
            <w:top w:val="none" w:sz="0" w:space="0" w:color="auto"/>
            <w:left w:val="none" w:sz="0" w:space="0" w:color="auto"/>
            <w:bottom w:val="none" w:sz="0" w:space="0" w:color="auto"/>
            <w:right w:val="none" w:sz="0" w:space="0" w:color="auto"/>
          </w:divBdr>
        </w:div>
        <w:div w:id="1434008589">
          <w:marLeft w:val="640"/>
          <w:marRight w:val="0"/>
          <w:marTop w:val="0"/>
          <w:marBottom w:val="0"/>
          <w:divBdr>
            <w:top w:val="none" w:sz="0" w:space="0" w:color="auto"/>
            <w:left w:val="none" w:sz="0" w:space="0" w:color="auto"/>
            <w:bottom w:val="none" w:sz="0" w:space="0" w:color="auto"/>
            <w:right w:val="none" w:sz="0" w:space="0" w:color="auto"/>
          </w:divBdr>
        </w:div>
        <w:div w:id="1782845576">
          <w:marLeft w:val="640"/>
          <w:marRight w:val="0"/>
          <w:marTop w:val="0"/>
          <w:marBottom w:val="0"/>
          <w:divBdr>
            <w:top w:val="none" w:sz="0" w:space="0" w:color="auto"/>
            <w:left w:val="none" w:sz="0" w:space="0" w:color="auto"/>
            <w:bottom w:val="none" w:sz="0" w:space="0" w:color="auto"/>
            <w:right w:val="none" w:sz="0" w:space="0" w:color="auto"/>
          </w:divBdr>
        </w:div>
        <w:div w:id="1013261421">
          <w:marLeft w:val="640"/>
          <w:marRight w:val="0"/>
          <w:marTop w:val="0"/>
          <w:marBottom w:val="0"/>
          <w:divBdr>
            <w:top w:val="none" w:sz="0" w:space="0" w:color="auto"/>
            <w:left w:val="none" w:sz="0" w:space="0" w:color="auto"/>
            <w:bottom w:val="none" w:sz="0" w:space="0" w:color="auto"/>
            <w:right w:val="none" w:sz="0" w:space="0" w:color="auto"/>
          </w:divBdr>
        </w:div>
        <w:div w:id="1955206652">
          <w:marLeft w:val="640"/>
          <w:marRight w:val="0"/>
          <w:marTop w:val="0"/>
          <w:marBottom w:val="0"/>
          <w:divBdr>
            <w:top w:val="none" w:sz="0" w:space="0" w:color="auto"/>
            <w:left w:val="none" w:sz="0" w:space="0" w:color="auto"/>
            <w:bottom w:val="none" w:sz="0" w:space="0" w:color="auto"/>
            <w:right w:val="none" w:sz="0" w:space="0" w:color="auto"/>
          </w:divBdr>
        </w:div>
        <w:div w:id="1759016424">
          <w:marLeft w:val="640"/>
          <w:marRight w:val="0"/>
          <w:marTop w:val="0"/>
          <w:marBottom w:val="0"/>
          <w:divBdr>
            <w:top w:val="none" w:sz="0" w:space="0" w:color="auto"/>
            <w:left w:val="none" w:sz="0" w:space="0" w:color="auto"/>
            <w:bottom w:val="none" w:sz="0" w:space="0" w:color="auto"/>
            <w:right w:val="none" w:sz="0" w:space="0" w:color="auto"/>
          </w:divBdr>
        </w:div>
        <w:div w:id="1891960649">
          <w:marLeft w:val="640"/>
          <w:marRight w:val="0"/>
          <w:marTop w:val="0"/>
          <w:marBottom w:val="0"/>
          <w:divBdr>
            <w:top w:val="none" w:sz="0" w:space="0" w:color="auto"/>
            <w:left w:val="none" w:sz="0" w:space="0" w:color="auto"/>
            <w:bottom w:val="none" w:sz="0" w:space="0" w:color="auto"/>
            <w:right w:val="none" w:sz="0" w:space="0" w:color="auto"/>
          </w:divBdr>
        </w:div>
        <w:div w:id="1988971057">
          <w:marLeft w:val="640"/>
          <w:marRight w:val="0"/>
          <w:marTop w:val="0"/>
          <w:marBottom w:val="0"/>
          <w:divBdr>
            <w:top w:val="none" w:sz="0" w:space="0" w:color="auto"/>
            <w:left w:val="none" w:sz="0" w:space="0" w:color="auto"/>
            <w:bottom w:val="none" w:sz="0" w:space="0" w:color="auto"/>
            <w:right w:val="none" w:sz="0" w:space="0" w:color="auto"/>
          </w:divBdr>
        </w:div>
        <w:div w:id="1707027560">
          <w:marLeft w:val="640"/>
          <w:marRight w:val="0"/>
          <w:marTop w:val="0"/>
          <w:marBottom w:val="0"/>
          <w:divBdr>
            <w:top w:val="none" w:sz="0" w:space="0" w:color="auto"/>
            <w:left w:val="none" w:sz="0" w:space="0" w:color="auto"/>
            <w:bottom w:val="none" w:sz="0" w:space="0" w:color="auto"/>
            <w:right w:val="none" w:sz="0" w:space="0" w:color="auto"/>
          </w:divBdr>
        </w:div>
        <w:div w:id="919556805">
          <w:marLeft w:val="640"/>
          <w:marRight w:val="0"/>
          <w:marTop w:val="0"/>
          <w:marBottom w:val="0"/>
          <w:divBdr>
            <w:top w:val="none" w:sz="0" w:space="0" w:color="auto"/>
            <w:left w:val="none" w:sz="0" w:space="0" w:color="auto"/>
            <w:bottom w:val="none" w:sz="0" w:space="0" w:color="auto"/>
            <w:right w:val="none" w:sz="0" w:space="0" w:color="auto"/>
          </w:divBdr>
        </w:div>
        <w:div w:id="1626307736">
          <w:marLeft w:val="640"/>
          <w:marRight w:val="0"/>
          <w:marTop w:val="0"/>
          <w:marBottom w:val="0"/>
          <w:divBdr>
            <w:top w:val="none" w:sz="0" w:space="0" w:color="auto"/>
            <w:left w:val="none" w:sz="0" w:space="0" w:color="auto"/>
            <w:bottom w:val="none" w:sz="0" w:space="0" w:color="auto"/>
            <w:right w:val="none" w:sz="0" w:space="0" w:color="auto"/>
          </w:divBdr>
        </w:div>
        <w:div w:id="1955091444">
          <w:marLeft w:val="640"/>
          <w:marRight w:val="0"/>
          <w:marTop w:val="0"/>
          <w:marBottom w:val="0"/>
          <w:divBdr>
            <w:top w:val="none" w:sz="0" w:space="0" w:color="auto"/>
            <w:left w:val="none" w:sz="0" w:space="0" w:color="auto"/>
            <w:bottom w:val="none" w:sz="0" w:space="0" w:color="auto"/>
            <w:right w:val="none" w:sz="0" w:space="0" w:color="auto"/>
          </w:divBdr>
        </w:div>
        <w:div w:id="1564758473">
          <w:marLeft w:val="640"/>
          <w:marRight w:val="0"/>
          <w:marTop w:val="0"/>
          <w:marBottom w:val="0"/>
          <w:divBdr>
            <w:top w:val="none" w:sz="0" w:space="0" w:color="auto"/>
            <w:left w:val="none" w:sz="0" w:space="0" w:color="auto"/>
            <w:bottom w:val="none" w:sz="0" w:space="0" w:color="auto"/>
            <w:right w:val="none" w:sz="0" w:space="0" w:color="auto"/>
          </w:divBdr>
        </w:div>
        <w:div w:id="879240601">
          <w:marLeft w:val="640"/>
          <w:marRight w:val="0"/>
          <w:marTop w:val="0"/>
          <w:marBottom w:val="0"/>
          <w:divBdr>
            <w:top w:val="none" w:sz="0" w:space="0" w:color="auto"/>
            <w:left w:val="none" w:sz="0" w:space="0" w:color="auto"/>
            <w:bottom w:val="none" w:sz="0" w:space="0" w:color="auto"/>
            <w:right w:val="none" w:sz="0" w:space="0" w:color="auto"/>
          </w:divBdr>
        </w:div>
        <w:div w:id="1918705347">
          <w:marLeft w:val="640"/>
          <w:marRight w:val="0"/>
          <w:marTop w:val="0"/>
          <w:marBottom w:val="0"/>
          <w:divBdr>
            <w:top w:val="none" w:sz="0" w:space="0" w:color="auto"/>
            <w:left w:val="none" w:sz="0" w:space="0" w:color="auto"/>
            <w:bottom w:val="none" w:sz="0" w:space="0" w:color="auto"/>
            <w:right w:val="none" w:sz="0" w:space="0" w:color="auto"/>
          </w:divBdr>
        </w:div>
        <w:div w:id="1005866002">
          <w:marLeft w:val="640"/>
          <w:marRight w:val="0"/>
          <w:marTop w:val="0"/>
          <w:marBottom w:val="0"/>
          <w:divBdr>
            <w:top w:val="none" w:sz="0" w:space="0" w:color="auto"/>
            <w:left w:val="none" w:sz="0" w:space="0" w:color="auto"/>
            <w:bottom w:val="none" w:sz="0" w:space="0" w:color="auto"/>
            <w:right w:val="none" w:sz="0" w:space="0" w:color="auto"/>
          </w:divBdr>
        </w:div>
        <w:div w:id="1813719191">
          <w:marLeft w:val="640"/>
          <w:marRight w:val="0"/>
          <w:marTop w:val="0"/>
          <w:marBottom w:val="0"/>
          <w:divBdr>
            <w:top w:val="none" w:sz="0" w:space="0" w:color="auto"/>
            <w:left w:val="none" w:sz="0" w:space="0" w:color="auto"/>
            <w:bottom w:val="none" w:sz="0" w:space="0" w:color="auto"/>
            <w:right w:val="none" w:sz="0" w:space="0" w:color="auto"/>
          </w:divBdr>
        </w:div>
        <w:div w:id="936327563">
          <w:marLeft w:val="640"/>
          <w:marRight w:val="0"/>
          <w:marTop w:val="0"/>
          <w:marBottom w:val="0"/>
          <w:divBdr>
            <w:top w:val="none" w:sz="0" w:space="0" w:color="auto"/>
            <w:left w:val="none" w:sz="0" w:space="0" w:color="auto"/>
            <w:bottom w:val="none" w:sz="0" w:space="0" w:color="auto"/>
            <w:right w:val="none" w:sz="0" w:space="0" w:color="auto"/>
          </w:divBdr>
        </w:div>
        <w:div w:id="714499541">
          <w:marLeft w:val="640"/>
          <w:marRight w:val="0"/>
          <w:marTop w:val="0"/>
          <w:marBottom w:val="0"/>
          <w:divBdr>
            <w:top w:val="none" w:sz="0" w:space="0" w:color="auto"/>
            <w:left w:val="none" w:sz="0" w:space="0" w:color="auto"/>
            <w:bottom w:val="none" w:sz="0" w:space="0" w:color="auto"/>
            <w:right w:val="none" w:sz="0" w:space="0" w:color="auto"/>
          </w:divBdr>
        </w:div>
        <w:div w:id="821314928">
          <w:marLeft w:val="640"/>
          <w:marRight w:val="0"/>
          <w:marTop w:val="0"/>
          <w:marBottom w:val="0"/>
          <w:divBdr>
            <w:top w:val="none" w:sz="0" w:space="0" w:color="auto"/>
            <w:left w:val="none" w:sz="0" w:space="0" w:color="auto"/>
            <w:bottom w:val="none" w:sz="0" w:space="0" w:color="auto"/>
            <w:right w:val="none" w:sz="0" w:space="0" w:color="auto"/>
          </w:divBdr>
        </w:div>
        <w:div w:id="90903211">
          <w:marLeft w:val="640"/>
          <w:marRight w:val="0"/>
          <w:marTop w:val="0"/>
          <w:marBottom w:val="0"/>
          <w:divBdr>
            <w:top w:val="none" w:sz="0" w:space="0" w:color="auto"/>
            <w:left w:val="none" w:sz="0" w:space="0" w:color="auto"/>
            <w:bottom w:val="none" w:sz="0" w:space="0" w:color="auto"/>
            <w:right w:val="none" w:sz="0" w:space="0" w:color="auto"/>
          </w:divBdr>
        </w:div>
        <w:div w:id="1176269933">
          <w:marLeft w:val="640"/>
          <w:marRight w:val="0"/>
          <w:marTop w:val="0"/>
          <w:marBottom w:val="0"/>
          <w:divBdr>
            <w:top w:val="none" w:sz="0" w:space="0" w:color="auto"/>
            <w:left w:val="none" w:sz="0" w:space="0" w:color="auto"/>
            <w:bottom w:val="none" w:sz="0" w:space="0" w:color="auto"/>
            <w:right w:val="none" w:sz="0" w:space="0" w:color="auto"/>
          </w:divBdr>
        </w:div>
        <w:div w:id="539707704">
          <w:marLeft w:val="640"/>
          <w:marRight w:val="0"/>
          <w:marTop w:val="0"/>
          <w:marBottom w:val="0"/>
          <w:divBdr>
            <w:top w:val="none" w:sz="0" w:space="0" w:color="auto"/>
            <w:left w:val="none" w:sz="0" w:space="0" w:color="auto"/>
            <w:bottom w:val="none" w:sz="0" w:space="0" w:color="auto"/>
            <w:right w:val="none" w:sz="0" w:space="0" w:color="auto"/>
          </w:divBdr>
        </w:div>
        <w:div w:id="1975716969">
          <w:marLeft w:val="640"/>
          <w:marRight w:val="0"/>
          <w:marTop w:val="0"/>
          <w:marBottom w:val="0"/>
          <w:divBdr>
            <w:top w:val="none" w:sz="0" w:space="0" w:color="auto"/>
            <w:left w:val="none" w:sz="0" w:space="0" w:color="auto"/>
            <w:bottom w:val="none" w:sz="0" w:space="0" w:color="auto"/>
            <w:right w:val="none" w:sz="0" w:space="0" w:color="auto"/>
          </w:divBdr>
        </w:div>
        <w:div w:id="902980759">
          <w:marLeft w:val="640"/>
          <w:marRight w:val="0"/>
          <w:marTop w:val="0"/>
          <w:marBottom w:val="0"/>
          <w:divBdr>
            <w:top w:val="none" w:sz="0" w:space="0" w:color="auto"/>
            <w:left w:val="none" w:sz="0" w:space="0" w:color="auto"/>
            <w:bottom w:val="none" w:sz="0" w:space="0" w:color="auto"/>
            <w:right w:val="none" w:sz="0" w:space="0" w:color="auto"/>
          </w:divBdr>
        </w:div>
        <w:div w:id="275144025">
          <w:marLeft w:val="640"/>
          <w:marRight w:val="0"/>
          <w:marTop w:val="0"/>
          <w:marBottom w:val="0"/>
          <w:divBdr>
            <w:top w:val="none" w:sz="0" w:space="0" w:color="auto"/>
            <w:left w:val="none" w:sz="0" w:space="0" w:color="auto"/>
            <w:bottom w:val="none" w:sz="0" w:space="0" w:color="auto"/>
            <w:right w:val="none" w:sz="0" w:space="0" w:color="auto"/>
          </w:divBdr>
        </w:div>
        <w:div w:id="1000039909">
          <w:marLeft w:val="640"/>
          <w:marRight w:val="0"/>
          <w:marTop w:val="0"/>
          <w:marBottom w:val="0"/>
          <w:divBdr>
            <w:top w:val="none" w:sz="0" w:space="0" w:color="auto"/>
            <w:left w:val="none" w:sz="0" w:space="0" w:color="auto"/>
            <w:bottom w:val="none" w:sz="0" w:space="0" w:color="auto"/>
            <w:right w:val="none" w:sz="0" w:space="0" w:color="auto"/>
          </w:divBdr>
        </w:div>
        <w:div w:id="727143500">
          <w:marLeft w:val="640"/>
          <w:marRight w:val="0"/>
          <w:marTop w:val="0"/>
          <w:marBottom w:val="0"/>
          <w:divBdr>
            <w:top w:val="none" w:sz="0" w:space="0" w:color="auto"/>
            <w:left w:val="none" w:sz="0" w:space="0" w:color="auto"/>
            <w:bottom w:val="none" w:sz="0" w:space="0" w:color="auto"/>
            <w:right w:val="none" w:sz="0" w:space="0" w:color="auto"/>
          </w:divBdr>
        </w:div>
        <w:div w:id="42757322">
          <w:marLeft w:val="640"/>
          <w:marRight w:val="0"/>
          <w:marTop w:val="0"/>
          <w:marBottom w:val="0"/>
          <w:divBdr>
            <w:top w:val="none" w:sz="0" w:space="0" w:color="auto"/>
            <w:left w:val="none" w:sz="0" w:space="0" w:color="auto"/>
            <w:bottom w:val="none" w:sz="0" w:space="0" w:color="auto"/>
            <w:right w:val="none" w:sz="0" w:space="0" w:color="auto"/>
          </w:divBdr>
        </w:div>
        <w:div w:id="713434211">
          <w:marLeft w:val="640"/>
          <w:marRight w:val="0"/>
          <w:marTop w:val="0"/>
          <w:marBottom w:val="0"/>
          <w:divBdr>
            <w:top w:val="none" w:sz="0" w:space="0" w:color="auto"/>
            <w:left w:val="none" w:sz="0" w:space="0" w:color="auto"/>
            <w:bottom w:val="none" w:sz="0" w:space="0" w:color="auto"/>
            <w:right w:val="none" w:sz="0" w:space="0" w:color="auto"/>
          </w:divBdr>
        </w:div>
        <w:div w:id="1915317560">
          <w:marLeft w:val="640"/>
          <w:marRight w:val="0"/>
          <w:marTop w:val="0"/>
          <w:marBottom w:val="0"/>
          <w:divBdr>
            <w:top w:val="none" w:sz="0" w:space="0" w:color="auto"/>
            <w:left w:val="none" w:sz="0" w:space="0" w:color="auto"/>
            <w:bottom w:val="none" w:sz="0" w:space="0" w:color="auto"/>
            <w:right w:val="none" w:sz="0" w:space="0" w:color="auto"/>
          </w:divBdr>
        </w:div>
        <w:div w:id="789251099">
          <w:marLeft w:val="640"/>
          <w:marRight w:val="0"/>
          <w:marTop w:val="0"/>
          <w:marBottom w:val="0"/>
          <w:divBdr>
            <w:top w:val="none" w:sz="0" w:space="0" w:color="auto"/>
            <w:left w:val="none" w:sz="0" w:space="0" w:color="auto"/>
            <w:bottom w:val="none" w:sz="0" w:space="0" w:color="auto"/>
            <w:right w:val="none" w:sz="0" w:space="0" w:color="auto"/>
          </w:divBdr>
        </w:div>
      </w:divsChild>
    </w:div>
    <w:div w:id="58093611">
      <w:bodyDiv w:val="1"/>
      <w:marLeft w:val="0"/>
      <w:marRight w:val="0"/>
      <w:marTop w:val="0"/>
      <w:marBottom w:val="0"/>
      <w:divBdr>
        <w:top w:val="none" w:sz="0" w:space="0" w:color="auto"/>
        <w:left w:val="none" w:sz="0" w:space="0" w:color="auto"/>
        <w:bottom w:val="none" w:sz="0" w:space="0" w:color="auto"/>
        <w:right w:val="none" w:sz="0" w:space="0" w:color="auto"/>
      </w:divBdr>
      <w:divsChild>
        <w:div w:id="983433919">
          <w:marLeft w:val="640"/>
          <w:marRight w:val="0"/>
          <w:marTop w:val="0"/>
          <w:marBottom w:val="0"/>
          <w:divBdr>
            <w:top w:val="none" w:sz="0" w:space="0" w:color="auto"/>
            <w:left w:val="none" w:sz="0" w:space="0" w:color="auto"/>
            <w:bottom w:val="none" w:sz="0" w:space="0" w:color="auto"/>
            <w:right w:val="none" w:sz="0" w:space="0" w:color="auto"/>
          </w:divBdr>
        </w:div>
        <w:div w:id="1935626282">
          <w:marLeft w:val="640"/>
          <w:marRight w:val="0"/>
          <w:marTop w:val="0"/>
          <w:marBottom w:val="0"/>
          <w:divBdr>
            <w:top w:val="none" w:sz="0" w:space="0" w:color="auto"/>
            <w:left w:val="none" w:sz="0" w:space="0" w:color="auto"/>
            <w:bottom w:val="none" w:sz="0" w:space="0" w:color="auto"/>
            <w:right w:val="none" w:sz="0" w:space="0" w:color="auto"/>
          </w:divBdr>
        </w:div>
        <w:div w:id="2115439014">
          <w:marLeft w:val="640"/>
          <w:marRight w:val="0"/>
          <w:marTop w:val="0"/>
          <w:marBottom w:val="0"/>
          <w:divBdr>
            <w:top w:val="none" w:sz="0" w:space="0" w:color="auto"/>
            <w:left w:val="none" w:sz="0" w:space="0" w:color="auto"/>
            <w:bottom w:val="none" w:sz="0" w:space="0" w:color="auto"/>
            <w:right w:val="none" w:sz="0" w:space="0" w:color="auto"/>
          </w:divBdr>
        </w:div>
        <w:div w:id="1073087756">
          <w:marLeft w:val="640"/>
          <w:marRight w:val="0"/>
          <w:marTop w:val="0"/>
          <w:marBottom w:val="0"/>
          <w:divBdr>
            <w:top w:val="none" w:sz="0" w:space="0" w:color="auto"/>
            <w:left w:val="none" w:sz="0" w:space="0" w:color="auto"/>
            <w:bottom w:val="none" w:sz="0" w:space="0" w:color="auto"/>
            <w:right w:val="none" w:sz="0" w:space="0" w:color="auto"/>
          </w:divBdr>
        </w:div>
        <w:div w:id="666784868">
          <w:marLeft w:val="640"/>
          <w:marRight w:val="0"/>
          <w:marTop w:val="0"/>
          <w:marBottom w:val="0"/>
          <w:divBdr>
            <w:top w:val="none" w:sz="0" w:space="0" w:color="auto"/>
            <w:left w:val="none" w:sz="0" w:space="0" w:color="auto"/>
            <w:bottom w:val="none" w:sz="0" w:space="0" w:color="auto"/>
            <w:right w:val="none" w:sz="0" w:space="0" w:color="auto"/>
          </w:divBdr>
        </w:div>
        <w:div w:id="282923311">
          <w:marLeft w:val="640"/>
          <w:marRight w:val="0"/>
          <w:marTop w:val="0"/>
          <w:marBottom w:val="0"/>
          <w:divBdr>
            <w:top w:val="none" w:sz="0" w:space="0" w:color="auto"/>
            <w:left w:val="none" w:sz="0" w:space="0" w:color="auto"/>
            <w:bottom w:val="none" w:sz="0" w:space="0" w:color="auto"/>
            <w:right w:val="none" w:sz="0" w:space="0" w:color="auto"/>
          </w:divBdr>
        </w:div>
        <w:div w:id="1162357109">
          <w:marLeft w:val="640"/>
          <w:marRight w:val="0"/>
          <w:marTop w:val="0"/>
          <w:marBottom w:val="0"/>
          <w:divBdr>
            <w:top w:val="none" w:sz="0" w:space="0" w:color="auto"/>
            <w:left w:val="none" w:sz="0" w:space="0" w:color="auto"/>
            <w:bottom w:val="none" w:sz="0" w:space="0" w:color="auto"/>
            <w:right w:val="none" w:sz="0" w:space="0" w:color="auto"/>
          </w:divBdr>
        </w:div>
        <w:div w:id="133497276">
          <w:marLeft w:val="640"/>
          <w:marRight w:val="0"/>
          <w:marTop w:val="0"/>
          <w:marBottom w:val="0"/>
          <w:divBdr>
            <w:top w:val="none" w:sz="0" w:space="0" w:color="auto"/>
            <w:left w:val="none" w:sz="0" w:space="0" w:color="auto"/>
            <w:bottom w:val="none" w:sz="0" w:space="0" w:color="auto"/>
            <w:right w:val="none" w:sz="0" w:space="0" w:color="auto"/>
          </w:divBdr>
        </w:div>
        <w:div w:id="313723085">
          <w:marLeft w:val="640"/>
          <w:marRight w:val="0"/>
          <w:marTop w:val="0"/>
          <w:marBottom w:val="0"/>
          <w:divBdr>
            <w:top w:val="none" w:sz="0" w:space="0" w:color="auto"/>
            <w:left w:val="none" w:sz="0" w:space="0" w:color="auto"/>
            <w:bottom w:val="none" w:sz="0" w:space="0" w:color="auto"/>
            <w:right w:val="none" w:sz="0" w:space="0" w:color="auto"/>
          </w:divBdr>
        </w:div>
        <w:div w:id="456341172">
          <w:marLeft w:val="640"/>
          <w:marRight w:val="0"/>
          <w:marTop w:val="0"/>
          <w:marBottom w:val="0"/>
          <w:divBdr>
            <w:top w:val="none" w:sz="0" w:space="0" w:color="auto"/>
            <w:left w:val="none" w:sz="0" w:space="0" w:color="auto"/>
            <w:bottom w:val="none" w:sz="0" w:space="0" w:color="auto"/>
            <w:right w:val="none" w:sz="0" w:space="0" w:color="auto"/>
          </w:divBdr>
        </w:div>
        <w:div w:id="874464622">
          <w:marLeft w:val="640"/>
          <w:marRight w:val="0"/>
          <w:marTop w:val="0"/>
          <w:marBottom w:val="0"/>
          <w:divBdr>
            <w:top w:val="none" w:sz="0" w:space="0" w:color="auto"/>
            <w:left w:val="none" w:sz="0" w:space="0" w:color="auto"/>
            <w:bottom w:val="none" w:sz="0" w:space="0" w:color="auto"/>
            <w:right w:val="none" w:sz="0" w:space="0" w:color="auto"/>
          </w:divBdr>
        </w:div>
        <w:div w:id="877158187">
          <w:marLeft w:val="640"/>
          <w:marRight w:val="0"/>
          <w:marTop w:val="0"/>
          <w:marBottom w:val="0"/>
          <w:divBdr>
            <w:top w:val="none" w:sz="0" w:space="0" w:color="auto"/>
            <w:left w:val="none" w:sz="0" w:space="0" w:color="auto"/>
            <w:bottom w:val="none" w:sz="0" w:space="0" w:color="auto"/>
            <w:right w:val="none" w:sz="0" w:space="0" w:color="auto"/>
          </w:divBdr>
        </w:div>
        <w:div w:id="519393331">
          <w:marLeft w:val="640"/>
          <w:marRight w:val="0"/>
          <w:marTop w:val="0"/>
          <w:marBottom w:val="0"/>
          <w:divBdr>
            <w:top w:val="none" w:sz="0" w:space="0" w:color="auto"/>
            <w:left w:val="none" w:sz="0" w:space="0" w:color="auto"/>
            <w:bottom w:val="none" w:sz="0" w:space="0" w:color="auto"/>
            <w:right w:val="none" w:sz="0" w:space="0" w:color="auto"/>
          </w:divBdr>
        </w:div>
        <w:div w:id="1709526141">
          <w:marLeft w:val="640"/>
          <w:marRight w:val="0"/>
          <w:marTop w:val="0"/>
          <w:marBottom w:val="0"/>
          <w:divBdr>
            <w:top w:val="none" w:sz="0" w:space="0" w:color="auto"/>
            <w:left w:val="none" w:sz="0" w:space="0" w:color="auto"/>
            <w:bottom w:val="none" w:sz="0" w:space="0" w:color="auto"/>
            <w:right w:val="none" w:sz="0" w:space="0" w:color="auto"/>
          </w:divBdr>
        </w:div>
        <w:div w:id="95252310">
          <w:marLeft w:val="640"/>
          <w:marRight w:val="0"/>
          <w:marTop w:val="0"/>
          <w:marBottom w:val="0"/>
          <w:divBdr>
            <w:top w:val="none" w:sz="0" w:space="0" w:color="auto"/>
            <w:left w:val="none" w:sz="0" w:space="0" w:color="auto"/>
            <w:bottom w:val="none" w:sz="0" w:space="0" w:color="auto"/>
            <w:right w:val="none" w:sz="0" w:space="0" w:color="auto"/>
          </w:divBdr>
        </w:div>
        <w:div w:id="1883401344">
          <w:marLeft w:val="640"/>
          <w:marRight w:val="0"/>
          <w:marTop w:val="0"/>
          <w:marBottom w:val="0"/>
          <w:divBdr>
            <w:top w:val="none" w:sz="0" w:space="0" w:color="auto"/>
            <w:left w:val="none" w:sz="0" w:space="0" w:color="auto"/>
            <w:bottom w:val="none" w:sz="0" w:space="0" w:color="auto"/>
            <w:right w:val="none" w:sz="0" w:space="0" w:color="auto"/>
          </w:divBdr>
        </w:div>
        <w:div w:id="98184882">
          <w:marLeft w:val="640"/>
          <w:marRight w:val="0"/>
          <w:marTop w:val="0"/>
          <w:marBottom w:val="0"/>
          <w:divBdr>
            <w:top w:val="none" w:sz="0" w:space="0" w:color="auto"/>
            <w:left w:val="none" w:sz="0" w:space="0" w:color="auto"/>
            <w:bottom w:val="none" w:sz="0" w:space="0" w:color="auto"/>
            <w:right w:val="none" w:sz="0" w:space="0" w:color="auto"/>
          </w:divBdr>
        </w:div>
        <w:div w:id="62409803">
          <w:marLeft w:val="640"/>
          <w:marRight w:val="0"/>
          <w:marTop w:val="0"/>
          <w:marBottom w:val="0"/>
          <w:divBdr>
            <w:top w:val="none" w:sz="0" w:space="0" w:color="auto"/>
            <w:left w:val="none" w:sz="0" w:space="0" w:color="auto"/>
            <w:bottom w:val="none" w:sz="0" w:space="0" w:color="auto"/>
            <w:right w:val="none" w:sz="0" w:space="0" w:color="auto"/>
          </w:divBdr>
        </w:div>
        <w:div w:id="1983384834">
          <w:marLeft w:val="640"/>
          <w:marRight w:val="0"/>
          <w:marTop w:val="0"/>
          <w:marBottom w:val="0"/>
          <w:divBdr>
            <w:top w:val="none" w:sz="0" w:space="0" w:color="auto"/>
            <w:left w:val="none" w:sz="0" w:space="0" w:color="auto"/>
            <w:bottom w:val="none" w:sz="0" w:space="0" w:color="auto"/>
            <w:right w:val="none" w:sz="0" w:space="0" w:color="auto"/>
          </w:divBdr>
        </w:div>
        <w:div w:id="328559430">
          <w:marLeft w:val="640"/>
          <w:marRight w:val="0"/>
          <w:marTop w:val="0"/>
          <w:marBottom w:val="0"/>
          <w:divBdr>
            <w:top w:val="none" w:sz="0" w:space="0" w:color="auto"/>
            <w:left w:val="none" w:sz="0" w:space="0" w:color="auto"/>
            <w:bottom w:val="none" w:sz="0" w:space="0" w:color="auto"/>
            <w:right w:val="none" w:sz="0" w:space="0" w:color="auto"/>
          </w:divBdr>
        </w:div>
        <w:div w:id="2053385171">
          <w:marLeft w:val="640"/>
          <w:marRight w:val="0"/>
          <w:marTop w:val="0"/>
          <w:marBottom w:val="0"/>
          <w:divBdr>
            <w:top w:val="none" w:sz="0" w:space="0" w:color="auto"/>
            <w:left w:val="none" w:sz="0" w:space="0" w:color="auto"/>
            <w:bottom w:val="none" w:sz="0" w:space="0" w:color="auto"/>
            <w:right w:val="none" w:sz="0" w:space="0" w:color="auto"/>
          </w:divBdr>
        </w:div>
        <w:div w:id="1171028218">
          <w:marLeft w:val="640"/>
          <w:marRight w:val="0"/>
          <w:marTop w:val="0"/>
          <w:marBottom w:val="0"/>
          <w:divBdr>
            <w:top w:val="none" w:sz="0" w:space="0" w:color="auto"/>
            <w:left w:val="none" w:sz="0" w:space="0" w:color="auto"/>
            <w:bottom w:val="none" w:sz="0" w:space="0" w:color="auto"/>
            <w:right w:val="none" w:sz="0" w:space="0" w:color="auto"/>
          </w:divBdr>
        </w:div>
        <w:div w:id="1046100660">
          <w:marLeft w:val="640"/>
          <w:marRight w:val="0"/>
          <w:marTop w:val="0"/>
          <w:marBottom w:val="0"/>
          <w:divBdr>
            <w:top w:val="none" w:sz="0" w:space="0" w:color="auto"/>
            <w:left w:val="none" w:sz="0" w:space="0" w:color="auto"/>
            <w:bottom w:val="none" w:sz="0" w:space="0" w:color="auto"/>
            <w:right w:val="none" w:sz="0" w:space="0" w:color="auto"/>
          </w:divBdr>
        </w:div>
        <w:div w:id="913202901">
          <w:marLeft w:val="640"/>
          <w:marRight w:val="0"/>
          <w:marTop w:val="0"/>
          <w:marBottom w:val="0"/>
          <w:divBdr>
            <w:top w:val="none" w:sz="0" w:space="0" w:color="auto"/>
            <w:left w:val="none" w:sz="0" w:space="0" w:color="auto"/>
            <w:bottom w:val="none" w:sz="0" w:space="0" w:color="auto"/>
            <w:right w:val="none" w:sz="0" w:space="0" w:color="auto"/>
          </w:divBdr>
        </w:div>
        <w:div w:id="653684922">
          <w:marLeft w:val="640"/>
          <w:marRight w:val="0"/>
          <w:marTop w:val="0"/>
          <w:marBottom w:val="0"/>
          <w:divBdr>
            <w:top w:val="none" w:sz="0" w:space="0" w:color="auto"/>
            <w:left w:val="none" w:sz="0" w:space="0" w:color="auto"/>
            <w:bottom w:val="none" w:sz="0" w:space="0" w:color="auto"/>
            <w:right w:val="none" w:sz="0" w:space="0" w:color="auto"/>
          </w:divBdr>
        </w:div>
        <w:div w:id="1022513816">
          <w:marLeft w:val="640"/>
          <w:marRight w:val="0"/>
          <w:marTop w:val="0"/>
          <w:marBottom w:val="0"/>
          <w:divBdr>
            <w:top w:val="none" w:sz="0" w:space="0" w:color="auto"/>
            <w:left w:val="none" w:sz="0" w:space="0" w:color="auto"/>
            <w:bottom w:val="none" w:sz="0" w:space="0" w:color="auto"/>
            <w:right w:val="none" w:sz="0" w:space="0" w:color="auto"/>
          </w:divBdr>
        </w:div>
        <w:div w:id="943149504">
          <w:marLeft w:val="640"/>
          <w:marRight w:val="0"/>
          <w:marTop w:val="0"/>
          <w:marBottom w:val="0"/>
          <w:divBdr>
            <w:top w:val="none" w:sz="0" w:space="0" w:color="auto"/>
            <w:left w:val="none" w:sz="0" w:space="0" w:color="auto"/>
            <w:bottom w:val="none" w:sz="0" w:space="0" w:color="auto"/>
            <w:right w:val="none" w:sz="0" w:space="0" w:color="auto"/>
          </w:divBdr>
        </w:div>
        <w:div w:id="1094281423">
          <w:marLeft w:val="640"/>
          <w:marRight w:val="0"/>
          <w:marTop w:val="0"/>
          <w:marBottom w:val="0"/>
          <w:divBdr>
            <w:top w:val="none" w:sz="0" w:space="0" w:color="auto"/>
            <w:left w:val="none" w:sz="0" w:space="0" w:color="auto"/>
            <w:bottom w:val="none" w:sz="0" w:space="0" w:color="auto"/>
            <w:right w:val="none" w:sz="0" w:space="0" w:color="auto"/>
          </w:divBdr>
        </w:div>
        <w:div w:id="1736660648">
          <w:marLeft w:val="640"/>
          <w:marRight w:val="0"/>
          <w:marTop w:val="0"/>
          <w:marBottom w:val="0"/>
          <w:divBdr>
            <w:top w:val="none" w:sz="0" w:space="0" w:color="auto"/>
            <w:left w:val="none" w:sz="0" w:space="0" w:color="auto"/>
            <w:bottom w:val="none" w:sz="0" w:space="0" w:color="auto"/>
            <w:right w:val="none" w:sz="0" w:space="0" w:color="auto"/>
          </w:divBdr>
        </w:div>
        <w:div w:id="2143762756">
          <w:marLeft w:val="640"/>
          <w:marRight w:val="0"/>
          <w:marTop w:val="0"/>
          <w:marBottom w:val="0"/>
          <w:divBdr>
            <w:top w:val="none" w:sz="0" w:space="0" w:color="auto"/>
            <w:left w:val="none" w:sz="0" w:space="0" w:color="auto"/>
            <w:bottom w:val="none" w:sz="0" w:space="0" w:color="auto"/>
            <w:right w:val="none" w:sz="0" w:space="0" w:color="auto"/>
          </w:divBdr>
        </w:div>
        <w:div w:id="272129631">
          <w:marLeft w:val="640"/>
          <w:marRight w:val="0"/>
          <w:marTop w:val="0"/>
          <w:marBottom w:val="0"/>
          <w:divBdr>
            <w:top w:val="none" w:sz="0" w:space="0" w:color="auto"/>
            <w:left w:val="none" w:sz="0" w:space="0" w:color="auto"/>
            <w:bottom w:val="none" w:sz="0" w:space="0" w:color="auto"/>
            <w:right w:val="none" w:sz="0" w:space="0" w:color="auto"/>
          </w:divBdr>
        </w:div>
        <w:div w:id="102967745">
          <w:marLeft w:val="640"/>
          <w:marRight w:val="0"/>
          <w:marTop w:val="0"/>
          <w:marBottom w:val="0"/>
          <w:divBdr>
            <w:top w:val="none" w:sz="0" w:space="0" w:color="auto"/>
            <w:left w:val="none" w:sz="0" w:space="0" w:color="auto"/>
            <w:bottom w:val="none" w:sz="0" w:space="0" w:color="auto"/>
            <w:right w:val="none" w:sz="0" w:space="0" w:color="auto"/>
          </w:divBdr>
        </w:div>
        <w:div w:id="1669208552">
          <w:marLeft w:val="640"/>
          <w:marRight w:val="0"/>
          <w:marTop w:val="0"/>
          <w:marBottom w:val="0"/>
          <w:divBdr>
            <w:top w:val="none" w:sz="0" w:space="0" w:color="auto"/>
            <w:left w:val="none" w:sz="0" w:space="0" w:color="auto"/>
            <w:bottom w:val="none" w:sz="0" w:space="0" w:color="auto"/>
            <w:right w:val="none" w:sz="0" w:space="0" w:color="auto"/>
          </w:divBdr>
        </w:div>
        <w:div w:id="1700158647">
          <w:marLeft w:val="640"/>
          <w:marRight w:val="0"/>
          <w:marTop w:val="0"/>
          <w:marBottom w:val="0"/>
          <w:divBdr>
            <w:top w:val="none" w:sz="0" w:space="0" w:color="auto"/>
            <w:left w:val="none" w:sz="0" w:space="0" w:color="auto"/>
            <w:bottom w:val="none" w:sz="0" w:space="0" w:color="auto"/>
            <w:right w:val="none" w:sz="0" w:space="0" w:color="auto"/>
          </w:divBdr>
        </w:div>
      </w:divsChild>
    </w:div>
    <w:div w:id="63308096">
      <w:bodyDiv w:val="1"/>
      <w:marLeft w:val="0"/>
      <w:marRight w:val="0"/>
      <w:marTop w:val="0"/>
      <w:marBottom w:val="0"/>
      <w:divBdr>
        <w:top w:val="none" w:sz="0" w:space="0" w:color="auto"/>
        <w:left w:val="none" w:sz="0" w:space="0" w:color="auto"/>
        <w:bottom w:val="none" w:sz="0" w:space="0" w:color="auto"/>
        <w:right w:val="none" w:sz="0" w:space="0" w:color="auto"/>
      </w:divBdr>
    </w:div>
    <w:div w:id="63799255">
      <w:bodyDiv w:val="1"/>
      <w:marLeft w:val="0"/>
      <w:marRight w:val="0"/>
      <w:marTop w:val="0"/>
      <w:marBottom w:val="0"/>
      <w:divBdr>
        <w:top w:val="none" w:sz="0" w:space="0" w:color="auto"/>
        <w:left w:val="none" w:sz="0" w:space="0" w:color="auto"/>
        <w:bottom w:val="none" w:sz="0" w:space="0" w:color="auto"/>
        <w:right w:val="none" w:sz="0" w:space="0" w:color="auto"/>
      </w:divBdr>
      <w:divsChild>
        <w:div w:id="364406503">
          <w:marLeft w:val="640"/>
          <w:marRight w:val="0"/>
          <w:marTop w:val="0"/>
          <w:marBottom w:val="0"/>
          <w:divBdr>
            <w:top w:val="none" w:sz="0" w:space="0" w:color="auto"/>
            <w:left w:val="none" w:sz="0" w:space="0" w:color="auto"/>
            <w:bottom w:val="none" w:sz="0" w:space="0" w:color="auto"/>
            <w:right w:val="none" w:sz="0" w:space="0" w:color="auto"/>
          </w:divBdr>
        </w:div>
        <w:div w:id="1278947673">
          <w:marLeft w:val="640"/>
          <w:marRight w:val="0"/>
          <w:marTop w:val="0"/>
          <w:marBottom w:val="0"/>
          <w:divBdr>
            <w:top w:val="none" w:sz="0" w:space="0" w:color="auto"/>
            <w:left w:val="none" w:sz="0" w:space="0" w:color="auto"/>
            <w:bottom w:val="none" w:sz="0" w:space="0" w:color="auto"/>
            <w:right w:val="none" w:sz="0" w:space="0" w:color="auto"/>
          </w:divBdr>
        </w:div>
        <w:div w:id="1209800806">
          <w:marLeft w:val="640"/>
          <w:marRight w:val="0"/>
          <w:marTop w:val="0"/>
          <w:marBottom w:val="0"/>
          <w:divBdr>
            <w:top w:val="none" w:sz="0" w:space="0" w:color="auto"/>
            <w:left w:val="none" w:sz="0" w:space="0" w:color="auto"/>
            <w:bottom w:val="none" w:sz="0" w:space="0" w:color="auto"/>
            <w:right w:val="none" w:sz="0" w:space="0" w:color="auto"/>
          </w:divBdr>
        </w:div>
        <w:div w:id="585382781">
          <w:marLeft w:val="640"/>
          <w:marRight w:val="0"/>
          <w:marTop w:val="0"/>
          <w:marBottom w:val="0"/>
          <w:divBdr>
            <w:top w:val="none" w:sz="0" w:space="0" w:color="auto"/>
            <w:left w:val="none" w:sz="0" w:space="0" w:color="auto"/>
            <w:bottom w:val="none" w:sz="0" w:space="0" w:color="auto"/>
            <w:right w:val="none" w:sz="0" w:space="0" w:color="auto"/>
          </w:divBdr>
        </w:div>
        <w:div w:id="1127894632">
          <w:marLeft w:val="640"/>
          <w:marRight w:val="0"/>
          <w:marTop w:val="0"/>
          <w:marBottom w:val="0"/>
          <w:divBdr>
            <w:top w:val="none" w:sz="0" w:space="0" w:color="auto"/>
            <w:left w:val="none" w:sz="0" w:space="0" w:color="auto"/>
            <w:bottom w:val="none" w:sz="0" w:space="0" w:color="auto"/>
            <w:right w:val="none" w:sz="0" w:space="0" w:color="auto"/>
          </w:divBdr>
        </w:div>
        <w:div w:id="313920202">
          <w:marLeft w:val="640"/>
          <w:marRight w:val="0"/>
          <w:marTop w:val="0"/>
          <w:marBottom w:val="0"/>
          <w:divBdr>
            <w:top w:val="none" w:sz="0" w:space="0" w:color="auto"/>
            <w:left w:val="none" w:sz="0" w:space="0" w:color="auto"/>
            <w:bottom w:val="none" w:sz="0" w:space="0" w:color="auto"/>
            <w:right w:val="none" w:sz="0" w:space="0" w:color="auto"/>
          </w:divBdr>
        </w:div>
        <w:div w:id="1907302972">
          <w:marLeft w:val="640"/>
          <w:marRight w:val="0"/>
          <w:marTop w:val="0"/>
          <w:marBottom w:val="0"/>
          <w:divBdr>
            <w:top w:val="none" w:sz="0" w:space="0" w:color="auto"/>
            <w:left w:val="none" w:sz="0" w:space="0" w:color="auto"/>
            <w:bottom w:val="none" w:sz="0" w:space="0" w:color="auto"/>
            <w:right w:val="none" w:sz="0" w:space="0" w:color="auto"/>
          </w:divBdr>
        </w:div>
        <w:div w:id="1700857214">
          <w:marLeft w:val="640"/>
          <w:marRight w:val="0"/>
          <w:marTop w:val="0"/>
          <w:marBottom w:val="0"/>
          <w:divBdr>
            <w:top w:val="none" w:sz="0" w:space="0" w:color="auto"/>
            <w:left w:val="none" w:sz="0" w:space="0" w:color="auto"/>
            <w:bottom w:val="none" w:sz="0" w:space="0" w:color="auto"/>
            <w:right w:val="none" w:sz="0" w:space="0" w:color="auto"/>
          </w:divBdr>
        </w:div>
        <w:div w:id="775439329">
          <w:marLeft w:val="640"/>
          <w:marRight w:val="0"/>
          <w:marTop w:val="0"/>
          <w:marBottom w:val="0"/>
          <w:divBdr>
            <w:top w:val="none" w:sz="0" w:space="0" w:color="auto"/>
            <w:left w:val="none" w:sz="0" w:space="0" w:color="auto"/>
            <w:bottom w:val="none" w:sz="0" w:space="0" w:color="auto"/>
            <w:right w:val="none" w:sz="0" w:space="0" w:color="auto"/>
          </w:divBdr>
        </w:div>
        <w:div w:id="855077472">
          <w:marLeft w:val="640"/>
          <w:marRight w:val="0"/>
          <w:marTop w:val="0"/>
          <w:marBottom w:val="0"/>
          <w:divBdr>
            <w:top w:val="none" w:sz="0" w:space="0" w:color="auto"/>
            <w:left w:val="none" w:sz="0" w:space="0" w:color="auto"/>
            <w:bottom w:val="none" w:sz="0" w:space="0" w:color="auto"/>
            <w:right w:val="none" w:sz="0" w:space="0" w:color="auto"/>
          </w:divBdr>
        </w:div>
        <w:div w:id="1987122591">
          <w:marLeft w:val="640"/>
          <w:marRight w:val="0"/>
          <w:marTop w:val="0"/>
          <w:marBottom w:val="0"/>
          <w:divBdr>
            <w:top w:val="none" w:sz="0" w:space="0" w:color="auto"/>
            <w:left w:val="none" w:sz="0" w:space="0" w:color="auto"/>
            <w:bottom w:val="none" w:sz="0" w:space="0" w:color="auto"/>
            <w:right w:val="none" w:sz="0" w:space="0" w:color="auto"/>
          </w:divBdr>
        </w:div>
        <w:div w:id="2101638392">
          <w:marLeft w:val="640"/>
          <w:marRight w:val="0"/>
          <w:marTop w:val="0"/>
          <w:marBottom w:val="0"/>
          <w:divBdr>
            <w:top w:val="none" w:sz="0" w:space="0" w:color="auto"/>
            <w:left w:val="none" w:sz="0" w:space="0" w:color="auto"/>
            <w:bottom w:val="none" w:sz="0" w:space="0" w:color="auto"/>
            <w:right w:val="none" w:sz="0" w:space="0" w:color="auto"/>
          </w:divBdr>
        </w:div>
        <w:div w:id="2085448227">
          <w:marLeft w:val="640"/>
          <w:marRight w:val="0"/>
          <w:marTop w:val="0"/>
          <w:marBottom w:val="0"/>
          <w:divBdr>
            <w:top w:val="none" w:sz="0" w:space="0" w:color="auto"/>
            <w:left w:val="none" w:sz="0" w:space="0" w:color="auto"/>
            <w:bottom w:val="none" w:sz="0" w:space="0" w:color="auto"/>
            <w:right w:val="none" w:sz="0" w:space="0" w:color="auto"/>
          </w:divBdr>
        </w:div>
        <w:div w:id="1708485751">
          <w:marLeft w:val="640"/>
          <w:marRight w:val="0"/>
          <w:marTop w:val="0"/>
          <w:marBottom w:val="0"/>
          <w:divBdr>
            <w:top w:val="none" w:sz="0" w:space="0" w:color="auto"/>
            <w:left w:val="none" w:sz="0" w:space="0" w:color="auto"/>
            <w:bottom w:val="none" w:sz="0" w:space="0" w:color="auto"/>
            <w:right w:val="none" w:sz="0" w:space="0" w:color="auto"/>
          </w:divBdr>
        </w:div>
        <w:div w:id="1281380801">
          <w:marLeft w:val="640"/>
          <w:marRight w:val="0"/>
          <w:marTop w:val="0"/>
          <w:marBottom w:val="0"/>
          <w:divBdr>
            <w:top w:val="none" w:sz="0" w:space="0" w:color="auto"/>
            <w:left w:val="none" w:sz="0" w:space="0" w:color="auto"/>
            <w:bottom w:val="none" w:sz="0" w:space="0" w:color="auto"/>
            <w:right w:val="none" w:sz="0" w:space="0" w:color="auto"/>
          </w:divBdr>
        </w:div>
        <w:div w:id="170724497">
          <w:marLeft w:val="640"/>
          <w:marRight w:val="0"/>
          <w:marTop w:val="0"/>
          <w:marBottom w:val="0"/>
          <w:divBdr>
            <w:top w:val="none" w:sz="0" w:space="0" w:color="auto"/>
            <w:left w:val="none" w:sz="0" w:space="0" w:color="auto"/>
            <w:bottom w:val="none" w:sz="0" w:space="0" w:color="auto"/>
            <w:right w:val="none" w:sz="0" w:space="0" w:color="auto"/>
          </w:divBdr>
        </w:div>
        <w:div w:id="339936211">
          <w:marLeft w:val="640"/>
          <w:marRight w:val="0"/>
          <w:marTop w:val="0"/>
          <w:marBottom w:val="0"/>
          <w:divBdr>
            <w:top w:val="none" w:sz="0" w:space="0" w:color="auto"/>
            <w:left w:val="none" w:sz="0" w:space="0" w:color="auto"/>
            <w:bottom w:val="none" w:sz="0" w:space="0" w:color="auto"/>
            <w:right w:val="none" w:sz="0" w:space="0" w:color="auto"/>
          </w:divBdr>
        </w:div>
        <w:div w:id="1180974989">
          <w:marLeft w:val="640"/>
          <w:marRight w:val="0"/>
          <w:marTop w:val="0"/>
          <w:marBottom w:val="0"/>
          <w:divBdr>
            <w:top w:val="none" w:sz="0" w:space="0" w:color="auto"/>
            <w:left w:val="none" w:sz="0" w:space="0" w:color="auto"/>
            <w:bottom w:val="none" w:sz="0" w:space="0" w:color="auto"/>
            <w:right w:val="none" w:sz="0" w:space="0" w:color="auto"/>
          </w:divBdr>
        </w:div>
        <w:div w:id="201795657">
          <w:marLeft w:val="640"/>
          <w:marRight w:val="0"/>
          <w:marTop w:val="0"/>
          <w:marBottom w:val="0"/>
          <w:divBdr>
            <w:top w:val="none" w:sz="0" w:space="0" w:color="auto"/>
            <w:left w:val="none" w:sz="0" w:space="0" w:color="auto"/>
            <w:bottom w:val="none" w:sz="0" w:space="0" w:color="auto"/>
            <w:right w:val="none" w:sz="0" w:space="0" w:color="auto"/>
          </w:divBdr>
        </w:div>
        <w:div w:id="49042157">
          <w:marLeft w:val="640"/>
          <w:marRight w:val="0"/>
          <w:marTop w:val="0"/>
          <w:marBottom w:val="0"/>
          <w:divBdr>
            <w:top w:val="none" w:sz="0" w:space="0" w:color="auto"/>
            <w:left w:val="none" w:sz="0" w:space="0" w:color="auto"/>
            <w:bottom w:val="none" w:sz="0" w:space="0" w:color="auto"/>
            <w:right w:val="none" w:sz="0" w:space="0" w:color="auto"/>
          </w:divBdr>
        </w:div>
        <w:div w:id="1592811973">
          <w:marLeft w:val="640"/>
          <w:marRight w:val="0"/>
          <w:marTop w:val="0"/>
          <w:marBottom w:val="0"/>
          <w:divBdr>
            <w:top w:val="none" w:sz="0" w:space="0" w:color="auto"/>
            <w:left w:val="none" w:sz="0" w:space="0" w:color="auto"/>
            <w:bottom w:val="none" w:sz="0" w:space="0" w:color="auto"/>
            <w:right w:val="none" w:sz="0" w:space="0" w:color="auto"/>
          </w:divBdr>
        </w:div>
        <w:div w:id="2028095970">
          <w:marLeft w:val="640"/>
          <w:marRight w:val="0"/>
          <w:marTop w:val="0"/>
          <w:marBottom w:val="0"/>
          <w:divBdr>
            <w:top w:val="none" w:sz="0" w:space="0" w:color="auto"/>
            <w:left w:val="none" w:sz="0" w:space="0" w:color="auto"/>
            <w:bottom w:val="none" w:sz="0" w:space="0" w:color="auto"/>
            <w:right w:val="none" w:sz="0" w:space="0" w:color="auto"/>
          </w:divBdr>
        </w:div>
        <w:div w:id="1867521040">
          <w:marLeft w:val="640"/>
          <w:marRight w:val="0"/>
          <w:marTop w:val="0"/>
          <w:marBottom w:val="0"/>
          <w:divBdr>
            <w:top w:val="none" w:sz="0" w:space="0" w:color="auto"/>
            <w:left w:val="none" w:sz="0" w:space="0" w:color="auto"/>
            <w:bottom w:val="none" w:sz="0" w:space="0" w:color="auto"/>
            <w:right w:val="none" w:sz="0" w:space="0" w:color="auto"/>
          </w:divBdr>
        </w:div>
        <w:div w:id="731342917">
          <w:marLeft w:val="640"/>
          <w:marRight w:val="0"/>
          <w:marTop w:val="0"/>
          <w:marBottom w:val="0"/>
          <w:divBdr>
            <w:top w:val="none" w:sz="0" w:space="0" w:color="auto"/>
            <w:left w:val="none" w:sz="0" w:space="0" w:color="auto"/>
            <w:bottom w:val="none" w:sz="0" w:space="0" w:color="auto"/>
            <w:right w:val="none" w:sz="0" w:space="0" w:color="auto"/>
          </w:divBdr>
        </w:div>
        <w:div w:id="1416516002">
          <w:marLeft w:val="640"/>
          <w:marRight w:val="0"/>
          <w:marTop w:val="0"/>
          <w:marBottom w:val="0"/>
          <w:divBdr>
            <w:top w:val="none" w:sz="0" w:space="0" w:color="auto"/>
            <w:left w:val="none" w:sz="0" w:space="0" w:color="auto"/>
            <w:bottom w:val="none" w:sz="0" w:space="0" w:color="auto"/>
            <w:right w:val="none" w:sz="0" w:space="0" w:color="auto"/>
          </w:divBdr>
        </w:div>
        <w:div w:id="1710451311">
          <w:marLeft w:val="640"/>
          <w:marRight w:val="0"/>
          <w:marTop w:val="0"/>
          <w:marBottom w:val="0"/>
          <w:divBdr>
            <w:top w:val="none" w:sz="0" w:space="0" w:color="auto"/>
            <w:left w:val="none" w:sz="0" w:space="0" w:color="auto"/>
            <w:bottom w:val="none" w:sz="0" w:space="0" w:color="auto"/>
            <w:right w:val="none" w:sz="0" w:space="0" w:color="auto"/>
          </w:divBdr>
        </w:div>
        <w:div w:id="1318221965">
          <w:marLeft w:val="640"/>
          <w:marRight w:val="0"/>
          <w:marTop w:val="0"/>
          <w:marBottom w:val="0"/>
          <w:divBdr>
            <w:top w:val="none" w:sz="0" w:space="0" w:color="auto"/>
            <w:left w:val="none" w:sz="0" w:space="0" w:color="auto"/>
            <w:bottom w:val="none" w:sz="0" w:space="0" w:color="auto"/>
            <w:right w:val="none" w:sz="0" w:space="0" w:color="auto"/>
          </w:divBdr>
        </w:div>
        <w:div w:id="1420715234">
          <w:marLeft w:val="640"/>
          <w:marRight w:val="0"/>
          <w:marTop w:val="0"/>
          <w:marBottom w:val="0"/>
          <w:divBdr>
            <w:top w:val="none" w:sz="0" w:space="0" w:color="auto"/>
            <w:left w:val="none" w:sz="0" w:space="0" w:color="auto"/>
            <w:bottom w:val="none" w:sz="0" w:space="0" w:color="auto"/>
            <w:right w:val="none" w:sz="0" w:space="0" w:color="auto"/>
          </w:divBdr>
        </w:div>
        <w:div w:id="1186365010">
          <w:marLeft w:val="640"/>
          <w:marRight w:val="0"/>
          <w:marTop w:val="0"/>
          <w:marBottom w:val="0"/>
          <w:divBdr>
            <w:top w:val="none" w:sz="0" w:space="0" w:color="auto"/>
            <w:left w:val="none" w:sz="0" w:space="0" w:color="auto"/>
            <w:bottom w:val="none" w:sz="0" w:space="0" w:color="auto"/>
            <w:right w:val="none" w:sz="0" w:space="0" w:color="auto"/>
          </w:divBdr>
        </w:div>
        <w:div w:id="1222402612">
          <w:marLeft w:val="640"/>
          <w:marRight w:val="0"/>
          <w:marTop w:val="0"/>
          <w:marBottom w:val="0"/>
          <w:divBdr>
            <w:top w:val="none" w:sz="0" w:space="0" w:color="auto"/>
            <w:left w:val="none" w:sz="0" w:space="0" w:color="auto"/>
            <w:bottom w:val="none" w:sz="0" w:space="0" w:color="auto"/>
            <w:right w:val="none" w:sz="0" w:space="0" w:color="auto"/>
          </w:divBdr>
        </w:div>
        <w:div w:id="287858734">
          <w:marLeft w:val="640"/>
          <w:marRight w:val="0"/>
          <w:marTop w:val="0"/>
          <w:marBottom w:val="0"/>
          <w:divBdr>
            <w:top w:val="none" w:sz="0" w:space="0" w:color="auto"/>
            <w:left w:val="none" w:sz="0" w:space="0" w:color="auto"/>
            <w:bottom w:val="none" w:sz="0" w:space="0" w:color="auto"/>
            <w:right w:val="none" w:sz="0" w:space="0" w:color="auto"/>
          </w:divBdr>
        </w:div>
        <w:div w:id="2008634813">
          <w:marLeft w:val="640"/>
          <w:marRight w:val="0"/>
          <w:marTop w:val="0"/>
          <w:marBottom w:val="0"/>
          <w:divBdr>
            <w:top w:val="none" w:sz="0" w:space="0" w:color="auto"/>
            <w:left w:val="none" w:sz="0" w:space="0" w:color="auto"/>
            <w:bottom w:val="none" w:sz="0" w:space="0" w:color="auto"/>
            <w:right w:val="none" w:sz="0" w:space="0" w:color="auto"/>
          </w:divBdr>
        </w:div>
        <w:div w:id="1681927441">
          <w:marLeft w:val="640"/>
          <w:marRight w:val="0"/>
          <w:marTop w:val="0"/>
          <w:marBottom w:val="0"/>
          <w:divBdr>
            <w:top w:val="none" w:sz="0" w:space="0" w:color="auto"/>
            <w:left w:val="none" w:sz="0" w:space="0" w:color="auto"/>
            <w:bottom w:val="none" w:sz="0" w:space="0" w:color="auto"/>
            <w:right w:val="none" w:sz="0" w:space="0" w:color="auto"/>
          </w:divBdr>
        </w:div>
        <w:div w:id="1977903711">
          <w:marLeft w:val="640"/>
          <w:marRight w:val="0"/>
          <w:marTop w:val="0"/>
          <w:marBottom w:val="0"/>
          <w:divBdr>
            <w:top w:val="none" w:sz="0" w:space="0" w:color="auto"/>
            <w:left w:val="none" w:sz="0" w:space="0" w:color="auto"/>
            <w:bottom w:val="none" w:sz="0" w:space="0" w:color="auto"/>
            <w:right w:val="none" w:sz="0" w:space="0" w:color="auto"/>
          </w:divBdr>
        </w:div>
        <w:div w:id="1984964612">
          <w:marLeft w:val="640"/>
          <w:marRight w:val="0"/>
          <w:marTop w:val="0"/>
          <w:marBottom w:val="0"/>
          <w:divBdr>
            <w:top w:val="none" w:sz="0" w:space="0" w:color="auto"/>
            <w:left w:val="none" w:sz="0" w:space="0" w:color="auto"/>
            <w:bottom w:val="none" w:sz="0" w:space="0" w:color="auto"/>
            <w:right w:val="none" w:sz="0" w:space="0" w:color="auto"/>
          </w:divBdr>
        </w:div>
        <w:div w:id="720445081">
          <w:marLeft w:val="640"/>
          <w:marRight w:val="0"/>
          <w:marTop w:val="0"/>
          <w:marBottom w:val="0"/>
          <w:divBdr>
            <w:top w:val="none" w:sz="0" w:space="0" w:color="auto"/>
            <w:left w:val="none" w:sz="0" w:space="0" w:color="auto"/>
            <w:bottom w:val="none" w:sz="0" w:space="0" w:color="auto"/>
            <w:right w:val="none" w:sz="0" w:space="0" w:color="auto"/>
          </w:divBdr>
        </w:div>
        <w:div w:id="1900046456">
          <w:marLeft w:val="640"/>
          <w:marRight w:val="0"/>
          <w:marTop w:val="0"/>
          <w:marBottom w:val="0"/>
          <w:divBdr>
            <w:top w:val="none" w:sz="0" w:space="0" w:color="auto"/>
            <w:left w:val="none" w:sz="0" w:space="0" w:color="auto"/>
            <w:bottom w:val="none" w:sz="0" w:space="0" w:color="auto"/>
            <w:right w:val="none" w:sz="0" w:space="0" w:color="auto"/>
          </w:divBdr>
        </w:div>
        <w:div w:id="1648170268">
          <w:marLeft w:val="640"/>
          <w:marRight w:val="0"/>
          <w:marTop w:val="0"/>
          <w:marBottom w:val="0"/>
          <w:divBdr>
            <w:top w:val="none" w:sz="0" w:space="0" w:color="auto"/>
            <w:left w:val="none" w:sz="0" w:space="0" w:color="auto"/>
            <w:bottom w:val="none" w:sz="0" w:space="0" w:color="auto"/>
            <w:right w:val="none" w:sz="0" w:space="0" w:color="auto"/>
          </w:divBdr>
        </w:div>
        <w:div w:id="1528908155">
          <w:marLeft w:val="640"/>
          <w:marRight w:val="0"/>
          <w:marTop w:val="0"/>
          <w:marBottom w:val="0"/>
          <w:divBdr>
            <w:top w:val="none" w:sz="0" w:space="0" w:color="auto"/>
            <w:left w:val="none" w:sz="0" w:space="0" w:color="auto"/>
            <w:bottom w:val="none" w:sz="0" w:space="0" w:color="auto"/>
            <w:right w:val="none" w:sz="0" w:space="0" w:color="auto"/>
          </w:divBdr>
        </w:div>
        <w:div w:id="558327797">
          <w:marLeft w:val="640"/>
          <w:marRight w:val="0"/>
          <w:marTop w:val="0"/>
          <w:marBottom w:val="0"/>
          <w:divBdr>
            <w:top w:val="none" w:sz="0" w:space="0" w:color="auto"/>
            <w:left w:val="none" w:sz="0" w:space="0" w:color="auto"/>
            <w:bottom w:val="none" w:sz="0" w:space="0" w:color="auto"/>
            <w:right w:val="none" w:sz="0" w:space="0" w:color="auto"/>
          </w:divBdr>
        </w:div>
        <w:div w:id="1235625715">
          <w:marLeft w:val="640"/>
          <w:marRight w:val="0"/>
          <w:marTop w:val="0"/>
          <w:marBottom w:val="0"/>
          <w:divBdr>
            <w:top w:val="none" w:sz="0" w:space="0" w:color="auto"/>
            <w:left w:val="none" w:sz="0" w:space="0" w:color="auto"/>
            <w:bottom w:val="none" w:sz="0" w:space="0" w:color="auto"/>
            <w:right w:val="none" w:sz="0" w:space="0" w:color="auto"/>
          </w:divBdr>
        </w:div>
        <w:div w:id="1409305129">
          <w:marLeft w:val="640"/>
          <w:marRight w:val="0"/>
          <w:marTop w:val="0"/>
          <w:marBottom w:val="0"/>
          <w:divBdr>
            <w:top w:val="none" w:sz="0" w:space="0" w:color="auto"/>
            <w:left w:val="none" w:sz="0" w:space="0" w:color="auto"/>
            <w:bottom w:val="none" w:sz="0" w:space="0" w:color="auto"/>
            <w:right w:val="none" w:sz="0" w:space="0" w:color="auto"/>
          </w:divBdr>
        </w:div>
        <w:div w:id="763887844">
          <w:marLeft w:val="640"/>
          <w:marRight w:val="0"/>
          <w:marTop w:val="0"/>
          <w:marBottom w:val="0"/>
          <w:divBdr>
            <w:top w:val="none" w:sz="0" w:space="0" w:color="auto"/>
            <w:left w:val="none" w:sz="0" w:space="0" w:color="auto"/>
            <w:bottom w:val="none" w:sz="0" w:space="0" w:color="auto"/>
            <w:right w:val="none" w:sz="0" w:space="0" w:color="auto"/>
          </w:divBdr>
        </w:div>
        <w:div w:id="919215635">
          <w:marLeft w:val="640"/>
          <w:marRight w:val="0"/>
          <w:marTop w:val="0"/>
          <w:marBottom w:val="0"/>
          <w:divBdr>
            <w:top w:val="none" w:sz="0" w:space="0" w:color="auto"/>
            <w:left w:val="none" w:sz="0" w:space="0" w:color="auto"/>
            <w:bottom w:val="none" w:sz="0" w:space="0" w:color="auto"/>
            <w:right w:val="none" w:sz="0" w:space="0" w:color="auto"/>
          </w:divBdr>
        </w:div>
        <w:div w:id="1322005006">
          <w:marLeft w:val="640"/>
          <w:marRight w:val="0"/>
          <w:marTop w:val="0"/>
          <w:marBottom w:val="0"/>
          <w:divBdr>
            <w:top w:val="none" w:sz="0" w:space="0" w:color="auto"/>
            <w:left w:val="none" w:sz="0" w:space="0" w:color="auto"/>
            <w:bottom w:val="none" w:sz="0" w:space="0" w:color="auto"/>
            <w:right w:val="none" w:sz="0" w:space="0" w:color="auto"/>
          </w:divBdr>
        </w:div>
        <w:div w:id="1303005313">
          <w:marLeft w:val="640"/>
          <w:marRight w:val="0"/>
          <w:marTop w:val="0"/>
          <w:marBottom w:val="0"/>
          <w:divBdr>
            <w:top w:val="none" w:sz="0" w:space="0" w:color="auto"/>
            <w:left w:val="none" w:sz="0" w:space="0" w:color="auto"/>
            <w:bottom w:val="none" w:sz="0" w:space="0" w:color="auto"/>
            <w:right w:val="none" w:sz="0" w:space="0" w:color="auto"/>
          </w:divBdr>
        </w:div>
        <w:div w:id="317151079">
          <w:marLeft w:val="640"/>
          <w:marRight w:val="0"/>
          <w:marTop w:val="0"/>
          <w:marBottom w:val="0"/>
          <w:divBdr>
            <w:top w:val="none" w:sz="0" w:space="0" w:color="auto"/>
            <w:left w:val="none" w:sz="0" w:space="0" w:color="auto"/>
            <w:bottom w:val="none" w:sz="0" w:space="0" w:color="auto"/>
            <w:right w:val="none" w:sz="0" w:space="0" w:color="auto"/>
          </w:divBdr>
        </w:div>
        <w:div w:id="802695150">
          <w:marLeft w:val="640"/>
          <w:marRight w:val="0"/>
          <w:marTop w:val="0"/>
          <w:marBottom w:val="0"/>
          <w:divBdr>
            <w:top w:val="none" w:sz="0" w:space="0" w:color="auto"/>
            <w:left w:val="none" w:sz="0" w:space="0" w:color="auto"/>
            <w:bottom w:val="none" w:sz="0" w:space="0" w:color="auto"/>
            <w:right w:val="none" w:sz="0" w:space="0" w:color="auto"/>
          </w:divBdr>
        </w:div>
        <w:div w:id="1894731048">
          <w:marLeft w:val="640"/>
          <w:marRight w:val="0"/>
          <w:marTop w:val="0"/>
          <w:marBottom w:val="0"/>
          <w:divBdr>
            <w:top w:val="none" w:sz="0" w:space="0" w:color="auto"/>
            <w:left w:val="none" w:sz="0" w:space="0" w:color="auto"/>
            <w:bottom w:val="none" w:sz="0" w:space="0" w:color="auto"/>
            <w:right w:val="none" w:sz="0" w:space="0" w:color="auto"/>
          </w:divBdr>
        </w:div>
        <w:div w:id="62803096">
          <w:marLeft w:val="640"/>
          <w:marRight w:val="0"/>
          <w:marTop w:val="0"/>
          <w:marBottom w:val="0"/>
          <w:divBdr>
            <w:top w:val="none" w:sz="0" w:space="0" w:color="auto"/>
            <w:left w:val="none" w:sz="0" w:space="0" w:color="auto"/>
            <w:bottom w:val="none" w:sz="0" w:space="0" w:color="auto"/>
            <w:right w:val="none" w:sz="0" w:space="0" w:color="auto"/>
          </w:divBdr>
        </w:div>
        <w:div w:id="235408080">
          <w:marLeft w:val="640"/>
          <w:marRight w:val="0"/>
          <w:marTop w:val="0"/>
          <w:marBottom w:val="0"/>
          <w:divBdr>
            <w:top w:val="none" w:sz="0" w:space="0" w:color="auto"/>
            <w:left w:val="none" w:sz="0" w:space="0" w:color="auto"/>
            <w:bottom w:val="none" w:sz="0" w:space="0" w:color="auto"/>
            <w:right w:val="none" w:sz="0" w:space="0" w:color="auto"/>
          </w:divBdr>
        </w:div>
        <w:div w:id="1416390661">
          <w:marLeft w:val="640"/>
          <w:marRight w:val="0"/>
          <w:marTop w:val="0"/>
          <w:marBottom w:val="0"/>
          <w:divBdr>
            <w:top w:val="none" w:sz="0" w:space="0" w:color="auto"/>
            <w:left w:val="none" w:sz="0" w:space="0" w:color="auto"/>
            <w:bottom w:val="none" w:sz="0" w:space="0" w:color="auto"/>
            <w:right w:val="none" w:sz="0" w:space="0" w:color="auto"/>
          </w:divBdr>
        </w:div>
        <w:div w:id="504437383">
          <w:marLeft w:val="640"/>
          <w:marRight w:val="0"/>
          <w:marTop w:val="0"/>
          <w:marBottom w:val="0"/>
          <w:divBdr>
            <w:top w:val="none" w:sz="0" w:space="0" w:color="auto"/>
            <w:left w:val="none" w:sz="0" w:space="0" w:color="auto"/>
            <w:bottom w:val="none" w:sz="0" w:space="0" w:color="auto"/>
            <w:right w:val="none" w:sz="0" w:space="0" w:color="auto"/>
          </w:divBdr>
        </w:div>
        <w:div w:id="1056781936">
          <w:marLeft w:val="640"/>
          <w:marRight w:val="0"/>
          <w:marTop w:val="0"/>
          <w:marBottom w:val="0"/>
          <w:divBdr>
            <w:top w:val="none" w:sz="0" w:space="0" w:color="auto"/>
            <w:left w:val="none" w:sz="0" w:space="0" w:color="auto"/>
            <w:bottom w:val="none" w:sz="0" w:space="0" w:color="auto"/>
            <w:right w:val="none" w:sz="0" w:space="0" w:color="auto"/>
          </w:divBdr>
        </w:div>
        <w:div w:id="159083998">
          <w:marLeft w:val="640"/>
          <w:marRight w:val="0"/>
          <w:marTop w:val="0"/>
          <w:marBottom w:val="0"/>
          <w:divBdr>
            <w:top w:val="none" w:sz="0" w:space="0" w:color="auto"/>
            <w:left w:val="none" w:sz="0" w:space="0" w:color="auto"/>
            <w:bottom w:val="none" w:sz="0" w:space="0" w:color="auto"/>
            <w:right w:val="none" w:sz="0" w:space="0" w:color="auto"/>
          </w:divBdr>
        </w:div>
      </w:divsChild>
    </w:div>
    <w:div w:id="76829933">
      <w:bodyDiv w:val="1"/>
      <w:marLeft w:val="0"/>
      <w:marRight w:val="0"/>
      <w:marTop w:val="0"/>
      <w:marBottom w:val="0"/>
      <w:divBdr>
        <w:top w:val="none" w:sz="0" w:space="0" w:color="auto"/>
        <w:left w:val="none" w:sz="0" w:space="0" w:color="auto"/>
        <w:bottom w:val="none" w:sz="0" w:space="0" w:color="auto"/>
        <w:right w:val="none" w:sz="0" w:space="0" w:color="auto"/>
      </w:divBdr>
      <w:divsChild>
        <w:div w:id="499583565">
          <w:marLeft w:val="640"/>
          <w:marRight w:val="0"/>
          <w:marTop w:val="0"/>
          <w:marBottom w:val="0"/>
          <w:divBdr>
            <w:top w:val="none" w:sz="0" w:space="0" w:color="auto"/>
            <w:left w:val="none" w:sz="0" w:space="0" w:color="auto"/>
            <w:bottom w:val="none" w:sz="0" w:space="0" w:color="auto"/>
            <w:right w:val="none" w:sz="0" w:space="0" w:color="auto"/>
          </w:divBdr>
        </w:div>
        <w:div w:id="1107232219">
          <w:marLeft w:val="640"/>
          <w:marRight w:val="0"/>
          <w:marTop w:val="0"/>
          <w:marBottom w:val="0"/>
          <w:divBdr>
            <w:top w:val="none" w:sz="0" w:space="0" w:color="auto"/>
            <w:left w:val="none" w:sz="0" w:space="0" w:color="auto"/>
            <w:bottom w:val="none" w:sz="0" w:space="0" w:color="auto"/>
            <w:right w:val="none" w:sz="0" w:space="0" w:color="auto"/>
          </w:divBdr>
        </w:div>
        <w:div w:id="986318105">
          <w:marLeft w:val="640"/>
          <w:marRight w:val="0"/>
          <w:marTop w:val="0"/>
          <w:marBottom w:val="0"/>
          <w:divBdr>
            <w:top w:val="none" w:sz="0" w:space="0" w:color="auto"/>
            <w:left w:val="none" w:sz="0" w:space="0" w:color="auto"/>
            <w:bottom w:val="none" w:sz="0" w:space="0" w:color="auto"/>
            <w:right w:val="none" w:sz="0" w:space="0" w:color="auto"/>
          </w:divBdr>
        </w:div>
        <w:div w:id="525291557">
          <w:marLeft w:val="640"/>
          <w:marRight w:val="0"/>
          <w:marTop w:val="0"/>
          <w:marBottom w:val="0"/>
          <w:divBdr>
            <w:top w:val="none" w:sz="0" w:space="0" w:color="auto"/>
            <w:left w:val="none" w:sz="0" w:space="0" w:color="auto"/>
            <w:bottom w:val="none" w:sz="0" w:space="0" w:color="auto"/>
            <w:right w:val="none" w:sz="0" w:space="0" w:color="auto"/>
          </w:divBdr>
        </w:div>
        <w:div w:id="1215435510">
          <w:marLeft w:val="640"/>
          <w:marRight w:val="0"/>
          <w:marTop w:val="0"/>
          <w:marBottom w:val="0"/>
          <w:divBdr>
            <w:top w:val="none" w:sz="0" w:space="0" w:color="auto"/>
            <w:left w:val="none" w:sz="0" w:space="0" w:color="auto"/>
            <w:bottom w:val="none" w:sz="0" w:space="0" w:color="auto"/>
            <w:right w:val="none" w:sz="0" w:space="0" w:color="auto"/>
          </w:divBdr>
        </w:div>
        <w:div w:id="1902671448">
          <w:marLeft w:val="640"/>
          <w:marRight w:val="0"/>
          <w:marTop w:val="0"/>
          <w:marBottom w:val="0"/>
          <w:divBdr>
            <w:top w:val="none" w:sz="0" w:space="0" w:color="auto"/>
            <w:left w:val="none" w:sz="0" w:space="0" w:color="auto"/>
            <w:bottom w:val="none" w:sz="0" w:space="0" w:color="auto"/>
            <w:right w:val="none" w:sz="0" w:space="0" w:color="auto"/>
          </w:divBdr>
        </w:div>
        <w:div w:id="1190100249">
          <w:marLeft w:val="640"/>
          <w:marRight w:val="0"/>
          <w:marTop w:val="0"/>
          <w:marBottom w:val="0"/>
          <w:divBdr>
            <w:top w:val="none" w:sz="0" w:space="0" w:color="auto"/>
            <w:left w:val="none" w:sz="0" w:space="0" w:color="auto"/>
            <w:bottom w:val="none" w:sz="0" w:space="0" w:color="auto"/>
            <w:right w:val="none" w:sz="0" w:space="0" w:color="auto"/>
          </w:divBdr>
        </w:div>
        <w:div w:id="1677338859">
          <w:marLeft w:val="640"/>
          <w:marRight w:val="0"/>
          <w:marTop w:val="0"/>
          <w:marBottom w:val="0"/>
          <w:divBdr>
            <w:top w:val="none" w:sz="0" w:space="0" w:color="auto"/>
            <w:left w:val="none" w:sz="0" w:space="0" w:color="auto"/>
            <w:bottom w:val="none" w:sz="0" w:space="0" w:color="auto"/>
            <w:right w:val="none" w:sz="0" w:space="0" w:color="auto"/>
          </w:divBdr>
        </w:div>
        <w:div w:id="1277634985">
          <w:marLeft w:val="640"/>
          <w:marRight w:val="0"/>
          <w:marTop w:val="0"/>
          <w:marBottom w:val="0"/>
          <w:divBdr>
            <w:top w:val="none" w:sz="0" w:space="0" w:color="auto"/>
            <w:left w:val="none" w:sz="0" w:space="0" w:color="auto"/>
            <w:bottom w:val="none" w:sz="0" w:space="0" w:color="auto"/>
            <w:right w:val="none" w:sz="0" w:space="0" w:color="auto"/>
          </w:divBdr>
        </w:div>
        <w:div w:id="1148402622">
          <w:marLeft w:val="640"/>
          <w:marRight w:val="0"/>
          <w:marTop w:val="0"/>
          <w:marBottom w:val="0"/>
          <w:divBdr>
            <w:top w:val="none" w:sz="0" w:space="0" w:color="auto"/>
            <w:left w:val="none" w:sz="0" w:space="0" w:color="auto"/>
            <w:bottom w:val="none" w:sz="0" w:space="0" w:color="auto"/>
            <w:right w:val="none" w:sz="0" w:space="0" w:color="auto"/>
          </w:divBdr>
        </w:div>
        <w:div w:id="298153330">
          <w:marLeft w:val="640"/>
          <w:marRight w:val="0"/>
          <w:marTop w:val="0"/>
          <w:marBottom w:val="0"/>
          <w:divBdr>
            <w:top w:val="none" w:sz="0" w:space="0" w:color="auto"/>
            <w:left w:val="none" w:sz="0" w:space="0" w:color="auto"/>
            <w:bottom w:val="none" w:sz="0" w:space="0" w:color="auto"/>
            <w:right w:val="none" w:sz="0" w:space="0" w:color="auto"/>
          </w:divBdr>
        </w:div>
        <w:div w:id="991788208">
          <w:marLeft w:val="640"/>
          <w:marRight w:val="0"/>
          <w:marTop w:val="0"/>
          <w:marBottom w:val="0"/>
          <w:divBdr>
            <w:top w:val="none" w:sz="0" w:space="0" w:color="auto"/>
            <w:left w:val="none" w:sz="0" w:space="0" w:color="auto"/>
            <w:bottom w:val="none" w:sz="0" w:space="0" w:color="auto"/>
            <w:right w:val="none" w:sz="0" w:space="0" w:color="auto"/>
          </w:divBdr>
        </w:div>
        <w:div w:id="506602585">
          <w:marLeft w:val="640"/>
          <w:marRight w:val="0"/>
          <w:marTop w:val="0"/>
          <w:marBottom w:val="0"/>
          <w:divBdr>
            <w:top w:val="none" w:sz="0" w:space="0" w:color="auto"/>
            <w:left w:val="none" w:sz="0" w:space="0" w:color="auto"/>
            <w:bottom w:val="none" w:sz="0" w:space="0" w:color="auto"/>
            <w:right w:val="none" w:sz="0" w:space="0" w:color="auto"/>
          </w:divBdr>
        </w:div>
        <w:div w:id="45031128">
          <w:marLeft w:val="640"/>
          <w:marRight w:val="0"/>
          <w:marTop w:val="0"/>
          <w:marBottom w:val="0"/>
          <w:divBdr>
            <w:top w:val="none" w:sz="0" w:space="0" w:color="auto"/>
            <w:left w:val="none" w:sz="0" w:space="0" w:color="auto"/>
            <w:bottom w:val="none" w:sz="0" w:space="0" w:color="auto"/>
            <w:right w:val="none" w:sz="0" w:space="0" w:color="auto"/>
          </w:divBdr>
        </w:div>
        <w:div w:id="1712463402">
          <w:marLeft w:val="640"/>
          <w:marRight w:val="0"/>
          <w:marTop w:val="0"/>
          <w:marBottom w:val="0"/>
          <w:divBdr>
            <w:top w:val="none" w:sz="0" w:space="0" w:color="auto"/>
            <w:left w:val="none" w:sz="0" w:space="0" w:color="auto"/>
            <w:bottom w:val="none" w:sz="0" w:space="0" w:color="auto"/>
            <w:right w:val="none" w:sz="0" w:space="0" w:color="auto"/>
          </w:divBdr>
        </w:div>
        <w:div w:id="1015308611">
          <w:marLeft w:val="640"/>
          <w:marRight w:val="0"/>
          <w:marTop w:val="0"/>
          <w:marBottom w:val="0"/>
          <w:divBdr>
            <w:top w:val="none" w:sz="0" w:space="0" w:color="auto"/>
            <w:left w:val="none" w:sz="0" w:space="0" w:color="auto"/>
            <w:bottom w:val="none" w:sz="0" w:space="0" w:color="auto"/>
            <w:right w:val="none" w:sz="0" w:space="0" w:color="auto"/>
          </w:divBdr>
        </w:div>
        <w:div w:id="1522473357">
          <w:marLeft w:val="640"/>
          <w:marRight w:val="0"/>
          <w:marTop w:val="0"/>
          <w:marBottom w:val="0"/>
          <w:divBdr>
            <w:top w:val="none" w:sz="0" w:space="0" w:color="auto"/>
            <w:left w:val="none" w:sz="0" w:space="0" w:color="auto"/>
            <w:bottom w:val="none" w:sz="0" w:space="0" w:color="auto"/>
            <w:right w:val="none" w:sz="0" w:space="0" w:color="auto"/>
          </w:divBdr>
        </w:div>
        <w:div w:id="949122023">
          <w:marLeft w:val="640"/>
          <w:marRight w:val="0"/>
          <w:marTop w:val="0"/>
          <w:marBottom w:val="0"/>
          <w:divBdr>
            <w:top w:val="none" w:sz="0" w:space="0" w:color="auto"/>
            <w:left w:val="none" w:sz="0" w:space="0" w:color="auto"/>
            <w:bottom w:val="none" w:sz="0" w:space="0" w:color="auto"/>
            <w:right w:val="none" w:sz="0" w:space="0" w:color="auto"/>
          </w:divBdr>
        </w:div>
        <w:div w:id="80564652">
          <w:marLeft w:val="640"/>
          <w:marRight w:val="0"/>
          <w:marTop w:val="0"/>
          <w:marBottom w:val="0"/>
          <w:divBdr>
            <w:top w:val="none" w:sz="0" w:space="0" w:color="auto"/>
            <w:left w:val="none" w:sz="0" w:space="0" w:color="auto"/>
            <w:bottom w:val="none" w:sz="0" w:space="0" w:color="auto"/>
            <w:right w:val="none" w:sz="0" w:space="0" w:color="auto"/>
          </w:divBdr>
        </w:div>
        <w:div w:id="1703899463">
          <w:marLeft w:val="640"/>
          <w:marRight w:val="0"/>
          <w:marTop w:val="0"/>
          <w:marBottom w:val="0"/>
          <w:divBdr>
            <w:top w:val="none" w:sz="0" w:space="0" w:color="auto"/>
            <w:left w:val="none" w:sz="0" w:space="0" w:color="auto"/>
            <w:bottom w:val="none" w:sz="0" w:space="0" w:color="auto"/>
            <w:right w:val="none" w:sz="0" w:space="0" w:color="auto"/>
          </w:divBdr>
        </w:div>
        <w:div w:id="1745031438">
          <w:marLeft w:val="640"/>
          <w:marRight w:val="0"/>
          <w:marTop w:val="0"/>
          <w:marBottom w:val="0"/>
          <w:divBdr>
            <w:top w:val="none" w:sz="0" w:space="0" w:color="auto"/>
            <w:left w:val="none" w:sz="0" w:space="0" w:color="auto"/>
            <w:bottom w:val="none" w:sz="0" w:space="0" w:color="auto"/>
            <w:right w:val="none" w:sz="0" w:space="0" w:color="auto"/>
          </w:divBdr>
        </w:div>
        <w:div w:id="1105228290">
          <w:marLeft w:val="640"/>
          <w:marRight w:val="0"/>
          <w:marTop w:val="0"/>
          <w:marBottom w:val="0"/>
          <w:divBdr>
            <w:top w:val="none" w:sz="0" w:space="0" w:color="auto"/>
            <w:left w:val="none" w:sz="0" w:space="0" w:color="auto"/>
            <w:bottom w:val="none" w:sz="0" w:space="0" w:color="auto"/>
            <w:right w:val="none" w:sz="0" w:space="0" w:color="auto"/>
          </w:divBdr>
        </w:div>
        <w:div w:id="1405762919">
          <w:marLeft w:val="640"/>
          <w:marRight w:val="0"/>
          <w:marTop w:val="0"/>
          <w:marBottom w:val="0"/>
          <w:divBdr>
            <w:top w:val="none" w:sz="0" w:space="0" w:color="auto"/>
            <w:left w:val="none" w:sz="0" w:space="0" w:color="auto"/>
            <w:bottom w:val="none" w:sz="0" w:space="0" w:color="auto"/>
            <w:right w:val="none" w:sz="0" w:space="0" w:color="auto"/>
          </w:divBdr>
        </w:div>
        <w:div w:id="974259351">
          <w:marLeft w:val="640"/>
          <w:marRight w:val="0"/>
          <w:marTop w:val="0"/>
          <w:marBottom w:val="0"/>
          <w:divBdr>
            <w:top w:val="none" w:sz="0" w:space="0" w:color="auto"/>
            <w:left w:val="none" w:sz="0" w:space="0" w:color="auto"/>
            <w:bottom w:val="none" w:sz="0" w:space="0" w:color="auto"/>
            <w:right w:val="none" w:sz="0" w:space="0" w:color="auto"/>
          </w:divBdr>
        </w:div>
        <w:div w:id="572811194">
          <w:marLeft w:val="640"/>
          <w:marRight w:val="0"/>
          <w:marTop w:val="0"/>
          <w:marBottom w:val="0"/>
          <w:divBdr>
            <w:top w:val="none" w:sz="0" w:space="0" w:color="auto"/>
            <w:left w:val="none" w:sz="0" w:space="0" w:color="auto"/>
            <w:bottom w:val="none" w:sz="0" w:space="0" w:color="auto"/>
            <w:right w:val="none" w:sz="0" w:space="0" w:color="auto"/>
          </w:divBdr>
        </w:div>
        <w:div w:id="61682893">
          <w:marLeft w:val="640"/>
          <w:marRight w:val="0"/>
          <w:marTop w:val="0"/>
          <w:marBottom w:val="0"/>
          <w:divBdr>
            <w:top w:val="none" w:sz="0" w:space="0" w:color="auto"/>
            <w:left w:val="none" w:sz="0" w:space="0" w:color="auto"/>
            <w:bottom w:val="none" w:sz="0" w:space="0" w:color="auto"/>
            <w:right w:val="none" w:sz="0" w:space="0" w:color="auto"/>
          </w:divBdr>
        </w:div>
        <w:div w:id="895748701">
          <w:marLeft w:val="640"/>
          <w:marRight w:val="0"/>
          <w:marTop w:val="0"/>
          <w:marBottom w:val="0"/>
          <w:divBdr>
            <w:top w:val="none" w:sz="0" w:space="0" w:color="auto"/>
            <w:left w:val="none" w:sz="0" w:space="0" w:color="auto"/>
            <w:bottom w:val="none" w:sz="0" w:space="0" w:color="auto"/>
            <w:right w:val="none" w:sz="0" w:space="0" w:color="auto"/>
          </w:divBdr>
        </w:div>
        <w:div w:id="515728250">
          <w:marLeft w:val="640"/>
          <w:marRight w:val="0"/>
          <w:marTop w:val="0"/>
          <w:marBottom w:val="0"/>
          <w:divBdr>
            <w:top w:val="none" w:sz="0" w:space="0" w:color="auto"/>
            <w:left w:val="none" w:sz="0" w:space="0" w:color="auto"/>
            <w:bottom w:val="none" w:sz="0" w:space="0" w:color="auto"/>
            <w:right w:val="none" w:sz="0" w:space="0" w:color="auto"/>
          </w:divBdr>
        </w:div>
        <w:div w:id="1931617744">
          <w:marLeft w:val="640"/>
          <w:marRight w:val="0"/>
          <w:marTop w:val="0"/>
          <w:marBottom w:val="0"/>
          <w:divBdr>
            <w:top w:val="none" w:sz="0" w:space="0" w:color="auto"/>
            <w:left w:val="none" w:sz="0" w:space="0" w:color="auto"/>
            <w:bottom w:val="none" w:sz="0" w:space="0" w:color="auto"/>
            <w:right w:val="none" w:sz="0" w:space="0" w:color="auto"/>
          </w:divBdr>
        </w:div>
        <w:div w:id="901140656">
          <w:marLeft w:val="640"/>
          <w:marRight w:val="0"/>
          <w:marTop w:val="0"/>
          <w:marBottom w:val="0"/>
          <w:divBdr>
            <w:top w:val="none" w:sz="0" w:space="0" w:color="auto"/>
            <w:left w:val="none" w:sz="0" w:space="0" w:color="auto"/>
            <w:bottom w:val="none" w:sz="0" w:space="0" w:color="auto"/>
            <w:right w:val="none" w:sz="0" w:space="0" w:color="auto"/>
          </w:divBdr>
        </w:div>
        <w:div w:id="235626386">
          <w:marLeft w:val="640"/>
          <w:marRight w:val="0"/>
          <w:marTop w:val="0"/>
          <w:marBottom w:val="0"/>
          <w:divBdr>
            <w:top w:val="none" w:sz="0" w:space="0" w:color="auto"/>
            <w:left w:val="none" w:sz="0" w:space="0" w:color="auto"/>
            <w:bottom w:val="none" w:sz="0" w:space="0" w:color="auto"/>
            <w:right w:val="none" w:sz="0" w:space="0" w:color="auto"/>
          </w:divBdr>
        </w:div>
        <w:div w:id="146286208">
          <w:marLeft w:val="640"/>
          <w:marRight w:val="0"/>
          <w:marTop w:val="0"/>
          <w:marBottom w:val="0"/>
          <w:divBdr>
            <w:top w:val="none" w:sz="0" w:space="0" w:color="auto"/>
            <w:left w:val="none" w:sz="0" w:space="0" w:color="auto"/>
            <w:bottom w:val="none" w:sz="0" w:space="0" w:color="auto"/>
            <w:right w:val="none" w:sz="0" w:space="0" w:color="auto"/>
          </w:divBdr>
        </w:div>
        <w:div w:id="258223324">
          <w:marLeft w:val="640"/>
          <w:marRight w:val="0"/>
          <w:marTop w:val="0"/>
          <w:marBottom w:val="0"/>
          <w:divBdr>
            <w:top w:val="none" w:sz="0" w:space="0" w:color="auto"/>
            <w:left w:val="none" w:sz="0" w:space="0" w:color="auto"/>
            <w:bottom w:val="none" w:sz="0" w:space="0" w:color="auto"/>
            <w:right w:val="none" w:sz="0" w:space="0" w:color="auto"/>
          </w:divBdr>
        </w:div>
        <w:div w:id="197008776">
          <w:marLeft w:val="640"/>
          <w:marRight w:val="0"/>
          <w:marTop w:val="0"/>
          <w:marBottom w:val="0"/>
          <w:divBdr>
            <w:top w:val="none" w:sz="0" w:space="0" w:color="auto"/>
            <w:left w:val="none" w:sz="0" w:space="0" w:color="auto"/>
            <w:bottom w:val="none" w:sz="0" w:space="0" w:color="auto"/>
            <w:right w:val="none" w:sz="0" w:space="0" w:color="auto"/>
          </w:divBdr>
        </w:div>
        <w:div w:id="1943298610">
          <w:marLeft w:val="640"/>
          <w:marRight w:val="0"/>
          <w:marTop w:val="0"/>
          <w:marBottom w:val="0"/>
          <w:divBdr>
            <w:top w:val="none" w:sz="0" w:space="0" w:color="auto"/>
            <w:left w:val="none" w:sz="0" w:space="0" w:color="auto"/>
            <w:bottom w:val="none" w:sz="0" w:space="0" w:color="auto"/>
            <w:right w:val="none" w:sz="0" w:space="0" w:color="auto"/>
          </w:divBdr>
        </w:div>
        <w:div w:id="936064805">
          <w:marLeft w:val="640"/>
          <w:marRight w:val="0"/>
          <w:marTop w:val="0"/>
          <w:marBottom w:val="0"/>
          <w:divBdr>
            <w:top w:val="none" w:sz="0" w:space="0" w:color="auto"/>
            <w:left w:val="none" w:sz="0" w:space="0" w:color="auto"/>
            <w:bottom w:val="none" w:sz="0" w:space="0" w:color="auto"/>
            <w:right w:val="none" w:sz="0" w:space="0" w:color="auto"/>
          </w:divBdr>
        </w:div>
        <w:div w:id="462894218">
          <w:marLeft w:val="640"/>
          <w:marRight w:val="0"/>
          <w:marTop w:val="0"/>
          <w:marBottom w:val="0"/>
          <w:divBdr>
            <w:top w:val="none" w:sz="0" w:space="0" w:color="auto"/>
            <w:left w:val="none" w:sz="0" w:space="0" w:color="auto"/>
            <w:bottom w:val="none" w:sz="0" w:space="0" w:color="auto"/>
            <w:right w:val="none" w:sz="0" w:space="0" w:color="auto"/>
          </w:divBdr>
        </w:div>
        <w:div w:id="737900835">
          <w:marLeft w:val="640"/>
          <w:marRight w:val="0"/>
          <w:marTop w:val="0"/>
          <w:marBottom w:val="0"/>
          <w:divBdr>
            <w:top w:val="none" w:sz="0" w:space="0" w:color="auto"/>
            <w:left w:val="none" w:sz="0" w:space="0" w:color="auto"/>
            <w:bottom w:val="none" w:sz="0" w:space="0" w:color="auto"/>
            <w:right w:val="none" w:sz="0" w:space="0" w:color="auto"/>
          </w:divBdr>
        </w:div>
        <w:div w:id="1768112445">
          <w:marLeft w:val="640"/>
          <w:marRight w:val="0"/>
          <w:marTop w:val="0"/>
          <w:marBottom w:val="0"/>
          <w:divBdr>
            <w:top w:val="none" w:sz="0" w:space="0" w:color="auto"/>
            <w:left w:val="none" w:sz="0" w:space="0" w:color="auto"/>
            <w:bottom w:val="none" w:sz="0" w:space="0" w:color="auto"/>
            <w:right w:val="none" w:sz="0" w:space="0" w:color="auto"/>
          </w:divBdr>
        </w:div>
        <w:div w:id="1392848263">
          <w:marLeft w:val="640"/>
          <w:marRight w:val="0"/>
          <w:marTop w:val="0"/>
          <w:marBottom w:val="0"/>
          <w:divBdr>
            <w:top w:val="none" w:sz="0" w:space="0" w:color="auto"/>
            <w:left w:val="none" w:sz="0" w:space="0" w:color="auto"/>
            <w:bottom w:val="none" w:sz="0" w:space="0" w:color="auto"/>
            <w:right w:val="none" w:sz="0" w:space="0" w:color="auto"/>
          </w:divBdr>
        </w:div>
        <w:div w:id="655301025">
          <w:marLeft w:val="640"/>
          <w:marRight w:val="0"/>
          <w:marTop w:val="0"/>
          <w:marBottom w:val="0"/>
          <w:divBdr>
            <w:top w:val="none" w:sz="0" w:space="0" w:color="auto"/>
            <w:left w:val="none" w:sz="0" w:space="0" w:color="auto"/>
            <w:bottom w:val="none" w:sz="0" w:space="0" w:color="auto"/>
            <w:right w:val="none" w:sz="0" w:space="0" w:color="auto"/>
          </w:divBdr>
        </w:div>
        <w:div w:id="1161116855">
          <w:marLeft w:val="640"/>
          <w:marRight w:val="0"/>
          <w:marTop w:val="0"/>
          <w:marBottom w:val="0"/>
          <w:divBdr>
            <w:top w:val="none" w:sz="0" w:space="0" w:color="auto"/>
            <w:left w:val="none" w:sz="0" w:space="0" w:color="auto"/>
            <w:bottom w:val="none" w:sz="0" w:space="0" w:color="auto"/>
            <w:right w:val="none" w:sz="0" w:space="0" w:color="auto"/>
          </w:divBdr>
        </w:div>
        <w:div w:id="1200047247">
          <w:marLeft w:val="640"/>
          <w:marRight w:val="0"/>
          <w:marTop w:val="0"/>
          <w:marBottom w:val="0"/>
          <w:divBdr>
            <w:top w:val="none" w:sz="0" w:space="0" w:color="auto"/>
            <w:left w:val="none" w:sz="0" w:space="0" w:color="auto"/>
            <w:bottom w:val="none" w:sz="0" w:space="0" w:color="auto"/>
            <w:right w:val="none" w:sz="0" w:space="0" w:color="auto"/>
          </w:divBdr>
        </w:div>
        <w:div w:id="1104349667">
          <w:marLeft w:val="640"/>
          <w:marRight w:val="0"/>
          <w:marTop w:val="0"/>
          <w:marBottom w:val="0"/>
          <w:divBdr>
            <w:top w:val="none" w:sz="0" w:space="0" w:color="auto"/>
            <w:left w:val="none" w:sz="0" w:space="0" w:color="auto"/>
            <w:bottom w:val="none" w:sz="0" w:space="0" w:color="auto"/>
            <w:right w:val="none" w:sz="0" w:space="0" w:color="auto"/>
          </w:divBdr>
        </w:div>
        <w:div w:id="1416593281">
          <w:marLeft w:val="640"/>
          <w:marRight w:val="0"/>
          <w:marTop w:val="0"/>
          <w:marBottom w:val="0"/>
          <w:divBdr>
            <w:top w:val="none" w:sz="0" w:space="0" w:color="auto"/>
            <w:left w:val="none" w:sz="0" w:space="0" w:color="auto"/>
            <w:bottom w:val="none" w:sz="0" w:space="0" w:color="auto"/>
            <w:right w:val="none" w:sz="0" w:space="0" w:color="auto"/>
          </w:divBdr>
        </w:div>
        <w:div w:id="552426739">
          <w:marLeft w:val="640"/>
          <w:marRight w:val="0"/>
          <w:marTop w:val="0"/>
          <w:marBottom w:val="0"/>
          <w:divBdr>
            <w:top w:val="none" w:sz="0" w:space="0" w:color="auto"/>
            <w:left w:val="none" w:sz="0" w:space="0" w:color="auto"/>
            <w:bottom w:val="none" w:sz="0" w:space="0" w:color="auto"/>
            <w:right w:val="none" w:sz="0" w:space="0" w:color="auto"/>
          </w:divBdr>
        </w:div>
      </w:divsChild>
    </w:div>
    <w:div w:id="77102196">
      <w:bodyDiv w:val="1"/>
      <w:marLeft w:val="0"/>
      <w:marRight w:val="0"/>
      <w:marTop w:val="0"/>
      <w:marBottom w:val="0"/>
      <w:divBdr>
        <w:top w:val="none" w:sz="0" w:space="0" w:color="auto"/>
        <w:left w:val="none" w:sz="0" w:space="0" w:color="auto"/>
        <w:bottom w:val="none" w:sz="0" w:space="0" w:color="auto"/>
        <w:right w:val="none" w:sz="0" w:space="0" w:color="auto"/>
      </w:divBdr>
    </w:div>
    <w:div w:id="77560196">
      <w:bodyDiv w:val="1"/>
      <w:marLeft w:val="0"/>
      <w:marRight w:val="0"/>
      <w:marTop w:val="0"/>
      <w:marBottom w:val="0"/>
      <w:divBdr>
        <w:top w:val="none" w:sz="0" w:space="0" w:color="auto"/>
        <w:left w:val="none" w:sz="0" w:space="0" w:color="auto"/>
        <w:bottom w:val="none" w:sz="0" w:space="0" w:color="auto"/>
        <w:right w:val="none" w:sz="0" w:space="0" w:color="auto"/>
      </w:divBdr>
      <w:divsChild>
        <w:div w:id="1475366861">
          <w:marLeft w:val="3254"/>
          <w:marRight w:val="0"/>
          <w:marTop w:val="240"/>
          <w:marBottom w:val="240"/>
          <w:divBdr>
            <w:top w:val="none" w:sz="0" w:space="0" w:color="auto"/>
            <w:left w:val="none" w:sz="0" w:space="0" w:color="auto"/>
            <w:bottom w:val="none" w:sz="0" w:space="0" w:color="auto"/>
            <w:right w:val="none" w:sz="0" w:space="0" w:color="auto"/>
          </w:divBdr>
        </w:div>
      </w:divsChild>
    </w:div>
    <w:div w:id="80176850">
      <w:bodyDiv w:val="1"/>
      <w:marLeft w:val="0"/>
      <w:marRight w:val="0"/>
      <w:marTop w:val="0"/>
      <w:marBottom w:val="0"/>
      <w:divBdr>
        <w:top w:val="none" w:sz="0" w:space="0" w:color="auto"/>
        <w:left w:val="none" w:sz="0" w:space="0" w:color="auto"/>
        <w:bottom w:val="none" w:sz="0" w:space="0" w:color="auto"/>
        <w:right w:val="none" w:sz="0" w:space="0" w:color="auto"/>
      </w:divBdr>
      <w:divsChild>
        <w:div w:id="463349827">
          <w:marLeft w:val="640"/>
          <w:marRight w:val="0"/>
          <w:marTop w:val="0"/>
          <w:marBottom w:val="0"/>
          <w:divBdr>
            <w:top w:val="none" w:sz="0" w:space="0" w:color="auto"/>
            <w:left w:val="none" w:sz="0" w:space="0" w:color="auto"/>
            <w:bottom w:val="none" w:sz="0" w:space="0" w:color="auto"/>
            <w:right w:val="none" w:sz="0" w:space="0" w:color="auto"/>
          </w:divBdr>
        </w:div>
        <w:div w:id="331376573">
          <w:marLeft w:val="640"/>
          <w:marRight w:val="0"/>
          <w:marTop w:val="0"/>
          <w:marBottom w:val="0"/>
          <w:divBdr>
            <w:top w:val="none" w:sz="0" w:space="0" w:color="auto"/>
            <w:left w:val="none" w:sz="0" w:space="0" w:color="auto"/>
            <w:bottom w:val="none" w:sz="0" w:space="0" w:color="auto"/>
            <w:right w:val="none" w:sz="0" w:space="0" w:color="auto"/>
          </w:divBdr>
        </w:div>
        <w:div w:id="1478110796">
          <w:marLeft w:val="640"/>
          <w:marRight w:val="0"/>
          <w:marTop w:val="0"/>
          <w:marBottom w:val="0"/>
          <w:divBdr>
            <w:top w:val="none" w:sz="0" w:space="0" w:color="auto"/>
            <w:left w:val="none" w:sz="0" w:space="0" w:color="auto"/>
            <w:bottom w:val="none" w:sz="0" w:space="0" w:color="auto"/>
            <w:right w:val="none" w:sz="0" w:space="0" w:color="auto"/>
          </w:divBdr>
        </w:div>
        <w:div w:id="608465322">
          <w:marLeft w:val="640"/>
          <w:marRight w:val="0"/>
          <w:marTop w:val="0"/>
          <w:marBottom w:val="0"/>
          <w:divBdr>
            <w:top w:val="none" w:sz="0" w:space="0" w:color="auto"/>
            <w:left w:val="none" w:sz="0" w:space="0" w:color="auto"/>
            <w:bottom w:val="none" w:sz="0" w:space="0" w:color="auto"/>
            <w:right w:val="none" w:sz="0" w:space="0" w:color="auto"/>
          </w:divBdr>
        </w:div>
        <w:div w:id="1007633155">
          <w:marLeft w:val="640"/>
          <w:marRight w:val="0"/>
          <w:marTop w:val="0"/>
          <w:marBottom w:val="0"/>
          <w:divBdr>
            <w:top w:val="none" w:sz="0" w:space="0" w:color="auto"/>
            <w:left w:val="none" w:sz="0" w:space="0" w:color="auto"/>
            <w:bottom w:val="none" w:sz="0" w:space="0" w:color="auto"/>
            <w:right w:val="none" w:sz="0" w:space="0" w:color="auto"/>
          </w:divBdr>
        </w:div>
        <w:div w:id="1868716926">
          <w:marLeft w:val="640"/>
          <w:marRight w:val="0"/>
          <w:marTop w:val="0"/>
          <w:marBottom w:val="0"/>
          <w:divBdr>
            <w:top w:val="none" w:sz="0" w:space="0" w:color="auto"/>
            <w:left w:val="none" w:sz="0" w:space="0" w:color="auto"/>
            <w:bottom w:val="none" w:sz="0" w:space="0" w:color="auto"/>
            <w:right w:val="none" w:sz="0" w:space="0" w:color="auto"/>
          </w:divBdr>
        </w:div>
        <w:div w:id="453139238">
          <w:marLeft w:val="640"/>
          <w:marRight w:val="0"/>
          <w:marTop w:val="0"/>
          <w:marBottom w:val="0"/>
          <w:divBdr>
            <w:top w:val="none" w:sz="0" w:space="0" w:color="auto"/>
            <w:left w:val="none" w:sz="0" w:space="0" w:color="auto"/>
            <w:bottom w:val="none" w:sz="0" w:space="0" w:color="auto"/>
            <w:right w:val="none" w:sz="0" w:space="0" w:color="auto"/>
          </w:divBdr>
        </w:div>
        <w:div w:id="1401178155">
          <w:marLeft w:val="640"/>
          <w:marRight w:val="0"/>
          <w:marTop w:val="0"/>
          <w:marBottom w:val="0"/>
          <w:divBdr>
            <w:top w:val="none" w:sz="0" w:space="0" w:color="auto"/>
            <w:left w:val="none" w:sz="0" w:space="0" w:color="auto"/>
            <w:bottom w:val="none" w:sz="0" w:space="0" w:color="auto"/>
            <w:right w:val="none" w:sz="0" w:space="0" w:color="auto"/>
          </w:divBdr>
        </w:div>
        <w:div w:id="1087070660">
          <w:marLeft w:val="640"/>
          <w:marRight w:val="0"/>
          <w:marTop w:val="0"/>
          <w:marBottom w:val="0"/>
          <w:divBdr>
            <w:top w:val="none" w:sz="0" w:space="0" w:color="auto"/>
            <w:left w:val="none" w:sz="0" w:space="0" w:color="auto"/>
            <w:bottom w:val="none" w:sz="0" w:space="0" w:color="auto"/>
            <w:right w:val="none" w:sz="0" w:space="0" w:color="auto"/>
          </w:divBdr>
        </w:div>
        <w:div w:id="853684989">
          <w:marLeft w:val="640"/>
          <w:marRight w:val="0"/>
          <w:marTop w:val="0"/>
          <w:marBottom w:val="0"/>
          <w:divBdr>
            <w:top w:val="none" w:sz="0" w:space="0" w:color="auto"/>
            <w:left w:val="none" w:sz="0" w:space="0" w:color="auto"/>
            <w:bottom w:val="none" w:sz="0" w:space="0" w:color="auto"/>
            <w:right w:val="none" w:sz="0" w:space="0" w:color="auto"/>
          </w:divBdr>
        </w:div>
        <w:div w:id="973944069">
          <w:marLeft w:val="640"/>
          <w:marRight w:val="0"/>
          <w:marTop w:val="0"/>
          <w:marBottom w:val="0"/>
          <w:divBdr>
            <w:top w:val="none" w:sz="0" w:space="0" w:color="auto"/>
            <w:left w:val="none" w:sz="0" w:space="0" w:color="auto"/>
            <w:bottom w:val="none" w:sz="0" w:space="0" w:color="auto"/>
            <w:right w:val="none" w:sz="0" w:space="0" w:color="auto"/>
          </w:divBdr>
        </w:div>
        <w:div w:id="664627879">
          <w:marLeft w:val="640"/>
          <w:marRight w:val="0"/>
          <w:marTop w:val="0"/>
          <w:marBottom w:val="0"/>
          <w:divBdr>
            <w:top w:val="none" w:sz="0" w:space="0" w:color="auto"/>
            <w:left w:val="none" w:sz="0" w:space="0" w:color="auto"/>
            <w:bottom w:val="none" w:sz="0" w:space="0" w:color="auto"/>
            <w:right w:val="none" w:sz="0" w:space="0" w:color="auto"/>
          </w:divBdr>
        </w:div>
        <w:div w:id="1059137410">
          <w:marLeft w:val="640"/>
          <w:marRight w:val="0"/>
          <w:marTop w:val="0"/>
          <w:marBottom w:val="0"/>
          <w:divBdr>
            <w:top w:val="none" w:sz="0" w:space="0" w:color="auto"/>
            <w:left w:val="none" w:sz="0" w:space="0" w:color="auto"/>
            <w:bottom w:val="none" w:sz="0" w:space="0" w:color="auto"/>
            <w:right w:val="none" w:sz="0" w:space="0" w:color="auto"/>
          </w:divBdr>
        </w:div>
        <w:div w:id="1132558085">
          <w:marLeft w:val="640"/>
          <w:marRight w:val="0"/>
          <w:marTop w:val="0"/>
          <w:marBottom w:val="0"/>
          <w:divBdr>
            <w:top w:val="none" w:sz="0" w:space="0" w:color="auto"/>
            <w:left w:val="none" w:sz="0" w:space="0" w:color="auto"/>
            <w:bottom w:val="none" w:sz="0" w:space="0" w:color="auto"/>
            <w:right w:val="none" w:sz="0" w:space="0" w:color="auto"/>
          </w:divBdr>
        </w:div>
        <w:div w:id="773088286">
          <w:marLeft w:val="640"/>
          <w:marRight w:val="0"/>
          <w:marTop w:val="0"/>
          <w:marBottom w:val="0"/>
          <w:divBdr>
            <w:top w:val="none" w:sz="0" w:space="0" w:color="auto"/>
            <w:left w:val="none" w:sz="0" w:space="0" w:color="auto"/>
            <w:bottom w:val="none" w:sz="0" w:space="0" w:color="auto"/>
            <w:right w:val="none" w:sz="0" w:space="0" w:color="auto"/>
          </w:divBdr>
        </w:div>
        <w:div w:id="181939819">
          <w:marLeft w:val="640"/>
          <w:marRight w:val="0"/>
          <w:marTop w:val="0"/>
          <w:marBottom w:val="0"/>
          <w:divBdr>
            <w:top w:val="none" w:sz="0" w:space="0" w:color="auto"/>
            <w:left w:val="none" w:sz="0" w:space="0" w:color="auto"/>
            <w:bottom w:val="none" w:sz="0" w:space="0" w:color="auto"/>
            <w:right w:val="none" w:sz="0" w:space="0" w:color="auto"/>
          </w:divBdr>
        </w:div>
        <w:div w:id="1154836562">
          <w:marLeft w:val="640"/>
          <w:marRight w:val="0"/>
          <w:marTop w:val="0"/>
          <w:marBottom w:val="0"/>
          <w:divBdr>
            <w:top w:val="none" w:sz="0" w:space="0" w:color="auto"/>
            <w:left w:val="none" w:sz="0" w:space="0" w:color="auto"/>
            <w:bottom w:val="none" w:sz="0" w:space="0" w:color="auto"/>
            <w:right w:val="none" w:sz="0" w:space="0" w:color="auto"/>
          </w:divBdr>
        </w:div>
        <w:div w:id="637685697">
          <w:marLeft w:val="640"/>
          <w:marRight w:val="0"/>
          <w:marTop w:val="0"/>
          <w:marBottom w:val="0"/>
          <w:divBdr>
            <w:top w:val="none" w:sz="0" w:space="0" w:color="auto"/>
            <w:left w:val="none" w:sz="0" w:space="0" w:color="auto"/>
            <w:bottom w:val="none" w:sz="0" w:space="0" w:color="auto"/>
            <w:right w:val="none" w:sz="0" w:space="0" w:color="auto"/>
          </w:divBdr>
        </w:div>
        <w:div w:id="1352222718">
          <w:marLeft w:val="640"/>
          <w:marRight w:val="0"/>
          <w:marTop w:val="0"/>
          <w:marBottom w:val="0"/>
          <w:divBdr>
            <w:top w:val="none" w:sz="0" w:space="0" w:color="auto"/>
            <w:left w:val="none" w:sz="0" w:space="0" w:color="auto"/>
            <w:bottom w:val="none" w:sz="0" w:space="0" w:color="auto"/>
            <w:right w:val="none" w:sz="0" w:space="0" w:color="auto"/>
          </w:divBdr>
        </w:div>
        <w:div w:id="2124109256">
          <w:marLeft w:val="640"/>
          <w:marRight w:val="0"/>
          <w:marTop w:val="0"/>
          <w:marBottom w:val="0"/>
          <w:divBdr>
            <w:top w:val="none" w:sz="0" w:space="0" w:color="auto"/>
            <w:left w:val="none" w:sz="0" w:space="0" w:color="auto"/>
            <w:bottom w:val="none" w:sz="0" w:space="0" w:color="auto"/>
            <w:right w:val="none" w:sz="0" w:space="0" w:color="auto"/>
          </w:divBdr>
        </w:div>
        <w:div w:id="1796674832">
          <w:marLeft w:val="640"/>
          <w:marRight w:val="0"/>
          <w:marTop w:val="0"/>
          <w:marBottom w:val="0"/>
          <w:divBdr>
            <w:top w:val="none" w:sz="0" w:space="0" w:color="auto"/>
            <w:left w:val="none" w:sz="0" w:space="0" w:color="auto"/>
            <w:bottom w:val="none" w:sz="0" w:space="0" w:color="auto"/>
            <w:right w:val="none" w:sz="0" w:space="0" w:color="auto"/>
          </w:divBdr>
        </w:div>
        <w:div w:id="364840593">
          <w:marLeft w:val="640"/>
          <w:marRight w:val="0"/>
          <w:marTop w:val="0"/>
          <w:marBottom w:val="0"/>
          <w:divBdr>
            <w:top w:val="none" w:sz="0" w:space="0" w:color="auto"/>
            <w:left w:val="none" w:sz="0" w:space="0" w:color="auto"/>
            <w:bottom w:val="none" w:sz="0" w:space="0" w:color="auto"/>
            <w:right w:val="none" w:sz="0" w:space="0" w:color="auto"/>
          </w:divBdr>
        </w:div>
        <w:div w:id="2023311340">
          <w:marLeft w:val="640"/>
          <w:marRight w:val="0"/>
          <w:marTop w:val="0"/>
          <w:marBottom w:val="0"/>
          <w:divBdr>
            <w:top w:val="none" w:sz="0" w:space="0" w:color="auto"/>
            <w:left w:val="none" w:sz="0" w:space="0" w:color="auto"/>
            <w:bottom w:val="none" w:sz="0" w:space="0" w:color="auto"/>
            <w:right w:val="none" w:sz="0" w:space="0" w:color="auto"/>
          </w:divBdr>
        </w:div>
        <w:div w:id="1108815332">
          <w:marLeft w:val="640"/>
          <w:marRight w:val="0"/>
          <w:marTop w:val="0"/>
          <w:marBottom w:val="0"/>
          <w:divBdr>
            <w:top w:val="none" w:sz="0" w:space="0" w:color="auto"/>
            <w:left w:val="none" w:sz="0" w:space="0" w:color="auto"/>
            <w:bottom w:val="none" w:sz="0" w:space="0" w:color="auto"/>
            <w:right w:val="none" w:sz="0" w:space="0" w:color="auto"/>
          </w:divBdr>
        </w:div>
        <w:div w:id="172762809">
          <w:marLeft w:val="640"/>
          <w:marRight w:val="0"/>
          <w:marTop w:val="0"/>
          <w:marBottom w:val="0"/>
          <w:divBdr>
            <w:top w:val="none" w:sz="0" w:space="0" w:color="auto"/>
            <w:left w:val="none" w:sz="0" w:space="0" w:color="auto"/>
            <w:bottom w:val="none" w:sz="0" w:space="0" w:color="auto"/>
            <w:right w:val="none" w:sz="0" w:space="0" w:color="auto"/>
          </w:divBdr>
        </w:div>
        <w:div w:id="484248359">
          <w:marLeft w:val="640"/>
          <w:marRight w:val="0"/>
          <w:marTop w:val="0"/>
          <w:marBottom w:val="0"/>
          <w:divBdr>
            <w:top w:val="none" w:sz="0" w:space="0" w:color="auto"/>
            <w:left w:val="none" w:sz="0" w:space="0" w:color="auto"/>
            <w:bottom w:val="none" w:sz="0" w:space="0" w:color="auto"/>
            <w:right w:val="none" w:sz="0" w:space="0" w:color="auto"/>
          </w:divBdr>
        </w:div>
        <w:div w:id="1601530004">
          <w:marLeft w:val="640"/>
          <w:marRight w:val="0"/>
          <w:marTop w:val="0"/>
          <w:marBottom w:val="0"/>
          <w:divBdr>
            <w:top w:val="none" w:sz="0" w:space="0" w:color="auto"/>
            <w:left w:val="none" w:sz="0" w:space="0" w:color="auto"/>
            <w:bottom w:val="none" w:sz="0" w:space="0" w:color="auto"/>
            <w:right w:val="none" w:sz="0" w:space="0" w:color="auto"/>
          </w:divBdr>
        </w:div>
        <w:div w:id="506019206">
          <w:marLeft w:val="640"/>
          <w:marRight w:val="0"/>
          <w:marTop w:val="0"/>
          <w:marBottom w:val="0"/>
          <w:divBdr>
            <w:top w:val="none" w:sz="0" w:space="0" w:color="auto"/>
            <w:left w:val="none" w:sz="0" w:space="0" w:color="auto"/>
            <w:bottom w:val="none" w:sz="0" w:space="0" w:color="auto"/>
            <w:right w:val="none" w:sz="0" w:space="0" w:color="auto"/>
          </w:divBdr>
        </w:div>
        <w:div w:id="1522090329">
          <w:marLeft w:val="640"/>
          <w:marRight w:val="0"/>
          <w:marTop w:val="0"/>
          <w:marBottom w:val="0"/>
          <w:divBdr>
            <w:top w:val="none" w:sz="0" w:space="0" w:color="auto"/>
            <w:left w:val="none" w:sz="0" w:space="0" w:color="auto"/>
            <w:bottom w:val="none" w:sz="0" w:space="0" w:color="auto"/>
            <w:right w:val="none" w:sz="0" w:space="0" w:color="auto"/>
          </w:divBdr>
        </w:div>
        <w:div w:id="207032798">
          <w:marLeft w:val="640"/>
          <w:marRight w:val="0"/>
          <w:marTop w:val="0"/>
          <w:marBottom w:val="0"/>
          <w:divBdr>
            <w:top w:val="none" w:sz="0" w:space="0" w:color="auto"/>
            <w:left w:val="none" w:sz="0" w:space="0" w:color="auto"/>
            <w:bottom w:val="none" w:sz="0" w:space="0" w:color="auto"/>
            <w:right w:val="none" w:sz="0" w:space="0" w:color="auto"/>
          </w:divBdr>
        </w:div>
        <w:div w:id="2060664275">
          <w:marLeft w:val="640"/>
          <w:marRight w:val="0"/>
          <w:marTop w:val="0"/>
          <w:marBottom w:val="0"/>
          <w:divBdr>
            <w:top w:val="none" w:sz="0" w:space="0" w:color="auto"/>
            <w:left w:val="none" w:sz="0" w:space="0" w:color="auto"/>
            <w:bottom w:val="none" w:sz="0" w:space="0" w:color="auto"/>
            <w:right w:val="none" w:sz="0" w:space="0" w:color="auto"/>
          </w:divBdr>
        </w:div>
        <w:div w:id="1824810932">
          <w:marLeft w:val="640"/>
          <w:marRight w:val="0"/>
          <w:marTop w:val="0"/>
          <w:marBottom w:val="0"/>
          <w:divBdr>
            <w:top w:val="none" w:sz="0" w:space="0" w:color="auto"/>
            <w:left w:val="none" w:sz="0" w:space="0" w:color="auto"/>
            <w:bottom w:val="none" w:sz="0" w:space="0" w:color="auto"/>
            <w:right w:val="none" w:sz="0" w:space="0" w:color="auto"/>
          </w:divBdr>
        </w:div>
        <w:div w:id="456610501">
          <w:marLeft w:val="640"/>
          <w:marRight w:val="0"/>
          <w:marTop w:val="0"/>
          <w:marBottom w:val="0"/>
          <w:divBdr>
            <w:top w:val="none" w:sz="0" w:space="0" w:color="auto"/>
            <w:left w:val="none" w:sz="0" w:space="0" w:color="auto"/>
            <w:bottom w:val="none" w:sz="0" w:space="0" w:color="auto"/>
            <w:right w:val="none" w:sz="0" w:space="0" w:color="auto"/>
          </w:divBdr>
        </w:div>
        <w:div w:id="1700740274">
          <w:marLeft w:val="640"/>
          <w:marRight w:val="0"/>
          <w:marTop w:val="0"/>
          <w:marBottom w:val="0"/>
          <w:divBdr>
            <w:top w:val="none" w:sz="0" w:space="0" w:color="auto"/>
            <w:left w:val="none" w:sz="0" w:space="0" w:color="auto"/>
            <w:bottom w:val="none" w:sz="0" w:space="0" w:color="auto"/>
            <w:right w:val="none" w:sz="0" w:space="0" w:color="auto"/>
          </w:divBdr>
        </w:div>
        <w:div w:id="349455083">
          <w:marLeft w:val="640"/>
          <w:marRight w:val="0"/>
          <w:marTop w:val="0"/>
          <w:marBottom w:val="0"/>
          <w:divBdr>
            <w:top w:val="none" w:sz="0" w:space="0" w:color="auto"/>
            <w:left w:val="none" w:sz="0" w:space="0" w:color="auto"/>
            <w:bottom w:val="none" w:sz="0" w:space="0" w:color="auto"/>
            <w:right w:val="none" w:sz="0" w:space="0" w:color="auto"/>
          </w:divBdr>
        </w:div>
        <w:div w:id="1163816471">
          <w:marLeft w:val="640"/>
          <w:marRight w:val="0"/>
          <w:marTop w:val="0"/>
          <w:marBottom w:val="0"/>
          <w:divBdr>
            <w:top w:val="none" w:sz="0" w:space="0" w:color="auto"/>
            <w:left w:val="none" w:sz="0" w:space="0" w:color="auto"/>
            <w:bottom w:val="none" w:sz="0" w:space="0" w:color="auto"/>
            <w:right w:val="none" w:sz="0" w:space="0" w:color="auto"/>
          </w:divBdr>
        </w:div>
      </w:divsChild>
    </w:div>
    <w:div w:id="88359806">
      <w:bodyDiv w:val="1"/>
      <w:marLeft w:val="0"/>
      <w:marRight w:val="0"/>
      <w:marTop w:val="0"/>
      <w:marBottom w:val="0"/>
      <w:divBdr>
        <w:top w:val="none" w:sz="0" w:space="0" w:color="auto"/>
        <w:left w:val="none" w:sz="0" w:space="0" w:color="auto"/>
        <w:bottom w:val="none" w:sz="0" w:space="0" w:color="auto"/>
        <w:right w:val="none" w:sz="0" w:space="0" w:color="auto"/>
      </w:divBdr>
      <w:divsChild>
        <w:div w:id="1728843092">
          <w:marLeft w:val="640"/>
          <w:marRight w:val="0"/>
          <w:marTop w:val="0"/>
          <w:marBottom w:val="0"/>
          <w:divBdr>
            <w:top w:val="none" w:sz="0" w:space="0" w:color="auto"/>
            <w:left w:val="none" w:sz="0" w:space="0" w:color="auto"/>
            <w:bottom w:val="none" w:sz="0" w:space="0" w:color="auto"/>
            <w:right w:val="none" w:sz="0" w:space="0" w:color="auto"/>
          </w:divBdr>
        </w:div>
        <w:div w:id="1739740768">
          <w:marLeft w:val="640"/>
          <w:marRight w:val="0"/>
          <w:marTop w:val="0"/>
          <w:marBottom w:val="0"/>
          <w:divBdr>
            <w:top w:val="none" w:sz="0" w:space="0" w:color="auto"/>
            <w:left w:val="none" w:sz="0" w:space="0" w:color="auto"/>
            <w:bottom w:val="none" w:sz="0" w:space="0" w:color="auto"/>
            <w:right w:val="none" w:sz="0" w:space="0" w:color="auto"/>
          </w:divBdr>
        </w:div>
        <w:div w:id="1079402981">
          <w:marLeft w:val="640"/>
          <w:marRight w:val="0"/>
          <w:marTop w:val="0"/>
          <w:marBottom w:val="0"/>
          <w:divBdr>
            <w:top w:val="none" w:sz="0" w:space="0" w:color="auto"/>
            <w:left w:val="none" w:sz="0" w:space="0" w:color="auto"/>
            <w:bottom w:val="none" w:sz="0" w:space="0" w:color="auto"/>
            <w:right w:val="none" w:sz="0" w:space="0" w:color="auto"/>
          </w:divBdr>
        </w:div>
        <w:div w:id="1086028854">
          <w:marLeft w:val="640"/>
          <w:marRight w:val="0"/>
          <w:marTop w:val="0"/>
          <w:marBottom w:val="0"/>
          <w:divBdr>
            <w:top w:val="none" w:sz="0" w:space="0" w:color="auto"/>
            <w:left w:val="none" w:sz="0" w:space="0" w:color="auto"/>
            <w:bottom w:val="none" w:sz="0" w:space="0" w:color="auto"/>
            <w:right w:val="none" w:sz="0" w:space="0" w:color="auto"/>
          </w:divBdr>
        </w:div>
        <w:div w:id="1037241461">
          <w:marLeft w:val="640"/>
          <w:marRight w:val="0"/>
          <w:marTop w:val="0"/>
          <w:marBottom w:val="0"/>
          <w:divBdr>
            <w:top w:val="none" w:sz="0" w:space="0" w:color="auto"/>
            <w:left w:val="none" w:sz="0" w:space="0" w:color="auto"/>
            <w:bottom w:val="none" w:sz="0" w:space="0" w:color="auto"/>
            <w:right w:val="none" w:sz="0" w:space="0" w:color="auto"/>
          </w:divBdr>
        </w:div>
        <w:div w:id="1689285070">
          <w:marLeft w:val="640"/>
          <w:marRight w:val="0"/>
          <w:marTop w:val="0"/>
          <w:marBottom w:val="0"/>
          <w:divBdr>
            <w:top w:val="none" w:sz="0" w:space="0" w:color="auto"/>
            <w:left w:val="none" w:sz="0" w:space="0" w:color="auto"/>
            <w:bottom w:val="none" w:sz="0" w:space="0" w:color="auto"/>
            <w:right w:val="none" w:sz="0" w:space="0" w:color="auto"/>
          </w:divBdr>
        </w:div>
        <w:div w:id="319694199">
          <w:marLeft w:val="640"/>
          <w:marRight w:val="0"/>
          <w:marTop w:val="0"/>
          <w:marBottom w:val="0"/>
          <w:divBdr>
            <w:top w:val="none" w:sz="0" w:space="0" w:color="auto"/>
            <w:left w:val="none" w:sz="0" w:space="0" w:color="auto"/>
            <w:bottom w:val="none" w:sz="0" w:space="0" w:color="auto"/>
            <w:right w:val="none" w:sz="0" w:space="0" w:color="auto"/>
          </w:divBdr>
        </w:div>
        <w:div w:id="1180581269">
          <w:marLeft w:val="640"/>
          <w:marRight w:val="0"/>
          <w:marTop w:val="0"/>
          <w:marBottom w:val="0"/>
          <w:divBdr>
            <w:top w:val="none" w:sz="0" w:space="0" w:color="auto"/>
            <w:left w:val="none" w:sz="0" w:space="0" w:color="auto"/>
            <w:bottom w:val="none" w:sz="0" w:space="0" w:color="auto"/>
            <w:right w:val="none" w:sz="0" w:space="0" w:color="auto"/>
          </w:divBdr>
        </w:div>
        <w:div w:id="713626776">
          <w:marLeft w:val="640"/>
          <w:marRight w:val="0"/>
          <w:marTop w:val="0"/>
          <w:marBottom w:val="0"/>
          <w:divBdr>
            <w:top w:val="none" w:sz="0" w:space="0" w:color="auto"/>
            <w:left w:val="none" w:sz="0" w:space="0" w:color="auto"/>
            <w:bottom w:val="none" w:sz="0" w:space="0" w:color="auto"/>
            <w:right w:val="none" w:sz="0" w:space="0" w:color="auto"/>
          </w:divBdr>
        </w:div>
        <w:div w:id="569002764">
          <w:marLeft w:val="640"/>
          <w:marRight w:val="0"/>
          <w:marTop w:val="0"/>
          <w:marBottom w:val="0"/>
          <w:divBdr>
            <w:top w:val="none" w:sz="0" w:space="0" w:color="auto"/>
            <w:left w:val="none" w:sz="0" w:space="0" w:color="auto"/>
            <w:bottom w:val="none" w:sz="0" w:space="0" w:color="auto"/>
            <w:right w:val="none" w:sz="0" w:space="0" w:color="auto"/>
          </w:divBdr>
        </w:div>
        <w:div w:id="768894193">
          <w:marLeft w:val="640"/>
          <w:marRight w:val="0"/>
          <w:marTop w:val="0"/>
          <w:marBottom w:val="0"/>
          <w:divBdr>
            <w:top w:val="none" w:sz="0" w:space="0" w:color="auto"/>
            <w:left w:val="none" w:sz="0" w:space="0" w:color="auto"/>
            <w:bottom w:val="none" w:sz="0" w:space="0" w:color="auto"/>
            <w:right w:val="none" w:sz="0" w:space="0" w:color="auto"/>
          </w:divBdr>
        </w:div>
        <w:div w:id="435835464">
          <w:marLeft w:val="640"/>
          <w:marRight w:val="0"/>
          <w:marTop w:val="0"/>
          <w:marBottom w:val="0"/>
          <w:divBdr>
            <w:top w:val="none" w:sz="0" w:space="0" w:color="auto"/>
            <w:left w:val="none" w:sz="0" w:space="0" w:color="auto"/>
            <w:bottom w:val="none" w:sz="0" w:space="0" w:color="auto"/>
            <w:right w:val="none" w:sz="0" w:space="0" w:color="auto"/>
          </w:divBdr>
        </w:div>
        <w:div w:id="777066407">
          <w:marLeft w:val="640"/>
          <w:marRight w:val="0"/>
          <w:marTop w:val="0"/>
          <w:marBottom w:val="0"/>
          <w:divBdr>
            <w:top w:val="none" w:sz="0" w:space="0" w:color="auto"/>
            <w:left w:val="none" w:sz="0" w:space="0" w:color="auto"/>
            <w:bottom w:val="none" w:sz="0" w:space="0" w:color="auto"/>
            <w:right w:val="none" w:sz="0" w:space="0" w:color="auto"/>
          </w:divBdr>
        </w:div>
        <w:div w:id="1727022794">
          <w:marLeft w:val="640"/>
          <w:marRight w:val="0"/>
          <w:marTop w:val="0"/>
          <w:marBottom w:val="0"/>
          <w:divBdr>
            <w:top w:val="none" w:sz="0" w:space="0" w:color="auto"/>
            <w:left w:val="none" w:sz="0" w:space="0" w:color="auto"/>
            <w:bottom w:val="none" w:sz="0" w:space="0" w:color="auto"/>
            <w:right w:val="none" w:sz="0" w:space="0" w:color="auto"/>
          </w:divBdr>
        </w:div>
        <w:div w:id="1092778781">
          <w:marLeft w:val="640"/>
          <w:marRight w:val="0"/>
          <w:marTop w:val="0"/>
          <w:marBottom w:val="0"/>
          <w:divBdr>
            <w:top w:val="none" w:sz="0" w:space="0" w:color="auto"/>
            <w:left w:val="none" w:sz="0" w:space="0" w:color="auto"/>
            <w:bottom w:val="none" w:sz="0" w:space="0" w:color="auto"/>
            <w:right w:val="none" w:sz="0" w:space="0" w:color="auto"/>
          </w:divBdr>
        </w:div>
        <w:div w:id="631908845">
          <w:marLeft w:val="640"/>
          <w:marRight w:val="0"/>
          <w:marTop w:val="0"/>
          <w:marBottom w:val="0"/>
          <w:divBdr>
            <w:top w:val="none" w:sz="0" w:space="0" w:color="auto"/>
            <w:left w:val="none" w:sz="0" w:space="0" w:color="auto"/>
            <w:bottom w:val="none" w:sz="0" w:space="0" w:color="auto"/>
            <w:right w:val="none" w:sz="0" w:space="0" w:color="auto"/>
          </w:divBdr>
        </w:div>
      </w:divsChild>
    </w:div>
    <w:div w:id="102118554">
      <w:bodyDiv w:val="1"/>
      <w:marLeft w:val="0"/>
      <w:marRight w:val="0"/>
      <w:marTop w:val="0"/>
      <w:marBottom w:val="0"/>
      <w:divBdr>
        <w:top w:val="none" w:sz="0" w:space="0" w:color="auto"/>
        <w:left w:val="none" w:sz="0" w:space="0" w:color="auto"/>
        <w:bottom w:val="none" w:sz="0" w:space="0" w:color="auto"/>
        <w:right w:val="none" w:sz="0" w:space="0" w:color="auto"/>
      </w:divBdr>
      <w:divsChild>
        <w:div w:id="1563130286">
          <w:marLeft w:val="640"/>
          <w:marRight w:val="0"/>
          <w:marTop w:val="0"/>
          <w:marBottom w:val="0"/>
          <w:divBdr>
            <w:top w:val="none" w:sz="0" w:space="0" w:color="auto"/>
            <w:left w:val="none" w:sz="0" w:space="0" w:color="auto"/>
            <w:bottom w:val="none" w:sz="0" w:space="0" w:color="auto"/>
            <w:right w:val="none" w:sz="0" w:space="0" w:color="auto"/>
          </w:divBdr>
        </w:div>
        <w:div w:id="662703274">
          <w:marLeft w:val="640"/>
          <w:marRight w:val="0"/>
          <w:marTop w:val="0"/>
          <w:marBottom w:val="0"/>
          <w:divBdr>
            <w:top w:val="none" w:sz="0" w:space="0" w:color="auto"/>
            <w:left w:val="none" w:sz="0" w:space="0" w:color="auto"/>
            <w:bottom w:val="none" w:sz="0" w:space="0" w:color="auto"/>
            <w:right w:val="none" w:sz="0" w:space="0" w:color="auto"/>
          </w:divBdr>
        </w:div>
        <w:div w:id="1457140408">
          <w:marLeft w:val="640"/>
          <w:marRight w:val="0"/>
          <w:marTop w:val="0"/>
          <w:marBottom w:val="0"/>
          <w:divBdr>
            <w:top w:val="none" w:sz="0" w:space="0" w:color="auto"/>
            <w:left w:val="none" w:sz="0" w:space="0" w:color="auto"/>
            <w:bottom w:val="none" w:sz="0" w:space="0" w:color="auto"/>
            <w:right w:val="none" w:sz="0" w:space="0" w:color="auto"/>
          </w:divBdr>
        </w:div>
        <w:div w:id="1722903058">
          <w:marLeft w:val="640"/>
          <w:marRight w:val="0"/>
          <w:marTop w:val="0"/>
          <w:marBottom w:val="0"/>
          <w:divBdr>
            <w:top w:val="none" w:sz="0" w:space="0" w:color="auto"/>
            <w:left w:val="none" w:sz="0" w:space="0" w:color="auto"/>
            <w:bottom w:val="none" w:sz="0" w:space="0" w:color="auto"/>
            <w:right w:val="none" w:sz="0" w:space="0" w:color="auto"/>
          </w:divBdr>
        </w:div>
        <w:div w:id="1512722664">
          <w:marLeft w:val="640"/>
          <w:marRight w:val="0"/>
          <w:marTop w:val="0"/>
          <w:marBottom w:val="0"/>
          <w:divBdr>
            <w:top w:val="none" w:sz="0" w:space="0" w:color="auto"/>
            <w:left w:val="none" w:sz="0" w:space="0" w:color="auto"/>
            <w:bottom w:val="none" w:sz="0" w:space="0" w:color="auto"/>
            <w:right w:val="none" w:sz="0" w:space="0" w:color="auto"/>
          </w:divBdr>
        </w:div>
        <w:div w:id="1817718615">
          <w:marLeft w:val="640"/>
          <w:marRight w:val="0"/>
          <w:marTop w:val="0"/>
          <w:marBottom w:val="0"/>
          <w:divBdr>
            <w:top w:val="none" w:sz="0" w:space="0" w:color="auto"/>
            <w:left w:val="none" w:sz="0" w:space="0" w:color="auto"/>
            <w:bottom w:val="none" w:sz="0" w:space="0" w:color="auto"/>
            <w:right w:val="none" w:sz="0" w:space="0" w:color="auto"/>
          </w:divBdr>
        </w:div>
        <w:div w:id="972517866">
          <w:marLeft w:val="640"/>
          <w:marRight w:val="0"/>
          <w:marTop w:val="0"/>
          <w:marBottom w:val="0"/>
          <w:divBdr>
            <w:top w:val="none" w:sz="0" w:space="0" w:color="auto"/>
            <w:left w:val="none" w:sz="0" w:space="0" w:color="auto"/>
            <w:bottom w:val="none" w:sz="0" w:space="0" w:color="auto"/>
            <w:right w:val="none" w:sz="0" w:space="0" w:color="auto"/>
          </w:divBdr>
        </w:div>
        <w:div w:id="1403795213">
          <w:marLeft w:val="640"/>
          <w:marRight w:val="0"/>
          <w:marTop w:val="0"/>
          <w:marBottom w:val="0"/>
          <w:divBdr>
            <w:top w:val="none" w:sz="0" w:space="0" w:color="auto"/>
            <w:left w:val="none" w:sz="0" w:space="0" w:color="auto"/>
            <w:bottom w:val="none" w:sz="0" w:space="0" w:color="auto"/>
            <w:right w:val="none" w:sz="0" w:space="0" w:color="auto"/>
          </w:divBdr>
        </w:div>
        <w:div w:id="2014254957">
          <w:marLeft w:val="640"/>
          <w:marRight w:val="0"/>
          <w:marTop w:val="0"/>
          <w:marBottom w:val="0"/>
          <w:divBdr>
            <w:top w:val="none" w:sz="0" w:space="0" w:color="auto"/>
            <w:left w:val="none" w:sz="0" w:space="0" w:color="auto"/>
            <w:bottom w:val="none" w:sz="0" w:space="0" w:color="auto"/>
            <w:right w:val="none" w:sz="0" w:space="0" w:color="auto"/>
          </w:divBdr>
        </w:div>
        <w:div w:id="1179320478">
          <w:marLeft w:val="640"/>
          <w:marRight w:val="0"/>
          <w:marTop w:val="0"/>
          <w:marBottom w:val="0"/>
          <w:divBdr>
            <w:top w:val="none" w:sz="0" w:space="0" w:color="auto"/>
            <w:left w:val="none" w:sz="0" w:space="0" w:color="auto"/>
            <w:bottom w:val="none" w:sz="0" w:space="0" w:color="auto"/>
            <w:right w:val="none" w:sz="0" w:space="0" w:color="auto"/>
          </w:divBdr>
        </w:div>
        <w:div w:id="783354037">
          <w:marLeft w:val="640"/>
          <w:marRight w:val="0"/>
          <w:marTop w:val="0"/>
          <w:marBottom w:val="0"/>
          <w:divBdr>
            <w:top w:val="none" w:sz="0" w:space="0" w:color="auto"/>
            <w:left w:val="none" w:sz="0" w:space="0" w:color="auto"/>
            <w:bottom w:val="none" w:sz="0" w:space="0" w:color="auto"/>
            <w:right w:val="none" w:sz="0" w:space="0" w:color="auto"/>
          </w:divBdr>
        </w:div>
        <w:div w:id="169175586">
          <w:marLeft w:val="640"/>
          <w:marRight w:val="0"/>
          <w:marTop w:val="0"/>
          <w:marBottom w:val="0"/>
          <w:divBdr>
            <w:top w:val="none" w:sz="0" w:space="0" w:color="auto"/>
            <w:left w:val="none" w:sz="0" w:space="0" w:color="auto"/>
            <w:bottom w:val="none" w:sz="0" w:space="0" w:color="auto"/>
            <w:right w:val="none" w:sz="0" w:space="0" w:color="auto"/>
          </w:divBdr>
        </w:div>
        <w:div w:id="840851631">
          <w:marLeft w:val="640"/>
          <w:marRight w:val="0"/>
          <w:marTop w:val="0"/>
          <w:marBottom w:val="0"/>
          <w:divBdr>
            <w:top w:val="none" w:sz="0" w:space="0" w:color="auto"/>
            <w:left w:val="none" w:sz="0" w:space="0" w:color="auto"/>
            <w:bottom w:val="none" w:sz="0" w:space="0" w:color="auto"/>
            <w:right w:val="none" w:sz="0" w:space="0" w:color="auto"/>
          </w:divBdr>
        </w:div>
        <w:div w:id="847332986">
          <w:marLeft w:val="640"/>
          <w:marRight w:val="0"/>
          <w:marTop w:val="0"/>
          <w:marBottom w:val="0"/>
          <w:divBdr>
            <w:top w:val="none" w:sz="0" w:space="0" w:color="auto"/>
            <w:left w:val="none" w:sz="0" w:space="0" w:color="auto"/>
            <w:bottom w:val="none" w:sz="0" w:space="0" w:color="auto"/>
            <w:right w:val="none" w:sz="0" w:space="0" w:color="auto"/>
          </w:divBdr>
        </w:div>
        <w:div w:id="1251506564">
          <w:marLeft w:val="640"/>
          <w:marRight w:val="0"/>
          <w:marTop w:val="0"/>
          <w:marBottom w:val="0"/>
          <w:divBdr>
            <w:top w:val="none" w:sz="0" w:space="0" w:color="auto"/>
            <w:left w:val="none" w:sz="0" w:space="0" w:color="auto"/>
            <w:bottom w:val="none" w:sz="0" w:space="0" w:color="auto"/>
            <w:right w:val="none" w:sz="0" w:space="0" w:color="auto"/>
          </w:divBdr>
        </w:div>
        <w:div w:id="1842693221">
          <w:marLeft w:val="640"/>
          <w:marRight w:val="0"/>
          <w:marTop w:val="0"/>
          <w:marBottom w:val="0"/>
          <w:divBdr>
            <w:top w:val="none" w:sz="0" w:space="0" w:color="auto"/>
            <w:left w:val="none" w:sz="0" w:space="0" w:color="auto"/>
            <w:bottom w:val="none" w:sz="0" w:space="0" w:color="auto"/>
            <w:right w:val="none" w:sz="0" w:space="0" w:color="auto"/>
          </w:divBdr>
        </w:div>
        <w:div w:id="1643268903">
          <w:marLeft w:val="640"/>
          <w:marRight w:val="0"/>
          <w:marTop w:val="0"/>
          <w:marBottom w:val="0"/>
          <w:divBdr>
            <w:top w:val="none" w:sz="0" w:space="0" w:color="auto"/>
            <w:left w:val="none" w:sz="0" w:space="0" w:color="auto"/>
            <w:bottom w:val="none" w:sz="0" w:space="0" w:color="auto"/>
            <w:right w:val="none" w:sz="0" w:space="0" w:color="auto"/>
          </w:divBdr>
        </w:div>
        <w:div w:id="787743420">
          <w:marLeft w:val="640"/>
          <w:marRight w:val="0"/>
          <w:marTop w:val="0"/>
          <w:marBottom w:val="0"/>
          <w:divBdr>
            <w:top w:val="none" w:sz="0" w:space="0" w:color="auto"/>
            <w:left w:val="none" w:sz="0" w:space="0" w:color="auto"/>
            <w:bottom w:val="none" w:sz="0" w:space="0" w:color="auto"/>
            <w:right w:val="none" w:sz="0" w:space="0" w:color="auto"/>
          </w:divBdr>
        </w:div>
        <w:div w:id="1724911018">
          <w:marLeft w:val="640"/>
          <w:marRight w:val="0"/>
          <w:marTop w:val="0"/>
          <w:marBottom w:val="0"/>
          <w:divBdr>
            <w:top w:val="none" w:sz="0" w:space="0" w:color="auto"/>
            <w:left w:val="none" w:sz="0" w:space="0" w:color="auto"/>
            <w:bottom w:val="none" w:sz="0" w:space="0" w:color="auto"/>
            <w:right w:val="none" w:sz="0" w:space="0" w:color="auto"/>
          </w:divBdr>
        </w:div>
        <w:div w:id="1133131848">
          <w:marLeft w:val="640"/>
          <w:marRight w:val="0"/>
          <w:marTop w:val="0"/>
          <w:marBottom w:val="0"/>
          <w:divBdr>
            <w:top w:val="none" w:sz="0" w:space="0" w:color="auto"/>
            <w:left w:val="none" w:sz="0" w:space="0" w:color="auto"/>
            <w:bottom w:val="none" w:sz="0" w:space="0" w:color="auto"/>
            <w:right w:val="none" w:sz="0" w:space="0" w:color="auto"/>
          </w:divBdr>
        </w:div>
        <w:div w:id="734283911">
          <w:marLeft w:val="640"/>
          <w:marRight w:val="0"/>
          <w:marTop w:val="0"/>
          <w:marBottom w:val="0"/>
          <w:divBdr>
            <w:top w:val="none" w:sz="0" w:space="0" w:color="auto"/>
            <w:left w:val="none" w:sz="0" w:space="0" w:color="auto"/>
            <w:bottom w:val="none" w:sz="0" w:space="0" w:color="auto"/>
            <w:right w:val="none" w:sz="0" w:space="0" w:color="auto"/>
          </w:divBdr>
        </w:div>
        <w:div w:id="83886441">
          <w:marLeft w:val="640"/>
          <w:marRight w:val="0"/>
          <w:marTop w:val="0"/>
          <w:marBottom w:val="0"/>
          <w:divBdr>
            <w:top w:val="none" w:sz="0" w:space="0" w:color="auto"/>
            <w:left w:val="none" w:sz="0" w:space="0" w:color="auto"/>
            <w:bottom w:val="none" w:sz="0" w:space="0" w:color="auto"/>
            <w:right w:val="none" w:sz="0" w:space="0" w:color="auto"/>
          </w:divBdr>
        </w:div>
        <w:div w:id="854538609">
          <w:marLeft w:val="640"/>
          <w:marRight w:val="0"/>
          <w:marTop w:val="0"/>
          <w:marBottom w:val="0"/>
          <w:divBdr>
            <w:top w:val="none" w:sz="0" w:space="0" w:color="auto"/>
            <w:left w:val="none" w:sz="0" w:space="0" w:color="auto"/>
            <w:bottom w:val="none" w:sz="0" w:space="0" w:color="auto"/>
            <w:right w:val="none" w:sz="0" w:space="0" w:color="auto"/>
          </w:divBdr>
        </w:div>
        <w:div w:id="1145005535">
          <w:marLeft w:val="640"/>
          <w:marRight w:val="0"/>
          <w:marTop w:val="0"/>
          <w:marBottom w:val="0"/>
          <w:divBdr>
            <w:top w:val="none" w:sz="0" w:space="0" w:color="auto"/>
            <w:left w:val="none" w:sz="0" w:space="0" w:color="auto"/>
            <w:bottom w:val="none" w:sz="0" w:space="0" w:color="auto"/>
            <w:right w:val="none" w:sz="0" w:space="0" w:color="auto"/>
          </w:divBdr>
        </w:div>
        <w:div w:id="1218318189">
          <w:marLeft w:val="640"/>
          <w:marRight w:val="0"/>
          <w:marTop w:val="0"/>
          <w:marBottom w:val="0"/>
          <w:divBdr>
            <w:top w:val="none" w:sz="0" w:space="0" w:color="auto"/>
            <w:left w:val="none" w:sz="0" w:space="0" w:color="auto"/>
            <w:bottom w:val="none" w:sz="0" w:space="0" w:color="auto"/>
            <w:right w:val="none" w:sz="0" w:space="0" w:color="auto"/>
          </w:divBdr>
        </w:div>
        <w:div w:id="1572815159">
          <w:marLeft w:val="640"/>
          <w:marRight w:val="0"/>
          <w:marTop w:val="0"/>
          <w:marBottom w:val="0"/>
          <w:divBdr>
            <w:top w:val="none" w:sz="0" w:space="0" w:color="auto"/>
            <w:left w:val="none" w:sz="0" w:space="0" w:color="auto"/>
            <w:bottom w:val="none" w:sz="0" w:space="0" w:color="auto"/>
            <w:right w:val="none" w:sz="0" w:space="0" w:color="auto"/>
          </w:divBdr>
        </w:div>
        <w:div w:id="1859461302">
          <w:marLeft w:val="640"/>
          <w:marRight w:val="0"/>
          <w:marTop w:val="0"/>
          <w:marBottom w:val="0"/>
          <w:divBdr>
            <w:top w:val="none" w:sz="0" w:space="0" w:color="auto"/>
            <w:left w:val="none" w:sz="0" w:space="0" w:color="auto"/>
            <w:bottom w:val="none" w:sz="0" w:space="0" w:color="auto"/>
            <w:right w:val="none" w:sz="0" w:space="0" w:color="auto"/>
          </w:divBdr>
        </w:div>
        <w:div w:id="1999650022">
          <w:marLeft w:val="640"/>
          <w:marRight w:val="0"/>
          <w:marTop w:val="0"/>
          <w:marBottom w:val="0"/>
          <w:divBdr>
            <w:top w:val="none" w:sz="0" w:space="0" w:color="auto"/>
            <w:left w:val="none" w:sz="0" w:space="0" w:color="auto"/>
            <w:bottom w:val="none" w:sz="0" w:space="0" w:color="auto"/>
            <w:right w:val="none" w:sz="0" w:space="0" w:color="auto"/>
          </w:divBdr>
        </w:div>
        <w:div w:id="1347749992">
          <w:marLeft w:val="640"/>
          <w:marRight w:val="0"/>
          <w:marTop w:val="0"/>
          <w:marBottom w:val="0"/>
          <w:divBdr>
            <w:top w:val="none" w:sz="0" w:space="0" w:color="auto"/>
            <w:left w:val="none" w:sz="0" w:space="0" w:color="auto"/>
            <w:bottom w:val="none" w:sz="0" w:space="0" w:color="auto"/>
            <w:right w:val="none" w:sz="0" w:space="0" w:color="auto"/>
          </w:divBdr>
        </w:div>
        <w:div w:id="377123183">
          <w:marLeft w:val="640"/>
          <w:marRight w:val="0"/>
          <w:marTop w:val="0"/>
          <w:marBottom w:val="0"/>
          <w:divBdr>
            <w:top w:val="none" w:sz="0" w:space="0" w:color="auto"/>
            <w:left w:val="none" w:sz="0" w:space="0" w:color="auto"/>
            <w:bottom w:val="none" w:sz="0" w:space="0" w:color="auto"/>
            <w:right w:val="none" w:sz="0" w:space="0" w:color="auto"/>
          </w:divBdr>
        </w:div>
        <w:div w:id="1515070187">
          <w:marLeft w:val="640"/>
          <w:marRight w:val="0"/>
          <w:marTop w:val="0"/>
          <w:marBottom w:val="0"/>
          <w:divBdr>
            <w:top w:val="none" w:sz="0" w:space="0" w:color="auto"/>
            <w:left w:val="none" w:sz="0" w:space="0" w:color="auto"/>
            <w:bottom w:val="none" w:sz="0" w:space="0" w:color="auto"/>
            <w:right w:val="none" w:sz="0" w:space="0" w:color="auto"/>
          </w:divBdr>
        </w:div>
        <w:div w:id="626663049">
          <w:marLeft w:val="640"/>
          <w:marRight w:val="0"/>
          <w:marTop w:val="0"/>
          <w:marBottom w:val="0"/>
          <w:divBdr>
            <w:top w:val="none" w:sz="0" w:space="0" w:color="auto"/>
            <w:left w:val="none" w:sz="0" w:space="0" w:color="auto"/>
            <w:bottom w:val="none" w:sz="0" w:space="0" w:color="auto"/>
            <w:right w:val="none" w:sz="0" w:space="0" w:color="auto"/>
          </w:divBdr>
        </w:div>
        <w:div w:id="1850824972">
          <w:marLeft w:val="640"/>
          <w:marRight w:val="0"/>
          <w:marTop w:val="0"/>
          <w:marBottom w:val="0"/>
          <w:divBdr>
            <w:top w:val="none" w:sz="0" w:space="0" w:color="auto"/>
            <w:left w:val="none" w:sz="0" w:space="0" w:color="auto"/>
            <w:bottom w:val="none" w:sz="0" w:space="0" w:color="auto"/>
            <w:right w:val="none" w:sz="0" w:space="0" w:color="auto"/>
          </w:divBdr>
        </w:div>
        <w:div w:id="1155532137">
          <w:marLeft w:val="640"/>
          <w:marRight w:val="0"/>
          <w:marTop w:val="0"/>
          <w:marBottom w:val="0"/>
          <w:divBdr>
            <w:top w:val="none" w:sz="0" w:space="0" w:color="auto"/>
            <w:left w:val="none" w:sz="0" w:space="0" w:color="auto"/>
            <w:bottom w:val="none" w:sz="0" w:space="0" w:color="auto"/>
            <w:right w:val="none" w:sz="0" w:space="0" w:color="auto"/>
          </w:divBdr>
        </w:div>
        <w:div w:id="492262429">
          <w:marLeft w:val="640"/>
          <w:marRight w:val="0"/>
          <w:marTop w:val="0"/>
          <w:marBottom w:val="0"/>
          <w:divBdr>
            <w:top w:val="none" w:sz="0" w:space="0" w:color="auto"/>
            <w:left w:val="none" w:sz="0" w:space="0" w:color="auto"/>
            <w:bottom w:val="none" w:sz="0" w:space="0" w:color="auto"/>
            <w:right w:val="none" w:sz="0" w:space="0" w:color="auto"/>
          </w:divBdr>
        </w:div>
        <w:div w:id="2118016020">
          <w:marLeft w:val="640"/>
          <w:marRight w:val="0"/>
          <w:marTop w:val="0"/>
          <w:marBottom w:val="0"/>
          <w:divBdr>
            <w:top w:val="none" w:sz="0" w:space="0" w:color="auto"/>
            <w:left w:val="none" w:sz="0" w:space="0" w:color="auto"/>
            <w:bottom w:val="none" w:sz="0" w:space="0" w:color="auto"/>
            <w:right w:val="none" w:sz="0" w:space="0" w:color="auto"/>
          </w:divBdr>
        </w:div>
        <w:div w:id="2146966413">
          <w:marLeft w:val="640"/>
          <w:marRight w:val="0"/>
          <w:marTop w:val="0"/>
          <w:marBottom w:val="0"/>
          <w:divBdr>
            <w:top w:val="none" w:sz="0" w:space="0" w:color="auto"/>
            <w:left w:val="none" w:sz="0" w:space="0" w:color="auto"/>
            <w:bottom w:val="none" w:sz="0" w:space="0" w:color="auto"/>
            <w:right w:val="none" w:sz="0" w:space="0" w:color="auto"/>
          </w:divBdr>
        </w:div>
        <w:div w:id="216405897">
          <w:marLeft w:val="640"/>
          <w:marRight w:val="0"/>
          <w:marTop w:val="0"/>
          <w:marBottom w:val="0"/>
          <w:divBdr>
            <w:top w:val="none" w:sz="0" w:space="0" w:color="auto"/>
            <w:left w:val="none" w:sz="0" w:space="0" w:color="auto"/>
            <w:bottom w:val="none" w:sz="0" w:space="0" w:color="auto"/>
            <w:right w:val="none" w:sz="0" w:space="0" w:color="auto"/>
          </w:divBdr>
        </w:div>
        <w:div w:id="1632976089">
          <w:marLeft w:val="640"/>
          <w:marRight w:val="0"/>
          <w:marTop w:val="0"/>
          <w:marBottom w:val="0"/>
          <w:divBdr>
            <w:top w:val="none" w:sz="0" w:space="0" w:color="auto"/>
            <w:left w:val="none" w:sz="0" w:space="0" w:color="auto"/>
            <w:bottom w:val="none" w:sz="0" w:space="0" w:color="auto"/>
            <w:right w:val="none" w:sz="0" w:space="0" w:color="auto"/>
          </w:divBdr>
        </w:div>
        <w:div w:id="1649550367">
          <w:marLeft w:val="640"/>
          <w:marRight w:val="0"/>
          <w:marTop w:val="0"/>
          <w:marBottom w:val="0"/>
          <w:divBdr>
            <w:top w:val="none" w:sz="0" w:space="0" w:color="auto"/>
            <w:left w:val="none" w:sz="0" w:space="0" w:color="auto"/>
            <w:bottom w:val="none" w:sz="0" w:space="0" w:color="auto"/>
            <w:right w:val="none" w:sz="0" w:space="0" w:color="auto"/>
          </w:divBdr>
        </w:div>
        <w:div w:id="1525243815">
          <w:marLeft w:val="640"/>
          <w:marRight w:val="0"/>
          <w:marTop w:val="0"/>
          <w:marBottom w:val="0"/>
          <w:divBdr>
            <w:top w:val="none" w:sz="0" w:space="0" w:color="auto"/>
            <w:left w:val="none" w:sz="0" w:space="0" w:color="auto"/>
            <w:bottom w:val="none" w:sz="0" w:space="0" w:color="auto"/>
            <w:right w:val="none" w:sz="0" w:space="0" w:color="auto"/>
          </w:divBdr>
        </w:div>
        <w:div w:id="847064331">
          <w:marLeft w:val="640"/>
          <w:marRight w:val="0"/>
          <w:marTop w:val="0"/>
          <w:marBottom w:val="0"/>
          <w:divBdr>
            <w:top w:val="none" w:sz="0" w:space="0" w:color="auto"/>
            <w:left w:val="none" w:sz="0" w:space="0" w:color="auto"/>
            <w:bottom w:val="none" w:sz="0" w:space="0" w:color="auto"/>
            <w:right w:val="none" w:sz="0" w:space="0" w:color="auto"/>
          </w:divBdr>
        </w:div>
        <w:div w:id="419957063">
          <w:marLeft w:val="640"/>
          <w:marRight w:val="0"/>
          <w:marTop w:val="0"/>
          <w:marBottom w:val="0"/>
          <w:divBdr>
            <w:top w:val="none" w:sz="0" w:space="0" w:color="auto"/>
            <w:left w:val="none" w:sz="0" w:space="0" w:color="auto"/>
            <w:bottom w:val="none" w:sz="0" w:space="0" w:color="auto"/>
            <w:right w:val="none" w:sz="0" w:space="0" w:color="auto"/>
          </w:divBdr>
        </w:div>
        <w:div w:id="2146002948">
          <w:marLeft w:val="640"/>
          <w:marRight w:val="0"/>
          <w:marTop w:val="0"/>
          <w:marBottom w:val="0"/>
          <w:divBdr>
            <w:top w:val="none" w:sz="0" w:space="0" w:color="auto"/>
            <w:left w:val="none" w:sz="0" w:space="0" w:color="auto"/>
            <w:bottom w:val="none" w:sz="0" w:space="0" w:color="auto"/>
            <w:right w:val="none" w:sz="0" w:space="0" w:color="auto"/>
          </w:divBdr>
        </w:div>
        <w:div w:id="1986660055">
          <w:marLeft w:val="640"/>
          <w:marRight w:val="0"/>
          <w:marTop w:val="0"/>
          <w:marBottom w:val="0"/>
          <w:divBdr>
            <w:top w:val="none" w:sz="0" w:space="0" w:color="auto"/>
            <w:left w:val="none" w:sz="0" w:space="0" w:color="auto"/>
            <w:bottom w:val="none" w:sz="0" w:space="0" w:color="auto"/>
            <w:right w:val="none" w:sz="0" w:space="0" w:color="auto"/>
          </w:divBdr>
        </w:div>
        <w:div w:id="14429884">
          <w:marLeft w:val="640"/>
          <w:marRight w:val="0"/>
          <w:marTop w:val="0"/>
          <w:marBottom w:val="0"/>
          <w:divBdr>
            <w:top w:val="none" w:sz="0" w:space="0" w:color="auto"/>
            <w:left w:val="none" w:sz="0" w:space="0" w:color="auto"/>
            <w:bottom w:val="none" w:sz="0" w:space="0" w:color="auto"/>
            <w:right w:val="none" w:sz="0" w:space="0" w:color="auto"/>
          </w:divBdr>
        </w:div>
        <w:div w:id="1806582362">
          <w:marLeft w:val="640"/>
          <w:marRight w:val="0"/>
          <w:marTop w:val="0"/>
          <w:marBottom w:val="0"/>
          <w:divBdr>
            <w:top w:val="none" w:sz="0" w:space="0" w:color="auto"/>
            <w:left w:val="none" w:sz="0" w:space="0" w:color="auto"/>
            <w:bottom w:val="none" w:sz="0" w:space="0" w:color="auto"/>
            <w:right w:val="none" w:sz="0" w:space="0" w:color="auto"/>
          </w:divBdr>
        </w:div>
      </w:divsChild>
    </w:div>
    <w:div w:id="103311173">
      <w:bodyDiv w:val="1"/>
      <w:marLeft w:val="0"/>
      <w:marRight w:val="0"/>
      <w:marTop w:val="0"/>
      <w:marBottom w:val="0"/>
      <w:divBdr>
        <w:top w:val="none" w:sz="0" w:space="0" w:color="auto"/>
        <w:left w:val="none" w:sz="0" w:space="0" w:color="auto"/>
        <w:bottom w:val="none" w:sz="0" w:space="0" w:color="auto"/>
        <w:right w:val="none" w:sz="0" w:space="0" w:color="auto"/>
      </w:divBdr>
    </w:div>
    <w:div w:id="103427083">
      <w:bodyDiv w:val="1"/>
      <w:marLeft w:val="0"/>
      <w:marRight w:val="0"/>
      <w:marTop w:val="0"/>
      <w:marBottom w:val="0"/>
      <w:divBdr>
        <w:top w:val="none" w:sz="0" w:space="0" w:color="auto"/>
        <w:left w:val="none" w:sz="0" w:space="0" w:color="auto"/>
        <w:bottom w:val="none" w:sz="0" w:space="0" w:color="auto"/>
        <w:right w:val="none" w:sz="0" w:space="0" w:color="auto"/>
      </w:divBdr>
      <w:divsChild>
        <w:div w:id="380516784">
          <w:marLeft w:val="640"/>
          <w:marRight w:val="0"/>
          <w:marTop w:val="0"/>
          <w:marBottom w:val="0"/>
          <w:divBdr>
            <w:top w:val="none" w:sz="0" w:space="0" w:color="auto"/>
            <w:left w:val="none" w:sz="0" w:space="0" w:color="auto"/>
            <w:bottom w:val="none" w:sz="0" w:space="0" w:color="auto"/>
            <w:right w:val="none" w:sz="0" w:space="0" w:color="auto"/>
          </w:divBdr>
        </w:div>
        <w:div w:id="461120045">
          <w:marLeft w:val="640"/>
          <w:marRight w:val="0"/>
          <w:marTop w:val="0"/>
          <w:marBottom w:val="0"/>
          <w:divBdr>
            <w:top w:val="none" w:sz="0" w:space="0" w:color="auto"/>
            <w:left w:val="none" w:sz="0" w:space="0" w:color="auto"/>
            <w:bottom w:val="none" w:sz="0" w:space="0" w:color="auto"/>
            <w:right w:val="none" w:sz="0" w:space="0" w:color="auto"/>
          </w:divBdr>
        </w:div>
        <w:div w:id="562520236">
          <w:marLeft w:val="640"/>
          <w:marRight w:val="0"/>
          <w:marTop w:val="0"/>
          <w:marBottom w:val="0"/>
          <w:divBdr>
            <w:top w:val="none" w:sz="0" w:space="0" w:color="auto"/>
            <w:left w:val="none" w:sz="0" w:space="0" w:color="auto"/>
            <w:bottom w:val="none" w:sz="0" w:space="0" w:color="auto"/>
            <w:right w:val="none" w:sz="0" w:space="0" w:color="auto"/>
          </w:divBdr>
        </w:div>
        <w:div w:id="1054742399">
          <w:marLeft w:val="640"/>
          <w:marRight w:val="0"/>
          <w:marTop w:val="0"/>
          <w:marBottom w:val="0"/>
          <w:divBdr>
            <w:top w:val="none" w:sz="0" w:space="0" w:color="auto"/>
            <w:left w:val="none" w:sz="0" w:space="0" w:color="auto"/>
            <w:bottom w:val="none" w:sz="0" w:space="0" w:color="auto"/>
            <w:right w:val="none" w:sz="0" w:space="0" w:color="auto"/>
          </w:divBdr>
        </w:div>
        <w:div w:id="1780640556">
          <w:marLeft w:val="640"/>
          <w:marRight w:val="0"/>
          <w:marTop w:val="0"/>
          <w:marBottom w:val="0"/>
          <w:divBdr>
            <w:top w:val="none" w:sz="0" w:space="0" w:color="auto"/>
            <w:left w:val="none" w:sz="0" w:space="0" w:color="auto"/>
            <w:bottom w:val="none" w:sz="0" w:space="0" w:color="auto"/>
            <w:right w:val="none" w:sz="0" w:space="0" w:color="auto"/>
          </w:divBdr>
        </w:div>
        <w:div w:id="594485172">
          <w:marLeft w:val="640"/>
          <w:marRight w:val="0"/>
          <w:marTop w:val="0"/>
          <w:marBottom w:val="0"/>
          <w:divBdr>
            <w:top w:val="none" w:sz="0" w:space="0" w:color="auto"/>
            <w:left w:val="none" w:sz="0" w:space="0" w:color="auto"/>
            <w:bottom w:val="none" w:sz="0" w:space="0" w:color="auto"/>
            <w:right w:val="none" w:sz="0" w:space="0" w:color="auto"/>
          </w:divBdr>
        </w:div>
        <w:div w:id="1358003939">
          <w:marLeft w:val="640"/>
          <w:marRight w:val="0"/>
          <w:marTop w:val="0"/>
          <w:marBottom w:val="0"/>
          <w:divBdr>
            <w:top w:val="none" w:sz="0" w:space="0" w:color="auto"/>
            <w:left w:val="none" w:sz="0" w:space="0" w:color="auto"/>
            <w:bottom w:val="none" w:sz="0" w:space="0" w:color="auto"/>
            <w:right w:val="none" w:sz="0" w:space="0" w:color="auto"/>
          </w:divBdr>
        </w:div>
        <w:div w:id="1768575917">
          <w:marLeft w:val="640"/>
          <w:marRight w:val="0"/>
          <w:marTop w:val="0"/>
          <w:marBottom w:val="0"/>
          <w:divBdr>
            <w:top w:val="none" w:sz="0" w:space="0" w:color="auto"/>
            <w:left w:val="none" w:sz="0" w:space="0" w:color="auto"/>
            <w:bottom w:val="none" w:sz="0" w:space="0" w:color="auto"/>
            <w:right w:val="none" w:sz="0" w:space="0" w:color="auto"/>
          </w:divBdr>
        </w:div>
        <w:div w:id="1099133197">
          <w:marLeft w:val="640"/>
          <w:marRight w:val="0"/>
          <w:marTop w:val="0"/>
          <w:marBottom w:val="0"/>
          <w:divBdr>
            <w:top w:val="none" w:sz="0" w:space="0" w:color="auto"/>
            <w:left w:val="none" w:sz="0" w:space="0" w:color="auto"/>
            <w:bottom w:val="none" w:sz="0" w:space="0" w:color="auto"/>
            <w:right w:val="none" w:sz="0" w:space="0" w:color="auto"/>
          </w:divBdr>
        </w:div>
        <w:div w:id="653140955">
          <w:marLeft w:val="640"/>
          <w:marRight w:val="0"/>
          <w:marTop w:val="0"/>
          <w:marBottom w:val="0"/>
          <w:divBdr>
            <w:top w:val="none" w:sz="0" w:space="0" w:color="auto"/>
            <w:left w:val="none" w:sz="0" w:space="0" w:color="auto"/>
            <w:bottom w:val="none" w:sz="0" w:space="0" w:color="auto"/>
            <w:right w:val="none" w:sz="0" w:space="0" w:color="auto"/>
          </w:divBdr>
        </w:div>
        <w:div w:id="246773436">
          <w:marLeft w:val="640"/>
          <w:marRight w:val="0"/>
          <w:marTop w:val="0"/>
          <w:marBottom w:val="0"/>
          <w:divBdr>
            <w:top w:val="none" w:sz="0" w:space="0" w:color="auto"/>
            <w:left w:val="none" w:sz="0" w:space="0" w:color="auto"/>
            <w:bottom w:val="none" w:sz="0" w:space="0" w:color="auto"/>
            <w:right w:val="none" w:sz="0" w:space="0" w:color="auto"/>
          </w:divBdr>
        </w:div>
        <w:div w:id="840395814">
          <w:marLeft w:val="640"/>
          <w:marRight w:val="0"/>
          <w:marTop w:val="0"/>
          <w:marBottom w:val="0"/>
          <w:divBdr>
            <w:top w:val="none" w:sz="0" w:space="0" w:color="auto"/>
            <w:left w:val="none" w:sz="0" w:space="0" w:color="auto"/>
            <w:bottom w:val="none" w:sz="0" w:space="0" w:color="auto"/>
            <w:right w:val="none" w:sz="0" w:space="0" w:color="auto"/>
          </w:divBdr>
        </w:div>
        <w:div w:id="417680050">
          <w:marLeft w:val="640"/>
          <w:marRight w:val="0"/>
          <w:marTop w:val="0"/>
          <w:marBottom w:val="0"/>
          <w:divBdr>
            <w:top w:val="none" w:sz="0" w:space="0" w:color="auto"/>
            <w:left w:val="none" w:sz="0" w:space="0" w:color="auto"/>
            <w:bottom w:val="none" w:sz="0" w:space="0" w:color="auto"/>
            <w:right w:val="none" w:sz="0" w:space="0" w:color="auto"/>
          </w:divBdr>
        </w:div>
        <w:div w:id="745956422">
          <w:marLeft w:val="640"/>
          <w:marRight w:val="0"/>
          <w:marTop w:val="0"/>
          <w:marBottom w:val="0"/>
          <w:divBdr>
            <w:top w:val="none" w:sz="0" w:space="0" w:color="auto"/>
            <w:left w:val="none" w:sz="0" w:space="0" w:color="auto"/>
            <w:bottom w:val="none" w:sz="0" w:space="0" w:color="auto"/>
            <w:right w:val="none" w:sz="0" w:space="0" w:color="auto"/>
          </w:divBdr>
        </w:div>
        <w:div w:id="2140031614">
          <w:marLeft w:val="640"/>
          <w:marRight w:val="0"/>
          <w:marTop w:val="0"/>
          <w:marBottom w:val="0"/>
          <w:divBdr>
            <w:top w:val="none" w:sz="0" w:space="0" w:color="auto"/>
            <w:left w:val="none" w:sz="0" w:space="0" w:color="auto"/>
            <w:bottom w:val="none" w:sz="0" w:space="0" w:color="auto"/>
            <w:right w:val="none" w:sz="0" w:space="0" w:color="auto"/>
          </w:divBdr>
        </w:div>
        <w:div w:id="1497455973">
          <w:marLeft w:val="640"/>
          <w:marRight w:val="0"/>
          <w:marTop w:val="0"/>
          <w:marBottom w:val="0"/>
          <w:divBdr>
            <w:top w:val="none" w:sz="0" w:space="0" w:color="auto"/>
            <w:left w:val="none" w:sz="0" w:space="0" w:color="auto"/>
            <w:bottom w:val="none" w:sz="0" w:space="0" w:color="auto"/>
            <w:right w:val="none" w:sz="0" w:space="0" w:color="auto"/>
          </w:divBdr>
        </w:div>
        <w:div w:id="2089844438">
          <w:marLeft w:val="640"/>
          <w:marRight w:val="0"/>
          <w:marTop w:val="0"/>
          <w:marBottom w:val="0"/>
          <w:divBdr>
            <w:top w:val="none" w:sz="0" w:space="0" w:color="auto"/>
            <w:left w:val="none" w:sz="0" w:space="0" w:color="auto"/>
            <w:bottom w:val="none" w:sz="0" w:space="0" w:color="auto"/>
            <w:right w:val="none" w:sz="0" w:space="0" w:color="auto"/>
          </w:divBdr>
        </w:div>
        <w:div w:id="2100249844">
          <w:marLeft w:val="640"/>
          <w:marRight w:val="0"/>
          <w:marTop w:val="0"/>
          <w:marBottom w:val="0"/>
          <w:divBdr>
            <w:top w:val="none" w:sz="0" w:space="0" w:color="auto"/>
            <w:left w:val="none" w:sz="0" w:space="0" w:color="auto"/>
            <w:bottom w:val="none" w:sz="0" w:space="0" w:color="auto"/>
            <w:right w:val="none" w:sz="0" w:space="0" w:color="auto"/>
          </w:divBdr>
        </w:div>
        <w:div w:id="1311864398">
          <w:marLeft w:val="640"/>
          <w:marRight w:val="0"/>
          <w:marTop w:val="0"/>
          <w:marBottom w:val="0"/>
          <w:divBdr>
            <w:top w:val="none" w:sz="0" w:space="0" w:color="auto"/>
            <w:left w:val="none" w:sz="0" w:space="0" w:color="auto"/>
            <w:bottom w:val="none" w:sz="0" w:space="0" w:color="auto"/>
            <w:right w:val="none" w:sz="0" w:space="0" w:color="auto"/>
          </w:divBdr>
        </w:div>
        <w:div w:id="1033385798">
          <w:marLeft w:val="640"/>
          <w:marRight w:val="0"/>
          <w:marTop w:val="0"/>
          <w:marBottom w:val="0"/>
          <w:divBdr>
            <w:top w:val="none" w:sz="0" w:space="0" w:color="auto"/>
            <w:left w:val="none" w:sz="0" w:space="0" w:color="auto"/>
            <w:bottom w:val="none" w:sz="0" w:space="0" w:color="auto"/>
            <w:right w:val="none" w:sz="0" w:space="0" w:color="auto"/>
          </w:divBdr>
        </w:div>
        <w:div w:id="526062581">
          <w:marLeft w:val="640"/>
          <w:marRight w:val="0"/>
          <w:marTop w:val="0"/>
          <w:marBottom w:val="0"/>
          <w:divBdr>
            <w:top w:val="none" w:sz="0" w:space="0" w:color="auto"/>
            <w:left w:val="none" w:sz="0" w:space="0" w:color="auto"/>
            <w:bottom w:val="none" w:sz="0" w:space="0" w:color="auto"/>
            <w:right w:val="none" w:sz="0" w:space="0" w:color="auto"/>
          </w:divBdr>
        </w:div>
        <w:div w:id="1030645231">
          <w:marLeft w:val="640"/>
          <w:marRight w:val="0"/>
          <w:marTop w:val="0"/>
          <w:marBottom w:val="0"/>
          <w:divBdr>
            <w:top w:val="none" w:sz="0" w:space="0" w:color="auto"/>
            <w:left w:val="none" w:sz="0" w:space="0" w:color="auto"/>
            <w:bottom w:val="none" w:sz="0" w:space="0" w:color="auto"/>
            <w:right w:val="none" w:sz="0" w:space="0" w:color="auto"/>
          </w:divBdr>
        </w:div>
        <w:div w:id="430979078">
          <w:marLeft w:val="640"/>
          <w:marRight w:val="0"/>
          <w:marTop w:val="0"/>
          <w:marBottom w:val="0"/>
          <w:divBdr>
            <w:top w:val="none" w:sz="0" w:space="0" w:color="auto"/>
            <w:left w:val="none" w:sz="0" w:space="0" w:color="auto"/>
            <w:bottom w:val="none" w:sz="0" w:space="0" w:color="auto"/>
            <w:right w:val="none" w:sz="0" w:space="0" w:color="auto"/>
          </w:divBdr>
        </w:div>
        <w:div w:id="1560559449">
          <w:marLeft w:val="640"/>
          <w:marRight w:val="0"/>
          <w:marTop w:val="0"/>
          <w:marBottom w:val="0"/>
          <w:divBdr>
            <w:top w:val="none" w:sz="0" w:space="0" w:color="auto"/>
            <w:left w:val="none" w:sz="0" w:space="0" w:color="auto"/>
            <w:bottom w:val="none" w:sz="0" w:space="0" w:color="auto"/>
            <w:right w:val="none" w:sz="0" w:space="0" w:color="auto"/>
          </w:divBdr>
        </w:div>
        <w:div w:id="1277952773">
          <w:marLeft w:val="640"/>
          <w:marRight w:val="0"/>
          <w:marTop w:val="0"/>
          <w:marBottom w:val="0"/>
          <w:divBdr>
            <w:top w:val="none" w:sz="0" w:space="0" w:color="auto"/>
            <w:left w:val="none" w:sz="0" w:space="0" w:color="auto"/>
            <w:bottom w:val="none" w:sz="0" w:space="0" w:color="auto"/>
            <w:right w:val="none" w:sz="0" w:space="0" w:color="auto"/>
          </w:divBdr>
        </w:div>
        <w:div w:id="1711608594">
          <w:marLeft w:val="640"/>
          <w:marRight w:val="0"/>
          <w:marTop w:val="0"/>
          <w:marBottom w:val="0"/>
          <w:divBdr>
            <w:top w:val="none" w:sz="0" w:space="0" w:color="auto"/>
            <w:left w:val="none" w:sz="0" w:space="0" w:color="auto"/>
            <w:bottom w:val="none" w:sz="0" w:space="0" w:color="auto"/>
            <w:right w:val="none" w:sz="0" w:space="0" w:color="auto"/>
          </w:divBdr>
        </w:div>
        <w:div w:id="742603583">
          <w:marLeft w:val="640"/>
          <w:marRight w:val="0"/>
          <w:marTop w:val="0"/>
          <w:marBottom w:val="0"/>
          <w:divBdr>
            <w:top w:val="none" w:sz="0" w:space="0" w:color="auto"/>
            <w:left w:val="none" w:sz="0" w:space="0" w:color="auto"/>
            <w:bottom w:val="none" w:sz="0" w:space="0" w:color="auto"/>
            <w:right w:val="none" w:sz="0" w:space="0" w:color="auto"/>
          </w:divBdr>
        </w:div>
        <w:div w:id="1915511014">
          <w:marLeft w:val="640"/>
          <w:marRight w:val="0"/>
          <w:marTop w:val="0"/>
          <w:marBottom w:val="0"/>
          <w:divBdr>
            <w:top w:val="none" w:sz="0" w:space="0" w:color="auto"/>
            <w:left w:val="none" w:sz="0" w:space="0" w:color="auto"/>
            <w:bottom w:val="none" w:sz="0" w:space="0" w:color="auto"/>
            <w:right w:val="none" w:sz="0" w:space="0" w:color="auto"/>
          </w:divBdr>
        </w:div>
        <w:div w:id="1886067619">
          <w:marLeft w:val="640"/>
          <w:marRight w:val="0"/>
          <w:marTop w:val="0"/>
          <w:marBottom w:val="0"/>
          <w:divBdr>
            <w:top w:val="none" w:sz="0" w:space="0" w:color="auto"/>
            <w:left w:val="none" w:sz="0" w:space="0" w:color="auto"/>
            <w:bottom w:val="none" w:sz="0" w:space="0" w:color="auto"/>
            <w:right w:val="none" w:sz="0" w:space="0" w:color="auto"/>
          </w:divBdr>
        </w:div>
        <w:div w:id="1427842578">
          <w:marLeft w:val="640"/>
          <w:marRight w:val="0"/>
          <w:marTop w:val="0"/>
          <w:marBottom w:val="0"/>
          <w:divBdr>
            <w:top w:val="none" w:sz="0" w:space="0" w:color="auto"/>
            <w:left w:val="none" w:sz="0" w:space="0" w:color="auto"/>
            <w:bottom w:val="none" w:sz="0" w:space="0" w:color="auto"/>
            <w:right w:val="none" w:sz="0" w:space="0" w:color="auto"/>
          </w:divBdr>
        </w:div>
        <w:div w:id="610280680">
          <w:marLeft w:val="640"/>
          <w:marRight w:val="0"/>
          <w:marTop w:val="0"/>
          <w:marBottom w:val="0"/>
          <w:divBdr>
            <w:top w:val="none" w:sz="0" w:space="0" w:color="auto"/>
            <w:left w:val="none" w:sz="0" w:space="0" w:color="auto"/>
            <w:bottom w:val="none" w:sz="0" w:space="0" w:color="auto"/>
            <w:right w:val="none" w:sz="0" w:space="0" w:color="auto"/>
          </w:divBdr>
        </w:div>
        <w:div w:id="2092849105">
          <w:marLeft w:val="640"/>
          <w:marRight w:val="0"/>
          <w:marTop w:val="0"/>
          <w:marBottom w:val="0"/>
          <w:divBdr>
            <w:top w:val="none" w:sz="0" w:space="0" w:color="auto"/>
            <w:left w:val="none" w:sz="0" w:space="0" w:color="auto"/>
            <w:bottom w:val="none" w:sz="0" w:space="0" w:color="auto"/>
            <w:right w:val="none" w:sz="0" w:space="0" w:color="auto"/>
          </w:divBdr>
        </w:div>
        <w:div w:id="251091461">
          <w:marLeft w:val="640"/>
          <w:marRight w:val="0"/>
          <w:marTop w:val="0"/>
          <w:marBottom w:val="0"/>
          <w:divBdr>
            <w:top w:val="none" w:sz="0" w:space="0" w:color="auto"/>
            <w:left w:val="none" w:sz="0" w:space="0" w:color="auto"/>
            <w:bottom w:val="none" w:sz="0" w:space="0" w:color="auto"/>
            <w:right w:val="none" w:sz="0" w:space="0" w:color="auto"/>
          </w:divBdr>
        </w:div>
        <w:div w:id="622464425">
          <w:marLeft w:val="640"/>
          <w:marRight w:val="0"/>
          <w:marTop w:val="0"/>
          <w:marBottom w:val="0"/>
          <w:divBdr>
            <w:top w:val="none" w:sz="0" w:space="0" w:color="auto"/>
            <w:left w:val="none" w:sz="0" w:space="0" w:color="auto"/>
            <w:bottom w:val="none" w:sz="0" w:space="0" w:color="auto"/>
            <w:right w:val="none" w:sz="0" w:space="0" w:color="auto"/>
          </w:divBdr>
        </w:div>
        <w:div w:id="353387508">
          <w:marLeft w:val="640"/>
          <w:marRight w:val="0"/>
          <w:marTop w:val="0"/>
          <w:marBottom w:val="0"/>
          <w:divBdr>
            <w:top w:val="none" w:sz="0" w:space="0" w:color="auto"/>
            <w:left w:val="none" w:sz="0" w:space="0" w:color="auto"/>
            <w:bottom w:val="none" w:sz="0" w:space="0" w:color="auto"/>
            <w:right w:val="none" w:sz="0" w:space="0" w:color="auto"/>
          </w:divBdr>
        </w:div>
        <w:div w:id="1943605962">
          <w:marLeft w:val="640"/>
          <w:marRight w:val="0"/>
          <w:marTop w:val="0"/>
          <w:marBottom w:val="0"/>
          <w:divBdr>
            <w:top w:val="none" w:sz="0" w:space="0" w:color="auto"/>
            <w:left w:val="none" w:sz="0" w:space="0" w:color="auto"/>
            <w:bottom w:val="none" w:sz="0" w:space="0" w:color="auto"/>
            <w:right w:val="none" w:sz="0" w:space="0" w:color="auto"/>
          </w:divBdr>
        </w:div>
        <w:div w:id="1251278975">
          <w:marLeft w:val="640"/>
          <w:marRight w:val="0"/>
          <w:marTop w:val="0"/>
          <w:marBottom w:val="0"/>
          <w:divBdr>
            <w:top w:val="none" w:sz="0" w:space="0" w:color="auto"/>
            <w:left w:val="none" w:sz="0" w:space="0" w:color="auto"/>
            <w:bottom w:val="none" w:sz="0" w:space="0" w:color="auto"/>
            <w:right w:val="none" w:sz="0" w:space="0" w:color="auto"/>
          </w:divBdr>
        </w:div>
        <w:div w:id="429358717">
          <w:marLeft w:val="640"/>
          <w:marRight w:val="0"/>
          <w:marTop w:val="0"/>
          <w:marBottom w:val="0"/>
          <w:divBdr>
            <w:top w:val="none" w:sz="0" w:space="0" w:color="auto"/>
            <w:left w:val="none" w:sz="0" w:space="0" w:color="auto"/>
            <w:bottom w:val="none" w:sz="0" w:space="0" w:color="auto"/>
            <w:right w:val="none" w:sz="0" w:space="0" w:color="auto"/>
          </w:divBdr>
        </w:div>
        <w:div w:id="852379125">
          <w:marLeft w:val="640"/>
          <w:marRight w:val="0"/>
          <w:marTop w:val="0"/>
          <w:marBottom w:val="0"/>
          <w:divBdr>
            <w:top w:val="none" w:sz="0" w:space="0" w:color="auto"/>
            <w:left w:val="none" w:sz="0" w:space="0" w:color="auto"/>
            <w:bottom w:val="none" w:sz="0" w:space="0" w:color="auto"/>
            <w:right w:val="none" w:sz="0" w:space="0" w:color="auto"/>
          </w:divBdr>
        </w:div>
        <w:div w:id="1468621869">
          <w:marLeft w:val="640"/>
          <w:marRight w:val="0"/>
          <w:marTop w:val="0"/>
          <w:marBottom w:val="0"/>
          <w:divBdr>
            <w:top w:val="none" w:sz="0" w:space="0" w:color="auto"/>
            <w:left w:val="none" w:sz="0" w:space="0" w:color="auto"/>
            <w:bottom w:val="none" w:sz="0" w:space="0" w:color="auto"/>
            <w:right w:val="none" w:sz="0" w:space="0" w:color="auto"/>
          </w:divBdr>
        </w:div>
        <w:div w:id="1065643098">
          <w:marLeft w:val="640"/>
          <w:marRight w:val="0"/>
          <w:marTop w:val="0"/>
          <w:marBottom w:val="0"/>
          <w:divBdr>
            <w:top w:val="none" w:sz="0" w:space="0" w:color="auto"/>
            <w:left w:val="none" w:sz="0" w:space="0" w:color="auto"/>
            <w:bottom w:val="none" w:sz="0" w:space="0" w:color="auto"/>
            <w:right w:val="none" w:sz="0" w:space="0" w:color="auto"/>
          </w:divBdr>
        </w:div>
        <w:div w:id="1466965855">
          <w:marLeft w:val="640"/>
          <w:marRight w:val="0"/>
          <w:marTop w:val="0"/>
          <w:marBottom w:val="0"/>
          <w:divBdr>
            <w:top w:val="none" w:sz="0" w:space="0" w:color="auto"/>
            <w:left w:val="none" w:sz="0" w:space="0" w:color="auto"/>
            <w:bottom w:val="none" w:sz="0" w:space="0" w:color="auto"/>
            <w:right w:val="none" w:sz="0" w:space="0" w:color="auto"/>
          </w:divBdr>
        </w:div>
        <w:div w:id="577397469">
          <w:marLeft w:val="640"/>
          <w:marRight w:val="0"/>
          <w:marTop w:val="0"/>
          <w:marBottom w:val="0"/>
          <w:divBdr>
            <w:top w:val="none" w:sz="0" w:space="0" w:color="auto"/>
            <w:left w:val="none" w:sz="0" w:space="0" w:color="auto"/>
            <w:bottom w:val="none" w:sz="0" w:space="0" w:color="auto"/>
            <w:right w:val="none" w:sz="0" w:space="0" w:color="auto"/>
          </w:divBdr>
        </w:div>
        <w:div w:id="1706101796">
          <w:marLeft w:val="640"/>
          <w:marRight w:val="0"/>
          <w:marTop w:val="0"/>
          <w:marBottom w:val="0"/>
          <w:divBdr>
            <w:top w:val="none" w:sz="0" w:space="0" w:color="auto"/>
            <w:left w:val="none" w:sz="0" w:space="0" w:color="auto"/>
            <w:bottom w:val="none" w:sz="0" w:space="0" w:color="auto"/>
            <w:right w:val="none" w:sz="0" w:space="0" w:color="auto"/>
          </w:divBdr>
        </w:div>
        <w:div w:id="1504391356">
          <w:marLeft w:val="640"/>
          <w:marRight w:val="0"/>
          <w:marTop w:val="0"/>
          <w:marBottom w:val="0"/>
          <w:divBdr>
            <w:top w:val="none" w:sz="0" w:space="0" w:color="auto"/>
            <w:left w:val="none" w:sz="0" w:space="0" w:color="auto"/>
            <w:bottom w:val="none" w:sz="0" w:space="0" w:color="auto"/>
            <w:right w:val="none" w:sz="0" w:space="0" w:color="auto"/>
          </w:divBdr>
        </w:div>
        <w:div w:id="703286602">
          <w:marLeft w:val="640"/>
          <w:marRight w:val="0"/>
          <w:marTop w:val="0"/>
          <w:marBottom w:val="0"/>
          <w:divBdr>
            <w:top w:val="none" w:sz="0" w:space="0" w:color="auto"/>
            <w:left w:val="none" w:sz="0" w:space="0" w:color="auto"/>
            <w:bottom w:val="none" w:sz="0" w:space="0" w:color="auto"/>
            <w:right w:val="none" w:sz="0" w:space="0" w:color="auto"/>
          </w:divBdr>
        </w:div>
        <w:div w:id="1026559791">
          <w:marLeft w:val="640"/>
          <w:marRight w:val="0"/>
          <w:marTop w:val="0"/>
          <w:marBottom w:val="0"/>
          <w:divBdr>
            <w:top w:val="none" w:sz="0" w:space="0" w:color="auto"/>
            <w:left w:val="none" w:sz="0" w:space="0" w:color="auto"/>
            <w:bottom w:val="none" w:sz="0" w:space="0" w:color="auto"/>
            <w:right w:val="none" w:sz="0" w:space="0" w:color="auto"/>
          </w:divBdr>
        </w:div>
      </w:divsChild>
    </w:div>
    <w:div w:id="109671446">
      <w:bodyDiv w:val="1"/>
      <w:marLeft w:val="0"/>
      <w:marRight w:val="0"/>
      <w:marTop w:val="0"/>
      <w:marBottom w:val="0"/>
      <w:divBdr>
        <w:top w:val="none" w:sz="0" w:space="0" w:color="auto"/>
        <w:left w:val="none" w:sz="0" w:space="0" w:color="auto"/>
        <w:bottom w:val="none" w:sz="0" w:space="0" w:color="auto"/>
        <w:right w:val="none" w:sz="0" w:space="0" w:color="auto"/>
      </w:divBdr>
      <w:divsChild>
        <w:div w:id="1585990821">
          <w:marLeft w:val="640"/>
          <w:marRight w:val="0"/>
          <w:marTop w:val="0"/>
          <w:marBottom w:val="0"/>
          <w:divBdr>
            <w:top w:val="none" w:sz="0" w:space="0" w:color="auto"/>
            <w:left w:val="none" w:sz="0" w:space="0" w:color="auto"/>
            <w:bottom w:val="none" w:sz="0" w:space="0" w:color="auto"/>
            <w:right w:val="none" w:sz="0" w:space="0" w:color="auto"/>
          </w:divBdr>
        </w:div>
        <w:div w:id="1951355573">
          <w:marLeft w:val="640"/>
          <w:marRight w:val="0"/>
          <w:marTop w:val="0"/>
          <w:marBottom w:val="0"/>
          <w:divBdr>
            <w:top w:val="none" w:sz="0" w:space="0" w:color="auto"/>
            <w:left w:val="none" w:sz="0" w:space="0" w:color="auto"/>
            <w:bottom w:val="none" w:sz="0" w:space="0" w:color="auto"/>
            <w:right w:val="none" w:sz="0" w:space="0" w:color="auto"/>
          </w:divBdr>
        </w:div>
        <w:div w:id="402601230">
          <w:marLeft w:val="640"/>
          <w:marRight w:val="0"/>
          <w:marTop w:val="0"/>
          <w:marBottom w:val="0"/>
          <w:divBdr>
            <w:top w:val="none" w:sz="0" w:space="0" w:color="auto"/>
            <w:left w:val="none" w:sz="0" w:space="0" w:color="auto"/>
            <w:bottom w:val="none" w:sz="0" w:space="0" w:color="auto"/>
            <w:right w:val="none" w:sz="0" w:space="0" w:color="auto"/>
          </w:divBdr>
        </w:div>
        <w:div w:id="1914587309">
          <w:marLeft w:val="640"/>
          <w:marRight w:val="0"/>
          <w:marTop w:val="0"/>
          <w:marBottom w:val="0"/>
          <w:divBdr>
            <w:top w:val="none" w:sz="0" w:space="0" w:color="auto"/>
            <w:left w:val="none" w:sz="0" w:space="0" w:color="auto"/>
            <w:bottom w:val="none" w:sz="0" w:space="0" w:color="auto"/>
            <w:right w:val="none" w:sz="0" w:space="0" w:color="auto"/>
          </w:divBdr>
        </w:div>
        <w:div w:id="781218863">
          <w:marLeft w:val="640"/>
          <w:marRight w:val="0"/>
          <w:marTop w:val="0"/>
          <w:marBottom w:val="0"/>
          <w:divBdr>
            <w:top w:val="none" w:sz="0" w:space="0" w:color="auto"/>
            <w:left w:val="none" w:sz="0" w:space="0" w:color="auto"/>
            <w:bottom w:val="none" w:sz="0" w:space="0" w:color="auto"/>
            <w:right w:val="none" w:sz="0" w:space="0" w:color="auto"/>
          </w:divBdr>
        </w:div>
        <w:div w:id="1395740594">
          <w:marLeft w:val="640"/>
          <w:marRight w:val="0"/>
          <w:marTop w:val="0"/>
          <w:marBottom w:val="0"/>
          <w:divBdr>
            <w:top w:val="none" w:sz="0" w:space="0" w:color="auto"/>
            <w:left w:val="none" w:sz="0" w:space="0" w:color="auto"/>
            <w:bottom w:val="none" w:sz="0" w:space="0" w:color="auto"/>
            <w:right w:val="none" w:sz="0" w:space="0" w:color="auto"/>
          </w:divBdr>
        </w:div>
        <w:div w:id="1997957933">
          <w:marLeft w:val="640"/>
          <w:marRight w:val="0"/>
          <w:marTop w:val="0"/>
          <w:marBottom w:val="0"/>
          <w:divBdr>
            <w:top w:val="none" w:sz="0" w:space="0" w:color="auto"/>
            <w:left w:val="none" w:sz="0" w:space="0" w:color="auto"/>
            <w:bottom w:val="none" w:sz="0" w:space="0" w:color="auto"/>
            <w:right w:val="none" w:sz="0" w:space="0" w:color="auto"/>
          </w:divBdr>
        </w:div>
        <w:div w:id="1362633360">
          <w:marLeft w:val="640"/>
          <w:marRight w:val="0"/>
          <w:marTop w:val="0"/>
          <w:marBottom w:val="0"/>
          <w:divBdr>
            <w:top w:val="none" w:sz="0" w:space="0" w:color="auto"/>
            <w:left w:val="none" w:sz="0" w:space="0" w:color="auto"/>
            <w:bottom w:val="none" w:sz="0" w:space="0" w:color="auto"/>
            <w:right w:val="none" w:sz="0" w:space="0" w:color="auto"/>
          </w:divBdr>
        </w:div>
        <w:div w:id="2112627951">
          <w:marLeft w:val="640"/>
          <w:marRight w:val="0"/>
          <w:marTop w:val="0"/>
          <w:marBottom w:val="0"/>
          <w:divBdr>
            <w:top w:val="none" w:sz="0" w:space="0" w:color="auto"/>
            <w:left w:val="none" w:sz="0" w:space="0" w:color="auto"/>
            <w:bottom w:val="none" w:sz="0" w:space="0" w:color="auto"/>
            <w:right w:val="none" w:sz="0" w:space="0" w:color="auto"/>
          </w:divBdr>
        </w:div>
        <w:div w:id="1924678123">
          <w:marLeft w:val="640"/>
          <w:marRight w:val="0"/>
          <w:marTop w:val="0"/>
          <w:marBottom w:val="0"/>
          <w:divBdr>
            <w:top w:val="none" w:sz="0" w:space="0" w:color="auto"/>
            <w:left w:val="none" w:sz="0" w:space="0" w:color="auto"/>
            <w:bottom w:val="none" w:sz="0" w:space="0" w:color="auto"/>
            <w:right w:val="none" w:sz="0" w:space="0" w:color="auto"/>
          </w:divBdr>
        </w:div>
        <w:div w:id="1949384143">
          <w:marLeft w:val="640"/>
          <w:marRight w:val="0"/>
          <w:marTop w:val="0"/>
          <w:marBottom w:val="0"/>
          <w:divBdr>
            <w:top w:val="none" w:sz="0" w:space="0" w:color="auto"/>
            <w:left w:val="none" w:sz="0" w:space="0" w:color="auto"/>
            <w:bottom w:val="none" w:sz="0" w:space="0" w:color="auto"/>
            <w:right w:val="none" w:sz="0" w:space="0" w:color="auto"/>
          </w:divBdr>
        </w:div>
        <w:div w:id="1499076953">
          <w:marLeft w:val="640"/>
          <w:marRight w:val="0"/>
          <w:marTop w:val="0"/>
          <w:marBottom w:val="0"/>
          <w:divBdr>
            <w:top w:val="none" w:sz="0" w:space="0" w:color="auto"/>
            <w:left w:val="none" w:sz="0" w:space="0" w:color="auto"/>
            <w:bottom w:val="none" w:sz="0" w:space="0" w:color="auto"/>
            <w:right w:val="none" w:sz="0" w:space="0" w:color="auto"/>
          </w:divBdr>
        </w:div>
        <w:div w:id="1967195041">
          <w:marLeft w:val="640"/>
          <w:marRight w:val="0"/>
          <w:marTop w:val="0"/>
          <w:marBottom w:val="0"/>
          <w:divBdr>
            <w:top w:val="none" w:sz="0" w:space="0" w:color="auto"/>
            <w:left w:val="none" w:sz="0" w:space="0" w:color="auto"/>
            <w:bottom w:val="none" w:sz="0" w:space="0" w:color="auto"/>
            <w:right w:val="none" w:sz="0" w:space="0" w:color="auto"/>
          </w:divBdr>
        </w:div>
        <w:div w:id="1040012809">
          <w:marLeft w:val="640"/>
          <w:marRight w:val="0"/>
          <w:marTop w:val="0"/>
          <w:marBottom w:val="0"/>
          <w:divBdr>
            <w:top w:val="none" w:sz="0" w:space="0" w:color="auto"/>
            <w:left w:val="none" w:sz="0" w:space="0" w:color="auto"/>
            <w:bottom w:val="none" w:sz="0" w:space="0" w:color="auto"/>
            <w:right w:val="none" w:sz="0" w:space="0" w:color="auto"/>
          </w:divBdr>
        </w:div>
        <w:div w:id="1018773076">
          <w:marLeft w:val="640"/>
          <w:marRight w:val="0"/>
          <w:marTop w:val="0"/>
          <w:marBottom w:val="0"/>
          <w:divBdr>
            <w:top w:val="none" w:sz="0" w:space="0" w:color="auto"/>
            <w:left w:val="none" w:sz="0" w:space="0" w:color="auto"/>
            <w:bottom w:val="none" w:sz="0" w:space="0" w:color="auto"/>
            <w:right w:val="none" w:sz="0" w:space="0" w:color="auto"/>
          </w:divBdr>
        </w:div>
        <w:div w:id="729155685">
          <w:marLeft w:val="640"/>
          <w:marRight w:val="0"/>
          <w:marTop w:val="0"/>
          <w:marBottom w:val="0"/>
          <w:divBdr>
            <w:top w:val="none" w:sz="0" w:space="0" w:color="auto"/>
            <w:left w:val="none" w:sz="0" w:space="0" w:color="auto"/>
            <w:bottom w:val="none" w:sz="0" w:space="0" w:color="auto"/>
            <w:right w:val="none" w:sz="0" w:space="0" w:color="auto"/>
          </w:divBdr>
        </w:div>
        <w:div w:id="347603590">
          <w:marLeft w:val="640"/>
          <w:marRight w:val="0"/>
          <w:marTop w:val="0"/>
          <w:marBottom w:val="0"/>
          <w:divBdr>
            <w:top w:val="none" w:sz="0" w:space="0" w:color="auto"/>
            <w:left w:val="none" w:sz="0" w:space="0" w:color="auto"/>
            <w:bottom w:val="none" w:sz="0" w:space="0" w:color="auto"/>
            <w:right w:val="none" w:sz="0" w:space="0" w:color="auto"/>
          </w:divBdr>
        </w:div>
        <w:div w:id="1775318359">
          <w:marLeft w:val="640"/>
          <w:marRight w:val="0"/>
          <w:marTop w:val="0"/>
          <w:marBottom w:val="0"/>
          <w:divBdr>
            <w:top w:val="none" w:sz="0" w:space="0" w:color="auto"/>
            <w:left w:val="none" w:sz="0" w:space="0" w:color="auto"/>
            <w:bottom w:val="none" w:sz="0" w:space="0" w:color="auto"/>
            <w:right w:val="none" w:sz="0" w:space="0" w:color="auto"/>
          </w:divBdr>
        </w:div>
        <w:div w:id="1737557506">
          <w:marLeft w:val="640"/>
          <w:marRight w:val="0"/>
          <w:marTop w:val="0"/>
          <w:marBottom w:val="0"/>
          <w:divBdr>
            <w:top w:val="none" w:sz="0" w:space="0" w:color="auto"/>
            <w:left w:val="none" w:sz="0" w:space="0" w:color="auto"/>
            <w:bottom w:val="none" w:sz="0" w:space="0" w:color="auto"/>
            <w:right w:val="none" w:sz="0" w:space="0" w:color="auto"/>
          </w:divBdr>
        </w:div>
        <w:div w:id="274682336">
          <w:marLeft w:val="640"/>
          <w:marRight w:val="0"/>
          <w:marTop w:val="0"/>
          <w:marBottom w:val="0"/>
          <w:divBdr>
            <w:top w:val="none" w:sz="0" w:space="0" w:color="auto"/>
            <w:left w:val="none" w:sz="0" w:space="0" w:color="auto"/>
            <w:bottom w:val="none" w:sz="0" w:space="0" w:color="auto"/>
            <w:right w:val="none" w:sz="0" w:space="0" w:color="auto"/>
          </w:divBdr>
        </w:div>
        <w:div w:id="820195124">
          <w:marLeft w:val="640"/>
          <w:marRight w:val="0"/>
          <w:marTop w:val="0"/>
          <w:marBottom w:val="0"/>
          <w:divBdr>
            <w:top w:val="none" w:sz="0" w:space="0" w:color="auto"/>
            <w:left w:val="none" w:sz="0" w:space="0" w:color="auto"/>
            <w:bottom w:val="none" w:sz="0" w:space="0" w:color="auto"/>
            <w:right w:val="none" w:sz="0" w:space="0" w:color="auto"/>
          </w:divBdr>
        </w:div>
        <w:div w:id="1858041187">
          <w:marLeft w:val="640"/>
          <w:marRight w:val="0"/>
          <w:marTop w:val="0"/>
          <w:marBottom w:val="0"/>
          <w:divBdr>
            <w:top w:val="none" w:sz="0" w:space="0" w:color="auto"/>
            <w:left w:val="none" w:sz="0" w:space="0" w:color="auto"/>
            <w:bottom w:val="none" w:sz="0" w:space="0" w:color="auto"/>
            <w:right w:val="none" w:sz="0" w:space="0" w:color="auto"/>
          </w:divBdr>
        </w:div>
        <w:div w:id="1902213169">
          <w:marLeft w:val="640"/>
          <w:marRight w:val="0"/>
          <w:marTop w:val="0"/>
          <w:marBottom w:val="0"/>
          <w:divBdr>
            <w:top w:val="none" w:sz="0" w:space="0" w:color="auto"/>
            <w:left w:val="none" w:sz="0" w:space="0" w:color="auto"/>
            <w:bottom w:val="none" w:sz="0" w:space="0" w:color="auto"/>
            <w:right w:val="none" w:sz="0" w:space="0" w:color="auto"/>
          </w:divBdr>
        </w:div>
        <w:div w:id="188764198">
          <w:marLeft w:val="640"/>
          <w:marRight w:val="0"/>
          <w:marTop w:val="0"/>
          <w:marBottom w:val="0"/>
          <w:divBdr>
            <w:top w:val="none" w:sz="0" w:space="0" w:color="auto"/>
            <w:left w:val="none" w:sz="0" w:space="0" w:color="auto"/>
            <w:bottom w:val="none" w:sz="0" w:space="0" w:color="auto"/>
            <w:right w:val="none" w:sz="0" w:space="0" w:color="auto"/>
          </w:divBdr>
        </w:div>
        <w:div w:id="1830516570">
          <w:marLeft w:val="640"/>
          <w:marRight w:val="0"/>
          <w:marTop w:val="0"/>
          <w:marBottom w:val="0"/>
          <w:divBdr>
            <w:top w:val="none" w:sz="0" w:space="0" w:color="auto"/>
            <w:left w:val="none" w:sz="0" w:space="0" w:color="auto"/>
            <w:bottom w:val="none" w:sz="0" w:space="0" w:color="auto"/>
            <w:right w:val="none" w:sz="0" w:space="0" w:color="auto"/>
          </w:divBdr>
        </w:div>
        <w:div w:id="1613897802">
          <w:marLeft w:val="640"/>
          <w:marRight w:val="0"/>
          <w:marTop w:val="0"/>
          <w:marBottom w:val="0"/>
          <w:divBdr>
            <w:top w:val="none" w:sz="0" w:space="0" w:color="auto"/>
            <w:left w:val="none" w:sz="0" w:space="0" w:color="auto"/>
            <w:bottom w:val="none" w:sz="0" w:space="0" w:color="auto"/>
            <w:right w:val="none" w:sz="0" w:space="0" w:color="auto"/>
          </w:divBdr>
        </w:div>
        <w:div w:id="894051242">
          <w:marLeft w:val="640"/>
          <w:marRight w:val="0"/>
          <w:marTop w:val="0"/>
          <w:marBottom w:val="0"/>
          <w:divBdr>
            <w:top w:val="none" w:sz="0" w:space="0" w:color="auto"/>
            <w:left w:val="none" w:sz="0" w:space="0" w:color="auto"/>
            <w:bottom w:val="none" w:sz="0" w:space="0" w:color="auto"/>
            <w:right w:val="none" w:sz="0" w:space="0" w:color="auto"/>
          </w:divBdr>
        </w:div>
        <w:div w:id="1444962898">
          <w:marLeft w:val="640"/>
          <w:marRight w:val="0"/>
          <w:marTop w:val="0"/>
          <w:marBottom w:val="0"/>
          <w:divBdr>
            <w:top w:val="none" w:sz="0" w:space="0" w:color="auto"/>
            <w:left w:val="none" w:sz="0" w:space="0" w:color="auto"/>
            <w:bottom w:val="none" w:sz="0" w:space="0" w:color="auto"/>
            <w:right w:val="none" w:sz="0" w:space="0" w:color="auto"/>
          </w:divBdr>
        </w:div>
        <w:div w:id="212667518">
          <w:marLeft w:val="640"/>
          <w:marRight w:val="0"/>
          <w:marTop w:val="0"/>
          <w:marBottom w:val="0"/>
          <w:divBdr>
            <w:top w:val="none" w:sz="0" w:space="0" w:color="auto"/>
            <w:left w:val="none" w:sz="0" w:space="0" w:color="auto"/>
            <w:bottom w:val="none" w:sz="0" w:space="0" w:color="auto"/>
            <w:right w:val="none" w:sz="0" w:space="0" w:color="auto"/>
          </w:divBdr>
        </w:div>
        <w:div w:id="1449081147">
          <w:marLeft w:val="640"/>
          <w:marRight w:val="0"/>
          <w:marTop w:val="0"/>
          <w:marBottom w:val="0"/>
          <w:divBdr>
            <w:top w:val="none" w:sz="0" w:space="0" w:color="auto"/>
            <w:left w:val="none" w:sz="0" w:space="0" w:color="auto"/>
            <w:bottom w:val="none" w:sz="0" w:space="0" w:color="auto"/>
            <w:right w:val="none" w:sz="0" w:space="0" w:color="auto"/>
          </w:divBdr>
        </w:div>
        <w:div w:id="860776000">
          <w:marLeft w:val="640"/>
          <w:marRight w:val="0"/>
          <w:marTop w:val="0"/>
          <w:marBottom w:val="0"/>
          <w:divBdr>
            <w:top w:val="none" w:sz="0" w:space="0" w:color="auto"/>
            <w:left w:val="none" w:sz="0" w:space="0" w:color="auto"/>
            <w:bottom w:val="none" w:sz="0" w:space="0" w:color="auto"/>
            <w:right w:val="none" w:sz="0" w:space="0" w:color="auto"/>
          </w:divBdr>
        </w:div>
        <w:div w:id="1067384863">
          <w:marLeft w:val="640"/>
          <w:marRight w:val="0"/>
          <w:marTop w:val="0"/>
          <w:marBottom w:val="0"/>
          <w:divBdr>
            <w:top w:val="none" w:sz="0" w:space="0" w:color="auto"/>
            <w:left w:val="none" w:sz="0" w:space="0" w:color="auto"/>
            <w:bottom w:val="none" w:sz="0" w:space="0" w:color="auto"/>
            <w:right w:val="none" w:sz="0" w:space="0" w:color="auto"/>
          </w:divBdr>
        </w:div>
        <w:div w:id="903612930">
          <w:marLeft w:val="640"/>
          <w:marRight w:val="0"/>
          <w:marTop w:val="0"/>
          <w:marBottom w:val="0"/>
          <w:divBdr>
            <w:top w:val="none" w:sz="0" w:space="0" w:color="auto"/>
            <w:left w:val="none" w:sz="0" w:space="0" w:color="auto"/>
            <w:bottom w:val="none" w:sz="0" w:space="0" w:color="auto"/>
            <w:right w:val="none" w:sz="0" w:space="0" w:color="auto"/>
          </w:divBdr>
        </w:div>
        <w:div w:id="2034917179">
          <w:marLeft w:val="640"/>
          <w:marRight w:val="0"/>
          <w:marTop w:val="0"/>
          <w:marBottom w:val="0"/>
          <w:divBdr>
            <w:top w:val="none" w:sz="0" w:space="0" w:color="auto"/>
            <w:left w:val="none" w:sz="0" w:space="0" w:color="auto"/>
            <w:bottom w:val="none" w:sz="0" w:space="0" w:color="auto"/>
            <w:right w:val="none" w:sz="0" w:space="0" w:color="auto"/>
          </w:divBdr>
        </w:div>
        <w:div w:id="1894580226">
          <w:marLeft w:val="640"/>
          <w:marRight w:val="0"/>
          <w:marTop w:val="0"/>
          <w:marBottom w:val="0"/>
          <w:divBdr>
            <w:top w:val="none" w:sz="0" w:space="0" w:color="auto"/>
            <w:left w:val="none" w:sz="0" w:space="0" w:color="auto"/>
            <w:bottom w:val="none" w:sz="0" w:space="0" w:color="auto"/>
            <w:right w:val="none" w:sz="0" w:space="0" w:color="auto"/>
          </w:divBdr>
        </w:div>
        <w:div w:id="1516575129">
          <w:marLeft w:val="640"/>
          <w:marRight w:val="0"/>
          <w:marTop w:val="0"/>
          <w:marBottom w:val="0"/>
          <w:divBdr>
            <w:top w:val="none" w:sz="0" w:space="0" w:color="auto"/>
            <w:left w:val="none" w:sz="0" w:space="0" w:color="auto"/>
            <w:bottom w:val="none" w:sz="0" w:space="0" w:color="auto"/>
            <w:right w:val="none" w:sz="0" w:space="0" w:color="auto"/>
          </w:divBdr>
        </w:div>
        <w:div w:id="168760519">
          <w:marLeft w:val="640"/>
          <w:marRight w:val="0"/>
          <w:marTop w:val="0"/>
          <w:marBottom w:val="0"/>
          <w:divBdr>
            <w:top w:val="none" w:sz="0" w:space="0" w:color="auto"/>
            <w:left w:val="none" w:sz="0" w:space="0" w:color="auto"/>
            <w:bottom w:val="none" w:sz="0" w:space="0" w:color="auto"/>
            <w:right w:val="none" w:sz="0" w:space="0" w:color="auto"/>
          </w:divBdr>
        </w:div>
        <w:div w:id="575669366">
          <w:marLeft w:val="640"/>
          <w:marRight w:val="0"/>
          <w:marTop w:val="0"/>
          <w:marBottom w:val="0"/>
          <w:divBdr>
            <w:top w:val="none" w:sz="0" w:space="0" w:color="auto"/>
            <w:left w:val="none" w:sz="0" w:space="0" w:color="auto"/>
            <w:bottom w:val="none" w:sz="0" w:space="0" w:color="auto"/>
            <w:right w:val="none" w:sz="0" w:space="0" w:color="auto"/>
          </w:divBdr>
        </w:div>
        <w:div w:id="583418106">
          <w:marLeft w:val="640"/>
          <w:marRight w:val="0"/>
          <w:marTop w:val="0"/>
          <w:marBottom w:val="0"/>
          <w:divBdr>
            <w:top w:val="none" w:sz="0" w:space="0" w:color="auto"/>
            <w:left w:val="none" w:sz="0" w:space="0" w:color="auto"/>
            <w:bottom w:val="none" w:sz="0" w:space="0" w:color="auto"/>
            <w:right w:val="none" w:sz="0" w:space="0" w:color="auto"/>
          </w:divBdr>
        </w:div>
        <w:div w:id="1206065139">
          <w:marLeft w:val="640"/>
          <w:marRight w:val="0"/>
          <w:marTop w:val="0"/>
          <w:marBottom w:val="0"/>
          <w:divBdr>
            <w:top w:val="none" w:sz="0" w:space="0" w:color="auto"/>
            <w:left w:val="none" w:sz="0" w:space="0" w:color="auto"/>
            <w:bottom w:val="none" w:sz="0" w:space="0" w:color="auto"/>
            <w:right w:val="none" w:sz="0" w:space="0" w:color="auto"/>
          </w:divBdr>
        </w:div>
        <w:div w:id="1350832294">
          <w:marLeft w:val="640"/>
          <w:marRight w:val="0"/>
          <w:marTop w:val="0"/>
          <w:marBottom w:val="0"/>
          <w:divBdr>
            <w:top w:val="none" w:sz="0" w:space="0" w:color="auto"/>
            <w:left w:val="none" w:sz="0" w:space="0" w:color="auto"/>
            <w:bottom w:val="none" w:sz="0" w:space="0" w:color="auto"/>
            <w:right w:val="none" w:sz="0" w:space="0" w:color="auto"/>
          </w:divBdr>
        </w:div>
        <w:div w:id="770779370">
          <w:marLeft w:val="640"/>
          <w:marRight w:val="0"/>
          <w:marTop w:val="0"/>
          <w:marBottom w:val="0"/>
          <w:divBdr>
            <w:top w:val="none" w:sz="0" w:space="0" w:color="auto"/>
            <w:left w:val="none" w:sz="0" w:space="0" w:color="auto"/>
            <w:bottom w:val="none" w:sz="0" w:space="0" w:color="auto"/>
            <w:right w:val="none" w:sz="0" w:space="0" w:color="auto"/>
          </w:divBdr>
        </w:div>
        <w:div w:id="991636270">
          <w:marLeft w:val="640"/>
          <w:marRight w:val="0"/>
          <w:marTop w:val="0"/>
          <w:marBottom w:val="0"/>
          <w:divBdr>
            <w:top w:val="none" w:sz="0" w:space="0" w:color="auto"/>
            <w:left w:val="none" w:sz="0" w:space="0" w:color="auto"/>
            <w:bottom w:val="none" w:sz="0" w:space="0" w:color="auto"/>
            <w:right w:val="none" w:sz="0" w:space="0" w:color="auto"/>
          </w:divBdr>
        </w:div>
        <w:div w:id="247811489">
          <w:marLeft w:val="640"/>
          <w:marRight w:val="0"/>
          <w:marTop w:val="0"/>
          <w:marBottom w:val="0"/>
          <w:divBdr>
            <w:top w:val="none" w:sz="0" w:space="0" w:color="auto"/>
            <w:left w:val="none" w:sz="0" w:space="0" w:color="auto"/>
            <w:bottom w:val="none" w:sz="0" w:space="0" w:color="auto"/>
            <w:right w:val="none" w:sz="0" w:space="0" w:color="auto"/>
          </w:divBdr>
        </w:div>
        <w:div w:id="995571918">
          <w:marLeft w:val="640"/>
          <w:marRight w:val="0"/>
          <w:marTop w:val="0"/>
          <w:marBottom w:val="0"/>
          <w:divBdr>
            <w:top w:val="none" w:sz="0" w:space="0" w:color="auto"/>
            <w:left w:val="none" w:sz="0" w:space="0" w:color="auto"/>
            <w:bottom w:val="none" w:sz="0" w:space="0" w:color="auto"/>
            <w:right w:val="none" w:sz="0" w:space="0" w:color="auto"/>
          </w:divBdr>
        </w:div>
        <w:div w:id="1443693512">
          <w:marLeft w:val="640"/>
          <w:marRight w:val="0"/>
          <w:marTop w:val="0"/>
          <w:marBottom w:val="0"/>
          <w:divBdr>
            <w:top w:val="none" w:sz="0" w:space="0" w:color="auto"/>
            <w:left w:val="none" w:sz="0" w:space="0" w:color="auto"/>
            <w:bottom w:val="none" w:sz="0" w:space="0" w:color="auto"/>
            <w:right w:val="none" w:sz="0" w:space="0" w:color="auto"/>
          </w:divBdr>
        </w:div>
      </w:divsChild>
    </w:div>
    <w:div w:id="114371899">
      <w:bodyDiv w:val="1"/>
      <w:marLeft w:val="0"/>
      <w:marRight w:val="0"/>
      <w:marTop w:val="0"/>
      <w:marBottom w:val="0"/>
      <w:divBdr>
        <w:top w:val="none" w:sz="0" w:space="0" w:color="auto"/>
        <w:left w:val="none" w:sz="0" w:space="0" w:color="auto"/>
        <w:bottom w:val="none" w:sz="0" w:space="0" w:color="auto"/>
        <w:right w:val="none" w:sz="0" w:space="0" w:color="auto"/>
      </w:divBdr>
      <w:divsChild>
        <w:div w:id="1002514628">
          <w:marLeft w:val="640"/>
          <w:marRight w:val="0"/>
          <w:marTop w:val="0"/>
          <w:marBottom w:val="0"/>
          <w:divBdr>
            <w:top w:val="none" w:sz="0" w:space="0" w:color="auto"/>
            <w:left w:val="none" w:sz="0" w:space="0" w:color="auto"/>
            <w:bottom w:val="none" w:sz="0" w:space="0" w:color="auto"/>
            <w:right w:val="none" w:sz="0" w:space="0" w:color="auto"/>
          </w:divBdr>
        </w:div>
        <w:div w:id="1960799994">
          <w:marLeft w:val="640"/>
          <w:marRight w:val="0"/>
          <w:marTop w:val="0"/>
          <w:marBottom w:val="0"/>
          <w:divBdr>
            <w:top w:val="none" w:sz="0" w:space="0" w:color="auto"/>
            <w:left w:val="none" w:sz="0" w:space="0" w:color="auto"/>
            <w:bottom w:val="none" w:sz="0" w:space="0" w:color="auto"/>
            <w:right w:val="none" w:sz="0" w:space="0" w:color="auto"/>
          </w:divBdr>
        </w:div>
        <w:div w:id="146436991">
          <w:marLeft w:val="640"/>
          <w:marRight w:val="0"/>
          <w:marTop w:val="0"/>
          <w:marBottom w:val="0"/>
          <w:divBdr>
            <w:top w:val="none" w:sz="0" w:space="0" w:color="auto"/>
            <w:left w:val="none" w:sz="0" w:space="0" w:color="auto"/>
            <w:bottom w:val="none" w:sz="0" w:space="0" w:color="auto"/>
            <w:right w:val="none" w:sz="0" w:space="0" w:color="auto"/>
          </w:divBdr>
        </w:div>
        <w:div w:id="188104250">
          <w:marLeft w:val="640"/>
          <w:marRight w:val="0"/>
          <w:marTop w:val="0"/>
          <w:marBottom w:val="0"/>
          <w:divBdr>
            <w:top w:val="none" w:sz="0" w:space="0" w:color="auto"/>
            <w:left w:val="none" w:sz="0" w:space="0" w:color="auto"/>
            <w:bottom w:val="none" w:sz="0" w:space="0" w:color="auto"/>
            <w:right w:val="none" w:sz="0" w:space="0" w:color="auto"/>
          </w:divBdr>
        </w:div>
        <w:div w:id="1126122965">
          <w:marLeft w:val="640"/>
          <w:marRight w:val="0"/>
          <w:marTop w:val="0"/>
          <w:marBottom w:val="0"/>
          <w:divBdr>
            <w:top w:val="none" w:sz="0" w:space="0" w:color="auto"/>
            <w:left w:val="none" w:sz="0" w:space="0" w:color="auto"/>
            <w:bottom w:val="none" w:sz="0" w:space="0" w:color="auto"/>
            <w:right w:val="none" w:sz="0" w:space="0" w:color="auto"/>
          </w:divBdr>
        </w:div>
        <w:div w:id="371806906">
          <w:marLeft w:val="640"/>
          <w:marRight w:val="0"/>
          <w:marTop w:val="0"/>
          <w:marBottom w:val="0"/>
          <w:divBdr>
            <w:top w:val="none" w:sz="0" w:space="0" w:color="auto"/>
            <w:left w:val="none" w:sz="0" w:space="0" w:color="auto"/>
            <w:bottom w:val="none" w:sz="0" w:space="0" w:color="auto"/>
            <w:right w:val="none" w:sz="0" w:space="0" w:color="auto"/>
          </w:divBdr>
        </w:div>
        <w:div w:id="1152136401">
          <w:marLeft w:val="640"/>
          <w:marRight w:val="0"/>
          <w:marTop w:val="0"/>
          <w:marBottom w:val="0"/>
          <w:divBdr>
            <w:top w:val="none" w:sz="0" w:space="0" w:color="auto"/>
            <w:left w:val="none" w:sz="0" w:space="0" w:color="auto"/>
            <w:bottom w:val="none" w:sz="0" w:space="0" w:color="auto"/>
            <w:right w:val="none" w:sz="0" w:space="0" w:color="auto"/>
          </w:divBdr>
        </w:div>
        <w:div w:id="1289360196">
          <w:marLeft w:val="640"/>
          <w:marRight w:val="0"/>
          <w:marTop w:val="0"/>
          <w:marBottom w:val="0"/>
          <w:divBdr>
            <w:top w:val="none" w:sz="0" w:space="0" w:color="auto"/>
            <w:left w:val="none" w:sz="0" w:space="0" w:color="auto"/>
            <w:bottom w:val="none" w:sz="0" w:space="0" w:color="auto"/>
            <w:right w:val="none" w:sz="0" w:space="0" w:color="auto"/>
          </w:divBdr>
        </w:div>
        <w:div w:id="808672791">
          <w:marLeft w:val="640"/>
          <w:marRight w:val="0"/>
          <w:marTop w:val="0"/>
          <w:marBottom w:val="0"/>
          <w:divBdr>
            <w:top w:val="none" w:sz="0" w:space="0" w:color="auto"/>
            <w:left w:val="none" w:sz="0" w:space="0" w:color="auto"/>
            <w:bottom w:val="none" w:sz="0" w:space="0" w:color="auto"/>
            <w:right w:val="none" w:sz="0" w:space="0" w:color="auto"/>
          </w:divBdr>
        </w:div>
        <w:div w:id="827791655">
          <w:marLeft w:val="640"/>
          <w:marRight w:val="0"/>
          <w:marTop w:val="0"/>
          <w:marBottom w:val="0"/>
          <w:divBdr>
            <w:top w:val="none" w:sz="0" w:space="0" w:color="auto"/>
            <w:left w:val="none" w:sz="0" w:space="0" w:color="auto"/>
            <w:bottom w:val="none" w:sz="0" w:space="0" w:color="auto"/>
            <w:right w:val="none" w:sz="0" w:space="0" w:color="auto"/>
          </w:divBdr>
        </w:div>
        <w:div w:id="1810701989">
          <w:marLeft w:val="640"/>
          <w:marRight w:val="0"/>
          <w:marTop w:val="0"/>
          <w:marBottom w:val="0"/>
          <w:divBdr>
            <w:top w:val="none" w:sz="0" w:space="0" w:color="auto"/>
            <w:left w:val="none" w:sz="0" w:space="0" w:color="auto"/>
            <w:bottom w:val="none" w:sz="0" w:space="0" w:color="auto"/>
            <w:right w:val="none" w:sz="0" w:space="0" w:color="auto"/>
          </w:divBdr>
        </w:div>
        <w:div w:id="770857548">
          <w:marLeft w:val="640"/>
          <w:marRight w:val="0"/>
          <w:marTop w:val="0"/>
          <w:marBottom w:val="0"/>
          <w:divBdr>
            <w:top w:val="none" w:sz="0" w:space="0" w:color="auto"/>
            <w:left w:val="none" w:sz="0" w:space="0" w:color="auto"/>
            <w:bottom w:val="none" w:sz="0" w:space="0" w:color="auto"/>
            <w:right w:val="none" w:sz="0" w:space="0" w:color="auto"/>
          </w:divBdr>
        </w:div>
        <w:div w:id="1229880017">
          <w:marLeft w:val="640"/>
          <w:marRight w:val="0"/>
          <w:marTop w:val="0"/>
          <w:marBottom w:val="0"/>
          <w:divBdr>
            <w:top w:val="none" w:sz="0" w:space="0" w:color="auto"/>
            <w:left w:val="none" w:sz="0" w:space="0" w:color="auto"/>
            <w:bottom w:val="none" w:sz="0" w:space="0" w:color="auto"/>
            <w:right w:val="none" w:sz="0" w:space="0" w:color="auto"/>
          </w:divBdr>
        </w:div>
        <w:div w:id="1635332264">
          <w:marLeft w:val="640"/>
          <w:marRight w:val="0"/>
          <w:marTop w:val="0"/>
          <w:marBottom w:val="0"/>
          <w:divBdr>
            <w:top w:val="none" w:sz="0" w:space="0" w:color="auto"/>
            <w:left w:val="none" w:sz="0" w:space="0" w:color="auto"/>
            <w:bottom w:val="none" w:sz="0" w:space="0" w:color="auto"/>
            <w:right w:val="none" w:sz="0" w:space="0" w:color="auto"/>
          </w:divBdr>
        </w:div>
        <w:div w:id="1030843037">
          <w:marLeft w:val="640"/>
          <w:marRight w:val="0"/>
          <w:marTop w:val="0"/>
          <w:marBottom w:val="0"/>
          <w:divBdr>
            <w:top w:val="none" w:sz="0" w:space="0" w:color="auto"/>
            <w:left w:val="none" w:sz="0" w:space="0" w:color="auto"/>
            <w:bottom w:val="none" w:sz="0" w:space="0" w:color="auto"/>
            <w:right w:val="none" w:sz="0" w:space="0" w:color="auto"/>
          </w:divBdr>
        </w:div>
        <w:div w:id="878711368">
          <w:marLeft w:val="640"/>
          <w:marRight w:val="0"/>
          <w:marTop w:val="0"/>
          <w:marBottom w:val="0"/>
          <w:divBdr>
            <w:top w:val="none" w:sz="0" w:space="0" w:color="auto"/>
            <w:left w:val="none" w:sz="0" w:space="0" w:color="auto"/>
            <w:bottom w:val="none" w:sz="0" w:space="0" w:color="auto"/>
            <w:right w:val="none" w:sz="0" w:space="0" w:color="auto"/>
          </w:divBdr>
        </w:div>
        <w:div w:id="1326323118">
          <w:marLeft w:val="640"/>
          <w:marRight w:val="0"/>
          <w:marTop w:val="0"/>
          <w:marBottom w:val="0"/>
          <w:divBdr>
            <w:top w:val="none" w:sz="0" w:space="0" w:color="auto"/>
            <w:left w:val="none" w:sz="0" w:space="0" w:color="auto"/>
            <w:bottom w:val="none" w:sz="0" w:space="0" w:color="auto"/>
            <w:right w:val="none" w:sz="0" w:space="0" w:color="auto"/>
          </w:divBdr>
        </w:div>
        <w:div w:id="1369184654">
          <w:marLeft w:val="640"/>
          <w:marRight w:val="0"/>
          <w:marTop w:val="0"/>
          <w:marBottom w:val="0"/>
          <w:divBdr>
            <w:top w:val="none" w:sz="0" w:space="0" w:color="auto"/>
            <w:left w:val="none" w:sz="0" w:space="0" w:color="auto"/>
            <w:bottom w:val="none" w:sz="0" w:space="0" w:color="auto"/>
            <w:right w:val="none" w:sz="0" w:space="0" w:color="auto"/>
          </w:divBdr>
        </w:div>
        <w:div w:id="1825465153">
          <w:marLeft w:val="640"/>
          <w:marRight w:val="0"/>
          <w:marTop w:val="0"/>
          <w:marBottom w:val="0"/>
          <w:divBdr>
            <w:top w:val="none" w:sz="0" w:space="0" w:color="auto"/>
            <w:left w:val="none" w:sz="0" w:space="0" w:color="auto"/>
            <w:bottom w:val="none" w:sz="0" w:space="0" w:color="auto"/>
            <w:right w:val="none" w:sz="0" w:space="0" w:color="auto"/>
          </w:divBdr>
        </w:div>
        <w:div w:id="1421293735">
          <w:marLeft w:val="640"/>
          <w:marRight w:val="0"/>
          <w:marTop w:val="0"/>
          <w:marBottom w:val="0"/>
          <w:divBdr>
            <w:top w:val="none" w:sz="0" w:space="0" w:color="auto"/>
            <w:left w:val="none" w:sz="0" w:space="0" w:color="auto"/>
            <w:bottom w:val="none" w:sz="0" w:space="0" w:color="auto"/>
            <w:right w:val="none" w:sz="0" w:space="0" w:color="auto"/>
          </w:divBdr>
        </w:div>
        <w:div w:id="1958949121">
          <w:marLeft w:val="640"/>
          <w:marRight w:val="0"/>
          <w:marTop w:val="0"/>
          <w:marBottom w:val="0"/>
          <w:divBdr>
            <w:top w:val="none" w:sz="0" w:space="0" w:color="auto"/>
            <w:left w:val="none" w:sz="0" w:space="0" w:color="auto"/>
            <w:bottom w:val="none" w:sz="0" w:space="0" w:color="auto"/>
            <w:right w:val="none" w:sz="0" w:space="0" w:color="auto"/>
          </w:divBdr>
        </w:div>
        <w:div w:id="294146689">
          <w:marLeft w:val="640"/>
          <w:marRight w:val="0"/>
          <w:marTop w:val="0"/>
          <w:marBottom w:val="0"/>
          <w:divBdr>
            <w:top w:val="none" w:sz="0" w:space="0" w:color="auto"/>
            <w:left w:val="none" w:sz="0" w:space="0" w:color="auto"/>
            <w:bottom w:val="none" w:sz="0" w:space="0" w:color="auto"/>
            <w:right w:val="none" w:sz="0" w:space="0" w:color="auto"/>
          </w:divBdr>
        </w:div>
        <w:div w:id="921334986">
          <w:marLeft w:val="640"/>
          <w:marRight w:val="0"/>
          <w:marTop w:val="0"/>
          <w:marBottom w:val="0"/>
          <w:divBdr>
            <w:top w:val="none" w:sz="0" w:space="0" w:color="auto"/>
            <w:left w:val="none" w:sz="0" w:space="0" w:color="auto"/>
            <w:bottom w:val="none" w:sz="0" w:space="0" w:color="auto"/>
            <w:right w:val="none" w:sz="0" w:space="0" w:color="auto"/>
          </w:divBdr>
        </w:div>
        <w:div w:id="399181413">
          <w:marLeft w:val="640"/>
          <w:marRight w:val="0"/>
          <w:marTop w:val="0"/>
          <w:marBottom w:val="0"/>
          <w:divBdr>
            <w:top w:val="none" w:sz="0" w:space="0" w:color="auto"/>
            <w:left w:val="none" w:sz="0" w:space="0" w:color="auto"/>
            <w:bottom w:val="none" w:sz="0" w:space="0" w:color="auto"/>
            <w:right w:val="none" w:sz="0" w:space="0" w:color="auto"/>
          </w:divBdr>
        </w:div>
        <w:div w:id="1764956519">
          <w:marLeft w:val="640"/>
          <w:marRight w:val="0"/>
          <w:marTop w:val="0"/>
          <w:marBottom w:val="0"/>
          <w:divBdr>
            <w:top w:val="none" w:sz="0" w:space="0" w:color="auto"/>
            <w:left w:val="none" w:sz="0" w:space="0" w:color="auto"/>
            <w:bottom w:val="none" w:sz="0" w:space="0" w:color="auto"/>
            <w:right w:val="none" w:sz="0" w:space="0" w:color="auto"/>
          </w:divBdr>
        </w:div>
        <w:div w:id="517810467">
          <w:marLeft w:val="640"/>
          <w:marRight w:val="0"/>
          <w:marTop w:val="0"/>
          <w:marBottom w:val="0"/>
          <w:divBdr>
            <w:top w:val="none" w:sz="0" w:space="0" w:color="auto"/>
            <w:left w:val="none" w:sz="0" w:space="0" w:color="auto"/>
            <w:bottom w:val="none" w:sz="0" w:space="0" w:color="auto"/>
            <w:right w:val="none" w:sz="0" w:space="0" w:color="auto"/>
          </w:divBdr>
        </w:div>
        <w:div w:id="780299215">
          <w:marLeft w:val="640"/>
          <w:marRight w:val="0"/>
          <w:marTop w:val="0"/>
          <w:marBottom w:val="0"/>
          <w:divBdr>
            <w:top w:val="none" w:sz="0" w:space="0" w:color="auto"/>
            <w:left w:val="none" w:sz="0" w:space="0" w:color="auto"/>
            <w:bottom w:val="none" w:sz="0" w:space="0" w:color="auto"/>
            <w:right w:val="none" w:sz="0" w:space="0" w:color="auto"/>
          </w:divBdr>
        </w:div>
        <w:div w:id="252396566">
          <w:marLeft w:val="640"/>
          <w:marRight w:val="0"/>
          <w:marTop w:val="0"/>
          <w:marBottom w:val="0"/>
          <w:divBdr>
            <w:top w:val="none" w:sz="0" w:space="0" w:color="auto"/>
            <w:left w:val="none" w:sz="0" w:space="0" w:color="auto"/>
            <w:bottom w:val="none" w:sz="0" w:space="0" w:color="auto"/>
            <w:right w:val="none" w:sz="0" w:space="0" w:color="auto"/>
          </w:divBdr>
        </w:div>
        <w:div w:id="496925214">
          <w:marLeft w:val="640"/>
          <w:marRight w:val="0"/>
          <w:marTop w:val="0"/>
          <w:marBottom w:val="0"/>
          <w:divBdr>
            <w:top w:val="none" w:sz="0" w:space="0" w:color="auto"/>
            <w:left w:val="none" w:sz="0" w:space="0" w:color="auto"/>
            <w:bottom w:val="none" w:sz="0" w:space="0" w:color="auto"/>
            <w:right w:val="none" w:sz="0" w:space="0" w:color="auto"/>
          </w:divBdr>
        </w:div>
        <w:div w:id="2118138264">
          <w:marLeft w:val="640"/>
          <w:marRight w:val="0"/>
          <w:marTop w:val="0"/>
          <w:marBottom w:val="0"/>
          <w:divBdr>
            <w:top w:val="none" w:sz="0" w:space="0" w:color="auto"/>
            <w:left w:val="none" w:sz="0" w:space="0" w:color="auto"/>
            <w:bottom w:val="none" w:sz="0" w:space="0" w:color="auto"/>
            <w:right w:val="none" w:sz="0" w:space="0" w:color="auto"/>
          </w:divBdr>
        </w:div>
        <w:div w:id="559101000">
          <w:marLeft w:val="640"/>
          <w:marRight w:val="0"/>
          <w:marTop w:val="0"/>
          <w:marBottom w:val="0"/>
          <w:divBdr>
            <w:top w:val="none" w:sz="0" w:space="0" w:color="auto"/>
            <w:left w:val="none" w:sz="0" w:space="0" w:color="auto"/>
            <w:bottom w:val="none" w:sz="0" w:space="0" w:color="auto"/>
            <w:right w:val="none" w:sz="0" w:space="0" w:color="auto"/>
          </w:divBdr>
        </w:div>
        <w:div w:id="853568993">
          <w:marLeft w:val="640"/>
          <w:marRight w:val="0"/>
          <w:marTop w:val="0"/>
          <w:marBottom w:val="0"/>
          <w:divBdr>
            <w:top w:val="none" w:sz="0" w:space="0" w:color="auto"/>
            <w:left w:val="none" w:sz="0" w:space="0" w:color="auto"/>
            <w:bottom w:val="none" w:sz="0" w:space="0" w:color="auto"/>
            <w:right w:val="none" w:sz="0" w:space="0" w:color="auto"/>
          </w:divBdr>
        </w:div>
        <w:div w:id="2016179071">
          <w:marLeft w:val="640"/>
          <w:marRight w:val="0"/>
          <w:marTop w:val="0"/>
          <w:marBottom w:val="0"/>
          <w:divBdr>
            <w:top w:val="none" w:sz="0" w:space="0" w:color="auto"/>
            <w:left w:val="none" w:sz="0" w:space="0" w:color="auto"/>
            <w:bottom w:val="none" w:sz="0" w:space="0" w:color="auto"/>
            <w:right w:val="none" w:sz="0" w:space="0" w:color="auto"/>
          </w:divBdr>
        </w:div>
        <w:div w:id="2030911377">
          <w:marLeft w:val="640"/>
          <w:marRight w:val="0"/>
          <w:marTop w:val="0"/>
          <w:marBottom w:val="0"/>
          <w:divBdr>
            <w:top w:val="none" w:sz="0" w:space="0" w:color="auto"/>
            <w:left w:val="none" w:sz="0" w:space="0" w:color="auto"/>
            <w:bottom w:val="none" w:sz="0" w:space="0" w:color="auto"/>
            <w:right w:val="none" w:sz="0" w:space="0" w:color="auto"/>
          </w:divBdr>
        </w:div>
        <w:div w:id="1251499259">
          <w:marLeft w:val="640"/>
          <w:marRight w:val="0"/>
          <w:marTop w:val="0"/>
          <w:marBottom w:val="0"/>
          <w:divBdr>
            <w:top w:val="none" w:sz="0" w:space="0" w:color="auto"/>
            <w:left w:val="none" w:sz="0" w:space="0" w:color="auto"/>
            <w:bottom w:val="none" w:sz="0" w:space="0" w:color="auto"/>
            <w:right w:val="none" w:sz="0" w:space="0" w:color="auto"/>
          </w:divBdr>
        </w:div>
        <w:div w:id="478232561">
          <w:marLeft w:val="640"/>
          <w:marRight w:val="0"/>
          <w:marTop w:val="0"/>
          <w:marBottom w:val="0"/>
          <w:divBdr>
            <w:top w:val="none" w:sz="0" w:space="0" w:color="auto"/>
            <w:left w:val="none" w:sz="0" w:space="0" w:color="auto"/>
            <w:bottom w:val="none" w:sz="0" w:space="0" w:color="auto"/>
            <w:right w:val="none" w:sz="0" w:space="0" w:color="auto"/>
          </w:divBdr>
        </w:div>
        <w:div w:id="776221533">
          <w:marLeft w:val="640"/>
          <w:marRight w:val="0"/>
          <w:marTop w:val="0"/>
          <w:marBottom w:val="0"/>
          <w:divBdr>
            <w:top w:val="none" w:sz="0" w:space="0" w:color="auto"/>
            <w:left w:val="none" w:sz="0" w:space="0" w:color="auto"/>
            <w:bottom w:val="none" w:sz="0" w:space="0" w:color="auto"/>
            <w:right w:val="none" w:sz="0" w:space="0" w:color="auto"/>
          </w:divBdr>
        </w:div>
        <w:div w:id="347679281">
          <w:marLeft w:val="640"/>
          <w:marRight w:val="0"/>
          <w:marTop w:val="0"/>
          <w:marBottom w:val="0"/>
          <w:divBdr>
            <w:top w:val="none" w:sz="0" w:space="0" w:color="auto"/>
            <w:left w:val="none" w:sz="0" w:space="0" w:color="auto"/>
            <w:bottom w:val="none" w:sz="0" w:space="0" w:color="auto"/>
            <w:right w:val="none" w:sz="0" w:space="0" w:color="auto"/>
          </w:divBdr>
        </w:div>
        <w:div w:id="594174888">
          <w:marLeft w:val="640"/>
          <w:marRight w:val="0"/>
          <w:marTop w:val="0"/>
          <w:marBottom w:val="0"/>
          <w:divBdr>
            <w:top w:val="none" w:sz="0" w:space="0" w:color="auto"/>
            <w:left w:val="none" w:sz="0" w:space="0" w:color="auto"/>
            <w:bottom w:val="none" w:sz="0" w:space="0" w:color="auto"/>
            <w:right w:val="none" w:sz="0" w:space="0" w:color="auto"/>
          </w:divBdr>
        </w:div>
        <w:div w:id="1275138168">
          <w:marLeft w:val="640"/>
          <w:marRight w:val="0"/>
          <w:marTop w:val="0"/>
          <w:marBottom w:val="0"/>
          <w:divBdr>
            <w:top w:val="none" w:sz="0" w:space="0" w:color="auto"/>
            <w:left w:val="none" w:sz="0" w:space="0" w:color="auto"/>
            <w:bottom w:val="none" w:sz="0" w:space="0" w:color="auto"/>
            <w:right w:val="none" w:sz="0" w:space="0" w:color="auto"/>
          </w:divBdr>
        </w:div>
        <w:div w:id="1383169984">
          <w:marLeft w:val="640"/>
          <w:marRight w:val="0"/>
          <w:marTop w:val="0"/>
          <w:marBottom w:val="0"/>
          <w:divBdr>
            <w:top w:val="none" w:sz="0" w:space="0" w:color="auto"/>
            <w:left w:val="none" w:sz="0" w:space="0" w:color="auto"/>
            <w:bottom w:val="none" w:sz="0" w:space="0" w:color="auto"/>
            <w:right w:val="none" w:sz="0" w:space="0" w:color="auto"/>
          </w:divBdr>
        </w:div>
        <w:div w:id="705254127">
          <w:marLeft w:val="640"/>
          <w:marRight w:val="0"/>
          <w:marTop w:val="0"/>
          <w:marBottom w:val="0"/>
          <w:divBdr>
            <w:top w:val="none" w:sz="0" w:space="0" w:color="auto"/>
            <w:left w:val="none" w:sz="0" w:space="0" w:color="auto"/>
            <w:bottom w:val="none" w:sz="0" w:space="0" w:color="auto"/>
            <w:right w:val="none" w:sz="0" w:space="0" w:color="auto"/>
          </w:divBdr>
        </w:div>
        <w:div w:id="1247232309">
          <w:marLeft w:val="640"/>
          <w:marRight w:val="0"/>
          <w:marTop w:val="0"/>
          <w:marBottom w:val="0"/>
          <w:divBdr>
            <w:top w:val="none" w:sz="0" w:space="0" w:color="auto"/>
            <w:left w:val="none" w:sz="0" w:space="0" w:color="auto"/>
            <w:bottom w:val="none" w:sz="0" w:space="0" w:color="auto"/>
            <w:right w:val="none" w:sz="0" w:space="0" w:color="auto"/>
          </w:divBdr>
        </w:div>
        <w:div w:id="605574975">
          <w:marLeft w:val="640"/>
          <w:marRight w:val="0"/>
          <w:marTop w:val="0"/>
          <w:marBottom w:val="0"/>
          <w:divBdr>
            <w:top w:val="none" w:sz="0" w:space="0" w:color="auto"/>
            <w:left w:val="none" w:sz="0" w:space="0" w:color="auto"/>
            <w:bottom w:val="none" w:sz="0" w:space="0" w:color="auto"/>
            <w:right w:val="none" w:sz="0" w:space="0" w:color="auto"/>
          </w:divBdr>
        </w:div>
        <w:div w:id="987436186">
          <w:marLeft w:val="640"/>
          <w:marRight w:val="0"/>
          <w:marTop w:val="0"/>
          <w:marBottom w:val="0"/>
          <w:divBdr>
            <w:top w:val="none" w:sz="0" w:space="0" w:color="auto"/>
            <w:left w:val="none" w:sz="0" w:space="0" w:color="auto"/>
            <w:bottom w:val="none" w:sz="0" w:space="0" w:color="auto"/>
            <w:right w:val="none" w:sz="0" w:space="0" w:color="auto"/>
          </w:divBdr>
        </w:div>
        <w:div w:id="1702969892">
          <w:marLeft w:val="640"/>
          <w:marRight w:val="0"/>
          <w:marTop w:val="0"/>
          <w:marBottom w:val="0"/>
          <w:divBdr>
            <w:top w:val="none" w:sz="0" w:space="0" w:color="auto"/>
            <w:left w:val="none" w:sz="0" w:space="0" w:color="auto"/>
            <w:bottom w:val="none" w:sz="0" w:space="0" w:color="auto"/>
            <w:right w:val="none" w:sz="0" w:space="0" w:color="auto"/>
          </w:divBdr>
        </w:div>
      </w:divsChild>
    </w:div>
    <w:div w:id="114644622">
      <w:bodyDiv w:val="1"/>
      <w:marLeft w:val="0"/>
      <w:marRight w:val="0"/>
      <w:marTop w:val="0"/>
      <w:marBottom w:val="0"/>
      <w:divBdr>
        <w:top w:val="none" w:sz="0" w:space="0" w:color="auto"/>
        <w:left w:val="none" w:sz="0" w:space="0" w:color="auto"/>
        <w:bottom w:val="none" w:sz="0" w:space="0" w:color="auto"/>
        <w:right w:val="none" w:sz="0" w:space="0" w:color="auto"/>
      </w:divBdr>
    </w:div>
    <w:div w:id="114910864">
      <w:bodyDiv w:val="1"/>
      <w:marLeft w:val="0"/>
      <w:marRight w:val="0"/>
      <w:marTop w:val="0"/>
      <w:marBottom w:val="0"/>
      <w:divBdr>
        <w:top w:val="none" w:sz="0" w:space="0" w:color="auto"/>
        <w:left w:val="none" w:sz="0" w:space="0" w:color="auto"/>
        <w:bottom w:val="none" w:sz="0" w:space="0" w:color="auto"/>
        <w:right w:val="none" w:sz="0" w:space="0" w:color="auto"/>
      </w:divBdr>
      <w:divsChild>
        <w:div w:id="667833681">
          <w:marLeft w:val="907"/>
          <w:marRight w:val="0"/>
          <w:marTop w:val="150"/>
          <w:marBottom w:val="0"/>
          <w:divBdr>
            <w:top w:val="none" w:sz="0" w:space="0" w:color="auto"/>
            <w:left w:val="none" w:sz="0" w:space="0" w:color="auto"/>
            <w:bottom w:val="none" w:sz="0" w:space="0" w:color="auto"/>
            <w:right w:val="none" w:sz="0" w:space="0" w:color="auto"/>
          </w:divBdr>
        </w:div>
        <w:div w:id="701366422">
          <w:marLeft w:val="907"/>
          <w:marRight w:val="0"/>
          <w:marTop w:val="150"/>
          <w:marBottom w:val="0"/>
          <w:divBdr>
            <w:top w:val="none" w:sz="0" w:space="0" w:color="auto"/>
            <w:left w:val="none" w:sz="0" w:space="0" w:color="auto"/>
            <w:bottom w:val="none" w:sz="0" w:space="0" w:color="auto"/>
            <w:right w:val="none" w:sz="0" w:space="0" w:color="auto"/>
          </w:divBdr>
        </w:div>
        <w:div w:id="1006059152">
          <w:marLeft w:val="907"/>
          <w:marRight w:val="0"/>
          <w:marTop w:val="150"/>
          <w:marBottom w:val="0"/>
          <w:divBdr>
            <w:top w:val="none" w:sz="0" w:space="0" w:color="auto"/>
            <w:left w:val="none" w:sz="0" w:space="0" w:color="auto"/>
            <w:bottom w:val="none" w:sz="0" w:space="0" w:color="auto"/>
            <w:right w:val="none" w:sz="0" w:space="0" w:color="auto"/>
          </w:divBdr>
        </w:div>
        <w:div w:id="1367027416">
          <w:marLeft w:val="907"/>
          <w:marRight w:val="0"/>
          <w:marTop w:val="150"/>
          <w:marBottom w:val="0"/>
          <w:divBdr>
            <w:top w:val="none" w:sz="0" w:space="0" w:color="auto"/>
            <w:left w:val="none" w:sz="0" w:space="0" w:color="auto"/>
            <w:bottom w:val="none" w:sz="0" w:space="0" w:color="auto"/>
            <w:right w:val="none" w:sz="0" w:space="0" w:color="auto"/>
          </w:divBdr>
        </w:div>
        <w:div w:id="1605381877">
          <w:marLeft w:val="907"/>
          <w:marRight w:val="0"/>
          <w:marTop w:val="150"/>
          <w:marBottom w:val="0"/>
          <w:divBdr>
            <w:top w:val="none" w:sz="0" w:space="0" w:color="auto"/>
            <w:left w:val="none" w:sz="0" w:space="0" w:color="auto"/>
            <w:bottom w:val="none" w:sz="0" w:space="0" w:color="auto"/>
            <w:right w:val="none" w:sz="0" w:space="0" w:color="auto"/>
          </w:divBdr>
        </w:div>
        <w:div w:id="1720008417">
          <w:marLeft w:val="907"/>
          <w:marRight w:val="0"/>
          <w:marTop w:val="150"/>
          <w:marBottom w:val="0"/>
          <w:divBdr>
            <w:top w:val="none" w:sz="0" w:space="0" w:color="auto"/>
            <w:left w:val="none" w:sz="0" w:space="0" w:color="auto"/>
            <w:bottom w:val="none" w:sz="0" w:space="0" w:color="auto"/>
            <w:right w:val="none" w:sz="0" w:space="0" w:color="auto"/>
          </w:divBdr>
        </w:div>
        <w:div w:id="1725526237">
          <w:marLeft w:val="907"/>
          <w:marRight w:val="0"/>
          <w:marTop w:val="150"/>
          <w:marBottom w:val="0"/>
          <w:divBdr>
            <w:top w:val="none" w:sz="0" w:space="0" w:color="auto"/>
            <w:left w:val="none" w:sz="0" w:space="0" w:color="auto"/>
            <w:bottom w:val="none" w:sz="0" w:space="0" w:color="auto"/>
            <w:right w:val="none" w:sz="0" w:space="0" w:color="auto"/>
          </w:divBdr>
        </w:div>
        <w:div w:id="1757090782">
          <w:marLeft w:val="907"/>
          <w:marRight w:val="0"/>
          <w:marTop w:val="150"/>
          <w:marBottom w:val="0"/>
          <w:divBdr>
            <w:top w:val="none" w:sz="0" w:space="0" w:color="auto"/>
            <w:left w:val="none" w:sz="0" w:space="0" w:color="auto"/>
            <w:bottom w:val="none" w:sz="0" w:space="0" w:color="auto"/>
            <w:right w:val="none" w:sz="0" w:space="0" w:color="auto"/>
          </w:divBdr>
        </w:div>
        <w:div w:id="1954363039">
          <w:marLeft w:val="907"/>
          <w:marRight w:val="0"/>
          <w:marTop w:val="150"/>
          <w:marBottom w:val="0"/>
          <w:divBdr>
            <w:top w:val="none" w:sz="0" w:space="0" w:color="auto"/>
            <w:left w:val="none" w:sz="0" w:space="0" w:color="auto"/>
            <w:bottom w:val="none" w:sz="0" w:space="0" w:color="auto"/>
            <w:right w:val="none" w:sz="0" w:space="0" w:color="auto"/>
          </w:divBdr>
        </w:div>
      </w:divsChild>
    </w:div>
    <w:div w:id="115611947">
      <w:bodyDiv w:val="1"/>
      <w:marLeft w:val="0"/>
      <w:marRight w:val="0"/>
      <w:marTop w:val="0"/>
      <w:marBottom w:val="0"/>
      <w:divBdr>
        <w:top w:val="none" w:sz="0" w:space="0" w:color="auto"/>
        <w:left w:val="none" w:sz="0" w:space="0" w:color="auto"/>
        <w:bottom w:val="none" w:sz="0" w:space="0" w:color="auto"/>
        <w:right w:val="none" w:sz="0" w:space="0" w:color="auto"/>
      </w:divBdr>
      <w:divsChild>
        <w:div w:id="147333134">
          <w:marLeft w:val="360"/>
          <w:marRight w:val="0"/>
          <w:marTop w:val="150"/>
          <w:marBottom w:val="0"/>
          <w:divBdr>
            <w:top w:val="none" w:sz="0" w:space="0" w:color="auto"/>
            <w:left w:val="none" w:sz="0" w:space="0" w:color="auto"/>
            <w:bottom w:val="none" w:sz="0" w:space="0" w:color="auto"/>
            <w:right w:val="none" w:sz="0" w:space="0" w:color="auto"/>
          </w:divBdr>
        </w:div>
        <w:div w:id="494805735">
          <w:marLeft w:val="360"/>
          <w:marRight w:val="0"/>
          <w:marTop w:val="150"/>
          <w:marBottom w:val="0"/>
          <w:divBdr>
            <w:top w:val="none" w:sz="0" w:space="0" w:color="auto"/>
            <w:left w:val="none" w:sz="0" w:space="0" w:color="auto"/>
            <w:bottom w:val="none" w:sz="0" w:space="0" w:color="auto"/>
            <w:right w:val="none" w:sz="0" w:space="0" w:color="auto"/>
          </w:divBdr>
        </w:div>
        <w:div w:id="1459690212">
          <w:marLeft w:val="360"/>
          <w:marRight w:val="0"/>
          <w:marTop w:val="150"/>
          <w:marBottom w:val="0"/>
          <w:divBdr>
            <w:top w:val="none" w:sz="0" w:space="0" w:color="auto"/>
            <w:left w:val="none" w:sz="0" w:space="0" w:color="auto"/>
            <w:bottom w:val="none" w:sz="0" w:space="0" w:color="auto"/>
            <w:right w:val="none" w:sz="0" w:space="0" w:color="auto"/>
          </w:divBdr>
        </w:div>
        <w:div w:id="1856261934">
          <w:marLeft w:val="360"/>
          <w:marRight w:val="0"/>
          <w:marTop w:val="150"/>
          <w:marBottom w:val="0"/>
          <w:divBdr>
            <w:top w:val="none" w:sz="0" w:space="0" w:color="auto"/>
            <w:left w:val="none" w:sz="0" w:space="0" w:color="auto"/>
            <w:bottom w:val="none" w:sz="0" w:space="0" w:color="auto"/>
            <w:right w:val="none" w:sz="0" w:space="0" w:color="auto"/>
          </w:divBdr>
        </w:div>
      </w:divsChild>
    </w:div>
    <w:div w:id="116602813">
      <w:bodyDiv w:val="1"/>
      <w:marLeft w:val="0"/>
      <w:marRight w:val="0"/>
      <w:marTop w:val="0"/>
      <w:marBottom w:val="0"/>
      <w:divBdr>
        <w:top w:val="none" w:sz="0" w:space="0" w:color="auto"/>
        <w:left w:val="none" w:sz="0" w:space="0" w:color="auto"/>
        <w:bottom w:val="none" w:sz="0" w:space="0" w:color="auto"/>
        <w:right w:val="none" w:sz="0" w:space="0" w:color="auto"/>
      </w:divBdr>
      <w:divsChild>
        <w:div w:id="1268466593">
          <w:marLeft w:val="936"/>
          <w:marRight w:val="0"/>
          <w:marTop w:val="75"/>
          <w:marBottom w:val="0"/>
          <w:divBdr>
            <w:top w:val="none" w:sz="0" w:space="0" w:color="auto"/>
            <w:left w:val="none" w:sz="0" w:space="0" w:color="auto"/>
            <w:bottom w:val="none" w:sz="0" w:space="0" w:color="auto"/>
            <w:right w:val="none" w:sz="0" w:space="0" w:color="auto"/>
          </w:divBdr>
        </w:div>
        <w:div w:id="1382632156">
          <w:marLeft w:val="936"/>
          <w:marRight w:val="0"/>
          <w:marTop w:val="75"/>
          <w:marBottom w:val="0"/>
          <w:divBdr>
            <w:top w:val="none" w:sz="0" w:space="0" w:color="auto"/>
            <w:left w:val="none" w:sz="0" w:space="0" w:color="auto"/>
            <w:bottom w:val="none" w:sz="0" w:space="0" w:color="auto"/>
            <w:right w:val="none" w:sz="0" w:space="0" w:color="auto"/>
          </w:divBdr>
        </w:div>
      </w:divsChild>
    </w:div>
    <w:div w:id="117143274">
      <w:bodyDiv w:val="1"/>
      <w:marLeft w:val="0"/>
      <w:marRight w:val="0"/>
      <w:marTop w:val="0"/>
      <w:marBottom w:val="0"/>
      <w:divBdr>
        <w:top w:val="none" w:sz="0" w:space="0" w:color="auto"/>
        <w:left w:val="none" w:sz="0" w:space="0" w:color="auto"/>
        <w:bottom w:val="none" w:sz="0" w:space="0" w:color="auto"/>
        <w:right w:val="none" w:sz="0" w:space="0" w:color="auto"/>
      </w:divBdr>
    </w:div>
    <w:div w:id="119806266">
      <w:bodyDiv w:val="1"/>
      <w:marLeft w:val="0"/>
      <w:marRight w:val="0"/>
      <w:marTop w:val="0"/>
      <w:marBottom w:val="0"/>
      <w:divBdr>
        <w:top w:val="none" w:sz="0" w:space="0" w:color="auto"/>
        <w:left w:val="none" w:sz="0" w:space="0" w:color="auto"/>
        <w:bottom w:val="none" w:sz="0" w:space="0" w:color="auto"/>
        <w:right w:val="none" w:sz="0" w:space="0" w:color="auto"/>
      </w:divBdr>
      <w:divsChild>
        <w:div w:id="664892459">
          <w:marLeft w:val="640"/>
          <w:marRight w:val="0"/>
          <w:marTop w:val="0"/>
          <w:marBottom w:val="0"/>
          <w:divBdr>
            <w:top w:val="none" w:sz="0" w:space="0" w:color="auto"/>
            <w:left w:val="none" w:sz="0" w:space="0" w:color="auto"/>
            <w:bottom w:val="none" w:sz="0" w:space="0" w:color="auto"/>
            <w:right w:val="none" w:sz="0" w:space="0" w:color="auto"/>
          </w:divBdr>
        </w:div>
        <w:div w:id="1076705230">
          <w:marLeft w:val="640"/>
          <w:marRight w:val="0"/>
          <w:marTop w:val="0"/>
          <w:marBottom w:val="0"/>
          <w:divBdr>
            <w:top w:val="none" w:sz="0" w:space="0" w:color="auto"/>
            <w:left w:val="none" w:sz="0" w:space="0" w:color="auto"/>
            <w:bottom w:val="none" w:sz="0" w:space="0" w:color="auto"/>
            <w:right w:val="none" w:sz="0" w:space="0" w:color="auto"/>
          </w:divBdr>
        </w:div>
        <w:div w:id="1812823564">
          <w:marLeft w:val="640"/>
          <w:marRight w:val="0"/>
          <w:marTop w:val="0"/>
          <w:marBottom w:val="0"/>
          <w:divBdr>
            <w:top w:val="none" w:sz="0" w:space="0" w:color="auto"/>
            <w:left w:val="none" w:sz="0" w:space="0" w:color="auto"/>
            <w:bottom w:val="none" w:sz="0" w:space="0" w:color="auto"/>
            <w:right w:val="none" w:sz="0" w:space="0" w:color="auto"/>
          </w:divBdr>
        </w:div>
        <w:div w:id="1139877339">
          <w:marLeft w:val="640"/>
          <w:marRight w:val="0"/>
          <w:marTop w:val="0"/>
          <w:marBottom w:val="0"/>
          <w:divBdr>
            <w:top w:val="none" w:sz="0" w:space="0" w:color="auto"/>
            <w:left w:val="none" w:sz="0" w:space="0" w:color="auto"/>
            <w:bottom w:val="none" w:sz="0" w:space="0" w:color="auto"/>
            <w:right w:val="none" w:sz="0" w:space="0" w:color="auto"/>
          </w:divBdr>
        </w:div>
        <w:div w:id="1455249624">
          <w:marLeft w:val="640"/>
          <w:marRight w:val="0"/>
          <w:marTop w:val="0"/>
          <w:marBottom w:val="0"/>
          <w:divBdr>
            <w:top w:val="none" w:sz="0" w:space="0" w:color="auto"/>
            <w:left w:val="none" w:sz="0" w:space="0" w:color="auto"/>
            <w:bottom w:val="none" w:sz="0" w:space="0" w:color="auto"/>
            <w:right w:val="none" w:sz="0" w:space="0" w:color="auto"/>
          </w:divBdr>
        </w:div>
        <w:div w:id="67924877">
          <w:marLeft w:val="640"/>
          <w:marRight w:val="0"/>
          <w:marTop w:val="0"/>
          <w:marBottom w:val="0"/>
          <w:divBdr>
            <w:top w:val="none" w:sz="0" w:space="0" w:color="auto"/>
            <w:left w:val="none" w:sz="0" w:space="0" w:color="auto"/>
            <w:bottom w:val="none" w:sz="0" w:space="0" w:color="auto"/>
            <w:right w:val="none" w:sz="0" w:space="0" w:color="auto"/>
          </w:divBdr>
        </w:div>
        <w:div w:id="541401533">
          <w:marLeft w:val="640"/>
          <w:marRight w:val="0"/>
          <w:marTop w:val="0"/>
          <w:marBottom w:val="0"/>
          <w:divBdr>
            <w:top w:val="none" w:sz="0" w:space="0" w:color="auto"/>
            <w:left w:val="none" w:sz="0" w:space="0" w:color="auto"/>
            <w:bottom w:val="none" w:sz="0" w:space="0" w:color="auto"/>
            <w:right w:val="none" w:sz="0" w:space="0" w:color="auto"/>
          </w:divBdr>
        </w:div>
        <w:div w:id="1933007004">
          <w:marLeft w:val="640"/>
          <w:marRight w:val="0"/>
          <w:marTop w:val="0"/>
          <w:marBottom w:val="0"/>
          <w:divBdr>
            <w:top w:val="none" w:sz="0" w:space="0" w:color="auto"/>
            <w:left w:val="none" w:sz="0" w:space="0" w:color="auto"/>
            <w:bottom w:val="none" w:sz="0" w:space="0" w:color="auto"/>
            <w:right w:val="none" w:sz="0" w:space="0" w:color="auto"/>
          </w:divBdr>
        </w:div>
        <w:div w:id="1748765096">
          <w:marLeft w:val="640"/>
          <w:marRight w:val="0"/>
          <w:marTop w:val="0"/>
          <w:marBottom w:val="0"/>
          <w:divBdr>
            <w:top w:val="none" w:sz="0" w:space="0" w:color="auto"/>
            <w:left w:val="none" w:sz="0" w:space="0" w:color="auto"/>
            <w:bottom w:val="none" w:sz="0" w:space="0" w:color="auto"/>
            <w:right w:val="none" w:sz="0" w:space="0" w:color="auto"/>
          </w:divBdr>
        </w:div>
        <w:div w:id="12994973">
          <w:marLeft w:val="640"/>
          <w:marRight w:val="0"/>
          <w:marTop w:val="0"/>
          <w:marBottom w:val="0"/>
          <w:divBdr>
            <w:top w:val="none" w:sz="0" w:space="0" w:color="auto"/>
            <w:left w:val="none" w:sz="0" w:space="0" w:color="auto"/>
            <w:bottom w:val="none" w:sz="0" w:space="0" w:color="auto"/>
            <w:right w:val="none" w:sz="0" w:space="0" w:color="auto"/>
          </w:divBdr>
        </w:div>
        <w:div w:id="401954601">
          <w:marLeft w:val="640"/>
          <w:marRight w:val="0"/>
          <w:marTop w:val="0"/>
          <w:marBottom w:val="0"/>
          <w:divBdr>
            <w:top w:val="none" w:sz="0" w:space="0" w:color="auto"/>
            <w:left w:val="none" w:sz="0" w:space="0" w:color="auto"/>
            <w:bottom w:val="none" w:sz="0" w:space="0" w:color="auto"/>
            <w:right w:val="none" w:sz="0" w:space="0" w:color="auto"/>
          </w:divBdr>
        </w:div>
        <w:div w:id="1392655728">
          <w:marLeft w:val="640"/>
          <w:marRight w:val="0"/>
          <w:marTop w:val="0"/>
          <w:marBottom w:val="0"/>
          <w:divBdr>
            <w:top w:val="none" w:sz="0" w:space="0" w:color="auto"/>
            <w:left w:val="none" w:sz="0" w:space="0" w:color="auto"/>
            <w:bottom w:val="none" w:sz="0" w:space="0" w:color="auto"/>
            <w:right w:val="none" w:sz="0" w:space="0" w:color="auto"/>
          </w:divBdr>
        </w:div>
        <w:div w:id="285164669">
          <w:marLeft w:val="640"/>
          <w:marRight w:val="0"/>
          <w:marTop w:val="0"/>
          <w:marBottom w:val="0"/>
          <w:divBdr>
            <w:top w:val="none" w:sz="0" w:space="0" w:color="auto"/>
            <w:left w:val="none" w:sz="0" w:space="0" w:color="auto"/>
            <w:bottom w:val="none" w:sz="0" w:space="0" w:color="auto"/>
            <w:right w:val="none" w:sz="0" w:space="0" w:color="auto"/>
          </w:divBdr>
        </w:div>
        <w:div w:id="70810890">
          <w:marLeft w:val="640"/>
          <w:marRight w:val="0"/>
          <w:marTop w:val="0"/>
          <w:marBottom w:val="0"/>
          <w:divBdr>
            <w:top w:val="none" w:sz="0" w:space="0" w:color="auto"/>
            <w:left w:val="none" w:sz="0" w:space="0" w:color="auto"/>
            <w:bottom w:val="none" w:sz="0" w:space="0" w:color="auto"/>
            <w:right w:val="none" w:sz="0" w:space="0" w:color="auto"/>
          </w:divBdr>
        </w:div>
        <w:div w:id="186916255">
          <w:marLeft w:val="640"/>
          <w:marRight w:val="0"/>
          <w:marTop w:val="0"/>
          <w:marBottom w:val="0"/>
          <w:divBdr>
            <w:top w:val="none" w:sz="0" w:space="0" w:color="auto"/>
            <w:left w:val="none" w:sz="0" w:space="0" w:color="auto"/>
            <w:bottom w:val="none" w:sz="0" w:space="0" w:color="auto"/>
            <w:right w:val="none" w:sz="0" w:space="0" w:color="auto"/>
          </w:divBdr>
        </w:div>
        <w:div w:id="1972437174">
          <w:marLeft w:val="640"/>
          <w:marRight w:val="0"/>
          <w:marTop w:val="0"/>
          <w:marBottom w:val="0"/>
          <w:divBdr>
            <w:top w:val="none" w:sz="0" w:space="0" w:color="auto"/>
            <w:left w:val="none" w:sz="0" w:space="0" w:color="auto"/>
            <w:bottom w:val="none" w:sz="0" w:space="0" w:color="auto"/>
            <w:right w:val="none" w:sz="0" w:space="0" w:color="auto"/>
          </w:divBdr>
        </w:div>
        <w:div w:id="1177307767">
          <w:marLeft w:val="640"/>
          <w:marRight w:val="0"/>
          <w:marTop w:val="0"/>
          <w:marBottom w:val="0"/>
          <w:divBdr>
            <w:top w:val="none" w:sz="0" w:space="0" w:color="auto"/>
            <w:left w:val="none" w:sz="0" w:space="0" w:color="auto"/>
            <w:bottom w:val="none" w:sz="0" w:space="0" w:color="auto"/>
            <w:right w:val="none" w:sz="0" w:space="0" w:color="auto"/>
          </w:divBdr>
        </w:div>
        <w:div w:id="1285504969">
          <w:marLeft w:val="640"/>
          <w:marRight w:val="0"/>
          <w:marTop w:val="0"/>
          <w:marBottom w:val="0"/>
          <w:divBdr>
            <w:top w:val="none" w:sz="0" w:space="0" w:color="auto"/>
            <w:left w:val="none" w:sz="0" w:space="0" w:color="auto"/>
            <w:bottom w:val="none" w:sz="0" w:space="0" w:color="auto"/>
            <w:right w:val="none" w:sz="0" w:space="0" w:color="auto"/>
          </w:divBdr>
        </w:div>
        <w:div w:id="212158754">
          <w:marLeft w:val="640"/>
          <w:marRight w:val="0"/>
          <w:marTop w:val="0"/>
          <w:marBottom w:val="0"/>
          <w:divBdr>
            <w:top w:val="none" w:sz="0" w:space="0" w:color="auto"/>
            <w:left w:val="none" w:sz="0" w:space="0" w:color="auto"/>
            <w:bottom w:val="none" w:sz="0" w:space="0" w:color="auto"/>
            <w:right w:val="none" w:sz="0" w:space="0" w:color="auto"/>
          </w:divBdr>
        </w:div>
        <w:div w:id="1243568275">
          <w:marLeft w:val="640"/>
          <w:marRight w:val="0"/>
          <w:marTop w:val="0"/>
          <w:marBottom w:val="0"/>
          <w:divBdr>
            <w:top w:val="none" w:sz="0" w:space="0" w:color="auto"/>
            <w:left w:val="none" w:sz="0" w:space="0" w:color="auto"/>
            <w:bottom w:val="none" w:sz="0" w:space="0" w:color="auto"/>
            <w:right w:val="none" w:sz="0" w:space="0" w:color="auto"/>
          </w:divBdr>
        </w:div>
        <w:div w:id="399911796">
          <w:marLeft w:val="640"/>
          <w:marRight w:val="0"/>
          <w:marTop w:val="0"/>
          <w:marBottom w:val="0"/>
          <w:divBdr>
            <w:top w:val="none" w:sz="0" w:space="0" w:color="auto"/>
            <w:left w:val="none" w:sz="0" w:space="0" w:color="auto"/>
            <w:bottom w:val="none" w:sz="0" w:space="0" w:color="auto"/>
            <w:right w:val="none" w:sz="0" w:space="0" w:color="auto"/>
          </w:divBdr>
        </w:div>
        <w:div w:id="505364432">
          <w:marLeft w:val="640"/>
          <w:marRight w:val="0"/>
          <w:marTop w:val="0"/>
          <w:marBottom w:val="0"/>
          <w:divBdr>
            <w:top w:val="none" w:sz="0" w:space="0" w:color="auto"/>
            <w:left w:val="none" w:sz="0" w:space="0" w:color="auto"/>
            <w:bottom w:val="none" w:sz="0" w:space="0" w:color="auto"/>
            <w:right w:val="none" w:sz="0" w:space="0" w:color="auto"/>
          </w:divBdr>
        </w:div>
        <w:div w:id="826164400">
          <w:marLeft w:val="640"/>
          <w:marRight w:val="0"/>
          <w:marTop w:val="0"/>
          <w:marBottom w:val="0"/>
          <w:divBdr>
            <w:top w:val="none" w:sz="0" w:space="0" w:color="auto"/>
            <w:left w:val="none" w:sz="0" w:space="0" w:color="auto"/>
            <w:bottom w:val="none" w:sz="0" w:space="0" w:color="auto"/>
            <w:right w:val="none" w:sz="0" w:space="0" w:color="auto"/>
          </w:divBdr>
        </w:div>
        <w:div w:id="823089790">
          <w:marLeft w:val="640"/>
          <w:marRight w:val="0"/>
          <w:marTop w:val="0"/>
          <w:marBottom w:val="0"/>
          <w:divBdr>
            <w:top w:val="none" w:sz="0" w:space="0" w:color="auto"/>
            <w:left w:val="none" w:sz="0" w:space="0" w:color="auto"/>
            <w:bottom w:val="none" w:sz="0" w:space="0" w:color="auto"/>
            <w:right w:val="none" w:sz="0" w:space="0" w:color="auto"/>
          </w:divBdr>
        </w:div>
        <w:div w:id="1053383913">
          <w:marLeft w:val="640"/>
          <w:marRight w:val="0"/>
          <w:marTop w:val="0"/>
          <w:marBottom w:val="0"/>
          <w:divBdr>
            <w:top w:val="none" w:sz="0" w:space="0" w:color="auto"/>
            <w:left w:val="none" w:sz="0" w:space="0" w:color="auto"/>
            <w:bottom w:val="none" w:sz="0" w:space="0" w:color="auto"/>
            <w:right w:val="none" w:sz="0" w:space="0" w:color="auto"/>
          </w:divBdr>
        </w:div>
        <w:div w:id="96872630">
          <w:marLeft w:val="640"/>
          <w:marRight w:val="0"/>
          <w:marTop w:val="0"/>
          <w:marBottom w:val="0"/>
          <w:divBdr>
            <w:top w:val="none" w:sz="0" w:space="0" w:color="auto"/>
            <w:left w:val="none" w:sz="0" w:space="0" w:color="auto"/>
            <w:bottom w:val="none" w:sz="0" w:space="0" w:color="auto"/>
            <w:right w:val="none" w:sz="0" w:space="0" w:color="auto"/>
          </w:divBdr>
        </w:div>
        <w:div w:id="1519349273">
          <w:marLeft w:val="640"/>
          <w:marRight w:val="0"/>
          <w:marTop w:val="0"/>
          <w:marBottom w:val="0"/>
          <w:divBdr>
            <w:top w:val="none" w:sz="0" w:space="0" w:color="auto"/>
            <w:left w:val="none" w:sz="0" w:space="0" w:color="auto"/>
            <w:bottom w:val="none" w:sz="0" w:space="0" w:color="auto"/>
            <w:right w:val="none" w:sz="0" w:space="0" w:color="auto"/>
          </w:divBdr>
        </w:div>
        <w:div w:id="1770001414">
          <w:marLeft w:val="640"/>
          <w:marRight w:val="0"/>
          <w:marTop w:val="0"/>
          <w:marBottom w:val="0"/>
          <w:divBdr>
            <w:top w:val="none" w:sz="0" w:space="0" w:color="auto"/>
            <w:left w:val="none" w:sz="0" w:space="0" w:color="auto"/>
            <w:bottom w:val="none" w:sz="0" w:space="0" w:color="auto"/>
            <w:right w:val="none" w:sz="0" w:space="0" w:color="auto"/>
          </w:divBdr>
        </w:div>
        <w:div w:id="639188190">
          <w:marLeft w:val="640"/>
          <w:marRight w:val="0"/>
          <w:marTop w:val="0"/>
          <w:marBottom w:val="0"/>
          <w:divBdr>
            <w:top w:val="none" w:sz="0" w:space="0" w:color="auto"/>
            <w:left w:val="none" w:sz="0" w:space="0" w:color="auto"/>
            <w:bottom w:val="none" w:sz="0" w:space="0" w:color="auto"/>
            <w:right w:val="none" w:sz="0" w:space="0" w:color="auto"/>
          </w:divBdr>
        </w:div>
        <w:div w:id="403454176">
          <w:marLeft w:val="640"/>
          <w:marRight w:val="0"/>
          <w:marTop w:val="0"/>
          <w:marBottom w:val="0"/>
          <w:divBdr>
            <w:top w:val="none" w:sz="0" w:space="0" w:color="auto"/>
            <w:left w:val="none" w:sz="0" w:space="0" w:color="auto"/>
            <w:bottom w:val="none" w:sz="0" w:space="0" w:color="auto"/>
            <w:right w:val="none" w:sz="0" w:space="0" w:color="auto"/>
          </w:divBdr>
        </w:div>
        <w:div w:id="283122356">
          <w:marLeft w:val="640"/>
          <w:marRight w:val="0"/>
          <w:marTop w:val="0"/>
          <w:marBottom w:val="0"/>
          <w:divBdr>
            <w:top w:val="none" w:sz="0" w:space="0" w:color="auto"/>
            <w:left w:val="none" w:sz="0" w:space="0" w:color="auto"/>
            <w:bottom w:val="none" w:sz="0" w:space="0" w:color="auto"/>
            <w:right w:val="none" w:sz="0" w:space="0" w:color="auto"/>
          </w:divBdr>
        </w:div>
        <w:div w:id="2016492868">
          <w:marLeft w:val="640"/>
          <w:marRight w:val="0"/>
          <w:marTop w:val="0"/>
          <w:marBottom w:val="0"/>
          <w:divBdr>
            <w:top w:val="none" w:sz="0" w:space="0" w:color="auto"/>
            <w:left w:val="none" w:sz="0" w:space="0" w:color="auto"/>
            <w:bottom w:val="none" w:sz="0" w:space="0" w:color="auto"/>
            <w:right w:val="none" w:sz="0" w:space="0" w:color="auto"/>
          </w:divBdr>
        </w:div>
        <w:div w:id="1733891767">
          <w:marLeft w:val="640"/>
          <w:marRight w:val="0"/>
          <w:marTop w:val="0"/>
          <w:marBottom w:val="0"/>
          <w:divBdr>
            <w:top w:val="none" w:sz="0" w:space="0" w:color="auto"/>
            <w:left w:val="none" w:sz="0" w:space="0" w:color="auto"/>
            <w:bottom w:val="none" w:sz="0" w:space="0" w:color="auto"/>
            <w:right w:val="none" w:sz="0" w:space="0" w:color="auto"/>
          </w:divBdr>
        </w:div>
        <w:div w:id="160002602">
          <w:marLeft w:val="640"/>
          <w:marRight w:val="0"/>
          <w:marTop w:val="0"/>
          <w:marBottom w:val="0"/>
          <w:divBdr>
            <w:top w:val="none" w:sz="0" w:space="0" w:color="auto"/>
            <w:left w:val="none" w:sz="0" w:space="0" w:color="auto"/>
            <w:bottom w:val="none" w:sz="0" w:space="0" w:color="auto"/>
            <w:right w:val="none" w:sz="0" w:space="0" w:color="auto"/>
          </w:divBdr>
        </w:div>
        <w:div w:id="1509641027">
          <w:marLeft w:val="640"/>
          <w:marRight w:val="0"/>
          <w:marTop w:val="0"/>
          <w:marBottom w:val="0"/>
          <w:divBdr>
            <w:top w:val="none" w:sz="0" w:space="0" w:color="auto"/>
            <w:left w:val="none" w:sz="0" w:space="0" w:color="auto"/>
            <w:bottom w:val="none" w:sz="0" w:space="0" w:color="auto"/>
            <w:right w:val="none" w:sz="0" w:space="0" w:color="auto"/>
          </w:divBdr>
        </w:div>
        <w:div w:id="1850293884">
          <w:marLeft w:val="640"/>
          <w:marRight w:val="0"/>
          <w:marTop w:val="0"/>
          <w:marBottom w:val="0"/>
          <w:divBdr>
            <w:top w:val="none" w:sz="0" w:space="0" w:color="auto"/>
            <w:left w:val="none" w:sz="0" w:space="0" w:color="auto"/>
            <w:bottom w:val="none" w:sz="0" w:space="0" w:color="auto"/>
            <w:right w:val="none" w:sz="0" w:space="0" w:color="auto"/>
          </w:divBdr>
        </w:div>
        <w:div w:id="940525995">
          <w:marLeft w:val="640"/>
          <w:marRight w:val="0"/>
          <w:marTop w:val="0"/>
          <w:marBottom w:val="0"/>
          <w:divBdr>
            <w:top w:val="none" w:sz="0" w:space="0" w:color="auto"/>
            <w:left w:val="none" w:sz="0" w:space="0" w:color="auto"/>
            <w:bottom w:val="none" w:sz="0" w:space="0" w:color="auto"/>
            <w:right w:val="none" w:sz="0" w:space="0" w:color="auto"/>
          </w:divBdr>
        </w:div>
        <w:div w:id="993491750">
          <w:marLeft w:val="640"/>
          <w:marRight w:val="0"/>
          <w:marTop w:val="0"/>
          <w:marBottom w:val="0"/>
          <w:divBdr>
            <w:top w:val="none" w:sz="0" w:space="0" w:color="auto"/>
            <w:left w:val="none" w:sz="0" w:space="0" w:color="auto"/>
            <w:bottom w:val="none" w:sz="0" w:space="0" w:color="auto"/>
            <w:right w:val="none" w:sz="0" w:space="0" w:color="auto"/>
          </w:divBdr>
        </w:div>
        <w:div w:id="2142990741">
          <w:marLeft w:val="640"/>
          <w:marRight w:val="0"/>
          <w:marTop w:val="0"/>
          <w:marBottom w:val="0"/>
          <w:divBdr>
            <w:top w:val="none" w:sz="0" w:space="0" w:color="auto"/>
            <w:left w:val="none" w:sz="0" w:space="0" w:color="auto"/>
            <w:bottom w:val="none" w:sz="0" w:space="0" w:color="auto"/>
            <w:right w:val="none" w:sz="0" w:space="0" w:color="auto"/>
          </w:divBdr>
        </w:div>
        <w:div w:id="337659688">
          <w:marLeft w:val="640"/>
          <w:marRight w:val="0"/>
          <w:marTop w:val="0"/>
          <w:marBottom w:val="0"/>
          <w:divBdr>
            <w:top w:val="none" w:sz="0" w:space="0" w:color="auto"/>
            <w:left w:val="none" w:sz="0" w:space="0" w:color="auto"/>
            <w:bottom w:val="none" w:sz="0" w:space="0" w:color="auto"/>
            <w:right w:val="none" w:sz="0" w:space="0" w:color="auto"/>
          </w:divBdr>
        </w:div>
        <w:div w:id="1835761513">
          <w:marLeft w:val="640"/>
          <w:marRight w:val="0"/>
          <w:marTop w:val="0"/>
          <w:marBottom w:val="0"/>
          <w:divBdr>
            <w:top w:val="none" w:sz="0" w:space="0" w:color="auto"/>
            <w:left w:val="none" w:sz="0" w:space="0" w:color="auto"/>
            <w:bottom w:val="none" w:sz="0" w:space="0" w:color="auto"/>
            <w:right w:val="none" w:sz="0" w:space="0" w:color="auto"/>
          </w:divBdr>
        </w:div>
        <w:div w:id="414281574">
          <w:marLeft w:val="640"/>
          <w:marRight w:val="0"/>
          <w:marTop w:val="0"/>
          <w:marBottom w:val="0"/>
          <w:divBdr>
            <w:top w:val="none" w:sz="0" w:space="0" w:color="auto"/>
            <w:left w:val="none" w:sz="0" w:space="0" w:color="auto"/>
            <w:bottom w:val="none" w:sz="0" w:space="0" w:color="auto"/>
            <w:right w:val="none" w:sz="0" w:space="0" w:color="auto"/>
          </w:divBdr>
        </w:div>
        <w:div w:id="1423722285">
          <w:marLeft w:val="640"/>
          <w:marRight w:val="0"/>
          <w:marTop w:val="0"/>
          <w:marBottom w:val="0"/>
          <w:divBdr>
            <w:top w:val="none" w:sz="0" w:space="0" w:color="auto"/>
            <w:left w:val="none" w:sz="0" w:space="0" w:color="auto"/>
            <w:bottom w:val="none" w:sz="0" w:space="0" w:color="auto"/>
            <w:right w:val="none" w:sz="0" w:space="0" w:color="auto"/>
          </w:divBdr>
        </w:div>
        <w:div w:id="394084671">
          <w:marLeft w:val="640"/>
          <w:marRight w:val="0"/>
          <w:marTop w:val="0"/>
          <w:marBottom w:val="0"/>
          <w:divBdr>
            <w:top w:val="none" w:sz="0" w:space="0" w:color="auto"/>
            <w:left w:val="none" w:sz="0" w:space="0" w:color="auto"/>
            <w:bottom w:val="none" w:sz="0" w:space="0" w:color="auto"/>
            <w:right w:val="none" w:sz="0" w:space="0" w:color="auto"/>
          </w:divBdr>
        </w:div>
        <w:div w:id="649598808">
          <w:marLeft w:val="640"/>
          <w:marRight w:val="0"/>
          <w:marTop w:val="0"/>
          <w:marBottom w:val="0"/>
          <w:divBdr>
            <w:top w:val="none" w:sz="0" w:space="0" w:color="auto"/>
            <w:left w:val="none" w:sz="0" w:space="0" w:color="auto"/>
            <w:bottom w:val="none" w:sz="0" w:space="0" w:color="auto"/>
            <w:right w:val="none" w:sz="0" w:space="0" w:color="auto"/>
          </w:divBdr>
        </w:div>
        <w:div w:id="713961899">
          <w:marLeft w:val="640"/>
          <w:marRight w:val="0"/>
          <w:marTop w:val="0"/>
          <w:marBottom w:val="0"/>
          <w:divBdr>
            <w:top w:val="none" w:sz="0" w:space="0" w:color="auto"/>
            <w:left w:val="none" w:sz="0" w:space="0" w:color="auto"/>
            <w:bottom w:val="none" w:sz="0" w:space="0" w:color="auto"/>
            <w:right w:val="none" w:sz="0" w:space="0" w:color="auto"/>
          </w:divBdr>
        </w:div>
        <w:div w:id="311521776">
          <w:marLeft w:val="640"/>
          <w:marRight w:val="0"/>
          <w:marTop w:val="0"/>
          <w:marBottom w:val="0"/>
          <w:divBdr>
            <w:top w:val="none" w:sz="0" w:space="0" w:color="auto"/>
            <w:left w:val="none" w:sz="0" w:space="0" w:color="auto"/>
            <w:bottom w:val="none" w:sz="0" w:space="0" w:color="auto"/>
            <w:right w:val="none" w:sz="0" w:space="0" w:color="auto"/>
          </w:divBdr>
        </w:div>
        <w:div w:id="1035690739">
          <w:marLeft w:val="640"/>
          <w:marRight w:val="0"/>
          <w:marTop w:val="0"/>
          <w:marBottom w:val="0"/>
          <w:divBdr>
            <w:top w:val="none" w:sz="0" w:space="0" w:color="auto"/>
            <w:left w:val="none" w:sz="0" w:space="0" w:color="auto"/>
            <w:bottom w:val="none" w:sz="0" w:space="0" w:color="auto"/>
            <w:right w:val="none" w:sz="0" w:space="0" w:color="auto"/>
          </w:divBdr>
        </w:div>
        <w:div w:id="522934929">
          <w:marLeft w:val="640"/>
          <w:marRight w:val="0"/>
          <w:marTop w:val="0"/>
          <w:marBottom w:val="0"/>
          <w:divBdr>
            <w:top w:val="none" w:sz="0" w:space="0" w:color="auto"/>
            <w:left w:val="none" w:sz="0" w:space="0" w:color="auto"/>
            <w:bottom w:val="none" w:sz="0" w:space="0" w:color="auto"/>
            <w:right w:val="none" w:sz="0" w:space="0" w:color="auto"/>
          </w:divBdr>
        </w:div>
        <w:div w:id="138311018">
          <w:marLeft w:val="640"/>
          <w:marRight w:val="0"/>
          <w:marTop w:val="0"/>
          <w:marBottom w:val="0"/>
          <w:divBdr>
            <w:top w:val="none" w:sz="0" w:space="0" w:color="auto"/>
            <w:left w:val="none" w:sz="0" w:space="0" w:color="auto"/>
            <w:bottom w:val="none" w:sz="0" w:space="0" w:color="auto"/>
            <w:right w:val="none" w:sz="0" w:space="0" w:color="auto"/>
          </w:divBdr>
        </w:div>
        <w:div w:id="531844035">
          <w:marLeft w:val="640"/>
          <w:marRight w:val="0"/>
          <w:marTop w:val="0"/>
          <w:marBottom w:val="0"/>
          <w:divBdr>
            <w:top w:val="none" w:sz="0" w:space="0" w:color="auto"/>
            <w:left w:val="none" w:sz="0" w:space="0" w:color="auto"/>
            <w:bottom w:val="none" w:sz="0" w:space="0" w:color="auto"/>
            <w:right w:val="none" w:sz="0" w:space="0" w:color="auto"/>
          </w:divBdr>
        </w:div>
      </w:divsChild>
    </w:div>
    <w:div w:id="126968748">
      <w:bodyDiv w:val="1"/>
      <w:marLeft w:val="0"/>
      <w:marRight w:val="0"/>
      <w:marTop w:val="0"/>
      <w:marBottom w:val="0"/>
      <w:divBdr>
        <w:top w:val="none" w:sz="0" w:space="0" w:color="auto"/>
        <w:left w:val="none" w:sz="0" w:space="0" w:color="auto"/>
        <w:bottom w:val="none" w:sz="0" w:space="0" w:color="auto"/>
        <w:right w:val="none" w:sz="0" w:space="0" w:color="auto"/>
      </w:divBdr>
      <w:divsChild>
        <w:div w:id="910819656">
          <w:marLeft w:val="640"/>
          <w:marRight w:val="0"/>
          <w:marTop w:val="0"/>
          <w:marBottom w:val="0"/>
          <w:divBdr>
            <w:top w:val="none" w:sz="0" w:space="0" w:color="auto"/>
            <w:left w:val="none" w:sz="0" w:space="0" w:color="auto"/>
            <w:bottom w:val="none" w:sz="0" w:space="0" w:color="auto"/>
            <w:right w:val="none" w:sz="0" w:space="0" w:color="auto"/>
          </w:divBdr>
        </w:div>
        <w:div w:id="708067984">
          <w:marLeft w:val="640"/>
          <w:marRight w:val="0"/>
          <w:marTop w:val="0"/>
          <w:marBottom w:val="0"/>
          <w:divBdr>
            <w:top w:val="none" w:sz="0" w:space="0" w:color="auto"/>
            <w:left w:val="none" w:sz="0" w:space="0" w:color="auto"/>
            <w:bottom w:val="none" w:sz="0" w:space="0" w:color="auto"/>
            <w:right w:val="none" w:sz="0" w:space="0" w:color="auto"/>
          </w:divBdr>
        </w:div>
        <w:div w:id="553273836">
          <w:marLeft w:val="640"/>
          <w:marRight w:val="0"/>
          <w:marTop w:val="0"/>
          <w:marBottom w:val="0"/>
          <w:divBdr>
            <w:top w:val="none" w:sz="0" w:space="0" w:color="auto"/>
            <w:left w:val="none" w:sz="0" w:space="0" w:color="auto"/>
            <w:bottom w:val="none" w:sz="0" w:space="0" w:color="auto"/>
            <w:right w:val="none" w:sz="0" w:space="0" w:color="auto"/>
          </w:divBdr>
        </w:div>
        <w:div w:id="239603717">
          <w:marLeft w:val="640"/>
          <w:marRight w:val="0"/>
          <w:marTop w:val="0"/>
          <w:marBottom w:val="0"/>
          <w:divBdr>
            <w:top w:val="none" w:sz="0" w:space="0" w:color="auto"/>
            <w:left w:val="none" w:sz="0" w:space="0" w:color="auto"/>
            <w:bottom w:val="none" w:sz="0" w:space="0" w:color="auto"/>
            <w:right w:val="none" w:sz="0" w:space="0" w:color="auto"/>
          </w:divBdr>
        </w:div>
        <w:div w:id="428505003">
          <w:marLeft w:val="640"/>
          <w:marRight w:val="0"/>
          <w:marTop w:val="0"/>
          <w:marBottom w:val="0"/>
          <w:divBdr>
            <w:top w:val="none" w:sz="0" w:space="0" w:color="auto"/>
            <w:left w:val="none" w:sz="0" w:space="0" w:color="auto"/>
            <w:bottom w:val="none" w:sz="0" w:space="0" w:color="auto"/>
            <w:right w:val="none" w:sz="0" w:space="0" w:color="auto"/>
          </w:divBdr>
        </w:div>
        <w:div w:id="144976468">
          <w:marLeft w:val="640"/>
          <w:marRight w:val="0"/>
          <w:marTop w:val="0"/>
          <w:marBottom w:val="0"/>
          <w:divBdr>
            <w:top w:val="none" w:sz="0" w:space="0" w:color="auto"/>
            <w:left w:val="none" w:sz="0" w:space="0" w:color="auto"/>
            <w:bottom w:val="none" w:sz="0" w:space="0" w:color="auto"/>
            <w:right w:val="none" w:sz="0" w:space="0" w:color="auto"/>
          </w:divBdr>
        </w:div>
        <w:div w:id="1598440695">
          <w:marLeft w:val="640"/>
          <w:marRight w:val="0"/>
          <w:marTop w:val="0"/>
          <w:marBottom w:val="0"/>
          <w:divBdr>
            <w:top w:val="none" w:sz="0" w:space="0" w:color="auto"/>
            <w:left w:val="none" w:sz="0" w:space="0" w:color="auto"/>
            <w:bottom w:val="none" w:sz="0" w:space="0" w:color="auto"/>
            <w:right w:val="none" w:sz="0" w:space="0" w:color="auto"/>
          </w:divBdr>
        </w:div>
        <w:div w:id="1174606800">
          <w:marLeft w:val="640"/>
          <w:marRight w:val="0"/>
          <w:marTop w:val="0"/>
          <w:marBottom w:val="0"/>
          <w:divBdr>
            <w:top w:val="none" w:sz="0" w:space="0" w:color="auto"/>
            <w:left w:val="none" w:sz="0" w:space="0" w:color="auto"/>
            <w:bottom w:val="none" w:sz="0" w:space="0" w:color="auto"/>
            <w:right w:val="none" w:sz="0" w:space="0" w:color="auto"/>
          </w:divBdr>
        </w:div>
        <w:div w:id="734082580">
          <w:marLeft w:val="640"/>
          <w:marRight w:val="0"/>
          <w:marTop w:val="0"/>
          <w:marBottom w:val="0"/>
          <w:divBdr>
            <w:top w:val="none" w:sz="0" w:space="0" w:color="auto"/>
            <w:left w:val="none" w:sz="0" w:space="0" w:color="auto"/>
            <w:bottom w:val="none" w:sz="0" w:space="0" w:color="auto"/>
            <w:right w:val="none" w:sz="0" w:space="0" w:color="auto"/>
          </w:divBdr>
        </w:div>
        <w:div w:id="1167212391">
          <w:marLeft w:val="640"/>
          <w:marRight w:val="0"/>
          <w:marTop w:val="0"/>
          <w:marBottom w:val="0"/>
          <w:divBdr>
            <w:top w:val="none" w:sz="0" w:space="0" w:color="auto"/>
            <w:left w:val="none" w:sz="0" w:space="0" w:color="auto"/>
            <w:bottom w:val="none" w:sz="0" w:space="0" w:color="auto"/>
            <w:right w:val="none" w:sz="0" w:space="0" w:color="auto"/>
          </w:divBdr>
        </w:div>
        <w:div w:id="1625575532">
          <w:marLeft w:val="640"/>
          <w:marRight w:val="0"/>
          <w:marTop w:val="0"/>
          <w:marBottom w:val="0"/>
          <w:divBdr>
            <w:top w:val="none" w:sz="0" w:space="0" w:color="auto"/>
            <w:left w:val="none" w:sz="0" w:space="0" w:color="auto"/>
            <w:bottom w:val="none" w:sz="0" w:space="0" w:color="auto"/>
            <w:right w:val="none" w:sz="0" w:space="0" w:color="auto"/>
          </w:divBdr>
        </w:div>
        <w:div w:id="1372337212">
          <w:marLeft w:val="640"/>
          <w:marRight w:val="0"/>
          <w:marTop w:val="0"/>
          <w:marBottom w:val="0"/>
          <w:divBdr>
            <w:top w:val="none" w:sz="0" w:space="0" w:color="auto"/>
            <w:left w:val="none" w:sz="0" w:space="0" w:color="auto"/>
            <w:bottom w:val="none" w:sz="0" w:space="0" w:color="auto"/>
            <w:right w:val="none" w:sz="0" w:space="0" w:color="auto"/>
          </w:divBdr>
        </w:div>
        <w:div w:id="45301340">
          <w:marLeft w:val="640"/>
          <w:marRight w:val="0"/>
          <w:marTop w:val="0"/>
          <w:marBottom w:val="0"/>
          <w:divBdr>
            <w:top w:val="none" w:sz="0" w:space="0" w:color="auto"/>
            <w:left w:val="none" w:sz="0" w:space="0" w:color="auto"/>
            <w:bottom w:val="none" w:sz="0" w:space="0" w:color="auto"/>
            <w:right w:val="none" w:sz="0" w:space="0" w:color="auto"/>
          </w:divBdr>
        </w:div>
        <w:div w:id="1750467810">
          <w:marLeft w:val="640"/>
          <w:marRight w:val="0"/>
          <w:marTop w:val="0"/>
          <w:marBottom w:val="0"/>
          <w:divBdr>
            <w:top w:val="none" w:sz="0" w:space="0" w:color="auto"/>
            <w:left w:val="none" w:sz="0" w:space="0" w:color="auto"/>
            <w:bottom w:val="none" w:sz="0" w:space="0" w:color="auto"/>
            <w:right w:val="none" w:sz="0" w:space="0" w:color="auto"/>
          </w:divBdr>
        </w:div>
        <w:div w:id="1593928404">
          <w:marLeft w:val="640"/>
          <w:marRight w:val="0"/>
          <w:marTop w:val="0"/>
          <w:marBottom w:val="0"/>
          <w:divBdr>
            <w:top w:val="none" w:sz="0" w:space="0" w:color="auto"/>
            <w:left w:val="none" w:sz="0" w:space="0" w:color="auto"/>
            <w:bottom w:val="none" w:sz="0" w:space="0" w:color="auto"/>
            <w:right w:val="none" w:sz="0" w:space="0" w:color="auto"/>
          </w:divBdr>
        </w:div>
        <w:div w:id="1606382413">
          <w:marLeft w:val="640"/>
          <w:marRight w:val="0"/>
          <w:marTop w:val="0"/>
          <w:marBottom w:val="0"/>
          <w:divBdr>
            <w:top w:val="none" w:sz="0" w:space="0" w:color="auto"/>
            <w:left w:val="none" w:sz="0" w:space="0" w:color="auto"/>
            <w:bottom w:val="none" w:sz="0" w:space="0" w:color="auto"/>
            <w:right w:val="none" w:sz="0" w:space="0" w:color="auto"/>
          </w:divBdr>
        </w:div>
        <w:div w:id="103114061">
          <w:marLeft w:val="640"/>
          <w:marRight w:val="0"/>
          <w:marTop w:val="0"/>
          <w:marBottom w:val="0"/>
          <w:divBdr>
            <w:top w:val="none" w:sz="0" w:space="0" w:color="auto"/>
            <w:left w:val="none" w:sz="0" w:space="0" w:color="auto"/>
            <w:bottom w:val="none" w:sz="0" w:space="0" w:color="auto"/>
            <w:right w:val="none" w:sz="0" w:space="0" w:color="auto"/>
          </w:divBdr>
        </w:div>
        <w:div w:id="1765568347">
          <w:marLeft w:val="640"/>
          <w:marRight w:val="0"/>
          <w:marTop w:val="0"/>
          <w:marBottom w:val="0"/>
          <w:divBdr>
            <w:top w:val="none" w:sz="0" w:space="0" w:color="auto"/>
            <w:left w:val="none" w:sz="0" w:space="0" w:color="auto"/>
            <w:bottom w:val="none" w:sz="0" w:space="0" w:color="auto"/>
            <w:right w:val="none" w:sz="0" w:space="0" w:color="auto"/>
          </w:divBdr>
        </w:div>
        <w:div w:id="329214061">
          <w:marLeft w:val="640"/>
          <w:marRight w:val="0"/>
          <w:marTop w:val="0"/>
          <w:marBottom w:val="0"/>
          <w:divBdr>
            <w:top w:val="none" w:sz="0" w:space="0" w:color="auto"/>
            <w:left w:val="none" w:sz="0" w:space="0" w:color="auto"/>
            <w:bottom w:val="none" w:sz="0" w:space="0" w:color="auto"/>
            <w:right w:val="none" w:sz="0" w:space="0" w:color="auto"/>
          </w:divBdr>
        </w:div>
        <w:div w:id="844512408">
          <w:marLeft w:val="640"/>
          <w:marRight w:val="0"/>
          <w:marTop w:val="0"/>
          <w:marBottom w:val="0"/>
          <w:divBdr>
            <w:top w:val="none" w:sz="0" w:space="0" w:color="auto"/>
            <w:left w:val="none" w:sz="0" w:space="0" w:color="auto"/>
            <w:bottom w:val="none" w:sz="0" w:space="0" w:color="auto"/>
            <w:right w:val="none" w:sz="0" w:space="0" w:color="auto"/>
          </w:divBdr>
        </w:div>
        <w:div w:id="475689133">
          <w:marLeft w:val="640"/>
          <w:marRight w:val="0"/>
          <w:marTop w:val="0"/>
          <w:marBottom w:val="0"/>
          <w:divBdr>
            <w:top w:val="none" w:sz="0" w:space="0" w:color="auto"/>
            <w:left w:val="none" w:sz="0" w:space="0" w:color="auto"/>
            <w:bottom w:val="none" w:sz="0" w:space="0" w:color="auto"/>
            <w:right w:val="none" w:sz="0" w:space="0" w:color="auto"/>
          </w:divBdr>
        </w:div>
        <w:div w:id="1006664547">
          <w:marLeft w:val="640"/>
          <w:marRight w:val="0"/>
          <w:marTop w:val="0"/>
          <w:marBottom w:val="0"/>
          <w:divBdr>
            <w:top w:val="none" w:sz="0" w:space="0" w:color="auto"/>
            <w:left w:val="none" w:sz="0" w:space="0" w:color="auto"/>
            <w:bottom w:val="none" w:sz="0" w:space="0" w:color="auto"/>
            <w:right w:val="none" w:sz="0" w:space="0" w:color="auto"/>
          </w:divBdr>
        </w:div>
        <w:div w:id="877164048">
          <w:marLeft w:val="640"/>
          <w:marRight w:val="0"/>
          <w:marTop w:val="0"/>
          <w:marBottom w:val="0"/>
          <w:divBdr>
            <w:top w:val="none" w:sz="0" w:space="0" w:color="auto"/>
            <w:left w:val="none" w:sz="0" w:space="0" w:color="auto"/>
            <w:bottom w:val="none" w:sz="0" w:space="0" w:color="auto"/>
            <w:right w:val="none" w:sz="0" w:space="0" w:color="auto"/>
          </w:divBdr>
        </w:div>
        <w:div w:id="2078430796">
          <w:marLeft w:val="640"/>
          <w:marRight w:val="0"/>
          <w:marTop w:val="0"/>
          <w:marBottom w:val="0"/>
          <w:divBdr>
            <w:top w:val="none" w:sz="0" w:space="0" w:color="auto"/>
            <w:left w:val="none" w:sz="0" w:space="0" w:color="auto"/>
            <w:bottom w:val="none" w:sz="0" w:space="0" w:color="auto"/>
            <w:right w:val="none" w:sz="0" w:space="0" w:color="auto"/>
          </w:divBdr>
        </w:div>
        <w:div w:id="1174148705">
          <w:marLeft w:val="640"/>
          <w:marRight w:val="0"/>
          <w:marTop w:val="0"/>
          <w:marBottom w:val="0"/>
          <w:divBdr>
            <w:top w:val="none" w:sz="0" w:space="0" w:color="auto"/>
            <w:left w:val="none" w:sz="0" w:space="0" w:color="auto"/>
            <w:bottom w:val="none" w:sz="0" w:space="0" w:color="auto"/>
            <w:right w:val="none" w:sz="0" w:space="0" w:color="auto"/>
          </w:divBdr>
        </w:div>
        <w:div w:id="200217502">
          <w:marLeft w:val="640"/>
          <w:marRight w:val="0"/>
          <w:marTop w:val="0"/>
          <w:marBottom w:val="0"/>
          <w:divBdr>
            <w:top w:val="none" w:sz="0" w:space="0" w:color="auto"/>
            <w:left w:val="none" w:sz="0" w:space="0" w:color="auto"/>
            <w:bottom w:val="none" w:sz="0" w:space="0" w:color="auto"/>
            <w:right w:val="none" w:sz="0" w:space="0" w:color="auto"/>
          </w:divBdr>
        </w:div>
        <w:div w:id="732386548">
          <w:marLeft w:val="640"/>
          <w:marRight w:val="0"/>
          <w:marTop w:val="0"/>
          <w:marBottom w:val="0"/>
          <w:divBdr>
            <w:top w:val="none" w:sz="0" w:space="0" w:color="auto"/>
            <w:left w:val="none" w:sz="0" w:space="0" w:color="auto"/>
            <w:bottom w:val="none" w:sz="0" w:space="0" w:color="auto"/>
            <w:right w:val="none" w:sz="0" w:space="0" w:color="auto"/>
          </w:divBdr>
        </w:div>
        <w:div w:id="1038163966">
          <w:marLeft w:val="640"/>
          <w:marRight w:val="0"/>
          <w:marTop w:val="0"/>
          <w:marBottom w:val="0"/>
          <w:divBdr>
            <w:top w:val="none" w:sz="0" w:space="0" w:color="auto"/>
            <w:left w:val="none" w:sz="0" w:space="0" w:color="auto"/>
            <w:bottom w:val="none" w:sz="0" w:space="0" w:color="auto"/>
            <w:right w:val="none" w:sz="0" w:space="0" w:color="auto"/>
          </w:divBdr>
        </w:div>
        <w:div w:id="1798796678">
          <w:marLeft w:val="640"/>
          <w:marRight w:val="0"/>
          <w:marTop w:val="0"/>
          <w:marBottom w:val="0"/>
          <w:divBdr>
            <w:top w:val="none" w:sz="0" w:space="0" w:color="auto"/>
            <w:left w:val="none" w:sz="0" w:space="0" w:color="auto"/>
            <w:bottom w:val="none" w:sz="0" w:space="0" w:color="auto"/>
            <w:right w:val="none" w:sz="0" w:space="0" w:color="auto"/>
          </w:divBdr>
        </w:div>
        <w:div w:id="971055864">
          <w:marLeft w:val="640"/>
          <w:marRight w:val="0"/>
          <w:marTop w:val="0"/>
          <w:marBottom w:val="0"/>
          <w:divBdr>
            <w:top w:val="none" w:sz="0" w:space="0" w:color="auto"/>
            <w:left w:val="none" w:sz="0" w:space="0" w:color="auto"/>
            <w:bottom w:val="none" w:sz="0" w:space="0" w:color="auto"/>
            <w:right w:val="none" w:sz="0" w:space="0" w:color="auto"/>
          </w:divBdr>
        </w:div>
        <w:div w:id="592856707">
          <w:marLeft w:val="640"/>
          <w:marRight w:val="0"/>
          <w:marTop w:val="0"/>
          <w:marBottom w:val="0"/>
          <w:divBdr>
            <w:top w:val="none" w:sz="0" w:space="0" w:color="auto"/>
            <w:left w:val="none" w:sz="0" w:space="0" w:color="auto"/>
            <w:bottom w:val="none" w:sz="0" w:space="0" w:color="auto"/>
            <w:right w:val="none" w:sz="0" w:space="0" w:color="auto"/>
          </w:divBdr>
        </w:div>
        <w:div w:id="696198163">
          <w:marLeft w:val="640"/>
          <w:marRight w:val="0"/>
          <w:marTop w:val="0"/>
          <w:marBottom w:val="0"/>
          <w:divBdr>
            <w:top w:val="none" w:sz="0" w:space="0" w:color="auto"/>
            <w:left w:val="none" w:sz="0" w:space="0" w:color="auto"/>
            <w:bottom w:val="none" w:sz="0" w:space="0" w:color="auto"/>
            <w:right w:val="none" w:sz="0" w:space="0" w:color="auto"/>
          </w:divBdr>
        </w:div>
        <w:div w:id="101152001">
          <w:marLeft w:val="640"/>
          <w:marRight w:val="0"/>
          <w:marTop w:val="0"/>
          <w:marBottom w:val="0"/>
          <w:divBdr>
            <w:top w:val="none" w:sz="0" w:space="0" w:color="auto"/>
            <w:left w:val="none" w:sz="0" w:space="0" w:color="auto"/>
            <w:bottom w:val="none" w:sz="0" w:space="0" w:color="auto"/>
            <w:right w:val="none" w:sz="0" w:space="0" w:color="auto"/>
          </w:divBdr>
        </w:div>
        <w:div w:id="1590655565">
          <w:marLeft w:val="640"/>
          <w:marRight w:val="0"/>
          <w:marTop w:val="0"/>
          <w:marBottom w:val="0"/>
          <w:divBdr>
            <w:top w:val="none" w:sz="0" w:space="0" w:color="auto"/>
            <w:left w:val="none" w:sz="0" w:space="0" w:color="auto"/>
            <w:bottom w:val="none" w:sz="0" w:space="0" w:color="auto"/>
            <w:right w:val="none" w:sz="0" w:space="0" w:color="auto"/>
          </w:divBdr>
        </w:div>
        <w:div w:id="97873119">
          <w:marLeft w:val="640"/>
          <w:marRight w:val="0"/>
          <w:marTop w:val="0"/>
          <w:marBottom w:val="0"/>
          <w:divBdr>
            <w:top w:val="none" w:sz="0" w:space="0" w:color="auto"/>
            <w:left w:val="none" w:sz="0" w:space="0" w:color="auto"/>
            <w:bottom w:val="none" w:sz="0" w:space="0" w:color="auto"/>
            <w:right w:val="none" w:sz="0" w:space="0" w:color="auto"/>
          </w:divBdr>
        </w:div>
        <w:div w:id="1446533357">
          <w:marLeft w:val="640"/>
          <w:marRight w:val="0"/>
          <w:marTop w:val="0"/>
          <w:marBottom w:val="0"/>
          <w:divBdr>
            <w:top w:val="none" w:sz="0" w:space="0" w:color="auto"/>
            <w:left w:val="none" w:sz="0" w:space="0" w:color="auto"/>
            <w:bottom w:val="none" w:sz="0" w:space="0" w:color="auto"/>
            <w:right w:val="none" w:sz="0" w:space="0" w:color="auto"/>
          </w:divBdr>
        </w:div>
        <w:div w:id="300812018">
          <w:marLeft w:val="640"/>
          <w:marRight w:val="0"/>
          <w:marTop w:val="0"/>
          <w:marBottom w:val="0"/>
          <w:divBdr>
            <w:top w:val="none" w:sz="0" w:space="0" w:color="auto"/>
            <w:left w:val="none" w:sz="0" w:space="0" w:color="auto"/>
            <w:bottom w:val="none" w:sz="0" w:space="0" w:color="auto"/>
            <w:right w:val="none" w:sz="0" w:space="0" w:color="auto"/>
          </w:divBdr>
        </w:div>
        <w:div w:id="55517279">
          <w:marLeft w:val="640"/>
          <w:marRight w:val="0"/>
          <w:marTop w:val="0"/>
          <w:marBottom w:val="0"/>
          <w:divBdr>
            <w:top w:val="none" w:sz="0" w:space="0" w:color="auto"/>
            <w:left w:val="none" w:sz="0" w:space="0" w:color="auto"/>
            <w:bottom w:val="none" w:sz="0" w:space="0" w:color="auto"/>
            <w:right w:val="none" w:sz="0" w:space="0" w:color="auto"/>
          </w:divBdr>
        </w:div>
        <w:div w:id="2060933574">
          <w:marLeft w:val="640"/>
          <w:marRight w:val="0"/>
          <w:marTop w:val="0"/>
          <w:marBottom w:val="0"/>
          <w:divBdr>
            <w:top w:val="none" w:sz="0" w:space="0" w:color="auto"/>
            <w:left w:val="none" w:sz="0" w:space="0" w:color="auto"/>
            <w:bottom w:val="none" w:sz="0" w:space="0" w:color="auto"/>
            <w:right w:val="none" w:sz="0" w:space="0" w:color="auto"/>
          </w:divBdr>
        </w:div>
        <w:div w:id="373122814">
          <w:marLeft w:val="640"/>
          <w:marRight w:val="0"/>
          <w:marTop w:val="0"/>
          <w:marBottom w:val="0"/>
          <w:divBdr>
            <w:top w:val="none" w:sz="0" w:space="0" w:color="auto"/>
            <w:left w:val="none" w:sz="0" w:space="0" w:color="auto"/>
            <w:bottom w:val="none" w:sz="0" w:space="0" w:color="auto"/>
            <w:right w:val="none" w:sz="0" w:space="0" w:color="auto"/>
          </w:divBdr>
        </w:div>
        <w:div w:id="1248878959">
          <w:marLeft w:val="640"/>
          <w:marRight w:val="0"/>
          <w:marTop w:val="0"/>
          <w:marBottom w:val="0"/>
          <w:divBdr>
            <w:top w:val="none" w:sz="0" w:space="0" w:color="auto"/>
            <w:left w:val="none" w:sz="0" w:space="0" w:color="auto"/>
            <w:bottom w:val="none" w:sz="0" w:space="0" w:color="auto"/>
            <w:right w:val="none" w:sz="0" w:space="0" w:color="auto"/>
          </w:divBdr>
        </w:div>
        <w:div w:id="2073263279">
          <w:marLeft w:val="640"/>
          <w:marRight w:val="0"/>
          <w:marTop w:val="0"/>
          <w:marBottom w:val="0"/>
          <w:divBdr>
            <w:top w:val="none" w:sz="0" w:space="0" w:color="auto"/>
            <w:left w:val="none" w:sz="0" w:space="0" w:color="auto"/>
            <w:bottom w:val="none" w:sz="0" w:space="0" w:color="auto"/>
            <w:right w:val="none" w:sz="0" w:space="0" w:color="auto"/>
          </w:divBdr>
        </w:div>
        <w:div w:id="2127694544">
          <w:marLeft w:val="640"/>
          <w:marRight w:val="0"/>
          <w:marTop w:val="0"/>
          <w:marBottom w:val="0"/>
          <w:divBdr>
            <w:top w:val="none" w:sz="0" w:space="0" w:color="auto"/>
            <w:left w:val="none" w:sz="0" w:space="0" w:color="auto"/>
            <w:bottom w:val="none" w:sz="0" w:space="0" w:color="auto"/>
            <w:right w:val="none" w:sz="0" w:space="0" w:color="auto"/>
          </w:divBdr>
        </w:div>
        <w:div w:id="1718772750">
          <w:marLeft w:val="640"/>
          <w:marRight w:val="0"/>
          <w:marTop w:val="0"/>
          <w:marBottom w:val="0"/>
          <w:divBdr>
            <w:top w:val="none" w:sz="0" w:space="0" w:color="auto"/>
            <w:left w:val="none" w:sz="0" w:space="0" w:color="auto"/>
            <w:bottom w:val="none" w:sz="0" w:space="0" w:color="auto"/>
            <w:right w:val="none" w:sz="0" w:space="0" w:color="auto"/>
          </w:divBdr>
        </w:div>
        <w:div w:id="361132694">
          <w:marLeft w:val="640"/>
          <w:marRight w:val="0"/>
          <w:marTop w:val="0"/>
          <w:marBottom w:val="0"/>
          <w:divBdr>
            <w:top w:val="none" w:sz="0" w:space="0" w:color="auto"/>
            <w:left w:val="none" w:sz="0" w:space="0" w:color="auto"/>
            <w:bottom w:val="none" w:sz="0" w:space="0" w:color="auto"/>
            <w:right w:val="none" w:sz="0" w:space="0" w:color="auto"/>
          </w:divBdr>
        </w:div>
        <w:div w:id="219947048">
          <w:marLeft w:val="640"/>
          <w:marRight w:val="0"/>
          <w:marTop w:val="0"/>
          <w:marBottom w:val="0"/>
          <w:divBdr>
            <w:top w:val="none" w:sz="0" w:space="0" w:color="auto"/>
            <w:left w:val="none" w:sz="0" w:space="0" w:color="auto"/>
            <w:bottom w:val="none" w:sz="0" w:space="0" w:color="auto"/>
            <w:right w:val="none" w:sz="0" w:space="0" w:color="auto"/>
          </w:divBdr>
        </w:div>
        <w:div w:id="1007636839">
          <w:marLeft w:val="640"/>
          <w:marRight w:val="0"/>
          <w:marTop w:val="0"/>
          <w:marBottom w:val="0"/>
          <w:divBdr>
            <w:top w:val="none" w:sz="0" w:space="0" w:color="auto"/>
            <w:left w:val="none" w:sz="0" w:space="0" w:color="auto"/>
            <w:bottom w:val="none" w:sz="0" w:space="0" w:color="auto"/>
            <w:right w:val="none" w:sz="0" w:space="0" w:color="auto"/>
          </w:divBdr>
        </w:div>
        <w:div w:id="195774337">
          <w:marLeft w:val="640"/>
          <w:marRight w:val="0"/>
          <w:marTop w:val="0"/>
          <w:marBottom w:val="0"/>
          <w:divBdr>
            <w:top w:val="none" w:sz="0" w:space="0" w:color="auto"/>
            <w:left w:val="none" w:sz="0" w:space="0" w:color="auto"/>
            <w:bottom w:val="none" w:sz="0" w:space="0" w:color="auto"/>
            <w:right w:val="none" w:sz="0" w:space="0" w:color="auto"/>
          </w:divBdr>
        </w:div>
        <w:div w:id="837966279">
          <w:marLeft w:val="640"/>
          <w:marRight w:val="0"/>
          <w:marTop w:val="0"/>
          <w:marBottom w:val="0"/>
          <w:divBdr>
            <w:top w:val="none" w:sz="0" w:space="0" w:color="auto"/>
            <w:left w:val="none" w:sz="0" w:space="0" w:color="auto"/>
            <w:bottom w:val="none" w:sz="0" w:space="0" w:color="auto"/>
            <w:right w:val="none" w:sz="0" w:space="0" w:color="auto"/>
          </w:divBdr>
        </w:div>
        <w:div w:id="1152942061">
          <w:marLeft w:val="640"/>
          <w:marRight w:val="0"/>
          <w:marTop w:val="0"/>
          <w:marBottom w:val="0"/>
          <w:divBdr>
            <w:top w:val="none" w:sz="0" w:space="0" w:color="auto"/>
            <w:left w:val="none" w:sz="0" w:space="0" w:color="auto"/>
            <w:bottom w:val="none" w:sz="0" w:space="0" w:color="auto"/>
            <w:right w:val="none" w:sz="0" w:space="0" w:color="auto"/>
          </w:divBdr>
        </w:div>
        <w:div w:id="1258755835">
          <w:marLeft w:val="640"/>
          <w:marRight w:val="0"/>
          <w:marTop w:val="0"/>
          <w:marBottom w:val="0"/>
          <w:divBdr>
            <w:top w:val="none" w:sz="0" w:space="0" w:color="auto"/>
            <w:left w:val="none" w:sz="0" w:space="0" w:color="auto"/>
            <w:bottom w:val="none" w:sz="0" w:space="0" w:color="auto"/>
            <w:right w:val="none" w:sz="0" w:space="0" w:color="auto"/>
          </w:divBdr>
        </w:div>
        <w:div w:id="507138147">
          <w:marLeft w:val="640"/>
          <w:marRight w:val="0"/>
          <w:marTop w:val="0"/>
          <w:marBottom w:val="0"/>
          <w:divBdr>
            <w:top w:val="none" w:sz="0" w:space="0" w:color="auto"/>
            <w:left w:val="none" w:sz="0" w:space="0" w:color="auto"/>
            <w:bottom w:val="none" w:sz="0" w:space="0" w:color="auto"/>
            <w:right w:val="none" w:sz="0" w:space="0" w:color="auto"/>
          </w:divBdr>
        </w:div>
        <w:div w:id="2063675038">
          <w:marLeft w:val="640"/>
          <w:marRight w:val="0"/>
          <w:marTop w:val="0"/>
          <w:marBottom w:val="0"/>
          <w:divBdr>
            <w:top w:val="none" w:sz="0" w:space="0" w:color="auto"/>
            <w:left w:val="none" w:sz="0" w:space="0" w:color="auto"/>
            <w:bottom w:val="none" w:sz="0" w:space="0" w:color="auto"/>
            <w:right w:val="none" w:sz="0" w:space="0" w:color="auto"/>
          </w:divBdr>
        </w:div>
        <w:div w:id="1797138500">
          <w:marLeft w:val="640"/>
          <w:marRight w:val="0"/>
          <w:marTop w:val="0"/>
          <w:marBottom w:val="0"/>
          <w:divBdr>
            <w:top w:val="none" w:sz="0" w:space="0" w:color="auto"/>
            <w:left w:val="none" w:sz="0" w:space="0" w:color="auto"/>
            <w:bottom w:val="none" w:sz="0" w:space="0" w:color="auto"/>
            <w:right w:val="none" w:sz="0" w:space="0" w:color="auto"/>
          </w:divBdr>
        </w:div>
        <w:div w:id="1041443131">
          <w:marLeft w:val="640"/>
          <w:marRight w:val="0"/>
          <w:marTop w:val="0"/>
          <w:marBottom w:val="0"/>
          <w:divBdr>
            <w:top w:val="none" w:sz="0" w:space="0" w:color="auto"/>
            <w:left w:val="none" w:sz="0" w:space="0" w:color="auto"/>
            <w:bottom w:val="none" w:sz="0" w:space="0" w:color="auto"/>
            <w:right w:val="none" w:sz="0" w:space="0" w:color="auto"/>
          </w:divBdr>
        </w:div>
        <w:div w:id="1634871712">
          <w:marLeft w:val="640"/>
          <w:marRight w:val="0"/>
          <w:marTop w:val="0"/>
          <w:marBottom w:val="0"/>
          <w:divBdr>
            <w:top w:val="none" w:sz="0" w:space="0" w:color="auto"/>
            <w:left w:val="none" w:sz="0" w:space="0" w:color="auto"/>
            <w:bottom w:val="none" w:sz="0" w:space="0" w:color="auto"/>
            <w:right w:val="none" w:sz="0" w:space="0" w:color="auto"/>
          </w:divBdr>
        </w:div>
        <w:div w:id="1964848212">
          <w:marLeft w:val="640"/>
          <w:marRight w:val="0"/>
          <w:marTop w:val="0"/>
          <w:marBottom w:val="0"/>
          <w:divBdr>
            <w:top w:val="none" w:sz="0" w:space="0" w:color="auto"/>
            <w:left w:val="none" w:sz="0" w:space="0" w:color="auto"/>
            <w:bottom w:val="none" w:sz="0" w:space="0" w:color="auto"/>
            <w:right w:val="none" w:sz="0" w:space="0" w:color="auto"/>
          </w:divBdr>
        </w:div>
      </w:divsChild>
    </w:div>
    <w:div w:id="139927962">
      <w:bodyDiv w:val="1"/>
      <w:marLeft w:val="0"/>
      <w:marRight w:val="0"/>
      <w:marTop w:val="0"/>
      <w:marBottom w:val="0"/>
      <w:divBdr>
        <w:top w:val="none" w:sz="0" w:space="0" w:color="auto"/>
        <w:left w:val="none" w:sz="0" w:space="0" w:color="auto"/>
        <w:bottom w:val="none" w:sz="0" w:space="0" w:color="auto"/>
        <w:right w:val="none" w:sz="0" w:space="0" w:color="auto"/>
      </w:divBdr>
      <w:divsChild>
        <w:div w:id="576938255">
          <w:marLeft w:val="806"/>
          <w:marRight w:val="0"/>
          <w:marTop w:val="120"/>
          <w:marBottom w:val="120"/>
          <w:divBdr>
            <w:top w:val="none" w:sz="0" w:space="0" w:color="auto"/>
            <w:left w:val="none" w:sz="0" w:space="0" w:color="auto"/>
            <w:bottom w:val="none" w:sz="0" w:space="0" w:color="auto"/>
            <w:right w:val="none" w:sz="0" w:space="0" w:color="auto"/>
          </w:divBdr>
        </w:div>
        <w:div w:id="657346836">
          <w:marLeft w:val="806"/>
          <w:marRight w:val="0"/>
          <w:marTop w:val="120"/>
          <w:marBottom w:val="120"/>
          <w:divBdr>
            <w:top w:val="none" w:sz="0" w:space="0" w:color="auto"/>
            <w:left w:val="none" w:sz="0" w:space="0" w:color="auto"/>
            <w:bottom w:val="none" w:sz="0" w:space="0" w:color="auto"/>
            <w:right w:val="none" w:sz="0" w:space="0" w:color="auto"/>
          </w:divBdr>
        </w:div>
        <w:div w:id="772285830">
          <w:marLeft w:val="1382"/>
          <w:marRight w:val="0"/>
          <w:marTop w:val="120"/>
          <w:marBottom w:val="120"/>
          <w:divBdr>
            <w:top w:val="none" w:sz="0" w:space="0" w:color="auto"/>
            <w:left w:val="none" w:sz="0" w:space="0" w:color="auto"/>
            <w:bottom w:val="none" w:sz="0" w:space="0" w:color="auto"/>
            <w:right w:val="none" w:sz="0" w:space="0" w:color="auto"/>
          </w:divBdr>
        </w:div>
        <w:div w:id="1057820396">
          <w:marLeft w:val="806"/>
          <w:marRight w:val="0"/>
          <w:marTop w:val="120"/>
          <w:marBottom w:val="120"/>
          <w:divBdr>
            <w:top w:val="none" w:sz="0" w:space="0" w:color="auto"/>
            <w:left w:val="none" w:sz="0" w:space="0" w:color="auto"/>
            <w:bottom w:val="none" w:sz="0" w:space="0" w:color="auto"/>
            <w:right w:val="none" w:sz="0" w:space="0" w:color="auto"/>
          </w:divBdr>
        </w:div>
        <w:div w:id="1512067624">
          <w:marLeft w:val="806"/>
          <w:marRight w:val="0"/>
          <w:marTop w:val="120"/>
          <w:marBottom w:val="120"/>
          <w:divBdr>
            <w:top w:val="none" w:sz="0" w:space="0" w:color="auto"/>
            <w:left w:val="none" w:sz="0" w:space="0" w:color="auto"/>
            <w:bottom w:val="none" w:sz="0" w:space="0" w:color="auto"/>
            <w:right w:val="none" w:sz="0" w:space="0" w:color="auto"/>
          </w:divBdr>
        </w:div>
        <w:div w:id="1854613113">
          <w:marLeft w:val="806"/>
          <w:marRight w:val="0"/>
          <w:marTop w:val="120"/>
          <w:marBottom w:val="120"/>
          <w:divBdr>
            <w:top w:val="none" w:sz="0" w:space="0" w:color="auto"/>
            <w:left w:val="none" w:sz="0" w:space="0" w:color="auto"/>
            <w:bottom w:val="none" w:sz="0" w:space="0" w:color="auto"/>
            <w:right w:val="none" w:sz="0" w:space="0" w:color="auto"/>
          </w:divBdr>
        </w:div>
      </w:divsChild>
    </w:div>
    <w:div w:id="140121212">
      <w:bodyDiv w:val="1"/>
      <w:marLeft w:val="0"/>
      <w:marRight w:val="0"/>
      <w:marTop w:val="0"/>
      <w:marBottom w:val="0"/>
      <w:divBdr>
        <w:top w:val="none" w:sz="0" w:space="0" w:color="auto"/>
        <w:left w:val="none" w:sz="0" w:space="0" w:color="auto"/>
        <w:bottom w:val="none" w:sz="0" w:space="0" w:color="auto"/>
        <w:right w:val="none" w:sz="0" w:space="0" w:color="auto"/>
      </w:divBdr>
      <w:divsChild>
        <w:div w:id="1222252517">
          <w:marLeft w:val="640"/>
          <w:marRight w:val="0"/>
          <w:marTop w:val="0"/>
          <w:marBottom w:val="0"/>
          <w:divBdr>
            <w:top w:val="none" w:sz="0" w:space="0" w:color="auto"/>
            <w:left w:val="none" w:sz="0" w:space="0" w:color="auto"/>
            <w:bottom w:val="none" w:sz="0" w:space="0" w:color="auto"/>
            <w:right w:val="none" w:sz="0" w:space="0" w:color="auto"/>
          </w:divBdr>
        </w:div>
        <w:div w:id="1226254628">
          <w:marLeft w:val="640"/>
          <w:marRight w:val="0"/>
          <w:marTop w:val="0"/>
          <w:marBottom w:val="0"/>
          <w:divBdr>
            <w:top w:val="none" w:sz="0" w:space="0" w:color="auto"/>
            <w:left w:val="none" w:sz="0" w:space="0" w:color="auto"/>
            <w:bottom w:val="none" w:sz="0" w:space="0" w:color="auto"/>
            <w:right w:val="none" w:sz="0" w:space="0" w:color="auto"/>
          </w:divBdr>
        </w:div>
        <w:div w:id="1660763474">
          <w:marLeft w:val="640"/>
          <w:marRight w:val="0"/>
          <w:marTop w:val="0"/>
          <w:marBottom w:val="0"/>
          <w:divBdr>
            <w:top w:val="none" w:sz="0" w:space="0" w:color="auto"/>
            <w:left w:val="none" w:sz="0" w:space="0" w:color="auto"/>
            <w:bottom w:val="none" w:sz="0" w:space="0" w:color="auto"/>
            <w:right w:val="none" w:sz="0" w:space="0" w:color="auto"/>
          </w:divBdr>
        </w:div>
        <w:div w:id="2117358213">
          <w:marLeft w:val="640"/>
          <w:marRight w:val="0"/>
          <w:marTop w:val="0"/>
          <w:marBottom w:val="0"/>
          <w:divBdr>
            <w:top w:val="none" w:sz="0" w:space="0" w:color="auto"/>
            <w:left w:val="none" w:sz="0" w:space="0" w:color="auto"/>
            <w:bottom w:val="none" w:sz="0" w:space="0" w:color="auto"/>
            <w:right w:val="none" w:sz="0" w:space="0" w:color="auto"/>
          </w:divBdr>
        </w:div>
        <w:div w:id="1582982798">
          <w:marLeft w:val="640"/>
          <w:marRight w:val="0"/>
          <w:marTop w:val="0"/>
          <w:marBottom w:val="0"/>
          <w:divBdr>
            <w:top w:val="none" w:sz="0" w:space="0" w:color="auto"/>
            <w:left w:val="none" w:sz="0" w:space="0" w:color="auto"/>
            <w:bottom w:val="none" w:sz="0" w:space="0" w:color="auto"/>
            <w:right w:val="none" w:sz="0" w:space="0" w:color="auto"/>
          </w:divBdr>
        </w:div>
        <w:div w:id="2068602613">
          <w:marLeft w:val="640"/>
          <w:marRight w:val="0"/>
          <w:marTop w:val="0"/>
          <w:marBottom w:val="0"/>
          <w:divBdr>
            <w:top w:val="none" w:sz="0" w:space="0" w:color="auto"/>
            <w:left w:val="none" w:sz="0" w:space="0" w:color="auto"/>
            <w:bottom w:val="none" w:sz="0" w:space="0" w:color="auto"/>
            <w:right w:val="none" w:sz="0" w:space="0" w:color="auto"/>
          </w:divBdr>
        </w:div>
        <w:div w:id="1952199272">
          <w:marLeft w:val="640"/>
          <w:marRight w:val="0"/>
          <w:marTop w:val="0"/>
          <w:marBottom w:val="0"/>
          <w:divBdr>
            <w:top w:val="none" w:sz="0" w:space="0" w:color="auto"/>
            <w:left w:val="none" w:sz="0" w:space="0" w:color="auto"/>
            <w:bottom w:val="none" w:sz="0" w:space="0" w:color="auto"/>
            <w:right w:val="none" w:sz="0" w:space="0" w:color="auto"/>
          </w:divBdr>
        </w:div>
        <w:div w:id="1535342510">
          <w:marLeft w:val="640"/>
          <w:marRight w:val="0"/>
          <w:marTop w:val="0"/>
          <w:marBottom w:val="0"/>
          <w:divBdr>
            <w:top w:val="none" w:sz="0" w:space="0" w:color="auto"/>
            <w:left w:val="none" w:sz="0" w:space="0" w:color="auto"/>
            <w:bottom w:val="none" w:sz="0" w:space="0" w:color="auto"/>
            <w:right w:val="none" w:sz="0" w:space="0" w:color="auto"/>
          </w:divBdr>
        </w:div>
        <w:div w:id="1964312592">
          <w:marLeft w:val="640"/>
          <w:marRight w:val="0"/>
          <w:marTop w:val="0"/>
          <w:marBottom w:val="0"/>
          <w:divBdr>
            <w:top w:val="none" w:sz="0" w:space="0" w:color="auto"/>
            <w:left w:val="none" w:sz="0" w:space="0" w:color="auto"/>
            <w:bottom w:val="none" w:sz="0" w:space="0" w:color="auto"/>
            <w:right w:val="none" w:sz="0" w:space="0" w:color="auto"/>
          </w:divBdr>
        </w:div>
        <w:div w:id="1331176817">
          <w:marLeft w:val="640"/>
          <w:marRight w:val="0"/>
          <w:marTop w:val="0"/>
          <w:marBottom w:val="0"/>
          <w:divBdr>
            <w:top w:val="none" w:sz="0" w:space="0" w:color="auto"/>
            <w:left w:val="none" w:sz="0" w:space="0" w:color="auto"/>
            <w:bottom w:val="none" w:sz="0" w:space="0" w:color="auto"/>
            <w:right w:val="none" w:sz="0" w:space="0" w:color="auto"/>
          </w:divBdr>
        </w:div>
        <w:div w:id="1754233427">
          <w:marLeft w:val="640"/>
          <w:marRight w:val="0"/>
          <w:marTop w:val="0"/>
          <w:marBottom w:val="0"/>
          <w:divBdr>
            <w:top w:val="none" w:sz="0" w:space="0" w:color="auto"/>
            <w:left w:val="none" w:sz="0" w:space="0" w:color="auto"/>
            <w:bottom w:val="none" w:sz="0" w:space="0" w:color="auto"/>
            <w:right w:val="none" w:sz="0" w:space="0" w:color="auto"/>
          </w:divBdr>
        </w:div>
        <w:div w:id="1919751005">
          <w:marLeft w:val="640"/>
          <w:marRight w:val="0"/>
          <w:marTop w:val="0"/>
          <w:marBottom w:val="0"/>
          <w:divBdr>
            <w:top w:val="none" w:sz="0" w:space="0" w:color="auto"/>
            <w:left w:val="none" w:sz="0" w:space="0" w:color="auto"/>
            <w:bottom w:val="none" w:sz="0" w:space="0" w:color="auto"/>
            <w:right w:val="none" w:sz="0" w:space="0" w:color="auto"/>
          </w:divBdr>
        </w:div>
        <w:div w:id="1896238702">
          <w:marLeft w:val="640"/>
          <w:marRight w:val="0"/>
          <w:marTop w:val="0"/>
          <w:marBottom w:val="0"/>
          <w:divBdr>
            <w:top w:val="none" w:sz="0" w:space="0" w:color="auto"/>
            <w:left w:val="none" w:sz="0" w:space="0" w:color="auto"/>
            <w:bottom w:val="none" w:sz="0" w:space="0" w:color="auto"/>
            <w:right w:val="none" w:sz="0" w:space="0" w:color="auto"/>
          </w:divBdr>
        </w:div>
        <w:div w:id="1816952628">
          <w:marLeft w:val="640"/>
          <w:marRight w:val="0"/>
          <w:marTop w:val="0"/>
          <w:marBottom w:val="0"/>
          <w:divBdr>
            <w:top w:val="none" w:sz="0" w:space="0" w:color="auto"/>
            <w:left w:val="none" w:sz="0" w:space="0" w:color="auto"/>
            <w:bottom w:val="none" w:sz="0" w:space="0" w:color="auto"/>
            <w:right w:val="none" w:sz="0" w:space="0" w:color="auto"/>
          </w:divBdr>
        </w:div>
        <w:div w:id="398554772">
          <w:marLeft w:val="640"/>
          <w:marRight w:val="0"/>
          <w:marTop w:val="0"/>
          <w:marBottom w:val="0"/>
          <w:divBdr>
            <w:top w:val="none" w:sz="0" w:space="0" w:color="auto"/>
            <w:left w:val="none" w:sz="0" w:space="0" w:color="auto"/>
            <w:bottom w:val="none" w:sz="0" w:space="0" w:color="auto"/>
            <w:right w:val="none" w:sz="0" w:space="0" w:color="auto"/>
          </w:divBdr>
        </w:div>
        <w:div w:id="793064043">
          <w:marLeft w:val="640"/>
          <w:marRight w:val="0"/>
          <w:marTop w:val="0"/>
          <w:marBottom w:val="0"/>
          <w:divBdr>
            <w:top w:val="none" w:sz="0" w:space="0" w:color="auto"/>
            <w:left w:val="none" w:sz="0" w:space="0" w:color="auto"/>
            <w:bottom w:val="none" w:sz="0" w:space="0" w:color="auto"/>
            <w:right w:val="none" w:sz="0" w:space="0" w:color="auto"/>
          </w:divBdr>
        </w:div>
        <w:div w:id="1401488147">
          <w:marLeft w:val="640"/>
          <w:marRight w:val="0"/>
          <w:marTop w:val="0"/>
          <w:marBottom w:val="0"/>
          <w:divBdr>
            <w:top w:val="none" w:sz="0" w:space="0" w:color="auto"/>
            <w:left w:val="none" w:sz="0" w:space="0" w:color="auto"/>
            <w:bottom w:val="none" w:sz="0" w:space="0" w:color="auto"/>
            <w:right w:val="none" w:sz="0" w:space="0" w:color="auto"/>
          </w:divBdr>
        </w:div>
        <w:div w:id="123735339">
          <w:marLeft w:val="640"/>
          <w:marRight w:val="0"/>
          <w:marTop w:val="0"/>
          <w:marBottom w:val="0"/>
          <w:divBdr>
            <w:top w:val="none" w:sz="0" w:space="0" w:color="auto"/>
            <w:left w:val="none" w:sz="0" w:space="0" w:color="auto"/>
            <w:bottom w:val="none" w:sz="0" w:space="0" w:color="auto"/>
            <w:right w:val="none" w:sz="0" w:space="0" w:color="auto"/>
          </w:divBdr>
        </w:div>
        <w:div w:id="724060777">
          <w:marLeft w:val="640"/>
          <w:marRight w:val="0"/>
          <w:marTop w:val="0"/>
          <w:marBottom w:val="0"/>
          <w:divBdr>
            <w:top w:val="none" w:sz="0" w:space="0" w:color="auto"/>
            <w:left w:val="none" w:sz="0" w:space="0" w:color="auto"/>
            <w:bottom w:val="none" w:sz="0" w:space="0" w:color="auto"/>
            <w:right w:val="none" w:sz="0" w:space="0" w:color="auto"/>
          </w:divBdr>
        </w:div>
        <w:div w:id="803546933">
          <w:marLeft w:val="640"/>
          <w:marRight w:val="0"/>
          <w:marTop w:val="0"/>
          <w:marBottom w:val="0"/>
          <w:divBdr>
            <w:top w:val="none" w:sz="0" w:space="0" w:color="auto"/>
            <w:left w:val="none" w:sz="0" w:space="0" w:color="auto"/>
            <w:bottom w:val="none" w:sz="0" w:space="0" w:color="auto"/>
            <w:right w:val="none" w:sz="0" w:space="0" w:color="auto"/>
          </w:divBdr>
        </w:div>
        <w:div w:id="628364507">
          <w:marLeft w:val="640"/>
          <w:marRight w:val="0"/>
          <w:marTop w:val="0"/>
          <w:marBottom w:val="0"/>
          <w:divBdr>
            <w:top w:val="none" w:sz="0" w:space="0" w:color="auto"/>
            <w:left w:val="none" w:sz="0" w:space="0" w:color="auto"/>
            <w:bottom w:val="none" w:sz="0" w:space="0" w:color="auto"/>
            <w:right w:val="none" w:sz="0" w:space="0" w:color="auto"/>
          </w:divBdr>
        </w:div>
        <w:div w:id="523978854">
          <w:marLeft w:val="640"/>
          <w:marRight w:val="0"/>
          <w:marTop w:val="0"/>
          <w:marBottom w:val="0"/>
          <w:divBdr>
            <w:top w:val="none" w:sz="0" w:space="0" w:color="auto"/>
            <w:left w:val="none" w:sz="0" w:space="0" w:color="auto"/>
            <w:bottom w:val="none" w:sz="0" w:space="0" w:color="auto"/>
            <w:right w:val="none" w:sz="0" w:space="0" w:color="auto"/>
          </w:divBdr>
        </w:div>
        <w:div w:id="421950795">
          <w:marLeft w:val="640"/>
          <w:marRight w:val="0"/>
          <w:marTop w:val="0"/>
          <w:marBottom w:val="0"/>
          <w:divBdr>
            <w:top w:val="none" w:sz="0" w:space="0" w:color="auto"/>
            <w:left w:val="none" w:sz="0" w:space="0" w:color="auto"/>
            <w:bottom w:val="none" w:sz="0" w:space="0" w:color="auto"/>
            <w:right w:val="none" w:sz="0" w:space="0" w:color="auto"/>
          </w:divBdr>
        </w:div>
        <w:div w:id="1507749775">
          <w:marLeft w:val="640"/>
          <w:marRight w:val="0"/>
          <w:marTop w:val="0"/>
          <w:marBottom w:val="0"/>
          <w:divBdr>
            <w:top w:val="none" w:sz="0" w:space="0" w:color="auto"/>
            <w:left w:val="none" w:sz="0" w:space="0" w:color="auto"/>
            <w:bottom w:val="none" w:sz="0" w:space="0" w:color="auto"/>
            <w:right w:val="none" w:sz="0" w:space="0" w:color="auto"/>
          </w:divBdr>
        </w:div>
        <w:div w:id="1604607437">
          <w:marLeft w:val="640"/>
          <w:marRight w:val="0"/>
          <w:marTop w:val="0"/>
          <w:marBottom w:val="0"/>
          <w:divBdr>
            <w:top w:val="none" w:sz="0" w:space="0" w:color="auto"/>
            <w:left w:val="none" w:sz="0" w:space="0" w:color="auto"/>
            <w:bottom w:val="none" w:sz="0" w:space="0" w:color="auto"/>
            <w:right w:val="none" w:sz="0" w:space="0" w:color="auto"/>
          </w:divBdr>
        </w:div>
        <w:div w:id="879778361">
          <w:marLeft w:val="640"/>
          <w:marRight w:val="0"/>
          <w:marTop w:val="0"/>
          <w:marBottom w:val="0"/>
          <w:divBdr>
            <w:top w:val="none" w:sz="0" w:space="0" w:color="auto"/>
            <w:left w:val="none" w:sz="0" w:space="0" w:color="auto"/>
            <w:bottom w:val="none" w:sz="0" w:space="0" w:color="auto"/>
            <w:right w:val="none" w:sz="0" w:space="0" w:color="auto"/>
          </w:divBdr>
        </w:div>
        <w:div w:id="1705859229">
          <w:marLeft w:val="640"/>
          <w:marRight w:val="0"/>
          <w:marTop w:val="0"/>
          <w:marBottom w:val="0"/>
          <w:divBdr>
            <w:top w:val="none" w:sz="0" w:space="0" w:color="auto"/>
            <w:left w:val="none" w:sz="0" w:space="0" w:color="auto"/>
            <w:bottom w:val="none" w:sz="0" w:space="0" w:color="auto"/>
            <w:right w:val="none" w:sz="0" w:space="0" w:color="auto"/>
          </w:divBdr>
        </w:div>
        <w:div w:id="656226385">
          <w:marLeft w:val="640"/>
          <w:marRight w:val="0"/>
          <w:marTop w:val="0"/>
          <w:marBottom w:val="0"/>
          <w:divBdr>
            <w:top w:val="none" w:sz="0" w:space="0" w:color="auto"/>
            <w:left w:val="none" w:sz="0" w:space="0" w:color="auto"/>
            <w:bottom w:val="none" w:sz="0" w:space="0" w:color="auto"/>
            <w:right w:val="none" w:sz="0" w:space="0" w:color="auto"/>
          </w:divBdr>
        </w:div>
        <w:div w:id="303658132">
          <w:marLeft w:val="640"/>
          <w:marRight w:val="0"/>
          <w:marTop w:val="0"/>
          <w:marBottom w:val="0"/>
          <w:divBdr>
            <w:top w:val="none" w:sz="0" w:space="0" w:color="auto"/>
            <w:left w:val="none" w:sz="0" w:space="0" w:color="auto"/>
            <w:bottom w:val="none" w:sz="0" w:space="0" w:color="auto"/>
            <w:right w:val="none" w:sz="0" w:space="0" w:color="auto"/>
          </w:divBdr>
        </w:div>
        <w:div w:id="1882669906">
          <w:marLeft w:val="640"/>
          <w:marRight w:val="0"/>
          <w:marTop w:val="0"/>
          <w:marBottom w:val="0"/>
          <w:divBdr>
            <w:top w:val="none" w:sz="0" w:space="0" w:color="auto"/>
            <w:left w:val="none" w:sz="0" w:space="0" w:color="auto"/>
            <w:bottom w:val="none" w:sz="0" w:space="0" w:color="auto"/>
            <w:right w:val="none" w:sz="0" w:space="0" w:color="auto"/>
          </w:divBdr>
        </w:div>
        <w:div w:id="1325670159">
          <w:marLeft w:val="640"/>
          <w:marRight w:val="0"/>
          <w:marTop w:val="0"/>
          <w:marBottom w:val="0"/>
          <w:divBdr>
            <w:top w:val="none" w:sz="0" w:space="0" w:color="auto"/>
            <w:left w:val="none" w:sz="0" w:space="0" w:color="auto"/>
            <w:bottom w:val="none" w:sz="0" w:space="0" w:color="auto"/>
            <w:right w:val="none" w:sz="0" w:space="0" w:color="auto"/>
          </w:divBdr>
        </w:div>
        <w:div w:id="303462053">
          <w:marLeft w:val="640"/>
          <w:marRight w:val="0"/>
          <w:marTop w:val="0"/>
          <w:marBottom w:val="0"/>
          <w:divBdr>
            <w:top w:val="none" w:sz="0" w:space="0" w:color="auto"/>
            <w:left w:val="none" w:sz="0" w:space="0" w:color="auto"/>
            <w:bottom w:val="none" w:sz="0" w:space="0" w:color="auto"/>
            <w:right w:val="none" w:sz="0" w:space="0" w:color="auto"/>
          </w:divBdr>
        </w:div>
        <w:div w:id="835682058">
          <w:marLeft w:val="640"/>
          <w:marRight w:val="0"/>
          <w:marTop w:val="0"/>
          <w:marBottom w:val="0"/>
          <w:divBdr>
            <w:top w:val="none" w:sz="0" w:space="0" w:color="auto"/>
            <w:left w:val="none" w:sz="0" w:space="0" w:color="auto"/>
            <w:bottom w:val="none" w:sz="0" w:space="0" w:color="auto"/>
            <w:right w:val="none" w:sz="0" w:space="0" w:color="auto"/>
          </w:divBdr>
        </w:div>
        <w:div w:id="1542790453">
          <w:marLeft w:val="640"/>
          <w:marRight w:val="0"/>
          <w:marTop w:val="0"/>
          <w:marBottom w:val="0"/>
          <w:divBdr>
            <w:top w:val="none" w:sz="0" w:space="0" w:color="auto"/>
            <w:left w:val="none" w:sz="0" w:space="0" w:color="auto"/>
            <w:bottom w:val="none" w:sz="0" w:space="0" w:color="auto"/>
            <w:right w:val="none" w:sz="0" w:space="0" w:color="auto"/>
          </w:divBdr>
        </w:div>
        <w:div w:id="79720906">
          <w:marLeft w:val="640"/>
          <w:marRight w:val="0"/>
          <w:marTop w:val="0"/>
          <w:marBottom w:val="0"/>
          <w:divBdr>
            <w:top w:val="none" w:sz="0" w:space="0" w:color="auto"/>
            <w:left w:val="none" w:sz="0" w:space="0" w:color="auto"/>
            <w:bottom w:val="none" w:sz="0" w:space="0" w:color="auto"/>
            <w:right w:val="none" w:sz="0" w:space="0" w:color="auto"/>
          </w:divBdr>
        </w:div>
      </w:divsChild>
    </w:div>
    <w:div w:id="142478779">
      <w:bodyDiv w:val="1"/>
      <w:marLeft w:val="0"/>
      <w:marRight w:val="0"/>
      <w:marTop w:val="0"/>
      <w:marBottom w:val="0"/>
      <w:divBdr>
        <w:top w:val="none" w:sz="0" w:space="0" w:color="auto"/>
        <w:left w:val="none" w:sz="0" w:space="0" w:color="auto"/>
        <w:bottom w:val="none" w:sz="0" w:space="0" w:color="auto"/>
        <w:right w:val="none" w:sz="0" w:space="0" w:color="auto"/>
      </w:divBdr>
      <w:divsChild>
        <w:div w:id="1300458357">
          <w:marLeft w:val="640"/>
          <w:marRight w:val="0"/>
          <w:marTop w:val="0"/>
          <w:marBottom w:val="0"/>
          <w:divBdr>
            <w:top w:val="none" w:sz="0" w:space="0" w:color="auto"/>
            <w:left w:val="none" w:sz="0" w:space="0" w:color="auto"/>
            <w:bottom w:val="none" w:sz="0" w:space="0" w:color="auto"/>
            <w:right w:val="none" w:sz="0" w:space="0" w:color="auto"/>
          </w:divBdr>
        </w:div>
        <w:div w:id="384107410">
          <w:marLeft w:val="640"/>
          <w:marRight w:val="0"/>
          <w:marTop w:val="0"/>
          <w:marBottom w:val="0"/>
          <w:divBdr>
            <w:top w:val="none" w:sz="0" w:space="0" w:color="auto"/>
            <w:left w:val="none" w:sz="0" w:space="0" w:color="auto"/>
            <w:bottom w:val="none" w:sz="0" w:space="0" w:color="auto"/>
            <w:right w:val="none" w:sz="0" w:space="0" w:color="auto"/>
          </w:divBdr>
        </w:div>
        <w:div w:id="218135470">
          <w:marLeft w:val="640"/>
          <w:marRight w:val="0"/>
          <w:marTop w:val="0"/>
          <w:marBottom w:val="0"/>
          <w:divBdr>
            <w:top w:val="none" w:sz="0" w:space="0" w:color="auto"/>
            <w:left w:val="none" w:sz="0" w:space="0" w:color="auto"/>
            <w:bottom w:val="none" w:sz="0" w:space="0" w:color="auto"/>
            <w:right w:val="none" w:sz="0" w:space="0" w:color="auto"/>
          </w:divBdr>
        </w:div>
        <w:div w:id="2067603394">
          <w:marLeft w:val="640"/>
          <w:marRight w:val="0"/>
          <w:marTop w:val="0"/>
          <w:marBottom w:val="0"/>
          <w:divBdr>
            <w:top w:val="none" w:sz="0" w:space="0" w:color="auto"/>
            <w:left w:val="none" w:sz="0" w:space="0" w:color="auto"/>
            <w:bottom w:val="none" w:sz="0" w:space="0" w:color="auto"/>
            <w:right w:val="none" w:sz="0" w:space="0" w:color="auto"/>
          </w:divBdr>
        </w:div>
        <w:div w:id="1868980943">
          <w:marLeft w:val="640"/>
          <w:marRight w:val="0"/>
          <w:marTop w:val="0"/>
          <w:marBottom w:val="0"/>
          <w:divBdr>
            <w:top w:val="none" w:sz="0" w:space="0" w:color="auto"/>
            <w:left w:val="none" w:sz="0" w:space="0" w:color="auto"/>
            <w:bottom w:val="none" w:sz="0" w:space="0" w:color="auto"/>
            <w:right w:val="none" w:sz="0" w:space="0" w:color="auto"/>
          </w:divBdr>
        </w:div>
        <w:div w:id="951017805">
          <w:marLeft w:val="640"/>
          <w:marRight w:val="0"/>
          <w:marTop w:val="0"/>
          <w:marBottom w:val="0"/>
          <w:divBdr>
            <w:top w:val="none" w:sz="0" w:space="0" w:color="auto"/>
            <w:left w:val="none" w:sz="0" w:space="0" w:color="auto"/>
            <w:bottom w:val="none" w:sz="0" w:space="0" w:color="auto"/>
            <w:right w:val="none" w:sz="0" w:space="0" w:color="auto"/>
          </w:divBdr>
        </w:div>
        <w:div w:id="1880704483">
          <w:marLeft w:val="640"/>
          <w:marRight w:val="0"/>
          <w:marTop w:val="0"/>
          <w:marBottom w:val="0"/>
          <w:divBdr>
            <w:top w:val="none" w:sz="0" w:space="0" w:color="auto"/>
            <w:left w:val="none" w:sz="0" w:space="0" w:color="auto"/>
            <w:bottom w:val="none" w:sz="0" w:space="0" w:color="auto"/>
            <w:right w:val="none" w:sz="0" w:space="0" w:color="auto"/>
          </w:divBdr>
        </w:div>
        <w:div w:id="758211167">
          <w:marLeft w:val="640"/>
          <w:marRight w:val="0"/>
          <w:marTop w:val="0"/>
          <w:marBottom w:val="0"/>
          <w:divBdr>
            <w:top w:val="none" w:sz="0" w:space="0" w:color="auto"/>
            <w:left w:val="none" w:sz="0" w:space="0" w:color="auto"/>
            <w:bottom w:val="none" w:sz="0" w:space="0" w:color="auto"/>
            <w:right w:val="none" w:sz="0" w:space="0" w:color="auto"/>
          </w:divBdr>
        </w:div>
        <w:div w:id="1854804625">
          <w:marLeft w:val="640"/>
          <w:marRight w:val="0"/>
          <w:marTop w:val="0"/>
          <w:marBottom w:val="0"/>
          <w:divBdr>
            <w:top w:val="none" w:sz="0" w:space="0" w:color="auto"/>
            <w:left w:val="none" w:sz="0" w:space="0" w:color="auto"/>
            <w:bottom w:val="none" w:sz="0" w:space="0" w:color="auto"/>
            <w:right w:val="none" w:sz="0" w:space="0" w:color="auto"/>
          </w:divBdr>
        </w:div>
        <w:div w:id="1138111246">
          <w:marLeft w:val="640"/>
          <w:marRight w:val="0"/>
          <w:marTop w:val="0"/>
          <w:marBottom w:val="0"/>
          <w:divBdr>
            <w:top w:val="none" w:sz="0" w:space="0" w:color="auto"/>
            <w:left w:val="none" w:sz="0" w:space="0" w:color="auto"/>
            <w:bottom w:val="none" w:sz="0" w:space="0" w:color="auto"/>
            <w:right w:val="none" w:sz="0" w:space="0" w:color="auto"/>
          </w:divBdr>
        </w:div>
        <w:div w:id="1052003014">
          <w:marLeft w:val="640"/>
          <w:marRight w:val="0"/>
          <w:marTop w:val="0"/>
          <w:marBottom w:val="0"/>
          <w:divBdr>
            <w:top w:val="none" w:sz="0" w:space="0" w:color="auto"/>
            <w:left w:val="none" w:sz="0" w:space="0" w:color="auto"/>
            <w:bottom w:val="none" w:sz="0" w:space="0" w:color="auto"/>
            <w:right w:val="none" w:sz="0" w:space="0" w:color="auto"/>
          </w:divBdr>
        </w:div>
        <w:div w:id="915744146">
          <w:marLeft w:val="640"/>
          <w:marRight w:val="0"/>
          <w:marTop w:val="0"/>
          <w:marBottom w:val="0"/>
          <w:divBdr>
            <w:top w:val="none" w:sz="0" w:space="0" w:color="auto"/>
            <w:left w:val="none" w:sz="0" w:space="0" w:color="auto"/>
            <w:bottom w:val="none" w:sz="0" w:space="0" w:color="auto"/>
            <w:right w:val="none" w:sz="0" w:space="0" w:color="auto"/>
          </w:divBdr>
        </w:div>
        <w:div w:id="1894388664">
          <w:marLeft w:val="640"/>
          <w:marRight w:val="0"/>
          <w:marTop w:val="0"/>
          <w:marBottom w:val="0"/>
          <w:divBdr>
            <w:top w:val="none" w:sz="0" w:space="0" w:color="auto"/>
            <w:left w:val="none" w:sz="0" w:space="0" w:color="auto"/>
            <w:bottom w:val="none" w:sz="0" w:space="0" w:color="auto"/>
            <w:right w:val="none" w:sz="0" w:space="0" w:color="auto"/>
          </w:divBdr>
        </w:div>
        <w:div w:id="99107272">
          <w:marLeft w:val="640"/>
          <w:marRight w:val="0"/>
          <w:marTop w:val="0"/>
          <w:marBottom w:val="0"/>
          <w:divBdr>
            <w:top w:val="none" w:sz="0" w:space="0" w:color="auto"/>
            <w:left w:val="none" w:sz="0" w:space="0" w:color="auto"/>
            <w:bottom w:val="none" w:sz="0" w:space="0" w:color="auto"/>
            <w:right w:val="none" w:sz="0" w:space="0" w:color="auto"/>
          </w:divBdr>
        </w:div>
        <w:div w:id="1120731989">
          <w:marLeft w:val="640"/>
          <w:marRight w:val="0"/>
          <w:marTop w:val="0"/>
          <w:marBottom w:val="0"/>
          <w:divBdr>
            <w:top w:val="none" w:sz="0" w:space="0" w:color="auto"/>
            <w:left w:val="none" w:sz="0" w:space="0" w:color="auto"/>
            <w:bottom w:val="none" w:sz="0" w:space="0" w:color="auto"/>
            <w:right w:val="none" w:sz="0" w:space="0" w:color="auto"/>
          </w:divBdr>
        </w:div>
        <w:div w:id="1302268512">
          <w:marLeft w:val="640"/>
          <w:marRight w:val="0"/>
          <w:marTop w:val="0"/>
          <w:marBottom w:val="0"/>
          <w:divBdr>
            <w:top w:val="none" w:sz="0" w:space="0" w:color="auto"/>
            <w:left w:val="none" w:sz="0" w:space="0" w:color="auto"/>
            <w:bottom w:val="none" w:sz="0" w:space="0" w:color="auto"/>
            <w:right w:val="none" w:sz="0" w:space="0" w:color="auto"/>
          </w:divBdr>
        </w:div>
        <w:div w:id="2116710158">
          <w:marLeft w:val="640"/>
          <w:marRight w:val="0"/>
          <w:marTop w:val="0"/>
          <w:marBottom w:val="0"/>
          <w:divBdr>
            <w:top w:val="none" w:sz="0" w:space="0" w:color="auto"/>
            <w:left w:val="none" w:sz="0" w:space="0" w:color="auto"/>
            <w:bottom w:val="none" w:sz="0" w:space="0" w:color="auto"/>
            <w:right w:val="none" w:sz="0" w:space="0" w:color="auto"/>
          </w:divBdr>
        </w:div>
        <w:div w:id="288560626">
          <w:marLeft w:val="640"/>
          <w:marRight w:val="0"/>
          <w:marTop w:val="0"/>
          <w:marBottom w:val="0"/>
          <w:divBdr>
            <w:top w:val="none" w:sz="0" w:space="0" w:color="auto"/>
            <w:left w:val="none" w:sz="0" w:space="0" w:color="auto"/>
            <w:bottom w:val="none" w:sz="0" w:space="0" w:color="auto"/>
            <w:right w:val="none" w:sz="0" w:space="0" w:color="auto"/>
          </w:divBdr>
        </w:div>
        <w:div w:id="56125583">
          <w:marLeft w:val="640"/>
          <w:marRight w:val="0"/>
          <w:marTop w:val="0"/>
          <w:marBottom w:val="0"/>
          <w:divBdr>
            <w:top w:val="none" w:sz="0" w:space="0" w:color="auto"/>
            <w:left w:val="none" w:sz="0" w:space="0" w:color="auto"/>
            <w:bottom w:val="none" w:sz="0" w:space="0" w:color="auto"/>
            <w:right w:val="none" w:sz="0" w:space="0" w:color="auto"/>
          </w:divBdr>
        </w:div>
        <w:div w:id="1331715041">
          <w:marLeft w:val="640"/>
          <w:marRight w:val="0"/>
          <w:marTop w:val="0"/>
          <w:marBottom w:val="0"/>
          <w:divBdr>
            <w:top w:val="none" w:sz="0" w:space="0" w:color="auto"/>
            <w:left w:val="none" w:sz="0" w:space="0" w:color="auto"/>
            <w:bottom w:val="none" w:sz="0" w:space="0" w:color="auto"/>
            <w:right w:val="none" w:sz="0" w:space="0" w:color="auto"/>
          </w:divBdr>
        </w:div>
        <w:div w:id="1685278520">
          <w:marLeft w:val="640"/>
          <w:marRight w:val="0"/>
          <w:marTop w:val="0"/>
          <w:marBottom w:val="0"/>
          <w:divBdr>
            <w:top w:val="none" w:sz="0" w:space="0" w:color="auto"/>
            <w:left w:val="none" w:sz="0" w:space="0" w:color="auto"/>
            <w:bottom w:val="none" w:sz="0" w:space="0" w:color="auto"/>
            <w:right w:val="none" w:sz="0" w:space="0" w:color="auto"/>
          </w:divBdr>
        </w:div>
        <w:div w:id="650987608">
          <w:marLeft w:val="640"/>
          <w:marRight w:val="0"/>
          <w:marTop w:val="0"/>
          <w:marBottom w:val="0"/>
          <w:divBdr>
            <w:top w:val="none" w:sz="0" w:space="0" w:color="auto"/>
            <w:left w:val="none" w:sz="0" w:space="0" w:color="auto"/>
            <w:bottom w:val="none" w:sz="0" w:space="0" w:color="auto"/>
            <w:right w:val="none" w:sz="0" w:space="0" w:color="auto"/>
          </w:divBdr>
        </w:div>
        <w:div w:id="101001265">
          <w:marLeft w:val="640"/>
          <w:marRight w:val="0"/>
          <w:marTop w:val="0"/>
          <w:marBottom w:val="0"/>
          <w:divBdr>
            <w:top w:val="none" w:sz="0" w:space="0" w:color="auto"/>
            <w:left w:val="none" w:sz="0" w:space="0" w:color="auto"/>
            <w:bottom w:val="none" w:sz="0" w:space="0" w:color="auto"/>
            <w:right w:val="none" w:sz="0" w:space="0" w:color="auto"/>
          </w:divBdr>
        </w:div>
        <w:div w:id="1795517555">
          <w:marLeft w:val="640"/>
          <w:marRight w:val="0"/>
          <w:marTop w:val="0"/>
          <w:marBottom w:val="0"/>
          <w:divBdr>
            <w:top w:val="none" w:sz="0" w:space="0" w:color="auto"/>
            <w:left w:val="none" w:sz="0" w:space="0" w:color="auto"/>
            <w:bottom w:val="none" w:sz="0" w:space="0" w:color="auto"/>
            <w:right w:val="none" w:sz="0" w:space="0" w:color="auto"/>
          </w:divBdr>
        </w:div>
        <w:div w:id="426004243">
          <w:marLeft w:val="640"/>
          <w:marRight w:val="0"/>
          <w:marTop w:val="0"/>
          <w:marBottom w:val="0"/>
          <w:divBdr>
            <w:top w:val="none" w:sz="0" w:space="0" w:color="auto"/>
            <w:left w:val="none" w:sz="0" w:space="0" w:color="auto"/>
            <w:bottom w:val="none" w:sz="0" w:space="0" w:color="auto"/>
            <w:right w:val="none" w:sz="0" w:space="0" w:color="auto"/>
          </w:divBdr>
        </w:div>
        <w:div w:id="898057177">
          <w:marLeft w:val="640"/>
          <w:marRight w:val="0"/>
          <w:marTop w:val="0"/>
          <w:marBottom w:val="0"/>
          <w:divBdr>
            <w:top w:val="none" w:sz="0" w:space="0" w:color="auto"/>
            <w:left w:val="none" w:sz="0" w:space="0" w:color="auto"/>
            <w:bottom w:val="none" w:sz="0" w:space="0" w:color="auto"/>
            <w:right w:val="none" w:sz="0" w:space="0" w:color="auto"/>
          </w:divBdr>
        </w:div>
        <w:div w:id="2017532369">
          <w:marLeft w:val="640"/>
          <w:marRight w:val="0"/>
          <w:marTop w:val="0"/>
          <w:marBottom w:val="0"/>
          <w:divBdr>
            <w:top w:val="none" w:sz="0" w:space="0" w:color="auto"/>
            <w:left w:val="none" w:sz="0" w:space="0" w:color="auto"/>
            <w:bottom w:val="none" w:sz="0" w:space="0" w:color="auto"/>
            <w:right w:val="none" w:sz="0" w:space="0" w:color="auto"/>
          </w:divBdr>
        </w:div>
        <w:div w:id="2059625058">
          <w:marLeft w:val="640"/>
          <w:marRight w:val="0"/>
          <w:marTop w:val="0"/>
          <w:marBottom w:val="0"/>
          <w:divBdr>
            <w:top w:val="none" w:sz="0" w:space="0" w:color="auto"/>
            <w:left w:val="none" w:sz="0" w:space="0" w:color="auto"/>
            <w:bottom w:val="none" w:sz="0" w:space="0" w:color="auto"/>
            <w:right w:val="none" w:sz="0" w:space="0" w:color="auto"/>
          </w:divBdr>
        </w:div>
        <w:div w:id="1884635015">
          <w:marLeft w:val="640"/>
          <w:marRight w:val="0"/>
          <w:marTop w:val="0"/>
          <w:marBottom w:val="0"/>
          <w:divBdr>
            <w:top w:val="none" w:sz="0" w:space="0" w:color="auto"/>
            <w:left w:val="none" w:sz="0" w:space="0" w:color="auto"/>
            <w:bottom w:val="none" w:sz="0" w:space="0" w:color="auto"/>
            <w:right w:val="none" w:sz="0" w:space="0" w:color="auto"/>
          </w:divBdr>
        </w:div>
        <w:div w:id="1205874759">
          <w:marLeft w:val="640"/>
          <w:marRight w:val="0"/>
          <w:marTop w:val="0"/>
          <w:marBottom w:val="0"/>
          <w:divBdr>
            <w:top w:val="none" w:sz="0" w:space="0" w:color="auto"/>
            <w:left w:val="none" w:sz="0" w:space="0" w:color="auto"/>
            <w:bottom w:val="none" w:sz="0" w:space="0" w:color="auto"/>
            <w:right w:val="none" w:sz="0" w:space="0" w:color="auto"/>
          </w:divBdr>
        </w:div>
        <w:div w:id="392583245">
          <w:marLeft w:val="640"/>
          <w:marRight w:val="0"/>
          <w:marTop w:val="0"/>
          <w:marBottom w:val="0"/>
          <w:divBdr>
            <w:top w:val="none" w:sz="0" w:space="0" w:color="auto"/>
            <w:left w:val="none" w:sz="0" w:space="0" w:color="auto"/>
            <w:bottom w:val="none" w:sz="0" w:space="0" w:color="auto"/>
            <w:right w:val="none" w:sz="0" w:space="0" w:color="auto"/>
          </w:divBdr>
        </w:div>
        <w:div w:id="585499097">
          <w:marLeft w:val="640"/>
          <w:marRight w:val="0"/>
          <w:marTop w:val="0"/>
          <w:marBottom w:val="0"/>
          <w:divBdr>
            <w:top w:val="none" w:sz="0" w:space="0" w:color="auto"/>
            <w:left w:val="none" w:sz="0" w:space="0" w:color="auto"/>
            <w:bottom w:val="none" w:sz="0" w:space="0" w:color="auto"/>
            <w:right w:val="none" w:sz="0" w:space="0" w:color="auto"/>
          </w:divBdr>
        </w:div>
        <w:div w:id="1940796944">
          <w:marLeft w:val="640"/>
          <w:marRight w:val="0"/>
          <w:marTop w:val="0"/>
          <w:marBottom w:val="0"/>
          <w:divBdr>
            <w:top w:val="none" w:sz="0" w:space="0" w:color="auto"/>
            <w:left w:val="none" w:sz="0" w:space="0" w:color="auto"/>
            <w:bottom w:val="none" w:sz="0" w:space="0" w:color="auto"/>
            <w:right w:val="none" w:sz="0" w:space="0" w:color="auto"/>
          </w:divBdr>
        </w:div>
        <w:div w:id="448550209">
          <w:marLeft w:val="640"/>
          <w:marRight w:val="0"/>
          <w:marTop w:val="0"/>
          <w:marBottom w:val="0"/>
          <w:divBdr>
            <w:top w:val="none" w:sz="0" w:space="0" w:color="auto"/>
            <w:left w:val="none" w:sz="0" w:space="0" w:color="auto"/>
            <w:bottom w:val="none" w:sz="0" w:space="0" w:color="auto"/>
            <w:right w:val="none" w:sz="0" w:space="0" w:color="auto"/>
          </w:divBdr>
        </w:div>
        <w:div w:id="796491134">
          <w:marLeft w:val="640"/>
          <w:marRight w:val="0"/>
          <w:marTop w:val="0"/>
          <w:marBottom w:val="0"/>
          <w:divBdr>
            <w:top w:val="none" w:sz="0" w:space="0" w:color="auto"/>
            <w:left w:val="none" w:sz="0" w:space="0" w:color="auto"/>
            <w:bottom w:val="none" w:sz="0" w:space="0" w:color="auto"/>
            <w:right w:val="none" w:sz="0" w:space="0" w:color="auto"/>
          </w:divBdr>
        </w:div>
        <w:div w:id="1990286431">
          <w:marLeft w:val="640"/>
          <w:marRight w:val="0"/>
          <w:marTop w:val="0"/>
          <w:marBottom w:val="0"/>
          <w:divBdr>
            <w:top w:val="none" w:sz="0" w:space="0" w:color="auto"/>
            <w:left w:val="none" w:sz="0" w:space="0" w:color="auto"/>
            <w:bottom w:val="none" w:sz="0" w:space="0" w:color="auto"/>
            <w:right w:val="none" w:sz="0" w:space="0" w:color="auto"/>
          </w:divBdr>
        </w:div>
        <w:div w:id="1052728884">
          <w:marLeft w:val="640"/>
          <w:marRight w:val="0"/>
          <w:marTop w:val="0"/>
          <w:marBottom w:val="0"/>
          <w:divBdr>
            <w:top w:val="none" w:sz="0" w:space="0" w:color="auto"/>
            <w:left w:val="none" w:sz="0" w:space="0" w:color="auto"/>
            <w:bottom w:val="none" w:sz="0" w:space="0" w:color="auto"/>
            <w:right w:val="none" w:sz="0" w:space="0" w:color="auto"/>
          </w:divBdr>
        </w:div>
        <w:div w:id="152648988">
          <w:marLeft w:val="640"/>
          <w:marRight w:val="0"/>
          <w:marTop w:val="0"/>
          <w:marBottom w:val="0"/>
          <w:divBdr>
            <w:top w:val="none" w:sz="0" w:space="0" w:color="auto"/>
            <w:left w:val="none" w:sz="0" w:space="0" w:color="auto"/>
            <w:bottom w:val="none" w:sz="0" w:space="0" w:color="auto"/>
            <w:right w:val="none" w:sz="0" w:space="0" w:color="auto"/>
          </w:divBdr>
        </w:div>
        <w:div w:id="2008359236">
          <w:marLeft w:val="640"/>
          <w:marRight w:val="0"/>
          <w:marTop w:val="0"/>
          <w:marBottom w:val="0"/>
          <w:divBdr>
            <w:top w:val="none" w:sz="0" w:space="0" w:color="auto"/>
            <w:left w:val="none" w:sz="0" w:space="0" w:color="auto"/>
            <w:bottom w:val="none" w:sz="0" w:space="0" w:color="auto"/>
            <w:right w:val="none" w:sz="0" w:space="0" w:color="auto"/>
          </w:divBdr>
        </w:div>
        <w:div w:id="1078557038">
          <w:marLeft w:val="640"/>
          <w:marRight w:val="0"/>
          <w:marTop w:val="0"/>
          <w:marBottom w:val="0"/>
          <w:divBdr>
            <w:top w:val="none" w:sz="0" w:space="0" w:color="auto"/>
            <w:left w:val="none" w:sz="0" w:space="0" w:color="auto"/>
            <w:bottom w:val="none" w:sz="0" w:space="0" w:color="auto"/>
            <w:right w:val="none" w:sz="0" w:space="0" w:color="auto"/>
          </w:divBdr>
        </w:div>
        <w:div w:id="206335840">
          <w:marLeft w:val="640"/>
          <w:marRight w:val="0"/>
          <w:marTop w:val="0"/>
          <w:marBottom w:val="0"/>
          <w:divBdr>
            <w:top w:val="none" w:sz="0" w:space="0" w:color="auto"/>
            <w:left w:val="none" w:sz="0" w:space="0" w:color="auto"/>
            <w:bottom w:val="none" w:sz="0" w:space="0" w:color="auto"/>
            <w:right w:val="none" w:sz="0" w:space="0" w:color="auto"/>
          </w:divBdr>
        </w:div>
        <w:div w:id="1314875403">
          <w:marLeft w:val="640"/>
          <w:marRight w:val="0"/>
          <w:marTop w:val="0"/>
          <w:marBottom w:val="0"/>
          <w:divBdr>
            <w:top w:val="none" w:sz="0" w:space="0" w:color="auto"/>
            <w:left w:val="none" w:sz="0" w:space="0" w:color="auto"/>
            <w:bottom w:val="none" w:sz="0" w:space="0" w:color="auto"/>
            <w:right w:val="none" w:sz="0" w:space="0" w:color="auto"/>
          </w:divBdr>
        </w:div>
        <w:div w:id="253250504">
          <w:marLeft w:val="640"/>
          <w:marRight w:val="0"/>
          <w:marTop w:val="0"/>
          <w:marBottom w:val="0"/>
          <w:divBdr>
            <w:top w:val="none" w:sz="0" w:space="0" w:color="auto"/>
            <w:left w:val="none" w:sz="0" w:space="0" w:color="auto"/>
            <w:bottom w:val="none" w:sz="0" w:space="0" w:color="auto"/>
            <w:right w:val="none" w:sz="0" w:space="0" w:color="auto"/>
          </w:divBdr>
        </w:div>
        <w:div w:id="1536775987">
          <w:marLeft w:val="640"/>
          <w:marRight w:val="0"/>
          <w:marTop w:val="0"/>
          <w:marBottom w:val="0"/>
          <w:divBdr>
            <w:top w:val="none" w:sz="0" w:space="0" w:color="auto"/>
            <w:left w:val="none" w:sz="0" w:space="0" w:color="auto"/>
            <w:bottom w:val="none" w:sz="0" w:space="0" w:color="auto"/>
            <w:right w:val="none" w:sz="0" w:space="0" w:color="auto"/>
          </w:divBdr>
        </w:div>
        <w:div w:id="1688631083">
          <w:marLeft w:val="640"/>
          <w:marRight w:val="0"/>
          <w:marTop w:val="0"/>
          <w:marBottom w:val="0"/>
          <w:divBdr>
            <w:top w:val="none" w:sz="0" w:space="0" w:color="auto"/>
            <w:left w:val="none" w:sz="0" w:space="0" w:color="auto"/>
            <w:bottom w:val="none" w:sz="0" w:space="0" w:color="auto"/>
            <w:right w:val="none" w:sz="0" w:space="0" w:color="auto"/>
          </w:divBdr>
        </w:div>
        <w:div w:id="1736975427">
          <w:marLeft w:val="640"/>
          <w:marRight w:val="0"/>
          <w:marTop w:val="0"/>
          <w:marBottom w:val="0"/>
          <w:divBdr>
            <w:top w:val="none" w:sz="0" w:space="0" w:color="auto"/>
            <w:left w:val="none" w:sz="0" w:space="0" w:color="auto"/>
            <w:bottom w:val="none" w:sz="0" w:space="0" w:color="auto"/>
            <w:right w:val="none" w:sz="0" w:space="0" w:color="auto"/>
          </w:divBdr>
        </w:div>
        <w:div w:id="984972093">
          <w:marLeft w:val="640"/>
          <w:marRight w:val="0"/>
          <w:marTop w:val="0"/>
          <w:marBottom w:val="0"/>
          <w:divBdr>
            <w:top w:val="none" w:sz="0" w:space="0" w:color="auto"/>
            <w:left w:val="none" w:sz="0" w:space="0" w:color="auto"/>
            <w:bottom w:val="none" w:sz="0" w:space="0" w:color="auto"/>
            <w:right w:val="none" w:sz="0" w:space="0" w:color="auto"/>
          </w:divBdr>
        </w:div>
        <w:div w:id="1841500764">
          <w:marLeft w:val="640"/>
          <w:marRight w:val="0"/>
          <w:marTop w:val="0"/>
          <w:marBottom w:val="0"/>
          <w:divBdr>
            <w:top w:val="none" w:sz="0" w:space="0" w:color="auto"/>
            <w:left w:val="none" w:sz="0" w:space="0" w:color="auto"/>
            <w:bottom w:val="none" w:sz="0" w:space="0" w:color="auto"/>
            <w:right w:val="none" w:sz="0" w:space="0" w:color="auto"/>
          </w:divBdr>
        </w:div>
        <w:div w:id="1397509996">
          <w:marLeft w:val="640"/>
          <w:marRight w:val="0"/>
          <w:marTop w:val="0"/>
          <w:marBottom w:val="0"/>
          <w:divBdr>
            <w:top w:val="none" w:sz="0" w:space="0" w:color="auto"/>
            <w:left w:val="none" w:sz="0" w:space="0" w:color="auto"/>
            <w:bottom w:val="none" w:sz="0" w:space="0" w:color="auto"/>
            <w:right w:val="none" w:sz="0" w:space="0" w:color="auto"/>
          </w:divBdr>
        </w:div>
        <w:div w:id="2091191586">
          <w:marLeft w:val="640"/>
          <w:marRight w:val="0"/>
          <w:marTop w:val="0"/>
          <w:marBottom w:val="0"/>
          <w:divBdr>
            <w:top w:val="none" w:sz="0" w:space="0" w:color="auto"/>
            <w:left w:val="none" w:sz="0" w:space="0" w:color="auto"/>
            <w:bottom w:val="none" w:sz="0" w:space="0" w:color="auto"/>
            <w:right w:val="none" w:sz="0" w:space="0" w:color="auto"/>
          </w:divBdr>
        </w:div>
        <w:div w:id="1780173117">
          <w:marLeft w:val="640"/>
          <w:marRight w:val="0"/>
          <w:marTop w:val="0"/>
          <w:marBottom w:val="0"/>
          <w:divBdr>
            <w:top w:val="none" w:sz="0" w:space="0" w:color="auto"/>
            <w:left w:val="none" w:sz="0" w:space="0" w:color="auto"/>
            <w:bottom w:val="none" w:sz="0" w:space="0" w:color="auto"/>
            <w:right w:val="none" w:sz="0" w:space="0" w:color="auto"/>
          </w:divBdr>
        </w:div>
        <w:div w:id="1170951468">
          <w:marLeft w:val="640"/>
          <w:marRight w:val="0"/>
          <w:marTop w:val="0"/>
          <w:marBottom w:val="0"/>
          <w:divBdr>
            <w:top w:val="none" w:sz="0" w:space="0" w:color="auto"/>
            <w:left w:val="none" w:sz="0" w:space="0" w:color="auto"/>
            <w:bottom w:val="none" w:sz="0" w:space="0" w:color="auto"/>
            <w:right w:val="none" w:sz="0" w:space="0" w:color="auto"/>
          </w:divBdr>
        </w:div>
        <w:div w:id="695890605">
          <w:marLeft w:val="640"/>
          <w:marRight w:val="0"/>
          <w:marTop w:val="0"/>
          <w:marBottom w:val="0"/>
          <w:divBdr>
            <w:top w:val="none" w:sz="0" w:space="0" w:color="auto"/>
            <w:left w:val="none" w:sz="0" w:space="0" w:color="auto"/>
            <w:bottom w:val="none" w:sz="0" w:space="0" w:color="auto"/>
            <w:right w:val="none" w:sz="0" w:space="0" w:color="auto"/>
          </w:divBdr>
        </w:div>
        <w:div w:id="237330550">
          <w:marLeft w:val="640"/>
          <w:marRight w:val="0"/>
          <w:marTop w:val="0"/>
          <w:marBottom w:val="0"/>
          <w:divBdr>
            <w:top w:val="none" w:sz="0" w:space="0" w:color="auto"/>
            <w:left w:val="none" w:sz="0" w:space="0" w:color="auto"/>
            <w:bottom w:val="none" w:sz="0" w:space="0" w:color="auto"/>
            <w:right w:val="none" w:sz="0" w:space="0" w:color="auto"/>
          </w:divBdr>
        </w:div>
        <w:div w:id="1071780411">
          <w:marLeft w:val="640"/>
          <w:marRight w:val="0"/>
          <w:marTop w:val="0"/>
          <w:marBottom w:val="0"/>
          <w:divBdr>
            <w:top w:val="none" w:sz="0" w:space="0" w:color="auto"/>
            <w:left w:val="none" w:sz="0" w:space="0" w:color="auto"/>
            <w:bottom w:val="none" w:sz="0" w:space="0" w:color="auto"/>
            <w:right w:val="none" w:sz="0" w:space="0" w:color="auto"/>
          </w:divBdr>
        </w:div>
        <w:div w:id="1627160240">
          <w:marLeft w:val="640"/>
          <w:marRight w:val="0"/>
          <w:marTop w:val="0"/>
          <w:marBottom w:val="0"/>
          <w:divBdr>
            <w:top w:val="none" w:sz="0" w:space="0" w:color="auto"/>
            <w:left w:val="none" w:sz="0" w:space="0" w:color="auto"/>
            <w:bottom w:val="none" w:sz="0" w:space="0" w:color="auto"/>
            <w:right w:val="none" w:sz="0" w:space="0" w:color="auto"/>
          </w:divBdr>
        </w:div>
        <w:div w:id="1644652249">
          <w:marLeft w:val="640"/>
          <w:marRight w:val="0"/>
          <w:marTop w:val="0"/>
          <w:marBottom w:val="0"/>
          <w:divBdr>
            <w:top w:val="none" w:sz="0" w:space="0" w:color="auto"/>
            <w:left w:val="none" w:sz="0" w:space="0" w:color="auto"/>
            <w:bottom w:val="none" w:sz="0" w:space="0" w:color="auto"/>
            <w:right w:val="none" w:sz="0" w:space="0" w:color="auto"/>
          </w:divBdr>
        </w:div>
        <w:div w:id="990718700">
          <w:marLeft w:val="640"/>
          <w:marRight w:val="0"/>
          <w:marTop w:val="0"/>
          <w:marBottom w:val="0"/>
          <w:divBdr>
            <w:top w:val="none" w:sz="0" w:space="0" w:color="auto"/>
            <w:left w:val="none" w:sz="0" w:space="0" w:color="auto"/>
            <w:bottom w:val="none" w:sz="0" w:space="0" w:color="auto"/>
            <w:right w:val="none" w:sz="0" w:space="0" w:color="auto"/>
          </w:divBdr>
        </w:div>
        <w:div w:id="877739792">
          <w:marLeft w:val="640"/>
          <w:marRight w:val="0"/>
          <w:marTop w:val="0"/>
          <w:marBottom w:val="0"/>
          <w:divBdr>
            <w:top w:val="none" w:sz="0" w:space="0" w:color="auto"/>
            <w:left w:val="none" w:sz="0" w:space="0" w:color="auto"/>
            <w:bottom w:val="none" w:sz="0" w:space="0" w:color="auto"/>
            <w:right w:val="none" w:sz="0" w:space="0" w:color="auto"/>
          </w:divBdr>
        </w:div>
        <w:div w:id="1643194876">
          <w:marLeft w:val="640"/>
          <w:marRight w:val="0"/>
          <w:marTop w:val="0"/>
          <w:marBottom w:val="0"/>
          <w:divBdr>
            <w:top w:val="none" w:sz="0" w:space="0" w:color="auto"/>
            <w:left w:val="none" w:sz="0" w:space="0" w:color="auto"/>
            <w:bottom w:val="none" w:sz="0" w:space="0" w:color="auto"/>
            <w:right w:val="none" w:sz="0" w:space="0" w:color="auto"/>
          </w:divBdr>
        </w:div>
        <w:div w:id="857891074">
          <w:marLeft w:val="640"/>
          <w:marRight w:val="0"/>
          <w:marTop w:val="0"/>
          <w:marBottom w:val="0"/>
          <w:divBdr>
            <w:top w:val="none" w:sz="0" w:space="0" w:color="auto"/>
            <w:left w:val="none" w:sz="0" w:space="0" w:color="auto"/>
            <w:bottom w:val="none" w:sz="0" w:space="0" w:color="auto"/>
            <w:right w:val="none" w:sz="0" w:space="0" w:color="auto"/>
          </w:divBdr>
        </w:div>
        <w:div w:id="501972561">
          <w:marLeft w:val="640"/>
          <w:marRight w:val="0"/>
          <w:marTop w:val="0"/>
          <w:marBottom w:val="0"/>
          <w:divBdr>
            <w:top w:val="none" w:sz="0" w:space="0" w:color="auto"/>
            <w:left w:val="none" w:sz="0" w:space="0" w:color="auto"/>
            <w:bottom w:val="none" w:sz="0" w:space="0" w:color="auto"/>
            <w:right w:val="none" w:sz="0" w:space="0" w:color="auto"/>
          </w:divBdr>
        </w:div>
        <w:div w:id="406928650">
          <w:marLeft w:val="640"/>
          <w:marRight w:val="0"/>
          <w:marTop w:val="0"/>
          <w:marBottom w:val="0"/>
          <w:divBdr>
            <w:top w:val="none" w:sz="0" w:space="0" w:color="auto"/>
            <w:left w:val="none" w:sz="0" w:space="0" w:color="auto"/>
            <w:bottom w:val="none" w:sz="0" w:space="0" w:color="auto"/>
            <w:right w:val="none" w:sz="0" w:space="0" w:color="auto"/>
          </w:divBdr>
        </w:div>
        <w:div w:id="1313831600">
          <w:marLeft w:val="640"/>
          <w:marRight w:val="0"/>
          <w:marTop w:val="0"/>
          <w:marBottom w:val="0"/>
          <w:divBdr>
            <w:top w:val="none" w:sz="0" w:space="0" w:color="auto"/>
            <w:left w:val="none" w:sz="0" w:space="0" w:color="auto"/>
            <w:bottom w:val="none" w:sz="0" w:space="0" w:color="auto"/>
            <w:right w:val="none" w:sz="0" w:space="0" w:color="auto"/>
          </w:divBdr>
        </w:div>
        <w:div w:id="1767075308">
          <w:marLeft w:val="640"/>
          <w:marRight w:val="0"/>
          <w:marTop w:val="0"/>
          <w:marBottom w:val="0"/>
          <w:divBdr>
            <w:top w:val="none" w:sz="0" w:space="0" w:color="auto"/>
            <w:left w:val="none" w:sz="0" w:space="0" w:color="auto"/>
            <w:bottom w:val="none" w:sz="0" w:space="0" w:color="auto"/>
            <w:right w:val="none" w:sz="0" w:space="0" w:color="auto"/>
          </w:divBdr>
        </w:div>
        <w:div w:id="517886244">
          <w:marLeft w:val="640"/>
          <w:marRight w:val="0"/>
          <w:marTop w:val="0"/>
          <w:marBottom w:val="0"/>
          <w:divBdr>
            <w:top w:val="none" w:sz="0" w:space="0" w:color="auto"/>
            <w:left w:val="none" w:sz="0" w:space="0" w:color="auto"/>
            <w:bottom w:val="none" w:sz="0" w:space="0" w:color="auto"/>
            <w:right w:val="none" w:sz="0" w:space="0" w:color="auto"/>
          </w:divBdr>
        </w:div>
        <w:div w:id="2065979163">
          <w:marLeft w:val="640"/>
          <w:marRight w:val="0"/>
          <w:marTop w:val="0"/>
          <w:marBottom w:val="0"/>
          <w:divBdr>
            <w:top w:val="none" w:sz="0" w:space="0" w:color="auto"/>
            <w:left w:val="none" w:sz="0" w:space="0" w:color="auto"/>
            <w:bottom w:val="none" w:sz="0" w:space="0" w:color="auto"/>
            <w:right w:val="none" w:sz="0" w:space="0" w:color="auto"/>
          </w:divBdr>
        </w:div>
        <w:div w:id="972373015">
          <w:marLeft w:val="640"/>
          <w:marRight w:val="0"/>
          <w:marTop w:val="0"/>
          <w:marBottom w:val="0"/>
          <w:divBdr>
            <w:top w:val="none" w:sz="0" w:space="0" w:color="auto"/>
            <w:left w:val="none" w:sz="0" w:space="0" w:color="auto"/>
            <w:bottom w:val="none" w:sz="0" w:space="0" w:color="auto"/>
            <w:right w:val="none" w:sz="0" w:space="0" w:color="auto"/>
          </w:divBdr>
        </w:div>
        <w:div w:id="1284574623">
          <w:marLeft w:val="640"/>
          <w:marRight w:val="0"/>
          <w:marTop w:val="0"/>
          <w:marBottom w:val="0"/>
          <w:divBdr>
            <w:top w:val="none" w:sz="0" w:space="0" w:color="auto"/>
            <w:left w:val="none" w:sz="0" w:space="0" w:color="auto"/>
            <w:bottom w:val="none" w:sz="0" w:space="0" w:color="auto"/>
            <w:right w:val="none" w:sz="0" w:space="0" w:color="auto"/>
          </w:divBdr>
        </w:div>
        <w:div w:id="156000643">
          <w:marLeft w:val="640"/>
          <w:marRight w:val="0"/>
          <w:marTop w:val="0"/>
          <w:marBottom w:val="0"/>
          <w:divBdr>
            <w:top w:val="none" w:sz="0" w:space="0" w:color="auto"/>
            <w:left w:val="none" w:sz="0" w:space="0" w:color="auto"/>
            <w:bottom w:val="none" w:sz="0" w:space="0" w:color="auto"/>
            <w:right w:val="none" w:sz="0" w:space="0" w:color="auto"/>
          </w:divBdr>
        </w:div>
        <w:div w:id="2037655918">
          <w:marLeft w:val="640"/>
          <w:marRight w:val="0"/>
          <w:marTop w:val="0"/>
          <w:marBottom w:val="0"/>
          <w:divBdr>
            <w:top w:val="none" w:sz="0" w:space="0" w:color="auto"/>
            <w:left w:val="none" w:sz="0" w:space="0" w:color="auto"/>
            <w:bottom w:val="none" w:sz="0" w:space="0" w:color="auto"/>
            <w:right w:val="none" w:sz="0" w:space="0" w:color="auto"/>
          </w:divBdr>
        </w:div>
        <w:div w:id="2064743389">
          <w:marLeft w:val="640"/>
          <w:marRight w:val="0"/>
          <w:marTop w:val="0"/>
          <w:marBottom w:val="0"/>
          <w:divBdr>
            <w:top w:val="none" w:sz="0" w:space="0" w:color="auto"/>
            <w:left w:val="none" w:sz="0" w:space="0" w:color="auto"/>
            <w:bottom w:val="none" w:sz="0" w:space="0" w:color="auto"/>
            <w:right w:val="none" w:sz="0" w:space="0" w:color="auto"/>
          </w:divBdr>
        </w:div>
        <w:div w:id="1821462133">
          <w:marLeft w:val="640"/>
          <w:marRight w:val="0"/>
          <w:marTop w:val="0"/>
          <w:marBottom w:val="0"/>
          <w:divBdr>
            <w:top w:val="none" w:sz="0" w:space="0" w:color="auto"/>
            <w:left w:val="none" w:sz="0" w:space="0" w:color="auto"/>
            <w:bottom w:val="none" w:sz="0" w:space="0" w:color="auto"/>
            <w:right w:val="none" w:sz="0" w:space="0" w:color="auto"/>
          </w:divBdr>
        </w:div>
        <w:div w:id="1799839563">
          <w:marLeft w:val="640"/>
          <w:marRight w:val="0"/>
          <w:marTop w:val="0"/>
          <w:marBottom w:val="0"/>
          <w:divBdr>
            <w:top w:val="none" w:sz="0" w:space="0" w:color="auto"/>
            <w:left w:val="none" w:sz="0" w:space="0" w:color="auto"/>
            <w:bottom w:val="none" w:sz="0" w:space="0" w:color="auto"/>
            <w:right w:val="none" w:sz="0" w:space="0" w:color="auto"/>
          </w:divBdr>
        </w:div>
        <w:div w:id="1648238878">
          <w:marLeft w:val="640"/>
          <w:marRight w:val="0"/>
          <w:marTop w:val="0"/>
          <w:marBottom w:val="0"/>
          <w:divBdr>
            <w:top w:val="none" w:sz="0" w:space="0" w:color="auto"/>
            <w:left w:val="none" w:sz="0" w:space="0" w:color="auto"/>
            <w:bottom w:val="none" w:sz="0" w:space="0" w:color="auto"/>
            <w:right w:val="none" w:sz="0" w:space="0" w:color="auto"/>
          </w:divBdr>
        </w:div>
        <w:div w:id="246042813">
          <w:marLeft w:val="640"/>
          <w:marRight w:val="0"/>
          <w:marTop w:val="0"/>
          <w:marBottom w:val="0"/>
          <w:divBdr>
            <w:top w:val="none" w:sz="0" w:space="0" w:color="auto"/>
            <w:left w:val="none" w:sz="0" w:space="0" w:color="auto"/>
            <w:bottom w:val="none" w:sz="0" w:space="0" w:color="auto"/>
            <w:right w:val="none" w:sz="0" w:space="0" w:color="auto"/>
          </w:divBdr>
        </w:div>
        <w:div w:id="2104178329">
          <w:marLeft w:val="640"/>
          <w:marRight w:val="0"/>
          <w:marTop w:val="0"/>
          <w:marBottom w:val="0"/>
          <w:divBdr>
            <w:top w:val="none" w:sz="0" w:space="0" w:color="auto"/>
            <w:left w:val="none" w:sz="0" w:space="0" w:color="auto"/>
            <w:bottom w:val="none" w:sz="0" w:space="0" w:color="auto"/>
            <w:right w:val="none" w:sz="0" w:space="0" w:color="auto"/>
          </w:divBdr>
        </w:div>
        <w:div w:id="768744728">
          <w:marLeft w:val="640"/>
          <w:marRight w:val="0"/>
          <w:marTop w:val="0"/>
          <w:marBottom w:val="0"/>
          <w:divBdr>
            <w:top w:val="none" w:sz="0" w:space="0" w:color="auto"/>
            <w:left w:val="none" w:sz="0" w:space="0" w:color="auto"/>
            <w:bottom w:val="none" w:sz="0" w:space="0" w:color="auto"/>
            <w:right w:val="none" w:sz="0" w:space="0" w:color="auto"/>
          </w:divBdr>
        </w:div>
        <w:div w:id="1076131663">
          <w:marLeft w:val="640"/>
          <w:marRight w:val="0"/>
          <w:marTop w:val="0"/>
          <w:marBottom w:val="0"/>
          <w:divBdr>
            <w:top w:val="none" w:sz="0" w:space="0" w:color="auto"/>
            <w:left w:val="none" w:sz="0" w:space="0" w:color="auto"/>
            <w:bottom w:val="none" w:sz="0" w:space="0" w:color="auto"/>
            <w:right w:val="none" w:sz="0" w:space="0" w:color="auto"/>
          </w:divBdr>
        </w:div>
        <w:div w:id="1295401820">
          <w:marLeft w:val="640"/>
          <w:marRight w:val="0"/>
          <w:marTop w:val="0"/>
          <w:marBottom w:val="0"/>
          <w:divBdr>
            <w:top w:val="none" w:sz="0" w:space="0" w:color="auto"/>
            <w:left w:val="none" w:sz="0" w:space="0" w:color="auto"/>
            <w:bottom w:val="none" w:sz="0" w:space="0" w:color="auto"/>
            <w:right w:val="none" w:sz="0" w:space="0" w:color="auto"/>
          </w:divBdr>
        </w:div>
        <w:div w:id="692846889">
          <w:marLeft w:val="640"/>
          <w:marRight w:val="0"/>
          <w:marTop w:val="0"/>
          <w:marBottom w:val="0"/>
          <w:divBdr>
            <w:top w:val="none" w:sz="0" w:space="0" w:color="auto"/>
            <w:left w:val="none" w:sz="0" w:space="0" w:color="auto"/>
            <w:bottom w:val="none" w:sz="0" w:space="0" w:color="auto"/>
            <w:right w:val="none" w:sz="0" w:space="0" w:color="auto"/>
          </w:divBdr>
        </w:div>
      </w:divsChild>
    </w:div>
    <w:div w:id="145978355">
      <w:bodyDiv w:val="1"/>
      <w:marLeft w:val="0"/>
      <w:marRight w:val="0"/>
      <w:marTop w:val="0"/>
      <w:marBottom w:val="0"/>
      <w:divBdr>
        <w:top w:val="none" w:sz="0" w:space="0" w:color="auto"/>
        <w:left w:val="none" w:sz="0" w:space="0" w:color="auto"/>
        <w:bottom w:val="none" w:sz="0" w:space="0" w:color="auto"/>
        <w:right w:val="none" w:sz="0" w:space="0" w:color="auto"/>
      </w:divBdr>
      <w:divsChild>
        <w:div w:id="2066448219">
          <w:marLeft w:val="640"/>
          <w:marRight w:val="0"/>
          <w:marTop w:val="0"/>
          <w:marBottom w:val="0"/>
          <w:divBdr>
            <w:top w:val="none" w:sz="0" w:space="0" w:color="auto"/>
            <w:left w:val="none" w:sz="0" w:space="0" w:color="auto"/>
            <w:bottom w:val="none" w:sz="0" w:space="0" w:color="auto"/>
            <w:right w:val="none" w:sz="0" w:space="0" w:color="auto"/>
          </w:divBdr>
        </w:div>
        <w:div w:id="1721201156">
          <w:marLeft w:val="640"/>
          <w:marRight w:val="0"/>
          <w:marTop w:val="0"/>
          <w:marBottom w:val="0"/>
          <w:divBdr>
            <w:top w:val="none" w:sz="0" w:space="0" w:color="auto"/>
            <w:left w:val="none" w:sz="0" w:space="0" w:color="auto"/>
            <w:bottom w:val="none" w:sz="0" w:space="0" w:color="auto"/>
            <w:right w:val="none" w:sz="0" w:space="0" w:color="auto"/>
          </w:divBdr>
        </w:div>
        <w:div w:id="986128085">
          <w:marLeft w:val="640"/>
          <w:marRight w:val="0"/>
          <w:marTop w:val="0"/>
          <w:marBottom w:val="0"/>
          <w:divBdr>
            <w:top w:val="none" w:sz="0" w:space="0" w:color="auto"/>
            <w:left w:val="none" w:sz="0" w:space="0" w:color="auto"/>
            <w:bottom w:val="none" w:sz="0" w:space="0" w:color="auto"/>
            <w:right w:val="none" w:sz="0" w:space="0" w:color="auto"/>
          </w:divBdr>
        </w:div>
        <w:div w:id="1862627563">
          <w:marLeft w:val="640"/>
          <w:marRight w:val="0"/>
          <w:marTop w:val="0"/>
          <w:marBottom w:val="0"/>
          <w:divBdr>
            <w:top w:val="none" w:sz="0" w:space="0" w:color="auto"/>
            <w:left w:val="none" w:sz="0" w:space="0" w:color="auto"/>
            <w:bottom w:val="none" w:sz="0" w:space="0" w:color="auto"/>
            <w:right w:val="none" w:sz="0" w:space="0" w:color="auto"/>
          </w:divBdr>
        </w:div>
        <w:div w:id="289242851">
          <w:marLeft w:val="640"/>
          <w:marRight w:val="0"/>
          <w:marTop w:val="0"/>
          <w:marBottom w:val="0"/>
          <w:divBdr>
            <w:top w:val="none" w:sz="0" w:space="0" w:color="auto"/>
            <w:left w:val="none" w:sz="0" w:space="0" w:color="auto"/>
            <w:bottom w:val="none" w:sz="0" w:space="0" w:color="auto"/>
            <w:right w:val="none" w:sz="0" w:space="0" w:color="auto"/>
          </w:divBdr>
        </w:div>
        <w:div w:id="85078072">
          <w:marLeft w:val="640"/>
          <w:marRight w:val="0"/>
          <w:marTop w:val="0"/>
          <w:marBottom w:val="0"/>
          <w:divBdr>
            <w:top w:val="none" w:sz="0" w:space="0" w:color="auto"/>
            <w:left w:val="none" w:sz="0" w:space="0" w:color="auto"/>
            <w:bottom w:val="none" w:sz="0" w:space="0" w:color="auto"/>
            <w:right w:val="none" w:sz="0" w:space="0" w:color="auto"/>
          </w:divBdr>
        </w:div>
        <w:div w:id="1936160877">
          <w:marLeft w:val="640"/>
          <w:marRight w:val="0"/>
          <w:marTop w:val="0"/>
          <w:marBottom w:val="0"/>
          <w:divBdr>
            <w:top w:val="none" w:sz="0" w:space="0" w:color="auto"/>
            <w:left w:val="none" w:sz="0" w:space="0" w:color="auto"/>
            <w:bottom w:val="none" w:sz="0" w:space="0" w:color="auto"/>
            <w:right w:val="none" w:sz="0" w:space="0" w:color="auto"/>
          </w:divBdr>
        </w:div>
        <w:div w:id="540171712">
          <w:marLeft w:val="640"/>
          <w:marRight w:val="0"/>
          <w:marTop w:val="0"/>
          <w:marBottom w:val="0"/>
          <w:divBdr>
            <w:top w:val="none" w:sz="0" w:space="0" w:color="auto"/>
            <w:left w:val="none" w:sz="0" w:space="0" w:color="auto"/>
            <w:bottom w:val="none" w:sz="0" w:space="0" w:color="auto"/>
            <w:right w:val="none" w:sz="0" w:space="0" w:color="auto"/>
          </w:divBdr>
        </w:div>
        <w:div w:id="649528871">
          <w:marLeft w:val="640"/>
          <w:marRight w:val="0"/>
          <w:marTop w:val="0"/>
          <w:marBottom w:val="0"/>
          <w:divBdr>
            <w:top w:val="none" w:sz="0" w:space="0" w:color="auto"/>
            <w:left w:val="none" w:sz="0" w:space="0" w:color="auto"/>
            <w:bottom w:val="none" w:sz="0" w:space="0" w:color="auto"/>
            <w:right w:val="none" w:sz="0" w:space="0" w:color="auto"/>
          </w:divBdr>
        </w:div>
        <w:div w:id="130445423">
          <w:marLeft w:val="640"/>
          <w:marRight w:val="0"/>
          <w:marTop w:val="0"/>
          <w:marBottom w:val="0"/>
          <w:divBdr>
            <w:top w:val="none" w:sz="0" w:space="0" w:color="auto"/>
            <w:left w:val="none" w:sz="0" w:space="0" w:color="auto"/>
            <w:bottom w:val="none" w:sz="0" w:space="0" w:color="auto"/>
            <w:right w:val="none" w:sz="0" w:space="0" w:color="auto"/>
          </w:divBdr>
        </w:div>
        <w:div w:id="10105934">
          <w:marLeft w:val="640"/>
          <w:marRight w:val="0"/>
          <w:marTop w:val="0"/>
          <w:marBottom w:val="0"/>
          <w:divBdr>
            <w:top w:val="none" w:sz="0" w:space="0" w:color="auto"/>
            <w:left w:val="none" w:sz="0" w:space="0" w:color="auto"/>
            <w:bottom w:val="none" w:sz="0" w:space="0" w:color="auto"/>
            <w:right w:val="none" w:sz="0" w:space="0" w:color="auto"/>
          </w:divBdr>
        </w:div>
        <w:div w:id="730662832">
          <w:marLeft w:val="640"/>
          <w:marRight w:val="0"/>
          <w:marTop w:val="0"/>
          <w:marBottom w:val="0"/>
          <w:divBdr>
            <w:top w:val="none" w:sz="0" w:space="0" w:color="auto"/>
            <w:left w:val="none" w:sz="0" w:space="0" w:color="auto"/>
            <w:bottom w:val="none" w:sz="0" w:space="0" w:color="auto"/>
            <w:right w:val="none" w:sz="0" w:space="0" w:color="auto"/>
          </w:divBdr>
        </w:div>
        <w:div w:id="1740787933">
          <w:marLeft w:val="640"/>
          <w:marRight w:val="0"/>
          <w:marTop w:val="0"/>
          <w:marBottom w:val="0"/>
          <w:divBdr>
            <w:top w:val="none" w:sz="0" w:space="0" w:color="auto"/>
            <w:left w:val="none" w:sz="0" w:space="0" w:color="auto"/>
            <w:bottom w:val="none" w:sz="0" w:space="0" w:color="auto"/>
            <w:right w:val="none" w:sz="0" w:space="0" w:color="auto"/>
          </w:divBdr>
        </w:div>
        <w:div w:id="1226179661">
          <w:marLeft w:val="640"/>
          <w:marRight w:val="0"/>
          <w:marTop w:val="0"/>
          <w:marBottom w:val="0"/>
          <w:divBdr>
            <w:top w:val="none" w:sz="0" w:space="0" w:color="auto"/>
            <w:left w:val="none" w:sz="0" w:space="0" w:color="auto"/>
            <w:bottom w:val="none" w:sz="0" w:space="0" w:color="auto"/>
            <w:right w:val="none" w:sz="0" w:space="0" w:color="auto"/>
          </w:divBdr>
        </w:div>
        <w:div w:id="1994672382">
          <w:marLeft w:val="640"/>
          <w:marRight w:val="0"/>
          <w:marTop w:val="0"/>
          <w:marBottom w:val="0"/>
          <w:divBdr>
            <w:top w:val="none" w:sz="0" w:space="0" w:color="auto"/>
            <w:left w:val="none" w:sz="0" w:space="0" w:color="auto"/>
            <w:bottom w:val="none" w:sz="0" w:space="0" w:color="auto"/>
            <w:right w:val="none" w:sz="0" w:space="0" w:color="auto"/>
          </w:divBdr>
        </w:div>
        <w:div w:id="1761633469">
          <w:marLeft w:val="640"/>
          <w:marRight w:val="0"/>
          <w:marTop w:val="0"/>
          <w:marBottom w:val="0"/>
          <w:divBdr>
            <w:top w:val="none" w:sz="0" w:space="0" w:color="auto"/>
            <w:left w:val="none" w:sz="0" w:space="0" w:color="auto"/>
            <w:bottom w:val="none" w:sz="0" w:space="0" w:color="auto"/>
            <w:right w:val="none" w:sz="0" w:space="0" w:color="auto"/>
          </w:divBdr>
        </w:div>
        <w:div w:id="1047223614">
          <w:marLeft w:val="640"/>
          <w:marRight w:val="0"/>
          <w:marTop w:val="0"/>
          <w:marBottom w:val="0"/>
          <w:divBdr>
            <w:top w:val="none" w:sz="0" w:space="0" w:color="auto"/>
            <w:left w:val="none" w:sz="0" w:space="0" w:color="auto"/>
            <w:bottom w:val="none" w:sz="0" w:space="0" w:color="auto"/>
            <w:right w:val="none" w:sz="0" w:space="0" w:color="auto"/>
          </w:divBdr>
        </w:div>
        <w:div w:id="1146824473">
          <w:marLeft w:val="640"/>
          <w:marRight w:val="0"/>
          <w:marTop w:val="0"/>
          <w:marBottom w:val="0"/>
          <w:divBdr>
            <w:top w:val="none" w:sz="0" w:space="0" w:color="auto"/>
            <w:left w:val="none" w:sz="0" w:space="0" w:color="auto"/>
            <w:bottom w:val="none" w:sz="0" w:space="0" w:color="auto"/>
            <w:right w:val="none" w:sz="0" w:space="0" w:color="auto"/>
          </w:divBdr>
        </w:div>
        <w:div w:id="136924506">
          <w:marLeft w:val="640"/>
          <w:marRight w:val="0"/>
          <w:marTop w:val="0"/>
          <w:marBottom w:val="0"/>
          <w:divBdr>
            <w:top w:val="none" w:sz="0" w:space="0" w:color="auto"/>
            <w:left w:val="none" w:sz="0" w:space="0" w:color="auto"/>
            <w:bottom w:val="none" w:sz="0" w:space="0" w:color="auto"/>
            <w:right w:val="none" w:sz="0" w:space="0" w:color="auto"/>
          </w:divBdr>
        </w:div>
        <w:div w:id="302544537">
          <w:marLeft w:val="640"/>
          <w:marRight w:val="0"/>
          <w:marTop w:val="0"/>
          <w:marBottom w:val="0"/>
          <w:divBdr>
            <w:top w:val="none" w:sz="0" w:space="0" w:color="auto"/>
            <w:left w:val="none" w:sz="0" w:space="0" w:color="auto"/>
            <w:bottom w:val="none" w:sz="0" w:space="0" w:color="auto"/>
            <w:right w:val="none" w:sz="0" w:space="0" w:color="auto"/>
          </w:divBdr>
        </w:div>
        <w:div w:id="141893395">
          <w:marLeft w:val="640"/>
          <w:marRight w:val="0"/>
          <w:marTop w:val="0"/>
          <w:marBottom w:val="0"/>
          <w:divBdr>
            <w:top w:val="none" w:sz="0" w:space="0" w:color="auto"/>
            <w:left w:val="none" w:sz="0" w:space="0" w:color="auto"/>
            <w:bottom w:val="none" w:sz="0" w:space="0" w:color="auto"/>
            <w:right w:val="none" w:sz="0" w:space="0" w:color="auto"/>
          </w:divBdr>
        </w:div>
        <w:div w:id="659046629">
          <w:marLeft w:val="640"/>
          <w:marRight w:val="0"/>
          <w:marTop w:val="0"/>
          <w:marBottom w:val="0"/>
          <w:divBdr>
            <w:top w:val="none" w:sz="0" w:space="0" w:color="auto"/>
            <w:left w:val="none" w:sz="0" w:space="0" w:color="auto"/>
            <w:bottom w:val="none" w:sz="0" w:space="0" w:color="auto"/>
            <w:right w:val="none" w:sz="0" w:space="0" w:color="auto"/>
          </w:divBdr>
        </w:div>
        <w:div w:id="1057902380">
          <w:marLeft w:val="640"/>
          <w:marRight w:val="0"/>
          <w:marTop w:val="0"/>
          <w:marBottom w:val="0"/>
          <w:divBdr>
            <w:top w:val="none" w:sz="0" w:space="0" w:color="auto"/>
            <w:left w:val="none" w:sz="0" w:space="0" w:color="auto"/>
            <w:bottom w:val="none" w:sz="0" w:space="0" w:color="auto"/>
            <w:right w:val="none" w:sz="0" w:space="0" w:color="auto"/>
          </w:divBdr>
        </w:div>
        <w:div w:id="1598168927">
          <w:marLeft w:val="640"/>
          <w:marRight w:val="0"/>
          <w:marTop w:val="0"/>
          <w:marBottom w:val="0"/>
          <w:divBdr>
            <w:top w:val="none" w:sz="0" w:space="0" w:color="auto"/>
            <w:left w:val="none" w:sz="0" w:space="0" w:color="auto"/>
            <w:bottom w:val="none" w:sz="0" w:space="0" w:color="auto"/>
            <w:right w:val="none" w:sz="0" w:space="0" w:color="auto"/>
          </w:divBdr>
        </w:div>
        <w:div w:id="297340432">
          <w:marLeft w:val="640"/>
          <w:marRight w:val="0"/>
          <w:marTop w:val="0"/>
          <w:marBottom w:val="0"/>
          <w:divBdr>
            <w:top w:val="none" w:sz="0" w:space="0" w:color="auto"/>
            <w:left w:val="none" w:sz="0" w:space="0" w:color="auto"/>
            <w:bottom w:val="none" w:sz="0" w:space="0" w:color="auto"/>
            <w:right w:val="none" w:sz="0" w:space="0" w:color="auto"/>
          </w:divBdr>
        </w:div>
        <w:div w:id="119225293">
          <w:marLeft w:val="640"/>
          <w:marRight w:val="0"/>
          <w:marTop w:val="0"/>
          <w:marBottom w:val="0"/>
          <w:divBdr>
            <w:top w:val="none" w:sz="0" w:space="0" w:color="auto"/>
            <w:left w:val="none" w:sz="0" w:space="0" w:color="auto"/>
            <w:bottom w:val="none" w:sz="0" w:space="0" w:color="auto"/>
            <w:right w:val="none" w:sz="0" w:space="0" w:color="auto"/>
          </w:divBdr>
        </w:div>
        <w:div w:id="1248420707">
          <w:marLeft w:val="640"/>
          <w:marRight w:val="0"/>
          <w:marTop w:val="0"/>
          <w:marBottom w:val="0"/>
          <w:divBdr>
            <w:top w:val="none" w:sz="0" w:space="0" w:color="auto"/>
            <w:left w:val="none" w:sz="0" w:space="0" w:color="auto"/>
            <w:bottom w:val="none" w:sz="0" w:space="0" w:color="auto"/>
            <w:right w:val="none" w:sz="0" w:space="0" w:color="auto"/>
          </w:divBdr>
        </w:div>
        <w:div w:id="1780488770">
          <w:marLeft w:val="640"/>
          <w:marRight w:val="0"/>
          <w:marTop w:val="0"/>
          <w:marBottom w:val="0"/>
          <w:divBdr>
            <w:top w:val="none" w:sz="0" w:space="0" w:color="auto"/>
            <w:left w:val="none" w:sz="0" w:space="0" w:color="auto"/>
            <w:bottom w:val="none" w:sz="0" w:space="0" w:color="auto"/>
            <w:right w:val="none" w:sz="0" w:space="0" w:color="auto"/>
          </w:divBdr>
        </w:div>
        <w:div w:id="1394113877">
          <w:marLeft w:val="640"/>
          <w:marRight w:val="0"/>
          <w:marTop w:val="0"/>
          <w:marBottom w:val="0"/>
          <w:divBdr>
            <w:top w:val="none" w:sz="0" w:space="0" w:color="auto"/>
            <w:left w:val="none" w:sz="0" w:space="0" w:color="auto"/>
            <w:bottom w:val="none" w:sz="0" w:space="0" w:color="auto"/>
            <w:right w:val="none" w:sz="0" w:space="0" w:color="auto"/>
          </w:divBdr>
        </w:div>
        <w:div w:id="1079670209">
          <w:marLeft w:val="640"/>
          <w:marRight w:val="0"/>
          <w:marTop w:val="0"/>
          <w:marBottom w:val="0"/>
          <w:divBdr>
            <w:top w:val="none" w:sz="0" w:space="0" w:color="auto"/>
            <w:left w:val="none" w:sz="0" w:space="0" w:color="auto"/>
            <w:bottom w:val="none" w:sz="0" w:space="0" w:color="auto"/>
            <w:right w:val="none" w:sz="0" w:space="0" w:color="auto"/>
          </w:divBdr>
        </w:div>
        <w:div w:id="191697158">
          <w:marLeft w:val="640"/>
          <w:marRight w:val="0"/>
          <w:marTop w:val="0"/>
          <w:marBottom w:val="0"/>
          <w:divBdr>
            <w:top w:val="none" w:sz="0" w:space="0" w:color="auto"/>
            <w:left w:val="none" w:sz="0" w:space="0" w:color="auto"/>
            <w:bottom w:val="none" w:sz="0" w:space="0" w:color="auto"/>
            <w:right w:val="none" w:sz="0" w:space="0" w:color="auto"/>
          </w:divBdr>
        </w:div>
        <w:div w:id="795411290">
          <w:marLeft w:val="640"/>
          <w:marRight w:val="0"/>
          <w:marTop w:val="0"/>
          <w:marBottom w:val="0"/>
          <w:divBdr>
            <w:top w:val="none" w:sz="0" w:space="0" w:color="auto"/>
            <w:left w:val="none" w:sz="0" w:space="0" w:color="auto"/>
            <w:bottom w:val="none" w:sz="0" w:space="0" w:color="auto"/>
            <w:right w:val="none" w:sz="0" w:space="0" w:color="auto"/>
          </w:divBdr>
        </w:div>
        <w:div w:id="691229365">
          <w:marLeft w:val="640"/>
          <w:marRight w:val="0"/>
          <w:marTop w:val="0"/>
          <w:marBottom w:val="0"/>
          <w:divBdr>
            <w:top w:val="none" w:sz="0" w:space="0" w:color="auto"/>
            <w:left w:val="none" w:sz="0" w:space="0" w:color="auto"/>
            <w:bottom w:val="none" w:sz="0" w:space="0" w:color="auto"/>
            <w:right w:val="none" w:sz="0" w:space="0" w:color="auto"/>
          </w:divBdr>
        </w:div>
        <w:div w:id="2115973592">
          <w:marLeft w:val="640"/>
          <w:marRight w:val="0"/>
          <w:marTop w:val="0"/>
          <w:marBottom w:val="0"/>
          <w:divBdr>
            <w:top w:val="none" w:sz="0" w:space="0" w:color="auto"/>
            <w:left w:val="none" w:sz="0" w:space="0" w:color="auto"/>
            <w:bottom w:val="none" w:sz="0" w:space="0" w:color="auto"/>
            <w:right w:val="none" w:sz="0" w:space="0" w:color="auto"/>
          </w:divBdr>
        </w:div>
        <w:div w:id="1155612217">
          <w:marLeft w:val="640"/>
          <w:marRight w:val="0"/>
          <w:marTop w:val="0"/>
          <w:marBottom w:val="0"/>
          <w:divBdr>
            <w:top w:val="none" w:sz="0" w:space="0" w:color="auto"/>
            <w:left w:val="none" w:sz="0" w:space="0" w:color="auto"/>
            <w:bottom w:val="none" w:sz="0" w:space="0" w:color="auto"/>
            <w:right w:val="none" w:sz="0" w:space="0" w:color="auto"/>
          </w:divBdr>
        </w:div>
        <w:div w:id="596984623">
          <w:marLeft w:val="640"/>
          <w:marRight w:val="0"/>
          <w:marTop w:val="0"/>
          <w:marBottom w:val="0"/>
          <w:divBdr>
            <w:top w:val="none" w:sz="0" w:space="0" w:color="auto"/>
            <w:left w:val="none" w:sz="0" w:space="0" w:color="auto"/>
            <w:bottom w:val="none" w:sz="0" w:space="0" w:color="auto"/>
            <w:right w:val="none" w:sz="0" w:space="0" w:color="auto"/>
          </w:divBdr>
        </w:div>
        <w:div w:id="155193671">
          <w:marLeft w:val="640"/>
          <w:marRight w:val="0"/>
          <w:marTop w:val="0"/>
          <w:marBottom w:val="0"/>
          <w:divBdr>
            <w:top w:val="none" w:sz="0" w:space="0" w:color="auto"/>
            <w:left w:val="none" w:sz="0" w:space="0" w:color="auto"/>
            <w:bottom w:val="none" w:sz="0" w:space="0" w:color="auto"/>
            <w:right w:val="none" w:sz="0" w:space="0" w:color="auto"/>
          </w:divBdr>
        </w:div>
        <w:div w:id="1297489236">
          <w:marLeft w:val="640"/>
          <w:marRight w:val="0"/>
          <w:marTop w:val="0"/>
          <w:marBottom w:val="0"/>
          <w:divBdr>
            <w:top w:val="none" w:sz="0" w:space="0" w:color="auto"/>
            <w:left w:val="none" w:sz="0" w:space="0" w:color="auto"/>
            <w:bottom w:val="none" w:sz="0" w:space="0" w:color="auto"/>
            <w:right w:val="none" w:sz="0" w:space="0" w:color="auto"/>
          </w:divBdr>
        </w:div>
        <w:div w:id="934291919">
          <w:marLeft w:val="640"/>
          <w:marRight w:val="0"/>
          <w:marTop w:val="0"/>
          <w:marBottom w:val="0"/>
          <w:divBdr>
            <w:top w:val="none" w:sz="0" w:space="0" w:color="auto"/>
            <w:left w:val="none" w:sz="0" w:space="0" w:color="auto"/>
            <w:bottom w:val="none" w:sz="0" w:space="0" w:color="auto"/>
            <w:right w:val="none" w:sz="0" w:space="0" w:color="auto"/>
          </w:divBdr>
        </w:div>
      </w:divsChild>
    </w:div>
    <w:div w:id="150602669">
      <w:bodyDiv w:val="1"/>
      <w:marLeft w:val="0"/>
      <w:marRight w:val="0"/>
      <w:marTop w:val="0"/>
      <w:marBottom w:val="0"/>
      <w:divBdr>
        <w:top w:val="none" w:sz="0" w:space="0" w:color="auto"/>
        <w:left w:val="none" w:sz="0" w:space="0" w:color="auto"/>
        <w:bottom w:val="none" w:sz="0" w:space="0" w:color="auto"/>
        <w:right w:val="none" w:sz="0" w:space="0" w:color="auto"/>
      </w:divBdr>
      <w:divsChild>
        <w:div w:id="1384981474">
          <w:marLeft w:val="640"/>
          <w:marRight w:val="0"/>
          <w:marTop w:val="0"/>
          <w:marBottom w:val="0"/>
          <w:divBdr>
            <w:top w:val="none" w:sz="0" w:space="0" w:color="auto"/>
            <w:left w:val="none" w:sz="0" w:space="0" w:color="auto"/>
            <w:bottom w:val="none" w:sz="0" w:space="0" w:color="auto"/>
            <w:right w:val="none" w:sz="0" w:space="0" w:color="auto"/>
          </w:divBdr>
        </w:div>
        <w:div w:id="764882721">
          <w:marLeft w:val="640"/>
          <w:marRight w:val="0"/>
          <w:marTop w:val="0"/>
          <w:marBottom w:val="0"/>
          <w:divBdr>
            <w:top w:val="none" w:sz="0" w:space="0" w:color="auto"/>
            <w:left w:val="none" w:sz="0" w:space="0" w:color="auto"/>
            <w:bottom w:val="none" w:sz="0" w:space="0" w:color="auto"/>
            <w:right w:val="none" w:sz="0" w:space="0" w:color="auto"/>
          </w:divBdr>
        </w:div>
        <w:div w:id="737635473">
          <w:marLeft w:val="640"/>
          <w:marRight w:val="0"/>
          <w:marTop w:val="0"/>
          <w:marBottom w:val="0"/>
          <w:divBdr>
            <w:top w:val="none" w:sz="0" w:space="0" w:color="auto"/>
            <w:left w:val="none" w:sz="0" w:space="0" w:color="auto"/>
            <w:bottom w:val="none" w:sz="0" w:space="0" w:color="auto"/>
            <w:right w:val="none" w:sz="0" w:space="0" w:color="auto"/>
          </w:divBdr>
        </w:div>
        <w:div w:id="567157441">
          <w:marLeft w:val="640"/>
          <w:marRight w:val="0"/>
          <w:marTop w:val="0"/>
          <w:marBottom w:val="0"/>
          <w:divBdr>
            <w:top w:val="none" w:sz="0" w:space="0" w:color="auto"/>
            <w:left w:val="none" w:sz="0" w:space="0" w:color="auto"/>
            <w:bottom w:val="none" w:sz="0" w:space="0" w:color="auto"/>
            <w:right w:val="none" w:sz="0" w:space="0" w:color="auto"/>
          </w:divBdr>
        </w:div>
        <w:div w:id="1352149289">
          <w:marLeft w:val="640"/>
          <w:marRight w:val="0"/>
          <w:marTop w:val="0"/>
          <w:marBottom w:val="0"/>
          <w:divBdr>
            <w:top w:val="none" w:sz="0" w:space="0" w:color="auto"/>
            <w:left w:val="none" w:sz="0" w:space="0" w:color="auto"/>
            <w:bottom w:val="none" w:sz="0" w:space="0" w:color="auto"/>
            <w:right w:val="none" w:sz="0" w:space="0" w:color="auto"/>
          </w:divBdr>
        </w:div>
        <w:div w:id="259724641">
          <w:marLeft w:val="640"/>
          <w:marRight w:val="0"/>
          <w:marTop w:val="0"/>
          <w:marBottom w:val="0"/>
          <w:divBdr>
            <w:top w:val="none" w:sz="0" w:space="0" w:color="auto"/>
            <w:left w:val="none" w:sz="0" w:space="0" w:color="auto"/>
            <w:bottom w:val="none" w:sz="0" w:space="0" w:color="auto"/>
            <w:right w:val="none" w:sz="0" w:space="0" w:color="auto"/>
          </w:divBdr>
        </w:div>
        <w:div w:id="662665792">
          <w:marLeft w:val="640"/>
          <w:marRight w:val="0"/>
          <w:marTop w:val="0"/>
          <w:marBottom w:val="0"/>
          <w:divBdr>
            <w:top w:val="none" w:sz="0" w:space="0" w:color="auto"/>
            <w:left w:val="none" w:sz="0" w:space="0" w:color="auto"/>
            <w:bottom w:val="none" w:sz="0" w:space="0" w:color="auto"/>
            <w:right w:val="none" w:sz="0" w:space="0" w:color="auto"/>
          </w:divBdr>
        </w:div>
        <w:div w:id="665285839">
          <w:marLeft w:val="640"/>
          <w:marRight w:val="0"/>
          <w:marTop w:val="0"/>
          <w:marBottom w:val="0"/>
          <w:divBdr>
            <w:top w:val="none" w:sz="0" w:space="0" w:color="auto"/>
            <w:left w:val="none" w:sz="0" w:space="0" w:color="auto"/>
            <w:bottom w:val="none" w:sz="0" w:space="0" w:color="auto"/>
            <w:right w:val="none" w:sz="0" w:space="0" w:color="auto"/>
          </w:divBdr>
        </w:div>
        <w:div w:id="1419519380">
          <w:marLeft w:val="640"/>
          <w:marRight w:val="0"/>
          <w:marTop w:val="0"/>
          <w:marBottom w:val="0"/>
          <w:divBdr>
            <w:top w:val="none" w:sz="0" w:space="0" w:color="auto"/>
            <w:left w:val="none" w:sz="0" w:space="0" w:color="auto"/>
            <w:bottom w:val="none" w:sz="0" w:space="0" w:color="auto"/>
            <w:right w:val="none" w:sz="0" w:space="0" w:color="auto"/>
          </w:divBdr>
        </w:div>
        <w:div w:id="1012999451">
          <w:marLeft w:val="640"/>
          <w:marRight w:val="0"/>
          <w:marTop w:val="0"/>
          <w:marBottom w:val="0"/>
          <w:divBdr>
            <w:top w:val="none" w:sz="0" w:space="0" w:color="auto"/>
            <w:left w:val="none" w:sz="0" w:space="0" w:color="auto"/>
            <w:bottom w:val="none" w:sz="0" w:space="0" w:color="auto"/>
            <w:right w:val="none" w:sz="0" w:space="0" w:color="auto"/>
          </w:divBdr>
        </w:div>
        <w:div w:id="470247038">
          <w:marLeft w:val="640"/>
          <w:marRight w:val="0"/>
          <w:marTop w:val="0"/>
          <w:marBottom w:val="0"/>
          <w:divBdr>
            <w:top w:val="none" w:sz="0" w:space="0" w:color="auto"/>
            <w:left w:val="none" w:sz="0" w:space="0" w:color="auto"/>
            <w:bottom w:val="none" w:sz="0" w:space="0" w:color="auto"/>
            <w:right w:val="none" w:sz="0" w:space="0" w:color="auto"/>
          </w:divBdr>
        </w:div>
        <w:div w:id="182012758">
          <w:marLeft w:val="640"/>
          <w:marRight w:val="0"/>
          <w:marTop w:val="0"/>
          <w:marBottom w:val="0"/>
          <w:divBdr>
            <w:top w:val="none" w:sz="0" w:space="0" w:color="auto"/>
            <w:left w:val="none" w:sz="0" w:space="0" w:color="auto"/>
            <w:bottom w:val="none" w:sz="0" w:space="0" w:color="auto"/>
            <w:right w:val="none" w:sz="0" w:space="0" w:color="auto"/>
          </w:divBdr>
        </w:div>
        <w:div w:id="1322150258">
          <w:marLeft w:val="640"/>
          <w:marRight w:val="0"/>
          <w:marTop w:val="0"/>
          <w:marBottom w:val="0"/>
          <w:divBdr>
            <w:top w:val="none" w:sz="0" w:space="0" w:color="auto"/>
            <w:left w:val="none" w:sz="0" w:space="0" w:color="auto"/>
            <w:bottom w:val="none" w:sz="0" w:space="0" w:color="auto"/>
            <w:right w:val="none" w:sz="0" w:space="0" w:color="auto"/>
          </w:divBdr>
        </w:div>
        <w:div w:id="1563103805">
          <w:marLeft w:val="640"/>
          <w:marRight w:val="0"/>
          <w:marTop w:val="0"/>
          <w:marBottom w:val="0"/>
          <w:divBdr>
            <w:top w:val="none" w:sz="0" w:space="0" w:color="auto"/>
            <w:left w:val="none" w:sz="0" w:space="0" w:color="auto"/>
            <w:bottom w:val="none" w:sz="0" w:space="0" w:color="auto"/>
            <w:right w:val="none" w:sz="0" w:space="0" w:color="auto"/>
          </w:divBdr>
        </w:div>
        <w:div w:id="810093555">
          <w:marLeft w:val="640"/>
          <w:marRight w:val="0"/>
          <w:marTop w:val="0"/>
          <w:marBottom w:val="0"/>
          <w:divBdr>
            <w:top w:val="none" w:sz="0" w:space="0" w:color="auto"/>
            <w:left w:val="none" w:sz="0" w:space="0" w:color="auto"/>
            <w:bottom w:val="none" w:sz="0" w:space="0" w:color="auto"/>
            <w:right w:val="none" w:sz="0" w:space="0" w:color="auto"/>
          </w:divBdr>
        </w:div>
        <w:div w:id="1787002605">
          <w:marLeft w:val="640"/>
          <w:marRight w:val="0"/>
          <w:marTop w:val="0"/>
          <w:marBottom w:val="0"/>
          <w:divBdr>
            <w:top w:val="none" w:sz="0" w:space="0" w:color="auto"/>
            <w:left w:val="none" w:sz="0" w:space="0" w:color="auto"/>
            <w:bottom w:val="none" w:sz="0" w:space="0" w:color="auto"/>
            <w:right w:val="none" w:sz="0" w:space="0" w:color="auto"/>
          </w:divBdr>
        </w:div>
        <w:div w:id="1985625602">
          <w:marLeft w:val="640"/>
          <w:marRight w:val="0"/>
          <w:marTop w:val="0"/>
          <w:marBottom w:val="0"/>
          <w:divBdr>
            <w:top w:val="none" w:sz="0" w:space="0" w:color="auto"/>
            <w:left w:val="none" w:sz="0" w:space="0" w:color="auto"/>
            <w:bottom w:val="none" w:sz="0" w:space="0" w:color="auto"/>
            <w:right w:val="none" w:sz="0" w:space="0" w:color="auto"/>
          </w:divBdr>
        </w:div>
        <w:div w:id="2133472556">
          <w:marLeft w:val="640"/>
          <w:marRight w:val="0"/>
          <w:marTop w:val="0"/>
          <w:marBottom w:val="0"/>
          <w:divBdr>
            <w:top w:val="none" w:sz="0" w:space="0" w:color="auto"/>
            <w:left w:val="none" w:sz="0" w:space="0" w:color="auto"/>
            <w:bottom w:val="none" w:sz="0" w:space="0" w:color="auto"/>
            <w:right w:val="none" w:sz="0" w:space="0" w:color="auto"/>
          </w:divBdr>
        </w:div>
        <w:div w:id="2097437732">
          <w:marLeft w:val="640"/>
          <w:marRight w:val="0"/>
          <w:marTop w:val="0"/>
          <w:marBottom w:val="0"/>
          <w:divBdr>
            <w:top w:val="none" w:sz="0" w:space="0" w:color="auto"/>
            <w:left w:val="none" w:sz="0" w:space="0" w:color="auto"/>
            <w:bottom w:val="none" w:sz="0" w:space="0" w:color="auto"/>
            <w:right w:val="none" w:sz="0" w:space="0" w:color="auto"/>
          </w:divBdr>
        </w:div>
        <w:div w:id="1963069259">
          <w:marLeft w:val="640"/>
          <w:marRight w:val="0"/>
          <w:marTop w:val="0"/>
          <w:marBottom w:val="0"/>
          <w:divBdr>
            <w:top w:val="none" w:sz="0" w:space="0" w:color="auto"/>
            <w:left w:val="none" w:sz="0" w:space="0" w:color="auto"/>
            <w:bottom w:val="none" w:sz="0" w:space="0" w:color="auto"/>
            <w:right w:val="none" w:sz="0" w:space="0" w:color="auto"/>
          </w:divBdr>
        </w:div>
        <w:div w:id="1065421500">
          <w:marLeft w:val="640"/>
          <w:marRight w:val="0"/>
          <w:marTop w:val="0"/>
          <w:marBottom w:val="0"/>
          <w:divBdr>
            <w:top w:val="none" w:sz="0" w:space="0" w:color="auto"/>
            <w:left w:val="none" w:sz="0" w:space="0" w:color="auto"/>
            <w:bottom w:val="none" w:sz="0" w:space="0" w:color="auto"/>
            <w:right w:val="none" w:sz="0" w:space="0" w:color="auto"/>
          </w:divBdr>
        </w:div>
        <w:div w:id="1369260596">
          <w:marLeft w:val="640"/>
          <w:marRight w:val="0"/>
          <w:marTop w:val="0"/>
          <w:marBottom w:val="0"/>
          <w:divBdr>
            <w:top w:val="none" w:sz="0" w:space="0" w:color="auto"/>
            <w:left w:val="none" w:sz="0" w:space="0" w:color="auto"/>
            <w:bottom w:val="none" w:sz="0" w:space="0" w:color="auto"/>
            <w:right w:val="none" w:sz="0" w:space="0" w:color="auto"/>
          </w:divBdr>
        </w:div>
        <w:div w:id="1423339175">
          <w:marLeft w:val="640"/>
          <w:marRight w:val="0"/>
          <w:marTop w:val="0"/>
          <w:marBottom w:val="0"/>
          <w:divBdr>
            <w:top w:val="none" w:sz="0" w:space="0" w:color="auto"/>
            <w:left w:val="none" w:sz="0" w:space="0" w:color="auto"/>
            <w:bottom w:val="none" w:sz="0" w:space="0" w:color="auto"/>
            <w:right w:val="none" w:sz="0" w:space="0" w:color="auto"/>
          </w:divBdr>
        </w:div>
        <w:div w:id="934900522">
          <w:marLeft w:val="640"/>
          <w:marRight w:val="0"/>
          <w:marTop w:val="0"/>
          <w:marBottom w:val="0"/>
          <w:divBdr>
            <w:top w:val="none" w:sz="0" w:space="0" w:color="auto"/>
            <w:left w:val="none" w:sz="0" w:space="0" w:color="auto"/>
            <w:bottom w:val="none" w:sz="0" w:space="0" w:color="auto"/>
            <w:right w:val="none" w:sz="0" w:space="0" w:color="auto"/>
          </w:divBdr>
        </w:div>
        <w:div w:id="1190029241">
          <w:marLeft w:val="640"/>
          <w:marRight w:val="0"/>
          <w:marTop w:val="0"/>
          <w:marBottom w:val="0"/>
          <w:divBdr>
            <w:top w:val="none" w:sz="0" w:space="0" w:color="auto"/>
            <w:left w:val="none" w:sz="0" w:space="0" w:color="auto"/>
            <w:bottom w:val="none" w:sz="0" w:space="0" w:color="auto"/>
            <w:right w:val="none" w:sz="0" w:space="0" w:color="auto"/>
          </w:divBdr>
        </w:div>
        <w:div w:id="1277179809">
          <w:marLeft w:val="640"/>
          <w:marRight w:val="0"/>
          <w:marTop w:val="0"/>
          <w:marBottom w:val="0"/>
          <w:divBdr>
            <w:top w:val="none" w:sz="0" w:space="0" w:color="auto"/>
            <w:left w:val="none" w:sz="0" w:space="0" w:color="auto"/>
            <w:bottom w:val="none" w:sz="0" w:space="0" w:color="auto"/>
            <w:right w:val="none" w:sz="0" w:space="0" w:color="auto"/>
          </w:divBdr>
        </w:div>
        <w:div w:id="1189682010">
          <w:marLeft w:val="640"/>
          <w:marRight w:val="0"/>
          <w:marTop w:val="0"/>
          <w:marBottom w:val="0"/>
          <w:divBdr>
            <w:top w:val="none" w:sz="0" w:space="0" w:color="auto"/>
            <w:left w:val="none" w:sz="0" w:space="0" w:color="auto"/>
            <w:bottom w:val="none" w:sz="0" w:space="0" w:color="auto"/>
            <w:right w:val="none" w:sz="0" w:space="0" w:color="auto"/>
          </w:divBdr>
        </w:div>
        <w:div w:id="1438871861">
          <w:marLeft w:val="640"/>
          <w:marRight w:val="0"/>
          <w:marTop w:val="0"/>
          <w:marBottom w:val="0"/>
          <w:divBdr>
            <w:top w:val="none" w:sz="0" w:space="0" w:color="auto"/>
            <w:left w:val="none" w:sz="0" w:space="0" w:color="auto"/>
            <w:bottom w:val="none" w:sz="0" w:space="0" w:color="auto"/>
            <w:right w:val="none" w:sz="0" w:space="0" w:color="auto"/>
          </w:divBdr>
        </w:div>
        <w:div w:id="843976219">
          <w:marLeft w:val="640"/>
          <w:marRight w:val="0"/>
          <w:marTop w:val="0"/>
          <w:marBottom w:val="0"/>
          <w:divBdr>
            <w:top w:val="none" w:sz="0" w:space="0" w:color="auto"/>
            <w:left w:val="none" w:sz="0" w:space="0" w:color="auto"/>
            <w:bottom w:val="none" w:sz="0" w:space="0" w:color="auto"/>
            <w:right w:val="none" w:sz="0" w:space="0" w:color="auto"/>
          </w:divBdr>
        </w:div>
        <w:div w:id="1024743085">
          <w:marLeft w:val="640"/>
          <w:marRight w:val="0"/>
          <w:marTop w:val="0"/>
          <w:marBottom w:val="0"/>
          <w:divBdr>
            <w:top w:val="none" w:sz="0" w:space="0" w:color="auto"/>
            <w:left w:val="none" w:sz="0" w:space="0" w:color="auto"/>
            <w:bottom w:val="none" w:sz="0" w:space="0" w:color="auto"/>
            <w:right w:val="none" w:sz="0" w:space="0" w:color="auto"/>
          </w:divBdr>
        </w:div>
        <w:div w:id="986783427">
          <w:marLeft w:val="640"/>
          <w:marRight w:val="0"/>
          <w:marTop w:val="0"/>
          <w:marBottom w:val="0"/>
          <w:divBdr>
            <w:top w:val="none" w:sz="0" w:space="0" w:color="auto"/>
            <w:left w:val="none" w:sz="0" w:space="0" w:color="auto"/>
            <w:bottom w:val="none" w:sz="0" w:space="0" w:color="auto"/>
            <w:right w:val="none" w:sz="0" w:space="0" w:color="auto"/>
          </w:divBdr>
        </w:div>
        <w:div w:id="1104113758">
          <w:marLeft w:val="640"/>
          <w:marRight w:val="0"/>
          <w:marTop w:val="0"/>
          <w:marBottom w:val="0"/>
          <w:divBdr>
            <w:top w:val="none" w:sz="0" w:space="0" w:color="auto"/>
            <w:left w:val="none" w:sz="0" w:space="0" w:color="auto"/>
            <w:bottom w:val="none" w:sz="0" w:space="0" w:color="auto"/>
            <w:right w:val="none" w:sz="0" w:space="0" w:color="auto"/>
          </w:divBdr>
        </w:div>
        <w:div w:id="27410435">
          <w:marLeft w:val="640"/>
          <w:marRight w:val="0"/>
          <w:marTop w:val="0"/>
          <w:marBottom w:val="0"/>
          <w:divBdr>
            <w:top w:val="none" w:sz="0" w:space="0" w:color="auto"/>
            <w:left w:val="none" w:sz="0" w:space="0" w:color="auto"/>
            <w:bottom w:val="none" w:sz="0" w:space="0" w:color="auto"/>
            <w:right w:val="none" w:sz="0" w:space="0" w:color="auto"/>
          </w:divBdr>
        </w:div>
        <w:div w:id="1631939410">
          <w:marLeft w:val="640"/>
          <w:marRight w:val="0"/>
          <w:marTop w:val="0"/>
          <w:marBottom w:val="0"/>
          <w:divBdr>
            <w:top w:val="none" w:sz="0" w:space="0" w:color="auto"/>
            <w:left w:val="none" w:sz="0" w:space="0" w:color="auto"/>
            <w:bottom w:val="none" w:sz="0" w:space="0" w:color="auto"/>
            <w:right w:val="none" w:sz="0" w:space="0" w:color="auto"/>
          </w:divBdr>
        </w:div>
        <w:div w:id="1379402981">
          <w:marLeft w:val="640"/>
          <w:marRight w:val="0"/>
          <w:marTop w:val="0"/>
          <w:marBottom w:val="0"/>
          <w:divBdr>
            <w:top w:val="none" w:sz="0" w:space="0" w:color="auto"/>
            <w:left w:val="none" w:sz="0" w:space="0" w:color="auto"/>
            <w:bottom w:val="none" w:sz="0" w:space="0" w:color="auto"/>
            <w:right w:val="none" w:sz="0" w:space="0" w:color="auto"/>
          </w:divBdr>
        </w:div>
        <w:div w:id="1162544310">
          <w:marLeft w:val="640"/>
          <w:marRight w:val="0"/>
          <w:marTop w:val="0"/>
          <w:marBottom w:val="0"/>
          <w:divBdr>
            <w:top w:val="none" w:sz="0" w:space="0" w:color="auto"/>
            <w:left w:val="none" w:sz="0" w:space="0" w:color="auto"/>
            <w:bottom w:val="none" w:sz="0" w:space="0" w:color="auto"/>
            <w:right w:val="none" w:sz="0" w:space="0" w:color="auto"/>
          </w:divBdr>
        </w:div>
        <w:div w:id="1362047018">
          <w:marLeft w:val="640"/>
          <w:marRight w:val="0"/>
          <w:marTop w:val="0"/>
          <w:marBottom w:val="0"/>
          <w:divBdr>
            <w:top w:val="none" w:sz="0" w:space="0" w:color="auto"/>
            <w:left w:val="none" w:sz="0" w:space="0" w:color="auto"/>
            <w:bottom w:val="none" w:sz="0" w:space="0" w:color="auto"/>
            <w:right w:val="none" w:sz="0" w:space="0" w:color="auto"/>
          </w:divBdr>
        </w:div>
        <w:div w:id="1091856380">
          <w:marLeft w:val="640"/>
          <w:marRight w:val="0"/>
          <w:marTop w:val="0"/>
          <w:marBottom w:val="0"/>
          <w:divBdr>
            <w:top w:val="none" w:sz="0" w:space="0" w:color="auto"/>
            <w:left w:val="none" w:sz="0" w:space="0" w:color="auto"/>
            <w:bottom w:val="none" w:sz="0" w:space="0" w:color="auto"/>
            <w:right w:val="none" w:sz="0" w:space="0" w:color="auto"/>
          </w:divBdr>
        </w:div>
        <w:div w:id="1609772048">
          <w:marLeft w:val="640"/>
          <w:marRight w:val="0"/>
          <w:marTop w:val="0"/>
          <w:marBottom w:val="0"/>
          <w:divBdr>
            <w:top w:val="none" w:sz="0" w:space="0" w:color="auto"/>
            <w:left w:val="none" w:sz="0" w:space="0" w:color="auto"/>
            <w:bottom w:val="none" w:sz="0" w:space="0" w:color="auto"/>
            <w:right w:val="none" w:sz="0" w:space="0" w:color="auto"/>
          </w:divBdr>
        </w:div>
        <w:div w:id="2085104160">
          <w:marLeft w:val="640"/>
          <w:marRight w:val="0"/>
          <w:marTop w:val="0"/>
          <w:marBottom w:val="0"/>
          <w:divBdr>
            <w:top w:val="none" w:sz="0" w:space="0" w:color="auto"/>
            <w:left w:val="none" w:sz="0" w:space="0" w:color="auto"/>
            <w:bottom w:val="none" w:sz="0" w:space="0" w:color="auto"/>
            <w:right w:val="none" w:sz="0" w:space="0" w:color="auto"/>
          </w:divBdr>
        </w:div>
        <w:div w:id="746999972">
          <w:marLeft w:val="640"/>
          <w:marRight w:val="0"/>
          <w:marTop w:val="0"/>
          <w:marBottom w:val="0"/>
          <w:divBdr>
            <w:top w:val="none" w:sz="0" w:space="0" w:color="auto"/>
            <w:left w:val="none" w:sz="0" w:space="0" w:color="auto"/>
            <w:bottom w:val="none" w:sz="0" w:space="0" w:color="auto"/>
            <w:right w:val="none" w:sz="0" w:space="0" w:color="auto"/>
          </w:divBdr>
        </w:div>
        <w:div w:id="1273901802">
          <w:marLeft w:val="640"/>
          <w:marRight w:val="0"/>
          <w:marTop w:val="0"/>
          <w:marBottom w:val="0"/>
          <w:divBdr>
            <w:top w:val="none" w:sz="0" w:space="0" w:color="auto"/>
            <w:left w:val="none" w:sz="0" w:space="0" w:color="auto"/>
            <w:bottom w:val="none" w:sz="0" w:space="0" w:color="auto"/>
            <w:right w:val="none" w:sz="0" w:space="0" w:color="auto"/>
          </w:divBdr>
        </w:div>
        <w:div w:id="1290086144">
          <w:marLeft w:val="640"/>
          <w:marRight w:val="0"/>
          <w:marTop w:val="0"/>
          <w:marBottom w:val="0"/>
          <w:divBdr>
            <w:top w:val="none" w:sz="0" w:space="0" w:color="auto"/>
            <w:left w:val="none" w:sz="0" w:space="0" w:color="auto"/>
            <w:bottom w:val="none" w:sz="0" w:space="0" w:color="auto"/>
            <w:right w:val="none" w:sz="0" w:space="0" w:color="auto"/>
          </w:divBdr>
        </w:div>
        <w:div w:id="798184110">
          <w:marLeft w:val="640"/>
          <w:marRight w:val="0"/>
          <w:marTop w:val="0"/>
          <w:marBottom w:val="0"/>
          <w:divBdr>
            <w:top w:val="none" w:sz="0" w:space="0" w:color="auto"/>
            <w:left w:val="none" w:sz="0" w:space="0" w:color="auto"/>
            <w:bottom w:val="none" w:sz="0" w:space="0" w:color="auto"/>
            <w:right w:val="none" w:sz="0" w:space="0" w:color="auto"/>
          </w:divBdr>
        </w:div>
        <w:div w:id="143664404">
          <w:marLeft w:val="640"/>
          <w:marRight w:val="0"/>
          <w:marTop w:val="0"/>
          <w:marBottom w:val="0"/>
          <w:divBdr>
            <w:top w:val="none" w:sz="0" w:space="0" w:color="auto"/>
            <w:left w:val="none" w:sz="0" w:space="0" w:color="auto"/>
            <w:bottom w:val="none" w:sz="0" w:space="0" w:color="auto"/>
            <w:right w:val="none" w:sz="0" w:space="0" w:color="auto"/>
          </w:divBdr>
        </w:div>
        <w:div w:id="136655216">
          <w:marLeft w:val="640"/>
          <w:marRight w:val="0"/>
          <w:marTop w:val="0"/>
          <w:marBottom w:val="0"/>
          <w:divBdr>
            <w:top w:val="none" w:sz="0" w:space="0" w:color="auto"/>
            <w:left w:val="none" w:sz="0" w:space="0" w:color="auto"/>
            <w:bottom w:val="none" w:sz="0" w:space="0" w:color="auto"/>
            <w:right w:val="none" w:sz="0" w:space="0" w:color="auto"/>
          </w:divBdr>
        </w:div>
        <w:div w:id="688220501">
          <w:marLeft w:val="640"/>
          <w:marRight w:val="0"/>
          <w:marTop w:val="0"/>
          <w:marBottom w:val="0"/>
          <w:divBdr>
            <w:top w:val="none" w:sz="0" w:space="0" w:color="auto"/>
            <w:left w:val="none" w:sz="0" w:space="0" w:color="auto"/>
            <w:bottom w:val="none" w:sz="0" w:space="0" w:color="auto"/>
            <w:right w:val="none" w:sz="0" w:space="0" w:color="auto"/>
          </w:divBdr>
        </w:div>
      </w:divsChild>
    </w:div>
    <w:div w:id="152768538">
      <w:bodyDiv w:val="1"/>
      <w:marLeft w:val="0"/>
      <w:marRight w:val="0"/>
      <w:marTop w:val="0"/>
      <w:marBottom w:val="0"/>
      <w:divBdr>
        <w:top w:val="none" w:sz="0" w:space="0" w:color="auto"/>
        <w:left w:val="none" w:sz="0" w:space="0" w:color="auto"/>
        <w:bottom w:val="none" w:sz="0" w:space="0" w:color="auto"/>
        <w:right w:val="none" w:sz="0" w:space="0" w:color="auto"/>
      </w:divBdr>
      <w:divsChild>
        <w:div w:id="2068914911">
          <w:marLeft w:val="640"/>
          <w:marRight w:val="0"/>
          <w:marTop w:val="0"/>
          <w:marBottom w:val="0"/>
          <w:divBdr>
            <w:top w:val="none" w:sz="0" w:space="0" w:color="auto"/>
            <w:left w:val="none" w:sz="0" w:space="0" w:color="auto"/>
            <w:bottom w:val="none" w:sz="0" w:space="0" w:color="auto"/>
            <w:right w:val="none" w:sz="0" w:space="0" w:color="auto"/>
          </w:divBdr>
        </w:div>
        <w:div w:id="1249970599">
          <w:marLeft w:val="640"/>
          <w:marRight w:val="0"/>
          <w:marTop w:val="0"/>
          <w:marBottom w:val="0"/>
          <w:divBdr>
            <w:top w:val="none" w:sz="0" w:space="0" w:color="auto"/>
            <w:left w:val="none" w:sz="0" w:space="0" w:color="auto"/>
            <w:bottom w:val="none" w:sz="0" w:space="0" w:color="auto"/>
            <w:right w:val="none" w:sz="0" w:space="0" w:color="auto"/>
          </w:divBdr>
        </w:div>
        <w:div w:id="1641765061">
          <w:marLeft w:val="640"/>
          <w:marRight w:val="0"/>
          <w:marTop w:val="0"/>
          <w:marBottom w:val="0"/>
          <w:divBdr>
            <w:top w:val="none" w:sz="0" w:space="0" w:color="auto"/>
            <w:left w:val="none" w:sz="0" w:space="0" w:color="auto"/>
            <w:bottom w:val="none" w:sz="0" w:space="0" w:color="auto"/>
            <w:right w:val="none" w:sz="0" w:space="0" w:color="auto"/>
          </w:divBdr>
        </w:div>
        <w:div w:id="480734948">
          <w:marLeft w:val="640"/>
          <w:marRight w:val="0"/>
          <w:marTop w:val="0"/>
          <w:marBottom w:val="0"/>
          <w:divBdr>
            <w:top w:val="none" w:sz="0" w:space="0" w:color="auto"/>
            <w:left w:val="none" w:sz="0" w:space="0" w:color="auto"/>
            <w:bottom w:val="none" w:sz="0" w:space="0" w:color="auto"/>
            <w:right w:val="none" w:sz="0" w:space="0" w:color="auto"/>
          </w:divBdr>
        </w:div>
        <w:div w:id="1433939626">
          <w:marLeft w:val="640"/>
          <w:marRight w:val="0"/>
          <w:marTop w:val="0"/>
          <w:marBottom w:val="0"/>
          <w:divBdr>
            <w:top w:val="none" w:sz="0" w:space="0" w:color="auto"/>
            <w:left w:val="none" w:sz="0" w:space="0" w:color="auto"/>
            <w:bottom w:val="none" w:sz="0" w:space="0" w:color="auto"/>
            <w:right w:val="none" w:sz="0" w:space="0" w:color="auto"/>
          </w:divBdr>
        </w:div>
        <w:div w:id="864097369">
          <w:marLeft w:val="640"/>
          <w:marRight w:val="0"/>
          <w:marTop w:val="0"/>
          <w:marBottom w:val="0"/>
          <w:divBdr>
            <w:top w:val="none" w:sz="0" w:space="0" w:color="auto"/>
            <w:left w:val="none" w:sz="0" w:space="0" w:color="auto"/>
            <w:bottom w:val="none" w:sz="0" w:space="0" w:color="auto"/>
            <w:right w:val="none" w:sz="0" w:space="0" w:color="auto"/>
          </w:divBdr>
        </w:div>
        <w:div w:id="864517276">
          <w:marLeft w:val="640"/>
          <w:marRight w:val="0"/>
          <w:marTop w:val="0"/>
          <w:marBottom w:val="0"/>
          <w:divBdr>
            <w:top w:val="none" w:sz="0" w:space="0" w:color="auto"/>
            <w:left w:val="none" w:sz="0" w:space="0" w:color="auto"/>
            <w:bottom w:val="none" w:sz="0" w:space="0" w:color="auto"/>
            <w:right w:val="none" w:sz="0" w:space="0" w:color="auto"/>
          </w:divBdr>
        </w:div>
        <w:div w:id="237517033">
          <w:marLeft w:val="640"/>
          <w:marRight w:val="0"/>
          <w:marTop w:val="0"/>
          <w:marBottom w:val="0"/>
          <w:divBdr>
            <w:top w:val="none" w:sz="0" w:space="0" w:color="auto"/>
            <w:left w:val="none" w:sz="0" w:space="0" w:color="auto"/>
            <w:bottom w:val="none" w:sz="0" w:space="0" w:color="auto"/>
            <w:right w:val="none" w:sz="0" w:space="0" w:color="auto"/>
          </w:divBdr>
        </w:div>
        <w:div w:id="1799642521">
          <w:marLeft w:val="640"/>
          <w:marRight w:val="0"/>
          <w:marTop w:val="0"/>
          <w:marBottom w:val="0"/>
          <w:divBdr>
            <w:top w:val="none" w:sz="0" w:space="0" w:color="auto"/>
            <w:left w:val="none" w:sz="0" w:space="0" w:color="auto"/>
            <w:bottom w:val="none" w:sz="0" w:space="0" w:color="auto"/>
            <w:right w:val="none" w:sz="0" w:space="0" w:color="auto"/>
          </w:divBdr>
        </w:div>
        <w:div w:id="1268271792">
          <w:marLeft w:val="640"/>
          <w:marRight w:val="0"/>
          <w:marTop w:val="0"/>
          <w:marBottom w:val="0"/>
          <w:divBdr>
            <w:top w:val="none" w:sz="0" w:space="0" w:color="auto"/>
            <w:left w:val="none" w:sz="0" w:space="0" w:color="auto"/>
            <w:bottom w:val="none" w:sz="0" w:space="0" w:color="auto"/>
            <w:right w:val="none" w:sz="0" w:space="0" w:color="auto"/>
          </w:divBdr>
        </w:div>
        <w:div w:id="1809855802">
          <w:marLeft w:val="640"/>
          <w:marRight w:val="0"/>
          <w:marTop w:val="0"/>
          <w:marBottom w:val="0"/>
          <w:divBdr>
            <w:top w:val="none" w:sz="0" w:space="0" w:color="auto"/>
            <w:left w:val="none" w:sz="0" w:space="0" w:color="auto"/>
            <w:bottom w:val="none" w:sz="0" w:space="0" w:color="auto"/>
            <w:right w:val="none" w:sz="0" w:space="0" w:color="auto"/>
          </w:divBdr>
        </w:div>
        <w:div w:id="197010269">
          <w:marLeft w:val="640"/>
          <w:marRight w:val="0"/>
          <w:marTop w:val="0"/>
          <w:marBottom w:val="0"/>
          <w:divBdr>
            <w:top w:val="none" w:sz="0" w:space="0" w:color="auto"/>
            <w:left w:val="none" w:sz="0" w:space="0" w:color="auto"/>
            <w:bottom w:val="none" w:sz="0" w:space="0" w:color="auto"/>
            <w:right w:val="none" w:sz="0" w:space="0" w:color="auto"/>
          </w:divBdr>
        </w:div>
        <w:div w:id="883370346">
          <w:marLeft w:val="640"/>
          <w:marRight w:val="0"/>
          <w:marTop w:val="0"/>
          <w:marBottom w:val="0"/>
          <w:divBdr>
            <w:top w:val="none" w:sz="0" w:space="0" w:color="auto"/>
            <w:left w:val="none" w:sz="0" w:space="0" w:color="auto"/>
            <w:bottom w:val="none" w:sz="0" w:space="0" w:color="auto"/>
            <w:right w:val="none" w:sz="0" w:space="0" w:color="auto"/>
          </w:divBdr>
        </w:div>
        <w:div w:id="1326011944">
          <w:marLeft w:val="640"/>
          <w:marRight w:val="0"/>
          <w:marTop w:val="0"/>
          <w:marBottom w:val="0"/>
          <w:divBdr>
            <w:top w:val="none" w:sz="0" w:space="0" w:color="auto"/>
            <w:left w:val="none" w:sz="0" w:space="0" w:color="auto"/>
            <w:bottom w:val="none" w:sz="0" w:space="0" w:color="auto"/>
            <w:right w:val="none" w:sz="0" w:space="0" w:color="auto"/>
          </w:divBdr>
        </w:div>
        <w:div w:id="1488789331">
          <w:marLeft w:val="640"/>
          <w:marRight w:val="0"/>
          <w:marTop w:val="0"/>
          <w:marBottom w:val="0"/>
          <w:divBdr>
            <w:top w:val="none" w:sz="0" w:space="0" w:color="auto"/>
            <w:left w:val="none" w:sz="0" w:space="0" w:color="auto"/>
            <w:bottom w:val="none" w:sz="0" w:space="0" w:color="auto"/>
            <w:right w:val="none" w:sz="0" w:space="0" w:color="auto"/>
          </w:divBdr>
        </w:div>
        <w:div w:id="1232278846">
          <w:marLeft w:val="640"/>
          <w:marRight w:val="0"/>
          <w:marTop w:val="0"/>
          <w:marBottom w:val="0"/>
          <w:divBdr>
            <w:top w:val="none" w:sz="0" w:space="0" w:color="auto"/>
            <w:left w:val="none" w:sz="0" w:space="0" w:color="auto"/>
            <w:bottom w:val="none" w:sz="0" w:space="0" w:color="auto"/>
            <w:right w:val="none" w:sz="0" w:space="0" w:color="auto"/>
          </w:divBdr>
        </w:div>
      </w:divsChild>
    </w:div>
    <w:div w:id="155462785">
      <w:bodyDiv w:val="1"/>
      <w:marLeft w:val="0"/>
      <w:marRight w:val="0"/>
      <w:marTop w:val="0"/>
      <w:marBottom w:val="0"/>
      <w:divBdr>
        <w:top w:val="none" w:sz="0" w:space="0" w:color="auto"/>
        <w:left w:val="none" w:sz="0" w:space="0" w:color="auto"/>
        <w:bottom w:val="none" w:sz="0" w:space="0" w:color="auto"/>
        <w:right w:val="none" w:sz="0" w:space="0" w:color="auto"/>
      </w:divBdr>
      <w:divsChild>
        <w:div w:id="1053509037">
          <w:marLeft w:val="936"/>
          <w:marRight w:val="0"/>
          <w:marTop w:val="0"/>
          <w:marBottom w:val="0"/>
          <w:divBdr>
            <w:top w:val="none" w:sz="0" w:space="0" w:color="auto"/>
            <w:left w:val="none" w:sz="0" w:space="0" w:color="auto"/>
            <w:bottom w:val="none" w:sz="0" w:space="0" w:color="auto"/>
            <w:right w:val="none" w:sz="0" w:space="0" w:color="auto"/>
          </w:divBdr>
        </w:div>
        <w:div w:id="1194151329">
          <w:marLeft w:val="360"/>
          <w:marRight w:val="0"/>
          <w:marTop w:val="0"/>
          <w:marBottom w:val="0"/>
          <w:divBdr>
            <w:top w:val="none" w:sz="0" w:space="0" w:color="auto"/>
            <w:left w:val="none" w:sz="0" w:space="0" w:color="auto"/>
            <w:bottom w:val="none" w:sz="0" w:space="0" w:color="auto"/>
            <w:right w:val="none" w:sz="0" w:space="0" w:color="auto"/>
          </w:divBdr>
        </w:div>
      </w:divsChild>
    </w:div>
    <w:div w:id="157381624">
      <w:bodyDiv w:val="1"/>
      <w:marLeft w:val="0"/>
      <w:marRight w:val="0"/>
      <w:marTop w:val="0"/>
      <w:marBottom w:val="0"/>
      <w:divBdr>
        <w:top w:val="none" w:sz="0" w:space="0" w:color="auto"/>
        <w:left w:val="none" w:sz="0" w:space="0" w:color="auto"/>
        <w:bottom w:val="none" w:sz="0" w:space="0" w:color="auto"/>
        <w:right w:val="none" w:sz="0" w:space="0" w:color="auto"/>
      </w:divBdr>
      <w:divsChild>
        <w:div w:id="377166009">
          <w:marLeft w:val="640"/>
          <w:marRight w:val="0"/>
          <w:marTop w:val="0"/>
          <w:marBottom w:val="0"/>
          <w:divBdr>
            <w:top w:val="none" w:sz="0" w:space="0" w:color="auto"/>
            <w:left w:val="none" w:sz="0" w:space="0" w:color="auto"/>
            <w:bottom w:val="none" w:sz="0" w:space="0" w:color="auto"/>
            <w:right w:val="none" w:sz="0" w:space="0" w:color="auto"/>
          </w:divBdr>
        </w:div>
        <w:div w:id="19090000">
          <w:marLeft w:val="640"/>
          <w:marRight w:val="0"/>
          <w:marTop w:val="0"/>
          <w:marBottom w:val="0"/>
          <w:divBdr>
            <w:top w:val="none" w:sz="0" w:space="0" w:color="auto"/>
            <w:left w:val="none" w:sz="0" w:space="0" w:color="auto"/>
            <w:bottom w:val="none" w:sz="0" w:space="0" w:color="auto"/>
            <w:right w:val="none" w:sz="0" w:space="0" w:color="auto"/>
          </w:divBdr>
        </w:div>
        <w:div w:id="2059696741">
          <w:marLeft w:val="640"/>
          <w:marRight w:val="0"/>
          <w:marTop w:val="0"/>
          <w:marBottom w:val="0"/>
          <w:divBdr>
            <w:top w:val="none" w:sz="0" w:space="0" w:color="auto"/>
            <w:left w:val="none" w:sz="0" w:space="0" w:color="auto"/>
            <w:bottom w:val="none" w:sz="0" w:space="0" w:color="auto"/>
            <w:right w:val="none" w:sz="0" w:space="0" w:color="auto"/>
          </w:divBdr>
        </w:div>
        <w:div w:id="563681277">
          <w:marLeft w:val="640"/>
          <w:marRight w:val="0"/>
          <w:marTop w:val="0"/>
          <w:marBottom w:val="0"/>
          <w:divBdr>
            <w:top w:val="none" w:sz="0" w:space="0" w:color="auto"/>
            <w:left w:val="none" w:sz="0" w:space="0" w:color="auto"/>
            <w:bottom w:val="none" w:sz="0" w:space="0" w:color="auto"/>
            <w:right w:val="none" w:sz="0" w:space="0" w:color="auto"/>
          </w:divBdr>
        </w:div>
        <w:div w:id="1135487248">
          <w:marLeft w:val="640"/>
          <w:marRight w:val="0"/>
          <w:marTop w:val="0"/>
          <w:marBottom w:val="0"/>
          <w:divBdr>
            <w:top w:val="none" w:sz="0" w:space="0" w:color="auto"/>
            <w:left w:val="none" w:sz="0" w:space="0" w:color="auto"/>
            <w:bottom w:val="none" w:sz="0" w:space="0" w:color="auto"/>
            <w:right w:val="none" w:sz="0" w:space="0" w:color="auto"/>
          </w:divBdr>
        </w:div>
        <w:div w:id="1279875111">
          <w:marLeft w:val="640"/>
          <w:marRight w:val="0"/>
          <w:marTop w:val="0"/>
          <w:marBottom w:val="0"/>
          <w:divBdr>
            <w:top w:val="none" w:sz="0" w:space="0" w:color="auto"/>
            <w:left w:val="none" w:sz="0" w:space="0" w:color="auto"/>
            <w:bottom w:val="none" w:sz="0" w:space="0" w:color="auto"/>
            <w:right w:val="none" w:sz="0" w:space="0" w:color="auto"/>
          </w:divBdr>
        </w:div>
        <w:div w:id="1875652175">
          <w:marLeft w:val="640"/>
          <w:marRight w:val="0"/>
          <w:marTop w:val="0"/>
          <w:marBottom w:val="0"/>
          <w:divBdr>
            <w:top w:val="none" w:sz="0" w:space="0" w:color="auto"/>
            <w:left w:val="none" w:sz="0" w:space="0" w:color="auto"/>
            <w:bottom w:val="none" w:sz="0" w:space="0" w:color="auto"/>
            <w:right w:val="none" w:sz="0" w:space="0" w:color="auto"/>
          </w:divBdr>
        </w:div>
        <w:div w:id="856773245">
          <w:marLeft w:val="640"/>
          <w:marRight w:val="0"/>
          <w:marTop w:val="0"/>
          <w:marBottom w:val="0"/>
          <w:divBdr>
            <w:top w:val="none" w:sz="0" w:space="0" w:color="auto"/>
            <w:left w:val="none" w:sz="0" w:space="0" w:color="auto"/>
            <w:bottom w:val="none" w:sz="0" w:space="0" w:color="auto"/>
            <w:right w:val="none" w:sz="0" w:space="0" w:color="auto"/>
          </w:divBdr>
        </w:div>
        <w:div w:id="559368527">
          <w:marLeft w:val="640"/>
          <w:marRight w:val="0"/>
          <w:marTop w:val="0"/>
          <w:marBottom w:val="0"/>
          <w:divBdr>
            <w:top w:val="none" w:sz="0" w:space="0" w:color="auto"/>
            <w:left w:val="none" w:sz="0" w:space="0" w:color="auto"/>
            <w:bottom w:val="none" w:sz="0" w:space="0" w:color="auto"/>
            <w:right w:val="none" w:sz="0" w:space="0" w:color="auto"/>
          </w:divBdr>
        </w:div>
        <w:div w:id="153648760">
          <w:marLeft w:val="640"/>
          <w:marRight w:val="0"/>
          <w:marTop w:val="0"/>
          <w:marBottom w:val="0"/>
          <w:divBdr>
            <w:top w:val="none" w:sz="0" w:space="0" w:color="auto"/>
            <w:left w:val="none" w:sz="0" w:space="0" w:color="auto"/>
            <w:bottom w:val="none" w:sz="0" w:space="0" w:color="auto"/>
            <w:right w:val="none" w:sz="0" w:space="0" w:color="auto"/>
          </w:divBdr>
        </w:div>
        <w:div w:id="1578905970">
          <w:marLeft w:val="640"/>
          <w:marRight w:val="0"/>
          <w:marTop w:val="0"/>
          <w:marBottom w:val="0"/>
          <w:divBdr>
            <w:top w:val="none" w:sz="0" w:space="0" w:color="auto"/>
            <w:left w:val="none" w:sz="0" w:space="0" w:color="auto"/>
            <w:bottom w:val="none" w:sz="0" w:space="0" w:color="auto"/>
            <w:right w:val="none" w:sz="0" w:space="0" w:color="auto"/>
          </w:divBdr>
        </w:div>
        <w:div w:id="2147039614">
          <w:marLeft w:val="640"/>
          <w:marRight w:val="0"/>
          <w:marTop w:val="0"/>
          <w:marBottom w:val="0"/>
          <w:divBdr>
            <w:top w:val="none" w:sz="0" w:space="0" w:color="auto"/>
            <w:left w:val="none" w:sz="0" w:space="0" w:color="auto"/>
            <w:bottom w:val="none" w:sz="0" w:space="0" w:color="auto"/>
            <w:right w:val="none" w:sz="0" w:space="0" w:color="auto"/>
          </w:divBdr>
        </w:div>
        <w:div w:id="974218483">
          <w:marLeft w:val="640"/>
          <w:marRight w:val="0"/>
          <w:marTop w:val="0"/>
          <w:marBottom w:val="0"/>
          <w:divBdr>
            <w:top w:val="none" w:sz="0" w:space="0" w:color="auto"/>
            <w:left w:val="none" w:sz="0" w:space="0" w:color="auto"/>
            <w:bottom w:val="none" w:sz="0" w:space="0" w:color="auto"/>
            <w:right w:val="none" w:sz="0" w:space="0" w:color="auto"/>
          </w:divBdr>
        </w:div>
        <w:div w:id="1527985791">
          <w:marLeft w:val="640"/>
          <w:marRight w:val="0"/>
          <w:marTop w:val="0"/>
          <w:marBottom w:val="0"/>
          <w:divBdr>
            <w:top w:val="none" w:sz="0" w:space="0" w:color="auto"/>
            <w:left w:val="none" w:sz="0" w:space="0" w:color="auto"/>
            <w:bottom w:val="none" w:sz="0" w:space="0" w:color="auto"/>
            <w:right w:val="none" w:sz="0" w:space="0" w:color="auto"/>
          </w:divBdr>
        </w:div>
        <w:div w:id="948200949">
          <w:marLeft w:val="640"/>
          <w:marRight w:val="0"/>
          <w:marTop w:val="0"/>
          <w:marBottom w:val="0"/>
          <w:divBdr>
            <w:top w:val="none" w:sz="0" w:space="0" w:color="auto"/>
            <w:left w:val="none" w:sz="0" w:space="0" w:color="auto"/>
            <w:bottom w:val="none" w:sz="0" w:space="0" w:color="auto"/>
            <w:right w:val="none" w:sz="0" w:space="0" w:color="auto"/>
          </w:divBdr>
        </w:div>
        <w:div w:id="141315381">
          <w:marLeft w:val="640"/>
          <w:marRight w:val="0"/>
          <w:marTop w:val="0"/>
          <w:marBottom w:val="0"/>
          <w:divBdr>
            <w:top w:val="none" w:sz="0" w:space="0" w:color="auto"/>
            <w:left w:val="none" w:sz="0" w:space="0" w:color="auto"/>
            <w:bottom w:val="none" w:sz="0" w:space="0" w:color="auto"/>
            <w:right w:val="none" w:sz="0" w:space="0" w:color="auto"/>
          </w:divBdr>
        </w:div>
        <w:div w:id="336153623">
          <w:marLeft w:val="640"/>
          <w:marRight w:val="0"/>
          <w:marTop w:val="0"/>
          <w:marBottom w:val="0"/>
          <w:divBdr>
            <w:top w:val="none" w:sz="0" w:space="0" w:color="auto"/>
            <w:left w:val="none" w:sz="0" w:space="0" w:color="auto"/>
            <w:bottom w:val="none" w:sz="0" w:space="0" w:color="auto"/>
            <w:right w:val="none" w:sz="0" w:space="0" w:color="auto"/>
          </w:divBdr>
        </w:div>
        <w:div w:id="852378285">
          <w:marLeft w:val="640"/>
          <w:marRight w:val="0"/>
          <w:marTop w:val="0"/>
          <w:marBottom w:val="0"/>
          <w:divBdr>
            <w:top w:val="none" w:sz="0" w:space="0" w:color="auto"/>
            <w:left w:val="none" w:sz="0" w:space="0" w:color="auto"/>
            <w:bottom w:val="none" w:sz="0" w:space="0" w:color="auto"/>
            <w:right w:val="none" w:sz="0" w:space="0" w:color="auto"/>
          </w:divBdr>
        </w:div>
        <w:div w:id="342561404">
          <w:marLeft w:val="640"/>
          <w:marRight w:val="0"/>
          <w:marTop w:val="0"/>
          <w:marBottom w:val="0"/>
          <w:divBdr>
            <w:top w:val="none" w:sz="0" w:space="0" w:color="auto"/>
            <w:left w:val="none" w:sz="0" w:space="0" w:color="auto"/>
            <w:bottom w:val="none" w:sz="0" w:space="0" w:color="auto"/>
            <w:right w:val="none" w:sz="0" w:space="0" w:color="auto"/>
          </w:divBdr>
        </w:div>
        <w:div w:id="655643803">
          <w:marLeft w:val="640"/>
          <w:marRight w:val="0"/>
          <w:marTop w:val="0"/>
          <w:marBottom w:val="0"/>
          <w:divBdr>
            <w:top w:val="none" w:sz="0" w:space="0" w:color="auto"/>
            <w:left w:val="none" w:sz="0" w:space="0" w:color="auto"/>
            <w:bottom w:val="none" w:sz="0" w:space="0" w:color="auto"/>
            <w:right w:val="none" w:sz="0" w:space="0" w:color="auto"/>
          </w:divBdr>
        </w:div>
        <w:div w:id="1689721862">
          <w:marLeft w:val="640"/>
          <w:marRight w:val="0"/>
          <w:marTop w:val="0"/>
          <w:marBottom w:val="0"/>
          <w:divBdr>
            <w:top w:val="none" w:sz="0" w:space="0" w:color="auto"/>
            <w:left w:val="none" w:sz="0" w:space="0" w:color="auto"/>
            <w:bottom w:val="none" w:sz="0" w:space="0" w:color="auto"/>
            <w:right w:val="none" w:sz="0" w:space="0" w:color="auto"/>
          </w:divBdr>
        </w:div>
        <w:div w:id="432484255">
          <w:marLeft w:val="640"/>
          <w:marRight w:val="0"/>
          <w:marTop w:val="0"/>
          <w:marBottom w:val="0"/>
          <w:divBdr>
            <w:top w:val="none" w:sz="0" w:space="0" w:color="auto"/>
            <w:left w:val="none" w:sz="0" w:space="0" w:color="auto"/>
            <w:bottom w:val="none" w:sz="0" w:space="0" w:color="auto"/>
            <w:right w:val="none" w:sz="0" w:space="0" w:color="auto"/>
          </w:divBdr>
        </w:div>
        <w:div w:id="51345414">
          <w:marLeft w:val="640"/>
          <w:marRight w:val="0"/>
          <w:marTop w:val="0"/>
          <w:marBottom w:val="0"/>
          <w:divBdr>
            <w:top w:val="none" w:sz="0" w:space="0" w:color="auto"/>
            <w:left w:val="none" w:sz="0" w:space="0" w:color="auto"/>
            <w:bottom w:val="none" w:sz="0" w:space="0" w:color="auto"/>
            <w:right w:val="none" w:sz="0" w:space="0" w:color="auto"/>
          </w:divBdr>
        </w:div>
        <w:div w:id="730154303">
          <w:marLeft w:val="640"/>
          <w:marRight w:val="0"/>
          <w:marTop w:val="0"/>
          <w:marBottom w:val="0"/>
          <w:divBdr>
            <w:top w:val="none" w:sz="0" w:space="0" w:color="auto"/>
            <w:left w:val="none" w:sz="0" w:space="0" w:color="auto"/>
            <w:bottom w:val="none" w:sz="0" w:space="0" w:color="auto"/>
            <w:right w:val="none" w:sz="0" w:space="0" w:color="auto"/>
          </w:divBdr>
        </w:div>
        <w:div w:id="352534494">
          <w:marLeft w:val="640"/>
          <w:marRight w:val="0"/>
          <w:marTop w:val="0"/>
          <w:marBottom w:val="0"/>
          <w:divBdr>
            <w:top w:val="none" w:sz="0" w:space="0" w:color="auto"/>
            <w:left w:val="none" w:sz="0" w:space="0" w:color="auto"/>
            <w:bottom w:val="none" w:sz="0" w:space="0" w:color="auto"/>
            <w:right w:val="none" w:sz="0" w:space="0" w:color="auto"/>
          </w:divBdr>
        </w:div>
        <w:div w:id="1299067707">
          <w:marLeft w:val="640"/>
          <w:marRight w:val="0"/>
          <w:marTop w:val="0"/>
          <w:marBottom w:val="0"/>
          <w:divBdr>
            <w:top w:val="none" w:sz="0" w:space="0" w:color="auto"/>
            <w:left w:val="none" w:sz="0" w:space="0" w:color="auto"/>
            <w:bottom w:val="none" w:sz="0" w:space="0" w:color="auto"/>
            <w:right w:val="none" w:sz="0" w:space="0" w:color="auto"/>
          </w:divBdr>
        </w:div>
        <w:div w:id="1937863342">
          <w:marLeft w:val="640"/>
          <w:marRight w:val="0"/>
          <w:marTop w:val="0"/>
          <w:marBottom w:val="0"/>
          <w:divBdr>
            <w:top w:val="none" w:sz="0" w:space="0" w:color="auto"/>
            <w:left w:val="none" w:sz="0" w:space="0" w:color="auto"/>
            <w:bottom w:val="none" w:sz="0" w:space="0" w:color="auto"/>
            <w:right w:val="none" w:sz="0" w:space="0" w:color="auto"/>
          </w:divBdr>
        </w:div>
        <w:div w:id="598677979">
          <w:marLeft w:val="640"/>
          <w:marRight w:val="0"/>
          <w:marTop w:val="0"/>
          <w:marBottom w:val="0"/>
          <w:divBdr>
            <w:top w:val="none" w:sz="0" w:space="0" w:color="auto"/>
            <w:left w:val="none" w:sz="0" w:space="0" w:color="auto"/>
            <w:bottom w:val="none" w:sz="0" w:space="0" w:color="auto"/>
            <w:right w:val="none" w:sz="0" w:space="0" w:color="auto"/>
          </w:divBdr>
        </w:div>
        <w:div w:id="1957326410">
          <w:marLeft w:val="640"/>
          <w:marRight w:val="0"/>
          <w:marTop w:val="0"/>
          <w:marBottom w:val="0"/>
          <w:divBdr>
            <w:top w:val="none" w:sz="0" w:space="0" w:color="auto"/>
            <w:left w:val="none" w:sz="0" w:space="0" w:color="auto"/>
            <w:bottom w:val="none" w:sz="0" w:space="0" w:color="auto"/>
            <w:right w:val="none" w:sz="0" w:space="0" w:color="auto"/>
          </w:divBdr>
        </w:div>
        <w:div w:id="1171993571">
          <w:marLeft w:val="640"/>
          <w:marRight w:val="0"/>
          <w:marTop w:val="0"/>
          <w:marBottom w:val="0"/>
          <w:divBdr>
            <w:top w:val="none" w:sz="0" w:space="0" w:color="auto"/>
            <w:left w:val="none" w:sz="0" w:space="0" w:color="auto"/>
            <w:bottom w:val="none" w:sz="0" w:space="0" w:color="auto"/>
            <w:right w:val="none" w:sz="0" w:space="0" w:color="auto"/>
          </w:divBdr>
        </w:div>
        <w:div w:id="837310533">
          <w:marLeft w:val="640"/>
          <w:marRight w:val="0"/>
          <w:marTop w:val="0"/>
          <w:marBottom w:val="0"/>
          <w:divBdr>
            <w:top w:val="none" w:sz="0" w:space="0" w:color="auto"/>
            <w:left w:val="none" w:sz="0" w:space="0" w:color="auto"/>
            <w:bottom w:val="none" w:sz="0" w:space="0" w:color="auto"/>
            <w:right w:val="none" w:sz="0" w:space="0" w:color="auto"/>
          </w:divBdr>
        </w:div>
        <w:div w:id="1785922336">
          <w:marLeft w:val="640"/>
          <w:marRight w:val="0"/>
          <w:marTop w:val="0"/>
          <w:marBottom w:val="0"/>
          <w:divBdr>
            <w:top w:val="none" w:sz="0" w:space="0" w:color="auto"/>
            <w:left w:val="none" w:sz="0" w:space="0" w:color="auto"/>
            <w:bottom w:val="none" w:sz="0" w:space="0" w:color="auto"/>
            <w:right w:val="none" w:sz="0" w:space="0" w:color="auto"/>
          </w:divBdr>
        </w:div>
        <w:div w:id="1545559550">
          <w:marLeft w:val="640"/>
          <w:marRight w:val="0"/>
          <w:marTop w:val="0"/>
          <w:marBottom w:val="0"/>
          <w:divBdr>
            <w:top w:val="none" w:sz="0" w:space="0" w:color="auto"/>
            <w:left w:val="none" w:sz="0" w:space="0" w:color="auto"/>
            <w:bottom w:val="none" w:sz="0" w:space="0" w:color="auto"/>
            <w:right w:val="none" w:sz="0" w:space="0" w:color="auto"/>
          </w:divBdr>
        </w:div>
        <w:div w:id="159661248">
          <w:marLeft w:val="640"/>
          <w:marRight w:val="0"/>
          <w:marTop w:val="0"/>
          <w:marBottom w:val="0"/>
          <w:divBdr>
            <w:top w:val="none" w:sz="0" w:space="0" w:color="auto"/>
            <w:left w:val="none" w:sz="0" w:space="0" w:color="auto"/>
            <w:bottom w:val="none" w:sz="0" w:space="0" w:color="auto"/>
            <w:right w:val="none" w:sz="0" w:space="0" w:color="auto"/>
          </w:divBdr>
        </w:div>
        <w:div w:id="1012147457">
          <w:marLeft w:val="640"/>
          <w:marRight w:val="0"/>
          <w:marTop w:val="0"/>
          <w:marBottom w:val="0"/>
          <w:divBdr>
            <w:top w:val="none" w:sz="0" w:space="0" w:color="auto"/>
            <w:left w:val="none" w:sz="0" w:space="0" w:color="auto"/>
            <w:bottom w:val="none" w:sz="0" w:space="0" w:color="auto"/>
            <w:right w:val="none" w:sz="0" w:space="0" w:color="auto"/>
          </w:divBdr>
        </w:div>
        <w:div w:id="850410270">
          <w:marLeft w:val="640"/>
          <w:marRight w:val="0"/>
          <w:marTop w:val="0"/>
          <w:marBottom w:val="0"/>
          <w:divBdr>
            <w:top w:val="none" w:sz="0" w:space="0" w:color="auto"/>
            <w:left w:val="none" w:sz="0" w:space="0" w:color="auto"/>
            <w:bottom w:val="none" w:sz="0" w:space="0" w:color="auto"/>
            <w:right w:val="none" w:sz="0" w:space="0" w:color="auto"/>
          </w:divBdr>
        </w:div>
        <w:div w:id="2006467540">
          <w:marLeft w:val="640"/>
          <w:marRight w:val="0"/>
          <w:marTop w:val="0"/>
          <w:marBottom w:val="0"/>
          <w:divBdr>
            <w:top w:val="none" w:sz="0" w:space="0" w:color="auto"/>
            <w:left w:val="none" w:sz="0" w:space="0" w:color="auto"/>
            <w:bottom w:val="none" w:sz="0" w:space="0" w:color="auto"/>
            <w:right w:val="none" w:sz="0" w:space="0" w:color="auto"/>
          </w:divBdr>
        </w:div>
        <w:div w:id="907954794">
          <w:marLeft w:val="640"/>
          <w:marRight w:val="0"/>
          <w:marTop w:val="0"/>
          <w:marBottom w:val="0"/>
          <w:divBdr>
            <w:top w:val="none" w:sz="0" w:space="0" w:color="auto"/>
            <w:left w:val="none" w:sz="0" w:space="0" w:color="auto"/>
            <w:bottom w:val="none" w:sz="0" w:space="0" w:color="auto"/>
            <w:right w:val="none" w:sz="0" w:space="0" w:color="auto"/>
          </w:divBdr>
        </w:div>
        <w:div w:id="1731224127">
          <w:marLeft w:val="640"/>
          <w:marRight w:val="0"/>
          <w:marTop w:val="0"/>
          <w:marBottom w:val="0"/>
          <w:divBdr>
            <w:top w:val="none" w:sz="0" w:space="0" w:color="auto"/>
            <w:left w:val="none" w:sz="0" w:space="0" w:color="auto"/>
            <w:bottom w:val="none" w:sz="0" w:space="0" w:color="auto"/>
            <w:right w:val="none" w:sz="0" w:space="0" w:color="auto"/>
          </w:divBdr>
        </w:div>
        <w:div w:id="1003437964">
          <w:marLeft w:val="640"/>
          <w:marRight w:val="0"/>
          <w:marTop w:val="0"/>
          <w:marBottom w:val="0"/>
          <w:divBdr>
            <w:top w:val="none" w:sz="0" w:space="0" w:color="auto"/>
            <w:left w:val="none" w:sz="0" w:space="0" w:color="auto"/>
            <w:bottom w:val="none" w:sz="0" w:space="0" w:color="auto"/>
            <w:right w:val="none" w:sz="0" w:space="0" w:color="auto"/>
          </w:divBdr>
        </w:div>
        <w:div w:id="2087799491">
          <w:marLeft w:val="640"/>
          <w:marRight w:val="0"/>
          <w:marTop w:val="0"/>
          <w:marBottom w:val="0"/>
          <w:divBdr>
            <w:top w:val="none" w:sz="0" w:space="0" w:color="auto"/>
            <w:left w:val="none" w:sz="0" w:space="0" w:color="auto"/>
            <w:bottom w:val="none" w:sz="0" w:space="0" w:color="auto"/>
            <w:right w:val="none" w:sz="0" w:space="0" w:color="auto"/>
          </w:divBdr>
        </w:div>
        <w:div w:id="1028872951">
          <w:marLeft w:val="640"/>
          <w:marRight w:val="0"/>
          <w:marTop w:val="0"/>
          <w:marBottom w:val="0"/>
          <w:divBdr>
            <w:top w:val="none" w:sz="0" w:space="0" w:color="auto"/>
            <w:left w:val="none" w:sz="0" w:space="0" w:color="auto"/>
            <w:bottom w:val="none" w:sz="0" w:space="0" w:color="auto"/>
            <w:right w:val="none" w:sz="0" w:space="0" w:color="auto"/>
          </w:divBdr>
        </w:div>
        <w:div w:id="1548184286">
          <w:marLeft w:val="640"/>
          <w:marRight w:val="0"/>
          <w:marTop w:val="0"/>
          <w:marBottom w:val="0"/>
          <w:divBdr>
            <w:top w:val="none" w:sz="0" w:space="0" w:color="auto"/>
            <w:left w:val="none" w:sz="0" w:space="0" w:color="auto"/>
            <w:bottom w:val="none" w:sz="0" w:space="0" w:color="auto"/>
            <w:right w:val="none" w:sz="0" w:space="0" w:color="auto"/>
          </w:divBdr>
        </w:div>
        <w:div w:id="1560704452">
          <w:marLeft w:val="640"/>
          <w:marRight w:val="0"/>
          <w:marTop w:val="0"/>
          <w:marBottom w:val="0"/>
          <w:divBdr>
            <w:top w:val="none" w:sz="0" w:space="0" w:color="auto"/>
            <w:left w:val="none" w:sz="0" w:space="0" w:color="auto"/>
            <w:bottom w:val="none" w:sz="0" w:space="0" w:color="auto"/>
            <w:right w:val="none" w:sz="0" w:space="0" w:color="auto"/>
          </w:divBdr>
        </w:div>
        <w:div w:id="30343448">
          <w:marLeft w:val="640"/>
          <w:marRight w:val="0"/>
          <w:marTop w:val="0"/>
          <w:marBottom w:val="0"/>
          <w:divBdr>
            <w:top w:val="none" w:sz="0" w:space="0" w:color="auto"/>
            <w:left w:val="none" w:sz="0" w:space="0" w:color="auto"/>
            <w:bottom w:val="none" w:sz="0" w:space="0" w:color="auto"/>
            <w:right w:val="none" w:sz="0" w:space="0" w:color="auto"/>
          </w:divBdr>
        </w:div>
        <w:div w:id="181826858">
          <w:marLeft w:val="640"/>
          <w:marRight w:val="0"/>
          <w:marTop w:val="0"/>
          <w:marBottom w:val="0"/>
          <w:divBdr>
            <w:top w:val="none" w:sz="0" w:space="0" w:color="auto"/>
            <w:left w:val="none" w:sz="0" w:space="0" w:color="auto"/>
            <w:bottom w:val="none" w:sz="0" w:space="0" w:color="auto"/>
            <w:right w:val="none" w:sz="0" w:space="0" w:color="auto"/>
          </w:divBdr>
        </w:div>
      </w:divsChild>
    </w:div>
    <w:div w:id="158427991">
      <w:bodyDiv w:val="1"/>
      <w:marLeft w:val="0"/>
      <w:marRight w:val="0"/>
      <w:marTop w:val="0"/>
      <w:marBottom w:val="0"/>
      <w:divBdr>
        <w:top w:val="none" w:sz="0" w:space="0" w:color="auto"/>
        <w:left w:val="none" w:sz="0" w:space="0" w:color="auto"/>
        <w:bottom w:val="none" w:sz="0" w:space="0" w:color="auto"/>
        <w:right w:val="none" w:sz="0" w:space="0" w:color="auto"/>
      </w:divBdr>
      <w:divsChild>
        <w:div w:id="359822848">
          <w:marLeft w:val="640"/>
          <w:marRight w:val="0"/>
          <w:marTop w:val="0"/>
          <w:marBottom w:val="0"/>
          <w:divBdr>
            <w:top w:val="none" w:sz="0" w:space="0" w:color="auto"/>
            <w:left w:val="none" w:sz="0" w:space="0" w:color="auto"/>
            <w:bottom w:val="none" w:sz="0" w:space="0" w:color="auto"/>
            <w:right w:val="none" w:sz="0" w:space="0" w:color="auto"/>
          </w:divBdr>
        </w:div>
        <w:div w:id="140657533">
          <w:marLeft w:val="640"/>
          <w:marRight w:val="0"/>
          <w:marTop w:val="0"/>
          <w:marBottom w:val="0"/>
          <w:divBdr>
            <w:top w:val="none" w:sz="0" w:space="0" w:color="auto"/>
            <w:left w:val="none" w:sz="0" w:space="0" w:color="auto"/>
            <w:bottom w:val="none" w:sz="0" w:space="0" w:color="auto"/>
            <w:right w:val="none" w:sz="0" w:space="0" w:color="auto"/>
          </w:divBdr>
        </w:div>
        <w:div w:id="568881939">
          <w:marLeft w:val="640"/>
          <w:marRight w:val="0"/>
          <w:marTop w:val="0"/>
          <w:marBottom w:val="0"/>
          <w:divBdr>
            <w:top w:val="none" w:sz="0" w:space="0" w:color="auto"/>
            <w:left w:val="none" w:sz="0" w:space="0" w:color="auto"/>
            <w:bottom w:val="none" w:sz="0" w:space="0" w:color="auto"/>
            <w:right w:val="none" w:sz="0" w:space="0" w:color="auto"/>
          </w:divBdr>
        </w:div>
        <w:div w:id="1123422077">
          <w:marLeft w:val="640"/>
          <w:marRight w:val="0"/>
          <w:marTop w:val="0"/>
          <w:marBottom w:val="0"/>
          <w:divBdr>
            <w:top w:val="none" w:sz="0" w:space="0" w:color="auto"/>
            <w:left w:val="none" w:sz="0" w:space="0" w:color="auto"/>
            <w:bottom w:val="none" w:sz="0" w:space="0" w:color="auto"/>
            <w:right w:val="none" w:sz="0" w:space="0" w:color="auto"/>
          </w:divBdr>
        </w:div>
        <w:div w:id="1161386767">
          <w:marLeft w:val="640"/>
          <w:marRight w:val="0"/>
          <w:marTop w:val="0"/>
          <w:marBottom w:val="0"/>
          <w:divBdr>
            <w:top w:val="none" w:sz="0" w:space="0" w:color="auto"/>
            <w:left w:val="none" w:sz="0" w:space="0" w:color="auto"/>
            <w:bottom w:val="none" w:sz="0" w:space="0" w:color="auto"/>
            <w:right w:val="none" w:sz="0" w:space="0" w:color="auto"/>
          </w:divBdr>
        </w:div>
        <w:div w:id="1969161431">
          <w:marLeft w:val="640"/>
          <w:marRight w:val="0"/>
          <w:marTop w:val="0"/>
          <w:marBottom w:val="0"/>
          <w:divBdr>
            <w:top w:val="none" w:sz="0" w:space="0" w:color="auto"/>
            <w:left w:val="none" w:sz="0" w:space="0" w:color="auto"/>
            <w:bottom w:val="none" w:sz="0" w:space="0" w:color="auto"/>
            <w:right w:val="none" w:sz="0" w:space="0" w:color="auto"/>
          </w:divBdr>
        </w:div>
        <w:div w:id="998188194">
          <w:marLeft w:val="640"/>
          <w:marRight w:val="0"/>
          <w:marTop w:val="0"/>
          <w:marBottom w:val="0"/>
          <w:divBdr>
            <w:top w:val="none" w:sz="0" w:space="0" w:color="auto"/>
            <w:left w:val="none" w:sz="0" w:space="0" w:color="auto"/>
            <w:bottom w:val="none" w:sz="0" w:space="0" w:color="auto"/>
            <w:right w:val="none" w:sz="0" w:space="0" w:color="auto"/>
          </w:divBdr>
        </w:div>
        <w:div w:id="1900166598">
          <w:marLeft w:val="640"/>
          <w:marRight w:val="0"/>
          <w:marTop w:val="0"/>
          <w:marBottom w:val="0"/>
          <w:divBdr>
            <w:top w:val="none" w:sz="0" w:space="0" w:color="auto"/>
            <w:left w:val="none" w:sz="0" w:space="0" w:color="auto"/>
            <w:bottom w:val="none" w:sz="0" w:space="0" w:color="auto"/>
            <w:right w:val="none" w:sz="0" w:space="0" w:color="auto"/>
          </w:divBdr>
        </w:div>
        <w:div w:id="2093046430">
          <w:marLeft w:val="640"/>
          <w:marRight w:val="0"/>
          <w:marTop w:val="0"/>
          <w:marBottom w:val="0"/>
          <w:divBdr>
            <w:top w:val="none" w:sz="0" w:space="0" w:color="auto"/>
            <w:left w:val="none" w:sz="0" w:space="0" w:color="auto"/>
            <w:bottom w:val="none" w:sz="0" w:space="0" w:color="auto"/>
            <w:right w:val="none" w:sz="0" w:space="0" w:color="auto"/>
          </w:divBdr>
        </w:div>
        <w:div w:id="1985767795">
          <w:marLeft w:val="640"/>
          <w:marRight w:val="0"/>
          <w:marTop w:val="0"/>
          <w:marBottom w:val="0"/>
          <w:divBdr>
            <w:top w:val="none" w:sz="0" w:space="0" w:color="auto"/>
            <w:left w:val="none" w:sz="0" w:space="0" w:color="auto"/>
            <w:bottom w:val="none" w:sz="0" w:space="0" w:color="auto"/>
            <w:right w:val="none" w:sz="0" w:space="0" w:color="auto"/>
          </w:divBdr>
        </w:div>
        <w:div w:id="2062243383">
          <w:marLeft w:val="640"/>
          <w:marRight w:val="0"/>
          <w:marTop w:val="0"/>
          <w:marBottom w:val="0"/>
          <w:divBdr>
            <w:top w:val="none" w:sz="0" w:space="0" w:color="auto"/>
            <w:left w:val="none" w:sz="0" w:space="0" w:color="auto"/>
            <w:bottom w:val="none" w:sz="0" w:space="0" w:color="auto"/>
            <w:right w:val="none" w:sz="0" w:space="0" w:color="auto"/>
          </w:divBdr>
        </w:div>
        <w:div w:id="405417630">
          <w:marLeft w:val="640"/>
          <w:marRight w:val="0"/>
          <w:marTop w:val="0"/>
          <w:marBottom w:val="0"/>
          <w:divBdr>
            <w:top w:val="none" w:sz="0" w:space="0" w:color="auto"/>
            <w:left w:val="none" w:sz="0" w:space="0" w:color="auto"/>
            <w:bottom w:val="none" w:sz="0" w:space="0" w:color="auto"/>
            <w:right w:val="none" w:sz="0" w:space="0" w:color="auto"/>
          </w:divBdr>
        </w:div>
        <w:div w:id="193080590">
          <w:marLeft w:val="640"/>
          <w:marRight w:val="0"/>
          <w:marTop w:val="0"/>
          <w:marBottom w:val="0"/>
          <w:divBdr>
            <w:top w:val="none" w:sz="0" w:space="0" w:color="auto"/>
            <w:left w:val="none" w:sz="0" w:space="0" w:color="auto"/>
            <w:bottom w:val="none" w:sz="0" w:space="0" w:color="auto"/>
            <w:right w:val="none" w:sz="0" w:space="0" w:color="auto"/>
          </w:divBdr>
        </w:div>
        <w:div w:id="407533429">
          <w:marLeft w:val="640"/>
          <w:marRight w:val="0"/>
          <w:marTop w:val="0"/>
          <w:marBottom w:val="0"/>
          <w:divBdr>
            <w:top w:val="none" w:sz="0" w:space="0" w:color="auto"/>
            <w:left w:val="none" w:sz="0" w:space="0" w:color="auto"/>
            <w:bottom w:val="none" w:sz="0" w:space="0" w:color="auto"/>
            <w:right w:val="none" w:sz="0" w:space="0" w:color="auto"/>
          </w:divBdr>
        </w:div>
        <w:div w:id="2093306447">
          <w:marLeft w:val="640"/>
          <w:marRight w:val="0"/>
          <w:marTop w:val="0"/>
          <w:marBottom w:val="0"/>
          <w:divBdr>
            <w:top w:val="none" w:sz="0" w:space="0" w:color="auto"/>
            <w:left w:val="none" w:sz="0" w:space="0" w:color="auto"/>
            <w:bottom w:val="none" w:sz="0" w:space="0" w:color="auto"/>
            <w:right w:val="none" w:sz="0" w:space="0" w:color="auto"/>
          </w:divBdr>
        </w:div>
        <w:div w:id="1384405867">
          <w:marLeft w:val="640"/>
          <w:marRight w:val="0"/>
          <w:marTop w:val="0"/>
          <w:marBottom w:val="0"/>
          <w:divBdr>
            <w:top w:val="none" w:sz="0" w:space="0" w:color="auto"/>
            <w:left w:val="none" w:sz="0" w:space="0" w:color="auto"/>
            <w:bottom w:val="none" w:sz="0" w:space="0" w:color="auto"/>
            <w:right w:val="none" w:sz="0" w:space="0" w:color="auto"/>
          </w:divBdr>
        </w:div>
        <w:div w:id="1288004823">
          <w:marLeft w:val="640"/>
          <w:marRight w:val="0"/>
          <w:marTop w:val="0"/>
          <w:marBottom w:val="0"/>
          <w:divBdr>
            <w:top w:val="none" w:sz="0" w:space="0" w:color="auto"/>
            <w:left w:val="none" w:sz="0" w:space="0" w:color="auto"/>
            <w:bottom w:val="none" w:sz="0" w:space="0" w:color="auto"/>
            <w:right w:val="none" w:sz="0" w:space="0" w:color="auto"/>
          </w:divBdr>
        </w:div>
        <w:div w:id="587543163">
          <w:marLeft w:val="640"/>
          <w:marRight w:val="0"/>
          <w:marTop w:val="0"/>
          <w:marBottom w:val="0"/>
          <w:divBdr>
            <w:top w:val="none" w:sz="0" w:space="0" w:color="auto"/>
            <w:left w:val="none" w:sz="0" w:space="0" w:color="auto"/>
            <w:bottom w:val="none" w:sz="0" w:space="0" w:color="auto"/>
            <w:right w:val="none" w:sz="0" w:space="0" w:color="auto"/>
          </w:divBdr>
        </w:div>
        <w:div w:id="690691316">
          <w:marLeft w:val="640"/>
          <w:marRight w:val="0"/>
          <w:marTop w:val="0"/>
          <w:marBottom w:val="0"/>
          <w:divBdr>
            <w:top w:val="none" w:sz="0" w:space="0" w:color="auto"/>
            <w:left w:val="none" w:sz="0" w:space="0" w:color="auto"/>
            <w:bottom w:val="none" w:sz="0" w:space="0" w:color="auto"/>
            <w:right w:val="none" w:sz="0" w:space="0" w:color="auto"/>
          </w:divBdr>
        </w:div>
        <w:div w:id="1460218798">
          <w:marLeft w:val="640"/>
          <w:marRight w:val="0"/>
          <w:marTop w:val="0"/>
          <w:marBottom w:val="0"/>
          <w:divBdr>
            <w:top w:val="none" w:sz="0" w:space="0" w:color="auto"/>
            <w:left w:val="none" w:sz="0" w:space="0" w:color="auto"/>
            <w:bottom w:val="none" w:sz="0" w:space="0" w:color="auto"/>
            <w:right w:val="none" w:sz="0" w:space="0" w:color="auto"/>
          </w:divBdr>
        </w:div>
        <w:div w:id="1009328211">
          <w:marLeft w:val="640"/>
          <w:marRight w:val="0"/>
          <w:marTop w:val="0"/>
          <w:marBottom w:val="0"/>
          <w:divBdr>
            <w:top w:val="none" w:sz="0" w:space="0" w:color="auto"/>
            <w:left w:val="none" w:sz="0" w:space="0" w:color="auto"/>
            <w:bottom w:val="none" w:sz="0" w:space="0" w:color="auto"/>
            <w:right w:val="none" w:sz="0" w:space="0" w:color="auto"/>
          </w:divBdr>
        </w:div>
        <w:div w:id="791435985">
          <w:marLeft w:val="640"/>
          <w:marRight w:val="0"/>
          <w:marTop w:val="0"/>
          <w:marBottom w:val="0"/>
          <w:divBdr>
            <w:top w:val="none" w:sz="0" w:space="0" w:color="auto"/>
            <w:left w:val="none" w:sz="0" w:space="0" w:color="auto"/>
            <w:bottom w:val="none" w:sz="0" w:space="0" w:color="auto"/>
            <w:right w:val="none" w:sz="0" w:space="0" w:color="auto"/>
          </w:divBdr>
        </w:div>
        <w:div w:id="401685073">
          <w:marLeft w:val="640"/>
          <w:marRight w:val="0"/>
          <w:marTop w:val="0"/>
          <w:marBottom w:val="0"/>
          <w:divBdr>
            <w:top w:val="none" w:sz="0" w:space="0" w:color="auto"/>
            <w:left w:val="none" w:sz="0" w:space="0" w:color="auto"/>
            <w:bottom w:val="none" w:sz="0" w:space="0" w:color="auto"/>
            <w:right w:val="none" w:sz="0" w:space="0" w:color="auto"/>
          </w:divBdr>
        </w:div>
        <w:div w:id="1278417048">
          <w:marLeft w:val="640"/>
          <w:marRight w:val="0"/>
          <w:marTop w:val="0"/>
          <w:marBottom w:val="0"/>
          <w:divBdr>
            <w:top w:val="none" w:sz="0" w:space="0" w:color="auto"/>
            <w:left w:val="none" w:sz="0" w:space="0" w:color="auto"/>
            <w:bottom w:val="none" w:sz="0" w:space="0" w:color="auto"/>
            <w:right w:val="none" w:sz="0" w:space="0" w:color="auto"/>
          </w:divBdr>
        </w:div>
        <w:div w:id="493910064">
          <w:marLeft w:val="640"/>
          <w:marRight w:val="0"/>
          <w:marTop w:val="0"/>
          <w:marBottom w:val="0"/>
          <w:divBdr>
            <w:top w:val="none" w:sz="0" w:space="0" w:color="auto"/>
            <w:left w:val="none" w:sz="0" w:space="0" w:color="auto"/>
            <w:bottom w:val="none" w:sz="0" w:space="0" w:color="auto"/>
            <w:right w:val="none" w:sz="0" w:space="0" w:color="auto"/>
          </w:divBdr>
        </w:div>
        <w:div w:id="1888881315">
          <w:marLeft w:val="640"/>
          <w:marRight w:val="0"/>
          <w:marTop w:val="0"/>
          <w:marBottom w:val="0"/>
          <w:divBdr>
            <w:top w:val="none" w:sz="0" w:space="0" w:color="auto"/>
            <w:left w:val="none" w:sz="0" w:space="0" w:color="auto"/>
            <w:bottom w:val="none" w:sz="0" w:space="0" w:color="auto"/>
            <w:right w:val="none" w:sz="0" w:space="0" w:color="auto"/>
          </w:divBdr>
        </w:div>
        <w:div w:id="610669517">
          <w:marLeft w:val="640"/>
          <w:marRight w:val="0"/>
          <w:marTop w:val="0"/>
          <w:marBottom w:val="0"/>
          <w:divBdr>
            <w:top w:val="none" w:sz="0" w:space="0" w:color="auto"/>
            <w:left w:val="none" w:sz="0" w:space="0" w:color="auto"/>
            <w:bottom w:val="none" w:sz="0" w:space="0" w:color="auto"/>
            <w:right w:val="none" w:sz="0" w:space="0" w:color="auto"/>
          </w:divBdr>
        </w:div>
        <w:div w:id="699891022">
          <w:marLeft w:val="640"/>
          <w:marRight w:val="0"/>
          <w:marTop w:val="0"/>
          <w:marBottom w:val="0"/>
          <w:divBdr>
            <w:top w:val="none" w:sz="0" w:space="0" w:color="auto"/>
            <w:left w:val="none" w:sz="0" w:space="0" w:color="auto"/>
            <w:bottom w:val="none" w:sz="0" w:space="0" w:color="auto"/>
            <w:right w:val="none" w:sz="0" w:space="0" w:color="auto"/>
          </w:divBdr>
        </w:div>
        <w:div w:id="1082291138">
          <w:marLeft w:val="640"/>
          <w:marRight w:val="0"/>
          <w:marTop w:val="0"/>
          <w:marBottom w:val="0"/>
          <w:divBdr>
            <w:top w:val="none" w:sz="0" w:space="0" w:color="auto"/>
            <w:left w:val="none" w:sz="0" w:space="0" w:color="auto"/>
            <w:bottom w:val="none" w:sz="0" w:space="0" w:color="auto"/>
            <w:right w:val="none" w:sz="0" w:space="0" w:color="auto"/>
          </w:divBdr>
        </w:div>
        <w:div w:id="305167004">
          <w:marLeft w:val="640"/>
          <w:marRight w:val="0"/>
          <w:marTop w:val="0"/>
          <w:marBottom w:val="0"/>
          <w:divBdr>
            <w:top w:val="none" w:sz="0" w:space="0" w:color="auto"/>
            <w:left w:val="none" w:sz="0" w:space="0" w:color="auto"/>
            <w:bottom w:val="none" w:sz="0" w:space="0" w:color="auto"/>
            <w:right w:val="none" w:sz="0" w:space="0" w:color="auto"/>
          </w:divBdr>
        </w:div>
        <w:div w:id="1870411148">
          <w:marLeft w:val="640"/>
          <w:marRight w:val="0"/>
          <w:marTop w:val="0"/>
          <w:marBottom w:val="0"/>
          <w:divBdr>
            <w:top w:val="none" w:sz="0" w:space="0" w:color="auto"/>
            <w:left w:val="none" w:sz="0" w:space="0" w:color="auto"/>
            <w:bottom w:val="none" w:sz="0" w:space="0" w:color="auto"/>
            <w:right w:val="none" w:sz="0" w:space="0" w:color="auto"/>
          </w:divBdr>
        </w:div>
        <w:div w:id="1259365126">
          <w:marLeft w:val="640"/>
          <w:marRight w:val="0"/>
          <w:marTop w:val="0"/>
          <w:marBottom w:val="0"/>
          <w:divBdr>
            <w:top w:val="none" w:sz="0" w:space="0" w:color="auto"/>
            <w:left w:val="none" w:sz="0" w:space="0" w:color="auto"/>
            <w:bottom w:val="none" w:sz="0" w:space="0" w:color="auto"/>
            <w:right w:val="none" w:sz="0" w:space="0" w:color="auto"/>
          </w:divBdr>
        </w:div>
        <w:div w:id="175191323">
          <w:marLeft w:val="640"/>
          <w:marRight w:val="0"/>
          <w:marTop w:val="0"/>
          <w:marBottom w:val="0"/>
          <w:divBdr>
            <w:top w:val="none" w:sz="0" w:space="0" w:color="auto"/>
            <w:left w:val="none" w:sz="0" w:space="0" w:color="auto"/>
            <w:bottom w:val="none" w:sz="0" w:space="0" w:color="auto"/>
            <w:right w:val="none" w:sz="0" w:space="0" w:color="auto"/>
          </w:divBdr>
        </w:div>
        <w:div w:id="1657223451">
          <w:marLeft w:val="640"/>
          <w:marRight w:val="0"/>
          <w:marTop w:val="0"/>
          <w:marBottom w:val="0"/>
          <w:divBdr>
            <w:top w:val="none" w:sz="0" w:space="0" w:color="auto"/>
            <w:left w:val="none" w:sz="0" w:space="0" w:color="auto"/>
            <w:bottom w:val="none" w:sz="0" w:space="0" w:color="auto"/>
            <w:right w:val="none" w:sz="0" w:space="0" w:color="auto"/>
          </w:divBdr>
        </w:div>
        <w:div w:id="1472864387">
          <w:marLeft w:val="640"/>
          <w:marRight w:val="0"/>
          <w:marTop w:val="0"/>
          <w:marBottom w:val="0"/>
          <w:divBdr>
            <w:top w:val="none" w:sz="0" w:space="0" w:color="auto"/>
            <w:left w:val="none" w:sz="0" w:space="0" w:color="auto"/>
            <w:bottom w:val="none" w:sz="0" w:space="0" w:color="auto"/>
            <w:right w:val="none" w:sz="0" w:space="0" w:color="auto"/>
          </w:divBdr>
        </w:div>
        <w:div w:id="1671179593">
          <w:marLeft w:val="640"/>
          <w:marRight w:val="0"/>
          <w:marTop w:val="0"/>
          <w:marBottom w:val="0"/>
          <w:divBdr>
            <w:top w:val="none" w:sz="0" w:space="0" w:color="auto"/>
            <w:left w:val="none" w:sz="0" w:space="0" w:color="auto"/>
            <w:bottom w:val="none" w:sz="0" w:space="0" w:color="auto"/>
            <w:right w:val="none" w:sz="0" w:space="0" w:color="auto"/>
          </w:divBdr>
        </w:div>
        <w:div w:id="1881892517">
          <w:marLeft w:val="640"/>
          <w:marRight w:val="0"/>
          <w:marTop w:val="0"/>
          <w:marBottom w:val="0"/>
          <w:divBdr>
            <w:top w:val="none" w:sz="0" w:space="0" w:color="auto"/>
            <w:left w:val="none" w:sz="0" w:space="0" w:color="auto"/>
            <w:bottom w:val="none" w:sz="0" w:space="0" w:color="auto"/>
            <w:right w:val="none" w:sz="0" w:space="0" w:color="auto"/>
          </w:divBdr>
        </w:div>
        <w:div w:id="1978878965">
          <w:marLeft w:val="640"/>
          <w:marRight w:val="0"/>
          <w:marTop w:val="0"/>
          <w:marBottom w:val="0"/>
          <w:divBdr>
            <w:top w:val="none" w:sz="0" w:space="0" w:color="auto"/>
            <w:left w:val="none" w:sz="0" w:space="0" w:color="auto"/>
            <w:bottom w:val="none" w:sz="0" w:space="0" w:color="auto"/>
            <w:right w:val="none" w:sz="0" w:space="0" w:color="auto"/>
          </w:divBdr>
        </w:div>
        <w:div w:id="430860544">
          <w:marLeft w:val="640"/>
          <w:marRight w:val="0"/>
          <w:marTop w:val="0"/>
          <w:marBottom w:val="0"/>
          <w:divBdr>
            <w:top w:val="none" w:sz="0" w:space="0" w:color="auto"/>
            <w:left w:val="none" w:sz="0" w:space="0" w:color="auto"/>
            <w:bottom w:val="none" w:sz="0" w:space="0" w:color="auto"/>
            <w:right w:val="none" w:sz="0" w:space="0" w:color="auto"/>
          </w:divBdr>
        </w:div>
        <w:div w:id="1343123785">
          <w:marLeft w:val="640"/>
          <w:marRight w:val="0"/>
          <w:marTop w:val="0"/>
          <w:marBottom w:val="0"/>
          <w:divBdr>
            <w:top w:val="none" w:sz="0" w:space="0" w:color="auto"/>
            <w:left w:val="none" w:sz="0" w:space="0" w:color="auto"/>
            <w:bottom w:val="none" w:sz="0" w:space="0" w:color="auto"/>
            <w:right w:val="none" w:sz="0" w:space="0" w:color="auto"/>
          </w:divBdr>
        </w:div>
        <w:div w:id="688141345">
          <w:marLeft w:val="640"/>
          <w:marRight w:val="0"/>
          <w:marTop w:val="0"/>
          <w:marBottom w:val="0"/>
          <w:divBdr>
            <w:top w:val="none" w:sz="0" w:space="0" w:color="auto"/>
            <w:left w:val="none" w:sz="0" w:space="0" w:color="auto"/>
            <w:bottom w:val="none" w:sz="0" w:space="0" w:color="auto"/>
            <w:right w:val="none" w:sz="0" w:space="0" w:color="auto"/>
          </w:divBdr>
        </w:div>
        <w:div w:id="1880319982">
          <w:marLeft w:val="640"/>
          <w:marRight w:val="0"/>
          <w:marTop w:val="0"/>
          <w:marBottom w:val="0"/>
          <w:divBdr>
            <w:top w:val="none" w:sz="0" w:space="0" w:color="auto"/>
            <w:left w:val="none" w:sz="0" w:space="0" w:color="auto"/>
            <w:bottom w:val="none" w:sz="0" w:space="0" w:color="auto"/>
            <w:right w:val="none" w:sz="0" w:space="0" w:color="auto"/>
          </w:divBdr>
        </w:div>
        <w:div w:id="814107039">
          <w:marLeft w:val="640"/>
          <w:marRight w:val="0"/>
          <w:marTop w:val="0"/>
          <w:marBottom w:val="0"/>
          <w:divBdr>
            <w:top w:val="none" w:sz="0" w:space="0" w:color="auto"/>
            <w:left w:val="none" w:sz="0" w:space="0" w:color="auto"/>
            <w:bottom w:val="none" w:sz="0" w:space="0" w:color="auto"/>
            <w:right w:val="none" w:sz="0" w:space="0" w:color="auto"/>
          </w:divBdr>
        </w:div>
        <w:div w:id="2136101012">
          <w:marLeft w:val="640"/>
          <w:marRight w:val="0"/>
          <w:marTop w:val="0"/>
          <w:marBottom w:val="0"/>
          <w:divBdr>
            <w:top w:val="none" w:sz="0" w:space="0" w:color="auto"/>
            <w:left w:val="none" w:sz="0" w:space="0" w:color="auto"/>
            <w:bottom w:val="none" w:sz="0" w:space="0" w:color="auto"/>
            <w:right w:val="none" w:sz="0" w:space="0" w:color="auto"/>
          </w:divBdr>
        </w:div>
        <w:div w:id="1527476680">
          <w:marLeft w:val="640"/>
          <w:marRight w:val="0"/>
          <w:marTop w:val="0"/>
          <w:marBottom w:val="0"/>
          <w:divBdr>
            <w:top w:val="none" w:sz="0" w:space="0" w:color="auto"/>
            <w:left w:val="none" w:sz="0" w:space="0" w:color="auto"/>
            <w:bottom w:val="none" w:sz="0" w:space="0" w:color="auto"/>
            <w:right w:val="none" w:sz="0" w:space="0" w:color="auto"/>
          </w:divBdr>
        </w:div>
        <w:div w:id="727460928">
          <w:marLeft w:val="640"/>
          <w:marRight w:val="0"/>
          <w:marTop w:val="0"/>
          <w:marBottom w:val="0"/>
          <w:divBdr>
            <w:top w:val="none" w:sz="0" w:space="0" w:color="auto"/>
            <w:left w:val="none" w:sz="0" w:space="0" w:color="auto"/>
            <w:bottom w:val="none" w:sz="0" w:space="0" w:color="auto"/>
            <w:right w:val="none" w:sz="0" w:space="0" w:color="auto"/>
          </w:divBdr>
        </w:div>
        <w:div w:id="609047006">
          <w:marLeft w:val="640"/>
          <w:marRight w:val="0"/>
          <w:marTop w:val="0"/>
          <w:marBottom w:val="0"/>
          <w:divBdr>
            <w:top w:val="none" w:sz="0" w:space="0" w:color="auto"/>
            <w:left w:val="none" w:sz="0" w:space="0" w:color="auto"/>
            <w:bottom w:val="none" w:sz="0" w:space="0" w:color="auto"/>
            <w:right w:val="none" w:sz="0" w:space="0" w:color="auto"/>
          </w:divBdr>
        </w:div>
        <w:div w:id="1234050627">
          <w:marLeft w:val="640"/>
          <w:marRight w:val="0"/>
          <w:marTop w:val="0"/>
          <w:marBottom w:val="0"/>
          <w:divBdr>
            <w:top w:val="none" w:sz="0" w:space="0" w:color="auto"/>
            <w:left w:val="none" w:sz="0" w:space="0" w:color="auto"/>
            <w:bottom w:val="none" w:sz="0" w:space="0" w:color="auto"/>
            <w:right w:val="none" w:sz="0" w:space="0" w:color="auto"/>
          </w:divBdr>
        </w:div>
        <w:div w:id="323973925">
          <w:marLeft w:val="640"/>
          <w:marRight w:val="0"/>
          <w:marTop w:val="0"/>
          <w:marBottom w:val="0"/>
          <w:divBdr>
            <w:top w:val="none" w:sz="0" w:space="0" w:color="auto"/>
            <w:left w:val="none" w:sz="0" w:space="0" w:color="auto"/>
            <w:bottom w:val="none" w:sz="0" w:space="0" w:color="auto"/>
            <w:right w:val="none" w:sz="0" w:space="0" w:color="auto"/>
          </w:divBdr>
        </w:div>
        <w:div w:id="1970698521">
          <w:marLeft w:val="640"/>
          <w:marRight w:val="0"/>
          <w:marTop w:val="0"/>
          <w:marBottom w:val="0"/>
          <w:divBdr>
            <w:top w:val="none" w:sz="0" w:space="0" w:color="auto"/>
            <w:left w:val="none" w:sz="0" w:space="0" w:color="auto"/>
            <w:bottom w:val="none" w:sz="0" w:space="0" w:color="auto"/>
            <w:right w:val="none" w:sz="0" w:space="0" w:color="auto"/>
          </w:divBdr>
        </w:div>
        <w:div w:id="1733262278">
          <w:marLeft w:val="640"/>
          <w:marRight w:val="0"/>
          <w:marTop w:val="0"/>
          <w:marBottom w:val="0"/>
          <w:divBdr>
            <w:top w:val="none" w:sz="0" w:space="0" w:color="auto"/>
            <w:left w:val="none" w:sz="0" w:space="0" w:color="auto"/>
            <w:bottom w:val="none" w:sz="0" w:space="0" w:color="auto"/>
            <w:right w:val="none" w:sz="0" w:space="0" w:color="auto"/>
          </w:divBdr>
        </w:div>
        <w:div w:id="174466638">
          <w:marLeft w:val="640"/>
          <w:marRight w:val="0"/>
          <w:marTop w:val="0"/>
          <w:marBottom w:val="0"/>
          <w:divBdr>
            <w:top w:val="none" w:sz="0" w:space="0" w:color="auto"/>
            <w:left w:val="none" w:sz="0" w:space="0" w:color="auto"/>
            <w:bottom w:val="none" w:sz="0" w:space="0" w:color="auto"/>
            <w:right w:val="none" w:sz="0" w:space="0" w:color="auto"/>
          </w:divBdr>
        </w:div>
        <w:div w:id="433790192">
          <w:marLeft w:val="640"/>
          <w:marRight w:val="0"/>
          <w:marTop w:val="0"/>
          <w:marBottom w:val="0"/>
          <w:divBdr>
            <w:top w:val="none" w:sz="0" w:space="0" w:color="auto"/>
            <w:left w:val="none" w:sz="0" w:space="0" w:color="auto"/>
            <w:bottom w:val="none" w:sz="0" w:space="0" w:color="auto"/>
            <w:right w:val="none" w:sz="0" w:space="0" w:color="auto"/>
          </w:divBdr>
        </w:div>
        <w:div w:id="650910702">
          <w:marLeft w:val="640"/>
          <w:marRight w:val="0"/>
          <w:marTop w:val="0"/>
          <w:marBottom w:val="0"/>
          <w:divBdr>
            <w:top w:val="none" w:sz="0" w:space="0" w:color="auto"/>
            <w:left w:val="none" w:sz="0" w:space="0" w:color="auto"/>
            <w:bottom w:val="none" w:sz="0" w:space="0" w:color="auto"/>
            <w:right w:val="none" w:sz="0" w:space="0" w:color="auto"/>
          </w:divBdr>
        </w:div>
      </w:divsChild>
    </w:div>
    <w:div w:id="159010416">
      <w:bodyDiv w:val="1"/>
      <w:marLeft w:val="0"/>
      <w:marRight w:val="0"/>
      <w:marTop w:val="0"/>
      <w:marBottom w:val="0"/>
      <w:divBdr>
        <w:top w:val="none" w:sz="0" w:space="0" w:color="auto"/>
        <w:left w:val="none" w:sz="0" w:space="0" w:color="auto"/>
        <w:bottom w:val="none" w:sz="0" w:space="0" w:color="auto"/>
        <w:right w:val="none" w:sz="0" w:space="0" w:color="auto"/>
      </w:divBdr>
      <w:divsChild>
        <w:div w:id="1875265946">
          <w:marLeft w:val="640"/>
          <w:marRight w:val="0"/>
          <w:marTop w:val="0"/>
          <w:marBottom w:val="0"/>
          <w:divBdr>
            <w:top w:val="none" w:sz="0" w:space="0" w:color="auto"/>
            <w:left w:val="none" w:sz="0" w:space="0" w:color="auto"/>
            <w:bottom w:val="none" w:sz="0" w:space="0" w:color="auto"/>
            <w:right w:val="none" w:sz="0" w:space="0" w:color="auto"/>
          </w:divBdr>
        </w:div>
        <w:div w:id="1165588459">
          <w:marLeft w:val="640"/>
          <w:marRight w:val="0"/>
          <w:marTop w:val="0"/>
          <w:marBottom w:val="0"/>
          <w:divBdr>
            <w:top w:val="none" w:sz="0" w:space="0" w:color="auto"/>
            <w:left w:val="none" w:sz="0" w:space="0" w:color="auto"/>
            <w:bottom w:val="none" w:sz="0" w:space="0" w:color="auto"/>
            <w:right w:val="none" w:sz="0" w:space="0" w:color="auto"/>
          </w:divBdr>
        </w:div>
        <w:div w:id="626860171">
          <w:marLeft w:val="640"/>
          <w:marRight w:val="0"/>
          <w:marTop w:val="0"/>
          <w:marBottom w:val="0"/>
          <w:divBdr>
            <w:top w:val="none" w:sz="0" w:space="0" w:color="auto"/>
            <w:left w:val="none" w:sz="0" w:space="0" w:color="auto"/>
            <w:bottom w:val="none" w:sz="0" w:space="0" w:color="auto"/>
            <w:right w:val="none" w:sz="0" w:space="0" w:color="auto"/>
          </w:divBdr>
        </w:div>
        <w:div w:id="316420487">
          <w:marLeft w:val="640"/>
          <w:marRight w:val="0"/>
          <w:marTop w:val="0"/>
          <w:marBottom w:val="0"/>
          <w:divBdr>
            <w:top w:val="none" w:sz="0" w:space="0" w:color="auto"/>
            <w:left w:val="none" w:sz="0" w:space="0" w:color="auto"/>
            <w:bottom w:val="none" w:sz="0" w:space="0" w:color="auto"/>
            <w:right w:val="none" w:sz="0" w:space="0" w:color="auto"/>
          </w:divBdr>
        </w:div>
        <w:div w:id="536698276">
          <w:marLeft w:val="640"/>
          <w:marRight w:val="0"/>
          <w:marTop w:val="0"/>
          <w:marBottom w:val="0"/>
          <w:divBdr>
            <w:top w:val="none" w:sz="0" w:space="0" w:color="auto"/>
            <w:left w:val="none" w:sz="0" w:space="0" w:color="auto"/>
            <w:bottom w:val="none" w:sz="0" w:space="0" w:color="auto"/>
            <w:right w:val="none" w:sz="0" w:space="0" w:color="auto"/>
          </w:divBdr>
        </w:div>
        <w:div w:id="135489879">
          <w:marLeft w:val="640"/>
          <w:marRight w:val="0"/>
          <w:marTop w:val="0"/>
          <w:marBottom w:val="0"/>
          <w:divBdr>
            <w:top w:val="none" w:sz="0" w:space="0" w:color="auto"/>
            <w:left w:val="none" w:sz="0" w:space="0" w:color="auto"/>
            <w:bottom w:val="none" w:sz="0" w:space="0" w:color="auto"/>
            <w:right w:val="none" w:sz="0" w:space="0" w:color="auto"/>
          </w:divBdr>
        </w:div>
        <w:div w:id="1200512125">
          <w:marLeft w:val="640"/>
          <w:marRight w:val="0"/>
          <w:marTop w:val="0"/>
          <w:marBottom w:val="0"/>
          <w:divBdr>
            <w:top w:val="none" w:sz="0" w:space="0" w:color="auto"/>
            <w:left w:val="none" w:sz="0" w:space="0" w:color="auto"/>
            <w:bottom w:val="none" w:sz="0" w:space="0" w:color="auto"/>
            <w:right w:val="none" w:sz="0" w:space="0" w:color="auto"/>
          </w:divBdr>
        </w:div>
        <w:div w:id="1253660904">
          <w:marLeft w:val="640"/>
          <w:marRight w:val="0"/>
          <w:marTop w:val="0"/>
          <w:marBottom w:val="0"/>
          <w:divBdr>
            <w:top w:val="none" w:sz="0" w:space="0" w:color="auto"/>
            <w:left w:val="none" w:sz="0" w:space="0" w:color="auto"/>
            <w:bottom w:val="none" w:sz="0" w:space="0" w:color="auto"/>
            <w:right w:val="none" w:sz="0" w:space="0" w:color="auto"/>
          </w:divBdr>
        </w:div>
        <w:div w:id="1754009149">
          <w:marLeft w:val="640"/>
          <w:marRight w:val="0"/>
          <w:marTop w:val="0"/>
          <w:marBottom w:val="0"/>
          <w:divBdr>
            <w:top w:val="none" w:sz="0" w:space="0" w:color="auto"/>
            <w:left w:val="none" w:sz="0" w:space="0" w:color="auto"/>
            <w:bottom w:val="none" w:sz="0" w:space="0" w:color="auto"/>
            <w:right w:val="none" w:sz="0" w:space="0" w:color="auto"/>
          </w:divBdr>
        </w:div>
        <w:div w:id="1173569036">
          <w:marLeft w:val="640"/>
          <w:marRight w:val="0"/>
          <w:marTop w:val="0"/>
          <w:marBottom w:val="0"/>
          <w:divBdr>
            <w:top w:val="none" w:sz="0" w:space="0" w:color="auto"/>
            <w:left w:val="none" w:sz="0" w:space="0" w:color="auto"/>
            <w:bottom w:val="none" w:sz="0" w:space="0" w:color="auto"/>
            <w:right w:val="none" w:sz="0" w:space="0" w:color="auto"/>
          </w:divBdr>
        </w:div>
        <w:div w:id="1619750178">
          <w:marLeft w:val="640"/>
          <w:marRight w:val="0"/>
          <w:marTop w:val="0"/>
          <w:marBottom w:val="0"/>
          <w:divBdr>
            <w:top w:val="none" w:sz="0" w:space="0" w:color="auto"/>
            <w:left w:val="none" w:sz="0" w:space="0" w:color="auto"/>
            <w:bottom w:val="none" w:sz="0" w:space="0" w:color="auto"/>
            <w:right w:val="none" w:sz="0" w:space="0" w:color="auto"/>
          </w:divBdr>
        </w:div>
        <w:div w:id="1819304502">
          <w:marLeft w:val="640"/>
          <w:marRight w:val="0"/>
          <w:marTop w:val="0"/>
          <w:marBottom w:val="0"/>
          <w:divBdr>
            <w:top w:val="none" w:sz="0" w:space="0" w:color="auto"/>
            <w:left w:val="none" w:sz="0" w:space="0" w:color="auto"/>
            <w:bottom w:val="none" w:sz="0" w:space="0" w:color="auto"/>
            <w:right w:val="none" w:sz="0" w:space="0" w:color="auto"/>
          </w:divBdr>
        </w:div>
        <w:div w:id="1678535996">
          <w:marLeft w:val="640"/>
          <w:marRight w:val="0"/>
          <w:marTop w:val="0"/>
          <w:marBottom w:val="0"/>
          <w:divBdr>
            <w:top w:val="none" w:sz="0" w:space="0" w:color="auto"/>
            <w:left w:val="none" w:sz="0" w:space="0" w:color="auto"/>
            <w:bottom w:val="none" w:sz="0" w:space="0" w:color="auto"/>
            <w:right w:val="none" w:sz="0" w:space="0" w:color="auto"/>
          </w:divBdr>
        </w:div>
        <w:div w:id="1344166921">
          <w:marLeft w:val="640"/>
          <w:marRight w:val="0"/>
          <w:marTop w:val="0"/>
          <w:marBottom w:val="0"/>
          <w:divBdr>
            <w:top w:val="none" w:sz="0" w:space="0" w:color="auto"/>
            <w:left w:val="none" w:sz="0" w:space="0" w:color="auto"/>
            <w:bottom w:val="none" w:sz="0" w:space="0" w:color="auto"/>
            <w:right w:val="none" w:sz="0" w:space="0" w:color="auto"/>
          </w:divBdr>
        </w:div>
        <w:div w:id="1533609891">
          <w:marLeft w:val="640"/>
          <w:marRight w:val="0"/>
          <w:marTop w:val="0"/>
          <w:marBottom w:val="0"/>
          <w:divBdr>
            <w:top w:val="none" w:sz="0" w:space="0" w:color="auto"/>
            <w:left w:val="none" w:sz="0" w:space="0" w:color="auto"/>
            <w:bottom w:val="none" w:sz="0" w:space="0" w:color="auto"/>
            <w:right w:val="none" w:sz="0" w:space="0" w:color="auto"/>
          </w:divBdr>
        </w:div>
        <w:div w:id="361442783">
          <w:marLeft w:val="640"/>
          <w:marRight w:val="0"/>
          <w:marTop w:val="0"/>
          <w:marBottom w:val="0"/>
          <w:divBdr>
            <w:top w:val="none" w:sz="0" w:space="0" w:color="auto"/>
            <w:left w:val="none" w:sz="0" w:space="0" w:color="auto"/>
            <w:bottom w:val="none" w:sz="0" w:space="0" w:color="auto"/>
            <w:right w:val="none" w:sz="0" w:space="0" w:color="auto"/>
          </w:divBdr>
        </w:div>
        <w:div w:id="1699893427">
          <w:marLeft w:val="640"/>
          <w:marRight w:val="0"/>
          <w:marTop w:val="0"/>
          <w:marBottom w:val="0"/>
          <w:divBdr>
            <w:top w:val="none" w:sz="0" w:space="0" w:color="auto"/>
            <w:left w:val="none" w:sz="0" w:space="0" w:color="auto"/>
            <w:bottom w:val="none" w:sz="0" w:space="0" w:color="auto"/>
            <w:right w:val="none" w:sz="0" w:space="0" w:color="auto"/>
          </w:divBdr>
        </w:div>
        <w:div w:id="1983389034">
          <w:marLeft w:val="640"/>
          <w:marRight w:val="0"/>
          <w:marTop w:val="0"/>
          <w:marBottom w:val="0"/>
          <w:divBdr>
            <w:top w:val="none" w:sz="0" w:space="0" w:color="auto"/>
            <w:left w:val="none" w:sz="0" w:space="0" w:color="auto"/>
            <w:bottom w:val="none" w:sz="0" w:space="0" w:color="auto"/>
            <w:right w:val="none" w:sz="0" w:space="0" w:color="auto"/>
          </w:divBdr>
        </w:div>
        <w:div w:id="148718774">
          <w:marLeft w:val="640"/>
          <w:marRight w:val="0"/>
          <w:marTop w:val="0"/>
          <w:marBottom w:val="0"/>
          <w:divBdr>
            <w:top w:val="none" w:sz="0" w:space="0" w:color="auto"/>
            <w:left w:val="none" w:sz="0" w:space="0" w:color="auto"/>
            <w:bottom w:val="none" w:sz="0" w:space="0" w:color="auto"/>
            <w:right w:val="none" w:sz="0" w:space="0" w:color="auto"/>
          </w:divBdr>
        </w:div>
        <w:div w:id="312686635">
          <w:marLeft w:val="640"/>
          <w:marRight w:val="0"/>
          <w:marTop w:val="0"/>
          <w:marBottom w:val="0"/>
          <w:divBdr>
            <w:top w:val="none" w:sz="0" w:space="0" w:color="auto"/>
            <w:left w:val="none" w:sz="0" w:space="0" w:color="auto"/>
            <w:bottom w:val="none" w:sz="0" w:space="0" w:color="auto"/>
            <w:right w:val="none" w:sz="0" w:space="0" w:color="auto"/>
          </w:divBdr>
        </w:div>
        <w:div w:id="1915817627">
          <w:marLeft w:val="640"/>
          <w:marRight w:val="0"/>
          <w:marTop w:val="0"/>
          <w:marBottom w:val="0"/>
          <w:divBdr>
            <w:top w:val="none" w:sz="0" w:space="0" w:color="auto"/>
            <w:left w:val="none" w:sz="0" w:space="0" w:color="auto"/>
            <w:bottom w:val="none" w:sz="0" w:space="0" w:color="auto"/>
            <w:right w:val="none" w:sz="0" w:space="0" w:color="auto"/>
          </w:divBdr>
        </w:div>
        <w:div w:id="1450198346">
          <w:marLeft w:val="640"/>
          <w:marRight w:val="0"/>
          <w:marTop w:val="0"/>
          <w:marBottom w:val="0"/>
          <w:divBdr>
            <w:top w:val="none" w:sz="0" w:space="0" w:color="auto"/>
            <w:left w:val="none" w:sz="0" w:space="0" w:color="auto"/>
            <w:bottom w:val="none" w:sz="0" w:space="0" w:color="auto"/>
            <w:right w:val="none" w:sz="0" w:space="0" w:color="auto"/>
          </w:divBdr>
        </w:div>
        <w:div w:id="1087111753">
          <w:marLeft w:val="640"/>
          <w:marRight w:val="0"/>
          <w:marTop w:val="0"/>
          <w:marBottom w:val="0"/>
          <w:divBdr>
            <w:top w:val="none" w:sz="0" w:space="0" w:color="auto"/>
            <w:left w:val="none" w:sz="0" w:space="0" w:color="auto"/>
            <w:bottom w:val="none" w:sz="0" w:space="0" w:color="auto"/>
            <w:right w:val="none" w:sz="0" w:space="0" w:color="auto"/>
          </w:divBdr>
        </w:div>
        <w:div w:id="544146128">
          <w:marLeft w:val="640"/>
          <w:marRight w:val="0"/>
          <w:marTop w:val="0"/>
          <w:marBottom w:val="0"/>
          <w:divBdr>
            <w:top w:val="none" w:sz="0" w:space="0" w:color="auto"/>
            <w:left w:val="none" w:sz="0" w:space="0" w:color="auto"/>
            <w:bottom w:val="none" w:sz="0" w:space="0" w:color="auto"/>
            <w:right w:val="none" w:sz="0" w:space="0" w:color="auto"/>
          </w:divBdr>
        </w:div>
        <w:div w:id="2135827945">
          <w:marLeft w:val="640"/>
          <w:marRight w:val="0"/>
          <w:marTop w:val="0"/>
          <w:marBottom w:val="0"/>
          <w:divBdr>
            <w:top w:val="none" w:sz="0" w:space="0" w:color="auto"/>
            <w:left w:val="none" w:sz="0" w:space="0" w:color="auto"/>
            <w:bottom w:val="none" w:sz="0" w:space="0" w:color="auto"/>
            <w:right w:val="none" w:sz="0" w:space="0" w:color="auto"/>
          </w:divBdr>
        </w:div>
        <w:div w:id="1797140392">
          <w:marLeft w:val="640"/>
          <w:marRight w:val="0"/>
          <w:marTop w:val="0"/>
          <w:marBottom w:val="0"/>
          <w:divBdr>
            <w:top w:val="none" w:sz="0" w:space="0" w:color="auto"/>
            <w:left w:val="none" w:sz="0" w:space="0" w:color="auto"/>
            <w:bottom w:val="none" w:sz="0" w:space="0" w:color="auto"/>
            <w:right w:val="none" w:sz="0" w:space="0" w:color="auto"/>
          </w:divBdr>
        </w:div>
        <w:div w:id="1368289362">
          <w:marLeft w:val="640"/>
          <w:marRight w:val="0"/>
          <w:marTop w:val="0"/>
          <w:marBottom w:val="0"/>
          <w:divBdr>
            <w:top w:val="none" w:sz="0" w:space="0" w:color="auto"/>
            <w:left w:val="none" w:sz="0" w:space="0" w:color="auto"/>
            <w:bottom w:val="none" w:sz="0" w:space="0" w:color="auto"/>
            <w:right w:val="none" w:sz="0" w:space="0" w:color="auto"/>
          </w:divBdr>
        </w:div>
        <w:div w:id="571622392">
          <w:marLeft w:val="640"/>
          <w:marRight w:val="0"/>
          <w:marTop w:val="0"/>
          <w:marBottom w:val="0"/>
          <w:divBdr>
            <w:top w:val="none" w:sz="0" w:space="0" w:color="auto"/>
            <w:left w:val="none" w:sz="0" w:space="0" w:color="auto"/>
            <w:bottom w:val="none" w:sz="0" w:space="0" w:color="auto"/>
            <w:right w:val="none" w:sz="0" w:space="0" w:color="auto"/>
          </w:divBdr>
        </w:div>
        <w:div w:id="240679193">
          <w:marLeft w:val="640"/>
          <w:marRight w:val="0"/>
          <w:marTop w:val="0"/>
          <w:marBottom w:val="0"/>
          <w:divBdr>
            <w:top w:val="none" w:sz="0" w:space="0" w:color="auto"/>
            <w:left w:val="none" w:sz="0" w:space="0" w:color="auto"/>
            <w:bottom w:val="none" w:sz="0" w:space="0" w:color="auto"/>
            <w:right w:val="none" w:sz="0" w:space="0" w:color="auto"/>
          </w:divBdr>
        </w:div>
        <w:div w:id="1871993313">
          <w:marLeft w:val="640"/>
          <w:marRight w:val="0"/>
          <w:marTop w:val="0"/>
          <w:marBottom w:val="0"/>
          <w:divBdr>
            <w:top w:val="none" w:sz="0" w:space="0" w:color="auto"/>
            <w:left w:val="none" w:sz="0" w:space="0" w:color="auto"/>
            <w:bottom w:val="none" w:sz="0" w:space="0" w:color="auto"/>
            <w:right w:val="none" w:sz="0" w:space="0" w:color="auto"/>
          </w:divBdr>
        </w:div>
        <w:div w:id="557588773">
          <w:marLeft w:val="640"/>
          <w:marRight w:val="0"/>
          <w:marTop w:val="0"/>
          <w:marBottom w:val="0"/>
          <w:divBdr>
            <w:top w:val="none" w:sz="0" w:space="0" w:color="auto"/>
            <w:left w:val="none" w:sz="0" w:space="0" w:color="auto"/>
            <w:bottom w:val="none" w:sz="0" w:space="0" w:color="auto"/>
            <w:right w:val="none" w:sz="0" w:space="0" w:color="auto"/>
          </w:divBdr>
        </w:div>
        <w:div w:id="482696789">
          <w:marLeft w:val="640"/>
          <w:marRight w:val="0"/>
          <w:marTop w:val="0"/>
          <w:marBottom w:val="0"/>
          <w:divBdr>
            <w:top w:val="none" w:sz="0" w:space="0" w:color="auto"/>
            <w:left w:val="none" w:sz="0" w:space="0" w:color="auto"/>
            <w:bottom w:val="none" w:sz="0" w:space="0" w:color="auto"/>
            <w:right w:val="none" w:sz="0" w:space="0" w:color="auto"/>
          </w:divBdr>
        </w:div>
        <w:div w:id="289476218">
          <w:marLeft w:val="640"/>
          <w:marRight w:val="0"/>
          <w:marTop w:val="0"/>
          <w:marBottom w:val="0"/>
          <w:divBdr>
            <w:top w:val="none" w:sz="0" w:space="0" w:color="auto"/>
            <w:left w:val="none" w:sz="0" w:space="0" w:color="auto"/>
            <w:bottom w:val="none" w:sz="0" w:space="0" w:color="auto"/>
            <w:right w:val="none" w:sz="0" w:space="0" w:color="auto"/>
          </w:divBdr>
        </w:div>
        <w:div w:id="1854487187">
          <w:marLeft w:val="640"/>
          <w:marRight w:val="0"/>
          <w:marTop w:val="0"/>
          <w:marBottom w:val="0"/>
          <w:divBdr>
            <w:top w:val="none" w:sz="0" w:space="0" w:color="auto"/>
            <w:left w:val="none" w:sz="0" w:space="0" w:color="auto"/>
            <w:bottom w:val="none" w:sz="0" w:space="0" w:color="auto"/>
            <w:right w:val="none" w:sz="0" w:space="0" w:color="auto"/>
          </w:divBdr>
        </w:div>
        <w:div w:id="722487673">
          <w:marLeft w:val="640"/>
          <w:marRight w:val="0"/>
          <w:marTop w:val="0"/>
          <w:marBottom w:val="0"/>
          <w:divBdr>
            <w:top w:val="none" w:sz="0" w:space="0" w:color="auto"/>
            <w:left w:val="none" w:sz="0" w:space="0" w:color="auto"/>
            <w:bottom w:val="none" w:sz="0" w:space="0" w:color="auto"/>
            <w:right w:val="none" w:sz="0" w:space="0" w:color="auto"/>
          </w:divBdr>
        </w:div>
        <w:div w:id="1450708676">
          <w:marLeft w:val="640"/>
          <w:marRight w:val="0"/>
          <w:marTop w:val="0"/>
          <w:marBottom w:val="0"/>
          <w:divBdr>
            <w:top w:val="none" w:sz="0" w:space="0" w:color="auto"/>
            <w:left w:val="none" w:sz="0" w:space="0" w:color="auto"/>
            <w:bottom w:val="none" w:sz="0" w:space="0" w:color="auto"/>
            <w:right w:val="none" w:sz="0" w:space="0" w:color="auto"/>
          </w:divBdr>
        </w:div>
        <w:div w:id="2088378619">
          <w:marLeft w:val="640"/>
          <w:marRight w:val="0"/>
          <w:marTop w:val="0"/>
          <w:marBottom w:val="0"/>
          <w:divBdr>
            <w:top w:val="none" w:sz="0" w:space="0" w:color="auto"/>
            <w:left w:val="none" w:sz="0" w:space="0" w:color="auto"/>
            <w:bottom w:val="none" w:sz="0" w:space="0" w:color="auto"/>
            <w:right w:val="none" w:sz="0" w:space="0" w:color="auto"/>
          </w:divBdr>
        </w:div>
        <w:div w:id="1541549049">
          <w:marLeft w:val="640"/>
          <w:marRight w:val="0"/>
          <w:marTop w:val="0"/>
          <w:marBottom w:val="0"/>
          <w:divBdr>
            <w:top w:val="none" w:sz="0" w:space="0" w:color="auto"/>
            <w:left w:val="none" w:sz="0" w:space="0" w:color="auto"/>
            <w:bottom w:val="none" w:sz="0" w:space="0" w:color="auto"/>
            <w:right w:val="none" w:sz="0" w:space="0" w:color="auto"/>
          </w:divBdr>
        </w:div>
        <w:div w:id="1951546616">
          <w:marLeft w:val="640"/>
          <w:marRight w:val="0"/>
          <w:marTop w:val="0"/>
          <w:marBottom w:val="0"/>
          <w:divBdr>
            <w:top w:val="none" w:sz="0" w:space="0" w:color="auto"/>
            <w:left w:val="none" w:sz="0" w:space="0" w:color="auto"/>
            <w:bottom w:val="none" w:sz="0" w:space="0" w:color="auto"/>
            <w:right w:val="none" w:sz="0" w:space="0" w:color="auto"/>
          </w:divBdr>
        </w:div>
        <w:div w:id="397633333">
          <w:marLeft w:val="640"/>
          <w:marRight w:val="0"/>
          <w:marTop w:val="0"/>
          <w:marBottom w:val="0"/>
          <w:divBdr>
            <w:top w:val="none" w:sz="0" w:space="0" w:color="auto"/>
            <w:left w:val="none" w:sz="0" w:space="0" w:color="auto"/>
            <w:bottom w:val="none" w:sz="0" w:space="0" w:color="auto"/>
            <w:right w:val="none" w:sz="0" w:space="0" w:color="auto"/>
          </w:divBdr>
        </w:div>
        <w:div w:id="2025475819">
          <w:marLeft w:val="640"/>
          <w:marRight w:val="0"/>
          <w:marTop w:val="0"/>
          <w:marBottom w:val="0"/>
          <w:divBdr>
            <w:top w:val="none" w:sz="0" w:space="0" w:color="auto"/>
            <w:left w:val="none" w:sz="0" w:space="0" w:color="auto"/>
            <w:bottom w:val="none" w:sz="0" w:space="0" w:color="auto"/>
            <w:right w:val="none" w:sz="0" w:space="0" w:color="auto"/>
          </w:divBdr>
        </w:div>
        <w:div w:id="927691800">
          <w:marLeft w:val="640"/>
          <w:marRight w:val="0"/>
          <w:marTop w:val="0"/>
          <w:marBottom w:val="0"/>
          <w:divBdr>
            <w:top w:val="none" w:sz="0" w:space="0" w:color="auto"/>
            <w:left w:val="none" w:sz="0" w:space="0" w:color="auto"/>
            <w:bottom w:val="none" w:sz="0" w:space="0" w:color="auto"/>
            <w:right w:val="none" w:sz="0" w:space="0" w:color="auto"/>
          </w:divBdr>
        </w:div>
        <w:div w:id="1970040733">
          <w:marLeft w:val="640"/>
          <w:marRight w:val="0"/>
          <w:marTop w:val="0"/>
          <w:marBottom w:val="0"/>
          <w:divBdr>
            <w:top w:val="none" w:sz="0" w:space="0" w:color="auto"/>
            <w:left w:val="none" w:sz="0" w:space="0" w:color="auto"/>
            <w:bottom w:val="none" w:sz="0" w:space="0" w:color="auto"/>
            <w:right w:val="none" w:sz="0" w:space="0" w:color="auto"/>
          </w:divBdr>
        </w:div>
        <w:div w:id="2091923328">
          <w:marLeft w:val="640"/>
          <w:marRight w:val="0"/>
          <w:marTop w:val="0"/>
          <w:marBottom w:val="0"/>
          <w:divBdr>
            <w:top w:val="none" w:sz="0" w:space="0" w:color="auto"/>
            <w:left w:val="none" w:sz="0" w:space="0" w:color="auto"/>
            <w:bottom w:val="none" w:sz="0" w:space="0" w:color="auto"/>
            <w:right w:val="none" w:sz="0" w:space="0" w:color="auto"/>
          </w:divBdr>
        </w:div>
        <w:div w:id="1081609412">
          <w:marLeft w:val="640"/>
          <w:marRight w:val="0"/>
          <w:marTop w:val="0"/>
          <w:marBottom w:val="0"/>
          <w:divBdr>
            <w:top w:val="none" w:sz="0" w:space="0" w:color="auto"/>
            <w:left w:val="none" w:sz="0" w:space="0" w:color="auto"/>
            <w:bottom w:val="none" w:sz="0" w:space="0" w:color="auto"/>
            <w:right w:val="none" w:sz="0" w:space="0" w:color="auto"/>
          </w:divBdr>
        </w:div>
        <w:div w:id="1506869695">
          <w:marLeft w:val="640"/>
          <w:marRight w:val="0"/>
          <w:marTop w:val="0"/>
          <w:marBottom w:val="0"/>
          <w:divBdr>
            <w:top w:val="none" w:sz="0" w:space="0" w:color="auto"/>
            <w:left w:val="none" w:sz="0" w:space="0" w:color="auto"/>
            <w:bottom w:val="none" w:sz="0" w:space="0" w:color="auto"/>
            <w:right w:val="none" w:sz="0" w:space="0" w:color="auto"/>
          </w:divBdr>
        </w:div>
      </w:divsChild>
    </w:div>
    <w:div w:id="160777244">
      <w:bodyDiv w:val="1"/>
      <w:marLeft w:val="0"/>
      <w:marRight w:val="0"/>
      <w:marTop w:val="0"/>
      <w:marBottom w:val="0"/>
      <w:divBdr>
        <w:top w:val="none" w:sz="0" w:space="0" w:color="auto"/>
        <w:left w:val="none" w:sz="0" w:space="0" w:color="auto"/>
        <w:bottom w:val="none" w:sz="0" w:space="0" w:color="auto"/>
        <w:right w:val="none" w:sz="0" w:space="0" w:color="auto"/>
      </w:divBdr>
      <w:divsChild>
        <w:div w:id="2123373946">
          <w:marLeft w:val="640"/>
          <w:marRight w:val="0"/>
          <w:marTop w:val="0"/>
          <w:marBottom w:val="0"/>
          <w:divBdr>
            <w:top w:val="none" w:sz="0" w:space="0" w:color="auto"/>
            <w:left w:val="none" w:sz="0" w:space="0" w:color="auto"/>
            <w:bottom w:val="none" w:sz="0" w:space="0" w:color="auto"/>
            <w:right w:val="none" w:sz="0" w:space="0" w:color="auto"/>
          </w:divBdr>
        </w:div>
        <w:div w:id="1787504934">
          <w:marLeft w:val="640"/>
          <w:marRight w:val="0"/>
          <w:marTop w:val="0"/>
          <w:marBottom w:val="0"/>
          <w:divBdr>
            <w:top w:val="none" w:sz="0" w:space="0" w:color="auto"/>
            <w:left w:val="none" w:sz="0" w:space="0" w:color="auto"/>
            <w:bottom w:val="none" w:sz="0" w:space="0" w:color="auto"/>
            <w:right w:val="none" w:sz="0" w:space="0" w:color="auto"/>
          </w:divBdr>
        </w:div>
        <w:div w:id="435565467">
          <w:marLeft w:val="640"/>
          <w:marRight w:val="0"/>
          <w:marTop w:val="0"/>
          <w:marBottom w:val="0"/>
          <w:divBdr>
            <w:top w:val="none" w:sz="0" w:space="0" w:color="auto"/>
            <w:left w:val="none" w:sz="0" w:space="0" w:color="auto"/>
            <w:bottom w:val="none" w:sz="0" w:space="0" w:color="auto"/>
            <w:right w:val="none" w:sz="0" w:space="0" w:color="auto"/>
          </w:divBdr>
        </w:div>
        <w:div w:id="1586914331">
          <w:marLeft w:val="640"/>
          <w:marRight w:val="0"/>
          <w:marTop w:val="0"/>
          <w:marBottom w:val="0"/>
          <w:divBdr>
            <w:top w:val="none" w:sz="0" w:space="0" w:color="auto"/>
            <w:left w:val="none" w:sz="0" w:space="0" w:color="auto"/>
            <w:bottom w:val="none" w:sz="0" w:space="0" w:color="auto"/>
            <w:right w:val="none" w:sz="0" w:space="0" w:color="auto"/>
          </w:divBdr>
        </w:div>
        <w:div w:id="2042243893">
          <w:marLeft w:val="640"/>
          <w:marRight w:val="0"/>
          <w:marTop w:val="0"/>
          <w:marBottom w:val="0"/>
          <w:divBdr>
            <w:top w:val="none" w:sz="0" w:space="0" w:color="auto"/>
            <w:left w:val="none" w:sz="0" w:space="0" w:color="auto"/>
            <w:bottom w:val="none" w:sz="0" w:space="0" w:color="auto"/>
            <w:right w:val="none" w:sz="0" w:space="0" w:color="auto"/>
          </w:divBdr>
        </w:div>
        <w:div w:id="868495910">
          <w:marLeft w:val="640"/>
          <w:marRight w:val="0"/>
          <w:marTop w:val="0"/>
          <w:marBottom w:val="0"/>
          <w:divBdr>
            <w:top w:val="none" w:sz="0" w:space="0" w:color="auto"/>
            <w:left w:val="none" w:sz="0" w:space="0" w:color="auto"/>
            <w:bottom w:val="none" w:sz="0" w:space="0" w:color="auto"/>
            <w:right w:val="none" w:sz="0" w:space="0" w:color="auto"/>
          </w:divBdr>
        </w:div>
        <w:div w:id="1612516420">
          <w:marLeft w:val="640"/>
          <w:marRight w:val="0"/>
          <w:marTop w:val="0"/>
          <w:marBottom w:val="0"/>
          <w:divBdr>
            <w:top w:val="none" w:sz="0" w:space="0" w:color="auto"/>
            <w:left w:val="none" w:sz="0" w:space="0" w:color="auto"/>
            <w:bottom w:val="none" w:sz="0" w:space="0" w:color="auto"/>
            <w:right w:val="none" w:sz="0" w:space="0" w:color="auto"/>
          </w:divBdr>
        </w:div>
        <w:div w:id="703948021">
          <w:marLeft w:val="640"/>
          <w:marRight w:val="0"/>
          <w:marTop w:val="0"/>
          <w:marBottom w:val="0"/>
          <w:divBdr>
            <w:top w:val="none" w:sz="0" w:space="0" w:color="auto"/>
            <w:left w:val="none" w:sz="0" w:space="0" w:color="auto"/>
            <w:bottom w:val="none" w:sz="0" w:space="0" w:color="auto"/>
            <w:right w:val="none" w:sz="0" w:space="0" w:color="auto"/>
          </w:divBdr>
        </w:div>
        <w:div w:id="693965581">
          <w:marLeft w:val="640"/>
          <w:marRight w:val="0"/>
          <w:marTop w:val="0"/>
          <w:marBottom w:val="0"/>
          <w:divBdr>
            <w:top w:val="none" w:sz="0" w:space="0" w:color="auto"/>
            <w:left w:val="none" w:sz="0" w:space="0" w:color="auto"/>
            <w:bottom w:val="none" w:sz="0" w:space="0" w:color="auto"/>
            <w:right w:val="none" w:sz="0" w:space="0" w:color="auto"/>
          </w:divBdr>
        </w:div>
        <w:div w:id="1869294565">
          <w:marLeft w:val="640"/>
          <w:marRight w:val="0"/>
          <w:marTop w:val="0"/>
          <w:marBottom w:val="0"/>
          <w:divBdr>
            <w:top w:val="none" w:sz="0" w:space="0" w:color="auto"/>
            <w:left w:val="none" w:sz="0" w:space="0" w:color="auto"/>
            <w:bottom w:val="none" w:sz="0" w:space="0" w:color="auto"/>
            <w:right w:val="none" w:sz="0" w:space="0" w:color="auto"/>
          </w:divBdr>
        </w:div>
        <w:div w:id="233124981">
          <w:marLeft w:val="640"/>
          <w:marRight w:val="0"/>
          <w:marTop w:val="0"/>
          <w:marBottom w:val="0"/>
          <w:divBdr>
            <w:top w:val="none" w:sz="0" w:space="0" w:color="auto"/>
            <w:left w:val="none" w:sz="0" w:space="0" w:color="auto"/>
            <w:bottom w:val="none" w:sz="0" w:space="0" w:color="auto"/>
            <w:right w:val="none" w:sz="0" w:space="0" w:color="auto"/>
          </w:divBdr>
        </w:div>
        <w:div w:id="112288637">
          <w:marLeft w:val="640"/>
          <w:marRight w:val="0"/>
          <w:marTop w:val="0"/>
          <w:marBottom w:val="0"/>
          <w:divBdr>
            <w:top w:val="none" w:sz="0" w:space="0" w:color="auto"/>
            <w:left w:val="none" w:sz="0" w:space="0" w:color="auto"/>
            <w:bottom w:val="none" w:sz="0" w:space="0" w:color="auto"/>
            <w:right w:val="none" w:sz="0" w:space="0" w:color="auto"/>
          </w:divBdr>
        </w:div>
        <w:div w:id="1236428212">
          <w:marLeft w:val="640"/>
          <w:marRight w:val="0"/>
          <w:marTop w:val="0"/>
          <w:marBottom w:val="0"/>
          <w:divBdr>
            <w:top w:val="none" w:sz="0" w:space="0" w:color="auto"/>
            <w:left w:val="none" w:sz="0" w:space="0" w:color="auto"/>
            <w:bottom w:val="none" w:sz="0" w:space="0" w:color="auto"/>
            <w:right w:val="none" w:sz="0" w:space="0" w:color="auto"/>
          </w:divBdr>
        </w:div>
        <w:div w:id="1067262997">
          <w:marLeft w:val="640"/>
          <w:marRight w:val="0"/>
          <w:marTop w:val="0"/>
          <w:marBottom w:val="0"/>
          <w:divBdr>
            <w:top w:val="none" w:sz="0" w:space="0" w:color="auto"/>
            <w:left w:val="none" w:sz="0" w:space="0" w:color="auto"/>
            <w:bottom w:val="none" w:sz="0" w:space="0" w:color="auto"/>
            <w:right w:val="none" w:sz="0" w:space="0" w:color="auto"/>
          </w:divBdr>
        </w:div>
        <w:div w:id="1197547948">
          <w:marLeft w:val="640"/>
          <w:marRight w:val="0"/>
          <w:marTop w:val="0"/>
          <w:marBottom w:val="0"/>
          <w:divBdr>
            <w:top w:val="none" w:sz="0" w:space="0" w:color="auto"/>
            <w:left w:val="none" w:sz="0" w:space="0" w:color="auto"/>
            <w:bottom w:val="none" w:sz="0" w:space="0" w:color="auto"/>
            <w:right w:val="none" w:sz="0" w:space="0" w:color="auto"/>
          </w:divBdr>
        </w:div>
        <w:div w:id="1174228418">
          <w:marLeft w:val="640"/>
          <w:marRight w:val="0"/>
          <w:marTop w:val="0"/>
          <w:marBottom w:val="0"/>
          <w:divBdr>
            <w:top w:val="none" w:sz="0" w:space="0" w:color="auto"/>
            <w:left w:val="none" w:sz="0" w:space="0" w:color="auto"/>
            <w:bottom w:val="none" w:sz="0" w:space="0" w:color="auto"/>
            <w:right w:val="none" w:sz="0" w:space="0" w:color="auto"/>
          </w:divBdr>
        </w:div>
        <w:div w:id="650910745">
          <w:marLeft w:val="640"/>
          <w:marRight w:val="0"/>
          <w:marTop w:val="0"/>
          <w:marBottom w:val="0"/>
          <w:divBdr>
            <w:top w:val="none" w:sz="0" w:space="0" w:color="auto"/>
            <w:left w:val="none" w:sz="0" w:space="0" w:color="auto"/>
            <w:bottom w:val="none" w:sz="0" w:space="0" w:color="auto"/>
            <w:right w:val="none" w:sz="0" w:space="0" w:color="auto"/>
          </w:divBdr>
        </w:div>
        <w:div w:id="1952584413">
          <w:marLeft w:val="640"/>
          <w:marRight w:val="0"/>
          <w:marTop w:val="0"/>
          <w:marBottom w:val="0"/>
          <w:divBdr>
            <w:top w:val="none" w:sz="0" w:space="0" w:color="auto"/>
            <w:left w:val="none" w:sz="0" w:space="0" w:color="auto"/>
            <w:bottom w:val="none" w:sz="0" w:space="0" w:color="auto"/>
            <w:right w:val="none" w:sz="0" w:space="0" w:color="auto"/>
          </w:divBdr>
        </w:div>
        <w:div w:id="586813688">
          <w:marLeft w:val="640"/>
          <w:marRight w:val="0"/>
          <w:marTop w:val="0"/>
          <w:marBottom w:val="0"/>
          <w:divBdr>
            <w:top w:val="none" w:sz="0" w:space="0" w:color="auto"/>
            <w:left w:val="none" w:sz="0" w:space="0" w:color="auto"/>
            <w:bottom w:val="none" w:sz="0" w:space="0" w:color="auto"/>
            <w:right w:val="none" w:sz="0" w:space="0" w:color="auto"/>
          </w:divBdr>
        </w:div>
        <w:div w:id="412044484">
          <w:marLeft w:val="640"/>
          <w:marRight w:val="0"/>
          <w:marTop w:val="0"/>
          <w:marBottom w:val="0"/>
          <w:divBdr>
            <w:top w:val="none" w:sz="0" w:space="0" w:color="auto"/>
            <w:left w:val="none" w:sz="0" w:space="0" w:color="auto"/>
            <w:bottom w:val="none" w:sz="0" w:space="0" w:color="auto"/>
            <w:right w:val="none" w:sz="0" w:space="0" w:color="auto"/>
          </w:divBdr>
        </w:div>
        <w:div w:id="575167470">
          <w:marLeft w:val="640"/>
          <w:marRight w:val="0"/>
          <w:marTop w:val="0"/>
          <w:marBottom w:val="0"/>
          <w:divBdr>
            <w:top w:val="none" w:sz="0" w:space="0" w:color="auto"/>
            <w:left w:val="none" w:sz="0" w:space="0" w:color="auto"/>
            <w:bottom w:val="none" w:sz="0" w:space="0" w:color="auto"/>
            <w:right w:val="none" w:sz="0" w:space="0" w:color="auto"/>
          </w:divBdr>
        </w:div>
        <w:div w:id="1727340518">
          <w:marLeft w:val="640"/>
          <w:marRight w:val="0"/>
          <w:marTop w:val="0"/>
          <w:marBottom w:val="0"/>
          <w:divBdr>
            <w:top w:val="none" w:sz="0" w:space="0" w:color="auto"/>
            <w:left w:val="none" w:sz="0" w:space="0" w:color="auto"/>
            <w:bottom w:val="none" w:sz="0" w:space="0" w:color="auto"/>
            <w:right w:val="none" w:sz="0" w:space="0" w:color="auto"/>
          </w:divBdr>
        </w:div>
        <w:div w:id="1333605245">
          <w:marLeft w:val="640"/>
          <w:marRight w:val="0"/>
          <w:marTop w:val="0"/>
          <w:marBottom w:val="0"/>
          <w:divBdr>
            <w:top w:val="none" w:sz="0" w:space="0" w:color="auto"/>
            <w:left w:val="none" w:sz="0" w:space="0" w:color="auto"/>
            <w:bottom w:val="none" w:sz="0" w:space="0" w:color="auto"/>
            <w:right w:val="none" w:sz="0" w:space="0" w:color="auto"/>
          </w:divBdr>
        </w:div>
        <w:div w:id="1330326912">
          <w:marLeft w:val="640"/>
          <w:marRight w:val="0"/>
          <w:marTop w:val="0"/>
          <w:marBottom w:val="0"/>
          <w:divBdr>
            <w:top w:val="none" w:sz="0" w:space="0" w:color="auto"/>
            <w:left w:val="none" w:sz="0" w:space="0" w:color="auto"/>
            <w:bottom w:val="none" w:sz="0" w:space="0" w:color="auto"/>
            <w:right w:val="none" w:sz="0" w:space="0" w:color="auto"/>
          </w:divBdr>
        </w:div>
        <w:div w:id="585462435">
          <w:marLeft w:val="640"/>
          <w:marRight w:val="0"/>
          <w:marTop w:val="0"/>
          <w:marBottom w:val="0"/>
          <w:divBdr>
            <w:top w:val="none" w:sz="0" w:space="0" w:color="auto"/>
            <w:left w:val="none" w:sz="0" w:space="0" w:color="auto"/>
            <w:bottom w:val="none" w:sz="0" w:space="0" w:color="auto"/>
            <w:right w:val="none" w:sz="0" w:space="0" w:color="auto"/>
          </w:divBdr>
        </w:div>
        <w:div w:id="2063672940">
          <w:marLeft w:val="640"/>
          <w:marRight w:val="0"/>
          <w:marTop w:val="0"/>
          <w:marBottom w:val="0"/>
          <w:divBdr>
            <w:top w:val="none" w:sz="0" w:space="0" w:color="auto"/>
            <w:left w:val="none" w:sz="0" w:space="0" w:color="auto"/>
            <w:bottom w:val="none" w:sz="0" w:space="0" w:color="auto"/>
            <w:right w:val="none" w:sz="0" w:space="0" w:color="auto"/>
          </w:divBdr>
        </w:div>
        <w:div w:id="9575296">
          <w:marLeft w:val="640"/>
          <w:marRight w:val="0"/>
          <w:marTop w:val="0"/>
          <w:marBottom w:val="0"/>
          <w:divBdr>
            <w:top w:val="none" w:sz="0" w:space="0" w:color="auto"/>
            <w:left w:val="none" w:sz="0" w:space="0" w:color="auto"/>
            <w:bottom w:val="none" w:sz="0" w:space="0" w:color="auto"/>
            <w:right w:val="none" w:sz="0" w:space="0" w:color="auto"/>
          </w:divBdr>
        </w:div>
        <w:div w:id="390812314">
          <w:marLeft w:val="640"/>
          <w:marRight w:val="0"/>
          <w:marTop w:val="0"/>
          <w:marBottom w:val="0"/>
          <w:divBdr>
            <w:top w:val="none" w:sz="0" w:space="0" w:color="auto"/>
            <w:left w:val="none" w:sz="0" w:space="0" w:color="auto"/>
            <w:bottom w:val="none" w:sz="0" w:space="0" w:color="auto"/>
            <w:right w:val="none" w:sz="0" w:space="0" w:color="auto"/>
          </w:divBdr>
        </w:div>
        <w:div w:id="2042704249">
          <w:marLeft w:val="640"/>
          <w:marRight w:val="0"/>
          <w:marTop w:val="0"/>
          <w:marBottom w:val="0"/>
          <w:divBdr>
            <w:top w:val="none" w:sz="0" w:space="0" w:color="auto"/>
            <w:left w:val="none" w:sz="0" w:space="0" w:color="auto"/>
            <w:bottom w:val="none" w:sz="0" w:space="0" w:color="auto"/>
            <w:right w:val="none" w:sz="0" w:space="0" w:color="auto"/>
          </w:divBdr>
        </w:div>
        <w:div w:id="286350927">
          <w:marLeft w:val="640"/>
          <w:marRight w:val="0"/>
          <w:marTop w:val="0"/>
          <w:marBottom w:val="0"/>
          <w:divBdr>
            <w:top w:val="none" w:sz="0" w:space="0" w:color="auto"/>
            <w:left w:val="none" w:sz="0" w:space="0" w:color="auto"/>
            <w:bottom w:val="none" w:sz="0" w:space="0" w:color="auto"/>
            <w:right w:val="none" w:sz="0" w:space="0" w:color="auto"/>
          </w:divBdr>
        </w:div>
        <w:div w:id="260602749">
          <w:marLeft w:val="640"/>
          <w:marRight w:val="0"/>
          <w:marTop w:val="0"/>
          <w:marBottom w:val="0"/>
          <w:divBdr>
            <w:top w:val="none" w:sz="0" w:space="0" w:color="auto"/>
            <w:left w:val="none" w:sz="0" w:space="0" w:color="auto"/>
            <w:bottom w:val="none" w:sz="0" w:space="0" w:color="auto"/>
            <w:right w:val="none" w:sz="0" w:space="0" w:color="auto"/>
          </w:divBdr>
        </w:div>
        <w:div w:id="616527196">
          <w:marLeft w:val="640"/>
          <w:marRight w:val="0"/>
          <w:marTop w:val="0"/>
          <w:marBottom w:val="0"/>
          <w:divBdr>
            <w:top w:val="none" w:sz="0" w:space="0" w:color="auto"/>
            <w:left w:val="none" w:sz="0" w:space="0" w:color="auto"/>
            <w:bottom w:val="none" w:sz="0" w:space="0" w:color="auto"/>
            <w:right w:val="none" w:sz="0" w:space="0" w:color="auto"/>
          </w:divBdr>
        </w:div>
        <w:div w:id="1937595731">
          <w:marLeft w:val="640"/>
          <w:marRight w:val="0"/>
          <w:marTop w:val="0"/>
          <w:marBottom w:val="0"/>
          <w:divBdr>
            <w:top w:val="none" w:sz="0" w:space="0" w:color="auto"/>
            <w:left w:val="none" w:sz="0" w:space="0" w:color="auto"/>
            <w:bottom w:val="none" w:sz="0" w:space="0" w:color="auto"/>
            <w:right w:val="none" w:sz="0" w:space="0" w:color="auto"/>
          </w:divBdr>
        </w:div>
        <w:div w:id="1408769797">
          <w:marLeft w:val="640"/>
          <w:marRight w:val="0"/>
          <w:marTop w:val="0"/>
          <w:marBottom w:val="0"/>
          <w:divBdr>
            <w:top w:val="none" w:sz="0" w:space="0" w:color="auto"/>
            <w:left w:val="none" w:sz="0" w:space="0" w:color="auto"/>
            <w:bottom w:val="none" w:sz="0" w:space="0" w:color="auto"/>
            <w:right w:val="none" w:sz="0" w:space="0" w:color="auto"/>
          </w:divBdr>
        </w:div>
        <w:div w:id="104467185">
          <w:marLeft w:val="640"/>
          <w:marRight w:val="0"/>
          <w:marTop w:val="0"/>
          <w:marBottom w:val="0"/>
          <w:divBdr>
            <w:top w:val="none" w:sz="0" w:space="0" w:color="auto"/>
            <w:left w:val="none" w:sz="0" w:space="0" w:color="auto"/>
            <w:bottom w:val="none" w:sz="0" w:space="0" w:color="auto"/>
            <w:right w:val="none" w:sz="0" w:space="0" w:color="auto"/>
          </w:divBdr>
        </w:div>
        <w:div w:id="1410427485">
          <w:marLeft w:val="640"/>
          <w:marRight w:val="0"/>
          <w:marTop w:val="0"/>
          <w:marBottom w:val="0"/>
          <w:divBdr>
            <w:top w:val="none" w:sz="0" w:space="0" w:color="auto"/>
            <w:left w:val="none" w:sz="0" w:space="0" w:color="auto"/>
            <w:bottom w:val="none" w:sz="0" w:space="0" w:color="auto"/>
            <w:right w:val="none" w:sz="0" w:space="0" w:color="auto"/>
          </w:divBdr>
        </w:div>
        <w:div w:id="448621860">
          <w:marLeft w:val="640"/>
          <w:marRight w:val="0"/>
          <w:marTop w:val="0"/>
          <w:marBottom w:val="0"/>
          <w:divBdr>
            <w:top w:val="none" w:sz="0" w:space="0" w:color="auto"/>
            <w:left w:val="none" w:sz="0" w:space="0" w:color="auto"/>
            <w:bottom w:val="none" w:sz="0" w:space="0" w:color="auto"/>
            <w:right w:val="none" w:sz="0" w:space="0" w:color="auto"/>
          </w:divBdr>
        </w:div>
        <w:div w:id="383800649">
          <w:marLeft w:val="640"/>
          <w:marRight w:val="0"/>
          <w:marTop w:val="0"/>
          <w:marBottom w:val="0"/>
          <w:divBdr>
            <w:top w:val="none" w:sz="0" w:space="0" w:color="auto"/>
            <w:left w:val="none" w:sz="0" w:space="0" w:color="auto"/>
            <w:bottom w:val="none" w:sz="0" w:space="0" w:color="auto"/>
            <w:right w:val="none" w:sz="0" w:space="0" w:color="auto"/>
          </w:divBdr>
        </w:div>
        <w:div w:id="1875583143">
          <w:marLeft w:val="640"/>
          <w:marRight w:val="0"/>
          <w:marTop w:val="0"/>
          <w:marBottom w:val="0"/>
          <w:divBdr>
            <w:top w:val="none" w:sz="0" w:space="0" w:color="auto"/>
            <w:left w:val="none" w:sz="0" w:space="0" w:color="auto"/>
            <w:bottom w:val="none" w:sz="0" w:space="0" w:color="auto"/>
            <w:right w:val="none" w:sz="0" w:space="0" w:color="auto"/>
          </w:divBdr>
        </w:div>
        <w:div w:id="1169371918">
          <w:marLeft w:val="640"/>
          <w:marRight w:val="0"/>
          <w:marTop w:val="0"/>
          <w:marBottom w:val="0"/>
          <w:divBdr>
            <w:top w:val="none" w:sz="0" w:space="0" w:color="auto"/>
            <w:left w:val="none" w:sz="0" w:space="0" w:color="auto"/>
            <w:bottom w:val="none" w:sz="0" w:space="0" w:color="auto"/>
            <w:right w:val="none" w:sz="0" w:space="0" w:color="auto"/>
          </w:divBdr>
        </w:div>
        <w:div w:id="821699207">
          <w:marLeft w:val="640"/>
          <w:marRight w:val="0"/>
          <w:marTop w:val="0"/>
          <w:marBottom w:val="0"/>
          <w:divBdr>
            <w:top w:val="none" w:sz="0" w:space="0" w:color="auto"/>
            <w:left w:val="none" w:sz="0" w:space="0" w:color="auto"/>
            <w:bottom w:val="none" w:sz="0" w:space="0" w:color="auto"/>
            <w:right w:val="none" w:sz="0" w:space="0" w:color="auto"/>
          </w:divBdr>
        </w:div>
        <w:div w:id="457725169">
          <w:marLeft w:val="640"/>
          <w:marRight w:val="0"/>
          <w:marTop w:val="0"/>
          <w:marBottom w:val="0"/>
          <w:divBdr>
            <w:top w:val="none" w:sz="0" w:space="0" w:color="auto"/>
            <w:left w:val="none" w:sz="0" w:space="0" w:color="auto"/>
            <w:bottom w:val="none" w:sz="0" w:space="0" w:color="auto"/>
            <w:right w:val="none" w:sz="0" w:space="0" w:color="auto"/>
          </w:divBdr>
        </w:div>
        <w:div w:id="1012299456">
          <w:marLeft w:val="640"/>
          <w:marRight w:val="0"/>
          <w:marTop w:val="0"/>
          <w:marBottom w:val="0"/>
          <w:divBdr>
            <w:top w:val="none" w:sz="0" w:space="0" w:color="auto"/>
            <w:left w:val="none" w:sz="0" w:space="0" w:color="auto"/>
            <w:bottom w:val="none" w:sz="0" w:space="0" w:color="auto"/>
            <w:right w:val="none" w:sz="0" w:space="0" w:color="auto"/>
          </w:divBdr>
        </w:div>
        <w:div w:id="1362708169">
          <w:marLeft w:val="640"/>
          <w:marRight w:val="0"/>
          <w:marTop w:val="0"/>
          <w:marBottom w:val="0"/>
          <w:divBdr>
            <w:top w:val="none" w:sz="0" w:space="0" w:color="auto"/>
            <w:left w:val="none" w:sz="0" w:space="0" w:color="auto"/>
            <w:bottom w:val="none" w:sz="0" w:space="0" w:color="auto"/>
            <w:right w:val="none" w:sz="0" w:space="0" w:color="auto"/>
          </w:divBdr>
        </w:div>
        <w:div w:id="497573013">
          <w:marLeft w:val="640"/>
          <w:marRight w:val="0"/>
          <w:marTop w:val="0"/>
          <w:marBottom w:val="0"/>
          <w:divBdr>
            <w:top w:val="none" w:sz="0" w:space="0" w:color="auto"/>
            <w:left w:val="none" w:sz="0" w:space="0" w:color="auto"/>
            <w:bottom w:val="none" w:sz="0" w:space="0" w:color="auto"/>
            <w:right w:val="none" w:sz="0" w:space="0" w:color="auto"/>
          </w:divBdr>
        </w:div>
        <w:div w:id="1512984962">
          <w:marLeft w:val="640"/>
          <w:marRight w:val="0"/>
          <w:marTop w:val="0"/>
          <w:marBottom w:val="0"/>
          <w:divBdr>
            <w:top w:val="none" w:sz="0" w:space="0" w:color="auto"/>
            <w:left w:val="none" w:sz="0" w:space="0" w:color="auto"/>
            <w:bottom w:val="none" w:sz="0" w:space="0" w:color="auto"/>
            <w:right w:val="none" w:sz="0" w:space="0" w:color="auto"/>
          </w:divBdr>
        </w:div>
      </w:divsChild>
    </w:div>
    <w:div w:id="161244717">
      <w:bodyDiv w:val="1"/>
      <w:marLeft w:val="0"/>
      <w:marRight w:val="0"/>
      <w:marTop w:val="0"/>
      <w:marBottom w:val="0"/>
      <w:divBdr>
        <w:top w:val="none" w:sz="0" w:space="0" w:color="auto"/>
        <w:left w:val="none" w:sz="0" w:space="0" w:color="auto"/>
        <w:bottom w:val="none" w:sz="0" w:space="0" w:color="auto"/>
        <w:right w:val="none" w:sz="0" w:space="0" w:color="auto"/>
      </w:divBdr>
      <w:divsChild>
        <w:div w:id="1217467718">
          <w:marLeft w:val="640"/>
          <w:marRight w:val="0"/>
          <w:marTop w:val="0"/>
          <w:marBottom w:val="0"/>
          <w:divBdr>
            <w:top w:val="none" w:sz="0" w:space="0" w:color="auto"/>
            <w:left w:val="none" w:sz="0" w:space="0" w:color="auto"/>
            <w:bottom w:val="none" w:sz="0" w:space="0" w:color="auto"/>
            <w:right w:val="none" w:sz="0" w:space="0" w:color="auto"/>
          </w:divBdr>
        </w:div>
        <w:div w:id="715589970">
          <w:marLeft w:val="640"/>
          <w:marRight w:val="0"/>
          <w:marTop w:val="0"/>
          <w:marBottom w:val="0"/>
          <w:divBdr>
            <w:top w:val="none" w:sz="0" w:space="0" w:color="auto"/>
            <w:left w:val="none" w:sz="0" w:space="0" w:color="auto"/>
            <w:bottom w:val="none" w:sz="0" w:space="0" w:color="auto"/>
            <w:right w:val="none" w:sz="0" w:space="0" w:color="auto"/>
          </w:divBdr>
        </w:div>
        <w:div w:id="331495431">
          <w:marLeft w:val="640"/>
          <w:marRight w:val="0"/>
          <w:marTop w:val="0"/>
          <w:marBottom w:val="0"/>
          <w:divBdr>
            <w:top w:val="none" w:sz="0" w:space="0" w:color="auto"/>
            <w:left w:val="none" w:sz="0" w:space="0" w:color="auto"/>
            <w:bottom w:val="none" w:sz="0" w:space="0" w:color="auto"/>
            <w:right w:val="none" w:sz="0" w:space="0" w:color="auto"/>
          </w:divBdr>
        </w:div>
        <w:div w:id="1781680743">
          <w:marLeft w:val="640"/>
          <w:marRight w:val="0"/>
          <w:marTop w:val="0"/>
          <w:marBottom w:val="0"/>
          <w:divBdr>
            <w:top w:val="none" w:sz="0" w:space="0" w:color="auto"/>
            <w:left w:val="none" w:sz="0" w:space="0" w:color="auto"/>
            <w:bottom w:val="none" w:sz="0" w:space="0" w:color="auto"/>
            <w:right w:val="none" w:sz="0" w:space="0" w:color="auto"/>
          </w:divBdr>
        </w:div>
        <w:div w:id="1573393985">
          <w:marLeft w:val="640"/>
          <w:marRight w:val="0"/>
          <w:marTop w:val="0"/>
          <w:marBottom w:val="0"/>
          <w:divBdr>
            <w:top w:val="none" w:sz="0" w:space="0" w:color="auto"/>
            <w:left w:val="none" w:sz="0" w:space="0" w:color="auto"/>
            <w:bottom w:val="none" w:sz="0" w:space="0" w:color="auto"/>
            <w:right w:val="none" w:sz="0" w:space="0" w:color="auto"/>
          </w:divBdr>
        </w:div>
        <w:div w:id="1223056370">
          <w:marLeft w:val="640"/>
          <w:marRight w:val="0"/>
          <w:marTop w:val="0"/>
          <w:marBottom w:val="0"/>
          <w:divBdr>
            <w:top w:val="none" w:sz="0" w:space="0" w:color="auto"/>
            <w:left w:val="none" w:sz="0" w:space="0" w:color="auto"/>
            <w:bottom w:val="none" w:sz="0" w:space="0" w:color="auto"/>
            <w:right w:val="none" w:sz="0" w:space="0" w:color="auto"/>
          </w:divBdr>
        </w:div>
        <w:div w:id="1938369702">
          <w:marLeft w:val="640"/>
          <w:marRight w:val="0"/>
          <w:marTop w:val="0"/>
          <w:marBottom w:val="0"/>
          <w:divBdr>
            <w:top w:val="none" w:sz="0" w:space="0" w:color="auto"/>
            <w:left w:val="none" w:sz="0" w:space="0" w:color="auto"/>
            <w:bottom w:val="none" w:sz="0" w:space="0" w:color="auto"/>
            <w:right w:val="none" w:sz="0" w:space="0" w:color="auto"/>
          </w:divBdr>
        </w:div>
        <w:div w:id="1816990265">
          <w:marLeft w:val="640"/>
          <w:marRight w:val="0"/>
          <w:marTop w:val="0"/>
          <w:marBottom w:val="0"/>
          <w:divBdr>
            <w:top w:val="none" w:sz="0" w:space="0" w:color="auto"/>
            <w:left w:val="none" w:sz="0" w:space="0" w:color="auto"/>
            <w:bottom w:val="none" w:sz="0" w:space="0" w:color="auto"/>
            <w:right w:val="none" w:sz="0" w:space="0" w:color="auto"/>
          </w:divBdr>
        </w:div>
        <w:div w:id="779446364">
          <w:marLeft w:val="640"/>
          <w:marRight w:val="0"/>
          <w:marTop w:val="0"/>
          <w:marBottom w:val="0"/>
          <w:divBdr>
            <w:top w:val="none" w:sz="0" w:space="0" w:color="auto"/>
            <w:left w:val="none" w:sz="0" w:space="0" w:color="auto"/>
            <w:bottom w:val="none" w:sz="0" w:space="0" w:color="auto"/>
            <w:right w:val="none" w:sz="0" w:space="0" w:color="auto"/>
          </w:divBdr>
        </w:div>
        <w:div w:id="876892399">
          <w:marLeft w:val="640"/>
          <w:marRight w:val="0"/>
          <w:marTop w:val="0"/>
          <w:marBottom w:val="0"/>
          <w:divBdr>
            <w:top w:val="none" w:sz="0" w:space="0" w:color="auto"/>
            <w:left w:val="none" w:sz="0" w:space="0" w:color="auto"/>
            <w:bottom w:val="none" w:sz="0" w:space="0" w:color="auto"/>
            <w:right w:val="none" w:sz="0" w:space="0" w:color="auto"/>
          </w:divBdr>
        </w:div>
        <w:div w:id="2084259359">
          <w:marLeft w:val="640"/>
          <w:marRight w:val="0"/>
          <w:marTop w:val="0"/>
          <w:marBottom w:val="0"/>
          <w:divBdr>
            <w:top w:val="none" w:sz="0" w:space="0" w:color="auto"/>
            <w:left w:val="none" w:sz="0" w:space="0" w:color="auto"/>
            <w:bottom w:val="none" w:sz="0" w:space="0" w:color="auto"/>
            <w:right w:val="none" w:sz="0" w:space="0" w:color="auto"/>
          </w:divBdr>
        </w:div>
        <w:div w:id="985664452">
          <w:marLeft w:val="640"/>
          <w:marRight w:val="0"/>
          <w:marTop w:val="0"/>
          <w:marBottom w:val="0"/>
          <w:divBdr>
            <w:top w:val="none" w:sz="0" w:space="0" w:color="auto"/>
            <w:left w:val="none" w:sz="0" w:space="0" w:color="auto"/>
            <w:bottom w:val="none" w:sz="0" w:space="0" w:color="auto"/>
            <w:right w:val="none" w:sz="0" w:space="0" w:color="auto"/>
          </w:divBdr>
        </w:div>
        <w:div w:id="1661419823">
          <w:marLeft w:val="640"/>
          <w:marRight w:val="0"/>
          <w:marTop w:val="0"/>
          <w:marBottom w:val="0"/>
          <w:divBdr>
            <w:top w:val="none" w:sz="0" w:space="0" w:color="auto"/>
            <w:left w:val="none" w:sz="0" w:space="0" w:color="auto"/>
            <w:bottom w:val="none" w:sz="0" w:space="0" w:color="auto"/>
            <w:right w:val="none" w:sz="0" w:space="0" w:color="auto"/>
          </w:divBdr>
        </w:div>
        <w:div w:id="1267695222">
          <w:marLeft w:val="640"/>
          <w:marRight w:val="0"/>
          <w:marTop w:val="0"/>
          <w:marBottom w:val="0"/>
          <w:divBdr>
            <w:top w:val="none" w:sz="0" w:space="0" w:color="auto"/>
            <w:left w:val="none" w:sz="0" w:space="0" w:color="auto"/>
            <w:bottom w:val="none" w:sz="0" w:space="0" w:color="auto"/>
            <w:right w:val="none" w:sz="0" w:space="0" w:color="auto"/>
          </w:divBdr>
        </w:div>
        <w:div w:id="742414821">
          <w:marLeft w:val="640"/>
          <w:marRight w:val="0"/>
          <w:marTop w:val="0"/>
          <w:marBottom w:val="0"/>
          <w:divBdr>
            <w:top w:val="none" w:sz="0" w:space="0" w:color="auto"/>
            <w:left w:val="none" w:sz="0" w:space="0" w:color="auto"/>
            <w:bottom w:val="none" w:sz="0" w:space="0" w:color="auto"/>
            <w:right w:val="none" w:sz="0" w:space="0" w:color="auto"/>
          </w:divBdr>
        </w:div>
        <w:div w:id="938683733">
          <w:marLeft w:val="640"/>
          <w:marRight w:val="0"/>
          <w:marTop w:val="0"/>
          <w:marBottom w:val="0"/>
          <w:divBdr>
            <w:top w:val="none" w:sz="0" w:space="0" w:color="auto"/>
            <w:left w:val="none" w:sz="0" w:space="0" w:color="auto"/>
            <w:bottom w:val="none" w:sz="0" w:space="0" w:color="auto"/>
            <w:right w:val="none" w:sz="0" w:space="0" w:color="auto"/>
          </w:divBdr>
        </w:div>
        <w:div w:id="567307736">
          <w:marLeft w:val="640"/>
          <w:marRight w:val="0"/>
          <w:marTop w:val="0"/>
          <w:marBottom w:val="0"/>
          <w:divBdr>
            <w:top w:val="none" w:sz="0" w:space="0" w:color="auto"/>
            <w:left w:val="none" w:sz="0" w:space="0" w:color="auto"/>
            <w:bottom w:val="none" w:sz="0" w:space="0" w:color="auto"/>
            <w:right w:val="none" w:sz="0" w:space="0" w:color="auto"/>
          </w:divBdr>
        </w:div>
        <w:div w:id="271939677">
          <w:marLeft w:val="640"/>
          <w:marRight w:val="0"/>
          <w:marTop w:val="0"/>
          <w:marBottom w:val="0"/>
          <w:divBdr>
            <w:top w:val="none" w:sz="0" w:space="0" w:color="auto"/>
            <w:left w:val="none" w:sz="0" w:space="0" w:color="auto"/>
            <w:bottom w:val="none" w:sz="0" w:space="0" w:color="auto"/>
            <w:right w:val="none" w:sz="0" w:space="0" w:color="auto"/>
          </w:divBdr>
        </w:div>
        <w:div w:id="915633707">
          <w:marLeft w:val="640"/>
          <w:marRight w:val="0"/>
          <w:marTop w:val="0"/>
          <w:marBottom w:val="0"/>
          <w:divBdr>
            <w:top w:val="none" w:sz="0" w:space="0" w:color="auto"/>
            <w:left w:val="none" w:sz="0" w:space="0" w:color="auto"/>
            <w:bottom w:val="none" w:sz="0" w:space="0" w:color="auto"/>
            <w:right w:val="none" w:sz="0" w:space="0" w:color="auto"/>
          </w:divBdr>
        </w:div>
        <w:div w:id="200367158">
          <w:marLeft w:val="640"/>
          <w:marRight w:val="0"/>
          <w:marTop w:val="0"/>
          <w:marBottom w:val="0"/>
          <w:divBdr>
            <w:top w:val="none" w:sz="0" w:space="0" w:color="auto"/>
            <w:left w:val="none" w:sz="0" w:space="0" w:color="auto"/>
            <w:bottom w:val="none" w:sz="0" w:space="0" w:color="auto"/>
            <w:right w:val="none" w:sz="0" w:space="0" w:color="auto"/>
          </w:divBdr>
        </w:div>
        <w:div w:id="700665691">
          <w:marLeft w:val="640"/>
          <w:marRight w:val="0"/>
          <w:marTop w:val="0"/>
          <w:marBottom w:val="0"/>
          <w:divBdr>
            <w:top w:val="none" w:sz="0" w:space="0" w:color="auto"/>
            <w:left w:val="none" w:sz="0" w:space="0" w:color="auto"/>
            <w:bottom w:val="none" w:sz="0" w:space="0" w:color="auto"/>
            <w:right w:val="none" w:sz="0" w:space="0" w:color="auto"/>
          </w:divBdr>
        </w:div>
        <w:div w:id="1833528061">
          <w:marLeft w:val="640"/>
          <w:marRight w:val="0"/>
          <w:marTop w:val="0"/>
          <w:marBottom w:val="0"/>
          <w:divBdr>
            <w:top w:val="none" w:sz="0" w:space="0" w:color="auto"/>
            <w:left w:val="none" w:sz="0" w:space="0" w:color="auto"/>
            <w:bottom w:val="none" w:sz="0" w:space="0" w:color="auto"/>
            <w:right w:val="none" w:sz="0" w:space="0" w:color="auto"/>
          </w:divBdr>
        </w:div>
      </w:divsChild>
    </w:div>
    <w:div w:id="161506160">
      <w:bodyDiv w:val="1"/>
      <w:marLeft w:val="0"/>
      <w:marRight w:val="0"/>
      <w:marTop w:val="0"/>
      <w:marBottom w:val="0"/>
      <w:divBdr>
        <w:top w:val="none" w:sz="0" w:space="0" w:color="auto"/>
        <w:left w:val="none" w:sz="0" w:space="0" w:color="auto"/>
        <w:bottom w:val="none" w:sz="0" w:space="0" w:color="auto"/>
        <w:right w:val="none" w:sz="0" w:space="0" w:color="auto"/>
      </w:divBdr>
      <w:divsChild>
        <w:div w:id="1635211120">
          <w:marLeft w:val="640"/>
          <w:marRight w:val="0"/>
          <w:marTop w:val="0"/>
          <w:marBottom w:val="0"/>
          <w:divBdr>
            <w:top w:val="none" w:sz="0" w:space="0" w:color="auto"/>
            <w:left w:val="none" w:sz="0" w:space="0" w:color="auto"/>
            <w:bottom w:val="none" w:sz="0" w:space="0" w:color="auto"/>
            <w:right w:val="none" w:sz="0" w:space="0" w:color="auto"/>
          </w:divBdr>
        </w:div>
        <w:div w:id="2063601821">
          <w:marLeft w:val="640"/>
          <w:marRight w:val="0"/>
          <w:marTop w:val="0"/>
          <w:marBottom w:val="0"/>
          <w:divBdr>
            <w:top w:val="none" w:sz="0" w:space="0" w:color="auto"/>
            <w:left w:val="none" w:sz="0" w:space="0" w:color="auto"/>
            <w:bottom w:val="none" w:sz="0" w:space="0" w:color="auto"/>
            <w:right w:val="none" w:sz="0" w:space="0" w:color="auto"/>
          </w:divBdr>
        </w:div>
        <w:div w:id="1811512010">
          <w:marLeft w:val="640"/>
          <w:marRight w:val="0"/>
          <w:marTop w:val="0"/>
          <w:marBottom w:val="0"/>
          <w:divBdr>
            <w:top w:val="none" w:sz="0" w:space="0" w:color="auto"/>
            <w:left w:val="none" w:sz="0" w:space="0" w:color="auto"/>
            <w:bottom w:val="none" w:sz="0" w:space="0" w:color="auto"/>
            <w:right w:val="none" w:sz="0" w:space="0" w:color="auto"/>
          </w:divBdr>
        </w:div>
        <w:div w:id="1408108172">
          <w:marLeft w:val="640"/>
          <w:marRight w:val="0"/>
          <w:marTop w:val="0"/>
          <w:marBottom w:val="0"/>
          <w:divBdr>
            <w:top w:val="none" w:sz="0" w:space="0" w:color="auto"/>
            <w:left w:val="none" w:sz="0" w:space="0" w:color="auto"/>
            <w:bottom w:val="none" w:sz="0" w:space="0" w:color="auto"/>
            <w:right w:val="none" w:sz="0" w:space="0" w:color="auto"/>
          </w:divBdr>
        </w:div>
        <w:div w:id="1159886395">
          <w:marLeft w:val="640"/>
          <w:marRight w:val="0"/>
          <w:marTop w:val="0"/>
          <w:marBottom w:val="0"/>
          <w:divBdr>
            <w:top w:val="none" w:sz="0" w:space="0" w:color="auto"/>
            <w:left w:val="none" w:sz="0" w:space="0" w:color="auto"/>
            <w:bottom w:val="none" w:sz="0" w:space="0" w:color="auto"/>
            <w:right w:val="none" w:sz="0" w:space="0" w:color="auto"/>
          </w:divBdr>
        </w:div>
        <w:div w:id="1517235578">
          <w:marLeft w:val="640"/>
          <w:marRight w:val="0"/>
          <w:marTop w:val="0"/>
          <w:marBottom w:val="0"/>
          <w:divBdr>
            <w:top w:val="none" w:sz="0" w:space="0" w:color="auto"/>
            <w:left w:val="none" w:sz="0" w:space="0" w:color="auto"/>
            <w:bottom w:val="none" w:sz="0" w:space="0" w:color="auto"/>
            <w:right w:val="none" w:sz="0" w:space="0" w:color="auto"/>
          </w:divBdr>
        </w:div>
        <w:div w:id="745029219">
          <w:marLeft w:val="640"/>
          <w:marRight w:val="0"/>
          <w:marTop w:val="0"/>
          <w:marBottom w:val="0"/>
          <w:divBdr>
            <w:top w:val="none" w:sz="0" w:space="0" w:color="auto"/>
            <w:left w:val="none" w:sz="0" w:space="0" w:color="auto"/>
            <w:bottom w:val="none" w:sz="0" w:space="0" w:color="auto"/>
            <w:right w:val="none" w:sz="0" w:space="0" w:color="auto"/>
          </w:divBdr>
        </w:div>
        <w:div w:id="1733429071">
          <w:marLeft w:val="640"/>
          <w:marRight w:val="0"/>
          <w:marTop w:val="0"/>
          <w:marBottom w:val="0"/>
          <w:divBdr>
            <w:top w:val="none" w:sz="0" w:space="0" w:color="auto"/>
            <w:left w:val="none" w:sz="0" w:space="0" w:color="auto"/>
            <w:bottom w:val="none" w:sz="0" w:space="0" w:color="auto"/>
            <w:right w:val="none" w:sz="0" w:space="0" w:color="auto"/>
          </w:divBdr>
        </w:div>
        <w:div w:id="1797799043">
          <w:marLeft w:val="640"/>
          <w:marRight w:val="0"/>
          <w:marTop w:val="0"/>
          <w:marBottom w:val="0"/>
          <w:divBdr>
            <w:top w:val="none" w:sz="0" w:space="0" w:color="auto"/>
            <w:left w:val="none" w:sz="0" w:space="0" w:color="auto"/>
            <w:bottom w:val="none" w:sz="0" w:space="0" w:color="auto"/>
            <w:right w:val="none" w:sz="0" w:space="0" w:color="auto"/>
          </w:divBdr>
        </w:div>
        <w:div w:id="2012177041">
          <w:marLeft w:val="640"/>
          <w:marRight w:val="0"/>
          <w:marTop w:val="0"/>
          <w:marBottom w:val="0"/>
          <w:divBdr>
            <w:top w:val="none" w:sz="0" w:space="0" w:color="auto"/>
            <w:left w:val="none" w:sz="0" w:space="0" w:color="auto"/>
            <w:bottom w:val="none" w:sz="0" w:space="0" w:color="auto"/>
            <w:right w:val="none" w:sz="0" w:space="0" w:color="auto"/>
          </w:divBdr>
        </w:div>
        <w:div w:id="215554149">
          <w:marLeft w:val="640"/>
          <w:marRight w:val="0"/>
          <w:marTop w:val="0"/>
          <w:marBottom w:val="0"/>
          <w:divBdr>
            <w:top w:val="none" w:sz="0" w:space="0" w:color="auto"/>
            <w:left w:val="none" w:sz="0" w:space="0" w:color="auto"/>
            <w:bottom w:val="none" w:sz="0" w:space="0" w:color="auto"/>
            <w:right w:val="none" w:sz="0" w:space="0" w:color="auto"/>
          </w:divBdr>
        </w:div>
        <w:div w:id="1676110216">
          <w:marLeft w:val="640"/>
          <w:marRight w:val="0"/>
          <w:marTop w:val="0"/>
          <w:marBottom w:val="0"/>
          <w:divBdr>
            <w:top w:val="none" w:sz="0" w:space="0" w:color="auto"/>
            <w:left w:val="none" w:sz="0" w:space="0" w:color="auto"/>
            <w:bottom w:val="none" w:sz="0" w:space="0" w:color="auto"/>
            <w:right w:val="none" w:sz="0" w:space="0" w:color="auto"/>
          </w:divBdr>
        </w:div>
        <w:div w:id="492911821">
          <w:marLeft w:val="640"/>
          <w:marRight w:val="0"/>
          <w:marTop w:val="0"/>
          <w:marBottom w:val="0"/>
          <w:divBdr>
            <w:top w:val="none" w:sz="0" w:space="0" w:color="auto"/>
            <w:left w:val="none" w:sz="0" w:space="0" w:color="auto"/>
            <w:bottom w:val="none" w:sz="0" w:space="0" w:color="auto"/>
            <w:right w:val="none" w:sz="0" w:space="0" w:color="auto"/>
          </w:divBdr>
        </w:div>
        <w:div w:id="434981304">
          <w:marLeft w:val="640"/>
          <w:marRight w:val="0"/>
          <w:marTop w:val="0"/>
          <w:marBottom w:val="0"/>
          <w:divBdr>
            <w:top w:val="none" w:sz="0" w:space="0" w:color="auto"/>
            <w:left w:val="none" w:sz="0" w:space="0" w:color="auto"/>
            <w:bottom w:val="none" w:sz="0" w:space="0" w:color="auto"/>
            <w:right w:val="none" w:sz="0" w:space="0" w:color="auto"/>
          </w:divBdr>
        </w:div>
        <w:div w:id="688945262">
          <w:marLeft w:val="640"/>
          <w:marRight w:val="0"/>
          <w:marTop w:val="0"/>
          <w:marBottom w:val="0"/>
          <w:divBdr>
            <w:top w:val="none" w:sz="0" w:space="0" w:color="auto"/>
            <w:left w:val="none" w:sz="0" w:space="0" w:color="auto"/>
            <w:bottom w:val="none" w:sz="0" w:space="0" w:color="auto"/>
            <w:right w:val="none" w:sz="0" w:space="0" w:color="auto"/>
          </w:divBdr>
        </w:div>
        <w:div w:id="1179810427">
          <w:marLeft w:val="640"/>
          <w:marRight w:val="0"/>
          <w:marTop w:val="0"/>
          <w:marBottom w:val="0"/>
          <w:divBdr>
            <w:top w:val="none" w:sz="0" w:space="0" w:color="auto"/>
            <w:left w:val="none" w:sz="0" w:space="0" w:color="auto"/>
            <w:bottom w:val="none" w:sz="0" w:space="0" w:color="auto"/>
            <w:right w:val="none" w:sz="0" w:space="0" w:color="auto"/>
          </w:divBdr>
        </w:div>
        <w:div w:id="1581283552">
          <w:marLeft w:val="640"/>
          <w:marRight w:val="0"/>
          <w:marTop w:val="0"/>
          <w:marBottom w:val="0"/>
          <w:divBdr>
            <w:top w:val="none" w:sz="0" w:space="0" w:color="auto"/>
            <w:left w:val="none" w:sz="0" w:space="0" w:color="auto"/>
            <w:bottom w:val="none" w:sz="0" w:space="0" w:color="auto"/>
            <w:right w:val="none" w:sz="0" w:space="0" w:color="auto"/>
          </w:divBdr>
        </w:div>
        <w:div w:id="1135950556">
          <w:marLeft w:val="640"/>
          <w:marRight w:val="0"/>
          <w:marTop w:val="0"/>
          <w:marBottom w:val="0"/>
          <w:divBdr>
            <w:top w:val="none" w:sz="0" w:space="0" w:color="auto"/>
            <w:left w:val="none" w:sz="0" w:space="0" w:color="auto"/>
            <w:bottom w:val="none" w:sz="0" w:space="0" w:color="auto"/>
            <w:right w:val="none" w:sz="0" w:space="0" w:color="auto"/>
          </w:divBdr>
        </w:div>
        <w:div w:id="282151124">
          <w:marLeft w:val="640"/>
          <w:marRight w:val="0"/>
          <w:marTop w:val="0"/>
          <w:marBottom w:val="0"/>
          <w:divBdr>
            <w:top w:val="none" w:sz="0" w:space="0" w:color="auto"/>
            <w:left w:val="none" w:sz="0" w:space="0" w:color="auto"/>
            <w:bottom w:val="none" w:sz="0" w:space="0" w:color="auto"/>
            <w:right w:val="none" w:sz="0" w:space="0" w:color="auto"/>
          </w:divBdr>
        </w:div>
        <w:div w:id="32661789">
          <w:marLeft w:val="640"/>
          <w:marRight w:val="0"/>
          <w:marTop w:val="0"/>
          <w:marBottom w:val="0"/>
          <w:divBdr>
            <w:top w:val="none" w:sz="0" w:space="0" w:color="auto"/>
            <w:left w:val="none" w:sz="0" w:space="0" w:color="auto"/>
            <w:bottom w:val="none" w:sz="0" w:space="0" w:color="auto"/>
            <w:right w:val="none" w:sz="0" w:space="0" w:color="auto"/>
          </w:divBdr>
        </w:div>
        <w:div w:id="783695060">
          <w:marLeft w:val="640"/>
          <w:marRight w:val="0"/>
          <w:marTop w:val="0"/>
          <w:marBottom w:val="0"/>
          <w:divBdr>
            <w:top w:val="none" w:sz="0" w:space="0" w:color="auto"/>
            <w:left w:val="none" w:sz="0" w:space="0" w:color="auto"/>
            <w:bottom w:val="none" w:sz="0" w:space="0" w:color="auto"/>
            <w:right w:val="none" w:sz="0" w:space="0" w:color="auto"/>
          </w:divBdr>
        </w:div>
        <w:div w:id="489059841">
          <w:marLeft w:val="640"/>
          <w:marRight w:val="0"/>
          <w:marTop w:val="0"/>
          <w:marBottom w:val="0"/>
          <w:divBdr>
            <w:top w:val="none" w:sz="0" w:space="0" w:color="auto"/>
            <w:left w:val="none" w:sz="0" w:space="0" w:color="auto"/>
            <w:bottom w:val="none" w:sz="0" w:space="0" w:color="auto"/>
            <w:right w:val="none" w:sz="0" w:space="0" w:color="auto"/>
          </w:divBdr>
        </w:div>
        <w:div w:id="1004864046">
          <w:marLeft w:val="640"/>
          <w:marRight w:val="0"/>
          <w:marTop w:val="0"/>
          <w:marBottom w:val="0"/>
          <w:divBdr>
            <w:top w:val="none" w:sz="0" w:space="0" w:color="auto"/>
            <w:left w:val="none" w:sz="0" w:space="0" w:color="auto"/>
            <w:bottom w:val="none" w:sz="0" w:space="0" w:color="auto"/>
            <w:right w:val="none" w:sz="0" w:space="0" w:color="auto"/>
          </w:divBdr>
        </w:div>
        <w:div w:id="569736592">
          <w:marLeft w:val="640"/>
          <w:marRight w:val="0"/>
          <w:marTop w:val="0"/>
          <w:marBottom w:val="0"/>
          <w:divBdr>
            <w:top w:val="none" w:sz="0" w:space="0" w:color="auto"/>
            <w:left w:val="none" w:sz="0" w:space="0" w:color="auto"/>
            <w:bottom w:val="none" w:sz="0" w:space="0" w:color="auto"/>
            <w:right w:val="none" w:sz="0" w:space="0" w:color="auto"/>
          </w:divBdr>
        </w:div>
        <w:div w:id="801848877">
          <w:marLeft w:val="640"/>
          <w:marRight w:val="0"/>
          <w:marTop w:val="0"/>
          <w:marBottom w:val="0"/>
          <w:divBdr>
            <w:top w:val="none" w:sz="0" w:space="0" w:color="auto"/>
            <w:left w:val="none" w:sz="0" w:space="0" w:color="auto"/>
            <w:bottom w:val="none" w:sz="0" w:space="0" w:color="auto"/>
            <w:right w:val="none" w:sz="0" w:space="0" w:color="auto"/>
          </w:divBdr>
        </w:div>
        <w:div w:id="1411653125">
          <w:marLeft w:val="640"/>
          <w:marRight w:val="0"/>
          <w:marTop w:val="0"/>
          <w:marBottom w:val="0"/>
          <w:divBdr>
            <w:top w:val="none" w:sz="0" w:space="0" w:color="auto"/>
            <w:left w:val="none" w:sz="0" w:space="0" w:color="auto"/>
            <w:bottom w:val="none" w:sz="0" w:space="0" w:color="auto"/>
            <w:right w:val="none" w:sz="0" w:space="0" w:color="auto"/>
          </w:divBdr>
        </w:div>
        <w:div w:id="1179347858">
          <w:marLeft w:val="640"/>
          <w:marRight w:val="0"/>
          <w:marTop w:val="0"/>
          <w:marBottom w:val="0"/>
          <w:divBdr>
            <w:top w:val="none" w:sz="0" w:space="0" w:color="auto"/>
            <w:left w:val="none" w:sz="0" w:space="0" w:color="auto"/>
            <w:bottom w:val="none" w:sz="0" w:space="0" w:color="auto"/>
            <w:right w:val="none" w:sz="0" w:space="0" w:color="auto"/>
          </w:divBdr>
        </w:div>
        <w:div w:id="1948656196">
          <w:marLeft w:val="640"/>
          <w:marRight w:val="0"/>
          <w:marTop w:val="0"/>
          <w:marBottom w:val="0"/>
          <w:divBdr>
            <w:top w:val="none" w:sz="0" w:space="0" w:color="auto"/>
            <w:left w:val="none" w:sz="0" w:space="0" w:color="auto"/>
            <w:bottom w:val="none" w:sz="0" w:space="0" w:color="auto"/>
            <w:right w:val="none" w:sz="0" w:space="0" w:color="auto"/>
          </w:divBdr>
        </w:div>
        <w:div w:id="636566629">
          <w:marLeft w:val="640"/>
          <w:marRight w:val="0"/>
          <w:marTop w:val="0"/>
          <w:marBottom w:val="0"/>
          <w:divBdr>
            <w:top w:val="none" w:sz="0" w:space="0" w:color="auto"/>
            <w:left w:val="none" w:sz="0" w:space="0" w:color="auto"/>
            <w:bottom w:val="none" w:sz="0" w:space="0" w:color="auto"/>
            <w:right w:val="none" w:sz="0" w:space="0" w:color="auto"/>
          </w:divBdr>
        </w:div>
        <w:div w:id="433474405">
          <w:marLeft w:val="640"/>
          <w:marRight w:val="0"/>
          <w:marTop w:val="0"/>
          <w:marBottom w:val="0"/>
          <w:divBdr>
            <w:top w:val="none" w:sz="0" w:space="0" w:color="auto"/>
            <w:left w:val="none" w:sz="0" w:space="0" w:color="auto"/>
            <w:bottom w:val="none" w:sz="0" w:space="0" w:color="auto"/>
            <w:right w:val="none" w:sz="0" w:space="0" w:color="auto"/>
          </w:divBdr>
        </w:div>
        <w:div w:id="157812226">
          <w:marLeft w:val="640"/>
          <w:marRight w:val="0"/>
          <w:marTop w:val="0"/>
          <w:marBottom w:val="0"/>
          <w:divBdr>
            <w:top w:val="none" w:sz="0" w:space="0" w:color="auto"/>
            <w:left w:val="none" w:sz="0" w:space="0" w:color="auto"/>
            <w:bottom w:val="none" w:sz="0" w:space="0" w:color="auto"/>
            <w:right w:val="none" w:sz="0" w:space="0" w:color="auto"/>
          </w:divBdr>
        </w:div>
        <w:div w:id="2003311635">
          <w:marLeft w:val="640"/>
          <w:marRight w:val="0"/>
          <w:marTop w:val="0"/>
          <w:marBottom w:val="0"/>
          <w:divBdr>
            <w:top w:val="none" w:sz="0" w:space="0" w:color="auto"/>
            <w:left w:val="none" w:sz="0" w:space="0" w:color="auto"/>
            <w:bottom w:val="none" w:sz="0" w:space="0" w:color="auto"/>
            <w:right w:val="none" w:sz="0" w:space="0" w:color="auto"/>
          </w:divBdr>
        </w:div>
        <w:div w:id="411271014">
          <w:marLeft w:val="640"/>
          <w:marRight w:val="0"/>
          <w:marTop w:val="0"/>
          <w:marBottom w:val="0"/>
          <w:divBdr>
            <w:top w:val="none" w:sz="0" w:space="0" w:color="auto"/>
            <w:left w:val="none" w:sz="0" w:space="0" w:color="auto"/>
            <w:bottom w:val="none" w:sz="0" w:space="0" w:color="auto"/>
            <w:right w:val="none" w:sz="0" w:space="0" w:color="auto"/>
          </w:divBdr>
        </w:div>
        <w:div w:id="537402613">
          <w:marLeft w:val="640"/>
          <w:marRight w:val="0"/>
          <w:marTop w:val="0"/>
          <w:marBottom w:val="0"/>
          <w:divBdr>
            <w:top w:val="none" w:sz="0" w:space="0" w:color="auto"/>
            <w:left w:val="none" w:sz="0" w:space="0" w:color="auto"/>
            <w:bottom w:val="none" w:sz="0" w:space="0" w:color="auto"/>
            <w:right w:val="none" w:sz="0" w:space="0" w:color="auto"/>
          </w:divBdr>
        </w:div>
        <w:div w:id="78336332">
          <w:marLeft w:val="640"/>
          <w:marRight w:val="0"/>
          <w:marTop w:val="0"/>
          <w:marBottom w:val="0"/>
          <w:divBdr>
            <w:top w:val="none" w:sz="0" w:space="0" w:color="auto"/>
            <w:left w:val="none" w:sz="0" w:space="0" w:color="auto"/>
            <w:bottom w:val="none" w:sz="0" w:space="0" w:color="auto"/>
            <w:right w:val="none" w:sz="0" w:space="0" w:color="auto"/>
          </w:divBdr>
        </w:div>
        <w:div w:id="2026589660">
          <w:marLeft w:val="640"/>
          <w:marRight w:val="0"/>
          <w:marTop w:val="0"/>
          <w:marBottom w:val="0"/>
          <w:divBdr>
            <w:top w:val="none" w:sz="0" w:space="0" w:color="auto"/>
            <w:left w:val="none" w:sz="0" w:space="0" w:color="auto"/>
            <w:bottom w:val="none" w:sz="0" w:space="0" w:color="auto"/>
            <w:right w:val="none" w:sz="0" w:space="0" w:color="auto"/>
          </w:divBdr>
        </w:div>
        <w:div w:id="87773662">
          <w:marLeft w:val="640"/>
          <w:marRight w:val="0"/>
          <w:marTop w:val="0"/>
          <w:marBottom w:val="0"/>
          <w:divBdr>
            <w:top w:val="none" w:sz="0" w:space="0" w:color="auto"/>
            <w:left w:val="none" w:sz="0" w:space="0" w:color="auto"/>
            <w:bottom w:val="none" w:sz="0" w:space="0" w:color="auto"/>
            <w:right w:val="none" w:sz="0" w:space="0" w:color="auto"/>
          </w:divBdr>
        </w:div>
        <w:div w:id="1147553772">
          <w:marLeft w:val="640"/>
          <w:marRight w:val="0"/>
          <w:marTop w:val="0"/>
          <w:marBottom w:val="0"/>
          <w:divBdr>
            <w:top w:val="none" w:sz="0" w:space="0" w:color="auto"/>
            <w:left w:val="none" w:sz="0" w:space="0" w:color="auto"/>
            <w:bottom w:val="none" w:sz="0" w:space="0" w:color="auto"/>
            <w:right w:val="none" w:sz="0" w:space="0" w:color="auto"/>
          </w:divBdr>
        </w:div>
        <w:div w:id="945162716">
          <w:marLeft w:val="640"/>
          <w:marRight w:val="0"/>
          <w:marTop w:val="0"/>
          <w:marBottom w:val="0"/>
          <w:divBdr>
            <w:top w:val="none" w:sz="0" w:space="0" w:color="auto"/>
            <w:left w:val="none" w:sz="0" w:space="0" w:color="auto"/>
            <w:bottom w:val="none" w:sz="0" w:space="0" w:color="auto"/>
            <w:right w:val="none" w:sz="0" w:space="0" w:color="auto"/>
          </w:divBdr>
        </w:div>
        <w:div w:id="1112431704">
          <w:marLeft w:val="640"/>
          <w:marRight w:val="0"/>
          <w:marTop w:val="0"/>
          <w:marBottom w:val="0"/>
          <w:divBdr>
            <w:top w:val="none" w:sz="0" w:space="0" w:color="auto"/>
            <w:left w:val="none" w:sz="0" w:space="0" w:color="auto"/>
            <w:bottom w:val="none" w:sz="0" w:space="0" w:color="auto"/>
            <w:right w:val="none" w:sz="0" w:space="0" w:color="auto"/>
          </w:divBdr>
        </w:div>
        <w:div w:id="1358046349">
          <w:marLeft w:val="640"/>
          <w:marRight w:val="0"/>
          <w:marTop w:val="0"/>
          <w:marBottom w:val="0"/>
          <w:divBdr>
            <w:top w:val="none" w:sz="0" w:space="0" w:color="auto"/>
            <w:left w:val="none" w:sz="0" w:space="0" w:color="auto"/>
            <w:bottom w:val="none" w:sz="0" w:space="0" w:color="auto"/>
            <w:right w:val="none" w:sz="0" w:space="0" w:color="auto"/>
          </w:divBdr>
        </w:div>
        <w:div w:id="1038580068">
          <w:marLeft w:val="640"/>
          <w:marRight w:val="0"/>
          <w:marTop w:val="0"/>
          <w:marBottom w:val="0"/>
          <w:divBdr>
            <w:top w:val="none" w:sz="0" w:space="0" w:color="auto"/>
            <w:left w:val="none" w:sz="0" w:space="0" w:color="auto"/>
            <w:bottom w:val="none" w:sz="0" w:space="0" w:color="auto"/>
            <w:right w:val="none" w:sz="0" w:space="0" w:color="auto"/>
          </w:divBdr>
        </w:div>
        <w:div w:id="474763071">
          <w:marLeft w:val="640"/>
          <w:marRight w:val="0"/>
          <w:marTop w:val="0"/>
          <w:marBottom w:val="0"/>
          <w:divBdr>
            <w:top w:val="none" w:sz="0" w:space="0" w:color="auto"/>
            <w:left w:val="none" w:sz="0" w:space="0" w:color="auto"/>
            <w:bottom w:val="none" w:sz="0" w:space="0" w:color="auto"/>
            <w:right w:val="none" w:sz="0" w:space="0" w:color="auto"/>
          </w:divBdr>
        </w:div>
        <w:div w:id="918294016">
          <w:marLeft w:val="640"/>
          <w:marRight w:val="0"/>
          <w:marTop w:val="0"/>
          <w:marBottom w:val="0"/>
          <w:divBdr>
            <w:top w:val="none" w:sz="0" w:space="0" w:color="auto"/>
            <w:left w:val="none" w:sz="0" w:space="0" w:color="auto"/>
            <w:bottom w:val="none" w:sz="0" w:space="0" w:color="auto"/>
            <w:right w:val="none" w:sz="0" w:space="0" w:color="auto"/>
          </w:divBdr>
        </w:div>
        <w:div w:id="661397497">
          <w:marLeft w:val="640"/>
          <w:marRight w:val="0"/>
          <w:marTop w:val="0"/>
          <w:marBottom w:val="0"/>
          <w:divBdr>
            <w:top w:val="none" w:sz="0" w:space="0" w:color="auto"/>
            <w:left w:val="none" w:sz="0" w:space="0" w:color="auto"/>
            <w:bottom w:val="none" w:sz="0" w:space="0" w:color="auto"/>
            <w:right w:val="none" w:sz="0" w:space="0" w:color="auto"/>
          </w:divBdr>
        </w:div>
        <w:div w:id="391461812">
          <w:marLeft w:val="640"/>
          <w:marRight w:val="0"/>
          <w:marTop w:val="0"/>
          <w:marBottom w:val="0"/>
          <w:divBdr>
            <w:top w:val="none" w:sz="0" w:space="0" w:color="auto"/>
            <w:left w:val="none" w:sz="0" w:space="0" w:color="auto"/>
            <w:bottom w:val="none" w:sz="0" w:space="0" w:color="auto"/>
            <w:right w:val="none" w:sz="0" w:space="0" w:color="auto"/>
          </w:divBdr>
        </w:div>
        <w:div w:id="330178726">
          <w:marLeft w:val="640"/>
          <w:marRight w:val="0"/>
          <w:marTop w:val="0"/>
          <w:marBottom w:val="0"/>
          <w:divBdr>
            <w:top w:val="none" w:sz="0" w:space="0" w:color="auto"/>
            <w:left w:val="none" w:sz="0" w:space="0" w:color="auto"/>
            <w:bottom w:val="none" w:sz="0" w:space="0" w:color="auto"/>
            <w:right w:val="none" w:sz="0" w:space="0" w:color="auto"/>
          </w:divBdr>
        </w:div>
        <w:div w:id="306473154">
          <w:marLeft w:val="640"/>
          <w:marRight w:val="0"/>
          <w:marTop w:val="0"/>
          <w:marBottom w:val="0"/>
          <w:divBdr>
            <w:top w:val="none" w:sz="0" w:space="0" w:color="auto"/>
            <w:left w:val="none" w:sz="0" w:space="0" w:color="auto"/>
            <w:bottom w:val="none" w:sz="0" w:space="0" w:color="auto"/>
            <w:right w:val="none" w:sz="0" w:space="0" w:color="auto"/>
          </w:divBdr>
        </w:div>
      </w:divsChild>
    </w:div>
    <w:div w:id="165479547">
      <w:bodyDiv w:val="1"/>
      <w:marLeft w:val="0"/>
      <w:marRight w:val="0"/>
      <w:marTop w:val="0"/>
      <w:marBottom w:val="0"/>
      <w:divBdr>
        <w:top w:val="none" w:sz="0" w:space="0" w:color="auto"/>
        <w:left w:val="none" w:sz="0" w:space="0" w:color="auto"/>
        <w:bottom w:val="none" w:sz="0" w:space="0" w:color="auto"/>
        <w:right w:val="none" w:sz="0" w:space="0" w:color="auto"/>
      </w:divBdr>
      <w:divsChild>
        <w:div w:id="29571967">
          <w:marLeft w:val="720"/>
          <w:marRight w:val="0"/>
          <w:marTop w:val="0"/>
          <w:marBottom w:val="0"/>
          <w:divBdr>
            <w:top w:val="none" w:sz="0" w:space="0" w:color="auto"/>
            <w:left w:val="none" w:sz="0" w:space="0" w:color="auto"/>
            <w:bottom w:val="none" w:sz="0" w:space="0" w:color="auto"/>
            <w:right w:val="none" w:sz="0" w:space="0" w:color="auto"/>
          </w:divBdr>
        </w:div>
        <w:div w:id="322204589">
          <w:marLeft w:val="720"/>
          <w:marRight w:val="0"/>
          <w:marTop w:val="0"/>
          <w:marBottom w:val="0"/>
          <w:divBdr>
            <w:top w:val="none" w:sz="0" w:space="0" w:color="auto"/>
            <w:left w:val="none" w:sz="0" w:space="0" w:color="auto"/>
            <w:bottom w:val="none" w:sz="0" w:space="0" w:color="auto"/>
            <w:right w:val="none" w:sz="0" w:space="0" w:color="auto"/>
          </w:divBdr>
        </w:div>
        <w:div w:id="1860436171">
          <w:marLeft w:val="720"/>
          <w:marRight w:val="0"/>
          <w:marTop w:val="0"/>
          <w:marBottom w:val="0"/>
          <w:divBdr>
            <w:top w:val="none" w:sz="0" w:space="0" w:color="auto"/>
            <w:left w:val="none" w:sz="0" w:space="0" w:color="auto"/>
            <w:bottom w:val="none" w:sz="0" w:space="0" w:color="auto"/>
            <w:right w:val="none" w:sz="0" w:space="0" w:color="auto"/>
          </w:divBdr>
        </w:div>
      </w:divsChild>
    </w:div>
    <w:div w:id="169879255">
      <w:bodyDiv w:val="1"/>
      <w:marLeft w:val="0"/>
      <w:marRight w:val="0"/>
      <w:marTop w:val="0"/>
      <w:marBottom w:val="0"/>
      <w:divBdr>
        <w:top w:val="none" w:sz="0" w:space="0" w:color="auto"/>
        <w:left w:val="none" w:sz="0" w:space="0" w:color="auto"/>
        <w:bottom w:val="none" w:sz="0" w:space="0" w:color="auto"/>
        <w:right w:val="none" w:sz="0" w:space="0" w:color="auto"/>
      </w:divBdr>
      <w:divsChild>
        <w:div w:id="823281764">
          <w:marLeft w:val="640"/>
          <w:marRight w:val="0"/>
          <w:marTop w:val="0"/>
          <w:marBottom w:val="0"/>
          <w:divBdr>
            <w:top w:val="none" w:sz="0" w:space="0" w:color="auto"/>
            <w:left w:val="none" w:sz="0" w:space="0" w:color="auto"/>
            <w:bottom w:val="none" w:sz="0" w:space="0" w:color="auto"/>
            <w:right w:val="none" w:sz="0" w:space="0" w:color="auto"/>
          </w:divBdr>
        </w:div>
        <w:div w:id="1295256784">
          <w:marLeft w:val="640"/>
          <w:marRight w:val="0"/>
          <w:marTop w:val="0"/>
          <w:marBottom w:val="0"/>
          <w:divBdr>
            <w:top w:val="none" w:sz="0" w:space="0" w:color="auto"/>
            <w:left w:val="none" w:sz="0" w:space="0" w:color="auto"/>
            <w:bottom w:val="none" w:sz="0" w:space="0" w:color="auto"/>
            <w:right w:val="none" w:sz="0" w:space="0" w:color="auto"/>
          </w:divBdr>
        </w:div>
        <w:div w:id="179588229">
          <w:marLeft w:val="640"/>
          <w:marRight w:val="0"/>
          <w:marTop w:val="0"/>
          <w:marBottom w:val="0"/>
          <w:divBdr>
            <w:top w:val="none" w:sz="0" w:space="0" w:color="auto"/>
            <w:left w:val="none" w:sz="0" w:space="0" w:color="auto"/>
            <w:bottom w:val="none" w:sz="0" w:space="0" w:color="auto"/>
            <w:right w:val="none" w:sz="0" w:space="0" w:color="auto"/>
          </w:divBdr>
        </w:div>
        <w:div w:id="827595598">
          <w:marLeft w:val="640"/>
          <w:marRight w:val="0"/>
          <w:marTop w:val="0"/>
          <w:marBottom w:val="0"/>
          <w:divBdr>
            <w:top w:val="none" w:sz="0" w:space="0" w:color="auto"/>
            <w:left w:val="none" w:sz="0" w:space="0" w:color="auto"/>
            <w:bottom w:val="none" w:sz="0" w:space="0" w:color="auto"/>
            <w:right w:val="none" w:sz="0" w:space="0" w:color="auto"/>
          </w:divBdr>
        </w:div>
        <w:div w:id="408768150">
          <w:marLeft w:val="640"/>
          <w:marRight w:val="0"/>
          <w:marTop w:val="0"/>
          <w:marBottom w:val="0"/>
          <w:divBdr>
            <w:top w:val="none" w:sz="0" w:space="0" w:color="auto"/>
            <w:left w:val="none" w:sz="0" w:space="0" w:color="auto"/>
            <w:bottom w:val="none" w:sz="0" w:space="0" w:color="auto"/>
            <w:right w:val="none" w:sz="0" w:space="0" w:color="auto"/>
          </w:divBdr>
        </w:div>
        <w:div w:id="2141918308">
          <w:marLeft w:val="640"/>
          <w:marRight w:val="0"/>
          <w:marTop w:val="0"/>
          <w:marBottom w:val="0"/>
          <w:divBdr>
            <w:top w:val="none" w:sz="0" w:space="0" w:color="auto"/>
            <w:left w:val="none" w:sz="0" w:space="0" w:color="auto"/>
            <w:bottom w:val="none" w:sz="0" w:space="0" w:color="auto"/>
            <w:right w:val="none" w:sz="0" w:space="0" w:color="auto"/>
          </w:divBdr>
        </w:div>
        <w:div w:id="1514147445">
          <w:marLeft w:val="640"/>
          <w:marRight w:val="0"/>
          <w:marTop w:val="0"/>
          <w:marBottom w:val="0"/>
          <w:divBdr>
            <w:top w:val="none" w:sz="0" w:space="0" w:color="auto"/>
            <w:left w:val="none" w:sz="0" w:space="0" w:color="auto"/>
            <w:bottom w:val="none" w:sz="0" w:space="0" w:color="auto"/>
            <w:right w:val="none" w:sz="0" w:space="0" w:color="auto"/>
          </w:divBdr>
        </w:div>
        <w:div w:id="501547111">
          <w:marLeft w:val="640"/>
          <w:marRight w:val="0"/>
          <w:marTop w:val="0"/>
          <w:marBottom w:val="0"/>
          <w:divBdr>
            <w:top w:val="none" w:sz="0" w:space="0" w:color="auto"/>
            <w:left w:val="none" w:sz="0" w:space="0" w:color="auto"/>
            <w:bottom w:val="none" w:sz="0" w:space="0" w:color="auto"/>
            <w:right w:val="none" w:sz="0" w:space="0" w:color="auto"/>
          </w:divBdr>
        </w:div>
        <w:div w:id="1926380540">
          <w:marLeft w:val="640"/>
          <w:marRight w:val="0"/>
          <w:marTop w:val="0"/>
          <w:marBottom w:val="0"/>
          <w:divBdr>
            <w:top w:val="none" w:sz="0" w:space="0" w:color="auto"/>
            <w:left w:val="none" w:sz="0" w:space="0" w:color="auto"/>
            <w:bottom w:val="none" w:sz="0" w:space="0" w:color="auto"/>
            <w:right w:val="none" w:sz="0" w:space="0" w:color="auto"/>
          </w:divBdr>
        </w:div>
        <w:div w:id="1443456809">
          <w:marLeft w:val="640"/>
          <w:marRight w:val="0"/>
          <w:marTop w:val="0"/>
          <w:marBottom w:val="0"/>
          <w:divBdr>
            <w:top w:val="none" w:sz="0" w:space="0" w:color="auto"/>
            <w:left w:val="none" w:sz="0" w:space="0" w:color="auto"/>
            <w:bottom w:val="none" w:sz="0" w:space="0" w:color="auto"/>
            <w:right w:val="none" w:sz="0" w:space="0" w:color="auto"/>
          </w:divBdr>
        </w:div>
        <w:div w:id="775634339">
          <w:marLeft w:val="640"/>
          <w:marRight w:val="0"/>
          <w:marTop w:val="0"/>
          <w:marBottom w:val="0"/>
          <w:divBdr>
            <w:top w:val="none" w:sz="0" w:space="0" w:color="auto"/>
            <w:left w:val="none" w:sz="0" w:space="0" w:color="auto"/>
            <w:bottom w:val="none" w:sz="0" w:space="0" w:color="auto"/>
            <w:right w:val="none" w:sz="0" w:space="0" w:color="auto"/>
          </w:divBdr>
        </w:div>
        <w:div w:id="729425947">
          <w:marLeft w:val="640"/>
          <w:marRight w:val="0"/>
          <w:marTop w:val="0"/>
          <w:marBottom w:val="0"/>
          <w:divBdr>
            <w:top w:val="none" w:sz="0" w:space="0" w:color="auto"/>
            <w:left w:val="none" w:sz="0" w:space="0" w:color="auto"/>
            <w:bottom w:val="none" w:sz="0" w:space="0" w:color="auto"/>
            <w:right w:val="none" w:sz="0" w:space="0" w:color="auto"/>
          </w:divBdr>
        </w:div>
        <w:div w:id="361593470">
          <w:marLeft w:val="640"/>
          <w:marRight w:val="0"/>
          <w:marTop w:val="0"/>
          <w:marBottom w:val="0"/>
          <w:divBdr>
            <w:top w:val="none" w:sz="0" w:space="0" w:color="auto"/>
            <w:left w:val="none" w:sz="0" w:space="0" w:color="auto"/>
            <w:bottom w:val="none" w:sz="0" w:space="0" w:color="auto"/>
            <w:right w:val="none" w:sz="0" w:space="0" w:color="auto"/>
          </w:divBdr>
        </w:div>
        <w:div w:id="1497383851">
          <w:marLeft w:val="640"/>
          <w:marRight w:val="0"/>
          <w:marTop w:val="0"/>
          <w:marBottom w:val="0"/>
          <w:divBdr>
            <w:top w:val="none" w:sz="0" w:space="0" w:color="auto"/>
            <w:left w:val="none" w:sz="0" w:space="0" w:color="auto"/>
            <w:bottom w:val="none" w:sz="0" w:space="0" w:color="auto"/>
            <w:right w:val="none" w:sz="0" w:space="0" w:color="auto"/>
          </w:divBdr>
        </w:div>
        <w:div w:id="443689596">
          <w:marLeft w:val="640"/>
          <w:marRight w:val="0"/>
          <w:marTop w:val="0"/>
          <w:marBottom w:val="0"/>
          <w:divBdr>
            <w:top w:val="none" w:sz="0" w:space="0" w:color="auto"/>
            <w:left w:val="none" w:sz="0" w:space="0" w:color="auto"/>
            <w:bottom w:val="none" w:sz="0" w:space="0" w:color="auto"/>
            <w:right w:val="none" w:sz="0" w:space="0" w:color="auto"/>
          </w:divBdr>
        </w:div>
        <w:div w:id="1733380919">
          <w:marLeft w:val="640"/>
          <w:marRight w:val="0"/>
          <w:marTop w:val="0"/>
          <w:marBottom w:val="0"/>
          <w:divBdr>
            <w:top w:val="none" w:sz="0" w:space="0" w:color="auto"/>
            <w:left w:val="none" w:sz="0" w:space="0" w:color="auto"/>
            <w:bottom w:val="none" w:sz="0" w:space="0" w:color="auto"/>
            <w:right w:val="none" w:sz="0" w:space="0" w:color="auto"/>
          </w:divBdr>
        </w:div>
        <w:div w:id="221064313">
          <w:marLeft w:val="640"/>
          <w:marRight w:val="0"/>
          <w:marTop w:val="0"/>
          <w:marBottom w:val="0"/>
          <w:divBdr>
            <w:top w:val="none" w:sz="0" w:space="0" w:color="auto"/>
            <w:left w:val="none" w:sz="0" w:space="0" w:color="auto"/>
            <w:bottom w:val="none" w:sz="0" w:space="0" w:color="auto"/>
            <w:right w:val="none" w:sz="0" w:space="0" w:color="auto"/>
          </w:divBdr>
        </w:div>
        <w:div w:id="702678389">
          <w:marLeft w:val="640"/>
          <w:marRight w:val="0"/>
          <w:marTop w:val="0"/>
          <w:marBottom w:val="0"/>
          <w:divBdr>
            <w:top w:val="none" w:sz="0" w:space="0" w:color="auto"/>
            <w:left w:val="none" w:sz="0" w:space="0" w:color="auto"/>
            <w:bottom w:val="none" w:sz="0" w:space="0" w:color="auto"/>
            <w:right w:val="none" w:sz="0" w:space="0" w:color="auto"/>
          </w:divBdr>
        </w:div>
        <w:div w:id="1487821835">
          <w:marLeft w:val="640"/>
          <w:marRight w:val="0"/>
          <w:marTop w:val="0"/>
          <w:marBottom w:val="0"/>
          <w:divBdr>
            <w:top w:val="none" w:sz="0" w:space="0" w:color="auto"/>
            <w:left w:val="none" w:sz="0" w:space="0" w:color="auto"/>
            <w:bottom w:val="none" w:sz="0" w:space="0" w:color="auto"/>
            <w:right w:val="none" w:sz="0" w:space="0" w:color="auto"/>
          </w:divBdr>
        </w:div>
        <w:div w:id="769089262">
          <w:marLeft w:val="640"/>
          <w:marRight w:val="0"/>
          <w:marTop w:val="0"/>
          <w:marBottom w:val="0"/>
          <w:divBdr>
            <w:top w:val="none" w:sz="0" w:space="0" w:color="auto"/>
            <w:left w:val="none" w:sz="0" w:space="0" w:color="auto"/>
            <w:bottom w:val="none" w:sz="0" w:space="0" w:color="auto"/>
            <w:right w:val="none" w:sz="0" w:space="0" w:color="auto"/>
          </w:divBdr>
        </w:div>
        <w:div w:id="1692029163">
          <w:marLeft w:val="640"/>
          <w:marRight w:val="0"/>
          <w:marTop w:val="0"/>
          <w:marBottom w:val="0"/>
          <w:divBdr>
            <w:top w:val="none" w:sz="0" w:space="0" w:color="auto"/>
            <w:left w:val="none" w:sz="0" w:space="0" w:color="auto"/>
            <w:bottom w:val="none" w:sz="0" w:space="0" w:color="auto"/>
            <w:right w:val="none" w:sz="0" w:space="0" w:color="auto"/>
          </w:divBdr>
        </w:div>
        <w:div w:id="2037385853">
          <w:marLeft w:val="640"/>
          <w:marRight w:val="0"/>
          <w:marTop w:val="0"/>
          <w:marBottom w:val="0"/>
          <w:divBdr>
            <w:top w:val="none" w:sz="0" w:space="0" w:color="auto"/>
            <w:left w:val="none" w:sz="0" w:space="0" w:color="auto"/>
            <w:bottom w:val="none" w:sz="0" w:space="0" w:color="auto"/>
            <w:right w:val="none" w:sz="0" w:space="0" w:color="auto"/>
          </w:divBdr>
        </w:div>
        <w:div w:id="1496607392">
          <w:marLeft w:val="640"/>
          <w:marRight w:val="0"/>
          <w:marTop w:val="0"/>
          <w:marBottom w:val="0"/>
          <w:divBdr>
            <w:top w:val="none" w:sz="0" w:space="0" w:color="auto"/>
            <w:left w:val="none" w:sz="0" w:space="0" w:color="auto"/>
            <w:bottom w:val="none" w:sz="0" w:space="0" w:color="auto"/>
            <w:right w:val="none" w:sz="0" w:space="0" w:color="auto"/>
          </w:divBdr>
        </w:div>
        <w:div w:id="312947719">
          <w:marLeft w:val="640"/>
          <w:marRight w:val="0"/>
          <w:marTop w:val="0"/>
          <w:marBottom w:val="0"/>
          <w:divBdr>
            <w:top w:val="none" w:sz="0" w:space="0" w:color="auto"/>
            <w:left w:val="none" w:sz="0" w:space="0" w:color="auto"/>
            <w:bottom w:val="none" w:sz="0" w:space="0" w:color="auto"/>
            <w:right w:val="none" w:sz="0" w:space="0" w:color="auto"/>
          </w:divBdr>
        </w:div>
        <w:div w:id="2143496662">
          <w:marLeft w:val="640"/>
          <w:marRight w:val="0"/>
          <w:marTop w:val="0"/>
          <w:marBottom w:val="0"/>
          <w:divBdr>
            <w:top w:val="none" w:sz="0" w:space="0" w:color="auto"/>
            <w:left w:val="none" w:sz="0" w:space="0" w:color="auto"/>
            <w:bottom w:val="none" w:sz="0" w:space="0" w:color="auto"/>
            <w:right w:val="none" w:sz="0" w:space="0" w:color="auto"/>
          </w:divBdr>
        </w:div>
        <w:div w:id="208806270">
          <w:marLeft w:val="640"/>
          <w:marRight w:val="0"/>
          <w:marTop w:val="0"/>
          <w:marBottom w:val="0"/>
          <w:divBdr>
            <w:top w:val="none" w:sz="0" w:space="0" w:color="auto"/>
            <w:left w:val="none" w:sz="0" w:space="0" w:color="auto"/>
            <w:bottom w:val="none" w:sz="0" w:space="0" w:color="auto"/>
            <w:right w:val="none" w:sz="0" w:space="0" w:color="auto"/>
          </w:divBdr>
        </w:div>
        <w:div w:id="1757089370">
          <w:marLeft w:val="640"/>
          <w:marRight w:val="0"/>
          <w:marTop w:val="0"/>
          <w:marBottom w:val="0"/>
          <w:divBdr>
            <w:top w:val="none" w:sz="0" w:space="0" w:color="auto"/>
            <w:left w:val="none" w:sz="0" w:space="0" w:color="auto"/>
            <w:bottom w:val="none" w:sz="0" w:space="0" w:color="auto"/>
            <w:right w:val="none" w:sz="0" w:space="0" w:color="auto"/>
          </w:divBdr>
        </w:div>
        <w:div w:id="534003600">
          <w:marLeft w:val="640"/>
          <w:marRight w:val="0"/>
          <w:marTop w:val="0"/>
          <w:marBottom w:val="0"/>
          <w:divBdr>
            <w:top w:val="none" w:sz="0" w:space="0" w:color="auto"/>
            <w:left w:val="none" w:sz="0" w:space="0" w:color="auto"/>
            <w:bottom w:val="none" w:sz="0" w:space="0" w:color="auto"/>
            <w:right w:val="none" w:sz="0" w:space="0" w:color="auto"/>
          </w:divBdr>
        </w:div>
        <w:div w:id="19861891">
          <w:marLeft w:val="640"/>
          <w:marRight w:val="0"/>
          <w:marTop w:val="0"/>
          <w:marBottom w:val="0"/>
          <w:divBdr>
            <w:top w:val="none" w:sz="0" w:space="0" w:color="auto"/>
            <w:left w:val="none" w:sz="0" w:space="0" w:color="auto"/>
            <w:bottom w:val="none" w:sz="0" w:space="0" w:color="auto"/>
            <w:right w:val="none" w:sz="0" w:space="0" w:color="auto"/>
          </w:divBdr>
        </w:div>
        <w:div w:id="1220824436">
          <w:marLeft w:val="640"/>
          <w:marRight w:val="0"/>
          <w:marTop w:val="0"/>
          <w:marBottom w:val="0"/>
          <w:divBdr>
            <w:top w:val="none" w:sz="0" w:space="0" w:color="auto"/>
            <w:left w:val="none" w:sz="0" w:space="0" w:color="auto"/>
            <w:bottom w:val="none" w:sz="0" w:space="0" w:color="auto"/>
            <w:right w:val="none" w:sz="0" w:space="0" w:color="auto"/>
          </w:divBdr>
        </w:div>
        <w:div w:id="1783915903">
          <w:marLeft w:val="640"/>
          <w:marRight w:val="0"/>
          <w:marTop w:val="0"/>
          <w:marBottom w:val="0"/>
          <w:divBdr>
            <w:top w:val="none" w:sz="0" w:space="0" w:color="auto"/>
            <w:left w:val="none" w:sz="0" w:space="0" w:color="auto"/>
            <w:bottom w:val="none" w:sz="0" w:space="0" w:color="auto"/>
            <w:right w:val="none" w:sz="0" w:space="0" w:color="auto"/>
          </w:divBdr>
        </w:div>
        <w:div w:id="1791586993">
          <w:marLeft w:val="640"/>
          <w:marRight w:val="0"/>
          <w:marTop w:val="0"/>
          <w:marBottom w:val="0"/>
          <w:divBdr>
            <w:top w:val="none" w:sz="0" w:space="0" w:color="auto"/>
            <w:left w:val="none" w:sz="0" w:space="0" w:color="auto"/>
            <w:bottom w:val="none" w:sz="0" w:space="0" w:color="auto"/>
            <w:right w:val="none" w:sz="0" w:space="0" w:color="auto"/>
          </w:divBdr>
        </w:div>
        <w:div w:id="446238992">
          <w:marLeft w:val="640"/>
          <w:marRight w:val="0"/>
          <w:marTop w:val="0"/>
          <w:marBottom w:val="0"/>
          <w:divBdr>
            <w:top w:val="none" w:sz="0" w:space="0" w:color="auto"/>
            <w:left w:val="none" w:sz="0" w:space="0" w:color="auto"/>
            <w:bottom w:val="none" w:sz="0" w:space="0" w:color="auto"/>
            <w:right w:val="none" w:sz="0" w:space="0" w:color="auto"/>
          </w:divBdr>
        </w:div>
        <w:div w:id="637104566">
          <w:marLeft w:val="640"/>
          <w:marRight w:val="0"/>
          <w:marTop w:val="0"/>
          <w:marBottom w:val="0"/>
          <w:divBdr>
            <w:top w:val="none" w:sz="0" w:space="0" w:color="auto"/>
            <w:left w:val="none" w:sz="0" w:space="0" w:color="auto"/>
            <w:bottom w:val="none" w:sz="0" w:space="0" w:color="auto"/>
            <w:right w:val="none" w:sz="0" w:space="0" w:color="auto"/>
          </w:divBdr>
        </w:div>
        <w:div w:id="1876850954">
          <w:marLeft w:val="640"/>
          <w:marRight w:val="0"/>
          <w:marTop w:val="0"/>
          <w:marBottom w:val="0"/>
          <w:divBdr>
            <w:top w:val="none" w:sz="0" w:space="0" w:color="auto"/>
            <w:left w:val="none" w:sz="0" w:space="0" w:color="auto"/>
            <w:bottom w:val="none" w:sz="0" w:space="0" w:color="auto"/>
            <w:right w:val="none" w:sz="0" w:space="0" w:color="auto"/>
          </w:divBdr>
        </w:div>
        <w:div w:id="434176252">
          <w:marLeft w:val="640"/>
          <w:marRight w:val="0"/>
          <w:marTop w:val="0"/>
          <w:marBottom w:val="0"/>
          <w:divBdr>
            <w:top w:val="none" w:sz="0" w:space="0" w:color="auto"/>
            <w:left w:val="none" w:sz="0" w:space="0" w:color="auto"/>
            <w:bottom w:val="none" w:sz="0" w:space="0" w:color="auto"/>
            <w:right w:val="none" w:sz="0" w:space="0" w:color="auto"/>
          </w:divBdr>
        </w:div>
        <w:div w:id="1350137441">
          <w:marLeft w:val="640"/>
          <w:marRight w:val="0"/>
          <w:marTop w:val="0"/>
          <w:marBottom w:val="0"/>
          <w:divBdr>
            <w:top w:val="none" w:sz="0" w:space="0" w:color="auto"/>
            <w:left w:val="none" w:sz="0" w:space="0" w:color="auto"/>
            <w:bottom w:val="none" w:sz="0" w:space="0" w:color="auto"/>
            <w:right w:val="none" w:sz="0" w:space="0" w:color="auto"/>
          </w:divBdr>
        </w:div>
        <w:div w:id="87046828">
          <w:marLeft w:val="640"/>
          <w:marRight w:val="0"/>
          <w:marTop w:val="0"/>
          <w:marBottom w:val="0"/>
          <w:divBdr>
            <w:top w:val="none" w:sz="0" w:space="0" w:color="auto"/>
            <w:left w:val="none" w:sz="0" w:space="0" w:color="auto"/>
            <w:bottom w:val="none" w:sz="0" w:space="0" w:color="auto"/>
            <w:right w:val="none" w:sz="0" w:space="0" w:color="auto"/>
          </w:divBdr>
        </w:div>
        <w:div w:id="23599720">
          <w:marLeft w:val="640"/>
          <w:marRight w:val="0"/>
          <w:marTop w:val="0"/>
          <w:marBottom w:val="0"/>
          <w:divBdr>
            <w:top w:val="none" w:sz="0" w:space="0" w:color="auto"/>
            <w:left w:val="none" w:sz="0" w:space="0" w:color="auto"/>
            <w:bottom w:val="none" w:sz="0" w:space="0" w:color="auto"/>
            <w:right w:val="none" w:sz="0" w:space="0" w:color="auto"/>
          </w:divBdr>
        </w:div>
        <w:div w:id="528224561">
          <w:marLeft w:val="640"/>
          <w:marRight w:val="0"/>
          <w:marTop w:val="0"/>
          <w:marBottom w:val="0"/>
          <w:divBdr>
            <w:top w:val="none" w:sz="0" w:space="0" w:color="auto"/>
            <w:left w:val="none" w:sz="0" w:space="0" w:color="auto"/>
            <w:bottom w:val="none" w:sz="0" w:space="0" w:color="auto"/>
            <w:right w:val="none" w:sz="0" w:space="0" w:color="auto"/>
          </w:divBdr>
        </w:div>
        <w:div w:id="603147407">
          <w:marLeft w:val="640"/>
          <w:marRight w:val="0"/>
          <w:marTop w:val="0"/>
          <w:marBottom w:val="0"/>
          <w:divBdr>
            <w:top w:val="none" w:sz="0" w:space="0" w:color="auto"/>
            <w:left w:val="none" w:sz="0" w:space="0" w:color="auto"/>
            <w:bottom w:val="none" w:sz="0" w:space="0" w:color="auto"/>
            <w:right w:val="none" w:sz="0" w:space="0" w:color="auto"/>
          </w:divBdr>
        </w:div>
        <w:div w:id="460539449">
          <w:marLeft w:val="640"/>
          <w:marRight w:val="0"/>
          <w:marTop w:val="0"/>
          <w:marBottom w:val="0"/>
          <w:divBdr>
            <w:top w:val="none" w:sz="0" w:space="0" w:color="auto"/>
            <w:left w:val="none" w:sz="0" w:space="0" w:color="auto"/>
            <w:bottom w:val="none" w:sz="0" w:space="0" w:color="auto"/>
            <w:right w:val="none" w:sz="0" w:space="0" w:color="auto"/>
          </w:divBdr>
        </w:div>
        <w:div w:id="268003147">
          <w:marLeft w:val="640"/>
          <w:marRight w:val="0"/>
          <w:marTop w:val="0"/>
          <w:marBottom w:val="0"/>
          <w:divBdr>
            <w:top w:val="none" w:sz="0" w:space="0" w:color="auto"/>
            <w:left w:val="none" w:sz="0" w:space="0" w:color="auto"/>
            <w:bottom w:val="none" w:sz="0" w:space="0" w:color="auto"/>
            <w:right w:val="none" w:sz="0" w:space="0" w:color="auto"/>
          </w:divBdr>
        </w:div>
        <w:div w:id="1101412093">
          <w:marLeft w:val="640"/>
          <w:marRight w:val="0"/>
          <w:marTop w:val="0"/>
          <w:marBottom w:val="0"/>
          <w:divBdr>
            <w:top w:val="none" w:sz="0" w:space="0" w:color="auto"/>
            <w:left w:val="none" w:sz="0" w:space="0" w:color="auto"/>
            <w:bottom w:val="none" w:sz="0" w:space="0" w:color="auto"/>
            <w:right w:val="none" w:sz="0" w:space="0" w:color="auto"/>
          </w:divBdr>
        </w:div>
        <w:div w:id="332148138">
          <w:marLeft w:val="640"/>
          <w:marRight w:val="0"/>
          <w:marTop w:val="0"/>
          <w:marBottom w:val="0"/>
          <w:divBdr>
            <w:top w:val="none" w:sz="0" w:space="0" w:color="auto"/>
            <w:left w:val="none" w:sz="0" w:space="0" w:color="auto"/>
            <w:bottom w:val="none" w:sz="0" w:space="0" w:color="auto"/>
            <w:right w:val="none" w:sz="0" w:space="0" w:color="auto"/>
          </w:divBdr>
        </w:div>
        <w:div w:id="1539313050">
          <w:marLeft w:val="640"/>
          <w:marRight w:val="0"/>
          <w:marTop w:val="0"/>
          <w:marBottom w:val="0"/>
          <w:divBdr>
            <w:top w:val="none" w:sz="0" w:space="0" w:color="auto"/>
            <w:left w:val="none" w:sz="0" w:space="0" w:color="auto"/>
            <w:bottom w:val="none" w:sz="0" w:space="0" w:color="auto"/>
            <w:right w:val="none" w:sz="0" w:space="0" w:color="auto"/>
          </w:divBdr>
        </w:div>
        <w:div w:id="1775899390">
          <w:marLeft w:val="640"/>
          <w:marRight w:val="0"/>
          <w:marTop w:val="0"/>
          <w:marBottom w:val="0"/>
          <w:divBdr>
            <w:top w:val="none" w:sz="0" w:space="0" w:color="auto"/>
            <w:left w:val="none" w:sz="0" w:space="0" w:color="auto"/>
            <w:bottom w:val="none" w:sz="0" w:space="0" w:color="auto"/>
            <w:right w:val="none" w:sz="0" w:space="0" w:color="auto"/>
          </w:divBdr>
        </w:div>
        <w:div w:id="397096350">
          <w:marLeft w:val="640"/>
          <w:marRight w:val="0"/>
          <w:marTop w:val="0"/>
          <w:marBottom w:val="0"/>
          <w:divBdr>
            <w:top w:val="none" w:sz="0" w:space="0" w:color="auto"/>
            <w:left w:val="none" w:sz="0" w:space="0" w:color="auto"/>
            <w:bottom w:val="none" w:sz="0" w:space="0" w:color="auto"/>
            <w:right w:val="none" w:sz="0" w:space="0" w:color="auto"/>
          </w:divBdr>
        </w:div>
        <w:div w:id="129255392">
          <w:marLeft w:val="640"/>
          <w:marRight w:val="0"/>
          <w:marTop w:val="0"/>
          <w:marBottom w:val="0"/>
          <w:divBdr>
            <w:top w:val="none" w:sz="0" w:space="0" w:color="auto"/>
            <w:left w:val="none" w:sz="0" w:space="0" w:color="auto"/>
            <w:bottom w:val="none" w:sz="0" w:space="0" w:color="auto"/>
            <w:right w:val="none" w:sz="0" w:space="0" w:color="auto"/>
          </w:divBdr>
        </w:div>
        <w:div w:id="2044549262">
          <w:marLeft w:val="640"/>
          <w:marRight w:val="0"/>
          <w:marTop w:val="0"/>
          <w:marBottom w:val="0"/>
          <w:divBdr>
            <w:top w:val="none" w:sz="0" w:space="0" w:color="auto"/>
            <w:left w:val="none" w:sz="0" w:space="0" w:color="auto"/>
            <w:bottom w:val="none" w:sz="0" w:space="0" w:color="auto"/>
            <w:right w:val="none" w:sz="0" w:space="0" w:color="auto"/>
          </w:divBdr>
        </w:div>
        <w:div w:id="1644382391">
          <w:marLeft w:val="640"/>
          <w:marRight w:val="0"/>
          <w:marTop w:val="0"/>
          <w:marBottom w:val="0"/>
          <w:divBdr>
            <w:top w:val="none" w:sz="0" w:space="0" w:color="auto"/>
            <w:left w:val="none" w:sz="0" w:space="0" w:color="auto"/>
            <w:bottom w:val="none" w:sz="0" w:space="0" w:color="auto"/>
            <w:right w:val="none" w:sz="0" w:space="0" w:color="auto"/>
          </w:divBdr>
        </w:div>
        <w:div w:id="1098645781">
          <w:marLeft w:val="640"/>
          <w:marRight w:val="0"/>
          <w:marTop w:val="0"/>
          <w:marBottom w:val="0"/>
          <w:divBdr>
            <w:top w:val="none" w:sz="0" w:space="0" w:color="auto"/>
            <w:left w:val="none" w:sz="0" w:space="0" w:color="auto"/>
            <w:bottom w:val="none" w:sz="0" w:space="0" w:color="auto"/>
            <w:right w:val="none" w:sz="0" w:space="0" w:color="auto"/>
          </w:divBdr>
        </w:div>
        <w:div w:id="79375013">
          <w:marLeft w:val="640"/>
          <w:marRight w:val="0"/>
          <w:marTop w:val="0"/>
          <w:marBottom w:val="0"/>
          <w:divBdr>
            <w:top w:val="none" w:sz="0" w:space="0" w:color="auto"/>
            <w:left w:val="none" w:sz="0" w:space="0" w:color="auto"/>
            <w:bottom w:val="none" w:sz="0" w:space="0" w:color="auto"/>
            <w:right w:val="none" w:sz="0" w:space="0" w:color="auto"/>
          </w:divBdr>
        </w:div>
        <w:div w:id="431054175">
          <w:marLeft w:val="640"/>
          <w:marRight w:val="0"/>
          <w:marTop w:val="0"/>
          <w:marBottom w:val="0"/>
          <w:divBdr>
            <w:top w:val="none" w:sz="0" w:space="0" w:color="auto"/>
            <w:left w:val="none" w:sz="0" w:space="0" w:color="auto"/>
            <w:bottom w:val="none" w:sz="0" w:space="0" w:color="auto"/>
            <w:right w:val="none" w:sz="0" w:space="0" w:color="auto"/>
          </w:divBdr>
        </w:div>
        <w:div w:id="917792186">
          <w:marLeft w:val="640"/>
          <w:marRight w:val="0"/>
          <w:marTop w:val="0"/>
          <w:marBottom w:val="0"/>
          <w:divBdr>
            <w:top w:val="none" w:sz="0" w:space="0" w:color="auto"/>
            <w:left w:val="none" w:sz="0" w:space="0" w:color="auto"/>
            <w:bottom w:val="none" w:sz="0" w:space="0" w:color="auto"/>
            <w:right w:val="none" w:sz="0" w:space="0" w:color="auto"/>
          </w:divBdr>
        </w:div>
        <w:div w:id="684670021">
          <w:marLeft w:val="640"/>
          <w:marRight w:val="0"/>
          <w:marTop w:val="0"/>
          <w:marBottom w:val="0"/>
          <w:divBdr>
            <w:top w:val="none" w:sz="0" w:space="0" w:color="auto"/>
            <w:left w:val="none" w:sz="0" w:space="0" w:color="auto"/>
            <w:bottom w:val="none" w:sz="0" w:space="0" w:color="auto"/>
            <w:right w:val="none" w:sz="0" w:space="0" w:color="auto"/>
          </w:divBdr>
        </w:div>
        <w:div w:id="996304175">
          <w:marLeft w:val="640"/>
          <w:marRight w:val="0"/>
          <w:marTop w:val="0"/>
          <w:marBottom w:val="0"/>
          <w:divBdr>
            <w:top w:val="none" w:sz="0" w:space="0" w:color="auto"/>
            <w:left w:val="none" w:sz="0" w:space="0" w:color="auto"/>
            <w:bottom w:val="none" w:sz="0" w:space="0" w:color="auto"/>
            <w:right w:val="none" w:sz="0" w:space="0" w:color="auto"/>
          </w:divBdr>
        </w:div>
        <w:div w:id="1526745490">
          <w:marLeft w:val="640"/>
          <w:marRight w:val="0"/>
          <w:marTop w:val="0"/>
          <w:marBottom w:val="0"/>
          <w:divBdr>
            <w:top w:val="none" w:sz="0" w:space="0" w:color="auto"/>
            <w:left w:val="none" w:sz="0" w:space="0" w:color="auto"/>
            <w:bottom w:val="none" w:sz="0" w:space="0" w:color="auto"/>
            <w:right w:val="none" w:sz="0" w:space="0" w:color="auto"/>
          </w:divBdr>
        </w:div>
        <w:div w:id="23093607">
          <w:marLeft w:val="640"/>
          <w:marRight w:val="0"/>
          <w:marTop w:val="0"/>
          <w:marBottom w:val="0"/>
          <w:divBdr>
            <w:top w:val="none" w:sz="0" w:space="0" w:color="auto"/>
            <w:left w:val="none" w:sz="0" w:space="0" w:color="auto"/>
            <w:bottom w:val="none" w:sz="0" w:space="0" w:color="auto"/>
            <w:right w:val="none" w:sz="0" w:space="0" w:color="auto"/>
          </w:divBdr>
        </w:div>
        <w:div w:id="1246498092">
          <w:marLeft w:val="640"/>
          <w:marRight w:val="0"/>
          <w:marTop w:val="0"/>
          <w:marBottom w:val="0"/>
          <w:divBdr>
            <w:top w:val="none" w:sz="0" w:space="0" w:color="auto"/>
            <w:left w:val="none" w:sz="0" w:space="0" w:color="auto"/>
            <w:bottom w:val="none" w:sz="0" w:space="0" w:color="auto"/>
            <w:right w:val="none" w:sz="0" w:space="0" w:color="auto"/>
          </w:divBdr>
        </w:div>
        <w:div w:id="1512842813">
          <w:marLeft w:val="640"/>
          <w:marRight w:val="0"/>
          <w:marTop w:val="0"/>
          <w:marBottom w:val="0"/>
          <w:divBdr>
            <w:top w:val="none" w:sz="0" w:space="0" w:color="auto"/>
            <w:left w:val="none" w:sz="0" w:space="0" w:color="auto"/>
            <w:bottom w:val="none" w:sz="0" w:space="0" w:color="auto"/>
            <w:right w:val="none" w:sz="0" w:space="0" w:color="auto"/>
          </w:divBdr>
        </w:div>
        <w:div w:id="402411327">
          <w:marLeft w:val="640"/>
          <w:marRight w:val="0"/>
          <w:marTop w:val="0"/>
          <w:marBottom w:val="0"/>
          <w:divBdr>
            <w:top w:val="none" w:sz="0" w:space="0" w:color="auto"/>
            <w:left w:val="none" w:sz="0" w:space="0" w:color="auto"/>
            <w:bottom w:val="none" w:sz="0" w:space="0" w:color="auto"/>
            <w:right w:val="none" w:sz="0" w:space="0" w:color="auto"/>
          </w:divBdr>
        </w:div>
        <w:div w:id="874929225">
          <w:marLeft w:val="640"/>
          <w:marRight w:val="0"/>
          <w:marTop w:val="0"/>
          <w:marBottom w:val="0"/>
          <w:divBdr>
            <w:top w:val="none" w:sz="0" w:space="0" w:color="auto"/>
            <w:left w:val="none" w:sz="0" w:space="0" w:color="auto"/>
            <w:bottom w:val="none" w:sz="0" w:space="0" w:color="auto"/>
            <w:right w:val="none" w:sz="0" w:space="0" w:color="auto"/>
          </w:divBdr>
        </w:div>
        <w:div w:id="1995062021">
          <w:marLeft w:val="640"/>
          <w:marRight w:val="0"/>
          <w:marTop w:val="0"/>
          <w:marBottom w:val="0"/>
          <w:divBdr>
            <w:top w:val="none" w:sz="0" w:space="0" w:color="auto"/>
            <w:left w:val="none" w:sz="0" w:space="0" w:color="auto"/>
            <w:bottom w:val="none" w:sz="0" w:space="0" w:color="auto"/>
            <w:right w:val="none" w:sz="0" w:space="0" w:color="auto"/>
          </w:divBdr>
        </w:div>
        <w:div w:id="1401564094">
          <w:marLeft w:val="640"/>
          <w:marRight w:val="0"/>
          <w:marTop w:val="0"/>
          <w:marBottom w:val="0"/>
          <w:divBdr>
            <w:top w:val="none" w:sz="0" w:space="0" w:color="auto"/>
            <w:left w:val="none" w:sz="0" w:space="0" w:color="auto"/>
            <w:bottom w:val="none" w:sz="0" w:space="0" w:color="auto"/>
            <w:right w:val="none" w:sz="0" w:space="0" w:color="auto"/>
          </w:divBdr>
        </w:div>
        <w:div w:id="772477548">
          <w:marLeft w:val="640"/>
          <w:marRight w:val="0"/>
          <w:marTop w:val="0"/>
          <w:marBottom w:val="0"/>
          <w:divBdr>
            <w:top w:val="none" w:sz="0" w:space="0" w:color="auto"/>
            <w:left w:val="none" w:sz="0" w:space="0" w:color="auto"/>
            <w:bottom w:val="none" w:sz="0" w:space="0" w:color="auto"/>
            <w:right w:val="none" w:sz="0" w:space="0" w:color="auto"/>
          </w:divBdr>
        </w:div>
        <w:div w:id="1229461641">
          <w:marLeft w:val="640"/>
          <w:marRight w:val="0"/>
          <w:marTop w:val="0"/>
          <w:marBottom w:val="0"/>
          <w:divBdr>
            <w:top w:val="none" w:sz="0" w:space="0" w:color="auto"/>
            <w:left w:val="none" w:sz="0" w:space="0" w:color="auto"/>
            <w:bottom w:val="none" w:sz="0" w:space="0" w:color="auto"/>
            <w:right w:val="none" w:sz="0" w:space="0" w:color="auto"/>
          </w:divBdr>
        </w:div>
        <w:div w:id="1303123208">
          <w:marLeft w:val="640"/>
          <w:marRight w:val="0"/>
          <w:marTop w:val="0"/>
          <w:marBottom w:val="0"/>
          <w:divBdr>
            <w:top w:val="none" w:sz="0" w:space="0" w:color="auto"/>
            <w:left w:val="none" w:sz="0" w:space="0" w:color="auto"/>
            <w:bottom w:val="none" w:sz="0" w:space="0" w:color="auto"/>
            <w:right w:val="none" w:sz="0" w:space="0" w:color="auto"/>
          </w:divBdr>
        </w:div>
        <w:div w:id="1495532226">
          <w:marLeft w:val="640"/>
          <w:marRight w:val="0"/>
          <w:marTop w:val="0"/>
          <w:marBottom w:val="0"/>
          <w:divBdr>
            <w:top w:val="none" w:sz="0" w:space="0" w:color="auto"/>
            <w:left w:val="none" w:sz="0" w:space="0" w:color="auto"/>
            <w:bottom w:val="none" w:sz="0" w:space="0" w:color="auto"/>
            <w:right w:val="none" w:sz="0" w:space="0" w:color="auto"/>
          </w:divBdr>
        </w:div>
        <w:div w:id="1572034270">
          <w:marLeft w:val="640"/>
          <w:marRight w:val="0"/>
          <w:marTop w:val="0"/>
          <w:marBottom w:val="0"/>
          <w:divBdr>
            <w:top w:val="none" w:sz="0" w:space="0" w:color="auto"/>
            <w:left w:val="none" w:sz="0" w:space="0" w:color="auto"/>
            <w:bottom w:val="none" w:sz="0" w:space="0" w:color="auto"/>
            <w:right w:val="none" w:sz="0" w:space="0" w:color="auto"/>
          </w:divBdr>
        </w:div>
        <w:div w:id="522011791">
          <w:marLeft w:val="640"/>
          <w:marRight w:val="0"/>
          <w:marTop w:val="0"/>
          <w:marBottom w:val="0"/>
          <w:divBdr>
            <w:top w:val="none" w:sz="0" w:space="0" w:color="auto"/>
            <w:left w:val="none" w:sz="0" w:space="0" w:color="auto"/>
            <w:bottom w:val="none" w:sz="0" w:space="0" w:color="auto"/>
            <w:right w:val="none" w:sz="0" w:space="0" w:color="auto"/>
          </w:divBdr>
        </w:div>
        <w:div w:id="894004276">
          <w:marLeft w:val="640"/>
          <w:marRight w:val="0"/>
          <w:marTop w:val="0"/>
          <w:marBottom w:val="0"/>
          <w:divBdr>
            <w:top w:val="none" w:sz="0" w:space="0" w:color="auto"/>
            <w:left w:val="none" w:sz="0" w:space="0" w:color="auto"/>
            <w:bottom w:val="none" w:sz="0" w:space="0" w:color="auto"/>
            <w:right w:val="none" w:sz="0" w:space="0" w:color="auto"/>
          </w:divBdr>
        </w:div>
        <w:div w:id="830297460">
          <w:marLeft w:val="640"/>
          <w:marRight w:val="0"/>
          <w:marTop w:val="0"/>
          <w:marBottom w:val="0"/>
          <w:divBdr>
            <w:top w:val="none" w:sz="0" w:space="0" w:color="auto"/>
            <w:left w:val="none" w:sz="0" w:space="0" w:color="auto"/>
            <w:bottom w:val="none" w:sz="0" w:space="0" w:color="auto"/>
            <w:right w:val="none" w:sz="0" w:space="0" w:color="auto"/>
          </w:divBdr>
        </w:div>
        <w:div w:id="1598173953">
          <w:marLeft w:val="640"/>
          <w:marRight w:val="0"/>
          <w:marTop w:val="0"/>
          <w:marBottom w:val="0"/>
          <w:divBdr>
            <w:top w:val="none" w:sz="0" w:space="0" w:color="auto"/>
            <w:left w:val="none" w:sz="0" w:space="0" w:color="auto"/>
            <w:bottom w:val="none" w:sz="0" w:space="0" w:color="auto"/>
            <w:right w:val="none" w:sz="0" w:space="0" w:color="auto"/>
          </w:divBdr>
        </w:div>
        <w:div w:id="1110395610">
          <w:marLeft w:val="640"/>
          <w:marRight w:val="0"/>
          <w:marTop w:val="0"/>
          <w:marBottom w:val="0"/>
          <w:divBdr>
            <w:top w:val="none" w:sz="0" w:space="0" w:color="auto"/>
            <w:left w:val="none" w:sz="0" w:space="0" w:color="auto"/>
            <w:bottom w:val="none" w:sz="0" w:space="0" w:color="auto"/>
            <w:right w:val="none" w:sz="0" w:space="0" w:color="auto"/>
          </w:divBdr>
        </w:div>
        <w:div w:id="693269785">
          <w:marLeft w:val="640"/>
          <w:marRight w:val="0"/>
          <w:marTop w:val="0"/>
          <w:marBottom w:val="0"/>
          <w:divBdr>
            <w:top w:val="none" w:sz="0" w:space="0" w:color="auto"/>
            <w:left w:val="none" w:sz="0" w:space="0" w:color="auto"/>
            <w:bottom w:val="none" w:sz="0" w:space="0" w:color="auto"/>
            <w:right w:val="none" w:sz="0" w:space="0" w:color="auto"/>
          </w:divBdr>
        </w:div>
        <w:div w:id="1620911693">
          <w:marLeft w:val="640"/>
          <w:marRight w:val="0"/>
          <w:marTop w:val="0"/>
          <w:marBottom w:val="0"/>
          <w:divBdr>
            <w:top w:val="none" w:sz="0" w:space="0" w:color="auto"/>
            <w:left w:val="none" w:sz="0" w:space="0" w:color="auto"/>
            <w:bottom w:val="none" w:sz="0" w:space="0" w:color="auto"/>
            <w:right w:val="none" w:sz="0" w:space="0" w:color="auto"/>
          </w:divBdr>
        </w:div>
        <w:div w:id="2114472508">
          <w:marLeft w:val="640"/>
          <w:marRight w:val="0"/>
          <w:marTop w:val="0"/>
          <w:marBottom w:val="0"/>
          <w:divBdr>
            <w:top w:val="none" w:sz="0" w:space="0" w:color="auto"/>
            <w:left w:val="none" w:sz="0" w:space="0" w:color="auto"/>
            <w:bottom w:val="none" w:sz="0" w:space="0" w:color="auto"/>
            <w:right w:val="none" w:sz="0" w:space="0" w:color="auto"/>
          </w:divBdr>
        </w:div>
        <w:div w:id="2023049906">
          <w:marLeft w:val="640"/>
          <w:marRight w:val="0"/>
          <w:marTop w:val="0"/>
          <w:marBottom w:val="0"/>
          <w:divBdr>
            <w:top w:val="none" w:sz="0" w:space="0" w:color="auto"/>
            <w:left w:val="none" w:sz="0" w:space="0" w:color="auto"/>
            <w:bottom w:val="none" w:sz="0" w:space="0" w:color="auto"/>
            <w:right w:val="none" w:sz="0" w:space="0" w:color="auto"/>
          </w:divBdr>
        </w:div>
        <w:div w:id="637147158">
          <w:marLeft w:val="640"/>
          <w:marRight w:val="0"/>
          <w:marTop w:val="0"/>
          <w:marBottom w:val="0"/>
          <w:divBdr>
            <w:top w:val="none" w:sz="0" w:space="0" w:color="auto"/>
            <w:left w:val="none" w:sz="0" w:space="0" w:color="auto"/>
            <w:bottom w:val="none" w:sz="0" w:space="0" w:color="auto"/>
            <w:right w:val="none" w:sz="0" w:space="0" w:color="auto"/>
          </w:divBdr>
        </w:div>
        <w:div w:id="157811334">
          <w:marLeft w:val="640"/>
          <w:marRight w:val="0"/>
          <w:marTop w:val="0"/>
          <w:marBottom w:val="0"/>
          <w:divBdr>
            <w:top w:val="none" w:sz="0" w:space="0" w:color="auto"/>
            <w:left w:val="none" w:sz="0" w:space="0" w:color="auto"/>
            <w:bottom w:val="none" w:sz="0" w:space="0" w:color="auto"/>
            <w:right w:val="none" w:sz="0" w:space="0" w:color="auto"/>
          </w:divBdr>
        </w:div>
        <w:div w:id="1181774099">
          <w:marLeft w:val="640"/>
          <w:marRight w:val="0"/>
          <w:marTop w:val="0"/>
          <w:marBottom w:val="0"/>
          <w:divBdr>
            <w:top w:val="none" w:sz="0" w:space="0" w:color="auto"/>
            <w:left w:val="none" w:sz="0" w:space="0" w:color="auto"/>
            <w:bottom w:val="none" w:sz="0" w:space="0" w:color="auto"/>
            <w:right w:val="none" w:sz="0" w:space="0" w:color="auto"/>
          </w:divBdr>
        </w:div>
        <w:div w:id="61491557">
          <w:marLeft w:val="640"/>
          <w:marRight w:val="0"/>
          <w:marTop w:val="0"/>
          <w:marBottom w:val="0"/>
          <w:divBdr>
            <w:top w:val="none" w:sz="0" w:space="0" w:color="auto"/>
            <w:left w:val="none" w:sz="0" w:space="0" w:color="auto"/>
            <w:bottom w:val="none" w:sz="0" w:space="0" w:color="auto"/>
            <w:right w:val="none" w:sz="0" w:space="0" w:color="auto"/>
          </w:divBdr>
        </w:div>
        <w:div w:id="1323048416">
          <w:marLeft w:val="640"/>
          <w:marRight w:val="0"/>
          <w:marTop w:val="0"/>
          <w:marBottom w:val="0"/>
          <w:divBdr>
            <w:top w:val="none" w:sz="0" w:space="0" w:color="auto"/>
            <w:left w:val="none" w:sz="0" w:space="0" w:color="auto"/>
            <w:bottom w:val="none" w:sz="0" w:space="0" w:color="auto"/>
            <w:right w:val="none" w:sz="0" w:space="0" w:color="auto"/>
          </w:divBdr>
        </w:div>
        <w:div w:id="780682840">
          <w:marLeft w:val="640"/>
          <w:marRight w:val="0"/>
          <w:marTop w:val="0"/>
          <w:marBottom w:val="0"/>
          <w:divBdr>
            <w:top w:val="none" w:sz="0" w:space="0" w:color="auto"/>
            <w:left w:val="none" w:sz="0" w:space="0" w:color="auto"/>
            <w:bottom w:val="none" w:sz="0" w:space="0" w:color="auto"/>
            <w:right w:val="none" w:sz="0" w:space="0" w:color="auto"/>
          </w:divBdr>
        </w:div>
        <w:div w:id="1262182780">
          <w:marLeft w:val="640"/>
          <w:marRight w:val="0"/>
          <w:marTop w:val="0"/>
          <w:marBottom w:val="0"/>
          <w:divBdr>
            <w:top w:val="none" w:sz="0" w:space="0" w:color="auto"/>
            <w:left w:val="none" w:sz="0" w:space="0" w:color="auto"/>
            <w:bottom w:val="none" w:sz="0" w:space="0" w:color="auto"/>
            <w:right w:val="none" w:sz="0" w:space="0" w:color="auto"/>
          </w:divBdr>
        </w:div>
        <w:div w:id="1822690137">
          <w:marLeft w:val="640"/>
          <w:marRight w:val="0"/>
          <w:marTop w:val="0"/>
          <w:marBottom w:val="0"/>
          <w:divBdr>
            <w:top w:val="none" w:sz="0" w:space="0" w:color="auto"/>
            <w:left w:val="none" w:sz="0" w:space="0" w:color="auto"/>
            <w:bottom w:val="none" w:sz="0" w:space="0" w:color="auto"/>
            <w:right w:val="none" w:sz="0" w:space="0" w:color="auto"/>
          </w:divBdr>
        </w:div>
        <w:div w:id="1857890010">
          <w:marLeft w:val="640"/>
          <w:marRight w:val="0"/>
          <w:marTop w:val="0"/>
          <w:marBottom w:val="0"/>
          <w:divBdr>
            <w:top w:val="none" w:sz="0" w:space="0" w:color="auto"/>
            <w:left w:val="none" w:sz="0" w:space="0" w:color="auto"/>
            <w:bottom w:val="none" w:sz="0" w:space="0" w:color="auto"/>
            <w:right w:val="none" w:sz="0" w:space="0" w:color="auto"/>
          </w:divBdr>
        </w:div>
      </w:divsChild>
    </w:div>
    <w:div w:id="174459732">
      <w:bodyDiv w:val="1"/>
      <w:marLeft w:val="0"/>
      <w:marRight w:val="0"/>
      <w:marTop w:val="0"/>
      <w:marBottom w:val="0"/>
      <w:divBdr>
        <w:top w:val="none" w:sz="0" w:space="0" w:color="auto"/>
        <w:left w:val="none" w:sz="0" w:space="0" w:color="auto"/>
        <w:bottom w:val="none" w:sz="0" w:space="0" w:color="auto"/>
        <w:right w:val="none" w:sz="0" w:space="0" w:color="auto"/>
      </w:divBdr>
      <w:divsChild>
        <w:div w:id="511338292">
          <w:marLeft w:val="640"/>
          <w:marRight w:val="0"/>
          <w:marTop w:val="0"/>
          <w:marBottom w:val="0"/>
          <w:divBdr>
            <w:top w:val="none" w:sz="0" w:space="0" w:color="auto"/>
            <w:left w:val="none" w:sz="0" w:space="0" w:color="auto"/>
            <w:bottom w:val="none" w:sz="0" w:space="0" w:color="auto"/>
            <w:right w:val="none" w:sz="0" w:space="0" w:color="auto"/>
          </w:divBdr>
        </w:div>
        <w:div w:id="1732190087">
          <w:marLeft w:val="640"/>
          <w:marRight w:val="0"/>
          <w:marTop w:val="0"/>
          <w:marBottom w:val="0"/>
          <w:divBdr>
            <w:top w:val="none" w:sz="0" w:space="0" w:color="auto"/>
            <w:left w:val="none" w:sz="0" w:space="0" w:color="auto"/>
            <w:bottom w:val="none" w:sz="0" w:space="0" w:color="auto"/>
            <w:right w:val="none" w:sz="0" w:space="0" w:color="auto"/>
          </w:divBdr>
        </w:div>
        <w:div w:id="4943070">
          <w:marLeft w:val="640"/>
          <w:marRight w:val="0"/>
          <w:marTop w:val="0"/>
          <w:marBottom w:val="0"/>
          <w:divBdr>
            <w:top w:val="none" w:sz="0" w:space="0" w:color="auto"/>
            <w:left w:val="none" w:sz="0" w:space="0" w:color="auto"/>
            <w:bottom w:val="none" w:sz="0" w:space="0" w:color="auto"/>
            <w:right w:val="none" w:sz="0" w:space="0" w:color="auto"/>
          </w:divBdr>
        </w:div>
        <w:div w:id="967735365">
          <w:marLeft w:val="640"/>
          <w:marRight w:val="0"/>
          <w:marTop w:val="0"/>
          <w:marBottom w:val="0"/>
          <w:divBdr>
            <w:top w:val="none" w:sz="0" w:space="0" w:color="auto"/>
            <w:left w:val="none" w:sz="0" w:space="0" w:color="auto"/>
            <w:bottom w:val="none" w:sz="0" w:space="0" w:color="auto"/>
            <w:right w:val="none" w:sz="0" w:space="0" w:color="auto"/>
          </w:divBdr>
        </w:div>
        <w:div w:id="304940009">
          <w:marLeft w:val="640"/>
          <w:marRight w:val="0"/>
          <w:marTop w:val="0"/>
          <w:marBottom w:val="0"/>
          <w:divBdr>
            <w:top w:val="none" w:sz="0" w:space="0" w:color="auto"/>
            <w:left w:val="none" w:sz="0" w:space="0" w:color="auto"/>
            <w:bottom w:val="none" w:sz="0" w:space="0" w:color="auto"/>
            <w:right w:val="none" w:sz="0" w:space="0" w:color="auto"/>
          </w:divBdr>
        </w:div>
        <w:div w:id="2015837441">
          <w:marLeft w:val="640"/>
          <w:marRight w:val="0"/>
          <w:marTop w:val="0"/>
          <w:marBottom w:val="0"/>
          <w:divBdr>
            <w:top w:val="none" w:sz="0" w:space="0" w:color="auto"/>
            <w:left w:val="none" w:sz="0" w:space="0" w:color="auto"/>
            <w:bottom w:val="none" w:sz="0" w:space="0" w:color="auto"/>
            <w:right w:val="none" w:sz="0" w:space="0" w:color="auto"/>
          </w:divBdr>
        </w:div>
        <w:div w:id="1903758482">
          <w:marLeft w:val="640"/>
          <w:marRight w:val="0"/>
          <w:marTop w:val="0"/>
          <w:marBottom w:val="0"/>
          <w:divBdr>
            <w:top w:val="none" w:sz="0" w:space="0" w:color="auto"/>
            <w:left w:val="none" w:sz="0" w:space="0" w:color="auto"/>
            <w:bottom w:val="none" w:sz="0" w:space="0" w:color="auto"/>
            <w:right w:val="none" w:sz="0" w:space="0" w:color="auto"/>
          </w:divBdr>
        </w:div>
        <w:div w:id="1152674549">
          <w:marLeft w:val="640"/>
          <w:marRight w:val="0"/>
          <w:marTop w:val="0"/>
          <w:marBottom w:val="0"/>
          <w:divBdr>
            <w:top w:val="none" w:sz="0" w:space="0" w:color="auto"/>
            <w:left w:val="none" w:sz="0" w:space="0" w:color="auto"/>
            <w:bottom w:val="none" w:sz="0" w:space="0" w:color="auto"/>
            <w:right w:val="none" w:sz="0" w:space="0" w:color="auto"/>
          </w:divBdr>
        </w:div>
        <w:div w:id="1844322027">
          <w:marLeft w:val="640"/>
          <w:marRight w:val="0"/>
          <w:marTop w:val="0"/>
          <w:marBottom w:val="0"/>
          <w:divBdr>
            <w:top w:val="none" w:sz="0" w:space="0" w:color="auto"/>
            <w:left w:val="none" w:sz="0" w:space="0" w:color="auto"/>
            <w:bottom w:val="none" w:sz="0" w:space="0" w:color="auto"/>
            <w:right w:val="none" w:sz="0" w:space="0" w:color="auto"/>
          </w:divBdr>
        </w:div>
        <w:div w:id="928855006">
          <w:marLeft w:val="640"/>
          <w:marRight w:val="0"/>
          <w:marTop w:val="0"/>
          <w:marBottom w:val="0"/>
          <w:divBdr>
            <w:top w:val="none" w:sz="0" w:space="0" w:color="auto"/>
            <w:left w:val="none" w:sz="0" w:space="0" w:color="auto"/>
            <w:bottom w:val="none" w:sz="0" w:space="0" w:color="auto"/>
            <w:right w:val="none" w:sz="0" w:space="0" w:color="auto"/>
          </w:divBdr>
        </w:div>
        <w:div w:id="1424763197">
          <w:marLeft w:val="640"/>
          <w:marRight w:val="0"/>
          <w:marTop w:val="0"/>
          <w:marBottom w:val="0"/>
          <w:divBdr>
            <w:top w:val="none" w:sz="0" w:space="0" w:color="auto"/>
            <w:left w:val="none" w:sz="0" w:space="0" w:color="auto"/>
            <w:bottom w:val="none" w:sz="0" w:space="0" w:color="auto"/>
            <w:right w:val="none" w:sz="0" w:space="0" w:color="auto"/>
          </w:divBdr>
        </w:div>
        <w:div w:id="361370439">
          <w:marLeft w:val="640"/>
          <w:marRight w:val="0"/>
          <w:marTop w:val="0"/>
          <w:marBottom w:val="0"/>
          <w:divBdr>
            <w:top w:val="none" w:sz="0" w:space="0" w:color="auto"/>
            <w:left w:val="none" w:sz="0" w:space="0" w:color="auto"/>
            <w:bottom w:val="none" w:sz="0" w:space="0" w:color="auto"/>
            <w:right w:val="none" w:sz="0" w:space="0" w:color="auto"/>
          </w:divBdr>
        </w:div>
        <w:div w:id="218174147">
          <w:marLeft w:val="640"/>
          <w:marRight w:val="0"/>
          <w:marTop w:val="0"/>
          <w:marBottom w:val="0"/>
          <w:divBdr>
            <w:top w:val="none" w:sz="0" w:space="0" w:color="auto"/>
            <w:left w:val="none" w:sz="0" w:space="0" w:color="auto"/>
            <w:bottom w:val="none" w:sz="0" w:space="0" w:color="auto"/>
            <w:right w:val="none" w:sz="0" w:space="0" w:color="auto"/>
          </w:divBdr>
        </w:div>
        <w:div w:id="1331716438">
          <w:marLeft w:val="640"/>
          <w:marRight w:val="0"/>
          <w:marTop w:val="0"/>
          <w:marBottom w:val="0"/>
          <w:divBdr>
            <w:top w:val="none" w:sz="0" w:space="0" w:color="auto"/>
            <w:left w:val="none" w:sz="0" w:space="0" w:color="auto"/>
            <w:bottom w:val="none" w:sz="0" w:space="0" w:color="auto"/>
            <w:right w:val="none" w:sz="0" w:space="0" w:color="auto"/>
          </w:divBdr>
        </w:div>
        <w:div w:id="1305818341">
          <w:marLeft w:val="640"/>
          <w:marRight w:val="0"/>
          <w:marTop w:val="0"/>
          <w:marBottom w:val="0"/>
          <w:divBdr>
            <w:top w:val="none" w:sz="0" w:space="0" w:color="auto"/>
            <w:left w:val="none" w:sz="0" w:space="0" w:color="auto"/>
            <w:bottom w:val="none" w:sz="0" w:space="0" w:color="auto"/>
            <w:right w:val="none" w:sz="0" w:space="0" w:color="auto"/>
          </w:divBdr>
        </w:div>
        <w:div w:id="1110471540">
          <w:marLeft w:val="640"/>
          <w:marRight w:val="0"/>
          <w:marTop w:val="0"/>
          <w:marBottom w:val="0"/>
          <w:divBdr>
            <w:top w:val="none" w:sz="0" w:space="0" w:color="auto"/>
            <w:left w:val="none" w:sz="0" w:space="0" w:color="auto"/>
            <w:bottom w:val="none" w:sz="0" w:space="0" w:color="auto"/>
            <w:right w:val="none" w:sz="0" w:space="0" w:color="auto"/>
          </w:divBdr>
        </w:div>
        <w:div w:id="1447118425">
          <w:marLeft w:val="640"/>
          <w:marRight w:val="0"/>
          <w:marTop w:val="0"/>
          <w:marBottom w:val="0"/>
          <w:divBdr>
            <w:top w:val="none" w:sz="0" w:space="0" w:color="auto"/>
            <w:left w:val="none" w:sz="0" w:space="0" w:color="auto"/>
            <w:bottom w:val="none" w:sz="0" w:space="0" w:color="auto"/>
            <w:right w:val="none" w:sz="0" w:space="0" w:color="auto"/>
          </w:divBdr>
        </w:div>
        <w:div w:id="1577980332">
          <w:marLeft w:val="640"/>
          <w:marRight w:val="0"/>
          <w:marTop w:val="0"/>
          <w:marBottom w:val="0"/>
          <w:divBdr>
            <w:top w:val="none" w:sz="0" w:space="0" w:color="auto"/>
            <w:left w:val="none" w:sz="0" w:space="0" w:color="auto"/>
            <w:bottom w:val="none" w:sz="0" w:space="0" w:color="auto"/>
            <w:right w:val="none" w:sz="0" w:space="0" w:color="auto"/>
          </w:divBdr>
        </w:div>
        <w:div w:id="2119523310">
          <w:marLeft w:val="640"/>
          <w:marRight w:val="0"/>
          <w:marTop w:val="0"/>
          <w:marBottom w:val="0"/>
          <w:divBdr>
            <w:top w:val="none" w:sz="0" w:space="0" w:color="auto"/>
            <w:left w:val="none" w:sz="0" w:space="0" w:color="auto"/>
            <w:bottom w:val="none" w:sz="0" w:space="0" w:color="auto"/>
            <w:right w:val="none" w:sz="0" w:space="0" w:color="auto"/>
          </w:divBdr>
        </w:div>
        <w:div w:id="1821338789">
          <w:marLeft w:val="640"/>
          <w:marRight w:val="0"/>
          <w:marTop w:val="0"/>
          <w:marBottom w:val="0"/>
          <w:divBdr>
            <w:top w:val="none" w:sz="0" w:space="0" w:color="auto"/>
            <w:left w:val="none" w:sz="0" w:space="0" w:color="auto"/>
            <w:bottom w:val="none" w:sz="0" w:space="0" w:color="auto"/>
            <w:right w:val="none" w:sz="0" w:space="0" w:color="auto"/>
          </w:divBdr>
        </w:div>
        <w:div w:id="672494040">
          <w:marLeft w:val="640"/>
          <w:marRight w:val="0"/>
          <w:marTop w:val="0"/>
          <w:marBottom w:val="0"/>
          <w:divBdr>
            <w:top w:val="none" w:sz="0" w:space="0" w:color="auto"/>
            <w:left w:val="none" w:sz="0" w:space="0" w:color="auto"/>
            <w:bottom w:val="none" w:sz="0" w:space="0" w:color="auto"/>
            <w:right w:val="none" w:sz="0" w:space="0" w:color="auto"/>
          </w:divBdr>
        </w:div>
        <w:div w:id="46877203">
          <w:marLeft w:val="640"/>
          <w:marRight w:val="0"/>
          <w:marTop w:val="0"/>
          <w:marBottom w:val="0"/>
          <w:divBdr>
            <w:top w:val="none" w:sz="0" w:space="0" w:color="auto"/>
            <w:left w:val="none" w:sz="0" w:space="0" w:color="auto"/>
            <w:bottom w:val="none" w:sz="0" w:space="0" w:color="auto"/>
            <w:right w:val="none" w:sz="0" w:space="0" w:color="auto"/>
          </w:divBdr>
        </w:div>
        <w:div w:id="1712683706">
          <w:marLeft w:val="640"/>
          <w:marRight w:val="0"/>
          <w:marTop w:val="0"/>
          <w:marBottom w:val="0"/>
          <w:divBdr>
            <w:top w:val="none" w:sz="0" w:space="0" w:color="auto"/>
            <w:left w:val="none" w:sz="0" w:space="0" w:color="auto"/>
            <w:bottom w:val="none" w:sz="0" w:space="0" w:color="auto"/>
            <w:right w:val="none" w:sz="0" w:space="0" w:color="auto"/>
          </w:divBdr>
        </w:div>
        <w:div w:id="1421483343">
          <w:marLeft w:val="640"/>
          <w:marRight w:val="0"/>
          <w:marTop w:val="0"/>
          <w:marBottom w:val="0"/>
          <w:divBdr>
            <w:top w:val="none" w:sz="0" w:space="0" w:color="auto"/>
            <w:left w:val="none" w:sz="0" w:space="0" w:color="auto"/>
            <w:bottom w:val="none" w:sz="0" w:space="0" w:color="auto"/>
            <w:right w:val="none" w:sz="0" w:space="0" w:color="auto"/>
          </w:divBdr>
        </w:div>
        <w:div w:id="1925676981">
          <w:marLeft w:val="640"/>
          <w:marRight w:val="0"/>
          <w:marTop w:val="0"/>
          <w:marBottom w:val="0"/>
          <w:divBdr>
            <w:top w:val="none" w:sz="0" w:space="0" w:color="auto"/>
            <w:left w:val="none" w:sz="0" w:space="0" w:color="auto"/>
            <w:bottom w:val="none" w:sz="0" w:space="0" w:color="auto"/>
            <w:right w:val="none" w:sz="0" w:space="0" w:color="auto"/>
          </w:divBdr>
        </w:div>
        <w:div w:id="2010280972">
          <w:marLeft w:val="640"/>
          <w:marRight w:val="0"/>
          <w:marTop w:val="0"/>
          <w:marBottom w:val="0"/>
          <w:divBdr>
            <w:top w:val="none" w:sz="0" w:space="0" w:color="auto"/>
            <w:left w:val="none" w:sz="0" w:space="0" w:color="auto"/>
            <w:bottom w:val="none" w:sz="0" w:space="0" w:color="auto"/>
            <w:right w:val="none" w:sz="0" w:space="0" w:color="auto"/>
          </w:divBdr>
        </w:div>
        <w:div w:id="537550155">
          <w:marLeft w:val="640"/>
          <w:marRight w:val="0"/>
          <w:marTop w:val="0"/>
          <w:marBottom w:val="0"/>
          <w:divBdr>
            <w:top w:val="none" w:sz="0" w:space="0" w:color="auto"/>
            <w:left w:val="none" w:sz="0" w:space="0" w:color="auto"/>
            <w:bottom w:val="none" w:sz="0" w:space="0" w:color="auto"/>
            <w:right w:val="none" w:sz="0" w:space="0" w:color="auto"/>
          </w:divBdr>
        </w:div>
        <w:div w:id="445854960">
          <w:marLeft w:val="640"/>
          <w:marRight w:val="0"/>
          <w:marTop w:val="0"/>
          <w:marBottom w:val="0"/>
          <w:divBdr>
            <w:top w:val="none" w:sz="0" w:space="0" w:color="auto"/>
            <w:left w:val="none" w:sz="0" w:space="0" w:color="auto"/>
            <w:bottom w:val="none" w:sz="0" w:space="0" w:color="auto"/>
            <w:right w:val="none" w:sz="0" w:space="0" w:color="auto"/>
          </w:divBdr>
        </w:div>
        <w:div w:id="1638950015">
          <w:marLeft w:val="640"/>
          <w:marRight w:val="0"/>
          <w:marTop w:val="0"/>
          <w:marBottom w:val="0"/>
          <w:divBdr>
            <w:top w:val="none" w:sz="0" w:space="0" w:color="auto"/>
            <w:left w:val="none" w:sz="0" w:space="0" w:color="auto"/>
            <w:bottom w:val="none" w:sz="0" w:space="0" w:color="auto"/>
            <w:right w:val="none" w:sz="0" w:space="0" w:color="auto"/>
          </w:divBdr>
        </w:div>
        <w:div w:id="300572562">
          <w:marLeft w:val="640"/>
          <w:marRight w:val="0"/>
          <w:marTop w:val="0"/>
          <w:marBottom w:val="0"/>
          <w:divBdr>
            <w:top w:val="none" w:sz="0" w:space="0" w:color="auto"/>
            <w:left w:val="none" w:sz="0" w:space="0" w:color="auto"/>
            <w:bottom w:val="none" w:sz="0" w:space="0" w:color="auto"/>
            <w:right w:val="none" w:sz="0" w:space="0" w:color="auto"/>
          </w:divBdr>
        </w:div>
        <w:div w:id="264650469">
          <w:marLeft w:val="640"/>
          <w:marRight w:val="0"/>
          <w:marTop w:val="0"/>
          <w:marBottom w:val="0"/>
          <w:divBdr>
            <w:top w:val="none" w:sz="0" w:space="0" w:color="auto"/>
            <w:left w:val="none" w:sz="0" w:space="0" w:color="auto"/>
            <w:bottom w:val="none" w:sz="0" w:space="0" w:color="auto"/>
            <w:right w:val="none" w:sz="0" w:space="0" w:color="auto"/>
          </w:divBdr>
        </w:div>
        <w:div w:id="1782021732">
          <w:marLeft w:val="640"/>
          <w:marRight w:val="0"/>
          <w:marTop w:val="0"/>
          <w:marBottom w:val="0"/>
          <w:divBdr>
            <w:top w:val="none" w:sz="0" w:space="0" w:color="auto"/>
            <w:left w:val="none" w:sz="0" w:space="0" w:color="auto"/>
            <w:bottom w:val="none" w:sz="0" w:space="0" w:color="auto"/>
            <w:right w:val="none" w:sz="0" w:space="0" w:color="auto"/>
          </w:divBdr>
        </w:div>
        <w:div w:id="2092580835">
          <w:marLeft w:val="640"/>
          <w:marRight w:val="0"/>
          <w:marTop w:val="0"/>
          <w:marBottom w:val="0"/>
          <w:divBdr>
            <w:top w:val="none" w:sz="0" w:space="0" w:color="auto"/>
            <w:left w:val="none" w:sz="0" w:space="0" w:color="auto"/>
            <w:bottom w:val="none" w:sz="0" w:space="0" w:color="auto"/>
            <w:right w:val="none" w:sz="0" w:space="0" w:color="auto"/>
          </w:divBdr>
        </w:div>
        <w:div w:id="1899784925">
          <w:marLeft w:val="640"/>
          <w:marRight w:val="0"/>
          <w:marTop w:val="0"/>
          <w:marBottom w:val="0"/>
          <w:divBdr>
            <w:top w:val="none" w:sz="0" w:space="0" w:color="auto"/>
            <w:left w:val="none" w:sz="0" w:space="0" w:color="auto"/>
            <w:bottom w:val="none" w:sz="0" w:space="0" w:color="auto"/>
            <w:right w:val="none" w:sz="0" w:space="0" w:color="auto"/>
          </w:divBdr>
        </w:div>
        <w:div w:id="1195652627">
          <w:marLeft w:val="640"/>
          <w:marRight w:val="0"/>
          <w:marTop w:val="0"/>
          <w:marBottom w:val="0"/>
          <w:divBdr>
            <w:top w:val="none" w:sz="0" w:space="0" w:color="auto"/>
            <w:left w:val="none" w:sz="0" w:space="0" w:color="auto"/>
            <w:bottom w:val="none" w:sz="0" w:space="0" w:color="auto"/>
            <w:right w:val="none" w:sz="0" w:space="0" w:color="auto"/>
          </w:divBdr>
        </w:div>
        <w:div w:id="2136096342">
          <w:marLeft w:val="640"/>
          <w:marRight w:val="0"/>
          <w:marTop w:val="0"/>
          <w:marBottom w:val="0"/>
          <w:divBdr>
            <w:top w:val="none" w:sz="0" w:space="0" w:color="auto"/>
            <w:left w:val="none" w:sz="0" w:space="0" w:color="auto"/>
            <w:bottom w:val="none" w:sz="0" w:space="0" w:color="auto"/>
            <w:right w:val="none" w:sz="0" w:space="0" w:color="auto"/>
          </w:divBdr>
        </w:div>
        <w:div w:id="2080247579">
          <w:marLeft w:val="640"/>
          <w:marRight w:val="0"/>
          <w:marTop w:val="0"/>
          <w:marBottom w:val="0"/>
          <w:divBdr>
            <w:top w:val="none" w:sz="0" w:space="0" w:color="auto"/>
            <w:left w:val="none" w:sz="0" w:space="0" w:color="auto"/>
            <w:bottom w:val="none" w:sz="0" w:space="0" w:color="auto"/>
            <w:right w:val="none" w:sz="0" w:space="0" w:color="auto"/>
          </w:divBdr>
        </w:div>
        <w:div w:id="2084639126">
          <w:marLeft w:val="640"/>
          <w:marRight w:val="0"/>
          <w:marTop w:val="0"/>
          <w:marBottom w:val="0"/>
          <w:divBdr>
            <w:top w:val="none" w:sz="0" w:space="0" w:color="auto"/>
            <w:left w:val="none" w:sz="0" w:space="0" w:color="auto"/>
            <w:bottom w:val="none" w:sz="0" w:space="0" w:color="auto"/>
            <w:right w:val="none" w:sz="0" w:space="0" w:color="auto"/>
          </w:divBdr>
        </w:div>
        <w:div w:id="1058632870">
          <w:marLeft w:val="640"/>
          <w:marRight w:val="0"/>
          <w:marTop w:val="0"/>
          <w:marBottom w:val="0"/>
          <w:divBdr>
            <w:top w:val="none" w:sz="0" w:space="0" w:color="auto"/>
            <w:left w:val="none" w:sz="0" w:space="0" w:color="auto"/>
            <w:bottom w:val="none" w:sz="0" w:space="0" w:color="auto"/>
            <w:right w:val="none" w:sz="0" w:space="0" w:color="auto"/>
          </w:divBdr>
        </w:div>
        <w:div w:id="489372590">
          <w:marLeft w:val="640"/>
          <w:marRight w:val="0"/>
          <w:marTop w:val="0"/>
          <w:marBottom w:val="0"/>
          <w:divBdr>
            <w:top w:val="none" w:sz="0" w:space="0" w:color="auto"/>
            <w:left w:val="none" w:sz="0" w:space="0" w:color="auto"/>
            <w:bottom w:val="none" w:sz="0" w:space="0" w:color="auto"/>
            <w:right w:val="none" w:sz="0" w:space="0" w:color="auto"/>
          </w:divBdr>
        </w:div>
        <w:div w:id="304629550">
          <w:marLeft w:val="640"/>
          <w:marRight w:val="0"/>
          <w:marTop w:val="0"/>
          <w:marBottom w:val="0"/>
          <w:divBdr>
            <w:top w:val="none" w:sz="0" w:space="0" w:color="auto"/>
            <w:left w:val="none" w:sz="0" w:space="0" w:color="auto"/>
            <w:bottom w:val="none" w:sz="0" w:space="0" w:color="auto"/>
            <w:right w:val="none" w:sz="0" w:space="0" w:color="auto"/>
          </w:divBdr>
        </w:div>
        <w:div w:id="1505825668">
          <w:marLeft w:val="640"/>
          <w:marRight w:val="0"/>
          <w:marTop w:val="0"/>
          <w:marBottom w:val="0"/>
          <w:divBdr>
            <w:top w:val="none" w:sz="0" w:space="0" w:color="auto"/>
            <w:left w:val="none" w:sz="0" w:space="0" w:color="auto"/>
            <w:bottom w:val="none" w:sz="0" w:space="0" w:color="auto"/>
            <w:right w:val="none" w:sz="0" w:space="0" w:color="auto"/>
          </w:divBdr>
        </w:div>
        <w:div w:id="1162770439">
          <w:marLeft w:val="640"/>
          <w:marRight w:val="0"/>
          <w:marTop w:val="0"/>
          <w:marBottom w:val="0"/>
          <w:divBdr>
            <w:top w:val="none" w:sz="0" w:space="0" w:color="auto"/>
            <w:left w:val="none" w:sz="0" w:space="0" w:color="auto"/>
            <w:bottom w:val="none" w:sz="0" w:space="0" w:color="auto"/>
            <w:right w:val="none" w:sz="0" w:space="0" w:color="auto"/>
          </w:divBdr>
        </w:div>
        <w:div w:id="1463694978">
          <w:marLeft w:val="640"/>
          <w:marRight w:val="0"/>
          <w:marTop w:val="0"/>
          <w:marBottom w:val="0"/>
          <w:divBdr>
            <w:top w:val="none" w:sz="0" w:space="0" w:color="auto"/>
            <w:left w:val="none" w:sz="0" w:space="0" w:color="auto"/>
            <w:bottom w:val="none" w:sz="0" w:space="0" w:color="auto"/>
            <w:right w:val="none" w:sz="0" w:space="0" w:color="auto"/>
          </w:divBdr>
        </w:div>
        <w:div w:id="643005598">
          <w:marLeft w:val="640"/>
          <w:marRight w:val="0"/>
          <w:marTop w:val="0"/>
          <w:marBottom w:val="0"/>
          <w:divBdr>
            <w:top w:val="none" w:sz="0" w:space="0" w:color="auto"/>
            <w:left w:val="none" w:sz="0" w:space="0" w:color="auto"/>
            <w:bottom w:val="none" w:sz="0" w:space="0" w:color="auto"/>
            <w:right w:val="none" w:sz="0" w:space="0" w:color="auto"/>
          </w:divBdr>
        </w:div>
        <w:div w:id="1674067086">
          <w:marLeft w:val="640"/>
          <w:marRight w:val="0"/>
          <w:marTop w:val="0"/>
          <w:marBottom w:val="0"/>
          <w:divBdr>
            <w:top w:val="none" w:sz="0" w:space="0" w:color="auto"/>
            <w:left w:val="none" w:sz="0" w:space="0" w:color="auto"/>
            <w:bottom w:val="none" w:sz="0" w:space="0" w:color="auto"/>
            <w:right w:val="none" w:sz="0" w:space="0" w:color="auto"/>
          </w:divBdr>
        </w:div>
        <w:div w:id="598101114">
          <w:marLeft w:val="640"/>
          <w:marRight w:val="0"/>
          <w:marTop w:val="0"/>
          <w:marBottom w:val="0"/>
          <w:divBdr>
            <w:top w:val="none" w:sz="0" w:space="0" w:color="auto"/>
            <w:left w:val="none" w:sz="0" w:space="0" w:color="auto"/>
            <w:bottom w:val="none" w:sz="0" w:space="0" w:color="auto"/>
            <w:right w:val="none" w:sz="0" w:space="0" w:color="auto"/>
          </w:divBdr>
        </w:div>
      </w:divsChild>
    </w:div>
    <w:div w:id="193545134">
      <w:bodyDiv w:val="1"/>
      <w:marLeft w:val="0"/>
      <w:marRight w:val="0"/>
      <w:marTop w:val="0"/>
      <w:marBottom w:val="0"/>
      <w:divBdr>
        <w:top w:val="none" w:sz="0" w:space="0" w:color="auto"/>
        <w:left w:val="none" w:sz="0" w:space="0" w:color="auto"/>
        <w:bottom w:val="none" w:sz="0" w:space="0" w:color="auto"/>
        <w:right w:val="none" w:sz="0" w:space="0" w:color="auto"/>
      </w:divBdr>
      <w:divsChild>
        <w:div w:id="625964617">
          <w:marLeft w:val="720"/>
          <w:marRight w:val="0"/>
          <w:marTop w:val="360"/>
          <w:marBottom w:val="120"/>
          <w:divBdr>
            <w:top w:val="none" w:sz="0" w:space="0" w:color="auto"/>
            <w:left w:val="none" w:sz="0" w:space="0" w:color="auto"/>
            <w:bottom w:val="none" w:sz="0" w:space="0" w:color="auto"/>
            <w:right w:val="none" w:sz="0" w:space="0" w:color="auto"/>
          </w:divBdr>
        </w:div>
        <w:div w:id="782262776">
          <w:marLeft w:val="720"/>
          <w:marRight w:val="0"/>
          <w:marTop w:val="360"/>
          <w:marBottom w:val="120"/>
          <w:divBdr>
            <w:top w:val="none" w:sz="0" w:space="0" w:color="auto"/>
            <w:left w:val="none" w:sz="0" w:space="0" w:color="auto"/>
            <w:bottom w:val="none" w:sz="0" w:space="0" w:color="auto"/>
            <w:right w:val="none" w:sz="0" w:space="0" w:color="auto"/>
          </w:divBdr>
        </w:div>
        <w:div w:id="835650966">
          <w:marLeft w:val="720"/>
          <w:marRight w:val="0"/>
          <w:marTop w:val="360"/>
          <w:marBottom w:val="120"/>
          <w:divBdr>
            <w:top w:val="none" w:sz="0" w:space="0" w:color="auto"/>
            <w:left w:val="none" w:sz="0" w:space="0" w:color="auto"/>
            <w:bottom w:val="none" w:sz="0" w:space="0" w:color="auto"/>
            <w:right w:val="none" w:sz="0" w:space="0" w:color="auto"/>
          </w:divBdr>
        </w:div>
        <w:div w:id="895551089">
          <w:marLeft w:val="720"/>
          <w:marRight w:val="0"/>
          <w:marTop w:val="360"/>
          <w:marBottom w:val="120"/>
          <w:divBdr>
            <w:top w:val="none" w:sz="0" w:space="0" w:color="auto"/>
            <w:left w:val="none" w:sz="0" w:space="0" w:color="auto"/>
            <w:bottom w:val="none" w:sz="0" w:space="0" w:color="auto"/>
            <w:right w:val="none" w:sz="0" w:space="0" w:color="auto"/>
          </w:divBdr>
        </w:div>
        <w:div w:id="1259564106">
          <w:marLeft w:val="720"/>
          <w:marRight w:val="0"/>
          <w:marTop w:val="360"/>
          <w:marBottom w:val="120"/>
          <w:divBdr>
            <w:top w:val="none" w:sz="0" w:space="0" w:color="auto"/>
            <w:left w:val="none" w:sz="0" w:space="0" w:color="auto"/>
            <w:bottom w:val="none" w:sz="0" w:space="0" w:color="auto"/>
            <w:right w:val="none" w:sz="0" w:space="0" w:color="auto"/>
          </w:divBdr>
        </w:div>
      </w:divsChild>
    </w:div>
    <w:div w:id="195198946">
      <w:bodyDiv w:val="1"/>
      <w:marLeft w:val="0"/>
      <w:marRight w:val="0"/>
      <w:marTop w:val="0"/>
      <w:marBottom w:val="0"/>
      <w:divBdr>
        <w:top w:val="none" w:sz="0" w:space="0" w:color="auto"/>
        <w:left w:val="none" w:sz="0" w:space="0" w:color="auto"/>
        <w:bottom w:val="none" w:sz="0" w:space="0" w:color="auto"/>
        <w:right w:val="none" w:sz="0" w:space="0" w:color="auto"/>
      </w:divBdr>
    </w:div>
    <w:div w:id="204800688">
      <w:bodyDiv w:val="1"/>
      <w:marLeft w:val="0"/>
      <w:marRight w:val="0"/>
      <w:marTop w:val="0"/>
      <w:marBottom w:val="0"/>
      <w:divBdr>
        <w:top w:val="none" w:sz="0" w:space="0" w:color="auto"/>
        <w:left w:val="none" w:sz="0" w:space="0" w:color="auto"/>
        <w:bottom w:val="none" w:sz="0" w:space="0" w:color="auto"/>
        <w:right w:val="none" w:sz="0" w:space="0" w:color="auto"/>
      </w:divBdr>
      <w:divsChild>
        <w:div w:id="998074421">
          <w:marLeft w:val="640"/>
          <w:marRight w:val="0"/>
          <w:marTop w:val="0"/>
          <w:marBottom w:val="0"/>
          <w:divBdr>
            <w:top w:val="none" w:sz="0" w:space="0" w:color="auto"/>
            <w:left w:val="none" w:sz="0" w:space="0" w:color="auto"/>
            <w:bottom w:val="none" w:sz="0" w:space="0" w:color="auto"/>
            <w:right w:val="none" w:sz="0" w:space="0" w:color="auto"/>
          </w:divBdr>
        </w:div>
        <w:div w:id="1420833647">
          <w:marLeft w:val="640"/>
          <w:marRight w:val="0"/>
          <w:marTop w:val="0"/>
          <w:marBottom w:val="0"/>
          <w:divBdr>
            <w:top w:val="none" w:sz="0" w:space="0" w:color="auto"/>
            <w:left w:val="none" w:sz="0" w:space="0" w:color="auto"/>
            <w:bottom w:val="none" w:sz="0" w:space="0" w:color="auto"/>
            <w:right w:val="none" w:sz="0" w:space="0" w:color="auto"/>
          </w:divBdr>
        </w:div>
        <w:div w:id="1295601349">
          <w:marLeft w:val="640"/>
          <w:marRight w:val="0"/>
          <w:marTop w:val="0"/>
          <w:marBottom w:val="0"/>
          <w:divBdr>
            <w:top w:val="none" w:sz="0" w:space="0" w:color="auto"/>
            <w:left w:val="none" w:sz="0" w:space="0" w:color="auto"/>
            <w:bottom w:val="none" w:sz="0" w:space="0" w:color="auto"/>
            <w:right w:val="none" w:sz="0" w:space="0" w:color="auto"/>
          </w:divBdr>
        </w:div>
        <w:div w:id="1956790066">
          <w:marLeft w:val="640"/>
          <w:marRight w:val="0"/>
          <w:marTop w:val="0"/>
          <w:marBottom w:val="0"/>
          <w:divBdr>
            <w:top w:val="none" w:sz="0" w:space="0" w:color="auto"/>
            <w:left w:val="none" w:sz="0" w:space="0" w:color="auto"/>
            <w:bottom w:val="none" w:sz="0" w:space="0" w:color="auto"/>
            <w:right w:val="none" w:sz="0" w:space="0" w:color="auto"/>
          </w:divBdr>
        </w:div>
        <w:div w:id="236283260">
          <w:marLeft w:val="640"/>
          <w:marRight w:val="0"/>
          <w:marTop w:val="0"/>
          <w:marBottom w:val="0"/>
          <w:divBdr>
            <w:top w:val="none" w:sz="0" w:space="0" w:color="auto"/>
            <w:left w:val="none" w:sz="0" w:space="0" w:color="auto"/>
            <w:bottom w:val="none" w:sz="0" w:space="0" w:color="auto"/>
            <w:right w:val="none" w:sz="0" w:space="0" w:color="auto"/>
          </w:divBdr>
        </w:div>
        <w:div w:id="1947032694">
          <w:marLeft w:val="640"/>
          <w:marRight w:val="0"/>
          <w:marTop w:val="0"/>
          <w:marBottom w:val="0"/>
          <w:divBdr>
            <w:top w:val="none" w:sz="0" w:space="0" w:color="auto"/>
            <w:left w:val="none" w:sz="0" w:space="0" w:color="auto"/>
            <w:bottom w:val="none" w:sz="0" w:space="0" w:color="auto"/>
            <w:right w:val="none" w:sz="0" w:space="0" w:color="auto"/>
          </w:divBdr>
        </w:div>
        <w:div w:id="1009453514">
          <w:marLeft w:val="640"/>
          <w:marRight w:val="0"/>
          <w:marTop w:val="0"/>
          <w:marBottom w:val="0"/>
          <w:divBdr>
            <w:top w:val="none" w:sz="0" w:space="0" w:color="auto"/>
            <w:left w:val="none" w:sz="0" w:space="0" w:color="auto"/>
            <w:bottom w:val="none" w:sz="0" w:space="0" w:color="auto"/>
            <w:right w:val="none" w:sz="0" w:space="0" w:color="auto"/>
          </w:divBdr>
        </w:div>
        <w:div w:id="184365321">
          <w:marLeft w:val="640"/>
          <w:marRight w:val="0"/>
          <w:marTop w:val="0"/>
          <w:marBottom w:val="0"/>
          <w:divBdr>
            <w:top w:val="none" w:sz="0" w:space="0" w:color="auto"/>
            <w:left w:val="none" w:sz="0" w:space="0" w:color="auto"/>
            <w:bottom w:val="none" w:sz="0" w:space="0" w:color="auto"/>
            <w:right w:val="none" w:sz="0" w:space="0" w:color="auto"/>
          </w:divBdr>
        </w:div>
        <w:div w:id="708384056">
          <w:marLeft w:val="640"/>
          <w:marRight w:val="0"/>
          <w:marTop w:val="0"/>
          <w:marBottom w:val="0"/>
          <w:divBdr>
            <w:top w:val="none" w:sz="0" w:space="0" w:color="auto"/>
            <w:left w:val="none" w:sz="0" w:space="0" w:color="auto"/>
            <w:bottom w:val="none" w:sz="0" w:space="0" w:color="auto"/>
            <w:right w:val="none" w:sz="0" w:space="0" w:color="auto"/>
          </w:divBdr>
        </w:div>
        <w:div w:id="143158089">
          <w:marLeft w:val="640"/>
          <w:marRight w:val="0"/>
          <w:marTop w:val="0"/>
          <w:marBottom w:val="0"/>
          <w:divBdr>
            <w:top w:val="none" w:sz="0" w:space="0" w:color="auto"/>
            <w:left w:val="none" w:sz="0" w:space="0" w:color="auto"/>
            <w:bottom w:val="none" w:sz="0" w:space="0" w:color="auto"/>
            <w:right w:val="none" w:sz="0" w:space="0" w:color="auto"/>
          </w:divBdr>
        </w:div>
        <w:div w:id="1891501094">
          <w:marLeft w:val="640"/>
          <w:marRight w:val="0"/>
          <w:marTop w:val="0"/>
          <w:marBottom w:val="0"/>
          <w:divBdr>
            <w:top w:val="none" w:sz="0" w:space="0" w:color="auto"/>
            <w:left w:val="none" w:sz="0" w:space="0" w:color="auto"/>
            <w:bottom w:val="none" w:sz="0" w:space="0" w:color="auto"/>
            <w:right w:val="none" w:sz="0" w:space="0" w:color="auto"/>
          </w:divBdr>
        </w:div>
        <w:div w:id="546140662">
          <w:marLeft w:val="640"/>
          <w:marRight w:val="0"/>
          <w:marTop w:val="0"/>
          <w:marBottom w:val="0"/>
          <w:divBdr>
            <w:top w:val="none" w:sz="0" w:space="0" w:color="auto"/>
            <w:left w:val="none" w:sz="0" w:space="0" w:color="auto"/>
            <w:bottom w:val="none" w:sz="0" w:space="0" w:color="auto"/>
            <w:right w:val="none" w:sz="0" w:space="0" w:color="auto"/>
          </w:divBdr>
        </w:div>
        <w:div w:id="167065097">
          <w:marLeft w:val="640"/>
          <w:marRight w:val="0"/>
          <w:marTop w:val="0"/>
          <w:marBottom w:val="0"/>
          <w:divBdr>
            <w:top w:val="none" w:sz="0" w:space="0" w:color="auto"/>
            <w:left w:val="none" w:sz="0" w:space="0" w:color="auto"/>
            <w:bottom w:val="none" w:sz="0" w:space="0" w:color="auto"/>
            <w:right w:val="none" w:sz="0" w:space="0" w:color="auto"/>
          </w:divBdr>
        </w:div>
        <w:div w:id="219023661">
          <w:marLeft w:val="640"/>
          <w:marRight w:val="0"/>
          <w:marTop w:val="0"/>
          <w:marBottom w:val="0"/>
          <w:divBdr>
            <w:top w:val="none" w:sz="0" w:space="0" w:color="auto"/>
            <w:left w:val="none" w:sz="0" w:space="0" w:color="auto"/>
            <w:bottom w:val="none" w:sz="0" w:space="0" w:color="auto"/>
            <w:right w:val="none" w:sz="0" w:space="0" w:color="auto"/>
          </w:divBdr>
        </w:div>
        <w:div w:id="103312970">
          <w:marLeft w:val="640"/>
          <w:marRight w:val="0"/>
          <w:marTop w:val="0"/>
          <w:marBottom w:val="0"/>
          <w:divBdr>
            <w:top w:val="none" w:sz="0" w:space="0" w:color="auto"/>
            <w:left w:val="none" w:sz="0" w:space="0" w:color="auto"/>
            <w:bottom w:val="none" w:sz="0" w:space="0" w:color="auto"/>
            <w:right w:val="none" w:sz="0" w:space="0" w:color="auto"/>
          </w:divBdr>
        </w:div>
        <w:div w:id="1006712460">
          <w:marLeft w:val="640"/>
          <w:marRight w:val="0"/>
          <w:marTop w:val="0"/>
          <w:marBottom w:val="0"/>
          <w:divBdr>
            <w:top w:val="none" w:sz="0" w:space="0" w:color="auto"/>
            <w:left w:val="none" w:sz="0" w:space="0" w:color="auto"/>
            <w:bottom w:val="none" w:sz="0" w:space="0" w:color="auto"/>
            <w:right w:val="none" w:sz="0" w:space="0" w:color="auto"/>
          </w:divBdr>
        </w:div>
        <w:div w:id="531962919">
          <w:marLeft w:val="640"/>
          <w:marRight w:val="0"/>
          <w:marTop w:val="0"/>
          <w:marBottom w:val="0"/>
          <w:divBdr>
            <w:top w:val="none" w:sz="0" w:space="0" w:color="auto"/>
            <w:left w:val="none" w:sz="0" w:space="0" w:color="auto"/>
            <w:bottom w:val="none" w:sz="0" w:space="0" w:color="auto"/>
            <w:right w:val="none" w:sz="0" w:space="0" w:color="auto"/>
          </w:divBdr>
        </w:div>
        <w:div w:id="343748868">
          <w:marLeft w:val="640"/>
          <w:marRight w:val="0"/>
          <w:marTop w:val="0"/>
          <w:marBottom w:val="0"/>
          <w:divBdr>
            <w:top w:val="none" w:sz="0" w:space="0" w:color="auto"/>
            <w:left w:val="none" w:sz="0" w:space="0" w:color="auto"/>
            <w:bottom w:val="none" w:sz="0" w:space="0" w:color="auto"/>
            <w:right w:val="none" w:sz="0" w:space="0" w:color="auto"/>
          </w:divBdr>
        </w:div>
        <w:div w:id="206842247">
          <w:marLeft w:val="640"/>
          <w:marRight w:val="0"/>
          <w:marTop w:val="0"/>
          <w:marBottom w:val="0"/>
          <w:divBdr>
            <w:top w:val="none" w:sz="0" w:space="0" w:color="auto"/>
            <w:left w:val="none" w:sz="0" w:space="0" w:color="auto"/>
            <w:bottom w:val="none" w:sz="0" w:space="0" w:color="auto"/>
            <w:right w:val="none" w:sz="0" w:space="0" w:color="auto"/>
          </w:divBdr>
        </w:div>
        <w:div w:id="828518307">
          <w:marLeft w:val="640"/>
          <w:marRight w:val="0"/>
          <w:marTop w:val="0"/>
          <w:marBottom w:val="0"/>
          <w:divBdr>
            <w:top w:val="none" w:sz="0" w:space="0" w:color="auto"/>
            <w:left w:val="none" w:sz="0" w:space="0" w:color="auto"/>
            <w:bottom w:val="none" w:sz="0" w:space="0" w:color="auto"/>
            <w:right w:val="none" w:sz="0" w:space="0" w:color="auto"/>
          </w:divBdr>
        </w:div>
        <w:div w:id="607467339">
          <w:marLeft w:val="640"/>
          <w:marRight w:val="0"/>
          <w:marTop w:val="0"/>
          <w:marBottom w:val="0"/>
          <w:divBdr>
            <w:top w:val="none" w:sz="0" w:space="0" w:color="auto"/>
            <w:left w:val="none" w:sz="0" w:space="0" w:color="auto"/>
            <w:bottom w:val="none" w:sz="0" w:space="0" w:color="auto"/>
            <w:right w:val="none" w:sz="0" w:space="0" w:color="auto"/>
          </w:divBdr>
        </w:div>
        <w:div w:id="1655063294">
          <w:marLeft w:val="640"/>
          <w:marRight w:val="0"/>
          <w:marTop w:val="0"/>
          <w:marBottom w:val="0"/>
          <w:divBdr>
            <w:top w:val="none" w:sz="0" w:space="0" w:color="auto"/>
            <w:left w:val="none" w:sz="0" w:space="0" w:color="auto"/>
            <w:bottom w:val="none" w:sz="0" w:space="0" w:color="auto"/>
            <w:right w:val="none" w:sz="0" w:space="0" w:color="auto"/>
          </w:divBdr>
        </w:div>
        <w:div w:id="480120666">
          <w:marLeft w:val="640"/>
          <w:marRight w:val="0"/>
          <w:marTop w:val="0"/>
          <w:marBottom w:val="0"/>
          <w:divBdr>
            <w:top w:val="none" w:sz="0" w:space="0" w:color="auto"/>
            <w:left w:val="none" w:sz="0" w:space="0" w:color="auto"/>
            <w:bottom w:val="none" w:sz="0" w:space="0" w:color="auto"/>
            <w:right w:val="none" w:sz="0" w:space="0" w:color="auto"/>
          </w:divBdr>
        </w:div>
        <w:div w:id="32966751">
          <w:marLeft w:val="640"/>
          <w:marRight w:val="0"/>
          <w:marTop w:val="0"/>
          <w:marBottom w:val="0"/>
          <w:divBdr>
            <w:top w:val="none" w:sz="0" w:space="0" w:color="auto"/>
            <w:left w:val="none" w:sz="0" w:space="0" w:color="auto"/>
            <w:bottom w:val="none" w:sz="0" w:space="0" w:color="auto"/>
            <w:right w:val="none" w:sz="0" w:space="0" w:color="auto"/>
          </w:divBdr>
        </w:div>
        <w:div w:id="1039935058">
          <w:marLeft w:val="640"/>
          <w:marRight w:val="0"/>
          <w:marTop w:val="0"/>
          <w:marBottom w:val="0"/>
          <w:divBdr>
            <w:top w:val="none" w:sz="0" w:space="0" w:color="auto"/>
            <w:left w:val="none" w:sz="0" w:space="0" w:color="auto"/>
            <w:bottom w:val="none" w:sz="0" w:space="0" w:color="auto"/>
            <w:right w:val="none" w:sz="0" w:space="0" w:color="auto"/>
          </w:divBdr>
        </w:div>
        <w:div w:id="1012224974">
          <w:marLeft w:val="640"/>
          <w:marRight w:val="0"/>
          <w:marTop w:val="0"/>
          <w:marBottom w:val="0"/>
          <w:divBdr>
            <w:top w:val="none" w:sz="0" w:space="0" w:color="auto"/>
            <w:left w:val="none" w:sz="0" w:space="0" w:color="auto"/>
            <w:bottom w:val="none" w:sz="0" w:space="0" w:color="auto"/>
            <w:right w:val="none" w:sz="0" w:space="0" w:color="auto"/>
          </w:divBdr>
        </w:div>
        <w:div w:id="738556636">
          <w:marLeft w:val="640"/>
          <w:marRight w:val="0"/>
          <w:marTop w:val="0"/>
          <w:marBottom w:val="0"/>
          <w:divBdr>
            <w:top w:val="none" w:sz="0" w:space="0" w:color="auto"/>
            <w:left w:val="none" w:sz="0" w:space="0" w:color="auto"/>
            <w:bottom w:val="none" w:sz="0" w:space="0" w:color="auto"/>
            <w:right w:val="none" w:sz="0" w:space="0" w:color="auto"/>
          </w:divBdr>
        </w:div>
        <w:div w:id="2116708130">
          <w:marLeft w:val="640"/>
          <w:marRight w:val="0"/>
          <w:marTop w:val="0"/>
          <w:marBottom w:val="0"/>
          <w:divBdr>
            <w:top w:val="none" w:sz="0" w:space="0" w:color="auto"/>
            <w:left w:val="none" w:sz="0" w:space="0" w:color="auto"/>
            <w:bottom w:val="none" w:sz="0" w:space="0" w:color="auto"/>
            <w:right w:val="none" w:sz="0" w:space="0" w:color="auto"/>
          </w:divBdr>
        </w:div>
        <w:div w:id="846482314">
          <w:marLeft w:val="640"/>
          <w:marRight w:val="0"/>
          <w:marTop w:val="0"/>
          <w:marBottom w:val="0"/>
          <w:divBdr>
            <w:top w:val="none" w:sz="0" w:space="0" w:color="auto"/>
            <w:left w:val="none" w:sz="0" w:space="0" w:color="auto"/>
            <w:bottom w:val="none" w:sz="0" w:space="0" w:color="auto"/>
            <w:right w:val="none" w:sz="0" w:space="0" w:color="auto"/>
          </w:divBdr>
        </w:div>
        <w:div w:id="100997654">
          <w:marLeft w:val="640"/>
          <w:marRight w:val="0"/>
          <w:marTop w:val="0"/>
          <w:marBottom w:val="0"/>
          <w:divBdr>
            <w:top w:val="none" w:sz="0" w:space="0" w:color="auto"/>
            <w:left w:val="none" w:sz="0" w:space="0" w:color="auto"/>
            <w:bottom w:val="none" w:sz="0" w:space="0" w:color="auto"/>
            <w:right w:val="none" w:sz="0" w:space="0" w:color="auto"/>
          </w:divBdr>
        </w:div>
        <w:div w:id="1036731390">
          <w:marLeft w:val="640"/>
          <w:marRight w:val="0"/>
          <w:marTop w:val="0"/>
          <w:marBottom w:val="0"/>
          <w:divBdr>
            <w:top w:val="none" w:sz="0" w:space="0" w:color="auto"/>
            <w:left w:val="none" w:sz="0" w:space="0" w:color="auto"/>
            <w:bottom w:val="none" w:sz="0" w:space="0" w:color="auto"/>
            <w:right w:val="none" w:sz="0" w:space="0" w:color="auto"/>
          </w:divBdr>
        </w:div>
        <w:div w:id="198320705">
          <w:marLeft w:val="640"/>
          <w:marRight w:val="0"/>
          <w:marTop w:val="0"/>
          <w:marBottom w:val="0"/>
          <w:divBdr>
            <w:top w:val="none" w:sz="0" w:space="0" w:color="auto"/>
            <w:left w:val="none" w:sz="0" w:space="0" w:color="auto"/>
            <w:bottom w:val="none" w:sz="0" w:space="0" w:color="auto"/>
            <w:right w:val="none" w:sz="0" w:space="0" w:color="auto"/>
          </w:divBdr>
        </w:div>
        <w:div w:id="690569267">
          <w:marLeft w:val="640"/>
          <w:marRight w:val="0"/>
          <w:marTop w:val="0"/>
          <w:marBottom w:val="0"/>
          <w:divBdr>
            <w:top w:val="none" w:sz="0" w:space="0" w:color="auto"/>
            <w:left w:val="none" w:sz="0" w:space="0" w:color="auto"/>
            <w:bottom w:val="none" w:sz="0" w:space="0" w:color="auto"/>
            <w:right w:val="none" w:sz="0" w:space="0" w:color="auto"/>
          </w:divBdr>
        </w:div>
        <w:div w:id="143016095">
          <w:marLeft w:val="640"/>
          <w:marRight w:val="0"/>
          <w:marTop w:val="0"/>
          <w:marBottom w:val="0"/>
          <w:divBdr>
            <w:top w:val="none" w:sz="0" w:space="0" w:color="auto"/>
            <w:left w:val="none" w:sz="0" w:space="0" w:color="auto"/>
            <w:bottom w:val="none" w:sz="0" w:space="0" w:color="auto"/>
            <w:right w:val="none" w:sz="0" w:space="0" w:color="auto"/>
          </w:divBdr>
        </w:div>
        <w:div w:id="1103185748">
          <w:marLeft w:val="640"/>
          <w:marRight w:val="0"/>
          <w:marTop w:val="0"/>
          <w:marBottom w:val="0"/>
          <w:divBdr>
            <w:top w:val="none" w:sz="0" w:space="0" w:color="auto"/>
            <w:left w:val="none" w:sz="0" w:space="0" w:color="auto"/>
            <w:bottom w:val="none" w:sz="0" w:space="0" w:color="auto"/>
            <w:right w:val="none" w:sz="0" w:space="0" w:color="auto"/>
          </w:divBdr>
        </w:div>
        <w:div w:id="1883592473">
          <w:marLeft w:val="640"/>
          <w:marRight w:val="0"/>
          <w:marTop w:val="0"/>
          <w:marBottom w:val="0"/>
          <w:divBdr>
            <w:top w:val="none" w:sz="0" w:space="0" w:color="auto"/>
            <w:left w:val="none" w:sz="0" w:space="0" w:color="auto"/>
            <w:bottom w:val="none" w:sz="0" w:space="0" w:color="auto"/>
            <w:right w:val="none" w:sz="0" w:space="0" w:color="auto"/>
          </w:divBdr>
        </w:div>
        <w:div w:id="83113669">
          <w:marLeft w:val="640"/>
          <w:marRight w:val="0"/>
          <w:marTop w:val="0"/>
          <w:marBottom w:val="0"/>
          <w:divBdr>
            <w:top w:val="none" w:sz="0" w:space="0" w:color="auto"/>
            <w:left w:val="none" w:sz="0" w:space="0" w:color="auto"/>
            <w:bottom w:val="none" w:sz="0" w:space="0" w:color="auto"/>
            <w:right w:val="none" w:sz="0" w:space="0" w:color="auto"/>
          </w:divBdr>
        </w:div>
        <w:div w:id="917637318">
          <w:marLeft w:val="640"/>
          <w:marRight w:val="0"/>
          <w:marTop w:val="0"/>
          <w:marBottom w:val="0"/>
          <w:divBdr>
            <w:top w:val="none" w:sz="0" w:space="0" w:color="auto"/>
            <w:left w:val="none" w:sz="0" w:space="0" w:color="auto"/>
            <w:bottom w:val="none" w:sz="0" w:space="0" w:color="auto"/>
            <w:right w:val="none" w:sz="0" w:space="0" w:color="auto"/>
          </w:divBdr>
        </w:div>
        <w:div w:id="533419962">
          <w:marLeft w:val="640"/>
          <w:marRight w:val="0"/>
          <w:marTop w:val="0"/>
          <w:marBottom w:val="0"/>
          <w:divBdr>
            <w:top w:val="none" w:sz="0" w:space="0" w:color="auto"/>
            <w:left w:val="none" w:sz="0" w:space="0" w:color="auto"/>
            <w:bottom w:val="none" w:sz="0" w:space="0" w:color="auto"/>
            <w:right w:val="none" w:sz="0" w:space="0" w:color="auto"/>
          </w:divBdr>
        </w:div>
        <w:div w:id="784814498">
          <w:marLeft w:val="640"/>
          <w:marRight w:val="0"/>
          <w:marTop w:val="0"/>
          <w:marBottom w:val="0"/>
          <w:divBdr>
            <w:top w:val="none" w:sz="0" w:space="0" w:color="auto"/>
            <w:left w:val="none" w:sz="0" w:space="0" w:color="auto"/>
            <w:bottom w:val="none" w:sz="0" w:space="0" w:color="auto"/>
            <w:right w:val="none" w:sz="0" w:space="0" w:color="auto"/>
          </w:divBdr>
        </w:div>
        <w:div w:id="1240364871">
          <w:marLeft w:val="640"/>
          <w:marRight w:val="0"/>
          <w:marTop w:val="0"/>
          <w:marBottom w:val="0"/>
          <w:divBdr>
            <w:top w:val="none" w:sz="0" w:space="0" w:color="auto"/>
            <w:left w:val="none" w:sz="0" w:space="0" w:color="auto"/>
            <w:bottom w:val="none" w:sz="0" w:space="0" w:color="auto"/>
            <w:right w:val="none" w:sz="0" w:space="0" w:color="auto"/>
          </w:divBdr>
        </w:div>
        <w:div w:id="83916977">
          <w:marLeft w:val="640"/>
          <w:marRight w:val="0"/>
          <w:marTop w:val="0"/>
          <w:marBottom w:val="0"/>
          <w:divBdr>
            <w:top w:val="none" w:sz="0" w:space="0" w:color="auto"/>
            <w:left w:val="none" w:sz="0" w:space="0" w:color="auto"/>
            <w:bottom w:val="none" w:sz="0" w:space="0" w:color="auto"/>
            <w:right w:val="none" w:sz="0" w:space="0" w:color="auto"/>
          </w:divBdr>
        </w:div>
        <w:div w:id="1510295853">
          <w:marLeft w:val="640"/>
          <w:marRight w:val="0"/>
          <w:marTop w:val="0"/>
          <w:marBottom w:val="0"/>
          <w:divBdr>
            <w:top w:val="none" w:sz="0" w:space="0" w:color="auto"/>
            <w:left w:val="none" w:sz="0" w:space="0" w:color="auto"/>
            <w:bottom w:val="none" w:sz="0" w:space="0" w:color="auto"/>
            <w:right w:val="none" w:sz="0" w:space="0" w:color="auto"/>
          </w:divBdr>
        </w:div>
        <w:div w:id="1439369401">
          <w:marLeft w:val="640"/>
          <w:marRight w:val="0"/>
          <w:marTop w:val="0"/>
          <w:marBottom w:val="0"/>
          <w:divBdr>
            <w:top w:val="none" w:sz="0" w:space="0" w:color="auto"/>
            <w:left w:val="none" w:sz="0" w:space="0" w:color="auto"/>
            <w:bottom w:val="none" w:sz="0" w:space="0" w:color="auto"/>
            <w:right w:val="none" w:sz="0" w:space="0" w:color="auto"/>
          </w:divBdr>
        </w:div>
        <w:div w:id="769087036">
          <w:marLeft w:val="640"/>
          <w:marRight w:val="0"/>
          <w:marTop w:val="0"/>
          <w:marBottom w:val="0"/>
          <w:divBdr>
            <w:top w:val="none" w:sz="0" w:space="0" w:color="auto"/>
            <w:left w:val="none" w:sz="0" w:space="0" w:color="auto"/>
            <w:bottom w:val="none" w:sz="0" w:space="0" w:color="auto"/>
            <w:right w:val="none" w:sz="0" w:space="0" w:color="auto"/>
          </w:divBdr>
        </w:div>
        <w:div w:id="1613702070">
          <w:marLeft w:val="640"/>
          <w:marRight w:val="0"/>
          <w:marTop w:val="0"/>
          <w:marBottom w:val="0"/>
          <w:divBdr>
            <w:top w:val="none" w:sz="0" w:space="0" w:color="auto"/>
            <w:left w:val="none" w:sz="0" w:space="0" w:color="auto"/>
            <w:bottom w:val="none" w:sz="0" w:space="0" w:color="auto"/>
            <w:right w:val="none" w:sz="0" w:space="0" w:color="auto"/>
          </w:divBdr>
        </w:div>
        <w:div w:id="262543085">
          <w:marLeft w:val="640"/>
          <w:marRight w:val="0"/>
          <w:marTop w:val="0"/>
          <w:marBottom w:val="0"/>
          <w:divBdr>
            <w:top w:val="none" w:sz="0" w:space="0" w:color="auto"/>
            <w:left w:val="none" w:sz="0" w:space="0" w:color="auto"/>
            <w:bottom w:val="none" w:sz="0" w:space="0" w:color="auto"/>
            <w:right w:val="none" w:sz="0" w:space="0" w:color="auto"/>
          </w:divBdr>
        </w:div>
      </w:divsChild>
    </w:div>
    <w:div w:id="209002513">
      <w:bodyDiv w:val="1"/>
      <w:marLeft w:val="0"/>
      <w:marRight w:val="0"/>
      <w:marTop w:val="0"/>
      <w:marBottom w:val="0"/>
      <w:divBdr>
        <w:top w:val="none" w:sz="0" w:space="0" w:color="auto"/>
        <w:left w:val="none" w:sz="0" w:space="0" w:color="auto"/>
        <w:bottom w:val="none" w:sz="0" w:space="0" w:color="auto"/>
        <w:right w:val="none" w:sz="0" w:space="0" w:color="auto"/>
      </w:divBdr>
    </w:div>
    <w:div w:id="210504775">
      <w:bodyDiv w:val="1"/>
      <w:marLeft w:val="0"/>
      <w:marRight w:val="0"/>
      <w:marTop w:val="0"/>
      <w:marBottom w:val="0"/>
      <w:divBdr>
        <w:top w:val="none" w:sz="0" w:space="0" w:color="auto"/>
        <w:left w:val="none" w:sz="0" w:space="0" w:color="auto"/>
        <w:bottom w:val="none" w:sz="0" w:space="0" w:color="auto"/>
        <w:right w:val="none" w:sz="0" w:space="0" w:color="auto"/>
      </w:divBdr>
    </w:div>
    <w:div w:id="211622522">
      <w:bodyDiv w:val="1"/>
      <w:marLeft w:val="0"/>
      <w:marRight w:val="0"/>
      <w:marTop w:val="0"/>
      <w:marBottom w:val="0"/>
      <w:divBdr>
        <w:top w:val="none" w:sz="0" w:space="0" w:color="auto"/>
        <w:left w:val="none" w:sz="0" w:space="0" w:color="auto"/>
        <w:bottom w:val="none" w:sz="0" w:space="0" w:color="auto"/>
        <w:right w:val="none" w:sz="0" w:space="0" w:color="auto"/>
      </w:divBdr>
      <w:divsChild>
        <w:div w:id="522860803">
          <w:marLeft w:val="640"/>
          <w:marRight w:val="0"/>
          <w:marTop w:val="0"/>
          <w:marBottom w:val="0"/>
          <w:divBdr>
            <w:top w:val="none" w:sz="0" w:space="0" w:color="auto"/>
            <w:left w:val="none" w:sz="0" w:space="0" w:color="auto"/>
            <w:bottom w:val="none" w:sz="0" w:space="0" w:color="auto"/>
            <w:right w:val="none" w:sz="0" w:space="0" w:color="auto"/>
          </w:divBdr>
        </w:div>
        <w:div w:id="1405638404">
          <w:marLeft w:val="640"/>
          <w:marRight w:val="0"/>
          <w:marTop w:val="0"/>
          <w:marBottom w:val="0"/>
          <w:divBdr>
            <w:top w:val="none" w:sz="0" w:space="0" w:color="auto"/>
            <w:left w:val="none" w:sz="0" w:space="0" w:color="auto"/>
            <w:bottom w:val="none" w:sz="0" w:space="0" w:color="auto"/>
            <w:right w:val="none" w:sz="0" w:space="0" w:color="auto"/>
          </w:divBdr>
        </w:div>
        <w:div w:id="1397629808">
          <w:marLeft w:val="640"/>
          <w:marRight w:val="0"/>
          <w:marTop w:val="0"/>
          <w:marBottom w:val="0"/>
          <w:divBdr>
            <w:top w:val="none" w:sz="0" w:space="0" w:color="auto"/>
            <w:left w:val="none" w:sz="0" w:space="0" w:color="auto"/>
            <w:bottom w:val="none" w:sz="0" w:space="0" w:color="auto"/>
            <w:right w:val="none" w:sz="0" w:space="0" w:color="auto"/>
          </w:divBdr>
        </w:div>
        <w:div w:id="617566092">
          <w:marLeft w:val="640"/>
          <w:marRight w:val="0"/>
          <w:marTop w:val="0"/>
          <w:marBottom w:val="0"/>
          <w:divBdr>
            <w:top w:val="none" w:sz="0" w:space="0" w:color="auto"/>
            <w:left w:val="none" w:sz="0" w:space="0" w:color="auto"/>
            <w:bottom w:val="none" w:sz="0" w:space="0" w:color="auto"/>
            <w:right w:val="none" w:sz="0" w:space="0" w:color="auto"/>
          </w:divBdr>
        </w:div>
        <w:div w:id="1074401199">
          <w:marLeft w:val="640"/>
          <w:marRight w:val="0"/>
          <w:marTop w:val="0"/>
          <w:marBottom w:val="0"/>
          <w:divBdr>
            <w:top w:val="none" w:sz="0" w:space="0" w:color="auto"/>
            <w:left w:val="none" w:sz="0" w:space="0" w:color="auto"/>
            <w:bottom w:val="none" w:sz="0" w:space="0" w:color="auto"/>
            <w:right w:val="none" w:sz="0" w:space="0" w:color="auto"/>
          </w:divBdr>
        </w:div>
        <w:div w:id="1017391053">
          <w:marLeft w:val="640"/>
          <w:marRight w:val="0"/>
          <w:marTop w:val="0"/>
          <w:marBottom w:val="0"/>
          <w:divBdr>
            <w:top w:val="none" w:sz="0" w:space="0" w:color="auto"/>
            <w:left w:val="none" w:sz="0" w:space="0" w:color="auto"/>
            <w:bottom w:val="none" w:sz="0" w:space="0" w:color="auto"/>
            <w:right w:val="none" w:sz="0" w:space="0" w:color="auto"/>
          </w:divBdr>
        </w:div>
        <w:div w:id="1851985779">
          <w:marLeft w:val="640"/>
          <w:marRight w:val="0"/>
          <w:marTop w:val="0"/>
          <w:marBottom w:val="0"/>
          <w:divBdr>
            <w:top w:val="none" w:sz="0" w:space="0" w:color="auto"/>
            <w:left w:val="none" w:sz="0" w:space="0" w:color="auto"/>
            <w:bottom w:val="none" w:sz="0" w:space="0" w:color="auto"/>
            <w:right w:val="none" w:sz="0" w:space="0" w:color="auto"/>
          </w:divBdr>
        </w:div>
        <w:div w:id="678972698">
          <w:marLeft w:val="640"/>
          <w:marRight w:val="0"/>
          <w:marTop w:val="0"/>
          <w:marBottom w:val="0"/>
          <w:divBdr>
            <w:top w:val="none" w:sz="0" w:space="0" w:color="auto"/>
            <w:left w:val="none" w:sz="0" w:space="0" w:color="auto"/>
            <w:bottom w:val="none" w:sz="0" w:space="0" w:color="auto"/>
            <w:right w:val="none" w:sz="0" w:space="0" w:color="auto"/>
          </w:divBdr>
        </w:div>
        <w:div w:id="227234235">
          <w:marLeft w:val="640"/>
          <w:marRight w:val="0"/>
          <w:marTop w:val="0"/>
          <w:marBottom w:val="0"/>
          <w:divBdr>
            <w:top w:val="none" w:sz="0" w:space="0" w:color="auto"/>
            <w:left w:val="none" w:sz="0" w:space="0" w:color="auto"/>
            <w:bottom w:val="none" w:sz="0" w:space="0" w:color="auto"/>
            <w:right w:val="none" w:sz="0" w:space="0" w:color="auto"/>
          </w:divBdr>
        </w:div>
        <w:div w:id="42871150">
          <w:marLeft w:val="640"/>
          <w:marRight w:val="0"/>
          <w:marTop w:val="0"/>
          <w:marBottom w:val="0"/>
          <w:divBdr>
            <w:top w:val="none" w:sz="0" w:space="0" w:color="auto"/>
            <w:left w:val="none" w:sz="0" w:space="0" w:color="auto"/>
            <w:bottom w:val="none" w:sz="0" w:space="0" w:color="auto"/>
            <w:right w:val="none" w:sz="0" w:space="0" w:color="auto"/>
          </w:divBdr>
        </w:div>
        <w:div w:id="1951547502">
          <w:marLeft w:val="640"/>
          <w:marRight w:val="0"/>
          <w:marTop w:val="0"/>
          <w:marBottom w:val="0"/>
          <w:divBdr>
            <w:top w:val="none" w:sz="0" w:space="0" w:color="auto"/>
            <w:left w:val="none" w:sz="0" w:space="0" w:color="auto"/>
            <w:bottom w:val="none" w:sz="0" w:space="0" w:color="auto"/>
            <w:right w:val="none" w:sz="0" w:space="0" w:color="auto"/>
          </w:divBdr>
        </w:div>
        <w:div w:id="1418869974">
          <w:marLeft w:val="640"/>
          <w:marRight w:val="0"/>
          <w:marTop w:val="0"/>
          <w:marBottom w:val="0"/>
          <w:divBdr>
            <w:top w:val="none" w:sz="0" w:space="0" w:color="auto"/>
            <w:left w:val="none" w:sz="0" w:space="0" w:color="auto"/>
            <w:bottom w:val="none" w:sz="0" w:space="0" w:color="auto"/>
            <w:right w:val="none" w:sz="0" w:space="0" w:color="auto"/>
          </w:divBdr>
        </w:div>
        <w:div w:id="1786457947">
          <w:marLeft w:val="640"/>
          <w:marRight w:val="0"/>
          <w:marTop w:val="0"/>
          <w:marBottom w:val="0"/>
          <w:divBdr>
            <w:top w:val="none" w:sz="0" w:space="0" w:color="auto"/>
            <w:left w:val="none" w:sz="0" w:space="0" w:color="auto"/>
            <w:bottom w:val="none" w:sz="0" w:space="0" w:color="auto"/>
            <w:right w:val="none" w:sz="0" w:space="0" w:color="auto"/>
          </w:divBdr>
        </w:div>
        <w:div w:id="1236624639">
          <w:marLeft w:val="640"/>
          <w:marRight w:val="0"/>
          <w:marTop w:val="0"/>
          <w:marBottom w:val="0"/>
          <w:divBdr>
            <w:top w:val="none" w:sz="0" w:space="0" w:color="auto"/>
            <w:left w:val="none" w:sz="0" w:space="0" w:color="auto"/>
            <w:bottom w:val="none" w:sz="0" w:space="0" w:color="auto"/>
            <w:right w:val="none" w:sz="0" w:space="0" w:color="auto"/>
          </w:divBdr>
        </w:div>
        <w:div w:id="761418062">
          <w:marLeft w:val="640"/>
          <w:marRight w:val="0"/>
          <w:marTop w:val="0"/>
          <w:marBottom w:val="0"/>
          <w:divBdr>
            <w:top w:val="none" w:sz="0" w:space="0" w:color="auto"/>
            <w:left w:val="none" w:sz="0" w:space="0" w:color="auto"/>
            <w:bottom w:val="none" w:sz="0" w:space="0" w:color="auto"/>
            <w:right w:val="none" w:sz="0" w:space="0" w:color="auto"/>
          </w:divBdr>
        </w:div>
        <w:div w:id="1330905415">
          <w:marLeft w:val="640"/>
          <w:marRight w:val="0"/>
          <w:marTop w:val="0"/>
          <w:marBottom w:val="0"/>
          <w:divBdr>
            <w:top w:val="none" w:sz="0" w:space="0" w:color="auto"/>
            <w:left w:val="none" w:sz="0" w:space="0" w:color="auto"/>
            <w:bottom w:val="none" w:sz="0" w:space="0" w:color="auto"/>
            <w:right w:val="none" w:sz="0" w:space="0" w:color="auto"/>
          </w:divBdr>
        </w:div>
        <w:div w:id="177937336">
          <w:marLeft w:val="640"/>
          <w:marRight w:val="0"/>
          <w:marTop w:val="0"/>
          <w:marBottom w:val="0"/>
          <w:divBdr>
            <w:top w:val="none" w:sz="0" w:space="0" w:color="auto"/>
            <w:left w:val="none" w:sz="0" w:space="0" w:color="auto"/>
            <w:bottom w:val="none" w:sz="0" w:space="0" w:color="auto"/>
            <w:right w:val="none" w:sz="0" w:space="0" w:color="auto"/>
          </w:divBdr>
        </w:div>
        <w:div w:id="1802112177">
          <w:marLeft w:val="640"/>
          <w:marRight w:val="0"/>
          <w:marTop w:val="0"/>
          <w:marBottom w:val="0"/>
          <w:divBdr>
            <w:top w:val="none" w:sz="0" w:space="0" w:color="auto"/>
            <w:left w:val="none" w:sz="0" w:space="0" w:color="auto"/>
            <w:bottom w:val="none" w:sz="0" w:space="0" w:color="auto"/>
            <w:right w:val="none" w:sz="0" w:space="0" w:color="auto"/>
          </w:divBdr>
        </w:div>
        <w:div w:id="12734800">
          <w:marLeft w:val="640"/>
          <w:marRight w:val="0"/>
          <w:marTop w:val="0"/>
          <w:marBottom w:val="0"/>
          <w:divBdr>
            <w:top w:val="none" w:sz="0" w:space="0" w:color="auto"/>
            <w:left w:val="none" w:sz="0" w:space="0" w:color="auto"/>
            <w:bottom w:val="none" w:sz="0" w:space="0" w:color="auto"/>
            <w:right w:val="none" w:sz="0" w:space="0" w:color="auto"/>
          </w:divBdr>
        </w:div>
        <w:div w:id="365646769">
          <w:marLeft w:val="640"/>
          <w:marRight w:val="0"/>
          <w:marTop w:val="0"/>
          <w:marBottom w:val="0"/>
          <w:divBdr>
            <w:top w:val="none" w:sz="0" w:space="0" w:color="auto"/>
            <w:left w:val="none" w:sz="0" w:space="0" w:color="auto"/>
            <w:bottom w:val="none" w:sz="0" w:space="0" w:color="auto"/>
            <w:right w:val="none" w:sz="0" w:space="0" w:color="auto"/>
          </w:divBdr>
        </w:div>
        <w:div w:id="1170565629">
          <w:marLeft w:val="640"/>
          <w:marRight w:val="0"/>
          <w:marTop w:val="0"/>
          <w:marBottom w:val="0"/>
          <w:divBdr>
            <w:top w:val="none" w:sz="0" w:space="0" w:color="auto"/>
            <w:left w:val="none" w:sz="0" w:space="0" w:color="auto"/>
            <w:bottom w:val="none" w:sz="0" w:space="0" w:color="auto"/>
            <w:right w:val="none" w:sz="0" w:space="0" w:color="auto"/>
          </w:divBdr>
        </w:div>
        <w:div w:id="919289738">
          <w:marLeft w:val="640"/>
          <w:marRight w:val="0"/>
          <w:marTop w:val="0"/>
          <w:marBottom w:val="0"/>
          <w:divBdr>
            <w:top w:val="none" w:sz="0" w:space="0" w:color="auto"/>
            <w:left w:val="none" w:sz="0" w:space="0" w:color="auto"/>
            <w:bottom w:val="none" w:sz="0" w:space="0" w:color="auto"/>
            <w:right w:val="none" w:sz="0" w:space="0" w:color="auto"/>
          </w:divBdr>
        </w:div>
        <w:div w:id="509679249">
          <w:marLeft w:val="640"/>
          <w:marRight w:val="0"/>
          <w:marTop w:val="0"/>
          <w:marBottom w:val="0"/>
          <w:divBdr>
            <w:top w:val="none" w:sz="0" w:space="0" w:color="auto"/>
            <w:left w:val="none" w:sz="0" w:space="0" w:color="auto"/>
            <w:bottom w:val="none" w:sz="0" w:space="0" w:color="auto"/>
            <w:right w:val="none" w:sz="0" w:space="0" w:color="auto"/>
          </w:divBdr>
        </w:div>
        <w:div w:id="1149135403">
          <w:marLeft w:val="640"/>
          <w:marRight w:val="0"/>
          <w:marTop w:val="0"/>
          <w:marBottom w:val="0"/>
          <w:divBdr>
            <w:top w:val="none" w:sz="0" w:space="0" w:color="auto"/>
            <w:left w:val="none" w:sz="0" w:space="0" w:color="auto"/>
            <w:bottom w:val="none" w:sz="0" w:space="0" w:color="auto"/>
            <w:right w:val="none" w:sz="0" w:space="0" w:color="auto"/>
          </w:divBdr>
        </w:div>
        <w:div w:id="271670543">
          <w:marLeft w:val="640"/>
          <w:marRight w:val="0"/>
          <w:marTop w:val="0"/>
          <w:marBottom w:val="0"/>
          <w:divBdr>
            <w:top w:val="none" w:sz="0" w:space="0" w:color="auto"/>
            <w:left w:val="none" w:sz="0" w:space="0" w:color="auto"/>
            <w:bottom w:val="none" w:sz="0" w:space="0" w:color="auto"/>
            <w:right w:val="none" w:sz="0" w:space="0" w:color="auto"/>
          </w:divBdr>
        </w:div>
        <w:div w:id="850798340">
          <w:marLeft w:val="640"/>
          <w:marRight w:val="0"/>
          <w:marTop w:val="0"/>
          <w:marBottom w:val="0"/>
          <w:divBdr>
            <w:top w:val="none" w:sz="0" w:space="0" w:color="auto"/>
            <w:left w:val="none" w:sz="0" w:space="0" w:color="auto"/>
            <w:bottom w:val="none" w:sz="0" w:space="0" w:color="auto"/>
            <w:right w:val="none" w:sz="0" w:space="0" w:color="auto"/>
          </w:divBdr>
        </w:div>
        <w:div w:id="1254243487">
          <w:marLeft w:val="640"/>
          <w:marRight w:val="0"/>
          <w:marTop w:val="0"/>
          <w:marBottom w:val="0"/>
          <w:divBdr>
            <w:top w:val="none" w:sz="0" w:space="0" w:color="auto"/>
            <w:left w:val="none" w:sz="0" w:space="0" w:color="auto"/>
            <w:bottom w:val="none" w:sz="0" w:space="0" w:color="auto"/>
            <w:right w:val="none" w:sz="0" w:space="0" w:color="auto"/>
          </w:divBdr>
        </w:div>
        <w:div w:id="1128358703">
          <w:marLeft w:val="640"/>
          <w:marRight w:val="0"/>
          <w:marTop w:val="0"/>
          <w:marBottom w:val="0"/>
          <w:divBdr>
            <w:top w:val="none" w:sz="0" w:space="0" w:color="auto"/>
            <w:left w:val="none" w:sz="0" w:space="0" w:color="auto"/>
            <w:bottom w:val="none" w:sz="0" w:space="0" w:color="auto"/>
            <w:right w:val="none" w:sz="0" w:space="0" w:color="auto"/>
          </w:divBdr>
        </w:div>
        <w:div w:id="516970531">
          <w:marLeft w:val="640"/>
          <w:marRight w:val="0"/>
          <w:marTop w:val="0"/>
          <w:marBottom w:val="0"/>
          <w:divBdr>
            <w:top w:val="none" w:sz="0" w:space="0" w:color="auto"/>
            <w:left w:val="none" w:sz="0" w:space="0" w:color="auto"/>
            <w:bottom w:val="none" w:sz="0" w:space="0" w:color="auto"/>
            <w:right w:val="none" w:sz="0" w:space="0" w:color="auto"/>
          </w:divBdr>
        </w:div>
        <w:div w:id="1628972502">
          <w:marLeft w:val="640"/>
          <w:marRight w:val="0"/>
          <w:marTop w:val="0"/>
          <w:marBottom w:val="0"/>
          <w:divBdr>
            <w:top w:val="none" w:sz="0" w:space="0" w:color="auto"/>
            <w:left w:val="none" w:sz="0" w:space="0" w:color="auto"/>
            <w:bottom w:val="none" w:sz="0" w:space="0" w:color="auto"/>
            <w:right w:val="none" w:sz="0" w:space="0" w:color="auto"/>
          </w:divBdr>
        </w:div>
        <w:div w:id="206844931">
          <w:marLeft w:val="640"/>
          <w:marRight w:val="0"/>
          <w:marTop w:val="0"/>
          <w:marBottom w:val="0"/>
          <w:divBdr>
            <w:top w:val="none" w:sz="0" w:space="0" w:color="auto"/>
            <w:left w:val="none" w:sz="0" w:space="0" w:color="auto"/>
            <w:bottom w:val="none" w:sz="0" w:space="0" w:color="auto"/>
            <w:right w:val="none" w:sz="0" w:space="0" w:color="auto"/>
          </w:divBdr>
        </w:div>
        <w:div w:id="1711102210">
          <w:marLeft w:val="640"/>
          <w:marRight w:val="0"/>
          <w:marTop w:val="0"/>
          <w:marBottom w:val="0"/>
          <w:divBdr>
            <w:top w:val="none" w:sz="0" w:space="0" w:color="auto"/>
            <w:left w:val="none" w:sz="0" w:space="0" w:color="auto"/>
            <w:bottom w:val="none" w:sz="0" w:space="0" w:color="auto"/>
            <w:right w:val="none" w:sz="0" w:space="0" w:color="auto"/>
          </w:divBdr>
        </w:div>
        <w:div w:id="1169253744">
          <w:marLeft w:val="640"/>
          <w:marRight w:val="0"/>
          <w:marTop w:val="0"/>
          <w:marBottom w:val="0"/>
          <w:divBdr>
            <w:top w:val="none" w:sz="0" w:space="0" w:color="auto"/>
            <w:left w:val="none" w:sz="0" w:space="0" w:color="auto"/>
            <w:bottom w:val="none" w:sz="0" w:space="0" w:color="auto"/>
            <w:right w:val="none" w:sz="0" w:space="0" w:color="auto"/>
          </w:divBdr>
        </w:div>
        <w:div w:id="327442704">
          <w:marLeft w:val="640"/>
          <w:marRight w:val="0"/>
          <w:marTop w:val="0"/>
          <w:marBottom w:val="0"/>
          <w:divBdr>
            <w:top w:val="none" w:sz="0" w:space="0" w:color="auto"/>
            <w:left w:val="none" w:sz="0" w:space="0" w:color="auto"/>
            <w:bottom w:val="none" w:sz="0" w:space="0" w:color="auto"/>
            <w:right w:val="none" w:sz="0" w:space="0" w:color="auto"/>
          </w:divBdr>
        </w:div>
        <w:div w:id="997273504">
          <w:marLeft w:val="640"/>
          <w:marRight w:val="0"/>
          <w:marTop w:val="0"/>
          <w:marBottom w:val="0"/>
          <w:divBdr>
            <w:top w:val="none" w:sz="0" w:space="0" w:color="auto"/>
            <w:left w:val="none" w:sz="0" w:space="0" w:color="auto"/>
            <w:bottom w:val="none" w:sz="0" w:space="0" w:color="auto"/>
            <w:right w:val="none" w:sz="0" w:space="0" w:color="auto"/>
          </w:divBdr>
        </w:div>
        <w:div w:id="771781603">
          <w:marLeft w:val="640"/>
          <w:marRight w:val="0"/>
          <w:marTop w:val="0"/>
          <w:marBottom w:val="0"/>
          <w:divBdr>
            <w:top w:val="none" w:sz="0" w:space="0" w:color="auto"/>
            <w:left w:val="none" w:sz="0" w:space="0" w:color="auto"/>
            <w:bottom w:val="none" w:sz="0" w:space="0" w:color="auto"/>
            <w:right w:val="none" w:sz="0" w:space="0" w:color="auto"/>
          </w:divBdr>
        </w:div>
        <w:div w:id="1855997815">
          <w:marLeft w:val="640"/>
          <w:marRight w:val="0"/>
          <w:marTop w:val="0"/>
          <w:marBottom w:val="0"/>
          <w:divBdr>
            <w:top w:val="none" w:sz="0" w:space="0" w:color="auto"/>
            <w:left w:val="none" w:sz="0" w:space="0" w:color="auto"/>
            <w:bottom w:val="none" w:sz="0" w:space="0" w:color="auto"/>
            <w:right w:val="none" w:sz="0" w:space="0" w:color="auto"/>
          </w:divBdr>
        </w:div>
        <w:div w:id="1064793679">
          <w:marLeft w:val="640"/>
          <w:marRight w:val="0"/>
          <w:marTop w:val="0"/>
          <w:marBottom w:val="0"/>
          <w:divBdr>
            <w:top w:val="none" w:sz="0" w:space="0" w:color="auto"/>
            <w:left w:val="none" w:sz="0" w:space="0" w:color="auto"/>
            <w:bottom w:val="none" w:sz="0" w:space="0" w:color="auto"/>
            <w:right w:val="none" w:sz="0" w:space="0" w:color="auto"/>
          </w:divBdr>
        </w:div>
        <w:div w:id="1657106338">
          <w:marLeft w:val="640"/>
          <w:marRight w:val="0"/>
          <w:marTop w:val="0"/>
          <w:marBottom w:val="0"/>
          <w:divBdr>
            <w:top w:val="none" w:sz="0" w:space="0" w:color="auto"/>
            <w:left w:val="none" w:sz="0" w:space="0" w:color="auto"/>
            <w:bottom w:val="none" w:sz="0" w:space="0" w:color="auto"/>
            <w:right w:val="none" w:sz="0" w:space="0" w:color="auto"/>
          </w:divBdr>
        </w:div>
        <w:div w:id="956251066">
          <w:marLeft w:val="640"/>
          <w:marRight w:val="0"/>
          <w:marTop w:val="0"/>
          <w:marBottom w:val="0"/>
          <w:divBdr>
            <w:top w:val="none" w:sz="0" w:space="0" w:color="auto"/>
            <w:left w:val="none" w:sz="0" w:space="0" w:color="auto"/>
            <w:bottom w:val="none" w:sz="0" w:space="0" w:color="auto"/>
            <w:right w:val="none" w:sz="0" w:space="0" w:color="auto"/>
          </w:divBdr>
        </w:div>
        <w:div w:id="1664624260">
          <w:marLeft w:val="640"/>
          <w:marRight w:val="0"/>
          <w:marTop w:val="0"/>
          <w:marBottom w:val="0"/>
          <w:divBdr>
            <w:top w:val="none" w:sz="0" w:space="0" w:color="auto"/>
            <w:left w:val="none" w:sz="0" w:space="0" w:color="auto"/>
            <w:bottom w:val="none" w:sz="0" w:space="0" w:color="auto"/>
            <w:right w:val="none" w:sz="0" w:space="0" w:color="auto"/>
          </w:divBdr>
        </w:div>
        <w:div w:id="808744711">
          <w:marLeft w:val="640"/>
          <w:marRight w:val="0"/>
          <w:marTop w:val="0"/>
          <w:marBottom w:val="0"/>
          <w:divBdr>
            <w:top w:val="none" w:sz="0" w:space="0" w:color="auto"/>
            <w:left w:val="none" w:sz="0" w:space="0" w:color="auto"/>
            <w:bottom w:val="none" w:sz="0" w:space="0" w:color="auto"/>
            <w:right w:val="none" w:sz="0" w:space="0" w:color="auto"/>
          </w:divBdr>
        </w:div>
        <w:div w:id="1865362823">
          <w:marLeft w:val="640"/>
          <w:marRight w:val="0"/>
          <w:marTop w:val="0"/>
          <w:marBottom w:val="0"/>
          <w:divBdr>
            <w:top w:val="none" w:sz="0" w:space="0" w:color="auto"/>
            <w:left w:val="none" w:sz="0" w:space="0" w:color="auto"/>
            <w:bottom w:val="none" w:sz="0" w:space="0" w:color="auto"/>
            <w:right w:val="none" w:sz="0" w:space="0" w:color="auto"/>
          </w:divBdr>
        </w:div>
        <w:div w:id="467010938">
          <w:marLeft w:val="640"/>
          <w:marRight w:val="0"/>
          <w:marTop w:val="0"/>
          <w:marBottom w:val="0"/>
          <w:divBdr>
            <w:top w:val="none" w:sz="0" w:space="0" w:color="auto"/>
            <w:left w:val="none" w:sz="0" w:space="0" w:color="auto"/>
            <w:bottom w:val="none" w:sz="0" w:space="0" w:color="auto"/>
            <w:right w:val="none" w:sz="0" w:space="0" w:color="auto"/>
          </w:divBdr>
        </w:div>
        <w:div w:id="771827862">
          <w:marLeft w:val="640"/>
          <w:marRight w:val="0"/>
          <w:marTop w:val="0"/>
          <w:marBottom w:val="0"/>
          <w:divBdr>
            <w:top w:val="none" w:sz="0" w:space="0" w:color="auto"/>
            <w:left w:val="none" w:sz="0" w:space="0" w:color="auto"/>
            <w:bottom w:val="none" w:sz="0" w:space="0" w:color="auto"/>
            <w:right w:val="none" w:sz="0" w:space="0" w:color="auto"/>
          </w:divBdr>
        </w:div>
        <w:div w:id="510412810">
          <w:marLeft w:val="640"/>
          <w:marRight w:val="0"/>
          <w:marTop w:val="0"/>
          <w:marBottom w:val="0"/>
          <w:divBdr>
            <w:top w:val="none" w:sz="0" w:space="0" w:color="auto"/>
            <w:left w:val="none" w:sz="0" w:space="0" w:color="auto"/>
            <w:bottom w:val="none" w:sz="0" w:space="0" w:color="auto"/>
            <w:right w:val="none" w:sz="0" w:space="0" w:color="auto"/>
          </w:divBdr>
        </w:div>
        <w:div w:id="1244338630">
          <w:marLeft w:val="640"/>
          <w:marRight w:val="0"/>
          <w:marTop w:val="0"/>
          <w:marBottom w:val="0"/>
          <w:divBdr>
            <w:top w:val="none" w:sz="0" w:space="0" w:color="auto"/>
            <w:left w:val="none" w:sz="0" w:space="0" w:color="auto"/>
            <w:bottom w:val="none" w:sz="0" w:space="0" w:color="auto"/>
            <w:right w:val="none" w:sz="0" w:space="0" w:color="auto"/>
          </w:divBdr>
        </w:div>
        <w:div w:id="1167750209">
          <w:marLeft w:val="640"/>
          <w:marRight w:val="0"/>
          <w:marTop w:val="0"/>
          <w:marBottom w:val="0"/>
          <w:divBdr>
            <w:top w:val="none" w:sz="0" w:space="0" w:color="auto"/>
            <w:left w:val="none" w:sz="0" w:space="0" w:color="auto"/>
            <w:bottom w:val="none" w:sz="0" w:space="0" w:color="auto"/>
            <w:right w:val="none" w:sz="0" w:space="0" w:color="auto"/>
          </w:divBdr>
        </w:div>
        <w:div w:id="2084330044">
          <w:marLeft w:val="640"/>
          <w:marRight w:val="0"/>
          <w:marTop w:val="0"/>
          <w:marBottom w:val="0"/>
          <w:divBdr>
            <w:top w:val="none" w:sz="0" w:space="0" w:color="auto"/>
            <w:left w:val="none" w:sz="0" w:space="0" w:color="auto"/>
            <w:bottom w:val="none" w:sz="0" w:space="0" w:color="auto"/>
            <w:right w:val="none" w:sz="0" w:space="0" w:color="auto"/>
          </w:divBdr>
        </w:div>
        <w:div w:id="1462042647">
          <w:marLeft w:val="640"/>
          <w:marRight w:val="0"/>
          <w:marTop w:val="0"/>
          <w:marBottom w:val="0"/>
          <w:divBdr>
            <w:top w:val="none" w:sz="0" w:space="0" w:color="auto"/>
            <w:left w:val="none" w:sz="0" w:space="0" w:color="auto"/>
            <w:bottom w:val="none" w:sz="0" w:space="0" w:color="auto"/>
            <w:right w:val="none" w:sz="0" w:space="0" w:color="auto"/>
          </w:divBdr>
        </w:div>
        <w:div w:id="2123525000">
          <w:marLeft w:val="640"/>
          <w:marRight w:val="0"/>
          <w:marTop w:val="0"/>
          <w:marBottom w:val="0"/>
          <w:divBdr>
            <w:top w:val="none" w:sz="0" w:space="0" w:color="auto"/>
            <w:left w:val="none" w:sz="0" w:space="0" w:color="auto"/>
            <w:bottom w:val="none" w:sz="0" w:space="0" w:color="auto"/>
            <w:right w:val="none" w:sz="0" w:space="0" w:color="auto"/>
          </w:divBdr>
        </w:div>
        <w:div w:id="1584948674">
          <w:marLeft w:val="640"/>
          <w:marRight w:val="0"/>
          <w:marTop w:val="0"/>
          <w:marBottom w:val="0"/>
          <w:divBdr>
            <w:top w:val="none" w:sz="0" w:space="0" w:color="auto"/>
            <w:left w:val="none" w:sz="0" w:space="0" w:color="auto"/>
            <w:bottom w:val="none" w:sz="0" w:space="0" w:color="auto"/>
            <w:right w:val="none" w:sz="0" w:space="0" w:color="auto"/>
          </w:divBdr>
        </w:div>
        <w:div w:id="2082020622">
          <w:marLeft w:val="640"/>
          <w:marRight w:val="0"/>
          <w:marTop w:val="0"/>
          <w:marBottom w:val="0"/>
          <w:divBdr>
            <w:top w:val="none" w:sz="0" w:space="0" w:color="auto"/>
            <w:left w:val="none" w:sz="0" w:space="0" w:color="auto"/>
            <w:bottom w:val="none" w:sz="0" w:space="0" w:color="auto"/>
            <w:right w:val="none" w:sz="0" w:space="0" w:color="auto"/>
          </w:divBdr>
        </w:div>
        <w:div w:id="531723615">
          <w:marLeft w:val="640"/>
          <w:marRight w:val="0"/>
          <w:marTop w:val="0"/>
          <w:marBottom w:val="0"/>
          <w:divBdr>
            <w:top w:val="none" w:sz="0" w:space="0" w:color="auto"/>
            <w:left w:val="none" w:sz="0" w:space="0" w:color="auto"/>
            <w:bottom w:val="none" w:sz="0" w:space="0" w:color="auto"/>
            <w:right w:val="none" w:sz="0" w:space="0" w:color="auto"/>
          </w:divBdr>
        </w:div>
        <w:div w:id="2064861751">
          <w:marLeft w:val="640"/>
          <w:marRight w:val="0"/>
          <w:marTop w:val="0"/>
          <w:marBottom w:val="0"/>
          <w:divBdr>
            <w:top w:val="none" w:sz="0" w:space="0" w:color="auto"/>
            <w:left w:val="none" w:sz="0" w:space="0" w:color="auto"/>
            <w:bottom w:val="none" w:sz="0" w:space="0" w:color="auto"/>
            <w:right w:val="none" w:sz="0" w:space="0" w:color="auto"/>
          </w:divBdr>
        </w:div>
        <w:div w:id="944112635">
          <w:marLeft w:val="640"/>
          <w:marRight w:val="0"/>
          <w:marTop w:val="0"/>
          <w:marBottom w:val="0"/>
          <w:divBdr>
            <w:top w:val="none" w:sz="0" w:space="0" w:color="auto"/>
            <w:left w:val="none" w:sz="0" w:space="0" w:color="auto"/>
            <w:bottom w:val="none" w:sz="0" w:space="0" w:color="auto"/>
            <w:right w:val="none" w:sz="0" w:space="0" w:color="auto"/>
          </w:divBdr>
        </w:div>
        <w:div w:id="1032150319">
          <w:marLeft w:val="640"/>
          <w:marRight w:val="0"/>
          <w:marTop w:val="0"/>
          <w:marBottom w:val="0"/>
          <w:divBdr>
            <w:top w:val="none" w:sz="0" w:space="0" w:color="auto"/>
            <w:left w:val="none" w:sz="0" w:space="0" w:color="auto"/>
            <w:bottom w:val="none" w:sz="0" w:space="0" w:color="auto"/>
            <w:right w:val="none" w:sz="0" w:space="0" w:color="auto"/>
          </w:divBdr>
        </w:div>
        <w:div w:id="1912736332">
          <w:marLeft w:val="640"/>
          <w:marRight w:val="0"/>
          <w:marTop w:val="0"/>
          <w:marBottom w:val="0"/>
          <w:divBdr>
            <w:top w:val="none" w:sz="0" w:space="0" w:color="auto"/>
            <w:left w:val="none" w:sz="0" w:space="0" w:color="auto"/>
            <w:bottom w:val="none" w:sz="0" w:space="0" w:color="auto"/>
            <w:right w:val="none" w:sz="0" w:space="0" w:color="auto"/>
          </w:divBdr>
        </w:div>
        <w:div w:id="570771473">
          <w:marLeft w:val="640"/>
          <w:marRight w:val="0"/>
          <w:marTop w:val="0"/>
          <w:marBottom w:val="0"/>
          <w:divBdr>
            <w:top w:val="none" w:sz="0" w:space="0" w:color="auto"/>
            <w:left w:val="none" w:sz="0" w:space="0" w:color="auto"/>
            <w:bottom w:val="none" w:sz="0" w:space="0" w:color="auto"/>
            <w:right w:val="none" w:sz="0" w:space="0" w:color="auto"/>
          </w:divBdr>
        </w:div>
        <w:div w:id="1073507830">
          <w:marLeft w:val="640"/>
          <w:marRight w:val="0"/>
          <w:marTop w:val="0"/>
          <w:marBottom w:val="0"/>
          <w:divBdr>
            <w:top w:val="none" w:sz="0" w:space="0" w:color="auto"/>
            <w:left w:val="none" w:sz="0" w:space="0" w:color="auto"/>
            <w:bottom w:val="none" w:sz="0" w:space="0" w:color="auto"/>
            <w:right w:val="none" w:sz="0" w:space="0" w:color="auto"/>
          </w:divBdr>
        </w:div>
        <w:div w:id="743070220">
          <w:marLeft w:val="640"/>
          <w:marRight w:val="0"/>
          <w:marTop w:val="0"/>
          <w:marBottom w:val="0"/>
          <w:divBdr>
            <w:top w:val="none" w:sz="0" w:space="0" w:color="auto"/>
            <w:left w:val="none" w:sz="0" w:space="0" w:color="auto"/>
            <w:bottom w:val="none" w:sz="0" w:space="0" w:color="auto"/>
            <w:right w:val="none" w:sz="0" w:space="0" w:color="auto"/>
          </w:divBdr>
        </w:div>
        <w:div w:id="752356228">
          <w:marLeft w:val="640"/>
          <w:marRight w:val="0"/>
          <w:marTop w:val="0"/>
          <w:marBottom w:val="0"/>
          <w:divBdr>
            <w:top w:val="none" w:sz="0" w:space="0" w:color="auto"/>
            <w:left w:val="none" w:sz="0" w:space="0" w:color="auto"/>
            <w:bottom w:val="none" w:sz="0" w:space="0" w:color="auto"/>
            <w:right w:val="none" w:sz="0" w:space="0" w:color="auto"/>
          </w:divBdr>
        </w:div>
        <w:div w:id="1593734288">
          <w:marLeft w:val="640"/>
          <w:marRight w:val="0"/>
          <w:marTop w:val="0"/>
          <w:marBottom w:val="0"/>
          <w:divBdr>
            <w:top w:val="none" w:sz="0" w:space="0" w:color="auto"/>
            <w:left w:val="none" w:sz="0" w:space="0" w:color="auto"/>
            <w:bottom w:val="none" w:sz="0" w:space="0" w:color="auto"/>
            <w:right w:val="none" w:sz="0" w:space="0" w:color="auto"/>
          </w:divBdr>
        </w:div>
        <w:div w:id="1813520768">
          <w:marLeft w:val="640"/>
          <w:marRight w:val="0"/>
          <w:marTop w:val="0"/>
          <w:marBottom w:val="0"/>
          <w:divBdr>
            <w:top w:val="none" w:sz="0" w:space="0" w:color="auto"/>
            <w:left w:val="none" w:sz="0" w:space="0" w:color="auto"/>
            <w:bottom w:val="none" w:sz="0" w:space="0" w:color="auto"/>
            <w:right w:val="none" w:sz="0" w:space="0" w:color="auto"/>
          </w:divBdr>
        </w:div>
        <w:div w:id="1006442520">
          <w:marLeft w:val="640"/>
          <w:marRight w:val="0"/>
          <w:marTop w:val="0"/>
          <w:marBottom w:val="0"/>
          <w:divBdr>
            <w:top w:val="none" w:sz="0" w:space="0" w:color="auto"/>
            <w:left w:val="none" w:sz="0" w:space="0" w:color="auto"/>
            <w:bottom w:val="none" w:sz="0" w:space="0" w:color="auto"/>
            <w:right w:val="none" w:sz="0" w:space="0" w:color="auto"/>
          </w:divBdr>
        </w:div>
        <w:div w:id="1858544250">
          <w:marLeft w:val="640"/>
          <w:marRight w:val="0"/>
          <w:marTop w:val="0"/>
          <w:marBottom w:val="0"/>
          <w:divBdr>
            <w:top w:val="none" w:sz="0" w:space="0" w:color="auto"/>
            <w:left w:val="none" w:sz="0" w:space="0" w:color="auto"/>
            <w:bottom w:val="none" w:sz="0" w:space="0" w:color="auto"/>
            <w:right w:val="none" w:sz="0" w:space="0" w:color="auto"/>
          </w:divBdr>
        </w:div>
        <w:div w:id="711736911">
          <w:marLeft w:val="640"/>
          <w:marRight w:val="0"/>
          <w:marTop w:val="0"/>
          <w:marBottom w:val="0"/>
          <w:divBdr>
            <w:top w:val="none" w:sz="0" w:space="0" w:color="auto"/>
            <w:left w:val="none" w:sz="0" w:space="0" w:color="auto"/>
            <w:bottom w:val="none" w:sz="0" w:space="0" w:color="auto"/>
            <w:right w:val="none" w:sz="0" w:space="0" w:color="auto"/>
          </w:divBdr>
        </w:div>
        <w:div w:id="1793786672">
          <w:marLeft w:val="640"/>
          <w:marRight w:val="0"/>
          <w:marTop w:val="0"/>
          <w:marBottom w:val="0"/>
          <w:divBdr>
            <w:top w:val="none" w:sz="0" w:space="0" w:color="auto"/>
            <w:left w:val="none" w:sz="0" w:space="0" w:color="auto"/>
            <w:bottom w:val="none" w:sz="0" w:space="0" w:color="auto"/>
            <w:right w:val="none" w:sz="0" w:space="0" w:color="auto"/>
          </w:divBdr>
        </w:div>
        <w:div w:id="1446078782">
          <w:marLeft w:val="640"/>
          <w:marRight w:val="0"/>
          <w:marTop w:val="0"/>
          <w:marBottom w:val="0"/>
          <w:divBdr>
            <w:top w:val="none" w:sz="0" w:space="0" w:color="auto"/>
            <w:left w:val="none" w:sz="0" w:space="0" w:color="auto"/>
            <w:bottom w:val="none" w:sz="0" w:space="0" w:color="auto"/>
            <w:right w:val="none" w:sz="0" w:space="0" w:color="auto"/>
          </w:divBdr>
        </w:div>
        <w:div w:id="411581782">
          <w:marLeft w:val="640"/>
          <w:marRight w:val="0"/>
          <w:marTop w:val="0"/>
          <w:marBottom w:val="0"/>
          <w:divBdr>
            <w:top w:val="none" w:sz="0" w:space="0" w:color="auto"/>
            <w:left w:val="none" w:sz="0" w:space="0" w:color="auto"/>
            <w:bottom w:val="none" w:sz="0" w:space="0" w:color="auto"/>
            <w:right w:val="none" w:sz="0" w:space="0" w:color="auto"/>
          </w:divBdr>
        </w:div>
        <w:div w:id="406418664">
          <w:marLeft w:val="640"/>
          <w:marRight w:val="0"/>
          <w:marTop w:val="0"/>
          <w:marBottom w:val="0"/>
          <w:divBdr>
            <w:top w:val="none" w:sz="0" w:space="0" w:color="auto"/>
            <w:left w:val="none" w:sz="0" w:space="0" w:color="auto"/>
            <w:bottom w:val="none" w:sz="0" w:space="0" w:color="auto"/>
            <w:right w:val="none" w:sz="0" w:space="0" w:color="auto"/>
          </w:divBdr>
        </w:div>
        <w:div w:id="433209207">
          <w:marLeft w:val="640"/>
          <w:marRight w:val="0"/>
          <w:marTop w:val="0"/>
          <w:marBottom w:val="0"/>
          <w:divBdr>
            <w:top w:val="none" w:sz="0" w:space="0" w:color="auto"/>
            <w:left w:val="none" w:sz="0" w:space="0" w:color="auto"/>
            <w:bottom w:val="none" w:sz="0" w:space="0" w:color="auto"/>
            <w:right w:val="none" w:sz="0" w:space="0" w:color="auto"/>
          </w:divBdr>
        </w:div>
        <w:div w:id="1327974652">
          <w:marLeft w:val="640"/>
          <w:marRight w:val="0"/>
          <w:marTop w:val="0"/>
          <w:marBottom w:val="0"/>
          <w:divBdr>
            <w:top w:val="none" w:sz="0" w:space="0" w:color="auto"/>
            <w:left w:val="none" w:sz="0" w:space="0" w:color="auto"/>
            <w:bottom w:val="none" w:sz="0" w:space="0" w:color="auto"/>
            <w:right w:val="none" w:sz="0" w:space="0" w:color="auto"/>
          </w:divBdr>
        </w:div>
        <w:div w:id="143358648">
          <w:marLeft w:val="640"/>
          <w:marRight w:val="0"/>
          <w:marTop w:val="0"/>
          <w:marBottom w:val="0"/>
          <w:divBdr>
            <w:top w:val="none" w:sz="0" w:space="0" w:color="auto"/>
            <w:left w:val="none" w:sz="0" w:space="0" w:color="auto"/>
            <w:bottom w:val="none" w:sz="0" w:space="0" w:color="auto"/>
            <w:right w:val="none" w:sz="0" w:space="0" w:color="auto"/>
          </w:divBdr>
        </w:div>
        <w:div w:id="551502720">
          <w:marLeft w:val="640"/>
          <w:marRight w:val="0"/>
          <w:marTop w:val="0"/>
          <w:marBottom w:val="0"/>
          <w:divBdr>
            <w:top w:val="none" w:sz="0" w:space="0" w:color="auto"/>
            <w:left w:val="none" w:sz="0" w:space="0" w:color="auto"/>
            <w:bottom w:val="none" w:sz="0" w:space="0" w:color="auto"/>
            <w:right w:val="none" w:sz="0" w:space="0" w:color="auto"/>
          </w:divBdr>
        </w:div>
        <w:div w:id="263996584">
          <w:marLeft w:val="640"/>
          <w:marRight w:val="0"/>
          <w:marTop w:val="0"/>
          <w:marBottom w:val="0"/>
          <w:divBdr>
            <w:top w:val="none" w:sz="0" w:space="0" w:color="auto"/>
            <w:left w:val="none" w:sz="0" w:space="0" w:color="auto"/>
            <w:bottom w:val="none" w:sz="0" w:space="0" w:color="auto"/>
            <w:right w:val="none" w:sz="0" w:space="0" w:color="auto"/>
          </w:divBdr>
        </w:div>
        <w:div w:id="52655688">
          <w:marLeft w:val="640"/>
          <w:marRight w:val="0"/>
          <w:marTop w:val="0"/>
          <w:marBottom w:val="0"/>
          <w:divBdr>
            <w:top w:val="none" w:sz="0" w:space="0" w:color="auto"/>
            <w:left w:val="none" w:sz="0" w:space="0" w:color="auto"/>
            <w:bottom w:val="none" w:sz="0" w:space="0" w:color="auto"/>
            <w:right w:val="none" w:sz="0" w:space="0" w:color="auto"/>
          </w:divBdr>
        </w:div>
        <w:div w:id="1508592955">
          <w:marLeft w:val="640"/>
          <w:marRight w:val="0"/>
          <w:marTop w:val="0"/>
          <w:marBottom w:val="0"/>
          <w:divBdr>
            <w:top w:val="none" w:sz="0" w:space="0" w:color="auto"/>
            <w:left w:val="none" w:sz="0" w:space="0" w:color="auto"/>
            <w:bottom w:val="none" w:sz="0" w:space="0" w:color="auto"/>
            <w:right w:val="none" w:sz="0" w:space="0" w:color="auto"/>
          </w:divBdr>
        </w:div>
        <w:div w:id="1925644938">
          <w:marLeft w:val="640"/>
          <w:marRight w:val="0"/>
          <w:marTop w:val="0"/>
          <w:marBottom w:val="0"/>
          <w:divBdr>
            <w:top w:val="none" w:sz="0" w:space="0" w:color="auto"/>
            <w:left w:val="none" w:sz="0" w:space="0" w:color="auto"/>
            <w:bottom w:val="none" w:sz="0" w:space="0" w:color="auto"/>
            <w:right w:val="none" w:sz="0" w:space="0" w:color="auto"/>
          </w:divBdr>
        </w:div>
        <w:div w:id="1950626314">
          <w:marLeft w:val="640"/>
          <w:marRight w:val="0"/>
          <w:marTop w:val="0"/>
          <w:marBottom w:val="0"/>
          <w:divBdr>
            <w:top w:val="none" w:sz="0" w:space="0" w:color="auto"/>
            <w:left w:val="none" w:sz="0" w:space="0" w:color="auto"/>
            <w:bottom w:val="none" w:sz="0" w:space="0" w:color="auto"/>
            <w:right w:val="none" w:sz="0" w:space="0" w:color="auto"/>
          </w:divBdr>
        </w:div>
        <w:div w:id="1285313393">
          <w:marLeft w:val="640"/>
          <w:marRight w:val="0"/>
          <w:marTop w:val="0"/>
          <w:marBottom w:val="0"/>
          <w:divBdr>
            <w:top w:val="none" w:sz="0" w:space="0" w:color="auto"/>
            <w:left w:val="none" w:sz="0" w:space="0" w:color="auto"/>
            <w:bottom w:val="none" w:sz="0" w:space="0" w:color="auto"/>
            <w:right w:val="none" w:sz="0" w:space="0" w:color="auto"/>
          </w:divBdr>
        </w:div>
        <w:div w:id="908424251">
          <w:marLeft w:val="640"/>
          <w:marRight w:val="0"/>
          <w:marTop w:val="0"/>
          <w:marBottom w:val="0"/>
          <w:divBdr>
            <w:top w:val="none" w:sz="0" w:space="0" w:color="auto"/>
            <w:left w:val="none" w:sz="0" w:space="0" w:color="auto"/>
            <w:bottom w:val="none" w:sz="0" w:space="0" w:color="auto"/>
            <w:right w:val="none" w:sz="0" w:space="0" w:color="auto"/>
          </w:divBdr>
        </w:div>
        <w:div w:id="509219006">
          <w:marLeft w:val="640"/>
          <w:marRight w:val="0"/>
          <w:marTop w:val="0"/>
          <w:marBottom w:val="0"/>
          <w:divBdr>
            <w:top w:val="none" w:sz="0" w:space="0" w:color="auto"/>
            <w:left w:val="none" w:sz="0" w:space="0" w:color="auto"/>
            <w:bottom w:val="none" w:sz="0" w:space="0" w:color="auto"/>
            <w:right w:val="none" w:sz="0" w:space="0" w:color="auto"/>
          </w:divBdr>
        </w:div>
        <w:div w:id="1263151371">
          <w:marLeft w:val="640"/>
          <w:marRight w:val="0"/>
          <w:marTop w:val="0"/>
          <w:marBottom w:val="0"/>
          <w:divBdr>
            <w:top w:val="none" w:sz="0" w:space="0" w:color="auto"/>
            <w:left w:val="none" w:sz="0" w:space="0" w:color="auto"/>
            <w:bottom w:val="none" w:sz="0" w:space="0" w:color="auto"/>
            <w:right w:val="none" w:sz="0" w:space="0" w:color="auto"/>
          </w:divBdr>
        </w:div>
        <w:div w:id="254631289">
          <w:marLeft w:val="640"/>
          <w:marRight w:val="0"/>
          <w:marTop w:val="0"/>
          <w:marBottom w:val="0"/>
          <w:divBdr>
            <w:top w:val="none" w:sz="0" w:space="0" w:color="auto"/>
            <w:left w:val="none" w:sz="0" w:space="0" w:color="auto"/>
            <w:bottom w:val="none" w:sz="0" w:space="0" w:color="auto"/>
            <w:right w:val="none" w:sz="0" w:space="0" w:color="auto"/>
          </w:divBdr>
        </w:div>
      </w:divsChild>
    </w:div>
    <w:div w:id="213197866">
      <w:bodyDiv w:val="1"/>
      <w:marLeft w:val="0"/>
      <w:marRight w:val="0"/>
      <w:marTop w:val="0"/>
      <w:marBottom w:val="0"/>
      <w:divBdr>
        <w:top w:val="none" w:sz="0" w:space="0" w:color="auto"/>
        <w:left w:val="none" w:sz="0" w:space="0" w:color="auto"/>
        <w:bottom w:val="none" w:sz="0" w:space="0" w:color="auto"/>
        <w:right w:val="none" w:sz="0" w:space="0" w:color="auto"/>
      </w:divBdr>
      <w:divsChild>
        <w:div w:id="1816557099">
          <w:marLeft w:val="3254"/>
          <w:marRight w:val="0"/>
          <w:marTop w:val="240"/>
          <w:marBottom w:val="240"/>
          <w:divBdr>
            <w:top w:val="none" w:sz="0" w:space="0" w:color="auto"/>
            <w:left w:val="none" w:sz="0" w:space="0" w:color="auto"/>
            <w:bottom w:val="none" w:sz="0" w:space="0" w:color="auto"/>
            <w:right w:val="none" w:sz="0" w:space="0" w:color="auto"/>
          </w:divBdr>
        </w:div>
      </w:divsChild>
    </w:div>
    <w:div w:id="216749490">
      <w:bodyDiv w:val="1"/>
      <w:marLeft w:val="0"/>
      <w:marRight w:val="0"/>
      <w:marTop w:val="0"/>
      <w:marBottom w:val="0"/>
      <w:divBdr>
        <w:top w:val="none" w:sz="0" w:space="0" w:color="auto"/>
        <w:left w:val="none" w:sz="0" w:space="0" w:color="auto"/>
        <w:bottom w:val="none" w:sz="0" w:space="0" w:color="auto"/>
        <w:right w:val="none" w:sz="0" w:space="0" w:color="auto"/>
      </w:divBdr>
      <w:divsChild>
        <w:div w:id="2056735750">
          <w:marLeft w:val="640"/>
          <w:marRight w:val="0"/>
          <w:marTop w:val="0"/>
          <w:marBottom w:val="0"/>
          <w:divBdr>
            <w:top w:val="none" w:sz="0" w:space="0" w:color="auto"/>
            <w:left w:val="none" w:sz="0" w:space="0" w:color="auto"/>
            <w:bottom w:val="none" w:sz="0" w:space="0" w:color="auto"/>
            <w:right w:val="none" w:sz="0" w:space="0" w:color="auto"/>
          </w:divBdr>
        </w:div>
        <w:div w:id="393771543">
          <w:marLeft w:val="640"/>
          <w:marRight w:val="0"/>
          <w:marTop w:val="0"/>
          <w:marBottom w:val="0"/>
          <w:divBdr>
            <w:top w:val="none" w:sz="0" w:space="0" w:color="auto"/>
            <w:left w:val="none" w:sz="0" w:space="0" w:color="auto"/>
            <w:bottom w:val="none" w:sz="0" w:space="0" w:color="auto"/>
            <w:right w:val="none" w:sz="0" w:space="0" w:color="auto"/>
          </w:divBdr>
        </w:div>
        <w:div w:id="1649480245">
          <w:marLeft w:val="640"/>
          <w:marRight w:val="0"/>
          <w:marTop w:val="0"/>
          <w:marBottom w:val="0"/>
          <w:divBdr>
            <w:top w:val="none" w:sz="0" w:space="0" w:color="auto"/>
            <w:left w:val="none" w:sz="0" w:space="0" w:color="auto"/>
            <w:bottom w:val="none" w:sz="0" w:space="0" w:color="auto"/>
            <w:right w:val="none" w:sz="0" w:space="0" w:color="auto"/>
          </w:divBdr>
        </w:div>
        <w:div w:id="309406022">
          <w:marLeft w:val="640"/>
          <w:marRight w:val="0"/>
          <w:marTop w:val="0"/>
          <w:marBottom w:val="0"/>
          <w:divBdr>
            <w:top w:val="none" w:sz="0" w:space="0" w:color="auto"/>
            <w:left w:val="none" w:sz="0" w:space="0" w:color="auto"/>
            <w:bottom w:val="none" w:sz="0" w:space="0" w:color="auto"/>
            <w:right w:val="none" w:sz="0" w:space="0" w:color="auto"/>
          </w:divBdr>
        </w:div>
        <w:div w:id="1812136919">
          <w:marLeft w:val="640"/>
          <w:marRight w:val="0"/>
          <w:marTop w:val="0"/>
          <w:marBottom w:val="0"/>
          <w:divBdr>
            <w:top w:val="none" w:sz="0" w:space="0" w:color="auto"/>
            <w:left w:val="none" w:sz="0" w:space="0" w:color="auto"/>
            <w:bottom w:val="none" w:sz="0" w:space="0" w:color="auto"/>
            <w:right w:val="none" w:sz="0" w:space="0" w:color="auto"/>
          </w:divBdr>
        </w:div>
        <w:div w:id="1326008856">
          <w:marLeft w:val="640"/>
          <w:marRight w:val="0"/>
          <w:marTop w:val="0"/>
          <w:marBottom w:val="0"/>
          <w:divBdr>
            <w:top w:val="none" w:sz="0" w:space="0" w:color="auto"/>
            <w:left w:val="none" w:sz="0" w:space="0" w:color="auto"/>
            <w:bottom w:val="none" w:sz="0" w:space="0" w:color="auto"/>
            <w:right w:val="none" w:sz="0" w:space="0" w:color="auto"/>
          </w:divBdr>
        </w:div>
        <w:div w:id="290481867">
          <w:marLeft w:val="640"/>
          <w:marRight w:val="0"/>
          <w:marTop w:val="0"/>
          <w:marBottom w:val="0"/>
          <w:divBdr>
            <w:top w:val="none" w:sz="0" w:space="0" w:color="auto"/>
            <w:left w:val="none" w:sz="0" w:space="0" w:color="auto"/>
            <w:bottom w:val="none" w:sz="0" w:space="0" w:color="auto"/>
            <w:right w:val="none" w:sz="0" w:space="0" w:color="auto"/>
          </w:divBdr>
        </w:div>
        <w:div w:id="643778734">
          <w:marLeft w:val="640"/>
          <w:marRight w:val="0"/>
          <w:marTop w:val="0"/>
          <w:marBottom w:val="0"/>
          <w:divBdr>
            <w:top w:val="none" w:sz="0" w:space="0" w:color="auto"/>
            <w:left w:val="none" w:sz="0" w:space="0" w:color="auto"/>
            <w:bottom w:val="none" w:sz="0" w:space="0" w:color="auto"/>
            <w:right w:val="none" w:sz="0" w:space="0" w:color="auto"/>
          </w:divBdr>
        </w:div>
        <w:div w:id="1788234830">
          <w:marLeft w:val="640"/>
          <w:marRight w:val="0"/>
          <w:marTop w:val="0"/>
          <w:marBottom w:val="0"/>
          <w:divBdr>
            <w:top w:val="none" w:sz="0" w:space="0" w:color="auto"/>
            <w:left w:val="none" w:sz="0" w:space="0" w:color="auto"/>
            <w:bottom w:val="none" w:sz="0" w:space="0" w:color="auto"/>
            <w:right w:val="none" w:sz="0" w:space="0" w:color="auto"/>
          </w:divBdr>
        </w:div>
        <w:div w:id="1982534427">
          <w:marLeft w:val="640"/>
          <w:marRight w:val="0"/>
          <w:marTop w:val="0"/>
          <w:marBottom w:val="0"/>
          <w:divBdr>
            <w:top w:val="none" w:sz="0" w:space="0" w:color="auto"/>
            <w:left w:val="none" w:sz="0" w:space="0" w:color="auto"/>
            <w:bottom w:val="none" w:sz="0" w:space="0" w:color="auto"/>
            <w:right w:val="none" w:sz="0" w:space="0" w:color="auto"/>
          </w:divBdr>
        </w:div>
        <w:div w:id="153616883">
          <w:marLeft w:val="640"/>
          <w:marRight w:val="0"/>
          <w:marTop w:val="0"/>
          <w:marBottom w:val="0"/>
          <w:divBdr>
            <w:top w:val="none" w:sz="0" w:space="0" w:color="auto"/>
            <w:left w:val="none" w:sz="0" w:space="0" w:color="auto"/>
            <w:bottom w:val="none" w:sz="0" w:space="0" w:color="auto"/>
            <w:right w:val="none" w:sz="0" w:space="0" w:color="auto"/>
          </w:divBdr>
        </w:div>
        <w:div w:id="1083406661">
          <w:marLeft w:val="640"/>
          <w:marRight w:val="0"/>
          <w:marTop w:val="0"/>
          <w:marBottom w:val="0"/>
          <w:divBdr>
            <w:top w:val="none" w:sz="0" w:space="0" w:color="auto"/>
            <w:left w:val="none" w:sz="0" w:space="0" w:color="auto"/>
            <w:bottom w:val="none" w:sz="0" w:space="0" w:color="auto"/>
            <w:right w:val="none" w:sz="0" w:space="0" w:color="auto"/>
          </w:divBdr>
        </w:div>
        <w:div w:id="8486691">
          <w:marLeft w:val="640"/>
          <w:marRight w:val="0"/>
          <w:marTop w:val="0"/>
          <w:marBottom w:val="0"/>
          <w:divBdr>
            <w:top w:val="none" w:sz="0" w:space="0" w:color="auto"/>
            <w:left w:val="none" w:sz="0" w:space="0" w:color="auto"/>
            <w:bottom w:val="none" w:sz="0" w:space="0" w:color="auto"/>
            <w:right w:val="none" w:sz="0" w:space="0" w:color="auto"/>
          </w:divBdr>
        </w:div>
        <w:div w:id="466975801">
          <w:marLeft w:val="640"/>
          <w:marRight w:val="0"/>
          <w:marTop w:val="0"/>
          <w:marBottom w:val="0"/>
          <w:divBdr>
            <w:top w:val="none" w:sz="0" w:space="0" w:color="auto"/>
            <w:left w:val="none" w:sz="0" w:space="0" w:color="auto"/>
            <w:bottom w:val="none" w:sz="0" w:space="0" w:color="auto"/>
            <w:right w:val="none" w:sz="0" w:space="0" w:color="auto"/>
          </w:divBdr>
        </w:div>
        <w:div w:id="1283224680">
          <w:marLeft w:val="640"/>
          <w:marRight w:val="0"/>
          <w:marTop w:val="0"/>
          <w:marBottom w:val="0"/>
          <w:divBdr>
            <w:top w:val="none" w:sz="0" w:space="0" w:color="auto"/>
            <w:left w:val="none" w:sz="0" w:space="0" w:color="auto"/>
            <w:bottom w:val="none" w:sz="0" w:space="0" w:color="auto"/>
            <w:right w:val="none" w:sz="0" w:space="0" w:color="auto"/>
          </w:divBdr>
        </w:div>
        <w:div w:id="1851135891">
          <w:marLeft w:val="640"/>
          <w:marRight w:val="0"/>
          <w:marTop w:val="0"/>
          <w:marBottom w:val="0"/>
          <w:divBdr>
            <w:top w:val="none" w:sz="0" w:space="0" w:color="auto"/>
            <w:left w:val="none" w:sz="0" w:space="0" w:color="auto"/>
            <w:bottom w:val="none" w:sz="0" w:space="0" w:color="auto"/>
            <w:right w:val="none" w:sz="0" w:space="0" w:color="auto"/>
          </w:divBdr>
        </w:div>
        <w:div w:id="1865096127">
          <w:marLeft w:val="640"/>
          <w:marRight w:val="0"/>
          <w:marTop w:val="0"/>
          <w:marBottom w:val="0"/>
          <w:divBdr>
            <w:top w:val="none" w:sz="0" w:space="0" w:color="auto"/>
            <w:left w:val="none" w:sz="0" w:space="0" w:color="auto"/>
            <w:bottom w:val="none" w:sz="0" w:space="0" w:color="auto"/>
            <w:right w:val="none" w:sz="0" w:space="0" w:color="auto"/>
          </w:divBdr>
        </w:div>
        <w:div w:id="77869289">
          <w:marLeft w:val="640"/>
          <w:marRight w:val="0"/>
          <w:marTop w:val="0"/>
          <w:marBottom w:val="0"/>
          <w:divBdr>
            <w:top w:val="none" w:sz="0" w:space="0" w:color="auto"/>
            <w:left w:val="none" w:sz="0" w:space="0" w:color="auto"/>
            <w:bottom w:val="none" w:sz="0" w:space="0" w:color="auto"/>
            <w:right w:val="none" w:sz="0" w:space="0" w:color="auto"/>
          </w:divBdr>
        </w:div>
        <w:div w:id="1969777620">
          <w:marLeft w:val="640"/>
          <w:marRight w:val="0"/>
          <w:marTop w:val="0"/>
          <w:marBottom w:val="0"/>
          <w:divBdr>
            <w:top w:val="none" w:sz="0" w:space="0" w:color="auto"/>
            <w:left w:val="none" w:sz="0" w:space="0" w:color="auto"/>
            <w:bottom w:val="none" w:sz="0" w:space="0" w:color="auto"/>
            <w:right w:val="none" w:sz="0" w:space="0" w:color="auto"/>
          </w:divBdr>
        </w:div>
        <w:div w:id="1043403452">
          <w:marLeft w:val="640"/>
          <w:marRight w:val="0"/>
          <w:marTop w:val="0"/>
          <w:marBottom w:val="0"/>
          <w:divBdr>
            <w:top w:val="none" w:sz="0" w:space="0" w:color="auto"/>
            <w:left w:val="none" w:sz="0" w:space="0" w:color="auto"/>
            <w:bottom w:val="none" w:sz="0" w:space="0" w:color="auto"/>
            <w:right w:val="none" w:sz="0" w:space="0" w:color="auto"/>
          </w:divBdr>
        </w:div>
        <w:div w:id="1410813094">
          <w:marLeft w:val="640"/>
          <w:marRight w:val="0"/>
          <w:marTop w:val="0"/>
          <w:marBottom w:val="0"/>
          <w:divBdr>
            <w:top w:val="none" w:sz="0" w:space="0" w:color="auto"/>
            <w:left w:val="none" w:sz="0" w:space="0" w:color="auto"/>
            <w:bottom w:val="none" w:sz="0" w:space="0" w:color="auto"/>
            <w:right w:val="none" w:sz="0" w:space="0" w:color="auto"/>
          </w:divBdr>
        </w:div>
        <w:div w:id="664551695">
          <w:marLeft w:val="640"/>
          <w:marRight w:val="0"/>
          <w:marTop w:val="0"/>
          <w:marBottom w:val="0"/>
          <w:divBdr>
            <w:top w:val="none" w:sz="0" w:space="0" w:color="auto"/>
            <w:left w:val="none" w:sz="0" w:space="0" w:color="auto"/>
            <w:bottom w:val="none" w:sz="0" w:space="0" w:color="auto"/>
            <w:right w:val="none" w:sz="0" w:space="0" w:color="auto"/>
          </w:divBdr>
        </w:div>
        <w:div w:id="138302775">
          <w:marLeft w:val="640"/>
          <w:marRight w:val="0"/>
          <w:marTop w:val="0"/>
          <w:marBottom w:val="0"/>
          <w:divBdr>
            <w:top w:val="none" w:sz="0" w:space="0" w:color="auto"/>
            <w:left w:val="none" w:sz="0" w:space="0" w:color="auto"/>
            <w:bottom w:val="none" w:sz="0" w:space="0" w:color="auto"/>
            <w:right w:val="none" w:sz="0" w:space="0" w:color="auto"/>
          </w:divBdr>
        </w:div>
        <w:div w:id="1152598566">
          <w:marLeft w:val="640"/>
          <w:marRight w:val="0"/>
          <w:marTop w:val="0"/>
          <w:marBottom w:val="0"/>
          <w:divBdr>
            <w:top w:val="none" w:sz="0" w:space="0" w:color="auto"/>
            <w:left w:val="none" w:sz="0" w:space="0" w:color="auto"/>
            <w:bottom w:val="none" w:sz="0" w:space="0" w:color="auto"/>
            <w:right w:val="none" w:sz="0" w:space="0" w:color="auto"/>
          </w:divBdr>
        </w:div>
        <w:div w:id="1093357057">
          <w:marLeft w:val="640"/>
          <w:marRight w:val="0"/>
          <w:marTop w:val="0"/>
          <w:marBottom w:val="0"/>
          <w:divBdr>
            <w:top w:val="none" w:sz="0" w:space="0" w:color="auto"/>
            <w:left w:val="none" w:sz="0" w:space="0" w:color="auto"/>
            <w:bottom w:val="none" w:sz="0" w:space="0" w:color="auto"/>
            <w:right w:val="none" w:sz="0" w:space="0" w:color="auto"/>
          </w:divBdr>
        </w:div>
        <w:div w:id="490877669">
          <w:marLeft w:val="640"/>
          <w:marRight w:val="0"/>
          <w:marTop w:val="0"/>
          <w:marBottom w:val="0"/>
          <w:divBdr>
            <w:top w:val="none" w:sz="0" w:space="0" w:color="auto"/>
            <w:left w:val="none" w:sz="0" w:space="0" w:color="auto"/>
            <w:bottom w:val="none" w:sz="0" w:space="0" w:color="auto"/>
            <w:right w:val="none" w:sz="0" w:space="0" w:color="auto"/>
          </w:divBdr>
        </w:div>
        <w:div w:id="32270136">
          <w:marLeft w:val="640"/>
          <w:marRight w:val="0"/>
          <w:marTop w:val="0"/>
          <w:marBottom w:val="0"/>
          <w:divBdr>
            <w:top w:val="none" w:sz="0" w:space="0" w:color="auto"/>
            <w:left w:val="none" w:sz="0" w:space="0" w:color="auto"/>
            <w:bottom w:val="none" w:sz="0" w:space="0" w:color="auto"/>
            <w:right w:val="none" w:sz="0" w:space="0" w:color="auto"/>
          </w:divBdr>
        </w:div>
        <w:div w:id="1837183829">
          <w:marLeft w:val="640"/>
          <w:marRight w:val="0"/>
          <w:marTop w:val="0"/>
          <w:marBottom w:val="0"/>
          <w:divBdr>
            <w:top w:val="none" w:sz="0" w:space="0" w:color="auto"/>
            <w:left w:val="none" w:sz="0" w:space="0" w:color="auto"/>
            <w:bottom w:val="none" w:sz="0" w:space="0" w:color="auto"/>
            <w:right w:val="none" w:sz="0" w:space="0" w:color="auto"/>
          </w:divBdr>
        </w:div>
        <w:div w:id="1770856862">
          <w:marLeft w:val="640"/>
          <w:marRight w:val="0"/>
          <w:marTop w:val="0"/>
          <w:marBottom w:val="0"/>
          <w:divBdr>
            <w:top w:val="none" w:sz="0" w:space="0" w:color="auto"/>
            <w:left w:val="none" w:sz="0" w:space="0" w:color="auto"/>
            <w:bottom w:val="none" w:sz="0" w:space="0" w:color="auto"/>
            <w:right w:val="none" w:sz="0" w:space="0" w:color="auto"/>
          </w:divBdr>
        </w:div>
        <w:div w:id="995691131">
          <w:marLeft w:val="640"/>
          <w:marRight w:val="0"/>
          <w:marTop w:val="0"/>
          <w:marBottom w:val="0"/>
          <w:divBdr>
            <w:top w:val="none" w:sz="0" w:space="0" w:color="auto"/>
            <w:left w:val="none" w:sz="0" w:space="0" w:color="auto"/>
            <w:bottom w:val="none" w:sz="0" w:space="0" w:color="auto"/>
            <w:right w:val="none" w:sz="0" w:space="0" w:color="auto"/>
          </w:divBdr>
        </w:div>
        <w:div w:id="664673913">
          <w:marLeft w:val="640"/>
          <w:marRight w:val="0"/>
          <w:marTop w:val="0"/>
          <w:marBottom w:val="0"/>
          <w:divBdr>
            <w:top w:val="none" w:sz="0" w:space="0" w:color="auto"/>
            <w:left w:val="none" w:sz="0" w:space="0" w:color="auto"/>
            <w:bottom w:val="none" w:sz="0" w:space="0" w:color="auto"/>
            <w:right w:val="none" w:sz="0" w:space="0" w:color="auto"/>
          </w:divBdr>
        </w:div>
        <w:div w:id="185948826">
          <w:marLeft w:val="640"/>
          <w:marRight w:val="0"/>
          <w:marTop w:val="0"/>
          <w:marBottom w:val="0"/>
          <w:divBdr>
            <w:top w:val="none" w:sz="0" w:space="0" w:color="auto"/>
            <w:left w:val="none" w:sz="0" w:space="0" w:color="auto"/>
            <w:bottom w:val="none" w:sz="0" w:space="0" w:color="auto"/>
            <w:right w:val="none" w:sz="0" w:space="0" w:color="auto"/>
          </w:divBdr>
        </w:div>
        <w:div w:id="1867252465">
          <w:marLeft w:val="640"/>
          <w:marRight w:val="0"/>
          <w:marTop w:val="0"/>
          <w:marBottom w:val="0"/>
          <w:divBdr>
            <w:top w:val="none" w:sz="0" w:space="0" w:color="auto"/>
            <w:left w:val="none" w:sz="0" w:space="0" w:color="auto"/>
            <w:bottom w:val="none" w:sz="0" w:space="0" w:color="auto"/>
            <w:right w:val="none" w:sz="0" w:space="0" w:color="auto"/>
          </w:divBdr>
        </w:div>
        <w:div w:id="1618172232">
          <w:marLeft w:val="640"/>
          <w:marRight w:val="0"/>
          <w:marTop w:val="0"/>
          <w:marBottom w:val="0"/>
          <w:divBdr>
            <w:top w:val="none" w:sz="0" w:space="0" w:color="auto"/>
            <w:left w:val="none" w:sz="0" w:space="0" w:color="auto"/>
            <w:bottom w:val="none" w:sz="0" w:space="0" w:color="auto"/>
            <w:right w:val="none" w:sz="0" w:space="0" w:color="auto"/>
          </w:divBdr>
        </w:div>
        <w:div w:id="1145779791">
          <w:marLeft w:val="640"/>
          <w:marRight w:val="0"/>
          <w:marTop w:val="0"/>
          <w:marBottom w:val="0"/>
          <w:divBdr>
            <w:top w:val="none" w:sz="0" w:space="0" w:color="auto"/>
            <w:left w:val="none" w:sz="0" w:space="0" w:color="auto"/>
            <w:bottom w:val="none" w:sz="0" w:space="0" w:color="auto"/>
            <w:right w:val="none" w:sz="0" w:space="0" w:color="auto"/>
          </w:divBdr>
        </w:div>
        <w:div w:id="314335399">
          <w:marLeft w:val="640"/>
          <w:marRight w:val="0"/>
          <w:marTop w:val="0"/>
          <w:marBottom w:val="0"/>
          <w:divBdr>
            <w:top w:val="none" w:sz="0" w:space="0" w:color="auto"/>
            <w:left w:val="none" w:sz="0" w:space="0" w:color="auto"/>
            <w:bottom w:val="none" w:sz="0" w:space="0" w:color="auto"/>
            <w:right w:val="none" w:sz="0" w:space="0" w:color="auto"/>
          </w:divBdr>
        </w:div>
        <w:div w:id="2104758421">
          <w:marLeft w:val="640"/>
          <w:marRight w:val="0"/>
          <w:marTop w:val="0"/>
          <w:marBottom w:val="0"/>
          <w:divBdr>
            <w:top w:val="none" w:sz="0" w:space="0" w:color="auto"/>
            <w:left w:val="none" w:sz="0" w:space="0" w:color="auto"/>
            <w:bottom w:val="none" w:sz="0" w:space="0" w:color="auto"/>
            <w:right w:val="none" w:sz="0" w:space="0" w:color="auto"/>
          </w:divBdr>
        </w:div>
        <w:div w:id="974720097">
          <w:marLeft w:val="640"/>
          <w:marRight w:val="0"/>
          <w:marTop w:val="0"/>
          <w:marBottom w:val="0"/>
          <w:divBdr>
            <w:top w:val="none" w:sz="0" w:space="0" w:color="auto"/>
            <w:left w:val="none" w:sz="0" w:space="0" w:color="auto"/>
            <w:bottom w:val="none" w:sz="0" w:space="0" w:color="auto"/>
            <w:right w:val="none" w:sz="0" w:space="0" w:color="auto"/>
          </w:divBdr>
        </w:div>
        <w:div w:id="1947618324">
          <w:marLeft w:val="640"/>
          <w:marRight w:val="0"/>
          <w:marTop w:val="0"/>
          <w:marBottom w:val="0"/>
          <w:divBdr>
            <w:top w:val="none" w:sz="0" w:space="0" w:color="auto"/>
            <w:left w:val="none" w:sz="0" w:space="0" w:color="auto"/>
            <w:bottom w:val="none" w:sz="0" w:space="0" w:color="auto"/>
            <w:right w:val="none" w:sz="0" w:space="0" w:color="auto"/>
          </w:divBdr>
        </w:div>
        <w:div w:id="1198394636">
          <w:marLeft w:val="640"/>
          <w:marRight w:val="0"/>
          <w:marTop w:val="0"/>
          <w:marBottom w:val="0"/>
          <w:divBdr>
            <w:top w:val="none" w:sz="0" w:space="0" w:color="auto"/>
            <w:left w:val="none" w:sz="0" w:space="0" w:color="auto"/>
            <w:bottom w:val="none" w:sz="0" w:space="0" w:color="auto"/>
            <w:right w:val="none" w:sz="0" w:space="0" w:color="auto"/>
          </w:divBdr>
        </w:div>
        <w:div w:id="280721113">
          <w:marLeft w:val="640"/>
          <w:marRight w:val="0"/>
          <w:marTop w:val="0"/>
          <w:marBottom w:val="0"/>
          <w:divBdr>
            <w:top w:val="none" w:sz="0" w:space="0" w:color="auto"/>
            <w:left w:val="none" w:sz="0" w:space="0" w:color="auto"/>
            <w:bottom w:val="none" w:sz="0" w:space="0" w:color="auto"/>
            <w:right w:val="none" w:sz="0" w:space="0" w:color="auto"/>
          </w:divBdr>
        </w:div>
        <w:div w:id="443423641">
          <w:marLeft w:val="640"/>
          <w:marRight w:val="0"/>
          <w:marTop w:val="0"/>
          <w:marBottom w:val="0"/>
          <w:divBdr>
            <w:top w:val="none" w:sz="0" w:space="0" w:color="auto"/>
            <w:left w:val="none" w:sz="0" w:space="0" w:color="auto"/>
            <w:bottom w:val="none" w:sz="0" w:space="0" w:color="auto"/>
            <w:right w:val="none" w:sz="0" w:space="0" w:color="auto"/>
          </w:divBdr>
        </w:div>
        <w:div w:id="1600914926">
          <w:marLeft w:val="640"/>
          <w:marRight w:val="0"/>
          <w:marTop w:val="0"/>
          <w:marBottom w:val="0"/>
          <w:divBdr>
            <w:top w:val="none" w:sz="0" w:space="0" w:color="auto"/>
            <w:left w:val="none" w:sz="0" w:space="0" w:color="auto"/>
            <w:bottom w:val="none" w:sz="0" w:space="0" w:color="auto"/>
            <w:right w:val="none" w:sz="0" w:space="0" w:color="auto"/>
          </w:divBdr>
        </w:div>
        <w:div w:id="91098457">
          <w:marLeft w:val="640"/>
          <w:marRight w:val="0"/>
          <w:marTop w:val="0"/>
          <w:marBottom w:val="0"/>
          <w:divBdr>
            <w:top w:val="none" w:sz="0" w:space="0" w:color="auto"/>
            <w:left w:val="none" w:sz="0" w:space="0" w:color="auto"/>
            <w:bottom w:val="none" w:sz="0" w:space="0" w:color="auto"/>
            <w:right w:val="none" w:sz="0" w:space="0" w:color="auto"/>
          </w:divBdr>
        </w:div>
        <w:div w:id="444420766">
          <w:marLeft w:val="640"/>
          <w:marRight w:val="0"/>
          <w:marTop w:val="0"/>
          <w:marBottom w:val="0"/>
          <w:divBdr>
            <w:top w:val="none" w:sz="0" w:space="0" w:color="auto"/>
            <w:left w:val="none" w:sz="0" w:space="0" w:color="auto"/>
            <w:bottom w:val="none" w:sz="0" w:space="0" w:color="auto"/>
            <w:right w:val="none" w:sz="0" w:space="0" w:color="auto"/>
          </w:divBdr>
        </w:div>
      </w:divsChild>
    </w:div>
    <w:div w:id="231500993">
      <w:bodyDiv w:val="1"/>
      <w:marLeft w:val="0"/>
      <w:marRight w:val="0"/>
      <w:marTop w:val="0"/>
      <w:marBottom w:val="0"/>
      <w:divBdr>
        <w:top w:val="none" w:sz="0" w:space="0" w:color="auto"/>
        <w:left w:val="none" w:sz="0" w:space="0" w:color="auto"/>
        <w:bottom w:val="none" w:sz="0" w:space="0" w:color="auto"/>
        <w:right w:val="none" w:sz="0" w:space="0" w:color="auto"/>
      </w:divBdr>
      <w:divsChild>
        <w:div w:id="1326476055">
          <w:marLeft w:val="640"/>
          <w:marRight w:val="0"/>
          <w:marTop w:val="0"/>
          <w:marBottom w:val="0"/>
          <w:divBdr>
            <w:top w:val="none" w:sz="0" w:space="0" w:color="auto"/>
            <w:left w:val="none" w:sz="0" w:space="0" w:color="auto"/>
            <w:bottom w:val="none" w:sz="0" w:space="0" w:color="auto"/>
            <w:right w:val="none" w:sz="0" w:space="0" w:color="auto"/>
          </w:divBdr>
        </w:div>
        <w:div w:id="15235569">
          <w:marLeft w:val="640"/>
          <w:marRight w:val="0"/>
          <w:marTop w:val="0"/>
          <w:marBottom w:val="0"/>
          <w:divBdr>
            <w:top w:val="none" w:sz="0" w:space="0" w:color="auto"/>
            <w:left w:val="none" w:sz="0" w:space="0" w:color="auto"/>
            <w:bottom w:val="none" w:sz="0" w:space="0" w:color="auto"/>
            <w:right w:val="none" w:sz="0" w:space="0" w:color="auto"/>
          </w:divBdr>
        </w:div>
        <w:div w:id="1178539937">
          <w:marLeft w:val="640"/>
          <w:marRight w:val="0"/>
          <w:marTop w:val="0"/>
          <w:marBottom w:val="0"/>
          <w:divBdr>
            <w:top w:val="none" w:sz="0" w:space="0" w:color="auto"/>
            <w:left w:val="none" w:sz="0" w:space="0" w:color="auto"/>
            <w:bottom w:val="none" w:sz="0" w:space="0" w:color="auto"/>
            <w:right w:val="none" w:sz="0" w:space="0" w:color="auto"/>
          </w:divBdr>
        </w:div>
        <w:div w:id="2134712417">
          <w:marLeft w:val="640"/>
          <w:marRight w:val="0"/>
          <w:marTop w:val="0"/>
          <w:marBottom w:val="0"/>
          <w:divBdr>
            <w:top w:val="none" w:sz="0" w:space="0" w:color="auto"/>
            <w:left w:val="none" w:sz="0" w:space="0" w:color="auto"/>
            <w:bottom w:val="none" w:sz="0" w:space="0" w:color="auto"/>
            <w:right w:val="none" w:sz="0" w:space="0" w:color="auto"/>
          </w:divBdr>
        </w:div>
        <w:div w:id="1308435158">
          <w:marLeft w:val="640"/>
          <w:marRight w:val="0"/>
          <w:marTop w:val="0"/>
          <w:marBottom w:val="0"/>
          <w:divBdr>
            <w:top w:val="none" w:sz="0" w:space="0" w:color="auto"/>
            <w:left w:val="none" w:sz="0" w:space="0" w:color="auto"/>
            <w:bottom w:val="none" w:sz="0" w:space="0" w:color="auto"/>
            <w:right w:val="none" w:sz="0" w:space="0" w:color="auto"/>
          </w:divBdr>
        </w:div>
        <w:div w:id="2137484723">
          <w:marLeft w:val="640"/>
          <w:marRight w:val="0"/>
          <w:marTop w:val="0"/>
          <w:marBottom w:val="0"/>
          <w:divBdr>
            <w:top w:val="none" w:sz="0" w:space="0" w:color="auto"/>
            <w:left w:val="none" w:sz="0" w:space="0" w:color="auto"/>
            <w:bottom w:val="none" w:sz="0" w:space="0" w:color="auto"/>
            <w:right w:val="none" w:sz="0" w:space="0" w:color="auto"/>
          </w:divBdr>
        </w:div>
        <w:div w:id="476653839">
          <w:marLeft w:val="640"/>
          <w:marRight w:val="0"/>
          <w:marTop w:val="0"/>
          <w:marBottom w:val="0"/>
          <w:divBdr>
            <w:top w:val="none" w:sz="0" w:space="0" w:color="auto"/>
            <w:left w:val="none" w:sz="0" w:space="0" w:color="auto"/>
            <w:bottom w:val="none" w:sz="0" w:space="0" w:color="auto"/>
            <w:right w:val="none" w:sz="0" w:space="0" w:color="auto"/>
          </w:divBdr>
        </w:div>
        <w:div w:id="1225750248">
          <w:marLeft w:val="640"/>
          <w:marRight w:val="0"/>
          <w:marTop w:val="0"/>
          <w:marBottom w:val="0"/>
          <w:divBdr>
            <w:top w:val="none" w:sz="0" w:space="0" w:color="auto"/>
            <w:left w:val="none" w:sz="0" w:space="0" w:color="auto"/>
            <w:bottom w:val="none" w:sz="0" w:space="0" w:color="auto"/>
            <w:right w:val="none" w:sz="0" w:space="0" w:color="auto"/>
          </w:divBdr>
        </w:div>
        <w:div w:id="1141077959">
          <w:marLeft w:val="640"/>
          <w:marRight w:val="0"/>
          <w:marTop w:val="0"/>
          <w:marBottom w:val="0"/>
          <w:divBdr>
            <w:top w:val="none" w:sz="0" w:space="0" w:color="auto"/>
            <w:left w:val="none" w:sz="0" w:space="0" w:color="auto"/>
            <w:bottom w:val="none" w:sz="0" w:space="0" w:color="auto"/>
            <w:right w:val="none" w:sz="0" w:space="0" w:color="auto"/>
          </w:divBdr>
        </w:div>
        <w:div w:id="1077554820">
          <w:marLeft w:val="640"/>
          <w:marRight w:val="0"/>
          <w:marTop w:val="0"/>
          <w:marBottom w:val="0"/>
          <w:divBdr>
            <w:top w:val="none" w:sz="0" w:space="0" w:color="auto"/>
            <w:left w:val="none" w:sz="0" w:space="0" w:color="auto"/>
            <w:bottom w:val="none" w:sz="0" w:space="0" w:color="auto"/>
            <w:right w:val="none" w:sz="0" w:space="0" w:color="auto"/>
          </w:divBdr>
        </w:div>
        <w:div w:id="390930109">
          <w:marLeft w:val="640"/>
          <w:marRight w:val="0"/>
          <w:marTop w:val="0"/>
          <w:marBottom w:val="0"/>
          <w:divBdr>
            <w:top w:val="none" w:sz="0" w:space="0" w:color="auto"/>
            <w:left w:val="none" w:sz="0" w:space="0" w:color="auto"/>
            <w:bottom w:val="none" w:sz="0" w:space="0" w:color="auto"/>
            <w:right w:val="none" w:sz="0" w:space="0" w:color="auto"/>
          </w:divBdr>
        </w:div>
        <w:div w:id="1333534368">
          <w:marLeft w:val="640"/>
          <w:marRight w:val="0"/>
          <w:marTop w:val="0"/>
          <w:marBottom w:val="0"/>
          <w:divBdr>
            <w:top w:val="none" w:sz="0" w:space="0" w:color="auto"/>
            <w:left w:val="none" w:sz="0" w:space="0" w:color="auto"/>
            <w:bottom w:val="none" w:sz="0" w:space="0" w:color="auto"/>
            <w:right w:val="none" w:sz="0" w:space="0" w:color="auto"/>
          </w:divBdr>
        </w:div>
        <w:div w:id="1639606801">
          <w:marLeft w:val="640"/>
          <w:marRight w:val="0"/>
          <w:marTop w:val="0"/>
          <w:marBottom w:val="0"/>
          <w:divBdr>
            <w:top w:val="none" w:sz="0" w:space="0" w:color="auto"/>
            <w:left w:val="none" w:sz="0" w:space="0" w:color="auto"/>
            <w:bottom w:val="none" w:sz="0" w:space="0" w:color="auto"/>
            <w:right w:val="none" w:sz="0" w:space="0" w:color="auto"/>
          </w:divBdr>
        </w:div>
        <w:div w:id="1224297062">
          <w:marLeft w:val="640"/>
          <w:marRight w:val="0"/>
          <w:marTop w:val="0"/>
          <w:marBottom w:val="0"/>
          <w:divBdr>
            <w:top w:val="none" w:sz="0" w:space="0" w:color="auto"/>
            <w:left w:val="none" w:sz="0" w:space="0" w:color="auto"/>
            <w:bottom w:val="none" w:sz="0" w:space="0" w:color="auto"/>
            <w:right w:val="none" w:sz="0" w:space="0" w:color="auto"/>
          </w:divBdr>
        </w:div>
        <w:div w:id="1404177917">
          <w:marLeft w:val="640"/>
          <w:marRight w:val="0"/>
          <w:marTop w:val="0"/>
          <w:marBottom w:val="0"/>
          <w:divBdr>
            <w:top w:val="none" w:sz="0" w:space="0" w:color="auto"/>
            <w:left w:val="none" w:sz="0" w:space="0" w:color="auto"/>
            <w:bottom w:val="none" w:sz="0" w:space="0" w:color="auto"/>
            <w:right w:val="none" w:sz="0" w:space="0" w:color="auto"/>
          </w:divBdr>
        </w:div>
        <w:div w:id="777682320">
          <w:marLeft w:val="640"/>
          <w:marRight w:val="0"/>
          <w:marTop w:val="0"/>
          <w:marBottom w:val="0"/>
          <w:divBdr>
            <w:top w:val="none" w:sz="0" w:space="0" w:color="auto"/>
            <w:left w:val="none" w:sz="0" w:space="0" w:color="auto"/>
            <w:bottom w:val="none" w:sz="0" w:space="0" w:color="auto"/>
            <w:right w:val="none" w:sz="0" w:space="0" w:color="auto"/>
          </w:divBdr>
        </w:div>
        <w:div w:id="675038932">
          <w:marLeft w:val="640"/>
          <w:marRight w:val="0"/>
          <w:marTop w:val="0"/>
          <w:marBottom w:val="0"/>
          <w:divBdr>
            <w:top w:val="none" w:sz="0" w:space="0" w:color="auto"/>
            <w:left w:val="none" w:sz="0" w:space="0" w:color="auto"/>
            <w:bottom w:val="none" w:sz="0" w:space="0" w:color="auto"/>
            <w:right w:val="none" w:sz="0" w:space="0" w:color="auto"/>
          </w:divBdr>
        </w:div>
        <w:div w:id="1187937896">
          <w:marLeft w:val="640"/>
          <w:marRight w:val="0"/>
          <w:marTop w:val="0"/>
          <w:marBottom w:val="0"/>
          <w:divBdr>
            <w:top w:val="none" w:sz="0" w:space="0" w:color="auto"/>
            <w:left w:val="none" w:sz="0" w:space="0" w:color="auto"/>
            <w:bottom w:val="none" w:sz="0" w:space="0" w:color="auto"/>
            <w:right w:val="none" w:sz="0" w:space="0" w:color="auto"/>
          </w:divBdr>
        </w:div>
        <w:div w:id="71397128">
          <w:marLeft w:val="640"/>
          <w:marRight w:val="0"/>
          <w:marTop w:val="0"/>
          <w:marBottom w:val="0"/>
          <w:divBdr>
            <w:top w:val="none" w:sz="0" w:space="0" w:color="auto"/>
            <w:left w:val="none" w:sz="0" w:space="0" w:color="auto"/>
            <w:bottom w:val="none" w:sz="0" w:space="0" w:color="auto"/>
            <w:right w:val="none" w:sz="0" w:space="0" w:color="auto"/>
          </w:divBdr>
        </w:div>
        <w:div w:id="824317590">
          <w:marLeft w:val="640"/>
          <w:marRight w:val="0"/>
          <w:marTop w:val="0"/>
          <w:marBottom w:val="0"/>
          <w:divBdr>
            <w:top w:val="none" w:sz="0" w:space="0" w:color="auto"/>
            <w:left w:val="none" w:sz="0" w:space="0" w:color="auto"/>
            <w:bottom w:val="none" w:sz="0" w:space="0" w:color="auto"/>
            <w:right w:val="none" w:sz="0" w:space="0" w:color="auto"/>
          </w:divBdr>
        </w:div>
        <w:div w:id="259528651">
          <w:marLeft w:val="640"/>
          <w:marRight w:val="0"/>
          <w:marTop w:val="0"/>
          <w:marBottom w:val="0"/>
          <w:divBdr>
            <w:top w:val="none" w:sz="0" w:space="0" w:color="auto"/>
            <w:left w:val="none" w:sz="0" w:space="0" w:color="auto"/>
            <w:bottom w:val="none" w:sz="0" w:space="0" w:color="auto"/>
            <w:right w:val="none" w:sz="0" w:space="0" w:color="auto"/>
          </w:divBdr>
        </w:div>
        <w:div w:id="1199515490">
          <w:marLeft w:val="640"/>
          <w:marRight w:val="0"/>
          <w:marTop w:val="0"/>
          <w:marBottom w:val="0"/>
          <w:divBdr>
            <w:top w:val="none" w:sz="0" w:space="0" w:color="auto"/>
            <w:left w:val="none" w:sz="0" w:space="0" w:color="auto"/>
            <w:bottom w:val="none" w:sz="0" w:space="0" w:color="auto"/>
            <w:right w:val="none" w:sz="0" w:space="0" w:color="auto"/>
          </w:divBdr>
        </w:div>
        <w:div w:id="2000231172">
          <w:marLeft w:val="640"/>
          <w:marRight w:val="0"/>
          <w:marTop w:val="0"/>
          <w:marBottom w:val="0"/>
          <w:divBdr>
            <w:top w:val="none" w:sz="0" w:space="0" w:color="auto"/>
            <w:left w:val="none" w:sz="0" w:space="0" w:color="auto"/>
            <w:bottom w:val="none" w:sz="0" w:space="0" w:color="auto"/>
            <w:right w:val="none" w:sz="0" w:space="0" w:color="auto"/>
          </w:divBdr>
        </w:div>
        <w:div w:id="2056077071">
          <w:marLeft w:val="640"/>
          <w:marRight w:val="0"/>
          <w:marTop w:val="0"/>
          <w:marBottom w:val="0"/>
          <w:divBdr>
            <w:top w:val="none" w:sz="0" w:space="0" w:color="auto"/>
            <w:left w:val="none" w:sz="0" w:space="0" w:color="auto"/>
            <w:bottom w:val="none" w:sz="0" w:space="0" w:color="auto"/>
            <w:right w:val="none" w:sz="0" w:space="0" w:color="auto"/>
          </w:divBdr>
        </w:div>
        <w:div w:id="806050992">
          <w:marLeft w:val="640"/>
          <w:marRight w:val="0"/>
          <w:marTop w:val="0"/>
          <w:marBottom w:val="0"/>
          <w:divBdr>
            <w:top w:val="none" w:sz="0" w:space="0" w:color="auto"/>
            <w:left w:val="none" w:sz="0" w:space="0" w:color="auto"/>
            <w:bottom w:val="none" w:sz="0" w:space="0" w:color="auto"/>
            <w:right w:val="none" w:sz="0" w:space="0" w:color="auto"/>
          </w:divBdr>
        </w:div>
        <w:div w:id="32965537">
          <w:marLeft w:val="640"/>
          <w:marRight w:val="0"/>
          <w:marTop w:val="0"/>
          <w:marBottom w:val="0"/>
          <w:divBdr>
            <w:top w:val="none" w:sz="0" w:space="0" w:color="auto"/>
            <w:left w:val="none" w:sz="0" w:space="0" w:color="auto"/>
            <w:bottom w:val="none" w:sz="0" w:space="0" w:color="auto"/>
            <w:right w:val="none" w:sz="0" w:space="0" w:color="auto"/>
          </w:divBdr>
        </w:div>
        <w:div w:id="925380416">
          <w:marLeft w:val="640"/>
          <w:marRight w:val="0"/>
          <w:marTop w:val="0"/>
          <w:marBottom w:val="0"/>
          <w:divBdr>
            <w:top w:val="none" w:sz="0" w:space="0" w:color="auto"/>
            <w:left w:val="none" w:sz="0" w:space="0" w:color="auto"/>
            <w:bottom w:val="none" w:sz="0" w:space="0" w:color="auto"/>
            <w:right w:val="none" w:sz="0" w:space="0" w:color="auto"/>
          </w:divBdr>
        </w:div>
        <w:div w:id="1310672318">
          <w:marLeft w:val="640"/>
          <w:marRight w:val="0"/>
          <w:marTop w:val="0"/>
          <w:marBottom w:val="0"/>
          <w:divBdr>
            <w:top w:val="none" w:sz="0" w:space="0" w:color="auto"/>
            <w:left w:val="none" w:sz="0" w:space="0" w:color="auto"/>
            <w:bottom w:val="none" w:sz="0" w:space="0" w:color="auto"/>
            <w:right w:val="none" w:sz="0" w:space="0" w:color="auto"/>
          </w:divBdr>
        </w:div>
        <w:div w:id="658383615">
          <w:marLeft w:val="640"/>
          <w:marRight w:val="0"/>
          <w:marTop w:val="0"/>
          <w:marBottom w:val="0"/>
          <w:divBdr>
            <w:top w:val="none" w:sz="0" w:space="0" w:color="auto"/>
            <w:left w:val="none" w:sz="0" w:space="0" w:color="auto"/>
            <w:bottom w:val="none" w:sz="0" w:space="0" w:color="auto"/>
            <w:right w:val="none" w:sz="0" w:space="0" w:color="auto"/>
          </w:divBdr>
        </w:div>
        <w:div w:id="399402666">
          <w:marLeft w:val="640"/>
          <w:marRight w:val="0"/>
          <w:marTop w:val="0"/>
          <w:marBottom w:val="0"/>
          <w:divBdr>
            <w:top w:val="none" w:sz="0" w:space="0" w:color="auto"/>
            <w:left w:val="none" w:sz="0" w:space="0" w:color="auto"/>
            <w:bottom w:val="none" w:sz="0" w:space="0" w:color="auto"/>
            <w:right w:val="none" w:sz="0" w:space="0" w:color="auto"/>
          </w:divBdr>
        </w:div>
        <w:div w:id="908424189">
          <w:marLeft w:val="640"/>
          <w:marRight w:val="0"/>
          <w:marTop w:val="0"/>
          <w:marBottom w:val="0"/>
          <w:divBdr>
            <w:top w:val="none" w:sz="0" w:space="0" w:color="auto"/>
            <w:left w:val="none" w:sz="0" w:space="0" w:color="auto"/>
            <w:bottom w:val="none" w:sz="0" w:space="0" w:color="auto"/>
            <w:right w:val="none" w:sz="0" w:space="0" w:color="auto"/>
          </w:divBdr>
        </w:div>
        <w:div w:id="1225599598">
          <w:marLeft w:val="640"/>
          <w:marRight w:val="0"/>
          <w:marTop w:val="0"/>
          <w:marBottom w:val="0"/>
          <w:divBdr>
            <w:top w:val="none" w:sz="0" w:space="0" w:color="auto"/>
            <w:left w:val="none" w:sz="0" w:space="0" w:color="auto"/>
            <w:bottom w:val="none" w:sz="0" w:space="0" w:color="auto"/>
            <w:right w:val="none" w:sz="0" w:space="0" w:color="auto"/>
          </w:divBdr>
        </w:div>
        <w:div w:id="1679966300">
          <w:marLeft w:val="640"/>
          <w:marRight w:val="0"/>
          <w:marTop w:val="0"/>
          <w:marBottom w:val="0"/>
          <w:divBdr>
            <w:top w:val="none" w:sz="0" w:space="0" w:color="auto"/>
            <w:left w:val="none" w:sz="0" w:space="0" w:color="auto"/>
            <w:bottom w:val="none" w:sz="0" w:space="0" w:color="auto"/>
            <w:right w:val="none" w:sz="0" w:space="0" w:color="auto"/>
          </w:divBdr>
        </w:div>
        <w:div w:id="461733836">
          <w:marLeft w:val="640"/>
          <w:marRight w:val="0"/>
          <w:marTop w:val="0"/>
          <w:marBottom w:val="0"/>
          <w:divBdr>
            <w:top w:val="none" w:sz="0" w:space="0" w:color="auto"/>
            <w:left w:val="none" w:sz="0" w:space="0" w:color="auto"/>
            <w:bottom w:val="none" w:sz="0" w:space="0" w:color="auto"/>
            <w:right w:val="none" w:sz="0" w:space="0" w:color="auto"/>
          </w:divBdr>
        </w:div>
        <w:div w:id="1470367288">
          <w:marLeft w:val="640"/>
          <w:marRight w:val="0"/>
          <w:marTop w:val="0"/>
          <w:marBottom w:val="0"/>
          <w:divBdr>
            <w:top w:val="none" w:sz="0" w:space="0" w:color="auto"/>
            <w:left w:val="none" w:sz="0" w:space="0" w:color="auto"/>
            <w:bottom w:val="none" w:sz="0" w:space="0" w:color="auto"/>
            <w:right w:val="none" w:sz="0" w:space="0" w:color="auto"/>
          </w:divBdr>
        </w:div>
        <w:div w:id="588738821">
          <w:marLeft w:val="640"/>
          <w:marRight w:val="0"/>
          <w:marTop w:val="0"/>
          <w:marBottom w:val="0"/>
          <w:divBdr>
            <w:top w:val="none" w:sz="0" w:space="0" w:color="auto"/>
            <w:left w:val="none" w:sz="0" w:space="0" w:color="auto"/>
            <w:bottom w:val="none" w:sz="0" w:space="0" w:color="auto"/>
            <w:right w:val="none" w:sz="0" w:space="0" w:color="auto"/>
          </w:divBdr>
        </w:div>
        <w:div w:id="2004040408">
          <w:marLeft w:val="640"/>
          <w:marRight w:val="0"/>
          <w:marTop w:val="0"/>
          <w:marBottom w:val="0"/>
          <w:divBdr>
            <w:top w:val="none" w:sz="0" w:space="0" w:color="auto"/>
            <w:left w:val="none" w:sz="0" w:space="0" w:color="auto"/>
            <w:bottom w:val="none" w:sz="0" w:space="0" w:color="auto"/>
            <w:right w:val="none" w:sz="0" w:space="0" w:color="auto"/>
          </w:divBdr>
        </w:div>
        <w:div w:id="287979047">
          <w:marLeft w:val="640"/>
          <w:marRight w:val="0"/>
          <w:marTop w:val="0"/>
          <w:marBottom w:val="0"/>
          <w:divBdr>
            <w:top w:val="none" w:sz="0" w:space="0" w:color="auto"/>
            <w:left w:val="none" w:sz="0" w:space="0" w:color="auto"/>
            <w:bottom w:val="none" w:sz="0" w:space="0" w:color="auto"/>
            <w:right w:val="none" w:sz="0" w:space="0" w:color="auto"/>
          </w:divBdr>
        </w:div>
        <w:div w:id="277296405">
          <w:marLeft w:val="640"/>
          <w:marRight w:val="0"/>
          <w:marTop w:val="0"/>
          <w:marBottom w:val="0"/>
          <w:divBdr>
            <w:top w:val="none" w:sz="0" w:space="0" w:color="auto"/>
            <w:left w:val="none" w:sz="0" w:space="0" w:color="auto"/>
            <w:bottom w:val="none" w:sz="0" w:space="0" w:color="auto"/>
            <w:right w:val="none" w:sz="0" w:space="0" w:color="auto"/>
          </w:divBdr>
        </w:div>
        <w:div w:id="150223536">
          <w:marLeft w:val="640"/>
          <w:marRight w:val="0"/>
          <w:marTop w:val="0"/>
          <w:marBottom w:val="0"/>
          <w:divBdr>
            <w:top w:val="none" w:sz="0" w:space="0" w:color="auto"/>
            <w:left w:val="none" w:sz="0" w:space="0" w:color="auto"/>
            <w:bottom w:val="none" w:sz="0" w:space="0" w:color="auto"/>
            <w:right w:val="none" w:sz="0" w:space="0" w:color="auto"/>
          </w:divBdr>
        </w:div>
        <w:div w:id="2079017496">
          <w:marLeft w:val="640"/>
          <w:marRight w:val="0"/>
          <w:marTop w:val="0"/>
          <w:marBottom w:val="0"/>
          <w:divBdr>
            <w:top w:val="none" w:sz="0" w:space="0" w:color="auto"/>
            <w:left w:val="none" w:sz="0" w:space="0" w:color="auto"/>
            <w:bottom w:val="none" w:sz="0" w:space="0" w:color="auto"/>
            <w:right w:val="none" w:sz="0" w:space="0" w:color="auto"/>
          </w:divBdr>
        </w:div>
        <w:div w:id="489294753">
          <w:marLeft w:val="640"/>
          <w:marRight w:val="0"/>
          <w:marTop w:val="0"/>
          <w:marBottom w:val="0"/>
          <w:divBdr>
            <w:top w:val="none" w:sz="0" w:space="0" w:color="auto"/>
            <w:left w:val="none" w:sz="0" w:space="0" w:color="auto"/>
            <w:bottom w:val="none" w:sz="0" w:space="0" w:color="auto"/>
            <w:right w:val="none" w:sz="0" w:space="0" w:color="auto"/>
          </w:divBdr>
        </w:div>
        <w:div w:id="1001155631">
          <w:marLeft w:val="640"/>
          <w:marRight w:val="0"/>
          <w:marTop w:val="0"/>
          <w:marBottom w:val="0"/>
          <w:divBdr>
            <w:top w:val="none" w:sz="0" w:space="0" w:color="auto"/>
            <w:left w:val="none" w:sz="0" w:space="0" w:color="auto"/>
            <w:bottom w:val="none" w:sz="0" w:space="0" w:color="auto"/>
            <w:right w:val="none" w:sz="0" w:space="0" w:color="auto"/>
          </w:divBdr>
        </w:div>
        <w:div w:id="2019652012">
          <w:marLeft w:val="640"/>
          <w:marRight w:val="0"/>
          <w:marTop w:val="0"/>
          <w:marBottom w:val="0"/>
          <w:divBdr>
            <w:top w:val="none" w:sz="0" w:space="0" w:color="auto"/>
            <w:left w:val="none" w:sz="0" w:space="0" w:color="auto"/>
            <w:bottom w:val="none" w:sz="0" w:space="0" w:color="auto"/>
            <w:right w:val="none" w:sz="0" w:space="0" w:color="auto"/>
          </w:divBdr>
        </w:div>
        <w:div w:id="167796877">
          <w:marLeft w:val="640"/>
          <w:marRight w:val="0"/>
          <w:marTop w:val="0"/>
          <w:marBottom w:val="0"/>
          <w:divBdr>
            <w:top w:val="none" w:sz="0" w:space="0" w:color="auto"/>
            <w:left w:val="none" w:sz="0" w:space="0" w:color="auto"/>
            <w:bottom w:val="none" w:sz="0" w:space="0" w:color="auto"/>
            <w:right w:val="none" w:sz="0" w:space="0" w:color="auto"/>
          </w:divBdr>
        </w:div>
        <w:div w:id="501970437">
          <w:marLeft w:val="640"/>
          <w:marRight w:val="0"/>
          <w:marTop w:val="0"/>
          <w:marBottom w:val="0"/>
          <w:divBdr>
            <w:top w:val="none" w:sz="0" w:space="0" w:color="auto"/>
            <w:left w:val="none" w:sz="0" w:space="0" w:color="auto"/>
            <w:bottom w:val="none" w:sz="0" w:space="0" w:color="auto"/>
            <w:right w:val="none" w:sz="0" w:space="0" w:color="auto"/>
          </w:divBdr>
        </w:div>
        <w:div w:id="1209612005">
          <w:marLeft w:val="640"/>
          <w:marRight w:val="0"/>
          <w:marTop w:val="0"/>
          <w:marBottom w:val="0"/>
          <w:divBdr>
            <w:top w:val="none" w:sz="0" w:space="0" w:color="auto"/>
            <w:left w:val="none" w:sz="0" w:space="0" w:color="auto"/>
            <w:bottom w:val="none" w:sz="0" w:space="0" w:color="auto"/>
            <w:right w:val="none" w:sz="0" w:space="0" w:color="auto"/>
          </w:divBdr>
        </w:div>
        <w:div w:id="145048412">
          <w:marLeft w:val="640"/>
          <w:marRight w:val="0"/>
          <w:marTop w:val="0"/>
          <w:marBottom w:val="0"/>
          <w:divBdr>
            <w:top w:val="none" w:sz="0" w:space="0" w:color="auto"/>
            <w:left w:val="none" w:sz="0" w:space="0" w:color="auto"/>
            <w:bottom w:val="none" w:sz="0" w:space="0" w:color="auto"/>
            <w:right w:val="none" w:sz="0" w:space="0" w:color="auto"/>
          </w:divBdr>
        </w:div>
        <w:div w:id="1244529038">
          <w:marLeft w:val="640"/>
          <w:marRight w:val="0"/>
          <w:marTop w:val="0"/>
          <w:marBottom w:val="0"/>
          <w:divBdr>
            <w:top w:val="none" w:sz="0" w:space="0" w:color="auto"/>
            <w:left w:val="none" w:sz="0" w:space="0" w:color="auto"/>
            <w:bottom w:val="none" w:sz="0" w:space="0" w:color="auto"/>
            <w:right w:val="none" w:sz="0" w:space="0" w:color="auto"/>
          </w:divBdr>
        </w:div>
        <w:div w:id="864950978">
          <w:marLeft w:val="640"/>
          <w:marRight w:val="0"/>
          <w:marTop w:val="0"/>
          <w:marBottom w:val="0"/>
          <w:divBdr>
            <w:top w:val="none" w:sz="0" w:space="0" w:color="auto"/>
            <w:left w:val="none" w:sz="0" w:space="0" w:color="auto"/>
            <w:bottom w:val="none" w:sz="0" w:space="0" w:color="auto"/>
            <w:right w:val="none" w:sz="0" w:space="0" w:color="auto"/>
          </w:divBdr>
        </w:div>
        <w:div w:id="227349744">
          <w:marLeft w:val="640"/>
          <w:marRight w:val="0"/>
          <w:marTop w:val="0"/>
          <w:marBottom w:val="0"/>
          <w:divBdr>
            <w:top w:val="none" w:sz="0" w:space="0" w:color="auto"/>
            <w:left w:val="none" w:sz="0" w:space="0" w:color="auto"/>
            <w:bottom w:val="none" w:sz="0" w:space="0" w:color="auto"/>
            <w:right w:val="none" w:sz="0" w:space="0" w:color="auto"/>
          </w:divBdr>
        </w:div>
        <w:div w:id="1386416310">
          <w:marLeft w:val="640"/>
          <w:marRight w:val="0"/>
          <w:marTop w:val="0"/>
          <w:marBottom w:val="0"/>
          <w:divBdr>
            <w:top w:val="none" w:sz="0" w:space="0" w:color="auto"/>
            <w:left w:val="none" w:sz="0" w:space="0" w:color="auto"/>
            <w:bottom w:val="none" w:sz="0" w:space="0" w:color="auto"/>
            <w:right w:val="none" w:sz="0" w:space="0" w:color="auto"/>
          </w:divBdr>
        </w:div>
        <w:div w:id="885524434">
          <w:marLeft w:val="640"/>
          <w:marRight w:val="0"/>
          <w:marTop w:val="0"/>
          <w:marBottom w:val="0"/>
          <w:divBdr>
            <w:top w:val="none" w:sz="0" w:space="0" w:color="auto"/>
            <w:left w:val="none" w:sz="0" w:space="0" w:color="auto"/>
            <w:bottom w:val="none" w:sz="0" w:space="0" w:color="auto"/>
            <w:right w:val="none" w:sz="0" w:space="0" w:color="auto"/>
          </w:divBdr>
        </w:div>
        <w:div w:id="175967389">
          <w:marLeft w:val="640"/>
          <w:marRight w:val="0"/>
          <w:marTop w:val="0"/>
          <w:marBottom w:val="0"/>
          <w:divBdr>
            <w:top w:val="none" w:sz="0" w:space="0" w:color="auto"/>
            <w:left w:val="none" w:sz="0" w:space="0" w:color="auto"/>
            <w:bottom w:val="none" w:sz="0" w:space="0" w:color="auto"/>
            <w:right w:val="none" w:sz="0" w:space="0" w:color="auto"/>
          </w:divBdr>
        </w:div>
        <w:div w:id="1851065366">
          <w:marLeft w:val="640"/>
          <w:marRight w:val="0"/>
          <w:marTop w:val="0"/>
          <w:marBottom w:val="0"/>
          <w:divBdr>
            <w:top w:val="none" w:sz="0" w:space="0" w:color="auto"/>
            <w:left w:val="none" w:sz="0" w:space="0" w:color="auto"/>
            <w:bottom w:val="none" w:sz="0" w:space="0" w:color="auto"/>
            <w:right w:val="none" w:sz="0" w:space="0" w:color="auto"/>
          </w:divBdr>
        </w:div>
        <w:div w:id="1038626235">
          <w:marLeft w:val="640"/>
          <w:marRight w:val="0"/>
          <w:marTop w:val="0"/>
          <w:marBottom w:val="0"/>
          <w:divBdr>
            <w:top w:val="none" w:sz="0" w:space="0" w:color="auto"/>
            <w:left w:val="none" w:sz="0" w:space="0" w:color="auto"/>
            <w:bottom w:val="none" w:sz="0" w:space="0" w:color="auto"/>
            <w:right w:val="none" w:sz="0" w:space="0" w:color="auto"/>
          </w:divBdr>
        </w:div>
        <w:div w:id="1968853744">
          <w:marLeft w:val="640"/>
          <w:marRight w:val="0"/>
          <w:marTop w:val="0"/>
          <w:marBottom w:val="0"/>
          <w:divBdr>
            <w:top w:val="none" w:sz="0" w:space="0" w:color="auto"/>
            <w:left w:val="none" w:sz="0" w:space="0" w:color="auto"/>
            <w:bottom w:val="none" w:sz="0" w:space="0" w:color="auto"/>
            <w:right w:val="none" w:sz="0" w:space="0" w:color="auto"/>
          </w:divBdr>
        </w:div>
        <w:div w:id="1885410492">
          <w:marLeft w:val="640"/>
          <w:marRight w:val="0"/>
          <w:marTop w:val="0"/>
          <w:marBottom w:val="0"/>
          <w:divBdr>
            <w:top w:val="none" w:sz="0" w:space="0" w:color="auto"/>
            <w:left w:val="none" w:sz="0" w:space="0" w:color="auto"/>
            <w:bottom w:val="none" w:sz="0" w:space="0" w:color="auto"/>
            <w:right w:val="none" w:sz="0" w:space="0" w:color="auto"/>
          </w:divBdr>
        </w:div>
        <w:div w:id="2004164180">
          <w:marLeft w:val="640"/>
          <w:marRight w:val="0"/>
          <w:marTop w:val="0"/>
          <w:marBottom w:val="0"/>
          <w:divBdr>
            <w:top w:val="none" w:sz="0" w:space="0" w:color="auto"/>
            <w:left w:val="none" w:sz="0" w:space="0" w:color="auto"/>
            <w:bottom w:val="none" w:sz="0" w:space="0" w:color="auto"/>
            <w:right w:val="none" w:sz="0" w:space="0" w:color="auto"/>
          </w:divBdr>
        </w:div>
        <w:div w:id="402921323">
          <w:marLeft w:val="640"/>
          <w:marRight w:val="0"/>
          <w:marTop w:val="0"/>
          <w:marBottom w:val="0"/>
          <w:divBdr>
            <w:top w:val="none" w:sz="0" w:space="0" w:color="auto"/>
            <w:left w:val="none" w:sz="0" w:space="0" w:color="auto"/>
            <w:bottom w:val="none" w:sz="0" w:space="0" w:color="auto"/>
            <w:right w:val="none" w:sz="0" w:space="0" w:color="auto"/>
          </w:divBdr>
        </w:div>
        <w:div w:id="1609846570">
          <w:marLeft w:val="640"/>
          <w:marRight w:val="0"/>
          <w:marTop w:val="0"/>
          <w:marBottom w:val="0"/>
          <w:divBdr>
            <w:top w:val="none" w:sz="0" w:space="0" w:color="auto"/>
            <w:left w:val="none" w:sz="0" w:space="0" w:color="auto"/>
            <w:bottom w:val="none" w:sz="0" w:space="0" w:color="auto"/>
            <w:right w:val="none" w:sz="0" w:space="0" w:color="auto"/>
          </w:divBdr>
        </w:div>
        <w:div w:id="806047341">
          <w:marLeft w:val="640"/>
          <w:marRight w:val="0"/>
          <w:marTop w:val="0"/>
          <w:marBottom w:val="0"/>
          <w:divBdr>
            <w:top w:val="none" w:sz="0" w:space="0" w:color="auto"/>
            <w:left w:val="none" w:sz="0" w:space="0" w:color="auto"/>
            <w:bottom w:val="none" w:sz="0" w:space="0" w:color="auto"/>
            <w:right w:val="none" w:sz="0" w:space="0" w:color="auto"/>
          </w:divBdr>
        </w:div>
        <w:div w:id="1505903227">
          <w:marLeft w:val="640"/>
          <w:marRight w:val="0"/>
          <w:marTop w:val="0"/>
          <w:marBottom w:val="0"/>
          <w:divBdr>
            <w:top w:val="none" w:sz="0" w:space="0" w:color="auto"/>
            <w:left w:val="none" w:sz="0" w:space="0" w:color="auto"/>
            <w:bottom w:val="none" w:sz="0" w:space="0" w:color="auto"/>
            <w:right w:val="none" w:sz="0" w:space="0" w:color="auto"/>
          </w:divBdr>
        </w:div>
        <w:div w:id="330645374">
          <w:marLeft w:val="640"/>
          <w:marRight w:val="0"/>
          <w:marTop w:val="0"/>
          <w:marBottom w:val="0"/>
          <w:divBdr>
            <w:top w:val="none" w:sz="0" w:space="0" w:color="auto"/>
            <w:left w:val="none" w:sz="0" w:space="0" w:color="auto"/>
            <w:bottom w:val="none" w:sz="0" w:space="0" w:color="auto"/>
            <w:right w:val="none" w:sz="0" w:space="0" w:color="auto"/>
          </w:divBdr>
        </w:div>
        <w:div w:id="1403215393">
          <w:marLeft w:val="640"/>
          <w:marRight w:val="0"/>
          <w:marTop w:val="0"/>
          <w:marBottom w:val="0"/>
          <w:divBdr>
            <w:top w:val="none" w:sz="0" w:space="0" w:color="auto"/>
            <w:left w:val="none" w:sz="0" w:space="0" w:color="auto"/>
            <w:bottom w:val="none" w:sz="0" w:space="0" w:color="auto"/>
            <w:right w:val="none" w:sz="0" w:space="0" w:color="auto"/>
          </w:divBdr>
        </w:div>
        <w:div w:id="1087842871">
          <w:marLeft w:val="640"/>
          <w:marRight w:val="0"/>
          <w:marTop w:val="0"/>
          <w:marBottom w:val="0"/>
          <w:divBdr>
            <w:top w:val="none" w:sz="0" w:space="0" w:color="auto"/>
            <w:left w:val="none" w:sz="0" w:space="0" w:color="auto"/>
            <w:bottom w:val="none" w:sz="0" w:space="0" w:color="auto"/>
            <w:right w:val="none" w:sz="0" w:space="0" w:color="auto"/>
          </w:divBdr>
        </w:div>
        <w:div w:id="539709787">
          <w:marLeft w:val="640"/>
          <w:marRight w:val="0"/>
          <w:marTop w:val="0"/>
          <w:marBottom w:val="0"/>
          <w:divBdr>
            <w:top w:val="none" w:sz="0" w:space="0" w:color="auto"/>
            <w:left w:val="none" w:sz="0" w:space="0" w:color="auto"/>
            <w:bottom w:val="none" w:sz="0" w:space="0" w:color="auto"/>
            <w:right w:val="none" w:sz="0" w:space="0" w:color="auto"/>
          </w:divBdr>
        </w:div>
        <w:div w:id="1063406224">
          <w:marLeft w:val="640"/>
          <w:marRight w:val="0"/>
          <w:marTop w:val="0"/>
          <w:marBottom w:val="0"/>
          <w:divBdr>
            <w:top w:val="none" w:sz="0" w:space="0" w:color="auto"/>
            <w:left w:val="none" w:sz="0" w:space="0" w:color="auto"/>
            <w:bottom w:val="none" w:sz="0" w:space="0" w:color="auto"/>
            <w:right w:val="none" w:sz="0" w:space="0" w:color="auto"/>
          </w:divBdr>
        </w:div>
        <w:div w:id="546450899">
          <w:marLeft w:val="640"/>
          <w:marRight w:val="0"/>
          <w:marTop w:val="0"/>
          <w:marBottom w:val="0"/>
          <w:divBdr>
            <w:top w:val="none" w:sz="0" w:space="0" w:color="auto"/>
            <w:left w:val="none" w:sz="0" w:space="0" w:color="auto"/>
            <w:bottom w:val="none" w:sz="0" w:space="0" w:color="auto"/>
            <w:right w:val="none" w:sz="0" w:space="0" w:color="auto"/>
          </w:divBdr>
        </w:div>
        <w:div w:id="484469771">
          <w:marLeft w:val="640"/>
          <w:marRight w:val="0"/>
          <w:marTop w:val="0"/>
          <w:marBottom w:val="0"/>
          <w:divBdr>
            <w:top w:val="none" w:sz="0" w:space="0" w:color="auto"/>
            <w:left w:val="none" w:sz="0" w:space="0" w:color="auto"/>
            <w:bottom w:val="none" w:sz="0" w:space="0" w:color="auto"/>
            <w:right w:val="none" w:sz="0" w:space="0" w:color="auto"/>
          </w:divBdr>
        </w:div>
        <w:div w:id="425656402">
          <w:marLeft w:val="640"/>
          <w:marRight w:val="0"/>
          <w:marTop w:val="0"/>
          <w:marBottom w:val="0"/>
          <w:divBdr>
            <w:top w:val="none" w:sz="0" w:space="0" w:color="auto"/>
            <w:left w:val="none" w:sz="0" w:space="0" w:color="auto"/>
            <w:bottom w:val="none" w:sz="0" w:space="0" w:color="auto"/>
            <w:right w:val="none" w:sz="0" w:space="0" w:color="auto"/>
          </w:divBdr>
        </w:div>
        <w:div w:id="1551578420">
          <w:marLeft w:val="640"/>
          <w:marRight w:val="0"/>
          <w:marTop w:val="0"/>
          <w:marBottom w:val="0"/>
          <w:divBdr>
            <w:top w:val="none" w:sz="0" w:space="0" w:color="auto"/>
            <w:left w:val="none" w:sz="0" w:space="0" w:color="auto"/>
            <w:bottom w:val="none" w:sz="0" w:space="0" w:color="auto"/>
            <w:right w:val="none" w:sz="0" w:space="0" w:color="auto"/>
          </w:divBdr>
        </w:div>
        <w:div w:id="500390400">
          <w:marLeft w:val="640"/>
          <w:marRight w:val="0"/>
          <w:marTop w:val="0"/>
          <w:marBottom w:val="0"/>
          <w:divBdr>
            <w:top w:val="none" w:sz="0" w:space="0" w:color="auto"/>
            <w:left w:val="none" w:sz="0" w:space="0" w:color="auto"/>
            <w:bottom w:val="none" w:sz="0" w:space="0" w:color="auto"/>
            <w:right w:val="none" w:sz="0" w:space="0" w:color="auto"/>
          </w:divBdr>
        </w:div>
        <w:div w:id="1397431273">
          <w:marLeft w:val="640"/>
          <w:marRight w:val="0"/>
          <w:marTop w:val="0"/>
          <w:marBottom w:val="0"/>
          <w:divBdr>
            <w:top w:val="none" w:sz="0" w:space="0" w:color="auto"/>
            <w:left w:val="none" w:sz="0" w:space="0" w:color="auto"/>
            <w:bottom w:val="none" w:sz="0" w:space="0" w:color="auto"/>
            <w:right w:val="none" w:sz="0" w:space="0" w:color="auto"/>
          </w:divBdr>
        </w:div>
        <w:div w:id="1459496566">
          <w:marLeft w:val="640"/>
          <w:marRight w:val="0"/>
          <w:marTop w:val="0"/>
          <w:marBottom w:val="0"/>
          <w:divBdr>
            <w:top w:val="none" w:sz="0" w:space="0" w:color="auto"/>
            <w:left w:val="none" w:sz="0" w:space="0" w:color="auto"/>
            <w:bottom w:val="none" w:sz="0" w:space="0" w:color="auto"/>
            <w:right w:val="none" w:sz="0" w:space="0" w:color="auto"/>
          </w:divBdr>
        </w:div>
        <w:div w:id="145169609">
          <w:marLeft w:val="640"/>
          <w:marRight w:val="0"/>
          <w:marTop w:val="0"/>
          <w:marBottom w:val="0"/>
          <w:divBdr>
            <w:top w:val="none" w:sz="0" w:space="0" w:color="auto"/>
            <w:left w:val="none" w:sz="0" w:space="0" w:color="auto"/>
            <w:bottom w:val="none" w:sz="0" w:space="0" w:color="auto"/>
            <w:right w:val="none" w:sz="0" w:space="0" w:color="auto"/>
          </w:divBdr>
        </w:div>
        <w:div w:id="1274702813">
          <w:marLeft w:val="640"/>
          <w:marRight w:val="0"/>
          <w:marTop w:val="0"/>
          <w:marBottom w:val="0"/>
          <w:divBdr>
            <w:top w:val="none" w:sz="0" w:space="0" w:color="auto"/>
            <w:left w:val="none" w:sz="0" w:space="0" w:color="auto"/>
            <w:bottom w:val="none" w:sz="0" w:space="0" w:color="auto"/>
            <w:right w:val="none" w:sz="0" w:space="0" w:color="auto"/>
          </w:divBdr>
        </w:div>
        <w:div w:id="519052346">
          <w:marLeft w:val="640"/>
          <w:marRight w:val="0"/>
          <w:marTop w:val="0"/>
          <w:marBottom w:val="0"/>
          <w:divBdr>
            <w:top w:val="none" w:sz="0" w:space="0" w:color="auto"/>
            <w:left w:val="none" w:sz="0" w:space="0" w:color="auto"/>
            <w:bottom w:val="none" w:sz="0" w:space="0" w:color="auto"/>
            <w:right w:val="none" w:sz="0" w:space="0" w:color="auto"/>
          </w:divBdr>
        </w:div>
        <w:div w:id="1974478653">
          <w:marLeft w:val="640"/>
          <w:marRight w:val="0"/>
          <w:marTop w:val="0"/>
          <w:marBottom w:val="0"/>
          <w:divBdr>
            <w:top w:val="none" w:sz="0" w:space="0" w:color="auto"/>
            <w:left w:val="none" w:sz="0" w:space="0" w:color="auto"/>
            <w:bottom w:val="none" w:sz="0" w:space="0" w:color="auto"/>
            <w:right w:val="none" w:sz="0" w:space="0" w:color="auto"/>
          </w:divBdr>
        </w:div>
        <w:div w:id="1516186210">
          <w:marLeft w:val="640"/>
          <w:marRight w:val="0"/>
          <w:marTop w:val="0"/>
          <w:marBottom w:val="0"/>
          <w:divBdr>
            <w:top w:val="none" w:sz="0" w:space="0" w:color="auto"/>
            <w:left w:val="none" w:sz="0" w:space="0" w:color="auto"/>
            <w:bottom w:val="none" w:sz="0" w:space="0" w:color="auto"/>
            <w:right w:val="none" w:sz="0" w:space="0" w:color="auto"/>
          </w:divBdr>
        </w:div>
        <w:div w:id="403534428">
          <w:marLeft w:val="640"/>
          <w:marRight w:val="0"/>
          <w:marTop w:val="0"/>
          <w:marBottom w:val="0"/>
          <w:divBdr>
            <w:top w:val="none" w:sz="0" w:space="0" w:color="auto"/>
            <w:left w:val="none" w:sz="0" w:space="0" w:color="auto"/>
            <w:bottom w:val="none" w:sz="0" w:space="0" w:color="auto"/>
            <w:right w:val="none" w:sz="0" w:space="0" w:color="auto"/>
          </w:divBdr>
        </w:div>
        <w:div w:id="1414668545">
          <w:marLeft w:val="640"/>
          <w:marRight w:val="0"/>
          <w:marTop w:val="0"/>
          <w:marBottom w:val="0"/>
          <w:divBdr>
            <w:top w:val="none" w:sz="0" w:space="0" w:color="auto"/>
            <w:left w:val="none" w:sz="0" w:space="0" w:color="auto"/>
            <w:bottom w:val="none" w:sz="0" w:space="0" w:color="auto"/>
            <w:right w:val="none" w:sz="0" w:space="0" w:color="auto"/>
          </w:divBdr>
        </w:div>
        <w:div w:id="1060792151">
          <w:marLeft w:val="640"/>
          <w:marRight w:val="0"/>
          <w:marTop w:val="0"/>
          <w:marBottom w:val="0"/>
          <w:divBdr>
            <w:top w:val="none" w:sz="0" w:space="0" w:color="auto"/>
            <w:left w:val="none" w:sz="0" w:space="0" w:color="auto"/>
            <w:bottom w:val="none" w:sz="0" w:space="0" w:color="auto"/>
            <w:right w:val="none" w:sz="0" w:space="0" w:color="auto"/>
          </w:divBdr>
        </w:div>
      </w:divsChild>
    </w:div>
    <w:div w:id="233242822">
      <w:bodyDiv w:val="1"/>
      <w:marLeft w:val="0"/>
      <w:marRight w:val="0"/>
      <w:marTop w:val="0"/>
      <w:marBottom w:val="0"/>
      <w:divBdr>
        <w:top w:val="none" w:sz="0" w:space="0" w:color="auto"/>
        <w:left w:val="none" w:sz="0" w:space="0" w:color="auto"/>
        <w:bottom w:val="none" w:sz="0" w:space="0" w:color="auto"/>
        <w:right w:val="none" w:sz="0" w:space="0" w:color="auto"/>
      </w:divBdr>
      <w:divsChild>
        <w:div w:id="1017921725">
          <w:marLeft w:val="640"/>
          <w:marRight w:val="0"/>
          <w:marTop w:val="0"/>
          <w:marBottom w:val="0"/>
          <w:divBdr>
            <w:top w:val="none" w:sz="0" w:space="0" w:color="auto"/>
            <w:left w:val="none" w:sz="0" w:space="0" w:color="auto"/>
            <w:bottom w:val="none" w:sz="0" w:space="0" w:color="auto"/>
            <w:right w:val="none" w:sz="0" w:space="0" w:color="auto"/>
          </w:divBdr>
        </w:div>
        <w:div w:id="849832282">
          <w:marLeft w:val="640"/>
          <w:marRight w:val="0"/>
          <w:marTop w:val="0"/>
          <w:marBottom w:val="0"/>
          <w:divBdr>
            <w:top w:val="none" w:sz="0" w:space="0" w:color="auto"/>
            <w:left w:val="none" w:sz="0" w:space="0" w:color="auto"/>
            <w:bottom w:val="none" w:sz="0" w:space="0" w:color="auto"/>
            <w:right w:val="none" w:sz="0" w:space="0" w:color="auto"/>
          </w:divBdr>
        </w:div>
        <w:div w:id="1273703050">
          <w:marLeft w:val="640"/>
          <w:marRight w:val="0"/>
          <w:marTop w:val="0"/>
          <w:marBottom w:val="0"/>
          <w:divBdr>
            <w:top w:val="none" w:sz="0" w:space="0" w:color="auto"/>
            <w:left w:val="none" w:sz="0" w:space="0" w:color="auto"/>
            <w:bottom w:val="none" w:sz="0" w:space="0" w:color="auto"/>
            <w:right w:val="none" w:sz="0" w:space="0" w:color="auto"/>
          </w:divBdr>
        </w:div>
        <w:div w:id="166405778">
          <w:marLeft w:val="640"/>
          <w:marRight w:val="0"/>
          <w:marTop w:val="0"/>
          <w:marBottom w:val="0"/>
          <w:divBdr>
            <w:top w:val="none" w:sz="0" w:space="0" w:color="auto"/>
            <w:left w:val="none" w:sz="0" w:space="0" w:color="auto"/>
            <w:bottom w:val="none" w:sz="0" w:space="0" w:color="auto"/>
            <w:right w:val="none" w:sz="0" w:space="0" w:color="auto"/>
          </w:divBdr>
        </w:div>
        <w:div w:id="1341934987">
          <w:marLeft w:val="640"/>
          <w:marRight w:val="0"/>
          <w:marTop w:val="0"/>
          <w:marBottom w:val="0"/>
          <w:divBdr>
            <w:top w:val="none" w:sz="0" w:space="0" w:color="auto"/>
            <w:left w:val="none" w:sz="0" w:space="0" w:color="auto"/>
            <w:bottom w:val="none" w:sz="0" w:space="0" w:color="auto"/>
            <w:right w:val="none" w:sz="0" w:space="0" w:color="auto"/>
          </w:divBdr>
        </w:div>
        <w:div w:id="1843354973">
          <w:marLeft w:val="640"/>
          <w:marRight w:val="0"/>
          <w:marTop w:val="0"/>
          <w:marBottom w:val="0"/>
          <w:divBdr>
            <w:top w:val="none" w:sz="0" w:space="0" w:color="auto"/>
            <w:left w:val="none" w:sz="0" w:space="0" w:color="auto"/>
            <w:bottom w:val="none" w:sz="0" w:space="0" w:color="auto"/>
            <w:right w:val="none" w:sz="0" w:space="0" w:color="auto"/>
          </w:divBdr>
        </w:div>
        <w:div w:id="1263804272">
          <w:marLeft w:val="640"/>
          <w:marRight w:val="0"/>
          <w:marTop w:val="0"/>
          <w:marBottom w:val="0"/>
          <w:divBdr>
            <w:top w:val="none" w:sz="0" w:space="0" w:color="auto"/>
            <w:left w:val="none" w:sz="0" w:space="0" w:color="auto"/>
            <w:bottom w:val="none" w:sz="0" w:space="0" w:color="auto"/>
            <w:right w:val="none" w:sz="0" w:space="0" w:color="auto"/>
          </w:divBdr>
        </w:div>
        <w:div w:id="470944966">
          <w:marLeft w:val="640"/>
          <w:marRight w:val="0"/>
          <w:marTop w:val="0"/>
          <w:marBottom w:val="0"/>
          <w:divBdr>
            <w:top w:val="none" w:sz="0" w:space="0" w:color="auto"/>
            <w:left w:val="none" w:sz="0" w:space="0" w:color="auto"/>
            <w:bottom w:val="none" w:sz="0" w:space="0" w:color="auto"/>
            <w:right w:val="none" w:sz="0" w:space="0" w:color="auto"/>
          </w:divBdr>
        </w:div>
        <w:div w:id="67509316">
          <w:marLeft w:val="640"/>
          <w:marRight w:val="0"/>
          <w:marTop w:val="0"/>
          <w:marBottom w:val="0"/>
          <w:divBdr>
            <w:top w:val="none" w:sz="0" w:space="0" w:color="auto"/>
            <w:left w:val="none" w:sz="0" w:space="0" w:color="auto"/>
            <w:bottom w:val="none" w:sz="0" w:space="0" w:color="auto"/>
            <w:right w:val="none" w:sz="0" w:space="0" w:color="auto"/>
          </w:divBdr>
        </w:div>
        <w:div w:id="1925140051">
          <w:marLeft w:val="640"/>
          <w:marRight w:val="0"/>
          <w:marTop w:val="0"/>
          <w:marBottom w:val="0"/>
          <w:divBdr>
            <w:top w:val="none" w:sz="0" w:space="0" w:color="auto"/>
            <w:left w:val="none" w:sz="0" w:space="0" w:color="auto"/>
            <w:bottom w:val="none" w:sz="0" w:space="0" w:color="auto"/>
            <w:right w:val="none" w:sz="0" w:space="0" w:color="auto"/>
          </w:divBdr>
        </w:div>
        <w:div w:id="1440489498">
          <w:marLeft w:val="640"/>
          <w:marRight w:val="0"/>
          <w:marTop w:val="0"/>
          <w:marBottom w:val="0"/>
          <w:divBdr>
            <w:top w:val="none" w:sz="0" w:space="0" w:color="auto"/>
            <w:left w:val="none" w:sz="0" w:space="0" w:color="auto"/>
            <w:bottom w:val="none" w:sz="0" w:space="0" w:color="auto"/>
            <w:right w:val="none" w:sz="0" w:space="0" w:color="auto"/>
          </w:divBdr>
        </w:div>
        <w:div w:id="492335900">
          <w:marLeft w:val="640"/>
          <w:marRight w:val="0"/>
          <w:marTop w:val="0"/>
          <w:marBottom w:val="0"/>
          <w:divBdr>
            <w:top w:val="none" w:sz="0" w:space="0" w:color="auto"/>
            <w:left w:val="none" w:sz="0" w:space="0" w:color="auto"/>
            <w:bottom w:val="none" w:sz="0" w:space="0" w:color="auto"/>
            <w:right w:val="none" w:sz="0" w:space="0" w:color="auto"/>
          </w:divBdr>
        </w:div>
        <w:div w:id="881290599">
          <w:marLeft w:val="640"/>
          <w:marRight w:val="0"/>
          <w:marTop w:val="0"/>
          <w:marBottom w:val="0"/>
          <w:divBdr>
            <w:top w:val="none" w:sz="0" w:space="0" w:color="auto"/>
            <w:left w:val="none" w:sz="0" w:space="0" w:color="auto"/>
            <w:bottom w:val="none" w:sz="0" w:space="0" w:color="auto"/>
            <w:right w:val="none" w:sz="0" w:space="0" w:color="auto"/>
          </w:divBdr>
        </w:div>
        <w:div w:id="1124930681">
          <w:marLeft w:val="640"/>
          <w:marRight w:val="0"/>
          <w:marTop w:val="0"/>
          <w:marBottom w:val="0"/>
          <w:divBdr>
            <w:top w:val="none" w:sz="0" w:space="0" w:color="auto"/>
            <w:left w:val="none" w:sz="0" w:space="0" w:color="auto"/>
            <w:bottom w:val="none" w:sz="0" w:space="0" w:color="auto"/>
            <w:right w:val="none" w:sz="0" w:space="0" w:color="auto"/>
          </w:divBdr>
        </w:div>
        <w:div w:id="1791314018">
          <w:marLeft w:val="640"/>
          <w:marRight w:val="0"/>
          <w:marTop w:val="0"/>
          <w:marBottom w:val="0"/>
          <w:divBdr>
            <w:top w:val="none" w:sz="0" w:space="0" w:color="auto"/>
            <w:left w:val="none" w:sz="0" w:space="0" w:color="auto"/>
            <w:bottom w:val="none" w:sz="0" w:space="0" w:color="auto"/>
            <w:right w:val="none" w:sz="0" w:space="0" w:color="auto"/>
          </w:divBdr>
        </w:div>
        <w:div w:id="2007172376">
          <w:marLeft w:val="640"/>
          <w:marRight w:val="0"/>
          <w:marTop w:val="0"/>
          <w:marBottom w:val="0"/>
          <w:divBdr>
            <w:top w:val="none" w:sz="0" w:space="0" w:color="auto"/>
            <w:left w:val="none" w:sz="0" w:space="0" w:color="auto"/>
            <w:bottom w:val="none" w:sz="0" w:space="0" w:color="auto"/>
            <w:right w:val="none" w:sz="0" w:space="0" w:color="auto"/>
          </w:divBdr>
        </w:div>
        <w:div w:id="100073848">
          <w:marLeft w:val="640"/>
          <w:marRight w:val="0"/>
          <w:marTop w:val="0"/>
          <w:marBottom w:val="0"/>
          <w:divBdr>
            <w:top w:val="none" w:sz="0" w:space="0" w:color="auto"/>
            <w:left w:val="none" w:sz="0" w:space="0" w:color="auto"/>
            <w:bottom w:val="none" w:sz="0" w:space="0" w:color="auto"/>
            <w:right w:val="none" w:sz="0" w:space="0" w:color="auto"/>
          </w:divBdr>
        </w:div>
        <w:div w:id="1401246204">
          <w:marLeft w:val="640"/>
          <w:marRight w:val="0"/>
          <w:marTop w:val="0"/>
          <w:marBottom w:val="0"/>
          <w:divBdr>
            <w:top w:val="none" w:sz="0" w:space="0" w:color="auto"/>
            <w:left w:val="none" w:sz="0" w:space="0" w:color="auto"/>
            <w:bottom w:val="none" w:sz="0" w:space="0" w:color="auto"/>
            <w:right w:val="none" w:sz="0" w:space="0" w:color="auto"/>
          </w:divBdr>
        </w:div>
        <w:div w:id="1227061933">
          <w:marLeft w:val="640"/>
          <w:marRight w:val="0"/>
          <w:marTop w:val="0"/>
          <w:marBottom w:val="0"/>
          <w:divBdr>
            <w:top w:val="none" w:sz="0" w:space="0" w:color="auto"/>
            <w:left w:val="none" w:sz="0" w:space="0" w:color="auto"/>
            <w:bottom w:val="none" w:sz="0" w:space="0" w:color="auto"/>
            <w:right w:val="none" w:sz="0" w:space="0" w:color="auto"/>
          </w:divBdr>
        </w:div>
        <w:div w:id="1900242232">
          <w:marLeft w:val="640"/>
          <w:marRight w:val="0"/>
          <w:marTop w:val="0"/>
          <w:marBottom w:val="0"/>
          <w:divBdr>
            <w:top w:val="none" w:sz="0" w:space="0" w:color="auto"/>
            <w:left w:val="none" w:sz="0" w:space="0" w:color="auto"/>
            <w:bottom w:val="none" w:sz="0" w:space="0" w:color="auto"/>
            <w:right w:val="none" w:sz="0" w:space="0" w:color="auto"/>
          </w:divBdr>
        </w:div>
        <w:div w:id="1309747318">
          <w:marLeft w:val="640"/>
          <w:marRight w:val="0"/>
          <w:marTop w:val="0"/>
          <w:marBottom w:val="0"/>
          <w:divBdr>
            <w:top w:val="none" w:sz="0" w:space="0" w:color="auto"/>
            <w:left w:val="none" w:sz="0" w:space="0" w:color="auto"/>
            <w:bottom w:val="none" w:sz="0" w:space="0" w:color="auto"/>
            <w:right w:val="none" w:sz="0" w:space="0" w:color="auto"/>
          </w:divBdr>
        </w:div>
        <w:div w:id="1379010072">
          <w:marLeft w:val="640"/>
          <w:marRight w:val="0"/>
          <w:marTop w:val="0"/>
          <w:marBottom w:val="0"/>
          <w:divBdr>
            <w:top w:val="none" w:sz="0" w:space="0" w:color="auto"/>
            <w:left w:val="none" w:sz="0" w:space="0" w:color="auto"/>
            <w:bottom w:val="none" w:sz="0" w:space="0" w:color="auto"/>
            <w:right w:val="none" w:sz="0" w:space="0" w:color="auto"/>
          </w:divBdr>
        </w:div>
        <w:div w:id="1156337227">
          <w:marLeft w:val="640"/>
          <w:marRight w:val="0"/>
          <w:marTop w:val="0"/>
          <w:marBottom w:val="0"/>
          <w:divBdr>
            <w:top w:val="none" w:sz="0" w:space="0" w:color="auto"/>
            <w:left w:val="none" w:sz="0" w:space="0" w:color="auto"/>
            <w:bottom w:val="none" w:sz="0" w:space="0" w:color="auto"/>
            <w:right w:val="none" w:sz="0" w:space="0" w:color="auto"/>
          </w:divBdr>
        </w:div>
        <w:div w:id="828640040">
          <w:marLeft w:val="640"/>
          <w:marRight w:val="0"/>
          <w:marTop w:val="0"/>
          <w:marBottom w:val="0"/>
          <w:divBdr>
            <w:top w:val="none" w:sz="0" w:space="0" w:color="auto"/>
            <w:left w:val="none" w:sz="0" w:space="0" w:color="auto"/>
            <w:bottom w:val="none" w:sz="0" w:space="0" w:color="auto"/>
            <w:right w:val="none" w:sz="0" w:space="0" w:color="auto"/>
          </w:divBdr>
        </w:div>
        <w:div w:id="1999990518">
          <w:marLeft w:val="640"/>
          <w:marRight w:val="0"/>
          <w:marTop w:val="0"/>
          <w:marBottom w:val="0"/>
          <w:divBdr>
            <w:top w:val="none" w:sz="0" w:space="0" w:color="auto"/>
            <w:left w:val="none" w:sz="0" w:space="0" w:color="auto"/>
            <w:bottom w:val="none" w:sz="0" w:space="0" w:color="auto"/>
            <w:right w:val="none" w:sz="0" w:space="0" w:color="auto"/>
          </w:divBdr>
        </w:div>
        <w:div w:id="176506126">
          <w:marLeft w:val="640"/>
          <w:marRight w:val="0"/>
          <w:marTop w:val="0"/>
          <w:marBottom w:val="0"/>
          <w:divBdr>
            <w:top w:val="none" w:sz="0" w:space="0" w:color="auto"/>
            <w:left w:val="none" w:sz="0" w:space="0" w:color="auto"/>
            <w:bottom w:val="none" w:sz="0" w:space="0" w:color="auto"/>
            <w:right w:val="none" w:sz="0" w:space="0" w:color="auto"/>
          </w:divBdr>
        </w:div>
        <w:div w:id="1254587879">
          <w:marLeft w:val="640"/>
          <w:marRight w:val="0"/>
          <w:marTop w:val="0"/>
          <w:marBottom w:val="0"/>
          <w:divBdr>
            <w:top w:val="none" w:sz="0" w:space="0" w:color="auto"/>
            <w:left w:val="none" w:sz="0" w:space="0" w:color="auto"/>
            <w:bottom w:val="none" w:sz="0" w:space="0" w:color="auto"/>
            <w:right w:val="none" w:sz="0" w:space="0" w:color="auto"/>
          </w:divBdr>
        </w:div>
        <w:div w:id="1088500424">
          <w:marLeft w:val="640"/>
          <w:marRight w:val="0"/>
          <w:marTop w:val="0"/>
          <w:marBottom w:val="0"/>
          <w:divBdr>
            <w:top w:val="none" w:sz="0" w:space="0" w:color="auto"/>
            <w:left w:val="none" w:sz="0" w:space="0" w:color="auto"/>
            <w:bottom w:val="none" w:sz="0" w:space="0" w:color="auto"/>
            <w:right w:val="none" w:sz="0" w:space="0" w:color="auto"/>
          </w:divBdr>
        </w:div>
        <w:div w:id="872840715">
          <w:marLeft w:val="640"/>
          <w:marRight w:val="0"/>
          <w:marTop w:val="0"/>
          <w:marBottom w:val="0"/>
          <w:divBdr>
            <w:top w:val="none" w:sz="0" w:space="0" w:color="auto"/>
            <w:left w:val="none" w:sz="0" w:space="0" w:color="auto"/>
            <w:bottom w:val="none" w:sz="0" w:space="0" w:color="auto"/>
            <w:right w:val="none" w:sz="0" w:space="0" w:color="auto"/>
          </w:divBdr>
        </w:div>
        <w:div w:id="352419264">
          <w:marLeft w:val="640"/>
          <w:marRight w:val="0"/>
          <w:marTop w:val="0"/>
          <w:marBottom w:val="0"/>
          <w:divBdr>
            <w:top w:val="none" w:sz="0" w:space="0" w:color="auto"/>
            <w:left w:val="none" w:sz="0" w:space="0" w:color="auto"/>
            <w:bottom w:val="none" w:sz="0" w:space="0" w:color="auto"/>
            <w:right w:val="none" w:sz="0" w:space="0" w:color="auto"/>
          </w:divBdr>
        </w:div>
        <w:div w:id="1416173913">
          <w:marLeft w:val="640"/>
          <w:marRight w:val="0"/>
          <w:marTop w:val="0"/>
          <w:marBottom w:val="0"/>
          <w:divBdr>
            <w:top w:val="none" w:sz="0" w:space="0" w:color="auto"/>
            <w:left w:val="none" w:sz="0" w:space="0" w:color="auto"/>
            <w:bottom w:val="none" w:sz="0" w:space="0" w:color="auto"/>
            <w:right w:val="none" w:sz="0" w:space="0" w:color="auto"/>
          </w:divBdr>
        </w:div>
        <w:div w:id="2022122687">
          <w:marLeft w:val="640"/>
          <w:marRight w:val="0"/>
          <w:marTop w:val="0"/>
          <w:marBottom w:val="0"/>
          <w:divBdr>
            <w:top w:val="none" w:sz="0" w:space="0" w:color="auto"/>
            <w:left w:val="none" w:sz="0" w:space="0" w:color="auto"/>
            <w:bottom w:val="none" w:sz="0" w:space="0" w:color="auto"/>
            <w:right w:val="none" w:sz="0" w:space="0" w:color="auto"/>
          </w:divBdr>
        </w:div>
        <w:div w:id="919825368">
          <w:marLeft w:val="640"/>
          <w:marRight w:val="0"/>
          <w:marTop w:val="0"/>
          <w:marBottom w:val="0"/>
          <w:divBdr>
            <w:top w:val="none" w:sz="0" w:space="0" w:color="auto"/>
            <w:left w:val="none" w:sz="0" w:space="0" w:color="auto"/>
            <w:bottom w:val="none" w:sz="0" w:space="0" w:color="auto"/>
            <w:right w:val="none" w:sz="0" w:space="0" w:color="auto"/>
          </w:divBdr>
        </w:div>
        <w:div w:id="1548376777">
          <w:marLeft w:val="640"/>
          <w:marRight w:val="0"/>
          <w:marTop w:val="0"/>
          <w:marBottom w:val="0"/>
          <w:divBdr>
            <w:top w:val="none" w:sz="0" w:space="0" w:color="auto"/>
            <w:left w:val="none" w:sz="0" w:space="0" w:color="auto"/>
            <w:bottom w:val="none" w:sz="0" w:space="0" w:color="auto"/>
            <w:right w:val="none" w:sz="0" w:space="0" w:color="auto"/>
          </w:divBdr>
        </w:div>
        <w:div w:id="1677881924">
          <w:marLeft w:val="640"/>
          <w:marRight w:val="0"/>
          <w:marTop w:val="0"/>
          <w:marBottom w:val="0"/>
          <w:divBdr>
            <w:top w:val="none" w:sz="0" w:space="0" w:color="auto"/>
            <w:left w:val="none" w:sz="0" w:space="0" w:color="auto"/>
            <w:bottom w:val="none" w:sz="0" w:space="0" w:color="auto"/>
            <w:right w:val="none" w:sz="0" w:space="0" w:color="auto"/>
          </w:divBdr>
        </w:div>
        <w:div w:id="1056705651">
          <w:marLeft w:val="640"/>
          <w:marRight w:val="0"/>
          <w:marTop w:val="0"/>
          <w:marBottom w:val="0"/>
          <w:divBdr>
            <w:top w:val="none" w:sz="0" w:space="0" w:color="auto"/>
            <w:left w:val="none" w:sz="0" w:space="0" w:color="auto"/>
            <w:bottom w:val="none" w:sz="0" w:space="0" w:color="auto"/>
            <w:right w:val="none" w:sz="0" w:space="0" w:color="auto"/>
          </w:divBdr>
        </w:div>
        <w:div w:id="639042791">
          <w:marLeft w:val="640"/>
          <w:marRight w:val="0"/>
          <w:marTop w:val="0"/>
          <w:marBottom w:val="0"/>
          <w:divBdr>
            <w:top w:val="none" w:sz="0" w:space="0" w:color="auto"/>
            <w:left w:val="none" w:sz="0" w:space="0" w:color="auto"/>
            <w:bottom w:val="none" w:sz="0" w:space="0" w:color="auto"/>
            <w:right w:val="none" w:sz="0" w:space="0" w:color="auto"/>
          </w:divBdr>
        </w:div>
        <w:div w:id="330763093">
          <w:marLeft w:val="640"/>
          <w:marRight w:val="0"/>
          <w:marTop w:val="0"/>
          <w:marBottom w:val="0"/>
          <w:divBdr>
            <w:top w:val="none" w:sz="0" w:space="0" w:color="auto"/>
            <w:left w:val="none" w:sz="0" w:space="0" w:color="auto"/>
            <w:bottom w:val="none" w:sz="0" w:space="0" w:color="auto"/>
            <w:right w:val="none" w:sz="0" w:space="0" w:color="auto"/>
          </w:divBdr>
        </w:div>
        <w:div w:id="1298684633">
          <w:marLeft w:val="640"/>
          <w:marRight w:val="0"/>
          <w:marTop w:val="0"/>
          <w:marBottom w:val="0"/>
          <w:divBdr>
            <w:top w:val="none" w:sz="0" w:space="0" w:color="auto"/>
            <w:left w:val="none" w:sz="0" w:space="0" w:color="auto"/>
            <w:bottom w:val="none" w:sz="0" w:space="0" w:color="auto"/>
            <w:right w:val="none" w:sz="0" w:space="0" w:color="auto"/>
          </w:divBdr>
        </w:div>
        <w:div w:id="1379629118">
          <w:marLeft w:val="640"/>
          <w:marRight w:val="0"/>
          <w:marTop w:val="0"/>
          <w:marBottom w:val="0"/>
          <w:divBdr>
            <w:top w:val="none" w:sz="0" w:space="0" w:color="auto"/>
            <w:left w:val="none" w:sz="0" w:space="0" w:color="auto"/>
            <w:bottom w:val="none" w:sz="0" w:space="0" w:color="auto"/>
            <w:right w:val="none" w:sz="0" w:space="0" w:color="auto"/>
          </w:divBdr>
        </w:div>
        <w:div w:id="400564348">
          <w:marLeft w:val="640"/>
          <w:marRight w:val="0"/>
          <w:marTop w:val="0"/>
          <w:marBottom w:val="0"/>
          <w:divBdr>
            <w:top w:val="none" w:sz="0" w:space="0" w:color="auto"/>
            <w:left w:val="none" w:sz="0" w:space="0" w:color="auto"/>
            <w:bottom w:val="none" w:sz="0" w:space="0" w:color="auto"/>
            <w:right w:val="none" w:sz="0" w:space="0" w:color="auto"/>
          </w:divBdr>
        </w:div>
        <w:div w:id="1012074206">
          <w:marLeft w:val="640"/>
          <w:marRight w:val="0"/>
          <w:marTop w:val="0"/>
          <w:marBottom w:val="0"/>
          <w:divBdr>
            <w:top w:val="none" w:sz="0" w:space="0" w:color="auto"/>
            <w:left w:val="none" w:sz="0" w:space="0" w:color="auto"/>
            <w:bottom w:val="none" w:sz="0" w:space="0" w:color="auto"/>
            <w:right w:val="none" w:sz="0" w:space="0" w:color="auto"/>
          </w:divBdr>
        </w:div>
        <w:div w:id="1786344166">
          <w:marLeft w:val="640"/>
          <w:marRight w:val="0"/>
          <w:marTop w:val="0"/>
          <w:marBottom w:val="0"/>
          <w:divBdr>
            <w:top w:val="none" w:sz="0" w:space="0" w:color="auto"/>
            <w:left w:val="none" w:sz="0" w:space="0" w:color="auto"/>
            <w:bottom w:val="none" w:sz="0" w:space="0" w:color="auto"/>
            <w:right w:val="none" w:sz="0" w:space="0" w:color="auto"/>
          </w:divBdr>
        </w:div>
        <w:div w:id="379984073">
          <w:marLeft w:val="640"/>
          <w:marRight w:val="0"/>
          <w:marTop w:val="0"/>
          <w:marBottom w:val="0"/>
          <w:divBdr>
            <w:top w:val="none" w:sz="0" w:space="0" w:color="auto"/>
            <w:left w:val="none" w:sz="0" w:space="0" w:color="auto"/>
            <w:bottom w:val="none" w:sz="0" w:space="0" w:color="auto"/>
            <w:right w:val="none" w:sz="0" w:space="0" w:color="auto"/>
          </w:divBdr>
        </w:div>
        <w:div w:id="1986885440">
          <w:marLeft w:val="640"/>
          <w:marRight w:val="0"/>
          <w:marTop w:val="0"/>
          <w:marBottom w:val="0"/>
          <w:divBdr>
            <w:top w:val="none" w:sz="0" w:space="0" w:color="auto"/>
            <w:left w:val="none" w:sz="0" w:space="0" w:color="auto"/>
            <w:bottom w:val="none" w:sz="0" w:space="0" w:color="auto"/>
            <w:right w:val="none" w:sz="0" w:space="0" w:color="auto"/>
          </w:divBdr>
        </w:div>
        <w:div w:id="282424303">
          <w:marLeft w:val="640"/>
          <w:marRight w:val="0"/>
          <w:marTop w:val="0"/>
          <w:marBottom w:val="0"/>
          <w:divBdr>
            <w:top w:val="none" w:sz="0" w:space="0" w:color="auto"/>
            <w:left w:val="none" w:sz="0" w:space="0" w:color="auto"/>
            <w:bottom w:val="none" w:sz="0" w:space="0" w:color="auto"/>
            <w:right w:val="none" w:sz="0" w:space="0" w:color="auto"/>
          </w:divBdr>
        </w:div>
        <w:div w:id="1421295909">
          <w:marLeft w:val="640"/>
          <w:marRight w:val="0"/>
          <w:marTop w:val="0"/>
          <w:marBottom w:val="0"/>
          <w:divBdr>
            <w:top w:val="none" w:sz="0" w:space="0" w:color="auto"/>
            <w:left w:val="none" w:sz="0" w:space="0" w:color="auto"/>
            <w:bottom w:val="none" w:sz="0" w:space="0" w:color="auto"/>
            <w:right w:val="none" w:sz="0" w:space="0" w:color="auto"/>
          </w:divBdr>
        </w:div>
        <w:div w:id="1311404026">
          <w:marLeft w:val="640"/>
          <w:marRight w:val="0"/>
          <w:marTop w:val="0"/>
          <w:marBottom w:val="0"/>
          <w:divBdr>
            <w:top w:val="none" w:sz="0" w:space="0" w:color="auto"/>
            <w:left w:val="none" w:sz="0" w:space="0" w:color="auto"/>
            <w:bottom w:val="none" w:sz="0" w:space="0" w:color="auto"/>
            <w:right w:val="none" w:sz="0" w:space="0" w:color="auto"/>
          </w:divBdr>
        </w:div>
        <w:div w:id="1688481305">
          <w:marLeft w:val="640"/>
          <w:marRight w:val="0"/>
          <w:marTop w:val="0"/>
          <w:marBottom w:val="0"/>
          <w:divBdr>
            <w:top w:val="none" w:sz="0" w:space="0" w:color="auto"/>
            <w:left w:val="none" w:sz="0" w:space="0" w:color="auto"/>
            <w:bottom w:val="none" w:sz="0" w:space="0" w:color="auto"/>
            <w:right w:val="none" w:sz="0" w:space="0" w:color="auto"/>
          </w:divBdr>
        </w:div>
        <w:div w:id="2010020643">
          <w:marLeft w:val="640"/>
          <w:marRight w:val="0"/>
          <w:marTop w:val="0"/>
          <w:marBottom w:val="0"/>
          <w:divBdr>
            <w:top w:val="none" w:sz="0" w:space="0" w:color="auto"/>
            <w:left w:val="none" w:sz="0" w:space="0" w:color="auto"/>
            <w:bottom w:val="none" w:sz="0" w:space="0" w:color="auto"/>
            <w:right w:val="none" w:sz="0" w:space="0" w:color="auto"/>
          </w:divBdr>
        </w:div>
        <w:div w:id="517743102">
          <w:marLeft w:val="640"/>
          <w:marRight w:val="0"/>
          <w:marTop w:val="0"/>
          <w:marBottom w:val="0"/>
          <w:divBdr>
            <w:top w:val="none" w:sz="0" w:space="0" w:color="auto"/>
            <w:left w:val="none" w:sz="0" w:space="0" w:color="auto"/>
            <w:bottom w:val="none" w:sz="0" w:space="0" w:color="auto"/>
            <w:right w:val="none" w:sz="0" w:space="0" w:color="auto"/>
          </w:divBdr>
        </w:div>
        <w:div w:id="540172687">
          <w:marLeft w:val="640"/>
          <w:marRight w:val="0"/>
          <w:marTop w:val="0"/>
          <w:marBottom w:val="0"/>
          <w:divBdr>
            <w:top w:val="none" w:sz="0" w:space="0" w:color="auto"/>
            <w:left w:val="none" w:sz="0" w:space="0" w:color="auto"/>
            <w:bottom w:val="none" w:sz="0" w:space="0" w:color="auto"/>
            <w:right w:val="none" w:sz="0" w:space="0" w:color="auto"/>
          </w:divBdr>
        </w:div>
        <w:div w:id="1154448880">
          <w:marLeft w:val="640"/>
          <w:marRight w:val="0"/>
          <w:marTop w:val="0"/>
          <w:marBottom w:val="0"/>
          <w:divBdr>
            <w:top w:val="none" w:sz="0" w:space="0" w:color="auto"/>
            <w:left w:val="none" w:sz="0" w:space="0" w:color="auto"/>
            <w:bottom w:val="none" w:sz="0" w:space="0" w:color="auto"/>
            <w:right w:val="none" w:sz="0" w:space="0" w:color="auto"/>
          </w:divBdr>
        </w:div>
        <w:div w:id="107282539">
          <w:marLeft w:val="640"/>
          <w:marRight w:val="0"/>
          <w:marTop w:val="0"/>
          <w:marBottom w:val="0"/>
          <w:divBdr>
            <w:top w:val="none" w:sz="0" w:space="0" w:color="auto"/>
            <w:left w:val="none" w:sz="0" w:space="0" w:color="auto"/>
            <w:bottom w:val="none" w:sz="0" w:space="0" w:color="auto"/>
            <w:right w:val="none" w:sz="0" w:space="0" w:color="auto"/>
          </w:divBdr>
        </w:div>
        <w:div w:id="33161220">
          <w:marLeft w:val="640"/>
          <w:marRight w:val="0"/>
          <w:marTop w:val="0"/>
          <w:marBottom w:val="0"/>
          <w:divBdr>
            <w:top w:val="none" w:sz="0" w:space="0" w:color="auto"/>
            <w:left w:val="none" w:sz="0" w:space="0" w:color="auto"/>
            <w:bottom w:val="none" w:sz="0" w:space="0" w:color="auto"/>
            <w:right w:val="none" w:sz="0" w:space="0" w:color="auto"/>
          </w:divBdr>
        </w:div>
        <w:div w:id="472723439">
          <w:marLeft w:val="640"/>
          <w:marRight w:val="0"/>
          <w:marTop w:val="0"/>
          <w:marBottom w:val="0"/>
          <w:divBdr>
            <w:top w:val="none" w:sz="0" w:space="0" w:color="auto"/>
            <w:left w:val="none" w:sz="0" w:space="0" w:color="auto"/>
            <w:bottom w:val="none" w:sz="0" w:space="0" w:color="auto"/>
            <w:right w:val="none" w:sz="0" w:space="0" w:color="auto"/>
          </w:divBdr>
        </w:div>
        <w:div w:id="1997033587">
          <w:marLeft w:val="640"/>
          <w:marRight w:val="0"/>
          <w:marTop w:val="0"/>
          <w:marBottom w:val="0"/>
          <w:divBdr>
            <w:top w:val="none" w:sz="0" w:space="0" w:color="auto"/>
            <w:left w:val="none" w:sz="0" w:space="0" w:color="auto"/>
            <w:bottom w:val="none" w:sz="0" w:space="0" w:color="auto"/>
            <w:right w:val="none" w:sz="0" w:space="0" w:color="auto"/>
          </w:divBdr>
        </w:div>
        <w:div w:id="1931037964">
          <w:marLeft w:val="640"/>
          <w:marRight w:val="0"/>
          <w:marTop w:val="0"/>
          <w:marBottom w:val="0"/>
          <w:divBdr>
            <w:top w:val="none" w:sz="0" w:space="0" w:color="auto"/>
            <w:left w:val="none" w:sz="0" w:space="0" w:color="auto"/>
            <w:bottom w:val="none" w:sz="0" w:space="0" w:color="auto"/>
            <w:right w:val="none" w:sz="0" w:space="0" w:color="auto"/>
          </w:divBdr>
        </w:div>
        <w:div w:id="1640497682">
          <w:marLeft w:val="640"/>
          <w:marRight w:val="0"/>
          <w:marTop w:val="0"/>
          <w:marBottom w:val="0"/>
          <w:divBdr>
            <w:top w:val="none" w:sz="0" w:space="0" w:color="auto"/>
            <w:left w:val="none" w:sz="0" w:space="0" w:color="auto"/>
            <w:bottom w:val="none" w:sz="0" w:space="0" w:color="auto"/>
            <w:right w:val="none" w:sz="0" w:space="0" w:color="auto"/>
          </w:divBdr>
        </w:div>
        <w:div w:id="1674794219">
          <w:marLeft w:val="640"/>
          <w:marRight w:val="0"/>
          <w:marTop w:val="0"/>
          <w:marBottom w:val="0"/>
          <w:divBdr>
            <w:top w:val="none" w:sz="0" w:space="0" w:color="auto"/>
            <w:left w:val="none" w:sz="0" w:space="0" w:color="auto"/>
            <w:bottom w:val="none" w:sz="0" w:space="0" w:color="auto"/>
            <w:right w:val="none" w:sz="0" w:space="0" w:color="auto"/>
          </w:divBdr>
        </w:div>
        <w:div w:id="1737314724">
          <w:marLeft w:val="640"/>
          <w:marRight w:val="0"/>
          <w:marTop w:val="0"/>
          <w:marBottom w:val="0"/>
          <w:divBdr>
            <w:top w:val="none" w:sz="0" w:space="0" w:color="auto"/>
            <w:left w:val="none" w:sz="0" w:space="0" w:color="auto"/>
            <w:bottom w:val="none" w:sz="0" w:space="0" w:color="auto"/>
            <w:right w:val="none" w:sz="0" w:space="0" w:color="auto"/>
          </w:divBdr>
        </w:div>
        <w:div w:id="362052763">
          <w:marLeft w:val="640"/>
          <w:marRight w:val="0"/>
          <w:marTop w:val="0"/>
          <w:marBottom w:val="0"/>
          <w:divBdr>
            <w:top w:val="none" w:sz="0" w:space="0" w:color="auto"/>
            <w:left w:val="none" w:sz="0" w:space="0" w:color="auto"/>
            <w:bottom w:val="none" w:sz="0" w:space="0" w:color="auto"/>
            <w:right w:val="none" w:sz="0" w:space="0" w:color="auto"/>
          </w:divBdr>
        </w:div>
        <w:div w:id="2089769990">
          <w:marLeft w:val="640"/>
          <w:marRight w:val="0"/>
          <w:marTop w:val="0"/>
          <w:marBottom w:val="0"/>
          <w:divBdr>
            <w:top w:val="none" w:sz="0" w:space="0" w:color="auto"/>
            <w:left w:val="none" w:sz="0" w:space="0" w:color="auto"/>
            <w:bottom w:val="none" w:sz="0" w:space="0" w:color="auto"/>
            <w:right w:val="none" w:sz="0" w:space="0" w:color="auto"/>
          </w:divBdr>
        </w:div>
        <w:div w:id="2114132382">
          <w:marLeft w:val="640"/>
          <w:marRight w:val="0"/>
          <w:marTop w:val="0"/>
          <w:marBottom w:val="0"/>
          <w:divBdr>
            <w:top w:val="none" w:sz="0" w:space="0" w:color="auto"/>
            <w:left w:val="none" w:sz="0" w:space="0" w:color="auto"/>
            <w:bottom w:val="none" w:sz="0" w:space="0" w:color="auto"/>
            <w:right w:val="none" w:sz="0" w:space="0" w:color="auto"/>
          </w:divBdr>
        </w:div>
        <w:div w:id="1639334988">
          <w:marLeft w:val="640"/>
          <w:marRight w:val="0"/>
          <w:marTop w:val="0"/>
          <w:marBottom w:val="0"/>
          <w:divBdr>
            <w:top w:val="none" w:sz="0" w:space="0" w:color="auto"/>
            <w:left w:val="none" w:sz="0" w:space="0" w:color="auto"/>
            <w:bottom w:val="none" w:sz="0" w:space="0" w:color="auto"/>
            <w:right w:val="none" w:sz="0" w:space="0" w:color="auto"/>
          </w:divBdr>
        </w:div>
        <w:div w:id="744691312">
          <w:marLeft w:val="640"/>
          <w:marRight w:val="0"/>
          <w:marTop w:val="0"/>
          <w:marBottom w:val="0"/>
          <w:divBdr>
            <w:top w:val="none" w:sz="0" w:space="0" w:color="auto"/>
            <w:left w:val="none" w:sz="0" w:space="0" w:color="auto"/>
            <w:bottom w:val="none" w:sz="0" w:space="0" w:color="auto"/>
            <w:right w:val="none" w:sz="0" w:space="0" w:color="auto"/>
          </w:divBdr>
        </w:div>
        <w:div w:id="1284313422">
          <w:marLeft w:val="640"/>
          <w:marRight w:val="0"/>
          <w:marTop w:val="0"/>
          <w:marBottom w:val="0"/>
          <w:divBdr>
            <w:top w:val="none" w:sz="0" w:space="0" w:color="auto"/>
            <w:left w:val="none" w:sz="0" w:space="0" w:color="auto"/>
            <w:bottom w:val="none" w:sz="0" w:space="0" w:color="auto"/>
            <w:right w:val="none" w:sz="0" w:space="0" w:color="auto"/>
          </w:divBdr>
        </w:div>
        <w:div w:id="1598561138">
          <w:marLeft w:val="640"/>
          <w:marRight w:val="0"/>
          <w:marTop w:val="0"/>
          <w:marBottom w:val="0"/>
          <w:divBdr>
            <w:top w:val="none" w:sz="0" w:space="0" w:color="auto"/>
            <w:left w:val="none" w:sz="0" w:space="0" w:color="auto"/>
            <w:bottom w:val="none" w:sz="0" w:space="0" w:color="auto"/>
            <w:right w:val="none" w:sz="0" w:space="0" w:color="auto"/>
          </w:divBdr>
        </w:div>
        <w:div w:id="1835683073">
          <w:marLeft w:val="640"/>
          <w:marRight w:val="0"/>
          <w:marTop w:val="0"/>
          <w:marBottom w:val="0"/>
          <w:divBdr>
            <w:top w:val="none" w:sz="0" w:space="0" w:color="auto"/>
            <w:left w:val="none" w:sz="0" w:space="0" w:color="auto"/>
            <w:bottom w:val="none" w:sz="0" w:space="0" w:color="auto"/>
            <w:right w:val="none" w:sz="0" w:space="0" w:color="auto"/>
          </w:divBdr>
        </w:div>
        <w:div w:id="972061319">
          <w:marLeft w:val="640"/>
          <w:marRight w:val="0"/>
          <w:marTop w:val="0"/>
          <w:marBottom w:val="0"/>
          <w:divBdr>
            <w:top w:val="none" w:sz="0" w:space="0" w:color="auto"/>
            <w:left w:val="none" w:sz="0" w:space="0" w:color="auto"/>
            <w:bottom w:val="none" w:sz="0" w:space="0" w:color="auto"/>
            <w:right w:val="none" w:sz="0" w:space="0" w:color="auto"/>
          </w:divBdr>
        </w:div>
        <w:div w:id="915090190">
          <w:marLeft w:val="640"/>
          <w:marRight w:val="0"/>
          <w:marTop w:val="0"/>
          <w:marBottom w:val="0"/>
          <w:divBdr>
            <w:top w:val="none" w:sz="0" w:space="0" w:color="auto"/>
            <w:left w:val="none" w:sz="0" w:space="0" w:color="auto"/>
            <w:bottom w:val="none" w:sz="0" w:space="0" w:color="auto"/>
            <w:right w:val="none" w:sz="0" w:space="0" w:color="auto"/>
          </w:divBdr>
        </w:div>
        <w:div w:id="1445537417">
          <w:marLeft w:val="640"/>
          <w:marRight w:val="0"/>
          <w:marTop w:val="0"/>
          <w:marBottom w:val="0"/>
          <w:divBdr>
            <w:top w:val="none" w:sz="0" w:space="0" w:color="auto"/>
            <w:left w:val="none" w:sz="0" w:space="0" w:color="auto"/>
            <w:bottom w:val="none" w:sz="0" w:space="0" w:color="auto"/>
            <w:right w:val="none" w:sz="0" w:space="0" w:color="auto"/>
          </w:divBdr>
        </w:div>
        <w:div w:id="2048026541">
          <w:marLeft w:val="640"/>
          <w:marRight w:val="0"/>
          <w:marTop w:val="0"/>
          <w:marBottom w:val="0"/>
          <w:divBdr>
            <w:top w:val="none" w:sz="0" w:space="0" w:color="auto"/>
            <w:left w:val="none" w:sz="0" w:space="0" w:color="auto"/>
            <w:bottom w:val="none" w:sz="0" w:space="0" w:color="auto"/>
            <w:right w:val="none" w:sz="0" w:space="0" w:color="auto"/>
          </w:divBdr>
        </w:div>
        <w:div w:id="2144929410">
          <w:marLeft w:val="640"/>
          <w:marRight w:val="0"/>
          <w:marTop w:val="0"/>
          <w:marBottom w:val="0"/>
          <w:divBdr>
            <w:top w:val="none" w:sz="0" w:space="0" w:color="auto"/>
            <w:left w:val="none" w:sz="0" w:space="0" w:color="auto"/>
            <w:bottom w:val="none" w:sz="0" w:space="0" w:color="auto"/>
            <w:right w:val="none" w:sz="0" w:space="0" w:color="auto"/>
          </w:divBdr>
        </w:div>
        <w:div w:id="917597225">
          <w:marLeft w:val="640"/>
          <w:marRight w:val="0"/>
          <w:marTop w:val="0"/>
          <w:marBottom w:val="0"/>
          <w:divBdr>
            <w:top w:val="none" w:sz="0" w:space="0" w:color="auto"/>
            <w:left w:val="none" w:sz="0" w:space="0" w:color="auto"/>
            <w:bottom w:val="none" w:sz="0" w:space="0" w:color="auto"/>
            <w:right w:val="none" w:sz="0" w:space="0" w:color="auto"/>
          </w:divBdr>
        </w:div>
        <w:div w:id="1861241">
          <w:marLeft w:val="640"/>
          <w:marRight w:val="0"/>
          <w:marTop w:val="0"/>
          <w:marBottom w:val="0"/>
          <w:divBdr>
            <w:top w:val="none" w:sz="0" w:space="0" w:color="auto"/>
            <w:left w:val="none" w:sz="0" w:space="0" w:color="auto"/>
            <w:bottom w:val="none" w:sz="0" w:space="0" w:color="auto"/>
            <w:right w:val="none" w:sz="0" w:space="0" w:color="auto"/>
          </w:divBdr>
        </w:div>
        <w:div w:id="1140073258">
          <w:marLeft w:val="640"/>
          <w:marRight w:val="0"/>
          <w:marTop w:val="0"/>
          <w:marBottom w:val="0"/>
          <w:divBdr>
            <w:top w:val="none" w:sz="0" w:space="0" w:color="auto"/>
            <w:left w:val="none" w:sz="0" w:space="0" w:color="auto"/>
            <w:bottom w:val="none" w:sz="0" w:space="0" w:color="auto"/>
            <w:right w:val="none" w:sz="0" w:space="0" w:color="auto"/>
          </w:divBdr>
        </w:div>
        <w:div w:id="318384742">
          <w:marLeft w:val="640"/>
          <w:marRight w:val="0"/>
          <w:marTop w:val="0"/>
          <w:marBottom w:val="0"/>
          <w:divBdr>
            <w:top w:val="none" w:sz="0" w:space="0" w:color="auto"/>
            <w:left w:val="none" w:sz="0" w:space="0" w:color="auto"/>
            <w:bottom w:val="none" w:sz="0" w:space="0" w:color="auto"/>
            <w:right w:val="none" w:sz="0" w:space="0" w:color="auto"/>
          </w:divBdr>
        </w:div>
        <w:div w:id="215750190">
          <w:marLeft w:val="640"/>
          <w:marRight w:val="0"/>
          <w:marTop w:val="0"/>
          <w:marBottom w:val="0"/>
          <w:divBdr>
            <w:top w:val="none" w:sz="0" w:space="0" w:color="auto"/>
            <w:left w:val="none" w:sz="0" w:space="0" w:color="auto"/>
            <w:bottom w:val="none" w:sz="0" w:space="0" w:color="auto"/>
            <w:right w:val="none" w:sz="0" w:space="0" w:color="auto"/>
          </w:divBdr>
        </w:div>
        <w:div w:id="2001537480">
          <w:marLeft w:val="640"/>
          <w:marRight w:val="0"/>
          <w:marTop w:val="0"/>
          <w:marBottom w:val="0"/>
          <w:divBdr>
            <w:top w:val="none" w:sz="0" w:space="0" w:color="auto"/>
            <w:left w:val="none" w:sz="0" w:space="0" w:color="auto"/>
            <w:bottom w:val="none" w:sz="0" w:space="0" w:color="auto"/>
            <w:right w:val="none" w:sz="0" w:space="0" w:color="auto"/>
          </w:divBdr>
        </w:div>
        <w:div w:id="944729460">
          <w:marLeft w:val="640"/>
          <w:marRight w:val="0"/>
          <w:marTop w:val="0"/>
          <w:marBottom w:val="0"/>
          <w:divBdr>
            <w:top w:val="none" w:sz="0" w:space="0" w:color="auto"/>
            <w:left w:val="none" w:sz="0" w:space="0" w:color="auto"/>
            <w:bottom w:val="none" w:sz="0" w:space="0" w:color="auto"/>
            <w:right w:val="none" w:sz="0" w:space="0" w:color="auto"/>
          </w:divBdr>
        </w:div>
        <w:div w:id="798108625">
          <w:marLeft w:val="640"/>
          <w:marRight w:val="0"/>
          <w:marTop w:val="0"/>
          <w:marBottom w:val="0"/>
          <w:divBdr>
            <w:top w:val="none" w:sz="0" w:space="0" w:color="auto"/>
            <w:left w:val="none" w:sz="0" w:space="0" w:color="auto"/>
            <w:bottom w:val="none" w:sz="0" w:space="0" w:color="auto"/>
            <w:right w:val="none" w:sz="0" w:space="0" w:color="auto"/>
          </w:divBdr>
        </w:div>
        <w:div w:id="2045396410">
          <w:marLeft w:val="640"/>
          <w:marRight w:val="0"/>
          <w:marTop w:val="0"/>
          <w:marBottom w:val="0"/>
          <w:divBdr>
            <w:top w:val="none" w:sz="0" w:space="0" w:color="auto"/>
            <w:left w:val="none" w:sz="0" w:space="0" w:color="auto"/>
            <w:bottom w:val="none" w:sz="0" w:space="0" w:color="auto"/>
            <w:right w:val="none" w:sz="0" w:space="0" w:color="auto"/>
          </w:divBdr>
        </w:div>
        <w:div w:id="253173421">
          <w:marLeft w:val="640"/>
          <w:marRight w:val="0"/>
          <w:marTop w:val="0"/>
          <w:marBottom w:val="0"/>
          <w:divBdr>
            <w:top w:val="none" w:sz="0" w:space="0" w:color="auto"/>
            <w:left w:val="none" w:sz="0" w:space="0" w:color="auto"/>
            <w:bottom w:val="none" w:sz="0" w:space="0" w:color="auto"/>
            <w:right w:val="none" w:sz="0" w:space="0" w:color="auto"/>
          </w:divBdr>
        </w:div>
        <w:div w:id="1404334654">
          <w:marLeft w:val="640"/>
          <w:marRight w:val="0"/>
          <w:marTop w:val="0"/>
          <w:marBottom w:val="0"/>
          <w:divBdr>
            <w:top w:val="none" w:sz="0" w:space="0" w:color="auto"/>
            <w:left w:val="none" w:sz="0" w:space="0" w:color="auto"/>
            <w:bottom w:val="none" w:sz="0" w:space="0" w:color="auto"/>
            <w:right w:val="none" w:sz="0" w:space="0" w:color="auto"/>
          </w:divBdr>
        </w:div>
        <w:div w:id="1445616651">
          <w:marLeft w:val="640"/>
          <w:marRight w:val="0"/>
          <w:marTop w:val="0"/>
          <w:marBottom w:val="0"/>
          <w:divBdr>
            <w:top w:val="none" w:sz="0" w:space="0" w:color="auto"/>
            <w:left w:val="none" w:sz="0" w:space="0" w:color="auto"/>
            <w:bottom w:val="none" w:sz="0" w:space="0" w:color="auto"/>
            <w:right w:val="none" w:sz="0" w:space="0" w:color="auto"/>
          </w:divBdr>
        </w:div>
        <w:div w:id="1142844811">
          <w:marLeft w:val="640"/>
          <w:marRight w:val="0"/>
          <w:marTop w:val="0"/>
          <w:marBottom w:val="0"/>
          <w:divBdr>
            <w:top w:val="none" w:sz="0" w:space="0" w:color="auto"/>
            <w:left w:val="none" w:sz="0" w:space="0" w:color="auto"/>
            <w:bottom w:val="none" w:sz="0" w:space="0" w:color="auto"/>
            <w:right w:val="none" w:sz="0" w:space="0" w:color="auto"/>
          </w:divBdr>
        </w:div>
        <w:div w:id="682707116">
          <w:marLeft w:val="640"/>
          <w:marRight w:val="0"/>
          <w:marTop w:val="0"/>
          <w:marBottom w:val="0"/>
          <w:divBdr>
            <w:top w:val="none" w:sz="0" w:space="0" w:color="auto"/>
            <w:left w:val="none" w:sz="0" w:space="0" w:color="auto"/>
            <w:bottom w:val="none" w:sz="0" w:space="0" w:color="auto"/>
            <w:right w:val="none" w:sz="0" w:space="0" w:color="auto"/>
          </w:divBdr>
        </w:div>
      </w:divsChild>
    </w:div>
    <w:div w:id="238760091">
      <w:bodyDiv w:val="1"/>
      <w:marLeft w:val="0"/>
      <w:marRight w:val="0"/>
      <w:marTop w:val="0"/>
      <w:marBottom w:val="0"/>
      <w:divBdr>
        <w:top w:val="none" w:sz="0" w:space="0" w:color="auto"/>
        <w:left w:val="none" w:sz="0" w:space="0" w:color="auto"/>
        <w:bottom w:val="none" w:sz="0" w:space="0" w:color="auto"/>
        <w:right w:val="none" w:sz="0" w:space="0" w:color="auto"/>
      </w:divBdr>
      <w:divsChild>
        <w:div w:id="213078580">
          <w:marLeft w:val="640"/>
          <w:marRight w:val="0"/>
          <w:marTop w:val="0"/>
          <w:marBottom w:val="0"/>
          <w:divBdr>
            <w:top w:val="none" w:sz="0" w:space="0" w:color="auto"/>
            <w:left w:val="none" w:sz="0" w:space="0" w:color="auto"/>
            <w:bottom w:val="none" w:sz="0" w:space="0" w:color="auto"/>
            <w:right w:val="none" w:sz="0" w:space="0" w:color="auto"/>
          </w:divBdr>
        </w:div>
        <w:div w:id="754326723">
          <w:marLeft w:val="640"/>
          <w:marRight w:val="0"/>
          <w:marTop w:val="0"/>
          <w:marBottom w:val="0"/>
          <w:divBdr>
            <w:top w:val="none" w:sz="0" w:space="0" w:color="auto"/>
            <w:left w:val="none" w:sz="0" w:space="0" w:color="auto"/>
            <w:bottom w:val="none" w:sz="0" w:space="0" w:color="auto"/>
            <w:right w:val="none" w:sz="0" w:space="0" w:color="auto"/>
          </w:divBdr>
        </w:div>
        <w:div w:id="1651516277">
          <w:marLeft w:val="640"/>
          <w:marRight w:val="0"/>
          <w:marTop w:val="0"/>
          <w:marBottom w:val="0"/>
          <w:divBdr>
            <w:top w:val="none" w:sz="0" w:space="0" w:color="auto"/>
            <w:left w:val="none" w:sz="0" w:space="0" w:color="auto"/>
            <w:bottom w:val="none" w:sz="0" w:space="0" w:color="auto"/>
            <w:right w:val="none" w:sz="0" w:space="0" w:color="auto"/>
          </w:divBdr>
        </w:div>
        <w:div w:id="1628968569">
          <w:marLeft w:val="640"/>
          <w:marRight w:val="0"/>
          <w:marTop w:val="0"/>
          <w:marBottom w:val="0"/>
          <w:divBdr>
            <w:top w:val="none" w:sz="0" w:space="0" w:color="auto"/>
            <w:left w:val="none" w:sz="0" w:space="0" w:color="auto"/>
            <w:bottom w:val="none" w:sz="0" w:space="0" w:color="auto"/>
            <w:right w:val="none" w:sz="0" w:space="0" w:color="auto"/>
          </w:divBdr>
        </w:div>
        <w:div w:id="732849426">
          <w:marLeft w:val="640"/>
          <w:marRight w:val="0"/>
          <w:marTop w:val="0"/>
          <w:marBottom w:val="0"/>
          <w:divBdr>
            <w:top w:val="none" w:sz="0" w:space="0" w:color="auto"/>
            <w:left w:val="none" w:sz="0" w:space="0" w:color="auto"/>
            <w:bottom w:val="none" w:sz="0" w:space="0" w:color="auto"/>
            <w:right w:val="none" w:sz="0" w:space="0" w:color="auto"/>
          </w:divBdr>
        </w:div>
        <w:div w:id="38944906">
          <w:marLeft w:val="640"/>
          <w:marRight w:val="0"/>
          <w:marTop w:val="0"/>
          <w:marBottom w:val="0"/>
          <w:divBdr>
            <w:top w:val="none" w:sz="0" w:space="0" w:color="auto"/>
            <w:left w:val="none" w:sz="0" w:space="0" w:color="auto"/>
            <w:bottom w:val="none" w:sz="0" w:space="0" w:color="auto"/>
            <w:right w:val="none" w:sz="0" w:space="0" w:color="auto"/>
          </w:divBdr>
        </w:div>
        <w:div w:id="328532147">
          <w:marLeft w:val="640"/>
          <w:marRight w:val="0"/>
          <w:marTop w:val="0"/>
          <w:marBottom w:val="0"/>
          <w:divBdr>
            <w:top w:val="none" w:sz="0" w:space="0" w:color="auto"/>
            <w:left w:val="none" w:sz="0" w:space="0" w:color="auto"/>
            <w:bottom w:val="none" w:sz="0" w:space="0" w:color="auto"/>
            <w:right w:val="none" w:sz="0" w:space="0" w:color="auto"/>
          </w:divBdr>
        </w:div>
        <w:div w:id="1486513443">
          <w:marLeft w:val="640"/>
          <w:marRight w:val="0"/>
          <w:marTop w:val="0"/>
          <w:marBottom w:val="0"/>
          <w:divBdr>
            <w:top w:val="none" w:sz="0" w:space="0" w:color="auto"/>
            <w:left w:val="none" w:sz="0" w:space="0" w:color="auto"/>
            <w:bottom w:val="none" w:sz="0" w:space="0" w:color="auto"/>
            <w:right w:val="none" w:sz="0" w:space="0" w:color="auto"/>
          </w:divBdr>
        </w:div>
        <w:div w:id="479425477">
          <w:marLeft w:val="640"/>
          <w:marRight w:val="0"/>
          <w:marTop w:val="0"/>
          <w:marBottom w:val="0"/>
          <w:divBdr>
            <w:top w:val="none" w:sz="0" w:space="0" w:color="auto"/>
            <w:left w:val="none" w:sz="0" w:space="0" w:color="auto"/>
            <w:bottom w:val="none" w:sz="0" w:space="0" w:color="auto"/>
            <w:right w:val="none" w:sz="0" w:space="0" w:color="auto"/>
          </w:divBdr>
        </w:div>
        <w:div w:id="151609763">
          <w:marLeft w:val="640"/>
          <w:marRight w:val="0"/>
          <w:marTop w:val="0"/>
          <w:marBottom w:val="0"/>
          <w:divBdr>
            <w:top w:val="none" w:sz="0" w:space="0" w:color="auto"/>
            <w:left w:val="none" w:sz="0" w:space="0" w:color="auto"/>
            <w:bottom w:val="none" w:sz="0" w:space="0" w:color="auto"/>
            <w:right w:val="none" w:sz="0" w:space="0" w:color="auto"/>
          </w:divBdr>
        </w:div>
        <w:div w:id="1425491365">
          <w:marLeft w:val="640"/>
          <w:marRight w:val="0"/>
          <w:marTop w:val="0"/>
          <w:marBottom w:val="0"/>
          <w:divBdr>
            <w:top w:val="none" w:sz="0" w:space="0" w:color="auto"/>
            <w:left w:val="none" w:sz="0" w:space="0" w:color="auto"/>
            <w:bottom w:val="none" w:sz="0" w:space="0" w:color="auto"/>
            <w:right w:val="none" w:sz="0" w:space="0" w:color="auto"/>
          </w:divBdr>
        </w:div>
        <w:div w:id="1642998350">
          <w:marLeft w:val="640"/>
          <w:marRight w:val="0"/>
          <w:marTop w:val="0"/>
          <w:marBottom w:val="0"/>
          <w:divBdr>
            <w:top w:val="none" w:sz="0" w:space="0" w:color="auto"/>
            <w:left w:val="none" w:sz="0" w:space="0" w:color="auto"/>
            <w:bottom w:val="none" w:sz="0" w:space="0" w:color="auto"/>
            <w:right w:val="none" w:sz="0" w:space="0" w:color="auto"/>
          </w:divBdr>
        </w:div>
        <w:div w:id="374281728">
          <w:marLeft w:val="640"/>
          <w:marRight w:val="0"/>
          <w:marTop w:val="0"/>
          <w:marBottom w:val="0"/>
          <w:divBdr>
            <w:top w:val="none" w:sz="0" w:space="0" w:color="auto"/>
            <w:left w:val="none" w:sz="0" w:space="0" w:color="auto"/>
            <w:bottom w:val="none" w:sz="0" w:space="0" w:color="auto"/>
            <w:right w:val="none" w:sz="0" w:space="0" w:color="auto"/>
          </w:divBdr>
        </w:div>
        <w:div w:id="319693387">
          <w:marLeft w:val="640"/>
          <w:marRight w:val="0"/>
          <w:marTop w:val="0"/>
          <w:marBottom w:val="0"/>
          <w:divBdr>
            <w:top w:val="none" w:sz="0" w:space="0" w:color="auto"/>
            <w:left w:val="none" w:sz="0" w:space="0" w:color="auto"/>
            <w:bottom w:val="none" w:sz="0" w:space="0" w:color="auto"/>
            <w:right w:val="none" w:sz="0" w:space="0" w:color="auto"/>
          </w:divBdr>
        </w:div>
        <w:div w:id="566300920">
          <w:marLeft w:val="640"/>
          <w:marRight w:val="0"/>
          <w:marTop w:val="0"/>
          <w:marBottom w:val="0"/>
          <w:divBdr>
            <w:top w:val="none" w:sz="0" w:space="0" w:color="auto"/>
            <w:left w:val="none" w:sz="0" w:space="0" w:color="auto"/>
            <w:bottom w:val="none" w:sz="0" w:space="0" w:color="auto"/>
            <w:right w:val="none" w:sz="0" w:space="0" w:color="auto"/>
          </w:divBdr>
        </w:div>
        <w:div w:id="2020740889">
          <w:marLeft w:val="640"/>
          <w:marRight w:val="0"/>
          <w:marTop w:val="0"/>
          <w:marBottom w:val="0"/>
          <w:divBdr>
            <w:top w:val="none" w:sz="0" w:space="0" w:color="auto"/>
            <w:left w:val="none" w:sz="0" w:space="0" w:color="auto"/>
            <w:bottom w:val="none" w:sz="0" w:space="0" w:color="auto"/>
            <w:right w:val="none" w:sz="0" w:space="0" w:color="auto"/>
          </w:divBdr>
        </w:div>
        <w:div w:id="1099450117">
          <w:marLeft w:val="640"/>
          <w:marRight w:val="0"/>
          <w:marTop w:val="0"/>
          <w:marBottom w:val="0"/>
          <w:divBdr>
            <w:top w:val="none" w:sz="0" w:space="0" w:color="auto"/>
            <w:left w:val="none" w:sz="0" w:space="0" w:color="auto"/>
            <w:bottom w:val="none" w:sz="0" w:space="0" w:color="auto"/>
            <w:right w:val="none" w:sz="0" w:space="0" w:color="auto"/>
          </w:divBdr>
        </w:div>
        <w:div w:id="486672597">
          <w:marLeft w:val="640"/>
          <w:marRight w:val="0"/>
          <w:marTop w:val="0"/>
          <w:marBottom w:val="0"/>
          <w:divBdr>
            <w:top w:val="none" w:sz="0" w:space="0" w:color="auto"/>
            <w:left w:val="none" w:sz="0" w:space="0" w:color="auto"/>
            <w:bottom w:val="none" w:sz="0" w:space="0" w:color="auto"/>
            <w:right w:val="none" w:sz="0" w:space="0" w:color="auto"/>
          </w:divBdr>
        </w:div>
        <w:div w:id="1748383641">
          <w:marLeft w:val="640"/>
          <w:marRight w:val="0"/>
          <w:marTop w:val="0"/>
          <w:marBottom w:val="0"/>
          <w:divBdr>
            <w:top w:val="none" w:sz="0" w:space="0" w:color="auto"/>
            <w:left w:val="none" w:sz="0" w:space="0" w:color="auto"/>
            <w:bottom w:val="none" w:sz="0" w:space="0" w:color="auto"/>
            <w:right w:val="none" w:sz="0" w:space="0" w:color="auto"/>
          </w:divBdr>
        </w:div>
        <w:div w:id="161432296">
          <w:marLeft w:val="640"/>
          <w:marRight w:val="0"/>
          <w:marTop w:val="0"/>
          <w:marBottom w:val="0"/>
          <w:divBdr>
            <w:top w:val="none" w:sz="0" w:space="0" w:color="auto"/>
            <w:left w:val="none" w:sz="0" w:space="0" w:color="auto"/>
            <w:bottom w:val="none" w:sz="0" w:space="0" w:color="auto"/>
            <w:right w:val="none" w:sz="0" w:space="0" w:color="auto"/>
          </w:divBdr>
        </w:div>
        <w:div w:id="1648625146">
          <w:marLeft w:val="640"/>
          <w:marRight w:val="0"/>
          <w:marTop w:val="0"/>
          <w:marBottom w:val="0"/>
          <w:divBdr>
            <w:top w:val="none" w:sz="0" w:space="0" w:color="auto"/>
            <w:left w:val="none" w:sz="0" w:space="0" w:color="auto"/>
            <w:bottom w:val="none" w:sz="0" w:space="0" w:color="auto"/>
            <w:right w:val="none" w:sz="0" w:space="0" w:color="auto"/>
          </w:divBdr>
        </w:div>
        <w:div w:id="1537691763">
          <w:marLeft w:val="640"/>
          <w:marRight w:val="0"/>
          <w:marTop w:val="0"/>
          <w:marBottom w:val="0"/>
          <w:divBdr>
            <w:top w:val="none" w:sz="0" w:space="0" w:color="auto"/>
            <w:left w:val="none" w:sz="0" w:space="0" w:color="auto"/>
            <w:bottom w:val="none" w:sz="0" w:space="0" w:color="auto"/>
            <w:right w:val="none" w:sz="0" w:space="0" w:color="auto"/>
          </w:divBdr>
        </w:div>
        <w:div w:id="2094860274">
          <w:marLeft w:val="640"/>
          <w:marRight w:val="0"/>
          <w:marTop w:val="0"/>
          <w:marBottom w:val="0"/>
          <w:divBdr>
            <w:top w:val="none" w:sz="0" w:space="0" w:color="auto"/>
            <w:left w:val="none" w:sz="0" w:space="0" w:color="auto"/>
            <w:bottom w:val="none" w:sz="0" w:space="0" w:color="auto"/>
            <w:right w:val="none" w:sz="0" w:space="0" w:color="auto"/>
          </w:divBdr>
        </w:div>
        <w:div w:id="1633904056">
          <w:marLeft w:val="640"/>
          <w:marRight w:val="0"/>
          <w:marTop w:val="0"/>
          <w:marBottom w:val="0"/>
          <w:divBdr>
            <w:top w:val="none" w:sz="0" w:space="0" w:color="auto"/>
            <w:left w:val="none" w:sz="0" w:space="0" w:color="auto"/>
            <w:bottom w:val="none" w:sz="0" w:space="0" w:color="auto"/>
            <w:right w:val="none" w:sz="0" w:space="0" w:color="auto"/>
          </w:divBdr>
        </w:div>
        <w:div w:id="1844582718">
          <w:marLeft w:val="640"/>
          <w:marRight w:val="0"/>
          <w:marTop w:val="0"/>
          <w:marBottom w:val="0"/>
          <w:divBdr>
            <w:top w:val="none" w:sz="0" w:space="0" w:color="auto"/>
            <w:left w:val="none" w:sz="0" w:space="0" w:color="auto"/>
            <w:bottom w:val="none" w:sz="0" w:space="0" w:color="auto"/>
            <w:right w:val="none" w:sz="0" w:space="0" w:color="auto"/>
          </w:divBdr>
        </w:div>
        <w:div w:id="1802721509">
          <w:marLeft w:val="640"/>
          <w:marRight w:val="0"/>
          <w:marTop w:val="0"/>
          <w:marBottom w:val="0"/>
          <w:divBdr>
            <w:top w:val="none" w:sz="0" w:space="0" w:color="auto"/>
            <w:left w:val="none" w:sz="0" w:space="0" w:color="auto"/>
            <w:bottom w:val="none" w:sz="0" w:space="0" w:color="auto"/>
            <w:right w:val="none" w:sz="0" w:space="0" w:color="auto"/>
          </w:divBdr>
        </w:div>
        <w:div w:id="2060783748">
          <w:marLeft w:val="640"/>
          <w:marRight w:val="0"/>
          <w:marTop w:val="0"/>
          <w:marBottom w:val="0"/>
          <w:divBdr>
            <w:top w:val="none" w:sz="0" w:space="0" w:color="auto"/>
            <w:left w:val="none" w:sz="0" w:space="0" w:color="auto"/>
            <w:bottom w:val="none" w:sz="0" w:space="0" w:color="auto"/>
            <w:right w:val="none" w:sz="0" w:space="0" w:color="auto"/>
          </w:divBdr>
        </w:div>
        <w:div w:id="635991600">
          <w:marLeft w:val="640"/>
          <w:marRight w:val="0"/>
          <w:marTop w:val="0"/>
          <w:marBottom w:val="0"/>
          <w:divBdr>
            <w:top w:val="none" w:sz="0" w:space="0" w:color="auto"/>
            <w:left w:val="none" w:sz="0" w:space="0" w:color="auto"/>
            <w:bottom w:val="none" w:sz="0" w:space="0" w:color="auto"/>
            <w:right w:val="none" w:sz="0" w:space="0" w:color="auto"/>
          </w:divBdr>
        </w:div>
        <w:div w:id="1145273888">
          <w:marLeft w:val="640"/>
          <w:marRight w:val="0"/>
          <w:marTop w:val="0"/>
          <w:marBottom w:val="0"/>
          <w:divBdr>
            <w:top w:val="none" w:sz="0" w:space="0" w:color="auto"/>
            <w:left w:val="none" w:sz="0" w:space="0" w:color="auto"/>
            <w:bottom w:val="none" w:sz="0" w:space="0" w:color="auto"/>
            <w:right w:val="none" w:sz="0" w:space="0" w:color="auto"/>
          </w:divBdr>
        </w:div>
        <w:div w:id="809594059">
          <w:marLeft w:val="640"/>
          <w:marRight w:val="0"/>
          <w:marTop w:val="0"/>
          <w:marBottom w:val="0"/>
          <w:divBdr>
            <w:top w:val="none" w:sz="0" w:space="0" w:color="auto"/>
            <w:left w:val="none" w:sz="0" w:space="0" w:color="auto"/>
            <w:bottom w:val="none" w:sz="0" w:space="0" w:color="auto"/>
            <w:right w:val="none" w:sz="0" w:space="0" w:color="auto"/>
          </w:divBdr>
        </w:div>
        <w:div w:id="1346320831">
          <w:marLeft w:val="640"/>
          <w:marRight w:val="0"/>
          <w:marTop w:val="0"/>
          <w:marBottom w:val="0"/>
          <w:divBdr>
            <w:top w:val="none" w:sz="0" w:space="0" w:color="auto"/>
            <w:left w:val="none" w:sz="0" w:space="0" w:color="auto"/>
            <w:bottom w:val="none" w:sz="0" w:space="0" w:color="auto"/>
            <w:right w:val="none" w:sz="0" w:space="0" w:color="auto"/>
          </w:divBdr>
        </w:div>
        <w:div w:id="1737967939">
          <w:marLeft w:val="640"/>
          <w:marRight w:val="0"/>
          <w:marTop w:val="0"/>
          <w:marBottom w:val="0"/>
          <w:divBdr>
            <w:top w:val="none" w:sz="0" w:space="0" w:color="auto"/>
            <w:left w:val="none" w:sz="0" w:space="0" w:color="auto"/>
            <w:bottom w:val="none" w:sz="0" w:space="0" w:color="auto"/>
            <w:right w:val="none" w:sz="0" w:space="0" w:color="auto"/>
          </w:divBdr>
        </w:div>
        <w:div w:id="850681710">
          <w:marLeft w:val="640"/>
          <w:marRight w:val="0"/>
          <w:marTop w:val="0"/>
          <w:marBottom w:val="0"/>
          <w:divBdr>
            <w:top w:val="none" w:sz="0" w:space="0" w:color="auto"/>
            <w:left w:val="none" w:sz="0" w:space="0" w:color="auto"/>
            <w:bottom w:val="none" w:sz="0" w:space="0" w:color="auto"/>
            <w:right w:val="none" w:sz="0" w:space="0" w:color="auto"/>
          </w:divBdr>
        </w:div>
        <w:div w:id="813258271">
          <w:marLeft w:val="640"/>
          <w:marRight w:val="0"/>
          <w:marTop w:val="0"/>
          <w:marBottom w:val="0"/>
          <w:divBdr>
            <w:top w:val="none" w:sz="0" w:space="0" w:color="auto"/>
            <w:left w:val="none" w:sz="0" w:space="0" w:color="auto"/>
            <w:bottom w:val="none" w:sz="0" w:space="0" w:color="auto"/>
            <w:right w:val="none" w:sz="0" w:space="0" w:color="auto"/>
          </w:divBdr>
        </w:div>
      </w:divsChild>
    </w:div>
    <w:div w:id="240067024">
      <w:bodyDiv w:val="1"/>
      <w:marLeft w:val="0"/>
      <w:marRight w:val="0"/>
      <w:marTop w:val="0"/>
      <w:marBottom w:val="0"/>
      <w:divBdr>
        <w:top w:val="none" w:sz="0" w:space="0" w:color="auto"/>
        <w:left w:val="none" w:sz="0" w:space="0" w:color="auto"/>
        <w:bottom w:val="none" w:sz="0" w:space="0" w:color="auto"/>
        <w:right w:val="none" w:sz="0" w:space="0" w:color="auto"/>
      </w:divBdr>
      <w:divsChild>
        <w:div w:id="1950552518">
          <w:marLeft w:val="640"/>
          <w:marRight w:val="0"/>
          <w:marTop w:val="0"/>
          <w:marBottom w:val="0"/>
          <w:divBdr>
            <w:top w:val="none" w:sz="0" w:space="0" w:color="auto"/>
            <w:left w:val="none" w:sz="0" w:space="0" w:color="auto"/>
            <w:bottom w:val="none" w:sz="0" w:space="0" w:color="auto"/>
            <w:right w:val="none" w:sz="0" w:space="0" w:color="auto"/>
          </w:divBdr>
        </w:div>
        <w:div w:id="1603369629">
          <w:marLeft w:val="640"/>
          <w:marRight w:val="0"/>
          <w:marTop w:val="0"/>
          <w:marBottom w:val="0"/>
          <w:divBdr>
            <w:top w:val="none" w:sz="0" w:space="0" w:color="auto"/>
            <w:left w:val="none" w:sz="0" w:space="0" w:color="auto"/>
            <w:bottom w:val="none" w:sz="0" w:space="0" w:color="auto"/>
            <w:right w:val="none" w:sz="0" w:space="0" w:color="auto"/>
          </w:divBdr>
        </w:div>
        <w:div w:id="50932284">
          <w:marLeft w:val="640"/>
          <w:marRight w:val="0"/>
          <w:marTop w:val="0"/>
          <w:marBottom w:val="0"/>
          <w:divBdr>
            <w:top w:val="none" w:sz="0" w:space="0" w:color="auto"/>
            <w:left w:val="none" w:sz="0" w:space="0" w:color="auto"/>
            <w:bottom w:val="none" w:sz="0" w:space="0" w:color="auto"/>
            <w:right w:val="none" w:sz="0" w:space="0" w:color="auto"/>
          </w:divBdr>
        </w:div>
        <w:div w:id="1420055505">
          <w:marLeft w:val="640"/>
          <w:marRight w:val="0"/>
          <w:marTop w:val="0"/>
          <w:marBottom w:val="0"/>
          <w:divBdr>
            <w:top w:val="none" w:sz="0" w:space="0" w:color="auto"/>
            <w:left w:val="none" w:sz="0" w:space="0" w:color="auto"/>
            <w:bottom w:val="none" w:sz="0" w:space="0" w:color="auto"/>
            <w:right w:val="none" w:sz="0" w:space="0" w:color="auto"/>
          </w:divBdr>
        </w:div>
        <w:div w:id="297299801">
          <w:marLeft w:val="640"/>
          <w:marRight w:val="0"/>
          <w:marTop w:val="0"/>
          <w:marBottom w:val="0"/>
          <w:divBdr>
            <w:top w:val="none" w:sz="0" w:space="0" w:color="auto"/>
            <w:left w:val="none" w:sz="0" w:space="0" w:color="auto"/>
            <w:bottom w:val="none" w:sz="0" w:space="0" w:color="auto"/>
            <w:right w:val="none" w:sz="0" w:space="0" w:color="auto"/>
          </w:divBdr>
        </w:div>
        <w:div w:id="1351837518">
          <w:marLeft w:val="640"/>
          <w:marRight w:val="0"/>
          <w:marTop w:val="0"/>
          <w:marBottom w:val="0"/>
          <w:divBdr>
            <w:top w:val="none" w:sz="0" w:space="0" w:color="auto"/>
            <w:left w:val="none" w:sz="0" w:space="0" w:color="auto"/>
            <w:bottom w:val="none" w:sz="0" w:space="0" w:color="auto"/>
            <w:right w:val="none" w:sz="0" w:space="0" w:color="auto"/>
          </w:divBdr>
        </w:div>
        <w:div w:id="1011490743">
          <w:marLeft w:val="640"/>
          <w:marRight w:val="0"/>
          <w:marTop w:val="0"/>
          <w:marBottom w:val="0"/>
          <w:divBdr>
            <w:top w:val="none" w:sz="0" w:space="0" w:color="auto"/>
            <w:left w:val="none" w:sz="0" w:space="0" w:color="auto"/>
            <w:bottom w:val="none" w:sz="0" w:space="0" w:color="auto"/>
            <w:right w:val="none" w:sz="0" w:space="0" w:color="auto"/>
          </w:divBdr>
        </w:div>
        <w:div w:id="1243373103">
          <w:marLeft w:val="640"/>
          <w:marRight w:val="0"/>
          <w:marTop w:val="0"/>
          <w:marBottom w:val="0"/>
          <w:divBdr>
            <w:top w:val="none" w:sz="0" w:space="0" w:color="auto"/>
            <w:left w:val="none" w:sz="0" w:space="0" w:color="auto"/>
            <w:bottom w:val="none" w:sz="0" w:space="0" w:color="auto"/>
            <w:right w:val="none" w:sz="0" w:space="0" w:color="auto"/>
          </w:divBdr>
        </w:div>
        <w:div w:id="1619800201">
          <w:marLeft w:val="640"/>
          <w:marRight w:val="0"/>
          <w:marTop w:val="0"/>
          <w:marBottom w:val="0"/>
          <w:divBdr>
            <w:top w:val="none" w:sz="0" w:space="0" w:color="auto"/>
            <w:left w:val="none" w:sz="0" w:space="0" w:color="auto"/>
            <w:bottom w:val="none" w:sz="0" w:space="0" w:color="auto"/>
            <w:right w:val="none" w:sz="0" w:space="0" w:color="auto"/>
          </w:divBdr>
        </w:div>
        <w:div w:id="217132323">
          <w:marLeft w:val="640"/>
          <w:marRight w:val="0"/>
          <w:marTop w:val="0"/>
          <w:marBottom w:val="0"/>
          <w:divBdr>
            <w:top w:val="none" w:sz="0" w:space="0" w:color="auto"/>
            <w:left w:val="none" w:sz="0" w:space="0" w:color="auto"/>
            <w:bottom w:val="none" w:sz="0" w:space="0" w:color="auto"/>
            <w:right w:val="none" w:sz="0" w:space="0" w:color="auto"/>
          </w:divBdr>
        </w:div>
        <w:div w:id="1017007053">
          <w:marLeft w:val="640"/>
          <w:marRight w:val="0"/>
          <w:marTop w:val="0"/>
          <w:marBottom w:val="0"/>
          <w:divBdr>
            <w:top w:val="none" w:sz="0" w:space="0" w:color="auto"/>
            <w:left w:val="none" w:sz="0" w:space="0" w:color="auto"/>
            <w:bottom w:val="none" w:sz="0" w:space="0" w:color="auto"/>
            <w:right w:val="none" w:sz="0" w:space="0" w:color="auto"/>
          </w:divBdr>
        </w:div>
        <w:div w:id="334839942">
          <w:marLeft w:val="640"/>
          <w:marRight w:val="0"/>
          <w:marTop w:val="0"/>
          <w:marBottom w:val="0"/>
          <w:divBdr>
            <w:top w:val="none" w:sz="0" w:space="0" w:color="auto"/>
            <w:left w:val="none" w:sz="0" w:space="0" w:color="auto"/>
            <w:bottom w:val="none" w:sz="0" w:space="0" w:color="auto"/>
            <w:right w:val="none" w:sz="0" w:space="0" w:color="auto"/>
          </w:divBdr>
        </w:div>
        <w:div w:id="24063014">
          <w:marLeft w:val="640"/>
          <w:marRight w:val="0"/>
          <w:marTop w:val="0"/>
          <w:marBottom w:val="0"/>
          <w:divBdr>
            <w:top w:val="none" w:sz="0" w:space="0" w:color="auto"/>
            <w:left w:val="none" w:sz="0" w:space="0" w:color="auto"/>
            <w:bottom w:val="none" w:sz="0" w:space="0" w:color="auto"/>
            <w:right w:val="none" w:sz="0" w:space="0" w:color="auto"/>
          </w:divBdr>
        </w:div>
        <w:div w:id="1207791988">
          <w:marLeft w:val="640"/>
          <w:marRight w:val="0"/>
          <w:marTop w:val="0"/>
          <w:marBottom w:val="0"/>
          <w:divBdr>
            <w:top w:val="none" w:sz="0" w:space="0" w:color="auto"/>
            <w:left w:val="none" w:sz="0" w:space="0" w:color="auto"/>
            <w:bottom w:val="none" w:sz="0" w:space="0" w:color="auto"/>
            <w:right w:val="none" w:sz="0" w:space="0" w:color="auto"/>
          </w:divBdr>
        </w:div>
        <w:div w:id="458572433">
          <w:marLeft w:val="640"/>
          <w:marRight w:val="0"/>
          <w:marTop w:val="0"/>
          <w:marBottom w:val="0"/>
          <w:divBdr>
            <w:top w:val="none" w:sz="0" w:space="0" w:color="auto"/>
            <w:left w:val="none" w:sz="0" w:space="0" w:color="auto"/>
            <w:bottom w:val="none" w:sz="0" w:space="0" w:color="auto"/>
            <w:right w:val="none" w:sz="0" w:space="0" w:color="auto"/>
          </w:divBdr>
        </w:div>
        <w:div w:id="1387072989">
          <w:marLeft w:val="640"/>
          <w:marRight w:val="0"/>
          <w:marTop w:val="0"/>
          <w:marBottom w:val="0"/>
          <w:divBdr>
            <w:top w:val="none" w:sz="0" w:space="0" w:color="auto"/>
            <w:left w:val="none" w:sz="0" w:space="0" w:color="auto"/>
            <w:bottom w:val="none" w:sz="0" w:space="0" w:color="auto"/>
            <w:right w:val="none" w:sz="0" w:space="0" w:color="auto"/>
          </w:divBdr>
        </w:div>
        <w:div w:id="1862547395">
          <w:marLeft w:val="640"/>
          <w:marRight w:val="0"/>
          <w:marTop w:val="0"/>
          <w:marBottom w:val="0"/>
          <w:divBdr>
            <w:top w:val="none" w:sz="0" w:space="0" w:color="auto"/>
            <w:left w:val="none" w:sz="0" w:space="0" w:color="auto"/>
            <w:bottom w:val="none" w:sz="0" w:space="0" w:color="auto"/>
            <w:right w:val="none" w:sz="0" w:space="0" w:color="auto"/>
          </w:divBdr>
        </w:div>
        <w:div w:id="1589147781">
          <w:marLeft w:val="640"/>
          <w:marRight w:val="0"/>
          <w:marTop w:val="0"/>
          <w:marBottom w:val="0"/>
          <w:divBdr>
            <w:top w:val="none" w:sz="0" w:space="0" w:color="auto"/>
            <w:left w:val="none" w:sz="0" w:space="0" w:color="auto"/>
            <w:bottom w:val="none" w:sz="0" w:space="0" w:color="auto"/>
            <w:right w:val="none" w:sz="0" w:space="0" w:color="auto"/>
          </w:divBdr>
        </w:div>
        <w:div w:id="1030909510">
          <w:marLeft w:val="640"/>
          <w:marRight w:val="0"/>
          <w:marTop w:val="0"/>
          <w:marBottom w:val="0"/>
          <w:divBdr>
            <w:top w:val="none" w:sz="0" w:space="0" w:color="auto"/>
            <w:left w:val="none" w:sz="0" w:space="0" w:color="auto"/>
            <w:bottom w:val="none" w:sz="0" w:space="0" w:color="auto"/>
            <w:right w:val="none" w:sz="0" w:space="0" w:color="auto"/>
          </w:divBdr>
        </w:div>
        <w:div w:id="547037761">
          <w:marLeft w:val="640"/>
          <w:marRight w:val="0"/>
          <w:marTop w:val="0"/>
          <w:marBottom w:val="0"/>
          <w:divBdr>
            <w:top w:val="none" w:sz="0" w:space="0" w:color="auto"/>
            <w:left w:val="none" w:sz="0" w:space="0" w:color="auto"/>
            <w:bottom w:val="none" w:sz="0" w:space="0" w:color="auto"/>
            <w:right w:val="none" w:sz="0" w:space="0" w:color="auto"/>
          </w:divBdr>
        </w:div>
        <w:div w:id="431585147">
          <w:marLeft w:val="640"/>
          <w:marRight w:val="0"/>
          <w:marTop w:val="0"/>
          <w:marBottom w:val="0"/>
          <w:divBdr>
            <w:top w:val="none" w:sz="0" w:space="0" w:color="auto"/>
            <w:left w:val="none" w:sz="0" w:space="0" w:color="auto"/>
            <w:bottom w:val="none" w:sz="0" w:space="0" w:color="auto"/>
            <w:right w:val="none" w:sz="0" w:space="0" w:color="auto"/>
          </w:divBdr>
        </w:div>
        <w:div w:id="1525097764">
          <w:marLeft w:val="640"/>
          <w:marRight w:val="0"/>
          <w:marTop w:val="0"/>
          <w:marBottom w:val="0"/>
          <w:divBdr>
            <w:top w:val="none" w:sz="0" w:space="0" w:color="auto"/>
            <w:left w:val="none" w:sz="0" w:space="0" w:color="auto"/>
            <w:bottom w:val="none" w:sz="0" w:space="0" w:color="auto"/>
            <w:right w:val="none" w:sz="0" w:space="0" w:color="auto"/>
          </w:divBdr>
        </w:div>
        <w:div w:id="1799642804">
          <w:marLeft w:val="640"/>
          <w:marRight w:val="0"/>
          <w:marTop w:val="0"/>
          <w:marBottom w:val="0"/>
          <w:divBdr>
            <w:top w:val="none" w:sz="0" w:space="0" w:color="auto"/>
            <w:left w:val="none" w:sz="0" w:space="0" w:color="auto"/>
            <w:bottom w:val="none" w:sz="0" w:space="0" w:color="auto"/>
            <w:right w:val="none" w:sz="0" w:space="0" w:color="auto"/>
          </w:divBdr>
        </w:div>
        <w:div w:id="1379164449">
          <w:marLeft w:val="640"/>
          <w:marRight w:val="0"/>
          <w:marTop w:val="0"/>
          <w:marBottom w:val="0"/>
          <w:divBdr>
            <w:top w:val="none" w:sz="0" w:space="0" w:color="auto"/>
            <w:left w:val="none" w:sz="0" w:space="0" w:color="auto"/>
            <w:bottom w:val="none" w:sz="0" w:space="0" w:color="auto"/>
            <w:right w:val="none" w:sz="0" w:space="0" w:color="auto"/>
          </w:divBdr>
        </w:div>
        <w:div w:id="1512642928">
          <w:marLeft w:val="640"/>
          <w:marRight w:val="0"/>
          <w:marTop w:val="0"/>
          <w:marBottom w:val="0"/>
          <w:divBdr>
            <w:top w:val="none" w:sz="0" w:space="0" w:color="auto"/>
            <w:left w:val="none" w:sz="0" w:space="0" w:color="auto"/>
            <w:bottom w:val="none" w:sz="0" w:space="0" w:color="auto"/>
            <w:right w:val="none" w:sz="0" w:space="0" w:color="auto"/>
          </w:divBdr>
        </w:div>
        <w:div w:id="1802571868">
          <w:marLeft w:val="640"/>
          <w:marRight w:val="0"/>
          <w:marTop w:val="0"/>
          <w:marBottom w:val="0"/>
          <w:divBdr>
            <w:top w:val="none" w:sz="0" w:space="0" w:color="auto"/>
            <w:left w:val="none" w:sz="0" w:space="0" w:color="auto"/>
            <w:bottom w:val="none" w:sz="0" w:space="0" w:color="auto"/>
            <w:right w:val="none" w:sz="0" w:space="0" w:color="auto"/>
          </w:divBdr>
        </w:div>
        <w:div w:id="806124349">
          <w:marLeft w:val="640"/>
          <w:marRight w:val="0"/>
          <w:marTop w:val="0"/>
          <w:marBottom w:val="0"/>
          <w:divBdr>
            <w:top w:val="none" w:sz="0" w:space="0" w:color="auto"/>
            <w:left w:val="none" w:sz="0" w:space="0" w:color="auto"/>
            <w:bottom w:val="none" w:sz="0" w:space="0" w:color="auto"/>
            <w:right w:val="none" w:sz="0" w:space="0" w:color="auto"/>
          </w:divBdr>
        </w:div>
        <w:div w:id="1883446034">
          <w:marLeft w:val="640"/>
          <w:marRight w:val="0"/>
          <w:marTop w:val="0"/>
          <w:marBottom w:val="0"/>
          <w:divBdr>
            <w:top w:val="none" w:sz="0" w:space="0" w:color="auto"/>
            <w:left w:val="none" w:sz="0" w:space="0" w:color="auto"/>
            <w:bottom w:val="none" w:sz="0" w:space="0" w:color="auto"/>
            <w:right w:val="none" w:sz="0" w:space="0" w:color="auto"/>
          </w:divBdr>
        </w:div>
        <w:div w:id="209807853">
          <w:marLeft w:val="640"/>
          <w:marRight w:val="0"/>
          <w:marTop w:val="0"/>
          <w:marBottom w:val="0"/>
          <w:divBdr>
            <w:top w:val="none" w:sz="0" w:space="0" w:color="auto"/>
            <w:left w:val="none" w:sz="0" w:space="0" w:color="auto"/>
            <w:bottom w:val="none" w:sz="0" w:space="0" w:color="auto"/>
            <w:right w:val="none" w:sz="0" w:space="0" w:color="auto"/>
          </w:divBdr>
        </w:div>
        <w:div w:id="1247113000">
          <w:marLeft w:val="640"/>
          <w:marRight w:val="0"/>
          <w:marTop w:val="0"/>
          <w:marBottom w:val="0"/>
          <w:divBdr>
            <w:top w:val="none" w:sz="0" w:space="0" w:color="auto"/>
            <w:left w:val="none" w:sz="0" w:space="0" w:color="auto"/>
            <w:bottom w:val="none" w:sz="0" w:space="0" w:color="auto"/>
            <w:right w:val="none" w:sz="0" w:space="0" w:color="auto"/>
          </w:divBdr>
        </w:div>
        <w:div w:id="1800830749">
          <w:marLeft w:val="640"/>
          <w:marRight w:val="0"/>
          <w:marTop w:val="0"/>
          <w:marBottom w:val="0"/>
          <w:divBdr>
            <w:top w:val="none" w:sz="0" w:space="0" w:color="auto"/>
            <w:left w:val="none" w:sz="0" w:space="0" w:color="auto"/>
            <w:bottom w:val="none" w:sz="0" w:space="0" w:color="auto"/>
            <w:right w:val="none" w:sz="0" w:space="0" w:color="auto"/>
          </w:divBdr>
        </w:div>
        <w:div w:id="658265339">
          <w:marLeft w:val="640"/>
          <w:marRight w:val="0"/>
          <w:marTop w:val="0"/>
          <w:marBottom w:val="0"/>
          <w:divBdr>
            <w:top w:val="none" w:sz="0" w:space="0" w:color="auto"/>
            <w:left w:val="none" w:sz="0" w:space="0" w:color="auto"/>
            <w:bottom w:val="none" w:sz="0" w:space="0" w:color="auto"/>
            <w:right w:val="none" w:sz="0" w:space="0" w:color="auto"/>
          </w:divBdr>
        </w:div>
        <w:div w:id="1268152637">
          <w:marLeft w:val="640"/>
          <w:marRight w:val="0"/>
          <w:marTop w:val="0"/>
          <w:marBottom w:val="0"/>
          <w:divBdr>
            <w:top w:val="none" w:sz="0" w:space="0" w:color="auto"/>
            <w:left w:val="none" w:sz="0" w:space="0" w:color="auto"/>
            <w:bottom w:val="none" w:sz="0" w:space="0" w:color="auto"/>
            <w:right w:val="none" w:sz="0" w:space="0" w:color="auto"/>
          </w:divBdr>
        </w:div>
        <w:div w:id="1310481088">
          <w:marLeft w:val="640"/>
          <w:marRight w:val="0"/>
          <w:marTop w:val="0"/>
          <w:marBottom w:val="0"/>
          <w:divBdr>
            <w:top w:val="none" w:sz="0" w:space="0" w:color="auto"/>
            <w:left w:val="none" w:sz="0" w:space="0" w:color="auto"/>
            <w:bottom w:val="none" w:sz="0" w:space="0" w:color="auto"/>
            <w:right w:val="none" w:sz="0" w:space="0" w:color="auto"/>
          </w:divBdr>
        </w:div>
        <w:div w:id="567225636">
          <w:marLeft w:val="640"/>
          <w:marRight w:val="0"/>
          <w:marTop w:val="0"/>
          <w:marBottom w:val="0"/>
          <w:divBdr>
            <w:top w:val="none" w:sz="0" w:space="0" w:color="auto"/>
            <w:left w:val="none" w:sz="0" w:space="0" w:color="auto"/>
            <w:bottom w:val="none" w:sz="0" w:space="0" w:color="auto"/>
            <w:right w:val="none" w:sz="0" w:space="0" w:color="auto"/>
          </w:divBdr>
        </w:div>
        <w:div w:id="1333754502">
          <w:marLeft w:val="640"/>
          <w:marRight w:val="0"/>
          <w:marTop w:val="0"/>
          <w:marBottom w:val="0"/>
          <w:divBdr>
            <w:top w:val="none" w:sz="0" w:space="0" w:color="auto"/>
            <w:left w:val="none" w:sz="0" w:space="0" w:color="auto"/>
            <w:bottom w:val="none" w:sz="0" w:space="0" w:color="auto"/>
            <w:right w:val="none" w:sz="0" w:space="0" w:color="auto"/>
          </w:divBdr>
        </w:div>
        <w:div w:id="130438929">
          <w:marLeft w:val="640"/>
          <w:marRight w:val="0"/>
          <w:marTop w:val="0"/>
          <w:marBottom w:val="0"/>
          <w:divBdr>
            <w:top w:val="none" w:sz="0" w:space="0" w:color="auto"/>
            <w:left w:val="none" w:sz="0" w:space="0" w:color="auto"/>
            <w:bottom w:val="none" w:sz="0" w:space="0" w:color="auto"/>
            <w:right w:val="none" w:sz="0" w:space="0" w:color="auto"/>
          </w:divBdr>
        </w:div>
        <w:div w:id="1043407122">
          <w:marLeft w:val="640"/>
          <w:marRight w:val="0"/>
          <w:marTop w:val="0"/>
          <w:marBottom w:val="0"/>
          <w:divBdr>
            <w:top w:val="none" w:sz="0" w:space="0" w:color="auto"/>
            <w:left w:val="none" w:sz="0" w:space="0" w:color="auto"/>
            <w:bottom w:val="none" w:sz="0" w:space="0" w:color="auto"/>
            <w:right w:val="none" w:sz="0" w:space="0" w:color="auto"/>
          </w:divBdr>
        </w:div>
        <w:div w:id="1175150036">
          <w:marLeft w:val="640"/>
          <w:marRight w:val="0"/>
          <w:marTop w:val="0"/>
          <w:marBottom w:val="0"/>
          <w:divBdr>
            <w:top w:val="none" w:sz="0" w:space="0" w:color="auto"/>
            <w:left w:val="none" w:sz="0" w:space="0" w:color="auto"/>
            <w:bottom w:val="none" w:sz="0" w:space="0" w:color="auto"/>
            <w:right w:val="none" w:sz="0" w:space="0" w:color="auto"/>
          </w:divBdr>
        </w:div>
        <w:div w:id="973145719">
          <w:marLeft w:val="640"/>
          <w:marRight w:val="0"/>
          <w:marTop w:val="0"/>
          <w:marBottom w:val="0"/>
          <w:divBdr>
            <w:top w:val="none" w:sz="0" w:space="0" w:color="auto"/>
            <w:left w:val="none" w:sz="0" w:space="0" w:color="auto"/>
            <w:bottom w:val="none" w:sz="0" w:space="0" w:color="auto"/>
            <w:right w:val="none" w:sz="0" w:space="0" w:color="auto"/>
          </w:divBdr>
        </w:div>
        <w:div w:id="524363430">
          <w:marLeft w:val="640"/>
          <w:marRight w:val="0"/>
          <w:marTop w:val="0"/>
          <w:marBottom w:val="0"/>
          <w:divBdr>
            <w:top w:val="none" w:sz="0" w:space="0" w:color="auto"/>
            <w:left w:val="none" w:sz="0" w:space="0" w:color="auto"/>
            <w:bottom w:val="none" w:sz="0" w:space="0" w:color="auto"/>
            <w:right w:val="none" w:sz="0" w:space="0" w:color="auto"/>
          </w:divBdr>
        </w:div>
        <w:div w:id="1051002120">
          <w:marLeft w:val="640"/>
          <w:marRight w:val="0"/>
          <w:marTop w:val="0"/>
          <w:marBottom w:val="0"/>
          <w:divBdr>
            <w:top w:val="none" w:sz="0" w:space="0" w:color="auto"/>
            <w:left w:val="none" w:sz="0" w:space="0" w:color="auto"/>
            <w:bottom w:val="none" w:sz="0" w:space="0" w:color="auto"/>
            <w:right w:val="none" w:sz="0" w:space="0" w:color="auto"/>
          </w:divBdr>
        </w:div>
        <w:div w:id="214123477">
          <w:marLeft w:val="640"/>
          <w:marRight w:val="0"/>
          <w:marTop w:val="0"/>
          <w:marBottom w:val="0"/>
          <w:divBdr>
            <w:top w:val="none" w:sz="0" w:space="0" w:color="auto"/>
            <w:left w:val="none" w:sz="0" w:space="0" w:color="auto"/>
            <w:bottom w:val="none" w:sz="0" w:space="0" w:color="auto"/>
            <w:right w:val="none" w:sz="0" w:space="0" w:color="auto"/>
          </w:divBdr>
        </w:div>
        <w:div w:id="1745638156">
          <w:marLeft w:val="640"/>
          <w:marRight w:val="0"/>
          <w:marTop w:val="0"/>
          <w:marBottom w:val="0"/>
          <w:divBdr>
            <w:top w:val="none" w:sz="0" w:space="0" w:color="auto"/>
            <w:left w:val="none" w:sz="0" w:space="0" w:color="auto"/>
            <w:bottom w:val="none" w:sz="0" w:space="0" w:color="auto"/>
            <w:right w:val="none" w:sz="0" w:space="0" w:color="auto"/>
          </w:divBdr>
        </w:div>
        <w:div w:id="485822320">
          <w:marLeft w:val="640"/>
          <w:marRight w:val="0"/>
          <w:marTop w:val="0"/>
          <w:marBottom w:val="0"/>
          <w:divBdr>
            <w:top w:val="none" w:sz="0" w:space="0" w:color="auto"/>
            <w:left w:val="none" w:sz="0" w:space="0" w:color="auto"/>
            <w:bottom w:val="none" w:sz="0" w:space="0" w:color="auto"/>
            <w:right w:val="none" w:sz="0" w:space="0" w:color="auto"/>
          </w:divBdr>
        </w:div>
        <w:div w:id="1197277442">
          <w:marLeft w:val="640"/>
          <w:marRight w:val="0"/>
          <w:marTop w:val="0"/>
          <w:marBottom w:val="0"/>
          <w:divBdr>
            <w:top w:val="none" w:sz="0" w:space="0" w:color="auto"/>
            <w:left w:val="none" w:sz="0" w:space="0" w:color="auto"/>
            <w:bottom w:val="none" w:sz="0" w:space="0" w:color="auto"/>
            <w:right w:val="none" w:sz="0" w:space="0" w:color="auto"/>
          </w:divBdr>
        </w:div>
        <w:div w:id="711878236">
          <w:marLeft w:val="640"/>
          <w:marRight w:val="0"/>
          <w:marTop w:val="0"/>
          <w:marBottom w:val="0"/>
          <w:divBdr>
            <w:top w:val="none" w:sz="0" w:space="0" w:color="auto"/>
            <w:left w:val="none" w:sz="0" w:space="0" w:color="auto"/>
            <w:bottom w:val="none" w:sz="0" w:space="0" w:color="auto"/>
            <w:right w:val="none" w:sz="0" w:space="0" w:color="auto"/>
          </w:divBdr>
        </w:div>
      </w:divsChild>
    </w:div>
    <w:div w:id="240870434">
      <w:bodyDiv w:val="1"/>
      <w:marLeft w:val="0"/>
      <w:marRight w:val="0"/>
      <w:marTop w:val="0"/>
      <w:marBottom w:val="0"/>
      <w:divBdr>
        <w:top w:val="none" w:sz="0" w:space="0" w:color="auto"/>
        <w:left w:val="none" w:sz="0" w:space="0" w:color="auto"/>
        <w:bottom w:val="none" w:sz="0" w:space="0" w:color="auto"/>
        <w:right w:val="none" w:sz="0" w:space="0" w:color="auto"/>
      </w:divBdr>
      <w:divsChild>
        <w:div w:id="992373750">
          <w:marLeft w:val="640"/>
          <w:marRight w:val="0"/>
          <w:marTop w:val="0"/>
          <w:marBottom w:val="0"/>
          <w:divBdr>
            <w:top w:val="none" w:sz="0" w:space="0" w:color="auto"/>
            <w:left w:val="none" w:sz="0" w:space="0" w:color="auto"/>
            <w:bottom w:val="none" w:sz="0" w:space="0" w:color="auto"/>
            <w:right w:val="none" w:sz="0" w:space="0" w:color="auto"/>
          </w:divBdr>
        </w:div>
        <w:div w:id="1682317892">
          <w:marLeft w:val="640"/>
          <w:marRight w:val="0"/>
          <w:marTop w:val="0"/>
          <w:marBottom w:val="0"/>
          <w:divBdr>
            <w:top w:val="none" w:sz="0" w:space="0" w:color="auto"/>
            <w:left w:val="none" w:sz="0" w:space="0" w:color="auto"/>
            <w:bottom w:val="none" w:sz="0" w:space="0" w:color="auto"/>
            <w:right w:val="none" w:sz="0" w:space="0" w:color="auto"/>
          </w:divBdr>
        </w:div>
        <w:div w:id="355426111">
          <w:marLeft w:val="640"/>
          <w:marRight w:val="0"/>
          <w:marTop w:val="0"/>
          <w:marBottom w:val="0"/>
          <w:divBdr>
            <w:top w:val="none" w:sz="0" w:space="0" w:color="auto"/>
            <w:left w:val="none" w:sz="0" w:space="0" w:color="auto"/>
            <w:bottom w:val="none" w:sz="0" w:space="0" w:color="auto"/>
            <w:right w:val="none" w:sz="0" w:space="0" w:color="auto"/>
          </w:divBdr>
        </w:div>
        <w:div w:id="459609993">
          <w:marLeft w:val="640"/>
          <w:marRight w:val="0"/>
          <w:marTop w:val="0"/>
          <w:marBottom w:val="0"/>
          <w:divBdr>
            <w:top w:val="none" w:sz="0" w:space="0" w:color="auto"/>
            <w:left w:val="none" w:sz="0" w:space="0" w:color="auto"/>
            <w:bottom w:val="none" w:sz="0" w:space="0" w:color="auto"/>
            <w:right w:val="none" w:sz="0" w:space="0" w:color="auto"/>
          </w:divBdr>
        </w:div>
        <w:div w:id="1984264071">
          <w:marLeft w:val="640"/>
          <w:marRight w:val="0"/>
          <w:marTop w:val="0"/>
          <w:marBottom w:val="0"/>
          <w:divBdr>
            <w:top w:val="none" w:sz="0" w:space="0" w:color="auto"/>
            <w:left w:val="none" w:sz="0" w:space="0" w:color="auto"/>
            <w:bottom w:val="none" w:sz="0" w:space="0" w:color="auto"/>
            <w:right w:val="none" w:sz="0" w:space="0" w:color="auto"/>
          </w:divBdr>
        </w:div>
        <w:div w:id="810437230">
          <w:marLeft w:val="640"/>
          <w:marRight w:val="0"/>
          <w:marTop w:val="0"/>
          <w:marBottom w:val="0"/>
          <w:divBdr>
            <w:top w:val="none" w:sz="0" w:space="0" w:color="auto"/>
            <w:left w:val="none" w:sz="0" w:space="0" w:color="auto"/>
            <w:bottom w:val="none" w:sz="0" w:space="0" w:color="auto"/>
            <w:right w:val="none" w:sz="0" w:space="0" w:color="auto"/>
          </w:divBdr>
        </w:div>
        <w:div w:id="194080857">
          <w:marLeft w:val="640"/>
          <w:marRight w:val="0"/>
          <w:marTop w:val="0"/>
          <w:marBottom w:val="0"/>
          <w:divBdr>
            <w:top w:val="none" w:sz="0" w:space="0" w:color="auto"/>
            <w:left w:val="none" w:sz="0" w:space="0" w:color="auto"/>
            <w:bottom w:val="none" w:sz="0" w:space="0" w:color="auto"/>
            <w:right w:val="none" w:sz="0" w:space="0" w:color="auto"/>
          </w:divBdr>
        </w:div>
        <w:div w:id="732123889">
          <w:marLeft w:val="640"/>
          <w:marRight w:val="0"/>
          <w:marTop w:val="0"/>
          <w:marBottom w:val="0"/>
          <w:divBdr>
            <w:top w:val="none" w:sz="0" w:space="0" w:color="auto"/>
            <w:left w:val="none" w:sz="0" w:space="0" w:color="auto"/>
            <w:bottom w:val="none" w:sz="0" w:space="0" w:color="auto"/>
            <w:right w:val="none" w:sz="0" w:space="0" w:color="auto"/>
          </w:divBdr>
        </w:div>
        <w:div w:id="66652694">
          <w:marLeft w:val="640"/>
          <w:marRight w:val="0"/>
          <w:marTop w:val="0"/>
          <w:marBottom w:val="0"/>
          <w:divBdr>
            <w:top w:val="none" w:sz="0" w:space="0" w:color="auto"/>
            <w:left w:val="none" w:sz="0" w:space="0" w:color="auto"/>
            <w:bottom w:val="none" w:sz="0" w:space="0" w:color="auto"/>
            <w:right w:val="none" w:sz="0" w:space="0" w:color="auto"/>
          </w:divBdr>
        </w:div>
        <w:div w:id="198399911">
          <w:marLeft w:val="640"/>
          <w:marRight w:val="0"/>
          <w:marTop w:val="0"/>
          <w:marBottom w:val="0"/>
          <w:divBdr>
            <w:top w:val="none" w:sz="0" w:space="0" w:color="auto"/>
            <w:left w:val="none" w:sz="0" w:space="0" w:color="auto"/>
            <w:bottom w:val="none" w:sz="0" w:space="0" w:color="auto"/>
            <w:right w:val="none" w:sz="0" w:space="0" w:color="auto"/>
          </w:divBdr>
        </w:div>
        <w:div w:id="817109804">
          <w:marLeft w:val="640"/>
          <w:marRight w:val="0"/>
          <w:marTop w:val="0"/>
          <w:marBottom w:val="0"/>
          <w:divBdr>
            <w:top w:val="none" w:sz="0" w:space="0" w:color="auto"/>
            <w:left w:val="none" w:sz="0" w:space="0" w:color="auto"/>
            <w:bottom w:val="none" w:sz="0" w:space="0" w:color="auto"/>
            <w:right w:val="none" w:sz="0" w:space="0" w:color="auto"/>
          </w:divBdr>
        </w:div>
        <w:div w:id="2102292036">
          <w:marLeft w:val="640"/>
          <w:marRight w:val="0"/>
          <w:marTop w:val="0"/>
          <w:marBottom w:val="0"/>
          <w:divBdr>
            <w:top w:val="none" w:sz="0" w:space="0" w:color="auto"/>
            <w:left w:val="none" w:sz="0" w:space="0" w:color="auto"/>
            <w:bottom w:val="none" w:sz="0" w:space="0" w:color="auto"/>
            <w:right w:val="none" w:sz="0" w:space="0" w:color="auto"/>
          </w:divBdr>
        </w:div>
        <w:div w:id="1144397189">
          <w:marLeft w:val="640"/>
          <w:marRight w:val="0"/>
          <w:marTop w:val="0"/>
          <w:marBottom w:val="0"/>
          <w:divBdr>
            <w:top w:val="none" w:sz="0" w:space="0" w:color="auto"/>
            <w:left w:val="none" w:sz="0" w:space="0" w:color="auto"/>
            <w:bottom w:val="none" w:sz="0" w:space="0" w:color="auto"/>
            <w:right w:val="none" w:sz="0" w:space="0" w:color="auto"/>
          </w:divBdr>
        </w:div>
        <w:div w:id="304504420">
          <w:marLeft w:val="640"/>
          <w:marRight w:val="0"/>
          <w:marTop w:val="0"/>
          <w:marBottom w:val="0"/>
          <w:divBdr>
            <w:top w:val="none" w:sz="0" w:space="0" w:color="auto"/>
            <w:left w:val="none" w:sz="0" w:space="0" w:color="auto"/>
            <w:bottom w:val="none" w:sz="0" w:space="0" w:color="auto"/>
            <w:right w:val="none" w:sz="0" w:space="0" w:color="auto"/>
          </w:divBdr>
        </w:div>
        <w:div w:id="1386637879">
          <w:marLeft w:val="640"/>
          <w:marRight w:val="0"/>
          <w:marTop w:val="0"/>
          <w:marBottom w:val="0"/>
          <w:divBdr>
            <w:top w:val="none" w:sz="0" w:space="0" w:color="auto"/>
            <w:left w:val="none" w:sz="0" w:space="0" w:color="auto"/>
            <w:bottom w:val="none" w:sz="0" w:space="0" w:color="auto"/>
            <w:right w:val="none" w:sz="0" w:space="0" w:color="auto"/>
          </w:divBdr>
        </w:div>
        <w:div w:id="1710642364">
          <w:marLeft w:val="640"/>
          <w:marRight w:val="0"/>
          <w:marTop w:val="0"/>
          <w:marBottom w:val="0"/>
          <w:divBdr>
            <w:top w:val="none" w:sz="0" w:space="0" w:color="auto"/>
            <w:left w:val="none" w:sz="0" w:space="0" w:color="auto"/>
            <w:bottom w:val="none" w:sz="0" w:space="0" w:color="auto"/>
            <w:right w:val="none" w:sz="0" w:space="0" w:color="auto"/>
          </w:divBdr>
        </w:div>
        <w:div w:id="1556314647">
          <w:marLeft w:val="640"/>
          <w:marRight w:val="0"/>
          <w:marTop w:val="0"/>
          <w:marBottom w:val="0"/>
          <w:divBdr>
            <w:top w:val="none" w:sz="0" w:space="0" w:color="auto"/>
            <w:left w:val="none" w:sz="0" w:space="0" w:color="auto"/>
            <w:bottom w:val="none" w:sz="0" w:space="0" w:color="auto"/>
            <w:right w:val="none" w:sz="0" w:space="0" w:color="auto"/>
          </w:divBdr>
        </w:div>
        <w:div w:id="1846628601">
          <w:marLeft w:val="640"/>
          <w:marRight w:val="0"/>
          <w:marTop w:val="0"/>
          <w:marBottom w:val="0"/>
          <w:divBdr>
            <w:top w:val="none" w:sz="0" w:space="0" w:color="auto"/>
            <w:left w:val="none" w:sz="0" w:space="0" w:color="auto"/>
            <w:bottom w:val="none" w:sz="0" w:space="0" w:color="auto"/>
            <w:right w:val="none" w:sz="0" w:space="0" w:color="auto"/>
          </w:divBdr>
        </w:div>
        <w:div w:id="85464309">
          <w:marLeft w:val="640"/>
          <w:marRight w:val="0"/>
          <w:marTop w:val="0"/>
          <w:marBottom w:val="0"/>
          <w:divBdr>
            <w:top w:val="none" w:sz="0" w:space="0" w:color="auto"/>
            <w:left w:val="none" w:sz="0" w:space="0" w:color="auto"/>
            <w:bottom w:val="none" w:sz="0" w:space="0" w:color="auto"/>
            <w:right w:val="none" w:sz="0" w:space="0" w:color="auto"/>
          </w:divBdr>
        </w:div>
        <w:div w:id="2061830265">
          <w:marLeft w:val="640"/>
          <w:marRight w:val="0"/>
          <w:marTop w:val="0"/>
          <w:marBottom w:val="0"/>
          <w:divBdr>
            <w:top w:val="none" w:sz="0" w:space="0" w:color="auto"/>
            <w:left w:val="none" w:sz="0" w:space="0" w:color="auto"/>
            <w:bottom w:val="none" w:sz="0" w:space="0" w:color="auto"/>
            <w:right w:val="none" w:sz="0" w:space="0" w:color="auto"/>
          </w:divBdr>
        </w:div>
        <w:div w:id="536284407">
          <w:marLeft w:val="640"/>
          <w:marRight w:val="0"/>
          <w:marTop w:val="0"/>
          <w:marBottom w:val="0"/>
          <w:divBdr>
            <w:top w:val="none" w:sz="0" w:space="0" w:color="auto"/>
            <w:left w:val="none" w:sz="0" w:space="0" w:color="auto"/>
            <w:bottom w:val="none" w:sz="0" w:space="0" w:color="auto"/>
            <w:right w:val="none" w:sz="0" w:space="0" w:color="auto"/>
          </w:divBdr>
        </w:div>
        <w:div w:id="1693065322">
          <w:marLeft w:val="640"/>
          <w:marRight w:val="0"/>
          <w:marTop w:val="0"/>
          <w:marBottom w:val="0"/>
          <w:divBdr>
            <w:top w:val="none" w:sz="0" w:space="0" w:color="auto"/>
            <w:left w:val="none" w:sz="0" w:space="0" w:color="auto"/>
            <w:bottom w:val="none" w:sz="0" w:space="0" w:color="auto"/>
            <w:right w:val="none" w:sz="0" w:space="0" w:color="auto"/>
          </w:divBdr>
        </w:div>
        <w:div w:id="192771911">
          <w:marLeft w:val="640"/>
          <w:marRight w:val="0"/>
          <w:marTop w:val="0"/>
          <w:marBottom w:val="0"/>
          <w:divBdr>
            <w:top w:val="none" w:sz="0" w:space="0" w:color="auto"/>
            <w:left w:val="none" w:sz="0" w:space="0" w:color="auto"/>
            <w:bottom w:val="none" w:sz="0" w:space="0" w:color="auto"/>
            <w:right w:val="none" w:sz="0" w:space="0" w:color="auto"/>
          </w:divBdr>
        </w:div>
        <w:div w:id="247927027">
          <w:marLeft w:val="640"/>
          <w:marRight w:val="0"/>
          <w:marTop w:val="0"/>
          <w:marBottom w:val="0"/>
          <w:divBdr>
            <w:top w:val="none" w:sz="0" w:space="0" w:color="auto"/>
            <w:left w:val="none" w:sz="0" w:space="0" w:color="auto"/>
            <w:bottom w:val="none" w:sz="0" w:space="0" w:color="auto"/>
            <w:right w:val="none" w:sz="0" w:space="0" w:color="auto"/>
          </w:divBdr>
        </w:div>
        <w:div w:id="879511859">
          <w:marLeft w:val="640"/>
          <w:marRight w:val="0"/>
          <w:marTop w:val="0"/>
          <w:marBottom w:val="0"/>
          <w:divBdr>
            <w:top w:val="none" w:sz="0" w:space="0" w:color="auto"/>
            <w:left w:val="none" w:sz="0" w:space="0" w:color="auto"/>
            <w:bottom w:val="none" w:sz="0" w:space="0" w:color="auto"/>
            <w:right w:val="none" w:sz="0" w:space="0" w:color="auto"/>
          </w:divBdr>
        </w:div>
        <w:div w:id="1190072203">
          <w:marLeft w:val="640"/>
          <w:marRight w:val="0"/>
          <w:marTop w:val="0"/>
          <w:marBottom w:val="0"/>
          <w:divBdr>
            <w:top w:val="none" w:sz="0" w:space="0" w:color="auto"/>
            <w:left w:val="none" w:sz="0" w:space="0" w:color="auto"/>
            <w:bottom w:val="none" w:sz="0" w:space="0" w:color="auto"/>
            <w:right w:val="none" w:sz="0" w:space="0" w:color="auto"/>
          </w:divBdr>
        </w:div>
        <w:div w:id="1684278074">
          <w:marLeft w:val="640"/>
          <w:marRight w:val="0"/>
          <w:marTop w:val="0"/>
          <w:marBottom w:val="0"/>
          <w:divBdr>
            <w:top w:val="none" w:sz="0" w:space="0" w:color="auto"/>
            <w:left w:val="none" w:sz="0" w:space="0" w:color="auto"/>
            <w:bottom w:val="none" w:sz="0" w:space="0" w:color="auto"/>
            <w:right w:val="none" w:sz="0" w:space="0" w:color="auto"/>
          </w:divBdr>
        </w:div>
        <w:div w:id="1186408012">
          <w:marLeft w:val="640"/>
          <w:marRight w:val="0"/>
          <w:marTop w:val="0"/>
          <w:marBottom w:val="0"/>
          <w:divBdr>
            <w:top w:val="none" w:sz="0" w:space="0" w:color="auto"/>
            <w:left w:val="none" w:sz="0" w:space="0" w:color="auto"/>
            <w:bottom w:val="none" w:sz="0" w:space="0" w:color="auto"/>
            <w:right w:val="none" w:sz="0" w:space="0" w:color="auto"/>
          </w:divBdr>
        </w:div>
        <w:div w:id="942876965">
          <w:marLeft w:val="640"/>
          <w:marRight w:val="0"/>
          <w:marTop w:val="0"/>
          <w:marBottom w:val="0"/>
          <w:divBdr>
            <w:top w:val="none" w:sz="0" w:space="0" w:color="auto"/>
            <w:left w:val="none" w:sz="0" w:space="0" w:color="auto"/>
            <w:bottom w:val="none" w:sz="0" w:space="0" w:color="auto"/>
            <w:right w:val="none" w:sz="0" w:space="0" w:color="auto"/>
          </w:divBdr>
        </w:div>
        <w:div w:id="1993369457">
          <w:marLeft w:val="640"/>
          <w:marRight w:val="0"/>
          <w:marTop w:val="0"/>
          <w:marBottom w:val="0"/>
          <w:divBdr>
            <w:top w:val="none" w:sz="0" w:space="0" w:color="auto"/>
            <w:left w:val="none" w:sz="0" w:space="0" w:color="auto"/>
            <w:bottom w:val="none" w:sz="0" w:space="0" w:color="auto"/>
            <w:right w:val="none" w:sz="0" w:space="0" w:color="auto"/>
          </w:divBdr>
        </w:div>
        <w:div w:id="235675758">
          <w:marLeft w:val="640"/>
          <w:marRight w:val="0"/>
          <w:marTop w:val="0"/>
          <w:marBottom w:val="0"/>
          <w:divBdr>
            <w:top w:val="none" w:sz="0" w:space="0" w:color="auto"/>
            <w:left w:val="none" w:sz="0" w:space="0" w:color="auto"/>
            <w:bottom w:val="none" w:sz="0" w:space="0" w:color="auto"/>
            <w:right w:val="none" w:sz="0" w:space="0" w:color="auto"/>
          </w:divBdr>
        </w:div>
        <w:div w:id="975181659">
          <w:marLeft w:val="640"/>
          <w:marRight w:val="0"/>
          <w:marTop w:val="0"/>
          <w:marBottom w:val="0"/>
          <w:divBdr>
            <w:top w:val="none" w:sz="0" w:space="0" w:color="auto"/>
            <w:left w:val="none" w:sz="0" w:space="0" w:color="auto"/>
            <w:bottom w:val="none" w:sz="0" w:space="0" w:color="auto"/>
            <w:right w:val="none" w:sz="0" w:space="0" w:color="auto"/>
          </w:divBdr>
        </w:div>
        <w:div w:id="173039112">
          <w:marLeft w:val="640"/>
          <w:marRight w:val="0"/>
          <w:marTop w:val="0"/>
          <w:marBottom w:val="0"/>
          <w:divBdr>
            <w:top w:val="none" w:sz="0" w:space="0" w:color="auto"/>
            <w:left w:val="none" w:sz="0" w:space="0" w:color="auto"/>
            <w:bottom w:val="none" w:sz="0" w:space="0" w:color="auto"/>
            <w:right w:val="none" w:sz="0" w:space="0" w:color="auto"/>
          </w:divBdr>
        </w:div>
        <w:div w:id="1827672676">
          <w:marLeft w:val="640"/>
          <w:marRight w:val="0"/>
          <w:marTop w:val="0"/>
          <w:marBottom w:val="0"/>
          <w:divBdr>
            <w:top w:val="none" w:sz="0" w:space="0" w:color="auto"/>
            <w:left w:val="none" w:sz="0" w:space="0" w:color="auto"/>
            <w:bottom w:val="none" w:sz="0" w:space="0" w:color="auto"/>
            <w:right w:val="none" w:sz="0" w:space="0" w:color="auto"/>
          </w:divBdr>
        </w:div>
        <w:div w:id="341324020">
          <w:marLeft w:val="640"/>
          <w:marRight w:val="0"/>
          <w:marTop w:val="0"/>
          <w:marBottom w:val="0"/>
          <w:divBdr>
            <w:top w:val="none" w:sz="0" w:space="0" w:color="auto"/>
            <w:left w:val="none" w:sz="0" w:space="0" w:color="auto"/>
            <w:bottom w:val="none" w:sz="0" w:space="0" w:color="auto"/>
            <w:right w:val="none" w:sz="0" w:space="0" w:color="auto"/>
          </w:divBdr>
        </w:div>
        <w:div w:id="292448649">
          <w:marLeft w:val="640"/>
          <w:marRight w:val="0"/>
          <w:marTop w:val="0"/>
          <w:marBottom w:val="0"/>
          <w:divBdr>
            <w:top w:val="none" w:sz="0" w:space="0" w:color="auto"/>
            <w:left w:val="none" w:sz="0" w:space="0" w:color="auto"/>
            <w:bottom w:val="none" w:sz="0" w:space="0" w:color="auto"/>
            <w:right w:val="none" w:sz="0" w:space="0" w:color="auto"/>
          </w:divBdr>
        </w:div>
        <w:div w:id="1117605472">
          <w:marLeft w:val="640"/>
          <w:marRight w:val="0"/>
          <w:marTop w:val="0"/>
          <w:marBottom w:val="0"/>
          <w:divBdr>
            <w:top w:val="none" w:sz="0" w:space="0" w:color="auto"/>
            <w:left w:val="none" w:sz="0" w:space="0" w:color="auto"/>
            <w:bottom w:val="none" w:sz="0" w:space="0" w:color="auto"/>
            <w:right w:val="none" w:sz="0" w:space="0" w:color="auto"/>
          </w:divBdr>
        </w:div>
        <w:div w:id="1795441379">
          <w:marLeft w:val="640"/>
          <w:marRight w:val="0"/>
          <w:marTop w:val="0"/>
          <w:marBottom w:val="0"/>
          <w:divBdr>
            <w:top w:val="none" w:sz="0" w:space="0" w:color="auto"/>
            <w:left w:val="none" w:sz="0" w:space="0" w:color="auto"/>
            <w:bottom w:val="none" w:sz="0" w:space="0" w:color="auto"/>
            <w:right w:val="none" w:sz="0" w:space="0" w:color="auto"/>
          </w:divBdr>
        </w:div>
        <w:div w:id="667944350">
          <w:marLeft w:val="640"/>
          <w:marRight w:val="0"/>
          <w:marTop w:val="0"/>
          <w:marBottom w:val="0"/>
          <w:divBdr>
            <w:top w:val="none" w:sz="0" w:space="0" w:color="auto"/>
            <w:left w:val="none" w:sz="0" w:space="0" w:color="auto"/>
            <w:bottom w:val="none" w:sz="0" w:space="0" w:color="auto"/>
            <w:right w:val="none" w:sz="0" w:space="0" w:color="auto"/>
          </w:divBdr>
        </w:div>
        <w:div w:id="150290460">
          <w:marLeft w:val="640"/>
          <w:marRight w:val="0"/>
          <w:marTop w:val="0"/>
          <w:marBottom w:val="0"/>
          <w:divBdr>
            <w:top w:val="none" w:sz="0" w:space="0" w:color="auto"/>
            <w:left w:val="none" w:sz="0" w:space="0" w:color="auto"/>
            <w:bottom w:val="none" w:sz="0" w:space="0" w:color="auto"/>
            <w:right w:val="none" w:sz="0" w:space="0" w:color="auto"/>
          </w:divBdr>
        </w:div>
        <w:div w:id="378012943">
          <w:marLeft w:val="640"/>
          <w:marRight w:val="0"/>
          <w:marTop w:val="0"/>
          <w:marBottom w:val="0"/>
          <w:divBdr>
            <w:top w:val="none" w:sz="0" w:space="0" w:color="auto"/>
            <w:left w:val="none" w:sz="0" w:space="0" w:color="auto"/>
            <w:bottom w:val="none" w:sz="0" w:space="0" w:color="auto"/>
            <w:right w:val="none" w:sz="0" w:space="0" w:color="auto"/>
          </w:divBdr>
        </w:div>
        <w:div w:id="465322082">
          <w:marLeft w:val="640"/>
          <w:marRight w:val="0"/>
          <w:marTop w:val="0"/>
          <w:marBottom w:val="0"/>
          <w:divBdr>
            <w:top w:val="none" w:sz="0" w:space="0" w:color="auto"/>
            <w:left w:val="none" w:sz="0" w:space="0" w:color="auto"/>
            <w:bottom w:val="none" w:sz="0" w:space="0" w:color="auto"/>
            <w:right w:val="none" w:sz="0" w:space="0" w:color="auto"/>
          </w:divBdr>
        </w:div>
        <w:div w:id="235826336">
          <w:marLeft w:val="640"/>
          <w:marRight w:val="0"/>
          <w:marTop w:val="0"/>
          <w:marBottom w:val="0"/>
          <w:divBdr>
            <w:top w:val="none" w:sz="0" w:space="0" w:color="auto"/>
            <w:left w:val="none" w:sz="0" w:space="0" w:color="auto"/>
            <w:bottom w:val="none" w:sz="0" w:space="0" w:color="auto"/>
            <w:right w:val="none" w:sz="0" w:space="0" w:color="auto"/>
          </w:divBdr>
        </w:div>
        <w:div w:id="1824734543">
          <w:marLeft w:val="640"/>
          <w:marRight w:val="0"/>
          <w:marTop w:val="0"/>
          <w:marBottom w:val="0"/>
          <w:divBdr>
            <w:top w:val="none" w:sz="0" w:space="0" w:color="auto"/>
            <w:left w:val="none" w:sz="0" w:space="0" w:color="auto"/>
            <w:bottom w:val="none" w:sz="0" w:space="0" w:color="auto"/>
            <w:right w:val="none" w:sz="0" w:space="0" w:color="auto"/>
          </w:divBdr>
        </w:div>
        <w:div w:id="668101015">
          <w:marLeft w:val="640"/>
          <w:marRight w:val="0"/>
          <w:marTop w:val="0"/>
          <w:marBottom w:val="0"/>
          <w:divBdr>
            <w:top w:val="none" w:sz="0" w:space="0" w:color="auto"/>
            <w:left w:val="none" w:sz="0" w:space="0" w:color="auto"/>
            <w:bottom w:val="none" w:sz="0" w:space="0" w:color="auto"/>
            <w:right w:val="none" w:sz="0" w:space="0" w:color="auto"/>
          </w:divBdr>
        </w:div>
        <w:div w:id="1778061666">
          <w:marLeft w:val="640"/>
          <w:marRight w:val="0"/>
          <w:marTop w:val="0"/>
          <w:marBottom w:val="0"/>
          <w:divBdr>
            <w:top w:val="none" w:sz="0" w:space="0" w:color="auto"/>
            <w:left w:val="none" w:sz="0" w:space="0" w:color="auto"/>
            <w:bottom w:val="none" w:sz="0" w:space="0" w:color="auto"/>
            <w:right w:val="none" w:sz="0" w:space="0" w:color="auto"/>
          </w:divBdr>
        </w:div>
        <w:div w:id="1543783605">
          <w:marLeft w:val="640"/>
          <w:marRight w:val="0"/>
          <w:marTop w:val="0"/>
          <w:marBottom w:val="0"/>
          <w:divBdr>
            <w:top w:val="none" w:sz="0" w:space="0" w:color="auto"/>
            <w:left w:val="none" w:sz="0" w:space="0" w:color="auto"/>
            <w:bottom w:val="none" w:sz="0" w:space="0" w:color="auto"/>
            <w:right w:val="none" w:sz="0" w:space="0" w:color="auto"/>
          </w:divBdr>
        </w:div>
        <w:div w:id="1634291778">
          <w:marLeft w:val="640"/>
          <w:marRight w:val="0"/>
          <w:marTop w:val="0"/>
          <w:marBottom w:val="0"/>
          <w:divBdr>
            <w:top w:val="none" w:sz="0" w:space="0" w:color="auto"/>
            <w:left w:val="none" w:sz="0" w:space="0" w:color="auto"/>
            <w:bottom w:val="none" w:sz="0" w:space="0" w:color="auto"/>
            <w:right w:val="none" w:sz="0" w:space="0" w:color="auto"/>
          </w:divBdr>
        </w:div>
        <w:div w:id="476382679">
          <w:marLeft w:val="640"/>
          <w:marRight w:val="0"/>
          <w:marTop w:val="0"/>
          <w:marBottom w:val="0"/>
          <w:divBdr>
            <w:top w:val="none" w:sz="0" w:space="0" w:color="auto"/>
            <w:left w:val="none" w:sz="0" w:space="0" w:color="auto"/>
            <w:bottom w:val="none" w:sz="0" w:space="0" w:color="auto"/>
            <w:right w:val="none" w:sz="0" w:space="0" w:color="auto"/>
          </w:divBdr>
        </w:div>
        <w:div w:id="441069891">
          <w:marLeft w:val="640"/>
          <w:marRight w:val="0"/>
          <w:marTop w:val="0"/>
          <w:marBottom w:val="0"/>
          <w:divBdr>
            <w:top w:val="none" w:sz="0" w:space="0" w:color="auto"/>
            <w:left w:val="none" w:sz="0" w:space="0" w:color="auto"/>
            <w:bottom w:val="none" w:sz="0" w:space="0" w:color="auto"/>
            <w:right w:val="none" w:sz="0" w:space="0" w:color="auto"/>
          </w:divBdr>
        </w:div>
        <w:div w:id="14507862">
          <w:marLeft w:val="640"/>
          <w:marRight w:val="0"/>
          <w:marTop w:val="0"/>
          <w:marBottom w:val="0"/>
          <w:divBdr>
            <w:top w:val="none" w:sz="0" w:space="0" w:color="auto"/>
            <w:left w:val="none" w:sz="0" w:space="0" w:color="auto"/>
            <w:bottom w:val="none" w:sz="0" w:space="0" w:color="auto"/>
            <w:right w:val="none" w:sz="0" w:space="0" w:color="auto"/>
          </w:divBdr>
        </w:div>
      </w:divsChild>
    </w:div>
    <w:div w:id="246698898">
      <w:bodyDiv w:val="1"/>
      <w:marLeft w:val="0"/>
      <w:marRight w:val="0"/>
      <w:marTop w:val="0"/>
      <w:marBottom w:val="0"/>
      <w:divBdr>
        <w:top w:val="none" w:sz="0" w:space="0" w:color="auto"/>
        <w:left w:val="none" w:sz="0" w:space="0" w:color="auto"/>
        <w:bottom w:val="none" w:sz="0" w:space="0" w:color="auto"/>
        <w:right w:val="none" w:sz="0" w:space="0" w:color="auto"/>
      </w:divBdr>
      <w:divsChild>
        <w:div w:id="695354031">
          <w:marLeft w:val="640"/>
          <w:marRight w:val="0"/>
          <w:marTop w:val="0"/>
          <w:marBottom w:val="0"/>
          <w:divBdr>
            <w:top w:val="none" w:sz="0" w:space="0" w:color="auto"/>
            <w:left w:val="none" w:sz="0" w:space="0" w:color="auto"/>
            <w:bottom w:val="none" w:sz="0" w:space="0" w:color="auto"/>
            <w:right w:val="none" w:sz="0" w:space="0" w:color="auto"/>
          </w:divBdr>
        </w:div>
        <w:div w:id="1261571517">
          <w:marLeft w:val="640"/>
          <w:marRight w:val="0"/>
          <w:marTop w:val="0"/>
          <w:marBottom w:val="0"/>
          <w:divBdr>
            <w:top w:val="none" w:sz="0" w:space="0" w:color="auto"/>
            <w:left w:val="none" w:sz="0" w:space="0" w:color="auto"/>
            <w:bottom w:val="none" w:sz="0" w:space="0" w:color="auto"/>
            <w:right w:val="none" w:sz="0" w:space="0" w:color="auto"/>
          </w:divBdr>
        </w:div>
        <w:div w:id="651831333">
          <w:marLeft w:val="640"/>
          <w:marRight w:val="0"/>
          <w:marTop w:val="0"/>
          <w:marBottom w:val="0"/>
          <w:divBdr>
            <w:top w:val="none" w:sz="0" w:space="0" w:color="auto"/>
            <w:left w:val="none" w:sz="0" w:space="0" w:color="auto"/>
            <w:bottom w:val="none" w:sz="0" w:space="0" w:color="auto"/>
            <w:right w:val="none" w:sz="0" w:space="0" w:color="auto"/>
          </w:divBdr>
        </w:div>
        <w:div w:id="591284388">
          <w:marLeft w:val="640"/>
          <w:marRight w:val="0"/>
          <w:marTop w:val="0"/>
          <w:marBottom w:val="0"/>
          <w:divBdr>
            <w:top w:val="none" w:sz="0" w:space="0" w:color="auto"/>
            <w:left w:val="none" w:sz="0" w:space="0" w:color="auto"/>
            <w:bottom w:val="none" w:sz="0" w:space="0" w:color="auto"/>
            <w:right w:val="none" w:sz="0" w:space="0" w:color="auto"/>
          </w:divBdr>
        </w:div>
        <w:div w:id="1692605075">
          <w:marLeft w:val="640"/>
          <w:marRight w:val="0"/>
          <w:marTop w:val="0"/>
          <w:marBottom w:val="0"/>
          <w:divBdr>
            <w:top w:val="none" w:sz="0" w:space="0" w:color="auto"/>
            <w:left w:val="none" w:sz="0" w:space="0" w:color="auto"/>
            <w:bottom w:val="none" w:sz="0" w:space="0" w:color="auto"/>
            <w:right w:val="none" w:sz="0" w:space="0" w:color="auto"/>
          </w:divBdr>
        </w:div>
        <w:div w:id="84233141">
          <w:marLeft w:val="640"/>
          <w:marRight w:val="0"/>
          <w:marTop w:val="0"/>
          <w:marBottom w:val="0"/>
          <w:divBdr>
            <w:top w:val="none" w:sz="0" w:space="0" w:color="auto"/>
            <w:left w:val="none" w:sz="0" w:space="0" w:color="auto"/>
            <w:bottom w:val="none" w:sz="0" w:space="0" w:color="auto"/>
            <w:right w:val="none" w:sz="0" w:space="0" w:color="auto"/>
          </w:divBdr>
        </w:div>
        <w:div w:id="2019578596">
          <w:marLeft w:val="640"/>
          <w:marRight w:val="0"/>
          <w:marTop w:val="0"/>
          <w:marBottom w:val="0"/>
          <w:divBdr>
            <w:top w:val="none" w:sz="0" w:space="0" w:color="auto"/>
            <w:left w:val="none" w:sz="0" w:space="0" w:color="auto"/>
            <w:bottom w:val="none" w:sz="0" w:space="0" w:color="auto"/>
            <w:right w:val="none" w:sz="0" w:space="0" w:color="auto"/>
          </w:divBdr>
        </w:div>
        <w:div w:id="79301535">
          <w:marLeft w:val="640"/>
          <w:marRight w:val="0"/>
          <w:marTop w:val="0"/>
          <w:marBottom w:val="0"/>
          <w:divBdr>
            <w:top w:val="none" w:sz="0" w:space="0" w:color="auto"/>
            <w:left w:val="none" w:sz="0" w:space="0" w:color="auto"/>
            <w:bottom w:val="none" w:sz="0" w:space="0" w:color="auto"/>
            <w:right w:val="none" w:sz="0" w:space="0" w:color="auto"/>
          </w:divBdr>
        </w:div>
        <w:div w:id="1697348241">
          <w:marLeft w:val="640"/>
          <w:marRight w:val="0"/>
          <w:marTop w:val="0"/>
          <w:marBottom w:val="0"/>
          <w:divBdr>
            <w:top w:val="none" w:sz="0" w:space="0" w:color="auto"/>
            <w:left w:val="none" w:sz="0" w:space="0" w:color="auto"/>
            <w:bottom w:val="none" w:sz="0" w:space="0" w:color="auto"/>
            <w:right w:val="none" w:sz="0" w:space="0" w:color="auto"/>
          </w:divBdr>
        </w:div>
        <w:div w:id="666984454">
          <w:marLeft w:val="640"/>
          <w:marRight w:val="0"/>
          <w:marTop w:val="0"/>
          <w:marBottom w:val="0"/>
          <w:divBdr>
            <w:top w:val="none" w:sz="0" w:space="0" w:color="auto"/>
            <w:left w:val="none" w:sz="0" w:space="0" w:color="auto"/>
            <w:bottom w:val="none" w:sz="0" w:space="0" w:color="auto"/>
            <w:right w:val="none" w:sz="0" w:space="0" w:color="auto"/>
          </w:divBdr>
        </w:div>
        <w:div w:id="2093165126">
          <w:marLeft w:val="640"/>
          <w:marRight w:val="0"/>
          <w:marTop w:val="0"/>
          <w:marBottom w:val="0"/>
          <w:divBdr>
            <w:top w:val="none" w:sz="0" w:space="0" w:color="auto"/>
            <w:left w:val="none" w:sz="0" w:space="0" w:color="auto"/>
            <w:bottom w:val="none" w:sz="0" w:space="0" w:color="auto"/>
            <w:right w:val="none" w:sz="0" w:space="0" w:color="auto"/>
          </w:divBdr>
        </w:div>
        <w:div w:id="1406220985">
          <w:marLeft w:val="640"/>
          <w:marRight w:val="0"/>
          <w:marTop w:val="0"/>
          <w:marBottom w:val="0"/>
          <w:divBdr>
            <w:top w:val="none" w:sz="0" w:space="0" w:color="auto"/>
            <w:left w:val="none" w:sz="0" w:space="0" w:color="auto"/>
            <w:bottom w:val="none" w:sz="0" w:space="0" w:color="auto"/>
            <w:right w:val="none" w:sz="0" w:space="0" w:color="auto"/>
          </w:divBdr>
        </w:div>
        <w:div w:id="1984310022">
          <w:marLeft w:val="640"/>
          <w:marRight w:val="0"/>
          <w:marTop w:val="0"/>
          <w:marBottom w:val="0"/>
          <w:divBdr>
            <w:top w:val="none" w:sz="0" w:space="0" w:color="auto"/>
            <w:left w:val="none" w:sz="0" w:space="0" w:color="auto"/>
            <w:bottom w:val="none" w:sz="0" w:space="0" w:color="auto"/>
            <w:right w:val="none" w:sz="0" w:space="0" w:color="auto"/>
          </w:divBdr>
        </w:div>
        <w:div w:id="166290131">
          <w:marLeft w:val="640"/>
          <w:marRight w:val="0"/>
          <w:marTop w:val="0"/>
          <w:marBottom w:val="0"/>
          <w:divBdr>
            <w:top w:val="none" w:sz="0" w:space="0" w:color="auto"/>
            <w:left w:val="none" w:sz="0" w:space="0" w:color="auto"/>
            <w:bottom w:val="none" w:sz="0" w:space="0" w:color="auto"/>
            <w:right w:val="none" w:sz="0" w:space="0" w:color="auto"/>
          </w:divBdr>
        </w:div>
        <w:div w:id="1638803972">
          <w:marLeft w:val="640"/>
          <w:marRight w:val="0"/>
          <w:marTop w:val="0"/>
          <w:marBottom w:val="0"/>
          <w:divBdr>
            <w:top w:val="none" w:sz="0" w:space="0" w:color="auto"/>
            <w:left w:val="none" w:sz="0" w:space="0" w:color="auto"/>
            <w:bottom w:val="none" w:sz="0" w:space="0" w:color="auto"/>
            <w:right w:val="none" w:sz="0" w:space="0" w:color="auto"/>
          </w:divBdr>
        </w:div>
        <w:div w:id="1620185153">
          <w:marLeft w:val="640"/>
          <w:marRight w:val="0"/>
          <w:marTop w:val="0"/>
          <w:marBottom w:val="0"/>
          <w:divBdr>
            <w:top w:val="none" w:sz="0" w:space="0" w:color="auto"/>
            <w:left w:val="none" w:sz="0" w:space="0" w:color="auto"/>
            <w:bottom w:val="none" w:sz="0" w:space="0" w:color="auto"/>
            <w:right w:val="none" w:sz="0" w:space="0" w:color="auto"/>
          </w:divBdr>
        </w:div>
        <w:div w:id="508255120">
          <w:marLeft w:val="640"/>
          <w:marRight w:val="0"/>
          <w:marTop w:val="0"/>
          <w:marBottom w:val="0"/>
          <w:divBdr>
            <w:top w:val="none" w:sz="0" w:space="0" w:color="auto"/>
            <w:left w:val="none" w:sz="0" w:space="0" w:color="auto"/>
            <w:bottom w:val="none" w:sz="0" w:space="0" w:color="auto"/>
            <w:right w:val="none" w:sz="0" w:space="0" w:color="auto"/>
          </w:divBdr>
        </w:div>
        <w:div w:id="1409033860">
          <w:marLeft w:val="640"/>
          <w:marRight w:val="0"/>
          <w:marTop w:val="0"/>
          <w:marBottom w:val="0"/>
          <w:divBdr>
            <w:top w:val="none" w:sz="0" w:space="0" w:color="auto"/>
            <w:left w:val="none" w:sz="0" w:space="0" w:color="auto"/>
            <w:bottom w:val="none" w:sz="0" w:space="0" w:color="auto"/>
            <w:right w:val="none" w:sz="0" w:space="0" w:color="auto"/>
          </w:divBdr>
        </w:div>
        <w:div w:id="981546398">
          <w:marLeft w:val="640"/>
          <w:marRight w:val="0"/>
          <w:marTop w:val="0"/>
          <w:marBottom w:val="0"/>
          <w:divBdr>
            <w:top w:val="none" w:sz="0" w:space="0" w:color="auto"/>
            <w:left w:val="none" w:sz="0" w:space="0" w:color="auto"/>
            <w:bottom w:val="none" w:sz="0" w:space="0" w:color="auto"/>
            <w:right w:val="none" w:sz="0" w:space="0" w:color="auto"/>
          </w:divBdr>
        </w:div>
        <w:div w:id="104541758">
          <w:marLeft w:val="640"/>
          <w:marRight w:val="0"/>
          <w:marTop w:val="0"/>
          <w:marBottom w:val="0"/>
          <w:divBdr>
            <w:top w:val="none" w:sz="0" w:space="0" w:color="auto"/>
            <w:left w:val="none" w:sz="0" w:space="0" w:color="auto"/>
            <w:bottom w:val="none" w:sz="0" w:space="0" w:color="auto"/>
            <w:right w:val="none" w:sz="0" w:space="0" w:color="auto"/>
          </w:divBdr>
        </w:div>
        <w:div w:id="600337851">
          <w:marLeft w:val="640"/>
          <w:marRight w:val="0"/>
          <w:marTop w:val="0"/>
          <w:marBottom w:val="0"/>
          <w:divBdr>
            <w:top w:val="none" w:sz="0" w:space="0" w:color="auto"/>
            <w:left w:val="none" w:sz="0" w:space="0" w:color="auto"/>
            <w:bottom w:val="none" w:sz="0" w:space="0" w:color="auto"/>
            <w:right w:val="none" w:sz="0" w:space="0" w:color="auto"/>
          </w:divBdr>
        </w:div>
        <w:div w:id="1275864571">
          <w:marLeft w:val="640"/>
          <w:marRight w:val="0"/>
          <w:marTop w:val="0"/>
          <w:marBottom w:val="0"/>
          <w:divBdr>
            <w:top w:val="none" w:sz="0" w:space="0" w:color="auto"/>
            <w:left w:val="none" w:sz="0" w:space="0" w:color="auto"/>
            <w:bottom w:val="none" w:sz="0" w:space="0" w:color="auto"/>
            <w:right w:val="none" w:sz="0" w:space="0" w:color="auto"/>
          </w:divBdr>
        </w:div>
        <w:div w:id="405760628">
          <w:marLeft w:val="640"/>
          <w:marRight w:val="0"/>
          <w:marTop w:val="0"/>
          <w:marBottom w:val="0"/>
          <w:divBdr>
            <w:top w:val="none" w:sz="0" w:space="0" w:color="auto"/>
            <w:left w:val="none" w:sz="0" w:space="0" w:color="auto"/>
            <w:bottom w:val="none" w:sz="0" w:space="0" w:color="auto"/>
            <w:right w:val="none" w:sz="0" w:space="0" w:color="auto"/>
          </w:divBdr>
        </w:div>
        <w:div w:id="406465101">
          <w:marLeft w:val="640"/>
          <w:marRight w:val="0"/>
          <w:marTop w:val="0"/>
          <w:marBottom w:val="0"/>
          <w:divBdr>
            <w:top w:val="none" w:sz="0" w:space="0" w:color="auto"/>
            <w:left w:val="none" w:sz="0" w:space="0" w:color="auto"/>
            <w:bottom w:val="none" w:sz="0" w:space="0" w:color="auto"/>
            <w:right w:val="none" w:sz="0" w:space="0" w:color="auto"/>
          </w:divBdr>
        </w:div>
        <w:div w:id="1320502213">
          <w:marLeft w:val="640"/>
          <w:marRight w:val="0"/>
          <w:marTop w:val="0"/>
          <w:marBottom w:val="0"/>
          <w:divBdr>
            <w:top w:val="none" w:sz="0" w:space="0" w:color="auto"/>
            <w:left w:val="none" w:sz="0" w:space="0" w:color="auto"/>
            <w:bottom w:val="none" w:sz="0" w:space="0" w:color="auto"/>
            <w:right w:val="none" w:sz="0" w:space="0" w:color="auto"/>
          </w:divBdr>
        </w:div>
        <w:div w:id="1856069584">
          <w:marLeft w:val="640"/>
          <w:marRight w:val="0"/>
          <w:marTop w:val="0"/>
          <w:marBottom w:val="0"/>
          <w:divBdr>
            <w:top w:val="none" w:sz="0" w:space="0" w:color="auto"/>
            <w:left w:val="none" w:sz="0" w:space="0" w:color="auto"/>
            <w:bottom w:val="none" w:sz="0" w:space="0" w:color="auto"/>
            <w:right w:val="none" w:sz="0" w:space="0" w:color="auto"/>
          </w:divBdr>
        </w:div>
        <w:div w:id="1184317761">
          <w:marLeft w:val="640"/>
          <w:marRight w:val="0"/>
          <w:marTop w:val="0"/>
          <w:marBottom w:val="0"/>
          <w:divBdr>
            <w:top w:val="none" w:sz="0" w:space="0" w:color="auto"/>
            <w:left w:val="none" w:sz="0" w:space="0" w:color="auto"/>
            <w:bottom w:val="none" w:sz="0" w:space="0" w:color="auto"/>
            <w:right w:val="none" w:sz="0" w:space="0" w:color="auto"/>
          </w:divBdr>
        </w:div>
        <w:div w:id="1962956121">
          <w:marLeft w:val="640"/>
          <w:marRight w:val="0"/>
          <w:marTop w:val="0"/>
          <w:marBottom w:val="0"/>
          <w:divBdr>
            <w:top w:val="none" w:sz="0" w:space="0" w:color="auto"/>
            <w:left w:val="none" w:sz="0" w:space="0" w:color="auto"/>
            <w:bottom w:val="none" w:sz="0" w:space="0" w:color="auto"/>
            <w:right w:val="none" w:sz="0" w:space="0" w:color="auto"/>
          </w:divBdr>
        </w:div>
        <w:div w:id="1191799162">
          <w:marLeft w:val="640"/>
          <w:marRight w:val="0"/>
          <w:marTop w:val="0"/>
          <w:marBottom w:val="0"/>
          <w:divBdr>
            <w:top w:val="none" w:sz="0" w:space="0" w:color="auto"/>
            <w:left w:val="none" w:sz="0" w:space="0" w:color="auto"/>
            <w:bottom w:val="none" w:sz="0" w:space="0" w:color="auto"/>
            <w:right w:val="none" w:sz="0" w:space="0" w:color="auto"/>
          </w:divBdr>
        </w:div>
        <w:div w:id="611865149">
          <w:marLeft w:val="640"/>
          <w:marRight w:val="0"/>
          <w:marTop w:val="0"/>
          <w:marBottom w:val="0"/>
          <w:divBdr>
            <w:top w:val="none" w:sz="0" w:space="0" w:color="auto"/>
            <w:left w:val="none" w:sz="0" w:space="0" w:color="auto"/>
            <w:bottom w:val="none" w:sz="0" w:space="0" w:color="auto"/>
            <w:right w:val="none" w:sz="0" w:space="0" w:color="auto"/>
          </w:divBdr>
        </w:div>
        <w:div w:id="474489379">
          <w:marLeft w:val="640"/>
          <w:marRight w:val="0"/>
          <w:marTop w:val="0"/>
          <w:marBottom w:val="0"/>
          <w:divBdr>
            <w:top w:val="none" w:sz="0" w:space="0" w:color="auto"/>
            <w:left w:val="none" w:sz="0" w:space="0" w:color="auto"/>
            <w:bottom w:val="none" w:sz="0" w:space="0" w:color="auto"/>
            <w:right w:val="none" w:sz="0" w:space="0" w:color="auto"/>
          </w:divBdr>
        </w:div>
        <w:div w:id="895511813">
          <w:marLeft w:val="640"/>
          <w:marRight w:val="0"/>
          <w:marTop w:val="0"/>
          <w:marBottom w:val="0"/>
          <w:divBdr>
            <w:top w:val="none" w:sz="0" w:space="0" w:color="auto"/>
            <w:left w:val="none" w:sz="0" w:space="0" w:color="auto"/>
            <w:bottom w:val="none" w:sz="0" w:space="0" w:color="auto"/>
            <w:right w:val="none" w:sz="0" w:space="0" w:color="auto"/>
          </w:divBdr>
        </w:div>
        <w:div w:id="233395357">
          <w:marLeft w:val="640"/>
          <w:marRight w:val="0"/>
          <w:marTop w:val="0"/>
          <w:marBottom w:val="0"/>
          <w:divBdr>
            <w:top w:val="none" w:sz="0" w:space="0" w:color="auto"/>
            <w:left w:val="none" w:sz="0" w:space="0" w:color="auto"/>
            <w:bottom w:val="none" w:sz="0" w:space="0" w:color="auto"/>
            <w:right w:val="none" w:sz="0" w:space="0" w:color="auto"/>
          </w:divBdr>
        </w:div>
        <w:div w:id="906841036">
          <w:marLeft w:val="640"/>
          <w:marRight w:val="0"/>
          <w:marTop w:val="0"/>
          <w:marBottom w:val="0"/>
          <w:divBdr>
            <w:top w:val="none" w:sz="0" w:space="0" w:color="auto"/>
            <w:left w:val="none" w:sz="0" w:space="0" w:color="auto"/>
            <w:bottom w:val="none" w:sz="0" w:space="0" w:color="auto"/>
            <w:right w:val="none" w:sz="0" w:space="0" w:color="auto"/>
          </w:divBdr>
        </w:div>
        <w:div w:id="1913815035">
          <w:marLeft w:val="640"/>
          <w:marRight w:val="0"/>
          <w:marTop w:val="0"/>
          <w:marBottom w:val="0"/>
          <w:divBdr>
            <w:top w:val="none" w:sz="0" w:space="0" w:color="auto"/>
            <w:left w:val="none" w:sz="0" w:space="0" w:color="auto"/>
            <w:bottom w:val="none" w:sz="0" w:space="0" w:color="auto"/>
            <w:right w:val="none" w:sz="0" w:space="0" w:color="auto"/>
          </w:divBdr>
        </w:div>
        <w:div w:id="2045473058">
          <w:marLeft w:val="640"/>
          <w:marRight w:val="0"/>
          <w:marTop w:val="0"/>
          <w:marBottom w:val="0"/>
          <w:divBdr>
            <w:top w:val="none" w:sz="0" w:space="0" w:color="auto"/>
            <w:left w:val="none" w:sz="0" w:space="0" w:color="auto"/>
            <w:bottom w:val="none" w:sz="0" w:space="0" w:color="auto"/>
            <w:right w:val="none" w:sz="0" w:space="0" w:color="auto"/>
          </w:divBdr>
        </w:div>
        <w:div w:id="1430084009">
          <w:marLeft w:val="640"/>
          <w:marRight w:val="0"/>
          <w:marTop w:val="0"/>
          <w:marBottom w:val="0"/>
          <w:divBdr>
            <w:top w:val="none" w:sz="0" w:space="0" w:color="auto"/>
            <w:left w:val="none" w:sz="0" w:space="0" w:color="auto"/>
            <w:bottom w:val="none" w:sz="0" w:space="0" w:color="auto"/>
            <w:right w:val="none" w:sz="0" w:space="0" w:color="auto"/>
          </w:divBdr>
        </w:div>
        <w:div w:id="1176192502">
          <w:marLeft w:val="640"/>
          <w:marRight w:val="0"/>
          <w:marTop w:val="0"/>
          <w:marBottom w:val="0"/>
          <w:divBdr>
            <w:top w:val="none" w:sz="0" w:space="0" w:color="auto"/>
            <w:left w:val="none" w:sz="0" w:space="0" w:color="auto"/>
            <w:bottom w:val="none" w:sz="0" w:space="0" w:color="auto"/>
            <w:right w:val="none" w:sz="0" w:space="0" w:color="auto"/>
          </w:divBdr>
        </w:div>
        <w:div w:id="2064713236">
          <w:marLeft w:val="640"/>
          <w:marRight w:val="0"/>
          <w:marTop w:val="0"/>
          <w:marBottom w:val="0"/>
          <w:divBdr>
            <w:top w:val="none" w:sz="0" w:space="0" w:color="auto"/>
            <w:left w:val="none" w:sz="0" w:space="0" w:color="auto"/>
            <w:bottom w:val="none" w:sz="0" w:space="0" w:color="auto"/>
            <w:right w:val="none" w:sz="0" w:space="0" w:color="auto"/>
          </w:divBdr>
        </w:div>
        <w:div w:id="660935916">
          <w:marLeft w:val="640"/>
          <w:marRight w:val="0"/>
          <w:marTop w:val="0"/>
          <w:marBottom w:val="0"/>
          <w:divBdr>
            <w:top w:val="none" w:sz="0" w:space="0" w:color="auto"/>
            <w:left w:val="none" w:sz="0" w:space="0" w:color="auto"/>
            <w:bottom w:val="none" w:sz="0" w:space="0" w:color="auto"/>
            <w:right w:val="none" w:sz="0" w:space="0" w:color="auto"/>
          </w:divBdr>
        </w:div>
        <w:div w:id="578171864">
          <w:marLeft w:val="640"/>
          <w:marRight w:val="0"/>
          <w:marTop w:val="0"/>
          <w:marBottom w:val="0"/>
          <w:divBdr>
            <w:top w:val="none" w:sz="0" w:space="0" w:color="auto"/>
            <w:left w:val="none" w:sz="0" w:space="0" w:color="auto"/>
            <w:bottom w:val="none" w:sz="0" w:space="0" w:color="auto"/>
            <w:right w:val="none" w:sz="0" w:space="0" w:color="auto"/>
          </w:divBdr>
        </w:div>
        <w:div w:id="91559531">
          <w:marLeft w:val="640"/>
          <w:marRight w:val="0"/>
          <w:marTop w:val="0"/>
          <w:marBottom w:val="0"/>
          <w:divBdr>
            <w:top w:val="none" w:sz="0" w:space="0" w:color="auto"/>
            <w:left w:val="none" w:sz="0" w:space="0" w:color="auto"/>
            <w:bottom w:val="none" w:sz="0" w:space="0" w:color="auto"/>
            <w:right w:val="none" w:sz="0" w:space="0" w:color="auto"/>
          </w:divBdr>
        </w:div>
        <w:div w:id="524834396">
          <w:marLeft w:val="640"/>
          <w:marRight w:val="0"/>
          <w:marTop w:val="0"/>
          <w:marBottom w:val="0"/>
          <w:divBdr>
            <w:top w:val="none" w:sz="0" w:space="0" w:color="auto"/>
            <w:left w:val="none" w:sz="0" w:space="0" w:color="auto"/>
            <w:bottom w:val="none" w:sz="0" w:space="0" w:color="auto"/>
            <w:right w:val="none" w:sz="0" w:space="0" w:color="auto"/>
          </w:divBdr>
        </w:div>
        <w:div w:id="938218971">
          <w:marLeft w:val="640"/>
          <w:marRight w:val="0"/>
          <w:marTop w:val="0"/>
          <w:marBottom w:val="0"/>
          <w:divBdr>
            <w:top w:val="none" w:sz="0" w:space="0" w:color="auto"/>
            <w:left w:val="none" w:sz="0" w:space="0" w:color="auto"/>
            <w:bottom w:val="none" w:sz="0" w:space="0" w:color="auto"/>
            <w:right w:val="none" w:sz="0" w:space="0" w:color="auto"/>
          </w:divBdr>
        </w:div>
        <w:div w:id="2143887201">
          <w:marLeft w:val="640"/>
          <w:marRight w:val="0"/>
          <w:marTop w:val="0"/>
          <w:marBottom w:val="0"/>
          <w:divBdr>
            <w:top w:val="none" w:sz="0" w:space="0" w:color="auto"/>
            <w:left w:val="none" w:sz="0" w:space="0" w:color="auto"/>
            <w:bottom w:val="none" w:sz="0" w:space="0" w:color="auto"/>
            <w:right w:val="none" w:sz="0" w:space="0" w:color="auto"/>
          </w:divBdr>
        </w:div>
        <w:div w:id="1525047891">
          <w:marLeft w:val="640"/>
          <w:marRight w:val="0"/>
          <w:marTop w:val="0"/>
          <w:marBottom w:val="0"/>
          <w:divBdr>
            <w:top w:val="none" w:sz="0" w:space="0" w:color="auto"/>
            <w:left w:val="none" w:sz="0" w:space="0" w:color="auto"/>
            <w:bottom w:val="none" w:sz="0" w:space="0" w:color="auto"/>
            <w:right w:val="none" w:sz="0" w:space="0" w:color="auto"/>
          </w:divBdr>
        </w:div>
        <w:div w:id="1031421239">
          <w:marLeft w:val="640"/>
          <w:marRight w:val="0"/>
          <w:marTop w:val="0"/>
          <w:marBottom w:val="0"/>
          <w:divBdr>
            <w:top w:val="none" w:sz="0" w:space="0" w:color="auto"/>
            <w:left w:val="none" w:sz="0" w:space="0" w:color="auto"/>
            <w:bottom w:val="none" w:sz="0" w:space="0" w:color="auto"/>
            <w:right w:val="none" w:sz="0" w:space="0" w:color="auto"/>
          </w:divBdr>
        </w:div>
      </w:divsChild>
    </w:div>
    <w:div w:id="250704849">
      <w:bodyDiv w:val="1"/>
      <w:marLeft w:val="0"/>
      <w:marRight w:val="0"/>
      <w:marTop w:val="0"/>
      <w:marBottom w:val="0"/>
      <w:divBdr>
        <w:top w:val="none" w:sz="0" w:space="0" w:color="auto"/>
        <w:left w:val="none" w:sz="0" w:space="0" w:color="auto"/>
        <w:bottom w:val="none" w:sz="0" w:space="0" w:color="auto"/>
        <w:right w:val="none" w:sz="0" w:space="0" w:color="auto"/>
      </w:divBdr>
      <w:divsChild>
        <w:div w:id="921648747">
          <w:marLeft w:val="640"/>
          <w:marRight w:val="0"/>
          <w:marTop w:val="0"/>
          <w:marBottom w:val="0"/>
          <w:divBdr>
            <w:top w:val="none" w:sz="0" w:space="0" w:color="auto"/>
            <w:left w:val="none" w:sz="0" w:space="0" w:color="auto"/>
            <w:bottom w:val="none" w:sz="0" w:space="0" w:color="auto"/>
            <w:right w:val="none" w:sz="0" w:space="0" w:color="auto"/>
          </w:divBdr>
        </w:div>
        <w:div w:id="980496265">
          <w:marLeft w:val="640"/>
          <w:marRight w:val="0"/>
          <w:marTop w:val="0"/>
          <w:marBottom w:val="0"/>
          <w:divBdr>
            <w:top w:val="none" w:sz="0" w:space="0" w:color="auto"/>
            <w:left w:val="none" w:sz="0" w:space="0" w:color="auto"/>
            <w:bottom w:val="none" w:sz="0" w:space="0" w:color="auto"/>
            <w:right w:val="none" w:sz="0" w:space="0" w:color="auto"/>
          </w:divBdr>
        </w:div>
        <w:div w:id="986132919">
          <w:marLeft w:val="640"/>
          <w:marRight w:val="0"/>
          <w:marTop w:val="0"/>
          <w:marBottom w:val="0"/>
          <w:divBdr>
            <w:top w:val="none" w:sz="0" w:space="0" w:color="auto"/>
            <w:left w:val="none" w:sz="0" w:space="0" w:color="auto"/>
            <w:bottom w:val="none" w:sz="0" w:space="0" w:color="auto"/>
            <w:right w:val="none" w:sz="0" w:space="0" w:color="auto"/>
          </w:divBdr>
        </w:div>
        <w:div w:id="1053625982">
          <w:marLeft w:val="640"/>
          <w:marRight w:val="0"/>
          <w:marTop w:val="0"/>
          <w:marBottom w:val="0"/>
          <w:divBdr>
            <w:top w:val="none" w:sz="0" w:space="0" w:color="auto"/>
            <w:left w:val="none" w:sz="0" w:space="0" w:color="auto"/>
            <w:bottom w:val="none" w:sz="0" w:space="0" w:color="auto"/>
            <w:right w:val="none" w:sz="0" w:space="0" w:color="auto"/>
          </w:divBdr>
        </w:div>
        <w:div w:id="358774090">
          <w:marLeft w:val="640"/>
          <w:marRight w:val="0"/>
          <w:marTop w:val="0"/>
          <w:marBottom w:val="0"/>
          <w:divBdr>
            <w:top w:val="none" w:sz="0" w:space="0" w:color="auto"/>
            <w:left w:val="none" w:sz="0" w:space="0" w:color="auto"/>
            <w:bottom w:val="none" w:sz="0" w:space="0" w:color="auto"/>
            <w:right w:val="none" w:sz="0" w:space="0" w:color="auto"/>
          </w:divBdr>
        </w:div>
        <w:div w:id="1193878717">
          <w:marLeft w:val="640"/>
          <w:marRight w:val="0"/>
          <w:marTop w:val="0"/>
          <w:marBottom w:val="0"/>
          <w:divBdr>
            <w:top w:val="none" w:sz="0" w:space="0" w:color="auto"/>
            <w:left w:val="none" w:sz="0" w:space="0" w:color="auto"/>
            <w:bottom w:val="none" w:sz="0" w:space="0" w:color="auto"/>
            <w:right w:val="none" w:sz="0" w:space="0" w:color="auto"/>
          </w:divBdr>
        </w:div>
        <w:div w:id="2095202783">
          <w:marLeft w:val="640"/>
          <w:marRight w:val="0"/>
          <w:marTop w:val="0"/>
          <w:marBottom w:val="0"/>
          <w:divBdr>
            <w:top w:val="none" w:sz="0" w:space="0" w:color="auto"/>
            <w:left w:val="none" w:sz="0" w:space="0" w:color="auto"/>
            <w:bottom w:val="none" w:sz="0" w:space="0" w:color="auto"/>
            <w:right w:val="none" w:sz="0" w:space="0" w:color="auto"/>
          </w:divBdr>
        </w:div>
        <w:div w:id="804657974">
          <w:marLeft w:val="640"/>
          <w:marRight w:val="0"/>
          <w:marTop w:val="0"/>
          <w:marBottom w:val="0"/>
          <w:divBdr>
            <w:top w:val="none" w:sz="0" w:space="0" w:color="auto"/>
            <w:left w:val="none" w:sz="0" w:space="0" w:color="auto"/>
            <w:bottom w:val="none" w:sz="0" w:space="0" w:color="auto"/>
            <w:right w:val="none" w:sz="0" w:space="0" w:color="auto"/>
          </w:divBdr>
        </w:div>
        <w:div w:id="1799453849">
          <w:marLeft w:val="640"/>
          <w:marRight w:val="0"/>
          <w:marTop w:val="0"/>
          <w:marBottom w:val="0"/>
          <w:divBdr>
            <w:top w:val="none" w:sz="0" w:space="0" w:color="auto"/>
            <w:left w:val="none" w:sz="0" w:space="0" w:color="auto"/>
            <w:bottom w:val="none" w:sz="0" w:space="0" w:color="auto"/>
            <w:right w:val="none" w:sz="0" w:space="0" w:color="auto"/>
          </w:divBdr>
        </w:div>
        <w:div w:id="843322146">
          <w:marLeft w:val="640"/>
          <w:marRight w:val="0"/>
          <w:marTop w:val="0"/>
          <w:marBottom w:val="0"/>
          <w:divBdr>
            <w:top w:val="none" w:sz="0" w:space="0" w:color="auto"/>
            <w:left w:val="none" w:sz="0" w:space="0" w:color="auto"/>
            <w:bottom w:val="none" w:sz="0" w:space="0" w:color="auto"/>
            <w:right w:val="none" w:sz="0" w:space="0" w:color="auto"/>
          </w:divBdr>
        </w:div>
        <w:div w:id="372703453">
          <w:marLeft w:val="640"/>
          <w:marRight w:val="0"/>
          <w:marTop w:val="0"/>
          <w:marBottom w:val="0"/>
          <w:divBdr>
            <w:top w:val="none" w:sz="0" w:space="0" w:color="auto"/>
            <w:left w:val="none" w:sz="0" w:space="0" w:color="auto"/>
            <w:bottom w:val="none" w:sz="0" w:space="0" w:color="auto"/>
            <w:right w:val="none" w:sz="0" w:space="0" w:color="auto"/>
          </w:divBdr>
        </w:div>
        <w:div w:id="397439121">
          <w:marLeft w:val="640"/>
          <w:marRight w:val="0"/>
          <w:marTop w:val="0"/>
          <w:marBottom w:val="0"/>
          <w:divBdr>
            <w:top w:val="none" w:sz="0" w:space="0" w:color="auto"/>
            <w:left w:val="none" w:sz="0" w:space="0" w:color="auto"/>
            <w:bottom w:val="none" w:sz="0" w:space="0" w:color="auto"/>
            <w:right w:val="none" w:sz="0" w:space="0" w:color="auto"/>
          </w:divBdr>
        </w:div>
        <w:div w:id="106169431">
          <w:marLeft w:val="640"/>
          <w:marRight w:val="0"/>
          <w:marTop w:val="0"/>
          <w:marBottom w:val="0"/>
          <w:divBdr>
            <w:top w:val="none" w:sz="0" w:space="0" w:color="auto"/>
            <w:left w:val="none" w:sz="0" w:space="0" w:color="auto"/>
            <w:bottom w:val="none" w:sz="0" w:space="0" w:color="auto"/>
            <w:right w:val="none" w:sz="0" w:space="0" w:color="auto"/>
          </w:divBdr>
        </w:div>
        <w:div w:id="1977225335">
          <w:marLeft w:val="640"/>
          <w:marRight w:val="0"/>
          <w:marTop w:val="0"/>
          <w:marBottom w:val="0"/>
          <w:divBdr>
            <w:top w:val="none" w:sz="0" w:space="0" w:color="auto"/>
            <w:left w:val="none" w:sz="0" w:space="0" w:color="auto"/>
            <w:bottom w:val="none" w:sz="0" w:space="0" w:color="auto"/>
            <w:right w:val="none" w:sz="0" w:space="0" w:color="auto"/>
          </w:divBdr>
        </w:div>
        <w:div w:id="957447690">
          <w:marLeft w:val="640"/>
          <w:marRight w:val="0"/>
          <w:marTop w:val="0"/>
          <w:marBottom w:val="0"/>
          <w:divBdr>
            <w:top w:val="none" w:sz="0" w:space="0" w:color="auto"/>
            <w:left w:val="none" w:sz="0" w:space="0" w:color="auto"/>
            <w:bottom w:val="none" w:sz="0" w:space="0" w:color="auto"/>
            <w:right w:val="none" w:sz="0" w:space="0" w:color="auto"/>
          </w:divBdr>
        </w:div>
        <w:div w:id="1946962623">
          <w:marLeft w:val="640"/>
          <w:marRight w:val="0"/>
          <w:marTop w:val="0"/>
          <w:marBottom w:val="0"/>
          <w:divBdr>
            <w:top w:val="none" w:sz="0" w:space="0" w:color="auto"/>
            <w:left w:val="none" w:sz="0" w:space="0" w:color="auto"/>
            <w:bottom w:val="none" w:sz="0" w:space="0" w:color="auto"/>
            <w:right w:val="none" w:sz="0" w:space="0" w:color="auto"/>
          </w:divBdr>
        </w:div>
        <w:div w:id="641079563">
          <w:marLeft w:val="640"/>
          <w:marRight w:val="0"/>
          <w:marTop w:val="0"/>
          <w:marBottom w:val="0"/>
          <w:divBdr>
            <w:top w:val="none" w:sz="0" w:space="0" w:color="auto"/>
            <w:left w:val="none" w:sz="0" w:space="0" w:color="auto"/>
            <w:bottom w:val="none" w:sz="0" w:space="0" w:color="auto"/>
            <w:right w:val="none" w:sz="0" w:space="0" w:color="auto"/>
          </w:divBdr>
        </w:div>
        <w:div w:id="1009799102">
          <w:marLeft w:val="640"/>
          <w:marRight w:val="0"/>
          <w:marTop w:val="0"/>
          <w:marBottom w:val="0"/>
          <w:divBdr>
            <w:top w:val="none" w:sz="0" w:space="0" w:color="auto"/>
            <w:left w:val="none" w:sz="0" w:space="0" w:color="auto"/>
            <w:bottom w:val="none" w:sz="0" w:space="0" w:color="auto"/>
            <w:right w:val="none" w:sz="0" w:space="0" w:color="auto"/>
          </w:divBdr>
        </w:div>
        <w:div w:id="1331366525">
          <w:marLeft w:val="640"/>
          <w:marRight w:val="0"/>
          <w:marTop w:val="0"/>
          <w:marBottom w:val="0"/>
          <w:divBdr>
            <w:top w:val="none" w:sz="0" w:space="0" w:color="auto"/>
            <w:left w:val="none" w:sz="0" w:space="0" w:color="auto"/>
            <w:bottom w:val="none" w:sz="0" w:space="0" w:color="auto"/>
            <w:right w:val="none" w:sz="0" w:space="0" w:color="auto"/>
          </w:divBdr>
        </w:div>
        <w:div w:id="1448885887">
          <w:marLeft w:val="640"/>
          <w:marRight w:val="0"/>
          <w:marTop w:val="0"/>
          <w:marBottom w:val="0"/>
          <w:divBdr>
            <w:top w:val="none" w:sz="0" w:space="0" w:color="auto"/>
            <w:left w:val="none" w:sz="0" w:space="0" w:color="auto"/>
            <w:bottom w:val="none" w:sz="0" w:space="0" w:color="auto"/>
            <w:right w:val="none" w:sz="0" w:space="0" w:color="auto"/>
          </w:divBdr>
        </w:div>
        <w:div w:id="556627299">
          <w:marLeft w:val="640"/>
          <w:marRight w:val="0"/>
          <w:marTop w:val="0"/>
          <w:marBottom w:val="0"/>
          <w:divBdr>
            <w:top w:val="none" w:sz="0" w:space="0" w:color="auto"/>
            <w:left w:val="none" w:sz="0" w:space="0" w:color="auto"/>
            <w:bottom w:val="none" w:sz="0" w:space="0" w:color="auto"/>
            <w:right w:val="none" w:sz="0" w:space="0" w:color="auto"/>
          </w:divBdr>
        </w:div>
        <w:div w:id="77557624">
          <w:marLeft w:val="640"/>
          <w:marRight w:val="0"/>
          <w:marTop w:val="0"/>
          <w:marBottom w:val="0"/>
          <w:divBdr>
            <w:top w:val="none" w:sz="0" w:space="0" w:color="auto"/>
            <w:left w:val="none" w:sz="0" w:space="0" w:color="auto"/>
            <w:bottom w:val="none" w:sz="0" w:space="0" w:color="auto"/>
            <w:right w:val="none" w:sz="0" w:space="0" w:color="auto"/>
          </w:divBdr>
        </w:div>
        <w:div w:id="1854763578">
          <w:marLeft w:val="640"/>
          <w:marRight w:val="0"/>
          <w:marTop w:val="0"/>
          <w:marBottom w:val="0"/>
          <w:divBdr>
            <w:top w:val="none" w:sz="0" w:space="0" w:color="auto"/>
            <w:left w:val="none" w:sz="0" w:space="0" w:color="auto"/>
            <w:bottom w:val="none" w:sz="0" w:space="0" w:color="auto"/>
            <w:right w:val="none" w:sz="0" w:space="0" w:color="auto"/>
          </w:divBdr>
        </w:div>
        <w:div w:id="915088517">
          <w:marLeft w:val="640"/>
          <w:marRight w:val="0"/>
          <w:marTop w:val="0"/>
          <w:marBottom w:val="0"/>
          <w:divBdr>
            <w:top w:val="none" w:sz="0" w:space="0" w:color="auto"/>
            <w:left w:val="none" w:sz="0" w:space="0" w:color="auto"/>
            <w:bottom w:val="none" w:sz="0" w:space="0" w:color="auto"/>
            <w:right w:val="none" w:sz="0" w:space="0" w:color="auto"/>
          </w:divBdr>
        </w:div>
        <w:div w:id="281692022">
          <w:marLeft w:val="640"/>
          <w:marRight w:val="0"/>
          <w:marTop w:val="0"/>
          <w:marBottom w:val="0"/>
          <w:divBdr>
            <w:top w:val="none" w:sz="0" w:space="0" w:color="auto"/>
            <w:left w:val="none" w:sz="0" w:space="0" w:color="auto"/>
            <w:bottom w:val="none" w:sz="0" w:space="0" w:color="auto"/>
            <w:right w:val="none" w:sz="0" w:space="0" w:color="auto"/>
          </w:divBdr>
        </w:div>
        <w:div w:id="290942881">
          <w:marLeft w:val="640"/>
          <w:marRight w:val="0"/>
          <w:marTop w:val="0"/>
          <w:marBottom w:val="0"/>
          <w:divBdr>
            <w:top w:val="none" w:sz="0" w:space="0" w:color="auto"/>
            <w:left w:val="none" w:sz="0" w:space="0" w:color="auto"/>
            <w:bottom w:val="none" w:sz="0" w:space="0" w:color="auto"/>
            <w:right w:val="none" w:sz="0" w:space="0" w:color="auto"/>
          </w:divBdr>
        </w:div>
        <w:div w:id="662927367">
          <w:marLeft w:val="640"/>
          <w:marRight w:val="0"/>
          <w:marTop w:val="0"/>
          <w:marBottom w:val="0"/>
          <w:divBdr>
            <w:top w:val="none" w:sz="0" w:space="0" w:color="auto"/>
            <w:left w:val="none" w:sz="0" w:space="0" w:color="auto"/>
            <w:bottom w:val="none" w:sz="0" w:space="0" w:color="auto"/>
            <w:right w:val="none" w:sz="0" w:space="0" w:color="auto"/>
          </w:divBdr>
        </w:div>
        <w:div w:id="1525821665">
          <w:marLeft w:val="640"/>
          <w:marRight w:val="0"/>
          <w:marTop w:val="0"/>
          <w:marBottom w:val="0"/>
          <w:divBdr>
            <w:top w:val="none" w:sz="0" w:space="0" w:color="auto"/>
            <w:left w:val="none" w:sz="0" w:space="0" w:color="auto"/>
            <w:bottom w:val="none" w:sz="0" w:space="0" w:color="auto"/>
            <w:right w:val="none" w:sz="0" w:space="0" w:color="auto"/>
          </w:divBdr>
        </w:div>
        <w:div w:id="723720006">
          <w:marLeft w:val="640"/>
          <w:marRight w:val="0"/>
          <w:marTop w:val="0"/>
          <w:marBottom w:val="0"/>
          <w:divBdr>
            <w:top w:val="none" w:sz="0" w:space="0" w:color="auto"/>
            <w:left w:val="none" w:sz="0" w:space="0" w:color="auto"/>
            <w:bottom w:val="none" w:sz="0" w:space="0" w:color="auto"/>
            <w:right w:val="none" w:sz="0" w:space="0" w:color="auto"/>
          </w:divBdr>
        </w:div>
        <w:div w:id="1465657816">
          <w:marLeft w:val="640"/>
          <w:marRight w:val="0"/>
          <w:marTop w:val="0"/>
          <w:marBottom w:val="0"/>
          <w:divBdr>
            <w:top w:val="none" w:sz="0" w:space="0" w:color="auto"/>
            <w:left w:val="none" w:sz="0" w:space="0" w:color="auto"/>
            <w:bottom w:val="none" w:sz="0" w:space="0" w:color="auto"/>
            <w:right w:val="none" w:sz="0" w:space="0" w:color="auto"/>
          </w:divBdr>
        </w:div>
        <w:div w:id="1599757341">
          <w:marLeft w:val="640"/>
          <w:marRight w:val="0"/>
          <w:marTop w:val="0"/>
          <w:marBottom w:val="0"/>
          <w:divBdr>
            <w:top w:val="none" w:sz="0" w:space="0" w:color="auto"/>
            <w:left w:val="none" w:sz="0" w:space="0" w:color="auto"/>
            <w:bottom w:val="none" w:sz="0" w:space="0" w:color="auto"/>
            <w:right w:val="none" w:sz="0" w:space="0" w:color="auto"/>
          </w:divBdr>
        </w:div>
        <w:div w:id="2028288680">
          <w:marLeft w:val="640"/>
          <w:marRight w:val="0"/>
          <w:marTop w:val="0"/>
          <w:marBottom w:val="0"/>
          <w:divBdr>
            <w:top w:val="none" w:sz="0" w:space="0" w:color="auto"/>
            <w:left w:val="none" w:sz="0" w:space="0" w:color="auto"/>
            <w:bottom w:val="none" w:sz="0" w:space="0" w:color="auto"/>
            <w:right w:val="none" w:sz="0" w:space="0" w:color="auto"/>
          </w:divBdr>
        </w:div>
        <w:div w:id="1392925365">
          <w:marLeft w:val="640"/>
          <w:marRight w:val="0"/>
          <w:marTop w:val="0"/>
          <w:marBottom w:val="0"/>
          <w:divBdr>
            <w:top w:val="none" w:sz="0" w:space="0" w:color="auto"/>
            <w:left w:val="none" w:sz="0" w:space="0" w:color="auto"/>
            <w:bottom w:val="none" w:sz="0" w:space="0" w:color="auto"/>
            <w:right w:val="none" w:sz="0" w:space="0" w:color="auto"/>
          </w:divBdr>
        </w:div>
        <w:div w:id="1963998593">
          <w:marLeft w:val="640"/>
          <w:marRight w:val="0"/>
          <w:marTop w:val="0"/>
          <w:marBottom w:val="0"/>
          <w:divBdr>
            <w:top w:val="none" w:sz="0" w:space="0" w:color="auto"/>
            <w:left w:val="none" w:sz="0" w:space="0" w:color="auto"/>
            <w:bottom w:val="none" w:sz="0" w:space="0" w:color="auto"/>
            <w:right w:val="none" w:sz="0" w:space="0" w:color="auto"/>
          </w:divBdr>
        </w:div>
        <w:div w:id="370035179">
          <w:marLeft w:val="640"/>
          <w:marRight w:val="0"/>
          <w:marTop w:val="0"/>
          <w:marBottom w:val="0"/>
          <w:divBdr>
            <w:top w:val="none" w:sz="0" w:space="0" w:color="auto"/>
            <w:left w:val="none" w:sz="0" w:space="0" w:color="auto"/>
            <w:bottom w:val="none" w:sz="0" w:space="0" w:color="auto"/>
            <w:right w:val="none" w:sz="0" w:space="0" w:color="auto"/>
          </w:divBdr>
        </w:div>
        <w:div w:id="1770077634">
          <w:marLeft w:val="640"/>
          <w:marRight w:val="0"/>
          <w:marTop w:val="0"/>
          <w:marBottom w:val="0"/>
          <w:divBdr>
            <w:top w:val="none" w:sz="0" w:space="0" w:color="auto"/>
            <w:left w:val="none" w:sz="0" w:space="0" w:color="auto"/>
            <w:bottom w:val="none" w:sz="0" w:space="0" w:color="auto"/>
            <w:right w:val="none" w:sz="0" w:space="0" w:color="auto"/>
          </w:divBdr>
        </w:div>
        <w:div w:id="1704548461">
          <w:marLeft w:val="640"/>
          <w:marRight w:val="0"/>
          <w:marTop w:val="0"/>
          <w:marBottom w:val="0"/>
          <w:divBdr>
            <w:top w:val="none" w:sz="0" w:space="0" w:color="auto"/>
            <w:left w:val="none" w:sz="0" w:space="0" w:color="auto"/>
            <w:bottom w:val="none" w:sz="0" w:space="0" w:color="auto"/>
            <w:right w:val="none" w:sz="0" w:space="0" w:color="auto"/>
          </w:divBdr>
        </w:div>
        <w:div w:id="1972861850">
          <w:marLeft w:val="640"/>
          <w:marRight w:val="0"/>
          <w:marTop w:val="0"/>
          <w:marBottom w:val="0"/>
          <w:divBdr>
            <w:top w:val="none" w:sz="0" w:space="0" w:color="auto"/>
            <w:left w:val="none" w:sz="0" w:space="0" w:color="auto"/>
            <w:bottom w:val="none" w:sz="0" w:space="0" w:color="auto"/>
            <w:right w:val="none" w:sz="0" w:space="0" w:color="auto"/>
          </w:divBdr>
        </w:div>
        <w:div w:id="1782647075">
          <w:marLeft w:val="640"/>
          <w:marRight w:val="0"/>
          <w:marTop w:val="0"/>
          <w:marBottom w:val="0"/>
          <w:divBdr>
            <w:top w:val="none" w:sz="0" w:space="0" w:color="auto"/>
            <w:left w:val="none" w:sz="0" w:space="0" w:color="auto"/>
            <w:bottom w:val="none" w:sz="0" w:space="0" w:color="auto"/>
            <w:right w:val="none" w:sz="0" w:space="0" w:color="auto"/>
          </w:divBdr>
        </w:div>
        <w:div w:id="418987683">
          <w:marLeft w:val="640"/>
          <w:marRight w:val="0"/>
          <w:marTop w:val="0"/>
          <w:marBottom w:val="0"/>
          <w:divBdr>
            <w:top w:val="none" w:sz="0" w:space="0" w:color="auto"/>
            <w:left w:val="none" w:sz="0" w:space="0" w:color="auto"/>
            <w:bottom w:val="none" w:sz="0" w:space="0" w:color="auto"/>
            <w:right w:val="none" w:sz="0" w:space="0" w:color="auto"/>
          </w:divBdr>
        </w:div>
        <w:div w:id="25915132">
          <w:marLeft w:val="640"/>
          <w:marRight w:val="0"/>
          <w:marTop w:val="0"/>
          <w:marBottom w:val="0"/>
          <w:divBdr>
            <w:top w:val="none" w:sz="0" w:space="0" w:color="auto"/>
            <w:left w:val="none" w:sz="0" w:space="0" w:color="auto"/>
            <w:bottom w:val="none" w:sz="0" w:space="0" w:color="auto"/>
            <w:right w:val="none" w:sz="0" w:space="0" w:color="auto"/>
          </w:divBdr>
        </w:div>
        <w:div w:id="1422675233">
          <w:marLeft w:val="640"/>
          <w:marRight w:val="0"/>
          <w:marTop w:val="0"/>
          <w:marBottom w:val="0"/>
          <w:divBdr>
            <w:top w:val="none" w:sz="0" w:space="0" w:color="auto"/>
            <w:left w:val="none" w:sz="0" w:space="0" w:color="auto"/>
            <w:bottom w:val="none" w:sz="0" w:space="0" w:color="auto"/>
            <w:right w:val="none" w:sz="0" w:space="0" w:color="auto"/>
          </w:divBdr>
        </w:div>
        <w:div w:id="422338568">
          <w:marLeft w:val="640"/>
          <w:marRight w:val="0"/>
          <w:marTop w:val="0"/>
          <w:marBottom w:val="0"/>
          <w:divBdr>
            <w:top w:val="none" w:sz="0" w:space="0" w:color="auto"/>
            <w:left w:val="none" w:sz="0" w:space="0" w:color="auto"/>
            <w:bottom w:val="none" w:sz="0" w:space="0" w:color="auto"/>
            <w:right w:val="none" w:sz="0" w:space="0" w:color="auto"/>
          </w:divBdr>
        </w:div>
        <w:div w:id="921066889">
          <w:marLeft w:val="640"/>
          <w:marRight w:val="0"/>
          <w:marTop w:val="0"/>
          <w:marBottom w:val="0"/>
          <w:divBdr>
            <w:top w:val="none" w:sz="0" w:space="0" w:color="auto"/>
            <w:left w:val="none" w:sz="0" w:space="0" w:color="auto"/>
            <w:bottom w:val="none" w:sz="0" w:space="0" w:color="auto"/>
            <w:right w:val="none" w:sz="0" w:space="0" w:color="auto"/>
          </w:divBdr>
        </w:div>
        <w:div w:id="1913853167">
          <w:marLeft w:val="640"/>
          <w:marRight w:val="0"/>
          <w:marTop w:val="0"/>
          <w:marBottom w:val="0"/>
          <w:divBdr>
            <w:top w:val="none" w:sz="0" w:space="0" w:color="auto"/>
            <w:left w:val="none" w:sz="0" w:space="0" w:color="auto"/>
            <w:bottom w:val="none" w:sz="0" w:space="0" w:color="auto"/>
            <w:right w:val="none" w:sz="0" w:space="0" w:color="auto"/>
          </w:divBdr>
        </w:div>
        <w:div w:id="768308676">
          <w:marLeft w:val="640"/>
          <w:marRight w:val="0"/>
          <w:marTop w:val="0"/>
          <w:marBottom w:val="0"/>
          <w:divBdr>
            <w:top w:val="none" w:sz="0" w:space="0" w:color="auto"/>
            <w:left w:val="none" w:sz="0" w:space="0" w:color="auto"/>
            <w:bottom w:val="none" w:sz="0" w:space="0" w:color="auto"/>
            <w:right w:val="none" w:sz="0" w:space="0" w:color="auto"/>
          </w:divBdr>
        </w:div>
        <w:div w:id="132718806">
          <w:marLeft w:val="640"/>
          <w:marRight w:val="0"/>
          <w:marTop w:val="0"/>
          <w:marBottom w:val="0"/>
          <w:divBdr>
            <w:top w:val="none" w:sz="0" w:space="0" w:color="auto"/>
            <w:left w:val="none" w:sz="0" w:space="0" w:color="auto"/>
            <w:bottom w:val="none" w:sz="0" w:space="0" w:color="auto"/>
            <w:right w:val="none" w:sz="0" w:space="0" w:color="auto"/>
          </w:divBdr>
        </w:div>
        <w:div w:id="1392658714">
          <w:marLeft w:val="640"/>
          <w:marRight w:val="0"/>
          <w:marTop w:val="0"/>
          <w:marBottom w:val="0"/>
          <w:divBdr>
            <w:top w:val="none" w:sz="0" w:space="0" w:color="auto"/>
            <w:left w:val="none" w:sz="0" w:space="0" w:color="auto"/>
            <w:bottom w:val="none" w:sz="0" w:space="0" w:color="auto"/>
            <w:right w:val="none" w:sz="0" w:space="0" w:color="auto"/>
          </w:divBdr>
        </w:div>
        <w:div w:id="449515164">
          <w:marLeft w:val="640"/>
          <w:marRight w:val="0"/>
          <w:marTop w:val="0"/>
          <w:marBottom w:val="0"/>
          <w:divBdr>
            <w:top w:val="none" w:sz="0" w:space="0" w:color="auto"/>
            <w:left w:val="none" w:sz="0" w:space="0" w:color="auto"/>
            <w:bottom w:val="none" w:sz="0" w:space="0" w:color="auto"/>
            <w:right w:val="none" w:sz="0" w:space="0" w:color="auto"/>
          </w:divBdr>
        </w:div>
        <w:div w:id="220137268">
          <w:marLeft w:val="640"/>
          <w:marRight w:val="0"/>
          <w:marTop w:val="0"/>
          <w:marBottom w:val="0"/>
          <w:divBdr>
            <w:top w:val="none" w:sz="0" w:space="0" w:color="auto"/>
            <w:left w:val="none" w:sz="0" w:space="0" w:color="auto"/>
            <w:bottom w:val="none" w:sz="0" w:space="0" w:color="auto"/>
            <w:right w:val="none" w:sz="0" w:space="0" w:color="auto"/>
          </w:divBdr>
        </w:div>
        <w:div w:id="1467088906">
          <w:marLeft w:val="640"/>
          <w:marRight w:val="0"/>
          <w:marTop w:val="0"/>
          <w:marBottom w:val="0"/>
          <w:divBdr>
            <w:top w:val="none" w:sz="0" w:space="0" w:color="auto"/>
            <w:left w:val="none" w:sz="0" w:space="0" w:color="auto"/>
            <w:bottom w:val="none" w:sz="0" w:space="0" w:color="auto"/>
            <w:right w:val="none" w:sz="0" w:space="0" w:color="auto"/>
          </w:divBdr>
        </w:div>
      </w:divsChild>
    </w:div>
    <w:div w:id="255481177">
      <w:bodyDiv w:val="1"/>
      <w:marLeft w:val="0"/>
      <w:marRight w:val="0"/>
      <w:marTop w:val="0"/>
      <w:marBottom w:val="0"/>
      <w:divBdr>
        <w:top w:val="none" w:sz="0" w:space="0" w:color="auto"/>
        <w:left w:val="none" w:sz="0" w:space="0" w:color="auto"/>
        <w:bottom w:val="none" w:sz="0" w:space="0" w:color="auto"/>
        <w:right w:val="none" w:sz="0" w:space="0" w:color="auto"/>
      </w:divBdr>
      <w:divsChild>
        <w:div w:id="301077652">
          <w:marLeft w:val="640"/>
          <w:marRight w:val="0"/>
          <w:marTop w:val="0"/>
          <w:marBottom w:val="0"/>
          <w:divBdr>
            <w:top w:val="none" w:sz="0" w:space="0" w:color="auto"/>
            <w:left w:val="none" w:sz="0" w:space="0" w:color="auto"/>
            <w:bottom w:val="none" w:sz="0" w:space="0" w:color="auto"/>
            <w:right w:val="none" w:sz="0" w:space="0" w:color="auto"/>
          </w:divBdr>
        </w:div>
        <w:div w:id="2119981122">
          <w:marLeft w:val="640"/>
          <w:marRight w:val="0"/>
          <w:marTop w:val="0"/>
          <w:marBottom w:val="0"/>
          <w:divBdr>
            <w:top w:val="none" w:sz="0" w:space="0" w:color="auto"/>
            <w:left w:val="none" w:sz="0" w:space="0" w:color="auto"/>
            <w:bottom w:val="none" w:sz="0" w:space="0" w:color="auto"/>
            <w:right w:val="none" w:sz="0" w:space="0" w:color="auto"/>
          </w:divBdr>
        </w:div>
        <w:div w:id="1891763212">
          <w:marLeft w:val="640"/>
          <w:marRight w:val="0"/>
          <w:marTop w:val="0"/>
          <w:marBottom w:val="0"/>
          <w:divBdr>
            <w:top w:val="none" w:sz="0" w:space="0" w:color="auto"/>
            <w:left w:val="none" w:sz="0" w:space="0" w:color="auto"/>
            <w:bottom w:val="none" w:sz="0" w:space="0" w:color="auto"/>
            <w:right w:val="none" w:sz="0" w:space="0" w:color="auto"/>
          </w:divBdr>
        </w:div>
        <w:div w:id="955909775">
          <w:marLeft w:val="640"/>
          <w:marRight w:val="0"/>
          <w:marTop w:val="0"/>
          <w:marBottom w:val="0"/>
          <w:divBdr>
            <w:top w:val="none" w:sz="0" w:space="0" w:color="auto"/>
            <w:left w:val="none" w:sz="0" w:space="0" w:color="auto"/>
            <w:bottom w:val="none" w:sz="0" w:space="0" w:color="auto"/>
            <w:right w:val="none" w:sz="0" w:space="0" w:color="auto"/>
          </w:divBdr>
        </w:div>
        <w:div w:id="582226574">
          <w:marLeft w:val="640"/>
          <w:marRight w:val="0"/>
          <w:marTop w:val="0"/>
          <w:marBottom w:val="0"/>
          <w:divBdr>
            <w:top w:val="none" w:sz="0" w:space="0" w:color="auto"/>
            <w:left w:val="none" w:sz="0" w:space="0" w:color="auto"/>
            <w:bottom w:val="none" w:sz="0" w:space="0" w:color="auto"/>
            <w:right w:val="none" w:sz="0" w:space="0" w:color="auto"/>
          </w:divBdr>
        </w:div>
        <w:div w:id="1507094242">
          <w:marLeft w:val="640"/>
          <w:marRight w:val="0"/>
          <w:marTop w:val="0"/>
          <w:marBottom w:val="0"/>
          <w:divBdr>
            <w:top w:val="none" w:sz="0" w:space="0" w:color="auto"/>
            <w:left w:val="none" w:sz="0" w:space="0" w:color="auto"/>
            <w:bottom w:val="none" w:sz="0" w:space="0" w:color="auto"/>
            <w:right w:val="none" w:sz="0" w:space="0" w:color="auto"/>
          </w:divBdr>
        </w:div>
        <w:div w:id="154344436">
          <w:marLeft w:val="640"/>
          <w:marRight w:val="0"/>
          <w:marTop w:val="0"/>
          <w:marBottom w:val="0"/>
          <w:divBdr>
            <w:top w:val="none" w:sz="0" w:space="0" w:color="auto"/>
            <w:left w:val="none" w:sz="0" w:space="0" w:color="auto"/>
            <w:bottom w:val="none" w:sz="0" w:space="0" w:color="auto"/>
            <w:right w:val="none" w:sz="0" w:space="0" w:color="auto"/>
          </w:divBdr>
        </w:div>
        <w:div w:id="1655991112">
          <w:marLeft w:val="640"/>
          <w:marRight w:val="0"/>
          <w:marTop w:val="0"/>
          <w:marBottom w:val="0"/>
          <w:divBdr>
            <w:top w:val="none" w:sz="0" w:space="0" w:color="auto"/>
            <w:left w:val="none" w:sz="0" w:space="0" w:color="auto"/>
            <w:bottom w:val="none" w:sz="0" w:space="0" w:color="auto"/>
            <w:right w:val="none" w:sz="0" w:space="0" w:color="auto"/>
          </w:divBdr>
        </w:div>
        <w:div w:id="1200822028">
          <w:marLeft w:val="640"/>
          <w:marRight w:val="0"/>
          <w:marTop w:val="0"/>
          <w:marBottom w:val="0"/>
          <w:divBdr>
            <w:top w:val="none" w:sz="0" w:space="0" w:color="auto"/>
            <w:left w:val="none" w:sz="0" w:space="0" w:color="auto"/>
            <w:bottom w:val="none" w:sz="0" w:space="0" w:color="auto"/>
            <w:right w:val="none" w:sz="0" w:space="0" w:color="auto"/>
          </w:divBdr>
        </w:div>
        <w:div w:id="830482635">
          <w:marLeft w:val="640"/>
          <w:marRight w:val="0"/>
          <w:marTop w:val="0"/>
          <w:marBottom w:val="0"/>
          <w:divBdr>
            <w:top w:val="none" w:sz="0" w:space="0" w:color="auto"/>
            <w:left w:val="none" w:sz="0" w:space="0" w:color="auto"/>
            <w:bottom w:val="none" w:sz="0" w:space="0" w:color="auto"/>
            <w:right w:val="none" w:sz="0" w:space="0" w:color="auto"/>
          </w:divBdr>
        </w:div>
        <w:div w:id="87896713">
          <w:marLeft w:val="640"/>
          <w:marRight w:val="0"/>
          <w:marTop w:val="0"/>
          <w:marBottom w:val="0"/>
          <w:divBdr>
            <w:top w:val="none" w:sz="0" w:space="0" w:color="auto"/>
            <w:left w:val="none" w:sz="0" w:space="0" w:color="auto"/>
            <w:bottom w:val="none" w:sz="0" w:space="0" w:color="auto"/>
            <w:right w:val="none" w:sz="0" w:space="0" w:color="auto"/>
          </w:divBdr>
        </w:div>
        <w:div w:id="937524513">
          <w:marLeft w:val="640"/>
          <w:marRight w:val="0"/>
          <w:marTop w:val="0"/>
          <w:marBottom w:val="0"/>
          <w:divBdr>
            <w:top w:val="none" w:sz="0" w:space="0" w:color="auto"/>
            <w:left w:val="none" w:sz="0" w:space="0" w:color="auto"/>
            <w:bottom w:val="none" w:sz="0" w:space="0" w:color="auto"/>
            <w:right w:val="none" w:sz="0" w:space="0" w:color="auto"/>
          </w:divBdr>
        </w:div>
        <w:div w:id="2088962859">
          <w:marLeft w:val="640"/>
          <w:marRight w:val="0"/>
          <w:marTop w:val="0"/>
          <w:marBottom w:val="0"/>
          <w:divBdr>
            <w:top w:val="none" w:sz="0" w:space="0" w:color="auto"/>
            <w:left w:val="none" w:sz="0" w:space="0" w:color="auto"/>
            <w:bottom w:val="none" w:sz="0" w:space="0" w:color="auto"/>
            <w:right w:val="none" w:sz="0" w:space="0" w:color="auto"/>
          </w:divBdr>
        </w:div>
        <w:div w:id="209000589">
          <w:marLeft w:val="640"/>
          <w:marRight w:val="0"/>
          <w:marTop w:val="0"/>
          <w:marBottom w:val="0"/>
          <w:divBdr>
            <w:top w:val="none" w:sz="0" w:space="0" w:color="auto"/>
            <w:left w:val="none" w:sz="0" w:space="0" w:color="auto"/>
            <w:bottom w:val="none" w:sz="0" w:space="0" w:color="auto"/>
            <w:right w:val="none" w:sz="0" w:space="0" w:color="auto"/>
          </w:divBdr>
        </w:div>
        <w:div w:id="1669598644">
          <w:marLeft w:val="640"/>
          <w:marRight w:val="0"/>
          <w:marTop w:val="0"/>
          <w:marBottom w:val="0"/>
          <w:divBdr>
            <w:top w:val="none" w:sz="0" w:space="0" w:color="auto"/>
            <w:left w:val="none" w:sz="0" w:space="0" w:color="auto"/>
            <w:bottom w:val="none" w:sz="0" w:space="0" w:color="auto"/>
            <w:right w:val="none" w:sz="0" w:space="0" w:color="auto"/>
          </w:divBdr>
        </w:div>
        <w:div w:id="1013997044">
          <w:marLeft w:val="640"/>
          <w:marRight w:val="0"/>
          <w:marTop w:val="0"/>
          <w:marBottom w:val="0"/>
          <w:divBdr>
            <w:top w:val="none" w:sz="0" w:space="0" w:color="auto"/>
            <w:left w:val="none" w:sz="0" w:space="0" w:color="auto"/>
            <w:bottom w:val="none" w:sz="0" w:space="0" w:color="auto"/>
            <w:right w:val="none" w:sz="0" w:space="0" w:color="auto"/>
          </w:divBdr>
        </w:div>
        <w:div w:id="2145082303">
          <w:marLeft w:val="640"/>
          <w:marRight w:val="0"/>
          <w:marTop w:val="0"/>
          <w:marBottom w:val="0"/>
          <w:divBdr>
            <w:top w:val="none" w:sz="0" w:space="0" w:color="auto"/>
            <w:left w:val="none" w:sz="0" w:space="0" w:color="auto"/>
            <w:bottom w:val="none" w:sz="0" w:space="0" w:color="auto"/>
            <w:right w:val="none" w:sz="0" w:space="0" w:color="auto"/>
          </w:divBdr>
        </w:div>
        <w:div w:id="1581329356">
          <w:marLeft w:val="640"/>
          <w:marRight w:val="0"/>
          <w:marTop w:val="0"/>
          <w:marBottom w:val="0"/>
          <w:divBdr>
            <w:top w:val="none" w:sz="0" w:space="0" w:color="auto"/>
            <w:left w:val="none" w:sz="0" w:space="0" w:color="auto"/>
            <w:bottom w:val="none" w:sz="0" w:space="0" w:color="auto"/>
            <w:right w:val="none" w:sz="0" w:space="0" w:color="auto"/>
          </w:divBdr>
        </w:div>
        <w:div w:id="1118917996">
          <w:marLeft w:val="640"/>
          <w:marRight w:val="0"/>
          <w:marTop w:val="0"/>
          <w:marBottom w:val="0"/>
          <w:divBdr>
            <w:top w:val="none" w:sz="0" w:space="0" w:color="auto"/>
            <w:left w:val="none" w:sz="0" w:space="0" w:color="auto"/>
            <w:bottom w:val="none" w:sz="0" w:space="0" w:color="auto"/>
            <w:right w:val="none" w:sz="0" w:space="0" w:color="auto"/>
          </w:divBdr>
        </w:div>
        <w:div w:id="1088387743">
          <w:marLeft w:val="640"/>
          <w:marRight w:val="0"/>
          <w:marTop w:val="0"/>
          <w:marBottom w:val="0"/>
          <w:divBdr>
            <w:top w:val="none" w:sz="0" w:space="0" w:color="auto"/>
            <w:left w:val="none" w:sz="0" w:space="0" w:color="auto"/>
            <w:bottom w:val="none" w:sz="0" w:space="0" w:color="auto"/>
            <w:right w:val="none" w:sz="0" w:space="0" w:color="auto"/>
          </w:divBdr>
        </w:div>
        <w:div w:id="1665276253">
          <w:marLeft w:val="640"/>
          <w:marRight w:val="0"/>
          <w:marTop w:val="0"/>
          <w:marBottom w:val="0"/>
          <w:divBdr>
            <w:top w:val="none" w:sz="0" w:space="0" w:color="auto"/>
            <w:left w:val="none" w:sz="0" w:space="0" w:color="auto"/>
            <w:bottom w:val="none" w:sz="0" w:space="0" w:color="auto"/>
            <w:right w:val="none" w:sz="0" w:space="0" w:color="auto"/>
          </w:divBdr>
        </w:div>
        <w:div w:id="178012853">
          <w:marLeft w:val="640"/>
          <w:marRight w:val="0"/>
          <w:marTop w:val="0"/>
          <w:marBottom w:val="0"/>
          <w:divBdr>
            <w:top w:val="none" w:sz="0" w:space="0" w:color="auto"/>
            <w:left w:val="none" w:sz="0" w:space="0" w:color="auto"/>
            <w:bottom w:val="none" w:sz="0" w:space="0" w:color="auto"/>
            <w:right w:val="none" w:sz="0" w:space="0" w:color="auto"/>
          </w:divBdr>
        </w:div>
        <w:div w:id="1132015611">
          <w:marLeft w:val="640"/>
          <w:marRight w:val="0"/>
          <w:marTop w:val="0"/>
          <w:marBottom w:val="0"/>
          <w:divBdr>
            <w:top w:val="none" w:sz="0" w:space="0" w:color="auto"/>
            <w:left w:val="none" w:sz="0" w:space="0" w:color="auto"/>
            <w:bottom w:val="none" w:sz="0" w:space="0" w:color="auto"/>
            <w:right w:val="none" w:sz="0" w:space="0" w:color="auto"/>
          </w:divBdr>
        </w:div>
        <w:div w:id="1498305848">
          <w:marLeft w:val="640"/>
          <w:marRight w:val="0"/>
          <w:marTop w:val="0"/>
          <w:marBottom w:val="0"/>
          <w:divBdr>
            <w:top w:val="none" w:sz="0" w:space="0" w:color="auto"/>
            <w:left w:val="none" w:sz="0" w:space="0" w:color="auto"/>
            <w:bottom w:val="none" w:sz="0" w:space="0" w:color="auto"/>
            <w:right w:val="none" w:sz="0" w:space="0" w:color="auto"/>
          </w:divBdr>
        </w:div>
        <w:div w:id="1665936178">
          <w:marLeft w:val="640"/>
          <w:marRight w:val="0"/>
          <w:marTop w:val="0"/>
          <w:marBottom w:val="0"/>
          <w:divBdr>
            <w:top w:val="none" w:sz="0" w:space="0" w:color="auto"/>
            <w:left w:val="none" w:sz="0" w:space="0" w:color="auto"/>
            <w:bottom w:val="none" w:sz="0" w:space="0" w:color="auto"/>
            <w:right w:val="none" w:sz="0" w:space="0" w:color="auto"/>
          </w:divBdr>
        </w:div>
        <w:div w:id="566496907">
          <w:marLeft w:val="640"/>
          <w:marRight w:val="0"/>
          <w:marTop w:val="0"/>
          <w:marBottom w:val="0"/>
          <w:divBdr>
            <w:top w:val="none" w:sz="0" w:space="0" w:color="auto"/>
            <w:left w:val="none" w:sz="0" w:space="0" w:color="auto"/>
            <w:bottom w:val="none" w:sz="0" w:space="0" w:color="auto"/>
            <w:right w:val="none" w:sz="0" w:space="0" w:color="auto"/>
          </w:divBdr>
        </w:div>
        <w:div w:id="1748335752">
          <w:marLeft w:val="640"/>
          <w:marRight w:val="0"/>
          <w:marTop w:val="0"/>
          <w:marBottom w:val="0"/>
          <w:divBdr>
            <w:top w:val="none" w:sz="0" w:space="0" w:color="auto"/>
            <w:left w:val="none" w:sz="0" w:space="0" w:color="auto"/>
            <w:bottom w:val="none" w:sz="0" w:space="0" w:color="auto"/>
            <w:right w:val="none" w:sz="0" w:space="0" w:color="auto"/>
          </w:divBdr>
        </w:div>
        <w:div w:id="707416180">
          <w:marLeft w:val="640"/>
          <w:marRight w:val="0"/>
          <w:marTop w:val="0"/>
          <w:marBottom w:val="0"/>
          <w:divBdr>
            <w:top w:val="none" w:sz="0" w:space="0" w:color="auto"/>
            <w:left w:val="none" w:sz="0" w:space="0" w:color="auto"/>
            <w:bottom w:val="none" w:sz="0" w:space="0" w:color="auto"/>
            <w:right w:val="none" w:sz="0" w:space="0" w:color="auto"/>
          </w:divBdr>
        </w:div>
        <w:div w:id="265190865">
          <w:marLeft w:val="640"/>
          <w:marRight w:val="0"/>
          <w:marTop w:val="0"/>
          <w:marBottom w:val="0"/>
          <w:divBdr>
            <w:top w:val="none" w:sz="0" w:space="0" w:color="auto"/>
            <w:left w:val="none" w:sz="0" w:space="0" w:color="auto"/>
            <w:bottom w:val="none" w:sz="0" w:space="0" w:color="auto"/>
            <w:right w:val="none" w:sz="0" w:space="0" w:color="auto"/>
          </w:divBdr>
        </w:div>
        <w:div w:id="1947734784">
          <w:marLeft w:val="640"/>
          <w:marRight w:val="0"/>
          <w:marTop w:val="0"/>
          <w:marBottom w:val="0"/>
          <w:divBdr>
            <w:top w:val="none" w:sz="0" w:space="0" w:color="auto"/>
            <w:left w:val="none" w:sz="0" w:space="0" w:color="auto"/>
            <w:bottom w:val="none" w:sz="0" w:space="0" w:color="auto"/>
            <w:right w:val="none" w:sz="0" w:space="0" w:color="auto"/>
          </w:divBdr>
        </w:div>
        <w:div w:id="2116971750">
          <w:marLeft w:val="640"/>
          <w:marRight w:val="0"/>
          <w:marTop w:val="0"/>
          <w:marBottom w:val="0"/>
          <w:divBdr>
            <w:top w:val="none" w:sz="0" w:space="0" w:color="auto"/>
            <w:left w:val="none" w:sz="0" w:space="0" w:color="auto"/>
            <w:bottom w:val="none" w:sz="0" w:space="0" w:color="auto"/>
            <w:right w:val="none" w:sz="0" w:space="0" w:color="auto"/>
          </w:divBdr>
        </w:div>
        <w:div w:id="1520462755">
          <w:marLeft w:val="640"/>
          <w:marRight w:val="0"/>
          <w:marTop w:val="0"/>
          <w:marBottom w:val="0"/>
          <w:divBdr>
            <w:top w:val="none" w:sz="0" w:space="0" w:color="auto"/>
            <w:left w:val="none" w:sz="0" w:space="0" w:color="auto"/>
            <w:bottom w:val="none" w:sz="0" w:space="0" w:color="auto"/>
            <w:right w:val="none" w:sz="0" w:space="0" w:color="auto"/>
          </w:divBdr>
        </w:div>
        <w:div w:id="2109034601">
          <w:marLeft w:val="640"/>
          <w:marRight w:val="0"/>
          <w:marTop w:val="0"/>
          <w:marBottom w:val="0"/>
          <w:divBdr>
            <w:top w:val="none" w:sz="0" w:space="0" w:color="auto"/>
            <w:left w:val="none" w:sz="0" w:space="0" w:color="auto"/>
            <w:bottom w:val="none" w:sz="0" w:space="0" w:color="auto"/>
            <w:right w:val="none" w:sz="0" w:space="0" w:color="auto"/>
          </w:divBdr>
        </w:div>
        <w:div w:id="1981301689">
          <w:marLeft w:val="640"/>
          <w:marRight w:val="0"/>
          <w:marTop w:val="0"/>
          <w:marBottom w:val="0"/>
          <w:divBdr>
            <w:top w:val="none" w:sz="0" w:space="0" w:color="auto"/>
            <w:left w:val="none" w:sz="0" w:space="0" w:color="auto"/>
            <w:bottom w:val="none" w:sz="0" w:space="0" w:color="auto"/>
            <w:right w:val="none" w:sz="0" w:space="0" w:color="auto"/>
          </w:divBdr>
        </w:div>
        <w:div w:id="995567189">
          <w:marLeft w:val="640"/>
          <w:marRight w:val="0"/>
          <w:marTop w:val="0"/>
          <w:marBottom w:val="0"/>
          <w:divBdr>
            <w:top w:val="none" w:sz="0" w:space="0" w:color="auto"/>
            <w:left w:val="none" w:sz="0" w:space="0" w:color="auto"/>
            <w:bottom w:val="none" w:sz="0" w:space="0" w:color="auto"/>
            <w:right w:val="none" w:sz="0" w:space="0" w:color="auto"/>
          </w:divBdr>
        </w:div>
        <w:div w:id="217983215">
          <w:marLeft w:val="640"/>
          <w:marRight w:val="0"/>
          <w:marTop w:val="0"/>
          <w:marBottom w:val="0"/>
          <w:divBdr>
            <w:top w:val="none" w:sz="0" w:space="0" w:color="auto"/>
            <w:left w:val="none" w:sz="0" w:space="0" w:color="auto"/>
            <w:bottom w:val="none" w:sz="0" w:space="0" w:color="auto"/>
            <w:right w:val="none" w:sz="0" w:space="0" w:color="auto"/>
          </w:divBdr>
        </w:div>
        <w:div w:id="2011449239">
          <w:marLeft w:val="640"/>
          <w:marRight w:val="0"/>
          <w:marTop w:val="0"/>
          <w:marBottom w:val="0"/>
          <w:divBdr>
            <w:top w:val="none" w:sz="0" w:space="0" w:color="auto"/>
            <w:left w:val="none" w:sz="0" w:space="0" w:color="auto"/>
            <w:bottom w:val="none" w:sz="0" w:space="0" w:color="auto"/>
            <w:right w:val="none" w:sz="0" w:space="0" w:color="auto"/>
          </w:divBdr>
        </w:div>
        <w:div w:id="185533209">
          <w:marLeft w:val="640"/>
          <w:marRight w:val="0"/>
          <w:marTop w:val="0"/>
          <w:marBottom w:val="0"/>
          <w:divBdr>
            <w:top w:val="none" w:sz="0" w:space="0" w:color="auto"/>
            <w:left w:val="none" w:sz="0" w:space="0" w:color="auto"/>
            <w:bottom w:val="none" w:sz="0" w:space="0" w:color="auto"/>
            <w:right w:val="none" w:sz="0" w:space="0" w:color="auto"/>
          </w:divBdr>
        </w:div>
        <w:div w:id="1581600822">
          <w:marLeft w:val="640"/>
          <w:marRight w:val="0"/>
          <w:marTop w:val="0"/>
          <w:marBottom w:val="0"/>
          <w:divBdr>
            <w:top w:val="none" w:sz="0" w:space="0" w:color="auto"/>
            <w:left w:val="none" w:sz="0" w:space="0" w:color="auto"/>
            <w:bottom w:val="none" w:sz="0" w:space="0" w:color="auto"/>
            <w:right w:val="none" w:sz="0" w:space="0" w:color="auto"/>
          </w:divBdr>
        </w:div>
        <w:div w:id="1228224335">
          <w:marLeft w:val="640"/>
          <w:marRight w:val="0"/>
          <w:marTop w:val="0"/>
          <w:marBottom w:val="0"/>
          <w:divBdr>
            <w:top w:val="none" w:sz="0" w:space="0" w:color="auto"/>
            <w:left w:val="none" w:sz="0" w:space="0" w:color="auto"/>
            <w:bottom w:val="none" w:sz="0" w:space="0" w:color="auto"/>
            <w:right w:val="none" w:sz="0" w:space="0" w:color="auto"/>
          </w:divBdr>
        </w:div>
        <w:div w:id="1960799919">
          <w:marLeft w:val="640"/>
          <w:marRight w:val="0"/>
          <w:marTop w:val="0"/>
          <w:marBottom w:val="0"/>
          <w:divBdr>
            <w:top w:val="none" w:sz="0" w:space="0" w:color="auto"/>
            <w:left w:val="none" w:sz="0" w:space="0" w:color="auto"/>
            <w:bottom w:val="none" w:sz="0" w:space="0" w:color="auto"/>
            <w:right w:val="none" w:sz="0" w:space="0" w:color="auto"/>
          </w:divBdr>
        </w:div>
        <w:div w:id="1609896496">
          <w:marLeft w:val="640"/>
          <w:marRight w:val="0"/>
          <w:marTop w:val="0"/>
          <w:marBottom w:val="0"/>
          <w:divBdr>
            <w:top w:val="none" w:sz="0" w:space="0" w:color="auto"/>
            <w:left w:val="none" w:sz="0" w:space="0" w:color="auto"/>
            <w:bottom w:val="none" w:sz="0" w:space="0" w:color="auto"/>
            <w:right w:val="none" w:sz="0" w:space="0" w:color="auto"/>
          </w:divBdr>
        </w:div>
        <w:div w:id="937712205">
          <w:marLeft w:val="640"/>
          <w:marRight w:val="0"/>
          <w:marTop w:val="0"/>
          <w:marBottom w:val="0"/>
          <w:divBdr>
            <w:top w:val="none" w:sz="0" w:space="0" w:color="auto"/>
            <w:left w:val="none" w:sz="0" w:space="0" w:color="auto"/>
            <w:bottom w:val="none" w:sz="0" w:space="0" w:color="auto"/>
            <w:right w:val="none" w:sz="0" w:space="0" w:color="auto"/>
          </w:divBdr>
        </w:div>
        <w:div w:id="1662929937">
          <w:marLeft w:val="640"/>
          <w:marRight w:val="0"/>
          <w:marTop w:val="0"/>
          <w:marBottom w:val="0"/>
          <w:divBdr>
            <w:top w:val="none" w:sz="0" w:space="0" w:color="auto"/>
            <w:left w:val="none" w:sz="0" w:space="0" w:color="auto"/>
            <w:bottom w:val="none" w:sz="0" w:space="0" w:color="auto"/>
            <w:right w:val="none" w:sz="0" w:space="0" w:color="auto"/>
          </w:divBdr>
        </w:div>
        <w:div w:id="1222210527">
          <w:marLeft w:val="640"/>
          <w:marRight w:val="0"/>
          <w:marTop w:val="0"/>
          <w:marBottom w:val="0"/>
          <w:divBdr>
            <w:top w:val="none" w:sz="0" w:space="0" w:color="auto"/>
            <w:left w:val="none" w:sz="0" w:space="0" w:color="auto"/>
            <w:bottom w:val="none" w:sz="0" w:space="0" w:color="auto"/>
            <w:right w:val="none" w:sz="0" w:space="0" w:color="auto"/>
          </w:divBdr>
        </w:div>
        <w:div w:id="1647777931">
          <w:marLeft w:val="640"/>
          <w:marRight w:val="0"/>
          <w:marTop w:val="0"/>
          <w:marBottom w:val="0"/>
          <w:divBdr>
            <w:top w:val="none" w:sz="0" w:space="0" w:color="auto"/>
            <w:left w:val="none" w:sz="0" w:space="0" w:color="auto"/>
            <w:bottom w:val="none" w:sz="0" w:space="0" w:color="auto"/>
            <w:right w:val="none" w:sz="0" w:space="0" w:color="auto"/>
          </w:divBdr>
        </w:div>
        <w:div w:id="686299626">
          <w:marLeft w:val="640"/>
          <w:marRight w:val="0"/>
          <w:marTop w:val="0"/>
          <w:marBottom w:val="0"/>
          <w:divBdr>
            <w:top w:val="none" w:sz="0" w:space="0" w:color="auto"/>
            <w:left w:val="none" w:sz="0" w:space="0" w:color="auto"/>
            <w:bottom w:val="none" w:sz="0" w:space="0" w:color="auto"/>
            <w:right w:val="none" w:sz="0" w:space="0" w:color="auto"/>
          </w:divBdr>
        </w:div>
        <w:div w:id="972909205">
          <w:marLeft w:val="640"/>
          <w:marRight w:val="0"/>
          <w:marTop w:val="0"/>
          <w:marBottom w:val="0"/>
          <w:divBdr>
            <w:top w:val="none" w:sz="0" w:space="0" w:color="auto"/>
            <w:left w:val="none" w:sz="0" w:space="0" w:color="auto"/>
            <w:bottom w:val="none" w:sz="0" w:space="0" w:color="auto"/>
            <w:right w:val="none" w:sz="0" w:space="0" w:color="auto"/>
          </w:divBdr>
        </w:div>
        <w:div w:id="2125226672">
          <w:marLeft w:val="640"/>
          <w:marRight w:val="0"/>
          <w:marTop w:val="0"/>
          <w:marBottom w:val="0"/>
          <w:divBdr>
            <w:top w:val="none" w:sz="0" w:space="0" w:color="auto"/>
            <w:left w:val="none" w:sz="0" w:space="0" w:color="auto"/>
            <w:bottom w:val="none" w:sz="0" w:space="0" w:color="auto"/>
            <w:right w:val="none" w:sz="0" w:space="0" w:color="auto"/>
          </w:divBdr>
        </w:div>
        <w:div w:id="344866564">
          <w:marLeft w:val="640"/>
          <w:marRight w:val="0"/>
          <w:marTop w:val="0"/>
          <w:marBottom w:val="0"/>
          <w:divBdr>
            <w:top w:val="none" w:sz="0" w:space="0" w:color="auto"/>
            <w:left w:val="none" w:sz="0" w:space="0" w:color="auto"/>
            <w:bottom w:val="none" w:sz="0" w:space="0" w:color="auto"/>
            <w:right w:val="none" w:sz="0" w:space="0" w:color="auto"/>
          </w:divBdr>
        </w:div>
        <w:div w:id="620500693">
          <w:marLeft w:val="640"/>
          <w:marRight w:val="0"/>
          <w:marTop w:val="0"/>
          <w:marBottom w:val="0"/>
          <w:divBdr>
            <w:top w:val="none" w:sz="0" w:space="0" w:color="auto"/>
            <w:left w:val="none" w:sz="0" w:space="0" w:color="auto"/>
            <w:bottom w:val="none" w:sz="0" w:space="0" w:color="auto"/>
            <w:right w:val="none" w:sz="0" w:space="0" w:color="auto"/>
          </w:divBdr>
        </w:div>
        <w:div w:id="1946844593">
          <w:marLeft w:val="640"/>
          <w:marRight w:val="0"/>
          <w:marTop w:val="0"/>
          <w:marBottom w:val="0"/>
          <w:divBdr>
            <w:top w:val="none" w:sz="0" w:space="0" w:color="auto"/>
            <w:left w:val="none" w:sz="0" w:space="0" w:color="auto"/>
            <w:bottom w:val="none" w:sz="0" w:space="0" w:color="auto"/>
            <w:right w:val="none" w:sz="0" w:space="0" w:color="auto"/>
          </w:divBdr>
        </w:div>
        <w:div w:id="691305632">
          <w:marLeft w:val="640"/>
          <w:marRight w:val="0"/>
          <w:marTop w:val="0"/>
          <w:marBottom w:val="0"/>
          <w:divBdr>
            <w:top w:val="none" w:sz="0" w:space="0" w:color="auto"/>
            <w:left w:val="none" w:sz="0" w:space="0" w:color="auto"/>
            <w:bottom w:val="none" w:sz="0" w:space="0" w:color="auto"/>
            <w:right w:val="none" w:sz="0" w:space="0" w:color="auto"/>
          </w:divBdr>
        </w:div>
        <w:div w:id="1178735558">
          <w:marLeft w:val="640"/>
          <w:marRight w:val="0"/>
          <w:marTop w:val="0"/>
          <w:marBottom w:val="0"/>
          <w:divBdr>
            <w:top w:val="none" w:sz="0" w:space="0" w:color="auto"/>
            <w:left w:val="none" w:sz="0" w:space="0" w:color="auto"/>
            <w:bottom w:val="none" w:sz="0" w:space="0" w:color="auto"/>
            <w:right w:val="none" w:sz="0" w:space="0" w:color="auto"/>
          </w:divBdr>
        </w:div>
        <w:div w:id="527987035">
          <w:marLeft w:val="640"/>
          <w:marRight w:val="0"/>
          <w:marTop w:val="0"/>
          <w:marBottom w:val="0"/>
          <w:divBdr>
            <w:top w:val="none" w:sz="0" w:space="0" w:color="auto"/>
            <w:left w:val="none" w:sz="0" w:space="0" w:color="auto"/>
            <w:bottom w:val="none" w:sz="0" w:space="0" w:color="auto"/>
            <w:right w:val="none" w:sz="0" w:space="0" w:color="auto"/>
          </w:divBdr>
        </w:div>
        <w:div w:id="1738631969">
          <w:marLeft w:val="640"/>
          <w:marRight w:val="0"/>
          <w:marTop w:val="0"/>
          <w:marBottom w:val="0"/>
          <w:divBdr>
            <w:top w:val="none" w:sz="0" w:space="0" w:color="auto"/>
            <w:left w:val="none" w:sz="0" w:space="0" w:color="auto"/>
            <w:bottom w:val="none" w:sz="0" w:space="0" w:color="auto"/>
            <w:right w:val="none" w:sz="0" w:space="0" w:color="auto"/>
          </w:divBdr>
        </w:div>
        <w:div w:id="1754737380">
          <w:marLeft w:val="640"/>
          <w:marRight w:val="0"/>
          <w:marTop w:val="0"/>
          <w:marBottom w:val="0"/>
          <w:divBdr>
            <w:top w:val="none" w:sz="0" w:space="0" w:color="auto"/>
            <w:left w:val="none" w:sz="0" w:space="0" w:color="auto"/>
            <w:bottom w:val="none" w:sz="0" w:space="0" w:color="auto"/>
            <w:right w:val="none" w:sz="0" w:space="0" w:color="auto"/>
          </w:divBdr>
        </w:div>
        <w:div w:id="1982538574">
          <w:marLeft w:val="640"/>
          <w:marRight w:val="0"/>
          <w:marTop w:val="0"/>
          <w:marBottom w:val="0"/>
          <w:divBdr>
            <w:top w:val="none" w:sz="0" w:space="0" w:color="auto"/>
            <w:left w:val="none" w:sz="0" w:space="0" w:color="auto"/>
            <w:bottom w:val="none" w:sz="0" w:space="0" w:color="auto"/>
            <w:right w:val="none" w:sz="0" w:space="0" w:color="auto"/>
          </w:divBdr>
        </w:div>
        <w:div w:id="2092657611">
          <w:marLeft w:val="640"/>
          <w:marRight w:val="0"/>
          <w:marTop w:val="0"/>
          <w:marBottom w:val="0"/>
          <w:divBdr>
            <w:top w:val="none" w:sz="0" w:space="0" w:color="auto"/>
            <w:left w:val="none" w:sz="0" w:space="0" w:color="auto"/>
            <w:bottom w:val="none" w:sz="0" w:space="0" w:color="auto"/>
            <w:right w:val="none" w:sz="0" w:space="0" w:color="auto"/>
          </w:divBdr>
        </w:div>
        <w:div w:id="61218919">
          <w:marLeft w:val="640"/>
          <w:marRight w:val="0"/>
          <w:marTop w:val="0"/>
          <w:marBottom w:val="0"/>
          <w:divBdr>
            <w:top w:val="none" w:sz="0" w:space="0" w:color="auto"/>
            <w:left w:val="none" w:sz="0" w:space="0" w:color="auto"/>
            <w:bottom w:val="none" w:sz="0" w:space="0" w:color="auto"/>
            <w:right w:val="none" w:sz="0" w:space="0" w:color="auto"/>
          </w:divBdr>
        </w:div>
        <w:div w:id="342441656">
          <w:marLeft w:val="640"/>
          <w:marRight w:val="0"/>
          <w:marTop w:val="0"/>
          <w:marBottom w:val="0"/>
          <w:divBdr>
            <w:top w:val="none" w:sz="0" w:space="0" w:color="auto"/>
            <w:left w:val="none" w:sz="0" w:space="0" w:color="auto"/>
            <w:bottom w:val="none" w:sz="0" w:space="0" w:color="auto"/>
            <w:right w:val="none" w:sz="0" w:space="0" w:color="auto"/>
          </w:divBdr>
        </w:div>
        <w:div w:id="1086338859">
          <w:marLeft w:val="640"/>
          <w:marRight w:val="0"/>
          <w:marTop w:val="0"/>
          <w:marBottom w:val="0"/>
          <w:divBdr>
            <w:top w:val="none" w:sz="0" w:space="0" w:color="auto"/>
            <w:left w:val="none" w:sz="0" w:space="0" w:color="auto"/>
            <w:bottom w:val="none" w:sz="0" w:space="0" w:color="auto"/>
            <w:right w:val="none" w:sz="0" w:space="0" w:color="auto"/>
          </w:divBdr>
        </w:div>
        <w:div w:id="2102990080">
          <w:marLeft w:val="640"/>
          <w:marRight w:val="0"/>
          <w:marTop w:val="0"/>
          <w:marBottom w:val="0"/>
          <w:divBdr>
            <w:top w:val="none" w:sz="0" w:space="0" w:color="auto"/>
            <w:left w:val="none" w:sz="0" w:space="0" w:color="auto"/>
            <w:bottom w:val="none" w:sz="0" w:space="0" w:color="auto"/>
            <w:right w:val="none" w:sz="0" w:space="0" w:color="auto"/>
          </w:divBdr>
        </w:div>
        <w:div w:id="947155340">
          <w:marLeft w:val="640"/>
          <w:marRight w:val="0"/>
          <w:marTop w:val="0"/>
          <w:marBottom w:val="0"/>
          <w:divBdr>
            <w:top w:val="none" w:sz="0" w:space="0" w:color="auto"/>
            <w:left w:val="none" w:sz="0" w:space="0" w:color="auto"/>
            <w:bottom w:val="none" w:sz="0" w:space="0" w:color="auto"/>
            <w:right w:val="none" w:sz="0" w:space="0" w:color="auto"/>
          </w:divBdr>
        </w:div>
        <w:div w:id="1054694232">
          <w:marLeft w:val="640"/>
          <w:marRight w:val="0"/>
          <w:marTop w:val="0"/>
          <w:marBottom w:val="0"/>
          <w:divBdr>
            <w:top w:val="none" w:sz="0" w:space="0" w:color="auto"/>
            <w:left w:val="none" w:sz="0" w:space="0" w:color="auto"/>
            <w:bottom w:val="none" w:sz="0" w:space="0" w:color="auto"/>
            <w:right w:val="none" w:sz="0" w:space="0" w:color="auto"/>
          </w:divBdr>
        </w:div>
        <w:div w:id="1916042139">
          <w:marLeft w:val="640"/>
          <w:marRight w:val="0"/>
          <w:marTop w:val="0"/>
          <w:marBottom w:val="0"/>
          <w:divBdr>
            <w:top w:val="none" w:sz="0" w:space="0" w:color="auto"/>
            <w:left w:val="none" w:sz="0" w:space="0" w:color="auto"/>
            <w:bottom w:val="none" w:sz="0" w:space="0" w:color="auto"/>
            <w:right w:val="none" w:sz="0" w:space="0" w:color="auto"/>
          </w:divBdr>
        </w:div>
        <w:div w:id="482627595">
          <w:marLeft w:val="640"/>
          <w:marRight w:val="0"/>
          <w:marTop w:val="0"/>
          <w:marBottom w:val="0"/>
          <w:divBdr>
            <w:top w:val="none" w:sz="0" w:space="0" w:color="auto"/>
            <w:left w:val="none" w:sz="0" w:space="0" w:color="auto"/>
            <w:bottom w:val="none" w:sz="0" w:space="0" w:color="auto"/>
            <w:right w:val="none" w:sz="0" w:space="0" w:color="auto"/>
          </w:divBdr>
        </w:div>
        <w:div w:id="1336760005">
          <w:marLeft w:val="640"/>
          <w:marRight w:val="0"/>
          <w:marTop w:val="0"/>
          <w:marBottom w:val="0"/>
          <w:divBdr>
            <w:top w:val="none" w:sz="0" w:space="0" w:color="auto"/>
            <w:left w:val="none" w:sz="0" w:space="0" w:color="auto"/>
            <w:bottom w:val="none" w:sz="0" w:space="0" w:color="auto"/>
            <w:right w:val="none" w:sz="0" w:space="0" w:color="auto"/>
          </w:divBdr>
        </w:div>
        <w:div w:id="1946646678">
          <w:marLeft w:val="640"/>
          <w:marRight w:val="0"/>
          <w:marTop w:val="0"/>
          <w:marBottom w:val="0"/>
          <w:divBdr>
            <w:top w:val="none" w:sz="0" w:space="0" w:color="auto"/>
            <w:left w:val="none" w:sz="0" w:space="0" w:color="auto"/>
            <w:bottom w:val="none" w:sz="0" w:space="0" w:color="auto"/>
            <w:right w:val="none" w:sz="0" w:space="0" w:color="auto"/>
          </w:divBdr>
        </w:div>
        <w:div w:id="1107235410">
          <w:marLeft w:val="640"/>
          <w:marRight w:val="0"/>
          <w:marTop w:val="0"/>
          <w:marBottom w:val="0"/>
          <w:divBdr>
            <w:top w:val="none" w:sz="0" w:space="0" w:color="auto"/>
            <w:left w:val="none" w:sz="0" w:space="0" w:color="auto"/>
            <w:bottom w:val="none" w:sz="0" w:space="0" w:color="auto"/>
            <w:right w:val="none" w:sz="0" w:space="0" w:color="auto"/>
          </w:divBdr>
        </w:div>
        <w:div w:id="1504664302">
          <w:marLeft w:val="640"/>
          <w:marRight w:val="0"/>
          <w:marTop w:val="0"/>
          <w:marBottom w:val="0"/>
          <w:divBdr>
            <w:top w:val="none" w:sz="0" w:space="0" w:color="auto"/>
            <w:left w:val="none" w:sz="0" w:space="0" w:color="auto"/>
            <w:bottom w:val="none" w:sz="0" w:space="0" w:color="auto"/>
            <w:right w:val="none" w:sz="0" w:space="0" w:color="auto"/>
          </w:divBdr>
        </w:div>
        <w:div w:id="25064139">
          <w:marLeft w:val="640"/>
          <w:marRight w:val="0"/>
          <w:marTop w:val="0"/>
          <w:marBottom w:val="0"/>
          <w:divBdr>
            <w:top w:val="none" w:sz="0" w:space="0" w:color="auto"/>
            <w:left w:val="none" w:sz="0" w:space="0" w:color="auto"/>
            <w:bottom w:val="none" w:sz="0" w:space="0" w:color="auto"/>
            <w:right w:val="none" w:sz="0" w:space="0" w:color="auto"/>
          </w:divBdr>
        </w:div>
        <w:div w:id="2018771365">
          <w:marLeft w:val="640"/>
          <w:marRight w:val="0"/>
          <w:marTop w:val="0"/>
          <w:marBottom w:val="0"/>
          <w:divBdr>
            <w:top w:val="none" w:sz="0" w:space="0" w:color="auto"/>
            <w:left w:val="none" w:sz="0" w:space="0" w:color="auto"/>
            <w:bottom w:val="none" w:sz="0" w:space="0" w:color="auto"/>
            <w:right w:val="none" w:sz="0" w:space="0" w:color="auto"/>
          </w:divBdr>
        </w:div>
        <w:div w:id="704213131">
          <w:marLeft w:val="640"/>
          <w:marRight w:val="0"/>
          <w:marTop w:val="0"/>
          <w:marBottom w:val="0"/>
          <w:divBdr>
            <w:top w:val="none" w:sz="0" w:space="0" w:color="auto"/>
            <w:left w:val="none" w:sz="0" w:space="0" w:color="auto"/>
            <w:bottom w:val="none" w:sz="0" w:space="0" w:color="auto"/>
            <w:right w:val="none" w:sz="0" w:space="0" w:color="auto"/>
          </w:divBdr>
        </w:div>
        <w:div w:id="780220424">
          <w:marLeft w:val="640"/>
          <w:marRight w:val="0"/>
          <w:marTop w:val="0"/>
          <w:marBottom w:val="0"/>
          <w:divBdr>
            <w:top w:val="none" w:sz="0" w:space="0" w:color="auto"/>
            <w:left w:val="none" w:sz="0" w:space="0" w:color="auto"/>
            <w:bottom w:val="none" w:sz="0" w:space="0" w:color="auto"/>
            <w:right w:val="none" w:sz="0" w:space="0" w:color="auto"/>
          </w:divBdr>
        </w:div>
        <w:div w:id="491793916">
          <w:marLeft w:val="640"/>
          <w:marRight w:val="0"/>
          <w:marTop w:val="0"/>
          <w:marBottom w:val="0"/>
          <w:divBdr>
            <w:top w:val="none" w:sz="0" w:space="0" w:color="auto"/>
            <w:left w:val="none" w:sz="0" w:space="0" w:color="auto"/>
            <w:bottom w:val="none" w:sz="0" w:space="0" w:color="auto"/>
            <w:right w:val="none" w:sz="0" w:space="0" w:color="auto"/>
          </w:divBdr>
        </w:div>
        <w:div w:id="795297480">
          <w:marLeft w:val="640"/>
          <w:marRight w:val="0"/>
          <w:marTop w:val="0"/>
          <w:marBottom w:val="0"/>
          <w:divBdr>
            <w:top w:val="none" w:sz="0" w:space="0" w:color="auto"/>
            <w:left w:val="none" w:sz="0" w:space="0" w:color="auto"/>
            <w:bottom w:val="none" w:sz="0" w:space="0" w:color="auto"/>
            <w:right w:val="none" w:sz="0" w:space="0" w:color="auto"/>
          </w:divBdr>
        </w:div>
        <w:div w:id="2026327492">
          <w:marLeft w:val="640"/>
          <w:marRight w:val="0"/>
          <w:marTop w:val="0"/>
          <w:marBottom w:val="0"/>
          <w:divBdr>
            <w:top w:val="none" w:sz="0" w:space="0" w:color="auto"/>
            <w:left w:val="none" w:sz="0" w:space="0" w:color="auto"/>
            <w:bottom w:val="none" w:sz="0" w:space="0" w:color="auto"/>
            <w:right w:val="none" w:sz="0" w:space="0" w:color="auto"/>
          </w:divBdr>
        </w:div>
        <w:div w:id="175385918">
          <w:marLeft w:val="640"/>
          <w:marRight w:val="0"/>
          <w:marTop w:val="0"/>
          <w:marBottom w:val="0"/>
          <w:divBdr>
            <w:top w:val="none" w:sz="0" w:space="0" w:color="auto"/>
            <w:left w:val="none" w:sz="0" w:space="0" w:color="auto"/>
            <w:bottom w:val="none" w:sz="0" w:space="0" w:color="auto"/>
            <w:right w:val="none" w:sz="0" w:space="0" w:color="auto"/>
          </w:divBdr>
        </w:div>
        <w:div w:id="756710098">
          <w:marLeft w:val="640"/>
          <w:marRight w:val="0"/>
          <w:marTop w:val="0"/>
          <w:marBottom w:val="0"/>
          <w:divBdr>
            <w:top w:val="none" w:sz="0" w:space="0" w:color="auto"/>
            <w:left w:val="none" w:sz="0" w:space="0" w:color="auto"/>
            <w:bottom w:val="none" w:sz="0" w:space="0" w:color="auto"/>
            <w:right w:val="none" w:sz="0" w:space="0" w:color="auto"/>
          </w:divBdr>
        </w:div>
        <w:div w:id="2015843602">
          <w:marLeft w:val="640"/>
          <w:marRight w:val="0"/>
          <w:marTop w:val="0"/>
          <w:marBottom w:val="0"/>
          <w:divBdr>
            <w:top w:val="none" w:sz="0" w:space="0" w:color="auto"/>
            <w:left w:val="none" w:sz="0" w:space="0" w:color="auto"/>
            <w:bottom w:val="none" w:sz="0" w:space="0" w:color="auto"/>
            <w:right w:val="none" w:sz="0" w:space="0" w:color="auto"/>
          </w:divBdr>
        </w:div>
        <w:div w:id="1198007610">
          <w:marLeft w:val="640"/>
          <w:marRight w:val="0"/>
          <w:marTop w:val="0"/>
          <w:marBottom w:val="0"/>
          <w:divBdr>
            <w:top w:val="none" w:sz="0" w:space="0" w:color="auto"/>
            <w:left w:val="none" w:sz="0" w:space="0" w:color="auto"/>
            <w:bottom w:val="none" w:sz="0" w:space="0" w:color="auto"/>
            <w:right w:val="none" w:sz="0" w:space="0" w:color="auto"/>
          </w:divBdr>
        </w:div>
        <w:div w:id="1187717651">
          <w:marLeft w:val="640"/>
          <w:marRight w:val="0"/>
          <w:marTop w:val="0"/>
          <w:marBottom w:val="0"/>
          <w:divBdr>
            <w:top w:val="none" w:sz="0" w:space="0" w:color="auto"/>
            <w:left w:val="none" w:sz="0" w:space="0" w:color="auto"/>
            <w:bottom w:val="none" w:sz="0" w:space="0" w:color="auto"/>
            <w:right w:val="none" w:sz="0" w:space="0" w:color="auto"/>
          </w:divBdr>
        </w:div>
        <w:div w:id="993408898">
          <w:marLeft w:val="640"/>
          <w:marRight w:val="0"/>
          <w:marTop w:val="0"/>
          <w:marBottom w:val="0"/>
          <w:divBdr>
            <w:top w:val="none" w:sz="0" w:space="0" w:color="auto"/>
            <w:left w:val="none" w:sz="0" w:space="0" w:color="auto"/>
            <w:bottom w:val="none" w:sz="0" w:space="0" w:color="auto"/>
            <w:right w:val="none" w:sz="0" w:space="0" w:color="auto"/>
          </w:divBdr>
        </w:div>
        <w:div w:id="422267801">
          <w:marLeft w:val="640"/>
          <w:marRight w:val="0"/>
          <w:marTop w:val="0"/>
          <w:marBottom w:val="0"/>
          <w:divBdr>
            <w:top w:val="none" w:sz="0" w:space="0" w:color="auto"/>
            <w:left w:val="none" w:sz="0" w:space="0" w:color="auto"/>
            <w:bottom w:val="none" w:sz="0" w:space="0" w:color="auto"/>
            <w:right w:val="none" w:sz="0" w:space="0" w:color="auto"/>
          </w:divBdr>
        </w:div>
        <w:div w:id="1340809849">
          <w:marLeft w:val="640"/>
          <w:marRight w:val="0"/>
          <w:marTop w:val="0"/>
          <w:marBottom w:val="0"/>
          <w:divBdr>
            <w:top w:val="none" w:sz="0" w:space="0" w:color="auto"/>
            <w:left w:val="none" w:sz="0" w:space="0" w:color="auto"/>
            <w:bottom w:val="none" w:sz="0" w:space="0" w:color="auto"/>
            <w:right w:val="none" w:sz="0" w:space="0" w:color="auto"/>
          </w:divBdr>
        </w:div>
        <w:div w:id="527447391">
          <w:marLeft w:val="640"/>
          <w:marRight w:val="0"/>
          <w:marTop w:val="0"/>
          <w:marBottom w:val="0"/>
          <w:divBdr>
            <w:top w:val="none" w:sz="0" w:space="0" w:color="auto"/>
            <w:left w:val="none" w:sz="0" w:space="0" w:color="auto"/>
            <w:bottom w:val="none" w:sz="0" w:space="0" w:color="auto"/>
            <w:right w:val="none" w:sz="0" w:space="0" w:color="auto"/>
          </w:divBdr>
        </w:div>
      </w:divsChild>
    </w:div>
    <w:div w:id="261112555">
      <w:bodyDiv w:val="1"/>
      <w:marLeft w:val="0"/>
      <w:marRight w:val="0"/>
      <w:marTop w:val="0"/>
      <w:marBottom w:val="0"/>
      <w:divBdr>
        <w:top w:val="none" w:sz="0" w:space="0" w:color="auto"/>
        <w:left w:val="none" w:sz="0" w:space="0" w:color="auto"/>
        <w:bottom w:val="none" w:sz="0" w:space="0" w:color="auto"/>
        <w:right w:val="none" w:sz="0" w:space="0" w:color="auto"/>
      </w:divBdr>
      <w:divsChild>
        <w:div w:id="535891911">
          <w:marLeft w:val="640"/>
          <w:marRight w:val="0"/>
          <w:marTop w:val="0"/>
          <w:marBottom w:val="0"/>
          <w:divBdr>
            <w:top w:val="none" w:sz="0" w:space="0" w:color="auto"/>
            <w:left w:val="none" w:sz="0" w:space="0" w:color="auto"/>
            <w:bottom w:val="none" w:sz="0" w:space="0" w:color="auto"/>
            <w:right w:val="none" w:sz="0" w:space="0" w:color="auto"/>
          </w:divBdr>
        </w:div>
        <w:div w:id="1057777160">
          <w:marLeft w:val="640"/>
          <w:marRight w:val="0"/>
          <w:marTop w:val="0"/>
          <w:marBottom w:val="0"/>
          <w:divBdr>
            <w:top w:val="none" w:sz="0" w:space="0" w:color="auto"/>
            <w:left w:val="none" w:sz="0" w:space="0" w:color="auto"/>
            <w:bottom w:val="none" w:sz="0" w:space="0" w:color="auto"/>
            <w:right w:val="none" w:sz="0" w:space="0" w:color="auto"/>
          </w:divBdr>
        </w:div>
        <w:div w:id="1706297848">
          <w:marLeft w:val="640"/>
          <w:marRight w:val="0"/>
          <w:marTop w:val="0"/>
          <w:marBottom w:val="0"/>
          <w:divBdr>
            <w:top w:val="none" w:sz="0" w:space="0" w:color="auto"/>
            <w:left w:val="none" w:sz="0" w:space="0" w:color="auto"/>
            <w:bottom w:val="none" w:sz="0" w:space="0" w:color="auto"/>
            <w:right w:val="none" w:sz="0" w:space="0" w:color="auto"/>
          </w:divBdr>
        </w:div>
        <w:div w:id="1945305123">
          <w:marLeft w:val="640"/>
          <w:marRight w:val="0"/>
          <w:marTop w:val="0"/>
          <w:marBottom w:val="0"/>
          <w:divBdr>
            <w:top w:val="none" w:sz="0" w:space="0" w:color="auto"/>
            <w:left w:val="none" w:sz="0" w:space="0" w:color="auto"/>
            <w:bottom w:val="none" w:sz="0" w:space="0" w:color="auto"/>
            <w:right w:val="none" w:sz="0" w:space="0" w:color="auto"/>
          </w:divBdr>
        </w:div>
        <w:div w:id="1111709148">
          <w:marLeft w:val="640"/>
          <w:marRight w:val="0"/>
          <w:marTop w:val="0"/>
          <w:marBottom w:val="0"/>
          <w:divBdr>
            <w:top w:val="none" w:sz="0" w:space="0" w:color="auto"/>
            <w:left w:val="none" w:sz="0" w:space="0" w:color="auto"/>
            <w:bottom w:val="none" w:sz="0" w:space="0" w:color="auto"/>
            <w:right w:val="none" w:sz="0" w:space="0" w:color="auto"/>
          </w:divBdr>
        </w:div>
        <w:div w:id="1930236030">
          <w:marLeft w:val="640"/>
          <w:marRight w:val="0"/>
          <w:marTop w:val="0"/>
          <w:marBottom w:val="0"/>
          <w:divBdr>
            <w:top w:val="none" w:sz="0" w:space="0" w:color="auto"/>
            <w:left w:val="none" w:sz="0" w:space="0" w:color="auto"/>
            <w:bottom w:val="none" w:sz="0" w:space="0" w:color="auto"/>
            <w:right w:val="none" w:sz="0" w:space="0" w:color="auto"/>
          </w:divBdr>
        </w:div>
        <w:div w:id="974144851">
          <w:marLeft w:val="640"/>
          <w:marRight w:val="0"/>
          <w:marTop w:val="0"/>
          <w:marBottom w:val="0"/>
          <w:divBdr>
            <w:top w:val="none" w:sz="0" w:space="0" w:color="auto"/>
            <w:left w:val="none" w:sz="0" w:space="0" w:color="auto"/>
            <w:bottom w:val="none" w:sz="0" w:space="0" w:color="auto"/>
            <w:right w:val="none" w:sz="0" w:space="0" w:color="auto"/>
          </w:divBdr>
        </w:div>
        <w:div w:id="665010019">
          <w:marLeft w:val="640"/>
          <w:marRight w:val="0"/>
          <w:marTop w:val="0"/>
          <w:marBottom w:val="0"/>
          <w:divBdr>
            <w:top w:val="none" w:sz="0" w:space="0" w:color="auto"/>
            <w:left w:val="none" w:sz="0" w:space="0" w:color="auto"/>
            <w:bottom w:val="none" w:sz="0" w:space="0" w:color="auto"/>
            <w:right w:val="none" w:sz="0" w:space="0" w:color="auto"/>
          </w:divBdr>
        </w:div>
        <w:div w:id="1299610929">
          <w:marLeft w:val="640"/>
          <w:marRight w:val="0"/>
          <w:marTop w:val="0"/>
          <w:marBottom w:val="0"/>
          <w:divBdr>
            <w:top w:val="none" w:sz="0" w:space="0" w:color="auto"/>
            <w:left w:val="none" w:sz="0" w:space="0" w:color="auto"/>
            <w:bottom w:val="none" w:sz="0" w:space="0" w:color="auto"/>
            <w:right w:val="none" w:sz="0" w:space="0" w:color="auto"/>
          </w:divBdr>
        </w:div>
        <w:div w:id="1998680758">
          <w:marLeft w:val="640"/>
          <w:marRight w:val="0"/>
          <w:marTop w:val="0"/>
          <w:marBottom w:val="0"/>
          <w:divBdr>
            <w:top w:val="none" w:sz="0" w:space="0" w:color="auto"/>
            <w:left w:val="none" w:sz="0" w:space="0" w:color="auto"/>
            <w:bottom w:val="none" w:sz="0" w:space="0" w:color="auto"/>
            <w:right w:val="none" w:sz="0" w:space="0" w:color="auto"/>
          </w:divBdr>
        </w:div>
        <w:div w:id="1465732554">
          <w:marLeft w:val="640"/>
          <w:marRight w:val="0"/>
          <w:marTop w:val="0"/>
          <w:marBottom w:val="0"/>
          <w:divBdr>
            <w:top w:val="none" w:sz="0" w:space="0" w:color="auto"/>
            <w:left w:val="none" w:sz="0" w:space="0" w:color="auto"/>
            <w:bottom w:val="none" w:sz="0" w:space="0" w:color="auto"/>
            <w:right w:val="none" w:sz="0" w:space="0" w:color="auto"/>
          </w:divBdr>
        </w:div>
        <w:div w:id="1827471803">
          <w:marLeft w:val="640"/>
          <w:marRight w:val="0"/>
          <w:marTop w:val="0"/>
          <w:marBottom w:val="0"/>
          <w:divBdr>
            <w:top w:val="none" w:sz="0" w:space="0" w:color="auto"/>
            <w:left w:val="none" w:sz="0" w:space="0" w:color="auto"/>
            <w:bottom w:val="none" w:sz="0" w:space="0" w:color="auto"/>
            <w:right w:val="none" w:sz="0" w:space="0" w:color="auto"/>
          </w:divBdr>
        </w:div>
        <w:div w:id="1814637632">
          <w:marLeft w:val="640"/>
          <w:marRight w:val="0"/>
          <w:marTop w:val="0"/>
          <w:marBottom w:val="0"/>
          <w:divBdr>
            <w:top w:val="none" w:sz="0" w:space="0" w:color="auto"/>
            <w:left w:val="none" w:sz="0" w:space="0" w:color="auto"/>
            <w:bottom w:val="none" w:sz="0" w:space="0" w:color="auto"/>
            <w:right w:val="none" w:sz="0" w:space="0" w:color="auto"/>
          </w:divBdr>
        </w:div>
        <w:div w:id="877284263">
          <w:marLeft w:val="640"/>
          <w:marRight w:val="0"/>
          <w:marTop w:val="0"/>
          <w:marBottom w:val="0"/>
          <w:divBdr>
            <w:top w:val="none" w:sz="0" w:space="0" w:color="auto"/>
            <w:left w:val="none" w:sz="0" w:space="0" w:color="auto"/>
            <w:bottom w:val="none" w:sz="0" w:space="0" w:color="auto"/>
            <w:right w:val="none" w:sz="0" w:space="0" w:color="auto"/>
          </w:divBdr>
        </w:div>
        <w:div w:id="1941259462">
          <w:marLeft w:val="640"/>
          <w:marRight w:val="0"/>
          <w:marTop w:val="0"/>
          <w:marBottom w:val="0"/>
          <w:divBdr>
            <w:top w:val="none" w:sz="0" w:space="0" w:color="auto"/>
            <w:left w:val="none" w:sz="0" w:space="0" w:color="auto"/>
            <w:bottom w:val="none" w:sz="0" w:space="0" w:color="auto"/>
            <w:right w:val="none" w:sz="0" w:space="0" w:color="auto"/>
          </w:divBdr>
        </w:div>
      </w:divsChild>
    </w:div>
    <w:div w:id="270163468">
      <w:bodyDiv w:val="1"/>
      <w:marLeft w:val="0"/>
      <w:marRight w:val="0"/>
      <w:marTop w:val="0"/>
      <w:marBottom w:val="0"/>
      <w:divBdr>
        <w:top w:val="none" w:sz="0" w:space="0" w:color="auto"/>
        <w:left w:val="none" w:sz="0" w:space="0" w:color="auto"/>
        <w:bottom w:val="none" w:sz="0" w:space="0" w:color="auto"/>
        <w:right w:val="none" w:sz="0" w:space="0" w:color="auto"/>
      </w:divBdr>
    </w:div>
    <w:div w:id="278804697">
      <w:bodyDiv w:val="1"/>
      <w:marLeft w:val="0"/>
      <w:marRight w:val="0"/>
      <w:marTop w:val="0"/>
      <w:marBottom w:val="0"/>
      <w:divBdr>
        <w:top w:val="none" w:sz="0" w:space="0" w:color="auto"/>
        <w:left w:val="none" w:sz="0" w:space="0" w:color="auto"/>
        <w:bottom w:val="none" w:sz="0" w:space="0" w:color="auto"/>
        <w:right w:val="none" w:sz="0" w:space="0" w:color="auto"/>
      </w:divBdr>
      <w:divsChild>
        <w:div w:id="581598763">
          <w:marLeft w:val="640"/>
          <w:marRight w:val="0"/>
          <w:marTop w:val="0"/>
          <w:marBottom w:val="0"/>
          <w:divBdr>
            <w:top w:val="none" w:sz="0" w:space="0" w:color="auto"/>
            <w:left w:val="none" w:sz="0" w:space="0" w:color="auto"/>
            <w:bottom w:val="none" w:sz="0" w:space="0" w:color="auto"/>
            <w:right w:val="none" w:sz="0" w:space="0" w:color="auto"/>
          </w:divBdr>
        </w:div>
        <w:div w:id="1433283779">
          <w:marLeft w:val="640"/>
          <w:marRight w:val="0"/>
          <w:marTop w:val="0"/>
          <w:marBottom w:val="0"/>
          <w:divBdr>
            <w:top w:val="none" w:sz="0" w:space="0" w:color="auto"/>
            <w:left w:val="none" w:sz="0" w:space="0" w:color="auto"/>
            <w:bottom w:val="none" w:sz="0" w:space="0" w:color="auto"/>
            <w:right w:val="none" w:sz="0" w:space="0" w:color="auto"/>
          </w:divBdr>
        </w:div>
        <w:div w:id="1219631552">
          <w:marLeft w:val="640"/>
          <w:marRight w:val="0"/>
          <w:marTop w:val="0"/>
          <w:marBottom w:val="0"/>
          <w:divBdr>
            <w:top w:val="none" w:sz="0" w:space="0" w:color="auto"/>
            <w:left w:val="none" w:sz="0" w:space="0" w:color="auto"/>
            <w:bottom w:val="none" w:sz="0" w:space="0" w:color="auto"/>
            <w:right w:val="none" w:sz="0" w:space="0" w:color="auto"/>
          </w:divBdr>
        </w:div>
        <w:div w:id="1738243180">
          <w:marLeft w:val="640"/>
          <w:marRight w:val="0"/>
          <w:marTop w:val="0"/>
          <w:marBottom w:val="0"/>
          <w:divBdr>
            <w:top w:val="none" w:sz="0" w:space="0" w:color="auto"/>
            <w:left w:val="none" w:sz="0" w:space="0" w:color="auto"/>
            <w:bottom w:val="none" w:sz="0" w:space="0" w:color="auto"/>
            <w:right w:val="none" w:sz="0" w:space="0" w:color="auto"/>
          </w:divBdr>
        </w:div>
        <w:div w:id="1803186823">
          <w:marLeft w:val="640"/>
          <w:marRight w:val="0"/>
          <w:marTop w:val="0"/>
          <w:marBottom w:val="0"/>
          <w:divBdr>
            <w:top w:val="none" w:sz="0" w:space="0" w:color="auto"/>
            <w:left w:val="none" w:sz="0" w:space="0" w:color="auto"/>
            <w:bottom w:val="none" w:sz="0" w:space="0" w:color="auto"/>
            <w:right w:val="none" w:sz="0" w:space="0" w:color="auto"/>
          </w:divBdr>
        </w:div>
        <w:div w:id="1105661448">
          <w:marLeft w:val="640"/>
          <w:marRight w:val="0"/>
          <w:marTop w:val="0"/>
          <w:marBottom w:val="0"/>
          <w:divBdr>
            <w:top w:val="none" w:sz="0" w:space="0" w:color="auto"/>
            <w:left w:val="none" w:sz="0" w:space="0" w:color="auto"/>
            <w:bottom w:val="none" w:sz="0" w:space="0" w:color="auto"/>
            <w:right w:val="none" w:sz="0" w:space="0" w:color="auto"/>
          </w:divBdr>
        </w:div>
        <w:div w:id="1326279108">
          <w:marLeft w:val="640"/>
          <w:marRight w:val="0"/>
          <w:marTop w:val="0"/>
          <w:marBottom w:val="0"/>
          <w:divBdr>
            <w:top w:val="none" w:sz="0" w:space="0" w:color="auto"/>
            <w:left w:val="none" w:sz="0" w:space="0" w:color="auto"/>
            <w:bottom w:val="none" w:sz="0" w:space="0" w:color="auto"/>
            <w:right w:val="none" w:sz="0" w:space="0" w:color="auto"/>
          </w:divBdr>
        </w:div>
        <w:div w:id="473183403">
          <w:marLeft w:val="640"/>
          <w:marRight w:val="0"/>
          <w:marTop w:val="0"/>
          <w:marBottom w:val="0"/>
          <w:divBdr>
            <w:top w:val="none" w:sz="0" w:space="0" w:color="auto"/>
            <w:left w:val="none" w:sz="0" w:space="0" w:color="auto"/>
            <w:bottom w:val="none" w:sz="0" w:space="0" w:color="auto"/>
            <w:right w:val="none" w:sz="0" w:space="0" w:color="auto"/>
          </w:divBdr>
        </w:div>
        <w:div w:id="154734898">
          <w:marLeft w:val="640"/>
          <w:marRight w:val="0"/>
          <w:marTop w:val="0"/>
          <w:marBottom w:val="0"/>
          <w:divBdr>
            <w:top w:val="none" w:sz="0" w:space="0" w:color="auto"/>
            <w:left w:val="none" w:sz="0" w:space="0" w:color="auto"/>
            <w:bottom w:val="none" w:sz="0" w:space="0" w:color="auto"/>
            <w:right w:val="none" w:sz="0" w:space="0" w:color="auto"/>
          </w:divBdr>
        </w:div>
        <w:div w:id="776564099">
          <w:marLeft w:val="640"/>
          <w:marRight w:val="0"/>
          <w:marTop w:val="0"/>
          <w:marBottom w:val="0"/>
          <w:divBdr>
            <w:top w:val="none" w:sz="0" w:space="0" w:color="auto"/>
            <w:left w:val="none" w:sz="0" w:space="0" w:color="auto"/>
            <w:bottom w:val="none" w:sz="0" w:space="0" w:color="auto"/>
            <w:right w:val="none" w:sz="0" w:space="0" w:color="auto"/>
          </w:divBdr>
        </w:div>
        <w:div w:id="1409883466">
          <w:marLeft w:val="640"/>
          <w:marRight w:val="0"/>
          <w:marTop w:val="0"/>
          <w:marBottom w:val="0"/>
          <w:divBdr>
            <w:top w:val="none" w:sz="0" w:space="0" w:color="auto"/>
            <w:left w:val="none" w:sz="0" w:space="0" w:color="auto"/>
            <w:bottom w:val="none" w:sz="0" w:space="0" w:color="auto"/>
            <w:right w:val="none" w:sz="0" w:space="0" w:color="auto"/>
          </w:divBdr>
        </w:div>
        <w:div w:id="962468482">
          <w:marLeft w:val="640"/>
          <w:marRight w:val="0"/>
          <w:marTop w:val="0"/>
          <w:marBottom w:val="0"/>
          <w:divBdr>
            <w:top w:val="none" w:sz="0" w:space="0" w:color="auto"/>
            <w:left w:val="none" w:sz="0" w:space="0" w:color="auto"/>
            <w:bottom w:val="none" w:sz="0" w:space="0" w:color="auto"/>
            <w:right w:val="none" w:sz="0" w:space="0" w:color="auto"/>
          </w:divBdr>
        </w:div>
        <w:div w:id="1970017400">
          <w:marLeft w:val="640"/>
          <w:marRight w:val="0"/>
          <w:marTop w:val="0"/>
          <w:marBottom w:val="0"/>
          <w:divBdr>
            <w:top w:val="none" w:sz="0" w:space="0" w:color="auto"/>
            <w:left w:val="none" w:sz="0" w:space="0" w:color="auto"/>
            <w:bottom w:val="none" w:sz="0" w:space="0" w:color="auto"/>
            <w:right w:val="none" w:sz="0" w:space="0" w:color="auto"/>
          </w:divBdr>
        </w:div>
        <w:div w:id="1247032118">
          <w:marLeft w:val="640"/>
          <w:marRight w:val="0"/>
          <w:marTop w:val="0"/>
          <w:marBottom w:val="0"/>
          <w:divBdr>
            <w:top w:val="none" w:sz="0" w:space="0" w:color="auto"/>
            <w:left w:val="none" w:sz="0" w:space="0" w:color="auto"/>
            <w:bottom w:val="none" w:sz="0" w:space="0" w:color="auto"/>
            <w:right w:val="none" w:sz="0" w:space="0" w:color="auto"/>
          </w:divBdr>
        </w:div>
        <w:div w:id="1077901362">
          <w:marLeft w:val="640"/>
          <w:marRight w:val="0"/>
          <w:marTop w:val="0"/>
          <w:marBottom w:val="0"/>
          <w:divBdr>
            <w:top w:val="none" w:sz="0" w:space="0" w:color="auto"/>
            <w:left w:val="none" w:sz="0" w:space="0" w:color="auto"/>
            <w:bottom w:val="none" w:sz="0" w:space="0" w:color="auto"/>
            <w:right w:val="none" w:sz="0" w:space="0" w:color="auto"/>
          </w:divBdr>
        </w:div>
        <w:div w:id="1015814546">
          <w:marLeft w:val="640"/>
          <w:marRight w:val="0"/>
          <w:marTop w:val="0"/>
          <w:marBottom w:val="0"/>
          <w:divBdr>
            <w:top w:val="none" w:sz="0" w:space="0" w:color="auto"/>
            <w:left w:val="none" w:sz="0" w:space="0" w:color="auto"/>
            <w:bottom w:val="none" w:sz="0" w:space="0" w:color="auto"/>
            <w:right w:val="none" w:sz="0" w:space="0" w:color="auto"/>
          </w:divBdr>
        </w:div>
        <w:div w:id="284504536">
          <w:marLeft w:val="640"/>
          <w:marRight w:val="0"/>
          <w:marTop w:val="0"/>
          <w:marBottom w:val="0"/>
          <w:divBdr>
            <w:top w:val="none" w:sz="0" w:space="0" w:color="auto"/>
            <w:left w:val="none" w:sz="0" w:space="0" w:color="auto"/>
            <w:bottom w:val="none" w:sz="0" w:space="0" w:color="auto"/>
            <w:right w:val="none" w:sz="0" w:space="0" w:color="auto"/>
          </w:divBdr>
        </w:div>
        <w:div w:id="997343623">
          <w:marLeft w:val="640"/>
          <w:marRight w:val="0"/>
          <w:marTop w:val="0"/>
          <w:marBottom w:val="0"/>
          <w:divBdr>
            <w:top w:val="none" w:sz="0" w:space="0" w:color="auto"/>
            <w:left w:val="none" w:sz="0" w:space="0" w:color="auto"/>
            <w:bottom w:val="none" w:sz="0" w:space="0" w:color="auto"/>
            <w:right w:val="none" w:sz="0" w:space="0" w:color="auto"/>
          </w:divBdr>
        </w:div>
        <w:div w:id="2028753126">
          <w:marLeft w:val="640"/>
          <w:marRight w:val="0"/>
          <w:marTop w:val="0"/>
          <w:marBottom w:val="0"/>
          <w:divBdr>
            <w:top w:val="none" w:sz="0" w:space="0" w:color="auto"/>
            <w:left w:val="none" w:sz="0" w:space="0" w:color="auto"/>
            <w:bottom w:val="none" w:sz="0" w:space="0" w:color="auto"/>
            <w:right w:val="none" w:sz="0" w:space="0" w:color="auto"/>
          </w:divBdr>
        </w:div>
        <w:div w:id="688878032">
          <w:marLeft w:val="640"/>
          <w:marRight w:val="0"/>
          <w:marTop w:val="0"/>
          <w:marBottom w:val="0"/>
          <w:divBdr>
            <w:top w:val="none" w:sz="0" w:space="0" w:color="auto"/>
            <w:left w:val="none" w:sz="0" w:space="0" w:color="auto"/>
            <w:bottom w:val="none" w:sz="0" w:space="0" w:color="auto"/>
            <w:right w:val="none" w:sz="0" w:space="0" w:color="auto"/>
          </w:divBdr>
        </w:div>
        <w:div w:id="1566838655">
          <w:marLeft w:val="640"/>
          <w:marRight w:val="0"/>
          <w:marTop w:val="0"/>
          <w:marBottom w:val="0"/>
          <w:divBdr>
            <w:top w:val="none" w:sz="0" w:space="0" w:color="auto"/>
            <w:left w:val="none" w:sz="0" w:space="0" w:color="auto"/>
            <w:bottom w:val="none" w:sz="0" w:space="0" w:color="auto"/>
            <w:right w:val="none" w:sz="0" w:space="0" w:color="auto"/>
          </w:divBdr>
        </w:div>
        <w:div w:id="2086606375">
          <w:marLeft w:val="640"/>
          <w:marRight w:val="0"/>
          <w:marTop w:val="0"/>
          <w:marBottom w:val="0"/>
          <w:divBdr>
            <w:top w:val="none" w:sz="0" w:space="0" w:color="auto"/>
            <w:left w:val="none" w:sz="0" w:space="0" w:color="auto"/>
            <w:bottom w:val="none" w:sz="0" w:space="0" w:color="auto"/>
            <w:right w:val="none" w:sz="0" w:space="0" w:color="auto"/>
          </w:divBdr>
        </w:div>
        <w:div w:id="1619410851">
          <w:marLeft w:val="640"/>
          <w:marRight w:val="0"/>
          <w:marTop w:val="0"/>
          <w:marBottom w:val="0"/>
          <w:divBdr>
            <w:top w:val="none" w:sz="0" w:space="0" w:color="auto"/>
            <w:left w:val="none" w:sz="0" w:space="0" w:color="auto"/>
            <w:bottom w:val="none" w:sz="0" w:space="0" w:color="auto"/>
            <w:right w:val="none" w:sz="0" w:space="0" w:color="auto"/>
          </w:divBdr>
        </w:div>
        <w:div w:id="1871333835">
          <w:marLeft w:val="640"/>
          <w:marRight w:val="0"/>
          <w:marTop w:val="0"/>
          <w:marBottom w:val="0"/>
          <w:divBdr>
            <w:top w:val="none" w:sz="0" w:space="0" w:color="auto"/>
            <w:left w:val="none" w:sz="0" w:space="0" w:color="auto"/>
            <w:bottom w:val="none" w:sz="0" w:space="0" w:color="auto"/>
            <w:right w:val="none" w:sz="0" w:space="0" w:color="auto"/>
          </w:divBdr>
        </w:div>
        <w:div w:id="83379606">
          <w:marLeft w:val="640"/>
          <w:marRight w:val="0"/>
          <w:marTop w:val="0"/>
          <w:marBottom w:val="0"/>
          <w:divBdr>
            <w:top w:val="none" w:sz="0" w:space="0" w:color="auto"/>
            <w:left w:val="none" w:sz="0" w:space="0" w:color="auto"/>
            <w:bottom w:val="none" w:sz="0" w:space="0" w:color="auto"/>
            <w:right w:val="none" w:sz="0" w:space="0" w:color="auto"/>
          </w:divBdr>
        </w:div>
        <w:div w:id="706414304">
          <w:marLeft w:val="640"/>
          <w:marRight w:val="0"/>
          <w:marTop w:val="0"/>
          <w:marBottom w:val="0"/>
          <w:divBdr>
            <w:top w:val="none" w:sz="0" w:space="0" w:color="auto"/>
            <w:left w:val="none" w:sz="0" w:space="0" w:color="auto"/>
            <w:bottom w:val="none" w:sz="0" w:space="0" w:color="auto"/>
            <w:right w:val="none" w:sz="0" w:space="0" w:color="auto"/>
          </w:divBdr>
        </w:div>
        <w:div w:id="1455715788">
          <w:marLeft w:val="640"/>
          <w:marRight w:val="0"/>
          <w:marTop w:val="0"/>
          <w:marBottom w:val="0"/>
          <w:divBdr>
            <w:top w:val="none" w:sz="0" w:space="0" w:color="auto"/>
            <w:left w:val="none" w:sz="0" w:space="0" w:color="auto"/>
            <w:bottom w:val="none" w:sz="0" w:space="0" w:color="auto"/>
            <w:right w:val="none" w:sz="0" w:space="0" w:color="auto"/>
          </w:divBdr>
        </w:div>
        <w:div w:id="1161577096">
          <w:marLeft w:val="640"/>
          <w:marRight w:val="0"/>
          <w:marTop w:val="0"/>
          <w:marBottom w:val="0"/>
          <w:divBdr>
            <w:top w:val="none" w:sz="0" w:space="0" w:color="auto"/>
            <w:left w:val="none" w:sz="0" w:space="0" w:color="auto"/>
            <w:bottom w:val="none" w:sz="0" w:space="0" w:color="auto"/>
            <w:right w:val="none" w:sz="0" w:space="0" w:color="auto"/>
          </w:divBdr>
        </w:div>
        <w:div w:id="31881853">
          <w:marLeft w:val="640"/>
          <w:marRight w:val="0"/>
          <w:marTop w:val="0"/>
          <w:marBottom w:val="0"/>
          <w:divBdr>
            <w:top w:val="none" w:sz="0" w:space="0" w:color="auto"/>
            <w:left w:val="none" w:sz="0" w:space="0" w:color="auto"/>
            <w:bottom w:val="none" w:sz="0" w:space="0" w:color="auto"/>
            <w:right w:val="none" w:sz="0" w:space="0" w:color="auto"/>
          </w:divBdr>
        </w:div>
        <w:div w:id="716121493">
          <w:marLeft w:val="640"/>
          <w:marRight w:val="0"/>
          <w:marTop w:val="0"/>
          <w:marBottom w:val="0"/>
          <w:divBdr>
            <w:top w:val="none" w:sz="0" w:space="0" w:color="auto"/>
            <w:left w:val="none" w:sz="0" w:space="0" w:color="auto"/>
            <w:bottom w:val="none" w:sz="0" w:space="0" w:color="auto"/>
            <w:right w:val="none" w:sz="0" w:space="0" w:color="auto"/>
          </w:divBdr>
        </w:div>
        <w:div w:id="1654603562">
          <w:marLeft w:val="640"/>
          <w:marRight w:val="0"/>
          <w:marTop w:val="0"/>
          <w:marBottom w:val="0"/>
          <w:divBdr>
            <w:top w:val="none" w:sz="0" w:space="0" w:color="auto"/>
            <w:left w:val="none" w:sz="0" w:space="0" w:color="auto"/>
            <w:bottom w:val="none" w:sz="0" w:space="0" w:color="auto"/>
            <w:right w:val="none" w:sz="0" w:space="0" w:color="auto"/>
          </w:divBdr>
        </w:div>
        <w:div w:id="1098255364">
          <w:marLeft w:val="640"/>
          <w:marRight w:val="0"/>
          <w:marTop w:val="0"/>
          <w:marBottom w:val="0"/>
          <w:divBdr>
            <w:top w:val="none" w:sz="0" w:space="0" w:color="auto"/>
            <w:left w:val="none" w:sz="0" w:space="0" w:color="auto"/>
            <w:bottom w:val="none" w:sz="0" w:space="0" w:color="auto"/>
            <w:right w:val="none" w:sz="0" w:space="0" w:color="auto"/>
          </w:divBdr>
        </w:div>
        <w:div w:id="15236486">
          <w:marLeft w:val="640"/>
          <w:marRight w:val="0"/>
          <w:marTop w:val="0"/>
          <w:marBottom w:val="0"/>
          <w:divBdr>
            <w:top w:val="none" w:sz="0" w:space="0" w:color="auto"/>
            <w:left w:val="none" w:sz="0" w:space="0" w:color="auto"/>
            <w:bottom w:val="none" w:sz="0" w:space="0" w:color="auto"/>
            <w:right w:val="none" w:sz="0" w:space="0" w:color="auto"/>
          </w:divBdr>
        </w:div>
        <w:div w:id="433475338">
          <w:marLeft w:val="640"/>
          <w:marRight w:val="0"/>
          <w:marTop w:val="0"/>
          <w:marBottom w:val="0"/>
          <w:divBdr>
            <w:top w:val="none" w:sz="0" w:space="0" w:color="auto"/>
            <w:left w:val="none" w:sz="0" w:space="0" w:color="auto"/>
            <w:bottom w:val="none" w:sz="0" w:space="0" w:color="auto"/>
            <w:right w:val="none" w:sz="0" w:space="0" w:color="auto"/>
          </w:divBdr>
        </w:div>
        <w:div w:id="1451508275">
          <w:marLeft w:val="640"/>
          <w:marRight w:val="0"/>
          <w:marTop w:val="0"/>
          <w:marBottom w:val="0"/>
          <w:divBdr>
            <w:top w:val="none" w:sz="0" w:space="0" w:color="auto"/>
            <w:left w:val="none" w:sz="0" w:space="0" w:color="auto"/>
            <w:bottom w:val="none" w:sz="0" w:space="0" w:color="auto"/>
            <w:right w:val="none" w:sz="0" w:space="0" w:color="auto"/>
          </w:divBdr>
        </w:div>
        <w:div w:id="817304687">
          <w:marLeft w:val="640"/>
          <w:marRight w:val="0"/>
          <w:marTop w:val="0"/>
          <w:marBottom w:val="0"/>
          <w:divBdr>
            <w:top w:val="none" w:sz="0" w:space="0" w:color="auto"/>
            <w:left w:val="none" w:sz="0" w:space="0" w:color="auto"/>
            <w:bottom w:val="none" w:sz="0" w:space="0" w:color="auto"/>
            <w:right w:val="none" w:sz="0" w:space="0" w:color="auto"/>
          </w:divBdr>
        </w:div>
        <w:div w:id="1830049108">
          <w:marLeft w:val="640"/>
          <w:marRight w:val="0"/>
          <w:marTop w:val="0"/>
          <w:marBottom w:val="0"/>
          <w:divBdr>
            <w:top w:val="none" w:sz="0" w:space="0" w:color="auto"/>
            <w:left w:val="none" w:sz="0" w:space="0" w:color="auto"/>
            <w:bottom w:val="none" w:sz="0" w:space="0" w:color="auto"/>
            <w:right w:val="none" w:sz="0" w:space="0" w:color="auto"/>
          </w:divBdr>
        </w:div>
        <w:div w:id="298220039">
          <w:marLeft w:val="640"/>
          <w:marRight w:val="0"/>
          <w:marTop w:val="0"/>
          <w:marBottom w:val="0"/>
          <w:divBdr>
            <w:top w:val="none" w:sz="0" w:space="0" w:color="auto"/>
            <w:left w:val="none" w:sz="0" w:space="0" w:color="auto"/>
            <w:bottom w:val="none" w:sz="0" w:space="0" w:color="auto"/>
            <w:right w:val="none" w:sz="0" w:space="0" w:color="auto"/>
          </w:divBdr>
        </w:div>
        <w:div w:id="2019235693">
          <w:marLeft w:val="640"/>
          <w:marRight w:val="0"/>
          <w:marTop w:val="0"/>
          <w:marBottom w:val="0"/>
          <w:divBdr>
            <w:top w:val="none" w:sz="0" w:space="0" w:color="auto"/>
            <w:left w:val="none" w:sz="0" w:space="0" w:color="auto"/>
            <w:bottom w:val="none" w:sz="0" w:space="0" w:color="auto"/>
            <w:right w:val="none" w:sz="0" w:space="0" w:color="auto"/>
          </w:divBdr>
        </w:div>
        <w:div w:id="1150097694">
          <w:marLeft w:val="640"/>
          <w:marRight w:val="0"/>
          <w:marTop w:val="0"/>
          <w:marBottom w:val="0"/>
          <w:divBdr>
            <w:top w:val="none" w:sz="0" w:space="0" w:color="auto"/>
            <w:left w:val="none" w:sz="0" w:space="0" w:color="auto"/>
            <w:bottom w:val="none" w:sz="0" w:space="0" w:color="auto"/>
            <w:right w:val="none" w:sz="0" w:space="0" w:color="auto"/>
          </w:divBdr>
        </w:div>
        <w:div w:id="728958138">
          <w:marLeft w:val="640"/>
          <w:marRight w:val="0"/>
          <w:marTop w:val="0"/>
          <w:marBottom w:val="0"/>
          <w:divBdr>
            <w:top w:val="none" w:sz="0" w:space="0" w:color="auto"/>
            <w:left w:val="none" w:sz="0" w:space="0" w:color="auto"/>
            <w:bottom w:val="none" w:sz="0" w:space="0" w:color="auto"/>
            <w:right w:val="none" w:sz="0" w:space="0" w:color="auto"/>
          </w:divBdr>
        </w:div>
        <w:div w:id="1330987655">
          <w:marLeft w:val="640"/>
          <w:marRight w:val="0"/>
          <w:marTop w:val="0"/>
          <w:marBottom w:val="0"/>
          <w:divBdr>
            <w:top w:val="none" w:sz="0" w:space="0" w:color="auto"/>
            <w:left w:val="none" w:sz="0" w:space="0" w:color="auto"/>
            <w:bottom w:val="none" w:sz="0" w:space="0" w:color="auto"/>
            <w:right w:val="none" w:sz="0" w:space="0" w:color="auto"/>
          </w:divBdr>
        </w:div>
        <w:div w:id="1236892941">
          <w:marLeft w:val="640"/>
          <w:marRight w:val="0"/>
          <w:marTop w:val="0"/>
          <w:marBottom w:val="0"/>
          <w:divBdr>
            <w:top w:val="none" w:sz="0" w:space="0" w:color="auto"/>
            <w:left w:val="none" w:sz="0" w:space="0" w:color="auto"/>
            <w:bottom w:val="none" w:sz="0" w:space="0" w:color="auto"/>
            <w:right w:val="none" w:sz="0" w:space="0" w:color="auto"/>
          </w:divBdr>
        </w:div>
        <w:div w:id="71007491">
          <w:marLeft w:val="640"/>
          <w:marRight w:val="0"/>
          <w:marTop w:val="0"/>
          <w:marBottom w:val="0"/>
          <w:divBdr>
            <w:top w:val="none" w:sz="0" w:space="0" w:color="auto"/>
            <w:left w:val="none" w:sz="0" w:space="0" w:color="auto"/>
            <w:bottom w:val="none" w:sz="0" w:space="0" w:color="auto"/>
            <w:right w:val="none" w:sz="0" w:space="0" w:color="auto"/>
          </w:divBdr>
        </w:div>
        <w:div w:id="202595740">
          <w:marLeft w:val="640"/>
          <w:marRight w:val="0"/>
          <w:marTop w:val="0"/>
          <w:marBottom w:val="0"/>
          <w:divBdr>
            <w:top w:val="none" w:sz="0" w:space="0" w:color="auto"/>
            <w:left w:val="none" w:sz="0" w:space="0" w:color="auto"/>
            <w:bottom w:val="none" w:sz="0" w:space="0" w:color="auto"/>
            <w:right w:val="none" w:sz="0" w:space="0" w:color="auto"/>
          </w:divBdr>
        </w:div>
        <w:div w:id="1484397171">
          <w:marLeft w:val="640"/>
          <w:marRight w:val="0"/>
          <w:marTop w:val="0"/>
          <w:marBottom w:val="0"/>
          <w:divBdr>
            <w:top w:val="none" w:sz="0" w:space="0" w:color="auto"/>
            <w:left w:val="none" w:sz="0" w:space="0" w:color="auto"/>
            <w:bottom w:val="none" w:sz="0" w:space="0" w:color="auto"/>
            <w:right w:val="none" w:sz="0" w:space="0" w:color="auto"/>
          </w:divBdr>
        </w:div>
        <w:div w:id="1248612231">
          <w:marLeft w:val="640"/>
          <w:marRight w:val="0"/>
          <w:marTop w:val="0"/>
          <w:marBottom w:val="0"/>
          <w:divBdr>
            <w:top w:val="none" w:sz="0" w:space="0" w:color="auto"/>
            <w:left w:val="none" w:sz="0" w:space="0" w:color="auto"/>
            <w:bottom w:val="none" w:sz="0" w:space="0" w:color="auto"/>
            <w:right w:val="none" w:sz="0" w:space="0" w:color="auto"/>
          </w:divBdr>
        </w:div>
      </w:divsChild>
    </w:div>
    <w:div w:id="279073035">
      <w:bodyDiv w:val="1"/>
      <w:marLeft w:val="0"/>
      <w:marRight w:val="0"/>
      <w:marTop w:val="0"/>
      <w:marBottom w:val="0"/>
      <w:divBdr>
        <w:top w:val="none" w:sz="0" w:space="0" w:color="auto"/>
        <w:left w:val="none" w:sz="0" w:space="0" w:color="auto"/>
        <w:bottom w:val="none" w:sz="0" w:space="0" w:color="auto"/>
        <w:right w:val="none" w:sz="0" w:space="0" w:color="auto"/>
      </w:divBdr>
      <w:divsChild>
        <w:div w:id="812403867">
          <w:marLeft w:val="640"/>
          <w:marRight w:val="0"/>
          <w:marTop w:val="0"/>
          <w:marBottom w:val="0"/>
          <w:divBdr>
            <w:top w:val="none" w:sz="0" w:space="0" w:color="auto"/>
            <w:left w:val="none" w:sz="0" w:space="0" w:color="auto"/>
            <w:bottom w:val="none" w:sz="0" w:space="0" w:color="auto"/>
            <w:right w:val="none" w:sz="0" w:space="0" w:color="auto"/>
          </w:divBdr>
        </w:div>
        <w:div w:id="1669550851">
          <w:marLeft w:val="640"/>
          <w:marRight w:val="0"/>
          <w:marTop w:val="0"/>
          <w:marBottom w:val="0"/>
          <w:divBdr>
            <w:top w:val="none" w:sz="0" w:space="0" w:color="auto"/>
            <w:left w:val="none" w:sz="0" w:space="0" w:color="auto"/>
            <w:bottom w:val="none" w:sz="0" w:space="0" w:color="auto"/>
            <w:right w:val="none" w:sz="0" w:space="0" w:color="auto"/>
          </w:divBdr>
        </w:div>
        <w:div w:id="878585259">
          <w:marLeft w:val="640"/>
          <w:marRight w:val="0"/>
          <w:marTop w:val="0"/>
          <w:marBottom w:val="0"/>
          <w:divBdr>
            <w:top w:val="none" w:sz="0" w:space="0" w:color="auto"/>
            <w:left w:val="none" w:sz="0" w:space="0" w:color="auto"/>
            <w:bottom w:val="none" w:sz="0" w:space="0" w:color="auto"/>
            <w:right w:val="none" w:sz="0" w:space="0" w:color="auto"/>
          </w:divBdr>
        </w:div>
        <w:div w:id="415442523">
          <w:marLeft w:val="640"/>
          <w:marRight w:val="0"/>
          <w:marTop w:val="0"/>
          <w:marBottom w:val="0"/>
          <w:divBdr>
            <w:top w:val="none" w:sz="0" w:space="0" w:color="auto"/>
            <w:left w:val="none" w:sz="0" w:space="0" w:color="auto"/>
            <w:bottom w:val="none" w:sz="0" w:space="0" w:color="auto"/>
            <w:right w:val="none" w:sz="0" w:space="0" w:color="auto"/>
          </w:divBdr>
        </w:div>
        <w:div w:id="2040353681">
          <w:marLeft w:val="640"/>
          <w:marRight w:val="0"/>
          <w:marTop w:val="0"/>
          <w:marBottom w:val="0"/>
          <w:divBdr>
            <w:top w:val="none" w:sz="0" w:space="0" w:color="auto"/>
            <w:left w:val="none" w:sz="0" w:space="0" w:color="auto"/>
            <w:bottom w:val="none" w:sz="0" w:space="0" w:color="auto"/>
            <w:right w:val="none" w:sz="0" w:space="0" w:color="auto"/>
          </w:divBdr>
        </w:div>
        <w:div w:id="1998923193">
          <w:marLeft w:val="640"/>
          <w:marRight w:val="0"/>
          <w:marTop w:val="0"/>
          <w:marBottom w:val="0"/>
          <w:divBdr>
            <w:top w:val="none" w:sz="0" w:space="0" w:color="auto"/>
            <w:left w:val="none" w:sz="0" w:space="0" w:color="auto"/>
            <w:bottom w:val="none" w:sz="0" w:space="0" w:color="auto"/>
            <w:right w:val="none" w:sz="0" w:space="0" w:color="auto"/>
          </w:divBdr>
        </w:div>
        <w:div w:id="1155728688">
          <w:marLeft w:val="640"/>
          <w:marRight w:val="0"/>
          <w:marTop w:val="0"/>
          <w:marBottom w:val="0"/>
          <w:divBdr>
            <w:top w:val="none" w:sz="0" w:space="0" w:color="auto"/>
            <w:left w:val="none" w:sz="0" w:space="0" w:color="auto"/>
            <w:bottom w:val="none" w:sz="0" w:space="0" w:color="auto"/>
            <w:right w:val="none" w:sz="0" w:space="0" w:color="auto"/>
          </w:divBdr>
        </w:div>
        <w:div w:id="396704094">
          <w:marLeft w:val="640"/>
          <w:marRight w:val="0"/>
          <w:marTop w:val="0"/>
          <w:marBottom w:val="0"/>
          <w:divBdr>
            <w:top w:val="none" w:sz="0" w:space="0" w:color="auto"/>
            <w:left w:val="none" w:sz="0" w:space="0" w:color="auto"/>
            <w:bottom w:val="none" w:sz="0" w:space="0" w:color="auto"/>
            <w:right w:val="none" w:sz="0" w:space="0" w:color="auto"/>
          </w:divBdr>
        </w:div>
        <w:div w:id="1412192754">
          <w:marLeft w:val="640"/>
          <w:marRight w:val="0"/>
          <w:marTop w:val="0"/>
          <w:marBottom w:val="0"/>
          <w:divBdr>
            <w:top w:val="none" w:sz="0" w:space="0" w:color="auto"/>
            <w:left w:val="none" w:sz="0" w:space="0" w:color="auto"/>
            <w:bottom w:val="none" w:sz="0" w:space="0" w:color="auto"/>
            <w:right w:val="none" w:sz="0" w:space="0" w:color="auto"/>
          </w:divBdr>
        </w:div>
        <w:div w:id="1200360579">
          <w:marLeft w:val="640"/>
          <w:marRight w:val="0"/>
          <w:marTop w:val="0"/>
          <w:marBottom w:val="0"/>
          <w:divBdr>
            <w:top w:val="none" w:sz="0" w:space="0" w:color="auto"/>
            <w:left w:val="none" w:sz="0" w:space="0" w:color="auto"/>
            <w:bottom w:val="none" w:sz="0" w:space="0" w:color="auto"/>
            <w:right w:val="none" w:sz="0" w:space="0" w:color="auto"/>
          </w:divBdr>
        </w:div>
        <w:div w:id="404837976">
          <w:marLeft w:val="640"/>
          <w:marRight w:val="0"/>
          <w:marTop w:val="0"/>
          <w:marBottom w:val="0"/>
          <w:divBdr>
            <w:top w:val="none" w:sz="0" w:space="0" w:color="auto"/>
            <w:left w:val="none" w:sz="0" w:space="0" w:color="auto"/>
            <w:bottom w:val="none" w:sz="0" w:space="0" w:color="auto"/>
            <w:right w:val="none" w:sz="0" w:space="0" w:color="auto"/>
          </w:divBdr>
        </w:div>
        <w:div w:id="434253210">
          <w:marLeft w:val="640"/>
          <w:marRight w:val="0"/>
          <w:marTop w:val="0"/>
          <w:marBottom w:val="0"/>
          <w:divBdr>
            <w:top w:val="none" w:sz="0" w:space="0" w:color="auto"/>
            <w:left w:val="none" w:sz="0" w:space="0" w:color="auto"/>
            <w:bottom w:val="none" w:sz="0" w:space="0" w:color="auto"/>
            <w:right w:val="none" w:sz="0" w:space="0" w:color="auto"/>
          </w:divBdr>
        </w:div>
        <w:div w:id="344020953">
          <w:marLeft w:val="640"/>
          <w:marRight w:val="0"/>
          <w:marTop w:val="0"/>
          <w:marBottom w:val="0"/>
          <w:divBdr>
            <w:top w:val="none" w:sz="0" w:space="0" w:color="auto"/>
            <w:left w:val="none" w:sz="0" w:space="0" w:color="auto"/>
            <w:bottom w:val="none" w:sz="0" w:space="0" w:color="auto"/>
            <w:right w:val="none" w:sz="0" w:space="0" w:color="auto"/>
          </w:divBdr>
        </w:div>
        <w:div w:id="1218977184">
          <w:marLeft w:val="640"/>
          <w:marRight w:val="0"/>
          <w:marTop w:val="0"/>
          <w:marBottom w:val="0"/>
          <w:divBdr>
            <w:top w:val="none" w:sz="0" w:space="0" w:color="auto"/>
            <w:left w:val="none" w:sz="0" w:space="0" w:color="auto"/>
            <w:bottom w:val="none" w:sz="0" w:space="0" w:color="auto"/>
            <w:right w:val="none" w:sz="0" w:space="0" w:color="auto"/>
          </w:divBdr>
        </w:div>
        <w:div w:id="155149834">
          <w:marLeft w:val="640"/>
          <w:marRight w:val="0"/>
          <w:marTop w:val="0"/>
          <w:marBottom w:val="0"/>
          <w:divBdr>
            <w:top w:val="none" w:sz="0" w:space="0" w:color="auto"/>
            <w:left w:val="none" w:sz="0" w:space="0" w:color="auto"/>
            <w:bottom w:val="none" w:sz="0" w:space="0" w:color="auto"/>
            <w:right w:val="none" w:sz="0" w:space="0" w:color="auto"/>
          </w:divBdr>
        </w:div>
        <w:div w:id="712387533">
          <w:marLeft w:val="640"/>
          <w:marRight w:val="0"/>
          <w:marTop w:val="0"/>
          <w:marBottom w:val="0"/>
          <w:divBdr>
            <w:top w:val="none" w:sz="0" w:space="0" w:color="auto"/>
            <w:left w:val="none" w:sz="0" w:space="0" w:color="auto"/>
            <w:bottom w:val="none" w:sz="0" w:space="0" w:color="auto"/>
            <w:right w:val="none" w:sz="0" w:space="0" w:color="auto"/>
          </w:divBdr>
        </w:div>
        <w:div w:id="1986010803">
          <w:marLeft w:val="640"/>
          <w:marRight w:val="0"/>
          <w:marTop w:val="0"/>
          <w:marBottom w:val="0"/>
          <w:divBdr>
            <w:top w:val="none" w:sz="0" w:space="0" w:color="auto"/>
            <w:left w:val="none" w:sz="0" w:space="0" w:color="auto"/>
            <w:bottom w:val="none" w:sz="0" w:space="0" w:color="auto"/>
            <w:right w:val="none" w:sz="0" w:space="0" w:color="auto"/>
          </w:divBdr>
        </w:div>
        <w:div w:id="1267233644">
          <w:marLeft w:val="640"/>
          <w:marRight w:val="0"/>
          <w:marTop w:val="0"/>
          <w:marBottom w:val="0"/>
          <w:divBdr>
            <w:top w:val="none" w:sz="0" w:space="0" w:color="auto"/>
            <w:left w:val="none" w:sz="0" w:space="0" w:color="auto"/>
            <w:bottom w:val="none" w:sz="0" w:space="0" w:color="auto"/>
            <w:right w:val="none" w:sz="0" w:space="0" w:color="auto"/>
          </w:divBdr>
        </w:div>
        <w:div w:id="336806553">
          <w:marLeft w:val="640"/>
          <w:marRight w:val="0"/>
          <w:marTop w:val="0"/>
          <w:marBottom w:val="0"/>
          <w:divBdr>
            <w:top w:val="none" w:sz="0" w:space="0" w:color="auto"/>
            <w:left w:val="none" w:sz="0" w:space="0" w:color="auto"/>
            <w:bottom w:val="none" w:sz="0" w:space="0" w:color="auto"/>
            <w:right w:val="none" w:sz="0" w:space="0" w:color="auto"/>
          </w:divBdr>
        </w:div>
        <w:div w:id="59334554">
          <w:marLeft w:val="640"/>
          <w:marRight w:val="0"/>
          <w:marTop w:val="0"/>
          <w:marBottom w:val="0"/>
          <w:divBdr>
            <w:top w:val="none" w:sz="0" w:space="0" w:color="auto"/>
            <w:left w:val="none" w:sz="0" w:space="0" w:color="auto"/>
            <w:bottom w:val="none" w:sz="0" w:space="0" w:color="auto"/>
            <w:right w:val="none" w:sz="0" w:space="0" w:color="auto"/>
          </w:divBdr>
        </w:div>
        <w:div w:id="1214004626">
          <w:marLeft w:val="640"/>
          <w:marRight w:val="0"/>
          <w:marTop w:val="0"/>
          <w:marBottom w:val="0"/>
          <w:divBdr>
            <w:top w:val="none" w:sz="0" w:space="0" w:color="auto"/>
            <w:left w:val="none" w:sz="0" w:space="0" w:color="auto"/>
            <w:bottom w:val="none" w:sz="0" w:space="0" w:color="auto"/>
            <w:right w:val="none" w:sz="0" w:space="0" w:color="auto"/>
          </w:divBdr>
        </w:div>
        <w:div w:id="754665054">
          <w:marLeft w:val="640"/>
          <w:marRight w:val="0"/>
          <w:marTop w:val="0"/>
          <w:marBottom w:val="0"/>
          <w:divBdr>
            <w:top w:val="none" w:sz="0" w:space="0" w:color="auto"/>
            <w:left w:val="none" w:sz="0" w:space="0" w:color="auto"/>
            <w:bottom w:val="none" w:sz="0" w:space="0" w:color="auto"/>
            <w:right w:val="none" w:sz="0" w:space="0" w:color="auto"/>
          </w:divBdr>
        </w:div>
        <w:div w:id="627325149">
          <w:marLeft w:val="640"/>
          <w:marRight w:val="0"/>
          <w:marTop w:val="0"/>
          <w:marBottom w:val="0"/>
          <w:divBdr>
            <w:top w:val="none" w:sz="0" w:space="0" w:color="auto"/>
            <w:left w:val="none" w:sz="0" w:space="0" w:color="auto"/>
            <w:bottom w:val="none" w:sz="0" w:space="0" w:color="auto"/>
            <w:right w:val="none" w:sz="0" w:space="0" w:color="auto"/>
          </w:divBdr>
        </w:div>
        <w:div w:id="518588027">
          <w:marLeft w:val="640"/>
          <w:marRight w:val="0"/>
          <w:marTop w:val="0"/>
          <w:marBottom w:val="0"/>
          <w:divBdr>
            <w:top w:val="none" w:sz="0" w:space="0" w:color="auto"/>
            <w:left w:val="none" w:sz="0" w:space="0" w:color="auto"/>
            <w:bottom w:val="none" w:sz="0" w:space="0" w:color="auto"/>
            <w:right w:val="none" w:sz="0" w:space="0" w:color="auto"/>
          </w:divBdr>
        </w:div>
        <w:div w:id="902256296">
          <w:marLeft w:val="640"/>
          <w:marRight w:val="0"/>
          <w:marTop w:val="0"/>
          <w:marBottom w:val="0"/>
          <w:divBdr>
            <w:top w:val="none" w:sz="0" w:space="0" w:color="auto"/>
            <w:left w:val="none" w:sz="0" w:space="0" w:color="auto"/>
            <w:bottom w:val="none" w:sz="0" w:space="0" w:color="auto"/>
            <w:right w:val="none" w:sz="0" w:space="0" w:color="auto"/>
          </w:divBdr>
        </w:div>
        <w:div w:id="518929835">
          <w:marLeft w:val="640"/>
          <w:marRight w:val="0"/>
          <w:marTop w:val="0"/>
          <w:marBottom w:val="0"/>
          <w:divBdr>
            <w:top w:val="none" w:sz="0" w:space="0" w:color="auto"/>
            <w:left w:val="none" w:sz="0" w:space="0" w:color="auto"/>
            <w:bottom w:val="none" w:sz="0" w:space="0" w:color="auto"/>
            <w:right w:val="none" w:sz="0" w:space="0" w:color="auto"/>
          </w:divBdr>
        </w:div>
        <w:div w:id="1432698727">
          <w:marLeft w:val="640"/>
          <w:marRight w:val="0"/>
          <w:marTop w:val="0"/>
          <w:marBottom w:val="0"/>
          <w:divBdr>
            <w:top w:val="none" w:sz="0" w:space="0" w:color="auto"/>
            <w:left w:val="none" w:sz="0" w:space="0" w:color="auto"/>
            <w:bottom w:val="none" w:sz="0" w:space="0" w:color="auto"/>
            <w:right w:val="none" w:sz="0" w:space="0" w:color="auto"/>
          </w:divBdr>
        </w:div>
        <w:div w:id="1970889389">
          <w:marLeft w:val="640"/>
          <w:marRight w:val="0"/>
          <w:marTop w:val="0"/>
          <w:marBottom w:val="0"/>
          <w:divBdr>
            <w:top w:val="none" w:sz="0" w:space="0" w:color="auto"/>
            <w:left w:val="none" w:sz="0" w:space="0" w:color="auto"/>
            <w:bottom w:val="none" w:sz="0" w:space="0" w:color="auto"/>
            <w:right w:val="none" w:sz="0" w:space="0" w:color="auto"/>
          </w:divBdr>
        </w:div>
        <w:div w:id="423111388">
          <w:marLeft w:val="640"/>
          <w:marRight w:val="0"/>
          <w:marTop w:val="0"/>
          <w:marBottom w:val="0"/>
          <w:divBdr>
            <w:top w:val="none" w:sz="0" w:space="0" w:color="auto"/>
            <w:left w:val="none" w:sz="0" w:space="0" w:color="auto"/>
            <w:bottom w:val="none" w:sz="0" w:space="0" w:color="auto"/>
            <w:right w:val="none" w:sz="0" w:space="0" w:color="auto"/>
          </w:divBdr>
        </w:div>
        <w:div w:id="1273517523">
          <w:marLeft w:val="640"/>
          <w:marRight w:val="0"/>
          <w:marTop w:val="0"/>
          <w:marBottom w:val="0"/>
          <w:divBdr>
            <w:top w:val="none" w:sz="0" w:space="0" w:color="auto"/>
            <w:left w:val="none" w:sz="0" w:space="0" w:color="auto"/>
            <w:bottom w:val="none" w:sz="0" w:space="0" w:color="auto"/>
            <w:right w:val="none" w:sz="0" w:space="0" w:color="auto"/>
          </w:divBdr>
        </w:div>
        <w:div w:id="384526866">
          <w:marLeft w:val="640"/>
          <w:marRight w:val="0"/>
          <w:marTop w:val="0"/>
          <w:marBottom w:val="0"/>
          <w:divBdr>
            <w:top w:val="none" w:sz="0" w:space="0" w:color="auto"/>
            <w:left w:val="none" w:sz="0" w:space="0" w:color="auto"/>
            <w:bottom w:val="none" w:sz="0" w:space="0" w:color="auto"/>
            <w:right w:val="none" w:sz="0" w:space="0" w:color="auto"/>
          </w:divBdr>
        </w:div>
        <w:div w:id="1623802741">
          <w:marLeft w:val="640"/>
          <w:marRight w:val="0"/>
          <w:marTop w:val="0"/>
          <w:marBottom w:val="0"/>
          <w:divBdr>
            <w:top w:val="none" w:sz="0" w:space="0" w:color="auto"/>
            <w:left w:val="none" w:sz="0" w:space="0" w:color="auto"/>
            <w:bottom w:val="none" w:sz="0" w:space="0" w:color="auto"/>
            <w:right w:val="none" w:sz="0" w:space="0" w:color="auto"/>
          </w:divBdr>
        </w:div>
        <w:div w:id="17701808">
          <w:marLeft w:val="640"/>
          <w:marRight w:val="0"/>
          <w:marTop w:val="0"/>
          <w:marBottom w:val="0"/>
          <w:divBdr>
            <w:top w:val="none" w:sz="0" w:space="0" w:color="auto"/>
            <w:left w:val="none" w:sz="0" w:space="0" w:color="auto"/>
            <w:bottom w:val="none" w:sz="0" w:space="0" w:color="auto"/>
            <w:right w:val="none" w:sz="0" w:space="0" w:color="auto"/>
          </w:divBdr>
        </w:div>
        <w:div w:id="1294021485">
          <w:marLeft w:val="640"/>
          <w:marRight w:val="0"/>
          <w:marTop w:val="0"/>
          <w:marBottom w:val="0"/>
          <w:divBdr>
            <w:top w:val="none" w:sz="0" w:space="0" w:color="auto"/>
            <w:left w:val="none" w:sz="0" w:space="0" w:color="auto"/>
            <w:bottom w:val="none" w:sz="0" w:space="0" w:color="auto"/>
            <w:right w:val="none" w:sz="0" w:space="0" w:color="auto"/>
          </w:divBdr>
        </w:div>
        <w:div w:id="1792092664">
          <w:marLeft w:val="640"/>
          <w:marRight w:val="0"/>
          <w:marTop w:val="0"/>
          <w:marBottom w:val="0"/>
          <w:divBdr>
            <w:top w:val="none" w:sz="0" w:space="0" w:color="auto"/>
            <w:left w:val="none" w:sz="0" w:space="0" w:color="auto"/>
            <w:bottom w:val="none" w:sz="0" w:space="0" w:color="auto"/>
            <w:right w:val="none" w:sz="0" w:space="0" w:color="auto"/>
          </w:divBdr>
        </w:div>
        <w:div w:id="693117025">
          <w:marLeft w:val="640"/>
          <w:marRight w:val="0"/>
          <w:marTop w:val="0"/>
          <w:marBottom w:val="0"/>
          <w:divBdr>
            <w:top w:val="none" w:sz="0" w:space="0" w:color="auto"/>
            <w:left w:val="none" w:sz="0" w:space="0" w:color="auto"/>
            <w:bottom w:val="none" w:sz="0" w:space="0" w:color="auto"/>
            <w:right w:val="none" w:sz="0" w:space="0" w:color="auto"/>
          </w:divBdr>
        </w:div>
        <w:div w:id="768084001">
          <w:marLeft w:val="640"/>
          <w:marRight w:val="0"/>
          <w:marTop w:val="0"/>
          <w:marBottom w:val="0"/>
          <w:divBdr>
            <w:top w:val="none" w:sz="0" w:space="0" w:color="auto"/>
            <w:left w:val="none" w:sz="0" w:space="0" w:color="auto"/>
            <w:bottom w:val="none" w:sz="0" w:space="0" w:color="auto"/>
            <w:right w:val="none" w:sz="0" w:space="0" w:color="auto"/>
          </w:divBdr>
        </w:div>
        <w:div w:id="1361317464">
          <w:marLeft w:val="640"/>
          <w:marRight w:val="0"/>
          <w:marTop w:val="0"/>
          <w:marBottom w:val="0"/>
          <w:divBdr>
            <w:top w:val="none" w:sz="0" w:space="0" w:color="auto"/>
            <w:left w:val="none" w:sz="0" w:space="0" w:color="auto"/>
            <w:bottom w:val="none" w:sz="0" w:space="0" w:color="auto"/>
            <w:right w:val="none" w:sz="0" w:space="0" w:color="auto"/>
          </w:divBdr>
        </w:div>
        <w:div w:id="1155024179">
          <w:marLeft w:val="640"/>
          <w:marRight w:val="0"/>
          <w:marTop w:val="0"/>
          <w:marBottom w:val="0"/>
          <w:divBdr>
            <w:top w:val="none" w:sz="0" w:space="0" w:color="auto"/>
            <w:left w:val="none" w:sz="0" w:space="0" w:color="auto"/>
            <w:bottom w:val="none" w:sz="0" w:space="0" w:color="auto"/>
            <w:right w:val="none" w:sz="0" w:space="0" w:color="auto"/>
          </w:divBdr>
        </w:div>
        <w:div w:id="1449468369">
          <w:marLeft w:val="640"/>
          <w:marRight w:val="0"/>
          <w:marTop w:val="0"/>
          <w:marBottom w:val="0"/>
          <w:divBdr>
            <w:top w:val="none" w:sz="0" w:space="0" w:color="auto"/>
            <w:left w:val="none" w:sz="0" w:space="0" w:color="auto"/>
            <w:bottom w:val="none" w:sz="0" w:space="0" w:color="auto"/>
            <w:right w:val="none" w:sz="0" w:space="0" w:color="auto"/>
          </w:divBdr>
        </w:div>
        <w:div w:id="1548105580">
          <w:marLeft w:val="640"/>
          <w:marRight w:val="0"/>
          <w:marTop w:val="0"/>
          <w:marBottom w:val="0"/>
          <w:divBdr>
            <w:top w:val="none" w:sz="0" w:space="0" w:color="auto"/>
            <w:left w:val="none" w:sz="0" w:space="0" w:color="auto"/>
            <w:bottom w:val="none" w:sz="0" w:space="0" w:color="auto"/>
            <w:right w:val="none" w:sz="0" w:space="0" w:color="auto"/>
          </w:divBdr>
        </w:div>
        <w:div w:id="913048372">
          <w:marLeft w:val="640"/>
          <w:marRight w:val="0"/>
          <w:marTop w:val="0"/>
          <w:marBottom w:val="0"/>
          <w:divBdr>
            <w:top w:val="none" w:sz="0" w:space="0" w:color="auto"/>
            <w:left w:val="none" w:sz="0" w:space="0" w:color="auto"/>
            <w:bottom w:val="none" w:sz="0" w:space="0" w:color="auto"/>
            <w:right w:val="none" w:sz="0" w:space="0" w:color="auto"/>
          </w:divBdr>
        </w:div>
        <w:div w:id="1493793284">
          <w:marLeft w:val="640"/>
          <w:marRight w:val="0"/>
          <w:marTop w:val="0"/>
          <w:marBottom w:val="0"/>
          <w:divBdr>
            <w:top w:val="none" w:sz="0" w:space="0" w:color="auto"/>
            <w:left w:val="none" w:sz="0" w:space="0" w:color="auto"/>
            <w:bottom w:val="none" w:sz="0" w:space="0" w:color="auto"/>
            <w:right w:val="none" w:sz="0" w:space="0" w:color="auto"/>
          </w:divBdr>
        </w:div>
        <w:div w:id="605234260">
          <w:marLeft w:val="640"/>
          <w:marRight w:val="0"/>
          <w:marTop w:val="0"/>
          <w:marBottom w:val="0"/>
          <w:divBdr>
            <w:top w:val="none" w:sz="0" w:space="0" w:color="auto"/>
            <w:left w:val="none" w:sz="0" w:space="0" w:color="auto"/>
            <w:bottom w:val="none" w:sz="0" w:space="0" w:color="auto"/>
            <w:right w:val="none" w:sz="0" w:space="0" w:color="auto"/>
          </w:divBdr>
        </w:div>
        <w:div w:id="1119950987">
          <w:marLeft w:val="640"/>
          <w:marRight w:val="0"/>
          <w:marTop w:val="0"/>
          <w:marBottom w:val="0"/>
          <w:divBdr>
            <w:top w:val="none" w:sz="0" w:space="0" w:color="auto"/>
            <w:left w:val="none" w:sz="0" w:space="0" w:color="auto"/>
            <w:bottom w:val="none" w:sz="0" w:space="0" w:color="auto"/>
            <w:right w:val="none" w:sz="0" w:space="0" w:color="auto"/>
          </w:divBdr>
        </w:div>
      </w:divsChild>
    </w:div>
    <w:div w:id="280382658">
      <w:bodyDiv w:val="1"/>
      <w:marLeft w:val="0"/>
      <w:marRight w:val="0"/>
      <w:marTop w:val="0"/>
      <w:marBottom w:val="0"/>
      <w:divBdr>
        <w:top w:val="none" w:sz="0" w:space="0" w:color="auto"/>
        <w:left w:val="none" w:sz="0" w:space="0" w:color="auto"/>
        <w:bottom w:val="none" w:sz="0" w:space="0" w:color="auto"/>
        <w:right w:val="none" w:sz="0" w:space="0" w:color="auto"/>
      </w:divBdr>
      <w:divsChild>
        <w:div w:id="2117627288">
          <w:marLeft w:val="640"/>
          <w:marRight w:val="0"/>
          <w:marTop w:val="0"/>
          <w:marBottom w:val="0"/>
          <w:divBdr>
            <w:top w:val="none" w:sz="0" w:space="0" w:color="auto"/>
            <w:left w:val="none" w:sz="0" w:space="0" w:color="auto"/>
            <w:bottom w:val="none" w:sz="0" w:space="0" w:color="auto"/>
            <w:right w:val="none" w:sz="0" w:space="0" w:color="auto"/>
          </w:divBdr>
        </w:div>
        <w:div w:id="1998995375">
          <w:marLeft w:val="640"/>
          <w:marRight w:val="0"/>
          <w:marTop w:val="0"/>
          <w:marBottom w:val="0"/>
          <w:divBdr>
            <w:top w:val="none" w:sz="0" w:space="0" w:color="auto"/>
            <w:left w:val="none" w:sz="0" w:space="0" w:color="auto"/>
            <w:bottom w:val="none" w:sz="0" w:space="0" w:color="auto"/>
            <w:right w:val="none" w:sz="0" w:space="0" w:color="auto"/>
          </w:divBdr>
        </w:div>
        <w:div w:id="950209560">
          <w:marLeft w:val="640"/>
          <w:marRight w:val="0"/>
          <w:marTop w:val="0"/>
          <w:marBottom w:val="0"/>
          <w:divBdr>
            <w:top w:val="none" w:sz="0" w:space="0" w:color="auto"/>
            <w:left w:val="none" w:sz="0" w:space="0" w:color="auto"/>
            <w:bottom w:val="none" w:sz="0" w:space="0" w:color="auto"/>
            <w:right w:val="none" w:sz="0" w:space="0" w:color="auto"/>
          </w:divBdr>
        </w:div>
        <w:div w:id="12459400">
          <w:marLeft w:val="640"/>
          <w:marRight w:val="0"/>
          <w:marTop w:val="0"/>
          <w:marBottom w:val="0"/>
          <w:divBdr>
            <w:top w:val="none" w:sz="0" w:space="0" w:color="auto"/>
            <w:left w:val="none" w:sz="0" w:space="0" w:color="auto"/>
            <w:bottom w:val="none" w:sz="0" w:space="0" w:color="auto"/>
            <w:right w:val="none" w:sz="0" w:space="0" w:color="auto"/>
          </w:divBdr>
        </w:div>
        <w:div w:id="2136871582">
          <w:marLeft w:val="640"/>
          <w:marRight w:val="0"/>
          <w:marTop w:val="0"/>
          <w:marBottom w:val="0"/>
          <w:divBdr>
            <w:top w:val="none" w:sz="0" w:space="0" w:color="auto"/>
            <w:left w:val="none" w:sz="0" w:space="0" w:color="auto"/>
            <w:bottom w:val="none" w:sz="0" w:space="0" w:color="auto"/>
            <w:right w:val="none" w:sz="0" w:space="0" w:color="auto"/>
          </w:divBdr>
        </w:div>
        <w:div w:id="853151402">
          <w:marLeft w:val="640"/>
          <w:marRight w:val="0"/>
          <w:marTop w:val="0"/>
          <w:marBottom w:val="0"/>
          <w:divBdr>
            <w:top w:val="none" w:sz="0" w:space="0" w:color="auto"/>
            <w:left w:val="none" w:sz="0" w:space="0" w:color="auto"/>
            <w:bottom w:val="none" w:sz="0" w:space="0" w:color="auto"/>
            <w:right w:val="none" w:sz="0" w:space="0" w:color="auto"/>
          </w:divBdr>
        </w:div>
        <w:div w:id="441801065">
          <w:marLeft w:val="640"/>
          <w:marRight w:val="0"/>
          <w:marTop w:val="0"/>
          <w:marBottom w:val="0"/>
          <w:divBdr>
            <w:top w:val="none" w:sz="0" w:space="0" w:color="auto"/>
            <w:left w:val="none" w:sz="0" w:space="0" w:color="auto"/>
            <w:bottom w:val="none" w:sz="0" w:space="0" w:color="auto"/>
            <w:right w:val="none" w:sz="0" w:space="0" w:color="auto"/>
          </w:divBdr>
        </w:div>
        <w:div w:id="1169104403">
          <w:marLeft w:val="640"/>
          <w:marRight w:val="0"/>
          <w:marTop w:val="0"/>
          <w:marBottom w:val="0"/>
          <w:divBdr>
            <w:top w:val="none" w:sz="0" w:space="0" w:color="auto"/>
            <w:left w:val="none" w:sz="0" w:space="0" w:color="auto"/>
            <w:bottom w:val="none" w:sz="0" w:space="0" w:color="auto"/>
            <w:right w:val="none" w:sz="0" w:space="0" w:color="auto"/>
          </w:divBdr>
        </w:div>
        <w:div w:id="1640256793">
          <w:marLeft w:val="640"/>
          <w:marRight w:val="0"/>
          <w:marTop w:val="0"/>
          <w:marBottom w:val="0"/>
          <w:divBdr>
            <w:top w:val="none" w:sz="0" w:space="0" w:color="auto"/>
            <w:left w:val="none" w:sz="0" w:space="0" w:color="auto"/>
            <w:bottom w:val="none" w:sz="0" w:space="0" w:color="auto"/>
            <w:right w:val="none" w:sz="0" w:space="0" w:color="auto"/>
          </w:divBdr>
        </w:div>
        <w:div w:id="1171915626">
          <w:marLeft w:val="640"/>
          <w:marRight w:val="0"/>
          <w:marTop w:val="0"/>
          <w:marBottom w:val="0"/>
          <w:divBdr>
            <w:top w:val="none" w:sz="0" w:space="0" w:color="auto"/>
            <w:left w:val="none" w:sz="0" w:space="0" w:color="auto"/>
            <w:bottom w:val="none" w:sz="0" w:space="0" w:color="auto"/>
            <w:right w:val="none" w:sz="0" w:space="0" w:color="auto"/>
          </w:divBdr>
        </w:div>
        <w:div w:id="2006203372">
          <w:marLeft w:val="640"/>
          <w:marRight w:val="0"/>
          <w:marTop w:val="0"/>
          <w:marBottom w:val="0"/>
          <w:divBdr>
            <w:top w:val="none" w:sz="0" w:space="0" w:color="auto"/>
            <w:left w:val="none" w:sz="0" w:space="0" w:color="auto"/>
            <w:bottom w:val="none" w:sz="0" w:space="0" w:color="auto"/>
            <w:right w:val="none" w:sz="0" w:space="0" w:color="auto"/>
          </w:divBdr>
        </w:div>
        <w:div w:id="1578906764">
          <w:marLeft w:val="640"/>
          <w:marRight w:val="0"/>
          <w:marTop w:val="0"/>
          <w:marBottom w:val="0"/>
          <w:divBdr>
            <w:top w:val="none" w:sz="0" w:space="0" w:color="auto"/>
            <w:left w:val="none" w:sz="0" w:space="0" w:color="auto"/>
            <w:bottom w:val="none" w:sz="0" w:space="0" w:color="auto"/>
            <w:right w:val="none" w:sz="0" w:space="0" w:color="auto"/>
          </w:divBdr>
        </w:div>
        <w:div w:id="2022273943">
          <w:marLeft w:val="640"/>
          <w:marRight w:val="0"/>
          <w:marTop w:val="0"/>
          <w:marBottom w:val="0"/>
          <w:divBdr>
            <w:top w:val="none" w:sz="0" w:space="0" w:color="auto"/>
            <w:left w:val="none" w:sz="0" w:space="0" w:color="auto"/>
            <w:bottom w:val="none" w:sz="0" w:space="0" w:color="auto"/>
            <w:right w:val="none" w:sz="0" w:space="0" w:color="auto"/>
          </w:divBdr>
        </w:div>
        <w:div w:id="279842972">
          <w:marLeft w:val="640"/>
          <w:marRight w:val="0"/>
          <w:marTop w:val="0"/>
          <w:marBottom w:val="0"/>
          <w:divBdr>
            <w:top w:val="none" w:sz="0" w:space="0" w:color="auto"/>
            <w:left w:val="none" w:sz="0" w:space="0" w:color="auto"/>
            <w:bottom w:val="none" w:sz="0" w:space="0" w:color="auto"/>
            <w:right w:val="none" w:sz="0" w:space="0" w:color="auto"/>
          </w:divBdr>
        </w:div>
        <w:div w:id="902445168">
          <w:marLeft w:val="640"/>
          <w:marRight w:val="0"/>
          <w:marTop w:val="0"/>
          <w:marBottom w:val="0"/>
          <w:divBdr>
            <w:top w:val="none" w:sz="0" w:space="0" w:color="auto"/>
            <w:left w:val="none" w:sz="0" w:space="0" w:color="auto"/>
            <w:bottom w:val="none" w:sz="0" w:space="0" w:color="auto"/>
            <w:right w:val="none" w:sz="0" w:space="0" w:color="auto"/>
          </w:divBdr>
        </w:div>
        <w:div w:id="787697791">
          <w:marLeft w:val="640"/>
          <w:marRight w:val="0"/>
          <w:marTop w:val="0"/>
          <w:marBottom w:val="0"/>
          <w:divBdr>
            <w:top w:val="none" w:sz="0" w:space="0" w:color="auto"/>
            <w:left w:val="none" w:sz="0" w:space="0" w:color="auto"/>
            <w:bottom w:val="none" w:sz="0" w:space="0" w:color="auto"/>
            <w:right w:val="none" w:sz="0" w:space="0" w:color="auto"/>
          </w:divBdr>
        </w:div>
        <w:div w:id="822818296">
          <w:marLeft w:val="640"/>
          <w:marRight w:val="0"/>
          <w:marTop w:val="0"/>
          <w:marBottom w:val="0"/>
          <w:divBdr>
            <w:top w:val="none" w:sz="0" w:space="0" w:color="auto"/>
            <w:left w:val="none" w:sz="0" w:space="0" w:color="auto"/>
            <w:bottom w:val="none" w:sz="0" w:space="0" w:color="auto"/>
            <w:right w:val="none" w:sz="0" w:space="0" w:color="auto"/>
          </w:divBdr>
        </w:div>
        <w:div w:id="1937245489">
          <w:marLeft w:val="640"/>
          <w:marRight w:val="0"/>
          <w:marTop w:val="0"/>
          <w:marBottom w:val="0"/>
          <w:divBdr>
            <w:top w:val="none" w:sz="0" w:space="0" w:color="auto"/>
            <w:left w:val="none" w:sz="0" w:space="0" w:color="auto"/>
            <w:bottom w:val="none" w:sz="0" w:space="0" w:color="auto"/>
            <w:right w:val="none" w:sz="0" w:space="0" w:color="auto"/>
          </w:divBdr>
        </w:div>
        <w:div w:id="940262872">
          <w:marLeft w:val="640"/>
          <w:marRight w:val="0"/>
          <w:marTop w:val="0"/>
          <w:marBottom w:val="0"/>
          <w:divBdr>
            <w:top w:val="none" w:sz="0" w:space="0" w:color="auto"/>
            <w:left w:val="none" w:sz="0" w:space="0" w:color="auto"/>
            <w:bottom w:val="none" w:sz="0" w:space="0" w:color="auto"/>
            <w:right w:val="none" w:sz="0" w:space="0" w:color="auto"/>
          </w:divBdr>
        </w:div>
        <w:div w:id="35739244">
          <w:marLeft w:val="640"/>
          <w:marRight w:val="0"/>
          <w:marTop w:val="0"/>
          <w:marBottom w:val="0"/>
          <w:divBdr>
            <w:top w:val="none" w:sz="0" w:space="0" w:color="auto"/>
            <w:left w:val="none" w:sz="0" w:space="0" w:color="auto"/>
            <w:bottom w:val="none" w:sz="0" w:space="0" w:color="auto"/>
            <w:right w:val="none" w:sz="0" w:space="0" w:color="auto"/>
          </w:divBdr>
        </w:div>
        <w:div w:id="530724570">
          <w:marLeft w:val="640"/>
          <w:marRight w:val="0"/>
          <w:marTop w:val="0"/>
          <w:marBottom w:val="0"/>
          <w:divBdr>
            <w:top w:val="none" w:sz="0" w:space="0" w:color="auto"/>
            <w:left w:val="none" w:sz="0" w:space="0" w:color="auto"/>
            <w:bottom w:val="none" w:sz="0" w:space="0" w:color="auto"/>
            <w:right w:val="none" w:sz="0" w:space="0" w:color="auto"/>
          </w:divBdr>
        </w:div>
        <w:div w:id="1438023251">
          <w:marLeft w:val="640"/>
          <w:marRight w:val="0"/>
          <w:marTop w:val="0"/>
          <w:marBottom w:val="0"/>
          <w:divBdr>
            <w:top w:val="none" w:sz="0" w:space="0" w:color="auto"/>
            <w:left w:val="none" w:sz="0" w:space="0" w:color="auto"/>
            <w:bottom w:val="none" w:sz="0" w:space="0" w:color="auto"/>
            <w:right w:val="none" w:sz="0" w:space="0" w:color="auto"/>
          </w:divBdr>
        </w:div>
        <w:div w:id="1497452815">
          <w:marLeft w:val="640"/>
          <w:marRight w:val="0"/>
          <w:marTop w:val="0"/>
          <w:marBottom w:val="0"/>
          <w:divBdr>
            <w:top w:val="none" w:sz="0" w:space="0" w:color="auto"/>
            <w:left w:val="none" w:sz="0" w:space="0" w:color="auto"/>
            <w:bottom w:val="none" w:sz="0" w:space="0" w:color="auto"/>
            <w:right w:val="none" w:sz="0" w:space="0" w:color="auto"/>
          </w:divBdr>
        </w:div>
        <w:div w:id="1437407267">
          <w:marLeft w:val="640"/>
          <w:marRight w:val="0"/>
          <w:marTop w:val="0"/>
          <w:marBottom w:val="0"/>
          <w:divBdr>
            <w:top w:val="none" w:sz="0" w:space="0" w:color="auto"/>
            <w:left w:val="none" w:sz="0" w:space="0" w:color="auto"/>
            <w:bottom w:val="none" w:sz="0" w:space="0" w:color="auto"/>
            <w:right w:val="none" w:sz="0" w:space="0" w:color="auto"/>
          </w:divBdr>
        </w:div>
        <w:div w:id="282345750">
          <w:marLeft w:val="640"/>
          <w:marRight w:val="0"/>
          <w:marTop w:val="0"/>
          <w:marBottom w:val="0"/>
          <w:divBdr>
            <w:top w:val="none" w:sz="0" w:space="0" w:color="auto"/>
            <w:left w:val="none" w:sz="0" w:space="0" w:color="auto"/>
            <w:bottom w:val="none" w:sz="0" w:space="0" w:color="auto"/>
            <w:right w:val="none" w:sz="0" w:space="0" w:color="auto"/>
          </w:divBdr>
        </w:div>
        <w:div w:id="42755021">
          <w:marLeft w:val="640"/>
          <w:marRight w:val="0"/>
          <w:marTop w:val="0"/>
          <w:marBottom w:val="0"/>
          <w:divBdr>
            <w:top w:val="none" w:sz="0" w:space="0" w:color="auto"/>
            <w:left w:val="none" w:sz="0" w:space="0" w:color="auto"/>
            <w:bottom w:val="none" w:sz="0" w:space="0" w:color="auto"/>
            <w:right w:val="none" w:sz="0" w:space="0" w:color="auto"/>
          </w:divBdr>
        </w:div>
        <w:div w:id="1507163694">
          <w:marLeft w:val="640"/>
          <w:marRight w:val="0"/>
          <w:marTop w:val="0"/>
          <w:marBottom w:val="0"/>
          <w:divBdr>
            <w:top w:val="none" w:sz="0" w:space="0" w:color="auto"/>
            <w:left w:val="none" w:sz="0" w:space="0" w:color="auto"/>
            <w:bottom w:val="none" w:sz="0" w:space="0" w:color="auto"/>
            <w:right w:val="none" w:sz="0" w:space="0" w:color="auto"/>
          </w:divBdr>
        </w:div>
        <w:div w:id="1388332447">
          <w:marLeft w:val="640"/>
          <w:marRight w:val="0"/>
          <w:marTop w:val="0"/>
          <w:marBottom w:val="0"/>
          <w:divBdr>
            <w:top w:val="none" w:sz="0" w:space="0" w:color="auto"/>
            <w:left w:val="none" w:sz="0" w:space="0" w:color="auto"/>
            <w:bottom w:val="none" w:sz="0" w:space="0" w:color="auto"/>
            <w:right w:val="none" w:sz="0" w:space="0" w:color="auto"/>
          </w:divBdr>
        </w:div>
        <w:div w:id="1965455949">
          <w:marLeft w:val="640"/>
          <w:marRight w:val="0"/>
          <w:marTop w:val="0"/>
          <w:marBottom w:val="0"/>
          <w:divBdr>
            <w:top w:val="none" w:sz="0" w:space="0" w:color="auto"/>
            <w:left w:val="none" w:sz="0" w:space="0" w:color="auto"/>
            <w:bottom w:val="none" w:sz="0" w:space="0" w:color="auto"/>
            <w:right w:val="none" w:sz="0" w:space="0" w:color="auto"/>
          </w:divBdr>
        </w:div>
        <w:div w:id="464204793">
          <w:marLeft w:val="640"/>
          <w:marRight w:val="0"/>
          <w:marTop w:val="0"/>
          <w:marBottom w:val="0"/>
          <w:divBdr>
            <w:top w:val="none" w:sz="0" w:space="0" w:color="auto"/>
            <w:left w:val="none" w:sz="0" w:space="0" w:color="auto"/>
            <w:bottom w:val="none" w:sz="0" w:space="0" w:color="auto"/>
            <w:right w:val="none" w:sz="0" w:space="0" w:color="auto"/>
          </w:divBdr>
        </w:div>
        <w:div w:id="2030721591">
          <w:marLeft w:val="640"/>
          <w:marRight w:val="0"/>
          <w:marTop w:val="0"/>
          <w:marBottom w:val="0"/>
          <w:divBdr>
            <w:top w:val="none" w:sz="0" w:space="0" w:color="auto"/>
            <w:left w:val="none" w:sz="0" w:space="0" w:color="auto"/>
            <w:bottom w:val="none" w:sz="0" w:space="0" w:color="auto"/>
            <w:right w:val="none" w:sz="0" w:space="0" w:color="auto"/>
          </w:divBdr>
        </w:div>
        <w:div w:id="519976628">
          <w:marLeft w:val="640"/>
          <w:marRight w:val="0"/>
          <w:marTop w:val="0"/>
          <w:marBottom w:val="0"/>
          <w:divBdr>
            <w:top w:val="none" w:sz="0" w:space="0" w:color="auto"/>
            <w:left w:val="none" w:sz="0" w:space="0" w:color="auto"/>
            <w:bottom w:val="none" w:sz="0" w:space="0" w:color="auto"/>
            <w:right w:val="none" w:sz="0" w:space="0" w:color="auto"/>
          </w:divBdr>
        </w:div>
        <w:div w:id="746540404">
          <w:marLeft w:val="640"/>
          <w:marRight w:val="0"/>
          <w:marTop w:val="0"/>
          <w:marBottom w:val="0"/>
          <w:divBdr>
            <w:top w:val="none" w:sz="0" w:space="0" w:color="auto"/>
            <w:left w:val="none" w:sz="0" w:space="0" w:color="auto"/>
            <w:bottom w:val="none" w:sz="0" w:space="0" w:color="auto"/>
            <w:right w:val="none" w:sz="0" w:space="0" w:color="auto"/>
          </w:divBdr>
        </w:div>
        <w:div w:id="1980450702">
          <w:marLeft w:val="640"/>
          <w:marRight w:val="0"/>
          <w:marTop w:val="0"/>
          <w:marBottom w:val="0"/>
          <w:divBdr>
            <w:top w:val="none" w:sz="0" w:space="0" w:color="auto"/>
            <w:left w:val="none" w:sz="0" w:space="0" w:color="auto"/>
            <w:bottom w:val="none" w:sz="0" w:space="0" w:color="auto"/>
            <w:right w:val="none" w:sz="0" w:space="0" w:color="auto"/>
          </w:divBdr>
        </w:div>
        <w:div w:id="526407253">
          <w:marLeft w:val="640"/>
          <w:marRight w:val="0"/>
          <w:marTop w:val="0"/>
          <w:marBottom w:val="0"/>
          <w:divBdr>
            <w:top w:val="none" w:sz="0" w:space="0" w:color="auto"/>
            <w:left w:val="none" w:sz="0" w:space="0" w:color="auto"/>
            <w:bottom w:val="none" w:sz="0" w:space="0" w:color="auto"/>
            <w:right w:val="none" w:sz="0" w:space="0" w:color="auto"/>
          </w:divBdr>
        </w:div>
        <w:div w:id="534386222">
          <w:marLeft w:val="640"/>
          <w:marRight w:val="0"/>
          <w:marTop w:val="0"/>
          <w:marBottom w:val="0"/>
          <w:divBdr>
            <w:top w:val="none" w:sz="0" w:space="0" w:color="auto"/>
            <w:left w:val="none" w:sz="0" w:space="0" w:color="auto"/>
            <w:bottom w:val="none" w:sz="0" w:space="0" w:color="auto"/>
            <w:right w:val="none" w:sz="0" w:space="0" w:color="auto"/>
          </w:divBdr>
        </w:div>
        <w:div w:id="1950818792">
          <w:marLeft w:val="640"/>
          <w:marRight w:val="0"/>
          <w:marTop w:val="0"/>
          <w:marBottom w:val="0"/>
          <w:divBdr>
            <w:top w:val="none" w:sz="0" w:space="0" w:color="auto"/>
            <w:left w:val="none" w:sz="0" w:space="0" w:color="auto"/>
            <w:bottom w:val="none" w:sz="0" w:space="0" w:color="auto"/>
            <w:right w:val="none" w:sz="0" w:space="0" w:color="auto"/>
          </w:divBdr>
        </w:div>
        <w:div w:id="1544055601">
          <w:marLeft w:val="640"/>
          <w:marRight w:val="0"/>
          <w:marTop w:val="0"/>
          <w:marBottom w:val="0"/>
          <w:divBdr>
            <w:top w:val="none" w:sz="0" w:space="0" w:color="auto"/>
            <w:left w:val="none" w:sz="0" w:space="0" w:color="auto"/>
            <w:bottom w:val="none" w:sz="0" w:space="0" w:color="auto"/>
            <w:right w:val="none" w:sz="0" w:space="0" w:color="auto"/>
          </w:divBdr>
        </w:div>
        <w:div w:id="1565872611">
          <w:marLeft w:val="640"/>
          <w:marRight w:val="0"/>
          <w:marTop w:val="0"/>
          <w:marBottom w:val="0"/>
          <w:divBdr>
            <w:top w:val="none" w:sz="0" w:space="0" w:color="auto"/>
            <w:left w:val="none" w:sz="0" w:space="0" w:color="auto"/>
            <w:bottom w:val="none" w:sz="0" w:space="0" w:color="auto"/>
            <w:right w:val="none" w:sz="0" w:space="0" w:color="auto"/>
          </w:divBdr>
        </w:div>
        <w:div w:id="506142599">
          <w:marLeft w:val="640"/>
          <w:marRight w:val="0"/>
          <w:marTop w:val="0"/>
          <w:marBottom w:val="0"/>
          <w:divBdr>
            <w:top w:val="none" w:sz="0" w:space="0" w:color="auto"/>
            <w:left w:val="none" w:sz="0" w:space="0" w:color="auto"/>
            <w:bottom w:val="none" w:sz="0" w:space="0" w:color="auto"/>
            <w:right w:val="none" w:sz="0" w:space="0" w:color="auto"/>
          </w:divBdr>
        </w:div>
        <w:div w:id="225993738">
          <w:marLeft w:val="640"/>
          <w:marRight w:val="0"/>
          <w:marTop w:val="0"/>
          <w:marBottom w:val="0"/>
          <w:divBdr>
            <w:top w:val="none" w:sz="0" w:space="0" w:color="auto"/>
            <w:left w:val="none" w:sz="0" w:space="0" w:color="auto"/>
            <w:bottom w:val="none" w:sz="0" w:space="0" w:color="auto"/>
            <w:right w:val="none" w:sz="0" w:space="0" w:color="auto"/>
          </w:divBdr>
        </w:div>
        <w:div w:id="1781217938">
          <w:marLeft w:val="640"/>
          <w:marRight w:val="0"/>
          <w:marTop w:val="0"/>
          <w:marBottom w:val="0"/>
          <w:divBdr>
            <w:top w:val="none" w:sz="0" w:space="0" w:color="auto"/>
            <w:left w:val="none" w:sz="0" w:space="0" w:color="auto"/>
            <w:bottom w:val="none" w:sz="0" w:space="0" w:color="auto"/>
            <w:right w:val="none" w:sz="0" w:space="0" w:color="auto"/>
          </w:divBdr>
        </w:div>
        <w:div w:id="405884482">
          <w:marLeft w:val="640"/>
          <w:marRight w:val="0"/>
          <w:marTop w:val="0"/>
          <w:marBottom w:val="0"/>
          <w:divBdr>
            <w:top w:val="none" w:sz="0" w:space="0" w:color="auto"/>
            <w:left w:val="none" w:sz="0" w:space="0" w:color="auto"/>
            <w:bottom w:val="none" w:sz="0" w:space="0" w:color="auto"/>
            <w:right w:val="none" w:sz="0" w:space="0" w:color="auto"/>
          </w:divBdr>
        </w:div>
        <w:div w:id="1246957722">
          <w:marLeft w:val="640"/>
          <w:marRight w:val="0"/>
          <w:marTop w:val="0"/>
          <w:marBottom w:val="0"/>
          <w:divBdr>
            <w:top w:val="none" w:sz="0" w:space="0" w:color="auto"/>
            <w:left w:val="none" w:sz="0" w:space="0" w:color="auto"/>
            <w:bottom w:val="none" w:sz="0" w:space="0" w:color="auto"/>
            <w:right w:val="none" w:sz="0" w:space="0" w:color="auto"/>
          </w:divBdr>
        </w:div>
        <w:div w:id="61950189">
          <w:marLeft w:val="640"/>
          <w:marRight w:val="0"/>
          <w:marTop w:val="0"/>
          <w:marBottom w:val="0"/>
          <w:divBdr>
            <w:top w:val="none" w:sz="0" w:space="0" w:color="auto"/>
            <w:left w:val="none" w:sz="0" w:space="0" w:color="auto"/>
            <w:bottom w:val="none" w:sz="0" w:space="0" w:color="auto"/>
            <w:right w:val="none" w:sz="0" w:space="0" w:color="auto"/>
          </w:divBdr>
        </w:div>
        <w:div w:id="1094401716">
          <w:marLeft w:val="640"/>
          <w:marRight w:val="0"/>
          <w:marTop w:val="0"/>
          <w:marBottom w:val="0"/>
          <w:divBdr>
            <w:top w:val="none" w:sz="0" w:space="0" w:color="auto"/>
            <w:left w:val="none" w:sz="0" w:space="0" w:color="auto"/>
            <w:bottom w:val="none" w:sz="0" w:space="0" w:color="auto"/>
            <w:right w:val="none" w:sz="0" w:space="0" w:color="auto"/>
          </w:divBdr>
        </w:div>
      </w:divsChild>
    </w:div>
    <w:div w:id="285553357">
      <w:bodyDiv w:val="1"/>
      <w:marLeft w:val="0"/>
      <w:marRight w:val="0"/>
      <w:marTop w:val="0"/>
      <w:marBottom w:val="0"/>
      <w:divBdr>
        <w:top w:val="none" w:sz="0" w:space="0" w:color="auto"/>
        <w:left w:val="none" w:sz="0" w:space="0" w:color="auto"/>
        <w:bottom w:val="none" w:sz="0" w:space="0" w:color="auto"/>
        <w:right w:val="none" w:sz="0" w:space="0" w:color="auto"/>
      </w:divBdr>
      <w:divsChild>
        <w:div w:id="1681079110">
          <w:marLeft w:val="720"/>
          <w:marRight w:val="0"/>
          <w:marTop w:val="240"/>
          <w:marBottom w:val="240"/>
          <w:divBdr>
            <w:top w:val="none" w:sz="0" w:space="0" w:color="auto"/>
            <w:left w:val="none" w:sz="0" w:space="0" w:color="auto"/>
            <w:bottom w:val="none" w:sz="0" w:space="0" w:color="auto"/>
            <w:right w:val="none" w:sz="0" w:space="0" w:color="auto"/>
          </w:divBdr>
        </w:div>
      </w:divsChild>
    </w:div>
    <w:div w:id="287276902">
      <w:bodyDiv w:val="1"/>
      <w:marLeft w:val="0"/>
      <w:marRight w:val="0"/>
      <w:marTop w:val="0"/>
      <w:marBottom w:val="0"/>
      <w:divBdr>
        <w:top w:val="none" w:sz="0" w:space="0" w:color="auto"/>
        <w:left w:val="none" w:sz="0" w:space="0" w:color="auto"/>
        <w:bottom w:val="none" w:sz="0" w:space="0" w:color="auto"/>
        <w:right w:val="none" w:sz="0" w:space="0" w:color="auto"/>
      </w:divBdr>
      <w:divsChild>
        <w:div w:id="122967190">
          <w:marLeft w:val="0"/>
          <w:marRight w:val="0"/>
          <w:marTop w:val="0"/>
          <w:marBottom w:val="0"/>
          <w:divBdr>
            <w:top w:val="none" w:sz="0" w:space="0" w:color="auto"/>
            <w:left w:val="none" w:sz="0" w:space="0" w:color="auto"/>
            <w:bottom w:val="none" w:sz="0" w:space="0" w:color="auto"/>
            <w:right w:val="none" w:sz="0" w:space="0" w:color="auto"/>
          </w:divBdr>
        </w:div>
        <w:div w:id="1746410888">
          <w:marLeft w:val="0"/>
          <w:marRight w:val="0"/>
          <w:marTop w:val="0"/>
          <w:marBottom w:val="0"/>
          <w:divBdr>
            <w:top w:val="none" w:sz="0" w:space="0" w:color="auto"/>
            <w:left w:val="none" w:sz="0" w:space="0" w:color="auto"/>
            <w:bottom w:val="none" w:sz="0" w:space="0" w:color="auto"/>
            <w:right w:val="none" w:sz="0" w:space="0" w:color="auto"/>
          </w:divBdr>
        </w:div>
      </w:divsChild>
    </w:div>
    <w:div w:id="287519104">
      <w:bodyDiv w:val="1"/>
      <w:marLeft w:val="0"/>
      <w:marRight w:val="0"/>
      <w:marTop w:val="0"/>
      <w:marBottom w:val="0"/>
      <w:divBdr>
        <w:top w:val="none" w:sz="0" w:space="0" w:color="auto"/>
        <w:left w:val="none" w:sz="0" w:space="0" w:color="auto"/>
        <w:bottom w:val="none" w:sz="0" w:space="0" w:color="auto"/>
        <w:right w:val="none" w:sz="0" w:space="0" w:color="auto"/>
      </w:divBdr>
    </w:div>
    <w:div w:id="290285256">
      <w:bodyDiv w:val="1"/>
      <w:marLeft w:val="0"/>
      <w:marRight w:val="0"/>
      <w:marTop w:val="0"/>
      <w:marBottom w:val="0"/>
      <w:divBdr>
        <w:top w:val="none" w:sz="0" w:space="0" w:color="auto"/>
        <w:left w:val="none" w:sz="0" w:space="0" w:color="auto"/>
        <w:bottom w:val="none" w:sz="0" w:space="0" w:color="auto"/>
        <w:right w:val="none" w:sz="0" w:space="0" w:color="auto"/>
      </w:divBdr>
      <w:divsChild>
        <w:div w:id="206845851">
          <w:marLeft w:val="640"/>
          <w:marRight w:val="0"/>
          <w:marTop w:val="0"/>
          <w:marBottom w:val="0"/>
          <w:divBdr>
            <w:top w:val="none" w:sz="0" w:space="0" w:color="auto"/>
            <w:left w:val="none" w:sz="0" w:space="0" w:color="auto"/>
            <w:bottom w:val="none" w:sz="0" w:space="0" w:color="auto"/>
            <w:right w:val="none" w:sz="0" w:space="0" w:color="auto"/>
          </w:divBdr>
        </w:div>
        <w:div w:id="1569262784">
          <w:marLeft w:val="640"/>
          <w:marRight w:val="0"/>
          <w:marTop w:val="0"/>
          <w:marBottom w:val="0"/>
          <w:divBdr>
            <w:top w:val="none" w:sz="0" w:space="0" w:color="auto"/>
            <w:left w:val="none" w:sz="0" w:space="0" w:color="auto"/>
            <w:bottom w:val="none" w:sz="0" w:space="0" w:color="auto"/>
            <w:right w:val="none" w:sz="0" w:space="0" w:color="auto"/>
          </w:divBdr>
        </w:div>
        <w:div w:id="1003362686">
          <w:marLeft w:val="640"/>
          <w:marRight w:val="0"/>
          <w:marTop w:val="0"/>
          <w:marBottom w:val="0"/>
          <w:divBdr>
            <w:top w:val="none" w:sz="0" w:space="0" w:color="auto"/>
            <w:left w:val="none" w:sz="0" w:space="0" w:color="auto"/>
            <w:bottom w:val="none" w:sz="0" w:space="0" w:color="auto"/>
            <w:right w:val="none" w:sz="0" w:space="0" w:color="auto"/>
          </w:divBdr>
        </w:div>
        <w:div w:id="253902916">
          <w:marLeft w:val="640"/>
          <w:marRight w:val="0"/>
          <w:marTop w:val="0"/>
          <w:marBottom w:val="0"/>
          <w:divBdr>
            <w:top w:val="none" w:sz="0" w:space="0" w:color="auto"/>
            <w:left w:val="none" w:sz="0" w:space="0" w:color="auto"/>
            <w:bottom w:val="none" w:sz="0" w:space="0" w:color="auto"/>
            <w:right w:val="none" w:sz="0" w:space="0" w:color="auto"/>
          </w:divBdr>
        </w:div>
        <w:div w:id="58867032">
          <w:marLeft w:val="640"/>
          <w:marRight w:val="0"/>
          <w:marTop w:val="0"/>
          <w:marBottom w:val="0"/>
          <w:divBdr>
            <w:top w:val="none" w:sz="0" w:space="0" w:color="auto"/>
            <w:left w:val="none" w:sz="0" w:space="0" w:color="auto"/>
            <w:bottom w:val="none" w:sz="0" w:space="0" w:color="auto"/>
            <w:right w:val="none" w:sz="0" w:space="0" w:color="auto"/>
          </w:divBdr>
        </w:div>
        <w:div w:id="18482194">
          <w:marLeft w:val="640"/>
          <w:marRight w:val="0"/>
          <w:marTop w:val="0"/>
          <w:marBottom w:val="0"/>
          <w:divBdr>
            <w:top w:val="none" w:sz="0" w:space="0" w:color="auto"/>
            <w:left w:val="none" w:sz="0" w:space="0" w:color="auto"/>
            <w:bottom w:val="none" w:sz="0" w:space="0" w:color="auto"/>
            <w:right w:val="none" w:sz="0" w:space="0" w:color="auto"/>
          </w:divBdr>
        </w:div>
        <w:div w:id="549610991">
          <w:marLeft w:val="640"/>
          <w:marRight w:val="0"/>
          <w:marTop w:val="0"/>
          <w:marBottom w:val="0"/>
          <w:divBdr>
            <w:top w:val="none" w:sz="0" w:space="0" w:color="auto"/>
            <w:left w:val="none" w:sz="0" w:space="0" w:color="auto"/>
            <w:bottom w:val="none" w:sz="0" w:space="0" w:color="auto"/>
            <w:right w:val="none" w:sz="0" w:space="0" w:color="auto"/>
          </w:divBdr>
        </w:div>
        <w:div w:id="436407753">
          <w:marLeft w:val="640"/>
          <w:marRight w:val="0"/>
          <w:marTop w:val="0"/>
          <w:marBottom w:val="0"/>
          <w:divBdr>
            <w:top w:val="none" w:sz="0" w:space="0" w:color="auto"/>
            <w:left w:val="none" w:sz="0" w:space="0" w:color="auto"/>
            <w:bottom w:val="none" w:sz="0" w:space="0" w:color="auto"/>
            <w:right w:val="none" w:sz="0" w:space="0" w:color="auto"/>
          </w:divBdr>
        </w:div>
        <w:div w:id="1989043274">
          <w:marLeft w:val="640"/>
          <w:marRight w:val="0"/>
          <w:marTop w:val="0"/>
          <w:marBottom w:val="0"/>
          <w:divBdr>
            <w:top w:val="none" w:sz="0" w:space="0" w:color="auto"/>
            <w:left w:val="none" w:sz="0" w:space="0" w:color="auto"/>
            <w:bottom w:val="none" w:sz="0" w:space="0" w:color="auto"/>
            <w:right w:val="none" w:sz="0" w:space="0" w:color="auto"/>
          </w:divBdr>
        </w:div>
        <w:div w:id="48696939">
          <w:marLeft w:val="640"/>
          <w:marRight w:val="0"/>
          <w:marTop w:val="0"/>
          <w:marBottom w:val="0"/>
          <w:divBdr>
            <w:top w:val="none" w:sz="0" w:space="0" w:color="auto"/>
            <w:left w:val="none" w:sz="0" w:space="0" w:color="auto"/>
            <w:bottom w:val="none" w:sz="0" w:space="0" w:color="auto"/>
            <w:right w:val="none" w:sz="0" w:space="0" w:color="auto"/>
          </w:divBdr>
        </w:div>
        <w:div w:id="811024088">
          <w:marLeft w:val="640"/>
          <w:marRight w:val="0"/>
          <w:marTop w:val="0"/>
          <w:marBottom w:val="0"/>
          <w:divBdr>
            <w:top w:val="none" w:sz="0" w:space="0" w:color="auto"/>
            <w:left w:val="none" w:sz="0" w:space="0" w:color="auto"/>
            <w:bottom w:val="none" w:sz="0" w:space="0" w:color="auto"/>
            <w:right w:val="none" w:sz="0" w:space="0" w:color="auto"/>
          </w:divBdr>
        </w:div>
        <w:div w:id="262996004">
          <w:marLeft w:val="640"/>
          <w:marRight w:val="0"/>
          <w:marTop w:val="0"/>
          <w:marBottom w:val="0"/>
          <w:divBdr>
            <w:top w:val="none" w:sz="0" w:space="0" w:color="auto"/>
            <w:left w:val="none" w:sz="0" w:space="0" w:color="auto"/>
            <w:bottom w:val="none" w:sz="0" w:space="0" w:color="auto"/>
            <w:right w:val="none" w:sz="0" w:space="0" w:color="auto"/>
          </w:divBdr>
        </w:div>
        <w:div w:id="1689718221">
          <w:marLeft w:val="640"/>
          <w:marRight w:val="0"/>
          <w:marTop w:val="0"/>
          <w:marBottom w:val="0"/>
          <w:divBdr>
            <w:top w:val="none" w:sz="0" w:space="0" w:color="auto"/>
            <w:left w:val="none" w:sz="0" w:space="0" w:color="auto"/>
            <w:bottom w:val="none" w:sz="0" w:space="0" w:color="auto"/>
            <w:right w:val="none" w:sz="0" w:space="0" w:color="auto"/>
          </w:divBdr>
        </w:div>
        <w:div w:id="56517853">
          <w:marLeft w:val="640"/>
          <w:marRight w:val="0"/>
          <w:marTop w:val="0"/>
          <w:marBottom w:val="0"/>
          <w:divBdr>
            <w:top w:val="none" w:sz="0" w:space="0" w:color="auto"/>
            <w:left w:val="none" w:sz="0" w:space="0" w:color="auto"/>
            <w:bottom w:val="none" w:sz="0" w:space="0" w:color="auto"/>
            <w:right w:val="none" w:sz="0" w:space="0" w:color="auto"/>
          </w:divBdr>
        </w:div>
        <w:div w:id="340426103">
          <w:marLeft w:val="640"/>
          <w:marRight w:val="0"/>
          <w:marTop w:val="0"/>
          <w:marBottom w:val="0"/>
          <w:divBdr>
            <w:top w:val="none" w:sz="0" w:space="0" w:color="auto"/>
            <w:left w:val="none" w:sz="0" w:space="0" w:color="auto"/>
            <w:bottom w:val="none" w:sz="0" w:space="0" w:color="auto"/>
            <w:right w:val="none" w:sz="0" w:space="0" w:color="auto"/>
          </w:divBdr>
        </w:div>
        <w:div w:id="2062437490">
          <w:marLeft w:val="640"/>
          <w:marRight w:val="0"/>
          <w:marTop w:val="0"/>
          <w:marBottom w:val="0"/>
          <w:divBdr>
            <w:top w:val="none" w:sz="0" w:space="0" w:color="auto"/>
            <w:left w:val="none" w:sz="0" w:space="0" w:color="auto"/>
            <w:bottom w:val="none" w:sz="0" w:space="0" w:color="auto"/>
            <w:right w:val="none" w:sz="0" w:space="0" w:color="auto"/>
          </w:divBdr>
        </w:div>
        <w:div w:id="1368601286">
          <w:marLeft w:val="640"/>
          <w:marRight w:val="0"/>
          <w:marTop w:val="0"/>
          <w:marBottom w:val="0"/>
          <w:divBdr>
            <w:top w:val="none" w:sz="0" w:space="0" w:color="auto"/>
            <w:left w:val="none" w:sz="0" w:space="0" w:color="auto"/>
            <w:bottom w:val="none" w:sz="0" w:space="0" w:color="auto"/>
            <w:right w:val="none" w:sz="0" w:space="0" w:color="auto"/>
          </w:divBdr>
        </w:div>
        <w:div w:id="1523468808">
          <w:marLeft w:val="640"/>
          <w:marRight w:val="0"/>
          <w:marTop w:val="0"/>
          <w:marBottom w:val="0"/>
          <w:divBdr>
            <w:top w:val="none" w:sz="0" w:space="0" w:color="auto"/>
            <w:left w:val="none" w:sz="0" w:space="0" w:color="auto"/>
            <w:bottom w:val="none" w:sz="0" w:space="0" w:color="auto"/>
            <w:right w:val="none" w:sz="0" w:space="0" w:color="auto"/>
          </w:divBdr>
        </w:div>
        <w:div w:id="1114784616">
          <w:marLeft w:val="640"/>
          <w:marRight w:val="0"/>
          <w:marTop w:val="0"/>
          <w:marBottom w:val="0"/>
          <w:divBdr>
            <w:top w:val="none" w:sz="0" w:space="0" w:color="auto"/>
            <w:left w:val="none" w:sz="0" w:space="0" w:color="auto"/>
            <w:bottom w:val="none" w:sz="0" w:space="0" w:color="auto"/>
            <w:right w:val="none" w:sz="0" w:space="0" w:color="auto"/>
          </w:divBdr>
        </w:div>
        <w:div w:id="38017344">
          <w:marLeft w:val="640"/>
          <w:marRight w:val="0"/>
          <w:marTop w:val="0"/>
          <w:marBottom w:val="0"/>
          <w:divBdr>
            <w:top w:val="none" w:sz="0" w:space="0" w:color="auto"/>
            <w:left w:val="none" w:sz="0" w:space="0" w:color="auto"/>
            <w:bottom w:val="none" w:sz="0" w:space="0" w:color="auto"/>
            <w:right w:val="none" w:sz="0" w:space="0" w:color="auto"/>
          </w:divBdr>
        </w:div>
        <w:div w:id="893156034">
          <w:marLeft w:val="640"/>
          <w:marRight w:val="0"/>
          <w:marTop w:val="0"/>
          <w:marBottom w:val="0"/>
          <w:divBdr>
            <w:top w:val="none" w:sz="0" w:space="0" w:color="auto"/>
            <w:left w:val="none" w:sz="0" w:space="0" w:color="auto"/>
            <w:bottom w:val="none" w:sz="0" w:space="0" w:color="auto"/>
            <w:right w:val="none" w:sz="0" w:space="0" w:color="auto"/>
          </w:divBdr>
        </w:div>
        <w:div w:id="603654799">
          <w:marLeft w:val="640"/>
          <w:marRight w:val="0"/>
          <w:marTop w:val="0"/>
          <w:marBottom w:val="0"/>
          <w:divBdr>
            <w:top w:val="none" w:sz="0" w:space="0" w:color="auto"/>
            <w:left w:val="none" w:sz="0" w:space="0" w:color="auto"/>
            <w:bottom w:val="none" w:sz="0" w:space="0" w:color="auto"/>
            <w:right w:val="none" w:sz="0" w:space="0" w:color="auto"/>
          </w:divBdr>
        </w:div>
        <w:div w:id="251817804">
          <w:marLeft w:val="640"/>
          <w:marRight w:val="0"/>
          <w:marTop w:val="0"/>
          <w:marBottom w:val="0"/>
          <w:divBdr>
            <w:top w:val="none" w:sz="0" w:space="0" w:color="auto"/>
            <w:left w:val="none" w:sz="0" w:space="0" w:color="auto"/>
            <w:bottom w:val="none" w:sz="0" w:space="0" w:color="auto"/>
            <w:right w:val="none" w:sz="0" w:space="0" w:color="auto"/>
          </w:divBdr>
        </w:div>
        <w:div w:id="1882936744">
          <w:marLeft w:val="640"/>
          <w:marRight w:val="0"/>
          <w:marTop w:val="0"/>
          <w:marBottom w:val="0"/>
          <w:divBdr>
            <w:top w:val="none" w:sz="0" w:space="0" w:color="auto"/>
            <w:left w:val="none" w:sz="0" w:space="0" w:color="auto"/>
            <w:bottom w:val="none" w:sz="0" w:space="0" w:color="auto"/>
            <w:right w:val="none" w:sz="0" w:space="0" w:color="auto"/>
          </w:divBdr>
        </w:div>
        <w:div w:id="719012246">
          <w:marLeft w:val="640"/>
          <w:marRight w:val="0"/>
          <w:marTop w:val="0"/>
          <w:marBottom w:val="0"/>
          <w:divBdr>
            <w:top w:val="none" w:sz="0" w:space="0" w:color="auto"/>
            <w:left w:val="none" w:sz="0" w:space="0" w:color="auto"/>
            <w:bottom w:val="none" w:sz="0" w:space="0" w:color="auto"/>
            <w:right w:val="none" w:sz="0" w:space="0" w:color="auto"/>
          </w:divBdr>
        </w:div>
        <w:div w:id="949124498">
          <w:marLeft w:val="640"/>
          <w:marRight w:val="0"/>
          <w:marTop w:val="0"/>
          <w:marBottom w:val="0"/>
          <w:divBdr>
            <w:top w:val="none" w:sz="0" w:space="0" w:color="auto"/>
            <w:left w:val="none" w:sz="0" w:space="0" w:color="auto"/>
            <w:bottom w:val="none" w:sz="0" w:space="0" w:color="auto"/>
            <w:right w:val="none" w:sz="0" w:space="0" w:color="auto"/>
          </w:divBdr>
        </w:div>
        <w:div w:id="1879927271">
          <w:marLeft w:val="640"/>
          <w:marRight w:val="0"/>
          <w:marTop w:val="0"/>
          <w:marBottom w:val="0"/>
          <w:divBdr>
            <w:top w:val="none" w:sz="0" w:space="0" w:color="auto"/>
            <w:left w:val="none" w:sz="0" w:space="0" w:color="auto"/>
            <w:bottom w:val="none" w:sz="0" w:space="0" w:color="auto"/>
            <w:right w:val="none" w:sz="0" w:space="0" w:color="auto"/>
          </w:divBdr>
        </w:div>
        <w:div w:id="1566794513">
          <w:marLeft w:val="640"/>
          <w:marRight w:val="0"/>
          <w:marTop w:val="0"/>
          <w:marBottom w:val="0"/>
          <w:divBdr>
            <w:top w:val="none" w:sz="0" w:space="0" w:color="auto"/>
            <w:left w:val="none" w:sz="0" w:space="0" w:color="auto"/>
            <w:bottom w:val="none" w:sz="0" w:space="0" w:color="auto"/>
            <w:right w:val="none" w:sz="0" w:space="0" w:color="auto"/>
          </w:divBdr>
        </w:div>
        <w:div w:id="789780978">
          <w:marLeft w:val="640"/>
          <w:marRight w:val="0"/>
          <w:marTop w:val="0"/>
          <w:marBottom w:val="0"/>
          <w:divBdr>
            <w:top w:val="none" w:sz="0" w:space="0" w:color="auto"/>
            <w:left w:val="none" w:sz="0" w:space="0" w:color="auto"/>
            <w:bottom w:val="none" w:sz="0" w:space="0" w:color="auto"/>
            <w:right w:val="none" w:sz="0" w:space="0" w:color="auto"/>
          </w:divBdr>
        </w:div>
        <w:div w:id="1810779437">
          <w:marLeft w:val="640"/>
          <w:marRight w:val="0"/>
          <w:marTop w:val="0"/>
          <w:marBottom w:val="0"/>
          <w:divBdr>
            <w:top w:val="none" w:sz="0" w:space="0" w:color="auto"/>
            <w:left w:val="none" w:sz="0" w:space="0" w:color="auto"/>
            <w:bottom w:val="none" w:sz="0" w:space="0" w:color="auto"/>
            <w:right w:val="none" w:sz="0" w:space="0" w:color="auto"/>
          </w:divBdr>
        </w:div>
        <w:div w:id="1482579280">
          <w:marLeft w:val="640"/>
          <w:marRight w:val="0"/>
          <w:marTop w:val="0"/>
          <w:marBottom w:val="0"/>
          <w:divBdr>
            <w:top w:val="none" w:sz="0" w:space="0" w:color="auto"/>
            <w:left w:val="none" w:sz="0" w:space="0" w:color="auto"/>
            <w:bottom w:val="none" w:sz="0" w:space="0" w:color="auto"/>
            <w:right w:val="none" w:sz="0" w:space="0" w:color="auto"/>
          </w:divBdr>
        </w:div>
        <w:div w:id="1917129783">
          <w:marLeft w:val="640"/>
          <w:marRight w:val="0"/>
          <w:marTop w:val="0"/>
          <w:marBottom w:val="0"/>
          <w:divBdr>
            <w:top w:val="none" w:sz="0" w:space="0" w:color="auto"/>
            <w:left w:val="none" w:sz="0" w:space="0" w:color="auto"/>
            <w:bottom w:val="none" w:sz="0" w:space="0" w:color="auto"/>
            <w:right w:val="none" w:sz="0" w:space="0" w:color="auto"/>
          </w:divBdr>
        </w:div>
        <w:div w:id="337467640">
          <w:marLeft w:val="640"/>
          <w:marRight w:val="0"/>
          <w:marTop w:val="0"/>
          <w:marBottom w:val="0"/>
          <w:divBdr>
            <w:top w:val="none" w:sz="0" w:space="0" w:color="auto"/>
            <w:left w:val="none" w:sz="0" w:space="0" w:color="auto"/>
            <w:bottom w:val="none" w:sz="0" w:space="0" w:color="auto"/>
            <w:right w:val="none" w:sz="0" w:space="0" w:color="auto"/>
          </w:divBdr>
        </w:div>
        <w:div w:id="1385058271">
          <w:marLeft w:val="640"/>
          <w:marRight w:val="0"/>
          <w:marTop w:val="0"/>
          <w:marBottom w:val="0"/>
          <w:divBdr>
            <w:top w:val="none" w:sz="0" w:space="0" w:color="auto"/>
            <w:left w:val="none" w:sz="0" w:space="0" w:color="auto"/>
            <w:bottom w:val="none" w:sz="0" w:space="0" w:color="auto"/>
            <w:right w:val="none" w:sz="0" w:space="0" w:color="auto"/>
          </w:divBdr>
        </w:div>
        <w:div w:id="1341665509">
          <w:marLeft w:val="640"/>
          <w:marRight w:val="0"/>
          <w:marTop w:val="0"/>
          <w:marBottom w:val="0"/>
          <w:divBdr>
            <w:top w:val="none" w:sz="0" w:space="0" w:color="auto"/>
            <w:left w:val="none" w:sz="0" w:space="0" w:color="auto"/>
            <w:bottom w:val="none" w:sz="0" w:space="0" w:color="auto"/>
            <w:right w:val="none" w:sz="0" w:space="0" w:color="auto"/>
          </w:divBdr>
        </w:div>
        <w:div w:id="1755467061">
          <w:marLeft w:val="640"/>
          <w:marRight w:val="0"/>
          <w:marTop w:val="0"/>
          <w:marBottom w:val="0"/>
          <w:divBdr>
            <w:top w:val="none" w:sz="0" w:space="0" w:color="auto"/>
            <w:left w:val="none" w:sz="0" w:space="0" w:color="auto"/>
            <w:bottom w:val="none" w:sz="0" w:space="0" w:color="auto"/>
            <w:right w:val="none" w:sz="0" w:space="0" w:color="auto"/>
          </w:divBdr>
        </w:div>
        <w:div w:id="357581217">
          <w:marLeft w:val="640"/>
          <w:marRight w:val="0"/>
          <w:marTop w:val="0"/>
          <w:marBottom w:val="0"/>
          <w:divBdr>
            <w:top w:val="none" w:sz="0" w:space="0" w:color="auto"/>
            <w:left w:val="none" w:sz="0" w:space="0" w:color="auto"/>
            <w:bottom w:val="none" w:sz="0" w:space="0" w:color="auto"/>
            <w:right w:val="none" w:sz="0" w:space="0" w:color="auto"/>
          </w:divBdr>
        </w:div>
        <w:div w:id="1550340686">
          <w:marLeft w:val="640"/>
          <w:marRight w:val="0"/>
          <w:marTop w:val="0"/>
          <w:marBottom w:val="0"/>
          <w:divBdr>
            <w:top w:val="none" w:sz="0" w:space="0" w:color="auto"/>
            <w:left w:val="none" w:sz="0" w:space="0" w:color="auto"/>
            <w:bottom w:val="none" w:sz="0" w:space="0" w:color="auto"/>
            <w:right w:val="none" w:sz="0" w:space="0" w:color="auto"/>
          </w:divBdr>
        </w:div>
        <w:div w:id="501506137">
          <w:marLeft w:val="640"/>
          <w:marRight w:val="0"/>
          <w:marTop w:val="0"/>
          <w:marBottom w:val="0"/>
          <w:divBdr>
            <w:top w:val="none" w:sz="0" w:space="0" w:color="auto"/>
            <w:left w:val="none" w:sz="0" w:space="0" w:color="auto"/>
            <w:bottom w:val="none" w:sz="0" w:space="0" w:color="auto"/>
            <w:right w:val="none" w:sz="0" w:space="0" w:color="auto"/>
          </w:divBdr>
        </w:div>
        <w:div w:id="1259218879">
          <w:marLeft w:val="640"/>
          <w:marRight w:val="0"/>
          <w:marTop w:val="0"/>
          <w:marBottom w:val="0"/>
          <w:divBdr>
            <w:top w:val="none" w:sz="0" w:space="0" w:color="auto"/>
            <w:left w:val="none" w:sz="0" w:space="0" w:color="auto"/>
            <w:bottom w:val="none" w:sz="0" w:space="0" w:color="auto"/>
            <w:right w:val="none" w:sz="0" w:space="0" w:color="auto"/>
          </w:divBdr>
        </w:div>
        <w:div w:id="1449741609">
          <w:marLeft w:val="640"/>
          <w:marRight w:val="0"/>
          <w:marTop w:val="0"/>
          <w:marBottom w:val="0"/>
          <w:divBdr>
            <w:top w:val="none" w:sz="0" w:space="0" w:color="auto"/>
            <w:left w:val="none" w:sz="0" w:space="0" w:color="auto"/>
            <w:bottom w:val="none" w:sz="0" w:space="0" w:color="auto"/>
            <w:right w:val="none" w:sz="0" w:space="0" w:color="auto"/>
          </w:divBdr>
        </w:div>
        <w:div w:id="954676142">
          <w:marLeft w:val="640"/>
          <w:marRight w:val="0"/>
          <w:marTop w:val="0"/>
          <w:marBottom w:val="0"/>
          <w:divBdr>
            <w:top w:val="none" w:sz="0" w:space="0" w:color="auto"/>
            <w:left w:val="none" w:sz="0" w:space="0" w:color="auto"/>
            <w:bottom w:val="none" w:sz="0" w:space="0" w:color="auto"/>
            <w:right w:val="none" w:sz="0" w:space="0" w:color="auto"/>
          </w:divBdr>
        </w:div>
        <w:div w:id="756562253">
          <w:marLeft w:val="640"/>
          <w:marRight w:val="0"/>
          <w:marTop w:val="0"/>
          <w:marBottom w:val="0"/>
          <w:divBdr>
            <w:top w:val="none" w:sz="0" w:space="0" w:color="auto"/>
            <w:left w:val="none" w:sz="0" w:space="0" w:color="auto"/>
            <w:bottom w:val="none" w:sz="0" w:space="0" w:color="auto"/>
            <w:right w:val="none" w:sz="0" w:space="0" w:color="auto"/>
          </w:divBdr>
        </w:div>
        <w:div w:id="1616863737">
          <w:marLeft w:val="640"/>
          <w:marRight w:val="0"/>
          <w:marTop w:val="0"/>
          <w:marBottom w:val="0"/>
          <w:divBdr>
            <w:top w:val="none" w:sz="0" w:space="0" w:color="auto"/>
            <w:left w:val="none" w:sz="0" w:space="0" w:color="auto"/>
            <w:bottom w:val="none" w:sz="0" w:space="0" w:color="auto"/>
            <w:right w:val="none" w:sz="0" w:space="0" w:color="auto"/>
          </w:divBdr>
        </w:div>
        <w:div w:id="816265140">
          <w:marLeft w:val="640"/>
          <w:marRight w:val="0"/>
          <w:marTop w:val="0"/>
          <w:marBottom w:val="0"/>
          <w:divBdr>
            <w:top w:val="none" w:sz="0" w:space="0" w:color="auto"/>
            <w:left w:val="none" w:sz="0" w:space="0" w:color="auto"/>
            <w:bottom w:val="none" w:sz="0" w:space="0" w:color="auto"/>
            <w:right w:val="none" w:sz="0" w:space="0" w:color="auto"/>
          </w:divBdr>
        </w:div>
        <w:div w:id="390152058">
          <w:marLeft w:val="640"/>
          <w:marRight w:val="0"/>
          <w:marTop w:val="0"/>
          <w:marBottom w:val="0"/>
          <w:divBdr>
            <w:top w:val="none" w:sz="0" w:space="0" w:color="auto"/>
            <w:left w:val="none" w:sz="0" w:space="0" w:color="auto"/>
            <w:bottom w:val="none" w:sz="0" w:space="0" w:color="auto"/>
            <w:right w:val="none" w:sz="0" w:space="0" w:color="auto"/>
          </w:divBdr>
        </w:div>
        <w:div w:id="1078134300">
          <w:marLeft w:val="640"/>
          <w:marRight w:val="0"/>
          <w:marTop w:val="0"/>
          <w:marBottom w:val="0"/>
          <w:divBdr>
            <w:top w:val="none" w:sz="0" w:space="0" w:color="auto"/>
            <w:left w:val="none" w:sz="0" w:space="0" w:color="auto"/>
            <w:bottom w:val="none" w:sz="0" w:space="0" w:color="auto"/>
            <w:right w:val="none" w:sz="0" w:space="0" w:color="auto"/>
          </w:divBdr>
        </w:div>
        <w:div w:id="1486510877">
          <w:marLeft w:val="640"/>
          <w:marRight w:val="0"/>
          <w:marTop w:val="0"/>
          <w:marBottom w:val="0"/>
          <w:divBdr>
            <w:top w:val="none" w:sz="0" w:space="0" w:color="auto"/>
            <w:left w:val="none" w:sz="0" w:space="0" w:color="auto"/>
            <w:bottom w:val="none" w:sz="0" w:space="0" w:color="auto"/>
            <w:right w:val="none" w:sz="0" w:space="0" w:color="auto"/>
          </w:divBdr>
        </w:div>
        <w:div w:id="52774512">
          <w:marLeft w:val="640"/>
          <w:marRight w:val="0"/>
          <w:marTop w:val="0"/>
          <w:marBottom w:val="0"/>
          <w:divBdr>
            <w:top w:val="none" w:sz="0" w:space="0" w:color="auto"/>
            <w:left w:val="none" w:sz="0" w:space="0" w:color="auto"/>
            <w:bottom w:val="none" w:sz="0" w:space="0" w:color="auto"/>
            <w:right w:val="none" w:sz="0" w:space="0" w:color="auto"/>
          </w:divBdr>
        </w:div>
        <w:div w:id="1624264227">
          <w:marLeft w:val="640"/>
          <w:marRight w:val="0"/>
          <w:marTop w:val="0"/>
          <w:marBottom w:val="0"/>
          <w:divBdr>
            <w:top w:val="none" w:sz="0" w:space="0" w:color="auto"/>
            <w:left w:val="none" w:sz="0" w:space="0" w:color="auto"/>
            <w:bottom w:val="none" w:sz="0" w:space="0" w:color="auto"/>
            <w:right w:val="none" w:sz="0" w:space="0" w:color="auto"/>
          </w:divBdr>
        </w:div>
        <w:div w:id="839080531">
          <w:marLeft w:val="640"/>
          <w:marRight w:val="0"/>
          <w:marTop w:val="0"/>
          <w:marBottom w:val="0"/>
          <w:divBdr>
            <w:top w:val="none" w:sz="0" w:space="0" w:color="auto"/>
            <w:left w:val="none" w:sz="0" w:space="0" w:color="auto"/>
            <w:bottom w:val="none" w:sz="0" w:space="0" w:color="auto"/>
            <w:right w:val="none" w:sz="0" w:space="0" w:color="auto"/>
          </w:divBdr>
        </w:div>
        <w:div w:id="1189367895">
          <w:marLeft w:val="640"/>
          <w:marRight w:val="0"/>
          <w:marTop w:val="0"/>
          <w:marBottom w:val="0"/>
          <w:divBdr>
            <w:top w:val="none" w:sz="0" w:space="0" w:color="auto"/>
            <w:left w:val="none" w:sz="0" w:space="0" w:color="auto"/>
            <w:bottom w:val="none" w:sz="0" w:space="0" w:color="auto"/>
            <w:right w:val="none" w:sz="0" w:space="0" w:color="auto"/>
          </w:divBdr>
        </w:div>
        <w:div w:id="1037198971">
          <w:marLeft w:val="640"/>
          <w:marRight w:val="0"/>
          <w:marTop w:val="0"/>
          <w:marBottom w:val="0"/>
          <w:divBdr>
            <w:top w:val="none" w:sz="0" w:space="0" w:color="auto"/>
            <w:left w:val="none" w:sz="0" w:space="0" w:color="auto"/>
            <w:bottom w:val="none" w:sz="0" w:space="0" w:color="auto"/>
            <w:right w:val="none" w:sz="0" w:space="0" w:color="auto"/>
          </w:divBdr>
        </w:div>
        <w:div w:id="820924428">
          <w:marLeft w:val="640"/>
          <w:marRight w:val="0"/>
          <w:marTop w:val="0"/>
          <w:marBottom w:val="0"/>
          <w:divBdr>
            <w:top w:val="none" w:sz="0" w:space="0" w:color="auto"/>
            <w:left w:val="none" w:sz="0" w:space="0" w:color="auto"/>
            <w:bottom w:val="none" w:sz="0" w:space="0" w:color="auto"/>
            <w:right w:val="none" w:sz="0" w:space="0" w:color="auto"/>
          </w:divBdr>
        </w:div>
        <w:div w:id="257567573">
          <w:marLeft w:val="640"/>
          <w:marRight w:val="0"/>
          <w:marTop w:val="0"/>
          <w:marBottom w:val="0"/>
          <w:divBdr>
            <w:top w:val="none" w:sz="0" w:space="0" w:color="auto"/>
            <w:left w:val="none" w:sz="0" w:space="0" w:color="auto"/>
            <w:bottom w:val="none" w:sz="0" w:space="0" w:color="auto"/>
            <w:right w:val="none" w:sz="0" w:space="0" w:color="auto"/>
          </w:divBdr>
        </w:div>
        <w:div w:id="2089501387">
          <w:marLeft w:val="640"/>
          <w:marRight w:val="0"/>
          <w:marTop w:val="0"/>
          <w:marBottom w:val="0"/>
          <w:divBdr>
            <w:top w:val="none" w:sz="0" w:space="0" w:color="auto"/>
            <w:left w:val="none" w:sz="0" w:space="0" w:color="auto"/>
            <w:bottom w:val="none" w:sz="0" w:space="0" w:color="auto"/>
            <w:right w:val="none" w:sz="0" w:space="0" w:color="auto"/>
          </w:divBdr>
        </w:div>
        <w:div w:id="1856534437">
          <w:marLeft w:val="640"/>
          <w:marRight w:val="0"/>
          <w:marTop w:val="0"/>
          <w:marBottom w:val="0"/>
          <w:divBdr>
            <w:top w:val="none" w:sz="0" w:space="0" w:color="auto"/>
            <w:left w:val="none" w:sz="0" w:space="0" w:color="auto"/>
            <w:bottom w:val="none" w:sz="0" w:space="0" w:color="auto"/>
            <w:right w:val="none" w:sz="0" w:space="0" w:color="auto"/>
          </w:divBdr>
        </w:div>
        <w:div w:id="619191005">
          <w:marLeft w:val="640"/>
          <w:marRight w:val="0"/>
          <w:marTop w:val="0"/>
          <w:marBottom w:val="0"/>
          <w:divBdr>
            <w:top w:val="none" w:sz="0" w:space="0" w:color="auto"/>
            <w:left w:val="none" w:sz="0" w:space="0" w:color="auto"/>
            <w:bottom w:val="none" w:sz="0" w:space="0" w:color="auto"/>
            <w:right w:val="none" w:sz="0" w:space="0" w:color="auto"/>
          </w:divBdr>
        </w:div>
        <w:div w:id="312414677">
          <w:marLeft w:val="640"/>
          <w:marRight w:val="0"/>
          <w:marTop w:val="0"/>
          <w:marBottom w:val="0"/>
          <w:divBdr>
            <w:top w:val="none" w:sz="0" w:space="0" w:color="auto"/>
            <w:left w:val="none" w:sz="0" w:space="0" w:color="auto"/>
            <w:bottom w:val="none" w:sz="0" w:space="0" w:color="auto"/>
            <w:right w:val="none" w:sz="0" w:space="0" w:color="auto"/>
          </w:divBdr>
        </w:div>
        <w:div w:id="531184416">
          <w:marLeft w:val="640"/>
          <w:marRight w:val="0"/>
          <w:marTop w:val="0"/>
          <w:marBottom w:val="0"/>
          <w:divBdr>
            <w:top w:val="none" w:sz="0" w:space="0" w:color="auto"/>
            <w:left w:val="none" w:sz="0" w:space="0" w:color="auto"/>
            <w:bottom w:val="none" w:sz="0" w:space="0" w:color="auto"/>
            <w:right w:val="none" w:sz="0" w:space="0" w:color="auto"/>
          </w:divBdr>
        </w:div>
        <w:div w:id="1318075314">
          <w:marLeft w:val="640"/>
          <w:marRight w:val="0"/>
          <w:marTop w:val="0"/>
          <w:marBottom w:val="0"/>
          <w:divBdr>
            <w:top w:val="none" w:sz="0" w:space="0" w:color="auto"/>
            <w:left w:val="none" w:sz="0" w:space="0" w:color="auto"/>
            <w:bottom w:val="none" w:sz="0" w:space="0" w:color="auto"/>
            <w:right w:val="none" w:sz="0" w:space="0" w:color="auto"/>
          </w:divBdr>
        </w:div>
        <w:div w:id="1130829839">
          <w:marLeft w:val="640"/>
          <w:marRight w:val="0"/>
          <w:marTop w:val="0"/>
          <w:marBottom w:val="0"/>
          <w:divBdr>
            <w:top w:val="none" w:sz="0" w:space="0" w:color="auto"/>
            <w:left w:val="none" w:sz="0" w:space="0" w:color="auto"/>
            <w:bottom w:val="none" w:sz="0" w:space="0" w:color="auto"/>
            <w:right w:val="none" w:sz="0" w:space="0" w:color="auto"/>
          </w:divBdr>
        </w:div>
        <w:div w:id="309752770">
          <w:marLeft w:val="640"/>
          <w:marRight w:val="0"/>
          <w:marTop w:val="0"/>
          <w:marBottom w:val="0"/>
          <w:divBdr>
            <w:top w:val="none" w:sz="0" w:space="0" w:color="auto"/>
            <w:left w:val="none" w:sz="0" w:space="0" w:color="auto"/>
            <w:bottom w:val="none" w:sz="0" w:space="0" w:color="auto"/>
            <w:right w:val="none" w:sz="0" w:space="0" w:color="auto"/>
          </w:divBdr>
        </w:div>
        <w:div w:id="1996956254">
          <w:marLeft w:val="640"/>
          <w:marRight w:val="0"/>
          <w:marTop w:val="0"/>
          <w:marBottom w:val="0"/>
          <w:divBdr>
            <w:top w:val="none" w:sz="0" w:space="0" w:color="auto"/>
            <w:left w:val="none" w:sz="0" w:space="0" w:color="auto"/>
            <w:bottom w:val="none" w:sz="0" w:space="0" w:color="auto"/>
            <w:right w:val="none" w:sz="0" w:space="0" w:color="auto"/>
          </w:divBdr>
        </w:div>
        <w:div w:id="2001733923">
          <w:marLeft w:val="640"/>
          <w:marRight w:val="0"/>
          <w:marTop w:val="0"/>
          <w:marBottom w:val="0"/>
          <w:divBdr>
            <w:top w:val="none" w:sz="0" w:space="0" w:color="auto"/>
            <w:left w:val="none" w:sz="0" w:space="0" w:color="auto"/>
            <w:bottom w:val="none" w:sz="0" w:space="0" w:color="auto"/>
            <w:right w:val="none" w:sz="0" w:space="0" w:color="auto"/>
          </w:divBdr>
        </w:div>
        <w:div w:id="17119803">
          <w:marLeft w:val="640"/>
          <w:marRight w:val="0"/>
          <w:marTop w:val="0"/>
          <w:marBottom w:val="0"/>
          <w:divBdr>
            <w:top w:val="none" w:sz="0" w:space="0" w:color="auto"/>
            <w:left w:val="none" w:sz="0" w:space="0" w:color="auto"/>
            <w:bottom w:val="none" w:sz="0" w:space="0" w:color="auto"/>
            <w:right w:val="none" w:sz="0" w:space="0" w:color="auto"/>
          </w:divBdr>
        </w:div>
        <w:div w:id="1875729870">
          <w:marLeft w:val="640"/>
          <w:marRight w:val="0"/>
          <w:marTop w:val="0"/>
          <w:marBottom w:val="0"/>
          <w:divBdr>
            <w:top w:val="none" w:sz="0" w:space="0" w:color="auto"/>
            <w:left w:val="none" w:sz="0" w:space="0" w:color="auto"/>
            <w:bottom w:val="none" w:sz="0" w:space="0" w:color="auto"/>
            <w:right w:val="none" w:sz="0" w:space="0" w:color="auto"/>
          </w:divBdr>
        </w:div>
        <w:div w:id="1486164333">
          <w:marLeft w:val="640"/>
          <w:marRight w:val="0"/>
          <w:marTop w:val="0"/>
          <w:marBottom w:val="0"/>
          <w:divBdr>
            <w:top w:val="none" w:sz="0" w:space="0" w:color="auto"/>
            <w:left w:val="none" w:sz="0" w:space="0" w:color="auto"/>
            <w:bottom w:val="none" w:sz="0" w:space="0" w:color="auto"/>
            <w:right w:val="none" w:sz="0" w:space="0" w:color="auto"/>
          </w:divBdr>
        </w:div>
        <w:div w:id="358547722">
          <w:marLeft w:val="640"/>
          <w:marRight w:val="0"/>
          <w:marTop w:val="0"/>
          <w:marBottom w:val="0"/>
          <w:divBdr>
            <w:top w:val="none" w:sz="0" w:space="0" w:color="auto"/>
            <w:left w:val="none" w:sz="0" w:space="0" w:color="auto"/>
            <w:bottom w:val="none" w:sz="0" w:space="0" w:color="auto"/>
            <w:right w:val="none" w:sz="0" w:space="0" w:color="auto"/>
          </w:divBdr>
        </w:div>
        <w:div w:id="1760521495">
          <w:marLeft w:val="640"/>
          <w:marRight w:val="0"/>
          <w:marTop w:val="0"/>
          <w:marBottom w:val="0"/>
          <w:divBdr>
            <w:top w:val="none" w:sz="0" w:space="0" w:color="auto"/>
            <w:left w:val="none" w:sz="0" w:space="0" w:color="auto"/>
            <w:bottom w:val="none" w:sz="0" w:space="0" w:color="auto"/>
            <w:right w:val="none" w:sz="0" w:space="0" w:color="auto"/>
          </w:divBdr>
        </w:div>
        <w:div w:id="738945081">
          <w:marLeft w:val="640"/>
          <w:marRight w:val="0"/>
          <w:marTop w:val="0"/>
          <w:marBottom w:val="0"/>
          <w:divBdr>
            <w:top w:val="none" w:sz="0" w:space="0" w:color="auto"/>
            <w:left w:val="none" w:sz="0" w:space="0" w:color="auto"/>
            <w:bottom w:val="none" w:sz="0" w:space="0" w:color="auto"/>
            <w:right w:val="none" w:sz="0" w:space="0" w:color="auto"/>
          </w:divBdr>
        </w:div>
        <w:div w:id="2120686284">
          <w:marLeft w:val="640"/>
          <w:marRight w:val="0"/>
          <w:marTop w:val="0"/>
          <w:marBottom w:val="0"/>
          <w:divBdr>
            <w:top w:val="none" w:sz="0" w:space="0" w:color="auto"/>
            <w:left w:val="none" w:sz="0" w:space="0" w:color="auto"/>
            <w:bottom w:val="none" w:sz="0" w:space="0" w:color="auto"/>
            <w:right w:val="none" w:sz="0" w:space="0" w:color="auto"/>
          </w:divBdr>
        </w:div>
        <w:div w:id="476264896">
          <w:marLeft w:val="640"/>
          <w:marRight w:val="0"/>
          <w:marTop w:val="0"/>
          <w:marBottom w:val="0"/>
          <w:divBdr>
            <w:top w:val="none" w:sz="0" w:space="0" w:color="auto"/>
            <w:left w:val="none" w:sz="0" w:space="0" w:color="auto"/>
            <w:bottom w:val="none" w:sz="0" w:space="0" w:color="auto"/>
            <w:right w:val="none" w:sz="0" w:space="0" w:color="auto"/>
          </w:divBdr>
        </w:div>
        <w:div w:id="61219084">
          <w:marLeft w:val="640"/>
          <w:marRight w:val="0"/>
          <w:marTop w:val="0"/>
          <w:marBottom w:val="0"/>
          <w:divBdr>
            <w:top w:val="none" w:sz="0" w:space="0" w:color="auto"/>
            <w:left w:val="none" w:sz="0" w:space="0" w:color="auto"/>
            <w:bottom w:val="none" w:sz="0" w:space="0" w:color="auto"/>
            <w:right w:val="none" w:sz="0" w:space="0" w:color="auto"/>
          </w:divBdr>
        </w:div>
        <w:div w:id="1782451765">
          <w:marLeft w:val="640"/>
          <w:marRight w:val="0"/>
          <w:marTop w:val="0"/>
          <w:marBottom w:val="0"/>
          <w:divBdr>
            <w:top w:val="none" w:sz="0" w:space="0" w:color="auto"/>
            <w:left w:val="none" w:sz="0" w:space="0" w:color="auto"/>
            <w:bottom w:val="none" w:sz="0" w:space="0" w:color="auto"/>
            <w:right w:val="none" w:sz="0" w:space="0" w:color="auto"/>
          </w:divBdr>
        </w:div>
        <w:div w:id="69547854">
          <w:marLeft w:val="640"/>
          <w:marRight w:val="0"/>
          <w:marTop w:val="0"/>
          <w:marBottom w:val="0"/>
          <w:divBdr>
            <w:top w:val="none" w:sz="0" w:space="0" w:color="auto"/>
            <w:left w:val="none" w:sz="0" w:space="0" w:color="auto"/>
            <w:bottom w:val="none" w:sz="0" w:space="0" w:color="auto"/>
            <w:right w:val="none" w:sz="0" w:space="0" w:color="auto"/>
          </w:divBdr>
        </w:div>
        <w:div w:id="1004819037">
          <w:marLeft w:val="640"/>
          <w:marRight w:val="0"/>
          <w:marTop w:val="0"/>
          <w:marBottom w:val="0"/>
          <w:divBdr>
            <w:top w:val="none" w:sz="0" w:space="0" w:color="auto"/>
            <w:left w:val="none" w:sz="0" w:space="0" w:color="auto"/>
            <w:bottom w:val="none" w:sz="0" w:space="0" w:color="auto"/>
            <w:right w:val="none" w:sz="0" w:space="0" w:color="auto"/>
          </w:divBdr>
        </w:div>
        <w:div w:id="1285388634">
          <w:marLeft w:val="640"/>
          <w:marRight w:val="0"/>
          <w:marTop w:val="0"/>
          <w:marBottom w:val="0"/>
          <w:divBdr>
            <w:top w:val="none" w:sz="0" w:space="0" w:color="auto"/>
            <w:left w:val="none" w:sz="0" w:space="0" w:color="auto"/>
            <w:bottom w:val="none" w:sz="0" w:space="0" w:color="auto"/>
            <w:right w:val="none" w:sz="0" w:space="0" w:color="auto"/>
          </w:divBdr>
        </w:div>
        <w:div w:id="642778186">
          <w:marLeft w:val="640"/>
          <w:marRight w:val="0"/>
          <w:marTop w:val="0"/>
          <w:marBottom w:val="0"/>
          <w:divBdr>
            <w:top w:val="none" w:sz="0" w:space="0" w:color="auto"/>
            <w:left w:val="none" w:sz="0" w:space="0" w:color="auto"/>
            <w:bottom w:val="none" w:sz="0" w:space="0" w:color="auto"/>
            <w:right w:val="none" w:sz="0" w:space="0" w:color="auto"/>
          </w:divBdr>
        </w:div>
        <w:div w:id="550338115">
          <w:marLeft w:val="640"/>
          <w:marRight w:val="0"/>
          <w:marTop w:val="0"/>
          <w:marBottom w:val="0"/>
          <w:divBdr>
            <w:top w:val="none" w:sz="0" w:space="0" w:color="auto"/>
            <w:left w:val="none" w:sz="0" w:space="0" w:color="auto"/>
            <w:bottom w:val="none" w:sz="0" w:space="0" w:color="auto"/>
            <w:right w:val="none" w:sz="0" w:space="0" w:color="auto"/>
          </w:divBdr>
        </w:div>
        <w:div w:id="2099327394">
          <w:marLeft w:val="640"/>
          <w:marRight w:val="0"/>
          <w:marTop w:val="0"/>
          <w:marBottom w:val="0"/>
          <w:divBdr>
            <w:top w:val="none" w:sz="0" w:space="0" w:color="auto"/>
            <w:left w:val="none" w:sz="0" w:space="0" w:color="auto"/>
            <w:bottom w:val="none" w:sz="0" w:space="0" w:color="auto"/>
            <w:right w:val="none" w:sz="0" w:space="0" w:color="auto"/>
          </w:divBdr>
        </w:div>
        <w:div w:id="987980537">
          <w:marLeft w:val="640"/>
          <w:marRight w:val="0"/>
          <w:marTop w:val="0"/>
          <w:marBottom w:val="0"/>
          <w:divBdr>
            <w:top w:val="none" w:sz="0" w:space="0" w:color="auto"/>
            <w:left w:val="none" w:sz="0" w:space="0" w:color="auto"/>
            <w:bottom w:val="none" w:sz="0" w:space="0" w:color="auto"/>
            <w:right w:val="none" w:sz="0" w:space="0" w:color="auto"/>
          </w:divBdr>
        </w:div>
        <w:div w:id="436102728">
          <w:marLeft w:val="640"/>
          <w:marRight w:val="0"/>
          <w:marTop w:val="0"/>
          <w:marBottom w:val="0"/>
          <w:divBdr>
            <w:top w:val="none" w:sz="0" w:space="0" w:color="auto"/>
            <w:left w:val="none" w:sz="0" w:space="0" w:color="auto"/>
            <w:bottom w:val="none" w:sz="0" w:space="0" w:color="auto"/>
            <w:right w:val="none" w:sz="0" w:space="0" w:color="auto"/>
          </w:divBdr>
        </w:div>
        <w:div w:id="1955818015">
          <w:marLeft w:val="640"/>
          <w:marRight w:val="0"/>
          <w:marTop w:val="0"/>
          <w:marBottom w:val="0"/>
          <w:divBdr>
            <w:top w:val="none" w:sz="0" w:space="0" w:color="auto"/>
            <w:left w:val="none" w:sz="0" w:space="0" w:color="auto"/>
            <w:bottom w:val="none" w:sz="0" w:space="0" w:color="auto"/>
            <w:right w:val="none" w:sz="0" w:space="0" w:color="auto"/>
          </w:divBdr>
        </w:div>
        <w:div w:id="1054431473">
          <w:marLeft w:val="640"/>
          <w:marRight w:val="0"/>
          <w:marTop w:val="0"/>
          <w:marBottom w:val="0"/>
          <w:divBdr>
            <w:top w:val="none" w:sz="0" w:space="0" w:color="auto"/>
            <w:left w:val="none" w:sz="0" w:space="0" w:color="auto"/>
            <w:bottom w:val="none" w:sz="0" w:space="0" w:color="auto"/>
            <w:right w:val="none" w:sz="0" w:space="0" w:color="auto"/>
          </w:divBdr>
        </w:div>
        <w:div w:id="669675458">
          <w:marLeft w:val="640"/>
          <w:marRight w:val="0"/>
          <w:marTop w:val="0"/>
          <w:marBottom w:val="0"/>
          <w:divBdr>
            <w:top w:val="none" w:sz="0" w:space="0" w:color="auto"/>
            <w:left w:val="none" w:sz="0" w:space="0" w:color="auto"/>
            <w:bottom w:val="none" w:sz="0" w:space="0" w:color="auto"/>
            <w:right w:val="none" w:sz="0" w:space="0" w:color="auto"/>
          </w:divBdr>
        </w:div>
        <w:div w:id="243877824">
          <w:marLeft w:val="640"/>
          <w:marRight w:val="0"/>
          <w:marTop w:val="0"/>
          <w:marBottom w:val="0"/>
          <w:divBdr>
            <w:top w:val="none" w:sz="0" w:space="0" w:color="auto"/>
            <w:left w:val="none" w:sz="0" w:space="0" w:color="auto"/>
            <w:bottom w:val="none" w:sz="0" w:space="0" w:color="auto"/>
            <w:right w:val="none" w:sz="0" w:space="0" w:color="auto"/>
          </w:divBdr>
        </w:div>
        <w:div w:id="1070889723">
          <w:marLeft w:val="640"/>
          <w:marRight w:val="0"/>
          <w:marTop w:val="0"/>
          <w:marBottom w:val="0"/>
          <w:divBdr>
            <w:top w:val="none" w:sz="0" w:space="0" w:color="auto"/>
            <w:left w:val="none" w:sz="0" w:space="0" w:color="auto"/>
            <w:bottom w:val="none" w:sz="0" w:space="0" w:color="auto"/>
            <w:right w:val="none" w:sz="0" w:space="0" w:color="auto"/>
          </w:divBdr>
        </w:div>
        <w:div w:id="200173219">
          <w:marLeft w:val="640"/>
          <w:marRight w:val="0"/>
          <w:marTop w:val="0"/>
          <w:marBottom w:val="0"/>
          <w:divBdr>
            <w:top w:val="none" w:sz="0" w:space="0" w:color="auto"/>
            <w:left w:val="none" w:sz="0" w:space="0" w:color="auto"/>
            <w:bottom w:val="none" w:sz="0" w:space="0" w:color="auto"/>
            <w:right w:val="none" w:sz="0" w:space="0" w:color="auto"/>
          </w:divBdr>
        </w:div>
      </w:divsChild>
    </w:div>
    <w:div w:id="290986000">
      <w:bodyDiv w:val="1"/>
      <w:marLeft w:val="0"/>
      <w:marRight w:val="0"/>
      <w:marTop w:val="0"/>
      <w:marBottom w:val="0"/>
      <w:divBdr>
        <w:top w:val="none" w:sz="0" w:space="0" w:color="auto"/>
        <w:left w:val="none" w:sz="0" w:space="0" w:color="auto"/>
        <w:bottom w:val="none" w:sz="0" w:space="0" w:color="auto"/>
        <w:right w:val="none" w:sz="0" w:space="0" w:color="auto"/>
      </w:divBdr>
      <w:divsChild>
        <w:div w:id="72553494">
          <w:marLeft w:val="640"/>
          <w:marRight w:val="0"/>
          <w:marTop w:val="0"/>
          <w:marBottom w:val="0"/>
          <w:divBdr>
            <w:top w:val="none" w:sz="0" w:space="0" w:color="auto"/>
            <w:left w:val="none" w:sz="0" w:space="0" w:color="auto"/>
            <w:bottom w:val="none" w:sz="0" w:space="0" w:color="auto"/>
            <w:right w:val="none" w:sz="0" w:space="0" w:color="auto"/>
          </w:divBdr>
        </w:div>
        <w:div w:id="425811746">
          <w:marLeft w:val="640"/>
          <w:marRight w:val="0"/>
          <w:marTop w:val="0"/>
          <w:marBottom w:val="0"/>
          <w:divBdr>
            <w:top w:val="none" w:sz="0" w:space="0" w:color="auto"/>
            <w:left w:val="none" w:sz="0" w:space="0" w:color="auto"/>
            <w:bottom w:val="none" w:sz="0" w:space="0" w:color="auto"/>
            <w:right w:val="none" w:sz="0" w:space="0" w:color="auto"/>
          </w:divBdr>
        </w:div>
        <w:div w:id="1064571044">
          <w:marLeft w:val="640"/>
          <w:marRight w:val="0"/>
          <w:marTop w:val="0"/>
          <w:marBottom w:val="0"/>
          <w:divBdr>
            <w:top w:val="none" w:sz="0" w:space="0" w:color="auto"/>
            <w:left w:val="none" w:sz="0" w:space="0" w:color="auto"/>
            <w:bottom w:val="none" w:sz="0" w:space="0" w:color="auto"/>
            <w:right w:val="none" w:sz="0" w:space="0" w:color="auto"/>
          </w:divBdr>
        </w:div>
        <w:div w:id="1755664406">
          <w:marLeft w:val="640"/>
          <w:marRight w:val="0"/>
          <w:marTop w:val="0"/>
          <w:marBottom w:val="0"/>
          <w:divBdr>
            <w:top w:val="none" w:sz="0" w:space="0" w:color="auto"/>
            <w:left w:val="none" w:sz="0" w:space="0" w:color="auto"/>
            <w:bottom w:val="none" w:sz="0" w:space="0" w:color="auto"/>
            <w:right w:val="none" w:sz="0" w:space="0" w:color="auto"/>
          </w:divBdr>
        </w:div>
        <w:div w:id="2055541380">
          <w:marLeft w:val="640"/>
          <w:marRight w:val="0"/>
          <w:marTop w:val="0"/>
          <w:marBottom w:val="0"/>
          <w:divBdr>
            <w:top w:val="none" w:sz="0" w:space="0" w:color="auto"/>
            <w:left w:val="none" w:sz="0" w:space="0" w:color="auto"/>
            <w:bottom w:val="none" w:sz="0" w:space="0" w:color="auto"/>
            <w:right w:val="none" w:sz="0" w:space="0" w:color="auto"/>
          </w:divBdr>
        </w:div>
        <w:div w:id="1584758748">
          <w:marLeft w:val="640"/>
          <w:marRight w:val="0"/>
          <w:marTop w:val="0"/>
          <w:marBottom w:val="0"/>
          <w:divBdr>
            <w:top w:val="none" w:sz="0" w:space="0" w:color="auto"/>
            <w:left w:val="none" w:sz="0" w:space="0" w:color="auto"/>
            <w:bottom w:val="none" w:sz="0" w:space="0" w:color="auto"/>
            <w:right w:val="none" w:sz="0" w:space="0" w:color="auto"/>
          </w:divBdr>
        </w:div>
        <w:div w:id="922372359">
          <w:marLeft w:val="640"/>
          <w:marRight w:val="0"/>
          <w:marTop w:val="0"/>
          <w:marBottom w:val="0"/>
          <w:divBdr>
            <w:top w:val="none" w:sz="0" w:space="0" w:color="auto"/>
            <w:left w:val="none" w:sz="0" w:space="0" w:color="auto"/>
            <w:bottom w:val="none" w:sz="0" w:space="0" w:color="auto"/>
            <w:right w:val="none" w:sz="0" w:space="0" w:color="auto"/>
          </w:divBdr>
        </w:div>
        <w:div w:id="684136166">
          <w:marLeft w:val="640"/>
          <w:marRight w:val="0"/>
          <w:marTop w:val="0"/>
          <w:marBottom w:val="0"/>
          <w:divBdr>
            <w:top w:val="none" w:sz="0" w:space="0" w:color="auto"/>
            <w:left w:val="none" w:sz="0" w:space="0" w:color="auto"/>
            <w:bottom w:val="none" w:sz="0" w:space="0" w:color="auto"/>
            <w:right w:val="none" w:sz="0" w:space="0" w:color="auto"/>
          </w:divBdr>
        </w:div>
        <w:div w:id="2120756183">
          <w:marLeft w:val="640"/>
          <w:marRight w:val="0"/>
          <w:marTop w:val="0"/>
          <w:marBottom w:val="0"/>
          <w:divBdr>
            <w:top w:val="none" w:sz="0" w:space="0" w:color="auto"/>
            <w:left w:val="none" w:sz="0" w:space="0" w:color="auto"/>
            <w:bottom w:val="none" w:sz="0" w:space="0" w:color="auto"/>
            <w:right w:val="none" w:sz="0" w:space="0" w:color="auto"/>
          </w:divBdr>
        </w:div>
        <w:div w:id="1603151514">
          <w:marLeft w:val="640"/>
          <w:marRight w:val="0"/>
          <w:marTop w:val="0"/>
          <w:marBottom w:val="0"/>
          <w:divBdr>
            <w:top w:val="none" w:sz="0" w:space="0" w:color="auto"/>
            <w:left w:val="none" w:sz="0" w:space="0" w:color="auto"/>
            <w:bottom w:val="none" w:sz="0" w:space="0" w:color="auto"/>
            <w:right w:val="none" w:sz="0" w:space="0" w:color="auto"/>
          </w:divBdr>
        </w:div>
        <w:div w:id="1697854687">
          <w:marLeft w:val="640"/>
          <w:marRight w:val="0"/>
          <w:marTop w:val="0"/>
          <w:marBottom w:val="0"/>
          <w:divBdr>
            <w:top w:val="none" w:sz="0" w:space="0" w:color="auto"/>
            <w:left w:val="none" w:sz="0" w:space="0" w:color="auto"/>
            <w:bottom w:val="none" w:sz="0" w:space="0" w:color="auto"/>
            <w:right w:val="none" w:sz="0" w:space="0" w:color="auto"/>
          </w:divBdr>
        </w:div>
        <w:div w:id="1492218142">
          <w:marLeft w:val="640"/>
          <w:marRight w:val="0"/>
          <w:marTop w:val="0"/>
          <w:marBottom w:val="0"/>
          <w:divBdr>
            <w:top w:val="none" w:sz="0" w:space="0" w:color="auto"/>
            <w:left w:val="none" w:sz="0" w:space="0" w:color="auto"/>
            <w:bottom w:val="none" w:sz="0" w:space="0" w:color="auto"/>
            <w:right w:val="none" w:sz="0" w:space="0" w:color="auto"/>
          </w:divBdr>
        </w:div>
        <w:div w:id="1134567994">
          <w:marLeft w:val="640"/>
          <w:marRight w:val="0"/>
          <w:marTop w:val="0"/>
          <w:marBottom w:val="0"/>
          <w:divBdr>
            <w:top w:val="none" w:sz="0" w:space="0" w:color="auto"/>
            <w:left w:val="none" w:sz="0" w:space="0" w:color="auto"/>
            <w:bottom w:val="none" w:sz="0" w:space="0" w:color="auto"/>
            <w:right w:val="none" w:sz="0" w:space="0" w:color="auto"/>
          </w:divBdr>
        </w:div>
        <w:div w:id="253319347">
          <w:marLeft w:val="640"/>
          <w:marRight w:val="0"/>
          <w:marTop w:val="0"/>
          <w:marBottom w:val="0"/>
          <w:divBdr>
            <w:top w:val="none" w:sz="0" w:space="0" w:color="auto"/>
            <w:left w:val="none" w:sz="0" w:space="0" w:color="auto"/>
            <w:bottom w:val="none" w:sz="0" w:space="0" w:color="auto"/>
            <w:right w:val="none" w:sz="0" w:space="0" w:color="auto"/>
          </w:divBdr>
        </w:div>
        <w:div w:id="1702197686">
          <w:marLeft w:val="640"/>
          <w:marRight w:val="0"/>
          <w:marTop w:val="0"/>
          <w:marBottom w:val="0"/>
          <w:divBdr>
            <w:top w:val="none" w:sz="0" w:space="0" w:color="auto"/>
            <w:left w:val="none" w:sz="0" w:space="0" w:color="auto"/>
            <w:bottom w:val="none" w:sz="0" w:space="0" w:color="auto"/>
            <w:right w:val="none" w:sz="0" w:space="0" w:color="auto"/>
          </w:divBdr>
        </w:div>
        <w:div w:id="1445297973">
          <w:marLeft w:val="640"/>
          <w:marRight w:val="0"/>
          <w:marTop w:val="0"/>
          <w:marBottom w:val="0"/>
          <w:divBdr>
            <w:top w:val="none" w:sz="0" w:space="0" w:color="auto"/>
            <w:left w:val="none" w:sz="0" w:space="0" w:color="auto"/>
            <w:bottom w:val="none" w:sz="0" w:space="0" w:color="auto"/>
            <w:right w:val="none" w:sz="0" w:space="0" w:color="auto"/>
          </w:divBdr>
        </w:div>
        <w:div w:id="884948119">
          <w:marLeft w:val="640"/>
          <w:marRight w:val="0"/>
          <w:marTop w:val="0"/>
          <w:marBottom w:val="0"/>
          <w:divBdr>
            <w:top w:val="none" w:sz="0" w:space="0" w:color="auto"/>
            <w:left w:val="none" w:sz="0" w:space="0" w:color="auto"/>
            <w:bottom w:val="none" w:sz="0" w:space="0" w:color="auto"/>
            <w:right w:val="none" w:sz="0" w:space="0" w:color="auto"/>
          </w:divBdr>
        </w:div>
        <w:div w:id="177933268">
          <w:marLeft w:val="640"/>
          <w:marRight w:val="0"/>
          <w:marTop w:val="0"/>
          <w:marBottom w:val="0"/>
          <w:divBdr>
            <w:top w:val="none" w:sz="0" w:space="0" w:color="auto"/>
            <w:left w:val="none" w:sz="0" w:space="0" w:color="auto"/>
            <w:bottom w:val="none" w:sz="0" w:space="0" w:color="auto"/>
            <w:right w:val="none" w:sz="0" w:space="0" w:color="auto"/>
          </w:divBdr>
        </w:div>
        <w:div w:id="1372413202">
          <w:marLeft w:val="640"/>
          <w:marRight w:val="0"/>
          <w:marTop w:val="0"/>
          <w:marBottom w:val="0"/>
          <w:divBdr>
            <w:top w:val="none" w:sz="0" w:space="0" w:color="auto"/>
            <w:left w:val="none" w:sz="0" w:space="0" w:color="auto"/>
            <w:bottom w:val="none" w:sz="0" w:space="0" w:color="auto"/>
            <w:right w:val="none" w:sz="0" w:space="0" w:color="auto"/>
          </w:divBdr>
        </w:div>
        <w:div w:id="497120109">
          <w:marLeft w:val="640"/>
          <w:marRight w:val="0"/>
          <w:marTop w:val="0"/>
          <w:marBottom w:val="0"/>
          <w:divBdr>
            <w:top w:val="none" w:sz="0" w:space="0" w:color="auto"/>
            <w:left w:val="none" w:sz="0" w:space="0" w:color="auto"/>
            <w:bottom w:val="none" w:sz="0" w:space="0" w:color="auto"/>
            <w:right w:val="none" w:sz="0" w:space="0" w:color="auto"/>
          </w:divBdr>
        </w:div>
        <w:div w:id="1181239334">
          <w:marLeft w:val="640"/>
          <w:marRight w:val="0"/>
          <w:marTop w:val="0"/>
          <w:marBottom w:val="0"/>
          <w:divBdr>
            <w:top w:val="none" w:sz="0" w:space="0" w:color="auto"/>
            <w:left w:val="none" w:sz="0" w:space="0" w:color="auto"/>
            <w:bottom w:val="none" w:sz="0" w:space="0" w:color="auto"/>
            <w:right w:val="none" w:sz="0" w:space="0" w:color="auto"/>
          </w:divBdr>
        </w:div>
        <w:div w:id="1843811527">
          <w:marLeft w:val="640"/>
          <w:marRight w:val="0"/>
          <w:marTop w:val="0"/>
          <w:marBottom w:val="0"/>
          <w:divBdr>
            <w:top w:val="none" w:sz="0" w:space="0" w:color="auto"/>
            <w:left w:val="none" w:sz="0" w:space="0" w:color="auto"/>
            <w:bottom w:val="none" w:sz="0" w:space="0" w:color="auto"/>
            <w:right w:val="none" w:sz="0" w:space="0" w:color="auto"/>
          </w:divBdr>
        </w:div>
        <w:div w:id="669177">
          <w:marLeft w:val="640"/>
          <w:marRight w:val="0"/>
          <w:marTop w:val="0"/>
          <w:marBottom w:val="0"/>
          <w:divBdr>
            <w:top w:val="none" w:sz="0" w:space="0" w:color="auto"/>
            <w:left w:val="none" w:sz="0" w:space="0" w:color="auto"/>
            <w:bottom w:val="none" w:sz="0" w:space="0" w:color="auto"/>
            <w:right w:val="none" w:sz="0" w:space="0" w:color="auto"/>
          </w:divBdr>
        </w:div>
        <w:div w:id="386803728">
          <w:marLeft w:val="640"/>
          <w:marRight w:val="0"/>
          <w:marTop w:val="0"/>
          <w:marBottom w:val="0"/>
          <w:divBdr>
            <w:top w:val="none" w:sz="0" w:space="0" w:color="auto"/>
            <w:left w:val="none" w:sz="0" w:space="0" w:color="auto"/>
            <w:bottom w:val="none" w:sz="0" w:space="0" w:color="auto"/>
            <w:right w:val="none" w:sz="0" w:space="0" w:color="auto"/>
          </w:divBdr>
        </w:div>
        <w:div w:id="2110154263">
          <w:marLeft w:val="640"/>
          <w:marRight w:val="0"/>
          <w:marTop w:val="0"/>
          <w:marBottom w:val="0"/>
          <w:divBdr>
            <w:top w:val="none" w:sz="0" w:space="0" w:color="auto"/>
            <w:left w:val="none" w:sz="0" w:space="0" w:color="auto"/>
            <w:bottom w:val="none" w:sz="0" w:space="0" w:color="auto"/>
            <w:right w:val="none" w:sz="0" w:space="0" w:color="auto"/>
          </w:divBdr>
        </w:div>
        <w:div w:id="639388654">
          <w:marLeft w:val="640"/>
          <w:marRight w:val="0"/>
          <w:marTop w:val="0"/>
          <w:marBottom w:val="0"/>
          <w:divBdr>
            <w:top w:val="none" w:sz="0" w:space="0" w:color="auto"/>
            <w:left w:val="none" w:sz="0" w:space="0" w:color="auto"/>
            <w:bottom w:val="none" w:sz="0" w:space="0" w:color="auto"/>
            <w:right w:val="none" w:sz="0" w:space="0" w:color="auto"/>
          </w:divBdr>
        </w:div>
        <w:div w:id="2026402278">
          <w:marLeft w:val="640"/>
          <w:marRight w:val="0"/>
          <w:marTop w:val="0"/>
          <w:marBottom w:val="0"/>
          <w:divBdr>
            <w:top w:val="none" w:sz="0" w:space="0" w:color="auto"/>
            <w:left w:val="none" w:sz="0" w:space="0" w:color="auto"/>
            <w:bottom w:val="none" w:sz="0" w:space="0" w:color="auto"/>
            <w:right w:val="none" w:sz="0" w:space="0" w:color="auto"/>
          </w:divBdr>
        </w:div>
        <w:div w:id="1089346486">
          <w:marLeft w:val="640"/>
          <w:marRight w:val="0"/>
          <w:marTop w:val="0"/>
          <w:marBottom w:val="0"/>
          <w:divBdr>
            <w:top w:val="none" w:sz="0" w:space="0" w:color="auto"/>
            <w:left w:val="none" w:sz="0" w:space="0" w:color="auto"/>
            <w:bottom w:val="none" w:sz="0" w:space="0" w:color="auto"/>
            <w:right w:val="none" w:sz="0" w:space="0" w:color="auto"/>
          </w:divBdr>
        </w:div>
        <w:div w:id="903566579">
          <w:marLeft w:val="640"/>
          <w:marRight w:val="0"/>
          <w:marTop w:val="0"/>
          <w:marBottom w:val="0"/>
          <w:divBdr>
            <w:top w:val="none" w:sz="0" w:space="0" w:color="auto"/>
            <w:left w:val="none" w:sz="0" w:space="0" w:color="auto"/>
            <w:bottom w:val="none" w:sz="0" w:space="0" w:color="auto"/>
            <w:right w:val="none" w:sz="0" w:space="0" w:color="auto"/>
          </w:divBdr>
        </w:div>
        <w:div w:id="104231939">
          <w:marLeft w:val="640"/>
          <w:marRight w:val="0"/>
          <w:marTop w:val="0"/>
          <w:marBottom w:val="0"/>
          <w:divBdr>
            <w:top w:val="none" w:sz="0" w:space="0" w:color="auto"/>
            <w:left w:val="none" w:sz="0" w:space="0" w:color="auto"/>
            <w:bottom w:val="none" w:sz="0" w:space="0" w:color="auto"/>
            <w:right w:val="none" w:sz="0" w:space="0" w:color="auto"/>
          </w:divBdr>
        </w:div>
        <w:div w:id="816647423">
          <w:marLeft w:val="640"/>
          <w:marRight w:val="0"/>
          <w:marTop w:val="0"/>
          <w:marBottom w:val="0"/>
          <w:divBdr>
            <w:top w:val="none" w:sz="0" w:space="0" w:color="auto"/>
            <w:left w:val="none" w:sz="0" w:space="0" w:color="auto"/>
            <w:bottom w:val="none" w:sz="0" w:space="0" w:color="auto"/>
            <w:right w:val="none" w:sz="0" w:space="0" w:color="auto"/>
          </w:divBdr>
        </w:div>
        <w:div w:id="468864269">
          <w:marLeft w:val="640"/>
          <w:marRight w:val="0"/>
          <w:marTop w:val="0"/>
          <w:marBottom w:val="0"/>
          <w:divBdr>
            <w:top w:val="none" w:sz="0" w:space="0" w:color="auto"/>
            <w:left w:val="none" w:sz="0" w:space="0" w:color="auto"/>
            <w:bottom w:val="none" w:sz="0" w:space="0" w:color="auto"/>
            <w:right w:val="none" w:sz="0" w:space="0" w:color="auto"/>
          </w:divBdr>
        </w:div>
        <w:div w:id="2138795704">
          <w:marLeft w:val="640"/>
          <w:marRight w:val="0"/>
          <w:marTop w:val="0"/>
          <w:marBottom w:val="0"/>
          <w:divBdr>
            <w:top w:val="none" w:sz="0" w:space="0" w:color="auto"/>
            <w:left w:val="none" w:sz="0" w:space="0" w:color="auto"/>
            <w:bottom w:val="none" w:sz="0" w:space="0" w:color="auto"/>
            <w:right w:val="none" w:sz="0" w:space="0" w:color="auto"/>
          </w:divBdr>
        </w:div>
        <w:div w:id="571551382">
          <w:marLeft w:val="640"/>
          <w:marRight w:val="0"/>
          <w:marTop w:val="0"/>
          <w:marBottom w:val="0"/>
          <w:divBdr>
            <w:top w:val="none" w:sz="0" w:space="0" w:color="auto"/>
            <w:left w:val="none" w:sz="0" w:space="0" w:color="auto"/>
            <w:bottom w:val="none" w:sz="0" w:space="0" w:color="auto"/>
            <w:right w:val="none" w:sz="0" w:space="0" w:color="auto"/>
          </w:divBdr>
        </w:div>
        <w:div w:id="1163274146">
          <w:marLeft w:val="640"/>
          <w:marRight w:val="0"/>
          <w:marTop w:val="0"/>
          <w:marBottom w:val="0"/>
          <w:divBdr>
            <w:top w:val="none" w:sz="0" w:space="0" w:color="auto"/>
            <w:left w:val="none" w:sz="0" w:space="0" w:color="auto"/>
            <w:bottom w:val="none" w:sz="0" w:space="0" w:color="auto"/>
            <w:right w:val="none" w:sz="0" w:space="0" w:color="auto"/>
          </w:divBdr>
        </w:div>
        <w:div w:id="55201147">
          <w:marLeft w:val="640"/>
          <w:marRight w:val="0"/>
          <w:marTop w:val="0"/>
          <w:marBottom w:val="0"/>
          <w:divBdr>
            <w:top w:val="none" w:sz="0" w:space="0" w:color="auto"/>
            <w:left w:val="none" w:sz="0" w:space="0" w:color="auto"/>
            <w:bottom w:val="none" w:sz="0" w:space="0" w:color="auto"/>
            <w:right w:val="none" w:sz="0" w:space="0" w:color="auto"/>
          </w:divBdr>
        </w:div>
        <w:div w:id="340469360">
          <w:marLeft w:val="640"/>
          <w:marRight w:val="0"/>
          <w:marTop w:val="0"/>
          <w:marBottom w:val="0"/>
          <w:divBdr>
            <w:top w:val="none" w:sz="0" w:space="0" w:color="auto"/>
            <w:left w:val="none" w:sz="0" w:space="0" w:color="auto"/>
            <w:bottom w:val="none" w:sz="0" w:space="0" w:color="auto"/>
            <w:right w:val="none" w:sz="0" w:space="0" w:color="auto"/>
          </w:divBdr>
        </w:div>
        <w:div w:id="848983640">
          <w:marLeft w:val="640"/>
          <w:marRight w:val="0"/>
          <w:marTop w:val="0"/>
          <w:marBottom w:val="0"/>
          <w:divBdr>
            <w:top w:val="none" w:sz="0" w:space="0" w:color="auto"/>
            <w:left w:val="none" w:sz="0" w:space="0" w:color="auto"/>
            <w:bottom w:val="none" w:sz="0" w:space="0" w:color="auto"/>
            <w:right w:val="none" w:sz="0" w:space="0" w:color="auto"/>
          </w:divBdr>
        </w:div>
        <w:div w:id="1233545570">
          <w:marLeft w:val="640"/>
          <w:marRight w:val="0"/>
          <w:marTop w:val="0"/>
          <w:marBottom w:val="0"/>
          <w:divBdr>
            <w:top w:val="none" w:sz="0" w:space="0" w:color="auto"/>
            <w:left w:val="none" w:sz="0" w:space="0" w:color="auto"/>
            <w:bottom w:val="none" w:sz="0" w:space="0" w:color="auto"/>
            <w:right w:val="none" w:sz="0" w:space="0" w:color="auto"/>
          </w:divBdr>
        </w:div>
        <w:div w:id="1864974528">
          <w:marLeft w:val="640"/>
          <w:marRight w:val="0"/>
          <w:marTop w:val="0"/>
          <w:marBottom w:val="0"/>
          <w:divBdr>
            <w:top w:val="none" w:sz="0" w:space="0" w:color="auto"/>
            <w:left w:val="none" w:sz="0" w:space="0" w:color="auto"/>
            <w:bottom w:val="none" w:sz="0" w:space="0" w:color="auto"/>
            <w:right w:val="none" w:sz="0" w:space="0" w:color="auto"/>
          </w:divBdr>
        </w:div>
        <w:div w:id="487522476">
          <w:marLeft w:val="640"/>
          <w:marRight w:val="0"/>
          <w:marTop w:val="0"/>
          <w:marBottom w:val="0"/>
          <w:divBdr>
            <w:top w:val="none" w:sz="0" w:space="0" w:color="auto"/>
            <w:left w:val="none" w:sz="0" w:space="0" w:color="auto"/>
            <w:bottom w:val="none" w:sz="0" w:space="0" w:color="auto"/>
            <w:right w:val="none" w:sz="0" w:space="0" w:color="auto"/>
          </w:divBdr>
        </w:div>
        <w:div w:id="1188373171">
          <w:marLeft w:val="640"/>
          <w:marRight w:val="0"/>
          <w:marTop w:val="0"/>
          <w:marBottom w:val="0"/>
          <w:divBdr>
            <w:top w:val="none" w:sz="0" w:space="0" w:color="auto"/>
            <w:left w:val="none" w:sz="0" w:space="0" w:color="auto"/>
            <w:bottom w:val="none" w:sz="0" w:space="0" w:color="auto"/>
            <w:right w:val="none" w:sz="0" w:space="0" w:color="auto"/>
          </w:divBdr>
        </w:div>
        <w:div w:id="1006633070">
          <w:marLeft w:val="640"/>
          <w:marRight w:val="0"/>
          <w:marTop w:val="0"/>
          <w:marBottom w:val="0"/>
          <w:divBdr>
            <w:top w:val="none" w:sz="0" w:space="0" w:color="auto"/>
            <w:left w:val="none" w:sz="0" w:space="0" w:color="auto"/>
            <w:bottom w:val="none" w:sz="0" w:space="0" w:color="auto"/>
            <w:right w:val="none" w:sz="0" w:space="0" w:color="auto"/>
          </w:divBdr>
        </w:div>
        <w:div w:id="1969507211">
          <w:marLeft w:val="640"/>
          <w:marRight w:val="0"/>
          <w:marTop w:val="0"/>
          <w:marBottom w:val="0"/>
          <w:divBdr>
            <w:top w:val="none" w:sz="0" w:space="0" w:color="auto"/>
            <w:left w:val="none" w:sz="0" w:space="0" w:color="auto"/>
            <w:bottom w:val="none" w:sz="0" w:space="0" w:color="auto"/>
            <w:right w:val="none" w:sz="0" w:space="0" w:color="auto"/>
          </w:divBdr>
        </w:div>
        <w:div w:id="1152603366">
          <w:marLeft w:val="640"/>
          <w:marRight w:val="0"/>
          <w:marTop w:val="0"/>
          <w:marBottom w:val="0"/>
          <w:divBdr>
            <w:top w:val="none" w:sz="0" w:space="0" w:color="auto"/>
            <w:left w:val="none" w:sz="0" w:space="0" w:color="auto"/>
            <w:bottom w:val="none" w:sz="0" w:space="0" w:color="auto"/>
            <w:right w:val="none" w:sz="0" w:space="0" w:color="auto"/>
          </w:divBdr>
        </w:div>
        <w:div w:id="512454578">
          <w:marLeft w:val="640"/>
          <w:marRight w:val="0"/>
          <w:marTop w:val="0"/>
          <w:marBottom w:val="0"/>
          <w:divBdr>
            <w:top w:val="none" w:sz="0" w:space="0" w:color="auto"/>
            <w:left w:val="none" w:sz="0" w:space="0" w:color="auto"/>
            <w:bottom w:val="none" w:sz="0" w:space="0" w:color="auto"/>
            <w:right w:val="none" w:sz="0" w:space="0" w:color="auto"/>
          </w:divBdr>
        </w:div>
        <w:div w:id="425031177">
          <w:marLeft w:val="640"/>
          <w:marRight w:val="0"/>
          <w:marTop w:val="0"/>
          <w:marBottom w:val="0"/>
          <w:divBdr>
            <w:top w:val="none" w:sz="0" w:space="0" w:color="auto"/>
            <w:left w:val="none" w:sz="0" w:space="0" w:color="auto"/>
            <w:bottom w:val="none" w:sz="0" w:space="0" w:color="auto"/>
            <w:right w:val="none" w:sz="0" w:space="0" w:color="auto"/>
          </w:divBdr>
        </w:div>
        <w:div w:id="1835293329">
          <w:marLeft w:val="640"/>
          <w:marRight w:val="0"/>
          <w:marTop w:val="0"/>
          <w:marBottom w:val="0"/>
          <w:divBdr>
            <w:top w:val="none" w:sz="0" w:space="0" w:color="auto"/>
            <w:left w:val="none" w:sz="0" w:space="0" w:color="auto"/>
            <w:bottom w:val="none" w:sz="0" w:space="0" w:color="auto"/>
            <w:right w:val="none" w:sz="0" w:space="0" w:color="auto"/>
          </w:divBdr>
        </w:div>
        <w:div w:id="253713116">
          <w:marLeft w:val="640"/>
          <w:marRight w:val="0"/>
          <w:marTop w:val="0"/>
          <w:marBottom w:val="0"/>
          <w:divBdr>
            <w:top w:val="none" w:sz="0" w:space="0" w:color="auto"/>
            <w:left w:val="none" w:sz="0" w:space="0" w:color="auto"/>
            <w:bottom w:val="none" w:sz="0" w:space="0" w:color="auto"/>
            <w:right w:val="none" w:sz="0" w:space="0" w:color="auto"/>
          </w:divBdr>
        </w:div>
        <w:div w:id="1494642705">
          <w:marLeft w:val="640"/>
          <w:marRight w:val="0"/>
          <w:marTop w:val="0"/>
          <w:marBottom w:val="0"/>
          <w:divBdr>
            <w:top w:val="none" w:sz="0" w:space="0" w:color="auto"/>
            <w:left w:val="none" w:sz="0" w:space="0" w:color="auto"/>
            <w:bottom w:val="none" w:sz="0" w:space="0" w:color="auto"/>
            <w:right w:val="none" w:sz="0" w:space="0" w:color="auto"/>
          </w:divBdr>
        </w:div>
        <w:div w:id="2024746227">
          <w:marLeft w:val="640"/>
          <w:marRight w:val="0"/>
          <w:marTop w:val="0"/>
          <w:marBottom w:val="0"/>
          <w:divBdr>
            <w:top w:val="none" w:sz="0" w:space="0" w:color="auto"/>
            <w:left w:val="none" w:sz="0" w:space="0" w:color="auto"/>
            <w:bottom w:val="none" w:sz="0" w:space="0" w:color="auto"/>
            <w:right w:val="none" w:sz="0" w:space="0" w:color="auto"/>
          </w:divBdr>
        </w:div>
        <w:div w:id="66849250">
          <w:marLeft w:val="640"/>
          <w:marRight w:val="0"/>
          <w:marTop w:val="0"/>
          <w:marBottom w:val="0"/>
          <w:divBdr>
            <w:top w:val="none" w:sz="0" w:space="0" w:color="auto"/>
            <w:left w:val="none" w:sz="0" w:space="0" w:color="auto"/>
            <w:bottom w:val="none" w:sz="0" w:space="0" w:color="auto"/>
            <w:right w:val="none" w:sz="0" w:space="0" w:color="auto"/>
          </w:divBdr>
        </w:div>
        <w:div w:id="736048887">
          <w:marLeft w:val="640"/>
          <w:marRight w:val="0"/>
          <w:marTop w:val="0"/>
          <w:marBottom w:val="0"/>
          <w:divBdr>
            <w:top w:val="none" w:sz="0" w:space="0" w:color="auto"/>
            <w:left w:val="none" w:sz="0" w:space="0" w:color="auto"/>
            <w:bottom w:val="none" w:sz="0" w:space="0" w:color="auto"/>
            <w:right w:val="none" w:sz="0" w:space="0" w:color="auto"/>
          </w:divBdr>
        </w:div>
        <w:div w:id="836651309">
          <w:marLeft w:val="640"/>
          <w:marRight w:val="0"/>
          <w:marTop w:val="0"/>
          <w:marBottom w:val="0"/>
          <w:divBdr>
            <w:top w:val="none" w:sz="0" w:space="0" w:color="auto"/>
            <w:left w:val="none" w:sz="0" w:space="0" w:color="auto"/>
            <w:bottom w:val="none" w:sz="0" w:space="0" w:color="auto"/>
            <w:right w:val="none" w:sz="0" w:space="0" w:color="auto"/>
          </w:divBdr>
        </w:div>
        <w:div w:id="1430929083">
          <w:marLeft w:val="640"/>
          <w:marRight w:val="0"/>
          <w:marTop w:val="0"/>
          <w:marBottom w:val="0"/>
          <w:divBdr>
            <w:top w:val="none" w:sz="0" w:space="0" w:color="auto"/>
            <w:left w:val="none" w:sz="0" w:space="0" w:color="auto"/>
            <w:bottom w:val="none" w:sz="0" w:space="0" w:color="auto"/>
            <w:right w:val="none" w:sz="0" w:space="0" w:color="auto"/>
          </w:divBdr>
        </w:div>
        <w:div w:id="920069999">
          <w:marLeft w:val="640"/>
          <w:marRight w:val="0"/>
          <w:marTop w:val="0"/>
          <w:marBottom w:val="0"/>
          <w:divBdr>
            <w:top w:val="none" w:sz="0" w:space="0" w:color="auto"/>
            <w:left w:val="none" w:sz="0" w:space="0" w:color="auto"/>
            <w:bottom w:val="none" w:sz="0" w:space="0" w:color="auto"/>
            <w:right w:val="none" w:sz="0" w:space="0" w:color="auto"/>
          </w:divBdr>
        </w:div>
        <w:div w:id="1658340528">
          <w:marLeft w:val="640"/>
          <w:marRight w:val="0"/>
          <w:marTop w:val="0"/>
          <w:marBottom w:val="0"/>
          <w:divBdr>
            <w:top w:val="none" w:sz="0" w:space="0" w:color="auto"/>
            <w:left w:val="none" w:sz="0" w:space="0" w:color="auto"/>
            <w:bottom w:val="none" w:sz="0" w:space="0" w:color="auto"/>
            <w:right w:val="none" w:sz="0" w:space="0" w:color="auto"/>
          </w:divBdr>
        </w:div>
        <w:div w:id="569583511">
          <w:marLeft w:val="640"/>
          <w:marRight w:val="0"/>
          <w:marTop w:val="0"/>
          <w:marBottom w:val="0"/>
          <w:divBdr>
            <w:top w:val="none" w:sz="0" w:space="0" w:color="auto"/>
            <w:left w:val="none" w:sz="0" w:space="0" w:color="auto"/>
            <w:bottom w:val="none" w:sz="0" w:space="0" w:color="auto"/>
            <w:right w:val="none" w:sz="0" w:space="0" w:color="auto"/>
          </w:divBdr>
        </w:div>
        <w:div w:id="1925143427">
          <w:marLeft w:val="640"/>
          <w:marRight w:val="0"/>
          <w:marTop w:val="0"/>
          <w:marBottom w:val="0"/>
          <w:divBdr>
            <w:top w:val="none" w:sz="0" w:space="0" w:color="auto"/>
            <w:left w:val="none" w:sz="0" w:space="0" w:color="auto"/>
            <w:bottom w:val="none" w:sz="0" w:space="0" w:color="auto"/>
            <w:right w:val="none" w:sz="0" w:space="0" w:color="auto"/>
          </w:divBdr>
        </w:div>
        <w:div w:id="1522014589">
          <w:marLeft w:val="640"/>
          <w:marRight w:val="0"/>
          <w:marTop w:val="0"/>
          <w:marBottom w:val="0"/>
          <w:divBdr>
            <w:top w:val="none" w:sz="0" w:space="0" w:color="auto"/>
            <w:left w:val="none" w:sz="0" w:space="0" w:color="auto"/>
            <w:bottom w:val="none" w:sz="0" w:space="0" w:color="auto"/>
            <w:right w:val="none" w:sz="0" w:space="0" w:color="auto"/>
          </w:divBdr>
        </w:div>
        <w:div w:id="1918514596">
          <w:marLeft w:val="640"/>
          <w:marRight w:val="0"/>
          <w:marTop w:val="0"/>
          <w:marBottom w:val="0"/>
          <w:divBdr>
            <w:top w:val="none" w:sz="0" w:space="0" w:color="auto"/>
            <w:left w:val="none" w:sz="0" w:space="0" w:color="auto"/>
            <w:bottom w:val="none" w:sz="0" w:space="0" w:color="auto"/>
            <w:right w:val="none" w:sz="0" w:space="0" w:color="auto"/>
          </w:divBdr>
        </w:div>
        <w:div w:id="1790657533">
          <w:marLeft w:val="640"/>
          <w:marRight w:val="0"/>
          <w:marTop w:val="0"/>
          <w:marBottom w:val="0"/>
          <w:divBdr>
            <w:top w:val="none" w:sz="0" w:space="0" w:color="auto"/>
            <w:left w:val="none" w:sz="0" w:space="0" w:color="auto"/>
            <w:bottom w:val="none" w:sz="0" w:space="0" w:color="auto"/>
            <w:right w:val="none" w:sz="0" w:space="0" w:color="auto"/>
          </w:divBdr>
        </w:div>
        <w:div w:id="1881358157">
          <w:marLeft w:val="640"/>
          <w:marRight w:val="0"/>
          <w:marTop w:val="0"/>
          <w:marBottom w:val="0"/>
          <w:divBdr>
            <w:top w:val="none" w:sz="0" w:space="0" w:color="auto"/>
            <w:left w:val="none" w:sz="0" w:space="0" w:color="auto"/>
            <w:bottom w:val="none" w:sz="0" w:space="0" w:color="auto"/>
            <w:right w:val="none" w:sz="0" w:space="0" w:color="auto"/>
          </w:divBdr>
        </w:div>
        <w:div w:id="255870900">
          <w:marLeft w:val="640"/>
          <w:marRight w:val="0"/>
          <w:marTop w:val="0"/>
          <w:marBottom w:val="0"/>
          <w:divBdr>
            <w:top w:val="none" w:sz="0" w:space="0" w:color="auto"/>
            <w:left w:val="none" w:sz="0" w:space="0" w:color="auto"/>
            <w:bottom w:val="none" w:sz="0" w:space="0" w:color="auto"/>
            <w:right w:val="none" w:sz="0" w:space="0" w:color="auto"/>
          </w:divBdr>
        </w:div>
        <w:div w:id="1906061860">
          <w:marLeft w:val="640"/>
          <w:marRight w:val="0"/>
          <w:marTop w:val="0"/>
          <w:marBottom w:val="0"/>
          <w:divBdr>
            <w:top w:val="none" w:sz="0" w:space="0" w:color="auto"/>
            <w:left w:val="none" w:sz="0" w:space="0" w:color="auto"/>
            <w:bottom w:val="none" w:sz="0" w:space="0" w:color="auto"/>
            <w:right w:val="none" w:sz="0" w:space="0" w:color="auto"/>
          </w:divBdr>
        </w:div>
        <w:div w:id="317615699">
          <w:marLeft w:val="640"/>
          <w:marRight w:val="0"/>
          <w:marTop w:val="0"/>
          <w:marBottom w:val="0"/>
          <w:divBdr>
            <w:top w:val="none" w:sz="0" w:space="0" w:color="auto"/>
            <w:left w:val="none" w:sz="0" w:space="0" w:color="auto"/>
            <w:bottom w:val="none" w:sz="0" w:space="0" w:color="auto"/>
            <w:right w:val="none" w:sz="0" w:space="0" w:color="auto"/>
          </w:divBdr>
        </w:div>
        <w:div w:id="2111468005">
          <w:marLeft w:val="640"/>
          <w:marRight w:val="0"/>
          <w:marTop w:val="0"/>
          <w:marBottom w:val="0"/>
          <w:divBdr>
            <w:top w:val="none" w:sz="0" w:space="0" w:color="auto"/>
            <w:left w:val="none" w:sz="0" w:space="0" w:color="auto"/>
            <w:bottom w:val="none" w:sz="0" w:space="0" w:color="auto"/>
            <w:right w:val="none" w:sz="0" w:space="0" w:color="auto"/>
          </w:divBdr>
        </w:div>
        <w:div w:id="59447420">
          <w:marLeft w:val="640"/>
          <w:marRight w:val="0"/>
          <w:marTop w:val="0"/>
          <w:marBottom w:val="0"/>
          <w:divBdr>
            <w:top w:val="none" w:sz="0" w:space="0" w:color="auto"/>
            <w:left w:val="none" w:sz="0" w:space="0" w:color="auto"/>
            <w:bottom w:val="none" w:sz="0" w:space="0" w:color="auto"/>
            <w:right w:val="none" w:sz="0" w:space="0" w:color="auto"/>
          </w:divBdr>
        </w:div>
        <w:div w:id="1814978206">
          <w:marLeft w:val="640"/>
          <w:marRight w:val="0"/>
          <w:marTop w:val="0"/>
          <w:marBottom w:val="0"/>
          <w:divBdr>
            <w:top w:val="none" w:sz="0" w:space="0" w:color="auto"/>
            <w:left w:val="none" w:sz="0" w:space="0" w:color="auto"/>
            <w:bottom w:val="none" w:sz="0" w:space="0" w:color="auto"/>
            <w:right w:val="none" w:sz="0" w:space="0" w:color="auto"/>
          </w:divBdr>
        </w:div>
        <w:div w:id="2016834955">
          <w:marLeft w:val="640"/>
          <w:marRight w:val="0"/>
          <w:marTop w:val="0"/>
          <w:marBottom w:val="0"/>
          <w:divBdr>
            <w:top w:val="none" w:sz="0" w:space="0" w:color="auto"/>
            <w:left w:val="none" w:sz="0" w:space="0" w:color="auto"/>
            <w:bottom w:val="none" w:sz="0" w:space="0" w:color="auto"/>
            <w:right w:val="none" w:sz="0" w:space="0" w:color="auto"/>
          </w:divBdr>
        </w:div>
        <w:div w:id="1837723540">
          <w:marLeft w:val="640"/>
          <w:marRight w:val="0"/>
          <w:marTop w:val="0"/>
          <w:marBottom w:val="0"/>
          <w:divBdr>
            <w:top w:val="none" w:sz="0" w:space="0" w:color="auto"/>
            <w:left w:val="none" w:sz="0" w:space="0" w:color="auto"/>
            <w:bottom w:val="none" w:sz="0" w:space="0" w:color="auto"/>
            <w:right w:val="none" w:sz="0" w:space="0" w:color="auto"/>
          </w:divBdr>
        </w:div>
        <w:div w:id="484008961">
          <w:marLeft w:val="640"/>
          <w:marRight w:val="0"/>
          <w:marTop w:val="0"/>
          <w:marBottom w:val="0"/>
          <w:divBdr>
            <w:top w:val="none" w:sz="0" w:space="0" w:color="auto"/>
            <w:left w:val="none" w:sz="0" w:space="0" w:color="auto"/>
            <w:bottom w:val="none" w:sz="0" w:space="0" w:color="auto"/>
            <w:right w:val="none" w:sz="0" w:space="0" w:color="auto"/>
          </w:divBdr>
        </w:div>
        <w:div w:id="272515589">
          <w:marLeft w:val="640"/>
          <w:marRight w:val="0"/>
          <w:marTop w:val="0"/>
          <w:marBottom w:val="0"/>
          <w:divBdr>
            <w:top w:val="none" w:sz="0" w:space="0" w:color="auto"/>
            <w:left w:val="none" w:sz="0" w:space="0" w:color="auto"/>
            <w:bottom w:val="none" w:sz="0" w:space="0" w:color="auto"/>
            <w:right w:val="none" w:sz="0" w:space="0" w:color="auto"/>
          </w:divBdr>
        </w:div>
        <w:div w:id="1678459265">
          <w:marLeft w:val="640"/>
          <w:marRight w:val="0"/>
          <w:marTop w:val="0"/>
          <w:marBottom w:val="0"/>
          <w:divBdr>
            <w:top w:val="none" w:sz="0" w:space="0" w:color="auto"/>
            <w:left w:val="none" w:sz="0" w:space="0" w:color="auto"/>
            <w:bottom w:val="none" w:sz="0" w:space="0" w:color="auto"/>
            <w:right w:val="none" w:sz="0" w:space="0" w:color="auto"/>
          </w:divBdr>
        </w:div>
        <w:div w:id="213978140">
          <w:marLeft w:val="640"/>
          <w:marRight w:val="0"/>
          <w:marTop w:val="0"/>
          <w:marBottom w:val="0"/>
          <w:divBdr>
            <w:top w:val="none" w:sz="0" w:space="0" w:color="auto"/>
            <w:left w:val="none" w:sz="0" w:space="0" w:color="auto"/>
            <w:bottom w:val="none" w:sz="0" w:space="0" w:color="auto"/>
            <w:right w:val="none" w:sz="0" w:space="0" w:color="auto"/>
          </w:divBdr>
        </w:div>
        <w:div w:id="151995151">
          <w:marLeft w:val="640"/>
          <w:marRight w:val="0"/>
          <w:marTop w:val="0"/>
          <w:marBottom w:val="0"/>
          <w:divBdr>
            <w:top w:val="none" w:sz="0" w:space="0" w:color="auto"/>
            <w:left w:val="none" w:sz="0" w:space="0" w:color="auto"/>
            <w:bottom w:val="none" w:sz="0" w:space="0" w:color="auto"/>
            <w:right w:val="none" w:sz="0" w:space="0" w:color="auto"/>
          </w:divBdr>
        </w:div>
        <w:div w:id="980694164">
          <w:marLeft w:val="640"/>
          <w:marRight w:val="0"/>
          <w:marTop w:val="0"/>
          <w:marBottom w:val="0"/>
          <w:divBdr>
            <w:top w:val="none" w:sz="0" w:space="0" w:color="auto"/>
            <w:left w:val="none" w:sz="0" w:space="0" w:color="auto"/>
            <w:bottom w:val="none" w:sz="0" w:space="0" w:color="auto"/>
            <w:right w:val="none" w:sz="0" w:space="0" w:color="auto"/>
          </w:divBdr>
        </w:div>
        <w:div w:id="799810519">
          <w:marLeft w:val="640"/>
          <w:marRight w:val="0"/>
          <w:marTop w:val="0"/>
          <w:marBottom w:val="0"/>
          <w:divBdr>
            <w:top w:val="none" w:sz="0" w:space="0" w:color="auto"/>
            <w:left w:val="none" w:sz="0" w:space="0" w:color="auto"/>
            <w:bottom w:val="none" w:sz="0" w:space="0" w:color="auto"/>
            <w:right w:val="none" w:sz="0" w:space="0" w:color="auto"/>
          </w:divBdr>
        </w:div>
        <w:div w:id="2097091444">
          <w:marLeft w:val="640"/>
          <w:marRight w:val="0"/>
          <w:marTop w:val="0"/>
          <w:marBottom w:val="0"/>
          <w:divBdr>
            <w:top w:val="none" w:sz="0" w:space="0" w:color="auto"/>
            <w:left w:val="none" w:sz="0" w:space="0" w:color="auto"/>
            <w:bottom w:val="none" w:sz="0" w:space="0" w:color="auto"/>
            <w:right w:val="none" w:sz="0" w:space="0" w:color="auto"/>
          </w:divBdr>
        </w:div>
        <w:div w:id="1485972848">
          <w:marLeft w:val="640"/>
          <w:marRight w:val="0"/>
          <w:marTop w:val="0"/>
          <w:marBottom w:val="0"/>
          <w:divBdr>
            <w:top w:val="none" w:sz="0" w:space="0" w:color="auto"/>
            <w:left w:val="none" w:sz="0" w:space="0" w:color="auto"/>
            <w:bottom w:val="none" w:sz="0" w:space="0" w:color="auto"/>
            <w:right w:val="none" w:sz="0" w:space="0" w:color="auto"/>
          </w:divBdr>
        </w:div>
        <w:div w:id="1086223913">
          <w:marLeft w:val="640"/>
          <w:marRight w:val="0"/>
          <w:marTop w:val="0"/>
          <w:marBottom w:val="0"/>
          <w:divBdr>
            <w:top w:val="none" w:sz="0" w:space="0" w:color="auto"/>
            <w:left w:val="none" w:sz="0" w:space="0" w:color="auto"/>
            <w:bottom w:val="none" w:sz="0" w:space="0" w:color="auto"/>
            <w:right w:val="none" w:sz="0" w:space="0" w:color="auto"/>
          </w:divBdr>
        </w:div>
        <w:div w:id="791552808">
          <w:marLeft w:val="640"/>
          <w:marRight w:val="0"/>
          <w:marTop w:val="0"/>
          <w:marBottom w:val="0"/>
          <w:divBdr>
            <w:top w:val="none" w:sz="0" w:space="0" w:color="auto"/>
            <w:left w:val="none" w:sz="0" w:space="0" w:color="auto"/>
            <w:bottom w:val="none" w:sz="0" w:space="0" w:color="auto"/>
            <w:right w:val="none" w:sz="0" w:space="0" w:color="auto"/>
          </w:divBdr>
        </w:div>
        <w:div w:id="1052190468">
          <w:marLeft w:val="640"/>
          <w:marRight w:val="0"/>
          <w:marTop w:val="0"/>
          <w:marBottom w:val="0"/>
          <w:divBdr>
            <w:top w:val="none" w:sz="0" w:space="0" w:color="auto"/>
            <w:left w:val="none" w:sz="0" w:space="0" w:color="auto"/>
            <w:bottom w:val="none" w:sz="0" w:space="0" w:color="auto"/>
            <w:right w:val="none" w:sz="0" w:space="0" w:color="auto"/>
          </w:divBdr>
        </w:div>
        <w:div w:id="1630473984">
          <w:marLeft w:val="640"/>
          <w:marRight w:val="0"/>
          <w:marTop w:val="0"/>
          <w:marBottom w:val="0"/>
          <w:divBdr>
            <w:top w:val="none" w:sz="0" w:space="0" w:color="auto"/>
            <w:left w:val="none" w:sz="0" w:space="0" w:color="auto"/>
            <w:bottom w:val="none" w:sz="0" w:space="0" w:color="auto"/>
            <w:right w:val="none" w:sz="0" w:space="0" w:color="auto"/>
          </w:divBdr>
        </w:div>
      </w:divsChild>
    </w:div>
    <w:div w:id="292180008">
      <w:bodyDiv w:val="1"/>
      <w:marLeft w:val="0"/>
      <w:marRight w:val="0"/>
      <w:marTop w:val="0"/>
      <w:marBottom w:val="0"/>
      <w:divBdr>
        <w:top w:val="none" w:sz="0" w:space="0" w:color="auto"/>
        <w:left w:val="none" w:sz="0" w:space="0" w:color="auto"/>
        <w:bottom w:val="none" w:sz="0" w:space="0" w:color="auto"/>
        <w:right w:val="none" w:sz="0" w:space="0" w:color="auto"/>
      </w:divBdr>
      <w:divsChild>
        <w:div w:id="385762755">
          <w:marLeft w:val="640"/>
          <w:marRight w:val="0"/>
          <w:marTop w:val="0"/>
          <w:marBottom w:val="0"/>
          <w:divBdr>
            <w:top w:val="none" w:sz="0" w:space="0" w:color="auto"/>
            <w:left w:val="none" w:sz="0" w:space="0" w:color="auto"/>
            <w:bottom w:val="none" w:sz="0" w:space="0" w:color="auto"/>
            <w:right w:val="none" w:sz="0" w:space="0" w:color="auto"/>
          </w:divBdr>
        </w:div>
        <w:div w:id="1933388665">
          <w:marLeft w:val="640"/>
          <w:marRight w:val="0"/>
          <w:marTop w:val="0"/>
          <w:marBottom w:val="0"/>
          <w:divBdr>
            <w:top w:val="none" w:sz="0" w:space="0" w:color="auto"/>
            <w:left w:val="none" w:sz="0" w:space="0" w:color="auto"/>
            <w:bottom w:val="none" w:sz="0" w:space="0" w:color="auto"/>
            <w:right w:val="none" w:sz="0" w:space="0" w:color="auto"/>
          </w:divBdr>
        </w:div>
        <w:div w:id="1692024456">
          <w:marLeft w:val="640"/>
          <w:marRight w:val="0"/>
          <w:marTop w:val="0"/>
          <w:marBottom w:val="0"/>
          <w:divBdr>
            <w:top w:val="none" w:sz="0" w:space="0" w:color="auto"/>
            <w:left w:val="none" w:sz="0" w:space="0" w:color="auto"/>
            <w:bottom w:val="none" w:sz="0" w:space="0" w:color="auto"/>
            <w:right w:val="none" w:sz="0" w:space="0" w:color="auto"/>
          </w:divBdr>
        </w:div>
        <w:div w:id="2077314187">
          <w:marLeft w:val="640"/>
          <w:marRight w:val="0"/>
          <w:marTop w:val="0"/>
          <w:marBottom w:val="0"/>
          <w:divBdr>
            <w:top w:val="none" w:sz="0" w:space="0" w:color="auto"/>
            <w:left w:val="none" w:sz="0" w:space="0" w:color="auto"/>
            <w:bottom w:val="none" w:sz="0" w:space="0" w:color="auto"/>
            <w:right w:val="none" w:sz="0" w:space="0" w:color="auto"/>
          </w:divBdr>
        </w:div>
        <w:div w:id="109977720">
          <w:marLeft w:val="640"/>
          <w:marRight w:val="0"/>
          <w:marTop w:val="0"/>
          <w:marBottom w:val="0"/>
          <w:divBdr>
            <w:top w:val="none" w:sz="0" w:space="0" w:color="auto"/>
            <w:left w:val="none" w:sz="0" w:space="0" w:color="auto"/>
            <w:bottom w:val="none" w:sz="0" w:space="0" w:color="auto"/>
            <w:right w:val="none" w:sz="0" w:space="0" w:color="auto"/>
          </w:divBdr>
        </w:div>
        <w:div w:id="738215755">
          <w:marLeft w:val="640"/>
          <w:marRight w:val="0"/>
          <w:marTop w:val="0"/>
          <w:marBottom w:val="0"/>
          <w:divBdr>
            <w:top w:val="none" w:sz="0" w:space="0" w:color="auto"/>
            <w:left w:val="none" w:sz="0" w:space="0" w:color="auto"/>
            <w:bottom w:val="none" w:sz="0" w:space="0" w:color="auto"/>
            <w:right w:val="none" w:sz="0" w:space="0" w:color="auto"/>
          </w:divBdr>
        </w:div>
        <w:div w:id="932978253">
          <w:marLeft w:val="640"/>
          <w:marRight w:val="0"/>
          <w:marTop w:val="0"/>
          <w:marBottom w:val="0"/>
          <w:divBdr>
            <w:top w:val="none" w:sz="0" w:space="0" w:color="auto"/>
            <w:left w:val="none" w:sz="0" w:space="0" w:color="auto"/>
            <w:bottom w:val="none" w:sz="0" w:space="0" w:color="auto"/>
            <w:right w:val="none" w:sz="0" w:space="0" w:color="auto"/>
          </w:divBdr>
        </w:div>
        <w:div w:id="285699788">
          <w:marLeft w:val="640"/>
          <w:marRight w:val="0"/>
          <w:marTop w:val="0"/>
          <w:marBottom w:val="0"/>
          <w:divBdr>
            <w:top w:val="none" w:sz="0" w:space="0" w:color="auto"/>
            <w:left w:val="none" w:sz="0" w:space="0" w:color="auto"/>
            <w:bottom w:val="none" w:sz="0" w:space="0" w:color="auto"/>
            <w:right w:val="none" w:sz="0" w:space="0" w:color="auto"/>
          </w:divBdr>
        </w:div>
        <w:div w:id="1123425246">
          <w:marLeft w:val="640"/>
          <w:marRight w:val="0"/>
          <w:marTop w:val="0"/>
          <w:marBottom w:val="0"/>
          <w:divBdr>
            <w:top w:val="none" w:sz="0" w:space="0" w:color="auto"/>
            <w:left w:val="none" w:sz="0" w:space="0" w:color="auto"/>
            <w:bottom w:val="none" w:sz="0" w:space="0" w:color="auto"/>
            <w:right w:val="none" w:sz="0" w:space="0" w:color="auto"/>
          </w:divBdr>
        </w:div>
        <w:div w:id="410543300">
          <w:marLeft w:val="640"/>
          <w:marRight w:val="0"/>
          <w:marTop w:val="0"/>
          <w:marBottom w:val="0"/>
          <w:divBdr>
            <w:top w:val="none" w:sz="0" w:space="0" w:color="auto"/>
            <w:left w:val="none" w:sz="0" w:space="0" w:color="auto"/>
            <w:bottom w:val="none" w:sz="0" w:space="0" w:color="auto"/>
            <w:right w:val="none" w:sz="0" w:space="0" w:color="auto"/>
          </w:divBdr>
        </w:div>
        <w:div w:id="1558660914">
          <w:marLeft w:val="640"/>
          <w:marRight w:val="0"/>
          <w:marTop w:val="0"/>
          <w:marBottom w:val="0"/>
          <w:divBdr>
            <w:top w:val="none" w:sz="0" w:space="0" w:color="auto"/>
            <w:left w:val="none" w:sz="0" w:space="0" w:color="auto"/>
            <w:bottom w:val="none" w:sz="0" w:space="0" w:color="auto"/>
            <w:right w:val="none" w:sz="0" w:space="0" w:color="auto"/>
          </w:divBdr>
        </w:div>
        <w:div w:id="1980843030">
          <w:marLeft w:val="640"/>
          <w:marRight w:val="0"/>
          <w:marTop w:val="0"/>
          <w:marBottom w:val="0"/>
          <w:divBdr>
            <w:top w:val="none" w:sz="0" w:space="0" w:color="auto"/>
            <w:left w:val="none" w:sz="0" w:space="0" w:color="auto"/>
            <w:bottom w:val="none" w:sz="0" w:space="0" w:color="auto"/>
            <w:right w:val="none" w:sz="0" w:space="0" w:color="auto"/>
          </w:divBdr>
        </w:div>
        <w:div w:id="203519288">
          <w:marLeft w:val="640"/>
          <w:marRight w:val="0"/>
          <w:marTop w:val="0"/>
          <w:marBottom w:val="0"/>
          <w:divBdr>
            <w:top w:val="none" w:sz="0" w:space="0" w:color="auto"/>
            <w:left w:val="none" w:sz="0" w:space="0" w:color="auto"/>
            <w:bottom w:val="none" w:sz="0" w:space="0" w:color="auto"/>
            <w:right w:val="none" w:sz="0" w:space="0" w:color="auto"/>
          </w:divBdr>
        </w:div>
        <w:div w:id="112793433">
          <w:marLeft w:val="640"/>
          <w:marRight w:val="0"/>
          <w:marTop w:val="0"/>
          <w:marBottom w:val="0"/>
          <w:divBdr>
            <w:top w:val="none" w:sz="0" w:space="0" w:color="auto"/>
            <w:left w:val="none" w:sz="0" w:space="0" w:color="auto"/>
            <w:bottom w:val="none" w:sz="0" w:space="0" w:color="auto"/>
            <w:right w:val="none" w:sz="0" w:space="0" w:color="auto"/>
          </w:divBdr>
        </w:div>
        <w:div w:id="993071443">
          <w:marLeft w:val="640"/>
          <w:marRight w:val="0"/>
          <w:marTop w:val="0"/>
          <w:marBottom w:val="0"/>
          <w:divBdr>
            <w:top w:val="none" w:sz="0" w:space="0" w:color="auto"/>
            <w:left w:val="none" w:sz="0" w:space="0" w:color="auto"/>
            <w:bottom w:val="none" w:sz="0" w:space="0" w:color="auto"/>
            <w:right w:val="none" w:sz="0" w:space="0" w:color="auto"/>
          </w:divBdr>
        </w:div>
        <w:div w:id="754598281">
          <w:marLeft w:val="640"/>
          <w:marRight w:val="0"/>
          <w:marTop w:val="0"/>
          <w:marBottom w:val="0"/>
          <w:divBdr>
            <w:top w:val="none" w:sz="0" w:space="0" w:color="auto"/>
            <w:left w:val="none" w:sz="0" w:space="0" w:color="auto"/>
            <w:bottom w:val="none" w:sz="0" w:space="0" w:color="auto"/>
            <w:right w:val="none" w:sz="0" w:space="0" w:color="auto"/>
          </w:divBdr>
        </w:div>
        <w:div w:id="860900267">
          <w:marLeft w:val="640"/>
          <w:marRight w:val="0"/>
          <w:marTop w:val="0"/>
          <w:marBottom w:val="0"/>
          <w:divBdr>
            <w:top w:val="none" w:sz="0" w:space="0" w:color="auto"/>
            <w:left w:val="none" w:sz="0" w:space="0" w:color="auto"/>
            <w:bottom w:val="none" w:sz="0" w:space="0" w:color="auto"/>
            <w:right w:val="none" w:sz="0" w:space="0" w:color="auto"/>
          </w:divBdr>
        </w:div>
        <w:div w:id="1966160929">
          <w:marLeft w:val="640"/>
          <w:marRight w:val="0"/>
          <w:marTop w:val="0"/>
          <w:marBottom w:val="0"/>
          <w:divBdr>
            <w:top w:val="none" w:sz="0" w:space="0" w:color="auto"/>
            <w:left w:val="none" w:sz="0" w:space="0" w:color="auto"/>
            <w:bottom w:val="none" w:sz="0" w:space="0" w:color="auto"/>
            <w:right w:val="none" w:sz="0" w:space="0" w:color="auto"/>
          </w:divBdr>
        </w:div>
        <w:div w:id="1738359165">
          <w:marLeft w:val="640"/>
          <w:marRight w:val="0"/>
          <w:marTop w:val="0"/>
          <w:marBottom w:val="0"/>
          <w:divBdr>
            <w:top w:val="none" w:sz="0" w:space="0" w:color="auto"/>
            <w:left w:val="none" w:sz="0" w:space="0" w:color="auto"/>
            <w:bottom w:val="none" w:sz="0" w:space="0" w:color="auto"/>
            <w:right w:val="none" w:sz="0" w:space="0" w:color="auto"/>
          </w:divBdr>
        </w:div>
        <w:div w:id="1658194497">
          <w:marLeft w:val="640"/>
          <w:marRight w:val="0"/>
          <w:marTop w:val="0"/>
          <w:marBottom w:val="0"/>
          <w:divBdr>
            <w:top w:val="none" w:sz="0" w:space="0" w:color="auto"/>
            <w:left w:val="none" w:sz="0" w:space="0" w:color="auto"/>
            <w:bottom w:val="none" w:sz="0" w:space="0" w:color="auto"/>
            <w:right w:val="none" w:sz="0" w:space="0" w:color="auto"/>
          </w:divBdr>
        </w:div>
        <w:div w:id="1519780038">
          <w:marLeft w:val="640"/>
          <w:marRight w:val="0"/>
          <w:marTop w:val="0"/>
          <w:marBottom w:val="0"/>
          <w:divBdr>
            <w:top w:val="none" w:sz="0" w:space="0" w:color="auto"/>
            <w:left w:val="none" w:sz="0" w:space="0" w:color="auto"/>
            <w:bottom w:val="none" w:sz="0" w:space="0" w:color="auto"/>
            <w:right w:val="none" w:sz="0" w:space="0" w:color="auto"/>
          </w:divBdr>
        </w:div>
        <w:div w:id="812142262">
          <w:marLeft w:val="640"/>
          <w:marRight w:val="0"/>
          <w:marTop w:val="0"/>
          <w:marBottom w:val="0"/>
          <w:divBdr>
            <w:top w:val="none" w:sz="0" w:space="0" w:color="auto"/>
            <w:left w:val="none" w:sz="0" w:space="0" w:color="auto"/>
            <w:bottom w:val="none" w:sz="0" w:space="0" w:color="auto"/>
            <w:right w:val="none" w:sz="0" w:space="0" w:color="auto"/>
          </w:divBdr>
        </w:div>
        <w:div w:id="1135102828">
          <w:marLeft w:val="640"/>
          <w:marRight w:val="0"/>
          <w:marTop w:val="0"/>
          <w:marBottom w:val="0"/>
          <w:divBdr>
            <w:top w:val="none" w:sz="0" w:space="0" w:color="auto"/>
            <w:left w:val="none" w:sz="0" w:space="0" w:color="auto"/>
            <w:bottom w:val="none" w:sz="0" w:space="0" w:color="auto"/>
            <w:right w:val="none" w:sz="0" w:space="0" w:color="auto"/>
          </w:divBdr>
        </w:div>
        <w:div w:id="106655699">
          <w:marLeft w:val="640"/>
          <w:marRight w:val="0"/>
          <w:marTop w:val="0"/>
          <w:marBottom w:val="0"/>
          <w:divBdr>
            <w:top w:val="none" w:sz="0" w:space="0" w:color="auto"/>
            <w:left w:val="none" w:sz="0" w:space="0" w:color="auto"/>
            <w:bottom w:val="none" w:sz="0" w:space="0" w:color="auto"/>
            <w:right w:val="none" w:sz="0" w:space="0" w:color="auto"/>
          </w:divBdr>
        </w:div>
        <w:div w:id="336811042">
          <w:marLeft w:val="640"/>
          <w:marRight w:val="0"/>
          <w:marTop w:val="0"/>
          <w:marBottom w:val="0"/>
          <w:divBdr>
            <w:top w:val="none" w:sz="0" w:space="0" w:color="auto"/>
            <w:left w:val="none" w:sz="0" w:space="0" w:color="auto"/>
            <w:bottom w:val="none" w:sz="0" w:space="0" w:color="auto"/>
            <w:right w:val="none" w:sz="0" w:space="0" w:color="auto"/>
          </w:divBdr>
        </w:div>
        <w:div w:id="1181819527">
          <w:marLeft w:val="640"/>
          <w:marRight w:val="0"/>
          <w:marTop w:val="0"/>
          <w:marBottom w:val="0"/>
          <w:divBdr>
            <w:top w:val="none" w:sz="0" w:space="0" w:color="auto"/>
            <w:left w:val="none" w:sz="0" w:space="0" w:color="auto"/>
            <w:bottom w:val="none" w:sz="0" w:space="0" w:color="auto"/>
            <w:right w:val="none" w:sz="0" w:space="0" w:color="auto"/>
          </w:divBdr>
        </w:div>
        <w:div w:id="644093408">
          <w:marLeft w:val="640"/>
          <w:marRight w:val="0"/>
          <w:marTop w:val="0"/>
          <w:marBottom w:val="0"/>
          <w:divBdr>
            <w:top w:val="none" w:sz="0" w:space="0" w:color="auto"/>
            <w:left w:val="none" w:sz="0" w:space="0" w:color="auto"/>
            <w:bottom w:val="none" w:sz="0" w:space="0" w:color="auto"/>
            <w:right w:val="none" w:sz="0" w:space="0" w:color="auto"/>
          </w:divBdr>
        </w:div>
        <w:div w:id="1091971060">
          <w:marLeft w:val="640"/>
          <w:marRight w:val="0"/>
          <w:marTop w:val="0"/>
          <w:marBottom w:val="0"/>
          <w:divBdr>
            <w:top w:val="none" w:sz="0" w:space="0" w:color="auto"/>
            <w:left w:val="none" w:sz="0" w:space="0" w:color="auto"/>
            <w:bottom w:val="none" w:sz="0" w:space="0" w:color="auto"/>
            <w:right w:val="none" w:sz="0" w:space="0" w:color="auto"/>
          </w:divBdr>
        </w:div>
        <w:div w:id="1481074050">
          <w:marLeft w:val="640"/>
          <w:marRight w:val="0"/>
          <w:marTop w:val="0"/>
          <w:marBottom w:val="0"/>
          <w:divBdr>
            <w:top w:val="none" w:sz="0" w:space="0" w:color="auto"/>
            <w:left w:val="none" w:sz="0" w:space="0" w:color="auto"/>
            <w:bottom w:val="none" w:sz="0" w:space="0" w:color="auto"/>
            <w:right w:val="none" w:sz="0" w:space="0" w:color="auto"/>
          </w:divBdr>
        </w:div>
        <w:div w:id="1282226284">
          <w:marLeft w:val="640"/>
          <w:marRight w:val="0"/>
          <w:marTop w:val="0"/>
          <w:marBottom w:val="0"/>
          <w:divBdr>
            <w:top w:val="none" w:sz="0" w:space="0" w:color="auto"/>
            <w:left w:val="none" w:sz="0" w:space="0" w:color="auto"/>
            <w:bottom w:val="none" w:sz="0" w:space="0" w:color="auto"/>
            <w:right w:val="none" w:sz="0" w:space="0" w:color="auto"/>
          </w:divBdr>
        </w:div>
        <w:div w:id="515116649">
          <w:marLeft w:val="640"/>
          <w:marRight w:val="0"/>
          <w:marTop w:val="0"/>
          <w:marBottom w:val="0"/>
          <w:divBdr>
            <w:top w:val="none" w:sz="0" w:space="0" w:color="auto"/>
            <w:left w:val="none" w:sz="0" w:space="0" w:color="auto"/>
            <w:bottom w:val="none" w:sz="0" w:space="0" w:color="auto"/>
            <w:right w:val="none" w:sz="0" w:space="0" w:color="auto"/>
          </w:divBdr>
        </w:div>
        <w:div w:id="1398942376">
          <w:marLeft w:val="640"/>
          <w:marRight w:val="0"/>
          <w:marTop w:val="0"/>
          <w:marBottom w:val="0"/>
          <w:divBdr>
            <w:top w:val="none" w:sz="0" w:space="0" w:color="auto"/>
            <w:left w:val="none" w:sz="0" w:space="0" w:color="auto"/>
            <w:bottom w:val="none" w:sz="0" w:space="0" w:color="auto"/>
            <w:right w:val="none" w:sz="0" w:space="0" w:color="auto"/>
          </w:divBdr>
        </w:div>
        <w:div w:id="201483131">
          <w:marLeft w:val="640"/>
          <w:marRight w:val="0"/>
          <w:marTop w:val="0"/>
          <w:marBottom w:val="0"/>
          <w:divBdr>
            <w:top w:val="none" w:sz="0" w:space="0" w:color="auto"/>
            <w:left w:val="none" w:sz="0" w:space="0" w:color="auto"/>
            <w:bottom w:val="none" w:sz="0" w:space="0" w:color="auto"/>
            <w:right w:val="none" w:sz="0" w:space="0" w:color="auto"/>
          </w:divBdr>
        </w:div>
        <w:div w:id="427893859">
          <w:marLeft w:val="640"/>
          <w:marRight w:val="0"/>
          <w:marTop w:val="0"/>
          <w:marBottom w:val="0"/>
          <w:divBdr>
            <w:top w:val="none" w:sz="0" w:space="0" w:color="auto"/>
            <w:left w:val="none" w:sz="0" w:space="0" w:color="auto"/>
            <w:bottom w:val="none" w:sz="0" w:space="0" w:color="auto"/>
            <w:right w:val="none" w:sz="0" w:space="0" w:color="auto"/>
          </w:divBdr>
        </w:div>
        <w:div w:id="2093551238">
          <w:marLeft w:val="640"/>
          <w:marRight w:val="0"/>
          <w:marTop w:val="0"/>
          <w:marBottom w:val="0"/>
          <w:divBdr>
            <w:top w:val="none" w:sz="0" w:space="0" w:color="auto"/>
            <w:left w:val="none" w:sz="0" w:space="0" w:color="auto"/>
            <w:bottom w:val="none" w:sz="0" w:space="0" w:color="auto"/>
            <w:right w:val="none" w:sz="0" w:space="0" w:color="auto"/>
          </w:divBdr>
        </w:div>
        <w:div w:id="1105689921">
          <w:marLeft w:val="640"/>
          <w:marRight w:val="0"/>
          <w:marTop w:val="0"/>
          <w:marBottom w:val="0"/>
          <w:divBdr>
            <w:top w:val="none" w:sz="0" w:space="0" w:color="auto"/>
            <w:left w:val="none" w:sz="0" w:space="0" w:color="auto"/>
            <w:bottom w:val="none" w:sz="0" w:space="0" w:color="auto"/>
            <w:right w:val="none" w:sz="0" w:space="0" w:color="auto"/>
          </w:divBdr>
        </w:div>
        <w:div w:id="1629817175">
          <w:marLeft w:val="640"/>
          <w:marRight w:val="0"/>
          <w:marTop w:val="0"/>
          <w:marBottom w:val="0"/>
          <w:divBdr>
            <w:top w:val="none" w:sz="0" w:space="0" w:color="auto"/>
            <w:left w:val="none" w:sz="0" w:space="0" w:color="auto"/>
            <w:bottom w:val="none" w:sz="0" w:space="0" w:color="auto"/>
            <w:right w:val="none" w:sz="0" w:space="0" w:color="auto"/>
          </w:divBdr>
        </w:div>
        <w:div w:id="1363362801">
          <w:marLeft w:val="640"/>
          <w:marRight w:val="0"/>
          <w:marTop w:val="0"/>
          <w:marBottom w:val="0"/>
          <w:divBdr>
            <w:top w:val="none" w:sz="0" w:space="0" w:color="auto"/>
            <w:left w:val="none" w:sz="0" w:space="0" w:color="auto"/>
            <w:bottom w:val="none" w:sz="0" w:space="0" w:color="auto"/>
            <w:right w:val="none" w:sz="0" w:space="0" w:color="auto"/>
          </w:divBdr>
        </w:div>
        <w:div w:id="3868603">
          <w:marLeft w:val="640"/>
          <w:marRight w:val="0"/>
          <w:marTop w:val="0"/>
          <w:marBottom w:val="0"/>
          <w:divBdr>
            <w:top w:val="none" w:sz="0" w:space="0" w:color="auto"/>
            <w:left w:val="none" w:sz="0" w:space="0" w:color="auto"/>
            <w:bottom w:val="none" w:sz="0" w:space="0" w:color="auto"/>
            <w:right w:val="none" w:sz="0" w:space="0" w:color="auto"/>
          </w:divBdr>
        </w:div>
        <w:div w:id="463472409">
          <w:marLeft w:val="640"/>
          <w:marRight w:val="0"/>
          <w:marTop w:val="0"/>
          <w:marBottom w:val="0"/>
          <w:divBdr>
            <w:top w:val="none" w:sz="0" w:space="0" w:color="auto"/>
            <w:left w:val="none" w:sz="0" w:space="0" w:color="auto"/>
            <w:bottom w:val="none" w:sz="0" w:space="0" w:color="auto"/>
            <w:right w:val="none" w:sz="0" w:space="0" w:color="auto"/>
          </w:divBdr>
        </w:div>
        <w:div w:id="1337147525">
          <w:marLeft w:val="640"/>
          <w:marRight w:val="0"/>
          <w:marTop w:val="0"/>
          <w:marBottom w:val="0"/>
          <w:divBdr>
            <w:top w:val="none" w:sz="0" w:space="0" w:color="auto"/>
            <w:left w:val="none" w:sz="0" w:space="0" w:color="auto"/>
            <w:bottom w:val="none" w:sz="0" w:space="0" w:color="auto"/>
            <w:right w:val="none" w:sz="0" w:space="0" w:color="auto"/>
          </w:divBdr>
        </w:div>
        <w:div w:id="1422027550">
          <w:marLeft w:val="640"/>
          <w:marRight w:val="0"/>
          <w:marTop w:val="0"/>
          <w:marBottom w:val="0"/>
          <w:divBdr>
            <w:top w:val="none" w:sz="0" w:space="0" w:color="auto"/>
            <w:left w:val="none" w:sz="0" w:space="0" w:color="auto"/>
            <w:bottom w:val="none" w:sz="0" w:space="0" w:color="auto"/>
            <w:right w:val="none" w:sz="0" w:space="0" w:color="auto"/>
          </w:divBdr>
        </w:div>
        <w:div w:id="135605214">
          <w:marLeft w:val="640"/>
          <w:marRight w:val="0"/>
          <w:marTop w:val="0"/>
          <w:marBottom w:val="0"/>
          <w:divBdr>
            <w:top w:val="none" w:sz="0" w:space="0" w:color="auto"/>
            <w:left w:val="none" w:sz="0" w:space="0" w:color="auto"/>
            <w:bottom w:val="none" w:sz="0" w:space="0" w:color="auto"/>
            <w:right w:val="none" w:sz="0" w:space="0" w:color="auto"/>
          </w:divBdr>
        </w:div>
        <w:div w:id="35617819">
          <w:marLeft w:val="640"/>
          <w:marRight w:val="0"/>
          <w:marTop w:val="0"/>
          <w:marBottom w:val="0"/>
          <w:divBdr>
            <w:top w:val="none" w:sz="0" w:space="0" w:color="auto"/>
            <w:left w:val="none" w:sz="0" w:space="0" w:color="auto"/>
            <w:bottom w:val="none" w:sz="0" w:space="0" w:color="auto"/>
            <w:right w:val="none" w:sz="0" w:space="0" w:color="auto"/>
          </w:divBdr>
        </w:div>
        <w:div w:id="972518119">
          <w:marLeft w:val="640"/>
          <w:marRight w:val="0"/>
          <w:marTop w:val="0"/>
          <w:marBottom w:val="0"/>
          <w:divBdr>
            <w:top w:val="none" w:sz="0" w:space="0" w:color="auto"/>
            <w:left w:val="none" w:sz="0" w:space="0" w:color="auto"/>
            <w:bottom w:val="none" w:sz="0" w:space="0" w:color="auto"/>
            <w:right w:val="none" w:sz="0" w:space="0" w:color="auto"/>
          </w:divBdr>
        </w:div>
        <w:div w:id="646126555">
          <w:marLeft w:val="640"/>
          <w:marRight w:val="0"/>
          <w:marTop w:val="0"/>
          <w:marBottom w:val="0"/>
          <w:divBdr>
            <w:top w:val="none" w:sz="0" w:space="0" w:color="auto"/>
            <w:left w:val="none" w:sz="0" w:space="0" w:color="auto"/>
            <w:bottom w:val="none" w:sz="0" w:space="0" w:color="auto"/>
            <w:right w:val="none" w:sz="0" w:space="0" w:color="auto"/>
          </w:divBdr>
        </w:div>
        <w:div w:id="991175482">
          <w:marLeft w:val="640"/>
          <w:marRight w:val="0"/>
          <w:marTop w:val="0"/>
          <w:marBottom w:val="0"/>
          <w:divBdr>
            <w:top w:val="none" w:sz="0" w:space="0" w:color="auto"/>
            <w:left w:val="none" w:sz="0" w:space="0" w:color="auto"/>
            <w:bottom w:val="none" w:sz="0" w:space="0" w:color="auto"/>
            <w:right w:val="none" w:sz="0" w:space="0" w:color="auto"/>
          </w:divBdr>
        </w:div>
        <w:div w:id="1754162526">
          <w:marLeft w:val="640"/>
          <w:marRight w:val="0"/>
          <w:marTop w:val="0"/>
          <w:marBottom w:val="0"/>
          <w:divBdr>
            <w:top w:val="none" w:sz="0" w:space="0" w:color="auto"/>
            <w:left w:val="none" w:sz="0" w:space="0" w:color="auto"/>
            <w:bottom w:val="none" w:sz="0" w:space="0" w:color="auto"/>
            <w:right w:val="none" w:sz="0" w:space="0" w:color="auto"/>
          </w:divBdr>
        </w:div>
        <w:div w:id="1866021243">
          <w:marLeft w:val="640"/>
          <w:marRight w:val="0"/>
          <w:marTop w:val="0"/>
          <w:marBottom w:val="0"/>
          <w:divBdr>
            <w:top w:val="none" w:sz="0" w:space="0" w:color="auto"/>
            <w:left w:val="none" w:sz="0" w:space="0" w:color="auto"/>
            <w:bottom w:val="none" w:sz="0" w:space="0" w:color="auto"/>
            <w:right w:val="none" w:sz="0" w:space="0" w:color="auto"/>
          </w:divBdr>
        </w:div>
        <w:div w:id="960839130">
          <w:marLeft w:val="640"/>
          <w:marRight w:val="0"/>
          <w:marTop w:val="0"/>
          <w:marBottom w:val="0"/>
          <w:divBdr>
            <w:top w:val="none" w:sz="0" w:space="0" w:color="auto"/>
            <w:left w:val="none" w:sz="0" w:space="0" w:color="auto"/>
            <w:bottom w:val="none" w:sz="0" w:space="0" w:color="auto"/>
            <w:right w:val="none" w:sz="0" w:space="0" w:color="auto"/>
          </w:divBdr>
        </w:div>
        <w:div w:id="1549413335">
          <w:marLeft w:val="640"/>
          <w:marRight w:val="0"/>
          <w:marTop w:val="0"/>
          <w:marBottom w:val="0"/>
          <w:divBdr>
            <w:top w:val="none" w:sz="0" w:space="0" w:color="auto"/>
            <w:left w:val="none" w:sz="0" w:space="0" w:color="auto"/>
            <w:bottom w:val="none" w:sz="0" w:space="0" w:color="auto"/>
            <w:right w:val="none" w:sz="0" w:space="0" w:color="auto"/>
          </w:divBdr>
        </w:div>
        <w:div w:id="1560171444">
          <w:marLeft w:val="640"/>
          <w:marRight w:val="0"/>
          <w:marTop w:val="0"/>
          <w:marBottom w:val="0"/>
          <w:divBdr>
            <w:top w:val="none" w:sz="0" w:space="0" w:color="auto"/>
            <w:left w:val="none" w:sz="0" w:space="0" w:color="auto"/>
            <w:bottom w:val="none" w:sz="0" w:space="0" w:color="auto"/>
            <w:right w:val="none" w:sz="0" w:space="0" w:color="auto"/>
          </w:divBdr>
        </w:div>
        <w:div w:id="1054504804">
          <w:marLeft w:val="640"/>
          <w:marRight w:val="0"/>
          <w:marTop w:val="0"/>
          <w:marBottom w:val="0"/>
          <w:divBdr>
            <w:top w:val="none" w:sz="0" w:space="0" w:color="auto"/>
            <w:left w:val="none" w:sz="0" w:space="0" w:color="auto"/>
            <w:bottom w:val="none" w:sz="0" w:space="0" w:color="auto"/>
            <w:right w:val="none" w:sz="0" w:space="0" w:color="auto"/>
          </w:divBdr>
        </w:div>
        <w:div w:id="1625192447">
          <w:marLeft w:val="640"/>
          <w:marRight w:val="0"/>
          <w:marTop w:val="0"/>
          <w:marBottom w:val="0"/>
          <w:divBdr>
            <w:top w:val="none" w:sz="0" w:space="0" w:color="auto"/>
            <w:left w:val="none" w:sz="0" w:space="0" w:color="auto"/>
            <w:bottom w:val="none" w:sz="0" w:space="0" w:color="auto"/>
            <w:right w:val="none" w:sz="0" w:space="0" w:color="auto"/>
          </w:divBdr>
        </w:div>
        <w:div w:id="607742481">
          <w:marLeft w:val="640"/>
          <w:marRight w:val="0"/>
          <w:marTop w:val="0"/>
          <w:marBottom w:val="0"/>
          <w:divBdr>
            <w:top w:val="none" w:sz="0" w:space="0" w:color="auto"/>
            <w:left w:val="none" w:sz="0" w:space="0" w:color="auto"/>
            <w:bottom w:val="none" w:sz="0" w:space="0" w:color="auto"/>
            <w:right w:val="none" w:sz="0" w:space="0" w:color="auto"/>
          </w:divBdr>
        </w:div>
        <w:div w:id="1137406531">
          <w:marLeft w:val="640"/>
          <w:marRight w:val="0"/>
          <w:marTop w:val="0"/>
          <w:marBottom w:val="0"/>
          <w:divBdr>
            <w:top w:val="none" w:sz="0" w:space="0" w:color="auto"/>
            <w:left w:val="none" w:sz="0" w:space="0" w:color="auto"/>
            <w:bottom w:val="none" w:sz="0" w:space="0" w:color="auto"/>
            <w:right w:val="none" w:sz="0" w:space="0" w:color="auto"/>
          </w:divBdr>
        </w:div>
        <w:div w:id="466049958">
          <w:marLeft w:val="640"/>
          <w:marRight w:val="0"/>
          <w:marTop w:val="0"/>
          <w:marBottom w:val="0"/>
          <w:divBdr>
            <w:top w:val="none" w:sz="0" w:space="0" w:color="auto"/>
            <w:left w:val="none" w:sz="0" w:space="0" w:color="auto"/>
            <w:bottom w:val="none" w:sz="0" w:space="0" w:color="auto"/>
            <w:right w:val="none" w:sz="0" w:space="0" w:color="auto"/>
          </w:divBdr>
        </w:div>
        <w:div w:id="140465573">
          <w:marLeft w:val="640"/>
          <w:marRight w:val="0"/>
          <w:marTop w:val="0"/>
          <w:marBottom w:val="0"/>
          <w:divBdr>
            <w:top w:val="none" w:sz="0" w:space="0" w:color="auto"/>
            <w:left w:val="none" w:sz="0" w:space="0" w:color="auto"/>
            <w:bottom w:val="none" w:sz="0" w:space="0" w:color="auto"/>
            <w:right w:val="none" w:sz="0" w:space="0" w:color="auto"/>
          </w:divBdr>
        </w:div>
        <w:div w:id="937953621">
          <w:marLeft w:val="640"/>
          <w:marRight w:val="0"/>
          <w:marTop w:val="0"/>
          <w:marBottom w:val="0"/>
          <w:divBdr>
            <w:top w:val="none" w:sz="0" w:space="0" w:color="auto"/>
            <w:left w:val="none" w:sz="0" w:space="0" w:color="auto"/>
            <w:bottom w:val="none" w:sz="0" w:space="0" w:color="auto"/>
            <w:right w:val="none" w:sz="0" w:space="0" w:color="auto"/>
          </w:divBdr>
        </w:div>
        <w:div w:id="2076509808">
          <w:marLeft w:val="640"/>
          <w:marRight w:val="0"/>
          <w:marTop w:val="0"/>
          <w:marBottom w:val="0"/>
          <w:divBdr>
            <w:top w:val="none" w:sz="0" w:space="0" w:color="auto"/>
            <w:left w:val="none" w:sz="0" w:space="0" w:color="auto"/>
            <w:bottom w:val="none" w:sz="0" w:space="0" w:color="auto"/>
            <w:right w:val="none" w:sz="0" w:space="0" w:color="auto"/>
          </w:divBdr>
        </w:div>
        <w:div w:id="1959604955">
          <w:marLeft w:val="640"/>
          <w:marRight w:val="0"/>
          <w:marTop w:val="0"/>
          <w:marBottom w:val="0"/>
          <w:divBdr>
            <w:top w:val="none" w:sz="0" w:space="0" w:color="auto"/>
            <w:left w:val="none" w:sz="0" w:space="0" w:color="auto"/>
            <w:bottom w:val="none" w:sz="0" w:space="0" w:color="auto"/>
            <w:right w:val="none" w:sz="0" w:space="0" w:color="auto"/>
          </w:divBdr>
        </w:div>
        <w:div w:id="293566828">
          <w:marLeft w:val="640"/>
          <w:marRight w:val="0"/>
          <w:marTop w:val="0"/>
          <w:marBottom w:val="0"/>
          <w:divBdr>
            <w:top w:val="none" w:sz="0" w:space="0" w:color="auto"/>
            <w:left w:val="none" w:sz="0" w:space="0" w:color="auto"/>
            <w:bottom w:val="none" w:sz="0" w:space="0" w:color="auto"/>
            <w:right w:val="none" w:sz="0" w:space="0" w:color="auto"/>
          </w:divBdr>
        </w:div>
        <w:div w:id="1438523410">
          <w:marLeft w:val="640"/>
          <w:marRight w:val="0"/>
          <w:marTop w:val="0"/>
          <w:marBottom w:val="0"/>
          <w:divBdr>
            <w:top w:val="none" w:sz="0" w:space="0" w:color="auto"/>
            <w:left w:val="none" w:sz="0" w:space="0" w:color="auto"/>
            <w:bottom w:val="none" w:sz="0" w:space="0" w:color="auto"/>
            <w:right w:val="none" w:sz="0" w:space="0" w:color="auto"/>
          </w:divBdr>
        </w:div>
        <w:div w:id="1955474874">
          <w:marLeft w:val="640"/>
          <w:marRight w:val="0"/>
          <w:marTop w:val="0"/>
          <w:marBottom w:val="0"/>
          <w:divBdr>
            <w:top w:val="none" w:sz="0" w:space="0" w:color="auto"/>
            <w:left w:val="none" w:sz="0" w:space="0" w:color="auto"/>
            <w:bottom w:val="none" w:sz="0" w:space="0" w:color="auto"/>
            <w:right w:val="none" w:sz="0" w:space="0" w:color="auto"/>
          </w:divBdr>
        </w:div>
        <w:div w:id="1260992230">
          <w:marLeft w:val="640"/>
          <w:marRight w:val="0"/>
          <w:marTop w:val="0"/>
          <w:marBottom w:val="0"/>
          <w:divBdr>
            <w:top w:val="none" w:sz="0" w:space="0" w:color="auto"/>
            <w:left w:val="none" w:sz="0" w:space="0" w:color="auto"/>
            <w:bottom w:val="none" w:sz="0" w:space="0" w:color="auto"/>
            <w:right w:val="none" w:sz="0" w:space="0" w:color="auto"/>
          </w:divBdr>
        </w:div>
        <w:div w:id="558903964">
          <w:marLeft w:val="640"/>
          <w:marRight w:val="0"/>
          <w:marTop w:val="0"/>
          <w:marBottom w:val="0"/>
          <w:divBdr>
            <w:top w:val="none" w:sz="0" w:space="0" w:color="auto"/>
            <w:left w:val="none" w:sz="0" w:space="0" w:color="auto"/>
            <w:bottom w:val="none" w:sz="0" w:space="0" w:color="auto"/>
            <w:right w:val="none" w:sz="0" w:space="0" w:color="auto"/>
          </w:divBdr>
        </w:div>
        <w:div w:id="830751208">
          <w:marLeft w:val="640"/>
          <w:marRight w:val="0"/>
          <w:marTop w:val="0"/>
          <w:marBottom w:val="0"/>
          <w:divBdr>
            <w:top w:val="none" w:sz="0" w:space="0" w:color="auto"/>
            <w:left w:val="none" w:sz="0" w:space="0" w:color="auto"/>
            <w:bottom w:val="none" w:sz="0" w:space="0" w:color="auto"/>
            <w:right w:val="none" w:sz="0" w:space="0" w:color="auto"/>
          </w:divBdr>
        </w:div>
        <w:div w:id="1781874896">
          <w:marLeft w:val="640"/>
          <w:marRight w:val="0"/>
          <w:marTop w:val="0"/>
          <w:marBottom w:val="0"/>
          <w:divBdr>
            <w:top w:val="none" w:sz="0" w:space="0" w:color="auto"/>
            <w:left w:val="none" w:sz="0" w:space="0" w:color="auto"/>
            <w:bottom w:val="none" w:sz="0" w:space="0" w:color="auto"/>
            <w:right w:val="none" w:sz="0" w:space="0" w:color="auto"/>
          </w:divBdr>
        </w:div>
        <w:div w:id="245237025">
          <w:marLeft w:val="640"/>
          <w:marRight w:val="0"/>
          <w:marTop w:val="0"/>
          <w:marBottom w:val="0"/>
          <w:divBdr>
            <w:top w:val="none" w:sz="0" w:space="0" w:color="auto"/>
            <w:left w:val="none" w:sz="0" w:space="0" w:color="auto"/>
            <w:bottom w:val="none" w:sz="0" w:space="0" w:color="auto"/>
            <w:right w:val="none" w:sz="0" w:space="0" w:color="auto"/>
          </w:divBdr>
        </w:div>
        <w:div w:id="1132551918">
          <w:marLeft w:val="640"/>
          <w:marRight w:val="0"/>
          <w:marTop w:val="0"/>
          <w:marBottom w:val="0"/>
          <w:divBdr>
            <w:top w:val="none" w:sz="0" w:space="0" w:color="auto"/>
            <w:left w:val="none" w:sz="0" w:space="0" w:color="auto"/>
            <w:bottom w:val="none" w:sz="0" w:space="0" w:color="auto"/>
            <w:right w:val="none" w:sz="0" w:space="0" w:color="auto"/>
          </w:divBdr>
        </w:div>
        <w:div w:id="1783457096">
          <w:marLeft w:val="640"/>
          <w:marRight w:val="0"/>
          <w:marTop w:val="0"/>
          <w:marBottom w:val="0"/>
          <w:divBdr>
            <w:top w:val="none" w:sz="0" w:space="0" w:color="auto"/>
            <w:left w:val="none" w:sz="0" w:space="0" w:color="auto"/>
            <w:bottom w:val="none" w:sz="0" w:space="0" w:color="auto"/>
            <w:right w:val="none" w:sz="0" w:space="0" w:color="auto"/>
          </w:divBdr>
        </w:div>
        <w:div w:id="610867371">
          <w:marLeft w:val="640"/>
          <w:marRight w:val="0"/>
          <w:marTop w:val="0"/>
          <w:marBottom w:val="0"/>
          <w:divBdr>
            <w:top w:val="none" w:sz="0" w:space="0" w:color="auto"/>
            <w:left w:val="none" w:sz="0" w:space="0" w:color="auto"/>
            <w:bottom w:val="none" w:sz="0" w:space="0" w:color="auto"/>
            <w:right w:val="none" w:sz="0" w:space="0" w:color="auto"/>
          </w:divBdr>
        </w:div>
        <w:div w:id="1995328038">
          <w:marLeft w:val="640"/>
          <w:marRight w:val="0"/>
          <w:marTop w:val="0"/>
          <w:marBottom w:val="0"/>
          <w:divBdr>
            <w:top w:val="none" w:sz="0" w:space="0" w:color="auto"/>
            <w:left w:val="none" w:sz="0" w:space="0" w:color="auto"/>
            <w:bottom w:val="none" w:sz="0" w:space="0" w:color="auto"/>
            <w:right w:val="none" w:sz="0" w:space="0" w:color="auto"/>
          </w:divBdr>
        </w:div>
        <w:div w:id="1086683167">
          <w:marLeft w:val="640"/>
          <w:marRight w:val="0"/>
          <w:marTop w:val="0"/>
          <w:marBottom w:val="0"/>
          <w:divBdr>
            <w:top w:val="none" w:sz="0" w:space="0" w:color="auto"/>
            <w:left w:val="none" w:sz="0" w:space="0" w:color="auto"/>
            <w:bottom w:val="none" w:sz="0" w:space="0" w:color="auto"/>
            <w:right w:val="none" w:sz="0" w:space="0" w:color="auto"/>
          </w:divBdr>
        </w:div>
        <w:div w:id="1894000754">
          <w:marLeft w:val="640"/>
          <w:marRight w:val="0"/>
          <w:marTop w:val="0"/>
          <w:marBottom w:val="0"/>
          <w:divBdr>
            <w:top w:val="none" w:sz="0" w:space="0" w:color="auto"/>
            <w:left w:val="none" w:sz="0" w:space="0" w:color="auto"/>
            <w:bottom w:val="none" w:sz="0" w:space="0" w:color="auto"/>
            <w:right w:val="none" w:sz="0" w:space="0" w:color="auto"/>
          </w:divBdr>
        </w:div>
        <w:div w:id="706373850">
          <w:marLeft w:val="640"/>
          <w:marRight w:val="0"/>
          <w:marTop w:val="0"/>
          <w:marBottom w:val="0"/>
          <w:divBdr>
            <w:top w:val="none" w:sz="0" w:space="0" w:color="auto"/>
            <w:left w:val="none" w:sz="0" w:space="0" w:color="auto"/>
            <w:bottom w:val="none" w:sz="0" w:space="0" w:color="auto"/>
            <w:right w:val="none" w:sz="0" w:space="0" w:color="auto"/>
          </w:divBdr>
        </w:div>
        <w:div w:id="639266748">
          <w:marLeft w:val="640"/>
          <w:marRight w:val="0"/>
          <w:marTop w:val="0"/>
          <w:marBottom w:val="0"/>
          <w:divBdr>
            <w:top w:val="none" w:sz="0" w:space="0" w:color="auto"/>
            <w:left w:val="none" w:sz="0" w:space="0" w:color="auto"/>
            <w:bottom w:val="none" w:sz="0" w:space="0" w:color="auto"/>
            <w:right w:val="none" w:sz="0" w:space="0" w:color="auto"/>
          </w:divBdr>
        </w:div>
        <w:div w:id="740640426">
          <w:marLeft w:val="640"/>
          <w:marRight w:val="0"/>
          <w:marTop w:val="0"/>
          <w:marBottom w:val="0"/>
          <w:divBdr>
            <w:top w:val="none" w:sz="0" w:space="0" w:color="auto"/>
            <w:left w:val="none" w:sz="0" w:space="0" w:color="auto"/>
            <w:bottom w:val="none" w:sz="0" w:space="0" w:color="auto"/>
            <w:right w:val="none" w:sz="0" w:space="0" w:color="auto"/>
          </w:divBdr>
        </w:div>
        <w:div w:id="112142312">
          <w:marLeft w:val="640"/>
          <w:marRight w:val="0"/>
          <w:marTop w:val="0"/>
          <w:marBottom w:val="0"/>
          <w:divBdr>
            <w:top w:val="none" w:sz="0" w:space="0" w:color="auto"/>
            <w:left w:val="none" w:sz="0" w:space="0" w:color="auto"/>
            <w:bottom w:val="none" w:sz="0" w:space="0" w:color="auto"/>
            <w:right w:val="none" w:sz="0" w:space="0" w:color="auto"/>
          </w:divBdr>
        </w:div>
        <w:div w:id="2078281663">
          <w:marLeft w:val="640"/>
          <w:marRight w:val="0"/>
          <w:marTop w:val="0"/>
          <w:marBottom w:val="0"/>
          <w:divBdr>
            <w:top w:val="none" w:sz="0" w:space="0" w:color="auto"/>
            <w:left w:val="none" w:sz="0" w:space="0" w:color="auto"/>
            <w:bottom w:val="none" w:sz="0" w:space="0" w:color="auto"/>
            <w:right w:val="none" w:sz="0" w:space="0" w:color="auto"/>
          </w:divBdr>
        </w:div>
        <w:div w:id="628823838">
          <w:marLeft w:val="640"/>
          <w:marRight w:val="0"/>
          <w:marTop w:val="0"/>
          <w:marBottom w:val="0"/>
          <w:divBdr>
            <w:top w:val="none" w:sz="0" w:space="0" w:color="auto"/>
            <w:left w:val="none" w:sz="0" w:space="0" w:color="auto"/>
            <w:bottom w:val="none" w:sz="0" w:space="0" w:color="auto"/>
            <w:right w:val="none" w:sz="0" w:space="0" w:color="auto"/>
          </w:divBdr>
        </w:div>
        <w:div w:id="1600602681">
          <w:marLeft w:val="640"/>
          <w:marRight w:val="0"/>
          <w:marTop w:val="0"/>
          <w:marBottom w:val="0"/>
          <w:divBdr>
            <w:top w:val="none" w:sz="0" w:space="0" w:color="auto"/>
            <w:left w:val="none" w:sz="0" w:space="0" w:color="auto"/>
            <w:bottom w:val="none" w:sz="0" w:space="0" w:color="auto"/>
            <w:right w:val="none" w:sz="0" w:space="0" w:color="auto"/>
          </w:divBdr>
        </w:div>
        <w:div w:id="423115116">
          <w:marLeft w:val="640"/>
          <w:marRight w:val="0"/>
          <w:marTop w:val="0"/>
          <w:marBottom w:val="0"/>
          <w:divBdr>
            <w:top w:val="none" w:sz="0" w:space="0" w:color="auto"/>
            <w:left w:val="none" w:sz="0" w:space="0" w:color="auto"/>
            <w:bottom w:val="none" w:sz="0" w:space="0" w:color="auto"/>
            <w:right w:val="none" w:sz="0" w:space="0" w:color="auto"/>
          </w:divBdr>
        </w:div>
        <w:div w:id="2143882557">
          <w:marLeft w:val="640"/>
          <w:marRight w:val="0"/>
          <w:marTop w:val="0"/>
          <w:marBottom w:val="0"/>
          <w:divBdr>
            <w:top w:val="none" w:sz="0" w:space="0" w:color="auto"/>
            <w:left w:val="none" w:sz="0" w:space="0" w:color="auto"/>
            <w:bottom w:val="none" w:sz="0" w:space="0" w:color="auto"/>
            <w:right w:val="none" w:sz="0" w:space="0" w:color="auto"/>
          </w:divBdr>
        </w:div>
        <w:div w:id="2028557734">
          <w:marLeft w:val="640"/>
          <w:marRight w:val="0"/>
          <w:marTop w:val="0"/>
          <w:marBottom w:val="0"/>
          <w:divBdr>
            <w:top w:val="none" w:sz="0" w:space="0" w:color="auto"/>
            <w:left w:val="none" w:sz="0" w:space="0" w:color="auto"/>
            <w:bottom w:val="none" w:sz="0" w:space="0" w:color="auto"/>
            <w:right w:val="none" w:sz="0" w:space="0" w:color="auto"/>
          </w:divBdr>
        </w:div>
        <w:div w:id="1641030575">
          <w:marLeft w:val="640"/>
          <w:marRight w:val="0"/>
          <w:marTop w:val="0"/>
          <w:marBottom w:val="0"/>
          <w:divBdr>
            <w:top w:val="none" w:sz="0" w:space="0" w:color="auto"/>
            <w:left w:val="none" w:sz="0" w:space="0" w:color="auto"/>
            <w:bottom w:val="none" w:sz="0" w:space="0" w:color="auto"/>
            <w:right w:val="none" w:sz="0" w:space="0" w:color="auto"/>
          </w:divBdr>
        </w:div>
        <w:div w:id="1991474258">
          <w:marLeft w:val="640"/>
          <w:marRight w:val="0"/>
          <w:marTop w:val="0"/>
          <w:marBottom w:val="0"/>
          <w:divBdr>
            <w:top w:val="none" w:sz="0" w:space="0" w:color="auto"/>
            <w:left w:val="none" w:sz="0" w:space="0" w:color="auto"/>
            <w:bottom w:val="none" w:sz="0" w:space="0" w:color="auto"/>
            <w:right w:val="none" w:sz="0" w:space="0" w:color="auto"/>
          </w:divBdr>
        </w:div>
      </w:divsChild>
    </w:div>
    <w:div w:id="298653943">
      <w:bodyDiv w:val="1"/>
      <w:marLeft w:val="0"/>
      <w:marRight w:val="0"/>
      <w:marTop w:val="0"/>
      <w:marBottom w:val="0"/>
      <w:divBdr>
        <w:top w:val="none" w:sz="0" w:space="0" w:color="auto"/>
        <w:left w:val="none" w:sz="0" w:space="0" w:color="auto"/>
        <w:bottom w:val="none" w:sz="0" w:space="0" w:color="auto"/>
        <w:right w:val="none" w:sz="0" w:space="0" w:color="auto"/>
      </w:divBdr>
    </w:div>
    <w:div w:id="299457822">
      <w:bodyDiv w:val="1"/>
      <w:marLeft w:val="0"/>
      <w:marRight w:val="0"/>
      <w:marTop w:val="0"/>
      <w:marBottom w:val="0"/>
      <w:divBdr>
        <w:top w:val="none" w:sz="0" w:space="0" w:color="auto"/>
        <w:left w:val="none" w:sz="0" w:space="0" w:color="auto"/>
        <w:bottom w:val="none" w:sz="0" w:space="0" w:color="auto"/>
        <w:right w:val="none" w:sz="0" w:space="0" w:color="auto"/>
      </w:divBdr>
    </w:div>
    <w:div w:id="299962393">
      <w:bodyDiv w:val="1"/>
      <w:marLeft w:val="0"/>
      <w:marRight w:val="0"/>
      <w:marTop w:val="0"/>
      <w:marBottom w:val="0"/>
      <w:divBdr>
        <w:top w:val="none" w:sz="0" w:space="0" w:color="auto"/>
        <w:left w:val="none" w:sz="0" w:space="0" w:color="auto"/>
        <w:bottom w:val="none" w:sz="0" w:space="0" w:color="auto"/>
        <w:right w:val="none" w:sz="0" w:space="0" w:color="auto"/>
      </w:divBdr>
      <w:divsChild>
        <w:div w:id="1998731176">
          <w:marLeft w:val="640"/>
          <w:marRight w:val="0"/>
          <w:marTop w:val="0"/>
          <w:marBottom w:val="0"/>
          <w:divBdr>
            <w:top w:val="none" w:sz="0" w:space="0" w:color="auto"/>
            <w:left w:val="none" w:sz="0" w:space="0" w:color="auto"/>
            <w:bottom w:val="none" w:sz="0" w:space="0" w:color="auto"/>
            <w:right w:val="none" w:sz="0" w:space="0" w:color="auto"/>
          </w:divBdr>
        </w:div>
        <w:div w:id="1069694337">
          <w:marLeft w:val="640"/>
          <w:marRight w:val="0"/>
          <w:marTop w:val="0"/>
          <w:marBottom w:val="0"/>
          <w:divBdr>
            <w:top w:val="none" w:sz="0" w:space="0" w:color="auto"/>
            <w:left w:val="none" w:sz="0" w:space="0" w:color="auto"/>
            <w:bottom w:val="none" w:sz="0" w:space="0" w:color="auto"/>
            <w:right w:val="none" w:sz="0" w:space="0" w:color="auto"/>
          </w:divBdr>
        </w:div>
        <w:div w:id="360938391">
          <w:marLeft w:val="640"/>
          <w:marRight w:val="0"/>
          <w:marTop w:val="0"/>
          <w:marBottom w:val="0"/>
          <w:divBdr>
            <w:top w:val="none" w:sz="0" w:space="0" w:color="auto"/>
            <w:left w:val="none" w:sz="0" w:space="0" w:color="auto"/>
            <w:bottom w:val="none" w:sz="0" w:space="0" w:color="auto"/>
            <w:right w:val="none" w:sz="0" w:space="0" w:color="auto"/>
          </w:divBdr>
        </w:div>
        <w:div w:id="197819957">
          <w:marLeft w:val="640"/>
          <w:marRight w:val="0"/>
          <w:marTop w:val="0"/>
          <w:marBottom w:val="0"/>
          <w:divBdr>
            <w:top w:val="none" w:sz="0" w:space="0" w:color="auto"/>
            <w:left w:val="none" w:sz="0" w:space="0" w:color="auto"/>
            <w:bottom w:val="none" w:sz="0" w:space="0" w:color="auto"/>
            <w:right w:val="none" w:sz="0" w:space="0" w:color="auto"/>
          </w:divBdr>
        </w:div>
        <w:div w:id="1895655528">
          <w:marLeft w:val="640"/>
          <w:marRight w:val="0"/>
          <w:marTop w:val="0"/>
          <w:marBottom w:val="0"/>
          <w:divBdr>
            <w:top w:val="none" w:sz="0" w:space="0" w:color="auto"/>
            <w:left w:val="none" w:sz="0" w:space="0" w:color="auto"/>
            <w:bottom w:val="none" w:sz="0" w:space="0" w:color="auto"/>
            <w:right w:val="none" w:sz="0" w:space="0" w:color="auto"/>
          </w:divBdr>
        </w:div>
        <w:div w:id="349918909">
          <w:marLeft w:val="640"/>
          <w:marRight w:val="0"/>
          <w:marTop w:val="0"/>
          <w:marBottom w:val="0"/>
          <w:divBdr>
            <w:top w:val="none" w:sz="0" w:space="0" w:color="auto"/>
            <w:left w:val="none" w:sz="0" w:space="0" w:color="auto"/>
            <w:bottom w:val="none" w:sz="0" w:space="0" w:color="auto"/>
            <w:right w:val="none" w:sz="0" w:space="0" w:color="auto"/>
          </w:divBdr>
        </w:div>
        <w:div w:id="802161743">
          <w:marLeft w:val="640"/>
          <w:marRight w:val="0"/>
          <w:marTop w:val="0"/>
          <w:marBottom w:val="0"/>
          <w:divBdr>
            <w:top w:val="none" w:sz="0" w:space="0" w:color="auto"/>
            <w:left w:val="none" w:sz="0" w:space="0" w:color="auto"/>
            <w:bottom w:val="none" w:sz="0" w:space="0" w:color="auto"/>
            <w:right w:val="none" w:sz="0" w:space="0" w:color="auto"/>
          </w:divBdr>
        </w:div>
        <w:div w:id="1479803672">
          <w:marLeft w:val="640"/>
          <w:marRight w:val="0"/>
          <w:marTop w:val="0"/>
          <w:marBottom w:val="0"/>
          <w:divBdr>
            <w:top w:val="none" w:sz="0" w:space="0" w:color="auto"/>
            <w:left w:val="none" w:sz="0" w:space="0" w:color="auto"/>
            <w:bottom w:val="none" w:sz="0" w:space="0" w:color="auto"/>
            <w:right w:val="none" w:sz="0" w:space="0" w:color="auto"/>
          </w:divBdr>
        </w:div>
        <w:div w:id="1056929632">
          <w:marLeft w:val="640"/>
          <w:marRight w:val="0"/>
          <w:marTop w:val="0"/>
          <w:marBottom w:val="0"/>
          <w:divBdr>
            <w:top w:val="none" w:sz="0" w:space="0" w:color="auto"/>
            <w:left w:val="none" w:sz="0" w:space="0" w:color="auto"/>
            <w:bottom w:val="none" w:sz="0" w:space="0" w:color="auto"/>
            <w:right w:val="none" w:sz="0" w:space="0" w:color="auto"/>
          </w:divBdr>
        </w:div>
        <w:div w:id="1011101906">
          <w:marLeft w:val="640"/>
          <w:marRight w:val="0"/>
          <w:marTop w:val="0"/>
          <w:marBottom w:val="0"/>
          <w:divBdr>
            <w:top w:val="none" w:sz="0" w:space="0" w:color="auto"/>
            <w:left w:val="none" w:sz="0" w:space="0" w:color="auto"/>
            <w:bottom w:val="none" w:sz="0" w:space="0" w:color="auto"/>
            <w:right w:val="none" w:sz="0" w:space="0" w:color="auto"/>
          </w:divBdr>
        </w:div>
        <w:div w:id="2129271873">
          <w:marLeft w:val="640"/>
          <w:marRight w:val="0"/>
          <w:marTop w:val="0"/>
          <w:marBottom w:val="0"/>
          <w:divBdr>
            <w:top w:val="none" w:sz="0" w:space="0" w:color="auto"/>
            <w:left w:val="none" w:sz="0" w:space="0" w:color="auto"/>
            <w:bottom w:val="none" w:sz="0" w:space="0" w:color="auto"/>
            <w:right w:val="none" w:sz="0" w:space="0" w:color="auto"/>
          </w:divBdr>
        </w:div>
        <w:div w:id="8872816">
          <w:marLeft w:val="640"/>
          <w:marRight w:val="0"/>
          <w:marTop w:val="0"/>
          <w:marBottom w:val="0"/>
          <w:divBdr>
            <w:top w:val="none" w:sz="0" w:space="0" w:color="auto"/>
            <w:left w:val="none" w:sz="0" w:space="0" w:color="auto"/>
            <w:bottom w:val="none" w:sz="0" w:space="0" w:color="auto"/>
            <w:right w:val="none" w:sz="0" w:space="0" w:color="auto"/>
          </w:divBdr>
        </w:div>
        <w:div w:id="1581212916">
          <w:marLeft w:val="640"/>
          <w:marRight w:val="0"/>
          <w:marTop w:val="0"/>
          <w:marBottom w:val="0"/>
          <w:divBdr>
            <w:top w:val="none" w:sz="0" w:space="0" w:color="auto"/>
            <w:left w:val="none" w:sz="0" w:space="0" w:color="auto"/>
            <w:bottom w:val="none" w:sz="0" w:space="0" w:color="auto"/>
            <w:right w:val="none" w:sz="0" w:space="0" w:color="auto"/>
          </w:divBdr>
        </w:div>
        <w:div w:id="264196004">
          <w:marLeft w:val="640"/>
          <w:marRight w:val="0"/>
          <w:marTop w:val="0"/>
          <w:marBottom w:val="0"/>
          <w:divBdr>
            <w:top w:val="none" w:sz="0" w:space="0" w:color="auto"/>
            <w:left w:val="none" w:sz="0" w:space="0" w:color="auto"/>
            <w:bottom w:val="none" w:sz="0" w:space="0" w:color="auto"/>
            <w:right w:val="none" w:sz="0" w:space="0" w:color="auto"/>
          </w:divBdr>
        </w:div>
        <w:div w:id="1868446475">
          <w:marLeft w:val="640"/>
          <w:marRight w:val="0"/>
          <w:marTop w:val="0"/>
          <w:marBottom w:val="0"/>
          <w:divBdr>
            <w:top w:val="none" w:sz="0" w:space="0" w:color="auto"/>
            <w:left w:val="none" w:sz="0" w:space="0" w:color="auto"/>
            <w:bottom w:val="none" w:sz="0" w:space="0" w:color="auto"/>
            <w:right w:val="none" w:sz="0" w:space="0" w:color="auto"/>
          </w:divBdr>
        </w:div>
        <w:div w:id="609707358">
          <w:marLeft w:val="640"/>
          <w:marRight w:val="0"/>
          <w:marTop w:val="0"/>
          <w:marBottom w:val="0"/>
          <w:divBdr>
            <w:top w:val="none" w:sz="0" w:space="0" w:color="auto"/>
            <w:left w:val="none" w:sz="0" w:space="0" w:color="auto"/>
            <w:bottom w:val="none" w:sz="0" w:space="0" w:color="auto"/>
            <w:right w:val="none" w:sz="0" w:space="0" w:color="auto"/>
          </w:divBdr>
        </w:div>
        <w:div w:id="1589074362">
          <w:marLeft w:val="640"/>
          <w:marRight w:val="0"/>
          <w:marTop w:val="0"/>
          <w:marBottom w:val="0"/>
          <w:divBdr>
            <w:top w:val="none" w:sz="0" w:space="0" w:color="auto"/>
            <w:left w:val="none" w:sz="0" w:space="0" w:color="auto"/>
            <w:bottom w:val="none" w:sz="0" w:space="0" w:color="auto"/>
            <w:right w:val="none" w:sz="0" w:space="0" w:color="auto"/>
          </w:divBdr>
        </w:div>
        <w:div w:id="1633317538">
          <w:marLeft w:val="640"/>
          <w:marRight w:val="0"/>
          <w:marTop w:val="0"/>
          <w:marBottom w:val="0"/>
          <w:divBdr>
            <w:top w:val="none" w:sz="0" w:space="0" w:color="auto"/>
            <w:left w:val="none" w:sz="0" w:space="0" w:color="auto"/>
            <w:bottom w:val="none" w:sz="0" w:space="0" w:color="auto"/>
            <w:right w:val="none" w:sz="0" w:space="0" w:color="auto"/>
          </w:divBdr>
        </w:div>
        <w:div w:id="1257665763">
          <w:marLeft w:val="640"/>
          <w:marRight w:val="0"/>
          <w:marTop w:val="0"/>
          <w:marBottom w:val="0"/>
          <w:divBdr>
            <w:top w:val="none" w:sz="0" w:space="0" w:color="auto"/>
            <w:left w:val="none" w:sz="0" w:space="0" w:color="auto"/>
            <w:bottom w:val="none" w:sz="0" w:space="0" w:color="auto"/>
            <w:right w:val="none" w:sz="0" w:space="0" w:color="auto"/>
          </w:divBdr>
        </w:div>
        <w:div w:id="1220943912">
          <w:marLeft w:val="640"/>
          <w:marRight w:val="0"/>
          <w:marTop w:val="0"/>
          <w:marBottom w:val="0"/>
          <w:divBdr>
            <w:top w:val="none" w:sz="0" w:space="0" w:color="auto"/>
            <w:left w:val="none" w:sz="0" w:space="0" w:color="auto"/>
            <w:bottom w:val="none" w:sz="0" w:space="0" w:color="auto"/>
            <w:right w:val="none" w:sz="0" w:space="0" w:color="auto"/>
          </w:divBdr>
        </w:div>
        <w:div w:id="1021202075">
          <w:marLeft w:val="640"/>
          <w:marRight w:val="0"/>
          <w:marTop w:val="0"/>
          <w:marBottom w:val="0"/>
          <w:divBdr>
            <w:top w:val="none" w:sz="0" w:space="0" w:color="auto"/>
            <w:left w:val="none" w:sz="0" w:space="0" w:color="auto"/>
            <w:bottom w:val="none" w:sz="0" w:space="0" w:color="auto"/>
            <w:right w:val="none" w:sz="0" w:space="0" w:color="auto"/>
          </w:divBdr>
        </w:div>
        <w:div w:id="795218293">
          <w:marLeft w:val="640"/>
          <w:marRight w:val="0"/>
          <w:marTop w:val="0"/>
          <w:marBottom w:val="0"/>
          <w:divBdr>
            <w:top w:val="none" w:sz="0" w:space="0" w:color="auto"/>
            <w:left w:val="none" w:sz="0" w:space="0" w:color="auto"/>
            <w:bottom w:val="none" w:sz="0" w:space="0" w:color="auto"/>
            <w:right w:val="none" w:sz="0" w:space="0" w:color="auto"/>
          </w:divBdr>
        </w:div>
        <w:div w:id="1430662332">
          <w:marLeft w:val="640"/>
          <w:marRight w:val="0"/>
          <w:marTop w:val="0"/>
          <w:marBottom w:val="0"/>
          <w:divBdr>
            <w:top w:val="none" w:sz="0" w:space="0" w:color="auto"/>
            <w:left w:val="none" w:sz="0" w:space="0" w:color="auto"/>
            <w:bottom w:val="none" w:sz="0" w:space="0" w:color="auto"/>
            <w:right w:val="none" w:sz="0" w:space="0" w:color="auto"/>
          </w:divBdr>
        </w:div>
        <w:div w:id="762802700">
          <w:marLeft w:val="640"/>
          <w:marRight w:val="0"/>
          <w:marTop w:val="0"/>
          <w:marBottom w:val="0"/>
          <w:divBdr>
            <w:top w:val="none" w:sz="0" w:space="0" w:color="auto"/>
            <w:left w:val="none" w:sz="0" w:space="0" w:color="auto"/>
            <w:bottom w:val="none" w:sz="0" w:space="0" w:color="auto"/>
            <w:right w:val="none" w:sz="0" w:space="0" w:color="auto"/>
          </w:divBdr>
        </w:div>
        <w:div w:id="1803108498">
          <w:marLeft w:val="640"/>
          <w:marRight w:val="0"/>
          <w:marTop w:val="0"/>
          <w:marBottom w:val="0"/>
          <w:divBdr>
            <w:top w:val="none" w:sz="0" w:space="0" w:color="auto"/>
            <w:left w:val="none" w:sz="0" w:space="0" w:color="auto"/>
            <w:bottom w:val="none" w:sz="0" w:space="0" w:color="auto"/>
            <w:right w:val="none" w:sz="0" w:space="0" w:color="auto"/>
          </w:divBdr>
        </w:div>
        <w:div w:id="848955377">
          <w:marLeft w:val="640"/>
          <w:marRight w:val="0"/>
          <w:marTop w:val="0"/>
          <w:marBottom w:val="0"/>
          <w:divBdr>
            <w:top w:val="none" w:sz="0" w:space="0" w:color="auto"/>
            <w:left w:val="none" w:sz="0" w:space="0" w:color="auto"/>
            <w:bottom w:val="none" w:sz="0" w:space="0" w:color="auto"/>
            <w:right w:val="none" w:sz="0" w:space="0" w:color="auto"/>
          </w:divBdr>
        </w:div>
        <w:div w:id="1097678959">
          <w:marLeft w:val="640"/>
          <w:marRight w:val="0"/>
          <w:marTop w:val="0"/>
          <w:marBottom w:val="0"/>
          <w:divBdr>
            <w:top w:val="none" w:sz="0" w:space="0" w:color="auto"/>
            <w:left w:val="none" w:sz="0" w:space="0" w:color="auto"/>
            <w:bottom w:val="none" w:sz="0" w:space="0" w:color="auto"/>
            <w:right w:val="none" w:sz="0" w:space="0" w:color="auto"/>
          </w:divBdr>
        </w:div>
        <w:div w:id="250313954">
          <w:marLeft w:val="640"/>
          <w:marRight w:val="0"/>
          <w:marTop w:val="0"/>
          <w:marBottom w:val="0"/>
          <w:divBdr>
            <w:top w:val="none" w:sz="0" w:space="0" w:color="auto"/>
            <w:left w:val="none" w:sz="0" w:space="0" w:color="auto"/>
            <w:bottom w:val="none" w:sz="0" w:space="0" w:color="auto"/>
            <w:right w:val="none" w:sz="0" w:space="0" w:color="auto"/>
          </w:divBdr>
        </w:div>
        <w:div w:id="567346239">
          <w:marLeft w:val="640"/>
          <w:marRight w:val="0"/>
          <w:marTop w:val="0"/>
          <w:marBottom w:val="0"/>
          <w:divBdr>
            <w:top w:val="none" w:sz="0" w:space="0" w:color="auto"/>
            <w:left w:val="none" w:sz="0" w:space="0" w:color="auto"/>
            <w:bottom w:val="none" w:sz="0" w:space="0" w:color="auto"/>
            <w:right w:val="none" w:sz="0" w:space="0" w:color="auto"/>
          </w:divBdr>
        </w:div>
        <w:div w:id="1713726132">
          <w:marLeft w:val="640"/>
          <w:marRight w:val="0"/>
          <w:marTop w:val="0"/>
          <w:marBottom w:val="0"/>
          <w:divBdr>
            <w:top w:val="none" w:sz="0" w:space="0" w:color="auto"/>
            <w:left w:val="none" w:sz="0" w:space="0" w:color="auto"/>
            <w:bottom w:val="none" w:sz="0" w:space="0" w:color="auto"/>
            <w:right w:val="none" w:sz="0" w:space="0" w:color="auto"/>
          </w:divBdr>
        </w:div>
        <w:div w:id="1201169700">
          <w:marLeft w:val="640"/>
          <w:marRight w:val="0"/>
          <w:marTop w:val="0"/>
          <w:marBottom w:val="0"/>
          <w:divBdr>
            <w:top w:val="none" w:sz="0" w:space="0" w:color="auto"/>
            <w:left w:val="none" w:sz="0" w:space="0" w:color="auto"/>
            <w:bottom w:val="none" w:sz="0" w:space="0" w:color="auto"/>
            <w:right w:val="none" w:sz="0" w:space="0" w:color="auto"/>
          </w:divBdr>
        </w:div>
        <w:div w:id="1171947098">
          <w:marLeft w:val="640"/>
          <w:marRight w:val="0"/>
          <w:marTop w:val="0"/>
          <w:marBottom w:val="0"/>
          <w:divBdr>
            <w:top w:val="none" w:sz="0" w:space="0" w:color="auto"/>
            <w:left w:val="none" w:sz="0" w:space="0" w:color="auto"/>
            <w:bottom w:val="none" w:sz="0" w:space="0" w:color="auto"/>
            <w:right w:val="none" w:sz="0" w:space="0" w:color="auto"/>
          </w:divBdr>
        </w:div>
        <w:div w:id="1780831052">
          <w:marLeft w:val="640"/>
          <w:marRight w:val="0"/>
          <w:marTop w:val="0"/>
          <w:marBottom w:val="0"/>
          <w:divBdr>
            <w:top w:val="none" w:sz="0" w:space="0" w:color="auto"/>
            <w:left w:val="none" w:sz="0" w:space="0" w:color="auto"/>
            <w:bottom w:val="none" w:sz="0" w:space="0" w:color="auto"/>
            <w:right w:val="none" w:sz="0" w:space="0" w:color="auto"/>
          </w:divBdr>
        </w:div>
        <w:div w:id="634065085">
          <w:marLeft w:val="640"/>
          <w:marRight w:val="0"/>
          <w:marTop w:val="0"/>
          <w:marBottom w:val="0"/>
          <w:divBdr>
            <w:top w:val="none" w:sz="0" w:space="0" w:color="auto"/>
            <w:left w:val="none" w:sz="0" w:space="0" w:color="auto"/>
            <w:bottom w:val="none" w:sz="0" w:space="0" w:color="auto"/>
            <w:right w:val="none" w:sz="0" w:space="0" w:color="auto"/>
          </w:divBdr>
        </w:div>
        <w:div w:id="991517779">
          <w:marLeft w:val="640"/>
          <w:marRight w:val="0"/>
          <w:marTop w:val="0"/>
          <w:marBottom w:val="0"/>
          <w:divBdr>
            <w:top w:val="none" w:sz="0" w:space="0" w:color="auto"/>
            <w:left w:val="none" w:sz="0" w:space="0" w:color="auto"/>
            <w:bottom w:val="none" w:sz="0" w:space="0" w:color="auto"/>
            <w:right w:val="none" w:sz="0" w:space="0" w:color="auto"/>
          </w:divBdr>
        </w:div>
        <w:div w:id="55320421">
          <w:marLeft w:val="640"/>
          <w:marRight w:val="0"/>
          <w:marTop w:val="0"/>
          <w:marBottom w:val="0"/>
          <w:divBdr>
            <w:top w:val="none" w:sz="0" w:space="0" w:color="auto"/>
            <w:left w:val="none" w:sz="0" w:space="0" w:color="auto"/>
            <w:bottom w:val="none" w:sz="0" w:space="0" w:color="auto"/>
            <w:right w:val="none" w:sz="0" w:space="0" w:color="auto"/>
          </w:divBdr>
        </w:div>
        <w:div w:id="88628156">
          <w:marLeft w:val="640"/>
          <w:marRight w:val="0"/>
          <w:marTop w:val="0"/>
          <w:marBottom w:val="0"/>
          <w:divBdr>
            <w:top w:val="none" w:sz="0" w:space="0" w:color="auto"/>
            <w:left w:val="none" w:sz="0" w:space="0" w:color="auto"/>
            <w:bottom w:val="none" w:sz="0" w:space="0" w:color="auto"/>
            <w:right w:val="none" w:sz="0" w:space="0" w:color="auto"/>
          </w:divBdr>
        </w:div>
        <w:div w:id="1308826817">
          <w:marLeft w:val="640"/>
          <w:marRight w:val="0"/>
          <w:marTop w:val="0"/>
          <w:marBottom w:val="0"/>
          <w:divBdr>
            <w:top w:val="none" w:sz="0" w:space="0" w:color="auto"/>
            <w:left w:val="none" w:sz="0" w:space="0" w:color="auto"/>
            <w:bottom w:val="none" w:sz="0" w:space="0" w:color="auto"/>
            <w:right w:val="none" w:sz="0" w:space="0" w:color="auto"/>
          </w:divBdr>
        </w:div>
        <w:div w:id="594434885">
          <w:marLeft w:val="640"/>
          <w:marRight w:val="0"/>
          <w:marTop w:val="0"/>
          <w:marBottom w:val="0"/>
          <w:divBdr>
            <w:top w:val="none" w:sz="0" w:space="0" w:color="auto"/>
            <w:left w:val="none" w:sz="0" w:space="0" w:color="auto"/>
            <w:bottom w:val="none" w:sz="0" w:space="0" w:color="auto"/>
            <w:right w:val="none" w:sz="0" w:space="0" w:color="auto"/>
          </w:divBdr>
        </w:div>
        <w:div w:id="228196571">
          <w:marLeft w:val="640"/>
          <w:marRight w:val="0"/>
          <w:marTop w:val="0"/>
          <w:marBottom w:val="0"/>
          <w:divBdr>
            <w:top w:val="none" w:sz="0" w:space="0" w:color="auto"/>
            <w:left w:val="none" w:sz="0" w:space="0" w:color="auto"/>
            <w:bottom w:val="none" w:sz="0" w:space="0" w:color="auto"/>
            <w:right w:val="none" w:sz="0" w:space="0" w:color="auto"/>
          </w:divBdr>
        </w:div>
        <w:div w:id="1798530119">
          <w:marLeft w:val="640"/>
          <w:marRight w:val="0"/>
          <w:marTop w:val="0"/>
          <w:marBottom w:val="0"/>
          <w:divBdr>
            <w:top w:val="none" w:sz="0" w:space="0" w:color="auto"/>
            <w:left w:val="none" w:sz="0" w:space="0" w:color="auto"/>
            <w:bottom w:val="none" w:sz="0" w:space="0" w:color="auto"/>
            <w:right w:val="none" w:sz="0" w:space="0" w:color="auto"/>
          </w:divBdr>
        </w:div>
        <w:div w:id="355620532">
          <w:marLeft w:val="640"/>
          <w:marRight w:val="0"/>
          <w:marTop w:val="0"/>
          <w:marBottom w:val="0"/>
          <w:divBdr>
            <w:top w:val="none" w:sz="0" w:space="0" w:color="auto"/>
            <w:left w:val="none" w:sz="0" w:space="0" w:color="auto"/>
            <w:bottom w:val="none" w:sz="0" w:space="0" w:color="auto"/>
            <w:right w:val="none" w:sz="0" w:space="0" w:color="auto"/>
          </w:divBdr>
        </w:div>
        <w:div w:id="1564560029">
          <w:marLeft w:val="640"/>
          <w:marRight w:val="0"/>
          <w:marTop w:val="0"/>
          <w:marBottom w:val="0"/>
          <w:divBdr>
            <w:top w:val="none" w:sz="0" w:space="0" w:color="auto"/>
            <w:left w:val="none" w:sz="0" w:space="0" w:color="auto"/>
            <w:bottom w:val="none" w:sz="0" w:space="0" w:color="auto"/>
            <w:right w:val="none" w:sz="0" w:space="0" w:color="auto"/>
          </w:divBdr>
        </w:div>
        <w:div w:id="46341815">
          <w:marLeft w:val="640"/>
          <w:marRight w:val="0"/>
          <w:marTop w:val="0"/>
          <w:marBottom w:val="0"/>
          <w:divBdr>
            <w:top w:val="none" w:sz="0" w:space="0" w:color="auto"/>
            <w:left w:val="none" w:sz="0" w:space="0" w:color="auto"/>
            <w:bottom w:val="none" w:sz="0" w:space="0" w:color="auto"/>
            <w:right w:val="none" w:sz="0" w:space="0" w:color="auto"/>
          </w:divBdr>
        </w:div>
        <w:div w:id="1495485749">
          <w:marLeft w:val="640"/>
          <w:marRight w:val="0"/>
          <w:marTop w:val="0"/>
          <w:marBottom w:val="0"/>
          <w:divBdr>
            <w:top w:val="none" w:sz="0" w:space="0" w:color="auto"/>
            <w:left w:val="none" w:sz="0" w:space="0" w:color="auto"/>
            <w:bottom w:val="none" w:sz="0" w:space="0" w:color="auto"/>
            <w:right w:val="none" w:sz="0" w:space="0" w:color="auto"/>
          </w:divBdr>
        </w:div>
        <w:div w:id="92016982">
          <w:marLeft w:val="640"/>
          <w:marRight w:val="0"/>
          <w:marTop w:val="0"/>
          <w:marBottom w:val="0"/>
          <w:divBdr>
            <w:top w:val="none" w:sz="0" w:space="0" w:color="auto"/>
            <w:left w:val="none" w:sz="0" w:space="0" w:color="auto"/>
            <w:bottom w:val="none" w:sz="0" w:space="0" w:color="auto"/>
            <w:right w:val="none" w:sz="0" w:space="0" w:color="auto"/>
          </w:divBdr>
        </w:div>
        <w:div w:id="476338502">
          <w:marLeft w:val="640"/>
          <w:marRight w:val="0"/>
          <w:marTop w:val="0"/>
          <w:marBottom w:val="0"/>
          <w:divBdr>
            <w:top w:val="none" w:sz="0" w:space="0" w:color="auto"/>
            <w:left w:val="none" w:sz="0" w:space="0" w:color="auto"/>
            <w:bottom w:val="none" w:sz="0" w:space="0" w:color="auto"/>
            <w:right w:val="none" w:sz="0" w:space="0" w:color="auto"/>
          </w:divBdr>
        </w:div>
        <w:div w:id="1949309687">
          <w:marLeft w:val="640"/>
          <w:marRight w:val="0"/>
          <w:marTop w:val="0"/>
          <w:marBottom w:val="0"/>
          <w:divBdr>
            <w:top w:val="none" w:sz="0" w:space="0" w:color="auto"/>
            <w:left w:val="none" w:sz="0" w:space="0" w:color="auto"/>
            <w:bottom w:val="none" w:sz="0" w:space="0" w:color="auto"/>
            <w:right w:val="none" w:sz="0" w:space="0" w:color="auto"/>
          </w:divBdr>
        </w:div>
        <w:div w:id="148250186">
          <w:marLeft w:val="640"/>
          <w:marRight w:val="0"/>
          <w:marTop w:val="0"/>
          <w:marBottom w:val="0"/>
          <w:divBdr>
            <w:top w:val="none" w:sz="0" w:space="0" w:color="auto"/>
            <w:left w:val="none" w:sz="0" w:space="0" w:color="auto"/>
            <w:bottom w:val="none" w:sz="0" w:space="0" w:color="auto"/>
            <w:right w:val="none" w:sz="0" w:space="0" w:color="auto"/>
          </w:divBdr>
        </w:div>
        <w:div w:id="472405261">
          <w:marLeft w:val="640"/>
          <w:marRight w:val="0"/>
          <w:marTop w:val="0"/>
          <w:marBottom w:val="0"/>
          <w:divBdr>
            <w:top w:val="none" w:sz="0" w:space="0" w:color="auto"/>
            <w:left w:val="none" w:sz="0" w:space="0" w:color="auto"/>
            <w:bottom w:val="none" w:sz="0" w:space="0" w:color="auto"/>
            <w:right w:val="none" w:sz="0" w:space="0" w:color="auto"/>
          </w:divBdr>
        </w:div>
        <w:div w:id="1933078643">
          <w:marLeft w:val="640"/>
          <w:marRight w:val="0"/>
          <w:marTop w:val="0"/>
          <w:marBottom w:val="0"/>
          <w:divBdr>
            <w:top w:val="none" w:sz="0" w:space="0" w:color="auto"/>
            <w:left w:val="none" w:sz="0" w:space="0" w:color="auto"/>
            <w:bottom w:val="none" w:sz="0" w:space="0" w:color="auto"/>
            <w:right w:val="none" w:sz="0" w:space="0" w:color="auto"/>
          </w:divBdr>
        </w:div>
      </w:divsChild>
    </w:div>
    <w:div w:id="301621524">
      <w:bodyDiv w:val="1"/>
      <w:marLeft w:val="0"/>
      <w:marRight w:val="0"/>
      <w:marTop w:val="0"/>
      <w:marBottom w:val="0"/>
      <w:divBdr>
        <w:top w:val="none" w:sz="0" w:space="0" w:color="auto"/>
        <w:left w:val="none" w:sz="0" w:space="0" w:color="auto"/>
        <w:bottom w:val="none" w:sz="0" w:space="0" w:color="auto"/>
        <w:right w:val="none" w:sz="0" w:space="0" w:color="auto"/>
      </w:divBdr>
      <w:divsChild>
        <w:div w:id="427849811">
          <w:marLeft w:val="640"/>
          <w:marRight w:val="0"/>
          <w:marTop w:val="0"/>
          <w:marBottom w:val="0"/>
          <w:divBdr>
            <w:top w:val="none" w:sz="0" w:space="0" w:color="auto"/>
            <w:left w:val="none" w:sz="0" w:space="0" w:color="auto"/>
            <w:bottom w:val="none" w:sz="0" w:space="0" w:color="auto"/>
            <w:right w:val="none" w:sz="0" w:space="0" w:color="auto"/>
          </w:divBdr>
        </w:div>
        <w:div w:id="960843159">
          <w:marLeft w:val="640"/>
          <w:marRight w:val="0"/>
          <w:marTop w:val="0"/>
          <w:marBottom w:val="0"/>
          <w:divBdr>
            <w:top w:val="none" w:sz="0" w:space="0" w:color="auto"/>
            <w:left w:val="none" w:sz="0" w:space="0" w:color="auto"/>
            <w:bottom w:val="none" w:sz="0" w:space="0" w:color="auto"/>
            <w:right w:val="none" w:sz="0" w:space="0" w:color="auto"/>
          </w:divBdr>
        </w:div>
        <w:div w:id="797526533">
          <w:marLeft w:val="640"/>
          <w:marRight w:val="0"/>
          <w:marTop w:val="0"/>
          <w:marBottom w:val="0"/>
          <w:divBdr>
            <w:top w:val="none" w:sz="0" w:space="0" w:color="auto"/>
            <w:left w:val="none" w:sz="0" w:space="0" w:color="auto"/>
            <w:bottom w:val="none" w:sz="0" w:space="0" w:color="auto"/>
            <w:right w:val="none" w:sz="0" w:space="0" w:color="auto"/>
          </w:divBdr>
        </w:div>
        <w:div w:id="1389648417">
          <w:marLeft w:val="640"/>
          <w:marRight w:val="0"/>
          <w:marTop w:val="0"/>
          <w:marBottom w:val="0"/>
          <w:divBdr>
            <w:top w:val="none" w:sz="0" w:space="0" w:color="auto"/>
            <w:left w:val="none" w:sz="0" w:space="0" w:color="auto"/>
            <w:bottom w:val="none" w:sz="0" w:space="0" w:color="auto"/>
            <w:right w:val="none" w:sz="0" w:space="0" w:color="auto"/>
          </w:divBdr>
        </w:div>
        <w:div w:id="1237666650">
          <w:marLeft w:val="640"/>
          <w:marRight w:val="0"/>
          <w:marTop w:val="0"/>
          <w:marBottom w:val="0"/>
          <w:divBdr>
            <w:top w:val="none" w:sz="0" w:space="0" w:color="auto"/>
            <w:left w:val="none" w:sz="0" w:space="0" w:color="auto"/>
            <w:bottom w:val="none" w:sz="0" w:space="0" w:color="auto"/>
            <w:right w:val="none" w:sz="0" w:space="0" w:color="auto"/>
          </w:divBdr>
        </w:div>
        <w:div w:id="1282226984">
          <w:marLeft w:val="640"/>
          <w:marRight w:val="0"/>
          <w:marTop w:val="0"/>
          <w:marBottom w:val="0"/>
          <w:divBdr>
            <w:top w:val="none" w:sz="0" w:space="0" w:color="auto"/>
            <w:left w:val="none" w:sz="0" w:space="0" w:color="auto"/>
            <w:bottom w:val="none" w:sz="0" w:space="0" w:color="auto"/>
            <w:right w:val="none" w:sz="0" w:space="0" w:color="auto"/>
          </w:divBdr>
        </w:div>
        <w:div w:id="1953592285">
          <w:marLeft w:val="640"/>
          <w:marRight w:val="0"/>
          <w:marTop w:val="0"/>
          <w:marBottom w:val="0"/>
          <w:divBdr>
            <w:top w:val="none" w:sz="0" w:space="0" w:color="auto"/>
            <w:left w:val="none" w:sz="0" w:space="0" w:color="auto"/>
            <w:bottom w:val="none" w:sz="0" w:space="0" w:color="auto"/>
            <w:right w:val="none" w:sz="0" w:space="0" w:color="auto"/>
          </w:divBdr>
        </w:div>
        <w:div w:id="218707605">
          <w:marLeft w:val="640"/>
          <w:marRight w:val="0"/>
          <w:marTop w:val="0"/>
          <w:marBottom w:val="0"/>
          <w:divBdr>
            <w:top w:val="none" w:sz="0" w:space="0" w:color="auto"/>
            <w:left w:val="none" w:sz="0" w:space="0" w:color="auto"/>
            <w:bottom w:val="none" w:sz="0" w:space="0" w:color="auto"/>
            <w:right w:val="none" w:sz="0" w:space="0" w:color="auto"/>
          </w:divBdr>
        </w:div>
        <w:div w:id="372774202">
          <w:marLeft w:val="640"/>
          <w:marRight w:val="0"/>
          <w:marTop w:val="0"/>
          <w:marBottom w:val="0"/>
          <w:divBdr>
            <w:top w:val="none" w:sz="0" w:space="0" w:color="auto"/>
            <w:left w:val="none" w:sz="0" w:space="0" w:color="auto"/>
            <w:bottom w:val="none" w:sz="0" w:space="0" w:color="auto"/>
            <w:right w:val="none" w:sz="0" w:space="0" w:color="auto"/>
          </w:divBdr>
        </w:div>
        <w:div w:id="1806577415">
          <w:marLeft w:val="640"/>
          <w:marRight w:val="0"/>
          <w:marTop w:val="0"/>
          <w:marBottom w:val="0"/>
          <w:divBdr>
            <w:top w:val="none" w:sz="0" w:space="0" w:color="auto"/>
            <w:left w:val="none" w:sz="0" w:space="0" w:color="auto"/>
            <w:bottom w:val="none" w:sz="0" w:space="0" w:color="auto"/>
            <w:right w:val="none" w:sz="0" w:space="0" w:color="auto"/>
          </w:divBdr>
        </w:div>
        <w:div w:id="1054429874">
          <w:marLeft w:val="640"/>
          <w:marRight w:val="0"/>
          <w:marTop w:val="0"/>
          <w:marBottom w:val="0"/>
          <w:divBdr>
            <w:top w:val="none" w:sz="0" w:space="0" w:color="auto"/>
            <w:left w:val="none" w:sz="0" w:space="0" w:color="auto"/>
            <w:bottom w:val="none" w:sz="0" w:space="0" w:color="auto"/>
            <w:right w:val="none" w:sz="0" w:space="0" w:color="auto"/>
          </w:divBdr>
        </w:div>
        <w:div w:id="128479902">
          <w:marLeft w:val="640"/>
          <w:marRight w:val="0"/>
          <w:marTop w:val="0"/>
          <w:marBottom w:val="0"/>
          <w:divBdr>
            <w:top w:val="none" w:sz="0" w:space="0" w:color="auto"/>
            <w:left w:val="none" w:sz="0" w:space="0" w:color="auto"/>
            <w:bottom w:val="none" w:sz="0" w:space="0" w:color="auto"/>
            <w:right w:val="none" w:sz="0" w:space="0" w:color="auto"/>
          </w:divBdr>
        </w:div>
        <w:div w:id="931351740">
          <w:marLeft w:val="640"/>
          <w:marRight w:val="0"/>
          <w:marTop w:val="0"/>
          <w:marBottom w:val="0"/>
          <w:divBdr>
            <w:top w:val="none" w:sz="0" w:space="0" w:color="auto"/>
            <w:left w:val="none" w:sz="0" w:space="0" w:color="auto"/>
            <w:bottom w:val="none" w:sz="0" w:space="0" w:color="auto"/>
            <w:right w:val="none" w:sz="0" w:space="0" w:color="auto"/>
          </w:divBdr>
        </w:div>
        <w:div w:id="1682313418">
          <w:marLeft w:val="640"/>
          <w:marRight w:val="0"/>
          <w:marTop w:val="0"/>
          <w:marBottom w:val="0"/>
          <w:divBdr>
            <w:top w:val="none" w:sz="0" w:space="0" w:color="auto"/>
            <w:left w:val="none" w:sz="0" w:space="0" w:color="auto"/>
            <w:bottom w:val="none" w:sz="0" w:space="0" w:color="auto"/>
            <w:right w:val="none" w:sz="0" w:space="0" w:color="auto"/>
          </w:divBdr>
        </w:div>
        <w:div w:id="357892307">
          <w:marLeft w:val="640"/>
          <w:marRight w:val="0"/>
          <w:marTop w:val="0"/>
          <w:marBottom w:val="0"/>
          <w:divBdr>
            <w:top w:val="none" w:sz="0" w:space="0" w:color="auto"/>
            <w:left w:val="none" w:sz="0" w:space="0" w:color="auto"/>
            <w:bottom w:val="none" w:sz="0" w:space="0" w:color="auto"/>
            <w:right w:val="none" w:sz="0" w:space="0" w:color="auto"/>
          </w:divBdr>
        </w:div>
        <w:div w:id="542211060">
          <w:marLeft w:val="640"/>
          <w:marRight w:val="0"/>
          <w:marTop w:val="0"/>
          <w:marBottom w:val="0"/>
          <w:divBdr>
            <w:top w:val="none" w:sz="0" w:space="0" w:color="auto"/>
            <w:left w:val="none" w:sz="0" w:space="0" w:color="auto"/>
            <w:bottom w:val="none" w:sz="0" w:space="0" w:color="auto"/>
            <w:right w:val="none" w:sz="0" w:space="0" w:color="auto"/>
          </w:divBdr>
        </w:div>
        <w:div w:id="1782264264">
          <w:marLeft w:val="640"/>
          <w:marRight w:val="0"/>
          <w:marTop w:val="0"/>
          <w:marBottom w:val="0"/>
          <w:divBdr>
            <w:top w:val="none" w:sz="0" w:space="0" w:color="auto"/>
            <w:left w:val="none" w:sz="0" w:space="0" w:color="auto"/>
            <w:bottom w:val="none" w:sz="0" w:space="0" w:color="auto"/>
            <w:right w:val="none" w:sz="0" w:space="0" w:color="auto"/>
          </w:divBdr>
        </w:div>
        <w:div w:id="1483036920">
          <w:marLeft w:val="640"/>
          <w:marRight w:val="0"/>
          <w:marTop w:val="0"/>
          <w:marBottom w:val="0"/>
          <w:divBdr>
            <w:top w:val="none" w:sz="0" w:space="0" w:color="auto"/>
            <w:left w:val="none" w:sz="0" w:space="0" w:color="auto"/>
            <w:bottom w:val="none" w:sz="0" w:space="0" w:color="auto"/>
            <w:right w:val="none" w:sz="0" w:space="0" w:color="auto"/>
          </w:divBdr>
        </w:div>
        <w:div w:id="910655286">
          <w:marLeft w:val="640"/>
          <w:marRight w:val="0"/>
          <w:marTop w:val="0"/>
          <w:marBottom w:val="0"/>
          <w:divBdr>
            <w:top w:val="none" w:sz="0" w:space="0" w:color="auto"/>
            <w:left w:val="none" w:sz="0" w:space="0" w:color="auto"/>
            <w:bottom w:val="none" w:sz="0" w:space="0" w:color="auto"/>
            <w:right w:val="none" w:sz="0" w:space="0" w:color="auto"/>
          </w:divBdr>
        </w:div>
        <w:div w:id="2075198453">
          <w:marLeft w:val="640"/>
          <w:marRight w:val="0"/>
          <w:marTop w:val="0"/>
          <w:marBottom w:val="0"/>
          <w:divBdr>
            <w:top w:val="none" w:sz="0" w:space="0" w:color="auto"/>
            <w:left w:val="none" w:sz="0" w:space="0" w:color="auto"/>
            <w:bottom w:val="none" w:sz="0" w:space="0" w:color="auto"/>
            <w:right w:val="none" w:sz="0" w:space="0" w:color="auto"/>
          </w:divBdr>
        </w:div>
        <w:div w:id="1651594611">
          <w:marLeft w:val="640"/>
          <w:marRight w:val="0"/>
          <w:marTop w:val="0"/>
          <w:marBottom w:val="0"/>
          <w:divBdr>
            <w:top w:val="none" w:sz="0" w:space="0" w:color="auto"/>
            <w:left w:val="none" w:sz="0" w:space="0" w:color="auto"/>
            <w:bottom w:val="none" w:sz="0" w:space="0" w:color="auto"/>
            <w:right w:val="none" w:sz="0" w:space="0" w:color="auto"/>
          </w:divBdr>
        </w:div>
        <w:div w:id="1260137895">
          <w:marLeft w:val="640"/>
          <w:marRight w:val="0"/>
          <w:marTop w:val="0"/>
          <w:marBottom w:val="0"/>
          <w:divBdr>
            <w:top w:val="none" w:sz="0" w:space="0" w:color="auto"/>
            <w:left w:val="none" w:sz="0" w:space="0" w:color="auto"/>
            <w:bottom w:val="none" w:sz="0" w:space="0" w:color="auto"/>
            <w:right w:val="none" w:sz="0" w:space="0" w:color="auto"/>
          </w:divBdr>
        </w:div>
        <w:div w:id="134028378">
          <w:marLeft w:val="640"/>
          <w:marRight w:val="0"/>
          <w:marTop w:val="0"/>
          <w:marBottom w:val="0"/>
          <w:divBdr>
            <w:top w:val="none" w:sz="0" w:space="0" w:color="auto"/>
            <w:left w:val="none" w:sz="0" w:space="0" w:color="auto"/>
            <w:bottom w:val="none" w:sz="0" w:space="0" w:color="auto"/>
            <w:right w:val="none" w:sz="0" w:space="0" w:color="auto"/>
          </w:divBdr>
        </w:div>
        <w:div w:id="717824658">
          <w:marLeft w:val="640"/>
          <w:marRight w:val="0"/>
          <w:marTop w:val="0"/>
          <w:marBottom w:val="0"/>
          <w:divBdr>
            <w:top w:val="none" w:sz="0" w:space="0" w:color="auto"/>
            <w:left w:val="none" w:sz="0" w:space="0" w:color="auto"/>
            <w:bottom w:val="none" w:sz="0" w:space="0" w:color="auto"/>
            <w:right w:val="none" w:sz="0" w:space="0" w:color="auto"/>
          </w:divBdr>
        </w:div>
        <w:div w:id="1599219614">
          <w:marLeft w:val="640"/>
          <w:marRight w:val="0"/>
          <w:marTop w:val="0"/>
          <w:marBottom w:val="0"/>
          <w:divBdr>
            <w:top w:val="none" w:sz="0" w:space="0" w:color="auto"/>
            <w:left w:val="none" w:sz="0" w:space="0" w:color="auto"/>
            <w:bottom w:val="none" w:sz="0" w:space="0" w:color="auto"/>
            <w:right w:val="none" w:sz="0" w:space="0" w:color="auto"/>
          </w:divBdr>
        </w:div>
        <w:div w:id="2076199636">
          <w:marLeft w:val="640"/>
          <w:marRight w:val="0"/>
          <w:marTop w:val="0"/>
          <w:marBottom w:val="0"/>
          <w:divBdr>
            <w:top w:val="none" w:sz="0" w:space="0" w:color="auto"/>
            <w:left w:val="none" w:sz="0" w:space="0" w:color="auto"/>
            <w:bottom w:val="none" w:sz="0" w:space="0" w:color="auto"/>
            <w:right w:val="none" w:sz="0" w:space="0" w:color="auto"/>
          </w:divBdr>
        </w:div>
        <w:div w:id="1087262258">
          <w:marLeft w:val="640"/>
          <w:marRight w:val="0"/>
          <w:marTop w:val="0"/>
          <w:marBottom w:val="0"/>
          <w:divBdr>
            <w:top w:val="none" w:sz="0" w:space="0" w:color="auto"/>
            <w:left w:val="none" w:sz="0" w:space="0" w:color="auto"/>
            <w:bottom w:val="none" w:sz="0" w:space="0" w:color="auto"/>
            <w:right w:val="none" w:sz="0" w:space="0" w:color="auto"/>
          </w:divBdr>
        </w:div>
        <w:div w:id="1670012771">
          <w:marLeft w:val="640"/>
          <w:marRight w:val="0"/>
          <w:marTop w:val="0"/>
          <w:marBottom w:val="0"/>
          <w:divBdr>
            <w:top w:val="none" w:sz="0" w:space="0" w:color="auto"/>
            <w:left w:val="none" w:sz="0" w:space="0" w:color="auto"/>
            <w:bottom w:val="none" w:sz="0" w:space="0" w:color="auto"/>
            <w:right w:val="none" w:sz="0" w:space="0" w:color="auto"/>
          </w:divBdr>
        </w:div>
        <w:div w:id="94327012">
          <w:marLeft w:val="640"/>
          <w:marRight w:val="0"/>
          <w:marTop w:val="0"/>
          <w:marBottom w:val="0"/>
          <w:divBdr>
            <w:top w:val="none" w:sz="0" w:space="0" w:color="auto"/>
            <w:left w:val="none" w:sz="0" w:space="0" w:color="auto"/>
            <w:bottom w:val="none" w:sz="0" w:space="0" w:color="auto"/>
            <w:right w:val="none" w:sz="0" w:space="0" w:color="auto"/>
          </w:divBdr>
        </w:div>
        <w:div w:id="1301501770">
          <w:marLeft w:val="640"/>
          <w:marRight w:val="0"/>
          <w:marTop w:val="0"/>
          <w:marBottom w:val="0"/>
          <w:divBdr>
            <w:top w:val="none" w:sz="0" w:space="0" w:color="auto"/>
            <w:left w:val="none" w:sz="0" w:space="0" w:color="auto"/>
            <w:bottom w:val="none" w:sz="0" w:space="0" w:color="auto"/>
            <w:right w:val="none" w:sz="0" w:space="0" w:color="auto"/>
          </w:divBdr>
        </w:div>
        <w:div w:id="1378774634">
          <w:marLeft w:val="640"/>
          <w:marRight w:val="0"/>
          <w:marTop w:val="0"/>
          <w:marBottom w:val="0"/>
          <w:divBdr>
            <w:top w:val="none" w:sz="0" w:space="0" w:color="auto"/>
            <w:left w:val="none" w:sz="0" w:space="0" w:color="auto"/>
            <w:bottom w:val="none" w:sz="0" w:space="0" w:color="auto"/>
            <w:right w:val="none" w:sz="0" w:space="0" w:color="auto"/>
          </w:divBdr>
        </w:div>
        <w:div w:id="82193102">
          <w:marLeft w:val="640"/>
          <w:marRight w:val="0"/>
          <w:marTop w:val="0"/>
          <w:marBottom w:val="0"/>
          <w:divBdr>
            <w:top w:val="none" w:sz="0" w:space="0" w:color="auto"/>
            <w:left w:val="none" w:sz="0" w:space="0" w:color="auto"/>
            <w:bottom w:val="none" w:sz="0" w:space="0" w:color="auto"/>
            <w:right w:val="none" w:sz="0" w:space="0" w:color="auto"/>
          </w:divBdr>
        </w:div>
        <w:div w:id="709568498">
          <w:marLeft w:val="640"/>
          <w:marRight w:val="0"/>
          <w:marTop w:val="0"/>
          <w:marBottom w:val="0"/>
          <w:divBdr>
            <w:top w:val="none" w:sz="0" w:space="0" w:color="auto"/>
            <w:left w:val="none" w:sz="0" w:space="0" w:color="auto"/>
            <w:bottom w:val="none" w:sz="0" w:space="0" w:color="auto"/>
            <w:right w:val="none" w:sz="0" w:space="0" w:color="auto"/>
          </w:divBdr>
        </w:div>
        <w:div w:id="332345148">
          <w:marLeft w:val="640"/>
          <w:marRight w:val="0"/>
          <w:marTop w:val="0"/>
          <w:marBottom w:val="0"/>
          <w:divBdr>
            <w:top w:val="none" w:sz="0" w:space="0" w:color="auto"/>
            <w:left w:val="none" w:sz="0" w:space="0" w:color="auto"/>
            <w:bottom w:val="none" w:sz="0" w:space="0" w:color="auto"/>
            <w:right w:val="none" w:sz="0" w:space="0" w:color="auto"/>
          </w:divBdr>
        </w:div>
        <w:div w:id="369303940">
          <w:marLeft w:val="640"/>
          <w:marRight w:val="0"/>
          <w:marTop w:val="0"/>
          <w:marBottom w:val="0"/>
          <w:divBdr>
            <w:top w:val="none" w:sz="0" w:space="0" w:color="auto"/>
            <w:left w:val="none" w:sz="0" w:space="0" w:color="auto"/>
            <w:bottom w:val="none" w:sz="0" w:space="0" w:color="auto"/>
            <w:right w:val="none" w:sz="0" w:space="0" w:color="auto"/>
          </w:divBdr>
        </w:div>
        <w:div w:id="1507671553">
          <w:marLeft w:val="640"/>
          <w:marRight w:val="0"/>
          <w:marTop w:val="0"/>
          <w:marBottom w:val="0"/>
          <w:divBdr>
            <w:top w:val="none" w:sz="0" w:space="0" w:color="auto"/>
            <w:left w:val="none" w:sz="0" w:space="0" w:color="auto"/>
            <w:bottom w:val="none" w:sz="0" w:space="0" w:color="auto"/>
            <w:right w:val="none" w:sz="0" w:space="0" w:color="auto"/>
          </w:divBdr>
        </w:div>
        <w:div w:id="1428386153">
          <w:marLeft w:val="640"/>
          <w:marRight w:val="0"/>
          <w:marTop w:val="0"/>
          <w:marBottom w:val="0"/>
          <w:divBdr>
            <w:top w:val="none" w:sz="0" w:space="0" w:color="auto"/>
            <w:left w:val="none" w:sz="0" w:space="0" w:color="auto"/>
            <w:bottom w:val="none" w:sz="0" w:space="0" w:color="auto"/>
            <w:right w:val="none" w:sz="0" w:space="0" w:color="auto"/>
          </w:divBdr>
        </w:div>
        <w:div w:id="1750343449">
          <w:marLeft w:val="640"/>
          <w:marRight w:val="0"/>
          <w:marTop w:val="0"/>
          <w:marBottom w:val="0"/>
          <w:divBdr>
            <w:top w:val="none" w:sz="0" w:space="0" w:color="auto"/>
            <w:left w:val="none" w:sz="0" w:space="0" w:color="auto"/>
            <w:bottom w:val="none" w:sz="0" w:space="0" w:color="auto"/>
            <w:right w:val="none" w:sz="0" w:space="0" w:color="auto"/>
          </w:divBdr>
        </w:div>
        <w:div w:id="454561760">
          <w:marLeft w:val="640"/>
          <w:marRight w:val="0"/>
          <w:marTop w:val="0"/>
          <w:marBottom w:val="0"/>
          <w:divBdr>
            <w:top w:val="none" w:sz="0" w:space="0" w:color="auto"/>
            <w:left w:val="none" w:sz="0" w:space="0" w:color="auto"/>
            <w:bottom w:val="none" w:sz="0" w:space="0" w:color="auto"/>
            <w:right w:val="none" w:sz="0" w:space="0" w:color="auto"/>
          </w:divBdr>
        </w:div>
        <w:div w:id="281302547">
          <w:marLeft w:val="640"/>
          <w:marRight w:val="0"/>
          <w:marTop w:val="0"/>
          <w:marBottom w:val="0"/>
          <w:divBdr>
            <w:top w:val="none" w:sz="0" w:space="0" w:color="auto"/>
            <w:left w:val="none" w:sz="0" w:space="0" w:color="auto"/>
            <w:bottom w:val="none" w:sz="0" w:space="0" w:color="auto"/>
            <w:right w:val="none" w:sz="0" w:space="0" w:color="auto"/>
          </w:divBdr>
        </w:div>
        <w:div w:id="913009204">
          <w:marLeft w:val="640"/>
          <w:marRight w:val="0"/>
          <w:marTop w:val="0"/>
          <w:marBottom w:val="0"/>
          <w:divBdr>
            <w:top w:val="none" w:sz="0" w:space="0" w:color="auto"/>
            <w:left w:val="none" w:sz="0" w:space="0" w:color="auto"/>
            <w:bottom w:val="none" w:sz="0" w:space="0" w:color="auto"/>
            <w:right w:val="none" w:sz="0" w:space="0" w:color="auto"/>
          </w:divBdr>
        </w:div>
        <w:div w:id="1816484945">
          <w:marLeft w:val="640"/>
          <w:marRight w:val="0"/>
          <w:marTop w:val="0"/>
          <w:marBottom w:val="0"/>
          <w:divBdr>
            <w:top w:val="none" w:sz="0" w:space="0" w:color="auto"/>
            <w:left w:val="none" w:sz="0" w:space="0" w:color="auto"/>
            <w:bottom w:val="none" w:sz="0" w:space="0" w:color="auto"/>
            <w:right w:val="none" w:sz="0" w:space="0" w:color="auto"/>
          </w:divBdr>
        </w:div>
        <w:div w:id="716785258">
          <w:marLeft w:val="640"/>
          <w:marRight w:val="0"/>
          <w:marTop w:val="0"/>
          <w:marBottom w:val="0"/>
          <w:divBdr>
            <w:top w:val="none" w:sz="0" w:space="0" w:color="auto"/>
            <w:left w:val="none" w:sz="0" w:space="0" w:color="auto"/>
            <w:bottom w:val="none" w:sz="0" w:space="0" w:color="auto"/>
            <w:right w:val="none" w:sz="0" w:space="0" w:color="auto"/>
          </w:divBdr>
        </w:div>
        <w:div w:id="1938709453">
          <w:marLeft w:val="640"/>
          <w:marRight w:val="0"/>
          <w:marTop w:val="0"/>
          <w:marBottom w:val="0"/>
          <w:divBdr>
            <w:top w:val="none" w:sz="0" w:space="0" w:color="auto"/>
            <w:left w:val="none" w:sz="0" w:space="0" w:color="auto"/>
            <w:bottom w:val="none" w:sz="0" w:space="0" w:color="auto"/>
            <w:right w:val="none" w:sz="0" w:space="0" w:color="auto"/>
          </w:divBdr>
        </w:div>
        <w:div w:id="1970474420">
          <w:marLeft w:val="640"/>
          <w:marRight w:val="0"/>
          <w:marTop w:val="0"/>
          <w:marBottom w:val="0"/>
          <w:divBdr>
            <w:top w:val="none" w:sz="0" w:space="0" w:color="auto"/>
            <w:left w:val="none" w:sz="0" w:space="0" w:color="auto"/>
            <w:bottom w:val="none" w:sz="0" w:space="0" w:color="auto"/>
            <w:right w:val="none" w:sz="0" w:space="0" w:color="auto"/>
          </w:divBdr>
        </w:div>
        <w:div w:id="1133015165">
          <w:marLeft w:val="640"/>
          <w:marRight w:val="0"/>
          <w:marTop w:val="0"/>
          <w:marBottom w:val="0"/>
          <w:divBdr>
            <w:top w:val="none" w:sz="0" w:space="0" w:color="auto"/>
            <w:left w:val="none" w:sz="0" w:space="0" w:color="auto"/>
            <w:bottom w:val="none" w:sz="0" w:space="0" w:color="auto"/>
            <w:right w:val="none" w:sz="0" w:space="0" w:color="auto"/>
          </w:divBdr>
        </w:div>
        <w:div w:id="531041116">
          <w:marLeft w:val="640"/>
          <w:marRight w:val="0"/>
          <w:marTop w:val="0"/>
          <w:marBottom w:val="0"/>
          <w:divBdr>
            <w:top w:val="none" w:sz="0" w:space="0" w:color="auto"/>
            <w:left w:val="none" w:sz="0" w:space="0" w:color="auto"/>
            <w:bottom w:val="none" w:sz="0" w:space="0" w:color="auto"/>
            <w:right w:val="none" w:sz="0" w:space="0" w:color="auto"/>
          </w:divBdr>
        </w:div>
        <w:div w:id="1141731580">
          <w:marLeft w:val="640"/>
          <w:marRight w:val="0"/>
          <w:marTop w:val="0"/>
          <w:marBottom w:val="0"/>
          <w:divBdr>
            <w:top w:val="none" w:sz="0" w:space="0" w:color="auto"/>
            <w:left w:val="none" w:sz="0" w:space="0" w:color="auto"/>
            <w:bottom w:val="none" w:sz="0" w:space="0" w:color="auto"/>
            <w:right w:val="none" w:sz="0" w:space="0" w:color="auto"/>
          </w:divBdr>
        </w:div>
        <w:div w:id="740517192">
          <w:marLeft w:val="640"/>
          <w:marRight w:val="0"/>
          <w:marTop w:val="0"/>
          <w:marBottom w:val="0"/>
          <w:divBdr>
            <w:top w:val="none" w:sz="0" w:space="0" w:color="auto"/>
            <w:left w:val="none" w:sz="0" w:space="0" w:color="auto"/>
            <w:bottom w:val="none" w:sz="0" w:space="0" w:color="auto"/>
            <w:right w:val="none" w:sz="0" w:space="0" w:color="auto"/>
          </w:divBdr>
        </w:div>
        <w:div w:id="413629005">
          <w:marLeft w:val="640"/>
          <w:marRight w:val="0"/>
          <w:marTop w:val="0"/>
          <w:marBottom w:val="0"/>
          <w:divBdr>
            <w:top w:val="none" w:sz="0" w:space="0" w:color="auto"/>
            <w:left w:val="none" w:sz="0" w:space="0" w:color="auto"/>
            <w:bottom w:val="none" w:sz="0" w:space="0" w:color="auto"/>
            <w:right w:val="none" w:sz="0" w:space="0" w:color="auto"/>
          </w:divBdr>
        </w:div>
        <w:div w:id="41753790">
          <w:marLeft w:val="640"/>
          <w:marRight w:val="0"/>
          <w:marTop w:val="0"/>
          <w:marBottom w:val="0"/>
          <w:divBdr>
            <w:top w:val="none" w:sz="0" w:space="0" w:color="auto"/>
            <w:left w:val="none" w:sz="0" w:space="0" w:color="auto"/>
            <w:bottom w:val="none" w:sz="0" w:space="0" w:color="auto"/>
            <w:right w:val="none" w:sz="0" w:space="0" w:color="auto"/>
          </w:divBdr>
        </w:div>
        <w:div w:id="842671208">
          <w:marLeft w:val="640"/>
          <w:marRight w:val="0"/>
          <w:marTop w:val="0"/>
          <w:marBottom w:val="0"/>
          <w:divBdr>
            <w:top w:val="none" w:sz="0" w:space="0" w:color="auto"/>
            <w:left w:val="none" w:sz="0" w:space="0" w:color="auto"/>
            <w:bottom w:val="none" w:sz="0" w:space="0" w:color="auto"/>
            <w:right w:val="none" w:sz="0" w:space="0" w:color="auto"/>
          </w:divBdr>
        </w:div>
        <w:div w:id="767820175">
          <w:marLeft w:val="640"/>
          <w:marRight w:val="0"/>
          <w:marTop w:val="0"/>
          <w:marBottom w:val="0"/>
          <w:divBdr>
            <w:top w:val="none" w:sz="0" w:space="0" w:color="auto"/>
            <w:left w:val="none" w:sz="0" w:space="0" w:color="auto"/>
            <w:bottom w:val="none" w:sz="0" w:space="0" w:color="auto"/>
            <w:right w:val="none" w:sz="0" w:space="0" w:color="auto"/>
          </w:divBdr>
        </w:div>
        <w:div w:id="1410035491">
          <w:marLeft w:val="640"/>
          <w:marRight w:val="0"/>
          <w:marTop w:val="0"/>
          <w:marBottom w:val="0"/>
          <w:divBdr>
            <w:top w:val="none" w:sz="0" w:space="0" w:color="auto"/>
            <w:left w:val="none" w:sz="0" w:space="0" w:color="auto"/>
            <w:bottom w:val="none" w:sz="0" w:space="0" w:color="auto"/>
            <w:right w:val="none" w:sz="0" w:space="0" w:color="auto"/>
          </w:divBdr>
        </w:div>
        <w:div w:id="667172479">
          <w:marLeft w:val="640"/>
          <w:marRight w:val="0"/>
          <w:marTop w:val="0"/>
          <w:marBottom w:val="0"/>
          <w:divBdr>
            <w:top w:val="none" w:sz="0" w:space="0" w:color="auto"/>
            <w:left w:val="none" w:sz="0" w:space="0" w:color="auto"/>
            <w:bottom w:val="none" w:sz="0" w:space="0" w:color="auto"/>
            <w:right w:val="none" w:sz="0" w:space="0" w:color="auto"/>
          </w:divBdr>
        </w:div>
        <w:div w:id="772239689">
          <w:marLeft w:val="640"/>
          <w:marRight w:val="0"/>
          <w:marTop w:val="0"/>
          <w:marBottom w:val="0"/>
          <w:divBdr>
            <w:top w:val="none" w:sz="0" w:space="0" w:color="auto"/>
            <w:left w:val="none" w:sz="0" w:space="0" w:color="auto"/>
            <w:bottom w:val="none" w:sz="0" w:space="0" w:color="auto"/>
            <w:right w:val="none" w:sz="0" w:space="0" w:color="auto"/>
          </w:divBdr>
        </w:div>
        <w:div w:id="633408613">
          <w:marLeft w:val="640"/>
          <w:marRight w:val="0"/>
          <w:marTop w:val="0"/>
          <w:marBottom w:val="0"/>
          <w:divBdr>
            <w:top w:val="none" w:sz="0" w:space="0" w:color="auto"/>
            <w:left w:val="none" w:sz="0" w:space="0" w:color="auto"/>
            <w:bottom w:val="none" w:sz="0" w:space="0" w:color="auto"/>
            <w:right w:val="none" w:sz="0" w:space="0" w:color="auto"/>
          </w:divBdr>
        </w:div>
        <w:div w:id="9381967">
          <w:marLeft w:val="640"/>
          <w:marRight w:val="0"/>
          <w:marTop w:val="0"/>
          <w:marBottom w:val="0"/>
          <w:divBdr>
            <w:top w:val="none" w:sz="0" w:space="0" w:color="auto"/>
            <w:left w:val="none" w:sz="0" w:space="0" w:color="auto"/>
            <w:bottom w:val="none" w:sz="0" w:space="0" w:color="auto"/>
            <w:right w:val="none" w:sz="0" w:space="0" w:color="auto"/>
          </w:divBdr>
        </w:div>
        <w:div w:id="1605654520">
          <w:marLeft w:val="640"/>
          <w:marRight w:val="0"/>
          <w:marTop w:val="0"/>
          <w:marBottom w:val="0"/>
          <w:divBdr>
            <w:top w:val="none" w:sz="0" w:space="0" w:color="auto"/>
            <w:left w:val="none" w:sz="0" w:space="0" w:color="auto"/>
            <w:bottom w:val="none" w:sz="0" w:space="0" w:color="auto"/>
            <w:right w:val="none" w:sz="0" w:space="0" w:color="auto"/>
          </w:divBdr>
        </w:div>
        <w:div w:id="1655722534">
          <w:marLeft w:val="640"/>
          <w:marRight w:val="0"/>
          <w:marTop w:val="0"/>
          <w:marBottom w:val="0"/>
          <w:divBdr>
            <w:top w:val="none" w:sz="0" w:space="0" w:color="auto"/>
            <w:left w:val="none" w:sz="0" w:space="0" w:color="auto"/>
            <w:bottom w:val="none" w:sz="0" w:space="0" w:color="auto"/>
            <w:right w:val="none" w:sz="0" w:space="0" w:color="auto"/>
          </w:divBdr>
        </w:div>
        <w:div w:id="295453491">
          <w:marLeft w:val="640"/>
          <w:marRight w:val="0"/>
          <w:marTop w:val="0"/>
          <w:marBottom w:val="0"/>
          <w:divBdr>
            <w:top w:val="none" w:sz="0" w:space="0" w:color="auto"/>
            <w:left w:val="none" w:sz="0" w:space="0" w:color="auto"/>
            <w:bottom w:val="none" w:sz="0" w:space="0" w:color="auto"/>
            <w:right w:val="none" w:sz="0" w:space="0" w:color="auto"/>
          </w:divBdr>
        </w:div>
        <w:div w:id="255481844">
          <w:marLeft w:val="640"/>
          <w:marRight w:val="0"/>
          <w:marTop w:val="0"/>
          <w:marBottom w:val="0"/>
          <w:divBdr>
            <w:top w:val="none" w:sz="0" w:space="0" w:color="auto"/>
            <w:left w:val="none" w:sz="0" w:space="0" w:color="auto"/>
            <w:bottom w:val="none" w:sz="0" w:space="0" w:color="auto"/>
            <w:right w:val="none" w:sz="0" w:space="0" w:color="auto"/>
          </w:divBdr>
        </w:div>
        <w:div w:id="1149859276">
          <w:marLeft w:val="640"/>
          <w:marRight w:val="0"/>
          <w:marTop w:val="0"/>
          <w:marBottom w:val="0"/>
          <w:divBdr>
            <w:top w:val="none" w:sz="0" w:space="0" w:color="auto"/>
            <w:left w:val="none" w:sz="0" w:space="0" w:color="auto"/>
            <w:bottom w:val="none" w:sz="0" w:space="0" w:color="auto"/>
            <w:right w:val="none" w:sz="0" w:space="0" w:color="auto"/>
          </w:divBdr>
        </w:div>
        <w:div w:id="1317298153">
          <w:marLeft w:val="640"/>
          <w:marRight w:val="0"/>
          <w:marTop w:val="0"/>
          <w:marBottom w:val="0"/>
          <w:divBdr>
            <w:top w:val="none" w:sz="0" w:space="0" w:color="auto"/>
            <w:left w:val="none" w:sz="0" w:space="0" w:color="auto"/>
            <w:bottom w:val="none" w:sz="0" w:space="0" w:color="auto"/>
            <w:right w:val="none" w:sz="0" w:space="0" w:color="auto"/>
          </w:divBdr>
        </w:div>
        <w:div w:id="190120036">
          <w:marLeft w:val="640"/>
          <w:marRight w:val="0"/>
          <w:marTop w:val="0"/>
          <w:marBottom w:val="0"/>
          <w:divBdr>
            <w:top w:val="none" w:sz="0" w:space="0" w:color="auto"/>
            <w:left w:val="none" w:sz="0" w:space="0" w:color="auto"/>
            <w:bottom w:val="none" w:sz="0" w:space="0" w:color="auto"/>
            <w:right w:val="none" w:sz="0" w:space="0" w:color="auto"/>
          </w:divBdr>
        </w:div>
        <w:div w:id="280035992">
          <w:marLeft w:val="640"/>
          <w:marRight w:val="0"/>
          <w:marTop w:val="0"/>
          <w:marBottom w:val="0"/>
          <w:divBdr>
            <w:top w:val="none" w:sz="0" w:space="0" w:color="auto"/>
            <w:left w:val="none" w:sz="0" w:space="0" w:color="auto"/>
            <w:bottom w:val="none" w:sz="0" w:space="0" w:color="auto"/>
            <w:right w:val="none" w:sz="0" w:space="0" w:color="auto"/>
          </w:divBdr>
        </w:div>
        <w:div w:id="227231432">
          <w:marLeft w:val="640"/>
          <w:marRight w:val="0"/>
          <w:marTop w:val="0"/>
          <w:marBottom w:val="0"/>
          <w:divBdr>
            <w:top w:val="none" w:sz="0" w:space="0" w:color="auto"/>
            <w:left w:val="none" w:sz="0" w:space="0" w:color="auto"/>
            <w:bottom w:val="none" w:sz="0" w:space="0" w:color="auto"/>
            <w:right w:val="none" w:sz="0" w:space="0" w:color="auto"/>
          </w:divBdr>
        </w:div>
        <w:div w:id="132404673">
          <w:marLeft w:val="640"/>
          <w:marRight w:val="0"/>
          <w:marTop w:val="0"/>
          <w:marBottom w:val="0"/>
          <w:divBdr>
            <w:top w:val="none" w:sz="0" w:space="0" w:color="auto"/>
            <w:left w:val="none" w:sz="0" w:space="0" w:color="auto"/>
            <w:bottom w:val="none" w:sz="0" w:space="0" w:color="auto"/>
            <w:right w:val="none" w:sz="0" w:space="0" w:color="auto"/>
          </w:divBdr>
        </w:div>
        <w:div w:id="1537960970">
          <w:marLeft w:val="640"/>
          <w:marRight w:val="0"/>
          <w:marTop w:val="0"/>
          <w:marBottom w:val="0"/>
          <w:divBdr>
            <w:top w:val="none" w:sz="0" w:space="0" w:color="auto"/>
            <w:left w:val="none" w:sz="0" w:space="0" w:color="auto"/>
            <w:bottom w:val="none" w:sz="0" w:space="0" w:color="auto"/>
            <w:right w:val="none" w:sz="0" w:space="0" w:color="auto"/>
          </w:divBdr>
        </w:div>
        <w:div w:id="1404833683">
          <w:marLeft w:val="640"/>
          <w:marRight w:val="0"/>
          <w:marTop w:val="0"/>
          <w:marBottom w:val="0"/>
          <w:divBdr>
            <w:top w:val="none" w:sz="0" w:space="0" w:color="auto"/>
            <w:left w:val="none" w:sz="0" w:space="0" w:color="auto"/>
            <w:bottom w:val="none" w:sz="0" w:space="0" w:color="auto"/>
            <w:right w:val="none" w:sz="0" w:space="0" w:color="auto"/>
          </w:divBdr>
        </w:div>
        <w:div w:id="2101946793">
          <w:marLeft w:val="640"/>
          <w:marRight w:val="0"/>
          <w:marTop w:val="0"/>
          <w:marBottom w:val="0"/>
          <w:divBdr>
            <w:top w:val="none" w:sz="0" w:space="0" w:color="auto"/>
            <w:left w:val="none" w:sz="0" w:space="0" w:color="auto"/>
            <w:bottom w:val="none" w:sz="0" w:space="0" w:color="auto"/>
            <w:right w:val="none" w:sz="0" w:space="0" w:color="auto"/>
          </w:divBdr>
        </w:div>
        <w:div w:id="1131170503">
          <w:marLeft w:val="640"/>
          <w:marRight w:val="0"/>
          <w:marTop w:val="0"/>
          <w:marBottom w:val="0"/>
          <w:divBdr>
            <w:top w:val="none" w:sz="0" w:space="0" w:color="auto"/>
            <w:left w:val="none" w:sz="0" w:space="0" w:color="auto"/>
            <w:bottom w:val="none" w:sz="0" w:space="0" w:color="auto"/>
            <w:right w:val="none" w:sz="0" w:space="0" w:color="auto"/>
          </w:divBdr>
        </w:div>
        <w:div w:id="1349716470">
          <w:marLeft w:val="640"/>
          <w:marRight w:val="0"/>
          <w:marTop w:val="0"/>
          <w:marBottom w:val="0"/>
          <w:divBdr>
            <w:top w:val="none" w:sz="0" w:space="0" w:color="auto"/>
            <w:left w:val="none" w:sz="0" w:space="0" w:color="auto"/>
            <w:bottom w:val="none" w:sz="0" w:space="0" w:color="auto"/>
            <w:right w:val="none" w:sz="0" w:space="0" w:color="auto"/>
          </w:divBdr>
        </w:div>
        <w:div w:id="757285095">
          <w:marLeft w:val="640"/>
          <w:marRight w:val="0"/>
          <w:marTop w:val="0"/>
          <w:marBottom w:val="0"/>
          <w:divBdr>
            <w:top w:val="none" w:sz="0" w:space="0" w:color="auto"/>
            <w:left w:val="none" w:sz="0" w:space="0" w:color="auto"/>
            <w:bottom w:val="none" w:sz="0" w:space="0" w:color="auto"/>
            <w:right w:val="none" w:sz="0" w:space="0" w:color="auto"/>
          </w:divBdr>
        </w:div>
        <w:div w:id="1820534161">
          <w:marLeft w:val="640"/>
          <w:marRight w:val="0"/>
          <w:marTop w:val="0"/>
          <w:marBottom w:val="0"/>
          <w:divBdr>
            <w:top w:val="none" w:sz="0" w:space="0" w:color="auto"/>
            <w:left w:val="none" w:sz="0" w:space="0" w:color="auto"/>
            <w:bottom w:val="none" w:sz="0" w:space="0" w:color="auto"/>
            <w:right w:val="none" w:sz="0" w:space="0" w:color="auto"/>
          </w:divBdr>
        </w:div>
        <w:div w:id="1373581079">
          <w:marLeft w:val="640"/>
          <w:marRight w:val="0"/>
          <w:marTop w:val="0"/>
          <w:marBottom w:val="0"/>
          <w:divBdr>
            <w:top w:val="none" w:sz="0" w:space="0" w:color="auto"/>
            <w:left w:val="none" w:sz="0" w:space="0" w:color="auto"/>
            <w:bottom w:val="none" w:sz="0" w:space="0" w:color="auto"/>
            <w:right w:val="none" w:sz="0" w:space="0" w:color="auto"/>
          </w:divBdr>
        </w:div>
        <w:div w:id="316881863">
          <w:marLeft w:val="640"/>
          <w:marRight w:val="0"/>
          <w:marTop w:val="0"/>
          <w:marBottom w:val="0"/>
          <w:divBdr>
            <w:top w:val="none" w:sz="0" w:space="0" w:color="auto"/>
            <w:left w:val="none" w:sz="0" w:space="0" w:color="auto"/>
            <w:bottom w:val="none" w:sz="0" w:space="0" w:color="auto"/>
            <w:right w:val="none" w:sz="0" w:space="0" w:color="auto"/>
          </w:divBdr>
        </w:div>
        <w:div w:id="1685016214">
          <w:marLeft w:val="640"/>
          <w:marRight w:val="0"/>
          <w:marTop w:val="0"/>
          <w:marBottom w:val="0"/>
          <w:divBdr>
            <w:top w:val="none" w:sz="0" w:space="0" w:color="auto"/>
            <w:left w:val="none" w:sz="0" w:space="0" w:color="auto"/>
            <w:bottom w:val="none" w:sz="0" w:space="0" w:color="auto"/>
            <w:right w:val="none" w:sz="0" w:space="0" w:color="auto"/>
          </w:divBdr>
        </w:div>
        <w:div w:id="1690066038">
          <w:marLeft w:val="640"/>
          <w:marRight w:val="0"/>
          <w:marTop w:val="0"/>
          <w:marBottom w:val="0"/>
          <w:divBdr>
            <w:top w:val="none" w:sz="0" w:space="0" w:color="auto"/>
            <w:left w:val="none" w:sz="0" w:space="0" w:color="auto"/>
            <w:bottom w:val="none" w:sz="0" w:space="0" w:color="auto"/>
            <w:right w:val="none" w:sz="0" w:space="0" w:color="auto"/>
          </w:divBdr>
        </w:div>
        <w:div w:id="1125393001">
          <w:marLeft w:val="640"/>
          <w:marRight w:val="0"/>
          <w:marTop w:val="0"/>
          <w:marBottom w:val="0"/>
          <w:divBdr>
            <w:top w:val="none" w:sz="0" w:space="0" w:color="auto"/>
            <w:left w:val="none" w:sz="0" w:space="0" w:color="auto"/>
            <w:bottom w:val="none" w:sz="0" w:space="0" w:color="auto"/>
            <w:right w:val="none" w:sz="0" w:space="0" w:color="auto"/>
          </w:divBdr>
        </w:div>
        <w:div w:id="520243054">
          <w:marLeft w:val="640"/>
          <w:marRight w:val="0"/>
          <w:marTop w:val="0"/>
          <w:marBottom w:val="0"/>
          <w:divBdr>
            <w:top w:val="none" w:sz="0" w:space="0" w:color="auto"/>
            <w:left w:val="none" w:sz="0" w:space="0" w:color="auto"/>
            <w:bottom w:val="none" w:sz="0" w:space="0" w:color="auto"/>
            <w:right w:val="none" w:sz="0" w:space="0" w:color="auto"/>
          </w:divBdr>
        </w:div>
        <w:div w:id="1842503033">
          <w:marLeft w:val="640"/>
          <w:marRight w:val="0"/>
          <w:marTop w:val="0"/>
          <w:marBottom w:val="0"/>
          <w:divBdr>
            <w:top w:val="none" w:sz="0" w:space="0" w:color="auto"/>
            <w:left w:val="none" w:sz="0" w:space="0" w:color="auto"/>
            <w:bottom w:val="none" w:sz="0" w:space="0" w:color="auto"/>
            <w:right w:val="none" w:sz="0" w:space="0" w:color="auto"/>
          </w:divBdr>
        </w:div>
        <w:div w:id="241378665">
          <w:marLeft w:val="640"/>
          <w:marRight w:val="0"/>
          <w:marTop w:val="0"/>
          <w:marBottom w:val="0"/>
          <w:divBdr>
            <w:top w:val="none" w:sz="0" w:space="0" w:color="auto"/>
            <w:left w:val="none" w:sz="0" w:space="0" w:color="auto"/>
            <w:bottom w:val="none" w:sz="0" w:space="0" w:color="auto"/>
            <w:right w:val="none" w:sz="0" w:space="0" w:color="auto"/>
          </w:divBdr>
        </w:div>
        <w:div w:id="1201823365">
          <w:marLeft w:val="640"/>
          <w:marRight w:val="0"/>
          <w:marTop w:val="0"/>
          <w:marBottom w:val="0"/>
          <w:divBdr>
            <w:top w:val="none" w:sz="0" w:space="0" w:color="auto"/>
            <w:left w:val="none" w:sz="0" w:space="0" w:color="auto"/>
            <w:bottom w:val="none" w:sz="0" w:space="0" w:color="auto"/>
            <w:right w:val="none" w:sz="0" w:space="0" w:color="auto"/>
          </w:divBdr>
        </w:div>
        <w:div w:id="1228302066">
          <w:marLeft w:val="640"/>
          <w:marRight w:val="0"/>
          <w:marTop w:val="0"/>
          <w:marBottom w:val="0"/>
          <w:divBdr>
            <w:top w:val="none" w:sz="0" w:space="0" w:color="auto"/>
            <w:left w:val="none" w:sz="0" w:space="0" w:color="auto"/>
            <w:bottom w:val="none" w:sz="0" w:space="0" w:color="auto"/>
            <w:right w:val="none" w:sz="0" w:space="0" w:color="auto"/>
          </w:divBdr>
        </w:div>
        <w:div w:id="195970459">
          <w:marLeft w:val="640"/>
          <w:marRight w:val="0"/>
          <w:marTop w:val="0"/>
          <w:marBottom w:val="0"/>
          <w:divBdr>
            <w:top w:val="none" w:sz="0" w:space="0" w:color="auto"/>
            <w:left w:val="none" w:sz="0" w:space="0" w:color="auto"/>
            <w:bottom w:val="none" w:sz="0" w:space="0" w:color="auto"/>
            <w:right w:val="none" w:sz="0" w:space="0" w:color="auto"/>
          </w:divBdr>
        </w:div>
        <w:div w:id="1888686286">
          <w:marLeft w:val="640"/>
          <w:marRight w:val="0"/>
          <w:marTop w:val="0"/>
          <w:marBottom w:val="0"/>
          <w:divBdr>
            <w:top w:val="none" w:sz="0" w:space="0" w:color="auto"/>
            <w:left w:val="none" w:sz="0" w:space="0" w:color="auto"/>
            <w:bottom w:val="none" w:sz="0" w:space="0" w:color="auto"/>
            <w:right w:val="none" w:sz="0" w:space="0" w:color="auto"/>
          </w:divBdr>
        </w:div>
        <w:div w:id="808327254">
          <w:marLeft w:val="640"/>
          <w:marRight w:val="0"/>
          <w:marTop w:val="0"/>
          <w:marBottom w:val="0"/>
          <w:divBdr>
            <w:top w:val="none" w:sz="0" w:space="0" w:color="auto"/>
            <w:left w:val="none" w:sz="0" w:space="0" w:color="auto"/>
            <w:bottom w:val="none" w:sz="0" w:space="0" w:color="auto"/>
            <w:right w:val="none" w:sz="0" w:space="0" w:color="auto"/>
          </w:divBdr>
        </w:div>
        <w:div w:id="951129303">
          <w:marLeft w:val="640"/>
          <w:marRight w:val="0"/>
          <w:marTop w:val="0"/>
          <w:marBottom w:val="0"/>
          <w:divBdr>
            <w:top w:val="none" w:sz="0" w:space="0" w:color="auto"/>
            <w:left w:val="none" w:sz="0" w:space="0" w:color="auto"/>
            <w:bottom w:val="none" w:sz="0" w:space="0" w:color="auto"/>
            <w:right w:val="none" w:sz="0" w:space="0" w:color="auto"/>
          </w:divBdr>
        </w:div>
      </w:divsChild>
    </w:div>
    <w:div w:id="303118642">
      <w:bodyDiv w:val="1"/>
      <w:marLeft w:val="0"/>
      <w:marRight w:val="0"/>
      <w:marTop w:val="0"/>
      <w:marBottom w:val="0"/>
      <w:divBdr>
        <w:top w:val="none" w:sz="0" w:space="0" w:color="auto"/>
        <w:left w:val="none" w:sz="0" w:space="0" w:color="auto"/>
        <w:bottom w:val="none" w:sz="0" w:space="0" w:color="auto"/>
        <w:right w:val="none" w:sz="0" w:space="0" w:color="auto"/>
      </w:divBdr>
    </w:div>
    <w:div w:id="307974918">
      <w:bodyDiv w:val="1"/>
      <w:marLeft w:val="0"/>
      <w:marRight w:val="0"/>
      <w:marTop w:val="0"/>
      <w:marBottom w:val="0"/>
      <w:divBdr>
        <w:top w:val="none" w:sz="0" w:space="0" w:color="auto"/>
        <w:left w:val="none" w:sz="0" w:space="0" w:color="auto"/>
        <w:bottom w:val="none" w:sz="0" w:space="0" w:color="auto"/>
        <w:right w:val="none" w:sz="0" w:space="0" w:color="auto"/>
      </w:divBdr>
    </w:div>
    <w:div w:id="315031568">
      <w:bodyDiv w:val="1"/>
      <w:marLeft w:val="0"/>
      <w:marRight w:val="0"/>
      <w:marTop w:val="0"/>
      <w:marBottom w:val="0"/>
      <w:divBdr>
        <w:top w:val="none" w:sz="0" w:space="0" w:color="auto"/>
        <w:left w:val="none" w:sz="0" w:space="0" w:color="auto"/>
        <w:bottom w:val="none" w:sz="0" w:space="0" w:color="auto"/>
        <w:right w:val="none" w:sz="0" w:space="0" w:color="auto"/>
      </w:divBdr>
      <w:divsChild>
        <w:div w:id="1950700974">
          <w:marLeft w:val="640"/>
          <w:marRight w:val="0"/>
          <w:marTop w:val="0"/>
          <w:marBottom w:val="0"/>
          <w:divBdr>
            <w:top w:val="none" w:sz="0" w:space="0" w:color="auto"/>
            <w:left w:val="none" w:sz="0" w:space="0" w:color="auto"/>
            <w:bottom w:val="none" w:sz="0" w:space="0" w:color="auto"/>
            <w:right w:val="none" w:sz="0" w:space="0" w:color="auto"/>
          </w:divBdr>
        </w:div>
        <w:div w:id="533689700">
          <w:marLeft w:val="640"/>
          <w:marRight w:val="0"/>
          <w:marTop w:val="0"/>
          <w:marBottom w:val="0"/>
          <w:divBdr>
            <w:top w:val="none" w:sz="0" w:space="0" w:color="auto"/>
            <w:left w:val="none" w:sz="0" w:space="0" w:color="auto"/>
            <w:bottom w:val="none" w:sz="0" w:space="0" w:color="auto"/>
            <w:right w:val="none" w:sz="0" w:space="0" w:color="auto"/>
          </w:divBdr>
        </w:div>
        <w:div w:id="396510838">
          <w:marLeft w:val="640"/>
          <w:marRight w:val="0"/>
          <w:marTop w:val="0"/>
          <w:marBottom w:val="0"/>
          <w:divBdr>
            <w:top w:val="none" w:sz="0" w:space="0" w:color="auto"/>
            <w:left w:val="none" w:sz="0" w:space="0" w:color="auto"/>
            <w:bottom w:val="none" w:sz="0" w:space="0" w:color="auto"/>
            <w:right w:val="none" w:sz="0" w:space="0" w:color="auto"/>
          </w:divBdr>
        </w:div>
        <w:div w:id="1001348562">
          <w:marLeft w:val="640"/>
          <w:marRight w:val="0"/>
          <w:marTop w:val="0"/>
          <w:marBottom w:val="0"/>
          <w:divBdr>
            <w:top w:val="none" w:sz="0" w:space="0" w:color="auto"/>
            <w:left w:val="none" w:sz="0" w:space="0" w:color="auto"/>
            <w:bottom w:val="none" w:sz="0" w:space="0" w:color="auto"/>
            <w:right w:val="none" w:sz="0" w:space="0" w:color="auto"/>
          </w:divBdr>
        </w:div>
        <w:div w:id="1516849522">
          <w:marLeft w:val="640"/>
          <w:marRight w:val="0"/>
          <w:marTop w:val="0"/>
          <w:marBottom w:val="0"/>
          <w:divBdr>
            <w:top w:val="none" w:sz="0" w:space="0" w:color="auto"/>
            <w:left w:val="none" w:sz="0" w:space="0" w:color="auto"/>
            <w:bottom w:val="none" w:sz="0" w:space="0" w:color="auto"/>
            <w:right w:val="none" w:sz="0" w:space="0" w:color="auto"/>
          </w:divBdr>
        </w:div>
        <w:div w:id="1211572626">
          <w:marLeft w:val="640"/>
          <w:marRight w:val="0"/>
          <w:marTop w:val="0"/>
          <w:marBottom w:val="0"/>
          <w:divBdr>
            <w:top w:val="none" w:sz="0" w:space="0" w:color="auto"/>
            <w:left w:val="none" w:sz="0" w:space="0" w:color="auto"/>
            <w:bottom w:val="none" w:sz="0" w:space="0" w:color="auto"/>
            <w:right w:val="none" w:sz="0" w:space="0" w:color="auto"/>
          </w:divBdr>
        </w:div>
        <w:div w:id="42605566">
          <w:marLeft w:val="640"/>
          <w:marRight w:val="0"/>
          <w:marTop w:val="0"/>
          <w:marBottom w:val="0"/>
          <w:divBdr>
            <w:top w:val="none" w:sz="0" w:space="0" w:color="auto"/>
            <w:left w:val="none" w:sz="0" w:space="0" w:color="auto"/>
            <w:bottom w:val="none" w:sz="0" w:space="0" w:color="auto"/>
            <w:right w:val="none" w:sz="0" w:space="0" w:color="auto"/>
          </w:divBdr>
        </w:div>
        <w:div w:id="2012951391">
          <w:marLeft w:val="640"/>
          <w:marRight w:val="0"/>
          <w:marTop w:val="0"/>
          <w:marBottom w:val="0"/>
          <w:divBdr>
            <w:top w:val="none" w:sz="0" w:space="0" w:color="auto"/>
            <w:left w:val="none" w:sz="0" w:space="0" w:color="auto"/>
            <w:bottom w:val="none" w:sz="0" w:space="0" w:color="auto"/>
            <w:right w:val="none" w:sz="0" w:space="0" w:color="auto"/>
          </w:divBdr>
        </w:div>
        <w:div w:id="1450929540">
          <w:marLeft w:val="640"/>
          <w:marRight w:val="0"/>
          <w:marTop w:val="0"/>
          <w:marBottom w:val="0"/>
          <w:divBdr>
            <w:top w:val="none" w:sz="0" w:space="0" w:color="auto"/>
            <w:left w:val="none" w:sz="0" w:space="0" w:color="auto"/>
            <w:bottom w:val="none" w:sz="0" w:space="0" w:color="auto"/>
            <w:right w:val="none" w:sz="0" w:space="0" w:color="auto"/>
          </w:divBdr>
        </w:div>
        <w:div w:id="2078701546">
          <w:marLeft w:val="640"/>
          <w:marRight w:val="0"/>
          <w:marTop w:val="0"/>
          <w:marBottom w:val="0"/>
          <w:divBdr>
            <w:top w:val="none" w:sz="0" w:space="0" w:color="auto"/>
            <w:left w:val="none" w:sz="0" w:space="0" w:color="auto"/>
            <w:bottom w:val="none" w:sz="0" w:space="0" w:color="auto"/>
            <w:right w:val="none" w:sz="0" w:space="0" w:color="auto"/>
          </w:divBdr>
        </w:div>
        <w:div w:id="2064672638">
          <w:marLeft w:val="640"/>
          <w:marRight w:val="0"/>
          <w:marTop w:val="0"/>
          <w:marBottom w:val="0"/>
          <w:divBdr>
            <w:top w:val="none" w:sz="0" w:space="0" w:color="auto"/>
            <w:left w:val="none" w:sz="0" w:space="0" w:color="auto"/>
            <w:bottom w:val="none" w:sz="0" w:space="0" w:color="auto"/>
            <w:right w:val="none" w:sz="0" w:space="0" w:color="auto"/>
          </w:divBdr>
        </w:div>
        <w:div w:id="1766531004">
          <w:marLeft w:val="640"/>
          <w:marRight w:val="0"/>
          <w:marTop w:val="0"/>
          <w:marBottom w:val="0"/>
          <w:divBdr>
            <w:top w:val="none" w:sz="0" w:space="0" w:color="auto"/>
            <w:left w:val="none" w:sz="0" w:space="0" w:color="auto"/>
            <w:bottom w:val="none" w:sz="0" w:space="0" w:color="auto"/>
            <w:right w:val="none" w:sz="0" w:space="0" w:color="auto"/>
          </w:divBdr>
        </w:div>
        <w:div w:id="70129133">
          <w:marLeft w:val="640"/>
          <w:marRight w:val="0"/>
          <w:marTop w:val="0"/>
          <w:marBottom w:val="0"/>
          <w:divBdr>
            <w:top w:val="none" w:sz="0" w:space="0" w:color="auto"/>
            <w:left w:val="none" w:sz="0" w:space="0" w:color="auto"/>
            <w:bottom w:val="none" w:sz="0" w:space="0" w:color="auto"/>
            <w:right w:val="none" w:sz="0" w:space="0" w:color="auto"/>
          </w:divBdr>
        </w:div>
        <w:div w:id="1026254895">
          <w:marLeft w:val="640"/>
          <w:marRight w:val="0"/>
          <w:marTop w:val="0"/>
          <w:marBottom w:val="0"/>
          <w:divBdr>
            <w:top w:val="none" w:sz="0" w:space="0" w:color="auto"/>
            <w:left w:val="none" w:sz="0" w:space="0" w:color="auto"/>
            <w:bottom w:val="none" w:sz="0" w:space="0" w:color="auto"/>
            <w:right w:val="none" w:sz="0" w:space="0" w:color="auto"/>
          </w:divBdr>
        </w:div>
        <w:div w:id="37750930">
          <w:marLeft w:val="640"/>
          <w:marRight w:val="0"/>
          <w:marTop w:val="0"/>
          <w:marBottom w:val="0"/>
          <w:divBdr>
            <w:top w:val="none" w:sz="0" w:space="0" w:color="auto"/>
            <w:left w:val="none" w:sz="0" w:space="0" w:color="auto"/>
            <w:bottom w:val="none" w:sz="0" w:space="0" w:color="auto"/>
            <w:right w:val="none" w:sz="0" w:space="0" w:color="auto"/>
          </w:divBdr>
        </w:div>
        <w:div w:id="1687633266">
          <w:marLeft w:val="640"/>
          <w:marRight w:val="0"/>
          <w:marTop w:val="0"/>
          <w:marBottom w:val="0"/>
          <w:divBdr>
            <w:top w:val="none" w:sz="0" w:space="0" w:color="auto"/>
            <w:left w:val="none" w:sz="0" w:space="0" w:color="auto"/>
            <w:bottom w:val="none" w:sz="0" w:space="0" w:color="auto"/>
            <w:right w:val="none" w:sz="0" w:space="0" w:color="auto"/>
          </w:divBdr>
        </w:div>
        <w:div w:id="1807510156">
          <w:marLeft w:val="640"/>
          <w:marRight w:val="0"/>
          <w:marTop w:val="0"/>
          <w:marBottom w:val="0"/>
          <w:divBdr>
            <w:top w:val="none" w:sz="0" w:space="0" w:color="auto"/>
            <w:left w:val="none" w:sz="0" w:space="0" w:color="auto"/>
            <w:bottom w:val="none" w:sz="0" w:space="0" w:color="auto"/>
            <w:right w:val="none" w:sz="0" w:space="0" w:color="auto"/>
          </w:divBdr>
        </w:div>
        <w:div w:id="523053858">
          <w:marLeft w:val="640"/>
          <w:marRight w:val="0"/>
          <w:marTop w:val="0"/>
          <w:marBottom w:val="0"/>
          <w:divBdr>
            <w:top w:val="none" w:sz="0" w:space="0" w:color="auto"/>
            <w:left w:val="none" w:sz="0" w:space="0" w:color="auto"/>
            <w:bottom w:val="none" w:sz="0" w:space="0" w:color="auto"/>
            <w:right w:val="none" w:sz="0" w:space="0" w:color="auto"/>
          </w:divBdr>
        </w:div>
        <w:div w:id="963342885">
          <w:marLeft w:val="640"/>
          <w:marRight w:val="0"/>
          <w:marTop w:val="0"/>
          <w:marBottom w:val="0"/>
          <w:divBdr>
            <w:top w:val="none" w:sz="0" w:space="0" w:color="auto"/>
            <w:left w:val="none" w:sz="0" w:space="0" w:color="auto"/>
            <w:bottom w:val="none" w:sz="0" w:space="0" w:color="auto"/>
            <w:right w:val="none" w:sz="0" w:space="0" w:color="auto"/>
          </w:divBdr>
        </w:div>
        <w:div w:id="562453381">
          <w:marLeft w:val="640"/>
          <w:marRight w:val="0"/>
          <w:marTop w:val="0"/>
          <w:marBottom w:val="0"/>
          <w:divBdr>
            <w:top w:val="none" w:sz="0" w:space="0" w:color="auto"/>
            <w:left w:val="none" w:sz="0" w:space="0" w:color="auto"/>
            <w:bottom w:val="none" w:sz="0" w:space="0" w:color="auto"/>
            <w:right w:val="none" w:sz="0" w:space="0" w:color="auto"/>
          </w:divBdr>
        </w:div>
        <w:div w:id="678118804">
          <w:marLeft w:val="640"/>
          <w:marRight w:val="0"/>
          <w:marTop w:val="0"/>
          <w:marBottom w:val="0"/>
          <w:divBdr>
            <w:top w:val="none" w:sz="0" w:space="0" w:color="auto"/>
            <w:left w:val="none" w:sz="0" w:space="0" w:color="auto"/>
            <w:bottom w:val="none" w:sz="0" w:space="0" w:color="auto"/>
            <w:right w:val="none" w:sz="0" w:space="0" w:color="auto"/>
          </w:divBdr>
        </w:div>
        <w:div w:id="1325861623">
          <w:marLeft w:val="640"/>
          <w:marRight w:val="0"/>
          <w:marTop w:val="0"/>
          <w:marBottom w:val="0"/>
          <w:divBdr>
            <w:top w:val="none" w:sz="0" w:space="0" w:color="auto"/>
            <w:left w:val="none" w:sz="0" w:space="0" w:color="auto"/>
            <w:bottom w:val="none" w:sz="0" w:space="0" w:color="auto"/>
            <w:right w:val="none" w:sz="0" w:space="0" w:color="auto"/>
          </w:divBdr>
        </w:div>
        <w:div w:id="932787348">
          <w:marLeft w:val="640"/>
          <w:marRight w:val="0"/>
          <w:marTop w:val="0"/>
          <w:marBottom w:val="0"/>
          <w:divBdr>
            <w:top w:val="none" w:sz="0" w:space="0" w:color="auto"/>
            <w:left w:val="none" w:sz="0" w:space="0" w:color="auto"/>
            <w:bottom w:val="none" w:sz="0" w:space="0" w:color="auto"/>
            <w:right w:val="none" w:sz="0" w:space="0" w:color="auto"/>
          </w:divBdr>
        </w:div>
        <w:div w:id="816724427">
          <w:marLeft w:val="640"/>
          <w:marRight w:val="0"/>
          <w:marTop w:val="0"/>
          <w:marBottom w:val="0"/>
          <w:divBdr>
            <w:top w:val="none" w:sz="0" w:space="0" w:color="auto"/>
            <w:left w:val="none" w:sz="0" w:space="0" w:color="auto"/>
            <w:bottom w:val="none" w:sz="0" w:space="0" w:color="auto"/>
            <w:right w:val="none" w:sz="0" w:space="0" w:color="auto"/>
          </w:divBdr>
        </w:div>
        <w:div w:id="996685190">
          <w:marLeft w:val="640"/>
          <w:marRight w:val="0"/>
          <w:marTop w:val="0"/>
          <w:marBottom w:val="0"/>
          <w:divBdr>
            <w:top w:val="none" w:sz="0" w:space="0" w:color="auto"/>
            <w:left w:val="none" w:sz="0" w:space="0" w:color="auto"/>
            <w:bottom w:val="none" w:sz="0" w:space="0" w:color="auto"/>
            <w:right w:val="none" w:sz="0" w:space="0" w:color="auto"/>
          </w:divBdr>
        </w:div>
        <w:div w:id="1641228743">
          <w:marLeft w:val="640"/>
          <w:marRight w:val="0"/>
          <w:marTop w:val="0"/>
          <w:marBottom w:val="0"/>
          <w:divBdr>
            <w:top w:val="none" w:sz="0" w:space="0" w:color="auto"/>
            <w:left w:val="none" w:sz="0" w:space="0" w:color="auto"/>
            <w:bottom w:val="none" w:sz="0" w:space="0" w:color="auto"/>
            <w:right w:val="none" w:sz="0" w:space="0" w:color="auto"/>
          </w:divBdr>
        </w:div>
        <w:div w:id="1277324366">
          <w:marLeft w:val="640"/>
          <w:marRight w:val="0"/>
          <w:marTop w:val="0"/>
          <w:marBottom w:val="0"/>
          <w:divBdr>
            <w:top w:val="none" w:sz="0" w:space="0" w:color="auto"/>
            <w:left w:val="none" w:sz="0" w:space="0" w:color="auto"/>
            <w:bottom w:val="none" w:sz="0" w:space="0" w:color="auto"/>
            <w:right w:val="none" w:sz="0" w:space="0" w:color="auto"/>
          </w:divBdr>
        </w:div>
        <w:div w:id="458575925">
          <w:marLeft w:val="640"/>
          <w:marRight w:val="0"/>
          <w:marTop w:val="0"/>
          <w:marBottom w:val="0"/>
          <w:divBdr>
            <w:top w:val="none" w:sz="0" w:space="0" w:color="auto"/>
            <w:left w:val="none" w:sz="0" w:space="0" w:color="auto"/>
            <w:bottom w:val="none" w:sz="0" w:space="0" w:color="auto"/>
            <w:right w:val="none" w:sz="0" w:space="0" w:color="auto"/>
          </w:divBdr>
        </w:div>
        <w:div w:id="763959399">
          <w:marLeft w:val="640"/>
          <w:marRight w:val="0"/>
          <w:marTop w:val="0"/>
          <w:marBottom w:val="0"/>
          <w:divBdr>
            <w:top w:val="none" w:sz="0" w:space="0" w:color="auto"/>
            <w:left w:val="none" w:sz="0" w:space="0" w:color="auto"/>
            <w:bottom w:val="none" w:sz="0" w:space="0" w:color="auto"/>
            <w:right w:val="none" w:sz="0" w:space="0" w:color="auto"/>
          </w:divBdr>
        </w:div>
        <w:div w:id="1170868396">
          <w:marLeft w:val="640"/>
          <w:marRight w:val="0"/>
          <w:marTop w:val="0"/>
          <w:marBottom w:val="0"/>
          <w:divBdr>
            <w:top w:val="none" w:sz="0" w:space="0" w:color="auto"/>
            <w:left w:val="none" w:sz="0" w:space="0" w:color="auto"/>
            <w:bottom w:val="none" w:sz="0" w:space="0" w:color="auto"/>
            <w:right w:val="none" w:sz="0" w:space="0" w:color="auto"/>
          </w:divBdr>
        </w:div>
        <w:div w:id="813062248">
          <w:marLeft w:val="640"/>
          <w:marRight w:val="0"/>
          <w:marTop w:val="0"/>
          <w:marBottom w:val="0"/>
          <w:divBdr>
            <w:top w:val="none" w:sz="0" w:space="0" w:color="auto"/>
            <w:left w:val="none" w:sz="0" w:space="0" w:color="auto"/>
            <w:bottom w:val="none" w:sz="0" w:space="0" w:color="auto"/>
            <w:right w:val="none" w:sz="0" w:space="0" w:color="auto"/>
          </w:divBdr>
        </w:div>
        <w:div w:id="704407243">
          <w:marLeft w:val="640"/>
          <w:marRight w:val="0"/>
          <w:marTop w:val="0"/>
          <w:marBottom w:val="0"/>
          <w:divBdr>
            <w:top w:val="none" w:sz="0" w:space="0" w:color="auto"/>
            <w:left w:val="none" w:sz="0" w:space="0" w:color="auto"/>
            <w:bottom w:val="none" w:sz="0" w:space="0" w:color="auto"/>
            <w:right w:val="none" w:sz="0" w:space="0" w:color="auto"/>
          </w:divBdr>
        </w:div>
        <w:div w:id="500657890">
          <w:marLeft w:val="640"/>
          <w:marRight w:val="0"/>
          <w:marTop w:val="0"/>
          <w:marBottom w:val="0"/>
          <w:divBdr>
            <w:top w:val="none" w:sz="0" w:space="0" w:color="auto"/>
            <w:left w:val="none" w:sz="0" w:space="0" w:color="auto"/>
            <w:bottom w:val="none" w:sz="0" w:space="0" w:color="auto"/>
            <w:right w:val="none" w:sz="0" w:space="0" w:color="auto"/>
          </w:divBdr>
        </w:div>
        <w:div w:id="2003922453">
          <w:marLeft w:val="640"/>
          <w:marRight w:val="0"/>
          <w:marTop w:val="0"/>
          <w:marBottom w:val="0"/>
          <w:divBdr>
            <w:top w:val="none" w:sz="0" w:space="0" w:color="auto"/>
            <w:left w:val="none" w:sz="0" w:space="0" w:color="auto"/>
            <w:bottom w:val="none" w:sz="0" w:space="0" w:color="auto"/>
            <w:right w:val="none" w:sz="0" w:space="0" w:color="auto"/>
          </w:divBdr>
        </w:div>
        <w:div w:id="970135338">
          <w:marLeft w:val="640"/>
          <w:marRight w:val="0"/>
          <w:marTop w:val="0"/>
          <w:marBottom w:val="0"/>
          <w:divBdr>
            <w:top w:val="none" w:sz="0" w:space="0" w:color="auto"/>
            <w:left w:val="none" w:sz="0" w:space="0" w:color="auto"/>
            <w:bottom w:val="none" w:sz="0" w:space="0" w:color="auto"/>
            <w:right w:val="none" w:sz="0" w:space="0" w:color="auto"/>
          </w:divBdr>
        </w:div>
        <w:div w:id="1009794617">
          <w:marLeft w:val="640"/>
          <w:marRight w:val="0"/>
          <w:marTop w:val="0"/>
          <w:marBottom w:val="0"/>
          <w:divBdr>
            <w:top w:val="none" w:sz="0" w:space="0" w:color="auto"/>
            <w:left w:val="none" w:sz="0" w:space="0" w:color="auto"/>
            <w:bottom w:val="none" w:sz="0" w:space="0" w:color="auto"/>
            <w:right w:val="none" w:sz="0" w:space="0" w:color="auto"/>
          </w:divBdr>
        </w:div>
        <w:div w:id="940064935">
          <w:marLeft w:val="640"/>
          <w:marRight w:val="0"/>
          <w:marTop w:val="0"/>
          <w:marBottom w:val="0"/>
          <w:divBdr>
            <w:top w:val="none" w:sz="0" w:space="0" w:color="auto"/>
            <w:left w:val="none" w:sz="0" w:space="0" w:color="auto"/>
            <w:bottom w:val="none" w:sz="0" w:space="0" w:color="auto"/>
            <w:right w:val="none" w:sz="0" w:space="0" w:color="auto"/>
          </w:divBdr>
        </w:div>
        <w:div w:id="1452477705">
          <w:marLeft w:val="640"/>
          <w:marRight w:val="0"/>
          <w:marTop w:val="0"/>
          <w:marBottom w:val="0"/>
          <w:divBdr>
            <w:top w:val="none" w:sz="0" w:space="0" w:color="auto"/>
            <w:left w:val="none" w:sz="0" w:space="0" w:color="auto"/>
            <w:bottom w:val="none" w:sz="0" w:space="0" w:color="auto"/>
            <w:right w:val="none" w:sz="0" w:space="0" w:color="auto"/>
          </w:divBdr>
        </w:div>
        <w:div w:id="758216047">
          <w:marLeft w:val="640"/>
          <w:marRight w:val="0"/>
          <w:marTop w:val="0"/>
          <w:marBottom w:val="0"/>
          <w:divBdr>
            <w:top w:val="none" w:sz="0" w:space="0" w:color="auto"/>
            <w:left w:val="none" w:sz="0" w:space="0" w:color="auto"/>
            <w:bottom w:val="none" w:sz="0" w:space="0" w:color="auto"/>
            <w:right w:val="none" w:sz="0" w:space="0" w:color="auto"/>
          </w:divBdr>
        </w:div>
        <w:div w:id="1416365061">
          <w:marLeft w:val="640"/>
          <w:marRight w:val="0"/>
          <w:marTop w:val="0"/>
          <w:marBottom w:val="0"/>
          <w:divBdr>
            <w:top w:val="none" w:sz="0" w:space="0" w:color="auto"/>
            <w:left w:val="none" w:sz="0" w:space="0" w:color="auto"/>
            <w:bottom w:val="none" w:sz="0" w:space="0" w:color="auto"/>
            <w:right w:val="none" w:sz="0" w:space="0" w:color="auto"/>
          </w:divBdr>
        </w:div>
        <w:div w:id="874847892">
          <w:marLeft w:val="640"/>
          <w:marRight w:val="0"/>
          <w:marTop w:val="0"/>
          <w:marBottom w:val="0"/>
          <w:divBdr>
            <w:top w:val="none" w:sz="0" w:space="0" w:color="auto"/>
            <w:left w:val="none" w:sz="0" w:space="0" w:color="auto"/>
            <w:bottom w:val="none" w:sz="0" w:space="0" w:color="auto"/>
            <w:right w:val="none" w:sz="0" w:space="0" w:color="auto"/>
          </w:divBdr>
        </w:div>
        <w:div w:id="378824903">
          <w:marLeft w:val="640"/>
          <w:marRight w:val="0"/>
          <w:marTop w:val="0"/>
          <w:marBottom w:val="0"/>
          <w:divBdr>
            <w:top w:val="none" w:sz="0" w:space="0" w:color="auto"/>
            <w:left w:val="none" w:sz="0" w:space="0" w:color="auto"/>
            <w:bottom w:val="none" w:sz="0" w:space="0" w:color="auto"/>
            <w:right w:val="none" w:sz="0" w:space="0" w:color="auto"/>
          </w:divBdr>
        </w:div>
        <w:div w:id="1384526629">
          <w:marLeft w:val="640"/>
          <w:marRight w:val="0"/>
          <w:marTop w:val="0"/>
          <w:marBottom w:val="0"/>
          <w:divBdr>
            <w:top w:val="none" w:sz="0" w:space="0" w:color="auto"/>
            <w:left w:val="none" w:sz="0" w:space="0" w:color="auto"/>
            <w:bottom w:val="none" w:sz="0" w:space="0" w:color="auto"/>
            <w:right w:val="none" w:sz="0" w:space="0" w:color="auto"/>
          </w:divBdr>
        </w:div>
        <w:div w:id="421994288">
          <w:marLeft w:val="640"/>
          <w:marRight w:val="0"/>
          <w:marTop w:val="0"/>
          <w:marBottom w:val="0"/>
          <w:divBdr>
            <w:top w:val="none" w:sz="0" w:space="0" w:color="auto"/>
            <w:left w:val="none" w:sz="0" w:space="0" w:color="auto"/>
            <w:bottom w:val="none" w:sz="0" w:space="0" w:color="auto"/>
            <w:right w:val="none" w:sz="0" w:space="0" w:color="auto"/>
          </w:divBdr>
        </w:div>
        <w:div w:id="396323871">
          <w:marLeft w:val="640"/>
          <w:marRight w:val="0"/>
          <w:marTop w:val="0"/>
          <w:marBottom w:val="0"/>
          <w:divBdr>
            <w:top w:val="none" w:sz="0" w:space="0" w:color="auto"/>
            <w:left w:val="none" w:sz="0" w:space="0" w:color="auto"/>
            <w:bottom w:val="none" w:sz="0" w:space="0" w:color="auto"/>
            <w:right w:val="none" w:sz="0" w:space="0" w:color="auto"/>
          </w:divBdr>
        </w:div>
        <w:div w:id="370611811">
          <w:marLeft w:val="640"/>
          <w:marRight w:val="0"/>
          <w:marTop w:val="0"/>
          <w:marBottom w:val="0"/>
          <w:divBdr>
            <w:top w:val="none" w:sz="0" w:space="0" w:color="auto"/>
            <w:left w:val="none" w:sz="0" w:space="0" w:color="auto"/>
            <w:bottom w:val="none" w:sz="0" w:space="0" w:color="auto"/>
            <w:right w:val="none" w:sz="0" w:space="0" w:color="auto"/>
          </w:divBdr>
        </w:div>
        <w:div w:id="1959487335">
          <w:marLeft w:val="640"/>
          <w:marRight w:val="0"/>
          <w:marTop w:val="0"/>
          <w:marBottom w:val="0"/>
          <w:divBdr>
            <w:top w:val="none" w:sz="0" w:space="0" w:color="auto"/>
            <w:left w:val="none" w:sz="0" w:space="0" w:color="auto"/>
            <w:bottom w:val="none" w:sz="0" w:space="0" w:color="auto"/>
            <w:right w:val="none" w:sz="0" w:space="0" w:color="auto"/>
          </w:divBdr>
        </w:div>
      </w:divsChild>
    </w:div>
    <w:div w:id="318267152">
      <w:bodyDiv w:val="1"/>
      <w:marLeft w:val="0"/>
      <w:marRight w:val="0"/>
      <w:marTop w:val="0"/>
      <w:marBottom w:val="0"/>
      <w:divBdr>
        <w:top w:val="none" w:sz="0" w:space="0" w:color="auto"/>
        <w:left w:val="none" w:sz="0" w:space="0" w:color="auto"/>
        <w:bottom w:val="none" w:sz="0" w:space="0" w:color="auto"/>
        <w:right w:val="none" w:sz="0" w:space="0" w:color="auto"/>
      </w:divBdr>
      <w:divsChild>
        <w:div w:id="113450929">
          <w:marLeft w:val="0"/>
          <w:marRight w:val="0"/>
          <w:marTop w:val="58"/>
          <w:marBottom w:val="0"/>
          <w:divBdr>
            <w:top w:val="none" w:sz="0" w:space="0" w:color="auto"/>
            <w:left w:val="none" w:sz="0" w:space="0" w:color="auto"/>
            <w:bottom w:val="none" w:sz="0" w:space="0" w:color="auto"/>
            <w:right w:val="none" w:sz="0" w:space="0" w:color="auto"/>
          </w:divBdr>
        </w:div>
        <w:div w:id="1921255513">
          <w:marLeft w:val="0"/>
          <w:marRight w:val="0"/>
          <w:marTop w:val="58"/>
          <w:marBottom w:val="0"/>
          <w:divBdr>
            <w:top w:val="none" w:sz="0" w:space="0" w:color="auto"/>
            <w:left w:val="none" w:sz="0" w:space="0" w:color="auto"/>
            <w:bottom w:val="none" w:sz="0" w:space="0" w:color="auto"/>
            <w:right w:val="none" w:sz="0" w:space="0" w:color="auto"/>
          </w:divBdr>
        </w:div>
        <w:div w:id="1653749586">
          <w:marLeft w:val="0"/>
          <w:marRight w:val="0"/>
          <w:marTop w:val="58"/>
          <w:marBottom w:val="0"/>
          <w:divBdr>
            <w:top w:val="none" w:sz="0" w:space="0" w:color="auto"/>
            <w:left w:val="none" w:sz="0" w:space="0" w:color="auto"/>
            <w:bottom w:val="none" w:sz="0" w:space="0" w:color="auto"/>
            <w:right w:val="none" w:sz="0" w:space="0" w:color="auto"/>
          </w:divBdr>
        </w:div>
        <w:div w:id="1333528462">
          <w:marLeft w:val="0"/>
          <w:marRight w:val="0"/>
          <w:marTop w:val="58"/>
          <w:marBottom w:val="0"/>
          <w:divBdr>
            <w:top w:val="none" w:sz="0" w:space="0" w:color="auto"/>
            <w:left w:val="none" w:sz="0" w:space="0" w:color="auto"/>
            <w:bottom w:val="none" w:sz="0" w:space="0" w:color="auto"/>
            <w:right w:val="none" w:sz="0" w:space="0" w:color="auto"/>
          </w:divBdr>
        </w:div>
        <w:div w:id="1514420819">
          <w:marLeft w:val="0"/>
          <w:marRight w:val="0"/>
          <w:marTop w:val="58"/>
          <w:marBottom w:val="0"/>
          <w:divBdr>
            <w:top w:val="none" w:sz="0" w:space="0" w:color="auto"/>
            <w:left w:val="none" w:sz="0" w:space="0" w:color="auto"/>
            <w:bottom w:val="none" w:sz="0" w:space="0" w:color="auto"/>
            <w:right w:val="none" w:sz="0" w:space="0" w:color="auto"/>
          </w:divBdr>
        </w:div>
      </w:divsChild>
    </w:div>
    <w:div w:id="319115094">
      <w:bodyDiv w:val="1"/>
      <w:marLeft w:val="0"/>
      <w:marRight w:val="0"/>
      <w:marTop w:val="0"/>
      <w:marBottom w:val="0"/>
      <w:divBdr>
        <w:top w:val="none" w:sz="0" w:space="0" w:color="auto"/>
        <w:left w:val="none" w:sz="0" w:space="0" w:color="auto"/>
        <w:bottom w:val="none" w:sz="0" w:space="0" w:color="auto"/>
        <w:right w:val="none" w:sz="0" w:space="0" w:color="auto"/>
      </w:divBdr>
      <w:divsChild>
        <w:div w:id="1020543859">
          <w:marLeft w:val="640"/>
          <w:marRight w:val="0"/>
          <w:marTop w:val="0"/>
          <w:marBottom w:val="0"/>
          <w:divBdr>
            <w:top w:val="none" w:sz="0" w:space="0" w:color="auto"/>
            <w:left w:val="none" w:sz="0" w:space="0" w:color="auto"/>
            <w:bottom w:val="none" w:sz="0" w:space="0" w:color="auto"/>
            <w:right w:val="none" w:sz="0" w:space="0" w:color="auto"/>
          </w:divBdr>
        </w:div>
        <w:div w:id="498279271">
          <w:marLeft w:val="640"/>
          <w:marRight w:val="0"/>
          <w:marTop w:val="0"/>
          <w:marBottom w:val="0"/>
          <w:divBdr>
            <w:top w:val="none" w:sz="0" w:space="0" w:color="auto"/>
            <w:left w:val="none" w:sz="0" w:space="0" w:color="auto"/>
            <w:bottom w:val="none" w:sz="0" w:space="0" w:color="auto"/>
            <w:right w:val="none" w:sz="0" w:space="0" w:color="auto"/>
          </w:divBdr>
        </w:div>
        <w:div w:id="1100491258">
          <w:marLeft w:val="640"/>
          <w:marRight w:val="0"/>
          <w:marTop w:val="0"/>
          <w:marBottom w:val="0"/>
          <w:divBdr>
            <w:top w:val="none" w:sz="0" w:space="0" w:color="auto"/>
            <w:left w:val="none" w:sz="0" w:space="0" w:color="auto"/>
            <w:bottom w:val="none" w:sz="0" w:space="0" w:color="auto"/>
            <w:right w:val="none" w:sz="0" w:space="0" w:color="auto"/>
          </w:divBdr>
        </w:div>
        <w:div w:id="1968273677">
          <w:marLeft w:val="640"/>
          <w:marRight w:val="0"/>
          <w:marTop w:val="0"/>
          <w:marBottom w:val="0"/>
          <w:divBdr>
            <w:top w:val="none" w:sz="0" w:space="0" w:color="auto"/>
            <w:left w:val="none" w:sz="0" w:space="0" w:color="auto"/>
            <w:bottom w:val="none" w:sz="0" w:space="0" w:color="auto"/>
            <w:right w:val="none" w:sz="0" w:space="0" w:color="auto"/>
          </w:divBdr>
        </w:div>
        <w:div w:id="187259002">
          <w:marLeft w:val="640"/>
          <w:marRight w:val="0"/>
          <w:marTop w:val="0"/>
          <w:marBottom w:val="0"/>
          <w:divBdr>
            <w:top w:val="none" w:sz="0" w:space="0" w:color="auto"/>
            <w:left w:val="none" w:sz="0" w:space="0" w:color="auto"/>
            <w:bottom w:val="none" w:sz="0" w:space="0" w:color="auto"/>
            <w:right w:val="none" w:sz="0" w:space="0" w:color="auto"/>
          </w:divBdr>
        </w:div>
        <w:div w:id="1373655157">
          <w:marLeft w:val="640"/>
          <w:marRight w:val="0"/>
          <w:marTop w:val="0"/>
          <w:marBottom w:val="0"/>
          <w:divBdr>
            <w:top w:val="none" w:sz="0" w:space="0" w:color="auto"/>
            <w:left w:val="none" w:sz="0" w:space="0" w:color="auto"/>
            <w:bottom w:val="none" w:sz="0" w:space="0" w:color="auto"/>
            <w:right w:val="none" w:sz="0" w:space="0" w:color="auto"/>
          </w:divBdr>
        </w:div>
        <w:div w:id="965696400">
          <w:marLeft w:val="640"/>
          <w:marRight w:val="0"/>
          <w:marTop w:val="0"/>
          <w:marBottom w:val="0"/>
          <w:divBdr>
            <w:top w:val="none" w:sz="0" w:space="0" w:color="auto"/>
            <w:left w:val="none" w:sz="0" w:space="0" w:color="auto"/>
            <w:bottom w:val="none" w:sz="0" w:space="0" w:color="auto"/>
            <w:right w:val="none" w:sz="0" w:space="0" w:color="auto"/>
          </w:divBdr>
        </w:div>
        <w:div w:id="1241252008">
          <w:marLeft w:val="640"/>
          <w:marRight w:val="0"/>
          <w:marTop w:val="0"/>
          <w:marBottom w:val="0"/>
          <w:divBdr>
            <w:top w:val="none" w:sz="0" w:space="0" w:color="auto"/>
            <w:left w:val="none" w:sz="0" w:space="0" w:color="auto"/>
            <w:bottom w:val="none" w:sz="0" w:space="0" w:color="auto"/>
            <w:right w:val="none" w:sz="0" w:space="0" w:color="auto"/>
          </w:divBdr>
        </w:div>
        <w:div w:id="626551766">
          <w:marLeft w:val="640"/>
          <w:marRight w:val="0"/>
          <w:marTop w:val="0"/>
          <w:marBottom w:val="0"/>
          <w:divBdr>
            <w:top w:val="none" w:sz="0" w:space="0" w:color="auto"/>
            <w:left w:val="none" w:sz="0" w:space="0" w:color="auto"/>
            <w:bottom w:val="none" w:sz="0" w:space="0" w:color="auto"/>
            <w:right w:val="none" w:sz="0" w:space="0" w:color="auto"/>
          </w:divBdr>
        </w:div>
        <w:div w:id="270481602">
          <w:marLeft w:val="640"/>
          <w:marRight w:val="0"/>
          <w:marTop w:val="0"/>
          <w:marBottom w:val="0"/>
          <w:divBdr>
            <w:top w:val="none" w:sz="0" w:space="0" w:color="auto"/>
            <w:left w:val="none" w:sz="0" w:space="0" w:color="auto"/>
            <w:bottom w:val="none" w:sz="0" w:space="0" w:color="auto"/>
            <w:right w:val="none" w:sz="0" w:space="0" w:color="auto"/>
          </w:divBdr>
        </w:div>
        <w:div w:id="2129471110">
          <w:marLeft w:val="640"/>
          <w:marRight w:val="0"/>
          <w:marTop w:val="0"/>
          <w:marBottom w:val="0"/>
          <w:divBdr>
            <w:top w:val="none" w:sz="0" w:space="0" w:color="auto"/>
            <w:left w:val="none" w:sz="0" w:space="0" w:color="auto"/>
            <w:bottom w:val="none" w:sz="0" w:space="0" w:color="auto"/>
            <w:right w:val="none" w:sz="0" w:space="0" w:color="auto"/>
          </w:divBdr>
        </w:div>
        <w:div w:id="2095592430">
          <w:marLeft w:val="640"/>
          <w:marRight w:val="0"/>
          <w:marTop w:val="0"/>
          <w:marBottom w:val="0"/>
          <w:divBdr>
            <w:top w:val="none" w:sz="0" w:space="0" w:color="auto"/>
            <w:left w:val="none" w:sz="0" w:space="0" w:color="auto"/>
            <w:bottom w:val="none" w:sz="0" w:space="0" w:color="auto"/>
            <w:right w:val="none" w:sz="0" w:space="0" w:color="auto"/>
          </w:divBdr>
        </w:div>
        <w:div w:id="982202410">
          <w:marLeft w:val="640"/>
          <w:marRight w:val="0"/>
          <w:marTop w:val="0"/>
          <w:marBottom w:val="0"/>
          <w:divBdr>
            <w:top w:val="none" w:sz="0" w:space="0" w:color="auto"/>
            <w:left w:val="none" w:sz="0" w:space="0" w:color="auto"/>
            <w:bottom w:val="none" w:sz="0" w:space="0" w:color="auto"/>
            <w:right w:val="none" w:sz="0" w:space="0" w:color="auto"/>
          </w:divBdr>
        </w:div>
        <w:div w:id="1195927680">
          <w:marLeft w:val="640"/>
          <w:marRight w:val="0"/>
          <w:marTop w:val="0"/>
          <w:marBottom w:val="0"/>
          <w:divBdr>
            <w:top w:val="none" w:sz="0" w:space="0" w:color="auto"/>
            <w:left w:val="none" w:sz="0" w:space="0" w:color="auto"/>
            <w:bottom w:val="none" w:sz="0" w:space="0" w:color="auto"/>
            <w:right w:val="none" w:sz="0" w:space="0" w:color="auto"/>
          </w:divBdr>
        </w:div>
        <w:div w:id="757097293">
          <w:marLeft w:val="640"/>
          <w:marRight w:val="0"/>
          <w:marTop w:val="0"/>
          <w:marBottom w:val="0"/>
          <w:divBdr>
            <w:top w:val="none" w:sz="0" w:space="0" w:color="auto"/>
            <w:left w:val="none" w:sz="0" w:space="0" w:color="auto"/>
            <w:bottom w:val="none" w:sz="0" w:space="0" w:color="auto"/>
            <w:right w:val="none" w:sz="0" w:space="0" w:color="auto"/>
          </w:divBdr>
        </w:div>
        <w:div w:id="604730297">
          <w:marLeft w:val="640"/>
          <w:marRight w:val="0"/>
          <w:marTop w:val="0"/>
          <w:marBottom w:val="0"/>
          <w:divBdr>
            <w:top w:val="none" w:sz="0" w:space="0" w:color="auto"/>
            <w:left w:val="none" w:sz="0" w:space="0" w:color="auto"/>
            <w:bottom w:val="none" w:sz="0" w:space="0" w:color="auto"/>
            <w:right w:val="none" w:sz="0" w:space="0" w:color="auto"/>
          </w:divBdr>
        </w:div>
        <w:div w:id="788280717">
          <w:marLeft w:val="640"/>
          <w:marRight w:val="0"/>
          <w:marTop w:val="0"/>
          <w:marBottom w:val="0"/>
          <w:divBdr>
            <w:top w:val="none" w:sz="0" w:space="0" w:color="auto"/>
            <w:left w:val="none" w:sz="0" w:space="0" w:color="auto"/>
            <w:bottom w:val="none" w:sz="0" w:space="0" w:color="auto"/>
            <w:right w:val="none" w:sz="0" w:space="0" w:color="auto"/>
          </w:divBdr>
        </w:div>
        <w:div w:id="182208601">
          <w:marLeft w:val="640"/>
          <w:marRight w:val="0"/>
          <w:marTop w:val="0"/>
          <w:marBottom w:val="0"/>
          <w:divBdr>
            <w:top w:val="none" w:sz="0" w:space="0" w:color="auto"/>
            <w:left w:val="none" w:sz="0" w:space="0" w:color="auto"/>
            <w:bottom w:val="none" w:sz="0" w:space="0" w:color="auto"/>
            <w:right w:val="none" w:sz="0" w:space="0" w:color="auto"/>
          </w:divBdr>
        </w:div>
        <w:div w:id="653950749">
          <w:marLeft w:val="640"/>
          <w:marRight w:val="0"/>
          <w:marTop w:val="0"/>
          <w:marBottom w:val="0"/>
          <w:divBdr>
            <w:top w:val="none" w:sz="0" w:space="0" w:color="auto"/>
            <w:left w:val="none" w:sz="0" w:space="0" w:color="auto"/>
            <w:bottom w:val="none" w:sz="0" w:space="0" w:color="auto"/>
            <w:right w:val="none" w:sz="0" w:space="0" w:color="auto"/>
          </w:divBdr>
        </w:div>
        <w:div w:id="455217577">
          <w:marLeft w:val="640"/>
          <w:marRight w:val="0"/>
          <w:marTop w:val="0"/>
          <w:marBottom w:val="0"/>
          <w:divBdr>
            <w:top w:val="none" w:sz="0" w:space="0" w:color="auto"/>
            <w:left w:val="none" w:sz="0" w:space="0" w:color="auto"/>
            <w:bottom w:val="none" w:sz="0" w:space="0" w:color="auto"/>
            <w:right w:val="none" w:sz="0" w:space="0" w:color="auto"/>
          </w:divBdr>
        </w:div>
        <w:div w:id="456221660">
          <w:marLeft w:val="640"/>
          <w:marRight w:val="0"/>
          <w:marTop w:val="0"/>
          <w:marBottom w:val="0"/>
          <w:divBdr>
            <w:top w:val="none" w:sz="0" w:space="0" w:color="auto"/>
            <w:left w:val="none" w:sz="0" w:space="0" w:color="auto"/>
            <w:bottom w:val="none" w:sz="0" w:space="0" w:color="auto"/>
            <w:right w:val="none" w:sz="0" w:space="0" w:color="auto"/>
          </w:divBdr>
        </w:div>
        <w:div w:id="101347324">
          <w:marLeft w:val="640"/>
          <w:marRight w:val="0"/>
          <w:marTop w:val="0"/>
          <w:marBottom w:val="0"/>
          <w:divBdr>
            <w:top w:val="none" w:sz="0" w:space="0" w:color="auto"/>
            <w:left w:val="none" w:sz="0" w:space="0" w:color="auto"/>
            <w:bottom w:val="none" w:sz="0" w:space="0" w:color="auto"/>
            <w:right w:val="none" w:sz="0" w:space="0" w:color="auto"/>
          </w:divBdr>
        </w:div>
        <w:div w:id="1023172308">
          <w:marLeft w:val="640"/>
          <w:marRight w:val="0"/>
          <w:marTop w:val="0"/>
          <w:marBottom w:val="0"/>
          <w:divBdr>
            <w:top w:val="none" w:sz="0" w:space="0" w:color="auto"/>
            <w:left w:val="none" w:sz="0" w:space="0" w:color="auto"/>
            <w:bottom w:val="none" w:sz="0" w:space="0" w:color="auto"/>
            <w:right w:val="none" w:sz="0" w:space="0" w:color="auto"/>
          </w:divBdr>
        </w:div>
        <w:div w:id="174030533">
          <w:marLeft w:val="640"/>
          <w:marRight w:val="0"/>
          <w:marTop w:val="0"/>
          <w:marBottom w:val="0"/>
          <w:divBdr>
            <w:top w:val="none" w:sz="0" w:space="0" w:color="auto"/>
            <w:left w:val="none" w:sz="0" w:space="0" w:color="auto"/>
            <w:bottom w:val="none" w:sz="0" w:space="0" w:color="auto"/>
            <w:right w:val="none" w:sz="0" w:space="0" w:color="auto"/>
          </w:divBdr>
        </w:div>
        <w:div w:id="189807601">
          <w:marLeft w:val="640"/>
          <w:marRight w:val="0"/>
          <w:marTop w:val="0"/>
          <w:marBottom w:val="0"/>
          <w:divBdr>
            <w:top w:val="none" w:sz="0" w:space="0" w:color="auto"/>
            <w:left w:val="none" w:sz="0" w:space="0" w:color="auto"/>
            <w:bottom w:val="none" w:sz="0" w:space="0" w:color="auto"/>
            <w:right w:val="none" w:sz="0" w:space="0" w:color="auto"/>
          </w:divBdr>
        </w:div>
        <w:div w:id="877354293">
          <w:marLeft w:val="640"/>
          <w:marRight w:val="0"/>
          <w:marTop w:val="0"/>
          <w:marBottom w:val="0"/>
          <w:divBdr>
            <w:top w:val="none" w:sz="0" w:space="0" w:color="auto"/>
            <w:left w:val="none" w:sz="0" w:space="0" w:color="auto"/>
            <w:bottom w:val="none" w:sz="0" w:space="0" w:color="auto"/>
            <w:right w:val="none" w:sz="0" w:space="0" w:color="auto"/>
          </w:divBdr>
        </w:div>
        <w:div w:id="1751852331">
          <w:marLeft w:val="640"/>
          <w:marRight w:val="0"/>
          <w:marTop w:val="0"/>
          <w:marBottom w:val="0"/>
          <w:divBdr>
            <w:top w:val="none" w:sz="0" w:space="0" w:color="auto"/>
            <w:left w:val="none" w:sz="0" w:space="0" w:color="auto"/>
            <w:bottom w:val="none" w:sz="0" w:space="0" w:color="auto"/>
            <w:right w:val="none" w:sz="0" w:space="0" w:color="auto"/>
          </w:divBdr>
        </w:div>
        <w:div w:id="1862015517">
          <w:marLeft w:val="640"/>
          <w:marRight w:val="0"/>
          <w:marTop w:val="0"/>
          <w:marBottom w:val="0"/>
          <w:divBdr>
            <w:top w:val="none" w:sz="0" w:space="0" w:color="auto"/>
            <w:left w:val="none" w:sz="0" w:space="0" w:color="auto"/>
            <w:bottom w:val="none" w:sz="0" w:space="0" w:color="auto"/>
            <w:right w:val="none" w:sz="0" w:space="0" w:color="auto"/>
          </w:divBdr>
        </w:div>
        <w:div w:id="1609502143">
          <w:marLeft w:val="640"/>
          <w:marRight w:val="0"/>
          <w:marTop w:val="0"/>
          <w:marBottom w:val="0"/>
          <w:divBdr>
            <w:top w:val="none" w:sz="0" w:space="0" w:color="auto"/>
            <w:left w:val="none" w:sz="0" w:space="0" w:color="auto"/>
            <w:bottom w:val="none" w:sz="0" w:space="0" w:color="auto"/>
            <w:right w:val="none" w:sz="0" w:space="0" w:color="auto"/>
          </w:divBdr>
        </w:div>
        <w:div w:id="1929725673">
          <w:marLeft w:val="640"/>
          <w:marRight w:val="0"/>
          <w:marTop w:val="0"/>
          <w:marBottom w:val="0"/>
          <w:divBdr>
            <w:top w:val="none" w:sz="0" w:space="0" w:color="auto"/>
            <w:left w:val="none" w:sz="0" w:space="0" w:color="auto"/>
            <w:bottom w:val="none" w:sz="0" w:space="0" w:color="auto"/>
            <w:right w:val="none" w:sz="0" w:space="0" w:color="auto"/>
          </w:divBdr>
        </w:div>
        <w:div w:id="1701469996">
          <w:marLeft w:val="640"/>
          <w:marRight w:val="0"/>
          <w:marTop w:val="0"/>
          <w:marBottom w:val="0"/>
          <w:divBdr>
            <w:top w:val="none" w:sz="0" w:space="0" w:color="auto"/>
            <w:left w:val="none" w:sz="0" w:space="0" w:color="auto"/>
            <w:bottom w:val="none" w:sz="0" w:space="0" w:color="auto"/>
            <w:right w:val="none" w:sz="0" w:space="0" w:color="auto"/>
          </w:divBdr>
        </w:div>
        <w:div w:id="1012420184">
          <w:marLeft w:val="640"/>
          <w:marRight w:val="0"/>
          <w:marTop w:val="0"/>
          <w:marBottom w:val="0"/>
          <w:divBdr>
            <w:top w:val="none" w:sz="0" w:space="0" w:color="auto"/>
            <w:left w:val="none" w:sz="0" w:space="0" w:color="auto"/>
            <w:bottom w:val="none" w:sz="0" w:space="0" w:color="auto"/>
            <w:right w:val="none" w:sz="0" w:space="0" w:color="auto"/>
          </w:divBdr>
        </w:div>
        <w:div w:id="484049340">
          <w:marLeft w:val="640"/>
          <w:marRight w:val="0"/>
          <w:marTop w:val="0"/>
          <w:marBottom w:val="0"/>
          <w:divBdr>
            <w:top w:val="none" w:sz="0" w:space="0" w:color="auto"/>
            <w:left w:val="none" w:sz="0" w:space="0" w:color="auto"/>
            <w:bottom w:val="none" w:sz="0" w:space="0" w:color="auto"/>
            <w:right w:val="none" w:sz="0" w:space="0" w:color="auto"/>
          </w:divBdr>
        </w:div>
        <w:div w:id="322198972">
          <w:marLeft w:val="640"/>
          <w:marRight w:val="0"/>
          <w:marTop w:val="0"/>
          <w:marBottom w:val="0"/>
          <w:divBdr>
            <w:top w:val="none" w:sz="0" w:space="0" w:color="auto"/>
            <w:left w:val="none" w:sz="0" w:space="0" w:color="auto"/>
            <w:bottom w:val="none" w:sz="0" w:space="0" w:color="auto"/>
            <w:right w:val="none" w:sz="0" w:space="0" w:color="auto"/>
          </w:divBdr>
        </w:div>
        <w:div w:id="274756902">
          <w:marLeft w:val="640"/>
          <w:marRight w:val="0"/>
          <w:marTop w:val="0"/>
          <w:marBottom w:val="0"/>
          <w:divBdr>
            <w:top w:val="none" w:sz="0" w:space="0" w:color="auto"/>
            <w:left w:val="none" w:sz="0" w:space="0" w:color="auto"/>
            <w:bottom w:val="none" w:sz="0" w:space="0" w:color="auto"/>
            <w:right w:val="none" w:sz="0" w:space="0" w:color="auto"/>
          </w:divBdr>
        </w:div>
        <w:div w:id="1879663085">
          <w:marLeft w:val="640"/>
          <w:marRight w:val="0"/>
          <w:marTop w:val="0"/>
          <w:marBottom w:val="0"/>
          <w:divBdr>
            <w:top w:val="none" w:sz="0" w:space="0" w:color="auto"/>
            <w:left w:val="none" w:sz="0" w:space="0" w:color="auto"/>
            <w:bottom w:val="none" w:sz="0" w:space="0" w:color="auto"/>
            <w:right w:val="none" w:sz="0" w:space="0" w:color="auto"/>
          </w:divBdr>
        </w:div>
        <w:div w:id="1711419191">
          <w:marLeft w:val="640"/>
          <w:marRight w:val="0"/>
          <w:marTop w:val="0"/>
          <w:marBottom w:val="0"/>
          <w:divBdr>
            <w:top w:val="none" w:sz="0" w:space="0" w:color="auto"/>
            <w:left w:val="none" w:sz="0" w:space="0" w:color="auto"/>
            <w:bottom w:val="none" w:sz="0" w:space="0" w:color="auto"/>
            <w:right w:val="none" w:sz="0" w:space="0" w:color="auto"/>
          </w:divBdr>
        </w:div>
        <w:div w:id="1887374540">
          <w:marLeft w:val="640"/>
          <w:marRight w:val="0"/>
          <w:marTop w:val="0"/>
          <w:marBottom w:val="0"/>
          <w:divBdr>
            <w:top w:val="none" w:sz="0" w:space="0" w:color="auto"/>
            <w:left w:val="none" w:sz="0" w:space="0" w:color="auto"/>
            <w:bottom w:val="none" w:sz="0" w:space="0" w:color="auto"/>
            <w:right w:val="none" w:sz="0" w:space="0" w:color="auto"/>
          </w:divBdr>
        </w:div>
        <w:div w:id="1952546732">
          <w:marLeft w:val="640"/>
          <w:marRight w:val="0"/>
          <w:marTop w:val="0"/>
          <w:marBottom w:val="0"/>
          <w:divBdr>
            <w:top w:val="none" w:sz="0" w:space="0" w:color="auto"/>
            <w:left w:val="none" w:sz="0" w:space="0" w:color="auto"/>
            <w:bottom w:val="none" w:sz="0" w:space="0" w:color="auto"/>
            <w:right w:val="none" w:sz="0" w:space="0" w:color="auto"/>
          </w:divBdr>
        </w:div>
        <w:div w:id="343939919">
          <w:marLeft w:val="640"/>
          <w:marRight w:val="0"/>
          <w:marTop w:val="0"/>
          <w:marBottom w:val="0"/>
          <w:divBdr>
            <w:top w:val="none" w:sz="0" w:space="0" w:color="auto"/>
            <w:left w:val="none" w:sz="0" w:space="0" w:color="auto"/>
            <w:bottom w:val="none" w:sz="0" w:space="0" w:color="auto"/>
            <w:right w:val="none" w:sz="0" w:space="0" w:color="auto"/>
          </w:divBdr>
        </w:div>
        <w:div w:id="668870784">
          <w:marLeft w:val="640"/>
          <w:marRight w:val="0"/>
          <w:marTop w:val="0"/>
          <w:marBottom w:val="0"/>
          <w:divBdr>
            <w:top w:val="none" w:sz="0" w:space="0" w:color="auto"/>
            <w:left w:val="none" w:sz="0" w:space="0" w:color="auto"/>
            <w:bottom w:val="none" w:sz="0" w:space="0" w:color="auto"/>
            <w:right w:val="none" w:sz="0" w:space="0" w:color="auto"/>
          </w:divBdr>
        </w:div>
        <w:div w:id="1038236236">
          <w:marLeft w:val="640"/>
          <w:marRight w:val="0"/>
          <w:marTop w:val="0"/>
          <w:marBottom w:val="0"/>
          <w:divBdr>
            <w:top w:val="none" w:sz="0" w:space="0" w:color="auto"/>
            <w:left w:val="none" w:sz="0" w:space="0" w:color="auto"/>
            <w:bottom w:val="none" w:sz="0" w:space="0" w:color="auto"/>
            <w:right w:val="none" w:sz="0" w:space="0" w:color="auto"/>
          </w:divBdr>
        </w:div>
        <w:div w:id="464851704">
          <w:marLeft w:val="640"/>
          <w:marRight w:val="0"/>
          <w:marTop w:val="0"/>
          <w:marBottom w:val="0"/>
          <w:divBdr>
            <w:top w:val="none" w:sz="0" w:space="0" w:color="auto"/>
            <w:left w:val="none" w:sz="0" w:space="0" w:color="auto"/>
            <w:bottom w:val="none" w:sz="0" w:space="0" w:color="auto"/>
            <w:right w:val="none" w:sz="0" w:space="0" w:color="auto"/>
          </w:divBdr>
        </w:div>
        <w:div w:id="819928563">
          <w:marLeft w:val="640"/>
          <w:marRight w:val="0"/>
          <w:marTop w:val="0"/>
          <w:marBottom w:val="0"/>
          <w:divBdr>
            <w:top w:val="none" w:sz="0" w:space="0" w:color="auto"/>
            <w:left w:val="none" w:sz="0" w:space="0" w:color="auto"/>
            <w:bottom w:val="none" w:sz="0" w:space="0" w:color="auto"/>
            <w:right w:val="none" w:sz="0" w:space="0" w:color="auto"/>
          </w:divBdr>
        </w:div>
        <w:div w:id="341468047">
          <w:marLeft w:val="640"/>
          <w:marRight w:val="0"/>
          <w:marTop w:val="0"/>
          <w:marBottom w:val="0"/>
          <w:divBdr>
            <w:top w:val="none" w:sz="0" w:space="0" w:color="auto"/>
            <w:left w:val="none" w:sz="0" w:space="0" w:color="auto"/>
            <w:bottom w:val="none" w:sz="0" w:space="0" w:color="auto"/>
            <w:right w:val="none" w:sz="0" w:space="0" w:color="auto"/>
          </w:divBdr>
        </w:div>
        <w:div w:id="258414471">
          <w:marLeft w:val="640"/>
          <w:marRight w:val="0"/>
          <w:marTop w:val="0"/>
          <w:marBottom w:val="0"/>
          <w:divBdr>
            <w:top w:val="none" w:sz="0" w:space="0" w:color="auto"/>
            <w:left w:val="none" w:sz="0" w:space="0" w:color="auto"/>
            <w:bottom w:val="none" w:sz="0" w:space="0" w:color="auto"/>
            <w:right w:val="none" w:sz="0" w:space="0" w:color="auto"/>
          </w:divBdr>
        </w:div>
      </w:divsChild>
    </w:div>
    <w:div w:id="320812056">
      <w:bodyDiv w:val="1"/>
      <w:marLeft w:val="0"/>
      <w:marRight w:val="0"/>
      <w:marTop w:val="0"/>
      <w:marBottom w:val="0"/>
      <w:divBdr>
        <w:top w:val="none" w:sz="0" w:space="0" w:color="auto"/>
        <w:left w:val="none" w:sz="0" w:space="0" w:color="auto"/>
        <w:bottom w:val="none" w:sz="0" w:space="0" w:color="auto"/>
        <w:right w:val="none" w:sz="0" w:space="0" w:color="auto"/>
      </w:divBdr>
      <w:divsChild>
        <w:div w:id="96994763">
          <w:marLeft w:val="533"/>
          <w:marRight w:val="0"/>
          <w:marTop w:val="120"/>
          <w:marBottom w:val="120"/>
          <w:divBdr>
            <w:top w:val="none" w:sz="0" w:space="0" w:color="auto"/>
            <w:left w:val="none" w:sz="0" w:space="0" w:color="auto"/>
            <w:bottom w:val="none" w:sz="0" w:space="0" w:color="auto"/>
            <w:right w:val="none" w:sz="0" w:space="0" w:color="auto"/>
          </w:divBdr>
        </w:div>
        <w:div w:id="197936232">
          <w:marLeft w:val="1109"/>
          <w:marRight w:val="0"/>
          <w:marTop w:val="120"/>
          <w:marBottom w:val="120"/>
          <w:divBdr>
            <w:top w:val="none" w:sz="0" w:space="0" w:color="auto"/>
            <w:left w:val="none" w:sz="0" w:space="0" w:color="auto"/>
            <w:bottom w:val="none" w:sz="0" w:space="0" w:color="auto"/>
            <w:right w:val="none" w:sz="0" w:space="0" w:color="auto"/>
          </w:divBdr>
        </w:div>
        <w:div w:id="289096853">
          <w:marLeft w:val="533"/>
          <w:marRight w:val="0"/>
          <w:marTop w:val="120"/>
          <w:marBottom w:val="120"/>
          <w:divBdr>
            <w:top w:val="none" w:sz="0" w:space="0" w:color="auto"/>
            <w:left w:val="none" w:sz="0" w:space="0" w:color="auto"/>
            <w:bottom w:val="none" w:sz="0" w:space="0" w:color="auto"/>
            <w:right w:val="none" w:sz="0" w:space="0" w:color="auto"/>
          </w:divBdr>
        </w:div>
        <w:div w:id="503667530">
          <w:marLeft w:val="533"/>
          <w:marRight w:val="0"/>
          <w:marTop w:val="120"/>
          <w:marBottom w:val="120"/>
          <w:divBdr>
            <w:top w:val="none" w:sz="0" w:space="0" w:color="auto"/>
            <w:left w:val="none" w:sz="0" w:space="0" w:color="auto"/>
            <w:bottom w:val="none" w:sz="0" w:space="0" w:color="auto"/>
            <w:right w:val="none" w:sz="0" w:space="0" w:color="auto"/>
          </w:divBdr>
        </w:div>
        <w:div w:id="1887327041">
          <w:marLeft w:val="533"/>
          <w:marRight w:val="0"/>
          <w:marTop w:val="120"/>
          <w:marBottom w:val="120"/>
          <w:divBdr>
            <w:top w:val="none" w:sz="0" w:space="0" w:color="auto"/>
            <w:left w:val="none" w:sz="0" w:space="0" w:color="auto"/>
            <w:bottom w:val="none" w:sz="0" w:space="0" w:color="auto"/>
            <w:right w:val="none" w:sz="0" w:space="0" w:color="auto"/>
          </w:divBdr>
        </w:div>
      </w:divsChild>
    </w:div>
    <w:div w:id="322517033">
      <w:bodyDiv w:val="1"/>
      <w:marLeft w:val="0"/>
      <w:marRight w:val="0"/>
      <w:marTop w:val="0"/>
      <w:marBottom w:val="0"/>
      <w:divBdr>
        <w:top w:val="none" w:sz="0" w:space="0" w:color="auto"/>
        <w:left w:val="none" w:sz="0" w:space="0" w:color="auto"/>
        <w:bottom w:val="none" w:sz="0" w:space="0" w:color="auto"/>
        <w:right w:val="none" w:sz="0" w:space="0" w:color="auto"/>
      </w:divBdr>
    </w:div>
    <w:div w:id="332537378">
      <w:bodyDiv w:val="1"/>
      <w:marLeft w:val="0"/>
      <w:marRight w:val="0"/>
      <w:marTop w:val="0"/>
      <w:marBottom w:val="0"/>
      <w:divBdr>
        <w:top w:val="none" w:sz="0" w:space="0" w:color="auto"/>
        <w:left w:val="none" w:sz="0" w:space="0" w:color="auto"/>
        <w:bottom w:val="none" w:sz="0" w:space="0" w:color="auto"/>
        <w:right w:val="none" w:sz="0" w:space="0" w:color="auto"/>
      </w:divBdr>
      <w:divsChild>
        <w:div w:id="1987860294">
          <w:marLeft w:val="640"/>
          <w:marRight w:val="0"/>
          <w:marTop w:val="0"/>
          <w:marBottom w:val="0"/>
          <w:divBdr>
            <w:top w:val="none" w:sz="0" w:space="0" w:color="auto"/>
            <w:left w:val="none" w:sz="0" w:space="0" w:color="auto"/>
            <w:bottom w:val="none" w:sz="0" w:space="0" w:color="auto"/>
            <w:right w:val="none" w:sz="0" w:space="0" w:color="auto"/>
          </w:divBdr>
        </w:div>
        <w:div w:id="685521585">
          <w:marLeft w:val="640"/>
          <w:marRight w:val="0"/>
          <w:marTop w:val="0"/>
          <w:marBottom w:val="0"/>
          <w:divBdr>
            <w:top w:val="none" w:sz="0" w:space="0" w:color="auto"/>
            <w:left w:val="none" w:sz="0" w:space="0" w:color="auto"/>
            <w:bottom w:val="none" w:sz="0" w:space="0" w:color="auto"/>
            <w:right w:val="none" w:sz="0" w:space="0" w:color="auto"/>
          </w:divBdr>
        </w:div>
        <w:div w:id="1129931444">
          <w:marLeft w:val="640"/>
          <w:marRight w:val="0"/>
          <w:marTop w:val="0"/>
          <w:marBottom w:val="0"/>
          <w:divBdr>
            <w:top w:val="none" w:sz="0" w:space="0" w:color="auto"/>
            <w:left w:val="none" w:sz="0" w:space="0" w:color="auto"/>
            <w:bottom w:val="none" w:sz="0" w:space="0" w:color="auto"/>
            <w:right w:val="none" w:sz="0" w:space="0" w:color="auto"/>
          </w:divBdr>
        </w:div>
        <w:div w:id="1086683599">
          <w:marLeft w:val="640"/>
          <w:marRight w:val="0"/>
          <w:marTop w:val="0"/>
          <w:marBottom w:val="0"/>
          <w:divBdr>
            <w:top w:val="none" w:sz="0" w:space="0" w:color="auto"/>
            <w:left w:val="none" w:sz="0" w:space="0" w:color="auto"/>
            <w:bottom w:val="none" w:sz="0" w:space="0" w:color="auto"/>
            <w:right w:val="none" w:sz="0" w:space="0" w:color="auto"/>
          </w:divBdr>
        </w:div>
        <w:div w:id="909577357">
          <w:marLeft w:val="640"/>
          <w:marRight w:val="0"/>
          <w:marTop w:val="0"/>
          <w:marBottom w:val="0"/>
          <w:divBdr>
            <w:top w:val="none" w:sz="0" w:space="0" w:color="auto"/>
            <w:left w:val="none" w:sz="0" w:space="0" w:color="auto"/>
            <w:bottom w:val="none" w:sz="0" w:space="0" w:color="auto"/>
            <w:right w:val="none" w:sz="0" w:space="0" w:color="auto"/>
          </w:divBdr>
        </w:div>
        <w:div w:id="66467453">
          <w:marLeft w:val="640"/>
          <w:marRight w:val="0"/>
          <w:marTop w:val="0"/>
          <w:marBottom w:val="0"/>
          <w:divBdr>
            <w:top w:val="none" w:sz="0" w:space="0" w:color="auto"/>
            <w:left w:val="none" w:sz="0" w:space="0" w:color="auto"/>
            <w:bottom w:val="none" w:sz="0" w:space="0" w:color="auto"/>
            <w:right w:val="none" w:sz="0" w:space="0" w:color="auto"/>
          </w:divBdr>
        </w:div>
        <w:div w:id="1732270293">
          <w:marLeft w:val="640"/>
          <w:marRight w:val="0"/>
          <w:marTop w:val="0"/>
          <w:marBottom w:val="0"/>
          <w:divBdr>
            <w:top w:val="none" w:sz="0" w:space="0" w:color="auto"/>
            <w:left w:val="none" w:sz="0" w:space="0" w:color="auto"/>
            <w:bottom w:val="none" w:sz="0" w:space="0" w:color="auto"/>
            <w:right w:val="none" w:sz="0" w:space="0" w:color="auto"/>
          </w:divBdr>
        </w:div>
        <w:div w:id="376246225">
          <w:marLeft w:val="640"/>
          <w:marRight w:val="0"/>
          <w:marTop w:val="0"/>
          <w:marBottom w:val="0"/>
          <w:divBdr>
            <w:top w:val="none" w:sz="0" w:space="0" w:color="auto"/>
            <w:left w:val="none" w:sz="0" w:space="0" w:color="auto"/>
            <w:bottom w:val="none" w:sz="0" w:space="0" w:color="auto"/>
            <w:right w:val="none" w:sz="0" w:space="0" w:color="auto"/>
          </w:divBdr>
        </w:div>
        <w:div w:id="1260336141">
          <w:marLeft w:val="640"/>
          <w:marRight w:val="0"/>
          <w:marTop w:val="0"/>
          <w:marBottom w:val="0"/>
          <w:divBdr>
            <w:top w:val="none" w:sz="0" w:space="0" w:color="auto"/>
            <w:left w:val="none" w:sz="0" w:space="0" w:color="auto"/>
            <w:bottom w:val="none" w:sz="0" w:space="0" w:color="auto"/>
            <w:right w:val="none" w:sz="0" w:space="0" w:color="auto"/>
          </w:divBdr>
        </w:div>
        <w:div w:id="2040085230">
          <w:marLeft w:val="640"/>
          <w:marRight w:val="0"/>
          <w:marTop w:val="0"/>
          <w:marBottom w:val="0"/>
          <w:divBdr>
            <w:top w:val="none" w:sz="0" w:space="0" w:color="auto"/>
            <w:left w:val="none" w:sz="0" w:space="0" w:color="auto"/>
            <w:bottom w:val="none" w:sz="0" w:space="0" w:color="auto"/>
            <w:right w:val="none" w:sz="0" w:space="0" w:color="auto"/>
          </w:divBdr>
        </w:div>
        <w:div w:id="1668558339">
          <w:marLeft w:val="640"/>
          <w:marRight w:val="0"/>
          <w:marTop w:val="0"/>
          <w:marBottom w:val="0"/>
          <w:divBdr>
            <w:top w:val="none" w:sz="0" w:space="0" w:color="auto"/>
            <w:left w:val="none" w:sz="0" w:space="0" w:color="auto"/>
            <w:bottom w:val="none" w:sz="0" w:space="0" w:color="auto"/>
            <w:right w:val="none" w:sz="0" w:space="0" w:color="auto"/>
          </w:divBdr>
        </w:div>
        <w:div w:id="1074821623">
          <w:marLeft w:val="640"/>
          <w:marRight w:val="0"/>
          <w:marTop w:val="0"/>
          <w:marBottom w:val="0"/>
          <w:divBdr>
            <w:top w:val="none" w:sz="0" w:space="0" w:color="auto"/>
            <w:left w:val="none" w:sz="0" w:space="0" w:color="auto"/>
            <w:bottom w:val="none" w:sz="0" w:space="0" w:color="auto"/>
            <w:right w:val="none" w:sz="0" w:space="0" w:color="auto"/>
          </w:divBdr>
        </w:div>
        <w:div w:id="320890699">
          <w:marLeft w:val="640"/>
          <w:marRight w:val="0"/>
          <w:marTop w:val="0"/>
          <w:marBottom w:val="0"/>
          <w:divBdr>
            <w:top w:val="none" w:sz="0" w:space="0" w:color="auto"/>
            <w:left w:val="none" w:sz="0" w:space="0" w:color="auto"/>
            <w:bottom w:val="none" w:sz="0" w:space="0" w:color="auto"/>
            <w:right w:val="none" w:sz="0" w:space="0" w:color="auto"/>
          </w:divBdr>
        </w:div>
        <w:div w:id="1243418192">
          <w:marLeft w:val="640"/>
          <w:marRight w:val="0"/>
          <w:marTop w:val="0"/>
          <w:marBottom w:val="0"/>
          <w:divBdr>
            <w:top w:val="none" w:sz="0" w:space="0" w:color="auto"/>
            <w:left w:val="none" w:sz="0" w:space="0" w:color="auto"/>
            <w:bottom w:val="none" w:sz="0" w:space="0" w:color="auto"/>
            <w:right w:val="none" w:sz="0" w:space="0" w:color="auto"/>
          </w:divBdr>
        </w:div>
        <w:div w:id="821192005">
          <w:marLeft w:val="640"/>
          <w:marRight w:val="0"/>
          <w:marTop w:val="0"/>
          <w:marBottom w:val="0"/>
          <w:divBdr>
            <w:top w:val="none" w:sz="0" w:space="0" w:color="auto"/>
            <w:left w:val="none" w:sz="0" w:space="0" w:color="auto"/>
            <w:bottom w:val="none" w:sz="0" w:space="0" w:color="auto"/>
            <w:right w:val="none" w:sz="0" w:space="0" w:color="auto"/>
          </w:divBdr>
        </w:div>
        <w:div w:id="516895064">
          <w:marLeft w:val="640"/>
          <w:marRight w:val="0"/>
          <w:marTop w:val="0"/>
          <w:marBottom w:val="0"/>
          <w:divBdr>
            <w:top w:val="none" w:sz="0" w:space="0" w:color="auto"/>
            <w:left w:val="none" w:sz="0" w:space="0" w:color="auto"/>
            <w:bottom w:val="none" w:sz="0" w:space="0" w:color="auto"/>
            <w:right w:val="none" w:sz="0" w:space="0" w:color="auto"/>
          </w:divBdr>
        </w:div>
        <w:div w:id="288359090">
          <w:marLeft w:val="640"/>
          <w:marRight w:val="0"/>
          <w:marTop w:val="0"/>
          <w:marBottom w:val="0"/>
          <w:divBdr>
            <w:top w:val="none" w:sz="0" w:space="0" w:color="auto"/>
            <w:left w:val="none" w:sz="0" w:space="0" w:color="auto"/>
            <w:bottom w:val="none" w:sz="0" w:space="0" w:color="auto"/>
            <w:right w:val="none" w:sz="0" w:space="0" w:color="auto"/>
          </w:divBdr>
        </w:div>
        <w:div w:id="1590235273">
          <w:marLeft w:val="640"/>
          <w:marRight w:val="0"/>
          <w:marTop w:val="0"/>
          <w:marBottom w:val="0"/>
          <w:divBdr>
            <w:top w:val="none" w:sz="0" w:space="0" w:color="auto"/>
            <w:left w:val="none" w:sz="0" w:space="0" w:color="auto"/>
            <w:bottom w:val="none" w:sz="0" w:space="0" w:color="auto"/>
            <w:right w:val="none" w:sz="0" w:space="0" w:color="auto"/>
          </w:divBdr>
        </w:div>
        <w:div w:id="1384207878">
          <w:marLeft w:val="640"/>
          <w:marRight w:val="0"/>
          <w:marTop w:val="0"/>
          <w:marBottom w:val="0"/>
          <w:divBdr>
            <w:top w:val="none" w:sz="0" w:space="0" w:color="auto"/>
            <w:left w:val="none" w:sz="0" w:space="0" w:color="auto"/>
            <w:bottom w:val="none" w:sz="0" w:space="0" w:color="auto"/>
            <w:right w:val="none" w:sz="0" w:space="0" w:color="auto"/>
          </w:divBdr>
        </w:div>
        <w:div w:id="904755419">
          <w:marLeft w:val="640"/>
          <w:marRight w:val="0"/>
          <w:marTop w:val="0"/>
          <w:marBottom w:val="0"/>
          <w:divBdr>
            <w:top w:val="none" w:sz="0" w:space="0" w:color="auto"/>
            <w:left w:val="none" w:sz="0" w:space="0" w:color="auto"/>
            <w:bottom w:val="none" w:sz="0" w:space="0" w:color="auto"/>
            <w:right w:val="none" w:sz="0" w:space="0" w:color="auto"/>
          </w:divBdr>
        </w:div>
        <w:div w:id="606353052">
          <w:marLeft w:val="640"/>
          <w:marRight w:val="0"/>
          <w:marTop w:val="0"/>
          <w:marBottom w:val="0"/>
          <w:divBdr>
            <w:top w:val="none" w:sz="0" w:space="0" w:color="auto"/>
            <w:left w:val="none" w:sz="0" w:space="0" w:color="auto"/>
            <w:bottom w:val="none" w:sz="0" w:space="0" w:color="auto"/>
            <w:right w:val="none" w:sz="0" w:space="0" w:color="auto"/>
          </w:divBdr>
        </w:div>
        <w:div w:id="159808919">
          <w:marLeft w:val="640"/>
          <w:marRight w:val="0"/>
          <w:marTop w:val="0"/>
          <w:marBottom w:val="0"/>
          <w:divBdr>
            <w:top w:val="none" w:sz="0" w:space="0" w:color="auto"/>
            <w:left w:val="none" w:sz="0" w:space="0" w:color="auto"/>
            <w:bottom w:val="none" w:sz="0" w:space="0" w:color="auto"/>
            <w:right w:val="none" w:sz="0" w:space="0" w:color="auto"/>
          </w:divBdr>
        </w:div>
        <w:div w:id="1128738887">
          <w:marLeft w:val="640"/>
          <w:marRight w:val="0"/>
          <w:marTop w:val="0"/>
          <w:marBottom w:val="0"/>
          <w:divBdr>
            <w:top w:val="none" w:sz="0" w:space="0" w:color="auto"/>
            <w:left w:val="none" w:sz="0" w:space="0" w:color="auto"/>
            <w:bottom w:val="none" w:sz="0" w:space="0" w:color="auto"/>
            <w:right w:val="none" w:sz="0" w:space="0" w:color="auto"/>
          </w:divBdr>
        </w:div>
        <w:div w:id="422721747">
          <w:marLeft w:val="640"/>
          <w:marRight w:val="0"/>
          <w:marTop w:val="0"/>
          <w:marBottom w:val="0"/>
          <w:divBdr>
            <w:top w:val="none" w:sz="0" w:space="0" w:color="auto"/>
            <w:left w:val="none" w:sz="0" w:space="0" w:color="auto"/>
            <w:bottom w:val="none" w:sz="0" w:space="0" w:color="auto"/>
            <w:right w:val="none" w:sz="0" w:space="0" w:color="auto"/>
          </w:divBdr>
        </w:div>
        <w:div w:id="121075818">
          <w:marLeft w:val="640"/>
          <w:marRight w:val="0"/>
          <w:marTop w:val="0"/>
          <w:marBottom w:val="0"/>
          <w:divBdr>
            <w:top w:val="none" w:sz="0" w:space="0" w:color="auto"/>
            <w:left w:val="none" w:sz="0" w:space="0" w:color="auto"/>
            <w:bottom w:val="none" w:sz="0" w:space="0" w:color="auto"/>
            <w:right w:val="none" w:sz="0" w:space="0" w:color="auto"/>
          </w:divBdr>
        </w:div>
        <w:div w:id="920408674">
          <w:marLeft w:val="640"/>
          <w:marRight w:val="0"/>
          <w:marTop w:val="0"/>
          <w:marBottom w:val="0"/>
          <w:divBdr>
            <w:top w:val="none" w:sz="0" w:space="0" w:color="auto"/>
            <w:left w:val="none" w:sz="0" w:space="0" w:color="auto"/>
            <w:bottom w:val="none" w:sz="0" w:space="0" w:color="auto"/>
            <w:right w:val="none" w:sz="0" w:space="0" w:color="auto"/>
          </w:divBdr>
        </w:div>
        <w:div w:id="748844227">
          <w:marLeft w:val="640"/>
          <w:marRight w:val="0"/>
          <w:marTop w:val="0"/>
          <w:marBottom w:val="0"/>
          <w:divBdr>
            <w:top w:val="none" w:sz="0" w:space="0" w:color="auto"/>
            <w:left w:val="none" w:sz="0" w:space="0" w:color="auto"/>
            <w:bottom w:val="none" w:sz="0" w:space="0" w:color="auto"/>
            <w:right w:val="none" w:sz="0" w:space="0" w:color="auto"/>
          </w:divBdr>
        </w:div>
        <w:div w:id="394282929">
          <w:marLeft w:val="640"/>
          <w:marRight w:val="0"/>
          <w:marTop w:val="0"/>
          <w:marBottom w:val="0"/>
          <w:divBdr>
            <w:top w:val="none" w:sz="0" w:space="0" w:color="auto"/>
            <w:left w:val="none" w:sz="0" w:space="0" w:color="auto"/>
            <w:bottom w:val="none" w:sz="0" w:space="0" w:color="auto"/>
            <w:right w:val="none" w:sz="0" w:space="0" w:color="auto"/>
          </w:divBdr>
        </w:div>
        <w:div w:id="1916086272">
          <w:marLeft w:val="640"/>
          <w:marRight w:val="0"/>
          <w:marTop w:val="0"/>
          <w:marBottom w:val="0"/>
          <w:divBdr>
            <w:top w:val="none" w:sz="0" w:space="0" w:color="auto"/>
            <w:left w:val="none" w:sz="0" w:space="0" w:color="auto"/>
            <w:bottom w:val="none" w:sz="0" w:space="0" w:color="auto"/>
            <w:right w:val="none" w:sz="0" w:space="0" w:color="auto"/>
          </w:divBdr>
        </w:div>
        <w:div w:id="417559212">
          <w:marLeft w:val="640"/>
          <w:marRight w:val="0"/>
          <w:marTop w:val="0"/>
          <w:marBottom w:val="0"/>
          <w:divBdr>
            <w:top w:val="none" w:sz="0" w:space="0" w:color="auto"/>
            <w:left w:val="none" w:sz="0" w:space="0" w:color="auto"/>
            <w:bottom w:val="none" w:sz="0" w:space="0" w:color="auto"/>
            <w:right w:val="none" w:sz="0" w:space="0" w:color="auto"/>
          </w:divBdr>
        </w:div>
        <w:div w:id="1705400867">
          <w:marLeft w:val="640"/>
          <w:marRight w:val="0"/>
          <w:marTop w:val="0"/>
          <w:marBottom w:val="0"/>
          <w:divBdr>
            <w:top w:val="none" w:sz="0" w:space="0" w:color="auto"/>
            <w:left w:val="none" w:sz="0" w:space="0" w:color="auto"/>
            <w:bottom w:val="none" w:sz="0" w:space="0" w:color="auto"/>
            <w:right w:val="none" w:sz="0" w:space="0" w:color="auto"/>
          </w:divBdr>
        </w:div>
        <w:div w:id="374163552">
          <w:marLeft w:val="640"/>
          <w:marRight w:val="0"/>
          <w:marTop w:val="0"/>
          <w:marBottom w:val="0"/>
          <w:divBdr>
            <w:top w:val="none" w:sz="0" w:space="0" w:color="auto"/>
            <w:left w:val="none" w:sz="0" w:space="0" w:color="auto"/>
            <w:bottom w:val="none" w:sz="0" w:space="0" w:color="auto"/>
            <w:right w:val="none" w:sz="0" w:space="0" w:color="auto"/>
          </w:divBdr>
        </w:div>
        <w:div w:id="667173999">
          <w:marLeft w:val="640"/>
          <w:marRight w:val="0"/>
          <w:marTop w:val="0"/>
          <w:marBottom w:val="0"/>
          <w:divBdr>
            <w:top w:val="none" w:sz="0" w:space="0" w:color="auto"/>
            <w:left w:val="none" w:sz="0" w:space="0" w:color="auto"/>
            <w:bottom w:val="none" w:sz="0" w:space="0" w:color="auto"/>
            <w:right w:val="none" w:sz="0" w:space="0" w:color="auto"/>
          </w:divBdr>
        </w:div>
        <w:div w:id="1992980223">
          <w:marLeft w:val="640"/>
          <w:marRight w:val="0"/>
          <w:marTop w:val="0"/>
          <w:marBottom w:val="0"/>
          <w:divBdr>
            <w:top w:val="none" w:sz="0" w:space="0" w:color="auto"/>
            <w:left w:val="none" w:sz="0" w:space="0" w:color="auto"/>
            <w:bottom w:val="none" w:sz="0" w:space="0" w:color="auto"/>
            <w:right w:val="none" w:sz="0" w:space="0" w:color="auto"/>
          </w:divBdr>
        </w:div>
        <w:div w:id="1098332528">
          <w:marLeft w:val="640"/>
          <w:marRight w:val="0"/>
          <w:marTop w:val="0"/>
          <w:marBottom w:val="0"/>
          <w:divBdr>
            <w:top w:val="none" w:sz="0" w:space="0" w:color="auto"/>
            <w:left w:val="none" w:sz="0" w:space="0" w:color="auto"/>
            <w:bottom w:val="none" w:sz="0" w:space="0" w:color="auto"/>
            <w:right w:val="none" w:sz="0" w:space="0" w:color="auto"/>
          </w:divBdr>
        </w:div>
      </w:divsChild>
    </w:div>
    <w:div w:id="334042213">
      <w:bodyDiv w:val="1"/>
      <w:marLeft w:val="0"/>
      <w:marRight w:val="0"/>
      <w:marTop w:val="0"/>
      <w:marBottom w:val="0"/>
      <w:divBdr>
        <w:top w:val="none" w:sz="0" w:space="0" w:color="auto"/>
        <w:left w:val="none" w:sz="0" w:space="0" w:color="auto"/>
        <w:bottom w:val="none" w:sz="0" w:space="0" w:color="auto"/>
        <w:right w:val="none" w:sz="0" w:space="0" w:color="auto"/>
      </w:divBdr>
      <w:divsChild>
        <w:div w:id="1102578210">
          <w:marLeft w:val="640"/>
          <w:marRight w:val="0"/>
          <w:marTop w:val="0"/>
          <w:marBottom w:val="0"/>
          <w:divBdr>
            <w:top w:val="none" w:sz="0" w:space="0" w:color="auto"/>
            <w:left w:val="none" w:sz="0" w:space="0" w:color="auto"/>
            <w:bottom w:val="none" w:sz="0" w:space="0" w:color="auto"/>
            <w:right w:val="none" w:sz="0" w:space="0" w:color="auto"/>
          </w:divBdr>
        </w:div>
        <w:div w:id="1467158668">
          <w:marLeft w:val="640"/>
          <w:marRight w:val="0"/>
          <w:marTop w:val="0"/>
          <w:marBottom w:val="0"/>
          <w:divBdr>
            <w:top w:val="none" w:sz="0" w:space="0" w:color="auto"/>
            <w:left w:val="none" w:sz="0" w:space="0" w:color="auto"/>
            <w:bottom w:val="none" w:sz="0" w:space="0" w:color="auto"/>
            <w:right w:val="none" w:sz="0" w:space="0" w:color="auto"/>
          </w:divBdr>
        </w:div>
        <w:div w:id="1355493559">
          <w:marLeft w:val="640"/>
          <w:marRight w:val="0"/>
          <w:marTop w:val="0"/>
          <w:marBottom w:val="0"/>
          <w:divBdr>
            <w:top w:val="none" w:sz="0" w:space="0" w:color="auto"/>
            <w:left w:val="none" w:sz="0" w:space="0" w:color="auto"/>
            <w:bottom w:val="none" w:sz="0" w:space="0" w:color="auto"/>
            <w:right w:val="none" w:sz="0" w:space="0" w:color="auto"/>
          </w:divBdr>
        </w:div>
        <w:div w:id="1797794573">
          <w:marLeft w:val="640"/>
          <w:marRight w:val="0"/>
          <w:marTop w:val="0"/>
          <w:marBottom w:val="0"/>
          <w:divBdr>
            <w:top w:val="none" w:sz="0" w:space="0" w:color="auto"/>
            <w:left w:val="none" w:sz="0" w:space="0" w:color="auto"/>
            <w:bottom w:val="none" w:sz="0" w:space="0" w:color="auto"/>
            <w:right w:val="none" w:sz="0" w:space="0" w:color="auto"/>
          </w:divBdr>
        </w:div>
        <w:div w:id="458644770">
          <w:marLeft w:val="640"/>
          <w:marRight w:val="0"/>
          <w:marTop w:val="0"/>
          <w:marBottom w:val="0"/>
          <w:divBdr>
            <w:top w:val="none" w:sz="0" w:space="0" w:color="auto"/>
            <w:left w:val="none" w:sz="0" w:space="0" w:color="auto"/>
            <w:bottom w:val="none" w:sz="0" w:space="0" w:color="auto"/>
            <w:right w:val="none" w:sz="0" w:space="0" w:color="auto"/>
          </w:divBdr>
        </w:div>
        <w:div w:id="1921870379">
          <w:marLeft w:val="640"/>
          <w:marRight w:val="0"/>
          <w:marTop w:val="0"/>
          <w:marBottom w:val="0"/>
          <w:divBdr>
            <w:top w:val="none" w:sz="0" w:space="0" w:color="auto"/>
            <w:left w:val="none" w:sz="0" w:space="0" w:color="auto"/>
            <w:bottom w:val="none" w:sz="0" w:space="0" w:color="auto"/>
            <w:right w:val="none" w:sz="0" w:space="0" w:color="auto"/>
          </w:divBdr>
        </w:div>
        <w:div w:id="418872613">
          <w:marLeft w:val="640"/>
          <w:marRight w:val="0"/>
          <w:marTop w:val="0"/>
          <w:marBottom w:val="0"/>
          <w:divBdr>
            <w:top w:val="none" w:sz="0" w:space="0" w:color="auto"/>
            <w:left w:val="none" w:sz="0" w:space="0" w:color="auto"/>
            <w:bottom w:val="none" w:sz="0" w:space="0" w:color="auto"/>
            <w:right w:val="none" w:sz="0" w:space="0" w:color="auto"/>
          </w:divBdr>
        </w:div>
        <w:div w:id="510341843">
          <w:marLeft w:val="640"/>
          <w:marRight w:val="0"/>
          <w:marTop w:val="0"/>
          <w:marBottom w:val="0"/>
          <w:divBdr>
            <w:top w:val="none" w:sz="0" w:space="0" w:color="auto"/>
            <w:left w:val="none" w:sz="0" w:space="0" w:color="auto"/>
            <w:bottom w:val="none" w:sz="0" w:space="0" w:color="auto"/>
            <w:right w:val="none" w:sz="0" w:space="0" w:color="auto"/>
          </w:divBdr>
        </w:div>
        <w:div w:id="1669364001">
          <w:marLeft w:val="640"/>
          <w:marRight w:val="0"/>
          <w:marTop w:val="0"/>
          <w:marBottom w:val="0"/>
          <w:divBdr>
            <w:top w:val="none" w:sz="0" w:space="0" w:color="auto"/>
            <w:left w:val="none" w:sz="0" w:space="0" w:color="auto"/>
            <w:bottom w:val="none" w:sz="0" w:space="0" w:color="auto"/>
            <w:right w:val="none" w:sz="0" w:space="0" w:color="auto"/>
          </w:divBdr>
        </w:div>
        <w:div w:id="159123152">
          <w:marLeft w:val="640"/>
          <w:marRight w:val="0"/>
          <w:marTop w:val="0"/>
          <w:marBottom w:val="0"/>
          <w:divBdr>
            <w:top w:val="none" w:sz="0" w:space="0" w:color="auto"/>
            <w:left w:val="none" w:sz="0" w:space="0" w:color="auto"/>
            <w:bottom w:val="none" w:sz="0" w:space="0" w:color="auto"/>
            <w:right w:val="none" w:sz="0" w:space="0" w:color="auto"/>
          </w:divBdr>
        </w:div>
        <w:div w:id="1437948348">
          <w:marLeft w:val="640"/>
          <w:marRight w:val="0"/>
          <w:marTop w:val="0"/>
          <w:marBottom w:val="0"/>
          <w:divBdr>
            <w:top w:val="none" w:sz="0" w:space="0" w:color="auto"/>
            <w:left w:val="none" w:sz="0" w:space="0" w:color="auto"/>
            <w:bottom w:val="none" w:sz="0" w:space="0" w:color="auto"/>
            <w:right w:val="none" w:sz="0" w:space="0" w:color="auto"/>
          </w:divBdr>
        </w:div>
        <w:div w:id="814445482">
          <w:marLeft w:val="640"/>
          <w:marRight w:val="0"/>
          <w:marTop w:val="0"/>
          <w:marBottom w:val="0"/>
          <w:divBdr>
            <w:top w:val="none" w:sz="0" w:space="0" w:color="auto"/>
            <w:left w:val="none" w:sz="0" w:space="0" w:color="auto"/>
            <w:bottom w:val="none" w:sz="0" w:space="0" w:color="auto"/>
            <w:right w:val="none" w:sz="0" w:space="0" w:color="auto"/>
          </w:divBdr>
        </w:div>
        <w:div w:id="1982341099">
          <w:marLeft w:val="640"/>
          <w:marRight w:val="0"/>
          <w:marTop w:val="0"/>
          <w:marBottom w:val="0"/>
          <w:divBdr>
            <w:top w:val="none" w:sz="0" w:space="0" w:color="auto"/>
            <w:left w:val="none" w:sz="0" w:space="0" w:color="auto"/>
            <w:bottom w:val="none" w:sz="0" w:space="0" w:color="auto"/>
            <w:right w:val="none" w:sz="0" w:space="0" w:color="auto"/>
          </w:divBdr>
        </w:div>
        <w:div w:id="414284163">
          <w:marLeft w:val="640"/>
          <w:marRight w:val="0"/>
          <w:marTop w:val="0"/>
          <w:marBottom w:val="0"/>
          <w:divBdr>
            <w:top w:val="none" w:sz="0" w:space="0" w:color="auto"/>
            <w:left w:val="none" w:sz="0" w:space="0" w:color="auto"/>
            <w:bottom w:val="none" w:sz="0" w:space="0" w:color="auto"/>
            <w:right w:val="none" w:sz="0" w:space="0" w:color="auto"/>
          </w:divBdr>
        </w:div>
        <w:div w:id="837885134">
          <w:marLeft w:val="640"/>
          <w:marRight w:val="0"/>
          <w:marTop w:val="0"/>
          <w:marBottom w:val="0"/>
          <w:divBdr>
            <w:top w:val="none" w:sz="0" w:space="0" w:color="auto"/>
            <w:left w:val="none" w:sz="0" w:space="0" w:color="auto"/>
            <w:bottom w:val="none" w:sz="0" w:space="0" w:color="auto"/>
            <w:right w:val="none" w:sz="0" w:space="0" w:color="auto"/>
          </w:divBdr>
        </w:div>
        <w:div w:id="582572079">
          <w:marLeft w:val="640"/>
          <w:marRight w:val="0"/>
          <w:marTop w:val="0"/>
          <w:marBottom w:val="0"/>
          <w:divBdr>
            <w:top w:val="none" w:sz="0" w:space="0" w:color="auto"/>
            <w:left w:val="none" w:sz="0" w:space="0" w:color="auto"/>
            <w:bottom w:val="none" w:sz="0" w:space="0" w:color="auto"/>
            <w:right w:val="none" w:sz="0" w:space="0" w:color="auto"/>
          </w:divBdr>
        </w:div>
        <w:div w:id="606931331">
          <w:marLeft w:val="640"/>
          <w:marRight w:val="0"/>
          <w:marTop w:val="0"/>
          <w:marBottom w:val="0"/>
          <w:divBdr>
            <w:top w:val="none" w:sz="0" w:space="0" w:color="auto"/>
            <w:left w:val="none" w:sz="0" w:space="0" w:color="auto"/>
            <w:bottom w:val="none" w:sz="0" w:space="0" w:color="auto"/>
            <w:right w:val="none" w:sz="0" w:space="0" w:color="auto"/>
          </w:divBdr>
        </w:div>
        <w:div w:id="2114662093">
          <w:marLeft w:val="640"/>
          <w:marRight w:val="0"/>
          <w:marTop w:val="0"/>
          <w:marBottom w:val="0"/>
          <w:divBdr>
            <w:top w:val="none" w:sz="0" w:space="0" w:color="auto"/>
            <w:left w:val="none" w:sz="0" w:space="0" w:color="auto"/>
            <w:bottom w:val="none" w:sz="0" w:space="0" w:color="auto"/>
            <w:right w:val="none" w:sz="0" w:space="0" w:color="auto"/>
          </w:divBdr>
        </w:div>
        <w:div w:id="379208416">
          <w:marLeft w:val="640"/>
          <w:marRight w:val="0"/>
          <w:marTop w:val="0"/>
          <w:marBottom w:val="0"/>
          <w:divBdr>
            <w:top w:val="none" w:sz="0" w:space="0" w:color="auto"/>
            <w:left w:val="none" w:sz="0" w:space="0" w:color="auto"/>
            <w:bottom w:val="none" w:sz="0" w:space="0" w:color="auto"/>
            <w:right w:val="none" w:sz="0" w:space="0" w:color="auto"/>
          </w:divBdr>
        </w:div>
        <w:div w:id="963997407">
          <w:marLeft w:val="640"/>
          <w:marRight w:val="0"/>
          <w:marTop w:val="0"/>
          <w:marBottom w:val="0"/>
          <w:divBdr>
            <w:top w:val="none" w:sz="0" w:space="0" w:color="auto"/>
            <w:left w:val="none" w:sz="0" w:space="0" w:color="auto"/>
            <w:bottom w:val="none" w:sz="0" w:space="0" w:color="auto"/>
            <w:right w:val="none" w:sz="0" w:space="0" w:color="auto"/>
          </w:divBdr>
        </w:div>
        <w:div w:id="454982487">
          <w:marLeft w:val="640"/>
          <w:marRight w:val="0"/>
          <w:marTop w:val="0"/>
          <w:marBottom w:val="0"/>
          <w:divBdr>
            <w:top w:val="none" w:sz="0" w:space="0" w:color="auto"/>
            <w:left w:val="none" w:sz="0" w:space="0" w:color="auto"/>
            <w:bottom w:val="none" w:sz="0" w:space="0" w:color="auto"/>
            <w:right w:val="none" w:sz="0" w:space="0" w:color="auto"/>
          </w:divBdr>
        </w:div>
        <w:div w:id="1482650278">
          <w:marLeft w:val="640"/>
          <w:marRight w:val="0"/>
          <w:marTop w:val="0"/>
          <w:marBottom w:val="0"/>
          <w:divBdr>
            <w:top w:val="none" w:sz="0" w:space="0" w:color="auto"/>
            <w:left w:val="none" w:sz="0" w:space="0" w:color="auto"/>
            <w:bottom w:val="none" w:sz="0" w:space="0" w:color="auto"/>
            <w:right w:val="none" w:sz="0" w:space="0" w:color="auto"/>
          </w:divBdr>
        </w:div>
        <w:div w:id="121577098">
          <w:marLeft w:val="640"/>
          <w:marRight w:val="0"/>
          <w:marTop w:val="0"/>
          <w:marBottom w:val="0"/>
          <w:divBdr>
            <w:top w:val="none" w:sz="0" w:space="0" w:color="auto"/>
            <w:left w:val="none" w:sz="0" w:space="0" w:color="auto"/>
            <w:bottom w:val="none" w:sz="0" w:space="0" w:color="auto"/>
            <w:right w:val="none" w:sz="0" w:space="0" w:color="auto"/>
          </w:divBdr>
        </w:div>
        <w:div w:id="895241645">
          <w:marLeft w:val="640"/>
          <w:marRight w:val="0"/>
          <w:marTop w:val="0"/>
          <w:marBottom w:val="0"/>
          <w:divBdr>
            <w:top w:val="none" w:sz="0" w:space="0" w:color="auto"/>
            <w:left w:val="none" w:sz="0" w:space="0" w:color="auto"/>
            <w:bottom w:val="none" w:sz="0" w:space="0" w:color="auto"/>
            <w:right w:val="none" w:sz="0" w:space="0" w:color="auto"/>
          </w:divBdr>
        </w:div>
        <w:div w:id="99034263">
          <w:marLeft w:val="640"/>
          <w:marRight w:val="0"/>
          <w:marTop w:val="0"/>
          <w:marBottom w:val="0"/>
          <w:divBdr>
            <w:top w:val="none" w:sz="0" w:space="0" w:color="auto"/>
            <w:left w:val="none" w:sz="0" w:space="0" w:color="auto"/>
            <w:bottom w:val="none" w:sz="0" w:space="0" w:color="auto"/>
            <w:right w:val="none" w:sz="0" w:space="0" w:color="auto"/>
          </w:divBdr>
        </w:div>
        <w:div w:id="883759400">
          <w:marLeft w:val="640"/>
          <w:marRight w:val="0"/>
          <w:marTop w:val="0"/>
          <w:marBottom w:val="0"/>
          <w:divBdr>
            <w:top w:val="none" w:sz="0" w:space="0" w:color="auto"/>
            <w:left w:val="none" w:sz="0" w:space="0" w:color="auto"/>
            <w:bottom w:val="none" w:sz="0" w:space="0" w:color="auto"/>
            <w:right w:val="none" w:sz="0" w:space="0" w:color="auto"/>
          </w:divBdr>
        </w:div>
        <w:div w:id="855536473">
          <w:marLeft w:val="640"/>
          <w:marRight w:val="0"/>
          <w:marTop w:val="0"/>
          <w:marBottom w:val="0"/>
          <w:divBdr>
            <w:top w:val="none" w:sz="0" w:space="0" w:color="auto"/>
            <w:left w:val="none" w:sz="0" w:space="0" w:color="auto"/>
            <w:bottom w:val="none" w:sz="0" w:space="0" w:color="auto"/>
            <w:right w:val="none" w:sz="0" w:space="0" w:color="auto"/>
          </w:divBdr>
        </w:div>
        <w:div w:id="938414679">
          <w:marLeft w:val="640"/>
          <w:marRight w:val="0"/>
          <w:marTop w:val="0"/>
          <w:marBottom w:val="0"/>
          <w:divBdr>
            <w:top w:val="none" w:sz="0" w:space="0" w:color="auto"/>
            <w:left w:val="none" w:sz="0" w:space="0" w:color="auto"/>
            <w:bottom w:val="none" w:sz="0" w:space="0" w:color="auto"/>
            <w:right w:val="none" w:sz="0" w:space="0" w:color="auto"/>
          </w:divBdr>
        </w:div>
        <w:div w:id="314531841">
          <w:marLeft w:val="640"/>
          <w:marRight w:val="0"/>
          <w:marTop w:val="0"/>
          <w:marBottom w:val="0"/>
          <w:divBdr>
            <w:top w:val="none" w:sz="0" w:space="0" w:color="auto"/>
            <w:left w:val="none" w:sz="0" w:space="0" w:color="auto"/>
            <w:bottom w:val="none" w:sz="0" w:space="0" w:color="auto"/>
            <w:right w:val="none" w:sz="0" w:space="0" w:color="auto"/>
          </w:divBdr>
        </w:div>
        <w:div w:id="711268131">
          <w:marLeft w:val="640"/>
          <w:marRight w:val="0"/>
          <w:marTop w:val="0"/>
          <w:marBottom w:val="0"/>
          <w:divBdr>
            <w:top w:val="none" w:sz="0" w:space="0" w:color="auto"/>
            <w:left w:val="none" w:sz="0" w:space="0" w:color="auto"/>
            <w:bottom w:val="none" w:sz="0" w:space="0" w:color="auto"/>
            <w:right w:val="none" w:sz="0" w:space="0" w:color="auto"/>
          </w:divBdr>
        </w:div>
        <w:div w:id="802894671">
          <w:marLeft w:val="640"/>
          <w:marRight w:val="0"/>
          <w:marTop w:val="0"/>
          <w:marBottom w:val="0"/>
          <w:divBdr>
            <w:top w:val="none" w:sz="0" w:space="0" w:color="auto"/>
            <w:left w:val="none" w:sz="0" w:space="0" w:color="auto"/>
            <w:bottom w:val="none" w:sz="0" w:space="0" w:color="auto"/>
            <w:right w:val="none" w:sz="0" w:space="0" w:color="auto"/>
          </w:divBdr>
        </w:div>
        <w:div w:id="2018072270">
          <w:marLeft w:val="640"/>
          <w:marRight w:val="0"/>
          <w:marTop w:val="0"/>
          <w:marBottom w:val="0"/>
          <w:divBdr>
            <w:top w:val="none" w:sz="0" w:space="0" w:color="auto"/>
            <w:left w:val="none" w:sz="0" w:space="0" w:color="auto"/>
            <w:bottom w:val="none" w:sz="0" w:space="0" w:color="auto"/>
            <w:right w:val="none" w:sz="0" w:space="0" w:color="auto"/>
          </w:divBdr>
        </w:div>
        <w:div w:id="1308364741">
          <w:marLeft w:val="640"/>
          <w:marRight w:val="0"/>
          <w:marTop w:val="0"/>
          <w:marBottom w:val="0"/>
          <w:divBdr>
            <w:top w:val="none" w:sz="0" w:space="0" w:color="auto"/>
            <w:left w:val="none" w:sz="0" w:space="0" w:color="auto"/>
            <w:bottom w:val="none" w:sz="0" w:space="0" w:color="auto"/>
            <w:right w:val="none" w:sz="0" w:space="0" w:color="auto"/>
          </w:divBdr>
        </w:div>
        <w:div w:id="91127200">
          <w:marLeft w:val="640"/>
          <w:marRight w:val="0"/>
          <w:marTop w:val="0"/>
          <w:marBottom w:val="0"/>
          <w:divBdr>
            <w:top w:val="none" w:sz="0" w:space="0" w:color="auto"/>
            <w:left w:val="none" w:sz="0" w:space="0" w:color="auto"/>
            <w:bottom w:val="none" w:sz="0" w:space="0" w:color="auto"/>
            <w:right w:val="none" w:sz="0" w:space="0" w:color="auto"/>
          </w:divBdr>
        </w:div>
        <w:div w:id="423377620">
          <w:marLeft w:val="640"/>
          <w:marRight w:val="0"/>
          <w:marTop w:val="0"/>
          <w:marBottom w:val="0"/>
          <w:divBdr>
            <w:top w:val="none" w:sz="0" w:space="0" w:color="auto"/>
            <w:left w:val="none" w:sz="0" w:space="0" w:color="auto"/>
            <w:bottom w:val="none" w:sz="0" w:space="0" w:color="auto"/>
            <w:right w:val="none" w:sz="0" w:space="0" w:color="auto"/>
          </w:divBdr>
        </w:div>
        <w:div w:id="1952010236">
          <w:marLeft w:val="640"/>
          <w:marRight w:val="0"/>
          <w:marTop w:val="0"/>
          <w:marBottom w:val="0"/>
          <w:divBdr>
            <w:top w:val="none" w:sz="0" w:space="0" w:color="auto"/>
            <w:left w:val="none" w:sz="0" w:space="0" w:color="auto"/>
            <w:bottom w:val="none" w:sz="0" w:space="0" w:color="auto"/>
            <w:right w:val="none" w:sz="0" w:space="0" w:color="auto"/>
          </w:divBdr>
        </w:div>
        <w:div w:id="372534902">
          <w:marLeft w:val="640"/>
          <w:marRight w:val="0"/>
          <w:marTop w:val="0"/>
          <w:marBottom w:val="0"/>
          <w:divBdr>
            <w:top w:val="none" w:sz="0" w:space="0" w:color="auto"/>
            <w:left w:val="none" w:sz="0" w:space="0" w:color="auto"/>
            <w:bottom w:val="none" w:sz="0" w:space="0" w:color="auto"/>
            <w:right w:val="none" w:sz="0" w:space="0" w:color="auto"/>
          </w:divBdr>
        </w:div>
        <w:div w:id="1034426070">
          <w:marLeft w:val="640"/>
          <w:marRight w:val="0"/>
          <w:marTop w:val="0"/>
          <w:marBottom w:val="0"/>
          <w:divBdr>
            <w:top w:val="none" w:sz="0" w:space="0" w:color="auto"/>
            <w:left w:val="none" w:sz="0" w:space="0" w:color="auto"/>
            <w:bottom w:val="none" w:sz="0" w:space="0" w:color="auto"/>
            <w:right w:val="none" w:sz="0" w:space="0" w:color="auto"/>
          </w:divBdr>
        </w:div>
        <w:div w:id="567299598">
          <w:marLeft w:val="640"/>
          <w:marRight w:val="0"/>
          <w:marTop w:val="0"/>
          <w:marBottom w:val="0"/>
          <w:divBdr>
            <w:top w:val="none" w:sz="0" w:space="0" w:color="auto"/>
            <w:left w:val="none" w:sz="0" w:space="0" w:color="auto"/>
            <w:bottom w:val="none" w:sz="0" w:space="0" w:color="auto"/>
            <w:right w:val="none" w:sz="0" w:space="0" w:color="auto"/>
          </w:divBdr>
        </w:div>
        <w:div w:id="61560012">
          <w:marLeft w:val="640"/>
          <w:marRight w:val="0"/>
          <w:marTop w:val="0"/>
          <w:marBottom w:val="0"/>
          <w:divBdr>
            <w:top w:val="none" w:sz="0" w:space="0" w:color="auto"/>
            <w:left w:val="none" w:sz="0" w:space="0" w:color="auto"/>
            <w:bottom w:val="none" w:sz="0" w:space="0" w:color="auto"/>
            <w:right w:val="none" w:sz="0" w:space="0" w:color="auto"/>
          </w:divBdr>
        </w:div>
        <w:div w:id="900677001">
          <w:marLeft w:val="640"/>
          <w:marRight w:val="0"/>
          <w:marTop w:val="0"/>
          <w:marBottom w:val="0"/>
          <w:divBdr>
            <w:top w:val="none" w:sz="0" w:space="0" w:color="auto"/>
            <w:left w:val="none" w:sz="0" w:space="0" w:color="auto"/>
            <w:bottom w:val="none" w:sz="0" w:space="0" w:color="auto"/>
            <w:right w:val="none" w:sz="0" w:space="0" w:color="auto"/>
          </w:divBdr>
        </w:div>
        <w:div w:id="1426265032">
          <w:marLeft w:val="640"/>
          <w:marRight w:val="0"/>
          <w:marTop w:val="0"/>
          <w:marBottom w:val="0"/>
          <w:divBdr>
            <w:top w:val="none" w:sz="0" w:space="0" w:color="auto"/>
            <w:left w:val="none" w:sz="0" w:space="0" w:color="auto"/>
            <w:bottom w:val="none" w:sz="0" w:space="0" w:color="auto"/>
            <w:right w:val="none" w:sz="0" w:space="0" w:color="auto"/>
          </w:divBdr>
        </w:div>
        <w:div w:id="1783456034">
          <w:marLeft w:val="640"/>
          <w:marRight w:val="0"/>
          <w:marTop w:val="0"/>
          <w:marBottom w:val="0"/>
          <w:divBdr>
            <w:top w:val="none" w:sz="0" w:space="0" w:color="auto"/>
            <w:left w:val="none" w:sz="0" w:space="0" w:color="auto"/>
            <w:bottom w:val="none" w:sz="0" w:space="0" w:color="auto"/>
            <w:right w:val="none" w:sz="0" w:space="0" w:color="auto"/>
          </w:divBdr>
        </w:div>
        <w:div w:id="1759449838">
          <w:marLeft w:val="640"/>
          <w:marRight w:val="0"/>
          <w:marTop w:val="0"/>
          <w:marBottom w:val="0"/>
          <w:divBdr>
            <w:top w:val="none" w:sz="0" w:space="0" w:color="auto"/>
            <w:left w:val="none" w:sz="0" w:space="0" w:color="auto"/>
            <w:bottom w:val="none" w:sz="0" w:space="0" w:color="auto"/>
            <w:right w:val="none" w:sz="0" w:space="0" w:color="auto"/>
          </w:divBdr>
        </w:div>
        <w:div w:id="1081954218">
          <w:marLeft w:val="640"/>
          <w:marRight w:val="0"/>
          <w:marTop w:val="0"/>
          <w:marBottom w:val="0"/>
          <w:divBdr>
            <w:top w:val="none" w:sz="0" w:space="0" w:color="auto"/>
            <w:left w:val="none" w:sz="0" w:space="0" w:color="auto"/>
            <w:bottom w:val="none" w:sz="0" w:space="0" w:color="auto"/>
            <w:right w:val="none" w:sz="0" w:space="0" w:color="auto"/>
          </w:divBdr>
        </w:div>
        <w:div w:id="1424952946">
          <w:marLeft w:val="640"/>
          <w:marRight w:val="0"/>
          <w:marTop w:val="0"/>
          <w:marBottom w:val="0"/>
          <w:divBdr>
            <w:top w:val="none" w:sz="0" w:space="0" w:color="auto"/>
            <w:left w:val="none" w:sz="0" w:space="0" w:color="auto"/>
            <w:bottom w:val="none" w:sz="0" w:space="0" w:color="auto"/>
            <w:right w:val="none" w:sz="0" w:space="0" w:color="auto"/>
          </w:divBdr>
        </w:div>
        <w:div w:id="1033001416">
          <w:marLeft w:val="640"/>
          <w:marRight w:val="0"/>
          <w:marTop w:val="0"/>
          <w:marBottom w:val="0"/>
          <w:divBdr>
            <w:top w:val="none" w:sz="0" w:space="0" w:color="auto"/>
            <w:left w:val="none" w:sz="0" w:space="0" w:color="auto"/>
            <w:bottom w:val="none" w:sz="0" w:space="0" w:color="auto"/>
            <w:right w:val="none" w:sz="0" w:space="0" w:color="auto"/>
          </w:divBdr>
        </w:div>
        <w:div w:id="1729959808">
          <w:marLeft w:val="640"/>
          <w:marRight w:val="0"/>
          <w:marTop w:val="0"/>
          <w:marBottom w:val="0"/>
          <w:divBdr>
            <w:top w:val="none" w:sz="0" w:space="0" w:color="auto"/>
            <w:left w:val="none" w:sz="0" w:space="0" w:color="auto"/>
            <w:bottom w:val="none" w:sz="0" w:space="0" w:color="auto"/>
            <w:right w:val="none" w:sz="0" w:space="0" w:color="auto"/>
          </w:divBdr>
        </w:div>
        <w:div w:id="377246777">
          <w:marLeft w:val="640"/>
          <w:marRight w:val="0"/>
          <w:marTop w:val="0"/>
          <w:marBottom w:val="0"/>
          <w:divBdr>
            <w:top w:val="none" w:sz="0" w:space="0" w:color="auto"/>
            <w:left w:val="none" w:sz="0" w:space="0" w:color="auto"/>
            <w:bottom w:val="none" w:sz="0" w:space="0" w:color="auto"/>
            <w:right w:val="none" w:sz="0" w:space="0" w:color="auto"/>
          </w:divBdr>
        </w:div>
        <w:div w:id="914046422">
          <w:marLeft w:val="640"/>
          <w:marRight w:val="0"/>
          <w:marTop w:val="0"/>
          <w:marBottom w:val="0"/>
          <w:divBdr>
            <w:top w:val="none" w:sz="0" w:space="0" w:color="auto"/>
            <w:left w:val="none" w:sz="0" w:space="0" w:color="auto"/>
            <w:bottom w:val="none" w:sz="0" w:space="0" w:color="auto"/>
            <w:right w:val="none" w:sz="0" w:space="0" w:color="auto"/>
          </w:divBdr>
        </w:div>
        <w:div w:id="1392192208">
          <w:marLeft w:val="640"/>
          <w:marRight w:val="0"/>
          <w:marTop w:val="0"/>
          <w:marBottom w:val="0"/>
          <w:divBdr>
            <w:top w:val="none" w:sz="0" w:space="0" w:color="auto"/>
            <w:left w:val="none" w:sz="0" w:space="0" w:color="auto"/>
            <w:bottom w:val="none" w:sz="0" w:space="0" w:color="auto"/>
            <w:right w:val="none" w:sz="0" w:space="0" w:color="auto"/>
          </w:divBdr>
        </w:div>
        <w:div w:id="227421917">
          <w:marLeft w:val="640"/>
          <w:marRight w:val="0"/>
          <w:marTop w:val="0"/>
          <w:marBottom w:val="0"/>
          <w:divBdr>
            <w:top w:val="none" w:sz="0" w:space="0" w:color="auto"/>
            <w:left w:val="none" w:sz="0" w:space="0" w:color="auto"/>
            <w:bottom w:val="none" w:sz="0" w:space="0" w:color="auto"/>
            <w:right w:val="none" w:sz="0" w:space="0" w:color="auto"/>
          </w:divBdr>
        </w:div>
        <w:div w:id="1699772342">
          <w:marLeft w:val="640"/>
          <w:marRight w:val="0"/>
          <w:marTop w:val="0"/>
          <w:marBottom w:val="0"/>
          <w:divBdr>
            <w:top w:val="none" w:sz="0" w:space="0" w:color="auto"/>
            <w:left w:val="none" w:sz="0" w:space="0" w:color="auto"/>
            <w:bottom w:val="none" w:sz="0" w:space="0" w:color="auto"/>
            <w:right w:val="none" w:sz="0" w:space="0" w:color="auto"/>
          </w:divBdr>
        </w:div>
        <w:div w:id="823543841">
          <w:marLeft w:val="640"/>
          <w:marRight w:val="0"/>
          <w:marTop w:val="0"/>
          <w:marBottom w:val="0"/>
          <w:divBdr>
            <w:top w:val="none" w:sz="0" w:space="0" w:color="auto"/>
            <w:left w:val="none" w:sz="0" w:space="0" w:color="auto"/>
            <w:bottom w:val="none" w:sz="0" w:space="0" w:color="auto"/>
            <w:right w:val="none" w:sz="0" w:space="0" w:color="auto"/>
          </w:divBdr>
        </w:div>
        <w:div w:id="812137915">
          <w:marLeft w:val="640"/>
          <w:marRight w:val="0"/>
          <w:marTop w:val="0"/>
          <w:marBottom w:val="0"/>
          <w:divBdr>
            <w:top w:val="none" w:sz="0" w:space="0" w:color="auto"/>
            <w:left w:val="none" w:sz="0" w:space="0" w:color="auto"/>
            <w:bottom w:val="none" w:sz="0" w:space="0" w:color="auto"/>
            <w:right w:val="none" w:sz="0" w:space="0" w:color="auto"/>
          </w:divBdr>
        </w:div>
        <w:div w:id="1220677439">
          <w:marLeft w:val="640"/>
          <w:marRight w:val="0"/>
          <w:marTop w:val="0"/>
          <w:marBottom w:val="0"/>
          <w:divBdr>
            <w:top w:val="none" w:sz="0" w:space="0" w:color="auto"/>
            <w:left w:val="none" w:sz="0" w:space="0" w:color="auto"/>
            <w:bottom w:val="none" w:sz="0" w:space="0" w:color="auto"/>
            <w:right w:val="none" w:sz="0" w:space="0" w:color="auto"/>
          </w:divBdr>
        </w:div>
        <w:div w:id="1713647996">
          <w:marLeft w:val="640"/>
          <w:marRight w:val="0"/>
          <w:marTop w:val="0"/>
          <w:marBottom w:val="0"/>
          <w:divBdr>
            <w:top w:val="none" w:sz="0" w:space="0" w:color="auto"/>
            <w:left w:val="none" w:sz="0" w:space="0" w:color="auto"/>
            <w:bottom w:val="none" w:sz="0" w:space="0" w:color="auto"/>
            <w:right w:val="none" w:sz="0" w:space="0" w:color="auto"/>
          </w:divBdr>
        </w:div>
        <w:div w:id="1947807588">
          <w:marLeft w:val="640"/>
          <w:marRight w:val="0"/>
          <w:marTop w:val="0"/>
          <w:marBottom w:val="0"/>
          <w:divBdr>
            <w:top w:val="none" w:sz="0" w:space="0" w:color="auto"/>
            <w:left w:val="none" w:sz="0" w:space="0" w:color="auto"/>
            <w:bottom w:val="none" w:sz="0" w:space="0" w:color="auto"/>
            <w:right w:val="none" w:sz="0" w:space="0" w:color="auto"/>
          </w:divBdr>
        </w:div>
        <w:div w:id="688411760">
          <w:marLeft w:val="640"/>
          <w:marRight w:val="0"/>
          <w:marTop w:val="0"/>
          <w:marBottom w:val="0"/>
          <w:divBdr>
            <w:top w:val="none" w:sz="0" w:space="0" w:color="auto"/>
            <w:left w:val="none" w:sz="0" w:space="0" w:color="auto"/>
            <w:bottom w:val="none" w:sz="0" w:space="0" w:color="auto"/>
            <w:right w:val="none" w:sz="0" w:space="0" w:color="auto"/>
          </w:divBdr>
        </w:div>
        <w:div w:id="1788618759">
          <w:marLeft w:val="640"/>
          <w:marRight w:val="0"/>
          <w:marTop w:val="0"/>
          <w:marBottom w:val="0"/>
          <w:divBdr>
            <w:top w:val="none" w:sz="0" w:space="0" w:color="auto"/>
            <w:left w:val="none" w:sz="0" w:space="0" w:color="auto"/>
            <w:bottom w:val="none" w:sz="0" w:space="0" w:color="auto"/>
            <w:right w:val="none" w:sz="0" w:space="0" w:color="auto"/>
          </w:divBdr>
        </w:div>
        <w:div w:id="382103097">
          <w:marLeft w:val="640"/>
          <w:marRight w:val="0"/>
          <w:marTop w:val="0"/>
          <w:marBottom w:val="0"/>
          <w:divBdr>
            <w:top w:val="none" w:sz="0" w:space="0" w:color="auto"/>
            <w:left w:val="none" w:sz="0" w:space="0" w:color="auto"/>
            <w:bottom w:val="none" w:sz="0" w:space="0" w:color="auto"/>
            <w:right w:val="none" w:sz="0" w:space="0" w:color="auto"/>
          </w:divBdr>
        </w:div>
        <w:div w:id="936446758">
          <w:marLeft w:val="640"/>
          <w:marRight w:val="0"/>
          <w:marTop w:val="0"/>
          <w:marBottom w:val="0"/>
          <w:divBdr>
            <w:top w:val="none" w:sz="0" w:space="0" w:color="auto"/>
            <w:left w:val="none" w:sz="0" w:space="0" w:color="auto"/>
            <w:bottom w:val="none" w:sz="0" w:space="0" w:color="auto"/>
            <w:right w:val="none" w:sz="0" w:space="0" w:color="auto"/>
          </w:divBdr>
        </w:div>
        <w:div w:id="1244531469">
          <w:marLeft w:val="640"/>
          <w:marRight w:val="0"/>
          <w:marTop w:val="0"/>
          <w:marBottom w:val="0"/>
          <w:divBdr>
            <w:top w:val="none" w:sz="0" w:space="0" w:color="auto"/>
            <w:left w:val="none" w:sz="0" w:space="0" w:color="auto"/>
            <w:bottom w:val="none" w:sz="0" w:space="0" w:color="auto"/>
            <w:right w:val="none" w:sz="0" w:space="0" w:color="auto"/>
          </w:divBdr>
        </w:div>
        <w:div w:id="267201797">
          <w:marLeft w:val="640"/>
          <w:marRight w:val="0"/>
          <w:marTop w:val="0"/>
          <w:marBottom w:val="0"/>
          <w:divBdr>
            <w:top w:val="none" w:sz="0" w:space="0" w:color="auto"/>
            <w:left w:val="none" w:sz="0" w:space="0" w:color="auto"/>
            <w:bottom w:val="none" w:sz="0" w:space="0" w:color="auto"/>
            <w:right w:val="none" w:sz="0" w:space="0" w:color="auto"/>
          </w:divBdr>
        </w:div>
        <w:div w:id="967126945">
          <w:marLeft w:val="640"/>
          <w:marRight w:val="0"/>
          <w:marTop w:val="0"/>
          <w:marBottom w:val="0"/>
          <w:divBdr>
            <w:top w:val="none" w:sz="0" w:space="0" w:color="auto"/>
            <w:left w:val="none" w:sz="0" w:space="0" w:color="auto"/>
            <w:bottom w:val="none" w:sz="0" w:space="0" w:color="auto"/>
            <w:right w:val="none" w:sz="0" w:space="0" w:color="auto"/>
          </w:divBdr>
        </w:div>
        <w:div w:id="1026444389">
          <w:marLeft w:val="640"/>
          <w:marRight w:val="0"/>
          <w:marTop w:val="0"/>
          <w:marBottom w:val="0"/>
          <w:divBdr>
            <w:top w:val="none" w:sz="0" w:space="0" w:color="auto"/>
            <w:left w:val="none" w:sz="0" w:space="0" w:color="auto"/>
            <w:bottom w:val="none" w:sz="0" w:space="0" w:color="auto"/>
            <w:right w:val="none" w:sz="0" w:space="0" w:color="auto"/>
          </w:divBdr>
        </w:div>
        <w:div w:id="1800224571">
          <w:marLeft w:val="640"/>
          <w:marRight w:val="0"/>
          <w:marTop w:val="0"/>
          <w:marBottom w:val="0"/>
          <w:divBdr>
            <w:top w:val="none" w:sz="0" w:space="0" w:color="auto"/>
            <w:left w:val="none" w:sz="0" w:space="0" w:color="auto"/>
            <w:bottom w:val="none" w:sz="0" w:space="0" w:color="auto"/>
            <w:right w:val="none" w:sz="0" w:space="0" w:color="auto"/>
          </w:divBdr>
        </w:div>
        <w:div w:id="1739933606">
          <w:marLeft w:val="640"/>
          <w:marRight w:val="0"/>
          <w:marTop w:val="0"/>
          <w:marBottom w:val="0"/>
          <w:divBdr>
            <w:top w:val="none" w:sz="0" w:space="0" w:color="auto"/>
            <w:left w:val="none" w:sz="0" w:space="0" w:color="auto"/>
            <w:bottom w:val="none" w:sz="0" w:space="0" w:color="auto"/>
            <w:right w:val="none" w:sz="0" w:space="0" w:color="auto"/>
          </w:divBdr>
        </w:div>
        <w:div w:id="1065836616">
          <w:marLeft w:val="640"/>
          <w:marRight w:val="0"/>
          <w:marTop w:val="0"/>
          <w:marBottom w:val="0"/>
          <w:divBdr>
            <w:top w:val="none" w:sz="0" w:space="0" w:color="auto"/>
            <w:left w:val="none" w:sz="0" w:space="0" w:color="auto"/>
            <w:bottom w:val="none" w:sz="0" w:space="0" w:color="auto"/>
            <w:right w:val="none" w:sz="0" w:space="0" w:color="auto"/>
          </w:divBdr>
        </w:div>
        <w:div w:id="1250890686">
          <w:marLeft w:val="640"/>
          <w:marRight w:val="0"/>
          <w:marTop w:val="0"/>
          <w:marBottom w:val="0"/>
          <w:divBdr>
            <w:top w:val="none" w:sz="0" w:space="0" w:color="auto"/>
            <w:left w:val="none" w:sz="0" w:space="0" w:color="auto"/>
            <w:bottom w:val="none" w:sz="0" w:space="0" w:color="auto"/>
            <w:right w:val="none" w:sz="0" w:space="0" w:color="auto"/>
          </w:divBdr>
        </w:div>
        <w:div w:id="1528256434">
          <w:marLeft w:val="640"/>
          <w:marRight w:val="0"/>
          <w:marTop w:val="0"/>
          <w:marBottom w:val="0"/>
          <w:divBdr>
            <w:top w:val="none" w:sz="0" w:space="0" w:color="auto"/>
            <w:left w:val="none" w:sz="0" w:space="0" w:color="auto"/>
            <w:bottom w:val="none" w:sz="0" w:space="0" w:color="auto"/>
            <w:right w:val="none" w:sz="0" w:space="0" w:color="auto"/>
          </w:divBdr>
        </w:div>
        <w:div w:id="1749425439">
          <w:marLeft w:val="640"/>
          <w:marRight w:val="0"/>
          <w:marTop w:val="0"/>
          <w:marBottom w:val="0"/>
          <w:divBdr>
            <w:top w:val="none" w:sz="0" w:space="0" w:color="auto"/>
            <w:left w:val="none" w:sz="0" w:space="0" w:color="auto"/>
            <w:bottom w:val="none" w:sz="0" w:space="0" w:color="auto"/>
            <w:right w:val="none" w:sz="0" w:space="0" w:color="auto"/>
          </w:divBdr>
        </w:div>
        <w:div w:id="775172914">
          <w:marLeft w:val="640"/>
          <w:marRight w:val="0"/>
          <w:marTop w:val="0"/>
          <w:marBottom w:val="0"/>
          <w:divBdr>
            <w:top w:val="none" w:sz="0" w:space="0" w:color="auto"/>
            <w:left w:val="none" w:sz="0" w:space="0" w:color="auto"/>
            <w:bottom w:val="none" w:sz="0" w:space="0" w:color="auto"/>
            <w:right w:val="none" w:sz="0" w:space="0" w:color="auto"/>
          </w:divBdr>
        </w:div>
        <w:div w:id="684677181">
          <w:marLeft w:val="640"/>
          <w:marRight w:val="0"/>
          <w:marTop w:val="0"/>
          <w:marBottom w:val="0"/>
          <w:divBdr>
            <w:top w:val="none" w:sz="0" w:space="0" w:color="auto"/>
            <w:left w:val="none" w:sz="0" w:space="0" w:color="auto"/>
            <w:bottom w:val="none" w:sz="0" w:space="0" w:color="auto"/>
            <w:right w:val="none" w:sz="0" w:space="0" w:color="auto"/>
          </w:divBdr>
        </w:div>
        <w:div w:id="1096246609">
          <w:marLeft w:val="640"/>
          <w:marRight w:val="0"/>
          <w:marTop w:val="0"/>
          <w:marBottom w:val="0"/>
          <w:divBdr>
            <w:top w:val="none" w:sz="0" w:space="0" w:color="auto"/>
            <w:left w:val="none" w:sz="0" w:space="0" w:color="auto"/>
            <w:bottom w:val="none" w:sz="0" w:space="0" w:color="auto"/>
            <w:right w:val="none" w:sz="0" w:space="0" w:color="auto"/>
          </w:divBdr>
        </w:div>
        <w:div w:id="2032762725">
          <w:marLeft w:val="640"/>
          <w:marRight w:val="0"/>
          <w:marTop w:val="0"/>
          <w:marBottom w:val="0"/>
          <w:divBdr>
            <w:top w:val="none" w:sz="0" w:space="0" w:color="auto"/>
            <w:left w:val="none" w:sz="0" w:space="0" w:color="auto"/>
            <w:bottom w:val="none" w:sz="0" w:space="0" w:color="auto"/>
            <w:right w:val="none" w:sz="0" w:space="0" w:color="auto"/>
          </w:divBdr>
        </w:div>
        <w:div w:id="1636520264">
          <w:marLeft w:val="640"/>
          <w:marRight w:val="0"/>
          <w:marTop w:val="0"/>
          <w:marBottom w:val="0"/>
          <w:divBdr>
            <w:top w:val="none" w:sz="0" w:space="0" w:color="auto"/>
            <w:left w:val="none" w:sz="0" w:space="0" w:color="auto"/>
            <w:bottom w:val="none" w:sz="0" w:space="0" w:color="auto"/>
            <w:right w:val="none" w:sz="0" w:space="0" w:color="auto"/>
          </w:divBdr>
        </w:div>
        <w:div w:id="1463697141">
          <w:marLeft w:val="640"/>
          <w:marRight w:val="0"/>
          <w:marTop w:val="0"/>
          <w:marBottom w:val="0"/>
          <w:divBdr>
            <w:top w:val="none" w:sz="0" w:space="0" w:color="auto"/>
            <w:left w:val="none" w:sz="0" w:space="0" w:color="auto"/>
            <w:bottom w:val="none" w:sz="0" w:space="0" w:color="auto"/>
            <w:right w:val="none" w:sz="0" w:space="0" w:color="auto"/>
          </w:divBdr>
        </w:div>
        <w:div w:id="1556550421">
          <w:marLeft w:val="640"/>
          <w:marRight w:val="0"/>
          <w:marTop w:val="0"/>
          <w:marBottom w:val="0"/>
          <w:divBdr>
            <w:top w:val="none" w:sz="0" w:space="0" w:color="auto"/>
            <w:left w:val="none" w:sz="0" w:space="0" w:color="auto"/>
            <w:bottom w:val="none" w:sz="0" w:space="0" w:color="auto"/>
            <w:right w:val="none" w:sz="0" w:space="0" w:color="auto"/>
          </w:divBdr>
        </w:div>
        <w:div w:id="126356520">
          <w:marLeft w:val="640"/>
          <w:marRight w:val="0"/>
          <w:marTop w:val="0"/>
          <w:marBottom w:val="0"/>
          <w:divBdr>
            <w:top w:val="none" w:sz="0" w:space="0" w:color="auto"/>
            <w:left w:val="none" w:sz="0" w:space="0" w:color="auto"/>
            <w:bottom w:val="none" w:sz="0" w:space="0" w:color="auto"/>
            <w:right w:val="none" w:sz="0" w:space="0" w:color="auto"/>
          </w:divBdr>
        </w:div>
        <w:div w:id="1952005506">
          <w:marLeft w:val="640"/>
          <w:marRight w:val="0"/>
          <w:marTop w:val="0"/>
          <w:marBottom w:val="0"/>
          <w:divBdr>
            <w:top w:val="none" w:sz="0" w:space="0" w:color="auto"/>
            <w:left w:val="none" w:sz="0" w:space="0" w:color="auto"/>
            <w:bottom w:val="none" w:sz="0" w:space="0" w:color="auto"/>
            <w:right w:val="none" w:sz="0" w:space="0" w:color="auto"/>
          </w:divBdr>
        </w:div>
        <w:div w:id="802380660">
          <w:marLeft w:val="640"/>
          <w:marRight w:val="0"/>
          <w:marTop w:val="0"/>
          <w:marBottom w:val="0"/>
          <w:divBdr>
            <w:top w:val="none" w:sz="0" w:space="0" w:color="auto"/>
            <w:left w:val="none" w:sz="0" w:space="0" w:color="auto"/>
            <w:bottom w:val="none" w:sz="0" w:space="0" w:color="auto"/>
            <w:right w:val="none" w:sz="0" w:space="0" w:color="auto"/>
          </w:divBdr>
        </w:div>
        <w:div w:id="195973090">
          <w:marLeft w:val="640"/>
          <w:marRight w:val="0"/>
          <w:marTop w:val="0"/>
          <w:marBottom w:val="0"/>
          <w:divBdr>
            <w:top w:val="none" w:sz="0" w:space="0" w:color="auto"/>
            <w:left w:val="none" w:sz="0" w:space="0" w:color="auto"/>
            <w:bottom w:val="none" w:sz="0" w:space="0" w:color="auto"/>
            <w:right w:val="none" w:sz="0" w:space="0" w:color="auto"/>
          </w:divBdr>
        </w:div>
        <w:div w:id="683242758">
          <w:marLeft w:val="640"/>
          <w:marRight w:val="0"/>
          <w:marTop w:val="0"/>
          <w:marBottom w:val="0"/>
          <w:divBdr>
            <w:top w:val="none" w:sz="0" w:space="0" w:color="auto"/>
            <w:left w:val="none" w:sz="0" w:space="0" w:color="auto"/>
            <w:bottom w:val="none" w:sz="0" w:space="0" w:color="auto"/>
            <w:right w:val="none" w:sz="0" w:space="0" w:color="auto"/>
          </w:divBdr>
        </w:div>
        <w:div w:id="309359961">
          <w:marLeft w:val="640"/>
          <w:marRight w:val="0"/>
          <w:marTop w:val="0"/>
          <w:marBottom w:val="0"/>
          <w:divBdr>
            <w:top w:val="none" w:sz="0" w:space="0" w:color="auto"/>
            <w:left w:val="none" w:sz="0" w:space="0" w:color="auto"/>
            <w:bottom w:val="none" w:sz="0" w:space="0" w:color="auto"/>
            <w:right w:val="none" w:sz="0" w:space="0" w:color="auto"/>
          </w:divBdr>
        </w:div>
        <w:div w:id="7219683">
          <w:marLeft w:val="640"/>
          <w:marRight w:val="0"/>
          <w:marTop w:val="0"/>
          <w:marBottom w:val="0"/>
          <w:divBdr>
            <w:top w:val="none" w:sz="0" w:space="0" w:color="auto"/>
            <w:left w:val="none" w:sz="0" w:space="0" w:color="auto"/>
            <w:bottom w:val="none" w:sz="0" w:space="0" w:color="auto"/>
            <w:right w:val="none" w:sz="0" w:space="0" w:color="auto"/>
          </w:divBdr>
        </w:div>
        <w:div w:id="1875381878">
          <w:marLeft w:val="640"/>
          <w:marRight w:val="0"/>
          <w:marTop w:val="0"/>
          <w:marBottom w:val="0"/>
          <w:divBdr>
            <w:top w:val="none" w:sz="0" w:space="0" w:color="auto"/>
            <w:left w:val="none" w:sz="0" w:space="0" w:color="auto"/>
            <w:bottom w:val="none" w:sz="0" w:space="0" w:color="auto"/>
            <w:right w:val="none" w:sz="0" w:space="0" w:color="auto"/>
          </w:divBdr>
        </w:div>
        <w:div w:id="1337229080">
          <w:marLeft w:val="640"/>
          <w:marRight w:val="0"/>
          <w:marTop w:val="0"/>
          <w:marBottom w:val="0"/>
          <w:divBdr>
            <w:top w:val="none" w:sz="0" w:space="0" w:color="auto"/>
            <w:left w:val="none" w:sz="0" w:space="0" w:color="auto"/>
            <w:bottom w:val="none" w:sz="0" w:space="0" w:color="auto"/>
            <w:right w:val="none" w:sz="0" w:space="0" w:color="auto"/>
          </w:divBdr>
        </w:div>
        <w:div w:id="2077048476">
          <w:marLeft w:val="640"/>
          <w:marRight w:val="0"/>
          <w:marTop w:val="0"/>
          <w:marBottom w:val="0"/>
          <w:divBdr>
            <w:top w:val="none" w:sz="0" w:space="0" w:color="auto"/>
            <w:left w:val="none" w:sz="0" w:space="0" w:color="auto"/>
            <w:bottom w:val="none" w:sz="0" w:space="0" w:color="auto"/>
            <w:right w:val="none" w:sz="0" w:space="0" w:color="auto"/>
          </w:divBdr>
        </w:div>
      </w:divsChild>
    </w:div>
    <w:div w:id="335503168">
      <w:bodyDiv w:val="1"/>
      <w:marLeft w:val="0"/>
      <w:marRight w:val="0"/>
      <w:marTop w:val="0"/>
      <w:marBottom w:val="0"/>
      <w:divBdr>
        <w:top w:val="none" w:sz="0" w:space="0" w:color="auto"/>
        <w:left w:val="none" w:sz="0" w:space="0" w:color="auto"/>
        <w:bottom w:val="none" w:sz="0" w:space="0" w:color="auto"/>
        <w:right w:val="none" w:sz="0" w:space="0" w:color="auto"/>
      </w:divBdr>
    </w:div>
    <w:div w:id="336230273">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sChild>
        <w:div w:id="531915223">
          <w:marLeft w:val="640"/>
          <w:marRight w:val="0"/>
          <w:marTop w:val="0"/>
          <w:marBottom w:val="0"/>
          <w:divBdr>
            <w:top w:val="none" w:sz="0" w:space="0" w:color="auto"/>
            <w:left w:val="none" w:sz="0" w:space="0" w:color="auto"/>
            <w:bottom w:val="none" w:sz="0" w:space="0" w:color="auto"/>
            <w:right w:val="none" w:sz="0" w:space="0" w:color="auto"/>
          </w:divBdr>
        </w:div>
        <w:div w:id="306519895">
          <w:marLeft w:val="640"/>
          <w:marRight w:val="0"/>
          <w:marTop w:val="0"/>
          <w:marBottom w:val="0"/>
          <w:divBdr>
            <w:top w:val="none" w:sz="0" w:space="0" w:color="auto"/>
            <w:left w:val="none" w:sz="0" w:space="0" w:color="auto"/>
            <w:bottom w:val="none" w:sz="0" w:space="0" w:color="auto"/>
            <w:right w:val="none" w:sz="0" w:space="0" w:color="auto"/>
          </w:divBdr>
        </w:div>
        <w:div w:id="1668051294">
          <w:marLeft w:val="640"/>
          <w:marRight w:val="0"/>
          <w:marTop w:val="0"/>
          <w:marBottom w:val="0"/>
          <w:divBdr>
            <w:top w:val="none" w:sz="0" w:space="0" w:color="auto"/>
            <w:left w:val="none" w:sz="0" w:space="0" w:color="auto"/>
            <w:bottom w:val="none" w:sz="0" w:space="0" w:color="auto"/>
            <w:right w:val="none" w:sz="0" w:space="0" w:color="auto"/>
          </w:divBdr>
        </w:div>
        <w:div w:id="1560556832">
          <w:marLeft w:val="640"/>
          <w:marRight w:val="0"/>
          <w:marTop w:val="0"/>
          <w:marBottom w:val="0"/>
          <w:divBdr>
            <w:top w:val="none" w:sz="0" w:space="0" w:color="auto"/>
            <w:left w:val="none" w:sz="0" w:space="0" w:color="auto"/>
            <w:bottom w:val="none" w:sz="0" w:space="0" w:color="auto"/>
            <w:right w:val="none" w:sz="0" w:space="0" w:color="auto"/>
          </w:divBdr>
        </w:div>
        <w:div w:id="574895473">
          <w:marLeft w:val="640"/>
          <w:marRight w:val="0"/>
          <w:marTop w:val="0"/>
          <w:marBottom w:val="0"/>
          <w:divBdr>
            <w:top w:val="none" w:sz="0" w:space="0" w:color="auto"/>
            <w:left w:val="none" w:sz="0" w:space="0" w:color="auto"/>
            <w:bottom w:val="none" w:sz="0" w:space="0" w:color="auto"/>
            <w:right w:val="none" w:sz="0" w:space="0" w:color="auto"/>
          </w:divBdr>
        </w:div>
        <w:div w:id="1282877261">
          <w:marLeft w:val="640"/>
          <w:marRight w:val="0"/>
          <w:marTop w:val="0"/>
          <w:marBottom w:val="0"/>
          <w:divBdr>
            <w:top w:val="none" w:sz="0" w:space="0" w:color="auto"/>
            <w:left w:val="none" w:sz="0" w:space="0" w:color="auto"/>
            <w:bottom w:val="none" w:sz="0" w:space="0" w:color="auto"/>
            <w:right w:val="none" w:sz="0" w:space="0" w:color="auto"/>
          </w:divBdr>
        </w:div>
        <w:div w:id="956303169">
          <w:marLeft w:val="640"/>
          <w:marRight w:val="0"/>
          <w:marTop w:val="0"/>
          <w:marBottom w:val="0"/>
          <w:divBdr>
            <w:top w:val="none" w:sz="0" w:space="0" w:color="auto"/>
            <w:left w:val="none" w:sz="0" w:space="0" w:color="auto"/>
            <w:bottom w:val="none" w:sz="0" w:space="0" w:color="auto"/>
            <w:right w:val="none" w:sz="0" w:space="0" w:color="auto"/>
          </w:divBdr>
        </w:div>
        <w:div w:id="1202672546">
          <w:marLeft w:val="640"/>
          <w:marRight w:val="0"/>
          <w:marTop w:val="0"/>
          <w:marBottom w:val="0"/>
          <w:divBdr>
            <w:top w:val="none" w:sz="0" w:space="0" w:color="auto"/>
            <w:left w:val="none" w:sz="0" w:space="0" w:color="auto"/>
            <w:bottom w:val="none" w:sz="0" w:space="0" w:color="auto"/>
            <w:right w:val="none" w:sz="0" w:space="0" w:color="auto"/>
          </w:divBdr>
        </w:div>
        <w:div w:id="440495707">
          <w:marLeft w:val="640"/>
          <w:marRight w:val="0"/>
          <w:marTop w:val="0"/>
          <w:marBottom w:val="0"/>
          <w:divBdr>
            <w:top w:val="none" w:sz="0" w:space="0" w:color="auto"/>
            <w:left w:val="none" w:sz="0" w:space="0" w:color="auto"/>
            <w:bottom w:val="none" w:sz="0" w:space="0" w:color="auto"/>
            <w:right w:val="none" w:sz="0" w:space="0" w:color="auto"/>
          </w:divBdr>
        </w:div>
        <w:div w:id="1363828093">
          <w:marLeft w:val="640"/>
          <w:marRight w:val="0"/>
          <w:marTop w:val="0"/>
          <w:marBottom w:val="0"/>
          <w:divBdr>
            <w:top w:val="none" w:sz="0" w:space="0" w:color="auto"/>
            <w:left w:val="none" w:sz="0" w:space="0" w:color="auto"/>
            <w:bottom w:val="none" w:sz="0" w:space="0" w:color="auto"/>
            <w:right w:val="none" w:sz="0" w:space="0" w:color="auto"/>
          </w:divBdr>
        </w:div>
        <w:div w:id="520363916">
          <w:marLeft w:val="640"/>
          <w:marRight w:val="0"/>
          <w:marTop w:val="0"/>
          <w:marBottom w:val="0"/>
          <w:divBdr>
            <w:top w:val="none" w:sz="0" w:space="0" w:color="auto"/>
            <w:left w:val="none" w:sz="0" w:space="0" w:color="auto"/>
            <w:bottom w:val="none" w:sz="0" w:space="0" w:color="auto"/>
            <w:right w:val="none" w:sz="0" w:space="0" w:color="auto"/>
          </w:divBdr>
        </w:div>
        <w:div w:id="1298415239">
          <w:marLeft w:val="640"/>
          <w:marRight w:val="0"/>
          <w:marTop w:val="0"/>
          <w:marBottom w:val="0"/>
          <w:divBdr>
            <w:top w:val="none" w:sz="0" w:space="0" w:color="auto"/>
            <w:left w:val="none" w:sz="0" w:space="0" w:color="auto"/>
            <w:bottom w:val="none" w:sz="0" w:space="0" w:color="auto"/>
            <w:right w:val="none" w:sz="0" w:space="0" w:color="auto"/>
          </w:divBdr>
        </w:div>
        <w:div w:id="1784300163">
          <w:marLeft w:val="640"/>
          <w:marRight w:val="0"/>
          <w:marTop w:val="0"/>
          <w:marBottom w:val="0"/>
          <w:divBdr>
            <w:top w:val="none" w:sz="0" w:space="0" w:color="auto"/>
            <w:left w:val="none" w:sz="0" w:space="0" w:color="auto"/>
            <w:bottom w:val="none" w:sz="0" w:space="0" w:color="auto"/>
            <w:right w:val="none" w:sz="0" w:space="0" w:color="auto"/>
          </w:divBdr>
        </w:div>
        <w:div w:id="608392279">
          <w:marLeft w:val="640"/>
          <w:marRight w:val="0"/>
          <w:marTop w:val="0"/>
          <w:marBottom w:val="0"/>
          <w:divBdr>
            <w:top w:val="none" w:sz="0" w:space="0" w:color="auto"/>
            <w:left w:val="none" w:sz="0" w:space="0" w:color="auto"/>
            <w:bottom w:val="none" w:sz="0" w:space="0" w:color="auto"/>
            <w:right w:val="none" w:sz="0" w:space="0" w:color="auto"/>
          </w:divBdr>
        </w:div>
        <w:div w:id="1057440454">
          <w:marLeft w:val="640"/>
          <w:marRight w:val="0"/>
          <w:marTop w:val="0"/>
          <w:marBottom w:val="0"/>
          <w:divBdr>
            <w:top w:val="none" w:sz="0" w:space="0" w:color="auto"/>
            <w:left w:val="none" w:sz="0" w:space="0" w:color="auto"/>
            <w:bottom w:val="none" w:sz="0" w:space="0" w:color="auto"/>
            <w:right w:val="none" w:sz="0" w:space="0" w:color="auto"/>
          </w:divBdr>
        </w:div>
        <w:div w:id="1370179758">
          <w:marLeft w:val="640"/>
          <w:marRight w:val="0"/>
          <w:marTop w:val="0"/>
          <w:marBottom w:val="0"/>
          <w:divBdr>
            <w:top w:val="none" w:sz="0" w:space="0" w:color="auto"/>
            <w:left w:val="none" w:sz="0" w:space="0" w:color="auto"/>
            <w:bottom w:val="none" w:sz="0" w:space="0" w:color="auto"/>
            <w:right w:val="none" w:sz="0" w:space="0" w:color="auto"/>
          </w:divBdr>
        </w:div>
        <w:div w:id="1172640993">
          <w:marLeft w:val="640"/>
          <w:marRight w:val="0"/>
          <w:marTop w:val="0"/>
          <w:marBottom w:val="0"/>
          <w:divBdr>
            <w:top w:val="none" w:sz="0" w:space="0" w:color="auto"/>
            <w:left w:val="none" w:sz="0" w:space="0" w:color="auto"/>
            <w:bottom w:val="none" w:sz="0" w:space="0" w:color="auto"/>
            <w:right w:val="none" w:sz="0" w:space="0" w:color="auto"/>
          </w:divBdr>
        </w:div>
        <w:div w:id="443312737">
          <w:marLeft w:val="640"/>
          <w:marRight w:val="0"/>
          <w:marTop w:val="0"/>
          <w:marBottom w:val="0"/>
          <w:divBdr>
            <w:top w:val="none" w:sz="0" w:space="0" w:color="auto"/>
            <w:left w:val="none" w:sz="0" w:space="0" w:color="auto"/>
            <w:bottom w:val="none" w:sz="0" w:space="0" w:color="auto"/>
            <w:right w:val="none" w:sz="0" w:space="0" w:color="auto"/>
          </w:divBdr>
        </w:div>
        <w:div w:id="1117527984">
          <w:marLeft w:val="640"/>
          <w:marRight w:val="0"/>
          <w:marTop w:val="0"/>
          <w:marBottom w:val="0"/>
          <w:divBdr>
            <w:top w:val="none" w:sz="0" w:space="0" w:color="auto"/>
            <w:left w:val="none" w:sz="0" w:space="0" w:color="auto"/>
            <w:bottom w:val="none" w:sz="0" w:space="0" w:color="auto"/>
            <w:right w:val="none" w:sz="0" w:space="0" w:color="auto"/>
          </w:divBdr>
        </w:div>
        <w:div w:id="643463980">
          <w:marLeft w:val="640"/>
          <w:marRight w:val="0"/>
          <w:marTop w:val="0"/>
          <w:marBottom w:val="0"/>
          <w:divBdr>
            <w:top w:val="none" w:sz="0" w:space="0" w:color="auto"/>
            <w:left w:val="none" w:sz="0" w:space="0" w:color="auto"/>
            <w:bottom w:val="none" w:sz="0" w:space="0" w:color="auto"/>
            <w:right w:val="none" w:sz="0" w:space="0" w:color="auto"/>
          </w:divBdr>
        </w:div>
        <w:div w:id="1980305612">
          <w:marLeft w:val="640"/>
          <w:marRight w:val="0"/>
          <w:marTop w:val="0"/>
          <w:marBottom w:val="0"/>
          <w:divBdr>
            <w:top w:val="none" w:sz="0" w:space="0" w:color="auto"/>
            <w:left w:val="none" w:sz="0" w:space="0" w:color="auto"/>
            <w:bottom w:val="none" w:sz="0" w:space="0" w:color="auto"/>
            <w:right w:val="none" w:sz="0" w:space="0" w:color="auto"/>
          </w:divBdr>
        </w:div>
        <w:div w:id="1669602081">
          <w:marLeft w:val="640"/>
          <w:marRight w:val="0"/>
          <w:marTop w:val="0"/>
          <w:marBottom w:val="0"/>
          <w:divBdr>
            <w:top w:val="none" w:sz="0" w:space="0" w:color="auto"/>
            <w:left w:val="none" w:sz="0" w:space="0" w:color="auto"/>
            <w:bottom w:val="none" w:sz="0" w:space="0" w:color="auto"/>
            <w:right w:val="none" w:sz="0" w:space="0" w:color="auto"/>
          </w:divBdr>
        </w:div>
        <w:div w:id="1442526392">
          <w:marLeft w:val="640"/>
          <w:marRight w:val="0"/>
          <w:marTop w:val="0"/>
          <w:marBottom w:val="0"/>
          <w:divBdr>
            <w:top w:val="none" w:sz="0" w:space="0" w:color="auto"/>
            <w:left w:val="none" w:sz="0" w:space="0" w:color="auto"/>
            <w:bottom w:val="none" w:sz="0" w:space="0" w:color="auto"/>
            <w:right w:val="none" w:sz="0" w:space="0" w:color="auto"/>
          </w:divBdr>
        </w:div>
        <w:div w:id="393549542">
          <w:marLeft w:val="640"/>
          <w:marRight w:val="0"/>
          <w:marTop w:val="0"/>
          <w:marBottom w:val="0"/>
          <w:divBdr>
            <w:top w:val="none" w:sz="0" w:space="0" w:color="auto"/>
            <w:left w:val="none" w:sz="0" w:space="0" w:color="auto"/>
            <w:bottom w:val="none" w:sz="0" w:space="0" w:color="auto"/>
            <w:right w:val="none" w:sz="0" w:space="0" w:color="auto"/>
          </w:divBdr>
        </w:div>
        <w:div w:id="1911385586">
          <w:marLeft w:val="640"/>
          <w:marRight w:val="0"/>
          <w:marTop w:val="0"/>
          <w:marBottom w:val="0"/>
          <w:divBdr>
            <w:top w:val="none" w:sz="0" w:space="0" w:color="auto"/>
            <w:left w:val="none" w:sz="0" w:space="0" w:color="auto"/>
            <w:bottom w:val="none" w:sz="0" w:space="0" w:color="auto"/>
            <w:right w:val="none" w:sz="0" w:space="0" w:color="auto"/>
          </w:divBdr>
        </w:div>
        <w:div w:id="1928877907">
          <w:marLeft w:val="640"/>
          <w:marRight w:val="0"/>
          <w:marTop w:val="0"/>
          <w:marBottom w:val="0"/>
          <w:divBdr>
            <w:top w:val="none" w:sz="0" w:space="0" w:color="auto"/>
            <w:left w:val="none" w:sz="0" w:space="0" w:color="auto"/>
            <w:bottom w:val="none" w:sz="0" w:space="0" w:color="auto"/>
            <w:right w:val="none" w:sz="0" w:space="0" w:color="auto"/>
          </w:divBdr>
        </w:div>
        <w:div w:id="868374437">
          <w:marLeft w:val="640"/>
          <w:marRight w:val="0"/>
          <w:marTop w:val="0"/>
          <w:marBottom w:val="0"/>
          <w:divBdr>
            <w:top w:val="none" w:sz="0" w:space="0" w:color="auto"/>
            <w:left w:val="none" w:sz="0" w:space="0" w:color="auto"/>
            <w:bottom w:val="none" w:sz="0" w:space="0" w:color="auto"/>
            <w:right w:val="none" w:sz="0" w:space="0" w:color="auto"/>
          </w:divBdr>
        </w:div>
        <w:div w:id="1768958147">
          <w:marLeft w:val="640"/>
          <w:marRight w:val="0"/>
          <w:marTop w:val="0"/>
          <w:marBottom w:val="0"/>
          <w:divBdr>
            <w:top w:val="none" w:sz="0" w:space="0" w:color="auto"/>
            <w:left w:val="none" w:sz="0" w:space="0" w:color="auto"/>
            <w:bottom w:val="none" w:sz="0" w:space="0" w:color="auto"/>
            <w:right w:val="none" w:sz="0" w:space="0" w:color="auto"/>
          </w:divBdr>
        </w:div>
        <w:div w:id="1633169316">
          <w:marLeft w:val="640"/>
          <w:marRight w:val="0"/>
          <w:marTop w:val="0"/>
          <w:marBottom w:val="0"/>
          <w:divBdr>
            <w:top w:val="none" w:sz="0" w:space="0" w:color="auto"/>
            <w:left w:val="none" w:sz="0" w:space="0" w:color="auto"/>
            <w:bottom w:val="none" w:sz="0" w:space="0" w:color="auto"/>
            <w:right w:val="none" w:sz="0" w:space="0" w:color="auto"/>
          </w:divBdr>
        </w:div>
        <w:div w:id="998582276">
          <w:marLeft w:val="640"/>
          <w:marRight w:val="0"/>
          <w:marTop w:val="0"/>
          <w:marBottom w:val="0"/>
          <w:divBdr>
            <w:top w:val="none" w:sz="0" w:space="0" w:color="auto"/>
            <w:left w:val="none" w:sz="0" w:space="0" w:color="auto"/>
            <w:bottom w:val="none" w:sz="0" w:space="0" w:color="auto"/>
            <w:right w:val="none" w:sz="0" w:space="0" w:color="auto"/>
          </w:divBdr>
        </w:div>
        <w:div w:id="1128166879">
          <w:marLeft w:val="640"/>
          <w:marRight w:val="0"/>
          <w:marTop w:val="0"/>
          <w:marBottom w:val="0"/>
          <w:divBdr>
            <w:top w:val="none" w:sz="0" w:space="0" w:color="auto"/>
            <w:left w:val="none" w:sz="0" w:space="0" w:color="auto"/>
            <w:bottom w:val="none" w:sz="0" w:space="0" w:color="auto"/>
            <w:right w:val="none" w:sz="0" w:space="0" w:color="auto"/>
          </w:divBdr>
        </w:div>
        <w:div w:id="564493778">
          <w:marLeft w:val="640"/>
          <w:marRight w:val="0"/>
          <w:marTop w:val="0"/>
          <w:marBottom w:val="0"/>
          <w:divBdr>
            <w:top w:val="none" w:sz="0" w:space="0" w:color="auto"/>
            <w:left w:val="none" w:sz="0" w:space="0" w:color="auto"/>
            <w:bottom w:val="none" w:sz="0" w:space="0" w:color="auto"/>
            <w:right w:val="none" w:sz="0" w:space="0" w:color="auto"/>
          </w:divBdr>
        </w:div>
        <w:div w:id="2081631812">
          <w:marLeft w:val="640"/>
          <w:marRight w:val="0"/>
          <w:marTop w:val="0"/>
          <w:marBottom w:val="0"/>
          <w:divBdr>
            <w:top w:val="none" w:sz="0" w:space="0" w:color="auto"/>
            <w:left w:val="none" w:sz="0" w:space="0" w:color="auto"/>
            <w:bottom w:val="none" w:sz="0" w:space="0" w:color="auto"/>
            <w:right w:val="none" w:sz="0" w:space="0" w:color="auto"/>
          </w:divBdr>
        </w:div>
        <w:div w:id="2030063020">
          <w:marLeft w:val="640"/>
          <w:marRight w:val="0"/>
          <w:marTop w:val="0"/>
          <w:marBottom w:val="0"/>
          <w:divBdr>
            <w:top w:val="none" w:sz="0" w:space="0" w:color="auto"/>
            <w:left w:val="none" w:sz="0" w:space="0" w:color="auto"/>
            <w:bottom w:val="none" w:sz="0" w:space="0" w:color="auto"/>
            <w:right w:val="none" w:sz="0" w:space="0" w:color="auto"/>
          </w:divBdr>
        </w:div>
        <w:div w:id="1709336962">
          <w:marLeft w:val="640"/>
          <w:marRight w:val="0"/>
          <w:marTop w:val="0"/>
          <w:marBottom w:val="0"/>
          <w:divBdr>
            <w:top w:val="none" w:sz="0" w:space="0" w:color="auto"/>
            <w:left w:val="none" w:sz="0" w:space="0" w:color="auto"/>
            <w:bottom w:val="none" w:sz="0" w:space="0" w:color="auto"/>
            <w:right w:val="none" w:sz="0" w:space="0" w:color="auto"/>
          </w:divBdr>
        </w:div>
        <w:div w:id="1474562172">
          <w:marLeft w:val="640"/>
          <w:marRight w:val="0"/>
          <w:marTop w:val="0"/>
          <w:marBottom w:val="0"/>
          <w:divBdr>
            <w:top w:val="none" w:sz="0" w:space="0" w:color="auto"/>
            <w:left w:val="none" w:sz="0" w:space="0" w:color="auto"/>
            <w:bottom w:val="none" w:sz="0" w:space="0" w:color="auto"/>
            <w:right w:val="none" w:sz="0" w:space="0" w:color="auto"/>
          </w:divBdr>
        </w:div>
        <w:div w:id="188881112">
          <w:marLeft w:val="640"/>
          <w:marRight w:val="0"/>
          <w:marTop w:val="0"/>
          <w:marBottom w:val="0"/>
          <w:divBdr>
            <w:top w:val="none" w:sz="0" w:space="0" w:color="auto"/>
            <w:left w:val="none" w:sz="0" w:space="0" w:color="auto"/>
            <w:bottom w:val="none" w:sz="0" w:space="0" w:color="auto"/>
            <w:right w:val="none" w:sz="0" w:space="0" w:color="auto"/>
          </w:divBdr>
        </w:div>
        <w:div w:id="350037594">
          <w:marLeft w:val="640"/>
          <w:marRight w:val="0"/>
          <w:marTop w:val="0"/>
          <w:marBottom w:val="0"/>
          <w:divBdr>
            <w:top w:val="none" w:sz="0" w:space="0" w:color="auto"/>
            <w:left w:val="none" w:sz="0" w:space="0" w:color="auto"/>
            <w:bottom w:val="none" w:sz="0" w:space="0" w:color="auto"/>
            <w:right w:val="none" w:sz="0" w:space="0" w:color="auto"/>
          </w:divBdr>
        </w:div>
        <w:div w:id="1654917362">
          <w:marLeft w:val="640"/>
          <w:marRight w:val="0"/>
          <w:marTop w:val="0"/>
          <w:marBottom w:val="0"/>
          <w:divBdr>
            <w:top w:val="none" w:sz="0" w:space="0" w:color="auto"/>
            <w:left w:val="none" w:sz="0" w:space="0" w:color="auto"/>
            <w:bottom w:val="none" w:sz="0" w:space="0" w:color="auto"/>
            <w:right w:val="none" w:sz="0" w:space="0" w:color="auto"/>
          </w:divBdr>
        </w:div>
        <w:div w:id="1116871036">
          <w:marLeft w:val="640"/>
          <w:marRight w:val="0"/>
          <w:marTop w:val="0"/>
          <w:marBottom w:val="0"/>
          <w:divBdr>
            <w:top w:val="none" w:sz="0" w:space="0" w:color="auto"/>
            <w:left w:val="none" w:sz="0" w:space="0" w:color="auto"/>
            <w:bottom w:val="none" w:sz="0" w:space="0" w:color="auto"/>
            <w:right w:val="none" w:sz="0" w:space="0" w:color="auto"/>
          </w:divBdr>
        </w:div>
        <w:div w:id="847251927">
          <w:marLeft w:val="640"/>
          <w:marRight w:val="0"/>
          <w:marTop w:val="0"/>
          <w:marBottom w:val="0"/>
          <w:divBdr>
            <w:top w:val="none" w:sz="0" w:space="0" w:color="auto"/>
            <w:left w:val="none" w:sz="0" w:space="0" w:color="auto"/>
            <w:bottom w:val="none" w:sz="0" w:space="0" w:color="auto"/>
            <w:right w:val="none" w:sz="0" w:space="0" w:color="auto"/>
          </w:divBdr>
        </w:div>
        <w:div w:id="130951451">
          <w:marLeft w:val="640"/>
          <w:marRight w:val="0"/>
          <w:marTop w:val="0"/>
          <w:marBottom w:val="0"/>
          <w:divBdr>
            <w:top w:val="none" w:sz="0" w:space="0" w:color="auto"/>
            <w:left w:val="none" w:sz="0" w:space="0" w:color="auto"/>
            <w:bottom w:val="none" w:sz="0" w:space="0" w:color="auto"/>
            <w:right w:val="none" w:sz="0" w:space="0" w:color="auto"/>
          </w:divBdr>
        </w:div>
        <w:div w:id="359668952">
          <w:marLeft w:val="640"/>
          <w:marRight w:val="0"/>
          <w:marTop w:val="0"/>
          <w:marBottom w:val="0"/>
          <w:divBdr>
            <w:top w:val="none" w:sz="0" w:space="0" w:color="auto"/>
            <w:left w:val="none" w:sz="0" w:space="0" w:color="auto"/>
            <w:bottom w:val="none" w:sz="0" w:space="0" w:color="auto"/>
            <w:right w:val="none" w:sz="0" w:space="0" w:color="auto"/>
          </w:divBdr>
        </w:div>
        <w:div w:id="235550587">
          <w:marLeft w:val="640"/>
          <w:marRight w:val="0"/>
          <w:marTop w:val="0"/>
          <w:marBottom w:val="0"/>
          <w:divBdr>
            <w:top w:val="none" w:sz="0" w:space="0" w:color="auto"/>
            <w:left w:val="none" w:sz="0" w:space="0" w:color="auto"/>
            <w:bottom w:val="none" w:sz="0" w:space="0" w:color="auto"/>
            <w:right w:val="none" w:sz="0" w:space="0" w:color="auto"/>
          </w:divBdr>
        </w:div>
        <w:div w:id="89012327">
          <w:marLeft w:val="640"/>
          <w:marRight w:val="0"/>
          <w:marTop w:val="0"/>
          <w:marBottom w:val="0"/>
          <w:divBdr>
            <w:top w:val="none" w:sz="0" w:space="0" w:color="auto"/>
            <w:left w:val="none" w:sz="0" w:space="0" w:color="auto"/>
            <w:bottom w:val="none" w:sz="0" w:space="0" w:color="auto"/>
            <w:right w:val="none" w:sz="0" w:space="0" w:color="auto"/>
          </w:divBdr>
        </w:div>
        <w:div w:id="1560049296">
          <w:marLeft w:val="640"/>
          <w:marRight w:val="0"/>
          <w:marTop w:val="0"/>
          <w:marBottom w:val="0"/>
          <w:divBdr>
            <w:top w:val="none" w:sz="0" w:space="0" w:color="auto"/>
            <w:left w:val="none" w:sz="0" w:space="0" w:color="auto"/>
            <w:bottom w:val="none" w:sz="0" w:space="0" w:color="auto"/>
            <w:right w:val="none" w:sz="0" w:space="0" w:color="auto"/>
          </w:divBdr>
        </w:div>
      </w:divsChild>
    </w:div>
    <w:div w:id="342324484">
      <w:bodyDiv w:val="1"/>
      <w:marLeft w:val="0"/>
      <w:marRight w:val="0"/>
      <w:marTop w:val="0"/>
      <w:marBottom w:val="0"/>
      <w:divBdr>
        <w:top w:val="none" w:sz="0" w:space="0" w:color="auto"/>
        <w:left w:val="none" w:sz="0" w:space="0" w:color="auto"/>
        <w:bottom w:val="none" w:sz="0" w:space="0" w:color="auto"/>
        <w:right w:val="none" w:sz="0" w:space="0" w:color="auto"/>
      </w:divBdr>
      <w:divsChild>
        <w:div w:id="509953685">
          <w:marLeft w:val="640"/>
          <w:marRight w:val="0"/>
          <w:marTop w:val="0"/>
          <w:marBottom w:val="0"/>
          <w:divBdr>
            <w:top w:val="none" w:sz="0" w:space="0" w:color="auto"/>
            <w:left w:val="none" w:sz="0" w:space="0" w:color="auto"/>
            <w:bottom w:val="none" w:sz="0" w:space="0" w:color="auto"/>
            <w:right w:val="none" w:sz="0" w:space="0" w:color="auto"/>
          </w:divBdr>
        </w:div>
        <w:div w:id="1361735711">
          <w:marLeft w:val="640"/>
          <w:marRight w:val="0"/>
          <w:marTop w:val="0"/>
          <w:marBottom w:val="0"/>
          <w:divBdr>
            <w:top w:val="none" w:sz="0" w:space="0" w:color="auto"/>
            <w:left w:val="none" w:sz="0" w:space="0" w:color="auto"/>
            <w:bottom w:val="none" w:sz="0" w:space="0" w:color="auto"/>
            <w:right w:val="none" w:sz="0" w:space="0" w:color="auto"/>
          </w:divBdr>
        </w:div>
        <w:div w:id="285817892">
          <w:marLeft w:val="640"/>
          <w:marRight w:val="0"/>
          <w:marTop w:val="0"/>
          <w:marBottom w:val="0"/>
          <w:divBdr>
            <w:top w:val="none" w:sz="0" w:space="0" w:color="auto"/>
            <w:left w:val="none" w:sz="0" w:space="0" w:color="auto"/>
            <w:bottom w:val="none" w:sz="0" w:space="0" w:color="auto"/>
            <w:right w:val="none" w:sz="0" w:space="0" w:color="auto"/>
          </w:divBdr>
        </w:div>
        <w:div w:id="1192916942">
          <w:marLeft w:val="640"/>
          <w:marRight w:val="0"/>
          <w:marTop w:val="0"/>
          <w:marBottom w:val="0"/>
          <w:divBdr>
            <w:top w:val="none" w:sz="0" w:space="0" w:color="auto"/>
            <w:left w:val="none" w:sz="0" w:space="0" w:color="auto"/>
            <w:bottom w:val="none" w:sz="0" w:space="0" w:color="auto"/>
            <w:right w:val="none" w:sz="0" w:space="0" w:color="auto"/>
          </w:divBdr>
        </w:div>
        <w:div w:id="1273592049">
          <w:marLeft w:val="640"/>
          <w:marRight w:val="0"/>
          <w:marTop w:val="0"/>
          <w:marBottom w:val="0"/>
          <w:divBdr>
            <w:top w:val="none" w:sz="0" w:space="0" w:color="auto"/>
            <w:left w:val="none" w:sz="0" w:space="0" w:color="auto"/>
            <w:bottom w:val="none" w:sz="0" w:space="0" w:color="auto"/>
            <w:right w:val="none" w:sz="0" w:space="0" w:color="auto"/>
          </w:divBdr>
        </w:div>
        <w:div w:id="1751803474">
          <w:marLeft w:val="640"/>
          <w:marRight w:val="0"/>
          <w:marTop w:val="0"/>
          <w:marBottom w:val="0"/>
          <w:divBdr>
            <w:top w:val="none" w:sz="0" w:space="0" w:color="auto"/>
            <w:left w:val="none" w:sz="0" w:space="0" w:color="auto"/>
            <w:bottom w:val="none" w:sz="0" w:space="0" w:color="auto"/>
            <w:right w:val="none" w:sz="0" w:space="0" w:color="auto"/>
          </w:divBdr>
        </w:div>
        <w:div w:id="163400710">
          <w:marLeft w:val="640"/>
          <w:marRight w:val="0"/>
          <w:marTop w:val="0"/>
          <w:marBottom w:val="0"/>
          <w:divBdr>
            <w:top w:val="none" w:sz="0" w:space="0" w:color="auto"/>
            <w:left w:val="none" w:sz="0" w:space="0" w:color="auto"/>
            <w:bottom w:val="none" w:sz="0" w:space="0" w:color="auto"/>
            <w:right w:val="none" w:sz="0" w:space="0" w:color="auto"/>
          </w:divBdr>
        </w:div>
        <w:div w:id="692800386">
          <w:marLeft w:val="640"/>
          <w:marRight w:val="0"/>
          <w:marTop w:val="0"/>
          <w:marBottom w:val="0"/>
          <w:divBdr>
            <w:top w:val="none" w:sz="0" w:space="0" w:color="auto"/>
            <w:left w:val="none" w:sz="0" w:space="0" w:color="auto"/>
            <w:bottom w:val="none" w:sz="0" w:space="0" w:color="auto"/>
            <w:right w:val="none" w:sz="0" w:space="0" w:color="auto"/>
          </w:divBdr>
        </w:div>
        <w:div w:id="1736315617">
          <w:marLeft w:val="640"/>
          <w:marRight w:val="0"/>
          <w:marTop w:val="0"/>
          <w:marBottom w:val="0"/>
          <w:divBdr>
            <w:top w:val="none" w:sz="0" w:space="0" w:color="auto"/>
            <w:left w:val="none" w:sz="0" w:space="0" w:color="auto"/>
            <w:bottom w:val="none" w:sz="0" w:space="0" w:color="auto"/>
            <w:right w:val="none" w:sz="0" w:space="0" w:color="auto"/>
          </w:divBdr>
        </w:div>
        <w:div w:id="1225097159">
          <w:marLeft w:val="640"/>
          <w:marRight w:val="0"/>
          <w:marTop w:val="0"/>
          <w:marBottom w:val="0"/>
          <w:divBdr>
            <w:top w:val="none" w:sz="0" w:space="0" w:color="auto"/>
            <w:left w:val="none" w:sz="0" w:space="0" w:color="auto"/>
            <w:bottom w:val="none" w:sz="0" w:space="0" w:color="auto"/>
            <w:right w:val="none" w:sz="0" w:space="0" w:color="auto"/>
          </w:divBdr>
        </w:div>
        <w:div w:id="476605626">
          <w:marLeft w:val="640"/>
          <w:marRight w:val="0"/>
          <w:marTop w:val="0"/>
          <w:marBottom w:val="0"/>
          <w:divBdr>
            <w:top w:val="none" w:sz="0" w:space="0" w:color="auto"/>
            <w:left w:val="none" w:sz="0" w:space="0" w:color="auto"/>
            <w:bottom w:val="none" w:sz="0" w:space="0" w:color="auto"/>
            <w:right w:val="none" w:sz="0" w:space="0" w:color="auto"/>
          </w:divBdr>
        </w:div>
        <w:div w:id="1334527413">
          <w:marLeft w:val="640"/>
          <w:marRight w:val="0"/>
          <w:marTop w:val="0"/>
          <w:marBottom w:val="0"/>
          <w:divBdr>
            <w:top w:val="none" w:sz="0" w:space="0" w:color="auto"/>
            <w:left w:val="none" w:sz="0" w:space="0" w:color="auto"/>
            <w:bottom w:val="none" w:sz="0" w:space="0" w:color="auto"/>
            <w:right w:val="none" w:sz="0" w:space="0" w:color="auto"/>
          </w:divBdr>
        </w:div>
        <w:div w:id="1468937050">
          <w:marLeft w:val="640"/>
          <w:marRight w:val="0"/>
          <w:marTop w:val="0"/>
          <w:marBottom w:val="0"/>
          <w:divBdr>
            <w:top w:val="none" w:sz="0" w:space="0" w:color="auto"/>
            <w:left w:val="none" w:sz="0" w:space="0" w:color="auto"/>
            <w:bottom w:val="none" w:sz="0" w:space="0" w:color="auto"/>
            <w:right w:val="none" w:sz="0" w:space="0" w:color="auto"/>
          </w:divBdr>
        </w:div>
        <w:div w:id="533352374">
          <w:marLeft w:val="640"/>
          <w:marRight w:val="0"/>
          <w:marTop w:val="0"/>
          <w:marBottom w:val="0"/>
          <w:divBdr>
            <w:top w:val="none" w:sz="0" w:space="0" w:color="auto"/>
            <w:left w:val="none" w:sz="0" w:space="0" w:color="auto"/>
            <w:bottom w:val="none" w:sz="0" w:space="0" w:color="auto"/>
            <w:right w:val="none" w:sz="0" w:space="0" w:color="auto"/>
          </w:divBdr>
        </w:div>
        <w:div w:id="438140926">
          <w:marLeft w:val="640"/>
          <w:marRight w:val="0"/>
          <w:marTop w:val="0"/>
          <w:marBottom w:val="0"/>
          <w:divBdr>
            <w:top w:val="none" w:sz="0" w:space="0" w:color="auto"/>
            <w:left w:val="none" w:sz="0" w:space="0" w:color="auto"/>
            <w:bottom w:val="none" w:sz="0" w:space="0" w:color="auto"/>
            <w:right w:val="none" w:sz="0" w:space="0" w:color="auto"/>
          </w:divBdr>
        </w:div>
        <w:div w:id="1690447024">
          <w:marLeft w:val="640"/>
          <w:marRight w:val="0"/>
          <w:marTop w:val="0"/>
          <w:marBottom w:val="0"/>
          <w:divBdr>
            <w:top w:val="none" w:sz="0" w:space="0" w:color="auto"/>
            <w:left w:val="none" w:sz="0" w:space="0" w:color="auto"/>
            <w:bottom w:val="none" w:sz="0" w:space="0" w:color="auto"/>
            <w:right w:val="none" w:sz="0" w:space="0" w:color="auto"/>
          </w:divBdr>
        </w:div>
        <w:div w:id="2095935767">
          <w:marLeft w:val="640"/>
          <w:marRight w:val="0"/>
          <w:marTop w:val="0"/>
          <w:marBottom w:val="0"/>
          <w:divBdr>
            <w:top w:val="none" w:sz="0" w:space="0" w:color="auto"/>
            <w:left w:val="none" w:sz="0" w:space="0" w:color="auto"/>
            <w:bottom w:val="none" w:sz="0" w:space="0" w:color="auto"/>
            <w:right w:val="none" w:sz="0" w:space="0" w:color="auto"/>
          </w:divBdr>
        </w:div>
        <w:div w:id="815142303">
          <w:marLeft w:val="640"/>
          <w:marRight w:val="0"/>
          <w:marTop w:val="0"/>
          <w:marBottom w:val="0"/>
          <w:divBdr>
            <w:top w:val="none" w:sz="0" w:space="0" w:color="auto"/>
            <w:left w:val="none" w:sz="0" w:space="0" w:color="auto"/>
            <w:bottom w:val="none" w:sz="0" w:space="0" w:color="auto"/>
            <w:right w:val="none" w:sz="0" w:space="0" w:color="auto"/>
          </w:divBdr>
        </w:div>
        <w:div w:id="225647176">
          <w:marLeft w:val="640"/>
          <w:marRight w:val="0"/>
          <w:marTop w:val="0"/>
          <w:marBottom w:val="0"/>
          <w:divBdr>
            <w:top w:val="none" w:sz="0" w:space="0" w:color="auto"/>
            <w:left w:val="none" w:sz="0" w:space="0" w:color="auto"/>
            <w:bottom w:val="none" w:sz="0" w:space="0" w:color="auto"/>
            <w:right w:val="none" w:sz="0" w:space="0" w:color="auto"/>
          </w:divBdr>
        </w:div>
        <w:div w:id="1298797789">
          <w:marLeft w:val="640"/>
          <w:marRight w:val="0"/>
          <w:marTop w:val="0"/>
          <w:marBottom w:val="0"/>
          <w:divBdr>
            <w:top w:val="none" w:sz="0" w:space="0" w:color="auto"/>
            <w:left w:val="none" w:sz="0" w:space="0" w:color="auto"/>
            <w:bottom w:val="none" w:sz="0" w:space="0" w:color="auto"/>
            <w:right w:val="none" w:sz="0" w:space="0" w:color="auto"/>
          </w:divBdr>
        </w:div>
        <w:div w:id="1745375590">
          <w:marLeft w:val="640"/>
          <w:marRight w:val="0"/>
          <w:marTop w:val="0"/>
          <w:marBottom w:val="0"/>
          <w:divBdr>
            <w:top w:val="none" w:sz="0" w:space="0" w:color="auto"/>
            <w:left w:val="none" w:sz="0" w:space="0" w:color="auto"/>
            <w:bottom w:val="none" w:sz="0" w:space="0" w:color="auto"/>
            <w:right w:val="none" w:sz="0" w:space="0" w:color="auto"/>
          </w:divBdr>
        </w:div>
        <w:div w:id="1612935678">
          <w:marLeft w:val="640"/>
          <w:marRight w:val="0"/>
          <w:marTop w:val="0"/>
          <w:marBottom w:val="0"/>
          <w:divBdr>
            <w:top w:val="none" w:sz="0" w:space="0" w:color="auto"/>
            <w:left w:val="none" w:sz="0" w:space="0" w:color="auto"/>
            <w:bottom w:val="none" w:sz="0" w:space="0" w:color="auto"/>
            <w:right w:val="none" w:sz="0" w:space="0" w:color="auto"/>
          </w:divBdr>
        </w:div>
        <w:div w:id="995230680">
          <w:marLeft w:val="640"/>
          <w:marRight w:val="0"/>
          <w:marTop w:val="0"/>
          <w:marBottom w:val="0"/>
          <w:divBdr>
            <w:top w:val="none" w:sz="0" w:space="0" w:color="auto"/>
            <w:left w:val="none" w:sz="0" w:space="0" w:color="auto"/>
            <w:bottom w:val="none" w:sz="0" w:space="0" w:color="auto"/>
            <w:right w:val="none" w:sz="0" w:space="0" w:color="auto"/>
          </w:divBdr>
        </w:div>
        <w:div w:id="270550279">
          <w:marLeft w:val="640"/>
          <w:marRight w:val="0"/>
          <w:marTop w:val="0"/>
          <w:marBottom w:val="0"/>
          <w:divBdr>
            <w:top w:val="none" w:sz="0" w:space="0" w:color="auto"/>
            <w:left w:val="none" w:sz="0" w:space="0" w:color="auto"/>
            <w:bottom w:val="none" w:sz="0" w:space="0" w:color="auto"/>
            <w:right w:val="none" w:sz="0" w:space="0" w:color="auto"/>
          </w:divBdr>
        </w:div>
        <w:div w:id="1218275872">
          <w:marLeft w:val="640"/>
          <w:marRight w:val="0"/>
          <w:marTop w:val="0"/>
          <w:marBottom w:val="0"/>
          <w:divBdr>
            <w:top w:val="none" w:sz="0" w:space="0" w:color="auto"/>
            <w:left w:val="none" w:sz="0" w:space="0" w:color="auto"/>
            <w:bottom w:val="none" w:sz="0" w:space="0" w:color="auto"/>
            <w:right w:val="none" w:sz="0" w:space="0" w:color="auto"/>
          </w:divBdr>
        </w:div>
        <w:div w:id="84618696">
          <w:marLeft w:val="640"/>
          <w:marRight w:val="0"/>
          <w:marTop w:val="0"/>
          <w:marBottom w:val="0"/>
          <w:divBdr>
            <w:top w:val="none" w:sz="0" w:space="0" w:color="auto"/>
            <w:left w:val="none" w:sz="0" w:space="0" w:color="auto"/>
            <w:bottom w:val="none" w:sz="0" w:space="0" w:color="auto"/>
            <w:right w:val="none" w:sz="0" w:space="0" w:color="auto"/>
          </w:divBdr>
        </w:div>
        <w:div w:id="1702854443">
          <w:marLeft w:val="640"/>
          <w:marRight w:val="0"/>
          <w:marTop w:val="0"/>
          <w:marBottom w:val="0"/>
          <w:divBdr>
            <w:top w:val="none" w:sz="0" w:space="0" w:color="auto"/>
            <w:left w:val="none" w:sz="0" w:space="0" w:color="auto"/>
            <w:bottom w:val="none" w:sz="0" w:space="0" w:color="auto"/>
            <w:right w:val="none" w:sz="0" w:space="0" w:color="auto"/>
          </w:divBdr>
        </w:div>
        <w:div w:id="955210170">
          <w:marLeft w:val="640"/>
          <w:marRight w:val="0"/>
          <w:marTop w:val="0"/>
          <w:marBottom w:val="0"/>
          <w:divBdr>
            <w:top w:val="none" w:sz="0" w:space="0" w:color="auto"/>
            <w:left w:val="none" w:sz="0" w:space="0" w:color="auto"/>
            <w:bottom w:val="none" w:sz="0" w:space="0" w:color="auto"/>
            <w:right w:val="none" w:sz="0" w:space="0" w:color="auto"/>
          </w:divBdr>
        </w:div>
        <w:div w:id="1606309663">
          <w:marLeft w:val="640"/>
          <w:marRight w:val="0"/>
          <w:marTop w:val="0"/>
          <w:marBottom w:val="0"/>
          <w:divBdr>
            <w:top w:val="none" w:sz="0" w:space="0" w:color="auto"/>
            <w:left w:val="none" w:sz="0" w:space="0" w:color="auto"/>
            <w:bottom w:val="none" w:sz="0" w:space="0" w:color="auto"/>
            <w:right w:val="none" w:sz="0" w:space="0" w:color="auto"/>
          </w:divBdr>
        </w:div>
        <w:div w:id="1643659574">
          <w:marLeft w:val="640"/>
          <w:marRight w:val="0"/>
          <w:marTop w:val="0"/>
          <w:marBottom w:val="0"/>
          <w:divBdr>
            <w:top w:val="none" w:sz="0" w:space="0" w:color="auto"/>
            <w:left w:val="none" w:sz="0" w:space="0" w:color="auto"/>
            <w:bottom w:val="none" w:sz="0" w:space="0" w:color="auto"/>
            <w:right w:val="none" w:sz="0" w:space="0" w:color="auto"/>
          </w:divBdr>
        </w:div>
        <w:div w:id="1371608012">
          <w:marLeft w:val="640"/>
          <w:marRight w:val="0"/>
          <w:marTop w:val="0"/>
          <w:marBottom w:val="0"/>
          <w:divBdr>
            <w:top w:val="none" w:sz="0" w:space="0" w:color="auto"/>
            <w:left w:val="none" w:sz="0" w:space="0" w:color="auto"/>
            <w:bottom w:val="none" w:sz="0" w:space="0" w:color="auto"/>
            <w:right w:val="none" w:sz="0" w:space="0" w:color="auto"/>
          </w:divBdr>
        </w:div>
        <w:div w:id="102189621">
          <w:marLeft w:val="640"/>
          <w:marRight w:val="0"/>
          <w:marTop w:val="0"/>
          <w:marBottom w:val="0"/>
          <w:divBdr>
            <w:top w:val="none" w:sz="0" w:space="0" w:color="auto"/>
            <w:left w:val="none" w:sz="0" w:space="0" w:color="auto"/>
            <w:bottom w:val="none" w:sz="0" w:space="0" w:color="auto"/>
            <w:right w:val="none" w:sz="0" w:space="0" w:color="auto"/>
          </w:divBdr>
        </w:div>
        <w:div w:id="1758594081">
          <w:marLeft w:val="640"/>
          <w:marRight w:val="0"/>
          <w:marTop w:val="0"/>
          <w:marBottom w:val="0"/>
          <w:divBdr>
            <w:top w:val="none" w:sz="0" w:space="0" w:color="auto"/>
            <w:left w:val="none" w:sz="0" w:space="0" w:color="auto"/>
            <w:bottom w:val="none" w:sz="0" w:space="0" w:color="auto"/>
            <w:right w:val="none" w:sz="0" w:space="0" w:color="auto"/>
          </w:divBdr>
        </w:div>
        <w:div w:id="1971932060">
          <w:marLeft w:val="640"/>
          <w:marRight w:val="0"/>
          <w:marTop w:val="0"/>
          <w:marBottom w:val="0"/>
          <w:divBdr>
            <w:top w:val="none" w:sz="0" w:space="0" w:color="auto"/>
            <w:left w:val="none" w:sz="0" w:space="0" w:color="auto"/>
            <w:bottom w:val="none" w:sz="0" w:space="0" w:color="auto"/>
            <w:right w:val="none" w:sz="0" w:space="0" w:color="auto"/>
          </w:divBdr>
        </w:div>
        <w:div w:id="1148590147">
          <w:marLeft w:val="640"/>
          <w:marRight w:val="0"/>
          <w:marTop w:val="0"/>
          <w:marBottom w:val="0"/>
          <w:divBdr>
            <w:top w:val="none" w:sz="0" w:space="0" w:color="auto"/>
            <w:left w:val="none" w:sz="0" w:space="0" w:color="auto"/>
            <w:bottom w:val="none" w:sz="0" w:space="0" w:color="auto"/>
            <w:right w:val="none" w:sz="0" w:space="0" w:color="auto"/>
          </w:divBdr>
        </w:div>
        <w:div w:id="1258752793">
          <w:marLeft w:val="640"/>
          <w:marRight w:val="0"/>
          <w:marTop w:val="0"/>
          <w:marBottom w:val="0"/>
          <w:divBdr>
            <w:top w:val="none" w:sz="0" w:space="0" w:color="auto"/>
            <w:left w:val="none" w:sz="0" w:space="0" w:color="auto"/>
            <w:bottom w:val="none" w:sz="0" w:space="0" w:color="auto"/>
            <w:right w:val="none" w:sz="0" w:space="0" w:color="auto"/>
          </w:divBdr>
        </w:div>
        <w:div w:id="1253706503">
          <w:marLeft w:val="640"/>
          <w:marRight w:val="0"/>
          <w:marTop w:val="0"/>
          <w:marBottom w:val="0"/>
          <w:divBdr>
            <w:top w:val="none" w:sz="0" w:space="0" w:color="auto"/>
            <w:left w:val="none" w:sz="0" w:space="0" w:color="auto"/>
            <w:bottom w:val="none" w:sz="0" w:space="0" w:color="auto"/>
            <w:right w:val="none" w:sz="0" w:space="0" w:color="auto"/>
          </w:divBdr>
        </w:div>
        <w:div w:id="322975582">
          <w:marLeft w:val="640"/>
          <w:marRight w:val="0"/>
          <w:marTop w:val="0"/>
          <w:marBottom w:val="0"/>
          <w:divBdr>
            <w:top w:val="none" w:sz="0" w:space="0" w:color="auto"/>
            <w:left w:val="none" w:sz="0" w:space="0" w:color="auto"/>
            <w:bottom w:val="none" w:sz="0" w:space="0" w:color="auto"/>
            <w:right w:val="none" w:sz="0" w:space="0" w:color="auto"/>
          </w:divBdr>
        </w:div>
        <w:div w:id="509149835">
          <w:marLeft w:val="640"/>
          <w:marRight w:val="0"/>
          <w:marTop w:val="0"/>
          <w:marBottom w:val="0"/>
          <w:divBdr>
            <w:top w:val="none" w:sz="0" w:space="0" w:color="auto"/>
            <w:left w:val="none" w:sz="0" w:space="0" w:color="auto"/>
            <w:bottom w:val="none" w:sz="0" w:space="0" w:color="auto"/>
            <w:right w:val="none" w:sz="0" w:space="0" w:color="auto"/>
          </w:divBdr>
        </w:div>
        <w:div w:id="86000964">
          <w:marLeft w:val="640"/>
          <w:marRight w:val="0"/>
          <w:marTop w:val="0"/>
          <w:marBottom w:val="0"/>
          <w:divBdr>
            <w:top w:val="none" w:sz="0" w:space="0" w:color="auto"/>
            <w:left w:val="none" w:sz="0" w:space="0" w:color="auto"/>
            <w:bottom w:val="none" w:sz="0" w:space="0" w:color="auto"/>
            <w:right w:val="none" w:sz="0" w:space="0" w:color="auto"/>
          </w:divBdr>
        </w:div>
        <w:div w:id="1512185171">
          <w:marLeft w:val="640"/>
          <w:marRight w:val="0"/>
          <w:marTop w:val="0"/>
          <w:marBottom w:val="0"/>
          <w:divBdr>
            <w:top w:val="none" w:sz="0" w:space="0" w:color="auto"/>
            <w:left w:val="none" w:sz="0" w:space="0" w:color="auto"/>
            <w:bottom w:val="none" w:sz="0" w:space="0" w:color="auto"/>
            <w:right w:val="none" w:sz="0" w:space="0" w:color="auto"/>
          </w:divBdr>
        </w:div>
      </w:divsChild>
    </w:div>
    <w:div w:id="353196766">
      <w:bodyDiv w:val="1"/>
      <w:marLeft w:val="0"/>
      <w:marRight w:val="0"/>
      <w:marTop w:val="0"/>
      <w:marBottom w:val="0"/>
      <w:divBdr>
        <w:top w:val="none" w:sz="0" w:space="0" w:color="auto"/>
        <w:left w:val="none" w:sz="0" w:space="0" w:color="auto"/>
        <w:bottom w:val="none" w:sz="0" w:space="0" w:color="auto"/>
        <w:right w:val="none" w:sz="0" w:space="0" w:color="auto"/>
      </w:divBdr>
      <w:divsChild>
        <w:div w:id="654456116">
          <w:marLeft w:val="640"/>
          <w:marRight w:val="0"/>
          <w:marTop w:val="0"/>
          <w:marBottom w:val="0"/>
          <w:divBdr>
            <w:top w:val="none" w:sz="0" w:space="0" w:color="auto"/>
            <w:left w:val="none" w:sz="0" w:space="0" w:color="auto"/>
            <w:bottom w:val="none" w:sz="0" w:space="0" w:color="auto"/>
            <w:right w:val="none" w:sz="0" w:space="0" w:color="auto"/>
          </w:divBdr>
        </w:div>
        <w:div w:id="641420513">
          <w:marLeft w:val="640"/>
          <w:marRight w:val="0"/>
          <w:marTop w:val="0"/>
          <w:marBottom w:val="0"/>
          <w:divBdr>
            <w:top w:val="none" w:sz="0" w:space="0" w:color="auto"/>
            <w:left w:val="none" w:sz="0" w:space="0" w:color="auto"/>
            <w:bottom w:val="none" w:sz="0" w:space="0" w:color="auto"/>
            <w:right w:val="none" w:sz="0" w:space="0" w:color="auto"/>
          </w:divBdr>
        </w:div>
        <w:div w:id="1978605572">
          <w:marLeft w:val="640"/>
          <w:marRight w:val="0"/>
          <w:marTop w:val="0"/>
          <w:marBottom w:val="0"/>
          <w:divBdr>
            <w:top w:val="none" w:sz="0" w:space="0" w:color="auto"/>
            <w:left w:val="none" w:sz="0" w:space="0" w:color="auto"/>
            <w:bottom w:val="none" w:sz="0" w:space="0" w:color="auto"/>
            <w:right w:val="none" w:sz="0" w:space="0" w:color="auto"/>
          </w:divBdr>
        </w:div>
        <w:div w:id="1557081636">
          <w:marLeft w:val="640"/>
          <w:marRight w:val="0"/>
          <w:marTop w:val="0"/>
          <w:marBottom w:val="0"/>
          <w:divBdr>
            <w:top w:val="none" w:sz="0" w:space="0" w:color="auto"/>
            <w:left w:val="none" w:sz="0" w:space="0" w:color="auto"/>
            <w:bottom w:val="none" w:sz="0" w:space="0" w:color="auto"/>
            <w:right w:val="none" w:sz="0" w:space="0" w:color="auto"/>
          </w:divBdr>
        </w:div>
        <w:div w:id="986665121">
          <w:marLeft w:val="640"/>
          <w:marRight w:val="0"/>
          <w:marTop w:val="0"/>
          <w:marBottom w:val="0"/>
          <w:divBdr>
            <w:top w:val="none" w:sz="0" w:space="0" w:color="auto"/>
            <w:left w:val="none" w:sz="0" w:space="0" w:color="auto"/>
            <w:bottom w:val="none" w:sz="0" w:space="0" w:color="auto"/>
            <w:right w:val="none" w:sz="0" w:space="0" w:color="auto"/>
          </w:divBdr>
        </w:div>
        <w:div w:id="1108813802">
          <w:marLeft w:val="640"/>
          <w:marRight w:val="0"/>
          <w:marTop w:val="0"/>
          <w:marBottom w:val="0"/>
          <w:divBdr>
            <w:top w:val="none" w:sz="0" w:space="0" w:color="auto"/>
            <w:left w:val="none" w:sz="0" w:space="0" w:color="auto"/>
            <w:bottom w:val="none" w:sz="0" w:space="0" w:color="auto"/>
            <w:right w:val="none" w:sz="0" w:space="0" w:color="auto"/>
          </w:divBdr>
        </w:div>
        <w:div w:id="1031372587">
          <w:marLeft w:val="640"/>
          <w:marRight w:val="0"/>
          <w:marTop w:val="0"/>
          <w:marBottom w:val="0"/>
          <w:divBdr>
            <w:top w:val="none" w:sz="0" w:space="0" w:color="auto"/>
            <w:left w:val="none" w:sz="0" w:space="0" w:color="auto"/>
            <w:bottom w:val="none" w:sz="0" w:space="0" w:color="auto"/>
            <w:right w:val="none" w:sz="0" w:space="0" w:color="auto"/>
          </w:divBdr>
        </w:div>
        <w:div w:id="1121651851">
          <w:marLeft w:val="640"/>
          <w:marRight w:val="0"/>
          <w:marTop w:val="0"/>
          <w:marBottom w:val="0"/>
          <w:divBdr>
            <w:top w:val="none" w:sz="0" w:space="0" w:color="auto"/>
            <w:left w:val="none" w:sz="0" w:space="0" w:color="auto"/>
            <w:bottom w:val="none" w:sz="0" w:space="0" w:color="auto"/>
            <w:right w:val="none" w:sz="0" w:space="0" w:color="auto"/>
          </w:divBdr>
        </w:div>
        <w:div w:id="1295409477">
          <w:marLeft w:val="640"/>
          <w:marRight w:val="0"/>
          <w:marTop w:val="0"/>
          <w:marBottom w:val="0"/>
          <w:divBdr>
            <w:top w:val="none" w:sz="0" w:space="0" w:color="auto"/>
            <w:left w:val="none" w:sz="0" w:space="0" w:color="auto"/>
            <w:bottom w:val="none" w:sz="0" w:space="0" w:color="auto"/>
            <w:right w:val="none" w:sz="0" w:space="0" w:color="auto"/>
          </w:divBdr>
        </w:div>
        <w:div w:id="1145857180">
          <w:marLeft w:val="640"/>
          <w:marRight w:val="0"/>
          <w:marTop w:val="0"/>
          <w:marBottom w:val="0"/>
          <w:divBdr>
            <w:top w:val="none" w:sz="0" w:space="0" w:color="auto"/>
            <w:left w:val="none" w:sz="0" w:space="0" w:color="auto"/>
            <w:bottom w:val="none" w:sz="0" w:space="0" w:color="auto"/>
            <w:right w:val="none" w:sz="0" w:space="0" w:color="auto"/>
          </w:divBdr>
        </w:div>
        <w:div w:id="1591039951">
          <w:marLeft w:val="640"/>
          <w:marRight w:val="0"/>
          <w:marTop w:val="0"/>
          <w:marBottom w:val="0"/>
          <w:divBdr>
            <w:top w:val="none" w:sz="0" w:space="0" w:color="auto"/>
            <w:left w:val="none" w:sz="0" w:space="0" w:color="auto"/>
            <w:bottom w:val="none" w:sz="0" w:space="0" w:color="auto"/>
            <w:right w:val="none" w:sz="0" w:space="0" w:color="auto"/>
          </w:divBdr>
        </w:div>
        <w:div w:id="1403454872">
          <w:marLeft w:val="640"/>
          <w:marRight w:val="0"/>
          <w:marTop w:val="0"/>
          <w:marBottom w:val="0"/>
          <w:divBdr>
            <w:top w:val="none" w:sz="0" w:space="0" w:color="auto"/>
            <w:left w:val="none" w:sz="0" w:space="0" w:color="auto"/>
            <w:bottom w:val="none" w:sz="0" w:space="0" w:color="auto"/>
            <w:right w:val="none" w:sz="0" w:space="0" w:color="auto"/>
          </w:divBdr>
        </w:div>
        <w:div w:id="510295069">
          <w:marLeft w:val="640"/>
          <w:marRight w:val="0"/>
          <w:marTop w:val="0"/>
          <w:marBottom w:val="0"/>
          <w:divBdr>
            <w:top w:val="none" w:sz="0" w:space="0" w:color="auto"/>
            <w:left w:val="none" w:sz="0" w:space="0" w:color="auto"/>
            <w:bottom w:val="none" w:sz="0" w:space="0" w:color="auto"/>
            <w:right w:val="none" w:sz="0" w:space="0" w:color="auto"/>
          </w:divBdr>
        </w:div>
        <w:div w:id="135994667">
          <w:marLeft w:val="640"/>
          <w:marRight w:val="0"/>
          <w:marTop w:val="0"/>
          <w:marBottom w:val="0"/>
          <w:divBdr>
            <w:top w:val="none" w:sz="0" w:space="0" w:color="auto"/>
            <w:left w:val="none" w:sz="0" w:space="0" w:color="auto"/>
            <w:bottom w:val="none" w:sz="0" w:space="0" w:color="auto"/>
            <w:right w:val="none" w:sz="0" w:space="0" w:color="auto"/>
          </w:divBdr>
        </w:div>
        <w:div w:id="330302411">
          <w:marLeft w:val="640"/>
          <w:marRight w:val="0"/>
          <w:marTop w:val="0"/>
          <w:marBottom w:val="0"/>
          <w:divBdr>
            <w:top w:val="none" w:sz="0" w:space="0" w:color="auto"/>
            <w:left w:val="none" w:sz="0" w:space="0" w:color="auto"/>
            <w:bottom w:val="none" w:sz="0" w:space="0" w:color="auto"/>
            <w:right w:val="none" w:sz="0" w:space="0" w:color="auto"/>
          </w:divBdr>
        </w:div>
        <w:div w:id="514424096">
          <w:marLeft w:val="640"/>
          <w:marRight w:val="0"/>
          <w:marTop w:val="0"/>
          <w:marBottom w:val="0"/>
          <w:divBdr>
            <w:top w:val="none" w:sz="0" w:space="0" w:color="auto"/>
            <w:left w:val="none" w:sz="0" w:space="0" w:color="auto"/>
            <w:bottom w:val="none" w:sz="0" w:space="0" w:color="auto"/>
            <w:right w:val="none" w:sz="0" w:space="0" w:color="auto"/>
          </w:divBdr>
        </w:div>
        <w:div w:id="1473592693">
          <w:marLeft w:val="640"/>
          <w:marRight w:val="0"/>
          <w:marTop w:val="0"/>
          <w:marBottom w:val="0"/>
          <w:divBdr>
            <w:top w:val="none" w:sz="0" w:space="0" w:color="auto"/>
            <w:left w:val="none" w:sz="0" w:space="0" w:color="auto"/>
            <w:bottom w:val="none" w:sz="0" w:space="0" w:color="auto"/>
            <w:right w:val="none" w:sz="0" w:space="0" w:color="auto"/>
          </w:divBdr>
        </w:div>
        <w:div w:id="1348212727">
          <w:marLeft w:val="640"/>
          <w:marRight w:val="0"/>
          <w:marTop w:val="0"/>
          <w:marBottom w:val="0"/>
          <w:divBdr>
            <w:top w:val="none" w:sz="0" w:space="0" w:color="auto"/>
            <w:left w:val="none" w:sz="0" w:space="0" w:color="auto"/>
            <w:bottom w:val="none" w:sz="0" w:space="0" w:color="auto"/>
            <w:right w:val="none" w:sz="0" w:space="0" w:color="auto"/>
          </w:divBdr>
        </w:div>
        <w:div w:id="2057002573">
          <w:marLeft w:val="640"/>
          <w:marRight w:val="0"/>
          <w:marTop w:val="0"/>
          <w:marBottom w:val="0"/>
          <w:divBdr>
            <w:top w:val="none" w:sz="0" w:space="0" w:color="auto"/>
            <w:left w:val="none" w:sz="0" w:space="0" w:color="auto"/>
            <w:bottom w:val="none" w:sz="0" w:space="0" w:color="auto"/>
            <w:right w:val="none" w:sz="0" w:space="0" w:color="auto"/>
          </w:divBdr>
        </w:div>
        <w:div w:id="1149901602">
          <w:marLeft w:val="640"/>
          <w:marRight w:val="0"/>
          <w:marTop w:val="0"/>
          <w:marBottom w:val="0"/>
          <w:divBdr>
            <w:top w:val="none" w:sz="0" w:space="0" w:color="auto"/>
            <w:left w:val="none" w:sz="0" w:space="0" w:color="auto"/>
            <w:bottom w:val="none" w:sz="0" w:space="0" w:color="auto"/>
            <w:right w:val="none" w:sz="0" w:space="0" w:color="auto"/>
          </w:divBdr>
        </w:div>
        <w:div w:id="2134712941">
          <w:marLeft w:val="640"/>
          <w:marRight w:val="0"/>
          <w:marTop w:val="0"/>
          <w:marBottom w:val="0"/>
          <w:divBdr>
            <w:top w:val="none" w:sz="0" w:space="0" w:color="auto"/>
            <w:left w:val="none" w:sz="0" w:space="0" w:color="auto"/>
            <w:bottom w:val="none" w:sz="0" w:space="0" w:color="auto"/>
            <w:right w:val="none" w:sz="0" w:space="0" w:color="auto"/>
          </w:divBdr>
        </w:div>
        <w:div w:id="1271663313">
          <w:marLeft w:val="640"/>
          <w:marRight w:val="0"/>
          <w:marTop w:val="0"/>
          <w:marBottom w:val="0"/>
          <w:divBdr>
            <w:top w:val="none" w:sz="0" w:space="0" w:color="auto"/>
            <w:left w:val="none" w:sz="0" w:space="0" w:color="auto"/>
            <w:bottom w:val="none" w:sz="0" w:space="0" w:color="auto"/>
            <w:right w:val="none" w:sz="0" w:space="0" w:color="auto"/>
          </w:divBdr>
        </w:div>
        <w:div w:id="116729326">
          <w:marLeft w:val="640"/>
          <w:marRight w:val="0"/>
          <w:marTop w:val="0"/>
          <w:marBottom w:val="0"/>
          <w:divBdr>
            <w:top w:val="none" w:sz="0" w:space="0" w:color="auto"/>
            <w:left w:val="none" w:sz="0" w:space="0" w:color="auto"/>
            <w:bottom w:val="none" w:sz="0" w:space="0" w:color="auto"/>
            <w:right w:val="none" w:sz="0" w:space="0" w:color="auto"/>
          </w:divBdr>
        </w:div>
        <w:div w:id="996416062">
          <w:marLeft w:val="640"/>
          <w:marRight w:val="0"/>
          <w:marTop w:val="0"/>
          <w:marBottom w:val="0"/>
          <w:divBdr>
            <w:top w:val="none" w:sz="0" w:space="0" w:color="auto"/>
            <w:left w:val="none" w:sz="0" w:space="0" w:color="auto"/>
            <w:bottom w:val="none" w:sz="0" w:space="0" w:color="auto"/>
            <w:right w:val="none" w:sz="0" w:space="0" w:color="auto"/>
          </w:divBdr>
        </w:div>
        <w:div w:id="1115947860">
          <w:marLeft w:val="640"/>
          <w:marRight w:val="0"/>
          <w:marTop w:val="0"/>
          <w:marBottom w:val="0"/>
          <w:divBdr>
            <w:top w:val="none" w:sz="0" w:space="0" w:color="auto"/>
            <w:left w:val="none" w:sz="0" w:space="0" w:color="auto"/>
            <w:bottom w:val="none" w:sz="0" w:space="0" w:color="auto"/>
            <w:right w:val="none" w:sz="0" w:space="0" w:color="auto"/>
          </w:divBdr>
        </w:div>
        <w:div w:id="1204170761">
          <w:marLeft w:val="640"/>
          <w:marRight w:val="0"/>
          <w:marTop w:val="0"/>
          <w:marBottom w:val="0"/>
          <w:divBdr>
            <w:top w:val="none" w:sz="0" w:space="0" w:color="auto"/>
            <w:left w:val="none" w:sz="0" w:space="0" w:color="auto"/>
            <w:bottom w:val="none" w:sz="0" w:space="0" w:color="auto"/>
            <w:right w:val="none" w:sz="0" w:space="0" w:color="auto"/>
          </w:divBdr>
        </w:div>
        <w:div w:id="1449931829">
          <w:marLeft w:val="640"/>
          <w:marRight w:val="0"/>
          <w:marTop w:val="0"/>
          <w:marBottom w:val="0"/>
          <w:divBdr>
            <w:top w:val="none" w:sz="0" w:space="0" w:color="auto"/>
            <w:left w:val="none" w:sz="0" w:space="0" w:color="auto"/>
            <w:bottom w:val="none" w:sz="0" w:space="0" w:color="auto"/>
            <w:right w:val="none" w:sz="0" w:space="0" w:color="auto"/>
          </w:divBdr>
        </w:div>
        <w:div w:id="1950434148">
          <w:marLeft w:val="640"/>
          <w:marRight w:val="0"/>
          <w:marTop w:val="0"/>
          <w:marBottom w:val="0"/>
          <w:divBdr>
            <w:top w:val="none" w:sz="0" w:space="0" w:color="auto"/>
            <w:left w:val="none" w:sz="0" w:space="0" w:color="auto"/>
            <w:bottom w:val="none" w:sz="0" w:space="0" w:color="auto"/>
            <w:right w:val="none" w:sz="0" w:space="0" w:color="auto"/>
          </w:divBdr>
        </w:div>
        <w:div w:id="1577983068">
          <w:marLeft w:val="640"/>
          <w:marRight w:val="0"/>
          <w:marTop w:val="0"/>
          <w:marBottom w:val="0"/>
          <w:divBdr>
            <w:top w:val="none" w:sz="0" w:space="0" w:color="auto"/>
            <w:left w:val="none" w:sz="0" w:space="0" w:color="auto"/>
            <w:bottom w:val="none" w:sz="0" w:space="0" w:color="auto"/>
            <w:right w:val="none" w:sz="0" w:space="0" w:color="auto"/>
          </w:divBdr>
        </w:div>
        <w:div w:id="1984847310">
          <w:marLeft w:val="640"/>
          <w:marRight w:val="0"/>
          <w:marTop w:val="0"/>
          <w:marBottom w:val="0"/>
          <w:divBdr>
            <w:top w:val="none" w:sz="0" w:space="0" w:color="auto"/>
            <w:left w:val="none" w:sz="0" w:space="0" w:color="auto"/>
            <w:bottom w:val="none" w:sz="0" w:space="0" w:color="auto"/>
            <w:right w:val="none" w:sz="0" w:space="0" w:color="auto"/>
          </w:divBdr>
        </w:div>
        <w:div w:id="1249002259">
          <w:marLeft w:val="640"/>
          <w:marRight w:val="0"/>
          <w:marTop w:val="0"/>
          <w:marBottom w:val="0"/>
          <w:divBdr>
            <w:top w:val="none" w:sz="0" w:space="0" w:color="auto"/>
            <w:left w:val="none" w:sz="0" w:space="0" w:color="auto"/>
            <w:bottom w:val="none" w:sz="0" w:space="0" w:color="auto"/>
            <w:right w:val="none" w:sz="0" w:space="0" w:color="auto"/>
          </w:divBdr>
        </w:div>
        <w:div w:id="1016150200">
          <w:marLeft w:val="640"/>
          <w:marRight w:val="0"/>
          <w:marTop w:val="0"/>
          <w:marBottom w:val="0"/>
          <w:divBdr>
            <w:top w:val="none" w:sz="0" w:space="0" w:color="auto"/>
            <w:left w:val="none" w:sz="0" w:space="0" w:color="auto"/>
            <w:bottom w:val="none" w:sz="0" w:space="0" w:color="auto"/>
            <w:right w:val="none" w:sz="0" w:space="0" w:color="auto"/>
          </w:divBdr>
        </w:div>
        <w:div w:id="207763802">
          <w:marLeft w:val="640"/>
          <w:marRight w:val="0"/>
          <w:marTop w:val="0"/>
          <w:marBottom w:val="0"/>
          <w:divBdr>
            <w:top w:val="none" w:sz="0" w:space="0" w:color="auto"/>
            <w:left w:val="none" w:sz="0" w:space="0" w:color="auto"/>
            <w:bottom w:val="none" w:sz="0" w:space="0" w:color="auto"/>
            <w:right w:val="none" w:sz="0" w:space="0" w:color="auto"/>
          </w:divBdr>
        </w:div>
        <w:div w:id="1540698376">
          <w:marLeft w:val="640"/>
          <w:marRight w:val="0"/>
          <w:marTop w:val="0"/>
          <w:marBottom w:val="0"/>
          <w:divBdr>
            <w:top w:val="none" w:sz="0" w:space="0" w:color="auto"/>
            <w:left w:val="none" w:sz="0" w:space="0" w:color="auto"/>
            <w:bottom w:val="none" w:sz="0" w:space="0" w:color="auto"/>
            <w:right w:val="none" w:sz="0" w:space="0" w:color="auto"/>
          </w:divBdr>
        </w:div>
        <w:div w:id="341012954">
          <w:marLeft w:val="640"/>
          <w:marRight w:val="0"/>
          <w:marTop w:val="0"/>
          <w:marBottom w:val="0"/>
          <w:divBdr>
            <w:top w:val="none" w:sz="0" w:space="0" w:color="auto"/>
            <w:left w:val="none" w:sz="0" w:space="0" w:color="auto"/>
            <w:bottom w:val="none" w:sz="0" w:space="0" w:color="auto"/>
            <w:right w:val="none" w:sz="0" w:space="0" w:color="auto"/>
          </w:divBdr>
        </w:div>
        <w:div w:id="1907567752">
          <w:marLeft w:val="640"/>
          <w:marRight w:val="0"/>
          <w:marTop w:val="0"/>
          <w:marBottom w:val="0"/>
          <w:divBdr>
            <w:top w:val="none" w:sz="0" w:space="0" w:color="auto"/>
            <w:left w:val="none" w:sz="0" w:space="0" w:color="auto"/>
            <w:bottom w:val="none" w:sz="0" w:space="0" w:color="auto"/>
            <w:right w:val="none" w:sz="0" w:space="0" w:color="auto"/>
          </w:divBdr>
        </w:div>
        <w:div w:id="52850342">
          <w:marLeft w:val="640"/>
          <w:marRight w:val="0"/>
          <w:marTop w:val="0"/>
          <w:marBottom w:val="0"/>
          <w:divBdr>
            <w:top w:val="none" w:sz="0" w:space="0" w:color="auto"/>
            <w:left w:val="none" w:sz="0" w:space="0" w:color="auto"/>
            <w:bottom w:val="none" w:sz="0" w:space="0" w:color="auto"/>
            <w:right w:val="none" w:sz="0" w:space="0" w:color="auto"/>
          </w:divBdr>
        </w:div>
        <w:div w:id="287203139">
          <w:marLeft w:val="640"/>
          <w:marRight w:val="0"/>
          <w:marTop w:val="0"/>
          <w:marBottom w:val="0"/>
          <w:divBdr>
            <w:top w:val="none" w:sz="0" w:space="0" w:color="auto"/>
            <w:left w:val="none" w:sz="0" w:space="0" w:color="auto"/>
            <w:bottom w:val="none" w:sz="0" w:space="0" w:color="auto"/>
            <w:right w:val="none" w:sz="0" w:space="0" w:color="auto"/>
          </w:divBdr>
        </w:div>
        <w:div w:id="704018474">
          <w:marLeft w:val="640"/>
          <w:marRight w:val="0"/>
          <w:marTop w:val="0"/>
          <w:marBottom w:val="0"/>
          <w:divBdr>
            <w:top w:val="none" w:sz="0" w:space="0" w:color="auto"/>
            <w:left w:val="none" w:sz="0" w:space="0" w:color="auto"/>
            <w:bottom w:val="none" w:sz="0" w:space="0" w:color="auto"/>
            <w:right w:val="none" w:sz="0" w:space="0" w:color="auto"/>
          </w:divBdr>
        </w:div>
        <w:div w:id="572931654">
          <w:marLeft w:val="640"/>
          <w:marRight w:val="0"/>
          <w:marTop w:val="0"/>
          <w:marBottom w:val="0"/>
          <w:divBdr>
            <w:top w:val="none" w:sz="0" w:space="0" w:color="auto"/>
            <w:left w:val="none" w:sz="0" w:space="0" w:color="auto"/>
            <w:bottom w:val="none" w:sz="0" w:space="0" w:color="auto"/>
            <w:right w:val="none" w:sz="0" w:space="0" w:color="auto"/>
          </w:divBdr>
        </w:div>
        <w:div w:id="304048649">
          <w:marLeft w:val="640"/>
          <w:marRight w:val="0"/>
          <w:marTop w:val="0"/>
          <w:marBottom w:val="0"/>
          <w:divBdr>
            <w:top w:val="none" w:sz="0" w:space="0" w:color="auto"/>
            <w:left w:val="none" w:sz="0" w:space="0" w:color="auto"/>
            <w:bottom w:val="none" w:sz="0" w:space="0" w:color="auto"/>
            <w:right w:val="none" w:sz="0" w:space="0" w:color="auto"/>
          </w:divBdr>
        </w:div>
        <w:div w:id="1894778668">
          <w:marLeft w:val="640"/>
          <w:marRight w:val="0"/>
          <w:marTop w:val="0"/>
          <w:marBottom w:val="0"/>
          <w:divBdr>
            <w:top w:val="none" w:sz="0" w:space="0" w:color="auto"/>
            <w:left w:val="none" w:sz="0" w:space="0" w:color="auto"/>
            <w:bottom w:val="none" w:sz="0" w:space="0" w:color="auto"/>
            <w:right w:val="none" w:sz="0" w:space="0" w:color="auto"/>
          </w:divBdr>
        </w:div>
        <w:div w:id="595479922">
          <w:marLeft w:val="640"/>
          <w:marRight w:val="0"/>
          <w:marTop w:val="0"/>
          <w:marBottom w:val="0"/>
          <w:divBdr>
            <w:top w:val="none" w:sz="0" w:space="0" w:color="auto"/>
            <w:left w:val="none" w:sz="0" w:space="0" w:color="auto"/>
            <w:bottom w:val="none" w:sz="0" w:space="0" w:color="auto"/>
            <w:right w:val="none" w:sz="0" w:space="0" w:color="auto"/>
          </w:divBdr>
        </w:div>
        <w:div w:id="1080642811">
          <w:marLeft w:val="640"/>
          <w:marRight w:val="0"/>
          <w:marTop w:val="0"/>
          <w:marBottom w:val="0"/>
          <w:divBdr>
            <w:top w:val="none" w:sz="0" w:space="0" w:color="auto"/>
            <w:left w:val="none" w:sz="0" w:space="0" w:color="auto"/>
            <w:bottom w:val="none" w:sz="0" w:space="0" w:color="auto"/>
            <w:right w:val="none" w:sz="0" w:space="0" w:color="auto"/>
          </w:divBdr>
        </w:div>
        <w:div w:id="1700543326">
          <w:marLeft w:val="640"/>
          <w:marRight w:val="0"/>
          <w:marTop w:val="0"/>
          <w:marBottom w:val="0"/>
          <w:divBdr>
            <w:top w:val="none" w:sz="0" w:space="0" w:color="auto"/>
            <w:left w:val="none" w:sz="0" w:space="0" w:color="auto"/>
            <w:bottom w:val="none" w:sz="0" w:space="0" w:color="auto"/>
            <w:right w:val="none" w:sz="0" w:space="0" w:color="auto"/>
          </w:divBdr>
        </w:div>
        <w:div w:id="311446380">
          <w:marLeft w:val="640"/>
          <w:marRight w:val="0"/>
          <w:marTop w:val="0"/>
          <w:marBottom w:val="0"/>
          <w:divBdr>
            <w:top w:val="none" w:sz="0" w:space="0" w:color="auto"/>
            <w:left w:val="none" w:sz="0" w:space="0" w:color="auto"/>
            <w:bottom w:val="none" w:sz="0" w:space="0" w:color="auto"/>
            <w:right w:val="none" w:sz="0" w:space="0" w:color="auto"/>
          </w:divBdr>
        </w:div>
        <w:div w:id="477571496">
          <w:marLeft w:val="640"/>
          <w:marRight w:val="0"/>
          <w:marTop w:val="0"/>
          <w:marBottom w:val="0"/>
          <w:divBdr>
            <w:top w:val="none" w:sz="0" w:space="0" w:color="auto"/>
            <w:left w:val="none" w:sz="0" w:space="0" w:color="auto"/>
            <w:bottom w:val="none" w:sz="0" w:space="0" w:color="auto"/>
            <w:right w:val="none" w:sz="0" w:space="0" w:color="auto"/>
          </w:divBdr>
        </w:div>
        <w:div w:id="353577093">
          <w:marLeft w:val="640"/>
          <w:marRight w:val="0"/>
          <w:marTop w:val="0"/>
          <w:marBottom w:val="0"/>
          <w:divBdr>
            <w:top w:val="none" w:sz="0" w:space="0" w:color="auto"/>
            <w:left w:val="none" w:sz="0" w:space="0" w:color="auto"/>
            <w:bottom w:val="none" w:sz="0" w:space="0" w:color="auto"/>
            <w:right w:val="none" w:sz="0" w:space="0" w:color="auto"/>
          </w:divBdr>
        </w:div>
        <w:div w:id="2084716996">
          <w:marLeft w:val="640"/>
          <w:marRight w:val="0"/>
          <w:marTop w:val="0"/>
          <w:marBottom w:val="0"/>
          <w:divBdr>
            <w:top w:val="none" w:sz="0" w:space="0" w:color="auto"/>
            <w:left w:val="none" w:sz="0" w:space="0" w:color="auto"/>
            <w:bottom w:val="none" w:sz="0" w:space="0" w:color="auto"/>
            <w:right w:val="none" w:sz="0" w:space="0" w:color="auto"/>
          </w:divBdr>
        </w:div>
        <w:div w:id="344327805">
          <w:marLeft w:val="640"/>
          <w:marRight w:val="0"/>
          <w:marTop w:val="0"/>
          <w:marBottom w:val="0"/>
          <w:divBdr>
            <w:top w:val="none" w:sz="0" w:space="0" w:color="auto"/>
            <w:left w:val="none" w:sz="0" w:space="0" w:color="auto"/>
            <w:bottom w:val="none" w:sz="0" w:space="0" w:color="auto"/>
            <w:right w:val="none" w:sz="0" w:space="0" w:color="auto"/>
          </w:divBdr>
        </w:div>
        <w:div w:id="1732998644">
          <w:marLeft w:val="640"/>
          <w:marRight w:val="0"/>
          <w:marTop w:val="0"/>
          <w:marBottom w:val="0"/>
          <w:divBdr>
            <w:top w:val="none" w:sz="0" w:space="0" w:color="auto"/>
            <w:left w:val="none" w:sz="0" w:space="0" w:color="auto"/>
            <w:bottom w:val="none" w:sz="0" w:space="0" w:color="auto"/>
            <w:right w:val="none" w:sz="0" w:space="0" w:color="auto"/>
          </w:divBdr>
        </w:div>
        <w:div w:id="808209958">
          <w:marLeft w:val="640"/>
          <w:marRight w:val="0"/>
          <w:marTop w:val="0"/>
          <w:marBottom w:val="0"/>
          <w:divBdr>
            <w:top w:val="none" w:sz="0" w:space="0" w:color="auto"/>
            <w:left w:val="none" w:sz="0" w:space="0" w:color="auto"/>
            <w:bottom w:val="none" w:sz="0" w:space="0" w:color="auto"/>
            <w:right w:val="none" w:sz="0" w:space="0" w:color="auto"/>
          </w:divBdr>
        </w:div>
        <w:div w:id="785277032">
          <w:marLeft w:val="640"/>
          <w:marRight w:val="0"/>
          <w:marTop w:val="0"/>
          <w:marBottom w:val="0"/>
          <w:divBdr>
            <w:top w:val="none" w:sz="0" w:space="0" w:color="auto"/>
            <w:left w:val="none" w:sz="0" w:space="0" w:color="auto"/>
            <w:bottom w:val="none" w:sz="0" w:space="0" w:color="auto"/>
            <w:right w:val="none" w:sz="0" w:space="0" w:color="auto"/>
          </w:divBdr>
        </w:div>
        <w:div w:id="433786821">
          <w:marLeft w:val="640"/>
          <w:marRight w:val="0"/>
          <w:marTop w:val="0"/>
          <w:marBottom w:val="0"/>
          <w:divBdr>
            <w:top w:val="none" w:sz="0" w:space="0" w:color="auto"/>
            <w:left w:val="none" w:sz="0" w:space="0" w:color="auto"/>
            <w:bottom w:val="none" w:sz="0" w:space="0" w:color="auto"/>
            <w:right w:val="none" w:sz="0" w:space="0" w:color="auto"/>
          </w:divBdr>
        </w:div>
        <w:div w:id="2027097731">
          <w:marLeft w:val="640"/>
          <w:marRight w:val="0"/>
          <w:marTop w:val="0"/>
          <w:marBottom w:val="0"/>
          <w:divBdr>
            <w:top w:val="none" w:sz="0" w:space="0" w:color="auto"/>
            <w:left w:val="none" w:sz="0" w:space="0" w:color="auto"/>
            <w:bottom w:val="none" w:sz="0" w:space="0" w:color="auto"/>
            <w:right w:val="none" w:sz="0" w:space="0" w:color="auto"/>
          </w:divBdr>
        </w:div>
        <w:div w:id="1131556088">
          <w:marLeft w:val="640"/>
          <w:marRight w:val="0"/>
          <w:marTop w:val="0"/>
          <w:marBottom w:val="0"/>
          <w:divBdr>
            <w:top w:val="none" w:sz="0" w:space="0" w:color="auto"/>
            <w:left w:val="none" w:sz="0" w:space="0" w:color="auto"/>
            <w:bottom w:val="none" w:sz="0" w:space="0" w:color="auto"/>
            <w:right w:val="none" w:sz="0" w:space="0" w:color="auto"/>
          </w:divBdr>
        </w:div>
        <w:div w:id="962465468">
          <w:marLeft w:val="640"/>
          <w:marRight w:val="0"/>
          <w:marTop w:val="0"/>
          <w:marBottom w:val="0"/>
          <w:divBdr>
            <w:top w:val="none" w:sz="0" w:space="0" w:color="auto"/>
            <w:left w:val="none" w:sz="0" w:space="0" w:color="auto"/>
            <w:bottom w:val="none" w:sz="0" w:space="0" w:color="auto"/>
            <w:right w:val="none" w:sz="0" w:space="0" w:color="auto"/>
          </w:divBdr>
        </w:div>
        <w:div w:id="1402487731">
          <w:marLeft w:val="640"/>
          <w:marRight w:val="0"/>
          <w:marTop w:val="0"/>
          <w:marBottom w:val="0"/>
          <w:divBdr>
            <w:top w:val="none" w:sz="0" w:space="0" w:color="auto"/>
            <w:left w:val="none" w:sz="0" w:space="0" w:color="auto"/>
            <w:bottom w:val="none" w:sz="0" w:space="0" w:color="auto"/>
            <w:right w:val="none" w:sz="0" w:space="0" w:color="auto"/>
          </w:divBdr>
        </w:div>
        <w:div w:id="1187446960">
          <w:marLeft w:val="640"/>
          <w:marRight w:val="0"/>
          <w:marTop w:val="0"/>
          <w:marBottom w:val="0"/>
          <w:divBdr>
            <w:top w:val="none" w:sz="0" w:space="0" w:color="auto"/>
            <w:left w:val="none" w:sz="0" w:space="0" w:color="auto"/>
            <w:bottom w:val="none" w:sz="0" w:space="0" w:color="auto"/>
            <w:right w:val="none" w:sz="0" w:space="0" w:color="auto"/>
          </w:divBdr>
        </w:div>
        <w:div w:id="1500119517">
          <w:marLeft w:val="640"/>
          <w:marRight w:val="0"/>
          <w:marTop w:val="0"/>
          <w:marBottom w:val="0"/>
          <w:divBdr>
            <w:top w:val="none" w:sz="0" w:space="0" w:color="auto"/>
            <w:left w:val="none" w:sz="0" w:space="0" w:color="auto"/>
            <w:bottom w:val="none" w:sz="0" w:space="0" w:color="auto"/>
            <w:right w:val="none" w:sz="0" w:space="0" w:color="auto"/>
          </w:divBdr>
        </w:div>
        <w:div w:id="1984388343">
          <w:marLeft w:val="640"/>
          <w:marRight w:val="0"/>
          <w:marTop w:val="0"/>
          <w:marBottom w:val="0"/>
          <w:divBdr>
            <w:top w:val="none" w:sz="0" w:space="0" w:color="auto"/>
            <w:left w:val="none" w:sz="0" w:space="0" w:color="auto"/>
            <w:bottom w:val="none" w:sz="0" w:space="0" w:color="auto"/>
            <w:right w:val="none" w:sz="0" w:space="0" w:color="auto"/>
          </w:divBdr>
        </w:div>
        <w:div w:id="403913465">
          <w:marLeft w:val="640"/>
          <w:marRight w:val="0"/>
          <w:marTop w:val="0"/>
          <w:marBottom w:val="0"/>
          <w:divBdr>
            <w:top w:val="none" w:sz="0" w:space="0" w:color="auto"/>
            <w:left w:val="none" w:sz="0" w:space="0" w:color="auto"/>
            <w:bottom w:val="none" w:sz="0" w:space="0" w:color="auto"/>
            <w:right w:val="none" w:sz="0" w:space="0" w:color="auto"/>
          </w:divBdr>
        </w:div>
        <w:div w:id="38670762">
          <w:marLeft w:val="640"/>
          <w:marRight w:val="0"/>
          <w:marTop w:val="0"/>
          <w:marBottom w:val="0"/>
          <w:divBdr>
            <w:top w:val="none" w:sz="0" w:space="0" w:color="auto"/>
            <w:left w:val="none" w:sz="0" w:space="0" w:color="auto"/>
            <w:bottom w:val="none" w:sz="0" w:space="0" w:color="auto"/>
            <w:right w:val="none" w:sz="0" w:space="0" w:color="auto"/>
          </w:divBdr>
        </w:div>
        <w:div w:id="1128665294">
          <w:marLeft w:val="640"/>
          <w:marRight w:val="0"/>
          <w:marTop w:val="0"/>
          <w:marBottom w:val="0"/>
          <w:divBdr>
            <w:top w:val="none" w:sz="0" w:space="0" w:color="auto"/>
            <w:left w:val="none" w:sz="0" w:space="0" w:color="auto"/>
            <w:bottom w:val="none" w:sz="0" w:space="0" w:color="auto"/>
            <w:right w:val="none" w:sz="0" w:space="0" w:color="auto"/>
          </w:divBdr>
        </w:div>
        <w:div w:id="728115757">
          <w:marLeft w:val="640"/>
          <w:marRight w:val="0"/>
          <w:marTop w:val="0"/>
          <w:marBottom w:val="0"/>
          <w:divBdr>
            <w:top w:val="none" w:sz="0" w:space="0" w:color="auto"/>
            <w:left w:val="none" w:sz="0" w:space="0" w:color="auto"/>
            <w:bottom w:val="none" w:sz="0" w:space="0" w:color="auto"/>
            <w:right w:val="none" w:sz="0" w:space="0" w:color="auto"/>
          </w:divBdr>
        </w:div>
        <w:div w:id="56515807">
          <w:marLeft w:val="640"/>
          <w:marRight w:val="0"/>
          <w:marTop w:val="0"/>
          <w:marBottom w:val="0"/>
          <w:divBdr>
            <w:top w:val="none" w:sz="0" w:space="0" w:color="auto"/>
            <w:left w:val="none" w:sz="0" w:space="0" w:color="auto"/>
            <w:bottom w:val="none" w:sz="0" w:space="0" w:color="auto"/>
            <w:right w:val="none" w:sz="0" w:space="0" w:color="auto"/>
          </w:divBdr>
        </w:div>
        <w:div w:id="1836997845">
          <w:marLeft w:val="640"/>
          <w:marRight w:val="0"/>
          <w:marTop w:val="0"/>
          <w:marBottom w:val="0"/>
          <w:divBdr>
            <w:top w:val="none" w:sz="0" w:space="0" w:color="auto"/>
            <w:left w:val="none" w:sz="0" w:space="0" w:color="auto"/>
            <w:bottom w:val="none" w:sz="0" w:space="0" w:color="auto"/>
            <w:right w:val="none" w:sz="0" w:space="0" w:color="auto"/>
          </w:divBdr>
        </w:div>
        <w:div w:id="66848285">
          <w:marLeft w:val="640"/>
          <w:marRight w:val="0"/>
          <w:marTop w:val="0"/>
          <w:marBottom w:val="0"/>
          <w:divBdr>
            <w:top w:val="none" w:sz="0" w:space="0" w:color="auto"/>
            <w:left w:val="none" w:sz="0" w:space="0" w:color="auto"/>
            <w:bottom w:val="none" w:sz="0" w:space="0" w:color="auto"/>
            <w:right w:val="none" w:sz="0" w:space="0" w:color="auto"/>
          </w:divBdr>
        </w:div>
        <w:div w:id="239682073">
          <w:marLeft w:val="640"/>
          <w:marRight w:val="0"/>
          <w:marTop w:val="0"/>
          <w:marBottom w:val="0"/>
          <w:divBdr>
            <w:top w:val="none" w:sz="0" w:space="0" w:color="auto"/>
            <w:left w:val="none" w:sz="0" w:space="0" w:color="auto"/>
            <w:bottom w:val="none" w:sz="0" w:space="0" w:color="auto"/>
            <w:right w:val="none" w:sz="0" w:space="0" w:color="auto"/>
          </w:divBdr>
        </w:div>
        <w:div w:id="1599560763">
          <w:marLeft w:val="640"/>
          <w:marRight w:val="0"/>
          <w:marTop w:val="0"/>
          <w:marBottom w:val="0"/>
          <w:divBdr>
            <w:top w:val="none" w:sz="0" w:space="0" w:color="auto"/>
            <w:left w:val="none" w:sz="0" w:space="0" w:color="auto"/>
            <w:bottom w:val="none" w:sz="0" w:space="0" w:color="auto"/>
            <w:right w:val="none" w:sz="0" w:space="0" w:color="auto"/>
          </w:divBdr>
        </w:div>
        <w:div w:id="1660384957">
          <w:marLeft w:val="640"/>
          <w:marRight w:val="0"/>
          <w:marTop w:val="0"/>
          <w:marBottom w:val="0"/>
          <w:divBdr>
            <w:top w:val="none" w:sz="0" w:space="0" w:color="auto"/>
            <w:left w:val="none" w:sz="0" w:space="0" w:color="auto"/>
            <w:bottom w:val="none" w:sz="0" w:space="0" w:color="auto"/>
            <w:right w:val="none" w:sz="0" w:space="0" w:color="auto"/>
          </w:divBdr>
        </w:div>
        <w:div w:id="1661889387">
          <w:marLeft w:val="640"/>
          <w:marRight w:val="0"/>
          <w:marTop w:val="0"/>
          <w:marBottom w:val="0"/>
          <w:divBdr>
            <w:top w:val="none" w:sz="0" w:space="0" w:color="auto"/>
            <w:left w:val="none" w:sz="0" w:space="0" w:color="auto"/>
            <w:bottom w:val="none" w:sz="0" w:space="0" w:color="auto"/>
            <w:right w:val="none" w:sz="0" w:space="0" w:color="auto"/>
          </w:divBdr>
        </w:div>
        <w:div w:id="321277168">
          <w:marLeft w:val="640"/>
          <w:marRight w:val="0"/>
          <w:marTop w:val="0"/>
          <w:marBottom w:val="0"/>
          <w:divBdr>
            <w:top w:val="none" w:sz="0" w:space="0" w:color="auto"/>
            <w:left w:val="none" w:sz="0" w:space="0" w:color="auto"/>
            <w:bottom w:val="none" w:sz="0" w:space="0" w:color="auto"/>
            <w:right w:val="none" w:sz="0" w:space="0" w:color="auto"/>
          </w:divBdr>
        </w:div>
        <w:div w:id="823863381">
          <w:marLeft w:val="640"/>
          <w:marRight w:val="0"/>
          <w:marTop w:val="0"/>
          <w:marBottom w:val="0"/>
          <w:divBdr>
            <w:top w:val="none" w:sz="0" w:space="0" w:color="auto"/>
            <w:left w:val="none" w:sz="0" w:space="0" w:color="auto"/>
            <w:bottom w:val="none" w:sz="0" w:space="0" w:color="auto"/>
            <w:right w:val="none" w:sz="0" w:space="0" w:color="auto"/>
          </w:divBdr>
        </w:div>
        <w:div w:id="1285387571">
          <w:marLeft w:val="640"/>
          <w:marRight w:val="0"/>
          <w:marTop w:val="0"/>
          <w:marBottom w:val="0"/>
          <w:divBdr>
            <w:top w:val="none" w:sz="0" w:space="0" w:color="auto"/>
            <w:left w:val="none" w:sz="0" w:space="0" w:color="auto"/>
            <w:bottom w:val="none" w:sz="0" w:space="0" w:color="auto"/>
            <w:right w:val="none" w:sz="0" w:space="0" w:color="auto"/>
          </w:divBdr>
        </w:div>
        <w:div w:id="1118842012">
          <w:marLeft w:val="640"/>
          <w:marRight w:val="0"/>
          <w:marTop w:val="0"/>
          <w:marBottom w:val="0"/>
          <w:divBdr>
            <w:top w:val="none" w:sz="0" w:space="0" w:color="auto"/>
            <w:left w:val="none" w:sz="0" w:space="0" w:color="auto"/>
            <w:bottom w:val="none" w:sz="0" w:space="0" w:color="auto"/>
            <w:right w:val="none" w:sz="0" w:space="0" w:color="auto"/>
          </w:divBdr>
        </w:div>
        <w:div w:id="1814561555">
          <w:marLeft w:val="640"/>
          <w:marRight w:val="0"/>
          <w:marTop w:val="0"/>
          <w:marBottom w:val="0"/>
          <w:divBdr>
            <w:top w:val="none" w:sz="0" w:space="0" w:color="auto"/>
            <w:left w:val="none" w:sz="0" w:space="0" w:color="auto"/>
            <w:bottom w:val="none" w:sz="0" w:space="0" w:color="auto"/>
            <w:right w:val="none" w:sz="0" w:space="0" w:color="auto"/>
          </w:divBdr>
        </w:div>
        <w:div w:id="1921476414">
          <w:marLeft w:val="640"/>
          <w:marRight w:val="0"/>
          <w:marTop w:val="0"/>
          <w:marBottom w:val="0"/>
          <w:divBdr>
            <w:top w:val="none" w:sz="0" w:space="0" w:color="auto"/>
            <w:left w:val="none" w:sz="0" w:space="0" w:color="auto"/>
            <w:bottom w:val="none" w:sz="0" w:space="0" w:color="auto"/>
            <w:right w:val="none" w:sz="0" w:space="0" w:color="auto"/>
          </w:divBdr>
        </w:div>
        <w:div w:id="1512833203">
          <w:marLeft w:val="640"/>
          <w:marRight w:val="0"/>
          <w:marTop w:val="0"/>
          <w:marBottom w:val="0"/>
          <w:divBdr>
            <w:top w:val="none" w:sz="0" w:space="0" w:color="auto"/>
            <w:left w:val="none" w:sz="0" w:space="0" w:color="auto"/>
            <w:bottom w:val="none" w:sz="0" w:space="0" w:color="auto"/>
            <w:right w:val="none" w:sz="0" w:space="0" w:color="auto"/>
          </w:divBdr>
        </w:div>
        <w:div w:id="1587884537">
          <w:marLeft w:val="640"/>
          <w:marRight w:val="0"/>
          <w:marTop w:val="0"/>
          <w:marBottom w:val="0"/>
          <w:divBdr>
            <w:top w:val="none" w:sz="0" w:space="0" w:color="auto"/>
            <w:left w:val="none" w:sz="0" w:space="0" w:color="auto"/>
            <w:bottom w:val="none" w:sz="0" w:space="0" w:color="auto"/>
            <w:right w:val="none" w:sz="0" w:space="0" w:color="auto"/>
          </w:divBdr>
        </w:div>
        <w:div w:id="1138958877">
          <w:marLeft w:val="640"/>
          <w:marRight w:val="0"/>
          <w:marTop w:val="0"/>
          <w:marBottom w:val="0"/>
          <w:divBdr>
            <w:top w:val="none" w:sz="0" w:space="0" w:color="auto"/>
            <w:left w:val="none" w:sz="0" w:space="0" w:color="auto"/>
            <w:bottom w:val="none" w:sz="0" w:space="0" w:color="auto"/>
            <w:right w:val="none" w:sz="0" w:space="0" w:color="auto"/>
          </w:divBdr>
        </w:div>
        <w:div w:id="1431657632">
          <w:marLeft w:val="640"/>
          <w:marRight w:val="0"/>
          <w:marTop w:val="0"/>
          <w:marBottom w:val="0"/>
          <w:divBdr>
            <w:top w:val="none" w:sz="0" w:space="0" w:color="auto"/>
            <w:left w:val="none" w:sz="0" w:space="0" w:color="auto"/>
            <w:bottom w:val="none" w:sz="0" w:space="0" w:color="auto"/>
            <w:right w:val="none" w:sz="0" w:space="0" w:color="auto"/>
          </w:divBdr>
        </w:div>
        <w:div w:id="330646454">
          <w:marLeft w:val="640"/>
          <w:marRight w:val="0"/>
          <w:marTop w:val="0"/>
          <w:marBottom w:val="0"/>
          <w:divBdr>
            <w:top w:val="none" w:sz="0" w:space="0" w:color="auto"/>
            <w:left w:val="none" w:sz="0" w:space="0" w:color="auto"/>
            <w:bottom w:val="none" w:sz="0" w:space="0" w:color="auto"/>
            <w:right w:val="none" w:sz="0" w:space="0" w:color="auto"/>
          </w:divBdr>
        </w:div>
        <w:div w:id="839739308">
          <w:marLeft w:val="640"/>
          <w:marRight w:val="0"/>
          <w:marTop w:val="0"/>
          <w:marBottom w:val="0"/>
          <w:divBdr>
            <w:top w:val="none" w:sz="0" w:space="0" w:color="auto"/>
            <w:left w:val="none" w:sz="0" w:space="0" w:color="auto"/>
            <w:bottom w:val="none" w:sz="0" w:space="0" w:color="auto"/>
            <w:right w:val="none" w:sz="0" w:space="0" w:color="auto"/>
          </w:divBdr>
        </w:div>
        <w:div w:id="1278564152">
          <w:marLeft w:val="640"/>
          <w:marRight w:val="0"/>
          <w:marTop w:val="0"/>
          <w:marBottom w:val="0"/>
          <w:divBdr>
            <w:top w:val="none" w:sz="0" w:space="0" w:color="auto"/>
            <w:left w:val="none" w:sz="0" w:space="0" w:color="auto"/>
            <w:bottom w:val="none" w:sz="0" w:space="0" w:color="auto"/>
            <w:right w:val="none" w:sz="0" w:space="0" w:color="auto"/>
          </w:divBdr>
        </w:div>
      </w:divsChild>
    </w:div>
    <w:div w:id="355615265">
      <w:bodyDiv w:val="1"/>
      <w:marLeft w:val="0"/>
      <w:marRight w:val="0"/>
      <w:marTop w:val="0"/>
      <w:marBottom w:val="0"/>
      <w:divBdr>
        <w:top w:val="none" w:sz="0" w:space="0" w:color="auto"/>
        <w:left w:val="none" w:sz="0" w:space="0" w:color="auto"/>
        <w:bottom w:val="none" w:sz="0" w:space="0" w:color="auto"/>
        <w:right w:val="none" w:sz="0" w:space="0" w:color="auto"/>
      </w:divBdr>
      <w:divsChild>
        <w:div w:id="1430932124">
          <w:marLeft w:val="640"/>
          <w:marRight w:val="0"/>
          <w:marTop w:val="0"/>
          <w:marBottom w:val="0"/>
          <w:divBdr>
            <w:top w:val="none" w:sz="0" w:space="0" w:color="auto"/>
            <w:left w:val="none" w:sz="0" w:space="0" w:color="auto"/>
            <w:bottom w:val="none" w:sz="0" w:space="0" w:color="auto"/>
            <w:right w:val="none" w:sz="0" w:space="0" w:color="auto"/>
          </w:divBdr>
        </w:div>
        <w:div w:id="1678800163">
          <w:marLeft w:val="640"/>
          <w:marRight w:val="0"/>
          <w:marTop w:val="0"/>
          <w:marBottom w:val="0"/>
          <w:divBdr>
            <w:top w:val="none" w:sz="0" w:space="0" w:color="auto"/>
            <w:left w:val="none" w:sz="0" w:space="0" w:color="auto"/>
            <w:bottom w:val="none" w:sz="0" w:space="0" w:color="auto"/>
            <w:right w:val="none" w:sz="0" w:space="0" w:color="auto"/>
          </w:divBdr>
        </w:div>
        <w:div w:id="1600288795">
          <w:marLeft w:val="640"/>
          <w:marRight w:val="0"/>
          <w:marTop w:val="0"/>
          <w:marBottom w:val="0"/>
          <w:divBdr>
            <w:top w:val="none" w:sz="0" w:space="0" w:color="auto"/>
            <w:left w:val="none" w:sz="0" w:space="0" w:color="auto"/>
            <w:bottom w:val="none" w:sz="0" w:space="0" w:color="auto"/>
            <w:right w:val="none" w:sz="0" w:space="0" w:color="auto"/>
          </w:divBdr>
        </w:div>
        <w:div w:id="1425685569">
          <w:marLeft w:val="640"/>
          <w:marRight w:val="0"/>
          <w:marTop w:val="0"/>
          <w:marBottom w:val="0"/>
          <w:divBdr>
            <w:top w:val="none" w:sz="0" w:space="0" w:color="auto"/>
            <w:left w:val="none" w:sz="0" w:space="0" w:color="auto"/>
            <w:bottom w:val="none" w:sz="0" w:space="0" w:color="auto"/>
            <w:right w:val="none" w:sz="0" w:space="0" w:color="auto"/>
          </w:divBdr>
        </w:div>
        <w:div w:id="889270854">
          <w:marLeft w:val="640"/>
          <w:marRight w:val="0"/>
          <w:marTop w:val="0"/>
          <w:marBottom w:val="0"/>
          <w:divBdr>
            <w:top w:val="none" w:sz="0" w:space="0" w:color="auto"/>
            <w:left w:val="none" w:sz="0" w:space="0" w:color="auto"/>
            <w:bottom w:val="none" w:sz="0" w:space="0" w:color="auto"/>
            <w:right w:val="none" w:sz="0" w:space="0" w:color="auto"/>
          </w:divBdr>
        </w:div>
        <w:div w:id="1273782223">
          <w:marLeft w:val="640"/>
          <w:marRight w:val="0"/>
          <w:marTop w:val="0"/>
          <w:marBottom w:val="0"/>
          <w:divBdr>
            <w:top w:val="none" w:sz="0" w:space="0" w:color="auto"/>
            <w:left w:val="none" w:sz="0" w:space="0" w:color="auto"/>
            <w:bottom w:val="none" w:sz="0" w:space="0" w:color="auto"/>
            <w:right w:val="none" w:sz="0" w:space="0" w:color="auto"/>
          </w:divBdr>
        </w:div>
        <w:div w:id="885141335">
          <w:marLeft w:val="640"/>
          <w:marRight w:val="0"/>
          <w:marTop w:val="0"/>
          <w:marBottom w:val="0"/>
          <w:divBdr>
            <w:top w:val="none" w:sz="0" w:space="0" w:color="auto"/>
            <w:left w:val="none" w:sz="0" w:space="0" w:color="auto"/>
            <w:bottom w:val="none" w:sz="0" w:space="0" w:color="auto"/>
            <w:right w:val="none" w:sz="0" w:space="0" w:color="auto"/>
          </w:divBdr>
        </w:div>
        <w:div w:id="602690661">
          <w:marLeft w:val="640"/>
          <w:marRight w:val="0"/>
          <w:marTop w:val="0"/>
          <w:marBottom w:val="0"/>
          <w:divBdr>
            <w:top w:val="none" w:sz="0" w:space="0" w:color="auto"/>
            <w:left w:val="none" w:sz="0" w:space="0" w:color="auto"/>
            <w:bottom w:val="none" w:sz="0" w:space="0" w:color="auto"/>
            <w:right w:val="none" w:sz="0" w:space="0" w:color="auto"/>
          </w:divBdr>
        </w:div>
        <w:div w:id="1469132341">
          <w:marLeft w:val="640"/>
          <w:marRight w:val="0"/>
          <w:marTop w:val="0"/>
          <w:marBottom w:val="0"/>
          <w:divBdr>
            <w:top w:val="none" w:sz="0" w:space="0" w:color="auto"/>
            <w:left w:val="none" w:sz="0" w:space="0" w:color="auto"/>
            <w:bottom w:val="none" w:sz="0" w:space="0" w:color="auto"/>
            <w:right w:val="none" w:sz="0" w:space="0" w:color="auto"/>
          </w:divBdr>
        </w:div>
        <w:div w:id="1328558848">
          <w:marLeft w:val="640"/>
          <w:marRight w:val="0"/>
          <w:marTop w:val="0"/>
          <w:marBottom w:val="0"/>
          <w:divBdr>
            <w:top w:val="none" w:sz="0" w:space="0" w:color="auto"/>
            <w:left w:val="none" w:sz="0" w:space="0" w:color="auto"/>
            <w:bottom w:val="none" w:sz="0" w:space="0" w:color="auto"/>
            <w:right w:val="none" w:sz="0" w:space="0" w:color="auto"/>
          </w:divBdr>
        </w:div>
        <w:div w:id="788624446">
          <w:marLeft w:val="640"/>
          <w:marRight w:val="0"/>
          <w:marTop w:val="0"/>
          <w:marBottom w:val="0"/>
          <w:divBdr>
            <w:top w:val="none" w:sz="0" w:space="0" w:color="auto"/>
            <w:left w:val="none" w:sz="0" w:space="0" w:color="auto"/>
            <w:bottom w:val="none" w:sz="0" w:space="0" w:color="auto"/>
            <w:right w:val="none" w:sz="0" w:space="0" w:color="auto"/>
          </w:divBdr>
        </w:div>
        <w:div w:id="743260976">
          <w:marLeft w:val="640"/>
          <w:marRight w:val="0"/>
          <w:marTop w:val="0"/>
          <w:marBottom w:val="0"/>
          <w:divBdr>
            <w:top w:val="none" w:sz="0" w:space="0" w:color="auto"/>
            <w:left w:val="none" w:sz="0" w:space="0" w:color="auto"/>
            <w:bottom w:val="none" w:sz="0" w:space="0" w:color="auto"/>
            <w:right w:val="none" w:sz="0" w:space="0" w:color="auto"/>
          </w:divBdr>
        </w:div>
        <w:div w:id="500462861">
          <w:marLeft w:val="640"/>
          <w:marRight w:val="0"/>
          <w:marTop w:val="0"/>
          <w:marBottom w:val="0"/>
          <w:divBdr>
            <w:top w:val="none" w:sz="0" w:space="0" w:color="auto"/>
            <w:left w:val="none" w:sz="0" w:space="0" w:color="auto"/>
            <w:bottom w:val="none" w:sz="0" w:space="0" w:color="auto"/>
            <w:right w:val="none" w:sz="0" w:space="0" w:color="auto"/>
          </w:divBdr>
        </w:div>
        <w:div w:id="676348188">
          <w:marLeft w:val="640"/>
          <w:marRight w:val="0"/>
          <w:marTop w:val="0"/>
          <w:marBottom w:val="0"/>
          <w:divBdr>
            <w:top w:val="none" w:sz="0" w:space="0" w:color="auto"/>
            <w:left w:val="none" w:sz="0" w:space="0" w:color="auto"/>
            <w:bottom w:val="none" w:sz="0" w:space="0" w:color="auto"/>
            <w:right w:val="none" w:sz="0" w:space="0" w:color="auto"/>
          </w:divBdr>
        </w:div>
        <w:div w:id="1747267742">
          <w:marLeft w:val="640"/>
          <w:marRight w:val="0"/>
          <w:marTop w:val="0"/>
          <w:marBottom w:val="0"/>
          <w:divBdr>
            <w:top w:val="none" w:sz="0" w:space="0" w:color="auto"/>
            <w:left w:val="none" w:sz="0" w:space="0" w:color="auto"/>
            <w:bottom w:val="none" w:sz="0" w:space="0" w:color="auto"/>
            <w:right w:val="none" w:sz="0" w:space="0" w:color="auto"/>
          </w:divBdr>
        </w:div>
        <w:div w:id="942111309">
          <w:marLeft w:val="640"/>
          <w:marRight w:val="0"/>
          <w:marTop w:val="0"/>
          <w:marBottom w:val="0"/>
          <w:divBdr>
            <w:top w:val="none" w:sz="0" w:space="0" w:color="auto"/>
            <w:left w:val="none" w:sz="0" w:space="0" w:color="auto"/>
            <w:bottom w:val="none" w:sz="0" w:space="0" w:color="auto"/>
            <w:right w:val="none" w:sz="0" w:space="0" w:color="auto"/>
          </w:divBdr>
        </w:div>
        <w:div w:id="200284888">
          <w:marLeft w:val="640"/>
          <w:marRight w:val="0"/>
          <w:marTop w:val="0"/>
          <w:marBottom w:val="0"/>
          <w:divBdr>
            <w:top w:val="none" w:sz="0" w:space="0" w:color="auto"/>
            <w:left w:val="none" w:sz="0" w:space="0" w:color="auto"/>
            <w:bottom w:val="none" w:sz="0" w:space="0" w:color="auto"/>
            <w:right w:val="none" w:sz="0" w:space="0" w:color="auto"/>
          </w:divBdr>
        </w:div>
        <w:div w:id="1692757460">
          <w:marLeft w:val="640"/>
          <w:marRight w:val="0"/>
          <w:marTop w:val="0"/>
          <w:marBottom w:val="0"/>
          <w:divBdr>
            <w:top w:val="none" w:sz="0" w:space="0" w:color="auto"/>
            <w:left w:val="none" w:sz="0" w:space="0" w:color="auto"/>
            <w:bottom w:val="none" w:sz="0" w:space="0" w:color="auto"/>
            <w:right w:val="none" w:sz="0" w:space="0" w:color="auto"/>
          </w:divBdr>
        </w:div>
        <w:div w:id="2014991258">
          <w:marLeft w:val="640"/>
          <w:marRight w:val="0"/>
          <w:marTop w:val="0"/>
          <w:marBottom w:val="0"/>
          <w:divBdr>
            <w:top w:val="none" w:sz="0" w:space="0" w:color="auto"/>
            <w:left w:val="none" w:sz="0" w:space="0" w:color="auto"/>
            <w:bottom w:val="none" w:sz="0" w:space="0" w:color="auto"/>
            <w:right w:val="none" w:sz="0" w:space="0" w:color="auto"/>
          </w:divBdr>
        </w:div>
        <w:div w:id="1538931779">
          <w:marLeft w:val="640"/>
          <w:marRight w:val="0"/>
          <w:marTop w:val="0"/>
          <w:marBottom w:val="0"/>
          <w:divBdr>
            <w:top w:val="none" w:sz="0" w:space="0" w:color="auto"/>
            <w:left w:val="none" w:sz="0" w:space="0" w:color="auto"/>
            <w:bottom w:val="none" w:sz="0" w:space="0" w:color="auto"/>
            <w:right w:val="none" w:sz="0" w:space="0" w:color="auto"/>
          </w:divBdr>
        </w:div>
        <w:div w:id="1773238140">
          <w:marLeft w:val="640"/>
          <w:marRight w:val="0"/>
          <w:marTop w:val="0"/>
          <w:marBottom w:val="0"/>
          <w:divBdr>
            <w:top w:val="none" w:sz="0" w:space="0" w:color="auto"/>
            <w:left w:val="none" w:sz="0" w:space="0" w:color="auto"/>
            <w:bottom w:val="none" w:sz="0" w:space="0" w:color="auto"/>
            <w:right w:val="none" w:sz="0" w:space="0" w:color="auto"/>
          </w:divBdr>
        </w:div>
        <w:div w:id="28385526">
          <w:marLeft w:val="640"/>
          <w:marRight w:val="0"/>
          <w:marTop w:val="0"/>
          <w:marBottom w:val="0"/>
          <w:divBdr>
            <w:top w:val="none" w:sz="0" w:space="0" w:color="auto"/>
            <w:left w:val="none" w:sz="0" w:space="0" w:color="auto"/>
            <w:bottom w:val="none" w:sz="0" w:space="0" w:color="auto"/>
            <w:right w:val="none" w:sz="0" w:space="0" w:color="auto"/>
          </w:divBdr>
        </w:div>
        <w:div w:id="344751887">
          <w:marLeft w:val="640"/>
          <w:marRight w:val="0"/>
          <w:marTop w:val="0"/>
          <w:marBottom w:val="0"/>
          <w:divBdr>
            <w:top w:val="none" w:sz="0" w:space="0" w:color="auto"/>
            <w:left w:val="none" w:sz="0" w:space="0" w:color="auto"/>
            <w:bottom w:val="none" w:sz="0" w:space="0" w:color="auto"/>
            <w:right w:val="none" w:sz="0" w:space="0" w:color="auto"/>
          </w:divBdr>
        </w:div>
      </w:divsChild>
    </w:div>
    <w:div w:id="355932184">
      <w:bodyDiv w:val="1"/>
      <w:marLeft w:val="0"/>
      <w:marRight w:val="0"/>
      <w:marTop w:val="0"/>
      <w:marBottom w:val="0"/>
      <w:divBdr>
        <w:top w:val="none" w:sz="0" w:space="0" w:color="auto"/>
        <w:left w:val="none" w:sz="0" w:space="0" w:color="auto"/>
        <w:bottom w:val="none" w:sz="0" w:space="0" w:color="auto"/>
        <w:right w:val="none" w:sz="0" w:space="0" w:color="auto"/>
      </w:divBdr>
      <w:divsChild>
        <w:div w:id="883785538">
          <w:marLeft w:val="640"/>
          <w:marRight w:val="0"/>
          <w:marTop w:val="0"/>
          <w:marBottom w:val="0"/>
          <w:divBdr>
            <w:top w:val="none" w:sz="0" w:space="0" w:color="auto"/>
            <w:left w:val="none" w:sz="0" w:space="0" w:color="auto"/>
            <w:bottom w:val="none" w:sz="0" w:space="0" w:color="auto"/>
            <w:right w:val="none" w:sz="0" w:space="0" w:color="auto"/>
          </w:divBdr>
        </w:div>
        <w:div w:id="788859511">
          <w:marLeft w:val="640"/>
          <w:marRight w:val="0"/>
          <w:marTop w:val="0"/>
          <w:marBottom w:val="0"/>
          <w:divBdr>
            <w:top w:val="none" w:sz="0" w:space="0" w:color="auto"/>
            <w:left w:val="none" w:sz="0" w:space="0" w:color="auto"/>
            <w:bottom w:val="none" w:sz="0" w:space="0" w:color="auto"/>
            <w:right w:val="none" w:sz="0" w:space="0" w:color="auto"/>
          </w:divBdr>
        </w:div>
        <w:div w:id="332924944">
          <w:marLeft w:val="640"/>
          <w:marRight w:val="0"/>
          <w:marTop w:val="0"/>
          <w:marBottom w:val="0"/>
          <w:divBdr>
            <w:top w:val="none" w:sz="0" w:space="0" w:color="auto"/>
            <w:left w:val="none" w:sz="0" w:space="0" w:color="auto"/>
            <w:bottom w:val="none" w:sz="0" w:space="0" w:color="auto"/>
            <w:right w:val="none" w:sz="0" w:space="0" w:color="auto"/>
          </w:divBdr>
        </w:div>
        <w:div w:id="1476531290">
          <w:marLeft w:val="640"/>
          <w:marRight w:val="0"/>
          <w:marTop w:val="0"/>
          <w:marBottom w:val="0"/>
          <w:divBdr>
            <w:top w:val="none" w:sz="0" w:space="0" w:color="auto"/>
            <w:left w:val="none" w:sz="0" w:space="0" w:color="auto"/>
            <w:bottom w:val="none" w:sz="0" w:space="0" w:color="auto"/>
            <w:right w:val="none" w:sz="0" w:space="0" w:color="auto"/>
          </w:divBdr>
        </w:div>
        <w:div w:id="1405563660">
          <w:marLeft w:val="640"/>
          <w:marRight w:val="0"/>
          <w:marTop w:val="0"/>
          <w:marBottom w:val="0"/>
          <w:divBdr>
            <w:top w:val="none" w:sz="0" w:space="0" w:color="auto"/>
            <w:left w:val="none" w:sz="0" w:space="0" w:color="auto"/>
            <w:bottom w:val="none" w:sz="0" w:space="0" w:color="auto"/>
            <w:right w:val="none" w:sz="0" w:space="0" w:color="auto"/>
          </w:divBdr>
        </w:div>
        <w:div w:id="1779597045">
          <w:marLeft w:val="640"/>
          <w:marRight w:val="0"/>
          <w:marTop w:val="0"/>
          <w:marBottom w:val="0"/>
          <w:divBdr>
            <w:top w:val="none" w:sz="0" w:space="0" w:color="auto"/>
            <w:left w:val="none" w:sz="0" w:space="0" w:color="auto"/>
            <w:bottom w:val="none" w:sz="0" w:space="0" w:color="auto"/>
            <w:right w:val="none" w:sz="0" w:space="0" w:color="auto"/>
          </w:divBdr>
        </w:div>
        <w:div w:id="685136076">
          <w:marLeft w:val="640"/>
          <w:marRight w:val="0"/>
          <w:marTop w:val="0"/>
          <w:marBottom w:val="0"/>
          <w:divBdr>
            <w:top w:val="none" w:sz="0" w:space="0" w:color="auto"/>
            <w:left w:val="none" w:sz="0" w:space="0" w:color="auto"/>
            <w:bottom w:val="none" w:sz="0" w:space="0" w:color="auto"/>
            <w:right w:val="none" w:sz="0" w:space="0" w:color="auto"/>
          </w:divBdr>
        </w:div>
        <w:div w:id="779642704">
          <w:marLeft w:val="640"/>
          <w:marRight w:val="0"/>
          <w:marTop w:val="0"/>
          <w:marBottom w:val="0"/>
          <w:divBdr>
            <w:top w:val="none" w:sz="0" w:space="0" w:color="auto"/>
            <w:left w:val="none" w:sz="0" w:space="0" w:color="auto"/>
            <w:bottom w:val="none" w:sz="0" w:space="0" w:color="auto"/>
            <w:right w:val="none" w:sz="0" w:space="0" w:color="auto"/>
          </w:divBdr>
        </w:div>
        <w:div w:id="46540711">
          <w:marLeft w:val="640"/>
          <w:marRight w:val="0"/>
          <w:marTop w:val="0"/>
          <w:marBottom w:val="0"/>
          <w:divBdr>
            <w:top w:val="none" w:sz="0" w:space="0" w:color="auto"/>
            <w:left w:val="none" w:sz="0" w:space="0" w:color="auto"/>
            <w:bottom w:val="none" w:sz="0" w:space="0" w:color="auto"/>
            <w:right w:val="none" w:sz="0" w:space="0" w:color="auto"/>
          </w:divBdr>
        </w:div>
        <w:div w:id="907151729">
          <w:marLeft w:val="640"/>
          <w:marRight w:val="0"/>
          <w:marTop w:val="0"/>
          <w:marBottom w:val="0"/>
          <w:divBdr>
            <w:top w:val="none" w:sz="0" w:space="0" w:color="auto"/>
            <w:left w:val="none" w:sz="0" w:space="0" w:color="auto"/>
            <w:bottom w:val="none" w:sz="0" w:space="0" w:color="auto"/>
            <w:right w:val="none" w:sz="0" w:space="0" w:color="auto"/>
          </w:divBdr>
        </w:div>
        <w:div w:id="1201936144">
          <w:marLeft w:val="640"/>
          <w:marRight w:val="0"/>
          <w:marTop w:val="0"/>
          <w:marBottom w:val="0"/>
          <w:divBdr>
            <w:top w:val="none" w:sz="0" w:space="0" w:color="auto"/>
            <w:left w:val="none" w:sz="0" w:space="0" w:color="auto"/>
            <w:bottom w:val="none" w:sz="0" w:space="0" w:color="auto"/>
            <w:right w:val="none" w:sz="0" w:space="0" w:color="auto"/>
          </w:divBdr>
        </w:div>
        <w:div w:id="1502351365">
          <w:marLeft w:val="640"/>
          <w:marRight w:val="0"/>
          <w:marTop w:val="0"/>
          <w:marBottom w:val="0"/>
          <w:divBdr>
            <w:top w:val="none" w:sz="0" w:space="0" w:color="auto"/>
            <w:left w:val="none" w:sz="0" w:space="0" w:color="auto"/>
            <w:bottom w:val="none" w:sz="0" w:space="0" w:color="auto"/>
            <w:right w:val="none" w:sz="0" w:space="0" w:color="auto"/>
          </w:divBdr>
        </w:div>
        <w:div w:id="209846670">
          <w:marLeft w:val="640"/>
          <w:marRight w:val="0"/>
          <w:marTop w:val="0"/>
          <w:marBottom w:val="0"/>
          <w:divBdr>
            <w:top w:val="none" w:sz="0" w:space="0" w:color="auto"/>
            <w:left w:val="none" w:sz="0" w:space="0" w:color="auto"/>
            <w:bottom w:val="none" w:sz="0" w:space="0" w:color="auto"/>
            <w:right w:val="none" w:sz="0" w:space="0" w:color="auto"/>
          </w:divBdr>
        </w:div>
        <w:div w:id="978262821">
          <w:marLeft w:val="640"/>
          <w:marRight w:val="0"/>
          <w:marTop w:val="0"/>
          <w:marBottom w:val="0"/>
          <w:divBdr>
            <w:top w:val="none" w:sz="0" w:space="0" w:color="auto"/>
            <w:left w:val="none" w:sz="0" w:space="0" w:color="auto"/>
            <w:bottom w:val="none" w:sz="0" w:space="0" w:color="auto"/>
            <w:right w:val="none" w:sz="0" w:space="0" w:color="auto"/>
          </w:divBdr>
        </w:div>
        <w:div w:id="2014839452">
          <w:marLeft w:val="640"/>
          <w:marRight w:val="0"/>
          <w:marTop w:val="0"/>
          <w:marBottom w:val="0"/>
          <w:divBdr>
            <w:top w:val="none" w:sz="0" w:space="0" w:color="auto"/>
            <w:left w:val="none" w:sz="0" w:space="0" w:color="auto"/>
            <w:bottom w:val="none" w:sz="0" w:space="0" w:color="auto"/>
            <w:right w:val="none" w:sz="0" w:space="0" w:color="auto"/>
          </w:divBdr>
        </w:div>
        <w:div w:id="584463714">
          <w:marLeft w:val="640"/>
          <w:marRight w:val="0"/>
          <w:marTop w:val="0"/>
          <w:marBottom w:val="0"/>
          <w:divBdr>
            <w:top w:val="none" w:sz="0" w:space="0" w:color="auto"/>
            <w:left w:val="none" w:sz="0" w:space="0" w:color="auto"/>
            <w:bottom w:val="none" w:sz="0" w:space="0" w:color="auto"/>
            <w:right w:val="none" w:sz="0" w:space="0" w:color="auto"/>
          </w:divBdr>
        </w:div>
        <w:div w:id="326829323">
          <w:marLeft w:val="640"/>
          <w:marRight w:val="0"/>
          <w:marTop w:val="0"/>
          <w:marBottom w:val="0"/>
          <w:divBdr>
            <w:top w:val="none" w:sz="0" w:space="0" w:color="auto"/>
            <w:left w:val="none" w:sz="0" w:space="0" w:color="auto"/>
            <w:bottom w:val="none" w:sz="0" w:space="0" w:color="auto"/>
            <w:right w:val="none" w:sz="0" w:space="0" w:color="auto"/>
          </w:divBdr>
        </w:div>
        <w:div w:id="96564131">
          <w:marLeft w:val="640"/>
          <w:marRight w:val="0"/>
          <w:marTop w:val="0"/>
          <w:marBottom w:val="0"/>
          <w:divBdr>
            <w:top w:val="none" w:sz="0" w:space="0" w:color="auto"/>
            <w:left w:val="none" w:sz="0" w:space="0" w:color="auto"/>
            <w:bottom w:val="none" w:sz="0" w:space="0" w:color="auto"/>
            <w:right w:val="none" w:sz="0" w:space="0" w:color="auto"/>
          </w:divBdr>
        </w:div>
        <w:div w:id="1786149502">
          <w:marLeft w:val="640"/>
          <w:marRight w:val="0"/>
          <w:marTop w:val="0"/>
          <w:marBottom w:val="0"/>
          <w:divBdr>
            <w:top w:val="none" w:sz="0" w:space="0" w:color="auto"/>
            <w:left w:val="none" w:sz="0" w:space="0" w:color="auto"/>
            <w:bottom w:val="none" w:sz="0" w:space="0" w:color="auto"/>
            <w:right w:val="none" w:sz="0" w:space="0" w:color="auto"/>
          </w:divBdr>
        </w:div>
        <w:div w:id="1652560134">
          <w:marLeft w:val="640"/>
          <w:marRight w:val="0"/>
          <w:marTop w:val="0"/>
          <w:marBottom w:val="0"/>
          <w:divBdr>
            <w:top w:val="none" w:sz="0" w:space="0" w:color="auto"/>
            <w:left w:val="none" w:sz="0" w:space="0" w:color="auto"/>
            <w:bottom w:val="none" w:sz="0" w:space="0" w:color="auto"/>
            <w:right w:val="none" w:sz="0" w:space="0" w:color="auto"/>
          </w:divBdr>
        </w:div>
        <w:div w:id="681780603">
          <w:marLeft w:val="640"/>
          <w:marRight w:val="0"/>
          <w:marTop w:val="0"/>
          <w:marBottom w:val="0"/>
          <w:divBdr>
            <w:top w:val="none" w:sz="0" w:space="0" w:color="auto"/>
            <w:left w:val="none" w:sz="0" w:space="0" w:color="auto"/>
            <w:bottom w:val="none" w:sz="0" w:space="0" w:color="auto"/>
            <w:right w:val="none" w:sz="0" w:space="0" w:color="auto"/>
          </w:divBdr>
        </w:div>
        <w:div w:id="2000307720">
          <w:marLeft w:val="640"/>
          <w:marRight w:val="0"/>
          <w:marTop w:val="0"/>
          <w:marBottom w:val="0"/>
          <w:divBdr>
            <w:top w:val="none" w:sz="0" w:space="0" w:color="auto"/>
            <w:left w:val="none" w:sz="0" w:space="0" w:color="auto"/>
            <w:bottom w:val="none" w:sz="0" w:space="0" w:color="auto"/>
            <w:right w:val="none" w:sz="0" w:space="0" w:color="auto"/>
          </w:divBdr>
        </w:div>
        <w:div w:id="1071076409">
          <w:marLeft w:val="640"/>
          <w:marRight w:val="0"/>
          <w:marTop w:val="0"/>
          <w:marBottom w:val="0"/>
          <w:divBdr>
            <w:top w:val="none" w:sz="0" w:space="0" w:color="auto"/>
            <w:left w:val="none" w:sz="0" w:space="0" w:color="auto"/>
            <w:bottom w:val="none" w:sz="0" w:space="0" w:color="auto"/>
            <w:right w:val="none" w:sz="0" w:space="0" w:color="auto"/>
          </w:divBdr>
        </w:div>
        <w:div w:id="1100029957">
          <w:marLeft w:val="640"/>
          <w:marRight w:val="0"/>
          <w:marTop w:val="0"/>
          <w:marBottom w:val="0"/>
          <w:divBdr>
            <w:top w:val="none" w:sz="0" w:space="0" w:color="auto"/>
            <w:left w:val="none" w:sz="0" w:space="0" w:color="auto"/>
            <w:bottom w:val="none" w:sz="0" w:space="0" w:color="auto"/>
            <w:right w:val="none" w:sz="0" w:space="0" w:color="auto"/>
          </w:divBdr>
        </w:div>
        <w:div w:id="1664698453">
          <w:marLeft w:val="640"/>
          <w:marRight w:val="0"/>
          <w:marTop w:val="0"/>
          <w:marBottom w:val="0"/>
          <w:divBdr>
            <w:top w:val="none" w:sz="0" w:space="0" w:color="auto"/>
            <w:left w:val="none" w:sz="0" w:space="0" w:color="auto"/>
            <w:bottom w:val="none" w:sz="0" w:space="0" w:color="auto"/>
            <w:right w:val="none" w:sz="0" w:space="0" w:color="auto"/>
          </w:divBdr>
        </w:div>
        <w:div w:id="1890216225">
          <w:marLeft w:val="640"/>
          <w:marRight w:val="0"/>
          <w:marTop w:val="0"/>
          <w:marBottom w:val="0"/>
          <w:divBdr>
            <w:top w:val="none" w:sz="0" w:space="0" w:color="auto"/>
            <w:left w:val="none" w:sz="0" w:space="0" w:color="auto"/>
            <w:bottom w:val="none" w:sz="0" w:space="0" w:color="auto"/>
            <w:right w:val="none" w:sz="0" w:space="0" w:color="auto"/>
          </w:divBdr>
        </w:div>
        <w:div w:id="1108744474">
          <w:marLeft w:val="640"/>
          <w:marRight w:val="0"/>
          <w:marTop w:val="0"/>
          <w:marBottom w:val="0"/>
          <w:divBdr>
            <w:top w:val="none" w:sz="0" w:space="0" w:color="auto"/>
            <w:left w:val="none" w:sz="0" w:space="0" w:color="auto"/>
            <w:bottom w:val="none" w:sz="0" w:space="0" w:color="auto"/>
            <w:right w:val="none" w:sz="0" w:space="0" w:color="auto"/>
          </w:divBdr>
        </w:div>
        <w:div w:id="168839417">
          <w:marLeft w:val="640"/>
          <w:marRight w:val="0"/>
          <w:marTop w:val="0"/>
          <w:marBottom w:val="0"/>
          <w:divBdr>
            <w:top w:val="none" w:sz="0" w:space="0" w:color="auto"/>
            <w:left w:val="none" w:sz="0" w:space="0" w:color="auto"/>
            <w:bottom w:val="none" w:sz="0" w:space="0" w:color="auto"/>
            <w:right w:val="none" w:sz="0" w:space="0" w:color="auto"/>
          </w:divBdr>
        </w:div>
        <w:div w:id="93406617">
          <w:marLeft w:val="640"/>
          <w:marRight w:val="0"/>
          <w:marTop w:val="0"/>
          <w:marBottom w:val="0"/>
          <w:divBdr>
            <w:top w:val="none" w:sz="0" w:space="0" w:color="auto"/>
            <w:left w:val="none" w:sz="0" w:space="0" w:color="auto"/>
            <w:bottom w:val="none" w:sz="0" w:space="0" w:color="auto"/>
            <w:right w:val="none" w:sz="0" w:space="0" w:color="auto"/>
          </w:divBdr>
        </w:div>
        <w:div w:id="302122622">
          <w:marLeft w:val="640"/>
          <w:marRight w:val="0"/>
          <w:marTop w:val="0"/>
          <w:marBottom w:val="0"/>
          <w:divBdr>
            <w:top w:val="none" w:sz="0" w:space="0" w:color="auto"/>
            <w:left w:val="none" w:sz="0" w:space="0" w:color="auto"/>
            <w:bottom w:val="none" w:sz="0" w:space="0" w:color="auto"/>
            <w:right w:val="none" w:sz="0" w:space="0" w:color="auto"/>
          </w:divBdr>
        </w:div>
        <w:div w:id="122425029">
          <w:marLeft w:val="640"/>
          <w:marRight w:val="0"/>
          <w:marTop w:val="0"/>
          <w:marBottom w:val="0"/>
          <w:divBdr>
            <w:top w:val="none" w:sz="0" w:space="0" w:color="auto"/>
            <w:left w:val="none" w:sz="0" w:space="0" w:color="auto"/>
            <w:bottom w:val="none" w:sz="0" w:space="0" w:color="auto"/>
            <w:right w:val="none" w:sz="0" w:space="0" w:color="auto"/>
          </w:divBdr>
        </w:div>
        <w:div w:id="472527359">
          <w:marLeft w:val="640"/>
          <w:marRight w:val="0"/>
          <w:marTop w:val="0"/>
          <w:marBottom w:val="0"/>
          <w:divBdr>
            <w:top w:val="none" w:sz="0" w:space="0" w:color="auto"/>
            <w:left w:val="none" w:sz="0" w:space="0" w:color="auto"/>
            <w:bottom w:val="none" w:sz="0" w:space="0" w:color="auto"/>
            <w:right w:val="none" w:sz="0" w:space="0" w:color="auto"/>
          </w:divBdr>
        </w:div>
        <w:div w:id="757753872">
          <w:marLeft w:val="640"/>
          <w:marRight w:val="0"/>
          <w:marTop w:val="0"/>
          <w:marBottom w:val="0"/>
          <w:divBdr>
            <w:top w:val="none" w:sz="0" w:space="0" w:color="auto"/>
            <w:left w:val="none" w:sz="0" w:space="0" w:color="auto"/>
            <w:bottom w:val="none" w:sz="0" w:space="0" w:color="auto"/>
            <w:right w:val="none" w:sz="0" w:space="0" w:color="auto"/>
          </w:divBdr>
        </w:div>
        <w:div w:id="1699041089">
          <w:marLeft w:val="640"/>
          <w:marRight w:val="0"/>
          <w:marTop w:val="0"/>
          <w:marBottom w:val="0"/>
          <w:divBdr>
            <w:top w:val="none" w:sz="0" w:space="0" w:color="auto"/>
            <w:left w:val="none" w:sz="0" w:space="0" w:color="auto"/>
            <w:bottom w:val="none" w:sz="0" w:space="0" w:color="auto"/>
            <w:right w:val="none" w:sz="0" w:space="0" w:color="auto"/>
          </w:divBdr>
        </w:div>
        <w:div w:id="478305657">
          <w:marLeft w:val="640"/>
          <w:marRight w:val="0"/>
          <w:marTop w:val="0"/>
          <w:marBottom w:val="0"/>
          <w:divBdr>
            <w:top w:val="none" w:sz="0" w:space="0" w:color="auto"/>
            <w:left w:val="none" w:sz="0" w:space="0" w:color="auto"/>
            <w:bottom w:val="none" w:sz="0" w:space="0" w:color="auto"/>
            <w:right w:val="none" w:sz="0" w:space="0" w:color="auto"/>
          </w:divBdr>
        </w:div>
        <w:div w:id="34887083">
          <w:marLeft w:val="640"/>
          <w:marRight w:val="0"/>
          <w:marTop w:val="0"/>
          <w:marBottom w:val="0"/>
          <w:divBdr>
            <w:top w:val="none" w:sz="0" w:space="0" w:color="auto"/>
            <w:left w:val="none" w:sz="0" w:space="0" w:color="auto"/>
            <w:bottom w:val="none" w:sz="0" w:space="0" w:color="auto"/>
            <w:right w:val="none" w:sz="0" w:space="0" w:color="auto"/>
          </w:divBdr>
        </w:div>
        <w:div w:id="893078793">
          <w:marLeft w:val="640"/>
          <w:marRight w:val="0"/>
          <w:marTop w:val="0"/>
          <w:marBottom w:val="0"/>
          <w:divBdr>
            <w:top w:val="none" w:sz="0" w:space="0" w:color="auto"/>
            <w:left w:val="none" w:sz="0" w:space="0" w:color="auto"/>
            <w:bottom w:val="none" w:sz="0" w:space="0" w:color="auto"/>
            <w:right w:val="none" w:sz="0" w:space="0" w:color="auto"/>
          </w:divBdr>
        </w:div>
        <w:div w:id="1701005255">
          <w:marLeft w:val="640"/>
          <w:marRight w:val="0"/>
          <w:marTop w:val="0"/>
          <w:marBottom w:val="0"/>
          <w:divBdr>
            <w:top w:val="none" w:sz="0" w:space="0" w:color="auto"/>
            <w:left w:val="none" w:sz="0" w:space="0" w:color="auto"/>
            <w:bottom w:val="none" w:sz="0" w:space="0" w:color="auto"/>
            <w:right w:val="none" w:sz="0" w:space="0" w:color="auto"/>
          </w:divBdr>
        </w:div>
        <w:div w:id="807169683">
          <w:marLeft w:val="640"/>
          <w:marRight w:val="0"/>
          <w:marTop w:val="0"/>
          <w:marBottom w:val="0"/>
          <w:divBdr>
            <w:top w:val="none" w:sz="0" w:space="0" w:color="auto"/>
            <w:left w:val="none" w:sz="0" w:space="0" w:color="auto"/>
            <w:bottom w:val="none" w:sz="0" w:space="0" w:color="auto"/>
            <w:right w:val="none" w:sz="0" w:space="0" w:color="auto"/>
          </w:divBdr>
        </w:div>
      </w:divsChild>
    </w:div>
    <w:div w:id="362902836">
      <w:bodyDiv w:val="1"/>
      <w:marLeft w:val="0"/>
      <w:marRight w:val="0"/>
      <w:marTop w:val="0"/>
      <w:marBottom w:val="0"/>
      <w:divBdr>
        <w:top w:val="none" w:sz="0" w:space="0" w:color="auto"/>
        <w:left w:val="none" w:sz="0" w:space="0" w:color="auto"/>
        <w:bottom w:val="none" w:sz="0" w:space="0" w:color="auto"/>
        <w:right w:val="none" w:sz="0" w:space="0" w:color="auto"/>
      </w:divBdr>
      <w:divsChild>
        <w:div w:id="1973243244">
          <w:marLeft w:val="640"/>
          <w:marRight w:val="0"/>
          <w:marTop w:val="0"/>
          <w:marBottom w:val="0"/>
          <w:divBdr>
            <w:top w:val="none" w:sz="0" w:space="0" w:color="auto"/>
            <w:left w:val="none" w:sz="0" w:space="0" w:color="auto"/>
            <w:bottom w:val="none" w:sz="0" w:space="0" w:color="auto"/>
            <w:right w:val="none" w:sz="0" w:space="0" w:color="auto"/>
          </w:divBdr>
        </w:div>
        <w:div w:id="1072505063">
          <w:marLeft w:val="640"/>
          <w:marRight w:val="0"/>
          <w:marTop w:val="0"/>
          <w:marBottom w:val="0"/>
          <w:divBdr>
            <w:top w:val="none" w:sz="0" w:space="0" w:color="auto"/>
            <w:left w:val="none" w:sz="0" w:space="0" w:color="auto"/>
            <w:bottom w:val="none" w:sz="0" w:space="0" w:color="auto"/>
            <w:right w:val="none" w:sz="0" w:space="0" w:color="auto"/>
          </w:divBdr>
        </w:div>
        <w:div w:id="1547445422">
          <w:marLeft w:val="640"/>
          <w:marRight w:val="0"/>
          <w:marTop w:val="0"/>
          <w:marBottom w:val="0"/>
          <w:divBdr>
            <w:top w:val="none" w:sz="0" w:space="0" w:color="auto"/>
            <w:left w:val="none" w:sz="0" w:space="0" w:color="auto"/>
            <w:bottom w:val="none" w:sz="0" w:space="0" w:color="auto"/>
            <w:right w:val="none" w:sz="0" w:space="0" w:color="auto"/>
          </w:divBdr>
        </w:div>
        <w:div w:id="789014858">
          <w:marLeft w:val="640"/>
          <w:marRight w:val="0"/>
          <w:marTop w:val="0"/>
          <w:marBottom w:val="0"/>
          <w:divBdr>
            <w:top w:val="none" w:sz="0" w:space="0" w:color="auto"/>
            <w:left w:val="none" w:sz="0" w:space="0" w:color="auto"/>
            <w:bottom w:val="none" w:sz="0" w:space="0" w:color="auto"/>
            <w:right w:val="none" w:sz="0" w:space="0" w:color="auto"/>
          </w:divBdr>
        </w:div>
        <w:div w:id="1659843068">
          <w:marLeft w:val="640"/>
          <w:marRight w:val="0"/>
          <w:marTop w:val="0"/>
          <w:marBottom w:val="0"/>
          <w:divBdr>
            <w:top w:val="none" w:sz="0" w:space="0" w:color="auto"/>
            <w:left w:val="none" w:sz="0" w:space="0" w:color="auto"/>
            <w:bottom w:val="none" w:sz="0" w:space="0" w:color="auto"/>
            <w:right w:val="none" w:sz="0" w:space="0" w:color="auto"/>
          </w:divBdr>
        </w:div>
        <w:div w:id="809131100">
          <w:marLeft w:val="640"/>
          <w:marRight w:val="0"/>
          <w:marTop w:val="0"/>
          <w:marBottom w:val="0"/>
          <w:divBdr>
            <w:top w:val="none" w:sz="0" w:space="0" w:color="auto"/>
            <w:left w:val="none" w:sz="0" w:space="0" w:color="auto"/>
            <w:bottom w:val="none" w:sz="0" w:space="0" w:color="auto"/>
            <w:right w:val="none" w:sz="0" w:space="0" w:color="auto"/>
          </w:divBdr>
        </w:div>
        <w:div w:id="1580408418">
          <w:marLeft w:val="640"/>
          <w:marRight w:val="0"/>
          <w:marTop w:val="0"/>
          <w:marBottom w:val="0"/>
          <w:divBdr>
            <w:top w:val="none" w:sz="0" w:space="0" w:color="auto"/>
            <w:left w:val="none" w:sz="0" w:space="0" w:color="auto"/>
            <w:bottom w:val="none" w:sz="0" w:space="0" w:color="auto"/>
            <w:right w:val="none" w:sz="0" w:space="0" w:color="auto"/>
          </w:divBdr>
        </w:div>
        <w:div w:id="918946619">
          <w:marLeft w:val="640"/>
          <w:marRight w:val="0"/>
          <w:marTop w:val="0"/>
          <w:marBottom w:val="0"/>
          <w:divBdr>
            <w:top w:val="none" w:sz="0" w:space="0" w:color="auto"/>
            <w:left w:val="none" w:sz="0" w:space="0" w:color="auto"/>
            <w:bottom w:val="none" w:sz="0" w:space="0" w:color="auto"/>
            <w:right w:val="none" w:sz="0" w:space="0" w:color="auto"/>
          </w:divBdr>
        </w:div>
        <w:div w:id="2060207067">
          <w:marLeft w:val="640"/>
          <w:marRight w:val="0"/>
          <w:marTop w:val="0"/>
          <w:marBottom w:val="0"/>
          <w:divBdr>
            <w:top w:val="none" w:sz="0" w:space="0" w:color="auto"/>
            <w:left w:val="none" w:sz="0" w:space="0" w:color="auto"/>
            <w:bottom w:val="none" w:sz="0" w:space="0" w:color="auto"/>
            <w:right w:val="none" w:sz="0" w:space="0" w:color="auto"/>
          </w:divBdr>
        </w:div>
        <w:div w:id="1143692158">
          <w:marLeft w:val="640"/>
          <w:marRight w:val="0"/>
          <w:marTop w:val="0"/>
          <w:marBottom w:val="0"/>
          <w:divBdr>
            <w:top w:val="none" w:sz="0" w:space="0" w:color="auto"/>
            <w:left w:val="none" w:sz="0" w:space="0" w:color="auto"/>
            <w:bottom w:val="none" w:sz="0" w:space="0" w:color="auto"/>
            <w:right w:val="none" w:sz="0" w:space="0" w:color="auto"/>
          </w:divBdr>
        </w:div>
        <w:div w:id="577324500">
          <w:marLeft w:val="640"/>
          <w:marRight w:val="0"/>
          <w:marTop w:val="0"/>
          <w:marBottom w:val="0"/>
          <w:divBdr>
            <w:top w:val="none" w:sz="0" w:space="0" w:color="auto"/>
            <w:left w:val="none" w:sz="0" w:space="0" w:color="auto"/>
            <w:bottom w:val="none" w:sz="0" w:space="0" w:color="auto"/>
            <w:right w:val="none" w:sz="0" w:space="0" w:color="auto"/>
          </w:divBdr>
        </w:div>
        <w:div w:id="1722905184">
          <w:marLeft w:val="640"/>
          <w:marRight w:val="0"/>
          <w:marTop w:val="0"/>
          <w:marBottom w:val="0"/>
          <w:divBdr>
            <w:top w:val="none" w:sz="0" w:space="0" w:color="auto"/>
            <w:left w:val="none" w:sz="0" w:space="0" w:color="auto"/>
            <w:bottom w:val="none" w:sz="0" w:space="0" w:color="auto"/>
            <w:right w:val="none" w:sz="0" w:space="0" w:color="auto"/>
          </w:divBdr>
        </w:div>
        <w:div w:id="1962956398">
          <w:marLeft w:val="640"/>
          <w:marRight w:val="0"/>
          <w:marTop w:val="0"/>
          <w:marBottom w:val="0"/>
          <w:divBdr>
            <w:top w:val="none" w:sz="0" w:space="0" w:color="auto"/>
            <w:left w:val="none" w:sz="0" w:space="0" w:color="auto"/>
            <w:bottom w:val="none" w:sz="0" w:space="0" w:color="auto"/>
            <w:right w:val="none" w:sz="0" w:space="0" w:color="auto"/>
          </w:divBdr>
        </w:div>
        <w:div w:id="1638795697">
          <w:marLeft w:val="640"/>
          <w:marRight w:val="0"/>
          <w:marTop w:val="0"/>
          <w:marBottom w:val="0"/>
          <w:divBdr>
            <w:top w:val="none" w:sz="0" w:space="0" w:color="auto"/>
            <w:left w:val="none" w:sz="0" w:space="0" w:color="auto"/>
            <w:bottom w:val="none" w:sz="0" w:space="0" w:color="auto"/>
            <w:right w:val="none" w:sz="0" w:space="0" w:color="auto"/>
          </w:divBdr>
        </w:div>
        <w:div w:id="1132207184">
          <w:marLeft w:val="640"/>
          <w:marRight w:val="0"/>
          <w:marTop w:val="0"/>
          <w:marBottom w:val="0"/>
          <w:divBdr>
            <w:top w:val="none" w:sz="0" w:space="0" w:color="auto"/>
            <w:left w:val="none" w:sz="0" w:space="0" w:color="auto"/>
            <w:bottom w:val="none" w:sz="0" w:space="0" w:color="auto"/>
            <w:right w:val="none" w:sz="0" w:space="0" w:color="auto"/>
          </w:divBdr>
        </w:div>
        <w:div w:id="1073619749">
          <w:marLeft w:val="640"/>
          <w:marRight w:val="0"/>
          <w:marTop w:val="0"/>
          <w:marBottom w:val="0"/>
          <w:divBdr>
            <w:top w:val="none" w:sz="0" w:space="0" w:color="auto"/>
            <w:left w:val="none" w:sz="0" w:space="0" w:color="auto"/>
            <w:bottom w:val="none" w:sz="0" w:space="0" w:color="auto"/>
            <w:right w:val="none" w:sz="0" w:space="0" w:color="auto"/>
          </w:divBdr>
        </w:div>
        <w:div w:id="1151016590">
          <w:marLeft w:val="640"/>
          <w:marRight w:val="0"/>
          <w:marTop w:val="0"/>
          <w:marBottom w:val="0"/>
          <w:divBdr>
            <w:top w:val="none" w:sz="0" w:space="0" w:color="auto"/>
            <w:left w:val="none" w:sz="0" w:space="0" w:color="auto"/>
            <w:bottom w:val="none" w:sz="0" w:space="0" w:color="auto"/>
            <w:right w:val="none" w:sz="0" w:space="0" w:color="auto"/>
          </w:divBdr>
        </w:div>
        <w:div w:id="881022480">
          <w:marLeft w:val="640"/>
          <w:marRight w:val="0"/>
          <w:marTop w:val="0"/>
          <w:marBottom w:val="0"/>
          <w:divBdr>
            <w:top w:val="none" w:sz="0" w:space="0" w:color="auto"/>
            <w:left w:val="none" w:sz="0" w:space="0" w:color="auto"/>
            <w:bottom w:val="none" w:sz="0" w:space="0" w:color="auto"/>
            <w:right w:val="none" w:sz="0" w:space="0" w:color="auto"/>
          </w:divBdr>
        </w:div>
        <w:div w:id="917714926">
          <w:marLeft w:val="640"/>
          <w:marRight w:val="0"/>
          <w:marTop w:val="0"/>
          <w:marBottom w:val="0"/>
          <w:divBdr>
            <w:top w:val="none" w:sz="0" w:space="0" w:color="auto"/>
            <w:left w:val="none" w:sz="0" w:space="0" w:color="auto"/>
            <w:bottom w:val="none" w:sz="0" w:space="0" w:color="auto"/>
            <w:right w:val="none" w:sz="0" w:space="0" w:color="auto"/>
          </w:divBdr>
        </w:div>
        <w:div w:id="1063067239">
          <w:marLeft w:val="640"/>
          <w:marRight w:val="0"/>
          <w:marTop w:val="0"/>
          <w:marBottom w:val="0"/>
          <w:divBdr>
            <w:top w:val="none" w:sz="0" w:space="0" w:color="auto"/>
            <w:left w:val="none" w:sz="0" w:space="0" w:color="auto"/>
            <w:bottom w:val="none" w:sz="0" w:space="0" w:color="auto"/>
            <w:right w:val="none" w:sz="0" w:space="0" w:color="auto"/>
          </w:divBdr>
        </w:div>
        <w:div w:id="1642614747">
          <w:marLeft w:val="640"/>
          <w:marRight w:val="0"/>
          <w:marTop w:val="0"/>
          <w:marBottom w:val="0"/>
          <w:divBdr>
            <w:top w:val="none" w:sz="0" w:space="0" w:color="auto"/>
            <w:left w:val="none" w:sz="0" w:space="0" w:color="auto"/>
            <w:bottom w:val="none" w:sz="0" w:space="0" w:color="auto"/>
            <w:right w:val="none" w:sz="0" w:space="0" w:color="auto"/>
          </w:divBdr>
        </w:div>
        <w:div w:id="726732955">
          <w:marLeft w:val="640"/>
          <w:marRight w:val="0"/>
          <w:marTop w:val="0"/>
          <w:marBottom w:val="0"/>
          <w:divBdr>
            <w:top w:val="none" w:sz="0" w:space="0" w:color="auto"/>
            <w:left w:val="none" w:sz="0" w:space="0" w:color="auto"/>
            <w:bottom w:val="none" w:sz="0" w:space="0" w:color="auto"/>
            <w:right w:val="none" w:sz="0" w:space="0" w:color="auto"/>
          </w:divBdr>
        </w:div>
        <w:div w:id="468859834">
          <w:marLeft w:val="640"/>
          <w:marRight w:val="0"/>
          <w:marTop w:val="0"/>
          <w:marBottom w:val="0"/>
          <w:divBdr>
            <w:top w:val="none" w:sz="0" w:space="0" w:color="auto"/>
            <w:left w:val="none" w:sz="0" w:space="0" w:color="auto"/>
            <w:bottom w:val="none" w:sz="0" w:space="0" w:color="auto"/>
            <w:right w:val="none" w:sz="0" w:space="0" w:color="auto"/>
          </w:divBdr>
        </w:div>
        <w:div w:id="1541895420">
          <w:marLeft w:val="640"/>
          <w:marRight w:val="0"/>
          <w:marTop w:val="0"/>
          <w:marBottom w:val="0"/>
          <w:divBdr>
            <w:top w:val="none" w:sz="0" w:space="0" w:color="auto"/>
            <w:left w:val="none" w:sz="0" w:space="0" w:color="auto"/>
            <w:bottom w:val="none" w:sz="0" w:space="0" w:color="auto"/>
            <w:right w:val="none" w:sz="0" w:space="0" w:color="auto"/>
          </w:divBdr>
        </w:div>
        <w:div w:id="64883766">
          <w:marLeft w:val="640"/>
          <w:marRight w:val="0"/>
          <w:marTop w:val="0"/>
          <w:marBottom w:val="0"/>
          <w:divBdr>
            <w:top w:val="none" w:sz="0" w:space="0" w:color="auto"/>
            <w:left w:val="none" w:sz="0" w:space="0" w:color="auto"/>
            <w:bottom w:val="none" w:sz="0" w:space="0" w:color="auto"/>
            <w:right w:val="none" w:sz="0" w:space="0" w:color="auto"/>
          </w:divBdr>
        </w:div>
        <w:div w:id="1876691491">
          <w:marLeft w:val="640"/>
          <w:marRight w:val="0"/>
          <w:marTop w:val="0"/>
          <w:marBottom w:val="0"/>
          <w:divBdr>
            <w:top w:val="none" w:sz="0" w:space="0" w:color="auto"/>
            <w:left w:val="none" w:sz="0" w:space="0" w:color="auto"/>
            <w:bottom w:val="none" w:sz="0" w:space="0" w:color="auto"/>
            <w:right w:val="none" w:sz="0" w:space="0" w:color="auto"/>
          </w:divBdr>
        </w:div>
        <w:div w:id="1777745900">
          <w:marLeft w:val="640"/>
          <w:marRight w:val="0"/>
          <w:marTop w:val="0"/>
          <w:marBottom w:val="0"/>
          <w:divBdr>
            <w:top w:val="none" w:sz="0" w:space="0" w:color="auto"/>
            <w:left w:val="none" w:sz="0" w:space="0" w:color="auto"/>
            <w:bottom w:val="none" w:sz="0" w:space="0" w:color="auto"/>
            <w:right w:val="none" w:sz="0" w:space="0" w:color="auto"/>
          </w:divBdr>
        </w:div>
        <w:div w:id="1795439913">
          <w:marLeft w:val="640"/>
          <w:marRight w:val="0"/>
          <w:marTop w:val="0"/>
          <w:marBottom w:val="0"/>
          <w:divBdr>
            <w:top w:val="none" w:sz="0" w:space="0" w:color="auto"/>
            <w:left w:val="none" w:sz="0" w:space="0" w:color="auto"/>
            <w:bottom w:val="none" w:sz="0" w:space="0" w:color="auto"/>
            <w:right w:val="none" w:sz="0" w:space="0" w:color="auto"/>
          </w:divBdr>
        </w:div>
        <w:div w:id="1814055975">
          <w:marLeft w:val="640"/>
          <w:marRight w:val="0"/>
          <w:marTop w:val="0"/>
          <w:marBottom w:val="0"/>
          <w:divBdr>
            <w:top w:val="none" w:sz="0" w:space="0" w:color="auto"/>
            <w:left w:val="none" w:sz="0" w:space="0" w:color="auto"/>
            <w:bottom w:val="none" w:sz="0" w:space="0" w:color="auto"/>
            <w:right w:val="none" w:sz="0" w:space="0" w:color="auto"/>
          </w:divBdr>
        </w:div>
        <w:div w:id="439762091">
          <w:marLeft w:val="640"/>
          <w:marRight w:val="0"/>
          <w:marTop w:val="0"/>
          <w:marBottom w:val="0"/>
          <w:divBdr>
            <w:top w:val="none" w:sz="0" w:space="0" w:color="auto"/>
            <w:left w:val="none" w:sz="0" w:space="0" w:color="auto"/>
            <w:bottom w:val="none" w:sz="0" w:space="0" w:color="auto"/>
            <w:right w:val="none" w:sz="0" w:space="0" w:color="auto"/>
          </w:divBdr>
        </w:div>
        <w:div w:id="1998919903">
          <w:marLeft w:val="640"/>
          <w:marRight w:val="0"/>
          <w:marTop w:val="0"/>
          <w:marBottom w:val="0"/>
          <w:divBdr>
            <w:top w:val="none" w:sz="0" w:space="0" w:color="auto"/>
            <w:left w:val="none" w:sz="0" w:space="0" w:color="auto"/>
            <w:bottom w:val="none" w:sz="0" w:space="0" w:color="auto"/>
            <w:right w:val="none" w:sz="0" w:space="0" w:color="auto"/>
          </w:divBdr>
        </w:div>
        <w:div w:id="803161789">
          <w:marLeft w:val="640"/>
          <w:marRight w:val="0"/>
          <w:marTop w:val="0"/>
          <w:marBottom w:val="0"/>
          <w:divBdr>
            <w:top w:val="none" w:sz="0" w:space="0" w:color="auto"/>
            <w:left w:val="none" w:sz="0" w:space="0" w:color="auto"/>
            <w:bottom w:val="none" w:sz="0" w:space="0" w:color="auto"/>
            <w:right w:val="none" w:sz="0" w:space="0" w:color="auto"/>
          </w:divBdr>
        </w:div>
        <w:div w:id="1280456007">
          <w:marLeft w:val="640"/>
          <w:marRight w:val="0"/>
          <w:marTop w:val="0"/>
          <w:marBottom w:val="0"/>
          <w:divBdr>
            <w:top w:val="none" w:sz="0" w:space="0" w:color="auto"/>
            <w:left w:val="none" w:sz="0" w:space="0" w:color="auto"/>
            <w:bottom w:val="none" w:sz="0" w:space="0" w:color="auto"/>
            <w:right w:val="none" w:sz="0" w:space="0" w:color="auto"/>
          </w:divBdr>
        </w:div>
        <w:div w:id="2096633943">
          <w:marLeft w:val="640"/>
          <w:marRight w:val="0"/>
          <w:marTop w:val="0"/>
          <w:marBottom w:val="0"/>
          <w:divBdr>
            <w:top w:val="none" w:sz="0" w:space="0" w:color="auto"/>
            <w:left w:val="none" w:sz="0" w:space="0" w:color="auto"/>
            <w:bottom w:val="none" w:sz="0" w:space="0" w:color="auto"/>
            <w:right w:val="none" w:sz="0" w:space="0" w:color="auto"/>
          </w:divBdr>
        </w:div>
        <w:div w:id="1388643632">
          <w:marLeft w:val="640"/>
          <w:marRight w:val="0"/>
          <w:marTop w:val="0"/>
          <w:marBottom w:val="0"/>
          <w:divBdr>
            <w:top w:val="none" w:sz="0" w:space="0" w:color="auto"/>
            <w:left w:val="none" w:sz="0" w:space="0" w:color="auto"/>
            <w:bottom w:val="none" w:sz="0" w:space="0" w:color="auto"/>
            <w:right w:val="none" w:sz="0" w:space="0" w:color="auto"/>
          </w:divBdr>
        </w:div>
        <w:div w:id="116069600">
          <w:marLeft w:val="640"/>
          <w:marRight w:val="0"/>
          <w:marTop w:val="0"/>
          <w:marBottom w:val="0"/>
          <w:divBdr>
            <w:top w:val="none" w:sz="0" w:space="0" w:color="auto"/>
            <w:left w:val="none" w:sz="0" w:space="0" w:color="auto"/>
            <w:bottom w:val="none" w:sz="0" w:space="0" w:color="auto"/>
            <w:right w:val="none" w:sz="0" w:space="0" w:color="auto"/>
          </w:divBdr>
        </w:div>
        <w:div w:id="1721131429">
          <w:marLeft w:val="640"/>
          <w:marRight w:val="0"/>
          <w:marTop w:val="0"/>
          <w:marBottom w:val="0"/>
          <w:divBdr>
            <w:top w:val="none" w:sz="0" w:space="0" w:color="auto"/>
            <w:left w:val="none" w:sz="0" w:space="0" w:color="auto"/>
            <w:bottom w:val="none" w:sz="0" w:space="0" w:color="auto"/>
            <w:right w:val="none" w:sz="0" w:space="0" w:color="auto"/>
          </w:divBdr>
        </w:div>
        <w:div w:id="688675061">
          <w:marLeft w:val="640"/>
          <w:marRight w:val="0"/>
          <w:marTop w:val="0"/>
          <w:marBottom w:val="0"/>
          <w:divBdr>
            <w:top w:val="none" w:sz="0" w:space="0" w:color="auto"/>
            <w:left w:val="none" w:sz="0" w:space="0" w:color="auto"/>
            <w:bottom w:val="none" w:sz="0" w:space="0" w:color="auto"/>
            <w:right w:val="none" w:sz="0" w:space="0" w:color="auto"/>
          </w:divBdr>
        </w:div>
        <w:div w:id="1225680053">
          <w:marLeft w:val="640"/>
          <w:marRight w:val="0"/>
          <w:marTop w:val="0"/>
          <w:marBottom w:val="0"/>
          <w:divBdr>
            <w:top w:val="none" w:sz="0" w:space="0" w:color="auto"/>
            <w:left w:val="none" w:sz="0" w:space="0" w:color="auto"/>
            <w:bottom w:val="none" w:sz="0" w:space="0" w:color="auto"/>
            <w:right w:val="none" w:sz="0" w:space="0" w:color="auto"/>
          </w:divBdr>
        </w:div>
        <w:div w:id="253132641">
          <w:marLeft w:val="640"/>
          <w:marRight w:val="0"/>
          <w:marTop w:val="0"/>
          <w:marBottom w:val="0"/>
          <w:divBdr>
            <w:top w:val="none" w:sz="0" w:space="0" w:color="auto"/>
            <w:left w:val="none" w:sz="0" w:space="0" w:color="auto"/>
            <w:bottom w:val="none" w:sz="0" w:space="0" w:color="auto"/>
            <w:right w:val="none" w:sz="0" w:space="0" w:color="auto"/>
          </w:divBdr>
        </w:div>
        <w:div w:id="1782525597">
          <w:marLeft w:val="640"/>
          <w:marRight w:val="0"/>
          <w:marTop w:val="0"/>
          <w:marBottom w:val="0"/>
          <w:divBdr>
            <w:top w:val="none" w:sz="0" w:space="0" w:color="auto"/>
            <w:left w:val="none" w:sz="0" w:space="0" w:color="auto"/>
            <w:bottom w:val="none" w:sz="0" w:space="0" w:color="auto"/>
            <w:right w:val="none" w:sz="0" w:space="0" w:color="auto"/>
          </w:divBdr>
        </w:div>
        <w:div w:id="1613584387">
          <w:marLeft w:val="640"/>
          <w:marRight w:val="0"/>
          <w:marTop w:val="0"/>
          <w:marBottom w:val="0"/>
          <w:divBdr>
            <w:top w:val="none" w:sz="0" w:space="0" w:color="auto"/>
            <w:left w:val="none" w:sz="0" w:space="0" w:color="auto"/>
            <w:bottom w:val="none" w:sz="0" w:space="0" w:color="auto"/>
            <w:right w:val="none" w:sz="0" w:space="0" w:color="auto"/>
          </w:divBdr>
        </w:div>
        <w:div w:id="2137332699">
          <w:marLeft w:val="640"/>
          <w:marRight w:val="0"/>
          <w:marTop w:val="0"/>
          <w:marBottom w:val="0"/>
          <w:divBdr>
            <w:top w:val="none" w:sz="0" w:space="0" w:color="auto"/>
            <w:left w:val="none" w:sz="0" w:space="0" w:color="auto"/>
            <w:bottom w:val="none" w:sz="0" w:space="0" w:color="auto"/>
            <w:right w:val="none" w:sz="0" w:space="0" w:color="auto"/>
          </w:divBdr>
        </w:div>
        <w:div w:id="756945100">
          <w:marLeft w:val="640"/>
          <w:marRight w:val="0"/>
          <w:marTop w:val="0"/>
          <w:marBottom w:val="0"/>
          <w:divBdr>
            <w:top w:val="none" w:sz="0" w:space="0" w:color="auto"/>
            <w:left w:val="none" w:sz="0" w:space="0" w:color="auto"/>
            <w:bottom w:val="none" w:sz="0" w:space="0" w:color="auto"/>
            <w:right w:val="none" w:sz="0" w:space="0" w:color="auto"/>
          </w:divBdr>
        </w:div>
        <w:div w:id="1593120117">
          <w:marLeft w:val="640"/>
          <w:marRight w:val="0"/>
          <w:marTop w:val="0"/>
          <w:marBottom w:val="0"/>
          <w:divBdr>
            <w:top w:val="none" w:sz="0" w:space="0" w:color="auto"/>
            <w:left w:val="none" w:sz="0" w:space="0" w:color="auto"/>
            <w:bottom w:val="none" w:sz="0" w:space="0" w:color="auto"/>
            <w:right w:val="none" w:sz="0" w:space="0" w:color="auto"/>
          </w:divBdr>
        </w:div>
        <w:div w:id="1108815614">
          <w:marLeft w:val="640"/>
          <w:marRight w:val="0"/>
          <w:marTop w:val="0"/>
          <w:marBottom w:val="0"/>
          <w:divBdr>
            <w:top w:val="none" w:sz="0" w:space="0" w:color="auto"/>
            <w:left w:val="none" w:sz="0" w:space="0" w:color="auto"/>
            <w:bottom w:val="none" w:sz="0" w:space="0" w:color="auto"/>
            <w:right w:val="none" w:sz="0" w:space="0" w:color="auto"/>
          </w:divBdr>
        </w:div>
        <w:div w:id="1590889069">
          <w:marLeft w:val="640"/>
          <w:marRight w:val="0"/>
          <w:marTop w:val="0"/>
          <w:marBottom w:val="0"/>
          <w:divBdr>
            <w:top w:val="none" w:sz="0" w:space="0" w:color="auto"/>
            <w:left w:val="none" w:sz="0" w:space="0" w:color="auto"/>
            <w:bottom w:val="none" w:sz="0" w:space="0" w:color="auto"/>
            <w:right w:val="none" w:sz="0" w:space="0" w:color="auto"/>
          </w:divBdr>
        </w:div>
      </w:divsChild>
    </w:div>
    <w:div w:id="379061724">
      <w:bodyDiv w:val="1"/>
      <w:marLeft w:val="0"/>
      <w:marRight w:val="0"/>
      <w:marTop w:val="0"/>
      <w:marBottom w:val="0"/>
      <w:divBdr>
        <w:top w:val="none" w:sz="0" w:space="0" w:color="auto"/>
        <w:left w:val="none" w:sz="0" w:space="0" w:color="auto"/>
        <w:bottom w:val="none" w:sz="0" w:space="0" w:color="auto"/>
        <w:right w:val="none" w:sz="0" w:space="0" w:color="auto"/>
      </w:divBdr>
    </w:div>
    <w:div w:id="382101169">
      <w:bodyDiv w:val="1"/>
      <w:marLeft w:val="0"/>
      <w:marRight w:val="0"/>
      <w:marTop w:val="0"/>
      <w:marBottom w:val="0"/>
      <w:divBdr>
        <w:top w:val="none" w:sz="0" w:space="0" w:color="auto"/>
        <w:left w:val="none" w:sz="0" w:space="0" w:color="auto"/>
        <w:bottom w:val="none" w:sz="0" w:space="0" w:color="auto"/>
        <w:right w:val="none" w:sz="0" w:space="0" w:color="auto"/>
      </w:divBdr>
      <w:divsChild>
        <w:div w:id="829641772">
          <w:marLeft w:val="640"/>
          <w:marRight w:val="0"/>
          <w:marTop w:val="0"/>
          <w:marBottom w:val="0"/>
          <w:divBdr>
            <w:top w:val="none" w:sz="0" w:space="0" w:color="auto"/>
            <w:left w:val="none" w:sz="0" w:space="0" w:color="auto"/>
            <w:bottom w:val="none" w:sz="0" w:space="0" w:color="auto"/>
            <w:right w:val="none" w:sz="0" w:space="0" w:color="auto"/>
          </w:divBdr>
        </w:div>
        <w:div w:id="1225410155">
          <w:marLeft w:val="640"/>
          <w:marRight w:val="0"/>
          <w:marTop w:val="0"/>
          <w:marBottom w:val="0"/>
          <w:divBdr>
            <w:top w:val="none" w:sz="0" w:space="0" w:color="auto"/>
            <w:left w:val="none" w:sz="0" w:space="0" w:color="auto"/>
            <w:bottom w:val="none" w:sz="0" w:space="0" w:color="auto"/>
            <w:right w:val="none" w:sz="0" w:space="0" w:color="auto"/>
          </w:divBdr>
        </w:div>
        <w:div w:id="305667268">
          <w:marLeft w:val="640"/>
          <w:marRight w:val="0"/>
          <w:marTop w:val="0"/>
          <w:marBottom w:val="0"/>
          <w:divBdr>
            <w:top w:val="none" w:sz="0" w:space="0" w:color="auto"/>
            <w:left w:val="none" w:sz="0" w:space="0" w:color="auto"/>
            <w:bottom w:val="none" w:sz="0" w:space="0" w:color="auto"/>
            <w:right w:val="none" w:sz="0" w:space="0" w:color="auto"/>
          </w:divBdr>
        </w:div>
        <w:div w:id="362291472">
          <w:marLeft w:val="640"/>
          <w:marRight w:val="0"/>
          <w:marTop w:val="0"/>
          <w:marBottom w:val="0"/>
          <w:divBdr>
            <w:top w:val="none" w:sz="0" w:space="0" w:color="auto"/>
            <w:left w:val="none" w:sz="0" w:space="0" w:color="auto"/>
            <w:bottom w:val="none" w:sz="0" w:space="0" w:color="auto"/>
            <w:right w:val="none" w:sz="0" w:space="0" w:color="auto"/>
          </w:divBdr>
        </w:div>
        <w:div w:id="1720662112">
          <w:marLeft w:val="640"/>
          <w:marRight w:val="0"/>
          <w:marTop w:val="0"/>
          <w:marBottom w:val="0"/>
          <w:divBdr>
            <w:top w:val="none" w:sz="0" w:space="0" w:color="auto"/>
            <w:left w:val="none" w:sz="0" w:space="0" w:color="auto"/>
            <w:bottom w:val="none" w:sz="0" w:space="0" w:color="auto"/>
            <w:right w:val="none" w:sz="0" w:space="0" w:color="auto"/>
          </w:divBdr>
        </w:div>
        <w:div w:id="1376809348">
          <w:marLeft w:val="640"/>
          <w:marRight w:val="0"/>
          <w:marTop w:val="0"/>
          <w:marBottom w:val="0"/>
          <w:divBdr>
            <w:top w:val="none" w:sz="0" w:space="0" w:color="auto"/>
            <w:left w:val="none" w:sz="0" w:space="0" w:color="auto"/>
            <w:bottom w:val="none" w:sz="0" w:space="0" w:color="auto"/>
            <w:right w:val="none" w:sz="0" w:space="0" w:color="auto"/>
          </w:divBdr>
        </w:div>
        <w:div w:id="1964771606">
          <w:marLeft w:val="640"/>
          <w:marRight w:val="0"/>
          <w:marTop w:val="0"/>
          <w:marBottom w:val="0"/>
          <w:divBdr>
            <w:top w:val="none" w:sz="0" w:space="0" w:color="auto"/>
            <w:left w:val="none" w:sz="0" w:space="0" w:color="auto"/>
            <w:bottom w:val="none" w:sz="0" w:space="0" w:color="auto"/>
            <w:right w:val="none" w:sz="0" w:space="0" w:color="auto"/>
          </w:divBdr>
        </w:div>
        <w:div w:id="152647814">
          <w:marLeft w:val="640"/>
          <w:marRight w:val="0"/>
          <w:marTop w:val="0"/>
          <w:marBottom w:val="0"/>
          <w:divBdr>
            <w:top w:val="none" w:sz="0" w:space="0" w:color="auto"/>
            <w:left w:val="none" w:sz="0" w:space="0" w:color="auto"/>
            <w:bottom w:val="none" w:sz="0" w:space="0" w:color="auto"/>
            <w:right w:val="none" w:sz="0" w:space="0" w:color="auto"/>
          </w:divBdr>
        </w:div>
        <w:div w:id="274218190">
          <w:marLeft w:val="640"/>
          <w:marRight w:val="0"/>
          <w:marTop w:val="0"/>
          <w:marBottom w:val="0"/>
          <w:divBdr>
            <w:top w:val="none" w:sz="0" w:space="0" w:color="auto"/>
            <w:left w:val="none" w:sz="0" w:space="0" w:color="auto"/>
            <w:bottom w:val="none" w:sz="0" w:space="0" w:color="auto"/>
            <w:right w:val="none" w:sz="0" w:space="0" w:color="auto"/>
          </w:divBdr>
        </w:div>
        <w:div w:id="1187402809">
          <w:marLeft w:val="640"/>
          <w:marRight w:val="0"/>
          <w:marTop w:val="0"/>
          <w:marBottom w:val="0"/>
          <w:divBdr>
            <w:top w:val="none" w:sz="0" w:space="0" w:color="auto"/>
            <w:left w:val="none" w:sz="0" w:space="0" w:color="auto"/>
            <w:bottom w:val="none" w:sz="0" w:space="0" w:color="auto"/>
            <w:right w:val="none" w:sz="0" w:space="0" w:color="auto"/>
          </w:divBdr>
        </w:div>
        <w:div w:id="640303931">
          <w:marLeft w:val="640"/>
          <w:marRight w:val="0"/>
          <w:marTop w:val="0"/>
          <w:marBottom w:val="0"/>
          <w:divBdr>
            <w:top w:val="none" w:sz="0" w:space="0" w:color="auto"/>
            <w:left w:val="none" w:sz="0" w:space="0" w:color="auto"/>
            <w:bottom w:val="none" w:sz="0" w:space="0" w:color="auto"/>
            <w:right w:val="none" w:sz="0" w:space="0" w:color="auto"/>
          </w:divBdr>
        </w:div>
        <w:div w:id="1301807530">
          <w:marLeft w:val="640"/>
          <w:marRight w:val="0"/>
          <w:marTop w:val="0"/>
          <w:marBottom w:val="0"/>
          <w:divBdr>
            <w:top w:val="none" w:sz="0" w:space="0" w:color="auto"/>
            <w:left w:val="none" w:sz="0" w:space="0" w:color="auto"/>
            <w:bottom w:val="none" w:sz="0" w:space="0" w:color="auto"/>
            <w:right w:val="none" w:sz="0" w:space="0" w:color="auto"/>
          </w:divBdr>
        </w:div>
        <w:div w:id="1354916018">
          <w:marLeft w:val="640"/>
          <w:marRight w:val="0"/>
          <w:marTop w:val="0"/>
          <w:marBottom w:val="0"/>
          <w:divBdr>
            <w:top w:val="none" w:sz="0" w:space="0" w:color="auto"/>
            <w:left w:val="none" w:sz="0" w:space="0" w:color="auto"/>
            <w:bottom w:val="none" w:sz="0" w:space="0" w:color="auto"/>
            <w:right w:val="none" w:sz="0" w:space="0" w:color="auto"/>
          </w:divBdr>
        </w:div>
        <w:div w:id="941036008">
          <w:marLeft w:val="640"/>
          <w:marRight w:val="0"/>
          <w:marTop w:val="0"/>
          <w:marBottom w:val="0"/>
          <w:divBdr>
            <w:top w:val="none" w:sz="0" w:space="0" w:color="auto"/>
            <w:left w:val="none" w:sz="0" w:space="0" w:color="auto"/>
            <w:bottom w:val="none" w:sz="0" w:space="0" w:color="auto"/>
            <w:right w:val="none" w:sz="0" w:space="0" w:color="auto"/>
          </w:divBdr>
        </w:div>
        <w:div w:id="2105565740">
          <w:marLeft w:val="640"/>
          <w:marRight w:val="0"/>
          <w:marTop w:val="0"/>
          <w:marBottom w:val="0"/>
          <w:divBdr>
            <w:top w:val="none" w:sz="0" w:space="0" w:color="auto"/>
            <w:left w:val="none" w:sz="0" w:space="0" w:color="auto"/>
            <w:bottom w:val="none" w:sz="0" w:space="0" w:color="auto"/>
            <w:right w:val="none" w:sz="0" w:space="0" w:color="auto"/>
          </w:divBdr>
        </w:div>
        <w:div w:id="1420829157">
          <w:marLeft w:val="640"/>
          <w:marRight w:val="0"/>
          <w:marTop w:val="0"/>
          <w:marBottom w:val="0"/>
          <w:divBdr>
            <w:top w:val="none" w:sz="0" w:space="0" w:color="auto"/>
            <w:left w:val="none" w:sz="0" w:space="0" w:color="auto"/>
            <w:bottom w:val="none" w:sz="0" w:space="0" w:color="auto"/>
            <w:right w:val="none" w:sz="0" w:space="0" w:color="auto"/>
          </w:divBdr>
        </w:div>
        <w:div w:id="1487358281">
          <w:marLeft w:val="640"/>
          <w:marRight w:val="0"/>
          <w:marTop w:val="0"/>
          <w:marBottom w:val="0"/>
          <w:divBdr>
            <w:top w:val="none" w:sz="0" w:space="0" w:color="auto"/>
            <w:left w:val="none" w:sz="0" w:space="0" w:color="auto"/>
            <w:bottom w:val="none" w:sz="0" w:space="0" w:color="auto"/>
            <w:right w:val="none" w:sz="0" w:space="0" w:color="auto"/>
          </w:divBdr>
        </w:div>
        <w:div w:id="454910460">
          <w:marLeft w:val="640"/>
          <w:marRight w:val="0"/>
          <w:marTop w:val="0"/>
          <w:marBottom w:val="0"/>
          <w:divBdr>
            <w:top w:val="none" w:sz="0" w:space="0" w:color="auto"/>
            <w:left w:val="none" w:sz="0" w:space="0" w:color="auto"/>
            <w:bottom w:val="none" w:sz="0" w:space="0" w:color="auto"/>
            <w:right w:val="none" w:sz="0" w:space="0" w:color="auto"/>
          </w:divBdr>
        </w:div>
        <w:div w:id="455802976">
          <w:marLeft w:val="640"/>
          <w:marRight w:val="0"/>
          <w:marTop w:val="0"/>
          <w:marBottom w:val="0"/>
          <w:divBdr>
            <w:top w:val="none" w:sz="0" w:space="0" w:color="auto"/>
            <w:left w:val="none" w:sz="0" w:space="0" w:color="auto"/>
            <w:bottom w:val="none" w:sz="0" w:space="0" w:color="auto"/>
            <w:right w:val="none" w:sz="0" w:space="0" w:color="auto"/>
          </w:divBdr>
        </w:div>
        <w:div w:id="1997487999">
          <w:marLeft w:val="640"/>
          <w:marRight w:val="0"/>
          <w:marTop w:val="0"/>
          <w:marBottom w:val="0"/>
          <w:divBdr>
            <w:top w:val="none" w:sz="0" w:space="0" w:color="auto"/>
            <w:left w:val="none" w:sz="0" w:space="0" w:color="auto"/>
            <w:bottom w:val="none" w:sz="0" w:space="0" w:color="auto"/>
            <w:right w:val="none" w:sz="0" w:space="0" w:color="auto"/>
          </w:divBdr>
        </w:div>
        <w:div w:id="2105297261">
          <w:marLeft w:val="640"/>
          <w:marRight w:val="0"/>
          <w:marTop w:val="0"/>
          <w:marBottom w:val="0"/>
          <w:divBdr>
            <w:top w:val="none" w:sz="0" w:space="0" w:color="auto"/>
            <w:left w:val="none" w:sz="0" w:space="0" w:color="auto"/>
            <w:bottom w:val="none" w:sz="0" w:space="0" w:color="auto"/>
            <w:right w:val="none" w:sz="0" w:space="0" w:color="auto"/>
          </w:divBdr>
        </w:div>
        <w:div w:id="119811862">
          <w:marLeft w:val="640"/>
          <w:marRight w:val="0"/>
          <w:marTop w:val="0"/>
          <w:marBottom w:val="0"/>
          <w:divBdr>
            <w:top w:val="none" w:sz="0" w:space="0" w:color="auto"/>
            <w:left w:val="none" w:sz="0" w:space="0" w:color="auto"/>
            <w:bottom w:val="none" w:sz="0" w:space="0" w:color="auto"/>
            <w:right w:val="none" w:sz="0" w:space="0" w:color="auto"/>
          </w:divBdr>
        </w:div>
        <w:div w:id="2039815330">
          <w:marLeft w:val="640"/>
          <w:marRight w:val="0"/>
          <w:marTop w:val="0"/>
          <w:marBottom w:val="0"/>
          <w:divBdr>
            <w:top w:val="none" w:sz="0" w:space="0" w:color="auto"/>
            <w:left w:val="none" w:sz="0" w:space="0" w:color="auto"/>
            <w:bottom w:val="none" w:sz="0" w:space="0" w:color="auto"/>
            <w:right w:val="none" w:sz="0" w:space="0" w:color="auto"/>
          </w:divBdr>
        </w:div>
        <w:div w:id="2052730405">
          <w:marLeft w:val="640"/>
          <w:marRight w:val="0"/>
          <w:marTop w:val="0"/>
          <w:marBottom w:val="0"/>
          <w:divBdr>
            <w:top w:val="none" w:sz="0" w:space="0" w:color="auto"/>
            <w:left w:val="none" w:sz="0" w:space="0" w:color="auto"/>
            <w:bottom w:val="none" w:sz="0" w:space="0" w:color="auto"/>
            <w:right w:val="none" w:sz="0" w:space="0" w:color="auto"/>
          </w:divBdr>
        </w:div>
        <w:div w:id="1321424661">
          <w:marLeft w:val="640"/>
          <w:marRight w:val="0"/>
          <w:marTop w:val="0"/>
          <w:marBottom w:val="0"/>
          <w:divBdr>
            <w:top w:val="none" w:sz="0" w:space="0" w:color="auto"/>
            <w:left w:val="none" w:sz="0" w:space="0" w:color="auto"/>
            <w:bottom w:val="none" w:sz="0" w:space="0" w:color="auto"/>
            <w:right w:val="none" w:sz="0" w:space="0" w:color="auto"/>
          </w:divBdr>
        </w:div>
        <w:div w:id="1829710290">
          <w:marLeft w:val="640"/>
          <w:marRight w:val="0"/>
          <w:marTop w:val="0"/>
          <w:marBottom w:val="0"/>
          <w:divBdr>
            <w:top w:val="none" w:sz="0" w:space="0" w:color="auto"/>
            <w:left w:val="none" w:sz="0" w:space="0" w:color="auto"/>
            <w:bottom w:val="none" w:sz="0" w:space="0" w:color="auto"/>
            <w:right w:val="none" w:sz="0" w:space="0" w:color="auto"/>
          </w:divBdr>
        </w:div>
        <w:div w:id="1996910656">
          <w:marLeft w:val="640"/>
          <w:marRight w:val="0"/>
          <w:marTop w:val="0"/>
          <w:marBottom w:val="0"/>
          <w:divBdr>
            <w:top w:val="none" w:sz="0" w:space="0" w:color="auto"/>
            <w:left w:val="none" w:sz="0" w:space="0" w:color="auto"/>
            <w:bottom w:val="none" w:sz="0" w:space="0" w:color="auto"/>
            <w:right w:val="none" w:sz="0" w:space="0" w:color="auto"/>
          </w:divBdr>
        </w:div>
        <w:div w:id="1927759347">
          <w:marLeft w:val="640"/>
          <w:marRight w:val="0"/>
          <w:marTop w:val="0"/>
          <w:marBottom w:val="0"/>
          <w:divBdr>
            <w:top w:val="none" w:sz="0" w:space="0" w:color="auto"/>
            <w:left w:val="none" w:sz="0" w:space="0" w:color="auto"/>
            <w:bottom w:val="none" w:sz="0" w:space="0" w:color="auto"/>
            <w:right w:val="none" w:sz="0" w:space="0" w:color="auto"/>
          </w:divBdr>
        </w:div>
        <w:div w:id="90976705">
          <w:marLeft w:val="640"/>
          <w:marRight w:val="0"/>
          <w:marTop w:val="0"/>
          <w:marBottom w:val="0"/>
          <w:divBdr>
            <w:top w:val="none" w:sz="0" w:space="0" w:color="auto"/>
            <w:left w:val="none" w:sz="0" w:space="0" w:color="auto"/>
            <w:bottom w:val="none" w:sz="0" w:space="0" w:color="auto"/>
            <w:right w:val="none" w:sz="0" w:space="0" w:color="auto"/>
          </w:divBdr>
        </w:div>
        <w:div w:id="1225214928">
          <w:marLeft w:val="640"/>
          <w:marRight w:val="0"/>
          <w:marTop w:val="0"/>
          <w:marBottom w:val="0"/>
          <w:divBdr>
            <w:top w:val="none" w:sz="0" w:space="0" w:color="auto"/>
            <w:left w:val="none" w:sz="0" w:space="0" w:color="auto"/>
            <w:bottom w:val="none" w:sz="0" w:space="0" w:color="auto"/>
            <w:right w:val="none" w:sz="0" w:space="0" w:color="auto"/>
          </w:divBdr>
        </w:div>
        <w:div w:id="2094232789">
          <w:marLeft w:val="640"/>
          <w:marRight w:val="0"/>
          <w:marTop w:val="0"/>
          <w:marBottom w:val="0"/>
          <w:divBdr>
            <w:top w:val="none" w:sz="0" w:space="0" w:color="auto"/>
            <w:left w:val="none" w:sz="0" w:space="0" w:color="auto"/>
            <w:bottom w:val="none" w:sz="0" w:space="0" w:color="auto"/>
            <w:right w:val="none" w:sz="0" w:space="0" w:color="auto"/>
          </w:divBdr>
        </w:div>
        <w:div w:id="1021973945">
          <w:marLeft w:val="640"/>
          <w:marRight w:val="0"/>
          <w:marTop w:val="0"/>
          <w:marBottom w:val="0"/>
          <w:divBdr>
            <w:top w:val="none" w:sz="0" w:space="0" w:color="auto"/>
            <w:left w:val="none" w:sz="0" w:space="0" w:color="auto"/>
            <w:bottom w:val="none" w:sz="0" w:space="0" w:color="auto"/>
            <w:right w:val="none" w:sz="0" w:space="0" w:color="auto"/>
          </w:divBdr>
        </w:div>
        <w:div w:id="1882741448">
          <w:marLeft w:val="640"/>
          <w:marRight w:val="0"/>
          <w:marTop w:val="0"/>
          <w:marBottom w:val="0"/>
          <w:divBdr>
            <w:top w:val="none" w:sz="0" w:space="0" w:color="auto"/>
            <w:left w:val="none" w:sz="0" w:space="0" w:color="auto"/>
            <w:bottom w:val="none" w:sz="0" w:space="0" w:color="auto"/>
            <w:right w:val="none" w:sz="0" w:space="0" w:color="auto"/>
          </w:divBdr>
        </w:div>
        <w:div w:id="1375302308">
          <w:marLeft w:val="640"/>
          <w:marRight w:val="0"/>
          <w:marTop w:val="0"/>
          <w:marBottom w:val="0"/>
          <w:divBdr>
            <w:top w:val="none" w:sz="0" w:space="0" w:color="auto"/>
            <w:left w:val="none" w:sz="0" w:space="0" w:color="auto"/>
            <w:bottom w:val="none" w:sz="0" w:space="0" w:color="auto"/>
            <w:right w:val="none" w:sz="0" w:space="0" w:color="auto"/>
          </w:divBdr>
        </w:div>
        <w:div w:id="774715896">
          <w:marLeft w:val="640"/>
          <w:marRight w:val="0"/>
          <w:marTop w:val="0"/>
          <w:marBottom w:val="0"/>
          <w:divBdr>
            <w:top w:val="none" w:sz="0" w:space="0" w:color="auto"/>
            <w:left w:val="none" w:sz="0" w:space="0" w:color="auto"/>
            <w:bottom w:val="none" w:sz="0" w:space="0" w:color="auto"/>
            <w:right w:val="none" w:sz="0" w:space="0" w:color="auto"/>
          </w:divBdr>
        </w:div>
        <w:div w:id="1796753460">
          <w:marLeft w:val="640"/>
          <w:marRight w:val="0"/>
          <w:marTop w:val="0"/>
          <w:marBottom w:val="0"/>
          <w:divBdr>
            <w:top w:val="none" w:sz="0" w:space="0" w:color="auto"/>
            <w:left w:val="none" w:sz="0" w:space="0" w:color="auto"/>
            <w:bottom w:val="none" w:sz="0" w:space="0" w:color="auto"/>
            <w:right w:val="none" w:sz="0" w:space="0" w:color="auto"/>
          </w:divBdr>
        </w:div>
        <w:div w:id="294257185">
          <w:marLeft w:val="640"/>
          <w:marRight w:val="0"/>
          <w:marTop w:val="0"/>
          <w:marBottom w:val="0"/>
          <w:divBdr>
            <w:top w:val="none" w:sz="0" w:space="0" w:color="auto"/>
            <w:left w:val="none" w:sz="0" w:space="0" w:color="auto"/>
            <w:bottom w:val="none" w:sz="0" w:space="0" w:color="auto"/>
            <w:right w:val="none" w:sz="0" w:space="0" w:color="auto"/>
          </w:divBdr>
        </w:div>
        <w:div w:id="988288356">
          <w:marLeft w:val="640"/>
          <w:marRight w:val="0"/>
          <w:marTop w:val="0"/>
          <w:marBottom w:val="0"/>
          <w:divBdr>
            <w:top w:val="none" w:sz="0" w:space="0" w:color="auto"/>
            <w:left w:val="none" w:sz="0" w:space="0" w:color="auto"/>
            <w:bottom w:val="none" w:sz="0" w:space="0" w:color="auto"/>
            <w:right w:val="none" w:sz="0" w:space="0" w:color="auto"/>
          </w:divBdr>
        </w:div>
        <w:div w:id="902135712">
          <w:marLeft w:val="640"/>
          <w:marRight w:val="0"/>
          <w:marTop w:val="0"/>
          <w:marBottom w:val="0"/>
          <w:divBdr>
            <w:top w:val="none" w:sz="0" w:space="0" w:color="auto"/>
            <w:left w:val="none" w:sz="0" w:space="0" w:color="auto"/>
            <w:bottom w:val="none" w:sz="0" w:space="0" w:color="auto"/>
            <w:right w:val="none" w:sz="0" w:space="0" w:color="auto"/>
          </w:divBdr>
        </w:div>
        <w:div w:id="1330252393">
          <w:marLeft w:val="640"/>
          <w:marRight w:val="0"/>
          <w:marTop w:val="0"/>
          <w:marBottom w:val="0"/>
          <w:divBdr>
            <w:top w:val="none" w:sz="0" w:space="0" w:color="auto"/>
            <w:left w:val="none" w:sz="0" w:space="0" w:color="auto"/>
            <w:bottom w:val="none" w:sz="0" w:space="0" w:color="auto"/>
            <w:right w:val="none" w:sz="0" w:space="0" w:color="auto"/>
          </w:divBdr>
        </w:div>
        <w:div w:id="1607275065">
          <w:marLeft w:val="640"/>
          <w:marRight w:val="0"/>
          <w:marTop w:val="0"/>
          <w:marBottom w:val="0"/>
          <w:divBdr>
            <w:top w:val="none" w:sz="0" w:space="0" w:color="auto"/>
            <w:left w:val="none" w:sz="0" w:space="0" w:color="auto"/>
            <w:bottom w:val="none" w:sz="0" w:space="0" w:color="auto"/>
            <w:right w:val="none" w:sz="0" w:space="0" w:color="auto"/>
          </w:divBdr>
        </w:div>
        <w:div w:id="316997835">
          <w:marLeft w:val="640"/>
          <w:marRight w:val="0"/>
          <w:marTop w:val="0"/>
          <w:marBottom w:val="0"/>
          <w:divBdr>
            <w:top w:val="none" w:sz="0" w:space="0" w:color="auto"/>
            <w:left w:val="none" w:sz="0" w:space="0" w:color="auto"/>
            <w:bottom w:val="none" w:sz="0" w:space="0" w:color="auto"/>
            <w:right w:val="none" w:sz="0" w:space="0" w:color="auto"/>
          </w:divBdr>
        </w:div>
        <w:div w:id="44912810">
          <w:marLeft w:val="640"/>
          <w:marRight w:val="0"/>
          <w:marTop w:val="0"/>
          <w:marBottom w:val="0"/>
          <w:divBdr>
            <w:top w:val="none" w:sz="0" w:space="0" w:color="auto"/>
            <w:left w:val="none" w:sz="0" w:space="0" w:color="auto"/>
            <w:bottom w:val="none" w:sz="0" w:space="0" w:color="auto"/>
            <w:right w:val="none" w:sz="0" w:space="0" w:color="auto"/>
          </w:divBdr>
        </w:div>
        <w:div w:id="616641541">
          <w:marLeft w:val="640"/>
          <w:marRight w:val="0"/>
          <w:marTop w:val="0"/>
          <w:marBottom w:val="0"/>
          <w:divBdr>
            <w:top w:val="none" w:sz="0" w:space="0" w:color="auto"/>
            <w:left w:val="none" w:sz="0" w:space="0" w:color="auto"/>
            <w:bottom w:val="none" w:sz="0" w:space="0" w:color="auto"/>
            <w:right w:val="none" w:sz="0" w:space="0" w:color="auto"/>
          </w:divBdr>
        </w:div>
        <w:div w:id="897866168">
          <w:marLeft w:val="640"/>
          <w:marRight w:val="0"/>
          <w:marTop w:val="0"/>
          <w:marBottom w:val="0"/>
          <w:divBdr>
            <w:top w:val="none" w:sz="0" w:space="0" w:color="auto"/>
            <w:left w:val="none" w:sz="0" w:space="0" w:color="auto"/>
            <w:bottom w:val="none" w:sz="0" w:space="0" w:color="auto"/>
            <w:right w:val="none" w:sz="0" w:space="0" w:color="auto"/>
          </w:divBdr>
        </w:div>
        <w:div w:id="195895559">
          <w:marLeft w:val="640"/>
          <w:marRight w:val="0"/>
          <w:marTop w:val="0"/>
          <w:marBottom w:val="0"/>
          <w:divBdr>
            <w:top w:val="none" w:sz="0" w:space="0" w:color="auto"/>
            <w:left w:val="none" w:sz="0" w:space="0" w:color="auto"/>
            <w:bottom w:val="none" w:sz="0" w:space="0" w:color="auto"/>
            <w:right w:val="none" w:sz="0" w:space="0" w:color="auto"/>
          </w:divBdr>
        </w:div>
        <w:div w:id="710376352">
          <w:marLeft w:val="640"/>
          <w:marRight w:val="0"/>
          <w:marTop w:val="0"/>
          <w:marBottom w:val="0"/>
          <w:divBdr>
            <w:top w:val="none" w:sz="0" w:space="0" w:color="auto"/>
            <w:left w:val="none" w:sz="0" w:space="0" w:color="auto"/>
            <w:bottom w:val="none" w:sz="0" w:space="0" w:color="auto"/>
            <w:right w:val="none" w:sz="0" w:space="0" w:color="auto"/>
          </w:divBdr>
        </w:div>
        <w:div w:id="1291980472">
          <w:marLeft w:val="640"/>
          <w:marRight w:val="0"/>
          <w:marTop w:val="0"/>
          <w:marBottom w:val="0"/>
          <w:divBdr>
            <w:top w:val="none" w:sz="0" w:space="0" w:color="auto"/>
            <w:left w:val="none" w:sz="0" w:space="0" w:color="auto"/>
            <w:bottom w:val="none" w:sz="0" w:space="0" w:color="auto"/>
            <w:right w:val="none" w:sz="0" w:space="0" w:color="auto"/>
          </w:divBdr>
        </w:div>
        <w:div w:id="701981314">
          <w:marLeft w:val="640"/>
          <w:marRight w:val="0"/>
          <w:marTop w:val="0"/>
          <w:marBottom w:val="0"/>
          <w:divBdr>
            <w:top w:val="none" w:sz="0" w:space="0" w:color="auto"/>
            <w:left w:val="none" w:sz="0" w:space="0" w:color="auto"/>
            <w:bottom w:val="none" w:sz="0" w:space="0" w:color="auto"/>
            <w:right w:val="none" w:sz="0" w:space="0" w:color="auto"/>
          </w:divBdr>
        </w:div>
        <w:div w:id="1113134078">
          <w:marLeft w:val="640"/>
          <w:marRight w:val="0"/>
          <w:marTop w:val="0"/>
          <w:marBottom w:val="0"/>
          <w:divBdr>
            <w:top w:val="none" w:sz="0" w:space="0" w:color="auto"/>
            <w:left w:val="none" w:sz="0" w:space="0" w:color="auto"/>
            <w:bottom w:val="none" w:sz="0" w:space="0" w:color="auto"/>
            <w:right w:val="none" w:sz="0" w:space="0" w:color="auto"/>
          </w:divBdr>
        </w:div>
        <w:div w:id="2105104878">
          <w:marLeft w:val="640"/>
          <w:marRight w:val="0"/>
          <w:marTop w:val="0"/>
          <w:marBottom w:val="0"/>
          <w:divBdr>
            <w:top w:val="none" w:sz="0" w:space="0" w:color="auto"/>
            <w:left w:val="none" w:sz="0" w:space="0" w:color="auto"/>
            <w:bottom w:val="none" w:sz="0" w:space="0" w:color="auto"/>
            <w:right w:val="none" w:sz="0" w:space="0" w:color="auto"/>
          </w:divBdr>
        </w:div>
        <w:div w:id="776098694">
          <w:marLeft w:val="640"/>
          <w:marRight w:val="0"/>
          <w:marTop w:val="0"/>
          <w:marBottom w:val="0"/>
          <w:divBdr>
            <w:top w:val="none" w:sz="0" w:space="0" w:color="auto"/>
            <w:left w:val="none" w:sz="0" w:space="0" w:color="auto"/>
            <w:bottom w:val="none" w:sz="0" w:space="0" w:color="auto"/>
            <w:right w:val="none" w:sz="0" w:space="0" w:color="auto"/>
          </w:divBdr>
        </w:div>
        <w:div w:id="1348559227">
          <w:marLeft w:val="640"/>
          <w:marRight w:val="0"/>
          <w:marTop w:val="0"/>
          <w:marBottom w:val="0"/>
          <w:divBdr>
            <w:top w:val="none" w:sz="0" w:space="0" w:color="auto"/>
            <w:left w:val="none" w:sz="0" w:space="0" w:color="auto"/>
            <w:bottom w:val="none" w:sz="0" w:space="0" w:color="auto"/>
            <w:right w:val="none" w:sz="0" w:space="0" w:color="auto"/>
          </w:divBdr>
        </w:div>
        <w:div w:id="1378505761">
          <w:marLeft w:val="640"/>
          <w:marRight w:val="0"/>
          <w:marTop w:val="0"/>
          <w:marBottom w:val="0"/>
          <w:divBdr>
            <w:top w:val="none" w:sz="0" w:space="0" w:color="auto"/>
            <w:left w:val="none" w:sz="0" w:space="0" w:color="auto"/>
            <w:bottom w:val="none" w:sz="0" w:space="0" w:color="auto"/>
            <w:right w:val="none" w:sz="0" w:space="0" w:color="auto"/>
          </w:divBdr>
        </w:div>
        <w:div w:id="117915273">
          <w:marLeft w:val="640"/>
          <w:marRight w:val="0"/>
          <w:marTop w:val="0"/>
          <w:marBottom w:val="0"/>
          <w:divBdr>
            <w:top w:val="none" w:sz="0" w:space="0" w:color="auto"/>
            <w:left w:val="none" w:sz="0" w:space="0" w:color="auto"/>
            <w:bottom w:val="none" w:sz="0" w:space="0" w:color="auto"/>
            <w:right w:val="none" w:sz="0" w:space="0" w:color="auto"/>
          </w:divBdr>
        </w:div>
        <w:div w:id="396318957">
          <w:marLeft w:val="640"/>
          <w:marRight w:val="0"/>
          <w:marTop w:val="0"/>
          <w:marBottom w:val="0"/>
          <w:divBdr>
            <w:top w:val="none" w:sz="0" w:space="0" w:color="auto"/>
            <w:left w:val="none" w:sz="0" w:space="0" w:color="auto"/>
            <w:bottom w:val="none" w:sz="0" w:space="0" w:color="auto"/>
            <w:right w:val="none" w:sz="0" w:space="0" w:color="auto"/>
          </w:divBdr>
        </w:div>
      </w:divsChild>
    </w:div>
    <w:div w:id="384642127">
      <w:bodyDiv w:val="1"/>
      <w:marLeft w:val="0"/>
      <w:marRight w:val="0"/>
      <w:marTop w:val="0"/>
      <w:marBottom w:val="0"/>
      <w:divBdr>
        <w:top w:val="none" w:sz="0" w:space="0" w:color="auto"/>
        <w:left w:val="none" w:sz="0" w:space="0" w:color="auto"/>
        <w:bottom w:val="none" w:sz="0" w:space="0" w:color="auto"/>
        <w:right w:val="none" w:sz="0" w:space="0" w:color="auto"/>
      </w:divBdr>
      <w:divsChild>
        <w:div w:id="521669243">
          <w:marLeft w:val="640"/>
          <w:marRight w:val="0"/>
          <w:marTop w:val="0"/>
          <w:marBottom w:val="0"/>
          <w:divBdr>
            <w:top w:val="none" w:sz="0" w:space="0" w:color="auto"/>
            <w:left w:val="none" w:sz="0" w:space="0" w:color="auto"/>
            <w:bottom w:val="none" w:sz="0" w:space="0" w:color="auto"/>
            <w:right w:val="none" w:sz="0" w:space="0" w:color="auto"/>
          </w:divBdr>
        </w:div>
        <w:div w:id="524289456">
          <w:marLeft w:val="640"/>
          <w:marRight w:val="0"/>
          <w:marTop w:val="0"/>
          <w:marBottom w:val="0"/>
          <w:divBdr>
            <w:top w:val="none" w:sz="0" w:space="0" w:color="auto"/>
            <w:left w:val="none" w:sz="0" w:space="0" w:color="auto"/>
            <w:bottom w:val="none" w:sz="0" w:space="0" w:color="auto"/>
            <w:right w:val="none" w:sz="0" w:space="0" w:color="auto"/>
          </w:divBdr>
        </w:div>
        <w:div w:id="1214803915">
          <w:marLeft w:val="640"/>
          <w:marRight w:val="0"/>
          <w:marTop w:val="0"/>
          <w:marBottom w:val="0"/>
          <w:divBdr>
            <w:top w:val="none" w:sz="0" w:space="0" w:color="auto"/>
            <w:left w:val="none" w:sz="0" w:space="0" w:color="auto"/>
            <w:bottom w:val="none" w:sz="0" w:space="0" w:color="auto"/>
            <w:right w:val="none" w:sz="0" w:space="0" w:color="auto"/>
          </w:divBdr>
        </w:div>
        <w:div w:id="2032536516">
          <w:marLeft w:val="640"/>
          <w:marRight w:val="0"/>
          <w:marTop w:val="0"/>
          <w:marBottom w:val="0"/>
          <w:divBdr>
            <w:top w:val="none" w:sz="0" w:space="0" w:color="auto"/>
            <w:left w:val="none" w:sz="0" w:space="0" w:color="auto"/>
            <w:bottom w:val="none" w:sz="0" w:space="0" w:color="auto"/>
            <w:right w:val="none" w:sz="0" w:space="0" w:color="auto"/>
          </w:divBdr>
        </w:div>
        <w:div w:id="1840848913">
          <w:marLeft w:val="640"/>
          <w:marRight w:val="0"/>
          <w:marTop w:val="0"/>
          <w:marBottom w:val="0"/>
          <w:divBdr>
            <w:top w:val="none" w:sz="0" w:space="0" w:color="auto"/>
            <w:left w:val="none" w:sz="0" w:space="0" w:color="auto"/>
            <w:bottom w:val="none" w:sz="0" w:space="0" w:color="auto"/>
            <w:right w:val="none" w:sz="0" w:space="0" w:color="auto"/>
          </w:divBdr>
        </w:div>
        <w:div w:id="1011642221">
          <w:marLeft w:val="640"/>
          <w:marRight w:val="0"/>
          <w:marTop w:val="0"/>
          <w:marBottom w:val="0"/>
          <w:divBdr>
            <w:top w:val="none" w:sz="0" w:space="0" w:color="auto"/>
            <w:left w:val="none" w:sz="0" w:space="0" w:color="auto"/>
            <w:bottom w:val="none" w:sz="0" w:space="0" w:color="auto"/>
            <w:right w:val="none" w:sz="0" w:space="0" w:color="auto"/>
          </w:divBdr>
        </w:div>
        <w:div w:id="1323922723">
          <w:marLeft w:val="640"/>
          <w:marRight w:val="0"/>
          <w:marTop w:val="0"/>
          <w:marBottom w:val="0"/>
          <w:divBdr>
            <w:top w:val="none" w:sz="0" w:space="0" w:color="auto"/>
            <w:left w:val="none" w:sz="0" w:space="0" w:color="auto"/>
            <w:bottom w:val="none" w:sz="0" w:space="0" w:color="auto"/>
            <w:right w:val="none" w:sz="0" w:space="0" w:color="auto"/>
          </w:divBdr>
        </w:div>
        <w:div w:id="1634749708">
          <w:marLeft w:val="640"/>
          <w:marRight w:val="0"/>
          <w:marTop w:val="0"/>
          <w:marBottom w:val="0"/>
          <w:divBdr>
            <w:top w:val="none" w:sz="0" w:space="0" w:color="auto"/>
            <w:left w:val="none" w:sz="0" w:space="0" w:color="auto"/>
            <w:bottom w:val="none" w:sz="0" w:space="0" w:color="auto"/>
            <w:right w:val="none" w:sz="0" w:space="0" w:color="auto"/>
          </w:divBdr>
        </w:div>
        <w:div w:id="1935555854">
          <w:marLeft w:val="640"/>
          <w:marRight w:val="0"/>
          <w:marTop w:val="0"/>
          <w:marBottom w:val="0"/>
          <w:divBdr>
            <w:top w:val="none" w:sz="0" w:space="0" w:color="auto"/>
            <w:left w:val="none" w:sz="0" w:space="0" w:color="auto"/>
            <w:bottom w:val="none" w:sz="0" w:space="0" w:color="auto"/>
            <w:right w:val="none" w:sz="0" w:space="0" w:color="auto"/>
          </w:divBdr>
        </w:div>
        <w:div w:id="1488326787">
          <w:marLeft w:val="640"/>
          <w:marRight w:val="0"/>
          <w:marTop w:val="0"/>
          <w:marBottom w:val="0"/>
          <w:divBdr>
            <w:top w:val="none" w:sz="0" w:space="0" w:color="auto"/>
            <w:left w:val="none" w:sz="0" w:space="0" w:color="auto"/>
            <w:bottom w:val="none" w:sz="0" w:space="0" w:color="auto"/>
            <w:right w:val="none" w:sz="0" w:space="0" w:color="auto"/>
          </w:divBdr>
        </w:div>
        <w:div w:id="164174460">
          <w:marLeft w:val="640"/>
          <w:marRight w:val="0"/>
          <w:marTop w:val="0"/>
          <w:marBottom w:val="0"/>
          <w:divBdr>
            <w:top w:val="none" w:sz="0" w:space="0" w:color="auto"/>
            <w:left w:val="none" w:sz="0" w:space="0" w:color="auto"/>
            <w:bottom w:val="none" w:sz="0" w:space="0" w:color="auto"/>
            <w:right w:val="none" w:sz="0" w:space="0" w:color="auto"/>
          </w:divBdr>
        </w:div>
        <w:div w:id="624852808">
          <w:marLeft w:val="640"/>
          <w:marRight w:val="0"/>
          <w:marTop w:val="0"/>
          <w:marBottom w:val="0"/>
          <w:divBdr>
            <w:top w:val="none" w:sz="0" w:space="0" w:color="auto"/>
            <w:left w:val="none" w:sz="0" w:space="0" w:color="auto"/>
            <w:bottom w:val="none" w:sz="0" w:space="0" w:color="auto"/>
            <w:right w:val="none" w:sz="0" w:space="0" w:color="auto"/>
          </w:divBdr>
        </w:div>
        <w:div w:id="205408665">
          <w:marLeft w:val="640"/>
          <w:marRight w:val="0"/>
          <w:marTop w:val="0"/>
          <w:marBottom w:val="0"/>
          <w:divBdr>
            <w:top w:val="none" w:sz="0" w:space="0" w:color="auto"/>
            <w:left w:val="none" w:sz="0" w:space="0" w:color="auto"/>
            <w:bottom w:val="none" w:sz="0" w:space="0" w:color="auto"/>
            <w:right w:val="none" w:sz="0" w:space="0" w:color="auto"/>
          </w:divBdr>
        </w:div>
        <w:div w:id="99378981">
          <w:marLeft w:val="640"/>
          <w:marRight w:val="0"/>
          <w:marTop w:val="0"/>
          <w:marBottom w:val="0"/>
          <w:divBdr>
            <w:top w:val="none" w:sz="0" w:space="0" w:color="auto"/>
            <w:left w:val="none" w:sz="0" w:space="0" w:color="auto"/>
            <w:bottom w:val="none" w:sz="0" w:space="0" w:color="auto"/>
            <w:right w:val="none" w:sz="0" w:space="0" w:color="auto"/>
          </w:divBdr>
        </w:div>
        <w:div w:id="313876661">
          <w:marLeft w:val="640"/>
          <w:marRight w:val="0"/>
          <w:marTop w:val="0"/>
          <w:marBottom w:val="0"/>
          <w:divBdr>
            <w:top w:val="none" w:sz="0" w:space="0" w:color="auto"/>
            <w:left w:val="none" w:sz="0" w:space="0" w:color="auto"/>
            <w:bottom w:val="none" w:sz="0" w:space="0" w:color="auto"/>
            <w:right w:val="none" w:sz="0" w:space="0" w:color="auto"/>
          </w:divBdr>
        </w:div>
        <w:div w:id="416245834">
          <w:marLeft w:val="640"/>
          <w:marRight w:val="0"/>
          <w:marTop w:val="0"/>
          <w:marBottom w:val="0"/>
          <w:divBdr>
            <w:top w:val="none" w:sz="0" w:space="0" w:color="auto"/>
            <w:left w:val="none" w:sz="0" w:space="0" w:color="auto"/>
            <w:bottom w:val="none" w:sz="0" w:space="0" w:color="auto"/>
            <w:right w:val="none" w:sz="0" w:space="0" w:color="auto"/>
          </w:divBdr>
        </w:div>
        <w:div w:id="2045523887">
          <w:marLeft w:val="640"/>
          <w:marRight w:val="0"/>
          <w:marTop w:val="0"/>
          <w:marBottom w:val="0"/>
          <w:divBdr>
            <w:top w:val="none" w:sz="0" w:space="0" w:color="auto"/>
            <w:left w:val="none" w:sz="0" w:space="0" w:color="auto"/>
            <w:bottom w:val="none" w:sz="0" w:space="0" w:color="auto"/>
            <w:right w:val="none" w:sz="0" w:space="0" w:color="auto"/>
          </w:divBdr>
        </w:div>
        <w:div w:id="1555316622">
          <w:marLeft w:val="640"/>
          <w:marRight w:val="0"/>
          <w:marTop w:val="0"/>
          <w:marBottom w:val="0"/>
          <w:divBdr>
            <w:top w:val="none" w:sz="0" w:space="0" w:color="auto"/>
            <w:left w:val="none" w:sz="0" w:space="0" w:color="auto"/>
            <w:bottom w:val="none" w:sz="0" w:space="0" w:color="auto"/>
            <w:right w:val="none" w:sz="0" w:space="0" w:color="auto"/>
          </w:divBdr>
        </w:div>
        <w:div w:id="937323520">
          <w:marLeft w:val="640"/>
          <w:marRight w:val="0"/>
          <w:marTop w:val="0"/>
          <w:marBottom w:val="0"/>
          <w:divBdr>
            <w:top w:val="none" w:sz="0" w:space="0" w:color="auto"/>
            <w:left w:val="none" w:sz="0" w:space="0" w:color="auto"/>
            <w:bottom w:val="none" w:sz="0" w:space="0" w:color="auto"/>
            <w:right w:val="none" w:sz="0" w:space="0" w:color="auto"/>
          </w:divBdr>
        </w:div>
        <w:div w:id="1600681016">
          <w:marLeft w:val="640"/>
          <w:marRight w:val="0"/>
          <w:marTop w:val="0"/>
          <w:marBottom w:val="0"/>
          <w:divBdr>
            <w:top w:val="none" w:sz="0" w:space="0" w:color="auto"/>
            <w:left w:val="none" w:sz="0" w:space="0" w:color="auto"/>
            <w:bottom w:val="none" w:sz="0" w:space="0" w:color="auto"/>
            <w:right w:val="none" w:sz="0" w:space="0" w:color="auto"/>
          </w:divBdr>
        </w:div>
        <w:div w:id="1116561825">
          <w:marLeft w:val="640"/>
          <w:marRight w:val="0"/>
          <w:marTop w:val="0"/>
          <w:marBottom w:val="0"/>
          <w:divBdr>
            <w:top w:val="none" w:sz="0" w:space="0" w:color="auto"/>
            <w:left w:val="none" w:sz="0" w:space="0" w:color="auto"/>
            <w:bottom w:val="none" w:sz="0" w:space="0" w:color="auto"/>
            <w:right w:val="none" w:sz="0" w:space="0" w:color="auto"/>
          </w:divBdr>
        </w:div>
        <w:div w:id="35201529">
          <w:marLeft w:val="640"/>
          <w:marRight w:val="0"/>
          <w:marTop w:val="0"/>
          <w:marBottom w:val="0"/>
          <w:divBdr>
            <w:top w:val="none" w:sz="0" w:space="0" w:color="auto"/>
            <w:left w:val="none" w:sz="0" w:space="0" w:color="auto"/>
            <w:bottom w:val="none" w:sz="0" w:space="0" w:color="auto"/>
            <w:right w:val="none" w:sz="0" w:space="0" w:color="auto"/>
          </w:divBdr>
        </w:div>
        <w:div w:id="1820683006">
          <w:marLeft w:val="640"/>
          <w:marRight w:val="0"/>
          <w:marTop w:val="0"/>
          <w:marBottom w:val="0"/>
          <w:divBdr>
            <w:top w:val="none" w:sz="0" w:space="0" w:color="auto"/>
            <w:left w:val="none" w:sz="0" w:space="0" w:color="auto"/>
            <w:bottom w:val="none" w:sz="0" w:space="0" w:color="auto"/>
            <w:right w:val="none" w:sz="0" w:space="0" w:color="auto"/>
          </w:divBdr>
        </w:div>
        <w:div w:id="1267343078">
          <w:marLeft w:val="640"/>
          <w:marRight w:val="0"/>
          <w:marTop w:val="0"/>
          <w:marBottom w:val="0"/>
          <w:divBdr>
            <w:top w:val="none" w:sz="0" w:space="0" w:color="auto"/>
            <w:left w:val="none" w:sz="0" w:space="0" w:color="auto"/>
            <w:bottom w:val="none" w:sz="0" w:space="0" w:color="auto"/>
            <w:right w:val="none" w:sz="0" w:space="0" w:color="auto"/>
          </w:divBdr>
        </w:div>
        <w:div w:id="2034572696">
          <w:marLeft w:val="640"/>
          <w:marRight w:val="0"/>
          <w:marTop w:val="0"/>
          <w:marBottom w:val="0"/>
          <w:divBdr>
            <w:top w:val="none" w:sz="0" w:space="0" w:color="auto"/>
            <w:left w:val="none" w:sz="0" w:space="0" w:color="auto"/>
            <w:bottom w:val="none" w:sz="0" w:space="0" w:color="auto"/>
            <w:right w:val="none" w:sz="0" w:space="0" w:color="auto"/>
          </w:divBdr>
        </w:div>
        <w:div w:id="1714500878">
          <w:marLeft w:val="640"/>
          <w:marRight w:val="0"/>
          <w:marTop w:val="0"/>
          <w:marBottom w:val="0"/>
          <w:divBdr>
            <w:top w:val="none" w:sz="0" w:space="0" w:color="auto"/>
            <w:left w:val="none" w:sz="0" w:space="0" w:color="auto"/>
            <w:bottom w:val="none" w:sz="0" w:space="0" w:color="auto"/>
            <w:right w:val="none" w:sz="0" w:space="0" w:color="auto"/>
          </w:divBdr>
        </w:div>
        <w:div w:id="1841695451">
          <w:marLeft w:val="640"/>
          <w:marRight w:val="0"/>
          <w:marTop w:val="0"/>
          <w:marBottom w:val="0"/>
          <w:divBdr>
            <w:top w:val="none" w:sz="0" w:space="0" w:color="auto"/>
            <w:left w:val="none" w:sz="0" w:space="0" w:color="auto"/>
            <w:bottom w:val="none" w:sz="0" w:space="0" w:color="auto"/>
            <w:right w:val="none" w:sz="0" w:space="0" w:color="auto"/>
          </w:divBdr>
        </w:div>
        <w:div w:id="42413350">
          <w:marLeft w:val="640"/>
          <w:marRight w:val="0"/>
          <w:marTop w:val="0"/>
          <w:marBottom w:val="0"/>
          <w:divBdr>
            <w:top w:val="none" w:sz="0" w:space="0" w:color="auto"/>
            <w:left w:val="none" w:sz="0" w:space="0" w:color="auto"/>
            <w:bottom w:val="none" w:sz="0" w:space="0" w:color="auto"/>
            <w:right w:val="none" w:sz="0" w:space="0" w:color="auto"/>
          </w:divBdr>
        </w:div>
        <w:div w:id="512303200">
          <w:marLeft w:val="640"/>
          <w:marRight w:val="0"/>
          <w:marTop w:val="0"/>
          <w:marBottom w:val="0"/>
          <w:divBdr>
            <w:top w:val="none" w:sz="0" w:space="0" w:color="auto"/>
            <w:left w:val="none" w:sz="0" w:space="0" w:color="auto"/>
            <w:bottom w:val="none" w:sz="0" w:space="0" w:color="auto"/>
            <w:right w:val="none" w:sz="0" w:space="0" w:color="auto"/>
          </w:divBdr>
        </w:div>
        <w:div w:id="442966933">
          <w:marLeft w:val="640"/>
          <w:marRight w:val="0"/>
          <w:marTop w:val="0"/>
          <w:marBottom w:val="0"/>
          <w:divBdr>
            <w:top w:val="none" w:sz="0" w:space="0" w:color="auto"/>
            <w:left w:val="none" w:sz="0" w:space="0" w:color="auto"/>
            <w:bottom w:val="none" w:sz="0" w:space="0" w:color="auto"/>
            <w:right w:val="none" w:sz="0" w:space="0" w:color="auto"/>
          </w:divBdr>
        </w:div>
        <w:div w:id="206793826">
          <w:marLeft w:val="640"/>
          <w:marRight w:val="0"/>
          <w:marTop w:val="0"/>
          <w:marBottom w:val="0"/>
          <w:divBdr>
            <w:top w:val="none" w:sz="0" w:space="0" w:color="auto"/>
            <w:left w:val="none" w:sz="0" w:space="0" w:color="auto"/>
            <w:bottom w:val="none" w:sz="0" w:space="0" w:color="auto"/>
            <w:right w:val="none" w:sz="0" w:space="0" w:color="auto"/>
          </w:divBdr>
        </w:div>
        <w:div w:id="187448123">
          <w:marLeft w:val="640"/>
          <w:marRight w:val="0"/>
          <w:marTop w:val="0"/>
          <w:marBottom w:val="0"/>
          <w:divBdr>
            <w:top w:val="none" w:sz="0" w:space="0" w:color="auto"/>
            <w:left w:val="none" w:sz="0" w:space="0" w:color="auto"/>
            <w:bottom w:val="none" w:sz="0" w:space="0" w:color="auto"/>
            <w:right w:val="none" w:sz="0" w:space="0" w:color="auto"/>
          </w:divBdr>
        </w:div>
        <w:div w:id="1859537379">
          <w:marLeft w:val="640"/>
          <w:marRight w:val="0"/>
          <w:marTop w:val="0"/>
          <w:marBottom w:val="0"/>
          <w:divBdr>
            <w:top w:val="none" w:sz="0" w:space="0" w:color="auto"/>
            <w:left w:val="none" w:sz="0" w:space="0" w:color="auto"/>
            <w:bottom w:val="none" w:sz="0" w:space="0" w:color="auto"/>
            <w:right w:val="none" w:sz="0" w:space="0" w:color="auto"/>
          </w:divBdr>
        </w:div>
        <w:div w:id="630014612">
          <w:marLeft w:val="640"/>
          <w:marRight w:val="0"/>
          <w:marTop w:val="0"/>
          <w:marBottom w:val="0"/>
          <w:divBdr>
            <w:top w:val="none" w:sz="0" w:space="0" w:color="auto"/>
            <w:left w:val="none" w:sz="0" w:space="0" w:color="auto"/>
            <w:bottom w:val="none" w:sz="0" w:space="0" w:color="auto"/>
            <w:right w:val="none" w:sz="0" w:space="0" w:color="auto"/>
          </w:divBdr>
        </w:div>
        <w:div w:id="1452744966">
          <w:marLeft w:val="640"/>
          <w:marRight w:val="0"/>
          <w:marTop w:val="0"/>
          <w:marBottom w:val="0"/>
          <w:divBdr>
            <w:top w:val="none" w:sz="0" w:space="0" w:color="auto"/>
            <w:left w:val="none" w:sz="0" w:space="0" w:color="auto"/>
            <w:bottom w:val="none" w:sz="0" w:space="0" w:color="auto"/>
            <w:right w:val="none" w:sz="0" w:space="0" w:color="auto"/>
          </w:divBdr>
        </w:div>
        <w:div w:id="2030640455">
          <w:marLeft w:val="640"/>
          <w:marRight w:val="0"/>
          <w:marTop w:val="0"/>
          <w:marBottom w:val="0"/>
          <w:divBdr>
            <w:top w:val="none" w:sz="0" w:space="0" w:color="auto"/>
            <w:left w:val="none" w:sz="0" w:space="0" w:color="auto"/>
            <w:bottom w:val="none" w:sz="0" w:space="0" w:color="auto"/>
            <w:right w:val="none" w:sz="0" w:space="0" w:color="auto"/>
          </w:divBdr>
        </w:div>
        <w:div w:id="947277970">
          <w:marLeft w:val="640"/>
          <w:marRight w:val="0"/>
          <w:marTop w:val="0"/>
          <w:marBottom w:val="0"/>
          <w:divBdr>
            <w:top w:val="none" w:sz="0" w:space="0" w:color="auto"/>
            <w:left w:val="none" w:sz="0" w:space="0" w:color="auto"/>
            <w:bottom w:val="none" w:sz="0" w:space="0" w:color="auto"/>
            <w:right w:val="none" w:sz="0" w:space="0" w:color="auto"/>
          </w:divBdr>
        </w:div>
        <w:div w:id="192227940">
          <w:marLeft w:val="640"/>
          <w:marRight w:val="0"/>
          <w:marTop w:val="0"/>
          <w:marBottom w:val="0"/>
          <w:divBdr>
            <w:top w:val="none" w:sz="0" w:space="0" w:color="auto"/>
            <w:left w:val="none" w:sz="0" w:space="0" w:color="auto"/>
            <w:bottom w:val="none" w:sz="0" w:space="0" w:color="auto"/>
            <w:right w:val="none" w:sz="0" w:space="0" w:color="auto"/>
          </w:divBdr>
        </w:div>
        <w:div w:id="1577739371">
          <w:marLeft w:val="640"/>
          <w:marRight w:val="0"/>
          <w:marTop w:val="0"/>
          <w:marBottom w:val="0"/>
          <w:divBdr>
            <w:top w:val="none" w:sz="0" w:space="0" w:color="auto"/>
            <w:left w:val="none" w:sz="0" w:space="0" w:color="auto"/>
            <w:bottom w:val="none" w:sz="0" w:space="0" w:color="auto"/>
            <w:right w:val="none" w:sz="0" w:space="0" w:color="auto"/>
          </w:divBdr>
        </w:div>
        <w:div w:id="1942906862">
          <w:marLeft w:val="640"/>
          <w:marRight w:val="0"/>
          <w:marTop w:val="0"/>
          <w:marBottom w:val="0"/>
          <w:divBdr>
            <w:top w:val="none" w:sz="0" w:space="0" w:color="auto"/>
            <w:left w:val="none" w:sz="0" w:space="0" w:color="auto"/>
            <w:bottom w:val="none" w:sz="0" w:space="0" w:color="auto"/>
            <w:right w:val="none" w:sz="0" w:space="0" w:color="auto"/>
          </w:divBdr>
        </w:div>
        <w:div w:id="1332103171">
          <w:marLeft w:val="640"/>
          <w:marRight w:val="0"/>
          <w:marTop w:val="0"/>
          <w:marBottom w:val="0"/>
          <w:divBdr>
            <w:top w:val="none" w:sz="0" w:space="0" w:color="auto"/>
            <w:left w:val="none" w:sz="0" w:space="0" w:color="auto"/>
            <w:bottom w:val="none" w:sz="0" w:space="0" w:color="auto"/>
            <w:right w:val="none" w:sz="0" w:space="0" w:color="auto"/>
          </w:divBdr>
        </w:div>
        <w:div w:id="1209150968">
          <w:marLeft w:val="640"/>
          <w:marRight w:val="0"/>
          <w:marTop w:val="0"/>
          <w:marBottom w:val="0"/>
          <w:divBdr>
            <w:top w:val="none" w:sz="0" w:space="0" w:color="auto"/>
            <w:left w:val="none" w:sz="0" w:space="0" w:color="auto"/>
            <w:bottom w:val="none" w:sz="0" w:space="0" w:color="auto"/>
            <w:right w:val="none" w:sz="0" w:space="0" w:color="auto"/>
          </w:divBdr>
        </w:div>
        <w:div w:id="510729606">
          <w:marLeft w:val="640"/>
          <w:marRight w:val="0"/>
          <w:marTop w:val="0"/>
          <w:marBottom w:val="0"/>
          <w:divBdr>
            <w:top w:val="none" w:sz="0" w:space="0" w:color="auto"/>
            <w:left w:val="none" w:sz="0" w:space="0" w:color="auto"/>
            <w:bottom w:val="none" w:sz="0" w:space="0" w:color="auto"/>
            <w:right w:val="none" w:sz="0" w:space="0" w:color="auto"/>
          </w:divBdr>
        </w:div>
        <w:div w:id="561596867">
          <w:marLeft w:val="640"/>
          <w:marRight w:val="0"/>
          <w:marTop w:val="0"/>
          <w:marBottom w:val="0"/>
          <w:divBdr>
            <w:top w:val="none" w:sz="0" w:space="0" w:color="auto"/>
            <w:left w:val="none" w:sz="0" w:space="0" w:color="auto"/>
            <w:bottom w:val="none" w:sz="0" w:space="0" w:color="auto"/>
            <w:right w:val="none" w:sz="0" w:space="0" w:color="auto"/>
          </w:divBdr>
        </w:div>
        <w:div w:id="1639384036">
          <w:marLeft w:val="640"/>
          <w:marRight w:val="0"/>
          <w:marTop w:val="0"/>
          <w:marBottom w:val="0"/>
          <w:divBdr>
            <w:top w:val="none" w:sz="0" w:space="0" w:color="auto"/>
            <w:left w:val="none" w:sz="0" w:space="0" w:color="auto"/>
            <w:bottom w:val="none" w:sz="0" w:space="0" w:color="auto"/>
            <w:right w:val="none" w:sz="0" w:space="0" w:color="auto"/>
          </w:divBdr>
        </w:div>
        <w:div w:id="1068386112">
          <w:marLeft w:val="640"/>
          <w:marRight w:val="0"/>
          <w:marTop w:val="0"/>
          <w:marBottom w:val="0"/>
          <w:divBdr>
            <w:top w:val="none" w:sz="0" w:space="0" w:color="auto"/>
            <w:left w:val="none" w:sz="0" w:space="0" w:color="auto"/>
            <w:bottom w:val="none" w:sz="0" w:space="0" w:color="auto"/>
            <w:right w:val="none" w:sz="0" w:space="0" w:color="auto"/>
          </w:divBdr>
        </w:div>
        <w:div w:id="114905303">
          <w:marLeft w:val="640"/>
          <w:marRight w:val="0"/>
          <w:marTop w:val="0"/>
          <w:marBottom w:val="0"/>
          <w:divBdr>
            <w:top w:val="none" w:sz="0" w:space="0" w:color="auto"/>
            <w:left w:val="none" w:sz="0" w:space="0" w:color="auto"/>
            <w:bottom w:val="none" w:sz="0" w:space="0" w:color="auto"/>
            <w:right w:val="none" w:sz="0" w:space="0" w:color="auto"/>
          </w:divBdr>
        </w:div>
        <w:div w:id="1758286191">
          <w:marLeft w:val="640"/>
          <w:marRight w:val="0"/>
          <w:marTop w:val="0"/>
          <w:marBottom w:val="0"/>
          <w:divBdr>
            <w:top w:val="none" w:sz="0" w:space="0" w:color="auto"/>
            <w:left w:val="none" w:sz="0" w:space="0" w:color="auto"/>
            <w:bottom w:val="none" w:sz="0" w:space="0" w:color="auto"/>
            <w:right w:val="none" w:sz="0" w:space="0" w:color="auto"/>
          </w:divBdr>
        </w:div>
        <w:div w:id="629941104">
          <w:marLeft w:val="640"/>
          <w:marRight w:val="0"/>
          <w:marTop w:val="0"/>
          <w:marBottom w:val="0"/>
          <w:divBdr>
            <w:top w:val="none" w:sz="0" w:space="0" w:color="auto"/>
            <w:left w:val="none" w:sz="0" w:space="0" w:color="auto"/>
            <w:bottom w:val="none" w:sz="0" w:space="0" w:color="auto"/>
            <w:right w:val="none" w:sz="0" w:space="0" w:color="auto"/>
          </w:divBdr>
        </w:div>
        <w:div w:id="551306974">
          <w:marLeft w:val="640"/>
          <w:marRight w:val="0"/>
          <w:marTop w:val="0"/>
          <w:marBottom w:val="0"/>
          <w:divBdr>
            <w:top w:val="none" w:sz="0" w:space="0" w:color="auto"/>
            <w:left w:val="none" w:sz="0" w:space="0" w:color="auto"/>
            <w:bottom w:val="none" w:sz="0" w:space="0" w:color="auto"/>
            <w:right w:val="none" w:sz="0" w:space="0" w:color="auto"/>
          </w:divBdr>
        </w:div>
        <w:div w:id="1517888880">
          <w:marLeft w:val="640"/>
          <w:marRight w:val="0"/>
          <w:marTop w:val="0"/>
          <w:marBottom w:val="0"/>
          <w:divBdr>
            <w:top w:val="none" w:sz="0" w:space="0" w:color="auto"/>
            <w:left w:val="none" w:sz="0" w:space="0" w:color="auto"/>
            <w:bottom w:val="none" w:sz="0" w:space="0" w:color="auto"/>
            <w:right w:val="none" w:sz="0" w:space="0" w:color="auto"/>
          </w:divBdr>
        </w:div>
        <w:div w:id="1524200986">
          <w:marLeft w:val="640"/>
          <w:marRight w:val="0"/>
          <w:marTop w:val="0"/>
          <w:marBottom w:val="0"/>
          <w:divBdr>
            <w:top w:val="none" w:sz="0" w:space="0" w:color="auto"/>
            <w:left w:val="none" w:sz="0" w:space="0" w:color="auto"/>
            <w:bottom w:val="none" w:sz="0" w:space="0" w:color="auto"/>
            <w:right w:val="none" w:sz="0" w:space="0" w:color="auto"/>
          </w:divBdr>
        </w:div>
        <w:div w:id="1763407196">
          <w:marLeft w:val="640"/>
          <w:marRight w:val="0"/>
          <w:marTop w:val="0"/>
          <w:marBottom w:val="0"/>
          <w:divBdr>
            <w:top w:val="none" w:sz="0" w:space="0" w:color="auto"/>
            <w:left w:val="none" w:sz="0" w:space="0" w:color="auto"/>
            <w:bottom w:val="none" w:sz="0" w:space="0" w:color="auto"/>
            <w:right w:val="none" w:sz="0" w:space="0" w:color="auto"/>
          </w:divBdr>
        </w:div>
        <w:div w:id="1987280061">
          <w:marLeft w:val="640"/>
          <w:marRight w:val="0"/>
          <w:marTop w:val="0"/>
          <w:marBottom w:val="0"/>
          <w:divBdr>
            <w:top w:val="none" w:sz="0" w:space="0" w:color="auto"/>
            <w:left w:val="none" w:sz="0" w:space="0" w:color="auto"/>
            <w:bottom w:val="none" w:sz="0" w:space="0" w:color="auto"/>
            <w:right w:val="none" w:sz="0" w:space="0" w:color="auto"/>
          </w:divBdr>
        </w:div>
        <w:div w:id="426970100">
          <w:marLeft w:val="640"/>
          <w:marRight w:val="0"/>
          <w:marTop w:val="0"/>
          <w:marBottom w:val="0"/>
          <w:divBdr>
            <w:top w:val="none" w:sz="0" w:space="0" w:color="auto"/>
            <w:left w:val="none" w:sz="0" w:space="0" w:color="auto"/>
            <w:bottom w:val="none" w:sz="0" w:space="0" w:color="auto"/>
            <w:right w:val="none" w:sz="0" w:space="0" w:color="auto"/>
          </w:divBdr>
        </w:div>
        <w:div w:id="366102075">
          <w:marLeft w:val="640"/>
          <w:marRight w:val="0"/>
          <w:marTop w:val="0"/>
          <w:marBottom w:val="0"/>
          <w:divBdr>
            <w:top w:val="none" w:sz="0" w:space="0" w:color="auto"/>
            <w:left w:val="none" w:sz="0" w:space="0" w:color="auto"/>
            <w:bottom w:val="none" w:sz="0" w:space="0" w:color="auto"/>
            <w:right w:val="none" w:sz="0" w:space="0" w:color="auto"/>
          </w:divBdr>
        </w:div>
        <w:div w:id="1571036004">
          <w:marLeft w:val="640"/>
          <w:marRight w:val="0"/>
          <w:marTop w:val="0"/>
          <w:marBottom w:val="0"/>
          <w:divBdr>
            <w:top w:val="none" w:sz="0" w:space="0" w:color="auto"/>
            <w:left w:val="none" w:sz="0" w:space="0" w:color="auto"/>
            <w:bottom w:val="none" w:sz="0" w:space="0" w:color="auto"/>
            <w:right w:val="none" w:sz="0" w:space="0" w:color="auto"/>
          </w:divBdr>
        </w:div>
        <w:div w:id="1333723777">
          <w:marLeft w:val="640"/>
          <w:marRight w:val="0"/>
          <w:marTop w:val="0"/>
          <w:marBottom w:val="0"/>
          <w:divBdr>
            <w:top w:val="none" w:sz="0" w:space="0" w:color="auto"/>
            <w:left w:val="none" w:sz="0" w:space="0" w:color="auto"/>
            <w:bottom w:val="none" w:sz="0" w:space="0" w:color="auto"/>
            <w:right w:val="none" w:sz="0" w:space="0" w:color="auto"/>
          </w:divBdr>
        </w:div>
        <w:div w:id="139884495">
          <w:marLeft w:val="640"/>
          <w:marRight w:val="0"/>
          <w:marTop w:val="0"/>
          <w:marBottom w:val="0"/>
          <w:divBdr>
            <w:top w:val="none" w:sz="0" w:space="0" w:color="auto"/>
            <w:left w:val="none" w:sz="0" w:space="0" w:color="auto"/>
            <w:bottom w:val="none" w:sz="0" w:space="0" w:color="auto"/>
            <w:right w:val="none" w:sz="0" w:space="0" w:color="auto"/>
          </w:divBdr>
        </w:div>
        <w:div w:id="2081440041">
          <w:marLeft w:val="640"/>
          <w:marRight w:val="0"/>
          <w:marTop w:val="0"/>
          <w:marBottom w:val="0"/>
          <w:divBdr>
            <w:top w:val="none" w:sz="0" w:space="0" w:color="auto"/>
            <w:left w:val="none" w:sz="0" w:space="0" w:color="auto"/>
            <w:bottom w:val="none" w:sz="0" w:space="0" w:color="auto"/>
            <w:right w:val="none" w:sz="0" w:space="0" w:color="auto"/>
          </w:divBdr>
        </w:div>
        <w:div w:id="1746027789">
          <w:marLeft w:val="640"/>
          <w:marRight w:val="0"/>
          <w:marTop w:val="0"/>
          <w:marBottom w:val="0"/>
          <w:divBdr>
            <w:top w:val="none" w:sz="0" w:space="0" w:color="auto"/>
            <w:left w:val="none" w:sz="0" w:space="0" w:color="auto"/>
            <w:bottom w:val="none" w:sz="0" w:space="0" w:color="auto"/>
            <w:right w:val="none" w:sz="0" w:space="0" w:color="auto"/>
          </w:divBdr>
        </w:div>
        <w:div w:id="576088800">
          <w:marLeft w:val="640"/>
          <w:marRight w:val="0"/>
          <w:marTop w:val="0"/>
          <w:marBottom w:val="0"/>
          <w:divBdr>
            <w:top w:val="none" w:sz="0" w:space="0" w:color="auto"/>
            <w:left w:val="none" w:sz="0" w:space="0" w:color="auto"/>
            <w:bottom w:val="none" w:sz="0" w:space="0" w:color="auto"/>
            <w:right w:val="none" w:sz="0" w:space="0" w:color="auto"/>
          </w:divBdr>
        </w:div>
        <w:div w:id="1209420157">
          <w:marLeft w:val="640"/>
          <w:marRight w:val="0"/>
          <w:marTop w:val="0"/>
          <w:marBottom w:val="0"/>
          <w:divBdr>
            <w:top w:val="none" w:sz="0" w:space="0" w:color="auto"/>
            <w:left w:val="none" w:sz="0" w:space="0" w:color="auto"/>
            <w:bottom w:val="none" w:sz="0" w:space="0" w:color="auto"/>
            <w:right w:val="none" w:sz="0" w:space="0" w:color="auto"/>
          </w:divBdr>
        </w:div>
        <w:div w:id="1322347719">
          <w:marLeft w:val="640"/>
          <w:marRight w:val="0"/>
          <w:marTop w:val="0"/>
          <w:marBottom w:val="0"/>
          <w:divBdr>
            <w:top w:val="none" w:sz="0" w:space="0" w:color="auto"/>
            <w:left w:val="none" w:sz="0" w:space="0" w:color="auto"/>
            <w:bottom w:val="none" w:sz="0" w:space="0" w:color="auto"/>
            <w:right w:val="none" w:sz="0" w:space="0" w:color="auto"/>
          </w:divBdr>
        </w:div>
        <w:div w:id="1114515545">
          <w:marLeft w:val="640"/>
          <w:marRight w:val="0"/>
          <w:marTop w:val="0"/>
          <w:marBottom w:val="0"/>
          <w:divBdr>
            <w:top w:val="none" w:sz="0" w:space="0" w:color="auto"/>
            <w:left w:val="none" w:sz="0" w:space="0" w:color="auto"/>
            <w:bottom w:val="none" w:sz="0" w:space="0" w:color="auto"/>
            <w:right w:val="none" w:sz="0" w:space="0" w:color="auto"/>
          </w:divBdr>
        </w:div>
        <w:div w:id="1937709914">
          <w:marLeft w:val="640"/>
          <w:marRight w:val="0"/>
          <w:marTop w:val="0"/>
          <w:marBottom w:val="0"/>
          <w:divBdr>
            <w:top w:val="none" w:sz="0" w:space="0" w:color="auto"/>
            <w:left w:val="none" w:sz="0" w:space="0" w:color="auto"/>
            <w:bottom w:val="none" w:sz="0" w:space="0" w:color="auto"/>
            <w:right w:val="none" w:sz="0" w:space="0" w:color="auto"/>
          </w:divBdr>
        </w:div>
        <w:div w:id="1466893683">
          <w:marLeft w:val="640"/>
          <w:marRight w:val="0"/>
          <w:marTop w:val="0"/>
          <w:marBottom w:val="0"/>
          <w:divBdr>
            <w:top w:val="none" w:sz="0" w:space="0" w:color="auto"/>
            <w:left w:val="none" w:sz="0" w:space="0" w:color="auto"/>
            <w:bottom w:val="none" w:sz="0" w:space="0" w:color="auto"/>
            <w:right w:val="none" w:sz="0" w:space="0" w:color="auto"/>
          </w:divBdr>
        </w:div>
        <w:div w:id="176896422">
          <w:marLeft w:val="640"/>
          <w:marRight w:val="0"/>
          <w:marTop w:val="0"/>
          <w:marBottom w:val="0"/>
          <w:divBdr>
            <w:top w:val="none" w:sz="0" w:space="0" w:color="auto"/>
            <w:left w:val="none" w:sz="0" w:space="0" w:color="auto"/>
            <w:bottom w:val="none" w:sz="0" w:space="0" w:color="auto"/>
            <w:right w:val="none" w:sz="0" w:space="0" w:color="auto"/>
          </w:divBdr>
        </w:div>
        <w:div w:id="872763966">
          <w:marLeft w:val="640"/>
          <w:marRight w:val="0"/>
          <w:marTop w:val="0"/>
          <w:marBottom w:val="0"/>
          <w:divBdr>
            <w:top w:val="none" w:sz="0" w:space="0" w:color="auto"/>
            <w:left w:val="none" w:sz="0" w:space="0" w:color="auto"/>
            <w:bottom w:val="none" w:sz="0" w:space="0" w:color="auto"/>
            <w:right w:val="none" w:sz="0" w:space="0" w:color="auto"/>
          </w:divBdr>
        </w:div>
        <w:div w:id="803037434">
          <w:marLeft w:val="640"/>
          <w:marRight w:val="0"/>
          <w:marTop w:val="0"/>
          <w:marBottom w:val="0"/>
          <w:divBdr>
            <w:top w:val="none" w:sz="0" w:space="0" w:color="auto"/>
            <w:left w:val="none" w:sz="0" w:space="0" w:color="auto"/>
            <w:bottom w:val="none" w:sz="0" w:space="0" w:color="auto"/>
            <w:right w:val="none" w:sz="0" w:space="0" w:color="auto"/>
          </w:divBdr>
        </w:div>
        <w:div w:id="1885018649">
          <w:marLeft w:val="640"/>
          <w:marRight w:val="0"/>
          <w:marTop w:val="0"/>
          <w:marBottom w:val="0"/>
          <w:divBdr>
            <w:top w:val="none" w:sz="0" w:space="0" w:color="auto"/>
            <w:left w:val="none" w:sz="0" w:space="0" w:color="auto"/>
            <w:bottom w:val="none" w:sz="0" w:space="0" w:color="auto"/>
            <w:right w:val="none" w:sz="0" w:space="0" w:color="auto"/>
          </w:divBdr>
        </w:div>
        <w:div w:id="1322275742">
          <w:marLeft w:val="640"/>
          <w:marRight w:val="0"/>
          <w:marTop w:val="0"/>
          <w:marBottom w:val="0"/>
          <w:divBdr>
            <w:top w:val="none" w:sz="0" w:space="0" w:color="auto"/>
            <w:left w:val="none" w:sz="0" w:space="0" w:color="auto"/>
            <w:bottom w:val="none" w:sz="0" w:space="0" w:color="auto"/>
            <w:right w:val="none" w:sz="0" w:space="0" w:color="auto"/>
          </w:divBdr>
        </w:div>
        <w:div w:id="111873468">
          <w:marLeft w:val="640"/>
          <w:marRight w:val="0"/>
          <w:marTop w:val="0"/>
          <w:marBottom w:val="0"/>
          <w:divBdr>
            <w:top w:val="none" w:sz="0" w:space="0" w:color="auto"/>
            <w:left w:val="none" w:sz="0" w:space="0" w:color="auto"/>
            <w:bottom w:val="none" w:sz="0" w:space="0" w:color="auto"/>
            <w:right w:val="none" w:sz="0" w:space="0" w:color="auto"/>
          </w:divBdr>
        </w:div>
        <w:div w:id="2090033640">
          <w:marLeft w:val="640"/>
          <w:marRight w:val="0"/>
          <w:marTop w:val="0"/>
          <w:marBottom w:val="0"/>
          <w:divBdr>
            <w:top w:val="none" w:sz="0" w:space="0" w:color="auto"/>
            <w:left w:val="none" w:sz="0" w:space="0" w:color="auto"/>
            <w:bottom w:val="none" w:sz="0" w:space="0" w:color="auto"/>
            <w:right w:val="none" w:sz="0" w:space="0" w:color="auto"/>
          </w:divBdr>
        </w:div>
        <w:div w:id="867455039">
          <w:marLeft w:val="640"/>
          <w:marRight w:val="0"/>
          <w:marTop w:val="0"/>
          <w:marBottom w:val="0"/>
          <w:divBdr>
            <w:top w:val="none" w:sz="0" w:space="0" w:color="auto"/>
            <w:left w:val="none" w:sz="0" w:space="0" w:color="auto"/>
            <w:bottom w:val="none" w:sz="0" w:space="0" w:color="auto"/>
            <w:right w:val="none" w:sz="0" w:space="0" w:color="auto"/>
          </w:divBdr>
        </w:div>
        <w:div w:id="537664625">
          <w:marLeft w:val="640"/>
          <w:marRight w:val="0"/>
          <w:marTop w:val="0"/>
          <w:marBottom w:val="0"/>
          <w:divBdr>
            <w:top w:val="none" w:sz="0" w:space="0" w:color="auto"/>
            <w:left w:val="none" w:sz="0" w:space="0" w:color="auto"/>
            <w:bottom w:val="none" w:sz="0" w:space="0" w:color="auto"/>
            <w:right w:val="none" w:sz="0" w:space="0" w:color="auto"/>
          </w:divBdr>
        </w:div>
        <w:div w:id="1016738330">
          <w:marLeft w:val="640"/>
          <w:marRight w:val="0"/>
          <w:marTop w:val="0"/>
          <w:marBottom w:val="0"/>
          <w:divBdr>
            <w:top w:val="none" w:sz="0" w:space="0" w:color="auto"/>
            <w:left w:val="none" w:sz="0" w:space="0" w:color="auto"/>
            <w:bottom w:val="none" w:sz="0" w:space="0" w:color="auto"/>
            <w:right w:val="none" w:sz="0" w:space="0" w:color="auto"/>
          </w:divBdr>
        </w:div>
        <w:div w:id="762797060">
          <w:marLeft w:val="640"/>
          <w:marRight w:val="0"/>
          <w:marTop w:val="0"/>
          <w:marBottom w:val="0"/>
          <w:divBdr>
            <w:top w:val="none" w:sz="0" w:space="0" w:color="auto"/>
            <w:left w:val="none" w:sz="0" w:space="0" w:color="auto"/>
            <w:bottom w:val="none" w:sz="0" w:space="0" w:color="auto"/>
            <w:right w:val="none" w:sz="0" w:space="0" w:color="auto"/>
          </w:divBdr>
        </w:div>
        <w:div w:id="393161834">
          <w:marLeft w:val="640"/>
          <w:marRight w:val="0"/>
          <w:marTop w:val="0"/>
          <w:marBottom w:val="0"/>
          <w:divBdr>
            <w:top w:val="none" w:sz="0" w:space="0" w:color="auto"/>
            <w:left w:val="none" w:sz="0" w:space="0" w:color="auto"/>
            <w:bottom w:val="none" w:sz="0" w:space="0" w:color="auto"/>
            <w:right w:val="none" w:sz="0" w:space="0" w:color="auto"/>
          </w:divBdr>
        </w:div>
        <w:div w:id="2021618182">
          <w:marLeft w:val="640"/>
          <w:marRight w:val="0"/>
          <w:marTop w:val="0"/>
          <w:marBottom w:val="0"/>
          <w:divBdr>
            <w:top w:val="none" w:sz="0" w:space="0" w:color="auto"/>
            <w:left w:val="none" w:sz="0" w:space="0" w:color="auto"/>
            <w:bottom w:val="none" w:sz="0" w:space="0" w:color="auto"/>
            <w:right w:val="none" w:sz="0" w:space="0" w:color="auto"/>
          </w:divBdr>
        </w:div>
        <w:div w:id="209149523">
          <w:marLeft w:val="640"/>
          <w:marRight w:val="0"/>
          <w:marTop w:val="0"/>
          <w:marBottom w:val="0"/>
          <w:divBdr>
            <w:top w:val="none" w:sz="0" w:space="0" w:color="auto"/>
            <w:left w:val="none" w:sz="0" w:space="0" w:color="auto"/>
            <w:bottom w:val="none" w:sz="0" w:space="0" w:color="auto"/>
            <w:right w:val="none" w:sz="0" w:space="0" w:color="auto"/>
          </w:divBdr>
        </w:div>
        <w:div w:id="846866324">
          <w:marLeft w:val="640"/>
          <w:marRight w:val="0"/>
          <w:marTop w:val="0"/>
          <w:marBottom w:val="0"/>
          <w:divBdr>
            <w:top w:val="none" w:sz="0" w:space="0" w:color="auto"/>
            <w:left w:val="none" w:sz="0" w:space="0" w:color="auto"/>
            <w:bottom w:val="none" w:sz="0" w:space="0" w:color="auto"/>
            <w:right w:val="none" w:sz="0" w:space="0" w:color="auto"/>
          </w:divBdr>
        </w:div>
        <w:div w:id="1868563737">
          <w:marLeft w:val="640"/>
          <w:marRight w:val="0"/>
          <w:marTop w:val="0"/>
          <w:marBottom w:val="0"/>
          <w:divBdr>
            <w:top w:val="none" w:sz="0" w:space="0" w:color="auto"/>
            <w:left w:val="none" w:sz="0" w:space="0" w:color="auto"/>
            <w:bottom w:val="none" w:sz="0" w:space="0" w:color="auto"/>
            <w:right w:val="none" w:sz="0" w:space="0" w:color="auto"/>
          </w:divBdr>
        </w:div>
        <w:div w:id="464471735">
          <w:marLeft w:val="640"/>
          <w:marRight w:val="0"/>
          <w:marTop w:val="0"/>
          <w:marBottom w:val="0"/>
          <w:divBdr>
            <w:top w:val="none" w:sz="0" w:space="0" w:color="auto"/>
            <w:left w:val="none" w:sz="0" w:space="0" w:color="auto"/>
            <w:bottom w:val="none" w:sz="0" w:space="0" w:color="auto"/>
            <w:right w:val="none" w:sz="0" w:space="0" w:color="auto"/>
          </w:divBdr>
        </w:div>
        <w:div w:id="1872453023">
          <w:marLeft w:val="640"/>
          <w:marRight w:val="0"/>
          <w:marTop w:val="0"/>
          <w:marBottom w:val="0"/>
          <w:divBdr>
            <w:top w:val="none" w:sz="0" w:space="0" w:color="auto"/>
            <w:left w:val="none" w:sz="0" w:space="0" w:color="auto"/>
            <w:bottom w:val="none" w:sz="0" w:space="0" w:color="auto"/>
            <w:right w:val="none" w:sz="0" w:space="0" w:color="auto"/>
          </w:divBdr>
        </w:div>
        <w:div w:id="808594212">
          <w:marLeft w:val="640"/>
          <w:marRight w:val="0"/>
          <w:marTop w:val="0"/>
          <w:marBottom w:val="0"/>
          <w:divBdr>
            <w:top w:val="none" w:sz="0" w:space="0" w:color="auto"/>
            <w:left w:val="none" w:sz="0" w:space="0" w:color="auto"/>
            <w:bottom w:val="none" w:sz="0" w:space="0" w:color="auto"/>
            <w:right w:val="none" w:sz="0" w:space="0" w:color="auto"/>
          </w:divBdr>
        </w:div>
        <w:div w:id="379012976">
          <w:marLeft w:val="640"/>
          <w:marRight w:val="0"/>
          <w:marTop w:val="0"/>
          <w:marBottom w:val="0"/>
          <w:divBdr>
            <w:top w:val="none" w:sz="0" w:space="0" w:color="auto"/>
            <w:left w:val="none" w:sz="0" w:space="0" w:color="auto"/>
            <w:bottom w:val="none" w:sz="0" w:space="0" w:color="auto"/>
            <w:right w:val="none" w:sz="0" w:space="0" w:color="auto"/>
          </w:divBdr>
        </w:div>
        <w:div w:id="642464319">
          <w:marLeft w:val="640"/>
          <w:marRight w:val="0"/>
          <w:marTop w:val="0"/>
          <w:marBottom w:val="0"/>
          <w:divBdr>
            <w:top w:val="none" w:sz="0" w:space="0" w:color="auto"/>
            <w:left w:val="none" w:sz="0" w:space="0" w:color="auto"/>
            <w:bottom w:val="none" w:sz="0" w:space="0" w:color="auto"/>
            <w:right w:val="none" w:sz="0" w:space="0" w:color="auto"/>
          </w:divBdr>
        </w:div>
      </w:divsChild>
    </w:div>
    <w:div w:id="391123082">
      <w:bodyDiv w:val="1"/>
      <w:marLeft w:val="0"/>
      <w:marRight w:val="0"/>
      <w:marTop w:val="0"/>
      <w:marBottom w:val="0"/>
      <w:divBdr>
        <w:top w:val="none" w:sz="0" w:space="0" w:color="auto"/>
        <w:left w:val="none" w:sz="0" w:space="0" w:color="auto"/>
        <w:bottom w:val="none" w:sz="0" w:space="0" w:color="auto"/>
        <w:right w:val="none" w:sz="0" w:space="0" w:color="auto"/>
      </w:divBdr>
      <w:divsChild>
        <w:div w:id="1563908983">
          <w:marLeft w:val="640"/>
          <w:marRight w:val="0"/>
          <w:marTop w:val="0"/>
          <w:marBottom w:val="0"/>
          <w:divBdr>
            <w:top w:val="none" w:sz="0" w:space="0" w:color="auto"/>
            <w:left w:val="none" w:sz="0" w:space="0" w:color="auto"/>
            <w:bottom w:val="none" w:sz="0" w:space="0" w:color="auto"/>
            <w:right w:val="none" w:sz="0" w:space="0" w:color="auto"/>
          </w:divBdr>
        </w:div>
        <w:div w:id="166799054">
          <w:marLeft w:val="640"/>
          <w:marRight w:val="0"/>
          <w:marTop w:val="0"/>
          <w:marBottom w:val="0"/>
          <w:divBdr>
            <w:top w:val="none" w:sz="0" w:space="0" w:color="auto"/>
            <w:left w:val="none" w:sz="0" w:space="0" w:color="auto"/>
            <w:bottom w:val="none" w:sz="0" w:space="0" w:color="auto"/>
            <w:right w:val="none" w:sz="0" w:space="0" w:color="auto"/>
          </w:divBdr>
        </w:div>
        <w:div w:id="815339955">
          <w:marLeft w:val="640"/>
          <w:marRight w:val="0"/>
          <w:marTop w:val="0"/>
          <w:marBottom w:val="0"/>
          <w:divBdr>
            <w:top w:val="none" w:sz="0" w:space="0" w:color="auto"/>
            <w:left w:val="none" w:sz="0" w:space="0" w:color="auto"/>
            <w:bottom w:val="none" w:sz="0" w:space="0" w:color="auto"/>
            <w:right w:val="none" w:sz="0" w:space="0" w:color="auto"/>
          </w:divBdr>
        </w:div>
        <w:div w:id="138037863">
          <w:marLeft w:val="640"/>
          <w:marRight w:val="0"/>
          <w:marTop w:val="0"/>
          <w:marBottom w:val="0"/>
          <w:divBdr>
            <w:top w:val="none" w:sz="0" w:space="0" w:color="auto"/>
            <w:left w:val="none" w:sz="0" w:space="0" w:color="auto"/>
            <w:bottom w:val="none" w:sz="0" w:space="0" w:color="auto"/>
            <w:right w:val="none" w:sz="0" w:space="0" w:color="auto"/>
          </w:divBdr>
        </w:div>
        <w:div w:id="1899247834">
          <w:marLeft w:val="640"/>
          <w:marRight w:val="0"/>
          <w:marTop w:val="0"/>
          <w:marBottom w:val="0"/>
          <w:divBdr>
            <w:top w:val="none" w:sz="0" w:space="0" w:color="auto"/>
            <w:left w:val="none" w:sz="0" w:space="0" w:color="auto"/>
            <w:bottom w:val="none" w:sz="0" w:space="0" w:color="auto"/>
            <w:right w:val="none" w:sz="0" w:space="0" w:color="auto"/>
          </w:divBdr>
        </w:div>
        <w:div w:id="305546980">
          <w:marLeft w:val="640"/>
          <w:marRight w:val="0"/>
          <w:marTop w:val="0"/>
          <w:marBottom w:val="0"/>
          <w:divBdr>
            <w:top w:val="none" w:sz="0" w:space="0" w:color="auto"/>
            <w:left w:val="none" w:sz="0" w:space="0" w:color="auto"/>
            <w:bottom w:val="none" w:sz="0" w:space="0" w:color="auto"/>
            <w:right w:val="none" w:sz="0" w:space="0" w:color="auto"/>
          </w:divBdr>
        </w:div>
        <w:div w:id="673799782">
          <w:marLeft w:val="640"/>
          <w:marRight w:val="0"/>
          <w:marTop w:val="0"/>
          <w:marBottom w:val="0"/>
          <w:divBdr>
            <w:top w:val="none" w:sz="0" w:space="0" w:color="auto"/>
            <w:left w:val="none" w:sz="0" w:space="0" w:color="auto"/>
            <w:bottom w:val="none" w:sz="0" w:space="0" w:color="auto"/>
            <w:right w:val="none" w:sz="0" w:space="0" w:color="auto"/>
          </w:divBdr>
        </w:div>
        <w:div w:id="226573963">
          <w:marLeft w:val="640"/>
          <w:marRight w:val="0"/>
          <w:marTop w:val="0"/>
          <w:marBottom w:val="0"/>
          <w:divBdr>
            <w:top w:val="none" w:sz="0" w:space="0" w:color="auto"/>
            <w:left w:val="none" w:sz="0" w:space="0" w:color="auto"/>
            <w:bottom w:val="none" w:sz="0" w:space="0" w:color="auto"/>
            <w:right w:val="none" w:sz="0" w:space="0" w:color="auto"/>
          </w:divBdr>
        </w:div>
        <w:div w:id="857254">
          <w:marLeft w:val="640"/>
          <w:marRight w:val="0"/>
          <w:marTop w:val="0"/>
          <w:marBottom w:val="0"/>
          <w:divBdr>
            <w:top w:val="none" w:sz="0" w:space="0" w:color="auto"/>
            <w:left w:val="none" w:sz="0" w:space="0" w:color="auto"/>
            <w:bottom w:val="none" w:sz="0" w:space="0" w:color="auto"/>
            <w:right w:val="none" w:sz="0" w:space="0" w:color="auto"/>
          </w:divBdr>
        </w:div>
        <w:div w:id="1128627037">
          <w:marLeft w:val="640"/>
          <w:marRight w:val="0"/>
          <w:marTop w:val="0"/>
          <w:marBottom w:val="0"/>
          <w:divBdr>
            <w:top w:val="none" w:sz="0" w:space="0" w:color="auto"/>
            <w:left w:val="none" w:sz="0" w:space="0" w:color="auto"/>
            <w:bottom w:val="none" w:sz="0" w:space="0" w:color="auto"/>
            <w:right w:val="none" w:sz="0" w:space="0" w:color="auto"/>
          </w:divBdr>
        </w:div>
        <w:div w:id="1426074689">
          <w:marLeft w:val="640"/>
          <w:marRight w:val="0"/>
          <w:marTop w:val="0"/>
          <w:marBottom w:val="0"/>
          <w:divBdr>
            <w:top w:val="none" w:sz="0" w:space="0" w:color="auto"/>
            <w:left w:val="none" w:sz="0" w:space="0" w:color="auto"/>
            <w:bottom w:val="none" w:sz="0" w:space="0" w:color="auto"/>
            <w:right w:val="none" w:sz="0" w:space="0" w:color="auto"/>
          </w:divBdr>
        </w:div>
        <w:div w:id="1258058026">
          <w:marLeft w:val="640"/>
          <w:marRight w:val="0"/>
          <w:marTop w:val="0"/>
          <w:marBottom w:val="0"/>
          <w:divBdr>
            <w:top w:val="none" w:sz="0" w:space="0" w:color="auto"/>
            <w:left w:val="none" w:sz="0" w:space="0" w:color="auto"/>
            <w:bottom w:val="none" w:sz="0" w:space="0" w:color="auto"/>
            <w:right w:val="none" w:sz="0" w:space="0" w:color="auto"/>
          </w:divBdr>
        </w:div>
        <w:div w:id="1979063711">
          <w:marLeft w:val="640"/>
          <w:marRight w:val="0"/>
          <w:marTop w:val="0"/>
          <w:marBottom w:val="0"/>
          <w:divBdr>
            <w:top w:val="none" w:sz="0" w:space="0" w:color="auto"/>
            <w:left w:val="none" w:sz="0" w:space="0" w:color="auto"/>
            <w:bottom w:val="none" w:sz="0" w:space="0" w:color="auto"/>
            <w:right w:val="none" w:sz="0" w:space="0" w:color="auto"/>
          </w:divBdr>
        </w:div>
        <w:div w:id="1629243386">
          <w:marLeft w:val="640"/>
          <w:marRight w:val="0"/>
          <w:marTop w:val="0"/>
          <w:marBottom w:val="0"/>
          <w:divBdr>
            <w:top w:val="none" w:sz="0" w:space="0" w:color="auto"/>
            <w:left w:val="none" w:sz="0" w:space="0" w:color="auto"/>
            <w:bottom w:val="none" w:sz="0" w:space="0" w:color="auto"/>
            <w:right w:val="none" w:sz="0" w:space="0" w:color="auto"/>
          </w:divBdr>
        </w:div>
        <w:div w:id="1763528532">
          <w:marLeft w:val="640"/>
          <w:marRight w:val="0"/>
          <w:marTop w:val="0"/>
          <w:marBottom w:val="0"/>
          <w:divBdr>
            <w:top w:val="none" w:sz="0" w:space="0" w:color="auto"/>
            <w:left w:val="none" w:sz="0" w:space="0" w:color="auto"/>
            <w:bottom w:val="none" w:sz="0" w:space="0" w:color="auto"/>
            <w:right w:val="none" w:sz="0" w:space="0" w:color="auto"/>
          </w:divBdr>
        </w:div>
        <w:div w:id="1449473617">
          <w:marLeft w:val="640"/>
          <w:marRight w:val="0"/>
          <w:marTop w:val="0"/>
          <w:marBottom w:val="0"/>
          <w:divBdr>
            <w:top w:val="none" w:sz="0" w:space="0" w:color="auto"/>
            <w:left w:val="none" w:sz="0" w:space="0" w:color="auto"/>
            <w:bottom w:val="none" w:sz="0" w:space="0" w:color="auto"/>
            <w:right w:val="none" w:sz="0" w:space="0" w:color="auto"/>
          </w:divBdr>
        </w:div>
        <w:div w:id="1801461948">
          <w:marLeft w:val="640"/>
          <w:marRight w:val="0"/>
          <w:marTop w:val="0"/>
          <w:marBottom w:val="0"/>
          <w:divBdr>
            <w:top w:val="none" w:sz="0" w:space="0" w:color="auto"/>
            <w:left w:val="none" w:sz="0" w:space="0" w:color="auto"/>
            <w:bottom w:val="none" w:sz="0" w:space="0" w:color="auto"/>
            <w:right w:val="none" w:sz="0" w:space="0" w:color="auto"/>
          </w:divBdr>
        </w:div>
        <w:div w:id="1647586481">
          <w:marLeft w:val="640"/>
          <w:marRight w:val="0"/>
          <w:marTop w:val="0"/>
          <w:marBottom w:val="0"/>
          <w:divBdr>
            <w:top w:val="none" w:sz="0" w:space="0" w:color="auto"/>
            <w:left w:val="none" w:sz="0" w:space="0" w:color="auto"/>
            <w:bottom w:val="none" w:sz="0" w:space="0" w:color="auto"/>
            <w:right w:val="none" w:sz="0" w:space="0" w:color="auto"/>
          </w:divBdr>
        </w:div>
        <w:div w:id="322126114">
          <w:marLeft w:val="640"/>
          <w:marRight w:val="0"/>
          <w:marTop w:val="0"/>
          <w:marBottom w:val="0"/>
          <w:divBdr>
            <w:top w:val="none" w:sz="0" w:space="0" w:color="auto"/>
            <w:left w:val="none" w:sz="0" w:space="0" w:color="auto"/>
            <w:bottom w:val="none" w:sz="0" w:space="0" w:color="auto"/>
            <w:right w:val="none" w:sz="0" w:space="0" w:color="auto"/>
          </w:divBdr>
        </w:div>
        <w:div w:id="1368146191">
          <w:marLeft w:val="640"/>
          <w:marRight w:val="0"/>
          <w:marTop w:val="0"/>
          <w:marBottom w:val="0"/>
          <w:divBdr>
            <w:top w:val="none" w:sz="0" w:space="0" w:color="auto"/>
            <w:left w:val="none" w:sz="0" w:space="0" w:color="auto"/>
            <w:bottom w:val="none" w:sz="0" w:space="0" w:color="auto"/>
            <w:right w:val="none" w:sz="0" w:space="0" w:color="auto"/>
          </w:divBdr>
        </w:div>
        <w:div w:id="1747527748">
          <w:marLeft w:val="640"/>
          <w:marRight w:val="0"/>
          <w:marTop w:val="0"/>
          <w:marBottom w:val="0"/>
          <w:divBdr>
            <w:top w:val="none" w:sz="0" w:space="0" w:color="auto"/>
            <w:left w:val="none" w:sz="0" w:space="0" w:color="auto"/>
            <w:bottom w:val="none" w:sz="0" w:space="0" w:color="auto"/>
            <w:right w:val="none" w:sz="0" w:space="0" w:color="auto"/>
          </w:divBdr>
        </w:div>
        <w:div w:id="1014109555">
          <w:marLeft w:val="640"/>
          <w:marRight w:val="0"/>
          <w:marTop w:val="0"/>
          <w:marBottom w:val="0"/>
          <w:divBdr>
            <w:top w:val="none" w:sz="0" w:space="0" w:color="auto"/>
            <w:left w:val="none" w:sz="0" w:space="0" w:color="auto"/>
            <w:bottom w:val="none" w:sz="0" w:space="0" w:color="auto"/>
            <w:right w:val="none" w:sz="0" w:space="0" w:color="auto"/>
          </w:divBdr>
        </w:div>
        <w:div w:id="1690376624">
          <w:marLeft w:val="640"/>
          <w:marRight w:val="0"/>
          <w:marTop w:val="0"/>
          <w:marBottom w:val="0"/>
          <w:divBdr>
            <w:top w:val="none" w:sz="0" w:space="0" w:color="auto"/>
            <w:left w:val="none" w:sz="0" w:space="0" w:color="auto"/>
            <w:bottom w:val="none" w:sz="0" w:space="0" w:color="auto"/>
            <w:right w:val="none" w:sz="0" w:space="0" w:color="auto"/>
          </w:divBdr>
        </w:div>
        <w:div w:id="1203665">
          <w:marLeft w:val="640"/>
          <w:marRight w:val="0"/>
          <w:marTop w:val="0"/>
          <w:marBottom w:val="0"/>
          <w:divBdr>
            <w:top w:val="none" w:sz="0" w:space="0" w:color="auto"/>
            <w:left w:val="none" w:sz="0" w:space="0" w:color="auto"/>
            <w:bottom w:val="none" w:sz="0" w:space="0" w:color="auto"/>
            <w:right w:val="none" w:sz="0" w:space="0" w:color="auto"/>
          </w:divBdr>
        </w:div>
        <w:div w:id="785663736">
          <w:marLeft w:val="640"/>
          <w:marRight w:val="0"/>
          <w:marTop w:val="0"/>
          <w:marBottom w:val="0"/>
          <w:divBdr>
            <w:top w:val="none" w:sz="0" w:space="0" w:color="auto"/>
            <w:left w:val="none" w:sz="0" w:space="0" w:color="auto"/>
            <w:bottom w:val="none" w:sz="0" w:space="0" w:color="auto"/>
            <w:right w:val="none" w:sz="0" w:space="0" w:color="auto"/>
          </w:divBdr>
        </w:div>
        <w:div w:id="1043015194">
          <w:marLeft w:val="640"/>
          <w:marRight w:val="0"/>
          <w:marTop w:val="0"/>
          <w:marBottom w:val="0"/>
          <w:divBdr>
            <w:top w:val="none" w:sz="0" w:space="0" w:color="auto"/>
            <w:left w:val="none" w:sz="0" w:space="0" w:color="auto"/>
            <w:bottom w:val="none" w:sz="0" w:space="0" w:color="auto"/>
            <w:right w:val="none" w:sz="0" w:space="0" w:color="auto"/>
          </w:divBdr>
        </w:div>
        <w:div w:id="1464883483">
          <w:marLeft w:val="640"/>
          <w:marRight w:val="0"/>
          <w:marTop w:val="0"/>
          <w:marBottom w:val="0"/>
          <w:divBdr>
            <w:top w:val="none" w:sz="0" w:space="0" w:color="auto"/>
            <w:left w:val="none" w:sz="0" w:space="0" w:color="auto"/>
            <w:bottom w:val="none" w:sz="0" w:space="0" w:color="auto"/>
            <w:right w:val="none" w:sz="0" w:space="0" w:color="auto"/>
          </w:divBdr>
        </w:div>
        <w:div w:id="144247031">
          <w:marLeft w:val="640"/>
          <w:marRight w:val="0"/>
          <w:marTop w:val="0"/>
          <w:marBottom w:val="0"/>
          <w:divBdr>
            <w:top w:val="none" w:sz="0" w:space="0" w:color="auto"/>
            <w:left w:val="none" w:sz="0" w:space="0" w:color="auto"/>
            <w:bottom w:val="none" w:sz="0" w:space="0" w:color="auto"/>
            <w:right w:val="none" w:sz="0" w:space="0" w:color="auto"/>
          </w:divBdr>
        </w:div>
        <w:div w:id="2130851190">
          <w:marLeft w:val="640"/>
          <w:marRight w:val="0"/>
          <w:marTop w:val="0"/>
          <w:marBottom w:val="0"/>
          <w:divBdr>
            <w:top w:val="none" w:sz="0" w:space="0" w:color="auto"/>
            <w:left w:val="none" w:sz="0" w:space="0" w:color="auto"/>
            <w:bottom w:val="none" w:sz="0" w:space="0" w:color="auto"/>
            <w:right w:val="none" w:sz="0" w:space="0" w:color="auto"/>
          </w:divBdr>
        </w:div>
        <w:div w:id="133722994">
          <w:marLeft w:val="640"/>
          <w:marRight w:val="0"/>
          <w:marTop w:val="0"/>
          <w:marBottom w:val="0"/>
          <w:divBdr>
            <w:top w:val="none" w:sz="0" w:space="0" w:color="auto"/>
            <w:left w:val="none" w:sz="0" w:space="0" w:color="auto"/>
            <w:bottom w:val="none" w:sz="0" w:space="0" w:color="auto"/>
            <w:right w:val="none" w:sz="0" w:space="0" w:color="auto"/>
          </w:divBdr>
        </w:div>
        <w:div w:id="2101482606">
          <w:marLeft w:val="640"/>
          <w:marRight w:val="0"/>
          <w:marTop w:val="0"/>
          <w:marBottom w:val="0"/>
          <w:divBdr>
            <w:top w:val="none" w:sz="0" w:space="0" w:color="auto"/>
            <w:left w:val="none" w:sz="0" w:space="0" w:color="auto"/>
            <w:bottom w:val="none" w:sz="0" w:space="0" w:color="auto"/>
            <w:right w:val="none" w:sz="0" w:space="0" w:color="auto"/>
          </w:divBdr>
        </w:div>
        <w:div w:id="1343121726">
          <w:marLeft w:val="640"/>
          <w:marRight w:val="0"/>
          <w:marTop w:val="0"/>
          <w:marBottom w:val="0"/>
          <w:divBdr>
            <w:top w:val="none" w:sz="0" w:space="0" w:color="auto"/>
            <w:left w:val="none" w:sz="0" w:space="0" w:color="auto"/>
            <w:bottom w:val="none" w:sz="0" w:space="0" w:color="auto"/>
            <w:right w:val="none" w:sz="0" w:space="0" w:color="auto"/>
          </w:divBdr>
        </w:div>
        <w:div w:id="248391085">
          <w:marLeft w:val="640"/>
          <w:marRight w:val="0"/>
          <w:marTop w:val="0"/>
          <w:marBottom w:val="0"/>
          <w:divBdr>
            <w:top w:val="none" w:sz="0" w:space="0" w:color="auto"/>
            <w:left w:val="none" w:sz="0" w:space="0" w:color="auto"/>
            <w:bottom w:val="none" w:sz="0" w:space="0" w:color="auto"/>
            <w:right w:val="none" w:sz="0" w:space="0" w:color="auto"/>
          </w:divBdr>
        </w:div>
        <w:div w:id="1950815845">
          <w:marLeft w:val="640"/>
          <w:marRight w:val="0"/>
          <w:marTop w:val="0"/>
          <w:marBottom w:val="0"/>
          <w:divBdr>
            <w:top w:val="none" w:sz="0" w:space="0" w:color="auto"/>
            <w:left w:val="none" w:sz="0" w:space="0" w:color="auto"/>
            <w:bottom w:val="none" w:sz="0" w:space="0" w:color="auto"/>
            <w:right w:val="none" w:sz="0" w:space="0" w:color="auto"/>
          </w:divBdr>
        </w:div>
        <w:div w:id="613633105">
          <w:marLeft w:val="640"/>
          <w:marRight w:val="0"/>
          <w:marTop w:val="0"/>
          <w:marBottom w:val="0"/>
          <w:divBdr>
            <w:top w:val="none" w:sz="0" w:space="0" w:color="auto"/>
            <w:left w:val="none" w:sz="0" w:space="0" w:color="auto"/>
            <w:bottom w:val="none" w:sz="0" w:space="0" w:color="auto"/>
            <w:right w:val="none" w:sz="0" w:space="0" w:color="auto"/>
          </w:divBdr>
        </w:div>
        <w:div w:id="1844465744">
          <w:marLeft w:val="640"/>
          <w:marRight w:val="0"/>
          <w:marTop w:val="0"/>
          <w:marBottom w:val="0"/>
          <w:divBdr>
            <w:top w:val="none" w:sz="0" w:space="0" w:color="auto"/>
            <w:left w:val="none" w:sz="0" w:space="0" w:color="auto"/>
            <w:bottom w:val="none" w:sz="0" w:space="0" w:color="auto"/>
            <w:right w:val="none" w:sz="0" w:space="0" w:color="auto"/>
          </w:divBdr>
        </w:div>
        <w:div w:id="535391379">
          <w:marLeft w:val="640"/>
          <w:marRight w:val="0"/>
          <w:marTop w:val="0"/>
          <w:marBottom w:val="0"/>
          <w:divBdr>
            <w:top w:val="none" w:sz="0" w:space="0" w:color="auto"/>
            <w:left w:val="none" w:sz="0" w:space="0" w:color="auto"/>
            <w:bottom w:val="none" w:sz="0" w:space="0" w:color="auto"/>
            <w:right w:val="none" w:sz="0" w:space="0" w:color="auto"/>
          </w:divBdr>
        </w:div>
        <w:div w:id="1641765928">
          <w:marLeft w:val="640"/>
          <w:marRight w:val="0"/>
          <w:marTop w:val="0"/>
          <w:marBottom w:val="0"/>
          <w:divBdr>
            <w:top w:val="none" w:sz="0" w:space="0" w:color="auto"/>
            <w:left w:val="none" w:sz="0" w:space="0" w:color="auto"/>
            <w:bottom w:val="none" w:sz="0" w:space="0" w:color="auto"/>
            <w:right w:val="none" w:sz="0" w:space="0" w:color="auto"/>
          </w:divBdr>
        </w:div>
        <w:div w:id="252666590">
          <w:marLeft w:val="640"/>
          <w:marRight w:val="0"/>
          <w:marTop w:val="0"/>
          <w:marBottom w:val="0"/>
          <w:divBdr>
            <w:top w:val="none" w:sz="0" w:space="0" w:color="auto"/>
            <w:left w:val="none" w:sz="0" w:space="0" w:color="auto"/>
            <w:bottom w:val="none" w:sz="0" w:space="0" w:color="auto"/>
            <w:right w:val="none" w:sz="0" w:space="0" w:color="auto"/>
          </w:divBdr>
        </w:div>
        <w:div w:id="384568818">
          <w:marLeft w:val="640"/>
          <w:marRight w:val="0"/>
          <w:marTop w:val="0"/>
          <w:marBottom w:val="0"/>
          <w:divBdr>
            <w:top w:val="none" w:sz="0" w:space="0" w:color="auto"/>
            <w:left w:val="none" w:sz="0" w:space="0" w:color="auto"/>
            <w:bottom w:val="none" w:sz="0" w:space="0" w:color="auto"/>
            <w:right w:val="none" w:sz="0" w:space="0" w:color="auto"/>
          </w:divBdr>
        </w:div>
        <w:div w:id="96366313">
          <w:marLeft w:val="640"/>
          <w:marRight w:val="0"/>
          <w:marTop w:val="0"/>
          <w:marBottom w:val="0"/>
          <w:divBdr>
            <w:top w:val="none" w:sz="0" w:space="0" w:color="auto"/>
            <w:left w:val="none" w:sz="0" w:space="0" w:color="auto"/>
            <w:bottom w:val="none" w:sz="0" w:space="0" w:color="auto"/>
            <w:right w:val="none" w:sz="0" w:space="0" w:color="auto"/>
          </w:divBdr>
        </w:div>
        <w:div w:id="451218040">
          <w:marLeft w:val="640"/>
          <w:marRight w:val="0"/>
          <w:marTop w:val="0"/>
          <w:marBottom w:val="0"/>
          <w:divBdr>
            <w:top w:val="none" w:sz="0" w:space="0" w:color="auto"/>
            <w:left w:val="none" w:sz="0" w:space="0" w:color="auto"/>
            <w:bottom w:val="none" w:sz="0" w:space="0" w:color="auto"/>
            <w:right w:val="none" w:sz="0" w:space="0" w:color="auto"/>
          </w:divBdr>
        </w:div>
        <w:div w:id="772747745">
          <w:marLeft w:val="640"/>
          <w:marRight w:val="0"/>
          <w:marTop w:val="0"/>
          <w:marBottom w:val="0"/>
          <w:divBdr>
            <w:top w:val="none" w:sz="0" w:space="0" w:color="auto"/>
            <w:left w:val="none" w:sz="0" w:space="0" w:color="auto"/>
            <w:bottom w:val="none" w:sz="0" w:space="0" w:color="auto"/>
            <w:right w:val="none" w:sz="0" w:space="0" w:color="auto"/>
          </w:divBdr>
        </w:div>
        <w:div w:id="329603554">
          <w:marLeft w:val="640"/>
          <w:marRight w:val="0"/>
          <w:marTop w:val="0"/>
          <w:marBottom w:val="0"/>
          <w:divBdr>
            <w:top w:val="none" w:sz="0" w:space="0" w:color="auto"/>
            <w:left w:val="none" w:sz="0" w:space="0" w:color="auto"/>
            <w:bottom w:val="none" w:sz="0" w:space="0" w:color="auto"/>
            <w:right w:val="none" w:sz="0" w:space="0" w:color="auto"/>
          </w:divBdr>
        </w:div>
        <w:div w:id="1480071107">
          <w:marLeft w:val="640"/>
          <w:marRight w:val="0"/>
          <w:marTop w:val="0"/>
          <w:marBottom w:val="0"/>
          <w:divBdr>
            <w:top w:val="none" w:sz="0" w:space="0" w:color="auto"/>
            <w:left w:val="none" w:sz="0" w:space="0" w:color="auto"/>
            <w:bottom w:val="none" w:sz="0" w:space="0" w:color="auto"/>
            <w:right w:val="none" w:sz="0" w:space="0" w:color="auto"/>
          </w:divBdr>
        </w:div>
        <w:div w:id="716975588">
          <w:marLeft w:val="640"/>
          <w:marRight w:val="0"/>
          <w:marTop w:val="0"/>
          <w:marBottom w:val="0"/>
          <w:divBdr>
            <w:top w:val="none" w:sz="0" w:space="0" w:color="auto"/>
            <w:left w:val="none" w:sz="0" w:space="0" w:color="auto"/>
            <w:bottom w:val="none" w:sz="0" w:space="0" w:color="auto"/>
            <w:right w:val="none" w:sz="0" w:space="0" w:color="auto"/>
          </w:divBdr>
        </w:div>
      </w:divsChild>
    </w:div>
    <w:div w:id="391932806">
      <w:bodyDiv w:val="1"/>
      <w:marLeft w:val="0"/>
      <w:marRight w:val="0"/>
      <w:marTop w:val="0"/>
      <w:marBottom w:val="0"/>
      <w:divBdr>
        <w:top w:val="none" w:sz="0" w:space="0" w:color="auto"/>
        <w:left w:val="none" w:sz="0" w:space="0" w:color="auto"/>
        <w:bottom w:val="none" w:sz="0" w:space="0" w:color="auto"/>
        <w:right w:val="none" w:sz="0" w:space="0" w:color="auto"/>
      </w:divBdr>
      <w:divsChild>
        <w:div w:id="1903328957">
          <w:marLeft w:val="640"/>
          <w:marRight w:val="0"/>
          <w:marTop w:val="0"/>
          <w:marBottom w:val="0"/>
          <w:divBdr>
            <w:top w:val="none" w:sz="0" w:space="0" w:color="auto"/>
            <w:left w:val="none" w:sz="0" w:space="0" w:color="auto"/>
            <w:bottom w:val="none" w:sz="0" w:space="0" w:color="auto"/>
            <w:right w:val="none" w:sz="0" w:space="0" w:color="auto"/>
          </w:divBdr>
        </w:div>
        <w:div w:id="1018965556">
          <w:marLeft w:val="640"/>
          <w:marRight w:val="0"/>
          <w:marTop w:val="0"/>
          <w:marBottom w:val="0"/>
          <w:divBdr>
            <w:top w:val="none" w:sz="0" w:space="0" w:color="auto"/>
            <w:left w:val="none" w:sz="0" w:space="0" w:color="auto"/>
            <w:bottom w:val="none" w:sz="0" w:space="0" w:color="auto"/>
            <w:right w:val="none" w:sz="0" w:space="0" w:color="auto"/>
          </w:divBdr>
        </w:div>
        <w:div w:id="697632085">
          <w:marLeft w:val="640"/>
          <w:marRight w:val="0"/>
          <w:marTop w:val="0"/>
          <w:marBottom w:val="0"/>
          <w:divBdr>
            <w:top w:val="none" w:sz="0" w:space="0" w:color="auto"/>
            <w:left w:val="none" w:sz="0" w:space="0" w:color="auto"/>
            <w:bottom w:val="none" w:sz="0" w:space="0" w:color="auto"/>
            <w:right w:val="none" w:sz="0" w:space="0" w:color="auto"/>
          </w:divBdr>
        </w:div>
        <w:div w:id="268899757">
          <w:marLeft w:val="640"/>
          <w:marRight w:val="0"/>
          <w:marTop w:val="0"/>
          <w:marBottom w:val="0"/>
          <w:divBdr>
            <w:top w:val="none" w:sz="0" w:space="0" w:color="auto"/>
            <w:left w:val="none" w:sz="0" w:space="0" w:color="auto"/>
            <w:bottom w:val="none" w:sz="0" w:space="0" w:color="auto"/>
            <w:right w:val="none" w:sz="0" w:space="0" w:color="auto"/>
          </w:divBdr>
        </w:div>
        <w:div w:id="270823482">
          <w:marLeft w:val="640"/>
          <w:marRight w:val="0"/>
          <w:marTop w:val="0"/>
          <w:marBottom w:val="0"/>
          <w:divBdr>
            <w:top w:val="none" w:sz="0" w:space="0" w:color="auto"/>
            <w:left w:val="none" w:sz="0" w:space="0" w:color="auto"/>
            <w:bottom w:val="none" w:sz="0" w:space="0" w:color="auto"/>
            <w:right w:val="none" w:sz="0" w:space="0" w:color="auto"/>
          </w:divBdr>
        </w:div>
        <w:div w:id="32776087">
          <w:marLeft w:val="640"/>
          <w:marRight w:val="0"/>
          <w:marTop w:val="0"/>
          <w:marBottom w:val="0"/>
          <w:divBdr>
            <w:top w:val="none" w:sz="0" w:space="0" w:color="auto"/>
            <w:left w:val="none" w:sz="0" w:space="0" w:color="auto"/>
            <w:bottom w:val="none" w:sz="0" w:space="0" w:color="auto"/>
            <w:right w:val="none" w:sz="0" w:space="0" w:color="auto"/>
          </w:divBdr>
        </w:div>
        <w:div w:id="11686201">
          <w:marLeft w:val="640"/>
          <w:marRight w:val="0"/>
          <w:marTop w:val="0"/>
          <w:marBottom w:val="0"/>
          <w:divBdr>
            <w:top w:val="none" w:sz="0" w:space="0" w:color="auto"/>
            <w:left w:val="none" w:sz="0" w:space="0" w:color="auto"/>
            <w:bottom w:val="none" w:sz="0" w:space="0" w:color="auto"/>
            <w:right w:val="none" w:sz="0" w:space="0" w:color="auto"/>
          </w:divBdr>
        </w:div>
        <w:div w:id="246576295">
          <w:marLeft w:val="640"/>
          <w:marRight w:val="0"/>
          <w:marTop w:val="0"/>
          <w:marBottom w:val="0"/>
          <w:divBdr>
            <w:top w:val="none" w:sz="0" w:space="0" w:color="auto"/>
            <w:left w:val="none" w:sz="0" w:space="0" w:color="auto"/>
            <w:bottom w:val="none" w:sz="0" w:space="0" w:color="auto"/>
            <w:right w:val="none" w:sz="0" w:space="0" w:color="auto"/>
          </w:divBdr>
        </w:div>
        <w:div w:id="1594894199">
          <w:marLeft w:val="640"/>
          <w:marRight w:val="0"/>
          <w:marTop w:val="0"/>
          <w:marBottom w:val="0"/>
          <w:divBdr>
            <w:top w:val="none" w:sz="0" w:space="0" w:color="auto"/>
            <w:left w:val="none" w:sz="0" w:space="0" w:color="auto"/>
            <w:bottom w:val="none" w:sz="0" w:space="0" w:color="auto"/>
            <w:right w:val="none" w:sz="0" w:space="0" w:color="auto"/>
          </w:divBdr>
        </w:div>
        <w:div w:id="379868886">
          <w:marLeft w:val="640"/>
          <w:marRight w:val="0"/>
          <w:marTop w:val="0"/>
          <w:marBottom w:val="0"/>
          <w:divBdr>
            <w:top w:val="none" w:sz="0" w:space="0" w:color="auto"/>
            <w:left w:val="none" w:sz="0" w:space="0" w:color="auto"/>
            <w:bottom w:val="none" w:sz="0" w:space="0" w:color="auto"/>
            <w:right w:val="none" w:sz="0" w:space="0" w:color="auto"/>
          </w:divBdr>
        </w:div>
        <w:div w:id="1676688075">
          <w:marLeft w:val="640"/>
          <w:marRight w:val="0"/>
          <w:marTop w:val="0"/>
          <w:marBottom w:val="0"/>
          <w:divBdr>
            <w:top w:val="none" w:sz="0" w:space="0" w:color="auto"/>
            <w:left w:val="none" w:sz="0" w:space="0" w:color="auto"/>
            <w:bottom w:val="none" w:sz="0" w:space="0" w:color="auto"/>
            <w:right w:val="none" w:sz="0" w:space="0" w:color="auto"/>
          </w:divBdr>
        </w:div>
        <w:div w:id="338890942">
          <w:marLeft w:val="640"/>
          <w:marRight w:val="0"/>
          <w:marTop w:val="0"/>
          <w:marBottom w:val="0"/>
          <w:divBdr>
            <w:top w:val="none" w:sz="0" w:space="0" w:color="auto"/>
            <w:left w:val="none" w:sz="0" w:space="0" w:color="auto"/>
            <w:bottom w:val="none" w:sz="0" w:space="0" w:color="auto"/>
            <w:right w:val="none" w:sz="0" w:space="0" w:color="auto"/>
          </w:divBdr>
        </w:div>
        <w:div w:id="1448618659">
          <w:marLeft w:val="640"/>
          <w:marRight w:val="0"/>
          <w:marTop w:val="0"/>
          <w:marBottom w:val="0"/>
          <w:divBdr>
            <w:top w:val="none" w:sz="0" w:space="0" w:color="auto"/>
            <w:left w:val="none" w:sz="0" w:space="0" w:color="auto"/>
            <w:bottom w:val="none" w:sz="0" w:space="0" w:color="auto"/>
            <w:right w:val="none" w:sz="0" w:space="0" w:color="auto"/>
          </w:divBdr>
        </w:div>
        <w:div w:id="1148743524">
          <w:marLeft w:val="640"/>
          <w:marRight w:val="0"/>
          <w:marTop w:val="0"/>
          <w:marBottom w:val="0"/>
          <w:divBdr>
            <w:top w:val="none" w:sz="0" w:space="0" w:color="auto"/>
            <w:left w:val="none" w:sz="0" w:space="0" w:color="auto"/>
            <w:bottom w:val="none" w:sz="0" w:space="0" w:color="auto"/>
            <w:right w:val="none" w:sz="0" w:space="0" w:color="auto"/>
          </w:divBdr>
        </w:div>
        <w:div w:id="1760054618">
          <w:marLeft w:val="640"/>
          <w:marRight w:val="0"/>
          <w:marTop w:val="0"/>
          <w:marBottom w:val="0"/>
          <w:divBdr>
            <w:top w:val="none" w:sz="0" w:space="0" w:color="auto"/>
            <w:left w:val="none" w:sz="0" w:space="0" w:color="auto"/>
            <w:bottom w:val="none" w:sz="0" w:space="0" w:color="auto"/>
            <w:right w:val="none" w:sz="0" w:space="0" w:color="auto"/>
          </w:divBdr>
        </w:div>
        <w:div w:id="266474501">
          <w:marLeft w:val="640"/>
          <w:marRight w:val="0"/>
          <w:marTop w:val="0"/>
          <w:marBottom w:val="0"/>
          <w:divBdr>
            <w:top w:val="none" w:sz="0" w:space="0" w:color="auto"/>
            <w:left w:val="none" w:sz="0" w:space="0" w:color="auto"/>
            <w:bottom w:val="none" w:sz="0" w:space="0" w:color="auto"/>
            <w:right w:val="none" w:sz="0" w:space="0" w:color="auto"/>
          </w:divBdr>
        </w:div>
        <w:div w:id="124812907">
          <w:marLeft w:val="640"/>
          <w:marRight w:val="0"/>
          <w:marTop w:val="0"/>
          <w:marBottom w:val="0"/>
          <w:divBdr>
            <w:top w:val="none" w:sz="0" w:space="0" w:color="auto"/>
            <w:left w:val="none" w:sz="0" w:space="0" w:color="auto"/>
            <w:bottom w:val="none" w:sz="0" w:space="0" w:color="auto"/>
            <w:right w:val="none" w:sz="0" w:space="0" w:color="auto"/>
          </w:divBdr>
        </w:div>
        <w:div w:id="1971587147">
          <w:marLeft w:val="640"/>
          <w:marRight w:val="0"/>
          <w:marTop w:val="0"/>
          <w:marBottom w:val="0"/>
          <w:divBdr>
            <w:top w:val="none" w:sz="0" w:space="0" w:color="auto"/>
            <w:left w:val="none" w:sz="0" w:space="0" w:color="auto"/>
            <w:bottom w:val="none" w:sz="0" w:space="0" w:color="auto"/>
            <w:right w:val="none" w:sz="0" w:space="0" w:color="auto"/>
          </w:divBdr>
        </w:div>
        <w:div w:id="983238870">
          <w:marLeft w:val="640"/>
          <w:marRight w:val="0"/>
          <w:marTop w:val="0"/>
          <w:marBottom w:val="0"/>
          <w:divBdr>
            <w:top w:val="none" w:sz="0" w:space="0" w:color="auto"/>
            <w:left w:val="none" w:sz="0" w:space="0" w:color="auto"/>
            <w:bottom w:val="none" w:sz="0" w:space="0" w:color="auto"/>
            <w:right w:val="none" w:sz="0" w:space="0" w:color="auto"/>
          </w:divBdr>
        </w:div>
        <w:div w:id="272830152">
          <w:marLeft w:val="640"/>
          <w:marRight w:val="0"/>
          <w:marTop w:val="0"/>
          <w:marBottom w:val="0"/>
          <w:divBdr>
            <w:top w:val="none" w:sz="0" w:space="0" w:color="auto"/>
            <w:left w:val="none" w:sz="0" w:space="0" w:color="auto"/>
            <w:bottom w:val="none" w:sz="0" w:space="0" w:color="auto"/>
            <w:right w:val="none" w:sz="0" w:space="0" w:color="auto"/>
          </w:divBdr>
        </w:div>
        <w:div w:id="297541228">
          <w:marLeft w:val="640"/>
          <w:marRight w:val="0"/>
          <w:marTop w:val="0"/>
          <w:marBottom w:val="0"/>
          <w:divBdr>
            <w:top w:val="none" w:sz="0" w:space="0" w:color="auto"/>
            <w:left w:val="none" w:sz="0" w:space="0" w:color="auto"/>
            <w:bottom w:val="none" w:sz="0" w:space="0" w:color="auto"/>
            <w:right w:val="none" w:sz="0" w:space="0" w:color="auto"/>
          </w:divBdr>
        </w:div>
        <w:div w:id="586885842">
          <w:marLeft w:val="640"/>
          <w:marRight w:val="0"/>
          <w:marTop w:val="0"/>
          <w:marBottom w:val="0"/>
          <w:divBdr>
            <w:top w:val="none" w:sz="0" w:space="0" w:color="auto"/>
            <w:left w:val="none" w:sz="0" w:space="0" w:color="auto"/>
            <w:bottom w:val="none" w:sz="0" w:space="0" w:color="auto"/>
            <w:right w:val="none" w:sz="0" w:space="0" w:color="auto"/>
          </w:divBdr>
        </w:div>
        <w:div w:id="1107890803">
          <w:marLeft w:val="640"/>
          <w:marRight w:val="0"/>
          <w:marTop w:val="0"/>
          <w:marBottom w:val="0"/>
          <w:divBdr>
            <w:top w:val="none" w:sz="0" w:space="0" w:color="auto"/>
            <w:left w:val="none" w:sz="0" w:space="0" w:color="auto"/>
            <w:bottom w:val="none" w:sz="0" w:space="0" w:color="auto"/>
            <w:right w:val="none" w:sz="0" w:space="0" w:color="auto"/>
          </w:divBdr>
        </w:div>
        <w:div w:id="1531986966">
          <w:marLeft w:val="640"/>
          <w:marRight w:val="0"/>
          <w:marTop w:val="0"/>
          <w:marBottom w:val="0"/>
          <w:divBdr>
            <w:top w:val="none" w:sz="0" w:space="0" w:color="auto"/>
            <w:left w:val="none" w:sz="0" w:space="0" w:color="auto"/>
            <w:bottom w:val="none" w:sz="0" w:space="0" w:color="auto"/>
            <w:right w:val="none" w:sz="0" w:space="0" w:color="auto"/>
          </w:divBdr>
        </w:div>
        <w:div w:id="559679410">
          <w:marLeft w:val="640"/>
          <w:marRight w:val="0"/>
          <w:marTop w:val="0"/>
          <w:marBottom w:val="0"/>
          <w:divBdr>
            <w:top w:val="none" w:sz="0" w:space="0" w:color="auto"/>
            <w:left w:val="none" w:sz="0" w:space="0" w:color="auto"/>
            <w:bottom w:val="none" w:sz="0" w:space="0" w:color="auto"/>
            <w:right w:val="none" w:sz="0" w:space="0" w:color="auto"/>
          </w:divBdr>
        </w:div>
        <w:div w:id="1039430573">
          <w:marLeft w:val="640"/>
          <w:marRight w:val="0"/>
          <w:marTop w:val="0"/>
          <w:marBottom w:val="0"/>
          <w:divBdr>
            <w:top w:val="none" w:sz="0" w:space="0" w:color="auto"/>
            <w:left w:val="none" w:sz="0" w:space="0" w:color="auto"/>
            <w:bottom w:val="none" w:sz="0" w:space="0" w:color="auto"/>
            <w:right w:val="none" w:sz="0" w:space="0" w:color="auto"/>
          </w:divBdr>
        </w:div>
        <w:div w:id="1409880502">
          <w:marLeft w:val="640"/>
          <w:marRight w:val="0"/>
          <w:marTop w:val="0"/>
          <w:marBottom w:val="0"/>
          <w:divBdr>
            <w:top w:val="none" w:sz="0" w:space="0" w:color="auto"/>
            <w:left w:val="none" w:sz="0" w:space="0" w:color="auto"/>
            <w:bottom w:val="none" w:sz="0" w:space="0" w:color="auto"/>
            <w:right w:val="none" w:sz="0" w:space="0" w:color="auto"/>
          </w:divBdr>
        </w:div>
        <w:div w:id="100611658">
          <w:marLeft w:val="640"/>
          <w:marRight w:val="0"/>
          <w:marTop w:val="0"/>
          <w:marBottom w:val="0"/>
          <w:divBdr>
            <w:top w:val="none" w:sz="0" w:space="0" w:color="auto"/>
            <w:left w:val="none" w:sz="0" w:space="0" w:color="auto"/>
            <w:bottom w:val="none" w:sz="0" w:space="0" w:color="auto"/>
            <w:right w:val="none" w:sz="0" w:space="0" w:color="auto"/>
          </w:divBdr>
        </w:div>
        <w:div w:id="1108164383">
          <w:marLeft w:val="640"/>
          <w:marRight w:val="0"/>
          <w:marTop w:val="0"/>
          <w:marBottom w:val="0"/>
          <w:divBdr>
            <w:top w:val="none" w:sz="0" w:space="0" w:color="auto"/>
            <w:left w:val="none" w:sz="0" w:space="0" w:color="auto"/>
            <w:bottom w:val="none" w:sz="0" w:space="0" w:color="auto"/>
            <w:right w:val="none" w:sz="0" w:space="0" w:color="auto"/>
          </w:divBdr>
        </w:div>
        <w:div w:id="711537341">
          <w:marLeft w:val="640"/>
          <w:marRight w:val="0"/>
          <w:marTop w:val="0"/>
          <w:marBottom w:val="0"/>
          <w:divBdr>
            <w:top w:val="none" w:sz="0" w:space="0" w:color="auto"/>
            <w:left w:val="none" w:sz="0" w:space="0" w:color="auto"/>
            <w:bottom w:val="none" w:sz="0" w:space="0" w:color="auto"/>
            <w:right w:val="none" w:sz="0" w:space="0" w:color="auto"/>
          </w:divBdr>
        </w:div>
        <w:div w:id="368923223">
          <w:marLeft w:val="640"/>
          <w:marRight w:val="0"/>
          <w:marTop w:val="0"/>
          <w:marBottom w:val="0"/>
          <w:divBdr>
            <w:top w:val="none" w:sz="0" w:space="0" w:color="auto"/>
            <w:left w:val="none" w:sz="0" w:space="0" w:color="auto"/>
            <w:bottom w:val="none" w:sz="0" w:space="0" w:color="auto"/>
            <w:right w:val="none" w:sz="0" w:space="0" w:color="auto"/>
          </w:divBdr>
        </w:div>
        <w:div w:id="1956255878">
          <w:marLeft w:val="640"/>
          <w:marRight w:val="0"/>
          <w:marTop w:val="0"/>
          <w:marBottom w:val="0"/>
          <w:divBdr>
            <w:top w:val="none" w:sz="0" w:space="0" w:color="auto"/>
            <w:left w:val="none" w:sz="0" w:space="0" w:color="auto"/>
            <w:bottom w:val="none" w:sz="0" w:space="0" w:color="auto"/>
            <w:right w:val="none" w:sz="0" w:space="0" w:color="auto"/>
          </w:divBdr>
        </w:div>
        <w:div w:id="1511723479">
          <w:marLeft w:val="640"/>
          <w:marRight w:val="0"/>
          <w:marTop w:val="0"/>
          <w:marBottom w:val="0"/>
          <w:divBdr>
            <w:top w:val="none" w:sz="0" w:space="0" w:color="auto"/>
            <w:left w:val="none" w:sz="0" w:space="0" w:color="auto"/>
            <w:bottom w:val="none" w:sz="0" w:space="0" w:color="auto"/>
            <w:right w:val="none" w:sz="0" w:space="0" w:color="auto"/>
          </w:divBdr>
        </w:div>
        <w:div w:id="48235529">
          <w:marLeft w:val="640"/>
          <w:marRight w:val="0"/>
          <w:marTop w:val="0"/>
          <w:marBottom w:val="0"/>
          <w:divBdr>
            <w:top w:val="none" w:sz="0" w:space="0" w:color="auto"/>
            <w:left w:val="none" w:sz="0" w:space="0" w:color="auto"/>
            <w:bottom w:val="none" w:sz="0" w:space="0" w:color="auto"/>
            <w:right w:val="none" w:sz="0" w:space="0" w:color="auto"/>
          </w:divBdr>
        </w:div>
        <w:div w:id="1420642405">
          <w:marLeft w:val="640"/>
          <w:marRight w:val="0"/>
          <w:marTop w:val="0"/>
          <w:marBottom w:val="0"/>
          <w:divBdr>
            <w:top w:val="none" w:sz="0" w:space="0" w:color="auto"/>
            <w:left w:val="none" w:sz="0" w:space="0" w:color="auto"/>
            <w:bottom w:val="none" w:sz="0" w:space="0" w:color="auto"/>
            <w:right w:val="none" w:sz="0" w:space="0" w:color="auto"/>
          </w:divBdr>
        </w:div>
        <w:div w:id="1875078256">
          <w:marLeft w:val="640"/>
          <w:marRight w:val="0"/>
          <w:marTop w:val="0"/>
          <w:marBottom w:val="0"/>
          <w:divBdr>
            <w:top w:val="none" w:sz="0" w:space="0" w:color="auto"/>
            <w:left w:val="none" w:sz="0" w:space="0" w:color="auto"/>
            <w:bottom w:val="none" w:sz="0" w:space="0" w:color="auto"/>
            <w:right w:val="none" w:sz="0" w:space="0" w:color="auto"/>
          </w:divBdr>
        </w:div>
        <w:div w:id="487985435">
          <w:marLeft w:val="640"/>
          <w:marRight w:val="0"/>
          <w:marTop w:val="0"/>
          <w:marBottom w:val="0"/>
          <w:divBdr>
            <w:top w:val="none" w:sz="0" w:space="0" w:color="auto"/>
            <w:left w:val="none" w:sz="0" w:space="0" w:color="auto"/>
            <w:bottom w:val="none" w:sz="0" w:space="0" w:color="auto"/>
            <w:right w:val="none" w:sz="0" w:space="0" w:color="auto"/>
          </w:divBdr>
        </w:div>
        <w:div w:id="973483550">
          <w:marLeft w:val="640"/>
          <w:marRight w:val="0"/>
          <w:marTop w:val="0"/>
          <w:marBottom w:val="0"/>
          <w:divBdr>
            <w:top w:val="none" w:sz="0" w:space="0" w:color="auto"/>
            <w:left w:val="none" w:sz="0" w:space="0" w:color="auto"/>
            <w:bottom w:val="none" w:sz="0" w:space="0" w:color="auto"/>
            <w:right w:val="none" w:sz="0" w:space="0" w:color="auto"/>
          </w:divBdr>
        </w:div>
        <w:div w:id="1026755655">
          <w:marLeft w:val="640"/>
          <w:marRight w:val="0"/>
          <w:marTop w:val="0"/>
          <w:marBottom w:val="0"/>
          <w:divBdr>
            <w:top w:val="none" w:sz="0" w:space="0" w:color="auto"/>
            <w:left w:val="none" w:sz="0" w:space="0" w:color="auto"/>
            <w:bottom w:val="none" w:sz="0" w:space="0" w:color="auto"/>
            <w:right w:val="none" w:sz="0" w:space="0" w:color="auto"/>
          </w:divBdr>
        </w:div>
      </w:divsChild>
    </w:div>
    <w:div w:id="398093363">
      <w:bodyDiv w:val="1"/>
      <w:marLeft w:val="0"/>
      <w:marRight w:val="0"/>
      <w:marTop w:val="0"/>
      <w:marBottom w:val="0"/>
      <w:divBdr>
        <w:top w:val="none" w:sz="0" w:space="0" w:color="auto"/>
        <w:left w:val="none" w:sz="0" w:space="0" w:color="auto"/>
        <w:bottom w:val="none" w:sz="0" w:space="0" w:color="auto"/>
        <w:right w:val="none" w:sz="0" w:space="0" w:color="auto"/>
      </w:divBdr>
      <w:divsChild>
        <w:div w:id="749425822">
          <w:marLeft w:val="640"/>
          <w:marRight w:val="0"/>
          <w:marTop w:val="0"/>
          <w:marBottom w:val="0"/>
          <w:divBdr>
            <w:top w:val="none" w:sz="0" w:space="0" w:color="auto"/>
            <w:left w:val="none" w:sz="0" w:space="0" w:color="auto"/>
            <w:bottom w:val="none" w:sz="0" w:space="0" w:color="auto"/>
            <w:right w:val="none" w:sz="0" w:space="0" w:color="auto"/>
          </w:divBdr>
        </w:div>
        <w:div w:id="1467232938">
          <w:marLeft w:val="640"/>
          <w:marRight w:val="0"/>
          <w:marTop w:val="0"/>
          <w:marBottom w:val="0"/>
          <w:divBdr>
            <w:top w:val="none" w:sz="0" w:space="0" w:color="auto"/>
            <w:left w:val="none" w:sz="0" w:space="0" w:color="auto"/>
            <w:bottom w:val="none" w:sz="0" w:space="0" w:color="auto"/>
            <w:right w:val="none" w:sz="0" w:space="0" w:color="auto"/>
          </w:divBdr>
        </w:div>
        <w:div w:id="759645726">
          <w:marLeft w:val="640"/>
          <w:marRight w:val="0"/>
          <w:marTop w:val="0"/>
          <w:marBottom w:val="0"/>
          <w:divBdr>
            <w:top w:val="none" w:sz="0" w:space="0" w:color="auto"/>
            <w:left w:val="none" w:sz="0" w:space="0" w:color="auto"/>
            <w:bottom w:val="none" w:sz="0" w:space="0" w:color="auto"/>
            <w:right w:val="none" w:sz="0" w:space="0" w:color="auto"/>
          </w:divBdr>
        </w:div>
        <w:div w:id="3362992">
          <w:marLeft w:val="640"/>
          <w:marRight w:val="0"/>
          <w:marTop w:val="0"/>
          <w:marBottom w:val="0"/>
          <w:divBdr>
            <w:top w:val="none" w:sz="0" w:space="0" w:color="auto"/>
            <w:left w:val="none" w:sz="0" w:space="0" w:color="auto"/>
            <w:bottom w:val="none" w:sz="0" w:space="0" w:color="auto"/>
            <w:right w:val="none" w:sz="0" w:space="0" w:color="auto"/>
          </w:divBdr>
        </w:div>
        <w:div w:id="163664696">
          <w:marLeft w:val="640"/>
          <w:marRight w:val="0"/>
          <w:marTop w:val="0"/>
          <w:marBottom w:val="0"/>
          <w:divBdr>
            <w:top w:val="none" w:sz="0" w:space="0" w:color="auto"/>
            <w:left w:val="none" w:sz="0" w:space="0" w:color="auto"/>
            <w:bottom w:val="none" w:sz="0" w:space="0" w:color="auto"/>
            <w:right w:val="none" w:sz="0" w:space="0" w:color="auto"/>
          </w:divBdr>
        </w:div>
        <w:div w:id="815417954">
          <w:marLeft w:val="640"/>
          <w:marRight w:val="0"/>
          <w:marTop w:val="0"/>
          <w:marBottom w:val="0"/>
          <w:divBdr>
            <w:top w:val="none" w:sz="0" w:space="0" w:color="auto"/>
            <w:left w:val="none" w:sz="0" w:space="0" w:color="auto"/>
            <w:bottom w:val="none" w:sz="0" w:space="0" w:color="auto"/>
            <w:right w:val="none" w:sz="0" w:space="0" w:color="auto"/>
          </w:divBdr>
        </w:div>
        <w:div w:id="675157528">
          <w:marLeft w:val="640"/>
          <w:marRight w:val="0"/>
          <w:marTop w:val="0"/>
          <w:marBottom w:val="0"/>
          <w:divBdr>
            <w:top w:val="none" w:sz="0" w:space="0" w:color="auto"/>
            <w:left w:val="none" w:sz="0" w:space="0" w:color="auto"/>
            <w:bottom w:val="none" w:sz="0" w:space="0" w:color="auto"/>
            <w:right w:val="none" w:sz="0" w:space="0" w:color="auto"/>
          </w:divBdr>
        </w:div>
        <w:div w:id="473716324">
          <w:marLeft w:val="640"/>
          <w:marRight w:val="0"/>
          <w:marTop w:val="0"/>
          <w:marBottom w:val="0"/>
          <w:divBdr>
            <w:top w:val="none" w:sz="0" w:space="0" w:color="auto"/>
            <w:left w:val="none" w:sz="0" w:space="0" w:color="auto"/>
            <w:bottom w:val="none" w:sz="0" w:space="0" w:color="auto"/>
            <w:right w:val="none" w:sz="0" w:space="0" w:color="auto"/>
          </w:divBdr>
        </w:div>
        <w:div w:id="1423188019">
          <w:marLeft w:val="640"/>
          <w:marRight w:val="0"/>
          <w:marTop w:val="0"/>
          <w:marBottom w:val="0"/>
          <w:divBdr>
            <w:top w:val="none" w:sz="0" w:space="0" w:color="auto"/>
            <w:left w:val="none" w:sz="0" w:space="0" w:color="auto"/>
            <w:bottom w:val="none" w:sz="0" w:space="0" w:color="auto"/>
            <w:right w:val="none" w:sz="0" w:space="0" w:color="auto"/>
          </w:divBdr>
        </w:div>
        <w:div w:id="1457290598">
          <w:marLeft w:val="640"/>
          <w:marRight w:val="0"/>
          <w:marTop w:val="0"/>
          <w:marBottom w:val="0"/>
          <w:divBdr>
            <w:top w:val="none" w:sz="0" w:space="0" w:color="auto"/>
            <w:left w:val="none" w:sz="0" w:space="0" w:color="auto"/>
            <w:bottom w:val="none" w:sz="0" w:space="0" w:color="auto"/>
            <w:right w:val="none" w:sz="0" w:space="0" w:color="auto"/>
          </w:divBdr>
        </w:div>
        <w:div w:id="1477378678">
          <w:marLeft w:val="640"/>
          <w:marRight w:val="0"/>
          <w:marTop w:val="0"/>
          <w:marBottom w:val="0"/>
          <w:divBdr>
            <w:top w:val="none" w:sz="0" w:space="0" w:color="auto"/>
            <w:left w:val="none" w:sz="0" w:space="0" w:color="auto"/>
            <w:bottom w:val="none" w:sz="0" w:space="0" w:color="auto"/>
            <w:right w:val="none" w:sz="0" w:space="0" w:color="auto"/>
          </w:divBdr>
        </w:div>
        <w:div w:id="2061592544">
          <w:marLeft w:val="640"/>
          <w:marRight w:val="0"/>
          <w:marTop w:val="0"/>
          <w:marBottom w:val="0"/>
          <w:divBdr>
            <w:top w:val="none" w:sz="0" w:space="0" w:color="auto"/>
            <w:left w:val="none" w:sz="0" w:space="0" w:color="auto"/>
            <w:bottom w:val="none" w:sz="0" w:space="0" w:color="auto"/>
            <w:right w:val="none" w:sz="0" w:space="0" w:color="auto"/>
          </w:divBdr>
        </w:div>
        <w:div w:id="825971843">
          <w:marLeft w:val="640"/>
          <w:marRight w:val="0"/>
          <w:marTop w:val="0"/>
          <w:marBottom w:val="0"/>
          <w:divBdr>
            <w:top w:val="none" w:sz="0" w:space="0" w:color="auto"/>
            <w:left w:val="none" w:sz="0" w:space="0" w:color="auto"/>
            <w:bottom w:val="none" w:sz="0" w:space="0" w:color="auto"/>
            <w:right w:val="none" w:sz="0" w:space="0" w:color="auto"/>
          </w:divBdr>
        </w:div>
        <w:div w:id="1240022042">
          <w:marLeft w:val="640"/>
          <w:marRight w:val="0"/>
          <w:marTop w:val="0"/>
          <w:marBottom w:val="0"/>
          <w:divBdr>
            <w:top w:val="none" w:sz="0" w:space="0" w:color="auto"/>
            <w:left w:val="none" w:sz="0" w:space="0" w:color="auto"/>
            <w:bottom w:val="none" w:sz="0" w:space="0" w:color="auto"/>
            <w:right w:val="none" w:sz="0" w:space="0" w:color="auto"/>
          </w:divBdr>
        </w:div>
        <w:div w:id="1188836572">
          <w:marLeft w:val="640"/>
          <w:marRight w:val="0"/>
          <w:marTop w:val="0"/>
          <w:marBottom w:val="0"/>
          <w:divBdr>
            <w:top w:val="none" w:sz="0" w:space="0" w:color="auto"/>
            <w:left w:val="none" w:sz="0" w:space="0" w:color="auto"/>
            <w:bottom w:val="none" w:sz="0" w:space="0" w:color="auto"/>
            <w:right w:val="none" w:sz="0" w:space="0" w:color="auto"/>
          </w:divBdr>
        </w:div>
        <w:div w:id="1925021521">
          <w:marLeft w:val="640"/>
          <w:marRight w:val="0"/>
          <w:marTop w:val="0"/>
          <w:marBottom w:val="0"/>
          <w:divBdr>
            <w:top w:val="none" w:sz="0" w:space="0" w:color="auto"/>
            <w:left w:val="none" w:sz="0" w:space="0" w:color="auto"/>
            <w:bottom w:val="none" w:sz="0" w:space="0" w:color="auto"/>
            <w:right w:val="none" w:sz="0" w:space="0" w:color="auto"/>
          </w:divBdr>
        </w:div>
        <w:div w:id="1995640741">
          <w:marLeft w:val="640"/>
          <w:marRight w:val="0"/>
          <w:marTop w:val="0"/>
          <w:marBottom w:val="0"/>
          <w:divBdr>
            <w:top w:val="none" w:sz="0" w:space="0" w:color="auto"/>
            <w:left w:val="none" w:sz="0" w:space="0" w:color="auto"/>
            <w:bottom w:val="none" w:sz="0" w:space="0" w:color="auto"/>
            <w:right w:val="none" w:sz="0" w:space="0" w:color="auto"/>
          </w:divBdr>
        </w:div>
        <w:div w:id="772238227">
          <w:marLeft w:val="640"/>
          <w:marRight w:val="0"/>
          <w:marTop w:val="0"/>
          <w:marBottom w:val="0"/>
          <w:divBdr>
            <w:top w:val="none" w:sz="0" w:space="0" w:color="auto"/>
            <w:left w:val="none" w:sz="0" w:space="0" w:color="auto"/>
            <w:bottom w:val="none" w:sz="0" w:space="0" w:color="auto"/>
            <w:right w:val="none" w:sz="0" w:space="0" w:color="auto"/>
          </w:divBdr>
        </w:div>
        <w:div w:id="136840546">
          <w:marLeft w:val="640"/>
          <w:marRight w:val="0"/>
          <w:marTop w:val="0"/>
          <w:marBottom w:val="0"/>
          <w:divBdr>
            <w:top w:val="none" w:sz="0" w:space="0" w:color="auto"/>
            <w:left w:val="none" w:sz="0" w:space="0" w:color="auto"/>
            <w:bottom w:val="none" w:sz="0" w:space="0" w:color="auto"/>
            <w:right w:val="none" w:sz="0" w:space="0" w:color="auto"/>
          </w:divBdr>
        </w:div>
        <w:div w:id="389354537">
          <w:marLeft w:val="640"/>
          <w:marRight w:val="0"/>
          <w:marTop w:val="0"/>
          <w:marBottom w:val="0"/>
          <w:divBdr>
            <w:top w:val="none" w:sz="0" w:space="0" w:color="auto"/>
            <w:left w:val="none" w:sz="0" w:space="0" w:color="auto"/>
            <w:bottom w:val="none" w:sz="0" w:space="0" w:color="auto"/>
            <w:right w:val="none" w:sz="0" w:space="0" w:color="auto"/>
          </w:divBdr>
        </w:div>
        <w:div w:id="164320567">
          <w:marLeft w:val="640"/>
          <w:marRight w:val="0"/>
          <w:marTop w:val="0"/>
          <w:marBottom w:val="0"/>
          <w:divBdr>
            <w:top w:val="none" w:sz="0" w:space="0" w:color="auto"/>
            <w:left w:val="none" w:sz="0" w:space="0" w:color="auto"/>
            <w:bottom w:val="none" w:sz="0" w:space="0" w:color="auto"/>
            <w:right w:val="none" w:sz="0" w:space="0" w:color="auto"/>
          </w:divBdr>
        </w:div>
        <w:div w:id="1294822001">
          <w:marLeft w:val="640"/>
          <w:marRight w:val="0"/>
          <w:marTop w:val="0"/>
          <w:marBottom w:val="0"/>
          <w:divBdr>
            <w:top w:val="none" w:sz="0" w:space="0" w:color="auto"/>
            <w:left w:val="none" w:sz="0" w:space="0" w:color="auto"/>
            <w:bottom w:val="none" w:sz="0" w:space="0" w:color="auto"/>
            <w:right w:val="none" w:sz="0" w:space="0" w:color="auto"/>
          </w:divBdr>
        </w:div>
      </w:divsChild>
    </w:div>
    <w:div w:id="400905791">
      <w:bodyDiv w:val="1"/>
      <w:marLeft w:val="0"/>
      <w:marRight w:val="0"/>
      <w:marTop w:val="0"/>
      <w:marBottom w:val="0"/>
      <w:divBdr>
        <w:top w:val="none" w:sz="0" w:space="0" w:color="auto"/>
        <w:left w:val="none" w:sz="0" w:space="0" w:color="auto"/>
        <w:bottom w:val="none" w:sz="0" w:space="0" w:color="auto"/>
        <w:right w:val="none" w:sz="0" w:space="0" w:color="auto"/>
      </w:divBdr>
    </w:div>
    <w:div w:id="401685159">
      <w:bodyDiv w:val="1"/>
      <w:marLeft w:val="0"/>
      <w:marRight w:val="0"/>
      <w:marTop w:val="0"/>
      <w:marBottom w:val="0"/>
      <w:divBdr>
        <w:top w:val="none" w:sz="0" w:space="0" w:color="auto"/>
        <w:left w:val="none" w:sz="0" w:space="0" w:color="auto"/>
        <w:bottom w:val="none" w:sz="0" w:space="0" w:color="auto"/>
        <w:right w:val="none" w:sz="0" w:space="0" w:color="auto"/>
      </w:divBdr>
      <w:divsChild>
        <w:div w:id="2076512716">
          <w:marLeft w:val="640"/>
          <w:marRight w:val="0"/>
          <w:marTop w:val="0"/>
          <w:marBottom w:val="0"/>
          <w:divBdr>
            <w:top w:val="none" w:sz="0" w:space="0" w:color="auto"/>
            <w:left w:val="none" w:sz="0" w:space="0" w:color="auto"/>
            <w:bottom w:val="none" w:sz="0" w:space="0" w:color="auto"/>
            <w:right w:val="none" w:sz="0" w:space="0" w:color="auto"/>
          </w:divBdr>
        </w:div>
        <w:div w:id="1275677749">
          <w:marLeft w:val="640"/>
          <w:marRight w:val="0"/>
          <w:marTop w:val="0"/>
          <w:marBottom w:val="0"/>
          <w:divBdr>
            <w:top w:val="none" w:sz="0" w:space="0" w:color="auto"/>
            <w:left w:val="none" w:sz="0" w:space="0" w:color="auto"/>
            <w:bottom w:val="none" w:sz="0" w:space="0" w:color="auto"/>
            <w:right w:val="none" w:sz="0" w:space="0" w:color="auto"/>
          </w:divBdr>
        </w:div>
        <w:div w:id="751853909">
          <w:marLeft w:val="640"/>
          <w:marRight w:val="0"/>
          <w:marTop w:val="0"/>
          <w:marBottom w:val="0"/>
          <w:divBdr>
            <w:top w:val="none" w:sz="0" w:space="0" w:color="auto"/>
            <w:left w:val="none" w:sz="0" w:space="0" w:color="auto"/>
            <w:bottom w:val="none" w:sz="0" w:space="0" w:color="auto"/>
            <w:right w:val="none" w:sz="0" w:space="0" w:color="auto"/>
          </w:divBdr>
        </w:div>
        <w:div w:id="468398731">
          <w:marLeft w:val="640"/>
          <w:marRight w:val="0"/>
          <w:marTop w:val="0"/>
          <w:marBottom w:val="0"/>
          <w:divBdr>
            <w:top w:val="none" w:sz="0" w:space="0" w:color="auto"/>
            <w:left w:val="none" w:sz="0" w:space="0" w:color="auto"/>
            <w:bottom w:val="none" w:sz="0" w:space="0" w:color="auto"/>
            <w:right w:val="none" w:sz="0" w:space="0" w:color="auto"/>
          </w:divBdr>
        </w:div>
        <w:div w:id="130635835">
          <w:marLeft w:val="640"/>
          <w:marRight w:val="0"/>
          <w:marTop w:val="0"/>
          <w:marBottom w:val="0"/>
          <w:divBdr>
            <w:top w:val="none" w:sz="0" w:space="0" w:color="auto"/>
            <w:left w:val="none" w:sz="0" w:space="0" w:color="auto"/>
            <w:bottom w:val="none" w:sz="0" w:space="0" w:color="auto"/>
            <w:right w:val="none" w:sz="0" w:space="0" w:color="auto"/>
          </w:divBdr>
        </w:div>
        <w:div w:id="1851794947">
          <w:marLeft w:val="640"/>
          <w:marRight w:val="0"/>
          <w:marTop w:val="0"/>
          <w:marBottom w:val="0"/>
          <w:divBdr>
            <w:top w:val="none" w:sz="0" w:space="0" w:color="auto"/>
            <w:left w:val="none" w:sz="0" w:space="0" w:color="auto"/>
            <w:bottom w:val="none" w:sz="0" w:space="0" w:color="auto"/>
            <w:right w:val="none" w:sz="0" w:space="0" w:color="auto"/>
          </w:divBdr>
        </w:div>
        <w:div w:id="1718354201">
          <w:marLeft w:val="640"/>
          <w:marRight w:val="0"/>
          <w:marTop w:val="0"/>
          <w:marBottom w:val="0"/>
          <w:divBdr>
            <w:top w:val="none" w:sz="0" w:space="0" w:color="auto"/>
            <w:left w:val="none" w:sz="0" w:space="0" w:color="auto"/>
            <w:bottom w:val="none" w:sz="0" w:space="0" w:color="auto"/>
            <w:right w:val="none" w:sz="0" w:space="0" w:color="auto"/>
          </w:divBdr>
        </w:div>
        <w:div w:id="575551396">
          <w:marLeft w:val="640"/>
          <w:marRight w:val="0"/>
          <w:marTop w:val="0"/>
          <w:marBottom w:val="0"/>
          <w:divBdr>
            <w:top w:val="none" w:sz="0" w:space="0" w:color="auto"/>
            <w:left w:val="none" w:sz="0" w:space="0" w:color="auto"/>
            <w:bottom w:val="none" w:sz="0" w:space="0" w:color="auto"/>
            <w:right w:val="none" w:sz="0" w:space="0" w:color="auto"/>
          </w:divBdr>
        </w:div>
        <w:div w:id="729693518">
          <w:marLeft w:val="640"/>
          <w:marRight w:val="0"/>
          <w:marTop w:val="0"/>
          <w:marBottom w:val="0"/>
          <w:divBdr>
            <w:top w:val="none" w:sz="0" w:space="0" w:color="auto"/>
            <w:left w:val="none" w:sz="0" w:space="0" w:color="auto"/>
            <w:bottom w:val="none" w:sz="0" w:space="0" w:color="auto"/>
            <w:right w:val="none" w:sz="0" w:space="0" w:color="auto"/>
          </w:divBdr>
        </w:div>
        <w:div w:id="2029477411">
          <w:marLeft w:val="640"/>
          <w:marRight w:val="0"/>
          <w:marTop w:val="0"/>
          <w:marBottom w:val="0"/>
          <w:divBdr>
            <w:top w:val="none" w:sz="0" w:space="0" w:color="auto"/>
            <w:left w:val="none" w:sz="0" w:space="0" w:color="auto"/>
            <w:bottom w:val="none" w:sz="0" w:space="0" w:color="auto"/>
            <w:right w:val="none" w:sz="0" w:space="0" w:color="auto"/>
          </w:divBdr>
        </w:div>
        <w:div w:id="141315320">
          <w:marLeft w:val="640"/>
          <w:marRight w:val="0"/>
          <w:marTop w:val="0"/>
          <w:marBottom w:val="0"/>
          <w:divBdr>
            <w:top w:val="none" w:sz="0" w:space="0" w:color="auto"/>
            <w:left w:val="none" w:sz="0" w:space="0" w:color="auto"/>
            <w:bottom w:val="none" w:sz="0" w:space="0" w:color="auto"/>
            <w:right w:val="none" w:sz="0" w:space="0" w:color="auto"/>
          </w:divBdr>
        </w:div>
        <w:div w:id="1376730406">
          <w:marLeft w:val="640"/>
          <w:marRight w:val="0"/>
          <w:marTop w:val="0"/>
          <w:marBottom w:val="0"/>
          <w:divBdr>
            <w:top w:val="none" w:sz="0" w:space="0" w:color="auto"/>
            <w:left w:val="none" w:sz="0" w:space="0" w:color="auto"/>
            <w:bottom w:val="none" w:sz="0" w:space="0" w:color="auto"/>
            <w:right w:val="none" w:sz="0" w:space="0" w:color="auto"/>
          </w:divBdr>
        </w:div>
        <w:div w:id="2007979917">
          <w:marLeft w:val="640"/>
          <w:marRight w:val="0"/>
          <w:marTop w:val="0"/>
          <w:marBottom w:val="0"/>
          <w:divBdr>
            <w:top w:val="none" w:sz="0" w:space="0" w:color="auto"/>
            <w:left w:val="none" w:sz="0" w:space="0" w:color="auto"/>
            <w:bottom w:val="none" w:sz="0" w:space="0" w:color="auto"/>
            <w:right w:val="none" w:sz="0" w:space="0" w:color="auto"/>
          </w:divBdr>
        </w:div>
        <w:div w:id="1535650293">
          <w:marLeft w:val="640"/>
          <w:marRight w:val="0"/>
          <w:marTop w:val="0"/>
          <w:marBottom w:val="0"/>
          <w:divBdr>
            <w:top w:val="none" w:sz="0" w:space="0" w:color="auto"/>
            <w:left w:val="none" w:sz="0" w:space="0" w:color="auto"/>
            <w:bottom w:val="none" w:sz="0" w:space="0" w:color="auto"/>
            <w:right w:val="none" w:sz="0" w:space="0" w:color="auto"/>
          </w:divBdr>
        </w:div>
        <w:div w:id="862980748">
          <w:marLeft w:val="640"/>
          <w:marRight w:val="0"/>
          <w:marTop w:val="0"/>
          <w:marBottom w:val="0"/>
          <w:divBdr>
            <w:top w:val="none" w:sz="0" w:space="0" w:color="auto"/>
            <w:left w:val="none" w:sz="0" w:space="0" w:color="auto"/>
            <w:bottom w:val="none" w:sz="0" w:space="0" w:color="auto"/>
            <w:right w:val="none" w:sz="0" w:space="0" w:color="auto"/>
          </w:divBdr>
        </w:div>
        <w:div w:id="425421174">
          <w:marLeft w:val="640"/>
          <w:marRight w:val="0"/>
          <w:marTop w:val="0"/>
          <w:marBottom w:val="0"/>
          <w:divBdr>
            <w:top w:val="none" w:sz="0" w:space="0" w:color="auto"/>
            <w:left w:val="none" w:sz="0" w:space="0" w:color="auto"/>
            <w:bottom w:val="none" w:sz="0" w:space="0" w:color="auto"/>
            <w:right w:val="none" w:sz="0" w:space="0" w:color="auto"/>
          </w:divBdr>
        </w:div>
        <w:div w:id="1759591410">
          <w:marLeft w:val="640"/>
          <w:marRight w:val="0"/>
          <w:marTop w:val="0"/>
          <w:marBottom w:val="0"/>
          <w:divBdr>
            <w:top w:val="none" w:sz="0" w:space="0" w:color="auto"/>
            <w:left w:val="none" w:sz="0" w:space="0" w:color="auto"/>
            <w:bottom w:val="none" w:sz="0" w:space="0" w:color="auto"/>
            <w:right w:val="none" w:sz="0" w:space="0" w:color="auto"/>
          </w:divBdr>
        </w:div>
        <w:div w:id="1153520704">
          <w:marLeft w:val="640"/>
          <w:marRight w:val="0"/>
          <w:marTop w:val="0"/>
          <w:marBottom w:val="0"/>
          <w:divBdr>
            <w:top w:val="none" w:sz="0" w:space="0" w:color="auto"/>
            <w:left w:val="none" w:sz="0" w:space="0" w:color="auto"/>
            <w:bottom w:val="none" w:sz="0" w:space="0" w:color="auto"/>
            <w:right w:val="none" w:sz="0" w:space="0" w:color="auto"/>
          </w:divBdr>
        </w:div>
        <w:div w:id="1156265452">
          <w:marLeft w:val="640"/>
          <w:marRight w:val="0"/>
          <w:marTop w:val="0"/>
          <w:marBottom w:val="0"/>
          <w:divBdr>
            <w:top w:val="none" w:sz="0" w:space="0" w:color="auto"/>
            <w:left w:val="none" w:sz="0" w:space="0" w:color="auto"/>
            <w:bottom w:val="none" w:sz="0" w:space="0" w:color="auto"/>
            <w:right w:val="none" w:sz="0" w:space="0" w:color="auto"/>
          </w:divBdr>
        </w:div>
        <w:div w:id="680739773">
          <w:marLeft w:val="640"/>
          <w:marRight w:val="0"/>
          <w:marTop w:val="0"/>
          <w:marBottom w:val="0"/>
          <w:divBdr>
            <w:top w:val="none" w:sz="0" w:space="0" w:color="auto"/>
            <w:left w:val="none" w:sz="0" w:space="0" w:color="auto"/>
            <w:bottom w:val="none" w:sz="0" w:space="0" w:color="auto"/>
            <w:right w:val="none" w:sz="0" w:space="0" w:color="auto"/>
          </w:divBdr>
        </w:div>
        <w:div w:id="966545940">
          <w:marLeft w:val="640"/>
          <w:marRight w:val="0"/>
          <w:marTop w:val="0"/>
          <w:marBottom w:val="0"/>
          <w:divBdr>
            <w:top w:val="none" w:sz="0" w:space="0" w:color="auto"/>
            <w:left w:val="none" w:sz="0" w:space="0" w:color="auto"/>
            <w:bottom w:val="none" w:sz="0" w:space="0" w:color="auto"/>
            <w:right w:val="none" w:sz="0" w:space="0" w:color="auto"/>
          </w:divBdr>
        </w:div>
        <w:div w:id="2095391423">
          <w:marLeft w:val="640"/>
          <w:marRight w:val="0"/>
          <w:marTop w:val="0"/>
          <w:marBottom w:val="0"/>
          <w:divBdr>
            <w:top w:val="none" w:sz="0" w:space="0" w:color="auto"/>
            <w:left w:val="none" w:sz="0" w:space="0" w:color="auto"/>
            <w:bottom w:val="none" w:sz="0" w:space="0" w:color="auto"/>
            <w:right w:val="none" w:sz="0" w:space="0" w:color="auto"/>
          </w:divBdr>
        </w:div>
        <w:div w:id="174341779">
          <w:marLeft w:val="640"/>
          <w:marRight w:val="0"/>
          <w:marTop w:val="0"/>
          <w:marBottom w:val="0"/>
          <w:divBdr>
            <w:top w:val="none" w:sz="0" w:space="0" w:color="auto"/>
            <w:left w:val="none" w:sz="0" w:space="0" w:color="auto"/>
            <w:bottom w:val="none" w:sz="0" w:space="0" w:color="auto"/>
            <w:right w:val="none" w:sz="0" w:space="0" w:color="auto"/>
          </w:divBdr>
        </w:div>
        <w:div w:id="768161413">
          <w:marLeft w:val="640"/>
          <w:marRight w:val="0"/>
          <w:marTop w:val="0"/>
          <w:marBottom w:val="0"/>
          <w:divBdr>
            <w:top w:val="none" w:sz="0" w:space="0" w:color="auto"/>
            <w:left w:val="none" w:sz="0" w:space="0" w:color="auto"/>
            <w:bottom w:val="none" w:sz="0" w:space="0" w:color="auto"/>
            <w:right w:val="none" w:sz="0" w:space="0" w:color="auto"/>
          </w:divBdr>
        </w:div>
        <w:div w:id="843471129">
          <w:marLeft w:val="640"/>
          <w:marRight w:val="0"/>
          <w:marTop w:val="0"/>
          <w:marBottom w:val="0"/>
          <w:divBdr>
            <w:top w:val="none" w:sz="0" w:space="0" w:color="auto"/>
            <w:left w:val="none" w:sz="0" w:space="0" w:color="auto"/>
            <w:bottom w:val="none" w:sz="0" w:space="0" w:color="auto"/>
            <w:right w:val="none" w:sz="0" w:space="0" w:color="auto"/>
          </w:divBdr>
        </w:div>
        <w:div w:id="1187401305">
          <w:marLeft w:val="640"/>
          <w:marRight w:val="0"/>
          <w:marTop w:val="0"/>
          <w:marBottom w:val="0"/>
          <w:divBdr>
            <w:top w:val="none" w:sz="0" w:space="0" w:color="auto"/>
            <w:left w:val="none" w:sz="0" w:space="0" w:color="auto"/>
            <w:bottom w:val="none" w:sz="0" w:space="0" w:color="auto"/>
            <w:right w:val="none" w:sz="0" w:space="0" w:color="auto"/>
          </w:divBdr>
        </w:div>
        <w:div w:id="1517965182">
          <w:marLeft w:val="640"/>
          <w:marRight w:val="0"/>
          <w:marTop w:val="0"/>
          <w:marBottom w:val="0"/>
          <w:divBdr>
            <w:top w:val="none" w:sz="0" w:space="0" w:color="auto"/>
            <w:left w:val="none" w:sz="0" w:space="0" w:color="auto"/>
            <w:bottom w:val="none" w:sz="0" w:space="0" w:color="auto"/>
            <w:right w:val="none" w:sz="0" w:space="0" w:color="auto"/>
          </w:divBdr>
        </w:div>
        <w:div w:id="694771797">
          <w:marLeft w:val="640"/>
          <w:marRight w:val="0"/>
          <w:marTop w:val="0"/>
          <w:marBottom w:val="0"/>
          <w:divBdr>
            <w:top w:val="none" w:sz="0" w:space="0" w:color="auto"/>
            <w:left w:val="none" w:sz="0" w:space="0" w:color="auto"/>
            <w:bottom w:val="none" w:sz="0" w:space="0" w:color="auto"/>
            <w:right w:val="none" w:sz="0" w:space="0" w:color="auto"/>
          </w:divBdr>
        </w:div>
        <w:div w:id="1145121142">
          <w:marLeft w:val="640"/>
          <w:marRight w:val="0"/>
          <w:marTop w:val="0"/>
          <w:marBottom w:val="0"/>
          <w:divBdr>
            <w:top w:val="none" w:sz="0" w:space="0" w:color="auto"/>
            <w:left w:val="none" w:sz="0" w:space="0" w:color="auto"/>
            <w:bottom w:val="none" w:sz="0" w:space="0" w:color="auto"/>
            <w:right w:val="none" w:sz="0" w:space="0" w:color="auto"/>
          </w:divBdr>
        </w:div>
        <w:div w:id="659770111">
          <w:marLeft w:val="640"/>
          <w:marRight w:val="0"/>
          <w:marTop w:val="0"/>
          <w:marBottom w:val="0"/>
          <w:divBdr>
            <w:top w:val="none" w:sz="0" w:space="0" w:color="auto"/>
            <w:left w:val="none" w:sz="0" w:space="0" w:color="auto"/>
            <w:bottom w:val="none" w:sz="0" w:space="0" w:color="auto"/>
            <w:right w:val="none" w:sz="0" w:space="0" w:color="auto"/>
          </w:divBdr>
        </w:div>
        <w:div w:id="714160951">
          <w:marLeft w:val="640"/>
          <w:marRight w:val="0"/>
          <w:marTop w:val="0"/>
          <w:marBottom w:val="0"/>
          <w:divBdr>
            <w:top w:val="none" w:sz="0" w:space="0" w:color="auto"/>
            <w:left w:val="none" w:sz="0" w:space="0" w:color="auto"/>
            <w:bottom w:val="none" w:sz="0" w:space="0" w:color="auto"/>
            <w:right w:val="none" w:sz="0" w:space="0" w:color="auto"/>
          </w:divBdr>
        </w:div>
        <w:div w:id="1025248198">
          <w:marLeft w:val="640"/>
          <w:marRight w:val="0"/>
          <w:marTop w:val="0"/>
          <w:marBottom w:val="0"/>
          <w:divBdr>
            <w:top w:val="none" w:sz="0" w:space="0" w:color="auto"/>
            <w:left w:val="none" w:sz="0" w:space="0" w:color="auto"/>
            <w:bottom w:val="none" w:sz="0" w:space="0" w:color="auto"/>
            <w:right w:val="none" w:sz="0" w:space="0" w:color="auto"/>
          </w:divBdr>
        </w:div>
        <w:div w:id="1030061093">
          <w:marLeft w:val="640"/>
          <w:marRight w:val="0"/>
          <w:marTop w:val="0"/>
          <w:marBottom w:val="0"/>
          <w:divBdr>
            <w:top w:val="none" w:sz="0" w:space="0" w:color="auto"/>
            <w:left w:val="none" w:sz="0" w:space="0" w:color="auto"/>
            <w:bottom w:val="none" w:sz="0" w:space="0" w:color="auto"/>
            <w:right w:val="none" w:sz="0" w:space="0" w:color="auto"/>
          </w:divBdr>
        </w:div>
        <w:div w:id="1096556984">
          <w:marLeft w:val="640"/>
          <w:marRight w:val="0"/>
          <w:marTop w:val="0"/>
          <w:marBottom w:val="0"/>
          <w:divBdr>
            <w:top w:val="none" w:sz="0" w:space="0" w:color="auto"/>
            <w:left w:val="none" w:sz="0" w:space="0" w:color="auto"/>
            <w:bottom w:val="none" w:sz="0" w:space="0" w:color="auto"/>
            <w:right w:val="none" w:sz="0" w:space="0" w:color="auto"/>
          </w:divBdr>
        </w:div>
        <w:div w:id="574322951">
          <w:marLeft w:val="640"/>
          <w:marRight w:val="0"/>
          <w:marTop w:val="0"/>
          <w:marBottom w:val="0"/>
          <w:divBdr>
            <w:top w:val="none" w:sz="0" w:space="0" w:color="auto"/>
            <w:left w:val="none" w:sz="0" w:space="0" w:color="auto"/>
            <w:bottom w:val="none" w:sz="0" w:space="0" w:color="auto"/>
            <w:right w:val="none" w:sz="0" w:space="0" w:color="auto"/>
          </w:divBdr>
        </w:div>
        <w:div w:id="956834300">
          <w:marLeft w:val="640"/>
          <w:marRight w:val="0"/>
          <w:marTop w:val="0"/>
          <w:marBottom w:val="0"/>
          <w:divBdr>
            <w:top w:val="none" w:sz="0" w:space="0" w:color="auto"/>
            <w:left w:val="none" w:sz="0" w:space="0" w:color="auto"/>
            <w:bottom w:val="none" w:sz="0" w:space="0" w:color="auto"/>
            <w:right w:val="none" w:sz="0" w:space="0" w:color="auto"/>
          </w:divBdr>
        </w:div>
        <w:div w:id="1277102958">
          <w:marLeft w:val="640"/>
          <w:marRight w:val="0"/>
          <w:marTop w:val="0"/>
          <w:marBottom w:val="0"/>
          <w:divBdr>
            <w:top w:val="none" w:sz="0" w:space="0" w:color="auto"/>
            <w:left w:val="none" w:sz="0" w:space="0" w:color="auto"/>
            <w:bottom w:val="none" w:sz="0" w:space="0" w:color="auto"/>
            <w:right w:val="none" w:sz="0" w:space="0" w:color="auto"/>
          </w:divBdr>
        </w:div>
        <w:div w:id="376665824">
          <w:marLeft w:val="640"/>
          <w:marRight w:val="0"/>
          <w:marTop w:val="0"/>
          <w:marBottom w:val="0"/>
          <w:divBdr>
            <w:top w:val="none" w:sz="0" w:space="0" w:color="auto"/>
            <w:left w:val="none" w:sz="0" w:space="0" w:color="auto"/>
            <w:bottom w:val="none" w:sz="0" w:space="0" w:color="auto"/>
            <w:right w:val="none" w:sz="0" w:space="0" w:color="auto"/>
          </w:divBdr>
        </w:div>
        <w:div w:id="589701038">
          <w:marLeft w:val="640"/>
          <w:marRight w:val="0"/>
          <w:marTop w:val="0"/>
          <w:marBottom w:val="0"/>
          <w:divBdr>
            <w:top w:val="none" w:sz="0" w:space="0" w:color="auto"/>
            <w:left w:val="none" w:sz="0" w:space="0" w:color="auto"/>
            <w:bottom w:val="none" w:sz="0" w:space="0" w:color="auto"/>
            <w:right w:val="none" w:sz="0" w:space="0" w:color="auto"/>
          </w:divBdr>
        </w:div>
        <w:div w:id="2004549862">
          <w:marLeft w:val="640"/>
          <w:marRight w:val="0"/>
          <w:marTop w:val="0"/>
          <w:marBottom w:val="0"/>
          <w:divBdr>
            <w:top w:val="none" w:sz="0" w:space="0" w:color="auto"/>
            <w:left w:val="none" w:sz="0" w:space="0" w:color="auto"/>
            <w:bottom w:val="none" w:sz="0" w:space="0" w:color="auto"/>
            <w:right w:val="none" w:sz="0" w:space="0" w:color="auto"/>
          </w:divBdr>
        </w:div>
        <w:div w:id="1974674473">
          <w:marLeft w:val="640"/>
          <w:marRight w:val="0"/>
          <w:marTop w:val="0"/>
          <w:marBottom w:val="0"/>
          <w:divBdr>
            <w:top w:val="none" w:sz="0" w:space="0" w:color="auto"/>
            <w:left w:val="none" w:sz="0" w:space="0" w:color="auto"/>
            <w:bottom w:val="none" w:sz="0" w:space="0" w:color="auto"/>
            <w:right w:val="none" w:sz="0" w:space="0" w:color="auto"/>
          </w:divBdr>
        </w:div>
        <w:div w:id="983655778">
          <w:marLeft w:val="640"/>
          <w:marRight w:val="0"/>
          <w:marTop w:val="0"/>
          <w:marBottom w:val="0"/>
          <w:divBdr>
            <w:top w:val="none" w:sz="0" w:space="0" w:color="auto"/>
            <w:left w:val="none" w:sz="0" w:space="0" w:color="auto"/>
            <w:bottom w:val="none" w:sz="0" w:space="0" w:color="auto"/>
            <w:right w:val="none" w:sz="0" w:space="0" w:color="auto"/>
          </w:divBdr>
        </w:div>
        <w:div w:id="2052487526">
          <w:marLeft w:val="640"/>
          <w:marRight w:val="0"/>
          <w:marTop w:val="0"/>
          <w:marBottom w:val="0"/>
          <w:divBdr>
            <w:top w:val="none" w:sz="0" w:space="0" w:color="auto"/>
            <w:left w:val="none" w:sz="0" w:space="0" w:color="auto"/>
            <w:bottom w:val="none" w:sz="0" w:space="0" w:color="auto"/>
            <w:right w:val="none" w:sz="0" w:space="0" w:color="auto"/>
          </w:divBdr>
        </w:div>
        <w:div w:id="1767723202">
          <w:marLeft w:val="640"/>
          <w:marRight w:val="0"/>
          <w:marTop w:val="0"/>
          <w:marBottom w:val="0"/>
          <w:divBdr>
            <w:top w:val="none" w:sz="0" w:space="0" w:color="auto"/>
            <w:left w:val="none" w:sz="0" w:space="0" w:color="auto"/>
            <w:bottom w:val="none" w:sz="0" w:space="0" w:color="auto"/>
            <w:right w:val="none" w:sz="0" w:space="0" w:color="auto"/>
          </w:divBdr>
        </w:div>
        <w:div w:id="1057627784">
          <w:marLeft w:val="640"/>
          <w:marRight w:val="0"/>
          <w:marTop w:val="0"/>
          <w:marBottom w:val="0"/>
          <w:divBdr>
            <w:top w:val="none" w:sz="0" w:space="0" w:color="auto"/>
            <w:left w:val="none" w:sz="0" w:space="0" w:color="auto"/>
            <w:bottom w:val="none" w:sz="0" w:space="0" w:color="auto"/>
            <w:right w:val="none" w:sz="0" w:space="0" w:color="auto"/>
          </w:divBdr>
        </w:div>
        <w:div w:id="1523007119">
          <w:marLeft w:val="640"/>
          <w:marRight w:val="0"/>
          <w:marTop w:val="0"/>
          <w:marBottom w:val="0"/>
          <w:divBdr>
            <w:top w:val="none" w:sz="0" w:space="0" w:color="auto"/>
            <w:left w:val="none" w:sz="0" w:space="0" w:color="auto"/>
            <w:bottom w:val="none" w:sz="0" w:space="0" w:color="auto"/>
            <w:right w:val="none" w:sz="0" w:space="0" w:color="auto"/>
          </w:divBdr>
        </w:div>
        <w:div w:id="181019635">
          <w:marLeft w:val="640"/>
          <w:marRight w:val="0"/>
          <w:marTop w:val="0"/>
          <w:marBottom w:val="0"/>
          <w:divBdr>
            <w:top w:val="none" w:sz="0" w:space="0" w:color="auto"/>
            <w:left w:val="none" w:sz="0" w:space="0" w:color="auto"/>
            <w:bottom w:val="none" w:sz="0" w:space="0" w:color="auto"/>
            <w:right w:val="none" w:sz="0" w:space="0" w:color="auto"/>
          </w:divBdr>
        </w:div>
        <w:div w:id="917445616">
          <w:marLeft w:val="640"/>
          <w:marRight w:val="0"/>
          <w:marTop w:val="0"/>
          <w:marBottom w:val="0"/>
          <w:divBdr>
            <w:top w:val="none" w:sz="0" w:space="0" w:color="auto"/>
            <w:left w:val="none" w:sz="0" w:space="0" w:color="auto"/>
            <w:bottom w:val="none" w:sz="0" w:space="0" w:color="auto"/>
            <w:right w:val="none" w:sz="0" w:space="0" w:color="auto"/>
          </w:divBdr>
        </w:div>
        <w:div w:id="1433430978">
          <w:marLeft w:val="640"/>
          <w:marRight w:val="0"/>
          <w:marTop w:val="0"/>
          <w:marBottom w:val="0"/>
          <w:divBdr>
            <w:top w:val="none" w:sz="0" w:space="0" w:color="auto"/>
            <w:left w:val="none" w:sz="0" w:space="0" w:color="auto"/>
            <w:bottom w:val="none" w:sz="0" w:space="0" w:color="auto"/>
            <w:right w:val="none" w:sz="0" w:space="0" w:color="auto"/>
          </w:divBdr>
        </w:div>
        <w:div w:id="669723147">
          <w:marLeft w:val="640"/>
          <w:marRight w:val="0"/>
          <w:marTop w:val="0"/>
          <w:marBottom w:val="0"/>
          <w:divBdr>
            <w:top w:val="none" w:sz="0" w:space="0" w:color="auto"/>
            <w:left w:val="none" w:sz="0" w:space="0" w:color="auto"/>
            <w:bottom w:val="none" w:sz="0" w:space="0" w:color="auto"/>
            <w:right w:val="none" w:sz="0" w:space="0" w:color="auto"/>
          </w:divBdr>
        </w:div>
        <w:div w:id="244921262">
          <w:marLeft w:val="640"/>
          <w:marRight w:val="0"/>
          <w:marTop w:val="0"/>
          <w:marBottom w:val="0"/>
          <w:divBdr>
            <w:top w:val="none" w:sz="0" w:space="0" w:color="auto"/>
            <w:left w:val="none" w:sz="0" w:space="0" w:color="auto"/>
            <w:bottom w:val="none" w:sz="0" w:space="0" w:color="auto"/>
            <w:right w:val="none" w:sz="0" w:space="0" w:color="auto"/>
          </w:divBdr>
        </w:div>
        <w:div w:id="908230126">
          <w:marLeft w:val="640"/>
          <w:marRight w:val="0"/>
          <w:marTop w:val="0"/>
          <w:marBottom w:val="0"/>
          <w:divBdr>
            <w:top w:val="none" w:sz="0" w:space="0" w:color="auto"/>
            <w:left w:val="none" w:sz="0" w:space="0" w:color="auto"/>
            <w:bottom w:val="none" w:sz="0" w:space="0" w:color="auto"/>
            <w:right w:val="none" w:sz="0" w:space="0" w:color="auto"/>
          </w:divBdr>
        </w:div>
        <w:div w:id="1158422001">
          <w:marLeft w:val="640"/>
          <w:marRight w:val="0"/>
          <w:marTop w:val="0"/>
          <w:marBottom w:val="0"/>
          <w:divBdr>
            <w:top w:val="none" w:sz="0" w:space="0" w:color="auto"/>
            <w:left w:val="none" w:sz="0" w:space="0" w:color="auto"/>
            <w:bottom w:val="none" w:sz="0" w:space="0" w:color="auto"/>
            <w:right w:val="none" w:sz="0" w:space="0" w:color="auto"/>
          </w:divBdr>
        </w:div>
        <w:div w:id="639117222">
          <w:marLeft w:val="640"/>
          <w:marRight w:val="0"/>
          <w:marTop w:val="0"/>
          <w:marBottom w:val="0"/>
          <w:divBdr>
            <w:top w:val="none" w:sz="0" w:space="0" w:color="auto"/>
            <w:left w:val="none" w:sz="0" w:space="0" w:color="auto"/>
            <w:bottom w:val="none" w:sz="0" w:space="0" w:color="auto"/>
            <w:right w:val="none" w:sz="0" w:space="0" w:color="auto"/>
          </w:divBdr>
        </w:div>
        <w:div w:id="317002615">
          <w:marLeft w:val="640"/>
          <w:marRight w:val="0"/>
          <w:marTop w:val="0"/>
          <w:marBottom w:val="0"/>
          <w:divBdr>
            <w:top w:val="none" w:sz="0" w:space="0" w:color="auto"/>
            <w:left w:val="none" w:sz="0" w:space="0" w:color="auto"/>
            <w:bottom w:val="none" w:sz="0" w:space="0" w:color="auto"/>
            <w:right w:val="none" w:sz="0" w:space="0" w:color="auto"/>
          </w:divBdr>
        </w:div>
        <w:div w:id="1516921205">
          <w:marLeft w:val="640"/>
          <w:marRight w:val="0"/>
          <w:marTop w:val="0"/>
          <w:marBottom w:val="0"/>
          <w:divBdr>
            <w:top w:val="none" w:sz="0" w:space="0" w:color="auto"/>
            <w:left w:val="none" w:sz="0" w:space="0" w:color="auto"/>
            <w:bottom w:val="none" w:sz="0" w:space="0" w:color="auto"/>
            <w:right w:val="none" w:sz="0" w:space="0" w:color="auto"/>
          </w:divBdr>
        </w:div>
        <w:div w:id="2099055398">
          <w:marLeft w:val="640"/>
          <w:marRight w:val="0"/>
          <w:marTop w:val="0"/>
          <w:marBottom w:val="0"/>
          <w:divBdr>
            <w:top w:val="none" w:sz="0" w:space="0" w:color="auto"/>
            <w:left w:val="none" w:sz="0" w:space="0" w:color="auto"/>
            <w:bottom w:val="none" w:sz="0" w:space="0" w:color="auto"/>
            <w:right w:val="none" w:sz="0" w:space="0" w:color="auto"/>
          </w:divBdr>
        </w:div>
        <w:div w:id="719981082">
          <w:marLeft w:val="640"/>
          <w:marRight w:val="0"/>
          <w:marTop w:val="0"/>
          <w:marBottom w:val="0"/>
          <w:divBdr>
            <w:top w:val="none" w:sz="0" w:space="0" w:color="auto"/>
            <w:left w:val="none" w:sz="0" w:space="0" w:color="auto"/>
            <w:bottom w:val="none" w:sz="0" w:space="0" w:color="auto"/>
            <w:right w:val="none" w:sz="0" w:space="0" w:color="auto"/>
          </w:divBdr>
        </w:div>
        <w:div w:id="366181567">
          <w:marLeft w:val="640"/>
          <w:marRight w:val="0"/>
          <w:marTop w:val="0"/>
          <w:marBottom w:val="0"/>
          <w:divBdr>
            <w:top w:val="none" w:sz="0" w:space="0" w:color="auto"/>
            <w:left w:val="none" w:sz="0" w:space="0" w:color="auto"/>
            <w:bottom w:val="none" w:sz="0" w:space="0" w:color="auto"/>
            <w:right w:val="none" w:sz="0" w:space="0" w:color="auto"/>
          </w:divBdr>
        </w:div>
        <w:div w:id="1799491381">
          <w:marLeft w:val="640"/>
          <w:marRight w:val="0"/>
          <w:marTop w:val="0"/>
          <w:marBottom w:val="0"/>
          <w:divBdr>
            <w:top w:val="none" w:sz="0" w:space="0" w:color="auto"/>
            <w:left w:val="none" w:sz="0" w:space="0" w:color="auto"/>
            <w:bottom w:val="none" w:sz="0" w:space="0" w:color="auto"/>
            <w:right w:val="none" w:sz="0" w:space="0" w:color="auto"/>
          </w:divBdr>
        </w:div>
        <w:div w:id="1922592498">
          <w:marLeft w:val="640"/>
          <w:marRight w:val="0"/>
          <w:marTop w:val="0"/>
          <w:marBottom w:val="0"/>
          <w:divBdr>
            <w:top w:val="none" w:sz="0" w:space="0" w:color="auto"/>
            <w:left w:val="none" w:sz="0" w:space="0" w:color="auto"/>
            <w:bottom w:val="none" w:sz="0" w:space="0" w:color="auto"/>
            <w:right w:val="none" w:sz="0" w:space="0" w:color="auto"/>
          </w:divBdr>
        </w:div>
        <w:div w:id="1387799839">
          <w:marLeft w:val="640"/>
          <w:marRight w:val="0"/>
          <w:marTop w:val="0"/>
          <w:marBottom w:val="0"/>
          <w:divBdr>
            <w:top w:val="none" w:sz="0" w:space="0" w:color="auto"/>
            <w:left w:val="none" w:sz="0" w:space="0" w:color="auto"/>
            <w:bottom w:val="none" w:sz="0" w:space="0" w:color="auto"/>
            <w:right w:val="none" w:sz="0" w:space="0" w:color="auto"/>
          </w:divBdr>
        </w:div>
        <w:div w:id="843856804">
          <w:marLeft w:val="640"/>
          <w:marRight w:val="0"/>
          <w:marTop w:val="0"/>
          <w:marBottom w:val="0"/>
          <w:divBdr>
            <w:top w:val="none" w:sz="0" w:space="0" w:color="auto"/>
            <w:left w:val="none" w:sz="0" w:space="0" w:color="auto"/>
            <w:bottom w:val="none" w:sz="0" w:space="0" w:color="auto"/>
            <w:right w:val="none" w:sz="0" w:space="0" w:color="auto"/>
          </w:divBdr>
        </w:div>
        <w:div w:id="454057458">
          <w:marLeft w:val="640"/>
          <w:marRight w:val="0"/>
          <w:marTop w:val="0"/>
          <w:marBottom w:val="0"/>
          <w:divBdr>
            <w:top w:val="none" w:sz="0" w:space="0" w:color="auto"/>
            <w:left w:val="none" w:sz="0" w:space="0" w:color="auto"/>
            <w:bottom w:val="none" w:sz="0" w:space="0" w:color="auto"/>
            <w:right w:val="none" w:sz="0" w:space="0" w:color="auto"/>
          </w:divBdr>
        </w:div>
        <w:div w:id="563178778">
          <w:marLeft w:val="640"/>
          <w:marRight w:val="0"/>
          <w:marTop w:val="0"/>
          <w:marBottom w:val="0"/>
          <w:divBdr>
            <w:top w:val="none" w:sz="0" w:space="0" w:color="auto"/>
            <w:left w:val="none" w:sz="0" w:space="0" w:color="auto"/>
            <w:bottom w:val="none" w:sz="0" w:space="0" w:color="auto"/>
            <w:right w:val="none" w:sz="0" w:space="0" w:color="auto"/>
          </w:divBdr>
        </w:div>
        <w:div w:id="576749551">
          <w:marLeft w:val="640"/>
          <w:marRight w:val="0"/>
          <w:marTop w:val="0"/>
          <w:marBottom w:val="0"/>
          <w:divBdr>
            <w:top w:val="none" w:sz="0" w:space="0" w:color="auto"/>
            <w:left w:val="none" w:sz="0" w:space="0" w:color="auto"/>
            <w:bottom w:val="none" w:sz="0" w:space="0" w:color="auto"/>
            <w:right w:val="none" w:sz="0" w:space="0" w:color="auto"/>
          </w:divBdr>
        </w:div>
        <w:div w:id="249893938">
          <w:marLeft w:val="640"/>
          <w:marRight w:val="0"/>
          <w:marTop w:val="0"/>
          <w:marBottom w:val="0"/>
          <w:divBdr>
            <w:top w:val="none" w:sz="0" w:space="0" w:color="auto"/>
            <w:left w:val="none" w:sz="0" w:space="0" w:color="auto"/>
            <w:bottom w:val="none" w:sz="0" w:space="0" w:color="auto"/>
            <w:right w:val="none" w:sz="0" w:space="0" w:color="auto"/>
          </w:divBdr>
        </w:div>
        <w:div w:id="1113865551">
          <w:marLeft w:val="640"/>
          <w:marRight w:val="0"/>
          <w:marTop w:val="0"/>
          <w:marBottom w:val="0"/>
          <w:divBdr>
            <w:top w:val="none" w:sz="0" w:space="0" w:color="auto"/>
            <w:left w:val="none" w:sz="0" w:space="0" w:color="auto"/>
            <w:bottom w:val="none" w:sz="0" w:space="0" w:color="auto"/>
            <w:right w:val="none" w:sz="0" w:space="0" w:color="auto"/>
          </w:divBdr>
        </w:div>
        <w:div w:id="237249784">
          <w:marLeft w:val="640"/>
          <w:marRight w:val="0"/>
          <w:marTop w:val="0"/>
          <w:marBottom w:val="0"/>
          <w:divBdr>
            <w:top w:val="none" w:sz="0" w:space="0" w:color="auto"/>
            <w:left w:val="none" w:sz="0" w:space="0" w:color="auto"/>
            <w:bottom w:val="none" w:sz="0" w:space="0" w:color="auto"/>
            <w:right w:val="none" w:sz="0" w:space="0" w:color="auto"/>
          </w:divBdr>
        </w:div>
        <w:div w:id="1388145484">
          <w:marLeft w:val="640"/>
          <w:marRight w:val="0"/>
          <w:marTop w:val="0"/>
          <w:marBottom w:val="0"/>
          <w:divBdr>
            <w:top w:val="none" w:sz="0" w:space="0" w:color="auto"/>
            <w:left w:val="none" w:sz="0" w:space="0" w:color="auto"/>
            <w:bottom w:val="none" w:sz="0" w:space="0" w:color="auto"/>
            <w:right w:val="none" w:sz="0" w:space="0" w:color="auto"/>
          </w:divBdr>
        </w:div>
        <w:div w:id="1603029544">
          <w:marLeft w:val="640"/>
          <w:marRight w:val="0"/>
          <w:marTop w:val="0"/>
          <w:marBottom w:val="0"/>
          <w:divBdr>
            <w:top w:val="none" w:sz="0" w:space="0" w:color="auto"/>
            <w:left w:val="none" w:sz="0" w:space="0" w:color="auto"/>
            <w:bottom w:val="none" w:sz="0" w:space="0" w:color="auto"/>
            <w:right w:val="none" w:sz="0" w:space="0" w:color="auto"/>
          </w:divBdr>
        </w:div>
        <w:div w:id="1826511632">
          <w:marLeft w:val="640"/>
          <w:marRight w:val="0"/>
          <w:marTop w:val="0"/>
          <w:marBottom w:val="0"/>
          <w:divBdr>
            <w:top w:val="none" w:sz="0" w:space="0" w:color="auto"/>
            <w:left w:val="none" w:sz="0" w:space="0" w:color="auto"/>
            <w:bottom w:val="none" w:sz="0" w:space="0" w:color="auto"/>
            <w:right w:val="none" w:sz="0" w:space="0" w:color="auto"/>
          </w:divBdr>
        </w:div>
        <w:div w:id="402218651">
          <w:marLeft w:val="640"/>
          <w:marRight w:val="0"/>
          <w:marTop w:val="0"/>
          <w:marBottom w:val="0"/>
          <w:divBdr>
            <w:top w:val="none" w:sz="0" w:space="0" w:color="auto"/>
            <w:left w:val="none" w:sz="0" w:space="0" w:color="auto"/>
            <w:bottom w:val="none" w:sz="0" w:space="0" w:color="auto"/>
            <w:right w:val="none" w:sz="0" w:space="0" w:color="auto"/>
          </w:divBdr>
        </w:div>
        <w:div w:id="316229444">
          <w:marLeft w:val="640"/>
          <w:marRight w:val="0"/>
          <w:marTop w:val="0"/>
          <w:marBottom w:val="0"/>
          <w:divBdr>
            <w:top w:val="none" w:sz="0" w:space="0" w:color="auto"/>
            <w:left w:val="none" w:sz="0" w:space="0" w:color="auto"/>
            <w:bottom w:val="none" w:sz="0" w:space="0" w:color="auto"/>
            <w:right w:val="none" w:sz="0" w:space="0" w:color="auto"/>
          </w:divBdr>
        </w:div>
        <w:div w:id="305205319">
          <w:marLeft w:val="640"/>
          <w:marRight w:val="0"/>
          <w:marTop w:val="0"/>
          <w:marBottom w:val="0"/>
          <w:divBdr>
            <w:top w:val="none" w:sz="0" w:space="0" w:color="auto"/>
            <w:left w:val="none" w:sz="0" w:space="0" w:color="auto"/>
            <w:bottom w:val="none" w:sz="0" w:space="0" w:color="auto"/>
            <w:right w:val="none" w:sz="0" w:space="0" w:color="auto"/>
          </w:divBdr>
        </w:div>
        <w:div w:id="2043436544">
          <w:marLeft w:val="640"/>
          <w:marRight w:val="0"/>
          <w:marTop w:val="0"/>
          <w:marBottom w:val="0"/>
          <w:divBdr>
            <w:top w:val="none" w:sz="0" w:space="0" w:color="auto"/>
            <w:left w:val="none" w:sz="0" w:space="0" w:color="auto"/>
            <w:bottom w:val="none" w:sz="0" w:space="0" w:color="auto"/>
            <w:right w:val="none" w:sz="0" w:space="0" w:color="auto"/>
          </w:divBdr>
        </w:div>
        <w:div w:id="1145006355">
          <w:marLeft w:val="640"/>
          <w:marRight w:val="0"/>
          <w:marTop w:val="0"/>
          <w:marBottom w:val="0"/>
          <w:divBdr>
            <w:top w:val="none" w:sz="0" w:space="0" w:color="auto"/>
            <w:left w:val="none" w:sz="0" w:space="0" w:color="auto"/>
            <w:bottom w:val="none" w:sz="0" w:space="0" w:color="auto"/>
            <w:right w:val="none" w:sz="0" w:space="0" w:color="auto"/>
          </w:divBdr>
        </w:div>
        <w:div w:id="352926220">
          <w:marLeft w:val="640"/>
          <w:marRight w:val="0"/>
          <w:marTop w:val="0"/>
          <w:marBottom w:val="0"/>
          <w:divBdr>
            <w:top w:val="none" w:sz="0" w:space="0" w:color="auto"/>
            <w:left w:val="none" w:sz="0" w:space="0" w:color="auto"/>
            <w:bottom w:val="none" w:sz="0" w:space="0" w:color="auto"/>
            <w:right w:val="none" w:sz="0" w:space="0" w:color="auto"/>
          </w:divBdr>
        </w:div>
        <w:div w:id="1962106441">
          <w:marLeft w:val="640"/>
          <w:marRight w:val="0"/>
          <w:marTop w:val="0"/>
          <w:marBottom w:val="0"/>
          <w:divBdr>
            <w:top w:val="none" w:sz="0" w:space="0" w:color="auto"/>
            <w:left w:val="none" w:sz="0" w:space="0" w:color="auto"/>
            <w:bottom w:val="none" w:sz="0" w:space="0" w:color="auto"/>
            <w:right w:val="none" w:sz="0" w:space="0" w:color="auto"/>
          </w:divBdr>
        </w:div>
        <w:div w:id="713847843">
          <w:marLeft w:val="640"/>
          <w:marRight w:val="0"/>
          <w:marTop w:val="0"/>
          <w:marBottom w:val="0"/>
          <w:divBdr>
            <w:top w:val="none" w:sz="0" w:space="0" w:color="auto"/>
            <w:left w:val="none" w:sz="0" w:space="0" w:color="auto"/>
            <w:bottom w:val="none" w:sz="0" w:space="0" w:color="auto"/>
            <w:right w:val="none" w:sz="0" w:space="0" w:color="auto"/>
          </w:divBdr>
        </w:div>
      </w:divsChild>
    </w:div>
    <w:div w:id="401954304">
      <w:bodyDiv w:val="1"/>
      <w:marLeft w:val="0"/>
      <w:marRight w:val="0"/>
      <w:marTop w:val="0"/>
      <w:marBottom w:val="0"/>
      <w:divBdr>
        <w:top w:val="none" w:sz="0" w:space="0" w:color="auto"/>
        <w:left w:val="none" w:sz="0" w:space="0" w:color="auto"/>
        <w:bottom w:val="none" w:sz="0" w:space="0" w:color="auto"/>
        <w:right w:val="none" w:sz="0" w:space="0" w:color="auto"/>
      </w:divBdr>
    </w:div>
    <w:div w:id="404380887">
      <w:bodyDiv w:val="1"/>
      <w:marLeft w:val="0"/>
      <w:marRight w:val="0"/>
      <w:marTop w:val="0"/>
      <w:marBottom w:val="0"/>
      <w:divBdr>
        <w:top w:val="none" w:sz="0" w:space="0" w:color="auto"/>
        <w:left w:val="none" w:sz="0" w:space="0" w:color="auto"/>
        <w:bottom w:val="none" w:sz="0" w:space="0" w:color="auto"/>
        <w:right w:val="none" w:sz="0" w:space="0" w:color="auto"/>
      </w:divBdr>
      <w:divsChild>
        <w:div w:id="2041667421">
          <w:marLeft w:val="0"/>
          <w:marRight w:val="0"/>
          <w:marTop w:val="120"/>
          <w:marBottom w:val="120"/>
          <w:divBdr>
            <w:top w:val="none" w:sz="0" w:space="0" w:color="auto"/>
            <w:left w:val="none" w:sz="0" w:space="0" w:color="auto"/>
            <w:bottom w:val="none" w:sz="0" w:space="0" w:color="auto"/>
            <w:right w:val="none" w:sz="0" w:space="0" w:color="auto"/>
          </w:divBdr>
        </w:div>
      </w:divsChild>
    </w:div>
    <w:div w:id="404451243">
      <w:bodyDiv w:val="1"/>
      <w:marLeft w:val="0"/>
      <w:marRight w:val="0"/>
      <w:marTop w:val="0"/>
      <w:marBottom w:val="0"/>
      <w:divBdr>
        <w:top w:val="none" w:sz="0" w:space="0" w:color="auto"/>
        <w:left w:val="none" w:sz="0" w:space="0" w:color="auto"/>
        <w:bottom w:val="none" w:sz="0" w:space="0" w:color="auto"/>
        <w:right w:val="none" w:sz="0" w:space="0" w:color="auto"/>
      </w:divBdr>
      <w:divsChild>
        <w:div w:id="1680307644">
          <w:marLeft w:val="640"/>
          <w:marRight w:val="0"/>
          <w:marTop w:val="0"/>
          <w:marBottom w:val="0"/>
          <w:divBdr>
            <w:top w:val="none" w:sz="0" w:space="0" w:color="auto"/>
            <w:left w:val="none" w:sz="0" w:space="0" w:color="auto"/>
            <w:bottom w:val="none" w:sz="0" w:space="0" w:color="auto"/>
            <w:right w:val="none" w:sz="0" w:space="0" w:color="auto"/>
          </w:divBdr>
        </w:div>
        <w:div w:id="1707634764">
          <w:marLeft w:val="640"/>
          <w:marRight w:val="0"/>
          <w:marTop w:val="0"/>
          <w:marBottom w:val="0"/>
          <w:divBdr>
            <w:top w:val="none" w:sz="0" w:space="0" w:color="auto"/>
            <w:left w:val="none" w:sz="0" w:space="0" w:color="auto"/>
            <w:bottom w:val="none" w:sz="0" w:space="0" w:color="auto"/>
            <w:right w:val="none" w:sz="0" w:space="0" w:color="auto"/>
          </w:divBdr>
        </w:div>
        <w:div w:id="720133448">
          <w:marLeft w:val="640"/>
          <w:marRight w:val="0"/>
          <w:marTop w:val="0"/>
          <w:marBottom w:val="0"/>
          <w:divBdr>
            <w:top w:val="none" w:sz="0" w:space="0" w:color="auto"/>
            <w:left w:val="none" w:sz="0" w:space="0" w:color="auto"/>
            <w:bottom w:val="none" w:sz="0" w:space="0" w:color="auto"/>
            <w:right w:val="none" w:sz="0" w:space="0" w:color="auto"/>
          </w:divBdr>
        </w:div>
        <w:div w:id="752043378">
          <w:marLeft w:val="640"/>
          <w:marRight w:val="0"/>
          <w:marTop w:val="0"/>
          <w:marBottom w:val="0"/>
          <w:divBdr>
            <w:top w:val="none" w:sz="0" w:space="0" w:color="auto"/>
            <w:left w:val="none" w:sz="0" w:space="0" w:color="auto"/>
            <w:bottom w:val="none" w:sz="0" w:space="0" w:color="auto"/>
            <w:right w:val="none" w:sz="0" w:space="0" w:color="auto"/>
          </w:divBdr>
        </w:div>
        <w:div w:id="1440635630">
          <w:marLeft w:val="640"/>
          <w:marRight w:val="0"/>
          <w:marTop w:val="0"/>
          <w:marBottom w:val="0"/>
          <w:divBdr>
            <w:top w:val="none" w:sz="0" w:space="0" w:color="auto"/>
            <w:left w:val="none" w:sz="0" w:space="0" w:color="auto"/>
            <w:bottom w:val="none" w:sz="0" w:space="0" w:color="auto"/>
            <w:right w:val="none" w:sz="0" w:space="0" w:color="auto"/>
          </w:divBdr>
        </w:div>
        <w:div w:id="1962684263">
          <w:marLeft w:val="640"/>
          <w:marRight w:val="0"/>
          <w:marTop w:val="0"/>
          <w:marBottom w:val="0"/>
          <w:divBdr>
            <w:top w:val="none" w:sz="0" w:space="0" w:color="auto"/>
            <w:left w:val="none" w:sz="0" w:space="0" w:color="auto"/>
            <w:bottom w:val="none" w:sz="0" w:space="0" w:color="auto"/>
            <w:right w:val="none" w:sz="0" w:space="0" w:color="auto"/>
          </w:divBdr>
        </w:div>
        <w:div w:id="134686968">
          <w:marLeft w:val="640"/>
          <w:marRight w:val="0"/>
          <w:marTop w:val="0"/>
          <w:marBottom w:val="0"/>
          <w:divBdr>
            <w:top w:val="none" w:sz="0" w:space="0" w:color="auto"/>
            <w:left w:val="none" w:sz="0" w:space="0" w:color="auto"/>
            <w:bottom w:val="none" w:sz="0" w:space="0" w:color="auto"/>
            <w:right w:val="none" w:sz="0" w:space="0" w:color="auto"/>
          </w:divBdr>
        </w:div>
        <w:div w:id="1429042757">
          <w:marLeft w:val="640"/>
          <w:marRight w:val="0"/>
          <w:marTop w:val="0"/>
          <w:marBottom w:val="0"/>
          <w:divBdr>
            <w:top w:val="none" w:sz="0" w:space="0" w:color="auto"/>
            <w:left w:val="none" w:sz="0" w:space="0" w:color="auto"/>
            <w:bottom w:val="none" w:sz="0" w:space="0" w:color="auto"/>
            <w:right w:val="none" w:sz="0" w:space="0" w:color="auto"/>
          </w:divBdr>
        </w:div>
        <w:div w:id="1841459130">
          <w:marLeft w:val="640"/>
          <w:marRight w:val="0"/>
          <w:marTop w:val="0"/>
          <w:marBottom w:val="0"/>
          <w:divBdr>
            <w:top w:val="none" w:sz="0" w:space="0" w:color="auto"/>
            <w:left w:val="none" w:sz="0" w:space="0" w:color="auto"/>
            <w:bottom w:val="none" w:sz="0" w:space="0" w:color="auto"/>
            <w:right w:val="none" w:sz="0" w:space="0" w:color="auto"/>
          </w:divBdr>
        </w:div>
        <w:div w:id="1403331354">
          <w:marLeft w:val="640"/>
          <w:marRight w:val="0"/>
          <w:marTop w:val="0"/>
          <w:marBottom w:val="0"/>
          <w:divBdr>
            <w:top w:val="none" w:sz="0" w:space="0" w:color="auto"/>
            <w:left w:val="none" w:sz="0" w:space="0" w:color="auto"/>
            <w:bottom w:val="none" w:sz="0" w:space="0" w:color="auto"/>
            <w:right w:val="none" w:sz="0" w:space="0" w:color="auto"/>
          </w:divBdr>
        </w:div>
        <w:div w:id="685785617">
          <w:marLeft w:val="640"/>
          <w:marRight w:val="0"/>
          <w:marTop w:val="0"/>
          <w:marBottom w:val="0"/>
          <w:divBdr>
            <w:top w:val="none" w:sz="0" w:space="0" w:color="auto"/>
            <w:left w:val="none" w:sz="0" w:space="0" w:color="auto"/>
            <w:bottom w:val="none" w:sz="0" w:space="0" w:color="auto"/>
            <w:right w:val="none" w:sz="0" w:space="0" w:color="auto"/>
          </w:divBdr>
        </w:div>
        <w:div w:id="412431281">
          <w:marLeft w:val="640"/>
          <w:marRight w:val="0"/>
          <w:marTop w:val="0"/>
          <w:marBottom w:val="0"/>
          <w:divBdr>
            <w:top w:val="none" w:sz="0" w:space="0" w:color="auto"/>
            <w:left w:val="none" w:sz="0" w:space="0" w:color="auto"/>
            <w:bottom w:val="none" w:sz="0" w:space="0" w:color="auto"/>
            <w:right w:val="none" w:sz="0" w:space="0" w:color="auto"/>
          </w:divBdr>
        </w:div>
        <w:div w:id="549924247">
          <w:marLeft w:val="640"/>
          <w:marRight w:val="0"/>
          <w:marTop w:val="0"/>
          <w:marBottom w:val="0"/>
          <w:divBdr>
            <w:top w:val="none" w:sz="0" w:space="0" w:color="auto"/>
            <w:left w:val="none" w:sz="0" w:space="0" w:color="auto"/>
            <w:bottom w:val="none" w:sz="0" w:space="0" w:color="auto"/>
            <w:right w:val="none" w:sz="0" w:space="0" w:color="auto"/>
          </w:divBdr>
        </w:div>
        <w:div w:id="184683486">
          <w:marLeft w:val="640"/>
          <w:marRight w:val="0"/>
          <w:marTop w:val="0"/>
          <w:marBottom w:val="0"/>
          <w:divBdr>
            <w:top w:val="none" w:sz="0" w:space="0" w:color="auto"/>
            <w:left w:val="none" w:sz="0" w:space="0" w:color="auto"/>
            <w:bottom w:val="none" w:sz="0" w:space="0" w:color="auto"/>
            <w:right w:val="none" w:sz="0" w:space="0" w:color="auto"/>
          </w:divBdr>
        </w:div>
        <w:div w:id="1100493550">
          <w:marLeft w:val="640"/>
          <w:marRight w:val="0"/>
          <w:marTop w:val="0"/>
          <w:marBottom w:val="0"/>
          <w:divBdr>
            <w:top w:val="none" w:sz="0" w:space="0" w:color="auto"/>
            <w:left w:val="none" w:sz="0" w:space="0" w:color="auto"/>
            <w:bottom w:val="none" w:sz="0" w:space="0" w:color="auto"/>
            <w:right w:val="none" w:sz="0" w:space="0" w:color="auto"/>
          </w:divBdr>
        </w:div>
        <w:div w:id="1905992894">
          <w:marLeft w:val="640"/>
          <w:marRight w:val="0"/>
          <w:marTop w:val="0"/>
          <w:marBottom w:val="0"/>
          <w:divBdr>
            <w:top w:val="none" w:sz="0" w:space="0" w:color="auto"/>
            <w:left w:val="none" w:sz="0" w:space="0" w:color="auto"/>
            <w:bottom w:val="none" w:sz="0" w:space="0" w:color="auto"/>
            <w:right w:val="none" w:sz="0" w:space="0" w:color="auto"/>
          </w:divBdr>
        </w:div>
        <w:div w:id="426316022">
          <w:marLeft w:val="640"/>
          <w:marRight w:val="0"/>
          <w:marTop w:val="0"/>
          <w:marBottom w:val="0"/>
          <w:divBdr>
            <w:top w:val="none" w:sz="0" w:space="0" w:color="auto"/>
            <w:left w:val="none" w:sz="0" w:space="0" w:color="auto"/>
            <w:bottom w:val="none" w:sz="0" w:space="0" w:color="auto"/>
            <w:right w:val="none" w:sz="0" w:space="0" w:color="auto"/>
          </w:divBdr>
        </w:div>
        <w:div w:id="1276207159">
          <w:marLeft w:val="640"/>
          <w:marRight w:val="0"/>
          <w:marTop w:val="0"/>
          <w:marBottom w:val="0"/>
          <w:divBdr>
            <w:top w:val="none" w:sz="0" w:space="0" w:color="auto"/>
            <w:left w:val="none" w:sz="0" w:space="0" w:color="auto"/>
            <w:bottom w:val="none" w:sz="0" w:space="0" w:color="auto"/>
            <w:right w:val="none" w:sz="0" w:space="0" w:color="auto"/>
          </w:divBdr>
        </w:div>
        <w:div w:id="1425952933">
          <w:marLeft w:val="640"/>
          <w:marRight w:val="0"/>
          <w:marTop w:val="0"/>
          <w:marBottom w:val="0"/>
          <w:divBdr>
            <w:top w:val="none" w:sz="0" w:space="0" w:color="auto"/>
            <w:left w:val="none" w:sz="0" w:space="0" w:color="auto"/>
            <w:bottom w:val="none" w:sz="0" w:space="0" w:color="auto"/>
            <w:right w:val="none" w:sz="0" w:space="0" w:color="auto"/>
          </w:divBdr>
        </w:div>
        <w:div w:id="1494373337">
          <w:marLeft w:val="640"/>
          <w:marRight w:val="0"/>
          <w:marTop w:val="0"/>
          <w:marBottom w:val="0"/>
          <w:divBdr>
            <w:top w:val="none" w:sz="0" w:space="0" w:color="auto"/>
            <w:left w:val="none" w:sz="0" w:space="0" w:color="auto"/>
            <w:bottom w:val="none" w:sz="0" w:space="0" w:color="auto"/>
            <w:right w:val="none" w:sz="0" w:space="0" w:color="auto"/>
          </w:divBdr>
        </w:div>
        <w:div w:id="1275674252">
          <w:marLeft w:val="640"/>
          <w:marRight w:val="0"/>
          <w:marTop w:val="0"/>
          <w:marBottom w:val="0"/>
          <w:divBdr>
            <w:top w:val="none" w:sz="0" w:space="0" w:color="auto"/>
            <w:left w:val="none" w:sz="0" w:space="0" w:color="auto"/>
            <w:bottom w:val="none" w:sz="0" w:space="0" w:color="auto"/>
            <w:right w:val="none" w:sz="0" w:space="0" w:color="auto"/>
          </w:divBdr>
        </w:div>
        <w:div w:id="272136454">
          <w:marLeft w:val="640"/>
          <w:marRight w:val="0"/>
          <w:marTop w:val="0"/>
          <w:marBottom w:val="0"/>
          <w:divBdr>
            <w:top w:val="none" w:sz="0" w:space="0" w:color="auto"/>
            <w:left w:val="none" w:sz="0" w:space="0" w:color="auto"/>
            <w:bottom w:val="none" w:sz="0" w:space="0" w:color="auto"/>
            <w:right w:val="none" w:sz="0" w:space="0" w:color="auto"/>
          </w:divBdr>
        </w:div>
        <w:div w:id="2076124463">
          <w:marLeft w:val="640"/>
          <w:marRight w:val="0"/>
          <w:marTop w:val="0"/>
          <w:marBottom w:val="0"/>
          <w:divBdr>
            <w:top w:val="none" w:sz="0" w:space="0" w:color="auto"/>
            <w:left w:val="none" w:sz="0" w:space="0" w:color="auto"/>
            <w:bottom w:val="none" w:sz="0" w:space="0" w:color="auto"/>
            <w:right w:val="none" w:sz="0" w:space="0" w:color="auto"/>
          </w:divBdr>
        </w:div>
        <w:div w:id="432827920">
          <w:marLeft w:val="640"/>
          <w:marRight w:val="0"/>
          <w:marTop w:val="0"/>
          <w:marBottom w:val="0"/>
          <w:divBdr>
            <w:top w:val="none" w:sz="0" w:space="0" w:color="auto"/>
            <w:left w:val="none" w:sz="0" w:space="0" w:color="auto"/>
            <w:bottom w:val="none" w:sz="0" w:space="0" w:color="auto"/>
            <w:right w:val="none" w:sz="0" w:space="0" w:color="auto"/>
          </w:divBdr>
        </w:div>
        <w:div w:id="44183287">
          <w:marLeft w:val="640"/>
          <w:marRight w:val="0"/>
          <w:marTop w:val="0"/>
          <w:marBottom w:val="0"/>
          <w:divBdr>
            <w:top w:val="none" w:sz="0" w:space="0" w:color="auto"/>
            <w:left w:val="none" w:sz="0" w:space="0" w:color="auto"/>
            <w:bottom w:val="none" w:sz="0" w:space="0" w:color="auto"/>
            <w:right w:val="none" w:sz="0" w:space="0" w:color="auto"/>
          </w:divBdr>
        </w:div>
        <w:div w:id="1635721413">
          <w:marLeft w:val="640"/>
          <w:marRight w:val="0"/>
          <w:marTop w:val="0"/>
          <w:marBottom w:val="0"/>
          <w:divBdr>
            <w:top w:val="none" w:sz="0" w:space="0" w:color="auto"/>
            <w:left w:val="none" w:sz="0" w:space="0" w:color="auto"/>
            <w:bottom w:val="none" w:sz="0" w:space="0" w:color="auto"/>
            <w:right w:val="none" w:sz="0" w:space="0" w:color="auto"/>
          </w:divBdr>
        </w:div>
        <w:div w:id="960111916">
          <w:marLeft w:val="640"/>
          <w:marRight w:val="0"/>
          <w:marTop w:val="0"/>
          <w:marBottom w:val="0"/>
          <w:divBdr>
            <w:top w:val="none" w:sz="0" w:space="0" w:color="auto"/>
            <w:left w:val="none" w:sz="0" w:space="0" w:color="auto"/>
            <w:bottom w:val="none" w:sz="0" w:space="0" w:color="auto"/>
            <w:right w:val="none" w:sz="0" w:space="0" w:color="auto"/>
          </w:divBdr>
        </w:div>
        <w:div w:id="330451956">
          <w:marLeft w:val="640"/>
          <w:marRight w:val="0"/>
          <w:marTop w:val="0"/>
          <w:marBottom w:val="0"/>
          <w:divBdr>
            <w:top w:val="none" w:sz="0" w:space="0" w:color="auto"/>
            <w:left w:val="none" w:sz="0" w:space="0" w:color="auto"/>
            <w:bottom w:val="none" w:sz="0" w:space="0" w:color="auto"/>
            <w:right w:val="none" w:sz="0" w:space="0" w:color="auto"/>
          </w:divBdr>
        </w:div>
        <w:div w:id="1716464213">
          <w:marLeft w:val="640"/>
          <w:marRight w:val="0"/>
          <w:marTop w:val="0"/>
          <w:marBottom w:val="0"/>
          <w:divBdr>
            <w:top w:val="none" w:sz="0" w:space="0" w:color="auto"/>
            <w:left w:val="none" w:sz="0" w:space="0" w:color="auto"/>
            <w:bottom w:val="none" w:sz="0" w:space="0" w:color="auto"/>
            <w:right w:val="none" w:sz="0" w:space="0" w:color="auto"/>
          </w:divBdr>
        </w:div>
        <w:div w:id="283007172">
          <w:marLeft w:val="640"/>
          <w:marRight w:val="0"/>
          <w:marTop w:val="0"/>
          <w:marBottom w:val="0"/>
          <w:divBdr>
            <w:top w:val="none" w:sz="0" w:space="0" w:color="auto"/>
            <w:left w:val="none" w:sz="0" w:space="0" w:color="auto"/>
            <w:bottom w:val="none" w:sz="0" w:space="0" w:color="auto"/>
            <w:right w:val="none" w:sz="0" w:space="0" w:color="auto"/>
          </w:divBdr>
        </w:div>
        <w:div w:id="2125537896">
          <w:marLeft w:val="640"/>
          <w:marRight w:val="0"/>
          <w:marTop w:val="0"/>
          <w:marBottom w:val="0"/>
          <w:divBdr>
            <w:top w:val="none" w:sz="0" w:space="0" w:color="auto"/>
            <w:left w:val="none" w:sz="0" w:space="0" w:color="auto"/>
            <w:bottom w:val="none" w:sz="0" w:space="0" w:color="auto"/>
            <w:right w:val="none" w:sz="0" w:space="0" w:color="auto"/>
          </w:divBdr>
        </w:div>
        <w:div w:id="1934588401">
          <w:marLeft w:val="640"/>
          <w:marRight w:val="0"/>
          <w:marTop w:val="0"/>
          <w:marBottom w:val="0"/>
          <w:divBdr>
            <w:top w:val="none" w:sz="0" w:space="0" w:color="auto"/>
            <w:left w:val="none" w:sz="0" w:space="0" w:color="auto"/>
            <w:bottom w:val="none" w:sz="0" w:space="0" w:color="auto"/>
            <w:right w:val="none" w:sz="0" w:space="0" w:color="auto"/>
          </w:divBdr>
        </w:div>
        <w:div w:id="844563444">
          <w:marLeft w:val="640"/>
          <w:marRight w:val="0"/>
          <w:marTop w:val="0"/>
          <w:marBottom w:val="0"/>
          <w:divBdr>
            <w:top w:val="none" w:sz="0" w:space="0" w:color="auto"/>
            <w:left w:val="none" w:sz="0" w:space="0" w:color="auto"/>
            <w:bottom w:val="none" w:sz="0" w:space="0" w:color="auto"/>
            <w:right w:val="none" w:sz="0" w:space="0" w:color="auto"/>
          </w:divBdr>
        </w:div>
        <w:div w:id="850493244">
          <w:marLeft w:val="640"/>
          <w:marRight w:val="0"/>
          <w:marTop w:val="0"/>
          <w:marBottom w:val="0"/>
          <w:divBdr>
            <w:top w:val="none" w:sz="0" w:space="0" w:color="auto"/>
            <w:left w:val="none" w:sz="0" w:space="0" w:color="auto"/>
            <w:bottom w:val="none" w:sz="0" w:space="0" w:color="auto"/>
            <w:right w:val="none" w:sz="0" w:space="0" w:color="auto"/>
          </w:divBdr>
        </w:div>
        <w:div w:id="1055814644">
          <w:marLeft w:val="640"/>
          <w:marRight w:val="0"/>
          <w:marTop w:val="0"/>
          <w:marBottom w:val="0"/>
          <w:divBdr>
            <w:top w:val="none" w:sz="0" w:space="0" w:color="auto"/>
            <w:left w:val="none" w:sz="0" w:space="0" w:color="auto"/>
            <w:bottom w:val="none" w:sz="0" w:space="0" w:color="auto"/>
            <w:right w:val="none" w:sz="0" w:space="0" w:color="auto"/>
          </w:divBdr>
        </w:div>
        <w:div w:id="328874143">
          <w:marLeft w:val="640"/>
          <w:marRight w:val="0"/>
          <w:marTop w:val="0"/>
          <w:marBottom w:val="0"/>
          <w:divBdr>
            <w:top w:val="none" w:sz="0" w:space="0" w:color="auto"/>
            <w:left w:val="none" w:sz="0" w:space="0" w:color="auto"/>
            <w:bottom w:val="none" w:sz="0" w:space="0" w:color="auto"/>
            <w:right w:val="none" w:sz="0" w:space="0" w:color="auto"/>
          </w:divBdr>
        </w:div>
        <w:div w:id="1297419825">
          <w:marLeft w:val="640"/>
          <w:marRight w:val="0"/>
          <w:marTop w:val="0"/>
          <w:marBottom w:val="0"/>
          <w:divBdr>
            <w:top w:val="none" w:sz="0" w:space="0" w:color="auto"/>
            <w:left w:val="none" w:sz="0" w:space="0" w:color="auto"/>
            <w:bottom w:val="none" w:sz="0" w:space="0" w:color="auto"/>
            <w:right w:val="none" w:sz="0" w:space="0" w:color="auto"/>
          </w:divBdr>
        </w:div>
        <w:div w:id="1842545754">
          <w:marLeft w:val="640"/>
          <w:marRight w:val="0"/>
          <w:marTop w:val="0"/>
          <w:marBottom w:val="0"/>
          <w:divBdr>
            <w:top w:val="none" w:sz="0" w:space="0" w:color="auto"/>
            <w:left w:val="none" w:sz="0" w:space="0" w:color="auto"/>
            <w:bottom w:val="none" w:sz="0" w:space="0" w:color="auto"/>
            <w:right w:val="none" w:sz="0" w:space="0" w:color="auto"/>
          </w:divBdr>
        </w:div>
        <w:div w:id="1968506821">
          <w:marLeft w:val="640"/>
          <w:marRight w:val="0"/>
          <w:marTop w:val="0"/>
          <w:marBottom w:val="0"/>
          <w:divBdr>
            <w:top w:val="none" w:sz="0" w:space="0" w:color="auto"/>
            <w:left w:val="none" w:sz="0" w:space="0" w:color="auto"/>
            <w:bottom w:val="none" w:sz="0" w:space="0" w:color="auto"/>
            <w:right w:val="none" w:sz="0" w:space="0" w:color="auto"/>
          </w:divBdr>
        </w:div>
        <w:div w:id="581569246">
          <w:marLeft w:val="640"/>
          <w:marRight w:val="0"/>
          <w:marTop w:val="0"/>
          <w:marBottom w:val="0"/>
          <w:divBdr>
            <w:top w:val="none" w:sz="0" w:space="0" w:color="auto"/>
            <w:left w:val="none" w:sz="0" w:space="0" w:color="auto"/>
            <w:bottom w:val="none" w:sz="0" w:space="0" w:color="auto"/>
            <w:right w:val="none" w:sz="0" w:space="0" w:color="auto"/>
          </w:divBdr>
        </w:div>
        <w:div w:id="1745880312">
          <w:marLeft w:val="640"/>
          <w:marRight w:val="0"/>
          <w:marTop w:val="0"/>
          <w:marBottom w:val="0"/>
          <w:divBdr>
            <w:top w:val="none" w:sz="0" w:space="0" w:color="auto"/>
            <w:left w:val="none" w:sz="0" w:space="0" w:color="auto"/>
            <w:bottom w:val="none" w:sz="0" w:space="0" w:color="auto"/>
            <w:right w:val="none" w:sz="0" w:space="0" w:color="auto"/>
          </w:divBdr>
        </w:div>
        <w:div w:id="550658323">
          <w:marLeft w:val="640"/>
          <w:marRight w:val="0"/>
          <w:marTop w:val="0"/>
          <w:marBottom w:val="0"/>
          <w:divBdr>
            <w:top w:val="none" w:sz="0" w:space="0" w:color="auto"/>
            <w:left w:val="none" w:sz="0" w:space="0" w:color="auto"/>
            <w:bottom w:val="none" w:sz="0" w:space="0" w:color="auto"/>
            <w:right w:val="none" w:sz="0" w:space="0" w:color="auto"/>
          </w:divBdr>
        </w:div>
        <w:div w:id="710617496">
          <w:marLeft w:val="640"/>
          <w:marRight w:val="0"/>
          <w:marTop w:val="0"/>
          <w:marBottom w:val="0"/>
          <w:divBdr>
            <w:top w:val="none" w:sz="0" w:space="0" w:color="auto"/>
            <w:left w:val="none" w:sz="0" w:space="0" w:color="auto"/>
            <w:bottom w:val="none" w:sz="0" w:space="0" w:color="auto"/>
            <w:right w:val="none" w:sz="0" w:space="0" w:color="auto"/>
          </w:divBdr>
        </w:div>
        <w:div w:id="1326010443">
          <w:marLeft w:val="640"/>
          <w:marRight w:val="0"/>
          <w:marTop w:val="0"/>
          <w:marBottom w:val="0"/>
          <w:divBdr>
            <w:top w:val="none" w:sz="0" w:space="0" w:color="auto"/>
            <w:left w:val="none" w:sz="0" w:space="0" w:color="auto"/>
            <w:bottom w:val="none" w:sz="0" w:space="0" w:color="auto"/>
            <w:right w:val="none" w:sz="0" w:space="0" w:color="auto"/>
          </w:divBdr>
        </w:div>
        <w:div w:id="2065596328">
          <w:marLeft w:val="640"/>
          <w:marRight w:val="0"/>
          <w:marTop w:val="0"/>
          <w:marBottom w:val="0"/>
          <w:divBdr>
            <w:top w:val="none" w:sz="0" w:space="0" w:color="auto"/>
            <w:left w:val="none" w:sz="0" w:space="0" w:color="auto"/>
            <w:bottom w:val="none" w:sz="0" w:space="0" w:color="auto"/>
            <w:right w:val="none" w:sz="0" w:space="0" w:color="auto"/>
          </w:divBdr>
        </w:div>
        <w:div w:id="1832599137">
          <w:marLeft w:val="640"/>
          <w:marRight w:val="0"/>
          <w:marTop w:val="0"/>
          <w:marBottom w:val="0"/>
          <w:divBdr>
            <w:top w:val="none" w:sz="0" w:space="0" w:color="auto"/>
            <w:left w:val="none" w:sz="0" w:space="0" w:color="auto"/>
            <w:bottom w:val="none" w:sz="0" w:space="0" w:color="auto"/>
            <w:right w:val="none" w:sz="0" w:space="0" w:color="auto"/>
          </w:divBdr>
        </w:div>
      </w:divsChild>
    </w:div>
    <w:div w:id="407266743">
      <w:bodyDiv w:val="1"/>
      <w:marLeft w:val="0"/>
      <w:marRight w:val="0"/>
      <w:marTop w:val="0"/>
      <w:marBottom w:val="0"/>
      <w:divBdr>
        <w:top w:val="none" w:sz="0" w:space="0" w:color="auto"/>
        <w:left w:val="none" w:sz="0" w:space="0" w:color="auto"/>
        <w:bottom w:val="none" w:sz="0" w:space="0" w:color="auto"/>
        <w:right w:val="none" w:sz="0" w:space="0" w:color="auto"/>
      </w:divBdr>
      <w:divsChild>
        <w:div w:id="1873418705">
          <w:marLeft w:val="640"/>
          <w:marRight w:val="0"/>
          <w:marTop w:val="0"/>
          <w:marBottom w:val="0"/>
          <w:divBdr>
            <w:top w:val="none" w:sz="0" w:space="0" w:color="auto"/>
            <w:left w:val="none" w:sz="0" w:space="0" w:color="auto"/>
            <w:bottom w:val="none" w:sz="0" w:space="0" w:color="auto"/>
            <w:right w:val="none" w:sz="0" w:space="0" w:color="auto"/>
          </w:divBdr>
        </w:div>
        <w:div w:id="1752195880">
          <w:marLeft w:val="640"/>
          <w:marRight w:val="0"/>
          <w:marTop w:val="0"/>
          <w:marBottom w:val="0"/>
          <w:divBdr>
            <w:top w:val="none" w:sz="0" w:space="0" w:color="auto"/>
            <w:left w:val="none" w:sz="0" w:space="0" w:color="auto"/>
            <w:bottom w:val="none" w:sz="0" w:space="0" w:color="auto"/>
            <w:right w:val="none" w:sz="0" w:space="0" w:color="auto"/>
          </w:divBdr>
        </w:div>
        <w:div w:id="713844291">
          <w:marLeft w:val="640"/>
          <w:marRight w:val="0"/>
          <w:marTop w:val="0"/>
          <w:marBottom w:val="0"/>
          <w:divBdr>
            <w:top w:val="none" w:sz="0" w:space="0" w:color="auto"/>
            <w:left w:val="none" w:sz="0" w:space="0" w:color="auto"/>
            <w:bottom w:val="none" w:sz="0" w:space="0" w:color="auto"/>
            <w:right w:val="none" w:sz="0" w:space="0" w:color="auto"/>
          </w:divBdr>
        </w:div>
        <w:div w:id="879124605">
          <w:marLeft w:val="640"/>
          <w:marRight w:val="0"/>
          <w:marTop w:val="0"/>
          <w:marBottom w:val="0"/>
          <w:divBdr>
            <w:top w:val="none" w:sz="0" w:space="0" w:color="auto"/>
            <w:left w:val="none" w:sz="0" w:space="0" w:color="auto"/>
            <w:bottom w:val="none" w:sz="0" w:space="0" w:color="auto"/>
            <w:right w:val="none" w:sz="0" w:space="0" w:color="auto"/>
          </w:divBdr>
        </w:div>
        <w:div w:id="1369986495">
          <w:marLeft w:val="640"/>
          <w:marRight w:val="0"/>
          <w:marTop w:val="0"/>
          <w:marBottom w:val="0"/>
          <w:divBdr>
            <w:top w:val="none" w:sz="0" w:space="0" w:color="auto"/>
            <w:left w:val="none" w:sz="0" w:space="0" w:color="auto"/>
            <w:bottom w:val="none" w:sz="0" w:space="0" w:color="auto"/>
            <w:right w:val="none" w:sz="0" w:space="0" w:color="auto"/>
          </w:divBdr>
        </w:div>
        <w:div w:id="469249704">
          <w:marLeft w:val="640"/>
          <w:marRight w:val="0"/>
          <w:marTop w:val="0"/>
          <w:marBottom w:val="0"/>
          <w:divBdr>
            <w:top w:val="none" w:sz="0" w:space="0" w:color="auto"/>
            <w:left w:val="none" w:sz="0" w:space="0" w:color="auto"/>
            <w:bottom w:val="none" w:sz="0" w:space="0" w:color="auto"/>
            <w:right w:val="none" w:sz="0" w:space="0" w:color="auto"/>
          </w:divBdr>
        </w:div>
        <w:div w:id="1912349514">
          <w:marLeft w:val="640"/>
          <w:marRight w:val="0"/>
          <w:marTop w:val="0"/>
          <w:marBottom w:val="0"/>
          <w:divBdr>
            <w:top w:val="none" w:sz="0" w:space="0" w:color="auto"/>
            <w:left w:val="none" w:sz="0" w:space="0" w:color="auto"/>
            <w:bottom w:val="none" w:sz="0" w:space="0" w:color="auto"/>
            <w:right w:val="none" w:sz="0" w:space="0" w:color="auto"/>
          </w:divBdr>
        </w:div>
        <w:div w:id="1930843394">
          <w:marLeft w:val="640"/>
          <w:marRight w:val="0"/>
          <w:marTop w:val="0"/>
          <w:marBottom w:val="0"/>
          <w:divBdr>
            <w:top w:val="none" w:sz="0" w:space="0" w:color="auto"/>
            <w:left w:val="none" w:sz="0" w:space="0" w:color="auto"/>
            <w:bottom w:val="none" w:sz="0" w:space="0" w:color="auto"/>
            <w:right w:val="none" w:sz="0" w:space="0" w:color="auto"/>
          </w:divBdr>
        </w:div>
        <w:div w:id="1541432498">
          <w:marLeft w:val="640"/>
          <w:marRight w:val="0"/>
          <w:marTop w:val="0"/>
          <w:marBottom w:val="0"/>
          <w:divBdr>
            <w:top w:val="none" w:sz="0" w:space="0" w:color="auto"/>
            <w:left w:val="none" w:sz="0" w:space="0" w:color="auto"/>
            <w:bottom w:val="none" w:sz="0" w:space="0" w:color="auto"/>
            <w:right w:val="none" w:sz="0" w:space="0" w:color="auto"/>
          </w:divBdr>
        </w:div>
        <w:div w:id="699891318">
          <w:marLeft w:val="640"/>
          <w:marRight w:val="0"/>
          <w:marTop w:val="0"/>
          <w:marBottom w:val="0"/>
          <w:divBdr>
            <w:top w:val="none" w:sz="0" w:space="0" w:color="auto"/>
            <w:left w:val="none" w:sz="0" w:space="0" w:color="auto"/>
            <w:bottom w:val="none" w:sz="0" w:space="0" w:color="auto"/>
            <w:right w:val="none" w:sz="0" w:space="0" w:color="auto"/>
          </w:divBdr>
        </w:div>
        <w:div w:id="646085971">
          <w:marLeft w:val="640"/>
          <w:marRight w:val="0"/>
          <w:marTop w:val="0"/>
          <w:marBottom w:val="0"/>
          <w:divBdr>
            <w:top w:val="none" w:sz="0" w:space="0" w:color="auto"/>
            <w:left w:val="none" w:sz="0" w:space="0" w:color="auto"/>
            <w:bottom w:val="none" w:sz="0" w:space="0" w:color="auto"/>
            <w:right w:val="none" w:sz="0" w:space="0" w:color="auto"/>
          </w:divBdr>
        </w:div>
        <w:div w:id="159468256">
          <w:marLeft w:val="640"/>
          <w:marRight w:val="0"/>
          <w:marTop w:val="0"/>
          <w:marBottom w:val="0"/>
          <w:divBdr>
            <w:top w:val="none" w:sz="0" w:space="0" w:color="auto"/>
            <w:left w:val="none" w:sz="0" w:space="0" w:color="auto"/>
            <w:bottom w:val="none" w:sz="0" w:space="0" w:color="auto"/>
            <w:right w:val="none" w:sz="0" w:space="0" w:color="auto"/>
          </w:divBdr>
        </w:div>
        <w:div w:id="498083268">
          <w:marLeft w:val="640"/>
          <w:marRight w:val="0"/>
          <w:marTop w:val="0"/>
          <w:marBottom w:val="0"/>
          <w:divBdr>
            <w:top w:val="none" w:sz="0" w:space="0" w:color="auto"/>
            <w:left w:val="none" w:sz="0" w:space="0" w:color="auto"/>
            <w:bottom w:val="none" w:sz="0" w:space="0" w:color="auto"/>
            <w:right w:val="none" w:sz="0" w:space="0" w:color="auto"/>
          </w:divBdr>
        </w:div>
        <w:div w:id="1641349377">
          <w:marLeft w:val="640"/>
          <w:marRight w:val="0"/>
          <w:marTop w:val="0"/>
          <w:marBottom w:val="0"/>
          <w:divBdr>
            <w:top w:val="none" w:sz="0" w:space="0" w:color="auto"/>
            <w:left w:val="none" w:sz="0" w:space="0" w:color="auto"/>
            <w:bottom w:val="none" w:sz="0" w:space="0" w:color="auto"/>
            <w:right w:val="none" w:sz="0" w:space="0" w:color="auto"/>
          </w:divBdr>
        </w:div>
        <w:div w:id="393285083">
          <w:marLeft w:val="640"/>
          <w:marRight w:val="0"/>
          <w:marTop w:val="0"/>
          <w:marBottom w:val="0"/>
          <w:divBdr>
            <w:top w:val="none" w:sz="0" w:space="0" w:color="auto"/>
            <w:left w:val="none" w:sz="0" w:space="0" w:color="auto"/>
            <w:bottom w:val="none" w:sz="0" w:space="0" w:color="auto"/>
            <w:right w:val="none" w:sz="0" w:space="0" w:color="auto"/>
          </w:divBdr>
        </w:div>
        <w:div w:id="184365653">
          <w:marLeft w:val="640"/>
          <w:marRight w:val="0"/>
          <w:marTop w:val="0"/>
          <w:marBottom w:val="0"/>
          <w:divBdr>
            <w:top w:val="none" w:sz="0" w:space="0" w:color="auto"/>
            <w:left w:val="none" w:sz="0" w:space="0" w:color="auto"/>
            <w:bottom w:val="none" w:sz="0" w:space="0" w:color="auto"/>
            <w:right w:val="none" w:sz="0" w:space="0" w:color="auto"/>
          </w:divBdr>
        </w:div>
        <w:div w:id="1823816251">
          <w:marLeft w:val="640"/>
          <w:marRight w:val="0"/>
          <w:marTop w:val="0"/>
          <w:marBottom w:val="0"/>
          <w:divBdr>
            <w:top w:val="none" w:sz="0" w:space="0" w:color="auto"/>
            <w:left w:val="none" w:sz="0" w:space="0" w:color="auto"/>
            <w:bottom w:val="none" w:sz="0" w:space="0" w:color="auto"/>
            <w:right w:val="none" w:sz="0" w:space="0" w:color="auto"/>
          </w:divBdr>
        </w:div>
        <w:div w:id="2125728658">
          <w:marLeft w:val="640"/>
          <w:marRight w:val="0"/>
          <w:marTop w:val="0"/>
          <w:marBottom w:val="0"/>
          <w:divBdr>
            <w:top w:val="none" w:sz="0" w:space="0" w:color="auto"/>
            <w:left w:val="none" w:sz="0" w:space="0" w:color="auto"/>
            <w:bottom w:val="none" w:sz="0" w:space="0" w:color="auto"/>
            <w:right w:val="none" w:sz="0" w:space="0" w:color="auto"/>
          </w:divBdr>
        </w:div>
        <w:div w:id="1663268374">
          <w:marLeft w:val="640"/>
          <w:marRight w:val="0"/>
          <w:marTop w:val="0"/>
          <w:marBottom w:val="0"/>
          <w:divBdr>
            <w:top w:val="none" w:sz="0" w:space="0" w:color="auto"/>
            <w:left w:val="none" w:sz="0" w:space="0" w:color="auto"/>
            <w:bottom w:val="none" w:sz="0" w:space="0" w:color="auto"/>
            <w:right w:val="none" w:sz="0" w:space="0" w:color="auto"/>
          </w:divBdr>
        </w:div>
        <w:div w:id="1632662543">
          <w:marLeft w:val="640"/>
          <w:marRight w:val="0"/>
          <w:marTop w:val="0"/>
          <w:marBottom w:val="0"/>
          <w:divBdr>
            <w:top w:val="none" w:sz="0" w:space="0" w:color="auto"/>
            <w:left w:val="none" w:sz="0" w:space="0" w:color="auto"/>
            <w:bottom w:val="none" w:sz="0" w:space="0" w:color="auto"/>
            <w:right w:val="none" w:sz="0" w:space="0" w:color="auto"/>
          </w:divBdr>
        </w:div>
        <w:div w:id="2085449581">
          <w:marLeft w:val="640"/>
          <w:marRight w:val="0"/>
          <w:marTop w:val="0"/>
          <w:marBottom w:val="0"/>
          <w:divBdr>
            <w:top w:val="none" w:sz="0" w:space="0" w:color="auto"/>
            <w:left w:val="none" w:sz="0" w:space="0" w:color="auto"/>
            <w:bottom w:val="none" w:sz="0" w:space="0" w:color="auto"/>
            <w:right w:val="none" w:sz="0" w:space="0" w:color="auto"/>
          </w:divBdr>
        </w:div>
        <w:div w:id="1402408422">
          <w:marLeft w:val="640"/>
          <w:marRight w:val="0"/>
          <w:marTop w:val="0"/>
          <w:marBottom w:val="0"/>
          <w:divBdr>
            <w:top w:val="none" w:sz="0" w:space="0" w:color="auto"/>
            <w:left w:val="none" w:sz="0" w:space="0" w:color="auto"/>
            <w:bottom w:val="none" w:sz="0" w:space="0" w:color="auto"/>
            <w:right w:val="none" w:sz="0" w:space="0" w:color="auto"/>
          </w:divBdr>
        </w:div>
        <w:div w:id="877165897">
          <w:marLeft w:val="640"/>
          <w:marRight w:val="0"/>
          <w:marTop w:val="0"/>
          <w:marBottom w:val="0"/>
          <w:divBdr>
            <w:top w:val="none" w:sz="0" w:space="0" w:color="auto"/>
            <w:left w:val="none" w:sz="0" w:space="0" w:color="auto"/>
            <w:bottom w:val="none" w:sz="0" w:space="0" w:color="auto"/>
            <w:right w:val="none" w:sz="0" w:space="0" w:color="auto"/>
          </w:divBdr>
        </w:div>
        <w:div w:id="331302768">
          <w:marLeft w:val="640"/>
          <w:marRight w:val="0"/>
          <w:marTop w:val="0"/>
          <w:marBottom w:val="0"/>
          <w:divBdr>
            <w:top w:val="none" w:sz="0" w:space="0" w:color="auto"/>
            <w:left w:val="none" w:sz="0" w:space="0" w:color="auto"/>
            <w:bottom w:val="none" w:sz="0" w:space="0" w:color="auto"/>
            <w:right w:val="none" w:sz="0" w:space="0" w:color="auto"/>
          </w:divBdr>
        </w:div>
        <w:div w:id="854684551">
          <w:marLeft w:val="640"/>
          <w:marRight w:val="0"/>
          <w:marTop w:val="0"/>
          <w:marBottom w:val="0"/>
          <w:divBdr>
            <w:top w:val="none" w:sz="0" w:space="0" w:color="auto"/>
            <w:left w:val="none" w:sz="0" w:space="0" w:color="auto"/>
            <w:bottom w:val="none" w:sz="0" w:space="0" w:color="auto"/>
            <w:right w:val="none" w:sz="0" w:space="0" w:color="auto"/>
          </w:divBdr>
        </w:div>
        <w:div w:id="1006397902">
          <w:marLeft w:val="640"/>
          <w:marRight w:val="0"/>
          <w:marTop w:val="0"/>
          <w:marBottom w:val="0"/>
          <w:divBdr>
            <w:top w:val="none" w:sz="0" w:space="0" w:color="auto"/>
            <w:left w:val="none" w:sz="0" w:space="0" w:color="auto"/>
            <w:bottom w:val="none" w:sz="0" w:space="0" w:color="auto"/>
            <w:right w:val="none" w:sz="0" w:space="0" w:color="auto"/>
          </w:divBdr>
        </w:div>
        <w:div w:id="548960457">
          <w:marLeft w:val="640"/>
          <w:marRight w:val="0"/>
          <w:marTop w:val="0"/>
          <w:marBottom w:val="0"/>
          <w:divBdr>
            <w:top w:val="none" w:sz="0" w:space="0" w:color="auto"/>
            <w:left w:val="none" w:sz="0" w:space="0" w:color="auto"/>
            <w:bottom w:val="none" w:sz="0" w:space="0" w:color="auto"/>
            <w:right w:val="none" w:sz="0" w:space="0" w:color="auto"/>
          </w:divBdr>
        </w:div>
        <w:div w:id="1902209999">
          <w:marLeft w:val="640"/>
          <w:marRight w:val="0"/>
          <w:marTop w:val="0"/>
          <w:marBottom w:val="0"/>
          <w:divBdr>
            <w:top w:val="none" w:sz="0" w:space="0" w:color="auto"/>
            <w:left w:val="none" w:sz="0" w:space="0" w:color="auto"/>
            <w:bottom w:val="none" w:sz="0" w:space="0" w:color="auto"/>
            <w:right w:val="none" w:sz="0" w:space="0" w:color="auto"/>
          </w:divBdr>
        </w:div>
        <w:div w:id="310797392">
          <w:marLeft w:val="640"/>
          <w:marRight w:val="0"/>
          <w:marTop w:val="0"/>
          <w:marBottom w:val="0"/>
          <w:divBdr>
            <w:top w:val="none" w:sz="0" w:space="0" w:color="auto"/>
            <w:left w:val="none" w:sz="0" w:space="0" w:color="auto"/>
            <w:bottom w:val="none" w:sz="0" w:space="0" w:color="auto"/>
            <w:right w:val="none" w:sz="0" w:space="0" w:color="auto"/>
          </w:divBdr>
        </w:div>
        <w:div w:id="75909062">
          <w:marLeft w:val="640"/>
          <w:marRight w:val="0"/>
          <w:marTop w:val="0"/>
          <w:marBottom w:val="0"/>
          <w:divBdr>
            <w:top w:val="none" w:sz="0" w:space="0" w:color="auto"/>
            <w:left w:val="none" w:sz="0" w:space="0" w:color="auto"/>
            <w:bottom w:val="none" w:sz="0" w:space="0" w:color="auto"/>
            <w:right w:val="none" w:sz="0" w:space="0" w:color="auto"/>
          </w:divBdr>
        </w:div>
        <w:div w:id="540746814">
          <w:marLeft w:val="640"/>
          <w:marRight w:val="0"/>
          <w:marTop w:val="0"/>
          <w:marBottom w:val="0"/>
          <w:divBdr>
            <w:top w:val="none" w:sz="0" w:space="0" w:color="auto"/>
            <w:left w:val="none" w:sz="0" w:space="0" w:color="auto"/>
            <w:bottom w:val="none" w:sz="0" w:space="0" w:color="auto"/>
            <w:right w:val="none" w:sz="0" w:space="0" w:color="auto"/>
          </w:divBdr>
        </w:div>
        <w:div w:id="58215440">
          <w:marLeft w:val="640"/>
          <w:marRight w:val="0"/>
          <w:marTop w:val="0"/>
          <w:marBottom w:val="0"/>
          <w:divBdr>
            <w:top w:val="none" w:sz="0" w:space="0" w:color="auto"/>
            <w:left w:val="none" w:sz="0" w:space="0" w:color="auto"/>
            <w:bottom w:val="none" w:sz="0" w:space="0" w:color="auto"/>
            <w:right w:val="none" w:sz="0" w:space="0" w:color="auto"/>
          </w:divBdr>
        </w:div>
        <w:div w:id="434793968">
          <w:marLeft w:val="640"/>
          <w:marRight w:val="0"/>
          <w:marTop w:val="0"/>
          <w:marBottom w:val="0"/>
          <w:divBdr>
            <w:top w:val="none" w:sz="0" w:space="0" w:color="auto"/>
            <w:left w:val="none" w:sz="0" w:space="0" w:color="auto"/>
            <w:bottom w:val="none" w:sz="0" w:space="0" w:color="auto"/>
            <w:right w:val="none" w:sz="0" w:space="0" w:color="auto"/>
          </w:divBdr>
        </w:div>
        <w:div w:id="786660206">
          <w:marLeft w:val="640"/>
          <w:marRight w:val="0"/>
          <w:marTop w:val="0"/>
          <w:marBottom w:val="0"/>
          <w:divBdr>
            <w:top w:val="none" w:sz="0" w:space="0" w:color="auto"/>
            <w:left w:val="none" w:sz="0" w:space="0" w:color="auto"/>
            <w:bottom w:val="none" w:sz="0" w:space="0" w:color="auto"/>
            <w:right w:val="none" w:sz="0" w:space="0" w:color="auto"/>
          </w:divBdr>
        </w:div>
        <w:div w:id="1787849032">
          <w:marLeft w:val="640"/>
          <w:marRight w:val="0"/>
          <w:marTop w:val="0"/>
          <w:marBottom w:val="0"/>
          <w:divBdr>
            <w:top w:val="none" w:sz="0" w:space="0" w:color="auto"/>
            <w:left w:val="none" w:sz="0" w:space="0" w:color="auto"/>
            <w:bottom w:val="none" w:sz="0" w:space="0" w:color="auto"/>
            <w:right w:val="none" w:sz="0" w:space="0" w:color="auto"/>
          </w:divBdr>
        </w:div>
        <w:div w:id="547375011">
          <w:marLeft w:val="640"/>
          <w:marRight w:val="0"/>
          <w:marTop w:val="0"/>
          <w:marBottom w:val="0"/>
          <w:divBdr>
            <w:top w:val="none" w:sz="0" w:space="0" w:color="auto"/>
            <w:left w:val="none" w:sz="0" w:space="0" w:color="auto"/>
            <w:bottom w:val="none" w:sz="0" w:space="0" w:color="auto"/>
            <w:right w:val="none" w:sz="0" w:space="0" w:color="auto"/>
          </w:divBdr>
        </w:div>
        <w:div w:id="1667319007">
          <w:marLeft w:val="640"/>
          <w:marRight w:val="0"/>
          <w:marTop w:val="0"/>
          <w:marBottom w:val="0"/>
          <w:divBdr>
            <w:top w:val="none" w:sz="0" w:space="0" w:color="auto"/>
            <w:left w:val="none" w:sz="0" w:space="0" w:color="auto"/>
            <w:bottom w:val="none" w:sz="0" w:space="0" w:color="auto"/>
            <w:right w:val="none" w:sz="0" w:space="0" w:color="auto"/>
          </w:divBdr>
        </w:div>
        <w:div w:id="901016583">
          <w:marLeft w:val="640"/>
          <w:marRight w:val="0"/>
          <w:marTop w:val="0"/>
          <w:marBottom w:val="0"/>
          <w:divBdr>
            <w:top w:val="none" w:sz="0" w:space="0" w:color="auto"/>
            <w:left w:val="none" w:sz="0" w:space="0" w:color="auto"/>
            <w:bottom w:val="none" w:sz="0" w:space="0" w:color="auto"/>
            <w:right w:val="none" w:sz="0" w:space="0" w:color="auto"/>
          </w:divBdr>
        </w:div>
        <w:div w:id="1949189820">
          <w:marLeft w:val="640"/>
          <w:marRight w:val="0"/>
          <w:marTop w:val="0"/>
          <w:marBottom w:val="0"/>
          <w:divBdr>
            <w:top w:val="none" w:sz="0" w:space="0" w:color="auto"/>
            <w:left w:val="none" w:sz="0" w:space="0" w:color="auto"/>
            <w:bottom w:val="none" w:sz="0" w:space="0" w:color="auto"/>
            <w:right w:val="none" w:sz="0" w:space="0" w:color="auto"/>
          </w:divBdr>
        </w:div>
        <w:div w:id="790974163">
          <w:marLeft w:val="640"/>
          <w:marRight w:val="0"/>
          <w:marTop w:val="0"/>
          <w:marBottom w:val="0"/>
          <w:divBdr>
            <w:top w:val="none" w:sz="0" w:space="0" w:color="auto"/>
            <w:left w:val="none" w:sz="0" w:space="0" w:color="auto"/>
            <w:bottom w:val="none" w:sz="0" w:space="0" w:color="auto"/>
            <w:right w:val="none" w:sz="0" w:space="0" w:color="auto"/>
          </w:divBdr>
        </w:div>
        <w:div w:id="606887992">
          <w:marLeft w:val="640"/>
          <w:marRight w:val="0"/>
          <w:marTop w:val="0"/>
          <w:marBottom w:val="0"/>
          <w:divBdr>
            <w:top w:val="none" w:sz="0" w:space="0" w:color="auto"/>
            <w:left w:val="none" w:sz="0" w:space="0" w:color="auto"/>
            <w:bottom w:val="none" w:sz="0" w:space="0" w:color="auto"/>
            <w:right w:val="none" w:sz="0" w:space="0" w:color="auto"/>
          </w:divBdr>
        </w:div>
        <w:div w:id="1609659403">
          <w:marLeft w:val="640"/>
          <w:marRight w:val="0"/>
          <w:marTop w:val="0"/>
          <w:marBottom w:val="0"/>
          <w:divBdr>
            <w:top w:val="none" w:sz="0" w:space="0" w:color="auto"/>
            <w:left w:val="none" w:sz="0" w:space="0" w:color="auto"/>
            <w:bottom w:val="none" w:sz="0" w:space="0" w:color="auto"/>
            <w:right w:val="none" w:sz="0" w:space="0" w:color="auto"/>
          </w:divBdr>
        </w:div>
        <w:div w:id="1652901792">
          <w:marLeft w:val="640"/>
          <w:marRight w:val="0"/>
          <w:marTop w:val="0"/>
          <w:marBottom w:val="0"/>
          <w:divBdr>
            <w:top w:val="none" w:sz="0" w:space="0" w:color="auto"/>
            <w:left w:val="none" w:sz="0" w:space="0" w:color="auto"/>
            <w:bottom w:val="none" w:sz="0" w:space="0" w:color="auto"/>
            <w:right w:val="none" w:sz="0" w:space="0" w:color="auto"/>
          </w:divBdr>
        </w:div>
        <w:div w:id="1581937934">
          <w:marLeft w:val="640"/>
          <w:marRight w:val="0"/>
          <w:marTop w:val="0"/>
          <w:marBottom w:val="0"/>
          <w:divBdr>
            <w:top w:val="none" w:sz="0" w:space="0" w:color="auto"/>
            <w:left w:val="none" w:sz="0" w:space="0" w:color="auto"/>
            <w:bottom w:val="none" w:sz="0" w:space="0" w:color="auto"/>
            <w:right w:val="none" w:sz="0" w:space="0" w:color="auto"/>
          </w:divBdr>
        </w:div>
        <w:div w:id="1106003314">
          <w:marLeft w:val="640"/>
          <w:marRight w:val="0"/>
          <w:marTop w:val="0"/>
          <w:marBottom w:val="0"/>
          <w:divBdr>
            <w:top w:val="none" w:sz="0" w:space="0" w:color="auto"/>
            <w:left w:val="none" w:sz="0" w:space="0" w:color="auto"/>
            <w:bottom w:val="none" w:sz="0" w:space="0" w:color="auto"/>
            <w:right w:val="none" w:sz="0" w:space="0" w:color="auto"/>
          </w:divBdr>
        </w:div>
        <w:div w:id="1363091610">
          <w:marLeft w:val="640"/>
          <w:marRight w:val="0"/>
          <w:marTop w:val="0"/>
          <w:marBottom w:val="0"/>
          <w:divBdr>
            <w:top w:val="none" w:sz="0" w:space="0" w:color="auto"/>
            <w:left w:val="none" w:sz="0" w:space="0" w:color="auto"/>
            <w:bottom w:val="none" w:sz="0" w:space="0" w:color="auto"/>
            <w:right w:val="none" w:sz="0" w:space="0" w:color="auto"/>
          </w:divBdr>
        </w:div>
        <w:div w:id="959990497">
          <w:marLeft w:val="640"/>
          <w:marRight w:val="0"/>
          <w:marTop w:val="0"/>
          <w:marBottom w:val="0"/>
          <w:divBdr>
            <w:top w:val="none" w:sz="0" w:space="0" w:color="auto"/>
            <w:left w:val="none" w:sz="0" w:space="0" w:color="auto"/>
            <w:bottom w:val="none" w:sz="0" w:space="0" w:color="auto"/>
            <w:right w:val="none" w:sz="0" w:space="0" w:color="auto"/>
          </w:divBdr>
        </w:div>
        <w:div w:id="1143153798">
          <w:marLeft w:val="640"/>
          <w:marRight w:val="0"/>
          <w:marTop w:val="0"/>
          <w:marBottom w:val="0"/>
          <w:divBdr>
            <w:top w:val="none" w:sz="0" w:space="0" w:color="auto"/>
            <w:left w:val="none" w:sz="0" w:space="0" w:color="auto"/>
            <w:bottom w:val="none" w:sz="0" w:space="0" w:color="auto"/>
            <w:right w:val="none" w:sz="0" w:space="0" w:color="auto"/>
          </w:divBdr>
        </w:div>
        <w:div w:id="1315447547">
          <w:marLeft w:val="640"/>
          <w:marRight w:val="0"/>
          <w:marTop w:val="0"/>
          <w:marBottom w:val="0"/>
          <w:divBdr>
            <w:top w:val="none" w:sz="0" w:space="0" w:color="auto"/>
            <w:left w:val="none" w:sz="0" w:space="0" w:color="auto"/>
            <w:bottom w:val="none" w:sz="0" w:space="0" w:color="auto"/>
            <w:right w:val="none" w:sz="0" w:space="0" w:color="auto"/>
          </w:divBdr>
        </w:div>
        <w:div w:id="354967391">
          <w:marLeft w:val="640"/>
          <w:marRight w:val="0"/>
          <w:marTop w:val="0"/>
          <w:marBottom w:val="0"/>
          <w:divBdr>
            <w:top w:val="none" w:sz="0" w:space="0" w:color="auto"/>
            <w:left w:val="none" w:sz="0" w:space="0" w:color="auto"/>
            <w:bottom w:val="none" w:sz="0" w:space="0" w:color="auto"/>
            <w:right w:val="none" w:sz="0" w:space="0" w:color="auto"/>
          </w:divBdr>
        </w:div>
        <w:div w:id="1865703346">
          <w:marLeft w:val="640"/>
          <w:marRight w:val="0"/>
          <w:marTop w:val="0"/>
          <w:marBottom w:val="0"/>
          <w:divBdr>
            <w:top w:val="none" w:sz="0" w:space="0" w:color="auto"/>
            <w:left w:val="none" w:sz="0" w:space="0" w:color="auto"/>
            <w:bottom w:val="none" w:sz="0" w:space="0" w:color="auto"/>
            <w:right w:val="none" w:sz="0" w:space="0" w:color="auto"/>
          </w:divBdr>
        </w:div>
        <w:div w:id="1308170482">
          <w:marLeft w:val="640"/>
          <w:marRight w:val="0"/>
          <w:marTop w:val="0"/>
          <w:marBottom w:val="0"/>
          <w:divBdr>
            <w:top w:val="none" w:sz="0" w:space="0" w:color="auto"/>
            <w:left w:val="none" w:sz="0" w:space="0" w:color="auto"/>
            <w:bottom w:val="none" w:sz="0" w:space="0" w:color="auto"/>
            <w:right w:val="none" w:sz="0" w:space="0" w:color="auto"/>
          </w:divBdr>
        </w:div>
        <w:div w:id="239564319">
          <w:marLeft w:val="640"/>
          <w:marRight w:val="0"/>
          <w:marTop w:val="0"/>
          <w:marBottom w:val="0"/>
          <w:divBdr>
            <w:top w:val="none" w:sz="0" w:space="0" w:color="auto"/>
            <w:left w:val="none" w:sz="0" w:space="0" w:color="auto"/>
            <w:bottom w:val="none" w:sz="0" w:space="0" w:color="auto"/>
            <w:right w:val="none" w:sz="0" w:space="0" w:color="auto"/>
          </w:divBdr>
        </w:div>
        <w:div w:id="816990033">
          <w:marLeft w:val="640"/>
          <w:marRight w:val="0"/>
          <w:marTop w:val="0"/>
          <w:marBottom w:val="0"/>
          <w:divBdr>
            <w:top w:val="none" w:sz="0" w:space="0" w:color="auto"/>
            <w:left w:val="none" w:sz="0" w:space="0" w:color="auto"/>
            <w:bottom w:val="none" w:sz="0" w:space="0" w:color="auto"/>
            <w:right w:val="none" w:sz="0" w:space="0" w:color="auto"/>
          </w:divBdr>
        </w:div>
        <w:div w:id="80026692">
          <w:marLeft w:val="640"/>
          <w:marRight w:val="0"/>
          <w:marTop w:val="0"/>
          <w:marBottom w:val="0"/>
          <w:divBdr>
            <w:top w:val="none" w:sz="0" w:space="0" w:color="auto"/>
            <w:left w:val="none" w:sz="0" w:space="0" w:color="auto"/>
            <w:bottom w:val="none" w:sz="0" w:space="0" w:color="auto"/>
            <w:right w:val="none" w:sz="0" w:space="0" w:color="auto"/>
          </w:divBdr>
        </w:div>
        <w:div w:id="1827668492">
          <w:marLeft w:val="640"/>
          <w:marRight w:val="0"/>
          <w:marTop w:val="0"/>
          <w:marBottom w:val="0"/>
          <w:divBdr>
            <w:top w:val="none" w:sz="0" w:space="0" w:color="auto"/>
            <w:left w:val="none" w:sz="0" w:space="0" w:color="auto"/>
            <w:bottom w:val="none" w:sz="0" w:space="0" w:color="auto"/>
            <w:right w:val="none" w:sz="0" w:space="0" w:color="auto"/>
          </w:divBdr>
        </w:div>
        <w:div w:id="520625706">
          <w:marLeft w:val="640"/>
          <w:marRight w:val="0"/>
          <w:marTop w:val="0"/>
          <w:marBottom w:val="0"/>
          <w:divBdr>
            <w:top w:val="none" w:sz="0" w:space="0" w:color="auto"/>
            <w:left w:val="none" w:sz="0" w:space="0" w:color="auto"/>
            <w:bottom w:val="none" w:sz="0" w:space="0" w:color="auto"/>
            <w:right w:val="none" w:sz="0" w:space="0" w:color="auto"/>
          </w:divBdr>
        </w:div>
        <w:div w:id="1376587908">
          <w:marLeft w:val="640"/>
          <w:marRight w:val="0"/>
          <w:marTop w:val="0"/>
          <w:marBottom w:val="0"/>
          <w:divBdr>
            <w:top w:val="none" w:sz="0" w:space="0" w:color="auto"/>
            <w:left w:val="none" w:sz="0" w:space="0" w:color="auto"/>
            <w:bottom w:val="none" w:sz="0" w:space="0" w:color="auto"/>
            <w:right w:val="none" w:sz="0" w:space="0" w:color="auto"/>
          </w:divBdr>
        </w:div>
        <w:div w:id="354964334">
          <w:marLeft w:val="640"/>
          <w:marRight w:val="0"/>
          <w:marTop w:val="0"/>
          <w:marBottom w:val="0"/>
          <w:divBdr>
            <w:top w:val="none" w:sz="0" w:space="0" w:color="auto"/>
            <w:left w:val="none" w:sz="0" w:space="0" w:color="auto"/>
            <w:bottom w:val="none" w:sz="0" w:space="0" w:color="auto"/>
            <w:right w:val="none" w:sz="0" w:space="0" w:color="auto"/>
          </w:divBdr>
        </w:div>
        <w:div w:id="1008289889">
          <w:marLeft w:val="640"/>
          <w:marRight w:val="0"/>
          <w:marTop w:val="0"/>
          <w:marBottom w:val="0"/>
          <w:divBdr>
            <w:top w:val="none" w:sz="0" w:space="0" w:color="auto"/>
            <w:left w:val="none" w:sz="0" w:space="0" w:color="auto"/>
            <w:bottom w:val="none" w:sz="0" w:space="0" w:color="auto"/>
            <w:right w:val="none" w:sz="0" w:space="0" w:color="auto"/>
          </w:divBdr>
        </w:div>
        <w:div w:id="1077022011">
          <w:marLeft w:val="640"/>
          <w:marRight w:val="0"/>
          <w:marTop w:val="0"/>
          <w:marBottom w:val="0"/>
          <w:divBdr>
            <w:top w:val="none" w:sz="0" w:space="0" w:color="auto"/>
            <w:left w:val="none" w:sz="0" w:space="0" w:color="auto"/>
            <w:bottom w:val="none" w:sz="0" w:space="0" w:color="auto"/>
            <w:right w:val="none" w:sz="0" w:space="0" w:color="auto"/>
          </w:divBdr>
        </w:div>
        <w:div w:id="458690528">
          <w:marLeft w:val="640"/>
          <w:marRight w:val="0"/>
          <w:marTop w:val="0"/>
          <w:marBottom w:val="0"/>
          <w:divBdr>
            <w:top w:val="none" w:sz="0" w:space="0" w:color="auto"/>
            <w:left w:val="none" w:sz="0" w:space="0" w:color="auto"/>
            <w:bottom w:val="none" w:sz="0" w:space="0" w:color="auto"/>
            <w:right w:val="none" w:sz="0" w:space="0" w:color="auto"/>
          </w:divBdr>
        </w:div>
        <w:div w:id="49041835">
          <w:marLeft w:val="640"/>
          <w:marRight w:val="0"/>
          <w:marTop w:val="0"/>
          <w:marBottom w:val="0"/>
          <w:divBdr>
            <w:top w:val="none" w:sz="0" w:space="0" w:color="auto"/>
            <w:left w:val="none" w:sz="0" w:space="0" w:color="auto"/>
            <w:bottom w:val="none" w:sz="0" w:space="0" w:color="auto"/>
            <w:right w:val="none" w:sz="0" w:space="0" w:color="auto"/>
          </w:divBdr>
        </w:div>
        <w:div w:id="632911196">
          <w:marLeft w:val="640"/>
          <w:marRight w:val="0"/>
          <w:marTop w:val="0"/>
          <w:marBottom w:val="0"/>
          <w:divBdr>
            <w:top w:val="none" w:sz="0" w:space="0" w:color="auto"/>
            <w:left w:val="none" w:sz="0" w:space="0" w:color="auto"/>
            <w:bottom w:val="none" w:sz="0" w:space="0" w:color="auto"/>
            <w:right w:val="none" w:sz="0" w:space="0" w:color="auto"/>
          </w:divBdr>
        </w:div>
        <w:div w:id="2096628232">
          <w:marLeft w:val="640"/>
          <w:marRight w:val="0"/>
          <w:marTop w:val="0"/>
          <w:marBottom w:val="0"/>
          <w:divBdr>
            <w:top w:val="none" w:sz="0" w:space="0" w:color="auto"/>
            <w:left w:val="none" w:sz="0" w:space="0" w:color="auto"/>
            <w:bottom w:val="none" w:sz="0" w:space="0" w:color="auto"/>
            <w:right w:val="none" w:sz="0" w:space="0" w:color="auto"/>
          </w:divBdr>
        </w:div>
        <w:div w:id="1831674326">
          <w:marLeft w:val="640"/>
          <w:marRight w:val="0"/>
          <w:marTop w:val="0"/>
          <w:marBottom w:val="0"/>
          <w:divBdr>
            <w:top w:val="none" w:sz="0" w:space="0" w:color="auto"/>
            <w:left w:val="none" w:sz="0" w:space="0" w:color="auto"/>
            <w:bottom w:val="none" w:sz="0" w:space="0" w:color="auto"/>
            <w:right w:val="none" w:sz="0" w:space="0" w:color="auto"/>
          </w:divBdr>
        </w:div>
        <w:div w:id="477504408">
          <w:marLeft w:val="640"/>
          <w:marRight w:val="0"/>
          <w:marTop w:val="0"/>
          <w:marBottom w:val="0"/>
          <w:divBdr>
            <w:top w:val="none" w:sz="0" w:space="0" w:color="auto"/>
            <w:left w:val="none" w:sz="0" w:space="0" w:color="auto"/>
            <w:bottom w:val="none" w:sz="0" w:space="0" w:color="auto"/>
            <w:right w:val="none" w:sz="0" w:space="0" w:color="auto"/>
          </w:divBdr>
        </w:div>
        <w:div w:id="24909437">
          <w:marLeft w:val="640"/>
          <w:marRight w:val="0"/>
          <w:marTop w:val="0"/>
          <w:marBottom w:val="0"/>
          <w:divBdr>
            <w:top w:val="none" w:sz="0" w:space="0" w:color="auto"/>
            <w:left w:val="none" w:sz="0" w:space="0" w:color="auto"/>
            <w:bottom w:val="none" w:sz="0" w:space="0" w:color="auto"/>
            <w:right w:val="none" w:sz="0" w:space="0" w:color="auto"/>
          </w:divBdr>
        </w:div>
        <w:div w:id="1111828013">
          <w:marLeft w:val="640"/>
          <w:marRight w:val="0"/>
          <w:marTop w:val="0"/>
          <w:marBottom w:val="0"/>
          <w:divBdr>
            <w:top w:val="none" w:sz="0" w:space="0" w:color="auto"/>
            <w:left w:val="none" w:sz="0" w:space="0" w:color="auto"/>
            <w:bottom w:val="none" w:sz="0" w:space="0" w:color="auto"/>
            <w:right w:val="none" w:sz="0" w:space="0" w:color="auto"/>
          </w:divBdr>
        </w:div>
        <w:div w:id="343016739">
          <w:marLeft w:val="640"/>
          <w:marRight w:val="0"/>
          <w:marTop w:val="0"/>
          <w:marBottom w:val="0"/>
          <w:divBdr>
            <w:top w:val="none" w:sz="0" w:space="0" w:color="auto"/>
            <w:left w:val="none" w:sz="0" w:space="0" w:color="auto"/>
            <w:bottom w:val="none" w:sz="0" w:space="0" w:color="auto"/>
            <w:right w:val="none" w:sz="0" w:space="0" w:color="auto"/>
          </w:divBdr>
        </w:div>
        <w:div w:id="245843038">
          <w:marLeft w:val="640"/>
          <w:marRight w:val="0"/>
          <w:marTop w:val="0"/>
          <w:marBottom w:val="0"/>
          <w:divBdr>
            <w:top w:val="none" w:sz="0" w:space="0" w:color="auto"/>
            <w:left w:val="none" w:sz="0" w:space="0" w:color="auto"/>
            <w:bottom w:val="none" w:sz="0" w:space="0" w:color="auto"/>
            <w:right w:val="none" w:sz="0" w:space="0" w:color="auto"/>
          </w:divBdr>
        </w:div>
        <w:div w:id="1477142114">
          <w:marLeft w:val="640"/>
          <w:marRight w:val="0"/>
          <w:marTop w:val="0"/>
          <w:marBottom w:val="0"/>
          <w:divBdr>
            <w:top w:val="none" w:sz="0" w:space="0" w:color="auto"/>
            <w:left w:val="none" w:sz="0" w:space="0" w:color="auto"/>
            <w:bottom w:val="none" w:sz="0" w:space="0" w:color="auto"/>
            <w:right w:val="none" w:sz="0" w:space="0" w:color="auto"/>
          </w:divBdr>
        </w:div>
        <w:div w:id="1551916383">
          <w:marLeft w:val="640"/>
          <w:marRight w:val="0"/>
          <w:marTop w:val="0"/>
          <w:marBottom w:val="0"/>
          <w:divBdr>
            <w:top w:val="none" w:sz="0" w:space="0" w:color="auto"/>
            <w:left w:val="none" w:sz="0" w:space="0" w:color="auto"/>
            <w:bottom w:val="none" w:sz="0" w:space="0" w:color="auto"/>
            <w:right w:val="none" w:sz="0" w:space="0" w:color="auto"/>
          </w:divBdr>
        </w:div>
        <w:div w:id="443959553">
          <w:marLeft w:val="640"/>
          <w:marRight w:val="0"/>
          <w:marTop w:val="0"/>
          <w:marBottom w:val="0"/>
          <w:divBdr>
            <w:top w:val="none" w:sz="0" w:space="0" w:color="auto"/>
            <w:left w:val="none" w:sz="0" w:space="0" w:color="auto"/>
            <w:bottom w:val="none" w:sz="0" w:space="0" w:color="auto"/>
            <w:right w:val="none" w:sz="0" w:space="0" w:color="auto"/>
          </w:divBdr>
        </w:div>
        <w:div w:id="1119447271">
          <w:marLeft w:val="640"/>
          <w:marRight w:val="0"/>
          <w:marTop w:val="0"/>
          <w:marBottom w:val="0"/>
          <w:divBdr>
            <w:top w:val="none" w:sz="0" w:space="0" w:color="auto"/>
            <w:left w:val="none" w:sz="0" w:space="0" w:color="auto"/>
            <w:bottom w:val="none" w:sz="0" w:space="0" w:color="auto"/>
            <w:right w:val="none" w:sz="0" w:space="0" w:color="auto"/>
          </w:divBdr>
        </w:div>
        <w:div w:id="83646732">
          <w:marLeft w:val="640"/>
          <w:marRight w:val="0"/>
          <w:marTop w:val="0"/>
          <w:marBottom w:val="0"/>
          <w:divBdr>
            <w:top w:val="none" w:sz="0" w:space="0" w:color="auto"/>
            <w:left w:val="none" w:sz="0" w:space="0" w:color="auto"/>
            <w:bottom w:val="none" w:sz="0" w:space="0" w:color="auto"/>
            <w:right w:val="none" w:sz="0" w:space="0" w:color="auto"/>
          </w:divBdr>
        </w:div>
        <w:div w:id="1254508934">
          <w:marLeft w:val="640"/>
          <w:marRight w:val="0"/>
          <w:marTop w:val="0"/>
          <w:marBottom w:val="0"/>
          <w:divBdr>
            <w:top w:val="none" w:sz="0" w:space="0" w:color="auto"/>
            <w:left w:val="none" w:sz="0" w:space="0" w:color="auto"/>
            <w:bottom w:val="none" w:sz="0" w:space="0" w:color="auto"/>
            <w:right w:val="none" w:sz="0" w:space="0" w:color="auto"/>
          </w:divBdr>
        </w:div>
        <w:div w:id="748815036">
          <w:marLeft w:val="640"/>
          <w:marRight w:val="0"/>
          <w:marTop w:val="0"/>
          <w:marBottom w:val="0"/>
          <w:divBdr>
            <w:top w:val="none" w:sz="0" w:space="0" w:color="auto"/>
            <w:left w:val="none" w:sz="0" w:space="0" w:color="auto"/>
            <w:bottom w:val="none" w:sz="0" w:space="0" w:color="auto"/>
            <w:right w:val="none" w:sz="0" w:space="0" w:color="auto"/>
          </w:divBdr>
        </w:div>
        <w:div w:id="2053576346">
          <w:marLeft w:val="640"/>
          <w:marRight w:val="0"/>
          <w:marTop w:val="0"/>
          <w:marBottom w:val="0"/>
          <w:divBdr>
            <w:top w:val="none" w:sz="0" w:space="0" w:color="auto"/>
            <w:left w:val="none" w:sz="0" w:space="0" w:color="auto"/>
            <w:bottom w:val="none" w:sz="0" w:space="0" w:color="auto"/>
            <w:right w:val="none" w:sz="0" w:space="0" w:color="auto"/>
          </w:divBdr>
        </w:div>
        <w:div w:id="395864450">
          <w:marLeft w:val="640"/>
          <w:marRight w:val="0"/>
          <w:marTop w:val="0"/>
          <w:marBottom w:val="0"/>
          <w:divBdr>
            <w:top w:val="none" w:sz="0" w:space="0" w:color="auto"/>
            <w:left w:val="none" w:sz="0" w:space="0" w:color="auto"/>
            <w:bottom w:val="none" w:sz="0" w:space="0" w:color="auto"/>
            <w:right w:val="none" w:sz="0" w:space="0" w:color="auto"/>
          </w:divBdr>
        </w:div>
        <w:div w:id="1220283279">
          <w:marLeft w:val="640"/>
          <w:marRight w:val="0"/>
          <w:marTop w:val="0"/>
          <w:marBottom w:val="0"/>
          <w:divBdr>
            <w:top w:val="none" w:sz="0" w:space="0" w:color="auto"/>
            <w:left w:val="none" w:sz="0" w:space="0" w:color="auto"/>
            <w:bottom w:val="none" w:sz="0" w:space="0" w:color="auto"/>
            <w:right w:val="none" w:sz="0" w:space="0" w:color="auto"/>
          </w:divBdr>
        </w:div>
        <w:div w:id="159781554">
          <w:marLeft w:val="640"/>
          <w:marRight w:val="0"/>
          <w:marTop w:val="0"/>
          <w:marBottom w:val="0"/>
          <w:divBdr>
            <w:top w:val="none" w:sz="0" w:space="0" w:color="auto"/>
            <w:left w:val="none" w:sz="0" w:space="0" w:color="auto"/>
            <w:bottom w:val="none" w:sz="0" w:space="0" w:color="auto"/>
            <w:right w:val="none" w:sz="0" w:space="0" w:color="auto"/>
          </w:divBdr>
        </w:div>
        <w:div w:id="1130592466">
          <w:marLeft w:val="640"/>
          <w:marRight w:val="0"/>
          <w:marTop w:val="0"/>
          <w:marBottom w:val="0"/>
          <w:divBdr>
            <w:top w:val="none" w:sz="0" w:space="0" w:color="auto"/>
            <w:left w:val="none" w:sz="0" w:space="0" w:color="auto"/>
            <w:bottom w:val="none" w:sz="0" w:space="0" w:color="auto"/>
            <w:right w:val="none" w:sz="0" w:space="0" w:color="auto"/>
          </w:divBdr>
        </w:div>
        <w:div w:id="1124733378">
          <w:marLeft w:val="640"/>
          <w:marRight w:val="0"/>
          <w:marTop w:val="0"/>
          <w:marBottom w:val="0"/>
          <w:divBdr>
            <w:top w:val="none" w:sz="0" w:space="0" w:color="auto"/>
            <w:left w:val="none" w:sz="0" w:space="0" w:color="auto"/>
            <w:bottom w:val="none" w:sz="0" w:space="0" w:color="auto"/>
            <w:right w:val="none" w:sz="0" w:space="0" w:color="auto"/>
          </w:divBdr>
        </w:div>
        <w:div w:id="1233388553">
          <w:marLeft w:val="640"/>
          <w:marRight w:val="0"/>
          <w:marTop w:val="0"/>
          <w:marBottom w:val="0"/>
          <w:divBdr>
            <w:top w:val="none" w:sz="0" w:space="0" w:color="auto"/>
            <w:left w:val="none" w:sz="0" w:space="0" w:color="auto"/>
            <w:bottom w:val="none" w:sz="0" w:space="0" w:color="auto"/>
            <w:right w:val="none" w:sz="0" w:space="0" w:color="auto"/>
          </w:divBdr>
        </w:div>
        <w:div w:id="1226532441">
          <w:marLeft w:val="640"/>
          <w:marRight w:val="0"/>
          <w:marTop w:val="0"/>
          <w:marBottom w:val="0"/>
          <w:divBdr>
            <w:top w:val="none" w:sz="0" w:space="0" w:color="auto"/>
            <w:left w:val="none" w:sz="0" w:space="0" w:color="auto"/>
            <w:bottom w:val="none" w:sz="0" w:space="0" w:color="auto"/>
            <w:right w:val="none" w:sz="0" w:space="0" w:color="auto"/>
          </w:divBdr>
        </w:div>
        <w:div w:id="173037706">
          <w:marLeft w:val="640"/>
          <w:marRight w:val="0"/>
          <w:marTop w:val="0"/>
          <w:marBottom w:val="0"/>
          <w:divBdr>
            <w:top w:val="none" w:sz="0" w:space="0" w:color="auto"/>
            <w:left w:val="none" w:sz="0" w:space="0" w:color="auto"/>
            <w:bottom w:val="none" w:sz="0" w:space="0" w:color="auto"/>
            <w:right w:val="none" w:sz="0" w:space="0" w:color="auto"/>
          </w:divBdr>
        </w:div>
        <w:div w:id="1437218210">
          <w:marLeft w:val="640"/>
          <w:marRight w:val="0"/>
          <w:marTop w:val="0"/>
          <w:marBottom w:val="0"/>
          <w:divBdr>
            <w:top w:val="none" w:sz="0" w:space="0" w:color="auto"/>
            <w:left w:val="none" w:sz="0" w:space="0" w:color="auto"/>
            <w:bottom w:val="none" w:sz="0" w:space="0" w:color="auto"/>
            <w:right w:val="none" w:sz="0" w:space="0" w:color="auto"/>
          </w:divBdr>
        </w:div>
      </w:divsChild>
    </w:div>
    <w:div w:id="422072931">
      <w:bodyDiv w:val="1"/>
      <w:marLeft w:val="0"/>
      <w:marRight w:val="0"/>
      <w:marTop w:val="0"/>
      <w:marBottom w:val="0"/>
      <w:divBdr>
        <w:top w:val="none" w:sz="0" w:space="0" w:color="auto"/>
        <w:left w:val="none" w:sz="0" w:space="0" w:color="auto"/>
        <w:bottom w:val="none" w:sz="0" w:space="0" w:color="auto"/>
        <w:right w:val="none" w:sz="0" w:space="0" w:color="auto"/>
      </w:divBdr>
      <w:divsChild>
        <w:div w:id="481389924">
          <w:marLeft w:val="640"/>
          <w:marRight w:val="0"/>
          <w:marTop w:val="0"/>
          <w:marBottom w:val="0"/>
          <w:divBdr>
            <w:top w:val="none" w:sz="0" w:space="0" w:color="auto"/>
            <w:left w:val="none" w:sz="0" w:space="0" w:color="auto"/>
            <w:bottom w:val="none" w:sz="0" w:space="0" w:color="auto"/>
            <w:right w:val="none" w:sz="0" w:space="0" w:color="auto"/>
          </w:divBdr>
        </w:div>
        <w:div w:id="956377761">
          <w:marLeft w:val="640"/>
          <w:marRight w:val="0"/>
          <w:marTop w:val="0"/>
          <w:marBottom w:val="0"/>
          <w:divBdr>
            <w:top w:val="none" w:sz="0" w:space="0" w:color="auto"/>
            <w:left w:val="none" w:sz="0" w:space="0" w:color="auto"/>
            <w:bottom w:val="none" w:sz="0" w:space="0" w:color="auto"/>
            <w:right w:val="none" w:sz="0" w:space="0" w:color="auto"/>
          </w:divBdr>
        </w:div>
        <w:div w:id="1875116329">
          <w:marLeft w:val="640"/>
          <w:marRight w:val="0"/>
          <w:marTop w:val="0"/>
          <w:marBottom w:val="0"/>
          <w:divBdr>
            <w:top w:val="none" w:sz="0" w:space="0" w:color="auto"/>
            <w:left w:val="none" w:sz="0" w:space="0" w:color="auto"/>
            <w:bottom w:val="none" w:sz="0" w:space="0" w:color="auto"/>
            <w:right w:val="none" w:sz="0" w:space="0" w:color="auto"/>
          </w:divBdr>
        </w:div>
        <w:div w:id="10760930">
          <w:marLeft w:val="640"/>
          <w:marRight w:val="0"/>
          <w:marTop w:val="0"/>
          <w:marBottom w:val="0"/>
          <w:divBdr>
            <w:top w:val="none" w:sz="0" w:space="0" w:color="auto"/>
            <w:left w:val="none" w:sz="0" w:space="0" w:color="auto"/>
            <w:bottom w:val="none" w:sz="0" w:space="0" w:color="auto"/>
            <w:right w:val="none" w:sz="0" w:space="0" w:color="auto"/>
          </w:divBdr>
        </w:div>
        <w:div w:id="418258794">
          <w:marLeft w:val="640"/>
          <w:marRight w:val="0"/>
          <w:marTop w:val="0"/>
          <w:marBottom w:val="0"/>
          <w:divBdr>
            <w:top w:val="none" w:sz="0" w:space="0" w:color="auto"/>
            <w:left w:val="none" w:sz="0" w:space="0" w:color="auto"/>
            <w:bottom w:val="none" w:sz="0" w:space="0" w:color="auto"/>
            <w:right w:val="none" w:sz="0" w:space="0" w:color="auto"/>
          </w:divBdr>
        </w:div>
        <w:div w:id="915744883">
          <w:marLeft w:val="640"/>
          <w:marRight w:val="0"/>
          <w:marTop w:val="0"/>
          <w:marBottom w:val="0"/>
          <w:divBdr>
            <w:top w:val="none" w:sz="0" w:space="0" w:color="auto"/>
            <w:left w:val="none" w:sz="0" w:space="0" w:color="auto"/>
            <w:bottom w:val="none" w:sz="0" w:space="0" w:color="auto"/>
            <w:right w:val="none" w:sz="0" w:space="0" w:color="auto"/>
          </w:divBdr>
        </w:div>
        <w:div w:id="1279142739">
          <w:marLeft w:val="640"/>
          <w:marRight w:val="0"/>
          <w:marTop w:val="0"/>
          <w:marBottom w:val="0"/>
          <w:divBdr>
            <w:top w:val="none" w:sz="0" w:space="0" w:color="auto"/>
            <w:left w:val="none" w:sz="0" w:space="0" w:color="auto"/>
            <w:bottom w:val="none" w:sz="0" w:space="0" w:color="auto"/>
            <w:right w:val="none" w:sz="0" w:space="0" w:color="auto"/>
          </w:divBdr>
        </w:div>
        <w:div w:id="479732449">
          <w:marLeft w:val="640"/>
          <w:marRight w:val="0"/>
          <w:marTop w:val="0"/>
          <w:marBottom w:val="0"/>
          <w:divBdr>
            <w:top w:val="none" w:sz="0" w:space="0" w:color="auto"/>
            <w:left w:val="none" w:sz="0" w:space="0" w:color="auto"/>
            <w:bottom w:val="none" w:sz="0" w:space="0" w:color="auto"/>
            <w:right w:val="none" w:sz="0" w:space="0" w:color="auto"/>
          </w:divBdr>
        </w:div>
        <w:div w:id="383528364">
          <w:marLeft w:val="640"/>
          <w:marRight w:val="0"/>
          <w:marTop w:val="0"/>
          <w:marBottom w:val="0"/>
          <w:divBdr>
            <w:top w:val="none" w:sz="0" w:space="0" w:color="auto"/>
            <w:left w:val="none" w:sz="0" w:space="0" w:color="auto"/>
            <w:bottom w:val="none" w:sz="0" w:space="0" w:color="auto"/>
            <w:right w:val="none" w:sz="0" w:space="0" w:color="auto"/>
          </w:divBdr>
        </w:div>
        <w:div w:id="1100680082">
          <w:marLeft w:val="640"/>
          <w:marRight w:val="0"/>
          <w:marTop w:val="0"/>
          <w:marBottom w:val="0"/>
          <w:divBdr>
            <w:top w:val="none" w:sz="0" w:space="0" w:color="auto"/>
            <w:left w:val="none" w:sz="0" w:space="0" w:color="auto"/>
            <w:bottom w:val="none" w:sz="0" w:space="0" w:color="auto"/>
            <w:right w:val="none" w:sz="0" w:space="0" w:color="auto"/>
          </w:divBdr>
        </w:div>
        <w:div w:id="1615941166">
          <w:marLeft w:val="640"/>
          <w:marRight w:val="0"/>
          <w:marTop w:val="0"/>
          <w:marBottom w:val="0"/>
          <w:divBdr>
            <w:top w:val="none" w:sz="0" w:space="0" w:color="auto"/>
            <w:left w:val="none" w:sz="0" w:space="0" w:color="auto"/>
            <w:bottom w:val="none" w:sz="0" w:space="0" w:color="auto"/>
            <w:right w:val="none" w:sz="0" w:space="0" w:color="auto"/>
          </w:divBdr>
        </w:div>
        <w:div w:id="1479689948">
          <w:marLeft w:val="640"/>
          <w:marRight w:val="0"/>
          <w:marTop w:val="0"/>
          <w:marBottom w:val="0"/>
          <w:divBdr>
            <w:top w:val="none" w:sz="0" w:space="0" w:color="auto"/>
            <w:left w:val="none" w:sz="0" w:space="0" w:color="auto"/>
            <w:bottom w:val="none" w:sz="0" w:space="0" w:color="auto"/>
            <w:right w:val="none" w:sz="0" w:space="0" w:color="auto"/>
          </w:divBdr>
        </w:div>
        <w:div w:id="196044860">
          <w:marLeft w:val="640"/>
          <w:marRight w:val="0"/>
          <w:marTop w:val="0"/>
          <w:marBottom w:val="0"/>
          <w:divBdr>
            <w:top w:val="none" w:sz="0" w:space="0" w:color="auto"/>
            <w:left w:val="none" w:sz="0" w:space="0" w:color="auto"/>
            <w:bottom w:val="none" w:sz="0" w:space="0" w:color="auto"/>
            <w:right w:val="none" w:sz="0" w:space="0" w:color="auto"/>
          </w:divBdr>
        </w:div>
        <w:div w:id="1709375949">
          <w:marLeft w:val="640"/>
          <w:marRight w:val="0"/>
          <w:marTop w:val="0"/>
          <w:marBottom w:val="0"/>
          <w:divBdr>
            <w:top w:val="none" w:sz="0" w:space="0" w:color="auto"/>
            <w:left w:val="none" w:sz="0" w:space="0" w:color="auto"/>
            <w:bottom w:val="none" w:sz="0" w:space="0" w:color="auto"/>
            <w:right w:val="none" w:sz="0" w:space="0" w:color="auto"/>
          </w:divBdr>
        </w:div>
        <w:div w:id="644512001">
          <w:marLeft w:val="640"/>
          <w:marRight w:val="0"/>
          <w:marTop w:val="0"/>
          <w:marBottom w:val="0"/>
          <w:divBdr>
            <w:top w:val="none" w:sz="0" w:space="0" w:color="auto"/>
            <w:left w:val="none" w:sz="0" w:space="0" w:color="auto"/>
            <w:bottom w:val="none" w:sz="0" w:space="0" w:color="auto"/>
            <w:right w:val="none" w:sz="0" w:space="0" w:color="auto"/>
          </w:divBdr>
        </w:div>
        <w:div w:id="957374518">
          <w:marLeft w:val="640"/>
          <w:marRight w:val="0"/>
          <w:marTop w:val="0"/>
          <w:marBottom w:val="0"/>
          <w:divBdr>
            <w:top w:val="none" w:sz="0" w:space="0" w:color="auto"/>
            <w:left w:val="none" w:sz="0" w:space="0" w:color="auto"/>
            <w:bottom w:val="none" w:sz="0" w:space="0" w:color="auto"/>
            <w:right w:val="none" w:sz="0" w:space="0" w:color="auto"/>
          </w:divBdr>
        </w:div>
        <w:div w:id="624043910">
          <w:marLeft w:val="640"/>
          <w:marRight w:val="0"/>
          <w:marTop w:val="0"/>
          <w:marBottom w:val="0"/>
          <w:divBdr>
            <w:top w:val="none" w:sz="0" w:space="0" w:color="auto"/>
            <w:left w:val="none" w:sz="0" w:space="0" w:color="auto"/>
            <w:bottom w:val="none" w:sz="0" w:space="0" w:color="auto"/>
            <w:right w:val="none" w:sz="0" w:space="0" w:color="auto"/>
          </w:divBdr>
        </w:div>
        <w:div w:id="1537238171">
          <w:marLeft w:val="640"/>
          <w:marRight w:val="0"/>
          <w:marTop w:val="0"/>
          <w:marBottom w:val="0"/>
          <w:divBdr>
            <w:top w:val="none" w:sz="0" w:space="0" w:color="auto"/>
            <w:left w:val="none" w:sz="0" w:space="0" w:color="auto"/>
            <w:bottom w:val="none" w:sz="0" w:space="0" w:color="auto"/>
            <w:right w:val="none" w:sz="0" w:space="0" w:color="auto"/>
          </w:divBdr>
        </w:div>
        <w:div w:id="910231690">
          <w:marLeft w:val="640"/>
          <w:marRight w:val="0"/>
          <w:marTop w:val="0"/>
          <w:marBottom w:val="0"/>
          <w:divBdr>
            <w:top w:val="none" w:sz="0" w:space="0" w:color="auto"/>
            <w:left w:val="none" w:sz="0" w:space="0" w:color="auto"/>
            <w:bottom w:val="none" w:sz="0" w:space="0" w:color="auto"/>
            <w:right w:val="none" w:sz="0" w:space="0" w:color="auto"/>
          </w:divBdr>
        </w:div>
        <w:div w:id="775642093">
          <w:marLeft w:val="640"/>
          <w:marRight w:val="0"/>
          <w:marTop w:val="0"/>
          <w:marBottom w:val="0"/>
          <w:divBdr>
            <w:top w:val="none" w:sz="0" w:space="0" w:color="auto"/>
            <w:left w:val="none" w:sz="0" w:space="0" w:color="auto"/>
            <w:bottom w:val="none" w:sz="0" w:space="0" w:color="auto"/>
            <w:right w:val="none" w:sz="0" w:space="0" w:color="auto"/>
          </w:divBdr>
        </w:div>
        <w:div w:id="1112700113">
          <w:marLeft w:val="640"/>
          <w:marRight w:val="0"/>
          <w:marTop w:val="0"/>
          <w:marBottom w:val="0"/>
          <w:divBdr>
            <w:top w:val="none" w:sz="0" w:space="0" w:color="auto"/>
            <w:left w:val="none" w:sz="0" w:space="0" w:color="auto"/>
            <w:bottom w:val="none" w:sz="0" w:space="0" w:color="auto"/>
            <w:right w:val="none" w:sz="0" w:space="0" w:color="auto"/>
          </w:divBdr>
        </w:div>
        <w:div w:id="741222754">
          <w:marLeft w:val="640"/>
          <w:marRight w:val="0"/>
          <w:marTop w:val="0"/>
          <w:marBottom w:val="0"/>
          <w:divBdr>
            <w:top w:val="none" w:sz="0" w:space="0" w:color="auto"/>
            <w:left w:val="none" w:sz="0" w:space="0" w:color="auto"/>
            <w:bottom w:val="none" w:sz="0" w:space="0" w:color="auto"/>
            <w:right w:val="none" w:sz="0" w:space="0" w:color="auto"/>
          </w:divBdr>
        </w:div>
        <w:div w:id="544635174">
          <w:marLeft w:val="640"/>
          <w:marRight w:val="0"/>
          <w:marTop w:val="0"/>
          <w:marBottom w:val="0"/>
          <w:divBdr>
            <w:top w:val="none" w:sz="0" w:space="0" w:color="auto"/>
            <w:left w:val="none" w:sz="0" w:space="0" w:color="auto"/>
            <w:bottom w:val="none" w:sz="0" w:space="0" w:color="auto"/>
            <w:right w:val="none" w:sz="0" w:space="0" w:color="auto"/>
          </w:divBdr>
        </w:div>
        <w:div w:id="1071656440">
          <w:marLeft w:val="640"/>
          <w:marRight w:val="0"/>
          <w:marTop w:val="0"/>
          <w:marBottom w:val="0"/>
          <w:divBdr>
            <w:top w:val="none" w:sz="0" w:space="0" w:color="auto"/>
            <w:left w:val="none" w:sz="0" w:space="0" w:color="auto"/>
            <w:bottom w:val="none" w:sz="0" w:space="0" w:color="auto"/>
            <w:right w:val="none" w:sz="0" w:space="0" w:color="auto"/>
          </w:divBdr>
        </w:div>
        <w:div w:id="308369382">
          <w:marLeft w:val="640"/>
          <w:marRight w:val="0"/>
          <w:marTop w:val="0"/>
          <w:marBottom w:val="0"/>
          <w:divBdr>
            <w:top w:val="none" w:sz="0" w:space="0" w:color="auto"/>
            <w:left w:val="none" w:sz="0" w:space="0" w:color="auto"/>
            <w:bottom w:val="none" w:sz="0" w:space="0" w:color="auto"/>
            <w:right w:val="none" w:sz="0" w:space="0" w:color="auto"/>
          </w:divBdr>
        </w:div>
        <w:div w:id="1127889325">
          <w:marLeft w:val="640"/>
          <w:marRight w:val="0"/>
          <w:marTop w:val="0"/>
          <w:marBottom w:val="0"/>
          <w:divBdr>
            <w:top w:val="none" w:sz="0" w:space="0" w:color="auto"/>
            <w:left w:val="none" w:sz="0" w:space="0" w:color="auto"/>
            <w:bottom w:val="none" w:sz="0" w:space="0" w:color="auto"/>
            <w:right w:val="none" w:sz="0" w:space="0" w:color="auto"/>
          </w:divBdr>
        </w:div>
        <w:div w:id="1079012782">
          <w:marLeft w:val="640"/>
          <w:marRight w:val="0"/>
          <w:marTop w:val="0"/>
          <w:marBottom w:val="0"/>
          <w:divBdr>
            <w:top w:val="none" w:sz="0" w:space="0" w:color="auto"/>
            <w:left w:val="none" w:sz="0" w:space="0" w:color="auto"/>
            <w:bottom w:val="none" w:sz="0" w:space="0" w:color="auto"/>
            <w:right w:val="none" w:sz="0" w:space="0" w:color="auto"/>
          </w:divBdr>
        </w:div>
        <w:div w:id="1676683761">
          <w:marLeft w:val="640"/>
          <w:marRight w:val="0"/>
          <w:marTop w:val="0"/>
          <w:marBottom w:val="0"/>
          <w:divBdr>
            <w:top w:val="none" w:sz="0" w:space="0" w:color="auto"/>
            <w:left w:val="none" w:sz="0" w:space="0" w:color="auto"/>
            <w:bottom w:val="none" w:sz="0" w:space="0" w:color="auto"/>
            <w:right w:val="none" w:sz="0" w:space="0" w:color="auto"/>
          </w:divBdr>
        </w:div>
        <w:div w:id="486870605">
          <w:marLeft w:val="640"/>
          <w:marRight w:val="0"/>
          <w:marTop w:val="0"/>
          <w:marBottom w:val="0"/>
          <w:divBdr>
            <w:top w:val="none" w:sz="0" w:space="0" w:color="auto"/>
            <w:left w:val="none" w:sz="0" w:space="0" w:color="auto"/>
            <w:bottom w:val="none" w:sz="0" w:space="0" w:color="auto"/>
            <w:right w:val="none" w:sz="0" w:space="0" w:color="auto"/>
          </w:divBdr>
        </w:div>
        <w:div w:id="991526342">
          <w:marLeft w:val="640"/>
          <w:marRight w:val="0"/>
          <w:marTop w:val="0"/>
          <w:marBottom w:val="0"/>
          <w:divBdr>
            <w:top w:val="none" w:sz="0" w:space="0" w:color="auto"/>
            <w:left w:val="none" w:sz="0" w:space="0" w:color="auto"/>
            <w:bottom w:val="none" w:sz="0" w:space="0" w:color="auto"/>
            <w:right w:val="none" w:sz="0" w:space="0" w:color="auto"/>
          </w:divBdr>
        </w:div>
        <w:div w:id="1014527817">
          <w:marLeft w:val="640"/>
          <w:marRight w:val="0"/>
          <w:marTop w:val="0"/>
          <w:marBottom w:val="0"/>
          <w:divBdr>
            <w:top w:val="none" w:sz="0" w:space="0" w:color="auto"/>
            <w:left w:val="none" w:sz="0" w:space="0" w:color="auto"/>
            <w:bottom w:val="none" w:sz="0" w:space="0" w:color="auto"/>
            <w:right w:val="none" w:sz="0" w:space="0" w:color="auto"/>
          </w:divBdr>
        </w:div>
        <w:div w:id="1378746538">
          <w:marLeft w:val="640"/>
          <w:marRight w:val="0"/>
          <w:marTop w:val="0"/>
          <w:marBottom w:val="0"/>
          <w:divBdr>
            <w:top w:val="none" w:sz="0" w:space="0" w:color="auto"/>
            <w:left w:val="none" w:sz="0" w:space="0" w:color="auto"/>
            <w:bottom w:val="none" w:sz="0" w:space="0" w:color="auto"/>
            <w:right w:val="none" w:sz="0" w:space="0" w:color="auto"/>
          </w:divBdr>
        </w:div>
        <w:div w:id="98333729">
          <w:marLeft w:val="640"/>
          <w:marRight w:val="0"/>
          <w:marTop w:val="0"/>
          <w:marBottom w:val="0"/>
          <w:divBdr>
            <w:top w:val="none" w:sz="0" w:space="0" w:color="auto"/>
            <w:left w:val="none" w:sz="0" w:space="0" w:color="auto"/>
            <w:bottom w:val="none" w:sz="0" w:space="0" w:color="auto"/>
            <w:right w:val="none" w:sz="0" w:space="0" w:color="auto"/>
          </w:divBdr>
        </w:div>
        <w:div w:id="1398670384">
          <w:marLeft w:val="640"/>
          <w:marRight w:val="0"/>
          <w:marTop w:val="0"/>
          <w:marBottom w:val="0"/>
          <w:divBdr>
            <w:top w:val="none" w:sz="0" w:space="0" w:color="auto"/>
            <w:left w:val="none" w:sz="0" w:space="0" w:color="auto"/>
            <w:bottom w:val="none" w:sz="0" w:space="0" w:color="auto"/>
            <w:right w:val="none" w:sz="0" w:space="0" w:color="auto"/>
          </w:divBdr>
        </w:div>
        <w:div w:id="499465338">
          <w:marLeft w:val="640"/>
          <w:marRight w:val="0"/>
          <w:marTop w:val="0"/>
          <w:marBottom w:val="0"/>
          <w:divBdr>
            <w:top w:val="none" w:sz="0" w:space="0" w:color="auto"/>
            <w:left w:val="none" w:sz="0" w:space="0" w:color="auto"/>
            <w:bottom w:val="none" w:sz="0" w:space="0" w:color="auto"/>
            <w:right w:val="none" w:sz="0" w:space="0" w:color="auto"/>
          </w:divBdr>
        </w:div>
        <w:div w:id="656878769">
          <w:marLeft w:val="640"/>
          <w:marRight w:val="0"/>
          <w:marTop w:val="0"/>
          <w:marBottom w:val="0"/>
          <w:divBdr>
            <w:top w:val="none" w:sz="0" w:space="0" w:color="auto"/>
            <w:left w:val="none" w:sz="0" w:space="0" w:color="auto"/>
            <w:bottom w:val="none" w:sz="0" w:space="0" w:color="auto"/>
            <w:right w:val="none" w:sz="0" w:space="0" w:color="auto"/>
          </w:divBdr>
        </w:div>
        <w:div w:id="222719783">
          <w:marLeft w:val="640"/>
          <w:marRight w:val="0"/>
          <w:marTop w:val="0"/>
          <w:marBottom w:val="0"/>
          <w:divBdr>
            <w:top w:val="none" w:sz="0" w:space="0" w:color="auto"/>
            <w:left w:val="none" w:sz="0" w:space="0" w:color="auto"/>
            <w:bottom w:val="none" w:sz="0" w:space="0" w:color="auto"/>
            <w:right w:val="none" w:sz="0" w:space="0" w:color="auto"/>
          </w:divBdr>
        </w:div>
        <w:div w:id="1403023342">
          <w:marLeft w:val="640"/>
          <w:marRight w:val="0"/>
          <w:marTop w:val="0"/>
          <w:marBottom w:val="0"/>
          <w:divBdr>
            <w:top w:val="none" w:sz="0" w:space="0" w:color="auto"/>
            <w:left w:val="none" w:sz="0" w:space="0" w:color="auto"/>
            <w:bottom w:val="none" w:sz="0" w:space="0" w:color="auto"/>
            <w:right w:val="none" w:sz="0" w:space="0" w:color="auto"/>
          </w:divBdr>
        </w:div>
        <w:div w:id="600455605">
          <w:marLeft w:val="640"/>
          <w:marRight w:val="0"/>
          <w:marTop w:val="0"/>
          <w:marBottom w:val="0"/>
          <w:divBdr>
            <w:top w:val="none" w:sz="0" w:space="0" w:color="auto"/>
            <w:left w:val="none" w:sz="0" w:space="0" w:color="auto"/>
            <w:bottom w:val="none" w:sz="0" w:space="0" w:color="auto"/>
            <w:right w:val="none" w:sz="0" w:space="0" w:color="auto"/>
          </w:divBdr>
        </w:div>
        <w:div w:id="2035302160">
          <w:marLeft w:val="640"/>
          <w:marRight w:val="0"/>
          <w:marTop w:val="0"/>
          <w:marBottom w:val="0"/>
          <w:divBdr>
            <w:top w:val="none" w:sz="0" w:space="0" w:color="auto"/>
            <w:left w:val="none" w:sz="0" w:space="0" w:color="auto"/>
            <w:bottom w:val="none" w:sz="0" w:space="0" w:color="auto"/>
            <w:right w:val="none" w:sz="0" w:space="0" w:color="auto"/>
          </w:divBdr>
        </w:div>
        <w:div w:id="1622611370">
          <w:marLeft w:val="640"/>
          <w:marRight w:val="0"/>
          <w:marTop w:val="0"/>
          <w:marBottom w:val="0"/>
          <w:divBdr>
            <w:top w:val="none" w:sz="0" w:space="0" w:color="auto"/>
            <w:left w:val="none" w:sz="0" w:space="0" w:color="auto"/>
            <w:bottom w:val="none" w:sz="0" w:space="0" w:color="auto"/>
            <w:right w:val="none" w:sz="0" w:space="0" w:color="auto"/>
          </w:divBdr>
        </w:div>
        <w:div w:id="863859711">
          <w:marLeft w:val="640"/>
          <w:marRight w:val="0"/>
          <w:marTop w:val="0"/>
          <w:marBottom w:val="0"/>
          <w:divBdr>
            <w:top w:val="none" w:sz="0" w:space="0" w:color="auto"/>
            <w:left w:val="none" w:sz="0" w:space="0" w:color="auto"/>
            <w:bottom w:val="none" w:sz="0" w:space="0" w:color="auto"/>
            <w:right w:val="none" w:sz="0" w:space="0" w:color="auto"/>
          </w:divBdr>
        </w:div>
        <w:div w:id="954865675">
          <w:marLeft w:val="640"/>
          <w:marRight w:val="0"/>
          <w:marTop w:val="0"/>
          <w:marBottom w:val="0"/>
          <w:divBdr>
            <w:top w:val="none" w:sz="0" w:space="0" w:color="auto"/>
            <w:left w:val="none" w:sz="0" w:space="0" w:color="auto"/>
            <w:bottom w:val="none" w:sz="0" w:space="0" w:color="auto"/>
            <w:right w:val="none" w:sz="0" w:space="0" w:color="auto"/>
          </w:divBdr>
        </w:div>
        <w:div w:id="2032491369">
          <w:marLeft w:val="640"/>
          <w:marRight w:val="0"/>
          <w:marTop w:val="0"/>
          <w:marBottom w:val="0"/>
          <w:divBdr>
            <w:top w:val="none" w:sz="0" w:space="0" w:color="auto"/>
            <w:left w:val="none" w:sz="0" w:space="0" w:color="auto"/>
            <w:bottom w:val="none" w:sz="0" w:space="0" w:color="auto"/>
            <w:right w:val="none" w:sz="0" w:space="0" w:color="auto"/>
          </w:divBdr>
        </w:div>
        <w:div w:id="2011981755">
          <w:marLeft w:val="640"/>
          <w:marRight w:val="0"/>
          <w:marTop w:val="0"/>
          <w:marBottom w:val="0"/>
          <w:divBdr>
            <w:top w:val="none" w:sz="0" w:space="0" w:color="auto"/>
            <w:left w:val="none" w:sz="0" w:space="0" w:color="auto"/>
            <w:bottom w:val="none" w:sz="0" w:space="0" w:color="auto"/>
            <w:right w:val="none" w:sz="0" w:space="0" w:color="auto"/>
          </w:divBdr>
        </w:div>
        <w:div w:id="335546609">
          <w:marLeft w:val="640"/>
          <w:marRight w:val="0"/>
          <w:marTop w:val="0"/>
          <w:marBottom w:val="0"/>
          <w:divBdr>
            <w:top w:val="none" w:sz="0" w:space="0" w:color="auto"/>
            <w:left w:val="none" w:sz="0" w:space="0" w:color="auto"/>
            <w:bottom w:val="none" w:sz="0" w:space="0" w:color="auto"/>
            <w:right w:val="none" w:sz="0" w:space="0" w:color="auto"/>
          </w:divBdr>
        </w:div>
        <w:div w:id="537816717">
          <w:marLeft w:val="640"/>
          <w:marRight w:val="0"/>
          <w:marTop w:val="0"/>
          <w:marBottom w:val="0"/>
          <w:divBdr>
            <w:top w:val="none" w:sz="0" w:space="0" w:color="auto"/>
            <w:left w:val="none" w:sz="0" w:space="0" w:color="auto"/>
            <w:bottom w:val="none" w:sz="0" w:space="0" w:color="auto"/>
            <w:right w:val="none" w:sz="0" w:space="0" w:color="auto"/>
          </w:divBdr>
        </w:div>
        <w:div w:id="1367102189">
          <w:marLeft w:val="640"/>
          <w:marRight w:val="0"/>
          <w:marTop w:val="0"/>
          <w:marBottom w:val="0"/>
          <w:divBdr>
            <w:top w:val="none" w:sz="0" w:space="0" w:color="auto"/>
            <w:left w:val="none" w:sz="0" w:space="0" w:color="auto"/>
            <w:bottom w:val="none" w:sz="0" w:space="0" w:color="auto"/>
            <w:right w:val="none" w:sz="0" w:space="0" w:color="auto"/>
          </w:divBdr>
        </w:div>
        <w:div w:id="1756825058">
          <w:marLeft w:val="640"/>
          <w:marRight w:val="0"/>
          <w:marTop w:val="0"/>
          <w:marBottom w:val="0"/>
          <w:divBdr>
            <w:top w:val="none" w:sz="0" w:space="0" w:color="auto"/>
            <w:left w:val="none" w:sz="0" w:space="0" w:color="auto"/>
            <w:bottom w:val="none" w:sz="0" w:space="0" w:color="auto"/>
            <w:right w:val="none" w:sz="0" w:space="0" w:color="auto"/>
          </w:divBdr>
        </w:div>
        <w:div w:id="843785794">
          <w:marLeft w:val="640"/>
          <w:marRight w:val="0"/>
          <w:marTop w:val="0"/>
          <w:marBottom w:val="0"/>
          <w:divBdr>
            <w:top w:val="none" w:sz="0" w:space="0" w:color="auto"/>
            <w:left w:val="none" w:sz="0" w:space="0" w:color="auto"/>
            <w:bottom w:val="none" w:sz="0" w:space="0" w:color="auto"/>
            <w:right w:val="none" w:sz="0" w:space="0" w:color="auto"/>
          </w:divBdr>
        </w:div>
        <w:div w:id="1130976718">
          <w:marLeft w:val="640"/>
          <w:marRight w:val="0"/>
          <w:marTop w:val="0"/>
          <w:marBottom w:val="0"/>
          <w:divBdr>
            <w:top w:val="none" w:sz="0" w:space="0" w:color="auto"/>
            <w:left w:val="none" w:sz="0" w:space="0" w:color="auto"/>
            <w:bottom w:val="none" w:sz="0" w:space="0" w:color="auto"/>
            <w:right w:val="none" w:sz="0" w:space="0" w:color="auto"/>
          </w:divBdr>
        </w:div>
        <w:div w:id="1754013036">
          <w:marLeft w:val="640"/>
          <w:marRight w:val="0"/>
          <w:marTop w:val="0"/>
          <w:marBottom w:val="0"/>
          <w:divBdr>
            <w:top w:val="none" w:sz="0" w:space="0" w:color="auto"/>
            <w:left w:val="none" w:sz="0" w:space="0" w:color="auto"/>
            <w:bottom w:val="none" w:sz="0" w:space="0" w:color="auto"/>
            <w:right w:val="none" w:sz="0" w:space="0" w:color="auto"/>
          </w:divBdr>
        </w:div>
        <w:div w:id="1284534295">
          <w:marLeft w:val="640"/>
          <w:marRight w:val="0"/>
          <w:marTop w:val="0"/>
          <w:marBottom w:val="0"/>
          <w:divBdr>
            <w:top w:val="none" w:sz="0" w:space="0" w:color="auto"/>
            <w:left w:val="none" w:sz="0" w:space="0" w:color="auto"/>
            <w:bottom w:val="none" w:sz="0" w:space="0" w:color="auto"/>
            <w:right w:val="none" w:sz="0" w:space="0" w:color="auto"/>
          </w:divBdr>
        </w:div>
        <w:div w:id="1045325087">
          <w:marLeft w:val="640"/>
          <w:marRight w:val="0"/>
          <w:marTop w:val="0"/>
          <w:marBottom w:val="0"/>
          <w:divBdr>
            <w:top w:val="none" w:sz="0" w:space="0" w:color="auto"/>
            <w:left w:val="none" w:sz="0" w:space="0" w:color="auto"/>
            <w:bottom w:val="none" w:sz="0" w:space="0" w:color="auto"/>
            <w:right w:val="none" w:sz="0" w:space="0" w:color="auto"/>
          </w:divBdr>
        </w:div>
        <w:div w:id="1978948042">
          <w:marLeft w:val="640"/>
          <w:marRight w:val="0"/>
          <w:marTop w:val="0"/>
          <w:marBottom w:val="0"/>
          <w:divBdr>
            <w:top w:val="none" w:sz="0" w:space="0" w:color="auto"/>
            <w:left w:val="none" w:sz="0" w:space="0" w:color="auto"/>
            <w:bottom w:val="none" w:sz="0" w:space="0" w:color="auto"/>
            <w:right w:val="none" w:sz="0" w:space="0" w:color="auto"/>
          </w:divBdr>
        </w:div>
        <w:div w:id="1042170062">
          <w:marLeft w:val="640"/>
          <w:marRight w:val="0"/>
          <w:marTop w:val="0"/>
          <w:marBottom w:val="0"/>
          <w:divBdr>
            <w:top w:val="none" w:sz="0" w:space="0" w:color="auto"/>
            <w:left w:val="none" w:sz="0" w:space="0" w:color="auto"/>
            <w:bottom w:val="none" w:sz="0" w:space="0" w:color="auto"/>
            <w:right w:val="none" w:sz="0" w:space="0" w:color="auto"/>
          </w:divBdr>
        </w:div>
        <w:div w:id="969282758">
          <w:marLeft w:val="640"/>
          <w:marRight w:val="0"/>
          <w:marTop w:val="0"/>
          <w:marBottom w:val="0"/>
          <w:divBdr>
            <w:top w:val="none" w:sz="0" w:space="0" w:color="auto"/>
            <w:left w:val="none" w:sz="0" w:space="0" w:color="auto"/>
            <w:bottom w:val="none" w:sz="0" w:space="0" w:color="auto"/>
            <w:right w:val="none" w:sz="0" w:space="0" w:color="auto"/>
          </w:divBdr>
        </w:div>
        <w:div w:id="217208834">
          <w:marLeft w:val="640"/>
          <w:marRight w:val="0"/>
          <w:marTop w:val="0"/>
          <w:marBottom w:val="0"/>
          <w:divBdr>
            <w:top w:val="none" w:sz="0" w:space="0" w:color="auto"/>
            <w:left w:val="none" w:sz="0" w:space="0" w:color="auto"/>
            <w:bottom w:val="none" w:sz="0" w:space="0" w:color="auto"/>
            <w:right w:val="none" w:sz="0" w:space="0" w:color="auto"/>
          </w:divBdr>
        </w:div>
        <w:div w:id="1851749906">
          <w:marLeft w:val="640"/>
          <w:marRight w:val="0"/>
          <w:marTop w:val="0"/>
          <w:marBottom w:val="0"/>
          <w:divBdr>
            <w:top w:val="none" w:sz="0" w:space="0" w:color="auto"/>
            <w:left w:val="none" w:sz="0" w:space="0" w:color="auto"/>
            <w:bottom w:val="none" w:sz="0" w:space="0" w:color="auto"/>
            <w:right w:val="none" w:sz="0" w:space="0" w:color="auto"/>
          </w:divBdr>
        </w:div>
        <w:div w:id="1034962099">
          <w:marLeft w:val="640"/>
          <w:marRight w:val="0"/>
          <w:marTop w:val="0"/>
          <w:marBottom w:val="0"/>
          <w:divBdr>
            <w:top w:val="none" w:sz="0" w:space="0" w:color="auto"/>
            <w:left w:val="none" w:sz="0" w:space="0" w:color="auto"/>
            <w:bottom w:val="none" w:sz="0" w:space="0" w:color="auto"/>
            <w:right w:val="none" w:sz="0" w:space="0" w:color="auto"/>
          </w:divBdr>
        </w:div>
        <w:div w:id="639385481">
          <w:marLeft w:val="640"/>
          <w:marRight w:val="0"/>
          <w:marTop w:val="0"/>
          <w:marBottom w:val="0"/>
          <w:divBdr>
            <w:top w:val="none" w:sz="0" w:space="0" w:color="auto"/>
            <w:left w:val="none" w:sz="0" w:space="0" w:color="auto"/>
            <w:bottom w:val="none" w:sz="0" w:space="0" w:color="auto"/>
            <w:right w:val="none" w:sz="0" w:space="0" w:color="auto"/>
          </w:divBdr>
        </w:div>
        <w:div w:id="340206549">
          <w:marLeft w:val="640"/>
          <w:marRight w:val="0"/>
          <w:marTop w:val="0"/>
          <w:marBottom w:val="0"/>
          <w:divBdr>
            <w:top w:val="none" w:sz="0" w:space="0" w:color="auto"/>
            <w:left w:val="none" w:sz="0" w:space="0" w:color="auto"/>
            <w:bottom w:val="none" w:sz="0" w:space="0" w:color="auto"/>
            <w:right w:val="none" w:sz="0" w:space="0" w:color="auto"/>
          </w:divBdr>
        </w:div>
        <w:div w:id="770007862">
          <w:marLeft w:val="640"/>
          <w:marRight w:val="0"/>
          <w:marTop w:val="0"/>
          <w:marBottom w:val="0"/>
          <w:divBdr>
            <w:top w:val="none" w:sz="0" w:space="0" w:color="auto"/>
            <w:left w:val="none" w:sz="0" w:space="0" w:color="auto"/>
            <w:bottom w:val="none" w:sz="0" w:space="0" w:color="auto"/>
            <w:right w:val="none" w:sz="0" w:space="0" w:color="auto"/>
          </w:divBdr>
        </w:div>
        <w:div w:id="1132092307">
          <w:marLeft w:val="640"/>
          <w:marRight w:val="0"/>
          <w:marTop w:val="0"/>
          <w:marBottom w:val="0"/>
          <w:divBdr>
            <w:top w:val="none" w:sz="0" w:space="0" w:color="auto"/>
            <w:left w:val="none" w:sz="0" w:space="0" w:color="auto"/>
            <w:bottom w:val="none" w:sz="0" w:space="0" w:color="auto"/>
            <w:right w:val="none" w:sz="0" w:space="0" w:color="auto"/>
          </w:divBdr>
        </w:div>
        <w:div w:id="1050346510">
          <w:marLeft w:val="640"/>
          <w:marRight w:val="0"/>
          <w:marTop w:val="0"/>
          <w:marBottom w:val="0"/>
          <w:divBdr>
            <w:top w:val="none" w:sz="0" w:space="0" w:color="auto"/>
            <w:left w:val="none" w:sz="0" w:space="0" w:color="auto"/>
            <w:bottom w:val="none" w:sz="0" w:space="0" w:color="auto"/>
            <w:right w:val="none" w:sz="0" w:space="0" w:color="auto"/>
          </w:divBdr>
        </w:div>
        <w:div w:id="660934201">
          <w:marLeft w:val="640"/>
          <w:marRight w:val="0"/>
          <w:marTop w:val="0"/>
          <w:marBottom w:val="0"/>
          <w:divBdr>
            <w:top w:val="none" w:sz="0" w:space="0" w:color="auto"/>
            <w:left w:val="none" w:sz="0" w:space="0" w:color="auto"/>
            <w:bottom w:val="none" w:sz="0" w:space="0" w:color="auto"/>
            <w:right w:val="none" w:sz="0" w:space="0" w:color="auto"/>
          </w:divBdr>
        </w:div>
        <w:div w:id="513956611">
          <w:marLeft w:val="640"/>
          <w:marRight w:val="0"/>
          <w:marTop w:val="0"/>
          <w:marBottom w:val="0"/>
          <w:divBdr>
            <w:top w:val="none" w:sz="0" w:space="0" w:color="auto"/>
            <w:left w:val="none" w:sz="0" w:space="0" w:color="auto"/>
            <w:bottom w:val="none" w:sz="0" w:space="0" w:color="auto"/>
            <w:right w:val="none" w:sz="0" w:space="0" w:color="auto"/>
          </w:divBdr>
        </w:div>
        <w:div w:id="424034156">
          <w:marLeft w:val="640"/>
          <w:marRight w:val="0"/>
          <w:marTop w:val="0"/>
          <w:marBottom w:val="0"/>
          <w:divBdr>
            <w:top w:val="none" w:sz="0" w:space="0" w:color="auto"/>
            <w:left w:val="none" w:sz="0" w:space="0" w:color="auto"/>
            <w:bottom w:val="none" w:sz="0" w:space="0" w:color="auto"/>
            <w:right w:val="none" w:sz="0" w:space="0" w:color="auto"/>
          </w:divBdr>
        </w:div>
        <w:div w:id="1027415516">
          <w:marLeft w:val="640"/>
          <w:marRight w:val="0"/>
          <w:marTop w:val="0"/>
          <w:marBottom w:val="0"/>
          <w:divBdr>
            <w:top w:val="none" w:sz="0" w:space="0" w:color="auto"/>
            <w:left w:val="none" w:sz="0" w:space="0" w:color="auto"/>
            <w:bottom w:val="none" w:sz="0" w:space="0" w:color="auto"/>
            <w:right w:val="none" w:sz="0" w:space="0" w:color="auto"/>
          </w:divBdr>
        </w:div>
        <w:div w:id="378748571">
          <w:marLeft w:val="640"/>
          <w:marRight w:val="0"/>
          <w:marTop w:val="0"/>
          <w:marBottom w:val="0"/>
          <w:divBdr>
            <w:top w:val="none" w:sz="0" w:space="0" w:color="auto"/>
            <w:left w:val="none" w:sz="0" w:space="0" w:color="auto"/>
            <w:bottom w:val="none" w:sz="0" w:space="0" w:color="auto"/>
            <w:right w:val="none" w:sz="0" w:space="0" w:color="auto"/>
          </w:divBdr>
        </w:div>
        <w:div w:id="1504932415">
          <w:marLeft w:val="640"/>
          <w:marRight w:val="0"/>
          <w:marTop w:val="0"/>
          <w:marBottom w:val="0"/>
          <w:divBdr>
            <w:top w:val="none" w:sz="0" w:space="0" w:color="auto"/>
            <w:left w:val="none" w:sz="0" w:space="0" w:color="auto"/>
            <w:bottom w:val="none" w:sz="0" w:space="0" w:color="auto"/>
            <w:right w:val="none" w:sz="0" w:space="0" w:color="auto"/>
          </w:divBdr>
        </w:div>
        <w:div w:id="2083984016">
          <w:marLeft w:val="640"/>
          <w:marRight w:val="0"/>
          <w:marTop w:val="0"/>
          <w:marBottom w:val="0"/>
          <w:divBdr>
            <w:top w:val="none" w:sz="0" w:space="0" w:color="auto"/>
            <w:left w:val="none" w:sz="0" w:space="0" w:color="auto"/>
            <w:bottom w:val="none" w:sz="0" w:space="0" w:color="auto"/>
            <w:right w:val="none" w:sz="0" w:space="0" w:color="auto"/>
          </w:divBdr>
        </w:div>
        <w:div w:id="811096673">
          <w:marLeft w:val="640"/>
          <w:marRight w:val="0"/>
          <w:marTop w:val="0"/>
          <w:marBottom w:val="0"/>
          <w:divBdr>
            <w:top w:val="none" w:sz="0" w:space="0" w:color="auto"/>
            <w:left w:val="none" w:sz="0" w:space="0" w:color="auto"/>
            <w:bottom w:val="none" w:sz="0" w:space="0" w:color="auto"/>
            <w:right w:val="none" w:sz="0" w:space="0" w:color="auto"/>
          </w:divBdr>
        </w:div>
        <w:div w:id="1463812906">
          <w:marLeft w:val="640"/>
          <w:marRight w:val="0"/>
          <w:marTop w:val="0"/>
          <w:marBottom w:val="0"/>
          <w:divBdr>
            <w:top w:val="none" w:sz="0" w:space="0" w:color="auto"/>
            <w:left w:val="none" w:sz="0" w:space="0" w:color="auto"/>
            <w:bottom w:val="none" w:sz="0" w:space="0" w:color="auto"/>
            <w:right w:val="none" w:sz="0" w:space="0" w:color="auto"/>
          </w:divBdr>
        </w:div>
        <w:div w:id="2002342655">
          <w:marLeft w:val="640"/>
          <w:marRight w:val="0"/>
          <w:marTop w:val="0"/>
          <w:marBottom w:val="0"/>
          <w:divBdr>
            <w:top w:val="none" w:sz="0" w:space="0" w:color="auto"/>
            <w:left w:val="none" w:sz="0" w:space="0" w:color="auto"/>
            <w:bottom w:val="none" w:sz="0" w:space="0" w:color="auto"/>
            <w:right w:val="none" w:sz="0" w:space="0" w:color="auto"/>
          </w:divBdr>
        </w:div>
        <w:div w:id="300111930">
          <w:marLeft w:val="640"/>
          <w:marRight w:val="0"/>
          <w:marTop w:val="0"/>
          <w:marBottom w:val="0"/>
          <w:divBdr>
            <w:top w:val="none" w:sz="0" w:space="0" w:color="auto"/>
            <w:left w:val="none" w:sz="0" w:space="0" w:color="auto"/>
            <w:bottom w:val="none" w:sz="0" w:space="0" w:color="auto"/>
            <w:right w:val="none" w:sz="0" w:space="0" w:color="auto"/>
          </w:divBdr>
        </w:div>
        <w:div w:id="1051615806">
          <w:marLeft w:val="640"/>
          <w:marRight w:val="0"/>
          <w:marTop w:val="0"/>
          <w:marBottom w:val="0"/>
          <w:divBdr>
            <w:top w:val="none" w:sz="0" w:space="0" w:color="auto"/>
            <w:left w:val="none" w:sz="0" w:space="0" w:color="auto"/>
            <w:bottom w:val="none" w:sz="0" w:space="0" w:color="auto"/>
            <w:right w:val="none" w:sz="0" w:space="0" w:color="auto"/>
          </w:divBdr>
        </w:div>
        <w:div w:id="2047370460">
          <w:marLeft w:val="640"/>
          <w:marRight w:val="0"/>
          <w:marTop w:val="0"/>
          <w:marBottom w:val="0"/>
          <w:divBdr>
            <w:top w:val="none" w:sz="0" w:space="0" w:color="auto"/>
            <w:left w:val="none" w:sz="0" w:space="0" w:color="auto"/>
            <w:bottom w:val="none" w:sz="0" w:space="0" w:color="auto"/>
            <w:right w:val="none" w:sz="0" w:space="0" w:color="auto"/>
          </w:divBdr>
        </w:div>
        <w:div w:id="2017266722">
          <w:marLeft w:val="640"/>
          <w:marRight w:val="0"/>
          <w:marTop w:val="0"/>
          <w:marBottom w:val="0"/>
          <w:divBdr>
            <w:top w:val="none" w:sz="0" w:space="0" w:color="auto"/>
            <w:left w:val="none" w:sz="0" w:space="0" w:color="auto"/>
            <w:bottom w:val="none" w:sz="0" w:space="0" w:color="auto"/>
            <w:right w:val="none" w:sz="0" w:space="0" w:color="auto"/>
          </w:divBdr>
        </w:div>
        <w:div w:id="150677901">
          <w:marLeft w:val="640"/>
          <w:marRight w:val="0"/>
          <w:marTop w:val="0"/>
          <w:marBottom w:val="0"/>
          <w:divBdr>
            <w:top w:val="none" w:sz="0" w:space="0" w:color="auto"/>
            <w:left w:val="none" w:sz="0" w:space="0" w:color="auto"/>
            <w:bottom w:val="none" w:sz="0" w:space="0" w:color="auto"/>
            <w:right w:val="none" w:sz="0" w:space="0" w:color="auto"/>
          </w:divBdr>
        </w:div>
        <w:div w:id="384522312">
          <w:marLeft w:val="640"/>
          <w:marRight w:val="0"/>
          <w:marTop w:val="0"/>
          <w:marBottom w:val="0"/>
          <w:divBdr>
            <w:top w:val="none" w:sz="0" w:space="0" w:color="auto"/>
            <w:left w:val="none" w:sz="0" w:space="0" w:color="auto"/>
            <w:bottom w:val="none" w:sz="0" w:space="0" w:color="auto"/>
            <w:right w:val="none" w:sz="0" w:space="0" w:color="auto"/>
          </w:divBdr>
        </w:div>
        <w:div w:id="1964532532">
          <w:marLeft w:val="640"/>
          <w:marRight w:val="0"/>
          <w:marTop w:val="0"/>
          <w:marBottom w:val="0"/>
          <w:divBdr>
            <w:top w:val="none" w:sz="0" w:space="0" w:color="auto"/>
            <w:left w:val="none" w:sz="0" w:space="0" w:color="auto"/>
            <w:bottom w:val="none" w:sz="0" w:space="0" w:color="auto"/>
            <w:right w:val="none" w:sz="0" w:space="0" w:color="auto"/>
          </w:divBdr>
        </w:div>
        <w:div w:id="1921140657">
          <w:marLeft w:val="640"/>
          <w:marRight w:val="0"/>
          <w:marTop w:val="0"/>
          <w:marBottom w:val="0"/>
          <w:divBdr>
            <w:top w:val="none" w:sz="0" w:space="0" w:color="auto"/>
            <w:left w:val="none" w:sz="0" w:space="0" w:color="auto"/>
            <w:bottom w:val="none" w:sz="0" w:space="0" w:color="auto"/>
            <w:right w:val="none" w:sz="0" w:space="0" w:color="auto"/>
          </w:divBdr>
        </w:div>
        <w:div w:id="1933467072">
          <w:marLeft w:val="640"/>
          <w:marRight w:val="0"/>
          <w:marTop w:val="0"/>
          <w:marBottom w:val="0"/>
          <w:divBdr>
            <w:top w:val="none" w:sz="0" w:space="0" w:color="auto"/>
            <w:left w:val="none" w:sz="0" w:space="0" w:color="auto"/>
            <w:bottom w:val="none" w:sz="0" w:space="0" w:color="auto"/>
            <w:right w:val="none" w:sz="0" w:space="0" w:color="auto"/>
          </w:divBdr>
        </w:div>
        <w:div w:id="858737235">
          <w:marLeft w:val="640"/>
          <w:marRight w:val="0"/>
          <w:marTop w:val="0"/>
          <w:marBottom w:val="0"/>
          <w:divBdr>
            <w:top w:val="none" w:sz="0" w:space="0" w:color="auto"/>
            <w:left w:val="none" w:sz="0" w:space="0" w:color="auto"/>
            <w:bottom w:val="none" w:sz="0" w:space="0" w:color="auto"/>
            <w:right w:val="none" w:sz="0" w:space="0" w:color="auto"/>
          </w:divBdr>
        </w:div>
        <w:div w:id="2127042639">
          <w:marLeft w:val="640"/>
          <w:marRight w:val="0"/>
          <w:marTop w:val="0"/>
          <w:marBottom w:val="0"/>
          <w:divBdr>
            <w:top w:val="none" w:sz="0" w:space="0" w:color="auto"/>
            <w:left w:val="none" w:sz="0" w:space="0" w:color="auto"/>
            <w:bottom w:val="none" w:sz="0" w:space="0" w:color="auto"/>
            <w:right w:val="none" w:sz="0" w:space="0" w:color="auto"/>
          </w:divBdr>
        </w:div>
      </w:divsChild>
    </w:div>
    <w:div w:id="429592942">
      <w:bodyDiv w:val="1"/>
      <w:marLeft w:val="0"/>
      <w:marRight w:val="0"/>
      <w:marTop w:val="0"/>
      <w:marBottom w:val="0"/>
      <w:divBdr>
        <w:top w:val="none" w:sz="0" w:space="0" w:color="auto"/>
        <w:left w:val="none" w:sz="0" w:space="0" w:color="auto"/>
        <w:bottom w:val="none" w:sz="0" w:space="0" w:color="auto"/>
        <w:right w:val="none" w:sz="0" w:space="0" w:color="auto"/>
      </w:divBdr>
      <w:divsChild>
        <w:div w:id="1585455641">
          <w:marLeft w:val="640"/>
          <w:marRight w:val="0"/>
          <w:marTop w:val="0"/>
          <w:marBottom w:val="0"/>
          <w:divBdr>
            <w:top w:val="none" w:sz="0" w:space="0" w:color="auto"/>
            <w:left w:val="none" w:sz="0" w:space="0" w:color="auto"/>
            <w:bottom w:val="none" w:sz="0" w:space="0" w:color="auto"/>
            <w:right w:val="none" w:sz="0" w:space="0" w:color="auto"/>
          </w:divBdr>
        </w:div>
        <w:div w:id="667632042">
          <w:marLeft w:val="640"/>
          <w:marRight w:val="0"/>
          <w:marTop w:val="0"/>
          <w:marBottom w:val="0"/>
          <w:divBdr>
            <w:top w:val="none" w:sz="0" w:space="0" w:color="auto"/>
            <w:left w:val="none" w:sz="0" w:space="0" w:color="auto"/>
            <w:bottom w:val="none" w:sz="0" w:space="0" w:color="auto"/>
            <w:right w:val="none" w:sz="0" w:space="0" w:color="auto"/>
          </w:divBdr>
        </w:div>
        <w:div w:id="879513584">
          <w:marLeft w:val="640"/>
          <w:marRight w:val="0"/>
          <w:marTop w:val="0"/>
          <w:marBottom w:val="0"/>
          <w:divBdr>
            <w:top w:val="none" w:sz="0" w:space="0" w:color="auto"/>
            <w:left w:val="none" w:sz="0" w:space="0" w:color="auto"/>
            <w:bottom w:val="none" w:sz="0" w:space="0" w:color="auto"/>
            <w:right w:val="none" w:sz="0" w:space="0" w:color="auto"/>
          </w:divBdr>
        </w:div>
        <w:div w:id="1102342388">
          <w:marLeft w:val="640"/>
          <w:marRight w:val="0"/>
          <w:marTop w:val="0"/>
          <w:marBottom w:val="0"/>
          <w:divBdr>
            <w:top w:val="none" w:sz="0" w:space="0" w:color="auto"/>
            <w:left w:val="none" w:sz="0" w:space="0" w:color="auto"/>
            <w:bottom w:val="none" w:sz="0" w:space="0" w:color="auto"/>
            <w:right w:val="none" w:sz="0" w:space="0" w:color="auto"/>
          </w:divBdr>
        </w:div>
        <w:div w:id="45184500">
          <w:marLeft w:val="640"/>
          <w:marRight w:val="0"/>
          <w:marTop w:val="0"/>
          <w:marBottom w:val="0"/>
          <w:divBdr>
            <w:top w:val="none" w:sz="0" w:space="0" w:color="auto"/>
            <w:left w:val="none" w:sz="0" w:space="0" w:color="auto"/>
            <w:bottom w:val="none" w:sz="0" w:space="0" w:color="auto"/>
            <w:right w:val="none" w:sz="0" w:space="0" w:color="auto"/>
          </w:divBdr>
        </w:div>
        <w:div w:id="1132020084">
          <w:marLeft w:val="640"/>
          <w:marRight w:val="0"/>
          <w:marTop w:val="0"/>
          <w:marBottom w:val="0"/>
          <w:divBdr>
            <w:top w:val="none" w:sz="0" w:space="0" w:color="auto"/>
            <w:left w:val="none" w:sz="0" w:space="0" w:color="auto"/>
            <w:bottom w:val="none" w:sz="0" w:space="0" w:color="auto"/>
            <w:right w:val="none" w:sz="0" w:space="0" w:color="auto"/>
          </w:divBdr>
        </w:div>
        <w:div w:id="699012140">
          <w:marLeft w:val="640"/>
          <w:marRight w:val="0"/>
          <w:marTop w:val="0"/>
          <w:marBottom w:val="0"/>
          <w:divBdr>
            <w:top w:val="none" w:sz="0" w:space="0" w:color="auto"/>
            <w:left w:val="none" w:sz="0" w:space="0" w:color="auto"/>
            <w:bottom w:val="none" w:sz="0" w:space="0" w:color="auto"/>
            <w:right w:val="none" w:sz="0" w:space="0" w:color="auto"/>
          </w:divBdr>
        </w:div>
        <w:div w:id="1600799007">
          <w:marLeft w:val="640"/>
          <w:marRight w:val="0"/>
          <w:marTop w:val="0"/>
          <w:marBottom w:val="0"/>
          <w:divBdr>
            <w:top w:val="none" w:sz="0" w:space="0" w:color="auto"/>
            <w:left w:val="none" w:sz="0" w:space="0" w:color="auto"/>
            <w:bottom w:val="none" w:sz="0" w:space="0" w:color="auto"/>
            <w:right w:val="none" w:sz="0" w:space="0" w:color="auto"/>
          </w:divBdr>
        </w:div>
        <w:div w:id="1679236389">
          <w:marLeft w:val="640"/>
          <w:marRight w:val="0"/>
          <w:marTop w:val="0"/>
          <w:marBottom w:val="0"/>
          <w:divBdr>
            <w:top w:val="none" w:sz="0" w:space="0" w:color="auto"/>
            <w:left w:val="none" w:sz="0" w:space="0" w:color="auto"/>
            <w:bottom w:val="none" w:sz="0" w:space="0" w:color="auto"/>
            <w:right w:val="none" w:sz="0" w:space="0" w:color="auto"/>
          </w:divBdr>
        </w:div>
        <w:div w:id="441733221">
          <w:marLeft w:val="640"/>
          <w:marRight w:val="0"/>
          <w:marTop w:val="0"/>
          <w:marBottom w:val="0"/>
          <w:divBdr>
            <w:top w:val="none" w:sz="0" w:space="0" w:color="auto"/>
            <w:left w:val="none" w:sz="0" w:space="0" w:color="auto"/>
            <w:bottom w:val="none" w:sz="0" w:space="0" w:color="auto"/>
            <w:right w:val="none" w:sz="0" w:space="0" w:color="auto"/>
          </w:divBdr>
        </w:div>
        <w:div w:id="1248657973">
          <w:marLeft w:val="640"/>
          <w:marRight w:val="0"/>
          <w:marTop w:val="0"/>
          <w:marBottom w:val="0"/>
          <w:divBdr>
            <w:top w:val="none" w:sz="0" w:space="0" w:color="auto"/>
            <w:left w:val="none" w:sz="0" w:space="0" w:color="auto"/>
            <w:bottom w:val="none" w:sz="0" w:space="0" w:color="auto"/>
            <w:right w:val="none" w:sz="0" w:space="0" w:color="auto"/>
          </w:divBdr>
        </w:div>
        <w:div w:id="837236574">
          <w:marLeft w:val="640"/>
          <w:marRight w:val="0"/>
          <w:marTop w:val="0"/>
          <w:marBottom w:val="0"/>
          <w:divBdr>
            <w:top w:val="none" w:sz="0" w:space="0" w:color="auto"/>
            <w:left w:val="none" w:sz="0" w:space="0" w:color="auto"/>
            <w:bottom w:val="none" w:sz="0" w:space="0" w:color="auto"/>
            <w:right w:val="none" w:sz="0" w:space="0" w:color="auto"/>
          </w:divBdr>
        </w:div>
        <w:div w:id="509180285">
          <w:marLeft w:val="640"/>
          <w:marRight w:val="0"/>
          <w:marTop w:val="0"/>
          <w:marBottom w:val="0"/>
          <w:divBdr>
            <w:top w:val="none" w:sz="0" w:space="0" w:color="auto"/>
            <w:left w:val="none" w:sz="0" w:space="0" w:color="auto"/>
            <w:bottom w:val="none" w:sz="0" w:space="0" w:color="auto"/>
            <w:right w:val="none" w:sz="0" w:space="0" w:color="auto"/>
          </w:divBdr>
        </w:div>
        <w:div w:id="1399743231">
          <w:marLeft w:val="640"/>
          <w:marRight w:val="0"/>
          <w:marTop w:val="0"/>
          <w:marBottom w:val="0"/>
          <w:divBdr>
            <w:top w:val="none" w:sz="0" w:space="0" w:color="auto"/>
            <w:left w:val="none" w:sz="0" w:space="0" w:color="auto"/>
            <w:bottom w:val="none" w:sz="0" w:space="0" w:color="auto"/>
            <w:right w:val="none" w:sz="0" w:space="0" w:color="auto"/>
          </w:divBdr>
        </w:div>
        <w:div w:id="2076120625">
          <w:marLeft w:val="640"/>
          <w:marRight w:val="0"/>
          <w:marTop w:val="0"/>
          <w:marBottom w:val="0"/>
          <w:divBdr>
            <w:top w:val="none" w:sz="0" w:space="0" w:color="auto"/>
            <w:left w:val="none" w:sz="0" w:space="0" w:color="auto"/>
            <w:bottom w:val="none" w:sz="0" w:space="0" w:color="auto"/>
            <w:right w:val="none" w:sz="0" w:space="0" w:color="auto"/>
          </w:divBdr>
        </w:div>
        <w:div w:id="1672949133">
          <w:marLeft w:val="640"/>
          <w:marRight w:val="0"/>
          <w:marTop w:val="0"/>
          <w:marBottom w:val="0"/>
          <w:divBdr>
            <w:top w:val="none" w:sz="0" w:space="0" w:color="auto"/>
            <w:left w:val="none" w:sz="0" w:space="0" w:color="auto"/>
            <w:bottom w:val="none" w:sz="0" w:space="0" w:color="auto"/>
            <w:right w:val="none" w:sz="0" w:space="0" w:color="auto"/>
          </w:divBdr>
        </w:div>
        <w:div w:id="530387909">
          <w:marLeft w:val="640"/>
          <w:marRight w:val="0"/>
          <w:marTop w:val="0"/>
          <w:marBottom w:val="0"/>
          <w:divBdr>
            <w:top w:val="none" w:sz="0" w:space="0" w:color="auto"/>
            <w:left w:val="none" w:sz="0" w:space="0" w:color="auto"/>
            <w:bottom w:val="none" w:sz="0" w:space="0" w:color="auto"/>
            <w:right w:val="none" w:sz="0" w:space="0" w:color="auto"/>
          </w:divBdr>
        </w:div>
        <w:div w:id="1008250">
          <w:marLeft w:val="640"/>
          <w:marRight w:val="0"/>
          <w:marTop w:val="0"/>
          <w:marBottom w:val="0"/>
          <w:divBdr>
            <w:top w:val="none" w:sz="0" w:space="0" w:color="auto"/>
            <w:left w:val="none" w:sz="0" w:space="0" w:color="auto"/>
            <w:bottom w:val="none" w:sz="0" w:space="0" w:color="auto"/>
            <w:right w:val="none" w:sz="0" w:space="0" w:color="auto"/>
          </w:divBdr>
        </w:div>
        <w:div w:id="1977762002">
          <w:marLeft w:val="640"/>
          <w:marRight w:val="0"/>
          <w:marTop w:val="0"/>
          <w:marBottom w:val="0"/>
          <w:divBdr>
            <w:top w:val="none" w:sz="0" w:space="0" w:color="auto"/>
            <w:left w:val="none" w:sz="0" w:space="0" w:color="auto"/>
            <w:bottom w:val="none" w:sz="0" w:space="0" w:color="auto"/>
            <w:right w:val="none" w:sz="0" w:space="0" w:color="auto"/>
          </w:divBdr>
        </w:div>
        <w:div w:id="1217820342">
          <w:marLeft w:val="640"/>
          <w:marRight w:val="0"/>
          <w:marTop w:val="0"/>
          <w:marBottom w:val="0"/>
          <w:divBdr>
            <w:top w:val="none" w:sz="0" w:space="0" w:color="auto"/>
            <w:left w:val="none" w:sz="0" w:space="0" w:color="auto"/>
            <w:bottom w:val="none" w:sz="0" w:space="0" w:color="auto"/>
            <w:right w:val="none" w:sz="0" w:space="0" w:color="auto"/>
          </w:divBdr>
        </w:div>
        <w:div w:id="1192231718">
          <w:marLeft w:val="640"/>
          <w:marRight w:val="0"/>
          <w:marTop w:val="0"/>
          <w:marBottom w:val="0"/>
          <w:divBdr>
            <w:top w:val="none" w:sz="0" w:space="0" w:color="auto"/>
            <w:left w:val="none" w:sz="0" w:space="0" w:color="auto"/>
            <w:bottom w:val="none" w:sz="0" w:space="0" w:color="auto"/>
            <w:right w:val="none" w:sz="0" w:space="0" w:color="auto"/>
          </w:divBdr>
        </w:div>
        <w:div w:id="1121414462">
          <w:marLeft w:val="640"/>
          <w:marRight w:val="0"/>
          <w:marTop w:val="0"/>
          <w:marBottom w:val="0"/>
          <w:divBdr>
            <w:top w:val="none" w:sz="0" w:space="0" w:color="auto"/>
            <w:left w:val="none" w:sz="0" w:space="0" w:color="auto"/>
            <w:bottom w:val="none" w:sz="0" w:space="0" w:color="auto"/>
            <w:right w:val="none" w:sz="0" w:space="0" w:color="auto"/>
          </w:divBdr>
        </w:div>
        <w:div w:id="398674798">
          <w:marLeft w:val="640"/>
          <w:marRight w:val="0"/>
          <w:marTop w:val="0"/>
          <w:marBottom w:val="0"/>
          <w:divBdr>
            <w:top w:val="none" w:sz="0" w:space="0" w:color="auto"/>
            <w:left w:val="none" w:sz="0" w:space="0" w:color="auto"/>
            <w:bottom w:val="none" w:sz="0" w:space="0" w:color="auto"/>
            <w:right w:val="none" w:sz="0" w:space="0" w:color="auto"/>
          </w:divBdr>
        </w:div>
        <w:div w:id="1353799413">
          <w:marLeft w:val="640"/>
          <w:marRight w:val="0"/>
          <w:marTop w:val="0"/>
          <w:marBottom w:val="0"/>
          <w:divBdr>
            <w:top w:val="none" w:sz="0" w:space="0" w:color="auto"/>
            <w:left w:val="none" w:sz="0" w:space="0" w:color="auto"/>
            <w:bottom w:val="none" w:sz="0" w:space="0" w:color="auto"/>
            <w:right w:val="none" w:sz="0" w:space="0" w:color="auto"/>
          </w:divBdr>
        </w:div>
        <w:div w:id="656492561">
          <w:marLeft w:val="640"/>
          <w:marRight w:val="0"/>
          <w:marTop w:val="0"/>
          <w:marBottom w:val="0"/>
          <w:divBdr>
            <w:top w:val="none" w:sz="0" w:space="0" w:color="auto"/>
            <w:left w:val="none" w:sz="0" w:space="0" w:color="auto"/>
            <w:bottom w:val="none" w:sz="0" w:space="0" w:color="auto"/>
            <w:right w:val="none" w:sz="0" w:space="0" w:color="auto"/>
          </w:divBdr>
        </w:div>
        <w:div w:id="1369337562">
          <w:marLeft w:val="640"/>
          <w:marRight w:val="0"/>
          <w:marTop w:val="0"/>
          <w:marBottom w:val="0"/>
          <w:divBdr>
            <w:top w:val="none" w:sz="0" w:space="0" w:color="auto"/>
            <w:left w:val="none" w:sz="0" w:space="0" w:color="auto"/>
            <w:bottom w:val="none" w:sz="0" w:space="0" w:color="auto"/>
            <w:right w:val="none" w:sz="0" w:space="0" w:color="auto"/>
          </w:divBdr>
        </w:div>
        <w:div w:id="1072586745">
          <w:marLeft w:val="640"/>
          <w:marRight w:val="0"/>
          <w:marTop w:val="0"/>
          <w:marBottom w:val="0"/>
          <w:divBdr>
            <w:top w:val="none" w:sz="0" w:space="0" w:color="auto"/>
            <w:left w:val="none" w:sz="0" w:space="0" w:color="auto"/>
            <w:bottom w:val="none" w:sz="0" w:space="0" w:color="auto"/>
            <w:right w:val="none" w:sz="0" w:space="0" w:color="auto"/>
          </w:divBdr>
        </w:div>
        <w:div w:id="111679102">
          <w:marLeft w:val="640"/>
          <w:marRight w:val="0"/>
          <w:marTop w:val="0"/>
          <w:marBottom w:val="0"/>
          <w:divBdr>
            <w:top w:val="none" w:sz="0" w:space="0" w:color="auto"/>
            <w:left w:val="none" w:sz="0" w:space="0" w:color="auto"/>
            <w:bottom w:val="none" w:sz="0" w:space="0" w:color="auto"/>
            <w:right w:val="none" w:sz="0" w:space="0" w:color="auto"/>
          </w:divBdr>
        </w:div>
        <w:div w:id="1852525885">
          <w:marLeft w:val="640"/>
          <w:marRight w:val="0"/>
          <w:marTop w:val="0"/>
          <w:marBottom w:val="0"/>
          <w:divBdr>
            <w:top w:val="none" w:sz="0" w:space="0" w:color="auto"/>
            <w:left w:val="none" w:sz="0" w:space="0" w:color="auto"/>
            <w:bottom w:val="none" w:sz="0" w:space="0" w:color="auto"/>
            <w:right w:val="none" w:sz="0" w:space="0" w:color="auto"/>
          </w:divBdr>
        </w:div>
        <w:div w:id="1226333524">
          <w:marLeft w:val="640"/>
          <w:marRight w:val="0"/>
          <w:marTop w:val="0"/>
          <w:marBottom w:val="0"/>
          <w:divBdr>
            <w:top w:val="none" w:sz="0" w:space="0" w:color="auto"/>
            <w:left w:val="none" w:sz="0" w:space="0" w:color="auto"/>
            <w:bottom w:val="none" w:sz="0" w:space="0" w:color="auto"/>
            <w:right w:val="none" w:sz="0" w:space="0" w:color="auto"/>
          </w:divBdr>
        </w:div>
        <w:div w:id="48070108">
          <w:marLeft w:val="640"/>
          <w:marRight w:val="0"/>
          <w:marTop w:val="0"/>
          <w:marBottom w:val="0"/>
          <w:divBdr>
            <w:top w:val="none" w:sz="0" w:space="0" w:color="auto"/>
            <w:left w:val="none" w:sz="0" w:space="0" w:color="auto"/>
            <w:bottom w:val="none" w:sz="0" w:space="0" w:color="auto"/>
            <w:right w:val="none" w:sz="0" w:space="0" w:color="auto"/>
          </w:divBdr>
        </w:div>
        <w:div w:id="495728560">
          <w:marLeft w:val="640"/>
          <w:marRight w:val="0"/>
          <w:marTop w:val="0"/>
          <w:marBottom w:val="0"/>
          <w:divBdr>
            <w:top w:val="none" w:sz="0" w:space="0" w:color="auto"/>
            <w:left w:val="none" w:sz="0" w:space="0" w:color="auto"/>
            <w:bottom w:val="none" w:sz="0" w:space="0" w:color="auto"/>
            <w:right w:val="none" w:sz="0" w:space="0" w:color="auto"/>
          </w:divBdr>
        </w:div>
        <w:div w:id="2081319524">
          <w:marLeft w:val="640"/>
          <w:marRight w:val="0"/>
          <w:marTop w:val="0"/>
          <w:marBottom w:val="0"/>
          <w:divBdr>
            <w:top w:val="none" w:sz="0" w:space="0" w:color="auto"/>
            <w:left w:val="none" w:sz="0" w:space="0" w:color="auto"/>
            <w:bottom w:val="none" w:sz="0" w:space="0" w:color="auto"/>
            <w:right w:val="none" w:sz="0" w:space="0" w:color="auto"/>
          </w:divBdr>
        </w:div>
        <w:div w:id="822237581">
          <w:marLeft w:val="640"/>
          <w:marRight w:val="0"/>
          <w:marTop w:val="0"/>
          <w:marBottom w:val="0"/>
          <w:divBdr>
            <w:top w:val="none" w:sz="0" w:space="0" w:color="auto"/>
            <w:left w:val="none" w:sz="0" w:space="0" w:color="auto"/>
            <w:bottom w:val="none" w:sz="0" w:space="0" w:color="auto"/>
            <w:right w:val="none" w:sz="0" w:space="0" w:color="auto"/>
          </w:divBdr>
        </w:div>
        <w:div w:id="555361300">
          <w:marLeft w:val="640"/>
          <w:marRight w:val="0"/>
          <w:marTop w:val="0"/>
          <w:marBottom w:val="0"/>
          <w:divBdr>
            <w:top w:val="none" w:sz="0" w:space="0" w:color="auto"/>
            <w:left w:val="none" w:sz="0" w:space="0" w:color="auto"/>
            <w:bottom w:val="none" w:sz="0" w:space="0" w:color="auto"/>
            <w:right w:val="none" w:sz="0" w:space="0" w:color="auto"/>
          </w:divBdr>
        </w:div>
        <w:div w:id="708839439">
          <w:marLeft w:val="640"/>
          <w:marRight w:val="0"/>
          <w:marTop w:val="0"/>
          <w:marBottom w:val="0"/>
          <w:divBdr>
            <w:top w:val="none" w:sz="0" w:space="0" w:color="auto"/>
            <w:left w:val="none" w:sz="0" w:space="0" w:color="auto"/>
            <w:bottom w:val="none" w:sz="0" w:space="0" w:color="auto"/>
            <w:right w:val="none" w:sz="0" w:space="0" w:color="auto"/>
          </w:divBdr>
        </w:div>
        <w:div w:id="1106073141">
          <w:marLeft w:val="640"/>
          <w:marRight w:val="0"/>
          <w:marTop w:val="0"/>
          <w:marBottom w:val="0"/>
          <w:divBdr>
            <w:top w:val="none" w:sz="0" w:space="0" w:color="auto"/>
            <w:left w:val="none" w:sz="0" w:space="0" w:color="auto"/>
            <w:bottom w:val="none" w:sz="0" w:space="0" w:color="auto"/>
            <w:right w:val="none" w:sz="0" w:space="0" w:color="auto"/>
          </w:divBdr>
        </w:div>
        <w:div w:id="1511531916">
          <w:marLeft w:val="640"/>
          <w:marRight w:val="0"/>
          <w:marTop w:val="0"/>
          <w:marBottom w:val="0"/>
          <w:divBdr>
            <w:top w:val="none" w:sz="0" w:space="0" w:color="auto"/>
            <w:left w:val="none" w:sz="0" w:space="0" w:color="auto"/>
            <w:bottom w:val="none" w:sz="0" w:space="0" w:color="auto"/>
            <w:right w:val="none" w:sz="0" w:space="0" w:color="auto"/>
          </w:divBdr>
        </w:div>
        <w:div w:id="289940302">
          <w:marLeft w:val="640"/>
          <w:marRight w:val="0"/>
          <w:marTop w:val="0"/>
          <w:marBottom w:val="0"/>
          <w:divBdr>
            <w:top w:val="none" w:sz="0" w:space="0" w:color="auto"/>
            <w:left w:val="none" w:sz="0" w:space="0" w:color="auto"/>
            <w:bottom w:val="none" w:sz="0" w:space="0" w:color="auto"/>
            <w:right w:val="none" w:sz="0" w:space="0" w:color="auto"/>
          </w:divBdr>
        </w:div>
        <w:div w:id="89006875">
          <w:marLeft w:val="640"/>
          <w:marRight w:val="0"/>
          <w:marTop w:val="0"/>
          <w:marBottom w:val="0"/>
          <w:divBdr>
            <w:top w:val="none" w:sz="0" w:space="0" w:color="auto"/>
            <w:left w:val="none" w:sz="0" w:space="0" w:color="auto"/>
            <w:bottom w:val="none" w:sz="0" w:space="0" w:color="auto"/>
            <w:right w:val="none" w:sz="0" w:space="0" w:color="auto"/>
          </w:divBdr>
        </w:div>
        <w:div w:id="1247806092">
          <w:marLeft w:val="640"/>
          <w:marRight w:val="0"/>
          <w:marTop w:val="0"/>
          <w:marBottom w:val="0"/>
          <w:divBdr>
            <w:top w:val="none" w:sz="0" w:space="0" w:color="auto"/>
            <w:left w:val="none" w:sz="0" w:space="0" w:color="auto"/>
            <w:bottom w:val="none" w:sz="0" w:space="0" w:color="auto"/>
            <w:right w:val="none" w:sz="0" w:space="0" w:color="auto"/>
          </w:divBdr>
        </w:div>
        <w:div w:id="1063867991">
          <w:marLeft w:val="640"/>
          <w:marRight w:val="0"/>
          <w:marTop w:val="0"/>
          <w:marBottom w:val="0"/>
          <w:divBdr>
            <w:top w:val="none" w:sz="0" w:space="0" w:color="auto"/>
            <w:left w:val="none" w:sz="0" w:space="0" w:color="auto"/>
            <w:bottom w:val="none" w:sz="0" w:space="0" w:color="auto"/>
            <w:right w:val="none" w:sz="0" w:space="0" w:color="auto"/>
          </w:divBdr>
        </w:div>
        <w:div w:id="1623464003">
          <w:marLeft w:val="640"/>
          <w:marRight w:val="0"/>
          <w:marTop w:val="0"/>
          <w:marBottom w:val="0"/>
          <w:divBdr>
            <w:top w:val="none" w:sz="0" w:space="0" w:color="auto"/>
            <w:left w:val="none" w:sz="0" w:space="0" w:color="auto"/>
            <w:bottom w:val="none" w:sz="0" w:space="0" w:color="auto"/>
            <w:right w:val="none" w:sz="0" w:space="0" w:color="auto"/>
          </w:divBdr>
        </w:div>
        <w:div w:id="1296375905">
          <w:marLeft w:val="640"/>
          <w:marRight w:val="0"/>
          <w:marTop w:val="0"/>
          <w:marBottom w:val="0"/>
          <w:divBdr>
            <w:top w:val="none" w:sz="0" w:space="0" w:color="auto"/>
            <w:left w:val="none" w:sz="0" w:space="0" w:color="auto"/>
            <w:bottom w:val="none" w:sz="0" w:space="0" w:color="auto"/>
            <w:right w:val="none" w:sz="0" w:space="0" w:color="auto"/>
          </w:divBdr>
        </w:div>
        <w:div w:id="839540988">
          <w:marLeft w:val="640"/>
          <w:marRight w:val="0"/>
          <w:marTop w:val="0"/>
          <w:marBottom w:val="0"/>
          <w:divBdr>
            <w:top w:val="none" w:sz="0" w:space="0" w:color="auto"/>
            <w:left w:val="none" w:sz="0" w:space="0" w:color="auto"/>
            <w:bottom w:val="none" w:sz="0" w:space="0" w:color="auto"/>
            <w:right w:val="none" w:sz="0" w:space="0" w:color="auto"/>
          </w:divBdr>
        </w:div>
        <w:div w:id="1091850453">
          <w:marLeft w:val="640"/>
          <w:marRight w:val="0"/>
          <w:marTop w:val="0"/>
          <w:marBottom w:val="0"/>
          <w:divBdr>
            <w:top w:val="none" w:sz="0" w:space="0" w:color="auto"/>
            <w:left w:val="none" w:sz="0" w:space="0" w:color="auto"/>
            <w:bottom w:val="none" w:sz="0" w:space="0" w:color="auto"/>
            <w:right w:val="none" w:sz="0" w:space="0" w:color="auto"/>
          </w:divBdr>
        </w:div>
      </w:divsChild>
    </w:div>
    <w:div w:id="430048734">
      <w:bodyDiv w:val="1"/>
      <w:marLeft w:val="0"/>
      <w:marRight w:val="0"/>
      <w:marTop w:val="0"/>
      <w:marBottom w:val="0"/>
      <w:divBdr>
        <w:top w:val="none" w:sz="0" w:space="0" w:color="auto"/>
        <w:left w:val="none" w:sz="0" w:space="0" w:color="auto"/>
        <w:bottom w:val="none" w:sz="0" w:space="0" w:color="auto"/>
        <w:right w:val="none" w:sz="0" w:space="0" w:color="auto"/>
      </w:divBdr>
      <w:divsChild>
        <w:div w:id="1865048526">
          <w:marLeft w:val="640"/>
          <w:marRight w:val="0"/>
          <w:marTop w:val="0"/>
          <w:marBottom w:val="0"/>
          <w:divBdr>
            <w:top w:val="none" w:sz="0" w:space="0" w:color="auto"/>
            <w:left w:val="none" w:sz="0" w:space="0" w:color="auto"/>
            <w:bottom w:val="none" w:sz="0" w:space="0" w:color="auto"/>
            <w:right w:val="none" w:sz="0" w:space="0" w:color="auto"/>
          </w:divBdr>
        </w:div>
        <w:div w:id="863325204">
          <w:marLeft w:val="640"/>
          <w:marRight w:val="0"/>
          <w:marTop w:val="0"/>
          <w:marBottom w:val="0"/>
          <w:divBdr>
            <w:top w:val="none" w:sz="0" w:space="0" w:color="auto"/>
            <w:left w:val="none" w:sz="0" w:space="0" w:color="auto"/>
            <w:bottom w:val="none" w:sz="0" w:space="0" w:color="auto"/>
            <w:right w:val="none" w:sz="0" w:space="0" w:color="auto"/>
          </w:divBdr>
        </w:div>
        <w:div w:id="1251350410">
          <w:marLeft w:val="640"/>
          <w:marRight w:val="0"/>
          <w:marTop w:val="0"/>
          <w:marBottom w:val="0"/>
          <w:divBdr>
            <w:top w:val="none" w:sz="0" w:space="0" w:color="auto"/>
            <w:left w:val="none" w:sz="0" w:space="0" w:color="auto"/>
            <w:bottom w:val="none" w:sz="0" w:space="0" w:color="auto"/>
            <w:right w:val="none" w:sz="0" w:space="0" w:color="auto"/>
          </w:divBdr>
        </w:div>
        <w:div w:id="435639100">
          <w:marLeft w:val="640"/>
          <w:marRight w:val="0"/>
          <w:marTop w:val="0"/>
          <w:marBottom w:val="0"/>
          <w:divBdr>
            <w:top w:val="none" w:sz="0" w:space="0" w:color="auto"/>
            <w:left w:val="none" w:sz="0" w:space="0" w:color="auto"/>
            <w:bottom w:val="none" w:sz="0" w:space="0" w:color="auto"/>
            <w:right w:val="none" w:sz="0" w:space="0" w:color="auto"/>
          </w:divBdr>
        </w:div>
        <w:div w:id="1007755524">
          <w:marLeft w:val="640"/>
          <w:marRight w:val="0"/>
          <w:marTop w:val="0"/>
          <w:marBottom w:val="0"/>
          <w:divBdr>
            <w:top w:val="none" w:sz="0" w:space="0" w:color="auto"/>
            <w:left w:val="none" w:sz="0" w:space="0" w:color="auto"/>
            <w:bottom w:val="none" w:sz="0" w:space="0" w:color="auto"/>
            <w:right w:val="none" w:sz="0" w:space="0" w:color="auto"/>
          </w:divBdr>
        </w:div>
        <w:div w:id="551355463">
          <w:marLeft w:val="640"/>
          <w:marRight w:val="0"/>
          <w:marTop w:val="0"/>
          <w:marBottom w:val="0"/>
          <w:divBdr>
            <w:top w:val="none" w:sz="0" w:space="0" w:color="auto"/>
            <w:left w:val="none" w:sz="0" w:space="0" w:color="auto"/>
            <w:bottom w:val="none" w:sz="0" w:space="0" w:color="auto"/>
            <w:right w:val="none" w:sz="0" w:space="0" w:color="auto"/>
          </w:divBdr>
        </w:div>
        <w:div w:id="480386079">
          <w:marLeft w:val="640"/>
          <w:marRight w:val="0"/>
          <w:marTop w:val="0"/>
          <w:marBottom w:val="0"/>
          <w:divBdr>
            <w:top w:val="none" w:sz="0" w:space="0" w:color="auto"/>
            <w:left w:val="none" w:sz="0" w:space="0" w:color="auto"/>
            <w:bottom w:val="none" w:sz="0" w:space="0" w:color="auto"/>
            <w:right w:val="none" w:sz="0" w:space="0" w:color="auto"/>
          </w:divBdr>
        </w:div>
        <w:div w:id="1645037435">
          <w:marLeft w:val="640"/>
          <w:marRight w:val="0"/>
          <w:marTop w:val="0"/>
          <w:marBottom w:val="0"/>
          <w:divBdr>
            <w:top w:val="none" w:sz="0" w:space="0" w:color="auto"/>
            <w:left w:val="none" w:sz="0" w:space="0" w:color="auto"/>
            <w:bottom w:val="none" w:sz="0" w:space="0" w:color="auto"/>
            <w:right w:val="none" w:sz="0" w:space="0" w:color="auto"/>
          </w:divBdr>
        </w:div>
        <w:div w:id="1341811985">
          <w:marLeft w:val="640"/>
          <w:marRight w:val="0"/>
          <w:marTop w:val="0"/>
          <w:marBottom w:val="0"/>
          <w:divBdr>
            <w:top w:val="none" w:sz="0" w:space="0" w:color="auto"/>
            <w:left w:val="none" w:sz="0" w:space="0" w:color="auto"/>
            <w:bottom w:val="none" w:sz="0" w:space="0" w:color="auto"/>
            <w:right w:val="none" w:sz="0" w:space="0" w:color="auto"/>
          </w:divBdr>
        </w:div>
        <w:div w:id="1281305387">
          <w:marLeft w:val="640"/>
          <w:marRight w:val="0"/>
          <w:marTop w:val="0"/>
          <w:marBottom w:val="0"/>
          <w:divBdr>
            <w:top w:val="none" w:sz="0" w:space="0" w:color="auto"/>
            <w:left w:val="none" w:sz="0" w:space="0" w:color="auto"/>
            <w:bottom w:val="none" w:sz="0" w:space="0" w:color="auto"/>
            <w:right w:val="none" w:sz="0" w:space="0" w:color="auto"/>
          </w:divBdr>
        </w:div>
        <w:div w:id="727531575">
          <w:marLeft w:val="640"/>
          <w:marRight w:val="0"/>
          <w:marTop w:val="0"/>
          <w:marBottom w:val="0"/>
          <w:divBdr>
            <w:top w:val="none" w:sz="0" w:space="0" w:color="auto"/>
            <w:left w:val="none" w:sz="0" w:space="0" w:color="auto"/>
            <w:bottom w:val="none" w:sz="0" w:space="0" w:color="auto"/>
            <w:right w:val="none" w:sz="0" w:space="0" w:color="auto"/>
          </w:divBdr>
        </w:div>
        <w:div w:id="474447264">
          <w:marLeft w:val="640"/>
          <w:marRight w:val="0"/>
          <w:marTop w:val="0"/>
          <w:marBottom w:val="0"/>
          <w:divBdr>
            <w:top w:val="none" w:sz="0" w:space="0" w:color="auto"/>
            <w:left w:val="none" w:sz="0" w:space="0" w:color="auto"/>
            <w:bottom w:val="none" w:sz="0" w:space="0" w:color="auto"/>
            <w:right w:val="none" w:sz="0" w:space="0" w:color="auto"/>
          </w:divBdr>
        </w:div>
        <w:div w:id="188685259">
          <w:marLeft w:val="640"/>
          <w:marRight w:val="0"/>
          <w:marTop w:val="0"/>
          <w:marBottom w:val="0"/>
          <w:divBdr>
            <w:top w:val="none" w:sz="0" w:space="0" w:color="auto"/>
            <w:left w:val="none" w:sz="0" w:space="0" w:color="auto"/>
            <w:bottom w:val="none" w:sz="0" w:space="0" w:color="auto"/>
            <w:right w:val="none" w:sz="0" w:space="0" w:color="auto"/>
          </w:divBdr>
        </w:div>
        <w:div w:id="988822843">
          <w:marLeft w:val="640"/>
          <w:marRight w:val="0"/>
          <w:marTop w:val="0"/>
          <w:marBottom w:val="0"/>
          <w:divBdr>
            <w:top w:val="none" w:sz="0" w:space="0" w:color="auto"/>
            <w:left w:val="none" w:sz="0" w:space="0" w:color="auto"/>
            <w:bottom w:val="none" w:sz="0" w:space="0" w:color="auto"/>
            <w:right w:val="none" w:sz="0" w:space="0" w:color="auto"/>
          </w:divBdr>
        </w:div>
        <w:div w:id="176162495">
          <w:marLeft w:val="640"/>
          <w:marRight w:val="0"/>
          <w:marTop w:val="0"/>
          <w:marBottom w:val="0"/>
          <w:divBdr>
            <w:top w:val="none" w:sz="0" w:space="0" w:color="auto"/>
            <w:left w:val="none" w:sz="0" w:space="0" w:color="auto"/>
            <w:bottom w:val="none" w:sz="0" w:space="0" w:color="auto"/>
            <w:right w:val="none" w:sz="0" w:space="0" w:color="auto"/>
          </w:divBdr>
        </w:div>
        <w:div w:id="1682586728">
          <w:marLeft w:val="640"/>
          <w:marRight w:val="0"/>
          <w:marTop w:val="0"/>
          <w:marBottom w:val="0"/>
          <w:divBdr>
            <w:top w:val="none" w:sz="0" w:space="0" w:color="auto"/>
            <w:left w:val="none" w:sz="0" w:space="0" w:color="auto"/>
            <w:bottom w:val="none" w:sz="0" w:space="0" w:color="auto"/>
            <w:right w:val="none" w:sz="0" w:space="0" w:color="auto"/>
          </w:divBdr>
        </w:div>
        <w:div w:id="1961765695">
          <w:marLeft w:val="640"/>
          <w:marRight w:val="0"/>
          <w:marTop w:val="0"/>
          <w:marBottom w:val="0"/>
          <w:divBdr>
            <w:top w:val="none" w:sz="0" w:space="0" w:color="auto"/>
            <w:left w:val="none" w:sz="0" w:space="0" w:color="auto"/>
            <w:bottom w:val="none" w:sz="0" w:space="0" w:color="auto"/>
            <w:right w:val="none" w:sz="0" w:space="0" w:color="auto"/>
          </w:divBdr>
        </w:div>
        <w:div w:id="539512484">
          <w:marLeft w:val="640"/>
          <w:marRight w:val="0"/>
          <w:marTop w:val="0"/>
          <w:marBottom w:val="0"/>
          <w:divBdr>
            <w:top w:val="none" w:sz="0" w:space="0" w:color="auto"/>
            <w:left w:val="none" w:sz="0" w:space="0" w:color="auto"/>
            <w:bottom w:val="none" w:sz="0" w:space="0" w:color="auto"/>
            <w:right w:val="none" w:sz="0" w:space="0" w:color="auto"/>
          </w:divBdr>
        </w:div>
        <w:div w:id="343094558">
          <w:marLeft w:val="640"/>
          <w:marRight w:val="0"/>
          <w:marTop w:val="0"/>
          <w:marBottom w:val="0"/>
          <w:divBdr>
            <w:top w:val="none" w:sz="0" w:space="0" w:color="auto"/>
            <w:left w:val="none" w:sz="0" w:space="0" w:color="auto"/>
            <w:bottom w:val="none" w:sz="0" w:space="0" w:color="auto"/>
            <w:right w:val="none" w:sz="0" w:space="0" w:color="auto"/>
          </w:divBdr>
        </w:div>
        <w:div w:id="1460878722">
          <w:marLeft w:val="640"/>
          <w:marRight w:val="0"/>
          <w:marTop w:val="0"/>
          <w:marBottom w:val="0"/>
          <w:divBdr>
            <w:top w:val="none" w:sz="0" w:space="0" w:color="auto"/>
            <w:left w:val="none" w:sz="0" w:space="0" w:color="auto"/>
            <w:bottom w:val="none" w:sz="0" w:space="0" w:color="auto"/>
            <w:right w:val="none" w:sz="0" w:space="0" w:color="auto"/>
          </w:divBdr>
        </w:div>
        <w:div w:id="1193957004">
          <w:marLeft w:val="640"/>
          <w:marRight w:val="0"/>
          <w:marTop w:val="0"/>
          <w:marBottom w:val="0"/>
          <w:divBdr>
            <w:top w:val="none" w:sz="0" w:space="0" w:color="auto"/>
            <w:left w:val="none" w:sz="0" w:space="0" w:color="auto"/>
            <w:bottom w:val="none" w:sz="0" w:space="0" w:color="auto"/>
            <w:right w:val="none" w:sz="0" w:space="0" w:color="auto"/>
          </w:divBdr>
        </w:div>
        <w:div w:id="1667048336">
          <w:marLeft w:val="640"/>
          <w:marRight w:val="0"/>
          <w:marTop w:val="0"/>
          <w:marBottom w:val="0"/>
          <w:divBdr>
            <w:top w:val="none" w:sz="0" w:space="0" w:color="auto"/>
            <w:left w:val="none" w:sz="0" w:space="0" w:color="auto"/>
            <w:bottom w:val="none" w:sz="0" w:space="0" w:color="auto"/>
            <w:right w:val="none" w:sz="0" w:space="0" w:color="auto"/>
          </w:divBdr>
        </w:div>
        <w:div w:id="1754693592">
          <w:marLeft w:val="640"/>
          <w:marRight w:val="0"/>
          <w:marTop w:val="0"/>
          <w:marBottom w:val="0"/>
          <w:divBdr>
            <w:top w:val="none" w:sz="0" w:space="0" w:color="auto"/>
            <w:left w:val="none" w:sz="0" w:space="0" w:color="auto"/>
            <w:bottom w:val="none" w:sz="0" w:space="0" w:color="auto"/>
            <w:right w:val="none" w:sz="0" w:space="0" w:color="auto"/>
          </w:divBdr>
        </w:div>
        <w:div w:id="947155605">
          <w:marLeft w:val="640"/>
          <w:marRight w:val="0"/>
          <w:marTop w:val="0"/>
          <w:marBottom w:val="0"/>
          <w:divBdr>
            <w:top w:val="none" w:sz="0" w:space="0" w:color="auto"/>
            <w:left w:val="none" w:sz="0" w:space="0" w:color="auto"/>
            <w:bottom w:val="none" w:sz="0" w:space="0" w:color="auto"/>
            <w:right w:val="none" w:sz="0" w:space="0" w:color="auto"/>
          </w:divBdr>
        </w:div>
        <w:div w:id="1623800806">
          <w:marLeft w:val="640"/>
          <w:marRight w:val="0"/>
          <w:marTop w:val="0"/>
          <w:marBottom w:val="0"/>
          <w:divBdr>
            <w:top w:val="none" w:sz="0" w:space="0" w:color="auto"/>
            <w:left w:val="none" w:sz="0" w:space="0" w:color="auto"/>
            <w:bottom w:val="none" w:sz="0" w:space="0" w:color="auto"/>
            <w:right w:val="none" w:sz="0" w:space="0" w:color="auto"/>
          </w:divBdr>
        </w:div>
        <w:div w:id="157965104">
          <w:marLeft w:val="640"/>
          <w:marRight w:val="0"/>
          <w:marTop w:val="0"/>
          <w:marBottom w:val="0"/>
          <w:divBdr>
            <w:top w:val="none" w:sz="0" w:space="0" w:color="auto"/>
            <w:left w:val="none" w:sz="0" w:space="0" w:color="auto"/>
            <w:bottom w:val="none" w:sz="0" w:space="0" w:color="auto"/>
            <w:right w:val="none" w:sz="0" w:space="0" w:color="auto"/>
          </w:divBdr>
        </w:div>
        <w:div w:id="1769882048">
          <w:marLeft w:val="640"/>
          <w:marRight w:val="0"/>
          <w:marTop w:val="0"/>
          <w:marBottom w:val="0"/>
          <w:divBdr>
            <w:top w:val="none" w:sz="0" w:space="0" w:color="auto"/>
            <w:left w:val="none" w:sz="0" w:space="0" w:color="auto"/>
            <w:bottom w:val="none" w:sz="0" w:space="0" w:color="auto"/>
            <w:right w:val="none" w:sz="0" w:space="0" w:color="auto"/>
          </w:divBdr>
        </w:div>
        <w:div w:id="193691450">
          <w:marLeft w:val="640"/>
          <w:marRight w:val="0"/>
          <w:marTop w:val="0"/>
          <w:marBottom w:val="0"/>
          <w:divBdr>
            <w:top w:val="none" w:sz="0" w:space="0" w:color="auto"/>
            <w:left w:val="none" w:sz="0" w:space="0" w:color="auto"/>
            <w:bottom w:val="none" w:sz="0" w:space="0" w:color="auto"/>
            <w:right w:val="none" w:sz="0" w:space="0" w:color="auto"/>
          </w:divBdr>
        </w:div>
        <w:div w:id="2144734613">
          <w:marLeft w:val="640"/>
          <w:marRight w:val="0"/>
          <w:marTop w:val="0"/>
          <w:marBottom w:val="0"/>
          <w:divBdr>
            <w:top w:val="none" w:sz="0" w:space="0" w:color="auto"/>
            <w:left w:val="none" w:sz="0" w:space="0" w:color="auto"/>
            <w:bottom w:val="none" w:sz="0" w:space="0" w:color="auto"/>
            <w:right w:val="none" w:sz="0" w:space="0" w:color="auto"/>
          </w:divBdr>
        </w:div>
        <w:div w:id="464278110">
          <w:marLeft w:val="640"/>
          <w:marRight w:val="0"/>
          <w:marTop w:val="0"/>
          <w:marBottom w:val="0"/>
          <w:divBdr>
            <w:top w:val="none" w:sz="0" w:space="0" w:color="auto"/>
            <w:left w:val="none" w:sz="0" w:space="0" w:color="auto"/>
            <w:bottom w:val="none" w:sz="0" w:space="0" w:color="auto"/>
            <w:right w:val="none" w:sz="0" w:space="0" w:color="auto"/>
          </w:divBdr>
        </w:div>
        <w:div w:id="1891653694">
          <w:marLeft w:val="640"/>
          <w:marRight w:val="0"/>
          <w:marTop w:val="0"/>
          <w:marBottom w:val="0"/>
          <w:divBdr>
            <w:top w:val="none" w:sz="0" w:space="0" w:color="auto"/>
            <w:left w:val="none" w:sz="0" w:space="0" w:color="auto"/>
            <w:bottom w:val="none" w:sz="0" w:space="0" w:color="auto"/>
            <w:right w:val="none" w:sz="0" w:space="0" w:color="auto"/>
          </w:divBdr>
        </w:div>
        <w:div w:id="1689671978">
          <w:marLeft w:val="640"/>
          <w:marRight w:val="0"/>
          <w:marTop w:val="0"/>
          <w:marBottom w:val="0"/>
          <w:divBdr>
            <w:top w:val="none" w:sz="0" w:space="0" w:color="auto"/>
            <w:left w:val="none" w:sz="0" w:space="0" w:color="auto"/>
            <w:bottom w:val="none" w:sz="0" w:space="0" w:color="auto"/>
            <w:right w:val="none" w:sz="0" w:space="0" w:color="auto"/>
          </w:divBdr>
        </w:div>
        <w:div w:id="1059354373">
          <w:marLeft w:val="640"/>
          <w:marRight w:val="0"/>
          <w:marTop w:val="0"/>
          <w:marBottom w:val="0"/>
          <w:divBdr>
            <w:top w:val="none" w:sz="0" w:space="0" w:color="auto"/>
            <w:left w:val="none" w:sz="0" w:space="0" w:color="auto"/>
            <w:bottom w:val="none" w:sz="0" w:space="0" w:color="auto"/>
            <w:right w:val="none" w:sz="0" w:space="0" w:color="auto"/>
          </w:divBdr>
        </w:div>
        <w:div w:id="860096600">
          <w:marLeft w:val="640"/>
          <w:marRight w:val="0"/>
          <w:marTop w:val="0"/>
          <w:marBottom w:val="0"/>
          <w:divBdr>
            <w:top w:val="none" w:sz="0" w:space="0" w:color="auto"/>
            <w:left w:val="none" w:sz="0" w:space="0" w:color="auto"/>
            <w:bottom w:val="none" w:sz="0" w:space="0" w:color="auto"/>
            <w:right w:val="none" w:sz="0" w:space="0" w:color="auto"/>
          </w:divBdr>
        </w:div>
        <w:div w:id="445000876">
          <w:marLeft w:val="640"/>
          <w:marRight w:val="0"/>
          <w:marTop w:val="0"/>
          <w:marBottom w:val="0"/>
          <w:divBdr>
            <w:top w:val="none" w:sz="0" w:space="0" w:color="auto"/>
            <w:left w:val="none" w:sz="0" w:space="0" w:color="auto"/>
            <w:bottom w:val="none" w:sz="0" w:space="0" w:color="auto"/>
            <w:right w:val="none" w:sz="0" w:space="0" w:color="auto"/>
          </w:divBdr>
        </w:div>
        <w:div w:id="1544905464">
          <w:marLeft w:val="640"/>
          <w:marRight w:val="0"/>
          <w:marTop w:val="0"/>
          <w:marBottom w:val="0"/>
          <w:divBdr>
            <w:top w:val="none" w:sz="0" w:space="0" w:color="auto"/>
            <w:left w:val="none" w:sz="0" w:space="0" w:color="auto"/>
            <w:bottom w:val="none" w:sz="0" w:space="0" w:color="auto"/>
            <w:right w:val="none" w:sz="0" w:space="0" w:color="auto"/>
          </w:divBdr>
        </w:div>
        <w:div w:id="1670599722">
          <w:marLeft w:val="640"/>
          <w:marRight w:val="0"/>
          <w:marTop w:val="0"/>
          <w:marBottom w:val="0"/>
          <w:divBdr>
            <w:top w:val="none" w:sz="0" w:space="0" w:color="auto"/>
            <w:left w:val="none" w:sz="0" w:space="0" w:color="auto"/>
            <w:bottom w:val="none" w:sz="0" w:space="0" w:color="auto"/>
            <w:right w:val="none" w:sz="0" w:space="0" w:color="auto"/>
          </w:divBdr>
        </w:div>
        <w:div w:id="1987970359">
          <w:marLeft w:val="640"/>
          <w:marRight w:val="0"/>
          <w:marTop w:val="0"/>
          <w:marBottom w:val="0"/>
          <w:divBdr>
            <w:top w:val="none" w:sz="0" w:space="0" w:color="auto"/>
            <w:left w:val="none" w:sz="0" w:space="0" w:color="auto"/>
            <w:bottom w:val="none" w:sz="0" w:space="0" w:color="auto"/>
            <w:right w:val="none" w:sz="0" w:space="0" w:color="auto"/>
          </w:divBdr>
        </w:div>
        <w:div w:id="512888152">
          <w:marLeft w:val="640"/>
          <w:marRight w:val="0"/>
          <w:marTop w:val="0"/>
          <w:marBottom w:val="0"/>
          <w:divBdr>
            <w:top w:val="none" w:sz="0" w:space="0" w:color="auto"/>
            <w:left w:val="none" w:sz="0" w:space="0" w:color="auto"/>
            <w:bottom w:val="none" w:sz="0" w:space="0" w:color="auto"/>
            <w:right w:val="none" w:sz="0" w:space="0" w:color="auto"/>
          </w:divBdr>
        </w:div>
        <w:div w:id="2045672824">
          <w:marLeft w:val="640"/>
          <w:marRight w:val="0"/>
          <w:marTop w:val="0"/>
          <w:marBottom w:val="0"/>
          <w:divBdr>
            <w:top w:val="none" w:sz="0" w:space="0" w:color="auto"/>
            <w:left w:val="none" w:sz="0" w:space="0" w:color="auto"/>
            <w:bottom w:val="none" w:sz="0" w:space="0" w:color="auto"/>
            <w:right w:val="none" w:sz="0" w:space="0" w:color="auto"/>
          </w:divBdr>
        </w:div>
        <w:div w:id="377780947">
          <w:marLeft w:val="640"/>
          <w:marRight w:val="0"/>
          <w:marTop w:val="0"/>
          <w:marBottom w:val="0"/>
          <w:divBdr>
            <w:top w:val="none" w:sz="0" w:space="0" w:color="auto"/>
            <w:left w:val="none" w:sz="0" w:space="0" w:color="auto"/>
            <w:bottom w:val="none" w:sz="0" w:space="0" w:color="auto"/>
            <w:right w:val="none" w:sz="0" w:space="0" w:color="auto"/>
          </w:divBdr>
        </w:div>
        <w:div w:id="356540644">
          <w:marLeft w:val="640"/>
          <w:marRight w:val="0"/>
          <w:marTop w:val="0"/>
          <w:marBottom w:val="0"/>
          <w:divBdr>
            <w:top w:val="none" w:sz="0" w:space="0" w:color="auto"/>
            <w:left w:val="none" w:sz="0" w:space="0" w:color="auto"/>
            <w:bottom w:val="none" w:sz="0" w:space="0" w:color="auto"/>
            <w:right w:val="none" w:sz="0" w:space="0" w:color="auto"/>
          </w:divBdr>
        </w:div>
        <w:div w:id="824975692">
          <w:marLeft w:val="640"/>
          <w:marRight w:val="0"/>
          <w:marTop w:val="0"/>
          <w:marBottom w:val="0"/>
          <w:divBdr>
            <w:top w:val="none" w:sz="0" w:space="0" w:color="auto"/>
            <w:left w:val="none" w:sz="0" w:space="0" w:color="auto"/>
            <w:bottom w:val="none" w:sz="0" w:space="0" w:color="auto"/>
            <w:right w:val="none" w:sz="0" w:space="0" w:color="auto"/>
          </w:divBdr>
        </w:div>
        <w:div w:id="1681423446">
          <w:marLeft w:val="640"/>
          <w:marRight w:val="0"/>
          <w:marTop w:val="0"/>
          <w:marBottom w:val="0"/>
          <w:divBdr>
            <w:top w:val="none" w:sz="0" w:space="0" w:color="auto"/>
            <w:left w:val="none" w:sz="0" w:space="0" w:color="auto"/>
            <w:bottom w:val="none" w:sz="0" w:space="0" w:color="auto"/>
            <w:right w:val="none" w:sz="0" w:space="0" w:color="auto"/>
          </w:divBdr>
        </w:div>
        <w:div w:id="393895799">
          <w:marLeft w:val="640"/>
          <w:marRight w:val="0"/>
          <w:marTop w:val="0"/>
          <w:marBottom w:val="0"/>
          <w:divBdr>
            <w:top w:val="none" w:sz="0" w:space="0" w:color="auto"/>
            <w:left w:val="none" w:sz="0" w:space="0" w:color="auto"/>
            <w:bottom w:val="none" w:sz="0" w:space="0" w:color="auto"/>
            <w:right w:val="none" w:sz="0" w:space="0" w:color="auto"/>
          </w:divBdr>
        </w:div>
        <w:div w:id="118229272">
          <w:marLeft w:val="640"/>
          <w:marRight w:val="0"/>
          <w:marTop w:val="0"/>
          <w:marBottom w:val="0"/>
          <w:divBdr>
            <w:top w:val="none" w:sz="0" w:space="0" w:color="auto"/>
            <w:left w:val="none" w:sz="0" w:space="0" w:color="auto"/>
            <w:bottom w:val="none" w:sz="0" w:space="0" w:color="auto"/>
            <w:right w:val="none" w:sz="0" w:space="0" w:color="auto"/>
          </w:divBdr>
        </w:div>
        <w:div w:id="1499079494">
          <w:marLeft w:val="640"/>
          <w:marRight w:val="0"/>
          <w:marTop w:val="0"/>
          <w:marBottom w:val="0"/>
          <w:divBdr>
            <w:top w:val="none" w:sz="0" w:space="0" w:color="auto"/>
            <w:left w:val="none" w:sz="0" w:space="0" w:color="auto"/>
            <w:bottom w:val="none" w:sz="0" w:space="0" w:color="auto"/>
            <w:right w:val="none" w:sz="0" w:space="0" w:color="auto"/>
          </w:divBdr>
        </w:div>
        <w:div w:id="1471748207">
          <w:marLeft w:val="640"/>
          <w:marRight w:val="0"/>
          <w:marTop w:val="0"/>
          <w:marBottom w:val="0"/>
          <w:divBdr>
            <w:top w:val="none" w:sz="0" w:space="0" w:color="auto"/>
            <w:left w:val="none" w:sz="0" w:space="0" w:color="auto"/>
            <w:bottom w:val="none" w:sz="0" w:space="0" w:color="auto"/>
            <w:right w:val="none" w:sz="0" w:space="0" w:color="auto"/>
          </w:divBdr>
        </w:div>
        <w:div w:id="1670061596">
          <w:marLeft w:val="640"/>
          <w:marRight w:val="0"/>
          <w:marTop w:val="0"/>
          <w:marBottom w:val="0"/>
          <w:divBdr>
            <w:top w:val="none" w:sz="0" w:space="0" w:color="auto"/>
            <w:left w:val="none" w:sz="0" w:space="0" w:color="auto"/>
            <w:bottom w:val="none" w:sz="0" w:space="0" w:color="auto"/>
            <w:right w:val="none" w:sz="0" w:space="0" w:color="auto"/>
          </w:divBdr>
        </w:div>
        <w:div w:id="638388176">
          <w:marLeft w:val="640"/>
          <w:marRight w:val="0"/>
          <w:marTop w:val="0"/>
          <w:marBottom w:val="0"/>
          <w:divBdr>
            <w:top w:val="none" w:sz="0" w:space="0" w:color="auto"/>
            <w:left w:val="none" w:sz="0" w:space="0" w:color="auto"/>
            <w:bottom w:val="none" w:sz="0" w:space="0" w:color="auto"/>
            <w:right w:val="none" w:sz="0" w:space="0" w:color="auto"/>
          </w:divBdr>
        </w:div>
        <w:div w:id="1248658712">
          <w:marLeft w:val="640"/>
          <w:marRight w:val="0"/>
          <w:marTop w:val="0"/>
          <w:marBottom w:val="0"/>
          <w:divBdr>
            <w:top w:val="none" w:sz="0" w:space="0" w:color="auto"/>
            <w:left w:val="none" w:sz="0" w:space="0" w:color="auto"/>
            <w:bottom w:val="none" w:sz="0" w:space="0" w:color="auto"/>
            <w:right w:val="none" w:sz="0" w:space="0" w:color="auto"/>
          </w:divBdr>
        </w:div>
        <w:div w:id="1615870777">
          <w:marLeft w:val="640"/>
          <w:marRight w:val="0"/>
          <w:marTop w:val="0"/>
          <w:marBottom w:val="0"/>
          <w:divBdr>
            <w:top w:val="none" w:sz="0" w:space="0" w:color="auto"/>
            <w:left w:val="none" w:sz="0" w:space="0" w:color="auto"/>
            <w:bottom w:val="none" w:sz="0" w:space="0" w:color="auto"/>
            <w:right w:val="none" w:sz="0" w:space="0" w:color="auto"/>
          </w:divBdr>
        </w:div>
        <w:div w:id="305015678">
          <w:marLeft w:val="640"/>
          <w:marRight w:val="0"/>
          <w:marTop w:val="0"/>
          <w:marBottom w:val="0"/>
          <w:divBdr>
            <w:top w:val="none" w:sz="0" w:space="0" w:color="auto"/>
            <w:left w:val="none" w:sz="0" w:space="0" w:color="auto"/>
            <w:bottom w:val="none" w:sz="0" w:space="0" w:color="auto"/>
            <w:right w:val="none" w:sz="0" w:space="0" w:color="auto"/>
          </w:divBdr>
        </w:div>
        <w:div w:id="226887401">
          <w:marLeft w:val="640"/>
          <w:marRight w:val="0"/>
          <w:marTop w:val="0"/>
          <w:marBottom w:val="0"/>
          <w:divBdr>
            <w:top w:val="none" w:sz="0" w:space="0" w:color="auto"/>
            <w:left w:val="none" w:sz="0" w:space="0" w:color="auto"/>
            <w:bottom w:val="none" w:sz="0" w:space="0" w:color="auto"/>
            <w:right w:val="none" w:sz="0" w:space="0" w:color="auto"/>
          </w:divBdr>
        </w:div>
        <w:div w:id="383918615">
          <w:marLeft w:val="640"/>
          <w:marRight w:val="0"/>
          <w:marTop w:val="0"/>
          <w:marBottom w:val="0"/>
          <w:divBdr>
            <w:top w:val="none" w:sz="0" w:space="0" w:color="auto"/>
            <w:left w:val="none" w:sz="0" w:space="0" w:color="auto"/>
            <w:bottom w:val="none" w:sz="0" w:space="0" w:color="auto"/>
            <w:right w:val="none" w:sz="0" w:space="0" w:color="auto"/>
          </w:divBdr>
        </w:div>
        <w:div w:id="1411466349">
          <w:marLeft w:val="640"/>
          <w:marRight w:val="0"/>
          <w:marTop w:val="0"/>
          <w:marBottom w:val="0"/>
          <w:divBdr>
            <w:top w:val="none" w:sz="0" w:space="0" w:color="auto"/>
            <w:left w:val="none" w:sz="0" w:space="0" w:color="auto"/>
            <w:bottom w:val="none" w:sz="0" w:space="0" w:color="auto"/>
            <w:right w:val="none" w:sz="0" w:space="0" w:color="auto"/>
          </w:divBdr>
        </w:div>
      </w:divsChild>
    </w:div>
    <w:div w:id="433017186">
      <w:bodyDiv w:val="1"/>
      <w:marLeft w:val="0"/>
      <w:marRight w:val="0"/>
      <w:marTop w:val="0"/>
      <w:marBottom w:val="0"/>
      <w:divBdr>
        <w:top w:val="none" w:sz="0" w:space="0" w:color="auto"/>
        <w:left w:val="none" w:sz="0" w:space="0" w:color="auto"/>
        <w:bottom w:val="none" w:sz="0" w:space="0" w:color="auto"/>
        <w:right w:val="none" w:sz="0" w:space="0" w:color="auto"/>
      </w:divBdr>
      <w:divsChild>
        <w:div w:id="191378642">
          <w:marLeft w:val="640"/>
          <w:marRight w:val="0"/>
          <w:marTop w:val="0"/>
          <w:marBottom w:val="0"/>
          <w:divBdr>
            <w:top w:val="none" w:sz="0" w:space="0" w:color="auto"/>
            <w:left w:val="none" w:sz="0" w:space="0" w:color="auto"/>
            <w:bottom w:val="none" w:sz="0" w:space="0" w:color="auto"/>
            <w:right w:val="none" w:sz="0" w:space="0" w:color="auto"/>
          </w:divBdr>
        </w:div>
        <w:div w:id="1704862277">
          <w:marLeft w:val="640"/>
          <w:marRight w:val="0"/>
          <w:marTop w:val="0"/>
          <w:marBottom w:val="0"/>
          <w:divBdr>
            <w:top w:val="none" w:sz="0" w:space="0" w:color="auto"/>
            <w:left w:val="none" w:sz="0" w:space="0" w:color="auto"/>
            <w:bottom w:val="none" w:sz="0" w:space="0" w:color="auto"/>
            <w:right w:val="none" w:sz="0" w:space="0" w:color="auto"/>
          </w:divBdr>
        </w:div>
        <w:div w:id="1271863259">
          <w:marLeft w:val="640"/>
          <w:marRight w:val="0"/>
          <w:marTop w:val="0"/>
          <w:marBottom w:val="0"/>
          <w:divBdr>
            <w:top w:val="none" w:sz="0" w:space="0" w:color="auto"/>
            <w:left w:val="none" w:sz="0" w:space="0" w:color="auto"/>
            <w:bottom w:val="none" w:sz="0" w:space="0" w:color="auto"/>
            <w:right w:val="none" w:sz="0" w:space="0" w:color="auto"/>
          </w:divBdr>
        </w:div>
        <w:div w:id="908424309">
          <w:marLeft w:val="640"/>
          <w:marRight w:val="0"/>
          <w:marTop w:val="0"/>
          <w:marBottom w:val="0"/>
          <w:divBdr>
            <w:top w:val="none" w:sz="0" w:space="0" w:color="auto"/>
            <w:left w:val="none" w:sz="0" w:space="0" w:color="auto"/>
            <w:bottom w:val="none" w:sz="0" w:space="0" w:color="auto"/>
            <w:right w:val="none" w:sz="0" w:space="0" w:color="auto"/>
          </w:divBdr>
        </w:div>
        <w:div w:id="1364549345">
          <w:marLeft w:val="640"/>
          <w:marRight w:val="0"/>
          <w:marTop w:val="0"/>
          <w:marBottom w:val="0"/>
          <w:divBdr>
            <w:top w:val="none" w:sz="0" w:space="0" w:color="auto"/>
            <w:left w:val="none" w:sz="0" w:space="0" w:color="auto"/>
            <w:bottom w:val="none" w:sz="0" w:space="0" w:color="auto"/>
            <w:right w:val="none" w:sz="0" w:space="0" w:color="auto"/>
          </w:divBdr>
        </w:div>
        <w:div w:id="1965115191">
          <w:marLeft w:val="640"/>
          <w:marRight w:val="0"/>
          <w:marTop w:val="0"/>
          <w:marBottom w:val="0"/>
          <w:divBdr>
            <w:top w:val="none" w:sz="0" w:space="0" w:color="auto"/>
            <w:left w:val="none" w:sz="0" w:space="0" w:color="auto"/>
            <w:bottom w:val="none" w:sz="0" w:space="0" w:color="auto"/>
            <w:right w:val="none" w:sz="0" w:space="0" w:color="auto"/>
          </w:divBdr>
        </w:div>
        <w:div w:id="876773222">
          <w:marLeft w:val="640"/>
          <w:marRight w:val="0"/>
          <w:marTop w:val="0"/>
          <w:marBottom w:val="0"/>
          <w:divBdr>
            <w:top w:val="none" w:sz="0" w:space="0" w:color="auto"/>
            <w:left w:val="none" w:sz="0" w:space="0" w:color="auto"/>
            <w:bottom w:val="none" w:sz="0" w:space="0" w:color="auto"/>
            <w:right w:val="none" w:sz="0" w:space="0" w:color="auto"/>
          </w:divBdr>
        </w:div>
        <w:div w:id="313488440">
          <w:marLeft w:val="640"/>
          <w:marRight w:val="0"/>
          <w:marTop w:val="0"/>
          <w:marBottom w:val="0"/>
          <w:divBdr>
            <w:top w:val="none" w:sz="0" w:space="0" w:color="auto"/>
            <w:left w:val="none" w:sz="0" w:space="0" w:color="auto"/>
            <w:bottom w:val="none" w:sz="0" w:space="0" w:color="auto"/>
            <w:right w:val="none" w:sz="0" w:space="0" w:color="auto"/>
          </w:divBdr>
        </w:div>
        <w:div w:id="781416304">
          <w:marLeft w:val="640"/>
          <w:marRight w:val="0"/>
          <w:marTop w:val="0"/>
          <w:marBottom w:val="0"/>
          <w:divBdr>
            <w:top w:val="none" w:sz="0" w:space="0" w:color="auto"/>
            <w:left w:val="none" w:sz="0" w:space="0" w:color="auto"/>
            <w:bottom w:val="none" w:sz="0" w:space="0" w:color="auto"/>
            <w:right w:val="none" w:sz="0" w:space="0" w:color="auto"/>
          </w:divBdr>
        </w:div>
        <w:div w:id="545215494">
          <w:marLeft w:val="640"/>
          <w:marRight w:val="0"/>
          <w:marTop w:val="0"/>
          <w:marBottom w:val="0"/>
          <w:divBdr>
            <w:top w:val="none" w:sz="0" w:space="0" w:color="auto"/>
            <w:left w:val="none" w:sz="0" w:space="0" w:color="auto"/>
            <w:bottom w:val="none" w:sz="0" w:space="0" w:color="auto"/>
            <w:right w:val="none" w:sz="0" w:space="0" w:color="auto"/>
          </w:divBdr>
        </w:div>
        <w:div w:id="269901990">
          <w:marLeft w:val="640"/>
          <w:marRight w:val="0"/>
          <w:marTop w:val="0"/>
          <w:marBottom w:val="0"/>
          <w:divBdr>
            <w:top w:val="none" w:sz="0" w:space="0" w:color="auto"/>
            <w:left w:val="none" w:sz="0" w:space="0" w:color="auto"/>
            <w:bottom w:val="none" w:sz="0" w:space="0" w:color="auto"/>
            <w:right w:val="none" w:sz="0" w:space="0" w:color="auto"/>
          </w:divBdr>
        </w:div>
        <w:div w:id="1420057701">
          <w:marLeft w:val="640"/>
          <w:marRight w:val="0"/>
          <w:marTop w:val="0"/>
          <w:marBottom w:val="0"/>
          <w:divBdr>
            <w:top w:val="none" w:sz="0" w:space="0" w:color="auto"/>
            <w:left w:val="none" w:sz="0" w:space="0" w:color="auto"/>
            <w:bottom w:val="none" w:sz="0" w:space="0" w:color="auto"/>
            <w:right w:val="none" w:sz="0" w:space="0" w:color="auto"/>
          </w:divBdr>
        </w:div>
        <w:div w:id="761294394">
          <w:marLeft w:val="640"/>
          <w:marRight w:val="0"/>
          <w:marTop w:val="0"/>
          <w:marBottom w:val="0"/>
          <w:divBdr>
            <w:top w:val="none" w:sz="0" w:space="0" w:color="auto"/>
            <w:left w:val="none" w:sz="0" w:space="0" w:color="auto"/>
            <w:bottom w:val="none" w:sz="0" w:space="0" w:color="auto"/>
            <w:right w:val="none" w:sz="0" w:space="0" w:color="auto"/>
          </w:divBdr>
        </w:div>
        <w:div w:id="1439987535">
          <w:marLeft w:val="640"/>
          <w:marRight w:val="0"/>
          <w:marTop w:val="0"/>
          <w:marBottom w:val="0"/>
          <w:divBdr>
            <w:top w:val="none" w:sz="0" w:space="0" w:color="auto"/>
            <w:left w:val="none" w:sz="0" w:space="0" w:color="auto"/>
            <w:bottom w:val="none" w:sz="0" w:space="0" w:color="auto"/>
            <w:right w:val="none" w:sz="0" w:space="0" w:color="auto"/>
          </w:divBdr>
        </w:div>
        <w:div w:id="1008868394">
          <w:marLeft w:val="640"/>
          <w:marRight w:val="0"/>
          <w:marTop w:val="0"/>
          <w:marBottom w:val="0"/>
          <w:divBdr>
            <w:top w:val="none" w:sz="0" w:space="0" w:color="auto"/>
            <w:left w:val="none" w:sz="0" w:space="0" w:color="auto"/>
            <w:bottom w:val="none" w:sz="0" w:space="0" w:color="auto"/>
            <w:right w:val="none" w:sz="0" w:space="0" w:color="auto"/>
          </w:divBdr>
        </w:div>
        <w:div w:id="290984207">
          <w:marLeft w:val="640"/>
          <w:marRight w:val="0"/>
          <w:marTop w:val="0"/>
          <w:marBottom w:val="0"/>
          <w:divBdr>
            <w:top w:val="none" w:sz="0" w:space="0" w:color="auto"/>
            <w:left w:val="none" w:sz="0" w:space="0" w:color="auto"/>
            <w:bottom w:val="none" w:sz="0" w:space="0" w:color="auto"/>
            <w:right w:val="none" w:sz="0" w:space="0" w:color="auto"/>
          </w:divBdr>
        </w:div>
        <w:div w:id="82187272">
          <w:marLeft w:val="640"/>
          <w:marRight w:val="0"/>
          <w:marTop w:val="0"/>
          <w:marBottom w:val="0"/>
          <w:divBdr>
            <w:top w:val="none" w:sz="0" w:space="0" w:color="auto"/>
            <w:left w:val="none" w:sz="0" w:space="0" w:color="auto"/>
            <w:bottom w:val="none" w:sz="0" w:space="0" w:color="auto"/>
            <w:right w:val="none" w:sz="0" w:space="0" w:color="auto"/>
          </w:divBdr>
        </w:div>
        <w:div w:id="2060471969">
          <w:marLeft w:val="640"/>
          <w:marRight w:val="0"/>
          <w:marTop w:val="0"/>
          <w:marBottom w:val="0"/>
          <w:divBdr>
            <w:top w:val="none" w:sz="0" w:space="0" w:color="auto"/>
            <w:left w:val="none" w:sz="0" w:space="0" w:color="auto"/>
            <w:bottom w:val="none" w:sz="0" w:space="0" w:color="auto"/>
            <w:right w:val="none" w:sz="0" w:space="0" w:color="auto"/>
          </w:divBdr>
        </w:div>
        <w:div w:id="506557665">
          <w:marLeft w:val="640"/>
          <w:marRight w:val="0"/>
          <w:marTop w:val="0"/>
          <w:marBottom w:val="0"/>
          <w:divBdr>
            <w:top w:val="none" w:sz="0" w:space="0" w:color="auto"/>
            <w:left w:val="none" w:sz="0" w:space="0" w:color="auto"/>
            <w:bottom w:val="none" w:sz="0" w:space="0" w:color="auto"/>
            <w:right w:val="none" w:sz="0" w:space="0" w:color="auto"/>
          </w:divBdr>
        </w:div>
        <w:div w:id="2059235670">
          <w:marLeft w:val="640"/>
          <w:marRight w:val="0"/>
          <w:marTop w:val="0"/>
          <w:marBottom w:val="0"/>
          <w:divBdr>
            <w:top w:val="none" w:sz="0" w:space="0" w:color="auto"/>
            <w:left w:val="none" w:sz="0" w:space="0" w:color="auto"/>
            <w:bottom w:val="none" w:sz="0" w:space="0" w:color="auto"/>
            <w:right w:val="none" w:sz="0" w:space="0" w:color="auto"/>
          </w:divBdr>
        </w:div>
        <w:div w:id="446387693">
          <w:marLeft w:val="640"/>
          <w:marRight w:val="0"/>
          <w:marTop w:val="0"/>
          <w:marBottom w:val="0"/>
          <w:divBdr>
            <w:top w:val="none" w:sz="0" w:space="0" w:color="auto"/>
            <w:left w:val="none" w:sz="0" w:space="0" w:color="auto"/>
            <w:bottom w:val="none" w:sz="0" w:space="0" w:color="auto"/>
            <w:right w:val="none" w:sz="0" w:space="0" w:color="auto"/>
          </w:divBdr>
        </w:div>
        <w:div w:id="38632684">
          <w:marLeft w:val="640"/>
          <w:marRight w:val="0"/>
          <w:marTop w:val="0"/>
          <w:marBottom w:val="0"/>
          <w:divBdr>
            <w:top w:val="none" w:sz="0" w:space="0" w:color="auto"/>
            <w:left w:val="none" w:sz="0" w:space="0" w:color="auto"/>
            <w:bottom w:val="none" w:sz="0" w:space="0" w:color="auto"/>
            <w:right w:val="none" w:sz="0" w:space="0" w:color="auto"/>
          </w:divBdr>
        </w:div>
        <w:div w:id="317923553">
          <w:marLeft w:val="640"/>
          <w:marRight w:val="0"/>
          <w:marTop w:val="0"/>
          <w:marBottom w:val="0"/>
          <w:divBdr>
            <w:top w:val="none" w:sz="0" w:space="0" w:color="auto"/>
            <w:left w:val="none" w:sz="0" w:space="0" w:color="auto"/>
            <w:bottom w:val="none" w:sz="0" w:space="0" w:color="auto"/>
            <w:right w:val="none" w:sz="0" w:space="0" w:color="auto"/>
          </w:divBdr>
        </w:div>
        <w:div w:id="1494223499">
          <w:marLeft w:val="640"/>
          <w:marRight w:val="0"/>
          <w:marTop w:val="0"/>
          <w:marBottom w:val="0"/>
          <w:divBdr>
            <w:top w:val="none" w:sz="0" w:space="0" w:color="auto"/>
            <w:left w:val="none" w:sz="0" w:space="0" w:color="auto"/>
            <w:bottom w:val="none" w:sz="0" w:space="0" w:color="auto"/>
            <w:right w:val="none" w:sz="0" w:space="0" w:color="auto"/>
          </w:divBdr>
        </w:div>
        <w:div w:id="148252488">
          <w:marLeft w:val="640"/>
          <w:marRight w:val="0"/>
          <w:marTop w:val="0"/>
          <w:marBottom w:val="0"/>
          <w:divBdr>
            <w:top w:val="none" w:sz="0" w:space="0" w:color="auto"/>
            <w:left w:val="none" w:sz="0" w:space="0" w:color="auto"/>
            <w:bottom w:val="none" w:sz="0" w:space="0" w:color="auto"/>
            <w:right w:val="none" w:sz="0" w:space="0" w:color="auto"/>
          </w:divBdr>
        </w:div>
        <w:div w:id="30998939">
          <w:marLeft w:val="640"/>
          <w:marRight w:val="0"/>
          <w:marTop w:val="0"/>
          <w:marBottom w:val="0"/>
          <w:divBdr>
            <w:top w:val="none" w:sz="0" w:space="0" w:color="auto"/>
            <w:left w:val="none" w:sz="0" w:space="0" w:color="auto"/>
            <w:bottom w:val="none" w:sz="0" w:space="0" w:color="auto"/>
            <w:right w:val="none" w:sz="0" w:space="0" w:color="auto"/>
          </w:divBdr>
        </w:div>
        <w:div w:id="705954547">
          <w:marLeft w:val="640"/>
          <w:marRight w:val="0"/>
          <w:marTop w:val="0"/>
          <w:marBottom w:val="0"/>
          <w:divBdr>
            <w:top w:val="none" w:sz="0" w:space="0" w:color="auto"/>
            <w:left w:val="none" w:sz="0" w:space="0" w:color="auto"/>
            <w:bottom w:val="none" w:sz="0" w:space="0" w:color="auto"/>
            <w:right w:val="none" w:sz="0" w:space="0" w:color="auto"/>
          </w:divBdr>
        </w:div>
        <w:div w:id="708333455">
          <w:marLeft w:val="640"/>
          <w:marRight w:val="0"/>
          <w:marTop w:val="0"/>
          <w:marBottom w:val="0"/>
          <w:divBdr>
            <w:top w:val="none" w:sz="0" w:space="0" w:color="auto"/>
            <w:left w:val="none" w:sz="0" w:space="0" w:color="auto"/>
            <w:bottom w:val="none" w:sz="0" w:space="0" w:color="auto"/>
            <w:right w:val="none" w:sz="0" w:space="0" w:color="auto"/>
          </w:divBdr>
        </w:div>
        <w:div w:id="969167369">
          <w:marLeft w:val="640"/>
          <w:marRight w:val="0"/>
          <w:marTop w:val="0"/>
          <w:marBottom w:val="0"/>
          <w:divBdr>
            <w:top w:val="none" w:sz="0" w:space="0" w:color="auto"/>
            <w:left w:val="none" w:sz="0" w:space="0" w:color="auto"/>
            <w:bottom w:val="none" w:sz="0" w:space="0" w:color="auto"/>
            <w:right w:val="none" w:sz="0" w:space="0" w:color="auto"/>
          </w:divBdr>
        </w:div>
        <w:div w:id="968319055">
          <w:marLeft w:val="640"/>
          <w:marRight w:val="0"/>
          <w:marTop w:val="0"/>
          <w:marBottom w:val="0"/>
          <w:divBdr>
            <w:top w:val="none" w:sz="0" w:space="0" w:color="auto"/>
            <w:left w:val="none" w:sz="0" w:space="0" w:color="auto"/>
            <w:bottom w:val="none" w:sz="0" w:space="0" w:color="auto"/>
            <w:right w:val="none" w:sz="0" w:space="0" w:color="auto"/>
          </w:divBdr>
        </w:div>
        <w:div w:id="1662124216">
          <w:marLeft w:val="640"/>
          <w:marRight w:val="0"/>
          <w:marTop w:val="0"/>
          <w:marBottom w:val="0"/>
          <w:divBdr>
            <w:top w:val="none" w:sz="0" w:space="0" w:color="auto"/>
            <w:left w:val="none" w:sz="0" w:space="0" w:color="auto"/>
            <w:bottom w:val="none" w:sz="0" w:space="0" w:color="auto"/>
            <w:right w:val="none" w:sz="0" w:space="0" w:color="auto"/>
          </w:divBdr>
        </w:div>
        <w:div w:id="187185013">
          <w:marLeft w:val="640"/>
          <w:marRight w:val="0"/>
          <w:marTop w:val="0"/>
          <w:marBottom w:val="0"/>
          <w:divBdr>
            <w:top w:val="none" w:sz="0" w:space="0" w:color="auto"/>
            <w:left w:val="none" w:sz="0" w:space="0" w:color="auto"/>
            <w:bottom w:val="none" w:sz="0" w:space="0" w:color="auto"/>
            <w:right w:val="none" w:sz="0" w:space="0" w:color="auto"/>
          </w:divBdr>
        </w:div>
        <w:div w:id="190924029">
          <w:marLeft w:val="640"/>
          <w:marRight w:val="0"/>
          <w:marTop w:val="0"/>
          <w:marBottom w:val="0"/>
          <w:divBdr>
            <w:top w:val="none" w:sz="0" w:space="0" w:color="auto"/>
            <w:left w:val="none" w:sz="0" w:space="0" w:color="auto"/>
            <w:bottom w:val="none" w:sz="0" w:space="0" w:color="auto"/>
            <w:right w:val="none" w:sz="0" w:space="0" w:color="auto"/>
          </w:divBdr>
        </w:div>
        <w:div w:id="1000891725">
          <w:marLeft w:val="640"/>
          <w:marRight w:val="0"/>
          <w:marTop w:val="0"/>
          <w:marBottom w:val="0"/>
          <w:divBdr>
            <w:top w:val="none" w:sz="0" w:space="0" w:color="auto"/>
            <w:left w:val="none" w:sz="0" w:space="0" w:color="auto"/>
            <w:bottom w:val="none" w:sz="0" w:space="0" w:color="auto"/>
            <w:right w:val="none" w:sz="0" w:space="0" w:color="auto"/>
          </w:divBdr>
        </w:div>
        <w:div w:id="1827162772">
          <w:marLeft w:val="640"/>
          <w:marRight w:val="0"/>
          <w:marTop w:val="0"/>
          <w:marBottom w:val="0"/>
          <w:divBdr>
            <w:top w:val="none" w:sz="0" w:space="0" w:color="auto"/>
            <w:left w:val="none" w:sz="0" w:space="0" w:color="auto"/>
            <w:bottom w:val="none" w:sz="0" w:space="0" w:color="auto"/>
            <w:right w:val="none" w:sz="0" w:space="0" w:color="auto"/>
          </w:divBdr>
        </w:div>
        <w:div w:id="947850444">
          <w:marLeft w:val="640"/>
          <w:marRight w:val="0"/>
          <w:marTop w:val="0"/>
          <w:marBottom w:val="0"/>
          <w:divBdr>
            <w:top w:val="none" w:sz="0" w:space="0" w:color="auto"/>
            <w:left w:val="none" w:sz="0" w:space="0" w:color="auto"/>
            <w:bottom w:val="none" w:sz="0" w:space="0" w:color="auto"/>
            <w:right w:val="none" w:sz="0" w:space="0" w:color="auto"/>
          </w:divBdr>
        </w:div>
        <w:div w:id="79714952">
          <w:marLeft w:val="640"/>
          <w:marRight w:val="0"/>
          <w:marTop w:val="0"/>
          <w:marBottom w:val="0"/>
          <w:divBdr>
            <w:top w:val="none" w:sz="0" w:space="0" w:color="auto"/>
            <w:left w:val="none" w:sz="0" w:space="0" w:color="auto"/>
            <w:bottom w:val="none" w:sz="0" w:space="0" w:color="auto"/>
            <w:right w:val="none" w:sz="0" w:space="0" w:color="auto"/>
          </w:divBdr>
        </w:div>
        <w:div w:id="942689131">
          <w:marLeft w:val="640"/>
          <w:marRight w:val="0"/>
          <w:marTop w:val="0"/>
          <w:marBottom w:val="0"/>
          <w:divBdr>
            <w:top w:val="none" w:sz="0" w:space="0" w:color="auto"/>
            <w:left w:val="none" w:sz="0" w:space="0" w:color="auto"/>
            <w:bottom w:val="none" w:sz="0" w:space="0" w:color="auto"/>
            <w:right w:val="none" w:sz="0" w:space="0" w:color="auto"/>
          </w:divBdr>
        </w:div>
        <w:div w:id="1921521415">
          <w:marLeft w:val="640"/>
          <w:marRight w:val="0"/>
          <w:marTop w:val="0"/>
          <w:marBottom w:val="0"/>
          <w:divBdr>
            <w:top w:val="none" w:sz="0" w:space="0" w:color="auto"/>
            <w:left w:val="none" w:sz="0" w:space="0" w:color="auto"/>
            <w:bottom w:val="none" w:sz="0" w:space="0" w:color="auto"/>
            <w:right w:val="none" w:sz="0" w:space="0" w:color="auto"/>
          </w:divBdr>
        </w:div>
        <w:div w:id="108090973">
          <w:marLeft w:val="640"/>
          <w:marRight w:val="0"/>
          <w:marTop w:val="0"/>
          <w:marBottom w:val="0"/>
          <w:divBdr>
            <w:top w:val="none" w:sz="0" w:space="0" w:color="auto"/>
            <w:left w:val="none" w:sz="0" w:space="0" w:color="auto"/>
            <w:bottom w:val="none" w:sz="0" w:space="0" w:color="auto"/>
            <w:right w:val="none" w:sz="0" w:space="0" w:color="auto"/>
          </w:divBdr>
        </w:div>
        <w:div w:id="1637641223">
          <w:marLeft w:val="640"/>
          <w:marRight w:val="0"/>
          <w:marTop w:val="0"/>
          <w:marBottom w:val="0"/>
          <w:divBdr>
            <w:top w:val="none" w:sz="0" w:space="0" w:color="auto"/>
            <w:left w:val="none" w:sz="0" w:space="0" w:color="auto"/>
            <w:bottom w:val="none" w:sz="0" w:space="0" w:color="auto"/>
            <w:right w:val="none" w:sz="0" w:space="0" w:color="auto"/>
          </w:divBdr>
        </w:div>
        <w:div w:id="1858931988">
          <w:marLeft w:val="640"/>
          <w:marRight w:val="0"/>
          <w:marTop w:val="0"/>
          <w:marBottom w:val="0"/>
          <w:divBdr>
            <w:top w:val="none" w:sz="0" w:space="0" w:color="auto"/>
            <w:left w:val="none" w:sz="0" w:space="0" w:color="auto"/>
            <w:bottom w:val="none" w:sz="0" w:space="0" w:color="auto"/>
            <w:right w:val="none" w:sz="0" w:space="0" w:color="auto"/>
          </w:divBdr>
        </w:div>
        <w:div w:id="1200361983">
          <w:marLeft w:val="640"/>
          <w:marRight w:val="0"/>
          <w:marTop w:val="0"/>
          <w:marBottom w:val="0"/>
          <w:divBdr>
            <w:top w:val="none" w:sz="0" w:space="0" w:color="auto"/>
            <w:left w:val="none" w:sz="0" w:space="0" w:color="auto"/>
            <w:bottom w:val="none" w:sz="0" w:space="0" w:color="auto"/>
            <w:right w:val="none" w:sz="0" w:space="0" w:color="auto"/>
          </w:divBdr>
        </w:div>
        <w:div w:id="2014917239">
          <w:marLeft w:val="640"/>
          <w:marRight w:val="0"/>
          <w:marTop w:val="0"/>
          <w:marBottom w:val="0"/>
          <w:divBdr>
            <w:top w:val="none" w:sz="0" w:space="0" w:color="auto"/>
            <w:left w:val="none" w:sz="0" w:space="0" w:color="auto"/>
            <w:bottom w:val="none" w:sz="0" w:space="0" w:color="auto"/>
            <w:right w:val="none" w:sz="0" w:space="0" w:color="auto"/>
          </w:divBdr>
        </w:div>
        <w:div w:id="584152193">
          <w:marLeft w:val="640"/>
          <w:marRight w:val="0"/>
          <w:marTop w:val="0"/>
          <w:marBottom w:val="0"/>
          <w:divBdr>
            <w:top w:val="none" w:sz="0" w:space="0" w:color="auto"/>
            <w:left w:val="none" w:sz="0" w:space="0" w:color="auto"/>
            <w:bottom w:val="none" w:sz="0" w:space="0" w:color="auto"/>
            <w:right w:val="none" w:sz="0" w:space="0" w:color="auto"/>
          </w:divBdr>
        </w:div>
        <w:div w:id="826244377">
          <w:marLeft w:val="640"/>
          <w:marRight w:val="0"/>
          <w:marTop w:val="0"/>
          <w:marBottom w:val="0"/>
          <w:divBdr>
            <w:top w:val="none" w:sz="0" w:space="0" w:color="auto"/>
            <w:left w:val="none" w:sz="0" w:space="0" w:color="auto"/>
            <w:bottom w:val="none" w:sz="0" w:space="0" w:color="auto"/>
            <w:right w:val="none" w:sz="0" w:space="0" w:color="auto"/>
          </w:divBdr>
        </w:div>
        <w:div w:id="1600797717">
          <w:marLeft w:val="640"/>
          <w:marRight w:val="0"/>
          <w:marTop w:val="0"/>
          <w:marBottom w:val="0"/>
          <w:divBdr>
            <w:top w:val="none" w:sz="0" w:space="0" w:color="auto"/>
            <w:left w:val="none" w:sz="0" w:space="0" w:color="auto"/>
            <w:bottom w:val="none" w:sz="0" w:space="0" w:color="auto"/>
            <w:right w:val="none" w:sz="0" w:space="0" w:color="auto"/>
          </w:divBdr>
        </w:div>
        <w:div w:id="279529159">
          <w:marLeft w:val="640"/>
          <w:marRight w:val="0"/>
          <w:marTop w:val="0"/>
          <w:marBottom w:val="0"/>
          <w:divBdr>
            <w:top w:val="none" w:sz="0" w:space="0" w:color="auto"/>
            <w:left w:val="none" w:sz="0" w:space="0" w:color="auto"/>
            <w:bottom w:val="none" w:sz="0" w:space="0" w:color="auto"/>
            <w:right w:val="none" w:sz="0" w:space="0" w:color="auto"/>
          </w:divBdr>
        </w:div>
        <w:div w:id="1258173855">
          <w:marLeft w:val="640"/>
          <w:marRight w:val="0"/>
          <w:marTop w:val="0"/>
          <w:marBottom w:val="0"/>
          <w:divBdr>
            <w:top w:val="none" w:sz="0" w:space="0" w:color="auto"/>
            <w:left w:val="none" w:sz="0" w:space="0" w:color="auto"/>
            <w:bottom w:val="none" w:sz="0" w:space="0" w:color="auto"/>
            <w:right w:val="none" w:sz="0" w:space="0" w:color="auto"/>
          </w:divBdr>
        </w:div>
        <w:div w:id="603462141">
          <w:marLeft w:val="640"/>
          <w:marRight w:val="0"/>
          <w:marTop w:val="0"/>
          <w:marBottom w:val="0"/>
          <w:divBdr>
            <w:top w:val="none" w:sz="0" w:space="0" w:color="auto"/>
            <w:left w:val="none" w:sz="0" w:space="0" w:color="auto"/>
            <w:bottom w:val="none" w:sz="0" w:space="0" w:color="auto"/>
            <w:right w:val="none" w:sz="0" w:space="0" w:color="auto"/>
          </w:divBdr>
        </w:div>
        <w:div w:id="508253164">
          <w:marLeft w:val="640"/>
          <w:marRight w:val="0"/>
          <w:marTop w:val="0"/>
          <w:marBottom w:val="0"/>
          <w:divBdr>
            <w:top w:val="none" w:sz="0" w:space="0" w:color="auto"/>
            <w:left w:val="none" w:sz="0" w:space="0" w:color="auto"/>
            <w:bottom w:val="none" w:sz="0" w:space="0" w:color="auto"/>
            <w:right w:val="none" w:sz="0" w:space="0" w:color="auto"/>
          </w:divBdr>
        </w:div>
        <w:div w:id="459963025">
          <w:marLeft w:val="640"/>
          <w:marRight w:val="0"/>
          <w:marTop w:val="0"/>
          <w:marBottom w:val="0"/>
          <w:divBdr>
            <w:top w:val="none" w:sz="0" w:space="0" w:color="auto"/>
            <w:left w:val="none" w:sz="0" w:space="0" w:color="auto"/>
            <w:bottom w:val="none" w:sz="0" w:space="0" w:color="auto"/>
            <w:right w:val="none" w:sz="0" w:space="0" w:color="auto"/>
          </w:divBdr>
        </w:div>
        <w:div w:id="702946731">
          <w:marLeft w:val="640"/>
          <w:marRight w:val="0"/>
          <w:marTop w:val="0"/>
          <w:marBottom w:val="0"/>
          <w:divBdr>
            <w:top w:val="none" w:sz="0" w:space="0" w:color="auto"/>
            <w:left w:val="none" w:sz="0" w:space="0" w:color="auto"/>
            <w:bottom w:val="none" w:sz="0" w:space="0" w:color="auto"/>
            <w:right w:val="none" w:sz="0" w:space="0" w:color="auto"/>
          </w:divBdr>
        </w:div>
        <w:div w:id="1222212072">
          <w:marLeft w:val="640"/>
          <w:marRight w:val="0"/>
          <w:marTop w:val="0"/>
          <w:marBottom w:val="0"/>
          <w:divBdr>
            <w:top w:val="none" w:sz="0" w:space="0" w:color="auto"/>
            <w:left w:val="none" w:sz="0" w:space="0" w:color="auto"/>
            <w:bottom w:val="none" w:sz="0" w:space="0" w:color="auto"/>
            <w:right w:val="none" w:sz="0" w:space="0" w:color="auto"/>
          </w:divBdr>
        </w:div>
        <w:div w:id="1396050994">
          <w:marLeft w:val="640"/>
          <w:marRight w:val="0"/>
          <w:marTop w:val="0"/>
          <w:marBottom w:val="0"/>
          <w:divBdr>
            <w:top w:val="none" w:sz="0" w:space="0" w:color="auto"/>
            <w:left w:val="none" w:sz="0" w:space="0" w:color="auto"/>
            <w:bottom w:val="none" w:sz="0" w:space="0" w:color="auto"/>
            <w:right w:val="none" w:sz="0" w:space="0" w:color="auto"/>
          </w:divBdr>
        </w:div>
        <w:div w:id="2014912885">
          <w:marLeft w:val="640"/>
          <w:marRight w:val="0"/>
          <w:marTop w:val="0"/>
          <w:marBottom w:val="0"/>
          <w:divBdr>
            <w:top w:val="none" w:sz="0" w:space="0" w:color="auto"/>
            <w:left w:val="none" w:sz="0" w:space="0" w:color="auto"/>
            <w:bottom w:val="none" w:sz="0" w:space="0" w:color="auto"/>
            <w:right w:val="none" w:sz="0" w:space="0" w:color="auto"/>
          </w:divBdr>
        </w:div>
      </w:divsChild>
    </w:div>
    <w:div w:id="433205843">
      <w:bodyDiv w:val="1"/>
      <w:marLeft w:val="0"/>
      <w:marRight w:val="0"/>
      <w:marTop w:val="0"/>
      <w:marBottom w:val="0"/>
      <w:divBdr>
        <w:top w:val="none" w:sz="0" w:space="0" w:color="auto"/>
        <w:left w:val="none" w:sz="0" w:space="0" w:color="auto"/>
        <w:bottom w:val="none" w:sz="0" w:space="0" w:color="auto"/>
        <w:right w:val="none" w:sz="0" w:space="0" w:color="auto"/>
      </w:divBdr>
      <w:divsChild>
        <w:div w:id="967784489">
          <w:marLeft w:val="640"/>
          <w:marRight w:val="0"/>
          <w:marTop w:val="0"/>
          <w:marBottom w:val="0"/>
          <w:divBdr>
            <w:top w:val="none" w:sz="0" w:space="0" w:color="auto"/>
            <w:left w:val="none" w:sz="0" w:space="0" w:color="auto"/>
            <w:bottom w:val="none" w:sz="0" w:space="0" w:color="auto"/>
            <w:right w:val="none" w:sz="0" w:space="0" w:color="auto"/>
          </w:divBdr>
        </w:div>
        <w:div w:id="439881046">
          <w:marLeft w:val="640"/>
          <w:marRight w:val="0"/>
          <w:marTop w:val="0"/>
          <w:marBottom w:val="0"/>
          <w:divBdr>
            <w:top w:val="none" w:sz="0" w:space="0" w:color="auto"/>
            <w:left w:val="none" w:sz="0" w:space="0" w:color="auto"/>
            <w:bottom w:val="none" w:sz="0" w:space="0" w:color="auto"/>
            <w:right w:val="none" w:sz="0" w:space="0" w:color="auto"/>
          </w:divBdr>
        </w:div>
        <w:div w:id="574635220">
          <w:marLeft w:val="640"/>
          <w:marRight w:val="0"/>
          <w:marTop w:val="0"/>
          <w:marBottom w:val="0"/>
          <w:divBdr>
            <w:top w:val="none" w:sz="0" w:space="0" w:color="auto"/>
            <w:left w:val="none" w:sz="0" w:space="0" w:color="auto"/>
            <w:bottom w:val="none" w:sz="0" w:space="0" w:color="auto"/>
            <w:right w:val="none" w:sz="0" w:space="0" w:color="auto"/>
          </w:divBdr>
        </w:div>
        <w:div w:id="572855403">
          <w:marLeft w:val="640"/>
          <w:marRight w:val="0"/>
          <w:marTop w:val="0"/>
          <w:marBottom w:val="0"/>
          <w:divBdr>
            <w:top w:val="none" w:sz="0" w:space="0" w:color="auto"/>
            <w:left w:val="none" w:sz="0" w:space="0" w:color="auto"/>
            <w:bottom w:val="none" w:sz="0" w:space="0" w:color="auto"/>
            <w:right w:val="none" w:sz="0" w:space="0" w:color="auto"/>
          </w:divBdr>
        </w:div>
        <w:div w:id="1659528246">
          <w:marLeft w:val="640"/>
          <w:marRight w:val="0"/>
          <w:marTop w:val="0"/>
          <w:marBottom w:val="0"/>
          <w:divBdr>
            <w:top w:val="none" w:sz="0" w:space="0" w:color="auto"/>
            <w:left w:val="none" w:sz="0" w:space="0" w:color="auto"/>
            <w:bottom w:val="none" w:sz="0" w:space="0" w:color="auto"/>
            <w:right w:val="none" w:sz="0" w:space="0" w:color="auto"/>
          </w:divBdr>
        </w:div>
        <w:div w:id="20017773">
          <w:marLeft w:val="640"/>
          <w:marRight w:val="0"/>
          <w:marTop w:val="0"/>
          <w:marBottom w:val="0"/>
          <w:divBdr>
            <w:top w:val="none" w:sz="0" w:space="0" w:color="auto"/>
            <w:left w:val="none" w:sz="0" w:space="0" w:color="auto"/>
            <w:bottom w:val="none" w:sz="0" w:space="0" w:color="auto"/>
            <w:right w:val="none" w:sz="0" w:space="0" w:color="auto"/>
          </w:divBdr>
        </w:div>
        <w:div w:id="1860392317">
          <w:marLeft w:val="640"/>
          <w:marRight w:val="0"/>
          <w:marTop w:val="0"/>
          <w:marBottom w:val="0"/>
          <w:divBdr>
            <w:top w:val="none" w:sz="0" w:space="0" w:color="auto"/>
            <w:left w:val="none" w:sz="0" w:space="0" w:color="auto"/>
            <w:bottom w:val="none" w:sz="0" w:space="0" w:color="auto"/>
            <w:right w:val="none" w:sz="0" w:space="0" w:color="auto"/>
          </w:divBdr>
        </w:div>
        <w:div w:id="784422224">
          <w:marLeft w:val="640"/>
          <w:marRight w:val="0"/>
          <w:marTop w:val="0"/>
          <w:marBottom w:val="0"/>
          <w:divBdr>
            <w:top w:val="none" w:sz="0" w:space="0" w:color="auto"/>
            <w:left w:val="none" w:sz="0" w:space="0" w:color="auto"/>
            <w:bottom w:val="none" w:sz="0" w:space="0" w:color="auto"/>
            <w:right w:val="none" w:sz="0" w:space="0" w:color="auto"/>
          </w:divBdr>
        </w:div>
        <w:div w:id="219026182">
          <w:marLeft w:val="640"/>
          <w:marRight w:val="0"/>
          <w:marTop w:val="0"/>
          <w:marBottom w:val="0"/>
          <w:divBdr>
            <w:top w:val="none" w:sz="0" w:space="0" w:color="auto"/>
            <w:left w:val="none" w:sz="0" w:space="0" w:color="auto"/>
            <w:bottom w:val="none" w:sz="0" w:space="0" w:color="auto"/>
            <w:right w:val="none" w:sz="0" w:space="0" w:color="auto"/>
          </w:divBdr>
        </w:div>
        <w:div w:id="1235311323">
          <w:marLeft w:val="640"/>
          <w:marRight w:val="0"/>
          <w:marTop w:val="0"/>
          <w:marBottom w:val="0"/>
          <w:divBdr>
            <w:top w:val="none" w:sz="0" w:space="0" w:color="auto"/>
            <w:left w:val="none" w:sz="0" w:space="0" w:color="auto"/>
            <w:bottom w:val="none" w:sz="0" w:space="0" w:color="auto"/>
            <w:right w:val="none" w:sz="0" w:space="0" w:color="auto"/>
          </w:divBdr>
        </w:div>
        <w:div w:id="594679558">
          <w:marLeft w:val="640"/>
          <w:marRight w:val="0"/>
          <w:marTop w:val="0"/>
          <w:marBottom w:val="0"/>
          <w:divBdr>
            <w:top w:val="none" w:sz="0" w:space="0" w:color="auto"/>
            <w:left w:val="none" w:sz="0" w:space="0" w:color="auto"/>
            <w:bottom w:val="none" w:sz="0" w:space="0" w:color="auto"/>
            <w:right w:val="none" w:sz="0" w:space="0" w:color="auto"/>
          </w:divBdr>
        </w:div>
        <w:div w:id="1348479944">
          <w:marLeft w:val="640"/>
          <w:marRight w:val="0"/>
          <w:marTop w:val="0"/>
          <w:marBottom w:val="0"/>
          <w:divBdr>
            <w:top w:val="none" w:sz="0" w:space="0" w:color="auto"/>
            <w:left w:val="none" w:sz="0" w:space="0" w:color="auto"/>
            <w:bottom w:val="none" w:sz="0" w:space="0" w:color="auto"/>
            <w:right w:val="none" w:sz="0" w:space="0" w:color="auto"/>
          </w:divBdr>
        </w:div>
        <w:div w:id="474496972">
          <w:marLeft w:val="640"/>
          <w:marRight w:val="0"/>
          <w:marTop w:val="0"/>
          <w:marBottom w:val="0"/>
          <w:divBdr>
            <w:top w:val="none" w:sz="0" w:space="0" w:color="auto"/>
            <w:left w:val="none" w:sz="0" w:space="0" w:color="auto"/>
            <w:bottom w:val="none" w:sz="0" w:space="0" w:color="auto"/>
            <w:right w:val="none" w:sz="0" w:space="0" w:color="auto"/>
          </w:divBdr>
        </w:div>
        <w:div w:id="242689940">
          <w:marLeft w:val="640"/>
          <w:marRight w:val="0"/>
          <w:marTop w:val="0"/>
          <w:marBottom w:val="0"/>
          <w:divBdr>
            <w:top w:val="none" w:sz="0" w:space="0" w:color="auto"/>
            <w:left w:val="none" w:sz="0" w:space="0" w:color="auto"/>
            <w:bottom w:val="none" w:sz="0" w:space="0" w:color="auto"/>
            <w:right w:val="none" w:sz="0" w:space="0" w:color="auto"/>
          </w:divBdr>
        </w:div>
        <w:div w:id="1587032288">
          <w:marLeft w:val="640"/>
          <w:marRight w:val="0"/>
          <w:marTop w:val="0"/>
          <w:marBottom w:val="0"/>
          <w:divBdr>
            <w:top w:val="none" w:sz="0" w:space="0" w:color="auto"/>
            <w:left w:val="none" w:sz="0" w:space="0" w:color="auto"/>
            <w:bottom w:val="none" w:sz="0" w:space="0" w:color="auto"/>
            <w:right w:val="none" w:sz="0" w:space="0" w:color="auto"/>
          </w:divBdr>
        </w:div>
        <w:div w:id="553195386">
          <w:marLeft w:val="640"/>
          <w:marRight w:val="0"/>
          <w:marTop w:val="0"/>
          <w:marBottom w:val="0"/>
          <w:divBdr>
            <w:top w:val="none" w:sz="0" w:space="0" w:color="auto"/>
            <w:left w:val="none" w:sz="0" w:space="0" w:color="auto"/>
            <w:bottom w:val="none" w:sz="0" w:space="0" w:color="auto"/>
            <w:right w:val="none" w:sz="0" w:space="0" w:color="auto"/>
          </w:divBdr>
        </w:div>
        <w:div w:id="895702570">
          <w:marLeft w:val="640"/>
          <w:marRight w:val="0"/>
          <w:marTop w:val="0"/>
          <w:marBottom w:val="0"/>
          <w:divBdr>
            <w:top w:val="none" w:sz="0" w:space="0" w:color="auto"/>
            <w:left w:val="none" w:sz="0" w:space="0" w:color="auto"/>
            <w:bottom w:val="none" w:sz="0" w:space="0" w:color="auto"/>
            <w:right w:val="none" w:sz="0" w:space="0" w:color="auto"/>
          </w:divBdr>
        </w:div>
        <w:div w:id="786583995">
          <w:marLeft w:val="640"/>
          <w:marRight w:val="0"/>
          <w:marTop w:val="0"/>
          <w:marBottom w:val="0"/>
          <w:divBdr>
            <w:top w:val="none" w:sz="0" w:space="0" w:color="auto"/>
            <w:left w:val="none" w:sz="0" w:space="0" w:color="auto"/>
            <w:bottom w:val="none" w:sz="0" w:space="0" w:color="auto"/>
            <w:right w:val="none" w:sz="0" w:space="0" w:color="auto"/>
          </w:divBdr>
        </w:div>
        <w:div w:id="258954077">
          <w:marLeft w:val="640"/>
          <w:marRight w:val="0"/>
          <w:marTop w:val="0"/>
          <w:marBottom w:val="0"/>
          <w:divBdr>
            <w:top w:val="none" w:sz="0" w:space="0" w:color="auto"/>
            <w:left w:val="none" w:sz="0" w:space="0" w:color="auto"/>
            <w:bottom w:val="none" w:sz="0" w:space="0" w:color="auto"/>
            <w:right w:val="none" w:sz="0" w:space="0" w:color="auto"/>
          </w:divBdr>
        </w:div>
        <w:div w:id="639461609">
          <w:marLeft w:val="640"/>
          <w:marRight w:val="0"/>
          <w:marTop w:val="0"/>
          <w:marBottom w:val="0"/>
          <w:divBdr>
            <w:top w:val="none" w:sz="0" w:space="0" w:color="auto"/>
            <w:left w:val="none" w:sz="0" w:space="0" w:color="auto"/>
            <w:bottom w:val="none" w:sz="0" w:space="0" w:color="auto"/>
            <w:right w:val="none" w:sz="0" w:space="0" w:color="auto"/>
          </w:divBdr>
        </w:div>
        <w:div w:id="1500148676">
          <w:marLeft w:val="640"/>
          <w:marRight w:val="0"/>
          <w:marTop w:val="0"/>
          <w:marBottom w:val="0"/>
          <w:divBdr>
            <w:top w:val="none" w:sz="0" w:space="0" w:color="auto"/>
            <w:left w:val="none" w:sz="0" w:space="0" w:color="auto"/>
            <w:bottom w:val="none" w:sz="0" w:space="0" w:color="auto"/>
            <w:right w:val="none" w:sz="0" w:space="0" w:color="auto"/>
          </w:divBdr>
        </w:div>
        <w:div w:id="1502040039">
          <w:marLeft w:val="640"/>
          <w:marRight w:val="0"/>
          <w:marTop w:val="0"/>
          <w:marBottom w:val="0"/>
          <w:divBdr>
            <w:top w:val="none" w:sz="0" w:space="0" w:color="auto"/>
            <w:left w:val="none" w:sz="0" w:space="0" w:color="auto"/>
            <w:bottom w:val="none" w:sz="0" w:space="0" w:color="auto"/>
            <w:right w:val="none" w:sz="0" w:space="0" w:color="auto"/>
          </w:divBdr>
        </w:div>
        <w:div w:id="1729111690">
          <w:marLeft w:val="640"/>
          <w:marRight w:val="0"/>
          <w:marTop w:val="0"/>
          <w:marBottom w:val="0"/>
          <w:divBdr>
            <w:top w:val="none" w:sz="0" w:space="0" w:color="auto"/>
            <w:left w:val="none" w:sz="0" w:space="0" w:color="auto"/>
            <w:bottom w:val="none" w:sz="0" w:space="0" w:color="auto"/>
            <w:right w:val="none" w:sz="0" w:space="0" w:color="auto"/>
          </w:divBdr>
        </w:div>
        <w:div w:id="516427916">
          <w:marLeft w:val="640"/>
          <w:marRight w:val="0"/>
          <w:marTop w:val="0"/>
          <w:marBottom w:val="0"/>
          <w:divBdr>
            <w:top w:val="none" w:sz="0" w:space="0" w:color="auto"/>
            <w:left w:val="none" w:sz="0" w:space="0" w:color="auto"/>
            <w:bottom w:val="none" w:sz="0" w:space="0" w:color="auto"/>
            <w:right w:val="none" w:sz="0" w:space="0" w:color="auto"/>
          </w:divBdr>
        </w:div>
        <w:div w:id="1484085225">
          <w:marLeft w:val="640"/>
          <w:marRight w:val="0"/>
          <w:marTop w:val="0"/>
          <w:marBottom w:val="0"/>
          <w:divBdr>
            <w:top w:val="none" w:sz="0" w:space="0" w:color="auto"/>
            <w:left w:val="none" w:sz="0" w:space="0" w:color="auto"/>
            <w:bottom w:val="none" w:sz="0" w:space="0" w:color="auto"/>
            <w:right w:val="none" w:sz="0" w:space="0" w:color="auto"/>
          </w:divBdr>
        </w:div>
        <w:div w:id="613025498">
          <w:marLeft w:val="640"/>
          <w:marRight w:val="0"/>
          <w:marTop w:val="0"/>
          <w:marBottom w:val="0"/>
          <w:divBdr>
            <w:top w:val="none" w:sz="0" w:space="0" w:color="auto"/>
            <w:left w:val="none" w:sz="0" w:space="0" w:color="auto"/>
            <w:bottom w:val="none" w:sz="0" w:space="0" w:color="auto"/>
            <w:right w:val="none" w:sz="0" w:space="0" w:color="auto"/>
          </w:divBdr>
        </w:div>
        <w:div w:id="1939825613">
          <w:marLeft w:val="640"/>
          <w:marRight w:val="0"/>
          <w:marTop w:val="0"/>
          <w:marBottom w:val="0"/>
          <w:divBdr>
            <w:top w:val="none" w:sz="0" w:space="0" w:color="auto"/>
            <w:left w:val="none" w:sz="0" w:space="0" w:color="auto"/>
            <w:bottom w:val="none" w:sz="0" w:space="0" w:color="auto"/>
            <w:right w:val="none" w:sz="0" w:space="0" w:color="auto"/>
          </w:divBdr>
        </w:div>
        <w:div w:id="1300528143">
          <w:marLeft w:val="640"/>
          <w:marRight w:val="0"/>
          <w:marTop w:val="0"/>
          <w:marBottom w:val="0"/>
          <w:divBdr>
            <w:top w:val="none" w:sz="0" w:space="0" w:color="auto"/>
            <w:left w:val="none" w:sz="0" w:space="0" w:color="auto"/>
            <w:bottom w:val="none" w:sz="0" w:space="0" w:color="auto"/>
            <w:right w:val="none" w:sz="0" w:space="0" w:color="auto"/>
          </w:divBdr>
        </w:div>
        <w:div w:id="1757095711">
          <w:marLeft w:val="640"/>
          <w:marRight w:val="0"/>
          <w:marTop w:val="0"/>
          <w:marBottom w:val="0"/>
          <w:divBdr>
            <w:top w:val="none" w:sz="0" w:space="0" w:color="auto"/>
            <w:left w:val="none" w:sz="0" w:space="0" w:color="auto"/>
            <w:bottom w:val="none" w:sz="0" w:space="0" w:color="auto"/>
            <w:right w:val="none" w:sz="0" w:space="0" w:color="auto"/>
          </w:divBdr>
        </w:div>
        <w:div w:id="1815949680">
          <w:marLeft w:val="640"/>
          <w:marRight w:val="0"/>
          <w:marTop w:val="0"/>
          <w:marBottom w:val="0"/>
          <w:divBdr>
            <w:top w:val="none" w:sz="0" w:space="0" w:color="auto"/>
            <w:left w:val="none" w:sz="0" w:space="0" w:color="auto"/>
            <w:bottom w:val="none" w:sz="0" w:space="0" w:color="auto"/>
            <w:right w:val="none" w:sz="0" w:space="0" w:color="auto"/>
          </w:divBdr>
        </w:div>
        <w:div w:id="809447532">
          <w:marLeft w:val="640"/>
          <w:marRight w:val="0"/>
          <w:marTop w:val="0"/>
          <w:marBottom w:val="0"/>
          <w:divBdr>
            <w:top w:val="none" w:sz="0" w:space="0" w:color="auto"/>
            <w:left w:val="none" w:sz="0" w:space="0" w:color="auto"/>
            <w:bottom w:val="none" w:sz="0" w:space="0" w:color="auto"/>
            <w:right w:val="none" w:sz="0" w:space="0" w:color="auto"/>
          </w:divBdr>
        </w:div>
        <w:div w:id="1123885173">
          <w:marLeft w:val="640"/>
          <w:marRight w:val="0"/>
          <w:marTop w:val="0"/>
          <w:marBottom w:val="0"/>
          <w:divBdr>
            <w:top w:val="none" w:sz="0" w:space="0" w:color="auto"/>
            <w:left w:val="none" w:sz="0" w:space="0" w:color="auto"/>
            <w:bottom w:val="none" w:sz="0" w:space="0" w:color="auto"/>
            <w:right w:val="none" w:sz="0" w:space="0" w:color="auto"/>
          </w:divBdr>
        </w:div>
        <w:div w:id="1029262962">
          <w:marLeft w:val="640"/>
          <w:marRight w:val="0"/>
          <w:marTop w:val="0"/>
          <w:marBottom w:val="0"/>
          <w:divBdr>
            <w:top w:val="none" w:sz="0" w:space="0" w:color="auto"/>
            <w:left w:val="none" w:sz="0" w:space="0" w:color="auto"/>
            <w:bottom w:val="none" w:sz="0" w:space="0" w:color="auto"/>
            <w:right w:val="none" w:sz="0" w:space="0" w:color="auto"/>
          </w:divBdr>
        </w:div>
        <w:div w:id="29379724">
          <w:marLeft w:val="640"/>
          <w:marRight w:val="0"/>
          <w:marTop w:val="0"/>
          <w:marBottom w:val="0"/>
          <w:divBdr>
            <w:top w:val="none" w:sz="0" w:space="0" w:color="auto"/>
            <w:left w:val="none" w:sz="0" w:space="0" w:color="auto"/>
            <w:bottom w:val="none" w:sz="0" w:space="0" w:color="auto"/>
            <w:right w:val="none" w:sz="0" w:space="0" w:color="auto"/>
          </w:divBdr>
        </w:div>
        <w:div w:id="821770106">
          <w:marLeft w:val="640"/>
          <w:marRight w:val="0"/>
          <w:marTop w:val="0"/>
          <w:marBottom w:val="0"/>
          <w:divBdr>
            <w:top w:val="none" w:sz="0" w:space="0" w:color="auto"/>
            <w:left w:val="none" w:sz="0" w:space="0" w:color="auto"/>
            <w:bottom w:val="none" w:sz="0" w:space="0" w:color="auto"/>
            <w:right w:val="none" w:sz="0" w:space="0" w:color="auto"/>
          </w:divBdr>
        </w:div>
        <w:div w:id="1778788807">
          <w:marLeft w:val="640"/>
          <w:marRight w:val="0"/>
          <w:marTop w:val="0"/>
          <w:marBottom w:val="0"/>
          <w:divBdr>
            <w:top w:val="none" w:sz="0" w:space="0" w:color="auto"/>
            <w:left w:val="none" w:sz="0" w:space="0" w:color="auto"/>
            <w:bottom w:val="none" w:sz="0" w:space="0" w:color="auto"/>
            <w:right w:val="none" w:sz="0" w:space="0" w:color="auto"/>
          </w:divBdr>
        </w:div>
        <w:div w:id="1130242484">
          <w:marLeft w:val="640"/>
          <w:marRight w:val="0"/>
          <w:marTop w:val="0"/>
          <w:marBottom w:val="0"/>
          <w:divBdr>
            <w:top w:val="none" w:sz="0" w:space="0" w:color="auto"/>
            <w:left w:val="none" w:sz="0" w:space="0" w:color="auto"/>
            <w:bottom w:val="none" w:sz="0" w:space="0" w:color="auto"/>
            <w:right w:val="none" w:sz="0" w:space="0" w:color="auto"/>
          </w:divBdr>
        </w:div>
        <w:div w:id="328947923">
          <w:marLeft w:val="640"/>
          <w:marRight w:val="0"/>
          <w:marTop w:val="0"/>
          <w:marBottom w:val="0"/>
          <w:divBdr>
            <w:top w:val="none" w:sz="0" w:space="0" w:color="auto"/>
            <w:left w:val="none" w:sz="0" w:space="0" w:color="auto"/>
            <w:bottom w:val="none" w:sz="0" w:space="0" w:color="auto"/>
            <w:right w:val="none" w:sz="0" w:space="0" w:color="auto"/>
          </w:divBdr>
        </w:div>
        <w:div w:id="837580466">
          <w:marLeft w:val="640"/>
          <w:marRight w:val="0"/>
          <w:marTop w:val="0"/>
          <w:marBottom w:val="0"/>
          <w:divBdr>
            <w:top w:val="none" w:sz="0" w:space="0" w:color="auto"/>
            <w:left w:val="none" w:sz="0" w:space="0" w:color="auto"/>
            <w:bottom w:val="none" w:sz="0" w:space="0" w:color="auto"/>
            <w:right w:val="none" w:sz="0" w:space="0" w:color="auto"/>
          </w:divBdr>
        </w:div>
        <w:div w:id="878317460">
          <w:marLeft w:val="640"/>
          <w:marRight w:val="0"/>
          <w:marTop w:val="0"/>
          <w:marBottom w:val="0"/>
          <w:divBdr>
            <w:top w:val="none" w:sz="0" w:space="0" w:color="auto"/>
            <w:left w:val="none" w:sz="0" w:space="0" w:color="auto"/>
            <w:bottom w:val="none" w:sz="0" w:space="0" w:color="auto"/>
            <w:right w:val="none" w:sz="0" w:space="0" w:color="auto"/>
          </w:divBdr>
        </w:div>
        <w:div w:id="869144503">
          <w:marLeft w:val="640"/>
          <w:marRight w:val="0"/>
          <w:marTop w:val="0"/>
          <w:marBottom w:val="0"/>
          <w:divBdr>
            <w:top w:val="none" w:sz="0" w:space="0" w:color="auto"/>
            <w:left w:val="none" w:sz="0" w:space="0" w:color="auto"/>
            <w:bottom w:val="none" w:sz="0" w:space="0" w:color="auto"/>
            <w:right w:val="none" w:sz="0" w:space="0" w:color="auto"/>
          </w:divBdr>
        </w:div>
        <w:div w:id="1477457637">
          <w:marLeft w:val="640"/>
          <w:marRight w:val="0"/>
          <w:marTop w:val="0"/>
          <w:marBottom w:val="0"/>
          <w:divBdr>
            <w:top w:val="none" w:sz="0" w:space="0" w:color="auto"/>
            <w:left w:val="none" w:sz="0" w:space="0" w:color="auto"/>
            <w:bottom w:val="none" w:sz="0" w:space="0" w:color="auto"/>
            <w:right w:val="none" w:sz="0" w:space="0" w:color="auto"/>
          </w:divBdr>
        </w:div>
        <w:div w:id="406348952">
          <w:marLeft w:val="640"/>
          <w:marRight w:val="0"/>
          <w:marTop w:val="0"/>
          <w:marBottom w:val="0"/>
          <w:divBdr>
            <w:top w:val="none" w:sz="0" w:space="0" w:color="auto"/>
            <w:left w:val="none" w:sz="0" w:space="0" w:color="auto"/>
            <w:bottom w:val="none" w:sz="0" w:space="0" w:color="auto"/>
            <w:right w:val="none" w:sz="0" w:space="0" w:color="auto"/>
          </w:divBdr>
        </w:div>
        <w:div w:id="1292127749">
          <w:marLeft w:val="640"/>
          <w:marRight w:val="0"/>
          <w:marTop w:val="0"/>
          <w:marBottom w:val="0"/>
          <w:divBdr>
            <w:top w:val="none" w:sz="0" w:space="0" w:color="auto"/>
            <w:left w:val="none" w:sz="0" w:space="0" w:color="auto"/>
            <w:bottom w:val="none" w:sz="0" w:space="0" w:color="auto"/>
            <w:right w:val="none" w:sz="0" w:space="0" w:color="auto"/>
          </w:divBdr>
        </w:div>
        <w:div w:id="854731000">
          <w:marLeft w:val="640"/>
          <w:marRight w:val="0"/>
          <w:marTop w:val="0"/>
          <w:marBottom w:val="0"/>
          <w:divBdr>
            <w:top w:val="none" w:sz="0" w:space="0" w:color="auto"/>
            <w:left w:val="none" w:sz="0" w:space="0" w:color="auto"/>
            <w:bottom w:val="none" w:sz="0" w:space="0" w:color="auto"/>
            <w:right w:val="none" w:sz="0" w:space="0" w:color="auto"/>
          </w:divBdr>
        </w:div>
        <w:div w:id="1338338593">
          <w:marLeft w:val="640"/>
          <w:marRight w:val="0"/>
          <w:marTop w:val="0"/>
          <w:marBottom w:val="0"/>
          <w:divBdr>
            <w:top w:val="none" w:sz="0" w:space="0" w:color="auto"/>
            <w:left w:val="none" w:sz="0" w:space="0" w:color="auto"/>
            <w:bottom w:val="none" w:sz="0" w:space="0" w:color="auto"/>
            <w:right w:val="none" w:sz="0" w:space="0" w:color="auto"/>
          </w:divBdr>
        </w:div>
        <w:div w:id="941381638">
          <w:marLeft w:val="640"/>
          <w:marRight w:val="0"/>
          <w:marTop w:val="0"/>
          <w:marBottom w:val="0"/>
          <w:divBdr>
            <w:top w:val="none" w:sz="0" w:space="0" w:color="auto"/>
            <w:left w:val="none" w:sz="0" w:space="0" w:color="auto"/>
            <w:bottom w:val="none" w:sz="0" w:space="0" w:color="auto"/>
            <w:right w:val="none" w:sz="0" w:space="0" w:color="auto"/>
          </w:divBdr>
        </w:div>
        <w:div w:id="207228407">
          <w:marLeft w:val="640"/>
          <w:marRight w:val="0"/>
          <w:marTop w:val="0"/>
          <w:marBottom w:val="0"/>
          <w:divBdr>
            <w:top w:val="none" w:sz="0" w:space="0" w:color="auto"/>
            <w:left w:val="none" w:sz="0" w:space="0" w:color="auto"/>
            <w:bottom w:val="none" w:sz="0" w:space="0" w:color="auto"/>
            <w:right w:val="none" w:sz="0" w:space="0" w:color="auto"/>
          </w:divBdr>
        </w:div>
        <w:div w:id="1351181569">
          <w:marLeft w:val="640"/>
          <w:marRight w:val="0"/>
          <w:marTop w:val="0"/>
          <w:marBottom w:val="0"/>
          <w:divBdr>
            <w:top w:val="none" w:sz="0" w:space="0" w:color="auto"/>
            <w:left w:val="none" w:sz="0" w:space="0" w:color="auto"/>
            <w:bottom w:val="none" w:sz="0" w:space="0" w:color="auto"/>
            <w:right w:val="none" w:sz="0" w:space="0" w:color="auto"/>
          </w:divBdr>
        </w:div>
        <w:div w:id="1888183793">
          <w:marLeft w:val="640"/>
          <w:marRight w:val="0"/>
          <w:marTop w:val="0"/>
          <w:marBottom w:val="0"/>
          <w:divBdr>
            <w:top w:val="none" w:sz="0" w:space="0" w:color="auto"/>
            <w:left w:val="none" w:sz="0" w:space="0" w:color="auto"/>
            <w:bottom w:val="none" w:sz="0" w:space="0" w:color="auto"/>
            <w:right w:val="none" w:sz="0" w:space="0" w:color="auto"/>
          </w:divBdr>
        </w:div>
        <w:div w:id="1657418823">
          <w:marLeft w:val="640"/>
          <w:marRight w:val="0"/>
          <w:marTop w:val="0"/>
          <w:marBottom w:val="0"/>
          <w:divBdr>
            <w:top w:val="none" w:sz="0" w:space="0" w:color="auto"/>
            <w:left w:val="none" w:sz="0" w:space="0" w:color="auto"/>
            <w:bottom w:val="none" w:sz="0" w:space="0" w:color="auto"/>
            <w:right w:val="none" w:sz="0" w:space="0" w:color="auto"/>
          </w:divBdr>
        </w:div>
        <w:div w:id="839546170">
          <w:marLeft w:val="640"/>
          <w:marRight w:val="0"/>
          <w:marTop w:val="0"/>
          <w:marBottom w:val="0"/>
          <w:divBdr>
            <w:top w:val="none" w:sz="0" w:space="0" w:color="auto"/>
            <w:left w:val="none" w:sz="0" w:space="0" w:color="auto"/>
            <w:bottom w:val="none" w:sz="0" w:space="0" w:color="auto"/>
            <w:right w:val="none" w:sz="0" w:space="0" w:color="auto"/>
          </w:divBdr>
        </w:div>
        <w:div w:id="1491478507">
          <w:marLeft w:val="640"/>
          <w:marRight w:val="0"/>
          <w:marTop w:val="0"/>
          <w:marBottom w:val="0"/>
          <w:divBdr>
            <w:top w:val="none" w:sz="0" w:space="0" w:color="auto"/>
            <w:left w:val="none" w:sz="0" w:space="0" w:color="auto"/>
            <w:bottom w:val="none" w:sz="0" w:space="0" w:color="auto"/>
            <w:right w:val="none" w:sz="0" w:space="0" w:color="auto"/>
          </w:divBdr>
        </w:div>
        <w:div w:id="65153826">
          <w:marLeft w:val="640"/>
          <w:marRight w:val="0"/>
          <w:marTop w:val="0"/>
          <w:marBottom w:val="0"/>
          <w:divBdr>
            <w:top w:val="none" w:sz="0" w:space="0" w:color="auto"/>
            <w:left w:val="none" w:sz="0" w:space="0" w:color="auto"/>
            <w:bottom w:val="none" w:sz="0" w:space="0" w:color="auto"/>
            <w:right w:val="none" w:sz="0" w:space="0" w:color="auto"/>
          </w:divBdr>
        </w:div>
        <w:div w:id="1046372361">
          <w:marLeft w:val="640"/>
          <w:marRight w:val="0"/>
          <w:marTop w:val="0"/>
          <w:marBottom w:val="0"/>
          <w:divBdr>
            <w:top w:val="none" w:sz="0" w:space="0" w:color="auto"/>
            <w:left w:val="none" w:sz="0" w:space="0" w:color="auto"/>
            <w:bottom w:val="none" w:sz="0" w:space="0" w:color="auto"/>
            <w:right w:val="none" w:sz="0" w:space="0" w:color="auto"/>
          </w:divBdr>
        </w:div>
        <w:div w:id="1434352329">
          <w:marLeft w:val="640"/>
          <w:marRight w:val="0"/>
          <w:marTop w:val="0"/>
          <w:marBottom w:val="0"/>
          <w:divBdr>
            <w:top w:val="none" w:sz="0" w:space="0" w:color="auto"/>
            <w:left w:val="none" w:sz="0" w:space="0" w:color="auto"/>
            <w:bottom w:val="none" w:sz="0" w:space="0" w:color="auto"/>
            <w:right w:val="none" w:sz="0" w:space="0" w:color="auto"/>
          </w:divBdr>
        </w:div>
        <w:div w:id="772824909">
          <w:marLeft w:val="640"/>
          <w:marRight w:val="0"/>
          <w:marTop w:val="0"/>
          <w:marBottom w:val="0"/>
          <w:divBdr>
            <w:top w:val="none" w:sz="0" w:space="0" w:color="auto"/>
            <w:left w:val="none" w:sz="0" w:space="0" w:color="auto"/>
            <w:bottom w:val="none" w:sz="0" w:space="0" w:color="auto"/>
            <w:right w:val="none" w:sz="0" w:space="0" w:color="auto"/>
          </w:divBdr>
        </w:div>
        <w:div w:id="869606299">
          <w:marLeft w:val="640"/>
          <w:marRight w:val="0"/>
          <w:marTop w:val="0"/>
          <w:marBottom w:val="0"/>
          <w:divBdr>
            <w:top w:val="none" w:sz="0" w:space="0" w:color="auto"/>
            <w:left w:val="none" w:sz="0" w:space="0" w:color="auto"/>
            <w:bottom w:val="none" w:sz="0" w:space="0" w:color="auto"/>
            <w:right w:val="none" w:sz="0" w:space="0" w:color="auto"/>
          </w:divBdr>
        </w:div>
        <w:div w:id="2069261494">
          <w:marLeft w:val="640"/>
          <w:marRight w:val="0"/>
          <w:marTop w:val="0"/>
          <w:marBottom w:val="0"/>
          <w:divBdr>
            <w:top w:val="none" w:sz="0" w:space="0" w:color="auto"/>
            <w:left w:val="none" w:sz="0" w:space="0" w:color="auto"/>
            <w:bottom w:val="none" w:sz="0" w:space="0" w:color="auto"/>
            <w:right w:val="none" w:sz="0" w:space="0" w:color="auto"/>
          </w:divBdr>
        </w:div>
        <w:div w:id="503666077">
          <w:marLeft w:val="640"/>
          <w:marRight w:val="0"/>
          <w:marTop w:val="0"/>
          <w:marBottom w:val="0"/>
          <w:divBdr>
            <w:top w:val="none" w:sz="0" w:space="0" w:color="auto"/>
            <w:left w:val="none" w:sz="0" w:space="0" w:color="auto"/>
            <w:bottom w:val="none" w:sz="0" w:space="0" w:color="auto"/>
            <w:right w:val="none" w:sz="0" w:space="0" w:color="auto"/>
          </w:divBdr>
        </w:div>
        <w:div w:id="317420787">
          <w:marLeft w:val="640"/>
          <w:marRight w:val="0"/>
          <w:marTop w:val="0"/>
          <w:marBottom w:val="0"/>
          <w:divBdr>
            <w:top w:val="none" w:sz="0" w:space="0" w:color="auto"/>
            <w:left w:val="none" w:sz="0" w:space="0" w:color="auto"/>
            <w:bottom w:val="none" w:sz="0" w:space="0" w:color="auto"/>
            <w:right w:val="none" w:sz="0" w:space="0" w:color="auto"/>
          </w:divBdr>
        </w:div>
        <w:div w:id="806167937">
          <w:marLeft w:val="640"/>
          <w:marRight w:val="0"/>
          <w:marTop w:val="0"/>
          <w:marBottom w:val="0"/>
          <w:divBdr>
            <w:top w:val="none" w:sz="0" w:space="0" w:color="auto"/>
            <w:left w:val="none" w:sz="0" w:space="0" w:color="auto"/>
            <w:bottom w:val="none" w:sz="0" w:space="0" w:color="auto"/>
            <w:right w:val="none" w:sz="0" w:space="0" w:color="auto"/>
          </w:divBdr>
        </w:div>
        <w:div w:id="1794784409">
          <w:marLeft w:val="640"/>
          <w:marRight w:val="0"/>
          <w:marTop w:val="0"/>
          <w:marBottom w:val="0"/>
          <w:divBdr>
            <w:top w:val="none" w:sz="0" w:space="0" w:color="auto"/>
            <w:left w:val="none" w:sz="0" w:space="0" w:color="auto"/>
            <w:bottom w:val="none" w:sz="0" w:space="0" w:color="auto"/>
            <w:right w:val="none" w:sz="0" w:space="0" w:color="auto"/>
          </w:divBdr>
        </w:div>
        <w:div w:id="1575319344">
          <w:marLeft w:val="640"/>
          <w:marRight w:val="0"/>
          <w:marTop w:val="0"/>
          <w:marBottom w:val="0"/>
          <w:divBdr>
            <w:top w:val="none" w:sz="0" w:space="0" w:color="auto"/>
            <w:left w:val="none" w:sz="0" w:space="0" w:color="auto"/>
            <w:bottom w:val="none" w:sz="0" w:space="0" w:color="auto"/>
            <w:right w:val="none" w:sz="0" w:space="0" w:color="auto"/>
          </w:divBdr>
        </w:div>
        <w:div w:id="486701826">
          <w:marLeft w:val="640"/>
          <w:marRight w:val="0"/>
          <w:marTop w:val="0"/>
          <w:marBottom w:val="0"/>
          <w:divBdr>
            <w:top w:val="none" w:sz="0" w:space="0" w:color="auto"/>
            <w:left w:val="none" w:sz="0" w:space="0" w:color="auto"/>
            <w:bottom w:val="none" w:sz="0" w:space="0" w:color="auto"/>
            <w:right w:val="none" w:sz="0" w:space="0" w:color="auto"/>
          </w:divBdr>
        </w:div>
        <w:div w:id="796990117">
          <w:marLeft w:val="640"/>
          <w:marRight w:val="0"/>
          <w:marTop w:val="0"/>
          <w:marBottom w:val="0"/>
          <w:divBdr>
            <w:top w:val="none" w:sz="0" w:space="0" w:color="auto"/>
            <w:left w:val="none" w:sz="0" w:space="0" w:color="auto"/>
            <w:bottom w:val="none" w:sz="0" w:space="0" w:color="auto"/>
            <w:right w:val="none" w:sz="0" w:space="0" w:color="auto"/>
          </w:divBdr>
        </w:div>
        <w:div w:id="1268539507">
          <w:marLeft w:val="640"/>
          <w:marRight w:val="0"/>
          <w:marTop w:val="0"/>
          <w:marBottom w:val="0"/>
          <w:divBdr>
            <w:top w:val="none" w:sz="0" w:space="0" w:color="auto"/>
            <w:left w:val="none" w:sz="0" w:space="0" w:color="auto"/>
            <w:bottom w:val="none" w:sz="0" w:space="0" w:color="auto"/>
            <w:right w:val="none" w:sz="0" w:space="0" w:color="auto"/>
          </w:divBdr>
        </w:div>
        <w:div w:id="1186287261">
          <w:marLeft w:val="640"/>
          <w:marRight w:val="0"/>
          <w:marTop w:val="0"/>
          <w:marBottom w:val="0"/>
          <w:divBdr>
            <w:top w:val="none" w:sz="0" w:space="0" w:color="auto"/>
            <w:left w:val="none" w:sz="0" w:space="0" w:color="auto"/>
            <w:bottom w:val="none" w:sz="0" w:space="0" w:color="auto"/>
            <w:right w:val="none" w:sz="0" w:space="0" w:color="auto"/>
          </w:divBdr>
        </w:div>
        <w:div w:id="2089224351">
          <w:marLeft w:val="640"/>
          <w:marRight w:val="0"/>
          <w:marTop w:val="0"/>
          <w:marBottom w:val="0"/>
          <w:divBdr>
            <w:top w:val="none" w:sz="0" w:space="0" w:color="auto"/>
            <w:left w:val="none" w:sz="0" w:space="0" w:color="auto"/>
            <w:bottom w:val="none" w:sz="0" w:space="0" w:color="auto"/>
            <w:right w:val="none" w:sz="0" w:space="0" w:color="auto"/>
          </w:divBdr>
        </w:div>
        <w:div w:id="1165438327">
          <w:marLeft w:val="640"/>
          <w:marRight w:val="0"/>
          <w:marTop w:val="0"/>
          <w:marBottom w:val="0"/>
          <w:divBdr>
            <w:top w:val="none" w:sz="0" w:space="0" w:color="auto"/>
            <w:left w:val="none" w:sz="0" w:space="0" w:color="auto"/>
            <w:bottom w:val="none" w:sz="0" w:space="0" w:color="auto"/>
            <w:right w:val="none" w:sz="0" w:space="0" w:color="auto"/>
          </w:divBdr>
        </w:div>
        <w:div w:id="920679415">
          <w:marLeft w:val="640"/>
          <w:marRight w:val="0"/>
          <w:marTop w:val="0"/>
          <w:marBottom w:val="0"/>
          <w:divBdr>
            <w:top w:val="none" w:sz="0" w:space="0" w:color="auto"/>
            <w:left w:val="none" w:sz="0" w:space="0" w:color="auto"/>
            <w:bottom w:val="none" w:sz="0" w:space="0" w:color="auto"/>
            <w:right w:val="none" w:sz="0" w:space="0" w:color="auto"/>
          </w:divBdr>
        </w:div>
        <w:div w:id="1793744608">
          <w:marLeft w:val="640"/>
          <w:marRight w:val="0"/>
          <w:marTop w:val="0"/>
          <w:marBottom w:val="0"/>
          <w:divBdr>
            <w:top w:val="none" w:sz="0" w:space="0" w:color="auto"/>
            <w:left w:val="none" w:sz="0" w:space="0" w:color="auto"/>
            <w:bottom w:val="none" w:sz="0" w:space="0" w:color="auto"/>
            <w:right w:val="none" w:sz="0" w:space="0" w:color="auto"/>
          </w:divBdr>
        </w:div>
        <w:div w:id="1839076926">
          <w:marLeft w:val="640"/>
          <w:marRight w:val="0"/>
          <w:marTop w:val="0"/>
          <w:marBottom w:val="0"/>
          <w:divBdr>
            <w:top w:val="none" w:sz="0" w:space="0" w:color="auto"/>
            <w:left w:val="none" w:sz="0" w:space="0" w:color="auto"/>
            <w:bottom w:val="none" w:sz="0" w:space="0" w:color="auto"/>
            <w:right w:val="none" w:sz="0" w:space="0" w:color="auto"/>
          </w:divBdr>
        </w:div>
        <w:div w:id="1563903582">
          <w:marLeft w:val="640"/>
          <w:marRight w:val="0"/>
          <w:marTop w:val="0"/>
          <w:marBottom w:val="0"/>
          <w:divBdr>
            <w:top w:val="none" w:sz="0" w:space="0" w:color="auto"/>
            <w:left w:val="none" w:sz="0" w:space="0" w:color="auto"/>
            <w:bottom w:val="none" w:sz="0" w:space="0" w:color="auto"/>
            <w:right w:val="none" w:sz="0" w:space="0" w:color="auto"/>
          </w:divBdr>
        </w:div>
        <w:div w:id="458039869">
          <w:marLeft w:val="640"/>
          <w:marRight w:val="0"/>
          <w:marTop w:val="0"/>
          <w:marBottom w:val="0"/>
          <w:divBdr>
            <w:top w:val="none" w:sz="0" w:space="0" w:color="auto"/>
            <w:left w:val="none" w:sz="0" w:space="0" w:color="auto"/>
            <w:bottom w:val="none" w:sz="0" w:space="0" w:color="auto"/>
            <w:right w:val="none" w:sz="0" w:space="0" w:color="auto"/>
          </w:divBdr>
        </w:div>
        <w:div w:id="311569877">
          <w:marLeft w:val="640"/>
          <w:marRight w:val="0"/>
          <w:marTop w:val="0"/>
          <w:marBottom w:val="0"/>
          <w:divBdr>
            <w:top w:val="none" w:sz="0" w:space="0" w:color="auto"/>
            <w:left w:val="none" w:sz="0" w:space="0" w:color="auto"/>
            <w:bottom w:val="none" w:sz="0" w:space="0" w:color="auto"/>
            <w:right w:val="none" w:sz="0" w:space="0" w:color="auto"/>
          </w:divBdr>
        </w:div>
        <w:div w:id="1290090991">
          <w:marLeft w:val="640"/>
          <w:marRight w:val="0"/>
          <w:marTop w:val="0"/>
          <w:marBottom w:val="0"/>
          <w:divBdr>
            <w:top w:val="none" w:sz="0" w:space="0" w:color="auto"/>
            <w:left w:val="none" w:sz="0" w:space="0" w:color="auto"/>
            <w:bottom w:val="none" w:sz="0" w:space="0" w:color="auto"/>
            <w:right w:val="none" w:sz="0" w:space="0" w:color="auto"/>
          </w:divBdr>
        </w:div>
        <w:div w:id="213666303">
          <w:marLeft w:val="640"/>
          <w:marRight w:val="0"/>
          <w:marTop w:val="0"/>
          <w:marBottom w:val="0"/>
          <w:divBdr>
            <w:top w:val="none" w:sz="0" w:space="0" w:color="auto"/>
            <w:left w:val="none" w:sz="0" w:space="0" w:color="auto"/>
            <w:bottom w:val="none" w:sz="0" w:space="0" w:color="auto"/>
            <w:right w:val="none" w:sz="0" w:space="0" w:color="auto"/>
          </w:divBdr>
        </w:div>
        <w:div w:id="1522472194">
          <w:marLeft w:val="640"/>
          <w:marRight w:val="0"/>
          <w:marTop w:val="0"/>
          <w:marBottom w:val="0"/>
          <w:divBdr>
            <w:top w:val="none" w:sz="0" w:space="0" w:color="auto"/>
            <w:left w:val="none" w:sz="0" w:space="0" w:color="auto"/>
            <w:bottom w:val="none" w:sz="0" w:space="0" w:color="auto"/>
            <w:right w:val="none" w:sz="0" w:space="0" w:color="auto"/>
          </w:divBdr>
        </w:div>
        <w:div w:id="1798179376">
          <w:marLeft w:val="640"/>
          <w:marRight w:val="0"/>
          <w:marTop w:val="0"/>
          <w:marBottom w:val="0"/>
          <w:divBdr>
            <w:top w:val="none" w:sz="0" w:space="0" w:color="auto"/>
            <w:left w:val="none" w:sz="0" w:space="0" w:color="auto"/>
            <w:bottom w:val="none" w:sz="0" w:space="0" w:color="auto"/>
            <w:right w:val="none" w:sz="0" w:space="0" w:color="auto"/>
          </w:divBdr>
        </w:div>
        <w:div w:id="1870071936">
          <w:marLeft w:val="640"/>
          <w:marRight w:val="0"/>
          <w:marTop w:val="0"/>
          <w:marBottom w:val="0"/>
          <w:divBdr>
            <w:top w:val="none" w:sz="0" w:space="0" w:color="auto"/>
            <w:left w:val="none" w:sz="0" w:space="0" w:color="auto"/>
            <w:bottom w:val="none" w:sz="0" w:space="0" w:color="auto"/>
            <w:right w:val="none" w:sz="0" w:space="0" w:color="auto"/>
          </w:divBdr>
        </w:div>
        <w:div w:id="831214497">
          <w:marLeft w:val="640"/>
          <w:marRight w:val="0"/>
          <w:marTop w:val="0"/>
          <w:marBottom w:val="0"/>
          <w:divBdr>
            <w:top w:val="none" w:sz="0" w:space="0" w:color="auto"/>
            <w:left w:val="none" w:sz="0" w:space="0" w:color="auto"/>
            <w:bottom w:val="none" w:sz="0" w:space="0" w:color="auto"/>
            <w:right w:val="none" w:sz="0" w:space="0" w:color="auto"/>
          </w:divBdr>
        </w:div>
        <w:div w:id="1991867401">
          <w:marLeft w:val="640"/>
          <w:marRight w:val="0"/>
          <w:marTop w:val="0"/>
          <w:marBottom w:val="0"/>
          <w:divBdr>
            <w:top w:val="none" w:sz="0" w:space="0" w:color="auto"/>
            <w:left w:val="none" w:sz="0" w:space="0" w:color="auto"/>
            <w:bottom w:val="none" w:sz="0" w:space="0" w:color="auto"/>
            <w:right w:val="none" w:sz="0" w:space="0" w:color="auto"/>
          </w:divBdr>
        </w:div>
        <w:div w:id="214977274">
          <w:marLeft w:val="640"/>
          <w:marRight w:val="0"/>
          <w:marTop w:val="0"/>
          <w:marBottom w:val="0"/>
          <w:divBdr>
            <w:top w:val="none" w:sz="0" w:space="0" w:color="auto"/>
            <w:left w:val="none" w:sz="0" w:space="0" w:color="auto"/>
            <w:bottom w:val="none" w:sz="0" w:space="0" w:color="auto"/>
            <w:right w:val="none" w:sz="0" w:space="0" w:color="auto"/>
          </w:divBdr>
        </w:div>
        <w:div w:id="1985233191">
          <w:marLeft w:val="640"/>
          <w:marRight w:val="0"/>
          <w:marTop w:val="0"/>
          <w:marBottom w:val="0"/>
          <w:divBdr>
            <w:top w:val="none" w:sz="0" w:space="0" w:color="auto"/>
            <w:left w:val="none" w:sz="0" w:space="0" w:color="auto"/>
            <w:bottom w:val="none" w:sz="0" w:space="0" w:color="auto"/>
            <w:right w:val="none" w:sz="0" w:space="0" w:color="auto"/>
          </w:divBdr>
        </w:div>
        <w:div w:id="179392488">
          <w:marLeft w:val="640"/>
          <w:marRight w:val="0"/>
          <w:marTop w:val="0"/>
          <w:marBottom w:val="0"/>
          <w:divBdr>
            <w:top w:val="none" w:sz="0" w:space="0" w:color="auto"/>
            <w:left w:val="none" w:sz="0" w:space="0" w:color="auto"/>
            <w:bottom w:val="none" w:sz="0" w:space="0" w:color="auto"/>
            <w:right w:val="none" w:sz="0" w:space="0" w:color="auto"/>
          </w:divBdr>
        </w:div>
        <w:div w:id="359936336">
          <w:marLeft w:val="640"/>
          <w:marRight w:val="0"/>
          <w:marTop w:val="0"/>
          <w:marBottom w:val="0"/>
          <w:divBdr>
            <w:top w:val="none" w:sz="0" w:space="0" w:color="auto"/>
            <w:left w:val="none" w:sz="0" w:space="0" w:color="auto"/>
            <w:bottom w:val="none" w:sz="0" w:space="0" w:color="auto"/>
            <w:right w:val="none" w:sz="0" w:space="0" w:color="auto"/>
          </w:divBdr>
        </w:div>
        <w:div w:id="1813675212">
          <w:marLeft w:val="640"/>
          <w:marRight w:val="0"/>
          <w:marTop w:val="0"/>
          <w:marBottom w:val="0"/>
          <w:divBdr>
            <w:top w:val="none" w:sz="0" w:space="0" w:color="auto"/>
            <w:left w:val="none" w:sz="0" w:space="0" w:color="auto"/>
            <w:bottom w:val="none" w:sz="0" w:space="0" w:color="auto"/>
            <w:right w:val="none" w:sz="0" w:space="0" w:color="auto"/>
          </w:divBdr>
        </w:div>
        <w:div w:id="1064715203">
          <w:marLeft w:val="640"/>
          <w:marRight w:val="0"/>
          <w:marTop w:val="0"/>
          <w:marBottom w:val="0"/>
          <w:divBdr>
            <w:top w:val="none" w:sz="0" w:space="0" w:color="auto"/>
            <w:left w:val="none" w:sz="0" w:space="0" w:color="auto"/>
            <w:bottom w:val="none" w:sz="0" w:space="0" w:color="auto"/>
            <w:right w:val="none" w:sz="0" w:space="0" w:color="auto"/>
          </w:divBdr>
        </w:div>
      </w:divsChild>
    </w:div>
    <w:div w:id="434789866">
      <w:bodyDiv w:val="1"/>
      <w:marLeft w:val="0"/>
      <w:marRight w:val="0"/>
      <w:marTop w:val="0"/>
      <w:marBottom w:val="0"/>
      <w:divBdr>
        <w:top w:val="none" w:sz="0" w:space="0" w:color="auto"/>
        <w:left w:val="none" w:sz="0" w:space="0" w:color="auto"/>
        <w:bottom w:val="none" w:sz="0" w:space="0" w:color="auto"/>
        <w:right w:val="none" w:sz="0" w:space="0" w:color="auto"/>
      </w:divBdr>
      <w:divsChild>
        <w:div w:id="1314868146">
          <w:marLeft w:val="640"/>
          <w:marRight w:val="0"/>
          <w:marTop w:val="0"/>
          <w:marBottom w:val="0"/>
          <w:divBdr>
            <w:top w:val="none" w:sz="0" w:space="0" w:color="auto"/>
            <w:left w:val="none" w:sz="0" w:space="0" w:color="auto"/>
            <w:bottom w:val="none" w:sz="0" w:space="0" w:color="auto"/>
            <w:right w:val="none" w:sz="0" w:space="0" w:color="auto"/>
          </w:divBdr>
        </w:div>
        <w:div w:id="70130443">
          <w:marLeft w:val="640"/>
          <w:marRight w:val="0"/>
          <w:marTop w:val="0"/>
          <w:marBottom w:val="0"/>
          <w:divBdr>
            <w:top w:val="none" w:sz="0" w:space="0" w:color="auto"/>
            <w:left w:val="none" w:sz="0" w:space="0" w:color="auto"/>
            <w:bottom w:val="none" w:sz="0" w:space="0" w:color="auto"/>
            <w:right w:val="none" w:sz="0" w:space="0" w:color="auto"/>
          </w:divBdr>
        </w:div>
        <w:div w:id="118961767">
          <w:marLeft w:val="640"/>
          <w:marRight w:val="0"/>
          <w:marTop w:val="0"/>
          <w:marBottom w:val="0"/>
          <w:divBdr>
            <w:top w:val="none" w:sz="0" w:space="0" w:color="auto"/>
            <w:left w:val="none" w:sz="0" w:space="0" w:color="auto"/>
            <w:bottom w:val="none" w:sz="0" w:space="0" w:color="auto"/>
            <w:right w:val="none" w:sz="0" w:space="0" w:color="auto"/>
          </w:divBdr>
        </w:div>
        <w:div w:id="338239509">
          <w:marLeft w:val="640"/>
          <w:marRight w:val="0"/>
          <w:marTop w:val="0"/>
          <w:marBottom w:val="0"/>
          <w:divBdr>
            <w:top w:val="none" w:sz="0" w:space="0" w:color="auto"/>
            <w:left w:val="none" w:sz="0" w:space="0" w:color="auto"/>
            <w:bottom w:val="none" w:sz="0" w:space="0" w:color="auto"/>
            <w:right w:val="none" w:sz="0" w:space="0" w:color="auto"/>
          </w:divBdr>
        </w:div>
        <w:div w:id="1651979025">
          <w:marLeft w:val="640"/>
          <w:marRight w:val="0"/>
          <w:marTop w:val="0"/>
          <w:marBottom w:val="0"/>
          <w:divBdr>
            <w:top w:val="none" w:sz="0" w:space="0" w:color="auto"/>
            <w:left w:val="none" w:sz="0" w:space="0" w:color="auto"/>
            <w:bottom w:val="none" w:sz="0" w:space="0" w:color="auto"/>
            <w:right w:val="none" w:sz="0" w:space="0" w:color="auto"/>
          </w:divBdr>
        </w:div>
        <w:div w:id="774254075">
          <w:marLeft w:val="640"/>
          <w:marRight w:val="0"/>
          <w:marTop w:val="0"/>
          <w:marBottom w:val="0"/>
          <w:divBdr>
            <w:top w:val="none" w:sz="0" w:space="0" w:color="auto"/>
            <w:left w:val="none" w:sz="0" w:space="0" w:color="auto"/>
            <w:bottom w:val="none" w:sz="0" w:space="0" w:color="auto"/>
            <w:right w:val="none" w:sz="0" w:space="0" w:color="auto"/>
          </w:divBdr>
        </w:div>
        <w:div w:id="252134590">
          <w:marLeft w:val="640"/>
          <w:marRight w:val="0"/>
          <w:marTop w:val="0"/>
          <w:marBottom w:val="0"/>
          <w:divBdr>
            <w:top w:val="none" w:sz="0" w:space="0" w:color="auto"/>
            <w:left w:val="none" w:sz="0" w:space="0" w:color="auto"/>
            <w:bottom w:val="none" w:sz="0" w:space="0" w:color="auto"/>
            <w:right w:val="none" w:sz="0" w:space="0" w:color="auto"/>
          </w:divBdr>
        </w:div>
        <w:div w:id="1469056481">
          <w:marLeft w:val="640"/>
          <w:marRight w:val="0"/>
          <w:marTop w:val="0"/>
          <w:marBottom w:val="0"/>
          <w:divBdr>
            <w:top w:val="none" w:sz="0" w:space="0" w:color="auto"/>
            <w:left w:val="none" w:sz="0" w:space="0" w:color="auto"/>
            <w:bottom w:val="none" w:sz="0" w:space="0" w:color="auto"/>
            <w:right w:val="none" w:sz="0" w:space="0" w:color="auto"/>
          </w:divBdr>
        </w:div>
        <w:div w:id="351883684">
          <w:marLeft w:val="640"/>
          <w:marRight w:val="0"/>
          <w:marTop w:val="0"/>
          <w:marBottom w:val="0"/>
          <w:divBdr>
            <w:top w:val="none" w:sz="0" w:space="0" w:color="auto"/>
            <w:left w:val="none" w:sz="0" w:space="0" w:color="auto"/>
            <w:bottom w:val="none" w:sz="0" w:space="0" w:color="auto"/>
            <w:right w:val="none" w:sz="0" w:space="0" w:color="auto"/>
          </w:divBdr>
        </w:div>
        <w:div w:id="320280056">
          <w:marLeft w:val="640"/>
          <w:marRight w:val="0"/>
          <w:marTop w:val="0"/>
          <w:marBottom w:val="0"/>
          <w:divBdr>
            <w:top w:val="none" w:sz="0" w:space="0" w:color="auto"/>
            <w:left w:val="none" w:sz="0" w:space="0" w:color="auto"/>
            <w:bottom w:val="none" w:sz="0" w:space="0" w:color="auto"/>
            <w:right w:val="none" w:sz="0" w:space="0" w:color="auto"/>
          </w:divBdr>
        </w:div>
        <w:div w:id="1635525774">
          <w:marLeft w:val="640"/>
          <w:marRight w:val="0"/>
          <w:marTop w:val="0"/>
          <w:marBottom w:val="0"/>
          <w:divBdr>
            <w:top w:val="none" w:sz="0" w:space="0" w:color="auto"/>
            <w:left w:val="none" w:sz="0" w:space="0" w:color="auto"/>
            <w:bottom w:val="none" w:sz="0" w:space="0" w:color="auto"/>
            <w:right w:val="none" w:sz="0" w:space="0" w:color="auto"/>
          </w:divBdr>
        </w:div>
        <w:div w:id="1816754033">
          <w:marLeft w:val="640"/>
          <w:marRight w:val="0"/>
          <w:marTop w:val="0"/>
          <w:marBottom w:val="0"/>
          <w:divBdr>
            <w:top w:val="none" w:sz="0" w:space="0" w:color="auto"/>
            <w:left w:val="none" w:sz="0" w:space="0" w:color="auto"/>
            <w:bottom w:val="none" w:sz="0" w:space="0" w:color="auto"/>
            <w:right w:val="none" w:sz="0" w:space="0" w:color="auto"/>
          </w:divBdr>
        </w:div>
        <w:div w:id="1543250625">
          <w:marLeft w:val="640"/>
          <w:marRight w:val="0"/>
          <w:marTop w:val="0"/>
          <w:marBottom w:val="0"/>
          <w:divBdr>
            <w:top w:val="none" w:sz="0" w:space="0" w:color="auto"/>
            <w:left w:val="none" w:sz="0" w:space="0" w:color="auto"/>
            <w:bottom w:val="none" w:sz="0" w:space="0" w:color="auto"/>
            <w:right w:val="none" w:sz="0" w:space="0" w:color="auto"/>
          </w:divBdr>
        </w:div>
        <w:div w:id="1206062403">
          <w:marLeft w:val="640"/>
          <w:marRight w:val="0"/>
          <w:marTop w:val="0"/>
          <w:marBottom w:val="0"/>
          <w:divBdr>
            <w:top w:val="none" w:sz="0" w:space="0" w:color="auto"/>
            <w:left w:val="none" w:sz="0" w:space="0" w:color="auto"/>
            <w:bottom w:val="none" w:sz="0" w:space="0" w:color="auto"/>
            <w:right w:val="none" w:sz="0" w:space="0" w:color="auto"/>
          </w:divBdr>
        </w:div>
        <w:div w:id="1641687243">
          <w:marLeft w:val="640"/>
          <w:marRight w:val="0"/>
          <w:marTop w:val="0"/>
          <w:marBottom w:val="0"/>
          <w:divBdr>
            <w:top w:val="none" w:sz="0" w:space="0" w:color="auto"/>
            <w:left w:val="none" w:sz="0" w:space="0" w:color="auto"/>
            <w:bottom w:val="none" w:sz="0" w:space="0" w:color="auto"/>
            <w:right w:val="none" w:sz="0" w:space="0" w:color="auto"/>
          </w:divBdr>
        </w:div>
        <w:div w:id="2116897113">
          <w:marLeft w:val="640"/>
          <w:marRight w:val="0"/>
          <w:marTop w:val="0"/>
          <w:marBottom w:val="0"/>
          <w:divBdr>
            <w:top w:val="none" w:sz="0" w:space="0" w:color="auto"/>
            <w:left w:val="none" w:sz="0" w:space="0" w:color="auto"/>
            <w:bottom w:val="none" w:sz="0" w:space="0" w:color="auto"/>
            <w:right w:val="none" w:sz="0" w:space="0" w:color="auto"/>
          </w:divBdr>
        </w:div>
        <w:div w:id="135100873">
          <w:marLeft w:val="640"/>
          <w:marRight w:val="0"/>
          <w:marTop w:val="0"/>
          <w:marBottom w:val="0"/>
          <w:divBdr>
            <w:top w:val="none" w:sz="0" w:space="0" w:color="auto"/>
            <w:left w:val="none" w:sz="0" w:space="0" w:color="auto"/>
            <w:bottom w:val="none" w:sz="0" w:space="0" w:color="auto"/>
            <w:right w:val="none" w:sz="0" w:space="0" w:color="auto"/>
          </w:divBdr>
        </w:div>
        <w:div w:id="793254402">
          <w:marLeft w:val="640"/>
          <w:marRight w:val="0"/>
          <w:marTop w:val="0"/>
          <w:marBottom w:val="0"/>
          <w:divBdr>
            <w:top w:val="none" w:sz="0" w:space="0" w:color="auto"/>
            <w:left w:val="none" w:sz="0" w:space="0" w:color="auto"/>
            <w:bottom w:val="none" w:sz="0" w:space="0" w:color="auto"/>
            <w:right w:val="none" w:sz="0" w:space="0" w:color="auto"/>
          </w:divBdr>
        </w:div>
        <w:div w:id="1434517898">
          <w:marLeft w:val="640"/>
          <w:marRight w:val="0"/>
          <w:marTop w:val="0"/>
          <w:marBottom w:val="0"/>
          <w:divBdr>
            <w:top w:val="none" w:sz="0" w:space="0" w:color="auto"/>
            <w:left w:val="none" w:sz="0" w:space="0" w:color="auto"/>
            <w:bottom w:val="none" w:sz="0" w:space="0" w:color="auto"/>
            <w:right w:val="none" w:sz="0" w:space="0" w:color="auto"/>
          </w:divBdr>
        </w:div>
        <w:div w:id="504830770">
          <w:marLeft w:val="640"/>
          <w:marRight w:val="0"/>
          <w:marTop w:val="0"/>
          <w:marBottom w:val="0"/>
          <w:divBdr>
            <w:top w:val="none" w:sz="0" w:space="0" w:color="auto"/>
            <w:left w:val="none" w:sz="0" w:space="0" w:color="auto"/>
            <w:bottom w:val="none" w:sz="0" w:space="0" w:color="auto"/>
            <w:right w:val="none" w:sz="0" w:space="0" w:color="auto"/>
          </w:divBdr>
        </w:div>
        <w:div w:id="1722636439">
          <w:marLeft w:val="640"/>
          <w:marRight w:val="0"/>
          <w:marTop w:val="0"/>
          <w:marBottom w:val="0"/>
          <w:divBdr>
            <w:top w:val="none" w:sz="0" w:space="0" w:color="auto"/>
            <w:left w:val="none" w:sz="0" w:space="0" w:color="auto"/>
            <w:bottom w:val="none" w:sz="0" w:space="0" w:color="auto"/>
            <w:right w:val="none" w:sz="0" w:space="0" w:color="auto"/>
          </w:divBdr>
        </w:div>
        <w:div w:id="1251743418">
          <w:marLeft w:val="640"/>
          <w:marRight w:val="0"/>
          <w:marTop w:val="0"/>
          <w:marBottom w:val="0"/>
          <w:divBdr>
            <w:top w:val="none" w:sz="0" w:space="0" w:color="auto"/>
            <w:left w:val="none" w:sz="0" w:space="0" w:color="auto"/>
            <w:bottom w:val="none" w:sz="0" w:space="0" w:color="auto"/>
            <w:right w:val="none" w:sz="0" w:space="0" w:color="auto"/>
          </w:divBdr>
        </w:div>
        <w:div w:id="1501388252">
          <w:marLeft w:val="640"/>
          <w:marRight w:val="0"/>
          <w:marTop w:val="0"/>
          <w:marBottom w:val="0"/>
          <w:divBdr>
            <w:top w:val="none" w:sz="0" w:space="0" w:color="auto"/>
            <w:left w:val="none" w:sz="0" w:space="0" w:color="auto"/>
            <w:bottom w:val="none" w:sz="0" w:space="0" w:color="auto"/>
            <w:right w:val="none" w:sz="0" w:space="0" w:color="auto"/>
          </w:divBdr>
        </w:div>
        <w:div w:id="1480614760">
          <w:marLeft w:val="640"/>
          <w:marRight w:val="0"/>
          <w:marTop w:val="0"/>
          <w:marBottom w:val="0"/>
          <w:divBdr>
            <w:top w:val="none" w:sz="0" w:space="0" w:color="auto"/>
            <w:left w:val="none" w:sz="0" w:space="0" w:color="auto"/>
            <w:bottom w:val="none" w:sz="0" w:space="0" w:color="auto"/>
            <w:right w:val="none" w:sz="0" w:space="0" w:color="auto"/>
          </w:divBdr>
        </w:div>
        <w:div w:id="695422374">
          <w:marLeft w:val="640"/>
          <w:marRight w:val="0"/>
          <w:marTop w:val="0"/>
          <w:marBottom w:val="0"/>
          <w:divBdr>
            <w:top w:val="none" w:sz="0" w:space="0" w:color="auto"/>
            <w:left w:val="none" w:sz="0" w:space="0" w:color="auto"/>
            <w:bottom w:val="none" w:sz="0" w:space="0" w:color="auto"/>
            <w:right w:val="none" w:sz="0" w:space="0" w:color="auto"/>
          </w:divBdr>
        </w:div>
        <w:div w:id="2031908926">
          <w:marLeft w:val="640"/>
          <w:marRight w:val="0"/>
          <w:marTop w:val="0"/>
          <w:marBottom w:val="0"/>
          <w:divBdr>
            <w:top w:val="none" w:sz="0" w:space="0" w:color="auto"/>
            <w:left w:val="none" w:sz="0" w:space="0" w:color="auto"/>
            <w:bottom w:val="none" w:sz="0" w:space="0" w:color="auto"/>
            <w:right w:val="none" w:sz="0" w:space="0" w:color="auto"/>
          </w:divBdr>
        </w:div>
        <w:div w:id="133832944">
          <w:marLeft w:val="640"/>
          <w:marRight w:val="0"/>
          <w:marTop w:val="0"/>
          <w:marBottom w:val="0"/>
          <w:divBdr>
            <w:top w:val="none" w:sz="0" w:space="0" w:color="auto"/>
            <w:left w:val="none" w:sz="0" w:space="0" w:color="auto"/>
            <w:bottom w:val="none" w:sz="0" w:space="0" w:color="auto"/>
            <w:right w:val="none" w:sz="0" w:space="0" w:color="auto"/>
          </w:divBdr>
        </w:div>
        <w:div w:id="427581578">
          <w:marLeft w:val="640"/>
          <w:marRight w:val="0"/>
          <w:marTop w:val="0"/>
          <w:marBottom w:val="0"/>
          <w:divBdr>
            <w:top w:val="none" w:sz="0" w:space="0" w:color="auto"/>
            <w:left w:val="none" w:sz="0" w:space="0" w:color="auto"/>
            <w:bottom w:val="none" w:sz="0" w:space="0" w:color="auto"/>
            <w:right w:val="none" w:sz="0" w:space="0" w:color="auto"/>
          </w:divBdr>
        </w:div>
        <w:div w:id="939029294">
          <w:marLeft w:val="640"/>
          <w:marRight w:val="0"/>
          <w:marTop w:val="0"/>
          <w:marBottom w:val="0"/>
          <w:divBdr>
            <w:top w:val="none" w:sz="0" w:space="0" w:color="auto"/>
            <w:left w:val="none" w:sz="0" w:space="0" w:color="auto"/>
            <w:bottom w:val="none" w:sz="0" w:space="0" w:color="auto"/>
            <w:right w:val="none" w:sz="0" w:space="0" w:color="auto"/>
          </w:divBdr>
        </w:div>
        <w:div w:id="1540774384">
          <w:marLeft w:val="640"/>
          <w:marRight w:val="0"/>
          <w:marTop w:val="0"/>
          <w:marBottom w:val="0"/>
          <w:divBdr>
            <w:top w:val="none" w:sz="0" w:space="0" w:color="auto"/>
            <w:left w:val="none" w:sz="0" w:space="0" w:color="auto"/>
            <w:bottom w:val="none" w:sz="0" w:space="0" w:color="auto"/>
            <w:right w:val="none" w:sz="0" w:space="0" w:color="auto"/>
          </w:divBdr>
        </w:div>
        <w:div w:id="1980959020">
          <w:marLeft w:val="640"/>
          <w:marRight w:val="0"/>
          <w:marTop w:val="0"/>
          <w:marBottom w:val="0"/>
          <w:divBdr>
            <w:top w:val="none" w:sz="0" w:space="0" w:color="auto"/>
            <w:left w:val="none" w:sz="0" w:space="0" w:color="auto"/>
            <w:bottom w:val="none" w:sz="0" w:space="0" w:color="auto"/>
            <w:right w:val="none" w:sz="0" w:space="0" w:color="auto"/>
          </w:divBdr>
        </w:div>
        <w:div w:id="1642660729">
          <w:marLeft w:val="640"/>
          <w:marRight w:val="0"/>
          <w:marTop w:val="0"/>
          <w:marBottom w:val="0"/>
          <w:divBdr>
            <w:top w:val="none" w:sz="0" w:space="0" w:color="auto"/>
            <w:left w:val="none" w:sz="0" w:space="0" w:color="auto"/>
            <w:bottom w:val="none" w:sz="0" w:space="0" w:color="auto"/>
            <w:right w:val="none" w:sz="0" w:space="0" w:color="auto"/>
          </w:divBdr>
        </w:div>
        <w:div w:id="1400326751">
          <w:marLeft w:val="640"/>
          <w:marRight w:val="0"/>
          <w:marTop w:val="0"/>
          <w:marBottom w:val="0"/>
          <w:divBdr>
            <w:top w:val="none" w:sz="0" w:space="0" w:color="auto"/>
            <w:left w:val="none" w:sz="0" w:space="0" w:color="auto"/>
            <w:bottom w:val="none" w:sz="0" w:space="0" w:color="auto"/>
            <w:right w:val="none" w:sz="0" w:space="0" w:color="auto"/>
          </w:divBdr>
        </w:div>
        <w:div w:id="1112237948">
          <w:marLeft w:val="640"/>
          <w:marRight w:val="0"/>
          <w:marTop w:val="0"/>
          <w:marBottom w:val="0"/>
          <w:divBdr>
            <w:top w:val="none" w:sz="0" w:space="0" w:color="auto"/>
            <w:left w:val="none" w:sz="0" w:space="0" w:color="auto"/>
            <w:bottom w:val="none" w:sz="0" w:space="0" w:color="auto"/>
            <w:right w:val="none" w:sz="0" w:space="0" w:color="auto"/>
          </w:divBdr>
        </w:div>
        <w:div w:id="332415346">
          <w:marLeft w:val="640"/>
          <w:marRight w:val="0"/>
          <w:marTop w:val="0"/>
          <w:marBottom w:val="0"/>
          <w:divBdr>
            <w:top w:val="none" w:sz="0" w:space="0" w:color="auto"/>
            <w:left w:val="none" w:sz="0" w:space="0" w:color="auto"/>
            <w:bottom w:val="none" w:sz="0" w:space="0" w:color="auto"/>
            <w:right w:val="none" w:sz="0" w:space="0" w:color="auto"/>
          </w:divBdr>
        </w:div>
        <w:div w:id="1429471468">
          <w:marLeft w:val="640"/>
          <w:marRight w:val="0"/>
          <w:marTop w:val="0"/>
          <w:marBottom w:val="0"/>
          <w:divBdr>
            <w:top w:val="none" w:sz="0" w:space="0" w:color="auto"/>
            <w:left w:val="none" w:sz="0" w:space="0" w:color="auto"/>
            <w:bottom w:val="none" w:sz="0" w:space="0" w:color="auto"/>
            <w:right w:val="none" w:sz="0" w:space="0" w:color="auto"/>
          </w:divBdr>
        </w:div>
        <w:div w:id="1419907744">
          <w:marLeft w:val="640"/>
          <w:marRight w:val="0"/>
          <w:marTop w:val="0"/>
          <w:marBottom w:val="0"/>
          <w:divBdr>
            <w:top w:val="none" w:sz="0" w:space="0" w:color="auto"/>
            <w:left w:val="none" w:sz="0" w:space="0" w:color="auto"/>
            <w:bottom w:val="none" w:sz="0" w:space="0" w:color="auto"/>
            <w:right w:val="none" w:sz="0" w:space="0" w:color="auto"/>
          </w:divBdr>
        </w:div>
        <w:div w:id="321859512">
          <w:marLeft w:val="640"/>
          <w:marRight w:val="0"/>
          <w:marTop w:val="0"/>
          <w:marBottom w:val="0"/>
          <w:divBdr>
            <w:top w:val="none" w:sz="0" w:space="0" w:color="auto"/>
            <w:left w:val="none" w:sz="0" w:space="0" w:color="auto"/>
            <w:bottom w:val="none" w:sz="0" w:space="0" w:color="auto"/>
            <w:right w:val="none" w:sz="0" w:space="0" w:color="auto"/>
          </w:divBdr>
        </w:div>
        <w:div w:id="758675550">
          <w:marLeft w:val="640"/>
          <w:marRight w:val="0"/>
          <w:marTop w:val="0"/>
          <w:marBottom w:val="0"/>
          <w:divBdr>
            <w:top w:val="none" w:sz="0" w:space="0" w:color="auto"/>
            <w:left w:val="none" w:sz="0" w:space="0" w:color="auto"/>
            <w:bottom w:val="none" w:sz="0" w:space="0" w:color="auto"/>
            <w:right w:val="none" w:sz="0" w:space="0" w:color="auto"/>
          </w:divBdr>
        </w:div>
        <w:div w:id="1477603980">
          <w:marLeft w:val="640"/>
          <w:marRight w:val="0"/>
          <w:marTop w:val="0"/>
          <w:marBottom w:val="0"/>
          <w:divBdr>
            <w:top w:val="none" w:sz="0" w:space="0" w:color="auto"/>
            <w:left w:val="none" w:sz="0" w:space="0" w:color="auto"/>
            <w:bottom w:val="none" w:sz="0" w:space="0" w:color="auto"/>
            <w:right w:val="none" w:sz="0" w:space="0" w:color="auto"/>
          </w:divBdr>
        </w:div>
        <w:div w:id="546528228">
          <w:marLeft w:val="640"/>
          <w:marRight w:val="0"/>
          <w:marTop w:val="0"/>
          <w:marBottom w:val="0"/>
          <w:divBdr>
            <w:top w:val="none" w:sz="0" w:space="0" w:color="auto"/>
            <w:left w:val="none" w:sz="0" w:space="0" w:color="auto"/>
            <w:bottom w:val="none" w:sz="0" w:space="0" w:color="auto"/>
            <w:right w:val="none" w:sz="0" w:space="0" w:color="auto"/>
          </w:divBdr>
        </w:div>
        <w:div w:id="1630697437">
          <w:marLeft w:val="640"/>
          <w:marRight w:val="0"/>
          <w:marTop w:val="0"/>
          <w:marBottom w:val="0"/>
          <w:divBdr>
            <w:top w:val="none" w:sz="0" w:space="0" w:color="auto"/>
            <w:left w:val="none" w:sz="0" w:space="0" w:color="auto"/>
            <w:bottom w:val="none" w:sz="0" w:space="0" w:color="auto"/>
            <w:right w:val="none" w:sz="0" w:space="0" w:color="auto"/>
          </w:divBdr>
        </w:div>
        <w:div w:id="2055158940">
          <w:marLeft w:val="640"/>
          <w:marRight w:val="0"/>
          <w:marTop w:val="0"/>
          <w:marBottom w:val="0"/>
          <w:divBdr>
            <w:top w:val="none" w:sz="0" w:space="0" w:color="auto"/>
            <w:left w:val="none" w:sz="0" w:space="0" w:color="auto"/>
            <w:bottom w:val="none" w:sz="0" w:space="0" w:color="auto"/>
            <w:right w:val="none" w:sz="0" w:space="0" w:color="auto"/>
          </w:divBdr>
        </w:div>
        <w:div w:id="1447769922">
          <w:marLeft w:val="640"/>
          <w:marRight w:val="0"/>
          <w:marTop w:val="0"/>
          <w:marBottom w:val="0"/>
          <w:divBdr>
            <w:top w:val="none" w:sz="0" w:space="0" w:color="auto"/>
            <w:left w:val="none" w:sz="0" w:space="0" w:color="auto"/>
            <w:bottom w:val="none" w:sz="0" w:space="0" w:color="auto"/>
            <w:right w:val="none" w:sz="0" w:space="0" w:color="auto"/>
          </w:divBdr>
        </w:div>
        <w:div w:id="1833179407">
          <w:marLeft w:val="640"/>
          <w:marRight w:val="0"/>
          <w:marTop w:val="0"/>
          <w:marBottom w:val="0"/>
          <w:divBdr>
            <w:top w:val="none" w:sz="0" w:space="0" w:color="auto"/>
            <w:left w:val="none" w:sz="0" w:space="0" w:color="auto"/>
            <w:bottom w:val="none" w:sz="0" w:space="0" w:color="auto"/>
            <w:right w:val="none" w:sz="0" w:space="0" w:color="auto"/>
          </w:divBdr>
        </w:div>
        <w:div w:id="1443501151">
          <w:marLeft w:val="640"/>
          <w:marRight w:val="0"/>
          <w:marTop w:val="0"/>
          <w:marBottom w:val="0"/>
          <w:divBdr>
            <w:top w:val="none" w:sz="0" w:space="0" w:color="auto"/>
            <w:left w:val="none" w:sz="0" w:space="0" w:color="auto"/>
            <w:bottom w:val="none" w:sz="0" w:space="0" w:color="auto"/>
            <w:right w:val="none" w:sz="0" w:space="0" w:color="auto"/>
          </w:divBdr>
        </w:div>
        <w:div w:id="439842008">
          <w:marLeft w:val="640"/>
          <w:marRight w:val="0"/>
          <w:marTop w:val="0"/>
          <w:marBottom w:val="0"/>
          <w:divBdr>
            <w:top w:val="none" w:sz="0" w:space="0" w:color="auto"/>
            <w:left w:val="none" w:sz="0" w:space="0" w:color="auto"/>
            <w:bottom w:val="none" w:sz="0" w:space="0" w:color="auto"/>
            <w:right w:val="none" w:sz="0" w:space="0" w:color="auto"/>
          </w:divBdr>
        </w:div>
        <w:div w:id="463086882">
          <w:marLeft w:val="640"/>
          <w:marRight w:val="0"/>
          <w:marTop w:val="0"/>
          <w:marBottom w:val="0"/>
          <w:divBdr>
            <w:top w:val="none" w:sz="0" w:space="0" w:color="auto"/>
            <w:left w:val="none" w:sz="0" w:space="0" w:color="auto"/>
            <w:bottom w:val="none" w:sz="0" w:space="0" w:color="auto"/>
            <w:right w:val="none" w:sz="0" w:space="0" w:color="auto"/>
          </w:divBdr>
        </w:div>
        <w:div w:id="492306794">
          <w:marLeft w:val="640"/>
          <w:marRight w:val="0"/>
          <w:marTop w:val="0"/>
          <w:marBottom w:val="0"/>
          <w:divBdr>
            <w:top w:val="none" w:sz="0" w:space="0" w:color="auto"/>
            <w:left w:val="none" w:sz="0" w:space="0" w:color="auto"/>
            <w:bottom w:val="none" w:sz="0" w:space="0" w:color="auto"/>
            <w:right w:val="none" w:sz="0" w:space="0" w:color="auto"/>
          </w:divBdr>
        </w:div>
        <w:div w:id="920218385">
          <w:marLeft w:val="640"/>
          <w:marRight w:val="0"/>
          <w:marTop w:val="0"/>
          <w:marBottom w:val="0"/>
          <w:divBdr>
            <w:top w:val="none" w:sz="0" w:space="0" w:color="auto"/>
            <w:left w:val="none" w:sz="0" w:space="0" w:color="auto"/>
            <w:bottom w:val="none" w:sz="0" w:space="0" w:color="auto"/>
            <w:right w:val="none" w:sz="0" w:space="0" w:color="auto"/>
          </w:divBdr>
        </w:div>
        <w:div w:id="107164825">
          <w:marLeft w:val="640"/>
          <w:marRight w:val="0"/>
          <w:marTop w:val="0"/>
          <w:marBottom w:val="0"/>
          <w:divBdr>
            <w:top w:val="none" w:sz="0" w:space="0" w:color="auto"/>
            <w:left w:val="none" w:sz="0" w:space="0" w:color="auto"/>
            <w:bottom w:val="none" w:sz="0" w:space="0" w:color="auto"/>
            <w:right w:val="none" w:sz="0" w:space="0" w:color="auto"/>
          </w:divBdr>
        </w:div>
        <w:div w:id="1742944418">
          <w:marLeft w:val="640"/>
          <w:marRight w:val="0"/>
          <w:marTop w:val="0"/>
          <w:marBottom w:val="0"/>
          <w:divBdr>
            <w:top w:val="none" w:sz="0" w:space="0" w:color="auto"/>
            <w:left w:val="none" w:sz="0" w:space="0" w:color="auto"/>
            <w:bottom w:val="none" w:sz="0" w:space="0" w:color="auto"/>
            <w:right w:val="none" w:sz="0" w:space="0" w:color="auto"/>
          </w:divBdr>
        </w:div>
        <w:div w:id="808790598">
          <w:marLeft w:val="640"/>
          <w:marRight w:val="0"/>
          <w:marTop w:val="0"/>
          <w:marBottom w:val="0"/>
          <w:divBdr>
            <w:top w:val="none" w:sz="0" w:space="0" w:color="auto"/>
            <w:left w:val="none" w:sz="0" w:space="0" w:color="auto"/>
            <w:bottom w:val="none" w:sz="0" w:space="0" w:color="auto"/>
            <w:right w:val="none" w:sz="0" w:space="0" w:color="auto"/>
          </w:divBdr>
        </w:div>
        <w:div w:id="1093284565">
          <w:marLeft w:val="640"/>
          <w:marRight w:val="0"/>
          <w:marTop w:val="0"/>
          <w:marBottom w:val="0"/>
          <w:divBdr>
            <w:top w:val="none" w:sz="0" w:space="0" w:color="auto"/>
            <w:left w:val="none" w:sz="0" w:space="0" w:color="auto"/>
            <w:bottom w:val="none" w:sz="0" w:space="0" w:color="auto"/>
            <w:right w:val="none" w:sz="0" w:space="0" w:color="auto"/>
          </w:divBdr>
        </w:div>
        <w:div w:id="989679044">
          <w:marLeft w:val="640"/>
          <w:marRight w:val="0"/>
          <w:marTop w:val="0"/>
          <w:marBottom w:val="0"/>
          <w:divBdr>
            <w:top w:val="none" w:sz="0" w:space="0" w:color="auto"/>
            <w:left w:val="none" w:sz="0" w:space="0" w:color="auto"/>
            <w:bottom w:val="none" w:sz="0" w:space="0" w:color="auto"/>
            <w:right w:val="none" w:sz="0" w:space="0" w:color="auto"/>
          </w:divBdr>
        </w:div>
        <w:div w:id="2034527238">
          <w:marLeft w:val="640"/>
          <w:marRight w:val="0"/>
          <w:marTop w:val="0"/>
          <w:marBottom w:val="0"/>
          <w:divBdr>
            <w:top w:val="none" w:sz="0" w:space="0" w:color="auto"/>
            <w:left w:val="none" w:sz="0" w:space="0" w:color="auto"/>
            <w:bottom w:val="none" w:sz="0" w:space="0" w:color="auto"/>
            <w:right w:val="none" w:sz="0" w:space="0" w:color="auto"/>
          </w:divBdr>
        </w:div>
        <w:div w:id="1338923532">
          <w:marLeft w:val="640"/>
          <w:marRight w:val="0"/>
          <w:marTop w:val="0"/>
          <w:marBottom w:val="0"/>
          <w:divBdr>
            <w:top w:val="none" w:sz="0" w:space="0" w:color="auto"/>
            <w:left w:val="none" w:sz="0" w:space="0" w:color="auto"/>
            <w:bottom w:val="none" w:sz="0" w:space="0" w:color="auto"/>
            <w:right w:val="none" w:sz="0" w:space="0" w:color="auto"/>
          </w:divBdr>
        </w:div>
        <w:div w:id="570166109">
          <w:marLeft w:val="640"/>
          <w:marRight w:val="0"/>
          <w:marTop w:val="0"/>
          <w:marBottom w:val="0"/>
          <w:divBdr>
            <w:top w:val="none" w:sz="0" w:space="0" w:color="auto"/>
            <w:left w:val="none" w:sz="0" w:space="0" w:color="auto"/>
            <w:bottom w:val="none" w:sz="0" w:space="0" w:color="auto"/>
            <w:right w:val="none" w:sz="0" w:space="0" w:color="auto"/>
          </w:divBdr>
        </w:div>
        <w:div w:id="22903785">
          <w:marLeft w:val="640"/>
          <w:marRight w:val="0"/>
          <w:marTop w:val="0"/>
          <w:marBottom w:val="0"/>
          <w:divBdr>
            <w:top w:val="none" w:sz="0" w:space="0" w:color="auto"/>
            <w:left w:val="none" w:sz="0" w:space="0" w:color="auto"/>
            <w:bottom w:val="none" w:sz="0" w:space="0" w:color="auto"/>
            <w:right w:val="none" w:sz="0" w:space="0" w:color="auto"/>
          </w:divBdr>
        </w:div>
        <w:div w:id="896008896">
          <w:marLeft w:val="640"/>
          <w:marRight w:val="0"/>
          <w:marTop w:val="0"/>
          <w:marBottom w:val="0"/>
          <w:divBdr>
            <w:top w:val="none" w:sz="0" w:space="0" w:color="auto"/>
            <w:left w:val="none" w:sz="0" w:space="0" w:color="auto"/>
            <w:bottom w:val="none" w:sz="0" w:space="0" w:color="auto"/>
            <w:right w:val="none" w:sz="0" w:space="0" w:color="auto"/>
          </w:divBdr>
        </w:div>
        <w:div w:id="2044086902">
          <w:marLeft w:val="640"/>
          <w:marRight w:val="0"/>
          <w:marTop w:val="0"/>
          <w:marBottom w:val="0"/>
          <w:divBdr>
            <w:top w:val="none" w:sz="0" w:space="0" w:color="auto"/>
            <w:left w:val="none" w:sz="0" w:space="0" w:color="auto"/>
            <w:bottom w:val="none" w:sz="0" w:space="0" w:color="auto"/>
            <w:right w:val="none" w:sz="0" w:space="0" w:color="auto"/>
          </w:divBdr>
        </w:div>
        <w:div w:id="950894146">
          <w:marLeft w:val="640"/>
          <w:marRight w:val="0"/>
          <w:marTop w:val="0"/>
          <w:marBottom w:val="0"/>
          <w:divBdr>
            <w:top w:val="none" w:sz="0" w:space="0" w:color="auto"/>
            <w:left w:val="none" w:sz="0" w:space="0" w:color="auto"/>
            <w:bottom w:val="none" w:sz="0" w:space="0" w:color="auto"/>
            <w:right w:val="none" w:sz="0" w:space="0" w:color="auto"/>
          </w:divBdr>
        </w:div>
        <w:div w:id="1413045825">
          <w:marLeft w:val="640"/>
          <w:marRight w:val="0"/>
          <w:marTop w:val="0"/>
          <w:marBottom w:val="0"/>
          <w:divBdr>
            <w:top w:val="none" w:sz="0" w:space="0" w:color="auto"/>
            <w:left w:val="none" w:sz="0" w:space="0" w:color="auto"/>
            <w:bottom w:val="none" w:sz="0" w:space="0" w:color="auto"/>
            <w:right w:val="none" w:sz="0" w:space="0" w:color="auto"/>
          </w:divBdr>
        </w:div>
        <w:div w:id="60949003">
          <w:marLeft w:val="640"/>
          <w:marRight w:val="0"/>
          <w:marTop w:val="0"/>
          <w:marBottom w:val="0"/>
          <w:divBdr>
            <w:top w:val="none" w:sz="0" w:space="0" w:color="auto"/>
            <w:left w:val="none" w:sz="0" w:space="0" w:color="auto"/>
            <w:bottom w:val="none" w:sz="0" w:space="0" w:color="auto"/>
            <w:right w:val="none" w:sz="0" w:space="0" w:color="auto"/>
          </w:divBdr>
        </w:div>
        <w:div w:id="1974630810">
          <w:marLeft w:val="640"/>
          <w:marRight w:val="0"/>
          <w:marTop w:val="0"/>
          <w:marBottom w:val="0"/>
          <w:divBdr>
            <w:top w:val="none" w:sz="0" w:space="0" w:color="auto"/>
            <w:left w:val="none" w:sz="0" w:space="0" w:color="auto"/>
            <w:bottom w:val="none" w:sz="0" w:space="0" w:color="auto"/>
            <w:right w:val="none" w:sz="0" w:space="0" w:color="auto"/>
          </w:divBdr>
        </w:div>
        <w:div w:id="1184324696">
          <w:marLeft w:val="640"/>
          <w:marRight w:val="0"/>
          <w:marTop w:val="0"/>
          <w:marBottom w:val="0"/>
          <w:divBdr>
            <w:top w:val="none" w:sz="0" w:space="0" w:color="auto"/>
            <w:left w:val="none" w:sz="0" w:space="0" w:color="auto"/>
            <w:bottom w:val="none" w:sz="0" w:space="0" w:color="auto"/>
            <w:right w:val="none" w:sz="0" w:space="0" w:color="auto"/>
          </w:divBdr>
        </w:div>
        <w:div w:id="1038508553">
          <w:marLeft w:val="640"/>
          <w:marRight w:val="0"/>
          <w:marTop w:val="0"/>
          <w:marBottom w:val="0"/>
          <w:divBdr>
            <w:top w:val="none" w:sz="0" w:space="0" w:color="auto"/>
            <w:left w:val="none" w:sz="0" w:space="0" w:color="auto"/>
            <w:bottom w:val="none" w:sz="0" w:space="0" w:color="auto"/>
            <w:right w:val="none" w:sz="0" w:space="0" w:color="auto"/>
          </w:divBdr>
        </w:div>
        <w:div w:id="99448281">
          <w:marLeft w:val="640"/>
          <w:marRight w:val="0"/>
          <w:marTop w:val="0"/>
          <w:marBottom w:val="0"/>
          <w:divBdr>
            <w:top w:val="none" w:sz="0" w:space="0" w:color="auto"/>
            <w:left w:val="none" w:sz="0" w:space="0" w:color="auto"/>
            <w:bottom w:val="none" w:sz="0" w:space="0" w:color="auto"/>
            <w:right w:val="none" w:sz="0" w:space="0" w:color="auto"/>
          </w:divBdr>
        </w:div>
        <w:div w:id="967004490">
          <w:marLeft w:val="640"/>
          <w:marRight w:val="0"/>
          <w:marTop w:val="0"/>
          <w:marBottom w:val="0"/>
          <w:divBdr>
            <w:top w:val="none" w:sz="0" w:space="0" w:color="auto"/>
            <w:left w:val="none" w:sz="0" w:space="0" w:color="auto"/>
            <w:bottom w:val="none" w:sz="0" w:space="0" w:color="auto"/>
            <w:right w:val="none" w:sz="0" w:space="0" w:color="auto"/>
          </w:divBdr>
        </w:div>
        <w:div w:id="489827171">
          <w:marLeft w:val="640"/>
          <w:marRight w:val="0"/>
          <w:marTop w:val="0"/>
          <w:marBottom w:val="0"/>
          <w:divBdr>
            <w:top w:val="none" w:sz="0" w:space="0" w:color="auto"/>
            <w:left w:val="none" w:sz="0" w:space="0" w:color="auto"/>
            <w:bottom w:val="none" w:sz="0" w:space="0" w:color="auto"/>
            <w:right w:val="none" w:sz="0" w:space="0" w:color="auto"/>
          </w:divBdr>
        </w:div>
        <w:div w:id="199904763">
          <w:marLeft w:val="640"/>
          <w:marRight w:val="0"/>
          <w:marTop w:val="0"/>
          <w:marBottom w:val="0"/>
          <w:divBdr>
            <w:top w:val="none" w:sz="0" w:space="0" w:color="auto"/>
            <w:left w:val="none" w:sz="0" w:space="0" w:color="auto"/>
            <w:bottom w:val="none" w:sz="0" w:space="0" w:color="auto"/>
            <w:right w:val="none" w:sz="0" w:space="0" w:color="auto"/>
          </w:divBdr>
        </w:div>
        <w:div w:id="640505318">
          <w:marLeft w:val="640"/>
          <w:marRight w:val="0"/>
          <w:marTop w:val="0"/>
          <w:marBottom w:val="0"/>
          <w:divBdr>
            <w:top w:val="none" w:sz="0" w:space="0" w:color="auto"/>
            <w:left w:val="none" w:sz="0" w:space="0" w:color="auto"/>
            <w:bottom w:val="none" w:sz="0" w:space="0" w:color="auto"/>
            <w:right w:val="none" w:sz="0" w:space="0" w:color="auto"/>
          </w:divBdr>
        </w:div>
        <w:div w:id="1899902102">
          <w:marLeft w:val="640"/>
          <w:marRight w:val="0"/>
          <w:marTop w:val="0"/>
          <w:marBottom w:val="0"/>
          <w:divBdr>
            <w:top w:val="none" w:sz="0" w:space="0" w:color="auto"/>
            <w:left w:val="none" w:sz="0" w:space="0" w:color="auto"/>
            <w:bottom w:val="none" w:sz="0" w:space="0" w:color="auto"/>
            <w:right w:val="none" w:sz="0" w:space="0" w:color="auto"/>
          </w:divBdr>
        </w:div>
        <w:div w:id="1875074772">
          <w:marLeft w:val="640"/>
          <w:marRight w:val="0"/>
          <w:marTop w:val="0"/>
          <w:marBottom w:val="0"/>
          <w:divBdr>
            <w:top w:val="none" w:sz="0" w:space="0" w:color="auto"/>
            <w:left w:val="none" w:sz="0" w:space="0" w:color="auto"/>
            <w:bottom w:val="none" w:sz="0" w:space="0" w:color="auto"/>
            <w:right w:val="none" w:sz="0" w:space="0" w:color="auto"/>
          </w:divBdr>
        </w:div>
        <w:div w:id="416097325">
          <w:marLeft w:val="640"/>
          <w:marRight w:val="0"/>
          <w:marTop w:val="0"/>
          <w:marBottom w:val="0"/>
          <w:divBdr>
            <w:top w:val="none" w:sz="0" w:space="0" w:color="auto"/>
            <w:left w:val="none" w:sz="0" w:space="0" w:color="auto"/>
            <w:bottom w:val="none" w:sz="0" w:space="0" w:color="auto"/>
            <w:right w:val="none" w:sz="0" w:space="0" w:color="auto"/>
          </w:divBdr>
        </w:div>
        <w:div w:id="1597399198">
          <w:marLeft w:val="640"/>
          <w:marRight w:val="0"/>
          <w:marTop w:val="0"/>
          <w:marBottom w:val="0"/>
          <w:divBdr>
            <w:top w:val="none" w:sz="0" w:space="0" w:color="auto"/>
            <w:left w:val="none" w:sz="0" w:space="0" w:color="auto"/>
            <w:bottom w:val="none" w:sz="0" w:space="0" w:color="auto"/>
            <w:right w:val="none" w:sz="0" w:space="0" w:color="auto"/>
          </w:divBdr>
        </w:div>
        <w:div w:id="836580895">
          <w:marLeft w:val="640"/>
          <w:marRight w:val="0"/>
          <w:marTop w:val="0"/>
          <w:marBottom w:val="0"/>
          <w:divBdr>
            <w:top w:val="none" w:sz="0" w:space="0" w:color="auto"/>
            <w:left w:val="none" w:sz="0" w:space="0" w:color="auto"/>
            <w:bottom w:val="none" w:sz="0" w:space="0" w:color="auto"/>
            <w:right w:val="none" w:sz="0" w:space="0" w:color="auto"/>
          </w:divBdr>
        </w:div>
        <w:div w:id="1784493782">
          <w:marLeft w:val="640"/>
          <w:marRight w:val="0"/>
          <w:marTop w:val="0"/>
          <w:marBottom w:val="0"/>
          <w:divBdr>
            <w:top w:val="none" w:sz="0" w:space="0" w:color="auto"/>
            <w:left w:val="none" w:sz="0" w:space="0" w:color="auto"/>
            <w:bottom w:val="none" w:sz="0" w:space="0" w:color="auto"/>
            <w:right w:val="none" w:sz="0" w:space="0" w:color="auto"/>
          </w:divBdr>
        </w:div>
        <w:div w:id="1433474450">
          <w:marLeft w:val="640"/>
          <w:marRight w:val="0"/>
          <w:marTop w:val="0"/>
          <w:marBottom w:val="0"/>
          <w:divBdr>
            <w:top w:val="none" w:sz="0" w:space="0" w:color="auto"/>
            <w:left w:val="none" w:sz="0" w:space="0" w:color="auto"/>
            <w:bottom w:val="none" w:sz="0" w:space="0" w:color="auto"/>
            <w:right w:val="none" w:sz="0" w:space="0" w:color="auto"/>
          </w:divBdr>
        </w:div>
        <w:div w:id="255677038">
          <w:marLeft w:val="640"/>
          <w:marRight w:val="0"/>
          <w:marTop w:val="0"/>
          <w:marBottom w:val="0"/>
          <w:divBdr>
            <w:top w:val="none" w:sz="0" w:space="0" w:color="auto"/>
            <w:left w:val="none" w:sz="0" w:space="0" w:color="auto"/>
            <w:bottom w:val="none" w:sz="0" w:space="0" w:color="auto"/>
            <w:right w:val="none" w:sz="0" w:space="0" w:color="auto"/>
          </w:divBdr>
        </w:div>
        <w:div w:id="1815874911">
          <w:marLeft w:val="640"/>
          <w:marRight w:val="0"/>
          <w:marTop w:val="0"/>
          <w:marBottom w:val="0"/>
          <w:divBdr>
            <w:top w:val="none" w:sz="0" w:space="0" w:color="auto"/>
            <w:left w:val="none" w:sz="0" w:space="0" w:color="auto"/>
            <w:bottom w:val="none" w:sz="0" w:space="0" w:color="auto"/>
            <w:right w:val="none" w:sz="0" w:space="0" w:color="auto"/>
          </w:divBdr>
        </w:div>
        <w:div w:id="139663336">
          <w:marLeft w:val="640"/>
          <w:marRight w:val="0"/>
          <w:marTop w:val="0"/>
          <w:marBottom w:val="0"/>
          <w:divBdr>
            <w:top w:val="none" w:sz="0" w:space="0" w:color="auto"/>
            <w:left w:val="none" w:sz="0" w:space="0" w:color="auto"/>
            <w:bottom w:val="none" w:sz="0" w:space="0" w:color="auto"/>
            <w:right w:val="none" w:sz="0" w:space="0" w:color="auto"/>
          </w:divBdr>
        </w:div>
        <w:div w:id="1033767405">
          <w:marLeft w:val="640"/>
          <w:marRight w:val="0"/>
          <w:marTop w:val="0"/>
          <w:marBottom w:val="0"/>
          <w:divBdr>
            <w:top w:val="none" w:sz="0" w:space="0" w:color="auto"/>
            <w:left w:val="none" w:sz="0" w:space="0" w:color="auto"/>
            <w:bottom w:val="none" w:sz="0" w:space="0" w:color="auto"/>
            <w:right w:val="none" w:sz="0" w:space="0" w:color="auto"/>
          </w:divBdr>
        </w:div>
        <w:div w:id="1486822726">
          <w:marLeft w:val="640"/>
          <w:marRight w:val="0"/>
          <w:marTop w:val="0"/>
          <w:marBottom w:val="0"/>
          <w:divBdr>
            <w:top w:val="none" w:sz="0" w:space="0" w:color="auto"/>
            <w:left w:val="none" w:sz="0" w:space="0" w:color="auto"/>
            <w:bottom w:val="none" w:sz="0" w:space="0" w:color="auto"/>
            <w:right w:val="none" w:sz="0" w:space="0" w:color="auto"/>
          </w:divBdr>
        </w:div>
        <w:div w:id="609821539">
          <w:marLeft w:val="640"/>
          <w:marRight w:val="0"/>
          <w:marTop w:val="0"/>
          <w:marBottom w:val="0"/>
          <w:divBdr>
            <w:top w:val="none" w:sz="0" w:space="0" w:color="auto"/>
            <w:left w:val="none" w:sz="0" w:space="0" w:color="auto"/>
            <w:bottom w:val="none" w:sz="0" w:space="0" w:color="auto"/>
            <w:right w:val="none" w:sz="0" w:space="0" w:color="auto"/>
          </w:divBdr>
        </w:div>
      </w:divsChild>
    </w:div>
    <w:div w:id="436607938">
      <w:bodyDiv w:val="1"/>
      <w:marLeft w:val="0"/>
      <w:marRight w:val="0"/>
      <w:marTop w:val="0"/>
      <w:marBottom w:val="0"/>
      <w:divBdr>
        <w:top w:val="none" w:sz="0" w:space="0" w:color="auto"/>
        <w:left w:val="none" w:sz="0" w:space="0" w:color="auto"/>
        <w:bottom w:val="none" w:sz="0" w:space="0" w:color="auto"/>
        <w:right w:val="none" w:sz="0" w:space="0" w:color="auto"/>
      </w:divBdr>
      <w:divsChild>
        <w:div w:id="1630087304">
          <w:marLeft w:val="640"/>
          <w:marRight w:val="0"/>
          <w:marTop w:val="0"/>
          <w:marBottom w:val="0"/>
          <w:divBdr>
            <w:top w:val="none" w:sz="0" w:space="0" w:color="auto"/>
            <w:left w:val="none" w:sz="0" w:space="0" w:color="auto"/>
            <w:bottom w:val="none" w:sz="0" w:space="0" w:color="auto"/>
            <w:right w:val="none" w:sz="0" w:space="0" w:color="auto"/>
          </w:divBdr>
        </w:div>
        <w:div w:id="153494754">
          <w:marLeft w:val="640"/>
          <w:marRight w:val="0"/>
          <w:marTop w:val="0"/>
          <w:marBottom w:val="0"/>
          <w:divBdr>
            <w:top w:val="none" w:sz="0" w:space="0" w:color="auto"/>
            <w:left w:val="none" w:sz="0" w:space="0" w:color="auto"/>
            <w:bottom w:val="none" w:sz="0" w:space="0" w:color="auto"/>
            <w:right w:val="none" w:sz="0" w:space="0" w:color="auto"/>
          </w:divBdr>
        </w:div>
        <w:div w:id="356734640">
          <w:marLeft w:val="640"/>
          <w:marRight w:val="0"/>
          <w:marTop w:val="0"/>
          <w:marBottom w:val="0"/>
          <w:divBdr>
            <w:top w:val="none" w:sz="0" w:space="0" w:color="auto"/>
            <w:left w:val="none" w:sz="0" w:space="0" w:color="auto"/>
            <w:bottom w:val="none" w:sz="0" w:space="0" w:color="auto"/>
            <w:right w:val="none" w:sz="0" w:space="0" w:color="auto"/>
          </w:divBdr>
        </w:div>
        <w:div w:id="852039048">
          <w:marLeft w:val="640"/>
          <w:marRight w:val="0"/>
          <w:marTop w:val="0"/>
          <w:marBottom w:val="0"/>
          <w:divBdr>
            <w:top w:val="none" w:sz="0" w:space="0" w:color="auto"/>
            <w:left w:val="none" w:sz="0" w:space="0" w:color="auto"/>
            <w:bottom w:val="none" w:sz="0" w:space="0" w:color="auto"/>
            <w:right w:val="none" w:sz="0" w:space="0" w:color="auto"/>
          </w:divBdr>
        </w:div>
        <w:div w:id="586307625">
          <w:marLeft w:val="640"/>
          <w:marRight w:val="0"/>
          <w:marTop w:val="0"/>
          <w:marBottom w:val="0"/>
          <w:divBdr>
            <w:top w:val="none" w:sz="0" w:space="0" w:color="auto"/>
            <w:left w:val="none" w:sz="0" w:space="0" w:color="auto"/>
            <w:bottom w:val="none" w:sz="0" w:space="0" w:color="auto"/>
            <w:right w:val="none" w:sz="0" w:space="0" w:color="auto"/>
          </w:divBdr>
        </w:div>
        <w:div w:id="816919428">
          <w:marLeft w:val="640"/>
          <w:marRight w:val="0"/>
          <w:marTop w:val="0"/>
          <w:marBottom w:val="0"/>
          <w:divBdr>
            <w:top w:val="none" w:sz="0" w:space="0" w:color="auto"/>
            <w:left w:val="none" w:sz="0" w:space="0" w:color="auto"/>
            <w:bottom w:val="none" w:sz="0" w:space="0" w:color="auto"/>
            <w:right w:val="none" w:sz="0" w:space="0" w:color="auto"/>
          </w:divBdr>
        </w:div>
        <w:div w:id="1536502903">
          <w:marLeft w:val="640"/>
          <w:marRight w:val="0"/>
          <w:marTop w:val="0"/>
          <w:marBottom w:val="0"/>
          <w:divBdr>
            <w:top w:val="none" w:sz="0" w:space="0" w:color="auto"/>
            <w:left w:val="none" w:sz="0" w:space="0" w:color="auto"/>
            <w:bottom w:val="none" w:sz="0" w:space="0" w:color="auto"/>
            <w:right w:val="none" w:sz="0" w:space="0" w:color="auto"/>
          </w:divBdr>
        </w:div>
        <w:div w:id="1835995040">
          <w:marLeft w:val="640"/>
          <w:marRight w:val="0"/>
          <w:marTop w:val="0"/>
          <w:marBottom w:val="0"/>
          <w:divBdr>
            <w:top w:val="none" w:sz="0" w:space="0" w:color="auto"/>
            <w:left w:val="none" w:sz="0" w:space="0" w:color="auto"/>
            <w:bottom w:val="none" w:sz="0" w:space="0" w:color="auto"/>
            <w:right w:val="none" w:sz="0" w:space="0" w:color="auto"/>
          </w:divBdr>
        </w:div>
        <w:div w:id="2119525787">
          <w:marLeft w:val="640"/>
          <w:marRight w:val="0"/>
          <w:marTop w:val="0"/>
          <w:marBottom w:val="0"/>
          <w:divBdr>
            <w:top w:val="none" w:sz="0" w:space="0" w:color="auto"/>
            <w:left w:val="none" w:sz="0" w:space="0" w:color="auto"/>
            <w:bottom w:val="none" w:sz="0" w:space="0" w:color="auto"/>
            <w:right w:val="none" w:sz="0" w:space="0" w:color="auto"/>
          </w:divBdr>
        </w:div>
        <w:div w:id="361711463">
          <w:marLeft w:val="640"/>
          <w:marRight w:val="0"/>
          <w:marTop w:val="0"/>
          <w:marBottom w:val="0"/>
          <w:divBdr>
            <w:top w:val="none" w:sz="0" w:space="0" w:color="auto"/>
            <w:left w:val="none" w:sz="0" w:space="0" w:color="auto"/>
            <w:bottom w:val="none" w:sz="0" w:space="0" w:color="auto"/>
            <w:right w:val="none" w:sz="0" w:space="0" w:color="auto"/>
          </w:divBdr>
        </w:div>
        <w:div w:id="1718503383">
          <w:marLeft w:val="640"/>
          <w:marRight w:val="0"/>
          <w:marTop w:val="0"/>
          <w:marBottom w:val="0"/>
          <w:divBdr>
            <w:top w:val="none" w:sz="0" w:space="0" w:color="auto"/>
            <w:left w:val="none" w:sz="0" w:space="0" w:color="auto"/>
            <w:bottom w:val="none" w:sz="0" w:space="0" w:color="auto"/>
            <w:right w:val="none" w:sz="0" w:space="0" w:color="auto"/>
          </w:divBdr>
        </w:div>
        <w:div w:id="843282926">
          <w:marLeft w:val="640"/>
          <w:marRight w:val="0"/>
          <w:marTop w:val="0"/>
          <w:marBottom w:val="0"/>
          <w:divBdr>
            <w:top w:val="none" w:sz="0" w:space="0" w:color="auto"/>
            <w:left w:val="none" w:sz="0" w:space="0" w:color="auto"/>
            <w:bottom w:val="none" w:sz="0" w:space="0" w:color="auto"/>
            <w:right w:val="none" w:sz="0" w:space="0" w:color="auto"/>
          </w:divBdr>
        </w:div>
        <w:div w:id="1304115217">
          <w:marLeft w:val="640"/>
          <w:marRight w:val="0"/>
          <w:marTop w:val="0"/>
          <w:marBottom w:val="0"/>
          <w:divBdr>
            <w:top w:val="none" w:sz="0" w:space="0" w:color="auto"/>
            <w:left w:val="none" w:sz="0" w:space="0" w:color="auto"/>
            <w:bottom w:val="none" w:sz="0" w:space="0" w:color="auto"/>
            <w:right w:val="none" w:sz="0" w:space="0" w:color="auto"/>
          </w:divBdr>
        </w:div>
        <w:div w:id="1885287255">
          <w:marLeft w:val="640"/>
          <w:marRight w:val="0"/>
          <w:marTop w:val="0"/>
          <w:marBottom w:val="0"/>
          <w:divBdr>
            <w:top w:val="none" w:sz="0" w:space="0" w:color="auto"/>
            <w:left w:val="none" w:sz="0" w:space="0" w:color="auto"/>
            <w:bottom w:val="none" w:sz="0" w:space="0" w:color="auto"/>
            <w:right w:val="none" w:sz="0" w:space="0" w:color="auto"/>
          </w:divBdr>
        </w:div>
        <w:div w:id="718554468">
          <w:marLeft w:val="640"/>
          <w:marRight w:val="0"/>
          <w:marTop w:val="0"/>
          <w:marBottom w:val="0"/>
          <w:divBdr>
            <w:top w:val="none" w:sz="0" w:space="0" w:color="auto"/>
            <w:left w:val="none" w:sz="0" w:space="0" w:color="auto"/>
            <w:bottom w:val="none" w:sz="0" w:space="0" w:color="auto"/>
            <w:right w:val="none" w:sz="0" w:space="0" w:color="auto"/>
          </w:divBdr>
        </w:div>
        <w:div w:id="635338183">
          <w:marLeft w:val="640"/>
          <w:marRight w:val="0"/>
          <w:marTop w:val="0"/>
          <w:marBottom w:val="0"/>
          <w:divBdr>
            <w:top w:val="none" w:sz="0" w:space="0" w:color="auto"/>
            <w:left w:val="none" w:sz="0" w:space="0" w:color="auto"/>
            <w:bottom w:val="none" w:sz="0" w:space="0" w:color="auto"/>
            <w:right w:val="none" w:sz="0" w:space="0" w:color="auto"/>
          </w:divBdr>
        </w:div>
        <w:div w:id="1544974224">
          <w:marLeft w:val="640"/>
          <w:marRight w:val="0"/>
          <w:marTop w:val="0"/>
          <w:marBottom w:val="0"/>
          <w:divBdr>
            <w:top w:val="none" w:sz="0" w:space="0" w:color="auto"/>
            <w:left w:val="none" w:sz="0" w:space="0" w:color="auto"/>
            <w:bottom w:val="none" w:sz="0" w:space="0" w:color="auto"/>
            <w:right w:val="none" w:sz="0" w:space="0" w:color="auto"/>
          </w:divBdr>
        </w:div>
      </w:divsChild>
    </w:div>
    <w:div w:id="439448107">
      <w:bodyDiv w:val="1"/>
      <w:marLeft w:val="0"/>
      <w:marRight w:val="0"/>
      <w:marTop w:val="0"/>
      <w:marBottom w:val="0"/>
      <w:divBdr>
        <w:top w:val="none" w:sz="0" w:space="0" w:color="auto"/>
        <w:left w:val="none" w:sz="0" w:space="0" w:color="auto"/>
        <w:bottom w:val="none" w:sz="0" w:space="0" w:color="auto"/>
        <w:right w:val="none" w:sz="0" w:space="0" w:color="auto"/>
      </w:divBdr>
      <w:divsChild>
        <w:div w:id="1033848786">
          <w:marLeft w:val="640"/>
          <w:marRight w:val="0"/>
          <w:marTop w:val="0"/>
          <w:marBottom w:val="0"/>
          <w:divBdr>
            <w:top w:val="none" w:sz="0" w:space="0" w:color="auto"/>
            <w:left w:val="none" w:sz="0" w:space="0" w:color="auto"/>
            <w:bottom w:val="none" w:sz="0" w:space="0" w:color="auto"/>
            <w:right w:val="none" w:sz="0" w:space="0" w:color="auto"/>
          </w:divBdr>
        </w:div>
        <w:div w:id="1491213400">
          <w:marLeft w:val="640"/>
          <w:marRight w:val="0"/>
          <w:marTop w:val="0"/>
          <w:marBottom w:val="0"/>
          <w:divBdr>
            <w:top w:val="none" w:sz="0" w:space="0" w:color="auto"/>
            <w:left w:val="none" w:sz="0" w:space="0" w:color="auto"/>
            <w:bottom w:val="none" w:sz="0" w:space="0" w:color="auto"/>
            <w:right w:val="none" w:sz="0" w:space="0" w:color="auto"/>
          </w:divBdr>
        </w:div>
        <w:div w:id="1520657129">
          <w:marLeft w:val="640"/>
          <w:marRight w:val="0"/>
          <w:marTop w:val="0"/>
          <w:marBottom w:val="0"/>
          <w:divBdr>
            <w:top w:val="none" w:sz="0" w:space="0" w:color="auto"/>
            <w:left w:val="none" w:sz="0" w:space="0" w:color="auto"/>
            <w:bottom w:val="none" w:sz="0" w:space="0" w:color="auto"/>
            <w:right w:val="none" w:sz="0" w:space="0" w:color="auto"/>
          </w:divBdr>
        </w:div>
        <w:div w:id="526066563">
          <w:marLeft w:val="640"/>
          <w:marRight w:val="0"/>
          <w:marTop w:val="0"/>
          <w:marBottom w:val="0"/>
          <w:divBdr>
            <w:top w:val="none" w:sz="0" w:space="0" w:color="auto"/>
            <w:left w:val="none" w:sz="0" w:space="0" w:color="auto"/>
            <w:bottom w:val="none" w:sz="0" w:space="0" w:color="auto"/>
            <w:right w:val="none" w:sz="0" w:space="0" w:color="auto"/>
          </w:divBdr>
        </w:div>
        <w:div w:id="2005474067">
          <w:marLeft w:val="640"/>
          <w:marRight w:val="0"/>
          <w:marTop w:val="0"/>
          <w:marBottom w:val="0"/>
          <w:divBdr>
            <w:top w:val="none" w:sz="0" w:space="0" w:color="auto"/>
            <w:left w:val="none" w:sz="0" w:space="0" w:color="auto"/>
            <w:bottom w:val="none" w:sz="0" w:space="0" w:color="auto"/>
            <w:right w:val="none" w:sz="0" w:space="0" w:color="auto"/>
          </w:divBdr>
        </w:div>
        <w:div w:id="907494087">
          <w:marLeft w:val="640"/>
          <w:marRight w:val="0"/>
          <w:marTop w:val="0"/>
          <w:marBottom w:val="0"/>
          <w:divBdr>
            <w:top w:val="none" w:sz="0" w:space="0" w:color="auto"/>
            <w:left w:val="none" w:sz="0" w:space="0" w:color="auto"/>
            <w:bottom w:val="none" w:sz="0" w:space="0" w:color="auto"/>
            <w:right w:val="none" w:sz="0" w:space="0" w:color="auto"/>
          </w:divBdr>
        </w:div>
        <w:div w:id="2064517219">
          <w:marLeft w:val="640"/>
          <w:marRight w:val="0"/>
          <w:marTop w:val="0"/>
          <w:marBottom w:val="0"/>
          <w:divBdr>
            <w:top w:val="none" w:sz="0" w:space="0" w:color="auto"/>
            <w:left w:val="none" w:sz="0" w:space="0" w:color="auto"/>
            <w:bottom w:val="none" w:sz="0" w:space="0" w:color="auto"/>
            <w:right w:val="none" w:sz="0" w:space="0" w:color="auto"/>
          </w:divBdr>
        </w:div>
        <w:div w:id="1213227669">
          <w:marLeft w:val="640"/>
          <w:marRight w:val="0"/>
          <w:marTop w:val="0"/>
          <w:marBottom w:val="0"/>
          <w:divBdr>
            <w:top w:val="none" w:sz="0" w:space="0" w:color="auto"/>
            <w:left w:val="none" w:sz="0" w:space="0" w:color="auto"/>
            <w:bottom w:val="none" w:sz="0" w:space="0" w:color="auto"/>
            <w:right w:val="none" w:sz="0" w:space="0" w:color="auto"/>
          </w:divBdr>
        </w:div>
        <w:div w:id="101268747">
          <w:marLeft w:val="640"/>
          <w:marRight w:val="0"/>
          <w:marTop w:val="0"/>
          <w:marBottom w:val="0"/>
          <w:divBdr>
            <w:top w:val="none" w:sz="0" w:space="0" w:color="auto"/>
            <w:left w:val="none" w:sz="0" w:space="0" w:color="auto"/>
            <w:bottom w:val="none" w:sz="0" w:space="0" w:color="auto"/>
            <w:right w:val="none" w:sz="0" w:space="0" w:color="auto"/>
          </w:divBdr>
        </w:div>
        <w:div w:id="1834956230">
          <w:marLeft w:val="640"/>
          <w:marRight w:val="0"/>
          <w:marTop w:val="0"/>
          <w:marBottom w:val="0"/>
          <w:divBdr>
            <w:top w:val="none" w:sz="0" w:space="0" w:color="auto"/>
            <w:left w:val="none" w:sz="0" w:space="0" w:color="auto"/>
            <w:bottom w:val="none" w:sz="0" w:space="0" w:color="auto"/>
            <w:right w:val="none" w:sz="0" w:space="0" w:color="auto"/>
          </w:divBdr>
        </w:div>
        <w:div w:id="2073428567">
          <w:marLeft w:val="640"/>
          <w:marRight w:val="0"/>
          <w:marTop w:val="0"/>
          <w:marBottom w:val="0"/>
          <w:divBdr>
            <w:top w:val="none" w:sz="0" w:space="0" w:color="auto"/>
            <w:left w:val="none" w:sz="0" w:space="0" w:color="auto"/>
            <w:bottom w:val="none" w:sz="0" w:space="0" w:color="auto"/>
            <w:right w:val="none" w:sz="0" w:space="0" w:color="auto"/>
          </w:divBdr>
        </w:div>
        <w:div w:id="1533768130">
          <w:marLeft w:val="640"/>
          <w:marRight w:val="0"/>
          <w:marTop w:val="0"/>
          <w:marBottom w:val="0"/>
          <w:divBdr>
            <w:top w:val="none" w:sz="0" w:space="0" w:color="auto"/>
            <w:left w:val="none" w:sz="0" w:space="0" w:color="auto"/>
            <w:bottom w:val="none" w:sz="0" w:space="0" w:color="auto"/>
            <w:right w:val="none" w:sz="0" w:space="0" w:color="auto"/>
          </w:divBdr>
        </w:div>
        <w:div w:id="1391148488">
          <w:marLeft w:val="640"/>
          <w:marRight w:val="0"/>
          <w:marTop w:val="0"/>
          <w:marBottom w:val="0"/>
          <w:divBdr>
            <w:top w:val="none" w:sz="0" w:space="0" w:color="auto"/>
            <w:left w:val="none" w:sz="0" w:space="0" w:color="auto"/>
            <w:bottom w:val="none" w:sz="0" w:space="0" w:color="auto"/>
            <w:right w:val="none" w:sz="0" w:space="0" w:color="auto"/>
          </w:divBdr>
        </w:div>
        <w:div w:id="1257984677">
          <w:marLeft w:val="640"/>
          <w:marRight w:val="0"/>
          <w:marTop w:val="0"/>
          <w:marBottom w:val="0"/>
          <w:divBdr>
            <w:top w:val="none" w:sz="0" w:space="0" w:color="auto"/>
            <w:left w:val="none" w:sz="0" w:space="0" w:color="auto"/>
            <w:bottom w:val="none" w:sz="0" w:space="0" w:color="auto"/>
            <w:right w:val="none" w:sz="0" w:space="0" w:color="auto"/>
          </w:divBdr>
        </w:div>
        <w:div w:id="785736902">
          <w:marLeft w:val="640"/>
          <w:marRight w:val="0"/>
          <w:marTop w:val="0"/>
          <w:marBottom w:val="0"/>
          <w:divBdr>
            <w:top w:val="none" w:sz="0" w:space="0" w:color="auto"/>
            <w:left w:val="none" w:sz="0" w:space="0" w:color="auto"/>
            <w:bottom w:val="none" w:sz="0" w:space="0" w:color="auto"/>
            <w:right w:val="none" w:sz="0" w:space="0" w:color="auto"/>
          </w:divBdr>
        </w:div>
        <w:div w:id="942809080">
          <w:marLeft w:val="640"/>
          <w:marRight w:val="0"/>
          <w:marTop w:val="0"/>
          <w:marBottom w:val="0"/>
          <w:divBdr>
            <w:top w:val="none" w:sz="0" w:space="0" w:color="auto"/>
            <w:left w:val="none" w:sz="0" w:space="0" w:color="auto"/>
            <w:bottom w:val="none" w:sz="0" w:space="0" w:color="auto"/>
            <w:right w:val="none" w:sz="0" w:space="0" w:color="auto"/>
          </w:divBdr>
        </w:div>
        <w:div w:id="1907908279">
          <w:marLeft w:val="640"/>
          <w:marRight w:val="0"/>
          <w:marTop w:val="0"/>
          <w:marBottom w:val="0"/>
          <w:divBdr>
            <w:top w:val="none" w:sz="0" w:space="0" w:color="auto"/>
            <w:left w:val="none" w:sz="0" w:space="0" w:color="auto"/>
            <w:bottom w:val="none" w:sz="0" w:space="0" w:color="auto"/>
            <w:right w:val="none" w:sz="0" w:space="0" w:color="auto"/>
          </w:divBdr>
        </w:div>
        <w:div w:id="966817765">
          <w:marLeft w:val="640"/>
          <w:marRight w:val="0"/>
          <w:marTop w:val="0"/>
          <w:marBottom w:val="0"/>
          <w:divBdr>
            <w:top w:val="none" w:sz="0" w:space="0" w:color="auto"/>
            <w:left w:val="none" w:sz="0" w:space="0" w:color="auto"/>
            <w:bottom w:val="none" w:sz="0" w:space="0" w:color="auto"/>
            <w:right w:val="none" w:sz="0" w:space="0" w:color="auto"/>
          </w:divBdr>
        </w:div>
        <w:div w:id="1221088712">
          <w:marLeft w:val="640"/>
          <w:marRight w:val="0"/>
          <w:marTop w:val="0"/>
          <w:marBottom w:val="0"/>
          <w:divBdr>
            <w:top w:val="none" w:sz="0" w:space="0" w:color="auto"/>
            <w:left w:val="none" w:sz="0" w:space="0" w:color="auto"/>
            <w:bottom w:val="none" w:sz="0" w:space="0" w:color="auto"/>
            <w:right w:val="none" w:sz="0" w:space="0" w:color="auto"/>
          </w:divBdr>
        </w:div>
        <w:div w:id="1825583262">
          <w:marLeft w:val="640"/>
          <w:marRight w:val="0"/>
          <w:marTop w:val="0"/>
          <w:marBottom w:val="0"/>
          <w:divBdr>
            <w:top w:val="none" w:sz="0" w:space="0" w:color="auto"/>
            <w:left w:val="none" w:sz="0" w:space="0" w:color="auto"/>
            <w:bottom w:val="none" w:sz="0" w:space="0" w:color="auto"/>
            <w:right w:val="none" w:sz="0" w:space="0" w:color="auto"/>
          </w:divBdr>
        </w:div>
        <w:div w:id="724765483">
          <w:marLeft w:val="640"/>
          <w:marRight w:val="0"/>
          <w:marTop w:val="0"/>
          <w:marBottom w:val="0"/>
          <w:divBdr>
            <w:top w:val="none" w:sz="0" w:space="0" w:color="auto"/>
            <w:left w:val="none" w:sz="0" w:space="0" w:color="auto"/>
            <w:bottom w:val="none" w:sz="0" w:space="0" w:color="auto"/>
            <w:right w:val="none" w:sz="0" w:space="0" w:color="auto"/>
          </w:divBdr>
        </w:div>
        <w:div w:id="2139175717">
          <w:marLeft w:val="640"/>
          <w:marRight w:val="0"/>
          <w:marTop w:val="0"/>
          <w:marBottom w:val="0"/>
          <w:divBdr>
            <w:top w:val="none" w:sz="0" w:space="0" w:color="auto"/>
            <w:left w:val="none" w:sz="0" w:space="0" w:color="auto"/>
            <w:bottom w:val="none" w:sz="0" w:space="0" w:color="auto"/>
            <w:right w:val="none" w:sz="0" w:space="0" w:color="auto"/>
          </w:divBdr>
        </w:div>
        <w:div w:id="57017779">
          <w:marLeft w:val="640"/>
          <w:marRight w:val="0"/>
          <w:marTop w:val="0"/>
          <w:marBottom w:val="0"/>
          <w:divBdr>
            <w:top w:val="none" w:sz="0" w:space="0" w:color="auto"/>
            <w:left w:val="none" w:sz="0" w:space="0" w:color="auto"/>
            <w:bottom w:val="none" w:sz="0" w:space="0" w:color="auto"/>
            <w:right w:val="none" w:sz="0" w:space="0" w:color="auto"/>
          </w:divBdr>
        </w:div>
        <w:div w:id="1023828255">
          <w:marLeft w:val="640"/>
          <w:marRight w:val="0"/>
          <w:marTop w:val="0"/>
          <w:marBottom w:val="0"/>
          <w:divBdr>
            <w:top w:val="none" w:sz="0" w:space="0" w:color="auto"/>
            <w:left w:val="none" w:sz="0" w:space="0" w:color="auto"/>
            <w:bottom w:val="none" w:sz="0" w:space="0" w:color="auto"/>
            <w:right w:val="none" w:sz="0" w:space="0" w:color="auto"/>
          </w:divBdr>
        </w:div>
        <w:div w:id="1952280629">
          <w:marLeft w:val="640"/>
          <w:marRight w:val="0"/>
          <w:marTop w:val="0"/>
          <w:marBottom w:val="0"/>
          <w:divBdr>
            <w:top w:val="none" w:sz="0" w:space="0" w:color="auto"/>
            <w:left w:val="none" w:sz="0" w:space="0" w:color="auto"/>
            <w:bottom w:val="none" w:sz="0" w:space="0" w:color="auto"/>
            <w:right w:val="none" w:sz="0" w:space="0" w:color="auto"/>
          </w:divBdr>
        </w:div>
        <w:div w:id="1286472359">
          <w:marLeft w:val="640"/>
          <w:marRight w:val="0"/>
          <w:marTop w:val="0"/>
          <w:marBottom w:val="0"/>
          <w:divBdr>
            <w:top w:val="none" w:sz="0" w:space="0" w:color="auto"/>
            <w:left w:val="none" w:sz="0" w:space="0" w:color="auto"/>
            <w:bottom w:val="none" w:sz="0" w:space="0" w:color="auto"/>
            <w:right w:val="none" w:sz="0" w:space="0" w:color="auto"/>
          </w:divBdr>
        </w:div>
        <w:div w:id="1348097045">
          <w:marLeft w:val="640"/>
          <w:marRight w:val="0"/>
          <w:marTop w:val="0"/>
          <w:marBottom w:val="0"/>
          <w:divBdr>
            <w:top w:val="none" w:sz="0" w:space="0" w:color="auto"/>
            <w:left w:val="none" w:sz="0" w:space="0" w:color="auto"/>
            <w:bottom w:val="none" w:sz="0" w:space="0" w:color="auto"/>
            <w:right w:val="none" w:sz="0" w:space="0" w:color="auto"/>
          </w:divBdr>
        </w:div>
        <w:div w:id="1402871495">
          <w:marLeft w:val="640"/>
          <w:marRight w:val="0"/>
          <w:marTop w:val="0"/>
          <w:marBottom w:val="0"/>
          <w:divBdr>
            <w:top w:val="none" w:sz="0" w:space="0" w:color="auto"/>
            <w:left w:val="none" w:sz="0" w:space="0" w:color="auto"/>
            <w:bottom w:val="none" w:sz="0" w:space="0" w:color="auto"/>
            <w:right w:val="none" w:sz="0" w:space="0" w:color="auto"/>
          </w:divBdr>
        </w:div>
        <w:div w:id="1255014610">
          <w:marLeft w:val="640"/>
          <w:marRight w:val="0"/>
          <w:marTop w:val="0"/>
          <w:marBottom w:val="0"/>
          <w:divBdr>
            <w:top w:val="none" w:sz="0" w:space="0" w:color="auto"/>
            <w:left w:val="none" w:sz="0" w:space="0" w:color="auto"/>
            <w:bottom w:val="none" w:sz="0" w:space="0" w:color="auto"/>
            <w:right w:val="none" w:sz="0" w:space="0" w:color="auto"/>
          </w:divBdr>
        </w:div>
        <w:div w:id="1974407311">
          <w:marLeft w:val="640"/>
          <w:marRight w:val="0"/>
          <w:marTop w:val="0"/>
          <w:marBottom w:val="0"/>
          <w:divBdr>
            <w:top w:val="none" w:sz="0" w:space="0" w:color="auto"/>
            <w:left w:val="none" w:sz="0" w:space="0" w:color="auto"/>
            <w:bottom w:val="none" w:sz="0" w:space="0" w:color="auto"/>
            <w:right w:val="none" w:sz="0" w:space="0" w:color="auto"/>
          </w:divBdr>
        </w:div>
        <w:div w:id="1311590766">
          <w:marLeft w:val="640"/>
          <w:marRight w:val="0"/>
          <w:marTop w:val="0"/>
          <w:marBottom w:val="0"/>
          <w:divBdr>
            <w:top w:val="none" w:sz="0" w:space="0" w:color="auto"/>
            <w:left w:val="none" w:sz="0" w:space="0" w:color="auto"/>
            <w:bottom w:val="none" w:sz="0" w:space="0" w:color="auto"/>
            <w:right w:val="none" w:sz="0" w:space="0" w:color="auto"/>
          </w:divBdr>
        </w:div>
        <w:div w:id="260644874">
          <w:marLeft w:val="640"/>
          <w:marRight w:val="0"/>
          <w:marTop w:val="0"/>
          <w:marBottom w:val="0"/>
          <w:divBdr>
            <w:top w:val="none" w:sz="0" w:space="0" w:color="auto"/>
            <w:left w:val="none" w:sz="0" w:space="0" w:color="auto"/>
            <w:bottom w:val="none" w:sz="0" w:space="0" w:color="auto"/>
            <w:right w:val="none" w:sz="0" w:space="0" w:color="auto"/>
          </w:divBdr>
        </w:div>
        <w:div w:id="1133907568">
          <w:marLeft w:val="640"/>
          <w:marRight w:val="0"/>
          <w:marTop w:val="0"/>
          <w:marBottom w:val="0"/>
          <w:divBdr>
            <w:top w:val="none" w:sz="0" w:space="0" w:color="auto"/>
            <w:left w:val="none" w:sz="0" w:space="0" w:color="auto"/>
            <w:bottom w:val="none" w:sz="0" w:space="0" w:color="auto"/>
            <w:right w:val="none" w:sz="0" w:space="0" w:color="auto"/>
          </w:divBdr>
        </w:div>
        <w:div w:id="1749307313">
          <w:marLeft w:val="640"/>
          <w:marRight w:val="0"/>
          <w:marTop w:val="0"/>
          <w:marBottom w:val="0"/>
          <w:divBdr>
            <w:top w:val="none" w:sz="0" w:space="0" w:color="auto"/>
            <w:left w:val="none" w:sz="0" w:space="0" w:color="auto"/>
            <w:bottom w:val="none" w:sz="0" w:space="0" w:color="auto"/>
            <w:right w:val="none" w:sz="0" w:space="0" w:color="auto"/>
          </w:divBdr>
        </w:div>
        <w:div w:id="1442993507">
          <w:marLeft w:val="640"/>
          <w:marRight w:val="0"/>
          <w:marTop w:val="0"/>
          <w:marBottom w:val="0"/>
          <w:divBdr>
            <w:top w:val="none" w:sz="0" w:space="0" w:color="auto"/>
            <w:left w:val="none" w:sz="0" w:space="0" w:color="auto"/>
            <w:bottom w:val="none" w:sz="0" w:space="0" w:color="auto"/>
            <w:right w:val="none" w:sz="0" w:space="0" w:color="auto"/>
          </w:divBdr>
        </w:div>
        <w:div w:id="1471747979">
          <w:marLeft w:val="640"/>
          <w:marRight w:val="0"/>
          <w:marTop w:val="0"/>
          <w:marBottom w:val="0"/>
          <w:divBdr>
            <w:top w:val="none" w:sz="0" w:space="0" w:color="auto"/>
            <w:left w:val="none" w:sz="0" w:space="0" w:color="auto"/>
            <w:bottom w:val="none" w:sz="0" w:space="0" w:color="auto"/>
            <w:right w:val="none" w:sz="0" w:space="0" w:color="auto"/>
          </w:divBdr>
        </w:div>
        <w:div w:id="846024630">
          <w:marLeft w:val="640"/>
          <w:marRight w:val="0"/>
          <w:marTop w:val="0"/>
          <w:marBottom w:val="0"/>
          <w:divBdr>
            <w:top w:val="none" w:sz="0" w:space="0" w:color="auto"/>
            <w:left w:val="none" w:sz="0" w:space="0" w:color="auto"/>
            <w:bottom w:val="none" w:sz="0" w:space="0" w:color="auto"/>
            <w:right w:val="none" w:sz="0" w:space="0" w:color="auto"/>
          </w:divBdr>
        </w:div>
        <w:div w:id="497041508">
          <w:marLeft w:val="640"/>
          <w:marRight w:val="0"/>
          <w:marTop w:val="0"/>
          <w:marBottom w:val="0"/>
          <w:divBdr>
            <w:top w:val="none" w:sz="0" w:space="0" w:color="auto"/>
            <w:left w:val="none" w:sz="0" w:space="0" w:color="auto"/>
            <w:bottom w:val="none" w:sz="0" w:space="0" w:color="auto"/>
            <w:right w:val="none" w:sz="0" w:space="0" w:color="auto"/>
          </w:divBdr>
        </w:div>
        <w:div w:id="1587424890">
          <w:marLeft w:val="640"/>
          <w:marRight w:val="0"/>
          <w:marTop w:val="0"/>
          <w:marBottom w:val="0"/>
          <w:divBdr>
            <w:top w:val="none" w:sz="0" w:space="0" w:color="auto"/>
            <w:left w:val="none" w:sz="0" w:space="0" w:color="auto"/>
            <w:bottom w:val="none" w:sz="0" w:space="0" w:color="auto"/>
            <w:right w:val="none" w:sz="0" w:space="0" w:color="auto"/>
          </w:divBdr>
        </w:div>
        <w:div w:id="401760464">
          <w:marLeft w:val="640"/>
          <w:marRight w:val="0"/>
          <w:marTop w:val="0"/>
          <w:marBottom w:val="0"/>
          <w:divBdr>
            <w:top w:val="none" w:sz="0" w:space="0" w:color="auto"/>
            <w:left w:val="none" w:sz="0" w:space="0" w:color="auto"/>
            <w:bottom w:val="none" w:sz="0" w:space="0" w:color="auto"/>
            <w:right w:val="none" w:sz="0" w:space="0" w:color="auto"/>
          </w:divBdr>
        </w:div>
        <w:div w:id="714282443">
          <w:marLeft w:val="640"/>
          <w:marRight w:val="0"/>
          <w:marTop w:val="0"/>
          <w:marBottom w:val="0"/>
          <w:divBdr>
            <w:top w:val="none" w:sz="0" w:space="0" w:color="auto"/>
            <w:left w:val="none" w:sz="0" w:space="0" w:color="auto"/>
            <w:bottom w:val="none" w:sz="0" w:space="0" w:color="auto"/>
            <w:right w:val="none" w:sz="0" w:space="0" w:color="auto"/>
          </w:divBdr>
        </w:div>
        <w:div w:id="174614150">
          <w:marLeft w:val="640"/>
          <w:marRight w:val="0"/>
          <w:marTop w:val="0"/>
          <w:marBottom w:val="0"/>
          <w:divBdr>
            <w:top w:val="none" w:sz="0" w:space="0" w:color="auto"/>
            <w:left w:val="none" w:sz="0" w:space="0" w:color="auto"/>
            <w:bottom w:val="none" w:sz="0" w:space="0" w:color="auto"/>
            <w:right w:val="none" w:sz="0" w:space="0" w:color="auto"/>
          </w:divBdr>
        </w:div>
        <w:div w:id="949236512">
          <w:marLeft w:val="640"/>
          <w:marRight w:val="0"/>
          <w:marTop w:val="0"/>
          <w:marBottom w:val="0"/>
          <w:divBdr>
            <w:top w:val="none" w:sz="0" w:space="0" w:color="auto"/>
            <w:left w:val="none" w:sz="0" w:space="0" w:color="auto"/>
            <w:bottom w:val="none" w:sz="0" w:space="0" w:color="auto"/>
            <w:right w:val="none" w:sz="0" w:space="0" w:color="auto"/>
          </w:divBdr>
        </w:div>
        <w:div w:id="1760829982">
          <w:marLeft w:val="640"/>
          <w:marRight w:val="0"/>
          <w:marTop w:val="0"/>
          <w:marBottom w:val="0"/>
          <w:divBdr>
            <w:top w:val="none" w:sz="0" w:space="0" w:color="auto"/>
            <w:left w:val="none" w:sz="0" w:space="0" w:color="auto"/>
            <w:bottom w:val="none" w:sz="0" w:space="0" w:color="auto"/>
            <w:right w:val="none" w:sz="0" w:space="0" w:color="auto"/>
          </w:divBdr>
        </w:div>
        <w:div w:id="1625111439">
          <w:marLeft w:val="640"/>
          <w:marRight w:val="0"/>
          <w:marTop w:val="0"/>
          <w:marBottom w:val="0"/>
          <w:divBdr>
            <w:top w:val="none" w:sz="0" w:space="0" w:color="auto"/>
            <w:left w:val="none" w:sz="0" w:space="0" w:color="auto"/>
            <w:bottom w:val="none" w:sz="0" w:space="0" w:color="auto"/>
            <w:right w:val="none" w:sz="0" w:space="0" w:color="auto"/>
          </w:divBdr>
        </w:div>
        <w:div w:id="50036147">
          <w:marLeft w:val="640"/>
          <w:marRight w:val="0"/>
          <w:marTop w:val="0"/>
          <w:marBottom w:val="0"/>
          <w:divBdr>
            <w:top w:val="none" w:sz="0" w:space="0" w:color="auto"/>
            <w:left w:val="none" w:sz="0" w:space="0" w:color="auto"/>
            <w:bottom w:val="none" w:sz="0" w:space="0" w:color="auto"/>
            <w:right w:val="none" w:sz="0" w:space="0" w:color="auto"/>
          </w:divBdr>
        </w:div>
        <w:div w:id="1508669077">
          <w:marLeft w:val="640"/>
          <w:marRight w:val="0"/>
          <w:marTop w:val="0"/>
          <w:marBottom w:val="0"/>
          <w:divBdr>
            <w:top w:val="none" w:sz="0" w:space="0" w:color="auto"/>
            <w:left w:val="none" w:sz="0" w:space="0" w:color="auto"/>
            <w:bottom w:val="none" w:sz="0" w:space="0" w:color="auto"/>
            <w:right w:val="none" w:sz="0" w:space="0" w:color="auto"/>
          </w:divBdr>
        </w:div>
        <w:div w:id="1837070871">
          <w:marLeft w:val="640"/>
          <w:marRight w:val="0"/>
          <w:marTop w:val="0"/>
          <w:marBottom w:val="0"/>
          <w:divBdr>
            <w:top w:val="none" w:sz="0" w:space="0" w:color="auto"/>
            <w:left w:val="none" w:sz="0" w:space="0" w:color="auto"/>
            <w:bottom w:val="none" w:sz="0" w:space="0" w:color="auto"/>
            <w:right w:val="none" w:sz="0" w:space="0" w:color="auto"/>
          </w:divBdr>
        </w:div>
        <w:div w:id="1628659356">
          <w:marLeft w:val="640"/>
          <w:marRight w:val="0"/>
          <w:marTop w:val="0"/>
          <w:marBottom w:val="0"/>
          <w:divBdr>
            <w:top w:val="none" w:sz="0" w:space="0" w:color="auto"/>
            <w:left w:val="none" w:sz="0" w:space="0" w:color="auto"/>
            <w:bottom w:val="none" w:sz="0" w:space="0" w:color="auto"/>
            <w:right w:val="none" w:sz="0" w:space="0" w:color="auto"/>
          </w:divBdr>
        </w:div>
        <w:div w:id="925531323">
          <w:marLeft w:val="640"/>
          <w:marRight w:val="0"/>
          <w:marTop w:val="0"/>
          <w:marBottom w:val="0"/>
          <w:divBdr>
            <w:top w:val="none" w:sz="0" w:space="0" w:color="auto"/>
            <w:left w:val="none" w:sz="0" w:space="0" w:color="auto"/>
            <w:bottom w:val="none" w:sz="0" w:space="0" w:color="auto"/>
            <w:right w:val="none" w:sz="0" w:space="0" w:color="auto"/>
          </w:divBdr>
        </w:div>
        <w:div w:id="1086616382">
          <w:marLeft w:val="640"/>
          <w:marRight w:val="0"/>
          <w:marTop w:val="0"/>
          <w:marBottom w:val="0"/>
          <w:divBdr>
            <w:top w:val="none" w:sz="0" w:space="0" w:color="auto"/>
            <w:left w:val="none" w:sz="0" w:space="0" w:color="auto"/>
            <w:bottom w:val="none" w:sz="0" w:space="0" w:color="auto"/>
            <w:right w:val="none" w:sz="0" w:space="0" w:color="auto"/>
          </w:divBdr>
        </w:div>
        <w:div w:id="1059017369">
          <w:marLeft w:val="640"/>
          <w:marRight w:val="0"/>
          <w:marTop w:val="0"/>
          <w:marBottom w:val="0"/>
          <w:divBdr>
            <w:top w:val="none" w:sz="0" w:space="0" w:color="auto"/>
            <w:left w:val="none" w:sz="0" w:space="0" w:color="auto"/>
            <w:bottom w:val="none" w:sz="0" w:space="0" w:color="auto"/>
            <w:right w:val="none" w:sz="0" w:space="0" w:color="auto"/>
          </w:divBdr>
        </w:div>
        <w:div w:id="1441216606">
          <w:marLeft w:val="640"/>
          <w:marRight w:val="0"/>
          <w:marTop w:val="0"/>
          <w:marBottom w:val="0"/>
          <w:divBdr>
            <w:top w:val="none" w:sz="0" w:space="0" w:color="auto"/>
            <w:left w:val="none" w:sz="0" w:space="0" w:color="auto"/>
            <w:bottom w:val="none" w:sz="0" w:space="0" w:color="auto"/>
            <w:right w:val="none" w:sz="0" w:space="0" w:color="auto"/>
          </w:divBdr>
        </w:div>
        <w:div w:id="2116516110">
          <w:marLeft w:val="640"/>
          <w:marRight w:val="0"/>
          <w:marTop w:val="0"/>
          <w:marBottom w:val="0"/>
          <w:divBdr>
            <w:top w:val="none" w:sz="0" w:space="0" w:color="auto"/>
            <w:left w:val="none" w:sz="0" w:space="0" w:color="auto"/>
            <w:bottom w:val="none" w:sz="0" w:space="0" w:color="auto"/>
            <w:right w:val="none" w:sz="0" w:space="0" w:color="auto"/>
          </w:divBdr>
        </w:div>
        <w:div w:id="1160271410">
          <w:marLeft w:val="640"/>
          <w:marRight w:val="0"/>
          <w:marTop w:val="0"/>
          <w:marBottom w:val="0"/>
          <w:divBdr>
            <w:top w:val="none" w:sz="0" w:space="0" w:color="auto"/>
            <w:left w:val="none" w:sz="0" w:space="0" w:color="auto"/>
            <w:bottom w:val="none" w:sz="0" w:space="0" w:color="auto"/>
            <w:right w:val="none" w:sz="0" w:space="0" w:color="auto"/>
          </w:divBdr>
        </w:div>
        <w:div w:id="1840651078">
          <w:marLeft w:val="640"/>
          <w:marRight w:val="0"/>
          <w:marTop w:val="0"/>
          <w:marBottom w:val="0"/>
          <w:divBdr>
            <w:top w:val="none" w:sz="0" w:space="0" w:color="auto"/>
            <w:left w:val="none" w:sz="0" w:space="0" w:color="auto"/>
            <w:bottom w:val="none" w:sz="0" w:space="0" w:color="auto"/>
            <w:right w:val="none" w:sz="0" w:space="0" w:color="auto"/>
          </w:divBdr>
        </w:div>
        <w:div w:id="1569683540">
          <w:marLeft w:val="640"/>
          <w:marRight w:val="0"/>
          <w:marTop w:val="0"/>
          <w:marBottom w:val="0"/>
          <w:divBdr>
            <w:top w:val="none" w:sz="0" w:space="0" w:color="auto"/>
            <w:left w:val="none" w:sz="0" w:space="0" w:color="auto"/>
            <w:bottom w:val="none" w:sz="0" w:space="0" w:color="auto"/>
            <w:right w:val="none" w:sz="0" w:space="0" w:color="auto"/>
          </w:divBdr>
        </w:div>
        <w:div w:id="1341422301">
          <w:marLeft w:val="640"/>
          <w:marRight w:val="0"/>
          <w:marTop w:val="0"/>
          <w:marBottom w:val="0"/>
          <w:divBdr>
            <w:top w:val="none" w:sz="0" w:space="0" w:color="auto"/>
            <w:left w:val="none" w:sz="0" w:space="0" w:color="auto"/>
            <w:bottom w:val="none" w:sz="0" w:space="0" w:color="auto"/>
            <w:right w:val="none" w:sz="0" w:space="0" w:color="auto"/>
          </w:divBdr>
        </w:div>
        <w:div w:id="411123852">
          <w:marLeft w:val="640"/>
          <w:marRight w:val="0"/>
          <w:marTop w:val="0"/>
          <w:marBottom w:val="0"/>
          <w:divBdr>
            <w:top w:val="none" w:sz="0" w:space="0" w:color="auto"/>
            <w:left w:val="none" w:sz="0" w:space="0" w:color="auto"/>
            <w:bottom w:val="none" w:sz="0" w:space="0" w:color="auto"/>
            <w:right w:val="none" w:sz="0" w:space="0" w:color="auto"/>
          </w:divBdr>
        </w:div>
        <w:div w:id="1634361272">
          <w:marLeft w:val="640"/>
          <w:marRight w:val="0"/>
          <w:marTop w:val="0"/>
          <w:marBottom w:val="0"/>
          <w:divBdr>
            <w:top w:val="none" w:sz="0" w:space="0" w:color="auto"/>
            <w:left w:val="none" w:sz="0" w:space="0" w:color="auto"/>
            <w:bottom w:val="none" w:sz="0" w:space="0" w:color="auto"/>
            <w:right w:val="none" w:sz="0" w:space="0" w:color="auto"/>
          </w:divBdr>
        </w:div>
        <w:div w:id="1148325445">
          <w:marLeft w:val="640"/>
          <w:marRight w:val="0"/>
          <w:marTop w:val="0"/>
          <w:marBottom w:val="0"/>
          <w:divBdr>
            <w:top w:val="none" w:sz="0" w:space="0" w:color="auto"/>
            <w:left w:val="none" w:sz="0" w:space="0" w:color="auto"/>
            <w:bottom w:val="none" w:sz="0" w:space="0" w:color="auto"/>
            <w:right w:val="none" w:sz="0" w:space="0" w:color="auto"/>
          </w:divBdr>
        </w:div>
        <w:div w:id="1962148958">
          <w:marLeft w:val="640"/>
          <w:marRight w:val="0"/>
          <w:marTop w:val="0"/>
          <w:marBottom w:val="0"/>
          <w:divBdr>
            <w:top w:val="none" w:sz="0" w:space="0" w:color="auto"/>
            <w:left w:val="none" w:sz="0" w:space="0" w:color="auto"/>
            <w:bottom w:val="none" w:sz="0" w:space="0" w:color="auto"/>
            <w:right w:val="none" w:sz="0" w:space="0" w:color="auto"/>
          </w:divBdr>
        </w:div>
        <w:div w:id="45567908">
          <w:marLeft w:val="640"/>
          <w:marRight w:val="0"/>
          <w:marTop w:val="0"/>
          <w:marBottom w:val="0"/>
          <w:divBdr>
            <w:top w:val="none" w:sz="0" w:space="0" w:color="auto"/>
            <w:left w:val="none" w:sz="0" w:space="0" w:color="auto"/>
            <w:bottom w:val="none" w:sz="0" w:space="0" w:color="auto"/>
            <w:right w:val="none" w:sz="0" w:space="0" w:color="auto"/>
          </w:divBdr>
        </w:div>
        <w:div w:id="1518690869">
          <w:marLeft w:val="640"/>
          <w:marRight w:val="0"/>
          <w:marTop w:val="0"/>
          <w:marBottom w:val="0"/>
          <w:divBdr>
            <w:top w:val="none" w:sz="0" w:space="0" w:color="auto"/>
            <w:left w:val="none" w:sz="0" w:space="0" w:color="auto"/>
            <w:bottom w:val="none" w:sz="0" w:space="0" w:color="auto"/>
            <w:right w:val="none" w:sz="0" w:space="0" w:color="auto"/>
          </w:divBdr>
        </w:div>
        <w:div w:id="1136029822">
          <w:marLeft w:val="640"/>
          <w:marRight w:val="0"/>
          <w:marTop w:val="0"/>
          <w:marBottom w:val="0"/>
          <w:divBdr>
            <w:top w:val="none" w:sz="0" w:space="0" w:color="auto"/>
            <w:left w:val="none" w:sz="0" w:space="0" w:color="auto"/>
            <w:bottom w:val="none" w:sz="0" w:space="0" w:color="auto"/>
            <w:right w:val="none" w:sz="0" w:space="0" w:color="auto"/>
          </w:divBdr>
        </w:div>
        <w:div w:id="855653691">
          <w:marLeft w:val="640"/>
          <w:marRight w:val="0"/>
          <w:marTop w:val="0"/>
          <w:marBottom w:val="0"/>
          <w:divBdr>
            <w:top w:val="none" w:sz="0" w:space="0" w:color="auto"/>
            <w:left w:val="none" w:sz="0" w:space="0" w:color="auto"/>
            <w:bottom w:val="none" w:sz="0" w:space="0" w:color="auto"/>
            <w:right w:val="none" w:sz="0" w:space="0" w:color="auto"/>
          </w:divBdr>
        </w:div>
        <w:div w:id="278995852">
          <w:marLeft w:val="640"/>
          <w:marRight w:val="0"/>
          <w:marTop w:val="0"/>
          <w:marBottom w:val="0"/>
          <w:divBdr>
            <w:top w:val="none" w:sz="0" w:space="0" w:color="auto"/>
            <w:left w:val="none" w:sz="0" w:space="0" w:color="auto"/>
            <w:bottom w:val="none" w:sz="0" w:space="0" w:color="auto"/>
            <w:right w:val="none" w:sz="0" w:space="0" w:color="auto"/>
          </w:divBdr>
        </w:div>
        <w:div w:id="1096439774">
          <w:marLeft w:val="640"/>
          <w:marRight w:val="0"/>
          <w:marTop w:val="0"/>
          <w:marBottom w:val="0"/>
          <w:divBdr>
            <w:top w:val="none" w:sz="0" w:space="0" w:color="auto"/>
            <w:left w:val="none" w:sz="0" w:space="0" w:color="auto"/>
            <w:bottom w:val="none" w:sz="0" w:space="0" w:color="auto"/>
            <w:right w:val="none" w:sz="0" w:space="0" w:color="auto"/>
          </w:divBdr>
        </w:div>
        <w:div w:id="315110639">
          <w:marLeft w:val="640"/>
          <w:marRight w:val="0"/>
          <w:marTop w:val="0"/>
          <w:marBottom w:val="0"/>
          <w:divBdr>
            <w:top w:val="none" w:sz="0" w:space="0" w:color="auto"/>
            <w:left w:val="none" w:sz="0" w:space="0" w:color="auto"/>
            <w:bottom w:val="none" w:sz="0" w:space="0" w:color="auto"/>
            <w:right w:val="none" w:sz="0" w:space="0" w:color="auto"/>
          </w:divBdr>
        </w:div>
        <w:div w:id="1296105518">
          <w:marLeft w:val="640"/>
          <w:marRight w:val="0"/>
          <w:marTop w:val="0"/>
          <w:marBottom w:val="0"/>
          <w:divBdr>
            <w:top w:val="none" w:sz="0" w:space="0" w:color="auto"/>
            <w:left w:val="none" w:sz="0" w:space="0" w:color="auto"/>
            <w:bottom w:val="none" w:sz="0" w:space="0" w:color="auto"/>
            <w:right w:val="none" w:sz="0" w:space="0" w:color="auto"/>
          </w:divBdr>
        </w:div>
        <w:div w:id="1846090389">
          <w:marLeft w:val="640"/>
          <w:marRight w:val="0"/>
          <w:marTop w:val="0"/>
          <w:marBottom w:val="0"/>
          <w:divBdr>
            <w:top w:val="none" w:sz="0" w:space="0" w:color="auto"/>
            <w:left w:val="none" w:sz="0" w:space="0" w:color="auto"/>
            <w:bottom w:val="none" w:sz="0" w:space="0" w:color="auto"/>
            <w:right w:val="none" w:sz="0" w:space="0" w:color="auto"/>
          </w:divBdr>
        </w:div>
        <w:div w:id="1394354475">
          <w:marLeft w:val="640"/>
          <w:marRight w:val="0"/>
          <w:marTop w:val="0"/>
          <w:marBottom w:val="0"/>
          <w:divBdr>
            <w:top w:val="none" w:sz="0" w:space="0" w:color="auto"/>
            <w:left w:val="none" w:sz="0" w:space="0" w:color="auto"/>
            <w:bottom w:val="none" w:sz="0" w:space="0" w:color="auto"/>
            <w:right w:val="none" w:sz="0" w:space="0" w:color="auto"/>
          </w:divBdr>
        </w:div>
        <w:div w:id="1595551966">
          <w:marLeft w:val="640"/>
          <w:marRight w:val="0"/>
          <w:marTop w:val="0"/>
          <w:marBottom w:val="0"/>
          <w:divBdr>
            <w:top w:val="none" w:sz="0" w:space="0" w:color="auto"/>
            <w:left w:val="none" w:sz="0" w:space="0" w:color="auto"/>
            <w:bottom w:val="none" w:sz="0" w:space="0" w:color="auto"/>
            <w:right w:val="none" w:sz="0" w:space="0" w:color="auto"/>
          </w:divBdr>
        </w:div>
        <w:div w:id="1307081267">
          <w:marLeft w:val="640"/>
          <w:marRight w:val="0"/>
          <w:marTop w:val="0"/>
          <w:marBottom w:val="0"/>
          <w:divBdr>
            <w:top w:val="none" w:sz="0" w:space="0" w:color="auto"/>
            <w:left w:val="none" w:sz="0" w:space="0" w:color="auto"/>
            <w:bottom w:val="none" w:sz="0" w:space="0" w:color="auto"/>
            <w:right w:val="none" w:sz="0" w:space="0" w:color="auto"/>
          </w:divBdr>
        </w:div>
        <w:div w:id="340622250">
          <w:marLeft w:val="640"/>
          <w:marRight w:val="0"/>
          <w:marTop w:val="0"/>
          <w:marBottom w:val="0"/>
          <w:divBdr>
            <w:top w:val="none" w:sz="0" w:space="0" w:color="auto"/>
            <w:left w:val="none" w:sz="0" w:space="0" w:color="auto"/>
            <w:bottom w:val="none" w:sz="0" w:space="0" w:color="auto"/>
            <w:right w:val="none" w:sz="0" w:space="0" w:color="auto"/>
          </w:divBdr>
        </w:div>
        <w:div w:id="1302224164">
          <w:marLeft w:val="640"/>
          <w:marRight w:val="0"/>
          <w:marTop w:val="0"/>
          <w:marBottom w:val="0"/>
          <w:divBdr>
            <w:top w:val="none" w:sz="0" w:space="0" w:color="auto"/>
            <w:left w:val="none" w:sz="0" w:space="0" w:color="auto"/>
            <w:bottom w:val="none" w:sz="0" w:space="0" w:color="auto"/>
            <w:right w:val="none" w:sz="0" w:space="0" w:color="auto"/>
          </w:divBdr>
        </w:div>
        <w:div w:id="1238638240">
          <w:marLeft w:val="640"/>
          <w:marRight w:val="0"/>
          <w:marTop w:val="0"/>
          <w:marBottom w:val="0"/>
          <w:divBdr>
            <w:top w:val="none" w:sz="0" w:space="0" w:color="auto"/>
            <w:left w:val="none" w:sz="0" w:space="0" w:color="auto"/>
            <w:bottom w:val="none" w:sz="0" w:space="0" w:color="auto"/>
            <w:right w:val="none" w:sz="0" w:space="0" w:color="auto"/>
          </w:divBdr>
        </w:div>
        <w:div w:id="44574689">
          <w:marLeft w:val="640"/>
          <w:marRight w:val="0"/>
          <w:marTop w:val="0"/>
          <w:marBottom w:val="0"/>
          <w:divBdr>
            <w:top w:val="none" w:sz="0" w:space="0" w:color="auto"/>
            <w:left w:val="none" w:sz="0" w:space="0" w:color="auto"/>
            <w:bottom w:val="none" w:sz="0" w:space="0" w:color="auto"/>
            <w:right w:val="none" w:sz="0" w:space="0" w:color="auto"/>
          </w:divBdr>
        </w:div>
        <w:div w:id="1792631912">
          <w:marLeft w:val="640"/>
          <w:marRight w:val="0"/>
          <w:marTop w:val="0"/>
          <w:marBottom w:val="0"/>
          <w:divBdr>
            <w:top w:val="none" w:sz="0" w:space="0" w:color="auto"/>
            <w:left w:val="none" w:sz="0" w:space="0" w:color="auto"/>
            <w:bottom w:val="none" w:sz="0" w:space="0" w:color="auto"/>
            <w:right w:val="none" w:sz="0" w:space="0" w:color="auto"/>
          </w:divBdr>
        </w:div>
        <w:div w:id="522523605">
          <w:marLeft w:val="640"/>
          <w:marRight w:val="0"/>
          <w:marTop w:val="0"/>
          <w:marBottom w:val="0"/>
          <w:divBdr>
            <w:top w:val="none" w:sz="0" w:space="0" w:color="auto"/>
            <w:left w:val="none" w:sz="0" w:space="0" w:color="auto"/>
            <w:bottom w:val="none" w:sz="0" w:space="0" w:color="auto"/>
            <w:right w:val="none" w:sz="0" w:space="0" w:color="auto"/>
          </w:divBdr>
        </w:div>
        <w:div w:id="1773813732">
          <w:marLeft w:val="640"/>
          <w:marRight w:val="0"/>
          <w:marTop w:val="0"/>
          <w:marBottom w:val="0"/>
          <w:divBdr>
            <w:top w:val="none" w:sz="0" w:space="0" w:color="auto"/>
            <w:left w:val="none" w:sz="0" w:space="0" w:color="auto"/>
            <w:bottom w:val="none" w:sz="0" w:space="0" w:color="auto"/>
            <w:right w:val="none" w:sz="0" w:space="0" w:color="auto"/>
          </w:divBdr>
        </w:div>
        <w:div w:id="463545078">
          <w:marLeft w:val="640"/>
          <w:marRight w:val="0"/>
          <w:marTop w:val="0"/>
          <w:marBottom w:val="0"/>
          <w:divBdr>
            <w:top w:val="none" w:sz="0" w:space="0" w:color="auto"/>
            <w:left w:val="none" w:sz="0" w:space="0" w:color="auto"/>
            <w:bottom w:val="none" w:sz="0" w:space="0" w:color="auto"/>
            <w:right w:val="none" w:sz="0" w:space="0" w:color="auto"/>
          </w:divBdr>
        </w:div>
        <w:div w:id="1440758248">
          <w:marLeft w:val="640"/>
          <w:marRight w:val="0"/>
          <w:marTop w:val="0"/>
          <w:marBottom w:val="0"/>
          <w:divBdr>
            <w:top w:val="none" w:sz="0" w:space="0" w:color="auto"/>
            <w:left w:val="none" w:sz="0" w:space="0" w:color="auto"/>
            <w:bottom w:val="none" w:sz="0" w:space="0" w:color="auto"/>
            <w:right w:val="none" w:sz="0" w:space="0" w:color="auto"/>
          </w:divBdr>
        </w:div>
        <w:div w:id="248346139">
          <w:marLeft w:val="640"/>
          <w:marRight w:val="0"/>
          <w:marTop w:val="0"/>
          <w:marBottom w:val="0"/>
          <w:divBdr>
            <w:top w:val="none" w:sz="0" w:space="0" w:color="auto"/>
            <w:left w:val="none" w:sz="0" w:space="0" w:color="auto"/>
            <w:bottom w:val="none" w:sz="0" w:space="0" w:color="auto"/>
            <w:right w:val="none" w:sz="0" w:space="0" w:color="auto"/>
          </w:divBdr>
        </w:div>
      </w:divsChild>
    </w:div>
    <w:div w:id="448473187">
      <w:bodyDiv w:val="1"/>
      <w:marLeft w:val="0"/>
      <w:marRight w:val="0"/>
      <w:marTop w:val="0"/>
      <w:marBottom w:val="0"/>
      <w:divBdr>
        <w:top w:val="none" w:sz="0" w:space="0" w:color="auto"/>
        <w:left w:val="none" w:sz="0" w:space="0" w:color="auto"/>
        <w:bottom w:val="none" w:sz="0" w:space="0" w:color="auto"/>
        <w:right w:val="none" w:sz="0" w:space="0" w:color="auto"/>
      </w:divBdr>
      <w:divsChild>
        <w:div w:id="2119059092">
          <w:marLeft w:val="640"/>
          <w:marRight w:val="0"/>
          <w:marTop w:val="0"/>
          <w:marBottom w:val="0"/>
          <w:divBdr>
            <w:top w:val="none" w:sz="0" w:space="0" w:color="auto"/>
            <w:left w:val="none" w:sz="0" w:space="0" w:color="auto"/>
            <w:bottom w:val="none" w:sz="0" w:space="0" w:color="auto"/>
            <w:right w:val="none" w:sz="0" w:space="0" w:color="auto"/>
          </w:divBdr>
        </w:div>
        <w:div w:id="908812279">
          <w:marLeft w:val="640"/>
          <w:marRight w:val="0"/>
          <w:marTop w:val="0"/>
          <w:marBottom w:val="0"/>
          <w:divBdr>
            <w:top w:val="none" w:sz="0" w:space="0" w:color="auto"/>
            <w:left w:val="none" w:sz="0" w:space="0" w:color="auto"/>
            <w:bottom w:val="none" w:sz="0" w:space="0" w:color="auto"/>
            <w:right w:val="none" w:sz="0" w:space="0" w:color="auto"/>
          </w:divBdr>
        </w:div>
        <w:div w:id="715006192">
          <w:marLeft w:val="640"/>
          <w:marRight w:val="0"/>
          <w:marTop w:val="0"/>
          <w:marBottom w:val="0"/>
          <w:divBdr>
            <w:top w:val="none" w:sz="0" w:space="0" w:color="auto"/>
            <w:left w:val="none" w:sz="0" w:space="0" w:color="auto"/>
            <w:bottom w:val="none" w:sz="0" w:space="0" w:color="auto"/>
            <w:right w:val="none" w:sz="0" w:space="0" w:color="auto"/>
          </w:divBdr>
        </w:div>
        <w:div w:id="617446435">
          <w:marLeft w:val="640"/>
          <w:marRight w:val="0"/>
          <w:marTop w:val="0"/>
          <w:marBottom w:val="0"/>
          <w:divBdr>
            <w:top w:val="none" w:sz="0" w:space="0" w:color="auto"/>
            <w:left w:val="none" w:sz="0" w:space="0" w:color="auto"/>
            <w:bottom w:val="none" w:sz="0" w:space="0" w:color="auto"/>
            <w:right w:val="none" w:sz="0" w:space="0" w:color="auto"/>
          </w:divBdr>
        </w:div>
        <w:div w:id="1777671255">
          <w:marLeft w:val="640"/>
          <w:marRight w:val="0"/>
          <w:marTop w:val="0"/>
          <w:marBottom w:val="0"/>
          <w:divBdr>
            <w:top w:val="none" w:sz="0" w:space="0" w:color="auto"/>
            <w:left w:val="none" w:sz="0" w:space="0" w:color="auto"/>
            <w:bottom w:val="none" w:sz="0" w:space="0" w:color="auto"/>
            <w:right w:val="none" w:sz="0" w:space="0" w:color="auto"/>
          </w:divBdr>
        </w:div>
        <w:div w:id="1155412264">
          <w:marLeft w:val="640"/>
          <w:marRight w:val="0"/>
          <w:marTop w:val="0"/>
          <w:marBottom w:val="0"/>
          <w:divBdr>
            <w:top w:val="none" w:sz="0" w:space="0" w:color="auto"/>
            <w:left w:val="none" w:sz="0" w:space="0" w:color="auto"/>
            <w:bottom w:val="none" w:sz="0" w:space="0" w:color="auto"/>
            <w:right w:val="none" w:sz="0" w:space="0" w:color="auto"/>
          </w:divBdr>
        </w:div>
        <w:div w:id="1860240043">
          <w:marLeft w:val="640"/>
          <w:marRight w:val="0"/>
          <w:marTop w:val="0"/>
          <w:marBottom w:val="0"/>
          <w:divBdr>
            <w:top w:val="none" w:sz="0" w:space="0" w:color="auto"/>
            <w:left w:val="none" w:sz="0" w:space="0" w:color="auto"/>
            <w:bottom w:val="none" w:sz="0" w:space="0" w:color="auto"/>
            <w:right w:val="none" w:sz="0" w:space="0" w:color="auto"/>
          </w:divBdr>
        </w:div>
        <w:div w:id="1721124828">
          <w:marLeft w:val="640"/>
          <w:marRight w:val="0"/>
          <w:marTop w:val="0"/>
          <w:marBottom w:val="0"/>
          <w:divBdr>
            <w:top w:val="none" w:sz="0" w:space="0" w:color="auto"/>
            <w:left w:val="none" w:sz="0" w:space="0" w:color="auto"/>
            <w:bottom w:val="none" w:sz="0" w:space="0" w:color="auto"/>
            <w:right w:val="none" w:sz="0" w:space="0" w:color="auto"/>
          </w:divBdr>
        </w:div>
        <w:div w:id="1638022891">
          <w:marLeft w:val="640"/>
          <w:marRight w:val="0"/>
          <w:marTop w:val="0"/>
          <w:marBottom w:val="0"/>
          <w:divBdr>
            <w:top w:val="none" w:sz="0" w:space="0" w:color="auto"/>
            <w:left w:val="none" w:sz="0" w:space="0" w:color="auto"/>
            <w:bottom w:val="none" w:sz="0" w:space="0" w:color="auto"/>
            <w:right w:val="none" w:sz="0" w:space="0" w:color="auto"/>
          </w:divBdr>
        </w:div>
        <w:div w:id="1187328286">
          <w:marLeft w:val="640"/>
          <w:marRight w:val="0"/>
          <w:marTop w:val="0"/>
          <w:marBottom w:val="0"/>
          <w:divBdr>
            <w:top w:val="none" w:sz="0" w:space="0" w:color="auto"/>
            <w:left w:val="none" w:sz="0" w:space="0" w:color="auto"/>
            <w:bottom w:val="none" w:sz="0" w:space="0" w:color="auto"/>
            <w:right w:val="none" w:sz="0" w:space="0" w:color="auto"/>
          </w:divBdr>
        </w:div>
        <w:div w:id="1861317174">
          <w:marLeft w:val="640"/>
          <w:marRight w:val="0"/>
          <w:marTop w:val="0"/>
          <w:marBottom w:val="0"/>
          <w:divBdr>
            <w:top w:val="none" w:sz="0" w:space="0" w:color="auto"/>
            <w:left w:val="none" w:sz="0" w:space="0" w:color="auto"/>
            <w:bottom w:val="none" w:sz="0" w:space="0" w:color="auto"/>
            <w:right w:val="none" w:sz="0" w:space="0" w:color="auto"/>
          </w:divBdr>
        </w:div>
        <w:div w:id="680203855">
          <w:marLeft w:val="640"/>
          <w:marRight w:val="0"/>
          <w:marTop w:val="0"/>
          <w:marBottom w:val="0"/>
          <w:divBdr>
            <w:top w:val="none" w:sz="0" w:space="0" w:color="auto"/>
            <w:left w:val="none" w:sz="0" w:space="0" w:color="auto"/>
            <w:bottom w:val="none" w:sz="0" w:space="0" w:color="auto"/>
            <w:right w:val="none" w:sz="0" w:space="0" w:color="auto"/>
          </w:divBdr>
        </w:div>
        <w:div w:id="1844784494">
          <w:marLeft w:val="640"/>
          <w:marRight w:val="0"/>
          <w:marTop w:val="0"/>
          <w:marBottom w:val="0"/>
          <w:divBdr>
            <w:top w:val="none" w:sz="0" w:space="0" w:color="auto"/>
            <w:left w:val="none" w:sz="0" w:space="0" w:color="auto"/>
            <w:bottom w:val="none" w:sz="0" w:space="0" w:color="auto"/>
            <w:right w:val="none" w:sz="0" w:space="0" w:color="auto"/>
          </w:divBdr>
        </w:div>
        <w:div w:id="1707675629">
          <w:marLeft w:val="640"/>
          <w:marRight w:val="0"/>
          <w:marTop w:val="0"/>
          <w:marBottom w:val="0"/>
          <w:divBdr>
            <w:top w:val="none" w:sz="0" w:space="0" w:color="auto"/>
            <w:left w:val="none" w:sz="0" w:space="0" w:color="auto"/>
            <w:bottom w:val="none" w:sz="0" w:space="0" w:color="auto"/>
            <w:right w:val="none" w:sz="0" w:space="0" w:color="auto"/>
          </w:divBdr>
        </w:div>
        <w:div w:id="375547553">
          <w:marLeft w:val="640"/>
          <w:marRight w:val="0"/>
          <w:marTop w:val="0"/>
          <w:marBottom w:val="0"/>
          <w:divBdr>
            <w:top w:val="none" w:sz="0" w:space="0" w:color="auto"/>
            <w:left w:val="none" w:sz="0" w:space="0" w:color="auto"/>
            <w:bottom w:val="none" w:sz="0" w:space="0" w:color="auto"/>
            <w:right w:val="none" w:sz="0" w:space="0" w:color="auto"/>
          </w:divBdr>
        </w:div>
        <w:div w:id="1578204718">
          <w:marLeft w:val="640"/>
          <w:marRight w:val="0"/>
          <w:marTop w:val="0"/>
          <w:marBottom w:val="0"/>
          <w:divBdr>
            <w:top w:val="none" w:sz="0" w:space="0" w:color="auto"/>
            <w:left w:val="none" w:sz="0" w:space="0" w:color="auto"/>
            <w:bottom w:val="none" w:sz="0" w:space="0" w:color="auto"/>
            <w:right w:val="none" w:sz="0" w:space="0" w:color="auto"/>
          </w:divBdr>
        </w:div>
        <w:div w:id="1366641552">
          <w:marLeft w:val="640"/>
          <w:marRight w:val="0"/>
          <w:marTop w:val="0"/>
          <w:marBottom w:val="0"/>
          <w:divBdr>
            <w:top w:val="none" w:sz="0" w:space="0" w:color="auto"/>
            <w:left w:val="none" w:sz="0" w:space="0" w:color="auto"/>
            <w:bottom w:val="none" w:sz="0" w:space="0" w:color="auto"/>
            <w:right w:val="none" w:sz="0" w:space="0" w:color="auto"/>
          </w:divBdr>
        </w:div>
        <w:div w:id="1901944452">
          <w:marLeft w:val="640"/>
          <w:marRight w:val="0"/>
          <w:marTop w:val="0"/>
          <w:marBottom w:val="0"/>
          <w:divBdr>
            <w:top w:val="none" w:sz="0" w:space="0" w:color="auto"/>
            <w:left w:val="none" w:sz="0" w:space="0" w:color="auto"/>
            <w:bottom w:val="none" w:sz="0" w:space="0" w:color="auto"/>
            <w:right w:val="none" w:sz="0" w:space="0" w:color="auto"/>
          </w:divBdr>
        </w:div>
        <w:div w:id="2133404596">
          <w:marLeft w:val="640"/>
          <w:marRight w:val="0"/>
          <w:marTop w:val="0"/>
          <w:marBottom w:val="0"/>
          <w:divBdr>
            <w:top w:val="none" w:sz="0" w:space="0" w:color="auto"/>
            <w:left w:val="none" w:sz="0" w:space="0" w:color="auto"/>
            <w:bottom w:val="none" w:sz="0" w:space="0" w:color="auto"/>
            <w:right w:val="none" w:sz="0" w:space="0" w:color="auto"/>
          </w:divBdr>
        </w:div>
        <w:div w:id="443230250">
          <w:marLeft w:val="640"/>
          <w:marRight w:val="0"/>
          <w:marTop w:val="0"/>
          <w:marBottom w:val="0"/>
          <w:divBdr>
            <w:top w:val="none" w:sz="0" w:space="0" w:color="auto"/>
            <w:left w:val="none" w:sz="0" w:space="0" w:color="auto"/>
            <w:bottom w:val="none" w:sz="0" w:space="0" w:color="auto"/>
            <w:right w:val="none" w:sz="0" w:space="0" w:color="auto"/>
          </w:divBdr>
        </w:div>
        <w:div w:id="1540514420">
          <w:marLeft w:val="640"/>
          <w:marRight w:val="0"/>
          <w:marTop w:val="0"/>
          <w:marBottom w:val="0"/>
          <w:divBdr>
            <w:top w:val="none" w:sz="0" w:space="0" w:color="auto"/>
            <w:left w:val="none" w:sz="0" w:space="0" w:color="auto"/>
            <w:bottom w:val="none" w:sz="0" w:space="0" w:color="auto"/>
            <w:right w:val="none" w:sz="0" w:space="0" w:color="auto"/>
          </w:divBdr>
        </w:div>
        <w:div w:id="784276788">
          <w:marLeft w:val="640"/>
          <w:marRight w:val="0"/>
          <w:marTop w:val="0"/>
          <w:marBottom w:val="0"/>
          <w:divBdr>
            <w:top w:val="none" w:sz="0" w:space="0" w:color="auto"/>
            <w:left w:val="none" w:sz="0" w:space="0" w:color="auto"/>
            <w:bottom w:val="none" w:sz="0" w:space="0" w:color="auto"/>
            <w:right w:val="none" w:sz="0" w:space="0" w:color="auto"/>
          </w:divBdr>
        </w:div>
        <w:div w:id="1441100289">
          <w:marLeft w:val="640"/>
          <w:marRight w:val="0"/>
          <w:marTop w:val="0"/>
          <w:marBottom w:val="0"/>
          <w:divBdr>
            <w:top w:val="none" w:sz="0" w:space="0" w:color="auto"/>
            <w:left w:val="none" w:sz="0" w:space="0" w:color="auto"/>
            <w:bottom w:val="none" w:sz="0" w:space="0" w:color="auto"/>
            <w:right w:val="none" w:sz="0" w:space="0" w:color="auto"/>
          </w:divBdr>
        </w:div>
        <w:div w:id="915550923">
          <w:marLeft w:val="640"/>
          <w:marRight w:val="0"/>
          <w:marTop w:val="0"/>
          <w:marBottom w:val="0"/>
          <w:divBdr>
            <w:top w:val="none" w:sz="0" w:space="0" w:color="auto"/>
            <w:left w:val="none" w:sz="0" w:space="0" w:color="auto"/>
            <w:bottom w:val="none" w:sz="0" w:space="0" w:color="auto"/>
            <w:right w:val="none" w:sz="0" w:space="0" w:color="auto"/>
          </w:divBdr>
        </w:div>
        <w:div w:id="856696623">
          <w:marLeft w:val="640"/>
          <w:marRight w:val="0"/>
          <w:marTop w:val="0"/>
          <w:marBottom w:val="0"/>
          <w:divBdr>
            <w:top w:val="none" w:sz="0" w:space="0" w:color="auto"/>
            <w:left w:val="none" w:sz="0" w:space="0" w:color="auto"/>
            <w:bottom w:val="none" w:sz="0" w:space="0" w:color="auto"/>
            <w:right w:val="none" w:sz="0" w:space="0" w:color="auto"/>
          </w:divBdr>
        </w:div>
        <w:div w:id="1522819559">
          <w:marLeft w:val="640"/>
          <w:marRight w:val="0"/>
          <w:marTop w:val="0"/>
          <w:marBottom w:val="0"/>
          <w:divBdr>
            <w:top w:val="none" w:sz="0" w:space="0" w:color="auto"/>
            <w:left w:val="none" w:sz="0" w:space="0" w:color="auto"/>
            <w:bottom w:val="none" w:sz="0" w:space="0" w:color="auto"/>
            <w:right w:val="none" w:sz="0" w:space="0" w:color="auto"/>
          </w:divBdr>
        </w:div>
        <w:div w:id="36199673">
          <w:marLeft w:val="640"/>
          <w:marRight w:val="0"/>
          <w:marTop w:val="0"/>
          <w:marBottom w:val="0"/>
          <w:divBdr>
            <w:top w:val="none" w:sz="0" w:space="0" w:color="auto"/>
            <w:left w:val="none" w:sz="0" w:space="0" w:color="auto"/>
            <w:bottom w:val="none" w:sz="0" w:space="0" w:color="auto"/>
            <w:right w:val="none" w:sz="0" w:space="0" w:color="auto"/>
          </w:divBdr>
        </w:div>
        <w:div w:id="1924954143">
          <w:marLeft w:val="640"/>
          <w:marRight w:val="0"/>
          <w:marTop w:val="0"/>
          <w:marBottom w:val="0"/>
          <w:divBdr>
            <w:top w:val="none" w:sz="0" w:space="0" w:color="auto"/>
            <w:left w:val="none" w:sz="0" w:space="0" w:color="auto"/>
            <w:bottom w:val="none" w:sz="0" w:space="0" w:color="auto"/>
            <w:right w:val="none" w:sz="0" w:space="0" w:color="auto"/>
          </w:divBdr>
        </w:div>
        <w:div w:id="1936084745">
          <w:marLeft w:val="640"/>
          <w:marRight w:val="0"/>
          <w:marTop w:val="0"/>
          <w:marBottom w:val="0"/>
          <w:divBdr>
            <w:top w:val="none" w:sz="0" w:space="0" w:color="auto"/>
            <w:left w:val="none" w:sz="0" w:space="0" w:color="auto"/>
            <w:bottom w:val="none" w:sz="0" w:space="0" w:color="auto"/>
            <w:right w:val="none" w:sz="0" w:space="0" w:color="auto"/>
          </w:divBdr>
        </w:div>
        <w:div w:id="624385363">
          <w:marLeft w:val="640"/>
          <w:marRight w:val="0"/>
          <w:marTop w:val="0"/>
          <w:marBottom w:val="0"/>
          <w:divBdr>
            <w:top w:val="none" w:sz="0" w:space="0" w:color="auto"/>
            <w:left w:val="none" w:sz="0" w:space="0" w:color="auto"/>
            <w:bottom w:val="none" w:sz="0" w:space="0" w:color="auto"/>
            <w:right w:val="none" w:sz="0" w:space="0" w:color="auto"/>
          </w:divBdr>
        </w:div>
        <w:div w:id="1448892951">
          <w:marLeft w:val="640"/>
          <w:marRight w:val="0"/>
          <w:marTop w:val="0"/>
          <w:marBottom w:val="0"/>
          <w:divBdr>
            <w:top w:val="none" w:sz="0" w:space="0" w:color="auto"/>
            <w:left w:val="none" w:sz="0" w:space="0" w:color="auto"/>
            <w:bottom w:val="none" w:sz="0" w:space="0" w:color="auto"/>
            <w:right w:val="none" w:sz="0" w:space="0" w:color="auto"/>
          </w:divBdr>
        </w:div>
        <w:div w:id="1135295334">
          <w:marLeft w:val="640"/>
          <w:marRight w:val="0"/>
          <w:marTop w:val="0"/>
          <w:marBottom w:val="0"/>
          <w:divBdr>
            <w:top w:val="none" w:sz="0" w:space="0" w:color="auto"/>
            <w:left w:val="none" w:sz="0" w:space="0" w:color="auto"/>
            <w:bottom w:val="none" w:sz="0" w:space="0" w:color="auto"/>
            <w:right w:val="none" w:sz="0" w:space="0" w:color="auto"/>
          </w:divBdr>
        </w:div>
        <w:div w:id="1521120894">
          <w:marLeft w:val="640"/>
          <w:marRight w:val="0"/>
          <w:marTop w:val="0"/>
          <w:marBottom w:val="0"/>
          <w:divBdr>
            <w:top w:val="none" w:sz="0" w:space="0" w:color="auto"/>
            <w:left w:val="none" w:sz="0" w:space="0" w:color="auto"/>
            <w:bottom w:val="none" w:sz="0" w:space="0" w:color="auto"/>
            <w:right w:val="none" w:sz="0" w:space="0" w:color="auto"/>
          </w:divBdr>
        </w:div>
        <w:div w:id="2113551199">
          <w:marLeft w:val="640"/>
          <w:marRight w:val="0"/>
          <w:marTop w:val="0"/>
          <w:marBottom w:val="0"/>
          <w:divBdr>
            <w:top w:val="none" w:sz="0" w:space="0" w:color="auto"/>
            <w:left w:val="none" w:sz="0" w:space="0" w:color="auto"/>
            <w:bottom w:val="none" w:sz="0" w:space="0" w:color="auto"/>
            <w:right w:val="none" w:sz="0" w:space="0" w:color="auto"/>
          </w:divBdr>
        </w:div>
        <w:div w:id="848763579">
          <w:marLeft w:val="640"/>
          <w:marRight w:val="0"/>
          <w:marTop w:val="0"/>
          <w:marBottom w:val="0"/>
          <w:divBdr>
            <w:top w:val="none" w:sz="0" w:space="0" w:color="auto"/>
            <w:left w:val="none" w:sz="0" w:space="0" w:color="auto"/>
            <w:bottom w:val="none" w:sz="0" w:space="0" w:color="auto"/>
            <w:right w:val="none" w:sz="0" w:space="0" w:color="auto"/>
          </w:divBdr>
        </w:div>
        <w:div w:id="1983466631">
          <w:marLeft w:val="640"/>
          <w:marRight w:val="0"/>
          <w:marTop w:val="0"/>
          <w:marBottom w:val="0"/>
          <w:divBdr>
            <w:top w:val="none" w:sz="0" w:space="0" w:color="auto"/>
            <w:left w:val="none" w:sz="0" w:space="0" w:color="auto"/>
            <w:bottom w:val="none" w:sz="0" w:space="0" w:color="auto"/>
            <w:right w:val="none" w:sz="0" w:space="0" w:color="auto"/>
          </w:divBdr>
        </w:div>
        <w:div w:id="147940422">
          <w:marLeft w:val="640"/>
          <w:marRight w:val="0"/>
          <w:marTop w:val="0"/>
          <w:marBottom w:val="0"/>
          <w:divBdr>
            <w:top w:val="none" w:sz="0" w:space="0" w:color="auto"/>
            <w:left w:val="none" w:sz="0" w:space="0" w:color="auto"/>
            <w:bottom w:val="none" w:sz="0" w:space="0" w:color="auto"/>
            <w:right w:val="none" w:sz="0" w:space="0" w:color="auto"/>
          </w:divBdr>
        </w:div>
        <w:div w:id="2019381524">
          <w:marLeft w:val="640"/>
          <w:marRight w:val="0"/>
          <w:marTop w:val="0"/>
          <w:marBottom w:val="0"/>
          <w:divBdr>
            <w:top w:val="none" w:sz="0" w:space="0" w:color="auto"/>
            <w:left w:val="none" w:sz="0" w:space="0" w:color="auto"/>
            <w:bottom w:val="none" w:sz="0" w:space="0" w:color="auto"/>
            <w:right w:val="none" w:sz="0" w:space="0" w:color="auto"/>
          </w:divBdr>
        </w:div>
        <w:div w:id="318773812">
          <w:marLeft w:val="640"/>
          <w:marRight w:val="0"/>
          <w:marTop w:val="0"/>
          <w:marBottom w:val="0"/>
          <w:divBdr>
            <w:top w:val="none" w:sz="0" w:space="0" w:color="auto"/>
            <w:left w:val="none" w:sz="0" w:space="0" w:color="auto"/>
            <w:bottom w:val="none" w:sz="0" w:space="0" w:color="auto"/>
            <w:right w:val="none" w:sz="0" w:space="0" w:color="auto"/>
          </w:divBdr>
        </w:div>
        <w:div w:id="1523129652">
          <w:marLeft w:val="640"/>
          <w:marRight w:val="0"/>
          <w:marTop w:val="0"/>
          <w:marBottom w:val="0"/>
          <w:divBdr>
            <w:top w:val="none" w:sz="0" w:space="0" w:color="auto"/>
            <w:left w:val="none" w:sz="0" w:space="0" w:color="auto"/>
            <w:bottom w:val="none" w:sz="0" w:space="0" w:color="auto"/>
            <w:right w:val="none" w:sz="0" w:space="0" w:color="auto"/>
          </w:divBdr>
        </w:div>
        <w:div w:id="1621718823">
          <w:marLeft w:val="640"/>
          <w:marRight w:val="0"/>
          <w:marTop w:val="0"/>
          <w:marBottom w:val="0"/>
          <w:divBdr>
            <w:top w:val="none" w:sz="0" w:space="0" w:color="auto"/>
            <w:left w:val="none" w:sz="0" w:space="0" w:color="auto"/>
            <w:bottom w:val="none" w:sz="0" w:space="0" w:color="auto"/>
            <w:right w:val="none" w:sz="0" w:space="0" w:color="auto"/>
          </w:divBdr>
        </w:div>
        <w:div w:id="1110203574">
          <w:marLeft w:val="640"/>
          <w:marRight w:val="0"/>
          <w:marTop w:val="0"/>
          <w:marBottom w:val="0"/>
          <w:divBdr>
            <w:top w:val="none" w:sz="0" w:space="0" w:color="auto"/>
            <w:left w:val="none" w:sz="0" w:space="0" w:color="auto"/>
            <w:bottom w:val="none" w:sz="0" w:space="0" w:color="auto"/>
            <w:right w:val="none" w:sz="0" w:space="0" w:color="auto"/>
          </w:divBdr>
        </w:div>
        <w:div w:id="1509635101">
          <w:marLeft w:val="640"/>
          <w:marRight w:val="0"/>
          <w:marTop w:val="0"/>
          <w:marBottom w:val="0"/>
          <w:divBdr>
            <w:top w:val="none" w:sz="0" w:space="0" w:color="auto"/>
            <w:left w:val="none" w:sz="0" w:space="0" w:color="auto"/>
            <w:bottom w:val="none" w:sz="0" w:space="0" w:color="auto"/>
            <w:right w:val="none" w:sz="0" w:space="0" w:color="auto"/>
          </w:divBdr>
        </w:div>
        <w:div w:id="1452672621">
          <w:marLeft w:val="640"/>
          <w:marRight w:val="0"/>
          <w:marTop w:val="0"/>
          <w:marBottom w:val="0"/>
          <w:divBdr>
            <w:top w:val="none" w:sz="0" w:space="0" w:color="auto"/>
            <w:left w:val="none" w:sz="0" w:space="0" w:color="auto"/>
            <w:bottom w:val="none" w:sz="0" w:space="0" w:color="auto"/>
            <w:right w:val="none" w:sz="0" w:space="0" w:color="auto"/>
          </w:divBdr>
        </w:div>
        <w:div w:id="65955354">
          <w:marLeft w:val="640"/>
          <w:marRight w:val="0"/>
          <w:marTop w:val="0"/>
          <w:marBottom w:val="0"/>
          <w:divBdr>
            <w:top w:val="none" w:sz="0" w:space="0" w:color="auto"/>
            <w:left w:val="none" w:sz="0" w:space="0" w:color="auto"/>
            <w:bottom w:val="none" w:sz="0" w:space="0" w:color="auto"/>
            <w:right w:val="none" w:sz="0" w:space="0" w:color="auto"/>
          </w:divBdr>
        </w:div>
        <w:div w:id="155922833">
          <w:marLeft w:val="640"/>
          <w:marRight w:val="0"/>
          <w:marTop w:val="0"/>
          <w:marBottom w:val="0"/>
          <w:divBdr>
            <w:top w:val="none" w:sz="0" w:space="0" w:color="auto"/>
            <w:left w:val="none" w:sz="0" w:space="0" w:color="auto"/>
            <w:bottom w:val="none" w:sz="0" w:space="0" w:color="auto"/>
            <w:right w:val="none" w:sz="0" w:space="0" w:color="auto"/>
          </w:divBdr>
        </w:div>
        <w:div w:id="808935105">
          <w:marLeft w:val="640"/>
          <w:marRight w:val="0"/>
          <w:marTop w:val="0"/>
          <w:marBottom w:val="0"/>
          <w:divBdr>
            <w:top w:val="none" w:sz="0" w:space="0" w:color="auto"/>
            <w:left w:val="none" w:sz="0" w:space="0" w:color="auto"/>
            <w:bottom w:val="none" w:sz="0" w:space="0" w:color="auto"/>
            <w:right w:val="none" w:sz="0" w:space="0" w:color="auto"/>
          </w:divBdr>
        </w:div>
        <w:div w:id="853418131">
          <w:marLeft w:val="640"/>
          <w:marRight w:val="0"/>
          <w:marTop w:val="0"/>
          <w:marBottom w:val="0"/>
          <w:divBdr>
            <w:top w:val="none" w:sz="0" w:space="0" w:color="auto"/>
            <w:left w:val="none" w:sz="0" w:space="0" w:color="auto"/>
            <w:bottom w:val="none" w:sz="0" w:space="0" w:color="auto"/>
            <w:right w:val="none" w:sz="0" w:space="0" w:color="auto"/>
          </w:divBdr>
        </w:div>
        <w:div w:id="957565388">
          <w:marLeft w:val="640"/>
          <w:marRight w:val="0"/>
          <w:marTop w:val="0"/>
          <w:marBottom w:val="0"/>
          <w:divBdr>
            <w:top w:val="none" w:sz="0" w:space="0" w:color="auto"/>
            <w:left w:val="none" w:sz="0" w:space="0" w:color="auto"/>
            <w:bottom w:val="none" w:sz="0" w:space="0" w:color="auto"/>
            <w:right w:val="none" w:sz="0" w:space="0" w:color="auto"/>
          </w:divBdr>
        </w:div>
        <w:div w:id="921916022">
          <w:marLeft w:val="640"/>
          <w:marRight w:val="0"/>
          <w:marTop w:val="0"/>
          <w:marBottom w:val="0"/>
          <w:divBdr>
            <w:top w:val="none" w:sz="0" w:space="0" w:color="auto"/>
            <w:left w:val="none" w:sz="0" w:space="0" w:color="auto"/>
            <w:bottom w:val="none" w:sz="0" w:space="0" w:color="auto"/>
            <w:right w:val="none" w:sz="0" w:space="0" w:color="auto"/>
          </w:divBdr>
        </w:div>
        <w:div w:id="364447092">
          <w:marLeft w:val="640"/>
          <w:marRight w:val="0"/>
          <w:marTop w:val="0"/>
          <w:marBottom w:val="0"/>
          <w:divBdr>
            <w:top w:val="none" w:sz="0" w:space="0" w:color="auto"/>
            <w:left w:val="none" w:sz="0" w:space="0" w:color="auto"/>
            <w:bottom w:val="none" w:sz="0" w:space="0" w:color="auto"/>
            <w:right w:val="none" w:sz="0" w:space="0" w:color="auto"/>
          </w:divBdr>
        </w:div>
        <w:div w:id="1214854338">
          <w:marLeft w:val="640"/>
          <w:marRight w:val="0"/>
          <w:marTop w:val="0"/>
          <w:marBottom w:val="0"/>
          <w:divBdr>
            <w:top w:val="none" w:sz="0" w:space="0" w:color="auto"/>
            <w:left w:val="none" w:sz="0" w:space="0" w:color="auto"/>
            <w:bottom w:val="none" w:sz="0" w:space="0" w:color="auto"/>
            <w:right w:val="none" w:sz="0" w:space="0" w:color="auto"/>
          </w:divBdr>
        </w:div>
        <w:div w:id="166094169">
          <w:marLeft w:val="640"/>
          <w:marRight w:val="0"/>
          <w:marTop w:val="0"/>
          <w:marBottom w:val="0"/>
          <w:divBdr>
            <w:top w:val="none" w:sz="0" w:space="0" w:color="auto"/>
            <w:left w:val="none" w:sz="0" w:space="0" w:color="auto"/>
            <w:bottom w:val="none" w:sz="0" w:space="0" w:color="auto"/>
            <w:right w:val="none" w:sz="0" w:space="0" w:color="auto"/>
          </w:divBdr>
        </w:div>
        <w:div w:id="1052003280">
          <w:marLeft w:val="640"/>
          <w:marRight w:val="0"/>
          <w:marTop w:val="0"/>
          <w:marBottom w:val="0"/>
          <w:divBdr>
            <w:top w:val="none" w:sz="0" w:space="0" w:color="auto"/>
            <w:left w:val="none" w:sz="0" w:space="0" w:color="auto"/>
            <w:bottom w:val="none" w:sz="0" w:space="0" w:color="auto"/>
            <w:right w:val="none" w:sz="0" w:space="0" w:color="auto"/>
          </w:divBdr>
        </w:div>
      </w:divsChild>
    </w:div>
    <w:div w:id="453447352">
      <w:bodyDiv w:val="1"/>
      <w:marLeft w:val="0"/>
      <w:marRight w:val="0"/>
      <w:marTop w:val="0"/>
      <w:marBottom w:val="0"/>
      <w:divBdr>
        <w:top w:val="none" w:sz="0" w:space="0" w:color="auto"/>
        <w:left w:val="none" w:sz="0" w:space="0" w:color="auto"/>
        <w:bottom w:val="none" w:sz="0" w:space="0" w:color="auto"/>
        <w:right w:val="none" w:sz="0" w:space="0" w:color="auto"/>
      </w:divBdr>
      <w:divsChild>
        <w:div w:id="1864245276">
          <w:marLeft w:val="640"/>
          <w:marRight w:val="0"/>
          <w:marTop w:val="0"/>
          <w:marBottom w:val="0"/>
          <w:divBdr>
            <w:top w:val="none" w:sz="0" w:space="0" w:color="auto"/>
            <w:left w:val="none" w:sz="0" w:space="0" w:color="auto"/>
            <w:bottom w:val="none" w:sz="0" w:space="0" w:color="auto"/>
            <w:right w:val="none" w:sz="0" w:space="0" w:color="auto"/>
          </w:divBdr>
        </w:div>
        <w:div w:id="1816753260">
          <w:marLeft w:val="640"/>
          <w:marRight w:val="0"/>
          <w:marTop w:val="0"/>
          <w:marBottom w:val="0"/>
          <w:divBdr>
            <w:top w:val="none" w:sz="0" w:space="0" w:color="auto"/>
            <w:left w:val="none" w:sz="0" w:space="0" w:color="auto"/>
            <w:bottom w:val="none" w:sz="0" w:space="0" w:color="auto"/>
            <w:right w:val="none" w:sz="0" w:space="0" w:color="auto"/>
          </w:divBdr>
        </w:div>
        <w:div w:id="239338777">
          <w:marLeft w:val="640"/>
          <w:marRight w:val="0"/>
          <w:marTop w:val="0"/>
          <w:marBottom w:val="0"/>
          <w:divBdr>
            <w:top w:val="none" w:sz="0" w:space="0" w:color="auto"/>
            <w:left w:val="none" w:sz="0" w:space="0" w:color="auto"/>
            <w:bottom w:val="none" w:sz="0" w:space="0" w:color="auto"/>
            <w:right w:val="none" w:sz="0" w:space="0" w:color="auto"/>
          </w:divBdr>
        </w:div>
        <w:div w:id="594485408">
          <w:marLeft w:val="640"/>
          <w:marRight w:val="0"/>
          <w:marTop w:val="0"/>
          <w:marBottom w:val="0"/>
          <w:divBdr>
            <w:top w:val="none" w:sz="0" w:space="0" w:color="auto"/>
            <w:left w:val="none" w:sz="0" w:space="0" w:color="auto"/>
            <w:bottom w:val="none" w:sz="0" w:space="0" w:color="auto"/>
            <w:right w:val="none" w:sz="0" w:space="0" w:color="auto"/>
          </w:divBdr>
        </w:div>
        <w:div w:id="1010374400">
          <w:marLeft w:val="640"/>
          <w:marRight w:val="0"/>
          <w:marTop w:val="0"/>
          <w:marBottom w:val="0"/>
          <w:divBdr>
            <w:top w:val="none" w:sz="0" w:space="0" w:color="auto"/>
            <w:left w:val="none" w:sz="0" w:space="0" w:color="auto"/>
            <w:bottom w:val="none" w:sz="0" w:space="0" w:color="auto"/>
            <w:right w:val="none" w:sz="0" w:space="0" w:color="auto"/>
          </w:divBdr>
        </w:div>
        <w:div w:id="1733887980">
          <w:marLeft w:val="640"/>
          <w:marRight w:val="0"/>
          <w:marTop w:val="0"/>
          <w:marBottom w:val="0"/>
          <w:divBdr>
            <w:top w:val="none" w:sz="0" w:space="0" w:color="auto"/>
            <w:left w:val="none" w:sz="0" w:space="0" w:color="auto"/>
            <w:bottom w:val="none" w:sz="0" w:space="0" w:color="auto"/>
            <w:right w:val="none" w:sz="0" w:space="0" w:color="auto"/>
          </w:divBdr>
        </w:div>
        <w:div w:id="1841188867">
          <w:marLeft w:val="640"/>
          <w:marRight w:val="0"/>
          <w:marTop w:val="0"/>
          <w:marBottom w:val="0"/>
          <w:divBdr>
            <w:top w:val="none" w:sz="0" w:space="0" w:color="auto"/>
            <w:left w:val="none" w:sz="0" w:space="0" w:color="auto"/>
            <w:bottom w:val="none" w:sz="0" w:space="0" w:color="auto"/>
            <w:right w:val="none" w:sz="0" w:space="0" w:color="auto"/>
          </w:divBdr>
        </w:div>
        <w:div w:id="317465108">
          <w:marLeft w:val="640"/>
          <w:marRight w:val="0"/>
          <w:marTop w:val="0"/>
          <w:marBottom w:val="0"/>
          <w:divBdr>
            <w:top w:val="none" w:sz="0" w:space="0" w:color="auto"/>
            <w:left w:val="none" w:sz="0" w:space="0" w:color="auto"/>
            <w:bottom w:val="none" w:sz="0" w:space="0" w:color="auto"/>
            <w:right w:val="none" w:sz="0" w:space="0" w:color="auto"/>
          </w:divBdr>
        </w:div>
        <w:div w:id="1799254659">
          <w:marLeft w:val="640"/>
          <w:marRight w:val="0"/>
          <w:marTop w:val="0"/>
          <w:marBottom w:val="0"/>
          <w:divBdr>
            <w:top w:val="none" w:sz="0" w:space="0" w:color="auto"/>
            <w:left w:val="none" w:sz="0" w:space="0" w:color="auto"/>
            <w:bottom w:val="none" w:sz="0" w:space="0" w:color="auto"/>
            <w:right w:val="none" w:sz="0" w:space="0" w:color="auto"/>
          </w:divBdr>
        </w:div>
        <w:div w:id="830490675">
          <w:marLeft w:val="640"/>
          <w:marRight w:val="0"/>
          <w:marTop w:val="0"/>
          <w:marBottom w:val="0"/>
          <w:divBdr>
            <w:top w:val="none" w:sz="0" w:space="0" w:color="auto"/>
            <w:left w:val="none" w:sz="0" w:space="0" w:color="auto"/>
            <w:bottom w:val="none" w:sz="0" w:space="0" w:color="auto"/>
            <w:right w:val="none" w:sz="0" w:space="0" w:color="auto"/>
          </w:divBdr>
        </w:div>
        <w:div w:id="1810053315">
          <w:marLeft w:val="640"/>
          <w:marRight w:val="0"/>
          <w:marTop w:val="0"/>
          <w:marBottom w:val="0"/>
          <w:divBdr>
            <w:top w:val="none" w:sz="0" w:space="0" w:color="auto"/>
            <w:left w:val="none" w:sz="0" w:space="0" w:color="auto"/>
            <w:bottom w:val="none" w:sz="0" w:space="0" w:color="auto"/>
            <w:right w:val="none" w:sz="0" w:space="0" w:color="auto"/>
          </w:divBdr>
        </w:div>
        <w:div w:id="958028297">
          <w:marLeft w:val="640"/>
          <w:marRight w:val="0"/>
          <w:marTop w:val="0"/>
          <w:marBottom w:val="0"/>
          <w:divBdr>
            <w:top w:val="none" w:sz="0" w:space="0" w:color="auto"/>
            <w:left w:val="none" w:sz="0" w:space="0" w:color="auto"/>
            <w:bottom w:val="none" w:sz="0" w:space="0" w:color="auto"/>
            <w:right w:val="none" w:sz="0" w:space="0" w:color="auto"/>
          </w:divBdr>
        </w:div>
        <w:div w:id="902065760">
          <w:marLeft w:val="640"/>
          <w:marRight w:val="0"/>
          <w:marTop w:val="0"/>
          <w:marBottom w:val="0"/>
          <w:divBdr>
            <w:top w:val="none" w:sz="0" w:space="0" w:color="auto"/>
            <w:left w:val="none" w:sz="0" w:space="0" w:color="auto"/>
            <w:bottom w:val="none" w:sz="0" w:space="0" w:color="auto"/>
            <w:right w:val="none" w:sz="0" w:space="0" w:color="auto"/>
          </w:divBdr>
        </w:div>
        <w:div w:id="2091192511">
          <w:marLeft w:val="640"/>
          <w:marRight w:val="0"/>
          <w:marTop w:val="0"/>
          <w:marBottom w:val="0"/>
          <w:divBdr>
            <w:top w:val="none" w:sz="0" w:space="0" w:color="auto"/>
            <w:left w:val="none" w:sz="0" w:space="0" w:color="auto"/>
            <w:bottom w:val="none" w:sz="0" w:space="0" w:color="auto"/>
            <w:right w:val="none" w:sz="0" w:space="0" w:color="auto"/>
          </w:divBdr>
        </w:div>
        <w:div w:id="1867671894">
          <w:marLeft w:val="640"/>
          <w:marRight w:val="0"/>
          <w:marTop w:val="0"/>
          <w:marBottom w:val="0"/>
          <w:divBdr>
            <w:top w:val="none" w:sz="0" w:space="0" w:color="auto"/>
            <w:left w:val="none" w:sz="0" w:space="0" w:color="auto"/>
            <w:bottom w:val="none" w:sz="0" w:space="0" w:color="auto"/>
            <w:right w:val="none" w:sz="0" w:space="0" w:color="auto"/>
          </w:divBdr>
        </w:div>
        <w:div w:id="910963101">
          <w:marLeft w:val="640"/>
          <w:marRight w:val="0"/>
          <w:marTop w:val="0"/>
          <w:marBottom w:val="0"/>
          <w:divBdr>
            <w:top w:val="none" w:sz="0" w:space="0" w:color="auto"/>
            <w:left w:val="none" w:sz="0" w:space="0" w:color="auto"/>
            <w:bottom w:val="none" w:sz="0" w:space="0" w:color="auto"/>
            <w:right w:val="none" w:sz="0" w:space="0" w:color="auto"/>
          </w:divBdr>
        </w:div>
        <w:div w:id="1672489978">
          <w:marLeft w:val="640"/>
          <w:marRight w:val="0"/>
          <w:marTop w:val="0"/>
          <w:marBottom w:val="0"/>
          <w:divBdr>
            <w:top w:val="none" w:sz="0" w:space="0" w:color="auto"/>
            <w:left w:val="none" w:sz="0" w:space="0" w:color="auto"/>
            <w:bottom w:val="none" w:sz="0" w:space="0" w:color="auto"/>
            <w:right w:val="none" w:sz="0" w:space="0" w:color="auto"/>
          </w:divBdr>
        </w:div>
        <w:div w:id="953906104">
          <w:marLeft w:val="640"/>
          <w:marRight w:val="0"/>
          <w:marTop w:val="0"/>
          <w:marBottom w:val="0"/>
          <w:divBdr>
            <w:top w:val="none" w:sz="0" w:space="0" w:color="auto"/>
            <w:left w:val="none" w:sz="0" w:space="0" w:color="auto"/>
            <w:bottom w:val="none" w:sz="0" w:space="0" w:color="auto"/>
            <w:right w:val="none" w:sz="0" w:space="0" w:color="auto"/>
          </w:divBdr>
        </w:div>
        <w:div w:id="1999067563">
          <w:marLeft w:val="640"/>
          <w:marRight w:val="0"/>
          <w:marTop w:val="0"/>
          <w:marBottom w:val="0"/>
          <w:divBdr>
            <w:top w:val="none" w:sz="0" w:space="0" w:color="auto"/>
            <w:left w:val="none" w:sz="0" w:space="0" w:color="auto"/>
            <w:bottom w:val="none" w:sz="0" w:space="0" w:color="auto"/>
            <w:right w:val="none" w:sz="0" w:space="0" w:color="auto"/>
          </w:divBdr>
        </w:div>
      </w:divsChild>
    </w:div>
    <w:div w:id="456335080">
      <w:bodyDiv w:val="1"/>
      <w:marLeft w:val="0"/>
      <w:marRight w:val="0"/>
      <w:marTop w:val="0"/>
      <w:marBottom w:val="0"/>
      <w:divBdr>
        <w:top w:val="none" w:sz="0" w:space="0" w:color="auto"/>
        <w:left w:val="none" w:sz="0" w:space="0" w:color="auto"/>
        <w:bottom w:val="none" w:sz="0" w:space="0" w:color="auto"/>
        <w:right w:val="none" w:sz="0" w:space="0" w:color="auto"/>
      </w:divBdr>
    </w:div>
    <w:div w:id="461923928">
      <w:bodyDiv w:val="1"/>
      <w:marLeft w:val="0"/>
      <w:marRight w:val="0"/>
      <w:marTop w:val="0"/>
      <w:marBottom w:val="0"/>
      <w:divBdr>
        <w:top w:val="none" w:sz="0" w:space="0" w:color="auto"/>
        <w:left w:val="none" w:sz="0" w:space="0" w:color="auto"/>
        <w:bottom w:val="none" w:sz="0" w:space="0" w:color="auto"/>
        <w:right w:val="none" w:sz="0" w:space="0" w:color="auto"/>
      </w:divBdr>
      <w:divsChild>
        <w:div w:id="222910368">
          <w:marLeft w:val="640"/>
          <w:marRight w:val="0"/>
          <w:marTop w:val="0"/>
          <w:marBottom w:val="0"/>
          <w:divBdr>
            <w:top w:val="none" w:sz="0" w:space="0" w:color="auto"/>
            <w:left w:val="none" w:sz="0" w:space="0" w:color="auto"/>
            <w:bottom w:val="none" w:sz="0" w:space="0" w:color="auto"/>
            <w:right w:val="none" w:sz="0" w:space="0" w:color="auto"/>
          </w:divBdr>
        </w:div>
        <w:div w:id="1093277981">
          <w:marLeft w:val="640"/>
          <w:marRight w:val="0"/>
          <w:marTop w:val="0"/>
          <w:marBottom w:val="0"/>
          <w:divBdr>
            <w:top w:val="none" w:sz="0" w:space="0" w:color="auto"/>
            <w:left w:val="none" w:sz="0" w:space="0" w:color="auto"/>
            <w:bottom w:val="none" w:sz="0" w:space="0" w:color="auto"/>
            <w:right w:val="none" w:sz="0" w:space="0" w:color="auto"/>
          </w:divBdr>
        </w:div>
        <w:div w:id="1987859201">
          <w:marLeft w:val="640"/>
          <w:marRight w:val="0"/>
          <w:marTop w:val="0"/>
          <w:marBottom w:val="0"/>
          <w:divBdr>
            <w:top w:val="none" w:sz="0" w:space="0" w:color="auto"/>
            <w:left w:val="none" w:sz="0" w:space="0" w:color="auto"/>
            <w:bottom w:val="none" w:sz="0" w:space="0" w:color="auto"/>
            <w:right w:val="none" w:sz="0" w:space="0" w:color="auto"/>
          </w:divBdr>
        </w:div>
        <w:div w:id="1606959035">
          <w:marLeft w:val="640"/>
          <w:marRight w:val="0"/>
          <w:marTop w:val="0"/>
          <w:marBottom w:val="0"/>
          <w:divBdr>
            <w:top w:val="none" w:sz="0" w:space="0" w:color="auto"/>
            <w:left w:val="none" w:sz="0" w:space="0" w:color="auto"/>
            <w:bottom w:val="none" w:sz="0" w:space="0" w:color="auto"/>
            <w:right w:val="none" w:sz="0" w:space="0" w:color="auto"/>
          </w:divBdr>
        </w:div>
        <w:div w:id="2032030953">
          <w:marLeft w:val="640"/>
          <w:marRight w:val="0"/>
          <w:marTop w:val="0"/>
          <w:marBottom w:val="0"/>
          <w:divBdr>
            <w:top w:val="none" w:sz="0" w:space="0" w:color="auto"/>
            <w:left w:val="none" w:sz="0" w:space="0" w:color="auto"/>
            <w:bottom w:val="none" w:sz="0" w:space="0" w:color="auto"/>
            <w:right w:val="none" w:sz="0" w:space="0" w:color="auto"/>
          </w:divBdr>
        </w:div>
        <w:div w:id="442044410">
          <w:marLeft w:val="640"/>
          <w:marRight w:val="0"/>
          <w:marTop w:val="0"/>
          <w:marBottom w:val="0"/>
          <w:divBdr>
            <w:top w:val="none" w:sz="0" w:space="0" w:color="auto"/>
            <w:left w:val="none" w:sz="0" w:space="0" w:color="auto"/>
            <w:bottom w:val="none" w:sz="0" w:space="0" w:color="auto"/>
            <w:right w:val="none" w:sz="0" w:space="0" w:color="auto"/>
          </w:divBdr>
        </w:div>
        <w:div w:id="2028679160">
          <w:marLeft w:val="640"/>
          <w:marRight w:val="0"/>
          <w:marTop w:val="0"/>
          <w:marBottom w:val="0"/>
          <w:divBdr>
            <w:top w:val="none" w:sz="0" w:space="0" w:color="auto"/>
            <w:left w:val="none" w:sz="0" w:space="0" w:color="auto"/>
            <w:bottom w:val="none" w:sz="0" w:space="0" w:color="auto"/>
            <w:right w:val="none" w:sz="0" w:space="0" w:color="auto"/>
          </w:divBdr>
        </w:div>
        <w:div w:id="1336953516">
          <w:marLeft w:val="640"/>
          <w:marRight w:val="0"/>
          <w:marTop w:val="0"/>
          <w:marBottom w:val="0"/>
          <w:divBdr>
            <w:top w:val="none" w:sz="0" w:space="0" w:color="auto"/>
            <w:left w:val="none" w:sz="0" w:space="0" w:color="auto"/>
            <w:bottom w:val="none" w:sz="0" w:space="0" w:color="auto"/>
            <w:right w:val="none" w:sz="0" w:space="0" w:color="auto"/>
          </w:divBdr>
        </w:div>
        <w:div w:id="877081536">
          <w:marLeft w:val="640"/>
          <w:marRight w:val="0"/>
          <w:marTop w:val="0"/>
          <w:marBottom w:val="0"/>
          <w:divBdr>
            <w:top w:val="none" w:sz="0" w:space="0" w:color="auto"/>
            <w:left w:val="none" w:sz="0" w:space="0" w:color="auto"/>
            <w:bottom w:val="none" w:sz="0" w:space="0" w:color="auto"/>
            <w:right w:val="none" w:sz="0" w:space="0" w:color="auto"/>
          </w:divBdr>
        </w:div>
        <w:div w:id="1638417568">
          <w:marLeft w:val="640"/>
          <w:marRight w:val="0"/>
          <w:marTop w:val="0"/>
          <w:marBottom w:val="0"/>
          <w:divBdr>
            <w:top w:val="none" w:sz="0" w:space="0" w:color="auto"/>
            <w:left w:val="none" w:sz="0" w:space="0" w:color="auto"/>
            <w:bottom w:val="none" w:sz="0" w:space="0" w:color="auto"/>
            <w:right w:val="none" w:sz="0" w:space="0" w:color="auto"/>
          </w:divBdr>
        </w:div>
        <w:div w:id="1063332430">
          <w:marLeft w:val="640"/>
          <w:marRight w:val="0"/>
          <w:marTop w:val="0"/>
          <w:marBottom w:val="0"/>
          <w:divBdr>
            <w:top w:val="none" w:sz="0" w:space="0" w:color="auto"/>
            <w:left w:val="none" w:sz="0" w:space="0" w:color="auto"/>
            <w:bottom w:val="none" w:sz="0" w:space="0" w:color="auto"/>
            <w:right w:val="none" w:sz="0" w:space="0" w:color="auto"/>
          </w:divBdr>
        </w:div>
        <w:div w:id="2104110808">
          <w:marLeft w:val="640"/>
          <w:marRight w:val="0"/>
          <w:marTop w:val="0"/>
          <w:marBottom w:val="0"/>
          <w:divBdr>
            <w:top w:val="none" w:sz="0" w:space="0" w:color="auto"/>
            <w:left w:val="none" w:sz="0" w:space="0" w:color="auto"/>
            <w:bottom w:val="none" w:sz="0" w:space="0" w:color="auto"/>
            <w:right w:val="none" w:sz="0" w:space="0" w:color="auto"/>
          </w:divBdr>
        </w:div>
        <w:div w:id="446857070">
          <w:marLeft w:val="640"/>
          <w:marRight w:val="0"/>
          <w:marTop w:val="0"/>
          <w:marBottom w:val="0"/>
          <w:divBdr>
            <w:top w:val="none" w:sz="0" w:space="0" w:color="auto"/>
            <w:left w:val="none" w:sz="0" w:space="0" w:color="auto"/>
            <w:bottom w:val="none" w:sz="0" w:space="0" w:color="auto"/>
            <w:right w:val="none" w:sz="0" w:space="0" w:color="auto"/>
          </w:divBdr>
        </w:div>
        <w:div w:id="1328098629">
          <w:marLeft w:val="640"/>
          <w:marRight w:val="0"/>
          <w:marTop w:val="0"/>
          <w:marBottom w:val="0"/>
          <w:divBdr>
            <w:top w:val="none" w:sz="0" w:space="0" w:color="auto"/>
            <w:left w:val="none" w:sz="0" w:space="0" w:color="auto"/>
            <w:bottom w:val="none" w:sz="0" w:space="0" w:color="auto"/>
            <w:right w:val="none" w:sz="0" w:space="0" w:color="auto"/>
          </w:divBdr>
        </w:div>
        <w:div w:id="1389256193">
          <w:marLeft w:val="640"/>
          <w:marRight w:val="0"/>
          <w:marTop w:val="0"/>
          <w:marBottom w:val="0"/>
          <w:divBdr>
            <w:top w:val="none" w:sz="0" w:space="0" w:color="auto"/>
            <w:left w:val="none" w:sz="0" w:space="0" w:color="auto"/>
            <w:bottom w:val="none" w:sz="0" w:space="0" w:color="auto"/>
            <w:right w:val="none" w:sz="0" w:space="0" w:color="auto"/>
          </w:divBdr>
        </w:div>
        <w:div w:id="2091465171">
          <w:marLeft w:val="640"/>
          <w:marRight w:val="0"/>
          <w:marTop w:val="0"/>
          <w:marBottom w:val="0"/>
          <w:divBdr>
            <w:top w:val="none" w:sz="0" w:space="0" w:color="auto"/>
            <w:left w:val="none" w:sz="0" w:space="0" w:color="auto"/>
            <w:bottom w:val="none" w:sz="0" w:space="0" w:color="auto"/>
            <w:right w:val="none" w:sz="0" w:space="0" w:color="auto"/>
          </w:divBdr>
        </w:div>
        <w:div w:id="1662779906">
          <w:marLeft w:val="640"/>
          <w:marRight w:val="0"/>
          <w:marTop w:val="0"/>
          <w:marBottom w:val="0"/>
          <w:divBdr>
            <w:top w:val="none" w:sz="0" w:space="0" w:color="auto"/>
            <w:left w:val="none" w:sz="0" w:space="0" w:color="auto"/>
            <w:bottom w:val="none" w:sz="0" w:space="0" w:color="auto"/>
            <w:right w:val="none" w:sz="0" w:space="0" w:color="auto"/>
          </w:divBdr>
        </w:div>
      </w:divsChild>
    </w:div>
    <w:div w:id="467210577">
      <w:bodyDiv w:val="1"/>
      <w:marLeft w:val="0"/>
      <w:marRight w:val="0"/>
      <w:marTop w:val="0"/>
      <w:marBottom w:val="0"/>
      <w:divBdr>
        <w:top w:val="none" w:sz="0" w:space="0" w:color="auto"/>
        <w:left w:val="none" w:sz="0" w:space="0" w:color="auto"/>
        <w:bottom w:val="none" w:sz="0" w:space="0" w:color="auto"/>
        <w:right w:val="none" w:sz="0" w:space="0" w:color="auto"/>
      </w:divBdr>
      <w:divsChild>
        <w:div w:id="905842564">
          <w:marLeft w:val="640"/>
          <w:marRight w:val="0"/>
          <w:marTop w:val="0"/>
          <w:marBottom w:val="0"/>
          <w:divBdr>
            <w:top w:val="none" w:sz="0" w:space="0" w:color="auto"/>
            <w:left w:val="none" w:sz="0" w:space="0" w:color="auto"/>
            <w:bottom w:val="none" w:sz="0" w:space="0" w:color="auto"/>
            <w:right w:val="none" w:sz="0" w:space="0" w:color="auto"/>
          </w:divBdr>
        </w:div>
        <w:div w:id="1421758167">
          <w:marLeft w:val="640"/>
          <w:marRight w:val="0"/>
          <w:marTop w:val="0"/>
          <w:marBottom w:val="0"/>
          <w:divBdr>
            <w:top w:val="none" w:sz="0" w:space="0" w:color="auto"/>
            <w:left w:val="none" w:sz="0" w:space="0" w:color="auto"/>
            <w:bottom w:val="none" w:sz="0" w:space="0" w:color="auto"/>
            <w:right w:val="none" w:sz="0" w:space="0" w:color="auto"/>
          </w:divBdr>
        </w:div>
        <w:div w:id="1025330417">
          <w:marLeft w:val="640"/>
          <w:marRight w:val="0"/>
          <w:marTop w:val="0"/>
          <w:marBottom w:val="0"/>
          <w:divBdr>
            <w:top w:val="none" w:sz="0" w:space="0" w:color="auto"/>
            <w:left w:val="none" w:sz="0" w:space="0" w:color="auto"/>
            <w:bottom w:val="none" w:sz="0" w:space="0" w:color="auto"/>
            <w:right w:val="none" w:sz="0" w:space="0" w:color="auto"/>
          </w:divBdr>
        </w:div>
        <w:div w:id="1388607491">
          <w:marLeft w:val="640"/>
          <w:marRight w:val="0"/>
          <w:marTop w:val="0"/>
          <w:marBottom w:val="0"/>
          <w:divBdr>
            <w:top w:val="none" w:sz="0" w:space="0" w:color="auto"/>
            <w:left w:val="none" w:sz="0" w:space="0" w:color="auto"/>
            <w:bottom w:val="none" w:sz="0" w:space="0" w:color="auto"/>
            <w:right w:val="none" w:sz="0" w:space="0" w:color="auto"/>
          </w:divBdr>
        </w:div>
        <w:div w:id="1204249830">
          <w:marLeft w:val="640"/>
          <w:marRight w:val="0"/>
          <w:marTop w:val="0"/>
          <w:marBottom w:val="0"/>
          <w:divBdr>
            <w:top w:val="none" w:sz="0" w:space="0" w:color="auto"/>
            <w:left w:val="none" w:sz="0" w:space="0" w:color="auto"/>
            <w:bottom w:val="none" w:sz="0" w:space="0" w:color="auto"/>
            <w:right w:val="none" w:sz="0" w:space="0" w:color="auto"/>
          </w:divBdr>
        </w:div>
        <w:div w:id="1842506025">
          <w:marLeft w:val="640"/>
          <w:marRight w:val="0"/>
          <w:marTop w:val="0"/>
          <w:marBottom w:val="0"/>
          <w:divBdr>
            <w:top w:val="none" w:sz="0" w:space="0" w:color="auto"/>
            <w:left w:val="none" w:sz="0" w:space="0" w:color="auto"/>
            <w:bottom w:val="none" w:sz="0" w:space="0" w:color="auto"/>
            <w:right w:val="none" w:sz="0" w:space="0" w:color="auto"/>
          </w:divBdr>
        </w:div>
        <w:div w:id="2071999993">
          <w:marLeft w:val="640"/>
          <w:marRight w:val="0"/>
          <w:marTop w:val="0"/>
          <w:marBottom w:val="0"/>
          <w:divBdr>
            <w:top w:val="none" w:sz="0" w:space="0" w:color="auto"/>
            <w:left w:val="none" w:sz="0" w:space="0" w:color="auto"/>
            <w:bottom w:val="none" w:sz="0" w:space="0" w:color="auto"/>
            <w:right w:val="none" w:sz="0" w:space="0" w:color="auto"/>
          </w:divBdr>
        </w:div>
        <w:div w:id="877007627">
          <w:marLeft w:val="640"/>
          <w:marRight w:val="0"/>
          <w:marTop w:val="0"/>
          <w:marBottom w:val="0"/>
          <w:divBdr>
            <w:top w:val="none" w:sz="0" w:space="0" w:color="auto"/>
            <w:left w:val="none" w:sz="0" w:space="0" w:color="auto"/>
            <w:bottom w:val="none" w:sz="0" w:space="0" w:color="auto"/>
            <w:right w:val="none" w:sz="0" w:space="0" w:color="auto"/>
          </w:divBdr>
        </w:div>
        <w:div w:id="233636088">
          <w:marLeft w:val="640"/>
          <w:marRight w:val="0"/>
          <w:marTop w:val="0"/>
          <w:marBottom w:val="0"/>
          <w:divBdr>
            <w:top w:val="none" w:sz="0" w:space="0" w:color="auto"/>
            <w:left w:val="none" w:sz="0" w:space="0" w:color="auto"/>
            <w:bottom w:val="none" w:sz="0" w:space="0" w:color="auto"/>
            <w:right w:val="none" w:sz="0" w:space="0" w:color="auto"/>
          </w:divBdr>
        </w:div>
        <w:div w:id="681931964">
          <w:marLeft w:val="640"/>
          <w:marRight w:val="0"/>
          <w:marTop w:val="0"/>
          <w:marBottom w:val="0"/>
          <w:divBdr>
            <w:top w:val="none" w:sz="0" w:space="0" w:color="auto"/>
            <w:left w:val="none" w:sz="0" w:space="0" w:color="auto"/>
            <w:bottom w:val="none" w:sz="0" w:space="0" w:color="auto"/>
            <w:right w:val="none" w:sz="0" w:space="0" w:color="auto"/>
          </w:divBdr>
        </w:div>
        <w:div w:id="236865457">
          <w:marLeft w:val="640"/>
          <w:marRight w:val="0"/>
          <w:marTop w:val="0"/>
          <w:marBottom w:val="0"/>
          <w:divBdr>
            <w:top w:val="none" w:sz="0" w:space="0" w:color="auto"/>
            <w:left w:val="none" w:sz="0" w:space="0" w:color="auto"/>
            <w:bottom w:val="none" w:sz="0" w:space="0" w:color="auto"/>
            <w:right w:val="none" w:sz="0" w:space="0" w:color="auto"/>
          </w:divBdr>
        </w:div>
        <w:div w:id="1832791423">
          <w:marLeft w:val="640"/>
          <w:marRight w:val="0"/>
          <w:marTop w:val="0"/>
          <w:marBottom w:val="0"/>
          <w:divBdr>
            <w:top w:val="none" w:sz="0" w:space="0" w:color="auto"/>
            <w:left w:val="none" w:sz="0" w:space="0" w:color="auto"/>
            <w:bottom w:val="none" w:sz="0" w:space="0" w:color="auto"/>
            <w:right w:val="none" w:sz="0" w:space="0" w:color="auto"/>
          </w:divBdr>
        </w:div>
        <w:div w:id="1986886992">
          <w:marLeft w:val="640"/>
          <w:marRight w:val="0"/>
          <w:marTop w:val="0"/>
          <w:marBottom w:val="0"/>
          <w:divBdr>
            <w:top w:val="none" w:sz="0" w:space="0" w:color="auto"/>
            <w:left w:val="none" w:sz="0" w:space="0" w:color="auto"/>
            <w:bottom w:val="none" w:sz="0" w:space="0" w:color="auto"/>
            <w:right w:val="none" w:sz="0" w:space="0" w:color="auto"/>
          </w:divBdr>
        </w:div>
        <w:div w:id="569847742">
          <w:marLeft w:val="640"/>
          <w:marRight w:val="0"/>
          <w:marTop w:val="0"/>
          <w:marBottom w:val="0"/>
          <w:divBdr>
            <w:top w:val="none" w:sz="0" w:space="0" w:color="auto"/>
            <w:left w:val="none" w:sz="0" w:space="0" w:color="auto"/>
            <w:bottom w:val="none" w:sz="0" w:space="0" w:color="auto"/>
            <w:right w:val="none" w:sz="0" w:space="0" w:color="auto"/>
          </w:divBdr>
        </w:div>
        <w:div w:id="716321905">
          <w:marLeft w:val="640"/>
          <w:marRight w:val="0"/>
          <w:marTop w:val="0"/>
          <w:marBottom w:val="0"/>
          <w:divBdr>
            <w:top w:val="none" w:sz="0" w:space="0" w:color="auto"/>
            <w:left w:val="none" w:sz="0" w:space="0" w:color="auto"/>
            <w:bottom w:val="none" w:sz="0" w:space="0" w:color="auto"/>
            <w:right w:val="none" w:sz="0" w:space="0" w:color="auto"/>
          </w:divBdr>
        </w:div>
        <w:div w:id="1729957420">
          <w:marLeft w:val="640"/>
          <w:marRight w:val="0"/>
          <w:marTop w:val="0"/>
          <w:marBottom w:val="0"/>
          <w:divBdr>
            <w:top w:val="none" w:sz="0" w:space="0" w:color="auto"/>
            <w:left w:val="none" w:sz="0" w:space="0" w:color="auto"/>
            <w:bottom w:val="none" w:sz="0" w:space="0" w:color="auto"/>
            <w:right w:val="none" w:sz="0" w:space="0" w:color="auto"/>
          </w:divBdr>
        </w:div>
        <w:div w:id="679937145">
          <w:marLeft w:val="640"/>
          <w:marRight w:val="0"/>
          <w:marTop w:val="0"/>
          <w:marBottom w:val="0"/>
          <w:divBdr>
            <w:top w:val="none" w:sz="0" w:space="0" w:color="auto"/>
            <w:left w:val="none" w:sz="0" w:space="0" w:color="auto"/>
            <w:bottom w:val="none" w:sz="0" w:space="0" w:color="auto"/>
            <w:right w:val="none" w:sz="0" w:space="0" w:color="auto"/>
          </w:divBdr>
        </w:div>
        <w:div w:id="335812040">
          <w:marLeft w:val="640"/>
          <w:marRight w:val="0"/>
          <w:marTop w:val="0"/>
          <w:marBottom w:val="0"/>
          <w:divBdr>
            <w:top w:val="none" w:sz="0" w:space="0" w:color="auto"/>
            <w:left w:val="none" w:sz="0" w:space="0" w:color="auto"/>
            <w:bottom w:val="none" w:sz="0" w:space="0" w:color="auto"/>
            <w:right w:val="none" w:sz="0" w:space="0" w:color="auto"/>
          </w:divBdr>
        </w:div>
        <w:div w:id="889341465">
          <w:marLeft w:val="640"/>
          <w:marRight w:val="0"/>
          <w:marTop w:val="0"/>
          <w:marBottom w:val="0"/>
          <w:divBdr>
            <w:top w:val="none" w:sz="0" w:space="0" w:color="auto"/>
            <w:left w:val="none" w:sz="0" w:space="0" w:color="auto"/>
            <w:bottom w:val="none" w:sz="0" w:space="0" w:color="auto"/>
            <w:right w:val="none" w:sz="0" w:space="0" w:color="auto"/>
          </w:divBdr>
        </w:div>
        <w:div w:id="1542866612">
          <w:marLeft w:val="640"/>
          <w:marRight w:val="0"/>
          <w:marTop w:val="0"/>
          <w:marBottom w:val="0"/>
          <w:divBdr>
            <w:top w:val="none" w:sz="0" w:space="0" w:color="auto"/>
            <w:left w:val="none" w:sz="0" w:space="0" w:color="auto"/>
            <w:bottom w:val="none" w:sz="0" w:space="0" w:color="auto"/>
            <w:right w:val="none" w:sz="0" w:space="0" w:color="auto"/>
          </w:divBdr>
        </w:div>
        <w:div w:id="355235667">
          <w:marLeft w:val="640"/>
          <w:marRight w:val="0"/>
          <w:marTop w:val="0"/>
          <w:marBottom w:val="0"/>
          <w:divBdr>
            <w:top w:val="none" w:sz="0" w:space="0" w:color="auto"/>
            <w:left w:val="none" w:sz="0" w:space="0" w:color="auto"/>
            <w:bottom w:val="none" w:sz="0" w:space="0" w:color="auto"/>
            <w:right w:val="none" w:sz="0" w:space="0" w:color="auto"/>
          </w:divBdr>
        </w:div>
        <w:div w:id="1501265788">
          <w:marLeft w:val="640"/>
          <w:marRight w:val="0"/>
          <w:marTop w:val="0"/>
          <w:marBottom w:val="0"/>
          <w:divBdr>
            <w:top w:val="none" w:sz="0" w:space="0" w:color="auto"/>
            <w:left w:val="none" w:sz="0" w:space="0" w:color="auto"/>
            <w:bottom w:val="none" w:sz="0" w:space="0" w:color="auto"/>
            <w:right w:val="none" w:sz="0" w:space="0" w:color="auto"/>
          </w:divBdr>
        </w:div>
        <w:div w:id="1862277308">
          <w:marLeft w:val="640"/>
          <w:marRight w:val="0"/>
          <w:marTop w:val="0"/>
          <w:marBottom w:val="0"/>
          <w:divBdr>
            <w:top w:val="none" w:sz="0" w:space="0" w:color="auto"/>
            <w:left w:val="none" w:sz="0" w:space="0" w:color="auto"/>
            <w:bottom w:val="none" w:sz="0" w:space="0" w:color="auto"/>
            <w:right w:val="none" w:sz="0" w:space="0" w:color="auto"/>
          </w:divBdr>
        </w:div>
        <w:div w:id="10647831">
          <w:marLeft w:val="640"/>
          <w:marRight w:val="0"/>
          <w:marTop w:val="0"/>
          <w:marBottom w:val="0"/>
          <w:divBdr>
            <w:top w:val="none" w:sz="0" w:space="0" w:color="auto"/>
            <w:left w:val="none" w:sz="0" w:space="0" w:color="auto"/>
            <w:bottom w:val="none" w:sz="0" w:space="0" w:color="auto"/>
            <w:right w:val="none" w:sz="0" w:space="0" w:color="auto"/>
          </w:divBdr>
        </w:div>
        <w:div w:id="180095525">
          <w:marLeft w:val="640"/>
          <w:marRight w:val="0"/>
          <w:marTop w:val="0"/>
          <w:marBottom w:val="0"/>
          <w:divBdr>
            <w:top w:val="none" w:sz="0" w:space="0" w:color="auto"/>
            <w:left w:val="none" w:sz="0" w:space="0" w:color="auto"/>
            <w:bottom w:val="none" w:sz="0" w:space="0" w:color="auto"/>
            <w:right w:val="none" w:sz="0" w:space="0" w:color="auto"/>
          </w:divBdr>
        </w:div>
        <w:div w:id="965626518">
          <w:marLeft w:val="640"/>
          <w:marRight w:val="0"/>
          <w:marTop w:val="0"/>
          <w:marBottom w:val="0"/>
          <w:divBdr>
            <w:top w:val="none" w:sz="0" w:space="0" w:color="auto"/>
            <w:left w:val="none" w:sz="0" w:space="0" w:color="auto"/>
            <w:bottom w:val="none" w:sz="0" w:space="0" w:color="auto"/>
            <w:right w:val="none" w:sz="0" w:space="0" w:color="auto"/>
          </w:divBdr>
        </w:div>
        <w:div w:id="1781412839">
          <w:marLeft w:val="640"/>
          <w:marRight w:val="0"/>
          <w:marTop w:val="0"/>
          <w:marBottom w:val="0"/>
          <w:divBdr>
            <w:top w:val="none" w:sz="0" w:space="0" w:color="auto"/>
            <w:left w:val="none" w:sz="0" w:space="0" w:color="auto"/>
            <w:bottom w:val="none" w:sz="0" w:space="0" w:color="auto"/>
            <w:right w:val="none" w:sz="0" w:space="0" w:color="auto"/>
          </w:divBdr>
        </w:div>
        <w:div w:id="984357106">
          <w:marLeft w:val="640"/>
          <w:marRight w:val="0"/>
          <w:marTop w:val="0"/>
          <w:marBottom w:val="0"/>
          <w:divBdr>
            <w:top w:val="none" w:sz="0" w:space="0" w:color="auto"/>
            <w:left w:val="none" w:sz="0" w:space="0" w:color="auto"/>
            <w:bottom w:val="none" w:sz="0" w:space="0" w:color="auto"/>
            <w:right w:val="none" w:sz="0" w:space="0" w:color="auto"/>
          </w:divBdr>
        </w:div>
        <w:div w:id="388112771">
          <w:marLeft w:val="640"/>
          <w:marRight w:val="0"/>
          <w:marTop w:val="0"/>
          <w:marBottom w:val="0"/>
          <w:divBdr>
            <w:top w:val="none" w:sz="0" w:space="0" w:color="auto"/>
            <w:left w:val="none" w:sz="0" w:space="0" w:color="auto"/>
            <w:bottom w:val="none" w:sz="0" w:space="0" w:color="auto"/>
            <w:right w:val="none" w:sz="0" w:space="0" w:color="auto"/>
          </w:divBdr>
        </w:div>
        <w:div w:id="909342816">
          <w:marLeft w:val="640"/>
          <w:marRight w:val="0"/>
          <w:marTop w:val="0"/>
          <w:marBottom w:val="0"/>
          <w:divBdr>
            <w:top w:val="none" w:sz="0" w:space="0" w:color="auto"/>
            <w:left w:val="none" w:sz="0" w:space="0" w:color="auto"/>
            <w:bottom w:val="none" w:sz="0" w:space="0" w:color="auto"/>
            <w:right w:val="none" w:sz="0" w:space="0" w:color="auto"/>
          </w:divBdr>
        </w:div>
        <w:div w:id="454174780">
          <w:marLeft w:val="640"/>
          <w:marRight w:val="0"/>
          <w:marTop w:val="0"/>
          <w:marBottom w:val="0"/>
          <w:divBdr>
            <w:top w:val="none" w:sz="0" w:space="0" w:color="auto"/>
            <w:left w:val="none" w:sz="0" w:space="0" w:color="auto"/>
            <w:bottom w:val="none" w:sz="0" w:space="0" w:color="auto"/>
            <w:right w:val="none" w:sz="0" w:space="0" w:color="auto"/>
          </w:divBdr>
        </w:div>
        <w:div w:id="440493615">
          <w:marLeft w:val="640"/>
          <w:marRight w:val="0"/>
          <w:marTop w:val="0"/>
          <w:marBottom w:val="0"/>
          <w:divBdr>
            <w:top w:val="none" w:sz="0" w:space="0" w:color="auto"/>
            <w:left w:val="none" w:sz="0" w:space="0" w:color="auto"/>
            <w:bottom w:val="none" w:sz="0" w:space="0" w:color="auto"/>
            <w:right w:val="none" w:sz="0" w:space="0" w:color="auto"/>
          </w:divBdr>
        </w:div>
        <w:div w:id="1183278729">
          <w:marLeft w:val="640"/>
          <w:marRight w:val="0"/>
          <w:marTop w:val="0"/>
          <w:marBottom w:val="0"/>
          <w:divBdr>
            <w:top w:val="none" w:sz="0" w:space="0" w:color="auto"/>
            <w:left w:val="none" w:sz="0" w:space="0" w:color="auto"/>
            <w:bottom w:val="none" w:sz="0" w:space="0" w:color="auto"/>
            <w:right w:val="none" w:sz="0" w:space="0" w:color="auto"/>
          </w:divBdr>
        </w:div>
        <w:div w:id="995643055">
          <w:marLeft w:val="640"/>
          <w:marRight w:val="0"/>
          <w:marTop w:val="0"/>
          <w:marBottom w:val="0"/>
          <w:divBdr>
            <w:top w:val="none" w:sz="0" w:space="0" w:color="auto"/>
            <w:left w:val="none" w:sz="0" w:space="0" w:color="auto"/>
            <w:bottom w:val="none" w:sz="0" w:space="0" w:color="auto"/>
            <w:right w:val="none" w:sz="0" w:space="0" w:color="auto"/>
          </w:divBdr>
        </w:div>
        <w:div w:id="700201784">
          <w:marLeft w:val="640"/>
          <w:marRight w:val="0"/>
          <w:marTop w:val="0"/>
          <w:marBottom w:val="0"/>
          <w:divBdr>
            <w:top w:val="none" w:sz="0" w:space="0" w:color="auto"/>
            <w:left w:val="none" w:sz="0" w:space="0" w:color="auto"/>
            <w:bottom w:val="none" w:sz="0" w:space="0" w:color="auto"/>
            <w:right w:val="none" w:sz="0" w:space="0" w:color="auto"/>
          </w:divBdr>
        </w:div>
        <w:div w:id="2074574058">
          <w:marLeft w:val="640"/>
          <w:marRight w:val="0"/>
          <w:marTop w:val="0"/>
          <w:marBottom w:val="0"/>
          <w:divBdr>
            <w:top w:val="none" w:sz="0" w:space="0" w:color="auto"/>
            <w:left w:val="none" w:sz="0" w:space="0" w:color="auto"/>
            <w:bottom w:val="none" w:sz="0" w:space="0" w:color="auto"/>
            <w:right w:val="none" w:sz="0" w:space="0" w:color="auto"/>
          </w:divBdr>
        </w:div>
        <w:div w:id="1082949366">
          <w:marLeft w:val="640"/>
          <w:marRight w:val="0"/>
          <w:marTop w:val="0"/>
          <w:marBottom w:val="0"/>
          <w:divBdr>
            <w:top w:val="none" w:sz="0" w:space="0" w:color="auto"/>
            <w:left w:val="none" w:sz="0" w:space="0" w:color="auto"/>
            <w:bottom w:val="none" w:sz="0" w:space="0" w:color="auto"/>
            <w:right w:val="none" w:sz="0" w:space="0" w:color="auto"/>
          </w:divBdr>
        </w:div>
        <w:div w:id="1322852754">
          <w:marLeft w:val="640"/>
          <w:marRight w:val="0"/>
          <w:marTop w:val="0"/>
          <w:marBottom w:val="0"/>
          <w:divBdr>
            <w:top w:val="none" w:sz="0" w:space="0" w:color="auto"/>
            <w:left w:val="none" w:sz="0" w:space="0" w:color="auto"/>
            <w:bottom w:val="none" w:sz="0" w:space="0" w:color="auto"/>
            <w:right w:val="none" w:sz="0" w:space="0" w:color="auto"/>
          </w:divBdr>
        </w:div>
        <w:div w:id="1700741347">
          <w:marLeft w:val="640"/>
          <w:marRight w:val="0"/>
          <w:marTop w:val="0"/>
          <w:marBottom w:val="0"/>
          <w:divBdr>
            <w:top w:val="none" w:sz="0" w:space="0" w:color="auto"/>
            <w:left w:val="none" w:sz="0" w:space="0" w:color="auto"/>
            <w:bottom w:val="none" w:sz="0" w:space="0" w:color="auto"/>
            <w:right w:val="none" w:sz="0" w:space="0" w:color="auto"/>
          </w:divBdr>
        </w:div>
        <w:div w:id="1620532392">
          <w:marLeft w:val="640"/>
          <w:marRight w:val="0"/>
          <w:marTop w:val="0"/>
          <w:marBottom w:val="0"/>
          <w:divBdr>
            <w:top w:val="none" w:sz="0" w:space="0" w:color="auto"/>
            <w:left w:val="none" w:sz="0" w:space="0" w:color="auto"/>
            <w:bottom w:val="none" w:sz="0" w:space="0" w:color="auto"/>
            <w:right w:val="none" w:sz="0" w:space="0" w:color="auto"/>
          </w:divBdr>
        </w:div>
        <w:div w:id="826166070">
          <w:marLeft w:val="640"/>
          <w:marRight w:val="0"/>
          <w:marTop w:val="0"/>
          <w:marBottom w:val="0"/>
          <w:divBdr>
            <w:top w:val="none" w:sz="0" w:space="0" w:color="auto"/>
            <w:left w:val="none" w:sz="0" w:space="0" w:color="auto"/>
            <w:bottom w:val="none" w:sz="0" w:space="0" w:color="auto"/>
            <w:right w:val="none" w:sz="0" w:space="0" w:color="auto"/>
          </w:divBdr>
        </w:div>
        <w:div w:id="1860660653">
          <w:marLeft w:val="640"/>
          <w:marRight w:val="0"/>
          <w:marTop w:val="0"/>
          <w:marBottom w:val="0"/>
          <w:divBdr>
            <w:top w:val="none" w:sz="0" w:space="0" w:color="auto"/>
            <w:left w:val="none" w:sz="0" w:space="0" w:color="auto"/>
            <w:bottom w:val="none" w:sz="0" w:space="0" w:color="auto"/>
            <w:right w:val="none" w:sz="0" w:space="0" w:color="auto"/>
          </w:divBdr>
        </w:div>
        <w:div w:id="662196622">
          <w:marLeft w:val="640"/>
          <w:marRight w:val="0"/>
          <w:marTop w:val="0"/>
          <w:marBottom w:val="0"/>
          <w:divBdr>
            <w:top w:val="none" w:sz="0" w:space="0" w:color="auto"/>
            <w:left w:val="none" w:sz="0" w:space="0" w:color="auto"/>
            <w:bottom w:val="none" w:sz="0" w:space="0" w:color="auto"/>
            <w:right w:val="none" w:sz="0" w:space="0" w:color="auto"/>
          </w:divBdr>
        </w:div>
        <w:div w:id="1190073444">
          <w:marLeft w:val="640"/>
          <w:marRight w:val="0"/>
          <w:marTop w:val="0"/>
          <w:marBottom w:val="0"/>
          <w:divBdr>
            <w:top w:val="none" w:sz="0" w:space="0" w:color="auto"/>
            <w:left w:val="none" w:sz="0" w:space="0" w:color="auto"/>
            <w:bottom w:val="none" w:sz="0" w:space="0" w:color="auto"/>
            <w:right w:val="none" w:sz="0" w:space="0" w:color="auto"/>
          </w:divBdr>
        </w:div>
        <w:div w:id="1290282416">
          <w:marLeft w:val="640"/>
          <w:marRight w:val="0"/>
          <w:marTop w:val="0"/>
          <w:marBottom w:val="0"/>
          <w:divBdr>
            <w:top w:val="none" w:sz="0" w:space="0" w:color="auto"/>
            <w:left w:val="none" w:sz="0" w:space="0" w:color="auto"/>
            <w:bottom w:val="none" w:sz="0" w:space="0" w:color="auto"/>
            <w:right w:val="none" w:sz="0" w:space="0" w:color="auto"/>
          </w:divBdr>
        </w:div>
        <w:div w:id="1422330831">
          <w:marLeft w:val="640"/>
          <w:marRight w:val="0"/>
          <w:marTop w:val="0"/>
          <w:marBottom w:val="0"/>
          <w:divBdr>
            <w:top w:val="none" w:sz="0" w:space="0" w:color="auto"/>
            <w:left w:val="none" w:sz="0" w:space="0" w:color="auto"/>
            <w:bottom w:val="none" w:sz="0" w:space="0" w:color="auto"/>
            <w:right w:val="none" w:sz="0" w:space="0" w:color="auto"/>
          </w:divBdr>
        </w:div>
      </w:divsChild>
    </w:div>
    <w:div w:id="470442660">
      <w:bodyDiv w:val="1"/>
      <w:marLeft w:val="0"/>
      <w:marRight w:val="0"/>
      <w:marTop w:val="0"/>
      <w:marBottom w:val="0"/>
      <w:divBdr>
        <w:top w:val="none" w:sz="0" w:space="0" w:color="auto"/>
        <w:left w:val="none" w:sz="0" w:space="0" w:color="auto"/>
        <w:bottom w:val="none" w:sz="0" w:space="0" w:color="auto"/>
        <w:right w:val="none" w:sz="0" w:space="0" w:color="auto"/>
      </w:divBdr>
      <w:divsChild>
        <w:div w:id="62534882">
          <w:marLeft w:val="640"/>
          <w:marRight w:val="0"/>
          <w:marTop w:val="0"/>
          <w:marBottom w:val="0"/>
          <w:divBdr>
            <w:top w:val="none" w:sz="0" w:space="0" w:color="auto"/>
            <w:left w:val="none" w:sz="0" w:space="0" w:color="auto"/>
            <w:bottom w:val="none" w:sz="0" w:space="0" w:color="auto"/>
            <w:right w:val="none" w:sz="0" w:space="0" w:color="auto"/>
          </w:divBdr>
        </w:div>
        <w:div w:id="1470132350">
          <w:marLeft w:val="640"/>
          <w:marRight w:val="0"/>
          <w:marTop w:val="0"/>
          <w:marBottom w:val="0"/>
          <w:divBdr>
            <w:top w:val="none" w:sz="0" w:space="0" w:color="auto"/>
            <w:left w:val="none" w:sz="0" w:space="0" w:color="auto"/>
            <w:bottom w:val="none" w:sz="0" w:space="0" w:color="auto"/>
            <w:right w:val="none" w:sz="0" w:space="0" w:color="auto"/>
          </w:divBdr>
        </w:div>
        <w:div w:id="1075400247">
          <w:marLeft w:val="640"/>
          <w:marRight w:val="0"/>
          <w:marTop w:val="0"/>
          <w:marBottom w:val="0"/>
          <w:divBdr>
            <w:top w:val="none" w:sz="0" w:space="0" w:color="auto"/>
            <w:left w:val="none" w:sz="0" w:space="0" w:color="auto"/>
            <w:bottom w:val="none" w:sz="0" w:space="0" w:color="auto"/>
            <w:right w:val="none" w:sz="0" w:space="0" w:color="auto"/>
          </w:divBdr>
        </w:div>
        <w:div w:id="1084451286">
          <w:marLeft w:val="640"/>
          <w:marRight w:val="0"/>
          <w:marTop w:val="0"/>
          <w:marBottom w:val="0"/>
          <w:divBdr>
            <w:top w:val="none" w:sz="0" w:space="0" w:color="auto"/>
            <w:left w:val="none" w:sz="0" w:space="0" w:color="auto"/>
            <w:bottom w:val="none" w:sz="0" w:space="0" w:color="auto"/>
            <w:right w:val="none" w:sz="0" w:space="0" w:color="auto"/>
          </w:divBdr>
        </w:div>
        <w:div w:id="1640303431">
          <w:marLeft w:val="640"/>
          <w:marRight w:val="0"/>
          <w:marTop w:val="0"/>
          <w:marBottom w:val="0"/>
          <w:divBdr>
            <w:top w:val="none" w:sz="0" w:space="0" w:color="auto"/>
            <w:left w:val="none" w:sz="0" w:space="0" w:color="auto"/>
            <w:bottom w:val="none" w:sz="0" w:space="0" w:color="auto"/>
            <w:right w:val="none" w:sz="0" w:space="0" w:color="auto"/>
          </w:divBdr>
        </w:div>
        <w:div w:id="627471340">
          <w:marLeft w:val="640"/>
          <w:marRight w:val="0"/>
          <w:marTop w:val="0"/>
          <w:marBottom w:val="0"/>
          <w:divBdr>
            <w:top w:val="none" w:sz="0" w:space="0" w:color="auto"/>
            <w:left w:val="none" w:sz="0" w:space="0" w:color="auto"/>
            <w:bottom w:val="none" w:sz="0" w:space="0" w:color="auto"/>
            <w:right w:val="none" w:sz="0" w:space="0" w:color="auto"/>
          </w:divBdr>
        </w:div>
        <w:div w:id="1314682644">
          <w:marLeft w:val="640"/>
          <w:marRight w:val="0"/>
          <w:marTop w:val="0"/>
          <w:marBottom w:val="0"/>
          <w:divBdr>
            <w:top w:val="none" w:sz="0" w:space="0" w:color="auto"/>
            <w:left w:val="none" w:sz="0" w:space="0" w:color="auto"/>
            <w:bottom w:val="none" w:sz="0" w:space="0" w:color="auto"/>
            <w:right w:val="none" w:sz="0" w:space="0" w:color="auto"/>
          </w:divBdr>
        </w:div>
        <w:div w:id="1961036657">
          <w:marLeft w:val="640"/>
          <w:marRight w:val="0"/>
          <w:marTop w:val="0"/>
          <w:marBottom w:val="0"/>
          <w:divBdr>
            <w:top w:val="none" w:sz="0" w:space="0" w:color="auto"/>
            <w:left w:val="none" w:sz="0" w:space="0" w:color="auto"/>
            <w:bottom w:val="none" w:sz="0" w:space="0" w:color="auto"/>
            <w:right w:val="none" w:sz="0" w:space="0" w:color="auto"/>
          </w:divBdr>
        </w:div>
        <w:div w:id="158009707">
          <w:marLeft w:val="640"/>
          <w:marRight w:val="0"/>
          <w:marTop w:val="0"/>
          <w:marBottom w:val="0"/>
          <w:divBdr>
            <w:top w:val="none" w:sz="0" w:space="0" w:color="auto"/>
            <w:left w:val="none" w:sz="0" w:space="0" w:color="auto"/>
            <w:bottom w:val="none" w:sz="0" w:space="0" w:color="auto"/>
            <w:right w:val="none" w:sz="0" w:space="0" w:color="auto"/>
          </w:divBdr>
        </w:div>
        <w:div w:id="1660619228">
          <w:marLeft w:val="640"/>
          <w:marRight w:val="0"/>
          <w:marTop w:val="0"/>
          <w:marBottom w:val="0"/>
          <w:divBdr>
            <w:top w:val="none" w:sz="0" w:space="0" w:color="auto"/>
            <w:left w:val="none" w:sz="0" w:space="0" w:color="auto"/>
            <w:bottom w:val="none" w:sz="0" w:space="0" w:color="auto"/>
            <w:right w:val="none" w:sz="0" w:space="0" w:color="auto"/>
          </w:divBdr>
        </w:div>
        <w:div w:id="1217933536">
          <w:marLeft w:val="640"/>
          <w:marRight w:val="0"/>
          <w:marTop w:val="0"/>
          <w:marBottom w:val="0"/>
          <w:divBdr>
            <w:top w:val="none" w:sz="0" w:space="0" w:color="auto"/>
            <w:left w:val="none" w:sz="0" w:space="0" w:color="auto"/>
            <w:bottom w:val="none" w:sz="0" w:space="0" w:color="auto"/>
            <w:right w:val="none" w:sz="0" w:space="0" w:color="auto"/>
          </w:divBdr>
        </w:div>
        <w:div w:id="553782247">
          <w:marLeft w:val="640"/>
          <w:marRight w:val="0"/>
          <w:marTop w:val="0"/>
          <w:marBottom w:val="0"/>
          <w:divBdr>
            <w:top w:val="none" w:sz="0" w:space="0" w:color="auto"/>
            <w:left w:val="none" w:sz="0" w:space="0" w:color="auto"/>
            <w:bottom w:val="none" w:sz="0" w:space="0" w:color="auto"/>
            <w:right w:val="none" w:sz="0" w:space="0" w:color="auto"/>
          </w:divBdr>
        </w:div>
        <w:div w:id="945431938">
          <w:marLeft w:val="640"/>
          <w:marRight w:val="0"/>
          <w:marTop w:val="0"/>
          <w:marBottom w:val="0"/>
          <w:divBdr>
            <w:top w:val="none" w:sz="0" w:space="0" w:color="auto"/>
            <w:left w:val="none" w:sz="0" w:space="0" w:color="auto"/>
            <w:bottom w:val="none" w:sz="0" w:space="0" w:color="auto"/>
            <w:right w:val="none" w:sz="0" w:space="0" w:color="auto"/>
          </w:divBdr>
        </w:div>
        <w:div w:id="1977684728">
          <w:marLeft w:val="640"/>
          <w:marRight w:val="0"/>
          <w:marTop w:val="0"/>
          <w:marBottom w:val="0"/>
          <w:divBdr>
            <w:top w:val="none" w:sz="0" w:space="0" w:color="auto"/>
            <w:left w:val="none" w:sz="0" w:space="0" w:color="auto"/>
            <w:bottom w:val="none" w:sz="0" w:space="0" w:color="auto"/>
            <w:right w:val="none" w:sz="0" w:space="0" w:color="auto"/>
          </w:divBdr>
        </w:div>
        <w:div w:id="1072656977">
          <w:marLeft w:val="640"/>
          <w:marRight w:val="0"/>
          <w:marTop w:val="0"/>
          <w:marBottom w:val="0"/>
          <w:divBdr>
            <w:top w:val="none" w:sz="0" w:space="0" w:color="auto"/>
            <w:left w:val="none" w:sz="0" w:space="0" w:color="auto"/>
            <w:bottom w:val="none" w:sz="0" w:space="0" w:color="auto"/>
            <w:right w:val="none" w:sz="0" w:space="0" w:color="auto"/>
          </w:divBdr>
        </w:div>
        <w:div w:id="707417749">
          <w:marLeft w:val="640"/>
          <w:marRight w:val="0"/>
          <w:marTop w:val="0"/>
          <w:marBottom w:val="0"/>
          <w:divBdr>
            <w:top w:val="none" w:sz="0" w:space="0" w:color="auto"/>
            <w:left w:val="none" w:sz="0" w:space="0" w:color="auto"/>
            <w:bottom w:val="none" w:sz="0" w:space="0" w:color="auto"/>
            <w:right w:val="none" w:sz="0" w:space="0" w:color="auto"/>
          </w:divBdr>
        </w:div>
        <w:div w:id="1177109735">
          <w:marLeft w:val="640"/>
          <w:marRight w:val="0"/>
          <w:marTop w:val="0"/>
          <w:marBottom w:val="0"/>
          <w:divBdr>
            <w:top w:val="none" w:sz="0" w:space="0" w:color="auto"/>
            <w:left w:val="none" w:sz="0" w:space="0" w:color="auto"/>
            <w:bottom w:val="none" w:sz="0" w:space="0" w:color="auto"/>
            <w:right w:val="none" w:sz="0" w:space="0" w:color="auto"/>
          </w:divBdr>
        </w:div>
        <w:div w:id="1644699348">
          <w:marLeft w:val="640"/>
          <w:marRight w:val="0"/>
          <w:marTop w:val="0"/>
          <w:marBottom w:val="0"/>
          <w:divBdr>
            <w:top w:val="none" w:sz="0" w:space="0" w:color="auto"/>
            <w:left w:val="none" w:sz="0" w:space="0" w:color="auto"/>
            <w:bottom w:val="none" w:sz="0" w:space="0" w:color="auto"/>
            <w:right w:val="none" w:sz="0" w:space="0" w:color="auto"/>
          </w:divBdr>
        </w:div>
        <w:div w:id="889806457">
          <w:marLeft w:val="640"/>
          <w:marRight w:val="0"/>
          <w:marTop w:val="0"/>
          <w:marBottom w:val="0"/>
          <w:divBdr>
            <w:top w:val="none" w:sz="0" w:space="0" w:color="auto"/>
            <w:left w:val="none" w:sz="0" w:space="0" w:color="auto"/>
            <w:bottom w:val="none" w:sz="0" w:space="0" w:color="auto"/>
            <w:right w:val="none" w:sz="0" w:space="0" w:color="auto"/>
          </w:divBdr>
        </w:div>
        <w:div w:id="1967344153">
          <w:marLeft w:val="640"/>
          <w:marRight w:val="0"/>
          <w:marTop w:val="0"/>
          <w:marBottom w:val="0"/>
          <w:divBdr>
            <w:top w:val="none" w:sz="0" w:space="0" w:color="auto"/>
            <w:left w:val="none" w:sz="0" w:space="0" w:color="auto"/>
            <w:bottom w:val="none" w:sz="0" w:space="0" w:color="auto"/>
            <w:right w:val="none" w:sz="0" w:space="0" w:color="auto"/>
          </w:divBdr>
        </w:div>
        <w:div w:id="1366104661">
          <w:marLeft w:val="640"/>
          <w:marRight w:val="0"/>
          <w:marTop w:val="0"/>
          <w:marBottom w:val="0"/>
          <w:divBdr>
            <w:top w:val="none" w:sz="0" w:space="0" w:color="auto"/>
            <w:left w:val="none" w:sz="0" w:space="0" w:color="auto"/>
            <w:bottom w:val="none" w:sz="0" w:space="0" w:color="auto"/>
            <w:right w:val="none" w:sz="0" w:space="0" w:color="auto"/>
          </w:divBdr>
        </w:div>
        <w:div w:id="746194125">
          <w:marLeft w:val="640"/>
          <w:marRight w:val="0"/>
          <w:marTop w:val="0"/>
          <w:marBottom w:val="0"/>
          <w:divBdr>
            <w:top w:val="none" w:sz="0" w:space="0" w:color="auto"/>
            <w:left w:val="none" w:sz="0" w:space="0" w:color="auto"/>
            <w:bottom w:val="none" w:sz="0" w:space="0" w:color="auto"/>
            <w:right w:val="none" w:sz="0" w:space="0" w:color="auto"/>
          </w:divBdr>
        </w:div>
        <w:div w:id="835388139">
          <w:marLeft w:val="640"/>
          <w:marRight w:val="0"/>
          <w:marTop w:val="0"/>
          <w:marBottom w:val="0"/>
          <w:divBdr>
            <w:top w:val="none" w:sz="0" w:space="0" w:color="auto"/>
            <w:left w:val="none" w:sz="0" w:space="0" w:color="auto"/>
            <w:bottom w:val="none" w:sz="0" w:space="0" w:color="auto"/>
            <w:right w:val="none" w:sz="0" w:space="0" w:color="auto"/>
          </w:divBdr>
        </w:div>
        <w:div w:id="2004970993">
          <w:marLeft w:val="640"/>
          <w:marRight w:val="0"/>
          <w:marTop w:val="0"/>
          <w:marBottom w:val="0"/>
          <w:divBdr>
            <w:top w:val="none" w:sz="0" w:space="0" w:color="auto"/>
            <w:left w:val="none" w:sz="0" w:space="0" w:color="auto"/>
            <w:bottom w:val="none" w:sz="0" w:space="0" w:color="auto"/>
            <w:right w:val="none" w:sz="0" w:space="0" w:color="auto"/>
          </w:divBdr>
        </w:div>
        <w:div w:id="1563446586">
          <w:marLeft w:val="640"/>
          <w:marRight w:val="0"/>
          <w:marTop w:val="0"/>
          <w:marBottom w:val="0"/>
          <w:divBdr>
            <w:top w:val="none" w:sz="0" w:space="0" w:color="auto"/>
            <w:left w:val="none" w:sz="0" w:space="0" w:color="auto"/>
            <w:bottom w:val="none" w:sz="0" w:space="0" w:color="auto"/>
            <w:right w:val="none" w:sz="0" w:space="0" w:color="auto"/>
          </w:divBdr>
        </w:div>
        <w:div w:id="1193957720">
          <w:marLeft w:val="640"/>
          <w:marRight w:val="0"/>
          <w:marTop w:val="0"/>
          <w:marBottom w:val="0"/>
          <w:divBdr>
            <w:top w:val="none" w:sz="0" w:space="0" w:color="auto"/>
            <w:left w:val="none" w:sz="0" w:space="0" w:color="auto"/>
            <w:bottom w:val="none" w:sz="0" w:space="0" w:color="auto"/>
            <w:right w:val="none" w:sz="0" w:space="0" w:color="auto"/>
          </w:divBdr>
        </w:div>
        <w:div w:id="853224269">
          <w:marLeft w:val="640"/>
          <w:marRight w:val="0"/>
          <w:marTop w:val="0"/>
          <w:marBottom w:val="0"/>
          <w:divBdr>
            <w:top w:val="none" w:sz="0" w:space="0" w:color="auto"/>
            <w:left w:val="none" w:sz="0" w:space="0" w:color="auto"/>
            <w:bottom w:val="none" w:sz="0" w:space="0" w:color="auto"/>
            <w:right w:val="none" w:sz="0" w:space="0" w:color="auto"/>
          </w:divBdr>
        </w:div>
        <w:div w:id="1178232542">
          <w:marLeft w:val="640"/>
          <w:marRight w:val="0"/>
          <w:marTop w:val="0"/>
          <w:marBottom w:val="0"/>
          <w:divBdr>
            <w:top w:val="none" w:sz="0" w:space="0" w:color="auto"/>
            <w:left w:val="none" w:sz="0" w:space="0" w:color="auto"/>
            <w:bottom w:val="none" w:sz="0" w:space="0" w:color="auto"/>
            <w:right w:val="none" w:sz="0" w:space="0" w:color="auto"/>
          </w:divBdr>
        </w:div>
        <w:div w:id="1848980658">
          <w:marLeft w:val="640"/>
          <w:marRight w:val="0"/>
          <w:marTop w:val="0"/>
          <w:marBottom w:val="0"/>
          <w:divBdr>
            <w:top w:val="none" w:sz="0" w:space="0" w:color="auto"/>
            <w:left w:val="none" w:sz="0" w:space="0" w:color="auto"/>
            <w:bottom w:val="none" w:sz="0" w:space="0" w:color="auto"/>
            <w:right w:val="none" w:sz="0" w:space="0" w:color="auto"/>
          </w:divBdr>
        </w:div>
      </w:divsChild>
    </w:div>
    <w:div w:id="472140720">
      <w:bodyDiv w:val="1"/>
      <w:marLeft w:val="0"/>
      <w:marRight w:val="0"/>
      <w:marTop w:val="0"/>
      <w:marBottom w:val="0"/>
      <w:divBdr>
        <w:top w:val="none" w:sz="0" w:space="0" w:color="auto"/>
        <w:left w:val="none" w:sz="0" w:space="0" w:color="auto"/>
        <w:bottom w:val="none" w:sz="0" w:space="0" w:color="auto"/>
        <w:right w:val="none" w:sz="0" w:space="0" w:color="auto"/>
      </w:divBdr>
      <w:divsChild>
        <w:div w:id="969359615">
          <w:marLeft w:val="640"/>
          <w:marRight w:val="0"/>
          <w:marTop w:val="0"/>
          <w:marBottom w:val="0"/>
          <w:divBdr>
            <w:top w:val="none" w:sz="0" w:space="0" w:color="auto"/>
            <w:left w:val="none" w:sz="0" w:space="0" w:color="auto"/>
            <w:bottom w:val="none" w:sz="0" w:space="0" w:color="auto"/>
            <w:right w:val="none" w:sz="0" w:space="0" w:color="auto"/>
          </w:divBdr>
        </w:div>
        <w:div w:id="110171664">
          <w:marLeft w:val="640"/>
          <w:marRight w:val="0"/>
          <w:marTop w:val="0"/>
          <w:marBottom w:val="0"/>
          <w:divBdr>
            <w:top w:val="none" w:sz="0" w:space="0" w:color="auto"/>
            <w:left w:val="none" w:sz="0" w:space="0" w:color="auto"/>
            <w:bottom w:val="none" w:sz="0" w:space="0" w:color="auto"/>
            <w:right w:val="none" w:sz="0" w:space="0" w:color="auto"/>
          </w:divBdr>
        </w:div>
        <w:div w:id="1852645722">
          <w:marLeft w:val="640"/>
          <w:marRight w:val="0"/>
          <w:marTop w:val="0"/>
          <w:marBottom w:val="0"/>
          <w:divBdr>
            <w:top w:val="none" w:sz="0" w:space="0" w:color="auto"/>
            <w:left w:val="none" w:sz="0" w:space="0" w:color="auto"/>
            <w:bottom w:val="none" w:sz="0" w:space="0" w:color="auto"/>
            <w:right w:val="none" w:sz="0" w:space="0" w:color="auto"/>
          </w:divBdr>
        </w:div>
        <w:div w:id="81032085">
          <w:marLeft w:val="640"/>
          <w:marRight w:val="0"/>
          <w:marTop w:val="0"/>
          <w:marBottom w:val="0"/>
          <w:divBdr>
            <w:top w:val="none" w:sz="0" w:space="0" w:color="auto"/>
            <w:left w:val="none" w:sz="0" w:space="0" w:color="auto"/>
            <w:bottom w:val="none" w:sz="0" w:space="0" w:color="auto"/>
            <w:right w:val="none" w:sz="0" w:space="0" w:color="auto"/>
          </w:divBdr>
        </w:div>
        <w:div w:id="1472559812">
          <w:marLeft w:val="640"/>
          <w:marRight w:val="0"/>
          <w:marTop w:val="0"/>
          <w:marBottom w:val="0"/>
          <w:divBdr>
            <w:top w:val="none" w:sz="0" w:space="0" w:color="auto"/>
            <w:left w:val="none" w:sz="0" w:space="0" w:color="auto"/>
            <w:bottom w:val="none" w:sz="0" w:space="0" w:color="auto"/>
            <w:right w:val="none" w:sz="0" w:space="0" w:color="auto"/>
          </w:divBdr>
        </w:div>
        <w:div w:id="1883127291">
          <w:marLeft w:val="640"/>
          <w:marRight w:val="0"/>
          <w:marTop w:val="0"/>
          <w:marBottom w:val="0"/>
          <w:divBdr>
            <w:top w:val="none" w:sz="0" w:space="0" w:color="auto"/>
            <w:left w:val="none" w:sz="0" w:space="0" w:color="auto"/>
            <w:bottom w:val="none" w:sz="0" w:space="0" w:color="auto"/>
            <w:right w:val="none" w:sz="0" w:space="0" w:color="auto"/>
          </w:divBdr>
        </w:div>
        <w:div w:id="1840849219">
          <w:marLeft w:val="640"/>
          <w:marRight w:val="0"/>
          <w:marTop w:val="0"/>
          <w:marBottom w:val="0"/>
          <w:divBdr>
            <w:top w:val="none" w:sz="0" w:space="0" w:color="auto"/>
            <w:left w:val="none" w:sz="0" w:space="0" w:color="auto"/>
            <w:bottom w:val="none" w:sz="0" w:space="0" w:color="auto"/>
            <w:right w:val="none" w:sz="0" w:space="0" w:color="auto"/>
          </w:divBdr>
        </w:div>
        <w:div w:id="426466814">
          <w:marLeft w:val="640"/>
          <w:marRight w:val="0"/>
          <w:marTop w:val="0"/>
          <w:marBottom w:val="0"/>
          <w:divBdr>
            <w:top w:val="none" w:sz="0" w:space="0" w:color="auto"/>
            <w:left w:val="none" w:sz="0" w:space="0" w:color="auto"/>
            <w:bottom w:val="none" w:sz="0" w:space="0" w:color="auto"/>
            <w:right w:val="none" w:sz="0" w:space="0" w:color="auto"/>
          </w:divBdr>
        </w:div>
        <w:div w:id="162089417">
          <w:marLeft w:val="640"/>
          <w:marRight w:val="0"/>
          <w:marTop w:val="0"/>
          <w:marBottom w:val="0"/>
          <w:divBdr>
            <w:top w:val="none" w:sz="0" w:space="0" w:color="auto"/>
            <w:left w:val="none" w:sz="0" w:space="0" w:color="auto"/>
            <w:bottom w:val="none" w:sz="0" w:space="0" w:color="auto"/>
            <w:right w:val="none" w:sz="0" w:space="0" w:color="auto"/>
          </w:divBdr>
        </w:div>
        <w:div w:id="1039669042">
          <w:marLeft w:val="640"/>
          <w:marRight w:val="0"/>
          <w:marTop w:val="0"/>
          <w:marBottom w:val="0"/>
          <w:divBdr>
            <w:top w:val="none" w:sz="0" w:space="0" w:color="auto"/>
            <w:left w:val="none" w:sz="0" w:space="0" w:color="auto"/>
            <w:bottom w:val="none" w:sz="0" w:space="0" w:color="auto"/>
            <w:right w:val="none" w:sz="0" w:space="0" w:color="auto"/>
          </w:divBdr>
        </w:div>
        <w:div w:id="1947538682">
          <w:marLeft w:val="640"/>
          <w:marRight w:val="0"/>
          <w:marTop w:val="0"/>
          <w:marBottom w:val="0"/>
          <w:divBdr>
            <w:top w:val="none" w:sz="0" w:space="0" w:color="auto"/>
            <w:left w:val="none" w:sz="0" w:space="0" w:color="auto"/>
            <w:bottom w:val="none" w:sz="0" w:space="0" w:color="auto"/>
            <w:right w:val="none" w:sz="0" w:space="0" w:color="auto"/>
          </w:divBdr>
        </w:div>
        <w:div w:id="1037663526">
          <w:marLeft w:val="640"/>
          <w:marRight w:val="0"/>
          <w:marTop w:val="0"/>
          <w:marBottom w:val="0"/>
          <w:divBdr>
            <w:top w:val="none" w:sz="0" w:space="0" w:color="auto"/>
            <w:left w:val="none" w:sz="0" w:space="0" w:color="auto"/>
            <w:bottom w:val="none" w:sz="0" w:space="0" w:color="auto"/>
            <w:right w:val="none" w:sz="0" w:space="0" w:color="auto"/>
          </w:divBdr>
        </w:div>
        <w:div w:id="988828149">
          <w:marLeft w:val="640"/>
          <w:marRight w:val="0"/>
          <w:marTop w:val="0"/>
          <w:marBottom w:val="0"/>
          <w:divBdr>
            <w:top w:val="none" w:sz="0" w:space="0" w:color="auto"/>
            <w:left w:val="none" w:sz="0" w:space="0" w:color="auto"/>
            <w:bottom w:val="none" w:sz="0" w:space="0" w:color="auto"/>
            <w:right w:val="none" w:sz="0" w:space="0" w:color="auto"/>
          </w:divBdr>
        </w:div>
        <w:div w:id="920336376">
          <w:marLeft w:val="640"/>
          <w:marRight w:val="0"/>
          <w:marTop w:val="0"/>
          <w:marBottom w:val="0"/>
          <w:divBdr>
            <w:top w:val="none" w:sz="0" w:space="0" w:color="auto"/>
            <w:left w:val="none" w:sz="0" w:space="0" w:color="auto"/>
            <w:bottom w:val="none" w:sz="0" w:space="0" w:color="auto"/>
            <w:right w:val="none" w:sz="0" w:space="0" w:color="auto"/>
          </w:divBdr>
        </w:div>
        <w:div w:id="1276476432">
          <w:marLeft w:val="640"/>
          <w:marRight w:val="0"/>
          <w:marTop w:val="0"/>
          <w:marBottom w:val="0"/>
          <w:divBdr>
            <w:top w:val="none" w:sz="0" w:space="0" w:color="auto"/>
            <w:left w:val="none" w:sz="0" w:space="0" w:color="auto"/>
            <w:bottom w:val="none" w:sz="0" w:space="0" w:color="auto"/>
            <w:right w:val="none" w:sz="0" w:space="0" w:color="auto"/>
          </w:divBdr>
        </w:div>
        <w:div w:id="334379981">
          <w:marLeft w:val="640"/>
          <w:marRight w:val="0"/>
          <w:marTop w:val="0"/>
          <w:marBottom w:val="0"/>
          <w:divBdr>
            <w:top w:val="none" w:sz="0" w:space="0" w:color="auto"/>
            <w:left w:val="none" w:sz="0" w:space="0" w:color="auto"/>
            <w:bottom w:val="none" w:sz="0" w:space="0" w:color="auto"/>
            <w:right w:val="none" w:sz="0" w:space="0" w:color="auto"/>
          </w:divBdr>
        </w:div>
        <w:div w:id="1099637759">
          <w:marLeft w:val="640"/>
          <w:marRight w:val="0"/>
          <w:marTop w:val="0"/>
          <w:marBottom w:val="0"/>
          <w:divBdr>
            <w:top w:val="none" w:sz="0" w:space="0" w:color="auto"/>
            <w:left w:val="none" w:sz="0" w:space="0" w:color="auto"/>
            <w:bottom w:val="none" w:sz="0" w:space="0" w:color="auto"/>
            <w:right w:val="none" w:sz="0" w:space="0" w:color="auto"/>
          </w:divBdr>
        </w:div>
        <w:div w:id="86317301">
          <w:marLeft w:val="640"/>
          <w:marRight w:val="0"/>
          <w:marTop w:val="0"/>
          <w:marBottom w:val="0"/>
          <w:divBdr>
            <w:top w:val="none" w:sz="0" w:space="0" w:color="auto"/>
            <w:left w:val="none" w:sz="0" w:space="0" w:color="auto"/>
            <w:bottom w:val="none" w:sz="0" w:space="0" w:color="auto"/>
            <w:right w:val="none" w:sz="0" w:space="0" w:color="auto"/>
          </w:divBdr>
        </w:div>
        <w:div w:id="1968654803">
          <w:marLeft w:val="640"/>
          <w:marRight w:val="0"/>
          <w:marTop w:val="0"/>
          <w:marBottom w:val="0"/>
          <w:divBdr>
            <w:top w:val="none" w:sz="0" w:space="0" w:color="auto"/>
            <w:left w:val="none" w:sz="0" w:space="0" w:color="auto"/>
            <w:bottom w:val="none" w:sz="0" w:space="0" w:color="auto"/>
            <w:right w:val="none" w:sz="0" w:space="0" w:color="auto"/>
          </w:divBdr>
        </w:div>
        <w:div w:id="1414743269">
          <w:marLeft w:val="640"/>
          <w:marRight w:val="0"/>
          <w:marTop w:val="0"/>
          <w:marBottom w:val="0"/>
          <w:divBdr>
            <w:top w:val="none" w:sz="0" w:space="0" w:color="auto"/>
            <w:left w:val="none" w:sz="0" w:space="0" w:color="auto"/>
            <w:bottom w:val="none" w:sz="0" w:space="0" w:color="auto"/>
            <w:right w:val="none" w:sz="0" w:space="0" w:color="auto"/>
          </w:divBdr>
        </w:div>
        <w:div w:id="581567693">
          <w:marLeft w:val="640"/>
          <w:marRight w:val="0"/>
          <w:marTop w:val="0"/>
          <w:marBottom w:val="0"/>
          <w:divBdr>
            <w:top w:val="none" w:sz="0" w:space="0" w:color="auto"/>
            <w:left w:val="none" w:sz="0" w:space="0" w:color="auto"/>
            <w:bottom w:val="none" w:sz="0" w:space="0" w:color="auto"/>
            <w:right w:val="none" w:sz="0" w:space="0" w:color="auto"/>
          </w:divBdr>
        </w:div>
        <w:div w:id="882251209">
          <w:marLeft w:val="640"/>
          <w:marRight w:val="0"/>
          <w:marTop w:val="0"/>
          <w:marBottom w:val="0"/>
          <w:divBdr>
            <w:top w:val="none" w:sz="0" w:space="0" w:color="auto"/>
            <w:left w:val="none" w:sz="0" w:space="0" w:color="auto"/>
            <w:bottom w:val="none" w:sz="0" w:space="0" w:color="auto"/>
            <w:right w:val="none" w:sz="0" w:space="0" w:color="auto"/>
          </w:divBdr>
        </w:div>
        <w:div w:id="1346059558">
          <w:marLeft w:val="640"/>
          <w:marRight w:val="0"/>
          <w:marTop w:val="0"/>
          <w:marBottom w:val="0"/>
          <w:divBdr>
            <w:top w:val="none" w:sz="0" w:space="0" w:color="auto"/>
            <w:left w:val="none" w:sz="0" w:space="0" w:color="auto"/>
            <w:bottom w:val="none" w:sz="0" w:space="0" w:color="auto"/>
            <w:right w:val="none" w:sz="0" w:space="0" w:color="auto"/>
          </w:divBdr>
        </w:div>
        <w:div w:id="2048334553">
          <w:marLeft w:val="640"/>
          <w:marRight w:val="0"/>
          <w:marTop w:val="0"/>
          <w:marBottom w:val="0"/>
          <w:divBdr>
            <w:top w:val="none" w:sz="0" w:space="0" w:color="auto"/>
            <w:left w:val="none" w:sz="0" w:space="0" w:color="auto"/>
            <w:bottom w:val="none" w:sz="0" w:space="0" w:color="auto"/>
            <w:right w:val="none" w:sz="0" w:space="0" w:color="auto"/>
          </w:divBdr>
        </w:div>
        <w:div w:id="434906862">
          <w:marLeft w:val="640"/>
          <w:marRight w:val="0"/>
          <w:marTop w:val="0"/>
          <w:marBottom w:val="0"/>
          <w:divBdr>
            <w:top w:val="none" w:sz="0" w:space="0" w:color="auto"/>
            <w:left w:val="none" w:sz="0" w:space="0" w:color="auto"/>
            <w:bottom w:val="none" w:sz="0" w:space="0" w:color="auto"/>
            <w:right w:val="none" w:sz="0" w:space="0" w:color="auto"/>
          </w:divBdr>
        </w:div>
        <w:div w:id="2077892175">
          <w:marLeft w:val="640"/>
          <w:marRight w:val="0"/>
          <w:marTop w:val="0"/>
          <w:marBottom w:val="0"/>
          <w:divBdr>
            <w:top w:val="none" w:sz="0" w:space="0" w:color="auto"/>
            <w:left w:val="none" w:sz="0" w:space="0" w:color="auto"/>
            <w:bottom w:val="none" w:sz="0" w:space="0" w:color="auto"/>
            <w:right w:val="none" w:sz="0" w:space="0" w:color="auto"/>
          </w:divBdr>
        </w:div>
        <w:div w:id="1387878851">
          <w:marLeft w:val="640"/>
          <w:marRight w:val="0"/>
          <w:marTop w:val="0"/>
          <w:marBottom w:val="0"/>
          <w:divBdr>
            <w:top w:val="none" w:sz="0" w:space="0" w:color="auto"/>
            <w:left w:val="none" w:sz="0" w:space="0" w:color="auto"/>
            <w:bottom w:val="none" w:sz="0" w:space="0" w:color="auto"/>
            <w:right w:val="none" w:sz="0" w:space="0" w:color="auto"/>
          </w:divBdr>
        </w:div>
        <w:div w:id="551967072">
          <w:marLeft w:val="640"/>
          <w:marRight w:val="0"/>
          <w:marTop w:val="0"/>
          <w:marBottom w:val="0"/>
          <w:divBdr>
            <w:top w:val="none" w:sz="0" w:space="0" w:color="auto"/>
            <w:left w:val="none" w:sz="0" w:space="0" w:color="auto"/>
            <w:bottom w:val="none" w:sz="0" w:space="0" w:color="auto"/>
            <w:right w:val="none" w:sz="0" w:space="0" w:color="auto"/>
          </w:divBdr>
        </w:div>
        <w:div w:id="1716195582">
          <w:marLeft w:val="640"/>
          <w:marRight w:val="0"/>
          <w:marTop w:val="0"/>
          <w:marBottom w:val="0"/>
          <w:divBdr>
            <w:top w:val="none" w:sz="0" w:space="0" w:color="auto"/>
            <w:left w:val="none" w:sz="0" w:space="0" w:color="auto"/>
            <w:bottom w:val="none" w:sz="0" w:space="0" w:color="auto"/>
            <w:right w:val="none" w:sz="0" w:space="0" w:color="auto"/>
          </w:divBdr>
        </w:div>
        <w:div w:id="1558784606">
          <w:marLeft w:val="640"/>
          <w:marRight w:val="0"/>
          <w:marTop w:val="0"/>
          <w:marBottom w:val="0"/>
          <w:divBdr>
            <w:top w:val="none" w:sz="0" w:space="0" w:color="auto"/>
            <w:left w:val="none" w:sz="0" w:space="0" w:color="auto"/>
            <w:bottom w:val="none" w:sz="0" w:space="0" w:color="auto"/>
            <w:right w:val="none" w:sz="0" w:space="0" w:color="auto"/>
          </w:divBdr>
        </w:div>
        <w:div w:id="1554732943">
          <w:marLeft w:val="640"/>
          <w:marRight w:val="0"/>
          <w:marTop w:val="0"/>
          <w:marBottom w:val="0"/>
          <w:divBdr>
            <w:top w:val="none" w:sz="0" w:space="0" w:color="auto"/>
            <w:left w:val="none" w:sz="0" w:space="0" w:color="auto"/>
            <w:bottom w:val="none" w:sz="0" w:space="0" w:color="auto"/>
            <w:right w:val="none" w:sz="0" w:space="0" w:color="auto"/>
          </w:divBdr>
        </w:div>
        <w:div w:id="910849719">
          <w:marLeft w:val="640"/>
          <w:marRight w:val="0"/>
          <w:marTop w:val="0"/>
          <w:marBottom w:val="0"/>
          <w:divBdr>
            <w:top w:val="none" w:sz="0" w:space="0" w:color="auto"/>
            <w:left w:val="none" w:sz="0" w:space="0" w:color="auto"/>
            <w:bottom w:val="none" w:sz="0" w:space="0" w:color="auto"/>
            <w:right w:val="none" w:sz="0" w:space="0" w:color="auto"/>
          </w:divBdr>
        </w:div>
        <w:div w:id="1708489778">
          <w:marLeft w:val="640"/>
          <w:marRight w:val="0"/>
          <w:marTop w:val="0"/>
          <w:marBottom w:val="0"/>
          <w:divBdr>
            <w:top w:val="none" w:sz="0" w:space="0" w:color="auto"/>
            <w:left w:val="none" w:sz="0" w:space="0" w:color="auto"/>
            <w:bottom w:val="none" w:sz="0" w:space="0" w:color="auto"/>
            <w:right w:val="none" w:sz="0" w:space="0" w:color="auto"/>
          </w:divBdr>
        </w:div>
        <w:div w:id="1021854546">
          <w:marLeft w:val="640"/>
          <w:marRight w:val="0"/>
          <w:marTop w:val="0"/>
          <w:marBottom w:val="0"/>
          <w:divBdr>
            <w:top w:val="none" w:sz="0" w:space="0" w:color="auto"/>
            <w:left w:val="none" w:sz="0" w:space="0" w:color="auto"/>
            <w:bottom w:val="none" w:sz="0" w:space="0" w:color="auto"/>
            <w:right w:val="none" w:sz="0" w:space="0" w:color="auto"/>
          </w:divBdr>
        </w:div>
        <w:div w:id="1324090661">
          <w:marLeft w:val="640"/>
          <w:marRight w:val="0"/>
          <w:marTop w:val="0"/>
          <w:marBottom w:val="0"/>
          <w:divBdr>
            <w:top w:val="none" w:sz="0" w:space="0" w:color="auto"/>
            <w:left w:val="none" w:sz="0" w:space="0" w:color="auto"/>
            <w:bottom w:val="none" w:sz="0" w:space="0" w:color="auto"/>
            <w:right w:val="none" w:sz="0" w:space="0" w:color="auto"/>
          </w:divBdr>
        </w:div>
        <w:div w:id="1557475390">
          <w:marLeft w:val="640"/>
          <w:marRight w:val="0"/>
          <w:marTop w:val="0"/>
          <w:marBottom w:val="0"/>
          <w:divBdr>
            <w:top w:val="none" w:sz="0" w:space="0" w:color="auto"/>
            <w:left w:val="none" w:sz="0" w:space="0" w:color="auto"/>
            <w:bottom w:val="none" w:sz="0" w:space="0" w:color="auto"/>
            <w:right w:val="none" w:sz="0" w:space="0" w:color="auto"/>
          </w:divBdr>
        </w:div>
        <w:div w:id="1516067202">
          <w:marLeft w:val="640"/>
          <w:marRight w:val="0"/>
          <w:marTop w:val="0"/>
          <w:marBottom w:val="0"/>
          <w:divBdr>
            <w:top w:val="none" w:sz="0" w:space="0" w:color="auto"/>
            <w:left w:val="none" w:sz="0" w:space="0" w:color="auto"/>
            <w:bottom w:val="none" w:sz="0" w:space="0" w:color="auto"/>
            <w:right w:val="none" w:sz="0" w:space="0" w:color="auto"/>
          </w:divBdr>
        </w:div>
        <w:div w:id="2042779763">
          <w:marLeft w:val="640"/>
          <w:marRight w:val="0"/>
          <w:marTop w:val="0"/>
          <w:marBottom w:val="0"/>
          <w:divBdr>
            <w:top w:val="none" w:sz="0" w:space="0" w:color="auto"/>
            <w:left w:val="none" w:sz="0" w:space="0" w:color="auto"/>
            <w:bottom w:val="none" w:sz="0" w:space="0" w:color="auto"/>
            <w:right w:val="none" w:sz="0" w:space="0" w:color="auto"/>
          </w:divBdr>
        </w:div>
        <w:div w:id="1191994673">
          <w:marLeft w:val="640"/>
          <w:marRight w:val="0"/>
          <w:marTop w:val="0"/>
          <w:marBottom w:val="0"/>
          <w:divBdr>
            <w:top w:val="none" w:sz="0" w:space="0" w:color="auto"/>
            <w:left w:val="none" w:sz="0" w:space="0" w:color="auto"/>
            <w:bottom w:val="none" w:sz="0" w:space="0" w:color="auto"/>
            <w:right w:val="none" w:sz="0" w:space="0" w:color="auto"/>
          </w:divBdr>
        </w:div>
        <w:div w:id="608468397">
          <w:marLeft w:val="640"/>
          <w:marRight w:val="0"/>
          <w:marTop w:val="0"/>
          <w:marBottom w:val="0"/>
          <w:divBdr>
            <w:top w:val="none" w:sz="0" w:space="0" w:color="auto"/>
            <w:left w:val="none" w:sz="0" w:space="0" w:color="auto"/>
            <w:bottom w:val="none" w:sz="0" w:space="0" w:color="auto"/>
            <w:right w:val="none" w:sz="0" w:space="0" w:color="auto"/>
          </w:divBdr>
        </w:div>
        <w:div w:id="107743092">
          <w:marLeft w:val="640"/>
          <w:marRight w:val="0"/>
          <w:marTop w:val="0"/>
          <w:marBottom w:val="0"/>
          <w:divBdr>
            <w:top w:val="none" w:sz="0" w:space="0" w:color="auto"/>
            <w:left w:val="none" w:sz="0" w:space="0" w:color="auto"/>
            <w:bottom w:val="none" w:sz="0" w:space="0" w:color="auto"/>
            <w:right w:val="none" w:sz="0" w:space="0" w:color="auto"/>
          </w:divBdr>
        </w:div>
        <w:div w:id="2089574186">
          <w:marLeft w:val="640"/>
          <w:marRight w:val="0"/>
          <w:marTop w:val="0"/>
          <w:marBottom w:val="0"/>
          <w:divBdr>
            <w:top w:val="none" w:sz="0" w:space="0" w:color="auto"/>
            <w:left w:val="none" w:sz="0" w:space="0" w:color="auto"/>
            <w:bottom w:val="none" w:sz="0" w:space="0" w:color="auto"/>
            <w:right w:val="none" w:sz="0" w:space="0" w:color="auto"/>
          </w:divBdr>
        </w:div>
        <w:div w:id="1878735470">
          <w:marLeft w:val="640"/>
          <w:marRight w:val="0"/>
          <w:marTop w:val="0"/>
          <w:marBottom w:val="0"/>
          <w:divBdr>
            <w:top w:val="none" w:sz="0" w:space="0" w:color="auto"/>
            <w:left w:val="none" w:sz="0" w:space="0" w:color="auto"/>
            <w:bottom w:val="none" w:sz="0" w:space="0" w:color="auto"/>
            <w:right w:val="none" w:sz="0" w:space="0" w:color="auto"/>
          </w:divBdr>
        </w:div>
        <w:div w:id="842165601">
          <w:marLeft w:val="640"/>
          <w:marRight w:val="0"/>
          <w:marTop w:val="0"/>
          <w:marBottom w:val="0"/>
          <w:divBdr>
            <w:top w:val="none" w:sz="0" w:space="0" w:color="auto"/>
            <w:left w:val="none" w:sz="0" w:space="0" w:color="auto"/>
            <w:bottom w:val="none" w:sz="0" w:space="0" w:color="auto"/>
            <w:right w:val="none" w:sz="0" w:space="0" w:color="auto"/>
          </w:divBdr>
        </w:div>
        <w:div w:id="1286228440">
          <w:marLeft w:val="640"/>
          <w:marRight w:val="0"/>
          <w:marTop w:val="0"/>
          <w:marBottom w:val="0"/>
          <w:divBdr>
            <w:top w:val="none" w:sz="0" w:space="0" w:color="auto"/>
            <w:left w:val="none" w:sz="0" w:space="0" w:color="auto"/>
            <w:bottom w:val="none" w:sz="0" w:space="0" w:color="auto"/>
            <w:right w:val="none" w:sz="0" w:space="0" w:color="auto"/>
          </w:divBdr>
        </w:div>
        <w:div w:id="116291225">
          <w:marLeft w:val="640"/>
          <w:marRight w:val="0"/>
          <w:marTop w:val="0"/>
          <w:marBottom w:val="0"/>
          <w:divBdr>
            <w:top w:val="none" w:sz="0" w:space="0" w:color="auto"/>
            <w:left w:val="none" w:sz="0" w:space="0" w:color="auto"/>
            <w:bottom w:val="none" w:sz="0" w:space="0" w:color="auto"/>
            <w:right w:val="none" w:sz="0" w:space="0" w:color="auto"/>
          </w:divBdr>
        </w:div>
        <w:div w:id="77094666">
          <w:marLeft w:val="640"/>
          <w:marRight w:val="0"/>
          <w:marTop w:val="0"/>
          <w:marBottom w:val="0"/>
          <w:divBdr>
            <w:top w:val="none" w:sz="0" w:space="0" w:color="auto"/>
            <w:left w:val="none" w:sz="0" w:space="0" w:color="auto"/>
            <w:bottom w:val="none" w:sz="0" w:space="0" w:color="auto"/>
            <w:right w:val="none" w:sz="0" w:space="0" w:color="auto"/>
          </w:divBdr>
        </w:div>
      </w:divsChild>
    </w:div>
    <w:div w:id="473301449">
      <w:bodyDiv w:val="1"/>
      <w:marLeft w:val="0"/>
      <w:marRight w:val="0"/>
      <w:marTop w:val="0"/>
      <w:marBottom w:val="0"/>
      <w:divBdr>
        <w:top w:val="none" w:sz="0" w:space="0" w:color="auto"/>
        <w:left w:val="none" w:sz="0" w:space="0" w:color="auto"/>
        <w:bottom w:val="none" w:sz="0" w:space="0" w:color="auto"/>
        <w:right w:val="none" w:sz="0" w:space="0" w:color="auto"/>
      </w:divBdr>
      <w:divsChild>
        <w:div w:id="1423793104">
          <w:marLeft w:val="640"/>
          <w:marRight w:val="0"/>
          <w:marTop w:val="0"/>
          <w:marBottom w:val="0"/>
          <w:divBdr>
            <w:top w:val="none" w:sz="0" w:space="0" w:color="auto"/>
            <w:left w:val="none" w:sz="0" w:space="0" w:color="auto"/>
            <w:bottom w:val="none" w:sz="0" w:space="0" w:color="auto"/>
            <w:right w:val="none" w:sz="0" w:space="0" w:color="auto"/>
          </w:divBdr>
        </w:div>
        <w:div w:id="1331329017">
          <w:marLeft w:val="640"/>
          <w:marRight w:val="0"/>
          <w:marTop w:val="0"/>
          <w:marBottom w:val="0"/>
          <w:divBdr>
            <w:top w:val="none" w:sz="0" w:space="0" w:color="auto"/>
            <w:left w:val="none" w:sz="0" w:space="0" w:color="auto"/>
            <w:bottom w:val="none" w:sz="0" w:space="0" w:color="auto"/>
            <w:right w:val="none" w:sz="0" w:space="0" w:color="auto"/>
          </w:divBdr>
        </w:div>
        <w:div w:id="950815651">
          <w:marLeft w:val="640"/>
          <w:marRight w:val="0"/>
          <w:marTop w:val="0"/>
          <w:marBottom w:val="0"/>
          <w:divBdr>
            <w:top w:val="none" w:sz="0" w:space="0" w:color="auto"/>
            <w:left w:val="none" w:sz="0" w:space="0" w:color="auto"/>
            <w:bottom w:val="none" w:sz="0" w:space="0" w:color="auto"/>
            <w:right w:val="none" w:sz="0" w:space="0" w:color="auto"/>
          </w:divBdr>
        </w:div>
        <w:div w:id="1063867699">
          <w:marLeft w:val="640"/>
          <w:marRight w:val="0"/>
          <w:marTop w:val="0"/>
          <w:marBottom w:val="0"/>
          <w:divBdr>
            <w:top w:val="none" w:sz="0" w:space="0" w:color="auto"/>
            <w:left w:val="none" w:sz="0" w:space="0" w:color="auto"/>
            <w:bottom w:val="none" w:sz="0" w:space="0" w:color="auto"/>
            <w:right w:val="none" w:sz="0" w:space="0" w:color="auto"/>
          </w:divBdr>
        </w:div>
        <w:div w:id="546258537">
          <w:marLeft w:val="640"/>
          <w:marRight w:val="0"/>
          <w:marTop w:val="0"/>
          <w:marBottom w:val="0"/>
          <w:divBdr>
            <w:top w:val="none" w:sz="0" w:space="0" w:color="auto"/>
            <w:left w:val="none" w:sz="0" w:space="0" w:color="auto"/>
            <w:bottom w:val="none" w:sz="0" w:space="0" w:color="auto"/>
            <w:right w:val="none" w:sz="0" w:space="0" w:color="auto"/>
          </w:divBdr>
        </w:div>
        <w:div w:id="1341204031">
          <w:marLeft w:val="640"/>
          <w:marRight w:val="0"/>
          <w:marTop w:val="0"/>
          <w:marBottom w:val="0"/>
          <w:divBdr>
            <w:top w:val="none" w:sz="0" w:space="0" w:color="auto"/>
            <w:left w:val="none" w:sz="0" w:space="0" w:color="auto"/>
            <w:bottom w:val="none" w:sz="0" w:space="0" w:color="auto"/>
            <w:right w:val="none" w:sz="0" w:space="0" w:color="auto"/>
          </w:divBdr>
        </w:div>
        <w:div w:id="1123763837">
          <w:marLeft w:val="640"/>
          <w:marRight w:val="0"/>
          <w:marTop w:val="0"/>
          <w:marBottom w:val="0"/>
          <w:divBdr>
            <w:top w:val="none" w:sz="0" w:space="0" w:color="auto"/>
            <w:left w:val="none" w:sz="0" w:space="0" w:color="auto"/>
            <w:bottom w:val="none" w:sz="0" w:space="0" w:color="auto"/>
            <w:right w:val="none" w:sz="0" w:space="0" w:color="auto"/>
          </w:divBdr>
        </w:div>
        <w:div w:id="1310131635">
          <w:marLeft w:val="640"/>
          <w:marRight w:val="0"/>
          <w:marTop w:val="0"/>
          <w:marBottom w:val="0"/>
          <w:divBdr>
            <w:top w:val="none" w:sz="0" w:space="0" w:color="auto"/>
            <w:left w:val="none" w:sz="0" w:space="0" w:color="auto"/>
            <w:bottom w:val="none" w:sz="0" w:space="0" w:color="auto"/>
            <w:right w:val="none" w:sz="0" w:space="0" w:color="auto"/>
          </w:divBdr>
        </w:div>
        <w:div w:id="489753145">
          <w:marLeft w:val="640"/>
          <w:marRight w:val="0"/>
          <w:marTop w:val="0"/>
          <w:marBottom w:val="0"/>
          <w:divBdr>
            <w:top w:val="none" w:sz="0" w:space="0" w:color="auto"/>
            <w:left w:val="none" w:sz="0" w:space="0" w:color="auto"/>
            <w:bottom w:val="none" w:sz="0" w:space="0" w:color="auto"/>
            <w:right w:val="none" w:sz="0" w:space="0" w:color="auto"/>
          </w:divBdr>
        </w:div>
        <w:div w:id="785975201">
          <w:marLeft w:val="640"/>
          <w:marRight w:val="0"/>
          <w:marTop w:val="0"/>
          <w:marBottom w:val="0"/>
          <w:divBdr>
            <w:top w:val="none" w:sz="0" w:space="0" w:color="auto"/>
            <w:left w:val="none" w:sz="0" w:space="0" w:color="auto"/>
            <w:bottom w:val="none" w:sz="0" w:space="0" w:color="auto"/>
            <w:right w:val="none" w:sz="0" w:space="0" w:color="auto"/>
          </w:divBdr>
        </w:div>
        <w:div w:id="650522990">
          <w:marLeft w:val="640"/>
          <w:marRight w:val="0"/>
          <w:marTop w:val="0"/>
          <w:marBottom w:val="0"/>
          <w:divBdr>
            <w:top w:val="none" w:sz="0" w:space="0" w:color="auto"/>
            <w:left w:val="none" w:sz="0" w:space="0" w:color="auto"/>
            <w:bottom w:val="none" w:sz="0" w:space="0" w:color="auto"/>
            <w:right w:val="none" w:sz="0" w:space="0" w:color="auto"/>
          </w:divBdr>
        </w:div>
        <w:div w:id="1679039439">
          <w:marLeft w:val="640"/>
          <w:marRight w:val="0"/>
          <w:marTop w:val="0"/>
          <w:marBottom w:val="0"/>
          <w:divBdr>
            <w:top w:val="none" w:sz="0" w:space="0" w:color="auto"/>
            <w:left w:val="none" w:sz="0" w:space="0" w:color="auto"/>
            <w:bottom w:val="none" w:sz="0" w:space="0" w:color="auto"/>
            <w:right w:val="none" w:sz="0" w:space="0" w:color="auto"/>
          </w:divBdr>
        </w:div>
        <w:div w:id="1769353070">
          <w:marLeft w:val="640"/>
          <w:marRight w:val="0"/>
          <w:marTop w:val="0"/>
          <w:marBottom w:val="0"/>
          <w:divBdr>
            <w:top w:val="none" w:sz="0" w:space="0" w:color="auto"/>
            <w:left w:val="none" w:sz="0" w:space="0" w:color="auto"/>
            <w:bottom w:val="none" w:sz="0" w:space="0" w:color="auto"/>
            <w:right w:val="none" w:sz="0" w:space="0" w:color="auto"/>
          </w:divBdr>
        </w:div>
        <w:div w:id="711543393">
          <w:marLeft w:val="640"/>
          <w:marRight w:val="0"/>
          <w:marTop w:val="0"/>
          <w:marBottom w:val="0"/>
          <w:divBdr>
            <w:top w:val="none" w:sz="0" w:space="0" w:color="auto"/>
            <w:left w:val="none" w:sz="0" w:space="0" w:color="auto"/>
            <w:bottom w:val="none" w:sz="0" w:space="0" w:color="auto"/>
            <w:right w:val="none" w:sz="0" w:space="0" w:color="auto"/>
          </w:divBdr>
        </w:div>
        <w:div w:id="410203821">
          <w:marLeft w:val="640"/>
          <w:marRight w:val="0"/>
          <w:marTop w:val="0"/>
          <w:marBottom w:val="0"/>
          <w:divBdr>
            <w:top w:val="none" w:sz="0" w:space="0" w:color="auto"/>
            <w:left w:val="none" w:sz="0" w:space="0" w:color="auto"/>
            <w:bottom w:val="none" w:sz="0" w:space="0" w:color="auto"/>
            <w:right w:val="none" w:sz="0" w:space="0" w:color="auto"/>
          </w:divBdr>
        </w:div>
        <w:div w:id="341664491">
          <w:marLeft w:val="640"/>
          <w:marRight w:val="0"/>
          <w:marTop w:val="0"/>
          <w:marBottom w:val="0"/>
          <w:divBdr>
            <w:top w:val="none" w:sz="0" w:space="0" w:color="auto"/>
            <w:left w:val="none" w:sz="0" w:space="0" w:color="auto"/>
            <w:bottom w:val="none" w:sz="0" w:space="0" w:color="auto"/>
            <w:right w:val="none" w:sz="0" w:space="0" w:color="auto"/>
          </w:divBdr>
        </w:div>
        <w:div w:id="2029599582">
          <w:marLeft w:val="640"/>
          <w:marRight w:val="0"/>
          <w:marTop w:val="0"/>
          <w:marBottom w:val="0"/>
          <w:divBdr>
            <w:top w:val="none" w:sz="0" w:space="0" w:color="auto"/>
            <w:left w:val="none" w:sz="0" w:space="0" w:color="auto"/>
            <w:bottom w:val="none" w:sz="0" w:space="0" w:color="auto"/>
            <w:right w:val="none" w:sz="0" w:space="0" w:color="auto"/>
          </w:divBdr>
        </w:div>
        <w:div w:id="444811018">
          <w:marLeft w:val="640"/>
          <w:marRight w:val="0"/>
          <w:marTop w:val="0"/>
          <w:marBottom w:val="0"/>
          <w:divBdr>
            <w:top w:val="none" w:sz="0" w:space="0" w:color="auto"/>
            <w:left w:val="none" w:sz="0" w:space="0" w:color="auto"/>
            <w:bottom w:val="none" w:sz="0" w:space="0" w:color="auto"/>
            <w:right w:val="none" w:sz="0" w:space="0" w:color="auto"/>
          </w:divBdr>
        </w:div>
        <w:div w:id="1425571771">
          <w:marLeft w:val="640"/>
          <w:marRight w:val="0"/>
          <w:marTop w:val="0"/>
          <w:marBottom w:val="0"/>
          <w:divBdr>
            <w:top w:val="none" w:sz="0" w:space="0" w:color="auto"/>
            <w:left w:val="none" w:sz="0" w:space="0" w:color="auto"/>
            <w:bottom w:val="none" w:sz="0" w:space="0" w:color="auto"/>
            <w:right w:val="none" w:sz="0" w:space="0" w:color="auto"/>
          </w:divBdr>
        </w:div>
        <w:div w:id="1424301329">
          <w:marLeft w:val="640"/>
          <w:marRight w:val="0"/>
          <w:marTop w:val="0"/>
          <w:marBottom w:val="0"/>
          <w:divBdr>
            <w:top w:val="none" w:sz="0" w:space="0" w:color="auto"/>
            <w:left w:val="none" w:sz="0" w:space="0" w:color="auto"/>
            <w:bottom w:val="none" w:sz="0" w:space="0" w:color="auto"/>
            <w:right w:val="none" w:sz="0" w:space="0" w:color="auto"/>
          </w:divBdr>
        </w:div>
        <w:div w:id="334655420">
          <w:marLeft w:val="640"/>
          <w:marRight w:val="0"/>
          <w:marTop w:val="0"/>
          <w:marBottom w:val="0"/>
          <w:divBdr>
            <w:top w:val="none" w:sz="0" w:space="0" w:color="auto"/>
            <w:left w:val="none" w:sz="0" w:space="0" w:color="auto"/>
            <w:bottom w:val="none" w:sz="0" w:space="0" w:color="auto"/>
            <w:right w:val="none" w:sz="0" w:space="0" w:color="auto"/>
          </w:divBdr>
        </w:div>
        <w:div w:id="805397522">
          <w:marLeft w:val="640"/>
          <w:marRight w:val="0"/>
          <w:marTop w:val="0"/>
          <w:marBottom w:val="0"/>
          <w:divBdr>
            <w:top w:val="none" w:sz="0" w:space="0" w:color="auto"/>
            <w:left w:val="none" w:sz="0" w:space="0" w:color="auto"/>
            <w:bottom w:val="none" w:sz="0" w:space="0" w:color="auto"/>
            <w:right w:val="none" w:sz="0" w:space="0" w:color="auto"/>
          </w:divBdr>
        </w:div>
        <w:div w:id="428892614">
          <w:marLeft w:val="640"/>
          <w:marRight w:val="0"/>
          <w:marTop w:val="0"/>
          <w:marBottom w:val="0"/>
          <w:divBdr>
            <w:top w:val="none" w:sz="0" w:space="0" w:color="auto"/>
            <w:left w:val="none" w:sz="0" w:space="0" w:color="auto"/>
            <w:bottom w:val="none" w:sz="0" w:space="0" w:color="auto"/>
            <w:right w:val="none" w:sz="0" w:space="0" w:color="auto"/>
          </w:divBdr>
        </w:div>
        <w:div w:id="282419361">
          <w:marLeft w:val="640"/>
          <w:marRight w:val="0"/>
          <w:marTop w:val="0"/>
          <w:marBottom w:val="0"/>
          <w:divBdr>
            <w:top w:val="none" w:sz="0" w:space="0" w:color="auto"/>
            <w:left w:val="none" w:sz="0" w:space="0" w:color="auto"/>
            <w:bottom w:val="none" w:sz="0" w:space="0" w:color="auto"/>
            <w:right w:val="none" w:sz="0" w:space="0" w:color="auto"/>
          </w:divBdr>
        </w:div>
        <w:div w:id="786586620">
          <w:marLeft w:val="640"/>
          <w:marRight w:val="0"/>
          <w:marTop w:val="0"/>
          <w:marBottom w:val="0"/>
          <w:divBdr>
            <w:top w:val="none" w:sz="0" w:space="0" w:color="auto"/>
            <w:left w:val="none" w:sz="0" w:space="0" w:color="auto"/>
            <w:bottom w:val="none" w:sz="0" w:space="0" w:color="auto"/>
            <w:right w:val="none" w:sz="0" w:space="0" w:color="auto"/>
          </w:divBdr>
        </w:div>
        <w:div w:id="1897928792">
          <w:marLeft w:val="640"/>
          <w:marRight w:val="0"/>
          <w:marTop w:val="0"/>
          <w:marBottom w:val="0"/>
          <w:divBdr>
            <w:top w:val="none" w:sz="0" w:space="0" w:color="auto"/>
            <w:left w:val="none" w:sz="0" w:space="0" w:color="auto"/>
            <w:bottom w:val="none" w:sz="0" w:space="0" w:color="auto"/>
            <w:right w:val="none" w:sz="0" w:space="0" w:color="auto"/>
          </w:divBdr>
        </w:div>
        <w:div w:id="2046444625">
          <w:marLeft w:val="640"/>
          <w:marRight w:val="0"/>
          <w:marTop w:val="0"/>
          <w:marBottom w:val="0"/>
          <w:divBdr>
            <w:top w:val="none" w:sz="0" w:space="0" w:color="auto"/>
            <w:left w:val="none" w:sz="0" w:space="0" w:color="auto"/>
            <w:bottom w:val="none" w:sz="0" w:space="0" w:color="auto"/>
            <w:right w:val="none" w:sz="0" w:space="0" w:color="auto"/>
          </w:divBdr>
        </w:div>
        <w:div w:id="112598873">
          <w:marLeft w:val="640"/>
          <w:marRight w:val="0"/>
          <w:marTop w:val="0"/>
          <w:marBottom w:val="0"/>
          <w:divBdr>
            <w:top w:val="none" w:sz="0" w:space="0" w:color="auto"/>
            <w:left w:val="none" w:sz="0" w:space="0" w:color="auto"/>
            <w:bottom w:val="none" w:sz="0" w:space="0" w:color="auto"/>
            <w:right w:val="none" w:sz="0" w:space="0" w:color="auto"/>
          </w:divBdr>
        </w:div>
        <w:div w:id="704527302">
          <w:marLeft w:val="640"/>
          <w:marRight w:val="0"/>
          <w:marTop w:val="0"/>
          <w:marBottom w:val="0"/>
          <w:divBdr>
            <w:top w:val="none" w:sz="0" w:space="0" w:color="auto"/>
            <w:left w:val="none" w:sz="0" w:space="0" w:color="auto"/>
            <w:bottom w:val="none" w:sz="0" w:space="0" w:color="auto"/>
            <w:right w:val="none" w:sz="0" w:space="0" w:color="auto"/>
          </w:divBdr>
        </w:div>
        <w:div w:id="941379888">
          <w:marLeft w:val="640"/>
          <w:marRight w:val="0"/>
          <w:marTop w:val="0"/>
          <w:marBottom w:val="0"/>
          <w:divBdr>
            <w:top w:val="none" w:sz="0" w:space="0" w:color="auto"/>
            <w:left w:val="none" w:sz="0" w:space="0" w:color="auto"/>
            <w:bottom w:val="none" w:sz="0" w:space="0" w:color="auto"/>
            <w:right w:val="none" w:sz="0" w:space="0" w:color="auto"/>
          </w:divBdr>
        </w:div>
        <w:div w:id="943464328">
          <w:marLeft w:val="640"/>
          <w:marRight w:val="0"/>
          <w:marTop w:val="0"/>
          <w:marBottom w:val="0"/>
          <w:divBdr>
            <w:top w:val="none" w:sz="0" w:space="0" w:color="auto"/>
            <w:left w:val="none" w:sz="0" w:space="0" w:color="auto"/>
            <w:bottom w:val="none" w:sz="0" w:space="0" w:color="auto"/>
            <w:right w:val="none" w:sz="0" w:space="0" w:color="auto"/>
          </w:divBdr>
        </w:div>
        <w:div w:id="618684324">
          <w:marLeft w:val="640"/>
          <w:marRight w:val="0"/>
          <w:marTop w:val="0"/>
          <w:marBottom w:val="0"/>
          <w:divBdr>
            <w:top w:val="none" w:sz="0" w:space="0" w:color="auto"/>
            <w:left w:val="none" w:sz="0" w:space="0" w:color="auto"/>
            <w:bottom w:val="none" w:sz="0" w:space="0" w:color="auto"/>
            <w:right w:val="none" w:sz="0" w:space="0" w:color="auto"/>
          </w:divBdr>
        </w:div>
        <w:div w:id="901215155">
          <w:marLeft w:val="640"/>
          <w:marRight w:val="0"/>
          <w:marTop w:val="0"/>
          <w:marBottom w:val="0"/>
          <w:divBdr>
            <w:top w:val="none" w:sz="0" w:space="0" w:color="auto"/>
            <w:left w:val="none" w:sz="0" w:space="0" w:color="auto"/>
            <w:bottom w:val="none" w:sz="0" w:space="0" w:color="auto"/>
            <w:right w:val="none" w:sz="0" w:space="0" w:color="auto"/>
          </w:divBdr>
        </w:div>
        <w:div w:id="1231303523">
          <w:marLeft w:val="640"/>
          <w:marRight w:val="0"/>
          <w:marTop w:val="0"/>
          <w:marBottom w:val="0"/>
          <w:divBdr>
            <w:top w:val="none" w:sz="0" w:space="0" w:color="auto"/>
            <w:left w:val="none" w:sz="0" w:space="0" w:color="auto"/>
            <w:bottom w:val="none" w:sz="0" w:space="0" w:color="auto"/>
            <w:right w:val="none" w:sz="0" w:space="0" w:color="auto"/>
          </w:divBdr>
        </w:div>
        <w:div w:id="1628926460">
          <w:marLeft w:val="640"/>
          <w:marRight w:val="0"/>
          <w:marTop w:val="0"/>
          <w:marBottom w:val="0"/>
          <w:divBdr>
            <w:top w:val="none" w:sz="0" w:space="0" w:color="auto"/>
            <w:left w:val="none" w:sz="0" w:space="0" w:color="auto"/>
            <w:bottom w:val="none" w:sz="0" w:space="0" w:color="auto"/>
            <w:right w:val="none" w:sz="0" w:space="0" w:color="auto"/>
          </w:divBdr>
        </w:div>
        <w:div w:id="187763469">
          <w:marLeft w:val="640"/>
          <w:marRight w:val="0"/>
          <w:marTop w:val="0"/>
          <w:marBottom w:val="0"/>
          <w:divBdr>
            <w:top w:val="none" w:sz="0" w:space="0" w:color="auto"/>
            <w:left w:val="none" w:sz="0" w:space="0" w:color="auto"/>
            <w:bottom w:val="none" w:sz="0" w:space="0" w:color="auto"/>
            <w:right w:val="none" w:sz="0" w:space="0" w:color="auto"/>
          </w:divBdr>
        </w:div>
        <w:div w:id="2042583194">
          <w:marLeft w:val="640"/>
          <w:marRight w:val="0"/>
          <w:marTop w:val="0"/>
          <w:marBottom w:val="0"/>
          <w:divBdr>
            <w:top w:val="none" w:sz="0" w:space="0" w:color="auto"/>
            <w:left w:val="none" w:sz="0" w:space="0" w:color="auto"/>
            <w:bottom w:val="none" w:sz="0" w:space="0" w:color="auto"/>
            <w:right w:val="none" w:sz="0" w:space="0" w:color="auto"/>
          </w:divBdr>
        </w:div>
        <w:div w:id="467011667">
          <w:marLeft w:val="640"/>
          <w:marRight w:val="0"/>
          <w:marTop w:val="0"/>
          <w:marBottom w:val="0"/>
          <w:divBdr>
            <w:top w:val="none" w:sz="0" w:space="0" w:color="auto"/>
            <w:left w:val="none" w:sz="0" w:space="0" w:color="auto"/>
            <w:bottom w:val="none" w:sz="0" w:space="0" w:color="auto"/>
            <w:right w:val="none" w:sz="0" w:space="0" w:color="auto"/>
          </w:divBdr>
        </w:div>
        <w:div w:id="1590194158">
          <w:marLeft w:val="640"/>
          <w:marRight w:val="0"/>
          <w:marTop w:val="0"/>
          <w:marBottom w:val="0"/>
          <w:divBdr>
            <w:top w:val="none" w:sz="0" w:space="0" w:color="auto"/>
            <w:left w:val="none" w:sz="0" w:space="0" w:color="auto"/>
            <w:bottom w:val="none" w:sz="0" w:space="0" w:color="auto"/>
            <w:right w:val="none" w:sz="0" w:space="0" w:color="auto"/>
          </w:divBdr>
        </w:div>
        <w:div w:id="846822219">
          <w:marLeft w:val="640"/>
          <w:marRight w:val="0"/>
          <w:marTop w:val="0"/>
          <w:marBottom w:val="0"/>
          <w:divBdr>
            <w:top w:val="none" w:sz="0" w:space="0" w:color="auto"/>
            <w:left w:val="none" w:sz="0" w:space="0" w:color="auto"/>
            <w:bottom w:val="none" w:sz="0" w:space="0" w:color="auto"/>
            <w:right w:val="none" w:sz="0" w:space="0" w:color="auto"/>
          </w:divBdr>
        </w:div>
        <w:div w:id="434909569">
          <w:marLeft w:val="640"/>
          <w:marRight w:val="0"/>
          <w:marTop w:val="0"/>
          <w:marBottom w:val="0"/>
          <w:divBdr>
            <w:top w:val="none" w:sz="0" w:space="0" w:color="auto"/>
            <w:left w:val="none" w:sz="0" w:space="0" w:color="auto"/>
            <w:bottom w:val="none" w:sz="0" w:space="0" w:color="auto"/>
            <w:right w:val="none" w:sz="0" w:space="0" w:color="auto"/>
          </w:divBdr>
        </w:div>
        <w:div w:id="1237596691">
          <w:marLeft w:val="640"/>
          <w:marRight w:val="0"/>
          <w:marTop w:val="0"/>
          <w:marBottom w:val="0"/>
          <w:divBdr>
            <w:top w:val="none" w:sz="0" w:space="0" w:color="auto"/>
            <w:left w:val="none" w:sz="0" w:space="0" w:color="auto"/>
            <w:bottom w:val="none" w:sz="0" w:space="0" w:color="auto"/>
            <w:right w:val="none" w:sz="0" w:space="0" w:color="auto"/>
          </w:divBdr>
        </w:div>
        <w:div w:id="142965099">
          <w:marLeft w:val="640"/>
          <w:marRight w:val="0"/>
          <w:marTop w:val="0"/>
          <w:marBottom w:val="0"/>
          <w:divBdr>
            <w:top w:val="none" w:sz="0" w:space="0" w:color="auto"/>
            <w:left w:val="none" w:sz="0" w:space="0" w:color="auto"/>
            <w:bottom w:val="none" w:sz="0" w:space="0" w:color="auto"/>
            <w:right w:val="none" w:sz="0" w:space="0" w:color="auto"/>
          </w:divBdr>
        </w:div>
        <w:div w:id="834298690">
          <w:marLeft w:val="640"/>
          <w:marRight w:val="0"/>
          <w:marTop w:val="0"/>
          <w:marBottom w:val="0"/>
          <w:divBdr>
            <w:top w:val="none" w:sz="0" w:space="0" w:color="auto"/>
            <w:left w:val="none" w:sz="0" w:space="0" w:color="auto"/>
            <w:bottom w:val="none" w:sz="0" w:space="0" w:color="auto"/>
            <w:right w:val="none" w:sz="0" w:space="0" w:color="auto"/>
          </w:divBdr>
        </w:div>
        <w:div w:id="106046618">
          <w:marLeft w:val="640"/>
          <w:marRight w:val="0"/>
          <w:marTop w:val="0"/>
          <w:marBottom w:val="0"/>
          <w:divBdr>
            <w:top w:val="none" w:sz="0" w:space="0" w:color="auto"/>
            <w:left w:val="none" w:sz="0" w:space="0" w:color="auto"/>
            <w:bottom w:val="none" w:sz="0" w:space="0" w:color="auto"/>
            <w:right w:val="none" w:sz="0" w:space="0" w:color="auto"/>
          </w:divBdr>
        </w:div>
        <w:div w:id="681468332">
          <w:marLeft w:val="640"/>
          <w:marRight w:val="0"/>
          <w:marTop w:val="0"/>
          <w:marBottom w:val="0"/>
          <w:divBdr>
            <w:top w:val="none" w:sz="0" w:space="0" w:color="auto"/>
            <w:left w:val="none" w:sz="0" w:space="0" w:color="auto"/>
            <w:bottom w:val="none" w:sz="0" w:space="0" w:color="auto"/>
            <w:right w:val="none" w:sz="0" w:space="0" w:color="auto"/>
          </w:divBdr>
        </w:div>
        <w:div w:id="421799448">
          <w:marLeft w:val="640"/>
          <w:marRight w:val="0"/>
          <w:marTop w:val="0"/>
          <w:marBottom w:val="0"/>
          <w:divBdr>
            <w:top w:val="none" w:sz="0" w:space="0" w:color="auto"/>
            <w:left w:val="none" w:sz="0" w:space="0" w:color="auto"/>
            <w:bottom w:val="none" w:sz="0" w:space="0" w:color="auto"/>
            <w:right w:val="none" w:sz="0" w:space="0" w:color="auto"/>
          </w:divBdr>
        </w:div>
        <w:div w:id="1903059301">
          <w:marLeft w:val="640"/>
          <w:marRight w:val="0"/>
          <w:marTop w:val="0"/>
          <w:marBottom w:val="0"/>
          <w:divBdr>
            <w:top w:val="none" w:sz="0" w:space="0" w:color="auto"/>
            <w:left w:val="none" w:sz="0" w:space="0" w:color="auto"/>
            <w:bottom w:val="none" w:sz="0" w:space="0" w:color="auto"/>
            <w:right w:val="none" w:sz="0" w:space="0" w:color="auto"/>
          </w:divBdr>
        </w:div>
        <w:div w:id="275136889">
          <w:marLeft w:val="640"/>
          <w:marRight w:val="0"/>
          <w:marTop w:val="0"/>
          <w:marBottom w:val="0"/>
          <w:divBdr>
            <w:top w:val="none" w:sz="0" w:space="0" w:color="auto"/>
            <w:left w:val="none" w:sz="0" w:space="0" w:color="auto"/>
            <w:bottom w:val="none" w:sz="0" w:space="0" w:color="auto"/>
            <w:right w:val="none" w:sz="0" w:space="0" w:color="auto"/>
          </w:divBdr>
        </w:div>
        <w:div w:id="1248420547">
          <w:marLeft w:val="640"/>
          <w:marRight w:val="0"/>
          <w:marTop w:val="0"/>
          <w:marBottom w:val="0"/>
          <w:divBdr>
            <w:top w:val="none" w:sz="0" w:space="0" w:color="auto"/>
            <w:left w:val="none" w:sz="0" w:space="0" w:color="auto"/>
            <w:bottom w:val="none" w:sz="0" w:space="0" w:color="auto"/>
            <w:right w:val="none" w:sz="0" w:space="0" w:color="auto"/>
          </w:divBdr>
        </w:div>
        <w:div w:id="1774130057">
          <w:marLeft w:val="640"/>
          <w:marRight w:val="0"/>
          <w:marTop w:val="0"/>
          <w:marBottom w:val="0"/>
          <w:divBdr>
            <w:top w:val="none" w:sz="0" w:space="0" w:color="auto"/>
            <w:left w:val="none" w:sz="0" w:space="0" w:color="auto"/>
            <w:bottom w:val="none" w:sz="0" w:space="0" w:color="auto"/>
            <w:right w:val="none" w:sz="0" w:space="0" w:color="auto"/>
          </w:divBdr>
        </w:div>
        <w:div w:id="2022584555">
          <w:marLeft w:val="640"/>
          <w:marRight w:val="0"/>
          <w:marTop w:val="0"/>
          <w:marBottom w:val="0"/>
          <w:divBdr>
            <w:top w:val="none" w:sz="0" w:space="0" w:color="auto"/>
            <w:left w:val="none" w:sz="0" w:space="0" w:color="auto"/>
            <w:bottom w:val="none" w:sz="0" w:space="0" w:color="auto"/>
            <w:right w:val="none" w:sz="0" w:space="0" w:color="auto"/>
          </w:divBdr>
        </w:div>
        <w:div w:id="998536009">
          <w:marLeft w:val="640"/>
          <w:marRight w:val="0"/>
          <w:marTop w:val="0"/>
          <w:marBottom w:val="0"/>
          <w:divBdr>
            <w:top w:val="none" w:sz="0" w:space="0" w:color="auto"/>
            <w:left w:val="none" w:sz="0" w:space="0" w:color="auto"/>
            <w:bottom w:val="none" w:sz="0" w:space="0" w:color="auto"/>
            <w:right w:val="none" w:sz="0" w:space="0" w:color="auto"/>
          </w:divBdr>
        </w:div>
        <w:div w:id="1498033046">
          <w:marLeft w:val="640"/>
          <w:marRight w:val="0"/>
          <w:marTop w:val="0"/>
          <w:marBottom w:val="0"/>
          <w:divBdr>
            <w:top w:val="none" w:sz="0" w:space="0" w:color="auto"/>
            <w:left w:val="none" w:sz="0" w:space="0" w:color="auto"/>
            <w:bottom w:val="none" w:sz="0" w:space="0" w:color="auto"/>
            <w:right w:val="none" w:sz="0" w:space="0" w:color="auto"/>
          </w:divBdr>
        </w:div>
        <w:div w:id="561142733">
          <w:marLeft w:val="640"/>
          <w:marRight w:val="0"/>
          <w:marTop w:val="0"/>
          <w:marBottom w:val="0"/>
          <w:divBdr>
            <w:top w:val="none" w:sz="0" w:space="0" w:color="auto"/>
            <w:left w:val="none" w:sz="0" w:space="0" w:color="auto"/>
            <w:bottom w:val="none" w:sz="0" w:space="0" w:color="auto"/>
            <w:right w:val="none" w:sz="0" w:space="0" w:color="auto"/>
          </w:divBdr>
        </w:div>
        <w:div w:id="1842239950">
          <w:marLeft w:val="640"/>
          <w:marRight w:val="0"/>
          <w:marTop w:val="0"/>
          <w:marBottom w:val="0"/>
          <w:divBdr>
            <w:top w:val="none" w:sz="0" w:space="0" w:color="auto"/>
            <w:left w:val="none" w:sz="0" w:space="0" w:color="auto"/>
            <w:bottom w:val="none" w:sz="0" w:space="0" w:color="auto"/>
            <w:right w:val="none" w:sz="0" w:space="0" w:color="auto"/>
          </w:divBdr>
        </w:div>
        <w:div w:id="1241594850">
          <w:marLeft w:val="640"/>
          <w:marRight w:val="0"/>
          <w:marTop w:val="0"/>
          <w:marBottom w:val="0"/>
          <w:divBdr>
            <w:top w:val="none" w:sz="0" w:space="0" w:color="auto"/>
            <w:left w:val="none" w:sz="0" w:space="0" w:color="auto"/>
            <w:bottom w:val="none" w:sz="0" w:space="0" w:color="auto"/>
            <w:right w:val="none" w:sz="0" w:space="0" w:color="auto"/>
          </w:divBdr>
        </w:div>
        <w:div w:id="1590456538">
          <w:marLeft w:val="640"/>
          <w:marRight w:val="0"/>
          <w:marTop w:val="0"/>
          <w:marBottom w:val="0"/>
          <w:divBdr>
            <w:top w:val="none" w:sz="0" w:space="0" w:color="auto"/>
            <w:left w:val="none" w:sz="0" w:space="0" w:color="auto"/>
            <w:bottom w:val="none" w:sz="0" w:space="0" w:color="auto"/>
            <w:right w:val="none" w:sz="0" w:space="0" w:color="auto"/>
          </w:divBdr>
        </w:div>
        <w:div w:id="181166903">
          <w:marLeft w:val="640"/>
          <w:marRight w:val="0"/>
          <w:marTop w:val="0"/>
          <w:marBottom w:val="0"/>
          <w:divBdr>
            <w:top w:val="none" w:sz="0" w:space="0" w:color="auto"/>
            <w:left w:val="none" w:sz="0" w:space="0" w:color="auto"/>
            <w:bottom w:val="none" w:sz="0" w:space="0" w:color="auto"/>
            <w:right w:val="none" w:sz="0" w:space="0" w:color="auto"/>
          </w:divBdr>
        </w:div>
        <w:div w:id="1664119575">
          <w:marLeft w:val="640"/>
          <w:marRight w:val="0"/>
          <w:marTop w:val="0"/>
          <w:marBottom w:val="0"/>
          <w:divBdr>
            <w:top w:val="none" w:sz="0" w:space="0" w:color="auto"/>
            <w:left w:val="none" w:sz="0" w:space="0" w:color="auto"/>
            <w:bottom w:val="none" w:sz="0" w:space="0" w:color="auto"/>
            <w:right w:val="none" w:sz="0" w:space="0" w:color="auto"/>
          </w:divBdr>
        </w:div>
        <w:div w:id="1779789600">
          <w:marLeft w:val="640"/>
          <w:marRight w:val="0"/>
          <w:marTop w:val="0"/>
          <w:marBottom w:val="0"/>
          <w:divBdr>
            <w:top w:val="none" w:sz="0" w:space="0" w:color="auto"/>
            <w:left w:val="none" w:sz="0" w:space="0" w:color="auto"/>
            <w:bottom w:val="none" w:sz="0" w:space="0" w:color="auto"/>
            <w:right w:val="none" w:sz="0" w:space="0" w:color="auto"/>
          </w:divBdr>
        </w:div>
        <w:div w:id="1090391601">
          <w:marLeft w:val="640"/>
          <w:marRight w:val="0"/>
          <w:marTop w:val="0"/>
          <w:marBottom w:val="0"/>
          <w:divBdr>
            <w:top w:val="none" w:sz="0" w:space="0" w:color="auto"/>
            <w:left w:val="none" w:sz="0" w:space="0" w:color="auto"/>
            <w:bottom w:val="none" w:sz="0" w:space="0" w:color="auto"/>
            <w:right w:val="none" w:sz="0" w:space="0" w:color="auto"/>
          </w:divBdr>
        </w:div>
        <w:div w:id="71657823">
          <w:marLeft w:val="640"/>
          <w:marRight w:val="0"/>
          <w:marTop w:val="0"/>
          <w:marBottom w:val="0"/>
          <w:divBdr>
            <w:top w:val="none" w:sz="0" w:space="0" w:color="auto"/>
            <w:left w:val="none" w:sz="0" w:space="0" w:color="auto"/>
            <w:bottom w:val="none" w:sz="0" w:space="0" w:color="auto"/>
            <w:right w:val="none" w:sz="0" w:space="0" w:color="auto"/>
          </w:divBdr>
        </w:div>
        <w:div w:id="60718541">
          <w:marLeft w:val="640"/>
          <w:marRight w:val="0"/>
          <w:marTop w:val="0"/>
          <w:marBottom w:val="0"/>
          <w:divBdr>
            <w:top w:val="none" w:sz="0" w:space="0" w:color="auto"/>
            <w:left w:val="none" w:sz="0" w:space="0" w:color="auto"/>
            <w:bottom w:val="none" w:sz="0" w:space="0" w:color="auto"/>
            <w:right w:val="none" w:sz="0" w:space="0" w:color="auto"/>
          </w:divBdr>
        </w:div>
        <w:div w:id="1642686215">
          <w:marLeft w:val="640"/>
          <w:marRight w:val="0"/>
          <w:marTop w:val="0"/>
          <w:marBottom w:val="0"/>
          <w:divBdr>
            <w:top w:val="none" w:sz="0" w:space="0" w:color="auto"/>
            <w:left w:val="none" w:sz="0" w:space="0" w:color="auto"/>
            <w:bottom w:val="none" w:sz="0" w:space="0" w:color="auto"/>
            <w:right w:val="none" w:sz="0" w:space="0" w:color="auto"/>
          </w:divBdr>
        </w:div>
        <w:div w:id="378014681">
          <w:marLeft w:val="640"/>
          <w:marRight w:val="0"/>
          <w:marTop w:val="0"/>
          <w:marBottom w:val="0"/>
          <w:divBdr>
            <w:top w:val="none" w:sz="0" w:space="0" w:color="auto"/>
            <w:left w:val="none" w:sz="0" w:space="0" w:color="auto"/>
            <w:bottom w:val="none" w:sz="0" w:space="0" w:color="auto"/>
            <w:right w:val="none" w:sz="0" w:space="0" w:color="auto"/>
          </w:divBdr>
        </w:div>
        <w:div w:id="2119981135">
          <w:marLeft w:val="640"/>
          <w:marRight w:val="0"/>
          <w:marTop w:val="0"/>
          <w:marBottom w:val="0"/>
          <w:divBdr>
            <w:top w:val="none" w:sz="0" w:space="0" w:color="auto"/>
            <w:left w:val="none" w:sz="0" w:space="0" w:color="auto"/>
            <w:bottom w:val="none" w:sz="0" w:space="0" w:color="auto"/>
            <w:right w:val="none" w:sz="0" w:space="0" w:color="auto"/>
          </w:divBdr>
        </w:div>
        <w:div w:id="1814448422">
          <w:marLeft w:val="640"/>
          <w:marRight w:val="0"/>
          <w:marTop w:val="0"/>
          <w:marBottom w:val="0"/>
          <w:divBdr>
            <w:top w:val="none" w:sz="0" w:space="0" w:color="auto"/>
            <w:left w:val="none" w:sz="0" w:space="0" w:color="auto"/>
            <w:bottom w:val="none" w:sz="0" w:space="0" w:color="auto"/>
            <w:right w:val="none" w:sz="0" w:space="0" w:color="auto"/>
          </w:divBdr>
        </w:div>
        <w:div w:id="1668744591">
          <w:marLeft w:val="640"/>
          <w:marRight w:val="0"/>
          <w:marTop w:val="0"/>
          <w:marBottom w:val="0"/>
          <w:divBdr>
            <w:top w:val="none" w:sz="0" w:space="0" w:color="auto"/>
            <w:left w:val="none" w:sz="0" w:space="0" w:color="auto"/>
            <w:bottom w:val="none" w:sz="0" w:space="0" w:color="auto"/>
            <w:right w:val="none" w:sz="0" w:space="0" w:color="auto"/>
          </w:divBdr>
        </w:div>
        <w:div w:id="1164856668">
          <w:marLeft w:val="640"/>
          <w:marRight w:val="0"/>
          <w:marTop w:val="0"/>
          <w:marBottom w:val="0"/>
          <w:divBdr>
            <w:top w:val="none" w:sz="0" w:space="0" w:color="auto"/>
            <w:left w:val="none" w:sz="0" w:space="0" w:color="auto"/>
            <w:bottom w:val="none" w:sz="0" w:space="0" w:color="auto"/>
            <w:right w:val="none" w:sz="0" w:space="0" w:color="auto"/>
          </w:divBdr>
        </w:div>
        <w:div w:id="1422679237">
          <w:marLeft w:val="640"/>
          <w:marRight w:val="0"/>
          <w:marTop w:val="0"/>
          <w:marBottom w:val="0"/>
          <w:divBdr>
            <w:top w:val="none" w:sz="0" w:space="0" w:color="auto"/>
            <w:left w:val="none" w:sz="0" w:space="0" w:color="auto"/>
            <w:bottom w:val="none" w:sz="0" w:space="0" w:color="auto"/>
            <w:right w:val="none" w:sz="0" w:space="0" w:color="auto"/>
          </w:divBdr>
        </w:div>
        <w:div w:id="589045663">
          <w:marLeft w:val="640"/>
          <w:marRight w:val="0"/>
          <w:marTop w:val="0"/>
          <w:marBottom w:val="0"/>
          <w:divBdr>
            <w:top w:val="none" w:sz="0" w:space="0" w:color="auto"/>
            <w:left w:val="none" w:sz="0" w:space="0" w:color="auto"/>
            <w:bottom w:val="none" w:sz="0" w:space="0" w:color="auto"/>
            <w:right w:val="none" w:sz="0" w:space="0" w:color="auto"/>
          </w:divBdr>
        </w:div>
        <w:div w:id="416901706">
          <w:marLeft w:val="640"/>
          <w:marRight w:val="0"/>
          <w:marTop w:val="0"/>
          <w:marBottom w:val="0"/>
          <w:divBdr>
            <w:top w:val="none" w:sz="0" w:space="0" w:color="auto"/>
            <w:left w:val="none" w:sz="0" w:space="0" w:color="auto"/>
            <w:bottom w:val="none" w:sz="0" w:space="0" w:color="auto"/>
            <w:right w:val="none" w:sz="0" w:space="0" w:color="auto"/>
          </w:divBdr>
        </w:div>
        <w:div w:id="1270744077">
          <w:marLeft w:val="640"/>
          <w:marRight w:val="0"/>
          <w:marTop w:val="0"/>
          <w:marBottom w:val="0"/>
          <w:divBdr>
            <w:top w:val="none" w:sz="0" w:space="0" w:color="auto"/>
            <w:left w:val="none" w:sz="0" w:space="0" w:color="auto"/>
            <w:bottom w:val="none" w:sz="0" w:space="0" w:color="auto"/>
            <w:right w:val="none" w:sz="0" w:space="0" w:color="auto"/>
          </w:divBdr>
        </w:div>
        <w:div w:id="1673944316">
          <w:marLeft w:val="640"/>
          <w:marRight w:val="0"/>
          <w:marTop w:val="0"/>
          <w:marBottom w:val="0"/>
          <w:divBdr>
            <w:top w:val="none" w:sz="0" w:space="0" w:color="auto"/>
            <w:left w:val="none" w:sz="0" w:space="0" w:color="auto"/>
            <w:bottom w:val="none" w:sz="0" w:space="0" w:color="auto"/>
            <w:right w:val="none" w:sz="0" w:space="0" w:color="auto"/>
          </w:divBdr>
        </w:div>
        <w:div w:id="1484465104">
          <w:marLeft w:val="640"/>
          <w:marRight w:val="0"/>
          <w:marTop w:val="0"/>
          <w:marBottom w:val="0"/>
          <w:divBdr>
            <w:top w:val="none" w:sz="0" w:space="0" w:color="auto"/>
            <w:left w:val="none" w:sz="0" w:space="0" w:color="auto"/>
            <w:bottom w:val="none" w:sz="0" w:space="0" w:color="auto"/>
            <w:right w:val="none" w:sz="0" w:space="0" w:color="auto"/>
          </w:divBdr>
        </w:div>
        <w:div w:id="51543520">
          <w:marLeft w:val="640"/>
          <w:marRight w:val="0"/>
          <w:marTop w:val="0"/>
          <w:marBottom w:val="0"/>
          <w:divBdr>
            <w:top w:val="none" w:sz="0" w:space="0" w:color="auto"/>
            <w:left w:val="none" w:sz="0" w:space="0" w:color="auto"/>
            <w:bottom w:val="none" w:sz="0" w:space="0" w:color="auto"/>
            <w:right w:val="none" w:sz="0" w:space="0" w:color="auto"/>
          </w:divBdr>
        </w:div>
        <w:div w:id="526674575">
          <w:marLeft w:val="640"/>
          <w:marRight w:val="0"/>
          <w:marTop w:val="0"/>
          <w:marBottom w:val="0"/>
          <w:divBdr>
            <w:top w:val="none" w:sz="0" w:space="0" w:color="auto"/>
            <w:left w:val="none" w:sz="0" w:space="0" w:color="auto"/>
            <w:bottom w:val="none" w:sz="0" w:space="0" w:color="auto"/>
            <w:right w:val="none" w:sz="0" w:space="0" w:color="auto"/>
          </w:divBdr>
        </w:div>
        <w:div w:id="641957740">
          <w:marLeft w:val="640"/>
          <w:marRight w:val="0"/>
          <w:marTop w:val="0"/>
          <w:marBottom w:val="0"/>
          <w:divBdr>
            <w:top w:val="none" w:sz="0" w:space="0" w:color="auto"/>
            <w:left w:val="none" w:sz="0" w:space="0" w:color="auto"/>
            <w:bottom w:val="none" w:sz="0" w:space="0" w:color="auto"/>
            <w:right w:val="none" w:sz="0" w:space="0" w:color="auto"/>
          </w:divBdr>
        </w:div>
        <w:div w:id="313606891">
          <w:marLeft w:val="640"/>
          <w:marRight w:val="0"/>
          <w:marTop w:val="0"/>
          <w:marBottom w:val="0"/>
          <w:divBdr>
            <w:top w:val="none" w:sz="0" w:space="0" w:color="auto"/>
            <w:left w:val="none" w:sz="0" w:space="0" w:color="auto"/>
            <w:bottom w:val="none" w:sz="0" w:space="0" w:color="auto"/>
            <w:right w:val="none" w:sz="0" w:space="0" w:color="auto"/>
          </w:divBdr>
        </w:div>
        <w:div w:id="1151101590">
          <w:marLeft w:val="640"/>
          <w:marRight w:val="0"/>
          <w:marTop w:val="0"/>
          <w:marBottom w:val="0"/>
          <w:divBdr>
            <w:top w:val="none" w:sz="0" w:space="0" w:color="auto"/>
            <w:left w:val="none" w:sz="0" w:space="0" w:color="auto"/>
            <w:bottom w:val="none" w:sz="0" w:space="0" w:color="auto"/>
            <w:right w:val="none" w:sz="0" w:space="0" w:color="auto"/>
          </w:divBdr>
        </w:div>
        <w:div w:id="446584152">
          <w:marLeft w:val="640"/>
          <w:marRight w:val="0"/>
          <w:marTop w:val="0"/>
          <w:marBottom w:val="0"/>
          <w:divBdr>
            <w:top w:val="none" w:sz="0" w:space="0" w:color="auto"/>
            <w:left w:val="none" w:sz="0" w:space="0" w:color="auto"/>
            <w:bottom w:val="none" w:sz="0" w:space="0" w:color="auto"/>
            <w:right w:val="none" w:sz="0" w:space="0" w:color="auto"/>
          </w:divBdr>
        </w:div>
        <w:div w:id="686718562">
          <w:marLeft w:val="640"/>
          <w:marRight w:val="0"/>
          <w:marTop w:val="0"/>
          <w:marBottom w:val="0"/>
          <w:divBdr>
            <w:top w:val="none" w:sz="0" w:space="0" w:color="auto"/>
            <w:left w:val="none" w:sz="0" w:space="0" w:color="auto"/>
            <w:bottom w:val="none" w:sz="0" w:space="0" w:color="auto"/>
            <w:right w:val="none" w:sz="0" w:space="0" w:color="auto"/>
          </w:divBdr>
        </w:div>
      </w:divsChild>
    </w:div>
    <w:div w:id="474496368">
      <w:bodyDiv w:val="1"/>
      <w:marLeft w:val="0"/>
      <w:marRight w:val="0"/>
      <w:marTop w:val="0"/>
      <w:marBottom w:val="0"/>
      <w:divBdr>
        <w:top w:val="none" w:sz="0" w:space="0" w:color="auto"/>
        <w:left w:val="none" w:sz="0" w:space="0" w:color="auto"/>
        <w:bottom w:val="none" w:sz="0" w:space="0" w:color="auto"/>
        <w:right w:val="none" w:sz="0" w:space="0" w:color="auto"/>
      </w:divBdr>
    </w:div>
    <w:div w:id="482432940">
      <w:bodyDiv w:val="1"/>
      <w:marLeft w:val="0"/>
      <w:marRight w:val="0"/>
      <w:marTop w:val="0"/>
      <w:marBottom w:val="0"/>
      <w:divBdr>
        <w:top w:val="none" w:sz="0" w:space="0" w:color="auto"/>
        <w:left w:val="none" w:sz="0" w:space="0" w:color="auto"/>
        <w:bottom w:val="none" w:sz="0" w:space="0" w:color="auto"/>
        <w:right w:val="none" w:sz="0" w:space="0" w:color="auto"/>
      </w:divBdr>
      <w:divsChild>
        <w:div w:id="1292053515">
          <w:marLeft w:val="640"/>
          <w:marRight w:val="0"/>
          <w:marTop w:val="0"/>
          <w:marBottom w:val="0"/>
          <w:divBdr>
            <w:top w:val="none" w:sz="0" w:space="0" w:color="auto"/>
            <w:left w:val="none" w:sz="0" w:space="0" w:color="auto"/>
            <w:bottom w:val="none" w:sz="0" w:space="0" w:color="auto"/>
            <w:right w:val="none" w:sz="0" w:space="0" w:color="auto"/>
          </w:divBdr>
        </w:div>
        <w:div w:id="1170560945">
          <w:marLeft w:val="640"/>
          <w:marRight w:val="0"/>
          <w:marTop w:val="0"/>
          <w:marBottom w:val="0"/>
          <w:divBdr>
            <w:top w:val="none" w:sz="0" w:space="0" w:color="auto"/>
            <w:left w:val="none" w:sz="0" w:space="0" w:color="auto"/>
            <w:bottom w:val="none" w:sz="0" w:space="0" w:color="auto"/>
            <w:right w:val="none" w:sz="0" w:space="0" w:color="auto"/>
          </w:divBdr>
        </w:div>
        <w:div w:id="1416170317">
          <w:marLeft w:val="640"/>
          <w:marRight w:val="0"/>
          <w:marTop w:val="0"/>
          <w:marBottom w:val="0"/>
          <w:divBdr>
            <w:top w:val="none" w:sz="0" w:space="0" w:color="auto"/>
            <w:left w:val="none" w:sz="0" w:space="0" w:color="auto"/>
            <w:bottom w:val="none" w:sz="0" w:space="0" w:color="auto"/>
            <w:right w:val="none" w:sz="0" w:space="0" w:color="auto"/>
          </w:divBdr>
        </w:div>
        <w:div w:id="391000576">
          <w:marLeft w:val="640"/>
          <w:marRight w:val="0"/>
          <w:marTop w:val="0"/>
          <w:marBottom w:val="0"/>
          <w:divBdr>
            <w:top w:val="none" w:sz="0" w:space="0" w:color="auto"/>
            <w:left w:val="none" w:sz="0" w:space="0" w:color="auto"/>
            <w:bottom w:val="none" w:sz="0" w:space="0" w:color="auto"/>
            <w:right w:val="none" w:sz="0" w:space="0" w:color="auto"/>
          </w:divBdr>
        </w:div>
        <w:div w:id="1355423357">
          <w:marLeft w:val="640"/>
          <w:marRight w:val="0"/>
          <w:marTop w:val="0"/>
          <w:marBottom w:val="0"/>
          <w:divBdr>
            <w:top w:val="none" w:sz="0" w:space="0" w:color="auto"/>
            <w:left w:val="none" w:sz="0" w:space="0" w:color="auto"/>
            <w:bottom w:val="none" w:sz="0" w:space="0" w:color="auto"/>
            <w:right w:val="none" w:sz="0" w:space="0" w:color="auto"/>
          </w:divBdr>
        </w:div>
        <w:div w:id="1046417185">
          <w:marLeft w:val="640"/>
          <w:marRight w:val="0"/>
          <w:marTop w:val="0"/>
          <w:marBottom w:val="0"/>
          <w:divBdr>
            <w:top w:val="none" w:sz="0" w:space="0" w:color="auto"/>
            <w:left w:val="none" w:sz="0" w:space="0" w:color="auto"/>
            <w:bottom w:val="none" w:sz="0" w:space="0" w:color="auto"/>
            <w:right w:val="none" w:sz="0" w:space="0" w:color="auto"/>
          </w:divBdr>
        </w:div>
        <w:div w:id="1662932080">
          <w:marLeft w:val="640"/>
          <w:marRight w:val="0"/>
          <w:marTop w:val="0"/>
          <w:marBottom w:val="0"/>
          <w:divBdr>
            <w:top w:val="none" w:sz="0" w:space="0" w:color="auto"/>
            <w:left w:val="none" w:sz="0" w:space="0" w:color="auto"/>
            <w:bottom w:val="none" w:sz="0" w:space="0" w:color="auto"/>
            <w:right w:val="none" w:sz="0" w:space="0" w:color="auto"/>
          </w:divBdr>
        </w:div>
        <w:div w:id="2043360887">
          <w:marLeft w:val="640"/>
          <w:marRight w:val="0"/>
          <w:marTop w:val="0"/>
          <w:marBottom w:val="0"/>
          <w:divBdr>
            <w:top w:val="none" w:sz="0" w:space="0" w:color="auto"/>
            <w:left w:val="none" w:sz="0" w:space="0" w:color="auto"/>
            <w:bottom w:val="none" w:sz="0" w:space="0" w:color="auto"/>
            <w:right w:val="none" w:sz="0" w:space="0" w:color="auto"/>
          </w:divBdr>
        </w:div>
        <w:div w:id="109594310">
          <w:marLeft w:val="640"/>
          <w:marRight w:val="0"/>
          <w:marTop w:val="0"/>
          <w:marBottom w:val="0"/>
          <w:divBdr>
            <w:top w:val="none" w:sz="0" w:space="0" w:color="auto"/>
            <w:left w:val="none" w:sz="0" w:space="0" w:color="auto"/>
            <w:bottom w:val="none" w:sz="0" w:space="0" w:color="auto"/>
            <w:right w:val="none" w:sz="0" w:space="0" w:color="auto"/>
          </w:divBdr>
        </w:div>
        <w:div w:id="704525922">
          <w:marLeft w:val="640"/>
          <w:marRight w:val="0"/>
          <w:marTop w:val="0"/>
          <w:marBottom w:val="0"/>
          <w:divBdr>
            <w:top w:val="none" w:sz="0" w:space="0" w:color="auto"/>
            <w:left w:val="none" w:sz="0" w:space="0" w:color="auto"/>
            <w:bottom w:val="none" w:sz="0" w:space="0" w:color="auto"/>
            <w:right w:val="none" w:sz="0" w:space="0" w:color="auto"/>
          </w:divBdr>
        </w:div>
        <w:div w:id="1675566317">
          <w:marLeft w:val="640"/>
          <w:marRight w:val="0"/>
          <w:marTop w:val="0"/>
          <w:marBottom w:val="0"/>
          <w:divBdr>
            <w:top w:val="none" w:sz="0" w:space="0" w:color="auto"/>
            <w:left w:val="none" w:sz="0" w:space="0" w:color="auto"/>
            <w:bottom w:val="none" w:sz="0" w:space="0" w:color="auto"/>
            <w:right w:val="none" w:sz="0" w:space="0" w:color="auto"/>
          </w:divBdr>
        </w:div>
        <w:div w:id="808746123">
          <w:marLeft w:val="640"/>
          <w:marRight w:val="0"/>
          <w:marTop w:val="0"/>
          <w:marBottom w:val="0"/>
          <w:divBdr>
            <w:top w:val="none" w:sz="0" w:space="0" w:color="auto"/>
            <w:left w:val="none" w:sz="0" w:space="0" w:color="auto"/>
            <w:bottom w:val="none" w:sz="0" w:space="0" w:color="auto"/>
            <w:right w:val="none" w:sz="0" w:space="0" w:color="auto"/>
          </w:divBdr>
        </w:div>
        <w:div w:id="2099667252">
          <w:marLeft w:val="640"/>
          <w:marRight w:val="0"/>
          <w:marTop w:val="0"/>
          <w:marBottom w:val="0"/>
          <w:divBdr>
            <w:top w:val="none" w:sz="0" w:space="0" w:color="auto"/>
            <w:left w:val="none" w:sz="0" w:space="0" w:color="auto"/>
            <w:bottom w:val="none" w:sz="0" w:space="0" w:color="auto"/>
            <w:right w:val="none" w:sz="0" w:space="0" w:color="auto"/>
          </w:divBdr>
        </w:div>
        <w:div w:id="589314525">
          <w:marLeft w:val="640"/>
          <w:marRight w:val="0"/>
          <w:marTop w:val="0"/>
          <w:marBottom w:val="0"/>
          <w:divBdr>
            <w:top w:val="none" w:sz="0" w:space="0" w:color="auto"/>
            <w:left w:val="none" w:sz="0" w:space="0" w:color="auto"/>
            <w:bottom w:val="none" w:sz="0" w:space="0" w:color="auto"/>
            <w:right w:val="none" w:sz="0" w:space="0" w:color="auto"/>
          </w:divBdr>
        </w:div>
        <w:div w:id="1994522686">
          <w:marLeft w:val="640"/>
          <w:marRight w:val="0"/>
          <w:marTop w:val="0"/>
          <w:marBottom w:val="0"/>
          <w:divBdr>
            <w:top w:val="none" w:sz="0" w:space="0" w:color="auto"/>
            <w:left w:val="none" w:sz="0" w:space="0" w:color="auto"/>
            <w:bottom w:val="none" w:sz="0" w:space="0" w:color="auto"/>
            <w:right w:val="none" w:sz="0" w:space="0" w:color="auto"/>
          </w:divBdr>
        </w:div>
        <w:div w:id="1084032215">
          <w:marLeft w:val="640"/>
          <w:marRight w:val="0"/>
          <w:marTop w:val="0"/>
          <w:marBottom w:val="0"/>
          <w:divBdr>
            <w:top w:val="none" w:sz="0" w:space="0" w:color="auto"/>
            <w:left w:val="none" w:sz="0" w:space="0" w:color="auto"/>
            <w:bottom w:val="none" w:sz="0" w:space="0" w:color="auto"/>
            <w:right w:val="none" w:sz="0" w:space="0" w:color="auto"/>
          </w:divBdr>
        </w:div>
        <w:div w:id="1140341040">
          <w:marLeft w:val="640"/>
          <w:marRight w:val="0"/>
          <w:marTop w:val="0"/>
          <w:marBottom w:val="0"/>
          <w:divBdr>
            <w:top w:val="none" w:sz="0" w:space="0" w:color="auto"/>
            <w:left w:val="none" w:sz="0" w:space="0" w:color="auto"/>
            <w:bottom w:val="none" w:sz="0" w:space="0" w:color="auto"/>
            <w:right w:val="none" w:sz="0" w:space="0" w:color="auto"/>
          </w:divBdr>
        </w:div>
        <w:div w:id="4601322">
          <w:marLeft w:val="640"/>
          <w:marRight w:val="0"/>
          <w:marTop w:val="0"/>
          <w:marBottom w:val="0"/>
          <w:divBdr>
            <w:top w:val="none" w:sz="0" w:space="0" w:color="auto"/>
            <w:left w:val="none" w:sz="0" w:space="0" w:color="auto"/>
            <w:bottom w:val="none" w:sz="0" w:space="0" w:color="auto"/>
            <w:right w:val="none" w:sz="0" w:space="0" w:color="auto"/>
          </w:divBdr>
        </w:div>
        <w:div w:id="1876699291">
          <w:marLeft w:val="640"/>
          <w:marRight w:val="0"/>
          <w:marTop w:val="0"/>
          <w:marBottom w:val="0"/>
          <w:divBdr>
            <w:top w:val="none" w:sz="0" w:space="0" w:color="auto"/>
            <w:left w:val="none" w:sz="0" w:space="0" w:color="auto"/>
            <w:bottom w:val="none" w:sz="0" w:space="0" w:color="auto"/>
            <w:right w:val="none" w:sz="0" w:space="0" w:color="auto"/>
          </w:divBdr>
        </w:div>
        <w:div w:id="1490709207">
          <w:marLeft w:val="640"/>
          <w:marRight w:val="0"/>
          <w:marTop w:val="0"/>
          <w:marBottom w:val="0"/>
          <w:divBdr>
            <w:top w:val="none" w:sz="0" w:space="0" w:color="auto"/>
            <w:left w:val="none" w:sz="0" w:space="0" w:color="auto"/>
            <w:bottom w:val="none" w:sz="0" w:space="0" w:color="auto"/>
            <w:right w:val="none" w:sz="0" w:space="0" w:color="auto"/>
          </w:divBdr>
        </w:div>
        <w:div w:id="1367634950">
          <w:marLeft w:val="640"/>
          <w:marRight w:val="0"/>
          <w:marTop w:val="0"/>
          <w:marBottom w:val="0"/>
          <w:divBdr>
            <w:top w:val="none" w:sz="0" w:space="0" w:color="auto"/>
            <w:left w:val="none" w:sz="0" w:space="0" w:color="auto"/>
            <w:bottom w:val="none" w:sz="0" w:space="0" w:color="auto"/>
            <w:right w:val="none" w:sz="0" w:space="0" w:color="auto"/>
          </w:divBdr>
        </w:div>
        <w:div w:id="1184594765">
          <w:marLeft w:val="640"/>
          <w:marRight w:val="0"/>
          <w:marTop w:val="0"/>
          <w:marBottom w:val="0"/>
          <w:divBdr>
            <w:top w:val="none" w:sz="0" w:space="0" w:color="auto"/>
            <w:left w:val="none" w:sz="0" w:space="0" w:color="auto"/>
            <w:bottom w:val="none" w:sz="0" w:space="0" w:color="auto"/>
            <w:right w:val="none" w:sz="0" w:space="0" w:color="auto"/>
          </w:divBdr>
        </w:div>
        <w:div w:id="1774547441">
          <w:marLeft w:val="640"/>
          <w:marRight w:val="0"/>
          <w:marTop w:val="0"/>
          <w:marBottom w:val="0"/>
          <w:divBdr>
            <w:top w:val="none" w:sz="0" w:space="0" w:color="auto"/>
            <w:left w:val="none" w:sz="0" w:space="0" w:color="auto"/>
            <w:bottom w:val="none" w:sz="0" w:space="0" w:color="auto"/>
            <w:right w:val="none" w:sz="0" w:space="0" w:color="auto"/>
          </w:divBdr>
        </w:div>
        <w:div w:id="1250239943">
          <w:marLeft w:val="640"/>
          <w:marRight w:val="0"/>
          <w:marTop w:val="0"/>
          <w:marBottom w:val="0"/>
          <w:divBdr>
            <w:top w:val="none" w:sz="0" w:space="0" w:color="auto"/>
            <w:left w:val="none" w:sz="0" w:space="0" w:color="auto"/>
            <w:bottom w:val="none" w:sz="0" w:space="0" w:color="auto"/>
            <w:right w:val="none" w:sz="0" w:space="0" w:color="auto"/>
          </w:divBdr>
        </w:div>
        <w:div w:id="1314064524">
          <w:marLeft w:val="640"/>
          <w:marRight w:val="0"/>
          <w:marTop w:val="0"/>
          <w:marBottom w:val="0"/>
          <w:divBdr>
            <w:top w:val="none" w:sz="0" w:space="0" w:color="auto"/>
            <w:left w:val="none" w:sz="0" w:space="0" w:color="auto"/>
            <w:bottom w:val="none" w:sz="0" w:space="0" w:color="auto"/>
            <w:right w:val="none" w:sz="0" w:space="0" w:color="auto"/>
          </w:divBdr>
        </w:div>
        <w:div w:id="1645575377">
          <w:marLeft w:val="640"/>
          <w:marRight w:val="0"/>
          <w:marTop w:val="0"/>
          <w:marBottom w:val="0"/>
          <w:divBdr>
            <w:top w:val="none" w:sz="0" w:space="0" w:color="auto"/>
            <w:left w:val="none" w:sz="0" w:space="0" w:color="auto"/>
            <w:bottom w:val="none" w:sz="0" w:space="0" w:color="auto"/>
            <w:right w:val="none" w:sz="0" w:space="0" w:color="auto"/>
          </w:divBdr>
        </w:div>
        <w:div w:id="488787989">
          <w:marLeft w:val="640"/>
          <w:marRight w:val="0"/>
          <w:marTop w:val="0"/>
          <w:marBottom w:val="0"/>
          <w:divBdr>
            <w:top w:val="none" w:sz="0" w:space="0" w:color="auto"/>
            <w:left w:val="none" w:sz="0" w:space="0" w:color="auto"/>
            <w:bottom w:val="none" w:sz="0" w:space="0" w:color="auto"/>
            <w:right w:val="none" w:sz="0" w:space="0" w:color="auto"/>
          </w:divBdr>
        </w:div>
        <w:div w:id="1701280117">
          <w:marLeft w:val="640"/>
          <w:marRight w:val="0"/>
          <w:marTop w:val="0"/>
          <w:marBottom w:val="0"/>
          <w:divBdr>
            <w:top w:val="none" w:sz="0" w:space="0" w:color="auto"/>
            <w:left w:val="none" w:sz="0" w:space="0" w:color="auto"/>
            <w:bottom w:val="none" w:sz="0" w:space="0" w:color="auto"/>
            <w:right w:val="none" w:sz="0" w:space="0" w:color="auto"/>
          </w:divBdr>
        </w:div>
        <w:div w:id="761879187">
          <w:marLeft w:val="640"/>
          <w:marRight w:val="0"/>
          <w:marTop w:val="0"/>
          <w:marBottom w:val="0"/>
          <w:divBdr>
            <w:top w:val="none" w:sz="0" w:space="0" w:color="auto"/>
            <w:left w:val="none" w:sz="0" w:space="0" w:color="auto"/>
            <w:bottom w:val="none" w:sz="0" w:space="0" w:color="auto"/>
            <w:right w:val="none" w:sz="0" w:space="0" w:color="auto"/>
          </w:divBdr>
        </w:div>
        <w:div w:id="1733579730">
          <w:marLeft w:val="640"/>
          <w:marRight w:val="0"/>
          <w:marTop w:val="0"/>
          <w:marBottom w:val="0"/>
          <w:divBdr>
            <w:top w:val="none" w:sz="0" w:space="0" w:color="auto"/>
            <w:left w:val="none" w:sz="0" w:space="0" w:color="auto"/>
            <w:bottom w:val="none" w:sz="0" w:space="0" w:color="auto"/>
            <w:right w:val="none" w:sz="0" w:space="0" w:color="auto"/>
          </w:divBdr>
        </w:div>
        <w:div w:id="813135725">
          <w:marLeft w:val="640"/>
          <w:marRight w:val="0"/>
          <w:marTop w:val="0"/>
          <w:marBottom w:val="0"/>
          <w:divBdr>
            <w:top w:val="none" w:sz="0" w:space="0" w:color="auto"/>
            <w:left w:val="none" w:sz="0" w:space="0" w:color="auto"/>
            <w:bottom w:val="none" w:sz="0" w:space="0" w:color="auto"/>
            <w:right w:val="none" w:sz="0" w:space="0" w:color="auto"/>
          </w:divBdr>
        </w:div>
        <w:div w:id="901333218">
          <w:marLeft w:val="640"/>
          <w:marRight w:val="0"/>
          <w:marTop w:val="0"/>
          <w:marBottom w:val="0"/>
          <w:divBdr>
            <w:top w:val="none" w:sz="0" w:space="0" w:color="auto"/>
            <w:left w:val="none" w:sz="0" w:space="0" w:color="auto"/>
            <w:bottom w:val="none" w:sz="0" w:space="0" w:color="auto"/>
            <w:right w:val="none" w:sz="0" w:space="0" w:color="auto"/>
          </w:divBdr>
        </w:div>
        <w:div w:id="1237977555">
          <w:marLeft w:val="640"/>
          <w:marRight w:val="0"/>
          <w:marTop w:val="0"/>
          <w:marBottom w:val="0"/>
          <w:divBdr>
            <w:top w:val="none" w:sz="0" w:space="0" w:color="auto"/>
            <w:left w:val="none" w:sz="0" w:space="0" w:color="auto"/>
            <w:bottom w:val="none" w:sz="0" w:space="0" w:color="auto"/>
            <w:right w:val="none" w:sz="0" w:space="0" w:color="auto"/>
          </w:divBdr>
        </w:div>
        <w:div w:id="1859586695">
          <w:marLeft w:val="640"/>
          <w:marRight w:val="0"/>
          <w:marTop w:val="0"/>
          <w:marBottom w:val="0"/>
          <w:divBdr>
            <w:top w:val="none" w:sz="0" w:space="0" w:color="auto"/>
            <w:left w:val="none" w:sz="0" w:space="0" w:color="auto"/>
            <w:bottom w:val="none" w:sz="0" w:space="0" w:color="auto"/>
            <w:right w:val="none" w:sz="0" w:space="0" w:color="auto"/>
          </w:divBdr>
        </w:div>
        <w:div w:id="1573193471">
          <w:marLeft w:val="640"/>
          <w:marRight w:val="0"/>
          <w:marTop w:val="0"/>
          <w:marBottom w:val="0"/>
          <w:divBdr>
            <w:top w:val="none" w:sz="0" w:space="0" w:color="auto"/>
            <w:left w:val="none" w:sz="0" w:space="0" w:color="auto"/>
            <w:bottom w:val="none" w:sz="0" w:space="0" w:color="auto"/>
            <w:right w:val="none" w:sz="0" w:space="0" w:color="auto"/>
          </w:divBdr>
        </w:div>
        <w:div w:id="1996449301">
          <w:marLeft w:val="640"/>
          <w:marRight w:val="0"/>
          <w:marTop w:val="0"/>
          <w:marBottom w:val="0"/>
          <w:divBdr>
            <w:top w:val="none" w:sz="0" w:space="0" w:color="auto"/>
            <w:left w:val="none" w:sz="0" w:space="0" w:color="auto"/>
            <w:bottom w:val="none" w:sz="0" w:space="0" w:color="auto"/>
            <w:right w:val="none" w:sz="0" w:space="0" w:color="auto"/>
          </w:divBdr>
        </w:div>
        <w:div w:id="1484198157">
          <w:marLeft w:val="640"/>
          <w:marRight w:val="0"/>
          <w:marTop w:val="0"/>
          <w:marBottom w:val="0"/>
          <w:divBdr>
            <w:top w:val="none" w:sz="0" w:space="0" w:color="auto"/>
            <w:left w:val="none" w:sz="0" w:space="0" w:color="auto"/>
            <w:bottom w:val="none" w:sz="0" w:space="0" w:color="auto"/>
            <w:right w:val="none" w:sz="0" w:space="0" w:color="auto"/>
          </w:divBdr>
        </w:div>
        <w:div w:id="767432625">
          <w:marLeft w:val="640"/>
          <w:marRight w:val="0"/>
          <w:marTop w:val="0"/>
          <w:marBottom w:val="0"/>
          <w:divBdr>
            <w:top w:val="none" w:sz="0" w:space="0" w:color="auto"/>
            <w:left w:val="none" w:sz="0" w:space="0" w:color="auto"/>
            <w:bottom w:val="none" w:sz="0" w:space="0" w:color="auto"/>
            <w:right w:val="none" w:sz="0" w:space="0" w:color="auto"/>
          </w:divBdr>
        </w:div>
        <w:div w:id="1999915914">
          <w:marLeft w:val="640"/>
          <w:marRight w:val="0"/>
          <w:marTop w:val="0"/>
          <w:marBottom w:val="0"/>
          <w:divBdr>
            <w:top w:val="none" w:sz="0" w:space="0" w:color="auto"/>
            <w:left w:val="none" w:sz="0" w:space="0" w:color="auto"/>
            <w:bottom w:val="none" w:sz="0" w:space="0" w:color="auto"/>
            <w:right w:val="none" w:sz="0" w:space="0" w:color="auto"/>
          </w:divBdr>
        </w:div>
        <w:div w:id="496531106">
          <w:marLeft w:val="640"/>
          <w:marRight w:val="0"/>
          <w:marTop w:val="0"/>
          <w:marBottom w:val="0"/>
          <w:divBdr>
            <w:top w:val="none" w:sz="0" w:space="0" w:color="auto"/>
            <w:left w:val="none" w:sz="0" w:space="0" w:color="auto"/>
            <w:bottom w:val="none" w:sz="0" w:space="0" w:color="auto"/>
            <w:right w:val="none" w:sz="0" w:space="0" w:color="auto"/>
          </w:divBdr>
        </w:div>
        <w:div w:id="1343165526">
          <w:marLeft w:val="640"/>
          <w:marRight w:val="0"/>
          <w:marTop w:val="0"/>
          <w:marBottom w:val="0"/>
          <w:divBdr>
            <w:top w:val="none" w:sz="0" w:space="0" w:color="auto"/>
            <w:left w:val="none" w:sz="0" w:space="0" w:color="auto"/>
            <w:bottom w:val="none" w:sz="0" w:space="0" w:color="auto"/>
            <w:right w:val="none" w:sz="0" w:space="0" w:color="auto"/>
          </w:divBdr>
        </w:div>
        <w:div w:id="638732926">
          <w:marLeft w:val="640"/>
          <w:marRight w:val="0"/>
          <w:marTop w:val="0"/>
          <w:marBottom w:val="0"/>
          <w:divBdr>
            <w:top w:val="none" w:sz="0" w:space="0" w:color="auto"/>
            <w:left w:val="none" w:sz="0" w:space="0" w:color="auto"/>
            <w:bottom w:val="none" w:sz="0" w:space="0" w:color="auto"/>
            <w:right w:val="none" w:sz="0" w:space="0" w:color="auto"/>
          </w:divBdr>
        </w:div>
        <w:div w:id="1715546598">
          <w:marLeft w:val="640"/>
          <w:marRight w:val="0"/>
          <w:marTop w:val="0"/>
          <w:marBottom w:val="0"/>
          <w:divBdr>
            <w:top w:val="none" w:sz="0" w:space="0" w:color="auto"/>
            <w:left w:val="none" w:sz="0" w:space="0" w:color="auto"/>
            <w:bottom w:val="none" w:sz="0" w:space="0" w:color="auto"/>
            <w:right w:val="none" w:sz="0" w:space="0" w:color="auto"/>
          </w:divBdr>
        </w:div>
        <w:div w:id="1922831849">
          <w:marLeft w:val="640"/>
          <w:marRight w:val="0"/>
          <w:marTop w:val="0"/>
          <w:marBottom w:val="0"/>
          <w:divBdr>
            <w:top w:val="none" w:sz="0" w:space="0" w:color="auto"/>
            <w:left w:val="none" w:sz="0" w:space="0" w:color="auto"/>
            <w:bottom w:val="none" w:sz="0" w:space="0" w:color="auto"/>
            <w:right w:val="none" w:sz="0" w:space="0" w:color="auto"/>
          </w:divBdr>
        </w:div>
        <w:div w:id="564147998">
          <w:marLeft w:val="640"/>
          <w:marRight w:val="0"/>
          <w:marTop w:val="0"/>
          <w:marBottom w:val="0"/>
          <w:divBdr>
            <w:top w:val="none" w:sz="0" w:space="0" w:color="auto"/>
            <w:left w:val="none" w:sz="0" w:space="0" w:color="auto"/>
            <w:bottom w:val="none" w:sz="0" w:space="0" w:color="auto"/>
            <w:right w:val="none" w:sz="0" w:space="0" w:color="auto"/>
          </w:divBdr>
        </w:div>
        <w:div w:id="218128838">
          <w:marLeft w:val="640"/>
          <w:marRight w:val="0"/>
          <w:marTop w:val="0"/>
          <w:marBottom w:val="0"/>
          <w:divBdr>
            <w:top w:val="none" w:sz="0" w:space="0" w:color="auto"/>
            <w:left w:val="none" w:sz="0" w:space="0" w:color="auto"/>
            <w:bottom w:val="none" w:sz="0" w:space="0" w:color="auto"/>
            <w:right w:val="none" w:sz="0" w:space="0" w:color="auto"/>
          </w:divBdr>
        </w:div>
      </w:divsChild>
    </w:div>
    <w:div w:id="482816067">
      <w:bodyDiv w:val="1"/>
      <w:marLeft w:val="0"/>
      <w:marRight w:val="0"/>
      <w:marTop w:val="0"/>
      <w:marBottom w:val="0"/>
      <w:divBdr>
        <w:top w:val="none" w:sz="0" w:space="0" w:color="auto"/>
        <w:left w:val="none" w:sz="0" w:space="0" w:color="auto"/>
        <w:bottom w:val="none" w:sz="0" w:space="0" w:color="auto"/>
        <w:right w:val="none" w:sz="0" w:space="0" w:color="auto"/>
      </w:divBdr>
      <w:divsChild>
        <w:div w:id="2145003762">
          <w:marLeft w:val="640"/>
          <w:marRight w:val="0"/>
          <w:marTop w:val="0"/>
          <w:marBottom w:val="0"/>
          <w:divBdr>
            <w:top w:val="none" w:sz="0" w:space="0" w:color="auto"/>
            <w:left w:val="none" w:sz="0" w:space="0" w:color="auto"/>
            <w:bottom w:val="none" w:sz="0" w:space="0" w:color="auto"/>
            <w:right w:val="none" w:sz="0" w:space="0" w:color="auto"/>
          </w:divBdr>
        </w:div>
        <w:div w:id="1633906330">
          <w:marLeft w:val="640"/>
          <w:marRight w:val="0"/>
          <w:marTop w:val="0"/>
          <w:marBottom w:val="0"/>
          <w:divBdr>
            <w:top w:val="none" w:sz="0" w:space="0" w:color="auto"/>
            <w:left w:val="none" w:sz="0" w:space="0" w:color="auto"/>
            <w:bottom w:val="none" w:sz="0" w:space="0" w:color="auto"/>
            <w:right w:val="none" w:sz="0" w:space="0" w:color="auto"/>
          </w:divBdr>
        </w:div>
        <w:div w:id="574559764">
          <w:marLeft w:val="640"/>
          <w:marRight w:val="0"/>
          <w:marTop w:val="0"/>
          <w:marBottom w:val="0"/>
          <w:divBdr>
            <w:top w:val="none" w:sz="0" w:space="0" w:color="auto"/>
            <w:left w:val="none" w:sz="0" w:space="0" w:color="auto"/>
            <w:bottom w:val="none" w:sz="0" w:space="0" w:color="auto"/>
            <w:right w:val="none" w:sz="0" w:space="0" w:color="auto"/>
          </w:divBdr>
        </w:div>
        <w:div w:id="277953188">
          <w:marLeft w:val="640"/>
          <w:marRight w:val="0"/>
          <w:marTop w:val="0"/>
          <w:marBottom w:val="0"/>
          <w:divBdr>
            <w:top w:val="none" w:sz="0" w:space="0" w:color="auto"/>
            <w:left w:val="none" w:sz="0" w:space="0" w:color="auto"/>
            <w:bottom w:val="none" w:sz="0" w:space="0" w:color="auto"/>
            <w:right w:val="none" w:sz="0" w:space="0" w:color="auto"/>
          </w:divBdr>
        </w:div>
        <w:div w:id="1355576092">
          <w:marLeft w:val="640"/>
          <w:marRight w:val="0"/>
          <w:marTop w:val="0"/>
          <w:marBottom w:val="0"/>
          <w:divBdr>
            <w:top w:val="none" w:sz="0" w:space="0" w:color="auto"/>
            <w:left w:val="none" w:sz="0" w:space="0" w:color="auto"/>
            <w:bottom w:val="none" w:sz="0" w:space="0" w:color="auto"/>
            <w:right w:val="none" w:sz="0" w:space="0" w:color="auto"/>
          </w:divBdr>
        </w:div>
        <w:div w:id="607003651">
          <w:marLeft w:val="640"/>
          <w:marRight w:val="0"/>
          <w:marTop w:val="0"/>
          <w:marBottom w:val="0"/>
          <w:divBdr>
            <w:top w:val="none" w:sz="0" w:space="0" w:color="auto"/>
            <w:left w:val="none" w:sz="0" w:space="0" w:color="auto"/>
            <w:bottom w:val="none" w:sz="0" w:space="0" w:color="auto"/>
            <w:right w:val="none" w:sz="0" w:space="0" w:color="auto"/>
          </w:divBdr>
        </w:div>
        <w:div w:id="615210222">
          <w:marLeft w:val="640"/>
          <w:marRight w:val="0"/>
          <w:marTop w:val="0"/>
          <w:marBottom w:val="0"/>
          <w:divBdr>
            <w:top w:val="none" w:sz="0" w:space="0" w:color="auto"/>
            <w:left w:val="none" w:sz="0" w:space="0" w:color="auto"/>
            <w:bottom w:val="none" w:sz="0" w:space="0" w:color="auto"/>
            <w:right w:val="none" w:sz="0" w:space="0" w:color="auto"/>
          </w:divBdr>
        </w:div>
        <w:div w:id="766267594">
          <w:marLeft w:val="640"/>
          <w:marRight w:val="0"/>
          <w:marTop w:val="0"/>
          <w:marBottom w:val="0"/>
          <w:divBdr>
            <w:top w:val="none" w:sz="0" w:space="0" w:color="auto"/>
            <w:left w:val="none" w:sz="0" w:space="0" w:color="auto"/>
            <w:bottom w:val="none" w:sz="0" w:space="0" w:color="auto"/>
            <w:right w:val="none" w:sz="0" w:space="0" w:color="auto"/>
          </w:divBdr>
        </w:div>
        <w:div w:id="1654606724">
          <w:marLeft w:val="640"/>
          <w:marRight w:val="0"/>
          <w:marTop w:val="0"/>
          <w:marBottom w:val="0"/>
          <w:divBdr>
            <w:top w:val="none" w:sz="0" w:space="0" w:color="auto"/>
            <w:left w:val="none" w:sz="0" w:space="0" w:color="auto"/>
            <w:bottom w:val="none" w:sz="0" w:space="0" w:color="auto"/>
            <w:right w:val="none" w:sz="0" w:space="0" w:color="auto"/>
          </w:divBdr>
        </w:div>
        <w:div w:id="477964645">
          <w:marLeft w:val="640"/>
          <w:marRight w:val="0"/>
          <w:marTop w:val="0"/>
          <w:marBottom w:val="0"/>
          <w:divBdr>
            <w:top w:val="none" w:sz="0" w:space="0" w:color="auto"/>
            <w:left w:val="none" w:sz="0" w:space="0" w:color="auto"/>
            <w:bottom w:val="none" w:sz="0" w:space="0" w:color="auto"/>
            <w:right w:val="none" w:sz="0" w:space="0" w:color="auto"/>
          </w:divBdr>
        </w:div>
        <w:div w:id="480928508">
          <w:marLeft w:val="640"/>
          <w:marRight w:val="0"/>
          <w:marTop w:val="0"/>
          <w:marBottom w:val="0"/>
          <w:divBdr>
            <w:top w:val="none" w:sz="0" w:space="0" w:color="auto"/>
            <w:left w:val="none" w:sz="0" w:space="0" w:color="auto"/>
            <w:bottom w:val="none" w:sz="0" w:space="0" w:color="auto"/>
            <w:right w:val="none" w:sz="0" w:space="0" w:color="auto"/>
          </w:divBdr>
        </w:div>
        <w:div w:id="100348072">
          <w:marLeft w:val="640"/>
          <w:marRight w:val="0"/>
          <w:marTop w:val="0"/>
          <w:marBottom w:val="0"/>
          <w:divBdr>
            <w:top w:val="none" w:sz="0" w:space="0" w:color="auto"/>
            <w:left w:val="none" w:sz="0" w:space="0" w:color="auto"/>
            <w:bottom w:val="none" w:sz="0" w:space="0" w:color="auto"/>
            <w:right w:val="none" w:sz="0" w:space="0" w:color="auto"/>
          </w:divBdr>
        </w:div>
        <w:div w:id="911499447">
          <w:marLeft w:val="640"/>
          <w:marRight w:val="0"/>
          <w:marTop w:val="0"/>
          <w:marBottom w:val="0"/>
          <w:divBdr>
            <w:top w:val="none" w:sz="0" w:space="0" w:color="auto"/>
            <w:left w:val="none" w:sz="0" w:space="0" w:color="auto"/>
            <w:bottom w:val="none" w:sz="0" w:space="0" w:color="auto"/>
            <w:right w:val="none" w:sz="0" w:space="0" w:color="auto"/>
          </w:divBdr>
        </w:div>
        <w:div w:id="1697190286">
          <w:marLeft w:val="640"/>
          <w:marRight w:val="0"/>
          <w:marTop w:val="0"/>
          <w:marBottom w:val="0"/>
          <w:divBdr>
            <w:top w:val="none" w:sz="0" w:space="0" w:color="auto"/>
            <w:left w:val="none" w:sz="0" w:space="0" w:color="auto"/>
            <w:bottom w:val="none" w:sz="0" w:space="0" w:color="auto"/>
            <w:right w:val="none" w:sz="0" w:space="0" w:color="auto"/>
          </w:divBdr>
        </w:div>
        <w:div w:id="69234353">
          <w:marLeft w:val="640"/>
          <w:marRight w:val="0"/>
          <w:marTop w:val="0"/>
          <w:marBottom w:val="0"/>
          <w:divBdr>
            <w:top w:val="none" w:sz="0" w:space="0" w:color="auto"/>
            <w:left w:val="none" w:sz="0" w:space="0" w:color="auto"/>
            <w:bottom w:val="none" w:sz="0" w:space="0" w:color="auto"/>
            <w:right w:val="none" w:sz="0" w:space="0" w:color="auto"/>
          </w:divBdr>
        </w:div>
        <w:div w:id="935866720">
          <w:marLeft w:val="640"/>
          <w:marRight w:val="0"/>
          <w:marTop w:val="0"/>
          <w:marBottom w:val="0"/>
          <w:divBdr>
            <w:top w:val="none" w:sz="0" w:space="0" w:color="auto"/>
            <w:left w:val="none" w:sz="0" w:space="0" w:color="auto"/>
            <w:bottom w:val="none" w:sz="0" w:space="0" w:color="auto"/>
            <w:right w:val="none" w:sz="0" w:space="0" w:color="auto"/>
          </w:divBdr>
        </w:div>
        <w:div w:id="1395355263">
          <w:marLeft w:val="640"/>
          <w:marRight w:val="0"/>
          <w:marTop w:val="0"/>
          <w:marBottom w:val="0"/>
          <w:divBdr>
            <w:top w:val="none" w:sz="0" w:space="0" w:color="auto"/>
            <w:left w:val="none" w:sz="0" w:space="0" w:color="auto"/>
            <w:bottom w:val="none" w:sz="0" w:space="0" w:color="auto"/>
            <w:right w:val="none" w:sz="0" w:space="0" w:color="auto"/>
          </w:divBdr>
        </w:div>
        <w:div w:id="577787890">
          <w:marLeft w:val="640"/>
          <w:marRight w:val="0"/>
          <w:marTop w:val="0"/>
          <w:marBottom w:val="0"/>
          <w:divBdr>
            <w:top w:val="none" w:sz="0" w:space="0" w:color="auto"/>
            <w:left w:val="none" w:sz="0" w:space="0" w:color="auto"/>
            <w:bottom w:val="none" w:sz="0" w:space="0" w:color="auto"/>
            <w:right w:val="none" w:sz="0" w:space="0" w:color="auto"/>
          </w:divBdr>
        </w:div>
        <w:div w:id="2143886413">
          <w:marLeft w:val="640"/>
          <w:marRight w:val="0"/>
          <w:marTop w:val="0"/>
          <w:marBottom w:val="0"/>
          <w:divBdr>
            <w:top w:val="none" w:sz="0" w:space="0" w:color="auto"/>
            <w:left w:val="none" w:sz="0" w:space="0" w:color="auto"/>
            <w:bottom w:val="none" w:sz="0" w:space="0" w:color="auto"/>
            <w:right w:val="none" w:sz="0" w:space="0" w:color="auto"/>
          </w:divBdr>
        </w:div>
        <w:div w:id="1140539318">
          <w:marLeft w:val="640"/>
          <w:marRight w:val="0"/>
          <w:marTop w:val="0"/>
          <w:marBottom w:val="0"/>
          <w:divBdr>
            <w:top w:val="none" w:sz="0" w:space="0" w:color="auto"/>
            <w:left w:val="none" w:sz="0" w:space="0" w:color="auto"/>
            <w:bottom w:val="none" w:sz="0" w:space="0" w:color="auto"/>
            <w:right w:val="none" w:sz="0" w:space="0" w:color="auto"/>
          </w:divBdr>
        </w:div>
        <w:div w:id="1002202851">
          <w:marLeft w:val="640"/>
          <w:marRight w:val="0"/>
          <w:marTop w:val="0"/>
          <w:marBottom w:val="0"/>
          <w:divBdr>
            <w:top w:val="none" w:sz="0" w:space="0" w:color="auto"/>
            <w:left w:val="none" w:sz="0" w:space="0" w:color="auto"/>
            <w:bottom w:val="none" w:sz="0" w:space="0" w:color="auto"/>
            <w:right w:val="none" w:sz="0" w:space="0" w:color="auto"/>
          </w:divBdr>
        </w:div>
        <w:div w:id="668951022">
          <w:marLeft w:val="640"/>
          <w:marRight w:val="0"/>
          <w:marTop w:val="0"/>
          <w:marBottom w:val="0"/>
          <w:divBdr>
            <w:top w:val="none" w:sz="0" w:space="0" w:color="auto"/>
            <w:left w:val="none" w:sz="0" w:space="0" w:color="auto"/>
            <w:bottom w:val="none" w:sz="0" w:space="0" w:color="auto"/>
            <w:right w:val="none" w:sz="0" w:space="0" w:color="auto"/>
          </w:divBdr>
        </w:div>
        <w:div w:id="188566865">
          <w:marLeft w:val="640"/>
          <w:marRight w:val="0"/>
          <w:marTop w:val="0"/>
          <w:marBottom w:val="0"/>
          <w:divBdr>
            <w:top w:val="none" w:sz="0" w:space="0" w:color="auto"/>
            <w:left w:val="none" w:sz="0" w:space="0" w:color="auto"/>
            <w:bottom w:val="none" w:sz="0" w:space="0" w:color="auto"/>
            <w:right w:val="none" w:sz="0" w:space="0" w:color="auto"/>
          </w:divBdr>
        </w:div>
        <w:div w:id="1290864722">
          <w:marLeft w:val="640"/>
          <w:marRight w:val="0"/>
          <w:marTop w:val="0"/>
          <w:marBottom w:val="0"/>
          <w:divBdr>
            <w:top w:val="none" w:sz="0" w:space="0" w:color="auto"/>
            <w:left w:val="none" w:sz="0" w:space="0" w:color="auto"/>
            <w:bottom w:val="none" w:sz="0" w:space="0" w:color="auto"/>
            <w:right w:val="none" w:sz="0" w:space="0" w:color="auto"/>
          </w:divBdr>
        </w:div>
        <w:div w:id="769007828">
          <w:marLeft w:val="640"/>
          <w:marRight w:val="0"/>
          <w:marTop w:val="0"/>
          <w:marBottom w:val="0"/>
          <w:divBdr>
            <w:top w:val="none" w:sz="0" w:space="0" w:color="auto"/>
            <w:left w:val="none" w:sz="0" w:space="0" w:color="auto"/>
            <w:bottom w:val="none" w:sz="0" w:space="0" w:color="auto"/>
            <w:right w:val="none" w:sz="0" w:space="0" w:color="auto"/>
          </w:divBdr>
        </w:div>
        <w:div w:id="1904871220">
          <w:marLeft w:val="640"/>
          <w:marRight w:val="0"/>
          <w:marTop w:val="0"/>
          <w:marBottom w:val="0"/>
          <w:divBdr>
            <w:top w:val="none" w:sz="0" w:space="0" w:color="auto"/>
            <w:left w:val="none" w:sz="0" w:space="0" w:color="auto"/>
            <w:bottom w:val="none" w:sz="0" w:space="0" w:color="auto"/>
            <w:right w:val="none" w:sz="0" w:space="0" w:color="auto"/>
          </w:divBdr>
        </w:div>
        <w:div w:id="1337535579">
          <w:marLeft w:val="640"/>
          <w:marRight w:val="0"/>
          <w:marTop w:val="0"/>
          <w:marBottom w:val="0"/>
          <w:divBdr>
            <w:top w:val="none" w:sz="0" w:space="0" w:color="auto"/>
            <w:left w:val="none" w:sz="0" w:space="0" w:color="auto"/>
            <w:bottom w:val="none" w:sz="0" w:space="0" w:color="auto"/>
            <w:right w:val="none" w:sz="0" w:space="0" w:color="auto"/>
          </w:divBdr>
        </w:div>
        <w:div w:id="1173035581">
          <w:marLeft w:val="640"/>
          <w:marRight w:val="0"/>
          <w:marTop w:val="0"/>
          <w:marBottom w:val="0"/>
          <w:divBdr>
            <w:top w:val="none" w:sz="0" w:space="0" w:color="auto"/>
            <w:left w:val="none" w:sz="0" w:space="0" w:color="auto"/>
            <w:bottom w:val="none" w:sz="0" w:space="0" w:color="auto"/>
            <w:right w:val="none" w:sz="0" w:space="0" w:color="auto"/>
          </w:divBdr>
        </w:div>
        <w:div w:id="640772790">
          <w:marLeft w:val="640"/>
          <w:marRight w:val="0"/>
          <w:marTop w:val="0"/>
          <w:marBottom w:val="0"/>
          <w:divBdr>
            <w:top w:val="none" w:sz="0" w:space="0" w:color="auto"/>
            <w:left w:val="none" w:sz="0" w:space="0" w:color="auto"/>
            <w:bottom w:val="none" w:sz="0" w:space="0" w:color="auto"/>
            <w:right w:val="none" w:sz="0" w:space="0" w:color="auto"/>
          </w:divBdr>
        </w:div>
        <w:div w:id="6905138">
          <w:marLeft w:val="640"/>
          <w:marRight w:val="0"/>
          <w:marTop w:val="0"/>
          <w:marBottom w:val="0"/>
          <w:divBdr>
            <w:top w:val="none" w:sz="0" w:space="0" w:color="auto"/>
            <w:left w:val="none" w:sz="0" w:space="0" w:color="auto"/>
            <w:bottom w:val="none" w:sz="0" w:space="0" w:color="auto"/>
            <w:right w:val="none" w:sz="0" w:space="0" w:color="auto"/>
          </w:divBdr>
        </w:div>
        <w:div w:id="1835607087">
          <w:marLeft w:val="640"/>
          <w:marRight w:val="0"/>
          <w:marTop w:val="0"/>
          <w:marBottom w:val="0"/>
          <w:divBdr>
            <w:top w:val="none" w:sz="0" w:space="0" w:color="auto"/>
            <w:left w:val="none" w:sz="0" w:space="0" w:color="auto"/>
            <w:bottom w:val="none" w:sz="0" w:space="0" w:color="auto"/>
            <w:right w:val="none" w:sz="0" w:space="0" w:color="auto"/>
          </w:divBdr>
        </w:div>
        <w:div w:id="1057169656">
          <w:marLeft w:val="640"/>
          <w:marRight w:val="0"/>
          <w:marTop w:val="0"/>
          <w:marBottom w:val="0"/>
          <w:divBdr>
            <w:top w:val="none" w:sz="0" w:space="0" w:color="auto"/>
            <w:left w:val="none" w:sz="0" w:space="0" w:color="auto"/>
            <w:bottom w:val="none" w:sz="0" w:space="0" w:color="auto"/>
            <w:right w:val="none" w:sz="0" w:space="0" w:color="auto"/>
          </w:divBdr>
        </w:div>
        <w:div w:id="1851874526">
          <w:marLeft w:val="640"/>
          <w:marRight w:val="0"/>
          <w:marTop w:val="0"/>
          <w:marBottom w:val="0"/>
          <w:divBdr>
            <w:top w:val="none" w:sz="0" w:space="0" w:color="auto"/>
            <w:left w:val="none" w:sz="0" w:space="0" w:color="auto"/>
            <w:bottom w:val="none" w:sz="0" w:space="0" w:color="auto"/>
            <w:right w:val="none" w:sz="0" w:space="0" w:color="auto"/>
          </w:divBdr>
        </w:div>
        <w:div w:id="1343701230">
          <w:marLeft w:val="640"/>
          <w:marRight w:val="0"/>
          <w:marTop w:val="0"/>
          <w:marBottom w:val="0"/>
          <w:divBdr>
            <w:top w:val="none" w:sz="0" w:space="0" w:color="auto"/>
            <w:left w:val="none" w:sz="0" w:space="0" w:color="auto"/>
            <w:bottom w:val="none" w:sz="0" w:space="0" w:color="auto"/>
            <w:right w:val="none" w:sz="0" w:space="0" w:color="auto"/>
          </w:divBdr>
        </w:div>
        <w:div w:id="411586194">
          <w:marLeft w:val="640"/>
          <w:marRight w:val="0"/>
          <w:marTop w:val="0"/>
          <w:marBottom w:val="0"/>
          <w:divBdr>
            <w:top w:val="none" w:sz="0" w:space="0" w:color="auto"/>
            <w:left w:val="none" w:sz="0" w:space="0" w:color="auto"/>
            <w:bottom w:val="none" w:sz="0" w:space="0" w:color="auto"/>
            <w:right w:val="none" w:sz="0" w:space="0" w:color="auto"/>
          </w:divBdr>
        </w:div>
        <w:div w:id="1259295748">
          <w:marLeft w:val="640"/>
          <w:marRight w:val="0"/>
          <w:marTop w:val="0"/>
          <w:marBottom w:val="0"/>
          <w:divBdr>
            <w:top w:val="none" w:sz="0" w:space="0" w:color="auto"/>
            <w:left w:val="none" w:sz="0" w:space="0" w:color="auto"/>
            <w:bottom w:val="none" w:sz="0" w:space="0" w:color="auto"/>
            <w:right w:val="none" w:sz="0" w:space="0" w:color="auto"/>
          </w:divBdr>
        </w:div>
        <w:div w:id="801078351">
          <w:marLeft w:val="640"/>
          <w:marRight w:val="0"/>
          <w:marTop w:val="0"/>
          <w:marBottom w:val="0"/>
          <w:divBdr>
            <w:top w:val="none" w:sz="0" w:space="0" w:color="auto"/>
            <w:left w:val="none" w:sz="0" w:space="0" w:color="auto"/>
            <w:bottom w:val="none" w:sz="0" w:space="0" w:color="auto"/>
            <w:right w:val="none" w:sz="0" w:space="0" w:color="auto"/>
          </w:divBdr>
        </w:div>
        <w:div w:id="564267836">
          <w:marLeft w:val="640"/>
          <w:marRight w:val="0"/>
          <w:marTop w:val="0"/>
          <w:marBottom w:val="0"/>
          <w:divBdr>
            <w:top w:val="none" w:sz="0" w:space="0" w:color="auto"/>
            <w:left w:val="none" w:sz="0" w:space="0" w:color="auto"/>
            <w:bottom w:val="none" w:sz="0" w:space="0" w:color="auto"/>
            <w:right w:val="none" w:sz="0" w:space="0" w:color="auto"/>
          </w:divBdr>
        </w:div>
        <w:div w:id="1984851577">
          <w:marLeft w:val="640"/>
          <w:marRight w:val="0"/>
          <w:marTop w:val="0"/>
          <w:marBottom w:val="0"/>
          <w:divBdr>
            <w:top w:val="none" w:sz="0" w:space="0" w:color="auto"/>
            <w:left w:val="none" w:sz="0" w:space="0" w:color="auto"/>
            <w:bottom w:val="none" w:sz="0" w:space="0" w:color="auto"/>
            <w:right w:val="none" w:sz="0" w:space="0" w:color="auto"/>
          </w:divBdr>
        </w:div>
        <w:div w:id="1017539789">
          <w:marLeft w:val="640"/>
          <w:marRight w:val="0"/>
          <w:marTop w:val="0"/>
          <w:marBottom w:val="0"/>
          <w:divBdr>
            <w:top w:val="none" w:sz="0" w:space="0" w:color="auto"/>
            <w:left w:val="none" w:sz="0" w:space="0" w:color="auto"/>
            <w:bottom w:val="none" w:sz="0" w:space="0" w:color="auto"/>
            <w:right w:val="none" w:sz="0" w:space="0" w:color="auto"/>
          </w:divBdr>
        </w:div>
        <w:div w:id="531967362">
          <w:marLeft w:val="640"/>
          <w:marRight w:val="0"/>
          <w:marTop w:val="0"/>
          <w:marBottom w:val="0"/>
          <w:divBdr>
            <w:top w:val="none" w:sz="0" w:space="0" w:color="auto"/>
            <w:left w:val="none" w:sz="0" w:space="0" w:color="auto"/>
            <w:bottom w:val="none" w:sz="0" w:space="0" w:color="auto"/>
            <w:right w:val="none" w:sz="0" w:space="0" w:color="auto"/>
          </w:divBdr>
        </w:div>
        <w:div w:id="1894612111">
          <w:marLeft w:val="640"/>
          <w:marRight w:val="0"/>
          <w:marTop w:val="0"/>
          <w:marBottom w:val="0"/>
          <w:divBdr>
            <w:top w:val="none" w:sz="0" w:space="0" w:color="auto"/>
            <w:left w:val="none" w:sz="0" w:space="0" w:color="auto"/>
            <w:bottom w:val="none" w:sz="0" w:space="0" w:color="auto"/>
            <w:right w:val="none" w:sz="0" w:space="0" w:color="auto"/>
          </w:divBdr>
        </w:div>
        <w:div w:id="561330136">
          <w:marLeft w:val="640"/>
          <w:marRight w:val="0"/>
          <w:marTop w:val="0"/>
          <w:marBottom w:val="0"/>
          <w:divBdr>
            <w:top w:val="none" w:sz="0" w:space="0" w:color="auto"/>
            <w:left w:val="none" w:sz="0" w:space="0" w:color="auto"/>
            <w:bottom w:val="none" w:sz="0" w:space="0" w:color="auto"/>
            <w:right w:val="none" w:sz="0" w:space="0" w:color="auto"/>
          </w:divBdr>
        </w:div>
        <w:div w:id="2029673191">
          <w:marLeft w:val="640"/>
          <w:marRight w:val="0"/>
          <w:marTop w:val="0"/>
          <w:marBottom w:val="0"/>
          <w:divBdr>
            <w:top w:val="none" w:sz="0" w:space="0" w:color="auto"/>
            <w:left w:val="none" w:sz="0" w:space="0" w:color="auto"/>
            <w:bottom w:val="none" w:sz="0" w:space="0" w:color="auto"/>
            <w:right w:val="none" w:sz="0" w:space="0" w:color="auto"/>
          </w:divBdr>
        </w:div>
        <w:div w:id="1743942264">
          <w:marLeft w:val="640"/>
          <w:marRight w:val="0"/>
          <w:marTop w:val="0"/>
          <w:marBottom w:val="0"/>
          <w:divBdr>
            <w:top w:val="none" w:sz="0" w:space="0" w:color="auto"/>
            <w:left w:val="none" w:sz="0" w:space="0" w:color="auto"/>
            <w:bottom w:val="none" w:sz="0" w:space="0" w:color="auto"/>
            <w:right w:val="none" w:sz="0" w:space="0" w:color="auto"/>
          </w:divBdr>
        </w:div>
        <w:div w:id="146555806">
          <w:marLeft w:val="640"/>
          <w:marRight w:val="0"/>
          <w:marTop w:val="0"/>
          <w:marBottom w:val="0"/>
          <w:divBdr>
            <w:top w:val="none" w:sz="0" w:space="0" w:color="auto"/>
            <w:left w:val="none" w:sz="0" w:space="0" w:color="auto"/>
            <w:bottom w:val="none" w:sz="0" w:space="0" w:color="auto"/>
            <w:right w:val="none" w:sz="0" w:space="0" w:color="auto"/>
          </w:divBdr>
        </w:div>
        <w:div w:id="794636128">
          <w:marLeft w:val="640"/>
          <w:marRight w:val="0"/>
          <w:marTop w:val="0"/>
          <w:marBottom w:val="0"/>
          <w:divBdr>
            <w:top w:val="none" w:sz="0" w:space="0" w:color="auto"/>
            <w:left w:val="none" w:sz="0" w:space="0" w:color="auto"/>
            <w:bottom w:val="none" w:sz="0" w:space="0" w:color="auto"/>
            <w:right w:val="none" w:sz="0" w:space="0" w:color="auto"/>
          </w:divBdr>
        </w:div>
        <w:div w:id="2105683942">
          <w:marLeft w:val="640"/>
          <w:marRight w:val="0"/>
          <w:marTop w:val="0"/>
          <w:marBottom w:val="0"/>
          <w:divBdr>
            <w:top w:val="none" w:sz="0" w:space="0" w:color="auto"/>
            <w:left w:val="none" w:sz="0" w:space="0" w:color="auto"/>
            <w:bottom w:val="none" w:sz="0" w:space="0" w:color="auto"/>
            <w:right w:val="none" w:sz="0" w:space="0" w:color="auto"/>
          </w:divBdr>
        </w:div>
        <w:div w:id="291862166">
          <w:marLeft w:val="640"/>
          <w:marRight w:val="0"/>
          <w:marTop w:val="0"/>
          <w:marBottom w:val="0"/>
          <w:divBdr>
            <w:top w:val="none" w:sz="0" w:space="0" w:color="auto"/>
            <w:left w:val="none" w:sz="0" w:space="0" w:color="auto"/>
            <w:bottom w:val="none" w:sz="0" w:space="0" w:color="auto"/>
            <w:right w:val="none" w:sz="0" w:space="0" w:color="auto"/>
          </w:divBdr>
        </w:div>
        <w:div w:id="2021930577">
          <w:marLeft w:val="640"/>
          <w:marRight w:val="0"/>
          <w:marTop w:val="0"/>
          <w:marBottom w:val="0"/>
          <w:divBdr>
            <w:top w:val="none" w:sz="0" w:space="0" w:color="auto"/>
            <w:left w:val="none" w:sz="0" w:space="0" w:color="auto"/>
            <w:bottom w:val="none" w:sz="0" w:space="0" w:color="auto"/>
            <w:right w:val="none" w:sz="0" w:space="0" w:color="auto"/>
          </w:divBdr>
        </w:div>
        <w:div w:id="1713966540">
          <w:marLeft w:val="640"/>
          <w:marRight w:val="0"/>
          <w:marTop w:val="0"/>
          <w:marBottom w:val="0"/>
          <w:divBdr>
            <w:top w:val="none" w:sz="0" w:space="0" w:color="auto"/>
            <w:left w:val="none" w:sz="0" w:space="0" w:color="auto"/>
            <w:bottom w:val="none" w:sz="0" w:space="0" w:color="auto"/>
            <w:right w:val="none" w:sz="0" w:space="0" w:color="auto"/>
          </w:divBdr>
        </w:div>
        <w:div w:id="1390692571">
          <w:marLeft w:val="640"/>
          <w:marRight w:val="0"/>
          <w:marTop w:val="0"/>
          <w:marBottom w:val="0"/>
          <w:divBdr>
            <w:top w:val="none" w:sz="0" w:space="0" w:color="auto"/>
            <w:left w:val="none" w:sz="0" w:space="0" w:color="auto"/>
            <w:bottom w:val="none" w:sz="0" w:space="0" w:color="auto"/>
            <w:right w:val="none" w:sz="0" w:space="0" w:color="auto"/>
          </w:divBdr>
        </w:div>
        <w:div w:id="110443007">
          <w:marLeft w:val="640"/>
          <w:marRight w:val="0"/>
          <w:marTop w:val="0"/>
          <w:marBottom w:val="0"/>
          <w:divBdr>
            <w:top w:val="none" w:sz="0" w:space="0" w:color="auto"/>
            <w:left w:val="none" w:sz="0" w:space="0" w:color="auto"/>
            <w:bottom w:val="none" w:sz="0" w:space="0" w:color="auto"/>
            <w:right w:val="none" w:sz="0" w:space="0" w:color="auto"/>
          </w:divBdr>
        </w:div>
        <w:div w:id="347415257">
          <w:marLeft w:val="640"/>
          <w:marRight w:val="0"/>
          <w:marTop w:val="0"/>
          <w:marBottom w:val="0"/>
          <w:divBdr>
            <w:top w:val="none" w:sz="0" w:space="0" w:color="auto"/>
            <w:left w:val="none" w:sz="0" w:space="0" w:color="auto"/>
            <w:bottom w:val="none" w:sz="0" w:space="0" w:color="auto"/>
            <w:right w:val="none" w:sz="0" w:space="0" w:color="auto"/>
          </w:divBdr>
        </w:div>
        <w:div w:id="2137487729">
          <w:marLeft w:val="640"/>
          <w:marRight w:val="0"/>
          <w:marTop w:val="0"/>
          <w:marBottom w:val="0"/>
          <w:divBdr>
            <w:top w:val="none" w:sz="0" w:space="0" w:color="auto"/>
            <w:left w:val="none" w:sz="0" w:space="0" w:color="auto"/>
            <w:bottom w:val="none" w:sz="0" w:space="0" w:color="auto"/>
            <w:right w:val="none" w:sz="0" w:space="0" w:color="auto"/>
          </w:divBdr>
        </w:div>
        <w:div w:id="540552555">
          <w:marLeft w:val="640"/>
          <w:marRight w:val="0"/>
          <w:marTop w:val="0"/>
          <w:marBottom w:val="0"/>
          <w:divBdr>
            <w:top w:val="none" w:sz="0" w:space="0" w:color="auto"/>
            <w:left w:val="none" w:sz="0" w:space="0" w:color="auto"/>
            <w:bottom w:val="none" w:sz="0" w:space="0" w:color="auto"/>
            <w:right w:val="none" w:sz="0" w:space="0" w:color="auto"/>
          </w:divBdr>
        </w:div>
        <w:div w:id="2091853231">
          <w:marLeft w:val="640"/>
          <w:marRight w:val="0"/>
          <w:marTop w:val="0"/>
          <w:marBottom w:val="0"/>
          <w:divBdr>
            <w:top w:val="none" w:sz="0" w:space="0" w:color="auto"/>
            <w:left w:val="none" w:sz="0" w:space="0" w:color="auto"/>
            <w:bottom w:val="none" w:sz="0" w:space="0" w:color="auto"/>
            <w:right w:val="none" w:sz="0" w:space="0" w:color="auto"/>
          </w:divBdr>
        </w:div>
        <w:div w:id="1114402780">
          <w:marLeft w:val="640"/>
          <w:marRight w:val="0"/>
          <w:marTop w:val="0"/>
          <w:marBottom w:val="0"/>
          <w:divBdr>
            <w:top w:val="none" w:sz="0" w:space="0" w:color="auto"/>
            <w:left w:val="none" w:sz="0" w:space="0" w:color="auto"/>
            <w:bottom w:val="none" w:sz="0" w:space="0" w:color="auto"/>
            <w:right w:val="none" w:sz="0" w:space="0" w:color="auto"/>
          </w:divBdr>
        </w:div>
        <w:div w:id="25758254">
          <w:marLeft w:val="640"/>
          <w:marRight w:val="0"/>
          <w:marTop w:val="0"/>
          <w:marBottom w:val="0"/>
          <w:divBdr>
            <w:top w:val="none" w:sz="0" w:space="0" w:color="auto"/>
            <w:left w:val="none" w:sz="0" w:space="0" w:color="auto"/>
            <w:bottom w:val="none" w:sz="0" w:space="0" w:color="auto"/>
            <w:right w:val="none" w:sz="0" w:space="0" w:color="auto"/>
          </w:divBdr>
        </w:div>
        <w:div w:id="581918176">
          <w:marLeft w:val="640"/>
          <w:marRight w:val="0"/>
          <w:marTop w:val="0"/>
          <w:marBottom w:val="0"/>
          <w:divBdr>
            <w:top w:val="none" w:sz="0" w:space="0" w:color="auto"/>
            <w:left w:val="none" w:sz="0" w:space="0" w:color="auto"/>
            <w:bottom w:val="none" w:sz="0" w:space="0" w:color="auto"/>
            <w:right w:val="none" w:sz="0" w:space="0" w:color="auto"/>
          </w:divBdr>
        </w:div>
        <w:div w:id="1855533608">
          <w:marLeft w:val="640"/>
          <w:marRight w:val="0"/>
          <w:marTop w:val="0"/>
          <w:marBottom w:val="0"/>
          <w:divBdr>
            <w:top w:val="none" w:sz="0" w:space="0" w:color="auto"/>
            <w:left w:val="none" w:sz="0" w:space="0" w:color="auto"/>
            <w:bottom w:val="none" w:sz="0" w:space="0" w:color="auto"/>
            <w:right w:val="none" w:sz="0" w:space="0" w:color="auto"/>
          </w:divBdr>
        </w:div>
        <w:div w:id="987053802">
          <w:marLeft w:val="640"/>
          <w:marRight w:val="0"/>
          <w:marTop w:val="0"/>
          <w:marBottom w:val="0"/>
          <w:divBdr>
            <w:top w:val="none" w:sz="0" w:space="0" w:color="auto"/>
            <w:left w:val="none" w:sz="0" w:space="0" w:color="auto"/>
            <w:bottom w:val="none" w:sz="0" w:space="0" w:color="auto"/>
            <w:right w:val="none" w:sz="0" w:space="0" w:color="auto"/>
          </w:divBdr>
        </w:div>
        <w:div w:id="911231706">
          <w:marLeft w:val="640"/>
          <w:marRight w:val="0"/>
          <w:marTop w:val="0"/>
          <w:marBottom w:val="0"/>
          <w:divBdr>
            <w:top w:val="none" w:sz="0" w:space="0" w:color="auto"/>
            <w:left w:val="none" w:sz="0" w:space="0" w:color="auto"/>
            <w:bottom w:val="none" w:sz="0" w:space="0" w:color="auto"/>
            <w:right w:val="none" w:sz="0" w:space="0" w:color="auto"/>
          </w:divBdr>
        </w:div>
        <w:div w:id="559947986">
          <w:marLeft w:val="640"/>
          <w:marRight w:val="0"/>
          <w:marTop w:val="0"/>
          <w:marBottom w:val="0"/>
          <w:divBdr>
            <w:top w:val="none" w:sz="0" w:space="0" w:color="auto"/>
            <w:left w:val="none" w:sz="0" w:space="0" w:color="auto"/>
            <w:bottom w:val="none" w:sz="0" w:space="0" w:color="auto"/>
            <w:right w:val="none" w:sz="0" w:space="0" w:color="auto"/>
          </w:divBdr>
        </w:div>
        <w:div w:id="496922998">
          <w:marLeft w:val="640"/>
          <w:marRight w:val="0"/>
          <w:marTop w:val="0"/>
          <w:marBottom w:val="0"/>
          <w:divBdr>
            <w:top w:val="none" w:sz="0" w:space="0" w:color="auto"/>
            <w:left w:val="none" w:sz="0" w:space="0" w:color="auto"/>
            <w:bottom w:val="none" w:sz="0" w:space="0" w:color="auto"/>
            <w:right w:val="none" w:sz="0" w:space="0" w:color="auto"/>
          </w:divBdr>
        </w:div>
        <w:div w:id="1897399550">
          <w:marLeft w:val="640"/>
          <w:marRight w:val="0"/>
          <w:marTop w:val="0"/>
          <w:marBottom w:val="0"/>
          <w:divBdr>
            <w:top w:val="none" w:sz="0" w:space="0" w:color="auto"/>
            <w:left w:val="none" w:sz="0" w:space="0" w:color="auto"/>
            <w:bottom w:val="none" w:sz="0" w:space="0" w:color="auto"/>
            <w:right w:val="none" w:sz="0" w:space="0" w:color="auto"/>
          </w:divBdr>
        </w:div>
        <w:div w:id="299766982">
          <w:marLeft w:val="640"/>
          <w:marRight w:val="0"/>
          <w:marTop w:val="0"/>
          <w:marBottom w:val="0"/>
          <w:divBdr>
            <w:top w:val="none" w:sz="0" w:space="0" w:color="auto"/>
            <w:left w:val="none" w:sz="0" w:space="0" w:color="auto"/>
            <w:bottom w:val="none" w:sz="0" w:space="0" w:color="auto"/>
            <w:right w:val="none" w:sz="0" w:space="0" w:color="auto"/>
          </w:divBdr>
        </w:div>
        <w:div w:id="1883403358">
          <w:marLeft w:val="640"/>
          <w:marRight w:val="0"/>
          <w:marTop w:val="0"/>
          <w:marBottom w:val="0"/>
          <w:divBdr>
            <w:top w:val="none" w:sz="0" w:space="0" w:color="auto"/>
            <w:left w:val="none" w:sz="0" w:space="0" w:color="auto"/>
            <w:bottom w:val="none" w:sz="0" w:space="0" w:color="auto"/>
            <w:right w:val="none" w:sz="0" w:space="0" w:color="auto"/>
          </w:divBdr>
        </w:div>
        <w:div w:id="1929462299">
          <w:marLeft w:val="640"/>
          <w:marRight w:val="0"/>
          <w:marTop w:val="0"/>
          <w:marBottom w:val="0"/>
          <w:divBdr>
            <w:top w:val="none" w:sz="0" w:space="0" w:color="auto"/>
            <w:left w:val="none" w:sz="0" w:space="0" w:color="auto"/>
            <w:bottom w:val="none" w:sz="0" w:space="0" w:color="auto"/>
            <w:right w:val="none" w:sz="0" w:space="0" w:color="auto"/>
          </w:divBdr>
        </w:div>
        <w:div w:id="662783155">
          <w:marLeft w:val="640"/>
          <w:marRight w:val="0"/>
          <w:marTop w:val="0"/>
          <w:marBottom w:val="0"/>
          <w:divBdr>
            <w:top w:val="none" w:sz="0" w:space="0" w:color="auto"/>
            <w:left w:val="none" w:sz="0" w:space="0" w:color="auto"/>
            <w:bottom w:val="none" w:sz="0" w:space="0" w:color="auto"/>
            <w:right w:val="none" w:sz="0" w:space="0" w:color="auto"/>
          </w:divBdr>
        </w:div>
        <w:div w:id="774330399">
          <w:marLeft w:val="640"/>
          <w:marRight w:val="0"/>
          <w:marTop w:val="0"/>
          <w:marBottom w:val="0"/>
          <w:divBdr>
            <w:top w:val="none" w:sz="0" w:space="0" w:color="auto"/>
            <w:left w:val="none" w:sz="0" w:space="0" w:color="auto"/>
            <w:bottom w:val="none" w:sz="0" w:space="0" w:color="auto"/>
            <w:right w:val="none" w:sz="0" w:space="0" w:color="auto"/>
          </w:divBdr>
        </w:div>
        <w:div w:id="752435557">
          <w:marLeft w:val="640"/>
          <w:marRight w:val="0"/>
          <w:marTop w:val="0"/>
          <w:marBottom w:val="0"/>
          <w:divBdr>
            <w:top w:val="none" w:sz="0" w:space="0" w:color="auto"/>
            <w:left w:val="none" w:sz="0" w:space="0" w:color="auto"/>
            <w:bottom w:val="none" w:sz="0" w:space="0" w:color="auto"/>
            <w:right w:val="none" w:sz="0" w:space="0" w:color="auto"/>
          </w:divBdr>
        </w:div>
        <w:div w:id="1343121906">
          <w:marLeft w:val="640"/>
          <w:marRight w:val="0"/>
          <w:marTop w:val="0"/>
          <w:marBottom w:val="0"/>
          <w:divBdr>
            <w:top w:val="none" w:sz="0" w:space="0" w:color="auto"/>
            <w:left w:val="none" w:sz="0" w:space="0" w:color="auto"/>
            <w:bottom w:val="none" w:sz="0" w:space="0" w:color="auto"/>
            <w:right w:val="none" w:sz="0" w:space="0" w:color="auto"/>
          </w:divBdr>
        </w:div>
        <w:div w:id="56898153">
          <w:marLeft w:val="640"/>
          <w:marRight w:val="0"/>
          <w:marTop w:val="0"/>
          <w:marBottom w:val="0"/>
          <w:divBdr>
            <w:top w:val="none" w:sz="0" w:space="0" w:color="auto"/>
            <w:left w:val="none" w:sz="0" w:space="0" w:color="auto"/>
            <w:bottom w:val="none" w:sz="0" w:space="0" w:color="auto"/>
            <w:right w:val="none" w:sz="0" w:space="0" w:color="auto"/>
          </w:divBdr>
        </w:div>
        <w:div w:id="1944067585">
          <w:marLeft w:val="640"/>
          <w:marRight w:val="0"/>
          <w:marTop w:val="0"/>
          <w:marBottom w:val="0"/>
          <w:divBdr>
            <w:top w:val="none" w:sz="0" w:space="0" w:color="auto"/>
            <w:left w:val="none" w:sz="0" w:space="0" w:color="auto"/>
            <w:bottom w:val="none" w:sz="0" w:space="0" w:color="auto"/>
            <w:right w:val="none" w:sz="0" w:space="0" w:color="auto"/>
          </w:divBdr>
        </w:div>
        <w:div w:id="398213820">
          <w:marLeft w:val="640"/>
          <w:marRight w:val="0"/>
          <w:marTop w:val="0"/>
          <w:marBottom w:val="0"/>
          <w:divBdr>
            <w:top w:val="none" w:sz="0" w:space="0" w:color="auto"/>
            <w:left w:val="none" w:sz="0" w:space="0" w:color="auto"/>
            <w:bottom w:val="none" w:sz="0" w:space="0" w:color="auto"/>
            <w:right w:val="none" w:sz="0" w:space="0" w:color="auto"/>
          </w:divBdr>
        </w:div>
        <w:div w:id="1289974970">
          <w:marLeft w:val="640"/>
          <w:marRight w:val="0"/>
          <w:marTop w:val="0"/>
          <w:marBottom w:val="0"/>
          <w:divBdr>
            <w:top w:val="none" w:sz="0" w:space="0" w:color="auto"/>
            <w:left w:val="none" w:sz="0" w:space="0" w:color="auto"/>
            <w:bottom w:val="none" w:sz="0" w:space="0" w:color="auto"/>
            <w:right w:val="none" w:sz="0" w:space="0" w:color="auto"/>
          </w:divBdr>
        </w:div>
        <w:div w:id="641617689">
          <w:marLeft w:val="640"/>
          <w:marRight w:val="0"/>
          <w:marTop w:val="0"/>
          <w:marBottom w:val="0"/>
          <w:divBdr>
            <w:top w:val="none" w:sz="0" w:space="0" w:color="auto"/>
            <w:left w:val="none" w:sz="0" w:space="0" w:color="auto"/>
            <w:bottom w:val="none" w:sz="0" w:space="0" w:color="auto"/>
            <w:right w:val="none" w:sz="0" w:space="0" w:color="auto"/>
          </w:divBdr>
        </w:div>
        <w:div w:id="515073460">
          <w:marLeft w:val="640"/>
          <w:marRight w:val="0"/>
          <w:marTop w:val="0"/>
          <w:marBottom w:val="0"/>
          <w:divBdr>
            <w:top w:val="none" w:sz="0" w:space="0" w:color="auto"/>
            <w:left w:val="none" w:sz="0" w:space="0" w:color="auto"/>
            <w:bottom w:val="none" w:sz="0" w:space="0" w:color="auto"/>
            <w:right w:val="none" w:sz="0" w:space="0" w:color="auto"/>
          </w:divBdr>
        </w:div>
        <w:div w:id="1579367332">
          <w:marLeft w:val="640"/>
          <w:marRight w:val="0"/>
          <w:marTop w:val="0"/>
          <w:marBottom w:val="0"/>
          <w:divBdr>
            <w:top w:val="none" w:sz="0" w:space="0" w:color="auto"/>
            <w:left w:val="none" w:sz="0" w:space="0" w:color="auto"/>
            <w:bottom w:val="none" w:sz="0" w:space="0" w:color="auto"/>
            <w:right w:val="none" w:sz="0" w:space="0" w:color="auto"/>
          </w:divBdr>
        </w:div>
        <w:div w:id="208540382">
          <w:marLeft w:val="640"/>
          <w:marRight w:val="0"/>
          <w:marTop w:val="0"/>
          <w:marBottom w:val="0"/>
          <w:divBdr>
            <w:top w:val="none" w:sz="0" w:space="0" w:color="auto"/>
            <w:left w:val="none" w:sz="0" w:space="0" w:color="auto"/>
            <w:bottom w:val="none" w:sz="0" w:space="0" w:color="auto"/>
            <w:right w:val="none" w:sz="0" w:space="0" w:color="auto"/>
          </w:divBdr>
        </w:div>
        <w:div w:id="1684479027">
          <w:marLeft w:val="640"/>
          <w:marRight w:val="0"/>
          <w:marTop w:val="0"/>
          <w:marBottom w:val="0"/>
          <w:divBdr>
            <w:top w:val="none" w:sz="0" w:space="0" w:color="auto"/>
            <w:left w:val="none" w:sz="0" w:space="0" w:color="auto"/>
            <w:bottom w:val="none" w:sz="0" w:space="0" w:color="auto"/>
            <w:right w:val="none" w:sz="0" w:space="0" w:color="auto"/>
          </w:divBdr>
        </w:div>
        <w:div w:id="1907913176">
          <w:marLeft w:val="640"/>
          <w:marRight w:val="0"/>
          <w:marTop w:val="0"/>
          <w:marBottom w:val="0"/>
          <w:divBdr>
            <w:top w:val="none" w:sz="0" w:space="0" w:color="auto"/>
            <w:left w:val="none" w:sz="0" w:space="0" w:color="auto"/>
            <w:bottom w:val="none" w:sz="0" w:space="0" w:color="auto"/>
            <w:right w:val="none" w:sz="0" w:space="0" w:color="auto"/>
          </w:divBdr>
        </w:div>
        <w:div w:id="431783868">
          <w:marLeft w:val="640"/>
          <w:marRight w:val="0"/>
          <w:marTop w:val="0"/>
          <w:marBottom w:val="0"/>
          <w:divBdr>
            <w:top w:val="none" w:sz="0" w:space="0" w:color="auto"/>
            <w:left w:val="none" w:sz="0" w:space="0" w:color="auto"/>
            <w:bottom w:val="none" w:sz="0" w:space="0" w:color="auto"/>
            <w:right w:val="none" w:sz="0" w:space="0" w:color="auto"/>
          </w:divBdr>
        </w:div>
        <w:div w:id="1848594887">
          <w:marLeft w:val="640"/>
          <w:marRight w:val="0"/>
          <w:marTop w:val="0"/>
          <w:marBottom w:val="0"/>
          <w:divBdr>
            <w:top w:val="none" w:sz="0" w:space="0" w:color="auto"/>
            <w:left w:val="none" w:sz="0" w:space="0" w:color="auto"/>
            <w:bottom w:val="none" w:sz="0" w:space="0" w:color="auto"/>
            <w:right w:val="none" w:sz="0" w:space="0" w:color="auto"/>
          </w:divBdr>
        </w:div>
        <w:div w:id="1288241981">
          <w:marLeft w:val="640"/>
          <w:marRight w:val="0"/>
          <w:marTop w:val="0"/>
          <w:marBottom w:val="0"/>
          <w:divBdr>
            <w:top w:val="none" w:sz="0" w:space="0" w:color="auto"/>
            <w:left w:val="none" w:sz="0" w:space="0" w:color="auto"/>
            <w:bottom w:val="none" w:sz="0" w:space="0" w:color="auto"/>
            <w:right w:val="none" w:sz="0" w:space="0" w:color="auto"/>
          </w:divBdr>
        </w:div>
        <w:div w:id="1131291565">
          <w:marLeft w:val="640"/>
          <w:marRight w:val="0"/>
          <w:marTop w:val="0"/>
          <w:marBottom w:val="0"/>
          <w:divBdr>
            <w:top w:val="none" w:sz="0" w:space="0" w:color="auto"/>
            <w:left w:val="none" w:sz="0" w:space="0" w:color="auto"/>
            <w:bottom w:val="none" w:sz="0" w:space="0" w:color="auto"/>
            <w:right w:val="none" w:sz="0" w:space="0" w:color="auto"/>
          </w:divBdr>
        </w:div>
        <w:div w:id="755327053">
          <w:marLeft w:val="640"/>
          <w:marRight w:val="0"/>
          <w:marTop w:val="0"/>
          <w:marBottom w:val="0"/>
          <w:divBdr>
            <w:top w:val="none" w:sz="0" w:space="0" w:color="auto"/>
            <w:left w:val="none" w:sz="0" w:space="0" w:color="auto"/>
            <w:bottom w:val="none" w:sz="0" w:space="0" w:color="auto"/>
            <w:right w:val="none" w:sz="0" w:space="0" w:color="auto"/>
          </w:divBdr>
        </w:div>
      </w:divsChild>
    </w:div>
    <w:div w:id="484054278">
      <w:bodyDiv w:val="1"/>
      <w:marLeft w:val="0"/>
      <w:marRight w:val="0"/>
      <w:marTop w:val="0"/>
      <w:marBottom w:val="0"/>
      <w:divBdr>
        <w:top w:val="none" w:sz="0" w:space="0" w:color="auto"/>
        <w:left w:val="none" w:sz="0" w:space="0" w:color="auto"/>
        <w:bottom w:val="none" w:sz="0" w:space="0" w:color="auto"/>
        <w:right w:val="none" w:sz="0" w:space="0" w:color="auto"/>
      </w:divBdr>
    </w:div>
    <w:div w:id="485052640">
      <w:bodyDiv w:val="1"/>
      <w:marLeft w:val="0"/>
      <w:marRight w:val="0"/>
      <w:marTop w:val="0"/>
      <w:marBottom w:val="0"/>
      <w:divBdr>
        <w:top w:val="none" w:sz="0" w:space="0" w:color="auto"/>
        <w:left w:val="none" w:sz="0" w:space="0" w:color="auto"/>
        <w:bottom w:val="none" w:sz="0" w:space="0" w:color="auto"/>
        <w:right w:val="none" w:sz="0" w:space="0" w:color="auto"/>
      </w:divBdr>
      <w:divsChild>
        <w:div w:id="1603536863">
          <w:marLeft w:val="640"/>
          <w:marRight w:val="0"/>
          <w:marTop w:val="0"/>
          <w:marBottom w:val="0"/>
          <w:divBdr>
            <w:top w:val="none" w:sz="0" w:space="0" w:color="auto"/>
            <w:left w:val="none" w:sz="0" w:space="0" w:color="auto"/>
            <w:bottom w:val="none" w:sz="0" w:space="0" w:color="auto"/>
            <w:right w:val="none" w:sz="0" w:space="0" w:color="auto"/>
          </w:divBdr>
        </w:div>
        <w:div w:id="268895321">
          <w:marLeft w:val="640"/>
          <w:marRight w:val="0"/>
          <w:marTop w:val="0"/>
          <w:marBottom w:val="0"/>
          <w:divBdr>
            <w:top w:val="none" w:sz="0" w:space="0" w:color="auto"/>
            <w:left w:val="none" w:sz="0" w:space="0" w:color="auto"/>
            <w:bottom w:val="none" w:sz="0" w:space="0" w:color="auto"/>
            <w:right w:val="none" w:sz="0" w:space="0" w:color="auto"/>
          </w:divBdr>
        </w:div>
        <w:div w:id="1493528550">
          <w:marLeft w:val="640"/>
          <w:marRight w:val="0"/>
          <w:marTop w:val="0"/>
          <w:marBottom w:val="0"/>
          <w:divBdr>
            <w:top w:val="none" w:sz="0" w:space="0" w:color="auto"/>
            <w:left w:val="none" w:sz="0" w:space="0" w:color="auto"/>
            <w:bottom w:val="none" w:sz="0" w:space="0" w:color="auto"/>
            <w:right w:val="none" w:sz="0" w:space="0" w:color="auto"/>
          </w:divBdr>
        </w:div>
        <w:div w:id="2030989313">
          <w:marLeft w:val="640"/>
          <w:marRight w:val="0"/>
          <w:marTop w:val="0"/>
          <w:marBottom w:val="0"/>
          <w:divBdr>
            <w:top w:val="none" w:sz="0" w:space="0" w:color="auto"/>
            <w:left w:val="none" w:sz="0" w:space="0" w:color="auto"/>
            <w:bottom w:val="none" w:sz="0" w:space="0" w:color="auto"/>
            <w:right w:val="none" w:sz="0" w:space="0" w:color="auto"/>
          </w:divBdr>
        </w:div>
        <w:div w:id="41096261">
          <w:marLeft w:val="640"/>
          <w:marRight w:val="0"/>
          <w:marTop w:val="0"/>
          <w:marBottom w:val="0"/>
          <w:divBdr>
            <w:top w:val="none" w:sz="0" w:space="0" w:color="auto"/>
            <w:left w:val="none" w:sz="0" w:space="0" w:color="auto"/>
            <w:bottom w:val="none" w:sz="0" w:space="0" w:color="auto"/>
            <w:right w:val="none" w:sz="0" w:space="0" w:color="auto"/>
          </w:divBdr>
        </w:div>
        <w:div w:id="999772629">
          <w:marLeft w:val="640"/>
          <w:marRight w:val="0"/>
          <w:marTop w:val="0"/>
          <w:marBottom w:val="0"/>
          <w:divBdr>
            <w:top w:val="none" w:sz="0" w:space="0" w:color="auto"/>
            <w:left w:val="none" w:sz="0" w:space="0" w:color="auto"/>
            <w:bottom w:val="none" w:sz="0" w:space="0" w:color="auto"/>
            <w:right w:val="none" w:sz="0" w:space="0" w:color="auto"/>
          </w:divBdr>
        </w:div>
        <w:div w:id="1747993224">
          <w:marLeft w:val="640"/>
          <w:marRight w:val="0"/>
          <w:marTop w:val="0"/>
          <w:marBottom w:val="0"/>
          <w:divBdr>
            <w:top w:val="none" w:sz="0" w:space="0" w:color="auto"/>
            <w:left w:val="none" w:sz="0" w:space="0" w:color="auto"/>
            <w:bottom w:val="none" w:sz="0" w:space="0" w:color="auto"/>
            <w:right w:val="none" w:sz="0" w:space="0" w:color="auto"/>
          </w:divBdr>
        </w:div>
        <w:div w:id="1798061986">
          <w:marLeft w:val="640"/>
          <w:marRight w:val="0"/>
          <w:marTop w:val="0"/>
          <w:marBottom w:val="0"/>
          <w:divBdr>
            <w:top w:val="none" w:sz="0" w:space="0" w:color="auto"/>
            <w:left w:val="none" w:sz="0" w:space="0" w:color="auto"/>
            <w:bottom w:val="none" w:sz="0" w:space="0" w:color="auto"/>
            <w:right w:val="none" w:sz="0" w:space="0" w:color="auto"/>
          </w:divBdr>
        </w:div>
        <w:div w:id="1453135289">
          <w:marLeft w:val="640"/>
          <w:marRight w:val="0"/>
          <w:marTop w:val="0"/>
          <w:marBottom w:val="0"/>
          <w:divBdr>
            <w:top w:val="none" w:sz="0" w:space="0" w:color="auto"/>
            <w:left w:val="none" w:sz="0" w:space="0" w:color="auto"/>
            <w:bottom w:val="none" w:sz="0" w:space="0" w:color="auto"/>
            <w:right w:val="none" w:sz="0" w:space="0" w:color="auto"/>
          </w:divBdr>
        </w:div>
        <w:div w:id="1669212506">
          <w:marLeft w:val="640"/>
          <w:marRight w:val="0"/>
          <w:marTop w:val="0"/>
          <w:marBottom w:val="0"/>
          <w:divBdr>
            <w:top w:val="none" w:sz="0" w:space="0" w:color="auto"/>
            <w:left w:val="none" w:sz="0" w:space="0" w:color="auto"/>
            <w:bottom w:val="none" w:sz="0" w:space="0" w:color="auto"/>
            <w:right w:val="none" w:sz="0" w:space="0" w:color="auto"/>
          </w:divBdr>
        </w:div>
        <w:div w:id="1952123506">
          <w:marLeft w:val="640"/>
          <w:marRight w:val="0"/>
          <w:marTop w:val="0"/>
          <w:marBottom w:val="0"/>
          <w:divBdr>
            <w:top w:val="none" w:sz="0" w:space="0" w:color="auto"/>
            <w:left w:val="none" w:sz="0" w:space="0" w:color="auto"/>
            <w:bottom w:val="none" w:sz="0" w:space="0" w:color="auto"/>
            <w:right w:val="none" w:sz="0" w:space="0" w:color="auto"/>
          </w:divBdr>
        </w:div>
        <w:div w:id="1213686369">
          <w:marLeft w:val="640"/>
          <w:marRight w:val="0"/>
          <w:marTop w:val="0"/>
          <w:marBottom w:val="0"/>
          <w:divBdr>
            <w:top w:val="none" w:sz="0" w:space="0" w:color="auto"/>
            <w:left w:val="none" w:sz="0" w:space="0" w:color="auto"/>
            <w:bottom w:val="none" w:sz="0" w:space="0" w:color="auto"/>
            <w:right w:val="none" w:sz="0" w:space="0" w:color="auto"/>
          </w:divBdr>
        </w:div>
        <w:div w:id="1312294342">
          <w:marLeft w:val="640"/>
          <w:marRight w:val="0"/>
          <w:marTop w:val="0"/>
          <w:marBottom w:val="0"/>
          <w:divBdr>
            <w:top w:val="none" w:sz="0" w:space="0" w:color="auto"/>
            <w:left w:val="none" w:sz="0" w:space="0" w:color="auto"/>
            <w:bottom w:val="none" w:sz="0" w:space="0" w:color="auto"/>
            <w:right w:val="none" w:sz="0" w:space="0" w:color="auto"/>
          </w:divBdr>
        </w:div>
        <w:div w:id="130364875">
          <w:marLeft w:val="640"/>
          <w:marRight w:val="0"/>
          <w:marTop w:val="0"/>
          <w:marBottom w:val="0"/>
          <w:divBdr>
            <w:top w:val="none" w:sz="0" w:space="0" w:color="auto"/>
            <w:left w:val="none" w:sz="0" w:space="0" w:color="auto"/>
            <w:bottom w:val="none" w:sz="0" w:space="0" w:color="auto"/>
            <w:right w:val="none" w:sz="0" w:space="0" w:color="auto"/>
          </w:divBdr>
        </w:div>
        <w:div w:id="905653230">
          <w:marLeft w:val="640"/>
          <w:marRight w:val="0"/>
          <w:marTop w:val="0"/>
          <w:marBottom w:val="0"/>
          <w:divBdr>
            <w:top w:val="none" w:sz="0" w:space="0" w:color="auto"/>
            <w:left w:val="none" w:sz="0" w:space="0" w:color="auto"/>
            <w:bottom w:val="none" w:sz="0" w:space="0" w:color="auto"/>
            <w:right w:val="none" w:sz="0" w:space="0" w:color="auto"/>
          </w:divBdr>
        </w:div>
        <w:div w:id="1587642281">
          <w:marLeft w:val="640"/>
          <w:marRight w:val="0"/>
          <w:marTop w:val="0"/>
          <w:marBottom w:val="0"/>
          <w:divBdr>
            <w:top w:val="none" w:sz="0" w:space="0" w:color="auto"/>
            <w:left w:val="none" w:sz="0" w:space="0" w:color="auto"/>
            <w:bottom w:val="none" w:sz="0" w:space="0" w:color="auto"/>
            <w:right w:val="none" w:sz="0" w:space="0" w:color="auto"/>
          </w:divBdr>
        </w:div>
        <w:div w:id="683020572">
          <w:marLeft w:val="640"/>
          <w:marRight w:val="0"/>
          <w:marTop w:val="0"/>
          <w:marBottom w:val="0"/>
          <w:divBdr>
            <w:top w:val="none" w:sz="0" w:space="0" w:color="auto"/>
            <w:left w:val="none" w:sz="0" w:space="0" w:color="auto"/>
            <w:bottom w:val="none" w:sz="0" w:space="0" w:color="auto"/>
            <w:right w:val="none" w:sz="0" w:space="0" w:color="auto"/>
          </w:divBdr>
        </w:div>
        <w:div w:id="1753236901">
          <w:marLeft w:val="640"/>
          <w:marRight w:val="0"/>
          <w:marTop w:val="0"/>
          <w:marBottom w:val="0"/>
          <w:divBdr>
            <w:top w:val="none" w:sz="0" w:space="0" w:color="auto"/>
            <w:left w:val="none" w:sz="0" w:space="0" w:color="auto"/>
            <w:bottom w:val="none" w:sz="0" w:space="0" w:color="auto"/>
            <w:right w:val="none" w:sz="0" w:space="0" w:color="auto"/>
          </w:divBdr>
        </w:div>
        <w:div w:id="1701324175">
          <w:marLeft w:val="640"/>
          <w:marRight w:val="0"/>
          <w:marTop w:val="0"/>
          <w:marBottom w:val="0"/>
          <w:divBdr>
            <w:top w:val="none" w:sz="0" w:space="0" w:color="auto"/>
            <w:left w:val="none" w:sz="0" w:space="0" w:color="auto"/>
            <w:bottom w:val="none" w:sz="0" w:space="0" w:color="auto"/>
            <w:right w:val="none" w:sz="0" w:space="0" w:color="auto"/>
          </w:divBdr>
        </w:div>
        <w:div w:id="2104690878">
          <w:marLeft w:val="640"/>
          <w:marRight w:val="0"/>
          <w:marTop w:val="0"/>
          <w:marBottom w:val="0"/>
          <w:divBdr>
            <w:top w:val="none" w:sz="0" w:space="0" w:color="auto"/>
            <w:left w:val="none" w:sz="0" w:space="0" w:color="auto"/>
            <w:bottom w:val="none" w:sz="0" w:space="0" w:color="auto"/>
            <w:right w:val="none" w:sz="0" w:space="0" w:color="auto"/>
          </w:divBdr>
        </w:div>
        <w:div w:id="1858616040">
          <w:marLeft w:val="640"/>
          <w:marRight w:val="0"/>
          <w:marTop w:val="0"/>
          <w:marBottom w:val="0"/>
          <w:divBdr>
            <w:top w:val="none" w:sz="0" w:space="0" w:color="auto"/>
            <w:left w:val="none" w:sz="0" w:space="0" w:color="auto"/>
            <w:bottom w:val="none" w:sz="0" w:space="0" w:color="auto"/>
            <w:right w:val="none" w:sz="0" w:space="0" w:color="auto"/>
          </w:divBdr>
        </w:div>
        <w:div w:id="1876502621">
          <w:marLeft w:val="640"/>
          <w:marRight w:val="0"/>
          <w:marTop w:val="0"/>
          <w:marBottom w:val="0"/>
          <w:divBdr>
            <w:top w:val="none" w:sz="0" w:space="0" w:color="auto"/>
            <w:left w:val="none" w:sz="0" w:space="0" w:color="auto"/>
            <w:bottom w:val="none" w:sz="0" w:space="0" w:color="auto"/>
            <w:right w:val="none" w:sz="0" w:space="0" w:color="auto"/>
          </w:divBdr>
        </w:div>
        <w:div w:id="48891591">
          <w:marLeft w:val="640"/>
          <w:marRight w:val="0"/>
          <w:marTop w:val="0"/>
          <w:marBottom w:val="0"/>
          <w:divBdr>
            <w:top w:val="none" w:sz="0" w:space="0" w:color="auto"/>
            <w:left w:val="none" w:sz="0" w:space="0" w:color="auto"/>
            <w:bottom w:val="none" w:sz="0" w:space="0" w:color="auto"/>
            <w:right w:val="none" w:sz="0" w:space="0" w:color="auto"/>
          </w:divBdr>
        </w:div>
        <w:div w:id="6833283">
          <w:marLeft w:val="640"/>
          <w:marRight w:val="0"/>
          <w:marTop w:val="0"/>
          <w:marBottom w:val="0"/>
          <w:divBdr>
            <w:top w:val="none" w:sz="0" w:space="0" w:color="auto"/>
            <w:left w:val="none" w:sz="0" w:space="0" w:color="auto"/>
            <w:bottom w:val="none" w:sz="0" w:space="0" w:color="auto"/>
            <w:right w:val="none" w:sz="0" w:space="0" w:color="auto"/>
          </w:divBdr>
        </w:div>
        <w:div w:id="1909654900">
          <w:marLeft w:val="640"/>
          <w:marRight w:val="0"/>
          <w:marTop w:val="0"/>
          <w:marBottom w:val="0"/>
          <w:divBdr>
            <w:top w:val="none" w:sz="0" w:space="0" w:color="auto"/>
            <w:left w:val="none" w:sz="0" w:space="0" w:color="auto"/>
            <w:bottom w:val="none" w:sz="0" w:space="0" w:color="auto"/>
            <w:right w:val="none" w:sz="0" w:space="0" w:color="auto"/>
          </w:divBdr>
        </w:div>
        <w:div w:id="714964717">
          <w:marLeft w:val="640"/>
          <w:marRight w:val="0"/>
          <w:marTop w:val="0"/>
          <w:marBottom w:val="0"/>
          <w:divBdr>
            <w:top w:val="none" w:sz="0" w:space="0" w:color="auto"/>
            <w:left w:val="none" w:sz="0" w:space="0" w:color="auto"/>
            <w:bottom w:val="none" w:sz="0" w:space="0" w:color="auto"/>
            <w:right w:val="none" w:sz="0" w:space="0" w:color="auto"/>
          </w:divBdr>
        </w:div>
        <w:div w:id="45419417">
          <w:marLeft w:val="640"/>
          <w:marRight w:val="0"/>
          <w:marTop w:val="0"/>
          <w:marBottom w:val="0"/>
          <w:divBdr>
            <w:top w:val="none" w:sz="0" w:space="0" w:color="auto"/>
            <w:left w:val="none" w:sz="0" w:space="0" w:color="auto"/>
            <w:bottom w:val="none" w:sz="0" w:space="0" w:color="auto"/>
            <w:right w:val="none" w:sz="0" w:space="0" w:color="auto"/>
          </w:divBdr>
        </w:div>
        <w:div w:id="2102481759">
          <w:marLeft w:val="640"/>
          <w:marRight w:val="0"/>
          <w:marTop w:val="0"/>
          <w:marBottom w:val="0"/>
          <w:divBdr>
            <w:top w:val="none" w:sz="0" w:space="0" w:color="auto"/>
            <w:left w:val="none" w:sz="0" w:space="0" w:color="auto"/>
            <w:bottom w:val="none" w:sz="0" w:space="0" w:color="auto"/>
            <w:right w:val="none" w:sz="0" w:space="0" w:color="auto"/>
          </w:divBdr>
        </w:div>
        <w:div w:id="2095281694">
          <w:marLeft w:val="640"/>
          <w:marRight w:val="0"/>
          <w:marTop w:val="0"/>
          <w:marBottom w:val="0"/>
          <w:divBdr>
            <w:top w:val="none" w:sz="0" w:space="0" w:color="auto"/>
            <w:left w:val="none" w:sz="0" w:space="0" w:color="auto"/>
            <w:bottom w:val="none" w:sz="0" w:space="0" w:color="auto"/>
            <w:right w:val="none" w:sz="0" w:space="0" w:color="auto"/>
          </w:divBdr>
        </w:div>
        <w:div w:id="320818185">
          <w:marLeft w:val="640"/>
          <w:marRight w:val="0"/>
          <w:marTop w:val="0"/>
          <w:marBottom w:val="0"/>
          <w:divBdr>
            <w:top w:val="none" w:sz="0" w:space="0" w:color="auto"/>
            <w:left w:val="none" w:sz="0" w:space="0" w:color="auto"/>
            <w:bottom w:val="none" w:sz="0" w:space="0" w:color="auto"/>
            <w:right w:val="none" w:sz="0" w:space="0" w:color="auto"/>
          </w:divBdr>
        </w:div>
        <w:div w:id="555359042">
          <w:marLeft w:val="640"/>
          <w:marRight w:val="0"/>
          <w:marTop w:val="0"/>
          <w:marBottom w:val="0"/>
          <w:divBdr>
            <w:top w:val="none" w:sz="0" w:space="0" w:color="auto"/>
            <w:left w:val="none" w:sz="0" w:space="0" w:color="auto"/>
            <w:bottom w:val="none" w:sz="0" w:space="0" w:color="auto"/>
            <w:right w:val="none" w:sz="0" w:space="0" w:color="auto"/>
          </w:divBdr>
        </w:div>
        <w:div w:id="1323850329">
          <w:marLeft w:val="640"/>
          <w:marRight w:val="0"/>
          <w:marTop w:val="0"/>
          <w:marBottom w:val="0"/>
          <w:divBdr>
            <w:top w:val="none" w:sz="0" w:space="0" w:color="auto"/>
            <w:left w:val="none" w:sz="0" w:space="0" w:color="auto"/>
            <w:bottom w:val="none" w:sz="0" w:space="0" w:color="auto"/>
            <w:right w:val="none" w:sz="0" w:space="0" w:color="auto"/>
          </w:divBdr>
        </w:div>
        <w:div w:id="576594752">
          <w:marLeft w:val="640"/>
          <w:marRight w:val="0"/>
          <w:marTop w:val="0"/>
          <w:marBottom w:val="0"/>
          <w:divBdr>
            <w:top w:val="none" w:sz="0" w:space="0" w:color="auto"/>
            <w:left w:val="none" w:sz="0" w:space="0" w:color="auto"/>
            <w:bottom w:val="none" w:sz="0" w:space="0" w:color="auto"/>
            <w:right w:val="none" w:sz="0" w:space="0" w:color="auto"/>
          </w:divBdr>
        </w:div>
        <w:div w:id="1389913807">
          <w:marLeft w:val="640"/>
          <w:marRight w:val="0"/>
          <w:marTop w:val="0"/>
          <w:marBottom w:val="0"/>
          <w:divBdr>
            <w:top w:val="none" w:sz="0" w:space="0" w:color="auto"/>
            <w:left w:val="none" w:sz="0" w:space="0" w:color="auto"/>
            <w:bottom w:val="none" w:sz="0" w:space="0" w:color="auto"/>
            <w:right w:val="none" w:sz="0" w:space="0" w:color="auto"/>
          </w:divBdr>
        </w:div>
        <w:div w:id="1192452025">
          <w:marLeft w:val="640"/>
          <w:marRight w:val="0"/>
          <w:marTop w:val="0"/>
          <w:marBottom w:val="0"/>
          <w:divBdr>
            <w:top w:val="none" w:sz="0" w:space="0" w:color="auto"/>
            <w:left w:val="none" w:sz="0" w:space="0" w:color="auto"/>
            <w:bottom w:val="none" w:sz="0" w:space="0" w:color="auto"/>
            <w:right w:val="none" w:sz="0" w:space="0" w:color="auto"/>
          </w:divBdr>
        </w:div>
        <w:div w:id="1504660312">
          <w:marLeft w:val="640"/>
          <w:marRight w:val="0"/>
          <w:marTop w:val="0"/>
          <w:marBottom w:val="0"/>
          <w:divBdr>
            <w:top w:val="none" w:sz="0" w:space="0" w:color="auto"/>
            <w:left w:val="none" w:sz="0" w:space="0" w:color="auto"/>
            <w:bottom w:val="none" w:sz="0" w:space="0" w:color="auto"/>
            <w:right w:val="none" w:sz="0" w:space="0" w:color="auto"/>
          </w:divBdr>
        </w:div>
        <w:div w:id="2075935150">
          <w:marLeft w:val="640"/>
          <w:marRight w:val="0"/>
          <w:marTop w:val="0"/>
          <w:marBottom w:val="0"/>
          <w:divBdr>
            <w:top w:val="none" w:sz="0" w:space="0" w:color="auto"/>
            <w:left w:val="none" w:sz="0" w:space="0" w:color="auto"/>
            <w:bottom w:val="none" w:sz="0" w:space="0" w:color="auto"/>
            <w:right w:val="none" w:sz="0" w:space="0" w:color="auto"/>
          </w:divBdr>
        </w:div>
        <w:div w:id="1464351193">
          <w:marLeft w:val="640"/>
          <w:marRight w:val="0"/>
          <w:marTop w:val="0"/>
          <w:marBottom w:val="0"/>
          <w:divBdr>
            <w:top w:val="none" w:sz="0" w:space="0" w:color="auto"/>
            <w:left w:val="none" w:sz="0" w:space="0" w:color="auto"/>
            <w:bottom w:val="none" w:sz="0" w:space="0" w:color="auto"/>
            <w:right w:val="none" w:sz="0" w:space="0" w:color="auto"/>
          </w:divBdr>
        </w:div>
        <w:div w:id="1348099490">
          <w:marLeft w:val="640"/>
          <w:marRight w:val="0"/>
          <w:marTop w:val="0"/>
          <w:marBottom w:val="0"/>
          <w:divBdr>
            <w:top w:val="none" w:sz="0" w:space="0" w:color="auto"/>
            <w:left w:val="none" w:sz="0" w:space="0" w:color="auto"/>
            <w:bottom w:val="none" w:sz="0" w:space="0" w:color="auto"/>
            <w:right w:val="none" w:sz="0" w:space="0" w:color="auto"/>
          </w:divBdr>
        </w:div>
        <w:div w:id="618727794">
          <w:marLeft w:val="640"/>
          <w:marRight w:val="0"/>
          <w:marTop w:val="0"/>
          <w:marBottom w:val="0"/>
          <w:divBdr>
            <w:top w:val="none" w:sz="0" w:space="0" w:color="auto"/>
            <w:left w:val="none" w:sz="0" w:space="0" w:color="auto"/>
            <w:bottom w:val="none" w:sz="0" w:space="0" w:color="auto"/>
            <w:right w:val="none" w:sz="0" w:space="0" w:color="auto"/>
          </w:divBdr>
        </w:div>
        <w:div w:id="1834494448">
          <w:marLeft w:val="640"/>
          <w:marRight w:val="0"/>
          <w:marTop w:val="0"/>
          <w:marBottom w:val="0"/>
          <w:divBdr>
            <w:top w:val="none" w:sz="0" w:space="0" w:color="auto"/>
            <w:left w:val="none" w:sz="0" w:space="0" w:color="auto"/>
            <w:bottom w:val="none" w:sz="0" w:space="0" w:color="auto"/>
            <w:right w:val="none" w:sz="0" w:space="0" w:color="auto"/>
          </w:divBdr>
        </w:div>
        <w:div w:id="1879119556">
          <w:marLeft w:val="640"/>
          <w:marRight w:val="0"/>
          <w:marTop w:val="0"/>
          <w:marBottom w:val="0"/>
          <w:divBdr>
            <w:top w:val="none" w:sz="0" w:space="0" w:color="auto"/>
            <w:left w:val="none" w:sz="0" w:space="0" w:color="auto"/>
            <w:bottom w:val="none" w:sz="0" w:space="0" w:color="auto"/>
            <w:right w:val="none" w:sz="0" w:space="0" w:color="auto"/>
          </w:divBdr>
        </w:div>
        <w:div w:id="2001813257">
          <w:marLeft w:val="640"/>
          <w:marRight w:val="0"/>
          <w:marTop w:val="0"/>
          <w:marBottom w:val="0"/>
          <w:divBdr>
            <w:top w:val="none" w:sz="0" w:space="0" w:color="auto"/>
            <w:left w:val="none" w:sz="0" w:space="0" w:color="auto"/>
            <w:bottom w:val="none" w:sz="0" w:space="0" w:color="auto"/>
            <w:right w:val="none" w:sz="0" w:space="0" w:color="auto"/>
          </w:divBdr>
        </w:div>
        <w:div w:id="1286231058">
          <w:marLeft w:val="640"/>
          <w:marRight w:val="0"/>
          <w:marTop w:val="0"/>
          <w:marBottom w:val="0"/>
          <w:divBdr>
            <w:top w:val="none" w:sz="0" w:space="0" w:color="auto"/>
            <w:left w:val="none" w:sz="0" w:space="0" w:color="auto"/>
            <w:bottom w:val="none" w:sz="0" w:space="0" w:color="auto"/>
            <w:right w:val="none" w:sz="0" w:space="0" w:color="auto"/>
          </w:divBdr>
        </w:div>
        <w:div w:id="1395619728">
          <w:marLeft w:val="640"/>
          <w:marRight w:val="0"/>
          <w:marTop w:val="0"/>
          <w:marBottom w:val="0"/>
          <w:divBdr>
            <w:top w:val="none" w:sz="0" w:space="0" w:color="auto"/>
            <w:left w:val="none" w:sz="0" w:space="0" w:color="auto"/>
            <w:bottom w:val="none" w:sz="0" w:space="0" w:color="auto"/>
            <w:right w:val="none" w:sz="0" w:space="0" w:color="auto"/>
          </w:divBdr>
        </w:div>
        <w:div w:id="117997244">
          <w:marLeft w:val="640"/>
          <w:marRight w:val="0"/>
          <w:marTop w:val="0"/>
          <w:marBottom w:val="0"/>
          <w:divBdr>
            <w:top w:val="none" w:sz="0" w:space="0" w:color="auto"/>
            <w:left w:val="none" w:sz="0" w:space="0" w:color="auto"/>
            <w:bottom w:val="none" w:sz="0" w:space="0" w:color="auto"/>
            <w:right w:val="none" w:sz="0" w:space="0" w:color="auto"/>
          </w:divBdr>
        </w:div>
        <w:div w:id="760563434">
          <w:marLeft w:val="640"/>
          <w:marRight w:val="0"/>
          <w:marTop w:val="0"/>
          <w:marBottom w:val="0"/>
          <w:divBdr>
            <w:top w:val="none" w:sz="0" w:space="0" w:color="auto"/>
            <w:left w:val="none" w:sz="0" w:space="0" w:color="auto"/>
            <w:bottom w:val="none" w:sz="0" w:space="0" w:color="auto"/>
            <w:right w:val="none" w:sz="0" w:space="0" w:color="auto"/>
          </w:divBdr>
        </w:div>
        <w:div w:id="630020884">
          <w:marLeft w:val="640"/>
          <w:marRight w:val="0"/>
          <w:marTop w:val="0"/>
          <w:marBottom w:val="0"/>
          <w:divBdr>
            <w:top w:val="none" w:sz="0" w:space="0" w:color="auto"/>
            <w:left w:val="none" w:sz="0" w:space="0" w:color="auto"/>
            <w:bottom w:val="none" w:sz="0" w:space="0" w:color="auto"/>
            <w:right w:val="none" w:sz="0" w:space="0" w:color="auto"/>
          </w:divBdr>
        </w:div>
        <w:div w:id="885485832">
          <w:marLeft w:val="640"/>
          <w:marRight w:val="0"/>
          <w:marTop w:val="0"/>
          <w:marBottom w:val="0"/>
          <w:divBdr>
            <w:top w:val="none" w:sz="0" w:space="0" w:color="auto"/>
            <w:left w:val="none" w:sz="0" w:space="0" w:color="auto"/>
            <w:bottom w:val="none" w:sz="0" w:space="0" w:color="auto"/>
            <w:right w:val="none" w:sz="0" w:space="0" w:color="auto"/>
          </w:divBdr>
        </w:div>
        <w:div w:id="1842575533">
          <w:marLeft w:val="640"/>
          <w:marRight w:val="0"/>
          <w:marTop w:val="0"/>
          <w:marBottom w:val="0"/>
          <w:divBdr>
            <w:top w:val="none" w:sz="0" w:space="0" w:color="auto"/>
            <w:left w:val="none" w:sz="0" w:space="0" w:color="auto"/>
            <w:bottom w:val="none" w:sz="0" w:space="0" w:color="auto"/>
            <w:right w:val="none" w:sz="0" w:space="0" w:color="auto"/>
          </w:divBdr>
        </w:div>
        <w:div w:id="839344339">
          <w:marLeft w:val="640"/>
          <w:marRight w:val="0"/>
          <w:marTop w:val="0"/>
          <w:marBottom w:val="0"/>
          <w:divBdr>
            <w:top w:val="none" w:sz="0" w:space="0" w:color="auto"/>
            <w:left w:val="none" w:sz="0" w:space="0" w:color="auto"/>
            <w:bottom w:val="none" w:sz="0" w:space="0" w:color="auto"/>
            <w:right w:val="none" w:sz="0" w:space="0" w:color="auto"/>
          </w:divBdr>
        </w:div>
      </w:divsChild>
    </w:div>
    <w:div w:id="495846438">
      <w:bodyDiv w:val="1"/>
      <w:marLeft w:val="0"/>
      <w:marRight w:val="0"/>
      <w:marTop w:val="0"/>
      <w:marBottom w:val="0"/>
      <w:divBdr>
        <w:top w:val="none" w:sz="0" w:space="0" w:color="auto"/>
        <w:left w:val="none" w:sz="0" w:space="0" w:color="auto"/>
        <w:bottom w:val="none" w:sz="0" w:space="0" w:color="auto"/>
        <w:right w:val="none" w:sz="0" w:space="0" w:color="auto"/>
      </w:divBdr>
      <w:divsChild>
        <w:div w:id="1154679932">
          <w:marLeft w:val="640"/>
          <w:marRight w:val="0"/>
          <w:marTop w:val="0"/>
          <w:marBottom w:val="0"/>
          <w:divBdr>
            <w:top w:val="none" w:sz="0" w:space="0" w:color="auto"/>
            <w:left w:val="none" w:sz="0" w:space="0" w:color="auto"/>
            <w:bottom w:val="none" w:sz="0" w:space="0" w:color="auto"/>
            <w:right w:val="none" w:sz="0" w:space="0" w:color="auto"/>
          </w:divBdr>
        </w:div>
        <w:div w:id="606618831">
          <w:marLeft w:val="640"/>
          <w:marRight w:val="0"/>
          <w:marTop w:val="0"/>
          <w:marBottom w:val="0"/>
          <w:divBdr>
            <w:top w:val="none" w:sz="0" w:space="0" w:color="auto"/>
            <w:left w:val="none" w:sz="0" w:space="0" w:color="auto"/>
            <w:bottom w:val="none" w:sz="0" w:space="0" w:color="auto"/>
            <w:right w:val="none" w:sz="0" w:space="0" w:color="auto"/>
          </w:divBdr>
        </w:div>
        <w:div w:id="1608387538">
          <w:marLeft w:val="640"/>
          <w:marRight w:val="0"/>
          <w:marTop w:val="0"/>
          <w:marBottom w:val="0"/>
          <w:divBdr>
            <w:top w:val="none" w:sz="0" w:space="0" w:color="auto"/>
            <w:left w:val="none" w:sz="0" w:space="0" w:color="auto"/>
            <w:bottom w:val="none" w:sz="0" w:space="0" w:color="auto"/>
            <w:right w:val="none" w:sz="0" w:space="0" w:color="auto"/>
          </w:divBdr>
        </w:div>
        <w:div w:id="325518624">
          <w:marLeft w:val="640"/>
          <w:marRight w:val="0"/>
          <w:marTop w:val="0"/>
          <w:marBottom w:val="0"/>
          <w:divBdr>
            <w:top w:val="none" w:sz="0" w:space="0" w:color="auto"/>
            <w:left w:val="none" w:sz="0" w:space="0" w:color="auto"/>
            <w:bottom w:val="none" w:sz="0" w:space="0" w:color="auto"/>
            <w:right w:val="none" w:sz="0" w:space="0" w:color="auto"/>
          </w:divBdr>
        </w:div>
        <w:div w:id="536893095">
          <w:marLeft w:val="640"/>
          <w:marRight w:val="0"/>
          <w:marTop w:val="0"/>
          <w:marBottom w:val="0"/>
          <w:divBdr>
            <w:top w:val="none" w:sz="0" w:space="0" w:color="auto"/>
            <w:left w:val="none" w:sz="0" w:space="0" w:color="auto"/>
            <w:bottom w:val="none" w:sz="0" w:space="0" w:color="auto"/>
            <w:right w:val="none" w:sz="0" w:space="0" w:color="auto"/>
          </w:divBdr>
        </w:div>
        <w:div w:id="1929927767">
          <w:marLeft w:val="640"/>
          <w:marRight w:val="0"/>
          <w:marTop w:val="0"/>
          <w:marBottom w:val="0"/>
          <w:divBdr>
            <w:top w:val="none" w:sz="0" w:space="0" w:color="auto"/>
            <w:left w:val="none" w:sz="0" w:space="0" w:color="auto"/>
            <w:bottom w:val="none" w:sz="0" w:space="0" w:color="auto"/>
            <w:right w:val="none" w:sz="0" w:space="0" w:color="auto"/>
          </w:divBdr>
        </w:div>
        <w:div w:id="733360722">
          <w:marLeft w:val="640"/>
          <w:marRight w:val="0"/>
          <w:marTop w:val="0"/>
          <w:marBottom w:val="0"/>
          <w:divBdr>
            <w:top w:val="none" w:sz="0" w:space="0" w:color="auto"/>
            <w:left w:val="none" w:sz="0" w:space="0" w:color="auto"/>
            <w:bottom w:val="none" w:sz="0" w:space="0" w:color="auto"/>
            <w:right w:val="none" w:sz="0" w:space="0" w:color="auto"/>
          </w:divBdr>
        </w:div>
        <w:div w:id="482506883">
          <w:marLeft w:val="640"/>
          <w:marRight w:val="0"/>
          <w:marTop w:val="0"/>
          <w:marBottom w:val="0"/>
          <w:divBdr>
            <w:top w:val="none" w:sz="0" w:space="0" w:color="auto"/>
            <w:left w:val="none" w:sz="0" w:space="0" w:color="auto"/>
            <w:bottom w:val="none" w:sz="0" w:space="0" w:color="auto"/>
            <w:right w:val="none" w:sz="0" w:space="0" w:color="auto"/>
          </w:divBdr>
        </w:div>
        <w:div w:id="1740135769">
          <w:marLeft w:val="640"/>
          <w:marRight w:val="0"/>
          <w:marTop w:val="0"/>
          <w:marBottom w:val="0"/>
          <w:divBdr>
            <w:top w:val="none" w:sz="0" w:space="0" w:color="auto"/>
            <w:left w:val="none" w:sz="0" w:space="0" w:color="auto"/>
            <w:bottom w:val="none" w:sz="0" w:space="0" w:color="auto"/>
            <w:right w:val="none" w:sz="0" w:space="0" w:color="auto"/>
          </w:divBdr>
        </w:div>
        <w:div w:id="1315597140">
          <w:marLeft w:val="640"/>
          <w:marRight w:val="0"/>
          <w:marTop w:val="0"/>
          <w:marBottom w:val="0"/>
          <w:divBdr>
            <w:top w:val="none" w:sz="0" w:space="0" w:color="auto"/>
            <w:left w:val="none" w:sz="0" w:space="0" w:color="auto"/>
            <w:bottom w:val="none" w:sz="0" w:space="0" w:color="auto"/>
            <w:right w:val="none" w:sz="0" w:space="0" w:color="auto"/>
          </w:divBdr>
        </w:div>
        <w:div w:id="608975537">
          <w:marLeft w:val="640"/>
          <w:marRight w:val="0"/>
          <w:marTop w:val="0"/>
          <w:marBottom w:val="0"/>
          <w:divBdr>
            <w:top w:val="none" w:sz="0" w:space="0" w:color="auto"/>
            <w:left w:val="none" w:sz="0" w:space="0" w:color="auto"/>
            <w:bottom w:val="none" w:sz="0" w:space="0" w:color="auto"/>
            <w:right w:val="none" w:sz="0" w:space="0" w:color="auto"/>
          </w:divBdr>
        </w:div>
        <w:div w:id="1141464210">
          <w:marLeft w:val="640"/>
          <w:marRight w:val="0"/>
          <w:marTop w:val="0"/>
          <w:marBottom w:val="0"/>
          <w:divBdr>
            <w:top w:val="none" w:sz="0" w:space="0" w:color="auto"/>
            <w:left w:val="none" w:sz="0" w:space="0" w:color="auto"/>
            <w:bottom w:val="none" w:sz="0" w:space="0" w:color="auto"/>
            <w:right w:val="none" w:sz="0" w:space="0" w:color="auto"/>
          </w:divBdr>
        </w:div>
        <w:div w:id="24259709">
          <w:marLeft w:val="640"/>
          <w:marRight w:val="0"/>
          <w:marTop w:val="0"/>
          <w:marBottom w:val="0"/>
          <w:divBdr>
            <w:top w:val="none" w:sz="0" w:space="0" w:color="auto"/>
            <w:left w:val="none" w:sz="0" w:space="0" w:color="auto"/>
            <w:bottom w:val="none" w:sz="0" w:space="0" w:color="auto"/>
            <w:right w:val="none" w:sz="0" w:space="0" w:color="auto"/>
          </w:divBdr>
        </w:div>
        <w:div w:id="1162357256">
          <w:marLeft w:val="640"/>
          <w:marRight w:val="0"/>
          <w:marTop w:val="0"/>
          <w:marBottom w:val="0"/>
          <w:divBdr>
            <w:top w:val="none" w:sz="0" w:space="0" w:color="auto"/>
            <w:left w:val="none" w:sz="0" w:space="0" w:color="auto"/>
            <w:bottom w:val="none" w:sz="0" w:space="0" w:color="auto"/>
            <w:right w:val="none" w:sz="0" w:space="0" w:color="auto"/>
          </w:divBdr>
        </w:div>
        <w:div w:id="2067222062">
          <w:marLeft w:val="640"/>
          <w:marRight w:val="0"/>
          <w:marTop w:val="0"/>
          <w:marBottom w:val="0"/>
          <w:divBdr>
            <w:top w:val="none" w:sz="0" w:space="0" w:color="auto"/>
            <w:left w:val="none" w:sz="0" w:space="0" w:color="auto"/>
            <w:bottom w:val="none" w:sz="0" w:space="0" w:color="auto"/>
            <w:right w:val="none" w:sz="0" w:space="0" w:color="auto"/>
          </w:divBdr>
        </w:div>
        <w:div w:id="1674918175">
          <w:marLeft w:val="640"/>
          <w:marRight w:val="0"/>
          <w:marTop w:val="0"/>
          <w:marBottom w:val="0"/>
          <w:divBdr>
            <w:top w:val="none" w:sz="0" w:space="0" w:color="auto"/>
            <w:left w:val="none" w:sz="0" w:space="0" w:color="auto"/>
            <w:bottom w:val="none" w:sz="0" w:space="0" w:color="auto"/>
            <w:right w:val="none" w:sz="0" w:space="0" w:color="auto"/>
          </w:divBdr>
        </w:div>
        <w:div w:id="73086712">
          <w:marLeft w:val="640"/>
          <w:marRight w:val="0"/>
          <w:marTop w:val="0"/>
          <w:marBottom w:val="0"/>
          <w:divBdr>
            <w:top w:val="none" w:sz="0" w:space="0" w:color="auto"/>
            <w:left w:val="none" w:sz="0" w:space="0" w:color="auto"/>
            <w:bottom w:val="none" w:sz="0" w:space="0" w:color="auto"/>
            <w:right w:val="none" w:sz="0" w:space="0" w:color="auto"/>
          </w:divBdr>
        </w:div>
        <w:div w:id="1557937559">
          <w:marLeft w:val="640"/>
          <w:marRight w:val="0"/>
          <w:marTop w:val="0"/>
          <w:marBottom w:val="0"/>
          <w:divBdr>
            <w:top w:val="none" w:sz="0" w:space="0" w:color="auto"/>
            <w:left w:val="none" w:sz="0" w:space="0" w:color="auto"/>
            <w:bottom w:val="none" w:sz="0" w:space="0" w:color="auto"/>
            <w:right w:val="none" w:sz="0" w:space="0" w:color="auto"/>
          </w:divBdr>
        </w:div>
        <w:div w:id="1642735878">
          <w:marLeft w:val="640"/>
          <w:marRight w:val="0"/>
          <w:marTop w:val="0"/>
          <w:marBottom w:val="0"/>
          <w:divBdr>
            <w:top w:val="none" w:sz="0" w:space="0" w:color="auto"/>
            <w:left w:val="none" w:sz="0" w:space="0" w:color="auto"/>
            <w:bottom w:val="none" w:sz="0" w:space="0" w:color="auto"/>
            <w:right w:val="none" w:sz="0" w:space="0" w:color="auto"/>
          </w:divBdr>
        </w:div>
        <w:div w:id="1456026104">
          <w:marLeft w:val="640"/>
          <w:marRight w:val="0"/>
          <w:marTop w:val="0"/>
          <w:marBottom w:val="0"/>
          <w:divBdr>
            <w:top w:val="none" w:sz="0" w:space="0" w:color="auto"/>
            <w:left w:val="none" w:sz="0" w:space="0" w:color="auto"/>
            <w:bottom w:val="none" w:sz="0" w:space="0" w:color="auto"/>
            <w:right w:val="none" w:sz="0" w:space="0" w:color="auto"/>
          </w:divBdr>
        </w:div>
        <w:div w:id="364526887">
          <w:marLeft w:val="640"/>
          <w:marRight w:val="0"/>
          <w:marTop w:val="0"/>
          <w:marBottom w:val="0"/>
          <w:divBdr>
            <w:top w:val="none" w:sz="0" w:space="0" w:color="auto"/>
            <w:left w:val="none" w:sz="0" w:space="0" w:color="auto"/>
            <w:bottom w:val="none" w:sz="0" w:space="0" w:color="auto"/>
            <w:right w:val="none" w:sz="0" w:space="0" w:color="auto"/>
          </w:divBdr>
        </w:div>
        <w:div w:id="226721160">
          <w:marLeft w:val="640"/>
          <w:marRight w:val="0"/>
          <w:marTop w:val="0"/>
          <w:marBottom w:val="0"/>
          <w:divBdr>
            <w:top w:val="none" w:sz="0" w:space="0" w:color="auto"/>
            <w:left w:val="none" w:sz="0" w:space="0" w:color="auto"/>
            <w:bottom w:val="none" w:sz="0" w:space="0" w:color="auto"/>
            <w:right w:val="none" w:sz="0" w:space="0" w:color="auto"/>
          </w:divBdr>
        </w:div>
        <w:div w:id="2107653397">
          <w:marLeft w:val="640"/>
          <w:marRight w:val="0"/>
          <w:marTop w:val="0"/>
          <w:marBottom w:val="0"/>
          <w:divBdr>
            <w:top w:val="none" w:sz="0" w:space="0" w:color="auto"/>
            <w:left w:val="none" w:sz="0" w:space="0" w:color="auto"/>
            <w:bottom w:val="none" w:sz="0" w:space="0" w:color="auto"/>
            <w:right w:val="none" w:sz="0" w:space="0" w:color="auto"/>
          </w:divBdr>
        </w:div>
        <w:div w:id="1644263764">
          <w:marLeft w:val="640"/>
          <w:marRight w:val="0"/>
          <w:marTop w:val="0"/>
          <w:marBottom w:val="0"/>
          <w:divBdr>
            <w:top w:val="none" w:sz="0" w:space="0" w:color="auto"/>
            <w:left w:val="none" w:sz="0" w:space="0" w:color="auto"/>
            <w:bottom w:val="none" w:sz="0" w:space="0" w:color="auto"/>
            <w:right w:val="none" w:sz="0" w:space="0" w:color="auto"/>
          </w:divBdr>
        </w:div>
        <w:div w:id="1031690006">
          <w:marLeft w:val="640"/>
          <w:marRight w:val="0"/>
          <w:marTop w:val="0"/>
          <w:marBottom w:val="0"/>
          <w:divBdr>
            <w:top w:val="none" w:sz="0" w:space="0" w:color="auto"/>
            <w:left w:val="none" w:sz="0" w:space="0" w:color="auto"/>
            <w:bottom w:val="none" w:sz="0" w:space="0" w:color="auto"/>
            <w:right w:val="none" w:sz="0" w:space="0" w:color="auto"/>
          </w:divBdr>
        </w:div>
        <w:div w:id="53814424">
          <w:marLeft w:val="640"/>
          <w:marRight w:val="0"/>
          <w:marTop w:val="0"/>
          <w:marBottom w:val="0"/>
          <w:divBdr>
            <w:top w:val="none" w:sz="0" w:space="0" w:color="auto"/>
            <w:left w:val="none" w:sz="0" w:space="0" w:color="auto"/>
            <w:bottom w:val="none" w:sz="0" w:space="0" w:color="auto"/>
            <w:right w:val="none" w:sz="0" w:space="0" w:color="auto"/>
          </w:divBdr>
        </w:div>
        <w:div w:id="1876886066">
          <w:marLeft w:val="640"/>
          <w:marRight w:val="0"/>
          <w:marTop w:val="0"/>
          <w:marBottom w:val="0"/>
          <w:divBdr>
            <w:top w:val="none" w:sz="0" w:space="0" w:color="auto"/>
            <w:left w:val="none" w:sz="0" w:space="0" w:color="auto"/>
            <w:bottom w:val="none" w:sz="0" w:space="0" w:color="auto"/>
            <w:right w:val="none" w:sz="0" w:space="0" w:color="auto"/>
          </w:divBdr>
        </w:div>
        <w:div w:id="1014768544">
          <w:marLeft w:val="640"/>
          <w:marRight w:val="0"/>
          <w:marTop w:val="0"/>
          <w:marBottom w:val="0"/>
          <w:divBdr>
            <w:top w:val="none" w:sz="0" w:space="0" w:color="auto"/>
            <w:left w:val="none" w:sz="0" w:space="0" w:color="auto"/>
            <w:bottom w:val="none" w:sz="0" w:space="0" w:color="auto"/>
            <w:right w:val="none" w:sz="0" w:space="0" w:color="auto"/>
          </w:divBdr>
        </w:div>
        <w:div w:id="892695608">
          <w:marLeft w:val="640"/>
          <w:marRight w:val="0"/>
          <w:marTop w:val="0"/>
          <w:marBottom w:val="0"/>
          <w:divBdr>
            <w:top w:val="none" w:sz="0" w:space="0" w:color="auto"/>
            <w:left w:val="none" w:sz="0" w:space="0" w:color="auto"/>
            <w:bottom w:val="none" w:sz="0" w:space="0" w:color="auto"/>
            <w:right w:val="none" w:sz="0" w:space="0" w:color="auto"/>
          </w:divBdr>
        </w:div>
        <w:div w:id="651445457">
          <w:marLeft w:val="640"/>
          <w:marRight w:val="0"/>
          <w:marTop w:val="0"/>
          <w:marBottom w:val="0"/>
          <w:divBdr>
            <w:top w:val="none" w:sz="0" w:space="0" w:color="auto"/>
            <w:left w:val="none" w:sz="0" w:space="0" w:color="auto"/>
            <w:bottom w:val="none" w:sz="0" w:space="0" w:color="auto"/>
            <w:right w:val="none" w:sz="0" w:space="0" w:color="auto"/>
          </w:divBdr>
        </w:div>
        <w:div w:id="273362610">
          <w:marLeft w:val="640"/>
          <w:marRight w:val="0"/>
          <w:marTop w:val="0"/>
          <w:marBottom w:val="0"/>
          <w:divBdr>
            <w:top w:val="none" w:sz="0" w:space="0" w:color="auto"/>
            <w:left w:val="none" w:sz="0" w:space="0" w:color="auto"/>
            <w:bottom w:val="none" w:sz="0" w:space="0" w:color="auto"/>
            <w:right w:val="none" w:sz="0" w:space="0" w:color="auto"/>
          </w:divBdr>
        </w:div>
        <w:div w:id="1900557574">
          <w:marLeft w:val="640"/>
          <w:marRight w:val="0"/>
          <w:marTop w:val="0"/>
          <w:marBottom w:val="0"/>
          <w:divBdr>
            <w:top w:val="none" w:sz="0" w:space="0" w:color="auto"/>
            <w:left w:val="none" w:sz="0" w:space="0" w:color="auto"/>
            <w:bottom w:val="none" w:sz="0" w:space="0" w:color="auto"/>
            <w:right w:val="none" w:sz="0" w:space="0" w:color="auto"/>
          </w:divBdr>
        </w:div>
        <w:div w:id="998389204">
          <w:marLeft w:val="640"/>
          <w:marRight w:val="0"/>
          <w:marTop w:val="0"/>
          <w:marBottom w:val="0"/>
          <w:divBdr>
            <w:top w:val="none" w:sz="0" w:space="0" w:color="auto"/>
            <w:left w:val="none" w:sz="0" w:space="0" w:color="auto"/>
            <w:bottom w:val="none" w:sz="0" w:space="0" w:color="auto"/>
            <w:right w:val="none" w:sz="0" w:space="0" w:color="auto"/>
          </w:divBdr>
        </w:div>
        <w:div w:id="468791487">
          <w:marLeft w:val="640"/>
          <w:marRight w:val="0"/>
          <w:marTop w:val="0"/>
          <w:marBottom w:val="0"/>
          <w:divBdr>
            <w:top w:val="none" w:sz="0" w:space="0" w:color="auto"/>
            <w:left w:val="none" w:sz="0" w:space="0" w:color="auto"/>
            <w:bottom w:val="none" w:sz="0" w:space="0" w:color="auto"/>
            <w:right w:val="none" w:sz="0" w:space="0" w:color="auto"/>
          </w:divBdr>
        </w:div>
        <w:div w:id="723260534">
          <w:marLeft w:val="640"/>
          <w:marRight w:val="0"/>
          <w:marTop w:val="0"/>
          <w:marBottom w:val="0"/>
          <w:divBdr>
            <w:top w:val="none" w:sz="0" w:space="0" w:color="auto"/>
            <w:left w:val="none" w:sz="0" w:space="0" w:color="auto"/>
            <w:bottom w:val="none" w:sz="0" w:space="0" w:color="auto"/>
            <w:right w:val="none" w:sz="0" w:space="0" w:color="auto"/>
          </w:divBdr>
        </w:div>
        <w:div w:id="2014988319">
          <w:marLeft w:val="640"/>
          <w:marRight w:val="0"/>
          <w:marTop w:val="0"/>
          <w:marBottom w:val="0"/>
          <w:divBdr>
            <w:top w:val="none" w:sz="0" w:space="0" w:color="auto"/>
            <w:left w:val="none" w:sz="0" w:space="0" w:color="auto"/>
            <w:bottom w:val="none" w:sz="0" w:space="0" w:color="auto"/>
            <w:right w:val="none" w:sz="0" w:space="0" w:color="auto"/>
          </w:divBdr>
        </w:div>
        <w:div w:id="2010016955">
          <w:marLeft w:val="640"/>
          <w:marRight w:val="0"/>
          <w:marTop w:val="0"/>
          <w:marBottom w:val="0"/>
          <w:divBdr>
            <w:top w:val="none" w:sz="0" w:space="0" w:color="auto"/>
            <w:left w:val="none" w:sz="0" w:space="0" w:color="auto"/>
            <w:bottom w:val="none" w:sz="0" w:space="0" w:color="auto"/>
            <w:right w:val="none" w:sz="0" w:space="0" w:color="auto"/>
          </w:divBdr>
        </w:div>
        <w:div w:id="2076731898">
          <w:marLeft w:val="640"/>
          <w:marRight w:val="0"/>
          <w:marTop w:val="0"/>
          <w:marBottom w:val="0"/>
          <w:divBdr>
            <w:top w:val="none" w:sz="0" w:space="0" w:color="auto"/>
            <w:left w:val="none" w:sz="0" w:space="0" w:color="auto"/>
            <w:bottom w:val="none" w:sz="0" w:space="0" w:color="auto"/>
            <w:right w:val="none" w:sz="0" w:space="0" w:color="auto"/>
          </w:divBdr>
        </w:div>
        <w:div w:id="1306202535">
          <w:marLeft w:val="640"/>
          <w:marRight w:val="0"/>
          <w:marTop w:val="0"/>
          <w:marBottom w:val="0"/>
          <w:divBdr>
            <w:top w:val="none" w:sz="0" w:space="0" w:color="auto"/>
            <w:left w:val="none" w:sz="0" w:space="0" w:color="auto"/>
            <w:bottom w:val="none" w:sz="0" w:space="0" w:color="auto"/>
            <w:right w:val="none" w:sz="0" w:space="0" w:color="auto"/>
          </w:divBdr>
        </w:div>
        <w:div w:id="918370942">
          <w:marLeft w:val="640"/>
          <w:marRight w:val="0"/>
          <w:marTop w:val="0"/>
          <w:marBottom w:val="0"/>
          <w:divBdr>
            <w:top w:val="none" w:sz="0" w:space="0" w:color="auto"/>
            <w:left w:val="none" w:sz="0" w:space="0" w:color="auto"/>
            <w:bottom w:val="none" w:sz="0" w:space="0" w:color="auto"/>
            <w:right w:val="none" w:sz="0" w:space="0" w:color="auto"/>
          </w:divBdr>
        </w:div>
        <w:div w:id="19208671">
          <w:marLeft w:val="640"/>
          <w:marRight w:val="0"/>
          <w:marTop w:val="0"/>
          <w:marBottom w:val="0"/>
          <w:divBdr>
            <w:top w:val="none" w:sz="0" w:space="0" w:color="auto"/>
            <w:left w:val="none" w:sz="0" w:space="0" w:color="auto"/>
            <w:bottom w:val="none" w:sz="0" w:space="0" w:color="auto"/>
            <w:right w:val="none" w:sz="0" w:space="0" w:color="auto"/>
          </w:divBdr>
        </w:div>
        <w:div w:id="480778266">
          <w:marLeft w:val="640"/>
          <w:marRight w:val="0"/>
          <w:marTop w:val="0"/>
          <w:marBottom w:val="0"/>
          <w:divBdr>
            <w:top w:val="none" w:sz="0" w:space="0" w:color="auto"/>
            <w:left w:val="none" w:sz="0" w:space="0" w:color="auto"/>
            <w:bottom w:val="none" w:sz="0" w:space="0" w:color="auto"/>
            <w:right w:val="none" w:sz="0" w:space="0" w:color="auto"/>
          </w:divBdr>
        </w:div>
        <w:div w:id="678311631">
          <w:marLeft w:val="640"/>
          <w:marRight w:val="0"/>
          <w:marTop w:val="0"/>
          <w:marBottom w:val="0"/>
          <w:divBdr>
            <w:top w:val="none" w:sz="0" w:space="0" w:color="auto"/>
            <w:left w:val="none" w:sz="0" w:space="0" w:color="auto"/>
            <w:bottom w:val="none" w:sz="0" w:space="0" w:color="auto"/>
            <w:right w:val="none" w:sz="0" w:space="0" w:color="auto"/>
          </w:divBdr>
        </w:div>
        <w:div w:id="1123839644">
          <w:marLeft w:val="640"/>
          <w:marRight w:val="0"/>
          <w:marTop w:val="0"/>
          <w:marBottom w:val="0"/>
          <w:divBdr>
            <w:top w:val="none" w:sz="0" w:space="0" w:color="auto"/>
            <w:left w:val="none" w:sz="0" w:space="0" w:color="auto"/>
            <w:bottom w:val="none" w:sz="0" w:space="0" w:color="auto"/>
            <w:right w:val="none" w:sz="0" w:space="0" w:color="auto"/>
          </w:divBdr>
        </w:div>
        <w:div w:id="100803298">
          <w:marLeft w:val="640"/>
          <w:marRight w:val="0"/>
          <w:marTop w:val="0"/>
          <w:marBottom w:val="0"/>
          <w:divBdr>
            <w:top w:val="none" w:sz="0" w:space="0" w:color="auto"/>
            <w:left w:val="none" w:sz="0" w:space="0" w:color="auto"/>
            <w:bottom w:val="none" w:sz="0" w:space="0" w:color="auto"/>
            <w:right w:val="none" w:sz="0" w:space="0" w:color="auto"/>
          </w:divBdr>
        </w:div>
        <w:div w:id="1189023477">
          <w:marLeft w:val="640"/>
          <w:marRight w:val="0"/>
          <w:marTop w:val="0"/>
          <w:marBottom w:val="0"/>
          <w:divBdr>
            <w:top w:val="none" w:sz="0" w:space="0" w:color="auto"/>
            <w:left w:val="none" w:sz="0" w:space="0" w:color="auto"/>
            <w:bottom w:val="none" w:sz="0" w:space="0" w:color="auto"/>
            <w:right w:val="none" w:sz="0" w:space="0" w:color="auto"/>
          </w:divBdr>
        </w:div>
        <w:div w:id="1621572105">
          <w:marLeft w:val="640"/>
          <w:marRight w:val="0"/>
          <w:marTop w:val="0"/>
          <w:marBottom w:val="0"/>
          <w:divBdr>
            <w:top w:val="none" w:sz="0" w:space="0" w:color="auto"/>
            <w:left w:val="none" w:sz="0" w:space="0" w:color="auto"/>
            <w:bottom w:val="none" w:sz="0" w:space="0" w:color="auto"/>
            <w:right w:val="none" w:sz="0" w:space="0" w:color="auto"/>
          </w:divBdr>
        </w:div>
        <w:div w:id="1909343410">
          <w:marLeft w:val="640"/>
          <w:marRight w:val="0"/>
          <w:marTop w:val="0"/>
          <w:marBottom w:val="0"/>
          <w:divBdr>
            <w:top w:val="none" w:sz="0" w:space="0" w:color="auto"/>
            <w:left w:val="none" w:sz="0" w:space="0" w:color="auto"/>
            <w:bottom w:val="none" w:sz="0" w:space="0" w:color="auto"/>
            <w:right w:val="none" w:sz="0" w:space="0" w:color="auto"/>
          </w:divBdr>
        </w:div>
        <w:div w:id="14620571">
          <w:marLeft w:val="640"/>
          <w:marRight w:val="0"/>
          <w:marTop w:val="0"/>
          <w:marBottom w:val="0"/>
          <w:divBdr>
            <w:top w:val="none" w:sz="0" w:space="0" w:color="auto"/>
            <w:left w:val="none" w:sz="0" w:space="0" w:color="auto"/>
            <w:bottom w:val="none" w:sz="0" w:space="0" w:color="auto"/>
            <w:right w:val="none" w:sz="0" w:space="0" w:color="auto"/>
          </w:divBdr>
        </w:div>
      </w:divsChild>
    </w:div>
    <w:div w:id="501821086">
      <w:bodyDiv w:val="1"/>
      <w:marLeft w:val="0"/>
      <w:marRight w:val="0"/>
      <w:marTop w:val="0"/>
      <w:marBottom w:val="0"/>
      <w:divBdr>
        <w:top w:val="none" w:sz="0" w:space="0" w:color="auto"/>
        <w:left w:val="none" w:sz="0" w:space="0" w:color="auto"/>
        <w:bottom w:val="none" w:sz="0" w:space="0" w:color="auto"/>
        <w:right w:val="none" w:sz="0" w:space="0" w:color="auto"/>
      </w:divBdr>
      <w:divsChild>
        <w:div w:id="54470755">
          <w:marLeft w:val="640"/>
          <w:marRight w:val="0"/>
          <w:marTop w:val="0"/>
          <w:marBottom w:val="0"/>
          <w:divBdr>
            <w:top w:val="none" w:sz="0" w:space="0" w:color="auto"/>
            <w:left w:val="none" w:sz="0" w:space="0" w:color="auto"/>
            <w:bottom w:val="none" w:sz="0" w:space="0" w:color="auto"/>
            <w:right w:val="none" w:sz="0" w:space="0" w:color="auto"/>
          </w:divBdr>
        </w:div>
        <w:div w:id="1597907573">
          <w:marLeft w:val="640"/>
          <w:marRight w:val="0"/>
          <w:marTop w:val="0"/>
          <w:marBottom w:val="0"/>
          <w:divBdr>
            <w:top w:val="none" w:sz="0" w:space="0" w:color="auto"/>
            <w:left w:val="none" w:sz="0" w:space="0" w:color="auto"/>
            <w:bottom w:val="none" w:sz="0" w:space="0" w:color="auto"/>
            <w:right w:val="none" w:sz="0" w:space="0" w:color="auto"/>
          </w:divBdr>
        </w:div>
        <w:div w:id="1682118943">
          <w:marLeft w:val="640"/>
          <w:marRight w:val="0"/>
          <w:marTop w:val="0"/>
          <w:marBottom w:val="0"/>
          <w:divBdr>
            <w:top w:val="none" w:sz="0" w:space="0" w:color="auto"/>
            <w:left w:val="none" w:sz="0" w:space="0" w:color="auto"/>
            <w:bottom w:val="none" w:sz="0" w:space="0" w:color="auto"/>
            <w:right w:val="none" w:sz="0" w:space="0" w:color="auto"/>
          </w:divBdr>
        </w:div>
        <w:div w:id="1434472381">
          <w:marLeft w:val="640"/>
          <w:marRight w:val="0"/>
          <w:marTop w:val="0"/>
          <w:marBottom w:val="0"/>
          <w:divBdr>
            <w:top w:val="none" w:sz="0" w:space="0" w:color="auto"/>
            <w:left w:val="none" w:sz="0" w:space="0" w:color="auto"/>
            <w:bottom w:val="none" w:sz="0" w:space="0" w:color="auto"/>
            <w:right w:val="none" w:sz="0" w:space="0" w:color="auto"/>
          </w:divBdr>
        </w:div>
        <w:div w:id="447089530">
          <w:marLeft w:val="640"/>
          <w:marRight w:val="0"/>
          <w:marTop w:val="0"/>
          <w:marBottom w:val="0"/>
          <w:divBdr>
            <w:top w:val="none" w:sz="0" w:space="0" w:color="auto"/>
            <w:left w:val="none" w:sz="0" w:space="0" w:color="auto"/>
            <w:bottom w:val="none" w:sz="0" w:space="0" w:color="auto"/>
            <w:right w:val="none" w:sz="0" w:space="0" w:color="auto"/>
          </w:divBdr>
        </w:div>
        <w:div w:id="1330139060">
          <w:marLeft w:val="640"/>
          <w:marRight w:val="0"/>
          <w:marTop w:val="0"/>
          <w:marBottom w:val="0"/>
          <w:divBdr>
            <w:top w:val="none" w:sz="0" w:space="0" w:color="auto"/>
            <w:left w:val="none" w:sz="0" w:space="0" w:color="auto"/>
            <w:bottom w:val="none" w:sz="0" w:space="0" w:color="auto"/>
            <w:right w:val="none" w:sz="0" w:space="0" w:color="auto"/>
          </w:divBdr>
        </w:div>
        <w:div w:id="1394960922">
          <w:marLeft w:val="640"/>
          <w:marRight w:val="0"/>
          <w:marTop w:val="0"/>
          <w:marBottom w:val="0"/>
          <w:divBdr>
            <w:top w:val="none" w:sz="0" w:space="0" w:color="auto"/>
            <w:left w:val="none" w:sz="0" w:space="0" w:color="auto"/>
            <w:bottom w:val="none" w:sz="0" w:space="0" w:color="auto"/>
            <w:right w:val="none" w:sz="0" w:space="0" w:color="auto"/>
          </w:divBdr>
        </w:div>
        <w:div w:id="198709400">
          <w:marLeft w:val="640"/>
          <w:marRight w:val="0"/>
          <w:marTop w:val="0"/>
          <w:marBottom w:val="0"/>
          <w:divBdr>
            <w:top w:val="none" w:sz="0" w:space="0" w:color="auto"/>
            <w:left w:val="none" w:sz="0" w:space="0" w:color="auto"/>
            <w:bottom w:val="none" w:sz="0" w:space="0" w:color="auto"/>
            <w:right w:val="none" w:sz="0" w:space="0" w:color="auto"/>
          </w:divBdr>
        </w:div>
        <w:div w:id="825973584">
          <w:marLeft w:val="640"/>
          <w:marRight w:val="0"/>
          <w:marTop w:val="0"/>
          <w:marBottom w:val="0"/>
          <w:divBdr>
            <w:top w:val="none" w:sz="0" w:space="0" w:color="auto"/>
            <w:left w:val="none" w:sz="0" w:space="0" w:color="auto"/>
            <w:bottom w:val="none" w:sz="0" w:space="0" w:color="auto"/>
            <w:right w:val="none" w:sz="0" w:space="0" w:color="auto"/>
          </w:divBdr>
        </w:div>
        <w:div w:id="640501166">
          <w:marLeft w:val="640"/>
          <w:marRight w:val="0"/>
          <w:marTop w:val="0"/>
          <w:marBottom w:val="0"/>
          <w:divBdr>
            <w:top w:val="none" w:sz="0" w:space="0" w:color="auto"/>
            <w:left w:val="none" w:sz="0" w:space="0" w:color="auto"/>
            <w:bottom w:val="none" w:sz="0" w:space="0" w:color="auto"/>
            <w:right w:val="none" w:sz="0" w:space="0" w:color="auto"/>
          </w:divBdr>
        </w:div>
        <w:div w:id="893586841">
          <w:marLeft w:val="640"/>
          <w:marRight w:val="0"/>
          <w:marTop w:val="0"/>
          <w:marBottom w:val="0"/>
          <w:divBdr>
            <w:top w:val="none" w:sz="0" w:space="0" w:color="auto"/>
            <w:left w:val="none" w:sz="0" w:space="0" w:color="auto"/>
            <w:bottom w:val="none" w:sz="0" w:space="0" w:color="auto"/>
            <w:right w:val="none" w:sz="0" w:space="0" w:color="auto"/>
          </w:divBdr>
        </w:div>
        <w:div w:id="713039190">
          <w:marLeft w:val="640"/>
          <w:marRight w:val="0"/>
          <w:marTop w:val="0"/>
          <w:marBottom w:val="0"/>
          <w:divBdr>
            <w:top w:val="none" w:sz="0" w:space="0" w:color="auto"/>
            <w:left w:val="none" w:sz="0" w:space="0" w:color="auto"/>
            <w:bottom w:val="none" w:sz="0" w:space="0" w:color="auto"/>
            <w:right w:val="none" w:sz="0" w:space="0" w:color="auto"/>
          </w:divBdr>
        </w:div>
        <w:div w:id="62457292">
          <w:marLeft w:val="640"/>
          <w:marRight w:val="0"/>
          <w:marTop w:val="0"/>
          <w:marBottom w:val="0"/>
          <w:divBdr>
            <w:top w:val="none" w:sz="0" w:space="0" w:color="auto"/>
            <w:left w:val="none" w:sz="0" w:space="0" w:color="auto"/>
            <w:bottom w:val="none" w:sz="0" w:space="0" w:color="auto"/>
            <w:right w:val="none" w:sz="0" w:space="0" w:color="auto"/>
          </w:divBdr>
        </w:div>
        <w:div w:id="1781025432">
          <w:marLeft w:val="640"/>
          <w:marRight w:val="0"/>
          <w:marTop w:val="0"/>
          <w:marBottom w:val="0"/>
          <w:divBdr>
            <w:top w:val="none" w:sz="0" w:space="0" w:color="auto"/>
            <w:left w:val="none" w:sz="0" w:space="0" w:color="auto"/>
            <w:bottom w:val="none" w:sz="0" w:space="0" w:color="auto"/>
            <w:right w:val="none" w:sz="0" w:space="0" w:color="auto"/>
          </w:divBdr>
        </w:div>
        <w:div w:id="1511988856">
          <w:marLeft w:val="640"/>
          <w:marRight w:val="0"/>
          <w:marTop w:val="0"/>
          <w:marBottom w:val="0"/>
          <w:divBdr>
            <w:top w:val="none" w:sz="0" w:space="0" w:color="auto"/>
            <w:left w:val="none" w:sz="0" w:space="0" w:color="auto"/>
            <w:bottom w:val="none" w:sz="0" w:space="0" w:color="auto"/>
            <w:right w:val="none" w:sz="0" w:space="0" w:color="auto"/>
          </w:divBdr>
        </w:div>
        <w:div w:id="1710453760">
          <w:marLeft w:val="640"/>
          <w:marRight w:val="0"/>
          <w:marTop w:val="0"/>
          <w:marBottom w:val="0"/>
          <w:divBdr>
            <w:top w:val="none" w:sz="0" w:space="0" w:color="auto"/>
            <w:left w:val="none" w:sz="0" w:space="0" w:color="auto"/>
            <w:bottom w:val="none" w:sz="0" w:space="0" w:color="auto"/>
            <w:right w:val="none" w:sz="0" w:space="0" w:color="auto"/>
          </w:divBdr>
        </w:div>
        <w:div w:id="1457406031">
          <w:marLeft w:val="640"/>
          <w:marRight w:val="0"/>
          <w:marTop w:val="0"/>
          <w:marBottom w:val="0"/>
          <w:divBdr>
            <w:top w:val="none" w:sz="0" w:space="0" w:color="auto"/>
            <w:left w:val="none" w:sz="0" w:space="0" w:color="auto"/>
            <w:bottom w:val="none" w:sz="0" w:space="0" w:color="auto"/>
            <w:right w:val="none" w:sz="0" w:space="0" w:color="auto"/>
          </w:divBdr>
        </w:div>
        <w:div w:id="939262077">
          <w:marLeft w:val="640"/>
          <w:marRight w:val="0"/>
          <w:marTop w:val="0"/>
          <w:marBottom w:val="0"/>
          <w:divBdr>
            <w:top w:val="none" w:sz="0" w:space="0" w:color="auto"/>
            <w:left w:val="none" w:sz="0" w:space="0" w:color="auto"/>
            <w:bottom w:val="none" w:sz="0" w:space="0" w:color="auto"/>
            <w:right w:val="none" w:sz="0" w:space="0" w:color="auto"/>
          </w:divBdr>
        </w:div>
        <w:div w:id="1321613263">
          <w:marLeft w:val="640"/>
          <w:marRight w:val="0"/>
          <w:marTop w:val="0"/>
          <w:marBottom w:val="0"/>
          <w:divBdr>
            <w:top w:val="none" w:sz="0" w:space="0" w:color="auto"/>
            <w:left w:val="none" w:sz="0" w:space="0" w:color="auto"/>
            <w:bottom w:val="none" w:sz="0" w:space="0" w:color="auto"/>
            <w:right w:val="none" w:sz="0" w:space="0" w:color="auto"/>
          </w:divBdr>
        </w:div>
        <w:div w:id="160899129">
          <w:marLeft w:val="640"/>
          <w:marRight w:val="0"/>
          <w:marTop w:val="0"/>
          <w:marBottom w:val="0"/>
          <w:divBdr>
            <w:top w:val="none" w:sz="0" w:space="0" w:color="auto"/>
            <w:left w:val="none" w:sz="0" w:space="0" w:color="auto"/>
            <w:bottom w:val="none" w:sz="0" w:space="0" w:color="auto"/>
            <w:right w:val="none" w:sz="0" w:space="0" w:color="auto"/>
          </w:divBdr>
        </w:div>
        <w:div w:id="802697161">
          <w:marLeft w:val="640"/>
          <w:marRight w:val="0"/>
          <w:marTop w:val="0"/>
          <w:marBottom w:val="0"/>
          <w:divBdr>
            <w:top w:val="none" w:sz="0" w:space="0" w:color="auto"/>
            <w:left w:val="none" w:sz="0" w:space="0" w:color="auto"/>
            <w:bottom w:val="none" w:sz="0" w:space="0" w:color="auto"/>
            <w:right w:val="none" w:sz="0" w:space="0" w:color="auto"/>
          </w:divBdr>
        </w:div>
        <w:div w:id="1041981854">
          <w:marLeft w:val="640"/>
          <w:marRight w:val="0"/>
          <w:marTop w:val="0"/>
          <w:marBottom w:val="0"/>
          <w:divBdr>
            <w:top w:val="none" w:sz="0" w:space="0" w:color="auto"/>
            <w:left w:val="none" w:sz="0" w:space="0" w:color="auto"/>
            <w:bottom w:val="none" w:sz="0" w:space="0" w:color="auto"/>
            <w:right w:val="none" w:sz="0" w:space="0" w:color="auto"/>
          </w:divBdr>
        </w:div>
        <w:div w:id="109011060">
          <w:marLeft w:val="640"/>
          <w:marRight w:val="0"/>
          <w:marTop w:val="0"/>
          <w:marBottom w:val="0"/>
          <w:divBdr>
            <w:top w:val="none" w:sz="0" w:space="0" w:color="auto"/>
            <w:left w:val="none" w:sz="0" w:space="0" w:color="auto"/>
            <w:bottom w:val="none" w:sz="0" w:space="0" w:color="auto"/>
            <w:right w:val="none" w:sz="0" w:space="0" w:color="auto"/>
          </w:divBdr>
        </w:div>
        <w:div w:id="1955552467">
          <w:marLeft w:val="640"/>
          <w:marRight w:val="0"/>
          <w:marTop w:val="0"/>
          <w:marBottom w:val="0"/>
          <w:divBdr>
            <w:top w:val="none" w:sz="0" w:space="0" w:color="auto"/>
            <w:left w:val="none" w:sz="0" w:space="0" w:color="auto"/>
            <w:bottom w:val="none" w:sz="0" w:space="0" w:color="auto"/>
            <w:right w:val="none" w:sz="0" w:space="0" w:color="auto"/>
          </w:divBdr>
        </w:div>
        <w:div w:id="991102490">
          <w:marLeft w:val="640"/>
          <w:marRight w:val="0"/>
          <w:marTop w:val="0"/>
          <w:marBottom w:val="0"/>
          <w:divBdr>
            <w:top w:val="none" w:sz="0" w:space="0" w:color="auto"/>
            <w:left w:val="none" w:sz="0" w:space="0" w:color="auto"/>
            <w:bottom w:val="none" w:sz="0" w:space="0" w:color="auto"/>
            <w:right w:val="none" w:sz="0" w:space="0" w:color="auto"/>
          </w:divBdr>
        </w:div>
        <w:div w:id="529804918">
          <w:marLeft w:val="640"/>
          <w:marRight w:val="0"/>
          <w:marTop w:val="0"/>
          <w:marBottom w:val="0"/>
          <w:divBdr>
            <w:top w:val="none" w:sz="0" w:space="0" w:color="auto"/>
            <w:left w:val="none" w:sz="0" w:space="0" w:color="auto"/>
            <w:bottom w:val="none" w:sz="0" w:space="0" w:color="auto"/>
            <w:right w:val="none" w:sz="0" w:space="0" w:color="auto"/>
          </w:divBdr>
        </w:div>
        <w:div w:id="2068994689">
          <w:marLeft w:val="640"/>
          <w:marRight w:val="0"/>
          <w:marTop w:val="0"/>
          <w:marBottom w:val="0"/>
          <w:divBdr>
            <w:top w:val="none" w:sz="0" w:space="0" w:color="auto"/>
            <w:left w:val="none" w:sz="0" w:space="0" w:color="auto"/>
            <w:bottom w:val="none" w:sz="0" w:space="0" w:color="auto"/>
            <w:right w:val="none" w:sz="0" w:space="0" w:color="auto"/>
          </w:divBdr>
        </w:div>
        <w:div w:id="523984852">
          <w:marLeft w:val="640"/>
          <w:marRight w:val="0"/>
          <w:marTop w:val="0"/>
          <w:marBottom w:val="0"/>
          <w:divBdr>
            <w:top w:val="none" w:sz="0" w:space="0" w:color="auto"/>
            <w:left w:val="none" w:sz="0" w:space="0" w:color="auto"/>
            <w:bottom w:val="none" w:sz="0" w:space="0" w:color="auto"/>
            <w:right w:val="none" w:sz="0" w:space="0" w:color="auto"/>
          </w:divBdr>
        </w:div>
        <w:div w:id="1640527696">
          <w:marLeft w:val="640"/>
          <w:marRight w:val="0"/>
          <w:marTop w:val="0"/>
          <w:marBottom w:val="0"/>
          <w:divBdr>
            <w:top w:val="none" w:sz="0" w:space="0" w:color="auto"/>
            <w:left w:val="none" w:sz="0" w:space="0" w:color="auto"/>
            <w:bottom w:val="none" w:sz="0" w:space="0" w:color="auto"/>
            <w:right w:val="none" w:sz="0" w:space="0" w:color="auto"/>
          </w:divBdr>
        </w:div>
        <w:div w:id="1380477251">
          <w:marLeft w:val="640"/>
          <w:marRight w:val="0"/>
          <w:marTop w:val="0"/>
          <w:marBottom w:val="0"/>
          <w:divBdr>
            <w:top w:val="none" w:sz="0" w:space="0" w:color="auto"/>
            <w:left w:val="none" w:sz="0" w:space="0" w:color="auto"/>
            <w:bottom w:val="none" w:sz="0" w:space="0" w:color="auto"/>
            <w:right w:val="none" w:sz="0" w:space="0" w:color="auto"/>
          </w:divBdr>
        </w:div>
        <w:div w:id="1658727011">
          <w:marLeft w:val="640"/>
          <w:marRight w:val="0"/>
          <w:marTop w:val="0"/>
          <w:marBottom w:val="0"/>
          <w:divBdr>
            <w:top w:val="none" w:sz="0" w:space="0" w:color="auto"/>
            <w:left w:val="none" w:sz="0" w:space="0" w:color="auto"/>
            <w:bottom w:val="none" w:sz="0" w:space="0" w:color="auto"/>
            <w:right w:val="none" w:sz="0" w:space="0" w:color="auto"/>
          </w:divBdr>
        </w:div>
        <w:div w:id="508837239">
          <w:marLeft w:val="640"/>
          <w:marRight w:val="0"/>
          <w:marTop w:val="0"/>
          <w:marBottom w:val="0"/>
          <w:divBdr>
            <w:top w:val="none" w:sz="0" w:space="0" w:color="auto"/>
            <w:left w:val="none" w:sz="0" w:space="0" w:color="auto"/>
            <w:bottom w:val="none" w:sz="0" w:space="0" w:color="auto"/>
            <w:right w:val="none" w:sz="0" w:space="0" w:color="auto"/>
          </w:divBdr>
        </w:div>
        <w:div w:id="201480941">
          <w:marLeft w:val="640"/>
          <w:marRight w:val="0"/>
          <w:marTop w:val="0"/>
          <w:marBottom w:val="0"/>
          <w:divBdr>
            <w:top w:val="none" w:sz="0" w:space="0" w:color="auto"/>
            <w:left w:val="none" w:sz="0" w:space="0" w:color="auto"/>
            <w:bottom w:val="none" w:sz="0" w:space="0" w:color="auto"/>
            <w:right w:val="none" w:sz="0" w:space="0" w:color="auto"/>
          </w:divBdr>
        </w:div>
        <w:div w:id="1444107317">
          <w:marLeft w:val="640"/>
          <w:marRight w:val="0"/>
          <w:marTop w:val="0"/>
          <w:marBottom w:val="0"/>
          <w:divBdr>
            <w:top w:val="none" w:sz="0" w:space="0" w:color="auto"/>
            <w:left w:val="none" w:sz="0" w:space="0" w:color="auto"/>
            <w:bottom w:val="none" w:sz="0" w:space="0" w:color="auto"/>
            <w:right w:val="none" w:sz="0" w:space="0" w:color="auto"/>
          </w:divBdr>
        </w:div>
        <w:div w:id="252057454">
          <w:marLeft w:val="640"/>
          <w:marRight w:val="0"/>
          <w:marTop w:val="0"/>
          <w:marBottom w:val="0"/>
          <w:divBdr>
            <w:top w:val="none" w:sz="0" w:space="0" w:color="auto"/>
            <w:left w:val="none" w:sz="0" w:space="0" w:color="auto"/>
            <w:bottom w:val="none" w:sz="0" w:space="0" w:color="auto"/>
            <w:right w:val="none" w:sz="0" w:space="0" w:color="auto"/>
          </w:divBdr>
        </w:div>
        <w:div w:id="1449856624">
          <w:marLeft w:val="640"/>
          <w:marRight w:val="0"/>
          <w:marTop w:val="0"/>
          <w:marBottom w:val="0"/>
          <w:divBdr>
            <w:top w:val="none" w:sz="0" w:space="0" w:color="auto"/>
            <w:left w:val="none" w:sz="0" w:space="0" w:color="auto"/>
            <w:bottom w:val="none" w:sz="0" w:space="0" w:color="auto"/>
            <w:right w:val="none" w:sz="0" w:space="0" w:color="auto"/>
          </w:divBdr>
        </w:div>
        <w:div w:id="1988316441">
          <w:marLeft w:val="640"/>
          <w:marRight w:val="0"/>
          <w:marTop w:val="0"/>
          <w:marBottom w:val="0"/>
          <w:divBdr>
            <w:top w:val="none" w:sz="0" w:space="0" w:color="auto"/>
            <w:left w:val="none" w:sz="0" w:space="0" w:color="auto"/>
            <w:bottom w:val="none" w:sz="0" w:space="0" w:color="auto"/>
            <w:right w:val="none" w:sz="0" w:space="0" w:color="auto"/>
          </w:divBdr>
        </w:div>
        <w:div w:id="1162936696">
          <w:marLeft w:val="640"/>
          <w:marRight w:val="0"/>
          <w:marTop w:val="0"/>
          <w:marBottom w:val="0"/>
          <w:divBdr>
            <w:top w:val="none" w:sz="0" w:space="0" w:color="auto"/>
            <w:left w:val="none" w:sz="0" w:space="0" w:color="auto"/>
            <w:bottom w:val="none" w:sz="0" w:space="0" w:color="auto"/>
            <w:right w:val="none" w:sz="0" w:space="0" w:color="auto"/>
          </w:divBdr>
        </w:div>
        <w:div w:id="1592081847">
          <w:marLeft w:val="640"/>
          <w:marRight w:val="0"/>
          <w:marTop w:val="0"/>
          <w:marBottom w:val="0"/>
          <w:divBdr>
            <w:top w:val="none" w:sz="0" w:space="0" w:color="auto"/>
            <w:left w:val="none" w:sz="0" w:space="0" w:color="auto"/>
            <w:bottom w:val="none" w:sz="0" w:space="0" w:color="auto"/>
            <w:right w:val="none" w:sz="0" w:space="0" w:color="auto"/>
          </w:divBdr>
        </w:div>
        <w:div w:id="906955028">
          <w:marLeft w:val="640"/>
          <w:marRight w:val="0"/>
          <w:marTop w:val="0"/>
          <w:marBottom w:val="0"/>
          <w:divBdr>
            <w:top w:val="none" w:sz="0" w:space="0" w:color="auto"/>
            <w:left w:val="none" w:sz="0" w:space="0" w:color="auto"/>
            <w:bottom w:val="none" w:sz="0" w:space="0" w:color="auto"/>
            <w:right w:val="none" w:sz="0" w:space="0" w:color="auto"/>
          </w:divBdr>
        </w:div>
        <w:div w:id="1089884059">
          <w:marLeft w:val="640"/>
          <w:marRight w:val="0"/>
          <w:marTop w:val="0"/>
          <w:marBottom w:val="0"/>
          <w:divBdr>
            <w:top w:val="none" w:sz="0" w:space="0" w:color="auto"/>
            <w:left w:val="none" w:sz="0" w:space="0" w:color="auto"/>
            <w:bottom w:val="none" w:sz="0" w:space="0" w:color="auto"/>
            <w:right w:val="none" w:sz="0" w:space="0" w:color="auto"/>
          </w:divBdr>
        </w:div>
        <w:div w:id="2065174748">
          <w:marLeft w:val="640"/>
          <w:marRight w:val="0"/>
          <w:marTop w:val="0"/>
          <w:marBottom w:val="0"/>
          <w:divBdr>
            <w:top w:val="none" w:sz="0" w:space="0" w:color="auto"/>
            <w:left w:val="none" w:sz="0" w:space="0" w:color="auto"/>
            <w:bottom w:val="none" w:sz="0" w:space="0" w:color="auto"/>
            <w:right w:val="none" w:sz="0" w:space="0" w:color="auto"/>
          </w:divBdr>
        </w:div>
        <w:div w:id="1109817736">
          <w:marLeft w:val="640"/>
          <w:marRight w:val="0"/>
          <w:marTop w:val="0"/>
          <w:marBottom w:val="0"/>
          <w:divBdr>
            <w:top w:val="none" w:sz="0" w:space="0" w:color="auto"/>
            <w:left w:val="none" w:sz="0" w:space="0" w:color="auto"/>
            <w:bottom w:val="none" w:sz="0" w:space="0" w:color="auto"/>
            <w:right w:val="none" w:sz="0" w:space="0" w:color="auto"/>
          </w:divBdr>
        </w:div>
        <w:div w:id="155998677">
          <w:marLeft w:val="640"/>
          <w:marRight w:val="0"/>
          <w:marTop w:val="0"/>
          <w:marBottom w:val="0"/>
          <w:divBdr>
            <w:top w:val="none" w:sz="0" w:space="0" w:color="auto"/>
            <w:left w:val="none" w:sz="0" w:space="0" w:color="auto"/>
            <w:bottom w:val="none" w:sz="0" w:space="0" w:color="auto"/>
            <w:right w:val="none" w:sz="0" w:space="0" w:color="auto"/>
          </w:divBdr>
        </w:div>
        <w:div w:id="1769541953">
          <w:marLeft w:val="640"/>
          <w:marRight w:val="0"/>
          <w:marTop w:val="0"/>
          <w:marBottom w:val="0"/>
          <w:divBdr>
            <w:top w:val="none" w:sz="0" w:space="0" w:color="auto"/>
            <w:left w:val="none" w:sz="0" w:space="0" w:color="auto"/>
            <w:bottom w:val="none" w:sz="0" w:space="0" w:color="auto"/>
            <w:right w:val="none" w:sz="0" w:space="0" w:color="auto"/>
          </w:divBdr>
        </w:div>
        <w:div w:id="1701315683">
          <w:marLeft w:val="640"/>
          <w:marRight w:val="0"/>
          <w:marTop w:val="0"/>
          <w:marBottom w:val="0"/>
          <w:divBdr>
            <w:top w:val="none" w:sz="0" w:space="0" w:color="auto"/>
            <w:left w:val="none" w:sz="0" w:space="0" w:color="auto"/>
            <w:bottom w:val="none" w:sz="0" w:space="0" w:color="auto"/>
            <w:right w:val="none" w:sz="0" w:space="0" w:color="auto"/>
          </w:divBdr>
        </w:div>
        <w:div w:id="1503280244">
          <w:marLeft w:val="640"/>
          <w:marRight w:val="0"/>
          <w:marTop w:val="0"/>
          <w:marBottom w:val="0"/>
          <w:divBdr>
            <w:top w:val="none" w:sz="0" w:space="0" w:color="auto"/>
            <w:left w:val="none" w:sz="0" w:space="0" w:color="auto"/>
            <w:bottom w:val="none" w:sz="0" w:space="0" w:color="auto"/>
            <w:right w:val="none" w:sz="0" w:space="0" w:color="auto"/>
          </w:divBdr>
        </w:div>
        <w:div w:id="942300597">
          <w:marLeft w:val="640"/>
          <w:marRight w:val="0"/>
          <w:marTop w:val="0"/>
          <w:marBottom w:val="0"/>
          <w:divBdr>
            <w:top w:val="none" w:sz="0" w:space="0" w:color="auto"/>
            <w:left w:val="none" w:sz="0" w:space="0" w:color="auto"/>
            <w:bottom w:val="none" w:sz="0" w:space="0" w:color="auto"/>
            <w:right w:val="none" w:sz="0" w:space="0" w:color="auto"/>
          </w:divBdr>
        </w:div>
        <w:div w:id="507063624">
          <w:marLeft w:val="640"/>
          <w:marRight w:val="0"/>
          <w:marTop w:val="0"/>
          <w:marBottom w:val="0"/>
          <w:divBdr>
            <w:top w:val="none" w:sz="0" w:space="0" w:color="auto"/>
            <w:left w:val="none" w:sz="0" w:space="0" w:color="auto"/>
            <w:bottom w:val="none" w:sz="0" w:space="0" w:color="auto"/>
            <w:right w:val="none" w:sz="0" w:space="0" w:color="auto"/>
          </w:divBdr>
        </w:div>
        <w:div w:id="929896644">
          <w:marLeft w:val="640"/>
          <w:marRight w:val="0"/>
          <w:marTop w:val="0"/>
          <w:marBottom w:val="0"/>
          <w:divBdr>
            <w:top w:val="none" w:sz="0" w:space="0" w:color="auto"/>
            <w:left w:val="none" w:sz="0" w:space="0" w:color="auto"/>
            <w:bottom w:val="none" w:sz="0" w:space="0" w:color="auto"/>
            <w:right w:val="none" w:sz="0" w:space="0" w:color="auto"/>
          </w:divBdr>
        </w:div>
        <w:div w:id="383531813">
          <w:marLeft w:val="640"/>
          <w:marRight w:val="0"/>
          <w:marTop w:val="0"/>
          <w:marBottom w:val="0"/>
          <w:divBdr>
            <w:top w:val="none" w:sz="0" w:space="0" w:color="auto"/>
            <w:left w:val="none" w:sz="0" w:space="0" w:color="auto"/>
            <w:bottom w:val="none" w:sz="0" w:space="0" w:color="auto"/>
            <w:right w:val="none" w:sz="0" w:space="0" w:color="auto"/>
          </w:divBdr>
        </w:div>
        <w:div w:id="518662356">
          <w:marLeft w:val="640"/>
          <w:marRight w:val="0"/>
          <w:marTop w:val="0"/>
          <w:marBottom w:val="0"/>
          <w:divBdr>
            <w:top w:val="none" w:sz="0" w:space="0" w:color="auto"/>
            <w:left w:val="none" w:sz="0" w:space="0" w:color="auto"/>
            <w:bottom w:val="none" w:sz="0" w:space="0" w:color="auto"/>
            <w:right w:val="none" w:sz="0" w:space="0" w:color="auto"/>
          </w:divBdr>
        </w:div>
        <w:div w:id="1335837644">
          <w:marLeft w:val="640"/>
          <w:marRight w:val="0"/>
          <w:marTop w:val="0"/>
          <w:marBottom w:val="0"/>
          <w:divBdr>
            <w:top w:val="none" w:sz="0" w:space="0" w:color="auto"/>
            <w:left w:val="none" w:sz="0" w:space="0" w:color="auto"/>
            <w:bottom w:val="none" w:sz="0" w:space="0" w:color="auto"/>
            <w:right w:val="none" w:sz="0" w:space="0" w:color="auto"/>
          </w:divBdr>
        </w:div>
        <w:div w:id="61830210">
          <w:marLeft w:val="640"/>
          <w:marRight w:val="0"/>
          <w:marTop w:val="0"/>
          <w:marBottom w:val="0"/>
          <w:divBdr>
            <w:top w:val="none" w:sz="0" w:space="0" w:color="auto"/>
            <w:left w:val="none" w:sz="0" w:space="0" w:color="auto"/>
            <w:bottom w:val="none" w:sz="0" w:space="0" w:color="auto"/>
            <w:right w:val="none" w:sz="0" w:space="0" w:color="auto"/>
          </w:divBdr>
        </w:div>
        <w:div w:id="697655887">
          <w:marLeft w:val="640"/>
          <w:marRight w:val="0"/>
          <w:marTop w:val="0"/>
          <w:marBottom w:val="0"/>
          <w:divBdr>
            <w:top w:val="none" w:sz="0" w:space="0" w:color="auto"/>
            <w:left w:val="none" w:sz="0" w:space="0" w:color="auto"/>
            <w:bottom w:val="none" w:sz="0" w:space="0" w:color="auto"/>
            <w:right w:val="none" w:sz="0" w:space="0" w:color="auto"/>
          </w:divBdr>
        </w:div>
        <w:div w:id="121583896">
          <w:marLeft w:val="640"/>
          <w:marRight w:val="0"/>
          <w:marTop w:val="0"/>
          <w:marBottom w:val="0"/>
          <w:divBdr>
            <w:top w:val="none" w:sz="0" w:space="0" w:color="auto"/>
            <w:left w:val="none" w:sz="0" w:space="0" w:color="auto"/>
            <w:bottom w:val="none" w:sz="0" w:space="0" w:color="auto"/>
            <w:right w:val="none" w:sz="0" w:space="0" w:color="auto"/>
          </w:divBdr>
        </w:div>
        <w:div w:id="1612056154">
          <w:marLeft w:val="640"/>
          <w:marRight w:val="0"/>
          <w:marTop w:val="0"/>
          <w:marBottom w:val="0"/>
          <w:divBdr>
            <w:top w:val="none" w:sz="0" w:space="0" w:color="auto"/>
            <w:left w:val="none" w:sz="0" w:space="0" w:color="auto"/>
            <w:bottom w:val="none" w:sz="0" w:space="0" w:color="auto"/>
            <w:right w:val="none" w:sz="0" w:space="0" w:color="auto"/>
          </w:divBdr>
        </w:div>
        <w:div w:id="1187596559">
          <w:marLeft w:val="640"/>
          <w:marRight w:val="0"/>
          <w:marTop w:val="0"/>
          <w:marBottom w:val="0"/>
          <w:divBdr>
            <w:top w:val="none" w:sz="0" w:space="0" w:color="auto"/>
            <w:left w:val="none" w:sz="0" w:space="0" w:color="auto"/>
            <w:bottom w:val="none" w:sz="0" w:space="0" w:color="auto"/>
            <w:right w:val="none" w:sz="0" w:space="0" w:color="auto"/>
          </w:divBdr>
        </w:div>
        <w:div w:id="1691568845">
          <w:marLeft w:val="640"/>
          <w:marRight w:val="0"/>
          <w:marTop w:val="0"/>
          <w:marBottom w:val="0"/>
          <w:divBdr>
            <w:top w:val="none" w:sz="0" w:space="0" w:color="auto"/>
            <w:left w:val="none" w:sz="0" w:space="0" w:color="auto"/>
            <w:bottom w:val="none" w:sz="0" w:space="0" w:color="auto"/>
            <w:right w:val="none" w:sz="0" w:space="0" w:color="auto"/>
          </w:divBdr>
        </w:div>
        <w:div w:id="1031418185">
          <w:marLeft w:val="640"/>
          <w:marRight w:val="0"/>
          <w:marTop w:val="0"/>
          <w:marBottom w:val="0"/>
          <w:divBdr>
            <w:top w:val="none" w:sz="0" w:space="0" w:color="auto"/>
            <w:left w:val="none" w:sz="0" w:space="0" w:color="auto"/>
            <w:bottom w:val="none" w:sz="0" w:space="0" w:color="auto"/>
            <w:right w:val="none" w:sz="0" w:space="0" w:color="auto"/>
          </w:divBdr>
        </w:div>
        <w:div w:id="1132401491">
          <w:marLeft w:val="640"/>
          <w:marRight w:val="0"/>
          <w:marTop w:val="0"/>
          <w:marBottom w:val="0"/>
          <w:divBdr>
            <w:top w:val="none" w:sz="0" w:space="0" w:color="auto"/>
            <w:left w:val="none" w:sz="0" w:space="0" w:color="auto"/>
            <w:bottom w:val="none" w:sz="0" w:space="0" w:color="auto"/>
            <w:right w:val="none" w:sz="0" w:space="0" w:color="auto"/>
          </w:divBdr>
        </w:div>
        <w:div w:id="1659648494">
          <w:marLeft w:val="640"/>
          <w:marRight w:val="0"/>
          <w:marTop w:val="0"/>
          <w:marBottom w:val="0"/>
          <w:divBdr>
            <w:top w:val="none" w:sz="0" w:space="0" w:color="auto"/>
            <w:left w:val="none" w:sz="0" w:space="0" w:color="auto"/>
            <w:bottom w:val="none" w:sz="0" w:space="0" w:color="auto"/>
            <w:right w:val="none" w:sz="0" w:space="0" w:color="auto"/>
          </w:divBdr>
        </w:div>
        <w:div w:id="2100637817">
          <w:marLeft w:val="640"/>
          <w:marRight w:val="0"/>
          <w:marTop w:val="0"/>
          <w:marBottom w:val="0"/>
          <w:divBdr>
            <w:top w:val="none" w:sz="0" w:space="0" w:color="auto"/>
            <w:left w:val="none" w:sz="0" w:space="0" w:color="auto"/>
            <w:bottom w:val="none" w:sz="0" w:space="0" w:color="auto"/>
            <w:right w:val="none" w:sz="0" w:space="0" w:color="auto"/>
          </w:divBdr>
        </w:div>
        <w:div w:id="683676942">
          <w:marLeft w:val="640"/>
          <w:marRight w:val="0"/>
          <w:marTop w:val="0"/>
          <w:marBottom w:val="0"/>
          <w:divBdr>
            <w:top w:val="none" w:sz="0" w:space="0" w:color="auto"/>
            <w:left w:val="none" w:sz="0" w:space="0" w:color="auto"/>
            <w:bottom w:val="none" w:sz="0" w:space="0" w:color="auto"/>
            <w:right w:val="none" w:sz="0" w:space="0" w:color="auto"/>
          </w:divBdr>
        </w:div>
        <w:div w:id="1078747188">
          <w:marLeft w:val="640"/>
          <w:marRight w:val="0"/>
          <w:marTop w:val="0"/>
          <w:marBottom w:val="0"/>
          <w:divBdr>
            <w:top w:val="none" w:sz="0" w:space="0" w:color="auto"/>
            <w:left w:val="none" w:sz="0" w:space="0" w:color="auto"/>
            <w:bottom w:val="none" w:sz="0" w:space="0" w:color="auto"/>
            <w:right w:val="none" w:sz="0" w:space="0" w:color="auto"/>
          </w:divBdr>
        </w:div>
        <w:div w:id="1520048154">
          <w:marLeft w:val="640"/>
          <w:marRight w:val="0"/>
          <w:marTop w:val="0"/>
          <w:marBottom w:val="0"/>
          <w:divBdr>
            <w:top w:val="none" w:sz="0" w:space="0" w:color="auto"/>
            <w:left w:val="none" w:sz="0" w:space="0" w:color="auto"/>
            <w:bottom w:val="none" w:sz="0" w:space="0" w:color="auto"/>
            <w:right w:val="none" w:sz="0" w:space="0" w:color="auto"/>
          </w:divBdr>
        </w:div>
        <w:div w:id="525947208">
          <w:marLeft w:val="640"/>
          <w:marRight w:val="0"/>
          <w:marTop w:val="0"/>
          <w:marBottom w:val="0"/>
          <w:divBdr>
            <w:top w:val="none" w:sz="0" w:space="0" w:color="auto"/>
            <w:left w:val="none" w:sz="0" w:space="0" w:color="auto"/>
            <w:bottom w:val="none" w:sz="0" w:space="0" w:color="auto"/>
            <w:right w:val="none" w:sz="0" w:space="0" w:color="auto"/>
          </w:divBdr>
        </w:div>
        <w:div w:id="1392385328">
          <w:marLeft w:val="640"/>
          <w:marRight w:val="0"/>
          <w:marTop w:val="0"/>
          <w:marBottom w:val="0"/>
          <w:divBdr>
            <w:top w:val="none" w:sz="0" w:space="0" w:color="auto"/>
            <w:left w:val="none" w:sz="0" w:space="0" w:color="auto"/>
            <w:bottom w:val="none" w:sz="0" w:space="0" w:color="auto"/>
            <w:right w:val="none" w:sz="0" w:space="0" w:color="auto"/>
          </w:divBdr>
        </w:div>
        <w:div w:id="1044448528">
          <w:marLeft w:val="640"/>
          <w:marRight w:val="0"/>
          <w:marTop w:val="0"/>
          <w:marBottom w:val="0"/>
          <w:divBdr>
            <w:top w:val="none" w:sz="0" w:space="0" w:color="auto"/>
            <w:left w:val="none" w:sz="0" w:space="0" w:color="auto"/>
            <w:bottom w:val="none" w:sz="0" w:space="0" w:color="auto"/>
            <w:right w:val="none" w:sz="0" w:space="0" w:color="auto"/>
          </w:divBdr>
        </w:div>
        <w:div w:id="958609323">
          <w:marLeft w:val="640"/>
          <w:marRight w:val="0"/>
          <w:marTop w:val="0"/>
          <w:marBottom w:val="0"/>
          <w:divBdr>
            <w:top w:val="none" w:sz="0" w:space="0" w:color="auto"/>
            <w:left w:val="none" w:sz="0" w:space="0" w:color="auto"/>
            <w:bottom w:val="none" w:sz="0" w:space="0" w:color="auto"/>
            <w:right w:val="none" w:sz="0" w:space="0" w:color="auto"/>
          </w:divBdr>
        </w:div>
        <w:div w:id="1116676367">
          <w:marLeft w:val="640"/>
          <w:marRight w:val="0"/>
          <w:marTop w:val="0"/>
          <w:marBottom w:val="0"/>
          <w:divBdr>
            <w:top w:val="none" w:sz="0" w:space="0" w:color="auto"/>
            <w:left w:val="none" w:sz="0" w:space="0" w:color="auto"/>
            <w:bottom w:val="none" w:sz="0" w:space="0" w:color="auto"/>
            <w:right w:val="none" w:sz="0" w:space="0" w:color="auto"/>
          </w:divBdr>
        </w:div>
        <w:div w:id="1390373238">
          <w:marLeft w:val="640"/>
          <w:marRight w:val="0"/>
          <w:marTop w:val="0"/>
          <w:marBottom w:val="0"/>
          <w:divBdr>
            <w:top w:val="none" w:sz="0" w:space="0" w:color="auto"/>
            <w:left w:val="none" w:sz="0" w:space="0" w:color="auto"/>
            <w:bottom w:val="none" w:sz="0" w:space="0" w:color="auto"/>
            <w:right w:val="none" w:sz="0" w:space="0" w:color="auto"/>
          </w:divBdr>
        </w:div>
        <w:div w:id="2037541925">
          <w:marLeft w:val="640"/>
          <w:marRight w:val="0"/>
          <w:marTop w:val="0"/>
          <w:marBottom w:val="0"/>
          <w:divBdr>
            <w:top w:val="none" w:sz="0" w:space="0" w:color="auto"/>
            <w:left w:val="none" w:sz="0" w:space="0" w:color="auto"/>
            <w:bottom w:val="none" w:sz="0" w:space="0" w:color="auto"/>
            <w:right w:val="none" w:sz="0" w:space="0" w:color="auto"/>
          </w:divBdr>
        </w:div>
        <w:div w:id="1733189899">
          <w:marLeft w:val="640"/>
          <w:marRight w:val="0"/>
          <w:marTop w:val="0"/>
          <w:marBottom w:val="0"/>
          <w:divBdr>
            <w:top w:val="none" w:sz="0" w:space="0" w:color="auto"/>
            <w:left w:val="none" w:sz="0" w:space="0" w:color="auto"/>
            <w:bottom w:val="none" w:sz="0" w:space="0" w:color="auto"/>
            <w:right w:val="none" w:sz="0" w:space="0" w:color="auto"/>
          </w:divBdr>
        </w:div>
        <w:div w:id="139543673">
          <w:marLeft w:val="640"/>
          <w:marRight w:val="0"/>
          <w:marTop w:val="0"/>
          <w:marBottom w:val="0"/>
          <w:divBdr>
            <w:top w:val="none" w:sz="0" w:space="0" w:color="auto"/>
            <w:left w:val="none" w:sz="0" w:space="0" w:color="auto"/>
            <w:bottom w:val="none" w:sz="0" w:space="0" w:color="auto"/>
            <w:right w:val="none" w:sz="0" w:space="0" w:color="auto"/>
          </w:divBdr>
        </w:div>
        <w:div w:id="1732848535">
          <w:marLeft w:val="640"/>
          <w:marRight w:val="0"/>
          <w:marTop w:val="0"/>
          <w:marBottom w:val="0"/>
          <w:divBdr>
            <w:top w:val="none" w:sz="0" w:space="0" w:color="auto"/>
            <w:left w:val="none" w:sz="0" w:space="0" w:color="auto"/>
            <w:bottom w:val="none" w:sz="0" w:space="0" w:color="auto"/>
            <w:right w:val="none" w:sz="0" w:space="0" w:color="auto"/>
          </w:divBdr>
        </w:div>
        <w:div w:id="1592547388">
          <w:marLeft w:val="640"/>
          <w:marRight w:val="0"/>
          <w:marTop w:val="0"/>
          <w:marBottom w:val="0"/>
          <w:divBdr>
            <w:top w:val="none" w:sz="0" w:space="0" w:color="auto"/>
            <w:left w:val="none" w:sz="0" w:space="0" w:color="auto"/>
            <w:bottom w:val="none" w:sz="0" w:space="0" w:color="auto"/>
            <w:right w:val="none" w:sz="0" w:space="0" w:color="auto"/>
          </w:divBdr>
        </w:div>
        <w:div w:id="494997293">
          <w:marLeft w:val="640"/>
          <w:marRight w:val="0"/>
          <w:marTop w:val="0"/>
          <w:marBottom w:val="0"/>
          <w:divBdr>
            <w:top w:val="none" w:sz="0" w:space="0" w:color="auto"/>
            <w:left w:val="none" w:sz="0" w:space="0" w:color="auto"/>
            <w:bottom w:val="none" w:sz="0" w:space="0" w:color="auto"/>
            <w:right w:val="none" w:sz="0" w:space="0" w:color="auto"/>
          </w:divBdr>
        </w:div>
        <w:div w:id="1128205379">
          <w:marLeft w:val="640"/>
          <w:marRight w:val="0"/>
          <w:marTop w:val="0"/>
          <w:marBottom w:val="0"/>
          <w:divBdr>
            <w:top w:val="none" w:sz="0" w:space="0" w:color="auto"/>
            <w:left w:val="none" w:sz="0" w:space="0" w:color="auto"/>
            <w:bottom w:val="none" w:sz="0" w:space="0" w:color="auto"/>
            <w:right w:val="none" w:sz="0" w:space="0" w:color="auto"/>
          </w:divBdr>
        </w:div>
        <w:div w:id="2097170279">
          <w:marLeft w:val="640"/>
          <w:marRight w:val="0"/>
          <w:marTop w:val="0"/>
          <w:marBottom w:val="0"/>
          <w:divBdr>
            <w:top w:val="none" w:sz="0" w:space="0" w:color="auto"/>
            <w:left w:val="none" w:sz="0" w:space="0" w:color="auto"/>
            <w:bottom w:val="none" w:sz="0" w:space="0" w:color="auto"/>
            <w:right w:val="none" w:sz="0" w:space="0" w:color="auto"/>
          </w:divBdr>
        </w:div>
        <w:div w:id="1740441081">
          <w:marLeft w:val="640"/>
          <w:marRight w:val="0"/>
          <w:marTop w:val="0"/>
          <w:marBottom w:val="0"/>
          <w:divBdr>
            <w:top w:val="none" w:sz="0" w:space="0" w:color="auto"/>
            <w:left w:val="none" w:sz="0" w:space="0" w:color="auto"/>
            <w:bottom w:val="none" w:sz="0" w:space="0" w:color="auto"/>
            <w:right w:val="none" w:sz="0" w:space="0" w:color="auto"/>
          </w:divBdr>
        </w:div>
        <w:div w:id="755371296">
          <w:marLeft w:val="640"/>
          <w:marRight w:val="0"/>
          <w:marTop w:val="0"/>
          <w:marBottom w:val="0"/>
          <w:divBdr>
            <w:top w:val="none" w:sz="0" w:space="0" w:color="auto"/>
            <w:left w:val="none" w:sz="0" w:space="0" w:color="auto"/>
            <w:bottom w:val="none" w:sz="0" w:space="0" w:color="auto"/>
            <w:right w:val="none" w:sz="0" w:space="0" w:color="auto"/>
          </w:divBdr>
        </w:div>
        <w:div w:id="157233070">
          <w:marLeft w:val="640"/>
          <w:marRight w:val="0"/>
          <w:marTop w:val="0"/>
          <w:marBottom w:val="0"/>
          <w:divBdr>
            <w:top w:val="none" w:sz="0" w:space="0" w:color="auto"/>
            <w:left w:val="none" w:sz="0" w:space="0" w:color="auto"/>
            <w:bottom w:val="none" w:sz="0" w:space="0" w:color="auto"/>
            <w:right w:val="none" w:sz="0" w:space="0" w:color="auto"/>
          </w:divBdr>
        </w:div>
        <w:div w:id="1214580764">
          <w:marLeft w:val="640"/>
          <w:marRight w:val="0"/>
          <w:marTop w:val="0"/>
          <w:marBottom w:val="0"/>
          <w:divBdr>
            <w:top w:val="none" w:sz="0" w:space="0" w:color="auto"/>
            <w:left w:val="none" w:sz="0" w:space="0" w:color="auto"/>
            <w:bottom w:val="none" w:sz="0" w:space="0" w:color="auto"/>
            <w:right w:val="none" w:sz="0" w:space="0" w:color="auto"/>
          </w:divBdr>
        </w:div>
        <w:div w:id="345376162">
          <w:marLeft w:val="640"/>
          <w:marRight w:val="0"/>
          <w:marTop w:val="0"/>
          <w:marBottom w:val="0"/>
          <w:divBdr>
            <w:top w:val="none" w:sz="0" w:space="0" w:color="auto"/>
            <w:left w:val="none" w:sz="0" w:space="0" w:color="auto"/>
            <w:bottom w:val="none" w:sz="0" w:space="0" w:color="auto"/>
            <w:right w:val="none" w:sz="0" w:space="0" w:color="auto"/>
          </w:divBdr>
        </w:div>
        <w:div w:id="738210665">
          <w:marLeft w:val="640"/>
          <w:marRight w:val="0"/>
          <w:marTop w:val="0"/>
          <w:marBottom w:val="0"/>
          <w:divBdr>
            <w:top w:val="none" w:sz="0" w:space="0" w:color="auto"/>
            <w:left w:val="none" w:sz="0" w:space="0" w:color="auto"/>
            <w:bottom w:val="none" w:sz="0" w:space="0" w:color="auto"/>
            <w:right w:val="none" w:sz="0" w:space="0" w:color="auto"/>
          </w:divBdr>
        </w:div>
        <w:div w:id="1207522233">
          <w:marLeft w:val="640"/>
          <w:marRight w:val="0"/>
          <w:marTop w:val="0"/>
          <w:marBottom w:val="0"/>
          <w:divBdr>
            <w:top w:val="none" w:sz="0" w:space="0" w:color="auto"/>
            <w:left w:val="none" w:sz="0" w:space="0" w:color="auto"/>
            <w:bottom w:val="none" w:sz="0" w:space="0" w:color="auto"/>
            <w:right w:val="none" w:sz="0" w:space="0" w:color="auto"/>
          </w:divBdr>
        </w:div>
        <w:div w:id="233052412">
          <w:marLeft w:val="640"/>
          <w:marRight w:val="0"/>
          <w:marTop w:val="0"/>
          <w:marBottom w:val="0"/>
          <w:divBdr>
            <w:top w:val="none" w:sz="0" w:space="0" w:color="auto"/>
            <w:left w:val="none" w:sz="0" w:space="0" w:color="auto"/>
            <w:bottom w:val="none" w:sz="0" w:space="0" w:color="auto"/>
            <w:right w:val="none" w:sz="0" w:space="0" w:color="auto"/>
          </w:divBdr>
        </w:div>
      </w:divsChild>
    </w:div>
    <w:div w:id="502013596">
      <w:bodyDiv w:val="1"/>
      <w:marLeft w:val="0"/>
      <w:marRight w:val="0"/>
      <w:marTop w:val="0"/>
      <w:marBottom w:val="0"/>
      <w:divBdr>
        <w:top w:val="none" w:sz="0" w:space="0" w:color="auto"/>
        <w:left w:val="none" w:sz="0" w:space="0" w:color="auto"/>
        <w:bottom w:val="none" w:sz="0" w:space="0" w:color="auto"/>
        <w:right w:val="none" w:sz="0" w:space="0" w:color="auto"/>
      </w:divBdr>
      <w:divsChild>
        <w:div w:id="225916696">
          <w:marLeft w:val="936"/>
          <w:marRight w:val="0"/>
          <w:marTop w:val="120"/>
          <w:marBottom w:val="120"/>
          <w:divBdr>
            <w:top w:val="none" w:sz="0" w:space="0" w:color="auto"/>
            <w:left w:val="none" w:sz="0" w:space="0" w:color="auto"/>
            <w:bottom w:val="none" w:sz="0" w:space="0" w:color="auto"/>
            <w:right w:val="none" w:sz="0" w:space="0" w:color="auto"/>
          </w:divBdr>
        </w:div>
        <w:div w:id="261687601">
          <w:marLeft w:val="936"/>
          <w:marRight w:val="0"/>
          <w:marTop w:val="120"/>
          <w:marBottom w:val="120"/>
          <w:divBdr>
            <w:top w:val="none" w:sz="0" w:space="0" w:color="auto"/>
            <w:left w:val="none" w:sz="0" w:space="0" w:color="auto"/>
            <w:bottom w:val="none" w:sz="0" w:space="0" w:color="auto"/>
            <w:right w:val="none" w:sz="0" w:space="0" w:color="auto"/>
          </w:divBdr>
        </w:div>
        <w:div w:id="366757594">
          <w:marLeft w:val="533"/>
          <w:marRight w:val="0"/>
          <w:marTop w:val="120"/>
          <w:marBottom w:val="120"/>
          <w:divBdr>
            <w:top w:val="none" w:sz="0" w:space="0" w:color="auto"/>
            <w:left w:val="none" w:sz="0" w:space="0" w:color="auto"/>
            <w:bottom w:val="none" w:sz="0" w:space="0" w:color="auto"/>
            <w:right w:val="none" w:sz="0" w:space="0" w:color="auto"/>
          </w:divBdr>
        </w:div>
        <w:div w:id="868569200">
          <w:marLeft w:val="533"/>
          <w:marRight w:val="0"/>
          <w:marTop w:val="120"/>
          <w:marBottom w:val="120"/>
          <w:divBdr>
            <w:top w:val="none" w:sz="0" w:space="0" w:color="auto"/>
            <w:left w:val="none" w:sz="0" w:space="0" w:color="auto"/>
            <w:bottom w:val="none" w:sz="0" w:space="0" w:color="auto"/>
            <w:right w:val="none" w:sz="0" w:space="0" w:color="auto"/>
          </w:divBdr>
        </w:div>
        <w:div w:id="1221213103">
          <w:marLeft w:val="936"/>
          <w:marRight w:val="0"/>
          <w:marTop w:val="120"/>
          <w:marBottom w:val="120"/>
          <w:divBdr>
            <w:top w:val="none" w:sz="0" w:space="0" w:color="auto"/>
            <w:left w:val="none" w:sz="0" w:space="0" w:color="auto"/>
            <w:bottom w:val="none" w:sz="0" w:space="0" w:color="auto"/>
            <w:right w:val="none" w:sz="0" w:space="0" w:color="auto"/>
          </w:divBdr>
        </w:div>
        <w:div w:id="1344160658">
          <w:marLeft w:val="533"/>
          <w:marRight w:val="0"/>
          <w:marTop w:val="120"/>
          <w:marBottom w:val="120"/>
          <w:divBdr>
            <w:top w:val="none" w:sz="0" w:space="0" w:color="auto"/>
            <w:left w:val="none" w:sz="0" w:space="0" w:color="auto"/>
            <w:bottom w:val="none" w:sz="0" w:space="0" w:color="auto"/>
            <w:right w:val="none" w:sz="0" w:space="0" w:color="auto"/>
          </w:divBdr>
        </w:div>
      </w:divsChild>
    </w:div>
    <w:div w:id="505246889">
      <w:bodyDiv w:val="1"/>
      <w:marLeft w:val="0"/>
      <w:marRight w:val="0"/>
      <w:marTop w:val="0"/>
      <w:marBottom w:val="0"/>
      <w:divBdr>
        <w:top w:val="none" w:sz="0" w:space="0" w:color="auto"/>
        <w:left w:val="none" w:sz="0" w:space="0" w:color="auto"/>
        <w:bottom w:val="none" w:sz="0" w:space="0" w:color="auto"/>
        <w:right w:val="none" w:sz="0" w:space="0" w:color="auto"/>
      </w:divBdr>
      <w:divsChild>
        <w:div w:id="1069380702">
          <w:marLeft w:val="640"/>
          <w:marRight w:val="0"/>
          <w:marTop w:val="0"/>
          <w:marBottom w:val="0"/>
          <w:divBdr>
            <w:top w:val="none" w:sz="0" w:space="0" w:color="auto"/>
            <w:left w:val="none" w:sz="0" w:space="0" w:color="auto"/>
            <w:bottom w:val="none" w:sz="0" w:space="0" w:color="auto"/>
            <w:right w:val="none" w:sz="0" w:space="0" w:color="auto"/>
          </w:divBdr>
        </w:div>
        <w:div w:id="1707171293">
          <w:marLeft w:val="640"/>
          <w:marRight w:val="0"/>
          <w:marTop w:val="0"/>
          <w:marBottom w:val="0"/>
          <w:divBdr>
            <w:top w:val="none" w:sz="0" w:space="0" w:color="auto"/>
            <w:left w:val="none" w:sz="0" w:space="0" w:color="auto"/>
            <w:bottom w:val="none" w:sz="0" w:space="0" w:color="auto"/>
            <w:right w:val="none" w:sz="0" w:space="0" w:color="auto"/>
          </w:divBdr>
        </w:div>
        <w:div w:id="2041280997">
          <w:marLeft w:val="640"/>
          <w:marRight w:val="0"/>
          <w:marTop w:val="0"/>
          <w:marBottom w:val="0"/>
          <w:divBdr>
            <w:top w:val="none" w:sz="0" w:space="0" w:color="auto"/>
            <w:left w:val="none" w:sz="0" w:space="0" w:color="auto"/>
            <w:bottom w:val="none" w:sz="0" w:space="0" w:color="auto"/>
            <w:right w:val="none" w:sz="0" w:space="0" w:color="auto"/>
          </w:divBdr>
        </w:div>
        <w:div w:id="1891767644">
          <w:marLeft w:val="640"/>
          <w:marRight w:val="0"/>
          <w:marTop w:val="0"/>
          <w:marBottom w:val="0"/>
          <w:divBdr>
            <w:top w:val="none" w:sz="0" w:space="0" w:color="auto"/>
            <w:left w:val="none" w:sz="0" w:space="0" w:color="auto"/>
            <w:bottom w:val="none" w:sz="0" w:space="0" w:color="auto"/>
            <w:right w:val="none" w:sz="0" w:space="0" w:color="auto"/>
          </w:divBdr>
        </w:div>
        <w:div w:id="1723021650">
          <w:marLeft w:val="640"/>
          <w:marRight w:val="0"/>
          <w:marTop w:val="0"/>
          <w:marBottom w:val="0"/>
          <w:divBdr>
            <w:top w:val="none" w:sz="0" w:space="0" w:color="auto"/>
            <w:left w:val="none" w:sz="0" w:space="0" w:color="auto"/>
            <w:bottom w:val="none" w:sz="0" w:space="0" w:color="auto"/>
            <w:right w:val="none" w:sz="0" w:space="0" w:color="auto"/>
          </w:divBdr>
        </w:div>
        <w:div w:id="432631584">
          <w:marLeft w:val="640"/>
          <w:marRight w:val="0"/>
          <w:marTop w:val="0"/>
          <w:marBottom w:val="0"/>
          <w:divBdr>
            <w:top w:val="none" w:sz="0" w:space="0" w:color="auto"/>
            <w:left w:val="none" w:sz="0" w:space="0" w:color="auto"/>
            <w:bottom w:val="none" w:sz="0" w:space="0" w:color="auto"/>
            <w:right w:val="none" w:sz="0" w:space="0" w:color="auto"/>
          </w:divBdr>
        </w:div>
        <w:div w:id="1504734697">
          <w:marLeft w:val="640"/>
          <w:marRight w:val="0"/>
          <w:marTop w:val="0"/>
          <w:marBottom w:val="0"/>
          <w:divBdr>
            <w:top w:val="none" w:sz="0" w:space="0" w:color="auto"/>
            <w:left w:val="none" w:sz="0" w:space="0" w:color="auto"/>
            <w:bottom w:val="none" w:sz="0" w:space="0" w:color="auto"/>
            <w:right w:val="none" w:sz="0" w:space="0" w:color="auto"/>
          </w:divBdr>
        </w:div>
        <w:div w:id="505553800">
          <w:marLeft w:val="640"/>
          <w:marRight w:val="0"/>
          <w:marTop w:val="0"/>
          <w:marBottom w:val="0"/>
          <w:divBdr>
            <w:top w:val="none" w:sz="0" w:space="0" w:color="auto"/>
            <w:left w:val="none" w:sz="0" w:space="0" w:color="auto"/>
            <w:bottom w:val="none" w:sz="0" w:space="0" w:color="auto"/>
            <w:right w:val="none" w:sz="0" w:space="0" w:color="auto"/>
          </w:divBdr>
        </w:div>
        <w:div w:id="911886345">
          <w:marLeft w:val="640"/>
          <w:marRight w:val="0"/>
          <w:marTop w:val="0"/>
          <w:marBottom w:val="0"/>
          <w:divBdr>
            <w:top w:val="none" w:sz="0" w:space="0" w:color="auto"/>
            <w:left w:val="none" w:sz="0" w:space="0" w:color="auto"/>
            <w:bottom w:val="none" w:sz="0" w:space="0" w:color="auto"/>
            <w:right w:val="none" w:sz="0" w:space="0" w:color="auto"/>
          </w:divBdr>
        </w:div>
        <w:div w:id="444544310">
          <w:marLeft w:val="640"/>
          <w:marRight w:val="0"/>
          <w:marTop w:val="0"/>
          <w:marBottom w:val="0"/>
          <w:divBdr>
            <w:top w:val="none" w:sz="0" w:space="0" w:color="auto"/>
            <w:left w:val="none" w:sz="0" w:space="0" w:color="auto"/>
            <w:bottom w:val="none" w:sz="0" w:space="0" w:color="auto"/>
            <w:right w:val="none" w:sz="0" w:space="0" w:color="auto"/>
          </w:divBdr>
        </w:div>
        <w:div w:id="1996452594">
          <w:marLeft w:val="640"/>
          <w:marRight w:val="0"/>
          <w:marTop w:val="0"/>
          <w:marBottom w:val="0"/>
          <w:divBdr>
            <w:top w:val="none" w:sz="0" w:space="0" w:color="auto"/>
            <w:left w:val="none" w:sz="0" w:space="0" w:color="auto"/>
            <w:bottom w:val="none" w:sz="0" w:space="0" w:color="auto"/>
            <w:right w:val="none" w:sz="0" w:space="0" w:color="auto"/>
          </w:divBdr>
        </w:div>
        <w:div w:id="1651323435">
          <w:marLeft w:val="640"/>
          <w:marRight w:val="0"/>
          <w:marTop w:val="0"/>
          <w:marBottom w:val="0"/>
          <w:divBdr>
            <w:top w:val="none" w:sz="0" w:space="0" w:color="auto"/>
            <w:left w:val="none" w:sz="0" w:space="0" w:color="auto"/>
            <w:bottom w:val="none" w:sz="0" w:space="0" w:color="auto"/>
            <w:right w:val="none" w:sz="0" w:space="0" w:color="auto"/>
          </w:divBdr>
        </w:div>
        <w:div w:id="947859548">
          <w:marLeft w:val="640"/>
          <w:marRight w:val="0"/>
          <w:marTop w:val="0"/>
          <w:marBottom w:val="0"/>
          <w:divBdr>
            <w:top w:val="none" w:sz="0" w:space="0" w:color="auto"/>
            <w:left w:val="none" w:sz="0" w:space="0" w:color="auto"/>
            <w:bottom w:val="none" w:sz="0" w:space="0" w:color="auto"/>
            <w:right w:val="none" w:sz="0" w:space="0" w:color="auto"/>
          </w:divBdr>
        </w:div>
        <w:div w:id="1131359383">
          <w:marLeft w:val="640"/>
          <w:marRight w:val="0"/>
          <w:marTop w:val="0"/>
          <w:marBottom w:val="0"/>
          <w:divBdr>
            <w:top w:val="none" w:sz="0" w:space="0" w:color="auto"/>
            <w:left w:val="none" w:sz="0" w:space="0" w:color="auto"/>
            <w:bottom w:val="none" w:sz="0" w:space="0" w:color="auto"/>
            <w:right w:val="none" w:sz="0" w:space="0" w:color="auto"/>
          </w:divBdr>
        </w:div>
        <w:div w:id="577591652">
          <w:marLeft w:val="640"/>
          <w:marRight w:val="0"/>
          <w:marTop w:val="0"/>
          <w:marBottom w:val="0"/>
          <w:divBdr>
            <w:top w:val="none" w:sz="0" w:space="0" w:color="auto"/>
            <w:left w:val="none" w:sz="0" w:space="0" w:color="auto"/>
            <w:bottom w:val="none" w:sz="0" w:space="0" w:color="auto"/>
            <w:right w:val="none" w:sz="0" w:space="0" w:color="auto"/>
          </w:divBdr>
        </w:div>
        <w:div w:id="1865096273">
          <w:marLeft w:val="640"/>
          <w:marRight w:val="0"/>
          <w:marTop w:val="0"/>
          <w:marBottom w:val="0"/>
          <w:divBdr>
            <w:top w:val="none" w:sz="0" w:space="0" w:color="auto"/>
            <w:left w:val="none" w:sz="0" w:space="0" w:color="auto"/>
            <w:bottom w:val="none" w:sz="0" w:space="0" w:color="auto"/>
            <w:right w:val="none" w:sz="0" w:space="0" w:color="auto"/>
          </w:divBdr>
        </w:div>
        <w:div w:id="1882085182">
          <w:marLeft w:val="640"/>
          <w:marRight w:val="0"/>
          <w:marTop w:val="0"/>
          <w:marBottom w:val="0"/>
          <w:divBdr>
            <w:top w:val="none" w:sz="0" w:space="0" w:color="auto"/>
            <w:left w:val="none" w:sz="0" w:space="0" w:color="auto"/>
            <w:bottom w:val="none" w:sz="0" w:space="0" w:color="auto"/>
            <w:right w:val="none" w:sz="0" w:space="0" w:color="auto"/>
          </w:divBdr>
        </w:div>
        <w:div w:id="95488576">
          <w:marLeft w:val="640"/>
          <w:marRight w:val="0"/>
          <w:marTop w:val="0"/>
          <w:marBottom w:val="0"/>
          <w:divBdr>
            <w:top w:val="none" w:sz="0" w:space="0" w:color="auto"/>
            <w:left w:val="none" w:sz="0" w:space="0" w:color="auto"/>
            <w:bottom w:val="none" w:sz="0" w:space="0" w:color="auto"/>
            <w:right w:val="none" w:sz="0" w:space="0" w:color="auto"/>
          </w:divBdr>
        </w:div>
        <w:div w:id="1082072147">
          <w:marLeft w:val="640"/>
          <w:marRight w:val="0"/>
          <w:marTop w:val="0"/>
          <w:marBottom w:val="0"/>
          <w:divBdr>
            <w:top w:val="none" w:sz="0" w:space="0" w:color="auto"/>
            <w:left w:val="none" w:sz="0" w:space="0" w:color="auto"/>
            <w:bottom w:val="none" w:sz="0" w:space="0" w:color="auto"/>
            <w:right w:val="none" w:sz="0" w:space="0" w:color="auto"/>
          </w:divBdr>
        </w:div>
        <w:div w:id="661349524">
          <w:marLeft w:val="640"/>
          <w:marRight w:val="0"/>
          <w:marTop w:val="0"/>
          <w:marBottom w:val="0"/>
          <w:divBdr>
            <w:top w:val="none" w:sz="0" w:space="0" w:color="auto"/>
            <w:left w:val="none" w:sz="0" w:space="0" w:color="auto"/>
            <w:bottom w:val="none" w:sz="0" w:space="0" w:color="auto"/>
            <w:right w:val="none" w:sz="0" w:space="0" w:color="auto"/>
          </w:divBdr>
        </w:div>
        <w:div w:id="409817004">
          <w:marLeft w:val="640"/>
          <w:marRight w:val="0"/>
          <w:marTop w:val="0"/>
          <w:marBottom w:val="0"/>
          <w:divBdr>
            <w:top w:val="none" w:sz="0" w:space="0" w:color="auto"/>
            <w:left w:val="none" w:sz="0" w:space="0" w:color="auto"/>
            <w:bottom w:val="none" w:sz="0" w:space="0" w:color="auto"/>
            <w:right w:val="none" w:sz="0" w:space="0" w:color="auto"/>
          </w:divBdr>
        </w:div>
        <w:div w:id="425539068">
          <w:marLeft w:val="640"/>
          <w:marRight w:val="0"/>
          <w:marTop w:val="0"/>
          <w:marBottom w:val="0"/>
          <w:divBdr>
            <w:top w:val="none" w:sz="0" w:space="0" w:color="auto"/>
            <w:left w:val="none" w:sz="0" w:space="0" w:color="auto"/>
            <w:bottom w:val="none" w:sz="0" w:space="0" w:color="auto"/>
            <w:right w:val="none" w:sz="0" w:space="0" w:color="auto"/>
          </w:divBdr>
        </w:div>
        <w:div w:id="714306022">
          <w:marLeft w:val="640"/>
          <w:marRight w:val="0"/>
          <w:marTop w:val="0"/>
          <w:marBottom w:val="0"/>
          <w:divBdr>
            <w:top w:val="none" w:sz="0" w:space="0" w:color="auto"/>
            <w:left w:val="none" w:sz="0" w:space="0" w:color="auto"/>
            <w:bottom w:val="none" w:sz="0" w:space="0" w:color="auto"/>
            <w:right w:val="none" w:sz="0" w:space="0" w:color="auto"/>
          </w:divBdr>
        </w:div>
        <w:div w:id="987825852">
          <w:marLeft w:val="640"/>
          <w:marRight w:val="0"/>
          <w:marTop w:val="0"/>
          <w:marBottom w:val="0"/>
          <w:divBdr>
            <w:top w:val="none" w:sz="0" w:space="0" w:color="auto"/>
            <w:left w:val="none" w:sz="0" w:space="0" w:color="auto"/>
            <w:bottom w:val="none" w:sz="0" w:space="0" w:color="auto"/>
            <w:right w:val="none" w:sz="0" w:space="0" w:color="auto"/>
          </w:divBdr>
        </w:div>
        <w:div w:id="1767071826">
          <w:marLeft w:val="640"/>
          <w:marRight w:val="0"/>
          <w:marTop w:val="0"/>
          <w:marBottom w:val="0"/>
          <w:divBdr>
            <w:top w:val="none" w:sz="0" w:space="0" w:color="auto"/>
            <w:left w:val="none" w:sz="0" w:space="0" w:color="auto"/>
            <w:bottom w:val="none" w:sz="0" w:space="0" w:color="auto"/>
            <w:right w:val="none" w:sz="0" w:space="0" w:color="auto"/>
          </w:divBdr>
        </w:div>
        <w:div w:id="1596746368">
          <w:marLeft w:val="640"/>
          <w:marRight w:val="0"/>
          <w:marTop w:val="0"/>
          <w:marBottom w:val="0"/>
          <w:divBdr>
            <w:top w:val="none" w:sz="0" w:space="0" w:color="auto"/>
            <w:left w:val="none" w:sz="0" w:space="0" w:color="auto"/>
            <w:bottom w:val="none" w:sz="0" w:space="0" w:color="auto"/>
            <w:right w:val="none" w:sz="0" w:space="0" w:color="auto"/>
          </w:divBdr>
        </w:div>
        <w:div w:id="1713456188">
          <w:marLeft w:val="640"/>
          <w:marRight w:val="0"/>
          <w:marTop w:val="0"/>
          <w:marBottom w:val="0"/>
          <w:divBdr>
            <w:top w:val="none" w:sz="0" w:space="0" w:color="auto"/>
            <w:left w:val="none" w:sz="0" w:space="0" w:color="auto"/>
            <w:bottom w:val="none" w:sz="0" w:space="0" w:color="auto"/>
            <w:right w:val="none" w:sz="0" w:space="0" w:color="auto"/>
          </w:divBdr>
        </w:div>
        <w:div w:id="1425880339">
          <w:marLeft w:val="640"/>
          <w:marRight w:val="0"/>
          <w:marTop w:val="0"/>
          <w:marBottom w:val="0"/>
          <w:divBdr>
            <w:top w:val="none" w:sz="0" w:space="0" w:color="auto"/>
            <w:left w:val="none" w:sz="0" w:space="0" w:color="auto"/>
            <w:bottom w:val="none" w:sz="0" w:space="0" w:color="auto"/>
            <w:right w:val="none" w:sz="0" w:space="0" w:color="auto"/>
          </w:divBdr>
        </w:div>
        <w:div w:id="585265237">
          <w:marLeft w:val="640"/>
          <w:marRight w:val="0"/>
          <w:marTop w:val="0"/>
          <w:marBottom w:val="0"/>
          <w:divBdr>
            <w:top w:val="none" w:sz="0" w:space="0" w:color="auto"/>
            <w:left w:val="none" w:sz="0" w:space="0" w:color="auto"/>
            <w:bottom w:val="none" w:sz="0" w:space="0" w:color="auto"/>
            <w:right w:val="none" w:sz="0" w:space="0" w:color="auto"/>
          </w:divBdr>
        </w:div>
        <w:div w:id="377166798">
          <w:marLeft w:val="640"/>
          <w:marRight w:val="0"/>
          <w:marTop w:val="0"/>
          <w:marBottom w:val="0"/>
          <w:divBdr>
            <w:top w:val="none" w:sz="0" w:space="0" w:color="auto"/>
            <w:left w:val="none" w:sz="0" w:space="0" w:color="auto"/>
            <w:bottom w:val="none" w:sz="0" w:space="0" w:color="auto"/>
            <w:right w:val="none" w:sz="0" w:space="0" w:color="auto"/>
          </w:divBdr>
        </w:div>
        <w:div w:id="1063412339">
          <w:marLeft w:val="640"/>
          <w:marRight w:val="0"/>
          <w:marTop w:val="0"/>
          <w:marBottom w:val="0"/>
          <w:divBdr>
            <w:top w:val="none" w:sz="0" w:space="0" w:color="auto"/>
            <w:left w:val="none" w:sz="0" w:space="0" w:color="auto"/>
            <w:bottom w:val="none" w:sz="0" w:space="0" w:color="auto"/>
            <w:right w:val="none" w:sz="0" w:space="0" w:color="auto"/>
          </w:divBdr>
        </w:div>
        <w:div w:id="201721578">
          <w:marLeft w:val="640"/>
          <w:marRight w:val="0"/>
          <w:marTop w:val="0"/>
          <w:marBottom w:val="0"/>
          <w:divBdr>
            <w:top w:val="none" w:sz="0" w:space="0" w:color="auto"/>
            <w:left w:val="none" w:sz="0" w:space="0" w:color="auto"/>
            <w:bottom w:val="none" w:sz="0" w:space="0" w:color="auto"/>
            <w:right w:val="none" w:sz="0" w:space="0" w:color="auto"/>
          </w:divBdr>
        </w:div>
        <w:div w:id="1017387742">
          <w:marLeft w:val="640"/>
          <w:marRight w:val="0"/>
          <w:marTop w:val="0"/>
          <w:marBottom w:val="0"/>
          <w:divBdr>
            <w:top w:val="none" w:sz="0" w:space="0" w:color="auto"/>
            <w:left w:val="none" w:sz="0" w:space="0" w:color="auto"/>
            <w:bottom w:val="none" w:sz="0" w:space="0" w:color="auto"/>
            <w:right w:val="none" w:sz="0" w:space="0" w:color="auto"/>
          </w:divBdr>
        </w:div>
        <w:div w:id="893275412">
          <w:marLeft w:val="640"/>
          <w:marRight w:val="0"/>
          <w:marTop w:val="0"/>
          <w:marBottom w:val="0"/>
          <w:divBdr>
            <w:top w:val="none" w:sz="0" w:space="0" w:color="auto"/>
            <w:left w:val="none" w:sz="0" w:space="0" w:color="auto"/>
            <w:bottom w:val="none" w:sz="0" w:space="0" w:color="auto"/>
            <w:right w:val="none" w:sz="0" w:space="0" w:color="auto"/>
          </w:divBdr>
        </w:div>
        <w:div w:id="408621796">
          <w:marLeft w:val="640"/>
          <w:marRight w:val="0"/>
          <w:marTop w:val="0"/>
          <w:marBottom w:val="0"/>
          <w:divBdr>
            <w:top w:val="none" w:sz="0" w:space="0" w:color="auto"/>
            <w:left w:val="none" w:sz="0" w:space="0" w:color="auto"/>
            <w:bottom w:val="none" w:sz="0" w:space="0" w:color="auto"/>
            <w:right w:val="none" w:sz="0" w:space="0" w:color="auto"/>
          </w:divBdr>
        </w:div>
        <w:div w:id="1281568517">
          <w:marLeft w:val="640"/>
          <w:marRight w:val="0"/>
          <w:marTop w:val="0"/>
          <w:marBottom w:val="0"/>
          <w:divBdr>
            <w:top w:val="none" w:sz="0" w:space="0" w:color="auto"/>
            <w:left w:val="none" w:sz="0" w:space="0" w:color="auto"/>
            <w:bottom w:val="none" w:sz="0" w:space="0" w:color="auto"/>
            <w:right w:val="none" w:sz="0" w:space="0" w:color="auto"/>
          </w:divBdr>
        </w:div>
        <w:div w:id="1841777779">
          <w:marLeft w:val="640"/>
          <w:marRight w:val="0"/>
          <w:marTop w:val="0"/>
          <w:marBottom w:val="0"/>
          <w:divBdr>
            <w:top w:val="none" w:sz="0" w:space="0" w:color="auto"/>
            <w:left w:val="none" w:sz="0" w:space="0" w:color="auto"/>
            <w:bottom w:val="none" w:sz="0" w:space="0" w:color="auto"/>
            <w:right w:val="none" w:sz="0" w:space="0" w:color="auto"/>
          </w:divBdr>
        </w:div>
        <w:div w:id="1785924295">
          <w:marLeft w:val="640"/>
          <w:marRight w:val="0"/>
          <w:marTop w:val="0"/>
          <w:marBottom w:val="0"/>
          <w:divBdr>
            <w:top w:val="none" w:sz="0" w:space="0" w:color="auto"/>
            <w:left w:val="none" w:sz="0" w:space="0" w:color="auto"/>
            <w:bottom w:val="none" w:sz="0" w:space="0" w:color="auto"/>
            <w:right w:val="none" w:sz="0" w:space="0" w:color="auto"/>
          </w:divBdr>
        </w:div>
        <w:div w:id="177352052">
          <w:marLeft w:val="640"/>
          <w:marRight w:val="0"/>
          <w:marTop w:val="0"/>
          <w:marBottom w:val="0"/>
          <w:divBdr>
            <w:top w:val="none" w:sz="0" w:space="0" w:color="auto"/>
            <w:left w:val="none" w:sz="0" w:space="0" w:color="auto"/>
            <w:bottom w:val="none" w:sz="0" w:space="0" w:color="auto"/>
            <w:right w:val="none" w:sz="0" w:space="0" w:color="auto"/>
          </w:divBdr>
        </w:div>
        <w:div w:id="1502617857">
          <w:marLeft w:val="640"/>
          <w:marRight w:val="0"/>
          <w:marTop w:val="0"/>
          <w:marBottom w:val="0"/>
          <w:divBdr>
            <w:top w:val="none" w:sz="0" w:space="0" w:color="auto"/>
            <w:left w:val="none" w:sz="0" w:space="0" w:color="auto"/>
            <w:bottom w:val="none" w:sz="0" w:space="0" w:color="auto"/>
            <w:right w:val="none" w:sz="0" w:space="0" w:color="auto"/>
          </w:divBdr>
        </w:div>
        <w:div w:id="751316419">
          <w:marLeft w:val="640"/>
          <w:marRight w:val="0"/>
          <w:marTop w:val="0"/>
          <w:marBottom w:val="0"/>
          <w:divBdr>
            <w:top w:val="none" w:sz="0" w:space="0" w:color="auto"/>
            <w:left w:val="none" w:sz="0" w:space="0" w:color="auto"/>
            <w:bottom w:val="none" w:sz="0" w:space="0" w:color="auto"/>
            <w:right w:val="none" w:sz="0" w:space="0" w:color="auto"/>
          </w:divBdr>
        </w:div>
        <w:div w:id="691035020">
          <w:marLeft w:val="640"/>
          <w:marRight w:val="0"/>
          <w:marTop w:val="0"/>
          <w:marBottom w:val="0"/>
          <w:divBdr>
            <w:top w:val="none" w:sz="0" w:space="0" w:color="auto"/>
            <w:left w:val="none" w:sz="0" w:space="0" w:color="auto"/>
            <w:bottom w:val="none" w:sz="0" w:space="0" w:color="auto"/>
            <w:right w:val="none" w:sz="0" w:space="0" w:color="auto"/>
          </w:divBdr>
        </w:div>
        <w:div w:id="757025845">
          <w:marLeft w:val="640"/>
          <w:marRight w:val="0"/>
          <w:marTop w:val="0"/>
          <w:marBottom w:val="0"/>
          <w:divBdr>
            <w:top w:val="none" w:sz="0" w:space="0" w:color="auto"/>
            <w:left w:val="none" w:sz="0" w:space="0" w:color="auto"/>
            <w:bottom w:val="none" w:sz="0" w:space="0" w:color="auto"/>
            <w:right w:val="none" w:sz="0" w:space="0" w:color="auto"/>
          </w:divBdr>
        </w:div>
        <w:div w:id="856964730">
          <w:marLeft w:val="640"/>
          <w:marRight w:val="0"/>
          <w:marTop w:val="0"/>
          <w:marBottom w:val="0"/>
          <w:divBdr>
            <w:top w:val="none" w:sz="0" w:space="0" w:color="auto"/>
            <w:left w:val="none" w:sz="0" w:space="0" w:color="auto"/>
            <w:bottom w:val="none" w:sz="0" w:space="0" w:color="auto"/>
            <w:right w:val="none" w:sz="0" w:space="0" w:color="auto"/>
          </w:divBdr>
        </w:div>
        <w:div w:id="1610695215">
          <w:marLeft w:val="640"/>
          <w:marRight w:val="0"/>
          <w:marTop w:val="0"/>
          <w:marBottom w:val="0"/>
          <w:divBdr>
            <w:top w:val="none" w:sz="0" w:space="0" w:color="auto"/>
            <w:left w:val="none" w:sz="0" w:space="0" w:color="auto"/>
            <w:bottom w:val="none" w:sz="0" w:space="0" w:color="auto"/>
            <w:right w:val="none" w:sz="0" w:space="0" w:color="auto"/>
          </w:divBdr>
        </w:div>
        <w:div w:id="265626490">
          <w:marLeft w:val="640"/>
          <w:marRight w:val="0"/>
          <w:marTop w:val="0"/>
          <w:marBottom w:val="0"/>
          <w:divBdr>
            <w:top w:val="none" w:sz="0" w:space="0" w:color="auto"/>
            <w:left w:val="none" w:sz="0" w:space="0" w:color="auto"/>
            <w:bottom w:val="none" w:sz="0" w:space="0" w:color="auto"/>
            <w:right w:val="none" w:sz="0" w:space="0" w:color="auto"/>
          </w:divBdr>
        </w:div>
      </w:divsChild>
    </w:div>
    <w:div w:id="510144019">
      <w:bodyDiv w:val="1"/>
      <w:marLeft w:val="0"/>
      <w:marRight w:val="0"/>
      <w:marTop w:val="0"/>
      <w:marBottom w:val="0"/>
      <w:divBdr>
        <w:top w:val="none" w:sz="0" w:space="0" w:color="auto"/>
        <w:left w:val="none" w:sz="0" w:space="0" w:color="auto"/>
        <w:bottom w:val="none" w:sz="0" w:space="0" w:color="auto"/>
        <w:right w:val="none" w:sz="0" w:space="0" w:color="auto"/>
      </w:divBdr>
      <w:divsChild>
        <w:div w:id="1411349363">
          <w:marLeft w:val="640"/>
          <w:marRight w:val="0"/>
          <w:marTop w:val="0"/>
          <w:marBottom w:val="0"/>
          <w:divBdr>
            <w:top w:val="none" w:sz="0" w:space="0" w:color="auto"/>
            <w:left w:val="none" w:sz="0" w:space="0" w:color="auto"/>
            <w:bottom w:val="none" w:sz="0" w:space="0" w:color="auto"/>
            <w:right w:val="none" w:sz="0" w:space="0" w:color="auto"/>
          </w:divBdr>
        </w:div>
        <w:div w:id="563375791">
          <w:marLeft w:val="640"/>
          <w:marRight w:val="0"/>
          <w:marTop w:val="0"/>
          <w:marBottom w:val="0"/>
          <w:divBdr>
            <w:top w:val="none" w:sz="0" w:space="0" w:color="auto"/>
            <w:left w:val="none" w:sz="0" w:space="0" w:color="auto"/>
            <w:bottom w:val="none" w:sz="0" w:space="0" w:color="auto"/>
            <w:right w:val="none" w:sz="0" w:space="0" w:color="auto"/>
          </w:divBdr>
        </w:div>
        <w:div w:id="1608344677">
          <w:marLeft w:val="640"/>
          <w:marRight w:val="0"/>
          <w:marTop w:val="0"/>
          <w:marBottom w:val="0"/>
          <w:divBdr>
            <w:top w:val="none" w:sz="0" w:space="0" w:color="auto"/>
            <w:left w:val="none" w:sz="0" w:space="0" w:color="auto"/>
            <w:bottom w:val="none" w:sz="0" w:space="0" w:color="auto"/>
            <w:right w:val="none" w:sz="0" w:space="0" w:color="auto"/>
          </w:divBdr>
        </w:div>
        <w:div w:id="264853501">
          <w:marLeft w:val="640"/>
          <w:marRight w:val="0"/>
          <w:marTop w:val="0"/>
          <w:marBottom w:val="0"/>
          <w:divBdr>
            <w:top w:val="none" w:sz="0" w:space="0" w:color="auto"/>
            <w:left w:val="none" w:sz="0" w:space="0" w:color="auto"/>
            <w:bottom w:val="none" w:sz="0" w:space="0" w:color="auto"/>
            <w:right w:val="none" w:sz="0" w:space="0" w:color="auto"/>
          </w:divBdr>
        </w:div>
        <w:div w:id="877661406">
          <w:marLeft w:val="640"/>
          <w:marRight w:val="0"/>
          <w:marTop w:val="0"/>
          <w:marBottom w:val="0"/>
          <w:divBdr>
            <w:top w:val="none" w:sz="0" w:space="0" w:color="auto"/>
            <w:left w:val="none" w:sz="0" w:space="0" w:color="auto"/>
            <w:bottom w:val="none" w:sz="0" w:space="0" w:color="auto"/>
            <w:right w:val="none" w:sz="0" w:space="0" w:color="auto"/>
          </w:divBdr>
        </w:div>
        <w:div w:id="550119406">
          <w:marLeft w:val="640"/>
          <w:marRight w:val="0"/>
          <w:marTop w:val="0"/>
          <w:marBottom w:val="0"/>
          <w:divBdr>
            <w:top w:val="none" w:sz="0" w:space="0" w:color="auto"/>
            <w:left w:val="none" w:sz="0" w:space="0" w:color="auto"/>
            <w:bottom w:val="none" w:sz="0" w:space="0" w:color="auto"/>
            <w:right w:val="none" w:sz="0" w:space="0" w:color="auto"/>
          </w:divBdr>
        </w:div>
        <w:div w:id="1786341643">
          <w:marLeft w:val="640"/>
          <w:marRight w:val="0"/>
          <w:marTop w:val="0"/>
          <w:marBottom w:val="0"/>
          <w:divBdr>
            <w:top w:val="none" w:sz="0" w:space="0" w:color="auto"/>
            <w:left w:val="none" w:sz="0" w:space="0" w:color="auto"/>
            <w:bottom w:val="none" w:sz="0" w:space="0" w:color="auto"/>
            <w:right w:val="none" w:sz="0" w:space="0" w:color="auto"/>
          </w:divBdr>
        </w:div>
        <w:div w:id="2024361220">
          <w:marLeft w:val="640"/>
          <w:marRight w:val="0"/>
          <w:marTop w:val="0"/>
          <w:marBottom w:val="0"/>
          <w:divBdr>
            <w:top w:val="none" w:sz="0" w:space="0" w:color="auto"/>
            <w:left w:val="none" w:sz="0" w:space="0" w:color="auto"/>
            <w:bottom w:val="none" w:sz="0" w:space="0" w:color="auto"/>
            <w:right w:val="none" w:sz="0" w:space="0" w:color="auto"/>
          </w:divBdr>
        </w:div>
        <w:div w:id="888996768">
          <w:marLeft w:val="640"/>
          <w:marRight w:val="0"/>
          <w:marTop w:val="0"/>
          <w:marBottom w:val="0"/>
          <w:divBdr>
            <w:top w:val="none" w:sz="0" w:space="0" w:color="auto"/>
            <w:left w:val="none" w:sz="0" w:space="0" w:color="auto"/>
            <w:bottom w:val="none" w:sz="0" w:space="0" w:color="auto"/>
            <w:right w:val="none" w:sz="0" w:space="0" w:color="auto"/>
          </w:divBdr>
        </w:div>
        <w:div w:id="198131184">
          <w:marLeft w:val="640"/>
          <w:marRight w:val="0"/>
          <w:marTop w:val="0"/>
          <w:marBottom w:val="0"/>
          <w:divBdr>
            <w:top w:val="none" w:sz="0" w:space="0" w:color="auto"/>
            <w:left w:val="none" w:sz="0" w:space="0" w:color="auto"/>
            <w:bottom w:val="none" w:sz="0" w:space="0" w:color="auto"/>
            <w:right w:val="none" w:sz="0" w:space="0" w:color="auto"/>
          </w:divBdr>
        </w:div>
        <w:div w:id="1205824983">
          <w:marLeft w:val="640"/>
          <w:marRight w:val="0"/>
          <w:marTop w:val="0"/>
          <w:marBottom w:val="0"/>
          <w:divBdr>
            <w:top w:val="none" w:sz="0" w:space="0" w:color="auto"/>
            <w:left w:val="none" w:sz="0" w:space="0" w:color="auto"/>
            <w:bottom w:val="none" w:sz="0" w:space="0" w:color="auto"/>
            <w:right w:val="none" w:sz="0" w:space="0" w:color="auto"/>
          </w:divBdr>
        </w:div>
        <w:div w:id="117072226">
          <w:marLeft w:val="640"/>
          <w:marRight w:val="0"/>
          <w:marTop w:val="0"/>
          <w:marBottom w:val="0"/>
          <w:divBdr>
            <w:top w:val="none" w:sz="0" w:space="0" w:color="auto"/>
            <w:left w:val="none" w:sz="0" w:space="0" w:color="auto"/>
            <w:bottom w:val="none" w:sz="0" w:space="0" w:color="auto"/>
            <w:right w:val="none" w:sz="0" w:space="0" w:color="auto"/>
          </w:divBdr>
        </w:div>
        <w:div w:id="399644530">
          <w:marLeft w:val="640"/>
          <w:marRight w:val="0"/>
          <w:marTop w:val="0"/>
          <w:marBottom w:val="0"/>
          <w:divBdr>
            <w:top w:val="none" w:sz="0" w:space="0" w:color="auto"/>
            <w:left w:val="none" w:sz="0" w:space="0" w:color="auto"/>
            <w:bottom w:val="none" w:sz="0" w:space="0" w:color="auto"/>
            <w:right w:val="none" w:sz="0" w:space="0" w:color="auto"/>
          </w:divBdr>
        </w:div>
        <w:div w:id="188447258">
          <w:marLeft w:val="640"/>
          <w:marRight w:val="0"/>
          <w:marTop w:val="0"/>
          <w:marBottom w:val="0"/>
          <w:divBdr>
            <w:top w:val="none" w:sz="0" w:space="0" w:color="auto"/>
            <w:left w:val="none" w:sz="0" w:space="0" w:color="auto"/>
            <w:bottom w:val="none" w:sz="0" w:space="0" w:color="auto"/>
            <w:right w:val="none" w:sz="0" w:space="0" w:color="auto"/>
          </w:divBdr>
        </w:div>
        <w:div w:id="1808694400">
          <w:marLeft w:val="640"/>
          <w:marRight w:val="0"/>
          <w:marTop w:val="0"/>
          <w:marBottom w:val="0"/>
          <w:divBdr>
            <w:top w:val="none" w:sz="0" w:space="0" w:color="auto"/>
            <w:left w:val="none" w:sz="0" w:space="0" w:color="auto"/>
            <w:bottom w:val="none" w:sz="0" w:space="0" w:color="auto"/>
            <w:right w:val="none" w:sz="0" w:space="0" w:color="auto"/>
          </w:divBdr>
        </w:div>
        <w:div w:id="2022468810">
          <w:marLeft w:val="640"/>
          <w:marRight w:val="0"/>
          <w:marTop w:val="0"/>
          <w:marBottom w:val="0"/>
          <w:divBdr>
            <w:top w:val="none" w:sz="0" w:space="0" w:color="auto"/>
            <w:left w:val="none" w:sz="0" w:space="0" w:color="auto"/>
            <w:bottom w:val="none" w:sz="0" w:space="0" w:color="auto"/>
            <w:right w:val="none" w:sz="0" w:space="0" w:color="auto"/>
          </w:divBdr>
        </w:div>
        <w:div w:id="858081807">
          <w:marLeft w:val="640"/>
          <w:marRight w:val="0"/>
          <w:marTop w:val="0"/>
          <w:marBottom w:val="0"/>
          <w:divBdr>
            <w:top w:val="none" w:sz="0" w:space="0" w:color="auto"/>
            <w:left w:val="none" w:sz="0" w:space="0" w:color="auto"/>
            <w:bottom w:val="none" w:sz="0" w:space="0" w:color="auto"/>
            <w:right w:val="none" w:sz="0" w:space="0" w:color="auto"/>
          </w:divBdr>
        </w:div>
        <w:div w:id="1266694117">
          <w:marLeft w:val="640"/>
          <w:marRight w:val="0"/>
          <w:marTop w:val="0"/>
          <w:marBottom w:val="0"/>
          <w:divBdr>
            <w:top w:val="none" w:sz="0" w:space="0" w:color="auto"/>
            <w:left w:val="none" w:sz="0" w:space="0" w:color="auto"/>
            <w:bottom w:val="none" w:sz="0" w:space="0" w:color="auto"/>
            <w:right w:val="none" w:sz="0" w:space="0" w:color="auto"/>
          </w:divBdr>
        </w:div>
        <w:div w:id="1594241302">
          <w:marLeft w:val="640"/>
          <w:marRight w:val="0"/>
          <w:marTop w:val="0"/>
          <w:marBottom w:val="0"/>
          <w:divBdr>
            <w:top w:val="none" w:sz="0" w:space="0" w:color="auto"/>
            <w:left w:val="none" w:sz="0" w:space="0" w:color="auto"/>
            <w:bottom w:val="none" w:sz="0" w:space="0" w:color="auto"/>
            <w:right w:val="none" w:sz="0" w:space="0" w:color="auto"/>
          </w:divBdr>
        </w:div>
        <w:div w:id="849877802">
          <w:marLeft w:val="640"/>
          <w:marRight w:val="0"/>
          <w:marTop w:val="0"/>
          <w:marBottom w:val="0"/>
          <w:divBdr>
            <w:top w:val="none" w:sz="0" w:space="0" w:color="auto"/>
            <w:left w:val="none" w:sz="0" w:space="0" w:color="auto"/>
            <w:bottom w:val="none" w:sz="0" w:space="0" w:color="auto"/>
            <w:right w:val="none" w:sz="0" w:space="0" w:color="auto"/>
          </w:divBdr>
        </w:div>
        <w:div w:id="970208849">
          <w:marLeft w:val="640"/>
          <w:marRight w:val="0"/>
          <w:marTop w:val="0"/>
          <w:marBottom w:val="0"/>
          <w:divBdr>
            <w:top w:val="none" w:sz="0" w:space="0" w:color="auto"/>
            <w:left w:val="none" w:sz="0" w:space="0" w:color="auto"/>
            <w:bottom w:val="none" w:sz="0" w:space="0" w:color="auto"/>
            <w:right w:val="none" w:sz="0" w:space="0" w:color="auto"/>
          </w:divBdr>
        </w:div>
        <w:div w:id="1239559973">
          <w:marLeft w:val="640"/>
          <w:marRight w:val="0"/>
          <w:marTop w:val="0"/>
          <w:marBottom w:val="0"/>
          <w:divBdr>
            <w:top w:val="none" w:sz="0" w:space="0" w:color="auto"/>
            <w:left w:val="none" w:sz="0" w:space="0" w:color="auto"/>
            <w:bottom w:val="none" w:sz="0" w:space="0" w:color="auto"/>
            <w:right w:val="none" w:sz="0" w:space="0" w:color="auto"/>
          </w:divBdr>
        </w:div>
        <w:div w:id="1139150460">
          <w:marLeft w:val="640"/>
          <w:marRight w:val="0"/>
          <w:marTop w:val="0"/>
          <w:marBottom w:val="0"/>
          <w:divBdr>
            <w:top w:val="none" w:sz="0" w:space="0" w:color="auto"/>
            <w:left w:val="none" w:sz="0" w:space="0" w:color="auto"/>
            <w:bottom w:val="none" w:sz="0" w:space="0" w:color="auto"/>
            <w:right w:val="none" w:sz="0" w:space="0" w:color="auto"/>
          </w:divBdr>
        </w:div>
        <w:div w:id="1032609921">
          <w:marLeft w:val="640"/>
          <w:marRight w:val="0"/>
          <w:marTop w:val="0"/>
          <w:marBottom w:val="0"/>
          <w:divBdr>
            <w:top w:val="none" w:sz="0" w:space="0" w:color="auto"/>
            <w:left w:val="none" w:sz="0" w:space="0" w:color="auto"/>
            <w:bottom w:val="none" w:sz="0" w:space="0" w:color="auto"/>
            <w:right w:val="none" w:sz="0" w:space="0" w:color="auto"/>
          </w:divBdr>
        </w:div>
        <w:div w:id="1295791432">
          <w:marLeft w:val="640"/>
          <w:marRight w:val="0"/>
          <w:marTop w:val="0"/>
          <w:marBottom w:val="0"/>
          <w:divBdr>
            <w:top w:val="none" w:sz="0" w:space="0" w:color="auto"/>
            <w:left w:val="none" w:sz="0" w:space="0" w:color="auto"/>
            <w:bottom w:val="none" w:sz="0" w:space="0" w:color="auto"/>
            <w:right w:val="none" w:sz="0" w:space="0" w:color="auto"/>
          </w:divBdr>
        </w:div>
        <w:div w:id="271938377">
          <w:marLeft w:val="640"/>
          <w:marRight w:val="0"/>
          <w:marTop w:val="0"/>
          <w:marBottom w:val="0"/>
          <w:divBdr>
            <w:top w:val="none" w:sz="0" w:space="0" w:color="auto"/>
            <w:left w:val="none" w:sz="0" w:space="0" w:color="auto"/>
            <w:bottom w:val="none" w:sz="0" w:space="0" w:color="auto"/>
            <w:right w:val="none" w:sz="0" w:space="0" w:color="auto"/>
          </w:divBdr>
        </w:div>
        <w:div w:id="1713186342">
          <w:marLeft w:val="640"/>
          <w:marRight w:val="0"/>
          <w:marTop w:val="0"/>
          <w:marBottom w:val="0"/>
          <w:divBdr>
            <w:top w:val="none" w:sz="0" w:space="0" w:color="auto"/>
            <w:left w:val="none" w:sz="0" w:space="0" w:color="auto"/>
            <w:bottom w:val="none" w:sz="0" w:space="0" w:color="auto"/>
            <w:right w:val="none" w:sz="0" w:space="0" w:color="auto"/>
          </w:divBdr>
        </w:div>
        <w:div w:id="249972895">
          <w:marLeft w:val="640"/>
          <w:marRight w:val="0"/>
          <w:marTop w:val="0"/>
          <w:marBottom w:val="0"/>
          <w:divBdr>
            <w:top w:val="none" w:sz="0" w:space="0" w:color="auto"/>
            <w:left w:val="none" w:sz="0" w:space="0" w:color="auto"/>
            <w:bottom w:val="none" w:sz="0" w:space="0" w:color="auto"/>
            <w:right w:val="none" w:sz="0" w:space="0" w:color="auto"/>
          </w:divBdr>
        </w:div>
        <w:div w:id="427164863">
          <w:marLeft w:val="640"/>
          <w:marRight w:val="0"/>
          <w:marTop w:val="0"/>
          <w:marBottom w:val="0"/>
          <w:divBdr>
            <w:top w:val="none" w:sz="0" w:space="0" w:color="auto"/>
            <w:left w:val="none" w:sz="0" w:space="0" w:color="auto"/>
            <w:bottom w:val="none" w:sz="0" w:space="0" w:color="auto"/>
            <w:right w:val="none" w:sz="0" w:space="0" w:color="auto"/>
          </w:divBdr>
        </w:div>
        <w:div w:id="174922268">
          <w:marLeft w:val="640"/>
          <w:marRight w:val="0"/>
          <w:marTop w:val="0"/>
          <w:marBottom w:val="0"/>
          <w:divBdr>
            <w:top w:val="none" w:sz="0" w:space="0" w:color="auto"/>
            <w:left w:val="none" w:sz="0" w:space="0" w:color="auto"/>
            <w:bottom w:val="none" w:sz="0" w:space="0" w:color="auto"/>
            <w:right w:val="none" w:sz="0" w:space="0" w:color="auto"/>
          </w:divBdr>
        </w:div>
        <w:div w:id="644352878">
          <w:marLeft w:val="640"/>
          <w:marRight w:val="0"/>
          <w:marTop w:val="0"/>
          <w:marBottom w:val="0"/>
          <w:divBdr>
            <w:top w:val="none" w:sz="0" w:space="0" w:color="auto"/>
            <w:left w:val="none" w:sz="0" w:space="0" w:color="auto"/>
            <w:bottom w:val="none" w:sz="0" w:space="0" w:color="auto"/>
            <w:right w:val="none" w:sz="0" w:space="0" w:color="auto"/>
          </w:divBdr>
        </w:div>
        <w:div w:id="1982154278">
          <w:marLeft w:val="640"/>
          <w:marRight w:val="0"/>
          <w:marTop w:val="0"/>
          <w:marBottom w:val="0"/>
          <w:divBdr>
            <w:top w:val="none" w:sz="0" w:space="0" w:color="auto"/>
            <w:left w:val="none" w:sz="0" w:space="0" w:color="auto"/>
            <w:bottom w:val="none" w:sz="0" w:space="0" w:color="auto"/>
            <w:right w:val="none" w:sz="0" w:space="0" w:color="auto"/>
          </w:divBdr>
        </w:div>
        <w:div w:id="957641310">
          <w:marLeft w:val="640"/>
          <w:marRight w:val="0"/>
          <w:marTop w:val="0"/>
          <w:marBottom w:val="0"/>
          <w:divBdr>
            <w:top w:val="none" w:sz="0" w:space="0" w:color="auto"/>
            <w:left w:val="none" w:sz="0" w:space="0" w:color="auto"/>
            <w:bottom w:val="none" w:sz="0" w:space="0" w:color="auto"/>
            <w:right w:val="none" w:sz="0" w:space="0" w:color="auto"/>
          </w:divBdr>
        </w:div>
        <w:div w:id="851263709">
          <w:marLeft w:val="640"/>
          <w:marRight w:val="0"/>
          <w:marTop w:val="0"/>
          <w:marBottom w:val="0"/>
          <w:divBdr>
            <w:top w:val="none" w:sz="0" w:space="0" w:color="auto"/>
            <w:left w:val="none" w:sz="0" w:space="0" w:color="auto"/>
            <w:bottom w:val="none" w:sz="0" w:space="0" w:color="auto"/>
            <w:right w:val="none" w:sz="0" w:space="0" w:color="auto"/>
          </w:divBdr>
        </w:div>
        <w:div w:id="1980190339">
          <w:marLeft w:val="640"/>
          <w:marRight w:val="0"/>
          <w:marTop w:val="0"/>
          <w:marBottom w:val="0"/>
          <w:divBdr>
            <w:top w:val="none" w:sz="0" w:space="0" w:color="auto"/>
            <w:left w:val="none" w:sz="0" w:space="0" w:color="auto"/>
            <w:bottom w:val="none" w:sz="0" w:space="0" w:color="auto"/>
            <w:right w:val="none" w:sz="0" w:space="0" w:color="auto"/>
          </w:divBdr>
        </w:div>
        <w:div w:id="554202025">
          <w:marLeft w:val="640"/>
          <w:marRight w:val="0"/>
          <w:marTop w:val="0"/>
          <w:marBottom w:val="0"/>
          <w:divBdr>
            <w:top w:val="none" w:sz="0" w:space="0" w:color="auto"/>
            <w:left w:val="none" w:sz="0" w:space="0" w:color="auto"/>
            <w:bottom w:val="none" w:sz="0" w:space="0" w:color="auto"/>
            <w:right w:val="none" w:sz="0" w:space="0" w:color="auto"/>
          </w:divBdr>
        </w:div>
        <w:div w:id="874005743">
          <w:marLeft w:val="640"/>
          <w:marRight w:val="0"/>
          <w:marTop w:val="0"/>
          <w:marBottom w:val="0"/>
          <w:divBdr>
            <w:top w:val="none" w:sz="0" w:space="0" w:color="auto"/>
            <w:left w:val="none" w:sz="0" w:space="0" w:color="auto"/>
            <w:bottom w:val="none" w:sz="0" w:space="0" w:color="auto"/>
            <w:right w:val="none" w:sz="0" w:space="0" w:color="auto"/>
          </w:divBdr>
        </w:div>
        <w:div w:id="712079705">
          <w:marLeft w:val="640"/>
          <w:marRight w:val="0"/>
          <w:marTop w:val="0"/>
          <w:marBottom w:val="0"/>
          <w:divBdr>
            <w:top w:val="none" w:sz="0" w:space="0" w:color="auto"/>
            <w:left w:val="none" w:sz="0" w:space="0" w:color="auto"/>
            <w:bottom w:val="none" w:sz="0" w:space="0" w:color="auto"/>
            <w:right w:val="none" w:sz="0" w:space="0" w:color="auto"/>
          </w:divBdr>
        </w:div>
        <w:div w:id="1965308539">
          <w:marLeft w:val="640"/>
          <w:marRight w:val="0"/>
          <w:marTop w:val="0"/>
          <w:marBottom w:val="0"/>
          <w:divBdr>
            <w:top w:val="none" w:sz="0" w:space="0" w:color="auto"/>
            <w:left w:val="none" w:sz="0" w:space="0" w:color="auto"/>
            <w:bottom w:val="none" w:sz="0" w:space="0" w:color="auto"/>
            <w:right w:val="none" w:sz="0" w:space="0" w:color="auto"/>
          </w:divBdr>
        </w:div>
        <w:div w:id="206111782">
          <w:marLeft w:val="640"/>
          <w:marRight w:val="0"/>
          <w:marTop w:val="0"/>
          <w:marBottom w:val="0"/>
          <w:divBdr>
            <w:top w:val="none" w:sz="0" w:space="0" w:color="auto"/>
            <w:left w:val="none" w:sz="0" w:space="0" w:color="auto"/>
            <w:bottom w:val="none" w:sz="0" w:space="0" w:color="auto"/>
            <w:right w:val="none" w:sz="0" w:space="0" w:color="auto"/>
          </w:divBdr>
        </w:div>
        <w:div w:id="855533499">
          <w:marLeft w:val="640"/>
          <w:marRight w:val="0"/>
          <w:marTop w:val="0"/>
          <w:marBottom w:val="0"/>
          <w:divBdr>
            <w:top w:val="none" w:sz="0" w:space="0" w:color="auto"/>
            <w:left w:val="none" w:sz="0" w:space="0" w:color="auto"/>
            <w:bottom w:val="none" w:sz="0" w:space="0" w:color="auto"/>
            <w:right w:val="none" w:sz="0" w:space="0" w:color="auto"/>
          </w:divBdr>
        </w:div>
        <w:div w:id="260340230">
          <w:marLeft w:val="640"/>
          <w:marRight w:val="0"/>
          <w:marTop w:val="0"/>
          <w:marBottom w:val="0"/>
          <w:divBdr>
            <w:top w:val="none" w:sz="0" w:space="0" w:color="auto"/>
            <w:left w:val="none" w:sz="0" w:space="0" w:color="auto"/>
            <w:bottom w:val="none" w:sz="0" w:space="0" w:color="auto"/>
            <w:right w:val="none" w:sz="0" w:space="0" w:color="auto"/>
          </w:divBdr>
        </w:div>
        <w:div w:id="1520269966">
          <w:marLeft w:val="640"/>
          <w:marRight w:val="0"/>
          <w:marTop w:val="0"/>
          <w:marBottom w:val="0"/>
          <w:divBdr>
            <w:top w:val="none" w:sz="0" w:space="0" w:color="auto"/>
            <w:left w:val="none" w:sz="0" w:space="0" w:color="auto"/>
            <w:bottom w:val="none" w:sz="0" w:space="0" w:color="auto"/>
            <w:right w:val="none" w:sz="0" w:space="0" w:color="auto"/>
          </w:divBdr>
        </w:div>
        <w:div w:id="883905980">
          <w:marLeft w:val="640"/>
          <w:marRight w:val="0"/>
          <w:marTop w:val="0"/>
          <w:marBottom w:val="0"/>
          <w:divBdr>
            <w:top w:val="none" w:sz="0" w:space="0" w:color="auto"/>
            <w:left w:val="none" w:sz="0" w:space="0" w:color="auto"/>
            <w:bottom w:val="none" w:sz="0" w:space="0" w:color="auto"/>
            <w:right w:val="none" w:sz="0" w:space="0" w:color="auto"/>
          </w:divBdr>
        </w:div>
        <w:div w:id="655188277">
          <w:marLeft w:val="640"/>
          <w:marRight w:val="0"/>
          <w:marTop w:val="0"/>
          <w:marBottom w:val="0"/>
          <w:divBdr>
            <w:top w:val="none" w:sz="0" w:space="0" w:color="auto"/>
            <w:left w:val="none" w:sz="0" w:space="0" w:color="auto"/>
            <w:bottom w:val="none" w:sz="0" w:space="0" w:color="auto"/>
            <w:right w:val="none" w:sz="0" w:space="0" w:color="auto"/>
          </w:divBdr>
        </w:div>
        <w:div w:id="1197084608">
          <w:marLeft w:val="640"/>
          <w:marRight w:val="0"/>
          <w:marTop w:val="0"/>
          <w:marBottom w:val="0"/>
          <w:divBdr>
            <w:top w:val="none" w:sz="0" w:space="0" w:color="auto"/>
            <w:left w:val="none" w:sz="0" w:space="0" w:color="auto"/>
            <w:bottom w:val="none" w:sz="0" w:space="0" w:color="auto"/>
            <w:right w:val="none" w:sz="0" w:space="0" w:color="auto"/>
          </w:divBdr>
        </w:div>
        <w:div w:id="1058867822">
          <w:marLeft w:val="640"/>
          <w:marRight w:val="0"/>
          <w:marTop w:val="0"/>
          <w:marBottom w:val="0"/>
          <w:divBdr>
            <w:top w:val="none" w:sz="0" w:space="0" w:color="auto"/>
            <w:left w:val="none" w:sz="0" w:space="0" w:color="auto"/>
            <w:bottom w:val="none" w:sz="0" w:space="0" w:color="auto"/>
            <w:right w:val="none" w:sz="0" w:space="0" w:color="auto"/>
          </w:divBdr>
        </w:div>
        <w:div w:id="812648216">
          <w:marLeft w:val="640"/>
          <w:marRight w:val="0"/>
          <w:marTop w:val="0"/>
          <w:marBottom w:val="0"/>
          <w:divBdr>
            <w:top w:val="none" w:sz="0" w:space="0" w:color="auto"/>
            <w:left w:val="none" w:sz="0" w:space="0" w:color="auto"/>
            <w:bottom w:val="none" w:sz="0" w:space="0" w:color="auto"/>
            <w:right w:val="none" w:sz="0" w:space="0" w:color="auto"/>
          </w:divBdr>
        </w:div>
        <w:div w:id="562104939">
          <w:marLeft w:val="640"/>
          <w:marRight w:val="0"/>
          <w:marTop w:val="0"/>
          <w:marBottom w:val="0"/>
          <w:divBdr>
            <w:top w:val="none" w:sz="0" w:space="0" w:color="auto"/>
            <w:left w:val="none" w:sz="0" w:space="0" w:color="auto"/>
            <w:bottom w:val="none" w:sz="0" w:space="0" w:color="auto"/>
            <w:right w:val="none" w:sz="0" w:space="0" w:color="auto"/>
          </w:divBdr>
        </w:div>
        <w:div w:id="894662903">
          <w:marLeft w:val="640"/>
          <w:marRight w:val="0"/>
          <w:marTop w:val="0"/>
          <w:marBottom w:val="0"/>
          <w:divBdr>
            <w:top w:val="none" w:sz="0" w:space="0" w:color="auto"/>
            <w:left w:val="none" w:sz="0" w:space="0" w:color="auto"/>
            <w:bottom w:val="none" w:sz="0" w:space="0" w:color="auto"/>
            <w:right w:val="none" w:sz="0" w:space="0" w:color="auto"/>
          </w:divBdr>
        </w:div>
        <w:div w:id="1065836787">
          <w:marLeft w:val="640"/>
          <w:marRight w:val="0"/>
          <w:marTop w:val="0"/>
          <w:marBottom w:val="0"/>
          <w:divBdr>
            <w:top w:val="none" w:sz="0" w:space="0" w:color="auto"/>
            <w:left w:val="none" w:sz="0" w:space="0" w:color="auto"/>
            <w:bottom w:val="none" w:sz="0" w:space="0" w:color="auto"/>
            <w:right w:val="none" w:sz="0" w:space="0" w:color="auto"/>
          </w:divBdr>
        </w:div>
        <w:div w:id="1662536869">
          <w:marLeft w:val="640"/>
          <w:marRight w:val="0"/>
          <w:marTop w:val="0"/>
          <w:marBottom w:val="0"/>
          <w:divBdr>
            <w:top w:val="none" w:sz="0" w:space="0" w:color="auto"/>
            <w:left w:val="none" w:sz="0" w:space="0" w:color="auto"/>
            <w:bottom w:val="none" w:sz="0" w:space="0" w:color="auto"/>
            <w:right w:val="none" w:sz="0" w:space="0" w:color="auto"/>
          </w:divBdr>
        </w:div>
        <w:div w:id="59133521">
          <w:marLeft w:val="640"/>
          <w:marRight w:val="0"/>
          <w:marTop w:val="0"/>
          <w:marBottom w:val="0"/>
          <w:divBdr>
            <w:top w:val="none" w:sz="0" w:space="0" w:color="auto"/>
            <w:left w:val="none" w:sz="0" w:space="0" w:color="auto"/>
            <w:bottom w:val="none" w:sz="0" w:space="0" w:color="auto"/>
            <w:right w:val="none" w:sz="0" w:space="0" w:color="auto"/>
          </w:divBdr>
        </w:div>
        <w:div w:id="359476227">
          <w:marLeft w:val="640"/>
          <w:marRight w:val="0"/>
          <w:marTop w:val="0"/>
          <w:marBottom w:val="0"/>
          <w:divBdr>
            <w:top w:val="none" w:sz="0" w:space="0" w:color="auto"/>
            <w:left w:val="none" w:sz="0" w:space="0" w:color="auto"/>
            <w:bottom w:val="none" w:sz="0" w:space="0" w:color="auto"/>
            <w:right w:val="none" w:sz="0" w:space="0" w:color="auto"/>
          </w:divBdr>
        </w:div>
        <w:div w:id="2082631520">
          <w:marLeft w:val="640"/>
          <w:marRight w:val="0"/>
          <w:marTop w:val="0"/>
          <w:marBottom w:val="0"/>
          <w:divBdr>
            <w:top w:val="none" w:sz="0" w:space="0" w:color="auto"/>
            <w:left w:val="none" w:sz="0" w:space="0" w:color="auto"/>
            <w:bottom w:val="none" w:sz="0" w:space="0" w:color="auto"/>
            <w:right w:val="none" w:sz="0" w:space="0" w:color="auto"/>
          </w:divBdr>
        </w:div>
        <w:div w:id="1517764222">
          <w:marLeft w:val="640"/>
          <w:marRight w:val="0"/>
          <w:marTop w:val="0"/>
          <w:marBottom w:val="0"/>
          <w:divBdr>
            <w:top w:val="none" w:sz="0" w:space="0" w:color="auto"/>
            <w:left w:val="none" w:sz="0" w:space="0" w:color="auto"/>
            <w:bottom w:val="none" w:sz="0" w:space="0" w:color="auto"/>
            <w:right w:val="none" w:sz="0" w:space="0" w:color="auto"/>
          </w:divBdr>
        </w:div>
        <w:div w:id="345592665">
          <w:marLeft w:val="640"/>
          <w:marRight w:val="0"/>
          <w:marTop w:val="0"/>
          <w:marBottom w:val="0"/>
          <w:divBdr>
            <w:top w:val="none" w:sz="0" w:space="0" w:color="auto"/>
            <w:left w:val="none" w:sz="0" w:space="0" w:color="auto"/>
            <w:bottom w:val="none" w:sz="0" w:space="0" w:color="auto"/>
            <w:right w:val="none" w:sz="0" w:space="0" w:color="auto"/>
          </w:divBdr>
        </w:div>
      </w:divsChild>
    </w:div>
    <w:div w:id="514152574">
      <w:bodyDiv w:val="1"/>
      <w:marLeft w:val="0"/>
      <w:marRight w:val="0"/>
      <w:marTop w:val="0"/>
      <w:marBottom w:val="0"/>
      <w:divBdr>
        <w:top w:val="none" w:sz="0" w:space="0" w:color="auto"/>
        <w:left w:val="none" w:sz="0" w:space="0" w:color="auto"/>
        <w:bottom w:val="none" w:sz="0" w:space="0" w:color="auto"/>
        <w:right w:val="none" w:sz="0" w:space="0" w:color="auto"/>
      </w:divBdr>
      <w:divsChild>
        <w:div w:id="2053653656">
          <w:marLeft w:val="640"/>
          <w:marRight w:val="0"/>
          <w:marTop w:val="0"/>
          <w:marBottom w:val="0"/>
          <w:divBdr>
            <w:top w:val="none" w:sz="0" w:space="0" w:color="auto"/>
            <w:left w:val="none" w:sz="0" w:space="0" w:color="auto"/>
            <w:bottom w:val="none" w:sz="0" w:space="0" w:color="auto"/>
            <w:right w:val="none" w:sz="0" w:space="0" w:color="auto"/>
          </w:divBdr>
        </w:div>
        <w:div w:id="676464266">
          <w:marLeft w:val="640"/>
          <w:marRight w:val="0"/>
          <w:marTop w:val="0"/>
          <w:marBottom w:val="0"/>
          <w:divBdr>
            <w:top w:val="none" w:sz="0" w:space="0" w:color="auto"/>
            <w:left w:val="none" w:sz="0" w:space="0" w:color="auto"/>
            <w:bottom w:val="none" w:sz="0" w:space="0" w:color="auto"/>
            <w:right w:val="none" w:sz="0" w:space="0" w:color="auto"/>
          </w:divBdr>
        </w:div>
        <w:div w:id="1441142425">
          <w:marLeft w:val="640"/>
          <w:marRight w:val="0"/>
          <w:marTop w:val="0"/>
          <w:marBottom w:val="0"/>
          <w:divBdr>
            <w:top w:val="none" w:sz="0" w:space="0" w:color="auto"/>
            <w:left w:val="none" w:sz="0" w:space="0" w:color="auto"/>
            <w:bottom w:val="none" w:sz="0" w:space="0" w:color="auto"/>
            <w:right w:val="none" w:sz="0" w:space="0" w:color="auto"/>
          </w:divBdr>
        </w:div>
        <w:div w:id="1933473083">
          <w:marLeft w:val="640"/>
          <w:marRight w:val="0"/>
          <w:marTop w:val="0"/>
          <w:marBottom w:val="0"/>
          <w:divBdr>
            <w:top w:val="none" w:sz="0" w:space="0" w:color="auto"/>
            <w:left w:val="none" w:sz="0" w:space="0" w:color="auto"/>
            <w:bottom w:val="none" w:sz="0" w:space="0" w:color="auto"/>
            <w:right w:val="none" w:sz="0" w:space="0" w:color="auto"/>
          </w:divBdr>
        </w:div>
        <w:div w:id="2056347057">
          <w:marLeft w:val="640"/>
          <w:marRight w:val="0"/>
          <w:marTop w:val="0"/>
          <w:marBottom w:val="0"/>
          <w:divBdr>
            <w:top w:val="none" w:sz="0" w:space="0" w:color="auto"/>
            <w:left w:val="none" w:sz="0" w:space="0" w:color="auto"/>
            <w:bottom w:val="none" w:sz="0" w:space="0" w:color="auto"/>
            <w:right w:val="none" w:sz="0" w:space="0" w:color="auto"/>
          </w:divBdr>
        </w:div>
        <w:div w:id="2077506856">
          <w:marLeft w:val="640"/>
          <w:marRight w:val="0"/>
          <w:marTop w:val="0"/>
          <w:marBottom w:val="0"/>
          <w:divBdr>
            <w:top w:val="none" w:sz="0" w:space="0" w:color="auto"/>
            <w:left w:val="none" w:sz="0" w:space="0" w:color="auto"/>
            <w:bottom w:val="none" w:sz="0" w:space="0" w:color="auto"/>
            <w:right w:val="none" w:sz="0" w:space="0" w:color="auto"/>
          </w:divBdr>
        </w:div>
        <w:div w:id="1075974973">
          <w:marLeft w:val="640"/>
          <w:marRight w:val="0"/>
          <w:marTop w:val="0"/>
          <w:marBottom w:val="0"/>
          <w:divBdr>
            <w:top w:val="none" w:sz="0" w:space="0" w:color="auto"/>
            <w:left w:val="none" w:sz="0" w:space="0" w:color="auto"/>
            <w:bottom w:val="none" w:sz="0" w:space="0" w:color="auto"/>
            <w:right w:val="none" w:sz="0" w:space="0" w:color="auto"/>
          </w:divBdr>
        </w:div>
        <w:div w:id="241837234">
          <w:marLeft w:val="640"/>
          <w:marRight w:val="0"/>
          <w:marTop w:val="0"/>
          <w:marBottom w:val="0"/>
          <w:divBdr>
            <w:top w:val="none" w:sz="0" w:space="0" w:color="auto"/>
            <w:left w:val="none" w:sz="0" w:space="0" w:color="auto"/>
            <w:bottom w:val="none" w:sz="0" w:space="0" w:color="auto"/>
            <w:right w:val="none" w:sz="0" w:space="0" w:color="auto"/>
          </w:divBdr>
        </w:div>
        <w:div w:id="1123812623">
          <w:marLeft w:val="640"/>
          <w:marRight w:val="0"/>
          <w:marTop w:val="0"/>
          <w:marBottom w:val="0"/>
          <w:divBdr>
            <w:top w:val="none" w:sz="0" w:space="0" w:color="auto"/>
            <w:left w:val="none" w:sz="0" w:space="0" w:color="auto"/>
            <w:bottom w:val="none" w:sz="0" w:space="0" w:color="auto"/>
            <w:right w:val="none" w:sz="0" w:space="0" w:color="auto"/>
          </w:divBdr>
        </w:div>
        <w:div w:id="336540214">
          <w:marLeft w:val="640"/>
          <w:marRight w:val="0"/>
          <w:marTop w:val="0"/>
          <w:marBottom w:val="0"/>
          <w:divBdr>
            <w:top w:val="none" w:sz="0" w:space="0" w:color="auto"/>
            <w:left w:val="none" w:sz="0" w:space="0" w:color="auto"/>
            <w:bottom w:val="none" w:sz="0" w:space="0" w:color="auto"/>
            <w:right w:val="none" w:sz="0" w:space="0" w:color="auto"/>
          </w:divBdr>
        </w:div>
        <w:div w:id="1344891382">
          <w:marLeft w:val="640"/>
          <w:marRight w:val="0"/>
          <w:marTop w:val="0"/>
          <w:marBottom w:val="0"/>
          <w:divBdr>
            <w:top w:val="none" w:sz="0" w:space="0" w:color="auto"/>
            <w:left w:val="none" w:sz="0" w:space="0" w:color="auto"/>
            <w:bottom w:val="none" w:sz="0" w:space="0" w:color="auto"/>
            <w:right w:val="none" w:sz="0" w:space="0" w:color="auto"/>
          </w:divBdr>
        </w:div>
        <w:div w:id="544608054">
          <w:marLeft w:val="640"/>
          <w:marRight w:val="0"/>
          <w:marTop w:val="0"/>
          <w:marBottom w:val="0"/>
          <w:divBdr>
            <w:top w:val="none" w:sz="0" w:space="0" w:color="auto"/>
            <w:left w:val="none" w:sz="0" w:space="0" w:color="auto"/>
            <w:bottom w:val="none" w:sz="0" w:space="0" w:color="auto"/>
            <w:right w:val="none" w:sz="0" w:space="0" w:color="auto"/>
          </w:divBdr>
        </w:div>
        <w:div w:id="75130589">
          <w:marLeft w:val="640"/>
          <w:marRight w:val="0"/>
          <w:marTop w:val="0"/>
          <w:marBottom w:val="0"/>
          <w:divBdr>
            <w:top w:val="none" w:sz="0" w:space="0" w:color="auto"/>
            <w:left w:val="none" w:sz="0" w:space="0" w:color="auto"/>
            <w:bottom w:val="none" w:sz="0" w:space="0" w:color="auto"/>
            <w:right w:val="none" w:sz="0" w:space="0" w:color="auto"/>
          </w:divBdr>
        </w:div>
        <w:div w:id="1324238249">
          <w:marLeft w:val="640"/>
          <w:marRight w:val="0"/>
          <w:marTop w:val="0"/>
          <w:marBottom w:val="0"/>
          <w:divBdr>
            <w:top w:val="none" w:sz="0" w:space="0" w:color="auto"/>
            <w:left w:val="none" w:sz="0" w:space="0" w:color="auto"/>
            <w:bottom w:val="none" w:sz="0" w:space="0" w:color="auto"/>
            <w:right w:val="none" w:sz="0" w:space="0" w:color="auto"/>
          </w:divBdr>
        </w:div>
        <w:div w:id="1901093836">
          <w:marLeft w:val="640"/>
          <w:marRight w:val="0"/>
          <w:marTop w:val="0"/>
          <w:marBottom w:val="0"/>
          <w:divBdr>
            <w:top w:val="none" w:sz="0" w:space="0" w:color="auto"/>
            <w:left w:val="none" w:sz="0" w:space="0" w:color="auto"/>
            <w:bottom w:val="none" w:sz="0" w:space="0" w:color="auto"/>
            <w:right w:val="none" w:sz="0" w:space="0" w:color="auto"/>
          </w:divBdr>
        </w:div>
        <w:div w:id="892227865">
          <w:marLeft w:val="640"/>
          <w:marRight w:val="0"/>
          <w:marTop w:val="0"/>
          <w:marBottom w:val="0"/>
          <w:divBdr>
            <w:top w:val="none" w:sz="0" w:space="0" w:color="auto"/>
            <w:left w:val="none" w:sz="0" w:space="0" w:color="auto"/>
            <w:bottom w:val="none" w:sz="0" w:space="0" w:color="auto"/>
            <w:right w:val="none" w:sz="0" w:space="0" w:color="auto"/>
          </w:divBdr>
        </w:div>
        <w:div w:id="1332564911">
          <w:marLeft w:val="640"/>
          <w:marRight w:val="0"/>
          <w:marTop w:val="0"/>
          <w:marBottom w:val="0"/>
          <w:divBdr>
            <w:top w:val="none" w:sz="0" w:space="0" w:color="auto"/>
            <w:left w:val="none" w:sz="0" w:space="0" w:color="auto"/>
            <w:bottom w:val="none" w:sz="0" w:space="0" w:color="auto"/>
            <w:right w:val="none" w:sz="0" w:space="0" w:color="auto"/>
          </w:divBdr>
        </w:div>
        <w:div w:id="192807902">
          <w:marLeft w:val="640"/>
          <w:marRight w:val="0"/>
          <w:marTop w:val="0"/>
          <w:marBottom w:val="0"/>
          <w:divBdr>
            <w:top w:val="none" w:sz="0" w:space="0" w:color="auto"/>
            <w:left w:val="none" w:sz="0" w:space="0" w:color="auto"/>
            <w:bottom w:val="none" w:sz="0" w:space="0" w:color="auto"/>
            <w:right w:val="none" w:sz="0" w:space="0" w:color="auto"/>
          </w:divBdr>
        </w:div>
        <w:div w:id="1513884629">
          <w:marLeft w:val="640"/>
          <w:marRight w:val="0"/>
          <w:marTop w:val="0"/>
          <w:marBottom w:val="0"/>
          <w:divBdr>
            <w:top w:val="none" w:sz="0" w:space="0" w:color="auto"/>
            <w:left w:val="none" w:sz="0" w:space="0" w:color="auto"/>
            <w:bottom w:val="none" w:sz="0" w:space="0" w:color="auto"/>
            <w:right w:val="none" w:sz="0" w:space="0" w:color="auto"/>
          </w:divBdr>
        </w:div>
        <w:div w:id="2088576230">
          <w:marLeft w:val="640"/>
          <w:marRight w:val="0"/>
          <w:marTop w:val="0"/>
          <w:marBottom w:val="0"/>
          <w:divBdr>
            <w:top w:val="none" w:sz="0" w:space="0" w:color="auto"/>
            <w:left w:val="none" w:sz="0" w:space="0" w:color="auto"/>
            <w:bottom w:val="none" w:sz="0" w:space="0" w:color="auto"/>
            <w:right w:val="none" w:sz="0" w:space="0" w:color="auto"/>
          </w:divBdr>
        </w:div>
        <w:div w:id="600726647">
          <w:marLeft w:val="640"/>
          <w:marRight w:val="0"/>
          <w:marTop w:val="0"/>
          <w:marBottom w:val="0"/>
          <w:divBdr>
            <w:top w:val="none" w:sz="0" w:space="0" w:color="auto"/>
            <w:left w:val="none" w:sz="0" w:space="0" w:color="auto"/>
            <w:bottom w:val="none" w:sz="0" w:space="0" w:color="auto"/>
            <w:right w:val="none" w:sz="0" w:space="0" w:color="auto"/>
          </w:divBdr>
        </w:div>
        <w:div w:id="1670988040">
          <w:marLeft w:val="640"/>
          <w:marRight w:val="0"/>
          <w:marTop w:val="0"/>
          <w:marBottom w:val="0"/>
          <w:divBdr>
            <w:top w:val="none" w:sz="0" w:space="0" w:color="auto"/>
            <w:left w:val="none" w:sz="0" w:space="0" w:color="auto"/>
            <w:bottom w:val="none" w:sz="0" w:space="0" w:color="auto"/>
            <w:right w:val="none" w:sz="0" w:space="0" w:color="auto"/>
          </w:divBdr>
        </w:div>
        <w:div w:id="1557158241">
          <w:marLeft w:val="640"/>
          <w:marRight w:val="0"/>
          <w:marTop w:val="0"/>
          <w:marBottom w:val="0"/>
          <w:divBdr>
            <w:top w:val="none" w:sz="0" w:space="0" w:color="auto"/>
            <w:left w:val="none" w:sz="0" w:space="0" w:color="auto"/>
            <w:bottom w:val="none" w:sz="0" w:space="0" w:color="auto"/>
            <w:right w:val="none" w:sz="0" w:space="0" w:color="auto"/>
          </w:divBdr>
        </w:div>
        <w:div w:id="14697516">
          <w:marLeft w:val="640"/>
          <w:marRight w:val="0"/>
          <w:marTop w:val="0"/>
          <w:marBottom w:val="0"/>
          <w:divBdr>
            <w:top w:val="none" w:sz="0" w:space="0" w:color="auto"/>
            <w:left w:val="none" w:sz="0" w:space="0" w:color="auto"/>
            <w:bottom w:val="none" w:sz="0" w:space="0" w:color="auto"/>
            <w:right w:val="none" w:sz="0" w:space="0" w:color="auto"/>
          </w:divBdr>
        </w:div>
        <w:div w:id="1671714834">
          <w:marLeft w:val="640"/>
          <w:marRight w:val="0"/>
          <w:marTop w:val="0"/>
          <w:marBottom w:val="0"/>
          <w:divBdr>
            <w:top w:val="none" w:sz="0" w:space="0" w:color="auto"/>
            <w:left w:val="none" w:sz="0" w:space="0" w:color="auto"/>
            <w:bottom w:val="none" w:sz="0" w:space="0" w:color="auto"/>
            <w:right w:val="none" w:sz="0" w:space="0" w:color="auto"/>
          </w:divBdr>
        </w:div>
        <w:div w:id="1346514903">
          <w:marLeft w:val="640"/>
          <w:marRight w:val="0"/>
          <w:marTop w:val="0"/>
          <w:marBottom w:val="0"/>
          <w:divBdr>
            <w:top w:val="none" w:sz="0" w:space="0" w:color="auto"/>
            <w:left w:val="none" w:sz="0" w:space="0" w:color="auto"/>
            <w:bottom w:val="none" w:sz="0" w:space="0" w:color="auto"/>
            <w:right w:val="none" w:sz="0" w:space="0" w:color="auto"/>
          </w:divBdr>
        </w:div>
        <w:div w:id="1436096889">
          <w:marLeft w:val="640"/>
          <w:marRight w:val="0"/>
          <w:marTop w:val="0"/>
          <w:marBottom w:val="0"/>
          <w:divBdr>
            <w:top w:val="none" w:sz="0" w:space="0" w:color="auto"/>
            <w:left w:val="none" w:sz="0" w:space="0" w:color="auto"/>
            <w:bottom w:val="none" w:sz="0" w:space="0" w:color="auto"/>
            <w:right w:val="none" w:sz="0" w:space="0" w:color="auto"/>
          </w:divBdr>
        </w:div>
        <w:div w:id="1266226341">
          <w:marLeft w:val="640"/>
          <w:marRight w:val="0"/>
          <w:marTop w:val="0"/>
          <w:marBottom w:val="0"/>
          <w:divBdr>
            <w:top w:val="none" w:sz="0" w:space="0" w:color="auto"/>
            <w:left w:val="none" w:sz="0" w:space="0" w:color="auto"/>
            <w:bottom w:val="none" w:sz="0" w:space="0" w:color="auto"/>
            <w:right w:val="none" w:sz="0" w:space="0" w:color="auto"/>
          </w:divBdr>
        </w:div>
        <w:div w:id="238834941">
          <w:marLeft w:val="640"/>
          <w:marRight w:val="0"/>
          <w:marTop w:val="0"/>
          <w:marBottom w:val="0"/>
          <w:divBdr>
            <w:top w:val="none" w:sz="0" w:space="0" w:color="auto"/>
            <w:left w:val="none" w:sz="0" w:space="0" w:color="auto"/>
            <w:bottom w:val="none" w:sz="0" w:space="0" w:color="auto"/>
            <w:right w:val="none" w:sz="0" w:space="0" w:color="auto"/>
          </w:divBdr>
        </w:div>
        <w:div w:id="577011410">
          <w:marLeft w:val="640"/>
          <w:marRight w:val="0"/>
          <w:marTop w:val="0"/>
          <w:marBottom w:val="0"/>
          <w:divBdr>
            <w:top w:val="none" w:sz="0" w:space="0" w:color="auto"/>
            <w:left w:val="none" w:sz="0" w:space="0" w:color="auto"/>
            <w:bottom w:val="none" w:sz="0" w:space="0" w:color="auto"/>
            <w:right w:val="none" w:sz="0" w:space="0" w:color="auto"/>
          </w:divBdr>
        </w:div>
        <w:div w:id="2080320754">
          <w:marLeft w:val="640"/>
          <w:marRight w:val="0"/>
          <w:marTop w:val="0"/>
          <w:marBottom w:val="0"/>
          <w:divBdr>
            <w:top w:val="none" w:sz="0" w:space="0" w:color="auto"/>
            <w:left w:val="none" w:sz="0" w:space="0" w:color="auto"/>
            <w:bottom w:val="none" w:sz="0" w:space="0" w:color="auto"/>
            <w:right w:val="none" w:sz="0" w:space="0" w:color="auto"/>
          </w:divBdr>
        </w:div>
        <w:div w:id="1182624539">
          <w:marLeft w:val="640"/>
          <w:marRight w:val="0"/>
          <w:marTop w:val="0"/>
          <w:marBottom w:val="0"/>
          <w:divBdr>
            <w:top w:val="none" w:sz="0" w:space="0" w:color="auto"/>
            <w:left w:val="none" w:sz="0" w:space="0" w:color="auto"/>
            <w:bottom w:val="none" w:sz="0" w:space="0" w:color="auto"/>
            <w:right w:val="none" w:sz="0" w:space="0" w:color="auto"/>
          </w:divBdr>
        </w:div>
        <w:div w:id="125124014">
          <w:marLeft w:val="640"/>
          <w:marRight w:val="0"/>
          <w:marTop w:val="0"/>
          <w:marBottom w:val="0"/>
          <w:divBdr>
            <w:top w:val="none" w:sz="0" w:space="0" w:color="auto"/>
            <w:left w:val="none" w:sz="0" w:space="0" w:color="auto"/>
            <w:bottom w:val="none" w:sz="0" w:space="0" w:color="auto"/>
            <w:right w:val="none" w:sz="0" w:space="0" w:color="auto"/>
          </w:divBdr>
        </w:div>
        <w:div w:id="1625229233">
          <w:marLeft w:val="640"/>
          <w:marRight w:val="0"/>
          <w:marTop w:val="0"/>
          <w:marBottom w:val="0"/>
          <w:divBdr>
            <w:top w:val="none" w:sz="0" w:space="0" w:color="auto"/>
            <w:left w:val="none" w:sz="0" w:space="0" w:color="auto"/>
            <w:bottom w:val="none" w:sz="0" w:space="0" w:color="auto"/>
            <w:right w:val="none" w:sz="0" w:space="0" w:color="auto"/>
          </w:divBdr>
        </w:div>
        <w:div w:id="439302199">
          <w:marLeft w:val="640"/>
          <w:marRight w:val="0"/>
          <w:marTop w:val="0"/>
          <w:marBottom w:val="0"/>
          <w:divBdr>
            <w:top w:val="none" w:sz="0" w:space="0" w:color="auto"/>
            <w:left w:val="none" w:sz="0" w:space="0" w:color="auto"/>
            <w:bottom w:val="none" w:sz="0" w:space="0" w:color="auto"/>
            <w:right w:val="none" w:sz="0" w:space="0" w:color="auto"/>
          </w:divBdr>
        </w:div>
        <w:div w:id="757140453">
          <w:marLeft w:val="640"/>
          <w:marRight w:val="0"/>
          <w:marTop w:val="0"/>
          <w:marBottom w:val="0"/>
          <w:divBdr>
            <w:top w:val="none" w:sz="0" w:space="0" w:color="auto"/>
            <w:left w:val="none" w:sz="0" w:space="0" w:color="auto"/>
            <w:bottom w:val="none" w:sz="0" w:space="0" w:color="auto"/>
            <w:right w:val="none" w:sz="0" w:space="0" w:color="auto"/>
          </w:divBdr>
        </w:div>
        <w:div w:id="1833980826">
          <w:marLeft w:val="640"/>
          <w:marRight w:val="0"/>
          <w:marTop w:val="0"/>
          <w:marBottom w:val="0"/>
          <w:divBdr>
            <w:top w:val="none" w:sz="0" w:space="0" w:color="auto"/>
            <w:left w:val="none" w:sz="0" w:space="0" w:color="auto"/>
            <w:bottom w:val="none" w:sz="0" w:space="0" w:color="auto"/>
            <w:right w:val="none" w:sz="0" w:space="0" w:color="auto"/>
          </w:divBdr>
        </w:div>
        <w:div w:id="1384014333">
          <w:marLeft w:val="640"/>
          <w:marRight w:val="0"/>
          <w:marTop w:val="0"/>
          <w:marBottom w:val="0"/>
          <w:divBdr>
            <w:top w:val="none" w:sz="0" w:space="0" w:color="auto"/>
            <w:left w:val="none" w:sz="0" w:space="0" w:color="auto"/>
            <w:bottom w:val="none" w:sz="0" w:space="0" w:color="auto"/>
            <w:right w:val="none" w:sz="0" w:space="0" w:color="auto"/>
          </w:divBdr>
        </w:div>
        <w:div w:id="1015575802">
          <w:marLeft w:val="640"/>
          <w:marRight w:val="0"/>
          <w:marTop w:val="0"/>
          <w:marBottom w:val="0"/>
          <w:divBdr>
            <w:top w:val="none" w:sz="0" w:space="0" w:color="auto"/>
            <w:left w:val="none" w:sz="0" w:space="0" w:color="auto"/>
            <w:bottom w:val="none" w:sz="0" w:space="0" w:color="auto"/>
            <w:right w:val="none" w:sz="0" w:space="0" w:color="auto"/>
          </w:divBdr>
        </w:div>
        <w:div w:id="1382167250">
          <w:marLeft w:val="640"/>
          <w:marRight w:val="0"/>
          <w:marTop w:val="0"/>
          <w:marBottom w:val="0"/>
          <w:divBdr>
            <w:top w:val="none" w:sz="0" w:space="0" w:color="auto"/>
            <w:left w:val="none" w:sz="0" w:space="0" w:color="auto"/>
            <w:bottom w:val="none" w:sz="0" w:space="0" w:color="auto"/>
            <w:right w:val="none" w:sz="0" w:space="0" w:color="auto"/>
          </w:divBdr>
        </w:div>
        <w:div w:id="1007249656">
          <w:marLeft w:val="640"/>
          <w:marRight w:val="0"/>
          <w:marTop w:val="0"/>
          <w:marBottom w:val="0"/>
          <w:divBdr>
            <w:top w:val="none" w:sz="0" w:space="0" w:color="auto"/>
            <w:left w:val="none" w:sz="0" w:space="0" w:color="auto"/>
            <w:bottom w:val="none" w:sz="0" w:space="0" w:color="auto"/>
            <w:right w:val="none" w:sz="0" w:space="0" w:color="auto"/>
          </w:divBdr>
        </w:div>
        <w:div w:id="311566199">
          <w:marLeft w:val="640"/>
          <w:marRight w:val="0"/>
          <w:marTop w:val="0"/>
          <w:marBottom w:val="0"/>
          <w:divBdr>
            <w:top w:val="none" w:sz="0" w:space="0" w:color="auto"/>
            <w:left w:val="none" w:sz="0" w:space="0" w:color="auto"/>
            <w:bottom w:val="none" w:sz="0" w:space="0" w:color="auto"/>
            <w:right w:val="none" w:sz="0" w:space="0" w:color="auto"/>
          </w:divBdr>
        </w:div>
        <w:div w:id="660041643">
          <w:marLeft w:val="640"/>
          <w:marRight w:val="0"/>
          <w:marTop w:val="0"/>
          <w:marBottom w:val="0"/>
          <w:divBdr>
            <w:top w:val="none" w:sz="0" w:space="0" w:color="auto"/>
            <w:left w:val="none" w:sz="0" w:space="0" w:color="auto"/>
            <w:bottom w:val="none" w:sz="0" w:space="0" w:color="auto"/>
            <w:right w:val="none" w:sz="0" w:space="0" w:color="auto"/>
          </w:divBdr>
        </w:div>
        <w:div w:id="183252657">
          <w:marLeft w:val="640"/>
          <w:marRight w:val="0"/>
          <w:marTop w:val="0"/>
          <w:marBottom w:val="0"/>
          <w:divBdr>
            <w:top w:val="none" w:sz="0" w:space="0" w:color="auto"/>
            <w:left w:val="none" w:sz="0" w:space="0" w:color="auto"/>
            <w:bottom w:val="none" w:sz="0" w:space="0" w:color="auto"/>
            <w:right w:val="none" w:sz="0" w:space="0" w:color="auto"/>
          </w:divBdr>
        </w:div>
        <w:div w:id="748159633">
          <w:marLeft w:val="640"/>
          <w:marRight w:val="0"/>
          <w:marTop w:val="0"/>
          <w:marBottom w:val="0"/>
          <w:divBdr>
            <w:top w:val="none" w:sz="0" w:space="0" w:color="auto"/>
            <w:left w:val="none" w:sz="0" w:space="0" w:color="auto"/>
            <w:bottom w:val="none" w:sz="0" w:space="0" w:color="auto"/>
            <w:right w:val="none" w:sz="0" w:space="0" w:color="auto"/>
          </w:divBdr>
        </w:div>
        <w:div w:id="157235053">
          <w:marLeft w:val="640"/>
          <w:marRight w:val="0"/>
          <w:marTop w:val="0"/>
          <w:marBottom w:val="0"/>
          <w:divBdr>
            <w:top w:val="none" w:sz="0" w:space="0" w:color="auto"/>
            <w:left w:val="none" w:sz="0" w:space="0" w:color="auto"/>
            <w:bottom w:val="none" w:sz="0" w:space="0" w:color="auto"/>
            <w:right w:val="none" w:sz="0" w:space="0" w:color="auto"/>
          </w:divBdr>
        </w:div>
        <w:div w:id="1789010036">
          <w:marLeft w:val="640"/>
          <w:marRight w:val="0"/>
          <w:marTop w:val="0"/>
          <w:marBottom w:val="0"/>
          <w:divBdr>
            <w:top w:val="none" w:sz="0" w:space="0" w:color="auto"/>
            <w:left w:val="none" w:sz="0" w:space="0" w:color="auto"/>
            <w:bottom w:val="none" w:sz="0" w:space="0" w:color="auto"/>
            <w:right w:val="none" w:sz="0" w:space="0" w:color="auto"/>
          </w:divBdr>
        </w:div>
      </w:divsChild>
    </w:div>
    <w:div w:id="515076044">
      <w:bodyDiv w:val="1"/>
      <w:marLeft w:val="0"/>
      <w:marRight w:val="0"/>
      <w:marTop w:val="0"/>
      <w:marBottom w:val="0"/>
      <w:divBdr>
        <w:top w:val="none" w:sz="0" w:space="0" w:color="auto"/>
        <w:left w:val="none" w:sz="0" w:space="0" w:color="auto"/>
        <w:bottom w:val="none" w:sz="0" w:space="0" w:color="auto"/>
        <w:right w:val="none" w:sz="0" w:space="0" w:color="auto"/>
      </w:divBdr>
      <w:divsChild>
        <w:div w:id="608708188">
          <w:marLeft w:val="936"/>
          <w:marRight w:val="0"/>
          <w:marTop w:val="120"/>
          <w:marBottom w:val="120"/>
          <w:divBdr>
            <w:top w:val="none" w:sz="0" w:space="0" w:color="auto"/>
            <w:left w:val="none" w:sz="0" w:space="0" w:color="auto"/>
            <w:bottom w:val="none" w:sz="0" w:space="0" w:color="auto"/>
            <w:right w:val="none" w:sz="0" w:space="0" w:color="auto"/>
          </w:divBdr>
        </w:div>
        <w:div w:id="1018654590">
          <w:marLeft w:val="533"/>
          <w:marRight w:val="0"/>
          <w:marTop w:val="120"/>
          <w:marBottom w:val="120"/>
          <w:divBdr>
            <w:top w:val="none" w:sz="0" w:space="0" w:color="auto"/>
            <w:left w:val="none" w:sz="0" w:space="0" w:color="auto"/>
            <w:bottom w:val="none" w:sz="0" w:space="0" w:color="auto"/>
            <w:right w:val="none" w:sz="0" w:space="0" w:color="auto"/>
          </w:divBdr>
        </w:div>
        <w:div w:id="1371882657">
          <w:marLeft w:val="533"/>
          <w:marRight w:val="0"/>
          <w:marTop w:val="120"/>
          <w:marBottom w:val="120"/>
          <w:divBdr>
            <w:top w:val="none" w:sz="0" w:space="0" w:color="auto"/>
            <w:left w:val="none" w:sz="0" w:space="0" w:color="auto"/>
            <w:bottom w:val="none" w:sz="0" w:space="0" w:color="auto"/>
            <w:right w:val="none" w:sz="0" w:space="0" w:color="auto"/>
          </w:divBdr>
        </w:div>
        <w:div w:id="1706177150">
          <w:marLeft w:val="533"/>
          <w:marRight w:val="0"/>
          <w:marTop w:val="120"/>
          <w:marBottom w:val="120"/>
          <w:divBdr>
            <w:top w:val="none" w:sz="0" w:space="0" w:color="auto"/>
            <w:left w:val="none" w:sz="0" w:space="0" w:color="auto"/>
            <w:bottom w:val="none" w:sz="0" w:space="0" w:color="auto"/>
            <w:right w:val="none" w:sz="0" w:space="0" w:color="auto"/>
          </w:divBdr>
        </w:div>
        <w:div w:id="1732583644">
          <w:marLeft w:val="936"/>
          <w:marRight w:val="0"/>
          <w:marTop w:val="120"/>
          <w:marBottom w:val="120"/>
          <w:divBdr>
            <w:top w:val="none" w:sz="0" w:space="0" w:color="auto"/>
            <w:left w:val="none" w:sz="0" w:space="0" w:color="auto"/>
            <w:bottom w:val="none" w:sz="0" w:space="0" w:color="auto"/>
            <w:right w:val="none" w:sz="0" w:space="0" w:color="auto"/>
          </w:divBdr>
        </w:div>
        <w:div w:id="2014259524">
          <w:marLeft w:val="936"/>
          <w:marRight w:val="0"/>
          <w:marTop w:val="120"/>
          <w:marBottom w:val="120"/>
          <w:divBdr>
            <w:top w:val="none" w:sz="0" w:space="0" w:color="auto"/>
            <w:left w:val="none" w:sz="0" w:space="0" w:color="auto"/>
            <w:bottom w:val="none" w:sz="0" w:space="0" w:color="auto"/>
            <w:right w:val="none" w:sz="0" w:space="0" w:color="auto"/>
          </w:divBdr>
        </w:div>
      </w:divsChild>
    </w:div>
    <w:div w:id="515929192">
      <w:bodyDiv w:val="1"/>
      <w:marLeft w:val="0"/>
      <w:marRight w:val="0"/>
      <w:marTop w:val="0"/>
      <w:marBottom w:val="0"/>
      <w:divBdr>
        <w:top w:val="none" w:sz="0" w:space="0" w:color="auto"/>
        <w:left w:val="none" w:sz="0" w:space="0" w:color="auto"/>
        <w:bottom w:val="none" w:sz="0" w:space="0" w:color="auto"/>
        <w:right w:val="none" w:sz="0" w:space="0" w:color="auto"/>
      </w:divBdr>
    </w:div>
    <w:div w:id="521237472">
      <w:bodyDiv w:val="1"/>
      <w:marLeft w:val="0"/>
      <w:marRight w:val="0"/>
      <w:marTop w:val="0"/>
      <w:marBottom w:val="0"/>
      <w:divBdr>
        <w:top w:val="none" w:sz="0" w:space="0" w:color="auto"/>
        <w:left w:val="none" w:sz="0" w:space="0" w:color="auto"/>
        <w:bottom w:val="none" w:sz="0" w:space="0" w:color="auto"/>
        <w:right w:val="none" w:sz="0" w:space="0" w:color="auto"/>
      </w:divBdr>
    </w:div>
    <w:div w:id="521864600">
      <w:bodyDiv w:val="1"/>
      <w:marLeft w:val="0"/>
      <w:marRight w:val="0"/>
      <w:marTop w:val="0"/>
      <w:marBottom w:val="0"/>
      <w:divBdr>
        <w:top w:val="none" w:sz="0" w:space="0" w:color="auto"/>
        <w:left w:val="none" w:sz="0" w:space="0" w:color="auto"/>
        <w:bottom w:val="none" w:sz="0" w:space="0" w:color="auto"/>
        <w:right w:val="none" w:sz="0" w:space="0" w:color="auto"/>
      </w:divBdr>
      <w:divsChild>
        <w:div w:id="460004053">
          <w:marLeft w:val="640"/>
          <w:marRight w:val="0"/>
          <w:marTop w:val="0"/>
          <w:marBottom w:val="0"/>
          <w:divBdr>
            <w:top w:val="none" w:sz="0" w:space="0" w:color="auto"/>
            <w:left w:val="none" w:sz="0" w:space="0" w:color="auto"/>
            <w:bottom w:val="none" w:sz="0" w:space="0" w:color="auto"/>
            <w:right w:val="none" w:sz="0" w:space="0" w:color="auto"/>
          </w:divBdr>
        </w:div>
        <w:div w:id="1653217051">
          <w:marLeft w:val="640"/>
          <w:marRight w:val="0"/>
          <w:marTop w:val="0"/>
          <w:marBottom w:val="0"/>
          <w:divBdr>
            <w:top w:val="none" w:sz="0" w:space="0" w:color="auto"/>
            <w:left w:val="none" w:sz="0" w:space="0" w:color="auto"/>
            <w:bottom w:val="none" w:sz="0" w:space="0" w:color="auto"/>
            <w:right w:val="none" w:sz="0" w:space="0" w:color="auto"/>
          </w:divBdr>
        </w:div>
        <w:div w:id="1940288789">
          <w:marLeft w:val="640"/>
          <w:marRight w:val="0"/>
          <w:marTop w:val="0"/>
          <w:marBottom w:val="0"/>
          <w:divBdr>
            <w:top w:val="none" w:sz="0" w:space="0" w:color="auto"/>
            <w:left w:val="none" w:sz="0" w:space="0" w:color="auto"/>
            <w:bottom w:val="none" w:sz="0" w:space="0" w:color="auto"/>
            <w:right w:val="none" w:sz="0" w:space="0" w:color="auto"/>
          </w:divBdr>
        </w:div>
        <w:div w:id="1183325951">
          <w:marLeft w:val="640"/>
          <w:marRight w:val="0"/>
          <w:marTop w:val="0"/>
          <w:marBottom w:val="0"/>
          <w:divBdr>
            <w:top w:val="none" w:sz="0" w:space="0" w:color="auto"/>
            <w:left w:val="none" w:sz="0" w:space="0" w:color="auto"/>
            <w:bottom w:val="none" w:sz="0" w:space="0" w:color="auto"/>
            <w:right w:val="none" w:sz="0" w:space="0" w:color="auto"/>
          </w:divBdr>
        </w:div>
        <w:div w:id="814031253">
          <w:marLeft w:val="640"/>
          <w:marRight w:val="0"/>
          <w:marTop w:val="0"/>
          <w:marBottom w:val="0"/>
          <w:divBdr>
            <w:top w:val="none" w:sz="0" w:space="0" w:color="auto"/>
            <w:left w:val="none" w:sz="0" w:space="0" w:color="auto"/>
            <w:bottom w:val="none" w:sz="0" w:space="0" w:color="auto"/>
            <w:right w:val="none" w:sz="0" w:space="0" w:color="auto"/>
          </w:divBdr>
        </w:div>
        <w:div w:id="1415932530">
          <w:marLeft w:val="640"/>
          <w:marRight w:val="0"/>
          <w:marTop w:val="0"/>
          <w:marBottom w:val="0"/>
          <w:divBdr>
            <w:top w:val="none" w:sz="0" w:space="0" w:color="auto"/>
            <w:left w:val="none" w:sz="0" w:space="0" w:color="auto"/>
            <w:bottom w:val="none" w:sz="0" w:space="0" w:color="auto"/>
            <w:right w:val="none" w:sz="0" w:space="0" w:color="auto"/>
          </w:divBdr>
        </w:div>
        <w:div w:id="1163279135">
          <w:marLeft w:val="640"/>
          <w:marRight w:val="0"/>
          <w:marTop w:val="0"/>
          <w:marBottom w:val="0"/>
          <w:divBdr>
            <w:top w:val="none" w:sz="0" w:space="0" w:color="auto"/>
            <w:left w:val="none" w:sz="0" w:space="0" w:color="auto"/>
            <w:bottom w:val="none" w:sz="0" w:space="0" w:color="auto"/>
            <w:right w:val="none" w:sz="0" w:space="0" w:color="auto"/>
          </w:divBdr>
        </w:div>
        <w:div w:id="943457720">
          <w:marLeft w:val="640"/>
          <w:marRight w:val="0"/>
          <w:marTop w:val="0"/>
          <w:marBottom w:val="0"/>
          <w:divBdr>
            <w:top w:val="none" w:sz="0" w:space="0" w:color="auto"/>
            <w:left w:val="none" w:sz="0" w:space="0" w:color="auto"/>
            <w:bottom w:val="none" w:sz="0" w:space="0" w:color="auto"/>
            <w:right w:val="none" w:sz="0" w:space="0" w:color="auto"/>
          </w:divBdr>
        </w:div>
        <w:div w:id="1566179959">
          <w:marLeft w:val="640"/>
          <w:marRight w:val="0"/>
          <w:marTop w:val="0"/>
          <w:marBottom w:val="0"/>
          <w:divBdr>
            <w:top w:val="none" w:sz="0" w:space="0" w:color="auto"/>
            <w:left w:val="none" w:sz="0" w:space="0" w:color="auto"/>
            <w:bottom w:val="none" w:sz="0" w:space="0" w:color="auto"/>
            <w:right w:val="none" w:sz="0" w:space="0" w:color="auto"/>
          </w:divBdr>
        </w:div>
        <w:div w:id="447167236">
          <w:marLeft w:val="640"/>
          <w:marRight w:val="0"/>
          <w:marTop w:val="0"/>
          <w:marBottom w:val="0"/>
          <w:divBdr>
            <w:top w:val="none" w:sz="0" w:space="0" w:color="auto"/>
            <w:left w:val="none" w:sz="0" w:space="0" w:color="auto"/>
            <w:bottom w:val="none" w:sz="0" w:space="0" w:color="auto"/>
            <w:right w:val="none" w:sz="0" w:space="0" w:color="auto"/>
          </w:divBdr>
        </w:div>
        <w:div w:id="387849011">
          <w:marLeft w:val="640"/>
          <w:marRight w:val="0"/>
          <w:marTop w:val="0"/>
          <w:marBottom w:val="0"/>
          <w:divBdr>
            <w:top w:val="none" w:sz="0" w:space="0" w:color="auto"/>
            <w:left w:val="none" w:sz="0" w:space="0" w:color="auto"/>
            <w:bottom w:val="none" w:sz="0" w:space="0" w:color="auto"/>
            <w:right w:val="none" w:sz="0" w:space="0" w:color="auto"/>
          </w:divBdr>
        </w:div>
        <w:div w:id="2085105447">
          <w:marLeft w:val="640"/>
          <w:marRight w:val="0"/>
          <w:marTop w:val="0"/>
          <w:marBottom w:val="0"/>
          <w:divBdr>
            <w:top w:val="none" w:sz="0" w:space="0" w:color="auto"/>
            <w:left w:val="none" w:sz="0" w:space="0" w:color="auto"/>
            <w:bottom w:val="none" w:sz="0" w:space="0" w:color="auto"/>
            <w:right w:val="none" w:sz="0" w:space="0" w:color="auto"/>
          </w:divBdr>
        </w:div>
        <w:div w:id="2018802337">
          <w:marLeft w:val="640"/>
          <w:marRight w:val="0"/>
          <w:marTop w:val="0"/>
          <w:marBottom w:val="0"/>
          <w:divBdr>
            <w:top w:val="none" w:sz="0" w:space="0" w:color="auto"/>
            <w:left w:val="none" w:sz="0" w:space="0" w:color="auto"/>
            <w:bottom w:val="none" w:sz="0" w:space="0" w:color="auto"/>
            <w:right w:val="none" w:sz="0" w:space="0" w:color="auto"/>
          </w:divBdr>
        </w:div>
        <w:div w:id="255986520">
          <w:marLeft w:val="640"/>
          <w:marRight w:val="0"/>
          <w:marTop w:val="0"/>
          <w:marBottom w:val="0"/>
          <w:divBdr>
            <w:top w:val="none" w:sz="0" w:space="0" w:color="auto"/>
            <w:left w:val="none" w:sz="0" w:space="0" w:color="auto"/>
            <w:bottom w:val="none" w:sz="0" w:space="0" w:color="auto"/>
            <w:right w:val="none" w:sz="0" w:space="0" w:color="auto"/>
          </w:divBdr>
        </w:div>
        <w:div w:id="943346585">
          <w:marLeft w:val="640"/>
          <w:marRight w:val="0"/>
          <w:marTop w:val="0"/>
          <w:marBottom w:val="0"/>
          <w:divBdr>
            <w:top w:val="none" w:sz="0" w:space="0" w:color="auto"/>
            <w:left w:val="none" w:sz="0" w:space="0" w:color="auto"/>
            <w:bottom w:val="none" w:sz="0" w:space="0" w:color="auto"/>
            <w:right w:val="none" w:sz="0" w:space="0" w:color="auto"/>
          </w:divBdr>
        </w:div>
        <w:div w:id="805927743">
          <w:marLeft w:val="640"/>
          <w:marRight w:val="0"/>
          <w:marTop w:val="0"/>
          <w:marBottom w:val="0"/>
          <w:divBdr>
            <w:top w:val="none" w:sz="0" w:space="0" w:color="auto"/>
            <w:left w:val="none" w:sz="0" w:space="0" w:color="auto"/>
            <w:bottom w:val="none" w:sz="0" w:space="0" w:color="auto"/>
            <w:right w:val="none" w:sz="0" w:space="0" w:color="auto"/>
          </w:divBdr>
        </w:div>
        <w:div w:id="1103916577">
          <w:marLeft w:val="640"/>
          <w:marRight w:val="0"/>
          <w:marTop w:val="0"/>
          <w:marBottom w:val="0"/>
          <w:divBdr>
            <w:top w:val="none" w:sz="0" w:space="0" w:color="auto"/>
            <w:left w:val="none" w:sz="0" w:space="0" w:color="auto"/>
            <w:bottom w:val="none" w:sz="0" w:space="0" w:color="auto"/>
            <w:right w:val="none" w:sz="0" w:space="0" w:color="auto"/>
          </w:divBdr>
        </w:div>
        <w:div w:id="226301513">
          <w:marLeft w:val="640"/>
          <w:marRight w:val="0"/>
          <w:marTop w:val="0"/>
          <w:marBottom w:val="0"/>
          <w:divBdr>
            <w:top w:val="none" w:sz="0" w:space="0" w:color="auto"/>
            <w:left w:val="none" w:sz="0" w:space="0" w:color="auto"/>
            <w:bottom w:val="none" w:sz="0" w:space="0" w:color="auto"/>
            <w:right w:val="none" w:sz="0" w:space="0" w:color="auto"/>
          </w:divBdr>
        </w:div>
        <w:div w:id="92291130">
          <w:marLeft w:val="640"/>
          <w:marRight w:val="0"/>
          <w:marTop w:val="0"/>
          <w:marBottom w:val="0"/>
          <w:divBdr>
            <w:top w:val="none" w:sz="0" w:space="0" w:color="auto"/>
            <w:left w:val="none" w:sz="0" w:space="0" w:color="auto"/>
            <w:bottom w:val="none" w:sz="0" w:space="0" w:color="auto"/>
            <w:right w:val="none" w:sz="0" w:space="0" w:color="auto"/>
          </w:divBdr>
        </w:div>
        <w:div w:id="2048290980">
          <w:marLeft w:val="640"/>
          <w:marRight w:val="0"/>
          <w:marTop w:val="0"/>
          <w:marBottom w:val="0"/>
          <w:divBdr>
            <w:top w:val="none" w:sz="0" w:space="0" w:color="auto"/>
            <w:left w:val="none" w:sz="0" w:space="0" w:color="auto"/>
            <w:bottom w:val="none" w:sz="0" w:space="0" w:color="auto"/>
            <w:right w:val="none" w:sz="0" w:space="0" w:color="auto"/>
          </w:divBdr>
        </w:div>
        <w:div w:id="1527602514">
          <w:marLeft w:val="640"/>
          <w:marRight w:val="0"/>
          <w:marTop w:val="0"/>
          <w:marBottom w:val="0"/>
          <w:divBdr>
            <w:top w:val="none" w:sz="0" w:space="0" w:color="auto"/>
            <w:left w:val="none" w:sz="0" w:space="0" w:color="auto"/>
            <w:bottom w:val="none" w:sz="0" w:space="0" w:color="auto"/>
            <w:right w:val="none" w:sz="0" w:space="0" w:color="auto"/>
          </w:divBdr>
        </w:div>
        <w:div w:id="911159733">
          <w:marLeft w:val="640"/>
          <w:marRight w:val="0"/>
          <w:marTop w:val="0"/>
          <w:marBottom w:val="0"/>
          <w:divBdr>
            <w:top w:val="none" w:sz="0" w:space="0" w:color="auto"/>
            <w:left w:val="none" w:sz="0" w:space="0" w:color="auto"/>
            <w:bottom w:val="none" w:sz="0" w:space="0" w:color="auto"/>
            <w:right w:val="none" w:sz="0" w:space="0" w:color="auto"/>
          </w:divBdr>
        </w:div>
        <w:div w:id="2118911586">
          <w:marLeft w:val="640"/>
          <w:marRight w:val="0"/>
          <w:marTop w:val="0"/>
          <w:marBottom w:val="0"/>
          <w:divBdr>
            <w:top w:val="none" w:sz="0" w:space="0" w:color="auto"/>
            <w:left w:val="none" w:sz="0" w:space="0" w:color="auto"/>
            <w:bottom w:val="none" w:sz="0" w:space="0" w:color="auto"/>
            <w:right w:val="none" w:sz="0" w:space="0" w:color="auto"/>
          </w:divBdr>
        </w:div>
        <w:div w:id="1447307269">
          <w:marLeft w:val="640"/>
          <w:marRight w:val="0"/>
          <w:marTop w:val="0"/>
          <w:marBottom w:val="0"/>
          <w:divBdr>
            <w:top w:val="none" w:sz="0" w:space="0" w:color="auto"/>
            <w:left w:val="none" w:sz="0" w:space="0" w:color="auto"/>
            <w:bottom w:val="none" w:sz="0" w:space="0" w:color="auto"/>
            <w:right w:val="none" w:sz="0" w:space="0" w:color="auto"/>
          </w:divBdr>
        </w:div>
        <w:div w:id="1779636365">
          <w:marLeft w:val="640"/>
          <w:marRight w:val="0"/>
          <w:marTop w:val="0"/>
          <w:marBottom w:val="0"/>
          <w:divBdr>
            <w:top w:val="none" w:sz="0" w:space="0" w:color="auto"/>
            <w:left w:val="none" w:sz="0" w:space="0" w:color="auto"/>
            <w:bottom w:val="none" w:sz="0" w:space="0" w:color="auto"/>
            <w:right w:val="none" w:sz="0" w:space="0" w:color="auto"/>
          </w:divBdr>
        </w:div>
        <w:div w:id="1529174785">
          <w:marLeft w:val="640"/>
          <w:marRight w:val="0"/>
          <w:marTop w:val="0"/>
          <w:marBottom w:val="0"/>
          <w:divBdr>
            <w:top w:val="none" w:sz="0" w:space="0" w:color="auto"/>
            <w:left w:val="none" w:sz="0" w:space="0" w:color="auto"/>
            <w:bottom w:val="none" w:sz="0" w:space="0" w:color="auto"/>
            <w:right w:val="none" w:sz="0" w:space="0" w:color="auto"/>
          </w:divBdr>
        </w:div>
        <w:div w:id="1190147875">
          <w:marLeft w:val="640"/>
          <w:marRight w:val="0"/>
          <w:marTop w:val="0"/>
          <w:marBottom w:val="0"/>
          <w:divBdr>
            <w:top w:val="none" w:sz="0" w:space="0" w:color="auto"/>
            <w:left w:val="none" w:sz="0" w:space="0" w:color="auto"/>
            <w:bottom w:val="none" w:sz="0" w:space="0" w:color="auto"/>
            <w:right w:val="none" w:sz="0" w:space="0" w:color="auto"/>
          </w:divBdr>
        </w:div>
        <w:div w:id="1201744544">
          <w:marLeft w:val="640"/>
          <w:marRight w:val="0"/>
          <w:marTop w:val="0"/>
          <w:marBottom w:val="0"/>
          <w:divBdr>
            <w:top w:val="none" w:sz="0" w:space="0" w:color="auto"/>
            <w:left w:val="none" w:sz="0" w:space="0" w:color="auto"/>
            <w:bottom w:val="none" w:sz="0" w:space="0" w:color="auto"/>
            <w:right w:val="none" w:sz="0" w:space="0" w:color="auto"/>
          </w:divBdr>
        </w:div>
        <w:div w:id="1148209918">
          <w:marLeft w:val="640"/>
          <w:marRight w:val="0"/>
          <w:marTop w:val="0"/>
          <w:marBottom w:val="0"/>
          <w:divBdr>
            <w:top w:val="none" w:sz="0" w:space="0" w:color="auto"/>
            <w:left w:val="none" w:sz="0" w:space="0" w:color="auto"/>
            <w:bottom w:val="none" w:sz="0" w:space="0" w:color="auto"/>
            <w:right w:val="none" w:sz="0" w:space="0" w:color="auto"/>
          </w:divBdr>
        </w:div>
        <w:div w:id="2442505">
          <w:marLeft w:val="640"/>
          <w:marRight w:val="0"/>
          <w:marTop w:val="0"/>
          <w:marBottom w:val="0"/>
          <w:divBdr>
            <w:top w:val="none" w:sz="0" w:space="0" w:color="auto"/>
            <w:left w:val="none" w:sz="0" w:space="0" w:color="auto"/>
            <w:bottom w:val="none" w:sz="0" w:space="0" w:color="auto"/>
            <w:right w:val="none" w:sz="0" w:space="0" w:color="auto"/>
          </w:divBdr>
        </w:div>
        <w:div w:id="248124256">
          <w:marLeft w:val="640"/>
          <w:marRight w:val="0"/>
          <w:marTop w:val="0"/>
          <w:marBottom w:val="0"/>
          <w:divBdr>
            <w:top w:val="none" w:sz="0" w:space="0" w:color="auto"/>
            <w:left w:val="none" w:sz="0" w:space="0" w:color="auto"/>
            <w:bottom w:val="none" w:sz="0" w:space="0" w:color="auto"/>
            <w:right w:val="none" w:sz="0" w:space="0" w:color="auto"/>
          </w:divBdr>
        </w:div>
        <w:div w:id="1567297653">
          <w:marLeft w:val="640"/>
          <w:marRight w:val="0"/>
          <w:marTop w:val="0"/>
          <w:marBottom w:val="0"/>
          <w:divBdr>
            <w:top w:val="none" w:sz="0" w:space="0" w:color="auto"/>
            <w:left w:val="none" w:sz="0" w:space="0" w:color="auto"/>
            <w:bottom w:val="none" w:sz="0" w:space="0" w:color="auto"/>
            <w:right w:val="none" w:sz="0" w:space="0" w:color="auto"/>
          </w:divBdr>
        </w:div>
        <w:div w:id="1537810753">
          <w:marLeft w:val="640"/>
          <w:marRight w:val="0"/>
          <w:marTop w:val="0"/>
          <w:marBottom w:val="0"/>
          <w:divBdr>
            <w:top w:val="none" w:sz="0" w:space="0" w:color="auto"/>
            <w:left w:val="none" w:sz="0" w:space="0" w:color="auto"/>
            <w:bottom w:val="none" w:sz="0" w:space="0" w:color="auto"/>
            <w:right w:val="none" w:sz="0" w:space="0" w:color="auto"/>
          </w:divBdr>
        </w:div>
        <w:div w:id="1221675367">
          <w:marLeft w:val="640"/>
          <w:marRight w:val="0"/>
          <w:marTop w:val="0"/>
          <w:marBottom w:val="0"/>
          <w:divBdr>
            <w:top w:val="none" w:sz="0" w:space="0" w:color="auto"/>
            <w:left w:val="none" w:sz="0" w:space="0" w:color="auto"/>
            <w:bottom w:val="none" w:sz="0" w:space="0" w:color="auto"/>
            <w:right w:val="none" w:sz="0" w:space="0" w:color="auto"/>
          </w:divBdr>
        </w:div>
        <w:div w:id="615218492">
          <w:marLeft w:val="640"/>
          <w:marRight w:val="0"/>
          <w:marTop w:val="0"/>
          <w:marBottom w:val="0"/>
          <w:divBdr>
            <w:top w:val="none" w:sz="0" w:space="0" w:color="auto"/>
            <w:left w:val="none" w:sz="0" w:space="0" w:color="auto"/>
            <w:bottom w:val="none" w:sz="0" w:space="0" w:color="auto"/>
            <w:right w:val="none" w:sz="0" w:space="0" w:color="auto"/>
          </w:divBdr>
        </w:div>
        <w:div w:id="554707417">
          <w:marLeft w:val="640"/>
          <w:marRight w:val="0"/>
          <w:marTop w:val="0"/>
          <w:marBottom w:val="0"/>
          <w:divBdr>
            <w:top w:val="none" w:sz="0" w:space="0" w:color="auto"/>
            <w:left w:val="none" w:sz="0" w:space="0" w:color="auto"/>
            <w:bottom w:val="none" w:sz="0" w:space="0" w:color="auto"/>
            <w:right w:val="none" w:sz="0" w:space="0" w:color="auto"/>
          </w:divBdr>
        </w:div>
        <w:div w:id="214246636">
          <w:marLeft w:val="640"/>
          <w:marRight w:val="0"/>
          <w:marTop w:val="0"/>
          <w:marBottom w:val="0"/>
          <w:divBdr>
            <w:top w:val="none" w:sz="0" w:space="0" w:color="auto"/>
            <w:left w:val="none" w:sz="0" w:space="0" w:color="auto"/>
            <w:bottom w:val="none" w:sz="0" w:space="0" w:color="auto"/>
            <w:right w:val="none" w:sz="0" w:space="0" w:color="auto"/>
          </w:divBdr>
        </w:div>
        <w:div w:id="304552953">
          <w:marLeft w:val="640"/>
          <w:marRight w:val="0"/>
          <w:marTop w:val="0"/>
          <w:marBottom w:val="0"/>
          <w:divBdr>
            <w:top w:val="none" w:sz="0" w:space="0" w:color="auto"/>
            <w:left w:val="none" w:sz="0" w:space="0" w:color="auto"/>
            <w:bottom w:val="none" w:sz="0" w:space="0" w:color="auto"/>
            <w:right w:val="none" w:sz="0" w:space="0" w:color="auto"/>
          </w:divBdr>
        </w:div>
        <w:div w:id="715618661">
          <w:marLeft w:val="640"/>
          <w:marRight w:val="0"/>
          <w:marTop w:val="0"/>
          <w:marBottom w:val="0"/>
          <w:divBdr>
            <w:top w:val="none" w:sz="0" w:space="0" w:color="auto"/>
            <w:left w:val="none" w:sz="0" w:space="0" w:color="auto"/>
            <w:bottom w:val="none" w:sz="0" w:space="0" w:color="auto"/>
            <w:right w:val="none" w:sz="0" w:space="0" w:color="auto"/>
          </w:divBdr>
        </w:div>
        <w:div w:id="901253380">
          <w:marLeft w:val="640"/>
          <w:marRight w:val="0"/>
          <w:marTop w:val="0"/>
          <w:marBottom w:val="0"/>
          <w:divBdr>
            <w:top w:val="none" w:sz="0" w:space="0" w:color="auto"/>
            <w:left w:val="none" w:sz="0" w:space="0" w:color="auto"/>
            <w:bottom w:val="none" w:sz="0" w:space="0" w:color="auto"/>
            <w:right w:val="none" w:sz="0" w:space="0" w:color="auto"/>
          </w:divBdr>
        </w:div>
        <w:div w:id="1783762868">
          <w:marLeft w:val="640"/>
          <w:marRight w:val="0"/>
          <w:marTop w:val="0"/>
          <w:marBottom w:val="0"/>
          <w:divBdr>
            <w:top w:val="none" w:sz="0" w:space="0" w:color="auto"/>
            <w:left w:val="none" w:sz="0" w:space="0" w:color="auto"/>
            <w:bottom w:val="none" w:sz="0" w:space="0" w:color="auto"/>
            <w:right w:val="none" w:sz="0" w:space="0" w:color="auto"/>
          </w:divBdr>
        </w:div>
        <w:div w:id="23945393">
          <w:marLeft w:val="640"/>
          <w:marRight w:val="0"/>
          <w:marTop w:val="0"/>
          <w:marBottom w:val="0"/>
          <w:divBdr>
            <w:top w:val="none" w:sz="0" w:space="0" w:color="auto"/>
            <w:left w:val="none" w:sz="0" w:space="0" w:color="auto"/>
            <w:bottom w:val="none" w:sz="0" w:space="0" w:color="auto"/>
            <w:right w:val="none" w:sz="0" w:space="0" w:color="auto"/>
          </w:divBdr>
        </w:div>
        <w:div w:id="449931311">
          <w:marLeft w:val="640"/>
          <w:marRight w:val="0"/>
          <w:marTop w:val="0"/>
          <w:marBottom w:val="0"/>
          <w:divBdr>
            <w:top w:val="none" w:sz="0" w:space="0" w:color="auto"/>
            <w:left w:val="none" w:sz="0" w:space="0" w:color="auto"/>
            <w:bottom w:val="none" w:sz="0" w:space="0" w:color="auto"/>
            <w:right w:val="none" w:sz="0" w:space="0" w:color="auto"/>
          </w:divBdr>
        </w:div>
        <w:div w:id="1915050198">
          <w:marLeft w:val="640"/>
          <w:marRight w:val="0"/>
          <w:marTop w:val="0"/>
          <w:marBottom w:val="0"/>
          <w:divBdr>
            <w:top w:val="none" w:sz="0" w:space="0" w:color="auto"/>
            <w:left w:val="none" w:sz="0" w:space="0" w:color="auto"/>
            <w:bottom w:val="none" w:sz="0" w:space="0" w:color="auto"/>
            <w:right w:val="none" w:sz="0" w:space="0" w:color="auto"/>
          </w:divBdr>
        </w:div>
        <w:div w:id="655182375">
          <w:marLeft w:val="640"/>
          <w:marRight w:val="0"/>
          <w:marTop w:val="0"/>
          <w:marBottom w:val="0"/>
          <w:divBdr>
            <w:top w:val="none" w:sz="0" w:space="0" w:color="auto"/>
            <w:left w:val="none" w:sz="0" w:space="0" w:color="auto"/>
            <w:bottom w:val="none" w:sz="0" w:space="0" w:color="auto"/>
            <w:right w:val="none" w:sz="0" w:space="0" w:color="auto"/>
          </w:divBdr>
        </w:div>
        <w:div w:id="1240290748">
          <w:marLeft w:val="640"/>
          <w:marRight w:val="0"/>
          <w:marTop w:val="0"/>
          <w:marBottom w:val="0"/>
          <w:divBdr>
            <w:top w:val="none" w:sz="0" w:space="0" w:color="auto"/>
            <w:left w:val="none" w:sz="0" w:space="0" w:color="auto"/>
            <w:bottom w:val="none" w:sz="0" w:space="0" w:color="auto"/>
            <w:right w:val="none" w:sz="0" w:space="0" w:color="auto"/>
          </w:divBdr>
        </w:div>
        <w:div w:id="988631660">
          <w:marLeft w:val="640"/>
          <w:marRight w:val="0"/>
          <w:marTop w:val="0"/>
          <w:marBottom w:val="0"/>
          <w:divBdr>
            <w:top w:val="none" w:sz="0" w:space="0" w:color="auto"/>
            <w:left w:val="none" w:sz="0" w:space="0" w:color="auto"/>
            <w:bottom w:val="none" w:sz="0" w:space="0" w:color="auto"/>
            <w:right w:val="none" w:sz="0" w:space="0" w:color="auto"/>
          </w:divBdr>
        </w:div>
      </w:divsChild>
    </w:div>
    <w:div w:id="524293272">
      <w:bodyDiv w:val="1"/>
      <w:marLeft w:val="0"/>
      <w:marRight w:val="0"/>
      <w:marTop w:val="0"/>
      <w:marBottom w:val="0"/>
      <w:divBdr>
        <w:top w:val="none" w:sz="0" w:space="0" w:color="auto"/>
        <w:left w:val="none" w:sz="0" w:space="0" w:color="auto"/>
        <w:bottom w:val="none" w:sz="0" w:space="0" w:color="auto"/>
        <w:right w:val="none" w:sz="0" w:space="0" w:color="auto"/>
      </w:divBdr>
    </w:div>
    <w:div w:id="525102424">
      <w:bodyDiv w:val="1"/>
      <w:marLeft w:val="0"/>
      <w:marRight w:val="0"/>
      <w:marTop w:val="0"/>
      <w:marBottom w:val="0"/>
      <w:divBdr>
        <w:top w:val="none" w:sz="0" w:space="0" w:color="auto"/>
        <w:left w:val="none" w:sz="0" w:space="0" w:color="auto"/>
        <w:bottom w:val="none" w:sz="0" w:space="0" w:color="auto"/>
        <w:right w:val="none" w:sz="0" w:space="0" w:color="auto"/>
      </w:divBdr>
      <w:divsChild>
        <w:div w:id="467938810">
          <w:marLeft w:val="640"/>
          <w:marRight w:val="0"/>
          <w:marTop w:val="0"/>
          <w:marBottom w:val="0"/>
          <w:divBdr>
            <w:top w:val="none" w:sz="0" w:space="0" w:color="auto"/>
            <w:left w:val="none" w:sz="0" w:space="0" w:color="auto"/>
            <w:bottom w:val="none" w:sz="0" w:space="0" w:color="auto"/>
            <w:right w:val="none" w:sz="0" w:space="0" w:color="auto"/>
          </w:divBdr>
        </w:div>
        <w:div w:id="1822578679">
          <w:marLeft w:val="640"/>
          <w:marRight w:val="0"/>
          <w:marTop w:val="0"/>
          <w:marBottom w:val="0"/>
          <w:divBdr>
            <w:top w:val="none" w:sz="0" w:space="0" w:color="auto"/>
            <w:left w:val="none" w:sz="0" w:space="0" w:color="auto"/>
            <w:bottom w:val="none" w:sz="0" w:space="0" w:color="auto"/>
            <w:right w:val="none" w:sz="0" w:space="0" w:color="auto"/>
          </w:divBdr>
        </w:div>
        <w:div w:id="777413042">
          <w:marLeft w:val="640"/>
          <w:marRight w:val="0"/>
          <w:marTop w:val="0"/>
          <w:marBottom w:val="0"/>
          <w:divBdr>
            <w:top w:val="none" w:sz="0" w:space="0" w:color="auto"/>
            <w:left w:val="none" w:sz="0" w:space="0" w:color="auto"/>
            <w:bottom w:val="none" w:sz="0" w:space="0" w:color="auto"/>
            <w:right w:val="none" w:sz="0" w:space="0" w:color="auto"/>
          </w:divBdr>
        </w:div>
        <w:div w:id="392123718">
          <w:marLeft w:val="640"/>
          <w:marRight w:val="0"/>
          <w:marTop w:val="0"/>
          <w:marBottom w:val="0"/>
          <w:divBdr>
            <w:top w:val="none" w:sz="0" w:space="0" w:color="auto"/>
            <w:left w:val="none" w:sz="0" w:space="0" w:color="auto"/>
            <w:bottom w:val="none" w:sz="0" w:space="0" w:color="auto"/>
            <w:right w:val="none" w:sz="0" w:space="0" w:color="auto"/>
          </w:divBdr>
        </w:div>
        <w:div w:id="17776453">
          <w:marLeft w:val="640"/>
          <w:marRight w:val="0"/>
          <w:marTop w:val="0"/>
          <w:marBottom w:val="0"/>
          <w:divBdr>
            <w:top w:val="none" w:sz="0" w:space="0" w:color="auto"/>
            <w:left w:val="none" w:sz="0" w:space="0" w:color="auto"/>
            <w:bottom w:val="none" w:sz="0" w:space="0" w:color="auto"/>
            <w:right w:val="none" w:sz="0" w:space="0" w:color="auto"/>
          </w:divBdr>
        </w:div>
        <w:div w:id="1480999917">
          <w:marLeft w:val="640"/>
          <w:marRight w:val="0"/>
          <w:marTop w:val="0"/>
          <w:marBottom w:val="0"/>
          <w:divBdr>
            <w:top w:val="none" w:sz="0" w:space="0" w:color="auto"/>
            <w:left w:val="none" w:sz="0" w:space="0" w:color="auto"/>
            <w:bottom w:val="none" w:sz="0" w:space="0" w:color="auto"/>
            <w:right w:val="none" w:sz="0" w:space="0" w:color="auto"/>
          </w:divBdr>
        </w:div>
        <w:div w:id="1814132549">
          <w:marLeft w:val="640"/>
          <w:marRight w:val="0"/>
          <w:marTop w:val="0"/>
          <w:marBottom w:val="0"/>
          <w:divBdr>
            <w:top w:val="none" w:sz="0" w:space="0" w:color="auto"/>
            <w:left w:val="none" w:sz="0" w:space="0" w:color="auto"/>
            <w:bottom w:val="none" w:sz="0" w:space="0" w:color="auto"/>
            <w:right w:val="none" w:sz="0" w:space="0" w:color="auto"/>
          </w:divBdr>
        </w:div>
        <w:div w:id="1294795512">
          <w:marLeft w:val="640"/>
          <w:marRight w:val="0"/>
          <w:marTop w:val="0"/>
          <w:marBottom w:val="0"/>
          <w:divBdr>
            <w:top w:val="none" w:sz="0" w:space="0" w:color="auto"/>
            <w:left w:val="none" w:sz="0" w:space="0" w:color="auto"/>
            <w:bottom w:val="none" w:sz="0" w:space="0" w:color="auto"/>
            <w:right w:val="none" w:sz="0" w:space="0" w:color="auto"/>
          </w:divBdr>
        </w:div>
        <w:div w:id="2090812834">
          <w:marLeft w:val="640"/>
          <w:marRight w:val="0"/>
          <w:marTop w:val="0"/>
          <w:marBottom w:val="0"/>
          <w:divBdr>
            <w:top w:val="none" w:sz="0" w:space="0" w:color="auto"/>
            <w:left w:val="none" w:sz="0" w:space="0" w:color="auto"/>
            <w:bottom w:val="none" w:sz="0" w:space="0" w:color="auto"/>
            <w:right w:val="none" w:sz="0" w:space="0" w:color="auto"/>
          </w:divBdr>
        </w:div>
        <w:div w:id="2001426430">
          <w:marLeft w:val="640"/>
          <w:marRight w:val="0"/>
          <w:marTop w:val="0"/>
          <w:marBottom w:val="0"/>
          <w:divBdr>
            <w:top w:val="none" w:sz="0" w:space="0" w:color="auto"/>
            <w:left w:val="none" w:sz="0" w:space="0" w:color="auto"/>
            <w:bottom w:val="none" w:sz="0" w:space="0" w:color="auto"/>
            <w:right w:val="none" w:sz="0" w:space="0" w:color="auto"/>
          </w:divBdr>
        </w:div>
        <w:div w:id="1021198635">
          <w:marLeft w:val="640"/>
          <w:marRight w:val="0"/>
          <w:marTop w:val="0"/>
          <w:marBottom w:val="0"/>
          <w:divBdr>
            <w:top w:val="none" w:sz="0" w:space="0" w:color="auto"/>
            <w:left w:val="none" w:sz="0" w:space="0" w:color="auto"/>
            <w:bottom w:val="none" w:sz="0" w:space="0" w:color="auto"/>
            <w:right w:val="none" w:sz="0" w:space="0" w:color="auto"/>
          </w:divBdr>
        </w:div>
        <w:div w:id="880360232">
          <w:marLeft w:val="640"/>
          <w:marRight w:val="0"/>
          <w:marTop w:val="0"/>
          <w:marBottom w:val="0"/>
          <w:divBdr>
            <w:top w:val="none" w:sz="0" w:space="0" w:color="auto"/>
            <w:left w:val="none" w:sz="0" w:space="0" w:color="auto"/>
            <w:bottom w:val="none" w:sz="0" w:space="0" w:color="auto"/>
            <w:right w:val="none" w:sz="0" w:space="0" w:color="auto"/>
          </w:divBdr>
        </w:div>
        <w:div w:id="21324405">
          <w:marLeft w:val="640"/>
          <w:marRight w:val="0"/>
          <w:marTop w:val="0"/>
          <w:marBottom w:val="0"/>
          <w:divBdr>
            <w:top w:val="none" w:sz="0" w:space="0" w:color="auto"/>
            <w:left w:val="none" w:sz="0" w:space="0" w:color="auto"/>
            <w:bottom w:val="none" w:sz="0" w:space="0" w:color="auto"/>
            <w:right w:val="none" w:sz="0" w:space="0" w:color="auto"/>
          </w:divBdr>
        </w:div>
        <w:div w:id="1229608420">
          <w:marLeft w:val="640"/>
          <w:marRight w:val="0"/>
          <w:marTop w:val="0"/>
          <w:marBottom w:val="0"/>
          <w:divBdr>
            <w:top w:val="none" w:sz="0" w:space="0" w:color="auto"/>
            <w:left w:val="none" w:sz="0" w:space="0" w:color="auto"/>
            <w:bottom w:val="none" w:sz="0" w:space="0" w:color="auto"/>
            <w:right w:val="none" w:sz="0" w:space="0" w:color="auto"/>
          </w:divBdr>
        </w:div>
        <w:div w:id="1054425979">
          <w:marLeft w:val="640"/>
          <w:marRight w:val="0"/>
          <w:marTop w:val="0"/>
          <w:marBottom w:val="0"/>
          <w:divBdr>
            <w:top w:val="none" w:sz="0" w:space="0" w:color="auto"/>
            <w:left w:val="none" w:sz="0" w:space="0" w:color="auto"/>
            <w:bottom w:val="none" w:sz="0" w:space="0" w:color="auto"/>
            <w:right w:val="none" w:sz="0" w:space="0" w:color="auto"/>
          </w:divBdr>
        </w:div>
        <w:div w:id="1590042668">
          <w:marLeft w:val="640"/>
          <w:marRight w:val="0"/>
          <w:marTop w:val="0"/>
          <w:marBottom w:val="0"/>
          <w:divBdr>
            <w:top w:val="none" w:sz="0" w:space="0" w:color="auto"/>
            <w:left w:val="none" w:sz="0" w:space="0" w:color="auto"/>
            <w:bottom w:val="none" w:sz="0" w:space="0" w:color="auto"/>
            <w:right w:val="none" w:sz="0" w:space="0" w:color="auto"/>
          </w:divBdr>
        </w:div>
        <w:div w:id="1318650092">
          <w:marLeft w:val="640"/>
          <w:marRight w:val="0"/>
          <w:marTop w:val="0"/>
          <w:marBottom w:val="0"/>
          <w:divBdr>
            <w:top w:val="none" w:sz="0" w:space="0" w:color="auto"/>
            <w:left w:val="none" w:sz="0" w:space="0" w:color="auto"/>
            <w:bottom w:val="none" w:sz="0" w:space="0" w:color="auto"/>
            <w:right w:val="none" w:sz="0" w:space="0" w:color="auto"/>
          </w:divBdr>
        </w:div>
        <w:div w:id="1817797255">
          <w:marLeft w:val="640"/>
          <w:marRight w:val="0"/>
          <w:marTop w:val="0"/>
          <w:marBottom w:val="0"/>
          <w:divBdr>
            <w:top w:val="none" w:sz="0" w:space="0" w:color="auto"/>
            <w:left w:val="none" w:sz="0" w:space="0" w:color="auto"/>
            <w:bottom w:val="none" w:sz="0" w:space="0" w:color="auto"/>
            <w:right w:val="none" w:sz="0" w:space="0" w:color="auto"/>
          </w:divBdr>
        </w:div>
        <w:div w:id="818052">
          <w:marLeft w:val="640"/>
          <w:marRight w:val="0"/>
          <w:marTop w:val="0"/>
          <w:marBottom w:val="0"/>
          <w:divBdr>
            <w:top w:val="none" w:sz="0" w:space="0" w:color="auto"/>
            <w:left w:val="none" w:sz="0" w:space="0" w:color="auto"/>
            <w:bottom w:val="none" w:sz="0" w:space="0" w:color="auto"/>
            <w:right w:val="none" w:sz="0" w:space="0" w:color="auto"/>
          </w:divBdr>
        </w:div>
        <w:div w:id="780421434">
          <w:marLeft w:val="640"/>
          <w:marRight w:val="0"/>
          <w:marTop w:val="0"/>
          <w:marBottom w:val="0"/>
          <w:divBdr>
            <w:top w:val="none" w:sz="0" w:space="0" w:color="auto"/>
            <w:left w:val="none" w:sz="0" w:space="0" w:color="auto"/>
            <w:bottom w:val="none" w:sz="0" w:space="0" w:color="auto"/>
            <w:right w:val="none" w:sz="0" w:space="0" w:color="auto"/>
          </w:divBdr>
        </w:div>
        <w:div w:id="1494180617">
          <w:marLeft w:val="640"/>
          <w:marRight w:val="0"/>
          <w:marTop w:val="0"/>
          <w:marBottom w:val="0"/>
          <w:divBdr>
            <w:top w:val="none" w:sz="0" w:space="0" w:color="auto"/>
            <w:left w:val="none" w:sz="0" w:space="0" w:color="auto"/>
            <w:bottom w:val="none" w:sz="0" w:space="0" w:color="auto"/>
            <w:right w:val="none" w:sz="0" w:space="0" w:color="auto"/>
          </w:divBdr>
        </w:div>
        <w:div w:id="1927109534">
          <w:marLeft w:val="640"/>
          <w:marRight w:val="0"/>
          <w:marTop w:val="0"/>
          <w:marBottom w:val="0"/>
          <w:divBdr>
            <w:top w:val="none" w:sz="0" w:space="0" w:color="auto"/>
            <w:left w:val="none" w:sz="0" w:space="0" w:color="auto"/>
            <w:bottom w:val="none" w:sz="0" w:space="0" w:color="auto"/>
            <w:right w:val="none" w:sz="0" w:space="0" w:color="auto"/>
          </w:divBdr>
        </w:div>
        <w:div w:id="1504933806">
          <w:marLeft w:val="640"/>
          <w:marRight w:val="0"/>
          <w:marTop w:val="0"/>
          <w:marBottom w:val="0"/>
          <w:divBdr>
            <w:top w:val="none" w:sz="0" w:space="0" w:color="auto"/>
            <w:left w:val="none" w:sz="0" w:space="0" w:color="auto"/>
            <w:bottom w:val="none" w:sz="0" w:space="0" w:color="auto"/>
            <w:right w:val="none" w:sz="0" w:space="0" w:color="auto"/>
          </w:divBdr>
        </w:div>
        <w:div w:id="2134668606">
          <w:marLeft w:val="640"/>
          <w:marRight w:val="0"/>
          <w:marTop w:val="0"/>
          <w:marBottom w:val="0"/>
          <w:divBdr>
            <w:top w:val="none" w:sz="0" w:space="0" w:color="auto"/>
            <w:left w:val="none" w:sz="0" w:space="0" w:color="auto"/>
            <w:bottom w:val="none" w:sz="0" w:space="0" w:color="auto"/>
            <w:right w:val="none" w:sz="0" w:space="0" w:color="auto"/>
          </w:divBdr>
        </w:div>
        <w:div w:id="2079474136">
          <w:marLeft w:val="640"/>
          <w:marRight w:val="0"/>
          <w:marTop w:val="0"/>
          <w:marBottom w:val="0"/>
          <w:divBdr>
            <w:top w:val="none" w:sz="0" w:space="0" w:color="auto"/>
            <w:left w:val="none" w:sz="0" w:space="0" w:color="auto"/>
            <w:bottom w:val="none" w:sz="0" w:space="0" w:color="auto"/>
            <w:right w:val="none" w:sz="0" w:space="0" w:color="auto"/>
          </w:divBdr>
        </w:div>
        <w:div w:id="126044997">
          <w:marLeft w:val="640"/>
          <w:marRight w:val="0"/>
          <w:marTop w:val="0"/>
          <w:marBottom w:val="0"/>
          <w:divBdr>
            <w:top w:val="none" w:sz="0" w:space="0" w:color="auto"/>
            <w:left w:val="none" w:sz="0" w:space="0" w:color="auto"/>
            <w:bottom w:val="none" w:sz="0" w:space="0" w:color="auto"/>
            <w:right w:val="none" w:sz="0" w:space="0" w:color="auto"/>
          </w:divBdr>
        </w:div>
        <w:div w:id="807016979">
          <w:marLeft w:val="640"/>
          <w:marRight w:val="0"/>
          <w:marTop w:val="0"/>
          <w:marBottom w:val="0"/>
          <w:divBdr>
            <w:top w:val="none" w:sz="0" w:space="0" w:color="auto"/>
            <w:left w:val="none" w:sz="0" w:space="0" w:color="auto"/>
            <w:bottom w:val="none" w:sz="0" w:space="0" w:color="auto"/>
            <w:right w:val="none" w:sz="0" w:space="0" w:color="auto"/>
          </w:divBdr>
        </w:div>
        <w:div w:id="1389307857">
          <w:marLeft w:val="640"/>
          <w:marRight w:val="0"/>
          <w:marTop w:val="0"/>
          <w:marBottom w:val="0"/>
          <w:divBdr>
            <w:top w:val="none" w:sz="0" w:space="0" w:color="auto"/>
            <w:left w:val="none" w:sz="0" w:space="0" w:color="auto"/>
            <w:bottom w:val="none" w:sz="0" w:space="0" w:color="auto"/>
            <w:right w:val="none" w:sz="0" w:space="0" w:color="auto"/>
          </w:divBdr>
        </w:div>
        <w:div w:id="206642771">
          <w:marLeft w:val="640"/>
          <w:marRight w:val="0"/>
          <w:marTop w:val="0"/>
          <w:marBottom w:val="0"/>
          <w:divBdr>
            <w:top w:val="none" w:sz="0" w:space="0" w:color="auto"/>
            <w:left w:val="none" w:sz="0" w:space="0" w:color="auto"/>
            <w:bottom w:val="none" w:sz="0" w:space="0" w:color="auto"/>
            <w:right w:val="none" w:sz="0" w:space="0" w:color="auto"/>
          </w:divBdr>
        </w:div>
        <w:div w:id="1922179673">
          <w:marLeft w:val="640"/>
          <w:marRight w:val="0"/>
          <w:marTop w:val="0"/>
          <w:marBottom w:val="0"/>
          <w:divBdr>
            <w:top w:val="none" w:sz="0" w:space="0" w:color="auto"/>
            <w:left w:val="none" w:sz="0" w:space="0" w:color="auto"/>
            <w:bottom w:val="none" w:sz="0" w:space="0" w:color="auto"/>
            <w:right w:val="none" w:sz="0" w:space="0" w:color="auto"/>
          </w:divBdr>
        </w:div>
        <w:div w:id="1299070396">
          <w:marLeft w:val="640"/>
          <w:marRight w:val="0"/>
          <w:marTop w:val="0"/>
          <w:marBottom w:val="0"/>
          <w:divBdr>
            <w:top w:val="none" w:sz="0" w:space="0" w:color="auto"/>
            <w:left w:val="none" w:sz="0" w:space="0" w:color="auto"/>
            <w:bottom w:val="none" w:sz="0" w:space="0" w:color="auto"/>
            <w:right w:val="none" w:sz="0" w:space="0" w:color="auto"/>
          </w:divBdr>
        </w:div>
        <w:div w:id="1971203341">
          <w:marLeft w:val="640"/>
          <w:marRight w:val="0"/>
          <w:marTop w:val="0"/>
          <w:marBottom w:val="0"/>
          <w:divBdr>
            <w:top w:val="none" w:sz="0" w:space="0" w:color="auto"/>
            <w:left w:val="none" w:sz="0" w:space="0" w:color="auto"/>
            <w:bottom w:val="none" w:sz="0" w:space="0" w:color="auto"/>
            <w:right w:val="none" w:sz="0" w:space="0" w:color="auto"/>
          </w:divBdr>
        </w:div>
        <w:div w:id="1790008824">
          <w:marLeft w:val="640"/>
          <w:marRight w:val="0"/>
          <w:marTop w:val="0"/>
          <w:marBottom w:val="0"/>
          <w:divBdr>
            <w:top w:val="none" w:sz="0" w:space="0" w:color="auto"/>
            <w:left w:val="none" w:sz="0" w:space="0" w:color="auto"/>
            <w:bottom w:val="none" w:sz="0" w:space="0" w:color="auto"/>
            <w:right w:val="none" w:sz="0" w:space="0" w:color="auto"/>
          </w:divBdr>
        </w:div>
        <w:div w:id="431826536">
          <w:marLeft w:val="640"/>
          <w:marRight w:val="0"/>
          <w:marTop w:val="0"/>
          <w:marBottom w:val="0"/>
          <w:divBdr>
            <w:top w:val="none" w:sz="0" w:space="0" w:color="auto"/>
            <w:left w:val="none" w:sz="0" w:space="0" w:color="auto"/>
            <w:bottom w:val="none" w:sz="0" w:space="0" w:color="auto"/>
            <w:right w:val="none" w:sz="0" w:space="0" w:color="auto"/>
          </w:divBdr>
        </w:div>
        <w:div w:id="1807891095">
          <w:marLeft w:val="640"/>
          <w:marRight w:val="0"/>
          <w:marTop w:val="0"/>
          <w:marBottom w:val="0"/>
          <w:divBdr>
            <w:top w:val="none" w:sz="0" w:space="0" w:color="auto"/>
            <w:left w:val="none" w:sz="0" w:space="0" w:color="auto"/>
            <w:bottom w:val="none" w:sz="0" w:space="0" w:color="auto"/>
            <w:right w:val="none" w:sz="0" w:space="0" w:color="auto"/>
          </w:divBdr>
        </w:div>
        <w:div w:id="1033922008">
          <w:marLeft w:val="640"/>
          <w:marRight w:val="0"/>
          <w:marTop w:val="0"/>
          <w:marBottom w:val="0"/>
          <w:divBdr>
            <w:top w:val="none" w:sz="0" w:space="0" w:color="auto"/>
            <w:left w:val="none" w:sz="0" w:space="0" w:color="auto"/>
            <w:bottom w:val="none" w:sz="0" w:space="0" w:color="auto"/>
            <w:right w:val="none" w:sz="0" w:space="0" w:color="auto"/>
          </w:divBdr>
        </w:div>
        <w:div w:id="891382754">
          <w:marLeft w:val="640"/>
          <w:marRight w:val="0"/>
          <w:marTop w:val="0"/>
          <w:marBottom w:val="0"/>
          <w:divBdr>
            <w:top w:val="none" w:sz="0" w:space="0" w:color="auto"/>
            <w:left w:val="none" w:sz="0" w:space="0" w:color="auto"/>
            <w:bottom w:val="none" w:sz="0" w:space="0" w:color="auto"/>
            <w:right w:val="none" w:sz="0" w:space="0" w:color="auto"/>
          </w:divBdr>
        </w:div>
        <w:div w:id="1940216616">
          <w:marLeft w:val="640"/>
          <w:marRight w:val="0"/>
          <w:marTop w:val="0"/>
          <w:marBottom w:val="0"/>
          <w:divBdr>
            <w:top w:val="none" w:sz="0" w:space="0" w:color="auto"/>
            <w:left w:val="none" w:sz="0" w:space="0" w:color="auto"/>
            <w:bottom w:val="none" w:sz="0" w:space="0" w:color="auto"/>
            <w:right w:val="none" w:sz="0" w:space="0" w:color="auto"/>
          </w:divBdr>
        </w:div>
        <w:div w:id="820072951">
          <w:marLeft w:val="640"/>
          <w:marRight w:val="0"/>
          <w:marTop w:val="0"/>
          <w:marBottom w:val="0"/>
          <w:divBdr>
            <w:top w:val="none" w:sz="0" w:space="0" w:color="auto"/>
            <w:left w:val="none" w:sz="0" w:space="0" w:color="auto"/>
            <w:bottom w:val="none" w:sz="0" w:space="0" w:color="auto"/>
            <w:right w:val="none" w:sz="0" w:space="0" w:color="auto"/>
          </w:divBdr>
        </w:div>
        <w:div w:id="143594286">
          <w:marLeft w:val="640"/>
          <w:marRight w:val="0"/>
          <w:marTop w:val="0"/>
          <w:marBottom w:val="0"/>
          <w:divBdr>
            <w:top w:val="none" w:sz="0" w:space="0" w:color="auto"/>
            <w:left w:val="none" w:sz="0" w:space="0" w:color="auto"/>
            <w:bottom w:val="none" w:sz="0" w:space="0" w:color="auto"/>
            <w:right w:val="none" w:sz="0" w:space="0" w:color="auto"/>
          </w:divBdr>
        </w:div>
        <w:div w:id="1576815368">
          <w:marLeft w:val="640"/>
          <w:marRight w:val="0"/>
          <w:marTop w:val="0"/>
          <w:marBottom w:val="0"/>
          <w:divBdr>
            <w:top w:val="none" w:sz="0" w:space="0" w:color="auto"/>
            <w:left w:val="none" w:sz="0" w:space="0" w:color="auto"/>
            <w:bottom w:val="none" w:sz="0" w:space="0" w:color="auto"/>
            <w:right w:val="none" w:sz="0" w:space="0" w:color="auto"/>
          </w:divBdr>
        </w:div>
        <w:div w:id="108088406">
          <w:marLeft w:val="640"/>
          <w:marRight w:val="0"/>
          <w:marTop w:val="0"/>
          <w:marBottom w:val="0"/>
          <w:divBdr>
            <w:top w:val="none" w:sz="0" w:space="0" w:color="auto"/>
            <w:left w:val="none" w:sz="0" w:space="0" w:color="auto"/>
            <w:bottom w:val="none" w:sz="0" w:space="0" w:color="auto"/>
            <w:right w:val="none" w:sz="0" w:space="0" w:color="auto"/>
          </w:divBdr>
        </w:div>
        <w:div w:id="384916558">
          <w:marLeft w:val="640"/>
          <w:marRight w:val="0"/>
          <w:marTop w:val="0"/>
          <w:marBottom w:val="0"/>
          <w:divBdr>
            <w:top w:val="none" w:sz="0" w:space="0" w:color="auto"/>
            <w:left w:val="none" w:sz="0" w:space="0" w:color="auto"/>
            <w:bottom w:val="none" w:sz="0" w:space="0" w:color="auto"/>
            <w:right w:val="none" w:sz="0" w:space="0" w:color="auto"/>
          </w:divBdr>
        </w:div>
        <w:div w:id="813721894">
          <w:marLeft w:val="640"/>
          <w:marRight w:val="0"/>
          <w:marTop w:val="0"/>
          <w:marBottom w:val="0"/>
          <w:divBdr>
            <w:top w:val="none" w:sz="0" w:space="0" w:color="auto"/>
            <w:left w:val="none" w:sz="0" w:space="0" w:color="auto"/>
            <w:bottom w:val="none" w:sz="0" w:space="0" w:color="auto"/>
            <w:right w:val="none" w:sz="0" w:space="0" w:color="auto"/>
          </w:divBdr>
        </w:div>
        <w:div w:id="2007396072">
          <w:marLeft w:val="640"/>
          <w:marRight w:val="0"/>
          <w:marTop w:val="0"/>
          <w:marBottom w:val="0"/>
          <w:divBdr>
            <w:top w:val="none" w:sz="0" w:space="0" w:color="auto"/>
            <w:left w:val="none" w:sz="0" w:space="0" w:color="auto"/>
            <w:bottom w:val="none" w:sz="0" w:space="0" w:color="auto"/>
            <w:right w:val="none" w:sz="0" w:space="0" w:color="auto"/>
          </w:divBdr>
        </w:div>
        <w:div w:id="1378578297">
          <w:marLeft w:val="640"/>
          <w:marRight w:val="0"/>
          <w:marTop w:val="0"/>
          <w:marBottom w:val="0"/>
          <w:divBdr>
            <w:top w:val="none" w:sz="0" w:space="0" w:color="auto"/>
            <w:left w:val="none" w:sz="0" w:space="0" w:color="auto"/>
            <w:bottom w:val="none" w:sz="0" w:space="0" w:color="auto"/>
            <w:right w:val="none" w:sz="0" w:space="0" w:color="auto"/>
          </w:divBdr>
        </w:div>
        <w:div w:id="624775017">
          <w:marLeft w:val="640"/>
          <w:marRight w:val="0"/>
          <w:marTop w:val="0"/>
          <w:marBottom w:val="0"/>
          <w:divBdr>
            <w:top w:val="none" w:sz="0" w:space="0" w:color="auto"/>
            <w:left w:val="none" w:sz="0" w:space="0" w:color="auto"/>
            <w:bottom w:val="none" w:sz="0" w:space="0" w:color="auto"/>
            <w:right w:val="none" w:sz="0" w:space="0" w:color="auto"/>
          </w:divBdr>
        </w:div>
      </w:divsChild>
    </w:div>
    <w:div w:id="525948044">
      <w:bodyDiv w:val="1"/>
      <w:marLeft w:val="0"/>
      <w:marRight w:val="0"/>
      <w:marTop w:val="0"/>
      <w:marBottom w:val="0"/>
      <w:divBdr>
        <w:top w:val="none" w:sz="0" w:space="0" w:color="auto"/>
        <w:left w:val="none" w:sz="0" w:space="0" w:color="auto"/>
        <w:bottom w:val="none" w:sz="0" w:space="0" w:color="auto"/>
        <w:right w:val="none" w:sz="0" w:space="0" w:color="auto"/>
      </w:divBdr>
      <w:divsChild>
        <w:div w:id="1229193505">
          <w:marLeft w:val="640"/>
          <w:marRight w:val="0"/>
          <w:marTop w:val="0"/>
          <w:marBottom w:val="0"/>
          <w:divBdr>
            <w:top w:val="none" w:sz="0" w:space="0" w:color="auto"/>
            <w:left w:val="none" w:sz="0" w:space="0" w:color="auto"/>
            <w:bottom w:val="none" w:sz="0" w:space="0" w:color="auto"/>
            <w:right w:val="none" w:sz="0" w:space="0" w:color="auto"/>
          </w:divBdr>
        </w:div>
        <w:div w:id="1570581539">
          <w:marLeft w:val="640"/>
          <w:marRight w:val="0"/>
          <w:marTop w:val="0"/>
          <w:marBottom w:val="0"/>
          <w:divBdr>
            <w:top w:val="none" w:sz="0" w:space="0" w:color="auto"/>
            <w:left w:val="none" w:sz="0" w:space="0" w:color="auto"/>
            <w:bottom w:val="none" w:sz="0" w:space="0" w:color="auto"/>
            <w:right w:val="none" w:sz="0" w:space="0" w:color="auto"/>
          </w:divBdr>
        </w:div>
        <w:div w:id="1408184131">
          <w:marLeft w:val="640"/>
          <w:marRight w:val="0"/>
          <w:marTop w:val="0"/>
          <w:marBottom w:val="0"/>
          <w:divBdr>
            <w:top w:val="none" w:sz="0" w:space="0" w:color="auto"/>
            <w:left w:val="none" w:sz="0" w:space="0" w:color="auto"/>
            <w:bottom w:val="none" w:sz="0" w:space="0" w:color="auto"/>
            <w:right w:val="none" w:sz="0" w:space="0" w:color="auto"/>
          </w:divBdr>
        </w:div>
        <w:div w:id="1156804014">
          <w:marLeft w:val="640"/>
          <w:marRight w:val="0"/>
          <w:marTop w:val="0"/>
          <w:marBottom w:val="0"/>
          <w:divBdr>
            <w:top w:val="none" w:sz="0" w:space="0" w:color="auto"/>
            <w:left w:val="none" w:sz="0" w:space="0" w:color="auto"/>
            <w:bottom w:val="none" w:sz="0" w:space="0" w:color="auto"/>
            <w:right w:val="none" w:sz="0" w:space="0" w:color="auto"/>
          </w:divBdr>
        </w:div>
        <w:div w:id="1473906118">
          <w:marLeft w:val="640"/>
          <w:marRight w:val="0"/>
          <w:marTop w:val="0"/>
          <w:marBottom w:val="0"/>
          <w:divBdr>
            <w:top w:val="none" w:sz="0" w:space="0" w:color="auto"/>
            <w:left w:val="none" w:sz="0" w:space="0" w:color="auto"/>
            <w:bottom w:val="none" w:sz="0" w:space="0" w:color="auto"/>
            <w:right w:val="none" w:sz="0" w:space="0" w:color="auto"/>
          </w:divBdr>
        </w:div>
        <w:div w:id="188421164">
          <w:marLeft w:val="640"/>
          <w:marRight w:val="0"/>
          <w:marTop w:val="0"/>
          <w:marBottom w:val="0"/>
          <w:divBdr>
            <w:top w:val="none" w:sz="0" w:space="0" w:color="auto"/>
            <w:left w:val="none" w:sz="0" w:space="0" w:color="auto"/>
            <w:bottom w:val="none" w:sz="0" w:space="0" w:color="auto"/>
            <w:right w:val="none" w:sz="0" w:space="0" w:color="auto"/>
          </w:divBdr>
        </w:div>
        <w:div w:id="1885020399">
          <w:marLeft w:val="640"/>
          <w:marRight w:val="0"/>
          <w:marTop w:val="0"/>
          <w:marBottom w:val="0"/>
          <w:divBdr>
            <w:top w:val="none" w:sz="0" w:space="0" w:color="auto"/>
            <w:left w:val="none" w:sz="0" w:space="0" w:color="auto"/>
            <w:bottom w:val="none" w:sz="0" w:space="0" w:color="auto"/>
            <w:right w:val="none" w:sz="0" w:space="0" w:color="auto"/>
          </w:divBdr>
        </w:div>
        <w:div w:id="2123527025">
          <w:marLeft w:val="640"/>
          <w:marRight w:val="0"/>
          <w:marTop w:val="0"/>
          <w:marBottom w:val="0"/>
          <w:divBdr>
            <w:top w:val="none" w:sz="0" w:space="0" w:color="auto"/>
            <w:left w:val="none" w:sz="0" w:space="0" w:color="auto"/>
            <w:bottom w:val="none" w:sz="0" w:space="0" w:color="auto"/>
            <w:right w:val="none" w:sz="0" w:space="0" w:color="auto"/>
          </w:divBdr>
        </w:div>
        <w:div w:id="1767653383">
          <w:marLeft w:val="640"/>
          <w:marRight w:val="0"/>
          <w:marTop w:val="0"/>
          <w:marBottom w:val="0"/>
          <w:divBdr>
            <w:top w:val="none" w:sz="0" w:space="0" w:color="auto"/>
            <w:left w:val="none" w:sz="0" w:space="0" w:color="auto"/>
            <w:bottom w:val="none" w:sz="0" w:space="0" w:color="auto"/>
            <w:right w:val="none" w:sz="0" w:space="0" w:color="auto"/>
          </w:divBdr>
        </w:div>
        <w:div w:id="1562790133">
          <w:marLeft w:val="640"/>
          <w:marRight w:val="0"/>
          <w:marTop w:val="0"/>
          <w:marBottom w:val="0"/>
          <w:divBdr>
            <w:top w:val="none" w:sz="0" w:space="0" w:color="auto"/>
            <w:left w:val="none" w:sz="0" w:space="0" w:color="auto"/>
            <w:bottom w:val="none" w:sz="0" w:space="0" w:color="auto"/>
            <w:right w:val="none" w:sz="0" w:space="0" w:color="auto"/>
          </w:divBdr>
        </w:div>
        <w:div w:id="1886915734">
          <w:marLeft w:val="640"/>
          <w:marRight w:val="0"/>
          <w:marTop w:val="0"/>
          <w:marBottom w:val="0"/>
          <w:divBdr>
            <w:top w:val="none" w:sz="0" w:space="0" w:color="auto"/>
            <w:left w:val="none" w:sz="0" w:space="0" w:color="auto"/>
            <w:bottom w:val="none" w:sz="0" w:space="0" w:color="auto"/>
            <w:right w:val="none" w:sz="0" w:space="0" w:color="auto"/>
          </w:divBdr>
        </w:div>
        <w:div w:id="1862165931">
          <w:marLeft w:val="640"/>
          <w:marRight w:val="0"/>
          <w:marTop w:val="0"/>
          <w:marBottom w:val="0"/>
          <w:divBdr>
            <w:top w:val="none" w:sz="0" w:space="0" w:color="auto"/>
            <w:left w:val="none" w:sz="0" w:space="0" w:color="auto"/>
            <w:bottom w:val="none" w:sz="0" w:space="0" w:color="auto"/>
            <w:right w:val="none" w:sz="0" w:space="0" w:color="auto"/>
          </w:divBdr>
        </w:div>
        <w:div w:id="1887450170">
          <w:marLeft w:val="640"/>
          <w:marRight w:val="0"/>
          <w:marTop w:val="0"/>
          <w:marBottom w:val="0"/>
          <w:divBdr>
            <w:top w:val="none" w:sz="0" w:space="0" w:color="auto"/>
            <w:left w:val="none" w:sz="0" w:space="0" w:color="auto"/>
            <w:bottom w:val="none" w:sz="0" w:space="0" w:color="auto"/>
            <w:right w:val="none" w:sz="0" w:space="0" w:color="auto"/>
          </w:divBdr>
        </w:div>
        <w:div w:id="530727876">
          <w:marLeft w:val="640"/>
          <w:marRight w:val="0"/>
          <w:marTop w:val="0"/>
          <w:marBottom w:val="0"/>
          <w:divBdr>
            <w:top w:val="none" w:sz="0" w:space="0" w:color="auto"/>
            <w:left w:val="none" w:sz="0" w:space="0" w:color="auto"/>
            <w:bottom w:val="none" w:sz="0" w:space="0" w:color="auto"/>
            <w:right w:val="none" w:sz="0" w:space="0" w:color="auto"/>
          </w:divBdr>
        </w:div>
        <w:div w:id="1460031877">
          <w:marLeft w:val="640"/>
          <w:marRight w:val="0"/>
          <w:marTop w:val="0"/>
          <w:marBottom w:val="0"/>
          <w:divBdr>
            <w:top w:val="none" w:sz="0" w:space="0" w:color="auto"/>
            <w:left w:val="none" w:sz="0" w:space="0" w:color="auto"/>
            <w:bottom w:val="none" w:sz="0" w:space="0" w:color="auto"/>
            <w:right w:val="none" w:sz="0" w:space="0" w:color="auto"/>
          </w:divBdr>
        </w:div>
        <w:div w:id="2095391993">
          <w:marLeft w:val="640"/>
          <w:marRight w:val="0"/>
          <w:marTop w:val="0"/>
          <w:marBottom w:val="0"/>
          <w:divBdr>
            <w:top w:val="none" w:sz="0" w:space="0" w:color="auto"/>
            <w:left w:val="none" w:sz="0" w:space="0" w:color="auto"/>
            <w:bottom w:val="none" w:sz="0" w:space="0" w:color="auto"/>
            <w:right w:val="none" w:sz="0" w:space="0" w:color="auto"/>
          </w:divBdr>
        </w:div>
        <w:div w:id="1793094464">
          <w:marLeft w:val="640"/>
          <w:marRight w:val="0"/>
          <w:marTop w:val="0"/>
          <w:marBottom w:val="0"/>
          <w:divBdr>
            <w:top w:val="none" w:sz="0" w:space="0" w:color="auto"/>
            <w:left w:val="none" w:sz="0" w:space="0" w:color="auto"/>
            <w:bottom w:val="none" w:sz="0" w:space="0" w:color="auto"/>
            <w:right w:val="none" w:sz="0" w:space="0" w:color="auto"/>
          </w:divBdr>
        </w:div>
        <w:div w:id="353305174">
          <w:marLeft w:val="640"/>
          <w:marRight w:val="0"/>
          <w:marTop w:val="0"/>
          <w:marBottom w:val="0"/>
          <w:divBdr>
            <w:top w:val="none" w:sz="0" w:space="0" w:color="auto"/>
            <w:left w:val="none" w:sz="0" w:space="0" w:color="auto"/>
            <w:bottom w:val="none" w:sz="0" w:space="0" w:color="auto"/>
            <w:right w:val="none" w:sz="0" w:space="0" w:color="auto"/>
          </w:divBdr>
        </w:div>
        <w:div w:id="547301665">
          <w:marLeft w:val="640"/>
          <w:marRight w:val="0"/>
          <w:marTop w:val="0"/>
          <w:marBottom w:val="0"/>
          <w:divBdr>
            <w:top w:val="none" w:sz="0" w:space="0" w:color="auto"/>
            <w:left w:val="none" w:sz="0" w:space="0" w:color="auto"/>
            <w:bottom w:val="none" w:sz="0" w:space="0" w:color="auto"/>
            <w:right w:val="none" w:sz="0" w:space="0" w:color="auto"/>
          </w:divBdr>
        </w:div>
        <w:div w:id="1968201010">
          <w:marLeft w:val="640"/>
          <w:marRight w:val="0"/>
          <w:marTop w:val="0"/>
          <w:marBottom w:val="0"/>
          <w:divBdr>
            <w:top w:val="none" w:sz="0" w:space="0" w:color="auto"/>
            <w:left w:val="none" w:sz="0" w:space="0" w:color="auto"/>
            <w:bottom w:val="none" w:sz="0" w:space="0" w:color="auto"/>
            <w:right w:val="none" w:sz="0" w:space="0" w:color="auto"/>
          </w:divBdr>
        </w:div>
        <w:div w:id="2076121123">
          <w:marLeft w:val="640"/>
          <w:marRight w:val="0"/>
          <w:marTop w:val="0"/>
          <w:marBottom w:val="0"/>
          <w:divBdr>
            <w:top w:val="none" w:sz="0" w:space="0" w:color="auto"/>
            <w:left w:val="none" w:sz="0" w:space="0" w:color="auto"/>
            <w:bottom w:val="none" w:sz="0" w:space="0" w:color="auto"/>
            <w:right w:val="none" w:sz="0" w:space="0" w:color="auto"/>
          </w:divBdr>
        </w:div>
        <w:div w:id="2063550878">
          <w:marLeft w:val="640"/>
          <w:marRight w:val="0"/>
          <w:marTop w:val="0"/>
          <w:marBottom w:val="0"/>
          <w:divBdr>
            <w:top w:val="none" w:sz="0" w:space="0" w:color="auto"/>
            <w:left w:val="none" w:sz="0" w:space="0" w:color="auto"/>
            <w:bottom w:val="none" w:sz="0" w:space="0" w:color="auto"/>
            <w:right w:val="none" w:sz="0" w:space="0" w:color="auto"/>
          </w:divBdr>
        </w:div>
        <w:div w:id="1449349728">
          <w:marLeft w:val="640"/>
          <w:marRight w:val="0"/>
          <w:marTop w:val="0"/>
          <w:marBottom w:val="0"/>
          <w:divBdr>
            <w:top w:val="none" w:sz="0" w:space="0" w:color="auto"/>
            <w:left w:val="none" w:sz="0" w:space="0" w:color="auto"/>
            <w:bottom w:val="none" w:sz="0" w:space="0" w:color="auto"/>
            <w:right w:val="none" w:sz="0" w:space="0" w:color="auto"/>
          </w:divBdr>
        </w:div>
        <w:div w:id="1171137232">
          <w:marLeft w:val="640"/>
          <w:marRight w:val="0"/>
          <w:marTop w:val="0"/>
          <w:marBottom w:val="0"/>
          <w:divBdr>
            <w:top w:val="none" w:sz="0" w:space="0" w:color="auto"/>
            <w:left w:val="none" w:sz="0" w:space="0" w:color="auto"/>
            <w:bottom w:val="none" w:sz="0" w:space="0" w:color="auto"/>
            <w:right w:val="none" w:sz="0" w:space="0" w:color="auto"/>
          </w:divBdr>
        </w:div>
        <w:div w:id="226645022">
          <w:marLeft w:val="640"/>
          <w:marRight w:val="0"/>
          <w:marTop w:val="0"/>
          <w:marBottom w:val="0"/>
          <w:divBdr>
            <w:top w:val="none" w:sz="0" w:space="0" w:color="auto"/>
            <w:left w:val="none" w:sz="0" w:space="0" w:color="auto"/>
            <w:bottom w:val="none" w:sz="0" w:space="0" w:color="auto"/>
            <w:right w:val="none" w:sz="0" w:space="0" w:color="auto"/>
          </w:divBdr>
        </w:div>
        <w:div w:id="333996153">
          <w:marLeft w:val="640"/>
          <w:marRight w:val="0"/>
          <w:marTop w:val="0"/>
          <w:marBottom w:val="0"/>
          <w:divBdr>
            <w:top w:val="none" w:sz="0" w:space="0" w:color="auto"/>
            <w:left w:val="none" w:sz="0" w:space="0" w:color="auto"/>
            <w:bottom w:val="none" w:sz="0" w:space="0" w:color="auto"/>
            <w:right w:val="none" w:sz="0" w:space="0" w:color="auto"/>
          </w:divBdr>
        </w:div>
        <w:div w:id="628705955">
          <w:marLeft w:val="640"/>
          <w:marRight w:val="0"/>
          <w:marTop w:val="0"/>
          <w:marBottom w:val="0"/>
          <w:divBdr>
            <w:top w:val="none" w:sz="0" w:space="0" w:color="auto"/>
            <w:left w:val="none" w:sz="0" w:space="0" w:color="auto"/>
            <w:bottom w:val="none" w:sz="0" w:space="0" w:color="auto"/>
            <w:right w:val="none" w:sz="0" w:space="0" w:color="auto"/>
          </w:divBdr>
        </w:div>
        <w:div w:id="1842620753">
          <w:marLeft w:val="640"/>
          <w:marRight w:val="0"/>
          <w:marTop w:val="0"/>
          <w:marBottom w:val="0"/>
          <w:divBdr>
            <w:top w:val="none" w:sz="0" w:space="0" w:color="auto"/>
            <w:left w:val="none" w:sz="0" w:space="0" w:color="auto"/>
            <w:bottom w:val="none" w:sz="0" w:space="0" w:color="auto"/>
            <w:right w:val="none" w:sz="0" w:space="0" w:color="auto"/>
          </w:divBdr>
        </w:div>
        <w:div w:id="649477254">
          <w:marLeft w:val="640"/>
          <w:marRight w:val="0"/>
          <w:marTop w:val="0"/>
          <w:marBottom w:val="0"/>
          <w:divBdr>
            <w:top w:val="none" w:sz="0" w:space="0" w:color="auto"/>
            <w:left w:val="none" w:sz="0" w:space="0" w:color="auto"/>
            <w:bottom w:val="none" w:sz="0" w:space="0" w:color="auto"/>
            <w:right w:val="none" w:sz="0" w:space="0" w:color="auto"/>
          </w:divBdr>
        </w:div>
        <w:div w:id="177936774">
          <w:marLeft w:val="640"/>
          <w:marRight w:val="0"/>
          <w:marTop w:val="0"/>
          <w:marBottom w:val="0"/>
          <w:divBdr>
            <w:top w:val="none" w:sz="0" w:space="0" w:color="auto"/>
            <w:left w:val="none" w:sz="0" w:space="0" w:color="auto"/>
            <w:bottom w:val="none" w:sz="0" w:space="0" w:color="auto"/>
            <w:right w:val="none" w:sz="0" w:space="0" w:color="auto"/>
          </w:divBdr>
        </w:div>
        <w:div w:id="982932692">
          <w:marLeft w:val="640"/>
          <w:marRight w:val="0"/>
          <w:marTop w:val="0"/>
          <w:marBottom w:val="0"/>
          <w:divBdr>
            <w:top w:val="none" w:sz="0" w:space="0" w:color="auto"/>
            <w:left w:val="none" w:sz="0" w:space="0" w:color="auto"/>
            <w:bottom w:val="none" w:sz="0" w:space="0" w:color="auto"/>
            <w:right w:val="none" w:sz="0" w:space="0" w:color="auto"/>
          </w:divBdr>
        </w:div>
        <w:div w:id="1678574243">
          <w:marLeft w:val="640"/>
          <w:marRight w:val="0"/>
          <w:marTop w:val="0"/>
          <w:marBottom w:val="0"/>
          <w:divBdr>
            <w:top w:val="none" w:sz="0" w:space="0" w:color="auto"/>
            <w:left w:val="none" w:sz="0" w:space="0" w:color="auto"/>
            <w:bottom w:val="none" w:sz="0" w:space="0" w:color="auto"/>
            <w:right w:val="none" w:sz="0" w:space="0" w:color="auto"/>
          </w:divBdr>
        </w:div>
        <w:div w:id="643967405">
          <w:marLeft w:val="640"/>
          <w:marRight w:val="0"/>
          <w:marTop w:val="0"/>
          <w:marBottom w:val="0"/>
          <w:divBdr>
            <w:top w:val="none" w:sz="0" w:space="0" w:color="auto"/>
            <w:left w:val="none" w:sz="0" w:space="0" w:color="auto"/>
            <w:bottom w:val="none" w:sz="0" w:space="0" w:color="auto"/>
            <w:right w:val="none" w:sz="0" w:space="0" w:color="auto"/>
          </w:divBdr>
        </w:div>
        <w:div w:id="1506238732">
          <w:marLeft w:val="640"/>
          <w:marRight w:val="0"/>
          <w:marTop w:val="0"/>
          <w:marBottom w:val="0"/>
          <w:divBdr>
            <w:top w:val="none" w:sz="0" w:space="0" w:color="auto"/>
            <w:left w:val="none" w:sz="0" w:space="0" w:color="auto"/>
            <w:bottom w:val="none" w:sz="0" w:space="0" w:color="auto"/>
            <w:right w:val="none" w:sz="0" w:space="0" w:color="auto"/>
          </w:divBdr>
        </w:div>
        <w:div w:id="516620699">
          <w:marLeft w:val="640"/>
          <w:marRight w:val="0"/>
          <w:marTop w:val="0"/>
          <w:marBottom w:val="0"/>
          <w:divBdr>
            <w:top w:val="none" w:sz="0" w:space="0" w:color="auto"/>
            <w:left w:val="none" w:sz="0" w:space="0" w:color="auto"/>
            <w:bottom w:val="none" w:sz="0" w:space="0" w:color="auto"/>
            <w:right w:val="none" w:sz="0" w:space="0" w:color="auto"/>
          </w:divBdr>
        </w:div>
        <w:div w:id="383480620">
          <w:marLeft w:val="640"/>
          <w:marRight w:val="0"/>
          <w:marTop w:val="0"/>
          <w:marBottom w:val="0"/>
          <w:divBdr>
            <w:top w:val="none" w:sz="0" w:space="0" w:color="auto"/>
            <w:left w:val="none" w:sz="0" w:space="0" w:color="auto"/>
            <w:bottom w:val="none" w:sz="0" w:space="0" w:color="auto"/>
            <w:right w:val="none" w:sz="0" w:space="0" w:color="auto"/>
          </w:divBdr>
        </w:div>
        <w:div w:id="115948351">
          <w:marLeft w:val="640"/>
          <w:marRight w:val="0"/>
          <w:marTop w:val="0"/>
          <w:marBottom w:val="0"/>
          <w:divBdr>
            <w:top w:val="none" w:sz="0" w:space="0" w:color="auto"/>
            <w:left w:val="none" w:sz="0" w:space="0" w:color="auto"/>
            <w:bottom w:val="none" w:sz="0" w:space="0" w:color="auto"/>
            <w:right w:val="none" w:sz="0" w:space="0" w:color="auto"/>
          </w:divBdr>
        </w:div>
        <w:div w:id="1953243244">
          <w:marLeft w:val="640"/>
          <w:marRight w:val="0"/>
          <w:marTop w:val="0"/>
          <w:marBottom w:val="0"/>
          <w:divBdr>
            <w:top w:val="none" w:sz="0" w:space="0" w:color="auto"/>
            <w:left w:val="none" w:sz="0" w:space="0" w:color="auto"/>
            <w:bottom w:val="none" w:sz="0" w:space="0" w:color="auto"/>
            <w:right w:val="none" w:sz="0" w:space="0" w:color="auto"/>
          </w:divBdr>
        </w:div>
        <w:div w:id="1585146126">
          <w:marLeft w:val="640"/>
          <w:marRight w:val="0"/>
          <w:marTop w:val="0"/>
          <w:marBottom w:val="0"/>
          <w:divBdr>
            <w:top w:val="none" w:sz="0" w:space="0" w:color="auto"/>
            <w:left w:val="none" w:sz="0" w:space="0" w:color="auto"/>
            <w:bottom w:val="none" w:sz="0" w:space="0" w:color="auto"/>
            <w:right w:val="none" w:sz="0" w:space="0" w:color="auto"/>
          </w:divBdr>
        </w:div>
        <w:div w:id="1490170260">
          <w:marLeft w:val="640"/>
          <w:marRight w:val="0"/>
          <w:marTop w:val="0"/>
          <w:marBottom w:val="0"/>
          <w:divBdr>
            <w:top w:val="none" w:sz="0" w:space="0" w:color="auto"/>
            <w:left w:val="none" w:sz="0" w:space="0" w:color="auto"/>
            <w:bottom w:val="none" w:sz="0" w:space="0" w:color="auto"/>
            <w:right w:val="none" w:sz="0" w:space="0" w:color="auto"/>
          </w:divBdr>
        </w:div>
        <w:div w:id="10879477">
          <w:marLeft w:val="640"/>
          <w:marRight w:val="0"/>
          <w:marTop w:val="0"/>
          <w:marBottom w:val="0"/>
          <w:divBdr>
            <w:top w:val="none" w:sz="0" w:space="0" w:color="auto"/>
            <w:left w:val="none" w:sz="0" w:space="0" w:color="auto"/>
            <w:bottom w:val="none" w:sz="0" w:space="0" w:color="auto"/>
            <w:right w:val="none" w:sz="0" w:space="0" w:color="auto"/>
          </w:divBdr>
        </w:div>
        <w:div w:id="779450750">
          <w:marLeft w:val="640"/>
          <w:marRight w:val="0"/>
          <w:marTop w:val="0"/>
          <w:marBottom w:val="0"/>
          <w:divBdr>
            <w:top w:val="none" w:sz="0" w:space="0" w:color="auto"/>
            <w:left w:val="none" w:sz="0" w:space="0" w:color="auto"/>
            <w:bottom w:val="none" w:sz="0" w:space="0" w:color="auto"/>
            <w:right w:val="none" w:sz="0" w:space="0" w:color="auto"/>
          </w:divBdr>
        </w:div>
        <w:div w:id="114914630">
          <w:marLeft w:val="640"/>
          <w:marRight w:val="0"/>
          <w:marTop w:val="0"/>
          <w:marBottom w:val="0"/>
          <w:divBdr>
            <w:top w:val="none" w:sz="0" w:space="0" w:color="auto"/>
            <w:left w:val="none" w:sz="0" w:space="0" w:color="auto"/>
            <w:bottom w:val="none" w:sz="0" w:space="0" w:color="auto"/>
            <w:right w:val="none" w:sz="0" w:space="0" w:color="auto"/>
          </w:divBdr>
        </w:div>
        <w:div w:id="409156415">
          <w:marLeft w:val="640"/>
          <w:marRight w:val="0"/>
          <w:marTop w:val="0"/>
          <w:marBottom w:val="0"/>
          <w:divBdr>
            <w:top w:val="none" w:sz="0" w:space="0" w:color="auto"/>
            <w:left w:val="none" w:sz="0" w:space="0" w:color="auto"/>
            <w:bottom w:val="none" w:sz="0" w:space="0" w:color="auto"/>
            <w:right w:val="none" w:sz="0" w:space="0" w:color="auto"/>
          </w:divBdr>
        </w:div>
        <w:div w:id="202324787">
          <w:marLeft w:val="640"/>
          <w:marRight w:val="0"/>
          <w:marTop w:val="0"/>
          <w:marBottom w:val="0"/>
          <w:divBdr>
            <w:top w:val="none" w:sz="0" w:space="0" w:color="auto"/>
            <w:left w:val="none" w:sz="0" w:space="0" w:color="auto"/>
            <w:bottom w:val="none" w:sz="0" w:space="0" w:color="auto"/>
            <w:right w:val="none" w:sz="0" w:space="0" w:color="auto"/>
          </w:divBdr>
        </w:div>
        <w:div w:id="452596264">
          <w:marLeft w:val="640"/>
          <w:marRight w:val="0"/>
          <w:marTop w:val="0"/>
          <w:marBottom w:val="0"/>
          <w:divBdr>
            <w:top w:val="none" w:sz="0" w:space="0" w:color="auto"/>
            <w:left w:val="none" w:sz="0" w:space="0" w:color="auto"/>
            <w:bottom w:val="none" w:sz="0" w:space="0" w:color="auto"/>
            <w:right w:val="none" w:sz="0" w:space="0" w:color="auto"/>
          </w:divBdr>
        </w:div>
      </w:divsChild>
    </w:div>
    <w:div w:id="530071060">
      <w:bodyDiv w:val="1"/>
      <w:marLeft w:val="0"/>
      <w:marRight w:val="0"/>
      <w:marTop w:val="0"/>
      <w:marBottom w:val="0"/>
      <w:divBdr>
        <w:top w:val="none" w:sz="0" w:space="0" w:color="auto"/>
        <w:left w:val="none" w:sz="0" w:space="0" w:color="auto"/>
        <w:bottom w:val="none" w:sz="0" w:space="0" w:color="auto"/>
        <w:right w:val="none" w:sz="0" w:space="0" w:color="auto"/>
      </w:divBdr>
      <w:divsChild>
        <w:div w:id="634599675">
          <w:marLeft w:val="640"/>
          <w:marRight w:val="0"/>
          <w:marTop w:val="0"/>
          <w:marBottom w:val="0"/>
          <w:divBdr>
            <w:top w:val="none" w:sz="0" w:space="0" w:color="auto"/>
            <w:left w:val="none" w:sz="0" w:space="0" w:color="auto"/>
            <w:bottom w:val="none" w:sz="0" w:space="0" w:color="auto"/>
            <w:right w:val="none" w:sz="0" w:space="0" w:color="auto"/>
          </w:divBdr>
        </w:div>
        <w:div w:id="545341336">
          <w:marLeft w:val="640"/>
          <w:marRight w:val="0"/>
          <w:marTop w:val="0"/>
          <w:marBottom w:val="0"/>
          <w:divBdr>
            <w:top w:val="none" w:sz="0" w:space="0" w:color="auto"/>
            <w:left w:val="none" w:sz="0" w:space="0" w:color="auto"/>
            <w:bottom w:val="none" w:sz="0" w:space="0" w:color="auto"/>
            <w:right w:val="none" w:sz="0" w:space="0" w:color="auto"/>
          </w:divBdr>
        </w:div>
        <w:div w:id="967247646">
          <w:marLeft w:val="640"/>
          <w:marRight w:val="0"/>
          <w:marTop w:val="0"/>
          <w:marBottom w:val="0"/>
          <w:divBdr>
            <w:top w:val="none" w:sz="0" w:space="0" w:color="auto"/>
            <w:left w:val="none" w:sz="0" w:space="0" w:color="auto"/>
            <w:bottom w:val="none" w:sz="0" w:space="0" w:color="auto"/>
            <w:right w:val="none" w:sz="0" w:space="0" w:color="auto"/>
          </w:divBdr>
        </w:div>
        <w:div w:id="166553809">
          <w:marLeft w:val="640"/>
          <w:marRight w:val="0"/>
          <w:marTop w:val="0"/>
          <w:marBottom w:val="0"/>
          <w:divBdr>
            <w:top w:val="none" w:sz="0" w:space="0" w:color="auto"/>
            <w:left w:val="none" w:sz="0" w:space="0" w:color="auto"/>
            <w:bottom w:val="none" w:sz="0" w:space="0" w:color="auto"/>
            <w:right w:val="none" w:sz="0" w:space="0" w:color="auto"/>
          </w:divBdr>
        </w:div>
        <w:div w:id="1106576811">
          <w:marLeft w:val="640"/>
          <w:marRight w:val="0"/>
          <w:marTop w:val="0"/>
          <w:marBottom w:val="0"/>
          <w:divBdr>
            <w:top w:val="none" w:sz="0" w:space="0" w:color="auto"/>
            <w:left w:val="none" w:sz="0" w:space="0" w:color="auto"/>
            <w:bottom w:val="none" w:sz="0" w:space="0" w:color="auto"/>
            <w:right w:val="none" w:sz="0" w:space="0" w:color="auto"/>
          </w:divBdr>
        </w:div>
        <w:div w:id="1941721960">
          <w:marLeft w:val="640"/>
          <w:marRight w:val="0"/>
          <w:marTop w:val="0"/>
          <w:marBottom w:val="0"/>
          <w:divBdr>
            <w:top w:val="none" w:sz="0" w:space="0" w:color="auto"/>
            <w:left w:val="none" w:sz="0" w:space="0" w:color="auto"/>
            <w:bottom w:val="none" w:sz="0" w:space="0" w:color="auto"/>
            <w:right w:val="none" w:sz="0" w:space="0" w:color="auto"/>
          </w:divBdr>
        </w:div>
        <w:div w:id="1687554043">
          <w:marLeft w:val="640"/>
          <w:marRight w:val="0"/>
          <w:marTop w:val="0"/>
          <w:marBottom w:val="0"/>
          <w:divBdr>
            <w:top w:val="none" w:sz="0" w:space="0" w:color="auto"/>
            <w:left w:val="none" w:sz="0" w:space="0" w:color="auto"/>
            <w:bottom w:val="none" w:sz="0" w:space="0" w:color="auto"/>
            <w:right w:val="none" w:sz="0" w:space="0" w:color="auto"/>
          </w:divBdr>
        </w:div>
        <w:div w:id="721754959">
          <w:marLeft w:val="640"/>
          <w:marRight w:val="0"/>
          <w:marTop w:val="0"/>
          <w:marBottom w:val="0"/>
          <w:divBdr>
            <w:top w:val="none" w:sz="0" w:space="0" w:color="auto"/>
            <w:left w:val="none" w:sz="0" w:space="0" w:color="auto"/>
            <w:bottom w:val="none" w:sz="0" w:space="0" w:color="auto"/>
            <w:right w:val="none" w:sz="0" w:space="0" w:color="auto"/>
          </w:divBdr>
        </w:div>
        <w:div w:id="959721791">
          <w:marLeft w:val="640"/>
          <w:marRight w:val="0"/>
          <w:marTop w:val="0"/>
          <w:marBottom w:val="0"/>
          <w:divBdr>
            <w:top w:val="none" w:sz="0" w:space="0" w:color="auto"/>
            <w:left w:val="none" w:sz="0" w:space="0" w:color="auto"/>
            <w:bottom w:val="none" w:sz="0" w:space="0" w:color="auto"/>
            <w:right w:val="none" w:sz="0" w:space="0" w:color="auto"/>
          </w:divBdr>
        </w:div>
        <w:div w:id="1641573470">
          <w:marLeft w:val="640"/>
          <w:marRight w:val="0"/>
          <w:marTop w:val="0"/>
          <w:marBottom w:val="0"/>
          <w:divBdr>
            <w:top w:val="none" w:sz="0" w:space="0" w:color="auto"/>
            <w:left w:val="none" w:sz="0" w:space="0" w:color="auto"/>
            <w:bottom w:val="none" w:sz="0" w:space="0" w:color="auto"/>
            <w:right w:val="none" w:sz="0" w:space="0" w:color="auto"/>
          </w:divBdr>
        </w:div>
        <w:div w:id="116267338">
          <w:marLeft w:val="640"/>
          <w:marRight w:val="0"/>
          <w:marTop w:val="0"/>
          <w:marBottom w:val="0"/>
          <w:divBdr>
            <w:top w:val="none" w:sz="0" w:space="0" w:color="auto"/>
            <w:left w:val="none" w:sz="0" w:space="0" w:color="auto"/>
            <w:bottom w:val="none" w:sz="0" w:space="0" w:color="auto"/>
            <w:right w:val="none" w:sz="0" w:space="0" w:color="auto"/>
          </w:divBdr>
        </w:div>
        <w:div w:id="728263840">
          <w:marLeft w:val="640"/>
          <w:marRight w:val="0"/>
          <w:marTop w:val="0"/>
          <w:marBottom w:val="0"/>
          <w:divBdr>
            <w:top w:val="none" w:sz="0" w:space="0" w:color="auto"/>
            <w:left w:val="none" w:sz="0" w:space="0" w:color="auto"/>
            <w:bottom w:val="none" w:sz="0" w:space="0" w:color="auto"/>
            <w:right w:val="none" w:sz="0" w:space="0" w:color="auto"/>
          </w:divBdr>
        </w:div>
        <w:div w:id="1382093963">
          <w:marLeft w:val="640"/>
          <w:marRight w:val="0"/>
          <w:marTop w:val="0"/>
          <w:marBottom w:val="0"/>
          <w:divBdr>
            <w:top w:val="none" w:sz="0" w:space="0" w:color="auto"/>
            <w:left w:val="none" w:sz="0" w:space="0" w:color="auto"/>
            <w:bottom w:val="none" w:sz="0" w:space="0" w:color="auto"/>
            <w:right w:val="none" w:sz="0" w:space="0" w:color="auto"/>
          </w:divBdr>
        </w:div>
        <w:div w:id="646132235">
          <w:marLeft w:val="640"/>
          <w:marRight w:val="0"/>
          <w:marTop w:val="0"/>
          <w:marBottom w:val="0"/>
          <w:divBdr>
            <w:top w:val="none" w:sz="0" w:space="0" w:color="auto"/>
            <w:left w:val="none" w:sz="0" w:space="0" w:color="auto"/>
            <w:bottom w:val="none" w:sz="0" w:space="0" w:color="auto"/>
            <w:right w:val="none" w:sz="0" w:space="0" w:color="auto"/>
          </w:divBdr>
        </w:div>
        <w:div w:id="1545872013">
          <w:marLeft w:val="640"/>
          <w:marRight w:val="0"/>
          <w:marTop w:val="0"/>
          <w:marBottom w:val="0"/>
          <w:divBdr>
            <w:top w:val="none" w:sz="0" w:space="0" w:color="auto"/>
            <w:left w:val="none" w:sz="0" w:space="0" w:color="auto"/>
            <w:bottom w:val="none" w:sz="0" w:space="0" w:color="auto"/>
            <w:right w:val="none" w:sz="0" w:space="0" w:color="auto"/>
          </w:divBdr>
        </w:div>
        <w:div w:id="11759289">
          <w:marLeft w:val="640"/>
          <w:marRight w:val="0"/>
          <w:marTop w:val="0"/>
          <w:marBottom w:val="0"/>
          <w:divBdr>
            <w:top w:val="none" w:sz="0" w:space="0" w:color="auto"/>
            <w:left w:val="none" w:sz="0" w:space="0" w:color="auto"/>
            <w:bottom w:val="none" w:sz="0" w:space="0" w:color="auto"/>
            <w:right w:val="none" w:sz="0" w:space="0" w:color="auto"/>
          </w:divBdr>
        </w:div>
        <w:div w:id="1169248316">
          <w:marLeft w:val="640"/>
          <w:marRight w:val="0"/>
          <w:marTop w:val="0"/>
          <w:marBottom w:val="0"/>
          <w:divBdr>
            <w:top w:val="none" w:sz="0" w:space="0" w:color="auto"/>
            <w:left w:val="none" w:sz="0" w:space="0" w:color="auto"/>
            <w:bottom w:val="none" w:sz="0" w:space="0" w:color="auto"/>
            <w:right w:val="none" w:sz="0" w:space="0" w:color="auto"/>
          </w:divBdr>
        </w:div>
        <w:div w:id="927889946">
          <w:marLeft w:val="640"/>
          <w:marRight w:val="0"/>
          <w:marTop w:val="0"/>
          <w:marBottom w:val="0"/>
          <w:divBdr>
            <w:top w:val="none" w:sz="0" w:space="0" w:color="auto"/>
            <w:left w:val="none" w:sz="0" w:space="0" w:color="auto"/>
            <w:bottom w:val="none" w:sz="0" w:space="0" w:color="auto"/>
            <w:right w:val="none" w:sz="0" w:space="0" w:color="auto"/>
          </w:divBdr>
        </w:div>
        <w:div w:id="1546520469">
          <w:marLeft w:val="640"/>
          <w:marRight w:val="0"/>
          <w:marTop w:val="0"/>
          <w:marBottom w:val="0"/>
          <w:divBdr>
            <w:top w:val="none" w:sz="0" w:space="0" w:color="auto"/>
            <w:left w:val="none" w:sz="0" w:space="0" w:color="auto"/>
            <w:bottom w:val="none" w:sz="0" w:space="0" w:color="auto"/>
            <w:right w:val="none" w:sz="0" w:space="0" w:color="auto"/>
          </w:divBdr>
        </w:div>
        <w:div w:id="1563558888">
          <w:marLeft w:val="640"/>
          <w:marRight w:val="0"/>
          <w:marTop w:val="0"/>
          <w:marBottom w:val="0"/>
          <w:divBdr>
            <w:top w:val="none" w:sz="0" w:space="0" w:color="auto"/>
            <w:left w:val="none" w:sz="0" w:space="0" w:color="auto"/>
            <w:bottom w:val="none" w:sz="0" w:space="0" w:color="auto"/>
            <w:right w:val="none" w:sz="0" w:space="0" w:color="auto"/>
          </w:divBdr>
        </w:div>
        <w:div w:id="1410804742">
          <w:marLeft w:val="640"/>
          <w:marRight w:val="0"/>
          <w:marTop w:val="0"/>
          <w:marBottom w:val="0"/>
          <w:divBdr>
            <w:top w:val="none" w:sz="0" w:space="0" w:color="auto"/>
            <w:left w:val="none" w:sz="0" w:space="0" w:color="auto"/>
            <w:bottom w:val="none" w:sz="0" w:space="0" w:color="auto"/>
            <w:right w:val="none" w:sz="0" w:space="0" w:color="auto"/>
          </w:divBdr>
        </w:div>
        <w:div w:id="1692494573">
          <w:marLeft w:val="640"/>
          <w:marRight w:val="0"/>
          <w:marTop w:val="0"/>
          <w:marBottom w:val="0"/>
          <w:divBdr>
            <w:top w:val="none" w:sz="0" w:space="0" w:color="auto"/>
            <w:left w:val="none" w:sz="0" w:space="0" w:color="auto"/>
            <w:bottom w:val="none" w:sz="0" w:space="0" w:color="auto"/>
            <w:right w:val="none" w:sz="0" w:space="0" w:color="auto"/>
          </w:divBdr>
        </w:div>
        <w:div w:id="573588582">
          <w:marLeft w:val="640"/>
          <w:marRight w:val="0"/>
          <w:marTop w:val="0"/>
          <w:marBottom w:val="0"/>
          <w:divBdr>
            <w:top w:val="none" w:sz="0" w:space="0" w:color="auto"/>
            <w:left w:val="none" w:sz="0" w:space="0" w:color="auto"/>
            <w:bottom w:val="none" w:sz="0" w:space="0" w:color="auto"/>
            <w:right w:val="none" w:sz="0" w:space="0" w:color="auto"/>
          </w:divBdr>
        </w:div>
        <w:div w:id="743769123">
          <w:marLeft w:val="640"/>
          <w:marRight w:val="0"/>
          <w:marTop w:val="0"/>
          <w:marBottom w:val="0"/>
          <w:divBdr>
            <w:top w:val="none" w:sz="0" w:space="0" w:color="auto"/>
            <w:left w:val="none" w:sz="0" w:space="0" w:color="auto"/>
            <w:bottom w:val="none" w:sz="0" w:space="0" w:color="auto"/>
            <w:right w:val="none" w:sz="0" w:space="0" w:color="auto"/>
          </w:divBdr>
        </w:div>
        <w:div w:id="896235055">
          <w:marLeft w:val="640"/>
          <w:marRight w:val="0"/>
          <w:marTop w:val="0"/>
          <w:marBottom w:val="0"/>
          <w:divBdr>
            <w:top w:val="none" w:sz="0" w:space="0" w:color="auto"/>
            <w:left w:val="none" w:sz="0" w:space="0" w:color="auto"/>
            <w:bottom w:val="none" w:sz="0" w:space="0" w:color="auto"/>
            <w:right w:val="none" w:sz="0" w:space="0" w:color="auto"/>
          </w:divBdr>
        </w:div>
        <w:div w:id="609748223">
          <w:marLeft w:val="640"/>
          <w:marRight w:val="0"/>
          <w:marTop w:val="0"/>
          <w:marBottom w:val="0"/>
          <w:divBdr>
            <w:top w:val="none" w:sz="0" w:space="0" w:color="auto"/>
            <w:left w:val="none" w:sz="0" w:space="0" w:color="auto"/>
            <w:bottom w:val="none" w:sz="0" w:space="0" w:color="auto"/>
            <w:right w:val="none" w:sz="0" w:space="0" w:color="auto"/>
          </w:divBdr>
        </w:div>
        <w:div w:id="860585605">
          <w:marLeft w:val="640"/>
          <w:marRight w:val="0"/>
          <w:marTop w:val="0"/>
          <w:marBottom w:val="0"/>
          <w:divBdr>
            <w:top w:val="none" w:sz="0" w:space="0" w:color="auto"/>
            <w:left w:val="none" w:sz="0" w:space="0" w:color="auto"/>
            <w:bottom w:val="none" w:sz="0" w:space="0" w:color="auto"/>
            <w:right w:val="none" w:sz="0" w:space="0" w:color="auto"/>
          </w:divBdr>
        </w:div>
        <w:div w:id="1360544632">
          <w:marLeft w:val="640"/>
          <w:marRight w:val="0"/>
          <w:marTop w:val="0"/>
          <w:marBottom w:val="0"/>
          <w:divBdr>
            <w:top w:val="none" w:sz="0" w:space="0" w:color="auto"/>
            <w:left w:val="none" w:sz="0" w:space="0" w:color="auto"/>
            <w:bottom w:val="none" w:sz="0" w:space="0" w:color="auto"/>
            <w:right w:val="none" w:sz="0" w:space="0" w:color="auto"/>
          </w:divBdr>
        </w:div>
        <w:div w:id="1863130006">
          <w:marLeft w:val="640"/>
          <w:marRight w:val="0"/>
          <w:marTop w:val="0"/>
          <w:marBottom w:val="0"/>
          <w:divBdr>
            <w:top w:val="none" w:sz="0" w:space="0" w:color="auto"/>
            <w:left w:val="none" w:sz="0" w:space="0" w:color="auto"/>
            <w:bottom w:val="none" w:sz="0" w:space="0" w:color="auto"/>
            <w:right w:val="none" w:sz="0" w:space="0" w:color="auto"/>
          </w:divBdr>
        </w:div>
        <w:div w:id="1193571671">
          <w:marLeft w:val="640"/>
          <w:marRight w:val="0"/>
          <w:marTop w:val="0"/>
          <w:marBottom w:val="0"/>
          <w:divBdr>
            <w:top w:val="none" w:sz="0" w:space="0" w:color="auto"/>
            <w:left w:val="none" w:sz="0" w:space="0" w:color="auto"/>
            <w:bottom w:val="none" w:sz="0" w:space="0" w:color="auto"/>
            <w:right w:val="none" w:sz="0" w:space="0" w:color="auto"/>
          </w:divBdr>
        </w:div>
        <w:div w:id="973170004">
          <w:marLeft w:val="640"/>
          <w:marRight w:val="0"/>
          <w:marTop w:val="0"/>
          <w:marBottom w:val="0"/>
          <w:divBdr>
            <w:top w:val="none" w:sz="0" w:space="0" w:color="auto"/>
            <w:left w:val="none" w:sz="0" w:space="0" w:color="auto"/>
            <w:bottom w:val="none" w:sz="0" w:space="0" w:color="auto"/>
            <w:right w:val="none" w:sz="0" w:space="0" w:color="auto"/>
          </w:divBdr>
        </w:div>
        <w:div w:id="1716392981">
          <w:marLeft w:val="640"/>
          <w:marRight w:val="0"/>
          <w:marTop w:val="0"/>
          <w:marBottom w:val="0"/>
          <w:divBdr>
            <w:top w:val="none" w:sz="0" w:space="0" w:color="auto"/>
            <w:left w:val="none" w:sz="0" w:space="0" w:color="auto"/>
            <w:bottom w:val="none" w:sz="0" w:space="0" w:color="auto"/>
            <w:right w:val="none" w:sz="0" w:space="0" w:color="auto"/>
          </w:divBdr>
        </w:div>
        <w:div w:id="1788115470">
          <w:marLeft w:val="640"/>
          <w:marRight w:val="0"/>
          <w:marTop w:val="0"/>
          <w:marBottom w:val="0"/>
          <w:divBdr>
            <w:top w:val="none" w:sz="0" w:space="0" w:color="auto"/>
            <w:left w:val="none" w:sz="0" w:space="0" w:color="auto"/>
            <w:bottom w:val="none" w:sz="0" w:space="0" w:color="auto"/>
            <w:right w:val="none" w:sz="0" w:space="0" w:color="auto"/>
          </w:divBdr>
        </w:div>
        <w:div w:id="401098710">
          <w:marLeft w:val="640"/>
          <w:marRight w:val="0"/>
          <w:marTop w:val="0"/>
          <w:marBottom w:val="0"/>
          <w:divBdr>
            <w:top w:val="none" w:sz="0" w:space="0" w:color="auto"/>
            <w:left w:val="none" w:sz="0" w:space="0" w:color="auto"/>
            <w:bottom w:val="none" w:sz="0" w:space="0" w:color="auto"/>
            <w:right w:val="none" w:sz="0" w:space="0" w:color="auto"/>
          </w:divBdr>
        </w:div>
        <w:div w:id="2060083439">
          <w:marLeft w:val="640"/>
          <w:marRight w:val="0"/>
          <w:marTop w:val="0"/>
          <w:marBottom w:val="0"/>
          <w:divBdr>
            <w:top w:val="none" w:sz="0" w:space="0" w:color="auto"/>
            <w:left w:val="none" w:sz="0" w:space="0" w:color="auto"/>
            <w:bottom w:val="none" w:sz="0" w:space="0" w:color="auto"/>
            <w:right w:val="none" w:sz="0" w:space="0" w:color="auto"/>
          </w:divBdr>
        </w:div>
        <w:div w:id="1148979313">
          <w:marLeft w:val="640"/>
          <w:marRight w:val="0"/>
          <w:marTop w:val="0"/>
          <w:marBottom w:val="0"/>
          <w:divBdr>
            <w:top w:val="none" w:sz="0" w:space="0" w:color="auto"/>
            <w:left w:val="none" w:sz="0" w:space="0" w:color="auto"/>
            <w:bottom w:val="none" w:sz="0" w:space="0" w:color="auto"/>
            <w:right w:val="none" w:sz="0" w:space="0" w:color="auto"/>
          </w:divBdr>
        </w:div>
        <w:div w:id="1470786046">
          <w:marLeft w:val="640"/>
          <w:marRight w:val="0"/>
          <w:marTop w:val="0"/>
          <w:marBottom w:val="0"/>
          <w:divBdr>
            <w:top w:val="none" w:sz="0" w:space="0" w:color="auto"/>
            <w:left w:val="none" w:sz="0" w:space="0" w:color="auto"/>
            <w:bottom w:val="none" w:sz="0" w:space="0" w:color="auto"/>
            <w:right w:val="none" w:sz="0" w:space="0" w:color="auto"/>
          </w:divBdr>
        </w:div>
        <w:div w:id="1367828689">
          <w:marLeft w:val="640"/>
          <w:marRight w:val="0"/>
          <w:marTop w:val="0"/>
          <w:marBottom w:val="0"/>
          <w:divBdr>
            <w:top w:val="none" w:sz="0" w:space="0" w:color="auto"/>
            <w:left w:val="none" w:sz="0" w:space="0" w:color="auto"/>
            <w:bottom w:val="none" w:sz="0" w:space="0" w:color="auto"/>
            <w:right w:val="none" w:sz="0" w:space="0" w:color="auto"/>
          </w:divBdr>
        </w:div>
        <w:div w:id="1248608966">
          <w:marLeft w:val="640"/>
          <w:marRight w:val="0"/>
          <w:marTop w:val="0"/>
          <w:marBottom w:val="0"/>
          <w:divBdr>
            <w:top w:val="none" w:sz="0" w:space="0" w:color="auto"/>
            <w:left w:val="none" w:sz="0" w:space="0" w:color="auto"/>
            <w:bottom w:val="none" w:sz="0" w:space="0" w:color="auto"/>
            <w:right w:val="none" w:sz="0" w:space="0" w:color="auto"/>
          </w:divBdr>
        </w:div>
        <w:div w:id="1017345524">
          <w:marLeft w:val="640"/>
          <w:marRight w:val="0"/>
          <w:marTop w:val="0"/>
          <w:marBottom w:val="0"/>
          <w:divBdr>
            <w:top w:val="none" w:sz="0" w:space="0" w:color="auto"/>
            <w:left w:val="none" w:sz="0" w:space="0" w:color="auto"/>
            <w:bottom w:val="none" w:sz="0" w:space="0" w:color="auto"/>
            <w:right w:val="none" w:sz="0" w:space="0" w:color="auto"/>
          </w:divBdr>
        </w:div>
        <w:div w:id="848908022">
          <w:marLeft w:val="640"/>
          <w:marRight w:val="0"/>
          <w:marTop w:val="0"/>
          <w:marBottom w:val="0"/>
          <w:divBdr>
            <w:top w:val="none" w:sz="0" w:space="0" w:color="auto"/>
            <w:left w:val="none" w:sz="0" w:space="0" w:color="auto"/>
            <w:bottom w:val="none" w:sz="0" w:space="0" w:color="auto"/>
            <w:right w:val="none" w:sz="0" w:space="0" w:color="auto"/>
          </w:divBdr>
        </w:div>
        <w:div w:id="1401638582">
          <w:marLeft w:val="640"/>
          <w:marRight w:val="0"/>
          <w:marTop w:val="0"/>
          <w:marBottom w:val="0"/>
          <w:divBdr>
            <w:top w:val="none" w:sz="0" w:space="0" w:color="auto"/>
            <w:left w:val="none" w:sz="0" w:space="0" w:color="auto"/>
            <w:bottom w:val="none" w:sz="0" w:space="0" w:color="auto"/>
            <w:right w:val="none" w:sz="0" w:space="0" w:color="auto"/>
          </w:divBdr>
        </w:div>
        <w:div w:id="1057583151">
          <w:marLeft w:val="640"/>
          <w:marRight w:val="0"/>
          <w:marTop w:val="0"/>
          <w:marBottom w:val="0"/>
          <w:divBdr>
            <w:top w:val="none" w:sz="0" w:space="0" w:color="auto"/>
            <w:left w:val="none" w:sz="0" w:space="0" w:color="auto"/>
            <w:bottom w:val="none" w:sz="0" w:space="0" w:color="auto"/>
            <w:right w:val="none" w:sz="0" w:space="0" w:color="auto"/>
          </w:divBdr>
        </w:div>
        <w:div w:id="1904825111">
          <w:marLeft w:val="640"/>
          <w:marRight w:val="0"/>
          <w:marTop w:val="0"/>
          <w:marBottom w:val="0"/>
          <w:divBdr>
            <w:top w:val="none" w:sz="0" w:space="0" w:color="auto"/>
            <w:left w:val="none" w:sz="0" w:space="0" w:color="auto"/>
            <w:bottom w:val="none" w:sz="0" w:space="0" w:color="auto"/>
            <w:right w:val="none" w:sz="0" w:space="0" w:color="auto"/>
          </w:divBdr>
        </w:div>
        <w:div w:id="777871957">
          <w:marLeft w:val="640"/>
          <w:marRight w:val="0"/>
          <w:marTop w:val="0"/>
          <w:marBottom w:val="0"/>
          <w:divBdr>
            <w:top w:val="none" w:sz="0" w:space="0" w:color="auto"/>
            <w:left w:val="none" w:sz="0" w:space="0" w:color="auto"/>
            <w:bottom w:val="none" w:sz="0" w:space="0" w:color="auto"/>
            <w:right w:val="none" w:sz="0" w:space="0" w:color="auto"/>
          </w:divBdr>
        </w:div>
        <w:div w:id="227620949">
          <w:marLeft w:val="640"/>
          <w:marRight w:val="0"/>
          <w:marTop w:val="0"/>
          <w:marBottom w:val="0"/>
          <w:divBdr>
            <w:top w:val="none" w:sz="0" w:space="0" w:color="auto"/>
            <w:left w:val="none" w:sz="0" w:space="0" w:color="auto"/>
            <w:bottom w:val="none" w:sz="0" w:space="0" w:color="auto"/>
            <w:right w:val="none" w:sz="0" w:space="0" w:color="auto"/>
          </w:divBdr>
        </w:div>
      </w:divsChild>
    </w:div>
    <w:div w:id="538975701">
      <w:bodyDiv w:val="1"/>
      <w:marLeft w:val="0"/>
      <w:marRight w:val="0"/>
      <w:marTop w:val="0"/>
      <w:marBottom w:val="0"/>
      <w:divBdr>
        <w:top w:val="none" w:sz="0" w:space="0" w:color="auto"/>
        <w:left w:val="none" w:sz="0" w:space="0" w:color="auto"/>
        <w:bottom w:val="none" w:sz="0" w:space="0" w:color="auto"/>
        <w:right w:val="none" w:sz="0" w:space="0" w:color="auto"/>
      </w:divBdr>
      <w:divsChild>
        <w:div w:id="1793207025">
          <w:marLeft w:val="640"/>
          <w:marRight w:val="0"/>
          <w:marTop w:val="0"/>
          <w:marBottom w:val="0"/>
          <w:divBdr>
            <w:top w:val="none" w:sz="0" w:space="0" w:color="auto"/>
            <w:left w:val="none" w:sz="0" w:space="0" w:color="auto"/>
            <w:bottom w:val="none" w:sz="0" w:space="0" w:color="auto"/>
            <w:right w:val="none" w:sz="0" w:space="0" w:color="auto"/>
          </w:divBdr>
        </w:div>
        <w:div w:id="4749714">
          <w:marLeft w:val="640"/>
          <w:marRight w:val="0"/>
          <w:marTop w:val="0"/>
          <w:marBottom w:val="0"/>
          <w:divBdr>
            <w:top w:val="none" w:sz="0" w:space="0" w:color="auto"/>
            <w:left w:val="none" w:sz="0" w:space="0" w:color="auto"/>
            <w:bottom w:val="none" w:sz="0" w:space="0" w:color="auto"/>
            <w:right w:val="none" w:sz="0" w:space="0" w:color="auto"/>
          </w:divBdr>
        </w:div>
        <w:div w:id="135680636">
          <w:marLeft w:val="640"/>
          <w:marRight w:val="0"/>
          <w:marTop w:val="0"/>
          <w:marBottom w:val="0"/>
          <w:divBdr>
            <w:top w:val="none" w:sz="0" w:space="0" w:color="auto"/>
            <w:left w:val="none" w:sz="0" w:space="0" w:color="auto"/>
            <w:bottom w:val="none" w:sz="0" w:space="0" w:color="auto"/>
            <w:right w:val="none" w:sz="0" w:space="0" w:color="auto"/>
          </w:divBdr>
        </w:div>
        <w:div w:id="1939093570">
          <w:marLeft w:val="640"/>
          <w:marRight w:val="0"/>
          <w:marTop w:val="0"/>
          <w:marBottom w:val="0"/>
          <w:divBdr>
            <w:top w:val="none" w:sz="0" w:space="0" w:color="auto"/>
            <w:left w:val="none" w:sz="0" w:space="0" w:color="auto"/>
            <w:bottom w:val="none" w:sz="0" w:space="0" w:color="auto"/>
            <w:right w:val="none" w:sz="0" w:space="0" w:color="auto"/>
          </w:divBdr>
        </w:div>
        <w:div w:id="1366444286">
          <w:marLeft w:val="640"/>
          <w:marRight w:val="0"/>
          <w:marTop w:val="0"/>
          <w:marBottom w:val="0"/>
          <w:divBdr>
            <w:top w:val="none" w:sz="0" w:space="0" w:color="auto"/>
            <w:left w:val="none" w:sz="0" w:space="0" w:color="auto"/>
            <w:bottom w:val="none" w:sz="0" w:space="0" w:color="auto"/>
            <w:right w:val="none" w:sz="0" w:space="0" w:color="auto"/>
          </w:divBdr>
        </w:div>
        <w:div w:id="1463425242">
          <w:marLeft w:val="640"/>
          <w:marRight w:val="0"/>
          <w:marTop w:val="0"/>
          <w:marBottom w:val="0"/>
          <w:divBdr>
            <w:top w:val="none" w:sz="0" w:space="0" w:color="auto"/>
            <w:left w:val="none" w:sz="0" w:space="0" w:color="auto"/>
            <w:bottom w:val="none" w:sz="0" w:space="0" w:color="auto"/>
            <w:right w:val="none" w:sz="0" w:space="0" w:color="auto"/>
          </w:divBdr>
        </w:div>
        <w:div w:id="2025400639">
          <w:marLeft w:val="640"/>
          <w:marRight w:val="0"/>
          <w:marTop w:val="0"/>
          <w:marBottom w:val="0"/>
          <w:divBdr>
            <w:top w:val="none" w:sz="0" w:space="0" w:color="auto"/>
            <w:left w:val="none" w:sz="0" w:space="0" w:color="auto"/>
            <w:bottom w:val="none" w:sz="0" w:space="0" w:color="auto"/>
            <w:right w:val="none" w:sz="0" w:space="0" w:color="auto"/>
          </w:divBdr>
        </w:div>
        <w:div w:id="1847354822">
          <w:marLeft w:val="640"/>
          <w:marRight w:val="0"/>
          <w:marTop w:val="0"/>
          <w:marBottom w:val="0"/>
          <w:divBdr>
            <w:top w:val="none" w:sz="0" w:space="0" w:color="auto"/>
            <w:left w:val="none" w:sz="0" w:space="0" w:color="auto"/>
            <w:bottom w:val="none" w:sz="0" w:space="0" w:color="auto"/>
            <w:right w:val="none" w:sz="0" w:space="0" w:color="auto"/>
          </w:divBdr>
        </w:div>
        <w:div w:id="302392246">
          <w:marLeft w:val="640"/>
          <w:marRight w:val="0"/>
          <w:marTop w:val="0"/>
          <w:marBottom w:val="0"/>
          <w:divBdr>
            <w:top w:val="none" w:sz="0" w:space="0" w:color="auto"/>
            <w:left w:val="none" w:sz="0" w:space="0" w:color="auto"/>
            <w:bottom w:val="none" w:sz="0" w:space="0" w:color="auto"/>
            <w:right w:val="none" w:sz="0" w:space="0" w:color="auto"/>
          </w:divBdr>
        </w:div>
        <w:div w:id="277219855">
          <w:marLeft w:val="640"/>
          <w:marRight w:val="0"/>
          <w:marTop w:val="0"/>
          <w:marBottom w:val="0"/>
          <w:divBdr>
            <w:top w:val="none" w:sz="0" w:space="0" w:color="auto"/>
            <w:left w:val="none" w:sz="0" w:space="0" w:color="auto"/>
            <w:bottom w:val="none" w:sz="0" w:space="0" w:color="auto"/>
            <w:right w:val="none" w:sz="0" w:space="0" w:color="auto"/>
          </w:divBdr>
        </w:div>
        <w:div w:id="1555238728">
          <w:marLeft w:val="640"/>
          <w:marRight w:val="0"/>
          <w:marTop w:val="0"/>
          <w:marBottom w:val="0"/>
          <w:divBdr>
            <w:top w:val="none" w:sz="0" w:space="0" w:color="auto"/>
            <w:left w:val="none" w:sz="0" w:space="0" w:color="auto"/>
            <w:bottom w:val="none" w:sz="0" w:space="0" w:color="auto"/>
            <w:right w:val="none" w:sz="0" w:space="0" w:color="auto"/>
          </w:divBdr>
        </w:div>
        <w:div w:id="1188370786">
          <w:marLeft w:val="640"/>
          <w:marRight w:val="0"/>
          <w:marTop w:val="0"/>
          <w:marBottom w:val="0"/>
          <w:divBdr>
            <w:top w:val="none" w:sz="0" w:space="0" w:color="auto"/>
            <w:left w:val="none" w:sz="0" w:space="0" w:color="auto"/>
            <w:bottom w:val="none" w:sz="0" w:space="0" w:color="auto"/>
            <w:right w:val="none" w:sz="0" w:space="0" w:color="auto"/>
          </w:divBdr>
        </w:div>
        <w:div w:id="1558084001">
          <w:marLeft w:val="640"/>
          <w:marRight w:val="0"/>
          <w:marTop w:val="0"/>
          <w:marBottom w:val="0"/>
          <w:divBdr>
            <w:top w:val="none" w:sz="0" w:space="0" w:color="auto"/>
            <w:left w:val="none" w:sz="0" w:space="0" w:color="auto"/>
            <w:bottom w:val="none" w:sz="0" w:space="0" w:color="auto"/>
            <w:right w:val="none" w:sz="0" w:space="0" w:color="auto"/>
          </w:divBdr>
        </w:div>
        <w:div w:id="1252590255">
          <w:marLeft w:val="640"/>
          <w:marRight w:val="0"/>
          <w:marTop w:val="0"/>
          <w:marBottom w:val="0"/>
          <w:divBdr>
            <w:top w:val="none" w:sz="0" w:space="0" w:color="auto"/>
            <w:left w:val="none" w:sz="0" w:space="0" w:color="auto"/>
            <w:bottom w:val="none" w:sz="0" w:space="0" w:color="auto"/>
            <w:right w:val="none" w:sz="0" w:space="0" w:color="auto"/>
          </w:divBdr>
        </w:div>
        <w:div w:id="163131046">
          <w:marLeft w:val="640"/>
          <w:marRight w:val="0"/>
          <w:marTop w:val="0"/>
          <w:marBottom w:val="0"/>
          <w:divBdr>
            <w:top w:val="none" w:sz="0" w:space="0" w:color="auto"/>
            <w:left w:val="none" w:sz="0" w:space="0" w:color="auto"/>
            <w:bottom w:val="none" w:sz="0" w:space="0" w:color="auto"/>
            <w:right w:val="none" w:sz="0" w:space="0" w:color="auto"/>
          </w:divBdr>
        </w:div>
        <w:div w:id="924270052">
          <w:marLeft w:val="640"/>
          <w:marRight w:val="0"/>
          <w:marTop w:val="0"/>
          <w:marBottom w:val="0"/>
          <w:divBdr>
            <w:top w:val="none" w:sz="0" w:space="0" w:color="auto"/>
            <w:left w:val="none" w:sz="0" w:space="0" w:color="auto"/>
            <w:bottom w:val="none" w:sz="0" w:space="0" w:color="auto"/>
            <w:right w:val="none" w:sz="0" w:space="0" w:color="auto"/>
          </w:divBdr>
        </w:div>
        <w:div w:id="1754736047">
          <w:marLeft w:val="640"/>
          <w:marRight w:val="0"/>
          <w:marTop w:val="0"/>
          <w:marBottom w:val="0"/>
          <w:divBdr>
            <w:top w:val="none" w:sz="0" w:space="0" w:color="auto"/>
            <w:left w:val="none" w:sz="0" w:space="0" w:color="auto"/>
            <w:bottom w:val="none" w:sz="0" w:space="0" w:color="auto"/>
            <w:right w:val="none" w:sz="0" w:space="0" w:color="auto"/>
          </w:divBdr>
        </w:div>
        <w:div w:id="1213540499">
          <w:marLeft w:val="640"/>
          <w:marRight w:val="0"/>
          <w:marTop w:val="0"/>
          <w:marBottom w:val="0"/>
          <w:divBdr>
            <w:top w:val="none" w:sz="0" w:space="0" w:color="auto"/>
            <w:left w:val="none" w:sz="0" w:space="0" w:color="auto"/>
            <w:bottom w:val="none" w:sz="0" w:space="0" w:color="auto"/>
            <w:right w:val="none" w:sz="0" w:space="0" w:color="auto"/>
          </w:divBdr>
        </w:div>
        <w:div w:id="419102786">
          <w:marLeft w:val="640"/>
          <w:marRight w:val="0"/>
          <w:marTop w:val="0"/>
          <w:marBottom w:val="0"/>
          <w:divBdr>
            <w:top w:val="none" w:sz="0" w:space="0" w:color="auto"/>
            <w:left w:val="none" w:sz="0" w:space="0" w:color="auto"/>
            <w:bottom w:val="none" w:sz="0" w:space="0" w:color="auto"/>
            <w:right w:val="none" w:sz="0" w:space="0" w:color="auto"/>
          </w:divBdr>
        </w:div>
        <w:div w:id="2062900761">
          <w:marLeft w:val="640"/>
          <w:marRight w:val="0"/>
          <w:marTop w:val="0"/>
          <w:marBottom w:val="0"/>
          <w:divBdr>
            <w:top w:val="none" w:sz="0" w:space="0" w:color="auto"/>
            <w:left w:val="none" w:sz="0" w:space="0" w:color="auto"/>
            <w:bottom w:val="none" w:sz="0" w:space="0" w:color="auto"/>
            <w:right w:val="none" w:sz="0" w:space="0" w:color="auto"/>
          </w:divBdr>
        </w:div>
        <w:div w:id="2061829336">
          <w:marLeft w:val="640"/>
          <w:marRight w:val="0"/>
          <w:marTop w:val="0"/>
          <w:marBottom w:val="0"/>
          <w:divBdr>
            <w:top w:val="none" w:sz="0" w:space="0" w:color="auto"/>
            <w:left w:val="none" w:sz="0" w:space="0" w:color="auto"/>
            <w:bottom w:val="none" w:sz="0" w:space="0" w:color="auto"/>
            <w:right w:val="none" w:sz="0" w:space="0" w:color="auto"/>
          </w:divBdr>
        </w:div>
        <w:div w:id="1834878925">
          <w:marLeft w:val="640"/>
          <w:marRight w:val="0"/>
          <w:marTop w:val="0"/>
          <w:marBottom w:val="0"/>
          <w:divBdr>
            <w:top w:val="none" w:sz="0" w:space="0" w:color="auto"/>
            <w:left w:val="none" w:sz="0" w:space="0" w:color="auto"/>
            <w:bottom w:val="none" w:sz="0" w:space="0" w:color="auto"/>
            <w:right w:val="none" w:sz="0" w:space="0" w:color="auto"/>
          </w:divBdr>
        </w:div>
        <w:div w:id="1363901061">
          <w:marLeft w:val="640"/>
          <w:marRight w:val="0"/>
          <w:marTop w:val="0"/>
          <w:marBottom w:val="0"/>
          <w:divBdr>
            <w:top w:val="none" w:sz="0" w:space="0" w:color="auto"/>
            <w:left w:val="none" w:sz="0" w:space="0" w:color="auto"/>
            <w:bottom w:val="none" w:sz="0" w:space="0" w:color="auto"/>
            <w:right w:val="none" w:sz="0" w:space="0" w:color="auto"/>
          </w:divBdr>
        </w:div>
        <w:div w:id="1638682412">
          <w:marLeft w:val="640"/>
          <w:marRight w:val="0"/>
          <w:marTop w:val="0"/>
          <w:marBottom w:val="0"/>
          <w:divBdr>
            <w:top w:val="none" w:sz="0" w:space="0" w:color="auto"/>
            <w:left w:val="none" w:sz="0" w:space="0" w:color="auto"/>
            <w:bottom w:val="none" w:sz="0" w:space="0" w:color="auto"/>
            <w:right w:val="none" w:sz="0" w:space="0" w:color="auto"/>
          </w:divBdr>
        </w:div>
        <w:div w:id="1981113010">
          <w:marLeft w:val="640"/>
          <w:marRight w:val="0"/>
          <w:marTop w:val="0"/>
          <w:marBottom w:val="0"/>
          <w:divBdr>
            <w:top w:val="none" w:sz="0" w:space="0" w:color="auto"/>
            <w:left w:val="none" w:sz="0" w:space="0" w:color="auto"/>
            <w:bottom w:val="none" w:sz="0" w:space="0" w:color="auto"/>
            <w:right w:val="none" w:sz="0" w:space="0" w:color="auto"/>
          </w:divBdr>
        </w:div>
        <w:div w:id="1664433520">
          <w:marLeft w:val="640"/>
          <w:marRight w:val="0"/>
          <w:marTop w:val="0"/>
          <w:marBottom w:val="0"/>
          <w:divBdr>
            <w:top w:val="none" w:sz="0" w:space="0" w:color="auto"/>
            <w:left w:val="none" w:sz="0" w:space="0" w:color="auto"/>
            <w:bottom w:val="none" w:sz="0" w:space="0" w:color="auto"/>
            <w:right w:val="none" w:sz="0" w:space="0" w:color="auto"/>
          </w:divBdr>
        </w:div>
        <w:div w:id="321347940">
          <w:marLeft w:val="640"/>
          <w:marRight w:val="0"/>
          <w:marTop w:val="0"/>
          <w:marBottom w:val="0"/>
          <w:divBdr>
            <w:top w:val="none" w:sz="0" w:space="0" w:color="auto"/>
            <w:left w:val="none" w:sz="0" w:space="0" w:color="auto"/>
            <w:bottom w:val="none" w:sz="0" w:space="0" w:color="auto"/>
            <w:right w:val="none" w:sz="0" w:space="0" w:color="auto"/>
          </w:divBdr>
        </w:div>
        <w:div w:id="1708918789">
          <w:marLeft w:val="640"/>
          <w:marRight w:val="0"/>
          <w:marTop w:val="0"/>
          <w:marBottom w:val="0"/>
          <w:divBdr>
            <w:top w:val="none" w:sz="0" w:space="0" w:color="auto"/>
            <w:left w:val="none" w:sz="0" w:space="0" w:color="auto"/>
            <w:bottom w:val="none" w:sz="0" w:space="0" w:color="auto"/>
            <w:right w:val="none" w:sz="0" w:space="0" w:color="auto"/>
          </w:divBdr>
        </w:div>
        <w:div w:id="943149756">
          <w:marLeft w:val="640"/>
          <w:marRight w:val="0"/>
          <w:marTop w:val="0"/>
          <w:marBottom w:val="0"/>
          <w:divBdr>
            <w:top w:val="none" w:sz="0" w:space="0" w:color="auto"/>
            <w:left w:val="none" w:sz="0" w:space="0" w:color="auto"/>
            <w:bottom w:val="none" w:sz="0" w:space="0" w:color="auto"/>
            <w:right w:val="none" w:sz="0" w:space="0" w:color="auto"/>
          </w:divBdr>
        </w:div>
        <w:div w:id="700132472">
          <w:marLeft w:val="640"/>
          <w:marRight w:val="0"/>
          <w:marTop w:val="0"/>
          <w:marBottom w:val="0"/>
          <w:divBdr>
            <w:top w:val="none" w:sz="0" w:space="0" w:color="auto"/>
            <w:left w:val="none" w:sz="0" w:space="0" w:color="auto"/>
            <w:bottom w:val="none" w:sz="0" w:space="0" w:color="auto"/>
            <w:right w:val="none" w:sz="0" w:space="0" w:color="auto"/>
          </w:divBdr>
        </w:div>
        <w:div w:id="131755205">
          <w:marLeft w:val="640"/>
          <w:marRight w:val="0"/>
          <w:marTop w:val="0"/>
          <w:marBottom w:val="0"/>
          <w:divBdr>
            <w:top w:val="none" w:sz="0" w:space="0" w:color="auto"/>
            <w:left w:val="none" w:sz="0" w:space="0" w:color="auto"/>
            <w:bottom w:val="none" w:sz="0" w:space="0" w:color="auto"/>
            <w:right w:val="none" w:sz="0" w:space="0" w:color="auto"/>
          </w:divBdr>
        </w:div>
        <w:div w:id="1907491289">
          <w:marLeft w:val="640"/>
          <w:marRight w:val="0"/>
          <w:marTop w:val="0"/>
          <w:marBottom w:val="0"/>
          <w:divBdr>
            <w:top w:val="none" w:sz="0" w:space="0" w:color="auto"/>
            <w:left w:val="none" w:sz="0" w:space="0" w:color="auto"/>
            <w:bottom w:val="none" w:sz="0" w:space="0" w:color="auto"/>
            <w:right w:val="none" w:sz="0" w:space="0" w:color="auto"/>
          </w:divBdr>
        </w:div>
        <w:div w:id="1523593728">
          <w:marLeft w:val="640"/>
          <w:marRight w:val="0"/>
          <w:marTop w:val="0"/>
          <w:marBottom w:val="0"/>
          <w:divBdr>
            <w:top w:val="none" w:sz="0" w:space="0" w:color="auto"/>
            <w:left w:val="none" w:sz="0" w:space="0" w:color="auto"/>
            <w:bottom w:val="none" w:sz="0" w:space="0" w:color="auto"/>
            <w:right w:val="none" w:sz="0" w:space="0" w:color="auto"/>
          </w:divBdr>
        </w:div>
        <w:div w:id="1262764648">
          <w:marLeft w:val="640"/>
          <w:marRight w:val="0"/>
          <w:marTop w:val="0"/>
          <w:marBottom w:val="0"/>
          <w:divBdr>
            <w:top w:val="none" w:sz="0" w:space="0" w:color="auto"/>
            <w:left w:val="none" w:sz="0" w:space="0" w:color="auto"/>
            <w:bottom w:val="none" w:sz="0" w:space="0" w:color="auto"/>
            <w:right w:val="none" w:sz="0" w:space="0" w:color="auto"/>
          </w:divBdr>
        </w:div>
        <w:div w:id="992372467">
          <w:marLeft w:val="640"/>
          <w:marRight w:val="0"/>
          <w:marTop w:val="0"/>
          <w:marBottom w:val="0"/>
          <w:divBdr>
            <w:top w:val="none" w:sz="0" w:space="0" w:color="auto"/>
            <w:left w:val="none" w:sz="0" w:space="0" w:color="auto"/>
            <w:bottom w:val="none" w:sz="0" w:space="0" w:color="auto"/>
            <w:right w:val="none" w:sz="0" w:space="0" w:color="auto"/>
          </w:divBdr>
        </w:div>
        <w:div w:id="527959356">
          <w:marLeft w:val="640"/>
          <w:marRight w:val="0"/>
          <w:marTop w:val="0"/>
          <w:marBottom w:val="0"/>
          <w:divBdr>
            <w:top w:val="none" w:sz="0" w:space="0" w:color="auto"/>
            <w:left w:val="none" w:sz="0" w:space="0" w:color="auto"/>
            <w:bottom w:val="none" w:sz="0" w:space="0" w:color="auto"/>
            <w:right w:val="none" w:sz="0" w:space="0" w:color="auto"/>
          </w:divBdr>
        </w:div>
        <w:div w:id="1218081505">
          <w:marLeft w:val="640"/>
          <w:marRight w:val="0"/>
          <w:marTop w:val="0"/>
          <w:marBottom w:val="0"/>
          <w:divBdr>
            <w:top w:val="none" w:sz="0" w:space="0" w:color="auto"/>
            <w:left w:val="none" w:sz="0" w:space="0" w:color="auto"/>
            <w:bottom w:val="none" w:sz="0" w:space="0" w:color="auto"/>
            <w:right w:val="none" w:sz="0" w:space="0" w:color="auto"/>
          </w:divBdr>
        </w:div>
        <w:div w:id="974456243">
          <w:marLeft w:val="640"/>
          <w:marRight w:val="0"/>
          <w:marTop w:val="0"/>
          <w:marBottom w:val="0"/>
          <w:divBdr>
            <w:top w:val="none" w:sz="0" w:space="0" w:color="auto"/>
            <w:left w:val="none" w:sz="0" w:space="0" w:color="auto"/>
            <w:bottom w:val="none" w:sz="0" w:space="0" w:color="auto"/>
            <w:right w:val="none" w:sz="0" w:space="0" w:color="auto"/>
          </w:divBdr>
        </w:div>
        <w:div w:id="934172695">
          <w:marLeft w:val="640"/>
          <w:marRight w:val="0"/>
          <w:marTop w:val="0"/>
          <w:marBottom w:val="0"/>
          <w:divBdr>
            <w:top w:val="none" w:sz="0" w:space="0" w:color="auto"/>
            <w:left w:val="none" w:sz="0" w:space="0" w:color="auto"/>
            <w:bottom w:val="none" w:sz="0" w:space="0" w:color="auto"/>
            <w:right w:val="none" w:sz="0" w:space="0" w:color="auto"/>
          </w:divBdr>
        </w:div>
        <w:div w:id="519391878">
          <w:marLeft w:val="640"/>
          <w:marRight w:val="0"/>
          <w:marTop w:val="0"/>
          <w:marBottom w:val="0"/>
          <w:divBdr>
            <w:top w:val="none" w:sz="0" w:space="0" w:color="auto"/>
            <w:left w:val="none" w:sz="0" w:space="0" w:color="auto"/>
            <w:bottom w:val="none" w:sz="0" w:space="0" w:color="auto"/>
            <w:right w:val="none" w:sz="0" w:space="0" w:color="auto"/>
          </w:divBdr>
        </w:div>
        <w:div w:id="247034765">
          <w:marLeft w:val="640"/>
          <w:marRight w:val="0"/>
          <w:marTop w:val="0"/>
          <w:marBottom w:val="0"/>
          <w:divBdr>
            <w:top w:val="none" w:sz="0" w:space="0" w:color="auto"/>
            <w:left w:val="none" w:sz="0" w:space="0" w:color="auto"/>
            <w:bottom w:val="none" w:sz="0" w:space="0" w:color="auto"/>
            <w:right w:val="none" w:sz="0" w:space="0" w:color="auto"/>
          </w:divBdr>
        </w:div>
        <w:div w:id="592977876">
          <w:marLeft w:val="640"/>
          <w:marRight w:val="0"/>
          <w:marTop w:val="0"/>
          <w:marBottom w:val="0"/>
          <w:divBdr>
            <w:top w:val="none" w:sz="0" w:space="0" w:color="auto"/>
            <w:left w:val="none" w:sz="0" w:space="0" w:color="auto"/>
            <w:bottom w:val="none" w:sz="0" w:space="0" w:color="auto"/>
            <w:right w:val="none" w:sz="0" w:space="0" w:color="auto"/>
          </w:divBdr>
        </w:div>
        <w:div w:id="733236359">
          <w:marLeft w:val="640"/>
          <w:marRight w:val="0"/>
          <w:marTop w:val="0"/>
          <w:marBottom w:val="0"/>
          <w:divBdr>
            <w:top w:val="none" w:sz="0" w:space="0" w:color="auto"/>
            <w:left w:val="none" w:sz="0" w:space="0" w:color="auto"/>
            <w:bottom w:val="none" w:sz="0" w:space="0" w:color="auto"/>
            <w:right w:val="none" w:sz="0" w:space="0" w:color="auto"/>
          </w:divBdr>
        </w:div>
        <w:div w:id="45689831">
          <w:marLeft w:val="640"/>
          <w:marRight w:val="0"/>
          <w:marTop w:val="0"/>
          <w:marBottom w:val="0"/>
          <w:divBdr>
            <w:top w:val="none" w:sz="0" w:space="0" w:color="auto"/>
            <w:left w:val="none" w:sz="0" w:space="0" w:color="auto"/>
            <w:bottom w:val="none" w:sz="0" w:space="0" w:color="auto"/>
            <w:right w:val="none" w:sz="0" w:space="0" w:color="auto"/>
          </w:divBdr>
        </w:div>
        <w:div w:id="1213344043">
          <w:marLeft w:val="640"/>
          <w:marRight w:val="0"/>
          <w:marTop w:val="0"/>
          <w:marBottom w:val="0"/>
          <w:divBdr>
            <w:top w:val="none" w:sz="0" w:space="0" w:color="auto"/>
            <w:left w:val="none" w:sz="0" w:space="0" w:color="auto"/>
            <w:bottom w:val="none" w:sz="0" w:space="0" w:color="auto"/>
            <w:right w:val="none" w:sz="0" w:space="0" w:color="auto"/>
          </w:divBdr>
        </w:div>
        <w:div w:id="1514802935">
          <w:marLeft w:val="640"/>
          <w:marRight w:val="0"/>
          <w:marTop w:val="0"/>
          <w:marBottom w:val="0"/>
          <w:divBdr>
            <w:top w:val="none" w:sz="0" w:space="0" w:color="auto"/>
            <w:left w:val="none" w:sz="0" w:space="0" w:color="auto"/>
            <w:bottom w:val="none" w:sz="0" w:space="0" w:color="auto"/>
            <w:right w:val="none" w:sz="0" w:space="0" w:color="auto"/>
          </w:divBdr>
        </w:div>
        <w:div w:id="875703101">
          <w:marLeft w:val="640"/>
          <w:marRight w:val="0"/>
          <w:marTop w:val="0"/>
          <w:marBottom w:val="0"/>
          <w:divBdr>
            <w:top w:val="none" w:sz="0" w:space="0" w:color="auto"/>
            <w:left w:val="none" w:sz="0" w:space="0" w:color="auto"/>
            <w:bottom w:val="none" w:sz="0" w:space="0" w:color="auto"/>
            <w:right w:val="none" w:sz="0" w:space="0" w:color="auto"/>
          </w:divBdr>
        </w:div>
        <w:div w:id="1382054774">
          <w:marLeft w:val="640"/>
          <w:marRight w:val="0"/>
          <w:marTop w:val="0"/>
          <w:marBottom w:val="0"/>
          <w:divBdr>
            <w:top w:val="none" w:sz="0" w:space="0" w:color="auto"/>
            <w:left w:val="none" w:sz="0" w:space="0" w:color="auto"/>
            <w:bottom w:val="none" w:sz="0" w:space="0" w:color="auto"/>
            <w:right w:val="none" w:sz="0" w:space="0" w:color="auto"/>
          </w:divBdr>
        </w:div>
        <w:div w:id="2067290048">
          <w:marLeft w:val="640"/>
          <w:marRight w:val="0"/>
          <w:marTop w:val="0"/>
          <w:marBottom w:val="0"/>
          <w:divBdr>
            <w:top w:val="none" w:sz="0" w:space="0" w:color="auto"/>
            <w:left w:val="none" w:sz="0" w:space="0" w:color="auto"/>
            <w:bottom w:val="none" w:sz="0" w:space="0" w:color="auto"/>
            <w:right w:val="none" w:sz="0" w:space="0" w:color="auto"/>
          </w:divBdr>
        </w:div>
        <w:div w:id="2007046793">
          <w:marLeft w:val="640"/>
          <w:marRight w:val="0"/>
          <w:marTop w:val="0"/>
          <w:marBottom w:val="0"/>
          <w:divBdr>
            <w:top w:val="none" w:sz="0" w:space="0" w:color="auto"/>
            <w:left w:val="none" w:sz="0" w:space="0" w:color="auto"/>
            <w:bottom w:val="none" w:sz="0" w:space="0" w:color="auto"/>
            <w:right w:val="none" w:sz="0" w:space="0" w:color="auto"/>
          </w:divBdr>
        </w:div>
        <w:div w:id="417753002">
          <w:marLeft w:val="640"/>
          <w:marRight w:val="0"/>
          <w:marTop w:val="0"/>
          <w:marBottom w:val="0"/>
          <w:divBdr>
            <w:top w:val="none" w:sz="0" w:space="0" w:color="auto"/>
            <w:left w:val="none" w:sz="0" w:space="0" w:color="auto"/>
            <w:bottom w:val="none" w:sz="0" w:space="0" w:color="auto"/>
            <w:right w:val="none" w:sz="0" w:space="0" w:color="auto"/>
          </w:divBdr>
        </w:div>
        <w:div w:id="2058236345">
          <w:marLeft w:val="640"/>
          <w:marRight w:val="0"/>
          <w:marTop w:val="0"/>
          <w:marBottom w:val="0"/>
          <w:divBdr>
            <w:top w:val="none" w:sz="0" w:space="0" w:color="auto"/>
            <w:left w:val="none" w:sz="0" w:space="0" w:color="auto"/>
            <w:bottom w:val="none" w:sz="0" w:space="0" w:color="auto"/>
            <w:right w:val="none" w:sz="0" w:space="0" w:color="auto"/>
          </w:divBdr>
        </w:div>
        <w:div w:id="473916533">
          <w:marLeft w:val="640"/>
          <w:marRight w:val="0"/>
          <w:marTop w:val="0"/>
          <w:marBottom w:val="0"/>
          <w:divBdr>
            <w:top w:val="none" w:sz="0" w:space="0" w:color="auto"/>
            <w:left w:val="none" w:sz="0" w:space="0" w:color="auto"/>
            <w:bottom w:val="none" w:sz="0" w:space="0" w:color="auto"/>
            <w:right w:val="none" w:sz="0" w:space="0" w:color="auto"/>
          </w:divBdr>
        </w:div>
        <w:div w:id="2045589778">
          <w:marLeft w:val="640"/>
          <w:marRight w:val="0"/>
          <w:marTop w:val="0"/>
          <w:marBottom w:val="0"/>
          <w:divBdr>
            <w:top w:val="none" w:sz="0" w:space="0" w:color="auto"/>
            <w:left w:val="none" w:sz="0" w:space="0" w:color="auto"/>
            <w:bottom w:val="none" w:sz="0" w:space="0" w:color="auto"/>
            <w:right w:val="none" w:sz="0" w:space="0" w:color="auto"/>
          </w:divBdr>
        </w:div>
        <w:div w:id="57947254">
          <w:marLeft w:val="640"/>
          <w:marRight w:val="0"/>
          <w:marTop w:val="0"/>
          <w:marBottom w:val="0"/>
          <w:divBdr>
            <w:top w:val="none" w:sz="0" w:space="0" w:color="auto"/>
            <w:left w:val="none" w:sz="0" w:space="0" w:color="auto"/>
            <w:bottom w:val="none" w:sz="0" w:space="0" w:color="auto"/>
            <w:right w:val="none" w:sz="0" w:space="0" w:color="auto"/>
          </w:divBdr>
        </w:div>
        <w:div w:id="909387558">
          <w:marLeft w:val="640"/>
          <w:marRight w:val="0"/>
          <w:marTop w:val="0"/>
          <w:marBottom w:val="0"/>
          <w:divBdr>
            <w:top w:val="none" w:sz="0" w:space="0" w:color="auto"/>
            <w:left w:val="none" w:sz="0" w:space="0" w:color="auto"/>
            <w:bottom w:val="none" w:sz="0" w:space="0" w:color="auto"/>
            <w:right w:val="none" w:sz="0" w:space="0" w:color="auto"/>
          </w:divBdr>
        </w:div>
        <w:div w:id="1652247591">
          <w:marLeft w:val="640"/>
          <w:marRight w:val="0"/>
          <w:marTop w:val="0"/>
          <w:marBottom w:val="0"/>
          <w:divBdr>
            <w:top w:val="none" w:sz="0" w:space="0" w:color="auto"/>
            <w:left w:val="none" w:sz="0" w:space="0" w:color="auto"/>
            <w:bottom w:val="none" w:sz="0" w:space="0" w:color="auto"/>
            <w:right w:val="none" w:sz="0" w:space="0" w:color="auto"/>
          </w:divBdr>
        </w:div>
      </w:divsChild>
    </w:div>
    <w:div w:id="543326176">
      <w:bodyDiv w:val="1"/>
      <w:marLeft w:val="0"/>
      <w:marRight w:val="0"/>
      <w:marTop w:val="0"/>
      <w:marBottom w:val="0"/>
      <w:divBdr>
        <w:top w:val="none" w:sz="0" w:space="0" w:color="auto"/>
        <w:left w:val="none" w:sz="0" w:space="0" w:color="auto"/>
        <w:bottom w:val="none" w:sz="0" w:space="0" w:color="auto"/>
        <w:right w:val="none" w:sz="0" w:space="0" w:color="auto"/>
      </w:divBdr>
      <w:divsChild>
        <w:div w:id="1256937702">
          <w:marLeft w:val="640"/>
          <w:marRight w:val="0"/>
          <w:marTop w:val="0"/>
          <w:marBottom w:val="0"/>
          <w:divBdr>
            <w:top w:val="none" w:sz="0" w:space="0" w:color="auto"/>
            <w:left w:val="none" w:sz="0" w:space="0" w:color="auto"/>
            <w:bottom w:val="none" w:sz="0" w:space="0" w:color="auto"/>
            <w:right w:val="none" w:sz="0" w:space="0" w:color="auto"/>
          </w:divBdr>
        </w:div>
        <w:div w:id="12265767">
          <w:marLeft w:val="640"/>
          <w:marRight w:val="0"/>
          <w:marTop w:val="0"/>
          <w:marBottom w:val="0"/>
          <w:divBdr>
            <w:top w:val="none" w:sz="0" w:space="0" w:color="auto"/>
            <w:left w:val="none" w:sz="0" w:space="0" w:color="auto"/>
            <w:bottom w:val="none" w:sz="0" w:space="0" w:color="auto"/>
            <w:right w:val="none" w:sz="0" w:space="0" w:color="auto"/>
          </w:divBdr>
        </w:div>
        <w:div w:id="1278296717">
          <w:marLeft w:val="640"/>
          <w:marRight w:val="0"/>
          <w:marTop w:val="0"/>
          <w:marBottom w:val="0"/>
          <w:divBdr>
            <w:top w:val="none" w:sz="0" w:space="0" w:color="auto"/>
            <w:left w:val="none" w:sz="0" w:space="0" w:color="auto"/>
            <w:bottom w:val="none" w:sz="0" w:space="0" w:color="auto"/>
            <w:right w:val="none" w:sz="0" w:space="0" w:color="auto"/>
          </w:divBdr>
        </w:div>
        <w:div w:id="618612371">
          <w:marLeft w:val="640"/>
          <w:marRight w:val="0"/>
          <w:marTop w:val="0"/>
          <w:marBottom w:val="0"/>
          <w:divBdr>
            <w:top w:val="none" w:sz="0" w:space="0" w:color="auto"/>
            <w:left w:val="none" w:sz="0" w:space="0" w:color="auto"/>
            <w:bottom w:val="none" w:sz="0" w:space="0" w:color="auto"/>
            <w:right w:val="none" w:sz="0" w:space="0" w:color="auto"/>
          </w:divBdr>
        </w:div>
        <w:div w:id="304555585">
          <w:marLeft w:val="640"/>
          <w:marRight w:val="0"/>
          <w:marTop w:val="0"/>
          <w:marBottom w:val="0"/>
          <w:divBdr>
            <w:top w:val="none" w:sz="0" w:space="0" w:color="auto"/>
            <w:left w:val="none" w:sz="0" w:space="0" w:color="auto"/>
            <w:bottom w:val="none" w:sz="0" w:space="0" w:color="auto"/>
            <w:right w:val="none" w:sz="0" w:space="0" w:color="auto"/>
          </w:divBdr>
        </w:div>
        <w:div w:id="541669327">
          <w:marLeft w:val="640"/>
          <w:marRight w:val="0"/>
          <w:marTop w:val="0"/>
          <w:marBottom w:val="0"/>
          <w:divBdr>
            <w:top w:val="none" w:sz="0" w:space="0" w:color="auto"/>
            <w:left w:val="none" w:sz="0" w:space="0" w:color="auto"/>
            <w:bottom w:val="none" w:sz="0" w:space="0" w:color="auto"/>
            <w:right w:val="none" w:sz="0" w:space="0" w:color="auto"/>
          </w:divBdr>
        </w:div>
        <w:div w:id="610086540">
          <w:marLeft w:val="640"/>
          <w:marRight w:val="0"/>
          <w:marTop w:val="0"/>
          <w:marBottom w:val="0"/>
          <w:divBdr>
            <w:top w:val="none" w:sz="0" w:space="0" w:color="auto"/>
            <w:left w:val="none" w:sz="0" w:space="0" w:color="auto"/>
            <w:bottom w:val="none" w:sz="0" w:space="0" w:color="auto"/>
            <w:right w:val="none" w:sz="0" w:space="0" w:color="auto"/>
          </w:divBdr>
        </w:div>
        <w:div w:id="973604080">
          <w:marLeft w:val="640"/>
          <w:marRight w:val="0"/>
          <w:marTop w:val="0"/>
          <w:marBottom w:val="0"/>
          <w:divBdr>
            <w:top w:val="none" w:sz="0" w:space="0" w:color="auto"/>
            <w:left w:val="none" w:sz="0" w:space="0" w:color="auto"/>
            <w:bottom w:val="none" w:sz="0" w:space="0" w:color="auto"/>
            <w:right w:val="none" w:sz="0" w:space="0" w:color="auto"/>
          </w:divBdr>
        </w:div>
        <w:div w:id="75447138">
          <w:marLeft w:val="640"/>
          <w:marRight w:val="0"/>
          <w:marTop w:val="0"/>
          <w:marBottom w:val="0"/>
          <w:divBdr>
            <w:top w:val="none" w:sz="0" w:space="0" w:color="auto"/>
            <w:left w:val="none" w:sz="0" w:space="0" w:color="auto"/>
            <w:bottom w:val="none" w:sz="0" w:space="0" w:color="auto"/>
            <w:right w:val="none" w:sz="0" w:space="0" w:color="auto"/>
          </w:divBdr>
        </w:div>
        <w:div w:id="744111980">
          <w:marLeft w:val="640"/>
          <w:marRight w:val="0"/>
          <w:marTop w:val="0"/>
          <w:marBottom w:val="0"/>
          <w:divBdr>
            <w:top w:val="none" w:sz="0" w:space="0" w:color="auto"/>
            <w:left w:val="none" w:sz="0" w:space="0" w:color="auto"/>
            <w:bottom w:val="none" w:sz="0" w:space="0" w:color="auto"/>
            <w:right w:val="none" w:sz="0" w:space="0" w:color="auto"/>
          </w:divBdr>
        </w:div>
        <w:div w:id="944381352">
          <w:marLeft w:val="640"/>
          <w:marRight w:val="0"/>
          <w:marTop w:val="0"/>
          <w:marBottom w:val="0"/>
          <w:divBdr>
            <w:top w:val="none" w:sz="0" w:space="0" w:color="auto"/>
            <w:left w:val="none" w:sz="0" w:space="0" w:color="auto"/>
            <w:bottom w:val="none" w:sz="0" w:space="0" w:color="auto"/>
            <w:right w:val="none" w:sz="0" w:space="0" w:color="auto"/>
          </w:divBdr>
        </w:div>
        <w:div w:id="1342053412">
          <w:marLeft w:val="640"/>
          <w:marRight w:val="0"/>
          <w:marTop w:val="0"/>
          <w:marBottom w:val="0"/>
          <w:divBdr>
            <w:top w:val="none" w:sz="0" w:space="0" w:color="auto"/>
            <w:left w:val="none" w:sz="0" w:space="0" w:color="auto"/>
            <w:bottom w:val="none" w:sz="0" w:space="0" w:color="auto"/>
            <w:right w:val="none" w:sz="0" w:space="0" w:color="auto"/>
          </w:divBdr>
        </w:div>
        <w:div w:id="424617659">
          <w:marLeft w:val="640"/>
          <w:marRight w:val="0"/>
          <w:marTop w:val="0"/>
          <w:marBottom w:val="0"/>
          <w:divBdr>
            <w:top w:val="none" w:sz="0" w:space="0" w:color="auto"/>
            <w:left w:val="none" w:sz="0" w:space="0" w:color="auto"/>
            <w:bottom w:val="none" w:sz="0" w:space="0" w:color="auto"/>
            <w:right w:val="none" w:sz="0" w:space="0" w:color="auto"/>
          </w:divBdr>
        </w:div>
        <w:div w:id="1794053882">
          <w:marLeft w:val="640"/>
          <w:marRight w:val="0"/>
          <w:marTop w:val="0"/>
          <w:marBottom w:val="0"/>
          <w:divBdr>
            <w:top w:val="none" w:sz="0" w:space="0" w:color="auto"/>
            <w:left w:val="none" w:sz="0" w:space="0" w:color="auto"/>
            <w:bottom w:val="none" w:sz="0" w:space="0" w:color="auto"/>
            <w:right w:val="none" w:sz="0" w:space="0" w:color="auto"/>
          </w:divBdr>
        </w:div>
        <w:div w:id="1928347408">
          <w:marLeft w:val="640"/>
          <w:marRight w:val="0"/>
          <w:marTop w:val="0"/>
          <w:marBottom w:val="0"/>
          <w:divBdr>
            <w:top w:val="none" w:sz="0" w:space="0" w:color="auto"/>
            <w:left w:val="none" w:sz="0" w:space="0" w:color="auto"/>
            <w:bottom w:val="none" w:sz="0" w:space="0" w:color="auto"/>
            <w:right w:val="none" w:sz="0" w:space="0" w:color="auto"/>
          </w:divBdr>
        </w:div>
        <w:div w:id="1870798214">
          <w:marLeft w:val="640"/>
          <w:marRight w:val="0"/>
          <w:marTop w:val="0"/>
          <w:marBottom w:val="0"/>
          <w:divBdr>
            <w:top w:val="none" w:sz="0" w:space="0" w:color="auto"/>
            <w:left w:val="none" w:sz="0" w:space="0" w:color="auto"/>
            <w:bottom w:val="none" w:sz="0" w:space="0" w:color="auto"/>
            <w:right w:val="none" w:sz="0" w:space="0" w:color="auto"/>
          </w:divBdr>
        </w:div>
        <w:div w:id="996957429">
          <w:marLeft w:val="640"/>
          <w:marRight w:val="0"/>
          <w:marTop w:val="0"/>
          <w:marBottom w:val="0"/>
          <w:divBdr>
            <w:top w:val="none" w:sz="0" w:space="0" w:color="auto"/>
            <w:left w:val="none" w:sz="0" w:space="0" w:color="auto"/>
            <w:bottom w:val="none" w:sz="0" w:space="0" w:color="auto"/>
            <w:right w:val="none" w:sz="0" w:space="0" w:color="auto"/>
          </w:divBdr>
        </w:div>
        <w:div w:id="1232278249">
          <w:marLeft w:val="640"/>
          <w:marRight w:val="0"/>
          <w:marTop w:val="0"/>
          <w:marBottom w:val="0"/>
          <w:divBdr>
            <w:top w:val="none" w:sz="0" w:space="0" w:color="auto"/>
            <w:left w:val="none" w:sz="0" w:space="0" w:color="auto"/>
            <w:bottom w:val="none" w:sz="0" w:space="0" w:color="auto"/>
            <w:right w:val="none" w:sz="0" w:space="0" w:color="auto"/>
          </w:divBdr>
        </w:div>
        <w:div w:id="42145315">
          <w:marLeft w:val="640"/>
          <w:marRight w:val="0"/>
          <w:marTop w:val="0"/>
          <w:marBottom w:val="0"/>
          <w:divBdr>
            <w:top w:val="none" w:sz="0" w:space="0" w:color="auto"/>
            <w:left w:val="none" w:sz="0" w:space="0" w:color="auto"/>
            <w:bottom w:val="none" w:sz="0" w:space="0" w:color="auto"/>
            <w:right w:val="none" w:sz="0" w:space="0" w:color="auto"/>
          </w:divBdr>
        </w:div>
        <w:div w:id="1105684983">
          <w:marLeft w:val="640"/>
          <w:marRight w:val="0"/>
          <w:marTop w:val="0"/>
          <w:marBottom w:val="0"/>
          <w:divBdr>
            <w:top w:val="none" w:sz="0" w:space="0" w:color="auto"/>
            <w:left w:val="none" w:sz="0" w:space="0" w:color="auto"/>
            <w:bottom w:val="none" w:sz="0" w:space="0" w:color="auto"/>
            <w:right w:val="none" w:sz="0" w:space="0" w:color="auto"/>
          </w:divBdr>
        </w:div>
        <w:div w:id="1104231690">
          <w:marLeft w:val="640"/>
          <w:marRight w:val="0"/>
          <w:marTop w:val="0"/>
          <w:marBottom w:val="0"/>
          <w:divBdr>
            <w:top w:val="none" w:sz="0" w:space="0" w:color="auto"/>
            <w:left w:val="none" w:sz="0" w:space="0" w:color="auto"/>
            <w:bottom w:val="none" w:sz="0" w:space="0" w:color="auto"/>
            <w:right w:val="none" w:sz="0" w:space="0" w:color="auto"/>
          </w:divBdr>
        </w:div>
        <w:div w:id="1210263110">
          <w:marLeft w:val="640"/>
          <w:marRight w:val="0"/>
          <w:marTop w:val="0"/>
          <w:marBottom w:val="0"/>
          <w:divBdr>
            <w:top w:val="none" w:sz="0" w:space="0" w:color="auto"/>
            <w:left w:val="none" w:sz="0" w:space="0" w:color="auto"/>
            <w:bottom w:val="none" w:sz="0" w:space="0" w:color="auto"/>
            <w:right w:val="none" w:sz="0" w:space="0" w:color="auto"/>
          </w:divBdr>
        </w:div>
        <w:div w:id="1533111115">
          <w:marLeft w:val="640"/>
          <w:marRight w:val="0"/>
          <w:marTop w:val="0"/>
          <w:marBottom w:val="0"/>
          <w:divBdr>
            <w:top w:val="none" w:sz="0" w:space="0" w:color="auto"/>
            <w:left w:val="none" w:sz="0" w:space="0" w:color="auto"/>
            <w:bottom w:val="none" w:sz="0" w:space="0" w:color="auto"/>
            <w:right w:val="none" w:sz="0" w:space="0" w:color="auto"/>
          </w:divBdr>
        </w:div>
        <w:div w:id="1247424476">
          <w:marLeft w:val="640"/>
          <w:marRight w:val="0"/>
          <w:marTop w:val="0"/>
          <w:marBottom w:val="0"/>
          <w:divBdr>
            <w:top w:val="none" w:sz="0" w:space="0" w:color="auto"/>
            <w:left w:val="none" w:sz="0" w:space="0" w:color="auto"/>
            <w:bottom w:val="none" w:sz="0" w:space="0" w:color="auto"/>
            <w:right w:val="none" w:sz="0" w:space="0" w:color="auto"/>
          </w:divBdr>
        </w:div>
        <w:div w:id="410590116">
          <w:marLeft w:val="640"/>
          <w:marRight w:val="0"/>
          <w:marTop w:val="0"/>
          <w:marBottom w:val="0"/>
          <w:divBdr>
            <w:top w:val="none" w:sz="0" w:space="0" w:color="auto"/>
            <w:left w:val="none" w:sz="0" w:space="0" w:color="auto"/>
            <w:bottom w:val="none" w:sz="0" w:space="0" w:color="auto"/>
            <w:right w:val="none" w:sz="0" w:space="0" w:color="auto"/>
          </w:divBdr>
        </w:div>
        <w:div w:id="1811359383">
          <w:marLeft w:val="640"/>
          <w:marRight w:val="0"/>
          <w:marTop w:val="0"/>
          <w:marBottom w:val="0"/>
          <w:divBdr>
            <w:top w:val="none" w:sz="0" w:space="0" w:color="auto"/>
            <w:left w:val="none" w:sz="0" w:space="0" w:color="auto"/>
            <w:bottom w:val="none" w:sz="0" w:space="0" w:color="auto"/>
            <w:right w:val="none" w:sz="0" w:space="0" w:color="auto"/>
          </w:divBdr>
        </w:div>
        <w:div w:id="232277063">
          <w:marLeft w:val="640"/>
          <w:marRight w:val="0"/>
          <w:marTop w:val="0"/>
          <w:marBottom w:val="0"/>
          <w:divBdr>
            <w:top w:val="none" w:sz="0" w:space="0" w:color="auto"/>
            <w:left w:val="none" w:sz="0" w:space="0" w:color="auto"/>
            <w:bottom w:val="none" w:sz="0" w:space="0" w:color="auto"/>
            <w:right w:val="none" w:sz="0" w:space="0" w:color="auto"/>
          </w:divBdr>
        </w:div>
        <w:div w:id="1933515190">
          <w:marLeft w:val="640"/>
          <w:marRight w:val="0"/>
          <w:marTop w:val="0"/>
          <w:marBottom w:val="0"/>
          <w:divBdr>
            <w:top w:val="none" w:sz="0" w:space="0" w:color="auto"/>
            <w:left w:val="none" w:sz="0" w:space="0" w:color="auto"/>
            <w:bottom w:val="none" w:sz="0" w:space="0" w:color="auto"/>
            <w:right w:val="none" w:sz="0" w:space="0" w:color="auto"/>
          </w:divBdr>
        </w:div>
        <w:div w:id="1597133666">
          <w:marLeft w:val="640"/>
          <w:marRight w:val="0"/>
          <w:marTop w:val="0"/>
          <w:marBottom w:val="0"/>
          <w:divBdr>
            <w:top w:val="none" w:sz="0" w:space="0" w:color="auto"/>
            <w:left w:val="none" w:sz="0" w:space="0" w:color="auto"/>
            <w:bottom w:val="none" w:sz="0" w:space="0" w:color="auto"/>
            <w:right w:val="none" w:sz="0" w:space="0" w:color="auto"/>
          </w:divBdr>
        </w:div>
        <w:div w:id="2041391314">
          <w:marLeft w:val="640"/>
          <w:marRight w:val="0"/>
          <w:marTop w:val="0"/>
          <w:marBottom w:val="0"/>
          <w:divBdr>
            <w:top w:val="none" w:sz="0" w:space="0" w:color="auto"/>
            <w:left w:val="none" w:sz="0" w:space="0" w:color="auto"/>
            <w:bottom w:val="none" w:sz="0" w:space="0" w:color="auto"/>
            <w:right w:val="none" w:sz="0" w:space="0" w:color="auto"/>
          </w:divBdr>
        </w:div>
        <w:div w:id="260726722">
          <w:marLeft w:val="640"/>
          <w:marRight w:val="0"/>
          <w:marTop w:val="0"/>
          <w:marBottom w:val="0"/>
          <w:divBdr>
            <w:top w:val="none" w:sz="0" w:space="0" w:color="auto"/>
            <w:left w:val="none" w:sz="0" w:space="0" w:color="auto"/>
            <w:bottom w:val="none" w:sz="0" w:space="0" w:color="auto"/>
            <w:right w:val="none" w:sz="0" w:space="0" w:color="auto"/>
          </w:divBdr>
        </w:div>
        <w:div w:id="971253769">
          <w:marLeft w:val="640"/>
          <w:marRight w:val="0"/>
          <w:marTop w:val="0"/>
          <w:marBottom w:val="0"/>
          <w:divBdr>
            <w:top w:val="none" w:sz="0" w:space="0" w:color="auto"/>
            <w:left w:val="none" w:sz="0" w:space="0" w:color="auto"/>
            <w:bottom w:val="none" w:sz="0" w:space="0" w:color="auto"/>
            <w:right w:val="none" w:sz="0" w:space="0" w:color="auto"/>
          </w:divBdr>
        </w:div>
        <w:div w:id="15811358">
          <w:marLeft w:val="640"/>
          <w:marRight w:val="0"/>
          <w:marTop w:val="0"/>
          <w:marBottom w:val="0"/>
          <w:divBdr>
            <w:top w:val="none" w:sz="0" w:space="0" w:color="auto"/>
            <w:left w:val="none" w:sz="0" w:space="0" w:color="auto"/>
            <w:bottom w:val="none" w:sz="0" w:space="0" w:color="auto"/>
            <w:right w:val="none" w:sz="0" w:space="0" w:color="auto"/>
          </w:divBdr>
        </w:div>
        <w:div w:id="1758020676">
          <w:marLeft w:val="640"/>
          <w:marRight w:val="0"/>
          <w:marTop w:val="0"/>
          <w:marBottom w:val="0"/>
          <w:divBdr>
            <w:top w:val="none" w:sz="0" w:space="0" w:color="auto"/>
            <w:left w:val="none" w:sz="0" w:space="0" w:color="auto"/>
            <w:bottom w:val="none" w:sz="0" w:space="0" w:color="auto"/>
            <w:right w:val="none" w:sz="0" w:space="0" w:color="auto"/>
          </w:divBdr>
        </w:div>
        <w:div w:id="163009569">
          <w:marLeft w:val="640"/>
          <w:marRight w:val="0"/>
          <w:marTop w:val="0"/>
          <w:marBottom w:val="0"/>
          <w:divBdr>
            <w:top w:val="none" w:sz="0" w:space="0" w:color="auto"/>
            <w:left w:val="none" w:sz="0" w:space="0" w:color="auto"/>
            <w:bottom w:val="none" w:sz="0" w:space="0" w:color="auto"/>
            <w:right w:val="none" w:sz="0" w:space="0" w:color="auto"/>
          </w:divBdr>
        </w:div>
        <w:div w:id="516233030">
          <w:marLeft w:val="640"/>
          <w:marRight w:val="0"/>
          <w:marTop w:val="0"/>
          <w:marBottom w:val="0"/>
          <w:divBdr>
            <w:top w:val="none" w:sz="0" w:space="0" w:color="auto"/>
            <w:left w:val="none" w:sz="0" w:space="0" w:color="auto"/>
            <w:bottom w:val="none" w:sz="0" w:space="0" w:color="auto"/>
            <w:right w:val="none" w:sz="0" w:space="0" w:color="auto"/>
          </w:divBdr>
        </w:div>
        <w:div w:id="2011365802">
          <w:marLeft w:val="640"/>
          <w:marRight w:val="0"/>
          <w:marTop w:val="0"/>
          <w:marBottom w:val="0"/>
          <w:divBdr>
            <w:top w:val="none" w:sz="0" w:space="0" w:color="auto"/>
            <w:left w:val="none" w:sz="0" w:space="0" w:color="auto"/>
            <w:bottom w:val="none" w:sz="0" w:space="0" w:color="auto"/>
            <w:right w:val="none" w:sz="0" w:space="0" w:color="auto"/>
          </w:divBdr>
        </w:div>
        <w:div w:id="1783107224">
          <w:marLeft w:val="640"/>
          <w:marRight w:val="0"/>
          <w:marTop w:val="0"/>
          <w:marBottom w:val="0"/>
          <w:divBdr>
            <w:top w:val="none" w:sz="0" w:space="0" w:color="auto"/>
            <w:left w:val="none" w:sz="0" w:space="0" w:color="auto"/>
            <w:bottom w:val="none" w:sz="0" w:space="0" w:color="auto"/>
            <w:right w:val="none" w:sz="0" w:space="0" w:color="auto"/>
          </w:divBdr>
        </w:div>
        <w:div w:id="1589004598">
          <w:marLeft w:val="640"/>
          <w:marRight w:val="0"/>
          <w:marTop w:val="0"/>
          <w:marBottom w:val="0"/>
          <w:divBdr>
            <w:top w:val="none" w:sz="0" w:space="0" w:color="auto"/>
            <w:left w:val="none" w:sz="0" w:space="0" w:color="auto"/>
            <w:bottom w:val="none" w:sz="0" w:space="0" w:color="auto"/>
            <w:right w:val="none" w:sz="0" w:space="0" w:color="auto"/>
          </w:divBdr>
        </w:div>
        <w:div w:id="904292430">
          <w:marLeft w:val="640"/>
          <w:marRight w:val="0"/>
          <w:marTop w:val="0"/>
          <w:marBottom w:val="0"/>
          <w:divBdr>
            <w:top w:val="none" w:sz="0" w:space="0" w:color="auto"/>
            <w:left w:val="none" w:sz="0" w:space="0" w:color="auto"/>
            <w:bottom w:val="none" w:sz="0" w:space="0" w:color="auto"/>
            <w:right w:val="none" w:sz="0" w:space="0" w:color="auto"/>
          </w:divBdr>
        </w:div>
        <w:div w:id="603537885">
          <w:marLeft w:val="640"/>
          <w:marRight w:val="0"/>
          <w:marTop w:val="0"/>
          <w:marBottom w:val="0"/>
          <w:divBdr>
            <w:top w:val="none" w:sz="0" w:space="0" w:color="auto"/>
            <w:left w:val="none" w:sz="0" w:space="0" w:color="auto"/>
            <w:bottom w:val="none" w:sz="0" w:space="0" w:color="auto"/>
            <w:right w:val="none" w:sz="0" w:space="0" w:color="auto"/>
          </w:divBdr>
        </w:div>
        <w:div w:id="1609969611">
          <w:marLeft w:val="640"/>
          <w:marRight w:val="0"/>
          <w:marTop w:val="0"/>
          <w:marBottom w:val="0"/>
          <w:divBdr>
            <w:top w:val="none" w:sz="0" w:space="0" w:color="auto"/>
            <w:left w:val="none" w:sz="0" w:space="0" w:color="auto"/>
            <w:bottom w:val="none" w:sz="0" w:space="0" w:color="auto"/>
            <w:right w:val="none" w:sz="0" w:space="0" w:color="auto"/>
          </w:divBdr>
        </w:div>
        <w:div w:id="290594619">
          <w:marLeft w:val="640"/>
          <w:marRight w:val="0"/>
          <w:marTop w:val="0"/>
          <w:marBottom w:val="0"/>
          <w:divBdr>
            <w:top w:val="none" w:sz="0" w:space="0" w:color="auto"/>
            <w:left w:val="none" w:sz="0" w:space="0" w:color="auto"/>
            <w:bottom w:val="none" w:sz="0" w:space="0" w:color="auto"/>
            <w:right w:val="none" w:sz="0" w:space="0" w:color="auto"/>
          </w:divBdr>
        </w:div>
        <w:div w:id="604656276">
          <w:marLeft w:val="640"/>
          <w:marRight w:val="0"/>
          <w:marTop w:val="0"/>
          <w:marBottom w:val="0"/>
          <w:divBdr>
            <w:top w:val="none" w:sz="0" w:space="0" w:color="auto"/>
            <w:left w:val="none" w:sz="0" w:space="0" w:color="auto"/>
            <w:bottom w:val="none" w:sz="0" w:space="0" w:color="auto"/>
            <w:right w:val="none" w:sz="0" w:space="0" w:color="auto"/>
          </w:divBdr>
        </w:div>
        <w:div w:id="423772216">
          <w:marLeft w:val="640"/>
          <w:marRight w:val="0"/>
          <w:marTop w:val="0"/>
          <w:marBottom w:val="0"/>
          <w:divBdr>
            <w:top w:val="none" w:sz="0" w:space="0" w:color="auto"/>
            <w:left w:val="none" w:sz="0" w:space="0" w:color="auto"/>
            <w:bottom w:val="none" w:sz="0" w:space="0" w:color="auto"/>
            <w:right w:val="none" w:sz="0" w:space="0" w:color="auto"/>
          </w:divBdr>
        </w:div>
        <w:div w:id="1117216146">
          <w:marLeft w:val="640"/>
          <w:marRight w:val="0"/>
          <w:marTop w:val="0"/>
          <w:marBottom w:val="0"/>
          <w:divBdr>
            <w:top w:val="none" w:sz="0" w:space="0" w:color="auto"/>
            <w:left w:val="none" w:sz="0" w:space="0" w:color="auto"/>
            <w:bottom w:val="none" w:sz="0" w:space="0" w:color="auto"/>
            <w:right w:val="none" w:sz="0" w:space="0" w:color="auto"/>
          </w:divBdr>
        </w:div>
        <w:div w:id="1377386935">
          <w:marLeft w:val="640"/>
          <w:marRight w:val="0"/>
          <w:marTop w:val="0"/>
          <w:marBottom w:val="0"/>
          <w:divBdr>
            <w:top w:val="none" w:sz="0" w:space="0" w:color="auto"/>
            <w:left w:val="none" w:sz="0" w:space="0" w:color="auto"/>
            <w:bottom w:val="none" w:sz="0" w:space="0" w:color="auto"/>
            <w:right w:val="none" w:sz="0" w:space="0" w:color="auto"/>
          </w:divBdr>
        </w:div>
        <w:div w:id="511535468">
          <w:marLeft w:val="640"/>
          <w:marRight w:val="0"/>
          <w:marTop w:val="0"/>
          <w:marBottom w:val="0"/>
          <w:divBdr>
            <w:top w:val="none" w:sz="0" w:space="0" w:color="auto"/>
            <w:left w:val="none" w:sz="0" w:space="0" w:color="auto"/>
            <w:bottom w:val="none" w:sz="0" w:space="0" w:color="auto"/>
            <w:right w:val="none" w:sz="0" w:space="0" w:color="auto"/>
          </w:divBdr>
        </w:div>
        <w:div w:id="92672081">
          <w:marLeft w:val="640"/>
          <w:marRight w:val="0"/>
          <w:marTop w:val="0"/>
          <w:marBottom w:val="0"/>
          <w:divBdr>
            <w:top w:val="none" w:sz="0" w:space="0" w:color="auto"/>
            <w:left w:val="none" w:sz="0" w:space="0" w:color="auto"/>
            <w:bottom w:val="none" w:sz="0" w:space="0" w:color="auto"/>
            <w:right w:val="none" w:sz="0" w:space="0" w:color="auto"/>
          </w:divBdr>
        </w:div>
        <w:div w:id="2033339276">
          <w:marLeft w:val="640"/>
          <w:marRight w:val="0"/>
          <w:marTop w:val="0"/>
          <w:marBottom w:val="0"/>
          <w:divBdr>
            <w:top w:val="none" w:sz="0" w:space="0" w:color="auto"/>
            <w:left w:val="none" w:sz="0" w:space="0" w:color="auto"/>
            <w:bottom w:val="none" w:sz="0" w:space="0" w:color="auto"/>
            <w:right w:val="none" w:sz="0" w:space="0" w:color="auto"/>
          </w:divBdr>
        </w:div>
        <w:div w:id="1714695376">
          <w:marLeft w:val="640"/>
          <w:marRight w:val="0"/>
          <w:marTop w:val="0"/>
          <w:marBottom w:val="0"/>
          <w:divBdr>
            <w:top w:val="none" w:sz="0" w:space="0" w:color="auto"/>
            <w:left w:val="none" w:sz="0" w:space="0" w:color="auto"/>
            <w:bottom w:val="none" w:sz="0" w:space="0" w:color="auto"/>
            <w:right w:val="none" w:sz="0" w:space="0" w:color="auto"/>
          </w:divBdr>
        </w:div>
        <w:div w:id="1164473722">
          <w:marLeft w:val="640"/>
          <w:marRight w:val="0"/>
          <w:marTop w:val="0"/>
          <w:marBottom w:val="0"/>
          <w:divBdr>
            <w:top w:val="none" w:sz="0" w:space="0" w:color="auto"/>
            <w:left w:val="none" w:sz="0" w:space="0" w:color="auto"/>
            <w:bottom w:val="none" w:sz="0" w:space="0" w:color="auto"/>
            <w:right w:val="none" w:sz="0" w:space="0" w:color="auto"/>
          </w:divBdr>
        </w:div>
        <w:div w:id="1653413615">
          <w:marLeft w:val="640"/>
          <w:marRight w:val="0"/>
          <w:marTop w:val="0"/>
          <w:marBottom w:val="0"/>
          <w:divBdr>
            <w:top w:val="none" w:sz="0" w:space="0" w:color="auto"/>
            <w:left w:val="none" w:sz="0" w:space="0" w:color="auto"/>
            <w:bottom w:val="none" w:sz="0" w:space="0" w:color="auto"/>
            <w:right w:val="none" w:sz="0" w:space="0" w:color="auto"/>
          </w:divBdr>
        </w:div>
        <w:div w:id="1466001243">
          <w:marLeft w:val="640"/>
          <w:marRight w:val="0"/>
          <w:marTop w:val="0"/>
          <w:marBottom w:val="0"/>
          <w:divBdr>
            <w:top w:val="none" w:sz="0" w:space="0" w:color="auto"/>
            <w:left w:val="none" w:sz="0" w:space="0" w:color="auto"/>
            <w:bottom w:val="none" w:sz="0" w:space="0" w:color="auto"/>
            <w:right w:val="none" w:sz="0" w:space="0" w:color="auto"/>
          </w:divBdr>
        </w:div>
        <w:div w:id="704523929">
          <w:marLeft w:val="640"/>
          <w:marRight w:val="0"/>
          <w:marTop w:val="0"/>
          <w:marBottom w:val="0"/>
          <w:divBdr>
            <w:top w:val="none" w:sz="0" w:space="0" w:color="auto"/>
            <w:left w:val="none" w:sz="0" w:space="0" w:color="auto"/>
            <w:bottom w:val="none" w:sz="0" w:space="0" w:color="auto"/>
            <w:right w:val="none" w:sz="0" w:space="0" w:color="auto"/>
          </w:divBdr>
        </w:div>
        <w:div w:id="761797147">
          <w:marLeft w:val="640"/>
          <w:marRight w:val="0"/>
          <w:marTop w:val="0"/>
          <w:marBottom w:val="0"/>
          <w:divBdr>
            <w:top w:val="none" w:sz="0" w:space="0" w:color="auto"/>
            <w:left w:val="none" w:sz="0" w:space="0" w:color="auto"/>
            <w:bottom w:val="none" w:sz="0" w:space="0" w:color="auto"/>
            <w:right w:val="none" w:sz="0" w:space="0" w:color="auto"/>
          </w:divBdr>
        </w:div>
        <w:div w:id="188615201">
          <w:marLeft w:val="640"/>
          <w:marRight w:val="0"/>
          <w:marTop w:val="0"/>
          <w:marBottom w:val="0"/>
          <w:divBdr>
            <w:top w:val="none" w:sz="0" w:space="0" w:color="auto"/>
            <w:left w:val="none" w:sz="0" w:space="0" w:color="auto"/>
            <w:bottom w:val="none" w:sz="0" w:space="0" w:color="auto"/>
            <w:right w:val="none" w:sz="0" w:space="0" w:color="auto"/>
          </w:divBdr>
        </w:div>
      </w:divsChild>
    </w:div>
    <w:div w:id="544684936">
      <w:bodyDiv w:val="1"/>
      <w:marLeft w:val="0"/>
      <w:marRight w:val="0"/>
      <w:marTop w:val="0"/>
      <w:marBottom w:val="0"/>
      <w:divBdr>
        <w:top w:val="none" w:sz="0" w:space="0" w:color="auto"/>
        <w:left w:val="none" w:sz="0" w:space="0" w:color="auto"/>
        <w:bottom w:val="none" w:sz="0" w:space="0" w:color="auto"/>
        <w:right w:val="none" w:sz="0" w:space="0" w:color="auto"/>
      </w:divBdr>
      <w:divsChild>
        <w:div w:id="104663869">
          <w:marLeft w:val="640"/>
          <w:marRight w:val="0"/>
          <w:marTop w:val="0"/>
          <w:marBottom w:val="0"/>
          <w:divBdr>
            <w:top w:val="none" w:sz="0" w:space="0" w:color="auto"/>
            <w:left w:val="none" w:sz="0" w:space="0" w:color="auto"/>
            <w:bottom w:val="none" w:sz="0" w:space="0" w:color="auto"/>
            <w:right w:val="none" w:sz="0" w:space="0" w:color="auto"/>
          </w:divBdr>
        </w:div>
        <w:div w:id="553854468">
          <w:marLeft w:val="640"/>
          <w:marRight w:val="0"/>
          <w:marTop w:val="0"/>
          <w:marBottom w:val="0"/>
          <w:divBdr>
            <w:top w:val="none" w:sz="0" w:space="0" w:color="auto"/>
            <w:left w:val="none" w:sz="0" w:space="0" w:color="auto"/>
            <w:bottom w:val="none" w:sz="0" w:space="0" w:color="auto"/>
            <w:right w:val="none" w:sz="0" w:space="0" w:color="auto"/>
          </w:divBdr>
        </w:div>
        <w:div w:id="1767113368">
          <w:marLeft w:val="640"/>
          <w:marRight w:val="0"/>
          <w:marTop w:val="0"/>
          <w:marBottom w:val="0"/>
          <w:divBdr>
            <w:top w:val="none" w:sz="0" w:space="0" w:color="auto"/>
            <w:left w:val="none" w:sz="0" w:space="0" w:color="auto"/>
            <w:bottom w:val="none" w:sz="0" w:space="0" w:color="auto"/>
            <w:right w:val="none" w:sz="0" w:space="0" w:color="auto"/>
          </w:divBdr>
        </w:div>
        <w:div w:id="182672494">
          <w:marLeft w:val="640"/>
          <w:marRight w:val="0"/>
          <w:marTop w:val="0"/>
          <w:marBottom w:val="0"/>
          <w:divBdr>
            <w:top w:val="none" w:sz="0" w:space="0" w:color="auto"/>
            <w:left w:val="none" w:sz="0" w:space="0" w:color="auto"/>
            <w:bottom w:val="none" w:sz="0" w:space="0" w:color="auto"/>
            <w:right w:val="none" w:sz="0" w:space="0" w:color="auto"/>
          </w:divBdr>
        </w:div>
        <w:div w:id="504907003">
          <w:marLeft w:val="640"/>
          <w:marRight w:val="0"/>
          <w:marTop w:val="0"/>
          <w:marBottom w:val="0"/>
          <w:divBdr>
            <w:top w:val="none" w:sz="0" w:space="0" w:color="auto"/>
            <w:left w:val="none" w:sz="0" w:space="0" w:color="auto"/>
            <w:bottom w:val="none" w:sz="0" w:space="0" w:color="auto"/>
            <w:right w:val="none" w:sz="0" w:space="0" w:color="auto"/>
          </w:divBdr>
        </w:div>
        <w:div w:id="1805351329">
          <w:marLeft w:val="640"/>
          <w:marRight w:val="0"/>
          <w:marTop w:val="0"/>
          <w:marBottom w:val="0"/>
          <w:divBdr>
            <w:top w:val="none" w:sz="0" w:space="0" w:color="auto"/>
            <w:left w:val="none" w:sz="0" w:space="0" w:color="auto"/>
            <w:bottom w:val="none" w:sz="0" w:space="0" w:color="auto"/>
            <w:right w:val="none" w:sz="0" w:space="0" w:color="auto"/>
          </w:divBdr>
        </w:div>
        <w:div w:id="1220751013">
          <w:marLeft w:val="640"/>
          <w:marRight w:val="0"/>
          <w:marTop w:val="0"/>
          <w:marBottom w:val="0"/>
          <w:divBdr>
            <w:top w:val="none" w:sz="0" w:space="0" w:color="auto"/>
            <w:left w:val="none" w:sz="0" w:space="0" w:color="auto"/>
            <w:bottom w:val="none" w:sz="0" w:space="0" w:color="auto"/>
            <w:right w:val="none" w:sz="0" w:space="0" w:color="auto"/>
          </w:divBdr>
        </w:div>
        <w:div w:id="1966809817">
          <w:marLeft w:val="640"/>
          <w:marRight w:val="0"/>
          <w:marTop w:val="0"/>
          <w:marBottom w:val="0"/>
          <w:divBdr>
            <w:top w:val="none" w:sz="0" w:space="0" w:color="auto"/>
            <w:left w:val="none" w:sz="0" w:space="0" w:color="auto"/>
            <w:bottom w:val="none" w:sz="0" w:space="0" w:color="auto"/>
            <w:right w:val="none" w:sz="0" w:space="0" w:color="auto"/>
          </w:divBdr>
        </w:div>
        <w:div w:id="2126390508">
          <w:marLeft w:val="640"/>
          <w:marRight w:val="0"/>
          <w:marTop w:val="0"/>
          <w:marBottom w:val="0"/>
          <w:divBdr>
            <w:top w:val="none" w:sz="0" w:space="0" w:color="auto"/>
            <w:left w:val="none" w:sz="0" w:space="0" w:color="auto"/>
            <w:bottom w:val="none" w:sz="0" w:space="0" w:color="auto"/>
            <w:right w:val="none" w:sz="0" w:space="0" w:color="auto"/>
          </w:divBdr>
        </w:div>
        <w:div w:id="122621326">
          <w:marLeft w:val="640"/>
          <w:marRight w:val="0"/>
          <w:marTop w:val="0"/>
          <w:marBottom w:val="0"/>
          <w:divBdr>
            <w:top w:val="none" w:sz="0" w:space="0" w:color="auto"/>
            <w:left w:val="none" w:sz="0" w:space="0" w:color="auto"/>
            <w:bottom w:val="none" w:sz="0" w:space="0" w:color="auto"/>
            <w:right w:val="none" w:sz="0" w:space="0" w:color="auto"/>
          </w:divBdr>
        </w:div>
        <w:div w:id="2097708846">
          <w:marLeft w:val="640"/>
          <w:marRight w:val="0"/>
          <w:marTop w:val="0"/>
          <w:marBottom w:val="0"/>
          <w:divBdr>
            <w:top w:val="none" w:sz="0" w:space="0" w:color="auto"/>
            <w:left w:val="none" w:sz="0" w:space="0" w:color="auto"/>
            <w:bottom w:val="none" w:sz="0" w:space="0" w:color="auto"/>
            <w:right w:val="none" w:sz="0" w:space="0" w:color="auto"/>
          </w:divBdr>
        </w:div>
        <w:div w:id="1089470561">
          <w:marLeft w:val="640"/>
          <w:marRight w:val="0"/>
          <w:marTop w:val="0"/>
          <w:marBottom w:val="0"/>
          <w:divBdr>
            <w:top w:val="none" w:sz="0" w:space="0" w:color="auto"/>
            <w:left w:val="none" w:sz="0" w:space="0" w:color="auto"/>
            <w:bottom w:val="none" w:sz="0" w:space="0" w:color="auto"/>
            <w:right w:val="none" w:sz="0" w:space="0" w:color="auto"/>
          </w:divBdr>
        </w:div>
        <w:div w:id="109059526">
          <w:marLeft w:val="640"/>
          <w:marRight w:val="0"/>
          <w:marTop w:val="0"/>
          <w:marBottom w:val="0"/>
          <w:divBdr>
            <w:top w:val="none" w:sz="0" w:space="0" w:color="auto"/>
            <w:left w:val="none" w:sz="0" w:space="0" w:color="auto"/>
            <w:bottom w:val="none" w:sz="0" w:space="0" w:color="auto"/>
            <w:right w:val="none" w:sz="0" w:space="0" w:color="auto"/>
          </w:divBdr>
        </w:div>
        <w:div w:id="993337666">
          <w:marLeft w:val="640"/>
          <w:marRight w:val="0"/>
          <w:marTop w:val="0"/>
          <w:marBottom w:val="0"/>
          <w:divBdr>
            <w:top w:val="none" w:sz="0" w:space="0" w:color="auto"/>
            <w:left w:val="none" w:sz="0" w:space="0" w:color="auto"/>
            <w:bottom w:val="none" w:sz="0" w:space="0" w:color="auto"/>
            <w:right w:val="none" w:sz="0" w:space="0" w:color="auto"/>
          </w:divBdr>
        </w:div>
        <w:div w:id="2135054113">
          <w:marLeft w:val="640"/>
          <w:marRight w:val="0"/>
          <w:marTop w:val="0"/>
          <w:marBottom w:val="0"/>
          <w:divBdr>
            <w:top w:val="none" w:sz="0" w:space="0" w:color="auto"/>
            <w:left w:val="none" w:sz="0" w:space="0" w:color="auto"/>
            <w:bottom w:val="none" w:sz="0" w:space="0" w:color="auto"/>
            <w:right w:val="none" w:sz="0" w:space="0" w:color="auto"/>
          </w:divBdr>
        </w:div>
        <w:div w:id="639963637">
          <w:marLeft w:val="640"/>
          <w:marRight w:val="0"/>
          <w:marTop w:val="0"/>
          <w:marBottom w:val="0"/>
          <w:divBdr>
            <w:top w:val="none" w:sz="0" w:space="0" w:color="auto"/>
            <w:left w:val="none" w:sz="0" w:space="0" w:color="auto"/>
            <w:bottom w:val="none" w:sz="0" w:space="0" w:color="auto"/>
            <w:right w:val="none" w:sz="0" w:space="0" w:color="auto"/>
          </w:divBdr>
        </w:div>
        <w:div w:id="1581330380">
          <w:marLeft w:val="640"/>
          <w:marRight w:val="0"/>
          <w:marTop w:val="0"/>
          <w:marBottom w:val="0"/>
          <w:divBdr>
            <w:top w:val="none" w:sz="0" w:space="0" w:color="auto"/>
            <w:left w:val="none" w:sz="0" w:space="0" w:color="auto"/>
            <w:bottom w:val="none" w:sz="0" w:space="0" w:color="auto"/>
            <w:right w:val="none" w:sz="0" w:space="0" w:color="auto"/>
          </w:divBdr>
        </w:div>
        <w:div w:id="1131094562">
          <w:marLeft w:val="640"/>
          <w:marRight w:val="0"/>
          <w:marTop w:val="0"/>
          <w:marBottom w:val="0"/>
          <w:divBdr>
            <w:top w:val="none" w:sz="0" w:space="0" w:color="auto"/>
            <w:left w:val="none" w:sz="0" w:space="0" w:color="auto"/>
            <w:bottom w:val="none" w:sz="0" w:space="0" w:color="auto"/>
            <w:right w:val="none" w:sz="0" w:space="0" w:color="auto"/>
          </w:divBdr>
        </w:div>
        <w:div w:id="2126849073">
          <w:marLeft w:val="640"/>
          <w:marRight w:val="0"/>
          <w:marTop w:val="0"/>
          <w:marBottom w:val="0"/>
          <w:divBdr>
            <w:top w:val="none" w:sz="0" w:space="0" w:color="auto"/>
            <w:left w:val="none" w:sz="0" w:space="0" w:color="auto"/>
            <w:bottom w:val="none" w:sz="0" w:space="0" w:color="auto"/>
            <w:right w:val="none" w:sz="0" w:space="0" w:color="auto"/>
          </w:divBdr>
        </w:div>
        <w:div w:id="1889801041">
          <w:marLeft w:val="640"/>
          <w:marRight w:val="0"/>
          <w:marTop w:val="0"/>
          <w:marBottom w:val="0"/>
          <w:divBdr>
            <w:top w:val="none" w:sz="0" w:space="0" w:color="auto"/>
            <w:left w:val="none" w:sz="0" w:space="0" w:color="auto"/>
            <w:bottom w:val="none" w:sz="0" w:space="0" w:color="auto"/>
            <w:right w:val="none" w:sz="0" w:space="0" w:color="auto"/>
          </w:divBdr>
        </w:div>
        <w:div w:id="468983508">
          <w:marLeft w:val="640"/>
          <w:marRight w:val="0"/>
          <w:marTop w:val="0"/>
          <w:marBottom w:val="0"/>
          <w:divBdr>
            <w:top w:val="none" w:sz="0" w:space="0" w:color="auto"/>
            <w:left w:val="none" w:sz="0" w:space="0" w:color="auto"/>
            <w:bottom w:val="none" w:sz="0" w:space="0" w:color="auto"/>
            <w:right w:val="none" w:sz="0" w:space="0" w:color="auto"/>
          </w:divBdr>
        </w:div>
        <w:div w:id="1152064016">
          <w:marLeft w:val="640"/>
          <w:marRight w:val="0"/>
          <w:marTop w:val="0"/>
          <w:marBottom w:val="0"/>
          <w:divBdr>
            <w:top w:val="none" w:sz="0" w:space="0" w:color="auto"/>
            <w:left w:val="none" w:sz="0" w:space="0" w:color="auto"/>
            <w:bottom w:val="none" w:sz="0" w:space="0" w:color="auto"/>
            <w:right w:val="none" w:sz="0" w:space="0" w:color="auto"/>
          </w:divBdr>
        </w:div>
        <w:div w:id="1501971946">
          <w:marLeft w:val="640"/>
          <w:marRight w:val="0"/>
          <w:marTop w:val="0"/>
          <w:marBottom w:val="0"/>
          <w:divBdr>
            <w:top w:val="none" w:sz="0" w:space="0" w:color="auto"/>
            <w:left w:val="none" w:sz="0" w:space="0" w:color="auto"/>
            <w:bottom w:val="none" w:sz="0" w:space="0" w:color="auto"/>
            <w:right w:val="none" w:sz="0" w:space="0" w:color="auto"/>
          </w:divBdr>
        </w:div>
        <w:div w:id="838926481">
          <w:marLeft w:val="640"/>
          <w:marRight w:val="0"/>
          <w:marTop w:val="0"/>
          <w:marBottom w:val="0"/>
          <w:divBdr>
            <w:top w:val="none" w:sz="0" w:space="0" w:color="auto"/>
            <w:left w:val="none" w:sz="0" w:space="0" w:color="auto"/>
            <w:bottom w:val="none" w:sz="0" w:space="0" w:color="auto"/>
            <w:right w:val="none" w:sz="0" w:space="0" w:color="auto"/>
          </w:divBdr>
        </w:div>
        <w:div w:id="1102263860">
          <w:marLeft w:val="640"/>
          <w:marRight w:val="0"/>
          <w:marTop w:val="0"/>
          <w:marBottom w:val="0"/>
          <w:divBdr>
            <w:top w:val="none" w:sz="0" w:space="0" w:color="auto"/>
            <w:left w:val="none" w:sz="0" w:space="0" w:color="auto"/>
            <w:bottom w:val="none" w:sz="0" w:space="0" w:color="auto"/>
            <w:right w:val="none" w:sz="0" w:space="0" w:color="auto"/>
          </w:divBdr>
        </w:div>
        <w:div w:id="2117406170">
          <w:marLeft w:val="640"/>
          <w:marRight w:val="0"/>
          <w:marTop w:val="0"/>
          <w:marBottom w:val="0"/>
          <w:divBdr>
            <w:top w:val="none" w:sz="0" w:space="0" w:color="auto"/>
            <w:left w:val="none" w:sz="0" w:space="0" w:color="auto"/>
            <w:bottom w:val="none" w:sz="0" w:space="0" w:color="auto"/>
            <w:right w:val="none" w:sz="0" w:space="0" w:color="auto"/>
          </w:divBdr>
        </w:div>
        <w:div w:id="1697120961">
          <w:marLeft w:val="640"/>
          <w:marRight w:val="0"/>
          <w:marTop w:val="0"/>
          <w:marBottom w:val="0"/>
          <w:divBdr>
            <w:top w:val="none" w:sz="0" w:space="0" w:color="auto"/>
            <w:left w:val="none" w:sz="0" w:space="0" w:color="auto"/>
            <w:bottom w:val="none" w:sz="0" w:space="0" w:color="auto"/>
            <w:right w:val="none" w:sz="0" w:space="0" w:color="auto"/>
          </w:divBdr>
        </w:div>
        <w:div w:id="615989291">
          <w:marLeft w:val="640"/>
          <w:marRight w:val="0"/>
          <w:marTop w:val="0"/>
          <w:marBottom w:val="0"/>
          <w:divBdr>
            <w:top w:val="none" w:sz="0" w:space="0" w:color="auto"/>
            <w:left w:val="none" w:sz="0" w:space="0" w:color="auto"/>
            <w:bottom w:val="none" w:sz="0" w:space="0" w:color="auto"/>
            <w:right w:val="none" w:sz="0" w:space="0" w:color="auto"/>
          </w:divBdr>
        </w:div>
        <w:div w:id="1536237590">
          <w:marLeft w:val="640"/>
          <w:marRight w:val="0"/>
          <w:marTop w:val="0"/>
          <w:marBottom w:val="0"/>
          <w:divBdr>
            <w:top w:val="none" w:sz="0" w:space="0" w:color="auto"/>
            <w:left w:val="none" w:sz="0" w:space="0" w:color="auto"/>
            <w:bottom w:val="none" w:sz="0" w:space="0" w:color="auto"/>
            <w:right w:val="none" w:sz="0" w:space="0" w:color="auto"/>
          </w:divBdr>
        </w:div>
        <w:div w:id="180631525">
          <w:marLeft w:val="640"/>
          <w:marRight w:val="0"/>
          <w:marTop w:val="0"/>
          <w:marBottom w:val="0"/>
          <w:divBdr>
            <w:top w:val="none" w:sz="0" w:space="0" w:color="auto"/>
            <w:left w:val="none" w:sz="0" w:space="0" w:color="auto"/>
            <w:bottom w:val="none" w:sz="0" w:space="0" w:color="auto"/>
            <w:right w:val="none" w:sz="0" w:space="0" w:color="auto"/>
          </w:divBdr>
        </w:div>
        <w:div w:id="1488014868">
          <w:marLeft w:val="640"/>
          <w:marRight w:val="0"/>
          <w:marTop w:val="0"/>
          <w:marBottom w:val="0"/>
          <w:divBdr>
            <w:top w:val="none" w:sz="0" w:space="0" w:color="auto"/>
            <w:left w:val="none" w:sz="0" w:space="0" w:color="auto"/>
            <w:bottom w:val="none" w:sz="0" w:space="0" w:color="auto"/>
            <w:right w:val="none" w:sz="0" w:space="0" w:color="auto"/>
          </w:divBdr>
        </w:div>
        <w:div w:id="25297122">
          <w:marLeft w:val="640"/>
          <w:marRight w:val="0"/>
          <w:marTop w:val="0"/>
          <w:marBottom w:val="0"/>
          <w:divBdr>
            <w:top w:val="none" w:sz="0" w:space="0" w:color="auto"/>
            <w:left w:val="none" w:sz="0" w:space="0" w:color="auto"/>
            <w:bottom w:val="none" w:sz="0" w:space="0" w:color="auto"/>
            <w:right w:val="none" w:sz="0" w:space="0" w:color="auto"/>
          </w:divBdr>
        </w:div>
        <w:div w:id="1723869753">
          <w:marLeft w:val="640"/>
          <w:marRight w:val="0"/>
          <w:marTop w:val="0"/>
          <w:marBottom w:val="0"/>
          <w:divBdr>
            <w:top w:val="none" w:sz="0" w:space="0" w:color="auto"/>
            <w:left w:val="none" w:sz="0" w:space="0" w:color="auto"/>
            <w:bottom w:val="none" w:sz="0" w:space="0" w:color="auto"/>
            <w:right w:val="none" w:sz="0" w:space="0" w:color="auto"/>
          </w:divBdr>
        </w:div>
        <w:div w:id="1433938481">
          <w:marLeft w:val="640"/>
          <w:marRight w:val="0"/>
          <w:marTop w:val="0"/>
          <w:marBottom w:val="0"/>
          <w:divBdr>
            <w:top w:val="none" w:sz="0" w:space="0" w:color="auto"/>
            <w:left w:val="none" w:sz="0" w:space="0" w:color="auto"/>
            <w:bottom w:val="none" w:sz="0" w:space="0" w:color="auto"/>
            <w:right w:val="none" w:sz="0" w:space="0" w:color="auto"/>
          </w:divBdr>
        </w:div>
        <w:div w:id="531963102">
          <w:marLeft w:val="640"/>
          <w:marRight w:val="0"/>
          <w:marTop w:val="0"/>
          <w:marBottom w:val="0"/>
          <w:divBdr>
            <w:top w:val="none" w:sz="0" w:space="0" w:color="auto"/>
            <w:left w:val="none" w:sz="0" w:space="0" w:color="auto"/>
            <w:bottom w:val="none" w:sz="0" w:space="0" w:color="auto"/>
            <w:right w:val="none" w:sz="0" w:space="0" w:color="auto"/>
          </w:divBdr>
        </w:div>
        <w:div w:id="53430004">
          <w:marLeft w:val="640"/>
          <w:marRight w:val="0"/>
          <w:marTop w:val="0"/>
          <w:marBottom w:val="0"/>
          <w:divBdr>
            <w:top w:val="none" w:sz="0" w:space="0" w:color="auto"/>
            <w:left w:val="none" w:sz="0" w:space="0" w:color="auto"/>
            <w:bottom w:val="none" w:sz="0" w:space="0" w:color="auto"/>
            <w:right w:val="none" w:sz="0" w:space="0" w:color="auto"/>
          </w:divBdr>
        </w:div>
        <w:div w:id="650134464">
          <w:marLeft w:val="640"/>
          <w:marRight w:val="0"/>
          <w:marTop w:val="0"/>
          <w:marBottom w:val="0"/>
          <w:divBdr>
            <w:top w:val="none" w:sz="0" w:space="0" w:color="auto"/>
            <w:left w:val="none" w:sz="0" w:space="0" w:color="auto"/>
            <w:bottom w:val="none" w:sz="0" w:space="0" w:color="auto"/>
            <w:right w:val="none" w:sz="0" w:space="0" w:color="auto"/>
          </w:divBdr>
        </w:div>
        <w:div w:id="941256445">
          <w:marLeft w:val="640"/>
          <w:marRight w:val="0"/>
          <w:marTop w:val="0"/>
          <w:marBottom w:val="0"/>
          <w:divBdr>
            <w:top w:val="none" w:sz="0" w:space="0" w:color="auto"/>
            <w:left w:val="none" w:sz="0" w:space="0" w:color="auto"/>
            <w:bottom w:val="none" w:sz="0" w:space="0" w:color="auto"/>
            <w:right w:val="none" w:sz="0" w:space="0" w:color="auto"/>
          </w:divBdr>
        </w:div>
        <w:div w:id="445858030">
          <w:marLeft w:val="640"/>
          <w:marRight w:val="0"/>
          <w:marTop w:val="0"/>
          <w:marBottom w:val="0"/>
          <w:divBdr>
            <w:top w:val="none" w:sz="0" w:space="0" w:color="auto"/>
            <w:left w:val="none" w:sz="0" w:space="0" w:color="auto"/>
            <w:bottom w:val="none" w:sz="0" w:space="0" w:color="auto"/>
            <w:right w:val="none" w:sz="0" w:space="0" w:color="auto"/>
          </w:divBdr>
        </w:div>
        <w:div w:id="96797101">
          <w:marLeft w:val="640"/>
          <w:marRight w:val="0"/>
          <w:marTop w:val="0"/>
          <w:marBottom w:val="0"/>
          <w:divBdr>
            <w:top w:val="none" w:sz="0" w:space="0" w:color="auto"/>
            <w:left w:val="none" w:sz="0" w:space="0" w:color="auto"/>
            <w:bottom w:val="none" w:sz="0" w:space="0" w:color="auto"/>
            <w:right w:val="none" w:sz="0" w:space="0" w:color="auto"/>
          </w:divBdr>
        </w:div>
        <w:div w:id="1435132730">
          <w:marLeft w:val="640"/>
          <w:marRight w:val="0"/>
          <w:marTop w:val="0"/>
          <w:marBottom w:val="0"/>
          <w:divBdr>
            <w:top w:val="none" w:sz="0" w:space="0" w:color="auto"/>
            <w:left w:val="none" w:sz="0" w:space="0" w:color="auto"/>
            <w:bottom w:val="none" w:sz="0" w:space="0" w:color="auto"/>
            <w:right w:val="none" w:sz="0" w:space="0" w:color="auto"/>
          </w:divBdr>
        </w:div>
        <w:div w:id="1148597473">
          <w:marLeft w:val="640"/>
          <w:marRight w:val="0"/>
          <w:marTop w:val="0"/>
          <w:marBottom w:val="0"/>
          <w:divBdr>
            <w:top w:val="none" w:sz="0" w:space="0" w:color="auto"/>
            <w:left w:val="none" w:sz="0" w:space="0" w:color="auto"/>
            <w:bottom w:val="none" w:sz="0" w:space="0" w:color="auto"/>
            <w:right w:val="none" w:sz="0" w:space="0" w:color="auto"/>
          </w:divBdr>
        </w:div>
        <w:div w:id="837958987">
          <w:marLeft w:val="640"/>
          <w:marRight w:val="0"/>
          <w:marTop w:val="0"/>
          <w:marBottom w:val="0"/>
          <w:divBdr>
            <w:top w:val="none" w:sz="0" w:space="0" w:color="auto"/>
            <w:left w:val="none" w:sz="0" w:space="0" w:color="auto"/>
            <w:bottom w:val="none" w:sz="0" w:space="0" w:color="auto"/>
            <w:right w:val="none" w:sz="0" w:space="0" w:color="auto"/>
          </w:divBdr>
        </w:div>
        <w:div w:id="1890871710">
          <w:marLeft w:val="640"/>
          <w:marRight w:val="0"/>
          <w:marTop w:val="0"/>
          <w:marBottom w:val="0"/>
          <w:divBdr>
            <w:top w:val="none" w:sz="0" w:space="0" w:color="auto"/>
            <w:left w:val="none" w:sz="0" w:space="0" w:color="auto"/>
            <w:bottom w:val="none" w:sz="0" w:space="0" w:color="auto"/>
            <w:right w:val="none" w:sz="0" w:space="0" w:color="auto"/>
          </w:divBdr>
        </w:div>
        <w:div w:id="1976719849">
          <w:marLeft w:val="640"/>
          <w:marRight w:val="0"/>
          <w:marTop w:val="0"/>
          <w:marBottom w:val="0"/>
          <w:divBdr>
            <w:top w:val="none" w:sz="0" w:space="0" w:color="auto"/>
            <w:left w:val="none" w:sz="0" w:space="0" w:color="auto"/>
            <w:bottom w:val="none" w:sz="0" w:space="0" w:color="auto"/>
            <w:right w:val="none" w:sz="0" w:space="0" w:color="auto"/>
          </w:divBdr>
        </w:div>
        <w:div w:id="1955862249">
          <w:marLeft w:val="640"/>
          <w:marRight w:val="0"/>
          <w:marTop w:val="0"/>
          <w:marBottom w:val="0"/>
          <w:divBdr>
            <w:top w:val="none" w:sz="0" w:space="0" w:color="auto"/>
            <w:left w:val="none" w:sz="0" w:space="0" w:color="auto"/>
            <w:bottom w:val="none" w:sz="0" w:space="0" w:color="auto"/>
            <w:right w:val="none" w:sz="0" w:space="0" w:color="auto"/>
          </w:divBdr>
        </w:div>
        <w:div w:id="2064020836">
          <w:marLeft w:val="640"/>
          <w:marRight w:val="0"/>
          <w:marTop w:val="0"/>
          <w:marBottom w:val="0"/>
          <w:divBdr>
            <w:top w:val="none" w:sz="0" w:space="0" w:color="auto"/>
            <w:left w:val="none" w:sz="0" w:space="0" w:color="auto"/>
            <w:bottom w:val="none" w:sz="0" w:space="0" w:color="auto"/>
            <w:right w:val="none" w:sz="0" w:space="0" w:color="auto"/>
          </w:divBdr>
        </w:div>
      </w:divsChild>
    </w:div>
    <w:div w:id="548735694">
      <w:bodyDiv w:val="1"/>
      <w:marLeft w:val="0"/>
      <w:marRight w:val="0"/>
      <w:marTop w:val="0"/>
      <w:marBottom w:val="0"/>
      <w:divBdr>
        <w:top w:val="none" w:sz="0" w:space="0" w:color="auto"/>
        <w:left w:val="none" w:sz="0" w:space="0" w:color="auto"/>
        <w:bottom w:val="none" w:sz="0" w:space="0" w:color="auto"/>
        <w:right w:val="none" w:sz="0" w:space="0" w:color="auto"/>
      </w:divBdr>
    </w:div>
    <w:div w:id="550847717">
      <w:bodyDiv w:val="1"/>
      <w:marLeft w:val="0"/>
      <w:marRight w:val="0"/>
      <w:marTop w:val="0"/>
      <w:marBottom w:val="0"/>
      <w:divBdr>
        <w:top w:val="none" w:sz="0" w:space="0" w:color="auto"/>
        <w:left w:val="none" w:sz="0" w:space="0" w:color="auto"/>
        <w:bottom w:val="none" w:sz="0" w:space="0" w:color="auto"/>
        <w:right w:val="none" w:sz="0" w:space="0" w:color="auto"/>
      </w:divBdr>
    </w:div>
    <w:div w:id="551115464">
      <w:bodyDiv w:val="1"/>
      <w:marLeft w:val="0"/>
      <w:marRight w:val="0"/>
      <w:marTop w:val="0"/>
      <w:marBottom w:val="0"/>
      <w:divBdr>
        <w:top w:val="none" w:sz="0" w:space="0" w:color="auto"/>
        <w:left w:val="none" w:sz="0" w:space="0" w:color="auto"/>
        <w:bottom w:val="none" w:sz="0" w:space="0" w:color="auto"/>
        <w:right w:val="none" w:sz="0" w:space="0" w:color="auto"/>
      </w:divBdr>
      <w:divsChild>
        <w:div w:id="1647080980">
          <w:marLeft w:val="640"/>
          <w:marRight w:val="0"/>
          <w:marTop w:val="0"/>
          <w:marBottom w:val="0"/>
          <w:divBdr>
            <w:top w:val="none" w:sz="0" w:space="0" w:color="auto"/>
            <w:left w:val="none" w:sz="0" w:space="0" w:color="auto"/>
            <w:bottom w:val="none" w:sz="0" w:space="0" w:color="auto"/>
            <w:right w:val="none" w:sz="0" w:space="0" w:color="auto"/>
          </w:divBdr>
        </w:div>
        <w:div w:id="2016764186">
          <w:marLeft w:val="640"/>
          <w:marRight w:val="0"/>
          <w:marTop w:val="0"/>
          <w:marBottom w:val="0"/>
          <w:divBdr>
            <w:top w:val="none" w:sz="0" w:space="0" w:color="auto"/>
            <w:left w:val="none" w:sz="0" w:space="0" w:color="auto"/>
            <w:bottom w:val="none" w:sz="0" w:space="0" w:color="auto"/>
            <w:right w:val="none" w:sz="0" w:space="0" w:color="auto"/>
          </w:divBdr>
        </w:div>
        <w:div w:id="922955783">
          <w:marLeft w:val="640"/>
          <w:marRight w:val="0"/>
          <w:marTop w:val="0"/>
          <w:marBottom w:val="0"/>
          <w:divBdr>
            <w:top w:val="none" w:sz="0" w:space="0" w:color="auto"/>
            <w:left w:val="none" w:sz="0" w:space="0" w:color="auto"/>
            <w:bottom w:val="none" w:sz="0" w:space="0" w:color="auto"/>
            <w:right w:val="none" w:sz="0" w:space="0" w:color="auto"/>
          </w:divBdr>
        </w:div>
        <w:div w:id="405809172">
          <w:marLeft w:val="640"/>
          <w:marRight w:val="0"/>
          <w:marTop w:val="0"/>
          <w:marBottom w:val="0"/>
          <w:divBdr>
            <w:top w:val="none" w:sz="0" w:space="0" w:color="auto"/>
            <w:left w:val="none" w:sz="0" w:space="0" w:color="auto"/>
            <w:bottom w:val="none" w:sz="0" w:space="0" w:color="auto"/>
            <w:right w:val="none" w:sz="0" w:space="0" w:color="auto"/>
          </w:divBdr>
        </w:div>
        <w:div w:id="196312781">
          <w:marLeft w:val="640"/>
          <w:marRight w:val="0"/>
          <w:marTop w:val="0"/>
          <w:marBottom w:val="0"/>
          <w:divBdr>
            <w:top w:val="none" w:sz="0" w:space="0" w:color="auto"/>
            <w:left w:val="none" w:sz="0" w:space="0" w:color="auto"/>
            <w:bottom w:val="none" w:sz="0" w:space="0" w:color="auto"/>
            <w:right w:val="none" w:sz="0" w:space="0" w:color="auto"/>
          </w:divBdr>
        </w:div>
        <w:div w:id="961299865">
          <w:marLeft w:val="640"/>
          <w:marRight w:val="0"/>
          <w:marTop w:val="0"/>
          <w:marBottom w:val="0"/>
          <w:divBdr>
            <w:top w:val="none" w:sz="0" w:space="0" w:color="auto"/>
            <w:left w:val="none" w:sz="0" w:space="0" w:color="auto"/>
            <w:bottom w:val="none" w:sz="0" w:space="0" w:color="auto"/>
            <w:right w:val="none" w:sz="0" w:space="0" w:color="auto"/>
          </w:divBdr>
        </w:div>
        <w:div w:id="307905801">
          <w:marLeft w:val="640"/>
          <w:marRight w:val="0"/>
          <w:marTop w:val="0"/>
          <w:marBottom w:val="0"/>
          <w:divBdr>
            <w:top w:val="none" w:sz="0" w:space="0" w:color="auto"/>
            <w:left w:val="none" w:sz="0" w:space="0" w:color="auto"/>
            <w:bottom w:val="none" w:sz="0" w:space="0" w:color="auto"/>
            <w:right w:val="none" w:sz="0" w:space="0" w:color="auto"/>
          </w:divBdr>
        </w:div>
        <w:div w:id="2014986594">
          <w:marLeft w:val="640"/>
          <w:marRight w:val="0"/>
          <w:marTop w:val="0"/>
          <w:marBottom w:val="0"/>
          <w:divBdr>
            <w:top w:val="none" w:sz="0" w:space="0" w:color="auto"/>
            <w:left w:val="none" w:sz="0" w:space="0" w:color="auto"/>
            <w:bottom w:val="none" w:sz="0" w:space="0" w:color="auto"/>
            <w:right w:val="none" w:sz="0" w:space="0" w:color="auto"/>
          </w:divBdr>
        </w:div>
        <w:div w:id="1524323858">
          <w:marLeft w:val="640"/>
          <w:marRight w:val="0"/>
          <w:marTop w:val="0"/>
          <w:marBottom w:val="0"/>
          <w:divBdr>
            <w:top w:val="none" w:sz="0" w:space="0" w:color="auto"/>
            <w:left w:val="none" w:sz="0" w:space="0" w:color="auto"/>
            <w:bottom w:val="none" w:sz="0" w:space="0" w:color="auto"/>
            <w:right w:val="none" w:sz="0" w:space="0" w:color="auto"/>
          </w:divBdr>
        </w:div>
        <w:div w:id="341324294">
          <w:marLeft w:val="640"/>
          <w:marRight w:val="0"/>
          <w:marTop w:val="0"/>
          <w:marBottom w:val="0"/>
          <w:divBdr>
            <w:top w:val="none" w:sz="0" w:space="0" w:color="auto"/>
            <w:left w:val="none" w:sz="0" w:space="0" w:color="auto"/>
            <w:bottom w:val="none" w:sz="0" w:space="0" w:color="auto"/>
            <w:right w:val="none" w:sz="0" w:space="0" w:color="auto"/>
          </w:divBdr>
        </w:div>
        <w:div w:id="456607557">
          <w:marLeft w:val="640"/>
          <w:marRight w:val="0"/>
          <w:marTop w:val="0"/>
          <w:marBottom w:val="0"/>
          <w:divBdr>
            <w:top w:val="none" w:sz="0" w:space="0" w:color="auto"/>
            <w:left w:val="none" w:sz="0" w:space="0" w:color="auto"/>
            <w:bottom w:val="none" w:sz="0" w:space="0" w:color="auto"/>
            <w:right w:val="none" w:sz="0" w:space="0" w:color="auto"/>
          </w:divBdr>
        </w:div>
        <w:div w:id="1049955746">
          <w:marLeft w:val="640"/>
          <w:marRight w:val="0"/>
          <w:marTop w:val="0"/>
          <w:marBottom w:val="0"/>
          <w:divBdr>
            <w:top w:val="none" w:sz="0" w:space="0" w:color="auto"/>
            <w:left w:val="none" w:sz="0" w:space="0" w:color="auto"/>
            <w:bottom w:val="none" w:sz="0" w:space="0" w:color="auto"/>
            <w:right w:val="none" w:sz="0" w:space="0" w:color="auto"/>
          </w:divBdr>
        </w:div>
        <w:div w:id="2125422279">
          <w:marLeft w:val="640"/>
          <w:marRight w:val="0"/>
          <w:marTop w:val="0"/>
          <w:marBottom w:val="0"/>
          <w:divBdr>
            <w:top w:val="none" w:sz="0" w:space="0" w:color="auto"/>
            <w:left w:val="none" w:sz="0" w:space="0" w:color="auto"/>
            <w:bottom w:val="none" w:sz="0" w:space="0" w:color="auto"/>
            <w:right w:val="none" w:sz="0" w:space="0" w:color="auto"/>
          </w:divBdr>
        </w:div>
        <w:div w:id="251669133">
          <w:marLeft w:val="640"/>
          <w:marRight w:val="0"/>
          <w:marTop w:val="0"/>
          <w:marBottom w:val="0"/>
          <w:divBdr>
            <w:top w:val="none" w:sz="0" w:space="0" w:color="auto"/>
            <w:left w:val="none" w:sz="0" w:space="0" w:color="auto"/>
            <w:bottom w:val="none" w:sz="0" w:space="0" w:color="auto"/>
            <w:right w:val="none" w:sz="0" w:space="0" w:color="auto"/>
          </w:divBdr>
        </w:div>
        <w:div w:id="59449103">
          <w:marLeft w:val="640"/>
          <w:marRight w:val="0"/>
          <w:marTop w:val="0"/>
          <w:marBottom w:val="0"/>
          <w:divBdr>
            <w:top w:val="none" w:sz="0" w:space="0" w:color="auto"/>
            <w:left w:val="none" w:sz="0" w:space="0" w:color="auto"/>
            <w:bottom w:val="none" w:sz="0" w:space="0" w:color="auto"/>
            <w:right w:val="none" w:sz="0" w:space="0" w:color="auto"/>
          </w:divBdr>
        </w:div>
        <w:div w:id="103891964">
          <w:marLeft w:val="640"/>
          <w:marRight w:val="0"/>
          <w:marTop w:val="0"/>
          <w:marBottom w:val="0"/>
          <w:divBdr>
            <w:top w:val="none" w:sz="0" w:space="0" w:color="auto"/>
            <w:left w:val="none" w:sz="0" w:space="0" w:color="auto"/>
            <w:bottom w:val="none" w:sz="0" w:space="0" w:color="auto"/>
            <w:right w:val="none" w:sz="0" w:space="0" w:color="auto"/>
          </w:divBdr>
        </w:div>
        <w:div w:id="928999397">
          <w:marLeft w:val="640"/>
          <w:marRight w:val="0"/>
          <w:marTop w:val="0"/>
          <w:marBottom w:val="0"/>
          <w:divBdr>
            <w:top w:val="none" w:sz="0" w:space="0" w:color="auto"/>
            <w:left w:val="none" w:sz="0" w:space="0" w:color="auto"/>
            <w:bottom w:val="none" w:sz="0" w:space="0" w:color="auto"/>
            <w:right w:val="none" w:sz="0" w:space="0" w:color="auto"/>
          </w:divBdr>
        </w:div>
        <w:div w:id="1979257024">
          <w:marLeft w:val="640"/>
          <w:marRight w:val="0"/>
          <w:marTop w:val="0"/>
          <w:marBottom w:val="0"/>
          <w:divBdr>
            <w:top w:val="none" w:sz="0" w:space="0" w:color="auto"/>
            <w:left w:val="none" w:sz="0" w:space="0" w:color="auto"/>
            <w:bottom w:val="none" w:sz="0" w:space="0" w:color="auto"/>
            <w:right w:val="none" w:sz="0" w:space="0" w:color="auto"/>
          </w:divBdr>
        </w:div>
        <w:div w:id="868373507">
          <w:marLeft w:val="640"/>
          <w:marRight w:val="0"/>
          <w:marTop w:val="0"/>
          <w:marBottom w:val="0"/>
          <w:divBdr>
            <w:top w:val="none" w:sz="0" w:space="0" w:color="auto"/>
            <w:left w:val="none" w:sz="0" w:space="0" w:color="auto"/>
            <w:bottom w:val="none" w:sz="0" w:space="0" w:color="auto"/>
            <w:right w:val="none" w:sz="0" w:space="0" w:color="auto"/>
          </w:divBdr>
        </w:div>
        <w:div w:id="701976848">
          <w:marLeft w:val="640"/>
          <w:marRight w:val="0"/>
          <w:marTop w:val="0"/>
          <w:marBottom w:val="0"/>
          <w:divBdr>
            <w:top w:val="none" w:sz="0" w:space="0" w:color="auto"/>
            <w:left w:val="none" w:sz="0" w:space="0" w:color="auto"/>
            <w:bottom w:val="none" w:sz="0" w:space="0" w:color="auto"/>
            <w:right w:val="none" w:sz="0" w:space="0" w:color="auto"/>
          </w:divBdr>
        </w:div>
        <w:div w:id="100272019">
          <w:marLeft w:val="640"/>
          <w:marRight w:val="0"/>
          <w:marTop w:val="0"/>
          <w:marBottom w:val="0"/>
          <w:divBdr>
            <w:top w:val="none" w:sz="0" w:space="0" w:color="auto"/>
            <w:left w:val="none" w:sz="0" w:space="0" w:color="auto"/>
            <w:bottom w:val="none" w:sz="0" w:space="0" w:color="auto"/>
            <w:right w:val="none" w:sz="0" w:space="0" w:color="auto"/>
          </w:divBdr>
        </w:div>
        <w:div w:id="693381287">
          <w:marLeft w:val="640"/>
          <w:marRight w:val="0"/>
          <w:marTop w:val="0"/>
          <w:marBottom w:val="0"/>
          <w:divBdr>
            <w:top w:val="none" w:sz="0" w:space="0" w:color="auto"/>
            <w:left w:val="none" w:sz="0" w:space="0" w:color="auto"/>
            <w:bottom w:val="none" w:sz="0" w:space="0" w:color="auto"/>
            <w:right w:val="none" w:sz="0" w:space="0" w:color="auto"/>
          </w:divBdr>
        </w:div>
        <w:div w:id="507018805">
          <w:marLeft w:val="640"/>
          <w:marRight w:val="0"/>
          <w:marTop w:val="0"/>
          <w:marBottom w:val="0"/>
          <w:divBdr>
            <w:top w:val="none" w:sz="0" w:space="0" w:color="auto"/>
            <w:left w:val="none" w:sz="0" w:space="0" w:color="auto"/>
            <w:bottom w:val="none" w:sz="0" w:space="0" w:color="auto"/>
            <w:right w:val="none" w:sz="0" w:space="0" w:color="auto"/>
          </w:divBdr>
        </w:div>
        <w:div w:id="1912809878">
          <w:marLeft w:val="640"/>
          <w:marRight w:val="0"/>
          <w:marTop w:val="0"/>
          <w:marBottom w:val="0"/>
          <w:divBdr>
            <w:top w:val="none" w:sz="0" w:space="0" w:color="auto"/>
            <w:left w:val="none" w:sz="0" w:space="0" w:color="auto"/>
            <w:bottom w:val="none" w:sz="0" w:space="0" w:color="auto"/>
            <w:right w:val="none" w:sz="0" w:space="0" w:color="auto"/>
          </w:divBdr>
        </w:div>
        <w:div w:id="59408190">
          <w:marLeft w:val="640"/>
          <w:marRight w:val="0"/>
          <w:marTop w:val="0"/>
          <w:marBottom w:val="0"/>
          <w:divBdr>
            <w:top w:val="none" w:sz="0" w:space="0" w:color="auto"/>
            <w:left w:val="none" w:sz="0" w:space="0" w:color="auto"/>
            <w:bottom w:val="none" w:sz="0" w:space="0" w:color="auto"/>
            <w:right w:val="none" w:sz="0" w:space="0" w:color="auto"/>
          </w:divBdr>
        </w:div>
        <w:div w:id="142742880">
          <w:marLeft w:val="640"/>
          <w:marRight w:val="0"/>
          <w:marTop w:val="0"/>
          <w:marBottom w:val="0"/>
          <w:divBdr>
            <w:top w:val="none" w:sz="0" w:space="0" w:color="auto"/>
            <w:left w:val="none" w:sz="0" w:space="0" w:color="auto"/>
            <w:bottom w:val="none" w:sz="0" w:space="0" w:color="auto"/>
            <w:right w:val="none" w:sz="0" w:space="0" w:color="auto"/>
          </w:divBdr>
        </w:div>
        <w:div w:id="142938231">
          <w:marLeft w:val="640"/>
          <w:marRight w:val="0"/>
          <w:marTop w:val="0"/>
          <w:marBottom w:val="0"/>
          <w:divBdr>
            <w:top w:val="none" w:sz="0" w:space="0" w:color="auto"/>
            <w:left w:val="none" w:sz="0" w:space="0" w:color="auto"/>
            <w:bottom w:val="none" w:sz="0" w:space="0" w:color="auto"/>
            <w:right w:val="none" w:sz="0" w:space="0" w:color="auto"/>
          </w:divBdr>
        </w:div>
        <w:div w:id="530076343">
          <w:marLeft w:val="640"/>
          <w:marRight w:val="0"/>
          <w:marTop w:val="0"/>
          <w:marBottom w:val="0"/>
          <w:divBdr>
            <w:top w:val="none" w:sz="0" w:space="0" w:color="auto"/>
            <w:left w:val="none" w:sz="0" w:space="0" w:color="auto"/>
            <w:bottom w:val="none" w:sz="0" w:space="0" w:color="auto"/>
            <w:right w:val="none" w:sz="0" w:space="0" w:color="auto"/>
          </w:divBdr>
        </w:div>
        <w:div w:id="1414232426">
          <w:marLeft w:val="640"/>
          <w:marRight w:val="0"/>
          <w:marTop w:val="0"/>
          <w:marBottom w:val="0"/>
          <w:divBdr>
            <w:top w:val="none" w:sz="0" w:space="0" w:color="auto"/>
            <w:left w:val="none" w:sz="0" w:space="0" w:color="auto"/>
            <w:bottom w:val="none" w:sz="0" w:space="0" w:color="auto"/>
            <w:right w:val="none" w:sz="0" w:space="0" w:color="auto"/>
          </w:divBdr>
        </w:div>
        <w:div w:id="2017951385">
          <w:marLeft w:val="640"/>
          <w:marRight w:val="0"/>
          <w:marTop w:val="0"/>
          <w:marBottom w:val="0"/>
          <w:divBdr>
            <w:top w:val="none" w:sz="0" w:space="0" w:color="auto"/>
            <w:left w:val="none" w:sz="0" w:space="0" w:color="auto"/>
            <w:bottom w:val="none" w:sz="0" w:space="0" w:color="auto"/>
            <w:right w:val="none" w:sz="0" w:space="0" w:color="auto"/>
          </w:divBdr>
        </w:div>
        <w:div w:id="1861123312">
          <w:marLeft w:val="640"/>
          <w:marRight w:val="0"/>
          <w:marTop w:val="0"/>
          <w:marBottom w:val="0"/>
          <w:divBdr>
            <w:top w:val="none" w:sz="0" w:space="0" w:color="auto"/>
            <w:left w:val="none" w:sz="0" w:space="0" w:color="auto"/>
            <w:bottom w:val="none" w:sz="0" w:space="0" w:color="auto"/>
            <w:right w:val="none" w:sz="0" w:space="0" w:color="auto"/>
          </w:divBdr>
        </w:div>
        <w:div w:id="919366229">
          <w:marLeft w:val="640"/>
          <w:marRight w:val="0"/>
          <w:marTop w:val="0"/>
          <w:marBottom w:val="0"/>
          <w:divBdr>
            <w:top w:val="none" w:sz="0" w:space="0" w:color="auto"/>
            <w:left w:val="none" w:sz="0" w:space="0" w:color="auto"/>
            <w:bottom w:val="none" w:sz="0" w:space="0" w:color="auto"/>
            <w:right w:val="none" w:sz="0" w:space="0" w:color="auto"/>
          </w:divBdr>
        </w:div>
        <w:div w:id="1752045884">
          <w:marLeft w:val="640"/>
          <w:marRight w:val="0"/>
          <w:marTop w:val="0"/>
          <w:marBottom w:val="0"/>
          <w:divBdr>
            <w:top w:val="none" w:sz="0" w:space="0" w:color="auto"/>
            <w:left w:val="none" w:sz="0" w:space="0" w:color="auto"/>
            <w:bottom w:val="none" w:sz="0" w:space="0" w:color="auto"/>
            <w:right w:val="none" w:sz="0" w:space="0" w:color="auto"/>
          </w:divBdr>
        </w:div>
        <w:div w:id="591399690">
          <w:marLeft w:val="640"/>
          <w:marRight w:val="0"/>
          <w:marTop w:val="0"/>
          <w:marBottom w:val="0"/>
          <w:divBdr>
            <w:top w:val="none" w:sz="0" w:space="0" w:color="auto"/>
            <w:left w:val="none" w:sz="0" w:space="0" w:color="auto"/>
            <w:bottom w:val="none" w:sz="0" w:space="0" w:color="auto"/>
            <w:right w:val="none" w:sz="0" w:space="0" w:color="auto"/>
          </w:divBdr>
        </w:div>
        <w:div w:id="1996103661">
          <w:marLeft w:val="640"/>
          <w:marRight w:val="0"/>
          <w:marTop w:val="0"/>
          <w:marBottom w:val="0"/>
          <w:divBdr>
            <w:top w:val="none" w:sz="0" w:space="0" w:color="auto"/>
            <w:left w:val="none" w:sz="0" w:space="0" w:color="auto"/>
            <w:bottom w:val="none" w:sz="0" w:space="0" w:color="auto"/>
            <w:right w:val="none" w:sz="0" w:space="0" w:color="auto"/>
          </w:divBdr>
        </w:div>
        <w:div w:id="1675036480">
          <w:marLeft w:val="640"/>
          <w:marRight w:val="0"/>
          <w:marTop w:val="0"/>
          <w:marBottom w:val="0"/>
          <w:divBdr>
            <w:top w:val="none" w:sz="0" w:space="0" w:color="auto"/>
            <w:left w:val="none" w:sz="0" w:space="0" w:color="auto"/>
            <w:bottom w:val="none" w:sz="0" w:space="0" w:color="auto"/>
            <w:right w:val="none" w:sz="0" w:space="0" w:color="auto"/>
          </w:divBdr>
        </w:div>
      </w:divsChild>
    </w:div>
    <w:div w:id="554197257">
      <w:bodyDiv w:val="1"/>
      <w:marLeft w:val="0"/>
      <w:marRight w:val="0"/>
      <w:marTop w:val="0"/>
      <w:marBottom w:val="0"/>
      <w:divBdr>
        <w:top w:val="none" w:sz="0" w:space="0" w:color="auto"/>
        <w:left w:val="none" w:sz="0" w:space="0" w:color="auto"/>
        <w:bottom w:val="none" w:sz="0" w:space="0" w:color="auto"/>
        <w:right w:val="none" w:sz="0" w:space="0" w:color="auto"/>
      </w:divBdr>
    </w:div>
    <w:div w:id="555556200">
      <w:bodyDiv w:val="1"/>
      <w:marLeft w:val="0"/>
      <w:marRight w:val="0"/>
      <w:marTop w:val="0"/>
      <w:marBottom w:val="0"/>
      <w:divBdr>
        <w:top w:val="none" w:sz="0" w:space="0" w:color="auto"/>
        <w:left w:val="none" w:sz="0" w:space="0" w:color="auto"/>
        <w:bottom w:val="none" w:sz="0" w:space="0" w:color="auto"/>
        <w:right w:val="none" w:sz="0" w:space="0" w:color="auto"/>
      </w:divBdr>
      <w:divsChild>
        <w:div w:id="544219683">
          <w:marLeft w:val="640"/>
          <w:marRight w:val="0"/>
          <w:marTop w:val="0"/>
          <w:marBottom w:val="0"/>
          <w:divBdr>
            <w:top w:val="none" w:sz="0" w:space="0" w:color="auto"/>
            <w:left w:val="none" w:sz="0" w:space="0" w:color="auto"/>
            <w:bottom w:val="none" w:sz="0" w:space="0" w:color="auto"/>
            <w:right w:val="none" w:sz="0" w:space="0" w:color="auto"/>
          </w:divBdr>
        </w:div>
        <w:div w:id="439647254">
          <w:marLeft w:val="640"/>
          <w:marRight w:val="0"/>
          <w:marTop w:val="0"/>
          <w:marBottom w:val="0"/>
          <w:divBdr>
            <w:top w:val="none" w:sz="0" w:space="0" w:color="auto"/>
            <w:left w:val="none" w:sz="0" w:space="0" w:color="auto"/>
            <w:bottom w:val="none" w:sz="0" w:space="0" w:color="auto"/>
            <w:right w:val="none" w:sz="0" w:space="0" w:color="auto"/>
          </w:divBdr>
        </w:div>
        <w:div w:id="361789604">
          <w:marLeft w:val="640"/>
          <w:marRight w:val="0"/>
          <w:marTop w:val="0"/>
          <w:marBottom w:val="0"/>
          <w:divBdr>
            <w:top w:val="none" w:sz="0" w:space="0" w:color="auto"/>
            <w:left w:val="none" w:sz="0" w:space="0" w:color="auto"/>
            <w:bottom w:val="none" w:sz="0" w:space="0" w:color="auto"/>
            <w:right w:val="none" w:sz="0" w:space="0" w:color="auto"/>
          </w:divBdr>
        </w:div>
        <w:div w:id="1783649384">
          <w:marLeft w:val="640"/>
          <w:marRight w:val="0"/>
          <w:marTop w:val="0"/>
          <w:marBottom w:val="0"/>
          <w:divBdr>
            <w:top w:val="none" w:sz="0" w:space="0" w:color="auto"/>
            <w:left w:val="none" w:sz="0" w:space="0" w:color="auto"/>
            <w:bottom w:val="none" w:sz="0" w:space="0" w:color="auto"/>
            <w:right w:val="none" w:sz="0" w:space="0" w:color="auto"/>
          </w:divBdr>
        </w:div>
        <w:div w:id="820731803">
          <w:marLeft w:val="640"/>
          <w:marRight w:val="0"/>
          <w:marTop w:val="0"/>
          <w:marBottom w:val="0"/>
          <w:divBdr>
            <w:top w:val="none" w:sz="0" w:space="0" w:color="auto"/>
            <w:left w:val="none" w:sz="0" w:space="0" w:color="auto"/>
            <w:bottom w:val="none" w:sz="0" w:space="0" w:color="auto"/>
            <w:right w:val="none" w:sz="0" w:space="0" w:color="auto"/>
          </w:divBdr>
        </w:div>
        <w:div w:id="1721896694">
          <w:marLeft w:val="640"/>
          <w:marRight w:val="0"/>
          <w:marTop w:val="0"/>
          <w:marBottom w:val="0"/>
          <w:divBdr>
            <w:top w:val="none" w:sz="0" w:space="0" w:color="auto"/>
            <w:left w:val="none" w:sz="0" w:space="0" w:color="auto"/>
            <w:bottom w:val="none" w:sz="0" w:space="0" w:color="auto"/>
            <w:right w:val="none" w:sz="0" w:space="0" w:color="auto"/>
          </w:divBdr>
        </w:div>
        <w:div w:id="115560430">
          <w:marLeft w:val="640"/>
          <w:marRight w:val="0"/>
          <w:marTop w:val="0"/>
          <w:marBottom w:val="0"/>
          <w:divBdr>
            <w:top w:val="none" w:sz="0" w:space="0" w:color="auto"/>
            <w:left w:val="none" w:sz="0" w:space="0" w:color="auto"/>
            <w:bottom w:val="none" w:sz="0" w:space="0" w:color="auto"/>
            <w:right w:val="none" w:sz="0" w:space="0" w:color="auto"/>
          </w:divBdr>
        </w:div>
        <w:div w:id="98453400">
          <w:marLeft w:val="640"/>
          <w:marRight w:val="0"/>
          <w:marTop w:val="0"/>
          <w:marBottom w:val="0"/>
          <w:divBdr>
            <w:top w:val="none" w:sz="0" w:space="0" w:color="auto"/>
            <w:left w:val="none" w:sz="0" w:space="0" w:color="auto"/>
            <w:bottom w:val="none" w:sz="0" w:space="0" w:color="auto"/>
            <w:right w:val="none" w:sz="0" w:space="0" w:color="auto"/>
          </w:divBdr>
        </w:div>
        <w:div w:id="939531303">
          <w:marLeft w:val="640"/>
          <w:marRight w:val="0"/>
          <w:marTop w:val="0"/>
          <w:marBottom w:val="0"/>
          <w:divBdr>
            <w:top w:val="none" w:sz="0" w:space="0" w:color="auto"/>
            <w:left w:val="none" w:sz="0" w:space="0" w:color="auto"/>
            <w:bottom w:val="none" w:sz="0" w:space="0" w:color="auto"/>
            <w:right w:val="none" w:sz="0" w:space="0" w:color="auto"/>
          </w:divBdr>
        </w:div>
        <w:div w:id="574969788">
          <w:marLeft w:val="640"/>
          <w:marRight w:val="0"/>
          <w:marTop w:val="0"/>
          <w:marBottom w:val="0"/>
          <w:divBdr>
            <w:top w:val="none" w:sz="0" w:space="0" w:color="auto"/>
            <w:left w:val="none" w:sz="0" w:space="0" w:color="auto"/>
            <w:bottom w:val="none" w:sz="0" w:space="0" w:color="auto"/>
            <w:right w:val="none" w:sz="0" w:space="0" w:color="auto"/>
          </w:divBdr>
        </w:div>
        <w:div w:id="1947806803">
          <w:marLeft w:val="640"/>
          <w:marRight w:val="0"/>
          <w:marTop w:val="0"/>
          <w:marBottom w:val="0"/>
          <w:divBdr>
            <w:top w:val="none" w:sz="0" w:space="0" w:color="auto"/>
            <w:left w:val="none" w:sz="0" w:space="0" w:color="auto"/>
            <w:bottom w:val="none" w:sz="0" w:space="0" w:color="auto"/>
            <w:right w:val="none" w:sz="0" w:space="0" w:color="auto"/>
          </w:divBdr>
        </w:div>
        <w:div w:id="2099014859">
          <w:marLeft w:val="640"/>
          <w:marRight w:val="0"/>
          <w:marTop w:val="0"/>
          <w:marBottom w:val="0"/>
          <w:divBdr>
            <w:top w:val="none" w:sz="0" w:space="0" w:color="auto"/>
            <w:left w:val="none" w:sz="0" w:space="0" w:color="auto"/>
            <w:bottom w:val="none" w:sz="0" w:space="0" w:color="auto"/>
            <w:right w:val="none" w:sz="0" w:space="0" w:color="auto"/>
          </w:divBdr>
        </w:div>
        <w:div w:id="1043138391">
          <w:marLeft w:val="640"/>
          <w:marRight w:val="0"/>
          <w:marTop w:val="0"/>
          <w:marBottom w:val="0"/>
          <w:divBdr>
            <w:top w:val="none" w:sz="0" w:space="0" w:color="auto"/>
            <w:left w:val="none" w:sz="0" w:space="0" w:color="auto"/>
            <w:bottom w:val="none" w:sz="0" w:space="0" w:color="auto"/>
            <w:right w:val="none" w:sz="0" w:space="0" w:color="auto"/>
          </w:divBdr>
        </w:div>
        <w:div w:id="264505818">
          <w:marLeft w:val="640"/>
          <w:marRight w:val="0"/>
          <w:marTop w:val="0"/>
          <w:marBottom w:val="0"/>
          <w:divBdr>
            <w:top w:val="none" w:sz="0" w:space="0" w:color="auto"/>
            <w:left w:val="none" w:sz="0" w:space="0" w:color="auto"/>
            <w:bottom w:val="none" w:sz="0" w:space="0" w:color="auto"/>
            <w:right w:val="none" w:sz="0" w:space="0" w:color="auto"/>
          </w:divBdr>
        </w:div>
        <w:div w:id="173882324">
          <w:marLeft w:val="640"/>
          <w:marRight w:val="0"/>
          <w:marTop w:val="0"/>
          <w:marBottom w:val="0"/>
          <w:divBdr>
            <w:top w:val="none" w:sz="0" w:space="0" w:color="auto"/>
            <w:left w:val="none" w:sz="0" w:space="0" w:color="auto"/>
            <w:bottom w:val="none" w:sz="0" w:space="0" w:color="auto"/>
            <w:right w:val="none" w:sz="0" w:space="0" w:color="auto"/>
          </w:divBdr>
        </w:div>
        <w:div w:id="1576354869">
          <w:marLeft w:val="640"/>
          <w:marRight w:val="0"/>
          <w:marTop w:val="0"/>
          <w:marBottom w:val="0"/>
          <w:divBdr>
            <w:top w:val="none" w:sz="0" w:space="0" w:color="auto"/>
            <w:left w:val="none" w:sz="0" w:space="0" w:color="auto"/>
            <w:bottom w:val="none" w:sz="0" w:space="0" w:color="auto"/>
            <w:right w:val="none" w:sz="0" w:space="0" w:color="auto"/>
          </w:divBdr>
        </w:div>
        <w:div w:id="1331250187">
          <w:marLeft w:val="640"/>
          <w:marRight w:val="0"/>
          <w:marTop w:val="0"/>
          <w:marBottom w:val="0"/>
          <w:divBdr>
            <w:top w:val="none" w:sz="0" w:space="0" w:color="auto"/>
            <w:left w:val="none" w:sz="0" w:space="0" w:color="auto"/>
            <w:bottom w:val="none" w:sz="0" w:space="0" w:color="auto"/>
            <w:right w:val="none" w:sz="0" w:space="0" w:color="auto"/>
          </w:divBdr>
        </w:div>
        <w:div w:id="2128045340">
          <w:marLeft w:val="640"/>
          <w:marRight w:val="0"/>
          <w:marTop w:val="0"/>
          <w:marBottom w:val="0"/>
          <w:divBdr>
            <w:top w:val="none" w:sz="0" w:space="0" w:color="auto"/>
            <w:left w:val="none" w:sz="0" w:space="0" w:color="auto"/>
            <w:bottom w:val="none" w:sz="0" w:space="0" w:color="auto"/>
            <w:right w:val="none" w:sz="0" w:space="0" w:color="auto"/>
          </w:divBdr>
        </w:div>
        <w:div w:id="453062576">
          <w:marLeft w:val="640"/>
          <w:marRight w:val="0"/>
          <w:marTop w:val="0"/>
          <w:marBottom w:val="0"/>
          <w:divBdr>
            <w:top w:val="none" w:sz="0" w:space="0" w:color="auto"/>
            <w:left w:val="none" w:sz="0" w:space="0" w:color="auto"/>
            <w:bottom w:val="none" w:sz="0" w:space="0" w:color="auto"/>
            <w:right w:val="none" w:sz="0" w:space="0" w:color="auto"/>
          </w:divBdr>
        </w:div>
        <w:div w:id="442114372">
          <w:marLeft w:val="640"/>
          <w:marRight w:val="0"/>
          <w:marTop w:val="0"/>
          <w:marBottom w:val="0"/>
          <w:divBdr>
            <w:top w:val="none" w:sz="0" w:space="0" w:color="auto"/>
            <w:left w:val="none" w:sz="0" w:space="0" w:color="auto"/>
            <w:bottom w:val="none" w:sz="0" w:space="0" w:color="auto"/>
            <w:right w:val="none" w:sz="0" w:space="0" w:color="auto"/>
          </w:divBdr>
        </w:div>
        <w:div w:id="1078676998">
          <w:marLeft w:val="640"/>
          <w:marRight w:val="0"/>
          <w:marTop w:val="0"/>
          <w:marBottom w:val="0"/>
          <w:divBdr>
            <w:top w:val="none" w:sz="0" w:space="0" w:color="auto"/>
            <w:left w:val="none" w:sz="0" w:space="0" w:color="auto"/>
            <w:bottom w:val="none" w:sz="0" w:space="0" w:color="auto"/>
            <w:right w:val="none" w:sz="0" w:space="0" w:color="auto"/>
          </w:divBdr>
        </w:div>
        <w:div w:id="1754038080">
          <w:marLeft w:val="640"/>
          <w:marRight w:val="0"/>
          <w:marTop w:val="0"/>
          <w:marBottom w:val="0"/>
          <w:divBdr>
            <w:top w:val="none" w:sz="0" w:space="0" w:color="auto"/>
            <w:left w:val="none" w:sz="0" w:space="0" w:color="auto"/>
            <w:bottom w:val="none" w:sz="0" w:space="0" w:color="auto"/>
            <w:right w:val="none" w:sz="0" w:space="0" w:color="auto"/>
          </w:divBdr>
        </w:div>
        <w:div w:id="1608461130">
          <w:marLeft w:val="640"/>
          <w:marRight w:val="0"/>
          <w:marTop w:val="0"/>
          <w:marBottom w:val="0"/>
          <w:divBdr>
            <w:top w:val="none" w:sz="0" w:space="0" w:color="auto"/>
            <w:left w:val="none" w:sz="0" w:space="0" w:color="auto"/>
            <w:bottom w:val="none" w:sz="0" w:space="0" w:color="auto"/>
            <w:right w:val="none" w:sz="0" w:space="0" w:color="auto"/>
          </w:divBdr>
        </w:div>
        <w:div w:id="1216232129">
          <w:marLeft w:val="640"/>
          <w:marRight w:val="0"/>
          <w:marTop w:val="0"/>
          <w:marBottom w:val="0"/>
          <w:divBdr>
            <w:top w:val="none" w:sz="0" w:space="0" w:color="auto"/>
            <w:left w:val="none" w:sz="0" w:space="0" w:color="auto"/>
            <w:bottom w:val="none" w:sz="0" w:space="0" w:color="auto"/>
            <w:right w:val="none" w:sz="0" w:space="0" w:color="auto"/>
          </w:divBdr>
        </w:div>
        <w:div w:id="343093595">
          <w:marLeft w:val="640"/>
          <w:marRight w:val="0"/>
          <w:marTop w:val="0"/>
          <w:marBottom w:val="0"/>
          <w:divBdr>
            <w:top w:val="none" w:sz="0" w:space="0" w:color="auto"/>
            <w:left w:val="none" w:sz="0" w:space="0" w:color="auto"/>
            <w:bottom w:val="none" w:sz="0" w:space="0" w:color="auto"/>
            <w:right w:val="none" w:sz="0" w:space="0" w:color="auto"/>
          </w:divBdr>
        </w:div>
        <w:div w:id="186800782">
          <w:marLeft w:val="640"/>
          <w:marRight w:val="0"/>
          <w:marTop w:val="0"/>
          <w:marBottom w:val="0"/>
          <w:divBdr>
            <w:top w:val="none" w:sz="0" w:space="0" w:color="auto"/>
            <w:left w:val="none" w:sz="0" w:space="0" w:color="auto"/>
            <w:bottom w:val="none" w:sz="0" w:space="0" w:color="auto"/>
            <w:right w:val="none" w:sz="0" w:space="0" w:color="auto"/>
          </w:divBdr>
        </w:div>
        <w:div w:id="555625440">
          <w:marLeft w:val="640"/>
          <w:marRight w:val="0"/>
          <w:marTop w:val="0"/>
          <w:marBottom w:val="0"/>
          <w:divBdr>
            <w:top w:val="none" w:sz="0" w:space="0" w:color="auto"/>
            <w:left w:val="none" w:sz="0" w:space="0" w:color="auto"/>
            <w:bottom w:val="none" w:sz="0" w:space="0" w:color="auto"/>
            <w:right w:val="none" w:sz="0" w:space="0" w:color="auto"/>
          </w:divBdr>
        </w:div>
        <w:div w:id="1098982896">
          <w:marLeft w:val="640"/>
          <w:marRight w:val="0"/>
          <w:marTop w:val="0"/>
          <w:marBottom w:val="0"/>
          <w:divBdr>
            <w:top w:val="none" w:sz="0" w:space="0" w:color="auto"/>
            <w:left w:val="none" w:sz="0" w:space="0" w:color="auto"/>
            <w:bottom w:val="none" w:sz="0" w:space="0" w:color="auto"/>
            <w:right w:val="none" w:sz="0" w:space="0" w:color="auto"/>
          </w:divBdr>
        </w:div>
        <w:div w:id="2131049048">
          <w:marLeft w:val="640"/>
          <w:marRight w:val="0"/>
          <w:marTop w:val="0"/>
          <w:marBottom w:val="0"/>
          <w:divBdr>
            <w:top w:val="none" w:sz="0" w:space="0" w:color="auto"/>
            <w:left w:val="none" w:sz="0" w:space="0" w:color="auto"/>
            <w:bottom w:val="none" w:sz="0" w:space="0" w:color="auto"/>
            <w:right w:val="none" w:sz="0" w:space="0" w:color="auto"/>
          </w:divBdr>
        </w:div>
        <w:div w:id="1619750903">
          <w:marLeft w:val="640"/>
          <w:marRight w:val="0"/>
          <w:marTop w:val="0"/>
          <w:marBottom w:val="0"/>
          <w:divBdr>
            <w:top w:val="none" w:sz="0" w:space="0" w:color="auto"/>
            <w:left w:val="none" w:sz="0" w:space="0" w:color="auto"/>
            <w:bottom w:val="none" w:sz="0" w:space="0" w:color="auto"/>
            <w:right w:val="none" w:sz="0" w:space="0" w:color="auto"/>
          </w:divBdr>
        </w:div>
        <w:div w:id="1945267489">
          <w:marLeft w:val="640"/>
          <w:marRight w:val="0"/>
          <w:marTop w:val="0"/>
          <w:marBottom w:val="0"/>
          <w:divBdr>
            <w:top w:val="none" w:sz="0" w:space="0" w:color="auto"/>
            <w:left w:val="none" w:sz="0" w:space="0" w:color="auto"/>
            <w:bottom w:val="none" w:sz="0" w:space="0" w:color="auto"/>
            <w:right w:val="none" w:sz="0" w:space="0" w:color="auto"/>
          </w:divBdr>
        </w:div>
        <w:div w:id="1095056730">
          <w:marLeft w:val="640"/>
          <w:marRight w:val="0"/>
          <w:marTop w:val="0"/>
          <w:marBottom w:val="0"/>
          <w:divBdr>
            <w:top w:val="none" w:sz="0" w:space="0" w:color="auto"/>
            <w:left w:val="none" w:sz="0" w:space="0" w:color="auto"/>
            <w:bottom w:val="none" w:sz="0" w:space="0" w:color="auto"/>
            <w:right w:val="none" w:sz="0" w:space="0" w:color="auto"/>
          </w:divBdr>
        </w:div>
        <w:div w:id="1163207543">
          <w:marLeft w:val="640"/>
          <w:marRight w:val="0"/>
          <w:marTop w:val="0"/>
          <w:marBottom w:val="0"/>
          <w:divBdr>
            <w:top w:val="none" w:sz="0" w:space="0" w:color="auto"/>
            <w:left w:val="none" w:sz="0" w:space="0" w:color="auto"/>
            <w:bottom w:val="none" w:sz="0" w:space="0" w:color="auto"/>
            <w:right w:val="none" w:sz="0" w:space="0" w:color="auto"/>
          </w:divBdr>
        </w:div>
        <w:div w:id="199439316">
          <w:marLeft w:val="640"/>
          <w:marRight w:val="0"/>
          <w:marTop w:val="0"/>
          <w:marBottom w:val="0"/>
          <w:divBdr>
            <w:top w:val="none" w:sz="0" w:space="0" w:color="auto"/>
            <w:left w:val="none" w:sz="0" w:space="0" w:color="auto"/>
            <w:bottom w:val="none" w:sz="0" w:space="0" w:color="auto"/>
            <w:right w:val="none" w:sz="0" w:space="0" w:color="auto"/>
          </w:divBdr>
        </w:div>
        <w:div w:id="1365015064">
          <w:marLeft w:val="640"/>
          <w:marRight w:val="0"/>
          <w:marTop w:val="0"/>
          <w:marBottom w:val="0"/>
          <w:divBdr>
            <w:top w:val="none" w:sz="0" w:space="0" w:color="auto"/>
            <w:left w:val="none" w:sz="0" w:space="0" w:color="auto"/>
            <w:bottom w:val="none" w:sz="0" w:space="0" w:color="auto"/>
            <w:right w:val="none" w:sz="0" w:space="0" w:color="auto"/>
          </w:divBdr>
        </w:div>
        <w:div w:id="268126485">
          <w:marLeft w:val="640"/>
          <w:marRight w:val="0"/>
          <w:marTop w:val="0"/>
          <w:marBottom w:val="0"/>
          <w:divBdr>
            <w:top w:val="none" w:sz="0" w:space="0" w:color="auto"/>
            <w:left w:val="none" w:sz="0" w:space="0" w:color="auto"/>
            <w:bottom w:val="none" w:sz="0" w:space="0" w:color="auto"/>
            <w:right w:val="none" w:sz="0" w:space="0" w:color="auto"/>
          </w:divBdr>
        </w:div>
        <w:div w:id="1422028560">
          <w:marLeft w:val="640"/>
          <w:marRight w:val="0"/>
          <w:marTop w:val="0"/>
          <w:marBottom w:val="0"/>
          <w:divBdr>
            <w:top w:val="none" w:sz="0" w:space="0" w:color="auto"/>
            <w:left w:val="none" w:sz="0" w:space="0" w:color="auto"/>
            <w:bottom w:val="none" w:sz="0" w:space="0" w:color="auto"/>
            <w:right w:val="none" w:sz="0" w:space="0" w:color="auto"/>
          </w:divBdr>
        </w:div>
        <w:div w:id="1488940407">
          <w:marLeft w:val="640"/>
          <w:marRight w:val="0"/>
          <w:marTop w:val="0"/>
          <w:marBottom w:val="0"/>
          <w:divBdr>
            <w:top w:val="none" w:sz="0" w:space="0" w:color="auto"/>
            <w:left w:val="none" w:sz="0" w:space="0" w:color="auto"/>
            <w:bottom w:val="none" w:sz="0" w:space="0" w:color="auto"/>
            <w:right w:val="none" w:sz="0" w:space="0" w:color="auto"/>
          </w:divBdr>
        </w:div>
        <w:div w:id="694967157">
          <w:marLeft w:val="640"/>
          <w:marRight w:val="0"/>
          <w:marTop w:val="0"/>
          <w:marBottom w:val="0"/>
          <w:divBdr>
            <w:top w:val="none" w:sz="0" w:space="0" w:color="auto"/>
            <w:left w:val="none" w:sz="0" w:space="0" w:color="auto"/>
            <w:bottom w:val="none" w:sz="0" w:space="0" w:color="auto"/>
            <w:right w:val="none" w:sz="0" w:space="0" w:color="auto"/>
          </w:divBdr>
        </w:div>
        <w:div w:id="1016536874">
          <w:marLeft w:val="640"/>
          <w:marRight w:val="0"/>
          <w:marTop w:val="0"/>
          <w:marBottom w:val="0"/>
          <w:divBdr>
            <w:top w:val="none" w:sz="0" w:space="0" w:color="auto"/>
            <w:left w:val="none" w:sz="0" w:space="0" w:color="auto"/>
            <w:bottom w:val="none" w:sz="0" w:space="0" w:color="auto"/>
            <w:right w:val="none" w:sz="0" w:space="0" w:color="auto"/>
          </w:divBdr>
        </w:div>
        <w:div w:id="763495990">
          <w:marLeft w:val="640"/>
          <w:marRight w:val="0"/>
          <w:marTop w:val="0"/>
          <w:marBottom w:val="0"/>
          <w:divBdr>
            <w:top w:val="none" w:sz="0" w:space="0" w:color="auto"/>
            <w:left w:val="none" w:sz="0" w:space="0" w:color="auto"/>
            <w:bottom w:val="none" w:sz="0" w:space="0" w:color="auto"/>
            <w:right w:val="none" w:sz="0" w:space="0" w:color="auto"/>
          </w:divBdr>
        </w:div>
        <w:div w:id="1307196809">
          <w:marLeft w:val="640"/>
          <w:marRight w:val="0"/>
          <w:marTop w:val="0"/>
          <w:marBottom w:val="0"/>
          <w:divBdr>
            <w:top w:val="none" w:sz="0" w:space="0" w:color="auto"/>
            <w:left w:val="none" w:sz="0" w:space="0" w:color="auto"/>
            <w:bottom w:val="none" w:sz="0" w:space="0" w:color="auto"/>
            <w:right w:val="none" w:sz="0" w:space="0" w:color="auto"/>
          </w:divBdr>
        </w:div>
        <w:div w:id="1362172599">
          <w:marLeft w:val="640"/>
          <w:marRight w:val="0"/>
          <w:marTop w:val="0"/>
          <w:marBottom w:val="0"/>
          <w:divBdr>
            <w:top w:val="none" w:sz="0" w:space="0" w:color="auto"/>
            <w:left w:val="none" w:sz="0" w:space="0" w:color="auto"/>
            <w:bottom w:val="none" w:sz="0" w:space="0" w:color="auto"/>
            <w:right w:val="none" w:sz="0" w:space="0" w:color="auto"/>
          </w:divBdr>
        </w:div>
        <w:div w:id="1778909521">
          <w:marLeft w:val="640"/>
          <w:marRight w:val="0"/>
          <w:marTop w:val="0"/>
          <w:marBottom w:val="0"/>
          <w:divBdr>
            <w:top w:val="none" w:sz="0" w:space="0" w:color="auto"/>
            <w:left w:val="none" w:sz="0" w:space="0" w:color="auto"/>
            <w:bottom w:val="none" w:sz="0" w:space="0" w:color="auto"/>
            <w:right w:val="none" w:sz="0" w:space="0" w:color="auto"/>
          </w:divBdr>
        </w:div>
        <w:div w:id="310721828">
          <w:marLeft w:val="640"/>
          <w:marRight w:val="0"/>
          <w:marTop w:val="0"/>
          <w:marBottom w:val="0"/>
          <w:divBdr>
            <w:top w:val="none" w:sz="0" w:space="0" w:color="auto"/>
            <w:left w:val="none" w:sz="0" w:space="0" w:color="auto"/>
            <w:bottom w:val="none" w:sz="0" w:space="0" w:color="auto"/>
            <w:right w:val="none" w:sz="0" w:space="0" w:color="auto"/>
          </w:divBdr>
        </w:div>
        <w:div w:id="571428521">
          <w:marLeft w:val="640"/>
          <w:marRight w:val="0"/>
          <w:marTop w:val="0"/>
          <w:marBottom w:val="0"/>
          <w:divBdr>
            <w:top w:val="none" w:sz="0" w:space="0" w:color="auto"/>
            <w:left w:val="none" w:sz="0" w:space="0" w:color="auto"/>
            <w:bottom w:val="none" w:sz="0" w:space="0" w:color="auto"/>
            <w:right w:val="none" w:sz="0" w:space="0" w:color="auto"/>
          </w:divBdr>
        </w:div>
        <w:div w:id="1099906574">
          <w:marLeft w:val="640"/>
          <w:marRight w:val="0"/>
          <w:marTop w:val="0"/>
          <w:marBottom w:val="0"/>
          <w:divBdr>
            <w:top w:val="none" w:sz="0" w:space="0" w:color="auto"/>
            <w:left w:val="none" w:sz="0" w:space="0" w:color="auto"/>
            <w:bottom w:val="none" w:sz="0" w:space="0" w:color="auto"/>
            <w:right w:val="none" w:sz="0" w:space="0" w:color="auto"/>
          </w:divBdr>
        </w:div>
        <w:div w:id="1001851198">
          <w:marLeft w:val="640"/>
          <w:marRight w:val="0"/>
          <w:marTop w:val="0"/>
          <w:marBottom w:val="0"/>
          <w:divBdr>
            <w:top w:val="none" w:sz="0" w:space="0" w:color="auto"/>
            <w:left w:val="none" w:sz="0" w:space="0" w:color="auto"/>
            <w:bottom w:val="none" w:sz="0" w:space="0" w:color="auto"/>
            <w:right w:val="none" w:sz="0" w:space="0" w:color="auto"/>
          </w:divBdr>
        </w:div>
        <w:div w:id="211623289">
          <w:marLeft w:val="640"/>
          <w:marRight w:val="0"/>
          <w:marTop w:val="0"/>
          <w:marBottom w:val="0"/>
          <w:divBdr>
            <w:top w:val="none" w:sz="0" w:space="0" w:color="auto"/>
            <w:left w:val="none" w:sz="0" w:space="0" w:color="auto"/>
            <w:bottom w:val="none" w:sz="0" w:space="0" w:color="auto"/>
            <w:right w:val="none" w:sz="0" w:space="0" w:color="auto"/>
          </w:divBdr>
        </w:div>
        <w:div w:id="1229075148">
          <w:marLeft w:val="640"/>
          <w:marRight w:val="0"/>
          <w:marTop w:val="0"/>
          <w:marBottom w:val="0"/>
          <w:divBdr>
            <w:top w:val="none" w:sz="0" w:space="0" w:color="auto"/>
            <w:left w:val="none" w:sz="0" w:space="0" w:color="auto"/>
            <w:bottom w:val="none" w:sz="0" w:space="0" w:color="auto"/>
            <w:right w:val="none" w:sz="0" w:space="0" w:color="auto"/>
          </w:divBdr>
        </w:div>
        <w:div w:id="1288924451">
          <w:marLeft w:val="640"/>
          <w:marRight w:val="0"/>
          <w:marTop w:val="0"/>
          <w:marBottom w:val="0"/>
          <w:divBdr>
            <w:top w:val="none" w:sz="0" w:space="0" w:color="auto"/>
            <w:left w:val="none" w:sz="0" w:space="0" w:color="auto"/>
            <w:bottom w:val="none" w:sz="0" w:space="0" w:color="auto"/>
            <w:right w:val="none" w:sz="0" w:space="0" w:color="auto"/>
          </w:divBdr>
        </w:div>
        <w:div w:id="126827654">
          <w:marLeft w:val="640"/>
          <w:marRight w:val="0"/>
          <w:marTop w:val="0"/>
          <w:marBottom w:val="0"/>
          <w:divBdr>
            <w:top w:val="none" w:sz="0" w:space="0" w:color="auto"/>
            <w:left w:val="none" w:sz="0" w:space="0" w:color="auto"/>
            <w:bottom w:val="none" w:sz="0" w:space="0" w:color="auto"/>
            <w:right w:val="none" w:sz="0" w:space="0" w:color="auto"/>
          </w:divBdr>
        </w:div>
        <w:div w:id="2118864664">
          <w:marLeft w:val="640"/>
          <w:marRight w:val="0"/>
          <w:marTop w:val="0"/>
          <w:marBottom w:val="0"/>
          <w:divBdr>
            <w:top w:val="none" w:sz="0" w:space="0" w:color="auto"/>
            <w:left w:val="none" w:sz="0" w:space="0" w:color="auto"/>
            <w:bottom w:val="none" w:sz="0" w:space="0" w:color="auto"/>
            <w:right w:val="none" w:sz="0" w:space="0" w:color="auto"/>
          </w:divBdr>
        </w:div>
        <w:div w:id="1749574490">
          <w:marLeft w:val="640"/>
          <w:marRight w:val="0"/>
          <w:marTop w:val="0"/>
          <w:marBottom w:val="0"/>
          <w:divBdr>
            <w:top w:val="none" w:sz="0" w:space="0" w:color="auto"/>
            <w:left w:val="none" w:sz="0" w:space="0" w:color="auto"/>
            <w:bottom w:val="none" w:sz="0" w:space="0" w:color="auto"/>
            <w:right w:val="none" w:sz="0" w:space="0" w:color="auto"/>
          </w:divBdr>
        </w:div>
        <w:div w:id="708603203">
          <w:marLeft w:val="640"/>
          <w:marRight w:val="0"/>
          <w:marTop w:val="0"/>
          <w:marBottom w:val="0"/>
          <w:divBdr>
            <w:top w:val="none" w:sz="0" w:space="0" w:color="auto"/>
            <w:left w:val="none" w:sz="0" w:space="0" w:color="auto"/>
            <w:bottom w:val="none" w:sz="0" w:space="0" w:color="auto"/>
            <w:right w:val="none" w:sz="0" w:space="0" w:color="auto"/>
          </w:divBdr>
        </w:div>
        <w:div w:id="1178884126">
          <w:marLeft w:val="640"/>
          <w:marRight w:val="0"/>
          <w:marTop w:val="0"/>
          <w:marBottom w:val="0"/>
          <w:divBdr>
            <w:top w:val="none" w:sz="0" w:space="0" w:color="auto"/>
            <w:left w:val="none" w:sz="0" w:space="0" w:color="auto"/>
            <w:bottom w:val="none" w:sz="0" w:space="0" w:color="auto"/>
            <w:right w:val="none" w:sz="0" w:space="0" w:color="auto"/>
          </w:divBdr>
        </w:div>
        <w:div w:id="713311604">
          <w:marLeft w:val="640"/>
          <w:marRight w:val="0"/>
          <w:marTop w:val="0"/>
          <w:marBottom w:val="0"/>
          <w:divBdr>
            <w:top w:val="none" w:sz="0" w:space="0" w:color="auto"/>
            <w:left w:val="none" w:sz="0" w:space="0" w:color="auto"/>
            <w:bottom w:val="none" w:sz="0" w:space="0" w:color="auto"/>
            <w:right w:val="none" w:sz="0" w:space="0" w:color="auto"/>
          </w:divBdr>
        </w:div>
      </w:divsChild>
    </w:div>
    <w:div w:id="555629480">
      <w:bodyDiv w:val="1"/>
      <w:marLeft w:val="0"/>
      <w:marRight w:val="0"/>
      <w:marTop w:val="0"/>
      <w:marBottom w:val="0"/>
      <w:divBdr>
        <w:top w:val="none" w:sz="0" w:space="0" w:color="auto"/>
        <w:left w:val="none" w:sz="0" w:space="0" w:color="auto"/>
        <w:bottom w:val="none" w:sz="0" w:space="0" w:color="auto"/>
        <w:right w:val="none" w:sz="0" w:space="0" w:color="auto"/>
      </w:divBdr>
      <w:divsChild>
        <w:div w:id="748160204">
          <w:marLeft w:val="640"/>
          <w:marRight w:val="0"/>
          <w:marTop w:val="0"/>
          <w:marBottom w:val="0"/>
          <w:divBdr>
            <w:top w:val="none" w:sz="0" w:space="0" w:color="auto"/>
            <w:left w:val="none" w:sz="0" w:space="0" w:color="auto"/>
            <w:bottom w:val="none" w:sz="0" w:space="0" w:color="auto"/>
            <w:right w:val="none" w:sz="0" w:space="0" w:color="auto"/>
          </w:divBdr>
        </w:div>
        <w:div w:id="144782784">
          <w:marLeft w:val="640"/>
          <w:marRight w:val="0"/>
          <w:marTop w:val="0"/>
          <w:marBottom w:val="0"/>
          <w:divBdr>
            <w:top w:val="none" w:sz="0" w:space="0" w:color="auto"/>
            <w:left w:val="none" w:sz="0" w:space="0" w:color="auto"/>
            <w:bottom w:val="none" w:sz="0" w:space="0" w:color="auto"/>
            <w:right w:val="none" w:sz="0" w:space="0" w:color="auto"/>
          </w:divBdr>
        </w:div>
        <w:div w:id="515005005">
          <w:marLeft w:val="640"/>
          <w:marRight w:val="0"/>
          <w:marTop w:val="0"/>
          <w:marBottom w:val="0"/>
          <w:divBdr>
            <w:top w:val="none" w:sz="0" w:space="0" w:color="auto"/>
            <w:left w:val="none" w:sz="0" w:space="0" w:color="auto"/>
            <w:bottom w:val="none" w:sz="0" w:space="0" w:color="auto"/>
            <w:right w:val="none" w:sz="0" w:space="0" w:color="auto"/>
          </w:divBdr>
        </w:div>
        <w:div w:id="1716196095">
          <w:marLeft w:val="640"/>
          <w:marRight w:val="0"/>
          <w:marTop w:val="0"/>
          <w:marBottom w:val="0"/>
          <w:divBdr>
            <w:top w:val="none" w:sz="0" w:space="0" w:color="auto"/>
            <w:left w:val="none" w:sz="0" w:space="0" w:color="auto"/>
            <w:bottom w:val="none" w:sz="0" w:space="0" w:color="auto"/>
            <w:right w:val="none" w:sz="0" w:space="0" w:color="auto"/>
          </w:divBdr>
        </w:div>
        <w:div w:id="1577518324">
          <w:marLeft w:val="640"/>
          <w:marRight w:val="0"/>
          <w:marTop w:val="0"/>
          <w:marBottom w:val="0"/>
          <w:divBdr>
            <w:top w:val="none" w:sz="0" w:space="0" w:color="auto"/>
            <w:left w:val="none" w:sz="0" w:space="0" w:color="auto"/>
            <w:bottom w:val="none" w:sz="0" w:space="0" w:color="auto"/>
            <w:right w:val="none" w:sz="0" w:space="0" w:color="auto"/>
          </w:divBdr>
        </w:div>
        <w:div w:id="130170283">
          <w:marLeft w:val="640"/>
          <w:marRight w:val="0"/>
          <w:marTop w:val="0"/>
          <w:marBottom w:val="0"/>
          <w:divBdr>
            <w:top w:val="none" w:sz="0" w:space="0" w:color="auto"/>
            <w:left w:val="none" w:sz="0" w:space="0" w:color="auto"/>
            <w:bottom w:val="none" w:sz="0" w:space="0" w:color="auto"/>
            <w:right w:val="none" w:sz="0" w:space="0" w:color="auto"/>
          </w:divBdr>
        </w:div>
        <w:div w:id="1957176355">
          <w:marLeft w:val="640"/>
          <w:marRight w:val="0"/>
          <w:marTop w:val="0"/>
          <w:marBottom w:val="0"/>
          <w:divBdr>
            <w:top w:val="none" w:sz="0" w:space="0" w:color="auto"/>
            <w:left w:val="none" w:sz="0" w:space="0" w:color="auto"/>
            <w:bottom w:val="none" w:sz="0" w:space="0" w:color="auto"/>
            <w:right w:val="none" w:sz="0" w:space="0" w:color="auto"/>
          </w:divBdr>
        </w:div>
        <w:div w:id="1851601622">
          <w:marLeft w:val="640"/>
          <w:marRight w:val="0"/>
          <w:marTop w:val="0"/>
          <w:marBottom w:val="0"/>
          <w:divBdr>
            <w:top w:val="none" w:sz="0" w:space="0" w:color="auto"/>
            <w:left w:val="none" w:sz="0" w:space="0" w:color="auto"/>
            <w:bottom w:val="none" w:sz="0" w:space="0" w:color="auto"/>
            <w:right w:val="none" w:sz="0" w:space="0" w:color="auto"/>
          </w:divBdr>
        </w:div>
        <w:div w:id="1157569211">
          <w:marLeft w:val="640"/>
          <w:marRight w:val="0"/>
          <w:marTop w:val="0"/>
          <w:marBottom w:val="0"/>
          <w:divBdr>
            <w:top w:val="none" w:sz="0" w:space="0" w:color="auto"/>
            <w:left w:val="none" w:sz="0" w:space="0" w:color="auto"/>
            <w:bottom w:val="none" w:sz="0" w:space="0" w:color="auto"/>
            <w:right w:val="none" w:sz="0" w:space="0" w:color="auto"/>
          </w:divBdr>
        </w:div>
        <w:div w:id="2015957450">
          <w:marLeft w:val="640"/>
          <w:marRight w:val="0"/>
          <w:marTop w:val="0"/>
          <w:marBottom w:val="0"/>
          <w:divBdr>
            <w:top w:val="none" w:sz="0" w:space="0" w:color="auto"/>
            <w:left w:val="none" w:sz="0" w:space="0" w:color="auto"/>
            <w:bottom w:val="none" w:sz="0" w:space="0" w:color="auto"/>
            <w:right w:val="none" w:sz="0" w:space="0" w:color="auto"/>
          </w:divBdr>
        </w:div>
        <w:div w:id="1838878761">
          <w:marLeft w:val="640"/>
          <w:marRight w:val="0"/>
          <w:marTop w:val="0"/>
          <w:marBottom w:val="0"/>
          <w:divBdr>
            <w:top w:val="none" w:sz="0" w:space="0" w:color="auto"/>
            <w:left w:val="none" w:sz="0" w:space="0" w:color="auto"/>
            <w:bottom w:val="none" w:sz="0" w:space="0" w:color="auto"/>
            <w:right w:val="none" w:sz="0" w:space="0" w:color="auto"/>
          </w:divBdr>
        </w:div>
        <w:div w:id="268780961">
          <w:marLeft w:val="640"/>
          <w:marRight w:val="0"/>
          <w:marTop w:val="0"/>
          <w:marBottom w:val="0"/>
          <w:divBdr>
            <w:top w:val="none" w:sz="0" w:space="0" w:color="auto"/>
            <w:left w:val="none" w:sz="0" w:space="0" w:color="auto"/>
            <w:bottom w:val="none" w:sz="0" w:space="0" w:color="auto"/>
            <w:right w:val="none" w:sz="0" w:space="0" w:color="auto"/>
          </w:divBdr>
        </w:div>
        <w:div w:id="1036275143">
          <w:marLeft w:val="640"/>
          <w:marRight w:val="0"/>
          <w:marTop w:val="0"/>
          <w:marBottom w:val="0"/>
          <w:divBdr>
            <w:top w:val="none" w:sz="0" w:space="0" w:color="auto"/>
            <w:left w:val="none" w:sz="0" w:space="0" w:color="auto"/>
            <w:bottom w:val="none" w:sz="0" w:space="0" w:color="auto"/>
            <w:right w:val="none" w:sz="0" w:space="0" w:color="auto"/>
          </w:divBdr>
        </w:div>
        <w:div w:id="1822503384">
          <w:marLeft w:val="640"/>
          <w:marRight w:val="0"/>
          <w:marTop w:val="0"/>
          <w:marBottom w:val="0"/>
          <w:divBdr>
            <w:top w:val="none" w:sz="0" w:space="0" w:color="auto"/>
            <w:left w:val="none" w:sz="0" w:space="0" w:color="auto"/>
            <w:bottom w:val="none" w:sz="0" w:space="0" w:color="auto"/>
            <w:right w:val="none" w:sz="0" w:space="0" w:color="auto"/>
          </w:divBdr>
        </w:div>
        <w:div w:id="1416854929">
          <w:marLeft w:val="640"/>
          <w:marRight w:val="0"/>
          <w:marTop w:val="0"/>
          <w:marBottom w:val="0"/>
          <w:divBdr>
            <w:top w:val="none" w:sz="0" w:space="0" w:color="auto"/>
            <w:left w:val="none" w:sz="0" w:space="0" w:color="auto"/>
            <w:bottom w:val="none" w:sz="0" w:space="0" w:color="auto"/>
            <w:right w:val="none" w:sz="0" w:space="0" w:color="auto"/>
          </w:divBdr>
        </w:div>
        <w:div w:id="1149320915">
          <w:marLeft w:val="640"/>
          <w:marRight w:val="0"/>
          <w:marTop w:val="0"/>
          <w:marBottom w:val="0"/>
          <w:divBdr>
            <w:top w:val="none" w:sz="0" w:space="0" w:color="auto"/>
            <w:left w:val="none" w:sz="0" w:space="0" w:color="auto"/>
            <w:bottom w:val="none" w:sz="0" w:space="0" w:color="auto"/>
            <w:right w:val="none" w:sz="0" w:space="0" w:color="auto"/>
          </w:divBdr>
        </w:div>
        <w:div w:id="1329595209">
          <w:marLeft w:val="640"/>
          <w:marRight w:val="0"/>
          <w:marTop w:val="0"/>
          <w:marBottom w:val="0"/>
          <w:divBdr>
            <w:top w:val="none" w:sz="0" w:space="0" w:color="auto"/>
            <w:left w:val="none" w:sz="0" w:space="0" w:color="auto"/>
            <w:bottom w:val="none" w:sz="0" w:space="0" w:color="auto"/>
            <w:right w:val="none" w:sz="0" w:space="0" w:color="auto"/>
          </w:divBdr>
        </w:div>
        <w:div w:id="372461069">
          <w:marLeft w:val="640"/>
          <w:marRight w:val="0"/>
          <w:marTop w:val="0"/>
          <w:marBottom w:val="0"/>
          <w:divBdr>
            <w:top w:val="none" w:sz="0" w:space="0" w:color="auto"/>
            <w:left w:val="none" w:sz="0" w:space="0" w:color="auto"/>
            <w:bottom w:val="none" w:sz="0" w:space="0" w:color="auto"/>
            <w:right w:val="none" w:sz="0" w:space="0" w:color="auto"/>
          </w:divBdr>
        </w:div>
        <w:div w:id="1496189629">
          <w:marLeft w:val="640"/>
          <w:marRight w:val="0"/>
          <w:marTop w:val="0"/>
          <w:marBottom w:val="0"/>
          <w:divBdr>
            <w:top w:val="none" w:sz="0" w:space="0" w:color="auto"/>
            <w:left w:val="none" w:sz="0" w:space="0" w:color="auto"/>
            <w:bottom w:val="none" w:sz="0" w:space="0" w:color="auto"/>
            <w:right w:val="none" w:sz="0" w:space="0" w:color="auto"/>
          </w:divBdr>
        </w:div>
        <w:div w:id="1821381205">
          <w:marLeft w:val="640"/>
          <w:marRight w:val="0"/>
          <w:marTop w:val="0"/>
          <w:marBottom w:val="0"/>
          <w:divBdr>
            <w:top w:val="none" w:sz="0" w:space="0" w:color="auto"/>
            <w:left w:val="none" w:sz="0" w:space="0" w:color="auto"/>
            <w:bottom w:val="none" w:sz="0" w:space="0" w:color="auto"/>
            <w:right w:val="none" w:sz="0" w:space="0" w:color="auto"/>
          </w:divBdr>
        </w:div>
        <w:div w:id="1717271659">
          <w:marLeft w:val="640"/>
          <w:marRight w:val="0"/>
          <w:marTop w:val="0"/>
          <w:marBottom w:val="0"/>
          <w:divBdr>
            <w:top w:val="none" w:sz="0" w:space="0" w:color="auto"/>
            <w:left w:val="none" w:sz="0" w:space="0" w:color="auto"/>
            <w:bottom w:val="none" w:sz="0" w:space="0" w:color="auto"/>
            <w:right w:val="none" w:sz="0" w:space="0" w:color="auto"/>
          </w:divBdr>
        </w:div>
        <w:div w:id="1052845951">
          <w:marLeft w:val="640"/>
          <w:marRight w:val="0"/>
          <w:marTop w:val="0"/>
          <w:marBottom w:val="0"/>
          <w:divBdr>
            <w:top w:val="none" w:sz="0" w:space="0" w:color="auto"/>
            <w:left w:val="none" w:sz="0" w:space="0" w:color="auto"/>
            <w:bottom w:val="none" w:sz="0" w:space="0" w:color="auto"/>
            <w:right w:val="none" w:sz="0" w:space="0" w:color="auto"/>
          </w:divBdr>
        </w:div>
        <w:div w:id="1359506647">
          <w:marLeft w:val="640"/>
          <w:marRight w:val="0"/>
          <w:marTop w:val="0"/>
          <w:marBottom w:val="0"/>
          <w:divBdr>
            <w:top w:val="none" w:sz="0" w:space="0" w:color="auto"/>
            <w:left w:val="none" w:sz="0" w:space="0" w:color="auto"/>
            <w:bottom w:val="none" w:sz="0" w:space="0" w:color="auto"/>
            <w:right w:val="none" w:sz="0" w:space="0" w:color="auto"/>
          </w:divBdr>
        </w:div>
        <w:div w:id="395205467">
          <w:marLeft w:val="640"/>
          <w:marRight w:val="0"/>
          <w:marTop w:val="0"/>
          <w:marBottom w:val="0"/>
          <w:divBdr>
            <w:top w:val="none" w:sz="0" w:space="0" w:color="auto"/>
            <w:left w:val="none" w:sz="0" w:space="0" w:color="auto"/>
            <w:bottom w:val="none" w:sz="0" w:space="0" w:color="auto"/>
            <w:right w:val="none" w:sz="0" w:space="0" w:color="auto"/>
          </w:divBdr>
        </w:div>
        <w:div w:id="1622763609">
          <w:marLeft w:val="640"/>
          <w:marRight w:val="0"/>
          <w:marTop w:val="0"/>
          <w:marBottom w:val="0"/>
          <w:divBdr>
            <w:top w:val="none" w:sz="0" w:space="0" w:color="auto"/>
            <w:left w:val="none" w:sz="0" w:space="0" w:color="auto"/>
            <w:bottom w:val="none" w:sz="0" w:space="0" w:color="auto"/>
            <w:right w:val="none" w:sz="0" w:space="0" w:color="auto"/>
          </w:divBdr>
        </w:div>
        <w:div w:id="1395006558">
          <w:marLeft w:val="640"/>
          <w:marRight w:val="0"/>
          <w:marTop w:val="0"/>
          <w:marBottom w:val="0"/>
          <w:divBdr>
            <w:top w:val="none" w:sz="0" w:space="0" w:color="auto"/>
            <w:left w:val="none" w:sz="0" w:space="0" w:color="auto"/>
            <w:bottom w:val="none" w:sz="0" w:space="0" w:color="auto"/>
            <w:right w:val="none" w:sz="0" w:space="0" w:color="auto"/>
          </w:divBdr>
        </w:div>
        <w:div w:id="1241939262">
          <w:marLeft w:val="640"/>
          <w:marRight w:val="0"/>
          <w:marTop w:val="0"/>
          <w:marBottom w:val="0"/>
          <w:divBdr>
            <w:top w:val="none" w:sz="0" w:space="0" w:color="auto"/>
            <w:left w:val="none" w:sz="0" w:space="0" w:color="auto"/>
            <w:bottom w:val="none" w:sz="0" w:space="0" w:color="auto"/>
            <w:right w:val="none" w:sz="0" w:space="0" w:color="auto"/>
          </w:divBdr>
        </w:div>
        <w:div w:id="1626160599">
          <w:marLeft w:val="640"/>
          <w:marRight w:val="0"/>
          <w:marTop w:val="0"/>
          <w:marBottom w:val="0"/>
          <w:divBdr>
            <w:top w:val="none" w:sz="0" w:space="0" w:color="auto"/>
            <w:left w:val="none" w:sz="0" w:space="0" w:color="auto"/>
            <w:bottom w:val="none" w:sz="0" w:space="0" w:color="auto"/>
            <w:right w:val="none" w:sz="0" w:space="0" w:color="auto"/>
          </w:divBdr>
        </w:div>
        <w:div w:id="2045205655">
          <w:marLeft w:val="640"/>
          <w:marRight w:val="0"/>
          <w:marTop w:val="0"/>
          <w:marBottom w:val="0"/>
          <w:divBdr>
            <w:top w:val="none" w:sz="0" w:space="0" w:color="auto"/>
            <w:left w:val="none" w:sz="0" w:space="0" w:color="auto"/>
            <w:bottom w:val="none" w:sz="0" w:space="0" w:color="auto"/>
            <w:right w:val="none" w:sz="0" w:space="0" w:color="auto"/>
          </w:divBdr>
        </w:div>
        <w:div w:id="695036515">
          <w:marLeft w:val="640"/>
          <w:marRight w:val="0"/>
          <w:marTop w:val="0"/>
          <w:marBottom w:val="0"/>
          <w:divBdr>
            <w:top w:val="none" w:sz="0" w:space="0" w:color="auto"/>
            <w:left w:val="none" w:sz="0" w:space="0" w:color="auto"/>
            <w:bottom w:val="none" w:sz="0" w:space="0" w:color="auto"/>
            <w:right w:val="none" w:sz="0" w:space="0" w:color="auto"/>
          </w:divBdr>
        </w:div>
        <w:div w:id="115293955">
          <w:marLeft w:val="640"/>
          <w:marRight w:val="0"/>
          <w:marTop w:val="0"/>
          <w:marBottom w:val="0"/>
          <w:divBdr>
            <w:top w:val="none" w:sz="0" w:space="0" w:color="auto"/>
            <w:left w:val="none" w:sz="0" w:space="0" w:color="auto"/>
            <w:bottom w:val="none" w:sz="0" w:space="0" w:color="auto"/>
            <w:right w:val="none" w:sz="0" w:space="0" w:color="auto"/>
          </w:divBdr>
        </w:div>
        <w:div w:id="1824812706">
          <w:marLeft w:val="640"/>
          <w:marRight w:val="0"/>
          <w:marTop w:val="0"/>
          <w:marBottom w:val="0"/>
          <w:divBdr>
            <w:top w:val="none" w:sz="0" w:space="0" w:color="auto"/>
            <w:left w:val="none" w:sz="0" w:space="0" w:color="auto"/>
            <w:bottom w:val="none" w:sz="0" w:space="0" w:color="auto"/>
            <w:right w:val="none" w:sz="0" w:space="0" w:color="auto"/>
          </w:divBdr>
        </w:div>
        <w:div w:id="1436823113">
          <w:marLeft w:val="640"/>
          <w:marRight w:val="0"/>
          <w:marTop w:val="0"/>
          <w:marBottom w:val="0"/>
          <w:divBdr>
            <w:top w:val="none" w:sz="0" w:space="0" w:color="auto"/>
            <w:left w:val="none" w:sz="0" w:space="0" w:color="auto"/>
            <w:bottom w:val="none" w:sz="0" w:space="0" w:color="auto"/>
            <w:right w:val="none" w:sz="0" w:space="0" w:color="auto"/>
          </w:divBdr>
        </w:div>
        <w:div w:id="1154875796">
          <w:marLeft w:val="640"/>
          <w:marRight w:val="0"/>
          <w:marTop w:val="0"/>
          <w:marBottom w:val="0"/>
          <w:divBdr>
            <w:top w:val="none" w:sz="0" w:space="0" w:color="auto"/>
            <w:left w:val="none" w:sz="0" w:space="0" w:color="auto"/>
            <w:bottom w:val="none" w:sz="0" w:space="0" w:color="auto"/>
            <w:right w:val="none" w:sz="0" w:space="0" w:color="auto"/>
          </w:divBdr>
        </w:div>
        <w:div w:id="525556899">
          <w:marLeft w:val="640"/>
          <w:marRight w:val="0"/>
          <w:marTop w:val="0"/>
          <w:marBottom w:val="0"/>
          <w:divBdr>
            <w:top w:val="none" w:sz="0" w:space="0" w:color="auto"/>
            <w:left w:val="none" w:sz="0" w:space="0" w:color="auto"/>
            <w:bottom w:val="none" w:sz="0" w:space="0" w:color="auto"/>
            <w:right w:val="none" w:sz="0" w:space="0" w:color="auto"/>
          </w:divBdr>
        </w:div>
        <w:div w:id="1913662524">
          <w:marLeft w:val="640"/>
          <w:marRight w:val="0"/>
          <w:marTop w:val="0"/>
          <w:marBottom w:val="0"/>
          <w:divBdr>
            <w:top w:val="none" w:sz="0" w:space="0" w:color="auto"/>
            <w:left w:val="none" w:sz="0" w:space="0" w:color="auto"/>
            <w:bottom w:val="none" w:sz="0" w:space="0" w:color="auto"/>
            <w:right w:val="none" w:sz="0" w:space="0" w:color="auto"/>
          </w:divBdr>
        </w:div>
        <w:div w:id="73360977">
          <w:marLeft w:val="640"/>
          <w:marRight w:val="0"/>
          <w:marTop w:val="0"/>
          <w:marBottom w:val="0"/>
          <w:divBdr>
            <w:top w:val="none" w:sz="0" w:space="0" w:color="auto"/>
            <w:left w:val="none" w:sz="0" w:space="0" w:color="auto"/>
            <w:bottom w:val="none" w:sz="0" w:space="0" w:color="auto"/>
            <w:right w:val="none" w:sz="0" w:space="0" w:color="auto"/>
          </w:divBdr>
        </w:div>
        <w:div w:id="1706061711">
          <w:marLeft w:val="640"/>
          <w:marRight w:val="0"/>
          <w:marTop w:val="0"/>
          <w:marBottom w:val="0"/>
          <w:divBdr>
            <w:top w:val="none" w:sz="0" w:space="0" w:color="auto"/>
            <w:left w:val="none" w:sz="0" w:space="0" w:color="auto"/>
            <w:bottom w:val="none" w:sz="0" w:space="0" w:color="auto"/>
            <w:right w:val="none" w:sz="0" w:space="0" w:color="auto"/>
          </w:divBdr>
        </w:div>
        <w:div w:id="2025474410">
          <w:marLeft w:val="640"/>
          <w:marRight w:val="0"/>
          <w:marTop w:val="0"/>
          <w:marBottom w:val="0"/>
          <w:divBdr>
            <w:top w:val="none" w:sz="0" w:space="0" w:color="auto"/>
            <w:left w:val="none" w:sz="0" w:space="0" w:color="auto"/>
            <w:bottom w:val="none" w:sz="0" w:space="0" w:color="auto"/>
            <w:right w:val="none" w:sz="0" w:space="0" w:color="auto"/>
          </w:divBdr>
        </w:div>
        <w:div w:id="1983388671">
          <w:marLeft w:val="640"/>
          <w:marRight w:val="0"/>
          <w:marTop w:val="0"/>
          <w:marBottom w:val="0"/>
          <w:divBdr>
            <w:top w:val="none" w:sz="0" w:space="0" w:color="auto"/>
            <w:left w:val="none" w:sz="0" w:space="0" w:color="auto"/>
            <w:bottom w:val="none" w:sz="0" w:space="0" w:color="auto"/>
            <w:right w:val="none" w:sz="0" w:space="0" w:color="auto"/>
          </w:divBdr>
        </w:div>
        <w:div w:id="365371079">
          <w:marLeft w:val="640"/>
          <w:marRight w:val="0"/>
          <w:marTop w:val="0"/>
          <w:marBottom w:val="0"/>
          <w:divBdr>
            <w:top w:val="none" w:sz="0" w:space="0" w:color="auto"/>
            <w:left w:val="none" w:sz="0" w:space="0" w:color="auto"/>
            <w:bottom w:val="none" w:sz="0" w:space="0" w:color="auto"/>
            <w:right w:val="none" w:sz="0" w:space="0" w:color="auto"/>
          </w:divBdr>
        </w:div>
        <w:div w:id="1126966530">
          <w:marLeft w:val="640"/>
          <w:marRight w:val="0"/>
          <w:marTop w:val="0"/>
          <w:marBottom w:val="0"/>
          <w:divBdr>
            <w:top w:val="none" w:sz="0" w:space="0" w:color="auto"/>
            <w:left w:val="none" w:sz="0" w:space="0" w:color="auto"/>
            <w:bottom w:val="none" w:sz="0" w:space="0" w:color="auto"/>
            <w:right w:val="none" w:sz="0" w:space="0" w:color="auto"/>
          </w:divBdr>
        </w:div>
        <w:div w:id="1341353355">
          <w:marLeft w:val="640"/>
          <w:marRight w:val="0"/>
          <w:marTop w:val="0"/>
          <w:marBottom w:val="0"/>
          <w:divBdr>
            <w:top w:val="none" w:sz="0" w:space="0" w:color="auto"/>
            <w:left w:val="none" w:sz="0" w:space="0" w:color="auto"/>
            <w:bottom w:val="none" w:sz="0" w:space="0" w:color="auto"/>
            <w:right w:val="none" w:sz="0" w:space="0" w:color="auto"/>
          </w:divBdr>
        </w:div>
        <w:div w:id="444618303">
          <w:marLeft w:val="640"/>
          <w:marRight w:val="0"/>
          <w:marTop w:val="0"/>
          <w:marBottom w:val="0"/>
          <w:divBdr>
            <w:top w:val="none" w:sz="0" w:space="0" w:color="auto"/>
            <w:left w:val="none" w:sz="0" w:space="0" w:color="auto"/>
            <w:bottom w:val="none" w:sz="0" w:space="0" w:color="auto"/>
            <w:right w:val="none" w:sz="0" w:space="0" w:color="auto"/>
          </w:divBdr>
        </w:div>
        <w:div w:id="1232499374">
          <w:marLeft w:val="640"/>
          <w:marRight w:val="0"/>
          <w:marTop w:val="0"/>
          <w:marBottom w:val="0"/>
          <w:divBdr>
            <w:top w:val="none" w:sz="0" w:space="0" w:color="auto"/>
            <w:left w:val="none" w:sz="0" w:space="0" w:color="auto"/>
            <w:bottom w:val="none" w:sz="0" w:space="0" w:color="auto"/>
            <w:right w:val="none" w:sz="0" w:space="0" w:color="auto"/>
          </w:divBdr>
        </w:div>
        <w:div w:id="375084903">
          <w:marLeft w:val="640"/>
          <w:marRight w:val="0"/>
          <w:marTop w:val="0"/>
          <w:marBottom w:val="0"/>
          <w:divBdr>
            <w:top w:val="none" w:sz="0" w:space="0" w:color="auto"/>
            <w:left w:val="none" w:sz="0" w:space="0" w:color="auto"/>
            <w:bottom w:val="none" w:sz="0" w:space="0" w:color="auto"/>
            <w:right w:val="none" w:sz="0" w:space="0" w:color="auto"/>
          </w:divBdr>
        </w:div>
        <w:div w:id="497498986">
          <w:marLeft w:val="640"/>
          <w:marRight w:val="0"/>
          <w:marTop w:val="0"/>
          <w:marBottom w:val="0"/>
          <w:divBdr>
            <w:top w:val="none" w:sz="0" w:space="0" w:color="auto"/>
            <w:left w:val="none" w:sz="0" w:space="0" w:color="auto"/>
            <w:bottom w:val="none" w:sz="0" w:space="0" w:color="auto"/>
            <w:right w:val="none" w:sz="0" w:space="0" w:color="auto"/>
          </w:divBdr>
        </w:div>
        <w:div w:id="1952124061">
          <w:marLeft w:val="640"/>
          <w:marRight w:val="0"/>
          <w:marTop w:val="0"/>
          <w:marBottom w:val="0"/>
          <w:divBdr>
            <w:top w:val="none" w:sz="0" w:space="0" w:color="auto"/>
            <w:left w:val="none" w:sz="0" w:space="0" w:color="auto"/>
            <w:bottom w:val="none" w:sz="0" w:space="0" w:color="auto"/>
            <w:right w:val="none" w:sz="0" w:space="0" w:color="auto"/>
          </w:divBdr>
        </w:div>
        <w:div w:id="2108190102">
          <w:marLeft w:val="640"/>
          <w:marRight w:val="0"/>
          <w:marTop w:val="0"/>
          <w:marBottom w:val="0"/>
          <w:divBdr>
            <w:top w:val="none" w:sz="0" w:space="0" w:color="auto"/>
            <w:left w:val="none" w:sz="0" w:space="0" w:color="auto"/>
            <w:bottom w:val="none" w:sz="0" w:space="0" w:color="auto"/>
            <w:right w:val="none" w:sz="0" w:space="0" w:color="auto"/>
          </w:divBdr>
        </w:div>
        <w:div w:id="1263608814">
          <w:marLeft w:val="640"/>
          <w:marRight w:val="0"/>
          <w:marTop w:val="0"/>
          <w:marBottom w:val="0"/>
          <w:divBdr>
            <w:top w:val="none" w:sz="0" w:space="0" w:color="auto"/>
            <w:left w:val="none" w:sz="0" w:space="0" w:color="auto"/>
            <w:bottom w:val="none" w:sz="0" w:space="0" w:color="auto"/>
            <w:right w:val="none" w:sz="0" w:space="0" w:color="auto"/>
          </w:divBdr>
        </w:div>
        <w:div w:id="1896891576">
          <w:marLeft w:val="640"/>
          <w:marRight w:val="0"/>
          <w:marTop w:val="0"/>
          <w:marBottom w:val="0"/>
          <w:divBdr>
            <w:top w:val="none" w:sz="0" w:space="0" w:color="auto"/>
            <w:left w:val="none" w:sz="0" w:space="0" w:color="auto"/>
            <w:bottom w:val="none" w:sz="0" w:space="0" w:color="auto"/>
            <w:right w:val="none" w:sz="0" w:space="0" w:color="auto"/>
          </w:divBdr>
        </w:div>
        <w:div w:id="1424952918">
          <w:marLeft w:val="640"/>
          <w:marRight w:val="0"/>
          <w:marTop w:val="0"/>
          <w:marBottom w:val="0"/>
          <w:divBdr>
            <w:top w:val="none" w:sz="0" w:space="0" w:color="auto"/>
            <w:left w:val="none" w:sz="0" w:space="0" w:color="auto"/>
            <w:bottom w:val="none" w:sz="0" w:space="0" w:color="auto"/>
            <w:right w:val="none" w:sz="0" w:space="0" w:color="auto"/>
          </w:divBdr>
        </w:div>
        <w:div w:id="2066293014">
          <w:marLeft w:val="640"/>
          <w:marRight w:val="0"/>
          <w:marTop w:val="0"/>
          <w:marBottom w:val="0"/>
          <w:divBdr>
            <w:top w:val="none" w:sz="0" w:space="0" w:color="auto"/>
            <w:left w:val="none" w:sz="0" w:space="0" w:color="auto"/>
            <w:bottom w:val="none" w:sz="0" w:space="0" w:color="auto"/>
            <w:right w:val="none" w:sz="0" w:space="0" w:color="auto"/>
          </w:divBdr>
        </w:div>
        <w:div w:id="1299265539">
          <w:marLeft w:val="640"/>
          <w:marRight w:val="0"/>
          <w:marTop w:val="0"/>
          <w:marBottom w:val="0"/>
          <w:divBdr>
            <w:top w:val="none" w:sz="0" w:space="0" w:color="auto"/>
            <w:left w:val="none" w:sz="0" w:space="0" w:color="auto"/>
            <w:bottom w:val="none" w:sz="0" w:space="0" w:color="auto"/>
            <w:right w:val="none" w:sz="0" w:space="0" w:color="auto"/>
          </w:divBdr>
        </w:div>
        <w:div w:id="1933200970">
          <w:marLeft w:val="640"/>
          <w:marRight w:val="0"/>
          <w:marTop w:val="0"/>
          <w:marBottom w:val="0"/>
          <w:divBdr>
            <w:top w:val="none" w:sz="0" w:space="0" w:color="auto"/>
            <w:left w:val="none" w:sz="0" w:space="0" w:color="auto"/>
            <w:bottom w:val="none" w:sz="0" w:space="0" w:color="auto"/>
            <w:right w:val="none" w:sz="0" w:space="0" w:color="auto"/>
          </w:divBdr>
        </w:div>
        <w:div w:id="208109274">
          <w:marLeft w:val="640"/>
          <w:marRight w:val="0"/>
          <w:marTop w:val="0"/>
          <w:marBottom w:val="0"/>
          <w:divBdr>
            <w:top w:val="none" w:sz="0" w:space="0" w:color="auto"/>
            <w:left w:val="none" w:sz="0" w:space="0" w:color="auto"/>
            <w:bottom w:val="none" w:sz="0" w:space="0" w:color="auto"/>
            <w:right w:val="none" w:sz="0" w:space="0" w:color="auto"/>
          </w:divBdr>
        </w:div>
        <w:div w:id="834300343">
          <w:marLeft w:val="640"/>
          <w:marRight w:val="0"/>
          <w:marTop w:val="0"/>
          <w:marBottom w:val="0"/>
          <w:divBdr>
            <w:top w:val="none" w:sz="0" w:space="0" w:color="auto"/>
            <w:left w:val="none" w:sz="0" w:space="0" w:color="auto"/>
            <w:bottom w:val="none" w:sz="0" w:space="0" w:color="auto"/>
            <w:right w:val="none" w:sz="0" w:space="0" w:color="auto"/>
          </w:divBdr>
        </w:div>
        <w:div w:id="685443422">
          <w:marLeft w:val="640"/>
          <w:marRight w:val="0"/>
          <w:marTop w:val="0"/>
          <w:marBottom w:val="0"/>
          <w:divBdr>
            <w:top w:val="none" w:sz="0" w:space="0" w:color="auto"/>
            <w:left w:val="none" w:sz="0" w:space="0" w:color="auto"/>
            <w:bottom w:val="none" w:sz="0" w:space="0" w:color="auto"/>
            <w:right w:val="none" w:sz="0" w:space="0" w:color="auto"/>
          </w:divBdr>
        </w:div>
        <w:div w:id="1799952192">
          <w:marLeft w:val="640"/>
          <w:marRight w:val="0"/>
          <w:marTop w:val="0"/>
          <w:marBottom w:val="0"/>
          <w:divBdr>
            <w:top w:val="none" w:sz="0" w:space="0" w:color="auto"/>
            <w:left w:val="none" w:sz="0" w:space="0" w:color="auto"/>
            <w:bottom w:val="none" w:sz="0" w:space="0" w:color="auto"/>
            <w:right w:val="none" w:sz="0" w:space="0" w:color="auto"/>
          </w:divBdr>
        </w:div>
        <w:div w:id="3476734">
          <w:marLeft w:val="640"/>
          <w:marRight w:val="0"/>
          <w:marTop w:val="0"/>
          <w:marBottom w:val="0"/>
          <w:divBdr>
            <w:top w:val="none" w:sz="0" w:space="0" w:color="auto"/>
            <w:left w:val="none" w:sz="0" w:space="0" w:color="auto"/>
            <w:bottom w:val="none" w:sz="0" w:space="0" w:color="auto"/>
            <w:right w:val="none" w:sz="0" w:space="0" w:color="auto"/>
          </w:divBdr>
        </w:div>
        <w:div w:id="1863745333">
          <w:marLeft w:val="640"/>
          <w:marRight w:val="0"/>
          <w:marTop w:val="0"/>
          <w:marBottom w:val="0"/>
          <w:divBdr>
            <w:top w:val="none" w:sz="0" w:space="0" w:color="auto"/>
            <w:left w:val="none" w:sz="0" w:space="0" w:color="auto"/>
            <w:bottom w:val="none" w:sz="0" w:space="0" w:color="auto"/>
            <w:right w:val="none" w:sz="0" w:space="0" w:color="auto"/>
          </w:divBdr>
        </w:div>
        <w:div w:id="1024133188">
          <w:marLeft w:val="640"/>
          <w:marRight w:val="0"/>
          <w:marTop w:val="0"/>
          <w:marBottom w:val="0"/>
          <w:divBdr>
            <w:top w:val="none" w:sz="0" w:space="0" w:color="auto"/>
            <w:left w:val="none" w:sz="0" w:space="0" w:color="auto"/>
            <w:bottom w:val="none" w:sz="0" w:space="0" w:color="auto"/>
            <w:right w:val="none" w:sz="0" w:space="0" w:color="auto"/>
          </w:divBdr>
        </w:div>
        <w:div w:id="821968711">
          <w:marLeft w:val="640"/>
          <w:marRight w:val="0"/>
          <w:marTop w:val="0"/>
          <w:marBottom w:val="0"/>
          <w:divBdr>
            <w:top w:val="none" w:sz="0" w:space="0" w:color="auto"/>
            <w:left w:val="none" w:sz="0" w:space="0" w:color="auto"/>
            <w:bottom w:val="none" w:sz="0" w:space="0" w:color="auto"/>
            <w:right w:val="none" w:sz="0" w:space="0" w:color="auto"/>
          </w:divBdr>
        </w:div>
        <w:div w:id="824516149">
          <w:marLeft w:val="640"/>
          <w:marRight w:val="0"/>
          <w:marTop w:val="0"/>
          <w:marBottom w:val="0"/>
          <w:divBdr>
            <w:top w:val="none" w:sz="0" w:space="0" w:color="auto"/>
            <w:left w:val="none" w:sz="0" w:space="0" w:color="auto"/>
            <w:bottom w:val="none" w:sz="0" w:space="0" w:color="auto"/>
            <w:right w:val="none" w:sz="0" w:space="0" w:color="auto"/>
          </w:divBdr>
        </w:div>
        <w:div w:id="1816290873">
          <w:marLeft w:val="640"/>
          <w:marRight w:val="0"/>
          <w:marTop w:val="0"/>
          <w:marBottom w:val="0"/>
          <w:divBdr>
            <w:top w:val="none" w:sz="0" w:space="0" w:color="auto"/>
            <w:left w:val="none" w:sz="0" w:space="0" w:color="auto"/>
            <w:bottom w:val="none" w:sz="0" w:space="0" w:color="auto"/>
            <w:right w:val="none" w:sz="0" w:space="0" w:color="auto"/>
          </w:divBdr>
        </w:div>
        <w:div w:id="955333066">
          <w:marLeft w:val="640"/>
          <w:marRight w:val="0"/>
          <w:marTop w:val="0"/>
          <w:marBottom w:val="0"/>
          <w:divBdr>
            <w:top w:val="none" w:sz="0" w:space="0" w:color="auto"/>
            <w:left w:val="none" w:sz="0" w:space="0" w:color="auto"/>
            <w:bottom w:val="none" w:sz="0" w:space="0" w:color="auto"/>
            <w:right w:val="none" w:sz="0" w:space="0" w:color="auto"/>
          </w:divBdr>
        </w:div>
        <w:div w:id="111244156">
          <w:marLeft w:val="640"/>
          <w:marRight w:val="0"/>
          <w:marTop w:val="0"/>
          <w:marBottom w:val="0"/>
          <w:divBdr>
            <w:top w:val="none" w:sz="0" w:space="0" w:color="auto"/>
            <w:left w:val="none" w:sz="0" w:space="0" w:color="auto"/>
            <w:bottom w:val="none" w:sz="0" w:space="0" w:color="auto"/>
            <w:right w:val="none" w:sz="0" w:space="0" w:color="auto"/>
          </w:divBdr>
        </w:div>
        <w:div w:id="293143450">
          <w:marLeft w:val="640"/>
          <w:marRight w:val="0"/>
          <w:marTop w:val="0"/>
          <w:marBottom w:val="0"/>
          <w:divBdr>
            <w:top w:val="none" w:sz="0" w:space="0" w:color="auto"/>
            <w:left w:val="none" w:sz="0" w:space="0" w:color="auto"/>
            <w:bottom w:val="none" w:sz="0" w:space="0" w:color="auto"/>
            <w:right w:val="none" w:sz="0" w:space="0" w:color="auto"/>
          </w:divBdr>
        </w:div>
        <w:div w:id="718280345">
          <w:marLeft w:val="640"/>
          <w:marRight w:val="0"/>
          <w:marTop w:val="0"/>
          <w:marBottom w:val="0"/>
          <w:divBdr>
            <w:top w:val="none" w:sz="0" w:space="0" w:color="auto"/>
            <w:left w:val="none" w:sz="0" w:space="0" w:color="auto"/>
            <w:bottom w:val="none" w:sz="0" w:space="0" w:color="auto"/>
            <w:right w:val="none" w:sz="0" w:space="0" w:color="auto"/>
          </w:divBdr>
        </w:div>
        <w:div w:id="149949273">
          <w:marLeft w:val="640"/>
          <w:marRight w:val="0"/>
          <w:marTop w:val="0"/>
          <w:marBottom w:val="0"/>
          <w:divBdr>
            <w:top w:val="none" w:sz="0" w:space="0" w:color="auto"/>
            <w:left w:val="none" w:sz="0" w:space="0" w:color="auto"/>
            <w:bottom w:val="none" w:sz="0" w:space="0" w:color="auto"/>
            <w:right w:val="none" w:sz="0" w:space="0" w:color="auto"/>
          </w:divBdr>
        </w:div>
        <w:div w:id="1326127753">
          <w:marLeft w:val="640"/>
          <w:marRight w:val="0"/>
          <w:marTop w:val="0"/>
          <w:marBottom w:val="0"/>
          <w:divBdr>
            <w:top w:val="none" w:sz="0" w:space="0" w:color="auto"/>
            <w:left w:val="none" w:sz="0" w:space="0" w:color="auto"/>
            <w:bottom w:val="none" w:sz="0" w:space="0" w:color="auto"/>
            <w:right w:val="none" w:sz="0" w:space="0" w:color="auto"/>
          </w:divBdr>
        </w:div>
        <w:div w:id="108819014">
          <w:marLeft w:val="640"/>
          <w:marRight w:val="0"/>
          <w:marTop w:val="0"/>
          <w:marBottom w:val="0"/>
          <w:divBdr>
            <w:top w:val="none" w:sz="0" w:space="0" w:color="auto"/>
            <w:left w:val="none" w:sz="0" w:space="0" w:color="auto"/>
            <w:bottom w:val="none" w:sz="0" w:space="0" w:color="auto"/>
            <w:right w:val="none" w:sz="0" w:space="0" w:color="auto"/>
          </w:divBdr>
        </w:div>
        <w:div w:id="191502137">
          <w:marLeft w:val="640"/>
          <w:marRight w:val="0"/>
          <w:marTop w:val="0"/>
          <w:marBottom w:val="0"/>
          <w:divBdr>
            <w:top w:val="none" w:sz="0" w:space="0" w:color="auto"/>
            <w:left w:val="none" w:sz="0" w:space="0" w:color="auto"/>
            <w:bottom w:val="none" w:sz="0" w:space="0" w:color="auto"/>
            <w:right w:val="none" w:sz="0" w:space="0" w:color="auto"/>
          </w:divBdr>
        </w:div>
        <w:div w:id="2119593378">
          <w:marLeft w:val="640"/>
          <w:marRight w:val="0"/>
          <w:marTop w:val="0"/>
          <w:marBottom w:val="0"/>
          <w:divBdr>
            <w:top w:val="none" w:sz="0" w:space="0" w:color="auto"/>
            <w:left w:val="none" w:sz="0" w:space="0" w:color="auto"/>
            <w:bottom w:val="none" w:sz="0" w:space="0" w:color="auto"/>
            <w:right w:val="none" w:sz="0" w:space="0" w:color="auto"/>
          </w:divBdr>
        </w:div>
        <w:div w:id="233048680">
          <w:marLeft w:val="640"/>
          <w:marRight w:val="0"/>
          <w:marTop w:val="0"/>
          <w:marBottom w:val="0"/>
          <w:divBdr>
            <w:top w:val="none" w:sz="0" w:space="0" w:color="auto"/>
            <w:left w:val="none" w:sz="0" w:space="0" w:color="auto"/>
            <w:bottom w:val="none" w:sz="0" w:space="0" w:color="auto"/>
            <w:right w:val="none" w:sz="0" w:space="0" w:color="auto"/>
          </w:divBdr>
        </w:div>
        <w:div w:id="927157780">
          <w:marLeft w:val="640"/>
          <w:marRight w:val="0"/>
          <w:marTop w:val="0"/>
          <w:marBottom w:val="0"/>
          <w:divBdr>
            <w:top w:val="none" w:sz="0" w:space="0" w:color="auto"/>
            <w:left w:val="none" w:sz="0" w:space="0" w:color="auto"/>
            <w:bottom w:val="none" w:sz="0" w:space="0" w:color="auto"/>
            <w:right w:val="none" w:sz="0" w:space="0" w:color="auto"/>
          </w:divBdr>
        </w:div>
        <w:div w:id="1888957242">
          <w:marLeft w:val="640"/>
          <w:marRight w:val="0"/>
          <w:marTop w:val="0"/>
          <w:marBottom w:val="0"/>
          <w:divBdr>
            <w:top w:val="none" w:sz="0" w:space="0" w:color="auto"/>
            <w:left w:val="none" w:sz="0" w:space="0" w:color="auto"/>
            <w:bottom w:val="none" w:sz="0" w:space="0" w:color="auto"/>
            <w:right w:val="none" w:sz="0" w:space="0" w:color="auto"/>
          </w:divBdr>
        </w:div>
        <w:div w:id="1207525970">
          <w:marLeft w:val="640"/>
          <w:marRight w:val="0"/>
          <w:marTop w:val="0"/>
          <w:marBottom w:val="0"/>
          <w:divBdr>
            <w:top w:val="none" w:sz="0" w:space="0" w:color="auto"/>
            <w:left w:val="none" w:sz="0" w:space="0" w:color="auto"/>
            <w:bottom w:val="none" w:sz="0" w:space="0" w:color="auto"/>
            <w:right w:val="none" w:sz="0" w:space="0" w:color="auto"/>
          </w:divBdr>
        </w:div>
        <w:div w:id="226573971">
          <w:marLeft w:val="640"/>
          <w:marRight w:val="0"/>
          <w:marTop w:val="0"/>
          <w:marBottom w:val="0"/>
          <w:divBdr>
            <w:top w:val="none" w:sz="0" w:space="0" w:color="auto"/>
            <w:left w:val="none" w:sz="0" w:space="0" w:color="auto"/>
            <w:bottom w:val="none" w:sz="0" w:space="0" w:color="auto"/>
            <w:right w:val="none" w:sz="0" w:space="0" w:color="auto"/>
          </w:divBdr>
        </w:div>
        <w:div w:id="519048259">
          <w:marLeft w:val="640"/>
          <w:marRight w:val="0"/>
          <w:marTop w:val="0"/>
          <w:marBottom w:val="0"/>
          <w:divBdr>
            <w:top w:val="none" w:sz="0" w:space="0" w:color="auto"/>
            <w:left w:val="none" w:sz="0" w:space="0" w:color="auto"/>
            <w:bottom w:val="none" w:sz="0" w:space="0" w:color="auto"/>
            <w:right w:val="none" w:sz="0" w:space="0" w:color="auto"/>
          </w:divBdr>
        </w:div>
        <w:div w:id="1840382997">
          <w:marLeft w:val="640"/>
          <w:marRight w:val="0"/>
          <w:marTop w:val="0"/>
          <w:marBottom w:val="0"/>
          <w:divBdr>
            <w:top w:val="none" w:sz="0" w:space="0" w:color="auto"/>
            <w:left w:val="none" w:sz="0" w:space="0" w:color="auto"/>
            <w:bottom w:val="none" w:sz="0" w:space="0" w:color="auto"/>
            <w:right w:val="none" w:sz="0" w:space="0" w:color="auto"/>
          </w:divBdr>
        </w:div>
      </w:divsChild>
    </w:div>
    <w:div w:id="559709299">
      <w:bodyDiv w:val="1"/>
      <w:marLeft w:val="0"/>
      <w:marRight w:val="0"/>
      <w:marTop w:val="0"/>
      <w:marBottom w:val="0"/>
      <w:divBdr>
        <w:top w:val="none" w:sz="0" w:space="0" w:color="auto"/>
        <w:left w:val="none" w:sz="0" w:space="0" w:color="auto"/>
        <w:bottom w:val="none" w:sz="0" w:space="0" w:color="auto"/>
        <w:right w:val="none" w:sz="0" w:space="0" w:color="auto"/>
      </w:divBdr>
      <w:divsChild>
        <w:div w:id="1390616765">
          <w:marLeft w:val="640"/>
          <w:marRight w:val="0"/>
          <w:marTop w:val="0"/>
          <w:marBottom w:val="0"/>
          <w:divBdr>
            <w:top w:val="none" w:sz="0" w:space="0" w:color="auto"/>
            <w:left w:val="none" w:sz="0" w:space="0" w:color="auto"/>
            <w:bottom w:val="none" w:sz="0" w:space="0" w:color="auto"/>
            <w:right w:val="none" w:sz="0" w:space="0" w:color="auto"/>
          </w:divBdr>
        </w:div>
        <w:div w:id="198249153">
          <w:marLeft w:val="640"/>
          <w:marRight w:val="0"/>
          <w:marTop w:val="0"/>
          <w:marBottom w:val="0"/>
          <w:divBdr>
            <w:top w:val="none" w:sz="0" w:space="0" w:color="auto"/>
            <w:left w:val="none" w:sz="0" w:space="0" w:color="auto"/>
            <w:bottom w:val="none" w:sz="0" w:space="0" w:color="auto"/>
            <w:right w:val="none" w:sz="0" w:space="0" w:color="auto"/>
          </w:divBdr>
        </w:div>
        <w:div w:id="343674377">
          <w:marLeft w:val="640"/>
          <w:marRight w:val="0"/>
          <w:marTop w:val="0"/>
          <w:marBottom w:val="0"/>
          <w:divBdr>
            <w:top w:val="none" w:sz="0" w:space="0" w:color="auto"/>
            <w:left w:val="none" w:sz="0" w:space="0" w:color="auto"/>
            <w:bottom w:val="none" w:sz="0" w:space="0" w:color="auto"/>
            <w:right w:val="none" w:sz="0" w:space="0" w:color="auto"/>
          </w:divBdr>
        </w:div>
        <w:div w:id="5908762">
          <w:marLeft w:val="640"/>
          <w:marRight w:val="0"/>
          <w:marTop w:val="0"/>
          <w:marBottom w:val="0"/>
          <w:divBdr>
            <w:top w:val="none" w:sz="0" w:space="0" w:color="auto"/>
            <w:left w:val="none" w:sz="0" w:space="0" w:color="auto"/>
            <w:bottom w:val="none" w:sz="0" w:space="0" w:color="auto"/>
            <w:right w:val="none" w:sz="0" w:space="0" w:color="auto"/>
          </w:divBdr>
        </w:div>
        <w:div w:id="1829592438">
          <w:marLeft w:val="640"/>
          <w:marRight w:val="0"/>
          <w:marTop w:val="0"/>
          <w:marBottom w:val="0"/>
          <w:divBdr>
            <w:top w:val="none" w:sz="0" w:space="0" w:color="auto"/>
            <w:left w:val="none" w:sz="0" w:space="0" w:color="auto"/>
            <w:bottom w:val="none" w:sz="0" w:space="0" w:color="auto"/>
            <w:right w:val="none" w:sz="0" w:space="0" w:color="auto"/>
          </w:divBdr>
        </w:div>
        <w:div w:id="644771981">
          <w:marLeft w:val="640"/>
          <w:marRight w:val="0"/>
          <w:marTop w:val="0"/>
          <w:marBottom w:val="0"/>
          <w:divBdr>
            <w:top w:val="none" w:sz="0" w:space="0" w:color="auto"/>
            <w:left w:val="none" w:sz="0" w:space="0" w:color="auto"/>
            <w:bottom w:val="none" w:sz="0" w:space="0" w:color="auto"/>
            <w:right w:val="none" w:sz="0" w:space="0" w:color="auto"/>
          </w:divBdr>
        </w:div>
        <w:div w:id="149830467">
          <w:marLeft w:val="640"/>
          <w:marRight w:val="0"/>
          <w:marTop w:val="0"/>
          <w:marBottom w:val="0"/>
          <w:divBdr>
            <w:top w:val="none" w:sz="0" w:space="0" w:color="auto"/>
            <w:left w:val="none" w:sz="0" w:space="0" w:color="auto"/>
            <w:bottom w:val="none" w:sz="0" w:space="0" w:color="auto"/>
            <w:right w:val="none" w:sz="0" w:space="0" w:color="auto"/>
          </w:divBdr>
        </w:div>
        <w:div w:id="240990470">
          <w:marLeft w:val="640"/>
          <w:marRight w:val="0"/>
          <w:marTop w:val="0"/>
          <w:marBottom w:val="0"/>
          <w:divBdr>
            <w:top w:val="none" w:sz="0" w:space="0" w:color="auto"/>
            <w:left w:val="none" w:sz="0" w:space="0" w:color="auto"/>
            <w:bottom w:val="none" w:sz="0" w:space="0" w:color="auto"/>
            <w:right w:val="none" w:sz="0" w:space="0" w:color="auto"/>
          </w:divBdr>
        </w:div>
        <w:div w:id="659118578">
          <w:marLeft w:val="640"/>
          <w:marRight w:val="0"/>
          <w:marTop w:val="0"/>
          <w:marBottom w:val="0"/>
          <w:divBdr>
            <w:top w:val="none" w:sz="0" w:space="0" w:color="auto"/>
            <w:left w:val="none" w:sz="0" w:space="0" w:color="auto"/>
            <w:bottom w:val="none" w:sz="0" w:space="0" w:color="auto"/>
            <w:right w:val="none" w:sz="0" w:space="0" w:color="auto"/>
          </w:divBdr>
        </w:div>
        <w:div w:id="1067653689">
          <w:marLeft w:val="640"/>
          <w:marRight w:val="0"/>
          <w:marTop w:val="0"/>
          <w:marBottom w:val="0"/>
          <w:divBdr>
            <w:top w:val="none" w:sz="0" w:space="0" w:color="auto"/>
            <w:left w:val="none" w:sz="0" w:space="0" w:color="auto"/>
            <w:bottom w:val="none" w:sz="0" w:space="0" w:color="auto"/>
            <w:right w:val="none" w:sz="0" w:space="0" w:color="auto"/>
          </w:divBdr>
        </w:div>
        <w:div w:id="141969759">
          <w:marLeft w:val="640"/>
          <w:marRight w:val="0"/>
          <w:marTop w:val="0"/>
          <w:marBottom w:val="0"/>
          <w:divBdr>
            <w:top w:val="none" w:sz="0" w:space="0" w:color="auto"/>
            <w:left w:val="none" w:sz="0" w:space="0" w:color="auto"/>
            <w:bottom w:val="none" w:sz="0" w:space="0" w:color="auto"/>
            <w:right w:val="none" w:sz="0" w:space="0" w:color="auto"/>
          </w:divBdr>
        </w:div>
        <w:div w:id="1347176879">
          <w:marLeft w:val="640"/>
          <w:marRight w:val="0"/>
          <w:marTop w:val="0"/>
          <w:marBottom w:val="0"/>
          <w:divBdr>
            <w:top w:val="none" w:sz="0" w:space="0" w:color="auto"/>
            <w:left w:val="none" w:sz="0" w:space="0" w:color="auto"/>
            <w:bottom w:val="none" w:sz="0" w:space="0" w:color="auto"/>
            <w:right w:val="none" w:sz="0" w:space="0" w:color="auto"/>
          </w:divBdr>
        </w:div>
        <w:div w:id="1798135823">
          <w:marLeft w:val="640"/>
          <w:marRight w:val="0"/>
          <w:marTop w:val="0"/>
          <w:marBottom w:val="0"/>
          <w:divBdr>
            <w:top w:val="none" w:sz="0" w:space="0" w:color="auto"/>
            <w:left w:val="none" w:sz="0" w:space="0" w:color="auto"/>
            <w:bottom w:val="none" w:sz="0" w:space="0" w:color="auto"/>
            <w:right w:val="none" w:sz="0" w:space="0" w:color="auto"/>
          </w:divBdr>
        </w:div>
        <w:div w:id="1339580713">
          <w:marLeft w:val="640"/>
          <w:marRight w:val="0"/>
          <w:marTop w:val="0"/>
          <w:marBottom w:val="0"/>
          <w:divBdr>
            <w:top w:val="none" w:sz="0" w:space="0" w:color="auto"/>
            <w:left w:val="none" w:sz="0" w:space="0" w:color="auto"/>
            <w:bottom w:val="none" w:sz="0" w:space="0" w:color="auto"/>
            <w:right w:val="none" w:sz="0" w:space="0" w:color="auto"/>
          </w:divBdr>
        </w:div>
        <w:div w:id="370961293">
          <w:marLeft w:val="640"/>
          <w:marRight w:val="0"/>
          <w:marTop w:val="0"/>
          <w:marBottom w:val="0"/>
          <w:divBdr>
            <w:top w:val="none" w:sz="0" w:space="0" w:color="auto"/>
            <w:left w:val="none" w:sz="0" w:space="0" w:color="auto"/>
            <w:bottom w:val="none" w:sz="0" w:space="0" w:color="auto"/>
            <w:right w:val="none" w:sz="0" w:space="0" w:color="auto"/>
          </w:divBdr>
        </w:div>
        <w:div w:id="648435781">
          <w:marLeft w:val="640"/>
          <w:marRight w:val="0"/>
          <w:marTop w:val="0"/>
          <w:marBottom w:val="0"/>
          <w:divBdr>
            <w:top w:val="none" w:sz="0" w:space="0" w:color="auto"/>
            <w:left w:val="none" w:sz="0" w:space="0" w:color="auto"/>
            <w:bottom w:val="none" w:sz="0" w:space="0" w:color="auto"/>
            <w:right w:val="none" w:sz="0" w:space="0" w:color="auto"/>
          </w:divBdr>
        </w:div>
        <w:div w:id="14969800">
          <w:marLeft w:val="640"/>
          <w:marRight w:val="0"/>
          <w:marTop w:val="0"/>
          <w:marBottom w:val="0"/>
          <w:divBdr>
            <w:top w:val="none" w:sz="0" w:space="0" w:color="auto"/>
            <w:left w:val="none" w:sz="0" w:space="0" w:color="auto"/>
            <w:bottom w:val="none" w:sz="0" w:space="0" w:color="auto"/>
            <w:right w:val="none" w:sz="0" w:space="0" w:color="auto"/>
          </w:divBdr>
        </w:div>
        <w:div w:id="2072314017">
          <w:marLeft w:val="640"/>
          <w:marRight w:val="0"/>
          <w:marTop w:val="0"/>
          <w:marBottom w:val="0"/>
          <w:divBdr>
            <w:top w:val="none" w:sz="0" w:space="0" w:color="auto"/>
            <w:left w:val="none" w:sz="0" w:space="0" w:color="auto"/>
            <w:bottom w:val="none" w:sz="0" w:space="0" w:color="auto"/>
            <w:right w:val="none" w:sz="0" w:space="0" w:color="auto"/>
          </w:divBdr>
        </w:div>
        <w:div w:id="475336853">
          <w:marLeft w:val="640"/>
          <w:marRight w:val="0"/>
          <w:marTop w:val="0"/>
          <w:marBottom w:val="0"/>
          <w:divBdr>
            <w:top w:val="none" w:sz="0" w:space="0" w:color="auto"/>
            <w:left w:val="none" w:sz="0" w:space="0" w:color="auto"/>
            <w:bottom w:val="none" w:sz="0" w:space="0" w:color="auto"/>
            <w:right w:val="none" w:sz="0" w:space="0" w:color="auto"/>
          </w:divBdr>
        </w:div>
        <w:div w:id="1072966510">
          <w:marLeft w:val="640"/>
          <w:marRight w:val="0"/>
          <w:marTop w:val="0"/>
          <w:marBottom w:val="0"/>
          <w:divBdr>
            <w:top w:val="none" w:sz="0" w:space="0" w:color="auto"/>
            <w:left w:val="none" w:sz="0" w:space="0" w:color="auto"/>
            <w:bottom w:val="none" w:sz="0" w:space="0" w:color="auto"/>
            <w:right w:val="none" w:sz="0" w:space="0" w:color="auto"/>
          </w:divBdr>
        </w:div>
        <w:div w:id="671489444">
          <w:marLeft w:val="640"/>
          <w:marRight w:val="0"/>
          <w:marTop w:val="0"/>
          <w:marBottom w:val="0"/>
          <w:divBdr>
            <w:top w:val="none" w:sz="0" w:space="0" w:color="auto"/>
            <w:left w:val="none" w:sz="0" w:space="0" w:color="auto"/>
            <w:bottom w:val="none" w:sz="0" w:space="0" w:color="auto"/>
            <w:right w:val="none" w:sz="0" w:space="0" w:color="auto"/>
          </w:divBdr>
        </w:div>
        <w:div w:id="520701549">
          <w:marLeft w:val="640"/>
          <w:marRight w:val="0"/>
          <w:marTop w:val="0"/>
          <w:marBottom w:val="0"/>
          <w:divBdr>
            <w:top w:val="none" w:sz="0" w:space="0" w:color="auto"/>
            <w:left w:val="none" w:sz="0" w:space="0" w:color="auto"/>
            <w:bottom w:val="none" w:sz="0" w:space="0" w:color="auto"/>
            <w:right w:val="none" w:sz="0" w:space="0" w:color="auto"/>
          </w:divBdr>
        </w:div>
        <w:div w:id="1861236353">
          <w:marLeft w:val="640"/>
          <w:marRight w:val="0"/>
          <w:marTop w:val="0"/>
          <w:marBottom w:val="0"/>
          <w:divBdr>
            <w:top w:val="none" w:sz="0" w:space="0" w:color="auto"/>
            <w:left w:val="none" w:sz="0" w:space="0" w:color="auto"/>
            <w:bottom w:val="none" w:sz="0" w:space="0" w:color="auto"/>
            <w:right w:val="none" w:sz="0" w:space="0" w:color="auto"/>
          </w:divBdr>
        </w:div>
        <w:div w:id="2062898446">
          <w:marLeft w:val="640"/>
          <w:marRight w:val="0"/>
          <w:marTop w:val="0"/>
          <w:marBottom w:val="0"/>
          <w:divBdr>
            <w:top w:val="none" w:sz="0" w:space="0" w:color="auto"/>
            <w:left w:val="none" w:sz="0" w:space="0" w:color="auto"/>
            <w:bottom w:val="none" w:sz="0" w:space="0" w:color="auto"/>
            <w:right w:val="none" w:sz="0" w:space="0" w:color="auto"/>
          </w:divBdr>
        </w:div>
        <w:div w:id="781613539">
          <w:marLeft w:val="640"/>
          <w:marRight w:val="0"/>
          <w:marTop w:val="0"/>
          <w:marBottom w:val="0"/>
          <w:divBdr>
            <w:top w:val="none" w:sz="0" w:space="0" w:color="auto"/>
            <w:left w:val="none" w:sz="0" w:space="0" w:color="auto"/>
            <w:bottom w:val="none" w:sz="0" w:space="0" w:color="auto"/>
            <w:right w:val="none" w:sz="0" w:space="0" w:color="auto"/>
          </w:divBdr>
        </w:div>
        <w:div w:id="452552364">
          <w:marLeft w:val="640"/>
          <w:marRight w:val="0"/>
          <w:marTop w:val="0"/>
          <w:marBottom w:val="0"/>
          <w:divBdr>
            <w:top w:val="none" w:sz="0" w:space="0" w:color="auto"/>
            <w:left w:val="none" w:sz="0" w:space="0" w:color="auto"/>
            <w:bottom w:val="none" w:sz="0" w:space="0" w:color="auto"/>
            <w:right w:val="none" w:sz="0" w:space="0" w:color="auto"/>
          </w:divBdr>
        </w:div>
        <w:div w:id="2116095332">
          <w:marLeft w:val="640"/>
          <w:marRight w:val="0"/>
          <w:marTop w:val="0"/>
          <w:marBottom w:val="0"/>
          <w:divBdr>
            <w:top w:val="none" w:sz="0" w:space="0" w:color="auto"/>
            <w:left w:val="none" w:sz="0" w:space="0" w:color="auto"/>
            <w:bottom w:val="none" w:sz="0" w:space="0" w:color="auto"/>
            <w:right w:val="none" w:sz="0" w:space="0" w:color="auto"/>
          </w:divBdr>
        </w:div>
        <w:div w:id="1376853032">
          <w:marLeft w:val="640"/>
          <w:marRight w:val="0"/>
          <w:marTop w:val="0"/>
          <w:marBottom w:val="0"/>
          <w:divBdr>
            <w:top w:val="none" w:sz="0" w:space="0" w:color="auto"/>
            <w:left w:val="none" w:sz="0" w:space="0" w:color="auto"/>
            <w:bottom w:val="none" w:sz="0" w:space="0" w:color="auto"/>
            <w:right w:val="none" w:sz="0" w:space="0" w:color="auto"/>
          </w:divBdr>
        </w:div>
        <w:div w:id="1200439118">
          <w:marLeft w:val="640"/>
          <w:marRight w:val="0"/>
          <w:marTop w:val="0"/>
          <w:marBottom w:val="0"/>
          <w:divBdr>
            <w:top w:val="none" w:sz="0" w:space="0" w:color="auto"/>
            <w:left w:val="none" w:sz="0" w:space="0" w:color="auto"/>
            <w:bottom w:val="none" w:sz="0" w:space="0" w:color="auto"/>
            <w:right w:val="none" w:sz="0" w:space="0" w:color="auto"/>
          </w:divBdr>
        </w:div>
        <w:div w:id="739862020">
          <w:marLeft w:val="640"/>
          <w:marRight w:val="0"/>
          <w:marTop w:val="0"/>
          <w:marBottom w:val="0"/>
          <w:divBdr>
            <w:top w:val="none" w:sz="0" w:space="0" w:color="auto"/>
            <w:left w:val="none" w:sz="0" w:space="0" w:color="auto"/>
            <w:bottom w:val="none" w:sz="0" w:space="0" w:color="auto"/>
            <w:right w:val="none" w:sz="0" w:space="0" w:color="auto"/>
          </w:divBdr>
        </w:div>
        <w:div w:id="1007292953">
          <w:marLeft w:val="640"/>
          <w:marRight w:val="0"/>
          <w:marTop w:val="0"/>
          <w:marBottom w:val="0"/>
          <w:divBdr>
            <w:top w:val="none" w:sz="0" w:space="0" w:color="auto"/>
            <w:left w:val="none" w:sz="0" w:space="0" w:color="auto"/>
            <w:bottom w:val="none" w:sz="0" w:space="0" w:color="auto"/>
            <w:right w:val="none" w:sz="0" w:space="0" w:color="auto"/>
          </w:divBdr>
        </w:div>
        <w:div w:id="1314330540">
          <w:marLeft w:val="640"/>
          <w:marRight w:val="0"/>
          <w:marTop w:val="0"/>
          <w:marBottom w:val="0"/>
          <w:divBdr>
            <w:top w:val="none" w:sz="0" w:space="0" w:color="auto"/>
            <w:left w:val="none" w:sz="0" w:space="0" w:color="auto"/>
            <w:bottom w:val="none" w:sz="0" w:space="0" w:color="auto"/>
            <w:right w:val="none" w:sz="0" w:space="0" w:color="auto"/>
          </w:divBdr>
        </w:div>
        <w:div w:id="780882582">
          <w:marLeft w:val="640"/>
          <w:marRight w:val="0"/>
          <w:marTop w:val="0"/>
          <w:marBottom w:val="0"/>
          <w:divBdr>
            <w:top w:val="none" w:sz="0" w:space="0" w:color="auto"/>
            <w:left w:val="none" w:sz="0" w:space="0" w:color="auto"/>
            <w:bottom w:val="none" w:sz="0" w:space="0" w:color="auto"/>
            <w:right w:val="none" w:sz="0" w:space="0" w:color="auto"/>
          </w:divBdr>
        </w:div>
        <w:div w:id="1507480952">
          <w:marLeft w:val="640"/>
          <w:marRight w:val="0"/>
          <w:marTop w:val="0"/>
          <w:marBottom w:val="0"/>
          <w:divBdr>
            <w:top w:val="none" w:sz="0" w:space="0" w:color="auto"/>
            <w:left w:val="none" w:sz="0" w:space="0" w:color="auto"/>
            <w:bottom w:val="none" w:sz="0" w:space="0" w:color="auto"/>
            <w:right w:val="none" w:sz="0" w:space="0" w:color="auto"/>
          </w:divBdr>
        </w:div>
        <w:div w:id="32655365">
          <w:marLeft w:val="640"/>
          <w:marRight w:val="0"/>
          <w:marTop w:val="0"/>
          <w:marBottom w:val="0"/>
          <w:divBdr>
            <w:top w:val="none" w:sz="0" w:space="0" w:color="auto"/>
            <w:left w:val="none" w:sz="0" w:space="0" w:color="auto"/>
            <w:bottom w:val="none" w:sz="0" w:space="0" w:color="auto"/>
            <w:right w:val="none" w:sz="0" w:space="0" w:color="auto"/>
          </w:divBdr>
        </w:div>
        <w:div w:id="2112430119">
          <w:marLeft w:val="640"/>
          <w:marRight w:val="0"/>
          <w:marTop w:val="0"/>
          <w:marBottom w:val="0"/>
          <w:divBdr>
            <w:top w:val="none" w:sz="0" w:space="0" w:color="auto"/>
            <w:left w:val="none" w:sz="0" w:space="0" w:color="auto"/>
            <w:bottom w:val="none" w:sz="0" w:space="0" w:color="auto"/>
            <w:right w:val="none" w:sz="0" w:space="0" w:color="auto"/>
          </w:divBdr>
        </w:div>
        <w:div w:id="171648357">
          <w:marLeft w:val="640"/>
          <w:marRight w:val="0"/>
          <w:marTop w:val="0"/>
          <w:marBottom w:val="0"/>
          <w:divBdr>
            <w:top w:val="none" w:sz="0" w:space="0" w:color="auto"/>
            <w:left w:val="none" w:sz="0" w:space="0" w:color="auto"/>
            <w:bottom w:val="none" w:sz="0" w:space="0" w:color="auto"/>
            <w:right w:val="none" w:sz="0" w:space="0" w:color="auto"/>
          </w:divBdr>
        </w:div>
        <w:div w:id="859663033">
          <w:marLeft w:val="640"/>
          <w:marRight w:val="0"/>
          <w:marTop w:val="0"/>
          <w:marBottom w:val="0"/>
          <w:divBdr>
            <w:top w:val="none" w:sz="0" w:space="0" w:color="auto"/>
            <w:left w:val="none" w:sz="0" w:space="0" w:color="auto"/>
            <w:bottom w:val="none" w:sz="0" w:space="0" w:color="auto"/>
            <w:right w:val="none" w:sz="0" w:space="0" w:color="auto"/>
          </w:divBdr>
        </w:div>
        <w:div w:id="1350331145">
          <w:marLeft w:val="640"/>
          <w:marRight w:val="0"/>
          <w:marTop w:val="0"/>
          <w:marBottom w:val="0"/>
          <w:divBdr>
            <w:top w:val="none" w:sz="0" w:space="0" w:color="auto"/>
            <w:left w:val="none" w:sz="0" w:space="0" w:color="auto"/>
            <w:bottom w:val="none" w:sz="0" w:space="0" w:color="auto"/>
            <w:right w:val="none" w:sz="0" w:space="0" w:color="auto"/>
          </w:divBdr>
        </w:div>
        <w:div w:id="1367027095">
          <w:marLeft w:val="640"/>
          <w:marRight w:val="0"/>
          <w:marTop w:val="0"/>
          <w:marBottom w:val="0"/>
          <w:divBdr>
            <w:top w:val="none" w:sz="0" w:space="0" w:color="auto"/>
            <w:left w:val="none" w:sz="0" w:space="0" w:color="auto"/>
            <w:bottom w:val="none" w:sz="0" w:space="0" w:color="auto"/>
            <w:right w:val="none" w:sz="0" w:space="0" w:color="auto"/>
          </w:divBdr>
        </w:div>
        <w:div w:id="407967089">
          <w:marLeft w:val="640"/>
          <w:marRight w:val="0"/>
          <w:marTop w:val="0"/>
          <w:marBottom w:val="0"/>
          <w:divBdr>
            <w:top w:val="none" w:sz="0" w:space="0" w:color="auto"/>
            <w:left w:val="none" w:sz="0" w:space="0" w:color="auto"/>
            <w:bottom w:val="none" w:sz="0" w:space="0" w:color="auto"/>
            <w:right w:val="none" w:sz="0" w:space="0" w:color="auto"/>
          </w:divBdr>
        </w:div>
        <w:div w:id="434058467">
          <w:marLeft w:val="640"/>
          <w:marRight w:val="0"/>
          <w:marTop w:val="0"/>
          <w:marBottom w:val="0"/>
          <w:divBdr>
            <w:top w:val="none" w:sz="0" w:space="0" w:color="auto"/>
            <w:left w:val="none" w:sz="0" w:space="0" w:color="auto"/>
            <w:bottom w:val="none" w:sz="0" w:space="0" w:color="auto"/>
            <w:right w:val="none" w:sz="0" w:space="0" w:color="auto"/>
          </w:divBdr>
        </w:div>
        <w:div w:id="2007783821">
          <w:marLeft w:val="640"/>
          <w:marRight w:val="0"/>
          <w:marTop w:val="0"/>
          <w:marBottom w:val="0"/>
          <w:divBdr>
            <w:top w:val="none" w:sz="0" w:space="0" w:color="auto"/>
            <w:left w:val="none" w:sz="0" w:space="0" w:color="auto"/>
            <w:bottom w:val="none" w:sz="0" w:space="0" w:color="auto"/>
            <w:right w:val="none" w:sz="0" w:space="0" w:color="auto"/>
          </w:divBdr>
        </w:div>
        <w:div w:id="103504376">
          <w:marLeft w:val="640"/>
          <w:marRight w:val="0"/>
          <w:marTop w:val="0"/>
          <w:marBottom w:val="0"/>
          <w:divBdr>
            <w:top w:val="none" w:sz="0" w:space="0" w:color="auto"/>
            <w:left w:val="none" w:sz="0" w:space="0" w:color="auto"/>
            <w:bottom w:val="none" w:sz="0" w:space="0" w:color="auto"/>
            <w:right w:val="none" w:sz="0" w:space="0" w:color="auto"/>
          </w:divBdr>
        </w:div>
        <w:div w:id="734281831">
          <w:marLeft w:val="640"/>
          <w:marRight w:val="0"/>
          <w:marTop w:val="0"/>
          <w:marBottom w:val="0"/>
          <w:divBdr>
            <w:top w:val="none" w:sz="0" w:space="0" w:color="auto"/>
            <w:left w:val="none" w:sz="0" w:space="0" w:color="auto"/>
            <w:bottom w:val="none" w:sz="0" w:space="0" w:color="auto"/>
            <w:right w:val="none" w:sz="0" w:space="0" w:color="auto"/>
          </w:divBdr>
        </w:div>
        <w:div w:id="1176388049">
          <w:marLeft w:val="640"/>
          <w:marRight w:val="0"/>
          <w:marTop w:val="0"/>
          <w:marBottom w:val="0"/>
          <w:divBdr>
            <w:top w:val="none" w:sz="0" w:space="0" w:color="auto"/>
            <w:left w:val="none" w:sz="0" w:space="0" w:color="auto"/>
            <w:bottom w:val="none" w:sz="0" w:space="0" w:color="auto"/>
            <w:right w:val="none" w:sz="0" w:space="0" w:color="auto"/>
          </w:divBdr>
        </w:div>
        <w:div w:id="2004704077">
          <w:marLeft w:val="640"/>
          <w:marRight w:val="0"/>
          <w:marTop w:val="0"/>
          <w:marBottom w:val="0"/>
          <w:divBdr>
            <w:top w:val="none" w:sz="0" w:space="0" w:color="auto"/>
            <w:left w:val="none" w:sz="0" w:space="0" w:color="auto"/>
            <w:bottom w:val="none" w:sz="0" w:space="0" w:color="auto"/>
            <w:right w:val="none" w:sz="0" w:space="0" w:color="auto"/>
          </w:divBdr>
        </w:div>
        <w:div w:id="825518007">
          <w:marLeft w:val="640"/>
          <w:marRight w:val="0"/>
          <w:marTop w:val="0"/>
          <w:marBottom w:val="0"/>
          <w:divBdr>
            <w:top w:val="none" w:sz="0" w:space="0" w:color="auto"/>
            <w:left w:val="none" w:sz="0" w:space="0" w:color="auto"/>
            <w:bottom w:val="none" w:sz="0" w:space="0" w:color="auto"/>
            <w:right w:val="none" w:sz="0" w:space="0" w:color="auto"/>
          </w:divBdr>
        </w:div>
        <w:div w:id="36049880">
          <w:marLeft w:val="640"/>
          <w:marRight w:val="0"/>
          <w:marTop w:val="0"/>
          <w:marBottom w:val="0"/>
          <w:divBdr>
            <w:top w:val="none" w:sz="0" w:space="0" w:color="auto"/>
            <w:left w:val="none" w:sz="0" w:space="0" w:color="auto"/>
            <w:bottom w:val="none" w:sz="0" w:space="0" w:color="auto"/>
            <w:right w:val="none" w:sz="0" w:space="0" w:color="auto"/>
          </w:divBdr>
        </w:div>
        <w:div w:id="1136146598">
          <w:marLeft w:val="640"/>
          <w:marRight w:val="0"/>
          <w:marTop w:val="0"/>
          <w:marBottom w:val="0"/>
          <w:divBdr>
            <w:top w:val="none" w:sz="0" w:space="0" w:color="auto"/>
            <w:left w:val="none" w:sz="0" w:space="0" w:color="auto"/>
            <w:bottom w:val="none" w:sz="0" w:space="0" w:color="auto"/>
            <w:right w:val="none" w:sz="0" w:space="0" w:color="auto"/>
          </w:divBdr>
        </w:div>
        <w:div w:id="1165321602">
          <w:marLeft w:val="640"/>
          <w:marRight w:val="0"/>
          <w:marTop w:val="0"/>
          <w:marBottom w:val="0"/>
          <w:divBdr>
            <w:top w:val="none" w:sz="0" w:space="0" w:color="auto"/>
            <w:left w:val="none" w:sz="0" w:space="0" w:color="auto"/>
            <w:bottom w:val="none" w:sz="0" w:space="0" w:color="auto"/>
            <w:right w:val="none" w:sz="0" w:space="0" w:color="auto"/>
          </w:divBdr>
        </w:div>
        <w:div w:id="1116486685">
          <w:marLeft w:val="640"/>
          <w:marRight w:val="0"/>
          <w:marTop w:val="0"/>
          <w:marBottom w:val="0"/>
          <w:divBdr>
            <w:top w:val="none" w:sz="0" w:space="0" w:color="auto"/>
            <w:left w:val="none" w:sz="0" w:space="0" w:color="auto"/>
            <w:bottom w:val="none" w:sz="0" w:space="0" w:color="auto"/>
            <w:right w:val="none" w:sz="0" w:space="0" w:color="auto"/>
          </w:divBdr>
        </w:div>
        <w:div w:id="1021392547">
          <w:marLeft w:val="640"/>
          <w:marRight w:val="0"/>
          <w:marTop w:val="0"/>
          <w:marBottom w:val="0"/>
          <w:divBdr>
            <w:top w:val="none" w:sz="0" w:space="0" w:color="auto"/>
            <w:left w:val="none" w:sz="0" w:space="0" w:color="auto"/>
            <w:bottom w:val="none" w:sz="0" w:space="0" w:color="auto"/>
            <w:right w:val="none" w:sz="0" w:space="0" w:color="auto"/>
          </w:divBdr>
        </w:div>
        <w:div w:id="339351726">
          <w:marLeft w:val="640"/>
          <w:marRight w:val="0"/>
          <w:marTop w:val="0"/>
          <w:marBottom w:val="0"/>
          <w:divBdr>
            <w:top w:val="none" w:sz="0" w:space="0" w:color="auto"/>
            <w:left w:val="none" w:sz="0" w:space="0" w:color="auto"/>
            <w:bottom w:val="none" w:sz="0" w:space="0" w:color="auto"/>
            <w:right w:val="none" w:sz="0" w:space="0" w:color="auto"/>
          </w:divBdr>
        </w:div>
        <w:div w:id="1393314481">
          <w:marLeft w:val="640"/>
          <w:marRight w:val="0"/>
          <w:marTop w:val="0"/>
          <w:marBottom w:val="0"/>
          <w:divBdr>
            <w:top w:val="none" w:sz="0" w:space="0" w:color="auto"/>
            <w:left w:val="none" w:sz="0" w:space="0" w:color="auto"/>
            <w:bottom w:val="none" w:sz="0" w:space="0" w:color="auto"/>
            <w:right w:val="none" w:sz="0" w:space="0" w:color="auto"/>
          </w:divBdr>
        </w:div>
        <w:div w:id="343675420">
          <w:marLeft w:val="640"/>
          <w:marRight w:val="0"/>
          <w:marTop w:val="0"/>
          <w:marBottom w:val="0"/>
          <w:divBdr>
            <w:top w:val="none" w:sz="0" w:space="0" w:color="auto"/>
            <w:left w:val="none" w:sz="0" w:space="0" w:color="auto"/>
            <w:bottom w:val="none" w:sz="0" w:space="0" w:color="auto"/>
            <w:right w:val="none" w:sz="0" w:space="0" w:color="auto"/>
          </w:divBdr>
        </w:div>
        <w:div w:id="930620328">
          <w:marLeft w:val="640"/>
          <w:marRight w:val="0"/>
          <w:marTop w:val="0"/>
          <w:marBottom w:val="0"/>
          <w:divBdr>
            <w:top w:val="none" w:sz="0" w:space="0" w:color="auto"/>
            <w:left w:val="none" w:sz="0" w:space="0" w:color="auto"/>
            <w:bottom w:val="none" w:sz="0" w:space="0" w:color="auto"/>
            <w:right w:val="none" w:sz="0" w:space="0" w:color="auto"/>
          </w:divBdr>
        </w:div>
        <w:div w:id="1677343106">
          <w:marLeft w:val="640"/>
          <w:marRight w:val="0"/>
          <w:marTop w:val="0"/>
          <w:marBottom w:val="0"/>
          <w:divBdr>
            <w:top w:val="none" w:sz="0" w:space="0" w:color="auto"/>
            <w:left w:val="none" w:sz="0" w:space="0" w:color="auto"/>
            <w:bottom w:val="none" w:sz="0" w:space="0" w:color="auto"/>
            <w:right w:val="none" w:sz="0" w:space="0" w:color="auto"/>
          </w:divBdr>
        </w:div>
        <w:div w:id="1089892452">
          <w:marLeft w:val="640"/>
          <w:marRight w:val="0"/>
          <w:marTop w:val="0"/>
          <w:marBottom w:val="0"/>
          <w:divBdr>
            <w:top w:val="none" w:sz="0" w:space="0" w:color="auto"/>
            <w:left w:val="none" w:sz="0" w:space="0" w:color="auto"/>
            <w:bottom w:val="none" w:sz="0" w:space="0" w:color="auto"/>
            <w:right w:val="none" w:sz="0" w:space="0" w:color="auto"/>
          </w:divBdr>
        </w:div>
        <w:div w:id="1727290476">
          <w:marLeft w:val="640"/>
          <w:marRight w:val="0"/>
          <w:marTop w:val="0"/>
          <w:marBottom w:val="0"/>
          <w:divBdr>
            <w:top w:val="none" w:sz="0" w:space="0" w:color="auto"/>
            <w:left w:val="none" w:sz="0" w:space="0" w:color="auto"/>
            <w:bottom w:val="none" w:sz="0" w:space="0" w:color="auto"/>
            <w:right w:val="none" w:sz="0" w:space="0" w:color="auto"/>
          </w:divBdr>
        </w:div>
        <w:div w:id="882252473">
          <w:marLeft w:val="640"/>
          <w:marRight w:val="0"/>
          <w:marTop w:val="0"/>
          <w:marBottom w:val="0"/>
          <w:divBdr>
            <w:top w:val="none" w:sz="0" w:space="0" w:color="auto"/>
            <w:left w:val="none" w:sz="0" w:space="0" w:color="auto"/>
            <w:bottom w:val="none" w:sz="0" w:space="0" w:color="auto"/>
            <w:right w:val="none" w:sz="0" w:space="0" w:color="auto"/>
          </w:divBdr>
        </w:div>
        <w:div w:id="891111658">
          <w:marLeft w:val="640"/>
          <w:marRight w:val="0"/>
          <w:marTop w:val="0"/>
          <w:marBottom w:val="0"/>
          <w:divBdr>
            <w:top w:val="none" w:sz="0" w:space="0" w:color="auto"/>
            <w:left w:val="none" w:sz="0" w:space="0" w:color="auto"/>
            <w:bottom w:val="none" w:sz="0" w:space="0" w:color="auto"/>
            <w:right w:val="none" w:sz="0" w:space="0" w:color="auto"/>
          </w:divBdr>
        </w:div>
        <w:div w:id="1710567976">
          <w:marLeft w:val="640"/>
          <w:marRight w:val="0"/>
          <w:marTop w:val="0"/>
          <w:marBottom w:val="0"/>
          <w:divBdr>
            <w:top w:val="none" w:sz="0" w:space="0" w:color="auto"/>
            <w:left w:val="none" w:sz="0" w:space="0" w:color="auto"/>
            <w:bottom w:val="none" w:sz="0" w:space="0" w:color="auto"/>
            <w:right w:val="none" w:sz="0" w:space="0" w:color="auto"/>
          </w:divBdr>
        </w:div>
        <w:div w:id="1203438579">
          <w:marLeft w:val="640"/>
          <w:marRight w:val="0"/>
          <w:marTop w:val="0"/>
          <w:marBottom w:val="0"/>
          <w:divBdr>
            <w:top w:val="none" w:sz="0" w:space="0" w:color="auto"/>
            <w:left w:val="none" w:sz="0" w:space="0" w:color="auto"/>
            <w:bottom w:val="none" w:sz="0" w:space="0" w:color="auto"/>
            <w:right w:val="none" w:sz="0" w:space="0" w:color="auto"/>
          </w:divBdr>
        </w:div>
        <w:div w:id="90859512">
          <w:marLeft w:val="640"/>
          <w:marRight w:val="0"/>
          <w:marTop w:val="0"/>
          <w:marBottom w:val="0"/>
          <w:divBdr>
            <w:top w:val="none" w:sz="0" w:space="0" w:color="auto"/>
            <w:left w:val="none" w:sz="0" w:space="0" w:color="auto"/>
            <w:bottom w:val="none" w:sz="0" w:space="0" w:color="auto"/>
            <w:right w:val="none" w:sz="0" w:space="0" w:color="auto"/>
          </w:divBdr>
        </w:div>
        <w:div w:id="1311640557">
          <w:marLeft w:val="640"/>
          <w:marRight w:val="0"/>
          <w:marTop w:val="0"/>
          <w:marBottom w:val="0"/>
          <w:divBdr>
            <w:top w:val="none" w:sz="0" w:space="0" w:color="auto"/>
            <w:left w:val="none" w:sz="0" w:space="0" w:color="auto"/>
            <w:bottom w:val="none" w:sz="0" w:space="0" w:color="auto"/>
            <w:right w:val="none" w:sz="0" w:space="0" w:color="auto"/>
          </w:divBdr>
        </w:div>
        <w:div w:id="102309119">
          <w:marLeft w:val="640"/>
          <w:marRight w:val="0"/>
          <w:marTop w:val="0"/>
          <w:marBottom w:val="0"/>
          <w:divBdr>
            <w:top w:val="none" w:sz="0" w:space="0" w:color="auto"/>
            <w:left w:val="none" w:sz="0" w:space="0" w:color="auto"/>
            <w:bottom w:val="none" w:sz="0" w:space="0" w:color="auto"/>
            <w:right w:val="none" w:sz="0" w:space="0" w:color="auto"/>
          </w:divBdr>
        </w:div>
        <w:div w:id="1949240635">
          <w:marLeft w:val="640"/>
          <w:marRight w:val="0"/>
          <w:marTop w:val="0"/>
          <w:marBottom w:val="0"/>
          <w:divBdr>
            <w:top w:val="none" w:sz="0" w:space="0" w:color="auto"/>
            <w:left w:val="none" w:sz="0" w:space="0" w:color="auto"/>
            <w:bottom w:val="none" w:sz="0" w:space="0" w:color="auto"/>
            <w:right w:val="none" w:sz="0" w:space="0" w:color="auto"/>
          </w:divBdr>
        </w:div>
        <w:div w:id="610672820">
          <w:marLeft w:val="640"/>
          <w:marRight w:val="0"/>
          <w:marTop w:val="0"/>
          <w:marBottom w:val="0"/>
          <w:divBdr>
            <w:top w:val="none" w:sz="0" w:space="0" w:color="auto"/>
            <w:left w:val="none" w:sz="0" w:space="0" w:color="auto"/>
            <w:bottom w:val="none" w:sz="0" w:space="0" w:color="auto"/>
            <w:right w:val="none" w:sz="0" w:space="0" w:color="auto"/>
          </w:divBdr>
        </w:div>
        <w:div w:id="1035426011">
          <w:marLeft w:val="640"/>
          <w:marRight w:val="0"/>
          <w:marTop w:val="0"/>
          <w:marBottom w:val="0"/>
          <w:divBdr>
            <w:top w:val="none" w:sz="0" w:space="0" w:color="auto"/>
            <w:left w:val="none" w:sz="0" w:space="0" w:color="auto"/>
            <w:bottom w:val="none" w:sz="0" w:space="0" w:color="auto"/>
            <w:right w:val="none" w:sz="0" w:space="0" w:color="auto"/>
          </w:divBdr>
        </w:div>
        <w:div w:id="2032679246">
          <w:marLeft w:val="640"/>
          <w:marRight w:val="0"/>
          <w:marTop w:val="0"/>
          <w:marBottom w:val="0"/>
          <w:divBdr>
            <w:top w:val="none" w:sz="0" w:space="0" w:color="auto"/>
            <w:left w:val="none" w:sz="0" w:space="0" w:color="auto"/>
            <w:bottom w:val="none" w:sz="0" w:space="0" w:color="auto"/>
            <w:right w:val="none" w:sz="0" w:space="0" w:color="auto"/>
          </w:divBdr>
        </w:div>
        <w:div w:id="2125222378">
          <w:marLeft w:val="640"/>
          <w:marRight w:val="0"/>
          <w:marTop w:val="0"/>
          <w:marBottom w:val="0"/>
          <w:divBdr>
            <w:top w:val="none" w:sz="0" w:space="0" w:color="auto"/>
            <w:left w:val="none" w:sz="0" w:space="0" w:color="auto"/>
            <w:bottom w:val="none" w:sz="0" w:space="0" w:color="auto"/>
            <w:right w:val="none" w:sz="0" w:space="0" w:color="auto"/>
          </w:divBdr>
        </w:div>
        <w:div w:id="367724742">
          <w:marLeft w:val="640"/>
          <w:marRight w:val="0"/>
          <w:marTop w:val="0"/>
          <w:marBottom w:val="0"/>
          <w:divBdr>
            <w:top w:val="none" w:sz="0" w:space="0" w:color="auto"/>
            <w:left w:val="none" w:sz="0" w:space="0" w:color="auto"/>
            <w:bottom w:val="none" w:sz="0" w:space="0" w:color="auto"/>
            <w:right w:val="none" w:sz="0" w:space="0" w:color="auto"/>
          </w:divBdr>
        </w:div>
        <w:div w:id="371468027">
          <w:marLeft w:val="640"/>
          <w:marRight w:val="0"/>
          <w:marTop w:val="0"/>
          <w:marBottom w:val="0"/>
          <w:divBdr>
            <w:top w:val="none" w:sz="0" w:space="0" w:color="auto"/>
            <w:left w:val="none" w:sz="0" w:space="0" w:color="auto"/>
            <w:bottom w:val="none" w:sz="0" w:space="0" w:color="auto"/>
            <w:right w:val="none" w:sz="0" w:space="0" w:color="auto"/>
          </w:divBdr>
        </w:div>
        <w:div w:id="187717434">
          <w:marLeft w:val="640"/>
          <w:marRight w:val="0"/>
          <w:marTop w:val="0"/>
          <w:marBottom w:val="0"/>
          <w:divBdr>
            <w:top w:val="none" w:sz="0" w:space="0" w:color="auto"/>
            <w:left w:val="none" w:sz="0" w:space="0" w:color="auto"/>
            <w:bottom w:val="none" w:sz="0" w:space="0" w:color="auto"/>
            <w:right w:val="none" w:sz="0" w:space="0" w:color="auto"/>
          </w:divBdr>
        </w:div>
        <w:div w:id="1744640384">
          <w:marLeft w:val="640"/>
          <w:marRight w:val="0"/>
          <w:marTop w:val="0"/>
          <w:marBottom w:val="0"/>
          <w:divBdr>
            <w:top w:val="none" w:sz="0" w:space="0" w:color="auto"/>
            <w:left w:val="none" w:sz="0" w:space="0" w:color="auto"/>
            <w:bottom w:val="none" w:sz="0" w:space="0" w:color="auto"/>
            <w:right w:val="none" w:sz="0" w:space="0" w:color="auto"/>
          </w:divBdr>
        </w:div>
        <w:div w:id="1472332887">
          <w:marLeft w:val="640"/>
          <w:marRight w:val="0"/>
          <w:marTop w:val="0"/>
          <w:marBottom w:val="0"/>
          <w:divBdr>
            <w:top w:val="none" w:sz="0" w:space="0" w:color="auto"/>
            <w:left w:val="none" w:sz="0" w:space="0" w:color="auto"/>
            <w:bottom w:val="none" w:sz="0" w:space="0" w:color="auto"/>
            <w:right w:val="none" w:sz="0" w:space="0" w:color="auto"/>
          </w:divBdr>
        </w:div>
        <w:div w:id="45378704">
          <w:marLeft w:val="640"/>
          <w:marRight w:val="0"/>
          <w:marTop w:val="0"/>
          <w:marBottom w:val="0"/>
          <w:divBdr>
            <w:top w:val="none" w:sz="0" w:space="0" w:color="auto"/>
            <w:left w:val="none" w:sz="0" w:space="0" w:color="auto"/>
            <w:bottom w:val="none" w:sz="0" w:space="0" w:color="auto"/>
            <w:right w:val="none" w:sz="0" w:space="0" w:color="auto"/>
          </w:divBdr>
        </w:div>
        <w:div w:id="1866407613">
          <w:marLeft w:val="640"/>
          <w:marRight w:val="0"/>
          <w:marTop w:val="0"/>
          <w:marBottom w:val="0"/>
          <w:divBdr>
            <w:top w:val="none" w:sz="0" w:space="0" w:color="auto"/>
            <w:left w:val="none" w:sz="0" w:space="0" w:color="auto"/>
            <w:bottom w:val="none" w:sz="0" w:space="0" w:color="auto"/>
            <w:right w:val="none" w:sz="0" w:space="0" w:color="auto"/>
          </w:divBdr>
        </w:div>
        <w:div w:id="1206796029">
          <w:marLeft w:val="640"/>
          <w:marRight w:val="0"/>
          <w:marTop w:val="0"/>
          <w:marBottom w:val="0"/>
          <w:divBdr>
            <w:top w:val="none" w:sz="0" w:space="0" w:color="auto"/>
            <w:left w:val="none" w:sz="0" w:space="0" w:color="auto"/>
            <w:bottom w:val="none" w:sz="0" w:space="0" w:color="auto"/>
            <w:right w:val="none" w:sz="0" w:space="0" w:color="auto"/>
          </w:divBdr>
        </w:div>
        <w:div w:id="424350149">
          <w:marLeft w:val="640"/>
          <w:marRight w:val="0"/>
          <w:marTop w:val="0"/>
          <w:marBottom w:val="0"/>
          <w:divBdr>
            <w:top w:val="none" w:sz="0" w:space="0" w:color="auto"/>
            <w:left w:val="none" w:sz="0" w:space="0" w:color="auto"/>
            <w:bottom w:val="none" w:sz="0" w:space="0" w:color="auto"/>
            <w:right w:val="none" w:sz="0" w:space="0" w:color="auto"/>
          </w:divBdr>
        </w:div>
        <w:div w:id="848564964">
          <w:marLeft w:val="640"/>
          <w:marRight w:val="0"/>
          <w:marTop w:val="0"/>
          <w:marBottom w:val="0"/>
          <w:divBdr>
            <w:top w:val="none" w:sz="0" w:space="0" w:color="auto"/>
            <w:left w:val="none" w:sz="0" w:space="0" w:color="auto"/>
            <w:bottom w:val="none" w:sz="0" w:space="0" w:color="auto"/>
            <w:right w:val="none" w:sz="0" w:space="0" w:color="auto"/>
          </w:divBdr>
        </w:div>
        <w:div w:id="863520908">
          <w:marLeft w:val="640"/>
          <w:marRight w:val="0"/>
          <w:marTop w:val="0"/>
          <w:marBottom w:val="0"/>
          <w:divBdr>
            <w:top w:val="none" w:sz="0" w:space="0" w:color="auto"/>
            <w:left w:val="none" w:sz="0" w:space="0" w:color="auto"/>
            <w:bottom w:val="none" w:sz="0" w:space="0" w:color="auto"/>
            <w:right w:val="none" w:sz="0" w:space="0" w:color="auto"/>
          </w:divBdr>
        </w:div>
        <w:div w:id="1261648229">
          <w:marLeft w:val="640"/>
          <w:marRight w:val="0"/>
          <w:marTop w:val="0"/>
          <w:marBottom w:val="0"/>
          <w:divBdr>
            <w:top w:val="none" w:sz="0" w:space="0" w:color="auto"/>
            <w:left w:val="none" w:sz="0" w:space="0" w:color="auto"/>
            <w:bottom w:val="none" w:sz="0" w:space="0" w:color="auto"/>
            <w:right w:val="none" w:sz="0" w:space="0" w:color="auto"/>
          </w:divBdr>
        </w:div>
        <w:div w:id="22484375">
          <w:marLeft w:val="640"/>
          <w:marRight w:val="0"/>
          <w:marTop w:val="0"/>
          <w:marBottom w:val="0"/>
          <w:divBdr>
            <w:top w:val="none" w:sz="0" w:space="0" w:color="auto"/>
            <w:left w:val="none" w:sz="0" w:space="0" w:color="auto"/>
            <w:bottom w:val="none" w:sz="0" w:space="0" w:color="auto"/>
            <w:right w:val="none" w:sz="0" w:space="0" w:color="auto"/>
          </w:divBdr>
        </w:div>
        <w:div w:id="1347290033">
          <w:marLeft w:val="640"/>
          <w:marRight w:val="0"/>
          <w:marTop w:val="0"/>
          <w:marBottom w:val="0"/>
          <w:divBdr>
            <w:top w:val="none" w:sz="0" w:space="0" w:color="auto"/>
            <w:left w:val="none" w:sz="0" w:space="0" w:color="auto"/>
            <w:bottom w:val="none" w:sz="0" w:space="0" w:color="auto"/>
            <w:right w:val="none" w:sz="0" w:space="0" w:color="auto"/>
          </w:divBdr>
        </w:div>
        <w:div w:id="723604810">
          <w:marLeft w:val="640"/>
          <w:marRight w:val="0"/>
          <w:marTop w:val="0"/>
          <w:marBottom w:val="0"/>
          <w:divBdr>
            <w:top w:val="none" w:sz="0" w:space="0" w:color="auto"/>
            <w:left w:val="none" w:sz="0" w:space="0" w:color="auto"/>
            <w:bottom w:val="none" w:sz="0" w:space="0" w:color="auto"/>
            <w:right w:val="none" w:sz="0" w:space="0" w:color="auto"/>
          </w:divBdr>
        </w:div>
      </w:divsChild>
    </w:div>
    <w:div w:id="560754316">
      <w:bodyDiv w:val="1"/>
      <w:marLeft w:val="0"/>
      <w:marRight w:val="0"/>
      <w:marTop w:val="0"/>
      <w:marBottom w:val="0"/>
      <w:divBdr>
        <w:top w:val="none" w:sz="0" w:space="0" w:color="auto"/>
        <w:left w:val="none" w:sz="0" w:space="0" w:color="auto"/>
        <w:bottom w:val="none" w:sz="0" w:space="0" w:color="auto"/>
        <w:right w:val="none" w:sz="0" w:space="0" w:color="auto"/>
      </w:divBdr>
      <w:divsChild>
        <w:div w:id="1347440544">
          <w:marLeft w:val="640"/>
          <w:marRight w:val="0"/>
          <w:marTop w:val="0"/>
          <w:marBottom w:val="0"/>
          <w:divBdr>
            <w:top w:val="none" w:sz="0" w:space="0" w:color="auto"/>
            <w:left w:val="none" w:sz="0" w:space="0" w:color="auto"/>
            <w:bottom w:val="none" w:sz="0" w:space="0" w:color="auto"/>
            <w:right w:val="none" w:sz="0" w:space="0" w:color="auto"/>
          </w:divBdr>
        </w:div>
        <w:div w:id="1283802615">
          <w:marLeft w:val="640"/>
          <w:marRight w:val="0"/>
          <w:marTop w:val="0"/>
          <w:marBottom w:val="0"/>
          <w:divBdr>
            <w:top w:val="none" w:sz="0" w:space="0" w:color="auto"/>
            <w:left w:val="none" w:sz="0" w:space="0" w:color="auto"/>
            <w:bottom w:val="none" w:sz="0" w:space="0" w:color="auto"/>
            <w:right w:val="none" w:sz="0" w:space="0" w:color="auto"/>
          </w:divBdr>
        </w:div>
        <w:div w:id="698318181">
          <w:marLeft w:val="640"/>
          <w:marRight w:val="0"/>
          <w:marTop w:val="0"/>
          <w:marBottom w:val="0"/>
          <w:divBdr>
            <w:top w:val="none" w:sz="0" w:space="0" w:color="auto"/>
            <w:left w:val="none" w:sz="0" w:space="0" w:color="auto"/>
            <w:bottom w:val="none" w:sz="0" w:space="0" w:color="auto"/>
            <w:right w:val="none" w:sz="0" w:space="0" w:color="auto"/>
          </w:divBdr>
        </w:div>
        <w:div w:id="898787150">
          <w:marLeft w:val="640"/>
          <w:marRight w:val="0"/>
          <w:marTop w:val="0"/>
          <w:marBottom w:val="0"/>
          <w:divBdr>
            <w:top w:val="none" w:sz="0" w:space="0" w:color="auto"/>
            <w:left w:val="none" w:sz="0" w:space="0" w:color="auto"/>
            <w:bottom w:val="none" w:sz="0" w:space="0" w:color="auto"/>
            <w:right w:val="none" w:sz="0" w:space="0" w:color="auto"/>
          </w:divBdr>
        </w:div>
        <w:div w:id="1128399910">
          <w:marLeft w:val="640"/>
          <w:marRight w:val="0"/>
          <w:marTop w:val="0"/>
          <w:marBottom w:val="0"/>
          <w:divBdr>
            <w:top w:val="none" w:sz="0" w:space="0" w:color="auto"/>
            <w:left w:val="none" w:sz="0" w:space="0" w:color="auto"/>
            <w:bottom w:val="none" w:sz="0" w:space="0" w:color="auto"/>
            <w:right w:val="none" w:sz="0" w:space="0" w:color="auto"/>
          </w:divBdr>
        </w:div>
        <w:div w:id="1093428238">
          <w:marLeft w:val="640"/>
          <w:marRight w:val="0"/>
          <w:marTop w:val="0"/>
          <w:marBottom w:val="0"/>
          <w:divBdr>
            <w:top w:val="none" w:sz="0" w:space="0" w:color="auto"/>
            <w:left w:val="none" w:sz="0" w:space="0" w:color="auto"/>
            <w:bottom w:val="none" w:sz="0" w:space="0" w:color="auto"/>
            <w:right w:val="none" w:sz="0" w:space="0" w:color="auto"/>
          </w:divBdr>
        </w:div>
        <w:div w:id="317659249">
          <w:marLeft w:val="640"/>
          <w:marRight w:val="0"/>
          <w:marTop w:val="0"/>
          <w:marBottom w:val="0"/>
          <w:divBdr>
            <w:top w:val="none" w:sz="0" w:space="0" w:color="auto"/>
            <w:left w:val="none" w:sz="0" w:space="0" w:color="auto"/>
            <w:bottom w:val="none" w:sz="0" w:space="0" w:color="auto"/>
            <w:right w:val="none" w:sz="0" w:space="0" w:color="auto"/>
          </w:divBdr>
        </w:div>
        <w:div w:id="807556801">
          <w:marLeft w:val="640"/>
          <w:marRight w:val="0"/>
          <w:marTop w:val="0"/>
          <w:marBottom w:val="0"/>
          <w:divBdr>
            <w:top w:val="none" w:sz="0" w:space="0" w:color="auto"/>
            <w:left w:val="none" w:sz="0" w:space="0" w:color="auto"/>
            <w:bottom w:val="none" w:sz="0" w:space="0" w:color="auto"/>
            <w:right w:val="none" w:sz="0" w:space="0" w:color="auto"/>
          </w:divBdr>
        </w:div>
        <w:div w:id="1003318452">
          <w:marLeft w:val="640"/>
          <w:marRight w:val="0"/>
          <w:marTop w:val="0"/>
          <w:marBottom w:val="0"/>
          <w:divBdr>
            <w:top w:val="none" w:sz="0" w:space="0" w:color="auto"/>
            <w:left w:val="none" w:sz="0" w:space="0" w:color="auto"/>
            <w:bottom w:val="none" w:sz="0" w:space="0" w:color="auto"/>
            <w:right w:val="none" w:sz="0" w:space="0" w:color="auto"/>
          </w:divBdr>
        </w:div>
        <w:div w:id="1704089562">
          <w:marLeft w:val="640"/>
          <w:marRight w:val="0"/>
          <w:marTop w:val="0"/>
          <w:marBottom w:val="0"/>
          <w:divBdr>
            <w:top w:val="none" w:sz="0" w:space="0" w:color="auto"/>
            <w:left w:val="none" w:sz="0" w:space="0" w:color="auto"/>
            <w:bottom w:val="none" w:sz="0" w:space="0" w:color="auto"/>
            <w:right w:val="none" w:sz="0" w:space="0" w:color="auto"/>
          </w:divBdr>
        </w:div>
        <w:div w:id="1731419979">
          <w:marLeft w:val="640"/>
          <w:marRight w:val="0"/>
          <w:marTop w:val="0"/>
          <w:marBottom w:val="0"/>
          <w:divBdr>
            <w:top w:val="none" w:sz="0" w:space="0" w:color="auto"/>
            <w:left w:val="none" w:sz="0" w:space="0" w:color="auto"/>
            <w:bottom w:val="none" w:sz="0" w:space="0" w:color="auto"/>
            <w:right w:val="none" w:sz="0" w:space="0" w:color="auto"/>
          </w:divBdr>
        </w:div>
        <w:div w:id="1499006319">
          <w:marLeft w:val="640"/>
          <w:marRight w:val="0"/>
          <w:marTop w:val="0"/>
          <w:marBottom w:val="0"/>
          <w:divBdr>
            <w:top w:val="none" w:sz="0" w:space="0" w:color="auto"/>
            <w:left w:val="none" w:sz="0" w:space="0" w:color="auto"/>
            <w:bottom w:val="none" w:sz="0" w:space="0" w:color="auto"/>
            <w:right w:val="none" w:sz="0" w:space="0" w:color="auto"/>
          </w:divBdr>
        </w:div>
        <w:div w:id="191499786">
          <w:marLeft w:val="640"/>
          <w:marRight w:val="0"/>
          <w:marTop w:val="0"/>
          <w:marBottom w:val="0"/>
          <w:divBdr>
            <w:top w:val="none" w:sz="0" w:space="0" w:color="auto"/>
            <w:left w:val="none" w:sz="0" w:space="0" w:color="auto"/>
            <w:bottom w:val="none" w:sz="0" w:space="0" w:color="auto"/>
            <w:right w:val="none" w:sz="0" w:space="0" w:color="auto"/>
          </w:divBdr>
        </w:div>
        <w:div w:id="659623455">
          <w:marLeft w:val="640"/>
          <w:marRight w:val="0"/>
          <w:marTop w:val="0"/>
          <w:marBottom w:val="0"/>
          <w:divBdr>
            <w:top w:val="none" w:sz="0" w:space="0" w:color="auto"/>
            <w:left w:val="none" w:sz="0" w:space="0" w:color="auto"/>
            <w:bottom w:val="none" w:sz="0" w:space="0" w:color="auto"/>
            <w:right w:val="none" w:sz="0" w:space="0" w:color="auto"/>
          </w:divBdr>
        </w:div>
        <w:div w:id="982153698">
          <w:marLeft w:val="640"/>
          <w:marRight w:val="0"/>
          <w:marTop w:val="0"/>
          <w:marBottom w:val="0"/>
          <w:divBdr>
            <w:top w:val="none" w:sz="0" w:space="0" w:color="auto"/>
            <w:left w:val="none" w:sz="0" w:space="0" w:color="auto"/>
            <w:bottom w:val="none" w:sz="0" w:space="0" w:color="auto"/>
            <w:right w:val="none" w:sz="0" w:space="0" w:color="auto"/>
          </w:divBdr>
        </w:div>
        <w:div w:id="1966033802">
          <w:marLeft w:val="640"/>
          <w:marRight w:val="0"/>
          <w:marTop w:val="0"/>
          <w:marBottom w:val="0"/>
          <w:divBdr>
            <w:top w:val="none" w:sz="0" w:space="0" w:color="auto"/>
            <w:left w:val="none" w:sz="0" w:space="0" w:color="auto"/>
            <w:bottom w:val="none" w:sz="0" w:space="0" w:color="auto"/>
            <w:right w:val="none" w:sz="0" w:space="0" w:color="auto"/>
          </w:divBdr>
        </w:div>
        <w:div w:id="174616815">
          <w:marLeft w:val="640"/>
          <w:marRight w:val="0"/>
          <w:marTop w:val="0"/>
          <w:marBottom w:val="0"/>
          <w:divBdr>
            <w:top w:val="none" w:sz="0" w:space="0" w:color="auto"/>
            <w:left w:val="none" w:sz="0" w:space="0" w:color="auto"/>
            <w:bottom w:val="none" w:sz="0" w:space="0" w:color="auto"/>
            <w:right w:val="none" w:sz="0" w:space="0" w:color="auto"/>
          </w:divBdr>
        </w:div>
        <w:div w:id="897014322">
          <w:marLeft w:val="640"/>
          <w:marRight w:val="0"/>
          <w:marTop w:val="0"/>
          <w:marBottom w:val="0"/>
          <w:divBdr>
            <w:top w:val="none" w:sz="0" w:space="0" w:color="auto"/>
            <w:left w:val="none" w:sz="0" w:space="0" w:color="auto"/>
            <w:bottom w:val="none" w:sz="0" w:space="0" w:color="auto"/>
            <w:right w:val="none" w:sz="0" w:space="0" w:color="auto"/>
          </w:divBdr>
        </w:div>
        <w:div w:id="1279294954">
          <w:marLeft w:val="640"/>
          <w:marRight w:val="0"/>
          <w:marTop w:val="0"/>
          <w:marBottom w:val="0"/>
          <w:divBdr>
            <w:top w:val="none" w:sz="0" w:space="0" w:color="auto"/>
            <w:left w:val="none" w:sz="0" w:space="0" w:color="auto"/>
            <w:bottom w:val="none" w:sz="0" w:space="0" w:color="auto"/>
            <w:right w:val="none" w:sz="0" w:space="0" w:color="auto"/>
          </w:divBdr>
        </w:div>
        <w:div w:id="647326199">
          <w:marLeft w:val="640"/>
          <w:marRight w:val="0"/>
          <w:marTop w:val="0"/>
          <w:marBottom w:val="0"/>
          <w:divBdr>
            <w:top w:val="none" w:sz="0" w:space="0" w:color="auto"/>
            <w:left w:val="none" w:sz="0" w:space="0" w:color="auto"/>
            <w:bottom w:val="none" w:sz="0" w:space="0" w:color="auto"/>
            <w:right w:val="none" w:sz="0" w:space="0" w:color="auto"/>
          </w:divBdr>
        </w:div>
        <w:div w:id="1078288761">
          <w:marLeft w:val="640"/>
          <w:marRight w:val="0"/>
          <w:marTop w:val="0"/>
          <w:marBottom w:val="0"/>
          <w:divBdr>
            <w:top w:val="none" w:sz="0" w:space="0" w:color="auto"/>
            <w:left w:val="none" w:sz="0" w:space="0" w:color="auto"/>
            <w:bottom w:val="none" w:sz="0" w:space="0" w:color="auto"/>
            <w:right w:val="none" w:sz="0" w:space="0" w:color="auto"/>
          </w:divBdr>
        </w:div>
        <w:div w:id="1903444986">
          <w:marLeft w:val="640"/>
          <w:marRight w:val="0"/>
          <w:marTop w:val="0"/>
          <w:marBottom w:val="0"/>
          <w:divBdr>
            <w:top w:val="none" w:sz="0" w:space="0" w:color="auto"/>
            <w:left w:val="none" w:sz="0" w:space="0" w:color="auto"/>
            <w:bottom w:val="none" w:sz="0" w:space="0" w:color="auto"/>
            <w:right w:val="none" w:sz="0" w:space="0" w:color="auto"/>
          </w:divBdr>
        </w:div>
        <w:div w:id="1963949731">
          <w:marLeft w:val="640"/>
          <w:marRight w:val="0"/>
          <w:marTop w:val="0"/>
          <w:marBottom w:val="0"/>
          <w:divBdr>
            <w:top w:val="none" w:sz="0" w:space="0" w:color="auto"/>
            <w:left w:val="none" w:sz="0" w:space="0" w:color="auto"/>
            <w:bottom w:val="none" w:sz="0" w:space="0" w:color="auto"/>
            <w:right w:val="none" w:sz="0" w:space="0" w:color="auto"/>
          </w:divBdr>
        </w:div>
        <w:div w:id="1909340467">
          <w:marLeft w:val="640"/>
          <w:marRight w:val="0"/>
          <w:marTop w:val="0"/>
          <w:marBottom w:val="0"/>
          <w:divBdr>
            <w:top w:val="none" w:sz="0" w:space="0" w:color="auto"/>
            <w:left w:val="none" w:sz="0" w:space="0" w:color="auto"/>
            <w:bottom w:val="none" w:sz="0" w:space="0" w:color="auto"/>
            <w:right w:val="none" w:sz="0" w:space="0" w:color="auto"/>
          </w:divBdr>
        </w:div>
        <w:div w:id="1791165765">
          <w:marLeft w:val="640"/>
          <w:marRight w:val="0"/>
          <w:marTop w:val="0"/>
          <w:marBottom w:val="0"/>
          <w:divBdr>
            <w:top w:val="none" w:sz="0" w:space="0" w:color="auto"/>
            <w:left w:val="none" w:sz="0" w:space="0" w:color="auto"/>
            <w:bottom w:val="none" w:sz="0" w:space="0" w:color="auto"/>
            <w:right w:val="none" w:sz="0" w:space="0" w:color="auto"/>
          </w:divBdr>
        </w:div>
        <w:div w:id="744692132">
          <w:marLeft w:val="640"/>
          <w:marRight w:val="0"/>
          <w:marTop w:val="0"/>
          <w:marBottom w:val="0"/>
          <w:divBdr>
            <w:top w:val="none" w:sz="0" w:space="0" w:color="auto"/>
            <w:left w:val="none" w:sz="0" w:space="0" w:color="auto"/>
            <w:bottom w:val="none" w:sz="0" w:space="0" w:color="auto"/>
            <w:right w:val="none" w:sz="0" w:space="0" w:color="auto"/>
          </w:divBdr>
        </w:div>
        <w:div w:id="762605982">
          <w:marLeft w:val="640"/>
          <w:marRight w:val="0"/>
          <w:marTop w:val="0"/>
          <w:marBottom w:val="0"/>
          <w:divBdr>
            <w:top w:val="none" w:sz="0" w:space="0" w:color="auto"/>
            <w:left w:val="none" w:sz="0" w:space="0" w:color="auto"/>
            <w:bottom w:val="none" w:sz="0" w:space="0" w:color="auto"/>
            <w:right w:val="none" w:sz="0" w:space="0" w:color="auto"/>
          </w:divBdr>
        </w:div>
        <w:div w:id="1983345282">
          <w:marLeft w:val="640"/>
          <w:marRight w:val="0"/>
          <w:marTop w:val="0"/>
          <w:marBottom w:val="0"/>
          <w:divBdr>
            <w:top w:val="none" w:sz="0" w:space="0" w:color="auto"/>
            <w:left w:val="none" w:sz="0" w:space="0" w:color="auto"/>
            <w:bottom w:val="none" w:sz="0" w:space="0" w:color="auto"/>
            <w:right w:val="none" w:sz="0" w:space="0" w:color="auto"/>
          </w:divBdr>
        </w:div>
        <w:div w:id="29426316">
          <w:marLeft w:val="640"/>
          <w:marRight w:val="0"/>
          <w:marTop w:val="0"/>
          <w:marBottom w:val="0"/>
          <w:divBdr>
            <w:top w:val="none" w:sz="0" w:space="0" w:color="auto"/>
            <w:left w:val="none" w:sz="0" w:space="0" w:color="auto"/>
            <w:bottom w:val="none" w:sz="0" w:space="0" w:color="auto"/>
            <w:right w:val="none" w:sz="0" w:space="0" w:color="auto"/>
          </w:divBdr>
        </w:div>
        <w:div w:id="1063944131">
          <w:marLeft w:val="640"/>
          <w:marRight w:val="0"/>
          <w:marTop w:val="0"/>
          <w:marBottom w:val="0"/>
          <w:divBdr>
            <w:top w:val="none" w:sz="0" w:space="0" w:color="auto"/>
            <w:left w:val="none" w:sz="0" w:space="0" w:color="auto"/>
            <w:bottom w:val="none" w:sz="0" w:space="0" w:color="auto"/>
            <w:right w:val="none" w:sz="0" w:space="0" w:color="auto"/>
          </w:divBdr>
        </w:div>
        <w:div w:id="2028098316">
          <w:marLeft w:val="640"/>
          <w:marRight w:val="0"/>
          <w:marTop w:val="0"/>
          <w:marBottom w:val="0"/>
          <w:divBdr>
            <w:top w:val="none" w:sz="0" w:space="0" w:color="auto"/>
            <w:left w:val="none" w:sz="0" w:space="0" w:color="auto"/>
            <w:bottom w:val="none" w:sz="0" w:space="0" w:color="auto"/>
            <w:right w:val="none" w:sz="0" w:space="0" w:color="auto"/>
          </w:divBdr>
        </w:div>
        <w:div w:id="171535769">
          <w:marLeft w:val="640"/>
          <w:marRight w:val="0"/>
          <w:marTop w:val="0"/>
          <w:marBottom w:val="0"/>
          <w:divBdr>
            <w:top w:val="none" w:sz="0" w:space="0" w:color="auto"/>
            <w:left w:val="none" w:sz="0" w:space="0" w:color="auto"/>
            <w:bottom w:val="none" w:sz="0" w:space="0" w:color="auto"/>
            <w:right w:val="none" w:sz="0" w:space="0" w:color="auto"/>
          </w:divBdr>
        </w:div>
        <w:div w:id="1000157640">
          <w:marLeft w:val="640"/>
          <w:marRight w:val="0"/>
          <w:marTop w:val="0"/>
          <w:marBottom w:val="0"/>
          <w:divBdr>
            <w:top w:val="none" w:sz="0" w:space="0" w:color="auto"/>
            <w:left w:val="none" w:sz="0" w:space="0" w:color="auto"/>
            <w:bottom w:val="none" w:sz="0" w:space="0" w:color="auto"/>
            <w:right w:val="none" w:sz="0" w:space="0" w:color="auto"/>
          </w:divBdr>
        </w:div>
        <w:div w:id="1492019438">
          <w:marLeft w:val="640"/>
          <w:marRight w:val="0"/>
          <w:marTop w:val="0"/>
          <w:marBottom w:val="0"/>
          <w:divBdr>
            <w:top w:val="none" w:sz="0" w:space="0" w:color="auto"/>
            <w:left w:val="none" w:sz="0" w:space="0" w:color="auto"/>
            <w:bottom w:val="none" w:sz="0" w:space="0" w:color="auto"/>
            <w:right w:val="none" w:sz="0" w:space="0" w:color="auto"/>
          </w:divBdr>
        </w:div>
        <w:div w:id="542716192">
          <w:marLeft w:val="640"/>
          <w:marRight w:val="0"/>
          <w:marTop w:val="0"/>
          <w:marBottom w:val="0"/>
          <w:divBdr>
            <w:top w:val="none" w:sz="0" w:space="0" w:color="auto"/>
            <w:left w:val="none" w:sz="0" w:space="0" w:color="auto"/>
            <w:bottom w:val="none" w:sz="0" w:space="0" w:color="auto"/>
            <w:right w:val="none" w:sz="0" w:space="0" w:color="auto"/>
          </w:divBdr>
        </w:div>
        <w:div w:id="584001448">
          <w:marLeft w:val="640"/>
          <w:marRight w:val="0"/>
          <w:marTop w:val="0"/>
          <w:marBottom w:val="0"/>
          <w:divBdr>
            <w:top w:val="none" w:sz="0" w:space="0" w:color="auto"/>
            <w:left w:val="none" w:sz="0" w:space="0" w:color="auto"/>
            <w:bottom w:val="none" w:sz="0" w:space="0" w:color="auto"/>
            <w:right w:val="none" w:sz="0" w:space="0" w:color="auto"/>
          </w:divBdr>
        </w:div>
        <w:div w:id="2119132008">
          <w:marLeft w:val="640"/>
          <w:marRight w:val="0"/>
          <w:marTop w:val="0"/>
          <w:marBottom w:val="0"/>
          <w:divBdr>
            <w:top w:val="none" w:sz="0" w:space="0" w:color="auto"/>
            <w:left w:val="none" w:sz="0" w:space="0" w:color="auto"/>
            <w:bottom w:val="none" w:sz="0" w:space="0" w:color="auto"/>
            <w:right w:val="none" w:sz="0" w:space="0" w:color="auto"/>
          </w:divBdr>
        </w:div>
        <w:div w:id="1159349307">
          <w:marLeft w:val="640"/>
          <w:marRight w:val="0"/>
          <w:marTop w:val="0"/>
          <w:marBottom w:val="0"/>
          <w:divBdr>
            <w:top w:val="none" w:sz="0" w:space="0" w:color="auto"/>
            <w:left w:val="none" w:sz="0" w:space="0" w:color="auto"/>
            <w:bottom w:val="none" w:sz="0" w:space="0" w:color="auto"/>
            <w:right w:val="none" w:sz="0" w:space="0" w:color="auto"/>
          </w:divBdr>
        </w:div>
        <w:div w:id="450903158">
          <w:marLeft w:val="640"/>
          <w:marRight w:val="0"/>
          <w:marTop w:val="0"/>
          <w:marBottom w:val="0"/>
          <w:divBdr>
            <w:top w:val="none" w:sz="0" w:space="0" w:color="auto"/>
            <w:left w:val="none" w:sz="0" w:space="0" w:color="auto"/>
            <w:bottom w:val="none" w:sz="0" w:space="0" w:color="auto"/>
            <w:right w:val="none" w:sz="0" w:space="0" w:color="auto"/>
          </w:divBdr>
        </w:div>
        <w:div w:id="316030569">
          <w:marLeft w:val="640"/>
          <w:marRight w:val="0"/>
          <w:marTop w:val="0"/>
          <w:marBottom w:val="0"/>
          <w:divBdr>
            <w:top w:val="none" w:sz="0" w:space="0" w:color="auto"/>
            <w:left w:val="none" w:sz="0" w:space="0" w:color="auto"/>
            <w:bottom w:val="none" w:sz="0" w:space="0" w:color="auto"/>
            <w:right w:val="none" w:sz="0" w:space="0" w:color="auto"/>
          </w:divBdr>
        </w:div>
        <w:div w:id="1454405111">
          <w:marLeft w:val="640"/>
          <w:marRight w:val="0"/>
          <w:marTop w:val="0"/>
          <w:marBottom w:val="0"/>
          <w:divBdr>
            <w:top w:val="none" w:sz="0" w:space="0" w:color="auto"/>
            <w:left w:val="none" w:sz="0" w:space="0" w:color="auto"/>
            <w:bottom w:val="none" w:sz="0" w:space="0" w:color="auto"/>
            <w:right w:val="none" w:sz="0" w:space="0" w:color="auto"/>
          </w:divBdr>
        </w:div>
        <w:div w:id="1097948724">
          <w:marLeft w:val="640"/>
          <w:marRight w:val="0"/>
          <w:marTop w:val="0"/>
          <w:marBottom w:val="0"/>
          <w:divBdr>
            <w:top w:val="none" w:sz="0" w:space="0" w:color="auto"/>
            <w:left w:val="none" w:sz="0" w:space="0" w:color="auto"/>
            <w:bottom w:val="none" w:sz="0" w:space="0" w:color="auto"/>
            <w:right w:val="none" w:sz="0" w:space="0" w:color="auto"/>
          </w:divBdr>
        </w:div>
        <w:div w:id="510799624">
          <w:marLeft w:val="640"/>
          <w:marRight w:val="0"/>
          <w:marTop w:val="0"/>
          <w:marBottom w:val="0"/>
          <w:divBdr>
            <w:top w:val="none" w:sz="0" w:space="0" w:color="auto"/>
            <w:left w:val="none" w:sz="0" w:space="0" w:color="auto"/>
            <w:bottom w:val="none" w:sz="0" w:space="0" w:color="auto"/>
            <w:right w:val="none" w:sz="0" w:space="0" w:color="auto"/>
          </w:divBdr>
        </w:div>
        <w:div w:id="1525442598">
          <w:marLeft w:val="640"/>
          <w:marRight w:val="0"/>
          <w:marTop w:val="0"/>
          <w:marBottom w:val="0"/>
          <w:divBdr>
            <w:top w:val="none" w:sz="0" w:space="0" w:color="auto"/>
            <w:left w:val="none" w:sz="0" w:space="0" w:color="auto"/>
            <w:bottom w:val="none" w:sz="0" w:space="0" w:color="auto"/>
            <w:right w:val="none" w:sz="0" w:space="0" w:color="auto"/>
          </w:divBdr>
        </w:div>
        <w:div w:id="761610464">
          <w:marLeft w:val="640"/>
          <w:marRight w:val="0"/>
          <w:marTop w:val="0"/>
          <w:marBottom w:val="0"/>
          <w:divBdr>
            <w:top w:val="none" w:sz="0" w:space="0" w:color="auto"/>
            <w:left w:val="none" w:sz="0" w:space="0" w:color="auto"/>
            <w:bottom w:val="none" w:sz="0" w:space="0" w:color="auto"/>
            <w:right w:val="none" w:sz="0" w:space="0" w:color="auto"/>
          </w:divBdr>
        </w:div>
        <w:div w:id="1748068753">
          <w:marLeft w:val="640"/>
          <w:marRight w:val="0"/>
          <w:marTop w:val="0"/>
          <w:marBottom w:val="0"/>
          <w:divBdr>
            <w:top w:val="none" w:sz="0" w:space="0" w:color="auto"/>
            <w:left w:val="none" w:sz="0" w:space="0" w:color="auto"/>
            <w:bottom w:val="none" w:sz="0" w:space="0" w:color="auto"/>
            <w:right w:val="none" w:sz="0" w:space="0" w:color="auto"/>
          </w:divBdr>
        </w:div>
        <w:div w:id="2132943515">
          <w:marLeft w:val="640"/>
          <w:marRight w:val="0"/>
          <w:marTop w:val="0"/>
          <w:marBottom w:val="0"/>
          <w:divBdr>
            <w:top w:val="none" w:sz="0" w:space="0" w:color="auto"/>
            <w:left w:val="none" w:sz="0" w:space="0" w:color="auto"/>
            <w:bottom w:val="none" w:sz="0" w:space="0" w:color="auto"/>
            <w:right w:val="none" w:sz="0" w:space="0" w:color="auto"/>
          </w:divBdr>
        </w:div>
      </w:divsChild>
    </w:div>
    <w:div w:id="561448705">
      <w:bodyDiv w:val="1"/>
      <w:marLeft w:val="0"/>
      <w:marRight w:val="0"/>
      <w:marTop w:val="0"/>
      <w:marBottom w:val="0"/>
      <w:divBdr>
        <w:top w:val="none" w:sz="0" w:space="0" w:color="auto"/>
        <w:left w:val="none" w:sz="0" w:space="0" w:color="auto"/>
        <w:bottom w:val="none" w:sz="0" w:space="0" w:color="auto"/>
        <w:right w:val="none" w:sz="0" w:space="0" w:color="auto"/>
      </w:divBdr>
      <w:divsChild>
        <w:div w:id="463667755">
          <w:marLeft w:val="0"/>
          <w:marRight w:val="0"/>
          <w:marTop w:val="100"/>
          <w:marBottom w:val="0"/>
          <w:divBdr>
            <w:top w:val="none" w:sz="0" w:space="0" w:color="auto"/>
            <w:left w:val="none" w:sz="0" w:space="0" w:color="auto"/>
            <w:bottom w:val="none" w:sz="0" w:space="0" w:color="auto"/>
            <w:right w:val="none" w:sz="0" w:space="0" w:color="auto"/>
          </w:divBdr>
          <w:divsChild>
            <w:div w:id="1101799634">
              <w:marLeft w:val="0"/>
              <w:marRight w:val="0"/>
              <w:marTop w:val="60"/>
              <w:marBottom w:val="0"/>
              <w:divBdr>
                <w:top w:val="none" w:sz="0" w:space="0" w:color="auto"/>
                <w:left w:val="none" w:sz="0" w:space="0" w:color="auto"/>
                <w:bottom w:val="none" w:sz="0" w:space="0" w:color="auto"/>
                <w:right w:val="none" w:sz="0" w:space="0" w:color="auto"/>
              </w:divBdr>
            </w:div>
          </w:divsChild>
        </w:div>
        <w:div w:id="2120024485">
          <w:marLeft w:val="0"/>
          <w:marRight w:val="0"/>
          <w:marTop w:val="0"/>
          <w:marBottom w:val="0"/>
          <w:divBdr>
            <w:top w:val="none" w:sz="0" w:space="0" w:color="auto"/>
            <w:left w:val="none" w:sz="0" w:space="0" w:color="auto"/>
            <w:bottom w:val="none" w:sz="0" w:space="0" w:color="auto"/>
            <w:right w:val="none" w:sz="0" w:space="0" w:color="auto"/>
          </w:divBdr>
          <w:divsChild>
            <w:div w:id="287443138">
              <w:marLeft w:val="0"/>
              <w:marRight w:val="0"/>
              <w:marTop w:val="0"/>
              <w:marBottom w:val="0"/>
              <w:divBdr>
                <w:top w:val="none" w:sz="0" w:space="0" w:color="auto"/>
                <w:left w:val="none" w:sz="0" w:space="0" w:color="auto"/>
                <w:bottom w:val="none" w:sz="0" w:space="0" w:color="auto"/>
                <w:right w:val="none" w:sz="0" w:space="0" w:color="auto"/>
              </w:divBdr>
              <w:divsChild>
                <w:div w:id="63688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98404">
      <w:bodyDiv w:val="1"/>
      <w:marLeft w:val="0"/>
      <w:marRight w:val="0"/>
      <w:marTop w:val="0"/>
      <w:marBottom w:val="0"/>
      <w:divBdr>
        <w:top w:val="none" w:sz="0" w:space="0" w:color="auto"/>
        <w:left w:val="none" w:sz="0" w:space="0" w:color="auto"/>
        <w:bottom w:val="none" w:sz="0" w:space="0" w:color="auto"/>
        <w:right w:val="none" w:sz="0" w:space="0" w:color="auto"/>
      </w:divBdr>
    </w:div>
    <w:div w:id="562255686">
      <w:bodyDiv w:val="1"/>
      <w:marLeft w:val="0"/>
      <w:marRight w:val="0"/>
      <w:marTop w:val="0"/>
      <w:marBottom w:val="0"/>
      <w:divBdr>
        <w:top w:val="none" w:sz="0" w:space="0" w:color="auto"/>
        <w:left w:val="none" w:sz="0" w:space="0" w:color="auto"/>
        <w:bottom w:val="none" w:sz="0" w:space="0" w:color="auto"/>
        <w:right w:val="none" w:sz="0" w:space="0" w:color="auto"/>
      </w:divBdr>
      <w:divsChild>
        <w:div w:id="1220244083">
          <w:marLeft w:val="640"/>
          <w:marRight w:val="0"/>
          <w:marTop w:val="0"/>
          <w:marBottom w:val="0"/>
          <w:divBdr>
            <w:top w:val="none" w:sz="0" w:space="0" w:color="auto"/>
            <w:left w:val="none" w:sz="0" w:space="0" w:color="auto"/>
            <w:bottom w:val="none" w:sz="0" w:space="0" w:color="auto"/>
            <w:right w:val="none" w:sz="0" w:space="0" w:color="auto"/>
          </w:divBdr>
        </w:div>
        <w:div w:id="1290472277">
          <w:marLeft w:val="640"/>
          <w:marRight w:val="0"/>
          <w:marTop w:val="0"/>
          <w:marBottom w:val="0"/>
          <w:divBdr>
            <w:top w:val="none" w:sz="0" w:space="0" w:color="auto"/>
            <w:left w:val="none" w:sz="0" w:space="0" w:color="auto"/>
            <w:bottom w:val="none" w:sz="0" w:space="0" w:color="auto"/>
            <w:right w:val="none" w:sz="0" w:space="0" w:color="auto"/>
          </w:divBdr>
        </w:div>
        <w:div w:id="1205482927">
          <w:marLeft w:val="640"/>
          <w:marRight w:val="0"/>
          <w:marTop w:val="0"/>
          <w:marBottom w:val="0"/>
          <w:divBdr>
            <w:top w:val="none" w:sz="0" w:space="0" w:color="auto"/>
            <w:left w:val="none" w:sz="0" w:space="0" w:color="auto"/>
            <w:bottom w:val="none" w:sz="0" w:space="0" w:color="auto"/>
            <w:right w:val="none" w:sz="0" w:space="0" w:color="auto"/>
          </w:divBdr>
        </w:div>
        <w:div w:id="163593060">
          <w:marLeft w:val="640"/>
          <w:marRight w:val="0"/>
          <w:marTop w:val="0"/>
          <w:marBottom w:val="0"/>
          <w:divBdr>
            <w:top w:val="none" w:sz="0" w:space="0" w:color="auto"/>
            <w:left w:val="none" w:sz="0" w:space="0" w:color="auto"/>
            <w:bottom w:val="none" w:sz="0" w:space="0" w:color="auto"/>
            <w:right w:val="none" w:sz="0" w:space="0" w:color="auto"/>
          </w:divBdr>
        </w:div>
        <w:div w:id="2120758770">
          <w:marLeft w:val="640"/>
          <w:marRight w:val="0"/>
          <w:marTop w:val="0"/>
          <w:marBottom w:val="0"/>
          <w:divBdr>
            <w:top w:val="none" w:sz="0" w:space="0" w:color="auto"/>
            <w:left w:val="none" w:sz="0" w:space="0" w:color="auto"/>
            <w:bottom w:val="none" w:sz="0" w:space="0" w:color="auto"/>
            <w:right w:val="none" w:sz="0" w:space="0" w:color="auto"/>
          </w:divBdr>
        </w:div>
        <w:div w:id="796725285">
          <w:marLeft w:val="640"/>
          <w:marRight w:val="0"/>
          <w:marTop w:val="0"/>
          <w:marBottom w:val="0"/>
          <w:divBdr>
            <w:top w:val="none" w:sz="0" w:space="0" w:color="auto"/>
            <w:left w:val="none" w:sz="0" w:space="0" w:color="auto"/>
            <w:bottom w:val="none" w:sz="0" w:space="0" w:color="auto"/>
            <w:right w:val="none" w:sz="0" w:space="0" w:color="auto"/>
          </w:divBdr>
        </w:div>
        <w:div w:id="1516267612">
          <w:marLeft w:val="640"/>
          <w:marRight w:val="0"/>
          <w:marTop w:val="0"/>
          <w:marBottom w:val="0"/>
          <w:divBdr>
            <w:top w:val="none" w:sz="0" w:space="0" w:color="auto"/>
            <w:left w:val="none" w:sz="0" w:space="0" w:color="auto"/>
            <w:bottom w:val="none" w:sz="0" w:space="0" w:color="auto"/>
            <w:right w:val="none" w:sz="0" w:space="0" w:color="auto"/>
          </w:divBdr>
        </w:div>
        <w:div w:id="770664959">
          <w:marLeft w:val="640"/>
          <w:marRight w:val="0"/>
          <w:marTop w:val="0"/>
          <w:marBottom w:val="0"/>
          <w:divBdr>
            <w:top w:val="none" w:sz="0" w:space="0" w:color="auto"/>
            <w:left w:val="none" w:sz="0" w:space="0" w:color="auto"/>
            <w:bottom w:val="none" w:sz="0" w:space="0" w:color="auto"/>
            <w:right w:val="none" w:sz="0" w:space="0" w:color="auto"/>
          </w:divBdr>
        </w:div>
        <w:div w:id="114370945">
          <w:marLeft w:val="640"/>
          <w:marRight w:val="0"/>
          <w:marTop w:val="0"/>
          <w:marBottom w:val="0"/>
          <w:divBdr>
            <w:top w:val="none" w:sz="0" w:space="0" w:color="auto"/>
            <w:left w:val="none" w:sz="0" w:space="0" w:color="auto"/>
            <w:bottom w:val="none" w:sz="0" w:space="0" w:color="auto"/>
            <w:right w:val="none" w:sz="0" w:space="0" w:color="auto"/>
          </w:divBdr>
        </w:div>
        <w:div w:id="1472594903">
          <w:marLeft w:val="640"/>
          <w:marRight w:val="0"/>
          <w:marTop w:val="0"/>
          <w:marBottom w:val="0"/>
          <w:divBdr>
            <w:top w:val="none" w:sz="0" w:space="0" w:color="auto"/>
            <w:left w:val="none" w:sz="0" w:space="0" w:color="auto"/>
            <w:bottom w:val="none" w:sz="0" w:space="0" w:color="auto"/>
            <w:right w:val="none" w:sz="0" w:space="0" w:color="auto"/>
          </w:divBdr>
        </w:div>
        <w:div w:id="1241021035">
          <w:marLeft w:val="640"/>
          <w:marRight w:val="0"/>
          <w:marTop w:val="0"/>
          <w:marBottom w:val="0"/>
          <w:divBdr>
            <w:top w:val="none" w:sz="0" w:space="0" w:color="auto"/>
            <w:left w:val="none" w:sz="0" w:space="0" w:color="auto"/>
            <w:bottom w:val="none" w:sz="0" w:space="0" w:color="auto"/>
            <w:right w:val="none" w:sz="0" w:space="0" w:color="auto"/>
          </w:divBdr>
        </w:div>
        <w:div w:id="405155576">
          <w:marLeft w:val="640"/>
          <w:marRight w:val="0"/>
          <w:marTop w:val="0"/>
          <w:marBottom w:val="0"/>
          <w:divBdr>
            <w:top w:val="none" w:sz="0" w:space="0" w:color="auto"/>
            <w:left w:val="none" w:sz="0" w:space="0" w:color="auto"/>
            <w:bottom w:val="none" w:sz="0" w:space="0" w:color="auto"/>
            <w:right w:val="none" w:sz="0" w:space="0" w:color="auto"/>
          </w:divBdr>
        </w:div>
        <w:div w:id="1774781201">
          <w:marLeft w:val="640"/>
          <w:marRight w:val="0"/>
          <w:marTop w:val="0"/>
          <w:marBottom w:val="0"/>
          <w:divBdr>
            <w:top w:val="none" w:sz="0" w:space="0" w:color="auto"/>
            <w:left w:val="none" w:sz="0" w:space="0" w:color="auto"/>
            <w:bottom w:val="none" w:sz="0" w:space="0" w:color="auto"/>
            <w:right w:val="none" w:sz="0" w:space="0" w:color="auto"/>
          </w:divBdr>
        </w:div>
        <w:div w:id="684597197">
          <w:marLeft w:val="640"/>
          <w:marRight w:val="0"/>
          <w:marTop w:val="0"/>
          <w:marBottom w:val="0"/>
          <w:divBdr>
            <w:top w:val="none" w:sz="0" w:space="0" w:color="auto"/>
            <w:left w:val="none" w:sz="0" w:space="0" w:color="auto"/>
            <w:bottom w:val="none" w:sz="0" w:space="0" w:color="auto"/>
            <w:right w:val="none" w:sz="0" w:space="0" w:color="auto"/>
          </w:divBdr>
        </w:div>
        <w:div w:id="56325980">
          <w:marLeft w:val="640"/>
          <w:marRight w:val="0"/>
          <w:marTop w:val="0"/>
          <w:marBottom w:val="0"/>
          <w:divBdr>
            <w:top w:val="none" w:sz="0" w:space="0" w:color="auto"/>
            <w:left w:val="none" w:sz="0" w:space="0" w:color="auto"/>
            <w:bottom w:val="none" w:sz="0" w:space="0" w:color="auto"/>
            <w:right w:val="none" w:sz="0" w:space="0" w:color="auto"/>
          </w:divBdr>
        </w:div>
        <w:div w:id="1030566189">
          <w:marLeft w:val="640"/>
          <w:marRight w:val="0"/>
          <w:marTop w:val="0"/>
          <w:marBottom w:val="0"/>
          <w:divBdr>
            <w:top w:val="none" w:sz="0" w:space="0" w:color="auto"/>
            <w:left w:val="none" w:sz="0" w:space="0" w:color="auto"/>
            <w:bottom w:val="none" w:sz="0" w:space="0" w:color="auto"/>
            <w:right w:val="none" w:sz="0" w:space="0" w:color="auto"/>
          </w:divBdr>
        </w:div>
        <w:div w:id="401299304">
          <w:marLeft w:val="640"/>
          <w:marRight w:val="0"/>
          <w:marTop w:val="0"/>
          <w:marBottom w:val="0"/>
          <w:divBdr>
            <w:top w:val="none" w:sz="0" w:space="0" w:color="auto"/>
            <w:left w:val="none" w:sz="0" w:space="0" w:color="auto"/>
            <w:bottom w:val="none" w:sz="0" w:space="0" w:color="auto"/>
            <w:right w:val="none" w:sz="0" w:space="0" w:color="auto"/>
          </w:divBdr>
        </w:div>
        <w:div w:id="1345353256">
          <w:marLeft w:val="640"/>
          <w:marRight w:val="0"/>
          <w:marTop w:val="0"/>
          <w:marBottom w:val="0"/>
          <w:divBdr>
            <w:top w:val="none" w:sz="0" w:space="0" w:color="auto"/>
            <w:left w:val="none" w:sz="0" w:space="0" w:color="auto"/>
            <w:bottom w:val="none" w:sz="0" w:space="0" w:color="auto"/>
            <w:right w:val="none" w:sz="0" w:space="0" w:color="auto"/>
          </w:divBdr>
        </w:div>
        <w:div w:id="404646467">
          <w:marLeft w:val="640"/>
          <w:marRight w:val="0"/>
          <w:marTop w:val="0"/>
          <w:marBottom w:val="0"/>
          <w:divBdr>
            <w:top w:val="none" w:sz="0" w:space="0" w:color="auto"/>
            <w:left w:val="none" w:sz="0" w:space="0" w:color="auto"/>
            <w:bottom w:val="none" w:sz="0" w:space="0" w:color="auto"/>
            <w:right w:val="none" w:sz="0" w:space="0" w:color="auto"/>
          </w:divBdr>
        </w:div>
        <w:div w:id="872961631">
          <w:marLeft w:val="640"/>
          <w:marRight w:val="0"/>
          <w:marTop w:val="0"/>
          <w:marBottom w:val="0"/>
          <w:divBdr>
            <w:top w:val="none" w:sz="0" w:space="0" w:color="auto"/>
            <w:left w:val="none" w:sz="0" w:space="0" w:color="auto"/>
            <w:bottom w:val="none" w:sz="0" w:space="0" w:color="auto"/>
            <w:right w:val="none" w:sz="0" w:space="0" w:color="auto"/>
          </w:divBdr>
        </w:div>
        <w:div w:id="219365571">
          <w:marLeft w:val="640"/>
          <w:marRight w:val="0"/>
          <w:marTop w:val="0"/>
          <w:marBottom w:val="0"/>
          <w:divBdr>
            <w:top w:val="none" w:sz="0" w:space="0" w:color="auto"/>
            <w:left w:val="none" w:sz="0" w:space="0" w:color="auto"/>
            <w:bottom w:val="none" w:sz="0" w:space="0" w:color="auto"/>
            <w:right w:val="none" w:sz="0" w:space="0" w:color="auto"/>
          </w:divBdr>
        </w:div>
        <w:div w:id="452406888">
          <w:marLeft w:val="640"/>
          <w:marRight w:val="0"/>
          <w:marTop w:val="0"/>
          <w:marBottom w:val="0"/>
          <w:divBdr>
            <w:top w:val="none" w:sz="0" w:space="0" w:color="auto"/>
            <w:left w:val="none" w:sz="0" w:space="0" w:color="auto"/>
            <w:bottom w:val="none" w:sz="0" w:space="0" w:color="auto"/>
            <w:right w:val="none" w:sz="0" w:space="0" w:color="auto"/>
          </w:divBdr>
        </w:div>
        <w:div w:id="1807235767">
          <w:marLeft w:val="640"/>
          <w:marRight w:val="0"/>
          <w:marTop w:val="0"/>
          <w:marBottom w:val="0"/>
          <w:divBdr>
            <w:top w:val="none" w:sz="0" w:space="0" w:color="auto"/>
            <w:left w:val="none" w:sz="0" w:space="0" w:color="auto"/>
            <w:bottom w:val="none" w:sz="0" w:space="0" w:color="auto"/>
            <w:right w:val="none" w:sz="0" w:space="0" w:color="auto"/>
          </w:divBdr>
        </w:div>
        <w:div w:id="239293966">
          <w:marLeft w:val="640"/>
          <w:marRight w:val="0"/>
          <w:marTop w:val="0"/>
          <w:marBottom w:val="0"/>
          <w:divBdr>
            <w:top w:val="none" w:sz="0" w:space="0" w:color="auto"/>
            <w:left w:val="none" w:sz="0" w:space="0" w:color="auto"/>
            <w:bottom w:val="none" w:sz="0" w:space="0" w:color="auto"/>
            <w:right w:val="none" w:sz="0" w:space="0" w:color="auto"/>
          </w:divBdr>
        </w:div>
        <w:div w:id="1856730187">
          <w:marLeft w:val="640"/>
          <w:marRight w:val="0"/>
          <w:marTop w:val="0"/>
          <w:marBottom w:val="0"/>
          <w:divBdr>
            <w:top w:val="none" w:sz="0" w:space="0" w:color="auto"/>
            <w:left w:val="none" w:sz="0" w:space="0" w:color="auto"/>
            <w:bottom w:val="none" w:sz="0" w:space="0" w:color="auto"/>
            <w:right w:val="none" w:sz="0" w:space="0" w:color="auto"/>
          </w:divBdr>
        </w:div>
        <w:div w:id="2102599899">
          <w:marLeft w:val="640"/>
          <w:marRight w:val="0"/>
          <w:marTop w:val="0"/>
          <w:marBottom w:val="0"/>
          <w:divBdr>
            <w:top w:val="none" w:sz="0" w:space="0" w:color="auto"/>
            <w:left w:val="none" w:sz="0" w:space="0" w:color="auto"/>
            <w:bottom w:val="none" w:sz="0" w:space="0" w:color="auto"/>
            <w:right w:val="none" w:sz="0" w:space="0" w:color="auto"/>
          </w:divBdr>
        </w:div>
        <w:div w:id="319309582">
          <w:marLeft w:val="640"/>
          <w:marRight w:val="0"/>
          <w:marTop w:val="0"/>
          <w:marBottom w:val="0"/>
          <w:divBdr>
            <w:top w:val="none" w:sz="0" w:space="0" w:color="auto"/>
            <w:left w:val="none" w:sz="0" w:space="0" w:color="auto"/>
            <w:bottom w:val="none" w:sz="0" w:space="0" w:color="auto"/>
            <w:right w:val="none" w:sz="0" w:space="0" w:color="auto"/>
          </w:divBdr>
        </w:div>
        <w:div w:id="1979994197">
          <w:marLeft w:val="640"/>
          <w:marRight w:val="0"/>
          <w:marTop w:val="0"/>
          <w:marBottom w:val="0"/>
          <w:divBdr>
            <w:top w:val="none" w:sz="0" w:space="0" w:color="auto"/>
            <w:left w:val="none" w:sz="0" w:space="0" w:color="auto"/>
            <w:bottom w:val="none" w:sz="0" w:space="0" w:color="auto"/>
            <w:right w:val="none" w:sz="0" w:space="0" w:color="auto"/>
          </w:divBdr>
        </w:div>
        <w:div w:id="1923946076">
          <w:marLeft w:val="640"/>
          <w:marRight w:val="0"/>
          <w:marTop w:val="0"/>
          <w:marBottom w:val="0"/>
          <w:divBdr>
            <w:top w:val="none" w:sz="0" w:space="0" w:color="auto"/>
            <w:left w:val="none" w:sz="0" w:space="0" w:color="auto"/>
            <w:bottom w:val="none" w:sz="0" w:space="0" w:color="auto"/>
            <w:right w:val="none" w:sz="0" w:space="0" w:color="auto"/>
          </w:divBdr>
        </w:div>
        <w:div w:id="1497187011">
          <w:marLeft w:val="640"/>
          <w:marRight w:val="0"/>
          <w:marTop w:val="0"/>
          <w:marBottom w:val="0"/>
          <w:divBdr>
            <w:top w:val="none" w:sz="0" w:space="0" w:color="auto"/>
            <w:left w:val="none" w:sz="0" w:space="0" w:color="auto"/>
            <w:bottom w:val="none" w:sz="0" w:space="0" w:color="auto"/>
            <w:right w:val="none" w:sz="0" w:space="0" w:color="auto"/>
          </w:divBdr>
        </w:div>
        <w:div w:id="1481388902">
          <w:marLeft w:val="640"/>
          <w:marRight w:val="0"/>
          <w:marTop w:val="0"/>
          <w:marBottom w:val="0"/>
          <w:divBdr>
            <w:top w:val="none" w:sz="0" w:space="0" w:color="auto"/>
            <w:left w:val="none" w:sz="0" w:space="0" w:color="auto"/>
            <w:bottom w:val="none" w:sz="0" w:space="0" w:color="auto"/>
            <w:right w:val="none" w:sz="0" w:space="0" w:color="auto"/>
          </w:divBdr>
        </w:div>
        <w:div w:id="1847482100">
          <w:marLeft w:val="640"/>
          <w:marRight w:val="0"/>
          <w:marTop w:val="0"/>
          <w:marBottom w:val="0"/>
          <w:divBdr>
            <w:top w:val="none" w:sz="0" w:space="0" w:color="auto"/>
            <w:left w:val="none" w:sz="0" w:space="0" w:color="auto"/>
            <w:bottom w:val="none" w:sz="0" w:space="0" w:color="auto"/>
            <w:right w:val="none" w:sz="0" w:space="0" w:color="auto"/>
          </w:divBdr>
        </w:div>
        <w:div w:id="60717204">
          <w:marLeft w:val="640"/>
          <w:marRight w:val="0"/>
          <w:marTop w:val="0"/>
          <w:marBottom w:val="0"/>
          <w:divBdr>
            <w:top w:val="none" w:sz="0" w:space="0" w:color="auto"/>
            <w:left w:val="none" w:sz="0" w:space="0" w:color="auto"/>
            <w:bottom w:val="none" w:sz="0" w:space="0" w:color="auto"/>
            <w:right w:val="none" w:sz="0" w:space="0" w:color="auto"/>
          </w:divBdr>
        </w:div>
        <w:div w:id="1979068767">
          <w:marLeft w:val="640"/>
          <w:marRight w:val="0"/>
          <w:marTop w:val="0"/>
          <w:marBottom w:val="0"/>
          <w:divBdr>
            <w:top w:val="none" w:sz="0" w:space="0" w:color="auto"/>
            <w:left w:val="none" w:sz="0" w:space="0" w:color="auto"/>
            <w:bottom w:val="none" w:sz="0" w:space="0" w:color="auto"/>
            <w:right w:val="none" w:sz="0" w:space="0" w:color="auto"/>
          </w:divBdr>
        </w:div>
        <w:div w:id="312955530">
          <w:marLeft w:val="640"/>
          <w:marRight w:val="0"/>
          <w:marTop w:val="0"/>
          <w:marBottom w:val="0"/>
          <w:divBdr>
            <w:top w:val="none" w:sz="0" w:space="0" w:color="auto"/>
            <w:left w:val="none" w:sz="0" w:space="0" w:color="auto"/>
            <w:bottom w:val="none" w:sz="0" w:space="0" w:color="auto"/>
            <w:right w:val="none" w:sz="0" w:space="0" w:color="auto"/>
          </w:divBdr>
        </w:div>
        <w:div w:id="196241561">
          <w:marLeft w:val="640"/>
          <w:marRight w:val="0"/>
          <w:marTop w:val="0"/>
          <w:marBottom w:val="0"/>
          <w:divBdr>
            <w:top w:val="none" w:sz="0" w:space="0" w:color="auto"/>
            <w:left w:val="none" w:sz="0" w:space="0" w:color="auto"/>
            <w:bottom w:val="none" w:sz="0" w:space="0" w:color="auto"/>
            <w:right w:val="none" w:sz="0" w:space="0" w:color="auto"/>
          </w:divBdr>
        </w:div>
        <w:div w:id="1237862693">
          <w:marLeft w:val="640"/>
          <w:marRight w:val="0"/>
          <w:marTop w:val="0"/>
          <w:marBottom w:val="0"/>
          <w:divBdr>
            <w:top w:val="none" w:sz="0" w:space="0" w:color="auto"/>
            <w:left w:val="none" w:sz="0" w:space="0" w:color="auto"/>
            <w:bottom w:val="none" w:sz="0" w:space="0" w:color="auto"/>
            <w:right w:val="none" w:sz="0" w:space="0" w:color="auto"/>
          </w:divBdr>
        </w:div>
        <w:div w:id="459030972">
          <w:marLeft w:val="640"/>
          <w:marRight w:val="0"/>
          <w:marTop w:val="0"/>
          <w:marBottom w:val="0"/>
          <w:divBdr>
            <w:top w:val="none" w:sz="0" w:space="0" w:color="auto"/>
            <w:left w:val="none" w:sz="0" w:space="0" w:color="auto"/>
            <w:bottom w:val="none" w:sz="0" w:space="0" w:color="auto"/>
            <w:right w:val="none" w:sz="0" w:space="0" w:color="auto"/>
          </w:divBdr>
        </w:div>
        <w:div w:id="1575316398">
          <w:marLeft w:val="640"/>
          <w:marRight w:val="0"/>
          <w:marTop w:val="0"/>
          <w:marBottom w:val="0"/>
          <w:divBdr>
            <w:top w:val="none" w:sz="0" w:space="0" w:color="auto"/>
            <w:left w:val="none" w:sz="0" w:space="0" w:color="auto"/>
            <w:bottom w:val="none" w:sz="0" w:space="0" w:color="auto"/>
            <w:right w:val="none" w:sz="0" w:space="0" w:color="auto"/>
          </w:divBdr>
        </w:div>
        <w:div w:id="710227235">
          <w:marLeft w:val="640"/>
          <w:marRight w:val="0"/>
          <w:marTop w:val="0"/>
          <w:marBottom w:val="0"/>
          <w:divBdr>
            <w:top w:val="none" w:sz="0" w:space="0" w:color="auto"/>
            <w:left w:val="none" w:sz="0" w:space="0" w:color="auto"/>
            <w:bottom w:val="none" w:sz="0" w:space="0" w:color="auto"/>
            <w:right w:val="none" w:sz="0" w:space="0" w:color="auto"/>
          </w:divBdr>
        </w:div>
        <w:div w:id="147864716">
          <w:marLeft w:val="640"/>
          <w:marRight w:val="0"/>
          <w:marTop w:val="0"/>
          <w:marBottom w:val="0"/>
          <w:divBdr>
            <w:top w:val="none" w:sz="0" w:space="0" w:color="auto"/>
            <w:left w:val="none" w:sz="0" w:space="0" w:color="auto"/>
            <w:bottom w:val="none" w:sz="0" w:space="0" w:color="auto"/>
            <w:right w:val="none" w:sz="0" w:space="0" w:color="auto"/>
          </w:divBdr>
        </w:div>
        <w:div w:id="1504516756">
          <w:marLeft w:val="640"/>
          <w:marRight w:val="0"/>
          <w:marTop w:val="0"/>
          <w:marBottom w:val="0"/>
          <w:divBdr>
            <w:top w:val="none" w:sz="0" w:space="0" w:color="auto"/>
            <w:left w:val="none" w:sz="0" w:space="0" w:color="auto"/>
            <w:bottom w:val="none" w:sz="0" w:space="0" w:color="auto"/>
            <w:right w:val="none" w:sz="0" w:space="0" w:color="auto"/>
          </w:divBdr>
        </w:div>
        <w:div w:id="1058166077">
          <w:marLeft w:val="640"/>
          <w:marRight w:val="0"/>
          <w:marTop w:val="0"/>
          <w:marBottom w:val="0"/>
          <w:divBdr>
            <w:top w:val="none" w:sz="0" w:space="0" w:color="auto"/>
            <w:left w:val="none" w:sz="0" w:space="0" w:color="auto"/>
            <w:bottom w:val="none" w:sz="0" w:space="0" w:color="auto"/>
            <w:right w:val="none" w:sz="0" w:space="0" w:color="auto"/>
          </w:divBdr>
        </w:div>
        <w:div w:id="527572484">
          <w:marLeft w:val="640"/>
          <w:marRight w:val="0"/>
          <w:marTop w:val="0"/>
          <w:marBottom w:val="0"/>
          <w:divBdr>
            <w:top w:val="none" w:sz="0" w:space="0" w:color="auto"/>
            <w:left w:val="none" w:sz="0" w:space="0" w:color="auto"/>
            <w:bottom w:val="none" w:sz="0" w:space="0" w:color="auto"/>
            <w:right w:val="none" w:sz="0" w:space="0" w:color="auto"/>
          </w:divBdr>
        </w:div>
        <w:div w:id="38290201">
          <w:marLeft w:val="640"/>
          <w:marRight w:val="0"/>
          <w:marTop w:val="0"/>
          <w:marBottom w:val="0"/>
          <w:divBdr>
            <w:top w:val="none" w:sz="0" w:space="0" w:color="auto"/>
            <w:left w:val="none" w:sz="0" w:space="0" w:color="auto"/>
            <w:bottom w:val="none" w:sz="0" w:space="0" w:color="auto"/>
            <w:right w:val="none" w:sz="0" w:space="0" w:color="auto"/>
          </w:divBdr>
        </w:div>
        <w:div w:id="837162156">
          <w:marLeft w:val="640"/>
          <w:marRight w:val="0"/>
          <w:marTop w:val="0"/>
          <w:marBottom w:val="0"/>
          <w:divBdr>
            <w:top w:val="none" w:sz="0" w:space="0" w:color="auto"/>
            <w:left w:val="none" w:sz="0" w:space="0" w:color="auto"/>
            <w:bottom w:val="none" w:sz="0" w:space="0" w:color="auto"/>
            <w:right w:val="none" w:sz="0" w:space="0" w:color="auto"/>
          </w:divBdr>
        </w:div>
      </w:divsChild>
    </w:div>
    <w:div w:id="562372643">
      <w:bodyDiv w:val="1"/>
      <w:marLeft w:val="0"/>
      <w:marRight w:val="0"/>
      <w:marTop w:val="0"/>
      <w:marBottom w:val="0"/>
      <w:divBdr>
        <w:top w:val="none" w:sz="0" w:space="0" w:color="auto"/>
        <w:left w:val="none" w:sz="0" w:space="0" w:color="auto"/>
        <w:bottom w:val="none" w:sz="0" w:space="0" w:color="auto"/>
        <w:right w:val="none" w:sz="0" w:space="0" w:color="auto"/>
      </w:divBdr>
      <w:divsChild>
        <w:div w:id="1557005213">
          <w:marLeft w:val="640"/>
          <w:marRight w:val="0"/>
          <w:marTop w:val="0"/>
          <w:marBottom w:val="0"/>
          <w:divBdr>
            <w:top w:val="none" w:sz="0" w:space="0" w:color="auto"/>
            <w:left w:val="none" w:sz="0" w:space="0" w:color="auto"/>
            <w:bottom w:val="none" w:sz="0" w:space="0" w:color="auto"/>
            <w:right w:val="none" w:sz="0" w:space="0" w:color="auto"/>
          </w:divBdr>
        </w:div>
        <w:div w:id="541401512">
          <w:marLeft w:val="640"/>
          <w:marRight w:val="0"/>
          <w:marTop w:val="0"/>
          <w:marBottom w:val="0"/>
          <w:divBdr>
            <w:top w:val="none" w:sz="0" w:space="0" w:color="auto"/>
            <w:left w:val="none" w:sz="0" w:space="0" w:color="auto"/>
            <w:bottom w:val="none" w:sz="0" w:space="0" w:color="auto"/>
            <w:right w:val="none" w:sz="0" w:space="0" w:color="auto"/>
          </w:divBdr>
        </w:div>
        <w:div w:id="700133265">
          <w:marLeft w:val="640"/>
          <w:marRight w:val="0"/>
          <w:marTop w:val="0"/>
          <w:marBottom w:val="0"/>
          <w:divBdr>
            <w:top w:val="none" w:sz="0" w:space="0" w:color="auto"/>
            <w:left w:val="none" w:sz="0" w:space="0" w:color="auto"/>
            <w:bottom w:val="none" w:sz="0" w:space="0" w:color="auto"/>
            <w:right w:val="none" w:sz="0" w:space="0" w:color="auto"/>
          </w:divBdr>
        </w:div>
        <w:div w:id="1780295837">
          <w:marLeft w:val="640"/>
          <w:marRight w:val="0"/>
          <w:marTop w:val="0"/>
          <w:marBottom w:val="0"/>
          <w:divBdr>
            <w:top w:val="none" w:sz="0" w:space="0" w:color="auto"/>
            <w:left w:val="none" w:sz="0" w:space="0" w:color="auto"/>
            <w:bottom w:val="none" w:sz="0" w:space="0" w:color="auto"/>
            <w:right w:val="none" w:sz="0" w:space="0" w:color="auto"/>
          </w:divBdr>
        </w:div>
        <w:div w:id="843596221">
          <w:marLeft w:val="640"/>
          <w:marRight w:val="0"/>
          <w:marTop w:val="0"/>
          <w:marBottom w:val="0"/>
          <w:divBdr>
            <w:top w:val="none" w:sz="0" w:space="0" w:color="auto"/>
            <w:left w:val="none" w:sz="0" w:space="0" w:color="auto"/>
            <w:bottom w:val="none" w:sz="0" w:space="0" w:color="auto"/>
            <w:right w:val="none" w:sz="0" w:space="0" w:color="auto"/>
          </w:divBdr>
        </w:div>
        <w:div w:id="2054423475">
          <w:marLeft w:val="640"/>
          <w:marRight w:val="0"/>
          <w:marTop w:val="0"/>
          <w:marBottom w:val="0"/>
          <w:divBdr>
            <w:top w:val="none" w:sz="0" w:space="0" w:color="auto"/>
            <w:left w:val="none" w:sz="0" w:space="0" w:color="auto"/>
            <w:bottom w:val="none" w:sz="0" w:space="0" w:color="auto"/>
            <w:right w:val="none" w:sz="0" w:space="0" w:color="auto"/>
          </w:divBdr>
        </w:div>
        <w:div w:id="64643244">
          <w:marLeft w:val="640"/>
          <w:marRight w:val="0"/>
          <w:marTop w:val="0"/>
          <w:marBottom w:val="0"/>
          <w:divBdr>
            <w:top w:val="none" w:sz="0" w:space="0" w:color="auto"/>
            <w:left w:val="none" w:sz="0" w:space="0" w:color="auto"/>
            <w:bottom w:val="none" w:sz="0" w:space="0" w:color="auto"/>
            <w:right w:val="none" w:sz="0" w:space="0" w:color="auto"/>
          </w:divBdr>
        </w:div>
        <w:div w:id="1209683621">
          <w:marLeft w:val="640"/>
          <w:marRight w:val="0"/>
          <w:marTop w:val="0"/>
          <w:marBottom w:val="0"/>
          <w:divBdr>
            <w:top w:val="none" w:sz="0" w:space="0" w:color="auto"/>
            <w:left w:val="none" w:sz="0" w:space="0" w:color="auto"/>
            <w:bottom w:val="none" w:sz="0" w:space="0" w:color="auto"/>
            <w:right w:val="none" w:sz="0" w:space="0" w:color="auto"/>
          </w:divBdr>
        </w:div>
        <w:div w:id="720249147">
          <w:marLeft w:val="640"/>
          <w:marRight w:val="0"/>
          <w:marTop w:val="0"/>
          <w:marBottom w:val="0"/>
          <w:divBdr>
            <w:top w:val="none" w:sz="0" w:space="0" w:color="auto"/>
            <w:left w:val="none" w:sz="0" w:space="0" w:color="auto"/>
            <w:bottom w:val="none" w:sz="0" w:space="0" w:color="auto"/>
            <w:right w:val="none" w:sz="0" w:space="0" w:color="auto"/>
          </w:divBdr>
        </w:div>
        <w:div w:id="1433889878">
          <w:marLeft w:val="640"/>
          <w:marRight w:val="0"/>
          <w:marTop w:val="0"/>
          <w:marBottom w:val="0"/>
          <w:divBdr>
            <w:top w:val="none" w:sz="0" w:space="0" w:color="auto"/>
            <w:left w:val="none" w:sz="0" w:space="0" w:color="auto"/>
            <w:bottom w:val="none" w:sz="0" w:space="0" w:color="auto"/>
            <w:right w:val="none" w:sz="0" w:space="0" w:color="auto"/>
          </w:divBdr>
        </w:div>
        <w:div w:id="1139179307">
          <w:marLeft w:val="640"/>
          <w:marRight w:val="0"/>
          <w:marTop w:val="0"/>
          <w:marBottom w:val="0"/>
          <w:divBdr>
            <w:top w:val="none" w:sz="0" w:space="0" w:color="auto"/>
            <w:left w:val="none" w:sz="0" w:space="0" w:color="auto"/>
            <w:bottom w:val="none" w:sz="0" w:space="0" w:color="auto"/>
            <w:right w:val="none" w:sz="0" w:space="0" w:color="auto"/>
          </w:divBdr>
        </w:div>
        <w:div w:id="909539810">
          <w:marLeft w:val="640"/>
          <w:marRight w:val="0"/>
          <w:marTop w:val="0"/>
          <w:marBottom w:val="0"/>
          <w:divBdr>
            <w:top w:val="none" w:sz="0" w:space="0" w:color="auto"/>
            <w:left w:val="none" w:sz="0" w:space="0" w:color="auto"/>
            <w:bottom w:val="none" w:sz="0" w:space="0" w:color="auto"/>
            <w:right w:val="none" w:sz="0" w:space="0" w:color="auto"/>
          </w:divBdr>
        </w:div>
        <w:div w:id="2052261623">
          <w:marLeft w:val="640"/>
          <w:marRight w:val="0"/>
          <w:marTop w:val="0"/>
          <w:marBottom w:val="0"/>
          <w:divBdr>
            <w:top w:val="none" w:sz="0" w:space="0" w:color="auto"/>
            <w:left w:val="none" w:sz="0" w:space="0" w:color="auto"/>
            <w:bottom w:val="none" w:sz="0" w:space="0" w:color="auto"/>
            <w:right w:val="none" w:sz="0" w:space="0" w:color="auto"/>
          </w:divBdr>
        </w:div>
        <w:div w:id="746419943">
          <w:marLeft w:val="640"/>
          <w:marRight w:val="0"/>
          <w:marTop w:val="0"/>
          <w:marBottom w:val="0"/>
          <w:divBdr>
            <w:top w:val="none" w:sz="0" w:space="0" w:color="auto"/>
            <w:left w:val="none" w:sz="0" w:space="0" w:color="auto"/>
            <w:bottom w:val="none" w:sz="0" w:space="0" w:color="auto"/>
            <w:right w:val="none" w:sz="0" w:space="0" w:color="auto"/>
          </w:divBdr>
        </w:div>
        <w:div w:id="885069025">
          <w:marLeft w:val="640"/>
          <w:marRight w:val="0"/>
          <w:marTop w:val="0"/>
          <w:marBottom w:val="0"/>
          <w:divBdr>
            <w:top w:val="none" w:sz="0" w:space="0" w:color="auto"/>
            <w:left w:val="none" w:sz="0" w:space="0" w:color="auto"/>
            <w:bottom w:val="none" w:sz="0" w:space="0" w:color="auto"/>
            <w:right w:val="none" w:sz="0" w:space="0" w:color="auto"/>
          </w:divBdr>
        </w:div>
        <w:div w:id="235670252">
          <w:marLeft w:val="640"/>
          <w:marRight w:val="0"/>
          <w:marTop w:val="0"/>
          <w:marBottom w:val="0"/>
          <w:divBdr>
            <w:top w:val="none" w:sz="0" w:space="0" w:color="auto"/>
            <w:left w:val="none" w:sz="0" w:space="0" w:color="auto"/>
            <w:bottom w:val="none" w:sz="0" w:space="0" w:color="auto"/>
            <w:right w:val="none" w:sz="0" w:space="0" w:color="auto"/>
          </w:divBdr>
        </w:div>
        <w:div w:id="228930515">
          <w:marLeft w:val="640"/>
          <w:marRight w:val="0"/>
          <w:marTop w:val="0"/>
          <w:marBottom w:val="0"/>
          <w:divBdr>
            <w:top w:val="none" w:sz="0" w:space="0" w:color="auto"/>
            <w:left w:val="none" w:sz="0" w:space="0" w:color="auto"/>
            <w:bottom w:val="none" w:sz="0" w:space="0" w:color="auto"/>
            <w:right w:val="none" w:sz="0" w:space="0" w:color="auto"/>
          </w:divBdr>
        </w:div>
        <w:div w:id="946540029">
          <w:marLeft w:val="640"/>
          <w:marRight w:val="0"/>
          <w:marTop w:val="0"/>
          <w:marBottom w:val="0"/>
          <w:divBdr>
            <w:top w:val="none" w:sz="0" w:space="0" w:color="auto"/>
            <w:left w:val="none" w:sz="0" w:space="0" w:color="auto"/>
            <w:bottom w:val="none" w:sz="0" w:space="0" w:color="auto"/>
            <w:right w:val="none" w:sz="0" w:space="0" w:color="auto"/>
          </w:divBdr>
        </w:div>
        <w:div w:id="1046611208">
          <w:marLeft w:val="640"/>
          <w:marRight w:val="0"/>
          <w:marTop w:val="0"/>
          <w:marBottom w:val="0"/>
          <w:divBdr>
            <w:top w:val="none" w:sz="0" w:space="0" w:color="auto"/>
            <w:left w:val="none" w:sz="0" w:space="0" w:color="auto"/>
            <w:bottom w:val="none" w:sz="0" w:space="0" w:color="auto"/>
            <w:right w:val="none" w:sz="0" w:space="0" w:color="auto"/>
          </w:divBdr>
        </w:div>
        <w:div w:id="502478363">
          <w:marLeft w:val="640"/>
          <w:marRight w:val="0"/>
          <w:marTop w:val="0"/>
          <w:marBottom w:val="0"/>
          <w:divBdr>
            <w:top w:val="none" w:sz="0" w:space="0" w:color="auto"/>
            <w:left w:val="none" w:sz="0" w:space="0" w:color="auto"/>
            <w:bottom w:val="none" w:sz="0" w:space="0" w:color="auto"/>
            <w:right w:val="none" w:sz="0" w:space="0" w:color="auto"/>
          </w:divBdr>
        </w:div>
        <w:div w:id="1158495546">
          <w:marLeft w:val="640"/>
          <w:marRight w:val="0"/>
          <w:marTop w:val="0"/>
          <w:marBottom w:val="0"/>
          <w:divBdr>
            <w:top w:val="none" w:sz="0" w:space="0" w:color="auto"/>
            <w:left w:val="none" w:sz="0" w:space="0" w:color="auto"/>
            <w:bottom w:val="none" w:sz="0" w:space="0" w:color="auto"/>
            <w:right w:val="none" w:sz="0" w:space="0" w:color="auto"/>
          </w:divBdr>
        </w:div>
        <w:div w:id="6644724">
          <w:marLeft w:val="640"/>
          <w:marRight w:val="0"/>
          <w:marTop w:val="0"/>
          <w:marBottom w:val="0"/>
          <w:divBdr>
            <w:top w:val="none" w:sz="0" w:space="0" w:color="auto"/>
            <w:left w:val="none" w:sz="0" w:space="0" w:color="auto"/>
            <w:bottom w:val="none" w:sz="0" w:space="0" w:color="auto"/>
            <w:right w:val="none" w:sz="0" w:space="0" w:color="auto"/>
          </w:divBdr>
        </w:div>
        <w:div w:id="611783063">
          <w:marLeft w:val="640"/>
          <w:marRight w:val="0"/>
          <w:marTop w:val="0"/>
          <w:marBottom w:val="0"/>
          <w:divBdr>
            <w:top w:val="none" w:sz="0" w:space="0" w:color="auto"/>
            <w:left w:val="none" w:sz="0" w:space="0" w:color="auto"/>
            <w:bottom w:val="none" w:sz="0" w:space="0" w:color="auto"/>
            <w:right w:val="none" w:sz="0" w:space="0" w:color="auto"/>
          </w:divBdr>
        </w:div>
        <w:div w:id="1498378467">
          <w:marLeft w:val="640"/>
          <w:marRight w:val="0"/>
          <w:marTop w:val="0"/>
          <w:marBottom w:val="0"/>
          <w:divBdr>
            <w:top w:val="none" w:sz="0" w:space="0" w:color="auto"/>
            <w:left w:val="none" w:sz="0" w:space="0" w:color="auto"/>
            <w:bottom w:val="none" w:sz="0" w:space="0" w:color="auto"/>
            <w:right w:val="none" w:sz="0" w:space="0" w:color="auto"/>
          </w:divBdr>
        </w:div>
        <w:div w:id="1650210363">
          <w:marLeft w:val="640"/>
          <w:marRight w:val="0"/>
          <w:marTop w:val="0"/>
          <w:marBottom w:val="0"/>
          <w:divBdr>
            <w:top w:val="none" w:sz="0" w:space="0" w:color="auto"/>
            <w:left w:val="none" w:sz="0" w:space="0" w:color="auto"/>
            <w:bottom w:val="none" w:sz="0" w:space="0" w:color="auto"/>
            <w:right w:val="none" w:sz="0" w:space="0" w:color="auto"/>
          </w:divBdr>
        </w:div>
        <w:div w:id="2120559813">
          <w:marLeft w:val="640"/>
          <w:marRight w:val="0"/>
          <w:marTop w:val="0"/>
          <w:marBottom w:val="0"/>
          <w:divBdr>
            <w:top w:val="none" w:sz="0" w:space="0" w:color="auto"/>
            <w:left w:val="none" w:sz="0" w:space="0" w:color="auto"/>
            <w:bottom w:val="none" w:sz="0" w:space="0" w:color="auto"/>
            <w:right w:val="none" w:sz="0" w:space="0" w:color="auto"/>
          </w:divBdr>
        </w:div>
        <w:div w:id="464856971">
          <w:marLeft w:val="640"/>
          <w:marRight w:val="0"/>
          <w:marTop w:val="0"/>
          <w:marBottom w:val="0"/>
          <w:divBdr>
            <w:top w:val="none" w:sz="0" w:space="0" w:color="auto"/>
            <w:left w:val="none" w:sz="0" w:space="0" w:color="auto"/>
            <w:bottom w:val="none" w:sz="0" w:space="0" w:color="auto"/>
            <w:right w:val="none" w:sz="0" w:space="0" w:color="auto"/>
          </w:divBdr>
        </w:div>
      </w:divsChild>
    </w:div>
    <w:div w:id="567615880">
      <w:bodyDiv w:val="1"/>
      <w:marLeft w:val="0"/>
      <w:marRight w:val="0"/>
      <w:marTop w:val="0"/>
      <w:marBottom w:val="0"/>
      <w:divBdr>
        <w:top w:val="none" w:sz="0" w:space="0" w:color="auto"/>
        <w:left w:val="none" w:sz="0" w:space="0" w:color="auto"/>
        <w:bottom w:val="none" w:sz="0" w:space="0" w:color="auto"/>
        <w:right w:val="none" w:sz="0" w:space="0" w:color="auto"/>
      </w:divBdr>
      <w:divsChild>
        <w:div w:id="1371958304">
          <w:marLeft w:val="640"/>
          <w:marRight w:val="0"/>
          <w:marTop w:val="0"/>
          <w:marBottom w:val="0"/>
          <w:divBdr>
            <w:top w:val="none" w:sz="0" w:space="0" w:color="auto"/>
            <w:left w:val="none" w:sz="0" w:space="0" w:color="auto"/>
            <w:bottom w:val="none" w:sz="0" w:space="0" w:color="auto"/>
            <w:right w:val="none" w:sz="0" w:space="0" w:color="auto"/>
          </w:divBdr>
        </w:div>
        <w:div w:id="519707469">
          <w:marLeft w:val="640"/>
          <w:marRight w:val="0"/>
          <w:marTop w:val="0"/>
          <w:marBottom w:val="0"/>
          <w:divBdr>
            <w:top w:val="none" w:sz="0" w:space="0" w:color="auto"/>
            <w:left w:val="none" w:sz="0" w:space="0" w:color="auto"/>
            <w:bottom w:val="none" w:sz="0" w:space="0" w:color="auto"/>
            <w:right w:val="none" w:sz="0" w:space="0" w:color="auto"/>
          </w:divBdr>
        </w:div>
        <w:div w:id="1648392150">
          <w:marLeft w:val="640"/>
          <w:marRight w:val="0"/>
          <w:marTop w:val="0"/>
          <w:marBottom w:val="0"/>
          <w:divBdr>
            <w:top w:val="none" w:sz="0" w:space="0" w:color="auto"/>
            <w:left w:val="none" w:sz="0" w:space="0" w:color="auto"/>
            <w:bottom w:val="none" w:sz="0" w:space="0" w:color="auto"/>
            <w:right w:val="none" w:sz="0" w:space="0" w:color="auto"/>
          </w:divBdr>
        </w:div>
        <w:div w:id="1778525454">
          <w:marLeft w:val="640"/>
          <w:marRight w:val="0"/>
          <w:marTop w:val="0"/>
          <w:marBottom w:val="0"/>
          <w:divBdr>
            <w:top w:val="none" w:sz="0" w:space="0" w:color="auto"/>
            <w:left w:val="none" w:sz="0" w:space="0" w:color="auto"/>
            <w:bottom w:val="none" w:sz="0" w:space="0" w:color="auto"/>
            <w:right w:val="none" w:sz="0" w:space="0" w:color="auto"/>
          </w:divBdr>
        </w:div>
        <w:div w:id="739838156">
          <w:marLeft w:val="640"/>
          <w:marRight w:val="0"/>
          <w:marTop w:val="0"/>
          <w:marBottom w:val="0"/>
          <w:divBdr>
            <w:top w:val="none" w:sz="0" w:space="0" w:color="auto"/>
            <w:left w:val="none" w:sz="0" w:space="0" w:color="auto"/>
            <w:bottom w:val="none" w:sz="0" w:space="0" w:color="auto"/>
            <w:right w:val="none" w:sz="0" w:space="0" w:color="auto"/>
          </w:divBdr>
        </w:div>
        <w:div w:id="2010017627">
          <w:marLeft w:val="640"/>
          <w:marRight w:val="0"/>
          <w:marTop w:val="0"/>
          <w:marBottom w:val="0"/>
          <w:divBdr>
            <w:top w:val="none" w:sz="0" w:space="0" w:color="auto"/>
            <w:left w:val="none" w:sz="0" w:space="0" w:color="auto"/>
            <w:bottom w:val="none" w:sz="0" w:space="0" w:color="auto"/>
            <w:right w:val="none" w:sz="0" w:space="0" w:color="auto"/>
          </w:divBdr>
        </w:div>
        <w:div w:id="423502548">
          <w:marLeft w:val="640"/>
          <w:marRight w:val="0"/>
          <w:marTop w:val="0"/>
          <w:marBottom w:val="0"/>
          <w:divBdr>
            <w:top w:val="none" w:sz="0" w:space="0" w:color="auto"/>
            <w:left w:val="none" w:sz="0" w:space="0" w:color="auto"/>
            <w:bottom w:val="none" w:sz="0" w:space="0" w:color="auto"/>
            <w:right w:val="none" w:sz="0" w:space="0" w:color="auto"/>
          </w:divBdr>
        </w:div>
        <w:div w:id="510727543">
          <w:marLeft w:val="640"/>
          <w:marRight w:val="0"/>
          <w:marTop w:val="0"/>
          <w:marBottom w:val="0"/>
          <w:divBdr>
            <w:top w:val="none" w:sz="0" w:space="0" w:color="auto"/>
            <w:left w:val="none" w:sz="0" w:space="0" w:color="auto"/>
            <w:bottom w:val="none" w:sz="0" w:space="0" w:color="auto"/>
            <w:right w:val="none" w:sz="0" w:space="0" w:color="auto"/>
          </w:divBdr>
        </w:div>
        <w:div w:id="1984187788">
          <w:marLeft w:val="640"/>
          <w:marRight w:val="0"/>
          <w:marTop w:val="0"/>
          <w:marBottom w:val="0"/>
          <w:divBdr>
            <w:top w:val="none" w:sz="0" w:space="0" w:color="auto"/>
            <w:left w:val="none" w:sz="0" w:space="0" w:color="auto"/>
            <w:bottom w:val="none" w:sz="0" w:space="0" w:color="auto"/>
            <w:right w:val="none" w:sz="0" w:space="0" w:color="auto"/>
          </w:divBdr>
        </w:div>
        <w:div w:id="160778643">
          <w:marLeft w:val="640"/>
          <w:marRight w:val="0"/>
          <w:marTop w:val="0"/>
          <w:marBottom w:val="0"/>
          <w:divBdr>
            <w:top w:val="none" w:sz="0" w:space="0" w:color="auto"/>
            <w:left w:val="none" w:sz="0" w:space="0" w:color="auto"/>
            <w:bottom w:val="none" w:sz="0" w:space="0" w:color="auto"/>
            <w:right w:val="none" w:sz="0" w:space="0" w:color="auto"/>
          </w:divBdr>
        </w:div>
        <w:div w:id="924414514">
          <w:marLeft w:val="640"/>
          <w:marRight w:val="0"/>
          <w:marTop w:val="0"/>
          <w:marBottom w:val="0"/>
          <w:divBdr>
            <w:top w:val="none" w:sz="0" w:space="0" w:color="auto"/>
            <w:left w:val="none" w:sz="0" w:space="0" w:color="auto"/>
            <w:bottom w:val="none" w:sz="0" w:space="0" w:color="auto"/>
            <w:right w:val="none" w:sz="0" w:space="0" w:color="auto"/>
          </w:divBdr>
        </w:div>
        <w:div w:id="17969527">
          <w:marLeft w:val="640"/>
          <w:marRight w:val="0"/>
          <w:marTop w:val="0"/>
          <w:marBottom w:val="0"/>
          <w:divBdr>
            <w:top w:val="none" w:sz="0" w:space="0" w:color="auto"/>
            <w:left w:val="none" w:sz="0" w:space="0" w:color="auto"/>
            <w:bottom w:val="none" w:sz="0" w:space="0" w:color="auto"/>
            <w:right w:val="none" w:sz="0" w:space="0" w:color="auto"/>
          </w:divBdr>
        </w:div>
        <w:div w:id="947851596">
          <w:marLeft w:val="640"/>
          <w:marRight w:val="0"/>
          <w:marTop w:val="0"/>
          <w:marBottom w:val="0"/>
          <w:divBdr>
            <w:top w:val="none" w:sz="0" w:space="0" w:color="auto"/>
            <w:left w:val="none" w:sz="0" w:space="0" w:color="auto"/>
            <w:bottom w:val="none" w:sz="0" w:space="0" w:color="auto"/>
            <w:right w:val="none" w:sz="0" w:space="0" w:color="auto"/>
          </w:divBdr>
        </w:div>
        <w:div w:id="817649295">
          <w:marLeft w:val="640"/>
          <w:marRight w:val="0"/>
          <w:marTop w:val="0"/>
          <w:marBottom w:val="0"/>
          <w:divBdr>
            <w:top w:val="none" w:sz="0" w:space="0" w:color="auto"/>
            <w:left w:val="none" w:sz="0" w:space="0" w:color="auto"/>
            <w:bottom w:val="none" w:sz="0" w:space="0" w:color="auto"/>
            <w:right w:val="none" w:sz="0" w:space="0" w:color="auto"/>
          </w:divBdr>
        </w:div>
        <w:div w:id="1523014058">
          <w:marLeft w:val="640"/>
          <w:marRight w:val="0"/>
          <w:marTop w:val="0"/>
          <w:marBottom w:val="0"/>
          <w:divBdr>
            <w:top w:val="none" w:sz="0" w:space="0" w:color="auto"/>
            <w:left w:val="none" w:sz="0" w:space="0" w:color="auto"/>
            <w:bottom w:val="none" w:sz="0" w:space="0" w:color="auto"/>
            <w:right w:val="none" w:sz="0" w:space="0" w:color="auto"/>
          </w:divBdr>
        </w:div>
        <w:div w:id="2032367499">
          <w:marLeft w:val="640"/>
          <w:marRight w:val="0"/>
          <w:marTop w:val="0"/>
          <w:marBottom w:val="0"/>
          <w:divBdr>
            <w:top w:val="none" w:sz="0" w:space="0" w:color="auto"/>
            <w:left w:val="none" w:sz="0" w:space="0" w:color="auto"/>
            <w:bottom w:val="none" w:sz="0" w:space="0" w:color="auto"/>
            <w:right w:val="none" w:sz="0" w:space="0" w:color="auto"/>
          </w:divBdr>
        </w:div>
        <w:div w:id="1259219998">
          <w:marLeft w:val="640"/>
          <w:marRight w:val="0"/>
          <w:marTop w:val="0"/>
          <w:marBottom w:val="0"/>
          <w:divBdr>
            <w:top w:val="none" w:sz="0" w:space="0" w:color="auto"/>
            <w:left w:val="none" w:sz="0" w:space="0" w:color="auto"/>
            <w:bottom w:val="none" w:sz="0" w:space="0" w:color="auto"/>
            <w:right w:val="none" w:sz="0" w:space="0" w:color="auto"/>
          </w:divBdr>
        </w:div>
        <w:div w:id="250166210">
          <w:marLeft w:val="640"/>
          <w:marRight w:val="0"/>
          <w:marTop w:val="0"/>
          <w:marBottom w:val="0"/>
          <w:divBdr>
            <w:top w:val="none" w:sz="0" w:space="0" w:color="auto"/>
            <w:left w:val="none" w:sz="0" w:space="0" w:color="auto"/>
            <w:bottom w:val="none" w:sz="0" w:space="0" w:color="auto"/>
            <w:right w:val="none" w:sz="0" w:space="0" w:color="auto"/>
          </w:divBdr>
        </w:div>
        <w:div w:id="503663969">
          <w:marLeft w:val="640"/>
          <w:marRight w:val="0"/>
          <w:marTop w:val="0"/>
          <w:marBottom w:val="0"/>
          <w:divBdr>
            <w:top w:val="none" w:sz="0" w:space="0" w:color="auto"/>
            <w:left w:val="none" w:sz="0" w:space="0" w:color="auto"/>
            <w:bottom w:val="none" w:sz="0" w:space="0" w:color="auto"/>
            <w:right w:val="none" w:sz="0" w:space="0" w:color="auto"/>
          </w:divBdr>
        </w:div>
        <w:div w:id="552349512">
          <w:marLeft w:val="640"/>
          <w:marRight w:val="0"/>
          <w:marTop w:val="0"/>
          <w:marBottom w:val="0"/>
          <w:divBdr>
            <w:top w:val="none" w:sz="0" w:space="0" w:color="auto"/>
            <w:left w:val="none" w:sz="0" w:space="0" w:color="auto"/>
            <w:bottom w:val="none" w:sz="0" w:space="0" w:color="auto"/>
            <w:right w:val="none" w:sz="0" w:space="0" w:color="auto"/>
          </w:divBdr>
        </w:div>
        <w:div w:id="1727146901">
          <w:marLeft w:val="640"/>
          <w:marRight w:val="0"/>
          <w:marTop w:val="0"/>
          <w:marBottom w:val="0"/>
          <w:divBdr>
            <w:top w:val="none" w:sz="0" w:space="0" w:color="auto"/>
            <w:left w:val="none" w:sz="0" w:space="0" w:color="auto"/>
            <w:bottom w:val="none" w:sz="0" w:space="0" w:color="auto"/>
            <w:right w:val="none" w:sz="0" w:space="0" w:color="auto"/>
          </w:divBdr>
        </w:div>
        <w:div w:id="137496580">
          <w:marLeft w:val="640"/>
          <w:marRight w:val="0"/>
          <w:marTop w:val="0"/>
          <w:marBottom w:val="0"/>
          <w:divBdr>
            <w:top w:val="none" w:sz="0" w:space="0" w:color="auto"/>
            <w:left w:val="none" w:sz="0" w:space="0" w:color="auto"/>
            <w:bottom w:val="none" w:sz="0" w:space="0" w:color="auto"/>
            <w:right w:val="none" w:sz="0" w:space="0" w:color="auto"/>
          </w:divBdr>
        </w:div>
        <w:div w:id="2082948757">
          <w:marLeft w:val="640"/>
          <w:marRight w:val="0"/>
          <w:marTop w:val="0"/>
          <w:marBottom w:val="0"/>
          <w:divBdr>
            <w:top w:val="none" w:sz="0" w:space="0" w:color="auto"/>
            <w:left w:val="none" w:sz="0" w:space="0" w:color="auto"/>
            <w:bottom w:val="none" w:sz="0" w:space="0" w:color="auto"/>
            <w:right w:val="none" w:sz="0" w:space="0" w:color="auto"/>
          </w:divBdr>
        </w:div>
        <w:div w:id="1865972819">
          <w:marLeft w:val="640"/>
          <w:marRight w:val="0"/>
          <w:marTop w:val="0"/>
          <w:marBottom w:val="0"/>
          <w:divBdr>
            <w:top w:val="none" w:sz="0" w:space="0" w:color="auto"/>
            <w:left w:val="none" w:sz="0" w:space="0" w:color="auto"/>
            <w:bottom w:val="none" w:sz="0" w:space="0" w:color="auto"/>
            <w:right w:val="none" w:sz="0" w:space="0" w:color="auto"/>
          </w:divBdr>
        </w:div>
        <w:div w:id="440800437">
          <w:marLeft w:val="640"/>
          <w:marRight w:val="0"/>
          <w:marTop w:val="0"/>
          <w:marBottom w:val="0"/>
          <w:divBdr>
            <w:top w:val="none" w:sz="0" w:space="0" w:color="auto"/>
            <w:left w:val="none" w:sz="0" w:space="0" w:color="auto"/>
            <w:bottom w:val="none" w:sz="0" w:space="0" w:color="auto"/>
            <w:right w:val="none" w:sz="0" w:space="0" w:color="auto"/>
          </w:divBdr>
        </w:div>
        <w:div w:id="2140688122">
          <w:marLeft w:val="640"/>
          <w:marRight w:val="0"/>
          <w:marTop w:val="0"/>
          <w:marBottom w:val="0"/>
          <w:divBdr>
            <w:top w:val="none" w:sz="0" w:space="0" w:color="auto"/>
            <w:left w:val="none" w:sz="0" w:space="0" w:color="auto"/>
            <w:bottom w:val="none" w:sz="0" w:space="0" w:color="auto"/>
            <w:right w:val="none" w:sz="0" w:space="0" w:color="auto"/>
          </w:divBdr>
        </w:div>
        <w:div w:id="1916814882">
          <w:marLeft w:val="640"/>
          <w:marRight w:val="0"/>
          <w:marTop w:val="0"/>
          <w:marBottom w:val="0"/>
          <w:divBdr>
            <w:top w:val="none" w:sz="0" w:space="0" w:color="auto"/>
            <w:left w:val="none" w:sz="0" w:space="0" w:color="auto"/>
            <w:bottom w:val="none" w:sz="0" w:space="0" w:color="auto"/>
            <w:right w:val="none" w:sz="0" w:space="0" w:color="auto"/>
          </w:divBdr>
        </w:div>
      </w:divsChild>
    </w:div>
    <w:div w:id="574316041">
      <w:bodyDiv w:val="1"/>
      <w:marLeft w:val="0"/>
      <w:marRight w:val="0"/>
      <w:marTop w:val="0"/>
      <w:marBottom w:val="0"/>
      <w:divBdr>
        <w:top w:val="none" w:sz="0" w:space="0" w:color="auto"/>
        <w:left w:val="none" w:sz="0" w:space="0" w:color="auto"/>
        <w:bottom w:val="none" w:sz="0" w:space="0" w:color="auto"/>
        <w:right w:val="none" w:sz="0" w:space="0" w:color="auto"/>
      </w:divBdr>
      <w:divsChild>
        <w:div w:id="149372358">
          <w:marLeft w:val="533"/>
          <w:marRight w:val="0"/>
          <w:marTop w:val="240"/>
          <w:marBottom w:val="0"/>
          <w:divBdr>
            <w:top w:val="none" w:sz="0" w:space="0" w:color="auto"/>
            <w:left w:val="none" w:sz="0" w:space="0" w:color="auto"/>
            <w:bottom w:val="none" w:sz="0" w:space="0" w:color="auto"/>
            <w:right w:val="none" w:sz="0" w:space="0" w:color="auto"/>
          </w:divBdr>
        </w:div>
        <w:div w:id="1176267510">
          <w:marLeft w:val="533"/>
          <w:marRight w:val="0"/>
          <w:marTop w:val="240"/>
          <w:marBottom w:val="0"/>
          <w:divBdr>
            <w:top w:val="none" w:sz="0" w:space="0" w:color="auto"/>
            <w:left w:val="none" w:sz="0" w:space="0" w:color="auto"/>
            <w:bottom w:val="none" w:sz="0" w:space="0" w:color="auto"/>
            <w:right w:val="none" w:sz="0" w:space="0" w:color="auto"/>
          </w:divBdr>
        </w:div>
        <w:div w:id="1351833252">
          <w:marLeft w:val="1094"/>
          <w:marRight w:val="0"/>
          <w:marTop w:val="240"/>
          <w:marBottom w:val="0"/>
          <w:divBdr>
            <w:top w:val="none" w:sz="0" w:space="0" w:color="auto"/>
            <w:left w:val="none" w:sz="0" w:space="0" w:color="auto"/>
            <w:bottom w:val="none" w:sz="0" w:space="0" w:color="auto"/>
            <w:right w:val="none" w:sz="0" w:space="0" w:color="auto"/>
          </w:divBdr>
        </w:div>
        <w:div w:id="1386445857">
          <w:marLeft w:val="533"/>
          <w:marRight w:val="0"/>
          <w:marTop w:val="240"/>
          <w:marBottom w:val="0"/>
          <w:divBdr>
            <w:top w:val="none" w:sz="0" w:space="0" w:color="auto"/>
            <w:left w:val="none" w:sz="0" w:space="0" w:color="auto"/>
            <w:bottom w:val="none" w:sz="0" w:space="0" w:color="auto"/>
            <w:right w:val="none" w:sz="0" w:space="0" w:color="auto"/>
          </w:divBdr>
        </w:div>
        <w:div w:id="1780760532">
          <w:marLeft w:val="533"/>
          <w:marRight w:val="0"/>
          <w:marTop w:val="240"/>
          <w:marBottom w:val="0"/>
          <w:divBdr>
            <w:top w:val="none" w:sz="0" w:space="0" w:color="auto"/>
            <w:left w:val="none" w:sz="0" w:space="0" w:color="auto"/>
            <w:bottom w:val="none" w:sz="0" w:space="0" w:color="auto"/>
            <w:right w:val="none" w:sz="0" w:space="0" w:color="auto"/>
          </w:divBdr>
        </w:div>
        <w:div w:id="2099056037">
          <w:marLeft w:val="1094"/>
          <w:marRight w:val="0"/>
          <w:marTop w:val="240"/>
          <w:marBottom w:val="0"/>
          <w:divBdr>
            <w:top w:val="none" w:sz="0" w:space="0" w:color="auto"/>
            <w:left w:val="none" w:sz="0" w:space="0" w:color="auto"/>
            <w:bottom w:val="none" w:sz="0" w:space="0" w:color="auto"/>
            <w:right w:val="none" w:sz="0" w:space="0" w:color="auto"/>
          </w:divBdr>
        </w:div>
      </w:divsChild>
    </w:div>
    <w:div w:id="574320959">
      <w:bodyDiv w:val="1"/>
      <w:marLeft w:val="0"/>
      <w:marRight w:val="0"/>
      <w:marTop w:val="0"/>
      <w:marBottom w:val="0"/>
      <w:divBdr>
        <w:top w:val="none" w:sz="0" w:space="0" w:color="auto"/>
        <w:left w:val="none" w:sz="0" w:space="0" w:color="auto"/>
        <w:bottom w:val="none" w:sz="0" w:space="0" w:color="auto"/>
        <w:right w:val="none" w:sz="0" w:space="0" w:color="auto"/>
      </w:divBdr>
      <w:divsChild>
        <w:div w:id="73670220">
          <w:marLeft w:val="533"/>
          <w:marRight w:val="0"/>
          <w:marTop w:val="240"/>
          <w:marBottom w:val="0"/>
          <w:divBdr>
            <w:top w:val="none" w:sz="0" w:space="0" w:color="auto"/>
            <w:left w:val="none" w:sz="0" w:space="0" w:color="auto"/>
            <w:bottom w:val="none" w:sz="0" w:space="0" w:color="auto"/>
            <w:right w:val="none" w:sz="0" w:space="0" w:color="auto"/>
          </w:divBdr>
        </w:div>
        <w:div w:id="253439767">
          <w:marLeft w:val="533"/>
          <w:marRight w:val="0"/>
          <w:marTop w:val="240"/>
          <w:marBottom w:val="0"/>
          <w:divBdr>
            <w:top w:val="none" w:sz="0" w:space="0" w:color="auto"/>
            <w:left w:val="none" w:sz="0" w:space="0" w:color="auto"/>
            <w:bottom w:val="none" w:sz="0" w:space="0" w:color="auto"/>
            <w:right w:val="none" w:sz="0" w:space="0" w:color="auto"/>
          </w:divBdr>
        </w:div>
        <w:div w:id="399986367">
          <w:marLeft w:val="533"/>
          <w:marRight w:val="0"/>
          <w:marTop w:val="240"/>
          <w:marBottom w:val="0"/>
          <w:divBdr>
            <w:top w:val="none" w:sz="0" w:space="0" w:color="auto"/>
            <w:left w:val="none" w:sz="0" w:space="0" w:color="auto"/>
            <w:bottom w:val="none" w:sz="0" w:space="0" w:color="auto"/>
            <w:right w:val="none" w:sz="0" w:space="0" w:color="auto"/>
          </w:divBdr>
        </w:div>
        <w:div w:id="901986170">
          <w:marLeft w:val="1094"/>
          <w:marRight w:val="0"/>
          <w:marTop w:val="240"/>
          <w:marBottom w:val="0"/>
          <w:divBdr>
            <w:top w:val="none" w:sz="0" w:space="0" w:color="auto"/>
            <w:left w:val="none" w:sz="0" w:space="0" w:color="auto"/>
            <w:bottom w:val="none" w:sz="0" w:space="0" w:color="auto"/>
            <w:right w:val="none" w:sz="0" w:space="0" w:color="auto"/>
          </w:divBdr>
        </w:div>
        <w:div w:id="1200898052">
          <w:marLeft w:val="533"/>
          <w:marRight w:val="0"/>
          <w:marTop w:val="240"/>
          <w:marBottom w:val="0"/>
          <w:divBdr>
            <w:top w:val="none" w:sz="0" w:space="0" w:color="auto"/>
            <w:left w:val="none" w:sz="0" w:space="0" w:color="auto"/>
            <w:bottom w:val="none" w:sz="0" w:space="0" w:color="auto"/>
            <w:right w:val="none" w:sz="0" w:space="0" w:color="auto"/>
          </w:divBdr>
        </w:div>
        <w:div w:id="1895771353">
          <w:marLeft w:val="1094"/>
          <w:marRight w:val="0"/>
          <w:marTop w:val="240"/>
          <w:marBottom w:val="0"/>
          <w:divBdr>
            <w:top w:val="none" w:sz="0" w:space="0" w:color="auto"/>
            <w:left w:val="none" w:sz="0" w:space="0" w:color="auto"/>
            <w:bottom w:val="none" w:sz="0" w:space="0" w:color="auto"/>
            <w:right w:val="none" w:sz="0" w:space="0" w:color="auto"/>
          </w:divBdr>
        </w:div>
      </w:divsChild>
    </w:div>
    <w:div w:id="581566582">
      <w:bodyDiv w:val="1"/>
      <w:marLeft w:val="0"/>
      <w:marRight w:val="0"/>
      <w:marTop w:val="0"/>
      <w:marBottom w:val="0"/>
      <w:divBdr>
        <w:top w:val="none" w:sz="0" w:space="0" w:color="auto"/>
        <w:left w:val="none" w:sz="0" w:space="0" w:color="auto"/>
        <w:bottom w:val="none" w:sz="0" w:space="0" w:color="auto"/>
        <w:right w:val="none" w:sz="0" w:space="0" w:color="auto"/>
      </w:divBdr>
      <w:divsChild>
        <w:div w:id="195853701">
          <w:marLeft w:val="640"/>
          <w:marRight w:val="0"/>
          <w:marTop w:val="0"/>
          <w:marBottom w:val="0"/>
          <w:divBdr>
            <w:top w:val="none" w:sz="0" w:space="0" w:color="auto"/>
            <w:left w:val="none" w:sz="0" w:space="0" w:color="auto"/>
            <w:bottom w:val="none" w:sz="0" w:space="0" w:color="auto"/>
            <w:right w:val="none" w:sz="0" w:space="0" w:color="auto"/>
          </w:divBdr>
        </w:div>
        <w:div w:id="327752817">
          <w:marLeft w:val="640"/>
          <w:marRight w:val="0"/>
          <w:marTop w:val="0"/>
          <w:marBottom w:val="0"/>
          <w:divBdr>
            <w:top w:val="none" w:sz="0" w:space="0" w:color="auto"/>
            <w:left w:val="none" w:sz="0" w:space="0" w:color="auto"/>
            <w:bottom w:val="none" w:sz="0" w:space="0" w:color="auto"/>
            <w:right w:val="none" w:sz="0" w:space="0" w:color="auto"/>
          </w:divBdr>
        </w:div>
        <w:div w:id="408163588">
          <w:marLeft w:val="640"/>
          <w:marRight w:val="0"/>
          <w:marTop w:val="0"/>
          <w:marBottom w:val="0"/>
          <w:divBdr>
            <w:top w:val="none" w:sz="0" w:space="0" w:color="auto"/>
            <w:left w:val="none" w:sz="0" w:space="0" w:color="auto"/>
            <w:bottom w:val="none" w:sz="0" w:space="0" w:color="auto"/>
            <w:right w:val="none" w:sz="0" w:space="0" w:color="auto"/>
          </w:divBdr>
        </w:div>
        <w:div w:id="1318193383">
          <w:marLeft w:val="640"/>
          <w:marRight w:val="0"/>
          <w:marTop w:val="0"/>
          <w:marBottom w:val="0"/>
          <w:divBdr>
            <w:top w:val="none" w:sz="0" w:space="0" w:color="auto"/>
            <w:left w:val="none" w:sz="0" w:space="0" w:color="auto"/>
            <w:bottom w:val="none" w:sz="0" w:space="0" w:color="auto"/>
            <w:right w:val="none" w:sz="0" w:space="0" w:color="auto"/>
          </w:divBdr>
        </w:div>
        <w:div w:id="14813215">
          <w:marLeft w:val="640"/>
          <w:marRight w:val="0"/>
          <w:marTop w:val="0"/>
          <w:marBottom w:val="0"/>
          <w:divBdr>
            <w:top w:val="none" w:sz="0" w:space="0" w:color="auto"/>
            <w:left w:val="none" w:sz="0" w:space="0" w:color="auto"/>
            <w:bottom w:val="none" w:sz="0" w:space="0" w:color="auto"/>
            <w:right w:val="none" w:sz="0" w:space="0" w:color="auto"/>
          </w:divBdr>
        </w:div>
        <w:div w:id="283736136">
          <w:marLeft w:val="640"/>
          <w:marRight w:val="0"/>
          <w:marTop w:val="0"/>
          <w:marBottom w:val="0"/>
          <w:divBdr>
            <w:top w:val="none" w:sz="0" w:space="0" w:color="auto"/>
            <w:left w:val="none" w:sz="0" w:space="0" w:color="auto"/>
            <w:bottom w:val="none" w:sz="0" w:space="0" w:color="auto"/>
            <w:right w:val="none" w:sz="0" w:space="0" w:color="auto"/>
          </w:divBdr>
        </w:div>
        <w:div w:id="220018194">
          <w:marLeft w:val="640"/>
          <w:marRight w:val="0"/>
          <w:marTop w:val="0"/>
          <w:marBottom w:val="0"/>
          <w:divBdr>
            <w:top w:val="none" w:sz="0" w:space="0" w:color="auto"/>
            <w:left w:val="none" w:sz="0" w:space="0" w:color="auto"/>
            <w:bottom w:val="none" w:sz="0" w:space="0" w:color="auto"/>
            <w:right w:val="none" w:sz="0" w:space="0" w:color="auto"/>
          </w:divBdr>
        </w:div>
        <w:div w:id="1561019783">
          <w:marLeft w:val="640"/>
          <w:marRight w:val="0"/>
          <w:marTop w:val="0"/>
          <w:marBottom w:val="0"/>
          <w:divBdr>
            <w:top w:val="none" w:sz="0" w:space="0" w:color="auto"/>
            <w:left w:val="none" w:sz="0" w:space="0" w:color="auto"/>
            <w:bottom w:val="none" w:sz="0" w:space="0" w:color="auto"/>
            <w:right w:val="none" w:sz="0" w:space="0" w:color="auto"/>
          </w:divBdr>
        </w:div>
        <w:div w:id="1837916769">
          <w:marLeft w:val="640"/>
          <w:marRight w:val="0"/>
          <w:marTop w:val="0"/>
          <w:marBottom w:val="0"/>
          <w:divBdr>
            <w:top w:val="none" w:sz="0" w:space="0" w:color="auto"/>
            <w:left w:val="none" w:sz="0" w:space="0" w:color="auto"/>
            <w:bottom w:val="none" w:sz="0" w:space="0" w:color="auto"/>
            <w:right w:val="none" w:sz="0" w:space="0" w:color="auto"/>
          </w:divBdr>
        </w:div>
        <w:div w:id="1256087974">
          <w:marLeft w:val="640"/>
          <w:marRight w:val="0"/>
          <w:marTop w:val="0"/>
          <w:marBottom w:val="0"/>
          <w:divBdr>
            <w:top w:val="none" w:sz="0" w:space="0" w:color="auto"/>
            <w:left w:val="none" w:sz="0" w:space="0" w:color="auto"/>
            <w:bottom w:val="none" w:sz="0" w:space="0" w:color="auto"/>
            <w:right w:val="none" w:sz="0" w:space="0" w:color="auto"/>
          </w:divBdr>
        </w:div>
        <w:div w:id="1248198667">
          <w:marLeft w:val="640"/>
          <w:marRight w:val="0"/>
          <w:marTop w:val="0"/>
          <w:marBottom w:val="0"/>
          <w:divBdr>
            <w:top w:val="none" w:sz="0" w:space="0" w:color="auto"/>
            <w:left w:val="none" w:sz="0" w:space="0" w:color="auto"/>
            <w:bottom w:val="none" w:sz="0" w:space="0" w:color="auto"/>
            <w:right w:val="none" w:sz="0" w:space="0" w:color="auto"/>
          </w:divBdr>
        </w:div>
        <w:div w:id="694773237">
          <w:marLeft w:val="640"/>
          <w:marRight w:val="0"/>
          <w:marTop w:val="0"/>
          <w:marBottom w:val="0"/>
          <w:divBdr>
            <w:top w:val="none" w:sz="0" w:space="0" w:color="auto"/>
            <w:left w:val="none" w:sz="0" w:space="0" w:color="auto"/>
            <w:bottom w:val="none" w:sz="0" w:space="0" w:color="auto"/>
            <w:right w:val="none" w:sz="0" w:space="0" w:color="auto"/>
          </w:divBdr>
        </w:div>
        <w:div w:id="200290045">
          <w:marLeft w:val="640"/>
          <w:marRight w:val="0"/>
          <w:marTop w:val="0"/>
          <w:marBottom w:val="0"/>
          <w:divBdr>
            <w:top w:val="none" w:sz="0" w:space="0" w:color="auto"/>
            <w:left w:val="none" w:sz="0" w:space="0" w:color="auto"/>
            <w:bottom w:val="none" w:sz="0" w:space="0" w:color="auto"/>
            <w:right w:val="none" w:sz="0" w:space="0" w:color="auto"/>
          </w:divBdr>
        </w:div>
        <w:div w:id="899750689">
          <w:marLeft w:val="640"/>
          <w:marRight w:val="0"/>
          <w:marTop w:val="0"/>
          <w:marBottom w:val="0"/>
          <w:divBdr>
            <w:top w:val="none" w:sz="0" w:space="0" w:color="auto"/>
            <w:left w:val="none" w:sz="0" w:space="0" w:color="auto"/>
            <w:bottom w:val="none" w:sz="0" w:space="0" w:color="auto"/>
            <w:right w:val="none" w:sz="0" w:space="0" w:color="auto"/>
          </w:divBdr>
        </w:div>
        <w:div w:id="1203207677">
          <w:marLeft w:val="640"/>
          <w:marRight w:val="0"/>
          <w:marTop w:val="0"/>
          <w:marBottom w:val="0"/>
          <w:divBdr>
            <w:top w:val="none" w:sz="0" w:space="0" w:color="auto"/>
            <w:left w:val="none" w:sz="0" w:space="0" w:color="auto"/>
            <w:bottom w:val="none" w:sz="0" w:space="0" w:color="auto"/>
            <w:right w:val="none" w:sz="0" w:space="0" w:color="auto"/>
          </w:divBdr>
        </w:div>
        <w:div w:id="1852065717">
          <w:marLeft w:val="640"/>
          <w:marRight w:val="0"/>
          <w:marTop w:val="0"/>
          <w:marBottom w:val="0"/>
          <w:divBdr>
            <w:top w:val="none" w:sz="0" w:space="0" w:color="auto"/>
            <w:left w:val="none" w:sz="0" w:space="0" w:color="auto"/>
            <w:bottom w:val="none" w:sz="0" w:space="0" w:color="auto"/>
            <w:right w:val="none" w:sz="0" w:space="0" w:color="auto"/>
          </w:divBdr>
        </w:div>
        <w:div w:id="19820619">
          <w:marLeft w:val="640"/>
          <w:marRight w:val="0"/>
          <w:marTop w:val="0"/>
          <w:marBottom w:val="0"/>
          <w:divBdr>
            <w:top w:val="none" w:sz="0" w:space="0" w:color="auto"/>
            <w:left w:val="none" w:sz="0" w:space="0" w:color="auto"/>
            <w:bottom w:val="none" w:sz="0" w:space="0" w:color="auto"/>
            <w:right w:val="none" w:sz="0" w:space="0" w:color="auto"/>
          </w:divBdr>
        </w:div>
        <w:div w:id="179440734">
          <w:marLeft w:val="640"/>
          <w:marRight w:val="0"/>
          <w:marTop w:val="0"/>
          <w:marBottom w:val="0"/>
          <w:divBdr>
            <w:top w:val="none" w:sz="0" w:space="0" w:color="auto"/>
            <w:left w:val="none" w:sz="0" w:space="0" w:color="auto"/>
            <w:bottom w:val="none" w:sz="0" w:space="0" w:color="auto"/>
            <w:right w:val="none" w:sz="0" w:space="0" w:color="auto"/>
          </w:divBdr>
        </w:div>
        <w:div w:id="117260268">
          <w:marLeft w:val="640"/>
          <w:marRight w:val="0"/>
          <w:marTop w:val="0"/>
          <w:marBottom w:val="0"/>
          <w:divBdr>
            <w:top w:val="none" w:sz="0" w:space="0" w:color="auto"/>
            <w:left w:val="none" w:sz="0" w:space="0" w:color="auto"/>
            <w:bottom w:val="none" w:sz="0" w:space="0" w:color="auto"/>
            <w:right w:val="none" w:sz="0" w:space="0" w:color="auto"/>
          </w:divBdr>
        </w:div>
        <w:div w:id="1370833712">
          <w:marLeft w:val="640"/>
          <w:marRight w:val="0"/>
          <w:marTop w:val="0"/>
          <w:marBottom w:val="0"/>
          <w:divBdr>
            <w:top w:val="none" w:sz="0" w:space="0" w:color="auto"/>
            <w:left w:val="none" w:sz="0" w:space="0" w:color="auto"/>
            <w:bottom w:val="none" w:sz="0" w:space="0" w:color="auto"/>
            <w:right w:val="none" w:sz="0" w:space="0" w:color="auto"/>
          </w:divBdr>
        </w:div>
        <w:div w:id="321156446">
          <w:marLeft w:val="640"/>
          <w:marRight w:val="0"/>
          <w:marTop w:val="0"/>
          <w:marBottom w:val="0"/>
          <w:divBdr>
            <w:top w:val="none" w:sz="0" w:space="0" w:color="auto"/>
            <w:left w:val="none" w:sz="0" w:space="0" w:color="auto"/>
            <w:bottom w:val="none" w:sz="0" w:space="0" w:color="auto"/>
            <w:right w:val="none" w:sz="0" w:space="0" w:color="auto"/>
          </w:divBdr>
        </w:div>
        <w:div w:id="930744686">
          <w:marLeft w:val="640"/>
          <w:marRight w:val="0"/>
          <w:marTop w:val="0"/>
          <w:marBottom w:val="0"/>
          <w:divBdr>
            <w:top w:val="none" w:sz="0" w:space="0" w:color="auto"/>
            <w:left w:val="none" w:sz="0" w:space="0" w:color="auto"/>
            <w:bottom w:val="none" w:sz="0" w:space="0" w:color="auto"/>
            <w:right w:val="none" w:sz="0" w:space="0" w:color="auto"/>
          </w:divBdr>
        </w:div>
        <w:div w:id="1209998472">
          <w:marLeft w:val="640"/>
          <w:marRight w:val="0"/>
          <w:marTop w:val="0"/>
          <w:marBottom w:val="0"/>
          <w:divBdr>
            <w:top w:val="none" w:sz="0" w:space="0" w:color="auto"/>
            <w:left w:val="none" w:sz="0" w:space="0" w:color="auto"/>
            <w:bottom w:val="none" w:sz="0" w:space="0" w:color="auto"/>
            <w:right w:val="none" w:sz="0" w:space="0" w:color="auto"/>
          </w:divBdr>
        </w:div>
        <w:div w:id="779565304">
          <w:marLeft w:val="640"/>
          <w:marRight w:val="0"/>
          <w:marTop w:val="0"/>
          <w:marBottom w:val="0"/>
          <w:divBdr>
            <w:top w:val="none" w:sz="0" w:space="0" w:color="auto"/>
            <w:left w:val="none" w:sz="0" w:space="0" w:color="auto"/>
            <w:bottom w:val="none" w:sz="0" w:space="0" w:color="auto"/>
            <w:right w:val="none" w:sz="0" w:space="0" w:color="auto"/>
          </w:divBdr>
        </w:div>
        <w:div w:id="531647209">
          <w:marLeft w:val="640"/>
          <w:marRight w:val="0"/>
          <w:marTop w:val="0"/>
          <w:marBottom w:val="0"/>
          <w:divBdr>
            <w:top w:val="none" w:sz="0" w:space="0" w:color="auto"/>
            <w:left w:val="none" w:sz="0" w:space="0" w:color="auto"/>
            <w:bottom w:val="none" w:sz="0" w:space="0" w:color="auto"/>
            <w:right w:val="none" w:sz="0" w:space="0" w:color="auto"/>
          </w:divBdr>
        </w:div>
        <w:div w:id="1761221521">
          <w:marLeft w:val="640"/>
          <w:marRight w:val="0"/>
          <w:marTop w:val="0"/>
          <w:marBottom w:val="0"/>
          <w:divBdr>
            <w:top w:val="none" w:sz="0" w:space="0" w:color="auto"/>
            <w:left w:val="none" w:sz="0" w:space="0" w:color="auto"/>
            <w:bottom w:val="none" w:sz="0" w:space="0" w:color="auto"/>
            <w:right w:val="none" w:sz="0" w:space="0" w:color="auto"/>
          </w:divBdr>
        </w:div>
        <w:div w:id="555506913">
          <w:marLeft w:val="640"/>
          <w:marRight w:val="0"/>
          <w:marTop w:val="0"/>
          <w:marBottom w:val="0"/>
          <w:divBdr>
            <w:top w:val="none" w:sz="0" w:space="0" w:color="auto"/>
            <w:left w:val="none" w:sz="0" w:space="0" w:color="auto"/>
            <w:bottom w:val="none" w:sz="0" w:space="0" w:color="auto"/>
            <w:right w:val="none" w:sz="0" w:space="0" w:color="auto"/>
          </w:divBdr>
        </w:div>
        <w:div w:id="1162893247">
          <w:marLeft w:val="640"/>
          <w:marRight w:val="0"/>
          <w:marTop w:val="0"/>
          <w:marBottom w:val="0"/>
          <w:divBdr>
            <w:top w:val="none" w:sz="0" w:space="0" w:color="auto"/>
            <w:left w:val="none" w:sz="0" w:space="0" w:color="auto"/>
            <w:bottom w:val="none" w:sz="0" w:space="0" w:color="auto"/>
            <w:right w:val="none" w:sz="0" w:space="0" w:color="auto"/>
          </w:divBdr>
        </w:div>
        <w:div w:id="1419012201">
          <w:marLeft w:val="640"/>
          <w:marRight w:val="0"/>
          <w:marTop w:val="0"/>
          <w:marBottom w:val="0"/>
          <w:divBdr>
            <w:top w:val="none" w:sz="0" w:space="0" w:color="auto"/>
            <w:left w:val="none" w:sz="0" w:space="0" w:color="auto"/>
            <w:bottom w:val="none" w:sz="0" w:space="0" w:color="auto"/>
            <w:right w:val="none" w:sz="0" w:space="0" w:color="auto"/>
          </w:divBdr>
        </w:div>
        <w:div w:id="983699113">
          <w:marLeft w:val="640"/>
          <w:marRight w:val="0"/>
          <w:marTop w:val="0"/>
          <w:marBottom w:val="0"/>
          <w:divBdr>
            <w:top w:val="none" w:sz="0" w:space="0" w:color="auto"/>
            <w:left w:val="none" w:sz="0" w:space="0" w:color="auto"/>
            <w:bottom w:val="none" w:sz="0" w:space="0" w:color="auto"/>
            <w:right w:val="none" w:sz="0" w:space="0" w:color="auto"/>
          </w:divBdr>
        </w:div>
        <w:div w:id="1831361663">
          <w:marLeft w:val="640"/>
          <w:marRight w:val="0"/>
          <w:marTop w:val="0"/>
          <w:marBottom w:val="0"/>
          <w:divBdr>
            <w:top w:val="none" w:sz="0" w:space="0" w:color="auto"/>
            <w:left w:val="none" w:sz="0" w:space="0" w:color="auto"/>
            <w:bottom w:val="none" w:sz="0" w:space="0" w:color="auto"/>
            <w:right w:val="none" w:sz="0" w:space="0" w:color="auto"/>
          </w:divBdr>
        </w:div>
        <w:div w:id="406804508">
          <w:marLeft w:val="640"/>
          <w:marRight w:val="0"/>
          <w:marTop w:val="0"/>
          <w:marBottom w:val="0"/>
          <w:divBdr>
            <w:top w:val="none" w:sz="0" w:space="0" w:color="auto"/>
            <w:left w:val="none" w:sz="0" w:space="0" w:color="auto"/>
            <w:bottom w:val="none" w:sz="0" w:space="0" w:color="auto"/>
            <w:right w:val="none" w:sz="0" w:space="0" w:color="auto"/>
          </w:divBdr>
        </w:div>
        <w:div w:id="1079061327">
          <w:marLeft w:val="640"/>
          <w:marRight w:val="0"/>
          <w:marTop w:val="0"/>
          <w:marBottom w:val="0"/>
          <w:divBdr>
            <w:top w:val="none" w:sz="0" w:space="0" w:color="auto"/>
            <w:left w:val="none" w:sz="0" w:space="0" w:color="auto"/>
            <w:bottom w:val="none" w:sz="0" w:space="0" w:color="auto"/>
            <w:right w:val="none" w:sz="0" w:space="0" w:color="auto"/>
          </w:divBdr>
        </w:div>
        <w:div w:id="246232130">
          <w:marLeft w:val="640"/>
          <w:marRight w:val="0"/>
          <w:marTop w:val="0"/>
          <w:marBottom w:val="0"/>
          <w:divBdr>
            <w:top w:val="none" w:sz="0" w:space="0" w:color="auto"/>
            <w:left w:val="none" w:sz="0" w:space="0" w:color="auto"/>
            <w:bottom w:val="none" w:sz="0" w:space="0" w:color="auto"/>
            <w:right w:val="none" w:sz="0" w:space="0" w:color="auto"/>
          </w:divBdr>
        </w:div>
        <w:div w:id="1893269646">
          <w:marLeft w:val="640"/>
          <w:marRight w:val="0"/>
          <w:marTop w:val="0"/>
          <w:marBottom w:val="0"/>
          <w:divBdr>
            <w:top w:val="none" w:sz="0" w:space="0" w:color="auto"/>
            <w:left w:val="none" w:sz="0" w:space="0" w:color="auto"/>
            <w:bottom w:val="none" w:sz="0" w:space="0" w:color="auto"/>
            <w:right w:val="none" w:sz="0" w:space="0" w:color="auto"/>
          </w:divBdr>
        </w:div>
        <w:div w:id="1559323061">
          <w:marLeft w:val="640"/>
          <w:marRight w:val="0"/>
          <w:marTop w:val="0"/>
          <w:marBottom w:val="0"/>
          <w:divBdr>
            <w:top w:val="none" w:sz="0" w:space="0" w:color="auto"/>
            <w:left w:val="none" w:sz="0" w:space="0" w:color="auto"/>
            <w:bottom w:val="none" w:sz="0" w:space="0" w:color="auto"/>
            <w:right w:val="none" w:sz="0" w:space="0" w:color="auto"/>
          </w:divBdr>
        </w:div>
        <w:div w:id="1922982710">
          <w:marLeft w:val="640"/>
          <w:marRight w:val="0"/>
          <w:marTop w:val="0"/>
          <w:marBottom w:val="0"/>
          <w:divBdr>
            <w:top w:val="none" w:sz="0" w:space="0" w:color="auto"/>
            <w:left w:val="none" w:sz="0" w:space="0" w:color="auto"/>
            <w:bottom w:val="none" w:sz="0" w:space="0" w:color="auto"/>
            <w:right w:val="none" w:sz="0" w:space="0" w:color="auto"/>
          </w:divBdr>
        </w:div>
        <w:div w:id="1127507891">
          <w:marLeft w:val="640"/>
          <w:marRight w:val="0"/>
          <w:marTop w:val="0"/>
          <w:marBottom w:val="0"/>
          <w:divBdr>
            <w:top w:val="none" w:sz="0" w:space="0" w:color="auto"/>
            <w:left w:val="none" w:sz="0" w:space="0" w:color="auto"/>
            <w:bottom w:val="none" w:sz="0" w:space="0" w:color="auto"/>
            <w:right w:val="none" w:sz="0" w:space="0" w:color="auto"/>
          </w:divBdr>
        </w:div>
        <w:div w:id="1885556437">
          <w:marLeft w:val="640"/>
          <w:marRight w:val="0"/>
          <w:marTop w:val="0"/>
          <w:marBottom w:val="0"/>
          <w:divBdr>
            <w:top w:val="none" w:sz="0" w:space="0" w:color="auto"/>
            <w:left w:val="none" w:sz="0" w:space="0" w:color="auto"/>
            <w:bottom w:val="none" w:sz="0" w:space="0" w:color="auto"/>
            <w:right w:val="none" w:sz="0" w:space="0" w:color="auto"/>
          </w:divBdr>
        </w:div>
        <w:div w:id="1574779625">
          <w:marLeft w:val="640"/>
          <w:marRight w:val="0"/>
          <w:marTop w:val="0"/>
          <w:marBottom w:val="0"/>
          <w:divBdr>
            <w:top w:val="none" w:sz="0" w:space="0" w:color="auto"/>
            <w:left w:val="none" w:sz="0" w:space="0" w:color="auto"/>
            <w:bottom w:val="none" w:sz="0" w:space="0" w:color="auto"/>
            <w:right w:val="none" w:sz="0" w:space="0" w:color="auto"/>
          </w:divBdr>
        </w:div>
        <w:div w:id="157692996">
          <w:marLeft w:val="640"/>
          <w:marRight w:val="0"/>
          <w:marTop w:val="0"/>
          <w:marBottom w:val="0"/>
          <w:divBdr>
            <w:top w:val="none" w:sz="0" w:space="0" w:color="auto"/>
            <w:left w:val="none" w:sz="0" w:space="0" w:color="auto"/>
            <w:bottom w:val="none" w:sz="0" w:space="0" w:color="auto"/>
            <w:right w:val="none" w:sz="0" w:space="0" w:color="auto"/>
          </w:divBdr>
        </w:div>
        <w:div w:id="803502097">
          <w:marLeft w:val="640"/>
          <w:marRight w:val="0"/>
          <w:marTop w:val="0"/>
          <w:marBottom w:val="0"/>
          <w:divBdr>
            <w:top w:val="none" w:sz="0" w:space="0" w:color="auto"/>
            <w:left w:val="none" w:sz="0" w:space="0" w:color="auto"/>
            <w:bottom w:val="none" w:sz="0" w:space="0" w:color="auto"/>
            <w:right w:val="none" w:sz="0" w:space="0" w:color="auto"/>
          </w:divBdr>
        </w:div>
        <w:div w:id="1253735972">
          <w:marLeft w:val="640"/>
          <w:marRight w:val="0"/>
          <w:marTop w:val="0"/>
          <w:marBottom w:val="0"/>
          <w:divBdr>
            <w:top w:val="none" w:sz="0" w:space="0" w:color="auto"/>
            <w:left w:val="none" w:sz="0" w:space="0" w:color="auto"/>
            <w:bottom w:val="none" w:sz="0" w:space="0" w:color="auto"/>
            <w:right w:val="none" w:sz="0" w:space="0" w:color="auto"/>
          </w:divBdr>
        </w:div>
        <w:div w:id="1192501488">
          <w:marLeft w:val="640"/>
          <w:marRight w:val="0"/>
          <w:marTop w:val="0"/>
          <w:marBottom w:val="0"/>
          <w:divBdr>
            <w:top w:val="none" w:sz="0" w:space="0" w:color="auto"/>
            <w:left w:val="none" w:sz="0" w:space="0" w:color="auto"/>
            <w:bottom w:val="none" w:sz="0" w:space="0" w:color="auto"/>
            <w:right w:val="none" w:sz="0" w:space="0" w:color="auto"/>
          </w:divBdr>
        </w:div>
        <w:div w:id="771164316">
          <w:marLeft w:val="640"/>
          <w:marRight w:val="0"/>
          <w:marTop w:val="0"/>
          <w:marBottom w:val="0"/>
          <w:divBdr>
            <w:top w:val="none" w:sz="0" w:space="0" w:color="auto"/>
            <w:left w:val="none" w:sz="0" w:space="0" w:color="auto"/>
            <w:bottom w:val="none" w:sz="0" w:space="0" w:color="auto"/>
            <w:right w:val="none" w:sz="0" w:space="0" w:color="auto"/>
          </w:divBdr>
        </w:div>
        <w:div w:id="1170868553">
          <w:marLeft w:val="640"/>
          <w:marRight w:val="0"/>
          <w:marTop w:val="0"/>
          <w:marBottom w:val="0"/>
          <w:divBdr>
            <w:top w:val="none" w:sz="0" w:space="0" w:color="auto"/>
            <w:left w:val="none" w:sz="0" w:space="0" w:color="auto"/>
            <w:bottom w:val="none" w:sz="0" w:space="0" w:color="auto"/>
            <w:right w:val="none" w:sz="0" w:space="0" w:color="auto"/>
          </w:divBdr>
        </w:div>
        <w:div w:id="1169520856">
          <w:marLeft w:val="640"/>
          <w:marRight w:val="0"/>
          <w:marTop w:val="0"/>
          <w:marBottom w:val="0"/>
          <w:divBdr>
            <w:top w:val="none" w:sz="0" w:space="0" w:color="auto"/>
            <w:left w:val="none" w:sz="0" w:space="0" w:color="auto"/>
            <w:bottom w:val="none" w:sz="0" w:space="0" w:color="auto"/>
            <w:right w:val="none" w:sz="0" w:space="0" w:color="auto"/>
          </w:divBdr>
        </w:div>
        <w:div w:id="425536187">
          <w:marLeft w:val="640"/>
          <w:marRight w:val="0"/>
          <w:marTop w:val="0"/>
          <w:marBottom w:val="0"/>
          <w:divBdr>
            <w:top w:val="none" w:sz="0" w:space="0" w:color="auto"/>
            <w:left w:val="none" w:sz="0" w:space="0" w:color="auto"/>
            <w:bottom w:val="none" w:sz="0" w:space="0" w:color="auto"/>
            <w:right w:val="none" w:sz="0" w:space="0" w:color="auto"/>
          </w:divBdr>
        </w:div>
        <w:div w:id="1467041021">
          <w:marLeft w:val="640"/>
          <w:marRight w:val="0"/>
          <w:marTop w:val="0"/>
          <w:marBottom w:val="0"/>
          <w:divBdr>
            <w:top w:val="none" w:sz="0" w:space="0" w:color="auto"/>
            <w:left w:val="none" w:sz="0" w:space="0" w:color="auto"/>
            <w:bottom w:val="none" w:sz="0" w:space="0" w:color="auto"/>
            <w:right w:val="none" w:sz="0" w:space="0" w:color="auto"/>
          </w:divBdr>
        </w:div>
        <w:div w:id="710694213">
          <w:marLeft w:val="640"/>
          <w:marRight w:val="0"/>
          <w:marTop w:val="0"/>
          <w:marBottom w:val="0"/>
          <w:divBdr>
            <w:top w:val="none" w:sz="0" w:space="0" w:color="auto"/>
            <w:left w:val="none" w:sz="0" w:space="0" w:color="auto"/>
            <w:bottom w:val="none" w:sz="0" w:space="0" w:color="auto"/>
            <w:right w:val="none" w:sz="0" w:space="0" w:color="auto"/>
          </w:divBdr>
        </w:div>
        <w:div w:id="1492865977">
          <w:marLeft w:val="640"/>
          <w:marRight w:val="0"/>
          <w:marTop w:val="0"/>
          <w:marBottom w:val="0"/>
          <w:divBdr>
            <w:top w:val="none" w:sz="0" w:space="0" w:color="auto"/>
            <w:left w:val="none" w:sz="0" w:space="0" w:color="auto"/>
            <w:bottom w:val="none" w:sz="0" w:space="0" w:color="auto"/>
            <w:right w:val="none" w:sz="0" w:space="0" w:color="auto"/>
          </w:divBdr>
        </w:div>
        <w:div w:id="2017808462">
          <w:marLeft w:val="640"/>
          <w:marRight w:val="0"/>
          <w:marTop w:val="0"/>
          <w:marBottom w:val="0"/>
          <w:divBdr>
            <w:top w:val="none" w:sz="0" w:space="0" w:color="auto"/>
            <w:left w:val="none" w:sz="0" w:space="0" w:color="auto"/>
            <w:bottom w:val="none" w:sz="0" w:space="0" w:color="auto"/>
            <w:right w:val="none" w:sz="0" w:space="0" w:color="auto"/>
          </w:divBdr>
        </w:div>
        <w:div w:id="1672485501">
          <w:marLeft w:val="640"/>
          <w:marRight w:val="0"/>
          <w:marTop w:val="0"/>
          <w:marBottom w:val="0"/>
          <w:divBdr>
            <w:top w:val="none" w:sz="0" w:space="0" w:color="auto"/>
            <w:left w:val="none" w:sz="0" w:space="0" w:color="auto"/>
            <w:bottom w:val="none" w:sz="0" w:space="0" w:color="auto"/>
            <w:right w:val="none" w:sz="0" w:space="0" w:color="auto"/>
          </w:divBdr>
        </w:div>
        <w:div w:id="1248269317">
          <w:marLeft w:val="640"/>
          <w:marRight w:val="0"/>
          <w:marTop w:val="0"/>
          <w:marBottom w:val="0"/>
          <w:divBdr>
            <w:top w:val="none" w:sz="0" w:space="0" w:color="auto"/>
            <w:left w:val="none" w:sz="0" w:space="0" w:color="auto"/>
            <w:bottom w:val="none" w:sz="0" w:space="0" w:color="auto"/>
            <w:right w:val="none" w:sz="0" w:space="0" w:color="auto"/>
          </w:divBdr>
        </w:div>
        <w:div w:id="365835640">
          <w:marLeft w:val="640"/>
          <w:marRight w:val="0"/>
          <w:marTop w:val="0"/>
          <w:marBottom w:val="0"/>
          <w:divBdr>
            <w:top w:val="none" w:sz="0" w:space="0" w:color="auto"/>
            <w:left w:val="none" w:sz="0" w:space="0" w:color="auto"/>
            <w:bottom w:val="none" w:sz="0" w:space="0" w:color="auto"/>
            <w:right w:val="none" w:sz="0" w:space="0" w:color="auto"/>
          </w:divBdr>
        </w:div>
        <w:div w:id="1615862924">
          <w:marLeft w:val="640"/>
          <w:marRight w:val="0"/>
          <w:marTop w:val="0"/>
          <w:marBottom w:val="0"/>
          <w:divBdr>
            <w:top w:val="none" w:sz="0" w:space="0" w:color="auto"/>
            <w:left w:val="none" w:sz="0" w:space="0" w:color="auto"/>
            <w:bottom w:val="none" w:sz="0" w:space="0" w:color="auto"/>
            <w:right w:val="none" w:sz="0" w:space="0" w:color="auto"/>
          </w:divBdr>
        </w:div>
        <w:div w:id="616790222">
          <w:marLeft w:val="640"/>
          <w:marRight w:val="0"/>
          <w:marTop w:val="0"/>
          <w:marBottom w:val="0"/>
          <w:divBdr>
            <w:top w:val="none" w:sz="0" w:space="0" w:color="auto"/>
            <w:left w:val="none" w:sz="0" w:space="0" w:color="auto"/>
            <w:bottom w:val="none" w:sz="0" w:space="0" w:color="auto"/>
            <w:right w:val="none" w:sz="0" w:space="0" w:color="auto"/>
          </w:divBdr>
        </w:div>
        <w:div w:id="447428616">
          <w:marLeft w:val="640"/>
          <w:marRight w:val="0"/>
          <w:marTop w:val="0"/>
          <w:marBottom w:val="0"/>
          <w:divBdr>
            <w:top w:val="none" w:sz="0" w:space="0" w:color="auto"/>
            <w:left w:val="none" w:sz="0" w:space="0" w:color="auto"/>
            <w:bottom w:val="none" w:sz="0" w:space="0" w:color="auto"/>
            <w:right w:val="none" w:sz="0" w:space="0" w:color="auto"/>
          </w:divBdr>
        </w:div>
        <w:div w:id="531963763">
          <w:marLeft w:val="640"/>
          <w:marRight w:val="0"/>
          <w:marTop w:val="0"/>
          <w:marBottom w:val="0"/>
          <w:divBdr>
            <w:top w:val="none" w:sz="0" w:space="0" w:color="auto"/>
            <w:left w:val="none" w:sz="0" w:space="0" w:color="auto"/>
            <w:bottom w:val="none" w:sz="0" w:space="0" w:color="auto"/>
            <w:right w:val="none" w:sz="0" w:space="0" w:color="auto"/>
          </w:divBdr>
        </w:div>
        <w:div w:id="154492730">
          <w:marLeft w:val="640"/>
          <w:marRight w:val="0"/>
          <w:marTop w:val="0"/>
          <w:marBottom w:val="0"/>
          <w:divBdr>
            <w:top w:val="none" w:sz="0" w:space="0" w:color="auto"/>
            <w:left w:val="none" w:sz="0" w:space="0" w:color="auto"/>
            <w:bottom w:val="none" w:sz="0" w:space="0" w:color="auto"/>
            <w:right w:val="none" w:sz="0" w:space="0" w:color="auto"/>
          </w:divBdr>
        </w:div>
        <w:div w:id="1791707360">
          <w:marLeft w:val="640"/>
          <w:marRight w:val="0"/>
          <w:marTop w:val="0"/>
          <w:marBottom w:val="0"/>
          <w:divBdr>
            <w:top w:val="none" w:sz="0" w:space="0" w:color="auto"/>
            <w:left w:val="none" w:sz="0" w:space="0" w:color="auto"/>
            <w:bottom w:val="none" w:sz="0" w:space="0" w:color="auto"/>
            <w:right w:val="none" w:sz="0" w:space="0" w:color="auto"/>
          </w:divBdr>
        </w:div>
        <w:div w:id="1515538452">
          <w:marLeft w:val="640"/>
          <w:marRight w:val="0"/>
          <w:marTop w:val="0"/>
          <w:marBottom w:val="0"/>
          <w:divBdr>
            <w:top w:val="none" w:sz="0" w:space="0" w:color="auto"/>
            <w:left w:val="none" w:sz="0" w:space="0" w:color="auto"/>
            <w:bottom w:val="none" w:sz="0" w:space="0" w:color="auto"/>
            <w:right w:val="none" w:sz="0" w:space="0" w:color="auto"/>
          </w:divBdr>
        </w:div>
        <w:div w:id="1184519419">
          <w:marLeft w:val="640"/>
          <w:marRight w:val="0"/>
          <w:marTop w:val="0"/>
          <w:marBottom w:val="0"/>
          <w:divBdr>
            <w:top w:val="none" w:sz="0" w:space="0" w:color="auto"/>
            <w:left w:val="none" w:sz="0" w:space="0" w:color="auto"/>
            <w:bottom w:val="none" w:sz="0" w:space="0" w:color="auto"/>
            <w:right w:val="none" w:sz="0" w:space="0" w:color="auto"/>
          </w:divBdr>
        </w:div>
        <w:div w:id="1285428678">
          <w:marLeft w:val="640"/>
          <w:marRight w:val="0"/>
          <w:marTop w:val="0"/>
          <w:marBottom w:val="0"/>
          <w:divBdr>
            <w:top w:val="none" w:sz="0" w:space="0" w:color="auto"/>
            <w:left w:val="none" w:sz="0" w:space="0" w:color="auto"/>
            <w:bottom w:val="none" w:sz="0" w:space="0" w:color="auto"/>
            <w:right w:val="none" w:sz="0" w:space="0" w:color="auto"/>
          </w:divBdr>
        </w:div>
        <w:div w:id="1789084381">
          <w:marLeft w:val="640"/>
          <w:marRight w:val="0"/>
          <w:marTop w:val="0"/>
          <w:marBottom w:val="0"/>
          <w:divBdr>
            <w:top w:val="none" w:sz="0" w:space="0" w:color="auto"/>
            <w:left w:val="none" w:sz="0" w:space="0" w:color="auto"/>
            <w:bottom w:val="none" w:sz="0" w:space="0" w:color="auto"/>
            <w:right w:val="none" w:sz="0" w:space="0" w:color="auto"/>
          </w:divBdr>
        </w:div>
        <w:div w:id="629365319">
          <w:marLeft w:val="640"/>
          <w:marRight w:val="0"/>
          <w:marTop w:val="0"/>
          <w:marBottom w:val="0"/>
          <w:divBdr>
            <w:top w:val="none" w:sz="0" w:space="0" w:color="auto"/>
            <w:left w:val="none" w:sz="0" w:space="0" w:color="auto"/>
            <w:bottom w:val="none" w:sz="0" w:space="0" w:color="auto"/>
            <w:right w:val="none" w:sz="0" w:space="0" w:color="auto"/>
          </w:divBdr>
        </w:div>
        <w:div w:id="1830097313">
          <w:marLeft w:val="640"/>
          <w:marRight w:val="0"/>
          <w:marTop w:val="0"/>
          <w:marBottom w:val="0"/>
          <w:divBdr>
            <w:top w:val="none" w:sz="0" w:space="0" w:color="auto"/>
            <w:left w:val="none" w:sz="0" w:space="0" w:color="auto"/>
            <w:bottom w:val="none" w:sz="0" w:space="0" w:color="auto"/>
            <w:right w:val="none" w:sz="0" w:space="0" w:color="auto"/>
          </w:divBdr>
        </w:div>
        <w:div w:id="1740402549">
          <w:marLeft w:val="640"/>
          <w:marRight w:val="0"/>
          <w:marTop w:val="0"/>
          <w:marBottom w:val="0"/>
          <w:divBdr>
            <w:top w:val="none" w:sz="0" w:space="0" w:color="auto"/>
            <w:left w:val="none" w:sz="0" w:space="0" w:color="auto"/>
            <w:bottom w:val="none" w:sz="0" w:space="0" w:color="auto"/>
            <w:right w:val="none" w:sz="0" w:space="0" w:color="auto"/>
          </w:divBdr>
        </w:div>
        <w:div w:id="1936551335">
          <w:marLeft w:val="640"/>
          <w:marRight w:val="0"/>
          <w:marTop w:val="0"/>
          <w:marBottom w:val="0"/>
          <w:divBdr>
            <w:top w:val="none" w:sz="0" w:space="0" w:color="auto"/>
            <w:left w:val="none" w:sz="0" w:space="0" w:color="auto"/>
            <w:bottom w:val="none" w:sz="0" w:space="0" w:color="auto"/>
            <w:right w:val="none" w:sz="0" w:space="0" w:color="auto"/>
          </w:divBdr>
        </w:div>
        <w:div w:id="956638498">
          <w:marLeft w:val="640"/>
          <w:marRight w:val="0"/>
          <w:marTop w:val="0"/>
          <w:marBottom w:val="0"/>
          <w:divBdr>
            <w:top w:val="none" w:sz="0" w:space="0" w:color="auto"/>
            <w:left w:val="none" w:sz="0" w:space="0" w:color="auto"/>
            <w:bottom w:val="none" w:sz="0" w:space="0" w:color="auto"/>
            <w:right w:val="none" w:sz="0" w:space="0" w:color="auto"/>
          </w:divBdr>
        </w:div>
        <w:div w:id="426924563">
          <w:marLeft w:val="640"/>
          <w:marRight w:val="0"/>
          <w:marTop w:val="0"/>
          <w:marBottom w:val="0"/>
          <w:divBdr>
            <w:top w:val="none" w:sz="0" w:space="0" w:color="auto"/>
            <w:left w:val="none" w:sz="0" w:space="0" w:color="auto"/>
            <w:bottom w:val="none" w:sz="0" w:space="0" w:color="auto"/>
            <w:right w:val="none" w:sz="0" w:space="0" w:color="auto"/>
          </w:divBdr>
        </w:div>
        <w:div w:id="943998905">
          <w:marLeft w:val="640"/>
          <w:marRight w:val="0"/>
          <w:marTop w:val="0"/>
          <w:marBottom w:val="0"/>
          <w:divBdr>
            <w:top w:val="none" w:sz="0" w:space="0" w:color="auto"/>
            <w:left w:val="none" w:sz="0" w:space="0" w:color="auto"/>
            <w:bottom w:val="none" w:sz="0" w:space="0" w:color="auto"/>
            <w:right w:val="none" w:sz="0" w:space="0" w:color="auto"/>
          </w:divBdr>
        </w:div>
        <w:div w:id="301466923">
          <w:marLeft w:val="640"/>
          <w:marRight w:val="0"/>
          <w:marTop w:val="0"/>
          <w:marBottom w:val="0"/>
          <w:divBdr>
            <w:top w:val="none" w:sz="0" w:space="0" w:color="auto"/>
            <w:left w:val="none" w:sz="0" w:space="0" w:color="auto"/>
            <w:bottom w:val="none" w:sz="0" w:space="0" w:color="auto"/>
            <w:right w:val="none" w:sz="0" w:space="0" w:color="auto"/>
          </w:divBdr>
        </w:div>
        <w:div w:id="1229223058">
          <w:marLeft w:val="640"/>
          <w:marRight w:val="0"/>
          <w:marTop w:val="0"/>
          <w:marBottom w:val="0"/>
          <w:divBdr>
            <w:top w:val="none" w:sz="0" w:space="0" w:color="auto"/>
            <w:left w:val="none" w:sz="0" w:space="0" w:color="auto"/>
            <w:bottom w:val="none" w:sz="0" w:space="0" w:color="auto"/>
            <w:right w:val="none" w:sz="0" w:space="0" w:color="auto"/>
          </w:divBdr>
        </w:div>
        <w:div w:id="683819487">
          <w:marLeft w:val="640"/>
          <w:marRight w:val="0"/>
          <w:marTop w:val="0"/>
          <w:marBottom w:val="0"/>
          <w:divBdr>
            <w:top w:val="none" w:sz="0" w:space="0" w:color="auto"/>
            <w:left w:val="none" w:sz="0" w:space="0" w:color="auto"/>
            <w:bottom w:val="none" w:sz="0" w:space="0" w:color="auto"/>
            <w:right w:val="none" w:sz="0" w:space="0" w:color="auto"/>
          </w:divBdr>
        </w:div>
        <w:div w:id="877088924">
          <w:marLeft w:val="640"/>
          <w:marRight w:val="0"/>
          <w:marTop w:val="0"/>
          <w:marBottom w:val="0"/>
          <w:divBdr>
            <w:top w:val="none" w:sz="0" w:space="0" w:color="auto"/>
            <w:left w:val="none" w:sz="0" w:space="0" w:color="auto"/>
            <w:bottom w:val="none" w:sz="0" w:space="0" w:color="auto"/>
            <w:right w:val="none" w:sz="0" w:space="0" w:color="auto"/>
          </w:divBdr>
        </w:div>
        <w:div w:id="336617659">
          <w:marLeft w:val="640"/>
          <w:marRight w:val="0"/>
          <w:marTop w:val="0"/>
          <w:marBottom w:val="0"/>
          <w:divBdr>
            <w:top w:val="none" w:sz="0" w:space="0" w:color="auto"/>
            <w:left w:val="none" w:sz="0" w:space="0" w:color="auto"/>
            <w:bottom w:val="none" w:sz="0" w:space="0" w:color="auto"/>
            <w:right w:val="none" w:sz="0" w:space="0" w:color="auto"/>
          </w:divBdr>
        </w:div>
        <w:div w:id="167141934">
          <w:marLeft w:val="640"/>
          <w:marRight w:val="0"/>
          <w:marTop w:val="0"/>
          <w:marBottom w:val="0"/>
          <w:divBdr>
            <w:top w:val="none" w:sz="0" w:space="0" w:color="auto"/>
            <w:left w:val="none" w:sz="0" w:space="0" w:color="auto"/>
            <w:bottom w:val="none" w:sz="0" w:space="0" w:color="auto"/>
            <w:right w:val="none" w:sz="0" w:space="0" w:color="auto"/>
          </w:divBdr>
        </w:div>
        <w:div w:id="590967703">
          <w:marLeft w:val="640"/>
          <w:marRight w:val="0"/>
          <w:marTop w:val="0"/>
          <w:marBottom w:val="0"/>
          <w:divBdr>
            <w:top w:val="none" w:sz="0" w:space="0" w:color="auto"/>
            <w:left w:val="none" w:sz="0" w:space="0" w:color="auto"/>
            <w:bottom w:val="none" w:sz="0" w:space="0" w:color="auto"/>
            <w:right w:val="none" w:sz="0" w:space="0" w:color="auto"/>
          </w:divBdr>
        </w:div>
        <w:div w:id="434864070">
          <w:marLeft w:val="640"/>
          <w:marRight w:val="0"/>
          <w:marTop w:val="0"/>
          <w:marBottom w:val="0"/>
          <w:divBdr>
            <w:top w:val="none" w:sz="0" w:space="0" w:color="auto"/>
            <w:left w:val="none" w:sz="0" w:space="0" w:color="auto"/>
            <w:bottom w:val="none" w:sz="0" w:space="0" w:color="auto"/>
            <w:right w:val="none" w:sz="0" w:space="0" w:color="auto"/>
          </w:divBdr>
        </w:div>
        <w:div w:id="148251387">
          <w:marLeft w:val="640"/>
          <w:marRight w:val="0"/>
          <w:marTop w:val="0"/>
          <w:marBottom w:val="0"/>
          <w:divBdr>
            <w:top w:val="none" w:sz="0" w:space="0" w:color="auto"/>
            <w:left w:val="none" w:sz="0" w:space="0" w:color="auto"/>
            <w:bottom w:val="none" w:sz="0" w:space="0" w:color="auto"/>
            <w:right w:val="none" w:sz="0" w:space="0" w:color="auto"/>
          </w:divBdr>
        </w:div>
        <w:div w:id="282226997">
          <w:marLeft w:val="640"/>
          <w:marRight w:val="0"/>
          <w:marTop w:val="0"/>
          <w:marBottom w:val="0"/>
          <w:divBdr>
            <w:top w:val="none" w:sz="0" w:space="0" w:color="auto"/>
            <w:left w:val="none" w:sz="0" w:space="0" w:color="auto"/>
            <w:bottom w:val="none" w:sz="0" w:space="0" w:color="auto"/>
            <w:right w:val="none" w:sz="0" w:space="0" w:color="auto"/>
          </w:divBdr>
        </w:div>
        <w:div w:id="375815513">
          <w:marLeft w:val="640"/>
          <w:marRight w:val="0"/>
          <w:marTop w:val="0"/>
          <w:marBottom w:val="0"/>
          <w:divBdr>
            <w:top w:val="none" w:sz="0" w:space="0" w:color="auto"/>
            <w:left w:val="none" w:sz="0" w:space="0" w:color="auto"/>
            <w:bottom w:val="none" w:sz="0" w:space="0" w:color="auto"/>
            <w:right w:val="none" w:sz="0" w:space="0" w:color="auto"/>
          </w:divBdr>
        </w:div>
        <w:div w:id="1775445190">
          <w:marLeft w:val="640"/>
          <w:marRight w:val="0"/>
          <w:marTop w:val="0"/>
          <w:marBottom w:val="0"/>
          <w:divBdr>
            <w:top w:val="none" w:sz="0" w:space="0" w:color="auto"/>
            <w:left w:val="none" w:sz="0" w:space="0" w:color="auto"/>
            <w:bottom w:val="none" w:sz="0" w:space="0" w:color="auto"/>
            <w:right w:val="none" w:sz="0" w:space="0" w:color="auto"/>
          </w:divBdr>
        </w:div>
        <w:div w:id="1672096562">
          <w:marLeft w:val="640"/>
          <w:marRight w:val="0"/>
          <w:marTop w:val="0"/>
          <w:marBottom w:val="0"/>
          <w:divBdr>
            <w:top w:val="none" w:sz="0" w:space="0" w:color="auto"/>
            <w:left w:val="none" w:sz="0" w:space="0" w:color="auto"/>
            <w:bottom w:val="none" w:sz="0" w:space="0" w:color="auto"/>
            <w:right w:val="none" w:sz="0" w:space="0" w:color="auto"/>
          </w:divBdr>
        </w:div>
      </w:divsChild>
    </w:div>
    <w:div w:id="581715855">
      <w:bodyDiv w:val="1"/>
      <w:marLeft w:val="0"/>
      <w:marRight w:val="0"/>
      <w:marTop w:val="0"/>
      <w:marBottom w:val="0"/>
      <w:divBdr>
        <w:top w:val="none" w:sz="0" w:space="0" w:color="auto"/>
        <w:left w:val="none" w:sz="0" w:space="0" w:color="auto"/>
        <w:bottom w:val="none" w:sz="0" w:space="0" w:color="auto"/>
        <w:right w:val="none" w:sz="0" w:space="0" w:color="auto"/>
      </w:divBdr>
      <w:divsChild>
        <w:div w:id="780337937">
          <w:marLeft w:val="640"/>
          <w:marRight w:val="0"/>
          <w:marTop w:val="0"/>
          <w:marBottom w:val="0"/>
          <w:divBdr>
            <w:top w:val="none" w:sz="0" w:space="0" w:color="auto"/>
            <w:left w:val="none" w:sz="0" w:space="0" w:color="auto"/>
            <w:bottom w:val="none" w:sz="0" w:space="0" w:color="auto"/>
            <w:right w:val="none" w:sz="0" w:space="0" w:color="auto"/>
          </w:divBdr>
        </w:div>
        <w:div w:id="827136187">
          <w:marLeft w:val="640"/>
          <w:marRight w:val="0"/>
          <w:marTop w:val="0"/>
          <w:marBottom w:val="0"/>
          <w:divBdr>
            <w:top w:val="none" w:sz="0" w:space="0" w:color="auto"/>
            <w:left w:val="none" w:sz="0" w:space="0" w:color="auto"/>
            <w:bottom w:val="none" w:sz="0" w:space="0" w:color="auto"/>
            <w:right w:val="none" w:sz="0" w:space="0" w:color="auto"/>
          </w:divBdr>
        </w:div>
        <w:div w:id="1454208904">
          <w:marLeft w:val="640"/>
          <w:marRight w:val="0"/>
          <w:marTop w:val="0"/>
          <w:marBottom w:val="0"/>
          <w:divBdr>
            <w:top w:val="none" w:sz="0" w:space="0" w:color="auto"/>
            <w:left w:val="none" w:sz="0" w:space="0" w:color="auto"/>
            <w:bottom w:val="none" w:sz="0" w:space="0" w:color="auto"/>
            <w:right w:val="none" w:sz="0" w:space="0" w:color="auto"/>
          </w:divBdr>
        </w:div>
        <w:div w:id="1295913920">
          <w:marLeft w:val="640"/>
          <w:marRight w:val="0"/>
          <w:marTop w:val="0"/>
          <w:marBottom w:val="0"/>
          <w:divBdr>
            <w:top w:val="none" w:sz="0" w:space="0" w:color="auto"/>
            <w:left w:val="none" w:sz="0" w:space="0" w:color="auto"/>
            <w:bottom w:val="none" w:sz="0" w:space="0" w:color="auto"/>
            <w:right w:val="none" w:sz="0" w:space="0" w:color="auto"/>
          </w:divBdr>
        </w:div>
        <w:div w:id="702366756">
          <w:marLeft w:val="640"/>
          <w:marRight w:val="0"/>
          <w:marTop w:val="0"/>
          <w:marBottom w:val="0"/>
          <w:divBdr>
            <w:top w:val="none" w:sz="0" w:space="0" w:color="auto"/>
            <w:left w:val="none" w:sz="0" w:space="0" w:color="auto"/>
            <w:bottom w:val="none" w:sz="0" w:space="0" w:color="auto"/>
            <w:right w:val="none" w:sz="0" w:space="0" w:color="auto"/>
          </w:divBdr>
        </w:div>
        <w:div w:id="594676524">
          <w:marLeft w:val="640"/>
          <w:marRight w:val="0"/>
          <w:marTop w:val="0"/>
          <w:marBottom w:val="0"/>
          <w:divBdr>
            <w:top w:val="none" w:sz="0" w:space="0" w:color="auto"/>
            <w:left w:val="none" w:sz="0" w:space="0" w:color="auto"/>
            <w:bottom w:val="none" w:sz="0" w:space="0" w:color="auto"/>
            <w:right w:val="none" w:sz="0" w:space="0" w:color="auto"/>
          </w:divBdr>
        </w:div>
        <w:div w:id="265039059">
          <w:marLeft w:val="640"/>
          <w:marRight w:val="0"/>
          <w:marTop w:val="0"/>
          <w:marBottom w:val="0"/>
          <w:divBdr>
            <w:top w:val="none" w:sz="0" w:space="0" w:color="auto"/>
            <w:left w:val="none" w:sz="0" w:space="0" w:color="auto"/>
            <w:bottom w:val="none" w:sz="0" w:space="0" w:color="auto"/>
            <w:right w:val="none" w:sz="0" w:space="0" w:color="auto"/>
          </w:divBdr>
        </w:div>
        <w:div w:id="590165890">
          <w:marLeft w:val="640"/>
          <w:marRight w:val="0"/>
          <w:marTop w:val="0"/>
          <w:marBottom w:val="0"/>
          <w:divBdr>
            <w:top w:val="none" w:sz="0" w:space="0" w:color="auto"/>
            <w:left w:val="none" w:sz="0" w:space="0" w:color="auto"/>
            <w:bottom w:val="none" w:sz="0" w:space="0" w:color="auto"/>
            <w:right w:val="none" w:sz="0" w:space="0" w:color="auto"/>
          </w:divBdr>
        </w:div>
        <w:div w:id="369692279">
          <w:marLeft w:val="640"/>
          <w:marRight w:val="0"/>
          <w:marTop w:val="0"/>
          <w:marBottom w:val="0"/>
          <w:divBdr>
            <w:top w:val="none" w:sz="0" w:space="0" w:color="auto"/>
            <w:left w:val="none" w:sz="0" w:space="0" w:color="auto"/>
            <w:bottom w:val="none" w:sz="0" w:space="0" w:color="auto"/>
            <w:right w:val="none" w:sz="0" w:space="0" w:color="auto"/>
          </w:divBdr>
        </w:div>
        <w:div w:id="2065786117">
          <w:marLeft w:val="640"/>
          <w:marRight w:val="0"/>
          <w:marTop w:val="0"/>
          <w:marBottom w:val="0"/>
          <w:divBdr>
            <w:top w:val="none" w:sz="0" w:space="0" w:color="auto"/>
            <w:left w:val="none" w:sz="0" w:space="0" w:color="auto"/>
            <w:bottom w:val="none" w:sz="0" w:space="0" w:color="auto"/>
            <w:right w:val="none" w:sz="0" w:space="0" w:color="auto"/>
          </w:divBdr>
        </w:div>
        <w:div w:id="109445546">
          <w:marLeft w:val="640"/>
          <w:marRight w:val="0"/>
          <w:marTop w:val="0"/>
          <w:marBottom w:val="0"/>
          <w:divBdr>
            <w:top w:val="none" w:sz="0" w:space="0" w:color="auto"/>
            <w:left w:val="none" w:sz="0" w:space="0" w:color="auto"/>
            <w:bottom w:val="none" w:sz="0" w:space="0" w:color="auto"/>
            <w:right w:val="none" w:sz="0" w:space="0" w:color="auto"/>
          </w:divBdr>
        </w:div>
        <w:div w:id="1367369447">
          <w:marLeft w:val="640"/>
          <w:marRight w:val="0"/>
          <w:marTop w:val="0"/>
          <w:marBottom w:val="0"/>
          <w:divBdr>
            <w:top w:val="none" w:sz="0" w:space="0" w:color="auto"/>
            <w:left w:val="none" w:sz="0" w:space="0" w:color="auto"/>
            <w:bottom w:val="none" w:sz="0" w:space="0" w:color="auto"/>
            <w:right w:val="none" w:sz="0" w:space="0" w:color="auto"/>
          </w:divBdr>
        </w:div>
        <w:div w:id="1122918374">
          <w:marLeft w:val="640"/>
          <w:marRight w:val="0"/>
          <w:marTop w:val="0"/>
          <w:marBottom w:val="0"/>
          <w:divBdr>
            <w:top w:val="none" w:sz="0" w:space="0" w:color="auto"/>
            <w:left w:val="none" w:sz="0" w:space="0" w:color="auto"/>
            <w:bottom w:val="none" w:sz="0" w:space="0" w:color="auto"/>
            <w:right w:val="none" w:sz="0" w:space="0" w:color="auto"/>
          </w:divBdr>
        </w:div>
        <w:div w:id="497575209">
          <w:marLeft w:val="640"/>
          <w:marRight w:val="0"/>
          <w:marTop w:val="0"/>
          <w:marBottom w:val="0"/>
          <w:divBdr>
            <w:top w:val="none" w:sz="0" w:space="0" w:color="auto"/>
            <w:left w:val="none" w:sz="0" w:space="0" w:color="auto"/>
            <w:bottom w:val="none" w:sz="0" w:space="0" w:color="auto"/>
            <w:right w:val="none" w:sz="0" w:space="0" w:color="auto"/>
          </w:divBdr>
        </w:div>
        <w:div w:id="106657533">
          <w:marLeft w:val="640"/>
          <w:marRight w:val="0"/>
          <w:marTop w:val="0"/>
          <w:marBottom w:val="0"/>
          <w:divBdr>
            <w:top w:val="none" w:sz="0" w:space="0" w:color="auto"/>
            <w:left w:val="none" w:sz="0" w:space="0" w:color="auto"/>
            <w:bottom w:val="none" w:sz="0" w:space="0" w:color="auto"/>
            <w:right w:val="none" w:sz="0" w:space="0" w:color="auto"/>
          </w:divBdr>
        </w:div>
        <w:div w:id="39283282">
          <w:marLeft w:val="640"/>
          <w:marRight w:val="0"/>
          <w:marTop w:val="0"/>
          <w:marBottom w:val="0"/>
          <w:divBdr>
            <w:top w:val="none" w:sz="0" w:space="0" w:color="auto"/>
            <w:left w:val="none" w:sz="0" w:space="0" w:color="auto"/>
            <w:bottom w:val="none" w:sz="0" w:space="0" w:color="auto"/>
            <w:right w:val="none" w:sz="0" w:space="0" w:color="auto"/>
          </w:divBdr>
        </w:div>
        <w:div w:id="88358942">
          <w:marLeft w:val="640"/>
          <w:marRight w:val="0"/>
          <w:marTop w:val="0"/>
          <w:marBottom w:val="0"/>
          <w:divBdr>
            <w:top w:val="none" w:sz="0" w:space="0" w:color="auto"/>
            <w:left w:val="none" w:sz="0" w:space="0" w:color="auto"/>
            <w:bottom w:val="none" w:sz="0" w:space="0" w:color="auto"/>
            <w:right w:val="none" w:sz="0" w:space="0" w:color="auto"/>
          </w:divBdr>
        </w:div>
        <w:div w:id="1804539989">
          <w:marLeft w:val="640"/>
          <w:marRight w:val="0"/>
          <w:marTop w:val="0"/>
          <w:marBottom w:val="0"/>
          <w:divBdr>
            <w:top w:val="none" w:sz="0" w:space="0" w:color="auto"/>
            <w:left w:val="none" w:sz="0" w:space="0" w:color="auto"/>
            <w:bottom w:val="none" w:sz="0" w:space="0" w:color="auto"/>
            <w:right w:val="none" w:sz="0" w:space="0" w:color="auto"/>
          </w:divBdr>
        </w:div>
        <w:div w:id="43019569">
          <w:marLeft w:val="640"/>
          <w:marRight w:val="0"/>
          <w:marTop w:val="0"/>
          <w:marBottom w:val="0"/>
          <w:divBdr>
            <w:top w:val="none" w:sz="0" w:space="0" w:color="auto"/>
            <w:left w:val="none" w:sz="0" w:space="0" w:color="auto"/>
            <w:bottom w:val="none" w:sz="0" w:space="0" w:color="auto"/>
            <w:right w:val="none" w:sz="0" w:space="0" w:color="auto"/>
          </w:divBdr>
        </w:div>
        <w:div w:id="389694443">
          <w:marLeft w:val="640"/>
          <w:marRight w:val="0"/>
          <w:marTop w:val="0"/>
          <w:marBottom w:val="0"/>
          <w:divBdr>
            <w:top w:val="none" w:sz="0" w:space="0" w:color="auto"/>
            <w:left w:val="none" w:sz="0" w:space="0" w:color="auto"/>
            <w:bottom w:val="none" w:sz="0" w:space="0" w:color="auto"/>
            <w:right w:val="none" w:sz="0" w:space="0" w:color="auto"/>
          </w:divBdr>
        </w:div>
        <w:div w:id="411007818">
          <w:marLeft w:val="640"/>
          <w:marRight w:val="0"/>
          <w:marTop w:val="0"/>
          <w:marBottom w:val="0"/>
          <w:divBdr>
            <w:top w:val="none" w:sz="0" w:space="0" w:color="auto"/>
            <w:left w:val="none" w:sz="0" w:space="0" w:color="auto"/>
            <w:bottom w:val="none" w:sz="0" w:space="0" w:color="auto"/>
            <w:right w:val="none" w:sz="0" w:space="0" w:color="auto"/>
          </w:divBdr>
        </w:div>
        <w:div w:id="1646355360">
          <w:marLeft w:val="640"/>
          <w:marRight w:val="0"/>
          <w:marTop w:val="0"/>
          <w:marBottom w:val="0"/>
          <w:divBdr>
            <w:top w:val="none" w:sz="0" w:space="0" w:color="auto"/>
            <w:left w:val="none" w:sz="0" w:space="0" w:color="auto"/>
            <w:bottom w:val="none" w:sz="0" w:space="0" w:color="auto"/>
            <w:right w:val="none" w:sz="0" w:space="0" w:color="auto"/>
          </w:divBdr>
        </w:div>
        <w:div w:id="595208407">
          <w:marLeft w:val="640"/>
          <w:marRight w:val="0"/>
          <w:marTop w:val="0"/>
          <w:marBottom w:val="0"/>
          <w:divBdr>
            <w:top w:val="none" w:sz="0" w:space="0" w:color="auto"/>
            <w:left w:val="none" w:sz="0" w:space="0" w:color="auto"/>
            <w:bottom w:val="none" w:sz="0" w:space="0" w:color="auto"/>
            <w:right w:val="none" w:sz="0" w:space="0" w:color="auto"/>
          </w:divBdr>
        </w:div>
        <w:div w:id="1545290284">
          <w:marLeft w:val="640"/>
          <w:marRight w:val="0"/>
          <w:marTop w:val="0"/>
          <w:marBottom w:val="0"/>
          <w:divBdr>
            <w:top w:val="none" w:sz="0" w:space="0" w:color="auto"/>
            <w:left w:val="none" w:sz="0" w:space="0" w:color="auto"/>
            <w:bottom w:val="none" w:sz="0" w:space="0" w:color="auto"/>
            <w:right w:val="none" w:sz="0" w:space="0" w:color="auto"/>
          </w:divBdr>
        </w:div>
        <w:div w:id="1040206599">
          <w:marLeft w:val="640"/>
          <w:marRight w:val="0"/>
          <w:marTop w:val="0"/>
          <w:marBottom w:val="0"/>
          <w:divBdr>
            <w:top w:val="none" w:sz="0" w:space="0" w:color="auto"/>
            <w:left w:val="none" w:sz="0" w:space="0" w:color="auto"/>
            <w:bottom w:val="none" w:sz="0" w:space="0" w:color="auto"/>
            <w:right w:val="none" w:sz="0" w:space="0" w:color="auto"/>
          </w:divBdr>
        </w:div>
        <w:div w:id="1625698037">
          <w:marLeft w:val="640"/>
          <w:marRight w:val="0"/>
          <w:marTop w:val="0"/>
          <w:marBottom w:val="0"/>
          <w:divBdr>
            <w:top w:val="none" w:sz="0" w:space="0" w:color="auto"/>
            <w:left w:val="none" w:sz="0" w:space="0" w:color="auto"/>
            <w:bottom w:val="none" w:sz="0" w:space="0" w:color="auto"/>
            <w:right w:val="none" w:sz="0" w:space="0" w:color="auto"/>
          </w:divBdr>
        </w:div>
        <w:div w:id="311296079">
          <w:marLeft w:val="640"/>
          <w:marRight w:val="0"/>
          <w:marTop w:val="0"/>
          <w:marBottom w:val="0"/>
          <w:divBdr>
            <w:top w:val="none" w:sz="0" w:space="0" w:color="auto"/>
            <w:left w:val="none" w:sz="0" w:space="0" w:color="auto"/>
            <w:bottom w:val="none" w:sz="0" w:space="0" w:color="auto"/>
            <w:right w:val="none" w:sz="0" w:space="0" w:color="auto"/>
          </w:divBdr>
        </w:div>
        <w:div w:id="1829442083">
          <w:marLeft w:val="640"/>
          <w:marRight w:val="0"/>
          <w:marTop w:val="0"/>
          <w:marBottom w:val="0"/>
          <w:divBdr>
            <w:top w:val="none" w:sz="0" w:space="0" w:color="auto"/>
            <w:left w:val="none" w:sz="0" w:space="0" w:color="auto"/>
            <w:bottom w:val="none" w:sz="0" w:space="0" w:color="auto"/>
            <w:right w:val="none" w:sz="0" w:space="0" w:color="auto"/>
          </w:divBdr>
        </w:div>
        <w:div w:id="1216041364">
          <w:marLeft w:val="640"/>
          <w:marRight w:val="0"/>
          <w:marTop w:val="0"/>
          <w:marBottom w:val="0"/>
          <w:divBdr>
            <w:top w:val="none" w:sz="0" w:space="0" w:color="auto"/>
            <w:left w:val="none" w:sz="0" w:space="0" w:color="auto"/>
            <w:bottom w:val="none" w:sz="0" w:space="0" w:color="auto"/>
            <w:right w:val="none" w:sz="0" w:space="0" w:color="auto"/>
          </w:divBdr>
        </w:div>
        <w:div w:id="1068504770">
          <w:marLeft w:val="640"/>
          <w:marRight w:val="0"/>
          <w:marTop w:val="0"/>
          <w:marBottom w:val="0"/>
          <w:divBdr>
            <w:top w:val="none" w:sz="0" w:space="0" w:color="auto"/>
            <w:left w:val="none" w:sz="0" w:space="0" w:color="auto"/>
            <w:bottom w:val="none" w:sz="0" w:space="0" w:color="auto"/>
            <w:right w:val="none" w:sz="0" w:space="0" w:color="auto"/>
          </w:divBdr>
        </w:div>
        <w:div w:id="227421379">
          <w:marLeft w:val="640"/>
          <w:marRight w:val="0"/>
          <w:marTop w:val="0"/>
          <w:marBottom w:val="0"/>
          <w:divBdr>
            <w:top w:val="none" w:sz="0" w:space="0" w:color="auto"/>
            <w:left w:val="none" w:sz="0" w:space="0" w:color="auto"/>
            <w:bottom w:val="none" w:sz="0" w:space="0" w:color="auto"/>
            <w:right w:val="none" w:sz="0" w:space="0" w:color="auto"/>
          </w:divBdr>
        </w:div>
        <w:div w:id="1278831990">
          <w:marLeft w:val="640"/>
          <w:marRight w:val="0"/>
          <w:marTop w:val="0"/>
          <w:marBottom w:val="0"/>
          <w:divBdr>
            <w:top w:val="none" w:sz="0" w:space="0" w:color="auto"/>
            <w:left w:val="none" w:sz="0" w:space="0" w:color="auto"/>
            <w:bottom w:val="none" w:sz="0" w:space="0" w:color="auto"/>
            <w:right w:val="none" w:sz="0" w:space="0" w:color="auto"/>
          </w:divBdr>
        </w:div>
        <w:div w:id="2049639749">
          <w:marLeft w:val="640"/>
          <w:marRight w:val="0"/>
          <w:marTop w:val="0"/>
          <w:marBottom w:val="0"/>
          <w:divBdr>
            <w:top w:val="none" w:sz="0" w:space="0" w:color="auto"/>
            <w:left w:val="none" w:sz="0" w:space="0" w:color="auto"/>
            <w:bottom w:val="none" w:sz="0" w:space="0" w:color="auto"/>
            <w:right w:val="none" w:sz="0" w:space="0" w:color="auto"/>
          </w:divBdr>
        </w:div>
        <w:div w:id="966740334">
          <w:marLeft w:val="640"/>
          <w:marRight w:val="0"/>
          <w:marTop w:val="0"/>
          <w:marBottom w:val="0"/>
          <w:divBdr>
            <w:top w:val="none" w:sz="0" w:space="0" w:color="auto"/>
            <w:left w:val="none" w:sz="0" w:space="0" w:color="auto"/>
            <w:bottom w:val="none" w:sz="0" w:space="0" w:color="auto"/>
            <w:right w:val="none" w:sz="0" w:space="0" w:color="auto"/>
          </w:divBdr>
        </w:div>
        <w:div w:id="350953202">
          <w:marLeft w:val="640"/>
          <w:marRight w:val="0"/>
          <w:marTop w:val="0"/>
          <w:marBottom w:val="0"/>
          <w:divBdr>
            <w:top w:val="none" w:sz="0" w:space="0" w:color="auto"/>
            <w:left w:val="none" w:sz="0" w:space="0" w:color="auto"/>
            <w:bottom w:val="none" w:sz="0" w:space="0" w:color="auto"/>
            <w:right w:val="none" w:sz="0" w:space="0" w:color="auto"/>
          </w:divBdr>
        </w:div>
        <w:div w:id="762457323">
          <w:marLeft w:val="640"/>
          <w:marRight w:val="0"/>
          <w:marTop w:val="0"/>
          <w:marBottom w:val="0"/>
          <w:divBdr>
            <w:top w:val="none" w:sz="0" w:space="0" w:color="auto"/>
            <w:left w:val="none" w:sz="0" w:space="0" w:color="auto"/>
            <w:bottom w:val="none" w:sz="0" w:space="0" w:color="auto"/>
            <w:right w:val="none" w:sz="0" w:space="0" w:color="auto"/>
          </w:divBdr>
        </w:div>
        <w:div w:id="1145510793">
          <w:marLeft w:val="640"/>
          <w:marRight w:val="0"/>
          <w:marTop w:val="0"/>
          <w:marBottom w:val="0"/>
          <w:divBdr>
            <w:top w:val="none" w:sz="0" w:space="0" w:color="auto"/>
            <w:left w:val="none" w:sz="0" w:space="0" w:color="auto"/>
            <w:bottom w:val="none" w:sz="0" w:space="0" w:color="auto"/>
            <w:right w:val="none" w:sz="0" w:space="0" w:color="auto"/>
          </w:divBdr>
        </w:div>
        <w:div w:id="1550452384">
          <w:marLeft w:val="640"/>
          <w:marRight w:val="0"/>
          <w:marTop w:val="0"/>
          <w:marBottom w:val="0"/>
          <w:divBdr>
            <w:top w:val="none" w:sz="0" w:space="0" w:color="auto"/>
            <w:left w:val="none" w:sz="0" w:space="0" w:color="auto"/>
            <w:bottom w:val="none" w:sz="0" w:space="0" w:color="auto"/>
            <w:right w:val="none" w:sz="0" w:space="0" w:color="auto"/>
          </w:divBdr>
        </w:div>
        <w:div w:id="972246616">
          <w:marLeft w:val="640"/>
          <w:marRight w:val="0"/>
          <w:marTop w:val="0"/>
          <w:marBottom w:val="0"/>
          <w:divBdr>
            <w:top w:val="none" w:sz="0" w:space="0" w:color="auto"/>
            <w:left w:val="none" w:sz="0" w:space="0" w:color="auto"/>
            <w:bottom w:val="none" w:sz="0" w:space="0" w:color="auto"/>
            <w:right w:val="none" w:sz="0" w:space="0" w:color="auto"/>
          </w:divBdr>
        </w:div>
        <w:div w:id="723406186">
          <w:marLeft w:val="640"/>
          <w:marRight w:val="0"/>
          <w:marTop w:val="0"/>
          <w:marBottom w:val="0"/>
          <w:divBdr>
            <w:top w:val="none" w:sz="0" w:space="0" w:color="auto"/>
            <w:left w:val="none" w:sz="0" w:space="0" w:color="auto"/>
            <w:bottom w:val="none" w:sz="0" w:space="0" w:color="auto"/>
            <w:right w:val="none" w:sz="0" w:space="0" w:color="auto"/>
          </w:divBdr>
        </w:div>
        <w:div w:id="159659821">
          <w:marLeft w:val="640"/>
          <w:marRight w:val="0"/>
          <w:marTop w:val="0"/>
          <w:marBottom w:val="0"/>
          <w:divBdr>
            <w:top w:val="none" w:sz="0" w:space="0" w:color="auto"/>
            <w:left w:val="none" w:sz="0" w:space="0" w:color="auto"/>
            <w:bottom w:val="none" w:sz="0" w:space="0" w:color="auto"/>
            <w:right w:val="none" w:sz="0" w:space="0" w:color="auto"/>
          </w:divBdr>
        </w:div>
        <w:div w:id="1367676681">
          <w:marLeft w:val="640"/>
          <w:marRight w:val="0"/>
          <w:marTop w:val="0"/>
          <w:marBottom w:val="0"/>
          <w:divBdr>
            <w:top w:val="none" w:sz="0" w:space="0" w:color="auto"/>
            <w:left w:val="none" w:sz="0" w:space="0" w:color="auto"/>
            <w:bottom w:val="none" w:sz="0" w:space="0" w:color="auto"/>
            <w:right w:val="none" w:sz="0" w:space="0" w:color="auto"/>
          </w:divBdr>
        </w:div>
        <w:div w:id="816997006">
          <w:marLeft w:val="640"/>
          <w:marRight w:val="0"/>
          <w:marTop w:val="0"/>
          <w:marBottom w:val="0"/>
          <w:divBdr>
            <w:top w:val="none" w:sz="0" w:space="0" w:color="auto"/>
            <w:left w:val="none" w:sz="0" w:space="0" w:color="auto"/>
            <w:bottom w:val="none" w:sz="0" w:space="0" w:color="auto"/>
            <w:right w:val="none" w:sz="0" w:space="0" w:color="auto"/>
          </w:divBdr>
        </w:div>
        <w:div w:id="97218111">
          <w:marLeft w:val="640"/>
          <w:marRight w:val="0"/>
          <w:marTop w:val="0"/>
          <w:marBottom w:val="0"/>
          <w:divBdr>
            <w:top w:val="none" w:sz="0" w:space="0" w:color="auto"/>
            <w:left w:val="none" w:sz="0" w:space="0" w:color="auto"/>
            <w:bottom w:val="none" w:sz="0" w:space="0" w:color="auto"/>
            <w:right w:val="none" w:sz="0" w:space="0" w:color="auto"/>
          </w:divBdr>
        </w:div>
        <w:div w:id="270479150">
          <w:marLeft w:val="640"/>
          <w:marRight w:val="0"/>
          <w:marTop w:val="0"/>
          <w:marBottom w:val="0"/>
          <w:divBdr>
            <w:top w:val="none" w:sz="0" w:space="0" w:color="auto"/>
            <w:left w:val="none" w:sz="0" w:space="0" w:color="auto"/>
            <w:bottom w:val="none" w:sz="0" w:space="0" w:color="auto"/>
            <w:right w:val="none" w:sz="0" w:space="0" w:color="auto"/>
          </w:divBdr>
        </w:div>
        <w:div w:id="2066682581">
          <w:marLeft w:val="640"/>
          <w:marRight w:val="0"/>
          <w:marTop w:val="0"/>
          <w:marBottom w:val="0"/>
          <w:divBdr>
            <w:top w:val="none" w:sz="0" w:space="0" w:color="auto"/>
            <w:left w:val="none" w:sz="0" w:space="0" w:color="auto"/>
            <w:bottom w:val="none" w:sz="0" w:space="0" w:color="auto"/>
            <w:right w:val="none" w:sz="0" w:space="0" w:color="auto"/>
          </w:divBdr>
        </w:div>
        <w:div w:id="1985044280">
          <w:marLeft w:val="640"/>
          <w:marRight w:val="0"/>
          <w:marTop w:val="0"/>
          <w:marBottom w:val="0"/>
          <w:divBdr>
            <w:top w:val="none" w:sz="0" w:space="0" w:color="auto"/>
            <w:left w:val="none" w:sz="0" w:space="0" w:color="auto"/>
            <w:bottom w:val="none" w:sz="0" w:space="0" w:color="auto"/>
            <w:right w:val="none" w:sz="0" w:space="0" w:color="auto"/>
          </w:divBdr>
        </w:div>
        <w:div w:id="2116048357">
          <w:marLeft w:val="640"/>
          <w:marRight w:val="0"/>
          <w:marTop w:val="0"/>
          <w:marBottom w:val="0"/>
          <w:divBdr>
            <w:top w:val="none" w:sz="0" w:space="0" w:color="auto"/>
            <w:left w:val="none" w:sz="0" w:space="0" w:color="auto"/>
            <w:bottom w:val="none" w:sz="0" w:space="0" w:color="auto"/>
            <w:right w:val="none" w:sz="0" w:space="0" w:color="auto"/>
          </w:divBdr>
        </w:div>
        <w:div w:id="1148672809">
          <w:marLeft w:val="640"/>
          <w:marRight w:val="0"/>
          <w:marTop w:val="0"/>
          <w:marBottom w:val="0"/>
          <w:divBdr>
            <w:top w:val="none" w:sz="0" w:space="0" w:color="auto"/>
            <w:left w:val="none" w:sz="0" w:space="0" w:color="auto"/>
            <w:bottom w:val="none" w:sz="0" w:space="0" w:color="auto"/>
            <w:right w:val="none" w:sz="0" w:space="0" w:color="auto"/>
          </w:divBdr>
        </w:div>
        <w:div w:id="1617442060">
          <w:marLeft w:val="640"/>
          <w:marRight w:val="0"/>
          <w:marTop w:val="0"/>
          <w:marBottom w:val="0"/>
          <w:divBdr>
            <w:top w:val="none" w:sz="0" w:space="0" w:color="auto"/>
            <w:left w:val="none" w:sz="0" w:space="0" w:color="auto"/>
            <w:bottom w:val="none" w:sz="0" w:space="0" w:color="auto"/>
            <w:right w:val="none" w:sz="0" w:space="0" w:color="auto"/>
          </w:divBdr>
        </w:div>
        <w:div w:id="378364937">
          <w:marLeft w:val="640"/>
          <w:marRight w:val="0"/>
          <w:marTop w:val="0"/>
          <w:marBottom w:val="0"/>
          <w:divBdr>
            <w:top w:val="none" w:sz="0" w:space="0" w:color="auto"/>
            <w:left w:val="none" w:sz="0" w:space="0" w:color="auto"/>
            <w:bottom w:val="none" w:sz="0" w:space="0" w:color="auto"/>
            <w:right w:val="none" w:sz="0" w:space="0" w:color="auto"/>
          </w:divBdr>
        </w:div>
        <w:div w:id="1525095499">
          <w:marLeft w:val="640"/>
          <w:marRight w:val="0"/>
          <w:marTop w:val="0"/>
          <w:marBottom w:val="0"/>
          <w:divBdr>
            <w:top w:val="none" w:sz="0" w:space="0" w:color="auto"/>
            <w:left w:val="none" w:sz="0" w:space="0" w:color="auto"/>
            <w:bottom w:val="none" w:sz="0" w:space="0" w:color="auto"/>
            <w:right w:val="none" w:sz="0" w:space="0" w:color="auto"/>
          </w:divBdr>
        </w:div>
        <w:div w:id="126163979">
          <w:marLeft w:val="640"/>
          <w:marRight w:val="0"/>
          <w:marTop w:val="0"/>
          <w:marBottom w:val="0"/>
          <w:divBdr>
            <w:top w:val="none" w:sz="0" w:space="0" w:color="auto"/>
            <w:left w:val="none" w:sz="0" w:space="0" w:color="auto"/>
            <w:bottom w:val="none" w:sz="0" w:space="0" w:color="auto"/>
            <w:right w:val="none" w:sz="0" w:space="0" w:color="auto"/>
          </w:divBdr>
        </w:div>
        <w:div w:id="1392802630">
          <w:marLeft w:val="640"/>
          <w:marRight w:val="0"/>
          <w:marTop w:val="0"/>
          <w:marBottom w:val="0"/>
          <w:divBdr>
            <w:top w:val="none" w:sz="0" w:space="0" w:color="auto"/>
            <w:left w:val="none" w:sz="0" w:space="0" w:color="auto"/>
            <w:bottom w:val="none" w:sz="0" w:space="0" w:color="auto"/>
            <w:right w:val="none" w:sz="0" w:space="0" w:color="auto"/>
          </w:divBdr>
        </w:div>
        <w:div w:id="1177505451">
          <w:marLeft w:val="640"/>
          <w:marRight w:val="0"/>
          <w:marTop w:val="0"/>
          <w:marBottom w:val="0"/>
          <w:divBdr>
            <w:top w:val="none" w:sz="0" w:space="0" w:color="auto"/>
            <w:left w:val="none" w:sz="0" w:space="0" w:color="auto"/>
            <w:bottom w:val="none" w:sz="0" w:space="0" w:color="auto"/>
            <w:right w:val="none" w:sz="0" w:space="0" w:color="auto"/>
          </w:divBdr>
        </w:div>
        <w:div w:id="616067461">
          <w:marLeft w:val="640"/>
          <w:marRight w:val="0"/>
          <w:marTop w:val="0"/>
          <w:marBottom w:val="0"/>
          <w:divBdr>
            <w:top w:val="none" w:sz="0" w:space="0" w:color="auto"/>
            <w:left w:val="none" w:sz="0" w:space="0" w:color="auto"/>
            <w:bottom w:val="none" w:sz="0" w:space="0" w:color="auto"/>
            <w:right w:val="none" w:sz="0" w:space="0" w:color="auto"/>
          </w:divBdr>
        </w:div>
        <w:div w:id="513345501">
          <w:marLeft w:val="640"/>
          <w:marRight w:val="0"/>
          <w:marTop w:val="0"/>
          <w:marBottom w:val="0"/>
          <w:divBdr>
            <w:top w:val="none" w:sz="0" w:space="0" w:color="auto"/>
            <w:left w:val="none" w:sz="0" w:space="0" w:color="auto"/>
            <w:bottom w:val="none" w:sz="0" w:space="0" w:color="auto"/>
            <w:right w:val="none" w:sz="0" w:space="0" w:color="auto"/>
          </w:divBdr>
        </w:div>
        <w:div w:id="619216826">
          <w:marLeft w:val="640"/>
          <w:marRight w:val="0"/>
          <w:marTop w:val="0"/>
          <w:marBottom w:val="0"/>
          <w:divBdr>
            <w:top w:val="none" w:sz="0" w:space="0" w:color="auto"/>
            <w:left w:val="none" w:sz="0" w:space="0" w:color="auto"/>
            <w:bottom w:val="none" w:sz="0" w:space="0" w:color="auto"/>
            <w:right w:val="none" w:sz="0" w:space="0" w:color="auto"/>
          </w:divBdr>
        </w:div>
        <w:div w:id="843478600">
          <w:marLeft w:val="640"/>
          <w:marRight w:val="0"/>
          <w:marTop w:val="0"/>
          <w:marBottom w:val="0"/>
          <w:divBdr>
            <w:top w:val="none" w:sz="0" w:space="0" w:color="auto"/>
            <w:left w:val="none" w:sz="0" w:space="0" w:color="auto"/>
            <w:bottom w:val="none" w:sz="0" w:space="0" w:color="auto"/>
            <w:right w:val="none" w:sz="0" w:space="0" w:color="auto"/>
          </w:divBdr>
        </w:div>
        <w:div w:id="1655252513">
          <w:marLeft w:val="640"/>
          <w:marRight w:val="0"/>
          <w:marTop w:val="0"/>
          <w:marBottom w:val="0"/>
          <w:divBdr>
            <w:top w:val="none" w:sz="0" w:space="0" w:color="auto"/>
            <w:left w:val="none" w:sz="0" w:space="0" w:color="auto"/>
            <w:bottom w:val="none" w:sz="0" w:space="0" w:color="auto"/>
            <w:right w:val="none" w:sz="0" w:space="0" w:color="auto"/>
          </w:divBdr>
        </w:div>
        <w:div w:id="1648776929">
          <w:marLeft w:val="640"/>
          <w:marRight w:val="0"/>
          <w:marTop w:val="0"/>
          <w:marBottom w:val="0"/>
          <w:divBdr>
            <w:top w:val="none" w:sz="0" w:space="0" w:color="auto"/>
            <w:left w:val="none" w:sz="0" w:space="0" w:color="auto"/>
            <w:bottom w:val="none" w:sz="0" w:space="0" w:color="auto"/>
            <w:right w:val="none" w:sz="0" w:space="0" w:color="auto"/>
          </w:divBdr>
        </w:div>
        <w:div w:id="640042032">
          <w:marLeft w:val="640"/>
          <w:marRight w:val="0"/>
          <w:marTop w:val="0"/>
          <w:marBottom w:val="0"/>
          <w:divBdr>
            <w:top w:val="none" w:sz="0" w:space="0" w:color="auto"/>
            <w:left w:val="none" w:sz="0" w:space="0" w:color="auto"/>
            <w:bottom w:val="none" w:sz="0" w:space="0" w:color="auto"/>
            <w:right w:val="none" w:sz="0" w:space="0" w:color="auto"/>
          </w:divBdr>
        </w:div>
        <w:div w:id="2082210210">
          <w:marLeft w:val="640"/>
          <w:marRight w:val="0"/>
          <w:marTop w:val="0"/>
          <w:marBottom w:val="0"/>
          <w:divBdr>
            <w:top w:val="none" w:sz="0" w:space="0" w:color="auto"/>
            <w:left w:val="none" w:sz="0" w:space="0" w:color="auto"/>
            <w:bottom w:val="none" w:sz="0" w:space="0" w:color="auto"/>
            <w:right w:val="none" w:sz="0" w:space="0" w:color="auto"/>
          </w:divBdr>
        </w:div>
        <w:div w:id="579414921">
          <w:marLeft w:val="640"/>
          <w:marRight w:val="0"/>
          <w:marTop w:val="0"/>
          <w:marBottom w:val="0"/>
          <w:divBdr>
            <w:top w:val="none" w:sz="0" w:space="0" w:color="auto"/>
            <w:left w:val="none" w:sz="0" w:space="0" w:color="auto"/>
            <w:bottom w:val="none" w:sz="0" w:space="0" w:color="auto"/>
            <w:right w:val="none" w:sz="0" w:space="0" w:color="auto"/>
          </w:divBdr>
        </w:div>
        <w:div w:id="1065034941">
          <w:marLeft w:val="640"/>
          <w:marRight w:val="0"/>
          <w:marTop w:val="0"/>
          <w:marBottom w:val="0"/>
          <w:divBdr>
            <w:top w:val="none" w:sz="0" w:space="0" w:color="auto"/>
            <w:left w:val="none" w:sz="0" w:space="0" w:color="auto"/>
            <w:bottom w:val="none" w:sz="0" w:space="0" w:color="auto"/>
            <w:right w:val="none" w:sz="0" w:space="0" w:color="auto"/>
          </w:divBdr>
        </w:div>
        <w:div w:id="206912680">
          <w:marLeft w:val="640"/>
          <w:marRight w:val="0"/>
          <w:marTop w:val="0"/>
          <w:marBottom w:val="0"/>
          <w:divBdr>
            <w:top w:val="none" w:sz="0" w:space="0" w:color="auto"/>
            <w:left w:val="none" w:sz="0" w:space="0" w:color="auto"/>
            <w:bottom w:val="none" w:sz="0" w:space="0" w:color="auto"/>
            <w:right w:val="none" w:sz="0" w:space="0" w:color="auto"/>
          </w:divBdr>
        </w:div>
        <w:div w:id="571156711">
          <w:marLeft w:val="640"/>
          <w:marRight w:val="0"/>
          <w:marTop w:val="0"/>
          <w:marBottom w:val="0"/>
          <w:divBdr>
            <w:top w:val="none" w:sz="0" w:space="0" w:color="auto"/>
            <w:left w:val="none" w:sz="0" w:space="0" w:color="auto"/>
            <w:bottom w:val="none" w:sz="0" w:space="0" w:color="auto"/>
            <w:right w:val="none" w:sz="0" w:space="0" w:color="auto"/>
          </w:divBdr>
        </w:div>
        <w:div w:id="1191145244">
          <w:marLeft w:val="640"/>
          <w:marRight w:val="0"/>
          <w:marTop w:val="0"/>
          <w:marBottom w:val="0"/>
          <w:divBdr>
            <w:top w:val="none" w:sz="0" w:space="0" w:color="auto"/>
            <w:left w:val="none" w:sz="0" w:space="0" w:color="auto"/>
            <w:bottom w:val="none" w:sz="0" w:space="0" w:color="auto"/>
            <w:right w:val="none" w:sz="0" w:space="0" w:color="auto"/>
          </w:divBdr>
        </w:div>
        <w:div w:id="472066746">
          <w:marLeft w:val="640"/>
          <w:marRight w:val="0"/>
          <w:marTop w:val="0"/>
          <w:marBottom w:val="0"/>
          <w:divBdr>
            <w:top w:val="none" w:sz="0" w:space="0" w:color="auto"/>
            <w:left w:val="none" w:sz="0" w:space="0" w:color="auto"/>
            <w:bottom w:val="none" w:sz="0" w:space="0" w:color="auto"/>
            <w:right w:val="none" w:sz="0" w:space="0" w:color="auto"/>
          </w:divBdr>
        </w:div>
        <w:div w:id="834303745">
          <w:marLeft w:val="640"/>
          <w:marRight w:val="0"/>
          <w:marTop w:val="0"/>
          <w:marBottom w:val="0"/>
          <w:divBdr>
            <w:top w:val="none" w:sz="0" w:space="0" w:color="auto"/>
            <w:left w:val="none" w:sz="0" w:space="0" w:color="auto"/>
            <w:bottom w:val="none" w:sz="0" w:space="0" w:color="auto"/>
            <w:right w:val="none" w:sz="0" w:space="0" w:color="auto"/>
          </w:divBdr>
        </w:div>
        <w:div w:id="201751897">
          <w:marLeft w:val="640"/>
          <w:marRight w:val="0"/>
          <w:marTop w:val="0"/>
          <w:marBottom w:val="0"/>
          <w:divBdr>
            <w:top w:val="none" w:sz="0" w:space="0" w:color="auto"/>
            <w:left w:val="none" w:sz="0" w:space="0" w:color="auto"/>
            <w:bottom w:val="none" w:sz="0" w:space="0" w:color="auto"/>
            <w:right w:val="none" w:sz="0" w:space="0" w:color="auto"/>
          </w:divBdr>
        </w:div>
        <w:div w:id="2137679388">
          <w:marLeft w:val="640"/>
          <w:marRight w:val="0"/>
          <w:marTop w:val="0"/>
          <w:marBottom w:val="0"/>
          <w:divBdr>
            <w:top w:val="none" w:sz="0" w:space="0" w:color="auto"/>
            <w:left w:val="none" w:sz="0" w:space="0" w:color="auto"/>
            <w:bottom w:val="none" w:sz="0" w:space="0" w:color="auto"/>
            <w:right w:val="none" w:sz="0" w:space="0" w:color="auto"/>
          </w:divBdr>
        </w:div>
        <w:div w:id="1963923720">
          <w:marLeft w:val="640"/>
          <w:marRight w:val="0"/>
          <w:marTop w:val="0"/>
          <w:marBottom w:val="0"/>
          <w:divBdr>
            <w:top w:val="none" w:sz="0" w:space="0" w:color="auto"/>
            <w:left w:val="none" w:sz="0" w:space="0" w:color="auto"/>
            <w:bottom w:val="none" w:sz="0" w:space="0" w:color="auto"/>
            <w:right w:val="none" w:sz="0" w:space="0" w:color="auto"/>
          </w:divBdr>
        </w:div>
        <w:div w:id="1731922505">
          <w:marLeft w:val="640"/>
          <w:marRight w:val="0"/>
          <w:marTop w:val="0"/>
          <w:marBottom w:val="0"/>
          <w:divBdr>
            <w:top w:val="none" w:sz="0" w:space="0" w:color="auto"/>
            <w:left w:val="none" w:sz="0" w:space="0" w:color="auto"/>
            <w:bottom w:val="none" w:sz="0" w:space="0" w:color="auto"/>
            <w:right w:val="none" w:sz="0" w:space="0" w:color="auto"/>
          </w:divBdr>
        </w:div>
        <w:div w:id="673412750">
          <w:marLeft w:val="640"/>
          <w:marRight w:val="0"/>
          <w:marTop w:val="0"/>
          <w:marBottom w:val="0"/>
          <w:divBdr>
            <w:top w:val="none" w:sz="0" w:space="0" w:color="auto"/>
            <w:left w:val="none" w:sz="0" w:space="0" w:color="auto"/>
            <w:bottom w:val="none" w:sz="0" w:space="0" w:color="auto"/>
            <w:right w:val="none" w:sz="0" w:space="0" w:color="auto"/>
          </w:divBdr>
        </w:div>
        <w:div w:id="1590849121">
          <w:marLeft w:val="640"/>
          <w:marRight w:val="0"/>
          <w:marTop w:val="0"/>
          <w:marBottom w:val="0"/>
          <w:divBdr>
            <w:top w:val="none" w:sz="0" w:space="0" w:color="auto"/>
            <w:left w:val="none" w:sz="0" w:space="0" w:color="auto"/>
            <w:bottom w:val="none" w:sz="0" w:space="0" w:color="auto"/>
            <w:right w:val="none" w:sz="0" w:space="0" w:color="auto"/>
          </w:divBdr>
        </w:div>
        <w:div w:id="737748835">
          <w:marLeft w:val="640"/>
          <w:marRight w:val="0"/>
          <w:marTop w:val="0"/>
          <w:marBottom w:val="0"/>
          <w:divBdr>
            <w:top w:val="none" w:sz="0" w:space="0" w:color="auto"/>
            <w:left w:val="none" w:sz="0" w:space="0" w:color="auto"/>
            <w:bottom w:val="none" w:sz="0" w:space="0" w:color="auto"/>
            <w:right w:val="none" w:sz="0" w:space="0" w:color="auto"/>
          </w:divBdr>
        </w:div>
        <w:div w:id="378864435">
          <w:marLeft w:val="640"/>
          <w:marRight w:val="0"/>
          <w:marTop w:val="0"/>
          <w:marBottom w:val="0"/>
          <w:divBdr>
            <w:top w:val="none" w:sz="0" w:space="0" w:color="auto"/>
            <w:left w:val="none" w:sz="0" w:space="0" w:color="auto"/>
            <w:bottom w:val="none" w:sz="0" w:space="0" w:color="auto"/>
            <w:right w:val="none" w:sz="0" w:space="0" w:color="auto"/>
          </w:divBdr>
        </w:div>
        <w:div w:id="877661722">
          <w:marLeft w:val="640"/>
          <w:marRight w:val="0"/>
          <w:marTop w:val="0"/>
          <w:marBottom w:val="0"/>
          <w:divBdr>
            <w:top w:val="none" w:sz="0" w:space="0" w:color="auto"/>
            <w:left w:val="none" w:sz="0" w:space="0" w:color="auto"/>
            <w:bottom w:val="none" w:sz="0" w:space="0" w:color="auto"/>
            <w:right w:val="none" w:sz="0" w:space="0" w:color="auto"/>
          </w:divBdr>
        </w:div>
        <w:div w:id="126093220">
          <w:marLeft w:val="640"/>
          <w:marRight w:val="0"/>
          <w:marTop w:val="0"/>
          <w:marBottom w:val="0"/>
          <w:divBdr>
            <w:top w:val="none" w:sz="0" w:space="0" w:color="auto"/>
            <w:left w:val="none" w:sz="0" w:space="0" w:color="auto"/>
            <w:bottom w:val="none" w:sz="0" w:space="0" w:color="auto"/>
            <w:right w:val="none" w:sz="0" w:space="0" w:color="auto"/>
          </w:divBdr>
        </w:div>
      </w:divsChild>
    </w:div>
    <w:div w:id="586769963">
      <w:bodyDiv w:val="1"/>
      <w:marLeft w:val="0"/>
      <w:marRight w:val="0"/>
      <w:marTop w:val="0"/>
      <w:marBottom w:val="0"/>
      <w:divBdr>
        <w:top w:val="none" w:sz="0" w:space="0" w:color="auto"/>
        <w:left w:val="none" w:sz="0" w:space="0" w:color="auto"/>
        <w:bottom w:val="none" w:sz="0" w:space="0" w:color="auto"/>
        <w:right w:val="none" w:sz="0" w:space="0" w:color="auto"/>
      </w:divBdr>
      <w:divsChild>
        <w:div w:id="651058252">
          <w:marLeft w:val="640"/>
          <w:marRight w:val="0"/>
          <w:marTop w:val="0"/>
          <w:marBottom w:val="0"/>
          <w:divBdr>
            <w:top w:val="none" w:sz="0" w:space="0" w:color="auto"/>
            <w:left w:val="none" w:sz="0" w:space="0" w:color="auto"/>
            <w:bottom w:val="none" w:sz="0" w:space="0" w:color="auto"/>
            <w:right w:val="none" w:sz="0" w:space="0" w:color="auto"/>
          </w:divBdr>
        </w:div>
        <w:div w:id="1848708952">
          <w:marLeft w:val="640"/>
          <w:marRight w:val="0"/>
          <w:marTop w:val="0"/>
          <w:marBottom w:val="0"/>
          <w:divBdr>
            <w:top w:val="none" w:sz="0" w:space="0" w:color="auto"/>
            <w:left w:val="none" w:sz="0" w:space="0" w:color="auto"/>
            <w:bottom w:val="none" w:sz="0" w:space="0" w:color="auto"/>
            <w:right w:val="none" w:sz="0" w:space="0" w:color="auto"/>
          </w:divBdr>
        </w:div>
        <w:div w:id="771051914">
          <w:marLeft w:val="640"/>
          <w:marRight w:val="0"/>
          <w:marTop w:val="0"/>
          <w:marBottom w:val="0"/>
          <w:divBdr>
            <w:top w:val="none" w:sz="0" w:space="0" w:color="auto"/>
            <w:left w:val="none" w:sz="0" w:space="0" w:color="auto"/>
            <w:bottom w:val="none" w:sz="0" w:space="0" w:color="auto"/>
            <w:right w:val="none" w:sz="0" w:space="0" w:color="auto"/>
          </w:divBdr>
        </w:div>
        <w:div w:id="699357208">
          <w:marLeft w:val="640"/>
          <w:marRight w:val="0"/>
          <w:marTop w:val="0"/>
          <w:marBottom w:val="0"/>
          <w:divBdr>
            <w:top w:val="none" w:sz="0" w:space="0" w:color="auto"/>
            <w:left w:val="none" w:sz="0" w:space="0" w:color="auto"/>
            <w:bottom w:val="none" w:sz="0" w:space="0" w:color="auto"/>
            <w:right w:val="none" w:sz="0" w:space="0" w:color="auto"/>
          </w:divBdr>
        </w:div>
        <w:div w:id="1170019339">
          <w:marLeft w:val="640"/>
          <w:marRight w:val="0"/>
          <w:marTop w:val="0"/>
          <w:marBottom w:val="0"/>
          <w:divBdr>
            <w:top w:val="none" w:sz="0" w:space="0" w:color="auto"/>
            <w:left w:val="none" w:sz="0" w:space="0" w:color="auto"/>
            <w:bottom w:val="none" w:sz="0" w:space="0" w:color="auto"/>
            <w:right w:val="none" w:sz="0" w:space="0" w:color="auto"/>
          </w:divBdr>
        </w:div>
        <w:div w:id="1740664358">
          <w:marLeft w:val="640"/>
          <w:marRight w:val="0"/>
          <w:marTop w:val="0"/>
          <w:marBottom w:val="0"/>
          <w:divBdr>
            <w:top w:val="none" w:sz="0" w:space="0" w:color="auto"/>
            <w:left w:val="none" w:sz="0" w:space="0" w:color="auto"/>
            <w:bottom w:val="none" w:sz="0" w:space="0" w:color="auto"/>
            <w:right w:val="none" w:sz="0" w:space="0" w:color="auto"/>
          </w:divBdr>
        </w:div>
        <w:div w:id="1625112114">
          <w:marLeft w:val="640"/>
          <w:marRight w:val="0"/>
          <w:marTop w:val="0"/>
          <w:marBottom w:val="0"/>
          <w:divBdr>
            <w:top w:val="none" w:sz="0" w:space="0" w:color="auto"/>
            <w:left w:val="none" w:sz="0" w:space="0" w:color="auto"/>
            <w:bottom w:val="none" w:sz="0" w:space="0" w:color="auto"/>
            <w:right w:val="none" w:sz="0" w:space="0" w:color="auto"/>
          </w:divBdr>
        </w:div>
        <w:div w:id="754589984">
          <w:marLeft w:val="640"/>
          <w:marRight w:val="0"/>
          <w:marTop w:val="0"/>
          <w:marBottom w:val="0"/>
          <w:divBdr>
            <w:top w:val="none" w:sz="0" w:space="0" w:color="auto"/>
            <w:left w:val="none" w:sz="0" w:space="0" w:color="auto"/>
            <w:bottom w:val="none" w:sz="0" w:space="0" w:color="auto"/>
            <w:right w:val="none" w:sz="0" w:space="0" w:color="auto"/>
          </w:divBdr>
        </w:div>
        <w:div w:id="1472793943">
          <w:marLeft w:val="640"/>
          <w:marRight w:val="0"/>
          <w:marTop w:val="0"/>
          <w:marBottom w:val="0"/>
          <w:divBdr>
            <w:top w:val="none" w:sz="0" w:space="0" w:color="auto"/>
            <w:left w:val="none" w:sz="0" w:space="0" w:color="auto"/>
            <w:bottom w:val="none" w:sz="0" w:space="0" w:color="auto"/>
            <w:right w:val="none" w:sz="0" w:space="0" w:color="auto"/>
          </w:divBdr>
        </w:div>
        <w:div w:id="1176116458">
          <w:marLeft w:val="640"/>
          <w:marRight w:val="0"/>
          <w:marTop w:val="0"/>
          <w:marBottom w:val="0"/>
          <w:divBdr>
            <w:top w:val="none" w:sz="0" w:space="0" w:color="auto"/>
            <w:left w:val="none" w:sz="0" w:space="0" w:color="auto"/>
            <w:bottom w:val="none" w:sz="0" w:space="0" w:color="auto"/>
            <w:right w:val="none" w:sz="0" w:space="0" w:color="auto"/>
          </w:divBdr>
        </w:div>
        <w:div w:id="1092046002">
          <w:marLeft w:val="640"/>
          <w:marRight w:val="0"/>
          <w:marTop w:val="0"/>
          <w:marBottom w:val="0"/>
          <w:divBdr>
            <w:top w:val="none" w:sz="0" w:space="0" w:color="auto"/>
            <w:left w:val="none" w:sz="0" w:space="0" w:color="auto"/>
            <w:bottom w:val="none" w:sz="0" w:space="0" w:color="auto"/>
            <w:right w:val="none" w:sz="0" w:space="0" w:color="auto"/>
          </w:divBdr>
        </w:div>
        <w:div w:id="1542668649">
          <w:marLeft w:val="640"/>
          <w:marRight w:val="0"/>
          <w:marTop w:val="0"/>
          <w:marBottom w:val="0"/>
          <w:divBdr>
            <w:top w:val="none" w:sz="0" w:space="0" w:color="auto"/>
            <w:left w:val="none" w:sz="0" w:space="0" w:color="auto"/>
            <w:bottom w:val="none" w:sz="0" w:space="0" w:color="auto"/>
            <w:right w:val="none" w:sz="0" w:space="0" w:color="auto"/>
          </w:divBdr>
        </w:div>
        <w:div w:id="116147659">
          <w:marLeft w:val="640"/>
          <w:marRight w:val="0"/>
          <w:marTop w:val="0"/>
          <w:marBottom w:val="0"/>
          <w:divBdr>
            <w:top w:val="none" w:sz="0" w:space="0" w:color="auto"/>
            <w:left w:val="none" w:sz="0" w:space="0" w:color="auto"/>
            <w:bottom w:val="none" w:sz="0" w:space="0" w:color="auto"/>
            <w:right w:val="none" w:sz="0" w:space="0" w:color="auto"/>
          </w:divBdr>
        </w:div>
        <w:div w:id="509415956">
          <w:marLeft w:val="640"/>
          <w:marRight w:val="0"/>
          <w:marTop w:val="0"/>
          <w:marBottom w:val="0"/>
          <w:divBdr>
            <w:top w:val="none" w:sz="0" w:space="0" w:color="auto"/>
            <w:left w:val="none" w:sz="0" w:space="0" w:color="auto"/>
            <w:bottom w:val="none" w:sz="0" w:space="0" w:color="auto"/>
            <w:right w:val="none" w:sz="0" w:space="0" w:color="auto"/>
          </w:divBdr>
        </w:div>
        <w:div w:id="508954437">
          <w:marLeft w:val="640"/>
          <w:marRight w:val="0"/>
          <w:marTop w:val="0"/>
          <w:marBottom w:val="0"/>
          <w:divBdr>
            <w:top w:val="none" w:sz="0" w:space="0" w:color="auto"/>
            <w:left w:val="none" w:sz="0" w:space="0" w:color="auto"/>
            <w:bottom w:val="none" w:sz="0" w:space="0" w:color="auto"/>
            <w:right w:val="none" w:sz="0" w:space="0" w:color="auto"/>
          </w:divBdr>
        </w:div>
        <w:div w:id="1721394637">
          <w:marLeft w:val="640"/>
          <w:marRight w:val="0"/>
          <w:marTop w:val="0"/>
          <w:marBottom w:val="0"/>
          <w:divBdr>
            <w:top w:val="none" w:sz="0" w:space="0" w:color="auto"/>
            <w:left w:val="none" w:sz="0" w:space="0" w:color="auto"/>
            <w:bottom w:val="none" w:sz="0" w:space="0" w:color="auto"/>
            <w:right w:val="none" w:sz="0" w:space="0" w:color="auto"/>
          </w:divBdr>
        </w:div>
        <w:div w:id="100998632">
          <w:marLeft w:val="640"/>
          <w:marRight w:val="0"/>
          <w:marTop w:val="0"/>
          <w:marBottom w:val="0"/>
          <w:divBdr>
            <w:top w:val="none" w:sz="0" w:space="0" w:color="auto"/>
            <w:left w:val="none" w:sz="0" w:space="0" w:color="auto"/>
            <w:bottom w:val="none" w:sz="0" w:space="0" w:color="auto"/>
            <w:right w:val="none" w:sz="0" w:space="0" w:color="auto"/>
          </w:divBdr>
        </w:div>
        <w:div w:id="1740782623">
          <w:marLeft w:val="640"/>
          <w:marRight w:val="0"/>
          <w:marTop w:val="0"/>
          <w:marBottom w:val="0"/>
          <w:divBdr>
            <w:top w:val="none" w:sz="0" w:space="0" w:color="auto"/>
            <w:left w:val="none" w:sz="0" w:space="0" w:color="auto"/>
            <w:bottom w:val="none" w:sz="0" w:space="0" w:color="auto"/>
            <w:right w:val="none" w:sz="0" w:space="0" w:color="auto"/>
          </w:divBdr>
        </w:div>
        <w:div w:id="115030731">
          <w:marLeft w:val="640"/>
          <w:marRight w:val="0"/>
          <w:marTop w:val="0"/>
          <w:marBottom w:val="0"/>
          <w:divBdr>
            <w:top w:val="none" w:sz="0" w:space="0" w:color="auto"/>
            <w:left w:val="none" w:sz="0" w:space="0" w:color="auto"/>
            <w:bottom w:val="none" w:sz="0" w:space="0" w:color="auto"/>
            <w:right w:val="none" w:sz="0" w:space="0" w:color="auto"/>
          </w:divBdr>
        </w:div>
        <w:div w:id="580333731">
          <w:marLeft w:val="640"/>
          <w:marRight w:val="0"/>
          <w:marTop w:val="0"/>
          <w:marBottom w:val="0"/>
          <w:divBdr>
            <w:top w:val="none" w:sz="0" w:space="0" w:color="auto"/>
            <w:left w:val="none" w:sz="0" w:space="0" w:color="auto"/>
            <w:bottom w:val="none" w:sz="0" w:space="0" w:color="auto"/>
            <w:right w:val="none" w:sz="0" w:space="0" w:color="auto"/>
          </w:divBdr>
        </w:div>
        <w:div w:id="1995138960">
          <w:marLeft w:val="640"/>
          <w:marRight w:val="0"/>
          <w:marTop w:val="0"/>
          <w:marBottom w:val="0"/>
          <w:divBdr>
            <w:top w:val="none" w:sz="0" w:space="0" w:color="auto"/>
            <w:left w:val="none" w:sz="0" w:space="0" w:color="auto"/>
            <w:bottom w:val="none" w:sz="0" w:space="0" w:color="auto"/>
            <w:right w:val="none" w:sz="0" w:space="0" w:color="auto"/>
          </w:divBdr>
        </w:div>
        <w:div w:id="426467200">
          <w:marLeft w:val="640"/>
          <w:marRight w:val="0"/>
          <w:marTop w:val="0"/>
          <w:marBottom w:val="0"/>
          <w:divBdr>
            <w:top w:val="none" w:sz="0" w:space="0" w:color="auto"/>
            <w:left w:val="none" w:sz="0" w:space="0" w:color="auto"/>
            <w:bottom w:val="none" w:sz="0" w:space="0" w:color="auto"/>
            <w:right w:val="none" w:sz="0" w:space="0" w:color="auto"/>
          </w:divBdr>
        </w:div>
        <w:div w:id="1649822523">
          <w:marLeft w:val="640"/>
          <w:marRight w:val="0"/>
          <w:marTop w:val="0"/>
          <w:marBottom w:val="0"/>
          <w:divBdr>
            <w:top w:val="none" w:sz="0" w:space="0" w:color="auto"/>
            <w:left w:val="none" w:sz="0" w:space="0" w:color="auto"/>
            <w:bottom w:val="none" w:sz="0" w:space="0" w:color="auto"/>
            <w:right w:val="none" w:sz="0" w:space="0" w:color="auto"/>
          </w:divBdr>
        </w:div>
        <w:div w:id="955866441">
          <w:marLeft w:val="640"/>
          <w:marRight w:val="0"/>
          <w:marTop w:val="0"/>
          <w:marBottom w:val="0"/>
          <w:divBdr>
            <w:top w:val="none" w:sz="0" w:space="0" w:color="auto"/>
            <w:left w:val="none" w:sz="0" w:space="0" w:color="auto"/>
            <w:bottom w:val="none" w:sz="0" w:space="0" w:color="auto"/>
            <w:right w:val="none" w:sz="0" w:space="0" w:color="auto"/>
          </w:divBdr>
        </w:div>
        <w:div w:id="1560439525">
          <w:marLeft w:val="640"/>
          <w:marRight w:val="0"/>
          <w:marTop w:val="0"/>
          <w:marBottom w:val="0"/>
          <w:divBdr>
            <w:top w:val="none" w:sz="0" w:space="0" w:color="auto"/>
            <w:left w:val="none" w:sz="0" w:space="0" w:color="auto"/>
            <w:bottom w:val="none" w:sz="0" w:space="0" w:color="auto"/>
            <w:right w:val="none" w:sz="0" w:space="0" w:color="auto"/>
          </w:divBdr>
        </w:div>
        <w:div w:id="1912764059">
          <w:marLeft w:val="640"/>
          <w:marRight w:val="0"/>
          <w:marTop w:val="0"/>
          <w:marBottom w:val="0"/>
          <w:divBdr>
            <w:top w:val="none" w:sz="0" w:space="0" w:color="auto"/>
            <w:left w:val="none" w:sz="0" w:space="0" w:color="auto"/>
            <w:bottom w:val="none" w:sz="0" w:space="0" w:color="auto"/>
            <w:right w:val="none" w:sz="0" w:space="0" w:color="auto"/>
          </w:divBdr>
        </w:div>
        <w:div w:id="923882151">
          <w:marLeft w:val="640"/>
          <w:marRight w:val="0"/>
          <w:marTop w:val="0"/>
          <w:marBottom w:val="0"/>
          <w:divBdr>
            <w:top w:val="none" w:sz="0" w:space="0" w:color="auto"/>
            <w:left w:val="none" w:sz="0" w:space="0" w:color="auto"/>
            <w:bottom w:val="none" w:sz="0" w:space="0" w:color="auto"/>
            <w:right w:val="none" w:sz="0" w:space="0" w:color="auto"/>
          </w:divBdr>
        </w:div>
        <w:div w:id="2106338022">
          <w:marLeft w:val="640"/>
          <w:marRight w:val="0"/>
          <w:marTop w:val="0"/>
          <w:marBottom w:val="0"/>
          <w:divBdr>
            <w:top w:val="none" w:sz="0" w:space="0" w:color="auto"/>
            <w:left w:val="none" w:sz="0" w:space="0" w:color="auto"/>
            <w:bottom w:val="none" w:sz="0" w:space="0" w:color="auto"/>
            <w:right w:val="none" w:sz="0" w:space="0" w:color="auto"/>
          </w:divBdr>
        </w:div>
        <w:div w:id="1622876905">
          <w:marLeft w:val="640"/>
          <w:marRight w:val="0"/>
          <w:marTop w:val="0"/>
          <w:marBottom w:val="0"/>
          <w:divBdr>
            <w:top w:val="none" w:sz="0" w:space="0" w:color="auto"/>
            <w:left w:val="none" w:sz="0" w:space="0" w:color="auto"/>
            <w:bottom w:val="none" w:sz="0" w:space="0" w:color="auto"/>
            <w:right w:val="none" w:sz="0" w:space="0" w:color="auto"/>
          </w:divBdr>
        </w:div>
        <w:div w:id="1185286601">
          <w:marLeft w:val="640"/>
          <w:marRight w:val="0"/>
          <w:marTop w:val="0"/>
          <w:marBottom w:val="0"/>
          <w:divBdr>
            <w:top w:val="none" w:sz="0" w:space="0" w:color="auto"/>
            <w:left w:val="none" w:sz="0" w:space="0" w:color="auto"/>
            <w:bottom w:val="none" w:sz="0" w:space="0" w:color="auto"/>
            <w:right w:val="none" w:sz="0" w:space="0" w:color="auto"/>
          </w:divBdr>
        </w:div>
        <w:div w:id="1961833855">
          <w:marLeft w:val="640"/>
          <w:marRight w:val="0"/>
          <w:marTop w:val="0"/>
          <w:marBottom w:val="0"/>
          <w:divBdr>
            <w:top w:val="none" w:sz="0" w:space="0" w:color="auto"/>
            <w:left w:val="none" w:sz="0" w:space="0" w:color="auto"/>
            <w:bottom w:val="none" w:sz="0" w:space="0" w:color="auto"/>
            <w:right w:val="none" w:sz="0" w:space="0" w:color="auto"/>
          </w:divBdr>
        </w:div>
        <w:div w:id="1763257701">
          <w:marLeft w:val="640"/>
          <w:marRight w:val="0"/>
          <w:marTop w:val="0"/>
          <w:marBottom w:val="0"/>
          <w:divBdr>
            <w:top w:val="none" w:sz="0" w:space="0" w:color="auto"/>
            <w:left w:val="none" w:sz="0" w:space="0" w:color="auto"/>
            <w:bottom w:val="none" w:sz="0" w:space="0" w:color="auto"/>
            <w:right w:val="none" w:sz="0" w:space="0" w:color="auto"/>
          </w:divBdr>
        </w:div>
        <w:div w:id="352877688">
          <w:marLeft w:val="640"/>
          <w:marRight w:val="0"/>
          <w:marTop w:val="0"/>
          <w:marBottom w:val="0"/>
          <w:divBdr>
            <w:top w:val="none" w:sz="0" w:space="0" w:color="auto"/>
            <w:left w:val="none" w:sz="0" w:space="0" w:color="auto"/>
            <w:bottom w:val="none" w:sz="0" w:space="0" w:color="auto"/>
            <w:right w:val="none" w:sz="0" w:space="0" w:color="auto"/>
          </w:divBdr>
        </w:div>
        <w:div w:id="1057978039">
          <w:marLeft w:val="640"/>
          <w:marRight w:val="0"/>
          <w:marTop w:val="0"/>
          <w:marBottom w:val="0"/>
          <w:divBdr>
            <w:top w:val="none" w:sz="0" w:space="0" w:color="auto"/>
            <w:left w:val="none" w:sz="0" w:space="0" w:color="auto"/>
            <w:bottom w:val="none" w:sz="0" w:space="0" w:color="auto"/>
            <w:right w:val="none" w:sz="0" w:space="0" w:color="auto"/>
          </w:divBdr>
        </w:div>
        <w:div w:id="2121029337">
          <w:marLeft w:val="640"/>
          <w:marRight w:val="0"/>
          <w:marTop w:val="0"/>
          <w:marBottom w:val="0"/>
          <w:divBdr>
            <w:top w:val="none" w:sz="0" w:space="0" w:color="auto"/>
            <w:left w:val="none" w:sz="0" w:space="0" w:color="auto"/>
            <w:bottom w:val="none" w:sz="0" w:space="0" w:color="auto"/>
            <w:right w:val="none" w:sz="0" w:space="0" w:color="auto"/>
          </w:divBdr>
        </w:div>
        <w:div w:id="1588928995">
          <w:marLeft w:val="640"/>
          <w:marRight w:val="0"/>
          <w:marTop w:val="0"/>
          <w:marBottom w:val="0"/>
          <w:divBdr>
            <w:top w:val="none" w:sz="0" w:space="0" w:color="auto"/>
            <w:left w:val="none" w:sz="0" w:space="0" w:color="auto"/>
            <w:bottom w:val="none" w:sz="0" w:space="0" w:color="auto"/>
            <w:right w:val="none" w:sz="0" w:space="0" w:color="auto"/>
          </w:divBdr>
        </w:div>
        <w:div w:id="156500432">
          <w:marLeft w:val="640"/>
          <w:marRight w:val="0"/>
          <w:marTop w:val="0"/>
          <w:marBottom w:val="0"/>
          <w:divBdr>
            <w:top w:val="none" w:sz="0" w:space="0" w:color="auto"/>
            <w:left w:val="none" w:sz="0" w:space="0" w:color="auto"/>
            <w:bottom w:val="none" w:sz="0" w:space="0" w:color="auto"/>
            <w:right w:val="none" w:sz="0" w:space="0" w:color="auto"/>
          </w:divBdr>
        </w:div>
        <w:div w:id="562643945">
          <w:marLeft w:val="640"/>
          <w:marRight w:val="0"/>
          <w:marTop w:val="0"/>
          <w:marBottom w:val="0"/>
          <w:divBdr>
            <w:top w:val="none" w:sz="0" w:space="0" w:color="auto"/>
            <w:left w:val="none" w:sz="0" w:space="0" w:color="auto"/>
            <w:bottom w:val="none" w:sz="0" w:space="0" w:color="auto"/>
            <w:right w:val="none" w:sz="0" w:space="0" w:color="auto"/>
          </w:divBdr>
        </w:div>
        <w:div w:id="1374111306">
          <w:marLeft w:val="640"/>
          <w:marRight w:val="0"/>
          <w:marTop w:val="0"/>
          <w:marBottom w:val="0"/>
          <w:divBdr>
            <w:top w:val="none" w:sz="0" w:space="0" w:color="auto"/>
            <w:left w:val="none" w:sz="0" w:space="0" w:color="auto"/>
            <w:bottom w:val="none" w:sz="0" w:space="0" w:color="auto"/>
            <w:right w:val="none" w:sz="0" w:space="0" w:color="auto"/>
          </w:divBdr>
        </w:div>
        <w:div w:id="509221987">
          <w:marLeft w:val="640"/>
          <w:marRight w:val="0"/>
          <w:marTop w:val="0"/>
          <w:marBottom w:val="0"/>
          <w:divBdr>
            <w:top w:val="none" w:sz="0" w:space="0" w:color="auto"/>
            <w:left w:val="none" w:sz="0" w:space="0" w:color="auto"/>
            <w:bottom w:val="none" w:sz="0" w:space="0" w:color="auto"/>
            <w:right w:val="none" w:sz="0" w:space="0" w:color="auto"/>
          </w:divBdr>
        </w:div>
        <w:div w:id="414326866">
          <w:marLeft w:val="640"/>
          <w:marRight w:val="0"/>
          <w:marTop w:val="0"/>
          <w:marBottom w:val="0"/>
          <w:divBdr>
            <w:top w:val="none" w:sz="0" w:space="0" w:color="auto"/>
            <w:left w:val="none" w:sz="0" w:space="0" w:color="auto"/>
            <w:bottom w:val="none" w:sz="0" w:space="0" w:color="auto"/>
            <w:right w:val="none" w:sz="0" w:space="0" w:color="auto"/>
          </w:divBdr>
        </w:div>
        <w:div w:id="1888714303">
          <w:marLeft w:val="640"/>
          <w:marRight w:val="0"/>
          <w:marTop w:val="0"/>
          <w:marBottom w:val="0"/>
          <w:divBdr>
            <w:top w:val="none" w:sz="0" w:space="0" w:color="auto"/>
            <w:left w:val="none" w:sz="0" w:space="0" w:color="auto"/>
            <w:bottom w:val="none" w:sz="0" w:space="0" w:color="auto"/>
            <w:right w:val="none" w:sz="0" w:space="0" w:color="auto"/>
          </w:divBdr>
        </w:div>
        <w:div w:id="1523474158">
          <w:marLeft w:val="640"/>
          <w:marRight w:val="0"/>
          <w:marTop w:val="0"/>
          <w:marBottom w:val="0"/>
          <w:divBdr>
            <w:top w:val="none" w:sz="0" w:space="0" w:color="auto"/>
            <w:left w:val="none" w:sz="0" w:space="0" w:color="auto"/>
            <w:bottom w:val="none" w:sz="0" w:space="0" w:color="auto"/>
            <w:right w:val="none" w:sz="0" w:space="0" w:color="auto"/>
          </w:divBdr>
        </w:div>
        <w:div w:id="1840578866">
          <w:marLeft w:val="640"/>
          <w:marRight w:val="0"/>
          <w:marTop w:val="0"/>
          <w:marBottom w:val="0"/>
          <w:divBdr>
            <w:top w:val="none" w:sz="0" w:space="0" w:color="auto"/>
            <w:left w:val="none" w:sz="0" w:space="0" w:color="auto"/>
            <w:bottom w:val="none" w:sz="0" w:space="0" w:color="auto"/>
            <w:right w:val="none" w:sz="0" w:space="0" w:color="auto"/>
          </w:divBdr>
        </w:div>
        <w:div w:id="1620530746">
          <w:marLeft w:val="640"/>
          <w:marRight w:val="0"/>
          <w:marTop w:val="0"/>
          <w:marBottom w:val="0"/>
          <w:divBdr>
            <w:top w:val="none" w:sz="0" w:space="0" w:color="auto"/>
            <w:left w:val="none" w:sz="0" w:space="0" w:color="auto"/>
            <w:bottom w:val="none" w:sz="0" w:space="0" w:color="auto"/>
            <w:right w:val="none" w:sz="0" w:space="0" w:color="auto"/>
          </w:divBdr>
        </w:div>
        <w:div w:id="555315107">
          <w:marLeft w:val="640"/>
          <w:marRight w:val="0"/>
          <w:marTop w:val="0"/>
          <w:marBottom w:val="0"/>
          <w:divBdr>
            <w:top w:val="none" w:sz="0" w:space="0" w:color="auto"/>
            <w:left w:val="none" w:sz="0" w:space="0" w:color="auto"/>
            <w:bottom w:val="none" w:sz="0" w:space="0" w:color="auto"/>
            <w:right w:val="none" w:sz="0" w:space="0" w:color="auto"/>
          </w:divBdr>
        </w:div>
        <w:div w:id="1744136227">
          <w:marLeft w:val="640"/>
          <w:marRight w:val="0"/>
          <w:marTop w:val="0"/>
          <w:marBottom w:val="0"/>
          <w:divBdr>
            <w:top w:val="none" w:sz="0" w:space="0" w:color="auto"/>
            <w:left w:val="none" w:sz="0" w:space="0" w:color="auto"/>
            <w:bottom w:val="none" w:sz="0" w:space="0" w:color="auto"/>
            <w:right w:val="none" w:sz="0" w:space="0" w:color="auto"/>
          </w:divBdr>
        </w:div>
        <w:div w:id="1075323793">
          <w:marLeft w:val="640"/>
          <w:marRight w:val="0"/>
          <w:marTop w:val="0"/>
          <w:marBottom w:val="0"/>
          <w:divBdr>
            <w:top w:val="none" w:sz="0" w:space="0" w:color="auto"/>
            <w:left w:val="none" w:sz="0" w:space="0" w:color="auto"/>
            <w:bottom w:val="none" w:sz="0" w:space="0" w:color="auto"/>
            <w:right w:val="none" w:sz="0" w:space="0" w:color="auto"/>
          </w:divBdr>
        </w:div>
        <w:div w:id="2013331560">
          <w:marLeft w:val="640"/>
          <w:marRight w:val="0"/>
          <w:marTop w:val="0"/>
          <w:marBottom w:val="0"/>
          <w:divBdr>
            <w:top w:val="none" w:sz="0" w:space="0" w:color="auto"/>
            <w:left w:val="none" w:sz="0" w:space="0" w:color="auto"/>
            <w:bottom w:val="none" w:sz="0" w:space="0" w:color="auto"/>
            <w:right w:val="none" w:sz="0" w:space="0" w:color="auto"/>
          </w:divBdr>
        </w:div>
      </w:divsChild>
    </w:div>
    <w:div w:id="587542471">
      <w:bodyDiv w:val="1"/>
      <w:marLeft w:val="0"/>
      <w:marRight w:val="0"/>
      <w:marTop w:val="0"/>
      <w:marBottom w:val="0"/>
      <w:divBdr>
        <w:top w:val="none" w:sz="0" w:space="0" w:color="auto"/>
        <w:left w:val="none" w:sz="0" w:space="0" w:color="auto"/>
        <w:bottom w:val="none" w:sz="0" w:space="0" w:color="auto"/>
        <w:right w:val="none" w:sz="0" w:space="0" w:color="auto"/>
      </w:divBdr>
    </w:div>
    <w:div w:id="591086877">
      <w:bodyDiv w:val="1"/>
      <w:marLeft w:val="0"/>
      <w:marRight w:val="0"/>
      <w:marTop w:val="0"/>
      <w:marBottom w:val="0"/>
      <w:divBdr>
        <w:top w:val="none" w:sz="0" w:space="0" w:color="auto"/>
        <w:left w:val="none" w:sz="0" w:space="0" w:color="auto"/>
        <w:bottom w:val="none" w:sz="0" w:space="0" w:color="auto"/>
        <w:right w:val="none" w:sz="0" w:space="0" w:color="auto"/>
      </w:divBdr>
      <w:divsChild>
        <w:div w:id="56903390">
          <w:marLeft w:val="640"/>
          <w:marRight w:val="0"/>
          <w:marTop w:val="0"/>
          <w:marBottom w:val="0"/>
          <w:divBdr>
            <w:top w:val="none" w:sz="0" w:space="0" w:color="auto"/>
            <w:left w:val="none" w:sz="0" w:space="0" w:color="auto"/>
            <w:bottom w:val="none" w:sz="0" w:space="0" w:color="auto"/>
            <w:right w:val="none" w:sz="0" w:space="0" w:color="auto"/>
          </w:divBdr>
        </w:div>
        <w:div w:id="1079910183">
          <w:marLeft w:val="640"/>
          <w:marRight w:val="0"/>
          <w:marTop w:val="0"/>
          <w:marBottom w:val="0"/>
          <w:divBdr>
            <w:top w:val="none" w:sz="0" w:space="0" w:color="auto"/>
            <w:left w:val="none" w:sz="0" w:space="0" w:color="auto"/>
            <w:bottom w:val="none" w:sz="0" w:space="0" w:color="auto"/>
            <w:right w:val="none" w:sz="0" w:space="0" w:color="auto"/>
          </w:divBdr>
        </w:div>
        <w:div w:id="1065639032">
          <w:marLeft w:val="640"/>
          <w:marRight w:val="0"/>
          <w:marTop w:val="0"/>
          <w:marBottom w:val="0"/>
          <w:divBdr>
            <w:top w:val="none" w:sz="0" w:space="0" w:color="auto"/>
            <w:left w:val="none" w:sz="0" w:space="0" w:color="auto"/>
            <w:bottom w:val="none" w:sz="0" w:space="0" w:color="auto"/>
            <w:right w:val="none" w:sz="0" w:space="0" w:color="auto"/>
          </w:divBdr>
        </w:div>
        <w:div w:id="274945521">
          <w:marLeft w:val="640"/>
          <w:marRight w:val="0"/>
          <w:marTop w:val="0"/>
          <w:marBottom w:val="0"/>
          <w:divBdr>
            <w:top w:val="none" w:sz="0" w:space="0" w:color="auto"/>
            <w:left w:val="none" w:sz="0" w:space="0" w:color="auto"/>
            <w:bottom w:val="none" w:sz="0" w:space="0" w:color="auto"/>
            <w:right w:val="none" w:sz="0" w:space="0" w:color="auto"/>
          </w:divBdr>
        </w:div>
        <w:div w:id="426198139">
          <w:marLeft w:val="640"/>
          <w:marRight w:val="0"/>
          <w:marTop w:val="0"/>
          <w:marBottom w:val="0"/>
          <w:divBdr>
            <w:top w:val="none" w:sz="0" w:space="0" w:color="auto"/>
            <w:left w:val="none" w:sz="0" w:space="0" w:color="auto"/>
            <w:bottom w:val="none" w:sz="0" w:space="0" w:color="auto"/>
            <w:right w:val="none" w:sz="0" w:space="0" w:color="auto"/>
          </w:divBdr>
        </w:div>
        <w:div w:id="1099060561">
          <w:marLeft w:val="640"/>
          <w:marRight w:val="0"/>
          <w:marTop w:val="0"/>
          <w:marBottom w:val="0"/>
          <w:divBdr>
            <w:top w:val="none" w:sz="0" w:space="0" w:color="auto"/>
            <w:left w:val="none" w:sz="0" w:space="0" w:color="auto"/>
            <w:bottom w:val="none" w:sz="0" w:space="0" w:color="auto"/>
            <w:right w:val="none" w:sz="0" w:space="0" w:color="auto"/>
          </w:divBdr>
        </w:div>
        <w:div w:id="943077327">
          <w:marLeft w:val="640"/>
          <w:marRight w:val="0"/>
          <w:marTop w:val="0"/>
          <w:marBottom w:val="0"/>
          <w:divBdr>
            <w:top w:val="none" w:sz="0" w:space="0" w:color="auto"/>
            <w:left w:val="none" w:sz="0" w:space="0" w:color="auto"/>
            <w:bottom w:val="none" w:sz="0" w:space="0" w:color="auto"/>
            <w:right w:val="none" w:sz="0" w:space="0" w:color="auto"/>
          </w:divBdr>
        </w:div>
        <w:div w:id="588849352">
          <w:marLeft w:val="640"/>
          <w:marRight w:val="0"/>
          <w:marTop w:val="0"/>
          <w:marBottom w:val="0"/>
          <w:divBdr>
            <w:top w:val="none" w:sz="0" w:space="0" w:color="auto"/>
            <w:left w:val="none" w:sz="0" w:space="0" w:color="auto"/>
            <w:bottom w:val="none" w:sz="0" w:space="0" w:color="auto"/>
            <w:right w:val="none" w:sz="0" w:space="0" w:color="auto"/>
          </w:divBdr>
        </w:div>
        <w:div w:id="712509015">
          <w:marLeft w:val="640"/>
          <w:marRight w:val="0"/>
          <w:marTop w:val="0"/>
          <w:marBottom w:val="0"/>
          <w:divBdr>
            <w:top w:val="none" w:sz="0" w:space="0" w:color="auto"/>
            <w:left w:val="none" w:sz="0" w:space="0" w:color="auto"/>
            <w:bottom w:val="none" w:sz="0" w:space="0" w:color="auto"/>
            <w:right w:val="none" w:sz="0" w:space="0" w:color="auto"/>
          </w:divBdr>
        </w:div>
        <w:div w:id="1168517456">
          <w:marLeft w:val="640"/>
          <w:marRight w:val="0"/>
          <w:marTop w:val="0"/>
          <w:marBottom w:val="0"/>
          <w:divBdr>
            <w:top w:val="none" w:sz="0" w:space="0" w:color="auto"/>
            <w:left w:val="none" w:sz="0" w:space="0" w:color="auto"/>
            <w:bottom w:val="none" w:sz="0" w:space="0" w:color="auto"/>
            <w:right w:val="none" w:sz="0" w:space="0" w:color="auto"/>
          </w:divBdr>
        </w:div>
        <w:div w:id="1937784882">
          <w:marLeft w:val="640"/>
          <w:marRight w:val="0"/>
          <w:marTop w:val="0"/>
          <w:marBottom w:val="0"/>
          <w:divBdr>
            <w:top w:val="none" w:sz="0" w:space="0" w:color="auto"/>
            <w:left w:val="none" w:sz="0" w:space="0" w:color="auto"/>
            <w:bottom w:val="none" w:sz="0" w:space="0" w:color="auto"/>
            <w:right w:val="none" w:sz="0" w:space="0" w:color="auto"/>
          </w:divBdr>
        </w:div>
        <w:div w:id="1347975579">
          <w:marLeft w:val="640"/>
          <w:marRight w:val="0"/>
          <w:marTop w:val="0"/>
          <w:marBottom w:val="0"/>
          <w:divBdr>
            <w:top w:val="none" w:sz="0" w:space="0" w:color="auto"/>
            <w:left w:val="none" w:sz="0" w:space="0" w:color="auto"/>
            <w:bottom w:val="none" w:sz="0" w:space="0" w:color="auto"/>
            <w:right w:val="none" w:sz="0" w:space="0" w:color="auto"/>
          </w:divBdr>
        </w:div>
        <w:div w:id="1390424657">
          <w:marLeft w:val="640"/>
          <w:marRight w:val="0"/>
          <w:marTop w:val="0"/>
          <w:marBottom w:val="0"/>
          <w:divBdr>
            <w:top w:val="none" w:sz="0" w:space="0" w:color="auto"/>
            <w:left w:val="none" w:sz="0" w:space="0" w:color="auto"/>
            <w:bottom w:val="none" w:sz="0" w:space="0" w:color="auto"/>
            <w:right w:val="none" w:sz="0" w:space="0" w:color="auto"/>
          </w:divBdr>
        </w:div>
        <w:div w:id="1912889501">
          <w:marLeft w:val="640"/>
          <w:marRight w:val="0"/>
          <w:marTop w:val="0"/>
          <w:marBottom w:val="0"/>
          <w:divBdr>
            <w:top w:val="none" w:sz="0" w:space="0" w:color="auto"/>
            <w:left w:val="none" w:sz="0" w:space="0" w:color="auto"/>
            <w:bottom w:val="none" w:sz="0" w:space="0" w:color="auto"/>
            <w:right w:val="none" w:sz="0" w:space="0" w:color="auto"/>
          </w:divBdr>
        </w:div>
        <w:div w:id="2107145707">
          <w:marLeft w:val="640"/>
          <w:marRight w:val="0"/>
          <w:marTop w:val="0"/>
          <w:marBottom w:val="0"/>
          <w:divBdr>
            <w:top w:val="none" w:sz="0" w:space="0" w:color="auto"/>
            <w:left w:val="none" w:sz="0" w:space="0" w:color="auto"/>
            <w:bottom w:val="none" w:sz="0" w:space="0" w:color="auto"/>
            <w:right w:val="none" w:sz="0" w:space="0" w:color="auto"/>
          </w:divBdr>
        </w:div>
        <w:div w:id="1626734708">
          <w:marLeft w:val="640"/>
          <w:marRight w:val="0"/>
          <w:marTop w:val="0"/>
          <w:marBottom w:val="0"/>
          <w:divBdr>
            <w:top w:val="none" w:sz="0" w:space="0" w:color="auto"/>
            <w:left w:val="none" w:sz="0" w:space="0" w:color="auto"/>
            <w:bottom w:val="none" w:sz="0" w:space="0" w:color="auto"/>
            <w:right w:val="none" w:sz="0" w:space="0" w:color="auto"/>
          </w:divBdr>
        </w:div>
        <w:div w:id="1776561716">
          <w:marLeft w:val="640"/>
          <w:marRight w:val="0"/>
          <w:marTop w:val="0"/>
          <w:marBottom w:val="0"/>
          <w:divBdr>
            <w:top w:val="none" w:sz="0" w:space="0" w:color="auto"/>
            <w:left w:val="none" w:sz="0" w:space="0" w:color="auto"/>
            <w:bottom w:val="none" w:sz="0" w:space="0" w:color="auto"/>
            <w:right w:val="none" w:sz="0" w:space="0" w:color="auto"/>
          </w:divBdr>
        </w:div>
        <w:div w:id="695086281">
          <w:marLeft w:val="640"/>
          <w:marRight w:val="0"/>
          <w:marTop w:val="0"/>
          <w:marBottom w:val="0"/>
          <w:divBdr>
            <w:top w:val="none" w:sz="0" w:space="0" w:color="auto"/>
            <w:left w:val="none" w:sz="0" w:space="0" w:color="auto"/>
            <w:bottom w:val="none" w:sz="0" w:space="0" w:color="auto"/>
            <w:right w:val="none" w:sz="0" w:space="0" w:color="auto"/>
          </w:divBdr>
        </w:div>
        <w:div w:id="782729156">
          <w:marLeft w:val="640"/>
          <w:marRight w:val="0"/>
          <w:marTop w:val="0"/>
          <w:marBottom w:val="0"/>
          <w:divBdr>
            <w:top w:val="none" w:sz="0" w:space="0" w:color="auto"/>
            <w:left w:val="none" w:sz="0" w:space="0" w:color="auto"/>
            <w:bottom w:val="none" w:sz="0" w:space="0" w:color="auto"/>
            <w:right w:val="none" w:sz="0" w:space="0" w:color="auto"/>
          </w:divBdr>
        </w:div>
        <w:div w:id="797257731">
          <w:marLeft w:val="640"/>
          <w:marRight w:val="0"/>
          <w:marTop w:val="0"/>
          <w:marBottom w:val="0"/>
          <w:divBdr>
            <w:top w:val="none" w:sz="0" w:space="0" w:color="auto"/>
            <w:left w:val="none" w:sz="0" w:space="0" w:color="auto"/>
            <w:bottom w:val="none" w:sz="0" w:space="0" w:color="auto"/>
            <w:right w:val="none" w:sz="0" w:space="0" w:color="auto"/>
          </w:divBdr>
        </w:div>
        <w:div w:id="1939407298">
          <w:marLeft w:val="640"/>
          <w:marRight w:val="0"/>
          <w:marTop w:val="0"/>
          <w:marBottom w:val="0"/>
          <w:divBdr>
            <w:top w:val="none" w:sz="0" w:space="0" w:color="auto"/>
            <w:left w:val="none" w:sz="0" w:space="0" w:color="auto"/>
            <w:bottom w:val="none" w:sz="0" w:space="0" w:color="auto"/>
            <w:right w:val="none" w:sz="0" w:space="0" w:color="auto"/>
          </w:divBdr>
        </w:div>
        <w:div w:id="2127188810">
          <w:marLeft w:val="640"/>
          <w:marRight w:val="0"/>
          <w:marTop w:val="0"/>
          <w:marBottom w:val="0"/>
          <w:divBdr>
            <w:top w:val="none" w:sz="0" w:space="0" w:color="auto"/>
            <w:left w:val="none" w:sz="0" w:space="0" w:color="auto"/>
            <w:bottom w:val="none" w:sz="0" w:space="0" w:color="auto"/>
            <w:right w:val="none" w:sz="0" w:space="0" w:color="auto"/>
          </w:divBdr>
        </w:div>
        <w:div w:id="1305887112">
          <w:marLeft w:val="640"/>
          <w:marRight w:val="0"/>
          <w:marTop w:val="0"/>
          <w:marBottom w:val="0"/>
          <w:divBdr>
            <w:top w:val="none" w:sz="0" w:space="0" w:color="auto"/>
            <w:left w:val="none" w:sz="0" w:space="0" w:color="auto"/>
            <w:bottom w:val="none" w:sz="0" w:space="0" w:color="auto"/>
            <w:right w:val="none" w:sz="0" w:space="0" w:color="auto"/>
          </w:divBdr>
        </w:div>
        <w:div w:id="213197086">
          <w:marLeft w:val="640"/>
          <w:marRight w:val="0"/>
          <w:marTop w:val="0"/>
          <w:marBottom w:val="0"/>
          <w:divBdr>
            <w:top w:val="none" w:sz="0" w:space="0" w:color="auto"/>
            <w:left w:val="none" w:sz="0" w:space="0" w:color="auto"/>
            <w:bottom w:val="none" w:sz="0" w:space="0" w:color="auto"/>
            <w:right w:val="none" w:sz="0" w:space="0" w:color="auto"/>
          </w:divBdr>
        </w:div>
        <w:div w:id="2080440357">
          <w:marLeft w:val="640"/>
          <w:marRight w:val="0"/>
          <w:marTop w:val="0"/>
          <w:marBottom w:val="0"/>
          <w:divBdr>
            <w:top w:val="none" w:sz="0" w:space="0" w:color="auto"/>
            <w:left w:val="none" w:sz="0" w:space="0" w:color="auto"/>
            <w:bottom w:val="none" w:sz="0" w:space="0" w:color="auto"/>
            <w:right w:val="none" w:sz="0" w:space="0" w:color="auto"/>
          </w:divBdr>
        </w:div>
        <w:div w:id="321547815">
          <w:marLeft w:val="640"/>
          <w:marRight w:val="0"/>
          <w:marTop w:val="0"/>
          <w:marBottom w:val="0"/>
          <w:divBdr>
            <w:top w:val="none" w:sz="0" w:space="0" w:color="auto"/>
            <w:left w:val="none" w:sz="0" w:space="0" w:color="auto"/>
            <w:bottom w:val="none" w:sz="0" w:space="0" w:color="auto"/>
            <w:right w:val="none" w:sz="0" w:space="0" w:color="auto"/>
          </w:divBdr>
        </w:div>
        <w:div w:id="1996912110">
          <w:marLeft w:val="640"/>
          <w:marRight w:val="0"/>
          <w:marTop w:val="0"/>
          <w:marBottom w:val="0"/>
          <w:divBdr>
            <w:top w:val="none" w:sz="0" w:space="0" w:color="auto"/>
            <w:left w:val="none" w:sz="0" w:space="0" w:color="auto"/>
            <w:bottom w:val="none" w:sz="0" w:space="0" w:color="auto"/>
            <w:right w:val="none" w:sz="0" w:space="0" w:color="auto"/>
          </w:divBdr>
        </w:div>
        <w:div w:id="1427967808">
          <w:marLeft w:val="640"/>
          <w:marRight w:val="0"/>
          <w:marTop w:val="0"/>
          <w:marBottom w:val="0"/>
          <w:divBdr>
            <w:top w:val="none" w:sz="0" w:space="0" w:color="auto"/>
            <w:left w:val="none" w:sz="0" w:space="0" w:color="auto"/>
            <w:bottom w:val="none" w:sz="0" w:space="0" w:color="auto"/>
            <w:right w:val="none" w:sz="0" w:space="0" w:color="auto"/>
          </w:divBdr>
        </w:div>
        <w:div w:id="595751311">
          <w:marLeft w:val="640"/>
          <w:marRight w:val="0"/>
          <w:marTop w:val="0"/>
          <w:marBottom w:val="0"/>
          <w:divBdr>
            <w:top w:val="none" w:sz="0" w:space="0" w:color="auto"/>
            <w:left w:val="none" w:sz="0" w:space="0" w:color="auto"/>
            <w:bottom w:val="none" w:sz="0" w:space="0" w:color="auto"/>
            <w:right w:val="none" w:sz="0" w:space="0" w:color="auto"/>
          </w:divBdr>
        </w:div>
        <w:div w:id="425344196">
          <w:marLeft w:val="640"/>
          <w:marRight w:val="0"/>
          <w:marTop w:val="0"/>
          <w:marBottom w:val="0"/>
          <w:divBdr>
            <w:top w:val="none" w:sz="0" w:space="0" w:color="auto"/>
            <w:left w:val="none" w:sz="0" w:space="0" w:color="auto"/>
            <w:bottom w:val="none" w:sz="0" w:space="0" w:color="auto"/>
            <w:right w:val="none" w:sz="0" w:space="0" w:color="auto"/>
          </w:divBdr>
        </w:div>
        <w:div w:id="930115806">
          <w:marLeft w:val="640"/>
          <w:marRight w:val="0"/>
          <w:marTop w:val="0"/>
          <w:marBottom w:val="0"/>
          <w:divBdr>
            <w:top w:val="none" w:sz="0" w:space="0" w:color="auto"/>
            <w:left w:val="none" w:sz="0" w:space="0" w:color="auto"/>
            <w:bottom w:val="none" w:sz="0" w:space="0" w:color="auto"/>
            <w:right w:val="none" w:sz="0" w:space="0" w:color="auto"/>
          </w:divBdr>
        </w:div>
        <w:div w:id="663969408">
          <w:marLeft w:val="640"/>
          <w:marRight w:val="0"/>
          <w:marTop w:val="0"/>
          <w:marBottom w:val="0"/>
          <w:divBdr>
            <w:top w:val="none" w:sz="0" w:space="0" w:color="auto"/>
            <w:left w:val="none" w:sz="0" w:space="0" w:color="auto"/>
            <w:bottom w:val="none" w:sz="0" w:space="0" w:color="auto"/>
            <w:right w:val="none" w:sz="0" w:space="0" w:color="auto"/>
          </w:divBdr>
        </w:div>
        <w:div w:id="5599102">
          <w:marLeft w:val="640"/>
          <w:marRight w:val="0"/>
          <w:marTop w:val="0"/>
          <w:marBottom w:val="0"/>
          <w:divBdr>
            <w:top w:val="none" w:sz="0" w:space="0" w:color="auto"/>
            <w:left w:val="none" w:sz="0" w:space="0" w:color="auto"/>
            <w:bottom w:val="none" w:sz="0" w:space="0" w:color="auto"/>
            <w:right w:val="none" w:sz="0" w:space="0" w:color="auto"/>
          </w:divBdr>
        </w:div>
        <w:div w:id="1533424115">
          <w:marLeft w:val="640"/>
          <w:marRight w:val="0"/>
          <w:marTop w:val="0"/>
          <w:marBottom w:val="0"/>
          <w:divBdr>
            <w:top w:val="none" w:sz="0" w:space="0" w:color="auto"/>
            <w:left w:val="none" w:sz="0" w:space="0" w:color="auto"/>
            <w:bottom w:val="none" w:sz="0" w:space="0" w:color="auto"/>
            <w:right w:val="none" w:sz="0" w:space="0" w:color="auto"/>
          </w:divBdr>
        </w:div>
        <w:div w:id="1440758062">
          <w:marLeft w:val="640"/>
          <w:marRight w:val="0"/>
          <w:marTop w:val="0"/>
          <w:marBottom w:val="0"/>
          <w:divBdr>
            <w:top w:val="none" w:sz="0" w:space="0" w:color="auto"/>
            <w:left w:val="none" w:sz="0" w:space="0" w:color="auto"/>
            <w:bottom w:val="none" w:sz="0" w:space="0" w:color="auto"/>
            <w:right w:val="none" w:sz="0" w:space="0" w:color="auto"/>
          </w:divBdr>
        </w:div>
        <w:div w:id="605620860">
          <w:marLeft w:val="640"/>
          <w:marRight w:val="0"/>
          <w:marTop w:val="0"/>
          <w:marBottom w:val="0"/>
          <w:divBdr>
            <w:top w:val="none" w:sz="0" w:space="0" w:color="auto"/>
            <w:left w:val="none" w:sz="0" w:space="0" w:color="auto"/>
            <w:bottom w:val="none" w:sz="0" w:space="0" w:color="auto"/>
            <w:right w:val="none" w:sz="0" w:space="0" w:color="auto"/>
          </w:divBdr>
        </w:div>
        <w:div w:id="932275495">
          <w:marLeft w:val="640"/>
          <w:marRight w:val="0"/>
          <w:marTop w:val="0"/>
          <w:marBottom w:val="0"/>
          <w:divBdr>
            <w:top w:val="none" w:sz="0" w:space="0" w:color="auto"/>
            <w:left w:val="none" w:sz="0" w:space="0" w:color="auto"/>
            <w:bottom w:val="none" w:sz="0" w:space="0" w:color="auto"/>
            <w:right w:val="none" w:sz="0" w:space="0" w:color="auto"/>
          </w:divBdr>
        </w:div>
        <w:div w:id="787236810">
          <w:marLeft w:val="640"/>
          <w:marRight w:val="0"/>
          <w:marTop w:val="0"/>
          <w:marBottom w:val="0"/>
          <w:divBdr>
            <w:top w:val="none" w:sz="0" w:space="0" w:color="auto"/>
            <w:left w:val="none" w:sz="0" w:space="0" w:color="auto"/>
            <w:bottom w:val="none" w:sz="0" w:space="0" w:color="auto"/>
            <w:right w:val="none" w:sz="0" w:space="0" w:color="auto"/>
          </w:divBdr>
        </w:div>
        <w:div w:id="494300077">
          <w:marLeft w:val="640"/>
          <w:marRight w:val="0"/>
          <w:marTop w:val="0"/>
          <w:marBottom w:val="0"/>
          <w:divBdr>
            <w:top w:val="none" w:sz="0" w:space="0" w:color="auto"/>
            <w:left w:val="none" w:sz="0" w:space="0" w:color="auto"/>
            <w:bottom w:val="none" w:sz="0" w:space="0" w:color="auto"/>
            <w:right w:val="none" w:sz="0" w:space="0" w:color="auto"/>
          </w:divBdr>
        </w:div>
        <w:div w:id="2053964037">
          <w:marLeft w:val="640"/>
          <w:marRight w:val="0"/>
          <w:marTop w:val="0"/>
          <w:marBottom w:val="0"/>
          <w:divBdr>
            <w:top w:val="none" w:sz="0" w:space="0" w:color="auto"/>
            <w:left w:val="none" w:sz="0" w:space="0" w:color="auto"/>
            <w:bottom w:val="none" w:sz="0" w:space="0" w:color="auto"/>
            <w:right w:val="none" w:sz="0" w:space="0" w:color="auto"/>
          </w:divBdr>
        </w:div>
        <w:div w:id="571234684">
          <w:marLeft w:val="640"/>
          <w:marRight w:val="0"/>
          <w:marTop w:val="0"/>
          <w:marBottom w:val="0"/>
          <w:divBdr>
            <w:top w:val="none" w:sz="0" w:space="0" w:color="auto"/>
            <w:left w:val="none" w:sz="0" w:space="0" w:color="auto"/>
            <w:bottom w:val="none" w:sz="0" w:space="0" w:color="auto"/>
            <w:right w:val="none" w:sz="0" w:space="0" w:color="auto"/>
          </w:divBdr>
        </w:div>
        <w:div w:id="368381565">
          <w:marLeft w:val="640"/>
          <w:marRight w:val="0"/>
          <w:marTop w:val="0"/>
          <w:marBottom w:val="0"/>
          <w:divBdr>
            <w:top w:val="none" w:sz="0" w:space="0" w:color="auto"/>
            <w:left w:val="none" w:sz="0" w:space="0" w:color="auto"/>
            <w:bottom w:val="none" w:sz="0" w:space="0" w:color="auto"/>
            <w:right w:val="none" w:sz="0" w:space="0" w:color="auto"/>
          </w:divBdr>
        </w:div>
        <w:div w:id="1527134900">
          <w:marLeft w:val="640"/>
          <w:marRight w:val="0"/>
          <w:marTop w:val="0"/>
          <w:marBottom w:val="0"/>
          <w:divBdr>
            <w:top w:val="none" w:sz="0" w:space="0" w:color="auto"/>
            <w:left w:val="none" w:sz="0" w:space="0" w:color="auto"/>
            <w:bottom w:val="none" w:sz="0" w:space="0" w:color="auto"/>
            <w:right w:val="none" w:sz="0" w:space="0" w:color="auto"/>
          </w:divBdr>
        </w:div>
        <w:div w:id="673920946">
          <w:marLeft w:val="640"/>
          <w:marRight w:val="0"/>
          <w:marTop w:val="0"/>
          <w:marBottom w:val="0"/>
          <w:divBdr>
            <w:top w:val="none" w:sz="0" w:space="0" w:color="auto"/>
            <w:left w:val="none" w:sz="0" w:space="0" w:color="auto"/>
            <w:bottom w:val="none" w:sz="0" w:space="0" w:color="auto"/>
            <w:right w:val="none" w:sz="0" w:space="0" w:color="auto"/>
          </w:divBdr>
        </w:div>
        <w:div w:id="1374815898">
          <w:marLeft w:val="640"/>
          <w:marRight w:val="0"/>
          <w:marTop w:val="0"/>
          <w:marBottom w:val="0"/>
          <w:divBdr>
            <w:top w:val="none" w:sz="0" w:space="0" w:color="auto"/>
            <w:left w:val="none" w:sz="0" w:space="0" w:color="auto"/>
            <w:bottom w:val="none" w:sz="0" w:space="0" w:color="auto"/>
            <w:right w:val="none" w:sz="0" w:space="0" w:color="auto"/>
          </w:divBdr>
        </w:div>
        <w:div w:id="1121925505">
          <w:marLeft w:val="640"/>
          <w:marRight w:val="0"/>
          <w:marTop w:val="0"/>
          <w:marBottom w:val="0"/>
          <w:divBdr>
            <w:top w:val="none" w:sz="0" w:space="0" w:color="auto"/>
            <w:left w:val="none" w:sz="0" w:space="0" w:color="auto"/>
            <w:bottom w:val="none" w:sz="0" w:space="0" w:color="auto"/>
            <w:right w:val="none" w:sz="0" w:space="0" w:color="auto"/>
          </w:divBdr>
        </w:div>
        <w:div w:id="770663517">
          <w:marLeft w:val="640"/>
          <w:marRight w:val="0"/>
          <w:marTop w:val="0"/>
          <w:marBottom w:val="0"/>
          <w:divBdr>
            <w:top w:val="none" w:sz="0" w:space="0" w:color="auto"/>
            <w:left w:val="none" w:sz="0" w:space="0" w:color="auto"/>
            <w:bottom w:val="none" w:sz="0" w:space="0" w:color="auto"/>
            <w:right w:val="none" w:sz="0" w:space="0" w:color="auto"/>
          </w:divBdr>
        </w:div>
        <w:div w:id="1831025045">
          <w:marLeft w:val="640"/>
          <w:marRight w:val="0"/>
          <w:marTop w:val="0"/>
          <w:marBottom w:val="0"/>
          <w:divBdr>
            <w:top w:val="none" w:sz="0" w:space="0" w:color="auto"/>
            <w:left w:val="none" w:sz="0" w:space="0" w:color="auto"/>
            <w:bottom w:val="none" w:sz="0" w:space="0" w:color="auto"/>
            <w:right w:val="none" w:sz="0" w:space="0" w:color="auto"/>
          </w:divBdr>
        </w:div>
        <w:div w:id="483425334">
          <w:marLeft w:val="640"/>
          <w:marRight w:val="0"/>
          <w:marTop w:val="0"/>
          <w:marBottom w:val="0"/>
          <w:divBdr>
            <w:top w:val="none" w:sz="0" w:space="0" w:color="auto"/>
            <w:left w:val="none" w:sz="0" w:space="0" w:color="auto"/>
            <w:bottom w:val="none" w:sz="0" w:space="0" w:color="auto"/>
            <w:right w:val="none" w:sz="0" w:space="0" w:color="auto"/>
          </w:divBdr>
        </w:div>
        <w:div w:id="1314094712">
          <w:marLeft w:val="640"/>
          <w:marRight w:val="0"/>
          <w:marTop w:val="0"/>
          <w:marBottom w:val="0"/>
          <w:divBdr>
            <w:top w:val="none" w:sz="0" w:space="0" w:color="auto"/>
            <w:left w:val="none" w:sz="0" w:space="0" w:color="auto"/>
            <w:bottom w:val="none" w:sz="0" w:space="0" w:color="auto"/>
            <w:right w:val="none" w:sz="0" w:space="0" w:color="auto"/>
          </w:divBdr>
        </w:div>
        <w:div w:id="1719817393">
          <w:marLeft w:val="640"/>
          <w:marRight w:val="0"/>
          <w:marTop w:val="0"/>
          <w:marBottom w:val="0"/>
          <w:divBdr>
            <w:top w:val="none" w:sz="0" w:space="0" w:color="auto"/>
            <w:left w:val="none" w:sz="0" w:space="0" w:color="auto"/>
            <w:bottom w:val="none" w:sz="0" w:space="0" w:color="auto"/>
            <w:right w:val="none" w:sz="0" w:space="0" w:color="auto"/>
          </w:divBdr>
        </w:div>
        <w:div w:id="736981301">
          <w:marLeft w:val="640"/>
          <w:marRight w:val="0"/>
          <w:marTop w:val="0"/>
          <w:marBottom w:val="0"/>
          <w:divBdr>
            <w:top w:val="none" w:sz="0" w:space="0" w:color="auto"/>
            <w:left w:val="none" w:sz="0" w:space="0" w:color="auto"/>
            <w:bottom w:val="none" w:sz="0" w:space="0" w:color="auto"/>
            <w:right w:val="none" w:sz="0" w:space="0" w:color="auto"/>
          </w:divBdr>
        </w:div>
        <w:div w:id="482817288">
          <w:marLeft w:val="640"/>
          <w:marRight w:val="0"/>
          <w:marTop w:val="0"/>
          <w:marBottom w:val="0"/>
          <w:divBdr>
            <w:top w:val="none" w:sz="0" w:space="0" w:color="auto"/>
            <w:left w:val="none" w:sz="0" w:space="0" w:color="auto"/>
            <w:bottom w:val="none" w:sz="0" w:space="0" w:color="auto"/>
            <w:right w:val="none" w:sz="0" w:space="0" w:color="auto"/>
          </w:divBdr>
        </w:div>
        <w:div w:id="464813491">
          <w:marLeft w:val="640"/>
          <w:marRight w:val="0"/>
          <w:marTop w:val="0"/>
          <w:marBottom w:val="0"/>
          <w:divBdr>
            <w:top w:val="none" w:sz="0" w:space="0" w:color="auto"/>
            <w:left w:val="none" w:sz="0" w:space="0" w:color="auto"/>
            <w:bottom w:val="none" w:sz="0" w:space="0" w:color="auto"/>
            <w:right w:val="none" w:sz="0" w:space="0" w:color="auto"/>
          </w:divBdr>
        </w:div>
        <w:div w:id="1868717089">
          <w:marLeft w:val="640"/>
          <w:marRight w:val="0"/>
          <w:marTop w:val="0"/>
          <w:marBottom w:val="0"/>
          <w:divBdr>
            <w:top w:val="none" w:sz="0" w:space="0" w:color="auto"/>
            <w:left w:val="none" w:sz="0" w:space="0" w:color="auto"/>
            <w:bottom w:val="none" w:sz="0" w:space="0" w:color="auto"/>
            <w:right w:val="none" w:sz="0" w:space="0" w:color="auto"/>
          </w:divBdr>
        </w:div>
        <w:div w:id="226956233">
          <w:marLeft w:val="640"/>
          <w:marRight w:val="0"/>
          <w:marTop w:val="0"/>
          <w:marBottom w:val="0"/>
          <w:divBdr>
            <w:top w:val="none" w:sz="0" w:space="0" w:color="auto"/>
            <w:left w:val="none" w:sz="0" w:space="0" w:color="auto"/>
            <w:bottom w:val="none" w:sz="0" w:space="0" w:color="auto"/>
            <w:right w:val="none" w:sz="0" w:space="0" w:color="auto"/>
          </w:divBdr>
        </w:div>
      </w:divsChild>
    </w:div>
    <w:div w:id="592906177">
      <w:bodyDiv w:val="1"/>
      <w:marLeft w:val="0"/>
      <w:marRight w:val="0"/>
      <w:marTop w:val="0"/>
      <w:marBottom w:val="0"/>
      <w:divBdr>
        <w:top w:val="none" w:sz="0" w:space="0" w:color="auto"/>
        <w:left w:val="none" w:sz="0" w:space="0" w:color="auto"/>
        <w:bottom w:val="none" w:sz="0" w:space="0" w:color="auto"/>
        <w:right w:val="none" w:sz="0" w:space="0" w:color="auto"/>
      </w:divBdr>
      <w:divsChild>
        <w:div w:id="2114089148">
          <w:marLeft w:val="640"/>
          <w:marRight w:val="0"/>
          <w:marTop w:val="0"/>
          <w:marBottom w:val="0"/>
          <w:divBdr>
            <w:top w:val="none" w:sz="0" w:space="0" w:color="auto"/>
            <w:left w:val="none" w:sz="0" w:space="0" w:color="auto"/>
            <w:bottom w:val="none" w:sz="0" w:space="0" w:color="auto"/>
            <w:right w:val="none" w:sz="0" w:space="0" w:color="auto"/>
          </w:divBdr>
        </w:div>
        <w:div w:id="40179609">
          <w:marLeft w:val="640"/>
          <w:marRight w:val="0"/>
          <w:marTop w:val="0"/>
          <w:marBottom w:val="0"/>
          <w:divBdr>
            <w:top w:val="none" w:sz="0" w:space="0" w:color="auto"/>
            <w:left w:val="none" w:sz="0" w:space="0" w:color="auto"/>
            <w:bottom w:val="none" w:sz="0" w:space="0" w:color="auto"/>
            <w:right w:val="none" w:sz="0" w:space="0" w:color="auto"/>
          </w:divBdr>
        </w:div>
        <w:div w:id="1391728415">
          <w:marLeft w:val="640"/>
          <w:marRight w:val="0"/>
          <w:marTop w:val="0"/>
          <w:marBottom w:val="0"/>
          <w:divBdr>
            <w:top w:val="none" w:sz="0" w:space="0" w:color="auto"/>
            <w:left w:val="none" w:sz="0" w:space="0" w:color="auto"/>
            <w:bottom w:val="none" w:sz="0" w:space="0" w:color="auto"/>
            <w:right w:val="none" w:sz="0" w:space="0" w:color="auto"/>
          </w:divBdr>
        </w:div>
        <w:div w:id="344787168">
          <w:marLeft w:val="640"/>
          <w:marRight w:val="0"/>
          <w:marTop w:val="0"/>
          <w:marBottom w:val="0"/>
          <w:divBdr>
            <w:top w:val="none" w:sz="0" w:space="0" w:color="auto"/>
            <w:left w:val="none" w:sz="0" w:space="0" w:color="auto"/>
            <w:bottom w:val="none" w:sz="0" w:space="0" w:color="auto"/>
            <w:right w:val="none" w:sz="0" w:space="0" w:color="auto"/>
          </w:divBdr>
        </w:div>
        <w:div w:id="2119324845">
          <w:marLeft w:val="640"/>
          <w:marRight w:val="0"/>
          <w:marTop w:val="0"/>
          <w:marBottom w:val="0"/>
          <w:divBdr>
            <w:top w:val="none" w:sz="0" w:space="0" w:color="auto"/>
            <w:left w:val="none" w:sz="0" w:space="0" w:color="auto"/>
            <w:bottom w:val="none" w:sz="0" w:space="0" w:color="auto"/>
            <w:right w:val="none" w:sz="0" w:space="0" w:color="auto"/>
          </w:divBdr>
        </w:div>
        <w:div w:id="449395643">
          <w:marLeft w:val="640"/>
          <w:marRight w:val="0"/>
          <w:marTop w:val="0"/>
          <w:marBottom w:val="0"/>
          <w:divBdr>
            <w:top w:val="none" w:sz="0" w:space="0" w:color="auto"/>
            <w:left w:val="none" w:sz="0" w:space="0" w:color="auto"/>
            <w:bottom w:val="none" w:sz="0" w:space="0" w:color="auto"/>
            <w:right w:val="none" w:sz="0" w:space="0" w:color="auto"/>
          </w:divBdr>
        </w:div>
        <w:div w:id="358356971">
          <w:marLeft w:val="640"/>
          <w:marRight w:val="0"/>
          <w:marTop w:val="0"/>
          <w:marBottom w:val="0"/>
          <w:divBdr>
            <w:top w:val="none" w:sz="0" w:space="0" w:color="auto"/>
            <w:left w:val="none" w:sz="0" w:space="0" w:color="auto"/>
            <w:bottom w:val="none" w:sz="0" w:space="0" w:color="auto"/>
            <w:right w:val="none" w:sz="0" w:space="0" w:color="auto"/>
          </w:divBdr>
        </w:div>
        <w:div w:id="481118869">
          <w:marLeft w:val="640"/>
          <w:marRight w:val="0"/>
          <w:marTop w:val="0"/>
          <w:marBottom w:val="0"/>
          <w:divBdr>
            <w:top w:val="none" w:sz="0" w:space="0" w:color="auto"/>
            <w:left w:val="none" w:sz="0" w:space="0" w:color="auto"/>
            <w:bottom w:val="none" w:sz="0" w:space="0" w:color="auto"/>
            <w:right w:val="none" w:sz="0" w:space="0" w:color="auto"/>
          </w:divBdr>
        </w:div>
        <w:div w:id="1641377516">
          <w:marLeft w:val="640"/>
          <w:marRight w:val="0"/>
          <w:marTop w:val="0"/>
          <w:marBottom w:val="0"/>
          <w:divBdr>
            <w:top w:val="none" w:sz="0" w:space="0" w:color="auto"/>
            <w:left w:val="none" w:sz="0" w:space="0" w:color="auto"/>
            <w:bottom w:val="none" w:sz="0" w:space="0" w:color="auto"/>
            <w:right w:val="none" w:sz="0" w:space="0" w:color="auto"/>
          </w:divBdr>
        </w:div>
        <w:div w:id="1850946093">
          <w:marLeft w:val="640"/>
          <w:marRight w:val="0"/>
          <w:marTop w:val="0"/>
          <w:marBottom w:val="0"/>
          <w:divBdr>
            <w:top w:val="none" w:sz="0" w:space="0" w:color="auto"/>
            <w:left w:val="none" w:sz="0" w:space="0" w:color="auto"/>
            <w:bottom w:val="none" w:sz="0" w:space="0" w:color="auto"/>
            <w:right w:val="none" w:sz="0" w:space="0" w:color="auto"/>
          </w:divBdr>
        </w:div>
        <w:div w:id="106774427">
          <w:marLeft w:val="640"/>
          <w:marRight w:val="0"/>
          <w:marTop w:val="0"/>
          <w:marBottom w:val="0"/>
          <w:divBdr>
            <w:top w:val="none" w:sz="0" w:space="0" w:color="auto"/>
            <w:left w:val="none" w:sz="0" w:space="0" w:color="auto"/>
            <w:bottom w:val="none" w:sz="0" w:space="0" w:color="auto"/>
            <w:right w:val="none" w:sz="0" w:space="0" w:color="auto"/>
          </w:divBdr>
        </w:div>
        <w:div w:id="1124344537">
          <w:marLeft w:val="640"/>
          <w:marRight w:val="0"/>
          <w:marTop w:val="0"/>
          <w:marBottom w:val="0"/>
          <w:divBdr>
            <w:top w:val="none" w:sz="0" w:space="0" w:color="auto"/>
            <w:left w:val="none" w:sz="0" w:space="0" w:color="auto"/>
            <w:bottom w:val="none" w:sz="0" w:space="0" w:color="auto"/>
            <w:right w:val="none" w:sz="0" w:space="0" w:color="auto"/>
          </w:divBdr>
        </w:div>
        <w:div w:id="1914393986">
          <w:marLeft w:val="640"/>
          <w:marRight w:val="0"/>
          <w:marTop w:val="0"/>
          <w:marBottom w:val="0"/>
          <w:divBdr>
            <w:top w:val="none" w:sz="0" w:space="0" w:color="auto"/>
            <w:left w:val="none" w:sz="0" w:space="0" w:color="auto"/>
            <w:bottom w:val="none" w:sz="0" w:space="0" w:color="auto"/>
            <w:right w:val="none" w:sz="0" w:space="0" w:color="auto"/>
          </w:divBdr>
        </w:div>
        <w:div w:id="163203546">
          <w:marLeft w:val="640"/>
          <w:marRight w:val="0"/>
          <w:marTop w:val="0"/>
          <w:marBottom w:val="0"/>
          <w:divBdr>
            <w:top w:val="none" w:sz="0" w:space="0" w:color="auto"/>
            <w:left w:val="none" w:sz="0" w:space="0" w:color="auto"/>
            <w:bottom w:val="none" w:sz="0" w:space="0" w:color="auto"/>
            <w:right w:val="none" w:sz="0" w:space="0" w:color="auto"/>
          </w:divBdr>
        </w:div>
        <w:div w:id="1440416384">
          <w:marLeft w:val="640"/>
          <w:marRight w:val="0"/>
          <w:marTop w:val="0"/>
          <w:marBottom w:val="0"/>
          <w:divBdr>
            <w:top w:val="none" w:sz="0" w:space="0" w:color="auto"/>
            <w:left w:val="none" w:sz="0" w:space="0" w:color="auto"/>
            <w:bottom w:val="none" w:sz="0" w:space="0" w:color="auto"/>
            <w:right w:val="none" w:sz="0" w:space="0" w:color="auto"/>
          </w:divBdr>
        </w:div>
        <w:div w:id="1679310461">
          <w:marLeft w:val="640"/>
          <w:marRight w:val="0"/>
          <w:marTop w:val="0"/>
          <w:marBottom w:val="0"/>
          <w:divBdr>
            <w:top w:val="none" w:sz="0" w:space="0" w:color="auto"/>
            <w:left w:val="none" w:sz="0" w:space="0" w:color="auto"/>
            <w:bottom w:val="none" w:sz="0" w:space="0" w:color="auto"/>
            <w:right w:val="none" w:sz="0" w:space="0" w:color="auto"/>
          </w:divBdr>
        </w:div>
        <w:div w:id="1609965315">
          <w:marLeft w:val="640"/>
          <w:marRight w:val="0"/>
          <w:marTop w:val="0"/>
          <w:marBottom w:val="0"/>
          <w:divBdr>
            <w:top w:val="none" w:sz="0" w:space="0" w:color="auto"/>
            <w:left w:val="none" w:sz="0" w:space="0" w:color="auto"/>
            <w:bottom w:val="none" w:sz="0" w:space="0" w:color="auto"/>
            <w:right w:val="none" w:sz="0" w:space="0" w:color="auto"/>
          </w:divBdr>
        </w:div>
        <w:div w:id="971717805">
          <w:marLeft w:val="640"/>
          <w:marRight w:val="0"/>
          <w:marTop w:val="0"/>
          <w:marBottom w:val="0"/>
          <w:divBdr>
            <w:top w:val="none" w:sz="0" w:space="0" w:color="auto"/>
            <w:left w:val="none" w:sz="0" w:space="0" w:color="auto"/>
            <w:bottom w:val="none" w:sz="0" w:space="0" w:color="auto"/>
            <w:right w:val="none" w:sz="0" w:space="0" w:color="auto"/>
          </w:divBdr>
        </w:div>
        <w:div w:id="1332949716">
          <w:marLeft w:val="640"/>
          <w:marRight w:val="0"/>
          <w:marTop w:val="0"/>
          <w:marBottom w:val="0"/>
          <w:divBdr>
            <w:top w:val="none" w:sz="0" w:space="0" w:color="auto"/>
            <w:left w:val="none" w:sz="0" w:space="0" w:color="auto"/>
            <w:bottom w:val="none" w:sz="0" w:space="0" w:color="auto"/>
            <w:right w:val="none" w:sz="0" w:space="0" w:color="auto"/>
          </w:divBdr>
        </w:div>
        <w:div w:id="202257817">
          <w:marLeft w:val="640"/>
          <w:marRight w:val="0"/>
          <w:marTop w:val="0"/>
          <w:marBottom w:val="0"/>
          <w:divBdr>
            <w:top w:val="none" w:sz="0" w:space="0" w:color="auto"/>
            <w:left w:val="none" w:sz="0" w:space="0" w:color="auto"/>
            <w:bottom w:val="none" w:sz="0" w:space="0" w:color="auto"/>
            <w:right w:val="none" w:sz="0" w:space="0" w:color="auto"/>
          </w:divBdr>
        </w:div>
        <w:div w:id="926966477">
          <w:marLeft w:val="640"/>
          <w:marRight w:val="0"/>
          <w:marTop w:val="0"/>
          <w:marBottom w:val="0"/>
          <w:divBdr>
            <w:top w:val="none" w:sz="0" w:space="0" w:color="auto"/>
            <w:left w:val="none" w:sz="0" w:space="0" w:color="auto"/>
            <w:bottom w:val="none" w:sz="0" w:space="0" w:color="auto"/>
            <w:right w:val="none" w:sz="0" w:space="0" w:color="auto"/>
          </w:divBdr>
        </w:div>
        <w:div w:id="85656611">
          <w:marLeft w:val="640"/>
          <w:marRight w:val="0"/>
          <w:marTop w:val="0"/>
          <w:marBottom w:val="0"/>
          <w:divBdr>
            <w:top w:val="none" w:sz="0" w:space="0" w:color="auto"/>
            <w:left w:val="none" w:sz="0" w:space="0" w:color="auto"/>
            <w:bottom w:val="none" w:sz="0" w:space="0" w:color="auto"/>
            <w:right w:val="none" w:sz="0" w:space="0" w:color="auto"/>
          </w:divBdr>
        </w:div>
        <w:div w:id="1209295256">
          <w:marLeft w:val="640"/>
          <w:marRight w:val="0"/>
          <w:marTop w:val="0"/>
          <w:marBottom w:val="0"/>
          <w:divBdr>
            <w:top w:val="none" w:sz="0" w:space="0" w:color="auto"/>
            <w:left w:val="none" w:sz="0" w:space="0" w:color="auto"/>
            <w:bottom w:val="none" w:sz="0" w:space="0" w:color="auto"/>
            <w:right w:val="none" w:sz="0" w:space="0" w:color="auto"/>
          </w:divBdr>
        </w:div>
        <w:div w:id="929894733">
          <w:marLeft w:val="640"/>
          <w:marRight w:val="0"/>
          <w:marTop w:val="0"/>
          <w:marBottom w:val="0"/>
          <w:divBdr>
            <w:top w:val="none" w:sz="0" w:space="0" w:color="auto"/>
            <w:left w:val="none" w:sz="0" w:space="0" w:color="auto"/>
            <w:bottom w:val="none" w:sz="0" w:space="0" w:color="auto"/>
            <w:right w:val="none" w:sz="0" w:space="0" w:color="auto"/>
          </w:divBdr>
        </w:div>
        <w:div w:id="1047143724">
          <w:marLeft w:val="640"/>
          <w:marRight w:val="0"/>
          <w:marTop w:val="0"/>
          <w:marBottom w:val="0"/>
          <w:divBdr>
            <w:top w:val="none" w:sz="0" w:space="0" w:color="auto"/>
            <w:left w:val="none" w:sz="0" w:space="0" w:color="auto"/>
            <w:bottom w:val="none" w:sz="0" w:space="0" w:color="auto"/>
            <w:right w:val="none" w:sz="0" w:space="0" w:color="auto"/>
          </w:divBdr>
        </w:div>
        <w:div w:id="264845796">
          <w:marLeft w:val="640"/>
          <w:marRight w:val="0"/>
          <w:marTop w:val="0"/>
          <w:marBottom w:val="0"/>
          <w:divBdr>
            <w:top w:val="none" w:sz="0" w:space="0" w:color="auto"/>
            <w:left w:val="none" w:sz="0" w:space="0" w:color="auto"/>
            <w:bottom w:val="none" w:sz="0" w:space="0" w:color="auto"/>
            <w:right w:val="none" w:sz="0" w:space="0" w:color="auto"/>
          </w:divBdr>
        </w:div>
        <w:div w:id="56169103">
          <w:marLeft w:val="640"/>
          <w:marRight w:val="0"/>
          <w:marTop w:val="0"/>
          <w:marBottom w:val="0"/>
          <w:divBdr>
            <w:top w:val="none" w:sz="0" w:space="0" w:color="auto"/>
            <w:left w:val="none" w:sz="0" w:space="0" w:color="auto"/>
            <w:bottom w:val="none" w:sz="0" w:space="0" w:color="auto"/>
            <w:right w:val="none" w:sz="0" w:space="0" w:color="auto"/>
          </w:divBdr>
        </w:div>
        <w:div w:id="43454004">
          <w:marLeft w:val="640"/>
          <w:marRight w:val="0"/>
          <w:marTop w:val="0"/>
          <w:marBottom w:val="0"/>
          <w:divBdr>
            <w:top w:val="none" w:sz="0" w:space="0" w:color="auto"/>
            <w:left w:val="none" w:sz="0" w:space="0" w:color="auto"/>
            <w:bottom w:val="none" w:sz="0" w:space="0" w:color="auto"/>
            <w:right w:val="none" w:sz="0" w:space="0" w:color="auto"/>
          </w:divBdr>
        </w:div>
        <w:div w:id="1790465079">
          <w:marLeft w:val="640"/>
          <w:marRight w:val="0"/>
          <w:marTop w:val="0"/>
          <w:marBottom w:val="0"/>
          <w:divBdr>
            <w:top w:val="none" w:sz="0" w:space="0" w:color="auto"/>
            <w:left w:val="none" w:sz="0" w:space="0" w:color="auto"/>
            <w:bottom w:val="none" w:sz="0" w:space="0" w:color="auto"/>
            <w:right w:val="none" w:sz="0" w:space="0" w:color="auto"/>
          </w:divBdr>
        </w:div>
        <w:div w:id="1468741586">
          <w:marLeft w:val="640"/>
          <w:marRight w:val="0"/>
          <w:marTop w:val="0"/>
          <w:marBottom w:val="0"/>
          <w:divBdr>
            <w:top w:val="none" w:sz="0" w:space="0" w:color="auto"/>
            <w:left w:val="none" w:sz="0" w:space="0" w:color="auto"/>
            <w:bottom w:val="none" w:sz="0" w:space="0" w:color="auto"/>
            <w:right w:val="none" w:sz="0" w:space="0" w:color="auto"/>
          </w:divBdr>
        </w:div>
        <w:div w:id="465397473">
          <w:marLeft w:val="640"/>
          <w:marRight w:val="0"/>
          <w:marTop w:val="0"/>
          <w:marBottom w:val="0"/>
          <w:divBdr>
            <w:top w:val="none" w:sz="0" w:space="0" w:color="auto"/>
            <w:left w:val="none" w:sz="0" w:space="0" w:color="auto"/>
            <w:bottom w:val="none" w:sz="0" w:space="0" w:color="auto"/>
            <w:right w:val="none" w:sz="0" w:space="0" w:color="auto"/>
          </w:divBdr>
        </w:div>
        <w:div w:id="1657107783">
          <w:marLeft w:val="640"/>
          <w:marRight w:val="0"/>
          <w:marTop w:val="0"/>
          <w:marBottom w:val="0"/>
          <w:divBdr>
            <w:top w:val="none" w:sz="0" w:space="0" w:color="auto"/>
            <w:left w:val="none" w:sz="0" w:space="0" w:color="auto"/>
            <w:bottom w:val="none" w:sz="0" w:space="0" w:color="auto"/>
            <w:right w:val="none" w:sz="0" w:space="0" w:color="auto"/>
          </w:divBdr>
        </w:div>
        <w:div w:id="1163814737">
          <w:marLeft w:val="640"/>
          <w:marRight w:val="0"/>
          <w:marTop w:val="0"/>
          <w:marBottom w:val="0"/>
          <w:divBdr>
            <w:top w:val="none" w:sz="0" w:space="0" w:color="auto"/>
            <w:left w:val="none" w:sz="0" w:space="0" w:color="auto"/>
            <w:bottom w:val="none" w:sz="0" w:space="0" w:color="auto"/>
            <w:right w:val="none" w:sz="0" w:space="0" w:color="auto"/>
          </w:divBdr>
        </w:div>
        <w:div w:id="944117852">
          <w:marLeft w:val="640"/>
          <w:marRight w:val="0"/>
          <w:marTop w:val="0"/>
          <w:marBottom w:val="0"/>
          <w:divBdr>
            <w:top w:val="none" w:sz="0" w:space="0" w:color="auto"/>
            <w:left w:val="none" w:sz="0" w:space="0" w:color="auto"/>
            <w:bottom w:val="none" w:sz="0" w:space="0" w:color="auto"/>
            <w:right w:val="none" w:sz="0" w:space="0" w:color="auto"/>
          </w:divBdr>
        </w:div>
        <w:div w:id="396243611">
          <w:marLeft w:val="640"/>
          <w:marRight w:val="0"/>
          <w:marTop w:val="0"/>
          <w:marBottom w:val="0"/>
          <w:divBdr>
            <w:top w:val="none" w:sz="0" w:space="0" w:color="auto"/>
            <w:left w:val="none" w:sz="0" w:space="0" w:color="auto"/>
            <w:bottom w:val="none" w:sz="0" w:space="0" w:color="auto"/>
            <w:right w:val="none" w:sz="0" w:space="0" w:color="auto"/>
          </w:divBdr>
        </w:div>
        <w:div w:id="129635326">
          <w:marLeft w:val="640"/>
          <w:marRight w:val="0"/>
          <w:marTop w:val="0"/>
          <w:marBottom w:val="0"/>
          <w:divBdr>
            <w:top w:val="none" w:sz="0" w:space="0" w:color="auto"/>
            <w:left w:val="none" w:sz="0" w:space="0" w:color="auto"/>
            <w:bottom w:val="none" w:sz="0" w:space="0" w:color="auto"/>
            <w:right w:val="none" w:sz="0" w:space="0" w:color="auto"/>
          </w:divBdr>
        </w:div>
        <w:div w:id="2139102562">
          <w:marLeft w:val="640"/>
          <w:marRight w:val="0"/>
          <w:marTop w:val="0"/>
          <w:marBottom w:val="0"/>
          <w:divBdr>
            <w:top w:val="none" w:sz="0" w:space="0" w:color="auto"/>
            <w:left w:val="none" w:sz="0" w:space="0" w:color="auto"/>
            <w:bottom w:val="none" w:sz="0" w:space="0" w:color="auto"/>
            <w:right w:val="none" w:sz="0" w:space="0" w:color="auto"/>
          </w:divBdr>
        </w:div>
        <w:div w:id="993097421">
          <w:marLeft w:val="640"/>
          <w:marRight w:val="0"/>
          <w:marTop w:val="0"/>
          <w:marBottom w:val="0"/>
          <w:divBdr>
            <w:top w:val="none" w:sz="0" w:space="0" w:color="auto"/>
            <w:left w:val="none" w:sz="0" w:space="0" w:color="auto"/>
            <w:bottom w:val="none" w:sz="0" w:space="0" w:color="auto"/>
            <w:right w:val="none" w:sz="0" w:space="0" w:color="auto"/>
          </w:divBdr>
        </w:div>
        <w:div w:id="1379744071">
          <w:marLeft w:val="640"/>
          <w:marRight w:val="0"/>
          <w:marTop w:val="0"/>
          <w:marBottom w:val="0"/>
          <w:divBdr>
            <w:top w:val="none" w:sz="0" w:space="0" w:color="auto"/>
            <w:left w:val="none" w:sz="0" w:space="0" w:color="auto"/>
            <w:bottom w:val="none" w:sz="0" w:space="0" w:color="auto"/>
            <w:right w:val="none" w:sz="0" w:space="0" w:color="auto"/>
          </w:divBdr>
        </w:div>
        <w:div w:id="1936938926">
          <w:marLeft w:val="640"/>
          <w:marRight w:val="0"/>
          <w:marTop w:val="0"/>
          <w:marBottom w:val="0"/>
          <w:divBdr>
            <w:top w:val="none" w:sz="0" w:space="0" w:color="auto"/>
            <w:left w:val="none" w:sz="0" w:space="0" w:color="auto"/>
            <w:bottom w:val="none" w:sz="0" w:space="0" w:color="auto"/>
            <w:right w:val="none" w:sz="0" w:space="0" w:color="auto"/>
          </w:divBdr>
        </w:div>
        <w:div w:id="1364597657">
          <w:marLeft w:val="640"/>
          <w:marRight w:val="0"/>
          <w:marTop w:val="0"/>
          <w:marBottom w:val="0"/>
          <w:divBdr>
            <w:top w:val="none" w:sz="0" w:space="0" w:color="auto"/>
            <w:left w:val="none" w:sz="0" w:space="0" w:color="auto"/>
            <w:bottom w:val="none" w:sz="0" w:space="0" w:color="auto"/>
            <w:right w:val="none" w:sz="0" w:space="0" w:color="auto"/>
          </w:divBdr>
        </w:div>
        <w:div w:id="1024406636">
          <w:marLeft w:val="640"/>
          <w:marRight w:val="0"/>
          <w:marTop w:val="0"/>
          <w:marBottom w:val="0"/>
          <w:divBdr>
            <w:top w:val="none" w:sz="0" w:space="0" w:color="auto"/>
            <w:left w:val="none" w:sz="0" w:space="0" w:color="auto"/>
            <w:bottom w:val="none" w:sz="0" w:space="0" w:color="auto"/>
            <w:right w:val="none" w:sz="0" w:space="0" w:color="auto"/>
          </w:divBdr>
        </w:div>
        <w:div w:id="524250519">
          <w:marLeft w:val="640"/>
          <w:marRight w:val="0"/>
          <w:marTop w:val="0"/>
          <w:marBottom w:val="0"/>
          <w:divBdr>
            <w:top w:val="none" w:sz="0" w:space="0" w:color="auto"/>
            <w:left w:val="none" w:sz="0" w:space="0" w:color="auto"/>
            <w:bottom w:val="none" w:sz="0" w:space="0" w:color="auto"/>
            <w:right w:val="none" w:sz="0" w:space="0" w:color="auto"/>
          </w:divBdr>
        </w:div>
        <w:div w:id="1627656318">
          <w:marLeft w:val="640"/>
          <w:marRight w:val="0"/>
          <w:marTop w:val="0"/>
          <w:marBottom w:val="0"/>
          <w:divBdr>
            <w:top w:val="none" w:sz="0" w:space="0" w:color="auto"/>
            <w:left w:val="none" w:sz="0" w:space="0" w:color="auto"/>
            <w:bottom w:val="none" w:sz="0" w:space="0" w:color="auto"/>
            <w:right w:val="none" w:sz="0" w:space="0" w:color="auto"/>
          </w:divBdr>
        </w:div>
        <w:div w:id="892154277">
          <w:marLeft w:val="640"/>
          <w:marRight w:val="0"/>
          <w:marTop w:val="0"/>
          <w:marBottom w:val="0"/>
          <w:divBdr>
            <w:top w:val="none" w:sz="0" w:space="0" w:color="auto"/>
            <w:left w:val="none" w:sz="0" w:space="0" w:color="auto"/>
            <w:bottom w:val="none" w:sz="0" w:space="0" w:color="auto"/>
            <w:right w:val="none" w:sz="0" w:space="0" w:color="auto"/>
          </w:divBdr>
        </w:div>
        <w:div w:id="324211649">
          <w:marLeft w:val="640"/>
          <w:marRight w:val="0"/>
          <w:marTop w:val="0"/>
          <w:marBottom w:val="0"/>
          <w:divBdr>
            <w:top w:val="none" w:sz="0" w:space="0" w:color="auto"/>
            <w:left w:val="none" w:sz="0" w:space="0" w:color="auto"/>
            <w:bottom w:val="none" w:sz="0" w:space="0" w:color="auto"/>
            <w:right w:val="none" w:sz="0" w:space="0" w:color="auto"/>
          </w:divBdr>
        </w:div>
        <w:div w:id="1745757427">
          <w:marLeft w:val="640"/>
          <w:marRight w:val="0"/>
          <w:marTop w:val="0"/>
          <w:marBottom w:val="0"/>
          <w:divBdr>
            <w:top w:val="none" w:sz="0" w:space="0" w:color="auto"/>
            <w:left w:val="none" w:sz="0" w:space="0" w:color="auto"/>
            <w:bottom w:val="none" w:sz="0" w:space="0" w:color="auto"/>
            <w:right w:val="none" w:sz="0" w:space="0" w:color="auto"/>
          </w:divBdr>
        </w:div>
        <w:div w:id="172884994">
          <w:marLeft w:val="640"/>
          <w:marRight w:val="0"/>
          <w:marTop w:val="0"/>
          <w:marBottom w:val="0"/>
          <w:divBdr>
            <w:top w:val="none" w:sz="0" w:space="0" w:color="auto"/>
            <w:left w:val="none" w:sz="0" w:space="0" w:color="auto"/>
            <w:bottom w:val="none" w:sz="0" w:space="0" w:color="auto"/>
            <w:right w:val="none" w:sz="0" w:space="0" w:color="auto"/>
          </w:divBdr>
        </w:div>
        <w:div w:id="1474173282">
          <w:marLeft w:val="640"/>
          <w:marRight w:val="0"/>
          <w:marTop w:val="0"/>
          <w:marBottom w:val="0"/>
          <w:divBdr>
            <w:top w:val="none" w:sz="0" w:space="0" w:color="auto"/>
            <w:left w:val="none" w:sz="0" w:space="0" w:color="auto"/>
            <w:bottom w:val="none" w:sz="0" w:space="0" w:color="auto"/>
            <w:right w:val="none" w:sz="0" w:space="0" w:color="auto"/>
          </w:divBdr>
        </w:div>
        <w:div w:id="1494490608">
          <w:marLeft w:val="640"/>
          <w:marRight w:val="0"/>
          <w:marTop w:val="0"/>
          <w:marBottom w:val="0"/>
          <w:divBdr>
            <w:top w:val="none" w:sz="0" w:space="0" w:color="auto"/>
            <w:left w:val="none" w:sz="0" w:space="0" w:color="auto"/>
            <w:bottom w:val="none" w:sz="0" w:space="0" w:color="auto"/>
            <w:right w:val="none" w:sz="0" w:space="0" w:color="auto"/>
          </w:divBdr>
        </w:div>
        <w:div w:id="450826253">
          <w:marLeft w:val="640"/>
          <w:marRight w:val="0"/>
          <w:marTop w:val="0"/>
          <w:marBottom w:val="0"/>
          <w:divBdr>
            <w:top w:val="none" w:sz="0" w:space="0" w:color="auto"/>
            <w:left w:val="none" w:sz="0" w:space="0" w:color="auto"/>
            <w:bottom w:val="none" w:sz="0" w:space="0" w:color="auto"/>
            <w:right w:val="none" w:sz="0" w:space="0" w:color="auto"/>
          </w:divBdr>
        </w:div>
        <w:div w:id="1027607251">
          <w:marLeft w:val="640"/>
          <w:marRight w:val="0"/>
          <w:marTop w:val="0"/>
          <w:marBottom w:val="0"/>
          <w:divBdr>
            <w:top w:val="none" w:sz="0" w:space="0" w:color="auto"/>
            <w:left w:val="none" w:sz="0" w:space="0" w:color="auto"/>
            <w:bottom w:val="none" w:sz="0" w:space="0" w:color="auto"/>
            <w:right w:val="none" w:sz="0" w:space="0" w:color="auto"/>
          </w:divBdr>
        </w:div>
        <w:div w:id="1047335503">
          <w:marLeft w:val="640"/>
          <w:marRight w:val="0"/>
          <w:marTop w:val="0"/>
          <w:marBottom w:val="0"/>
          <w:divBdr>
            <w:top w:val="none" w:sz="0" w:space="0" w:color="auto"/>
            <w:left w:val="none" w:sz="0" w:space="0" w:color="auto"/>
            <w:bottom w:val="none" w:sz="0" w:space="0" w:color="auto"/>
            <w:right w:val="none" w:sz="0" w:space="0" w:color="auto"/>
          </w:divBdr>
        </w:div>
        <w:div w:id="1804736316">
          <w:marLeft w:val="640"/>
          <w:marRight w:val="0"/>
          <w:marTop w:val="0"/>
          <w:marBottom w:val="0"/>
          <w:divBdr>
            <w:top w:val="none" w:sz="0" w:space="0" w:color="auto"/>
            <w:left w:val="none" w:sz="0" w:space="0" w:color="auto"/>
            <w:bottom w:val="none" w:sz="0" w:space="0" w:color="auto"/>
            <w:right w:val="none" w:sz="0" w:space="0" w:color="auto"/>
          </w:divBdr>
        </w:div>
        <w:div w:id="1689091651">
          <w:marLeft w:val="640"/>
          <w:marRight w:val="0"/>
          <w:marTop w:val="0"/>
          <w:marBottom w:val="0"/>
          <w:divBdr>
            <w:top w:val="none" w:sz="0" w:space="0" w:color="auto"/>
            <w:left w:val="none" w:sz="0" w:space="0" w:color="auto"/>
            <w:bottom w:val="none" w:sz="0" w:space="0" w:color="auto"/>
            <w:right w:val="none" w:sz="0" w:space="0" w:color="auto"/>
          </w:divBdr>
        </w:div>
        <w:div w:id="1854807124">
          <w:marLeft w:val="640"/>
          <w:marRight w:val="0"/>
          <w:marTop w:val="0"/>
          <w:marBottom w:val="0"/>
          <w:divBdr>
            <w:top w:val="none" w:sz="0" w:space="0" w:color="auto"/>
            <w:left w:val="none" w:sz="0" w:space="0" w:color="auto"/>
            <w:bottom w:val="none" w:sz="0" w:space="0" w:color="auto"/>
            <w:right w:val="none" w:sz="0" w:space="0" w:color="auto"/>
          </w:divBdr>
        </w:div>
        <w:div w:id="1255360794">
          <w:marLeft w:val="640"/>
          <w:marRight w:val="0"/>
          <w:marTop w:val="0"/>
          <w:marBottom w:val="0"/>
          <w:divBdr>
            <w:top w:val="none" w:sz="0" w:space="0" w:color="auto"/>
            <w:left w:val="none" w:sz="0" w:space="0" w:color="auto"/>
            <w:bottom w:val="none" w:sz="0" w:space="0" w:color="auto"/>
            <w:right w:val="none" w:sz="0" w:space="0" w:color="auto"/>
          </w:divBdr>
        </w:div>
        <w:div w:id="25184531">
          <w:marLeft w:val="640"/>
          <w:marRight w:val="0"/>
          <w:marTop w:val="0"/>
          <w:marBottom w:val="0"/>
          <w:divBdr>
            <w:top w:val="none" w:sz="0" w:space="0" w:color="auto"/>
            <w:left w:val="none" w:sz="0" w:space="0" w:color="auto"/>
            <w:bottom w:val="none" w:sz="0" w:space="0" w:color="auto"/>
            <w:right w:val="none" w:sz="0" w:space="0" w:color="auto"/>
          </w:divBdr>
        </w:div>
        <w:div w:id="205338851">
          <w:marLeft w:val="640"/>
          <w:marRight w:val="0"/>
          <w:marTop w:val="0"/>
          <w:marBottom w:val="0"/>
          <w:divBdr>
            <w:top w:val="none" w:sz="0" w:space="0" w:color="auto"/>
            <w:left w:val="none" w:sz="0" w:space="0" w:color="auto"/>
            <w:bottom w:val="none" w:sz="0" w:space="0" w:color="auto"/>
            <w:right w:val="none" w:sz="0" w:space="0" w:color="auto"/>
          </w:divBdr>
        </w:div>
        <w:div w:id="1737195212">
          <w:marLeft w:val="640"/>
          <w:marRight w:val="0"/>
          <w:marTop w:val="0"/>
          <w:marBottom w:val="0"/>
          <w:divBdr>
            <w:top w:val="none" w:sz="0" w:space="0" w:color="auto"/>
            <w:left w:val="none" w:sz="0" w:space="0" w:color="auto"/>
            <w:bottom w:val="none" w:sz="0" w:space="0" w:color="auto"/>
            <w:right w:val="none" w:sz="0" w:space="0" w:color="auto"/>
          </w:divBdr>
        </w:div>
        <w:div w:id="2061828725">
          <w:marLeft w:val="640"/>
          <w:marRight w:val="0"/>
          <w:marTop w:val="0"/>
          <w:marBottom w:val="0"/>
          <w:divBdr>
            <w:top w:val="none" w:sz="0" w:space="0" w:color="auto"/>
            <w:left w:val="none" w:sz="0" w:space="0" w:color="auto"/>
            <w:bottom w:val="none" w:sz="0" w:space="0" w:color="auto"/>
            <w:right w:val="none" w:sz="0" w:space="0" w:color="auto"/>
          </w:divBdr>
        </w:div>
        <w:div w:id="1214388576">
          <w:marLeft w:val="640"/>
          <w:marRight w:val="0"/>
          <w:marTop w:val="0"/>
          <w:marBottom w:val="0"/>
          <w:divBdr>
            <w:top w:val="none" w:sz="0" w:space="0" w:color="auto"/>
            <w:left w:val="none" w:sz="0" w:space="0" w:color="auto"/>
            <w:bottom w:val="none" w:sz="0" w:space="0" w:color="auto"/>
            <w:right w:val="none" w:sz="0" w:space="0" w:color="auto"/>
          </w:divBdr>
        </w:div>
        <w:div w:id="166486500">
          <w:marLeft w:val="640"/>
          <w:marRight w:val="0"/>
          <w:marTop w:val="0"/>
          <w:marBottom w:val="0"/>
          <w:divBdr>
            <w:top w:val="none" w:sz="0" w:space="0" w:color="auto"/>
            <w:left w:val="none" w:sz="0" w:space="0" w:color="auto"/>
            <w:bottom w:val="none" w:sz="0" w:space="0" w:color="auto"/>
            <w:right w:val="none" w:sz="0" w:space="0" w:color="auto"/>
          </w:divBdr>
        </w:div>
        <w:div w:id="2055882212">
          <w:marLeft w:val="640"/>
          <w:marRight w:val="0"/>
          <w:marTop w:val="0"/>
          <w:marBottom w:val="0"/>
          <w:divBdr>
            <w:top w:val="none" w:sz="0" w:space="0" w:color="auto"/>
            <w:left w:val="none" w:sz="0" w:space="0" w:color="auto"/>
            <w:bottom w:val="none" w:sz="0" w:space="0" w:color="auto"/>
            <w:right w:val="none" w:sz="0" w:space="0" w:color="auto"/>
          </w:divBdr>
        </w:div>
        <w:div w:id="1339425098">
          <w:marLeft w:val="640"/>
          <w:marRight w:val="0"/>
          <w:marTop w:val="0"/>
          <w:marBottom w:val="0"/>
          <w:divBdr>
            <w:top w:val="none" w:sz="0" w:space="0" w:color="auto"/>
            <w:left w:val="none" w:sz="0" w:space="0" w:color="auto"/>
            <w:bottom w:val="none" w:sz="0" w:space="0" w:color="auto"/>
            <w:right w:val="none" w:sz="0" w:space="0" w:color="auto"/>
          </w:divBdr>
        </w:div>
        <w:div w:id="138158741">
          <w:marLeft w:val="640"/>
          <w:marRight w:val="0"/>
          <w:marTop w:val="0"/>
          <w:marBottom w:val="0"/>
          <w:divBdr>
            <w:top w:val="none" w:sz="0" w:space="0" w:color="auto"/>
            <w:left w:val="none" w:sz="0" w:space="0" w:color="auto"/>
            <w:bottom w:val="none" w:sz="0" w:space="0" w:color="auto"/>
            <w:right w:val="none" w:sz="0" w:space="0" w:color="auto"/>
          </w:divBdr>
        </w:div>
        <w:div w:id="1019964293">
          <w:marLeft w:val="640"/>
          <w:marRight w:val="0"/>
          <w:marTop w:val="0"/>
          <w:marBottom w:val="0"/>
          <w:divBdr>
            <w:top w:val="none" w:sz="0" w:space="0" w:color="auto"/>
            <w:left w:val="none" w:sz="0" w:space="0" w:color="auto"/>
            <w:bottom w:val="none" w:sz="0" w:space="0" w:color="auto"/>
            <w:right w:val="none" w:sz="0" w:space="0" w:color="auto"/>
          </w:divBdr>
        </w:div>
        <w:div w:id="1875922679">
          <w:marLeft w:val="640"/>
          <w:marRight w:val="0"/>
          <w:marTop w:val="0"/>
          <w:marBottom w:val="0"/>
          <w:divBdr>
            <w:top w:val="none" w:sz="0" w:space="0" w:color="auto"/>
            <w:left w:val="none" w:sz="0" w:space="0" w:color="auto"/>
            <w:bottom w:val="none" w:sz="0" w:space="0" w:color="auto"/>
            <w:right w:val="none" w:sz="0" w:space="0" w:color="auto"/>
          </w:divBdr>
        </w:div>
        <w:div w:id="1856504065">
          <w:marLeft w:val="640"/>
          <w:marRight w:val="0"/>
          <w:marTop w:val="0"/>
          <w:marBottom w:val="0"/>
          <w:divBdr>
            <w:top w:val="none" w:sz="0" w:space="0" w:color="auto"/>
            <w:left w:val="none" w:sz="0" w:space="0" w:color="auto"/>
            <w:bottom w:val="none" w:sz="0" w:space="0" w:color="auto"/>
            <w:right w:val="none" w:sz="0" w:space="0" w:color="auto"/>
          </w:divBdr>
        </w:div>
        <w:div w:id="486242656">
          <w:marLeft w:val="640"/>
          <w:marRight w:val="0"/>
          <w:marTop w:val="0"/>
          <w:marBottom w:val="0"/>
          <w:divBdr>
            <w:top w:val="none" w:sz="0" w:space="0" w:color="auto"/>
            <w:left w:val="none" w:sz="0" w:space="0" w:color="auto"/>
            <w:bottom w:val="none" w:sz="0" w:space="0" w:color="auto"/>
            <w:right w:val="none" w:sz="0" w:space="0" w:color="auto"/>
          </w:divBdr>
        </w:div>
        <w:div w:id="168062903">
          <w:marLeft w:val="640"/>
          <w:marRight w:val="0"/>
          <w:marTop w:val="0"/>
          <w:marBottom w:val="0"/>
          <w:divBdr>
            <w:top w:val="none" w:sz="0" w:space="0" w:color="auto"/>
            <w:left w:val="none" w:sz="0" w:space="0" w:color="auto"/>
            <w:bottom w:val="none" w:sz="0" w:space="0" w:color="auto"/>
            <w:right w:val="none" w:sz="0" w:space="0" w:color="auto"/>
          </w:divBdr>
        </w:div>
        <w:div w:id="1958483439">
          <w:marLeft w:val="640"/>
          <w:marRight w:val="0"/>
          <w:marTop w:val="0"/>
          <w:marBottom w:val="0"/>
          <w:divBdr>
            <w:top w:val="none" w:sz="0" w:space="0" w:color="auto"/>
            <w:left w:val="none" w:sz="0" w:space="0" w:color="auto"/>
            <w:bottom w:val="none" w:sz="0" w:space="0" w:color="auto"/>
            <w:right w:val="none" w:sz="0" w:space="0" w:color="auto"/>
          </w:divBdr>
        </w:div>
        <w:div w:id="2102989910">
          <w:marLeft w:val="640"/>
          <w:marRight w:val="0"/>
          <w:marTop w:val="0"/>
          <w:marBottom w:val="0"/>
          <w:divBdr>
            <w:top w:val="none" w:sz="0" w:space="0" w:color="auto"/>
            <w:left w:val="none" w:sz="0" w:space="0" w:color="auto"/>
            <w:bottom w:val="none" w:sz="0" w:space="0" w:color="auto"/>
            <w:right w:val="none" w:sz="0" w:space="0" w:color="auto"/>
          </w:divBdr>
        </w:div>
        <w:div w:id="685448089">
          <w:marLeft w:val="640"/>
          <w:marRight w:val="0"/>
          <w:marTop w:val="0"/>
          <w:marBottom w:val="0"/>
          <w:divBdr>
            <w:top w:val="none" w:sz="0" w:space="0" w:color="auto"/>
            <w:left w:val="none" w:sz="0" w:space="0" w:color="auto"/>
            <w:bottom w:val="none" w:sz="0" w:space="0" w:color="auto"/>
            <w:right w:val="none" w:sz="0" w:space="0" w:color="auto"/>
          </w:divBdr>
        </w:div>
        <w:div w:id="1174340644">
          <w:marLeft w:val="640"/>
          <w:marRight w:val="0"/>
          <w:marTop w:val="0"/>
          <w:marBottom w:val="0"/>
          <w:divBdr>
            <w:top w:val="none" w:sz="0" w:space="0" w:color="auto"/>
            <w:left w:val="none" w:sz="0" w:space="0" w:color="auto"/>
            <w:bottom w:val="none" w:sz="0" w:space="0" w:color="auto"/>
            <w:right w:val="none" w:sz="0" w:space="0" w:color="auto"/>
          </w:divBdr>
        </w:div>
        <w:div w:id="1772387164">
          <w:marLeft w:val="640"/>
          <w:marRight w:val="0"/>
          <w:marTop w:val="0"/>
          <w:marBottom w:val="0"/>
          <w:divBdr>
            <w:top w:val="none" w:sz="0" w:space="0" w:color="auto"/>
            <w:left w:val="none" w:sz="0" w:space="0" w:color="auto"/>
            <w:bottom w:val="none" w:sz="0" w:space="0" w:color="auto"/>
            <w:right w:val="none" w:sz="0" w:space="0" w:color="auto"/>
          </w:divBdr>
        </w:div>
        <w:div w:id="727456036">
          <w:marLeft w:val="640"/>
          <w:marRight w:val="0"/>
          <w:marTop w:val="0"/>
          <w:marBottom w:val="0"/>
          <w:divBdr>
            <w:top w:val="none" w:sz="0" w:space="0" w:color="auto"/>
            <w:left w:val="none" w:sz="0" w:space="0" w:color="auto"/>
            <w:bottom w:val="none" w:sz="0" w:space="0" w:color="auto"/>
            <w:right w:val="none" w:sz="0" w:space="0" w:color="auto"/>
          </w:divBdr>
        </w:div>
        <w:div w:id="2133162410">
          <w:marLeft w:val="640"/>
          <w:marRight w:val="0"/>
          <w:marTop w:val="0"/>
          <w:marBottom w:val="0"/>
          <w:divBdr>
            <w:top w:val="none" w:sz="0" w:space="0" w:color="auto"/>
            <w:left w:val="none" w:sz="0" w:space="0" w:color="auto"/>
            <w:bottom w:val="none" w:sz="0" w:space="0" w:color="auto"/>
            <w:right w:val="none" w:sz="0" w:space="0" w:color="auto"/>
          </w:divBdr>
        </w:div>
        <w:div w:id="629287301">
          <w:marLeft w:val="640"/>
          <w:marRight w:val="0"/>
          <w:marTop w:val="0"/>
          <w:marBottom w:val="0"/>
          <w:divBdr>
            <w:top w:val="none" w:sz="0" w:space="0" w:color="auto"/>
            <w:left w:val="none" w:sz="0" w:space="0" w:color="auto"/>
            <w:bottom w:val="none" w:sz="0" w:space="0" w:color="auto"/>
            <w:right w:val="none" w:sz="0" w:space="0" w:color="auto"/>
          </w:divBdr>
        </w:div>
        <w:div w:id="1877229072">
          <w:marLeft w:val="640"/>
          <w:marRight w:val="0"/>
          <w:marTop w:val="0"/>
          <w:marBottom w:val="0"/>
          <w:divBdr>
            <w:top w:val="none" w:sz="0" w:space="0" w:color="auto"/>
            <w:left w:val="none" w:sz="0" w:space="0" w:color="auto"/>
            <w:bottom w:val="none" w:sz="0" w:space="0" w:color="auto"/>
            <w:right w:val="none" w:sz="0" w:space="0" w:color="auto"/>
          </w:divBdr>
        </w:div>
        <w:div w:id="68039001">
          <w:marLeft w:val="640"/>
          <w:marRight w:val="0"/>
          <w:marTop w:val="0"/>
          <w:marBottom w:val="0"/>
          <w:divBdr>
            <w:top w:val="none" w:sz="0" w:space="0" w:color="auto"/>
            <w:left w:val="none" w:sz="0" w:space="0" w:color="auto"/>
            <w:bottom w:val="none" w:sz="0" w:space="0" w:color="auto"/>
            <w:right w:val="none" w:sz="0" w:space="0" w:color="auto"/>
          </w:divBdr>
        </w:div>
        <w:div w:id="1007368942">
          <w:marLeft w:val="640"/>
          <w:marRight w:val="0"/>
          <w:marTop w:val="0"/>
          <w:marBottom w:val="0"/>
          <w:divBdr>
            <w:top w:val="none" w:sz="0" w:space="0" w:color="auto"/>
            <w:left w:val="none" w:sz="0" w:space="0" w:color="auto"/>
            <w:bottom w:val="none" w:sz="0" w:space="0" w:color="auto"/>
            <w:right w:val="none" w:sz="0" w:space="0" w:color="auto"/>
          </w:divBdr>
        </w:div>
        <w:div w:id="1416515133">
          <w:marLeft w:val="640"/>
          <w:marRight w:val="0"/>
          <w:marTop w:val="0"/>
          <w:marBottom w:val="0"/>
          <w:divBdr>
            <w:top w:val="none" w:sz="0" w:space="0" w:color="auto"/>
            <w:left w:val="none" w:sz="0" w:space="0" w:color="auto"/>
            <w:bottom w:val="none" w:sz="0" w:space="0" w:color="auto"/>
            <w:right w:val="none" w:sz="0" w:space="0" w:color="auto"/>
          </w:divBdr>
        </w:div>
      </w:divsChild>
    </w:div>
    <w:div w:id="596139146">
      <w:bodyDiv w:val="1"/>
      <w:marLeft w:val="0"/>
      <w:marRight w:val="0"/>
      <w:marTop w:val="0"/>
      <w:marBottom w:val="0"/>
      <w:divBdr>
        <w:top w:val="none" w:sz="0" w:space="0" w:color="auto"/>
        <w:left w:val="none" w:sz="0" w:space="0" w:color="auto"/>
        <w:bottom w:val="none" w:sz="0" w:space="0" w:color="auto"/>
        <w:right w:val="none" w:sz="0" w:space="0" w:color="auto"/>
      </w:divBdr>
      <w:divsChild>
        <w:div w:id="440997599">
          <w:marLeft w:val="640"/>
          <w:marRight w:val="0"/>
          <w:marTop w:val="0"/>
          <w:marBottom w:val="0"/>
          <w:divBdr>
            <w:top w:val="none" w:sz="0" w:space="0" w:color="auto"/>
            <w:left w:val="none" w:sz="0" w:space="0" w:color="auto"/>
            <w:bottom w:val="none" w:sz="0" w:space="0" w:color="auto"/>
            <w:right w:val="none" w:sz="0" w:space="0" w:color="auto"/>
          </w:divBdr>
        </w:div>
        <w:div w:id="2132897995">
          <w:marLeft w:val="640"/>
          <w:marRight w:val="0"/>
          <w:marTop w:val="0"/>
          <w:marBottom w:val="0"/>
          <w:divBdr>
            <w:top w:val="none" w:sz="0" w:space="0" w:color="auto"/>
            <w:left w:val="none" w:sz="0" w:space="0" w:color="auto"/>
            <w:bottom w:val="none" w:sz="0" w:space="0" w:color="auto"/>
            <w:right w:val="none" w:sz="0" w:space="0" w:color="auto"/>
          </w:divBdr>
        </w:div>
        <w:div w:id="843129845">
          <w:marLeft w:val="640"/>
          <w:marRight w:val="0"/>
          <w:marTop w:val="0"/>
          <w:marBottom w:val="0"/>
          <w:divBdr>
            <w:top w:val="none" w:sz="0" w:space="0" w:color="auto"/>
            <w:left w:val="none" w:sz="0" w:space="0" w:color="auto"/>
            <w:bottom w:val="none" w:sz="0" w:space="0" w:color="auto"/>
            <w:right w:val="none" w:sz="0" w:space="0" w:color="auto"/>
          </w:divBdr>
        </w:div>
        <w:div w:id="1943995153">
          <w:marLeft w:val="640"/>
          <w:marRight w:val="0"/>
          <w:marTop w:val="0"/>
          <w:marBottom w:val="0"/>
          <w:divBdr>
            <w:top w:val="none" w:sz="0" w:space="0" w:color="auto"/>
            <w:left w:val="none" w:sz="0" w:space="0" w:color="auto"/>
            <w:bottom w:val="none" w:sz="0" w:space="0" w:color="auto"/>
            <w:right w:val="none" w:sz="0" w:space="0" w:color="auto"/>
          </w:divBdr>
        </w:div>
        <w:div w:id="645477159">
          <w:marLeft w:val="640"/>
          <w:marRight w:val="0"/>
          <w:marTop w:val="0"/>
          <w:marBottom w:val="0"/>
          <w:divBdr>
            <w:top w:val="none" w:sz="0" w:space="0" w:color="auto"/>
            <w:left w:val="none" w:sz="0" w:space="0" w:color="auto"/>
            <w:bottom w:val="none" w:sz="0" w:space="0" w:color="auto"/>
            <w:right w:val="none" w:sz="0" w:space="0" w:color="auto"/>
          </w:divBdr>
        </w:div>
        <w:div w:id="118109909">
          <w:marLeft w:val="640"/>
          <w:marRight w:val="0"/>
          <w:marTop w:val="0"/>
          <w:marBottom w:val="0"/>
          <w:divBdr>
            <w:top w:val="none" w:sz="0" w:space="0" w:color="auto"/>
            <w:left w:val="none" w:sz="0" w:space="0" w:color="auto"/>
            <w:bottom w:val="none" w:sz="0" w:space="0" w:color="auto"/>
            <w:right w:val="none" w:sz="0" w:space="0" w:color="auto"/>
          </w:divBdr>
        </w:div>
        <w:div w:id="771828164">
          <w:marLeft w:val="640"/>
          <w:marRight w:val="0"/>
          <w:marTop w:val="0"/>
          <w:marBottom w:val="0"/>
          <w:divBdr>
            <w:top w:val="none" w:sz="0" w:space="0" w:color="auto"/>
            <w:left w:val="none" w:sz="0" w:space="0" w:color="auto"/>
            <w:bottom w:val="none" w:sz="0" w:space="0" w:color="auto"/>
            <w:right w:val="none" w:sz="0" w:space="0" w:color="auto"/>
          </w:divBdr>
        </w:div>
        <w:div w:id="1474517935">
          <w:marLeft w:val="640"/>
          <w:marRight w:val="0"/>
          <w:marTop w:val="0"/>
          <w:marBottom w:val="0"/>
          <w:divBdr>
            <w:top w:val="none" w:sz="0" w:space="0" w:color="auto"/>
            <w:left w:val="none" w:sz="0" w:space="0" w:color="auto"/>
            <w:bottom w:val="none" w:sz="0" w:space="0" w:color="auto"/>
            <w:right w:val="none" w:sz="0" w:space="0" w:color="auto"/>
          </w:divBdr>
        </w:div>
        <w:div w:id="1653868685">
          <w:marLeft w:val="640"/>
          <w:marRight w:val="0"/>
          <w:marTop w:val="0"/>
          <w:marBottom w:val="0"/>
          <w:divBdr>
            <w:top w:val="none" w:sz="0" w:space="0" w:color="auto"/>
            <w:left w:val="none" w:sz="0" w:space="0" w:color="auto"/>
            <w:bottom w:val="none" w:sz="0" w:space="0" w:color="auto"/>
            <w:right w:val="none" w:sz="0" w:space="0" w:color="auto"/>
          </w:divBdr>
        </w:div>
        <w:div w:id="516499833">
          <w:marLeft w:val="640"/>
          <w:marRight w:val="0"/>
          <w:marTop w:val="0"/>
          <w:marBottom w:val="0"/>
          <w:divBdr>
            <w:top w:val="none" w:sz="0" w:space="0" w:color="auto"/>
            <w:left w:val="none" w:sz="0" w:space="0" w:color="auto"/>
            <w:bottom w:val="none" w:sz="0" w:space="0" w:color="auto"/>
            <w:right w:val="none" w:sz="0" w:space="0" w:color="auto"/>
          </w:divBdr>
        </w:div>
        <w:div w:id="144708010">
          <w:marLeft w:val="640"/>
          <w:marRight w:val="0"/>
          <w:marTop w:val="0"/>
          <w:marBottom w:val="0"/>
          <w:divBdr>
            <w:top w:val="none" w:sz="0" w:space="0" w:color="auto"/>
            <w:left w:val="none" w:sz="0" w:space="0" w:color="auto"/>
            <w:bottom w:val="none" w:sz="0" w:space="0" w:color="auto"/>
            <w:right w:val="none" w:sz="0" w:space="0" w:color="auto"/>
          </w:divBdr>
        </w:div>
        <w:div w:id="1157913960">
          <w:marLeft w:val="640"/>
          <w:marRight w:val="0"/>
          <w:marTop w:val="0"/>
          <w:marBottom w:val="0"/>
          <w:divBdr>
            <w:top w:val="none" w:sz="0" w:space="0" w:color="auto"/>
            <w:left w:val="none" w:sz="0" w:space="0" w:color="auto"/>
            <w:bottom w:val="none" w:sz="0" w:space="0" w:color="auto"/>
            <w:right w:val="none" w:sz="0" w:space="0" w:color="auto"/>
          </w:divBdr>
        </w:div>
        <w:div w:id="2121340101">
          <w:marLeft w:val="640"/>
          <w:marRight w:val="0"/>
          <w:marTop w:val="0"/>
          <w:marBottom w:val="0"/>
          <w:divBdr>
            <w:top w:val="none" w:sz="0" w:space="0" w:color="auto"/>
            <w:left w:val="none" w:sz="0" w:space="0" w:color="auto"/>
            <w:bottom w:val="none" w:sz="0" w:space="0" w:color="auto"/>
            <w:right w:val="none" w:sz="0" w:space="0" w:color="auto"/>
          </w:divBdr>
        </w:div>
        <w:div w:id="1188641581">
          <w:marLeft w:val="640"/>
          <w:marRight w:val="0"/>
          <w:marTop w:val="0"/>
          <w:marBottom w:val="0"/>
          <w:divBdr>
            <w:top w:val="none" w:sz="0" w:space="0" w:color="auto"/>
            <w:left w:val="none" w:sz="0" w:space="0" w:color="auto"/>
            <w:bottom w:val="none" w:sz="0" w:space="0" w:color="auto"/>
            <w:right w:val="none" w:sz="0" w:space="0" w:color="auto"/>
          </w:divBdr>
        </w:div>
        <w:div w:id="1462580216">
          <w:marLeft w:val="640"/>
          <w:marRight w:val="0"/>
          <w:marTop w:val="0"/>
          <w:marBottom w:val="0"/>
          <w:divBdr>
            <w:top w:val="none" w:sz="0" w:space="0" w:color="auto"/>
            <w:left w:val="none" w:sz="0" w:space="0" w:color="auto"/>
            <w:bottom w:val="none" w:sz="0" w:space="0" w:color="auto"/>
            <w:right w:val="none" w:sz="0" w:space="0" w:color="auto"/>
          </w:divBdr>
        </w:div>
        <w:div w:id="1317684936">
          <w:marLeft w:val="640"/>
          <w:marRight w:val="0"/>
          <w:marTop w:val="0"/>
          <w:marBottom w:val="0"/>
          <w:divBdr>
            <w:top w:val="none" w:sz="0" w:space="0" w:color="auto"/>
            <w:left w:val="none" w:sz="0" w:space="0" w:color="auto"/>
            <w:bottom w:val="none" w:sz="0" w:space="0" w:color="auto"/>
            <w:right w:val="none" w:sz="0" w:space="0" w:color="auto"/>
          </w:divBdr>
        </w:div>
        <w:div w:id="219250530">
          <w:marLeft w:val="640"/>
          <w:marRight w:val="0"/>
          <w:marTop w:val="0"/>
          <w:marBottom w:val="0"/>
          <w:divBdr>
            <w:top w:val="none" w:sz="0" w:space="0" w:color="auto"/>
            <w:left w:val="none" w:sz="0" w:space="0" w:color="auto"/>
            <w:bottom w:val="none" w:sz="0" w:space="0" w:color="auto"/>
            <w:right w:val="none" w:sz="0" w:space="0" w:color="auto"/>
          </w:divBdr>
        </w:div>
        <w:div w:id="2011252456">
          <w:marLeft w:val="640"/>
          <w:marRight w:val="0"/>
          <w:marTop w:val="0"/>
          <w:marBottom w:val="0"/>
          <w:divBdr>
            <w:top w:val="none" w:sz="0" w:space="0" w:color="auto"/>
            <w:left w:val="none" w:sz="0" w:space="0" w:color="auto"/>
            <w:bottom w:val="none" w:sz="0" w:space="0" w:color="auto"/>
            <w:right w:val="none" w:sz="0" w:space="0" w:color="auto"/>
          </w:divBdr>
        </w:div>
        <w:div w:id="1546866602">
          <w:marLeft w:val="640"/>
          <w:marRight w:val="0"/>
          <w:marTop w:val="0"/>
          <w:marBottom w:val="0"/>
          <w:divBdr>
            <w:top w:val="none" w:sz="0" w:space="0" w:color="auto"/>
            <w:left w:val="none" w:sz="0" w:space="0" w:color="auto"/>
            <w:bottom w:val="none" w:sz="0" w:space="0" w:color="auto"/>
            <w:right w:val="none" w:sz="0" w:space="0" w:color="auto"/>
          </w:divBdr>
        </w:div>
        <w:div w:id="1108963559">
          <w:marLeft w:val="640"/>
          <w:marRight w:val="0"/>
          <w:marTop w:val="0"/>
          <w:marBottom w:val="0"/>
          <w:divBdr>
            <w:top w:val="none" w:sz="0" w:space="0" w:color="auto"/>
            <w:left w:val="none" w:sz="0" w:space="0" w:color="auto"/>
            <w:bottom w:val="none" w:sz="0" w:space="0" w:color="auto"/>
            <w:right w:val="none" w:sz="0" w:space="0" w:color="auto"/>
          </w:divBdr>
        </w:div>
        <w:div w:id="2065830148">
          <w:marLeft w:val="640"/>
          <w:marRight w:val="0"/>
          <w:marTop w:val="0"/>
          <w:marBottom w:val="0"/>
          <w:divBdr>
            <w:top w:val="none" w:sz="0" w:space="0" w:color="auto"/>
            <w:left w:val="none" w:sz="0" w:space="0" w:color="auto"/>
            <w:bottom w:val="none" w:sz="0" w:space="0" w:color="auto"/>
            <w:right w:val="none" w:sz="0" w:space="0" w:color="auto"/>
          </w:divBdr>
        </w:div>
        <w:div w:id="1080980905">
          <w:marLeft w:val="640"/>
          <w:marRight w:val="0"/>
          <w:marTop w:val="0"/>
          <w:marBottom w:val="0"/>
          <w:divBdr>
            <w:top w:val="none" w:sz="0" w:space="0" w:color="auto"/>
            <w:left w:val="none" w:sz="0" w:space="0" w:color="auto"/>
            <w:bottom w:val="none" w:sz="0" w:space="0" w:color="auto"/>
            <w:right w:val="none" w:sz="0" w:space="0" w:color="auto"/>
          </w:divBdr>
        </w:div>
        <w:div w:id="196085198">
          <w:marLeft w:val="640"/>
          <w:marRight w:val="0"/>
          <w:marTop w:val="0"/>
          <w:marBottom w:val="0"/>
          <w:divBdr>
            <w:top w:val="none" w:sz="0" w:space="0" w:color="auto"/>
            <w:left w:val="none" w:sz="0" w:space="0" w:color="auto"/>
            <w:bottom w:val="none" w:sz="0" w:space="0" w:color="auto"/>
            <w:right w:val="none" w:sz="0" w:space="0" w:color="auto"/>
          </w:divBdr>
        </w:div>
        <w:div w:id="860826150">
          <w:marLeft w:val="640"/>
          <w:marRight w:val="0"/>
          <w:marTop w:val="0"/>
          <w:marBottom w:val="0"/>
          <w:divBdr>
            <w:top w:val="none" w:sz="0" w:space="0" w:color="auto"/>
            <w:left w:val="none" w:sz="0" w:space="0" w:color="auto"/>
            <w:bottom w:val="none" w:sz="0" w:space="0" w:color="auto"/>
            <w:right w:val="none" w:sz="0" w:space="0" w:color="auto"/>
          </w:divBdr>
        </w:div>
        <w:div w:id="167598365">
          <w:marLeft w:val="640"/>
          <w:marRight w:val="0"/>
          <w:marTop w:val="0"/>
          <w:marBottom w:val="0"/>
          <w:divBdr>
            <w:top w:val="none" w:sz="0" w:space="0" w:color="auto"/>
            <w:left w:val="none" w:sz="0" w:space="0" w:color="auto"/>
            <w:bottom w:val="none" w:sz="0" w:space="0" w:color="auto"/>
            <w:right w:val="none" w:sz="0" w:space="0" w:color="auto"/>
          </w:divBdr>
        </w:div>
        <w:div w:id="1633636964">
          <w:marLeft w:val="640"/>
          <w:marRight w:val="0"/>
          <w:marTop w:val="0"/>
          <w:marBottom w:val="0"/>
          <w:divBdr>
            <w:top w:val="none" w:sz="0" w:space="0" w:color="auto"/>
            <w:left w:val="none" w:sz="0" w:space="0" w:color="auto"/>
            <w:bottom w:val="none" w:sz="0" w:space="0" w:color="auto"/>
            <w:right w:val="none" w:sz="0" w:space="0" w:color="auto"/>
          </w:divBdr>
        </w:div>
        <w:div w:id="1804807081">
          <w:marLeft w:val="640"/>
          <w:marRight w:val="0"/>
          <w:marTop w:val="0"/>
          <w:marBottom w:val="0"/>
          <w:divBdr>
            <w:top w:val="none" w:sz="0" w:space="0" w:color="auto"/>
            <w:left w:val="none" w:sz="0" w:space="0" w:color="auto"/>
            <w:bottom w:val="none" w:sz="0" w:space="0" w:color="auto"/>
            <w:right w:val="none" w:sz="0" w:space="0" w:color="auto"/>
          </w:divBdr>
        </w:div>
        <w:div w:id="2045523254">
          <w:marLeft w:val="640"/>
          <w:marRight w:val="0"/>
          <w:marTop w:val="0"/>
          <w:marBottom w:val="0"/>
          <w:divBdr>
            <w:top w:val="none" w:sz="0" w:space="0" w:color="auto"/>
            <w:left w:val="none" w:sz="0" w:space="0" w:color="auto"/>
            <w:bottom w:val="none" w:sz="0" w:space="0" w:color="auto"/>
            <w:right w:val="none" w:sz="0" w:space="0" w:color="auto"/>
          </w:divBdr>
        </w:div>
        <w:div w:id="2052457624">
          <w:marLeft w:val="640"/>
          <w:marRight w:val="0"/>
          <w:marTop w:val="0"/>
          <w:marBottom w:val="0"/>
          <w:divBdr>
            <w:top w:val="none" w:sz="0" w:space="0" w:color="auto"/>
            <w:left w:val="none" w:sz="0" w:space="0" w:color="auto"/>
            <w:bottom w:val="none" w:sz="0" w:space="0" w:color="auto"/>
            <w:right w:val="none" w:sz="0" w:space="0" w:color="auto"/>
          </w:divBdr>
        </w:div>
        <w:div w:id="1438210107">
          <w:marLeft w:val="640"/>
          <w:marRight w:val="0"/>
          <w:marTop w:val="0"/>
          <w:marBottom w:val="0"/>
          <w:divBdr>
            <w:top w:val="none" w:sz="0" w:space="0" w:color="auto"/>
            <w:left w:val="none" w:sz="0" w:space="0" w:color="auto"/>
            <w:bottom w:val="none" w:sz="0" w:space="0" w:color="auto"/>
            <w:right w:val="none" w:sz="0" w:space="0" w:color="auto"/>
          </w:divBdr>
        </w:div>
        <w:div w:id="1901480043">
          <w:marLeft w:val="640"/>
          <w:marRight w:val="0"/>
          <w:marTop w:val="0"/>
          <w:marBottom w:val="0"/>
          <w:divBdr>
            <w:top w:val="none" w:sz="0" w:space="0" w:color="auto"/>
            <w:left w:val="none" w:sz="0" w:space="0" w:color="auto"/>
            <w:bottom w:val="none" w:sz="0" w:space="0" w:color="auto"/>
            <w:right w:val="none" w:sz="0" w:space="0" w:color="auto"/>
          </w:divBdr>
        </w:div>
        <w:div w:id="1091656525">
          <w:marLeft w:val="640"/>
          <w:marRight w:val="0"/>
          <w:marTop w:val="0"/>
          <w:marBottom w:val="0"/>
          <w:divBdr>
            <w:top w:val="none" w:sz="0" w:space="0" w:color="auto"/>
            <w:left w:val="none" w:sz="0" w:space="0" w:color="auto"/>
            <w:bottom w:val="none" w:sz="0" w:space="0" w:color="auto"/>
            <w:right w:val="none" w:sz="0" w:space="0" w:color="auto"/>
          </w:divBdr>
        </w:div>
        <w:div w:id="947271761">
          <w:marLeft w:val="640"/>
          <w:marRight w:val="0"/>
          <w:marTop w:val="0"/>
          <w:marBottom w:val="0"/>
          <w:divBdr>
            <w:top w:val="none" w:sz="0" w:space="0" w:color="auto"/>
            <w:left w:val="none" w:sz="0" w:space="0" w:color="auto"/>
            <w:bottom w:val="none" w:sz="0" w:space="0" w:color="auto"/>
            <w:right w:val="none" w:sz="0" w:space="0" w:color="auto"/>
          </w:divBdr>
        </w:div>
        <w:div w:id="135418743">
          <w:marLeft w:val="640"/>
          <w:marRight w:val="0"/>
          <w:marTop w:val="0"/>
          <w:marBottom w:val="0"/>
          <w:divBdr>
            <w:top w:val="none" w:sz="0" w:space="0" w:color="auto"/>
            <w:left w:val="none" w:sz="0" w:space="0" w:color="auto"/>
            <w:bottom w:val="none" w:sz="0" w:space="0" w:color="auto"/>
            <w:right w:val="none" w:sz="0" w:space="0" w:color="auto"/>
          </w:divBdr>
        </w:div>
        <w:div w:id="544682825">
          <w:marLeft w:val="640"/>
          <w:marRight w:val="0"/>
          <w:marTop w:val="0"/>
          <w:marBottom w:val="0"/>
          <w:divBdr>
            <w:top w:val="none" w:sz="0" w:space="0" w:color="auto"/>
            <w:left w:val="none" w:sz="0" w:space="0" w:color="auto"/>
            <w:bottom w:val="none" w:sz="0" w:space="0" w:color="auto"/>
            <w:right w:val="none" w:sz="0" w:space="0" w:color="auto"/>
          </w:divBdr>
        </w:div>
        <w:div w:id="2119835906">
          <w:marLeft w:val="640"/>
          <w:marRight w:val="0"/>
          <w:marTop w:val="0"/>
          <w:marBottom w:val="0"/>
          <w:divBdr>
            <w:top w:val="none" w:sz="0" w:space="0" w:color="auto"/>
            <w:left w:val="none" w:sz="0" w:space="0" w:color="auto"/>
            <w:bottom w:val="none" w:sz="0" w:space="0" w:color="auto"/>
            <w:right w:val="none" w:sz="0" w:space="0" w:color="auto"/>
          </w:divBdr>
        </w:div>
        <w:div w:id="1264999263">
          <w:marLeft w:val="640"/>
          <w:marRight w:val="0"/>
          <w:marTop w:val="0"/>
          <w:marBottom w:val="0"/>
          <w:divBdr>
            <w:top w:val="none" w:sz="0" w:space="0" w:color="auto"/>
            <w:left w:val="none" w:sz="0" w:space="0" w:color="auto"/>
            <w:bottom w:val="none" w:sz="0" w:space="0" w:color="auto"/>
            <w:right w:val="none" w:sz="0" w:space="0" w:color="auto"/>
          </w:divBdr>
        </w:div>
        <w:div w:id="1960649882">
          <w:marLeft w:val="640"/>
          <w:marRight w:val="0"/>
          <w:marTop w:val="0"/>
          <w:marBottom w:val="0"/>
          <w:divBdr>
            <w:top w:val="none" w:sz="0" w:space="0" w:color="auto"/>
            <w:left w:val="none" w:sz="0" w:space="0" w:color="auto"/>
            <w:bottom w:val="none" w:sz="0" w:space="0" w:color="auto"/>
            <w:right w:val="none" w:sz="0" w:space="0" w:color="auto"/>
          </w:divBdr>
        </w:div>
        <w:div w:id="987395781">
          <w:marLeft w:val="640"/>
          <w:marRight w:val="0"/>
          <w:marTop w:val="0"/>
          <w:marBottom w:val="0"/>
          <w:divBdr>
            <w:top w:val="none" w:sz="0" w:space="0" w:color="auto"/>
            <w:left w:val="none" w:sz="0" w:space="0" w:color="auto"/>
            <w:bottom w:val="none" w:sz="0" w:space="0" w:color="auto"/>
            <w:right w:val="none" w:sz="0" w:space="0" w:color="auto"/>
          </w:divBdr>
        </w:div>
        <w:div w:id="2085490085">
          <w:marLeft w:val="640"/>
          <w:marRight w:val="0"/>
          <w:marTop w:val="0"/>
          <w:marBottom w:val="0"/>
          <w:divBdr>
            <w:top w:val="none" w:sz="0" w:space="0" w:color="auto"/>
            <w:left w:val="none" w:sz="0" w:space="0" w:color="auto"/>
            <w:bottom w:val="none" w:sz="0" w:space="0" w:color="auto"/>
            <w:right w:val="none" w:sz="0" w:space="0" w:color="auto"/>
          </w:divBdr>
        </w:div>
        <w:div w:id="48961385">
          <w:marLeft w:val="640"/>
          <w:marRight w:val="0"/>
          <w:marTop w:val="0"/>
          <w:marBottom w:val="0"/>
          <w:divBdr>
            <w:top w:val="none" w:sz="0" w:space="0" w:color="auto"/>
            <w:left w:val="none" w:sz="0" w:space="0" w:color="auto"/>
            <w:bottom w:val="none" w:sz="0" w:space="0" w:color="auto"/>
            <w:right w:val="none" w:sz="0" w:space="0" w:color="auto"/>
          </w:divBdr>
        </w:div>
        <w:div w:id="884098219">
          <w:marLeft w:val="640"/>
          <w:marRight w:val="0"/>
          <w:marTop w:val="0"/>
          <w:marBottom w:val="0"/>
          <w:divBdr>
            <w:top w:val="none" w:sz="0" w:space="0" w:color="auto"/>
            <w:left w:val="none" w:sz="0" w:space="0" w:color="auto"/>
            <w:bottom w:val="none" w:sz="0" w:space="0" w:color="auto"/>
            <w:right w:val="none" w:sz="0" w:space="0" w:color="auto"/>
          </w:divBdr>
        </w:div>
        <w:div w:id="2755169">
          <w:marLeft w:val="640"/>
          <w:marRight w:val="0"/>
          <w:marTop w:val="0"/>
          <w:marBottom w:val="0"/>
          <w:divBdr>
            <w:top w:val="none" w:sz="0" w:space="0" w:color="auto"/>
            <w:left w:val="none" w:sz="0" w:space="0" w:color="auto"/>
            <w:bottom w:val="none" w:sz="0" w:space="0" w:color="auto"/>
            <w:right w:val="none" w:sz="0" w:space="0" w:color="auto"/>
          </w:divBdr>
        </w:div>
        <w:div w:id="719398956">
          <w:marLeft w:val="640"/>
          <w:marRight w:val="0"/>
          <w:marTop w:val="0"/>
          <w:marBottom w:val="0"/>
          <w:divBdr>
            <w:top w:val="none" w:sz="0" w:space="0" w:color="auto"/>
            <w:left w:val="none" w:sz="0" w:space="0" w:color="auto"/>
            <w:bottom w:val="none" w:sz="0" w:space="0" w:color="auto"/>
            <w:right w:val="none" w:sz="0" w:space="0" w:color="auto"/>
          </w:divBdr>
        </w:div>
        <w:div w:id="1139148050">
          <w:marLeft w:val="640"/>
          <w:marRight w:val="0"/>
          <w:marTop w:val="0"/>
          <w:marBottom w:val="0"/>
          <w:divBdr>
            <w:top w:val="none" w:sz="0" w:space="0" w:color="auto"/>
            <w:left w:val="none" w:sz="0" w:space="0" w:color="auto"/>
            <w:bottom w:val="none" w:sz="0" w:space="0" w:color="auto"/>
            <w:right w:val="none" w:sz="0" w:space="0" w:color="auto"/>
          </w:divBdr>
        </w:div>
        <w:div w:id="452941424">
          <w:marLeft w:val="640"/>
          <w:marRight w:val="0"/>
          <w:marTop w:val="0"/>
          <w:marBottom w:val="0"/>
          <w:divBdr>
            <w:top w:val="none" w:sz="0" w:space="0" w:color="auto"/>
            <w:left w:val="none" w:sz="0" w:space="0" w:color="auto"/>
            <w:bottom w:val="none" w:sz="0" w:space="0" w:color="auto"/>
            <w:right w:val="none" w:sz="0" w:space="0" w:color="auto"/>
          </w:divBdr>
        </w:div>
        <w:div w:id="765466233">
          <w:marLeft w:val="640"/>
          <w:marRight w:val="0"/>
          <w:marTop w:val="0"/>
          <w:marBottom w:val="0"/>
          <w:divBdr>
            <w:top w:val="none" w:sz="0" w:space="0" w:color="auto"/>
            <w:left w:val="none" w:sz="0" w:space="0" w:color="auto"/>
            <w:bottom w:val="none" w:sz="0" w:space="0" w:color="auto"/>
            <w:right w:val="none" w:sz="0" w:space="0" w:color="auto"/>
          </w:divBdr>
        </w:div>
        <w:div w:id="971400730">
          <w:marLeft w:val="640"/>
          <w:marRight w:val="0"/>
          <w:marTop w:val="0"/>
          <w:marBottom w:val="0"/>
          <w:divBdr>
            <w:top w:val="none" w:sz="0" w:space="0" w:color="auto"/>
            <w:left w:val="none" w:sz="0" w:space="0" w:color="auto"/>
            <w:bottom w:val="none" w:sz="0" w:space="0" w:color="auto"/>
            <w:right w:val="none" w:sz="0" w:space="0" w:color="auto"/>
          </w:divBdr>
        </w:div>
      </w:divsChild>
    </w:div>
    <w:div w:id="596865365">
      <w:bodyDiv w:val="1"/>
      <w:marLeft w:val="0"/>
      <w:marRight w:val="0"/>
      <w:marTop w:val="0"/>
      <w:marBottom w:val="0"/>
      <w:divBdr>
        <w:top w:val="none" w:sz="0" w:space="0" w:color="auto"/>
        <w:left w:val="none" w:sz="0" w:space="0" w:color="auto"/>
        <w:bottom w:val="none" w:sz="0" w:space="0" w:color="auto"/>
        <w:right w:val="none" w:sz="0" w:space="0" w:color="auto"/>
      </w:divBdr>
    </w:div>
    <w:div w:id="597252681">
      <w:bodyDiv w:val="1"/>
      <w:marLeft w:val="0"/>
      <w:marRight w:val="0"/>
      <w:marTop w:val="0"/>
      <w:marBottom w:val="0"/>
      <w:divBdr>
        <w:top w:val="none" w:sz="0" w:space="0" w:color="auto"/>
        <w:left w:val="none" w:sz="0" w:space="0" w:color="auto"/>
        <w:bottom w:val="none" w:sz="0" w:space="0" w:color="auto"/>
        <w:right w:val="none" w:sz="0" w:space="0" w:color="auto"/>
      </w:divBdr>
      <w:divsChild>
        <w:div w:id="1230114738">
          <w:marLeft w:val="640"/>
          <w:marRight w:val="0"/>
          <w:marTop w:val="0"/>
          <w:marBottom w:val="0"/>
          <w:divBdr>
            <w:top w:val="none" w:sz="0" w:space="0" w:color="auto"/>
            <w:left w:val="none" w:sz="0" w:space="0" w:color="auto"/>
            <w:bottom w:val="none" w:sz="0" w:space="0" w:color="auto"/>
            <w:right w:val="none" w:sz="0" w:space="0" w:color="auto"/>
          </w:divBdr>
        </w:div>
        <w:div w:id="1060708927">
          <w:marLeft w:val="640"/>
          <w:marRight w:val="0"/>
          <w:marTop w:val="0"/>
          <w:marBottom w:val="0"/>
          <w:divBdr>
            <w:top w:val="none" w:sz="0" w:space="0" w:color="auto"/>
            <w:left w:val="none" w:sz="0" w:space="0" w:color="auto"/>
            <w:bottom w:val="none" w:sz="0" w:space="0" w:color="auto"/>
            <w:right w:val="none" w:sz="0" w:space="0" w:color="auto"/>
          </w:divBdr>
        </w:div>
        <w:div w:id="1496192430">
          <w:marLeft w:val="640"/>
          <w:marRight w:val="0"/>
          <w:marTop w:val="0"/>
          <w:marBottom w:val="0"/>
          <w:divBdr>
            <w:top w:val="none" w:sz="0" w:space="0" w:color="auto"/>
            <w:left w:val="none" w:sz="0" w:space="0" w:color="auto"/>
            <w:bottom w:val="none" w:sz="0" w:space="0" w:color="auto"/>
            <w:right w:val="none" w:sz="0" w:space="0" w:color="auto"/>
          </w:divBdr>
        </w:div>
        <w:div w:id="1035547978">
          <w:marLeft w:val="640"/>
          <w:marRight w:val="0"/>
          <w:marTop w:val="0"/>
          <w:marBottom w:val="0"/>
          <w:divBdr>
            <w:top w:val="none" w:sz="0" w:space="0" w:color="auto"/>
            <w:left w:val="none" w:sz="0" w:space="0" w:color="auto"/>
            <w:bottom w:val="none" w:sz="0" w:space="0" w:color="auto"/>
            <w:right w:val="none" w:sz="0" w:space="0" w:color="auto"/>
          </w:divBdr>
        </w:div>
        <w:div w:id="2128309527">
          <w:marLeft w:val="640"/>
          <w:marRight w:val="0"/>
          <w:marTop w:val="0"/>
          <w:marBottom w:val="0"/>
          <w:divBdr>
            <w:top w:val="none" w:sz="0" w:space="0" w:color="auto"/>
            <w:left w:val="none" w:sz="0" w:space="0" w:color="auto"/>
            <w:bottom w:val="none" w:sz="0" w:space="0" w:color="auto"/>
            <w:right w:val="none" w:sz="0" w:space="0" w:color="auto"/>
          </w:divBdr>
        </w:div>
        <w:div w:id="962269246">
          <w:marLeft w:val="640"/>
          <w:marRight w:val="0"/>
          <w:marTop w:val="0"/>
          <w:marBottom w:val="0"/>
          <w:divBdr>
            <w:top w:val="none" w:sz="0" w:space="0" w:color="auto"/>
            <w:left w:val="none" w:sz="0" w:space="0" w:color="auto"/>
            <w:bottom w:val="none" w:sz="0" w:space="0" w:color="auto"/>
            <w:right w:val="none" w:sz="0" w:space="0" w:color="auto"/>
          </w:divBdr>
        </w:div>
        <w:div w:id="576550956">
          <w:marLeft w:val="640"/>
          <w:marRight w:val="0"/>
          <w:marTop w:val="0"/>
          <w:marBottom w:val="0"/>
          <w:divBdr>
            <w:top w:val="none" w:sz="0" w:space="0" w:color="auto"/>
            <w:left w:val="none" w:sz="0" w:space="0" w:color="auto"/>
            <w:bottom w:val="none" w:sz="0" w:space="0" w:color="auto"/>
            <w:right w:val="none" w:sz="0" w:space="0" w:color="auto"/>
          </w:divBdr>
        </w:div>
        <w:div w:id="1460152347">
          <w:marLeft w:val="640"/>
          <w:marRight w:val="0"/>
          <w:marTop w:val="0"/>
          <w:marBottom w:val="0"/>
          <w:divBdr>
            <w:top w:val="none" w:sz="0" w:space="0" w:color="auto"/>
            <w:left w:val="none" w:sz="0" w:space="0" w:color="auto"/>
            <w:bottom w:val="none" w:sz="0" w:space="0" w:color="auto"/>
            <w:right w:val="none" w:sz="0" w:space="0" w:color="auto"/>
          </w:divBdr>
        </w:div>
        <w:div w:id="860243159">
          <w:marLeft w:val="640"/>
          <w:marRight w:val="0"/>
          <w:marTop w:val="0"/>
          <w:marBottom w:val="0"/>
          <w:divBdr>
            <w:top w:val="none" w:sz="0" w:space="0" w:color="auto"/>
            <w:left w:val="none" w:sz="0" w:space="0" w:color="auto"/>
            <w:bottom w:val="none" w:sz="0" w:space="0" w:color="auto"/>
            <w:right w:val="none" w:sz="0" w:space="0" w:color="auto"/>
          </w:divBdr>
        </w:div>
        <w:div w:id="237402876">
          <w:marLeft w:val="640"/>
          <w:marRight w:val="0"/>
          <w:marTop w:val="0"/>
          <w:marBottom w:val="0"/>
          <w:divBdr>
            <w:top w:val="none" w:sz="0" w:space="0" w:color="auto"/>
            <w:left w:val="none" w:sz="0" w:space="0" w:color="auto"/>
            <w:bottom w:val="none" w:sz="0" w:space="0" w:color="auto"/>
            <w:right w:val="none" w:sz="0" w:space="0" w:color="auto"/>
          </w:divBdr>
        </w:div>
        <w:div w:id="1053848315">
          <w:marLeft w:val="640"/>
          <w:marRight w:val="0"/>
          <w:marTop w:val="0"/>
          <w:marBottom w:val="0"/>
          <w:divBdr>
            <w:top w:val="none" w:sz="0" w:space="0" w:color="auto"/>
            <w:left w:val="none" w:sz="0" w:space="0" w:color="auto"/>
            <w:bottom w:val="none" w:sz="0" w:space="0" w:color="auto"/>
            <w:right w:val="none" w:sz="0" w:space="0" w:color="auto"/>
          </w:divBdr>
        </w:div>
        <w:div w:id="648556664">
          <w:marLeft w:val="640"/>
          <w:marRight w:val="0"/>
          <w:marTop w:val="0"/>
          <w:marBottom w:val="0"/>
          <w:divBdr>
            <w:top w:val="none" w:sz="0" w:space="0" w:color="auto"/>
            <w:left w:val="none" w:sz="0" w:space="0" w:color="auto"/>
            <w:bottom w:val="none" w:sz="0" w:space="0" w:color="auto"/>
            <w:right w:val="none" w:sz="0" w:space="0" w:color="auto"/>
          </w:divBdr>
        </w:div>
        <w:div w:id="255986196">
          <w:marLeft w:val="640"/>
          <w:marRight w:val="0"/>
          <w:marTop w:val="0"/>
          <w:marBottom w:val="0"/>
          <w:divBdr>
            <w:top w:val="none" w:sz="0" w:space="0" w:color="auto"/>
            <w:left w:val="none" w:sz="0" w:space="0" w:color="auto"/>
            <w:bottom w:val="none" w:sz="0" w:space="0" w:color="auto"/>
            <w:right w:val="none" w:sz="0" w:space="0" w:color="auto"/>
          </w:divBdr>
        </w:div>
        <w:div w:id="906457943">
          <w:marLeft w:val="640"/>
          <w:marRight w:val="0"/>
          <w:marTop w:val="0"/>
          <w:marBottom w:val="0"/>
          <w:divBdr>
            <w:top w:val="none" w:sz="0" w:space="0" w:color="auto"/>
            <w:left w:val="none" w:sz="0" w:space="0" w:color="auto"/>
            <w:bottom w:val="none" w:sz="0" w:space="0" w:color="auto"/>
            <w:right w:val="none" w:sz="0" w:space="0" w:color="auto"/>
          </w:divBdr>
        </w:div>
        <w:div w:id="1987733384">
          <w:marLeft w:val="640"/>
          <w:marRight w:val="0"/>
          <w:marTop w:val="0"/>
          <w:marBottom w:val="0"/>
          <w:divBdr>
            <w:top w:val="none" w:sz="0" w:space="0" w:color="auto"/>
            <w:left w:val="none" w:sz="0" w:space="0" w:color="auto"/>
            <w:bottom w:val="none" w:sz="0" w:space="0" w:color="auto"/>
            <w:right w:val="none" w:sz="0" w:space="0" w:color="auto"/>
          </w:divBdr>
        </w:div>
        <w:div w:id="2066827092">
          <w:marLeft w:val="640"/>
          <w:marRight w:val="0"/>
          <w:marTop w:val="0"/>
          <w:marBottom w:val="0"/>
          <w:divBdr>
            <w:top w:val="none" w:sz="0" w:space="0" w:color="auto"/>
            <w:left w:val="none" w:sz="0" w:space="0" w:color="auto"/>
            <w:bottom w:val="none" w:sz="0" w:space="0" w:color="auto"/>
            <w:right w:val="none" w:sz="0" w:space="0" w:color="auto"/>
          </w:divBdr>
        </w:div>
        <w:div w:id="70084642">
          <w:marLeft w:val="640"/>
          <w:marRight w:val="0"/>
          <w:marTop w:val="0"/>
          <w:marBottom w:val="0"/>
          <w:divBdr>
            <w:top w:val="none" w:sz="0" w:space="0" w:color="auto"/>
            <w:left w:val="none" w:sz="0" w:space="0" w:color="auto"/>
            <w:bottom w:val="none" w:sz="0" w:space="0" w:color="auto"/>
            <w:right w:val="none" w:sz="0" w:space="0" w:color="auto"/>
          </w:divBdr>
        </w:div>
        <w:div w:id="354773191">
          <w:marLeft w:val="640"/>
          <w:marRight w:val="0"/>
          <w:marTop w:val="0"/>
          <w:marBottom w:val="0"/>
          <w:divBdr>
            <w:top w:val="none" w:sz="0" w:space="0" w:color="auto"/>
            <w:left w:val="none" w:sz="0" w:space="0" w:color="auto"/>
            <w:bottom w:val="none" w:sz="0" w:space="0" w:color="auto"/>
            <w:right w:val="none" w:sz="0" w:space="0" w:color="auto"/>
          </w:divBdr>
        </w:div>
        <w:div w:id="931089315">
          <w:marLeft w:val="640"/>
          <w:marRight w:val="0"/>
          <w:marTop w:val="0"/>
          <w:marBottom w:val="0"/>
          <w:divBdr>
            <w:top w:val="none" w:sz="0" w:space="0" w:color="auto"/>
            <w:left w:val="none" w:sz="0" w:space="0" w:color="auto"/>
            <w:bottom w:val="none" w:sz="0" w:space="0" w:color="auto"/>
            <w:right w:val="none" w:sz="0" w:space="0" w:color="auto"/>
          </w:divBdr>
        </w:div>
        <w:div w:id="1546064569">
          <w:marLeft w:val="640"/>
          <w:marRight w:val="0"/>
          <w:marTop w:val="0"/>
          <w:marBottom w:val="0"/>
          <w:divBdr>
            <w:top w:val="none" w:sz="0" w:space="0" w:color="auto"/>
            <w:left w:val="none" w:sz="0" w:space="0" w:color="auto"/>
            <w:bottom w:val="none" w:sz="0" w:space="0" w:color="auto"/>
            <w:right w:val="none" w:sz="0" w:space="0" w:color="auto"/>
          </w:divBdr>
        </w:div>
        <w:div w:id="1033504350">
          <w:marLeft w:val="640"/>
          <w:marRight w:val="0"/>
          <w:marTop w:val="0"/>
          <w:marBottom w:val="0"/>
          <w:divBdr>
            <w:top w:val="none" w:sz="0" w:space="0" w:color="auto"/>
            <w:left w:val="none" w:sz="0" w:space="0" w:color="auto"/>
            <w:bottom w:val="none" w:sz="0" w:space="0" w:color="auto"/>
            <w:right w:val="none" w:sz="0" w:space="0" w:color="auto"/>
          </w:divBdr>
        </w:div>
        <w:div w:id="1177227437">
          <w:marLeft w:val="640"/>
          <w:marRight w:val="0"/>
          <w:marTop w:val="0"/>
          <w:marBottom w:val="0"/>
          <w:divBdr>
            <w:top w:val="none" w:sz="0" w:space="0" w:color="auto"/>
            <w:left w:val="none" w:sz="0" w:space="0" w:color="auto"/>
            <w:bottom w:val="none" w:sz="0" w:space="0" w:color="auto"/>
            <w:right w:val="none" w:sz="0" w:space="0" w:color="auto"/>
          </w:divBdr>
        </w:div>
        <w:div w:id="1507399219">
          <w:marLeft w:val="640"/>
          <w:marRight w:val="0"/>
          <w:marTop w:val="0"/>
          <w:marBottom w:val="0"/>
          <w:divBdr>
            <w:top w:val="none" w:sz="0" w:space="0" w:color="auto"/>
            <w:left w:val="none" w:sz="0" w:space="0" w:color="auto"/>
            <w:bottom w:val="none" w:sz="0" w:space="0" w:color="auto"/>
            <w:right w:val="none" w:sz="0" w:space="0" w:color="auto"/>
          </w:divBdr>
        </w:div>
        <w:div w:id="931619871">
          <w:marLeft w:val="640"/>
          <w:marRight w:val="0"/>
          <w:marTop w:val="0"/>
          <w:marBottom w:val="0"/>
          <w:divBdr>
            <w:top w:val="none" w:sz="0" w:space="0" w:color="auto"/>
            <w:left w:val="none" w:sz="0" w:space="0" w:color="auto"/>
            <w:bottom w:val="none" w:sz="0" w:space="0" w:color="auto"/>
            <w:right w:val="none" w:sz="0" w:space="0" w:color="auto"/>
          </w:divBdr>
        </w:div>
        <w:div w:id="388113160">
          <w:marLeft w:val="640"/>
          <w:marRight w:val="0"/>
          <w:marTop w:val="0"/>
          <w:marBottom w:val="0"/>
          <w:divBdr>
            <w:top w:val="none" w:sz="0" w:space="0" w:color="auto"/>
            <w:left w:val="none" w:sz="0" w:space="0" w:color="auto"/>
            <w:bottom w:val="none" w:sz="0" w:space="0" w:color="auto"/>
            <w:right w:val="none" w:sz="0" w:space="0" w:color="auto"/>
          </w:divBdr>
        </w:div>
        <w:div w:id="93523817">
          <w:marLeft w:val="640"/>
          <w:marRight w:val="0"/>
          <w:marTop w:val="0"/>
          <w:marBottom w:val="0"/>
          <w:divBdr>
            <w:top w:val="none" w:sz="0" w:space="0" w:color="auto"/>
            <w:left w:val="none" w:sz="0" w:space="0" w:color="auto"/>
            <w:bottom w:val="none" w:sz="0" w:space="0" w:color="auto"/>
            <w:right w:val="none" w:sz="0" w:space="0" w:color="auto"/>
          </w:divBdr>
        </w:div>
        <w:div w:id="1179001329">
          <w:marLeft w:val="640"/>
          <w:marRight w:val="0"/>
          <w:marTop w:val="0"/>
          <w:marBottom w:val="0"/>
          <w:divBdr>
            <w:top w:val="none" w:sz="0" w:space="0" w:color="auto"/>
            <w:left w:val="none" w:sz="0" w:space="0" w:color="auto"/>
            <w:bottom w:val="none" w:sz="0" w:space="0" w:color="auto"/>
            <w:right w:val="none" w:sz="0" w:space="0" w:color="auto"/>
          </w:divBdr>
        </w:div>
        <w:div w:id="433790454">
          <w:marLeft w:val="640"/>
          <w:marRight w:val="0"/>
          <w:marTop w:val="0"/>
          <w:marBottom w:val="0"/>
          <w:divBdr>
            <w:top w:val="none" w:sz="0" w:space="0" w:color="auto"/>
            <w:left w:val="none" w:sz="0" w:space="0" w:color="auto"/>
            <w:bottom w:val="none" w:sz="0" w:space="0" w:color="auto"/>
            <w:right w:val="none" w:sz="0" w:space="0" w:color="auto"/>
          </w:divBdr>
        </w:div>
        <w:div w:id="2063164419">
          <w:marLeft w:val="640"/>
          <w:marRight w:val="0"/>
          <w:marTop w:val="0"/>
          <w:marBottom w:val="0"/>
          <w:divBdr>
            <w:top w:val="none" w:sz="0" w:space="0" w:color="auto"/>
            <w:left w:val="none" w:sz="0" w:space="0" w:color="auto"/>
            <w:bottom w:val="none" w:sz="0" w:space="0" w:color="auto"/>
            <w:right w:val="none" w:sz="0" w:space="0" w:color="auto"/>
          </w:divBdr>
        </w:div>
        <w:div w:id="1822037611">
          <w:marLeft w:val="640"/>
          <w:marRight w:val="0"/>
          <w:marTop w:val="0"/>
          <w:marBottom w:val="0"/>
          <w:divBdr>
            <w:top w:val="none" w:sz="0" w:space="0" w:color="auto"/>
            <w:left w:val="none" w:sz="0" w:space="0" w:color="auto"/>
            <w:bottom w:val="none" w:sz="0" w:space="0" w:color="auto"/>
            <w:right w:val="none" w:sz="0" w:space="0" w:color="auto"/>
          </w:divBdr>
        </w:div>
        <w:div w:id="211163449">
          <w:marLeft w:val="640"/>
          <w:marRight w:val="0"/>
          <w:marTop w:val="0"/>
          <w:marBottom w:val="0"/>
          <w:divBdr>
            <w:top w:val="none" w:sz="0" w:space="0" w:color="auto"/>
            <w:left w:val="none" w:sz="0" w:space="0" w:color="auto"/>
            <w:bottom w:val="none" w:sz="0" w:space="0" w:color="auto"/>
            <w:right w:val="none" w:sz="0" w:space="0" w:color="auto"/>
          </w:divBdr>
        </w:div>
        <w:div w:id="801769814">
          <w:marLeft w:val="640"/>
          <w:marRight w:val="0"/>
          <w:marTop w:val="0"/>
          <w:marBottom w:val="0"/>
          <w:divBdr>
            <w:top w:val="none" w:sz="0" w:space="0" w:color="auto"/>
            <w:left w:val="none" w:sz="0" w:space="0" w:color="auto"/>
            <w:bottom w:val="none" w:sz="0" w:space="0" w:color="auto"/>
            <w:right w:val="none" w:sz="0" w:space="0" w:color="auto"/>
          </w:divBdr>
        </w:div>
        <w:div w:id="789396804">
          <w:marLeft w:val="640"/>
          <w:marRight w:val="0"/>
          <w:marTop w:val="0"/>
          <w:marBottom w:val="0"/>
          <w:divBdr>
            <w:top w:val="none" w:sz="0" w:space="0" w:color="auto"/>
            <w:left w:val="none" w:sz="0" w:space="0" w:color="auto"/>
            <w:bottom w:val="none" w:sz="0" w:space="0" w:color="auto"/>
            <w:right w:val="none" w:sz="0" w:space="0" w:color="auto"/>
          </w:divBdr>
        </w:div>
        <w:div w:id="93668071">
          <w:marLeft w:val="640"/>
          <w:marRight w:val="0"/>
          <w:marTop w:val="0"/>
          <w:marBottom w:val="0"/>
          <w:divBdr>
            <w:top w:val="none" w:sz="0" w:space="0" w:color="auto"/>
            <w:left w:val="none" w:sz="0" w:space="0" w:color="auto"/>
            <w:bottom w:val="none" w:sz="0" w:space="0" w:color="auto"/>
            <w:right w:val="none" w:sz="0" w:space="0" w:color="auto"/>
          </w:divBdr>
        </w:div>
        <w:div w:id="631518578">
          <w:marLeft w:val="640"/>
          <w:marRight w:val="0"/>
          <w:marTop w:val="0"/>
          <w:marBottom w:val="0"/>
          <w:divBdr>
            <w:top w:val="none" w:sz="0" w:space="0" w:color="auto"/>
            <w:left w:val="none" w:sz="0" w:space="0" w:color="auto"/>
            <w:bottom w:val="none" w:sz="0" w:space="0" w:color="auto"/>
            <w:right w:val="none" w:sz="0" w:space="0" w:color="auto"/>
          </w:divBdr>
        </w:div>
        <w:div w:id="2049839491">
          <w:marLeft w:val="640"/>
          <w:marRight w:val="0"/>
          <w:marTop w:val="0"/>
          <w:marBottom w:val="0"/>
          <w:divBdr>
            <w:top w:val="none" w:sz="0" w:space="0" w:color="auto"/>
            <w:left w:val="none" w:sz="0" w:space="0" w:color="auto"/>
            <w:bottom w:val="none" w:sz="0" w:space="0" w:color="auto"/>
            <w:right w:val="none" w:sz="0" w:space="0" w:color="auto"/>
          </w:divBdr>
        </w:div>
        <w:div w:id="1321276655">
          <w:marLeft w:val="640"/>
          <w:marRight w:val="0"/>
          <w:marTop w:val="0"/>
          <w:marBottom w:val="0"/>
          <w:divBdr>
            <w:top w:val="none" w:sz="0" w:space="0" w:color="auto"/>
            <w:left w:val="none" w:sz="0" w:space="0" w:color="auto"/>
            <w:bottom w:val="none" w:sz="0" w:space="0" w:color="auto"/>
            <w:right w:val="none" w:sz="0" w:space="0" w:color="auto"/>
          </w:divBdr>
        </w:div>
        <w:div w:id="886529209">
          <w:marLeft w:val="640"/>
          <w:marRight w:val="0"/>
          <w:marTop w:val="0"/>
          <w:marBottom w:val="0"/>
          <w:divBdr>
            <w:top w:val="none" w:sz="0" w:space="0" w:color="auto"/>
            <w:left w:val="none" w:sz="0" w:space="0" w:color="auto"/>
            <w:bottom w:val="none" w:sz="0" w:space="0" w:color="auto"/>
            <w:right w:val="none" w:sz="0" w:space="0" w:color="auto"/>
          </w:divBdr>
        </w:div>
        <w:div w:id="1034696920">
          <w:marLeft w:val="640"/>
          <w:marRight w:val="0"/>
          <w:marTop w:val="0"/>
          <w:marBottom w:val="0"/>
          <w:divBdr>
            <w:top w:val="none" w:sz="0" w:space="0" w:color="auto"/>
            <w:left w:val="none" w:sz="0" w:space="0" w:color="auto"/>
            <w:bottom w:val="none" w:sz="0" w:space="0" w:color="auto"/>
            <w:right w:val="none" w:sz="0" w:space="0" w:color="auto"/>
          </w:divBdr>
        </w:div>
        <w:div w:id="1134904926">
          <w:marLeft w:val="640"/>
          <w:marRight w:val="0"/>
          <w:marTop w:val="0"/>
          <w:marBottom w:val="0"/>
          <w:divBdr>
            <w:top w:val="none" w:sz="0" w:space="0" w:color="auto"/>
            <w:left w:val="none" w:sz="0" w:space="0" w:color="auto"/>
            <w:bottom w:val="none" w:sz="0" w:space="0" w:color="auto"/>
            <w:right w:val="none" w:sz="0" w:space="0" w:color="auto"/>
          </w:divBdr>
        </w:div>
        <w:div w:id="788280699">
          <w:marLeft w:val="640"/>
          <w:marRight w:val="0"/>
          <w:marTop w:val="0"/>
          <w:marBottom w:val="0"/>
          <w:divBdr>
            <w:top w:val="none" w:sz="0" w:space="0" w:color="auto"/>
            <w:left w:val="none" w:sz="0" w:space="0" w:color="auto"/>
            <w:bottom w:val="none" w:sz="0" w:space="0" w:color="auto"/>
            <w:right w:val="none" w:sz="0" w:space="0" w:color="auto"/>
          </w:divBdr>
        </w:div>
        <w:div w:id="1502428443">
          <w:marLeft w:val="640"/>
          <w:marRight w:val="0"/>
          <w:marTop w:val="0"/>
          <w:marBottom w:val="0"/>
          <w:divBdr>
            <w:top w:val="none" w:sz="0" w:space="0" w:color="auto"/>
            <w:left w:val="none" w:sz="0" w:space="0" w:color="auto"/>
            <w:bottom w:val="none" w:sz="0" w:space="0" w:color="auto"/>
            <w:right w:val="none" w:sz="0" w:space="0" w:color="auto"/>
          </w:divBdr>
        </w:div>
        <w:div w:id="1140655936">
          <w:marLeft w:val="640"/>
          <w:marRight w:val="0"/>
          <w:marTop w:val="0"/>
          <w:marBottom w:val="0"/>
          <w:divBdr>
            <w:top w:val="none" w:sz="0" w:space="0" w:color="auto"/>
            <w:left w:val="none" w:sz="0" w:space="0" w:color="auto"/>
            <w:bottom w:val="none" w:sz="0" w:space="0" w:color="auto"/>
            <w:right w:val="none" w:sz="0" w:space="0" w:color="auto"/>
          </w:divBdr>
        </w:div>
        <w:div w:id="684139174">
          <w:marLeft w:val="640"/>
          <w:marRight w:val="0"/>
          <w:marTop w:val="0"/>
          <w:marBottom w:val="0"/>
          <w:divBdr>
            <w:top w:val="none" w:sz="0" w:space="0" w:color="auto"/>
            <w:left w:val="none" w:sz="0" w:space="0" w:color="auto"/>
            <w:bottom w:val="none" w:sz="0" w:space="0" w:color="auto"/>
            <w:right w:val="none" w:sz="0" w:space="0" w:color="auto"/>
          </w:divBdr>
        </w:div>
        <w:div w:id="1563249249">
          <w:marLeft w:val="640"/>
          <w:marRight w:val="0"/>
          <w:marTop w:val="0"/>
          <w:marBottom w:val="0"/>
          <w:divBdr>
            <w:top w:val="none" w:sz="0" w:space="0" w:color="auto"/>
            <w:left w:val="none" w:sz="0" w:space="0" w:color="auto"/>
            <w:bottom w:val="none" w:sz="0" w:space="0" w:color="auto"/>
            <w:right w:val="none" w:sz="0" w:space="0" w:color="auto"/>
          </w:divBdr>
        </w:div>
        <w:div w:id="344526468">
          <w:marLeft w:val="640"/>
          <w:marRight w:val="0"/>
          <w:marTop w:val="0"/>
          <w:marBottom w:val="0"/>
          <w:divBdr>
            <w:top w:val="none" w:sz="0" w:space="0" w:color="auto"/>
            <w:left w:val="none" w:sz="0" w:space="0" w:color="auto"/>
            <w:bottom w:val="none" w:sz="0" w:space="0" w:color="auto"/>
            <w:right w:val="none" w:sz="0" w:space="0" w:color="auto"/>
          </w:divBdr>
        </w:div>
        <w:div w:id="1947693180">
          <w:marLeft w:val="640"/>
          <w:marRight w:val="0"/>
          <w:marTop w:val="0"/>
          <w:marBottom w:val="0"/>
          <w:divBdr>
            <w:top w:val="none" w:sz="0" w:space="0" w:color="auto"/>
            <w:left w:val="none" w:sz="0" w:space="0" w:color="auto"/>
            <w:bottom w:val="none" w:sz="0" w:space="0" w:color="auto"/>
            <w:right w:val="none" w:sz="0" w:space="0" w:color="auto"/>
          </w:divBdr>
        </w:div>
        <w:div w:id="1983536816">
          <w:marLeft w:val="640"/>
          <w:marRight w:val="0"/>
          <w:marTop w:val="0"/>
          <w:marBottom w:val="0"/>
          <w:divBdr>
            <w:top w:val="none" w:sz="0" w:space="0" w:color="auto"/>
            <w:left w:val="none" w:sz="0" w:space="0" w:color="auto"/>
            <w:bottom w:val="none" w:sz="0" w:space="0" w:color="auto"/>
            <w:right w:val="none" w:sz="0" w:space="0" w:color="auto"/>
          </w:divBdr>
        </w:div>
        <w:div w:id="865363254">
          <w:marLeft w:val="640"/>
          <w:marRight w:val="0"/>
          <w:marTop w:val="0"/>
          <w:marBottom w:val="0"/>
          <w:divBdr>
            <w:top w:val="none" w:sz="0" w:space="0" w:color="auto"/>
            <w:left w:val="none" w:sz="0" w:space="0" w:color="auto"/>
            <w:bottom w:val="none" w:sz="0" w:space="0" w:color="auto"/>
            <w:right w:val="none" w:sz="0" w:space="0" w:color="auto"/>
          </w:divBdr>
        </w:div>
        <w:div w:id="2083024107">
          <w:marLeft w:val="640"/>
          <w:marRight w:val="0"/>
          <w:marTop w:val="0"/>
          <w:marBottom w:val="0"/>
          <w:divBdr>
            <w:top w:val="none" w:sz="0" w:space="0" w:color="auto"/>
            <w:left w:val="none" w:sz="0" w:space="0" w:color="auto"/>
            <w:bottom w:val="none" w:sz="0" w:space="0" w:color="auto"/>
            <w:right w:val="none" w:sz="0" w:space="0" w:color="auto"/>
          </w:divBdr>
        </w:div>
        <w:div w:id="170343841">
          <w:marLeft w:val="640"/>
          <w:marRight w:val="0"/>
          <w:marTop w:val="0"/>
          <w:marBottom w:val="0"/>
          <w:divBdr>
            <w:top w:val="none" w:sz="0" w:space="0" w:color="auto"/>
            <w:left w:val="none" w:sz="0" w:space="0" w:color="auto"/>
            <w:bottom w:val="none" w:sz="0" w:space="0" w:color="auto"/>
            <w:right w:val="none" w:sz="0" w:space="0" w:color="auto"/>
          </w:divBdr>
        </w:div>
        <w:div w:id="1563103255">
          <w:marLeft w:val="640"/>
          <w:marRight w:val="0"/>
          <w:marTop w:val="0"/>
          <w:marBottom w:val="0"/>
          <w:divBdr>
            <w:top w:val="none" w:sz="0" w:space="0" w:color="auto"/>
            <w:left w:val="none" w:sz="0" w:space="0" w:color="auto"/>
            <w:bottom w:val="none" w:sz="0" w:space="0" w:color="auto"/>
            <w:right w:val="none" w:sz="0" w:space="0" w:color="auto"/>
          </w:divBdr>
        </w:div>
        <w:div w:id="1285693132">
          <w:marLeft w:val="640"/>
          <w:marRight w:val="0"/>
          <w:marTop w:val="0"/>
          <w:marBottom w:val="0"/>
          <w:divBdr>
            <w:top w:val="none" w:sz="0" w:space="0" w:color="auto"/>
            <w:left w:val="none" w:sz="0" w:space="0" w:color="auto"/>
            <w:bottom w:val="none" w:sz="0" w:space="0" w:color="auto"/>
            <w:right w:val="none" w:sz="0" w:space="0" w:color="auto"/>
          </w:divBdr>
        </w:div>
        <w:div w:id="277567356">
          <w:marLeft w:val="640"/>
          <w:marRight w:val="0"/>
          <w:marTop w:val="0"/>
          <w:marBottom w:val="0"/>
          <w:divBdr>
            <w:top w:val="none" w:sz="0" w:space="0" w:color="auto"/>
            <w:left w:val="none" w:sz="0" w:space="0" w:color="auto"/>
            <w:bottom w:val="none" w:sz="0" w:space="0" w:color="auto"/>
            <w:right w:val="none" w:sz="0" w:space="0" w:color="auto"/>
          </w:divBdr>
        </w:div>
        <w:div w:id="1309937698">
          <w:marLeft w:val="640"/>
          <w:marRight w:val="0"/>
          <w:marTop w:val="0"/>
          <w:marBottom w:val="0"/>
          <w:divBdr>
            <w:top w:val="none" w:sz="0" w:space="0" w:color="auto"/>
            <w:left w:val="none" w:sz="0" w:space="0" w:color="auto"/>
            <w:bottom w:val="none" w:sz="0" w:space="0" w:color="auto"/>
            <w:right w:val="none" w:sz="0" w:space="0" w:color="auto"/>
          </w:divBdr>
        </w:div>
        <w:div w:id="135606072">
          <w:marLeft w:val="640"/>
          <w:marRight w:val="0"/>
          <w:marTop w:val="0"/>
          <w:marBottom w:val="0"/>
          <w:divBdr>
            <w:top w:val="none" w:sz="0" w:space="0" w:color="auto"/>
            <w:left w:val="none" w:sz="0" w:space="0" w:color="auto"/>
            <w:bottom w:val="none" w:sz="0" w:space="0" w:color="auto"/>
            <w:right w:val="none" w:sz="0" w:space="0" w:color="auto"/>
          </w:divBdr>
        </w:div>
        <w:div w:id="438108267">
          <w:marLeft w:val="640"/>
          <w:marRight w:val="0"/>
          <w:marTop w:val="0"/>
          <w:marBottom w:val="0"/>
          <w:divBdr>
            <w:top w:val="none" w:sz="0" w:space="0" w:color="auto"/>
            <w:left w:val="none" w:sz="0" w:space="0" w:color="auto"/>
            <w:bottom w:val="none" w:sz="0" w:space="0" w:color="auto"/>
            <w:right w:val="none" w:sz="0" w:space="0" w:color="auto"/>
          </w:divBdr>
        </w:div>
        <w:div w:id="96798957">
          <w:marLeft w:val="640"/>
          <w:marRight w:val="0"/>
          <w:marTop w:val="0"/>
          <w:marBottom w:val="0"/>
          <w:divBdr>
            <w:top w:val="none" w:sz="0" w:space="0" w:color="auto"/>
            <w:left w:val="none" w:sz="0" w:space="0" w:color="auto"/>
            <w:bottom w:val="none" w:sz="0" w:space="0" w:color="auto"/>
            <w:right w:val="none" w:sz="0" w:space="0" w:color="auto"/>
          </w:divBdr>
        </w:div>
        <w:div w:id="2040202244">
          <w:marLeft w:val="640"/>
          <w:marRight w:val="0"/>
          <w:marTop w:val="0"/>
          <w:marBottom w:val="0"/>
          <w:divBdr>
            <w:top w:val="none" w:sz="0" w:space="0" w:color="auto"/>
            <w:left w:val="none" w:sz="0" w:space="0" w:color="auto"/>
            <w:bottom w:val="none" w:sz="0" w:space="0" w:color="auto"/>
            <w:right w:val="none" w:sz="0" w:space="0" w:color="auto"/>
          </w:divBdr>
        </w:div>
        <w:div w:id="69810007">
          <w:marLeft w:val="640"/>
          <w:marRight w:val="0"/>
          <w:marTop w:val="0"/>
          <w:marBottom w:val="0"/>
          <w:divBdr>
            <w:top w:val="none" w:sz="0" w:space="0" w:color="auto"/>
            <w:left w:val="none" w:sz="0" w:space="0" w:color="auto"/>
            <w:bottom w:val="none" w:sz="0" w:space="0" w:color="auto"/>
            <w:right w:val="none" w:sz="0" w:space="0" w:color="auto"/>
          </w:divBdr>
        </w:div>
        <w:div w:id="447815598">
          <w:marLeft w:val="640"/>
          <w:marRight w:val="0"/>
          <w:marTop w:val="0"/>
          <w:marBottom w:val="0"/>
          <w:divBdr>
            <w:top w:val="none" w:sz="0" w:space="0" w:color="auto"/>
            <w:left w:val="none" w:sz="0" w:space="0" w:color="auto"/>
            <w:bottom w:val="none" w:sz="0" w:space="0" w:color="auto"/>
            <w:right w:val="none" w:sz="0" w:space="0" w:color="auto"/>
          </w:divBdr>
        </w:div>
        <w:div w:id="1448617003">
          <w:marLeft w:val="640"/>
          <w:marRight w:val="0"/>
          <w:marTop w:val="0"/>
          <w:marBottom w:val="0"/>
          <w:divBdr>
            <w:top w:val="none" w:sz="0" w:space="0" w:color="auto"/>
            <w:left w:val="none" w:sz="0" w:space="0" w:color="auto"/>
            <w:bottom w:val="none" w:sz="0" w:space="0" w:color="auto"/>
            <w:right w:val="none" w:sz="0" w:space="0" w:color="auto"/>
          </w:divBdr>
        </w:div>
        <w:div w:id="210387210">
          <w:marLeft w:val="640"/>
          <w:marRight w:val="0"/>
          <w:marTop w:val="0"/>
          <w:marBottom w:val="0"/>
          <w:divBdr>
            <w:top w:val="none" w:sz="0" w:space="0" w:color="auto"/>
            <w:left w:val="none" w:sz="0" w:space="0" w:color="auto"/>
            <w:bottom w:val="none" w:sz="0" w:space="0" w:color="auto"/>
            <w:right w:val="none" w:sz="0" w:space="0" w:color="auto"/>
          </w:divBdr>
        </w:div>
        <w:div w:id="1023941229">
          <w:marLeft w:val="640"/>
          <w:marRight w:val="0"/>
          <w:marTop w:val="0"/>
          <w:marBottom w:val="0"/>
          <w:divBdr>
            <w:top w:val="none" w:sz="0" w:space="0" w:color="auto"/>
            <w:left w:val="none" w:sz="0" w:space="0" w:color="auto"/>
            <w:bottom w:val="none" w:sz="0" w:space="0" w:color="auto"/>
            <w:right w:val="none" w:sz="0" w:space="0" w:color="auto"/>
          </w:divBdr>
        </w:div>
        <w:div w:id="1577472939">
          <w:marLeft w:val="640"/>
          <w:marRight w:val="0"/>
          <w:marTop w:val="0"/>
          <w:marBottom w:val="0"/>
          <w:divBdr>
            <w:top w:val="none" w:sz="0" w:space="0" w:color="auto"/>
            <w:left w:val="none" w:sz="0" w:space="0" w:color="auto"/>
            <w:bottom w:val="none" w:sz="0" w:space="0" w:color="auto"/>
            <w:right w:val="none" w:sz="0" w:space="0" w:color="auto"/>
          </w:divBdr>
        </w:div>
        <w:div w:id="1448816581">
          <w:marLeft w:val="640"/>
          <w:marRight w:val="0"/>
          <w:marTop w:val="0"/>
          <w:marBottom w:val="0"/>
          <w:divBdr>
            <w:top w:val="none" w:sz="0" w:space="0" w:color="auto"/>
            <w:left w:val="none" w:sz="0" w:space="0" w:color="auto"/>
            <w:bottom w:val="none" w:sz="0" w:space="0" w:color="auto"/>
            <w:right w:val="none" w:sz="0" w:space="0" w:color="auto"/>
          </w:divBdr>
        </w:div>
        <w:div w:id="656495937">
          <w:marLeft w:val="640"/>
          <w:marRight w:val="0"/>
          <w:marTop w:val="0"/>
          <w:marBottom w:val="0"/>
          <w:divBdr>
            <w:top w:val="none" w:sz="0" w:space="0" w:color="auto"/>
            <w:left w:val="none" w:sz="0" w:space="0" w:color="auto"/>
            <w:bottom w:val="none" w:sz="0" w:space="0" w:color="auto"/>
            <w:right w:val="none" w:sz="0" w:space="0" w:color="auto"/>
          </w:divBdr>
        </w:div>
        <w:div w:id="1164008277">
          <w:marLeft w:val="640"/>
          <w:marRight w:val="0"/>
          <w:marTop w:val="0"/>
          <w:marBottom w:val="0"/>
          <w:divBdr>
            <w:top w:val="none" w:sz="0" w:space="0" w:color="auto"/>
            <w:left w:val="none" w:sz="0" w:space="0" w:color="auto"/>
            <w:bottom w:val="none" w:sz="0" w:space="0" w:color="auto"/>
            <w:right w:val="none" w:sz="0" w:space="0" w:color="auto"/>
          </w:divBdr>
        </w:div>
        <w:div w:id="1978610591">
          <w:marLeft w:val="640"/>
          <w:marRight w:val="0"/>
          <w:marTop w:val="0"/>
          <w:marBottom w:val="0"/>
          <w:divBdr>
            <w:top w:val="none" w:sz="0" w:space="0" w:color="auto"/>
            <w:left w:val="none" w:sz="0" w:space="0" w:color="auto"/>
            <w:bottom w:val="none" w:sz="0" w:space="0" w:color="auto"/>
            <w:right w:val="none" w:sz="0" w:space="0" w:color="auto"/>
          </w:divBdr>
        </w:div>
        <w:div w:id="74863641">
          <w:marLeft w:val="640"/>
          <w:marRight w:val="0"/>
          <w:marTop w:val="0"/>
          <w:marBottom w:val="0"/>
          <w:divBdr>
            <w:top w:val="none" w:sz="0" w:space="0" w:color="auto"/>
            <w:left w:val="none" w:sz="0" w:space="0" w:color="auto"/>
            <w:bottom w:val="none" w:sz="0" w:space="0" w:color="auto"/>
            <w:right w:val="none" w:sz="0" w:space="0" w:color="auto"/>
          </w:divBdr>
        </w:div>
        <w:div w:id="1664577284">
          <w:marLeft w:val="640"/>
          <w:marRight w:val="0"/>
          <w:marTop w:val="0"/>
          <w:marBottom w:val="0"/>
          <w:divBdr>
            <w:top w:val="none" w:sz="0" w:space="0" w:color="auto"/>
            <w:left w:val="none" w:sz="0" w:space="0" w:color="auto"/>
            <w:bottom w:val="none" w:sz="0" w:space="0" w:color="auto"/>
            <w:right w:val="none" w:sz="0" w:space="0" w:color="auto"/>
          </w:divBdr>
        </w:div>
        <w:div w:id="414786554">
          <w:marLeft w:val="640"/>
          <w:marRight w:val="0"/>
          <w:marTop w:val="0"/>
          <w:marBottom w:val="0"/>
          <w:divBdr>
            <w:top w:val="none" w:sz="0" w:space="0" w:color="auto"/>
            <w:left w:val="none" w:sz="0" w:space="0" w:color="auto"/>
            <w:bottom w:val="none" w:sz="0" w:space="0" w:color="auto"/>
            <w:right w:val="none" w:sz="0" w:space="0" w:color="auto"/>
          </w:divBdr>
        </w:div>
        <w:div w:id="1131627866">
          <w:marLeft w:val="640"/>
          <w:marRight w:val="0"/>
          <w:marTop w:val="0"/>
          <w:marBottom w:val="0"/>
          <w:divBdr>
            <w:top w:val="none" w:sz="0" w:space="0" w:color="auto"/>
            <w:left w:val="none" w:sz="0" w:space="0" w:color="auto"/>
            <w:bottom w:val="none" w:sz="0" w:space="0" w:color="auto"/>
            <w:right w:val="none" w:sz="0" w:space="0" w:color="auto"/>
          </w:divBdr>
        </w:div>
        <w:div w:id="594169302">
          <w:marLeft w:val="640"/>
          <w:marRight w:val="0"/>
          <w:marTop w:val="0"/>
          <w:marBottom w:val="0"/>
          <w:divBdr>
            <w:top w:val="none" w:sz="0" w:space="0" w:color="auto"/>
            <w:left w:val="none" w:sz="0" w:space="0" w:color="auto"/>
            <w:bottom w:val="none" w:sz="0" w:space="0" w:color="auto"/>
            <w:right w:val="none" w:sz="0" w:space="0" w:color="auto"/>
          </w:divBdr>
        </w:div>
        <w:div w:id="527373034">
          <w:marLeft w:val="640"/>
          <w:marRight w:val="0"/>
          <w:marTop w:val="0"/>
          <w:marBottom w:val="0"/>
          <w:divBdr>
            <w:top w:val="none" w:sz="0" w:space="0" w:color="auto"/>
            <w:left w:val="none" w:sz="0" w:space="0" w:color="auto"/>
            <w:bottom w:val="none" w:sz="0" w:space="0" w:color="auto"/>
            <w:right w:val="none" w:sz="0" w:space="0" w:color="auto"/>
          </w:divBdr>
        </w:div>
        <w:div w:id="793788888">
          <w:marLeft w:val="640"/>
          <w:marRight w:val="0"/>
          <w:marTop w:val="0"/>
          <w:marBottom w:val="0"/>
          <w:divBdr>
            <w:top w:val="none" w:sz="0" w:space="0" w:color="auto"/>
            <w:left w:val="none" w:sz="0" w:space="0" w:color="auto"/>
            <w:bottom w:val="none" w:sz="0" w:space="0" w:color="auto"/>
            <w:right w:val="none" w:sz="0" w:space="0" w:color="auto"/>
          </w:divBdr>
        </w:div>
        <w:div w:id="544561800">
          <w:marLeft w:val="640"/>
          <w:marRight w:val="0"/>
          <w:marTop w:val="0"/>
          <w:marBottom w:val="0"/>
          <w:divBdr>
            <w:top w:val="none" w:sz="0" w:space="0" w:color="auto"/>
            <w:left w:val="none" w:sz="0" w:space="0" w:color="auto"/>
            <w:bottom w:val="none" w:sz="0" w:space="0" w:color="auto"/>
            <w:right w:val="none" w:sz="0" w:space="0" w:color="auto"/>
          </w:divBdr>
        </w:div>
        <w:div w:id="954479737">
          <w:marLeft w:val="640"/>
          <w:marRight w:val="0"/>
          <w:marTop w:val="0"/>
          <w:marBottom w:val="0"/>
          <w:divBdr>
            <w:top w:val="none" w:sz="0" w:space="0" w:color="auto"/>
            <w:left w:val="none" w:sz="0" w:space="0" w:color="auto"/>
            <w:bottom w:val="none" w:sz="0" w:space="0" w:color="auto"/>
            <w:right w:val="none" w:sz="0" w:space="0" w:color="auto"/>
          </w:divBdr>
        </w:div>
        <w:div w:id="449469306">
          <w:marLeft w:val="640"/>
          <w:marRight w:val="0"/>
          <w:marTop w:val="0"/>
          <w:marBottom w:val="0"/>
          <w:divBdr>
            <w:top w:val="none" w:sz="0" w:space="0" w:color="auto"/>
            <w:left w:val="none" w:sz="0" w:space="0" w:color="auto"/>
            <w:bottom w:val="none" w:sz="0" w:space="0" w:color="auto"/>
            <w:right w:val="none" w:sz="0" w:space="0" w:color="auto"/>
          </w:divBdr>
        </w:div>
        <w:div w:id="1993168712">
          <w:marLeft w:val="640"/>
          <w:marRight w:val="0"/>
          <w:marTop w:val="0"/>
          <w:marBottom w:val="0"/>
          <w:divBdr>
            <w:top w:val="none" w:sz="0" w:space="0" w:color="auto"/>
            <w:left w:val="none" w:sz="0" w:space="0" w:color="auto"/>
            <w:bottom w:val="none" w:sz="0" w:space="0" w:color="auto"/>
            <w:right w:val="none" w:sz="0" w:space="0" w:color="auto"/>
          </w:divBdr>
        </w:div>
        <w:div w:id="331950875">
          <w:marLeft w:val="640"/>
          <w:marRight w:val="0"/>
          <w:marTop w:val="0"/>
          <w:marBottom w:val="0"/>
          <w:divBdr>
            <w:top w:val="none" w:sz="0" w:space="0" w:color="auto"/>
            <w:left w:val="none" w:sz="0" w:space="0" w:color="auto"/>
            <w:bottom w:val="none" w:sz="0" w:space="0" w:color="auto"/>
            <w:right w:val="none" w:sz="0" w:space="0" w:color="auto"/>
          </w:divBdr>
        </w:div>
        <w:div w:id="1154563056">
          <w:marLeft w:val="640"/>
          <w:marRight w:val="0"/>
          <w:marTop w:val="0"/>
          <w:marBottom w:val="0"/>
          <w:divBdr>
            <w:top w:val="none" w:sz="0" w:space="0" w:color="auto"/>
            <w:left w:val="none" w:sz="0" w:space="0" w:color="auto"/>
            <w:bottom w:val="none" w:sz="0" w:space="0" w:color="auto"/>
            <w:right w:val="none" w:sz="0" w:space="0" w:color="auto"/>
          </w:divBdr>
        </w:div>
        <w:div w:id="1840389138">
          <w:marLeft w:val="640"/>
          <w:marRight w:val="0"/>
          <w:marTop w:val="0"/>
          <w:marBottom w:val="0"/>
          <w:divBdr>
            <w:top w:val="none" w:sz="0" w:space="0" w:color="auto"/>
            <w:left w:val="none" w:sz="0" w:space="0" w:color="auto"/>
            <w:bottom w:val="none" w:sz="0" w:space="0" w:color="auto"/>
            <w:right w:val="none" w:sz="0" w:space="0" w:color="auto"/>
          </w:divBdr>
        </w:div>
        <w:div w:id="2102292660">
          <w:marLeft w:val="640"/>
          <w:marRight w:val="0"/>
          <w:marTop w:val="0"/>
          <w:marBottom w:val="0"/>
          <w:divBdr>
            <w:top w:val="none" w:sz="0" w:space="0" w:color="auto"/>
            <w:left w:val="none" w:sz="0" w:space="0" w:color="auto"/>
            <w:bottom w:val="none" w:sz="0" w:space="0" w:color="auto"/>
            <w:right w:val="none" w:sz="0" w:space="0" w:color="auto"/>
          </w:divBdr>
        </w:div>
        <w:div w:id="1133863013">
          <w:marLeft w:val="640"/>
          <w:marRight w:val="0"/>
          <w:marTop w:val="0"/>
          <w:marBottom w:val="0"/>
          <w:divBdr>
            <w:top w:val="none" w:sz="0" w:space="0" w:color="auto"/>
            <w:left w:val="none" w:sz="0" w:space="0" w:color="auto"/>
            <w:bottom w:val="none" w:sz="0" w:space="0" w:color="auto"/>
            <w:right w:val="none" w:sz="0" w:space="0" w:color="auto"/>
          </w:divBdr>
        </w:div>
      </w:divsChild>
    </w:div>
    <w:div w:id="599680765">
      <w:bodyDiv w:val="1"/>
      <w:marLeft w:val="0"/>
      <w:marRight w:val="0"/>
      <w:marTop w:val="0"/>
      <w:marBottom w:val="0"/>
      <w:divBdr>
        <w:top w:val="none" w:sz="0" w:space="0" w:color="auto"/>
        <w:left w:val="none" w:sz="0" w:space="0" w:color="auto"/>
        <w:bottom w:val="none" w:sz="0" w:space="0" w:color="auto"/>
        <w:right w:val="none" w:sz="0" w:space="0" w:color="auto"/>
      </w:divBdr>
      <w:divsChild>
        <w:div w:id="62914636">
          <w:marLeft w:val="936"/>
          <w:marRight w:val="0"/>
          <w:marTop w:val="240"/>
          <w:marBottom w:val="240"/>
          <w:divBdr>
            <w:top w:val="none" w:sz="0" w:space="0" w:color="auto"/>
            <w:left w:val="none" w:sz="0" w:space="0" w:color="auto"/>
            <w:bottom w:val="none" w:sz="0" w:space="0" w:color="auto"/>
            <w:right w:val="none" w:sz="0" w:space="0" w:color="auto"/>
          </w:divBdr>
        </w:div>
        <w:div w:id="776800036">
          <w:marLeft w:val="936"/>
          <w:marRight w:val="0"/>
          <w:marTop w:val="240"/>
          <w:marBottom w:val="240"/>
          <w:divBdr>
            <w:top w:val="none" w:sz="0" w:space="0" w:color="auto"/>
            <w:left w:val="none" w:sz="0" w:space="0" w:color="auto"/>
            <w:bottom w:val="none" w:sz="0" w:space="0" w:color="auto"/>
            <w:right w:val="none" w:sz="0" w:space="0" w:color="auto"/>
          </w:divBdr>
        </w:div>
        <w:div w:id="862129317">
          <w:marLeft w:val="936"/>
          <w:marRight w:val="0"/>
          <w:marTop w:val="240"/>
          <w:marBottom w:val="240"/>
          <w:divBdr>
            <w:top w:val="none" w:sz="0" w:space="0" w:color="auto"/>
            <w:left w:val="none" w:sz="0" w:space="0" w:color="auto"/>
            <w:bottom w:val="none" w:sz="0" w:space="0" w:color="auto"/>
            <w:right w:val="none" w:sz="0" w:space="0" w:color="auto"/>
          </w:divBdr>
        </w:div>
      </w:divsChild>
    </w:div>
    <w:div w:id="604729864">
      <w:bodyDiv w:val="1"/>
      <w:marLeft w:val="0"/>
      <w:marRight w:val="0"/>
      <w:marTop w:val="0"/>
      <w:marBottom w:val="0"/>
      <w:divBdr>
        <w:top w:val="none" w:sz="0" w:space="0" w:color="auto"/>
        <w:left w:val="none" w:sz="0" w:space="0" w:color="auto"/>
        <w:bottom w:val="none" w:sz="0" w:space="0" w:color="auto"/>
        <w:right w:val="none" w:sz="0" w:space="0" w:color="auto"/>
      </w:divBdr>
      <w:divsChild>
        <w:div w:id="34548777">
          <w:marLeft w:val="640"/>
          <w:marRight w:val="0"/>
          <w:marTop w:val="0"/>
          <w:marBottom w:val="0"/>
          <w:divBdr>
            <w:top w:val="none" w:sz="0" w:space="0" w:color="auto"/>
            <w:left w:val="none" w:sz="0" w:space="0" w:color="auto"/>
            <w:bottom w:val="none" w:sz="0" w:space="0" w:color="auto"/>
            <w:right w:val="none" w:sz="0" w:space="0" w:color="auto"/>
          </w:divBdr>
        </w:div>
        <w:div w:id="929464135">
          <w:marLeft w:val="640"/>
          <w:marRight w:val="0"/>
          <w:marTop w:val="0"/>
          <w:marBottom w:val="0"/>
          <w:divBdr>
            <w:top w:val="none" w:sz="0" w:space="0" w:color="auto"/>
            <w:left w:val="none" w:sz="0" w:space="0" w:color="auto"/>
            <w:bottom w:val="none" w:sz="0" w:space="0" w:color="auto"/>
            <w:right w:val="none" w:sz="0" w:space="0" w:color="auto"/>
          </w:divBdr>
        </w:div>
        <w:div w:id="17780955">
          <w:marLeft w:val="640"/>
          <w:marRight w:val="0"/>
          <w:marTop w:val="0"/>
          <w:marBottom w:val="0"/>
          <w:divBdr>
            <w:top w:val="none" w:sz="0" w:space="0" w:color="auto"/>
            <w:left w:val="none" w:sz="0" w:space="0" w:color="auto"/>
            <w:bottom w:val="none" w:sz="0" w:space="0" w:color="auto"/>
            <w:right w:val="none" w:sz="0" w:space="0" w:color="auto"/>
          </w:divBdr>
        </w:div>
        <w:div w:id="212430613">
          <w:marLeft w:val="640"/>
          <w:marRight w:val="0"/>
          <w:marTop w:val="0"/>
          <w:marBottom w:val="0"/>
          <w:divBdr>
            <w:top w:val="none" w:sz="0" w:space="0" w:color="auto"/>
            <w:left w:val="none" w:sz="0" w:space="0" w:color="auto"/>
            <w:bottom w:val="none" w:sz="0" w:space="0" w:color="auto"/>
            <w:right w:val="none" w:sz="0" w:space="0" w:color="auto"/>
          </w:divBdr>
        </w:div>
        <w:div w:id="342782412">
          <w:marLeft w:val="640"/>
          <w:marRight w:val="0"/>
          <w:marTop w:val="0"/>
          <w:marBottom w:val="0"/>
          <w:divBdr>
            <w:top w:val="none" w:sz="0" w:space="0" w:color="auto"/>
            <w:left w:val="none" w:sz="0" w:space="0" w:color="auto"/>
            <w:bottom w:val="none" w:sz="0" w:space="0" w:color="auto"/>
            <w:right w:val="none" w:sz="0" w:space="0" w:color="auto"/>
          </w:divBdr>
        </w:div>
        <w:div w:id="1263338765">
          <w:marLeft w:val="640"/>
          <w:marRight w:val="0"/>
          <w:marTop w:val="0"/>
          <w:marBottom w:val="0"/>
          <w:divBdr>
            <w:top w:val="none" w:sz="0" w:space="0" w:color="auto"/>
            <w:left w:val="none" w:sz="0" w:space="0" w:color="auto"/>
            <w:bottom w:val="none" w:sz="0" w:space="0" w:color="auto"/>
            <w:right w:val="none" w:sz="0" w:space="0" w:color="auto"/>
          </w:divBdr>
        </w:div>
        <w:div w:id="1483500747">
          <w:marLeft w:val="640"/>
          <w:marRight w:val="0"/>
          <w:marTop w:val="0"/>
          <w:marBottom w:val="0"/>
          <w:divBdr>
            <w:top w:val="none" w:sz="0" w:space="0" w:color="auto"/>
            <w:left w:val="none" w:sz="0" w:space="0" w:color="auto"/>
            <w:bottom w:val="none" w:sz="0" w:space="0" w:color="auto"/>
            <w:right w:val="none" w:sz="0" w:space="0" w:color="auto"/>
          </w:divBdr>
        </w:div>
        <w:div w:id="1309671449">
          <w:marLeft w:val="640"/>
          <w:marRight w:val="0"/>
          <w:marTop w:val="0"/>
          <w:marBottom w:val="0"/>
          <w:divBdr>
            <w:top w:val="none" w:sz="0" w:space="0" w:color="auto"/>
            <w:left w:val="none" w:sz="0" w:space="0" w:color="auto"/>
            <w:bottom w:val="none" w:sz="0" w:space="0" w:color="auto"/>
            <w:right w:val="none" w:sz="0" w:space="0" w:color="auto"/>
          </w:divBdr>
        </w:div>
        <w:div w:id="1423453503">
          <w:marLeft w:val="640"/>
          <w:marRight w:val="0"/>
          <w:marTop w:val="0"/>
          <w:marBottom w:val="0"/>
          <w:divBdr>
            <w:top w:val="none" w:sz="0" w:space="0" w:color="auto"/>
            <w:left w:val="none" w:sz="0" w:space="0" w:color="auto"/>
            <w:bottom w:val="none" w:sz="0" w:space="0" w:color="auto"/>
            <w:right w:val="none" w:sz="0" w:space="0" w:color="auto"/>
          </w:divBdr>
        </w:div>
        <w:div w:id="1750226237">
          <w:marLeft w:val="640"/>
          <w:marRight w:val="0"/>
          <w:marTop w:val="0"/>
          <w:marBottom w:val="0"/>
          <w:divBdr>
            <w:top w:val="none" w:sz="0" w:space="0" w:color="auto"/>
            <w:left w:val="none" w:sz="0" w:space="0" w:color="auto"/>
            <w:bottom w:val="none" w:sz="0" w:space="0" w:color="auto"/>
            <w:right w:val="none" w:sz="0" w:space="0" w:color="auto"/>
          </w:divBdr>
        </w:div>
        <w:div w:id="352729629">
          <w:marLeft w:val="640"/>
          <w:marRight w:val="0"/>
          <w:marTop w:val="0"/>
          <w:marBottom w:val="0"/>
          <w:divBdr>
            <w:top w:val="none" w:sz="0" w:space="0" w:color="auto"/>
            <w:left w:val="none" w:sz="0" w:space="0" w:color="auto"/>
            <w:bottom w:val="none" w:sz="0" w:space="0" w:color="auto"/>
            <w:right w:val="none" w:sz="0" w:space="0" w:color="auto"/>
          </w:divBdr>
        </w:div>
        <w:div w:id="199241486">
          <w:marLeft w:val="640"/>
          <w:marRight w:val="0"/>
          <w:marTop w:val="0"/>
          <w:marBottom w:val="0"/>
          <w:divBdr>
            <w:top w:val="none" w:sz="0" w:space="0" w:color="auto"/>
            <w:left w:val="none" w:sz="0" w:space="0" w:color="auto"/>
            <w:bottom w:val="none" w:sz="0" w:space="0" w:color="auto"/>
            <w:right w:val="none" w:sz="0" w:space="0" w:color="auto"/>
          </w:divBdr>
        </w:div>
        <w:div w:id="1014649246">
          <w:marLeft w:val="640"/>
          <w:marRight w:val="0"/>
          <w:marTop w:val="0"/>
          <w:marBottom w:val="0"/>
          <w:divBdr>
            <w:top w:val="none" w:sz="0" w:space="0" w:color="auto"/>
            <w:left w:val="none" w:sz="0" w:space="0" w:color="auto"/>
            <w:bottom w:val="none" w:sz="0" w:space="0" w:color="auto"/>
            <w:right w:val="none" w:sz="0" w:space="0" w:color="auto"/>
          </w:divBdr>
        </w:div>
        <w:div w:id="1017921591">
          <w:marLeft w:val="640"/>
          <w:marRight w:val="0"/>
          <w:marTop w:val="0"/>
          <w:marBottom w:val="0"/>
          <w:divBdr>
            <w:top w:val="none" w:sz="0" w:space="0" w:color="auto"/>
            <w:left w:val="none" w:sz="0" w:space="0" w:color="auto"/>
            <w:bottom w:val="none" w:sz="0" w:space="0" w:color="auto"/>
            <w:right w:val="none" w:sz="0" w:space="0" w:color="auto"/>
          </w:divBdr>
        </w:div>
        <w:div w:id="440610387">
          <w:marLeft w:val="640"/>
          <w:marRight w:val="0"/>
          <w:marTop w:val="0"/>
          <w:marBottom w:val="0"/>
          <w:divBdr>
            <w:top w:val="none" w:sz="0" w:space="0" w:color="auto"/>
            <w:left w:val="none" w:sz="0" w:space="0" w:color="auto"/>
            <w:bottom w:val="none" w:sz="0" w:space="0" w:color="auto"/>
            <w:right w:val="none" w:sz="0" w:space="0" w:color="auto"/>
          </w:divBdr>
        </w:div>
        <w:div w:id="1266039819">
          <w:marLeft w:val="640"/>
          <w:marRight w:val="0"/>
          <w:marTop w:val="0"/>
          <w:marBottom w:val="0"/>
          <w:divBdr>
            <w:top w:val="none" w:sz="0" w:space="0" w:color="auto"/>
            <w:left w:val="none" w:sz="0" w:space="0" w:color="auto"/>
            <w:bottom w:val="none" w:sz="0" w:space="0" w:color="auto"/>
            <w:right w:val="none" w:sz="0" w:space="0" w:color="auto"/>
          </w:divBdr>
        </w:div>
        <w:div w:id="202140897">
          <w:marLeft w:val="640"/>
          <w:marRight w:val="0"/>
          <w:marTop w:val="0"/>
          <w:marBottom w:val="0"/>
          <w:divBdr>
            <w:top w:val="none" w:sz="0" w:space="0" w:color="auto"/>
            <w:left w:val="none" w:sz="0" w:space="0" w:color="auto"/>
            <w:bottom w:val="none" w:sz="0" w:space="0" w:color="auto"/>
            <w:right w:val="none" w:sz="0" w:space="0" w:color="auto"/>
          </w:divBdr>
        </w:div>
        <w:div w:id="555046297">
          <w:marLeft w:val="640"/>
          <w:marRight w:val="0"/>
          <w:marTop w:val="0"/>
          <w:marBottom w:val="0"/>
          <w:divBdr>
            <w:top w:val="none" w:sz="0" w:space="0" w:color="auto"/>
            <w:left w:val="none" w:sz="0" w:space="0" w:color="auto"/>
            <w:bottom w:val="none" w:sz="0" w:space="0" w:color="auto"/>
            <w:right w:val="none" w:sz="0" w:space="0" w:color="auto"/>
          </w:divBdr>
        </w:div>
        <w:div w:id="1982150045">
          <w:marLeft w:val="640"/>
          <w:marRight w:val="0"/>
          <w:marTop w:val="0"/>
          <w:marBottom w:val="0"/>
          <w:divBdr>
            <w:top w:val="none" w:sz="0" w:space="0" w:color="auto"/>
            <w:left w:val="none" w:sz="0" w:space="0" w:color="auto"/>
            <w:bottom w:val="none" w:sz="0" w:space="0" w:color="auto"/>
            <w:right w:val="none" w:sz="0" w:space="0" w:color="auto"/>
          </w:divBdr>
        </w:div>
        <w:div w:id="1768424292">
          <w:marLeft w:val="640"/>
          <w:marRight w:val="0"/>
          <w:marTop w:val="0"/>
          <w:marBottom w:val="0"/>
          <w:divBdr>
            <w:top w:val="none" w:sz="0" w:space="0" w:color="auto"/>
            <w:left w:val="none" w:sz="0" w:space="0" w:color="auto"/>
            <w:bottom w:val="none" w:sz="0" w:space="0" w:color="auto"/>
            <w:right w:val="none" w:sz="0" w:space="0" w:color="auto"/>
          </w:divBdr>
        </w:div>
        <w:div w:id="554656551">
          <w:marLeft w:val="640"/>
          <w:marRight w:val="0"/>
          <w:marTop w:val="0"/>
          <w:marBottom w:val="0"/>
          <w:divBdr>
            <w:top w:val="none" w:sz="0" w:space="0" w:color="auto"/>
            <w:left w:val="none" w:sz="0" w:space="0" w:color="auto"/>
            <w:bottom w:val="none" w:sz="0" w:space="0" w:color="auto"/>
            <w:right w:val="none" w:sz="0" w:space="0" w:color="auto"/>
          </w:divBdr>
        </w:div>
        <w:div w:id="1931698608">
          <w:marLeft w:val="640"/>
          <w:marRight w:val="0"/>
          <w:marTop w:val="0"/>
          <w:marBottom w:val="0"/>
          <w:divBdr>
            <w:top w:val="none" w:sz="0" w:space="0" w:color="auto"/>
            <w:left w:val="none" w:sz="0" w:space="0" w:color="auto"/>
            <w:bottom w:val="none" w:sz="0" w:space="0" w:color="auto"/>
            <w:right w:val="none" w:sz="0" w:space="0" w:color="auto"/>
          </w:divBdr>
        </w:div>
        <w:div w:id="1257664801">
          <w:marLeft w:val="640"/>
          <w:marRight w:val="0"/>
          <w:marTop w:val="0"/>
          <w:marBottom w:val="0"/>
          <w:divBdr>
            <w:top w:val="none" w:sz="0" w:space="0" w:color="auto"/>
            <w:left w:val="none" w:sz="0" w:space="0" w:color="auto"/>
            <w:bottom w:val="none" w:sz="0" w:space="0" w:color="auto"/>
            <w:right w:val="none" w:sz="0" w:space="0" w:color="auto"/>
          </w:divBdr>
        </w:div>
        <w:div w:id="714737235">
          <w:marLeft w:val="640"/>
          <w:marRight w:val="0"/>
          <w:marTop w:val="0"/>
          <w:marBottom w:val="0"/>
          <w:divBdr>
            <w:top w:val="none" w:sz="0" w:space="0" w:color="auto"/>
            <w:left w:val="none" w:sz="0" w:space="0" w:color="auto"/>
            <w:bottom w:val="none" w:sz="0" w:space="0" w:color="auto"/>
            <w:right w:val="none" w:sz="0" w:space="0" w:color="auto"/>
          </w:divBdr>
        </w:div>
        <w:div w:id="434248474">
          <w:marLeft w:val="640"/>
          <w:marRight w:val="0"/>
          <w:marTop w:val="0"/>
          <w:marBottom w:val="0"/>
          <w:divBdr>
            <w:top w:val="none" w:sz="0" w:space="0" w:color="auto"/>
            <w:left w:val="none" w:sz="0" w:space="0" w:color="auto"/>
            <w:bottom w:val="none" w:sz="0" w:space="0" w:color="auto"/>
            <w:right w:val="none" w:sz="0" w:space="0" w:color="auto"/>
          </w:divBdr>
        </w:div>
        <w:div w:id="1292323033">
          <w:marLeft w:val="640"/>
          <w:marRight w:val="0"/>
          <w:marTop w:val="0"/>
          <w:marBottom w:val="0"/>
          <w:divBdr>
            <w:top w:val="none" w:sz="0" w:space="0" w:color="auto"/>
            <w:left w:val="none" w:sz="0" w:space="0" w:color="auto"/>
            <w:bottom w:val="none" w:sz="0" w:space="0" w:color="auto"/>
            <w:right w:val="none" w:sz="0" w:space="0" w:color="auto"/>
          </w:divBdr>
        </w:div>
        <w:div w:id="1370573162">
          <w:marLeft w:val="640"/>
          <w:marRight w:val="0"/>
          <w:marTop w:val="0"/>
          <w:marBottom w:val="0"/>
          <w:divBdr>
            <w:top w:val="none" w:sz="0" w:space="0" w:color="auto"/>
            <w:left w:val="none" w:sz="0" w:space="0" w:color="auto"/>
            <w:bottom w:val="none" w:sz="0" w:space="0" w:color="auto"/>
            <w:right w:val="none" w:sz="0" w:space="0" w:color="auto"/>
          </w:divBdr>
        </w:div>
        <w:div w:id="272248150">
          <w:marLeft w:val="640"/>
          <w:marRight w:val="0"/>
          <w:marTop w:val="0"/>
          <w:marBottom w:val="0"/>
          <w:divBdr>
            <w:top w:val="none" w:sz="0" w:space="0" w:color="auto"/>
            <w:left w:val="none" w:sz="0" w:space="0" w:color="auto"/>
            <w:bottom w:val="none" w:sz="0" w:space="0" w:color="auto"/>
            <w:right w:val="none" w:sz="0" w:space="0" w:color="auto"/>
          </w:divBdr>
        </w:div>
        <w:div w:id="1275134029">
          <w:marLeft w:val="640"/>
          <w:marRight w:val="0"/>
          <w:marTop w:val="0"/>
          <w:marBottom w:val="0"/>
          <w:divBdr>
            <w:top w:val="none" w:sz="0" w:space="0" w:color="auto"/>
            <w:left w:val="none" w:sz="0" w:space="0" w:color="auto"/>
            <w:bottom w:val="none" w:sz="0" w:space="0" w:color="auto"/>
            <w:right w:val="none" w:sz="0" w:space="0" w:color="auto"/>
          </w:divBdr>
        </w:div>
        <w:div w:id="6445539">
          <w:marLeft w:val="640"/>
          <w:marRight w:val="0"/>
          <w:marTop w:val="0"/>
          <w:marBottom w:val="0"/>
          <w:divBdr>
            <w:top w:val="none" w:sz="0" w:space="0" w:color="auto"/>
            <w:left w:val="none" w:sz="0" w:space="0" w:color="auto"/>
            <w:bottom w:val="none" w:sz="0" w:space="0" w:color="auto"/>
            <w:right w:val="none" w:sz="0" w:space="0" w:color="auto"/>
          </w:divBdr>
        </w:div>
        <w:div w:id="57362686">
          <w:marLeft w:val="640"/>
          <w:marRight w:val="0"/>
          <w:marTop w:val="0"/>
          <w:marBottom w:val="0"/>
          <w:divBdr>
            <w:top w:val="none" w:sz="0" w:space="0" w:color="auto"/>
            <w:left w:val="none" w:sz="0" w:space="0" w:color="auto"/>
            <w:bottom w:val="none" w:sz="0" w:space="0" w:color="auto"/>
            <w:right w:val="none" w:sz="0" w:space="0" w:color="auto"/>
          </w:divBdr>
        </w:div>
        <w:div w:id="1533762733">
          <w:marLeft w:val="640"/>
          <w:marRight w:val="0"/>
          <w:marTop w:val="0"/>
          <w:marBottom w:val="0"/>
          <w:divBdr>
            <w:top w:val="none" w:sz="0" w:space="0" w:color="auto"/>
            <w:left w:val="none" w:sz="0" w:space="0" w:color="auto"/>
            <w:bottom w:val="none" w:sz="0" w:space="0" w:color="auto"/>
            <w:right w:val="none" w:sz="0" w:space="0" w:color="auto"/>
          </w:divBdr>
        </w:div>
        <w:div w:id="100759900">
          <w:marLeft w:val="640"/>
          <w:marRight w:val="0"/>
          <w:marTop w:val="0"/>
          <w:marBottom w:val="0"/>
          <w:divBdr>
            <w:top w:val="none" w:sz="0" w:space="0" w:color="auto"/>
            <w:left w:val="none" w:sz="0" w:space="0" w:color="auto"/>
            <w:bottom w:val="none" w:sz="0" w:space="0" w:color="auto"/>
            <w:right w:val="none" w:sz="0" w:space="0" w:color="auto"/>
          </w:divBdr>
        </w:div>
        <w:div w:id="2097700215">
          <w:marLeft w:val="640"/>
          <w:marRight w:val="0"/>
          <w:marTop w:val="0"/>
          <w:marBottom w:val="0"/>
          <w:divBdr>
            <w:top w:val="none" w:sz="0" w:space="0" w:color="auto"/>
            <w:left w:val="none" w:sz="0" w:space="0" w:color="auto"/>
            <w:bottom w:val="none" w:sz="0" w:space="0" w:color="auto"/>
            <w:right w:val="none" w:sz="0" w:space="0" w:color="auto"/>
          </w:divBdr>
        </w:div>
        <w:div w:id="1376202860">
          <w:marLeft w:val="640"/>
          <w:marRight w:val="0"/>
          <w:marTop w:val="0"/>
          <w:marBottom w:val="0"/>
          <w:divBdr>
            <w:top w:val="none" w:sz="0" w:space="0" w:color="auto"/>
            <w:left w:val="none" w:sz="0" w:space="0" w:color="auto"/>
            <w:bottom w:val="none" w:sz="0" w:space="0" w:color="auto"/>
            <w:right w:val="none" w:sz="0" w:space="0" w:color="auto"/>
          </w:divBdr>
        </w:div>
        <w:div w:id="1045981650">
          <w:marLeft w:val="640"/>
          <w:marRight w:val="0"/>
          <w:marTop w:val="0"/>
          <w:marBottom w:val="0"/>
          <w:divBdr>
            <w:top w:val="none" w:sz="0" w:space="0" w:color="auto"/>
            <w:left w:val="none" w:sz="0" w:space="0" w:color="auto"/>
            <w:bottom w:val="none" w:sz="0" w:space="0" w:color="auto"/>
            <w:right w:val="none" w:sz="0" w:space="0" w:color="auto"/>
          </w:divBdr>
        </w:div>
        <w:div w:id="1226993061">
          <w:marLeft w:val="640"/>
          <w:marRight w:val="0"/>
          <w:marTop w:val="0"/>
          <w:marBottom w:val="0"/>
          <w:divBdr>
            <w:top w:val="none" w:sz="0" w:space="0" w:color="auto"/>
            <w:left w:val="none" w:sz="0" w:space="0" w:color="auto"/>
            <w:bottom w:val="none" w:sz="0" w:space="0" w:color="auto"/>
            <w:right w:val="none" w:sz="0" w:space="0" w:color="auto"/>
          </w:divBdr>
        </w:div>
        <w:div w:id="1950550089">
          <w:marLeft w:val="640"/>
          <w:marRight w:val="0"/>
          <w:marTop w:val="0"/>
          <w:marBottom w:val="0"/>
          <w:divBdr>
            <w:top w:val="none" w:sz="0" w:space="0" w:color="auto"/>
            <w:left w:val="none" w:sz="0" w:space="0" w:color="auto"/>
            <w:bottom w:val="none" w:sz="0" w:space="0" w:color="auto"/>
            <w:right w:val="none" w:sz="0" w:space="0" w:color="auto"/>
          </w:divBdr>
        </w:div>
        <w:div w:id="1495561185">
          <w:marLeft w:val="640"/>
          <w:marRight w:val="0"/>
          <w:marTop w:val="0"/>
          <w:marBottom w:val="0"/>
          <w:divBdr>
            <w:top w:val="none" w:sz="0" w:space="0" w:color="auto"/>
            <w:left w:val="none" w:sz="0" w:space="0" w:color="auto"/>
            <w:bottom w:val="none" w:sz="0" w:space="0" w:color="auto"/>
            <w:right w:val="none" w:sz="0" w:space="0" w:color="auto"/>
          </w:divBdr>
        </w:div>
        <w:div w:id="473644753">
          <w:marLeft w:val="640"/>
          <w:marRight w:val="0"/>
          <w:marTop w:val="0"/>
          <w:marBottom w:val="0"/>
          <w:divBdr>
            <w:top w:val="none" w:sz="0" w:space="0" w:color="auto"/>
            <w:left w:val="none" w:sz="0" w:space="0" w:color="auto"/>
            <w:bottom w:val="none" w:sz="0" w:space="0" w:color="auto"/>
            <w:right w:val="none" w:sz="0" w:space="0" w:color="auto"/>
          </w:divBdr>
        </w:div>
        <w:div w:id="1871918788">
          <w:marLeft w:val="640"/>
          <w:marRight w:val="0"/>
          <w:marTop w:val="0"/>
          <w:marBottom w:val="0"/>
          <w:divBdr>
            <w:top w:val="none" w:sz="0" w:space="0" w:color="auto"/>
            <w:left w:val="none" w:sz="0" w:space="0" w:color="auto"/>
            <w:bottom w:val="none" w:sz="0" w:space="0" w:color="auto"/>
            <w:right w:val="none" w:sz="0" w:space="0" w:color="auto"/>
          </w:divBdr>
        </w:div>
        <w:div w:id="176116287">
          <w:marLeft w:val="640"/>
          <w:marRight w:val="0"/>
          <w:marTop w:val="0"/>
          <w:marBottom w:val="0"/>
          <w:divBdr>
            <w:top w:val="none" w:sz="0" w:space="0" w:color="auto"/>
            <w:left w:val="none" w:sz="0" w:space="0" w:color="auto"/>
            <w:bottom w:val="none" w:sz="0" w:space="0" w:color="auto"/>
            <w:right w:val="none" w:sz="0" w:space="0" w:color="auto"/>
          </w:divBdr>
        </w:div>
        <w:div w:id="1590308900">
          <w:marLeft w:val="640"/>
          <w:marRight w:val="0"/>
          <w:marTop w:val="0"/>
          <w:marBottom w:val="0"/>
          <w:divBdr>
            <w:top w:val="none" w:sz="0" w:space="0" w:color="auto"/>
            <w:left w:val="none" w:sz="0" w:space="0" w:color="auto"/>
            <w:bottom w:val="none" w:sz="0" w:space="0" w:color="auto"/>
            <w:right w:val="none" w:sz="0" w:space="0" w:color="auto"/>
          </w:divBdr>
        </w:div>
        <w:div w:id="1643732757">
          <w:marLeft w:val="640"/>
          <w:marRight w:val="0"/>
          <w:marTop w:val="0"/>
          <w:marBottom w:val="0"/>
          <w:divBdr>
            <w:top w:val="none" w:sz="0" w:space="0" w:color="auto"/>
            <w:left w:val="none" w:sz="0" w:space="0" w:color="auto"/>
            <w:bottom w:val="none" w:sz="0" w:space="0" w:color="auto"/>
            <w:right w:val="none" w:sz="0" w:space="0" w:color="auto"/>
          </w:divBdr>
        </w:div>
        <w:div w:id="1080448062">
          <w:marLeft w:val="640"/>
          <w:marRight w:val="0"/>
          <w:marTop w:val="0"/>
          <w:marBottom w:val="0"/>
          <w:divBdr>
            <w:top w:val="none" w:sz="0" w:space="0" w:color="auto"/>
            <w:left w:val="none" w:sz="0" w:space="0" w:color="auto"/>
            <w:bottom w:val="none" w:sz="0" w:space="0" w:color="auto"/>
            <w:right w:val="none" w:sz="0" w:space="0" w:color="auto"/>
          </w:divBdr>
        </w:div>
        <w:div w:id="1631671755">
          <w:marLeft w:val="640"/>
          <w:marRight w:val="0"/>
          <w:marTop w:val="0"/>
          <w:marBottom w:val="0"/>
          <w:divBdr>
            <w:top w:val="none" w:sz="0" w:space="0" w:color="auto"/>
            <w:left w:val="none" w:sz="0" w:space="0" w:color="auto"/>
            <w:bottom w:val="none" w:sz="0" w:space="0" w:color="auto"/>
            <w:right w:val="none" w:sz="0" w:space="0" w:color="auto"/>
          </w:divBdr>
        </w:div>
        <w:div w:id="1965112563">
          <w:marLeft w:val="640"/>
          <w:marRight w:val="0"/>
          <w:marTop w:val="0"/>
          <w:marBottom w:val="0"/>
          <w:divBdr>
            <w:top w:val="none" w:sz="0" w:space="0" w:color="auto"/>
            <w:left w:val="none" w:sz="0" w:space="0" w:color="auto"/>
            <w:bottom w:val="none" w:sz="0" w:space="0" w:color="auto"/>
            <w:right w:val="none" w:sz="0" w:space="0" w:color="auto"/>
          </w:divBdr>
        </w:div>
        <w:div w:id="1158693941">
          <w:marLeft w:val="640"/>
          <w:marRight w:val="0"/>
          <w:marTop w:val="0"/>
          <w:marBottom w:val="0"/>
          <w:divBdr>
            <w:top w:val="none" w:sz="0" w:space="0" w:color="auto"/>
            <w:left w:val="none" w:sz="0" w:space="0" w:color="auto"/>
            <w:bottom w:val="none" w:sz="0" w:space="0" w:color="auto"/>
            <w:right w:val="none" w:sz="0" w:space="0" w:color="auto"/>
          </w:divBdr>
        </w:div>
        <w:div w:id="1383289461">
          <w:marLeft w:val="640"/>
          <w:marRight w:val="0"/>
          <w:marTop w:val="0"/>
          <w:marBottom w:val="0"/>
          <w:divBdr>
            <w:top w:val="none" w:sz="0" w:space="0" w:color="auto"/>
            <w:left w:val="none" w:sz="0" w:space="0" w:color="auto"/>
            <w:bottom w:val="none" w:sz="0" w:space="0" w:color="auto"/>
            <w:right w:val="none" w:sz="0" w:space="0" w:color="auto"/>
          </w:divBdr>
        </w:div>
        <w:div w:id="2083671507">
          <w:marLeft w:val="640"/>
          <w:marRight w:val="0"/>
          <w:marTop w:val="0"/>
          <w:marBottom w:val="0"/>
          <w:divBdr>
            <w:top w:val="none" w:sz="0" w:space="0" w:color="auto"/>
            <w:left w:val="none" w:sz="0" w:space="0" w:color="auto"/>
            <w:bottom w:val="none" w:sz="0" w:space="0" w:color="auto"/>
            <w:right w:val="none" w:sz="0" w:space="0" w:color="auto"/>
          </w:divBdr>
        </w:div>
        <w:div w:id="693195269">
          <w:marLeft w:val="640"/>
          <w:marRight w:val="0"/>
          <w:marTop w:val="0"/>
          <w:marBottom w:val="0"/>
          <w:divBdr>
            <w:top w:val="none" w:sz="0" w:space="0" w:color="auto"/>
            <w:left w:val="none" w:sz="0" w:space="0" w:color="auto"/>
            <w:bottom w:val="none" w:sz="0" w:space="0" w:color="auto"/>
            <w:right w:val="none" w:sz="0" w:space="0" w:color="auto"/>
          </w:divBdr>
        </w:div>
        <w:div w:id="995373948">
          <w:marLeft w:val="640"/>
          <w:marRight w:val="0"/>
          <w:marTop w:val="0"/>
          <w:marBottom w:val="0"/>
          <w:divBdr>
            <w:top w:val="none" w:sz="0" w:space="0" w:color="auto"/>
            <w:left w:val="none" w:sz="0" w:space="0" w:color="auto"/>
            <w:bottom w:val="none" w:sz="0" w:space="0" w:color="auto"/>
            <w:right w:val="none" w:sz="0" w:space="0" w:color="auto"/>
          </w:divBdr>
        </w:div>
        <w:div w:id="627443339">
          <w:marLeft w:val="640"/>
          <w:marRight w:val="0"/>
          <w:marTop w:val="0"/>
          <w:marBottom w:val="0"/>
          <w:divBdr>
            <w:top w:val="none" w:sz="0" w:space="0" w:color="auto"/>
            <w:left w:val="none" w:sz="0" w:space="0" w:color="auto"/>
            <w:bottom w:val="none" w:sz="0" w:space="0" w:color="auto"/>
            <w:right w:val="none" w:sz="0" w:space="0" w:color="auto"/>
          </w:divBdr>
        </w:div>
        <w:div w:id="414278479">
          <w:marLeft w:val="640"/>
          <w:marRight w:val="0"/>
          <w:marTop w:val="0"/>
          <w:marBottom w:val="0"/>
          <w:divBdr>
            <w:top w:val="none" w:sz="0" w:space="0" w:color="auto"/>
            <w:left w:val="none" w:sz="0" w:space="0" w:color="auto"/>
            <w:bottom w:val="none" w:sz="0" w:space="0" w:color="auto"/>
            <w:right w:val="none" w:sz="0" w:space="0" w:color="auto"/>
          </w:divBdr>
        </w:div>
        <w:div w:id="1967815255">
          <w:marLeft w:val="640"/>
          <w:marRight w:val="0"/>
          <w:marTop w:val="0"/>
          <w:marBottom w:val="0"/>
          <w:divBdr>
            <w:top w:val="none" w:sz="0" w:space="0" w:color="auto"/>
            <w:left w:val="none" w:sz="0" w:space="0" w:color="auto"/>
            <w:bottom w:val="none" w:sz="0" w:space="0" w:color="auto"/>
            <w:right w:val="none" w:sz="0" w:space="0" w:color="auto"/>
          </w:divBdr>
        </w:div>
        <w:div w:id="136191755">
          <w:marLeft w:val="640"/>
          <w:marRight w:val="0"/>
          <w:marTop w:val="0"/>
          <w:marBottom w:val="0"/>
          <w:divBdr>
            <w:top w:val="none" w:sz="0" w:space="0" w:color="auto"/>
            <w:left w:val="none" w:sz="0" w:space="0" w:color="auto"/>
            <w:bottom w:val="none" w:sz="0" w:space="0" w:color="auto"/>
            <w:right w:val="none" w:sz="0" w:space="0" w:color="auto"/>
          </w:divBdr>
        </w:div>
        <w:div w:id="135536096">
          <w:marLeft w:val="640"/>
          <w:marRight w:val="0"/>
          <w:marTop w:val="0"/>
          <w:marBottom w:val="0"/>
          <w:divBdr>
            <w:top w:val="none" w:sz="0" w:space="0" w:color="auto"/>
            <w:left w:val="none" w:sz="0" w:space="0" w:color="auto"/>
            <w:bottom w:val="none" w:sz="0" w:space="0" w:color="auto"/>
            <w:right w:val="none" w:sz="0" w:space="0" w:color="auto"/>
          </w:divBdr>
        </w:div>
        <w:div w:id="427114792">
          <w:marLeft w:val="640"/>
          <w:marRight w:val="0"/>
          <w:marTop w:val="0"/>
          <w:marBottom w:val="0"/>
          <w:divBdr>
            <w:top w:val="none" w:sz="0" w:space="0" w:color="auto"/>
            <w:left w:val="none" w:sz="0" w:space="0" w:color="auto"/>
            <w:bottom w:val="none" w:sz="0" w:space="0" w:color="auto"/>
            <w:right w:val="none" w:sz="0" w:space="0" w:color="auto"/>
          </w:divBdr>
        </w:div>
        <w:div w:id="1062018619">
          <w:marLeft w:val="640"/>
          <w:marRight w:val="0"/>
          <w:marTop w:val="0"/>
          <w:marBottom w:val="0"/>
          <w:divBdr>
            <w:top w:val="none" w:sz="0" w:space="0" w:color="auto"/>
            <w:left w:val="none" w:sz="0" w:space="0" w:color="auto"/>
            <w:bottom w:val="none" w:sz="0" w:space="0" w:color="auto"/>
            <w:right w:val="none" w:sz="0" w:space="0" w:color="auto"/>
          </w:divBdr>
        </w:div>
        <w:div w:id="1366833449">
          <w:marLeft w:val="640"/>
          <w:marRight w:val="0"/>
          <w:marTop w:val="0"/>
          <w:marBottom w:val="0"/>
          <w:divBdr>
            <w:top w:val="none" w:sz="0" w:space="0" w:color="auto"/>
            <w:left w:val="none" w:sz="0" w:space="0" w:color="auto"/>
            <w:bottom w:val="none" w:sz="0" w:space="0" w:color="auto"/>
            <w:right w:val="none" w:sz="0" w:space="0" w:color="auto"/>
          </w:divBdr>
        </w:div>
        <w:div w:id="1619482739">
          <w:marLeft w:val="640"/>
          <w:marRight w:val="0"/>
          <w:marTop w:val="0"/>
          <w:marBottom w:val="0"/>
          <w:divBdr>
            <w:top w:val="none" w:sz="0" w:space="0" w:color="auto"/>
            <w:left w:val="none" w:sz="0" w:space="0" w:color="auto"/>
            <w:bottom w:val="none" w:sz="0" w:space="0" w:color="auto"/>
            <w:right w:val="none" w:sz="0" w:space="0" w:color="auto"/>
          </w:divBdr>
        </w:div>
        <w:div w:id="1302998010">
          <w:marLeft w:val="640"/>
          <w:marRight w:val="0"/>
          <w:marTop w:val="0"/>
          <w:marBottom w:val="0"/>
          <w:divBdr>
            <w:top w:val="none" w:sz="0" w:space="0" w:color="auto"/>
            <w:left w:val="none" w:sz="0" w:space="0" w:color="auto"/>
            <w:bottom w:val="none" w:sz="0" w:space="0" w:color="auto"/>
            <w:right w:val="none" w:sz="0" w:space="0" w:color="auto"/>
          </w:divBdr>
        </w:div>
        <w:div w:id="483471881">
          <w:marLeft w:val="640"/>
          <w:marRight w:val="0"/>
          <w:marTop w:val="0"/>
          <w:marBottom w:val="0"/>
          <w:divBdr>
            <w:top w:val="none" w:sz="0" w:space="0" w:color="auto"/>
            <w:left w:val="none" w:sz="0" w:space="0" w:color="auto"/>
            <w:bottom w:val="none" w:sz="0" w:space="0" w:color="auto"/>
            <w:right w:val="none" w:sz="0" w:space="0" w:color="auto"/>
          </w:divBdr>
        </w:div>
        <w:div w:id="747070433">
          <w:marLeft w:val="640"/>
          <w:marRight w:val="0"/>
          <w:marTop w:val="0"/>
          <w:marBottom w:val="0"/>
          <w:divBdr>
            <w:top w:val="none" w:sz="0" w:space="0" w:color="auto"/>
            <w:left w:val="none" w:sz="0" w:space="0" w:color="auto"/>
            <w:bottom w:val="none" w:sz="0" w:space="0" w:color="auto"/>
            <w:right w:val="none" w:sz="0" w:space="0" w:color="auto"/>
          </w:divBdr>
        </w:div>
        <w:div w:id="1715886901">
          <w:marLeft w:val="640"/>
          <w:marRight w:val="0"/>
          <w:marTop w:val="0"/>
          <w:marBottom w:val="0"/>
          <w:divBdr>
            <w:top w:val="none" w:sz="0" w:space="0" w:color="auto"/>
            <w:left w:val="none" w:sz="0" w:space="0" w:color="auto"/>
            <w:bottom w:val="none" w:sz="0" w:space="0" w:color="auto"/>
            <w:right w:val="none" w:sz="0" w:space="0" w:color="auto"/>
          </w:divBdr>
        </w:div>
        <w:div w:id="720517845">
          <w:marLeft w:val="640"/>
          <w:marRight w:val="0"/>
          <w:marTop w:val="0"/>
          <w:marBottom w:val="0"/>
          <w:divBdr>
            <w:top w:val="none" w:sz="0" w:space="0" w:color="auto"/>
            <w:left w:val="none" w:sz="0" w:space="0" w:color="auto"/>
            <w:bottom w:val="none" w:sz="0" w:space="0" w:color="auto"/>
            <w:right w:val="none" w:sz="0" w:space="0" w:color="auto"/>
          </w:divBdr>
        </w:div>
        <w:div w:id="692196982">
          <w:marLeft w:val="640"/>
          <w:marRight w:val="0"/>
          <w:marTop w:val="0"/>
          <w:marBottom w:val="0"/>
          <w:divBdr>
            <w:top w:val="none" w:sz="0" w:space="0" w:color="auto"/>
            <w:left w:val="none" w:sz="0" w:space="0" w:color="auto"/>
            <w:bottom w:val="none" w:sz="0" w:space="0" w:color="auto"/>
            <w:right w:val="none" w:sz="0" w:space="0" w:color="auto"/>
          </w:divBdr>
        </w:div>
        <w:div w:id="808209778">
          <w:marLeft w:val="640"/>
          <w:marRight w:val="0"/>
          <w:marTop w:val="0"/>
          <w:marBottom w:val="0"/>
          <w:divBdr>
            <w:top w:val="none" w:sz="0" w:space="0" w:color="auto"/>
            <w:left w:val="none" w:sz="0" w:space="0" w:color="auto"/>
            <w:bottom w:val="none" w:sz="0" w:space="0" w:color="auto"/>
            <w:right w:val="none" w:sz="0" w:space="0" w:color="auto"/>
          </w:divBdr>
        </w:div>
        <w:div w:id="956452344">
          <w:marLeft w:val="640"/>
          <w:marRight w:val="0"/>
          <w:marTop w:val="0"/>
          <w:marBottom w:val="0"/>
          <w:divBdr>
            <w:top w:val="none" w:sz="0" w:space="0" w:color="auto"/>
            <w:left w:val="none" w:sz="0" w:space="0" w:color="auto"/>
            <w:bottom w:val="none" w:sz="0" w:space="0" w:color="auto"/>
            <w:right w:val="none" w:sz="0" w:space="0" w:color="auto"/>
          </w:divBdr>
        </w:div>
        <w:div w:id="907033677">
          <w:marLeft w:val="640"/>
          <w:marRight w:val="0"/>
          <w:marTop w:val="0"/>
          <w:marBottom w:val="0"/>
          <w:divBdr>
            <w:top w:val="none" w:sz="0" w:space="0" w:color="auto"/>
            <w:left w:val="none" w:sz="0" w:space="0" w:color="auto"/>
            <w:bottom w:val="none" w:sz="0" w:space="0" w:color="auto"/>
            <w:right w:val="none" w:sz="0" w:space="0" w:color="auto"/>
          </w:divBdr>
        </w:div>
        <w:div w:id="2055613271">
          <w:marLeft w:val="640"/>
          <w:marRight w:val="0"/>
          <w:marTop w:val="0"/>
          <w:marBottom w:val="0"/>
          <w:divBdr>
            <w:top w:val="none" w:sz="0" w:space="0" w:color="auto"/>
            <w:left w:val="none" w:sz="0" w:space="0" w:color="auto"/>
            <w:bottom w:val="none" w:sz="0" w:space="0" w:color="auto"/>
            <w:right w:val="none" w:sz="0" w:space="0" w:color="auto"/>
          </w:divBdr>
        </w:div>
        <w:div w:id="971129180">
          <w:marLeft w:val="640"/>
          <w:marRight w:val="0"/>
          <w:marTop w:val="0"/>
          <w:marBottom w:val="0"/>
          <w:divBdr>
            <w:top w:val="none" w:sz="0" w:space="0" w:color="auto"/>
            <w:left w:val="none" w:sz="0" w:space="0" w:color="auto"/>
            <w:bottom w:val="none" w:sz="0" w:space="0" w:color="auto"/>
            <w:right w:val="none" w:sz="0" w:space="0" w:color="auto"/>
          </w:divBdr>
        </w:div>
        <w:div w:id="307176076">
          <w:marLeft w:val="640"/>
          <w:marRight w:val="0"/>
          <w:marTop w:val="0"/>
          <w:marBottom w:val="0"/>
          <w:divBdr>
            <w:top w:val="none" w:sz="0" w:space="0" w:color="auto"/>
            <w:left w:val="none" w:sz="0" w:space="0" w:color="auto"/>
            <w:bottom w:val="none" w:sz="0" w:space="0" w:color="auto"/>
            <w:right w:val="none" w:sz="0" w:space="0" w:color="auto"/>
          </w:divBdr>
        </w:div>
        <w:div w:id="1766531518">
          <w:marLeft w:val="640"/>
          <w:marRight w:val="0"/>
          <w:marTop w:val="0"/>
          <w:marBottom w:val="0"/>
          <w:divBdr>
            <w:top w:val="none" w:sz="0" w:space="0" w:color="auto"/>
            <w:left w:val="none" w:sz="0" w:space="0" w:color="auto"/>
            <w:bottom w:val="none" w:sz="0" w:space="0" w:color="auto"/>
            <w:right w:val="none" w:sz="0" w:space="0" w:color="auto"/>
          </w:divBdr>
        </w:div>
        <w:div w:id="2823376">
          <w:marLeft w:val="640"/>
          <w:marRight w:val="0"/>
          <w:marTop w:val="0"/>
          <w:marBottom w:val="0"/>
          <w:divBdr>
            <w:top w:val="none" w:sz="0" w:space="0" w:color="auto"/>
            <w:left w:val="none" w:sz="0" w:space="0" w:color="auto"/>
            <w:bottom w:val="none" w:sz="0" w:space="0" w:color="auto"/>
            <w:right w:val="none" w:sz="0" w:space="0" w:color="auto"/>
          </w:divBdr>
        </w:div>
        <w:div w:id="84310315">
          <w:marLeft w:val="640"/>
          <w:marRight w:val="0"/>
          <w:marTop w:val="0"/>
          <w:marBottom w:val="0"/>
          <w:divBdr>
            <w:top w:val="none" w:sz="0" w:space="0" w:color="auto"/>
            <w:left w:val="none" w:sz="0" w:space="0" w:color="auto"/>
            <w:bottom w:val="none" w:sz="0" w:space="0" w:color="auto"/>
            <w:right w:val="none" w:sz="0" w:space="0" w:color="auto"/>
          </w:divBdr>
        </w:div>
        <w:div w:id="70784817">
          <w:marLeft w:val="640"/>
          <w:marRight w:val="0"/>
          <w:marTop w:val="0"/>
          <w:marBottom w:val="0"/>
          <w:divBdr>
            <w:top w:val="none" w:sz="0" w:space="0" w:color="auto"/>
            <w:left w:val="none" w:sz="0" w:space="0" w:color="auto"/>
            <w:bottom w:val="none" w:sz="0" w:space="0" w:color="auto"/>
            <w:right w:val="none" w:sz="0" w:space="0" w:color="auto"/>
          </w:divBdr>
        </w:div>
        <w:div w:id="1183856398">
          <w:marLeft w:val="640"/>
          <w:marRight w:val="0"/>
          <w:marTop w:val="0"/>
          <w:marBottom w:val="0"/>
          <w:divBdr>
            <w:top w:val="none" w:sz="0" w:space="0" w:color="auto"/>
            <w:left w:val="none" w:sz="0" w:space="0" w:color="auto"/>
            <w:bottom w:val="none" w:sz="0" w:space="0" w:color="auto"/>
            <w:right w:val="none" w:sz="0" w:space="0" w:color="auto"/>
          </w:divBdr>
        </w:div>
        <w:div w:id="494303921">
          <w:marLeft w:val="640"/>
          <w:marRight w:val="0"/>
          <w:marTop w:val="0"/>
          <w:marBottom w:val="0"/>
          <w:divBdr>
            <w:top w:val="none" w:sz="0" w:space="0" w:color="auto"/>
            <w:left w:val="none" w:sz="0" w:space="0" w:color="auto"/>
            <w:bottom w:val="none" w:sz="0" w:space="0" w:color="auto"/>
            <w:right w:val="none" w:sz="0" w:space="0" w:color="auto"/>
          </w:divBdr>
        </w:div>
        <w:div w:id="1984892638">
          <w:marLeft w:val="640"/>
          <w:marRight w:val="0"/>
          <w:marTop w:val="0"/>
          <w:marBottom w:val="0"/>
          <w:divBdr>
            <w:top w:val="none" w:sz="0" w:space="0" w:color="auto"/>
            <w:left w:val="none" w:sz="0" w:space="0" w:color="auto"/>
            <w:bottom w:val="none" w:sz="0" w:space="0" w:color="auto"/>
            <w:right w:val="none" w:sz="0" w:space="0" w:color="auto"/>
          </w:divBdr>
        </w:div>
        <w:div w:id="2019430547">
          <w:marLeft w:val="640"/>
          <w:marRight w:val="0"/>
          <w:marTop w:val="0"/>
          <w:marBottom w:val="0"/>
          <w:divBdr>
            <w:top w:val="none" w:sz="0" w:space="0" w:color="auto"/>
            <w:left w:val="none" w:sz="0" w:space="0" w:color="auto"/>
            <w:bottom w:val="none" w:sz="0" w:space="0" w:color="auto"/>
            <w:right w:val="none" w:sz="0" w:space="0" w:color="auto"/>
          </w:divBdr>
        </w:div>
        <w:div w:id="1950310580">
          <w:marLeft w:val="640"/>
          <w:marRight w:val="0"/>
          <w:marTop w:val="0"/>
          <w:marBottom w:val="0"/>
          <w:divBdr>
            <w:top w:val="none" w:sz="0" w:space="0" w:color="auto"/>
            <w:left w:val="none" w:sz="0" w:space="0" w:color="auto"/>
            <w:bottom w:val="none" w:sz="0" w:space="0" w:color="auto"/>
            <w:right w:val="none" w:sz="0" w:space="0" w:color="auto"/>
          </w:divBdr>
        </w:div>
        <w:div w:id="2073847738">
          <w:marLeft w:val="640"/>
          <w:marRight w:val="0"/>
          <w:marTop w:val="0"/>
          <w:marBottom w:val="0"/>
          <w:divBdr>
            <w:top w:val="none" w:sz="0" w:space="0" w:color="auto"/>
            <w:left w:val="none" w:sz="0" w:space="0" w:color="auto"/>
            <w:bottom w:val="none" w:sz="0" w:space="0" w:color="auto"/>
            <w:right w:val="none" w:sz="0" w:space="0" w:color="auto"/>
          </w:divBdr>
        </w:div>
        <w:div w:id="1812213039">
          <w:marLeft w:val="640"/>
          <w:marRight w:val="0"/>
          <w:marTop w:val="0"/>
          <w:marBottom w:val="0"/>
          <w:divBdr>
            <w:top w:val="none" w:sz="0" w:space="0" w:color="auto"/>
            <w:left w:val="none" w:sz="0" w:space="0" w:color="auto"/>
            <w:bottom w:val="none" w:sz="0" w:space="0" w:color="auto"/>
            <w:right w:val="none" w:sz="0" w:space="0" w:color="auto"/>
          </w:divBdr>
        </w:div>
        <w:div w:id="1764958842">
          <w:marLeft w:val="640"/>
          <w:marRight w:val="0"/>
          <w:marTop w:val="0"/>
          <w:marBottom w:val="0"/>
          <w:divBdr>
            <w:top w:val="none" w:sz="0" w:space="0" w:color="auto"/>
            <w:left w:val="none" w:sz="0" w:space="0" w:color="auto"/>
            <w:bottom w:val="none" w:sz="0" w:space="0" w:color="auto"/>
            <w:right w:val="none" w:sz="0" w:space="0" w:color="auto"/>
          </w:divBdr>
        </w:div>
      </w:divsChild>
    </w:div>
    <w:div w:id="605886282">
      <w:bodyDiv w:val="1"/>
      <w:marLeft w:val="0"/>
      <w:marRight w:val="0"/>
      <w:marTop w:val="0"/>
      <w:marBottom w:val="0"/>
      <w:divBdr>
        <w:top w:val="none" w:sz="0" w:space="0" w:color="auto"/>
        <w:left w:val="none" w:sz="0" w:space="0" w:color="auto"/>
        <w:bottom w:val="none" w:sz="0" w:space="0" w:color="auto"/>
        <w:right w:val="none" w:sz="0" w:space="0" w:color="auto"/>
      </w:divBdr>
      <w:divsChild>
        <w:div w:id="1831823793">
          <w:marLeft w:val="640"/>
          <w:marRight w:val="0"/>
          <w:marTop w:val="0"/>
          <w:marBottom w:val="0"/>
          <w:divBdr>
            <w:top w:val="none" w:sz="0" w:space="0" w:color="auto"/>
            <w:left w:val="none" w:sz="0" w:space="0" w:color="auto"/>
            <w:bottom w:val="none" w:sz="0" w:space="0" w:color="auto"/>
            <w:right w:val="none" w:sz="0" w:space="0" w:color="auto"/>
          </w:divBdr>
        </w:div>
        <w:div w:id="1245408544">
          <w:marLeft w:val="640"/>
          <w:marRight w:val="0"/>
          <w:marTop w:val="0"/>
          <w:marBottom w:val="0"/>
          <w:divBdr>
            <w:top w:val="none" w:sz="0" w:space="0" w:color="auto"/>
            <w:left w:val="none" w:sz="0" w:space="0" w:color="auto"/>
            <w:bottom w:val="none" w:sz="0" w:space="0" w:color="auto"/>
            <w:right w:val="none" w:sz="0" w:space="0" w:color="auto"/>
          </w:divBdr>
        </w:div>
        <w:div w:id="53050727">
          <w:marLeft w:val="640"/>
          <w:marRight w:val="0"/>
          <w:marTop w:val="0"/>
          <w:marBottom w:val="0"/>
          <w:divBdr>
            <w:top w:val="none" w:sz="0" w:space="0" w:color="auto"/>
            <w:left w:val="none" w:sz="0" w:space="0" w:color="auto"/>
            <w:bottom w:val="none" w:sz="0" w:space="0" w:color="auto"/>
            <w:right w:val="none" w:sz="0" w:space="0" w:color="auto"/>
          </w:divBdr>
        </w:div>
        <w:div w:id="140512313">
          <w:marLeft w:val="640"/>
          <w:marRight w:val="0"/>
          <w:marTop w:val="0"/>
          <w:marBottom w:val="0"/>
          <w:divBdr>
            <w:top w:val="none" w:sz="0" w:space="0" w:color="auto"/>
            <w:left w:val="none" w:sz="0" w:space="0" w:color="auto"/>
            <w:bottom w:val="none" w:sz="0" w:space="0" w:color="auto"/>
            <w:right w:val="none" w:sz="0" w:space="0" w:color="auto"/>
          </w:divBdr>
        </w:div>
        <w:div w:id="2066292469">
          <w:marLeft w:val="640"/>
          <w:marRight w:val="0"/>
          <w:marTop w:val="0"/>
          <w:marBottom w:val="0"/>
          <w:divBdr>
            <w:top w:val="none" w:sz="0" w:space="0" w:color="auto"/>
            <w:left w:val="none" w:sz="0" w:space="0" w:color="auto"/>
            <w:bottom w:val="none" w:sz="0" w:space="0" w:color="auto"/>
            <w:right w:val="none" w:sz="0" w:space="0" w:color="auto"/>
          </w:divBdr>
        </w:div>
        <w:div w:id="479613062">
          <w:marLeft w:val="640"/>
          <w:marRight w:val="0"/>
          <w:marTop w:val="0"/>
          <w:marBottom w:val="0"/>
          <w:divBdr>
            <w:top w:val="none" w:sz="0" w:space="0" w:color="auto"/>
            <w:left w:val="none" w:sz="0" w:space="0" w:color="auto"/>
            <w:bottom w:val="none" w:sz="0" w:space="0" w:color="auto"/>
            <w:right w:val="none" w:sz="0" w:space="0" w:color="auto"/>
          </w:divBdr>
        </w:div>
        <w:div w:id="1318873536">
          <w:marLeft w:val="640"/>
          <w:marRight w:val="0"/>
          <w:marTop w:val="0"/>
          <w:marBottom w:val="0"/>
          <w:divBdr>
            <w:top w:val="none" w:sz="0" w:space="0" w:color="auto"/>
            <w:left w:val="none" w:sz="0" w:space="0" w:color="auto"/>
            <w:bottom w:val="none" w:sz="0" w:space="0" w:color="auto"/>
            <w:right w:val="none" w:sz="0" w:space="0" w:color="auto"/>
          </w:divBdr>
        </w:div>
        <w:div w:id="236131393">
          <w:marLeft w:val="640"/>
          <w:marRight w:val="0"/>
          <w:marTop w:val="0"/>
          <w:marBottom w:val="0"/>
          <w:divBdr>
            <w:top w:val="none" w:sz="0" w:space="0" w:color="auto"/>
            <w:left w:val="none" w:sz="0" w:space="0" w:color="auto"/>
            <w:bottom w:val="none" w:sz="0" w:space="0" w:color="auto"/>
            <w:right w:val="none" w:sz="0" w:space="0" w:color="auto"/>
          </w:divBdr>
        </w:div>
        <w:div w:id="2140107487">
          <w:marLeft w:val="640"/>
          <w:marRight w:val="0"/>
          <w:marTop w:val="0"/>
          <w:marBottom w:val="0"/>
          <w:divBdr>
            <w:top w:val="none" w:sz="0" w:space="0" w:color="auto"/>
            <w:left w:val="none" w:sz="0" w:space="0" w:color="auto"/>
            <w:bottom w:val="none" w:sz="0" w:space="0" w:color="auto"/>
            <w:right w:val="none" w:sz="0" w:space="0" w:color="auto"/>
          </w:divBdr>
        </w:div>
        <w:div w:id="2083020194">
          <w:marLeft w:val="640"/>
          <w:marRight w:val="0"/>
          <w:marTop w:val="0"/>
          <w:marBottom w:val="0"/>
          <w:divBdr>
            <w:top w:val="none" w:sz="0" w:space="0" w:color="auto"/>
            <w:left w:val="none" w:sz="0" w:space="0" w:color="auto"/>
            <w:bottom w:val="none" w:sz="0" w:space="0" w:color="auto"/>
            <w:right w:val="none" w:sz="0" w:space="0" w:color="auto"/>
          </w:divBdr>
        </w:div>
        <w:div w:id="983509753">
          <w:marLeft w:val="640"/>
          <w:marRight w:val="0"/>
          <w:marTop w:val="0"/>
          <w:marBottom w:val="0"/>
          <w:divBdr>
            <w:top w:val="none" w:sz="0" w:space="0" w:color="auto"/>
            <w:left w:val="none" w:sz="0" w:space="0" w:color="auto"/>
            <w:bottom w:val="none" w:sz="0" w:space="0" w:color="auto"/>
            <w:right w:val="none" w:sz="0" w:space="0" w:color="auto"/>
          </w:divBdr>
        </w:div>
        <w:div w:id="963539884">
          <w:marLeft w:val="640"/>
          <w:marRight w:val="0"/>
          <w:marTop w:val="0"/>
          <w:marBottom w:val="0"/>
          <w:divBdr>
            <w:top w:val="none" w:sz="0" w:space="0" w:color="auto"/>
            <w:left w:val="none" w:sz="0" w:space="0" w:color="auto"/>
            <w:bottom w:val="none" w:sz="0" w:space="0" w:color="auto"/>
            <w:right w:val="none" w:sz="0" w:space="0" w:color="auto"/>
          </w:divBdr>
        </w:div>
        <w:div w:id="1221096831">
          <w:marLeft w:val="640"/>
          <w:marRight w:val="0"/>
          <w:marTop w:val="0"/>
          <w:marBottom w:val="0"/>
          <w:divBdr>
            <w:top w:val="none" w:sz="0" w:space="0" w:color="auto"/>
            <w:left w:val="none" w:sz="0" w:space="0" w:color="auto"/>
            <w:bottom w:val="none" w:sz="0" w:space="0" w:color="auto"/>
            <w:right w:val="none" w:sz="0" w:space="0" w:color="auto"/>
          </w:divBdr>
        </w:div>
        <w:div w:id="878586053">
          <w:marLeft w:val="640"/>
          <w:marRight w:val="0"/>
          <w:marTop w:val="0"/>
          <w:marBottom w:val="0"/>
          <w:divBdr>
            <w:top w:val="none" w:sz="0" w:space="0" w:color="auto"/>
            <w:left w:val="none" w:sz="0" w:space="0" w:color="auto"/>
            <w:bottom w:val="none" w:sz="0" w:space="0" w:color="auto"/>
            <w:right w:val="none" w:sz="0" w:space="0" w:color="auto"/>
          </w:divBdr>
        </w:div>
        <w:div w:id="865027351">
          <w:marLeft w:val="640"/>
          <w:marRight w:val="0"/>
          <w:marTop w:val="0"/>
          <w:marBottom w:val="0"/>
          <w:divBdr>
            <w:top w:val="none" w:sz="0" w:space="0" w:color="auto"/>
            <w:left w:val="none" w:sz="0" w:space="0" w:color="auto"/>
            <w:bottom w:val="none" w:sz="0" w:space="0" w:color="auto"/>
            <w:right w:val="none" w:sz="0" w:space="0" w:color="auto"/>
          </w:divBdr>
        </w:div>
        <w:div w:id="404844769">
          <w:marLeft w:val="640"/>
          <w:marRight w:val="0"/>
          <w:marTop w:val="0"/>
          <w:marBottom w:val="0"/>
          <w:divBdr>
            <w:top w:val="none" w:sz="0" w:space="0" w:color="auto"/>
            <w:left w:val="none" w:sz="0" w:space="0" w:color="auto"/>
            <w:bottom w:val="none" w:sz="0" w:space="0" w:color="auto"/>
            <w:right w:val="none" w:sz="0" w:space="0" w:color="auto"/>
          </w:divBdr>
        </w:div>
        <w:div w:id="169027282">
          <w:marLeft w:val="640"/>
          <w:marRight w:val="0"/>
          <w:marTop w:val="0"/>
          <w:marBottom w:val="0"/>
          <w:divBdr>
            <w:top w:val="none" w:sz="0" w:space="0" w:color="auto"/>
            <w:left w:val="none" w:sz="0" w:space="0" w:color="auto"/>
            <w:bottom w:val="none" w:sz="0" w:space="0" w:color="auto"/>
            <w:right w:val="none" w:sz="0" w:space="0" w:color="auto"/>
          </w:divBdr>
        </w:div>
        <w:div w:id="1310209319">
          <w:marLeft w:val="640"/>
          <w:marRight w:val="0"/>
          <w:marTop w:val="0"/>
          <w:marBottom w:val="0"/>
          <w:divBdr>
            <w:top w:val="none" w:sz="0" w:space="0" w:color="auto"/>
            <w:left w:val="none" w:sz="0" w:space="0" w:color="auto"/>
            <w:bottom w:val="none" w:sz="0" w:space="0" w:color="auto"/>
            <w:right w:val="none" w:sz="0" w:space="0" w:color="auto"/>
          </w:divBdr>
        </w:div>
        <w:div w:id="724833005">
          <w:marLeft w:val="640"/>
          <w:marRight w:val="0"/>
          <w:marTop w:val="0"/>
          <w:marBottom w:val="0"/>
          <w:divBdr>
            <w:top w:val="none" w:sz="0" w:space="0" w:color="auto"/>
            <w:left w:val="none" w:sz="0" w:space="0" w:color="auto"/>
            <w:bottom w:val="none" w:sz="0" w:space="0" w:color="auto"/>
            <w:right w:val="none" w:sz="0" w:space="0" w:color="auto"/>
          </w:divBdr>
        </w:div>
        <w:div w:id="340202903">
          <w:marLeft w:val="640"/>
          <w:marRight w:val="0"/>
          <w:marTop w:val="0"/>
          <w:marBottom w:val="0"/>
          <w:divBdr>
            <w:top w:val="none" w:sz="0" w:space="0" w:color="auto"/>
            <w:left w:val="none" w:sz="0" w:space="0" w:color="auto"/>
            <w:bottom w:val="none" w:sz="0" w:space="0" w:color="auto"/>
            <w:right w:val="none" w:sz="0" w:space="0" w:color="auto"/>
          </w:divBdr>
        </w:div>
        <w:div w:id="1164473940">
          <w:marLeft w:val="640"/>
          <w:marRight w:val="0"/>
          <w:marTop w:val="0"/>
          <w:marBottom w:val="0"/>
          <w:divBdr>
            <w:top w:val="none" w:sz="0" w:space="0" w:color="auto"/>
            <w:left w:val="none" w:sz="0" w:space="0" w:color="auto"/>
            <w:bottom w:val="none" w:sz="0" w:space="0" w:color="auto"/>
            <w:right w:val="none" w:sz="0" w:space="0" w:color="auto"/>
          </w:divBdr>
        </w:div>
        <w:div w:id="398753580">
          <w:marLeft w:val="640"/>
          <w:marRight w:val="0"/>
          <w:marTop w:val="0"/>
          <w:marBottom w:val="0"/>
          <w:divBdr>
            <w:top w:val="none" w:sz="0" w:space="0" w:color="auto"/>
            <w:left w:val="none" w:sz="0" w:space="0" w:color="auto"/>
            <w:bottom w:val="none" w:sz="0" w:space="0" w:color="auto"/>
            <w:right w:val="none" w:sz="0" w:space="0" w:color="auto"/>
          </w:divBdr>
        </w:div>
        <w:div w:id="2079397789">
          <w:marLeft w:val="640"/>
          <w:marRight w:val="0"/>
          <w:marTop w:val="0"/>
          <w:marBottom w:val="0"/>
          <w:divBdr>
            <w:top w:val="none" w:sz="0" w:space="0" w:color="auto"/>
            <w:left w:val="none" w:sz="0" w:space="0" w:color="auto"/>
            <w:bottom w:val="none" w:sz="0" w:space="0" w:color="auto"/>
            <w:right w:val="none" w:sz="0" w:space="0" w:color="auto"/>
          </w:divBdr>
        </w:div>
        <w:div w:id="2111243243">
          <w:marLeft w:val="640"/>
          <w:marRight w:val="0"/>
          <w:marTop w:val="0"/>
          <w:marBottom w:val="0"/>
          <w:divBdr>
            <w:top w:val="none" w:sz="0" w:space="0" w:color="auto"/>
            <w:left w:val="none" w:sz="0" w:space="0" w:color="auto"/>
            <w:bottom w:val="none" w:sz="0" w:space="0" w:color="auto"/>
            <w:right w:val="none" w:sz="0" w:space="0" w:color="auto"/>
          </w:divBdr>
        </w:div>
        <w:div w:id="1297029745">
          <w:marLeft w:val="640"/>
          <w:marRight w:val="0"/>
          <w:marTop w:val="0"/>
          <w:marBottom w:val="0"/>
          <w:divBdr>
            <w:top w:val="none" w:sz="0" w:space="0" w:color="auto"/>
            <w:left w:val="none" w:sz="0" w:space="0" w:color="auto"/>
            <w:bottom w:val="none" w:sz="0" w:space="0" w:color="auto"/>
            <w:right w:val="none" w:sz="0" w:space="0" w:color="auto"/>
          </w:divBdr>
        </w:div>
        <w:div w:id="2053379336">
          <w:marLeft w:val="640"/>
          <w:marRight w:val="0"/>
          <w:marTop w:val="0"/>
          <w:marBottom w:val="0"/>
          <w:divBdr>
            <w:top w:val="none" w:sz="0" w:space="0" w:color="auto"/>
            <w:left w:val="none" w:sz="0" w:space="0" w:color="auto"/>
            <w:bottom w:val="none" w:sz="0" w:space="0" w:color="auto"/>
            <w:right w:val="none" w:sz="0" w:space="0" w:color="auto"/>
          </w:divBdr>
        </w:div>
        <w:div w:id="1787389340">
          <w:marLeft w:val="640"/>
          <w:marRight w:val="0"/>
          <w:marTop w:val="0"/>
          <w:marBottom w:val="0"/>
          <w:divBdr>
            <w:top w:val="none" w:sz="0" w:space="0" w:color="auto"/>
            <w:left w:val="none" w:sz="0" w:space="0" w:color="auto"/>
            <w:bottom w:val="none" w:sz="0" w:space="0" w:color="auto"/>
            <w:right w:val="none" w:sz="0" w:space="0" w:color="auto"/>
          </w:divBdr>
        </w:div>
        <w:div w:id="1087921892">
          <w:marLeft w:val="640"/>
          <w:marRight w:val="0"/>
          <w:marTop w:val="0"/>
          <w:marBottom w:val="0"/>
          <w:divBdr>
            <w:top w:val="none" w:sz="0" w:space="0" w:color="auto"/>
            <w:left w:val="none" w:sz="0" w:space="0" w:color="auto"/>
            <w:bottom w:val="none" w:sz="0" w:space="0" w:color="auto"/>
            <w:right w:val="none" w:sz="0" w:space="0" w:color="auto"/>
          </w:divBdr>
        </w:div>
        <w:div w:id="1861118871">
          <w:marLeft w:val="640"/>
          <w:marRight w:val="0"/>
          <w:marTop w:val="0"/>
          <w:marBottom w:val="0"/>
          <w:divBdr>
            <w:top w:val="none" w:sz="0" w:space="0" w:color="auto"/>
            <w:left w:val="none" w:sz="0" w:space="0" w:color="auto"/>
            <w:bottom w:val="none" w:sz="0" w:space="0" w:color="auto"/>
            <w:right w:val="none" w:sz="0" w:space="0" w:color="auto"/>
          </w:divBdr>
        </w:div>
        <w:div w:id="417597587">
          <w:marLeft w:val="640"/>
          <w:marRight w:val="0"/>
          <w:marTop w:val="0"/>
          <w:marBottom w:val="0"/>
          <w:divBdr>
            <w:top w:val="none" w:sz="0" w:space="0" w:color="auto"/>
            <w:left w:val="none" w:sz="0" w:space="0" w:color="auto"/>
            <w:bottom w:val="none" w:sz="0" w:space="0" w:color="auto"/>
            <w:right w:val="none" w:sz="0" w:space="0" w:color="auto"/>
          </w:divBdr>
        </w:div>
        <w:div w:id="11616039">
          <w:marLeft w:val="640"/>
          <w:marRight w:val="0"/>
          <w:marTop w:val="0"/>
          <w:marBottom w:val="0"/>
          <w:divBdr>
            <w:top w:val="none" w:sz="0" w:space="0" w:color="auto"/>
            <w:left w:val="none" w:sz="0" w:space="0" w:color="auto"/>
            <w:bottom w:val="none" w:sz="0" w:space="0" w:color="auto"/>
            <w:right w:val="none" w:sz="0" w:space="0" w:color="auto"/>
          </w:divBdr>
        </w:div>
        <w:div w:id="1227298855">
          <w:marLeft w:val="640"/>
          <w:marRight w:val="0"/>
          <w:marTop w:val="0"/>
          <w:marBottom w:val="0"/>
          <w:divBdr>
            <w:top w:val="none" w:sz="0" w:space="0" w:color="auto"/>
            <w:left w:val="none" w:sz="0" w:space="0" w:color="auto"/>
            <w:bottom w:val="none" w:sz="0" w:space="0" w:color="auto"/>
            <w:right w:val="none" w:sz="0" w:space="0" w:color="auto"/>
          </w:divBdr>
        </w:div>
        <w:div w:id="435708882">
          <w:marLeft w:val="640"/>
          <w:marRight w:val="0"/>
          <w:marTop w:val="0"/>
          <w:marBottom w:val="0"/>
          <w:divBdr>
            <w:top w:val="none" w:sz="0" w:space="0" w:color="auto"/>
            <w:left w:val="none" w:sz="0" w:space="0" w:color="auto"/>
            <w:bottom w:val="none" w:sz="0" w:space="0" w:color="auto"/>
            <w:right w:val="none" w:sz="0" w:space="0" w:color="auto"/>
          </w:divBdr>
        </w:div>
        <w:div w:id="284700172">
          <w:marLeft w:val="640"/>
          <w:marRight w:val="0"/>
          <w:marTop w:val="0"/>
          <w:marBottom w:val="0"/>
          <w:divBdr>
            <w:top w:val="none" w:sz="0" w:space="0" w:color="auto"/>
            <w:left w:val="none" w:sz="0" w:space="0" w:color="auto"/>
            <w:bottom w:val="none" w:sz="0" w:space="0" w:color="auto"/>
            <w:right w:val="none" w:sz="0" w:space="0" w:color="auto"/>
          </w:divBdr>
        </w:div>
        <w:div w:id="640421725">
          <w:marLeft w:val="640"/>
          <w:marRight w:val="0"/>
          <w:marTop w:val="0"/>
          <w:marBottom w:val="0"/>
          <w:divBdr>
            <w:top w:val="none" w:sz="0" w:space="0" w:color="auto"/>
            <w:left w:val="none" w:sz="0" w:space="0" w:color="auto"/>
            <w:bottom w:val="none" w:sz="0" w:space="0" w:color="auto"/>
            <w:right w:val="none" w:sz="0" w:space="0" w:color="auto"/>
          </w:divBdr>
        </w:div>
        <w:div w:id="2752635">
          <w:marLeft w:val="640"/>
          <w:marRight w:val="0"/>
          <w:marTop w:val="0"/>
          <w:marBottom w:val="0"/>
          <w:divBdr>
            <w:top w:val="none" w:sz="0" w:space="0" w:color="auto"/>
            <w:left w:val="none" w:sz="0" w:space="0" w:color="auto"/>
            <w:bottom w:val="none" w:sz="0" w:space="0" w:color="auto"/>
            <w:right w:val="none" w:sz="0" w:space="0" w:color="auto"/>
          </w:divBdr>
        </w:div>
        <w:div w:id="158273316">
          <w:marLeft w:val="640"/>
          <w:marRight w:val="0"/>
          <w:marTop w:val="0"/>
          <w:marBottom w:val="0"/>
          <w:divBdr>
            <w:top w:val="none" w:sz="0" w:space="0" w:color="auto"/>
            <w:left w:val="none" w:sz="0" w:space="0" w:color="auto"/>
            <w:bottom w:val="none" w:sz="0" w:space="0" w:color="auto"/>
            <w:right w:val="none" w:sz="0" w:space="0" w:color="auto"/>
          </w:divBdr>
        </w:div>
        <w:div w:id="1929148040">
          <w:marLeft w:val="640"/>
          <w:marRight w:val="0"/>
          <w:marTop w:val="0"/>
          <w:marBottom w:val="0"/>
          <w:divBdr>
            <w:top w:val="none" w:sz="0" w:space="0" w:color="auto"/>
            <w:left w:val="none" w:sz="0" w:space="0" w:color="auto"/>
            <w:bottom w:val="none" w:sz="0" w:space="0" w:color="auto"/>
            <w:right w:val="none" w:sz="0" w:space="0" w:color="auto"/>
          </w:divBdr>
        </w:div>
        <w:div w:id="1619264924">
          <w:marLeft w:val="640"/>
          <w:marRight w:val="0"/>
          <w:marTop w:val="0"/>
          <w:marBottom w:val="0"/>
          <w:divBdr>
            <w:top w:val="none" w:sz="0" w:space="0" w:color="auto"/>
            <w:left w:val="none" w:sz="0" w:space="0" w:color="auto"/>
            <w:bottom w:val="none" w:sz="0" w:space="0" w:color="auto"/>
            <w:right w:val="none" w:sz="0" w:space="0" w:color="auto"/>
          </w:divBdr>
        </w:div>
        <w:div w:id="706569351">
          <w:marLeft w:val="640"/>
          <w:marRight w:val="0"/>
          <w:marTop w:val="0"/>
          <w:marBottom w:val="0"/>
          <w:divBdr>
            <w:top w:val="none" w:sz="0" w:space="0" w:color="auto"/>
            <w:left w:val="none" w:sz="0" w:space="0" w:color="auto"/>
            <w:bottom w:val="none" w:sz="0" w:space="0" w:color="auto"/>
            <w:right w:val="none" w:sz="0" w:space="0" w:color="auto"/>
          </w:divBdr>
        </w:div>
        <w:div w:id="992180999">
          <w:marLeft w:val="640"/>
          <w:marRight w:val="0"/>
          <w:marTop w:val="0"/>
          <w:marBottom w:val="0"/>
          <w:divBdr>
            <w:top w:val="none" w:sz="0" w:space="0" w:color="auto"/>
            <w:left w:val="none" w:sz="0" w:space="0" w:color="auto"/>
            <w:bottom w:val="none" w:sz="0" w:space="0" w:color="auto"/>
            <w:right w:val="none" w:sz="0" w:space="0" w:color="auto"/>
          </w:divBdr>
        </w:div>
        <w:div w:id="1587228655">
          <w:marLeft w:val="640"/>
          <w:marRight w:val="0"/>
          <w:marTop w:val="0"/>
          <w:marBottom w:val="0"/>
          <w:divBdr>
            <w:top w:val="none" w:sz="0" w:space="0" w:color="auto"/>
            <w:left w:val="none" w:sz="0" w:space="0" w:color="auto"/>
            <w:bottom w:val="none" w:sz="0" w:space="0" w:color="auto"/>
            <w:right w:val="none" w:sz="0" w:space="0" w:color="auto"/>
          </w:divBdr>
        </w:div>
        <w:div w:id="210656854">
          <w:marLeft w:val="640"/>
          <w:marRight w:val="0"/>
          <w:marTop w:val="0"/>
          <w:marBottom w:val="0"/>
          <w:divBdr>
            <w:top w:val="none" w:sz="0" w:space="0" w:color="auto"/>
            <w:left w:val="none" w:sz="0" w:space="0" w:color="auto"/>
            <w:bottom w:val="none" w:sz="0" w:space="0" w:color="auto"/>
            <w:right w:val="none" w:sz="0" w:space="0" w:color="auto"/>
          </w:divBdr>
        </w:div>
        <w:div w:id="850878960">
          <w:marLeft w:val="640"/>
          <w:marRight w:val="0"/>
          <w:marTop w:val="0"/>
          <w:marBottom w:val="0"/>
          <w:divBdr>
            <w:top w:val="none" w:sz="0" w:space="0" w:color="auto"/>
            <w:left w:val="none" w:sz="0" w:space="0" w:color="auto"/>
            <w:bottom w:val="none" w:sz="0" w:space="0" w:color="auto"/>
            <w:right w:val="none" w:sz="0" w:space="0" w:color="auto"/>
          </w:divBdr>
        </w:div>
        <w:div w:id="1609502369">
          <w:marLeft w:val="640"/>
          <w:marRight w:val="0"/>
          <w:marTop w:val="0"/>
          <w:marBottom w:val="0"/>
          <w:divBdr>
            <w:top w:val="none" w:sz="0" w:space="0" w:color="auto"/>
            <w:left w:val="none" w:sz="0" w:space="0" w:color="auto"/>
            <w:bottom w:val="none" w:sz="0" w:space="0" w:color="auto"/>
            <w:right w:val="none" w:sz="0" w:space="0" w:color="auto"/>
          </w:divBdr>
        </w:div>
        <w:div w:id="985208603">
          <w:marLeft w:val="640"/>
          <w:marRight w:val="0"/>
          <w:marTop w:val="0"/>
          <w:marBottom w:val="0"/>
          <w:divBdr>
            <w:top w:val="none" w:sz="0" w:space="0" w:color="auto"/>
            <w:left w:val="none" w:sz="0" w:space="0" w:color="auto"/>
            <w:bottom w:val="none" w:sz="0" w:space="0" w:color="auto"/>
            <w:right w:val="none" w:sz="0" w:space="0" w:color="auto"/>
          </w:divBdr>
        </w:div>
        <w:div w:id="2068452408">
          <w:marLeft w:val="640"/>
          <w:marRight w:val="0"/>
          <w:marTop w:val="0"/>
          <w:marBottom w:val="0"/>
          <w:divBdr>
            <w:top w:val="none" w:sz="0" w:space="0" w:color="auto"/>
            <w:left w:val="none" w:sz="0" w:space="0" w:color="auto"/>
            <w:bottom w:val="none" w:sz="0" w:space="0" w:color="auto"/>
            <w:right w:val="none" w:sz="0" w:space="0" w:color="auto"/>
          </w:divBdr>
        </w:div>
        <w:div w:id="1165820265">
          <w:marLeft w:val="640"/>
          <w:marRight w:val="0"/>
          <w:marTop w:val="0"/>
          <w:marBottom w:val="0"/>
          <w:divBdr>
            <w:top w:val="none" w:sz="0" w:space="0" w:color="auto"/>
            <w:left w:val="none" w:sz="0" w:space="0" w:color="auto"/>
            <w:bottom w:val="none" w:sz="0" w:space="0" w:color="auto"/>
            <w:right w:val="none" w:sz="0" w:space="0" w:color="auto"/>
          </w:divBdr>
        </w:div>
        <w:div w:id="593780713">
          <w:marLeft w:val="640"/>
          <w:marRight w:val="0"/>
          <w:marTop w:val="0"/>
          <w:marBottom w:val="0"/>
          <w:divBdr>
            <w:top w:val="none" w:sz="0" w:space="0" w:color="auto"/>
            <w:left w:val="none" w:sz="0" w:space="0" w:color="auto"/>
            <w:bottom w:val="none" w:sz="0" w:space="0" w:color="auto"/>
            <w:right w:val="none" w:sz="0" w:space="0" w:color="auto"/>
          </w:divBdr>
        </w:div>
        <w:div w:id="181868652">
          <w:marLeft w:val="640"/>
          <w:marRight w:val="0"/>
          <w:marTop w:val="0"/>
          <w:marBottom w:val="0"/>
          <w:divBdr>
            <w:top w:val="none" w:sz="0" w:space="0" w:color="auto"/>
            <w:left w:val="none" w:sz="0" w:space="0" w:color="auto"/>
            <w:bottom w:val="none" w:sz="0" w:space="0" w:color="auto"/>
            <w:right w:val="none" w:sz="0" w:space="0" w:color="auto"/>
          </w:divBdr>
        </w:div>
        <w:div w:id="1875263918">
          <w:marLeft w:val="640"/>
          <w:marRight w:val="0"/>
          <w:marTop w:val="0"/>
          <w:marBottom w:val="0"/>
          <w:divBdr>
            <w:top w:val="none" w:sz="0" w:space="0" w:color="auto"/>
            <w:left w:val="none" w:sz="0" w:space="0" w:color="auto"/>
            <w:bottom w:val="none" w:sz="0" w:space="0" w:color="auto"/>
            <w:right w:val="none" w:sz="0" w:space="0" w:color="auto"/>
          </w:divBdr>
        </w:div>
        <w:div w:id="1467626500">
          <w:marLeft w:val="640"/>
          <w:marRight w:val="0"/>
          <w:marTop w:val="0"/>
          <w:marBottom w:val="0"/>
          <w:divBdr>
            <w:top w:val="none" w:sz="0" w:space="0" w:color="auto"/>
            <w:left w:val="none" w:sz="0" w:space="0" w:color="auto"/>
            <w:bottom w:val="none" w:sz="0" w:space="0" w:color="auto"/>
            <w:right w:val="none" w:sz="0" w:space="0" w:color="auto"/>
          </w:divBdr>
        </w:div>
        <w:div w:id="97066426">
          <w:marLeft w:val="640"/>
          <w:marRight w:val="0"/>
          <w:marTop w:val="0"/>
          <w:marBottom w:val="0"/>
          <w:divBdr>
            <w:top w:val="none" w:sz="0" w:space="0" w:color="auto"/>
            <w:left w:val="none" w:sz="0" w:space="0" w:color="auto"/>
            <w:bottom w:val="none" w:sz="0" w:space="0" w:color="auto"/>
            <w:right w:val="none" w:sz="0" w:space="0" w:color="auto"/>
          </w:divBdr>
        </w:div>
        <w:div w:id="56318648">
          <w:marLeft w:val="640"/>
          <w:marRight w:val="0"/>
          <w:marTop w:val="0"/>
          <w:marBottom w:val="0"/>
          <w:divBdr>
            <w:top w:val="none" w:sz="0" w:space="0" w:color="auto"/>
            <w:left w:val="none" w:sz="0" w:space="0" w:color="auto"/>
            <w:bottom w:val="none" w:sz="0" w:space="0" w:color="auto"/>
            <w:right w:val="none" w:sz="0" w:space="0" w:color="auto"/>
          </w:divBdr>
        </w:div>
        <w:div w:id="1433894517">
          <w:marLeft w:val="640"/>
          <w:marRight w:val="0"/>
          <w:marTop w:val="0"/>
          <w:marBottom w:val="0"/>
          <w:divBdr>
            <w:top w:val="none" w:sz="0" w:space="0" w:color="auto"/>
            <w:left w:val="none" w:sz="0" w:space="0" w:color="auto"/>
            <w:bottom w:val="none" w:sz="0" w:space="0" w:color="auto"/>
            <w:right w:val="none" w:sz="0" w:space="0" w:color="auto"/>
          </w:divBdr>
        </w:div>
        <w:div w:id="98259919">
          <w:marLeft w:val="640"/>
          <w:marRight w:val="0"/>
          <w:marTop w:val="0"/>
          <w:marBottom w:val="0"/>
          <w:divBdr>
            <w:top w:val="none" w:sz="0" w:space="0" w:color="auto"/>
            <w:left w:val="none" w:sz="0" w:space="0" w:color="auto"/>
            <w:bottom w:val="none" w:sz="0" w:space="0" w:color="auto"/>
            <w:right w:val="none" w:sz="0" w:space="0" w:color="auto"/>
          </w:divBdr>
        </w:div>
        <w:div w:id="1374427060">
          <w:marLeft w:val="640"/>
          <w:marRight w:val="0"/>
          <w:marTop w:val="0"/>
          <w:marBottom w:val="0"/>
          <w:divBdr>
            <w:top w:val="none" w:sz="0" w:space="0" w:color="auto"/>
            <w:left w:val="none" w:sz="0" w:space="0" w:color="auto"/>
            <w:bottom w:val="none" w:sz="0" w:space="0" w:color="auto"/>
            <w:right w:val="none" w:sz="0" w:space="0" w:color="auto"/>
          </w:divBdr>
        </w:div>
        <w:div w:id="1594707553">
          <w:marLeft w:val="640"/>
          <w:marRight w:val="0"/>
          <w:marTop w:val="0"/>
          <w:marBottom w:val="0"/>
          <w:divBdr>
            <w:top w:val="none" w:sz="0" w:space="0" w:color="auto"/>
            <w:left w:val="none" w:sz="0" w:space="0" w:color="auto"/>
            <w:bottom w:val="none" w:sz="0" w:space="0" w:color="auto"/>
            <w:right w:val="none" w:sz="0" w:space="0" w:color="auto"/>
          </w:divBdr>
        </w:div>
        <w:div w:id="221138797">
          <w:marLeft w:val="640"/>
          <w:marRight w:val="0"/>
          <w:marTop w:val="0"/>
          <w:marBottom w:val="0"/>
          <w:divBdr>
            <w:top w:val="none" w:sz="0" w:space="0" w:color="auto"/>
            <w:left w:val="none" w:sz="0" w:space="0" w:color="auto"/>
            <w:bottom w:val="none" w:sz="0" w:space="0" w:color="auto"/>
            <w:right w:val="none" w:sz="0" w:space="0" w:color="auto"/>
          </w:divBdr>
        </w:div>
        <w:div w:id="472453464">
          <w:marLeft w:val="640"/>
          <w:marRight w:val="0"/>
          <w:marTop w:val="0"/>
          <w:marBottom w:val="0"/>
          <w:divBdr>
            <w:top w:val="none" w:sz="0" w:space="0" w:color="auto"/>
            <w:left w:val="none" w:sz="0" w:space="0" w:color="auto"/>
            <w:bottom w:val="none" w:sz="0" w:space="0" w:color="auto"/>
            <w:right w:val="none" w:sz="0" w:space="0" w:color="auto"/>
          </w:divBdr>
        </w:div>
        <w:div w:id="1716394950">
          <w:marLeft w:val="640"/>
          <w:marRight w:val="0"/>
          <w:marTop w:val="0"/>
          <w:marBottom w:val="0"/>
          <w:divBdr>
            <w:top w:val="none" w:sz="0" w:space="0" w:color="auto"/>
            <w:left w:val="none" w:sz="0" w:space="0" w:color="auto"/>
            <w:bottom w:val="none" w:sz="0" w:space="0" w:color="auto"/>
            <w:right w:val="none" w:sz="0" w:space="0" w:color="auto"/>
          </w:divBdr>
        </w:div>
        <w:div w:id="136997102">
          <w:marLeft w:val="640"/>
          <w:marRight w:val="0"/>
          <w:marTop w:val="0"/>
          <w:marBottom w:val="0"/>
          <w:divBdr>
            <w:top w:val="none" w:sz="0" w:space="0" w:color="auto"/>
            <w:left w:val="none" w:sz="0" w:space="0" w:color="auto"/>
            <w:bottom w:val="none" w:sz="0" w:space="0" w:color="auto"/>
            <w:right w:val="none" w:sz="0" w:space="0" w:color="auto"/>
          </w:divBdr>
        </w:div>
        <w:div w:id="635716764">
          <w:marLeft w:val="640"/>
          <w:marRight w:val="0"/>
          <w:marTop w:val="0"/>
          <w:marBottom w:val="0"/>
          <w:divBdr>
            <w:top w:val="none" w:sz="0" w:space="0" w:color="auto"/>
            <w:left w:val="none" w:sz="0" w:space="0" w:color="auto"/>
            <w:bottom w:val="none" w:sz="0" w:space="0" w:color="auto"/>
            <w:right w:val="none" w:sz="0" w:space="0" w:color="auto"/>
          </w:divBdr>
        </w:div>
        <w:div w:id="918634235">
          <w:marLeft w:val="640"/>
          <w:marRight w:val="0"/>
          <w:marTop w:val="0"/>
          <w:marBottom w:val="0"/>
          <w:divBdr>
            <w:top w:val="none" w:sz="0" w:space="0" w:color="auto"/>
            <w:left w:val="none" w:sz="0" w:space="0" w:color="auto"/>
            <w:bottom w:val="none" w:sz="0" w:space="0" w:color="auto"/>
            <w:right w:val="none" w:sz="0" w:space="0" w:color="auto"/>
          </w:divBdr>
        </w:div>
        <w:div w:id="744693599">
          <w:marLeft w:val="640"/>
          <w:marRight w:val="0"/>
          <w:marTop w:val="0"/>
          <w:marBottom w:val="0"/>
          <w:divBdr>
            <w:top w:val="none" w:sz="0" w:space="0" w:color="auto"/>
            <w:left w:val="none" w:sz="0" w:space="0" w:color="auto"/>
            <w:bottom w:val="none" w:sz="0" w:space="0" w:color="auto"/>
            <w:right w:val="none" w:sz="0" w:space="0" w:color="auto"/>
          </w:divBdr>
        </w:div>
        <w:div w:id="474565113">
          <w:marLeft w:val="640"/>
          <w:marRight w:val="0"/>
          <w:marTop w:val="0"/>
          <w:marBottom w:val="0"/>
          <w:divBdr>
            <w:top w:val="none" w:sz="0" w:space="0" w:color="auto"/>
            <w:left w:val="none" w:sz="0" w:space="0" w:color="auto"/>
            <w:bottom w:val="none" w:sz="0" w:space="0" w:color="auto"/>
            <w:right w:val="none" w:sz="0" w:space="0" w:color="auto"/>
          </w:divBdr>
        </w:div>
        <w:div w:id="1884974186">
          <w:marLeft w:val="640"/>
          <w:marRight w:val="0"/>
          <w:marTop w:val="0"/>
          <w:marBottom w:val="0"/>
          <w:divBdr>
            <w:top w:val="none" w:sz="0" w:space="0" w:color="auto"/>
            <w:left w:val="none" w:sz="0" w:space="0" w:color="auto"/>
            <w:bottom w:val="none" w:sz="0" w:space="0" w:color="auto"/>
            <w:right w:val="none" w:sz="0" w:space="0" w:color="auto"/>
          </w:divBdr>
        </w:div>
        <w:div w:id="1047990802">
          <w:marLeft w:val="640"/>
          <w:marRight w:val="0"/>
          <w:marTop w:val="0"/>
          <w:marBottom w:val="0"/>
          <w:divBdr>
            <w:top w:val="none" w:sz="0" w:space="0" w:color="auto"/>
            <w:left w:val="none" w:sz="0" w:space="0" w:color="auto"/>
            <w:bottom w:val="none" w:sz="0" w:space="0" w:color="auto"/>
            <w:right w:val="none" w:sz="0" w:space="0" w:color="auto"/>
          </w:divBdr>
        </w:div>
        <w:div w:id="995038881">
          <w:marLeft w:val="640"/>
          <w:marRight w:val="0"/>
          <w:marTop w:val="0"/>
          <w:marBottom w:val="0"/>
          <w:divBdr>
            <w:top w:val="none" w:sz="0" w:space="0" w:color="auto"/>
            <w:left w:val="none" w:sz="0" w:space="0" w:color="auto"/>
            <w:bottom w:val="none" w:sz="0" w:space="0" w:color="auto"/>
            <w:right w:val="none" w:sz="0" w:space="0" w:color="auto"/>
          </w:divBdr>
        </w:div>
        <w:div w:id="495465533">
          <w:marLeft w:val="640"/>
          <w:marRight w:val="0"/>
          <w:marTop w:val="0"/>
          <w:marBottom w:val="0"/>
          <w:divBdr>
            <w:top w:val="none" w:sz="0" w:space="0" w:color="auto"/>
            <w:left w:val="none" w:sz="0" w:space="0" w:color="auto"/>
            <w:bottom w:val="none" w:sz="0" w:space="0" w:color="auto"/>
            <w:right w:val="none" w:sz="0" w:space="0" w:color="auto"/>
          </w:divBdr>
        </w:div>
        <w:div w:id="281574781">
          <w:marLeft w:val="640"/>
          <w:marRight w:val="0"/>
          <w:marTop w:val="0"/>
          <w:marBottom w:val="0"/>
          <w:divBdr>
            <w:top w:val="none" w:sz="0" w:space="0" w:color="auto"/>
            <w:left w:val="none" w:sz="0" w:space="0" w:color="auto"/>
            <w:bottom w:val="none" w:sz="0" w:space="0" w:color="auto"/>
            <w:right w:val="none" w:sz="0" w:space="0" w:color="auto"/>
          </w:divBdr>
        </w:div>
        <w:div w:id="1112171076">
          <w:marLeft w:val="640"/>
          <w:marRight w:val="0"/>
          <w:marTop w:val="0"/>
          <w:marBottom w:val="0"/>
          <w:divBdr>
            <w:top w:val="none" w:sz="0" w:space="0" w:color="auto"/>
            <w:left w:val="none" w:sz="0" w:space="0" w:color="auto"/>
            <w:bottom w:val="none" w:sz="0" w:space="0" w:color="auto"/>
            <w:right w:val="none" w:sz="0" w:space="0" w:color="auto"/>
          </w:divBdr>
        </w:div>
        <w:div w:id="2140416129">
          <w:marLeft w:val="640"/>
          <w:marRight w:val="0"/>
          <w:marTop w:val="0"/>
          <w:marBottom w:val="0"/>
          <w:divBdr>
            <w:top w:val="none" w:sz="0" w:space="0" w:color="auto"/>
            <w:left w:val="none" w:sz="0" w:space="0" w:color="auto"/>
            <w:bottom w:val="none" w:sz="0" w:space="0" w:color="auto"/>
            <w:right w:val="none" w:sz="0" w:space="0" w:color="auto"/>
          </w:divBdr>
        </w:div>
        <w:div w:id="1981184527">
          <w:marLeft w:val="640"/>
          <w:marRight w:val="0"/>
          <w:marTop w:val="0"/>
          <w:marBottom w:val="0"/>
          <w:divBdr>
            <w:top w:val="none" w:sz="0" w:space="0" w:color="auto"/>
            <w:left w:val="none" w:sz="0" w:space="0" w:color="auto"/>
            <w:bottom w:val="none" w:sz="0" w:space="0" w:color="auto"/>
            <w:right w:val="none" w:sz="0" w:space="0" w:color="auto"/>
          </w:divBdr>
        </w:div>
        <w:div w:id="903220930">
          <w:marLeft w:val="640"/>
          <w:marRight w:val="0"/>
          <w:marTop w:val="0"/>
          <w:marBottom w:val="0"/>
          <w:divBdr>
            <w:top w:val="none" w:sz="0" w:space="0" w:color="auto"/>
            <w:left w:val="none" w:sz="0" w:space="0" w:color="auto"/>
            <w:bottom w:val="none" w:sz="0" w:space="0" w:color="auto"/>
            <w:right w:val="none" w:sz="0" w:space="0" w:color="auto"/>
          </w:divBdr>
        </w:div>
        <w:div w:id="1133644337">
          <w:marLeft w:val="640"/>
          <w:marRight w:val="0"/>
          <w:marTop w:val="0"/>
          <w:marBottom w:val="0"/>
          <w:divBdr>
            <w:top w:val="none" w:sz="0" w:space="0" w:color="auto"/>
            <w:left w:val="none" w:sz="0" w:space="0" w:color="auto"/>
            <w:bottom w:val="none" w:sz="0" w:space="0" w:color="auto"/>
            <w:right w:val="none" w:sz="0" w:space="0" w:color="auto"/>
          </w:divBdr>
        </w:div>
        <w:div w:id="2029328680">
          <w:marLeft w:val="640"/>
          <w:marRight w:val="0"/>
          <w:marTop w:val="0"/>
          <w:marBottom w:val="0"/>
          <w:divBdr>
            <w:top w:val="none" w:sz="0" w:space="0" w:color="auto"/>
            <w:left w:val="none" w:sz="0" w:space="0" w:color="auto"/>
            <w:bottom w:val="none" w:sz="0" w:space="0" w:color="auto"/>
            <w:right w:val="none" w:sz="0" w:space="0" w:color="auto"/>
          </w:divBdr>
        </w:div>
        <w:div w:id="589242531">
          <w:marLeft w:val="640"/>
          <w:marRight w:val="0"/>
          <w:marTop w:val="0"/>
          <w:marBottom w:val="0"/>
          <w:divBdr>
            <w:top w:val="none" w:sz="0" w:space="0" w:color="auto"/>
            <w:left w:val="none" w:sz="0" w:space="0" w:color="auto"/>
            <w:bottom w:val="none" w:sz="0" w:space="0" w:color="auto"/>
            <w:right w:val="none" w:sz="0" w:space="0" w:color="auto"/>
          </w:divBdr>
        </w:div>
        <w:div w:id="240452852">
          <w:marLeft w:val="640"/>
          <w:marRight w:val="0"/>
          <w:marTop w:val="0"/>
          <w:marBottom w:val="0"/>
          <w:divBdr>
            <w:top w:val="none" w:sz="0" w:space="0" w:color="auto"/>
            <w:left w:val="none" w:sz="0" w:space="0" w:color="auto"/>
            <w:bottom w:val="none" w:sz="0" w:space="0" w:color="auto"/>
            <w:right w:val="none" w:sz="0" w:space="0" w:color="auto"/>
          </w:divBdr>
        </w:div>
        <w:div w:id="344987816">
          <w:marLeft w:val="640"/>
          <w:marRight w:val="0"/>
          <w:marTop w:val="0"/>
          <w:marBottom w:val="0"/>
          <w:divBdr>
            <w:top w:val="none" w:sz="0" w:space="0" w:color="auto"/>
            <w:left w:val="none" w:sz="0" w:space="0" w:color="auto"/>
            <w:bottom w:val="none" w:sz="0" w:space="0" w:color="auto"/>
            <w:right w:val="none" w:sz="0" w:space="0" w:color="auto"/>
          </w:divBdr>
        </w:div>
        <w:div w:id="1695573670">
          <w:marLeft w:val="640"/>
          <w:marRight w:val="0"/>
          <w:marTop w:val="0"/>
          <w:marBottom w:val="0"/>
          <w:divBdr>
            <w:top w:val="none" w:sz="0" w:space="0" w:color="auto"/>
            <w:left w:val="none" w:sz="0" w:space="0" w:color="auto"/>
            <w:bottom w:val="none" w:sz="0" w:space="0" w:color="auto"/>
            <w:right w:val="none" w:sz="0" w:space="0" w:color="auto"/>
          </w:divBdr>
        </w:div>
      </w:divsChild>
    </w:div>
    <w:div w:id="613446830">
      <w:bodyDiv w:val="1"/>
      <w:marLeft w:val="0"/>
      <w:marRight w:val="0"/>
      <w:marTop w:val="0"/>
      <w:marBottom w:val="0"/>
      <w:divBdr>
        <w:top w:val="none" w:sz="0" w:space="0" w:color="auto"/>
        <w:left w:val="none" w:sz="0" w:space="0" w:color="auto"/>
        <w:bottom w:val="none" w:sz="0" w:space="0" w:color="auto"/>
        <w:right w:val="none" w:sz="0" w:space="0" w:color="auto"/>
      </w:divBdr>
      <w:divsChild>
        <w:div w:id="1048989466">
          <w:marLeft w:val="640"/>
          <w:marRight w:val="0"/>
          <w:marTop w:val="0"/>
          <w:marBottom w:val="0"/>
          <w:divBdr>
            <w:top w:val="none" w:sz="0" w:space="0" w:color="auto"/>
            <w:left w:val="none" w:sz="0" w:space="0" w:color="auto"/>
            <w:bottom w:val="none" w:sz="0" w:space="0" w:color="auto"/>
            <w:right w:val="none" w:sz="0" w:space="0" w:color="auto"/>
          </w:divBdr>
        </w:div>
        <w:div w:id="678431055">
          <w:marLeft w:val="640"/>
          <w:marRight w:val="0"/>
          <w:marTop w:val="0"/>
          <w:marBottom w:val="0"/>
          <w:divBdr>
            <w:top w:val="none" w:sz="0" w:space="0" w:color="auto"/>
            <w:left w:val="none" w:sz="0" w:space="0" w:color="auto"/>
            <w:bottom w:val="none" w:sz="0" w:space="0" w:color="auto"/>
            <w:right w:val="none" w:sz="0" w:space="0" w:color="auto"/>
          </w:divBdr>
        </w:div>
        <w:div w:id="403843676">
          <w:marLeft w:val="640"/>
          <w:marRight w:val="0"/>
          <w:marTop w:val="0"/>
          <w:marBottom w:val="0"/>
          <w:divBdr>
            <w:top w:val="none" w:sz="0" w:space="0" w:color="auto"/>
            <w:left w:val="none" w:sz="0" w:space="0" w:color="auto"/>
            <w:bottom w:val="none" w:sz="0" w:space="0" w:color="auto"/>
            <w:right w:val="none" w:sz="0" w:space="0" w:color="auto"/>
          </w:divBdr>
        </w:div>
        <w:div w:id="839004279">
          <w:marLeft w:val="640"/>
          <w:marRight w:val="0"/>
          <w:marTop w:val="0"/>
          <w:marBottom w:val="0"/>
          <w:divBdr>
            <w:top w:val="none" w:sz="0" w:space="0" w:color="auto"/>
            <w:left w:val="none" w:sz="0" w:space="0" w:color="auto"/>
            <w:bottom w:val="none" w:sz="0" w:space="0" w:color="auto"/>
            <w:right w:val="none" w:sz="0" w:space="0" w:color="auto"/>
          </w:divBdr>
        </w:div>
        <w:div w:id="1289049347">
          <w:marLeft w:val="640"/>
          <w:marRight w:val="0"/>
          <w:marTop w:val="0"/>
          <w:marBottom w:val="0"/>
          <w:divBdr>
            <w:top w:val="none" w:sz="0" w:space="0" w:color="auto"/>
            <w:left w:val="none" w:sz="0" w:space="0" w:color="auto"/>
            <w:bottom w:val="none" w:sz="0" w:space="0" w:color="auto"/>
            <w:right w:val="none" w:sz="0" w:space="0" w:color="auto"/>
          </w:divBdr>
        </w:div>
        <w:div w:id="1827748246">
          <w:marLeft w:val="640"/>
          <w:marRight w:val="0"/>
          <w:marTop w:val="0"/>
          <w:marBottom w:val="0"/>
          <w:divBdr>
            <w:top w:val="none" w:sz="0" w:space="0" w:color="auto"/>
            <w:left w:val="none" w:sz="0" w:space="0" w:color="auto"/>
            <w:bottom w:val="none" w:sz="0" w:space="0" w:color="auto"/>
            <w:right w:val="none" w:sz="0" w:space="0" w:color="auto"/>
          </w:divBdr>
        </w:div>
        <w:div w:id="1166634441">
          <w:marLeft w:val="640"/>
          <w:marRight w:val="0"/>
          <w:marTop w:val="0"/>
          <w:marBottom w:val="0"/>
          <w:divBdr>
            <w:top w:val="none" w:sz="0" w:space="0" w:color="auto"/>
            <w:left w:val="none" w:sz="0" w:space="0" w:color="auto"/>
            <w:bottom w:val="none" w:sz="0" w:space="0" w:color="auto"/>
            <w:right w:val="none" w:sz="0" w:space="0" w:color="auto"/>
          </w:divBdr>
        </w:div>
        <w:div w:id="1381368045">
          <w:marLeft w:val="640"/>
          <w:marRight w:val="0"/>
          <w:marTop w:val="0"/>
          <w:marBottom w:val="0"/>
          <w:divBdr>
            <w:top w:val="none" w:sz="0" w:space="0" w:color="auto"/>
            <w:left w:val="none" w:sz="0" w:space="0" w:color="auto"/>
            <w:bottom w:val="none" w:sz="0" w:space="0" w:color="auto"/>
            <w:right w:val="none" w:sz="0" w:space="0" w:color="auto"/>
          </w:divBdr>
        </w:div>
        <w:div w:id="234510955">
          <w:marLeft w:val="640"/>
          <w:marRight w:val="0"/>
          <w:marTop w:val="0"/>
          <w:marBottom w:val="0"/>
          <w:divBdr>
            <w:top w:val="none" w:sz="0" w:space="0" w:color="auto"/>
            <w:left w:val="none" w:sz="0" w:space="0" w:color="auto"/>
            <w:bottom w:val="none" w:sz="0" w:space="0" w:color="auto"/>
            <w:right w:val="none" w:sz="0" w:space="0" w:color="auto"/>
          </w:divBdr>
        </w:div>
        <w:div w:id="1772123651">
          <w:marLeft w:val="640"/>
          <w:marRight w:val="0"/>
          <w:marTop w:val="0"/>
          <w:marBottom w:val="0"/>
          <w:divBdr>
            <w:top w:val="none" w:sz="0" w:space="0" w:color="auto"/>
            <w:left w:val="none" w:sz="0" w:space="0" w:color="auto"/>
            <w:bottom w:val="none" w:sz="0" w:space="0" w:color="auto"/>
            <w:right w:val="none" w:sz="0" w:space="0" w:color="auto"/>
          </w:divBdr>
        </w:div>
        <w:div w:id="1935087240">
          <w:marLeft w:val="640"/>
          <w:marRight w:val="0"/>
          <w:marTop w:val="0"/>
          <w:marBottom w:val="0"/>
          <w:divBdr>
            <w:top w:val="none" w:sz="0" w:space="0" w:color="auto"/>
            <w:left w:val="none" w:sz="0" w:space="0" w:color="auto"/>
            <w:bottom w:val="none" w:sz="0" w:space="0" w:color="auto"/>
            <w:right w:val="none" w:sz="0" w:space="0" w:color="auto"/>
          </w:divBdr>
        </w:div>
        <w:div w:id="1684282994">
          <w:marLeft w:val="640"/>
          <w:marRight w:val="0"/>
          <w:marTop w:val="0"/>
          <w:marBottom w:val="0"/>
          <w:divBdr>
            <w:top w:val="none" w:sz="0" w:space="0" w:color="auto"/>
            <w:left w:val="none" w:sz="0" w:space="0" w:color="auto"/>
            <w:bottom w:val="none" w:sz="0" w:space="0" w:color="auto"/>
            <w:right w:val="none" w:sz="0" w:space="0" w:color="auto"/>
          </w:divBdr>
        </w:div>
        <w:div w:id="513883077">
          <w:marLeft w:val="640"/>
          <w:marRight w:val="0"/>
          <w:marTop w:val="0"/>
          <w:marBottom w:val="0"/>
          <w:divBdr>
            <w:top w:val="none" w:sz="0" w:space="0" w:color="auto"/>
            <w:left w:val="none" w:sz="0" w:space="0" w:color="auto"/>
            <w:bottom w:val="none" w:sz="0" w:space="0" w:color="auto"/>
            <w:right w:val="none" w:sz="0" w:space="0" w:color="auto"/>
          </w:divBdr>
        </w:div>
        <w:div w:id="6251922">
          <w:marLeft w:val="640"/>
          <w:marRight w:val="0"/>
          <w:marTop w:val="0"/>
          <w:marBottom w:val="0"/>
          <w:divBdr>
            <w:top w:val="none" w:sz="0" w:space="0" w:color="auto"/>
            <w:left w:val="none" w:sz="0" w:space="0" w:color="auto"/>
            <w:bottom w:val="none" w:sz="0" w:space="0" w:color="auto"/>
            <w:right w:val="none" w:sz="0" w:space="0" w:color="auto"/>
          </w:divBdr>
        </w:div>
        <w:div w:id="1266377635">
          <w:marLeft w:val="640"/>
          <w:marRight w:val="0"/>
          <w:marTop w:val="0"/>
          <w:marBottom w:val="0"/>
          <w:divBdr>
            <w:top w:val="none" w:sz="0" w:space="0" w:color="auto"/>
            <w:left w:val="none" w:sz="0" w:space="0" w:color="auto"/>
            <w:bottom w:val="none" w:sz="0" w:space="0" w:color="auto"/>
            <w:right w:val="none" w:sz="0" w:space="0" w:color="auto"/>
          </w:divBdr>
        </w:div>
        <w:div w:id="126095858">
          <w:marLeft w:val="640"/>
          <w:marRight w:val="0"/>
          <w:marTop w:val="0"/>
          <w:marBottom w:val="0"/>
          <w:divBdr>
            <w:top w:val="none" w:sz="0" w:space="0" w:color="auto"/>
            <w:left w:val="none" w:sz="0" w:space="0" w:color="auto"/>
            <w:bottom w:val="none" w:sz="0" w:space="0" w:color="auto"/>
            <w:right w:val="none" w:sz="0" w:space="0" w:color="auto"/>
          </w:divBdr>
        </w:div>
        <w:div w:id="1990204424">
          <w:marLeft w:val="640"/>
          <w:marRight w:val="0"/>
          <w:marTop w:val="0"/>
          <w:marBottom w:val="0"/>
          <w:divBdr>
            <w:top w:val="none" w:sz="0" w:space="0" w:color="auto"/>
            <w:left w:val="none" w:sz="0" w:space="0" w:color="auto"/>
            <w:bottom w:val="none" w:sz="0" w:space="0" w:color="auto"/>
            <w:right w:val="none" w:sz="0" w:space="0" w:color="auto"/>
          </w:divBdr>
        </w:div>
        <w:div w:id="1651640389">
          <w:marLeft w:val="640"/>
          <w:marRight w:val="0"/>
          <w:marTop w:val="0"/>
          <w:marBottom w:val="0"/>
          <w:divBdr>
            <w:top w:val="none" w:sz="0" w:space="0" w:color="auto"/>
            <w:left w:val="none" w:sz="0" w:space="0" w:color="auto"/>
            <w:bottom w:val="none" w:sz="0" w:space="0" w:color="auto"/>
            <w:right w:val="none" w:sz="0" w:space="0" w:color="auto"/>
          </w:divBdr>
        </w:div>
        <w:div w:id="1253202186">
          <w:marLeft w:val="640"/>
          <w:marRight w:val="0"/>
          <w:marTop w:val="0"/>
          <w:marBottom w:val="0"/>
          <w:divBdr>
            <w:top w:val="none" w:sz="0" w:space="0" w:color="auto"/>
            <w:left w:val="none" w:sz="0" w:space="0" w:color="auto"/>
            <w:bottom w:val="none" w:sz="0" w:space="0" w:color="auto"/>
            <w:right w:val="none" w:sz="0" w:space="0" w:color="auto"/>
          </w:divBdr>
        </w:div>
        <w:div w:id="24334541">
          <w:marLeft w:val="640"/>
          <w:marRight w:val="0"/>
          <w:marTop w:val="0"/>
          <w:marBottom w:val="0"/>
          <w:divBdr>
            <w:top w:val="none" w:sz="0" w:space="0" w:color="auto"/>
            <w:left w:val="none" w:sz="0" w:space="0" w:color="auto"/>
            <w:bottom w:val="none" w:sz="0" w:space="0" w:color="auto"/>
            <w:right w:val="none" w:sz="0" w:space="0" w:color="auto"/>
          </w:divBdr>
        </w:div>
        <w:div w:id="1658531659">
          <w:marLeft w:val="640"/>
          <w:marRight w:val="0"/>
          <w:marTop w:val="0"/>
          <w:marBottom w:val="0"/>
          <w:divBdr>
            <w:top w:val="none" w:sz="0" w:space="0" w:color="auto"/>
            <w:left w:val="none" w:sz="0" w:space="0" w:color="auto"/>
            <w:bottom w:val="none" w:sz="0" w:space="0" w:color="auto"/>
            <w:right w:val="none" w:sz="0" w:space="0" w:color="auto"/>
          </w:divBdr>
        </w:div>
        <w:div w:id="1943225182">
          <w:marLeft w:val="640"/>
          <w:marRight w:val="0"/>
          <w:marTop w:val="0"/>
          <w:marBottom w:val="0"/>
          <w:divBdr>
            <w:top w:val="none" w:sz="0" w:space="0" w:color="auto"/>
            <w:left w:val="none" w:sz="0" w:space="0" w:color="auto"/>
            <w:bottom w:val="none" w:sz="0" w:space="0" w:color="auto"/>
            <w:right w:val="none" w:sz="0" w:space="0" w:color="auto"/>
          </w:divBdr>
        </w:div>
        <w:div w:id="228157773">
          <w:marLeft w:val="640"/>
          <w:marRight w:val="0"/>
          <w:marTop w:val="0"/>
          <w:marBottom w:val="0"/>
          <w:divBdr>
            <w:top w:val="none" w:sz="0" w:space="0" w:color="auto"/>
            <w:left w:val="none" w:sz="0" w:space="0" w:color="auto"/>
            <w:bottom w:val="none" w:sz="0" w:space="0" w:color="auto"/>
            <w:right w:val="none" w:sz="0" w:space="0" w:color="auto"/>
          </w:divBdr>
        </w:div>
        <w:div w:id="1565331479">
          <w:marLeft w:val="640"/>
          <w:marRight w:val="0"/>
          <w:marTop w:val="0"/>
          <w:marBottom w:val="0"/>
          <w:divBdr>
            <w:top w:val="none" w:sz="0" w:space="0" w:color="auto"/>
            <w:left w:val="none" w:sz="0" w:space="0" w:color="auto"/>
            <w:bottom w:val="none" w:sz="0" w:space="0" w:color="auto"/>
            <w:right w:val="none" w:sz="0" w:space="0" w:color="auto"/>
          </w:divBdr>
        </w:div>
        <w:div w:id="1594899895">
          <w:marLeft w:val="640"/>
          <w:marRight w:val="0"/>
          <w:marTop w:val="0"/>
          <w:marBottom w:val="0"/>
          <w:divBdr>
            <w:top w:val="none" w:sz="0" w:space="0" w:color="auto"/>
            <w:left w:val="none" w:sz="0" w:space="0" w:color="auto"/>
            <w:bottom w:val="none" w:sz="0" w:space="0" w:color="auto"/>
            <w:right w:val="none" w:sz="0" w:space="0" w:color="auto"/>
          </w:divBdr>
        </w:div>
      </w:divsChild>
    </w:div>
    <w:div w:id="617417622">
      <w:bodyDiv w:val="1"/>
      <w:marLeft w:val="0"/>
      <w:marRight w:val="0"/>
      <w:marTop w:val="0"/>
      <w:marBottom w:val="0"/>
      <w:divBdr>
        <w:top w:val="none" w:sz="0" w:space="0" w:color="auto"/>
        <w:left w:val="none" w:sz="0" w:space="0" w:color="auto"/>
        <w:bottom w:val="none" w:sz="0" w:space="0" w:color="auto"/>
        <w:right w:val="none" w:sz="0" w:space="0" w:color="auto"/>
      </w:divBdr>
      <w:divsChild>
        <w:div w:id="1458177747">
          <w:marLeft w:val="640"/>
          <w:marRight w:val="0"/>
          <w:marTop w:val="0"/>
          <w:marBottom w:val="0"/>
          <w:divBdr>
            <w:top w:val="none" w:sz="0" w:space="0" w:color="auto"/>
            <w:left w:val="none" w:sz="0" w:space="0" w:color="auto"/>
            <w:bottom w:val="none" w:sz="0" w:space="0" w:color="auto"/>
            <w:right w:val="none" w:sz="0" w:space="0" w:color="auto"/>
          </w:divBdr>
        </w:div>
        <w:div w:id="1445463626">
          <w:marLeft w:val="640"/>
          <w:marRight w:val="0"/>
          <w:marTop w:val="0"/>
          <w:marBottom w:val="0"/>
          <w:divBdr>
            <w:top w:val="none" w:sz="0" w:space="0" w:color="auto"/>
            <w:left w:val="none" w:sz="0" w:space="0" w:color="auto"/>
            <w:bottom w:val="none" w:sz="0" w:space="0" w:color="auto"/>
            <w:right w:val="none" w:sz="0" w:space="0" w:color="auto"/>
          </w:divBdr>
        </w:div>
        <w:div w:id="1083339435">
          <w:marLeft w:val="640"/>
          <w:marRight w:val="0"/>
          <w:marTop w:val="0"/>
          <w:marBottom w:val="0"/>
          <w:divBdr>
            <w:top w:val="none" w:sz="0" w:space="0" w:color="auto"/>
            <w:left w:val="none" w:sz="0" w:space="0" w:color="auto"/>
            <w:bottom w:val="none" w:sz="0" w:space="0" w:color="auto"/>
            <w:right w:val="none" w:sz="0" w:space="0" w:color="auto"/>
          </w:divBdr>
        </w:div>
        <w:div w:id="896284520">
          <w:marLeft w:val="640"/>
          <w:marRight w:val="0"/>
          <w:marTop w:val="0"/>
          <w:marBottom w:val="0"/>
          <w:divBdr>
            <w:top w:val="none" w:sz="0" w:space="0" w:color="auto"/>
            <w:left w:val="none" w:sz="0" w:space="0" w:color="auto"/>
            <w:bottom w:val="none" w:sz="0" w:space="0" w:color="auto"/>
            <w:right w:val="none" w:sz="0" w:space="0" w:color="auto"/>
          </w:divBdr>
        </w:div>
        <w:div w:id="405615401">
          <w:marLeft w:val="640"/>
          <w:marRight w:val="0"/>
          <w:marTop w:val="0"/>
          <w:marBottom w:val="0"/>
          <w:divBdr>
            <w:top w:val="none" w:sz="0" w:space="0" w:color="auto"/>
            <w:left w:val="none" w:sz="0" w:space="0" w:color="auto"/>
            <w:bottom w:val="none" w:sz="0" w:space="0" w:color="auto"/>
            <w:right w:val="none" w:sz="0" w:space="0" w:color="auto"/>
          </w:divBdr>
        </w:div>
        <w:div w:id="821701391">
          <w:marLeft w:val="640"/>
          <w:marRight w:val="0"/>
          <w:marTop w:val="0"/>
          <w:marBottom w:val="0"/>
          <w:divBdr>
            <w:top w:val="none" w:sz="0" w:space="0" w:color="auto"/>
            <w:left w:val="none" w:sz="0" w:space="0" w:color="auto"/>
            <w:bottom w:val="none" w:sz="0" w:space="0" w:color="auto"/>
            <w:right w:val="none" w:sz="0" w:space="0" w:color="auto"/>
          </w:divBdr>
        </w:div>
        <w:div w:id="1801877245">
          <w:marLeft w:val="640"/>
          <w:marRight w:val="0"/>
          <w:marTop w:val="0"/>
          <w:marBottom w:val="0"/>
          <w:divBdr>
            <w:top w:val="none" w:sz="0" w:space="0" w:color="auto"/>
            <w:left w:val="none" w:sz="0" w:space="0" w:color="auto"/>
            <w:bottom w:val="none" w:sz="0" w:space="0" w:color="auto"/>
            <w:right w:val="none" w:sz="0" w:space="0" w:color="auto"/>
          </w:divBdr>
        </w:div>
        <w:div w:id="2140758406">
          <w:marLeft w:val="640"/>
          <w:marRight w:val="0"/>
          <w:marTop w:val="0"/>
          <w:marBottom w:val="0"/>
          <w:divBdr>
            <w:top w:val="none" w:sz="0" w:space="0" w:color="auto"/>
            <w:left w:val="none" w:sz="0" w:space="0" w:color="auto"/>
            <w:bottom w:val="none" w:sz="0" w:space="0" w:color="auto"/>
            <w:right w:val="none" w:sz="0" w:space="0" w:color="auto"/>
          </w:divBdr>
        </w:div>
        <w:div w:id="1931543489">
          <w:marLeft w:val="640"/>
          <w:marRight w:val="0"/>
          <w:marTop w:val="0"/>
          <w:marBottom w:val="0"/>
          <w:divBdr>
            <w:top w:val="none" w:sz="0" w:space="0" w:color="auto"/>
            <w:left w:val="none" w:sz="0" w:space="0" w:color="auto"/>
            <w:bottom w:val="none" w:sz="0" w:space="0" w:color="auto"/>
            <w:right w:val="none" w:sz="0" w:space="0" w:color="auto"/>
          </w:divBdr>
        </w:div>
        <w:div w:id="207374924">
          <w:marLeft w:val="640"/>
          <w:marRight w:val="0"/>
          <w:marTop w:val="0"/>
          <w:marBottom w:val="0"/>
          <w:divBdr>
            <w:top w:val="none" w:sz="0" w:space="0" w:color="auto"/>
            <w:left w:val="none" w:sz="0" w:space="0" w:color="auto"/>
            <w:bottom w:val="none" w:sz="0" w:space="0" w:color="auto"/>
            <w:right w:val="none" w:sz="0" w:space="0" w:color="auto"/>
          </w:divBdr>
        </w:div>
        <w:div w:id="1787381742">
          <w:marLeft w:val="640"/>
          <w:marRight w:val="0"/>
          <w:marTop w:val="0"/>
          <w:marBottom w:val="0"/>
          <w:divBdr>
            <w:top w:val="none" w:sz="0" w:space="0" w:color="auto"/>
            <w:left w:val="none" w:sz="0" w:space="0" w:color="auto"/>
            <w:bottom w:val="none" w:sz="0" w:space="0" w:color="auto"/>
            <w:right w:val="none" w:sz="0" w:space="0" w:color="auto"/>
          </w:divBdr>
        </w:div>
        <w:div w:id="577597069">
          <w:marLeft w:val="640"/>
          <w:marRight w:val="0"/>
          <w:marTop w:val="0"/>
          <w:marBottom w:val="0"/>
          <w:divBdr>
            <w:top w:val="none" w:sz="0" w:space="0" w:color="auto"/>
            <w:left w:val="none" w:sz="0" w:space="0" w:color="auto"/>
            <w:bottom w:val="none" w:sz="0" w:space="0" w:color="auto"/>
            <w:right w:val="none" w:sz="0" w:space="0" w:color="auto"/>
          </w:divBdr>
        </w:div>
        <w:div w:id="896862676">
          <w:marLeft w:val="640"/>
          <w:marRight w:val="0"/>
          <w:marTop w:val="0"/>
          <w:marBottom w:val="0"/>
          <w:divBdr>
            <w:top w:val="none" w:sz="0" w:space="0" w:color="auto"/>
            <w:left w:val="none" w:sz="0" w:space="0" w:color="auto"/>
            <w:bottom w:val="none" w:sz="0" w:space="0" w:color="auto"/>
            <w:right w:val="none" w:sz="0" w:space="0" w:color="auto"/>
          </w:divBdr>
        </w:div>
        <w:div w:id="300116576">
          <w:marLeft w:val="640"/>
          <w:marRight w:val="0"/>
          <w:marTop w:val="0"/>
          <w:marBottom w:val="0"/>
          <w:divBdr>
            <w:top w:val="none" w:sz="0" w:space="0" w:color="auto"/>
            <w:left w:val="none" w:sz="0" w:space="0" w:color="auto"/>
            <w:bottom w:val="none" w:sz="0" w:space="0" w:color="auto"/>
            <w:right w:val="none" w:sz="0" w:space="0" w:color="auto"/>
          </w:divBdr>
        </w:div>
        <w:div w:id="179927761">
          <w:marLeft w:val="640"/>
          <w:marRight w:val="0"/>
          <w:marTop w:val="0"/>
          <w:marBottom w:val="0"/>
          <w:divBdr>
            <w:top w:val="none" w:sz="0" w:space="0" w:color="auto"/>
            <w:left w:val="none" w:sz="0" w:space="0" w:color="auto"/>
            <w:bottom w:val="none" w:sz="0" w:space="0" w:color="auto"/>
            <w:right w:val="none" w:sz="0" w:space="0" w:color="auto"/>
          </w:divBdr>
        </w:div>
        <w:div w:id="1623920942">
          <w:marLeft w:val="640"/>
          <w:marRight w:val="0"/>
          <w:marTop w:val="0"/>
          <w:marBottom w:val="0"/>
          <w:divBdr>
            <w:top w:val="none" w:sz="0" w:space="0" w:color="auto"/>
            <w:left w:val="none" w:sz="0" w:space="0" w:color="auto"/>
            <w:bottom w:val="none" w:sz="0" w:space="0" w:color="auto"/>
            <w:right w:val="none" w:sz="0" w:space="0" w:color="auto"/>
          </w:divBdr>
        </w:div>
        <w:div w:id="519012188">
          <w:marLeft w:val="640"/>
          <w:marRight w:val="0"/>
          <w:marTop w:val="0"/>
          <w:marBottom w:val="0"/>
          <w:divBdr>
            <w:top w:val="none" w:sz="0" w:space="0" w:color="auto"/>
            <w:left w:val="none" w:sz="0" w:space="0" w:color="auto"/>
            <w:bottom w:val="none" w:sz="0" w:space="0" w:color="auto"/>
            <w:right w:val="none" w:sz="0" w:space="0" w:color="auto"/>
          </w:divBdr>
        </w:div>
        <w:div w:id="263654864">
          <w:marLeft w:val="640"/>
          <w:marRight w:val="0"/>
          <w:marTop w:val="0"/>
          <w:marBottom w:val="0"/>
          <w:divBdr>
            <w:top w:val="none" w:sz="0" w:space="0" w:color="auto"/>
            <w:left w:val="none" w:sz="0" w:space="0" w:color="auto"/>
            <w:bottom w:val="none" w:sz="0" w:space="0" w:color="auto"/>
            <w:right w:val="none" w:sz="0" w:space="0" w:color="auto"/>
          </w:divBdr>
        </w:div>
        <w:div w:id="1671366343">
          <w:marLeft w:val="640"/>
          <w:marRight w:val="0"/>
          <w:marTop w:val="0"/>
          <w:marBottom w:val="0"/>
          <w:divBdr>
            <w:top w:val="none" w:sz="0" w:space="0" w:color="auto"/>
            <w:left w:val="none" w:sz="0" w:space="0" w:color="auto"/>
            <w:bottom w:val="none" w:sz="0" w:space="0" w:color="auto"/>
            <w:right w:val="none" w:sz="0" w:space="0" w:color="auto"/>
          </w:divBdr>
        </w:div>
        <w:div w:id="289630980">
          <w:marLeft w:val="640"/>
          <w:marRight w:val="0"/>
          <w:marTop w:val="0"/>
          <w:marBottom w:val="0"/>
          <w:divBdr>
            <w:top w:val="none" w:sz="0" w:space="0" w:color="auto"/>
            <w:left w:val="none" w:sz="0" w:space="0" w:color="auto"/>
            <w:bottom w:val="none" w:sz="0" w:space="0" w:color="auto"/>
            <w:right w:val="none" w:sz="0" w:space="0" w:color="auto"/>
          </w:divBdr>
        </w:div>
        <w:div w:id="439106950">
          <w:marLeft w:val="640"/>
          <w:marRight w:val="0"/>
          <w:marTop w:val="0"/>
          <w:marBottom w:val="0"/>
          <w:divBdr>
            <w:top w:val="none" w:sz="0" w:space="0" w:color="auto"/>
            <w:left w:val="none" w:sz="0" w:space="0" w:color="auto"/>
            <w:bottom w:val="none" w:sz="0" w:space="0" w:color="auto"/>
            <w:right w:val="none" w:sz="0" w:space="0" w:color="auto"/>
          </w:divBdr>
        </w:div>
        <w:div w:id="1400248973">
          <w:marLeft w:val="640"/>
          <w:marRight w:val="0"/>
          <w:marTop w:val="0"/>
          <w:marBottom w:val="0"/>
          <w:divBdr>
            <w:top w:val="none" w:sz="0" w:space="0" w:color="auto"/>
            <w:left w:val="none" w:sz="0" w:space="0" w:color="auto"/>
            <w:bottom w:val="none" w:sz="0" w:space="0" w:color="auto"/>
            <w:right w:val="none" w:sz="0" w:space="0" w:color="auto"/>
          </w:divBdr>
        </w:div>
        <w:div w:id="282421948">
          <w:marLeft w:val="640"/>
          <w:marRight w:val="0"/>
          <w:marTop w:val="0"/>
          <w:marBottom w:val="0"/>
          <w:divBdr>
            <w:top w:val="none" w:sz="0" w:space="0" w:color="auto"/>
            <w:left w:val="none" w:sz="0" w:space="0" w:color="auto"/>
            <w:bottom w:val="none" w:sz="0" w:space="0" w:color="auto"/>
            <w:right w:val="none" w:sz="0" w:space="0" w:color="auto"/>
          </w:divBdr>
        </w:div>
        <w:div w:id="1488593036">
          <w:marLeft w:val="640"/>
          <w:marRight w:val="0"/>
          <w:marTop w:val="0"/>
          <w:marBottom w:val="0"/>
          <w:divBdr>
            <w:top w:val="none" w:sz="0" w:space="0" w:color="auto"/>
            <w:left w:val="none" w:sz="0" w:space="0" w:color="auto"/>
            <w:bottom w:val="none" w:sz="0" w:space="0" w:color="auto"/>
            <w:right w:val="none" w:sz="0" w:space="0" w:color="auto"/>
          </w:divBdr>
        </w:div>
        <w:div w:id="858159279">
          <w:marLeft w:val="640"/>
          <w:marRight w:val="0"/>
          <w:marTop w:val="0"/>
          <w:marBottom w:val="0"/>
          <w:divBdr>
            <w:top w:val="none" w:sz="0" w:space="0" w:color="auto"/>
            <w:left w:val="none" w:sz="0" w:space="0" w:color="auto"/>
            <w:bottom w:val="none" w:sz="0" w:space="0" w:color="auto"/>
            <w:right w:val="none" w:sz="0" w:space="0" w:color="auto"/>
          </w:divBdr>
        </w:div>
        <w:div w:id="67267133">
          <w:marLeft w:val="640"/>
          <w:marRight w:val="0"/>
          <w:marTop w:val="0"/>
          <w:marBottom w:val="0"/>
          <w:divBdr>
            <w:top w:val="none" w:sz="0" w:space="0" w:color="auto"/>
            <w:left w:val="none" w:sz="0" w:space="0" w:color="auto"/>
            <w:bottom w:val="none" w:sz="0" w:space="0" w:color="auto"/>
            <w:right w:val="none" w:sz="0" w:space="0" w:color="auto"/>
          </w:divBdr>
        </w:div>
        <w:div w:id="1274097910">
          <w:marLeft w:val="640"/>
          <w:marRight w:val="0"/>
          <w:marTop w:val="0"/>
          <w:marBottom w:val="0"/>
          <w:divBdr>
            <w:top w:val="none" w:sz="0" w:space="0" w:color="auto"/>
            <w:left w:val="none" w:sz="0" w:space="0" w:color="auto"/>
            <w:bottom w:val="none" w:sz="0" w:space="0" w:color="auto"/>
            <w:right w:val="none" w:sz="0" w:space="0" w:color="auto"/>
          </w:divBdr>
        </w:div>
        <w:div w:id="1975790359">
          <w:marLeft w:val="640"/>
          <w:marRight w:val="0"/>
          <w:marTop w:val="0"/>
          <w:marBottom w:val="0"/>
          <w:divBdr>
            <w:top w:val="none" w:sz="0" w:space="0" w:color="auto"/>
            <w:left w:val="none" w:sz="0" w:space="0" w:color="auto"/>
            <w:bottom w:val="none" w:sz="0" w:space="0" w:color="auto"/>
            <w:right w:val="none" w:sz="0" w:space="0" w:color="auto"/>
          </w:divBdr>
        </w:div>
        <w:div w:id="815603933">
          <w:marLeft w:val="640"/>
          <w:marRight w:val="0"/>
          <w:marTop w:val="0"/>
          <w:marBottom w:val="0"/>
          <w:divBdr>
            <w:top w:val="none" w:sz="0" w:space="0" w:color="auto"/>
            <w:left w:val="none" w:sz="0" w:space="0" w:color="auto"/>
            <w:bottom w:val="none" w:sz="0" w:space="0" w:color="auto"/>
            <w:right w:val="none" w:sz="0" w:space="0" w:color="auto"/>
          </w:divBdr>
        </w:div>
        <w:div w:id="1531576964">
          <w:marLeft w:val="640"/>
          <w:marRight w:val="0"/>
          <w:marTop w:val="0"/>
          <w:marBottom w:val="0"/>
          <w:divBdr>
            <w:top w:val="none" w:sz="0" w:space="0" w:color="auto"/>
            <w:left w:val="none" w:sz="0" w:space="0" w:color="auto"/>
            <w:bottom w:val="none" w:sz="0" w:space="0" w:color="auto"/>
            <w:right w:val="none" w:sz="0" w:space="0" w:color="auto"/>
          </w:divBdr>
        </w:div>
        <w:div w:id="109933657">
          <w:marLeft w:val="640"/>
          <w:marRight w:val="0"/>
          <w:marTop w:val="0"/>
          <w:marBottom w:val="0"/>
          <w:divBdr>
            <w:top w:val="none" w:sz="0" w:space="0" w:color="auto"/>
            <w:left w:val="none" w:sz="0" w:space="0" w:color="auto"/>
            <w:bottom w:val="none" w:sz="0" w:space="0" w:color="auto"/>
            <w:right w:val="none" w:sz="0" w:space="0" w:color="auto"/>
          </w:divBdr>
        </w:div>
        <w:div w:id="796728258">
          <w:marLeft w:val="640"/>
          <w:marRight w:val="0"/>
          <w:marTop w:val="0"/>
          <w:marBottom w:val="0"/>
          <w:divBdr>
            <w:top w:val="none" w:sz="0" w:space="0" w:color="auto"/>
            <w:left w:val="none" w:sz="0" w:space="0" w:color="auto"/>
            <w:bottom w:val="none" w:sz="0" w:space="0" w:color="auto"/>
            <w:right w:val="none" w:sz="0" w:space="0" w:color="auto"/>
          </w:divBdr>
        </w:div>
        <w:div w:id="2114477069">
          <w:marLeft w:val="640"/>
          <w:marRight w:val="0"/>
          <w:marTop w:val="0"/>
          <w:marBottom w:val="0"/>
          <w:divBdr>
            <w:top w:val="none" w:sz="0" w:space="0" w:color="auto"/>
            <w:left w:val="none" w:sz="0" w:space="0" w:color="auto"/>
            <w:bottom w:val="none" w:sz="0" w:space="0" w:color="auto"/>
            <w:right w:val="none" w:sz="0" w:space="0" w:color="auto"/>
          </w:divBdr>
        </w:div>
        <w:div w:id="1873180804">
          <w:marLeft w:val="640"/>
          <w:marRight w:val="0"/>
          <w:marTop w:val="0"/>
          <w:marBottom w:val="0"/>
          <w:divBdr>
            <w:top w:val="none" w:sz="0" w:space="0" w:color="auto"/>
            <w:left w:val="none" w:sz="0" w:space="0" w:color="auto"/>
            <w:bottom w:val="none" w:sz="0" w:space="0" w:color="auto"/>
            <w:right w:val="none" w:sz="0" w:space="0" w:color="auto"/>
          </w:divBdr>
        </w:div>
        <w:div w:id="2061006048">
          <w:marLeft w:val="640"/>
          <w:marRight w:val="0"/>
          <w:marTop w:val="0"/>
          <w:marBottom w:val="0"/>
          <w:divBdr>
            <w:top w:val="none" w:sz="0" w:space="0" w:color="auto"/>
            <w:left w:val="none" w:sz="0" w:space="0" w:color="auto"/>
            <w:bottom w:val="none" w:sz="0" w:space="0" w:color="auto"/>
            <w:right w:val="none" w:sz="0" w:space="0" w:color="auto"/>
          </w:divBdr>
        </w:div>
        <w:div w:id="1682852307">
          <w:marLeft w:val="640"/>
          <w:marRight w:val="0"/>
          <w:marTop w:val="0"/>
          <w:marBottom w:val="0"/>
          <w:divBdr>
            <w:top w:val="none" w:sz="0" w:space="0" w:color="auto"/>
            <w:left w:val="none" w:sz="0" w:space="0" w:color="auto"/>
            <w:bottom w:val="none" w:sz="0" w:space="0" w:color="auto"/>
            <w:right w:val="none" w:sz="0" w:space="0" w:color="auto"/>
          </w:divBdr>
        </w:div>
        <w:div w:id="1125151450">
          <w:marLeft w:val="640"/>
          <w:marRight w:val="0"/>
          <w:marTop w:val="0"/>
          <w:marBottom w:val="0"/>
          <w:divBdr>
            <w:top w:val="none" w:sz="0" w:space="0" w:color="auto"/>
            <w:left w:val="none" w:sz="0" w:space="0" w:color="auto"/>
            <w:bottom w:val="none" w:sz="0" w:space="0" w:color="auto"/>
            <w:right w:val="none" w:sz="0" w:space="0" w:color="auto"/>
          </w:divBdr>
        </w:div>
        <w:div w:id="1010722841">
          <w:marLeft w:val="640"/>
          <w:marRight w:val="0"/>
          <w:marTop w:val="0"/>
          <w:marBottom w:val="0"/>
          <w:divBdr>
            <w:top w:val="none" w:sz="0" w:space="0" w:color="auto"/>
            <w:left w:val="none" w:sz="0" w:space="0" w:color="auto"/>
            <w:bottom w:val="none" w:sz="0" w:space="0" w:color="auto"/>
            <w:right w:val="none" w:sz="0" w:space="0" w:color="auto"/>
          </w:divBdr>
        </w:div>
        <w:div w:id="896403957">
          <w:marLeft w:val="640"/>
          <w:marRight w:val="0"/>
          <w:marTop w:val="0"/>
          <w:marBottom w:val="0"/>
          <w:divBdr>
            <w:top w:val="none" w:sz="0" w:space="0" w:color="auto"/>
            <w:left w:val="none" w:sz="0" w:space="0" w:color="auto"/>
            <w:bottom w:val="none" w:sz="0" w:space="0" w:color="auto"/>
            <w:right w:val="none" w:sz="0" w:space="0" w:color="auto"/>
          </w:divBdr>
        </w:div>
        <w:div w:id="112599858">
          <w:marLeft w:val="640"/>
          <w:marRight w:val="0"/>
          <w:marTop w:val="0"/>
          <w:marBottom w:val="0"/>
          <w:divBdr>
            <w:top w:val="none" w:sz="0" w:space="0" w:color="auto"/>
            <w:left w:val="none" w:sz="0" w:space="0" w:color="auto"/>
            <w:bottom w:val="none" w:sz="0" w:space="0" w:color="auto"/>
            <w:right w:val="none" w:sz="0" w:space="0" w:color="auto"/>
          </w:divBdr>
        </w:div>
        <w:div w:id="1121336162">
          <w:marLeft w:val="640"/>
          <w:marRight w:val="0"/>
          <w:marTop w:val="0"/>
          <w:marBottom w:val="0"/>
          <w:divBdr>
            <w:top w:val="none" w:sz="0" w:space="0" w:color="auto"/>
            <w:left w:val="none" w:sz="0" w:space="0" w:color="auto"/>
            <w:bottom w:val="none" w:sz="0" w:space="0" w:color="auto"/>
            <w:right w:val="none" w:sz="0" w:space="0" w:color="auto"/>
          </w:divBdr>
        </w:div>
        <w:div w:id="1189493732">
          <w:marLeft w:val="640"/>
          <w:marRight w:val="0"/>
          <w:marTop w:val="0"/>
          <w:marBottom w:val="0"/>
          <w:divBdr>
            <w:top w:val="none" w:sz="0" w:space="0" w:color="auto"/>
            <w:left w:val="none" w:sz="0" w:space="0" w:color="auto"/>
            <w:bottom w:val="none" w:sz="0" w:space="0" w:color="auto"/>
            <w:right w:val="none" w:sz="0" w:space="0" w:color="auto"/>
          </w:divBdr>
        </w:div>
        <w:div w:id="868108895">
          <w:marLeft w:val="640"/>
          <w:marRight w:val="0"/>
          <w:marTop w:val="0"/>
          <w:marBottom w:val="0"/>
          <w:divBdr>
            <w:top w:val="none" w:sz="0" w:space="0" w:color="auto"/>
            <w:left w:val="none" w:sz="0" w:space="0" w:color="auto"/>
            <w:bottom w:val="none" w:sz="0" w:space="0" w:color="auto"/>
            <w:right w:val="none" w:sz="0" w:space="0" w:color="auto"/>
          </w:divBdr>
        </w:div>
        <w:div w:id="1206722181">
          <w:marLeft w:val="640"/>
          <w:marRight w:val="0"/>
          <w:marTop w:val="0"/>
          <w:marBottom w:val="0"/>
          <w:divBdr>
            <w:top w:val="none" w:sz="0" w:space="0" w:color="auto"/>
            <w:left w:val="none" w:sz="0" w:space="0" w:color="auto"/>
            <w:bottom w:val="none" w:sz="0" w:space="0" w:color="auto"/>
            <w:right w:val="none" w:sz="0" w:space="0" w:color="auto"/>
          </w:divBdr>
        </w:div>
        <w:div w:id="1962880240">
          <w:marLeft w:val="640"/>
          <w:marRight w:val="0"/>
          <w:marTop w:val="0"/>
          <w:marBottom w:val="0"/>
          <w:divBdr>
            <w:top w:val="none" w:sz="0" w:space="0" w:color="auto"/>
            <w:left w:val="none" w:sz="0" w:space="0" w:color="auto"/>
            <w:bottom w:val="none" w:sz="0" w:space="0" w:color="auto"/>
            <w:right w:val="none" w:sz="0" w:space="0" w:color="auto"/>
          </w:divBdr>
        </w:div>
        <w:div w:id="298649897">
          <w:marLeft w:val="640"/>
          <w:marRight w:val="0"/>
          <w:marTop w:val="0"/>
          <w:marBottom w:val="0"/>
          <w:divBdr>
            <w:top w:val="none" w:sz="0" w:space="0" w:color="auto"/>
            <w:left w:val="none" w:sz="0" w:space="0" w:color="auto"/>
            <w:bottom w:val="none" w:sz="0" w:space="0" w:color="auto"/>
            <w:right w:val="none" w:sz="0" w:space="0" w:color="auto"/>
          </w:divBdr>
        </w:div>
        <w:div w:id="2144535731">
          <w:marLeft w:val="640"/>
          <w:marRight w:val="0"/>
          <w:marTop w:val="0"/>
          <w:marBottom w:val="0"/>
          <w:divBdr>
            <w:top w:val="none" w:sz="0" w:space="0" w:color="auto"/>
            <w:left w:val="none" w:sz="0" w:space="0" w:color="auto"/>
            <w:bottom w:val="none" w:sz="0" w:space="0" w:color="auto"/>
            <w:right w:val="none" w:sz="0" w:space="0" w:color="auto"/>
          </w:divBdr>
        </w:div>
        <w:div w:id="1061945799">
          <w:marLeft w:val="640"/>
          <w:marRight w:val="0"/>
          <w:marTop w:val="0"/>
          <w:marBottom w:val="0"/>
          <w:divBdr>
            <w:top w:val="none" w:sz="0" w:space="0" w:color="auto"/>
            <w:left w:val="none" w:sz="0" w:space="0" w:color="auto"/>
            <w:bottom w:val="none" w:sz="0" w:space="0" w:color="auto"/>
            <w:right w:val="none" w:sz="0" w:space="0" w:color="auto"/>
          </w:divBdr>
        </w:div>
        <w:div w:id="880557523">
          <w:marLeft w:val="640"/>
          <w:marRight w:val="0"/>
          <w:marTop w:val="0"/>
          <w:marBottom w:val="0"/>
          <w:divBdr>
            <w:top w:val="none" w:sz="0" w:space="0" w:color="auto"/>
            <w:left w:val="none" w:sz="0" w:space="0" w:color="auto"/>
            <w:bottom w:val="none" w:sz="0" w:space="0" w:color="auto"/>
            <w:right w:val="none" w:sz="0" w:space="0" w:color="auto"/>
          </w:divBdr>
        </w:div>
        <w:div w:id="1755861596">
          <w:marLeft w:val="640"/>
          <w:marRight w:val="0"/>
          <w:marTop w:val="0"/>
          <w:marBottom w:val="0"/>
          <w:divBdr>
            <w:top w:val="none" w:sz="0" w:space="0" w:color="auto"/>
            <w:left w:val="none" w:sz="0" w:space="0" w:color="auto"/>
            <w:bottom w:val="none" w:sz="0" w:space="0" w:color="auto"/>
            <w:right w:val="none" w:sz="0" w:space="0" w:color="auto"/>
          </w:divBdr>
        </w:div>
        <w:div w:id="997852371">
          <w:marLeft w:val="640"/>
          <w:marRight w:val="0"/>
          <w:marTop w:val="0"/>
          <w:marBottom w:val="0"/>
          <w:divBdr>
            <w:top w:val="none" w:sz="0" w:space="0" w:color="auto"/>
            <w:left w:val="none" w:sz="0" w:space="0" w:color="auto"/>
            <w:bottom w:val="none" w:sz="0" w:space="0" w:color="auto"/>
            <w:right w:val="none" w:sz="0" w:space="0" w:color="auto"/>
          </w:divBdr>
        </w:div>
        <w:div w:id="367490534">
          <w:marLeft w:val="640"/>
          <w:marRight w:val="0"/>
          <w:marTop w:val="0"/>
          <w:marBottom w:val="0"/>
          <w:divBdr>
            <w:top w:val="none" w:sz="0" w:space="0" w:color="auto"/>
            <w:left w:val="none" w:sz="0" w:space="0" w:color="auto"/>
            <w:bottom w:val="none" w:sz="0" w:space="0" w:color="auto"/>
            <w:right w:val="none" w:sz="0" w:space="0" w:color="auto"/>
          </w:divBdr>
        </w:div>
        <w:div w:id="631863727">
          <w:marLeft w:val="640"/>
          <w:marRight w:val="0"/>
          <w:marTop w:val="0"/>
          <w:marBottom w:val="0"/>
          <w:divBdr>
            <w:top w:val="none" w:sz="0" w:space="0" w:color="auto"/>
            <w:left w:val="none" w:sz="0" w:space="0" w:color="auto"/>
            <w:bottom w:val="none" w:sz="0" w:space="0" w:color="auto"/>
            <w:right w:val="none" w:sz="0" w:space="0" w:color="auto"/>
          </w:divBdr>
        </w:div>
        <w:div w:id="1400593712">
          <w:marLeft w:val="640"/>
          <w:marRight w:val="0"/>
          <w:marTop w:val="0"/>
          <w:marBottom w:val="0"/>
          <w:divBdr>
            <w:top w:val="none" w:sz="0" w:space="0" w:color="auto"/>
            <w:left w:val="none" w:sz="0" w:space="0" w:color="auto"/>
            <w:bottom w:val="none" w:sz="0" w:space="0" w:color="auto"/>
            <w:right w:val="none" w:sz="0" w:space="0" w:color="auto"/>
          </w:divBdr>
        </w:div>
        <w:div w:id="394162821">
          <w:marLeft w:val="640"/>
          <w:marRight w:val="0"/>
          <w:marTop w:val="0"/>
          <w:marBottom w:val="0"/>
          <w:divBdr>
            <w:top w:val="none" w:sz="0" w:space="0" w:color="auto"/>
            <w:left w:val="none" w:sz="0" w:space="0" w:color="auto"/>
            <w:bottom w:val="none" w:sz="0" w:space="0" w:color="auto"/>
            <w:right w:val="none" w:sz="0" w:space="0" w:color="auto"/>
          </w:divBdr>
        </w:div>
        <w:div w:id="174928935">
          <w:marLeft w:val="640"/>
          <w:marRight w:val="0"/>
          <w:marTop w:val="0"/>
          <w:marBottom w:val="0"/>
          <w:divBdr>
            <w:top w:val="none" w:sz="0" w:space="0" w:color="auto"/>
            <w:left w:val="none" w:sz="0" w:space="0" w:color="auto"/>
            <w:bottom w:val="none" w:sz="0" w:space="0" w:color="auto"/>
            <w:right w:val="none" w:sz="0" w:space="0" w:color="auto"/>
          </w:divBdr>
        </w:div>
        <w:div w:id="1418287984">
          <w:marLeft w:val="640"/>
          <w:marRight w:val="0"/>
          <w:marTop w:val="0"/>
          <w:marBottom w:val="0"/>
          <w:divBdr>
            <w:top w:val="none" w:sz="0" w:space="0" w:color="auto"/>
            <w:left w:val="none" w:sz="0" w:space="0" w:color="auto"/>
            <w:bottom w:val="none" w:sz="0" w:space="0" w:color="auto"/>
            <w:right w:val="none" w:sz="0" w:space="0" w:color="auto"/>
          </w:divBdr>
        </w:div>
        <w:div w:id="2008169369">
          <w:marLeft w:val="640"/>
          <w:marRight w:val="0"/>
          <w:marTop w:val="0"/>
          <w:marBottom w:val="0"/>
          <w:divBdr>
            <w:top w:val="none" w:sz="0" w:space="0" w:color="auto"/>
            <w:left w:val="none" w:sz="0" w:space="0" w:color="auto"/>
            <w:bottom w:val="none" w:sz="0" w:space="0" w:color="auto"/>
            <w:right w:val="none" w:sz="0" w:space="0" w:color="auto"/>
          </w:divBdr>
        </w:div>
        <w:div w:id="1775783934">
          <w:marLeft w:val="640"/>
          <w:marRight w:val="0"/>
          <w:marTop w:val="0"/>
          <w:marBottom w:val="0"/>
          <w:divBdr>
            <w:top w:val="none" w:sz="0" w:space="0" w:color="auto"/>
            <w:left w:val="none" w:sz="0" w:space="0" w:color="auto"/>
            <w:bottom w:val="none" w:sz="0" w:space="0" w:color="auto"/>
            <w:right w:val="none" w:sz="0" w:space="0" w:color="auto"/>
          </w:divBdr>
        </w:div>
        <w:div w:id="1357543893">
          <w:marLeft w:val="640"/>
          <w:marRight w:val="0"/>
          <w:marTop w:val="0"/>
          <w:marBottom w:val="0"/>
          <w:divBdr>
            <w:top w:val="none" w:sz="0" w:space="0" w:color="auto"/>
            <w:left w:val="none" w:sz="0" w:space="0" w:color="auto"/>
            <w:bottom w:val="none" w:sz="0" w:space="0" w:color="auto"/>
            <w:right w:val="none" w:sz="0" w:space="0" w:color="auto"/>
          </w:divBdr>
        </w:div>
        <w:div w:id="197132526">
          <w:marLeft w:val="640"/>
          <w:marRight w:val="0"/>
          <w:marTop w:val="0"/>
          <w:marBottom w:val="0"/>
          <w:divBdr>
            <w:top w:val="none" w:sz="0" w:space="0" w:color="auto"/>
            <w:left w:val="none" w:sz="0" w:space="0" w:color="auto"/>
            <w:bottom w:val="none" w:sz="0" w:space="0" w:color="auto"/>
            <w:right w:val="none" w:sz="0" w:space="0" w:color="auto"/>
          </w:divBdr>
        </w:div>
        <w:div w:id="1110975331">
          <w:marLeft w:val="640"/>
          <w:marRight w:val="0"/>
          <w:marTop w:val="0"/>
          <w:marBottom w:val="0"/>
          <w:divBdr>
            <w:top w:val="none" w:sz="0" w:space="0" w:color="auto"/>
            <w:left w:val="none" w:sz="0" w:space="0" w:color="auto"/>
            <w:bottom w:val="none" w:sz="0" w:space="0" w:color="auto"/>
            <w:right w:val="none" w:sz="0" w:space="0" w:color="auto"/>
          </w:divBdr>
        </w:div>
        <w:div w:id="582954778">
          <w:marLeft w:val="640"/>
          <w:marRight w:val="0"/>
          <w:marTop w:val="0"/>
          <w:marBottom w:val="0"/>
          <w:divBdr>
            <w:top w:val="none" w:sz="0" w:space="0" w:color="auto"/>
            <w:left w:val="none" w:sz="0" w:space="0" w:color="auto"/>
            <w:bottom w:val="none" w:sz="0" w:space="0" w:color="auto"/>
            <w:right w:val="none" w:sz="0" w:space="0" w:color="auto"/>
          </w:divBdr>
        </w:div>
        <w:div w:id="25252556">
          <w:marLeft w:val="640"/>
          <w:marRight w:val="0"/>
          <w:marTop w:val="0"/>
          <w:marBottom w:val="0"/>
          <w:divBdr>
            <w:top w:val="none" w:sz="0" w:space="0" w:color="auto"/>
            <w:left w:val="none" w:sz="0" w:space="0" w:color="auto"/>
            <w:bottom w:val="none" w:sz="0" w:space="0" w:color="auto"/>
            <w:right w:val="none" w:sz="0" w:space="0" w:color="auto"/>
          </w:divBdr>
        </w:div>
        <w:div w:id="1859200679">
          <w:marLeft w:val="640"/>
          <w:marRight w:val="0"/>
          <w:marTop w:val="0"/>
          <w:marBottom w:val="0"/>
          <w:divBdr>
            <w:top w:val="none" w:sz="0" w:space="0" w:color="auto"/>
            <w:left w:val="none" w:sz="0" w:space="0" w:color="auto"/>
            <w:bottom w:val="none" w:sz="0" w:space="0" w:color="auto"/>
            <w:right w:val="none" w:sz="0" w:space="0" w:color="auto"/>
          </w:divBdr>
        </w:div>
        <w:div w:id="1609699366">
          <w:marLeft w:val="640"/>
          <w:marRight w:val="0"/>
          <w:marTop w:val="0"/>
          <w:marBottom w:val="0"/>
          <w:divBdr>
            <w:top w:val="none" w:sz="0" w:space="0" w:color="auto"/>
            <w:left w:val="none" w:sz="0" w:space="0" w:color="auto"/>
            <w:bottom w:val="none" w:sz="0" w:space="0" w:color="auto"/>
            <w:right w:val="none" w:sz="0" w:space="0" w:color="auto"/>
          </w:divBdr>
        </w:div>
        <w:div w:id="68500176">
          <w:marLeft w:val="640"/>
          <w:marRight w:val="0"/>
          <w:marTop w:val="0"/>
          <w:marBottom w:val="0"/>
          <w:divBdr>
            <w:top w:val="none" w:sz="0" w:space="0" w:color="auto"/>
            <w:left w:val="none" w:sz="0" w:space="0" w:color="auto"/>
            <w:bottom w:val="none" w:sz="0" w:space="0" w:color="auto"/>
            <w:right w:val="none" w:sz="0" w:space="0" w:color="auto"/>
          </w:divBdr>
        </w:div>
        <w:div w:id="1228762894">
          <w:marLeft w:val="640"/>
          <w:marRight w:val="0"/>
          <w:marTop w:val="0"/>
          <w:marBottom w:val="0"/>
          <w:divBdr>
            <w:top w:val="none" w:sz="0" w:space="0" w:color="auto"/>
            <w:left w:val="none" w:sz="0" w:space="0" w:color="auto"/>
            <w:bottom w:val="none" w:sz="0" w:space="0" w:color="auto"/>
            <w:right w:val="none" w:sz="0" w:space="0" w:color="auto"/>
          </w:divBdr>
        </w:div>
        <w:div w:id="89395224">
          <w:marLeft w:val="640"/>
          <w:marRight w:val="0"/>
          <w:marTop w:val="0"/>
          <w:marBottom w:val="0"/>
          <w:divBdr>
            <w:top w:val="none" w:sz="0" w:space="0" w:color="auto"/>
            <w:left w:val="none" w:sz="0" w:space="0" w:color="auto"/>
            <w:bottom w:val="none" w:sz="0" w:space="0" w:color="auto"/>
            <w:right w:val="none" w:sz="0" w:space="0" w:color="auto"/>
          </w:divBdr>
        </w:div>
        <w:div w:id="1979258664">
          <w:marLeft w:val="640"/>
          <w:marRight w:val="0"/>
          <w:marTop w:val="0"/>
          <w:marBottom w:val="0"/>
          <w:divBdr>
            <w:top w:val="none" w:sz="0" w:space="0" w:color="auto"/>
            <w:left w:val="none" w:sz="0" w:space="0" w:color="auto"/>
            <w:bottom w:val="none" w:sz="0" w:space="0" w:color="auto"/>
            <w:right w:val="none" w:sz="0" w:space="0" w:color="auto"/>
          </w:divBdr>
        </w:div>
        <w:div w:id="1656303968">
          <w:marLeft w:val="640"/>
          <w:marRight w:val="0"/>
          <w:marTop w:val="0"/>
          <w:marBottom w:val="0"/>
          <w:divBdr>
            <w:top w:val="none" w:sz="0" w:space="0" w:color="auto"/>
            <w:left w:val="none" w:sz="0" w:space="0" w:color="auto"/>
            <w:bottom w:val="none" w:sz="0" w:space="0" w:color="auto"/>
            <w:right w:val="none" w:sz="0" w:space="0" w:color="auto"/>
          </w:divBdr>
        </w:div>
        <w:div w:id="1317343299">
          <w:marLeft w:val="640"/>
          <w:marRight w:val="0"/>
          <w:marTop w:val="0"/>
          <w:marBottom w:val="0"/>
          <w:divBdr>
            <w:top w:val="none" w:sz="0" w:space="0" w:color="auto"/>
            <w:left w:val="none" w:sz="0" w:space="0" w:color="auto"/>
            <w:bottom w:val="none" w:sz="0" w:space="0" w:color="auto"/>
            <w:right w:val="none" w:sz="0" w:space="0" w:color="auto"/>
          </w:divBdr>
        </w:div>
        <w:div w:id="1646003905">
          <w:marLeft w:val="640"/>
          <w:marRight w:val="0"/>
          <w:marTop w:val="0"/>
          <w:marBottom w:val="0"/>
          <w:divBdr>
            <w:top w:val="none" w:sz="0" w:space="0" w:color="auto"/>
            <w:left w:val="none" w:sz="0" w:space="0" w:color="auto"/>
            <w:bottom w:val="none" w:sz="0" w:space="0" w:color="auto"/>
            <w:right w:val="none" w:sz="0" w:space="0" w:color="auto"/>
          </w:divBdr>
        </w:div>
        <w:div w:id="542596901">
          <w:marLeft w:val="640"/>
          <w:marRight w:val="0"/>
          <w:marTop w:val="0"/>
          <w:marBottom w:val="0"/>
          <w:divBdr>
            <w:top w:val="none" w:sz="0" w:space="0" w:color="auto"/>
            <w:left w:val="none" w:sz="0" w:space="0" w:color="auto"/>
            <w:bottom w:val="none" w:sz="0" w:space="0" w:color="auto"/>
            <w:right w:val="none" w:sz="0" w:space="0" w:color="auto"/>
          </w:divBdr>
        </w:div>
        <w:div w:id="826239193">
          <w:marLeft w:val="640"/>
          <w:marRight w:val="0"/>
          <w:marTop w:val="0"/>
          <w:marBottom w:val="0"/>
          <w:divBdr>
            <w:top w:val="none" w:sz="0" w:space="0" w:color="auto"/>
            <w:left w:val="none" w:sz="0" w:space="0" w:color="auto"/>
            <w:bottom w:val="none" w:sz="0" w:space="0" w:color="auto"/>
            <w:right w:val="none" w:sz="0" w:space="0" w:color="auto"/>
          </w:divBdr>
        </w:div>
        <w:div w:id="1772626919">
          <w:marLeft w:val="640"/>
          <w:marRight w:val="0"/>
          <w:marTop w:val="0"/>
          <w:marBottom w:val="0"/>
          <w:divBdr>
            <w:top w:val="none" w:sz="0" w:space="0" w:color="auto"/>
            <w:left w:val="none" w:sz="0" w:space="0" w:color="auto"/>
            <w:bottom w:val="none" w:sz="0" w:space="0" w:color="auto"/>
            <w:right w:val="none" w:sz="0" w:space="0" w:color="auto"/>
          </w:divBdr>
        </w:div>
        <w:div w:id="1585413915">
          <w:marLeft w:val="640"/>
          <w:marRight w:val="0"/>
          <w:marTop w:val="0"/>
          <w:marBottom w:val="0"/>
          <w:divBdr>
            <w:top w:val="none" w:sz="0" w:space="0" w:color="auto"/>
            <w:left w:val="none" w:sz="0" w:space="0" w:color="auto"/>
            <w:bottom w:val="none" w:sz="0" w:space="0" w:color="auto"/>
            <w:right w:val="none" w:sz="0" w:space="0" w:color="auto"/>
          </w:divBdr>
        </w:div>
        <w:div w:id="1441223874">
          <w:marLeft w:val="640"/>
          <w:marRight w:val="0"/>
          <w:marTop w:val="0"/>
          <w:marBottom w:val="0"/>
          <w:divBdr>
            <w:top w:val="none" w:sz="0" w:space="0" w:color="auto"/>
            <w:left w:val="none" w:sz="0" w:space="0" w:color="auto"/>
            <w:bottom w:val="none" w:sz="0" w:space="0" w:color="auto"/>
            <w:right w:val="none" w:sz="0" w:space="0" w:color="auto"/>
          </w:divBdr>
        </w:div>
        <w:div w:id="975452244">
          <w:marLeft w:val="640"/>
          <w:marRight w:val="0"/>
          <w:marTop w:val="0"/>
          <w:marBottom w:val="0"/>
          <w:divBdr>
            <w:top w:val="none" w:sz="0" w:space="0" w:color="auto"/>
            <w:left w:val="none" w:sz="0" w:space="0" w:color="auto"/>
            <w:bottom w:val="none" w:sz="0" w:space="0" w:color="auto"/>
            <w:right w:val="none" w:sz="0" w:space="0" w:color="auto"/>
          </w:divBdr>
        </w:div>
        <w:div w:id="2114590044">
          <w:marLeft w:val="640"/>
          <w:marRight w:val="0"/>
          <w:marTop w:val="0"/>
          <w:marBottom w:val="0"/>
          <w:divBdr>
            <w:top w:val="none" w:sz="0" w:space="0" w:color="auto"/>
            <w:left w:val="none" w:sz="0" w:space="0" w:color="auto"/>
            <w:bottom w:val="none" w:sz="0" w:space="0" w:color="auto"/>
            <w:right w:val="none" w:sz="0" w:space="0" w:color="auto"/>
          </w:divBdr>
        </w:div>
        <w:div w:id="111176214">
          <w:marLeft w:val="640"/>
          <w:marRight w:val="0"/>
          <w:marTop w:val="0"/>
          <w:marBottom w:val="0"/>
          <w:divBdr>
            <w:top w:val="none" w:sz="0" w:space="0" w:color="auto"/>
            <w:left w:val="none" w:sz="0" w:space="0" w:color="auto"/>
            <w:bottom w:val="none" w:sz="0" w:space="0" w:color="auto"/>
            <w:right w:val="none" w:sz="0" w:space="0" w:color="auto"/>
          </w:divBdr>
        </w:div>
        <w:div w:id="61219266">
          <w:marLeft w:val="640"/>
          <w:marRight w:val="0"/>
          <w:marTop w:val="0"/>
          <w:marBottom w:val="0"/>
          <w:divBdr>
            <w:top w:val="none" w:sz="0" w:space="0" w:color="auto"/>
            <w:left w:val="none" w:sz="0" w:space="0" w:color="auto"/>
            <w:bottom w:val="none" w:sz="0" w:space="0" w:color="auto"/>
            <w:right w:val="none" w:sz="0" w:space="0" w:color="auto"/>
          </w:divBdr>
        </w:div>
        <w:div w:id="659308066">
          <w:marLeft w:val="640"/>
          <w:marRight w:val="0"/>
          <w:marTop w:val="0"/>
          <w:marBottom w:val="0"/>
          <w:divBdr>
            <w:top w:val="none" w:sz="0" w:space="0" w:color="auto"/>
            <w:left w:val="none" w:sz="0" w:space="0" w:color="auto"/>
            <w:bottom w:val="none" w:sz="0" w:space="0" w:color="auto"/>
            <w:right w:val="none" w:sz="0" w:space="0" w:color="auto"/>
          </w:divBdr>
        </w:div>
        <w:div w:id="699161055">
          <w:marLeft w:val="640"/>
          <w:marRight w:val="0"/>
          <w:marTop w:val="0"/>
          <w:marBottom w:val="0"/>
          <w:divBdr>
            <w:top w:val="none" w:sz="0" w:space="0" w:color="auto"/>
            <w:left w:val="none" w:sz="0" w:space="0" w:color="auto"/>
            <w:bottom w:val="none" w:sz="0" w:space="0" w:color="auto"/>
            <w:right w:val="none" w:sz="0" w:space="0" w:color="auto"/>
          </w:divBdr>
        </w:div>
        <w:div w:id="1898399212">
          <w:marLeft w:val="640"/>
          <w:marRight w:val="0"/>
          <w:marTop w:val="0"/>
          <w:marBottom w:val="0"/>
          <w:divBdr>
            <w:top w:val="none" w:sz="0" w:space="0" w:color="auto"/>
            <w:left w:val="none" w:sz="0" w:space="0" w:color="auto"/>
            <w:bottom w:val="none" w:sz="0" w:space="0" w:color="auto"/>
            <w:right w:val="none" w:sz="0" w:space="0" w:color="auto"/>
          </w:divBdr>
        </w:div>
        <w:div w:id="147018708">
          <w:marLeft w:val="640"/>
          <w:marRight w:val="0"/>
          <w:marTop w:val="0"/>
          <w:marBottom w:val="0"/>
          <w:divBdr>
            <w:top w:val="none" w:sz="0" w:space="0" w:color="auto"/>
            <w:left w:val="none" w:sz="0" w:space="0" w:color="auto"/>
            <w:bottom w:val="none" w:sz="0" w:space="0" w:color="auto"/>
            <w:right w:val="none" w:sz="0" w:space="0" w:color="auto"/>
          </w:divBdr>
        </w:div>
        <w:div w:id="277296623">
          <w:marLeft w:val="640"/>
          <w:marRight w:val="0"/>
          <w:marTop w:val="0"/>
          <w:marBottom w:val="0"/>
          <w:divBdr>
            <w:top w:val="none" w:sz="0" w:space="0" w:color="auto"/>
            <w:left w:val="none" w:sz="0" w:space="0" w:color="auto"/>
            <w:bottom w:val="none" w:sz="0" w:space="0" w:color="auto"/>
            <w:right w:val="none" w:sz="0" w:space="0" w:color="auto"/>
          </w:divBdr>
        </w:div>
      </w:divsChild>
    </w:div>
    <w:div w:id="624044326">
      <w:bodyDiv w:val="1"/>
      <w:marLeft w:val="0"/>
      <w:marRight w:val="0"/>
      <w:marTop w:val="0"/>
      <w:marBottom w:val="0"/>
      <w:divBdr>
        <w:top w:val="none" w:sz="0" w:space="0" w:color="auto"/>
        <w:left w:val="none" w:sz="0" w:space="0" w:color="auto"/>
        <w:bottom w:val="none" w:sz="0" w:space="0" w:color="auto"/>
        <w:right w:val="none" w:sz="0" w:space="0" w:color="auto"/>
      </w:divBdr>
      <w:divsChild>
        <w:div w:id="494805181">
          <w:marLeft w:val="640"/>
          <w:marRight w:val="0"/>
          <w:marTop w:val="0"/>
          <w:marBottom w:val="0"/>
          <w:divBdr>
            <w:top w:val="none" w:sz="0" w:space="0" w:color="auto"/>
            <w:left w:val="none" w:sz="0" w:space="0" w:color="auto"/>
            <w:bottom w:val="none" w:sz="0" w:space="0" w:color="auto"/>
            <w:right w:val="none" w:sz="0" w:space="0" w:color="auto"/>
          </w:divBdr>
        </w:div>
        <w:div w:id="1958172381">
          <w:marLeft w:val="640"/>
          <w:marRight w:val="0"/>
          <w:marTop w:val="0"/>
          <w:marBottom w:val="0"/>
          <w:divBdr>
            <w:top w:val="none" w:sz="0" w:space="0" w:color="auto"/>
            <w:left w:val="none" w:sz="0" w:space="0" w:color="auto"/>
            <w:bottom w:val="none" w:sz="0" w:space="0" w:color="auto"/>
            <w:right w:val="none" w:sz="0" w:space="0" w:color="auto"/>
          </w:divBdr>
        </w:div>
        <w:div w:id="132871781">
          <w:marLeft w:val="640"/>
          <w:marRight w:val="0"/>
          <w:marTop w:val="0"/>
          <w:marBottom w:val="0"/>
          <w:divBdr>
            <w:top w:val="none" w:sz="0" w:space="0" w:color="auto"/>
            <w:left w:val="none" w:sz="0" w:space="0" w:color="auto"/>
            <w:bottom w:val="none" w:sz="0" w:space="0" w:color="auto"/>
            <w:right w:val="none" w:sz="0" w:space="0" w:color="auto"/>
          </w:divBdr>
        </w:div>
        <w:div w:id="715859102">
          <w:marLeft w:val="640"/>
          <w:marRight w:val="0"/>
          <w:marTop w:val="0"/>
          <w:marBottom w:val="0"/>
          <w:divBdr>
            <w:top w:val="none" w:sz="0" w:space="0" w:color="auto"/>
            <w:left w:val="none" w:sz="0" w:space="0" w:color="auto"/>
            <w:bottom w:val="none" w:sz="0" w:space="0" w:color="auto"/>
            <w:right w:val="none" w:sz="0" w:space="0" w:color="auto"/>
          </w:divBdr>
        </w:div>
        <w:div w:id="1107233185">
          <w:marLeft w:val="640"/>
          <w:marRight w:val="0"/>
          <w:marTop w:val="0"/>
          <w:marBottom w:val="0"/>
          <w:divBdr>
            <w:top w:val="none" w:sz="0" w:space="0" w:color="auto"/>
            <w:left w:val="none" w:sz="0" w:space="0" w:color="auto"/>
            <w:bottom w:val="none" w:sz="0" w:space="0" w:color="auto"/>
            <w:right w:val="none" w:sz="0" w:space="0" w:color="auto"/>
          </w:divBdr>
        </w:div>
        <w:div w:id="1812863522">
          <w:marLeft w:val="640"/>
          <w:marRight w:val="0"/>
          <w:marTop w:val="0"/>
          <w:marBottom w:val="0"/>
          <w:divBdr>
            <w:top w:val="none" w:sz="0" w:space="0" w:color="auto"/>
            <w:left w:val="none" w:sz="0" w:space="0" w:color="auto"/>
            <w:bottom w:val="none" w:sz="0" w:space="0" w:color="auto"/>
            <w:right w:val="none" w:sz="0" w:space="0" w:color="auto"/>
          </w:divBdr>
        </w:div>
        <w:div w:id="124199037">
          <w:marLeft w:val="640"/>
          <w:marRight w:val="0"/>
          <w:marTop w:val="0"/>
          <w:marBottom w:val="0"/>
          <w:divBdr>
            <w:top w:val="none" w:sz="0" w:space="0" w:color="auto"/>
            <w:left w:val="none" w:sz="0" w:space="0" w:color="auto"/>
            <w:bottom w:val="none" w:sz="0" w:space="0" w:color="auto"/>
            <w:right w:val="none" w:sz="0" w:space="0" w:color="auto"/>
          </w:divBdr>
        </w:div>
        <w:div w:id="1833643864">
          <w:marLeft w:val="640"/>
          <w:marRight w:val="0"/>
          <w:marTop w:val="0"/>
          <w:marBottom w:val="0"/>
          <w:divBdr>
            <w:top w:val="none" w:sz="0" w:space="0" w:color="auto"/>
            <w:left w:val="none" w:sz="0" w:space="0" w:color="auto"/>
            <w:bottom w:val="none" w:sz="0" w:space="0" w:color="auto"/>
            <w:right w:val="none" w:sz="0" w:space="0" w:color="auto"/>
          </w:divBdr>
        </w:div>
        <w:div w:id="1244221156">
          <w:marLeft w:val="640"/>
          <w:marRight w:val="0"/>
          <w:marTop w:val="0"/>
          <w:marBottom w:val="0"/>
          <w:divBdr>
            <w:top w:val="none" w:sz="0" w:space="0" w:color="auto"/>
            <w:left w:val="none" w:sz="0" w:space="0" w:color="auto"/>
            <w:bottom w:val="none" w:sz="0" w:space="0" w:color="auto"/>
            <w:right w:val="none" w:sz="0" w:space="0" w:color="auto"/>
          </w:divBdr>
        </w:div>
        <w:div w:id="500505799">
          <w:marLeft w:val="640"/>
          <w:marRight w:val="0"/>
          <w:marTop w:val="0"/>
          <w:marBottom w:val="0"/>
          <w:divBdr>
            <w:top w:val="none" w:sz="0" w:space="0" w:color="auto"/>
            <w:left w:val="none" w:sz="0" w:space="0" w:color="auto"/>
            <w:bottom w:val="none" w:sz="0" w:space="0" w:color="auto"/>
            <w:right w:val="none" w:sz="0" w:space="0" w:color="auto"/>
          </w:divBdr>
        </w:div>
        <w:div w:id="2099472975">
          <w:marLeft w:val="640"/>
          <w:marRight w:val="0"/>
          <w:marTop w:val="0"/>
          <w:marBottom w:val="0"/>
          <w:divBdr>
            <w:top w:val="none" w:sz="0" w:space="0" w:color="auto"/>
            <w:left w:val="none" w:sz="0" w:space="0" w:color="auto"/>
            <w:bottom w:val="none" w:sz="0" w:space="0" w:color="auto"/>
            <w:right w:val="none" w:sz="0" w:space="0" w:color="auto"/>
          </w:divBdr>
        </w:div>
        <w:div w:id="2100176061">
          <w:marLeft w:val="640"/>
          <w:marRight w:val="0"/>
          <w:marTop w:val="0"/>
          <w:marBottom w:val="0"/>
          <w:divBdr>
            <w:top w:val="none" w:sz="0" w:space="0" w:color="auto"/>
            <w:left w:val="none" w:sz="0" w:space="0" w:color="auto"/>
            <w:bottom w:val="none" w:sz="0" w:space="0" w:color="auto"/>
            <w:right w:val="none" w:sz="0" w:space="0" w:color="auto"/>
          </w:divBdr>
        </w:div>
        <w:div w:id="2087216362">
          <w:marLeft w:val="640"/>
          <w:marRight w:val="0"/>
          <w:marTop w:val="0"/>
          <w:marBottom w:val="0"/>
          <w:divBdr>
            <w:top w:val="none" w:sz="0" w:space="0" w:color="auto"/>
            <w:left w:val="none" w:sz="0" w:space="0" w:color="auto"/>
            <w:bottom w:val="none" w:sz="0" w:space="0" w:color="auto"/>
            <w:right w:val="none" w:sz="0" w:space="0" w:color="auto"/>
          </w:divBdr>
        </w:div>
        <w:div w:id="458646344">
          <w:marLeft w:val="640"/>
          <w:marRight w:val="0"/>
          <w:marTop w:val="0"/>
          <w:marBottom w:val="0"/>
          <w:divBdr>
            <w:top w:val="none" w:sz="0" w:space="0" w:color="auto"/>
            <w:left w:val="none" w:sz="0" w:space="0" w:color="auto"/>
            <w:bottom w:val="none" w:sz="0" w:space="0" w:color="auto"/>
            <w:right w:val="none" w:sz="0" w:space="0" w:color="auto"/>
          </w:divBdr>
        </w:div>
        <w:div w:id="1867596145">
          <w:marLeft w:val="640"/>
          <w:marRight w:val="0"/>
          <w:marTop w:val="0"/>
          <w:marBottom w:val="0"/>
          <w:divBdr>
            <w:top w:val="none" w:sz="0" w:space="0" w:color="auto"/>
            <w:left w:val="none" w:sz="0" w:space="0" w:color="auto"/>
            <w:bottom w:val="none" w:sz="0" w:space="0" w:color="auto"/>
            <w:right w:val="none" w:sz="0" w:space="0" w:color="auto"/>
          </w:divBdr>
        </w:div>
        <w:div w:id="743377611">
          <w:marLeft w:val="640"/>
          <w:marRight w:val="0"/>
          <w:marTop w:val="0"/>
          <w:marBottom w:val="0"/>
          <w:divBdr>
            <w:top w:val="none" w:sz="0" w:space="0" w:color="auto"/>
            <w:left w:val="none" w:sz="0" w:space="0" w:color="auto"/>
            <w:bottom w:val="none" w:sz="0" w:space="0" w:color="auto"/>
            <w:right w:val="none" w:sz="0" w:space="0" w:color="auto"/>
          </w:divBdr>
        </w:div>
        <w:div w:id="397745840">
          <w:marLeft w:val="640"/>
          <w:marRight w:val="0"/>
          <w:marTop w:val="0"/>
          <w:marBottom w:val="0"/>
          <w:divBdr>
            <w:top w:val="none" w:sz="0" w:space="0" w:color="auto"/>
            <w:left w:val="none" w:sz="0" w:space="0" w:color="auto"/>
            <w:bottom w:val="none" w:sz="0" w:space="0" w:color="auto"/>
            <w:right w:val="none" w:sz="0" w:space="0" w:color="auto"/>
          </w:divBdr>
        </w:div>
        <w:div w:id="1751124161">
          <w:marLeft w:val="640"/>
          <w:marRight w:val="0"/>
          <w:marTop w:val="0"/>
          <w:marBottom w:val="0"/>
          <w:divBdr>
            <w:top w:val="none" w:sz="0" w:space="0" w:color="auto"/>
            <w:left w:val="none" w:sz="0" w:space="0" w:color="auto"/>
            <w:bottom w:val="none" w:sz="0" w:space="0" w:color="auto"/>
            <w:right w:val="none" w:sz="0" w:space="0" w:color="auto"/>
          </w:divBdr>
        </w:div>
        <w:div w:id="1381779853">
          <w:marLeft w:val="640"/>
          <w:marRight w:val="0"/>
          <w:marTop w:val="0"/>
          <w:marBottom w:val="0"/>
          <w:divBdr>
            <w:top w:val="none" w:sz="0" w:space="0" w:color="auto"/>
            <w:left w:val="none" w:sz="0" w:space="0" w:color="auto"/>
            <w:bottom w:val="none" w:sz="0" w:space="0" w:color="auto"/>
            <w:right w:val="none" w:sz="0" w:space="0" w:color="auto"/>
          </w:divBdr>
        </w:div>
        <w:div w:id="1181353156">
          <w:marLeft w:val="640"/>
          <w:marRight w:val="0"/>
          <w:marTop w:val="0"/>
          <w:marBottom w:val="0"/>
          <w:divBdr>
            <w:top w:val="none" w:sz="0" w:space="0" w:color="auto"/>
            <w:left w:val="none" w:sz="0" w:space="0" w:color="auto"/>
            <w:bottom w:val="none" w:sz="0" w:space="0" w:color="auto"/>
            <w:right w:val="none" w:sz="0" w:space="0" w:color="auto"/>
          </w:divBdr>
        </w:div>
        <w:div w:id="1250578796">
          <w:marLeft w:val="640"/>
          <w:marRight w:val="0"/>
          <w:marTop w:val="0"/>
          <w:marBottom w:val="0"/>
          <w:divBdr>
            <w:top w:val="none" w:sz="0" w:space="0" w:color="auto"/>
            <w:left w:val="none" w:sz="0" w:space="0" w:color="auto"/>
            <w:bottom w:val="none" w:sz="0" w:space="0" w:color="auto"/>
            <w:right w:val="none" w:sz="0" w:space="0" w:color="auto"/>
          </w:divBdr>
        </w:div>
        <w:div w:id="1196239239">
          <w:marLeft w:val="640"/>
          <w:marRight w:val="0"/>
          <w:marTop w:val="0"/>
          <w:marBottom w:val="0"/>
          <w:divBdr>
            <w:top w:val="none" w:sz="0" w:space="0" w:color="auto"/>
            <w:left w:val="none" w:sz="0" w:space="0" w:color="auto"/>
            <w:bottom w:val="none" w:sz="0" w:space="0" w:color="auto"/>
            <w:right w:val="none" w:sz="0" w:space="0" w:color="auto"/>
          </w:divBdr>
        </w:div>
        <w:div w:id="955982265">
          <w:marLeft w:val="640"/>
          <w:marRight w:val="0"/>
          <w:marTop w:val="0"/>
          <w:marBottom w:val="0"/>
          <w:divBdr>
            <w:top w:val="none" w:sz="0" w:space="0" w:color="auto"/>
            <w:left w:val="none" w:sz="0" w:space="0" w:color="auto"/>
            <w:bottom w:val="none" w:sz="0" w:space="0" w:color="auto"/>
            <w:right w:val="none" w:sz="0" w:space="0" w:color="auto"/>
          </w:divBdr>
        </w:div>
        <w:div w:id="1259950606">
          <w:marLeft w:val="640"/>
          <w:marRight w:val="0"/>
          <w:marTop w:val="0"/>
          <w:marBottom w:val="0"/>
          <w:divBdr>
            <w:top w:val="none" w:sz="0" w:space="0" w:color="auto"/>
            <w:left w:val="none" w:sz="0" w:space="0" w:color="auto"/>
            <w:bottom w:val="none" w:sz="0" w:space="0" w:color="auto"/>
            <w:right w:val="none" w:sz="0" w:space="0" w:color="auto"/>
          </w:divBdr>
        </w:div>
        <w:div w:id="2081781732">
          <w:marLeft w:val="640"/>
          <w:marRight w:val="0"/>
          <w:marTop w:val="0"/>
          <w:marBottom w:val="0"/>
          <w:divBdr>
            <w:top w:val="none" w:sz="0" w:space="0" w:color="auto"/>
            <w:left w:val="none" w:sz="0" w:space="0" w:color="auto"/>
            <w:bottom w:val="none" w:sz="0" w:space="0" w:color="auto"/>
            <w:right w:val="none" w:sz="0" w:space="0" w:color="auto"/>
          </w:divBdr>
        </w:div>
        <w:div w:id="202866042">
          <w:marLeft w:val="640"/>
          <w:marRight w:val="0"/>
          <w:marTop w:val="0"/>
          <w:marBottom w:val="0"/>
          <w:divBdr>
            <w:top w:val="none" w:sz="0" w:space="0" w:color="auto"/>
            <w:left w:val="none" w:sz="0" w:space="0" w:color="auto"/>
            <w:bottom w:val="none" w:sz="0" w:space="0" w:color="auto"/>
            <w:right w:val="none" w:sz="0" w:space="0" w:color="auto"/>
          </w:divBdr>
        </w:div>
        <w:div w:id="1669674587">
          <w:marLeft w:val="640"/>
          <w:marRight w:val="0"/>
          <w:marTop w:val="0"/>
          <w:marBottom w:val="0"/>
          <w:divBdr>
            <w:top w:val="none" w:sz="0" w:space="0" w:color="auto"/>
            <w:left w:val="none" w:sz="0" w:space="0" w:color="auto"/>
            <w:bottom w:val="none" w:sz="0" w:space="0" w:color="auto"/>
            <w:right w:val="none" w:sz="0" w:space="0" w:color="auto"/>
          </w:divBdr>
        </w:div>
        <w:div w:id="1262952433">
          <w:marLeft w:val="640"/>
          <w:marRight w:val="0"/>
          <w:marTop w:val="0"/>
          <w:marBottom w:val="0"/>
          <w:divBdr>
            <w:top w:val="none" w:sz="0" w:space="0" w:color="auto"/>
            <w:left w:val="none" w:sz="0" w:space="0" w:color="auto"/>
            <w:bottom w:val="none" w:sz="0" w:space="0" w:color="auto"/>
            <w:right w:val="none" w:sz="0" w:space="0" w:color="auto"/>
          </w:divBdr>
        </w:div>
        <w:div w:id="1763185058">
          <w:marLeft w:val="640"/>
          <w:marRight w:val="0"/>
          <w:marTop w:val="0"/>
          <w:marBottom w:val="0"/>
          <w:divBdr>
            <w:top w:val="none" w:sz="0" w:space="0" w:color="auto"/>
            <w:left w:val="none" w:sz="0" w:space="0" w:color="auto"/>
            <w:bottom w:val="none" w:sz="0" w:space="0" w:color="auto"/>
            <w:right w:val="none" w:sz="0" w:space="0" w:color="auto"/>
          </w:divBdr>
        </w:div>
        <w:div w:id="53940140">
          <w:marLeft w:val="640"/>
          <w:marRight w:val="0"/>
          <w:marTop w:val="0"/>
          <w:marBottom w:val="0"/>
          <w:divBdr>
            <w:top w:val="none" w:sz="0" w:space="0" w:color="auto"/>
            <w:left w:val="none" w:sz="0" w:space="0" w:color="auto"/>
            <w:bottom w:val="none" w:sz="0" w:space="0" w:color="auto"/>
            <w:right w:val="none" w:sz="0" w:space="0" w:color="auto"/>
          </w:divBdr>
        </w:div>
        <w:div w:id="1413309041">
          <w:marLeft w:val="640"/>
          <w:marRight w:val="0"/>
          <w:marTop w:val="0"/>
          <w:marBottom w:val="0"/>
          <w:divBdr>
            <w:top w:val="none" w:sz="0" w:space="0" w:color="auto"/>
            <w:left w:val="none" w:sz="0" w:space="0" w:color="auto"/>
            <w:bottom w:val="none" w:sz="0" w:space="0" w:color="auto"/>
            <w:right w:val="none" w:sz="0" w:space="0" w:color="auto"/>
          </w:divBdr>
        </w:div>
        <w:div w:id="508060876">
          <w:marLeft w:val="640"/>
          <w:marRight w:val="0"/>
          <w:marTop w:val="0"/>
          <w:marBottom w:val="0"/>
          <w:divBdr>
            <w:top w:val="none" w:sz="0" w:space="0" w:color="auto"/>
            <w:left w:val="none" w:sz="0" w:space="0" w:color="auto"/>
            <w:bottom w:val="none" w:sz="0" w:space="0" w:color="auto"/>
            <w:right w:val="none" w:sz="0" w:space="0" w:color="auto"/>
          </w:divBdr>
        </w:div>
        <w:div w:id="305551486">
          <w:marLeft w:val="640"/>
          <w:marRight w:val="0"/>
          <w:marTop w:val="0"/>
          <w:marBottom w:val="0"/>
          <w:divBdr>
            <w:top w:val="none" w:sz="0" w:space="0" w:color="auto"/>
            <w:left w:val="none" w:sz="0" w:space="0" w:color="auto"/>
            <w:bottom w:val="none" w:sz="0" w:space="0" w:color="auto"/>
            <w:right w:val="none" w:sz="0" w:space="0" w:color="auto"/>
          </w:divBdr>
        </w:div>
        <w:div w:id="64451987">
          <w:marLeft w:val="640"/>
          <w:marRight w:val="0"/>
          <w:marTop w:val="0"/>
          <w:marBottom w:val="0"/>
          <w:divBdr>
            <w:top w:val="none" w:sz="0" w:space="0" w:color="auto"/>
            <w:left w:val="none" w:sz="0" w:space="0" w:color="auto"/>
            <w:bottom w:val="none" w:sz="0" w:space="0" w:color="auto"/>
            <w:right w:val="none" w:sz="0" w:space="0" w:color="auto"/>
          </w:divBdr>
        </w:div>
        <w:div w:id="674069480">
          <w:marLeft w:val="640"/>
          <w:marRight w:val="0"/>
          <w:marTop w:val="0"/>
          <w:marBottom w:val="0"/>
          <w:divBdr>
            <w:top w:val="none" w:sz="0" w:space="0" w:color="auto"/>
            <w:left w:val="none" w:sz="0" w:space="0" w:color="auto"/>
            <w:bottom w:val="none" w:sz="0" w:space="0" w:color="auto"/>
            <w:right w:val="none" w:sz="0" w:space="0" w:color="auto"/>
          </w:divBdr>
        </w:div>
        <w:div w:id="364138345">
          <w:marLeft w:val="640"/>
          <w:marRight w:val="0"/>
          <w:marTop w:val="0"/>
          <w:marBottom w:val="0"/>
          <w:divBdr>
            <w:top w:val="none" w:sz="0" w:space="0" w:color="auto"/>
            <w:left w:val="none" w:sz="0" w:space="0" w:color="auto"/>
            <w:bottom w:val="none" w:sz="0" w:space="0" w:color="auto"/>
            <w:right w:val="none" w:sz="0" w:space="0" w:color="auto"/>
          </w:divBdr>
        </w:div>
        <w:div w:id="246306616">
          <w:marLeft w:val="640"/>
          <w:marRight w:val="0"/>
          <w:marTop w:val="0"/>
          <w:marBottom w:val="0"/>
          <w:divBdr>
            <w:top w:val="none" w:sz="0" w:space="0" w:color="auto"/>
            <w:left w:val="none" w:sz="0" w:space="0" w:color="auto"/>
            <w:bottom w:val="none" w:sz="0" w:space="0" w:color="auto"/>
            <w:right w:val="none" w:sz="0" w:space="0" w:color="auto"/>
          </w:divBdr>
        </w:div>
        <w:div w:id="727458780">
          <w:marLeft w:val="640"/>
          <w:marRight w:val="0"/>
          <w:marTop w:val="0"/>
          <w:marBottom w:val="0"/>
          <w:divBdr>
            <w:top w:val="none" w:sz="0" w:space="0" w:color="auto"/>
            <w:left w:val="none" w:sz="0" w:space="0" w:color="auto"/>
            <w:bottom w:val="none" w:sz="0" w:space="0" w:color="auto"/>
            <w:right w:val="none" w:sz="0" w:space="0" w:color="auto"/>
          </w:divBdr>
        </w:div>
        <w:div w:id="1262301486">
          <w:marLeft w:val="640"/>
          <w:marRight w:val="0"/>
          <w:marTop w:val="0"/>
          <w:marBottom w:val="0"/>
          <w:divBdr>
            <w:top w:val="none" w:sz="0" w:space="0" w:color="auto"/>
            <w:left w:val="none" w:sz="0" w:space="0" w:color="auto"/>
            <w:bottom w:val="none" w:sz="0" w:space="0" w:color="auto"/>
            <w:right w:val="none" w:sz="0" w:space="0" w:color="auto"/>
          </w:divBdr>
        </w:div>
        <w:div w:id="1109084504">
          <w:marLeft w:val="640"/>
          <w:marRight w:val="0"/>
          <w:marTop w:val="0"/>
          <w:marBottom w:val="0"/>
          <w:divBdr>
            <w:top w:val="none" w:sz="0" w:space="0" w:color="auto"/>
            <w:left w:val="none" w:sz="0" w:space="0" w:color="auto"/>
            <w:bottom w:val="none" w:sz="0" w:space="0" w:color="auto"/>
            <w:right w:val="none" w:sz="0" w:space="0" w:color="auto"/>
          </w:divBdr>
        </w:div>
        <w:div w:id="1137576036">
          <w:marLeft w:val="640"/>
          <w:marRight w:val="0"/>
          <w:marTop w:val="0"/>
          <w:marBottom w:val="0"/>
          <w:divBdr>
            <w:top w:val="none" w:sz="0" w:space="0" w:color="auto"/>
            <w:left w:val="none" w:sz="0" w:space="0" w:color="auto"/>
            <w:bottom w:val="none" w:sz="0" w:space="0" w:color="auto"/>
            <w:right w:val="none" w:sz="0" w:space="0" w:color="auto"/>
          </w:divBdr>
        </w:div>
        <w:div w:id="1768961561">
          <w:marLeft w:val="640"/>
          <w:marRight w:val="0"/>
          <w:marTop w:val="0"/>
          <w:marBottom w:val="0"/>
          <w:divBdr>
            <w:top w:val="none" w:sz="0" w:space="0" w:color="auto"/>
            <w:left w:val="none" w:sz="0" w:space="0" w:color="auto"/>
            <w:bottom w:val="none" w:sz="0" w:space="0" w:color="auto"/>
            <w:right w:val="none" w:sz="0" w:space="0" w:color="auto"/>
          </w:divBdr>
        </w:div>
        <w:div w:id="101462370">
          <w:marLeft w:val="640"/>
          <w:marRight w:val="0"/>
          <w:marTop w:val="0"/>
          <w:marBottom w:val="0"/>
          <w:divBdr>
            <w:top w:val="none" w:sz="0" w:space="0" w:color="auto"/>
            <w:left w:val="none" w:sz="0" w:space="0" w:color="auto"/>
            <w:bottom w:val="none" w:sz="0" w:space="0" w:color="auto"/>
            <w:right w:val="none" w:sz="0" w:space="0" w:color="auto"/>
          </w:divBdr>
        </w:div>
        <w:div w:id="386533970">
          <w:marLeft w:val="640"/>
          <w:marRight w:val="0"/>
          <w:marTop w:val="0"/>
          <w:marBottom w:val="0"/>
          <w:divBdr>
            <w:top w:val="none" w:sz="0" w:space="0" w:color="auto"/>
            <w:left w:val="none" w:sz="0" w:space="0" w:color="auto"/>
            <w:bottom w:val="none" w:sz="0" w:space="0" w:color="auto"/>
            <w:right w:val="none" w:sz="0" w:space="0" w:color="auto"/>
          </w:divBdr>
        </w:div>
        <w:div w:id="140927868">
          <w:marLeft w:val="640"/>
          <w:marRight w:val="0"/>
          <w:marTop w:val="0"/>
          <w:marBottom w:val="0"/>
          <w:divBdr>
            <w:top w:val="none" w:sz="0" w:space="0" w:color="auto"/>
            <w:left w:val="none" w:sz="0" w:space="0" w:color="auto"/>
            <w:bottom w:val="none" w:sz="0" w:space="0" w:color="auto"/>
            <w:right w:val="none" w:sz="0" w:space="0" w:color="auto"/>
          </w:divBdr>
        </w:div>
        <w:div w:id="664863636">
          <w:marLeft w:val="640"/>
          <w:marRight w:val="0"/>
          <w:marTop w:val="0"/>
          <w:marBottom w:val="0"/>
          <w:divBdr>
            <w:top w:val="none" w:sz="0" w:space="0" w:color="auto"/>
            <w:left w:val="none" w:sz="0" w:space="0" w:color="auto"/>
            <w:bottom w:val="none" w:sz="0" w:space="0" w:color="auto"/>
            <w:right w:val="none" w:sz="0" w:space="0" w:color="auto"/>
          </w:divBdr>
        </w:div>
        <w:div w:id="1250970538">
          <w:marLeft w:val="640"/>
          <w:marRight w:val="0"/>
          <w:marTop w:val="0"/>
          <w:marBottom w:val="0"/>
          <w:divBdr>
            <w:top w:val="none" w:sz="0" w:space="0" w:color="auto"/>
            <w:left w:val="none" w:sz="0" w:space="0" w:color="auto"/>
            <w:bottom w:val="none" w:sz="0" w:space="0" w:color="auto"/>
            <w:right w:val="none" w:sz="0" w:space="0" w:color="auto"/>
          </w:divBdr>
        </w:div>
        <w:div w:id="1248616024">
          <w:marLeft w:val="640"/>
          <w:marRight w:val="0"/>
          <w:marTop w:val="0"/>
          <w:marBottom w:val="0"/>
          <w:divBdr>
            <w:top w:val="none" w:sz="0" w:space="0" w:color="auto"/>
            <w:left w:val="none" w:sz="0" w:space="0" w:color="auto"/>
            <w:bottom w:val="none" w:sz="0" w:space="0" w:color="auto"/>
            <w:right w:val="none" w:sz="0" w:space="0" w:color="auto"/>
          </w:divBdr>
        </w:div>
        <w:div w:id="2090694992">
          <w:marLeft w:val="640"/>
          <w:marRight w:val="0"/>
          <w:marTop w:val="0"/>
          <w:marBottom w:val="0"/>
          <w:divBdr>
            <w:top w:val="none" w:sz="0" w:space="0" w:color="auto"/>
            <w:left w:val="none" w:sz="0" w:space="0" w:color="auto"/>
            <w:bottom w:val="none" w:sz="0" w:space="0" w:color="auto"/>
            <w:right w:val="none" w:sz="0" w:space="0" w:color="auto"/>
          </w:divBdr>
        </w:div>
        <w:div w:id="605619605">
          <w:marLeft w:val="640"/>
          <w:marRight w:val="0"/>
          <w:marTop w:val="0"/>
          <w:marBottom w:val="0"/>
          <w:divBdr>
            <w:top w:val="none" w:sz="0" w:space="0" w:color="auto"/>
            <w:left w:val="none" w:sz="0" w:space="0" w:color="auto"/>
            <w:bottom w:val="none" w:sz="0" w:space="0" w:color="auto"/>
            <w:right w:val="none" w:sz="0" w:space="0" w:color="auto"/>
          </w:divBdr>
        </w:div>
        <w:div w:id="788277060">
          <w:marLeft w:val="640"/>
          <w:marRight w:val="0"/>
          <w:marTop w:val="0"/>
          <w:marBottom w:val="0"/>
          <w:divBdr>
            <w:top w:val="none" w:sz="0" w:space="0" w:color="auto"/>
            <w:left w:val="none" w:sz="0" w:space="0" w:color="auto"/>
            <w:bottom w:val="none" w:sz="0" w:space="0" w:color="auto"/>
            <w:right w:val="none" w:sz="0" w:space="0" w:color="auto"/>
          </w:divBdr>
        </w:div>
        <w:div w:id="1657295690">
          <w:marLeft w:val="640"/>
          <w:marRight w:val="0"/>
          <w:marTop w:val="0"/>
          <w:marBottom w:val="0"/>
          <w:divBdr>
            <w:top w:val="none" w:sz="0" w:space="0" w:color="auto"/>
            <w:left w:val="none" w:sz="0" w:space="0" w:color="auto"/>
            <w:bottom w:val="none" w:sz="0" w:space="0" w:color="auto"/>
            <w:right w:val="none" w:sz="0" w:space="0" w:color="auto"/>
          </w:divBdr>
        </w:div>
        <w:div w:id="1853032952">
          <w:marLeft w:val="640"/>
          <w:marRight w:val="0"/>
          <w:marTop w:val="0"/>
          <w:marBottom w:val="0"/>
          <w:divBdr>
            <w:top w:val="none" w:sz="0" w:space="0" w:color="auto"/>
            <w:left w:val="none" w:sz="0" w:space="0" w:color="auto"/>
            <w:bottom w:val="none" w:sz="0" w:space="0" w:color="auto"/>
            <w:right w:val="none" w:sz="0" w:space="0" w:color="auto"/>
          </w:divBdr>
        </w:div>
        <w:div w:id="1966815126">
          <w:marLeft w:val="640"/>
          <w:marRight w:val="0"/>
          <w:marTop w:val="0"/>
          <w:marBottom w:val="0"/>
          <w:divBdr>
            <w:top w:val="none" w:sz="0" w:space="0" w:color="auto"/>
            <w:left w:val="none" w:sz="0" w:space="0" w:color="auto"/>
            <w:bottom w:val="none" w:sz="0" w:space="0" w:color="auto"/>
            <w:right w:val="none" w:sz="0" w:space="0" w:color="auto"/>
          </w:divBdr>
        </w:div>
        <w:div w:id="2121139540">
          <w:marLeft w:val="640"/>
          <w:marRight w:val="0"/>
          <w:marTop w:val="0"/>
          <w:marBottom w:val="0"/>
          <w:divBdr>
            <w:top w:val="none" w:sz="0" w:space="0" w:color="auto"/>
            <w:left w:val="none" w:sz="0" w:space="0" w:color="auto"/>
            <w:bottom w:val="none" w:sz="0" w:space="0" w:color="auto"/>
            <w:right w:val="none" w:sz="0" w:space="0" w:color="auto"/>
          </w:divBdr>
        </w:div>
        <w:div w:id="2022733066">
          <w:marLeft w:val="640"/>
          <w:marRight w:val="0"/>
          <w:marTop w:val="0"/>
          <w:marBottom w:val="0"/>
          <w:divBdr>
            <w:top w:val="none" w:sz="0" w:space="0" w:color="auto"/>
            <w:left w:val="none" w:sz="0" w:space="0" w:color="auto"/>
            <w:bottom w:val="none" w:sz="0" w:space="0" w:color="auto"/>
            <w:right w:val="none" w:sz="0" w:space="0" w:color="auto"/>
          </w:divBdr>
        </w:div>
        <w:div w:id="999769928">
          <w:marLeft w:val="640"/>
          <w:marRight w:val="0"/>
          <w:marTop w:val="0"/>
          <w:marBottom w:val="0"/>
          <w:divBdr>
            <w:top w:val="none" w:sz="0" w:space="0" w:color="auto"/>
            <w:left w:val="none" w:sz="0" w:space="0" w:color="auto"/>
            <w:bottom w:val="none" w:sz="0" w:space="0" w:color="auto"/>
            <w:right w:val="none" w:sz="0" w:space="0" w:color="auto"/>
          </w:divBdr>
        </w:div>
        <w:div w:id="748774250">
          <w:marLeft w:val="640"/>
          <w:marRight w:val="0"/>
          <w:marTop w:val="0"/>
          <w:marBottom w:val="0"/>
          <w:divBdr>
            <w:top w:val="none" w:sz="0" w:space="0" w:color="auto"/>
            <w:left w:val="none" w:sz="0" w:space="0" w:color="auto"/>
            <w:bottom w:val="none" w:sz="0" w:space="0" w:color="auto"/>
            <w:right w:val="none" w:sz="0" w:space="0" w:color="auto"/>
          </w:divBdr>
        </w:div>
        <w:div w:id="2132820870">
          <w:marLeft w:val="640"/>
          <w:marRight w:val="0"/>
          <w:marTop w:val="0"/>
          <w:marBottom w:val="0"/>
          <w:divBdr>
            <w:top w:val="none" w:sz="0" w:space="0" w:color="auto"/>
            <w:left w:val="none" w:sz="0" w:space="0" w:color="auto"/>
            <w:bottom w:val="none" w:sz="0" w:space="0" w:color="auto"/>
            <w:right w:val="none" w:sz="0" w:space="0" w:color="auto"/>
          </w:divBdr>
        </w:div>
        <w:div w:id="1982271072">
          <w:marLeft w:val="640"/>
          <w:marRight w:val="0"/>
          <w:marTop w:val="0"/>
          <w:marBottom w:val="0"/>
          <w:divBdr>
            <w:top w:val="none" w:sz="0" w:space="0" w:color="auto"/>
            <w:left w:val="none" w:sz="0" w:space="0" w:color="auto"/>
            <w:bottom w:val="none" w:sz="0" w:space="0" w:color="auto"/>
            <w:right w:val="none" w:sz="0" w:space="0" w:color="auto"/>
          </w:divBdr>
        </w:div>
        <w:div w:id="324944297">
          <w:marLeft w:val="640"/>
          <w:marRight w:val="0"/>
          <w:marTop w:val="0"/>
          <w:marBottom w:val="0"/>
          <w:divBdr>
            <w:top w:val="none" w:sz="0" w:space="0" w:color="auto"/>
            <w:left w:val="none" w:sz="0" w:space="0" w:color="auto"/>
            <w:bottom w:val="none" w:sz="0" w:space="0" w:color="auto"/>
            <w:right w:val="none" w:sz="0" w:space="0" w:color="auto"/>
          </w:divBdr>
        </w:div>
        <w:div w:id="233709949">
          <w:marLeft w:val="640"/>
          <w:marRight w:val="0"/>
          <w:marTop w:val="0"/>
          <w:marBottom w:val="0"/>
          <w:divBdr>
            <w:top w:val="none" w:sz="0" w:space="0" w:color="auto"/>
            <w:left w:val="none" w:sz="0" w:space="0" w:color="auto"/>
            <w:bottom w:val="none" w:sz="0" w:space="0" w:color="auto"/>
            <w:right w:val="none" w:sz="0" w:space="0" w:color="auto"/>
          </w:divBdr>
        </w:div>
        <w:div w:id="1114667077">
          <w:marLeft w:val="640"/>
          <w:marRight w:val="0"/>
          <w:marTop w:val="0"/>
          <w:marBottom w:val="0"/>
          <w:divBdr>
            <w:top w:val="none" w:sz="0" w:space="0" w:color="auto"/>
            <w:left w:val="none" w:sz="0" w:space="0" w:color="auto"/>
            <w:bottom w:val="none" w:sz="0" w:space="0" w:color="auto"/>
            <w:right w:val="none" w:sz="0" w:space="0" w:color="auto"/>
          </w:divBdr>
        </w:div>
        <w:div w:id="367146715">
          <w:marLeft w:val="640"/>
          <w:marRight w:val="0"/>
          <w:marTop w:val="0"/>
          <w:marBottom w:val="0"/>
          <w:divBdr>
            <w:top w:val="none" w:sz="0" w:space="0" w:color="auto"/>
            <w:left w:val="none" w:sz="0" w:space="0" w:color="auto"/>
            <w:bottom w:val="none" w:sz="0" w:space="0" w:color="auto"/>
            <w:right w:val="none" w:sz="0" w:space="0" w:color="auto"/>
          </w:divBdr>
        </w:div>
        <w:div w:id="418600064">
          <w:marLeft w:val="640"/>
          <w:marRight w:val="0"/>
          <w:marTop w:val="0"/>
          <w:marBottom w:val="0"/>
          <w:divBdr>
            <w:top w:val="none" w:sz="0" w:space="0" w:color="auto"/>
            <w:left w:val="none" w:sz="0" w:space="0" w:color="auto"/>
            <w:bottom w:val="none" w:sz="0" w:space="0" w:color="auto"/>
            <w:right w:val="none" w:sz="0" w:space="0" w:color="auto"/>
          </w:divBdr>
        </w:div>
        <w:div w:id="1504708631">
          <w:marLeft w:val="640"/>
          <w:marRight w:val="0"/>
          <w:marTop w:val="0"/>
          <w:marBottom w:val="0"/>
          <w:divBdr>
            <w:top w:val="none" w:sz="0" w:space="0" w:color="auto"/>
            <w:left w:val="none" w:sz="0" w:space="0" w:color="auto"/>
            <w:bottom w:val="none" w:sz="0" w:space="0" w:color="auto"/>
            <w:right w:val="none" w:sz="0" w:space="0" w:color="auto"/>
          </w:divBdr>
        </w:div>
        <w:div w:id="1999533508">
          <w:marLeft w:val="640"/>
          <w:marRight w:val="0"/>
          <w:marTop w:val="0"/>
          <w:marBottom w:val="0"/>
          <w:divBdr>
            <w:top w:val="none" w:sz="0" w:space="0" w:color="auto"/>
            <w:left w:val="none" w:sz="0" w:space="0" w:color="auto"/>
            <w:bottom w:val="none" w:sz="0" w:space="0" w:color="auto"/>
            <w:right w:val="none" w:sz="0" w:space="0" w:color="auto"/>
          </w:divBdr>
        </w:div>
        <w:div w:id="391004397">
          <w:marLeft w:val="640"/>
          <w:marRight w:val="0"/>
          <w:marTop w:val="0"/>
          <w:marBottom w:val="0"/>
          <w:divBdr>
            <w:top w:val="none" w:sz="0" w:space="0" w:color="auto"/>
            <w:left w:val="none" w:sz="0" w:space="0" w:color="auto"/>
            <w:bottom w:val="none" w:sz="0" w:space="0" w:color="auto"/>
            <w:right w:val="none" w:sz="0" w:space="0" w:color="auto"/>
          </w:divBdr>
        </w:div>
        <w:div w:id="1626353763">
          <w:marLeft w:val="640"/>
          <w:marRight w:val="0"/>
          <w:marTop w:val="0"/>
          <w:marBottom w:val="0"/>
          <w:divBdr>
            <w:top w:val="none" w:sz="0" w:space="0" w:color="auto"/>
            <w:left w:val="none" w:sz="0" w:space="0" w:color="auto"/>
            <w:bottom w:val="none" w:sz="0" w:space="0" w:color="auto"/>
            <w:right w:val="none" w:sz="0" w:space="0" w:color="auto"/>
          </w:divBdr>
        </w:div>
        <w:div w:id="1264610537">
          <w:marLeft w:val="640"/>
          <w:marRight w:val="0"/>
          <w:marTop w:val="0"/>
          <w:marBottom w:val="0"/>
          <w:divBdr>
            <w:top w:val="none" w:sz="0" w:space="0" w:color="auto"/>
            <w:left w:val="none" w:sz="0" w:space="0" w:color="auto"/>
            <w:bottom w:val="none" w:sz="0" w:space="0" w:color="auto"/>
            <w:right w:val="none" w:sz="0" w:space="0" w:color="auto"/>
          </w:divBdr>
        </w:div>
        <w:div w:id="1322925711">
          <w:marLeft w:val="640"/>
          <w:marRight w:val="0"/>
          <w:marTop w:val="0"/>
          <w:marBottom w:val="0"/>
          <w:divBdr>
            <w:top w:val="none" w:sz="0" w:space="0" w:color="auto"/>
            <w:left w:val="none" w:sz="0" w:space="0" w:color="auto"/>
            <w:bottom w:val="none" w:sz="0" w:space="0" w:color="auto"/>
            <w:right w:val="none" w:sz="0" w:space="0" w:color="auto"/>
          </w:divBdr>
        </w:div>
        <w:div w:id="2104646903">
          <w:marLeft w:val="640"/>
          <w:marRight w:val="0"/>
          <w:marTop w:val="0"/>
          <w:marBottom w:val="0"/>
          <w:divBdr>
            <w:top w:val="none" w:sz="0" w:space="0" w:color="auto"/>
            <w:left w:val="none" w:sz="0" w:space="0" w:color="auto"/>
            <w:bottom w:val="none" w:sz="0" w:space="0" w:color="auto"/>
            <w:right w:val="none" w:sz="0" w:space="0" w:color="auto"/>
          </w:divBdr>
        </w:div>
        <w:div w:id="389311317">
          <w:marLeft w:val="640"/>
          <w:marRight w:val="0"/>
          <w:marTop w:val="0"/>
          <w:marBottom w:val="0"/>
          <w:divBdr>
            <w:top w:val="none" w:sz="0" w:space="0" w:color="auto"/>
            <w:left w:val="none" w:sz="0" w:space="0" w:color="auto"/>
            <w:bottom w:val="none" w:sz="0" w:space="0" w:color="auto"/>
            <w:right w:val="none" w:sz="0" w:space="0" w:color="auto"/>
          </w:divBdr>
        </w:div>
        <w:div w:id="1430273628">
          <w:marLeft w:val="640"/>
          <w:marRight w:val="0"/>
          <w:marTop w:val="0"/>
          <w:marBottom w:val="0"/>
          <w:divBdr>
            <w:top w:val="none" w:sz="0" w:space="0" w:color="auto"/>
            <w:left w:val="none" w:sz="0" w:space="0" w:color="auto"/>
            <w:bottom w:val="none" w:sz="0" w:space="0" w:color="auto"/>
            <w:right w:val="none" w:sz="0" w:space="0" w:color="auto"/>
          </w:divBdr>
        </w:div>
        <w:div w:id="1786458315">
          <w:marLeft w:val="640"/>
          <w:marRight w:val="0"/>
          <w:marTop w:val="0"/>
          <w:marBottom w:val="0"/>
          <w:divBdr>
            <w:top w:val="none" w:sz="0" w:space="0" w:color="auto"/>
            <w:left w:val="none" w:sz="0" w:space="0" w:color="auto"/>
            <w:bottom w:val="none" w:sz="0" w:space="0" w:color="auto"/>
            <w:right w:val="none" w:sz="0" w:space="0" w:color="auto"/>
          </w:divBdr>
        </w:div>
        <w:div w:id="2069303961">
          <w:marLeft w:val="640"/>
          <w:marRight w:val="0"/>
          <w:marTop w:val="0"/>
          <w:marBottom w:val="0"/>
          <w:divBdr>
            <w:top w:val="none" w:sz="0" w:space="0" w:color="auto"/>
            <w:left w:val="none" w:sz="0" w:space="0" w:color="auto"/>
            <w:bottom w:val="none" w:sz="0" w:space="0" w:color="auto"/>
            <w:right w:val="none" w:sz="0" w:space="0" w:color="auto"/>
          </w:divBdr>
        </w:div>
        <w:div w:id="199051724">
          <w:marLeft w:val="640"/>
          <w:marRight w:val="0"/>
          <w:marTop w:val="0"/>
          <w:marBottom w:val="0"/>
          <w:divBdr>
            <w:top w:val="none" w:sz="0" w:space="0" w:color="auto"/>
            <w:left w:val="none" w:sz="0" w:space="0" w:color="auto"/>
            <w:bottom w:val="none" w:sz="0" w:space="0" w:color="auto"/>
            <w:right w:val="none" w:sz="0" w:space="0" w:color="auto"/>
          </w:divBdr>
        </w:div>
        <w:div w:id="826825618">
          <w:marLeft w:val="640"/>
          <w:marRight w:val="0"/>
          <w:marTop w:val="0"/>
          <w:marBottom w:val="0"/>
          <w:divBdr>
            <w:top w:val="none" w:sz="0" w:space="0" w:color="auto"/>
            <w:left w:val="none" w:sz="0" w:space="0" w:color="auto"/>
            <w:bottom w:val="none" w:sz="0" w:space="0" w:color="auto"/>
            <w:right w:val="none" w:sz="0" w:space="0" w:color="auto"/>
          </w:divBdr>
        </w:div>
        <w:div w:id="90053714">
          <w:marLeft w:val="640"/>
          <w:marRight w:val="0"/>
          <w:marTop w:val="0"/>
          <w:marBottom w:val="0"/>
          <w:divBdr>
            <w:top w:val="none" w:sz="0" w:space="0" w:color="auto"/>
            <w:left w:val="none" w:sz="0" w:space="0" w:color="auto"/>
            <w:bottom w:val="none" w:sz="0" w:space="0" w:color="auto"/>
            <w:right w:val="none" w:sz="0" w:space="0" w:color="auto"/>
          </w:divBdr>
        </w:div>
        <w:div w:id="2121533838">
          <w:marLeft w:val="640"/>
          <w:marRight w:val="0"/>
          <w:marTop w:val="0"/>
          <w:marBottom w:val="0"/>
          <w:divBdr>
            <w:top w:val="none" w:sz="0" w:space="0" w:color="auto"/>
            <w:left w:val="none" w:sz="0" w:space="0" w:color="auto"/>
            <w:bottom w:val="none" w:sz="0" w:space="0" w:color="auto"/>
            <w:right w:val="none" w:sz="0" w:space="0" w:color="auto"/>
          </w:divBdr>
        </w:div>
        <w:div w:id="637346896">
          <w:marLeft w:val="640"/>
          <w:marRight w:val="0"/>
          <w:marTop w:val="0"/>
          <w:marBottom w:val="0"/>
          <w:divBdr>
            <w:top w:val="none" w:sz="0" w:space="0" w:color="auto"/>
            <w:left w:val="none" w:sz="0" w:space="0" w:color="auto"/>
            <w:bottom w:val="none" w:sz="0" w:space="0" w:color="auto"/>
            <w:right w:val="none" w:sz="0" w:space="0" w:color="auto"/>
          </w:divBdr>
        </w:div>
        <w:div w:id="674112691">
          <w:marLeft w:val="640"/>
          <w:marRight w:val="0"/>
          <w:marTop w:val="0"/>
          <w:marBottom w:val="0"/>
          <w:divBdr>
            <w:top w:val="none" w:sz="0" w:space="0" w:color="auto"/>
            <w:left w:val="none" w:sz="0" w:space="0" w:color="auto"/>
            <w:bottom w:val="none" w:sz="0" w:space="0" w:color="auto"/>
            <w:right w:val="none" w:sz="0" w:space="0" w:color="auto"/>
          </w:divBdr>
        </w:div>
        <w:div w:id="123815267">
          <w:marLeft w:val="640"/>
          <w:marRight w:val="0"/>
          <w:marTop w:val="0"/>
          <w:marBottom w:val="0"/>
          <w:divBdr>
            <w:top w:val="none" w:sz="0" w:space="0" w:color="auto"/>
            <w:left w:val="none" w:sz="0" w:space="0" w:color="auto"/>
            <w:bottom w:val="none" w:sz="0" w:space="0" w:color="auto"/>
            <w:right w:val="none" w:sz="0" w:space="0" w:color="auto"/>
          </w:divBdr>
        </w:div>
        <w:div w:id="2144543962">
          <w:marLeft w:val="640"/>
          <w:marRight w:val="0"/>
          <w:marTop w:val="0"/>
          <w:marBottom w:val="0"/>
          <w:divBdr>
            <w:top w:val="none" w:sz="0" w:space="0" w:color="auto"/>
            <w:left w:val="none" w:sz="0" w:space="0" w:color="auto"/>
            <w:bottom w:val="none" w:sz="0" w:space="0" w:color="auto"/>
            <w:right w:val="none" w:sz="0" w:space="0" w:color="auto"/>
          </w:divBdr>
        </w:div>
        <w:div w:id="1449817631">
          <w:marLeft w:val="640"/>
          <w:marRight w:val="0"/>
          <w:marTop w:val="0"/>
          <w:marBottom w:val="0"/>
          <w:divBdr>
            <w:top w:val="none" w:sz="0" w:space="0" w:color="auto"/>
            <w:left w:val="none" w:sz="0" w:space="0" w:color="auto"/>
            <w:bottom w:val="none" w:sz="0" w:space="0" w:color="auto"/>
            <w:right w:val="none" w:sz="0" w:space="0" w:color="auto"/>
          </w:divBdr>
        </w:div>
      </w:divsChild>
    </w:div>
    <w:div w:id="626394799">
      <w:bodyDiv w:val="1"/>
      <w:marLeft w:val="0"/>
      <w:marRight w:val="0"/>
      <w:marTop w:val="0"/>
      <w:marBottom w:val="0"/>
      <w:divBdr>
        <w:top w:val="none" w:sz="0" w:space="0" w:color="auto"/>
        <w:left w:val="none" w:sz="0" w:space="0" w:color="auto"/>
        <w:bottom w:val="none" w:sz="0" w:space="0" w:color="auto"/>
        <w:right w:val="none" w:sz="0" w:space="0" w:color="auto"/>
      </w:divBdr>
      <w:divsChild>
        <w:div w:id="1573664291">
          <w:marLeft w:val="640"/>
          <w:marRight w:val="0"/>
          <w:marTop w:val="0"/>
          <w:marBottom w:val="0"/>
          <w:divBdr>
            <w:top w:val="none" w:sz="0" w:space="0" w:color="auto"/>
            <w:left w:val="none" w:sz="0" w:space="0" w:color="auto"/>
            <w:bottom w:val="none" w:sz="0" w:space="0" w:color="auto"/>
            <w:right w:val="none" w:sz="0" w:space="0" w:color="auto"/>
          </w:divBdr>
        </w:div>
        <w:div w:id="63644022">
          <w:marLeft w:val="640"/>
          <w:marRight w:val="0"/>
          <w:marTop w:val="0"/>
          <w:marBottom w:val="0"/>
          <w:divBdr>
            <w:top w:val="none" w:sz="0" w:space="0" w:color="auto"/>
            <w:left w:val="none" w:sz="0" w:space="0" w:color="auto"/>
            <w:bottom w:val="none" w:sz="0" w:space="0" w:color="auto"/>
            <w:right w:val="none" w:sz="0" w:space="0" w:color="auto"/>
          </w:divBdr>
        </w:div>
        <w:div w:id="937762330">
          <w:marLeft w:val="640"/>
          <w:marRight w:val="0"/>
          <w:marTop w:val="0"/>
          <w:marBottom w:val="0"/>
          <w:divBdr>
            <w:top w:val="none" w:sz="0" w:space="0" w:color="auto"/>
            <w:left w:val="none" w:sz="0" w:space="0" w:color="auto"/>
            <w:bottom w:val="none" w:sz="0" w:space="0" w:color="auto"/>
            <w:right w:val="none" w:sz="0" w:space="0" w:color="auto"/>
          </w:divBdr>
        </w:div>
        <w:div w:id="1444573740">
          <w:marLeft w:val="640"/>
          <w:marRight w:val="0"/>
          <w:marTop w:val="0"/>
          <w:marBottom w:val="0"/>
          <w:divBdr>
            <w:top w:val="none" w:sz="0" w:space="0" w:color="auto"/>
            <w:left w:val="none" w:sz="0" w:space="0" w:color="auto"/>
            <w:bottom w:val="none" w:sz="0" w:space="0" w:color="auto"/>
            <w:right w:val="none" w:sz="0" w:space="0" w:color="auto"/>
          </w:divBdr>
        </w:div>
        <w:div w:id="673917332">
          <w:marLeft w:val="640"/>
          <w:marRight w:val="0"/>
          <w:marTop w:val="0"/>
          <w:marBottom w:val="0"/>
          <w:divBdr>
            <w:top w:val="none" w:sz="0" w:space="0" w:color="auto"/>
            <w:left w:val="none" w:sz="0" w:space="0" w:color="auto"/>
            <w:bottom w:val="none" w:sz="0" w:space="0" w:color="auto"/>
            <w:right w:val="none" w:sz="0" w:space="0" w:color="auto"/>
          </w:divBdr>
        </w:div>
        <w:div w:id="341320066">
          <w:marLeft w:val="640"/>
          <w:marRight w:val="0"/>
          <w:marTop w:val="0"/>
          <w:marBottom w:val="0"/>
          <w:divBdr>
            <w:top w:val="none" w:sz="0" w:space="0" w:color="auto"/>
            <w:left w:val="none" w:sz="0" w:space="0" w:color="auto"/>
            <w:bottom w:val="none" w:sz="0" w:space="0" w:color="auto"/>
            <w:right w:val="none" w:sz="0" w:space="0" w:color="auto"/>
          </w:divBdr>
        </w:div>
        <w:div w:id="240722480">
          <w:marLeft w:val="640"/>
          <w:marRight w:val="0"/>
          <w:marTop w:val="0"/>
          <w:marBottom w:val="0"/>
          <w:divBdr>
            <w:top w:val="none" w:sz="0" w:space="0" w:color="auto"/>
            <w:left w:val="none" w:sz="0" w:space="0" w:color="auto"/>
            <w:bottom w:val="none" w:sz="0" w:space="0" w:color="auto"/>
            <w:right w:val="none" w:sz="0" w:space="0" w:color="auto"/>
          </w:divBdr>
        </w:div>
        <w:div w:id="798843407">
          <w:marLeft w:val="640"/>
          <w:marRight w:val="0"/>
          <w:marTop w:val="0"/>
          <w:marBottom w:val="0"/>
          <w:divBdr>
            <w:top w:val="none" w:sz="0" w:space="0" w:color="auto"/>
            <w:left w:val="none" w:sz="0" w:space="0" w:color="auto"/>
            <w:bottom w:val="none" w:sz="0" w:space="0" w:color="auto"/>
            <w:right w:val="none" w:sz="0" w:space="0" w:color="auto"/>
          </w:divBdr>
        </w:div>
        <w:div w:id="1979843965">
          <w:marLeft w:val="640"/>
          <w:marRight w:val="0"/>
          <w:marTop w:val="0"/>
          <w:marBottom w:val="0"/>
          <w:divBdr>
            <w:top w:val="none" w:sz="0" w:space="0" w:color="auto"/>
            <w:left w:val="none" w:sz="0" w:space="0" w:color="auto"/>
            <w:bottom w:val="none" w:sz="0" w:space="0" w:color="auto"/>
            <w:right w:val="none" w:sz="0" w:space="0" w:color="auto"/>
          </w:divBdr>
        </w:div>
        <w:div w:id="428621389">
          <w:marLeft w:val="640"/>
          <w:marRight w:val="0"/>
          <w:marTop w:val="0"/>
          <w:marBottom w:val="0"/>
          <w:divBdr>
            <w:top w:val="none" w:sz="0" w:space="0" w:color="auto"/>
            <w:left w:val="none" w:sz="0" w:space="0" w:color="auto"/>
            <w:bottom w:val="none" w:sz="0" w:space="0" w:color="auto"/>
            <w:right w:val="none" w:sz="0" w:space="0" w:color="auto"/>
          </w:divBdr>
        </w:div>
        <w:div w:id="1034386669">
          <w:marLeft w:val="640"/>
          <w:marRight w:val="0"/>
          <w:marTop w:val="0"/>
          <w:marBottom w:val="0"/>
          <w:divBdr>
            <w:top w:val="none" w:sz="0" w:space="0" w:color="auto"/>
            <w:left w:val="none" w:sz="0" w:space="0" w:color="auto"/>
            <w:bottom w:val="none" w:sz="0" w:space="0" w:color="auto"/>
            <w:right w:val="none" w:sz="0" w:space="0" w:color="auto"/>
          </w:divBdr>
        </w:div>
        <w:div w:id="1098670299">
          <w:marLeft w:val="640"/>
          <w:marRight w:val="0"/>
          <w:marTop w:val="0"/>
          <w:marBottom w:val="0"/>
          <w:divBdr>
            <w:top w:val="none" w:sz="0" w:space="0" w:color="auto"/>
            <w:left w:val="none" w:sz="0" w:space="0" w:color="auto"/>
            <w:bottom w:val="none" w:sz="0" w:space="0" w:color="auto"/>
            <w:right w:val="none" w:sz="0" w:space="0" w:color="auto"/>
          </w:divBdr>
        </w:div>
        <w:div w:id="1756971812">
          <w:marLeft w:val="640"/>
          <w:marRight w:val="0"/>
          <w:marTop w:val="0"/>
          <w:marBottom w:val="0"/>
          <w:divBdr>
            <w:top w:val="none" w:sz="0" w:space="0" w:color="auto"/>
            <w:left w:val="none" w:sz="0" w:space="0" w:color="auto"/>
            <w:bottom w:val="none" w:sz="0" w:space="0" w:color="auto"/>
            <w:right w:val="none" w:sz="0" w:space="0" w:color="auto"/>
          </w:divBdr>
        </w:div>
        <w:div w:id="1622761310">
          <w:marLeft w:val="640"/>
          <w:marRight w:val="0"/>
          <w:marTop w:val="0"/>
          <w:marBottom w:val="0"/>
          <w:divBdr>
            <w:top w:val="none" w:sz="0" w:space="0" w:color="auto"/>
            <w:left w:val="none" w:sz="0" w:space="0" w:color="auto"/>
            <w:bottom w:val="none" w:sz="0" w:space="0" w:color="auto"/>
            <w:right w:val="none" w:sz="0" w:space="0" w:color="auto"/>
          </w:divBdr>
        </w:div>
        <w:div w:id="717322067">
          <w:marLeft w:val="640"/>
          <w:marRight w:val="0"/>
          <w:marTop w:val="0"/>
          <w:marBottom w:val="0"/>
          <w:divBdr>
            <w:top w:val="none" w:sz="0" w:space="0" w:color="auto"/>
            <w:left w:val="none" w:sz="0" w:space="0" w:color="auto"/>
            <w:bottom w:val="none" w:sz="0" w:space="0" w:color="auto"/>
            <w:right w:val="none" w:sz="0" w:space="0" w:color="auto"/>
          </w:divBdr>
        </w:div>
        <w:div w:id="1736196752">
          <w:marLeft w:val="640"/>
          <w:marRight w:val="0"/>
          <w:marTop w:val="0"/>
          <w:marBottom w:val="0"/>
          <w:divBdr>
            <w:top w:val="none" w:sz="0" w:space="0" w:color="auto"/>
            <w:left w:val="none" w:sz="0" w:space="0" w:color="auto"/>
            <w:bottom w:val="none" w:sz="0" w:space="0" w:color="auto"/>
            <w:right w:val="none" w:sz="0" w:space="0" w:color="auto"/>
          </w:divBdr>
        </w:div>
        <w:div w:id="682896446">
          <w:marLeft w:val="640"/>
          <w:marRight w:val="0"/>
          <w:marTop w:val="0"/>
          <w:marBottom w:val="0"/>
          <w:divBdr>
            <w:top w:val="none" w:sz="0" w:space="0" w:color="auto"/>
            <w:left w:val="none" w:sz="0" w:space="0" w:color="auto"/>
            <w:bottom w:val="none" w:sz="0" w:space="0" w:color="auto"/>
            <w:right w:val="none" w:sz="0" w:space="0" w:color="auto"/>
          </w:divBdr>
        </w:div>
        <w:div w:id="1456942030">
          <w:marLeft w:val="640"/>
          <w:marRight w:val="0"/>
          <w:marTop w:val="0"/>
          <w:marBottom w:val="0"/>
          <w:divBdr>
            <w:top w:val="none" w:sz="0" w:space="0" w:color="auto"/>
            <w:left w:val="none" w:sz="0" w:space="0" w:color="auto"/>
            <w:bottom w:val="none" w:sz="0" w:space="0" w:color="auto"/>
            <w:right w:val="none" w:sz="0" w:space="0" w:color="auto"/>
          </w:divBdr>
        </w:div>
        <w:div w:id="626080642">
          <w:marLeft w:val="640"/>
          <w:marRight w:val="0"/>
          <w:marTop w:val="0"/>
          <w:marBottom w:val="0"/>
          <w:divBdr>
            <w:top w:val="none" w:sz="0" w:space="0" w:color="auto"/>
            <w:left w:val="none" w:sz="0" w:space="0" w:color="auto"/>
            <w:bottom w:val="none" w:sz="0" w:space="0" w:color="auto"/>
            <w:right w:val="none" w:sz="0" w:space="0" w:color="auto"/>
          </w:divBdr>
        </w:div>
        <w:div w:id="1965379260">
          <w:marLeft w:val="640"/>
          <w:marRight w:val="0"/>
          <w:marTop w:val="0"/>
          <w:marBottom w:val="0"/>
          <w:divBdr>
            <w:top w:val="none" w:sz="0" w:space="0" w:color="auto"/>
            <w:left w:val="none" w:sz="0" w:space="0" w:color="auto"/>
            <w:bottom w:val="none" w:sz="0" w:space="0" w:color="auto"/>
            <w:right w:val="none" w:sz="0" w:space="0" w:color="auto"/>
          </w:divBdr>
        </w:div>
        <w:div w:id="867524323">
          <w:marLeft w:val="640"/>
          <w:marRight w:val="0"/>
          <w:marTop w:val="0"/>
          <w:marBottom w:val="0"/>
          <w:divBdr>
            <w:top w:val="none" w:sz="0" w:space="0" w:color="auto"/>
            <w:left w:val="none" w:sz="0" w:space="0" w:color="auto"/>
            <w:bottom w:val="none" w:sz="0" w:space="0" w:color="auto"/>
            <w:right w:val="none" w:sz="0" w:space="0" w:color="auto"/>
          </w:divBdr>
        </w:div>
        <w:div w:id="1621374031">
          <w:marLeft w:val="640"/>
          <w:marRight w:val="0"/>
          <w:marTop w:val="0"/>
          <w:marBottom w:val="0"/>
          <w:divBdr>
            <w:top w:val="none" w:sz="0" w:space="0" w:color="auto"/>
            <w:left w:val="none" w:sz="0" w:space="0" w:color="auto"/>
            <w:bottom w:val="none" w:sz="0" w:space="0" w:color="auto"/>
            <w:right w:val="none" w:sz="0" w:space="0" w:color="auto"/>
          </w:divBdr>
        </w:div>
        <w:div w:id="1667784294">
          <w:marLeft w:val="640"/>
          <w:marRight w:val="0"/>
          <w:marTop w:val="0"/>
          <w:marBottom w:val="0"/>
          <w:divBdr>
            <w:top w:val="none" w:sz="0" w:space="0" w:color="auto"/>
            <w:left w:val="none" w:sz="0" w:space="0" w:color="auto"/>
            <w:bottom w:val="none" w:sz="0" w:space="0" w:color="auto"/>
            <w:right w:val="none" w:sz="0" w:space="0" w:color="auto"/>
          </w:divBdr>
        </w:div>
        <w:div w:id="541669252">
          <w:marLeft w:val="640"/>
          <w:marRight w:val="0"/>
          <w:marTop w:val="0"/>
          <w:marBottom w:val="0"/>
          <w:divBdr>
            <w:top w:val="none" w:sz="0" w:space="0" w:color="auto"/>
            <w:left w:val="none" w:sz="0" w:space="0" w:color="auto"/>
            <w:bottom w:val="none" w:sz="0" w:space="0" w:color="auto"/>
            <w:right w:val="none" w:sz="0" w:space="0" w:color="auto"/>
          </w:divBdr>
        </w:div>
        <w:div w:id="1656911053">
          <w:marLeft w:val="640"/>
          <w:marRight w:val="0"/>
          <w:marTop w:val="0"/>
          <w:marBottom w:val="0"/>
          <w:divBdr>
            <w:top w:val="none" w:sz="0" w:space="0" w:color="auto"/>
            <w:left w:val="none" w:sz="0" w:space="0" w:color="auto"/>
            <w:bottom w:val="none" w:sz="0" w:space="0" w:color="auto"/>
            <w:right w:val="none" w:sz="0" w:space="0" w:color="auto"/>
          </w:divBdr>
        </w:div>
        <w:div w:id="2030721010">
          <w:marLeft w:val="640"/>
          <w:marRight w:val="0"/>
          <w:marTop w:val="0"/>
          <w:marBottom w:val="0"/>
          <w:divBdr>
            <w:top w:val="none" w:sz="0" w:space="0" w:color="auto"/>
            <w:left w:val="none" w:sz="0" w:space="0" w:color="auto"/>
            <w:bottom w:val="none" w:sz="0" w:space="0" w:color="auto"/>
            <w:right w:val="none" w:sz="0" w:space="0" w:color="auto"/>
          </w:divBdr>
        </w:div>
        <w:div w:id="172770497">
          <w:marLeft w:val="640"/>
          <w:marRight w:val="0"/>
          <w:marTop w:val="0"/>
          <w:marBottom w:val="0"/>
          <w:divBdr>
            <w:top w:val="none" w:sz="0" w:space="0" w:color="auto"/>
            <w:left w:val="none" w:sz="0" w:space="0" w:color="auto"/>
            <w:bottom w:val="none" w:sz="0" w:space="0" w:color="auto"/>
            <w:right w:val="none" w:sz="0" w:space="0" w:color="auto"/>
          </w:divBdr>
        </w:div>
        <w:div w:id="1219439104">
          <w:marLeft w:val="640"/>
          <w:marRight w:val="0"/>
          <w:marTop w:val="0"/>
          <w:marBottom w:val="0"/>
          <w:divBdr>
            <w:top w:val="none" w:sz="0" w:space="0" w:color="auto"/>
            <w:left w:val="none" w:sz="0" w:space="0" w:color="auto"/>
            <w:bottom w:val="none" w:sz="0" w:space="0" w:color="auto"/>
            <w:right w:val="none" w:sz="0" w:space="0" w:color="auto"/>
          </w:divBdr>
        </w:div>
        <w:div w:id="1176067966">
          <w:marLeft w:val="640"/>
          <w:marRight w:val="0"/>
          <w:marTop w:val="0"/>
          <w:marBottom w:val="0"/>
          <w:divBdr>
            <w:top w:val="none" w:sz="0" w:space="0" w:color="auto"/>
            <w:left w:val="none" w:sz="0" w:space="0" w:color="auto"/>
            <w:bottom w:val="none" w:sz="0" w:space="0" w:color="auto"/>
            <w:right w:val="none" w:sz="0" w:space="0" w:color="auto"/>
          </w:divBdr>
        </w:div>
        <w:div w:id="1990283556">
          <w:marLeft w:val="640"/>
          <w:marRight w:val="0"/>
          <w:marTop w:val="0"/>
          <w:marBottom w:val="0"/>
          <w:divBdr>
            <w:top w:val="none" w:sz="0" w:space="0" w:color="auto"/>
            <w:left w:val="none" w:sz="0" w:space="0" w:color="auto"/>
            <w:bottom w:val="none" w:sz="0" w:space="0" w:color="auto"/>
            <w:right w:val="none" w:sz="0" w:space="0" w:color="auto"/>
          </w:divBdr>
        </w:div>
        <w:div w:id="1897931595">
          <w:marLeft w:val="640"/>
          <w:marRight w:val="0"/>
          <w:marTop w:val="0"/>
          <w:marBottom w:val="0"/>
          <w:divBdr>
            <w:top w:val="none" w:sz="0" w:space="0" w:color="auto"/>
            <w:left w:val="none" w:sz="0" w:space="0" w:color="auto"/>
            <w:bottom w:val="none" w:sz="0" w:space="0" w:color="auto"/>
            <w:right w:val="none" w:sz="0" w:space="0" w:color="auto"/>
          </w:divBdr>
        </w:div>
        <w:div w:id="1939018689">
          <w:marLeft w:val="640"/>
          <w:marRight w:val="0"/>
          <w:marTop w:val="0"/>
          <w:marBottom w:val="0"/>
          <w:divBdr>
            <w:top w:val="none" w:sz="0" w:space="0" w:color="auto"/>
            <w:left w:val="none" w:sz="0" w:space="0" w:color="auto"/>
            <w:bottom w:val="none" w:sz="0" w:space="0" w:color="auto"/>
            <w:right w:val="none" w:sz="0" w:space="0" w:color="auto"/>
          </w:divBdr>
        </w:div>
        <w:div w:id="1911574470">
          <w:marLeft w:val="640"/>
          <w:marRight w:val="0"/>
          <w:marTop w:val="0"/>
          <w:marBottom w:val="0"/>
          <w:divBdr>
            <w:top w:val="none" w:sz="0" w:space="0" w:color="auto"/>
            <w:left w:val="none" w:sz="0" w:space="0" w:color="auto"/>
            <w:bottom w:val="none" w:sz="0" w:space="0" w:color="auto"/>
            <w:right w:val="none" w:sz="0" w:space="0" w:color="auto"/>
          </w:divBdr>
        </w:div>
        <w:div w:id="296565715">
          <w:marLeft w:val="640"/>
          <w:marRight w:val="0"/>
          <w:marTop w:val="0"/>
          <w:marBottom w:val="0"/>
          <w:divBdr>
            <w:top w:val="none" w:sz="0" w:space="0" w:color="auto"/>
            <w:left w:val="none" w:sz="0" w:space="0" w:color="auto"/>
            <w:bottom w:val="none" w:sz="0" w:space="0" w:color="auto"/>
            <w:right w:val="none" w:sz="0" w:space="0" w:color="auto"/>
          </w:divBdr>
        </w:div>
        <w:div w:id="949051626">
          <w:marLeft w:val="640"/>
          <w:marRight w:val="0"/>
          <w:marTop w:val="0"/>
          <w:marBottom w:val="0"/>
          <w:divBdr>
            <w:top w:val="none" w:sz="0" w:space="0" w:color="auto"/>
            <w:left w:val="none" w:sz="0" w:space="0" w:color="auto"/>
            <w:bottom w:val="none" w:sz="0" w:space="0" w:color="auto"/>
            <w:right w:val="none" w:sz="0" w:space="0" w:color="auto"/>
          </w:divBdr>
        </w:div>
        <w:div w:id="69012023">
          <w:marLeft w:val="640"/>
          <w:marRight w:val="0"/>
          <w:marTop w:val="0"/>
          <w:marBottom w:val="0"/>
          <w:divBdr>
            <w:top w:val="none" w:sz="0" w:space="0" w:color="auto"/>
            <w:left w:val="none" w:sz="0" w:space="0" w:color="auto"/>
            <w:bottom w:val="none" w:sz="0" w:space="0" w:color="auto"/>
            <w:right w:val="none" w:sz="0" w:space="0" w:color="auto"/>
          </w:divBdr>
        </w:div>
        <w:div w:id="1568148118">
          <w:marLeft w:val="640"/>
          <w:marRight w:val="0"/>
          <w:marTop w:val="0"/>
          <w:marBottom w:val="0"/>
          <w:divBdr>
            <w:top w:val="none" w:sz="0" w:space="0" w:color="auto"/>
            <w:left w:val="none" w:sz="0" w:space="0" w:color="auto"/>
            <w:bottom w:val="none" w:sz="0" w:space="0" w:color="auto"/>
            <w:right w:val="none" w:sz="0" w:space="0" w:color="auto"/>
          </w:divBdr>
        </w:div>
        <w:div w:id="457843499">
          <w:marLeft w:val="640"/>
          <w:marRight w:val="0"/>
          <w:marTop w:val="0"/>
          <w:marBottom w:val="0"/>
          <w:divBdr>
            <w:top w:val="none" w:sz="0" w:space="0" w:color="auto"/>
            <w:left w:val="none" w:sz="0" w:space="0" w:color="auto"/>
            <w:bottom w:val="none" w:sz="0" w:space="0" w:color="auto"/>
            <w:right w:val="none" w:sz="0" w:space="0" w:color="auto"/>
          </w:divBdr>
        </w:div>
        <w:div w:id="1261914357">
          <w:marLeft w:val="640"/>
          <w:marRight w:val="0"/>
          <w:marTop w:val="0"/>
          <w:marBottom w:val="0"/>
          <w:divBdr>
            <w:top w:val="none" w:sz="0" w:space="0" w:color="auto"/>
            <w:left w:val="none" w:sz="0" w:space="0" w:color="auto"/>
            <w:bottom w:val="none" w:sz="0" w:space="0" w:color="auto"/>
            <w:right w:val="none" w:sz="0" w:space="0" w:color="auto"/>
          </w:divBdr>
        </w:div>
        <w:div w:id="70586669">
          <w:marLeft w:val="640"/>
          <w:marRight w:val="0"/>
          <w:marTop w:val="0"/>
          <w:marBottom w:val="0"/>
          <w:divBdr>
            <w:top w:val="none" w:sz="0" w:space="0" w:color="auto"/>
            <w:left w:val="none" w:sz="0" w:space="0" w:color="auto"/>
            <w:bottom w:val="none" w:sz="0" w:space="0" w:color="auto"/>
            <w:right w:val="none" w:sz="0" w:space="0" w:color="auto"/>
          </w:divBdr>
        </w:div>
        <w:div w:id="1927878559">
          <w:marLeft w:val="640"/>
          <w:marRight w:val="0"/>
          <w:marTop w:val="0"/>
          <w:marBottom w:val="0"/>
          <w:divBdr>
            <w:top w:val="none" w:sz="0" w:space="0" w:color="auto"/>
            <w:left w:val="none" w:sz="0" w:space="0" w:color="auto"/>
            <w:bottom w:val="none" w:sz="0" w:space="0" w:color="auto"/>
            <w:right w:val="none" w:sz="0" w:space="0" w:color="auto"/>
          </w:divBdr>
        </w:div>
        <w:div w:id="1275134831">
          <w:marLeft w:val="640"/>
          <w:marRight w:val="0"/>
          <w:marTop w:val="0"/>
          <w:marBottom w:val="0"/>
          <w:divBdr>
            <w:top w:val="none" w:sz="0" w:space="0" w:color="auto"/>
            <w:left w:val="none" w:sz="0" w:space="0" w:color="auto"/>
            <w:bottom w:val="none" w:sz="0" w:space="0" w:color="auto"/>
            <w:right w:val="none" w:sz="0" w:space="0" w:color="auto"/>
          </w:divBdr>
        </w:div>
        <w:div w:id="1170365584">
          <w:marLeft w:val="640"/>
          <w:marRight w:val="0"/>
          <w:marTop w:val="0"/>
          <w:marBottom w:val="0"/>
          <w:divBdr>
            <w:top w:val="none" w:sz="0" w:space="0" w:color="auto"/>
            <w:left w:val="none" w:sz="0" w:space="0" w:color="auto"/>
            <w:bottom w:val="none" w:sz="0" w:space="0" w:color="auto"/>
            <w:right w:val="none" w:sz="0" w:space="0" w:color="auto"/>
          </w:divBdr>
        </w:div>
        <w:div w:id="900554985">
          <w:marLeft w:val="640"/>
          <w:marRight w:val="0"/>
          <w:marTop w:val="0"/>
          <w:marBottom w:val="0"/>
          <w:divBdr>
            <w:top w:val="none" w:sz="0" w:space="0" w:color="auto"/>
            <w:left w:val="none" w:sz="0" w:space="0" w:color="auto"/>
            <w:bottom w:val="none" w:sz="0" w:space="0" w:color="auto"/>
            <w:right w:val="none" w:sz="0" w:space="0" w:color="auto"/>
          </w:divBdr>
        </w:div>
        <w:div w:id="27224588">
          <w:marLeft w:val="640"/>
          <w:marRight w:val="0"/>
          <w:marTop w:val="0"/>
          <w:marBottom w:val="0"/>
          <w:divBdr>
            <w:top w:val="none" w:sz="0" w:space="0" w:color="auto"/>
            <w:left w:val="none" w:sz="0" w:space="0" w:color="auto"/>
            <w:bottom w:val="none" w:sz="0" w:space="0" w:color="auto"/>
            <w:right w:val="none" w:sz="0" w:space="0" w:color="auto"/>
          </w:divBdr>
        </w:div>
        <w:div w:id="2001425139">
          <w:marLeft w:val="640"/>
          <w:marRight w:val="0"/>
          <w:marTop w:val="0"/>
          <w:marBottom w:val="0"/>
          <w:divBdr>
            <w:top w:val="none" w:sz="0" w:space="0" w:color="auto"/>
            <w:left w:val="none" w:sz="0" w:space="0" w:color="auto"/>
            <w:bottom w:val="none" w:sz="0" w:space="0" w:color="auto"/>
            <w:right w:val="none" w:sz="0" w:space="0" w:color="auto"/>
          </w:divBdr>
        </w:div>
        <w:div w:id="1721200441">
          <w:marLeft w:val="640"/>
          <w:marRight w:val="0"/>
          <w:marTop w:val="0"/>
          <w:marBottom w:val="0"/>
          <w:divBdr>
            <w:top w:val="none" w:sz="0" w:space="0" w:color="auto"/>
            <w:left w:val="none" w:sz="0" w:space="0" w:color="auto"/>
            <w:bottom w:val="none" w:sz="0" w:space="0" w:color="auto"/>
            <w:right w:val="none" w:sz="0" w:space="0" w:color="auto"/>
          </w:divBdr>
        </w:div>
        <w:div w:id="285087417">
          <w:marLeft w:val="640"/>
          <w:marRight w:val="0"/>
          <w:marTop w:val="0"/>
          <w:marBottom w:val="0"/>
          <w:divBdr>
            <w:top w:val="none" w:sz="0" w:space="0" w:color="auto"/>
            <w:left w:val="none" w:sz="0" w:space="0" w:color="auto"/>
            <w:bottom w:val="none" w:sz="0" w:space="0" w:color="auto"/>
            <w:right w:val="none" w:sz="0" w:space="0" w:color="auto"/>
          </w:divBdr>
        </w:div>
        <w:div w:id="1415712105">
          <w:marLeft w:val="640"/>
          <w:marRight w:val="0"/>
          <w:marTop w:val="0"/>
          <w:marBottom w:val="0"/>
          <w:divBdr>
            <w:top w:val="none" w:sz="0" w:space="0" w:color="auto"/>
            <w:left w:val="none" w:sz="0" w:space="0" w:color="auto"/>
            <w:bottom w:val="none" w:sz="0" w:space="0" w:color="auto"/>
            <w:right w:val="none" w:sz="0" w:space="0" w:color="auto"/>
          </w:divBdr>
        </w:div>
        <w:div w:id="93401172">
          <w:marLeft w:val="640"/>
          <w:marRight w:val="0"/>
          <w:marTop w:val="0"/>
          <w:marBottom w:val="0"/>
          <w:divBdr>
            <w:top w:val="none" w:sz="0" w:space="0" w:color="auto"/>
            <w:left w:val="none" w:sz="0" w:space="0" w:color="auto"/>
            <w:bottom w:val="none" w:sz="0" w:space="0" w:color="auto"/>
            <w:right w:val="none" w:sz="0" w:space="0" w:color="auto"/>
          </w:divBdr>
        </w:div>
        <w:div w:id="717046046">
          <w:marLeft w:val="640"/>
          <w:marRight w:val="0"/>
          <w:marTop w:val="0"/>
          <w:marBottom w:val="0"/>
          <w:divBdr>
            <w:top w:val="none" w:sz="0" w:space="0" w:color="auto"/>
            <w:left w:val="none" w:sz="0" w:space="0" w:color="auto"/>
            <w:bottom w:val="none" w:sz="0" w:space="0" w:color="auto"/>
            <w:right w:val="none" w:sz="0" w:space="0" w:color="auto"/>
          </w:divBdr>
        </w:div>
        <w:div w:id="643702476">
          <w:marLeft w:val="640"/>
          <w:marRight w:val="0"/>
          <w:marTop w:val="0"/>
          <w:marBottom w:val="0"/>
          <w:divBdr>
            <w:top w:val="none" w:sz="0" w:space="0" w:color="auto"/>
            <w:left w:val="none" w:sz="0" w:space="0" w:color="auto"/>
            <w:bottom w:val="none" w:sz="0" w:space="0" w:color="auto"/>
            <w:right w:val="none" w:sz="0" w:space="0" w:color="auto"/>
          </w:divBdr>
        </w:div>
        <w:div w:id="428475529">
          <w:marLeft w:val="640"/>
          <w:marRight w:val="0"/>
          <w:marTop w:val="0"/>
          <w:marBottom w:val="0"/>
          <w:divBdr>
            <w:top w:val="none" w:sz="0" w:space="0" w:color="auto"/>
            <w:left w:val="none" w:sz="0" w:space="0" w:color="auto"/>
            <w:bottom w:val="none" w:sz="0" w:space="0" w:color="auto"/>
            <w:right w:val="none" w:sz="0" w:space="0" w:color="auto"/>
          </w:divBdr>
        </w:div>
        <w:div w:id="2023237225">
          <w:marLeft w:val="640"/>
          <w:marRight w:val="0"/>
          <w:marTop w:val="0"/>
          <w:marBottom w:val="0"/>
          <w:divBdr>
            <w:top w:val="none" w:sz="0" w:space="0" w:color="auto"/>
            <w:left w:val="none" w:sz="0" w:space="0" w:color="auto"/>
            <w:bottom w:val="none" w:sz="0" w:space="0" w:color="auto"/>
            <w:right w:val="none" w:sz="0" w:space="0" w:color="auto"/>
          </w:divBdr>
        </w:div>
      </w:divsChild>
    </w:div>
    <w:div w:id="635262966">
      <w:bodyDiv w:val="1"/>
      <w:marLeft w:val="0"/>
      <w:marRight w:val="0"/>
      <w:marTop w:val="0"/>
      <w:marBottom w:val="0"/>
      <w:divBdr>
        <w:top w:val="none" w:sz="0" w:space="0" w:color="auto"/>
        <w:left w:val="none" w:sz="0" w:space="0" w:color="auto"/>
        <w:bottom w:val="none" w:sz="0" w:space="0" w:color="auto"/>
        <w:right w:val="none" w:sz="0" w:space="0" w:color="auto"/>
      </w:divBdr>
      <w:divsChild>
        <w:div w:id="452790740">
          <w:marLeft w:val="640"/>
          <w:marRight w:val="0"/>
          <w:marTop w:val="0"/>
          <w:marBottom w:val="0"/>
          <w:divBdr>
            <w:top w:val="none" w:sz="0" w:space="0" w:color="auto"/>
            <w:left w:val="none" w:sz="0" w:space="0" w:color="auto"/>
            <w:bottom w:val="none" w:sz="0" w:space="0" w:color="auto"/>
            <w:right w:val="none" w:sz="0" w:space="0" w:color="auto"/>
          </w:divBdr>
        </w:div>
        <w:div w:id="151259771">
          <w:marLeft w:val="640"/>
          <w:marRight w:val="0"/>
          <w:marTop w:val="0"/>
          <w:marBottom w:val="0"/>
          <w:divBdr>
            <w:top w:val="none" w:sz="0" w:space="0" w:color="auto"/>
            <w:left w:val="none" w:sz="0" w:space="0" w:color="auto"/>
            <w:bottom w:val="none" w:sz="0" w:space="0" w:color="auto"/>
            <w:right w:val="none" w:sz="0" w:space="0" w:color="auto"/>
          </w:divBdr>
        </w:div>
        <w:div w:id="393620870">
          <w:marLeft w:val="640"/>
          <w:marRight w:val="0"/>
          <w:marTop w:val="0"/>
          <w:marBottom w:val="0"/>
          <w:divBdr>
            <w:top w:val="none" w:sz="0" w:space="0" w:color="auto"/>
            <w:left w:val="none" w:sz="0" w:space="0" w:color="auto"/>
            <w:bottom w:val="none" w:sz="0" w:space="0" w:color="auto"/>
            <w:right w:val="none" w:sz="0" w:space="0" w:color="auto"/>
          </w:divBdr>
        </w:div>
        <w:div w:id="237445438">
          <w:marLeft w:val="640"/>
          <w:marRight w:val="0"/>
          <w:marTop w:val="0"/>
          <w:marBottom w:val="0"/>
          <w:divBdr>
            <w:top w:val="none" w:sz="0" w:space="0" w:color="auto"/>
            <w:left w:val="none" w:sz="0" w:space="0" w:color="auto"/>
            <w:bottom w:val="none" w:sz="0" w:space="0" w:color="auto"/>
            <w:right w:val="none" w:sz="0" w:space="0" w:color="auto"/>
          </w:divBdr>
        </w:div>
        <w:div w:id="1396734008">
          <w:marLeft w:val="640"/>
          <w:marRight w:val="0"/>
          <w:marTop w:val="0"/>
          <w:marBottom w:val="0"/>
          <w:divBdr>
            <w:top w:val="none" w:sz="0" w:space="0" w:color="auto"/>
            <w:left w:val="none" w:sz="0" w:space="0" w:color="auto"/>
            <w:bottom w:val="none" w:sz="0" w:space="0" w:color="auto"/>
            <w:right w:val="none" w:sz="0" w:space="0" w:color="auto"/>
          </w:divBdr>
        </w:div>
        <w:div w:id="908229548">
          <w:marLeft w:val="640"/>
          <w:marRight w:val="0"/>
          <w:marTop w:val="0"/>
          <w:marBottom w:val="0"/>
          <w:divBdr>
            <w:top w:val="none" w:sz="0" w:space="0" w:color="auto"/>
            <w:left w:val="none" w:sz="0" w:space="0" w:color="auto"/>
            <w:bottom w:val="none" w:sz="0" w:space="0" w:color="auto"/>
            <w:right w:val="none" w:sz="0" w:space="0" w:color="auto"/>
          </w:divBdr>
        </w:div>
        <w:div w:id="344550916">
          <w:marLeft w:val="640"/>
          <w:marRight w:val="0"/>
          <w:marTop w:val="0"/>
          <w:marBottom w:val="0"/>
          <w:divBdr>
            <w:top w:val="none" w:sz="0" w:space="0" w:color="auto"/>
            <w:left w:val="none" w:sz="0" w:space="0" w:color="auto"/>
            <w:bottom w:val="none" w:sz="0" w:space="0" w:color="auto"/>
            <w:right w:val="none" w:sz="0" w:space="0" w:color="auto"/>
          </w:divBdr>
        </w:div>
        <w:div w:id="870721846">
          <w:marLeft w:val="640"/>
          <w:marRight w:val="0"/>
          <w:marTop w:val="0"/>
          <w:marBottom w:val="0"/>
          <w:divBdr>
            <w:top w:val="none" w:sz="0" w:space="0" w:color="auto"/>
            <w:left w:val="none" w:sz="0" w:space="0" w:color="auto"/>
            <w:bottom w:val="none" w:sz="0" w:space="0" w:color="auto"/>
            <w:right w:val="none" w:sz="0" w:space="0" w:color="auto"/>
          </w:divBdr>
        </w:div>
        <w:div w:id="408423396">
          <w:marLeft w:val="640"/>
          <w:marRight w:val="0"/>
          <w:marTop w:val="0"/>
          <w:marBottom w:val="0"/>
          <w:divBdr>
            <w:top w:val="none" w:sz="0" w:space="0" w:color="auto"/>
            <w:left w:val="none" w:sz="0" w:space="0" w:color="auto"/>
            <w:bottom w:val="none" w:sz="0" w:space="0" w:color="auto"/>
            <w:right w:val="none" w:sz="0" w:space="0" w:color="auto"/>
          </w:divBdr>
        </w:div>
        <w:div w:id="667486462">
          <w:marLeft w:val="640"/>
          <w:marRight w:val="0"/>
          <w:marTop w:val="0"/>
          <w:marBottom w:val="0"/>
          <w:divBdr>
            <w:top w:val="none" w:sz="0" w:space="0" w:color="auto"/>
            <w:left w:val="none" w:sz="0" w:space="0" w:color="auto"/>
            <w:bottom w:val="none" w:sz="0" w:space="0" w:color="auto"/>
            <w:right w:val="none" w:sz="0" w:space="0" w:color="auto"/>
          </w:divBdr>
        </w:div>
        <w:div w:id="57020728">
          <w:marLeft w:val="640"/>
          <w:marRight w:val="0"/>
          <w:marTop w:val="0"/>
          <w:marBottom w:val="0"/>
          <w:divBdr>
            <w:top w:val="none" w:sz="0" w:space="0" w:color="auto"/>
            <w:left w:val="none" w:sz="0" w:space="0" w:color="auto"/>
            <w:bottom w:val="none" w:sz="0" w:space="0" w:color="auto"/>
            <w:right w:val="none" w:sz="0" w:space="0" w:color="auto"/>
          </w:divBdr>
        </w:div>
        <w:div w:id="504053746">
          <w:marLeft w:val="640"/>
          <w:marRight w:val="0"/>
          <w:marTop w:val="0"/>
          <w:marBottom w:val="0"/>
          <w:divBdr>
            <w:top w:val="none" w:sz="0" w:space="0" w:color="auto"/>
            <w:left w:val="none" w:sz="0" w:space="0" w:color="auto"/>
            <w:bottom w:val="none" w:sz="0" w:space="0" w:color="auto"/>
            <w:right w:val="none" w:sz="0" w:space="0" w:color="auto"/>
          </w:divBdr>
        </w:div>
        <w:div w:id="897203834">
          <w:marLeft w:val="640"/>
          <w:marRight w:val="0"/>
          <w:marTop w:val="0"/>
          <w:marBottom w:val="0"/>
          <w:divBdr>
            <w:top w:val="none" w:sz="0" w:space="0" w:color="auto"/>
            <w:left w:val="none" w:sz="0" w:space="0" w:color="auto"/>
            <w:bottom w:val="none" w:sz="0" w:space="0" w:color="auto"/>
            <w:right w:val="none" w:sz="0" w:space="0" w:color="auto"/>
          </w:divBdr>
        </w:div>
        <w:div w:id="1813059968">
          <w:marLeft w:val="640"/>
          <w:marRight w:val="0"/>
          <w:marTop w:val="0"/>
          <w:marBottom w:val="0"/>
          <w:divBdr>
            <w:top w:val="none" w:sz="0" w:space="0" w:color="auto"/>
            <w:left w:val="none" w:sz="0" w:space="0" w:color="auto"/>
            <w:bottom w:val="none" w:sz="0" w:space="0" w:color="auto"/>
            <w:right w:val="none" w:sz="0" w:space="0" w:color="auto"/>
          </w:divBdr>
        </w:div>
        <w:div w:id="1334837601">
          <w:marLeft w:val="640"/>
          <w:marRight w:val="0"/>
          <w:marTop w:val="0"/>
          <w:marBottom w:val="0"/>
          <w:divBdr>
            <w:top w:val="none" w:sz="0" w:space="0" w:color="auto"/>
            <w:left w:val="none" w:sz="0" w:space="0" w:color="auto"/>
            <w:bottom w:val="none" w:sz="0" w:space="0" w:color="auto"/>
            <w:right w:val="none" w:sz="0" w:space="0" w:color="auto"/>
          </w:divBdr>
        </w:div>
        <w:div w:id="2079933367">
          <w:marLeft w:val="640"/>
          <w:marRight w:val="0"/>
          <w:marTop w:val="0"/>
          <w:marBottom w:val="0"/>
          <w:divBdr>
            <w:top w:val="none" w:sz="0" w:space="0" w:color="auto"/>
            <w:left w:val="none" w:sz="0" w:space="0" w:color="auto"/>
            <w:bottom w:val="none" w:sz="0" w:space="0" w:color="auto"/>
            <w:right w:val="none" w:sz="0" w:space="0" w:color="auto"/>
          </w:divBdr>
        </w:div>
        <w:div w:id="1321156398">
          <w:marLeft w:val="640"/>
          <w:marRight w:val="0"/>
          <w:marTop w:val="0"/>
          <w:marBottom w:val="0"/>
          <w:divBdr>
            <w:top w:val="none" w:sz="0" w:space="0" w:color="auto"/>
            <w:left w:val="none" w:sz="0" w:space="0" w:color="auto"/>
            <w:bottom w:val="none" w:sz="0" w:space="0" w:color="auto"/>
            <w:right w:val="none" w:sz="0" w:space="0" w:color="auto"/>
          </w:divBdr>
        </w:div>
        <w:div w:id="1339653188">
          <w:marLeft w:val="640"/>
          <w:marRight w:val="0"/>
          <w:marTop w:val="0"/>
          <w:marBottom w:val="0"/>
          <w:divBdr>
            <w:top w:val="none" w:sz="0" w:space="0" w:color="auto"/>
            <w:left w:val="none" w:sz="0" w:space="0" w:color="auto"/>
            <w:bottom w:val="none" w:sz="0" w:space="0" w:color="auto"/>
            <w:right w:val="none" w:sz="0" w:space="0" w:color="auto"/>
          </w:divBdr>
        </w:div>
        <w:div w:id="1485314852">
          <w:marLeft w:val="640"/>
          <w:marRight w:val="0"/>
          <w:marTop w:val="0"/>
          <w:marBottom w:val="0"/>
          <w:divBdr>
            <w:top w:val="none" w:sz="0" w:space="0" w:color="auto"/>
            <w:left w:val="none" w:sz="0" w:space="0" w:color="auto"/>
            <w:bottom w:val="none" w:sz="0" w:space="0" w:color="auto"/>
            <w:right w:val="none" w:sz="0" w:space="0" w:color="auto"/>
          </w:divBdr>
        </w:div>
        <w:div w:id="1423838429">
          <w:marLeft w:val="640"/>
          <w:marRight w:val="0"/>
          <w:marTop w:val="0"/>
          <w:marBottom w:val="0"/>
          <w:divBdr>
            <w:top w:val="none" w:sz="0" w:space="0" w:color="auto"/>
            <w:left w:val="none" w:sz="0" w:space="0" w:color="auto"/>
            <w:bottom w:val="none" w:sz="0" w:space="0" w:color="auto"/>
            <w:right w:val="none" w:sz="0" w:space="0" w:color="auto"/>
          </w:divBdr>
        </w:div>
        <w:div w:id="1957563767">
          <w:marLeft w:val="640"/>
          <w:marRight w:val="0"/>
          <w:marTop w:val="0"/>
          <w:marBottom w:val="0"/>
          <w:divBdr>
            <w:top w:val="none" w:sz="0" w:space="0" w:color="auto"/>
            <w:left w:val="none" w:sz="0" w:space="0" w:color="auto"/>
            <w:bottom w:val="none" w:sz="0" w:space="0" w:color="auto"/>
            <w:right w:val="none" w:sz="0" w:space="0" w:color="auto"/>
          </w:divBdr>
        </w:div>
        <w:div w:id="625114574">
          <w:marLeft w:val="640"/>
          <w:marRight w:val="0"/>
          <w:marTop w:val="0"/>
          <w:marBottom w:val="0"/>
          <w:divBdr>
            <w:top w:val="none" w:sz="0" w:space="0" w:color="auto"/>
            <w:left w:val="none" w:sz="0" w:space="0" w:color="auto"/>
            <w:bottom w:val="none" w:sz="0" w:space="0" w:color="auto"/>
            <w:right w:val="none" w:sz="0" w:space="0" w:color="auto"/>
          </w:divBdr>
        </w:div>
        <w:div w:id="1670711192">
          <w:marLeft w:val="640"/>
          <w:marRight w:val="0"/>
          <w:marTop w:val="0"/>
          <w:marBottom w:val="0"/>
          <w:divBdr>
            <w:top w:val="none" w:sz="0" w:space="0" w:color="auto"/>
            <w:left w:val="none" w:sz="0" w:space="0" w:color="auto"/>
            <w:bottom w:val="none" w:sz="0" w:space="0" w:color="auto"/>
            <w:right w:val="none" w:sz="0" w:space="0" w:color="auto"/>
          </w:divBdr>
        </w:div>
        <w:div w:id="1757703788">
          <w:marLeft w:val="640"/>
          <w:marRight w:val="0"/>
          <w:marTop w:val="0"/>
          <w:marBottom w:val="0"/>
          <w:divBdr>
            <w:top w:val="none" w:sz="0" w:space="0" w:color="auto"/>
            <w:left w:val="none" w:sz="0" w:space="0" w:color="auto"/>
            <w:bottom w:val="none" w:sz="0" w:space="0" w:color="auto"/>
            <w:right w:val="none" w:sz="0" w:space="0" w:color="auto"/>
          </w:divBdr>
        </w:div>
        <w:div w:id="1608274906">
          <w:marLeft w:val="640"/>
          <w:marRight w:val="0"/>
          <w:marTop w:val="0"/>
          <w:marBottom w:val="0"/>
          <w:divBdr>
            <w:top w:val="none" w:sz="0" w:space="0" w:color="auto"/>
            <w:left w:val="none" w:sz="0" w:space="0" w:color="auto"/>
            <w:bottom w:val="none" w:sz="0" w:space="0" w:color="auto"/>
            <w:right w:val="none" w:sz="0" w:space="0" w:color="auto"/>
          </w:divBdr>
        </w:div>
        <w:div w:id="2144076162">
          <w:marLeft w:val="640"/>
          <w:marRight w:val="0"/>
          <w:marTop w:val="0"/>
          <w:marBottom w:val="0"/>
          <w:divBdr>
            <w:top w:val="none" w:sz="0" w:space="0" w:color="auto"/>
            <w:left w:val="none" w:sz="0" w:space="0" w:color="auto"/>
            <w:bottom w:val="none" w:sz="0" w:space="0" w:color="auto"/>
            <w:right w:val="none" w:sz="0" w:space="0" w:color="auto"/>
          </w:divBdr>
        </w:div>
        <w:div w:id="1461608535">
          <w:marLeft w:val="640"/>
          <w:marRight w:val="0"/>
          <w:marTop w:val="0"/>
          <w:marBottom w:val="0"/>
          <w:divBdr>
            <w:top w:val="none" w:sz="0" w:space="0" w:color="auto"/>
            <w:left w:val="none" w:sz="0" w:space="0" w:color="auto"/>
            <w:bottom w:val="none" w:sz="0" w:space="0" w:color="auto"/>
            <w:right w:val="none" w:sz="0" w:space="0" w:color="auto"/>
          </w:divBdr>
        </w:div>
        <w:div w:id="471219738">
          <w:marLeft w:val="640"/>
          <w:marRight w:val="0"/>
          <w:marTop w:val="0"/>
          <w:marBottom w:val="0"/>
          <w:divBdr>
            <w:top w:val="none" w:sz="0" w:space="0" w:color="auto"/>
            <w:left w:val="none" w:sz="0" w:space="0" w:color="auto"/>
            <w:bottom w:val="none" w:sz="0" w:space="0" w:color="auto"/>
            <w:right w:val="none" w:sz="0" w:space="0" w:color="auto"/>
          </w:divBdr>
        </w:div>
        <w:div w:id="128716693">
          <w:marLeft w:val="640"/>
          <w:marRight w:val="0"/>
          <w:marTop w:val="0"/>
          <w:marBottom w:val="0"/>
          <w:divBdr>
            <w:top w:val="none" w:sz="0" w:space="0" w:color="auto"/>
            <w:left w:val="none" w:sz="0" w:space="0" w:color="auto"/>
            <w:bottom w:val="none" w:sz="0" w:space="0" w:color="auto"/>
            <w:right w:val="none" w:sz="0" w:space="0" w:color="auto"/>
          </w:divBdr>
        </w:div>
        <w:div w:id="1091436559">
          <w:marLeft w:val="640"/>
          <w:marRight w:val="0"/>
          <w:marTop w:val="0"/>
          <w:marBottom w:val="0"/>
          <w:divBdr>
            <w:top w:val="none" w:sz="0" w:space="0" w:color="auto"/>
            <w:left w:val="none" w:sz="0" w:space="0" w:color="auto"/>
            <w:bottom w:val="none" w:sz="0" w:space="0" w:color="auto"/>
            <w:right w:val="none" w:sz="0" w:space="0" w:color="auto"/>
          </w:divBdr>
        </w:div>
        <w:div w:id="1078862789">
          <w:marLeft w:val="640"/>
          <w:marRight w:val="0"/>
          <w:marTop w:val="0"/>
          <w:marBottom w:val="0"/>
          <w:divBdr>
            <w:top w:val="none" w:sz="0" w:space="0" w:color="auto"/>
            <w:left w:val="none" w:sz="0" w:space="0" w:color="auto"/>
            <w:bottom w:val="none" w:sz="0" w:space="0" w:color="auto"/>
            <w:right w:val="none" w:sz="0" w:space="0" w:color="auto"/>
          </w:divBdr>
        </w:div>
        <w:div w:id="1576429196">
          <w:marLeft w:val="640"/>
          <w:marRight w:val="0"/>
          <w:marTop w:val="0"/>
          <w:marBottom w:val="0"/>
          <w:divBdr>
            <w:top w:val="none" w:sz="0" w:space="0" w:color="auto"/>
            <w:left w:val="none" w:sz="0" w:space="0" w:color="auto"/>
            <w:bottom w:val="none" w:sz="0" w:space="0" w:color="auto"/>
            <w:right w:val="none" w:sz="0" w:space="0" w:color="auto"/>
          </w:divBdr>
        </w:div>
      </w:divsChild>
    </w:div>
    <w:div w:id="641007667">
      <w:bodyDiv w:val="1"/>
      <w:marLeft w:val="0"/>
      <w:marRight w:val="0"/>
      <w:marTop w:val="0"/>
      <w:marBottom w:val="0"/>
      <w:divBdr>
        <w:top w:val="none" w:sz="0" w:space="0" w:color="auto"/>
        <w:left w:val="none" w:sz="0" w:space="0" w:color="auto"/>
        <w:bottom w:val="none" w:sz="0" w:space="0" w:color="auto"/>
        <w:right w:val="none" w:sz="0" w:space="0" w:color="auto"/>
      </w:divBdr>
    </w:div>
    <w:div w:id="641084660">
      <w:bodyDiv w:val="1"/>
      <w:marLeft w:val="0"/>
      <w:marRight w:val="0"/>
      <w:marTop w:val="0"/>
      <w:marBottom w:val="0"/>
      <w:divBdr>
        <w:top w:val="none" w:sz="0" w:space="0" w:color="auto"/>
        <w:left w:val="none" w:sz="0" w:space="0" w:color="auto"/>
        <w:bottom w:val="none" w:sz="0" w:space="0" w:color="auto"/>
        <w:right w:val="none" w:sz="0" w:space="0" w:color="auto"/>
      </w:divBdr>
      <w:divsChild>
        <w:div w:id="602495317">
          <w:marLeft w:val="640"/>
          <w:marRight w:val="0"/>
          <w:marTop w:val="0"/>
          <w:marBottom w:val="0"/>
          <w:divBdr>
            <w:top w:val="none" w:sz="0" w:space="0" w:color="auto"/>
            <w:left w:val="none" w:sz="0" w:space="0" w:color="auto"/>
            <w:bottom w:val="none" w:sz="0" w:space="0" w:color="auto"/>
            <w:right w:val="none" w:sz="0" w:space="0" w:color="auto"/>
          </w:divBdr>
        </w:div>
        <w:div w:id="806046705">
          <w:marLeft w:val="640"/>
          <w:marRight w:val="0"/>
          <w:marTop w:val="0"/>
          <w:marBottom w:val="0"/>
          <w:divBdr>
            <w:top w:val="none" w:sz="0" w:space="0" w:color="auto"/>
            <w:left w:val="none" w:sz="0" w:space="0" w:color="auto"/>
            <w:bottom w:val="none" w:sz="0" w:space="0" w:color="auto"/>
            <w:right w:val="none" w:sz="0" w:space="0" w:color="auto"/>
          </w:divBdr>
        </w:div>
        <w:div w:id="1948347433">
          <w:marLeft w:val="640"/>
          <w:marRight w:val="0"/>
          <w:marTop w:val="0"/>
          <w:marBottom w:val="0"/>
          <w:divBdr>
            <w:top w:val="none" w:sz="0" w:space="0" w:color="auto"/>
            <w:left w:val="none" w:sz="0" w:space="0" w:color="auto"/>
            <w:bottom w:val="none" w:sz="0" w:space="0" w:color="auto"/>
            <w:right w:val="none" w:sz="0" w:space="0" w:color="auto"/>
          </w:divBdr>
        </w:div>
        <w:div w:id="85000792">
          <w:marLeft w:val="640"/>
          <w:marRight w:val="0"/>
          <w:marTop w:val="0"/>
          <w:marBottom w:val="0"/>
          <w:divBdr>
            <w:top w:val="none" w:sz="0" w:space="0" w:color="auto"/>
            <w:left w:val="none" w:sz="0" w:space="0" w:color="auto"/>
            <w:bottom w:val="none" w:sz="0" w:space="0" w:color="auto"/>
            <w:right w:val="none" w:sz="0" w:space="0" w:color="auto"/>
          </w:divBdr>
        </w:div>
        <w:div w:id="1883440166">
          <w:marLeft w:val="640"/>
          <w:marRight w:val="0"/>
          <w:marTop w:val="0"/>
          <w:marBottom w:val="0"/>
          <w:divBdr>
            <w:top w:val="none" w:sz="0" w:space="0" w:color="auto"/>
            <w:left w:val="none" w:sz="0" w:space="0" w:color="auto"/>
            <w:bottom w:val="none" w:sz="0" w:space="0" w:color="auto"/>
            <w:right w:val="none" w:sz="0" w:space="0" w:color="auto"/>
          </w:divBdr>
        </w:div>
        <w:div w:id="491723985">
          <w:marLeft w:val="640"/>
          <w:marRight w:val="0"/>
          <w:marTop w:val="0"/>
          <w:marBottom w:val="0"/>
          <w:divBdr>
            <w:top w:val="none" w:sz="0" w:space="0" w:color="auto"/>
            <w:left w:val="none" w:sz="0" w:space="0" w:color="auto"/>
            <w:bottom w:val="none" w:sz="0" w:space="0" w:color="auto"/>
            <w:right w:val="none" w:sz="0" w:space="0" w:color="auto"/>
          </w:divBdr>
        </w:div>
        <w:div w:id="185795720">
          <w:marLeft w:val="640"/>
          <w:marRight w:val="0"/>
          <w:marTop w:val="0"/>
          <w:marBottom w:val="0"/>
          <w:divBdr>
            <w:top w:val="none" w:sz="0" w:space="0" w:color="auto"/>
            <w:left w:val="none" w:sz="0" w:space="0" w:color="auto"/>
            <w:bottom w:val="none" w:sz="0" w:space="0" w:color="auto"/>
            <w:right w:val="none" w:sz="0" w:space="0" w:color="auto"/>
          </w:divBdr>
        </w:div>
        <w:div w:id="1493715898">
          <w:marLeft w:val="640"/>
          <w:marRight w:val="0"/>
          <w:marTop w:val="0"/>
          <w:marBottom w:val="0"/>
          <w:divBdr>
            <w:top w:val="none" w:sz="0" w:space="0" w:color="auto"/>
            <w:left w:val="none" w:sz="0" w:space="0" w:color="auto"/>
            <w:bottom w:val="none" w:sz="0" w:space="0" w:color="auto"/>
            <w:right w:val="none" w:sz="0" w:space="0" w:color="auto"/>
          </w:divBdr>
        </w:div>
        <w:div w:id="1013343692">
          <w:marLeft w:val="640"/>
          <w:marRight w:val="0"/>
          <w:marTop w:val="0"/>
          <w:marBottom w:val="0"/>
          <w:divBdr>
            <w:top w:val="none" w:sz="0" w:space="0" w:color="auto"/>
            <w:left w:val="none" w:sz="0" w:space="0" w:color="auto"/>
            <w:bottom w:val="none" w:sz="0" w:space="0" w:color="auto"/>
            <w:right w:val="none" w:sz="0" w:space="0" w:color="auto"/>
          </w:divBdr>
        </w:div>
        <w:div w:id="1749959272">
          <w:marLeft w:val="640"/>
          <w:marRight w:val="0"/>
          <w:marTop w:val="0"/>
          <w:marBottom w:val="0"/>
          <w:divBdr>
            <w:top w:val="none" w:sz="0" w:space="0" w:color="auto"/>
            <w:left w:val="none" w:sz="0" w:space="0" w:color="auto"/>
            <w:bottom w:val="none" w:sz="0" w:space="0" w:color="auto"/>
            <w:right w:val="none" w:sz="0" w:space="0" w:color="auto"/>
          </w:divBdr>
        </w:div>
        <w:div w:id="774910883">
          <w:marLeft w:val="640"/>
          <w:marRight w:val="0"/>
          <w:marTop w:val="0"/>
          <w:marBottom w:val="0"/>
          <w:divBdr>
            <w:top w:val="none" w:sz="0" w:space="0" w:color="auto"/>
            <w:left w:val="none" w:sz="0" w:space="0" w:color="auto"/>
            <w:bottom w:val="none" w:sz="0" w:space="0" w:color="auto"/>
            <w:right w:val="none" w:sz="0" w:space="0" w:color="auto"/>
          </w:divBdr>
        </w:div>
        <w:div w:id="2095737721">
          <w:marLeft w:val="640"/>
          <w:marRight w:val="0"/>
          <w:marTop w:val="0"/>
          <w:marBottom w:val="0"/>
          <w:divBdr>
            <w:top w:val="none" w:sz="0" w:space="0" w:color="auto"/>
            <w:left w:val="none" w:sz="0" w:space="0" w:color="auto"/>
            <w:bottom w:val="none" w:sz="0" w:space="0" w:color="auto"/>
            <w:right w:val="none" w:sz="0" w:space="0" w:color="auto"/>
          </w:divBdr>
        </w:div>
        <w:div w:id="808136144">
          <w:marLeft w:val="640"/>
          <w:marRight w:val="0"/>
          <w:marTop w:val="0"/>
          <w:marBottom w:val="0"/>
          <w:divBdr>
            <w:top w:val="none" w:sz="0" w:space="0" w:color="auto"/>
            <w:left w:val="none" w:sz="0" w:space="0" w:color="auto"/>
            <w:bottom w:val="none" w:sz="0" w:space="0" w:color="auto"/>
            <w:right w:val="none" w:sz="0" w:space="0" w:color="auto"/>
          </w:divBdr>
        </w:div>
        <w:div w:id="234633611">
          <w:marLeft w:val="640"/>
          <w:marRight w:val="0"/>
          <w:marTop w:val="0"/>
          <w:marBottom w:val="0"/>
          <w:divBdr>
            <w:top w:val="none" w:sz="0" w:space="0" w:color="auto"/>
            <w:left w:val="none" w:sz="0" w:space="0" w:color="auto"/>
            <w:bottom w:val="none" w:sz="0" w:space="0" w:color="auto"/>
            <w:right w:val="none" w:sz="0" w:space="0" w:color="auto"/>
          </w:divBdr>
        </w:div>
        <w:div w:id="373429322">
          <w:marLeft w:val="640"/>
          <w:marRight w:val="0"/>
          <w:marTop w:val="0"/>
          <w:marBottom w:val="0"/>
          <w:divBdr>
            <w:top w:val="none" w:sz="0" w:space="0" w:color="auto"/>
            <w:left w:val="none" w:sz="0" w:space="0" w:color="auto"/>
            <w:bottom w:val="none" w:sz="0" w:space="0" w:color="auto"/>
            <w:right w:val="none" w:sz="0" w:space="0" w:color="auto"/>
          </w:divBdr>
        </w:div>
        <w:div w:id="2063627157">
          <w:marLeft w:val="640"/>
          <w:marRight w:val="0"/>
          <w:marTop w:val="0"/>
          <w:marBottom w:val="0"/>
          <w:divBdr>
            <w:top w:val="none" w:sz="0" w:space="0" w:color="auto"/>
            <w:left w:val="none" w:sz="0" w:space="0" w:color="auto"/>
            <w:bottom w:val="none" w:sz="0" w:space="0" w:color="auto"/>
            <w:right w:val="none" w:sz="0" w:space="0" w:color="auto"/>
          </w:divBdr>
        </w:div>
        <w:div w:id="1393773590">
          <w:marLeft w:val="640"/>
          <w:marRight w:val="0"/>
          <w:marTop w:val="0"/>
          <w:marBottom w:val="0"/>
          <w:divBdr>
            <w:top w:val="none" w:sz="0" w:space="0" w:color="auto"/>
            <w:left w:val="none" w:sz="0" w:space="0" w:color="auto"/>
            <w:bottom w:val="none" w:sz="0" w:space="0" w:color="auto"/>
            <w:right w:val="none" w:sz="0" w:space="0" w:color="auto"/>
          </w:divBdr>
        </w:div>
        <w:div w:id="350423431">
          <w:marLeft w:val="640"/>
          <w:marRight w:val="0"/>
          <w:marTop w:val="0"/>
          <w:marBottom w:val="0"/>
          <w:divBdr>
            <w:top w:val="none" w:sz="0" w:space="0" w:color="auto"/>
            <w:left w:val="none" w:sz="0" w:space="0" w:color="auto"/>
            <w:bottom w:val="none" w:sz="0" w:space="0" w:color="auto"/>
            <w:right w:val="none" w:sz="0" w:space="0" w:color="auto"/>
          </w:divBdr>
        </w:div>
        <w:div w:id="410199231">
          <w:marLeft w:val="640"/>
          <w:marRight w:val="0"/>
          <w:marTop w:val="0"/>
          <w:marBottom w:val="0"/>
          <w:divBdr>
            <w:top w:val="none" w:sz="0" w:space="0" w:color="auto"/>
            <w:left w:val="none" w:sz="0" w:space="0" w:color="auto"/>
            <w:bottom w:val="none" w:sz="0" w:space="0" w:color="auto"/>
            <w:right w:val="none" w:sz="0" w:space="0" w:color="auto"/>
          </w:divBdr>
        </w:div>
        <w:div w:id="1477181649">
          <w:marLeft w:val="640"/>
          <w:marRight w:val="0"/>
          <w:marTop w:val="0"/>
          <w:marBottom w:val="0"/>
          <w:divBdr>
            <w:top w:val="none" w:sz="0" w:space="0" w:color="auto"/>
            <w:left w:val="none" w:sz="0" w:space="0" w:color="auto"/>
            <w:bottom w:val="none" w:sz="0" w:space="0" w:color="auto"/>
            <w:right w:val="none" w:sz="0" w:space="0" w:color="auto"/>
          </w:divBdr>
        </w:div>
        <w:div w:id="1208250913">
          <w:marLeft w:val="640"/>
          <w:marRight w:val="0"/>
          <w:marTop w:val="0"/>
          <w:marBottom w:val="0"/>
          <w:divBdr>
            <w:top w:val="none" w:sz="0" w:space="0" w:color="auto"/>
            <w:left w:val="none" w:sz="0" w:space="0" w:color="auto"/>
            <w:bottom w:val="none" w:sz="0" w:space="0" w:color="auto"/>
            <w:right w:val="none" w:sz="0" w:space="0" w:color="auto"/>
          </w:divBdr>
        </w:div>
        <w:div w:id="256788041">
          <w:marLeft w:val="640"/>
          <w:marRight w:val="0"/>
          <w:marTop w:val="0"/>
          <w:marBottom w:val="0"/>
          <w:divBdr>
            <w:top w:val="none" w:sz="0" w:space="0" w:color="auto"/>
            <w:left w:val="none" w:sz="0" w:space="0" w:color="auto"/>
            <w:bottom w:val="none" w:sz="0" w:space="0" w:color="auto"/>
            <w:right w:val="none" w:sz="0" w:space="0" w:color="auto"/>
          </w:divBdr>
        </w:div>
        <w:div w:id="1798178548">
          <w:marLeft w:val="640"/>
          <w:marRight w:val="0"/>
          <w:marTop w:val="0"/>
          <w:marBottom w:val="0"/>
          <w:divBdr>
            <w:top w:val="none" w:sz="0" w:space="0" w:color="auto"/>
            <w:left w:val="none" w:sz="0" w:space="0" w:color="auto"/>
            <w:bottom w:val="none" w:sz="0" w:space="0" w:color="auto"/>
            <w:right w:val="none" w:sz="0" w:space="0" w:color="auto"/>
          </w:divBdr>
        </w:div>
        <w:div w:id="1341540745">
          <w:marLeft w:val="640"/>
          <w:marRight w:val="0"/>
          <w:marTop w:val="0"/>
          <w:marBottom w:val="0"/>
          <w:divBdr>
            <w:top w:val="none" w:sz="0" w:space="0" w:color="auto"/>
            <w:left w:val="none" w:sz="0" w:space="0" w:color="auto"/>
            <w:bottom w:val="none" w:sz="0" w:space="0" w:color="auto"/>
            <w:right w:val="none" w:sz="0" w:space="0" w:color="auto"/>
          </w:divBdr>
        </w:div>
        <w:div w:id="482888607">
          <w:marLeft w:val="640"/>
          <w:marRight w:val="0"/>
          <w:marTop w:val="0"/>
          <w:marBottom w:val="0"/>
          <w:divBdr>
            <w:top w:val="none" w:sz="0" w:space="0" w:color="auto"/>
            <w:left w:val="none" w:sz="0" w:space="0" w:color="auto"/>
            <w:bottom w:val="none" w:sz="0" w:space="0" w:color="auto"/>
            <w:right w:val="none" w:sz="0" w:space="0" w:color="auto"/>
          </w:divBdr>
        </w:div>
        <w:div w:id="1083645131">
          <w:marLeft w:val="640"/>
          <w:marRight w:val="0"/>
          <w:marTop w:val="0"/>
          <w:marBottom w:val="0"/>
          <w:divBdr>
            <w:top w:val="none" w:sz="0" w:space="0" w:color="auto"/>
            <w:left w:val="none" w:sz="0" w:space="0" w:color="auto"/>
            <w:bottom w:val="none" w:sz="0" w:space="0" w:color="auto"/>
            <w:right w:val="none" w:sz="0" w:space="0" w:color="auto"/>
          </w:divBdr>
        </w:div>
        <w:div w:id="706609486">
          <w:marLeft w:val="640"/>
          <w:marRight w:val="0"/>
          <w:marTop w:val="0"/>
          <w:marBottom w:val="0"/>
          <w:divBdr>
            <w:top w:val="none" w:sz="0" w:space="0" w:color="auto"/>
            <w:left w:val="none" w:sz="0" w:space="0" w:color="auto"/>
            <w:bottom w:val="none" w:sz="0" w:space="0" w:color="auto"/>
            <w:right w:val="none" w:sz="0" w:space="0" w:color="auto"/>
          </w:divBdr>
        </w:div>
        <w:div w:id="255291288">
          <w:marLeft w:val="640"/>
          <w:marRight w:val="0"/>
          <w:marTop w:val="0"/>
          <w:marBottom w:val="0"/>
          <w:divBdr>
            <w:top w:val="none" w:sz="0" w:space="0" w:color="auto"/>
            <w:left w:val="none" w:sz="0" w:space="0" w:color="auto"/>
            <w:bottom w:val="none" w:sz="0" w:space="0" w:color="auto"/>
            <w:right w:val="none" w:sz="0" w:space="0" w:color="auto"/>
          </w:divBdr>
        </w:div>
        <w:div w:id="1103919720">
          <w:marLeft w:val="640"/>
          <w:marRight w:val="0"/>
          <w:marTop w:val="0"/>
          <w:marBottom w:val="0"/>
          <w:divBdr>
            <w:top w:val="none" w:sz="0" w:space="0" w:color="auto"/>
            <w:left w:val="none" w:sz="0" w:space="0" w:color="auto"/>
            <w:bottom w:val="none" w:sz="0" w:space="0" w:color="auto"/>
            <w:right w:val="none" w:sz="0" w:space="0" w:color="auto"/>
          </w:divBdr>
        </w:div>
        <w:div w:id="200821552">
          <w:marLeft w:val="640"/>
          <w:marRight w:val="0"/>
          <w:marTop w:val="0"/>
          <w:marBottom w:val="0"/>
          <w:divBdr>
            <w:top w:val="none" w:sz="0" w:space="0" w:color="auto"/>
            <w:left w:val="none" w:sz="0" w:space="0" w:color="auto"/>
            <w:bottom w:val="none" w:sz="0" w:space="0" w:color="auto"/>
            <w:right w:val="none" w:sz="0" w:space="0" w:color="auto"/>
          </w:divBdr>
        </w:div>
        <w:div w:id="558177214">
          <w:marLeft w:val="640"/>
          <w:marRight w:val="0"/>
          <w:marTop w:val="0"/>
          <w:marBottom w:val="0"/>
          <w:divBdr>
            <w:top w:val="none" w:sz="0" w:space="0" w:color="auto"/>
            <w:left w:val="none" w:sz="0" w:space="0" w:color="auto"/>
            <w:bottom w:val="none" w:sz="0" w:space="0" w:color="auto"/>
            <w:right w:val="none" w:sz="0" w:space="0" w:color="auto"/>
          </w:divBdr>
        </w:div>
        <w:div w:id="1392071894">
          <w:marLeft w:val="640"/>
          <w:marRight w:val="0"/>
          <w:marTop w:val="0"/>
          <w:marBottom w:val="0"/>
          <w:divBdr>
            <w:top w:val="none" w:sz="0" w:space="0" w:color="auto"/>
            <w:left w:val="none" w:sz="0" w:space="0" w:color="auto"/>
            <w:bottom w:val="none" w:sz="0" w:space="0" w:color="auto"/>
            <w:right w:val="none" w:sz="0" w:space="0" w:color="auto"/>
          </w:divBdr>
        </w:div>
        <w:div w:id="1224679843">
          <w:marLeft w:val="640"/>
          <w:marRight w:val="0"/>
          <w:marTop w:val="0"/>
          <w:marBottom w:val="0"/>
          <w:divBdr>
            <w:top w:val="none" w:sz="0" w:space="0" w:color="auto"/>
            <w:left w:val="none" w:sz="0" w:space="0" w:color="auto"/>
            <w:bottom w:val="none" w:sz="0" w:space="0" w:color="auto"/>
            <w:right w:val="none" w:sz="0" w:space="0" w:color="auto"/>
          </w:divBdr>
        </w:div>
        <w:div w:id="200016807">
          <w:marLeft w:val="640"/>
          <w:marRight w:val="0"/>
          <w:marTop w:val="0"/>
          <w:marBottom w:val="0"/>
          <w:divBdr>
            <w:top w:val="none" w:sz="0" w:space="0" w:color="auto"/>
            <w:left w:val="none" w:sz="0" w:space="0" w:color="auto"/>
            <w:bottom w:val="none" w:sz="0" w:space="0" w:color="auto"/>
            <w:right w:val="none" w:sz="0" w:space="0" w:color="auto"/>
          </w:divBdr>
        </w:div>
        <w:div w:id="538396219">
          <w:marLeft w:val="640"/>
          <w:marRight w:val="0"/>
          <w:marTop w:val="0"/>
          <w:marBottom w:val="0"/>
          <w:divBdr>
            <w:top w:val="none" w:sz="0" w:space="0" w:color="auto"/>
            <w:left w:val="none" w:sz="0" w:space="0" w:color="auto"/>
            <w:bottom w:val="none" w:sz="0" w:space="0" w:color="auto"/>
            <w:right w:val="none" w:sz="0" w:space="0" w:color="auto"/>
          </w:divBdr>
        </w:div>
        <w:div w:id="1632514961">
          <w:marLeft w:val="640"/>
          <w:marRight w:val="0"/>
          <w:marTop w:val="0"/>
          <w:marBottom w:val="0"/>
          <w:divBdr>
            <w:top w:val="none" w:sz="0" w:space="0" w:color="auto"/>
            <w:left w:val="none" w:sz="0" w:space="0" w:color="auto"/>
            <w:bottom w:val="none" w:sz="0" w:space="0" w:color="auto"/>
            <w:right w:val="none" w:sz="0" w:space="0" w:color="auto"/>
          </w:divBdr>
        </w:div>
        <w:div w:id="1611086317">
          <w:marLeft w:val="640"/>
          <w:marRight w:val="0"/>
          <w:marTop w:val="0"/>
          <w:marBottom w:val="0"/>
          <w:divBdr>
            <w:top w:val="none" w:sz="0" w:space="0" w:color="auto"/>
            <w:left w:val="none" w:sz="0" w:space="0" w:color="auto"/>
            <w:bottom w:val="none" w:sz="0" w:space="0" w:color="auto"/>
            <w:right w:val="none" w:sz="0" w:space="0" w:color="auto"/>
          </w:divBdr>
        </w:div>
        <w:div w:id="1094741142">
          <w:marLeft w:val="640"/>
          <w:marRight w:val="0"/>
          <w:marTop w:val="0"/>
          <w:marBottom w:val="0"/>
          <w:divBdr>
            <w:top w:val="none" w:sz="0" w:space="0" w:color="auto"/>
            <w:left w:val="none" w:sz="0" w:space="0" w:color="auto"/>
            <w:bottom w:val="none" w:sz="0" w:space="0" w:color="auto"/>
            <w:right w:val="none" w:sz="0" w:space="0" w:color="auto"/>
          </w:divBdr>
        </w:div>
        <w:div w:id="1390959063">
          <w:marLeft w:val="640"/>
          <w:marRight w:val="0"/>
          <w:marTop w:val="0"/>
          <w:marBottom w:val="0"/>
          <w:divBdr>
            <w:top w:val="none" w:sz="0" w:space="0" w:color="auto"/>
            <w:left w:val="none" w:sz="0" w:space="0" w:color="auto"/>
            <w:bottom w:val="none" w:sz="0" w:space="0" w:color="auto"/>
            <w:right w:val="none" w:sz="0" w:space="0" w:color="auto"/>
          </w:divBdr>
        </w:div>
        <w:div w:id="791901329">
          <w:marLeft w:val="640"/>
          <w:marRight w:val="0"/>
          <w:marTop w:val="0"/>
          <w:marBottom w:val="0"/>
          <w:divBdr>
            <w:top w:val="none" w:sz="0" w:space="0" w:color="auto"/>
            <w:left w:val="none" w:sz="0" w:space="0" w:color="auto"/>
            <w:bottom w:val="none" w:sz="0" w:space="0" w:color="auto"/>
            <w:right w:val="none" w:sz="0" w:space="0" w:color="auto"/>
          </w:divBdr>
        </w:div>
        <w:div w:id="370417682">
          <w:marLeft w:val="640"/>
          <w:marRight w:val="0"/>
          <w:marTop w:val="0"/>
          <w:marBottom w:val="0"/>
          <w:divBdr>
            <w:top w:val="none" w:sz="0" w:space="0" w:color="auto"/>
            <w:left w:val="none" w:sz="0" w:space="0" w:color="auto"/>
            <w:bottom w:val="none" w:sz="0" w:space="0" w:color="auto"/>
            <w:right w:val="none" w:sz="0" w:space="0" w:color="auto"/>
          </w:divBdr>
        </w:div>
        <w:div w:id="1429962237">
          <w:marLeft w:val="640"/>
          <w:marRight w:val="0"/>
          <w:marTop w:val="0"/>
          <w:marBottom w:val="0"/>
          <w:divBdr>
            <w:top w:val="none" w:sz="0" w:space="0" w:color="auto"/>
            <w:left w:val="none" w:sz="0" w:space="0" w:color="auto"/>
            <w:bottom w:val="none" w:sz="0" w:space="0" w:color="auto"/>
            <w:right w:val="none" w:sz="0" w:space="0" w:color="auto"/>
          </w:divBdr>
        </w:div>
        <w:div w:id="1929995450">
          <w:marLeft w:val="640"/>
          <w:marRight w:val="0"/>
          <w:marTop w:val="0"/>
          <w:marBottom w:val="0"/>
          <w:divBdr>
            <w:top w:val="none" w:sz="0" w:space="0" w:color="auto"/>
            <w:left w:val="none" w:sz="0" w:space="0" w:color="auto"/>
            <w:bottom w:val="none" w:sz="0" w:space="0" w:color="auto"/>
            <w:right w:val="none" w:sz="0" w:space="0" w:color="auto"/>
          </w:divBdr>
        </w:div>
        <w:div w:id="1677492186">
          <w:marLeft w:val="640"/>
          <w:marRight w:val="0"/>
          <w:marTop w:val="0"/>
          <w:marBottom w:val="0"/>
          <w:divBdr>
            <w:top w:val="none" w:sz="0" w:space="0" w:color="auto"/>
            <w:left w:val="none" w:sz="0" w:space="0" w:color="auto"/>
            <w:bottom w:val="none" w:sz="0" w:space="0" w:color="auto"/>
            <w:right w:val="none" w:sz="0" w:space="0" w:color="auto"/>
          </w:divBdr>
        </w:div>
        <w:div w:id="96678615">
          <w:marLeft w:val="640"/>
          <w:marRight w:val="0"/>
          <w:marTop w:val="0"/>
          <w:marBottom w:val="0"/>
          <w:divBdr>
            <w:top w:val="none" w:sz="0" w:space="0" w:color="auto"/>
            <w:left w:val="none" w:sz="0" w:space="0" w:color="auto"/>
            <w:bottom w:val="none" w:sz="0" w:space="0" w:color="auto"/>
            <w:right w:val="none" w:sz="0" w:space="0" w:color="auto"/>
          </w:divBdr>
        </w:div>
        <w:div w:id="1758482866">
          <w:marLeft w:val="640"/>
          <w:marRight w:val="0"/>
          <w:marTop w:val="0"/>
          <w:marBottom w:val="0"/>
          <w:divBdr>
            <w:top w:val="none" w:sz="0" w:space="0" w:color="auto"/>
            <w:left w:val="none" w:sz="0" w:space="0" w:color="auto"/>
            <w:bottom w:val="none" w:sz="0" w:space="0" w:color="auto"/>
            <w:right w:val="none" w:sz="0" w:space="0" w:color="auto"/>
          </w:divBdr>
        </w:div>
        <w:div w:id="854418194">
          <w:marLeft w:val="640"/>
          <w:marRight w:val="0"/>
          <w:marTop w:val="0"/>
          <w:marBottom w:val="0"/>
          <w:divBdr>
            <w:top w:val="none" w:sz="0" w:space="0" w:color="auto"/>
            <w:left w:val="none" w:sz="0" w:space="0" w:color="auto"/>
            <w:bottom w:val="none" w:sz="0" w:space="0" w:color="auto"/>
            <w:right w:val="none" w:sz="0" w:space="0" w:color="auto"/>
          </w:divBdr>
        </w:div>
        <w:div w:id="1200585547">
          <w:marLeft w:val="640"/>
          <w:marRight w:val="0"/>
          <w:marTop w:val="0"/>
          <w:marBottom w:val="0"/>
          <w:divBdr>
            <w:top w:val="none" w:sz="0" w:space="0" w:color="auto"/>
            <w:left w:val="none" w:sz="0" w:space="0" w:color="auto"/>
            <w:bottom w:val="none" w:sz="0" w:space="0" w:color="auto"/>
            <w:right w:val="none" w:sz="0" w:space="0" w:color="auto"/>
          </w:divBdr>
        </w:div>
        <w:div w:id="98960820">
          <w:marLeft w:val="640"/>
          <w:marRight w:val="0"/>
          <w:marTop w:val="0"/>
          <w:marBottom w:val="0"/>
          <w:divBdr>
            <w:top w:val="none" w:sz="0" w:space="0" w:color="auto"/>
            <w:left w:val="none" w:sz="0" w:space="0" w:color="auto"/>
            <w:bottom w:val="none" w:sz="0" w:space="0" w:color="auto"/>
            <w:right w:val="none" w:sz="0" w:space="0" w:color="auto"/>
          </w:divBdr>
        </w:div>
        <w:div w:id="1451321908">
          <w:marLeft w:val="640"/>
          <w:marRight w:val="0"/>
          <w:marTop w:val="0"/>
          <w:marBottom w:val="0"/>
          <w:divBdr>
            <w:top w:val="none" w:sz="0" w:space="0" w:color="auto"/>
            <w:left w:val="none" w:sz="0" w:space="0" w:color="auto"/>
            <w:bottom w:val="none" w:sz="0" w:space="0" w:color="auto"/>
            <w:right w:val="none" w:sz="0" w:space="0" w:color="auto"/>
          </w:divBdr>
        </w:div>
        <w:div w:id="1892766890">
          <w:marLeft w:val="640"/>
          <w:marRight w:val="0"/>
          <w:marTop w:val="0"/>
          <w:marBottom w:val="0"/>
          <w:divBdr>
            <w:top w:val="none" w:sz="0" w:space="0" w:color="auto"/>
            <w:left w:val="none" w:sz="0" w:space="0" w:color="auto"/>
            <w:bottom w:val="none" w:sz="0" w:space="0" w:color="auto"/>
            <w:right w:val="none" w:sz="0" w:space="0" w:color="auto"/>
          </w:divBdr>
        </w:div>
        <w:div w:id="751511110">
          <w:marLeft w:val="640"/>
          <w:marRight w:val="0"/>
          <w:marTop w:val="0"/>
          <w:marBottom w:val="0"/>
          <w:divBdr>
            <w:top w:val="none" w:sz="0" w:space="0" w:color="auto"/>
            <w:left w:val="none" w:sz="0" w:space="0" w:color="auto"/>
            <w:bottom w:val="none" w:sz="0" w:space="0" w:color="auto"/>
            <w:right w:val="none" w:sz="0" w:space="0" w:color="auto"/>
          </w:divBdr>
        </w:div>
        <w:div w:id="1284732080">
          <w:marLeft w:val="640"/>
          <w:marRight w:val="0"/>
          <w:marTop w:val="0"/>
          <w:marBottom w:val="0"/>
          <w:divBdr>
            <w:top w:val="none" w:sz="0" w:space="0" w:color="auto"/>
            <w:left w:val="none" w:sz="0" w:space="0" w:color="auto"/>
            <w:bottom w:val="none" w:sz="0" w:space="0" w:color="auto"/>
            <w:right w:val="none" w:sz="0" w:space="0" w:color="auto"/>
          </w:divBdr>
        </w:div>
        <w:div w:id="663893446">
          <w:marLeft w:val="640"/>
          <w:marRight w:val="0"/>
          <w:marTop w:val="0"/>
          <w:marBottom w:val="0"/>
          <w:divBdr>
            <w:top w:val="none" w:sz="0" w:space="0" w:color="auto"/>
            <w:left w:val="none" w:sz="0" w:space="0" w:color="auto"/>
            <w:bottom w:val="none" w:sz="0" w:space="0" w:color="auto"/>
            <w:right w:val="none" w:sz="0" w:space="0" w:color="auto"/>
          </w:divBdr>
        </w:div>
        <w:div w:id="95828425">
          <w:marLeft w:val="640"/>
          <w:marRight w:val="0"/>
          <w:marTop w:val="0"/>
          <w:marBottom w:val="0"/>
          <w:divBdr>
            <w:top w:val="none" w:sz="0" w:space="0" w:color="auto"/>
            <w:left w:val="none" w:sz="0" w:space="0" w:color="auto"/>
            <w:bottom w:val="none" w:sz="0" w:space="0" w:color="auto"/>
            <w:right w:val="none" w:sz="0" w:space="0" w:color="auto"/>
          </w:divBdr>
        </w:div>
        <w:div w:id="1991060502">
          <w:marLeft w:val="640"/>
          <w:marRight w:val="0"/>
          <w:marTop w:val="0"/>
          <w:marBottom w:val="0"/>
          <w:divBdr>
            <w:top w:val="none" w:sz="0" w:space="0" w:color="auto"/>
            <w:left w:val="none" w:sz="0" w:space="0" w:color="auto"/>
            <w:bottom w:val="none" w:sz="0" w:space="0" w:color="auto"/>
            <w:right w:val="none" w:sz="0" w:space="0" w:color="auto"/>
          </w:divBdr>
        </w:div>
        <w:div w:id="1543979865">
          <w:marLeft w:val="640"/>
          <w:marRight w:val="0"/>
          <w:marTop w:val="0"/>
          <w:marBottom w:val="0"/>
          <w:divBdr>
            <w:top w:val="none" w:sz="0" w:space="0" w:color="auto"/>
            <w:left w:val="none" w:sz="0" w:space="0" w:color="auto"/>
            <w:bottom w:val="none" w:sz="0" w:space="0" w:color="auto"/>
            <w:right w:val="none" w:sz="0" w:space="0" w:color="auto"/>
          </w:divBdr>
        </w:div>
        <w:div w:id="1119103313">
          <w:marLeft w:val="640"/>
          <w:marRight w:val="0"/>
          <w:marTop w:val="0"/>
          <w:marBottom w:val="0"/>
          <w:divBdr>
            <w:top w:val="none" w:sz="0" w:space="0" w:color="auto"/>
            <w:left w:val="none" w:sz="0" w:space="0" w:color="auto"/>
            <w:bottom w:val="none" w:sz="0" w:space="0" w:color="auto"/>
            <w:right w:val="none" w:sz="0" w:space="0" w:color="auto"/>
          </w:divBdr>
        </w:div>
        <w:div w:id="756638064">
          <w:marLeft w:val="640"/>
          <w:marRight w:val="0"/>
          <w:marTop w:val="0"/>
          <w:marBottom w:val="0"/>
          <w:divBdr>
            <w:top w:val="none" w:sz="0" w:space="0" w:color="auto"/>
            <w:left w:val="none" w:sz="0" w:space="0" w:color="auto"/>
            <w:bottom w:val="none" w:sz="0" w:space="0" w:color="auto"/>
            <w:right w:val="none" w:sz="0" w:space="0" w:color="auto"/>
          </w:divBdr>
        </w:div>
        <w:div w:id="808666715">
          <w:marLeft w:val="640"/>
          <w:marRight w:val="0"/>
          <w:marTop w:val="0"/>
          <w:marBottom w:val="0"/>
          <w:divBdr>
            <w:top w:val="none" w:sz="0" w:space="0" w:color="auto"/>
            <w:left w:val="none" w:sz="0" w:space="0" w:color="auto"/>
            <w:bottom w:val="none" w:sz="0" w:space="0" w:color="auto"/>
            <w:right w:val="none" w:sz="0" w:space="0" w:color="auto"/>
          </w:divBdr>
        </w:div>
        <w:div w:id="642586688">
          <w:marLeft w:val="640"/>
          <w:marRight w:val="0"/>
          <w:marTop w:val="0"/>
          <w:marBottom w:val="0"/>
          <w:divBdr>
            <w:top w:val="none" w:sz="0" w:space="0" w:color="auto"/>
            <w:left w:val="none" w:sz="0" w:space="0" w:color="auto"/>
            <w:bottom w:val="none" w:sz="0" w:space="0" w:color="auto"/>
            <w:right w:val="none" w:sz="0" w:space="0" w:color="auto"/>
          </w:divBdr>
        </w:div>
        <w:div w:id="1778939616">
          <w:marLeft w:val="640"/>
          <w:marRight w:val="0"/>
          <w:marTop w:val="0"/>
          <w:marBottom w:val="0"/>
          <w:divBdr>
            <w:top w:val="none" w:sz="0" w:space="0" w:color="auto"/>
            <w:left w:val="none" w:sz="0" w:space="0" w:color="auto"/>
            <w:bottom w:val="none" w:sz="0" w:space="0" w:color="auto"/>
            <w:right w:val="none" w:sz="0" w:space="0" w:color="auto"/>
          </w:divBdr>
        </w:div>
        <w:div w:id="307176375">
          <w:marLeft w:val="640"/>
          <w:marRight w:val="0"/>
          <w:marTop w:val="0"/>
          <w:marBottom w:val="0"/>
          <w:divBdr>
            <w:top w:val="none" w:sz="0" w:space="0" w:color="auto"/>
            <w:left w:val="none" w:sz="0" w:space="0" w:color="auto"/>
            <w:bottom w:val="none" w:sz="0" w:space="0" w:color="auto"/>
            <w:right w:val="none" w:sz="0" w:space="0" w:color="auto"/>
          </w:divBdr>
        </w:div>
        <w:div w:id="892425578">
          <w:marLeft w:val="640"/>
          <w:marRight w:val="0"/>
          <w:marTop w:val="0"/>
          <w:marBottom w:val="0"/>
          <w:divBdr>
            <w:top w:val="none" w:sz="0" w:space="0" w:color="auto"/>
            <w:left w:val="none" w:sz="0" w:space="0" w:color="auto"/>
            <w:bottom w:val="none" w:sz="0" w:space="0" w:color="auto"/>
            <w:right w:val="none" w:sz="0" w:space="0" w:color="auto"/>
          </w:divBdr>
        </w:div>
        <w:div w:id="1639603398">
          <w:marLeft w:val="640"/>
          <w:marRight w:val="0"/>
          <w:marTop w:val="0"/>
          <w:marBottom w:val="0"/>
          <w:divBdr>
            <w:top w:val="none" w:sz="0" w:space="0" w:color="auto"/>
            <w:left w:val="none" w:sz="0" w:space="0" w:color="auto"/>
            <w:bottom w:val="none" w:sz="0" w:space="0" w:color="auto"/>
            <w:right w:val="none" w:sz="0" w:space="0" w:color="auto"/>
          </w:divBdr>
        </w:div>
        <w:div w:id="877276526">
          <w:marLeft w:val="640"/>
          <w:marRight w:val="0"/>
          <w:marTop w:val="0"/>
          <w:marBottom w:val="0"/>
          <w:divBdr>
            <w:top w:val="none" w:sz="0" w:space="0" w:color="auto"/>
            <w:left w:val="none" w:sz="0" w:space="0" w:color="auto"/>
            <w:bottom w:val="none" w:sz="0" w:space="0" w:color="auto"/>
            <w:right w:val="none" w:sz="0" w:space="0" w:color="auto"/>
          </w:divBdr>
        </w:div>
        <w:div w:id="1861357666">
          <w:marLeft w:val="640"/>
          <w:marRight w:val="0"/>
          <w:marTop w:val="0"/>
          <w:marBottom w:val="0"/>
          <w:divBdr>
            <w:top w:val="none" w:sz="0" w:space="0" w:color="auto"/>
            <w:left w:val="none" w:sz="0" w:space="0" w:color="auto"/>
            <w:bottom w:val="none" w:sz="0" w:space="0" w:color="auto"/>
            <w:right w:val="none" w:sz="0" w:space="0" w:color="auto"/>
          </w:divBdr>
        </w:div>
        <w:div w:id="132647584">
          <w:marLeft w:val="640"/>
          <w:marRight w:val="0"/>
          <w:marTop w:val="0"/>
          <w:marBottom w:val="0"/>
          <w:divBdr>
            <w:top w:val="none" w:sz="0" w:space="0" w:color="auto"/>
            <w:left w:val="none" w:sz="0" w:space="0" w:color="auto"/>
            <w:bottom w:val="none" w:sz="0" w:space="0" w:color="auto"/>
            <w:right w:val="none" w:sz="0" w:space="0" w:color="auto"/>
          </w:divBdr>
        </w:div>
        <w:div w:id="418257926">
          <w:marLeft w:val="640"/>
          <w:marRight w:val="0"/>
          <w:marTop w:val="0"/>
          <w:marBottom w:val="0"/>
          <w:divBdr>
            <w:top w:val="none" w:sz="0" w:space="0" w:color="auto"/>
            <w:left w:val="none" w:sz="0" w:space="0" w:color="auto"/>
            <w:bottom w:val="none" w:sz="0" w:space="0" w:color="auto"/>
            <w:right w:val="none" w:sz="0" w:space="0" w:color="auto"/>
          </w:divBdr>
        </w:div>
        <w:div w:id="354617123">
          <w:marLeft w:val="640"/>
          <w:marRight w:val="0"/>
          <w:marTop w:val="0"/>
          <w:marBottom w:val="0"/>
          <w:divBdr>
            <w:top w:val="none" w:sz="0" w:space="0" w:color="auto"/>
            <w:left w:val="none" w:sz="0" w:space="0" w:color="auto"/>
            <w:bottom w:val="none" w:sz="0" w:space="0" w:color="auto"/>
            <w:right w:val="none" w:sz="0" w:space="0" w:color="auto"/>
          </w:divBdr>
        </w:div>
        <w:div w:id="1365791444">
          <w:marLeft w:val="640"/>
          <w:marRight w:val="0"/>
          <w:marTop w:val="0"/>
          <w:marBottom w:val="0"/>
          <w:divBdr>
            <w:top w:val="none" w:sz="0" w:space="0" w:color="auto"/>
            <w:left w:val="none" w:sz="0" w:space="0" w:color="auto"/>
            <w:bottom w:val="none" w:sz="0" w:space="0" w:color="auto"/>
            <w:right w:val="none" w:sz="0" w:space="0" w:color="auto"/>
          </w:divBdr>
        </w:div>
        <w:div w:id="1034770508">
          <w:marLeft w:val="640"/>
          <w:marRight w:val="0"/>
          <w:marTop w:val="0"/>
          <w:marBottom w:val="0"/>
          <w:divBdr>
            <w:top w:val="none" w:sz="0" w:space="0" w:color="auto"/>
            <w:left w:val="none" w:sz="0" w:space="0" w:color="auto"/>
            <w:bottom w:val="none" w:sz="0" w:space="0" w:color="auto"/>
            <w:right w:val="none" w:sz="0" w:space="0" w:color="auto"/>
          </w:divBdr>
        </w:div>
        <w:div w:id="64569522">
          <w:marLeft w:val="640"/>
          <w:marRight w:val="0"/>
          <w:marTop w:val="0"/>
          <w:marBottom w:val="0"/>
          <w:divBdr>
            <w:top w:val="none" w:sz="0" w:space="0" w:color="auto"/>
            <w:left w:val="none" w:sz="0" w:space="0" w:color="auto"/>
            <w:bottom w:val="none" w:sz="0" w:space="0" w:color="auto"/>
            <w:right w:val="none" w:sz="0" w:space="0" w:color="auto"/>
          </w:divBdr>
        </w:div>
        <w:div w:id="104466362">
          <w:marLeft w:val="640"/>
          <w:marRight w:val="0"/>
          <w:marTop w:val="0"/>
          <w:marBottom w:val="0"/>
          <w:divBdr>
            <w:top w:val="none" w:sz="0" w:space="0" w:color="auto"/>
            <w:left w:val="none" w:sz="0" w:space="0" w:color="auto"/>
            <w:bottom w:val="none" w:sz="0" w:space="0" w:color="auto"/>
            <w:right w:val="none" w:sz="0" w:space="0" w:color="auto"/>
          </w:divBdr>
        </w:div>
        <w:div w:id="1665745284">
          <w:marLeft w:val="640"/>
          <w:marRight w:val="0"/>
          <w:marTop w:val="0"/>
          <w:marBottom w:val="0"/>
          <w:divBdr>
            <w:top w:val="none" w:sz="0" w:space="0" w:color="auto"/>
            <w:left w:val="none" w:sz="0" w:space="0" w:color="auto"/>
            <w:bottom w:val="none" w:sz="0" w:space="0" w:color="auto"/>
            <w:right w:val="none" w:sz="0" w:space="0" w:color="auto"/>
          </w:divBdr>
        </w:div>
        <w:div w:id="1844858679">
          <w:marLeft w:val="640"/>
          <w:marRight w:val="0"/>
          <w:marTop w:val="0"/>
          <w:marBottom w:val="0"/>
          <w:divBdr>
            <w:top w:val="none" w:sz="0" w:space="0" w:color="auto"/>
            <w:left w:val="none" w:sz="0" w:space="0" w:color="auto"/>
            <w:bottom w:val="none" w:sz="0" w:space="0" w:color="auto"/>
            <w:right w:val="none" w:sz="0" w:space="0" w:color="auto"/>
          </w:divBdr>
        </w:div>
        <w:div w:id="333727075">
          <w:marLeft w:val="640"/>
          <w:marRight w:val="0"/>
          <w:marTop w:val="0"/>
          <w:marBottom w:val="0"/>
          <w:divBdr>
            <w:top w:val="none" w:sz="0" w:space="0" w:color="auto"/>
            <w:left w:val="none" w:sz="0" w:space="0" w:color="auto"/>
            <w:bottom w:val="none" w:sz="0" w:space="0" w:color="auto"/>
            <w:right w:val="none" w:sz="0" w:space="0" w:color="auto"/>
          </w:divBdr>
        </w:div>
        <w:div w:id="231813621">
          <w:marLeft w:val="640"/>
          <w:marRight w:val="0"/>
          <w:marTop w:val="0"/>
          <w:marBottom w:val="0"/>
          <w:divBdr>
            <w:top w:val="none" w:sz="0" w:space="0" w:color="auto"/>
            <w:left w:val="none" w:sz="0" w:space="0" w:color="auto"/>
            <w:bottom w:val="none" w:sz="0" w:space="0" w:color="auto"/>
            <w:right w:val="none" w:sz="0" w:space="0" w:color="auto"/>
          </w:divBdr>
        </w:div>
        <w:div w:id="580215831">
          <w:marLeft w:val="640"/>
          <w:marRight w:val="0"/>
          <w:marTop w:val="0"/>
          <w:marBottom w:val="0"/>
          <w:divBdr>
            <w:top w:val="none" w:sz="0" w:space="0" w:color="auto"/>
            <w:left w:val="none" w:sz="0" w:space="0" w:color="auto"/>
            <w:bottom w:val="none" w:sz="0" w:space="0" w:color="auto"/>
            <w:right w:val="none" w:sz="0" w:space="0" w:color="auto"/>
          </w:divBdr>
        </w:div>
        <w:div w:id="1523741067">
          <w:marLeft w:val="640"/>
          <w:marRight w:val="0"/>
          <w:marTop w:val="0"/>
          <w:marBottom w:val="0"/>
          <w:divBdr>
            <w:top w:val="none" w:sz="0" w:space="0" w:color="auto"/>
            <w:left w:val="none" w:sz="0" w:space="0" w:color="auto"/>
            <w:bottom w:val="none" w:sz="0" w:space="0" w:color="auto"/>
            <w:right w:val="none" w:sz="0" w:space="0" w:color="auto"/>
          </w:divBdr>
        </w:div>
        <w:div w:id="200871479">
          <w:marLeft w:val="640"/>
          <w:marRight w:val="0"/>
          <w:marTop w:val="0"/>
          <w:marBottom w:val="0"/>
          <w:divBdr>
            <w:top w:val="none" w:sz="0" w:space="0" w:color="auto"/>
            <w:left w:val="none" w:sz="0" w:space="0" w:color="auto"/>
            <w:bottom w:val="none" w:sz="0" w:space="0" w:color="auto"/>
            <w:right w:val="none" w:sz="0" w:space="0" w:color="auto"/>
          </w:divBdr>
        </w:div>
        <w:div w:id="1573927025">
          <w:marLeft w:val="640"/>
          <w:marRight w:val="0"/>
          <w:marTop w:val="0"/>
          <w:marBottom w:val="0"/>
          <w:divBdr>
            <w:top w:val="none" w:sz="0" w:space="0" w:color="auto"/>
            <w:left w:val="none" w:sz="0" w:space="0" w:color="auto"/>
            <w:bottom w:val="none" w:sz="0" w:space="0" w:color="auto"/>
            <w:right w:val="none" w:sz="0" w:space="0" w:color="auto"/>
          </w:divBdr>
        </w:div>
        <w:div w:id="1380933880">
          <w:marLeft w:val="640"/>
          <w:marRight w:val="0"/>
          <w:marTop w:val="0"/>
          <w:marBottom w:val="0"/>
          <w:divBdr>
            <w:top w:val="none" w:sz="0" w:space="0" w:color="auto"/>
            <w:left w:val="none" w:sz="0" w:space="0" w:color="auto"/>
            <w:bottom w:val="none" w:sz="0" w:space="0" w:color="auto"/>
            <w:right w:val="none" w:sz="0" w:space="0" w:color="auto"/>
          </w:divBdr>
        </w:div>
        <w:div w:id="952904044">
          <w:marLeft w:val="640"/>
          <w:marRight w:val="0"/>
          <w:marTop w:val="0"/>
          <w:marBottom w:val="0"/>
          <w:divBdr>
            <w:top w:val="none" w:sz="0" w:space="0" w:color="auto"/>
            <w:left w:val="none" w:sz="0" w:space="0" w:color="auto"/>
            <w:bottom w:val="none" w:sz="0" w:space="0" w:color="auto"/>
            <w:right w:val="none" w:sz="0" w:space="0" w:color="auto"/>
          </w:divBdr>
        </w:div>
        <w:div w:id="551312656">
          <w:marLeft w:val="640"/>
          <w:marRight w:val="0"/>
          <w:marTop w:val="0"/>
          <w:marBottom w:val="0"/>
          <w:divBdr>
            <w:top w:val="none" w:sz="0" w:space="0" w:color="auto"/>
            <w:left w:val="none" w:sz="0" w:space="0" w:color="auto"/>
            <w:bottom w:val="none" w:sz="0" w:space="0" w:color="auto"/>
            <w:right w:val="none" w:sz="0" w:space="0" w:color="auto"/>
          </w:divBdr>
        </w:div>
        <w:div w:id="1686394428">
          <w:marLeft w:val="640"/>
          <w:marRight w:val="0"/>
          <w:marTop w:val="0"/>
          <w:marBottom w:val="0"/>
          <w:divBdr>
            <w:top w:val="none" w:sz="0" w:space="0" w:color="auto"/>
            <w:left w:val="none" w:sz="0" w:space="0" w:color="auto"/>
            <w:bottom w:val="none" w:sz="0" w:space="0" w:color="auto"/>
            <w:right w:val="none" w:sz="0" w:space="0" w:color="auto"/>
          </w:divBdr>
        </w:div>
        <w:div w:id="1692995406">
          <w:marLeft w:val="640"/>
          <w:marRight w:val="0"/>
          <w:marTop w:val="0"/>
          <w:marBottom w:val="0"/>
          <w:divBdr>
            <w:top w:val="none" w:sz="0" w:space="0" w:color="auto"/>
            <w:left w:val="none" w:sz="0" w:space="0" w:color="auto"/>
            <w:bottom w:val="none" w:sz="0" w:space="0" w:color="auto"/>
            <w:right w:val="none" w:sz="0" w:space="0" w:color="auto"/>
          </w:divBdr>
        </w:div>
        <w:div w:id="1042049259">
          <w:marLeft w:val="640"/>
          <w:marRight w:val="0"/>
          <w:marTop w:val="0"/>
          <w:marBottom w:val="0"/>
          <w:divBdr>
            <w:top w:val="none" w:sz="0" w:space="0" w:color="auto"/>
            <w:left w:val="none" w:sz="0" w:space="0" w:color="auto"/>
            <w:bottom w:val="none" w:sz="0" w:space="0" w:color="auto"/>
            <w:right w:val="none" w:sz="0" w:space="0" w:color="auto"/>
          </w:divBdr>
        </w:div>
      </w:divsChild>
    </w:div>
    <w:div w:id="642469486">
      <w:bodyDiv w:val="1"/>
      <w:marLeft w:val="0"/>
      <w:marRight w:val="0"/>
      <w:marTop w:val="0"/>
      <w:marBottom w:val="0"/>
      <w:divBdr>
        <w:top w:val="none" w:sz="0" w:space="0" w:color="auto"/>
        <w:left w:val="none" w:sz="0" w:space="0" w:color="auto"/>
        <w:bottom w:val="none" w:sz="0" w:space="0" w:color="auto"/>
        <w:right w:val="none" w:sz="0" w:space="0" w:color="auto"/>
      </w:divBdr>
      <w:divsChild>
        <w:div w:id="35004879">
          <w:marLeft w:val="907"/>
          <w:marRight w:val="0"/>
          <w:marTop w:val="150"/>
          <w:marBottom w:val="0"/>
          <w:divBdr>
            <w:top w:val="none" w:sz="0" w:space="0" w:color="auto"/>
            <w:left w:val="none" w:sz="0" w:space="0" w:color="auto"/>
            <w:bottom w:val="none" w:sz="0" w:space="0" w:color="auto"/>
            <w:right w:val="none" w:sz="0" w:space="0" w:color="auto"/>
          </w:divBdr>
        </w:div>
        <w:div w:id="516819976">
          <w:marLeft w:val="907"/>
          <w:marRight w:val="0"/>
          <w:marTop w:val="150"/>
          <w:marBottom w:val="0"/>
          <w:divBdr>
            <w:top w:val="none" w:sz="0" w:space="0" w:color="auto"/>
            <w:left w:val="none" w:sz="0" w:space="0" w:color="auto"/>
            <w:bottom w:val="none" w:sz="0" w:space="0" w:color="auto"/>
            <w:right w:val="none" w:sz="0" w:space="0" w:color="auto"/>
          </w:divBdr>
        </w:div>
        <w:div w:id="634334876">
          <w:marLeft w:val="907"/>
          <w:marRight w:val="0"/>
          <w:marTop w:val="150"/>
          <w:marBottom w:val="0"/>
          <w:divBdr>
            <w:top w:val="none" w:sz="0" w:space="0" w:color="auto"/>
            <w:left w:val="none" w:sz="0" w:space="0" w:color="auto"/>
            <w:bottom w:val="none" w:sz="0" w:space="0" w:color="auto"/>
            <w:right w:val="none" w:sz="0" w:space="0" w:color="auto"/>
          </w:divBdr>
        </w:div>
        <w:div w:id="819156344">
          <w:marLeft w:val="907"/>
          <w:marRight w:val="0"/>
          <w:marTop w:val="150"/>
          <w:marBottom w:val="0"/>
          <w:divBdr>
            <w:top w:val="none" w:sz="0" w:space="0" w:color="auto"/>
            <w:left w:val="none" w:sz="0" w:space="0" w:color="auto"/>
            <w:bottom w:val="none" w:sz="0" w:space="0" w:color="auto"/>
            <w:right w:val="none" w:sz="0" w:space="0" w:color="auto"/>
          </w:divBdr>
        </w:div>
        <w:div w:id="849101802">
          <w:marLeft w:val="907"/>
          <w:marRight w:val="0"/>
          <w:marTop w:val="150"/>
          <w:marBottom w:val="0"/>
          <w:divBdr>
            <w:top w:val="none" w:sz="0" w:space="0" w:color="auto"/>
            <w:left w:val="none" w:sz="0" w:space="0" w:color="auto"/>
            <w:bottom w:val="none" w:sz="0" w:space="0" w:color="auto"/>
            <w:right w:val="none" w:sz="0" w:space="0" w:color="auto"/>
          </w:divBdr>
        </w:div>
        <w:div w:id="1015889201">
          <w:marLeft w:val="907"/>
          <w:marRight w:val="0"/>
          <w:marTop w:val="150"/>
          <w:marBottom w:val="0"/>
          <w:divBdr>
            <w:top w:val="none" w:sz="0" w:space="0" w:color="auto"/>
            <w:left w:val="none" w:sz="0" w:space="0" w:color="auto"/>
            <w:bottom w:val="none" w:sz="0" w:space="0" w:color="auto"/>
            <w:right w:val="none" w:sz="0" w:space="0" w:color="auto"/>
          </w:divBdr>
        </w:div>
        <w:div w:id="1195272427">
          <w:marLeft w:val="907"/>
          <w:marRight w:val="0"/>
          <w:marTop w:val="150"/>
          <w:marBottom w:val="0"/>
          <w:divBdr>
            <w:top w:val="none" w:sz="0" w:space="0" w:color="auto"/>
            <w:left w:val="none" w:sz="0" w:space="0" w:color="auto"/>
            <w:bottom w:val="none" w:sz="0" w:space="0" w:color="auto"/>
            <w:right w:val="none" w:sz="0" w:space="0" w:color="auto"/>
          </w:divBdr>
        </w:div>
        <w:div w:id="1235898148">
          <w:marLeft w:val="907"/>
          <w:marRight w:val="0"/>
          <w:marTop w:val="150"/>
          <w:marBottom w:val="0"/>
          <w:divBdr>
            <w:top w:val="none" w:sz="0" w:space="0" w:color="auto"/>
            <w:left w:val="none" w:sz="0" w:space="0" w:color="auto"/>
            <w:bottom w:val="none" w:sz="0" w:space="0" w:color="auto"/>
            <w:right w:val="none" w:sz="0" w:space="0" w:color="auto"/>
          </w:divBdr>
        </w:div>
        <w:div w:id="1446579280">
          <w:marLeft w:val="907"/>
          <w:marRight w:val="0"/>
          <w:marTop w:val="150"/>
          <w:marBottom w:val="0"/>
          <w:divBdr>
            <w:top w:val="none" w:sz="0" w:space="0" w:color="auto"/>
            <w:left w:val="none" w:sz="0" w:space="0" w:color="auto"/>
            <w:bottom w:val="none" w:sz="0" w:space="0" w:color="auto"/>
            <w:right w:val="none" w:sz="0" w:space="0" w:color="auto"/>
          </w:divBdr>
        </w:div>
        <w:div w:id="1495337756">
          <w:marLeft w:val="907"/>
          <w:marRight w:val="0"/>
          <w:marTop w:val="150"/>
          <w:marBottom w:val="0"/>
          <w:divBdr>
            <w:top w:val="none" w:sz="0" w:space="0" w:color="auto"/>
            <w:left w:val="none" w:sz="0" w:space="0" w:color="auto"/>
            <w:bottom w:val="none" w:sz="0" w:space="0" w:color="auto"/>
            <w:right w:val="none" w:sz="0" w:space="0" w:color="auto"/>
          </w:divBdr>
        </w:div>
        <w:div w:id="1511141241">
          <w:marLeft w:val="907"/>
          <w:marRight w:val="0"/>
          <w:marTop w:val="150"/>
          <w:marBottom w:val="0"/>
          <w:divBdr>
            <w:top w:val="none" w:sz="0" w:space="0" w:color="auto"/>
            <w:left w:val="none" w:sz="0" w:space="0" w:color="auto"/>
            <w:bottom w:val="none" w:sz="0" w:space="0" w:color="auto"/>
            <w:right w:val="none" w:sz="0" w:space="0" w:color="auto"/>
          </w:divBdr>
        </w:div>
        <w:div w:id="1708334659">
          <w:marLeft w:val="907"/>
          <w:marRight w:val="0"/>
          <w:marTop w:val="150"/>
          <w:marBottom w:val="0"/>
          <w:divBdr>
            <w:top w:val="none" w:sz="0" w:space="0" w:color="auto"/>
            <w:left w:val="none" w:sz="0" w:space="0" w:color="auto"/>
            <w:bottom w:val="none" w:sz="0" w:space="0" w:color="auto"/>
            <w:right w:val="none" w:sz="0" w:space="0" w:color="auto"/>
          </w:divBdr>
        </w:div>
      </w:divsChild>
    </w:div>
    <w:div w:id="650520907">
      <w:bodyDiv w:val="1"/>
      <w:marLeft w:val="0"/>
      <w:marRight w:val="0"/>
      <w:marTop w:val="0"/>
      <w:marBottom w:val="0"/>
      <w:divBdr>
        <w:top w:val="none" w:sz="0" w:space="0" w:color="auto"/>
        <w:left w:val="none" w:sz="0" w:space="0" w:color="auto"/>
        <w:bottom w:val="none" w:sz="0" w:space="0" w:color="auto"/>
        <w:right w:val="none" w:sz="0" w:space="0" w:color="auto"/>
      </w:divBdr>
      <w:divsChild>
        <w:div w:id="1704164016">
          <w:marLeft w:val="640"/>
          <w:marRight w:val="0"/>
          <w:marTop w:val="0"/>
          <w:marBottom w:val="0"/>
          <w:divBdr>
            <w:top w:val="none" w:sz="0" w:space="0" w:color="auto"/>
            <w:left w:val="none" w:sz="0" w:space="0" w:color="auto"/>
            <w:bottom w:val="none" w:sz="0" w:space="0" w:color="auto"/>
            <w:right w:val="none" w:sz="0" w:space="0" w:color="auto"/>
          </w:divBdr>
        </w:div>
        <w:div w:id="1480656713">
          <w:marLeft w:val="640"/>
          <w:marRight w:val="0"/>
          <w:marTop w:val="0"/>
          <w:marBottom w:val="0"/>
          <w:divBdr>
            <w:top w:val="none" w:sz="0" w:space="0" w:color="auto"/>
            <w:left w:val="none" w:sz="0" w:space="0" w:color="auto"/>
            <w:bottom w:val="none" w:sz="0" w:space="0" w:color="auto"/>
            <w:right w:val="none" w:sz="0" w:space="0" w:color="auto"/>
          </w:divBdr>
        </w:div>
        <w:div w:id="2049835914">
          <w:marLeft w:val="640"/>
          <w:marRight w:val="0"/>
          <w:marTop w:val="0"/>
          <w:marBottom w:val="0"/>
          <w:divBdr>
            <w:top w:val="none" w:sz="0" w:space="0" w:color="auto"/>
            <w:left w:val="none" w:sz="0" w:space="0" w:color="auto"/>
            <w:bottom w:val="none" w:sz="0" w:space="0" w:color="auto"/>
            <w:right w:val="none" w:sz="0" w:space="0" w:color="auto"/>
          </w:divBdr>
        </w:div>
        <w:div w:id="1312709305">
          <w:marLeft w:val="640"/>
          <w:marRight w:val="0"/>
          <w:marTop w:val="0"/>
          <w:marBottom w:val="0"/>
          <w:divBdr>
            <w:top w:val="none" w:sz="0" w:space="0" w:color="auto"/>
            <w:left w:val="none" w:sz="0" w:space="0" w:color="auto"/>
            <w:bottom w:val="none" w:sz="0" w:space="0" w:color="auto"/>
            <w:right w:val="none" w:sz="0" w:space="0" w:color="auto"/>
          </w:divBdr>
        </w:div>
        <w:div w:id="77945642">
          <w:marLeft w:val="640"/>
          <w:marRight w:val="0"/>
          <w:marTop w:val="0"/>
          <w:marBottom w:val="0"/>
          <w:divBdr>
            <w:top w:val="none" w:sz="0" w:space="0" w:color="auto"/>
            <w:left w:val="none" w:sz="0" w:space="0" w:color="auto"/>
            <w:bottom w:val="none" w:sz="0" w:space="0" w:color="auto"/>
            <w:right w:val="none" w:sz="0" w:space="0" w:color="auto"/>
          </w:divBdr>
        </w:div>
        <w:div w:id="226887710">
          <w:marLeft w:val="640"/>
          <w:marRight w:val="0"/>
          <w:marTop w:val="0"/>
          <w:marBottom w:val="0"/>
          <w:divBdr>
            <w:top w:val="none" w:sz="0" w:space="0" w:color="auto"/>
            <w:left w:val="none" w:sz="0" w:space="0" w:color="auto"/>
            <w:bottom w:val="none" w:sz="0" w:space="0" w:color="auto"/>
            <w:right w:val="none" w:sz="0" w:space="0" w:color="auto"/>
          </w:divBdr>
        </w:div>
        <w:div w:id="1862087499">
          <w:marLeft w:val="640"/>
          <w:marRight w:val="0"/>
          <w:marTop w:val="0"/>
          <w:marBottom w:val="0"/>
          <w:divBdr>
            <w:top w:val="none" w:sz="0" w:space="0" w:color="auto"/>
            <w:left w:val="none" w:sz="0" w:space="0" w:color="auto"/>
            <w:bottom w:val="none" w:sz="0" w:space="0" w:color="auto"/>
            <w:right w:val="none" w:sz="0" w:space="0" w:color="auto"/>
          </w:divBdr>
        </w:div>
        <w:div w:id="1315449374">
          <w:marLeft w:val="640"/>
          <w:marRight w:val="0"/>
          <w:marTop w:val="0"/>
          <w:marBottom w:val="0"/>
          <w:divBdr>
            <w:top w:val="none" w:sz="0" w:space="0" w:color="auto"/>
            <w:left w:val="none" w:sz="0" w:space="0" w:color="auto"/>
            <w:bottom w:val="none" w:sz="0" w:space="0" w:color="auto"/>
            <w:right w:val="none" w:sz="0" w:space="0" w:color="auto"/>
          </w:divBdr>
        </w:div>
        <w:div w:id="1690058471">
          <w:marLeft w:val="640"/>
          <w:marRight w:val="0"/>
          <w:marTop w:val="0"/>
          <w:marBottom w:val="0"/>
          <w:divBdr>
            <w:top w:val="none" w:sz="0" w:space="0" w:color="auto"/>
            <w:left w:val="none" w:sz="0" w:space="0" w:color="auto"/>
            <w:bottom w:val="none" w:sz="0" w:space="0" w:color="auto"/>
            <w:right w:val="none" w:sz="0" w:space="0" w:color="auto"/>
          </w:divBdr>
        </w:div>
        <w:div w:id="1056275867">
          <w:marLeft w:val="640"/>
          <w:marRight w:val="0"/>
          <w:marTop w:val="0"/>
          <w:marBottom w:val="0"/>
          <w:divBdr>
            <w:top w:val="none" w:sz="0" w:space="0" w:color="auto"/>
            <w:left w:val="none" w:sz="0" w:space="0" w:color="auto"/>
            <w:bottom w:val="none" w:sz="0" w:space="0" w:color="auto"/>
            <w:right w:val="none" w:sz="0" w:space="0" w:color="auto"/>
          </w:divBdr>
        </w:div>
        <w:div w:id="1433234629">
          <w:marLeft w:val="640"/>
          <w:marRight w:val="0"/>
          <w:marTop w:val="0"/>
          <w:marBottom w:val="0"/>
          <w:divBdr>
            <w:top w:val="none" w:sz="0" w:space="0" w:color="auto"/>
            <w:left w:val="none" w:sz="0" w:space="0" w:color="auto"/>
            <w:bottom w:val="none" w:sz="0" w:space="0" w:color="auto"/>
            <w:right w:val="none" w:sz="0" w:space="0" w:color="auto"/>
          </w:divBdr>
        </w:div>
        <w:div w:id="1966040899">
          <w:marLeft w:val="640"/>
          <w:marRight w:val="0"/>
          <w:marTop w:val="0"/>
          <w:marBottom w:val="0"/>
          <w:divBdr>
            <w:top w:val="none" w:sz="0" w:space="0" w:color="auto"/>
            <w:left w:val="none" w:sz="0" w:space="0" w:color="auto"/>
            <w:bottom w:val="none" w:sz="0" w:space="0" w:color="auto"/>
            <w:right w:val="none" w:sz="0" w:space="0" w:color="auto"/>
          </w:divBdr>
        </w:div>
        <w:div w:id="479462910">
          <w:marLeft w:val="640"/>
          <w:marRight w:val="0"/>
          <w:marTop w:val="0"/>
          <w:marBottom w:val="0"/>
          <w:divBdr>
            <w:top w:val="none" w:sz="0" w:space="0" w:color="auto"/>
            <w:left w:val="none" w:sz="0" w:space="0" w:color="auto"/>
            <w:bottom w:val="none" w:sz="0" w:space="0" w:color="auto"/>
            <w:right w:val="none" w:sz="0" w:space="0" w:color="auto"/>
          </w:divBdr>
        </w:div>
        <w:div w:id="1915046353">
          <w:marLeft w:val="640"/>
          <w:marRight w:val="0"/>
          <w:marTop w:val="0"/>
          <w:marBottom w:val="0"/>
          <w:divBdr>
            <w:top w:val="none" w:sz="0" w:space="0" w:color="auto"/>
            <w:left w:val="none" w:sz="0" w:space="0" w:color="auto"/>
            <w:bottom w:val="none" w:sz="0" w:space="0" w:color="auto"/>
            <w:right w:val="none" w:sz="0" w:space="0" w:color="auto"/>
          </w:divBdr>
        </w:div>
        <w:div w:id="1736856417">
          <w:marLeft w:val="640"/>
          <w:marRight w:val="0"/>
          <w:marTop w:val="0"/>
          <w:marBottom w:val="0"/>
          <w:divBdr>
            <w:top w:val="none" w:sz="0" w:space="0" w:color="auto"/>
            <w:left w:val="none" w:sz="0" w:space="0" w:color="auto"/>
            <w:bottom w:val="none" w:sz="0" w:space="0" w:color="auto"/>
            <w:right w:val="none" w:sz="0" w:space="0" w:color="auto"/>
          </w:divBdr>
        </w:div>
        <w:div w:id="1473979866">
          <w:marLeft w:val="640"/>
          <w:marRight w:val="0"/>
          <w:marTop w:val="0"/>
          <w:marBottom w:val="0"/>
          <w:divBdr>
            <w:top w:val="none" w:sz="0" w:space="0" w:color="auto"/>
            <w:left w:val="none" w:sz="0" w:space="0" w:color="auto"/>
            <w:bottom w:val="none" w:sz="0" w:space="0" w:color="auto"/>
            <w:right w:val="none" w:sz="0" w:space="0" w:color="auto"/>
          </w:divBdr>
        </w:div>
        <w:div w:id="910966328">
          <w:marLeft w:val="640"/>
          <w:marRight w:val="0"/>
          <w:marTop w:val="0"/>
          <w:marBottom w:val="0"/>
          <w:divBdr>
            <w:top w:val="none" w:sz="0" w:space="0" w:color="auto"/>
            <w:left w:val="none" w:sz="0" w:space="0" w:color="auto"/>
            <w:bottom w:val="none" w:sz="0" w:space="0" w:color="auto"/>
            <w:right w:val="none" w:sz="0" w:space="0" w:color="auto"/>
          </w:divBdr>
        </w:div>
        <w:div w:id="1928995787">
          <w:marLeft w:val="640"/>
          <w:marRight w:val="0"/>
          <w:marTop w:val="0"/>
          <w:marBottom w:val="0"/>
          <w:divBdr>
            <w:top w:val="none" w:sz="0" w:space="0" w:color="auto"/>
            <w:left w:val="none" w:sz="0" w:space="0" w:color="auto"/>
            <w:bottom w:val="none" w:sz="0" w:space="0" w:color="auto"/>
            <w:right w:val="none" w:sz="0" w:space="0" w:color="auto"/>
          </w:divBdr>
        </w:div>
        <w:div w:id="801655553">
          <w:marLeft w:val="640"/>
          <w:marRight w:val="0"/>
          <w:marTop w:val="0"/>
          <w:marBottom w:val="0"/>
          <w:divBdr>
            <w:top w:val="none" w:sz="0" w:space="0" w:color="auto"/>
            <w:left w:val="none" w:sz="0" w:space="0" w:color="auto"/>
            <w:bottom w:val="none" w:sz="0" w:space="0" w:color="auto"/>
            <w:right w:val="none" w:sz="0" w:space="0" w:color="auto"/>
          </w:divBdr>
        </w:div>
        <w:div w:id="232854229">
          <w:marLeft w:val="640"/>
          <w:marRight w:val="0"/>
          <w:marTop w:val="0"/>
          <w:marBottom w:val="0"/>
          <w:divBdr>
            <w:top w:val="none" w:sz="0" w:space="0" w:color="auto"/>
            <w:left w:val="none" w:sz="0" w:space="0" w:color="auto"/>
            <w:bottom w:val="none" w:sz="0" w:space="0" w:color="auto"/>
            <w:right w:val="none" w:sz="0" w:space="0" w:color="auto"/>
          </w:divBdr>
        </w:div>
        <w:div w:id="301466463">
          <w:marLeft w:val="640"/>
          <w:marRight w:val="0"/>
          <w:marTop w:val="0"/>
          <w:marBottom w:val="0"/>
          <w:divBdr>
            <w:top w:val="none" w:sz="0" w:space="0" w:color="auto"/>
            <w:left w:val="none" w:sz="0" w:space="0" w:color="auto"/>
            <w:bottom w:val="none" w:sz="0" w:space="0" w:color="auto"/>
            <w:right w:val="none" w:sz="0" w:space="0" w:color="auto"/>
          </w:divBdr>
        </w:div>
        <w:div w:id="1723401919">
          <w:marLeft w:val="640"/>
          <w:marRight w:val="0"/>
          <w:marTop w:val="0"/>
          <w:marBottom w:val="0"/>
          <w:divBdr>
            <w:top w:val="none" w:sz="0" w:space="0" w:color="auto"/>
            <w:left w:val="none" w:sz="0" w:space="0" w:color="auto"/>
            <w:bottom w:val="none" w:sz="0" w:space="0" w:color="auto"/>
            <w:right w:val="none" w:sz="0" w:space="0" w:color="auto"/>
          </w:divBdr>
        </w:div>
        <w:div w:id="1619482011">
          <w:marLeft w:val="640"/>
          <w:marRight w:val="0"/>
          <w:marTop w:val="0"/>
          <w:marBottom w:val="0"/>
          <w:divBdr>
            <w:top w:val="none" w:sz="0" w:space="0" w:color="auto"/>
            <w:left w:val="none" w:sz="0" w:space="0" w:color="auto"/>
            <w:bottom w:val="none" w:sz="0" w:space="0" w:color="auto"/>
            <w:right w:val="none" w:sz="0" w:space="0" w:color="auto"/>
          </w:divBdr>
        </w:div>
        <w:div w:id="806237221">
          <w:marLeft w:val="640"/>
          <w:marRight w:val="0"/>
          <w:marTop w:val="0"/>
          <w:marBottom w:val="0"/>
          <w:divBdr>
            <w:top w:val="none" w:sz="0" w:space="0" w:color="auto"/>
            <w:left w:val="none" w:sz="0" w:space="0" w:color="auto"/>
            <w:bottom w:val="none" w:sz="0" w:space="0" w:color="auto"/>
            <w:right w:val="none" w:sz="0" w:space="0" w:color="auto"/>
          </w:divBdr>
        </w:div>
        <w:div w:id="111096132">
          <w:marLeft w:val="640"/>
          <w:marRight w:val="0"/>
          <w:marTop w:val="0"/>
          <w:marBottom w:val="0"/>
          <w:divBdr>
            <w:top w:val="none" w:sz="0" w:space="0" w:color="auto"/>
            <w:left w:val="none" w:sz="0" w:space="0" w:color="auto"/>
            <w:bottom w:val="none" w:sz="0" w:space="0" w:color="auto"/>
            <w:right w:val="none" w:sz="0" w:space="0" w:color="auto"/>
          </w:divBdr>
        </w:div>
        <w:div w:id="514420169">
          <w:marLeft w:val="640"/>
          <w:marRight w:val="0"/>
          <w:marTop w:val="0"/>
          <w:marBottom w:val="0"/>
          <w:divBdr>
            <w:top w:val="none" w:sz="0" w:space="0" w:color="auto"/>
            <w:left w:val="none" w:sz="0" w:space="0" w:color="auto"/>
            <w:bottom w:val="none" w:sz="0" w:space="0" w:color="auto"/>
            <w:right w:val="none" w:sz="0" w:space="0" w:color="auto"/>
          </w:divBdr>
        </w:div>
        <w:div w:id="1726877557">
          <w:marLeft w:val="640"/>
          <w:marRight w:val="0"/>
          <w:marTop w:val="0"/>
          <w:marBottom w:val="0"/>
          <w:divBdr>
            <w:top w:val="none" w:sz="0" w:space="0" w:color="auto"/>
            <w:left w:val="none" w:sz="0" w:space="0" w:color="auto"/>
            <w:bottom w:val="none" w:sz="0" w:space="0" w:color="auto"/>
            <w:right w:val="none" w:sz="0" w:space="0" w:color="auto"/>
          </w:divBdr>
        </w:div>
        <w:div w:id="28338275">
          <w:marLeft w:val="640"/>
          <w:marRight w:val="0"/>
          <w:marTop w:val="0"/>
          <w:marBottom w:val="0"/>
          <w:divBdr>
            <w:top w:val="none" w:sz="0" w:space="0" w:color="auto"/>
            <w:left w:val="none" w:sz="0" w:space="0" w:color="auto"/>
            <w:bottom w:val="none" w:sz="0" w:space="0" w:color="auto"/>
            <w:right w:val="none" w:sz="0" w:space="0" w:color="auto"/>
          </w:divBdr>
        </w:div>
        <w:div w:id="1450126761">
          <w:marLeft w:val="640"/>
          <w:marRight w:val="0"/>
          <w:marTop w:val="0"/>
          <w:marBottom w:val="0"/>
          <w:divBdr>
            <w:top w:val="none" w:sz="0" w:space="0" w:color="auto"/>
            <w:left w:val="none" w:sz="0" w:space="0" w:color="auto"/>
            <w:bottom w:val="none" w:sz="0" w:space="0" w:color="auto"/>
            <w:right w:val="none" w:sz="0" w:space="0" w:color="auto"/>
          </w:divBdr>
        </w:div>
        <w:div w:id="1420372061">
          <w:marLeft w:val="640"/>
          <w:marRight w:val="0"/>
          <w:marTop w:val="0"/>
          <w:marBottom w:val="0"/>
          <w:divBdr>
            <w:top w:val="none" w:sz="0" w:space="0" w:color="auto"/>
            <w:left w:val="none" w:sz="0" w:space="0" w:color="auto"/>
            <w:bottom w:val="none" w:sz="0" w:space="0" w:color="auto"/>
            <w:right w:val="none" w:sz="0" w:space="0" w:color="auto"/>
          </w:divBdr>
        </w:div>
        <w:div w:id="2074041321">
          <w:marLeft w:val="640"/>
          <w:marRight w:val="0"/>
          <w:marTop w:val="0"/>
          <w:marBottom w:val="0"/>
          <w:divBdr>
            <w:top w:val="none" w:sz="0" w:space="0" w:color="auto"/>
            <w:left w:val="none" w:sz="0" w:space="0" w:color="auto"/>
            <w:bottom w:val="none" w:sz="0" w:space="0" w:color="auto"/>
            <w:right w:val="none" w:sz="0" w:space="0" w:color="auto"/>
          </w:divBdr>
        </w:div>
        <w:div w:id="610548259">
          <w:marLeft w:val="640"/>
          <w:marRight w:val="0"/>
          <w:marTop w:val="0"/>
          <w:marBottom w:val="0"/>
          <w:divBdr>
            <w:top w:val="none" w:sz="0" w:space="0" w:color="auto"/>
            <w:left w:val="none" w:sz="0" w:space="0" w:color="auto"/>
            <w:bottom w:val="none" w:sz="0" w:space="0" w:color="auto"/>
            <w:right w:val="none" w:sz="0" w:space="0" w:color="auto"/>
          </w:divBdr>
        </w:div>
        <w:div w:id="2065175105">
          <w:marLeft w:val="640"/>
          <w:marRight w:val="0"/>
          <w:marTop w:val="0"/>
          <w:marBottom w:val="0"/>
          <w:divBdr>
            <w:top w:val="none" w:sz="0" w:space="0" w:color="auto"/>
            <w:left w:val="none" w:sz="0" w:space="0" w:color="auto"/>
            <w:bottom w:val="none" w:sz="0" w:space="0" w:color="auto"/>
            <w:right w:val="none" w:sz="0" w:space="0" w:color="auto"/>
          </w:divBdr>
        </w:div>
        <w:div w:id="1604341467">
          <w:marLeft w:val="640"/>
          <w:marRight w:val="0"/>
          <w:marTop w:val="0"/>
          <w:marBottom w:val="0"/>
          <w:divBdr>
            <w:top w:val="none" w:sz="0" w:space="0" w:color="auto"/>
            <w:left w:val="none" w:sz="0" w:space="0" w:color="auto"/>
            <w:bottom w:val="none" w:sz="0" w:space="0" w:color="auto"/>
            <w:right w:val="none" w:sz="0" w:space="0" w:color="auto"/>
          </w:divBdr>
        </w:div>
        <w:div w:id="1102797946">
          <w:marLeft w:val="640"/>
          <w:marRight w:val="0"/>
          <w:marTop w:val="0"/>
          <w:marBottom w:val="0"/>
          <w:divBdr>
            <w:top w:val="none" w:sz="0" w:space="0" w:color="auto"/>
            <w:left w:val="none" w:sz="0" w:space="0" w:color="auto"/>
            <w:bottom w:val="none" w:sz="0" w:space="0" w:color="auto"/>
            <w:right w:val="none" w:sz="0" w:space="0" w:color="auto"/>
          </w:divBdr>
        </w:div>
        <w:div w:id="1550339585">
          <w:marLeft w:val="640"/>
          <w:marRight w:val="0"/>
          <w:marTop w:val="0"/>
          <w:marBottom w:val="0"/>
          <w:divBdr>
            <w:top w:val="none" w:sz="0" w:space="0" w:color="auto"/>
            <w:left w:val="none" w:sz="0" w:space="0" w:color="auto"/>
            <w:bottom w:val="none" w:sz="0" w:space="0" w:color="auto"/>
            <w:right w:val="none" w:sz="0" w:space="0" w:color="auto"/>
          </w:divBdr>
        </w:div>
        <w:div w:id="556430680">
          <w:marLeft w:val="640"/>
          <w:marRight w:val="0"/>
          <w:marTop w:val="0"/>
          <w:marBottom w:val="0"/>
          <w:divBdr>
            <w:top w:val="none" w:sz="0" w:space="0" w:color="auto"/>
            <w:left w:val="none" w:sz="0" w:space="0" w:color="auto"/>
            <w:bottom w:val="none" w:sz="0" w:space="0" w:color="auto"/>
            <w:right w:val="none" w:sz="0" w:space="0" w:color="auto"/>
          </w:divBdr>
        </w:div>
        <w:div w:id="1254238073">
          <w:marLeft w:val="640"/>
          <w:marRight w:val="0"/>
          <w:marTop w:val="0"/>
          <w:marBottom w:val="0"/>
          <w:divBdr>
            <w:top w:val="none" w:sz="0" w:space="0" w:color="auto"/>
            <w:left w:val="none" w:sz="0" w:space="0" w:color="auto"/>
            <w:bottom w:val="none" w:sz="0" w:space="0" w:color="auto"/>
            <w:right w:val="none" w:sz="0" w:space="0" w:color="auto"/>
          </w:divBdr>
        </w:div>
        <w:div w:id="1765690371">
          <w:marLeft w:val="640"/>
          <w:marRight w:val="0"/>
          <w:marTop w:val="0"/>
          <w:marBottom w:val="0"/>
          <w:divBdr>
            <w:top w:val="none" w:sz="0" w:space="0" w:color="auto"/>
            <w:left w:val="none" w:sz="0" w:space="0" w:color="auto"/>
            <w:bottom w:val="none" w:sz="0" w:space="0" w:color="auto"/>
            <w:right w:val="none" w:sz="0" w:space="0" w:color="auto"/>
          </w:divBdr>
        </w:div>
        <w:div w:id="951017429">
          <w:marLeft w:val="640"/>
          <w:marRight w:val="0"/>
          <w:marTop w:val="0"/>
          <w:marBottom w:val="0"/>
          <w:divBdr>
            <w:top w:val="none" w:sz="0" w:space="0" w:color="auto"/>
            <w:left w:val="none" w:sz="0" w:space="0" w:color="auto"/>
            <w:bottom w:val="none" w:sz="0" w:space="0" w:color="auto"/>
            <w:right w:val="none" w:sz="0" w:space="0" w:color="auto"/>
          </w:divBdr>
        </w:div>
        <w:div w:id="353464121">
          <w:marLeft w:val="640"/>
          <w:marRight w:val="0"/>
          <w:marTop w:val="0"/>
          <w:marBottom w:val="0"/>
          <w:divBdr>
            <w:top w:val="none" w:sz="0" w:space="0" w:color="auto"/>
            <w:left w:val="none" w:sz="0" w:space="0" w:color="auto"/>
            <w:bottom w:val="none" w:sz="0" w:space="0" w:color="auto"/>
            <w:right w:val="none" w:sz="0" w:space="0" w:color="auto"/>
          </w:divBdr>
        </w:div>
        <w:div w:id="356853018">
          <w:marLeft w:val="640"/>
          <w:marRight w:val="0"/>
          <w:marTop w:val="0"/>
          <w:marBottom w:val="0"/>
          <w:divBdr>
            <w:top w:val="none" w:sz="0" w:space="0" w:color="auto"/>
            <w:left w:val="none" w:sz="0" w:space="0" w:color="auto"/>
            <w:bottom w:val="none" w:sz="0" w:space="0" w:color="auto"/>
            <w:right w:val="none" w:sz="0" w:space="0" w:color="auto"/>
          </w:divBdr>
        </w:div>
        <w:div w:id="1993483953">
          <w:marLeft w:val="640"/>
          <w:marRight w:val="0"/>
          <w:marTop w:val="0"/>
          <w:marBottom w:val="0"/>
          <w:divBdr>
            <w:top w:val="none" w:sz="0" w:space="0" w:color="auto"/>
            <w:left w:val="none" w:sz="0" w:space="0" w:color="auto"/>
            <w:bottom w:val="none" w:sz="0" w:space="0" w:color="auto"/>
            <w:right w:val="none" w:sz="0" w:space="0" w:color="auto"/>
          </w:divBdr>
        </w:div>
        <w:div w:id="1743216534">
          <w:marLeft w:val="640"/>
          <w:marRight w:val="0"/>
          <w:marTop w:val="0"/>
          <w:marBottom w:val="0"/>
          <w:divBdr>
            <w:top w:val="none" w:sz="0" w:space="0" w:color="auto"/>
            <w:left w:val="none" w:sz="0" w:space="0" w:color="auto"/>
            <w:bottom w:val="none" w:sz="0" w:space="0" w:color="auto"/>
            <w:right w:val="none" w:sz="0" w:space="0" w:color="auto"/>
          </w:divBdr>
        </w:div>
        <w:div w:id="510681105">
          <w:marLeft w:val="640"/>
          <w:marRight w:val="0"/>
          <w:marTop w:val="0"/>
          <w:marBottom w:val="0"/>
          <w:divBdr>
            <w:top w:val="none" w:sz="0" w:space="0" w:color="auto"/>
            <w:left w:val="none" w:sz="0" w:space="0" w:color="auto"/>
            <w:bottom w:val="none" w:sz="0" w:space="0" w:color="auto"/>
            <w:right w:val="none" w:sz="0" w:space="0" w:color="auto"/>
          </w:divBdr>
        </w:div>
        <w:div w:id="495344895">
          <w:marLeft w:val="640"/>
          <w:marRight w:val="0"/>
          <w:marTop w:val="0"/>
          <w:marBottom w:val="0"/>
          <w:divBdr>
            <w:top w:val="none" w:sz="0" w:space="0" w:color="auto"/>
            <w:left w:val="none" w:sz="0" w:space="0" w:color="auto"/>
            <w:bottom w:val="none" w:sz="0" w:space="0" w:color="auto"/>
            <w:right w:val="none" w:sz="0" w:space="0" w:color="auto"/>
          </w:divBdr>
        </w:div>
        <w:div w:id="1195771551">
          <w:marLeft w:val="640"/>
          <w:marRight w:val="0"/>
          <w:marTop w:val="0"/>
          <w:marBottom w:val="0"/>
          <w:divBdr>
            <w:top w:val="none" w:sz="0" w:space="0" w:color="auto"/>
            <w:left w:val="none" w:sz="0" w:space="0" w:color="auto"/>
            <w:bottom w:val="none" w:sz="0" w:space="0" w:color="auto"/>
            <w:right w:val="none" w:sz="0" w:space="0" w:color="auto"/>
          </w:divBdr>
        </w:div>
        <w:div w:id="122618512">
          <w:marLeft w:val="640"/>
          <w:marRight w:val="0"/>
          <w:marTop w:val="0"/>
          <w:marBottom w:val="0"/>
          <w:divBdr>
            <w:top w:val="none" w:sz="0" w:space="0" w:color="auto"/>
            <w:left w:val="none" w:sz="0" w:space="0" w:color="auto"/>
            <w:bottom w:val="none" w:sz="0" w:space="0" w:color="auto"/>
            <w:right w:val="none" w:sz="0" w:space="0" w:color="auto"/>
          </w:divBdr>
        </w:div>
        <w:div w:id="1578204117">
          <w:marLeft w:val="640"/>
          <w:marRight w:val="0"/>
          <w:marTop w:val="0"/>
          <w:marBottom w:val="0"/>
          <w:divBdr>
            <w:top w:val="none" w:sz="0" w:space="0" w:color="auto"/>
            <w:left w:val="none" w:sz="0" w:space="0" w:color="auto"/>
            <w:bottom w:val="none" w:sz="0" w:space="0" w:color="auto"/>
            <w:right w:val="none" w:sz="0" w:space="0" w:color="auto"/>
          </w:divBdr>
        </w:div>
        <w:div w:id="1278948094">
          <w:marLeft w:val="640"/>
          <w:marRight w:val="0"/>
          <w:marTop w:val="0"/>
          <w:marBottom w:val="0"/>
          <w:divBdr>
            <w:top w:val="none" w:sz="0" w:space="0" w:color="auto"/>
            <w:left w:val="none" w:sz="0" w:space="0" w:color="auto"/>
            <w:bottom w:val="none" w:sz="0" w:space="0" w:color="auto"/>
            <w:right w:val="none" w:sz="0" w:space="0" w:color="auto"/>
          </w:divBdr>
        </w:div>
        <w:div w:id="1567063438">
          <w:marLeft w:val="640"/>
          <w:marRight w:val="0"/>
          <w:marTop w:val="0"/>
          <w:marBottom w:val="0"/>
          <w:divBdr>
            <w:top w:val="none" w:sz="0" w:space="0" w:color="auto"/>
            <w:left w:val="none" w:sz="0" w:space="0" w:color="auto"/>
            <w:bottom w:val="none" w:sz="0" w:space="0" w:color="auto"/>
            <w:right w:val="none" w:sz="0" w:space="0" w:color="auto"/>
          </w:divBdr>
        </w:div>
        <w:div w:id="1259950896">
          <w:marLeft w:val="640"/>
          <w:marRight w:val="0"/>
          <w:marTop w:val="0"/>
          <w:marBottom w:val="0"/>
          <w:divBdr>
            <w:top w:val="none" w:sz="0" w:space="0" w:color="auto"/>
            <w:left w:val="none" w:sz="0" w:space="0" w:color="auto"/>
            <w:bottom w:val="none" w:sz="0" w:space="0" w:color="auto"/>
            <w:right w:val="none" w:sz="0" w:space="0" w:color="auto"/>
          </w:divBdr>
        </w:div>
        <w:div w:id="152569870">
          <w:marLeft w:val="640"/>
          <w:marRight w:val="0"/>
          <w:marTop w:val="0"/>
          <w:marBottom w:val="0"/>
          <w:divBdr>
            <w:top w:val="none" w:sz="0" w:space="0" w:color="auto"/>
            <w:left w:val="none" w:sz="0" w:space="0" w:color="auto"/>
            <w:bottom w:val="none" w:sz="0" w:space="0" w:color="auto"/>
            <w:right w:val="none" w:sz="0" w:space="0" w:color="auto"/>
          </w:divBdr>
        </w:div>
        <w:div w:id="195392028">
          <w:marLeft w:val="640"/>
          <w:marRight w:val="0"/>
          <w:marTop w:val="0"/>
          <w:marBottom w:val="0"/>
          <w:divBdr>
            <w:top w:val="none" w:sz="0" w:space="0" w:color="auto"/>
            <w:left w:val="none" w:sz="0" w:space="0" w:color="auto"/>
            <w:bottom w:val="none" w:sz="0" w:space="0" w:color="auto"/>
            <w:right w:val="none" w:sz="0" w:space="0" w:color="auto"/>
          </w:divBdr>
        </w:div>
        <w:div w:id="1109929554">
          <w:marLeft w:val="640"/>
          <w:marRight w:val="0"/>
          <w:marTop w:val="0"/>
          <w:marBottom w:val="0"/>
          <w:divBdr>
            <w:top w:val="none" w:sz="0" w:space="0" w:color="auto"/>
            <w:left w:val="none" w:sz="0" w:space="0" w:color="auto"/>
            <w:bottom w:val="none" w:sz="0" w:space="0" w:color="auto"/>
            <w:right w:val="none" w:sz="0" w:space="0" w:color="auto"/>
          </w:divBdr>
        </w:div>
        <w:div w:id="433940969">
          <w:marLeft w:val="640"/>
          <w:marRight w:val="0"/>
          <w:marTop w:val="0"/>
          <w:marBottom w:val="0"/>
          <w:divBdr>
            <w:top w:val="none" w:sz="0" w:space="0" w:color="auto"/>
            <w:left w:val="none" w:sz="0" w:space="0" w:color="auto"/>
            <w:bottom w:val="none" w:sz="0" w:space="0" w:color="auto"/>
            <w:right w:val="none" w:sz="0" w:space="0" w:color="auto"/>
          </w:divBdr>
        </w:div>
        <w:div w:id="713775755">
          <w:marLeft w:val="640"/>
          <w:marRight w:val="0"/>
          <w:marTop w:val="0"/>
          <w:marBottom w:val="0"/>
          <w:divBdr>
            <w:top w:val="none" w:sz="0" w:space="0" w:color="auto"/>
            <w:left w:val="none" w:sz="0" w:space="0" w:color="auto"/>
            <w:bottom w:val="none" w:sz="0" w:space="0" w:color="auto"/>
            <w:right w:val="none" w:sz="0" w:space="0" w:color="auto"/>
          </w:divBdr>
        </w:div>
        <w:div w:id="535310430">
          <w:marLeft w:val="640"/>
          <w:marRight w:val="0"/>
          <w:marTop w:val="0"/>
          <w:marBottom w:val="0"/>
          <w:divBdr>
            <w:top w:val="none" w:sz="0" w:space="0" w:color="auto"/>
            <w:left w:val="none" w:sz="0" w:space="0" w:color="auto"/>
            <w:bottom w:val="none" w:sz="0" w:space="0" w:color="auto"/>
            <w:right w:val="none" w:sz="0" w:space="0" w:color="auto"/>
          </w:divBdr>
        </w:div>
        <w:div w:id="250937916">
          <w:marLeft w:val="640"/>
          <w:marRight w:val="0"/>
          <w:marTop w:val="0"/>
          <w:marBottom w:val="0"/>
          <w:divBdr>
            <w:top w:val="none" w:sz="0" w:space="0" w:color="auto"/>
            <w:left w:val="none" w:sz="0" w:space="0" w:color="auto"/>
            <w:bottom w:val="none" w:sz="0" w:space="0" w:color="auto"/>
            <w:right w:val="none" w:sz="0" w:space="0" w:color="auto"/>
          </w:divBdr>
        </w:div>
        <w:div w:id="880361972">
          <w:marLeft w:val="640"/>
          <w:marRight w:val="0"/>
          <w:marTop w:val="0"/>
          <w:marBottom w:val="0"/>
          <w:divBdr>
            <w:top w:val="none" w:sz="0" w:space="0" w:color="auto"/>
            <w:left w:val="none" w:sz="0" w:space="0" w:color="auto"/>
            <w:bottom w:val="none" w:sz="0" w:space="0" w:color="auto"/>
            <w:right w:val="none" w:sz="0" w:space="0" w:color="auto"/>
          </w:divBdr>
        </w:div>
        <w:div w:id="959066774">
          <w:marLeft w:val="640"/>
          <w:marRight w:val="0"/>
          <w:marTop w:val="0"/>
          <w:marBottom w:val="0"/>
          <w:divBdr>
            <w:top w:val="none" w:sz="0" w:space="0" w:color="auto"/>
            <w:left w:val="none" w:sz="0" w:space="0" w:color="auto"/>
            <w:bottom w:val="none" w:sz="0" w:space="0" w:color="auto"/>
            <w:right w:val="none" w:sz="0" w:space="0" w:color="auto"/>
          </w:divBdr>
        </w:div>
        <w:div w:id="999769632">
          <w:marLeft w:val="640"/>
          <w:marRight w:val="0"/>
          <w:marTop w:val="0"/>
          <w:marBottom w:val="0"/>
          <w:divBdr>
            <w:top w:val="none" w:sz="0" w:space="0" w:color="auto"/>
            <w:left w:val="none" w:sz="0" w:space="0" w:color="auto"/>
            <w:bottom w:val="none" w:sz="0" w:space="0" w:color="auto"/>
            <w:right w:val="none" w:sz="0" w:space="0" w:color="auto"/>
          </w:divBdr>
        </w:div>
        <w:div w:id="1642924161">
          <w:marLeft w:val="640"/>
          <w:marRight w:val="0"/>
          <w:marTop w:val="0"/>
          <w:marBottom w:val="0"/>
          <w:divBdr>
            <w:top w:val="none" w:sz="0" w:space="0" w:color="auto"/>
            <w:left w:val="none" w:sz="0" w:space="0" w:color="auto"/>
            <w:bottom w:val="none" w:sz="0" w:space="0" w:color="auto"/>
            <w:right w:val="none" w:sz="0" w:space="0" w:color="auto"/>
          </w:divBdr>
        </w:div>
        <w:div w:id="1501389983">
          <w:marLeft w:val="640"/>
          <w:marRight w:val="0"/>
          <w:marTop w:val="0"/>
          <w:marBottom w:val="0"/>
          <w:divBdr>
            <w:top w:val="none" w:sz="0" w:space="0" w:color="auto"/>
            <w:left w:val="none" w:sz="0" w:space="0" w:color="auto"/>
            <w:bottom w:val="none" w:sz="0" w:space="0" w:color="auto"/>
            <w:right w:val="none" w:sz="0" w:space="0" w:color="auto"/>
          </w:divBdr>
        </w:div>
        <w:div w:id="1259291839">
          <w:marLeft w:val="640"/>
          <w:marRight w:val="0"/>
          <w:marTop w:val="0"/>
          <w:marBottom w:val="0"/>
          <w:divBdr>
            <w:top w:val="none" w:sz="0" w:space="0" w:color="auto"/>
            <w:left w:val="none" w:sz="0" w:space="0" w:color="auto"/>
            <w:bottom w:val="none" w:sz="0" w:space="0" w:color="auto"/>
            <w:right w:val="none" w:sz="0" w:space="0" w:color="auto"/>
          </w:divBdr>
        </w:div>
        <w:div w:id="1589652281">
          <w:marLeft w:val="640"/>
          <w:marRight w:val="0"/>
          <w:marTop w:val="0"/>
          <w:marBottom w:val="0"/>
          <w:divBdr>
            <w:top w:val="none" w:sz="0" w:space="0" w:color="auto"/>
            <w:left w:val="none" w:sz="0" w:space="0" w:color="auto"/>
            <w:bottom w:val="none" w:sz="0" w:space="0" w:color="auto"/>
            <w:right w:val="none" w:sz="0" w:space="0" w:color="auto"/>
          </w:divBdr>
        </w:div>
        <w:div w:id="1038622708">
          <w:marLeft w:val="640"/>
          <w:marRight w:val="0"/>
          <w:marTop w:val="0"/>
          <w:marBottom w:val="0"/>
          <w:divBdr>
            <w:top w:val="none" w:sz="0" w:space="0" w:color="auto"/>
            <w:left w:val="none" w:sz="0" w:space="0" w:color="auto"/>
            <w:bottom w:val="none" w:sz="0" w:space="0" w:color="auto"/>
            <w:right w:val="none" w:sz="0" w:space="0" w:color="auto"/>
          </w:divBdr>
        </w:div>
        <w:div w:id="1822231952">
          <w:marLeft w:val="640"/>
          <w:marRight w:val="0"/>
          <w:marTop w:val="0"/>
          <w:marBottom w:val="0"/>
          <w:divBdr>
            <w:top w:val="none" w:sz="0" w:space="0" w:color="auto"/>
            <w:left w:val="none" w:sz="0" w:space="0" w:color="auto"/>
            <w:bottom w:val="none" w:sz="0" w:space="0" w:color="auto"/>
            <w:right w:val="none" w:sz="0" w:space="0" w:color="auto"/>
          </w:divBdr>
        </w:div>
        <w:div w:id="1401055873">
          <w:marLeft w:val="640"/>
          <w:marRight w:val="0"/>
          <w:marTop w:val="0"/>
          <w:marBottom w:val="0"/>
          <w:divBdr>
            <w:top w:val="none" w:sz="0" w:space="0" w:color="auto"/>
            <w:left w:val="none" w:sz="0" w:space="0" w:color="auto"/>
            <w:bottom w:val="none" w:sz="0" w:space="0" w:color="auto"/>
            <w:right w:val="none" w:sz="0" w:space="0" w:color="auto"/>
          </w:divBdr>
        </w:div>
        <w:div w:id="2018582128">
          <w:marLeft w:val="640"/>
          <w:marRight w:val="0"/>
          <w:marTop w:val="0"/>
          <w:marBottom w:val="0"/>
          <w:divBdr>
            <w:top w:val="none" w:sz="0" w:space="0" w:color="auto"/>
            <w:left w:val="none" w:sz="0" w:space="0" w:color="auto"/>
            <w:bottom w:val="none" w:sz="0" w:space="0" w:color="auto"/>
            <w:right w:val="none" w:sz="0" w:space="0" w:color="auto"/>
          </w:divBdr>
        </w:div>
        <w:div w:id="1056273002">
          <w:marLeft w:val="640"/>
          <w:marRight w:val="0"/>
          <w:marTop w:val="0"/>
          <w:marBottom w:val="0"/>
          <w:divBdr>
            <w:top w:val="none" w:sz="0" w:space="0" w:color="auto"/>
            <w:left w:val="none" w:sz="0" w:space="0" w:color="auto"/>
            <w:bottom w:val="none" w:sz="0" w:space="0" w:color="auto"/>
            <w:right w:val="none" w:sz="0" w:space="0" w:color="auto"/>
          </w:divBdr>
        </w:div>
        <w:div w:id="1849363411">
          <w:marLeft w:val="640"/>
          <w:marRight w:val="0"/>
          <w:marTop w:val="0"/>
          <w:marBottom w:val="0"/>
          <w:divBdr>
            <w:top w:val="none" w:sz="0" w:space="0" w:color="auto"/>
            <w:left w:val="none" w:sz="0" w:space="0" w:color="auto"/>
            <w:bottom w:val="none" w:sz="0" w:space="0" w:color="auto"/>
            <w:right w:val="none" w:sz="0" w:space="0" w:color="auto"/>
          </w:divBdr>
        </w:div>
        <w:div w:id="805320736">
          <w:marLeft w:val="640"/>
          <w:marRight w:val="0"/>
          <w:marTop w:val="0"/>
          <w:marBottom w:val="0"/>
          <w:divBdr>
            <w:top w:val="none" w:sz="0" w:space="0" w:color="auto"/>
            <w:left w:val="none" w:sz="0" w:space="0" w:color="auto"/>
            <w:bottom w:val="none" w:sz="0" w:space="0" w:color="auto"/>
            <w:right w:val="none" w:sz="0" w:space="0" w:color="auto"/>
          </w:divBdr>
        </w:div>
        <w:div w:id="956567346">
          <w:marLeft w:val="640"/>
          <w:marRight w:val="0"/>
          <w:marTop w:val="0"/>
          <w:marBottom w:val="0"/>
          <w:divBdr>
            <w:top w:val="none" w:sz="0" w:space="0" w:color="auto"/>
            <w:left w:val="none" w:sz="0" w:space="0" w:color="auto"/>
            <w:bottom w:val="none" w:sz="0" w:space="0" w:color="auto"/>
            <w:right w:val="none" w:sz="0" w:space="0" w:color="auto"/>
          </w:divBdr>
        </w:div>
        <w:div w:id="1956136549">
          <w:marLeft w:val="640"/>
          <w:marRight w:val="0"/>
          <w:marTop w:val="0"/>
          <w:marBottom w:val="0"/>
          <w:divBdr>
            <w:top w:val="none" w:sz="0" w:space="0" w:color="auto"/>
            <w:left w:val="none" w:sz="0" w:space="0" w:color="auto"/>
            <w:bottom w:val="none" w:sz="0" w:space="0" w:color="auto"/>
            <w:right w:val="none" w:sz="0" w:space="0" w:color="auto"/>
          </w:divBdr>
        </w:div>
        <w:div w:id="779908714">
          <w:marLeft w:val="640"/>
          <w:marRight w:val="0"/>
          <w:marTop w:val="0"/>
          <w:marBottom w:val="0"/>
          <w:divBdr>
            <w:top w:val="none" w:sz="0" w:space="0" w:color="auto"/>
            <w:left w:val="none" w:sz="0" w:space="0" w:color="auto"/>
            <w:bottom w:val="none" w:sz="0" w:space="0" w:color="auto"/>
            <w:right w:val="none" w:sz="0" w:space="0" w:color="auto"/>
          </w:divBdr>
        </w:div>
        <w:div w:id="1684089959">
          <w:marLeft w:val="640"/>
          <w:marRight w:val="0"/>
          <w:marTop w:val="0"/>
          <w:marBottom w:val="0"/>
          <w:divBdr>
            <w:top w:val="none" w:sz="0" w:space="0" w:color="auto"/>
            <w:left w:val="none" w:sz="0" w:space="0" w:color="auto"/>
            <w:bottom w:val="none" w:sz="0" w:space="0" w:color="auto"/>
            <w:right w:val="none" w:sz="0" w:space="0" w:color="auto"/>
          </w:divBdr>
        </w:div>
        <w:div w:id="2076471261">
          <w:marLeft w:val="640"/>
          <w:marRight w:val="0"/>
          <w:marTop w:val="0"/>
          <w:marBottom w:val="0"/>
          <w:divBdr>
            <w:top w:val="none" w:sz="0" w:space="0" w:color="auto"/>
            <w:left w:val="none" w:sz="0" w:space="0" w:color="auto"/>
            <w:bottom w:val="none" w:sz="0" w:space="0" w:color="auto"/>
            <w:right w:val="none" w:sz="0" w:space="0" w:color="auto"/>
          </w:divBdr>
        </w:div>
        <w:div w:id="553348859">
          <w:marLeft w:val="640"/>
          <w:marRight w:val="0"/>
          <w:marTop w:val="0"/>
          <w:marBottom w:val="0"/>
          <w:divBdr>
            <w:top w:val="none" w:sz="0" w:space="0" w:color="auto"/>
            <w:left w:val="none" w:sz="0" w:space="0" w:color="auto"/>
            <w:bottom w:val="none" w:sz="0" w:space="0" w:color="auto"/>
            <w:right w:val="none" w:sz="0" w:space="0" w:color="auto"/>
          </w:divBdr>
        </w:div>
        <w:div w:id="907302551">
          <w:marLeft w:val="640"/>
          <w:marRight w:val="0"/>
          <w:marTop w:val="0"/>
          <w:marBottom w:val="0"/>
          <w:divBdr>
            <w:top w:val="none" w:sz="0" w:space="0" w:color="auto"/>
            <w:left w:val="none" w:sz="0" w:space="0" w:color="auto"/>
            <w:bottom w:val="none" w:sz="0" w:space="0" w:color="auto"/>
            <w:right w:val="none" w:sz="0" w:space="0" w:color="auto"/>
          </w:divBdr>
        </w:div>
        <w:div w:id="2095277473">
          <w:marLeft w:val="640"/>
          <w:marRight w:val="0"/>
          <w:marTop w:val="0"/>
          <w:marBottom w:val="0"/>
          <w:divBdr>
            <w:top w:val="none" w:sz="0" w:space="0" w:color="auto"/>
            <w:left w:val="none" w:sz="0" w:space="0" w:color="auto"/>
            <w:bottom w:val="none" w:sz="0" w:space="0" w:color="auto"/>
            <w:right w:val="none" w:sz="0" w:space="0" w:color="auto"/>
          </w:divBdr>
        </w:div>
        <w:div w:id="1942519147">
          <w:marLeft w:val="640"/>
          <w:marRight w:val="0"/>
          <w:marTop w:val="0"/>
          <w:marBottom w:val="0"/>
          <w:divBdr>
            <w:top w:val="none" w:sz="0" w:space="0" w:color="auto"/>
            <w:left w:val="none" w:sz="0" w:space="0" w:color="auto"/>
            <w:bottom w:val="none" w:sz="0" w:space="0" w:color="auto"/>
            <w:right w:val="none" w:sz="0" w:space="0" w:color="auto"/>
          </w:divBdr>
        </w:div>
        <w:div w:id="735392994">
          <w:marLeft w:val="640"/>
          <w:marRight w:val="0"/>
          <w:marTop w:val="0"/>
          <w:marBottom w:val="0"/>
          <w:divBdr>
            <w:top w:val="none" w:sz="0" w:space="0" w:color="auto"/>
            <w:left w:val="none" w:sz="0" w:space="0" w:color="auto"/>
            <w:bottom w:val="none" w:sz="0" w:space="0" w:color="auto"/>
            <w:right w:val="none" w:sz="0" w:space="0" w:color="auto"/>
          </w:divBdr>
        </w:div>
        <w:div w:id="1316301052">
          <w:marLeft w:val="640"/>
          <w:marRight w:val="0"/>
          <w:marTop w:val="0"/>
          <w:marBottom w:val="0"/>
          <w:divBdr>
            <w:top w:val="none" w:sz="0" w:space="0" w:color="auto"/>
            <w:left w:val="none" w:sz="0" w:space="0" w:color="auto"/>
            <w:bottom w:val="none" w:sz="0" w:space="0" w:color="auto"/>
            <w:right w:val="none" w:sz="0" w:space="0" w:color="auto"/>
          </w:divBdr>
        </w:div>
        <w:div w:id="1913201630">
          <w:marLeft w:val="640"/>
          <w:marRight w:val="0"/>
          <w:marTop w:val="0"/>
          <w:marBottom w:val="0"/>
          <w:divBdr>
            <w:top w:val="none" w:sz="0" w:space="0" w:color="auto"/>
            <w:left w:val="none" w:sz="0" w:space="0" w:color="auto"/>
            <w:bottom w:val="none" w:sz="0" w:space="0" w:color="auto"/>
            <w:right w:val="none" w:sz="0" w:space="0" w:color="auto"/>
          </w:divBdr>
        </w:div>
        <w:div w:id="473907522">
          <w:marLeft w:val="640"/>
          <w:marRight w:val="0"/>
          <w:marTop w:val="0"/>
          <w:marBottom w:val="0"/>
          <w:divBdr>
            <w:top w:val="none" w:sz="0" w:space="0" w:color="auto"/>
            <w:left w:val="none" w:sz="0" w:space="0" w:color="auto"/>
            <w:bottom w:val="none" w:sz="0" w:space="0" w:color="auto"/>
            <w:right w:val="none" w:sz="0" w:space="0" w:color="auto"/>
          </w:divBdr>
        </w:div>
      </w:divsChild>
    </w:div>
    <w:div w:id="651061074">
      <w:bodyDiv w:val="1"/>
      <w:marLeft w:val="0"/>
      <w:marRight w:val="0"/>
      <w:marTop w:val="0"/>
      <w:marBottom w:val="0"/>
      <w:divBdr>
        <w:top w:val="none" w:sz="0" w:space="0" w:color="auto"/>
        <w:left w:val="none" w:sz="0" w:space="0" w:color="auto"/>
        <w:bottom w:val="none" w:sz="0" w:space="0" w:color="auto"/>
        <w:right w:val="none" w:sz="0" w:space="0" w:color="auto"/>
      </w:divBdr>
      <w:divsChild>
        <w:div w:id="313880586">
          <w:marLeft w:val="360"/>
          <w:marRight w:val="0"/>
          <w:marTop w:val="0"/>
          <w:marBottom w:val="0"/>
          <w:divBdr>
            <w:top w:val="none" w:sz="0" w:space="0" w:color="auto"/>
            <w:left w:val="none" w:sz="0" w:space="0" w:color="auto"/>
            <w:bottom w:val="none" w:sz="0" w:space="0" w:color="auto"/>
            <w:right w:val="none" w:sz="0" w:space="0" w:color="auto"/>
          </w:divBdr>
        </w:div>
        <w:div w:id="840000523">
          <w:marLeft w:val="936"/>
          <w:marRight w:val="0"/>
          <w:marTop w:val="0"/>
          <w:marBottom w:val="0"/>
          <w:divBdr>
            <w:top w:val="none" w:sz="0" w:space="0" w:color="auto"/>
            <w:left w:val="none" w:sz="0" w:space="0" w:color="auto"/>
            <w:bottom w:val="none" w:sz="0" w:space="0" w:color="auto"/>
            <w:right w:val="none" w:sz="0" w:space="0" w:color="auto"/>
          </w:divBdr>
        </w:div>
      </w:divsChild>
    </w:div>
    <w:div w:id="655500863">
      <w:bodyDiv w:val="1"/>
      <w:marLeft w:val="0"/>
      <w:marRight w:val="0"/>
      <w:marTop w:val="0"/>
      <w:marBottom w:val="0"/>
      <w:divBdr>
        <w:top w:val="none" w:sz="0" w:space="0" w:color="auto"/>
        <w:left w:val="none" w:sz="0" w:space="0" w:color="auto"/>
        <w:bottom w:val="none" w:sz="0" w:space="0" w:color="auto"/>
        <w:right w:val="none" w:sz="0" w:space="0" w:color="auto"/>
      </w:divBdr>
      <w:divsChild>
        <w:div w:id="1802840755">
          <w:marLeft w:val="640"/>
          <w:marRight w:val="0"/>
          <w:marTop w:val="0"/>
          <w:marBottom w:val="0"/>
          <w:divBdr>
            <w:top w:val="none" w:sz="0" w:space="0" w:color="auto"/>
            <w:left w:val="none" w:sz="0" w:space="0" w:color="auto"/>
            <w:bottom w:val="none" w:sz="0" w:space="0" w:color="auto"/>
            <w:right w:val="none" w:sz="0" w:space="0" w:color="auto"/>
          </w:divBdr>
        </w:div>
        <w:div w:id="849875318">
          <w:marLeft w:val="640"/>
          <w:marRight w:val="0"/>
          <w:marTop w:val="0"/>
          <w:marBottom w:val="0"/>
          <w:divBdr>
            <w:top w:val="none" w:sz="0" w:space="0" w:color="auto"/>
            <w:left w:val="none" w:sz="0" w:space="0" w:color="auto"/>
            <w:bottom w:val="none" w:sz="0" w:space="0" w:color="auto"/>
            <w:right w:val="none" w:sz="0" w:space="0" w:color="auto"/>
          </w:divBdr>
        </w:div>
        <w:div w:id="1701709197">
          <w:marLeft w:val="640"/>
          <w:marRight w:val="0"/>
          <w:marTop w:val="0"/>
          <w:marBottom w:val="0"/>
          <w:divBdr>
            <w:top w:val="none" w:sz="0" w:space="0" w:color="auto"/>
            <w:left w:val="none" w:sz="0" w:space="0" w:color="auto"/>
            <w:bottom w:val="none" w:sz="0" w:space="0" w:color="auto"/>
            <w:right w:val="none" w:sz="0" w:space="0" w:color="auto"/>
          </w:divBdr>
        </w:div>
        <w:div w:id="1968077772">
          <w:marLeft w:val="640"/>
          <w:marRight w:val="0"/>
          <w:marTop w:val="0"/>
          <w:marBottom w:val="0"/>
          <w:divBdr>
            <w:top w:val="none" w:sz="0" w:space="0" w:color="auto"/>
            <w:left w:val="none" w:sz="0" w:space="0" w:color="auto"/>
            <w:bottom w:val="none" w:sz="0" w:space="0" w:color="auto"/>
            <w:right w:val="none" w:sz="0" w:space="0" w:color="auto"/>
          </w:divBdr>
        </w:div>
        <w:div w:id="1666517216">
          <w:marLeft w:val="640"/>
          <w:marRight w:val="0"/>
          <w:marTop w:val="0"/>
          <w:marBottom w:val="0"/>
          <w:divBdr>
            <w:top w:val="none" w:sz="0" w:space="0" w:color="auto"/>
            <w:left w:val="none" w:sz="0" w:space="0" w:color="auto"/>
            <w:bottom w:val="none" w:sz="0" w:space="0" w:color="auto"/>
            <w:right w:val="none" w:sz="0" w:space="0" w:color="auto"/>
          </w:divBdr>
        </w:div>
        <w:div w:id="71590720">
          <w:marLeft w:val="640"/>
          <w:marRight w:val="0"/>
          <w:marTop w:val="0"/>
          <w:marBottom w:val="0"/>
          <w:divBdr>
            <w:top w:val="none" w:sz="0" w:space="0" w:color="auto"/>
            <w:left w:val="none" w:sz="0" w:space="0" w:color="auto"/>
            <w:bottom w:val="none" w:sz="0" w:space="0" w:color="auto"/>
            <w:right w:val="none" w:sz="0" w:space="0" w:color="auto"/>
          </w:divBdr>
        </w:div>
        <w:div w:id="746614713">
          <w:marLeft w:val="640"/>
          <w:marRight w:val="0"/>
          <w:marTop w:val="0"/>
          <w:marBottom w:val="0"/>
          <w:divBdr>
            <w:top w:val="none" w:sz="0" w:space="0" w:color="auto"/>
            <w:left w:val="none" w:sz="0" w:space="0" w:color="auto"/>
            <w:bottom w:val="none" w:sz="0" w:space="0" w:color="auto"/>
            <w:right w:val="none" w:sz="0" w:space="0" w:color="auto"/>
          </w:divBdr>
        </w:div>
        <w:div w:id="980580435">
          <w:marLeft w:val="640"/>
          <w:marRight w:val="0"/>
          <w:marTop w:val="0"/>
          <w:marBottom w:val="0"/>
          <w:divBdr>
            <w:top w:val="none" w:sz="0" w:space="0" w:color="auto"/>
            <w:left w:val="none" w:sz="0" w:space="0" w:color="auto"/>
            <w:bottom w:val="none" w:sz="0" w:space="0" w:color="auto"/>
            <w:right w:val="none" w:sz="0" w:space="0" w:color="auto"/>
          </w:divBdr>
        </w:div>
        <w:div w:id="736174025">
          <w:marLeft w:val="640"/>
          <w:marRight w:val="0"/>
          <w:marTop w:val="0"/>
          <w:marBottom w:val="0"/>
          <w:divBdr>
            <w:top w:val="none" w:sz="0" w:space="0" w:color="auto"/>
            <w:left w:val="none" w:sz="0" w:space="0" w:color="auto"/>
            <w:bottom w:val="none" w:sz="0" w:space="0" w:color="auto"/>
            <w:right w:val="none" w:sz="0" w:space="0" w:color="auto"/>
          </w:divBdr>
        </w:div>
        <w:div w:id="1926760714">
          <w:marLeft w:val="640"/>
          <w:marRight w:val="0"/>
          <w:marTop w:val="0"/>
          <w:marBottom w:val="0"/>
          <w:divBdr>
            <w:top w:val="none" w:sz="0" w:space="0" w:color="auto"/>
            <w:left w:val="none" w:sz="0" w:space="0" w:color="auto"/>
            <w:bottom w:val="none" w:sz="0" w:space="0" w:color="auto"/>
            <w:right w:val="none" w:sz="0" w:space="0" w:color="auto"/>
          </w:divBdr>
        </w:div>
        <w:div w:id="1415783046">
          <w:marLeft w:val="640"/>
          <w:marRight w:val="0"/>
          <w:marTop w:val="0"/>
          <w:marBottom w:val="0"/>
          <w:divBdr>
            <w:top w:val="none" w:sz="0" w:space="0" w:color="auto"/>
            <w:left w:val="none" w:sz="0" w:space="0" w:color="auto"/>
            <w:bottom w:val="none" w:sz="0" w:space="0" w:color="auto"/>
            <w:right w:val="none" w:sz="0" w:space="0" w:color="auto"/>
          </w:divBdr>
        </w:div>
        <w:div w:id="94981103">
          <w:marLeft w:val="640"/>
          <w:marRight w:val="0"/>
          <w:marTop w:val="0"/>
          <w:marBottom w:val="0"/>
          <w:divBdr>
            <w:top w:val="none" w:sz="0" w:space="0" w:color="auto"/>
            <w:left w:val="none" w:sz="0" w:space="0" w:color="auto"/>
            <w:bottom w:val="none" w:sz="0" w:space="0" w:color="auto"/>
            <w:right w:val="none" w:sz="0" w:space="0" w:color="auto"/>
          </w:divBdr>
        </w:div>
        <w:div w:id="743838671">
          <w:marLeft w:val="640"/>
          <w:marRight w:val="0"/>
          <w:marTop w:val="0"/>
          <w:marBottom w:val="0"/>
          <w:divBdr>
            <w:top w:val="none" w:sz="0" w:space="0" w:color="auto"/>
            <w:left w:val="none" w:sz="0" w:space="0" w:color="auto"/>
            <w:bottom w:val="none" w:sz="0" w:space="0" w:color="auto"/>
            <w:right w:val="none" w:sz="0" w:space="0" w:color="auto"/>
          </w:divBdr>
        </w:div>
        <w:div w:id="1749501768">
          <w:marLeft w:val="640"/>
          <w:marRight w:val="0"/>
          <w:marTop w:val="0"/>
          <w:marBottom w:val="0"/>
          <w:divBdr>
            <w:top w:val="none" w:sz="0" w:space="0" w:color="auto"/>
            <w:left w:val="none" w:sz="0" w:space="0" w:color="auto"/>
            <w:bottom w:val="none" w:sz="0" w:space="0" w:color="auto"/>
            <w:right w:val="none" w:sz="0" w:space="0" w:color="auto"/>
          </w:divBdr>
        </w:div>
        <w:div w:id="892813351">
          <w:marLeft w:val="640"/>
          <w:marRight w:val="0"/>
          <w:marTop w:val="0"/>
          <w:marBottom w:val="0"/>
          <w:divBdr>
            <w:top w:val="none" w:sz="0" w:space="0" w:color="auto"/>
            <w:left w:val="none" w:sz="0" w:space="0" w:color="auto"/>
            <w:bottom w:val="none" w:sz="0" w:space="0" w:color="auto"/>
            <w:right w:val="none" w:sz="0" w:space="0" w:color="auto"/>
          </w:divBdr>
        </w:div>
        <w:div w:id="808940686">
          <w:marLeft w:val="640"/>
          <w:marRight w:val="0"/>
          <w:marTop w:val="0"/>
          <w:marBottom w:val="0"/>
          <w:divBdr>
            <w:top w:val="none" w:sz="0" w:space="0" w:color="auto"/>
            <w:left w:val="none" w:sz="0" w:space="0" w:color="auto"/>
            <w:bottom w:val="none" w:sz="0" w:space="0" w:color="auto"/>
            <w:right w:val="none" w:sz="0" w:space="0" w:color="auto"/>
          </w:divBdr>
        </w:div>
        <w:div w:id="397752699">
          <w:marLeft w:val="640"/>
          <w:marRight w:val="0"/>
          <w:marTop w:val="0"/>
          <w:marBottom w:val="0"/>
          <w:divBdr>
            <w:top w:val="none" w:sz="0" w:space="0" w:color="auto"/>
            <w:left w:val="none" w:sz="0" w:space="0" w:color="auto"/>
            <w:bottom w:val="none" w:sz="0" w:space="0" w:color="auto"/>
            <w:right w:val="none" w:sz="0" w:space="0" w:color="auto"/>
          </w:divBdr>
        </w:div>
        <w:div w:id="832792070">
          <w:marLeft w:val="640"/>
          <w:marRight w:val="0"/>
          <w:marTop w:val="0"/>
          <w:marBottom w:val="0"/>
          <w:divBdr>
            <w:top w:val="none" w:sz="0" w:space="0" w:color="auto"/>
            <w:left w:val="none" w:sz="0" w:space="0" w:color="auto"/>
            <w:bottom w:val="none" w:sz="0" w:space="0" w:color="auto"/>
            <w:right w:val="none" w:sz="0" w:space="0" w:color="auto"/>
          </w:divBdr>
        </w:div>
        <w:div w:id="574823335">
          <w:marLeft w:val="640"/>
          <w:marRight w:val="0"/>
          <w:marTop w:val="0"/>
          <w:marBottom w:val="0"/>
          <w:divBdr>
            <w:top w:val="none" w:sz="0" w:space="0" w:color="auto"/>
            <w:left w:val="none" w:sz="0" w:space="0" w:color="auto"/>
            <w:bottom w:val="none" w:sz="0" w:space="0" w:color="auto"/>
            <w:right w:val="none" w:sz="0" w:space="0" w:color="auto"/>
          </w:divBdr>
        </w:div>
        <w:div w:id="1515997199">
          <w:marLeft w:val="640"/>
          <w:marRight w:val="0"/>
          <w:marTop w:val="0"/>
          <w:marBottom w:val="0"/>
          <w:divBdr>
            <w:top w:val="none" w:sz="0" w:space="0" w:color="auto"/>
            <w:left w:val="none" w:sz="0" w:space="0" w:color="auto"/>
            <w:bottom w:val="none" w:sz="0" w:space="0" w:color="auto"/>
            <w:right w:val="none" w:sz="0" w:space="0" w:color="auto"/>
          </w:divBdr>
        </w:div>
        <w:div w:id="2095541862">
          <w:marLeft w:val="640"/>
          <w:marRight w:val="0"/>
          <w:marTop w:val="0"/>
          <w:marBottom w:val="0"/>
          <w:divBdr>
            <w:top w:val="none" w:sz="0" w:space="0" w:color="auto"/>
            <w:left w:val="none" w:sz="0" w:space="0" w:color="auto"/>
            <w:bottom w:val="none" w:sz="0" w:space="0" w:color="auto"/>
            <w:right w:val="none" w:sz="0" w:space="0" w:color="auto"/>
          </w:divBdr>
        </w:div>
        <w:div w:id="1978335658">
          <w:marLeft w:val="640"/>
          <w:marRight w:val="0"/>
          <w:marTop w:val="0"/>
          <w:marBottom w:val="0"/>
          <w:divBdr>
            <w:top w:val="none" w:sz="0" w:space="0" w:color="auto"/>
            <w:left w:val="none" w:sz="0" w:space="0" w:color="auto"/>
            <w:bottom w:val="none" w:sz="0" w:space="0" w:color="auto"/>
            <w:right w:val="none" w:sz="0" w:space="0" w:color="auto"/>
          </w:divBdr>
        </w:div>
        <w:div w:id="1713729575">
          <w:marLeft w:val="640"/>
          <w:marRight w:val="0"/>
          <w:marTop w:val="0"/>
          <w:marBottom w:val="0"/>
          <w:divBdr>
            <w:top w:val="none" w:sz="0" w:space="0" w:color="auto"/>
            <w:left w:val="none" w:sz="0" w:space="0" w:color="auto"/>
            <w:bottom w:val="none" w:sz="0" w:space="0" w:color="auto"/>
            <w:right w:val="none" w:sz="0" w:space="0" w:color="auto"/>
          </w:divBdr>
        </w:div>
        <w:div w:id="591352441">
          <w:marLeft w:val="640"/>
          <w:marRight w:val="0"/>
          <w:marTop w:val="0"/>
          <w:marBottom w:val="0"/>
          <w:divBdr>
            <w:top w:val="none" w:sz="0" w:space="0" w:color="auto"/>
            <w:left w:val="none" w:sz="0" w:space="0" w:color="auto"/>
            <w:bottom w:val="none" w:sz="0" w:space="0" w:color="auto"/>
            <w:right w:val="none" w:sz="0" w:space="0" w:color="auto"/>
          </w:divBdr>
        </w:div>
        <w:div w:id="2076395851">
          <w:marLeft w:val="640"/>
          <w:marRight w:val="0"/>
          <w:marTop w:val="0"/>
          <w:marBottom w:val="0"/>
          <w:divBdr>
            <w:top w:val="none" w:sz="0" w:space="0" w:color="auto"/>
            <w:left w:val="none" w:sz="0" w:space="0" w:color="auto"/>
            <w:bottom w:val="none" w:sz="0" w:space="0" w:color="auto"/>
            <w:right w:val="none" w:sz="0" w:space="0" w:color="auto"/>
          </w:divBdr>
        </w:div>
        <w:div w:id="1700933839">
          <w:marLeft w:val="640"/>
          <w:marRight w:val="0"/>
          <w:marTop w:val="0"/>
          <w:marBottom w:val="0"/>
          <w:divBdr>
            <w:top w:val="none" w:sz="0" w:space="0" w:color="auto"/>
            <w:left w:val="none" w:sz="0" w:space="0" w:color="auto"/>
            <w:bottom w:val="none" w:sz="0" w:space="0" w:color="auto"/>
            <w:right w:val="none" w:sz="0" w:space="0" w:color="auto"/>
          </w:divBdr>
        </w:div>
        <w:div w:id="54476515">
          <w:marLeft w:val="640"/>
          <w:marRight w:val="0"/>
          <w:marTop w:val="0"/>
          <w:marBottom w:val="0"/>
          <w:divBdr>
            <w:top w:val="none" w:sz="0" w:space="0" w:color="auto"/>
            <w:left w:val="none" w:sz="0" w:space="0" w:color="auto"/>
            <w:bottom w:val="none" w:sz="0" w:space="0" w:color="auto"/>
            <w:right w:val="none" w:sz="0" w:space="0" w:color="auto"/>
          </w:divBdr>
        </w:div>
        <w:div w:id="754127089">
          <w:marLeft w:val="640"/>
          <w:marRight w:val="0"/>
          <w:marTop w:val="0"/>
          <w:marBottom w:val="0"/>
          <w:divBdr>
            <w:top w:val="none" w:sz="0" w:space="0" w:color="auto"/>
            <w:left w:val="none" w:sz="0" w:space="0" w:color="auto"/>
            <w:bottom w:val="none" w:sz="0" w:space="0" w:color="auto"/>
            <w:right w:val="none" w:sz="0" w:space="0" w:color="auto"/>
          </w:divBdr>
        </w:div>
        <w:div w:id="1764837057">
          <w:marLeft w:val="640"/>
          <w:marRight w:val="0"/>
          <w:marTop w:val="0"/>
          <w:marBottom w:val="0"/>
          <w:divBdr>
            <w:top w:val="none" w:sz="0" w:space="0" w:color="auto"/>
            <w:left w:val="none" w:sz="0" w:space="0" w:color="auto"/>
            <w:bottom w:val="none" w:sz="0" w:space="0" w:color="auto"/>
            <w:right w:val="none" w:sz="0" w:space="0" w:color="auto"/>
          </w:divBdr>
        </w:div>
        <w:div w:id="1872959512">
          <w:marLeft w:val="640"/>
          <w:marRight w:val="0"/>
          <w:marTop w:val="0"/>
          <w:marBottom w:val="0"/>
          <w:divBdr>
            <w:top w:val="none" w:sz="0" w:space="0" w:color="auto"/>
            <w:left w:val="none" w:sz="0" w:space="0" w:color="auto"/>
            <w:bottom w:val="none" w:sz="0" w:space="0" w:color="auto"/>
            <w:right w:val="none" w:sz="0" w:space="0" w:color="auto"/>
          </w:divBdr>
        </w:div>
        <w:div w:id="1508514964">
          <w:marLeft w:val="640"/>
          <w:marRight w:val="0"/>
          <w:marTop w:val="0"/>
          <w:marBottom w:val="0"/>
          <w:divBdr>
            <w:top w:val="none" w:sz="0" w:space="0" w:color="auto"/>
            <w:left w:val="none" w:sz="0" w:space="0" w:color="auto"/>
            <w:bottom w:val="none" w:sz="0" w:space="0" w:color="auto"/>
            <w:right w:val="none" w:sz="0" w:space="0" w:color="auto"/>
          </w:divBdr>
        </w:div>
        <w:div w:id="1895004520">
          <w:marLeft w:val="640"/>
          <w:marRight w:val="0"/>
          <w:marTop w:val="0"/>
          <w:marBottom w:val="0"/>
          <w:divBdr>
            <w:top w:val="none" w:sz="0" w:space="0" w:color="auto"/>
            <w:left w:val="none" w:sz="0" w:space="0" w:color="auto"/>
            <w:bottom w:val="none" w:sz="0" w:space="0" w:color="auto"/>
            <w:right w:val="none" w:sz="0" w:space="0" w:color="auto"/>
          </w:divBdr>
        </w:div>
        <w:div w:id="657392192">
          <w:marLeft w:val="640"/>
          <w:marRight w:val="0"/>
          <w:marTop w:val="0"/>
          <w:marBottom w:val="0"/>
          <w:divBdr>
            <w:top w:val="none" w:sz="0" w:space="0" w:color="auto"/>
            <w:left w:val="none" w:sz="0" w:space="0" w:color="auto"/>
            <w:bottom w:val="none" w:sz="0" w:space="0" w:color="auto"/>
            <w:right w:val="none" w:sz="0" w:space="0" w:color="auto"/>
          </w:divBdr>
        </w:div>
        <w:div w:id="1629430688">
          <w:marLeft w:val="640"/>
          <w:marRight w:val="0"/>
          <w:marTop w:val="0"/>
          <w:marBottom w:val="0"/>
          <w:divBdr>
            <w:top w:val="none" w:sz="0" w:space="0" w:color="auto"/>
            <w:left w:val="none" w:sz="0" w:space="0" w:color="auto"/>
            <w:bottom w:val="none" w:sz="0" w:space="0" w:color="auto"/>
            <w:right w:val="none" w:sz="0" w:space="0" w:color="auto"/>
          </w:divBdr>
        </w:div>
        <w:div w:id="835730667">
          <w:marLeft w:val="640"/>
          <w:marRight w:val="0"/>
          <w:marTop w:val="0"/>
          <w:marBottom w:val="0"/>
          <w:divBdr>
            <w:top w:val="none" w:sz="0" w:space="0" w:color="auto"/>
            <w:left w:val="none" w:sz="0" w:space="0" w:color="auto"/>
            <w:bottom w:val="none" w:sz="0" w:space="0" w:color="auto"/>
            <w:right w:val="none" w:sz="0" w:space="0" w:color="auto"/>
          </w:divBdr>
        </w:div>
        <w:div w:id="186676795">
          <w:marLeft w:val="640"/>
          <w:marRight w:val="0"/>
          <w:marTop w:val="0"/>
          <w:marBottom w:val="0"/>
          <w:divBdr>
            <w:top w:val="none" w:sz="0" w:space="0" w:color="auto"/>
            <w:left w:val="none" w:sz="0" w:space="0" w:color="auto"/>
            <w:bottom w:val="none" w:sz="0" w:space="0" w:color="auto"/>
            <w:right w:val="none" w:sz="0" w:space="0" w:color="auto"/>
          </w:divBdr>
        </w:div>
        <w:div w:id="1372728530">
          <w:marLeft w:val="640"/>
          <w:marRight w:val="0"/>
          <w:marTop w:val="0"/>
          <w:marBottom w:val="0"/>
          <w:divBdr>
            <w:top w:val="none" w:sz="0" w:space="0" w:color="auto"/>
            <w:left w:val="none" w:sz="0" w:space="0" w:color="auto"/>
            <w:bottom w:val="none" w:sz="0" w:space="0" w:color="auto"/>
            <w:right w:val="none" w:sz="0" w:space="0" w:color="auto"/>
          </w:divBdr>
        </w:div>
        <w:div w:id="142478248">
          <w:marLeft w:val="640"/>
          <w:marRight w:val="0"/>
          <w:marTop w:val="0"/>
          <w:marBottom w:val="0"/>
          <w:divBdr>
            <w:top w:val="none" w:sz="0" w:space="0" w:color="auto"/>
            <w:left w:val="none" w:sz="0" w:space="0" w:color="auto"/>
            <w:bottom w:val="none" w:sz="0" w:space="0" w:color="auto"/>
            <w:right w:val="none" w:sz="0" w:space="0" w:color="auto"/>
          </w:divBdr>
        </w:div>
        <w:div w:id="652370355">
          <w:marLeft w:val="640"/>
          <w:marRight w:val="0"/>
          <w:marTop w:val="0"/>
          <w:marBottom w:val="0"/>
          <w:divBdr>
            <w:top w:val="none" w:sz="0" w:space="0" w:color="auto"/>
            <w:left w:val="none" w:sz="0" w:space="0" w:color="auto"/>
            <w:bottom w:val="none" w:sz="0" w:space="0" w:color="auto"/>
            <w:right w:val="none" w:sz="0" w:space="0" w:color="auto"/>
          </w:divBdr>
        </w:div>
        <w:div w:id="833956931">
          <w:marLeft w:val="640"/>
          <w:marRight w:val="0"/>
          <w:marTop w:val="0"/>
          <w:marBottom w:val="0"/>
          <w:divBdr>
            <w:top w:val="none" w:sz="0" w:space="0" w:color="auto"/>
            <w:left w:val="none" w:sz="0" w:space="0" w:color="auto"/>
            <w:bottom w:val="none" w:sz="0" w:space="0" w:color="auto"/>
            <w:right w:val="none" w:sz="0" w:space="0" w:color="auto"/>
          </w:divBdr>
        </w:div>
        <w:div w:id="613948621">
          <w:marLeft w:val="640"/>
          <w:marRight w:val="0"/>
          <w:marTop w:val="0"/>
          <w:marBottom w:val="0"/>
          <w:divBdr>
            <w:top w:val="none" w:sz="0" w:space="0" w:color="auto"/>
            <w:left w:val="none" w:sz="0" w:space="0" w:color="auto"/>
            <w:bottom w:val="none" w:sz="0" w:space="0" w:color="auto"/>
            <w:right w:val="none" w:sz="0" w:space="0" w:color="auto"/>
          </w:divBdr>
        </w:div>
        <w:div w:id="1777868415">
          <w:marLeft w:val="640"/>
          <w:marRight w:val="0"/>
          <w:marTop w:val="0"/>
          <w:marBottom w:val="0"/>
          <w:divBdr>
            <w:top w:val="none" w:sz="0" w:space="0" w:color="auto"/>
            <w:left w:val="none" w:sz="0" w:space="0" w:color="auto"/>
            <w:bottom w:val="none" w:sz="0" w:space="0" w:color="auto"/>
            <w:right w:val="none" w:sz="0" w:space="0" w:color="auto"/>
          </w:divBdr>
        </w:div>
        <w:div w:id="105662375">
          <w:marLeft w:val="640"/>
          <w:marRight w:val="0"/>
          <w:marTop w:val="0"/>
          <w:marBottom w:val="0"/>
          <w:divBdr>
            <w:top w:val="none" w:sz="0" w:space="0" w:color="auto"/>
            <w:left w:val="none" w:sz="0" w:space="0" w:color="auto"/>
            <w:bottom w:val="none" w:sz="0" w:space="0" w:color="auto"/>
            <w:right w:val="none" w:sz="0" w:space="0" w:color="auto"/>
          </w:divBdr>
        </w:div>
        <w:div w:id="1830366067">
          <w:marLeft w:val="640"/>
          <w:marRight w:val="0"/>
          <w:marTop w:val="0"/>
          <w:marBottom w:val="0"/>
          <w:divBdr>
            <w:top w:val="none" w:sz="0" w:space="0" w:color="auto"/>
            <w:left w:val="none" w:sz="0" w:space="0" w:color="auto"/>
            <w:bottom w:val="none" w:sz="0" w:space="0" w:color="auto"/>
            <w:right w:val="none" w:sz="0" w:space="0" w:color="auto"/>
          </w:divBdr>
        </w:div>
        <w:div w:id="1836844312">
          <w:marLeft w:val="640"/>
          <w:marRight w:val="0"/>
          <w:marTop w:val="0"/>
          <w:marBottom w:val="0"/>
          <w:divBdr>
            <w:top w:val="none" w:sz="0" w:space="0" w:color="auto"/>
            <w:left w:val="none" w:sz="0" w:space="0" w:color="auto"/>
            <w:bottom w:val="none" w:sz="0" w:space="0" w:color="auto"/>
            <w:right w:val="none" w:sz="0" w:space="0" w:color="auto"/>
          </w:divBdr>
        </w:div>
        <w:div w:id="1834641790">
          <w:marLeft w:val="640"/>
          <w:marRight w:val="0"/>
          <w:marTop w:val="0"/>
          <w:marBottom w:val="0"/>
          <w:divBdr>
            <w:top w:val="none" w:sz="0" w:space="0" w:color="auto"/>
            <w:left w:val="none" w:sz="0" w:space="0" w:color="auto"/>
            <w:bottom w:val="none" w:sz="0" w:space="0" w:color="auto"/>
            <w:right w:val="none" w:sz="0" w:space="0" w:color="auto"/>
          </w:divBdr>
        </w:div>
        <w:div w:id="504244349">
          <w:marLeft w:val="640"/>
          <w:marRight w:val="0"/>
          <w:marTop w:val="0"/>
          <w:marBottom w:val="0"/>
          <w:divBdr>
            <w:top w:val="none" w:sz="0" w:space="0" w:color="auto"/>
            <w:left w:val="none" w:sz="0" w:space="0" w:color="auto"/>
            <w:bottom w:val="none" w:sz="0" w:space="0" w:color="auto"/>
            <w:right w:val="none" w:sz="0" w:space="0" w:color="auto"/>
          </w:divBdr>
        </w:div>
        <w:div w:id="1296906495">
          <w:marLeft w:val="640"/>
          <w:marRight w:val="0"/>
          <w:marTop w:val="0"/>
          <w:marBottom w:val="0"/>
          <w:divBdr>
            <w:top w:val="none" w:sz="0" w:space="0" w:color="auto"/>
            <w:left w:val="none" w:sz="0" w:space="0" w:color="auto"/>
            <w:bottom w:val="none" w:sz="0" w:space="0" w:color="auto"/>
            <w:right w:val="none" w:sz="0" w:space="0" w:color="auto"/>
          </w:divBdr>
        </w:div>
        <w:div w:id="343365768">
          <w:marLeft w:val="640"/>
          <w:marRight w:val="0"/>
          <w:marTop w:val="0"/>
          <w:marBottom w:val="0"/>
          <w:divBdr>
            <w:top w:val="none" w:sz="0" w:space="0" w:color="auto"/>
            <w:left w:val="none" w:sz="0" w:space="0" w:color="auto"/>
            <w:bottom w:val="none" w:sz="0" w:space="0" w:color="auto"/>
            <w:right w:val="none" w:sz="0" w:space="0" w:color="auto"/>
          </w:divBdr>
        </w:div>
        <w:div w:id="1834376491">
          <w:marLeft w:val="640"/>
          <w:marRight w:val="0"/>
          <w:marTop w:val="0"/>
          <w:marBottom w:val="0"/>
          <w:divBdr>
            <w:top w:val="none" w:sz="0" w:space="0" w:color="auto"/>
            <w:left w:val="none" w:sz="0" w:space="0" w:color="auto"/>
            <w:bottom w:val="none" w:sz="0" w:space="0" w:color="auto"/>
            <w:right w:val="none" w:sz="0" w:space="0" w:color="auto"/>
          </w:divBdr>
        </w:div>
        <w:div w:id="1571503776">
          <w:marLeft w:val="640"/>
          <w:marRight w:val="0"/>
          <w:marTop w:val="0"/>
          <w:marBottom w:val="0"/>
          <w:divBdr>
            <w:top w:val="none" w:sz="0" w:space="0" w:color="auto"/>
            <w:left w:val="none" w:sz="0" w:space="0" w:color="auto"/>
            <w:bottom w:val="none" w:sz="0" w:space="0" w:color="auto"/>
            <w:right w:val="none" w:sz="0" w:space="0" w:color="auto"/>
          </w:divBdr>
        </w:div>
        <w:div w:id="372656708">
          <w:marLeft w:val="640"/>
          <w:marRight w:val="0"/>
          <w:marTop w:val="0"/>
          <w:marBottom w:val="0"/>
          <w:divBdr>
            <w:top w:val="none" w:sz="0" w:space="0" w:color="auto"/>
            <w:left w:val="none" w:sz="0" w:space="0" w:color="auto"/>
            <w:bottom w:val="none" w:sz="0" w:space="0" w:color="auto"/>
            <w:right w:val="none" w:sz="0" w:space="0" w:color="auto"/>
          </w:divBdr>
        </w:div>
        <w:div w:id="736243742">
          <w:marLeft w:val="640"/>
          <w:marRight w:val="0"/>
          <w:marTop w:val="0"/>
          <w:marBottom w:val="0"/>
          <w:divBdr>
            <w:top w:val="none" w:sz="0" w:space="0" w:color="auto"/>
            <w:left w:val="none" w:sz="0" w:space="0" w:color="auto"/>
            <w:bottom w:val="none" w:sz="0" w:space="0" w:color="auto"/>
            <w:right w:val="none" w:sz="0" w:space="0" w:color="auto"/>
          </w:divBdr>
        </w:div>
        <w:div w:id="29495124">
          <w:marLeft w:val="640"/>
          <w:marRight w:val="0"/>
          <w:marTop w:val="0"/>
          <w:marBottom w:val="0"/>
          <w:divBdr>
            <w:top w:val="none" w:sz="0" w:space="0" w:color="auto"/>
            <w:left w:val="none" w:sz="0" w:space="0" w:color="auto"/>
            <w:bottom w:val="none" w:sz="0" w:space="0" w:color="auto"/>
            <w:right w:val="none" w:sz="0" w:space="0" w:color="auto"/>
          </w:divBdr>
        </w:div>
        <w:div w:id="651450806">
          <w:marLeft w:val="640"/>
          <w:marRight w:val="0"/>
          <w:marTop w:val="0"/>
          <w:marBottom w:val="0"/>
          <w:divBdr>
            <w:top w:val="none" w:sz="0" w:space="0" w:color="auto"/>
            <w:left w:val="none" w:sz="0" w:space="0" w:color="auto"/>
            <w:bottom w:val="none" w:sz="0" w:space="0" w:color="auto"/>
            <w:right w:val="none" w:sz="0" w:space="0" w:color="auto"/>
          </w:divBdr>
        </w:div>
        <w:div w:id="1158376166">
          <w:marLeft w:val="640"/>
          <w:marRight w:val="0"/>
          <w:marTop w:val="0"/>
          <w:marBottom w:val="0"/>
          <w:divBdr>
            <w:top w:val="none" w:sz="0" w:space="0" w:color="auto"/>
            <w:left w:val="none" w:sz="0" w:space="0" w:color="auto"/>
            <w:bottom w:val="none" w:sz="0" w:space="0" w:color="auto"/>
            <w:right w:val="none" w:sz="0" w:space="0" w:color="auto"/>
          </w:divBdr>
        </w:div>
        <w:div w:id="847401701">
          <w:marLeft w:val="640"/>
          <w:marRight w:val="0"/>
          <w:marTop w:val="0"/>
          <w:marBottom w:val="0"/>
          <w:divBdr>
            <w:top w:val="none" w:sz="0" w:space="0" w:color="auto"/>
            <w:left w:val="none" w:sz="0" w:space="0" w:color="auto"/>
            <w:bottom w:val="none" w:sz="0" w:space="0" w:color="auto"/>
            <w:right w:val="none" w:sz="0" w:space="0" w:color="auto"/>
          </w:divBdr>
        </w:div>
        <w:div w:id="849954232">
          <w:marLeft w:val="640"/>
          <w:marRight w:val="0"/>
          <w:marTop w:val="0"/>
          <w:marBottom w:val="0"/>
          <w:divBdr>
            <w:top w:val="none" w:sz="0" w:space="0" w:color="auto"/>
            <w:left w:val="none" w:sz="0" w:space="0" w:color="auto"/>
            <w:bottom w:val="none" w:sz="0" w:space="0" w:color="auto"/>
            <w:right w:val="none" w:sz="0" w:space="0" w:color="auto"/>
          </w:divBdr>
        </w:div>
        <w:div w:id="1337458780">
          <w:marLeft w:val="640"/>
          <w:marRight w:val="0"/>
          <w:marTop w:val="0"/>
          <w:marBottom w:val="0"/>
          <w:divBdr>
            <w:top w:val="none" w:sz="0" w:space="0" w:color="auto"/>
            <w:left w:val="none" w:sz="0" w:space="0" w:color="auto"/>
            <w:bottom w:val="none" w:sz="0" w:space="0" w:color="auto"/>
            <w:right w:val="none" w:sz="0" w:space="0" w:color="auto"/>
          </w:divBdr>
        </w:div>
        <w:div w:id="1177501102">
          <w:marLeft w:val="640"/>
          <w:marRight w:val="0"/>
          <w:marTop w:val="0"/>
          <w:marBottom w:val="0"/>
          <w:divBdr>
            <w:top w:val="none" w:sz="0" w:space="0" w:color="auto"/>
            <w:left w:val="none" w:sz="0" w:space="0" w:color="auto"/>
            <w:bottom w:val="none" w:sz="0" w:space="0" w:color="auto"/>
            <w:right w:val="none" w:sz="0" w:space="0" w:color="auto"/>
          </w:divBdr>
        </w:div>
        <w:div w:id="1294092456">
          <w:marLeft w:val="640"/>
          <w:marRight w:val="0"/>
          <w:marTop w:val="0"/>
          <w:marBottom w:val="0"/>
          <w:divBdr>
            <w:top w:val="none" w:sz="0" w:space="0" w:color="auto"/>
            <w:left w:val="none" w:sz="0" w:space="0" w:color="auto"/>
            <w:bottom w:val="none" w:sz="0" w:space="0" w:color="auto"/>
            <w:right w:val="none" w:sz="0" w:space="0" w:color="auto"/>
          </w:divBdr>
        </w:div>
        <w:div w:id="2023585701">
          <w:marLeft w:val="640"/>
          <w:marRight w:val="0"/>
          <w:marTop w:val="0"/>
          <w:marBottom w:val="0"/>
          <w:divBdr>
            <w:top w:val="none" w:sz="0" w:space="0" w:color="auto"/>
            <w:left w:val="none" w:sz="0" w:space="0" w:color="auto"/>
            <w:bottom w:val="none" w:sz="0" w:space="0" w:color="auto"/>
            <w:right w:val="none" w:sz="0" w:space="0" w:color="auto"/>
          </w:divBdr>
        </w:div>
        <w:div w:id="522138163">
          <w:marLeft w:val="640"/>
          <w:marRight w:val="0"/>
          <w:marTop w:val="0"/>
          <w:marBottom w:val="0"/>
          <w:divBdr>
            <w:top w:val="none" w:sz="0" w:space="0" w:color="auto"/>
            <w:left w:val="none" w:sz="0" w:space="0" w:color="auto"/>
            <w:bottom w:val="none" w:sz="0" w:space="0" w:color="auto"/>
            <w:right w:val="none" w:sz="0" w:space="0" w:color="auto"/>
          </w:divBdr>
        </w:div>
        <w:div w:id="1432631205">
          <w:marLeft w:val="640"/>
          <w:marRight w:val="0"/>
          <w:marTop w:val="0"/>
          <w:marBottom w:val="0"/>
          <w:divBdr>
            <w:top w:val="none" w:sz="0" w:space="0" w:color="auto"/>
            <w:left w:val="none" w:sz="0" w:space="0" w:color="auto"/>
            <w:bottom w:val="none" w:sz="0" w:space="0" w:color="auto"/>
            <w:right w:val="none" w:sz="0" w:space="0" w:color="auto"/>
          </w:divBdr>
        </w:div>
        <w:div w:id="1075129139">
          <w:marLeft w:val="640"/>
          <w:marRight w:val="0"/>
          <w:marTop w:val="0"/>
          <w:marBottom w:val="0"/>
          <w:divBdr>
            <w:top w:val="none" w:sz="0" w:space="0" w:color="auto"/>
            <w:left w:val="none" w:sz="0" w:space="0" w:color="auto"/>
            <w:bottom w:val="none" w:sz="0" w:space="0" w:color="auto"/>
            <w:right w:val="none" w:sz="0" w:space="0" w:color="auto"/>
          </w:divBdr>
        </w:div>
        <w:div w:id="1782186764">
          <w:marLeft w:val="640"/>
          <w:marRight w:val="0"/>
          <w:marTop w:val="0"/>
          <w:marBottom w:val="0"/>
          <w:divBdr>
            <w:top w:val="none" w:sz="0" w:space="0" w:color="auto"/>
            <w:left w:val="none" w:sz="0" w:space="0" w:color="auto"/>
            <w:bottom w:val="none" w:sz="0" w:space="0" w:color="auto"/>
            <w:right w:val="none" w:sz="0" w:space="0" w:color="auto"/>
          </w:divBdr>
        </w:div>
        <w:div w:id="1920402944">
          <w:marLeft w:val="640"/>
          <w:marRight w:val="0"/>
          <w:marTop w:val="0"/>
          <w:marBottom w:val="0"/>
          <w:divBdr>
            <w:top w:val="none" w:sz="0" w:space="0" w:color="auto"/>
            <w:left w:val="none" w:sz="0" w:space="0" w:color="auto"/>
            <w:bottom w:val="none" w:sz="0" w:space="0" w:color="auto"/>
            <w:right w:val="none" w:sz="0" w:space="0" w:color="auto"/>
          </w:divBdr>
        </w:div>
        <w:div w:id="1138451480">
          <w:marLeft w:val="640"/>
          <w:marRight w:val="0"/>
          <w:marTop w:val="0"/>
          <w:marBottom w:val="0"/>
          <w:divBdr>
            <w:top w:val="none" w:sz="0" w:space="0" w:color="auto"/>
            <w:left w:val="none" w:sz="0" w:space="0" w:color="auto"/>
            <w:bottom w:val="none" w:sz="0" w:space="0" w:color="auto"/>
            <w:right w:val="none" w:sz="0" w:space="0" w:color="auto"/>
          </w:divBdr>
        </w:div>
        <w:div w:id="275218372">
          <w:marLeft w:val="640"/>
          <w:marRight w:val="0"/>
          <w:marTop w:val="0"/>
          <w:marBottom w:val="0"/>
          <w:divBdr>
            <w:top w:val="none" w:sz="0" w:space="0" w:color="auto"/>
            <w:left w:val="none" w:sz="0" w:space="0" w:color="auto"/>
            <w:bottom w:val="none" w:sz="0" w:space="0" w:color="auto"/>
            <w:right w:val="none" w:sz="0" w:space="0" w:color="auto"/>
          </w:divBdr>
        </w:div>
        <w:div w:id="963854885">
          <w:marLeft w:val="640"/>
          <w:marRight w:val="0"/>
          <w:marTop w:val="0"/>
          <w:marBottom w:val="0"/>
          <w:divBdr>
            <w:top w:val="none" w:sz="0" w:space="0" w:color="auto"/>
            <w:left w:val="none" w:sz="0" w:space="0" w:color="auto"/>
            <w:bottom w:val="none" w:sz="0" w:space="0" w:color="auto"/>
            <w:right w:val="none" w:sz="0" w:space="0" w:color="auto"/>
          </w:divBdr>
        </w:div>
        <w:div w:id="503470014">
          <w:marLeft w:val="640"/>
          <w:marRight w:val="0"/>
          <w:marTop w:val="0"/>
          <w:marBottom w:val="0"/>
          <w:divBdr>
            <w:top w:val="none" w:sz="0" w:space="0" w:color="auto"/>
            <w:left w:val="none" w:sz="0" w:space="0" w:color="auto"/>
            <w:bottom w:val="none" w:sz="0" w:space="0" w:color="auto"/>
            <w:right w:val="none" w:sz="0" w:space="0" w:color="auto"/>
          </w:divBdr>
        </w:div>
        <w:div w:id="804275279">
          <w:marLeft w:val="640"/>
          <w:marRight w:val="0"/>
          <w:marTop w:val="0"/>
          <w:marBottom w:val="0"/>
          <w:divBdr>
            <w:top w:val="none" w:sz="0" w:space="0" w:color="auto"/>
            <w:left w:val="none" w:sz="0" w:space="0" w:color="auto"/>
            <w:bottom w:val="none" w:sz="0" w:space="0" w:color="auto"/>
            <w:right w:val="none" w:sz="0" w:space="0" w:color="auto"/>
          </w:divBdr>
        </w:div>
        <w:div w:id="404882604">
          <w:marLeft w:val="640"/>
          <w:marRight w:val="0"/>
          <w:marTop w:val="0"/>
          <w:marBottom w:val="0"/>
          <w:divBdr>
            <w:top w:val="none" w:sz="0" w:space="0" w:color="auto"/>
            <w:left w:val="none" w:sz="0" w:space="0" w:color="auto"/>
            <w:bottom w:val="none" w:sz="0" w:space="0" w:color="auto"/>
            <w:right w:val="none" w:sz="0" w:space="0" w:color="auto"/>
          </w:divBdr>
        </w:div>
        <w:div w:id="1383942197">
          <w:marLeft w:val="640"/>
          <w:marRight w:val="0"/>
          <w:marTop w:val="0"/>
          <w:marBottom w:val="0"/>
          <w:divBdr>
            <w:top w:val="none" w:sz="0" w:space="0" w:color="auto"/>
            <w:left w:val="none" w:sz="0" w:space="0" w:color="auto"/>
            <w:bottom w:val="none" w:sz="0" w:space="0" w:color="auto"/>
            <w:right w:val="none" w:sz="0" w:space="0" w:color="auto"/>
          </w:divBdr>
        </w:div>
        <w:div w:id="1183787124">
          <w:marLeft w:val="640"/>
          <w:marRight w:val="0"/>
          <w:marTop w:val="0"/>
          <w:marBottom w:val="0"/>
          <w:divBdr>
            <w:top w:val="none" w:sz="0" w:space="0" w:color="auto"/>
            <w:left w:val="none" w:sz="0" w:space="0" w:color="auto"/>
            <w:bottom w:val="none" w:sz="0" w:space="0" w:color="auto"/>
            <w:right w:val="none" w:sz="0" w:space="0" w:color="auto"/>
          </w:divBdr>
        </w:div>
        <w:div w:id="46421421">
          <w:marLeft w:val="640"/>
          <w:marRight w:val="0"/>
          <w:marTop w:val="0"/>
          <w:marBottom w:val="0"/>
          <w:divBdr>
            <w:top w:val="none" w:sz="0" w:space="0" w:color="auto"/>
            <w:left w:val="none" w:sz="0" w:space="0" w:color="auto"/>
            <w:bottom w:val="none" w:sz="0" w:space="0" w:color="auto"/>
            <w:right w:val="none" w:sz="0" w:space="0" w:color="auto"/>
          </w:divBdr>
        </w:div>
        <w:div w:id="1648704972">
          <w:marLeft w:val="640"/>
          <w:marRight w:val="0"/>
          <w:marTop w:val="0"/>
          <w:marBottom w:val="0"/>
          <w:divBdr>
            <w:top w:val="none" w:sz="0" w:space="0" w:color="auto"/>
            <w:left w:val="none" w:sz="0" w:space="0" w:color="auto"/>
            <w:bottom w:val="none" w:sz="0" w:space="0" w:color="auto"/>
            <w:right w:val="none" w:sz="0" w:space="0" w:color="auto"/>
          </w:divBdr>
        </w:div>
        <w:div w:id="1514109732">
          <w:marLeft w:val="640"/>
          <w:marRight w:val="0"/>
          <w:marTop w:val="0"/>
          <w:marBottom w:val="0"/>
          <w:divBdr>
            <w:top w:val="none" w:sz="0" w:space="0" w:color="auto"/>
            <w:left w:val="none" w:sz="0" w:space="0" w:color="auto"/>
            <w:bottom w:val="none" w:sz="0" w:space="0" w:color="auto"/>
            <w:right w:val="none" w:sz="0" w:space="0" w:color="auto"/>
          </w:divBdr>
        </w:div>
        <w:div w:id="770202313">
          <w:marLeft w:val="640"/>
          <w:marRight w:val="0"/>
          <w:marTop w:val="0"/>
          <w:marBottom w:val="0"/>
          <w:divBdr>
            <w:top w:val="none" w:sz="0" w:space="0" w:color="auto"/>
            <w:left w:val="none" w:sz="0" w:space="0" w:color="auto"/>
            <w:bottom w:val="none" w:sz="0" w:space="0" w:color="auto"/>
            <w:right w:val="none" w:sz="0" w:space="0" w:color="auto"/>
          </w:divBdr>
        </w:div>
        <w:div w:id="19354988">
          <w:marLeft w:val="640"/>
          <w:marRight w:val="0"/>
          <w:marTop w:val="0"/>
          <w:marBottom w:val="0"/>
          <w:divBdr>
            <w:top w:val="none" w:sz="0" w:space="0" w:color="auto"/>
            <w:left w:val="none" w:sz="0" w:space="0" w:color="auto"/>
            <w:bottom w:val="none" w:sz="0" w:space="0" w:color="auto"/>
            <w:right w:val="none" w:sz="0" w:space="0" w:color="auto"/>
          </w:divBdr>
        </w:div>
        <w:div w:id="1084647051">
          <w:marLeft w:val="640"/>
          <w:marRight w:val="0"/>
          <w:marTop w:val="0"/>
          <w:marBottom w:val="0"/>
          <w:divBdr>
            <w:top w:val="none" w:sz="0" w:space="0" w:color="auto"/>
            <w:left w:val="none" w:sz="0" w:space="0" w:color="auto"/>
            <w:bottom w:val="none" w:sz="0" w:space="0" w:color="auto"/>
            <w:right w:val="none" w:sz="0" w:space="0" w:color="auto"/>
          </w:divBdr>
        </w:div>
        <w:div w:id="197741564">
          <w:marLeft w:val="640"/>
          <w:marRight w:val="0"/>
          <w:marTop w:val="0"/>
          <w:marBottom w:val="0"/>
          <w:divBdr>
            <w:top w:val="none" w:sz="0" w:space="0" w:color="auto"/>
            <w:left w:val="none" w:sz="0" w:space="0" w:color="auto"/>
            <w:bottom w:val="none" w:sz="0" w:space="0" w:color="auto"/>
            <w:right w:val="none" w:sz="0" w:space="0" w:color="auto"/>
          </w:divBdr>
        </w:div>
        <w:div w:id="341472278">
          <w:marLeft w:val="640"/>
          <w:marRight w:val="0"/>
          <w:marTop w:val="0"/>
          <w:marBottom w:val="0"/>
          <w:divBdr>
            <w:top w:val="none" w:sz="0" w:space="0" w:color="auto"/>
            <w:left w:val="none" w:sz="0" w:space="0" w:color="auto"/>
            <w:bottom w:val="none" w:sz="0" w:space="0" w:color="auto"/>
            <w:right w:val="none" w:sz="0" w:space="0" w:color="auto"/>
          </w:divBdr>
        </w:div>
        <w:div w:id="152261087">
          <w:marLeft w:val="640"/>
          <w:marRight w:val="0"/>
          <w:marTop w:val="0"/>
          <w:marBottom w:val="0"/>
          <w:divBdr>
            <w:top w:val="none" w:sz="0" w:space="0" w:color="auto"/>
            <w:left w:val="none" w:sz="0" w:space="0" w:color="auto"/>
            <w:bottom w:val="none" w:sz="0" w:space="0" w:color="auto"/>
            <w:right w:val="none" w:sz="0" w:space="0" w:color="auto"/>
          </w:divBdr>
        </w:div>
        <w:div w:id="2022853959">
          <w:marLeft w:val="640"/>
          <w:marRight w:val="0"/>
          <w:marTop w:val="0"/>
          <w:marBottom w:val="0"/>
          <w:divBdr>
            <w:top w:val="none" w:sz="0" w:space="0" w:color="auto"/>
            <w:left w:val="none" w:sz="0" w:space="0" w:color="auto"/>
            <w:bottom w:val="none" w:sz="0" w:space="0" w:color="auto"/>
            <w:right w:val="none" w:sz="0" w:space="0" w:color="auto"/>
          </w:divBdr>
        </w:div>
        <w:div w:id="1105223698">
          <w:marLeft w:val="640"/>
          <w:marRight w:val="0"/>
          <w:marTop w:val="0"/>
          <w:marBottom w:val="0"/>
          <w:divBdr>
            <w:top w:val="none" w:sz="0" w:space="0" w:color="auto"/>
            <w:left w:val="none" w:sz="0" w:space="0" w:color="auto"/>
            <w:bottom w:val="none" w:sz="0" w:space="0" w:color="auto"/>
            <w:right w:val="none" w:sz="0" w:space="0" w:color="auto"/>
          </w:divBdr>
        </w:div>
        <w:div w:id="1239824628">
          <w:marLeft w:val="640"/>
          <w:marRight w:val="0"/>
          <w:marTop w:val="0"/>
          <w:marBottom w:val="0"/>
          <w:divBdr>
            <w:top w:val="none" w:sz="0" w:space="0" w:color="auto"/>
            <w:left w:val="none" w:sz="0" w:space="0" w:color="auto"/>
            <w:bottom w:val="none" w:sz="0" w:space="0" w:color="auto"/>
            <w:right w:val="none" w:sz="0" w:space="0" w:color="auto"/>
          </w:divBdr>
        </w:div>
        <w:div w:id="109860998">
          <w:marLeft w:val="640"/>
          <w:marRight w:val="0"/>
          <w:marTop w:val="0"/>
          <w:marBottom w:val="0"/>
          <w:divBdr>
            <w:top w:val="none" w:sz="0" w:space="0" w:color="auto"/>
            <w:left w:val="none" w:sz="0" w:space="0" w:color="auto"/>
            <w:bottom w:val="none" w:sz="0" w:space="0" w:color="auto"/>
            <w:right w:val="none" w:sz="0" w:space="0" w:color="auto"/>
          </w:divBdr>
        </w:div>
      </w:divsChild>
    </w:div>
    <w:div w:id="665867503">
      <w:bodyDiv w:val="1"/>
      <w:marLeft w:val="0"/>
      <w:marRight w:val="0"/>
      <w:marTop w:val="0"/>
      <w:marBottom w:val="0"/>
      <w:divBdr>
        <w:top w:val="none" w:sz="0" w:space="0" w:color="auto"/>
        <w:left w:val="none" w:sz="0" w:space="0" w:color="auto"/>
        <w:bottom w:val="none" w:sz="0" w:space="0" w:color="auto"/>
        <w:right w:val="none" w:sz="0" w:space="0" w:color="auto"/>
      </w:divBdr>
      <w:divsChild>
        <w:div w:id="1758209378">
          <w:marLeft w:val="360"/>
          <w:marRight w:val="0"/>
          <w:marTop w:val="0"/>
          <w:marBottom w:val="0"/>
          <w:divBdr>
            <w:top w:val="none" w:sz="0" w:space="0" w:color="auto"/>
            <w:left w:val="none" w:sz="0" w:space="0" w:color="auto"/>
            <w:bottom w:val="none" w:sz="0" w:space="0" w:color="auto"/>
            <w:right w:val="none" w:sz="0" w:space="0" w:color="auto"/>
          </w:divBdr>
        </w:div>
      </w:divsChild>
    </w:div>
    <w:div w:id="669138047">
      <w:bodyDiv w:val="1"/>
      <w:marLeft w:val="0"/>
      <w:marRight w:val="0"/>
      <w:marTop w:val="0"/>
      <w:marBottom w:val="0"/>
      <w:divBdr>
        <w:top w:val="none" w:sz="0" w:space="0" w:color="auto"/>
        <w:left w:val="none" w:sz="0" w:space="0" w:color="auto"/>
        <w:bottom w:val="none" w:sz="0" w:space="0" w:color="auto"/>
        <w:right w:val="none" w:sz="0" w:space="0" w:color="auto"/>
      </w:divBdr>
      <w:divsChild>
        <w:div w:id="1523595750">
          <w:marLeft w:val="640"/>
          <w:marRight w:val="0"/>
          <w:marTop w:val="0"/>
          <w:marBottom w:val="0"/>
          <w:divBdr>
            <w:top w:val="none" w:sz="0" w:space="0" w:color="auto"/>
            <w:left w:val="none" w:sz="0" w:space="0" w:color="auto"/>
            <w:bottom w:val="none" w:sz="0" w:space="0" w:color="auto"/>
            <w:right w:val="none" w:sz="0" w:space="0" w:color="auto"/>
          </w:divBdr>
        </w:div>
        <w:div w:id="978456527">
          <w:marLeft w:val="640"/>
          <w:marRight w:val="0"/>
          <w:marTop w:val="0"/>
          <w:marBottom w:val="0"/>
          <w:divBdr>
            <w:top w:val="none" w:sz="0" w:space="0" w:color="auto"/>
            <w:left w:val="none" w:sz="0" w:space="0" w:color="auto"/>
            <w:bottom w:val="none" w:sz="0" w:space="0" w:color="auto"/>
            <w:right w:val="none" w:sz="0" w:space="0" w:color="auto"/>
          </w:divBdr>
        </w:div>
        <w:div w:id="1971395740">
          <w:marLeft w:val="640"/>
          <w:marRight w:val="0"/>
          <w:marTop w:val="0"/>
          <w:marBottom w:val="0"/>
          <w:divBdr>
            <w:top w:val="none" w:sz="0" w:space="0" w:color="auto"/>
            <w:left w:val="none" w:sz="0" w:space="0" w:color="auto"/>
            <w:bottom w:val="none" w:sz="0" w:space="0" w:color="auto"/>
            <w:right w:val="none" w:sz="0" w:space="0" w:color="auto"/>
          </w:divBdr>
        </w:div>
        <w:div w:id="329412746">
          <w:marLeft w:val="640"/>
          <w:marRight w:val="0"/>
          <w:marTop w:val="0"/>
          <w:marBottom w:val="0"/>
          <w:divBdr>
            <w:top w:val="none" w:sz="0" w:space="0" w:color="auto"/>
            <w:left w:val="none" w:sz="0" w:space="0" w:color="auto"/>
            <w:bottom w:val="none" w:sz="0" w:space="0" w:color="auto"/>
            <w:right w:val="none" w:sz="0" w:space="0" w:color="auto"/>
          </w:divBdr>
        </w:div>
        <w:div w:id="286857685">
          <w:marLeft w:val="640"/>
          <w:marRight w:val="0"/>
          <w:marTop w:val="0"/>
          <w:marBottom w:val="0"/>
          <w:divBdr>
            <w:top w:val="none" w:sz="0" w:space="0" w:color="auto"/>
            <w:left w:val="none" w:sz="0" w:space="0" w:color="auto"/>
            <w:bottom w:val="none" w:sz="0" w:space="0" w:color="auto"/>
            <w:right w:val="none" w:sz="0" w:space="0" w:color="auto"/>
          </w:divBdr>
        </w:div>
        <w:div w:id="446389466">
          <w:marLeft w:val="640"/>
          <w:marRight w:val="0"/>
          <w:marTop w:val="0"/>
          <w:marBottom w:val="0"/>
          <w:divBdr>
            <w:top w:val="none" w:sz="0" w:space="0" w:color="auto"/>
            <w:left w:val="none" w:sz="0" w:space="0" w:color="auto"/>
            <w:bottom w:val="none" w:sz="0" w:space="0" w:color="auto"/>
            <w:right w:val="none" w:sz="0" w:space="0" w:color="auto"/>
          </w:divBdr>
        </w:div>
        <w:div w:id="1297220350">
          <w:marLeft w:val="640"/>
          <w:marRight w:val="0"/>
          <w:marTop w:val="0"/>
          <w:marBottom w:val="0"/>
          <w:divBdr>
            <w:top w:val="none" w:sz="0" w:space="0" w:color="auto"/>
            <w:left w:val="none" w:sz="0" w:space="0" w:color="auto"/>
            <w:bottom w:val="none" w:sz="0" w:space="0" w:color="auto"/>
            <w:right w:val="none" w:sz="0" w:space="0" w:color="auto"/>
          </w:divBdr>
        </w:div>
        <w:div w:id="1502233264">
          <w:marLeft w:val="640"/>
          <w:marRight w:val="0"/>
          <w:marTop w:val="0"/>
          <w:marBottom w:val="0"/>
          <w:divBdr>
            <w:top w:val="none" w:sz="0" w:space="0" w:color="auto"/>
            <w:left w:val="none" w:sz="0" w:space="0" w:color="auto"/>
            <w:bottom w:val="none" w:sz="0" w:space="0" w:color="auto"/>
            <w:right w:val="none" w:sz="0" w:space="0" w:color="auto"/>
          </w:divBdr>
        </w:div>
        <w:div w:id="1752506103">
          <w:marLeft w:val="640"/>
          <w:marRight w:val="0"/>
          <w:marTop w:val="0"/>
          <w:marBottom w:val="0"/>
          <w:divBdr>
            <w:top w:val="none" w:sz="0" w:space="0" w:color="auto"/>
            <w:left w:val="none" w:sz="0" w:space="0" w:color="auto"/>
            <w:bottom w:val="none" w:sz="0" w:space="0" w:color="auto"/>
            <w:right w:val="none" w:sz="0" w:space="0" w:color="auto"/>
          </w:divBdr>
        </w:div>
        <w:div w:id="107815446">
          <w:marLeft w:val="640"/>
          <w:marRight w:val="0"/>
          <w:marTop w:val="0"/>
          <w:marBottom w:val="0"/>
          <w:divBdr>
            <w:top w:val="none" w:sz="0" w:space="0" w:color="auto"/>
            <w:left w:val="none" w:sz="0" w:space="0" w:color="auto"/>
            <w:bottom w:val="none" w:sz="0" w:space="0" w:color="auto"/>
            <w:right w:val="none" w:sz="0" w:space="0" w:color="auto"/>
          </w:divBdr>
        </w:div>
        <w:div w:id="649870709">
          <w:marLeft w:val="640"/>
          <w:marRight w:val="0"/>
          <w:marTop w:val="0"/>
          <w:marBottom w:val="0"/>
          <w:divBdr>
            <w:top w:val="none" w:sz="0" w:space="0" w:color="auto"/>
            <w:left w:val="none" w:sz="0" w:space="0" w:color="auto"/>
            <w:bottom w:val="none" w:sz="0" w:space="0" w:color="auto"/>
            <w:right w:val="none" w:sz="0" w:space="0" w:color="auto"/>
          </w:divBdr>
        </w:div>
        <w:div w:id="1050610594">
          <w:marLeft w:val="640"/>
          <w:marRight w:val="0"/>
          <w:marTop w:val="0"/>
          <w:marBottom w:val="0"/>
          <w:divBdr>
            <w:top w:val="none" w:sz="0" w:space="0" w:color="auto"/>
            <w:left w:val="none" w:sz="0" w:space="0" w:color="auto"/>
            <w:bottom w:val="none" w:sz="0" w:space="0" w:color="auto"/>
            <w:right w:val="none" w:sz="0" w:space="0" w:color="auto"/>
          </w:divBdr>
        </w:div>
        <w:div w:id="1118260965">
          <w:marLeft w:val="640"/>
          <w:marRight w:val="0"/>
          <w:marTop w:val="0"/>
          <w:marBottom w:val="0"/>
          <w:divBdr>
            <w:top w:val="none" w:sz="0" w:space="0" w:color="auto"/>
            <w:left w:val="none" w:sz="0" w:space="0" w:color="auto"/>
            <w:bottom w:val="none" w:sz="0" w:space="0" w:color="auto"/>
            <w:right w:val="none" w:sz="0" w:space="0" w:color="auto"/>
          </w:divBdr>
        </w:div>
        <w:div w:id="1219516919">
          <w:marLeft w:val="640"/>
          <w:marRight w:val="0"/>
          <w:marTop w:val="0"/>
          <w:marBottom w:val="0"/>
          <w:divBdr>
            <w:top w:val="none" w:sz="0" w:space="0" w:color="auto"/>
            <w:left w:val="none" w:sz="0" w:space="0" w:color="auto"/>
            <w:bottom w:val="none" w:sz="0" w:space="0" w:color="auto"/>
            <w:right w:val="none" w:sz="0" w:space="0" w:color="auto"/>
          </w:divBdr>
        </w:div>
        <w:div w:id="1779717754">
          <w:marLeft w:val="640"/>
          <w:marRight w:val="0"/>
          <w:marTop w:val="0"/>
          <w:marBottom w:val="0"/>
          <w:divBdr>
            <w:top w:val="none" w:sz="0" w:space="0" w:color="auto"/>
            <w:left w:val="none" w:sz="0" w:space="0" w:color="auto"/>
            <w:bottom w:val="none" w:sz="0" w:space="0" w:color="auto"/>
            <w:right w:val="none" w:sz="0" w:space="0" w:color="auto"/>
          </w:divBdr>
        </w:div>
        <w:div w:id="957878798">
          <w:marLeft w:val="640"/>
          <w:marRight w:val="0"/>
          <w:marTop w:val="0"/>
          <w:marBottom w:val="0"/>
          <w:divBdr>
            <w:top w:val="none" w:sz="0" w:space="0" w:color="auto"/>
            <w:left w:val="none" w:sz="0" w:space="0" w:color="auto"/>
            <w:bottom w:val="none" w:sz="0" w:space="0" w:color="auto"/>
            <w:right w:val="none" w:sz="0" w:space="0" w:color="auto"/>
          </w:divBdr>
        </w:div>
        <w:div w:id="904679265">
          <w:marLeft w:val="640"/>
          <w:marRight w:val="0"/>
          <w:marTop w:val="0"/>
          <w:marBottom w:val="0"/>
          <w:divBdr>
            <w:top w:val="none" w:sz="0" w:space="0" w:color="auto"/>
            <w:left w:val="none" w:sz="0" w:space="0" w:color="auto"/>
            <w:bottom w:val="none" w:sz="0" w:space="0" w:color="auto"/>
            <w:right w:val="none" w:sz="0" w:space="0" w:color="auto"/>
          </w:divBdr>
        </w:div>
        <w:div w:id="1567033749">
          <w:marLeft w:val="640"/>
          <w:marRight w:val="0"/>
          <w:marTop w:val="0"/>
          <w:marBottom w:val="0"/>
          <w:divBdr>
            <w:top w:val="none" w:sz="0" w:space="0" w:color="auto"/>
            <w:left w:val="none" w:sz="0" w:space="0" w:color="auto"/>
            <w:bottom w:val="none" w:sz="0" w:space="0" w:color="auto"/>
            <w:right w:val="none" w:sz="0" w:space="0" w:color="auto"/>
          </w:divBdr>
        </w:div>
        <w:div w:id="550843799">
          <w:marLeft w:val="640"/>
          <w:marRight w:val="0"/>
          <w:marTop w:val="0"/>
          <w:marBottom w:val="0"/>
          <w:divBdr>
            <w:top w:val="none" w:sz="0" w:space="0" w:color="auto"/>
            <w:left w:val="none" w:sz="0" w:space="0" w:color="auto"/>
            <w:bottom w:val="none" w:sz="0" w:space="0" w:color="auto"/>
            <w:right w:val="none" w:sz="0" w:space="0" w:color="auto"/>
          </w:divBdr>
        </w:div>
        <w:div w:id="2118408266">
          <w:marLeft w:val="640"/>
          <w:marRight w:val="0"/>
          <w:marTop w:val="0"/>
          <w:marBottom w:val="0"/>
          <w:divBdr>
            <w:top w:val="none" w:sz="0" w:space="0" w:color="auto"/>
            <w:left w:val="none" w:sz="0" w:space="0" w:color="auto"/>
            <w:bottom w:val="none" w:sz="0" w:space="0" w:color="auto"/>
            <w:right w:val="none" w:sz="0" w:space="0" w:color="auto"/>
          </w:divBdr>
        </w:div>
        <w:div w:id="570382880">
          <w:marLeft w:val="640"/>
          <w:marRight w:val="0"/>
          <w:marTop w:val="0"/>
          <w:marBottom w:val="0"/>
          <w:divBdr>
            <w:top w:val="none" w:sz="0" w:space="0" w:color="auto"/>
            <w:left w:val="none" w:sz="0" w:space="0" w:color="auto"/>
            <w:bottom w:val="none" w:sz="0" w:space="0" w:color="auto"/>
            <w:right w:val="none" w:sz="0" w:space="0" w:color="auto"/>
          </w:divBdr>
        </w:div>
        <w:div w:id="298650955">
          <w:marLeft w:val="640"/>
          <w:marRight w:val="0"/>
          <w:marTop w:val="0"/>
          <w:marBottom w:val="0"/>
          <w:divBdr>
            <w:top w:val="none" w:sz="0" w:space="0" w:color="auto"/>
            <w:left w:val="none" w:sz="0" w:space="0" w:color="auto"/>
            <w:bottom w:val="none" w:sz="0" w:space="0" w:color="auto"/>
            <w:right w:val="none" w:sz="0" w:space="0" w:color="auto"/>
          </w:divBdr>
        </w:div>
        <w:div w:id="315964457">
          <w:marLeft w:val="640"/>
          <w:marRight w:val="0"/>
          <w:marTop w:val="0"/>
          <w:marBottom w:val="0"/>
          <w:divBdr>
            <w:top w:val="none" w:sz="0" w:space="0" w:color="auto"/>
            <w:left w:val="none" w:sz="0" w:space="0" w:color="auto"/>
            <w:bottom w:val="none" w:sz="0" w:space="0" w:color="auto"/>
            <w:right w:val="none" w:sz="0" w:space="0" w:color="auto"/>
          </w:divBdr>
        </w:div>
        <w:div w:id="412246090">
          <w:marLeft w:val="640"/>
          <w:marRight w:val="0"/>
          <w:marTop w:val="0"/>
          <w:marBottom w:val="0"/>
          <w:divBdr>
            <w:top w:val="none" w:sz="0" w:space="0" w:color="auto"/>
            <w:left w:val="none" w:sz="0" w:space="0" w:color="auto"/>
            <w:bottom w:val="none" w:sz="0" w:space="0" w:color="auto"/>
            <w:right w:val="none" w:sz="0" w:space="0" w:color="auto"/>
          </w:divBdr>
        </w:div>
        <w:div w:id="273483085">
          <w:marLeft w:val="640"/>
          <w:marRight w:val="0"/>
          <w:marTop w:val="0"/>
          <w:marBottom w:val="0"/>
          <w:divBdr>
            <w:top w:val="none" w:sz="0" w:space="0" w:color="auto"/>
            <w:left w:val="none" w:sz="0" w:space="0" w:color="auto"/>
            <w:bottom w:val="none" w:sz="0" w:space="0" w:color="auto"/>
            <w:right w:val="none" w:sz="0" w:space="0" w:color="auto"/>
          </w:divBdr>
        </w:div>
        <w:div w:id="1881286578">
          <w:marLeft w:val="640"/>
          <w:marRight w:val="0"/>
          <w:marTop w:val="0"/>
          <w:marBottom w:val="0"/>
          <w:divBdr>
            <w:top w:val="none" w:sz="0" w:space="0" w:color="auto"/>
            <w:left w:val="none" w:sz="0" w:space="0" w:color="auto"/>
            <w:bottom w:val="none" w:sz="0" w:space="0" w:color="auto"/>
            <w:right w:val="none" w:sz="0" w:space="0" w:color="auto"/>
          </w:divBdr>
        </w:div>
        <w:div w:id="1661469439">
          <w:marLeft w:val="640"/>
          <w:marRight w:val="0"/>
          <w:marTop w:val="0"/>
          <w:marBottom w:val="0"/>
          <w:divBdr>
            <w:top w:val="none" w:sz="0" w:space="0" w:color="auto"/>
            <w:left w:val="none" w:sz="0" w:space="0" w:color="auto"/>
            <w:bottom w:val="none" w:sz="0" w:space="0" w:color="auto"/>
            <w:right w:val="none" w:sz="0" w:space="0" w:color="auto"/>
          </w:divBdr>
        </w:div>
        <w:div w:id="2145850856">
          <w:marLeft w:val="640"/>
          <w:marRight w:val="0"/>
          <w:marTop w:val="0"/>
          <w:marBottom w:val="0"/>
          <w:divBdr>
            <w:top w:val="none" w:sz="0" w:space="0" w:color="auto"/>
            <w:left w:val="none" w:sz="0" w:space="0" w:color="auto"/>
            <w:bottom w:val="none" w:sz="0" w:space="0" w:color="auto"/>
            <w:right w:val="none" w:sz="0" w:space="0" w:color="auto"/>
          </w:divBdr>
        </w:div>
        <w:div w:id="59645661">
          <w:marLeft w:val="640"/>
          <w:marRight w:val="0"/>
          <w:marTop w:val="0"/>
          <w:marBottom w:val="0"/>
          <w:divBdr>
            <w:top w:val="none" w:sz="0" w:space="0" w:color="auto"/>
            <w:left w:val="none" w:sz="0" w:space="0" w:color="auto"/>
            <w:bottom w:val="none" w:sz="0" w:space="0" w:color="auto"/>
            <w:right w:val="none" w:sz="0" w:space="0" w:color="auto"/>
          </w:divBdr>
        </w:div>
        <w:div w:id="520509451">
          <w:marLeft w:val="640"/>
          <w:marRight w:val="0"/>
          <w:marTop w:val="0"/>
          <w:marBottom w:val="0"/>
          <w:divBdr>
            <w:top w:val="none" w:sz="0" w:space="0" w:color="auto"/>
            <w:left w:val="none" w:sz="0" w:space="0" w:color="auto"/>
            <w:bottom w:val="none" w:sz="0" w:space="0" w:color="auto"/>
            <w:right w:val="none" w:sz="0" w:space="0" w:color="auto"/>
          </w:divBdr>
        </w:div>
        <w:div w:id="1311709793">
          <w:marLeft w:val="640"/>
          <w:marRight w:val="0"/>
          <w:marTop w:val="0"/>
          <w:marBottom w:val="0"/>
          <w:divBdr>
            <w:top w:val="none" w:sz="0" w:space="0" w:color="auto"/>
            <w:left w:val="none" w:sz="0" w:space="0" w:color="auto"/>
            <w:bottom w:val="none" w:sz="0" w:space="0" w:color="auto"/>
            <w:right w:val="none" w:sz="0" w:space="0" w:color="auto"/>
          </w:divBdr>
        </w:div>
        <w:div w:id="2129473574">
          <w:marLeft w:val="640"/>
          <w:marRight w:val="0"/>
          <w:marTop w:val="0"/>
          <w:marBottom w:val="0"/>
          <w:divBdr>
            <w:top w:val="none" w:sz="0" w:space="0" w:color="auto"/>
            <w:left w:val="none" w:sz="0" w:space="0" w:color="auto"/>
            <w:bottom w:val="none" w:sz="0" w:space="0" w:color="auto"/>
            <w:right w:val="none" w:sz="0" w:space="0" w:color="auto"/>
          </w:divBdr>
        </w:div>
        <w:div w:id="806360431">
          <w:marLeft w:val="640"/>
          <w:marRight w:val="0"/>
          <w:marTop w:val="0"/>
          <w:marBottom w:val="0"/>
          <w:divBdr>
            <w:top w:val="none" w:sz="0" w:space="0" w:color="auto"/>
            <w:left w:val="none" w:sz="0" w:space="0" w:color="auto"/>
            <w:bottom w:val="none" w:sz="0" w:space="0" w:color="auto"/>
            <w:right w:val="none" w:sz="0" w:space="0" w:color="auto"/>
          </w:divBdr>
        </w:div>
        <w:div w:id="1327321841">
          <w:marLeft w:val="640"/>
          <w:marRight w:val="0"/>
          <w:marTop w:val="0"/>
          <w:marBottom w:val="0"/>
          <w:divBdr>
            <w:top w:val="none" w:sz="0" w:space="0" w:color="auto"/>
            <w:left w:val="none" w:sz="0" w:space="0" w:color="auto"/>
            <w:bottom w:val="none" w:sz="0" w:space="0" w:color="auto"/>
            <w:right w:val="none" w:sz="0" w:space="0" w:color="auto"/>
          </w:divBdr>
        </w:div>
        <w:div w:id="2082290962">
          <w:marLeft w:val="640"/>
          <w:marRight w:val="0"/>
          <w:marTop w:val="0"/>
          <w:marBottom w:val="0"/>
          <w:divBdr>
            <w:top w:val="none" w:sz="0" w:space="0" w:color="auto"/>
            <w:left w:val="none" w:sz="0" w:space="0" w:color="auto"/>
            <w:bottom w:val="none" w:sz="0" w:space="0" w:color="auto"/>
            <w:right w:val="none" w:sz="0" w:space="0" w:color="auto"/>
          </w:divBdr>
        </w:div>
        <w:div w:id="2134246169">
          <w:marLeft w:val="640"/>
          <w:marRight w:val="0"/>
          <w:marTop w:val="0"/>
          <w:marBottom w:val="0"/>
          <w:divBdr>
            <w:top w:val="none" w:sz="0" w:space="0" w:color="auto"/>
            <w:left w:val="none" w:sz="0" w:space="0" w:color="auto"/>
            <w:bottom w:val="none" w:sz="0" w:space="0" w:color="auto"/>
            <w:right w:val="none" w:sz="0" w:space="0" w:color="auto"/>
          </w:divBdr>
        </w:div>
        <w:div w:id="1445806740">
          <w:marLeft w:val="640"/>
          <w:marRight w:val="0"/>
          <w:marTop w:val="0"/>
          <w:marBottom w:val="0"/>
          <w:divBdr>
            <w:top w:val="none" w:sz="0" w:space="0" w:color="auto"/>
            <w:left w:val="none" w:sz="0" w:space="0" w:color="auto"/>
            <w:bottom w:val="none" w:sz="0" w:space="0" w:color="auto"/>
            <w:right w:val="none" w:sz="0" w:space="0" w:color="auto"/>
          </w:divBdr>
        </w:div>
        <w:div w:id="1290745519">
          <w:marLeft w:val="640"/>
          <w:marRight w:val="0"/>
          <w:marTop w:val="0"/>
          <w:marBottom w:val="0"/>
          <w:divBdr>
            <w:top w:val="none" w:sz="0" w:space="0" w:color="auto"/>
            <w:left w:val="none" w:sz="0" w:space="0" w:color="auto"/>
            <w:bottom w:val="none" w:sz="0" w:space="0" w:color="auto"/>
            <w:right w:val="none" w:sz="0" w:space="0" w:color="auto"/>
          </w:divBdr>
        </w:div>
        <w:div w:id="1957826284">
          <w:marLeft w:val="640"/>
          <w:marRight w:val="0"/>
          <w:marTop w:val="0"/>
          <w:marBottom w:val="0"/>
          <w:divBdr>
            <w:top w:val="none" w:sz="0" w:space="0" w:color="auto"/>
            <w:left w:val="none" w:sz="0" w:space="0" w:color="auto"/>
            <w:bottom w:val="none" w:sz="0" w:space="0" w:color="auto"/>
            <w:right w:val="none" w:sz="0" w:space="0" w:color="auto"/>
          </w:divBdr>
        </w:div>
        <w:div w:id="168520187">
          <w:marLeft w:val="640"/>
          <w:marRight w:val="0"/>
          <w:marTop w:val="0"/>
          <w:marBottom w:val="0"/>
          <w:divBdr>
            <w:top w:val="none" w:sz="0" w:space="0" w:color="auto"/>
            <w:left w:val="none" w:sz="0" w:space="0" w:color="auto"/>
            <w:bottom w:val="none" w:sz="0" w:space="0" w:color="auto"/>
            <w:right w:val="none" w:sz="0" w:space="0" w:color="auto"/>
          </w:divBdr>
        </w:div>
        <w:div w:id="1505778757">
          <w:marLeft w:val="640"/>
          <w:marRight w:val="0"/>
          <w:marTop w:val="0"/>
          <w:marBottom w:val="0"/>
          <w:divBdr>
            <w:top w:val="none" w:sz="0" w:space="0" w:color="auto"/>
            <w:left w:val="none" w:sz="0" w:space="0" w:color="auto"/>
            <w:bottom w:val="none" w:sz="0" w:space="0" w:color="auto"/>
            <w:right w:val="none" w:sz="0" w:space="0" w:color="auto"/>
          </w:divBdr>
        </w:div>
        <w:div w:id="1881362375">
          <w:marLeft w:val="640"/>
          <w:marRight w:val="0"/>
          <w:marTop w:val="0"/>
          <w:marBottom w:val="0"/>
          <w:divBdr>
            <w:top w:val="none" w:sz="0" w:space="0" w:color="auto"/>
            <w:left w:val="none" w:sz="0" w:space="0" w:color="auto"/>
            <w:bottom w:val="none" w:sz="0" w:space="0" w:color="auto"/>
            <w:right w:val="none" w:sz="0" w:space="0" w:color="auto"/>
          </w:divBdr>
        </w:div>
      </w:divsChild>
    </w:div>
    <w:div w:id="674386661">
      <w:bodyDiv w:val="1"/>
      <w:marLeft w:val="0"/>
      <w:marRight w:val="0"/>
      <w:marTop w:val="0"/>
      <w:marBottom w:val="0"/>
      <w:divBdr>
        <w:top w:val="none" w:sz="0" w:space="0" w:color="auto"/>
        <w:left w:val="none" w:sz="0" w:space="0" w:color="auto"/>
        <w:bottom w:val="none" w:sz="0" w:space="0" w:color="auto"/>
        <w:right w:val="none" w:sz="0" w:space="0" w:color="auto"/>
      </w:divBdr>
      <w:divsChild>
        <w:div w:id="579172947">
          <w:marLeft w:val="640"/>
          <w:marRight w:val="0"/>
          <w:marTop w:val="0"/>
          <w:marBottom w:val="0"/>
          <w:divBdr>
            <w:top w:val="none" w:sz="0" w:space="0" w:color="auto"/>
            <w:left w:val="none" w:sz="0" w:space="0" w:color="auto"/>
            <w:bottom w:val="none" w:sz="0" w:space="0" w:color="auto"/>
            <w:right w:val="none" w:sz="0" w:space="0" w:color="auto"/>
          </w:divBdr>
        </w:div>
        <w:div w:id="1855336015">
          <w:marLeft w:val="640"/>
          <w:marRight w:val="0"/>
          <w:marTop w:val="0"/>
          <w:marBottom w:val="0"/>
          <w:divBdr>
            <w:top w:val="none" w:sz="0" w:space="0" w:color="auto"/>
            <w:left w:val="none" w:sz="0" w:space="0" w:color="auto"/>
            <w:bottom w:val="none" w:sz="0" w:space="0" w:color="auto"/>
            <w:right w:val="none" w:sz="0" w:space="0" w:color="auto"/>
          </w:divBdr>
        </w:div>
        <w:div w:id="502479922">
          <w:marLeft w:val="640"/>
          <w:marRight w:val="0"/>
          <w:marTop w:val="0"/>
          <w:marBottom w:val="0"/>
          <w:divBdr>
            <w:top w:val="none" w:sz="0" w:space="0" w:color="auto"/>
            <w:left w:val="none" w:sz="0" w:space="0" w:color="auto"/>
            <w:bottom w:val="none" w:sz="0" w:space="0" w:color="auto"/>
            <w:right w:val="none" w:sz="0" w:space="0" w:color="auto"/>
          </w:divBdr>
        </w:div>
        <w:div w:id="1744064351">
          <w:marLeft w:val="640"/>
          <w:marRight w:val="0"/>
          <w:marTop w:val="0"/>
          <w:marBottom w:val="0"/>
          <w:divBdr>
            <w:top w:val="none" w:sz="0" w:space="0" w:color="auto"/>
            <w:left w:val="none" w:sz="0" w:space="0" w:color="auto"/>
            <w:bottom w:val="none" w:sz="0" w:space="0" w:color="auto"/>
            <w:right w:val="none" w:sz="0" w:space="0" w:color="auto"/>
          </w:divBdr>
        </w:div>
        <w:div w:id="106438356">
          <w:marLeft w:val="640"/>
          <w:marRight w:val="0"/>
          <w:marTop w:val="0"/>
          <w:marBottom w:val="0"/>
          <w:divBdr>
            <w:top w:val="none" w:sz="0" w:space="0" w:color="auto"/>
            <w:left w:val="none" w:sz="0" w:space="0" w:color="auto"/>
            <w:bottom w:val="none" w:sz="0" w:space="0" w:color="auto"/>
            <w:right w:val="none" w:sz="0" w:space="0" w:color="auto"/>
          </w:divBdr>
        </w:div>
        <w:div w:id="845244854">
          <w:marLeft w:val="640"/>
          <w:marRight w:val="0"/>
          <w:marTop w:val="0"/>
          <w:marBottom w:val="0"/>
          <w:divBdr>
            <w:top w:val="none" w:sz="0" w:space="0" w:color="auto"/>
            <w:left w:val="none" w:sz="0" w:space="0" w:color="auto"/>
            <w:bottom w:val="none" w:sz="0" w:space="0" w:color="auto"/>
            <w:right w:val="none" w:sz="0" w:space="0" w:color="auto"/>
          </w:divBdr>
        </w:div>
        <w:div w:id="518858539">
          <w:marLeft w:val="640"/>
          <w:marRight w:val="0"/>
          <w:marTop w:val="0"/>
          <w:marBottom w:val="0"/>
          <w:divBdr>
            <w:top w:val="none" w:sz="0" w:space="0" w:color="auto"/>
            <w:left w:val="none" w:sz="0" w:space="0" w:color="auto"/>
            <w:bottom w:val="none" w:sz="0" w:space="0" w:color="auto"/>
            <w:right w:val="none" w:sz="0" w:space="0" w:color="auto"/>
          </w:divBdr>
        </w:div>
        <w:div w:id="756367577">
          <w:marLeft w:val="640"/>
          <w:marRight w:val="0"/>
          <w:marTop w:val="0"/>
          <w:marBottom w:val="0"/>
          <w:divBdr>
            <w:top w:val="none" w:sz="0" w:space="0" w:color="auto"/>
            <w:left w:val="none" w:sz="0" w:space="0" w:color="auto"/>
            <w:bottom w:val="none" w:sz="0" w:space="0" w:color="auto"/>
            <w:right w:val="none" w:sz="0" w:space="0" w:color="auto"/>
          </w:divBdr>
        </w:div>
        <w:div w:id="1463184700">
          <w:marLeft w:val="640"/>
          <w:marRight w:val="0"/>
          <w:marTop w:val="0"/>
          <w:marBottom w:val="0"/>
          <w:divBdr>
            <w:top w:val="none" w:sz="0" w:space="0" w:color="auto"/>
            <w:left w:val="none" w:sz="0" w:space="0" w:color="auto"/>
            <w:bottom w:val="none" w:sz="0" w:space="0" w:color="auto"/>
            <w:right w:val="none" w:sz="0" w:space="0" w:color="auto"/>
          </w:divBdr>
        </w:div>
        <w:div w:id="1095132777">
          <w:marLeft w:val="640"/>
          <w:marRight w:val="0"/>
          <w:marTop w:val="0"/>
          <w:marBottom w:val="0"/>
          <w:divBdr>
            <w:top w:val="none" w:sz="0" w:space="0" w:color="auto"/>
            <w:left w:val="none" w:sz="0" w:space="0" w:color="auto"/>
            <w:bottom w:val="none" w:sz="0" w:space="0" w:color="auto"/>
            <w:right w:val="none" w:sz="0" w:space="0" w:color="auto"/>
          </w:divBdr>
        </w:div>
        <w:div w:id="4790299">
          <w:marLeft w:val="640"/>
          <w:marRight w:val="0"/>
          <w:marTop w:val="0"/>
          <w:marBottom w:val="0"/>
          <w:divBdr>
            <w:top w:val="none" w:sz="0" w:space="0" w:color="auto"/>
            <w:left w:val="none" w:sz="0" w:space="0" w:color="auto"/>
            <w:bottom w:val="none" w:sz="0" w:space="0" w:color="auto"/>
            <w:right w:val="none" w:sz="0" w:space="0" w:color="auto"/>
          </w:divBdr>
        </w:div>
        <w:div w:id="1363897297">
          <w:marLeft w:val="640"/>
          <w:marRight w:val="0"/>
          <w:marTop w:val="0"/>
          <w:marBottom w:val="0"/>
          <w:divBdr>
            <w:top w:val="none" w:sz="0" w:space="0" w:color="auto"/>
            <w:left w:val="none" w:sz="0" w:space="0" w:color="auto"/>
            <w:bottom w:val="none" w:sz="0" w:space="0" w:color="auto"/>
            <w:right w:val="none" w:sz="0" w:space="0" w:color="auto"/>
          </w:divBdr>
        </w:div>
        <w:div w:id="1559513885">
          <w:marLeft w:val="640"/>
          <w:marRight w:val="0"/>
          <w:marTop w:val="0"/>
          <w:marBottom w:val="0"/>
          <w:divBdr>
            <w:top w:val="none" w:sz="0" w:space="0" w:color="auto"/>
            <w:left w:val="none" w:sz="0" w:space="0" w:color="auto"/>
            <w:bottom w:val="none" w:sz="0" w:space="0" w:color="auto"/>
            <w:right w:val="none" w:sz="0" w:space="0" w:color="auto"/>
          </w:divBdr>
        </w:div>
        <w:div w:id="767583015">
          <w:marLeft w:val="640"/>
          <w:marRight w:val="0"/>
          <w:marTop w:val="0"/>
          <w:marBottom w:val="0"/>
          <w:divBdr>
            <w:top w:val="none" w:sz="0" w:space="0" w:color="auto"/>
            <w:left w:val="none" w:sz="0" w:space="0" w:color="auto"/>
            <w:bottom w:val="none" w:sz="0" w:space="0" w:color="auto"/>
            <w:right w:val="none" w:sz="0" w:space="0" w:color="auto"/>
          </w:divBdr>
        </w:div>
        <w:div w:id="2045595249">
          <w:marLeft w:val="640"/>
          <w:marRight w:val="0"/>
          <w:marTop w:val="0"/>
          <w:marBottom w:val="0"/>
          <w:divBdr>
            <w:top w:val="none" w:sz="0" w:space="0" w:color="auto"/>
            <w:left w:val="none" w:sz="0" w:space="0" w:color="auto"/>
            <w:bottom w:val="none" w:sz="0" w:space="0" w:color="auto"/>
            <w:right w:val="none" w:sz="0" w:space="0" w:color="auto"/>
          </w:divBdr>
        </w:div>
        <w:div w:id="1861971487">
          <w:marLeft w:val="640"/>
          <w:marRight w:val="0"/>
          <w:marTop w:val="0"/>
          <w:marBottom w:val="0"/>
          <w:divBdr>
            <w:top w:val="none" w:sz="0" w:space="0" w:color="auto"/>
            <w:left w:val="none" w:sz="0" w:space="0" w:color="auto"/>
            <w:bottom w:val="none" w:sz="0" w:space="0" w:color="auto"/>
            <w:right w:val="none" w:sz="0" w:space="0" w:color="auto"/>
          </w:divBdr>
        </w:div>
        <w:div w:id="1343892060">
          <w:marLeft w:val="640"/>
          <w:marRight w:val="0"/>
          <w:marTop w:val="0"/>
          <w:marBottom w:val="0"/>
          <w:divBdr>
            <w:top w:val="none" w:sz="0" w:space="0" w:color="auto"/>
            <w:left w:val="none" w:sz="0" w:space="0" w:color="auto"/>
            <w:bottom w:val="none" w:sz="0" w:space="0" w:color="auto"/>
            <w:right w:val="none" w:sz="0" w:space="0" w:color="auto"/>
          </w:divBdr>
        </w:div>
        <w:div w:id="277681965">
          <w:marLeft w:val="640"/>
          <w:marRight w:val="0"/>
          <w:marTop w:val="0"/>
          <w:marBottom w:val="0"/>
          <w:divBdr>
            <w:top w:val="none" w:sz="0" w:space="0" w:color="auto"/>
            <w:left w:val="none" w:sz="0" w:space="0" w:color="auto"/>
            <w:bottom w:val="none" w:sz="0" w:space="0" w:color="auto"/>
            <w:right w:val="none" w:sz="0" w:space="0" w:color="auto"/>
          </w:divBdr>
        </w:div>
        <w:div w:id="578633832">
          <w:marLeft w:val="640"/>
          <w:marRight w:val="0"/>
          <w:marTop w:val="0"/>
          <w:marBottom w:val="0"/>
          <w:divBdr>
            <w:top w:val="none" w:sz="0" w:space="0" w:color="auto"/>
            <w:left w:val="none" w:sz="0" w:space="0" w:color="auto"/>
            <w:bottom w:val="none" w:sz="0" w:space="0" w:color="auto"/>
            <w:right w:val="none" w:sz="0" w:space="0" w:color="auto"/>
          </w:divBdr>
        </w:div>
        <w:div w:id="40905101">
          <w:marLeft w:val="640"/>
          <w:marRight w:val="0"/>
          <w:marTop w:val="0"/>
          <w:marBottom w:val="0"/>
          <w:divBdr>
            <w:top w:val="none" w:sz="0" w:space="0" w:color="auto"/>
            <w:left w:val="none" w:sz="0" w:space="0" w:color="auto"/>
            <w:bottom w:val="none" w:sz="0" w:space="0" w:color="auto"/>
            <w:right w:val="none" w:sz="0" w:space="0" w:color="auto"/>
          </w:divBdr>
        </w:div>
        <w:div w:id="330106001">
          <w:marLeft w:val="640"/>
          <w:marRight w:val="0"/>
          <w:marTop w:val="0"/>
          <w:marBottom w:val="0"/>
          <w:divBdr>
            <w:top w:val="none" w:sz="0" w:space="0" w:color="auto"/>
            <w:left w:val="none" w:sz="0" w:space="0" w:color="auto"/>
            <w:bottom w:val="none" w:sz="0" w:space="0" w:color="auto"/>
            <w:right w:val="none" w:sz="0" w:space="0" w:color="auto"/>
          </w:divBdr>
        </w:div>
        <w:div w:id="781652736">
          <w:marLeft w:val="640"/>
          <w:marRight w:val="0"/>
          <w:marTop w:val="0"/>
          <w:marBottom w:val="0"/>
          <w:divBdr>
            <w:top w:val="none" w:sz="0" w:space="0" w:color="auto"/>
            <w:left w:val="none" w:sz="0" w:space="0" w:color="auto"/>
            <w:bottom w:val="none" w:sz="0" w:space="0" w:color="auto"/>
            <w:right w:val="none" w:sz="0" w:space="0" w:color="auto"/>
          </w:divBdr>
        </w:div>
        <w:div w:id="2093962781">
          <w:marLeft w:val="640"/>
          <w:marRight w:val="0"/>
          <w:marTop w:val="0"/>
          <w:marBottom w:val="0"/>
          <w:divBdr>
            <w:top w:val="none" w:sz="0" w:space="0" w:color="auto"/>
            <w:left w:val="none" w:sz="0" w:space="0" w:color="auto"/>
            <w:bottom w:val="none" w:sz="0" w:space="0" w:color="auto"/>
            <w:right w:val="none" w:sz="0" w:space="0" w:color="auto"/>
          </w:divBdr>
        </w:div>
        <w:div w:id="841624564">
          <w:marLeft w:val="640"/>
          <w:marRight w:val="0"/>
          <w:marTop w:val="0"/>
          <w:marBottom w:val="0"/>
          <w:divBdr>
            <w:top w:val="none" w:sz="0" w:space="0" w:color="auto"/>
            <w:left w:val="none" w:sz="0" w:space="0" w:color="auto"/>
            <w:bottom w:val="none" w:sz="0" w:space="0" w:color="auto"/>
            <w:right w:val="none" w:sz="0" w:space="0" w:color="auto"/>
          </w:divBdr>
        </w:div>
        <w:div w:id="881017317">
          <w:marLeft w:val="640"/>
          <w:marRight w:val="0"/>
          <w:marTop w:val="0"/>
          <w:marBottom w:val="0"/>
          <w:divBdr>
            <w:top w:val="none" w:sz="0" w:space="0" w:color="auto"/>
            <w:left w:val="none" w:sz="0" w:space="0" w:color="auto"/>
            <w:bottom w:val="none" w:sz="0" w:space="0" w:color="auto"/>
            <w:right w:val="none" w:sz="0" w:space="0" w:color="auto"/>
          </w:divBdr>
        </w:div>
        <w:div w:id="2024554478">
          <w:marLeft w:val="640"/>
          <w:marRight w:val="0"/>
          <w:marTop w:val="0"/>
          <w:marBottom w:val="0"/>
          <w:divBdr>
            <w:top w:val="none" w:sz="0" w:space="0" w:color="auto"/>
            <w:left w:val="none" w:sz="0" w:space="0" w:color="auto"/>
            <w:bottom w:val="none" w:sz="0" w:space="0" w:color="auto"/>
            <w:right w:val="none" w:sz="0" w:space="0" w:color="auto"/>
          </w:divBdr>
        </w:div>
        <w:div w:id="755517559">
          <w:marLeft w:val="640"/>
          <w:marRight w:val="0"/>
          <w:marTop w:val="0"/>
          <w:marBottom w:val="0"/>
          <w:divBdr>
            <w:top w:val="none" w:sz="0" w:space="0" w:color="auto"/>
            <w:left w:val="none" w:sz="0" w:space="0" w:color="auto"/>
            <w:bottom w:val="none" w:sz="0" w:space="0" w:color="auto"/>
            <w:right w:val="none" w:sz="0" w:space="0" w:color="auto"/>
          </w:divBdr>
        </w:div>
        <w:div w:id="168450820">
          <w:marLeft w:val="640"/>
          <w:marRight w:val="0"/>
          <w:marTop w:val="0"/>
          <w:marBottom w:val="0"/>
          <w:divBdr>
            <w:top w:val="none" w:sz="0" w:space="0" w:color="auto"/>
            <w:left w:val="none" w:sz="0" w:space="0" w:color="auto"/>
            <w:bottom w:val="none" w:sz="0" w:space="0" w:color="auto"/>
            <w:right w:val="none" w:sz="0" w:space="0" w:color="auto"/>
          </w:divBdr>
        </w:div>
        <w:div w:id="1439524559">
          <w:marLeft w:val="640"/>
          <w:marRight w:val="0"/>
          <w:marTop w:val="0"/>
          <w:marBottom w:val="0"/>
          <w:divBdr>
            <w:top w:val="none" w:sz="0" w:space="0" w:color="auto"/>
            <w:left w:val="none" w:sz="0" w:space="0" w:color="auto"/>
            <w:bottom w:val="none" w:sz="0" w:space="0" w:color="auto"/>
            <w:right w:val="none" w:sz="0" w:space="0" w:color="auto"/>
          </w:divBdr>
        </w:div>
        <w:div w:id="1283268142">
          <w:marLeft w:val="640"/>
          <w:marRight w:val="0"/>
          <w:marTop w:val="0"/>
          <w:marBottom w:val="0"/>
          <w:divBdr>
            <w:top w:val="none" w:sz="0" w:space="0" w:color="auto"/>
            <w:left w:val="none" w:sz="0" w:space="0" w:color="auto"/>
            <w:bottom w:val="none" w:sz="0" w:space="0" w:color="auto"/>
            <w:right w:val="none" w:sz="0" w:space="0" w:color="auto"/>
          </w:divBdr>
        </w:div>
        <w:div w:id="1363676779">
          <w:marLeft w:val="640"/>
          <w:marRight w:val="0"/>
          <w:marTop w:val="0"/>
          <w:marBottom w:val="0"/>
          <w:divBdr>
            <w:top w:val="none" w:sz="0" w:space="0" w:color="auto"/>
            <w:left w:val="none" w:sz="0" w:space="0" w:color="auto"/>
            <w:bottom w:val="none" w:sz="0" w:space="0" w:color="auto"/>
            <w:right w:val="none" w:sz="0" w:space="0" w:color="auto"/>
          </w:divBdr>
        </w:div>
        <w:div w:id="841354678">
          <w:marLeft w:val="640"/>
          <w:marRight w:val="0"/>
          <w:marTop w:val="0"/>
          <w:marBottom w:val="0"/>
          <w:divBdr>
            <w:top w:val="none" w:sz="0" w:space="0" w:color="auto"/>
            <w:left w:val="none" w:sz="0" w:space="0" w:color="auto"/>
            <w:bottom w:val="none" w:sz="0" w:space="0" w:color="auto"/>
            <w:right w:val="none" w:sz="0" w:space="0" w:color="auto"/>
          </w:divBdr>
        </w:div>
        <w:div w:id="159273647">
          <w:marLeft w:val="640"/>
          <w:marRight w:val="0"/>
          <w:marTop w:val="0"/>
          <w:marBottom w:val="0"/>
          <w:divBdr>
            <w:top w:val="none" w:sz="0" w:space="0" w:color="auto"/>
            <w:left w:val="none" w:sz="0" w:space="0" w:color="auto"/>
            <w:bottom w:val="none" w:sz="0" w:space="0" w:color="auto"/>
            <w:right w:val="none" w:sz="0" w:space="0" w:color="auto"/>
          </w:divBdr>
        </w:div>
        <w:div w:id="596403383">
          <w:marLeft w:val="640"/>
          <w:marRight w:val="0"/>
          <w:marTop w:val="0"/>
          <w:marBottom w:val="0"/>
          <w:divBdr>
            <w:top w:val="none" w:sz="0" w:space="0" w:color="auto"/>
            <w:left w:val="none" w:sz="0" w:space="0" w:color="auto"/>
            <w:bottom w:val="none" w:sz="0" w:space="0" w:color="auto"/>
            <w:right w:val="none" w:sz="0" w:space="0" w:color="auto"/>
          </w:divBdr>
        </w:div>
        <w:div w:id="1881631225">
          <w:marLeft w:val="640"/>
          <w:marRight w:val="0"/>
          <w:marTop w:val="0"/>
          <w:marBottom w:val="0"/>
          <w:divBdr>
            <w:top w:val="none" w:sz="0" w:space="0" w:color="auto"/>
            <w:left w:val="none" w:sz="0" w:space="0" w:color="auto"/>
            <w:bottom w:val="none" w:sz="0" w:space="0" w:color="auto"/>
            <w:right w:val="none" w:sz="0" w:space="0" w:color="auto"/>
          </w:divBdr>
        </w:div>
        <w:div w:id="534544373">
          <w:marLeft w:val="640"/>
          <w:marRight w:val="0"/>
          <w:marTop w:val="0"/>
          <w:marBottom w:val="0"/>
          <w:divBdr>
            <w:top w:val="none" w:sz="0" w:space="0" w:color="auto"/>
            <w:left w:val="none" w:sz="0" w:space="0" w:color="auto"/>
            <w:bottom w:val="none" w:sz="0" w:space="0" w:color="auto"/>
            <w:right w:val="none" w:sz="0" w:space="0" w:color="auto"/>
          </w:divBdr>
        </w:div>
        <w:div w:id="178274694">
          <w:marLeft w:val="640"/>
          <w:marRight w:val="0"/>
          <w:marTop w:val="0"/>
          <w:marBottom w:val="0"/>
          <w:divBdr>
            <w:top w:val="none" w:sz="0" w:space="0" w:color="auto"/>
            <w:left w:val="none" w:sz="0" w:space="0" w:color="auto"/>
            <w:bottom w:val="none" w:sz="0" w:space="0" w:color="auto"/>
            <w:right w:val="none" w:sz="0" w:space="0" w:color="auto"/>
          </w:divBdr>
        </w:div>
        <w:div w:id="1256087504">
          <w:marLeft w:val="640"/>
          <w:marRight w:val="0"/>
          <w:marTop w:val="0"/>
          <w:marBottom w:val="0"/>
          <w:divBdr>
            <w:top w:val="none" w:sz="0" w:space="0" w:color="auto"/>
            <w:left w:val="none" w:sz="0" w:space="0" w:color="auto"/>
            <w:bottom w:val="none" w:sz="0" w:space="0" w:color="auto"/>
            <w:right w:val="none" w:sz="0" w:space="0" w:color="auto"/>
          </w:divBdr>
        </w:div>
        <w:div w:id="1513492859">
          <w:marLeft w:val="640"/>
          <w:marRight w:val="0"/>
          <w:marTop w:val="0"/>
          <w:marBottom w:val="0"/>
          <w:divBdr>
            <w:top w:val="none" w:sz="0" w:space="0" w:color="auto"/>
            <w:left w:val="none" w:sz="0" w:space="0" w:color="auto"/>
            <w:bottom w:val="none" w:sz="0" w:space="0" w:color="auto"/>
            <w:right w:val="none" w:sz="0" w:space="0" w:color="auto"/>
          </w:divBdr>
        </w:div>
        <w:div w:id="575671184">
          <w:marLeft w:val="640"/>
          <w:marRight w:val="0"/>
          <w:marTop w:val="0"/>
          <w:marBottom w:val="0"/>
          <w:divBdr>
            <w:top w:val="none" w:sz="0" w:space="0" w:color="auto"/>
            <w:left w:val="none" w:sz="0" w:space="0" w:color="auto"/>
            <w:bottom w:val="none" w:sz="0" w:space="0" w:color="auto"/>
            <w:right w:val="none" w:sz="0" w:space="0" w:color="auto"/>
          </w:divBdr>
        </w:div>
        <w:div w:id="357238765">
          <w:marLeft w:val="640"/>
          <w:marRight w:val="0"/>
          <w:marTop w:val="0"/>
          <w:marBottom w:val="0"/>
          <w:divBdr>
            <w:top w:val="none" w:sz="0" w:space="0" w:color="auto"/>
            <w:left w:val="none" w:sz="0" w:space="0" w:color="auto"/>
            <w:bottom w:val="none" w:sz="0" w:space="0" w:color="auto"/>
            <w:right w:val="none" w:sz="0" w:space="0" w:color="auto"/>
          </w:divBdr>
        </w:div>
        <w:div w:id="396709971">
          <w:marLeft w:val="640"/>
          <w:marRight w:val="0"/>
          <w:marTop w:val="0"/>
          <w:marBottom w:val="0"/>
          <w:divBdr>
            <w:top w:val="none" w:sz="0" w:space="0" w:color="auto"/>
            <w:left w:val="none" w:sz="0" w:space="0" w:color="auto"/>
            <w:bottom w:val="none" w:sz="0" w:space="0" w:color="auto"/>
            <w:right w:val="none" w:sz="0" w:space="0" w:color="auto"/>
          </w:divBdr>
        </w:div>
        <w:div w:id="503396266">
          <w:marLeft w:val="640"/>
          <w:marRight w:val="0"/>
          <w:marTop w:val="0"/>
          <w:marBottom w:val="0"/>
          <w:divBdr>
            <w:top w:val="none" w:sz="0" w:space="0" w:color="auto"/>
            <w:left w:val="none" w:sz="0" w:space="0" w:color="auto"/>
            <w:bottom w:val="none" w:sz="0" w:space="0" w:color="auto"/>
            <w:right w:val="none" w:sz="0" w:space="0" w:color="auto"/>
          </w:divBdr>
        </w:div>
        <w:div w:id="244725295">
          <w:marLeft w:val="640"/>
          <w:marRight w:val="0"/>
          <w:marTop w:val="0"/>
          <w:marBottom w:val="0"/>
          <w:divBdr>
            <w:top w:val="none" w:sz="0" w:space="0" w:color="auto"/>
            <w:left w:val="none" w:sz="0" w:space="0" w:color="auto"/>
            <w:bottom w:val="none" w:sz="0" w:space="0" w:color="auto"/>
            <w:right w:val="none" w:sz="0" w:space="0" w:color="auto"/>
          </w:divBdr>
        </w:div>
        <w:div w:id="979265351">
          <w:marLeft w:val="640"/>
          <w:marRight w:val="0"/>
          <w:marTop w:val="0"/>
          <w:marBottom w:val="0"/>
          <w:divBdr>
            <w:top w:val="none" w:sz="0" w:space="0" w:color="auto"/>
            <w:left w:val="none" w:sz="0" w:space="0" w:color="auto"/>
            <w:bottom w:val="none" w:sz="0" w:space="0" w:color="auto"/>
            <w:right w:val="none" w:sz="0" w:space="0" w:color="auto"/>
          </w:divBdr>
        </w:div>
        <w:div w:id="1120883136">
          <w:marLeft w:val="640"/>
          <w:marRight w:val="0"/>
          <w:marTop w:val="0"/>
          <w:marBottom w:val="0"/>
          <w:divBdr>
            <w:top w:val="none" w:sz="0" w:space="0" w:color="auto"/>
            <w:left w:val="none" w:sz="0" w:space="0" w:color="auto"/>
            <w:bottom w:val="none" w:sz="0" w:space="0" w:color="auto"/>
            <w:right w:val="none" w:sz="0" w:space="0" w:color="auto"/>
          </w:divBdr>
        </w:div>
        <w:div w:id="1404838968">
          <w:marLeft w:val="640"/>
          <w:marRight w:val="0"/>
          <w:marTop w:val="0"/>
          <w:marBottom w:val="0"/>
          <w:divBdr>
            <w:top w:val="none" w:sz="0" w:space="0" w:color="auto"/>
            <w:left w:val="none" w:sz="0" w:space="0" w:color="auto"/>
            <w:bottom w:val="none" w:sz="0" w:space="0" w:color="auto"/>
            <w:right w:val="none" w:sz="0" w:space="0" w:color="auto"/>
          </w:divBdr>
        </w:div>
        <w:div w:id="342905469">
          <w:marLeft w:val="640"/>
          <w:marRight w:val="0"/>
          <w:marTop w:val="0"/>
          <w:marBottom w:val="0"/>
          <w:divBdr>
            <w:top w:val="none" w:sz="0" w:space="0" w:color="auto"/>
            <w:left w:val="none" w:sz="0" w:space="0" w:color="auto"/>
            <w:bottom w:val="none" w:sz="0" w:space="0" w:color="auto"/>
            <w:right w:val="none" w:sz="0" w:space="0" w:color="auto"/>
          </w:divBdr>
        </w:div>
        <w:div w:id="688600754">
          <w:marLeft w:val="640"/>
          <w:marRight w:val="0"/>
          <w:marTop w:val="0"/>
          <w:marBottom w:val="0"/>
          <w:divBdr>
            <w:top w:val="none" w:sz="0" w:space="0" w:color="auto"/>
            <w:left w:val="none" w:sz="0" w:space="0" w:color="auto"/>
            <w:bottom w:val="none" w:sz="0" w:space="0" w:color="auto"/>
            <w:right w:val="none" w:sz="0" w:space="0" w:color="auto"/>
          </w:divBdr>
        </w:div>
        <w:div w:id="1691687947">
          <w:marLeft w:val="640"/>
          <w:marRight w:val="0"/>
          <w:marTop w:val="0"/>
          <w:marBottom w:val="0"/>
          <w:divBdr>
            <w:top w:val="none" w:sz="0" w:space="0" w:color="auto"/>
            <w:left w:val="none" w:sz="0" w:space="0" w:color="auto"/>
            <w:bottom w:val="none" w:sz="0" w:space="0" w:color="auto"/>
            <w:right w:val="none" w:sz="0" w:space="0" w:color="auto"/>
          </w:divBdr>
        </w:div>
        <w:div w:id="1579048033">
          <w:marLeft w:val="640"/>
          <w:marRight w:val="0"/>
          <w:marTop w:val="0"/>
          <w:marBottom w:val="0"/>
          <w:divBdr>
            <w:top w:val="none" w:sz="0" w:space="0" w:color="auto"/>
            <w:left w:val="none" w:sz="0" w:space="0" w:color="auto"/>
            <w:bottom w:val="none" w:sz="0" w:space="0" w:color="auto"/>
            <w:right w:val="none" w:sz="0" w:space="0" w:color="auto"/>
          </w:divBdr>
        </w:div>
        <w:div w:id="731975142">
          <w:marLeft w:val="640"/>
          <w:marRight w:val="0"/>
          <w:marTop w:val="0"/>
          <w:marBottom w:val="0"/>
          <w:divBdr>
            <w:top w:val="none" w:sz="0" w:space="0" w:color="auto"/>
            <w:left w:val="none" w:sz="0" w:space="0" w:color="auto"/>
            <w:bottom w:val="none" w:sz="0" w:space="0" w:color="auto"/>
            <w:right w:val="none" w:sz="0" w:space="0" w:color="auto"/>
          </w:divBdr>
        </w:div>
        <w:div w:id="905453822">
          <w:marLeft w:val="640"/>
          <w:marRight w:val="0"/>
          <w:marTop w:val="0"/>
          <w:marBottom w:val="0"/>
          <w:divBdr>
            <w:top w:val="none" w:sz="0" w:space="0" w:color="auto"/>
            <w:left w:val="none" w:sz="0" w:space="0" w:color="auto"/>
            <w:bottom w:val="none" w:sz="0" w:space="0" w:color="auto"/>
            <w:right w:val="none" w:sz="0" w:space="0" w:color="auto"/>
          </w:divBdr>
        </w:div>
        <w:div w:id="1146556107">
          <w:marLeft w:val="640"/>
          <w:marRight w:val="0"/>
          <w:marTop w:val="0"/>
          <w:marBottom w:val="0"/>
          <w:divBdr>
            <w:top w:val="none" w:sz="0" w:space="0" w:color="auto"/>
            <w:left w:val="none" w:sz="0" w:space="0" w:color="auto"/>
            <w:bottom w:val="none" w:sz="0" w:space="0" w:color="auto"/>
            <w:right w:val="none" w:sz="0" w:space="0" w:color="auto"/>
          </w:divBdr>
        </w:div>
        <w:div w:id="2071881466">
          <w:marLeft w:val="640"/>
          <w:marRight w:val="0"/>
          <w:marTop w:val="0"/>
          <w:marBottom w:val="0"/>
          <w:divBdr>
            <w:top w:val="none" w:sz="0" w:space="0" w:color="auto"/>
            <w:left w:val="none" w:sz="0" w:space="0" w:color="auto"/>
            <w:bottom w:val="none" w:sz="0" w:space="0" w:color="auto"/>
            <w:right w:val="none" w:sz="0" w:space="0" w:color="auto"/>
          </w:divBdr>
        </w:div>
        <w:div w:id="800226661">
          <w:marLeft w:val="640"/>
          <w:marRight w:val="0"/>
          <w:marTop w:val="0"/>
          <w:marBottom w:val="0"/>
          <w:divBdr>
            <w:top w:val="none" w:sz="0" w:space="0" w:color="auto"/>
            <w:left w:val="none" w:sz="0" w:space="0" w:color="auto"/>
            <w:bottom w:val="none" w:sz="0" w:space="0" w:color="auto"/>
            <w:right w:val="none" w:sz="0" w:space="0" w:color="auto"/>
          </w:divBdr>
        </w:div>
        <w:div w:id="840194817">
          <w:marLeft w:val="640"/>
          <w:marRight w:val="0"/>
          <w:marTop w:val="0"/>
          <w:marBottom w:val="0"/>
          <w:divBdr>
            <w:top w:val="none" w:sz="0" w:space="0" w:color="auto"/>
            <w:left w:val="none" w:sz="0" w:space="0" w:color="auto"/>
            <w:bottom w:val="none" w:sz="0" w:space="0" w:color="auto"/>
            <w:right w:val="none" w:sz="0" w:space="0" w:color="auto"/>
          </w:divBdr>
        </w:div>
        <w:div w:id="1190798481">
          <w:marLeft w:val="640"/>
          <w:marRight w:val="0"/>
          <w:marTop w:val="0"/>
          <w:marBottom w:val="0"/>
          <w:divBdr>
            <w:top w:val="none" w:sz="0" w:space="0" w:color="auto"/>
            <w:left w:val="none" w:sz="0" w:space="0" w:color="auto"/>
            <w:bottom w:val="none" w:sz="0" w:space="0" w:color="auto"/>
            <w:right w:val="none" w:sz="0" w:space="0" w:color="auto"/>
          </w:divBdr>
        </w:div>
        <w:div w:id="1832678207">
          <w:marLeft w:val="640"/>
          <w:marRight w:val="0"/>
          <w:marTop w:val="0"/>
          <w:marBottom w:val="0"/>
          <w:divBdr>
            <w:top w:val="none" w:sz="0" w:space="0" w:color="auto"/>
            <w:left w:val="none" w:sz="0" w:space="0" w:color="auto"/>
            <w:bottom w:val="none" w:sz="0" w:space="0" w:color="auto"/>
            <w:right w:val="none" w:sz="0" w:space="0" w:color="auto"/>
          </w:divBdr>
        </w:div>
        <w:div w:id="1778670432">
          <w:marLeft w:val="640"/>
          <w:marRight w:val="0"/>
          <w:marTop w:val="0"/>
          <w:marBottom w:val="0"/>
          <w:divBdr>
            <w:top w:val="none" w:sz="0" w:space="0" w:color="auto"/>
            <w:left w:val="none" w:sz="0" w:space="0" w:color="auto"/>
            <w:bottom w:val="none" w:sz="0" w:space="0" w:color="auto"/>
            <w:right w:val="none" w:sz="0" w:space="0" w:color="auto"/>
          </w:divBdr>
        </w:div>
        <w:div w:id="393161323">
          <w:marLeft w:val="640"/>
          <w:marRight w:val="0"/>
          <w:marTop w:val="0"/>
          <w:marBottom w:val="0"/>
          <w:divBdr>
            <w:top w:val="none" w:sz="0" w:space="0" w:color="auto"/>
            <w:left w:val="none" w:sz="0" w:space="0" w:color="auto"/>
            <w:bottom w:val="none" w:sz="0" w:space="0" w:color="auto"/>
            <w:right w:val="none" w:sz="0" w:space="0" w:color="auto"/>
          </w:divBdr>
        </w:div>
        <w:div w:id="1387334701">
          <w:marLeft w:val="640"/>
          <w:marRight w:val="0"/>
          <w:marTop w:val="0"/>
          <w:marBottom w:val="0"/>
          <w:divBdr>
            <w:top w:val="none" w:sz="0" w:space="0" w:color="auto"/>
            <w:left w:val="none" w:sz="0" w:space="0" w:color="auto"/>
            <w:bottom w:val="none" w:sz="0" w:space="0" w:color="auto"/>
            <w:right w:val="none" w:sz="0" w:space="0" w:color="auto"/>
          </w:divBdr>
        </w:div>
        <w:div w:id="629409137">
          <w:marLeft w:val="640"/>
          <w:marRight w:val="0"/>
          <w:marTop w:val="0"/>
          <w:marBottom w:val="0"/>
          <w:divBdr>
            <w:top w:val="none" w:sz="0" w:space="0" w:color="auto"/>
            <w:left w:val="none" w:sz="0" w:space="0" w:color="auto"/>
            <w:bottom w:val="none" w:sz="0" w:space="0" w:color="auto"/>
            <w:right w:val="none" w:sz="0" w:space="0" w:color="auto"/>
          </w:divBdr>
        </w:div>
        <w:div w:id="1149127433">
          <w:marLeft w:val="640"/>
          <w:marRight w:val="0"/>
          <w:marTop w:val="0"/>
          <w:marBottom w:val="0"/>
          <w:divBdr>
            <w:top w:val="none" w:sz="0" w:space="0" w:color="auto"/>
            <w:left w:val="none" w:sz="0" w:space="0" w:color="auto"/>
            <w:bottom w:val="none" w:sz="0" w:space="0" w:color="auto"/>
            <w:right w:val="none" w:sz="0" w:space="0" w:color="auto"/>
          </w:divBdr>
        </w:div>
        <w:div w:id="1098788556">
          <w:marLeft w:val="640"/>
          <w:marRight w:val="0"/>
          <w:marTop w:val="0"/>
          <w:marBottom w:val="0"/>
          <w:divBdr>
            <w:top w:val="none" w:sz="0" w:space="0" w:color="auto"/>
            <w:left w:val="none" w:sz="0" w:space="0" w:color="auto"/>
            <w:bottom w:val="none" w:sz="0" w:space="0" w:color="auto"/>
            <w:right w:val="none" w:sz="0" w:space="0" w:color="auto"/>
          </w:divBdr>
        </w:div>
        <w:div w:id="1266697301">
          <w:marLeft w:val="640"/>
          <w:marRight w:val="0"/>
          <w:marTop w:val="0"/>
          <w:marBottom w:val="0"/>
          <w:divBdr>
            <w:top w:val="none" w:sz="0" w:space="0" w:color="auto"/>
            <w:left w:val="none" w:sz="0" w:space="0" w:color="auto"/>
            <w:bottom w:val="none" w:sz="0" w:space="0" w:color="auto"/>
            <w:right w:val="none" w:sz="0" w:space="0" w:color="auto"/>
          </w:divBdr>
        </w:div>
        <w:div w:id="2123567599">
          <w:marLeft w:val="640"/>
          <w:marRight w:val="0"/>
          <w:marTop w:val="0"/>
          <w:marBottom w:val="0"/>
          <w:divBdr>
            <w:top w:val="none" w:sz="0" w:space="0" w:color="auto"/>
            <w:left w:val="none" w:sz="0" w:space="0" w:color="auto"/>
            <w:bottom w:val="none" w:sz="0" w:space="0" w:color="auto"/>
            <w:right w:val="none" w:sz="0" w:space="0" w:color="auto"/>
          </w:divBdr>
        </w:div>
        <w:div w:id="449277943">
          <w:marLeft w:val="640"/>
          <w:marRight w:val="0"/>
          <w:marTop w:val="0"/>
          <w:marBottom w:val="0"/>
          <w:divBdr>
            <w:top w:val="none" w:sz="0" w:space="0" w:color="auto"/>
            <w:left w:val="none" w:sz="0" w:space="0" w:color="auto"/>
            <w:bottom w:val="none" w:sz="0" w:space="0" w:color="auto"/>
            <w:right w:val="none" w:sz="0" w:space="0" w:color="auto"/>
          </w:divBdr>
        </w:div>
        <w:div w:id="1944460795">
          <w:marLeft w:val="640"/>
          <w:marRight w:val="0"/>
          <w:marTop w:val="0"/>
          <w:marBottom w:val="0"/>
          <w:divBdr>
            <w:top w:val="none" w:sz="0" w:space="0" w:color="auto"/>
            <w:left w:val="none" w:sz="0" w:space="0" w:color="auto"/>
            <w:bottom w:val="none" w:sz="0" w:space="0" w:color="auto"/>
            <w:right w:val="none" w:sz="0" w:space="0" w:color="auto"/>
          </w:divBdr>
        </w:div>
        <w:div w:id="803231071">
          <w:marLeft w:val="640"/>
          <w:marRight w:val="0"/>
          <w:marTop w:val="0"/>
          <w:marBottom w:val="0"/>
          <w:divBdr>
            <w:top w:val="none" w:sz="0" w:space="0" w:color="auto"/>
            <w:left w:val="none" w:sz="0" w:space="0" w:color="auto"/>
            <w:bottom w:val="none" w:sz="0" w:space="0" w:color="auto"/>
            <w:right w:val="none" w:sz="0" w:space="0" w:color="auto"/>
          </w:divBdr>
        </w:div>
        <w:div w:id="1237669971">
          <w:marLeft w:val="640"/>
          <w:marRight w:val="0"/>
          <w:marTop w:val="0"/>
          <w:marBottom w:val="0"/>
          <w:divBdr>
            <w:top w:val="none" w:sz="0" w:space="0" w:color="auto"/>
            <w:left w:val="none" w:sz="0" w:space="0" w:color="auto"/>
            <w:bottom w:val="none" w:sz="0" w:space="0" w:color="auto"/>
            <w:right w:val="none" w:sz="0" w:space="0" w:color="auto"/>
          </w:divBdr>
        </w:div>
        <w:div w:id="421949308">
          <w:marLeft w:val="640"/>
          <w:marRight w:val="0"/>
          <w:marTop w:val="0"/>
          <w:marBottom w:val="0"/>
          <w:divBdr>
            <w:top w:val="none" w:sz="0" w:space="0" w:color="auto"/>
            <w:left w:val="none" w:sz="0" w:space="0" w:color="auto"/>
            <w:bottom w:val="none" w:sz="0" w:space="0" w:color="auto"/>
            <w:right w:val="none" w:sz="0" w:space="0" w:color="auto"/>
          </w:divBdr>
        </w:div>
        <w:div w:id="282347505">
          <w:marLeft w:val="640"/>
          <w:marRight w:val="0"/>
          <w:marTop w:val="0"/>
          <w:marBottom w:val="0"/>
          <w:divBdr>
            <w:top w:val="none" w:sz="0" w:space="0" w:color="auto"/>
            <w:left w:val="none" w:sz="0" w:space="0" w:color="auto"/>
            <w:bottom w:val="none" w:sz="0" w:space="0" w:color="auto"/>
            <w:right w:val="none" w:sz="0" w:space="0" w:color="auto"/>
          </w:divBdr>
        </w:div>
        <w:div w:id="327756521">
          <w:marLeft w:val="640"/>
          <w:marRight w:val="0"/>
          <w:marTop w:val="0"/>
          <w:marBottom w:val="0"/>
          <w:divBdr>
            <w:top w:val="none" w:sz="0" w:space="0" w:color="auto"/>
            <w:left w:val="none" w:sz="0" w:space="0" w:color="auto"/>
            <w:bottom w:val="none" w:sz="0" w:space="0" w:color="auto"/>
            <w:right w:val="none" w:sz="0" w:space="0" w:color="auto"/>
          </w:divBdr>
        </w:div>
        <w:div w:id="986712563">
          <w:marLeft w:val="640"/>
          <w:marRight w:val="0"/>
          <w:marTop w:val="0"/>
          <w:marBottom w:val="0"/>
          <w:divBdr>
            <w:top w:val="none" w:sz="0" w:space="0" w:color="auto"/>
            <w:left w:val="none" w:sz="0" w:space="0" w:color="auto"/>
            <w:bottom w:val="none" w:sz="0" w:space="0" w:color="auto"/>
            <w:right w:val="none" w:sz="0" w:space="0" w:color="auto"/>
          </w:divBdr>
        </w:div>
        <w:div w:id="829178849">
          <w:marLeft w:val="640"/>
          <w:marRight w:val="0"/>
          <w:marTop w:val="0"/>
          <w:marBottom w:val="0"/>
          <w:divBdr>
            <w:top w:val="none" w:sz="0" w:space="0" w:color="auto"/>
            <w:left w:val="none" w:sz="0" w:space="0" w:color="auto"/>
            <w:bottom w:val="none" w:sz="0" w:space="0" w:color="auto"/>
            <w:right w:val="none" w:sz="0" w:space="0" w:color="auto"/>
          </w:divBdr>
        </w:div>
        <w:div w:id="654535182">
          <w:marLeft w:val="640"/>
          <w:marRight w:val="0"/>
          <w:marTop w:val="0"/>
          <w:marBottom w:val="0"/>
          <w:divBdr>
            <w:top w:val="none" w:sz="0" w:space="0" w:color="auto"/>
            <w:left w:val="none" w:sz="0" w:space="0" w:color="auto"/>
            <w:bottom w:val="none" w:sz="0" w:space="0" w:color="auto"/>
            <w:right w:val="none" w:sz="0" w:space="0" w:color="auto"/>
          </w:divBdr>
        </w:div>
        <w:div w:id="1371488914">
          <w:marLeft w:val="640"/>
          <w:marRight w:val="0"/>
          <w:marTop w:val="0"/>
          <w:marBottom w:val="0"/>
          <w:divBdr>
            <w:top w:val="none" w:sz="0" w:space="0" w:color="auto"/>
            <w:left w:val="none" w:sz="0" w:space="0" w:color="auto"/>
            <w:bottom w:val="none" w:sz="0" w:space="0" w:color="auto"/>
            <w:right w:val="none" w:sz="0" w:space="0" w:color="auto"/>
          </w:divBdr>
        </w:div>
        <w:div w:id="1937588872">
          <w:marLeft w:val="640"/>
          <w:marRight w:val="0"/>
          <w:marTop w:val="0"/>
          <w:marBottom w:val="0"/>
          <w:divBdr>
            <w:top w:val="none" w:sz="0" w:space="0" w:color="auto"/>
            <w:left w:val="none" w:sz="0" w:space="0" w:color="auto"/>
            <w:bottom w:val="none" w:sz="0" w:space="0" w:color="auto"/>
            <w:right w:val="none" w:sz="0" w:space="0" w:color="auto"/>
          </w:divBdr>
        </w:div>
        <w:div w:id="2040664419">
          <w:marLeft w:val="640"/>
          <w:marRight w:val="0"/>
          <w:marTop w:val="0"/>
          <w:marBottom w:val="0"/>
          <w:divBdr>
            <w:top w:val="none" w:sz="0" w:space="0" w:color="auto"/>
            <w:left w:val="none" w:sz="0" w:space="0" w:color="auto"/>
            <w:bottom w:val="none" w:sz="0" w:space="0" w:color="auto"/>
            <w:right w:val="none" w:sz="0" w:space="0" w:color="auto"/>
          </w:divBdr>
        </w:div>
        <w:div w:id="501897016">
          <w:marLeft w:val="640"/>
          <w:marRight w:val="0"/>
          <w:marTop w:val="0"/>
          <w:marBottom w:val="0"/>
          <w:divBdr>
            <w:top w:val="none" w:sz="0" w:space="0" w:color="auto"/>
            <w:left w:val="none" w:sz="0" w:space="0" w:color="auto"/>
            <w:bottom w:val="none" w:sz="0" w:space="0" w:color="auto"/>
            <w:right w:val="none" w:sz="0" w:space="0" w:color="auto"/>
          </w:divBdr>
        </w:div>
        <w:div w:id="411853000">
          <w:marLeft w:val="640"/>
          <w:marRight w:val="0"/>
          <w:marTop w:val="0"/>
          <w:marBottom w:val="0"/>
          <w:divBdr>
            <w:top w:val="none" w:sz="0" w:space="0" w:color="auto"/>
            <w:left w:val="none" w:sz="0" w:space="0" w:color="auto"/>
            <w:bottom w:val="none" w:sz="0" w:space="0" w:color="auto"/>
            <w:right w:val="none" w:sz="0" w:space="0" w:color="auto"/>
          </w:divBdr>
        </w:div>
        <w:div w:id="1882984505">
          <w:marLeft w:val="640"/>
          <w:marRight w:val="0"/>
          <w:marTop w:val="0"/>
          <w:marBottom w:val="0"/>
          <w:divBdr>
            <w:top w:val="none" w:sz="0" w:space="0" w:color="auto"/>
            <w:left w:val="none" w:sz="0" w:space="0" w:color="auto"/>
            <w:bottom w:val="none" w:sz="0" w:space="0" w:color="auto"/>
            <w:right w:val="none" w:sz="0" w:space="0" w:color="auto"/>
          </w:divBdr>
        </w:div>
        <w:div w:id="1532499227">
          <w:marLeft w:val="640"/>
          <w:marRight w:val="0"/>
          <w:marTop w:val="0"/>
          <w:marBottom w:val="0"/>
          <w:divBdr>
            <w:top w:val="none" w:sz="0" w:space="0" w:color="auto"/>
            <w:left w:val="none" w:sz="0" w:space="0" w:color="auto"/>
            <w:bottom w:val="none" w:sz="0" w:space="0" w:color="auto"/>
            <w:right w:val="none" w:sz="0" w:space="0" w:color="auto"/>
          </w:divBdr>
        </w:div>
        <w:div w:id="1292328441">
          <w:marLeft w:val="640"/>
          <w:marRight w:val="0"/>
          <w:marTop w:val="0"/>
          <w:marBottom w:val="0"/>
          <w:divBdr>
            <w:top w:val="none" w:sz="0" w:space="0" w:color="auto"/>
            <w:left w:val="none" w:sz="0" w:space="0" w:color="auto"/>
            <w:bottom w:val="none" w:sz="0" w:space="0" w:color="auto"/>
            <w:right w:val="none" w:sz="0" w:space="0" w:color="auto"/>
          </w:divBdr>
        </w:div>
        <w:div w:id="951403049">
          <w:marLeft w:val="640"/>
          <w:marRight w:val="0"/>
          <w:marTop w:val="0"/>
          <w:marBottom w:val="0"/>
          <w:divBdr>
            <w:top w:val="none" w:sz="0" w:space="0" w:color="auto"/>
            <w:left w:val="none" w:sz="0" w:space="0" w:color="auto"/>
            <w:bottom w:val="none" w:sz="0" w:space="0" w:color="auto"/>
            <w:right w:val="none" w:sz="0" w:space="0" w:color="auto"/>
          </w:divBdr>
        </w:div>
      </w:divsChild>
    </w:div>
    <w:div w:id="676813186">
      <w:bodyDiv w:val="1"/>
      <w:marLeft w:val="0"/>
      <w:marRight w:val="0"/>
      <w:marTop w:val="0"/>
      <w:marBottom w:val="0"/>
      <w:divBdr>
        <w:top w:val="none" w:sz="0" w:space="0" w:color="auto"/>
        <w:left w:val="none" w:sz="0" w:space="0" w:color="auto"/>
        <w:bottom w:val="none" w:sz="0" w:space="0" w:color="auto"/>
        <w:right w:val="none" w:sz="0" w:space="0" w:color="auto"/>
      </w:divBdr>
      <w:divsChild>
        <w:div w:id="837307306">
          <w:marLeft w:val="640"/>
          <w:marRight w:val="0"/>
          <w:marTop w:val="0"/>
          <w:marBottom w:val="0"/>
          <w:divBdr>
            <w:top w:val="none" w:sz="0" w:space="0" w:color="auto"/>
            <w:left w:val="none" w:sz="0" w:space="0" w:color="auto"/>
            <w:bottom w:val="none" w:sz="0" w:space="0" w:color="auto"/>
            <w:right w:val="none" w:sz="0" w:space="0" w:color="auto"/>
          </w:divBdr>
        </w:div>
        <w:div w:id="1364406876">
          <w:marLeft w:val="640"/>
          <w:marRight w:val="0"/>
          <w:marTop w:val="0"/>
          <w:marBottom w:val="0"/>
          <w:divBdr>
            <w:top w:val="none" w:sz="0" w:space="0" w:color="auto"/>
            <w:left w:val="none" w:sz="0" w:space="0" w:color="auto"/>
            <w:bottom w:val="none" w:sz="0" w:space="0" w:color="auto"/>
            <w:right w:val="none" w:sz="0" w:space="0" w:color="auto"/>
          </w:divBdr>
        </w:div>
        <w:div w:id="470833236">
          <w:marLeft w:val="640"/>
          <w:marRight w:val="0"/>
          <w:marTop w:val="0"/>
          <w:marBottom w:val="0"/>
          <w:divBdr>
            <w:top w:val="none" w:sz="0" w:space="0" w:color="auto"/>
            <w:left w:val="none" w:sz="0" w:space="0" w:color="auto"/>
            <w:bottom w:val="none" w:sz="0" w:space="0" w:color="auto"/>
            <w:right w:val="none" w:sz="0" w:space="0" w:color="auto"/>
          </w:divBdr>
        </w:div>
        <w:div w:id="886986018">
          <w:marLeft w:val="640"/>
          <w:marRight w:val="0"/>
          <w:marTop w:val="0"/>
          <w:marBottom w:val="0"/>
          <w:divBdr>
            <w:top w:val="none" w:sz="0" w:space="0" w:color="auto"/>
            <w:left w:val="none" w:sz="0" w:space="0" w:color="auto"/>
            <w:bottom w:val="none" w:sz="0" w:space="0" w:color="auto"/>
            <w:right w:val="none" w:sz="0" w:space="0" w:color="auto"/>
          </w:divBdr>
        </w:div>
        <w:div w:id="759984041">
          <w:marLeft w:val="640"/>
          <w:marRight w:val="0"/>
          <w:marTop w:val="0"/>
          <w:marBottom w:val="0"/>
          <w:divBdr>
            <w:top w:val="none" w:sz="0" w:space="0" w:color="auto"/>
            <w:left w:val="none" w:sz="0" w:space="0" w:color="auto"/>
            <w:bottom w:val="none" w:sz="0" w:space="0" w:color="auto"/>
            <w:right w:val="none" w:sz="0" w:space="0" w:color="auto"/>
          </w:divBdr>
        </w:div>
        <w:div w:id="1509752850">
          <w:marLeft w:val="640"/>
          <w:marRight w:val="0"/>
          <w:marTop w:val="0"/>
          <w:marBottom w:val="0"/>
          <w:divBdr>
            <w:top w:val="none" w:sz="0" w:space="0" w:color="auto"/>
            <w:left w:val="none" w:sz="0" w:space="0" w:color="auto"/>
            <w:bottom w:val="none" w:sz="0" w:space="0" w:color="auto"/>
            <w:right w:val="none" w:sz="0" w:space="0" w:color="auto"/>
          </w:divBdr>
        </w:div>
        <w:div w:id="719520423">
          <w:marLeft w:val="640"/>
          <w:marRight w:val="0"/>
          <w:marTop w:val="0"/>
          <w:marBottom w:val="0"/>
          <w:divBdr>
            <w:top w:val="none" w:sz="0" w:space="0" w:color="auto"/>
            <w:left w:val="none" w:sz="0" w:space="0" w:color="auto"/>
            <w:bottom w:val="none" w:sz="0" w:space="0" w:color="auto"/>
            <w:right w:val="none" w:sz="0" w:space="0" w:color="auto"/>
          </w:divBdr>
        </w:div>
        <w:div w:id="1531917118">
          <w:marLeft w:val="640"/>
          <w:marRight w:val="0"/>
          <w:marTop w:val="0"/>
          <w:marBottom w:val="0"/>
          <w:divBdr>
            <w:top w:val="none" w:sz="0" w:space="0" w:color="auto"/>
            <w:left w:val="none" w:sz="0" w:space="0" w:color="auto"/>
            <w:bottom w:val="none" w:sz="0" w:space="0" w:color="auto"/>
            <w:right w:val="none" w:sz="0" w:space="0" w:color="auto"/>
          </w:divBdr>
        </w:div>
        <w:div w:id="1625694985">
          <w:marLeft w:val="640"/>
          <w:marRight w:val="0"/>
          <w:marTop w:val="0"/>
          <w:marBottom w:val="0"/>
          <w:divBdr>
            <w:top w:val="none" w:sz="0" w:space="0" w:color="auto"/>
            <w:left w:val="none" w:sz="0" w:space="0" w:color="auto"/>
            <w:bottom w:val="none" w:sz="0" w:space="0" w:color="auto"/>
            <w:right w:val="none" w:sz="0" w:space="0" w:color="auto"/>
          </w:divBdr>
        </w:div>
        <w:div w:id="684287736">
          <w:marLeft w:val="640"/>
          <w:marRight w:val="0"/>
          <w:marTop w:val="0"/>
          <w:marBottom w:val="0"/>
          <w:divBdr>
            <w:top w:val="none" w:sz="0" w:space="0" w:color="auto"/>
            <w:left w:val="none" w:sz="0" w:space="0" w:color="auto"/>
            <w:bottom w:val="none" w:sz="0" w:space="0" w:color="auto"/>
            <w:right w:val="none" w:sz="0" w:space="0" w:color="auto"/>
          </w:divBdr>
        </w:div>
        <w:div w:id="1635404347">
          <w:marLeft w:val="640"/>
          <w:marRight w:val="0"/>
          <w:marTop w:val="0"/>
          <w:marBottom w:val="0"/>
          <w:divBdr>
            <w:top w:val="none" w:sz="0" w:space="0" w:color="auto"/>
            <w:left w:val="none" w:sz="0" w:space="0" w:color="auto"/>
            <w:bottom w:val="none" w:sz="0" w:space="0" w:color="auto"/>
            <w:right w:val="none" w:sz="0" w:space="0" w:color="auto"/>
          </w:divBdr>
        </w:div>
        <w:div w:id="1451320036">
          <w:marLeft w:val="640"/>
          <w:marRight w:val="0"/>
          <w:marTop w:val="0"/>
          <w:marBottom w:val="0"/>
          <w:divBdr>
            <w:top w:val="none" w:sz="0" w:space="0" w:color="auto"/>
            <w:left w:val="none" w:sz="0" w:space="0" w:color="auto"/>
            <w:bottom w:val="none" w:sz="0" w:space="0" w:color="auto"/>
            <w:right w:val="none" w:sz="0" w:space="0" w:color="auto"/>
          </w:divBdr>
        </w:div>
        <w:div w:id="2020237261">
          <w:marLeft w:val="640"/>
          <w:marRight w:val="0"/>
          <w:marTop w:val="0"/>
          <w:marBottom w:val="0"/>
          <w:divBdr>
            <w:top w:val="none" w:sz="0" w:space="0" w:color="auto"/>
            <w:left w:val="none" w:sz="0" w:space="0" w:color="auto"/>
            <w:bottom w:val="none" w:sz="0" w:space="0" w:color="auto"/>
            <w:right w:val="none" w:sz="0" w:space="0" w:color="auto"/>
          </w:divBdr>
        </w:div>
        <w:div w:id="1320379306">
          <w:marLeft w:val="640"/>
          <w:marRight w:val="0"/>
          <w:marTop w:val="0"/>
          <w:marBottom w:val="0"/>
          <w:divBdr>
            <w:top w:val="none" w:sz="0" w:space="0" w:color="auto"/>
            <w:left w:val="none" w:sz="0" w:space="0" w:color="auto"/>
            <w:bottom w:val="none" w:sz="0" w:space="0" w:color="auto"/>
            <w:right w:val="none" w:sz="0" w:space="0" w:color="auto"/>
          </w:divBdr>
        </w:div>
        <w:div w:id="430079809">
          <w:marLeft w:val="640"/>
          <w:marRight w:val="0"/>
          <w:marTop w:val="0"/>
          <w:marBottom w:val="0"/>
          <w:divBdr>
            <w:top w:val="none" w:sz="0" w:space="0" w:color="auto"/>
            <w:left w:val="none" w:sz="0" w:space="0" w:color="auto"/>
            <w:bottom w:val="none" w:sz="0" w:space="0" w:color="auto"/>
            <w:right w:val="none" w:sz="0" w:space="0" w:color="auto"/>
          </w:divBdr>
        </w:div>
        <w:div w:id="371077049">
          <w:marLeft w:val="640"/>
          <w:marRight w:val="0"/>
          <w:marTop w:val="0"/>
          <w:marBottom w:val="0"/>
          <w:divBdr>
            <w:top w:val="none" w:sz="0" w:space="0" w:color="auto"/>
            <w:left w:val="none" w:sz="0" w:space="0" w:color="auto"/>
            <w:bottom w:val="none" w:sz="0" w:space="0" w:color="auto"/>
            <w:right w:val="none" w:sz="0" w:space="0" w:color="auto"/>
          </w:divBdr>
        </w:div>
        <w:div w:id="1477063891">
          <w:marLeft w:val="640"/>
          <w:marRight w:val="0"/>
          <w:marTop w:val="0"/>
          <w:marBottom w:val="0"/>
          <w:divBdr>
            <w:top w:val="none" w:sz="0" w:space="0" w:color="auto"/>
            <w:left w:val="none" w:sz="0" w:space="0" w:color="auto"/>
            <w:bottom w:val="none" w:sz="0" w:space="0" w:color="auto"/>
            <w:right w:val="none" w:sz="0" w:space="0" w:color="auto"/>
          </w:divBdr>
        </w:div>
        <w:div w:id="613904553">
          <w:marLeft w:val="640"/>
          <w:marRight w:val="0"/>
          <w:marTop w:val="0"/>
          <w:marBottom w:val="0"/>
          <w:divBdr>
            <w:top w:val="none" w:sz="0" w:space="0" w:color="auto"/>
            <w:left w:val="none" w:sz="0" w:space="0" w:color="auto"/>
            <w:bottom w:val="none" w:sz="0" w:space="0" w:color="auto"/>
            <w:right w:val="none" w:sz="0" w:space="0" w:color="auto"/>
          </w:divBdr>
        </w:div>
        <w:div w:id="886912419">
          <w:marLeft w:val="640"/>
          <w:marRight w:val="0"/>
          <w:marTop w:val="0"/>
          <w:marBottom w:val="0"/>
          <w:divBdr>
            <w:top w:val="none" w:sz="0" w:space="0" w:color="auto"/>
            <w:left w:val="none" w:sz="0" w:space="0" w:color="auto"/>
            <w:bottom w:val="none" w:sz="0" w:space="0" w:color="auto"/>
            <w:right w:val="none" w:sz="0" w:space="0" w:color="auto"/>
          </w:divBdr>
        </w:div>
        <w:div w:id="1330864543">
          <w:marLeft w:val="640"/>
          <w:marRight w:val="0"/>
          <w:marTop w:val="0"/>
          <w:marBottom w:val="0"/>
          <w:divBdr>
            <w:top w:val="none" w:sz="0" w:space="0" w:color="auto"/>
            <w:left w:val="none" w:sz="0" w:space="0" w:color="auto"/>
            <w:bottom w:val="none" w:sz="0" w:space="0" w:color="auto"/>
            <w:right w:val="none" w:sz="0" w:space="0" w:color="auto"/>
          </w:divBdr>
        </w:div>
        <w:div w:id="1137643898">
          <w:marLeft w:val="640"/>
          <w:marRight w:val="0"/>
          <w:marTop w:val="0"/>
          <w:marBottom w:val="0"/>
          <w:divBdr>
            <w:top w:val="none" w:sz="0" w:space="0" w:color="auto"/>
            <w:left w:val="none" w:sz="0" w:space="0" w:color="auto"/>
            <w:bottom w:val="none" w:sz="0" w:space="0" w:color="auto"/>
            <w:right w:val="none" w:sz="0" w:space="0" w:color="auto"/>
          </w:divBdr>
        </w:div>
        <w:div w:id="286666942">
          <w:marLeft w:val="640"/>
          <w:marRight w:val="0"/>
          <w:marTop w:val="0"/>
          <w:marBottom w:val="0"/>
          <w:divBdr>
            <w:top w:val="none" w:sz="0" w:space="0" w:color="auto"/>
            <w:left w:val="none" w:sz="0" w:space="0" w:color="auto"/>
            <w:bottom w:val="none" w:sz="0" w:space="0" w:color="auto"/>
            <w:right w:val="none" w:sz="0" w:space="0" w:color="auto"/>
          </w:divBdr>
        </w:div>
        <w:div w:id="1951625162">
          <w:marLeft w:val="640"/>
          <w:marRight w:val="0"/>
          <w:marTop w:val="0"/>
          <w:marBottom w:val="0"/>
          <w:divBdr>
            <w:top w:val="none" w:sz="0" w:space="0" w:color="auto"/>
            <w:left w:val="none" w:sz="0" w:space="0" w:color="auto"/>
            <w:bottom w:val="none" w:sz="0" w:space="0" w:color="auto"/>
            <w:right w:val="none" w:sz="0" w:space="0" w:color="auto"/>
          </w:divBdr>
        </w:div>
        <w:div w:id="1374581045">
          <w:marLeft w:val="640"/>
          <w:marRight w:val="0"/>
          <w:marTop w:val="0"/>
          <w:marBottom w:val="0"/>
          <w:divBdr>
            <w:top w:val="none" w:sz="0" w:space="0" w:color="auto"/>
            <w:left w:val="none" w:sz="0" w:space="0" w:color="auto"/>
            <w:bottom w:val="none" w:sz="0" w:space="0" w:color="auto"/>
            <w:right w:val="none" w:sz="0" w:space="0" w:color="auto"/>
          </w:divBdr>
        </w:div>
        <w:div w:id="712192124">
          <w:marLeft w:val="640"/>
          <w:marRight w:val="0"/>
          <w:marTop w:val="0"/>
          <w:marBottom w:val="0"/>
          <w:divBdr>
            <w:top w:val="none" w:sz="0" w:space="0" w:color="auto"/>
            <w:left w:val="none" w:sz="0" w:space="0" w:color="auto"/>
            <w:bottom w:val="none" w:sz="0" w:space="0" w:color="auto"/>
            <w:right w:val="none" w:sz="0" w:space="0" w:color="auto"/>
          </w:divBdr>
        </w:div>
        <w:div w:id="397365442">
          <w:marLeft w:val="640"/>
          <w:marRight w:val="0"/>
          <w:marTop w:val="0"/>
          <w:marBottom w:val="0"/>
          <w:divBdr>
            <w:top w:val="none" w:sz="0" w:space="0" w:color="auto"/>
            <w:left w:val="none" w:sz="0" w:space="0" w:color="auto"/>
            <w:bottom w:val="none" w:sz="0" w:space="0" w:color="auto"/>
            <w:right w:val="none" w:sz="0" w:space="0" w:color="auto"/>
          </w:divBdr>
        </w:div>
        <w:div w:id="1058670083">
          <w:marLeft w:val="640"/>
          <w:marRight w:val="0"/>
          <w:marTop w:val="0"/>
          <w:marBottom w:val="0"/>
          <w:divBdr>
            <w:top w:val="none" w:sz="0" w:space="0" w:color="auto"/>
            <w:left w:val="none" w:sz="0" w:space="0" w:color="auto"/>
            <w:bottom w:val="none" w:sz="0" w:space="0" w:color="auto"/>
            <w:right w:val="none" w:sz="0" w:space="0" w:color="auto"/>
          </w:divBdr>
        </w:div>
        <w:div w:id="596405387">
          <w:marLeft w:val="640"/>
          <w:marRight w:val="0"/>
          <w:marTop w:val="0"/>
          <w:marBottom w:val="0"/>
          <w:divBdr>
            <w:top w:val="none" w:sz="0" w:space="0" w:color="auto"/>
            <w:left w:val="none" w:sz="0" w:space="0" w:color="auto"/>
            <w:bottom w:val="none" w:sz="0" w:space="0" w:color="auto"/>
            <w:right w:val="none" w:sz="0" w:space="0" w:color="auto"/>
          </w:divBdr>
        </w:div>
        <w:div w:id="1168907229">
          <w:marLeft w:val="640"/>
          <w:marRight w:val="0"/>
          <w:marTop w:val="0"/>
          <w:marBottom w:val="0"/>
          <w:divBdr>
            <w:top w:val="none" w:sz="0" w:space="0" w:color="auto"/>
            <w:left w:val="none" w:sz="0" w:space="0" w:color="auto"/>
            <w:bottom w:val="none" w:sz="0" w:space="0" w:color="auto"/>
            <w:right w:val="none" w:sz="0" w:space="0" w:color="auto"/>
          </w:divBdr>
        </w:div>
        <w:div w:id="2076050004">
          <w:marLeft w:val="640"/>
          <w:marRight w:val="0"/>
          <w:marTop w:val="0"/>
          <w:marBottom w:val="0"/>
          <w:divBdr>
            <w:top w:val="none" w:sz="0" w:space="0" w:color="auto"/>
            <w:left w:val="none" w:sz="0" w:space="0" w:color="auto"/>
            <w:bottom w:val="none" w:sz="0" w:space="0" w:color="auto"/>
            <w:right w:val="none" w:sz="0" w:space="0" w:color="auto"/>
          </w:divBdr>
        </w:div>
        <w:div w:id="1483431029">
          <w:marLeft w:val="640"/>
          <w:marRight w:val="0"/>
          <w:marTop w:val="0"/>
          <w:marBottom w:val="0"/>
          <w:divBdr>
            <w:top w:val="none" w:sz="0" w:space="0" w:color="auto"/>
            <w:left w:val="none" w:sz="0" w:space="0" w:color="auto"/>
            <w:bottom w:val="none" w:sz="0" w:space="0" w:color="auto"/>
            <w:right w:val="none" w:sz="0" w:space="0" w:color="auto"/>
          </w:divBdr>
        </w:div>
        <w:div w:id="446581307">
          <w:marLeft w:val="640"/>
          <w:marRight w:val="0"/>
          <w:marTop w:val="0"/>
          <w:marBottom w:val="0"/>
          <w:divBdr>
            <w:top w:val="none" w:sz="0" w:space="0" w:color="auto"/>
            <w:left w:val="none" w:sz="0" w:space="0" w:color="auto"/>
            <w:bottom w:val="none" w:sz="0" w:space="0" w:color="auto"/>
            <w:right w:val="none" w:sz="0" w:space="0" w:color="auto"/>
          </w:divBdr>
        </w:div>
        <w:div w:id="1423256095">
          <w:marLeft w:val="640"/>
          <w:marRight w:val="0"/>
          <w:marTop w:val="0"/>
          <w:marBottom w:val="0"/>
          <w:divBdr>
            <w:top w:val="none" w:sz="0" w:space="0" w:color="auto"/>
            <w:left w:val="none" w:sz="0" w:space="0" w:color="auto"/>
            <w:bottom w:val="none" w:sz="0" w:space="0" w:color="auto"/>
            <w:right w:val="none" w:sz="0" w:space="0" w:color="auto"/>
          </w:divBdr>
        </w:div>
        <w:div w:id="1831290942">
          <w:marLeft w:val="640"/>
          <w:marRight w:val="0"/>
          <w:marTop w:val="0"/>
          <w:marBottom w:val="0"/>
          <w:divBdr>
            <w:top w:val="none" w:sz="0" w:space="0" w:color="auto"/>
            <w:left w:val="none" w:sz="0" w:space="0" w:color="auto"/>
            <w:bottom w:val="none" w:sz="0" w:space="0" w:color="auto"/>
            <w:right w:val="none" w:sz="0" w:space="0" w:color="auto"/>
          </w:divBdr>
        </w:div>
        <w:div w:id="391193664">
          <w:marLeft w:val="640"/>
          <w:marRight w:val="0"/>
          <w:marTop w:val="0"/>
          <w:marBottom w:val="0"/>
          <w:divBdr>
            <w:top w:val="none" w:sz="0" w:space="0" w:color="auto"/>
            <w:left w:val="none" w:sz="0" w:space="0" w:color="auto"/>
            <w:bottom w:val="none" w:sz="0" w:space="0" w:color="auto"/>
            <w:right w:val="none" w:sz="0" w:space="0" w:color="auto"/>
          </w:divBdr>
        </w:div>
        <w:div w:id="1015881855">
          <w:marLeft w:val="640"/>
          <w:marRight w:val="0"/>
          <w:marTop w:val="0"/>
          <w:marBottom w:val="0"/>
          <w:divBdr>
            <w:top w:val="none" w:sz="0" w:space="0" w:color="auto"/>
            <w:left w:val="none" w:sz="0" w:space="0" w:color="auto"/>
            <w:bottom w:val="none" w:sz="0" w:space="0" w:color="auto"/>
            <w:right w:val="none" w:sz="0" w:space="0" w:color="auto"/>
          </w:divBdr>
        </w:div>
        <w:div w:id="874541503">
          <w:marLeft w:val="640"/>
          <w:marRight w:val="0"/>
          <w:marTop w:val="0"/>
          <w:marBottom w:val="0"/>
          <w:divBdr>
            <w:top w:val="none" w:sz="0" w:space="0" w:color="auto"/>
            <w:left w:val="none" w:sz="0" w:space="0" w:color="auto"/>
            <w:bottom w:val="none" w:sz="0" w:space="0" w:color="auto"/>
            <w:right w:val="none" w:sz="0" w:space="0" w:color="auto"/>
          </w:divBdr>
        </w:div>
        <w:div w:id="1226145676">
          <w:marLeft w:val="640"/>
          <w:marRight w:val="0"/>
          <w:marTop w:val="0"/>
          <w:marBottom w:val="0"/>
          <w:divBdr>
            <w:top w:val="none" w:sz="0" w:space="0" w:color="auto"/>
            <w:left w:val="none" w:sz="0" w:space="0" w:color="auto"/>
            <w:bottom w:val="none" w:sz="0" w:space="0" w:color="auto"/>
            <w:right w:val="none" w:sz="0" w:space="0" w:color="auto"/>
          </w:divBdr>
        </w:div>
        <w:div w:id="1511796274">
          <w:marLeft w:val="640"/>
          <w:marRight w:val="0"/>
          <w:marTop w:val="0"/>
          <w:marBottom w:val="0"/>
          <w:divBdr>
            <w:top w:val="none" w:sz="0" w:space="0" w:color="auto"/>
            <w:left w:val="none" w:sz="0" w:space="0" w:color="auto"/>
            <w:bottom w:val="none" w:sz="0" w:space="0" w:color="auto"/>
            <w:right w:val="none" w:sz="0" w:space="0" w:color="auto"/>
          </w:divBdr>
        </w:div>
        <w:div w:id="1258755306">
          <w:marLeft w:val="640"/>
          <w:marRight w:val="0"/>
          <w:marTop w:val="0"/>
          <w:marBottom w:val="0"/>
          <w:divBdr>
            <w:top w:val="none" w:sz="0" w:space="0" w:color="auto"/>
            <w:left w:val="none" w:sz="0" w:space="0" w:color="auto"/>
            <w:bottom w:val="none" w:sz="0" w:space="0" w:color="auto"/>
            <w:right w:val="none" w:sz="0" w:space="0" w:color="auto"/>
          </w:divBdr>
        </w:div>
        <w:div w:id="1829052383">
          <w:marLeft w:val="640"/>
          <w:marRight w:val="0"/>
          <w:marTop w:val="0"/>
          <w:marBottom w:val="0"/>
          <w:divBdr>
            <w:top w:val="none" w:sz="0" w:space="0" w:color="auto"/>
            <w:left w:val="none" w:sz="0" w:space="0" w:color="auto"/>
            <w:bottom w:val="none" w:sz="0" w:space="0" w:color="auto"/>
            <w:right w:val="none" w:sz="0" w:space="0" w:color="auto"/>
          </w:divBdr>
        </w:div>
        <w:div w:id="796215032">
          <w:marLeft w:val="640"/>
          <w:marRight w:val="0"/>
          <w:marTop w:val="0"/>
          <w:marBottom w:val="0"/>
          <w:divBdr>
            <w:top w:val="none" w:sz="0" w:space="0" w:color="auto"/>
            <w:left w:val="none" w:sz="0" w:space="0" w:color="auto"/>
            <w:bottom w:val="none" w:sz="0" w:space="0" w:color="auto"/>
            <w:right w:val="none" w:sz="0" w:space="0" w:color="auto"/>
          </w:divBdr>
        </w:div>
        <w:div w:id="1034186732">
          <w:marLeft w:val="640"/>
          <w:marRight w:val="0"/>
          <w:marTop w:val="0"/>
          <w:marBottom w:val="0"/>
          <w:divBdr>
            <w:top w:val="none" w:sz="0" w:space="0" w:color="auto"/>
            <w:left w:val="none" w:sz="0" w:space="0" w:color="auto"/>
            <w:bottom w:val="none" w:sz="0" w:space="0" w:color="auto"/>
            <w:right w:val="none" w:sz="0" w:space="0" w:color="auto"/>
          </w:divBdr>
        </w:div>
        <w:div w:id="1284582092">
          <w:marLeft w:val="640"/>
          <w:marRight w:val="0"/>
          <w:marTop w:val="0"/>
          <w:marBottom w:val="0"/>
          <w:divBdr>
            <w:top w:val="none" w:sz="0" w:space="0" w:color="auto"/>
            <w:left w:val="none" w:sz="0" w:space="0" w:color="auto"/>
            <w:bottom w:val="none" w:sz="0" w:space="0" w:color="auto"/>
            <w:right w:val="none" w:sz="0" w:space="0" w:color="auto"/>
          </w:divBdr>
        </w:div>
        <w:div w:id="1766075804">
          <w:marLeft w:val="640"/>
          <w:marRight w:val="0"/>
          <w:marTop w:val="0"/>
          <w:marBottom w:val="0"/>
          <w:divBdr>
            <w:top w:val="none" w:sz="0" w:space="0" w:color="auto"/>
            <w:left w:val="none" w:sz="0" w:space="0" w:color="auto"/>
            <w:bottom w:val="none" w:sz="0" w:space="0" w:color="auto"/>
            <w:right w:val="none" w:sz="0" w:space="0" w:color="auto"/>
          </w:divBdr>
        </w:div>
        <w:div w:id="1116875708">
          <w:marLeft w:val="640"/>
          <w:marRight w:val="0"/>
          <w:marTop w:val="0"/>
          <w:marBottom w:val="0"/>
          <w:divBdr>
            <w:top w:val="none" w:sz="0" w:space="0" w:color="auto"/>
            <w:left w:val="none" w:sz="0" w:space="0" w:color="auto"/>
            <w:bottom w:val="none" w:sz="0" w:space="0" w:color="auto"/>
            <w:right w:val="none" w:sz="0" w:space="0" w:color="auto"/>
          </w:divBdr>
        </w:div>
        <w:div w:id="1572035051">
          <w:marLeft w:val="640"/>
          <w:marRight w:val="0"/>
          <w:marTop w:val="0"/>
          <w:marBottom w:val="0"/>
          <w:divBdr>
            <w:top w:val="none" w:sz="0" w:space="0" w:color="auto"/>
            <w:left w:val="none" w:sz="0" w:space="0" w:color="auto"/>
            <w:bottom w:val="none" w:sz="0" w:space="0" w:color="auto"/>
            <w:right w:val="none" w:sz="0" w:space="0" w:color="auto"/>
          </w:divBdr>
        </w:div>
      </w:divsChild>
    </w:div>
    <w:div w:id="680206968">
      <w:bodyDiv w:val="1"/>
      <w:marLeft w:val="0"/>
      <w:marRight w:val="0"/>
      <w:marTop w:val="0"/>
      <w:marBottom w:val="0"/>
      <w:divBdr>
        <w:top w:val="none" w:sz="0" w:space="0" w:color="auto"/>
        <w:left w:val="none" w:sz="0" w:space="0" w:color="auto"/>
        <w:bottom w:val="none" w:sz="0" w:space="0" w:color="auto"/>
        <w:right w:val="none" w:sz="0" w:space="0" w:color="auto"/>
      </w:divBdr>
    </w:div>
    <w:div w:id="680351843">
      <w:bodyDiv w:val="1"/>
      <w:marLeft w:val="0"/>
      <w:marRight w:val="0"/>
      <w:marTop w:val="0"/>
      <w:marBottom w:val="0"/>
      <w:divBdr>
        <w:top w:val="none" w:sz="0" w:space="0" w:color="auto"/>
        <w:left w:val="none" w:sz="0" w:space="0" w:color="auto"/>
        <w:bottom w:val="none" w:sz="0" w:space="0" w:color="auto"/>
        <w:right w:val="none" w:sz="0" w:space="0" w:color="auto"/>
      </w:divBdr>
      <w:divsChild>
        <w:div w:id="1083987738">
          <w:marLeft w:val="0"/>
          <w:marRight w:val="0"/>
          <w:marTop w:val="225"/>
          <w:marBottom w:val="225"/>
          <w:divBdr>
            <w:top w:val="none" w:sz="0" w:space="0" w:color="auto"/>
            <w:left w:val="none" w:sz="0" w:space="0" w:color="auto"/>
            <w:bottom w:val="none" w:sz="0" w:space="0" w:color="auto"/>
            <w:right w:val="none" w:sz="0" w:space="0" w:color="auto"/>
          </w:divBdr>
          <w:divsChild>
            <w:div w:id="789670637">
              <w:marLeft w:val="0"/>
              <w:marRight w:val="0"/>
              <w:marTop w:val="0"/>
              <w:marBottom w:val="0"/>
              <w:divBdr>
                <w:top w:val="none" w:sz="0" w:space="0" w:color="auto"/>
                <w:left w:val="none" w:sz="0" w:space="0" w:color="auto"/>
                <w:bottom w:val="none" w:sz="0" w:space="0" w:color="auto"/>
                <w:right w:val="none" w:sz="0" w:space="0" w:color="auto"/>
              </w:divBdr>
              <w:divsChild>
                <w:div w:id="1247031090">
                  <w:marLeft w:val="0"/>
                  <w:marRight w:val="0"/>
                  <w:marTop w:val="0"/>
                  <w:marBottom w:val="0"/>
                  <w:divBdr>
                    <w:top w:val="none" w:sz="0" w:space="0" w:color="auto"/>
                    <w:left w:val="none" w:sz="0" w:space="0" w:color="auto"/>
                    <w:bottom w:val="none" w:sz="0" w:space="0" w:color="auto"/>
                    <w:right w:val="none" w:sz="0" w:space="0" w:color="auto"/>
                  </w:divBdr>
                  <w:divsChild>
                    <w:div w:id="13321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52843">
      <w:bodyDiv w:val="1"/>
      <w:marLeft w:val="0"/>
      <w:marRight w:val="0"/>
      <w:marTop w:val="0"/>
      <w:marBottom w:val="0"/>
      <w:divBdr>
        <w:top w:val="none" w:sz="0" w:space="0" w:color="auto"/>
        <w:left w:val="none" w:sz="0" w:space="0" w:color="auto"/>
        <w:bottom w:val="none" w:sz="0" w:space="0" w:color="auto"/>
        <w:right w:val="none" w:sz="0" w:space="0" w:color="auto"/>
      </w:divBdr>
    </w:div>
    <w:div w:id="693265076">
      <w:bodyDiv w:val="1"/>
      <w:marLeft w:val="0"/>
      <w:marRight w:val="0"/>
      <w:marTop w:val="0"/>
      <w:marBottom w:val="0"/>
      <w:divBdr>
        <w:top w:val="none" w:sz="0" w:space="0" w:color="auto"/>
        <w:left w:val="none" w:sz="0" w:space="0" w:color="auto"/>
        <w:bottom w:val="none" w:sz="0" w:space="0" w:color="auto"/>
        <w:right w:val="none" w:sz="0" w:space="0" w:color="auto"/>
      </w:divBdr>
      <w:divsChild>
        <w:div w:id="1571844277">
          <w:marLeft w:val="640"/>
          <w:marRight w:val="0"/>
          <w:marTop w:val="0"/>
          <w:marBottom w:val="0"/>
          <w:divBdr>
            <w:top w:val="none" w:sz="0" w:space="0" w:color="auto"/>
            <w:left w:val="none" w:sz="0" w:space="0" w:color="auto"/>
            <w:bottom w:val="none" w:sz="0" w:space="0" w:color="auto"/>
            <w:right w:val="none" w:sz="0" w:space="0" w:color="auto"/>
          </w:divBdr>
        </w:div>
        <w:div w:id="1883008076">
          <w:marLeft w:val="640"/>
          <w:marRight w:val="0"/>
          <w:marTop w:val="0"/>
          <w:marBottom w:val="0"/>
          <w:divBdr>
            <w:top w:val="none" w:sz="0" w:space="0" w:color="auto"/>
            <w:left w:val="none" w:sz="0" w:space="0" w:color="auto"/>
            <w:bottom w:val="none" w:sz="0" w:space="0" w:color="auto"/>
            <w:right w:val="none" w:sz="0" w:space="0" w:color="auto"/>
          </w:divBdr>
        </w:div>
        <w:div w:id="1151098874">
          <w:marLeft w:val="640"/>
          <w:marRight w:val="0"/>
          <w:marTop w:val="0"/>
          <w:marBottom w:val="0"/>
          <w:divBdr>
            <w:top w:val="none" w:sz="0" w:space="0" w:color="auto"/>
            <w:left w:val="none" w:sz="0" w:space="0" w:color="auto"/>
            <w:bottom w:val="none" w:sz="0" w:space="0" w:color="auto"/>
            <w:right w:val="none" w:sz="0" w:space="0" w:color="auto"/>
          </w:divBdr>
        </w:div>
        <w:div w:id="563873020">
          <w:marLeft w:val="640"/>
          <w:marRight w:val="0"/>
          <w:marTop w:val="0"/>
          <w:marBottom w:val="0"/>
          <w:divBdr>
            <w:top w:val="none" w:sz="0" w:space="0" w:color="auto"/>
            <w:left w:val="none" w:sz="0" w:space="0" w:color="auto"/>
            <w:bottom w:val="none" w:sz="0" w:space="0" w:color="auto"/>
            <w:right w:val="none" w:sz="0" w:space="0" w:color="auto"/>
          </w:divBdr>
        </w:div>
        <w:div w:id="1202598160">
          <w:marLeft w:val="640"/>
          <w:marRight w:val="0"/>
          <w:marTop w:val="0"/>
          <w:marBottom w:val="0"/>
          <w:divBdr>
            <w:top w:val="none" w:sz="0" w:space="0" w:color="auto"/>
            <w:left w:val="none" w:sz="0" w:space="0" w:color="auto"/>
            <w:bottom w:val="none" w:sz="0" w:space="0" w:color="auto"/>
            <w:right w:val="none" w:sz="0" w:space="0" w:color="auto"/>
          </w:divBdr>
        </w:div>
        <w:div w:id="1392658888">
          <w:marLeft w:val="640"/>
          <w:marRight w:val="0"/>
          <w:marTop w:val="0"/>
          <w:marBottom w:val="0"/>
          <w:divBdr>
            <w:top w:val="none" w:sz="0" w:space="0" w:color="auto"/>
            <w:left w:val="none" w:sz="0" w:space="0" w:color="auto"/>
            <w:bottom w:val="none" w:sz="0" w:space="0" w:color="auto"/>
            <w:right w:val="none" w:sz="0" w:space="0" w:color="auto"/>
          </w:divBdr>
        </w:div>
        <w:div w:id="702436673">
          <w:marLeft w:val="640"/>
          <w:marRight w:val="0"/>
          <w:marTop w:val="0"/>
          <w:marBottom w:val="0"/>
          <w:divBdr>
            <w:top w:val="none" w:sz="0" w:space="0" w:color="auto"/>
            <w:left w:val="none" w:sz="0" w:space="0" w:color="auto"/>
            <w:bottom w:val="none" w:sz="0" w:space="0" w:color="auto"/>
            <w:right w:val="none" w:sz="0" w:space="0" w:color="auto"/>
          </w:divBdr>
        </w:div>
        <w:div w:id="932467876">
          <w:marLeft w:val="640"/>
          <w:marRight w:val="0"/>
          <w:marTop w:val="0"/>
          <w:marBottom w:val="0"/>
          <w:divBdr>
            <w:top w:val="none" w:sz="0" w:space="0" w:color="auto"/>
            <w:left w:val="none" w:sz="0" w:space="0" w:color="auto"/>
            <w:bottom w:val="none" w:sz="0" w:space="0" w:color="auto"/>
            <w:right w:val="none" w:sz="0" w:space="0" w:color="auto"/>
          </w:divBdr>
        </w:div>
        <w:div w:id="632173990">
          <w:marLeft w:val="640"/>
          <w:marRight w:val="0"/>
          <w:marTop w:val="0"/>
          <w:marBottom w:val="0"/>
          <w:divBdr>
            <w:top w:val="none" w:sz="0" w:space="0" w:color="auto"/>
            <w:left w:val="none" w:sz="0" w:space="0" w:color="auto"/>
            <w:bottom w:val="none" w:sz="0" w:space="0" w:color="auto"/>
            <w:right w:val="none" w:sz="0" w:space="0" w:color="auto"/>
          </w:divBdr>
        </w:div>
        <w:div w:id="1112432367">
          <w:marLeft w:val="640"/>
          <w:marRight w:val="0"/>
          <w:marTop w:val="0"/>
          <w:marBottom w:val="0"/>
          <w:divBdr>
            <w:top w:val="none" w:sz="0" w:space="0" w:color="auto"/>
            <w:left w:val="none" w:sz="0" w:space="0" w:color="auto"/>
            <w:bottom w:val="none" w:sz="0" w:space="0" w:color="auto"/>
            <w:right w:val="none" w:sz="0" w:space="0" w:color="auto"/>
          </w:divBdr>
        </w:div>
        <w:div w:id="555777350">
          <w:marLeft w:val="640"/>
          <w:marRight w:val="0"/>
          <w:marTop w:val="0"/>
          <w:marBottom w:val="0"/>
          <w:divBdr>
            <w:top w:val="none" w:sz="0" w:space="0" w:color="auto"/>
            <w:left w:val="none" w:sz="0" w:space="0" w:color="auto"/>
            <w:bottom w:val="none" w:sz="0" w:space="0" w:color="auto"/>
            <w:right w:val="none" w:sz="0" w:space="0" w:color="auto"/>
          </w:divBdr>
        </w:div>
        <w:div w:id="379091896">
          <w:marLeft w:val="640"/>
          <w:marRight w:val="0"/>
          <w:marTop w:val="0"/>
          <w:marBottom w:val="0"/>
          <w:divBdr>
            <w:top w:val="none" w:sz="0" w:space="0" w:color="auto"/>
            <w:left w:val="none" w:sz="0" w:space="0" w:color="auto"/>
            <w:bottom w:val="none" w:sz="0" w:space="0" w:color="auto"/>
            <w:right w:val="none" w:sz="0" w:space="0" w:color="auto"/>
          </w:divBdr>
        </w:div>
        <w:div w:id="1879465629">
          <w:marLeft w:val="640"/>
          <w:marRight w:val="0"/>
          <w:marTop w:val="0"/>
          <w:marBottom w:val="0"/>
          <w:divBdr>
            <w:top w:val="none" w:sz="0" w:space="0" w:color="auto"/>
            <w:left w:val="none" w:sz="0" w:space="0" w:color="auto"/>
            <w:bottom w:val="none" w:sz="0" w:space="0" w:color="auto"/>
            <w:right w:val="none" w:sz="0" w:space="0" w:color="auto"/>
          </w:divBdr>
        </w:div>
        <w:div w:id="1207765415">
          <w:marLeft w:val="640"/>
          <w:marRight w:val="0"/>
          <w:marTop w:val="0"/>
          <w:marBottom w:val="0"/>
          <w:divBdr>
            <w:top w:val="none" w:sz="0" w:space="0" w:color="auto"/>
            <w:left w:val="none" w:sz="0" w:space="0" w:color="auto"/>
            <w:bottom w:val="none" w:sz="0" w:space="0" w:color="auto"/>
            <w:right w:val="none" w:sz="0" w:space="0" w:color="auto"/>
          </w:divBdr>
        </w:div>
        <w:div w:id="1187333697">
          <w:marLeft w:val="640"/>
          <w:marRight w:val="0"/>
          <w:marTop w:val="0"/>
          <w:marBottom w:val="0"/>
          <w:divBdr>
            <w:top w:val="none" w:sz="0" w:space="0" w:color="auto"/>
            <w:left w:val="none" w:sz="0" w:space="0" w:color="auto"/>
            <w:bottom w:val="none" w:sz="0" w:space="0" w:color="auto"/>
            <w:right w:val="none" w:sz="0" w:space="0" w:color="auto"/>
          </w:divBdr>
        </w:div>
        <w:div w:id="1040979123">
          <w:marLeft w:val="640"/>
          <w:marRight w:val="0"/>
          <w:marTop w:val="0"/>
          <w:marBottom w:val="0"/>
          <w:divBdr>
            <w:top w:val="none" w:sz="0" w:space="0" w:color="auto"/>
            <w:left w:val="none" w:sz="0" w:space="0" w:color="auto"/>
            <w:bottom w:val="none" w:sz="0" w:space="0" w:color="auto"/>
            <w:right w:val="none" w:sz="0" w:space="0" w:color="auto"/>
          </w:divBdr>
        </w:div>
        <w:div w:id="769933331">
          <w:marLeft w:val="640"/>
          <w:marRight w:val="0"/>
          <w:marTop w:val="0"/>
          <w:marBottom w:val="0"/>
          <w:divBdr>
            <w:top w:val="none" w:sz="0" w:space="0" w:color="auto"/>
            <w:left w:val="none" w:sz="0" w:space="0" w:color="auto"/>
            <w:bottom w:val="none" w:sz="0" w:space="0" w:color="auto"/>
            <w:right w:val="none" w:sz="0" w:space="0" w:color="auto"/>
          </w:divBdr>
        </w:div>
        <w:div w:id="637609653">
          <w:marLeft w:val="640"/>
          <w:marRight w:val="0"/>
          <w:marTop w:val="0"/>
          <w:marBottom w:val="0"/>
          <w:divBdr>
            <w:top w:val="none" w:sz="0" w:space="0" w:color="auto"/>
            <w:left w:val="none" w:sz="0" w:space="0" w:color="auto"/>
            <w:bottom w:val="none" w:sz="0" w:space="0" w:color="auto"/>
            <w:right w:val="none" w:sz="0" w:space="0" w:color="auto"/>
          </w:divBdr>
        </w:div>
        <w:div w:id="208305814">
          <w:marLeft w:val="640"/>
          <w:marRight w:val="0"/>
          <w:marTop w:val="0"/>
          <w:marBottom w:val="0"/>
          <w:divBdr>
            <w:top w:val="none" w:sz="0" w:space="0" w:color="auto"/>
            <w:left w:val="none" w:sz="0" w:space="0" w:color="auto"/>
            <w:bottom w:val="none" w:sz="0" w:space="0" w:color="auto"/>
            <w:right w:val="none" w:sz="0" w:space="0" w:color="auto"/>
          </w:divBdr>
        </w:div>
        <w:div w:id="2100328748">
          <w:marLeft w:val="640"/>
          <w:marRight w:val="0"/>
          <w:marTop w:val="0"/>
          <w:marBottom w:val="0"/>
          <w:divBdr>
            <w:top w:val="none" w:sz="0" w:space="0" w:color="auto"/>
            <w:left w:val="none" w:sz="0" w:space="0" w:color="auto"/>
            <w:bottom w:val="none" w:sz="0" w:space="0" w:color="auto"/>
            <w:right w:val="none" w:sz="0" w:space="0" w:color="auto"/>
          </w:divBdr>
        </w:div>
        <w:div w:id="716902376">
          <w:marLeft w:val="640"/>
          <w:marRight w:val="0"/>
          <w:marTop w:val="0"/>
          <w:marBottom w:val="0"/>
          <w:divBdr>
            <w:top w:val="none" w:sz="0" w:space="0" w:color="auto"/>
            <w:left w:val="none" w:sz="0" w:space="0" w:color="auto"/>
            <w:bottom w:val="none" w:sz="0" w:space="0" w:color="auto"/>
            <w:right w:val="none" w:sz="0" w:space="0" w:color="auto"/>
          </w:divBdr>
        </w:div>
        <w:div w:id="837696933">
          <w:marLeft w:val="640"/>
          <w:marRight w:val="0"/>
          <w:marTop w:val="0"/>
          <w:marBottom w:val="0"/>
          <w:divBdr>
            <w:top w:val="none" w:sz="0" w:space="0" w:color="auto"/>
            <w:left w:val="none" w:sz="0" w:space="0" w:color="auto"/>
            <w:bottom w:val="none" w:sz="0" w:space="0" w:color="auto"/>
            <w:right w:val="none" w:sz="0" w:space="0" w:color="auto"/>
          </w:divBdr>
        </w:div>
        <w:div w:id="242027950">
          <w:marLeft w:val="640"/>
          <w:marRight w:val="0"/>
          <w:marTop w:val="0"/>
          <w:marBottom w:val="0"/>
          <w:divBdr>
            <w:top w:val="none" w:sz="0" w:space="0" w:color="auto"/>
            <w:left w:val="none" w:sz="0" w:space="0" w:color="auto"/>
            <w:bottom w:val="none" w:sz="0" w:space="0" w:color="auto"/>
            <w:right w:val="none" w:sz="0" w:space="0" w:color="auto"/>
          </w:divBdr>
        </w:div>
        <w:div w:id="1352223762">
          <w:marLeft w:val="640"/>
          <w:marRight w:val="0"/>
          <w:marTop w:val="0"/>
          <w:marBottom w:val="0"/>
          <w:divBdr>
            <w:top w:val="none" w:sz="0" w:space="0" w:color="auto"/>
            <w:left w:val="none" w:sz="0" w:space="0" w:color="auto"/>
            <w:bottom w:val="none" w:sz="0" w:space="0" w:color="auto"/>
            <w:right w:val="none" w:sz="0" w:space="0" w:color="auto"/>
          </w:divBdr>
        </w:div>
        <w:div w:id="1545218167">
          <w:marLeft w:val="640"/>
          <w:marRight w:val="0"/>
          <w:marTop w:val="0"/>
          <w:marBottom w:val="0"/>
          <w:divBdr>
            <w:top w:val="none" w:sz="0" w:space="0" w:color="auto"/>
            <w:left w:val="none" w:sz="0" w:space="0" w:color="auto"/>
            <w:bottom w:val="none" w:sz="0" w:space="0" w:color="auto"/>
            <w:right w:val="none" w:sz="0" w:space="0" w:color="auto"/>
          </w:divBdr>
        </w:div>
        <w:div w:id="1793749139">
          <w:marLeft w:val="640"/>
          <w:marRight w:val="0"/>
          <w:marTop w:val="0"/>
          <w:marBottom w:val="0"/>
          <w:divBdr>
            <w:top w:val="none" w:sz="0" w:space="0" w:color="auto"/>
            <w:left w:val="none" w:sz="0" w:space="0" w:color="auto"/>
            <w:bottom w:val="none" w:sz="0" w:space="0" w:color="auto"/>
            <w:right w:val="none" w:sz="0" w:space="0" w:color="auto"/>
          </w:divBdr>
        </w:div>
        <w:div w:id="1770195705">
          <w:marLeft w:val="640"/>
          <w:marRight w:val="0"/>
          <w:marTop w:val="0"/>
          <w:marBottom w:val="0"/>
          <w:divBdr>
            <w:top w:val="none" w:sz="0" w:space="0" w:color="auto"/>
            <w:left w:val="none" w:sz="0" w:space="0" w:color="auto"/>
            <w:bottom w:val="none" w:sz="0" w:space="0" w:color="auto"/>
            <w:right w:val="none" w:sz="0" w:space="0" w:color="auto"/>
          </w:divBdr>
        </w:div>
        <w:div w:id="2022199275">
          <w:marLeft w:val="640"/>
          <w:marRight w:val="0"/>
          <w:marTop w:val="0"/>
          <w:marBottom w:val="0"/>
          <w:divBdr>
            <w:top w:val="none" w:sz="0" w:space="0" w:color="auto"/>
            <w:left w:val="none" w:sz="0" w:space="0" w:color="auto"/>
            <w:bottom w:val="none" w:sz="0" w:space="0" w:color="auto"/>
            <w:right w:val="none" w:sz="0" w:space="0" w:color="auto"/>
          </w:divBdr>
        </w:div>
        <w:div w:id="31461383">
          <w:marLeft w:val="640"/>
          <w:marRight w:val="0"/>
          <w:marTop w:val="0"/>
          <w:marBottom w:val="0"/>
          <w:divBdr>
            <w:top w:val="none" w:sz="0" w:space="0" w:color="auto"/>
            <w:left w:val="none" w:sz="0" w:space="0" w:color="auto"/>
            <w:bottom w:val="none" w:sz="0" w:space="0" w:color="auto"/>
            <w:right w:val="none" w:sz="0" w:space="0" w:color="auto"/>
          </w:divBdr>
        </w:div>
        <w:div w:id="1697268440">
          <w:marLeft w:val="640"/>
          <w:marRight w:val="0"/>
          <w:marTop w:val="0"/>
          <w:marBottom w:val="0"/>
          <w:divBdr>
            <w:top w:val="none" w:sz="0" w:space="0" w:color="auto"/>
            <w:left w:val="none" w:sz="0" w:space="0" w:color="auto"/>
            <w:bottom w:val="none" w:sz="0" w:space="0" w:color="auto"/>
            <w:right w:val="none" w:sz="0" w:space="0" w:color="auto"/>
          </w:divBdr>
        </w:div>
        <w:div w:id="1770730731">
          <w:marLeft w:val="640"/>
          <w:marRight w:val="0"/>
          <w:marTop w:val="0"/>
          <w:marBottom w:val="0"/>
          <w:divBdr>
            <w:top w:val="none" w:sz="0" w:space="0" w:color="auto"/>
            <w:left w:val="none" w:sz="0" w:space="0" w:color="auto"/>
            <w:bottom w:val="none" w:sz="0" w:space="0" w:color="auto"/>
            <w:right w:val="none" w:sz="0" w:space="0" w:color="auto"/>
          </w:divBdr>
        </w:div>
        <w:div w:id="895972635">
          <w:marLeft w:val="640"/>
          <w:marRight w:val="0"/>
          <w:marTop w:val="0"/>
          <w:marBottom w:val="0"/>
          <w:divBdr>
            <w:top w:val="none" w:sz="0" w:space="0" w:color="auto"/>
            <w:left w:val="none" w:sz="0" w:space="0" w:color="auto"/>
            <w:bottom w:val="none" w:sz="0" w:space="0" w:color="auto"/>
            <w:right w:val="none" w:sz="0" w:space="0" w:color="auto"/>
          </w:divBdr>
        </w:div>
        <w:div w:id="1054425222">
          <w:marLeft w:val="640"/>
          <w:marRight w:val="0"/>
          <w:marTop w:val="0"/>
          <w:marBottom w:val="0"/>
          <w:divBdr>
            <w:top w:val="none" w:sz="0" w:space="0" w:color="auto"/>
            <w:left w:val="none" w:sz="0" w:space="0" w:color="auto"/>
            <w:bottom w:val="none" w:sz="0" w:space="0" w:color="auto"/>
            <w:right w:val="none" w:sz="0" w:space="0" w:color="auto"/>
          </w:divBdr>
        </w:div>
        <w:div w:id="1911423369">
          <w:marLeft w:val="640"/>
          <w:marRight w:val="0"/>
          <w:marTop w:val="0"/>
          <w:marBottom w:val="0"/>
          <w:divBdr>
            <w:top w:val="none" w:sz="0" w:space="0" w:color="auto"/>
            <w:left w:val="none" w:sz="0" w:space="0" w:color="auto"/>
            <w:bottom w:val="none" w:sz="0" w:space="0" w:color="auto"/>
            <w:right w:val="none" w:sz="0" w:space="0" w:color="auto"/>
          </w:divBdr>
        </w:div>
        <w:div w:id="1749880615">
          <w:marLeft w:val="640"/>
          <w:marRight w:val="0"/>
          <w:marTop w:val="0"/>
          <w:marBottom w:val="0"/>
          <w:divBdr>
            <w:top w:val="none" w:sz="0" w:space="0" w:color="auto"/>
            <w:left w:val="none" w:sz="0" w:space="0" w:color="auto"/>
            <w:bottom w:val="none" w:sz="0" w:space="0" w:color="auto"/>
            <w:right w:val="none" w:sz="0" w:space="0" w:color="auto"/>
          </w:divBdr>
        </w:div>
        <w:div w:id="1422218842">
          <w:marLeft w:val="640"/>
          <w:marRight w:val="0"/>
          <w:marTop w:val="0"/>
          <w:marBottom w:val="0"/>
          <w:divBdr>
            <w:top w:val="none" w:sz="0" w:space="0" w:color="auto"/>
            <w:left w:val="none" w:sz="0" w:space="0" w:color="auto"/>
            <w:bottom w:val="none" w:sz="0" w:space="0" w:color="auto"/>
            <w:right w:val="none" w:sz="0" w:space="0" w:color="auto"/>
          </w:divBdr>
        </w:div>
        <w:div w:id="1613197527">
          <w:marLeft w:val="640"/>
          <w:marRight w:val="0"/>
          <w:marTop w:val="0"/>
          <w:marBottom w:val="0"/>
          <w:divBdr>
            <w:top w:val="none" w:sz="0" w:space="0" w:color="auto"/>
            <w:left w:val="none" w:sz="0" w:space="0" w:color="auto"/>
            <w:bottom w:val="none" w:sz="0" w:space="0" w:color="auto"/>
            <w:right w:val="none" w:sz="0" w:space="0" w:color="auto"/>
          </w:divBdr>
        </w:div>
        <w:div w:id="602301235">
          <w:marLeft w:val="640"/>
          <w:marRight w:val="0"/>
          <w:marTop w:val="0"/>
          <w:marBottom w:val="0"/>
          <w:divBdr>
            <w:top w:val="none" w:sz="0" w:space="0" w:color="auto"/>
            <w:left w:val="none" w:sz="0" w:space="0" w:color="auto"/>
            <w:bottom w:val="none" w:sz="0" w:space="0" w:color="auto"/>
            <w:right w:val="none" w:sz="0" w:space="0" w:color="auto"/>
          </w:divBdr>
        </w:div>
        <w:div w:id="1265461095">
          <w:marLeft w:val="640"/>
          <w:marRight w:val="0"/>
          <w:marTop w:val="0"/>
          <w:marBottom w:val="0"/>
          <w:divBdr>
            <w:top w:val="none" w:sz="0" w:space="0" w:color="auto"/>
            <w:left w:val="none" w:sz="0" w:space="0" w:color="auto"/>
            <w:bottom w:val="none" w:sz="0" w:space="0" w:color="auto"/>
            <w:right w:val="none" w:sz="0" w:space="0" w:color="auto"/>
          </w:divBdr>
        </w:div>
        <w:div w:id="204565008">
          <w:marLeft w:val="640"/>
          <w:marRight w:val="0"/>
          <w:marTop w:val="0"/>
          <w:marBottom w:val="0"/>
          <w:divBdr>
            <w:top w:val="none" w:sz="0" w:space="0" w:color="auto"/>
            <w:left w:val="none" w:sz="0" w:space="0" w:color="auto"/>
            <w:bottom w:val="none" w:sz="0" w:space="0" w:color="auto"/>
            <w:right w:val="none" w:sz="0" w:space="0" w:color="auto"/>
          </w:divBdr>
        </w:div>
        <w:div w:id="143854909">
          <w:marLeft w:val="640"/>
          <w:marRight w:val="0"/>
          <w:marTop w:val="0"/>
          <w:marBottom w:val="0"/>
          <w:divBdr>
            <w:top w:val="none" w:sz="0" w:space="0" w:color="auto"/>
            <w:left w:val="none" w:sz="0" w:space="0" w:color="auto"/>
            <w:bottom w:val="none" w:sz="0" w:space="0" w:color="auto"/>
            <w:right w:val="none" w:sz="0" w:space="0" w:color="auto"/>
          </w:divBdr>
        </w:div>
        <w:div w:id="1828473319">
          <w:marLeft w:val="640"/>
          <w:marRight w:val="0"/>
          <w:marTop w:val="0"/>
          <w:marBottom w:val="0"/>
          <w:divBdr>
            <w:top w:val="none" w:sz="0" w:space="0" w:color="auto"/>
            <w:left w:val="none" w:sz="0" w:space="0" w:color="auto"/>
            <w:bottom w:val="none" w:sz="0" w:space="0" w:color="auto"/>
            <w:right w:val="none" w:sz="0" w:space="0" w:color="auto"/>
          </w:divBdr>
        </w:div>
        <w:div w:id="1277828110">
          <w:marLeft w:val="640"/>
          <w:marRight w:val="0"/>
          <w:marTop w:val="0"/>
          <w:marBottom w:val="0"/>
          <w:divBdr>
            <w:top w:val="none" w:sz="0" w:space="0" w:color="auto"/>
            <w:left w:val="none" w:sz="0" w:space="0" w:color="auto"/>
            <w:bottom w:val="none" w:sz="0" w:space="0" w:color="auto"/>
            <w:right w:val="none" w:sz="0" w:space="0" w:color="auto"/>
          </w:divBdr>
        </w:div>
        <w:div w:id="1733574218">
          <w:marLeft w:val="640"/>
          <w:marRight w:val="0"/>
          <w:marTop w:val="0"/>
          <w:marBottom w:val="0"/>
          <w:divBdr>
            <w:top w:val="none" w:sz="0" w:space="0" w:color="auto"/>
            <w:left w:val="none" w:sz="0" w:space="0" w:color="auto"/>
            <w:bottom w:val="none" w:sz="0" w:space="0" w:color="auto"/>
            <w:right w:val="none" w:sz="0" w:space="0" w:color="auto"/>
          </w:divBdr>
        </w:div>
        <w:div w:id="1123886152">
          <w:marLeft w:val="640"/>
          <w:marRight w:val="0"/>
          <w:marTop w:val="0"/>
          <w:marBottom w:val="0"/>
          <w:divBdr>
            <w:top w:val="none" w:sz="0" w:space="0" w:color="auto"/>
            <w:left w:val="none" w:sz="0" w:space="0" w:color="auto"/>
            <w:bottom w:val="none" w:sz="0" w:space="0" w:color="auto"/>
            <w:right w:val="none" w:sz="0" w:space="0" w:color="auto"/>
          </w:divBdr>
        </w:div>
        <w:div w:id="1947888091">
          <w:marLeft w:val="640"/>
          <w:marRight w:val="0"/>
          <w:marTop w:val="0"/>
          <w:marBottom w:val="0"/>
          <w:divBdr>
            <w:top w:val="none" w:sz="0" w:space="0" w:color="auto"/>
            <w:left w:val="none" w:sz="0" w:space="0" w:color="auto"/>
            <w:bottom w:val="none" w:sz="0" w:space="0" w:color="auto"/>
            <w:right w:val="none" w:sz="0" w:space="0" w:color="auto"/>
          </w:divBdr>
        </w:div>
      </w:divsChild>
    </w:div>
    <w:div w:id="695884318">
      <w:bodyDiv w:val="1"/>
      <w:marLeft w:val="0"/>
      <w:marRight w:val="0"/>
      <w:marTop w:val="0"/>
      <w:marBottom w:val="0"/>
      <w:divBdr>
        <w:top w:val="none" w:sz="0" w:space="0" w:color="auto"/>
        <w:left w:val="none" w:sz="0" w:space="0" w:color="auto"/>
        <w:bottom w:val="none" w:sz="0" w:space="0" w:color="auto"/>
        <w:right w:val="none" w:sz="0" w:space="0" w:color="auto"/>
      </w:divBdr>
      <w:divsChild>
        <w:div w:id="1521160790">
          <w:marLeft w:val="640"/>
          <w:marRight w:val="0"/>
          <w:marTop w:val="0"/>
          <w:marBottom w:val="0"/>
          <w:divBdr>
            <w:top w:val="none" w:sz="0" w:space="0" w:color="auto"/>
            <w:left w:val="none" w:sz="0" w:space="0" w:color="auto"/>
            <w:bottom w:val="none" w:sz="0" w:space="0" w:color="auto"/>
            <w:right w:val="none" w:sz="0" w:space="0" w:color="auto"/>
          </w:divBdr>
        </w:div>
        <w:div w:id="1884903638">
          <w:marLeft w:val="640"/>
          <w:marRight w:val="0"/>
          <w:marTop w:val="0"/>
          <w:marBottom w:val="0"/>
          <w:divBdr>
            <w:top w:val="none" w:sz="0" w:space="0" w:color="auto"/>
            <w:left w:val="none" w:sz="0" w:space="0" w:color="auto"/>
            <w:bottom w:val="none" w:sz="0" w:space="0" w:color="auto"/>
            <w:right w:val="none" w:sz="0" w:space="0" w:color="auto"/>
          </w:divBdr>
        </w:div>
        <w:div w:id="919219312">
          <w:marLeft w:val="640"/>
          <w:marRight w:val="0"/>
          <w:marTop w:val="0"/>
          <w:marBottom w:val="0"/>
          <w:divBdr>
            <w:top w:val="none" w:sz="0" w:space="0" w:color="auto"/>
            <w:left w:val="none" w:sz="0" w:space="0" w:color="auto"/>
            <w:bottom w:val="none" w:sz="0" w:space="0" w:color="auto"/>
            <w:right w:val="none" w:sz="0" w:space="0" w:color="auto"/>
          </w:divBdr>
        </w:div>
        <w:div w:id="1208950660">
          <w:marLeft w:val="640"/>
          <w:marRight w:val="0"/>
          <w:marTop w:val="0"/>
          <w:marBottom w:val="0"/>
          <w:divBdr>
            <w:top w:val="none" w:sz="0" w:space="0" w:color="auto"/>
            <w:left w:val="none" w:sz="0" w:space="0" w:color="auto"/>
            <w:bottom w:val="none" w:sz="0" w:space="0" w:color="auto"/>
            <w:right w:val="none" w:sz="0" w:space="0" w:color="auto"/>
          </w:divBdr>
        </w:div>
        <w:div w:id="342245021">
          <w:marLeft w:val="640"/>
          <w:marRight w:val="0"/>
          <w:marTop w:val="0"/>
          <w:marBottom w:val="0"/>
          <w:divBdr>
            <w:top w:val="none" w:sz="0" w:space="0" w:color="auto"/>
            <w:left w:val="none" w:sz="0" w:space="0" w:color="auto"/>
            <w:bottom w:val="none" w:sz="0" w:space="0" w:color="auto"/>
            <w:right w:val="none" w:sz="0" w:space="0" w:color="auto"/>
          </w:divBdr>
        </w:div>
        <w:div w:id="454446721">
          <w:marLeft w:val="640"/>
          <w:marRight w:val="0"/>
          <w:marTop w:val="0"/>
          <w:marBottom w:val="0"/>
          <w:divBdr>
            <w:top w:val="none" w:sz="0" w:space="0" w:color="auto"/>
            <w:left w:val="none" w:sz="0" w:space="0" w:color="auto"/>
            <w:bottom w:val="none" w:sz="0" w:space="0" w:color="auto"/>
            <w:right w:val="none" w:sz="0" w:space="0" w:color="auto"/>
          </w:divBdr>
        </w:div>
        <w:div w:id="1414085635">
          <w:marLeft w:val="640"/>
          <w:marRight w:val="0"/>
          <w:marTop w:val="0"/>
          <w:marBottom w:val="0"/>
          <w:divBdr>
            <w:top w:val="none" w:sz="0" w:space="0" w:color="auto"/>
            <w:left w:val="none" w:sz="0" w:space="0" w:color="auto"/>
            <w:bottom w:val="none" w:sz="0" w:space="0" w:color="auto"/>
            <w:right w:val="none" w:sz="0" w:space="0" w:color="auto"/>
          </w:divBdr>
        </w:div>
        <w:div w:id="1625958950">
          <w:marLeft w:val="640"/>
          <w:marRight w:val="0"/>
          <w:marTop w:val="0"/>
          <w:marBottom w:val="0"/>
          <w:divBdr>
            <w:top w:val="none" w:sz="0" w:space="0" w:color="auto"/>
            <w:left w:val="none" w:sz="0" w:space="0" w:color="auto"/>
            <w:bottom w:val="none" w:sz="0" w:space="0" w:color="auto"/>
            <w:right w:val="none" w:sz="0" w:space="0" w:color="auto"/>
          </w:divBdr>
        </w:div>
        <w:div w:id="13195251">
          <w:marLeft w:val="640"/>
          <w:marRight w:val="0"/>
          <w:marTop w:val="0"/>
          <w:marBottom w:val="0"/>
          <w:divBdr>
            <w:top w:val="none" w:sz="0" w:space="0" w:color="auto"/>
            <w:left w:val="none" w:sz="0" w:space="0" w:color="auto"/>
            <w:bottom w:val="none" w:sz="0" w:space="0" w:color="auto"/>
            <w:right w:val="none" w:sz="0" w:space="0" w:color="auto"/>
          </w:divBdr>
        </w:div>
        <w:div w:id="737822451">
          <w:marLeft w:val="640"/>
          <w:marRight w:val="0"/>
          <w:marTop w:val="0"/>
          <w:marBottom w:val="0"/>
          <w:divBdr>
            <w:top w:val="none" w:sz="0" w:space="0" w:color="auto"/>
            <w:left w:val="none" w:sz="0" w:space="0" w:color="auto"/>
            <w:bottom w:val="none" w:sz="0" w:space="0" w:color="auto"/>
            <w:right w:val="none" w:sz="0" w:space="0" w:color="auto"/>
          </w:divBdr>
        </w:div>
        <w:div w:id="106779380">
          <w:marLeft w:val="640"/>
          <w:marRight w:val="0"/>
          <w:marTop w:val="0"/>
          <w:marBottom w:val="0"/>
          <w:divBdr>
            <w:top w:val="none" w:sz="0" w:space="0" w:color="auto"/>
            <w:left w:val="none" w:sz="0" w:space="0" w:color="auto"/>
            <w:bottom w:val="none" w:sz="0" w:space="0" w:color="auto"/>
            <w:right w:val="none" w:sz="0" w:space="0" w:color="auto"/>
          </w:divBdr>
        </w:div>
        <w:div w:id="173036598">
          <w:marLeft w:val="640"/>
          <w:marRight w:val="0"/>
          <w:marTop w:val="0"/>
          <w:marBottom w:val="0"/>
          <w:divBdr>
            <w:top w:val="none" w:sz="0" w:space="0" w:color="auto"/>
            <w:left w:val="none" w:sz="0" w:space="0" w:color="auto"/>
            <w:bottom w:val="none" w:sz="0" w:space="0" w:color="auto"/>
            <w:right w:val="none" w:sz="0" w:space="0" w:color="auto"/>
          </w:divBdr>
        </w:div>
        <w:div w:id="1261063731">
          <w:marLeft w:val="640"/>
          <w:marRight w:val="0"/>
          <w:marTop w:val="0"/>
          <w:marBottom w:val="0"/>
          <w:divBdr>
            <w:top w:val="none" w:sz="0" w:space="0" w:color="auto"/>
            <w:left w:val="none" w:sz="0" w:space="0" w:color="auto"/>
            <w:bottom w:val="none" w:sz="0" w:space="0" w:color="auto"/>
            <w:right w:val="none" w:sz="0" w:space="0" w:color="auto"/>
          </w:divBdr>
        </w:div>
        <w:div w:id="265966141">
          <w:marLeft w:val="640"/>
          <w:marRight w:val="0"/>
          <w:marTop w:val="0"/>
          <w:marBottom w:val="0"/>
          <w:divBdr>
            <w:top w:val="none" w:sz="0" w:space="0" w:color="auto"/>
            <w:left w:val="none" w:sz="0" w:space="0" w:color="auto"/>
            <w:bottom w:val="none" w:sz="0" w:space="0" w:color="auto"/>
            <w:right w:val="none" w:sz="0" w:space="0" w:color="auto"/>
          </w:divBdr>
        </w:div>
        <w:div w:id="104732309">
          <w:marLeft w:val="640"/>
          <w:marRight w:val="0"/>
          <w:marTop w:val="0"/>
          <w:marBottom w:val="0"/>
          <w:divBdr>
            <w:top w:val="none" w:sz="0" w:space="0" w:color="auto"/>
            <w:left w:val="none" w:sz="0" w:space="0" w:color="auto"/>
            <w:bottom w:val="none" w:sz="0" w:space="0" w:color="auto"/>
            <w:right w:val="none" w:sz="0" w:space="0" w:color="auto"/>
          </w:divBdr>
        </w:div>
        <w:div w:id="1901789476">
          <w:marLeft w:val="640"/>
          <w:marRight w:val="0"/>
          <w:marTop w:val="0"/>
          <w:marBottom w:val="0"/>
          <w:divBdr>
            <w:top w:val="none" w:sz="0" w:space="0" w:color="auto"/>
            <w:left w:val="none" w:sz="0" w:space="0" w:color="auto"/>
            <w:bottom w:val="none" w:sz="0" w:space="0" w:color="auto"/>
            <w:right w:val="none" w:sz="0" w:space="0" w:color="auto"/>
          </w:divBdr>
        </w:div>
        <w:div w:id="1380933020">
          <w:marLeft w:val="640"/>
          <w:marRight w:val="0"/>
          <w:marTop w:val="0"/>
          <w:marBottom w:val="0"/>
          <w:divBdr>
            <w:top w:val="none" w:sz="0" w:space="0" w:color="auto"/>
            <w:left w:val="none" w:sz="0" w:space="0" w:color="auto"/>
            <w:bottom w:val="none" w:sz="0" w:space="0" w:color="auto"/>
            <w:right w:val="none" w:sz="0" w:space="0" w:color="auto"/>
          </w:divBdr>
        </w:div>
        <w:div w:id="1375960775">
          <w:marLeft w:val="640"/>
          <w:marRight w:val="0"/>
          <w:marTop w:val="0"/>
          <w:marBottom w:val="0"/>
          <w:divBdr>
            <w:top w:val="none" w:sz="0" w:space="0" w:color="auto"/>
            <w:left w:val="none" w:sz="0" w:space="0" w:color="auto"/>
            <w:bottom w:val="none" w:sz="0" w:space="0" w:color="auto"/>
            <w:right w:val="none" w:sz="0" w:space="0" w:color="auto"/>
          </w:divBdr>
        </w:div>
        <w:div w:id="1449201912">
          <w:marLeft w:val="640"/>
          <w:marRight w:val="0"/>
          <w:marTop w:val="0"/>
          <w:marBottom w:val="0"/>
          <w:divBdr>
            <w:top w:val="none" w:sz="0" w:space="0" w:color="auto"/>
            <w:left w:val="none" w:sz="0" w:space="0" w:color="auto"/>
            <w:bottom w:val="none" w:sz="0" w:space="0" w:color="auto"/>
            <w:right w:val="none" w:sz="0" w:space="0" w:color="auto"/>
          </w:divBdr>
        </w:div>
        <w:div w:id="152844538">
          <w:marLeft w:val="640"/>
          <w:marRight w:val="0"/>
          <w:marTop w:val="0"/>
          <w:marBottom w:val="0"/>
          <w:divBdr>
            <w:top w:val="none" w:sz="0" w:space="0" w:color="auto"/>
            <w:left w:val="none" w:sz="0" w:space="0" w:color="auto"/>
            <w:bottom w:val="none" w:sz="0" w:space="0" w:color="auto"/>
            <w:right w:val="none" w:sz="0" w:space="0" w:color="auto"/>
          </w:divBdr>
        </w:div>
        <w:div w:id="1638341980">
          <w:marLeft w:val="640"/>
          <w:marRight w:val="0"/>
          <w:marTop w:val="0"/>
          <w:marBottom w:val="0"/>
          <w:divBdr>
            <w:top w:val="none" w:sz="0" w:space="0" w:color="auto"/>
            <w:left w:val="none" w:sz="0" w:space="0" w:color="auto"/>
            <w:bottom w:val="none" w:sz="0" w:space="0" w:color="auto"/>
            <w:right w:val="none" w:sz="0" w:space="0" w:color="auto"/>
          </w:divBdr>
        </w:div>
        <w:div w:id="1941985407">
          <w:marLeft w:val="640"/>
          <w:marRight w:val="0"/>
          <w:marTop w:val="0"/>
          <w:marBottom w:val="0"/>
          <w:divBdr>
            <w:top w:val="none" w:sz="0" w:space="0" w:color="auto"/>
            <w:left w:val="none" w:sz="0" w:space="0" w:color="auto"/>
            <w:bottom w:val="none" w:sz="0" w:space="0" w:color="auto"/>
            <w:right w:val="none" w:sz="0" w:space="0" w:color="auto"/>
          </w:divBdr>
        </w:div>
      </w:divsChild>
    </w:div>
    <w:div w:id="699279017">
      <w:bodyDiv w:val="1"/>
      <w:marLeft w:val="0"/>
      <w:marRight w:val="0"/>
      <w:marTop w:val="0"/>
      <w:marBottom w:val="0"/>
      <w:divBdr>
        <w:top w:val="none" w:sz="0" w:space="0" w:color="auto"/>
        <w:left w:val="none" w:sz="0" w:space="0" w:color="auto"/>
        <w:bottom w:val="none" w:sz="0" w:space="0" w:color="auto"/>
        <w:right w:val="none" w:sz="0" w:space="0" w:color="auto"/>
      </w:divBdr>
    </w:div>
    <w:div w:id="700938776">
      <w:bodyDiv w:val="1"/>
      <w:marLeft w:val="0"/>
      <w:marRight w:val="0"/>
      <w:marTop w:val="0"/>
      <w:marBottom w:val="0"/>
      <w:divBdr>
        <w:top w:val="none" w:sz="0" w:space="0" w:color="auto"/>
        <w:left w:val="none" w:sz="0" w:space="0" w:color="auto"/>
        <w:bottom w:val="none" w:sz="0" w:space="0" w:color="auto"/>
        <w:right w:val="none" w:sz="0" w:space="0" w:color="auto"/>
      </w:divBdr>
      <w:divsChild>
        <w:div w:id="1523587366">
          <w:marLeft w:val="640"/>
          <w:marRight w:val="0"/>
          <w:marTop w:val="0"/>
          <w:marBottom w:val="0"/>
          <w:divBdr>
            <w:top w:val="none" w:sz="0" w:space="0" w:color="auto"/>
            <w:left w:val="none" w:sz="0" w:space="0" w:color="auto"/>
            <w:bottom w:val="none" w:sz="0" w:space="0" w:color="auto"/>
            <w:right w:val="none" w:sz="0" w:space="0" w:color="auto"/>
          </w:divBdr>
        </w:div>
        <w:div w:id="1184202674">
          <w:marLeft w:val="640"/>
          <w:marRight w:val="0"/>
          <w:marTop w:val="0"/>
          <w:marBottom w:val="0"/>
          <w:divBdr>
            <w:top w:val="none" w:sz="0" w:space="0" w:color="auto"/>
            <w:left w:val="none" w:sz="0" w:space="0" w:color="auto"/>
            <w:bottom w:val="none" w:sz="0" w:space="0" w:color="auto"/>
            <w:right w:val="none" w:sz="0" w:space="0" w:color="auto"/>
          </w:divBdr>
        </w:div>
        <w:div w:id="260187050">
          <w:marLeft w:val="640"/>
          <w:marRight w:val="0"/>
          <w:marTop w:val="0"/>
          <w:marBottom w:val="0"/>
          <w:divBdr>
            <w:top w:val="none" w:sz="0" w:space="0" w:color="auto"/>
            <w:left w:val="none" w:sz="0" w:space="0" w:color="auto"/>
            <w:bottom w:val="none" w:sz="0" w:space="0" w:color="auto"/>
            <w:right w:val="none" w:sz="0" w:space="0" w:color="auto"/>
          </w:divBdr>
        </w:div>
        <w:div w:id="1288656857">
          <w:marLeft w:val="640"/>
          <w:marRight w:val="0"/>
          <w:marTop w:val="0"/>
          <w:marBottom w:val="0"/>
          <w:divBdr>
            <w:top w:val="none" w:sz="0" w:space="0" w:color="auto"/>
            <w:left w:val="none" w:sz="0" w:space="0" w:color="auto"/>
            <w:bottom w:val="none" w:sz="0" w:space="0" w:color="auto"/>
            <w:right w:val="none" w:sz="0" w:space="0" w:color="auto"/>
          </w:divBdr>
        </w:div>
        <w:div w:id="1239748399">
          <w:marLeft w:val="640"/>
          <w:marRight w:val="0"/>
          <w:marTop w:val="0"/>
          <w:marBottom w:val="0"/>
          <w:divBdr>
            <w:top w:val="none" w:sz="0" w:space="0" w:color="auto"/>
            <w:left w:val="none" w:sz="0" w:space="0" w:color="auto"/>
            <w:bottom w:val="none" w:sz="0" w:space="0" w:color="auto"/>
            <w:right w:val="none" w:sz="0" w:space="0" w:color="auto"/>
          </w:divBdr>
        </w:div>
        <w:div w:id="351227509">
          <w:marLeft w:val="640"/>
          <w:marRight w:val="0"/>
          <w:marTop w:val="0"/>
          <w:marBottom w:val="0"/>
          <w:divBdr>
            <w:top w:val="none" w:sz="0" w:space="0" w:color="auto"/>
            <w:left w:val="none" w:sz="0" w:space="0" w:color="auto"/>
            <w:bottom w:val="none" w:sz="0" w:space="0" w:color="auto"/>
            <w:right w:val="none" w:sz="0" w:space="0" w:color="auto"/>
          </w:divBdr>
        </w:div>
        <w:div w:id="281151278">
          <w:marLeft w:val="640"/>
          <w:marRight w:val="0"/>
          <w:marTop w:val="0"/>
          <w:marBottom w:val="0"/>
          <w:divBdr>
            <w:top w:val="none" w:sz="0" w:space="0" w:color="auto"/>
            <w:left w:val="none" w:sz="0" w:space="0" w:color="auto"/>
            <w:bottom w:val="none" w:sz="0" w:space="0" w:color="auto"/>
            <w:right w:val="none" w:sz="0" w:space="0" w:color="auto"/>
          </w:divBdr>
        </w:div>
        <w:div w:id="110705427">
          <w:marLeft w:val="640"/>
          <w:marRight w:val="0"/>
          <w:marTop w:val="0"/>
          <w:marBottom w:val="0"/>
          <w:divBdr>
            <w:top w:val="none" w:sz="0" w:space="0" w:color="auto"/>
            <w:left w:val="none" w:sz="0" w:space="0" w:color="auto"/>
            <w:bottom w:val="none" w:sz="0" w:space="0" w:color="auto"/>
            <w:right w:val="none" w:sz="0" w:space="0" w:color="auto"/>
          </w:divBdr>
        </w:div>
        <w:div w:id="1788163768">
          <w:marLeft w:val="640"/>
          <w:marRight w:val="0"/>
          <w:marTop w:val="0"/>
          <w:marBottom w:val="0"/>
          <w:divBdr>
            <w:top w:val="none" w:sz="0" w:space="0" w:color="auto"/>
            <w:left w:val="none" w:sz="0" w:space="0" w:color="auto"/>
            <w:bottom w:val="none" w:sz="0" w:space="0" w:color="auto"/>
            <w:right w:val="none" w:sz="0" w:space="0" w:color="auto"/>
          </w:divBdr>
        </w:div>
        <w:div w:id="1427993212">
          <w:marLeft w:val="640"/>
          <w:marRight w:val="0"/>
          <w:marTop w:val="0"/>
          <w:marBottom w:val="0"/>
          <w:divBdr>
            <w:top w:val="none" w:sz="0" w:space="0" w:color="auto"/>
            <w:left w:val="none" w:sz="0" w:space="0" w:color="auto"/>
            <w:bottom w:val="none" w:sz="0" w:space="0" w:color="auto"/>
            <w:right w:val="none" w:sz="0" w:space="0" w:color="auto"/>
          </w:divBdr>
        </w:div>
        <w:div w:id="626859002">
          <w:marLeft w:val="640"/>
          <w:marRight w:val="0"/>
          <w:marTop w:val="0"/>
          <w:marBottom w:val="0"/>
          <w:divBdr>
            <w:top w:val="none" w:sz="0" w:space="0" w:color="auto"/>
            <w:left w:val="none" w:sz="0" w:space="0" w:color="auto"/>
            <w:bottom w:val="none" w:sz="0" w:space="0" w:color="auto"/>
            <w:right w:val="none" w:sz="0" w:space="0" w:color="auto"/>
          </w:divBdr>
        </w:div>
        <w:div w:id="1317566167">
          <w:marLeft w:val="640"/>
          <w:marRight w:val="0"/>
          <w:marTop w:val="0"/>
          <w:marBottom w:val="0"/>
          <w:divBdr>
            <w:top w:val="none" w:sz="0" w:space="0" w:color="auto"/>
            <w:left w:val="none" w:sz="0" w:space="0" w:color="auto"/>
            <w:bottom w:val="none" w:sz="0" w:space="0" w:color="auto"/>
            <w:right w:val="none" w:sz="0" w:space="0" w:color="auto"/>
          </w:divBdr>
        </w:div>
        <w:div w:id="920529709">
          <w:marLeft w:val="640"/>
          <w:marRight w:val="0"/>
          <w:marTop w:val="0"/>
          <w:marBottom w:val="0"/>
          <w:divBdr>
            <w:top w:val="none" w:sz="0" w:space="0" w:color="auto"/>
            <w:left w:val="none" w:sz="0" w:space="0" w:color="auto"/>
            <w:bottom w:val="none" w:sz="0" w:space="0" w:color="auto"/>
            <w:right w:val="none" w:sz="0" w:space="0" w:color="auto"/>
          </w:divBdr>
        </w:div>
        <w:div w:id="1721779389">
          <w:marLeft w:val="640"/>
          <w:marRight w:val="0"/>
          <w:marTop w:val="0"/>
          <w:marBottom w:val="0"/>
          <w:divBdr>
            <w:top w:val="none" w:sz="0" w:space="0" w:color="auto"/>
            <w:left w:val="none" w:sz="0" w:space="0" w:color="auto"/>
            <w:bottom w:val="none" w:sz="0" w:space="0" w:color="auto"/>
            <w:right w:val="none" w:sz="0" w:space="0" w:color="auto"/>
          </w:divBdr>
        </w:div>
        <w:div w:id="891505208">
          <w:marLeft w:val="640"/>
          <w:marRight w:val="0"/>
          <w:marTop w:val="0"/>
          <w:marBottom w:val="0"/>
          <w:divBdr>
            <w:top w:val="none" w:sz="0" w:space="0" w:color="auto"/>
            <w:left w:val="none" w:sz="0" w:space="0" w:color="auto"/>
            <w:bottom w:val="none" w:sz="0" w:space="0" w:color="auto"/>
            <w:right w:val="none" w:sz="0" w:space="0" w:color="auto"/>
          </w:divBdr>
        </w:div>
        <w:div w:id="1619948275">
          <w:marLeft w:val="640"/>
          <w:marRight w:val="0"/>
          <w:marTop w:val="0"/>
          <w:marBottom w:val="0"/>
          <w:divBdr>
            <w:top w:val="none" w:sz="0" w:space="0" w:color="auto"/>
            <w:left w:val="none" w:sz="0" w:space="0" w:color="auto"/>
            <w:bottom w:val="none" w:sz="0" w:space="0" w:color="auto"/>
            <w:right w:val="none" w:sz="0" w:space="0" w:color="auto"/>
          </w:divBdr>
        </w:div>
        <w:div w:id="1966345436">
          <w:marLeft w:val="640"/>
          <w:marRight w:val="0"/>
          <w:marTop w:val="0"/>
          <w:marBottom w:val="0"/>
          <w:divBdr>
            <w:top w:val="none" w:sz="0" w:space="0" w:color="auto"/>
            <w:left w:val="none" w:sz="0" w:space="0" w:color="auto"/>
            <w:bottom w:val="none" w:sz="0" w:space="0" w:color="auto"/>
            <w:right w:val="none" w:sz="0" w:space="0" w:color="auto"/>
          </w:divBdr>
        </w:div>
        <w:div w:id="1466000198">
          <w:marLeft w:val="640"/>
          <w:marRight w:val="0"/>
          <w:marTop w:val="0"/>
          <w:marBottom w:val="0"/>
          <w:divBdr>
            <w:top w:val="none" w:sz="0" w:space="0" w:color="auto"/>
            <w:left w:val="none" w:sz="0" w:space="0" w:color="auto"/>
            <w:bottom w:val="none" w:sz="0" w:space="0" w:color="auto"/>
            <w:right w:val="none" w:sz="0" w:space="0" w:color="auto"/>
          </w:divBdr>
        </w:div>
        <w:div w:id="263342208">
          <w:marLeft w:val="640"/>
          <w:marRight w:val="0"/>
          <w:marTop w:val="0"/>
          <w:marBottom w:val="0"/>
          <w:divBdr>
            <w:top w:val="none" w:sz="0" w:space="0" w:color="auto"/>
            <w:left w:val="none" w:sz="0" w:space="0" w:color="auto"/>
            <w:bottom w:val="none" w:sz="0" w:space="0" w:color="auto"/>
            <w:right w:val="none" w:sz="0" w:space="0" w:color="auto"/>
          </w:divBdr>
        </w:div>
        <w:div w:id="1784613481">
          <w:marLeft w:val="640"/>
          <w:marRight w:val="0"/>
          <w:marTop w:val="0"/>
          <w:marBottom w:val="0"/>
          <w:divBdr>
            <w:top w:val="none" w:sz="0" w:space="0" w:color="auto"/>
            <w:left w:val="none" w:sz="0" w:space="0" w:color="auto"/>
            <w:bottom w:val="none" w:sz="0" w:space="0" w:color="auto"/>
            <w:right w:val="none" w:sz="0" w:space="0" w:color="auto"/>
          </w:divBdr>
        </w:div>
        <w:div w:id="1579290238">
          <w:marLeft w:val="640"/>
          <w:marRight w:val="0"/>
          <w:marTop w:val="0"/>
          <w:marBottom w:val="0"/>
          <w:divBdr>
            <w:top w:val="none" w:sz="0" w:space="0" w:color="auto"/>
            <w:left w:val="none" w:sz="0" w:space="0" w:color="auto"/>
            <w:bottom w:val="none" w:sz="0" w:space="0" w:color="auto"/>
            <w:right w:val="none" w:sz="0" w:space="0" w:color="auto"/>
          </w:divBdr>
        </w:div>
        <w:div w:id="1929069940">
          <w:marLeft w:val="640"/>
          <w:marRight w:val="0"/>
          <w:marTop w:val="0"/>
          <w:marBottom w:val="0"/>
          <w:divBdr>
            <w:top w:val="none" w:sz="0" w:space="0" w:color="auto"/>
            <w:left w:val="none" w:sz="0" w:space="0" w:color="auto"/>
            <w:bottom w:val="none" w:sz="0" w:space="0" w:color="auto"/>
            <w:right w:val="none" w:sz="0" w:space="0" w:color="auto"/>
          </w:divBdr>
        </w:div>
        <w:div w:id="458231891">
          <w:marLeft w:val="640"/>
          <w:marRight w:val="0"/>
          <w:marTop w:val="0"/>
          <w:marBottom w:val="0"/>
          <w:divBdr>
            <w:top w:val="none" w:sz="0" w:space="0" w:color="auto"/>
            <w:left w:val="none" w:sz="0" w:space="0" w:color="auto"/>
            <w:bottom w:val="none" w:sz="0" w:space="0" w:color="auto"/>
            <w:right w:val="none" w:sz="0" w:space="0" w:color="auto"/>
          </w:divBdr>
        </w:div>
        <w:div w:id="1298758320">
          <w:marLeft w:val="640"/>
          <w:marRight w:val="0"/>
          <w:marTop w:val="0"/>
          <w:marBottom w:val="0"/>
          <w:divBdr>
            <w:top w:val="none" w:sz="0" w:space="0" w:color="auto"/>
            <w:left w:val="none" w:sz="0" w:space="0" w:color="auto"/>
            <w:bottom w:val="none" w:sz="0" w:space="0" w:color="auto"/>
            <w:right w:val="none" w:sz="0" w:space="0" w:color="auto"/>
          </w:divBdr>
        </w:div>
        <w:div w:id="1575122422">
          <w:marLeft w:val="640"/>
          <w:marRight w:val="0"/>
          <w:marTop w:val="0"/>
          <w:marBottom w:val="0"/>
          <w:divBdr>
            <w:top w:val="none" w:sz="0" w:space="0" w:color="auto"/>
            <w:left w:val="none" w:sz="0" w:space="0" w:color="auto"/>
            <w:bottom w:val="none" w:sz="0" w:space="0" w:color="auto"/>
            <w:right w:val="none" w:sz="0" w:space="0" w:color="auto"/>
          </w:divBdr>
        </w:div>
        <w:div w:id="116414555">
          <w:marLeft w:val="640"/>
          <w:marRight w:val="0"/>
          <w:marTop w:val="0"/>
          <w:marBottom w:val="0"/>
          <w:divBdr>
            <w:top w:val="none" w:sz="0" w:space="0" w:color="auto"/>
            <w:left w:val="none" w:sz="0" w:space="0" w:color="auto"/>
            <w:bottom w:val="none" w:sz="0" w:space="0" w:color="auto"/>
            <w:right w:val="none" w:sz="0" w:space="0" w:color="auto"/>
          </w:divBdr>
        </w:div>
        <w:div w:id="897210370">
          <w:marLeft w:val="640"/>
          <w:marRight w:val="0"/>
          <w:marTop w:val="0"/>
          <w:marBottom w:val="0"/>
          <w:divBdr>
            <w:top w:val="none" w:sz="0" w:space="0" w:color="auto"/>
            <w:left w:val="none" w:sz="0" w:space="0" w:color="auto"/>
            <w:bottom w:val="none" w:sz="0" w:space="0" w:color="auto"/>
            <w:right w:val="none" w:sz="0" w:space="0" w:color="auto"/>
          </w:divBdr>
        </w:div>
        <w:div w:id="1945264230">
          <w:marLeft w:val="640"/>
          <w:marRight w:val="0"/>
          <w:marTop w:val="0"/>
          <w:marBottom w:val="0"/>
          <w:divBdr>
            <w:top w:val="none" w:sz="0" w:space="0" w:color="auto"/>
            <w:left w:val="none" w:sz="0" w:space="0" w:color="auto"/>
            <w:bottom w:val="none" w:sz="0" w:space="0" w:color="auto"/>
            <w:right w:val="none" w:sz="0" w:space="0" w:color="auto"/>
          </w:divBdr>
        </w:div>
        <w:div w:id="1171601628">
          <w:marLeft w:val="640"/>
          <w:marRight w:val="0"/>
          <w:marTop w:val="0"/>
          <w:marBottom w:val="0"/>
          <w:divBdr>
            <w:top w:val="none" w:sz="0" w:space="0" w:color="auto"/>
            <w:left w:val="none" w:sz="0" w:space="0" w:color="auto"/>
            <w:bottom w:val="none" w:sz="0" w:space="0" w:color="auto"/>
            <w:right w:val="none" w:sz="0" w:space="0" w:color="auto"/>
          </w:divBdr>
        </w:div>
        <w:div w:id="1935480471">
          <w:marLeft w:val="640"/>
          <w:marRight w:val="0"/>
          <w:marTop w:val="0"/>
          <w:marBottom w:val="0"/>
          <w:divBdr>
            <w:top w:val="none" w:sz="0" w:space="0" w:color="auto"/>
            <w:left w:val="none" w:sz="0" w:space="0" w:color="auto"/>
            <w:bottom w:val="none" w:sz="0" w:space="0" w:color="auto"/>
            <w:right w:val="none" w:sz="0" w:space="0" w:color="auto"/>
          </w:divBdr>
        </w:div>
        <w:div w:id="863133482">
          <w:marLeft w:val="640"/>
          <w:marRight w:val="0"/>
          <w:marTop w:val="0"/>
          <w:marBottom w:val="0"/>
          <w:divBdr>
            <w:top w:val="none" w:sz="0" w:space="0" w:color="auto"/>
            <w:left w:val="none" w:sz="0" w:space="0" w:color="auto"/>
            <w:bottom w:val="none" w:sz="0" w:space="0" w:color="auto"/>
            <w:right w:val="none" w:sz="0" w:space="0" w:color="auto"/>
          </w:divBdr>
        </w:div>
        <w:div w:id="1845896862">
          <w:marLeft w:val="640"/>
          <w:marRight w:val="0"/>
          <w:marTop w:val="0"/>
          <w:marBottom w:val="0"/>
          <w:divBdr>
            <w:top w:val="none" w:sz="0" w:space="0" w:color="auto"/>
            <w:left w:val="none" w:sz="0" w:space="0" w:color="auto"/>
            <w:bottom w:val="none" w:sz="0" w:space="0" w:color="auto"/>
            <w:right w:val="none" w:sz="0" w:space="0" w:color="auto"/>
          </w:divBdr>
        </w:div>
        <w:div w:id="25641387">
          <w:marLeft w:val="640"/>
          <w:marRight w:val="0"/>
          <w:marTop w:val="0"/>
          <w:marBottom w:val="0"/>
          <w:divBdr>
            <w:top w:val="none" w:sz="0" w:space="0" w:color="auto"/>
            <w:left w:val="none" w:sz="0" w:space="0" w:color="auto"/>
            <w:bottom w:val="none" w:sz="0" w:space="0" w:color="auto"/>
            <w:right w:val="none" w:sz="0" w:space="0" w:color="auto"/>
          </w:divBdr>
        </w:div>
        <w:div w:id="1728987362">
          <w:marLeft w:val="640"/>
          <w:marRight w:val="0"/>
          <w:marTop w:val="0"/>
          <w:marBottom w:val="0"/>
          <w:divBdr>
            <w:top w:val="none" w:sz="0" w:space="0" w:color="auto"/>
            <w:left w:val="none" w:sz="0" w:space="0" w:color="auto"/>
            <w:bottom w:val="none" w:sz="0" w:space="0" w:color="auto"/>
            <w:right w:val="none" w:sz="0" w:space="0" w:color="auto"/>
          </w:divBdr>
        </w:div>
        <w:div w:id="860514560">
          <w:marLeft w:val="640"/>
          <w:marRight w:val="0"/>
          <w:marTop w:val="0"/>
          <w:marBottom w:val="0"/>
          <w:divBdr>
            <w:top w:val="none" w:sz="0" w:space="0" w:color="auto"/>
            <w:left w:val="none" w:sz="0" w:space="0" w:color="auto"/>
            <w:bottom w:val="none" w:sz="0" w:space="0" w:color="auto"/>
            <w:right w:val="none" w:sz="0" w:space="0" w:color="auto"/>
          </w:divBdr>
        </w:div>
        <w:div w:id="1103037465">
          <w:marLeft w:val="640"/>
          <w:marRight w:val="0"/>
          <w:marTop w:val="0"/>
          <w:marBottom w:val="0"/>
          <w:divBdr>
            <w:top w:val="none" w:sz="0" w:space="0" w:color="auto"/>
            <w:left w:val="none" w:sz="0" w:space="0" w:color="auto"/>
            <w:bottom w:val="none" w:sz="0" w:space="0" w:color="auto"/>
            <w:right w:val="none" w:sz="0" w:space="0" w:color="auto"/>
          </w:divBdr>
        </w:div>
        <w:div w:id="761680251">
          <w:marLeft w:val="640"/>
          <w:marRight w:val="0"/>
          <w:marTop w:val="0"/>
          <w:marBottom w:val="0"/>
          <w:divBdr>
            <w:top w:val="none" w:sz="0" w:space="0" w:color="auto"/>
            <w:left w:val="none" w:sz="0" w:space="0" w:color="auto"/>
            <w:bottom w:val="none" w:sz="0" w:space="0" w:color="auto"/>
            <w:right w:val="none" w:sz="0" w:space="0" w:color="auto"/>
          </w:divBdr>
        </w:div>
        <w:div w:id="1935284036">
          <w:marLeft w:val="640"/>
          <w:marRight w:val="0"/>
          <w:marTop w:val="0"/>
          <w:marBottom w:val="0"/>
          <w:divBdr>
            <w:top w:val="none" w:sz="0" w:space="0" w:color="auto"/>
            <w:left w:val="none" w:sz="0" w:space="0" w:color="auto"/>
            <w:bottom w:val="none" w:sz="0" w:space="0" w:color="auto"/>
            <w:right w:val="none" w:sz="0" w:space="0" w:color="auto"/>
          </w:divBdr>
        </w:div>
        <w:div w:id="590312459">
          <w:marLeft w:val="640"/>
          <w:marRight w:val="0"/>
          <w:marTop w:val="0"/>
          <w:marBottom w:val="0"/>
          <w:divBdr>
            <w:top w:val="none" w:sz="0" w:space="0" w:color="auto"/>
            <w:left w:val="none" w:sz="0" w:space="0" w:color="auto"/>
            <w:bottom w:val="none" w:sz="0" w:space="0" w:color="auto"/>
            <w:right w:val="none" w:sz="0" w:space="0" w:color="auto"/>
          </w:divBdr>
        </w:div>
        <w:div w:id="121467369">
          <w:marLeft w:val="640"/>
          <w:marRight w:val="0"/>
          <w:marTop w:val="0"/>
          <w:marBottom w:val="0"/>
          <w:divBdr>
            <w:top w:val="none" w:sz="0" w:space="0" w:color="auto"/>
            <w:left w:val="none" w:sz="0" w:space="0" w:color="auto"/>
            <w:bottom w:val="none" w:sz="0" w:space="0" w:color="auto"/>
            <w:right w:val="none" w:sz="0" w:space="0" w:color="auto"/>
          </w:divBdr>
        </w:div>
        <w:div w:id="757679196">
          <w:marLeft w:val="640"/>
          <w:marRight w:val="0"/>
          <w:marTop w:val="0"/>
          <w:marBottom w:val="0"/>
          <w:divBdr>
            <w:top w:val="none" w:sz="0" w:space="0" w:color="auto"/>
            <w:left w:val="none" w:sz="0" w:space="0" w:color="auto"/>
            <w:bottom w:val="none" w:sz="0" w:space="0" w:color="auto"/>
            <w:right w:val="none" w:sz="0" w:space="0" w:color="auto"/>
          </w:divBdr>
        </w:div>
        <w:div w:id="196242468">
          <w:marLeft w:val="640"/>
          <w:marRight w:val="0"/>
          <w:marTop w:val="0"/>
          <w:marBottom w:val="0"/>
          <w:divBdr>
            <w:top w:val="none" w:sz="0" w:space="0" w:color="auto"/>
            <w:left w:val="none" w:sz="0" w:space="0" w:color="auto"/>
            <w:bottom w:val="none" w:sz="0" w:space="0" w:color="auto"/>
            <w:right w:val="none" w:sz="0" w:space="0" w:color="auto"/>
          </w:divBdr>
        </w:div>
        <w:div w:id="1513757389">
          <w:marLeft w:val="640"/>
          <w:marRight w:val="0"/>
          <w:marTop w:val="0"/>
          <w:marBottom w:val="0"/>
          <w:divBdr>
            <w:top w:val="none" w:sz="0" w:space="0" w:color="auto"/>
            <w:left w:val="none" w:sz="0" w:space="0" w:color="auto"/>
            <w:bottom w:val="none" w:sz="0" w:space="0" w:color="auto"/>
            <w:right w:val="none" w:sz="0" w:space="0" w:color="auto"/>
          </w:divBdr>
        </w:div>
        <w:div w:id="782647322">
          <w:marLeft w:val="640"/>
          <w:marRight w:val="0"/>
          <w:marTop w:val="0"/>
          <w:marBottom w:val="0"/>
          <w:divBdr>
            <w:top w:val="none" w:sz="0" w:space="0" w:color="auto"/>
            <w:left w:val="none" w:sz="0" w:space="0" w:color="auto"/>
            <w:bottom w:val="none" w:sz="0" w:space="0" w:color="auto"/>
            <w:right w:val="none" w:sz="0" w:space="0" w:color="auto"/>
          </w:divBdr>
        </w:div>
        <w:div w:id="1083987852">
          <w:marLeft w:val="640"/>
          <w:marRight w:val="0"/>
          <w:marTop w:val="0"/>
          <w:marBottom w:val="0"/>
          <w:divBdr>
            <w:top w:val="none" w:sz="0" w:space="0" w:color="auto"/>
            <w:left w:val="none" w:sz="0" w:space="0" w:color="auto"/>
            <w:bottom w:val="none" w:sz="0" w:space="0" w:color="auto"/>
            <w:right w:val="none" w:sz="0" w:space="0" w:color="auto"/>
          </w:divBdr>
        </w:div>
        <w:div w:id="1259556018">
          <w:marLeft w:val="640"/>
          <w:marRight w:val="0"/>
          <w:marTop w:val="0"/>
          <w:marBottom w:val="0"/>
          <w:divBdr>
            <w:top w:val="none" w:sz="0" w:space="0" w:color="auto"/>
            <w:left w:val="none" w:sz="0" w:space="0" w:color="auto"/>
            <w:bottom w:val="none" w:sz="0" w:space="0" w:color="auto"/>
            <w:right w:val="none" w:sz="0" w:space="0" w:color="auto"/>
          </w:divBdr>
        </w:div>
        <w:div w:id="1584795194">
          <w:marLeft w:val="640"/>
          <w:marRight w:val="0"/>
          <w:marTop w:val="0"/>
          <w:marBottom w:val="0"/>
          <w:divBdr>
            <w:top w:val="none" w:sz="0" w:space="0" w:color="auto"/>
            <w:left w:val="none" w:sz="0" w:space="0" w:color="auto"/>
            <w:bottom w:val="none" w:sz="0" w:space="0" w:color="auto"/>
            <w:right w:val="none" w:sz="0" w:space="0" w:color="auto"/>
          </w:divBdr>
        </w:div>
        <w:div w:id="1380979966">
          <w:marLeft w:val="640"/>
          <w:marRight w:val="0"/>
          <w:marTop w:val="0"/>
          <w:marBottom w:val="0"/>
          <w:divBdr>
            <w:top w:val="none" w:sz="0" w:space="0" w:color="auto"/>
            <w:left w:val="none" w:sz="0" w:space="0" w:color="auto"/>
            <w:bottom w:val="none" w:sz="0" w:space="0" w:color="auto"/>
            <w:right w:val="none" w:sz="0" w:space="0" w:color="auto"/>
          </w:divBdr>
        </w:div>
        <w:div w:id="1901014064">
          <w:marLeft w:val="640"/>
          <w:marRight w:val="0"/>
          <w:marTop w:val="0"/>
          <w:marBottom w:val="0"/>
          <w:divBdr>
            <w:top w:val="none" w:sz="0" w:space="0" w:color="auto"/>
            <w:left w:val="none" w:sz="0" w:space="0" w:color="auto"/>
            <w:bottom w:val="none" w:sz="0" w:space="0" w:color="auto"/>
            <w:right w:val="none" w:sz="0" w:space="0" w:color="auto"/>
          </w:divBdr>
        </w:div>
        <w:div w:id="1304891507">
          <w:marLeft w:val="640"/>
          <w:marRight w:val="0"/>
          <w:marTop w:val="0"/>
          <w:marBottom w:val="0"/>
          <w:divBdr>
            <w:top w:val="none" w:sz="0" w:space="0" w:color="auto"/>
            <w:left w:val="none" w:sz="0" w:space="0" w:color="auto"/>
            <w:bottom w:val="none" w:sz="0" w:space="0" w:color="auto"/>
            <w:right w:val="none" w:sz="0" w:space="0" w:color="auto"/>
          </w:divBdr>
        </w:div>
        <w:div w:id="471757978">
          <w:marLeft w:val="640"/>
          <w:marRight w:val="0"/>
          <w:marTop w:val="0"/>
          <w:marBottom w:val="0"/>
          <w:divBdr>
            <w:top w:val="none" w:sz="0" w:space="0" w:color="auto"/>
            <w:left w:val="none" w:sz="0" w:space="0" w:color="auto"/>
            <w:bottom w:val="none" w:sz="0" w:space="0" w:color="auto"/>
            <w:right w:val="none" w:sz="0" w:space="0" w:color="auto"/>
          </w:divBdr>
        </w:div>
        <w:div w:id="1355770551">
          <w:marLeft w:val="640"/>
          <w:marRight w:val="0"/>
          <w:marTop w:val="0"/>
          <w:marBottom w:val="0"/>
          <w:divBdr>
            <w:top w:val="none" w:sz="0" w:space="0" w:color="auto"/>
            <w:left w:val="none" w:sz="0" w:space="0" w:color="auto"/>
            <w:bottom w:val="none" w:sz="0" w:space="0" w:color="auto"/>
            <w:right w:val="none" w:sz="0" w:space="0" w:color="auto"/>
          </w:divBdr>
        </w:div>
        <w:div w:id="185754245">
          <w:marLeft w:val="640"/>
          <w:marRight w:val="0"/>
          <w:marTop w:val="0"/>
          <w:marBottom w:val="0"/>
          <w:divBdr>
            <w:top w:val="none" w:sz="0" w:space="0" w:color="auto"/>
            <w:left w:val="none" w:sz="0" w:space="0" w:color="auto"/>
            <w:bottom w:val="none" w:sz="0" w:space="0" w:color="auto"/>
            <w:right w:val="none" w:sz="0" w:space="0" w:color="auto"/>
          </w:divBdr>
        </w:div>
        <w:div w:id="727849512">
          <w:marLeft w:val="640"/>
          <w:marRight w:val="0"/>
          <w:marTop w:val="0"/>
          <w:marBottom w:val="0"/>
          <w:divBdr>
            <w:top w:val="none" w:sz="0" w:space="0" w:color="auto"/>
            <w:left w:val="none" w:sz="0" w:space="0" w:color="auto"/>
            <w:bottom w:val="none" w:sz="0" w:space="0" w:color="auto"/>
            <w:right w:val="none" w:sz="0" w:space="0" w:color="auto"/>
          </w:divBdr>
        </w:div>
        <w:div w:id="235014669">
          <w:marLeft w:val="640"/>
          <w:marRight w:val="0"/>
          <w:marTop w:val="0"/>
          <w:marBottom w:val="0"/>
          <w:divBdr>
            <w:top w:val="none" w:sz="0" w:space="0" w:color="auto"/>
            <w:left w:val="none" w:sz="0" w:space="0" w:color="auto"/>
            <w:bottom w:val="none" w:sz="0" w:space="0" w:color="auto"/>
            <w:right w:val="none" w:sz="0" w:space="0" w:color="auto"/>
          </w:divBdr>
        </w:div>
        <w:div w:id="378405871">
          <w:marLeft w:val="640"/>
          <w:marRight w:val="0"/>
          <w:marTop w:val="0"/>
          <w:marBottom w:val="0"/>
          <w:divBdr>
            <w:top w:val="none" w:sz="0" w:space="0" w:color="auto"/>
            <w:left w:val="none" w:sz="0" w:space="0" w:color="auto"/>
            <w:bottom w:val="none" w:sz="0" w:space="0" w:color="auto"/>
            <w:right w:val="none" w:sz="0" w:space="0" w:color="auto"/>
          </w:divBdr>
        </w:div>
        <w:div w:id="357301">
          <w:marLeft w:val="640"/>
          <w:marRight w:val="0"/>
          <w:marTop w:val="0"/>
          <w:marBottom w:val="0"/>
          <w:divBdr>
            <w:top w:val="none" w:sz="0" w:space="0" w:color="auto"/>
            <w:left w:val="none" w:sz="0" w:space="0" w:color="auto"/>
            <w:bottom w:val="none" w:sz="0" w:space="0" w:color="auto"/>
            <w:right w:val="none" w:sz="0" w:space="0" w:color="auto"/>
          </w:divBdr>
        </w:div>
        <w:div w:id="559823664">
          <w:marLeft w:val="640"/>
          <w:marRight w:val="0"/>
          <w:marTop w:val="0"/>
          <w:marBottom w:val="0"/>
          <w:divBdr>
            <w:top w:val="none" w:sz="0" w:space="0" w:color="auto"/>
            <w:left w:val="none" w:sz="0" w:space="0" w:color="auto"/>
            <w:bottom w:val="none" w:sz="0" w:space="0" w:color="auto"/>
            <w:right w:val="none" w:sz="0" w:space="0" w:color="auto"/>
          </w:divBdr>
        </w:div>
        <w:div w:id="1265576660">
          <w:marLeft w:val="640"/>
          <w:marRight w:val="0"/>
          <w:marTop w:val="0"/>
          <w:marBottom w:val="0"/>
          <w:divBdr>
            <w:top w:val="none" w:sz="0" w:space="0" w:color="auto"/>
            <w:left w:val="none" w:sz="0" w:space="0" w:color="auto"/>
            <w:bottom w:val="none" w:sz="0" w:space="0" w:color="auto"/>
            <w:right w:val="none" w:sz="0" w:space="0" w:color="auto"/>
          </w:divBdr>
        </w:div>
        <w:div w:id="497572769">
          <w:marLeft w:val="640"/>
          <w:marRight w:val="0"/>
          <w:marTop w:val="0"/>
          <w:marBottom w:val="0"/>
          <w:divBdr>
            <w:top w:val="none" w:sz="0" w:space="0" w:color="auto"/>
            <w:left w:val="none" w:sz="0" w:space="0" w:color="auto"/>
            <w:bottom w:val="none" w:sz="0" w:space="0" w:color="auto"/>
            <w:right w:val="none" w:sz="0" w:space="0" w:color="auto"/>
          </w:divBdr>
        </w:div>
        <w:div w:id="1515654870">
          <w:marLeft w:val="640"/>
          <w:marRight w:val="0"/>
          <w:marTop w:val="0"/>
          <w:marBottom w:val="0"/>
          <w:divBdr>
            <w:top w:val="none" w:sz="0" w:space="0" w:color="auto"/>
            <w:left w:val="none" w:sz="0" w:space="0" w:color="auto"/>
            <w:bottom w:val="none" w:sz="0" w:space="0" w:color="auto"/>
            <w:right w:val="none" w:sz="0" w:space="0" w:color="auto"/>
          </w:divBdr>
        </w:div>
        <w:div w:id="997808429">
          <w:marLeft w:val="640"/>
          <w:marRight w:val="0"/>
          <w:marTop w:val="0"/>
          <w:marBottom w:val="0"/>
          <w:divBdr>
            <w:top w:val="none" w:sz="0" w:space="0" w:color="auto"/>
            <w:left w:val="none" w:sz="0" w:space="0" w:color="auto"/>
            <w:bottom w:val="none" w:sz="0" w:space="0" w:color="auto"/>
            <w:right w:val="none" w:sz="0" w:space="0" w:color="auto"/>
          </w:divBdr>
        </w:div>
        <w:div w:id="920601258">
          <w:marLeft w:val="640"/>
          <w:marRight w:val="0"/>
          <w:marTop w:val="0"/>
          <w:marBottom w:val="0"/>
          <w:divBdr>
            <w:top w:val="none" w:sz="0" w:space="0" w:color="auto"/>
            <w:left w:val="none" w:sz="0" w:space="0" w:color="auto"/>
            <w:bottom w:val="none" w:sz="0" w:space="0" w:color="auto"/>
            <w:right w:val="none" w:sz="0" w:space="0" w:color="auto"/>
          </w:divBdr>
        </w:div>
        <w:div w:id="523398309">
          <w:marLeft w:val="640"/>
          <w:marRight w:val="0"/>
          <w:marTop w:val="0"/>
          <w:marBottom w:val="0"/>
          <w:divBdr>
            <w:top w:val="none" w:sz="0" w:space="0" w:color="auto"/>
            <w:left w:val="none" w:sz="0" w:space="0" w:color="auto"/>
            <w:bottom w:val="none" w:sz="0" w:space="0" w:color="auto"/>
            <w:right w:val="none" w:sz="0" w:space="0" w:color="auto"/>
          </w:divBdr>
        </w:div>
        <w:div w:id="251821544">
          <w:marLeft w:val="640"/>
          <w:marRight w:val="0"/>
          <w:marTop w:val="0"/>
          <w:marBottom w:val="0"/>
          <w:divBdr>
            <w:top w:val="none" w:sz="0" w:space="0" w:color="auto"/>
            <w:left w:val="none" w:sz="0" w:space="0" w:color="auto"/>
            <w:bottom w:val="none" w:sz="0" w:space="0" w:color="auto"/>
            <w:right w:val="none" w:sz="0" w:space="0" w:color="auto"/>
          </w:divBdr>
        </w:div>
        <w:div w:id="1350597351">
          <w:marLeft w:val="640"/>
          <w:marRight w:val="0"/>
          <w:marTop w:val="0"/>
          <w:marBottom w:val="0"/>
          <w:divBdr>
            <w:top w:val="none" w:sz="0" w:space="0" w:color="auto"/>
            <w:left w:val="none" w:sz="0" w:space="0" w:color="auto"/>
            <w:bottom w:val="none" w:sz="0" w:space="0" w:color="auto"/>
            <w:right w:val="none" w:sz="0" w:space="0" w:color="auto"/>
          </w:divBdr>
        </w:div>
        <w:div w:id="300964879">
          <w:marLeft w:val="640"/>
          <w:marRight w:val="0"/>
          <w:marTop w:val="0"/>
          <w:marBottom w:val="0"/>
          <w:divBdr>
            <w:top w:val="none" w:sz="0" w:space="0" w:color="auto"/>
            <w:left w:val="none" w:sz="0" w:space="0" w:color="auto"/>
            <w:bottom w:val="none" w:sz="0" w:space="0" w:color="auto"/>
            <w:right w:val="none" w:sz="0" w:space="0" w:color="auto"/>
          </w:divBdr>
        </w:div>
        <w:div w:id="1032268333">
          <w:marLeft w:val="640"/>
          <w:marRight w:val="0"/>
          <w:marTop w:val="0"/>
          <w:marBottom w:val="0"/>
          <w:divBdr>
            <w:top w:val="none" w:sz="0" w:space="0" w:color="auto"/>
            <w:left w:val="none" w:sz="0" w:space="0" w:color="auto"/>
            <w:bottom w:val="none" w:sz="0" w:space="0" w:color="auto"/>
            <w:right w:val="none" w:sz="0" w:space="0" w:color="auto"/>
          </w:divBdr>
        </w:div>
        <w:div w:id="80495313">
          <w:marLeft w:val="640"/>
          <w:marRight w:val="0"/>
          <w:marTop w:val="0"/>
          <w:marBottom w:val="0"/>
          <w:divBdr>
            <w:top w:val="none" w:sz="0" w:space="0" w:color="auto"/>
            <w:left w:val="none" w:sz="0" w:space="0" w:color="auto"/>
            <w:bottom w:val="none" w:sz="0" w:space="0" w:color="auto"/>
            <w:right w:val="none" w:sz="0" w:space="0" w:color="auto"/>
          </w:divBdr>
        </w:div>
        <w:div w:id="1458987732">
          <w:marLeft w:val="640"/>
          <w:marRight w:val="0"/>
          <w:marTop w:val="0"/>
          <w:marBottom w:val="0"/>
          <w:divBdr>
            <w:top w:val="none" w:sz="0" w:space="0" w:color="auto"/>
            <w:left w:val="none" w:sz="0" w:space="0" w:color="auto"/>
            <w:bottom w:val="none" w:sz="0" w:space="0" w:color="auto"/>
            <w:right w:val="none" w:sz="0" w:space="0" w:color="auto"/>
          </w:divBdr>
        </w:div>
        <w:div w:id="1932397832">
          <w:marLeft w:val="640"/>
          <w:marRight w:val="0"/>
          <w:marTop w:val="0"/>
          <w:marBottom w:val="0"/>
          <w:divBdr>
            <w:top w:val="none" w:sz="0" w:space="0" w:color="auto"/>
            <w:left w:val="none" w:sz="0" w:space="0" w:color="auto"/>
            <w:bottom w:val="none" w:sz="0" w:space="0" w:color="auto"/>
            <w:right w:val="none" w:sz="0" w:space="0" w:color="auto"/>
          </w:divBdr>
        </w:div>
        <w:div w:id="2107191085">
          <w:marLeft w:val="640"/>
          <w:marRight w:val="0"/>
          <w:marTop w:val="0"/>
          <w:marBottom w:val="0"/>
          <w:divBdr>
            <w:top w:val="none" w:sz="0" w:space="0" w:color="auto"/>
            <w:left w:val="none" w:sz="0" w:space="0" w:color="auto"/>
            <w:bottom w:val="none" w:sz="0" w:space="0" w:color="auto"/>
            <w:right w:val="none" w:sz="0" w:space="0" w:color="auto"/>
          </w:divBdr>
        </w:div>
        <w:div w:id="2030138461">
          <w:marLeft w:val="640"/>
          <w:marRight w:val="0"/>
          <w:marTop w:val="0"/>
          <w:marBottom w:val="0"/>
          <w:divBdr>
            <w:top w:val="none" w:sz="0" w:space="0" w:color="auto"/>
            <w:left w:val="none" w:sz="0" w:space="0" w:color="auto"/>
            <w:bottom w:val="none" w:sz="0" w:space="0" w:color="auto"/>
            <w:right w:val="none" w:sz="0" w:space="0" w:color="auto"/>
          </w:divBdr>
        </w:div>
        <w:div w:id="1132482678">
          <w:marLeft w:val="640"/>
          <w:marRight w:val="0"/>
          <w:marTop w:val="0"/>
          <w:marBottom w:val="0"/>
          <w:divBdr>
            <w:top w:val="none" w:sz="0" w:space="0" w:color="auto"/>
            <w:left w:val="none" w:sz="0" w:space="0" w:color="auto"/>
            <w:bottom w:val="none" w:sz="0" w:space="0" w:color="auto"/>
            <w:right w:val="none" w:sz="0" w:space="0" w:color="auto"/>
          </w:divBdr>
        </w:div>
        <w:div w:id="1471510413">
          <w:marLeft w:val="640"/>
          <w:marRight w:val="0"/>
          <w:marTop w:val="0"/>
          <w:marBottom w:val="0"/>
          <w:divBdr>
            <w:top w:val="none" w:sz="0" w:space="0" w:color="auto"/>
            <w:left w:val="none" w:sz="0" w:space="0" w:color="auto"/>
            <w:bottom w:val="none" w:sz="0" w:space="0" w:color="auto"/>
            <w:right w:val="none" w:sz="0" w:space="0" w:color="auto"/>
          </w:divBdr>
        </w:div>
        <w:div w:id="2086535351">
          <w:marLeft w:val="640"/>
          <w:marRight w:val="0"/>
          <w:marTop w:val="0"/>
          <w:marBottom w:val="0"/>
          <w:divBdr>
            <w:top w:val="none" w:sz="0" w:space="0" w:color="auto"/>
            <w:left w:val="none" w:sz="0" w:space="0" w:color="auto"/>
            <w:bottom w:val="none" w:sz="0" w:space="0" w:color="auto"/>
            <w:right w:val="none" w:sz="0" w:space="0" w:color="auto"/>
          </w:divBdr>
        </w:div>
        <w:div w:id="2114402283">
          <w:marLeft w:val="640"/>
          <w:marRight w:val="0"/>
          <w:marTop w:val="0"/>
          <w:marBottom w:val="0"/>
          <w:divBdr>
            <w:top w:val="none" w:sz="0" w:space="0" w:color="auto"/>
            <w:left w:val="none" w:sz="0" w:space="0" w:color="auto"/>
            <w:bottom w:val="none" w:sz="0" w:space="0" w:color="auto"/>
            <w:right w:val="none" w:sz="0" w:space="0" w:color="auto"/>
          </w:divBdr>
        </w:div>
        <w:div w:id="1373264977">
          <w:marLeft w:val="640"/>
          <w:marRight w:val="0"/>
          <w:marTop w:val="0"/>
          <w:marBottom w:val="0"/>
          <w:divBdr>
            <w:top w:val="none" w:sz="0" w:space="0" w:color="auto"/>
            <w:left w:val="none" w:sz="0" w:space="0" w:color="auto"/>
            <w:bottom w:val="none" w:sz="0" w:space="0" w:color="auto"/>
            <w:right w:val="none" w:sz="0" w:space="0" w:color="auto"/>
          </w:divBdr>
        </w:div>
        <w:div w:id="1025599305">
          <w:marLeft w:val="640"/>
          <w:marRight w:val="0"/>
          <w:marTop w:val="0"/>
          <w:marBottom w:val="0"/>
          <w:divBdr>
            <w:top w:val="none" w:sz="0" w:space="0" w:color="auto"/>
            <w:left w:val="none" w:sz="0" w:space="0" w:color="auto"/>
            <w:bottom w:val="none" w:sz="0" w:space="0" w:color="auto"/>
            <w:right w:val="none" w:sz="0" w:space="0" w:color="auto"/>
          </w:divBdr>
        </w:div>
        <w:div w:id="176192899">
          <w:marLeft w:val="640"/>
          <w:marRight w:val="0"/>
          <w:marTop w:val="0"/>
          <w:marBottom w:val="0"/>
          <w:divBdr>
            <w:top w:val="none" w:sz="0" w:space="0" w:color="auto"/>
            <w:left w:val="none" w:sz="0" w:space="0" w:color="auto"/>
            <w:bottom w:val="none" w:sz="0" w:space="0" w:color="auto"/>
            <w:right w:val="none" w:sz="0" w:space="0" w:color="auto"/>
          </w:divBdr>
        </w:div>
        <w:div w:id="809520589">
          <w:marLeft w:val="640"/>
          <w:marRight w:val="0"/>
          <w:marTop w:val="0"/>
          <w:marBottom w:val="0"/>
          <w:divBdr>
            <w:top w:val="none" w:sz="0" w:space="0" w:color="auto"/>
            <w:left w:val="none" w:sz="0" w:space="0" w:color="auto"/>
            <w:bottom w:val="none" w:sz="0" w:space="0" w:color="auto"/>
            <w:right w:val="none" w:sz="0" w:space="0" w:color="auto"/>
          </w:divBdr>
        </w:div>
        <w:div w:id="1349915527">
          <w:marLeft w:val="640"/>
          <w:marRight w:val="0"/>
          <w:marTop w:val="0"/>
          <w:marBottom w:val="0"/>
          <w:divBdr>
            <w:top w:val="none" w:sz="0" w:space="0" w:color="auto"/>
            <w:left w:val="none" w:sz="0" w:space="0" w:color="auto"/>
            <w:bottom w:val="none" w:sz="0" w:space="0" w:color="auto"/>
            <w:right w:val="none" w:sz="0" w:space="0" w:color="auto"/>
          </w:divBdr>
        </w:div>
        <w:div w:id="762843072">
          <w:marLeft w:val="640"/>
          <w:marRight w:val="0"/>
          <w:marTop w:val="0"/>
          <w:marBottom w:val="0"/>
          <w:divBdr>
            <w:top w:val="none" w:sz="0" w:space="0" w:color="auto"/>
            <w:left w:val="none" w:sz="0" w:space="0" w:color="auto"/>
            <w:bottom w:val="none" w:sz="0" w:space="0" w:color="auto"/>
            <w:right w:val="none" w:sz="0" w:space="0" w:color="auto"/>
          </w:divBdr>
        </w:div>
        <w:div w:id="939145558">
          <w:marLeft w:val="640"/>
          <w:marRight w:val="0"/>
          <w:marTop w:val="0"/>
          <w:marBottom w:val="0"/>
          <w:divBdr>
            <w:top w:val="none" w:sz="0" w:space="0" w:color="auto"/>
            <w:left w:val="none" w:sz="0" w:space="0" w:color="auto"/>
            <w:bottom w:val="none" w:sz="0" w:space="0" w:color="auto"/>
            <w:right w:val="none" w:sz="0" w:space="0" w:color="auto"/>
          </w:divBdr>
        </w:div>
      </w:divsChild>
    </w:div>
    <w:div w:id="701369848">
      <w:bodyDiv w:val="1"/>
      <w:marLeft w:val="0"/>
      <w:marRight w:val="0"/>
      <w:marTop w:val="0"/>
      <w:marBottom w:val="0"/>
      <w:divBdr>
        <w:top w:val="none" w:sz="0" w:space="0" w:color="auto"/>
        <w:left w:val="none" w:sz="0" w:space="0" w:color="auto"/>
        <w:bottom w:val="none" w:sz="0" w:space="0" w:color="auto"/>
        <w:right w:val="none" w:sz="0" w:space="0" w:color="auto"/>
      </w:divBdr>
      <w:divsChild>
        <w:div w:id="424570500">
          <w:marLeft w:val="640"/>
          <w:marRight w:val="0"/>
          <w:marTop w:val="0"/>
          <w:marBottom w:val="0"/>
          <w:divBdr>
            <w:top w:val="none" w:sz="0" w:space="0" w:color="auto"/>
            <w:left w:val="none" w:sz="0" w:space="0" w:color="auto"/>
            <w:bottom w:val="none" w:sz="0" w:space="0" w:color="auto"/>
            <w:right w:val="none" w:sz="0" w:space="0" w:color="auto"/>
          </w:divBdr>
        </w:div>
        <w:div w:id="1922331283">
          <w:marLeft w:val="640"/>
          <w:marRight w:val="0"/>
          <w:marTop w:val="0"/>
          <w:marBottom w:val="0"/>
          <w:divBdr>
            <w:top w:val="none" w:sz="0" w:space="0" w:color="auto"/>
            <w:left w:val="none" w:sz="0" w:space="0" w:color="auto"/>
            <w:bottom w:val="none" w:sz="0" w:space="0" w:color="auto"/>
            <w:right w:val="none" w:sz="0" w:space="0" w:color="auto"/>
          </w:divBdr>
        </w:div>
        <w:div w:id="146676758">
          <w:marLeft w:val="640"/>
          <w:marRight w:val="0"/>
          <w:marTop w:val="0"/>
          <w:marBottom w:val="0"/>
          <w:divBdr>
            <w:top w:val="none" w:sz="0" w:space="0" w:color="auto"/>
            <w:left w:val="none" w:sz="0" w:space="0" w:color="auto"/>
            <w:bottom w:val="none" w:sz="0" w:space="0" w:color="auto"/>
            <w:right w:val="none" w:sz="0" w:space="0" w:color="auto"/>
          </w:divBdr>
        </w:div>
        <w:div w:id="395708567">
          <w:marLeft w:val="640"/>
          <w:marRight w:val="0"/>
          <w:marTop w:val="0"/>
          <w:marBottom w:val="0"/>
          <w:divBdr>
            <w:top w:val="none" w:sz="0" w:space="0" w:color="auto"/>
            <w:left w:val="none" w:sz="0" w:space="0" w:color="auto"/>
            <w:bottom w:val="none" w:sz="0" w:space="0" w:color="auto"/>
            <w:right w:val="none" w:sz="0" w:space="0" w:color="auto"/>
          </w:divBdr>
        </w:div>
        <w:div w:id="327904870">
          <w:marLeft w:val="640"/>
          <w:marRight w:val="0"/>
          <w:marTop w:val="0"/>
          <w:marBottom w:val="0"/>
          <w:divBdr>
            <w:top w:val="none" w:sz="0" w:space="0" w:color="auto"/>
            <w:left w:val="none" w:sz="0" w:space="0" w:color="auto"/>
            <w:bottom w:val="none" w:sz="0" w:space="0" w:color="auto"/>
            <w:right w:val="none" w:sz="0" w:space="0" w:color="auto"/>
          </w:divBdr>
        </w:div>
        <w:div w:id="2064521951">
          <w:marLeft w:val="640"/>
          <w:marRight w:val="0"/>
          <w:marTop w:val="0"/>
          <w:marBottom w:val="0"/>
          <w:divBdr>
            <w:top w:val="none" w:sz="0" w:space="0" w:color="auto"/>
            <w:left w:val="none" w:sz="0" w:space="0" w:color="auto"/>
            <w:bottom w:val="none" w:sz="0" w:space="0" w:color="auto"/>
            <w:right w:val="none" w:sz="0" w:space="0" w:color="auto"/>
          </w:divBdr>
        </w:div>
        <w:div w:id="1862141">
          <w:marLeft w:val="640"/>
          <w:marRight w:val="0"/>
          <w:marTop w:val="0"/>
          <w:marBottom w:val="0"/>
          <w:divBdr>
            <w:top w:val="none" w:sz="0" w:space="0" w:color="auto"/>
            <w:left w:val="none" w:sz="0" w:space="0" w:color="auto"/>
            <w:bottom w:val="none" w:sz="0" w:space="0" w:color="auto"/>
            <w:right w:val="none" w:sz="0" w:space="0" w:color="auto"/>
          </w:divBdr>
        </w:div>
        <w:div w:id="876625511">
          <w:marLeft w:val="640"/>
          <w:marRight w:val="0"/>
          <w:marTop w:val="0"/>
          <w:marBottom w:val="0"/>
          <w:divBdr>
            <w:top w:val="none" w:sz="0" w:space="0" w:color="auto"/>
            <w:left w:val="none" w:sz="0" w:space="0" w:color="auto"/>
            <w:bottom w:val="none" w:sz="0" w:space="0" w:color="auto"/>
            <w:right w:val="none" w:sz="0" w:space="0" w:color="auto"/>
          </w:divBdr>
        </w:div>
        <w:div w:id="175389103">
          <w:marLeft w:val="640"/>
          <w:marRight w:val="0"/>
          <w:marTop w:val="0"/>
          <w:marBottom w:val="0"/>
          <w:divBdr>
            <w:top w:val="none" w:sz="0" w:space="0" w:color="auto"/>
            <w:left w:val="none" w:sz="0" w:space="0" w:color="auto"/>
            <w:bottom w:val="none" w:sz="0" w:space="0" w:color="auto"/>
            <w:right w:val="none" w:sz="0" w:space="0" w:color="auto"/>
          </w:divBdr>
        </w:div>
        <w:div w:id="1957369846">
          <w:marLeft w:val="640"/>
          <w:marRight w:val="0"/>
          <w:marTop w:val="0"/>
          <w:marBottom w:val="0"/>
          <w:divBdr>
            <w:top w:val="none" w:sz="0" w:space="0" w:color="auto"/>
            <w:left w:val="none" w:sz="0" w:space="0" w:color="auto"/>
            <w:bottom w:val="none" w:sz="0" w:space="0" w:color="auto"/>
            <w:right w:val="none" w:sz="0" w:space="0" w:color="auto"/>
          </w:divBdr>
        </w:div>
        <w:div w:id="1253273875">
          <w:marLeft w:val="640"/>
          <w:marRight w:val="0"/>
          <w:marTop w:val="0"/>
          <w:marBottom w:val="0"/>
          <w:divBdr>
            <w:top w:val="none" w:sz="0" w:space="0" w:color="auto"/>
            <w:left w:val="none" w:sz="0" w:space="0" w:color="auto"/>
            <w:bottom w:val="none" w:sz="0" w:space="0" w:color="auto"/>
            <w:right w:val="none" w:sz="0" w:space="0" w:color="auto"/>
          </w:divBdr>
        </w:div>
        <w:div w:id="48111666">
          <w:marLeft w:val="640"/>
          <w:marRight w:val="0"/>
          <w:marTop w:val="0"/>
          <w:marBottom w:val="0"/>
          <w:divBdr>
            <w:top w:val="none" w:sz="0" w:space="0" w:color="auto"/>
            <w:left w:val="none" w:sz="0" w:space="0" w:color="auto"/>
            <w:bottom w:val="none" w:sz="0" w:space="0" w:color="auto"/>
            <w:right w:val="none" w:sz="0" w:space="0" w:color="auto"/>
          </w:divBdr>
        </w:div>
        <w:div w:id="852501318">
          <w:marLeft w:val="640"/>
          <w:marRight w:val="0"/>
          <w:marTop w:val="0"/>
          <w:marBottom w:val="0"/>
          <w:divBdr>
            <w:top w:val="none" w:sz="0" w:space="0" w:color="auto"/>
            <w:left w:val="none" w:sz="0" w:space="0" w:color="auto"/>
            <w:bottom w:val="none" w:sz="0" w:space="0" w:color="auto"/>
            <w:right w:val="none" w:sz="0" w:space="0" w:color="auto"/>
          </w:divBdr>
        </w:div>
        <w:div w:id="1143499983">
          <w:marLeft w:val="640"/>
          <w:marRight w:val="0"/>
          <w:marTop w:val="0"/>
          <w:marBottom w:val="0"/>
          <w:divBdr>
            <w:top w:val="none" w:sz="0" w:space="0" w:color="auto"/>
            <w:left w:val="none" w:sz="0" w:space="0" w:color="auto"/>
            <w:bottom w:val="none" w:sz="0" w:space="0" w:color="auto"/>
            <w:right w:val="none" w:sz="0" w:space="0" w:color="auto"/>
          </w:divBdr>
        </w:div>
        <w:div w:id="1623808616">
          <w:marLeft w:val="640"/>
          <w:marRight w:val="0"/>
          <w:marTop w:val="0"/>
          <w:marBottom w:val="0"/>
          <w:divBdr>
            <w:top w:val="none" w:sz="0" w:space="0" w:color="auto"/>
            <w:left w:val="none" w:sz="0" w:space="0" w:color="auto"/>
            <w:bottom w:val="none" w:sz="0" w:space="0" w:color="auto"/>
            <w:right w:val="none" w:sz="0" w:space="0" w:color="auto"/>
          </w:divBdr>
        </w:div>
        <w:div w:id="1553884257">
          <w:marLeft w:val="640"/>
          <w:marRight w:val="0"/>
          <w:marTop w:val="0"/>
          <w:marBottom w:val="0"/>
          <w:divBdr>
            <w:top w:val="none" w:sz="0" w:space="0" w:color="auto"/>
            <w:left w:val="none" w:sz="0" w:space="0" w:color="auto"/>
            <w:bottom w:val="none" w:sz="0" w:space="0" w:color="auto"/>
            <w:right w:val="none" w:sz="0" w:space="0" w:color="auto"/>
          </w:divBdr>
        </w:div>
        <w:div w:id="282467155">
          <w:marLeft w:val="640"/>
          <w:marRight w:val="0"/>
          <w:marTop w:val="0"/>
          <w:marBottom w:val="0"/>
          <w:divBdr>
            <w:top w:val="none" w:sz="0" w:space="0" w:color="auto"/>
            <w:left w:val="none" w:sz="0" w:space="0" w:color="auto"/>
            <w:bottom w:val="none" w:sz="0" w:space="0" w:color="auto"/>
            <w:right w:val="none" w:sz="0" w:space="0" w:color="auto"/>
          </w:divBdr>
        </w:div>
        <w:div w:id="1487358901">
          <w:marLeft w:val="640"/>
          <w:marRight w:val="0"/>
          <w:marTop w:val="0"/>
          <w:marBottom w:val="0"/>
          <w:divBdr>
            <w:top w:val="none" w:sz="0" w:space="0" w:color="auto"/>
            <w:left w:val="none" w:sz="0" w:space="0" w:color="auto"/>
            <w:bottom w:val="none" w:sz="0" w:space="0" w:color="auto"/>
            <w:right w:val="none" w:sz="0" w:space="0" w:color="auto"/>
          </w:divBdr>
        </w:div>
        <w:div w:id="30540090">
          <w:marLeft w:val="640"/>
          <w:marRight w:val="0"/>
          <w:marTop w:val="0"/>
          <w:marBottom w:val="0"/>
          <w:divBdr>
            <w:top w:val="none" w:sz="0" w:space="0" w:color="auto"/>
            <w:left w:val="none" w:sz="0" w:space="0" w:color="auto"/>
            <w:bottom w:val="none" w:sz="0" w:space="0" w:color="auto"/>
            <w:right w:val="none" w:sz="0" w:space="0" w:color="auto"/>
          </w:divBdr>
        </w:div>
        <w:div w:id="358970058">
          <w:marLeft w:val="640"/>
          <w:marRight w:val="0"/>
          <w:marTop w:val="0"/>
          <w:marBottom w:val="0"/>
          <w:divBdr>
            <w:top w:val="none" w:sz="0" w:space="0" w:color="auto"/>
            <w:left w:val="none" w:sz="0" w:space="0" w:color="auto"/>
            <w:bottom w:val="none" w:sz="0" w:space="0" w:color="auto"/>
            <w:right w:val="none" w:sz="0" w:space="0" w:color="auto"/>
          </w:divBdr>
        </w:div>
        <w:div w:id="1378818707">
          <w:marLeft w:val="640"/>
          <w:marRight w:val="0"/>
          <w:marTop w:val="0"/>
          <w:marBottom w:val="0"/>
          <w:divBdr>
            <w:top w:val="none" w:sz="0" w:space="0" w:color="auto"/>
            <w:left w:val="none" w:sz="0" w:space="0" w:color="auto"/>
            <w:bottom w:val="none" w:sz="0" w:space="0" w:color="auto"/>
            <w:right w:val="none" w:sz="0" w:space="0" w:color="auto"/>
          </w:divBdr>
        </w:div>
        <w:div w:id="11692218">
          <w:marLeft w:val="640"/>
          <w:marRight w:val="0"/>
          <w:marTop w:val="0"/>
          <w:marBottom w:val="0"/>
          <w:divBdr>
            <w:top w:val="none" w:sz="0" w:space="0" w:color="auto"/>
            <w:left w:val="none" w:sz="0" w:space="0" w:color="auto"/>
            <w:bottom w:val="none" w:sz="0" w:space="0" w:color="auto"/>
            <w:right w:val="none" w:sz="0" w:space="0" w:color="auto"/>
          </w:divBdr>
        </w:div>
        <w:div w:id="1495409607">
          <w:marLeft w:val="640"/>
          <w:marRight w:val="0"/>
          <w:marTop w:val="0"/>
          <w:marBottom w:val="0"/>
          <w:divBdr>
            <w:top w:val="none" w:sz="0" w:space="0" w:color="auto"/>
            <w:left w:val="none" w:sz="0" w:space="0" w:color="auto"/>
            <w:bottom w:val="none" w:sz="0" w:space="0" w:color="auto"/>
            <w:right w:val="none" w:sz="0" w:space="0" w:color="auto"/>
          </w:divBdr>
        </w:div>
        <w:div w:id="378091320">
          <w:marLeft w:val="640"/>
          <w:marRight w:val="0"/>
          <w:marTop w:val="0"/>
          <w:marBottom w:val="0"/>
          <w:divBdr>
            <w:top w:val="none" w:sz="0" w:space="0" w:color="auto"/>
            <w:left w:val="none" w:sz="0" w:space="0" w:color="auto"/>
            <w:bottom w:val="none" w:sz="0" w:space="0" w:color="auto"/>
            <w:right w:val="none" w:sz="0" w:space="0" w:color="auto"/>
          </w:divBdr>
        </w:div>
        <w:div w:id="65954880">
          <w:marLeft w:val="640"/>
          <w:marRight w:val="0"/>
          <w:marTop w:val="0"/>
          <w:marBottom w:val="0"/>
          <w:divBdr>
            <w:top w:val="none" w:sz="0" w:space="0" w:color="auto"/>
            <w:left w:val="none" w:sz="0" w:space="0" w:color="auto"/>
            <w:bottom w:val="none" w:sz="0" w:space="0" w:color="auto"/>
            <w:right w:val="none" w:sz="0" w:space="0" w:color="auto"/>
          </w:divBdr>
        </w:div>
        <w:div w:id="176583265">
          <w:marLeft w:val="640"/>
          <w:marRight w:val="0"/>
          <w:marTop w:val="0"/>
          <w:marBottom w:val="0"/>
          <w:divBdr>
            <w:top w:val="none" w:sz="0" w:space="0" w:color="auto"/>
            <w:left w:val="none" w:sz="0" w:space="0" w:color="auto"/>
            <w:bottom w:val="none" w:sz="0" w:space="0" w:color="auto"/>
            <w:right w:val="none" w:sz="0" w:space="0" w:color="auto"/>
          </w:divBdr>
        </w:div>
        <w:div w:id="299581025">
          <w:marLeft w:val="640"/>
          <w:marRight w:val="0"/>
          <w:marTop w:val="0"/>
          <w:marBottom w:val="0"/>
          <w:divBdr>
            <w:top w:val="none" w:sz="0" w:space="0" w:color="auto"/>
            <w:left w:val="none" w:sz="0" w:space="0" w:color="auto"/>
            <w:bottom w:val="none" w:sz="0" w:space="0" w:color="auto"/>
            <w:right w:val="none" w:sz="0" w:space="0" w:color="auto"/>
          </w:divBdr>
        </w:div>
        <w:div w:id="468280977">
          <w:marLeft w:val="640"/>
          <w:marRight w:val="0"/>
          <w:marTop w:val="0"/>
          <w:marBottom w:val="0"/>
          <w:divBdr>
            <w:top w:val="none" w:sz="0" w:space="0" w:color="auto"/>
            <w:left w:val="none" w:sz="0" w:space="0" w:color="auto"/>
            <w:bottom w:val="none" w:sz="0" w:space="0" w:color="auto"/>
            <w:right w:val="none" w:sz="0" w:space="0" w:color="auto"/>
          </w:divBdr>
        </w:div>
        <w:div w:id="1558932994">
          <w:marLeft w:val="640"/>
          <w:marRight w:val="0"/>
          <w:marTop w:val="0"/>
          <w:marBottom w:val="0"/>
          <w:divBdr>
            <w:top w:val="none" w:sz="0" w:space="0" w:color="auto"/>
            <w:left w:val="none" w:sz="0" w:space="0" w:color="auto"/>
            <w:bottom w:val="none" w:sz="0" w:space="0" w:color="auto"/>
            <w:right w:val="none" w:sz="0" w:space="0" w:color="auto"/>
          </w:divBdr>
        </w:div>
        <w:div w:id="1738479359">
          <w:marLeft w:val="640"/>
          <w:marRight w:val="0"/>
          <w:marTop w:val="0"/>
          <w:marBottom w:val="0"/>
          <w:divBdr>
            <w:top w:val="none" w:sz="0" w:space="0" w:color="auto"/>
            <w:left w:val="none" w:sz="0" w:space="0" w:color="auto"/>
            <w:bottom w:val="none" w:sz="0" w:space="0" w:color="auto"/>
            <w:right w:val="none" w:sz="0" w:space="0" w:color="auto"/>
          </w:divBdr>
        </w:div>
        <w:div w:id="1000698864">
          <w:marLeft w:val="640"/>
          <w:marRight w:val="0"/>
          <w:marTop w:val="0"/>
          <w:marBottom w:val="0"/>
          <w:divBdr>
            <w:top w:val="none" w:sz="0" w:space="0" w:color="auto"/>
            <w:left w:val="none" w:sz="0" w:space="0" w:color="auto"/>
            <w:bottom w:val="none" w:sz="0" w:space="0" w:color="auto"/>
            <w:right w:val="none" w:sz="0" w:space="0" w:color="auto"/>
          </w:divBdr>
        </w:div>
        <w:div w:id="1601836289">
          <w:marLeft w:val="640"/>
          <w:marRight w:val="0"/>
          <w:marTop w:val="0"/>
          <w:marBottom w:val="0"/>
          <w:divBdr>
            <w:top w:val="none" w:sz="0" w:space="0" w:color="auto"/>
            <w:left w:val="none" w:sz="0" w:space="0" w:color="auto"/>
            <w:bottom w:val="none" w:sz="0" w:space="0" w:color="auto"/>
            <w:right w:val="none" w:sz="0" w:space="0" w:color="auto"/>
          </w:divBdr>
        </w:div>
        <w:div w:id="1313409854">
          <w:marLeft w:val="640"/>
          <w:marRight w:val="0"/>
          <w:marTop w:val="0"/>
          <w:marBottom w:val="0"/>
          <w:divBdr>
            <w:top w:val="none" w:sz="0" w:space="0" w:color="auto"/>
            <w:left w:val="none" w:sz="0" w:space="0" w:color="auto"/>
            <w:bottom w:val="none" w:sz="0" w:space="0" w:color="auto"/>
            <w:right w:val="none" w:sz="0" w:space="0" w:color="auto"/>
          </w:divBdr>
        </w:div>
        <w:div w:id="1633825127">
          <w:marLeft w:val="640"/>
          <w:marRight w:val="0"/>
          <w:marTop w:val="0"/>
          <w:marBottom w:val="0"/>
          <w:divBdr>
            <w:top w:val="none" w:sz="0" w:space="0" w:color="auto"/>
            <w:left w:val="none" w:sz="0" w:space="0" w:color="auto"/>
            <w:bottom w:val="none" w:sz="0" w:space="0" w:color="auto"/>
            <w:right w:val="none" w:sz="0" w:space="0" w:color="auto"/>
          </w:divBdr>
        </w:div>
        <w:div w:id="1305112793">
          <w:marLeft w:val="640"/>
          <w:marRight w:val="0"/>
          <w:marTop w:val="0"/>
          <w:marBottom w:val="0"/>
          <w:divBdr>
            <w:top w:val="none" w:sz="0" w:space="0" w:color="auto"/>
            <w:left w:val="none" w:sz="0" w:space="0" w:color="auto"/>
            <w:bottom w:val="none" w:sz="0" w:space="0" w:color="auto"/>
            <w:right w:val="none" w:sz="0" w:space="0" w:color="auto"/>
          </w:divBdr>
        </w:div>
        <w:div w:id="1469399015">
          <w:marLeft w:val="640"/>
          <w:marRight w:val="0"/>
          <w:marTop w:val="0"/>
          <w:marBottom w:val="0"/>
          <w:divBdr>
            <w:top w:val="none" w:sz="0" w:space="0" w:color="auto"/>
            <w:left w:val="none" w:sz="0" w:space="0" w:color="auto"/>
            <w:bottom w:val="none" w:sz="0" w:space="0" w:color="auto"/>
            <w:right w:val="none" w:sz="0" w:space="0" w:color="auto"/>
          </w:divBdr>
        </w:div>
        <w:div w:id="233777636">
          <w:marLeft w:val="640"/>
          <w:marRight w:val="0"/>
          <w:marTop w:val="0"/>
          <w:marBottom w:val="0"/>
          <w:divBdr>
            <w:top w:val="none" w:sz="0" w:space="0" w:color="auto"/>
            <w:left w:val="none" w:sz="0" w:space="0" w:color="auto"/>
            <w:bottom w:val="none" w:sz="0" w:space="0" w:color="auto"/>
            <w:right w:val="none" w:sz="0" w:space="0" w:color="auto"/>
          </w:divBdr>
        </w:div>
        <w:div w:id="727994308">
          <w:marLeft w:val="640"/>
          <w:marRight w:val="0"/>
          <w:marTop w:val="0"/>
          <w:marBottom w:val="0"/>
          <w:divBdr>
            <w:top w:val="none" w:sz="0" w:space="0" w:color="auto"/>
            <w:left w:val="none" w:sz="0" w:space="0" w:color="auto"/>
            <w:bottom w:val="none" w:sz="0" w:space="0" w:color="auto"/>
            <w:right w:val="none" w:sz="0" w:space="0" w:color="auto"/>
          </w:divBdr>
        </w:div>
        <w:div w:id="913856836">
          <w:marLeft w:val="640"/>
          <w:marRight w:val="0"/>
          <w:marTop w:val="0"/>
          <w:marBottom w:val="0"/>
          <w:divBdr>
            <w:top w:val="none" w:sz="0" w:space="0" w:color="auto"/>
            <w:left w:val="none" w:sz="0" w:space="0" w:color="auto"/>
            <w:bottom w:val="none" w:sz="0" w:space="0" w:color="auto"/>
            <w:right w:val="none" w:sz="0" w:space="0" w:color="auto"/>
          </w:divBdr>
        </w:div>
        <w:div w:id="528422075">
          <w:marLeft w:val="640"/>
          <w:marRight w:val="0"/>
          <w:marTop w:val="0"/>
          <w:marBottom w:val="0"/>
          <w:divBdr>
            <w:top w:val="none" w:sz="0" w:space="0" w:color="auto"/>
            <w:left w:val="none" w:sz="0" w:space="0" w:color="auto"/>
            <w:bottom w:val="none" w:sz="0" w:space="0" w:color="auto"/>
            <w:right w:val="none" w:sz="0" w:space="0" w:color="auto"/>
          </w:divBdr>
        </w:div>
        <w:div w:id="1478186698">
          <w:marLeft w:val="640"/>
          <w:marRight w:val="0"/>
          <w:marTop w:val="0"/>
          <w:marBottom w:val="0"/>
          <w:divBdr>
            <w:top w:val="none" w:sz="0" w:space="0" w:color="auto"/>
            <w:left w:val="none" w:sz="0" w:space="0" w:color="auto"/>
            <w:bottom w:val="none" w:sz="0" w:space="0" w:color="auto"/>
            <w:right w:val="none" w:sz="0" w:space="0" w:color="auto"/>
          </w:divBdr>
        </w:div>
        <w:div w:id="399981545">
          <w:marLeft w:val="640"/>
          <w:marRight w:val="0"/>
          <w:marTop w:val="0"/>
          <w:marBottom w:val="0"/>
          <w:divBdr>
            <w:top w:val="none" w:sz="0" w:space="0" w:color="auto"/>
            <w:left w:val="none" w:sz="0" w:space="0" w:color="auto"/>
            <w:bottom w:val="none" w:sz="0" w:space="0" w:color="auto"/>
            <w:right w:val="none" w:sz="0" w:space="0" w:color="auto"/>
          </w:divBdr>
        </w:div>
        <w:div w:id="35012351">
          <w:marLeft w:val="640"/>
          <w:marRight w:val="0"/>
          <w:marTop w:val="0"/>
          <w:marBottom w:val="0"/>
          <w:divBdr>
            <w:top w:val="none" w:sz="0" w:space="0" w:color="auto"/>
            <w:left w:val="none" w:sz="0" w:space="0" w:color="auto"/>
            <w:bottom w:val="none" w:sz="0" w:space="0" w:color="auto"/>
            <w:right w:val="none" w:sz="0" w:space="0" w:color="auto"/>
          </w:divBdr>
        </w:div>
        <w:div w:id="1585840337">
          <w:marLeft w:val="640"/>
          <w:marRight w:val="0"/>
          <w:marTop w:val="0"/>
          <w:marBottom w:val="0"/>
          <w:divBdr>
            <w:top w:val="none" w:sz="0" w:space="0" w:color="auto"/>
            <w:left w:val="none" w:sz="0" w:space="0" w:color="auto"/>
            <w:bottom w:val="none" w:sz="0" w:space="0" w:color="auto"/>
            <w:right w:val="none" w:sz="0" w:space="0" w:color="auto"/>
          </w:divBdr>
        </w:div>
        <w:div w:id="1601378278">
          <w:marLeft w:val="640"/>
          <w:marRight w:val="0"/>
          <w:marTop w:val="0"/>
          <w:marBottom w:val="0"/>
          <w:divBdr>
            <w:top w:val="none" w:sz="0" w:space="0" w:color="auto"/>
            <w:left w:val="none" w:sz="0" w:space="0" w:color="auto"/>
            <w:bottom w:val="none" w:sz="0" w:space="0" w:color="auto"/>
            <w:right w:val="none" w:sz="0" w:space="0" w:color="auto"/>
          </w:divBdr>
        </w:div>
        <w:div w:id="1318918433">
          <w:marLeft w:val="640"/>
          <w:marRight w:val="0"/>
          <w:marTop w:val="0"/>
          <w:marBottom w:val="0"/>
          <w:divBdr>
            <w:top w:val="none" w:sz="0" w:space="0" w:color="auto"/>
            <w:left w:val="none" w:sz="0" w:space="0" w:color="auto"/>
            <w:bottom w:val="none" w:sz="0" w:space="0" w:color="auto"/>
            <w:right w:val="none" w:sz="0" w:space="0" w:color="auto"/>
          </w:divBdr>
        </w:div>
        <w:div w:id="602029318">
          <w:marLeft w:val="640"/>
          <w:marRight w:val="0"/>
          <w:marTop w:val="0"/>
          <w:marBottom w:val="0"/>
          <w:divBdr>
            <w:top w:val="none" w:sz="0" w:space="0" w:color="auto"/>
            <w:left w:val="none" w:sz="0" w:space="0" w:color="auto"/>
            <w:bottom w:val="none" w:sz="0" w:space="0" w:color="auto"/>
            <w:right w:val="none" w:sz="0" w:space="0" w:color="auto"/>
          </w:divBdr>
        </w:div>
      </w:divsChild>
    </w:div>
    <w:div w:id="702441681">
      <w:bodyDiv w:val="1"/>
      <w:marLeft w:val="0"/>
      <w:marRight w:val="0"/>
      <w:marTop w:val="0"/>
      <w:marBottom w:val="0"/>
      <w:divBdr>
        <w:top w:val="none" w:sz="0" w:space="0" w:color="auto"/>
        <w:left w:val="none" w:sz="0" w:space="0" w:color="auto"/>
        <w:bottom w:val="none" w:sz="0" w:space="0" w:color="auto"/>
        <w:right w:val="none" w:sz="0" w:space="0" w:color="auto"/>
      </w:divBdr>
      <w:divsChild>
        <w:div w:id="43531682">
          <w:marLeft w:val="640"/>
          <w:marRight w:val="0"/>
          <w:marTop w:val="0"/>
          <w:marBottom w:val="0"/>
          <w:divBdr>
            <w:top w:val="none" w:sz="0" w:space="0" w:color="auto"/>
            <w:left w:val="none" w:sz="0" w:space="0" w:color="auto"/>
            <w:bottom w:val="none" w:sz="0" w:space="0" w:color="auto"/>
            <w:right w:val="none" w:sz="0" w:space="0" w:color="auto"/>
          </w:divBdr>
        </w:div>
        <w:div w:id="2022508436">
          <w:marLeft w:val="640"/>
          <w:marRight w:val="0"/>
          <w:marTop w:val="0"/>
          <w:marBottom w:val="0"/>
          <w:divBdr>
            <w:top w:val="none" w:sz="0" w:space="0" w:color="auto"/>
            <w:left w:val="none" w:sz="0" w:space="0" w:color="auto"/>
            <w:bottom w:val="none" w:sz="0" w:space="0" w:color="auto"/>
            <w:right w:val="none" w:sz="0" w:space="0" w:color="auto"/>
          </w:divBdr>
        </w:div>
        <w:div w:id="1322782066">
          <w:marLeft w:val="640"/>
          <w:marRight w:val="0"/>
          <w:marTop w:val="0"/>
          <w:marBottom w:val="0"/>
          <w:divBdr>
            <w:top w:val="none" w:sz="0" w:space="0" w:color="auto"/>
            <w:left w:val="none" w:sz="0" w:space="0" w:color="auto"/>
            <w:bottom w:val="none" w:sz="0" w:space="0" w:color="auto"/>
            <w:right w:val="none" w:sz="0" w:space="0" w:color="auto"/>
          </w:divBdr>
        </w:div>
        <w:div w:id="1459687619">
          <w:marLeft w:val="640"/>
          <w:marRight w:val="0"/>
          <w:marTop w:val="0"/>
          <w:marBottom w:val="0"/>
          <w:divBdr>
            <w:top w:val="none" w:sz="0" w:space="0" w:color="auto"/>
            <w:left w:val="none" w:sz="0" w:space="0" w:color="auto"/>
            <w:bottom w:val="none" w:sz="0" w:space="0" w:color="auto"/>
            <w:right w:val="none" w:sz="0" w:space="0" w:color="auto"/>
          </w:divBdr>
        </w:div>
        <w:div w:id="320037351">
          <w:marLeft w:val="640"/>
          <w:marRight w:val="0"/>
          <w:marTop w:val="0"/>
          <w:marBottom w:val="0"/>
          <w:divBdr>
            <w:top w:val="none" w:sz="0" w:space="0" w:color="auto"/>
            <w:left w:val="none" w:sz="0" w:space="0" w:color="auto"/>
            <w:bottom w:val="none" w:sz="0" w:space="0" w:color="auto"/>
            <w:right w:val="none" w:sz="0" w:space="0" w:color="auto"/>
          </w:divBdr>
        </w:div>
        <w:div w:id="288629978">
          <w:marLeft w:val="640"/>
          <w:marRight w:val="0"/>
          <w:marTop w:val="0"/>
          <w:marBottom w:val="0"/>
          <w:divBdr>
            <w:top w:val="none" w:sz="0" w:space="0" w:color="auto"/>
            <w:left w:val="none" w:sz="0" w:space="0" w:color="auto"/>
            <w:bottom w:val="none" w:sz="0" w:space="0" w:color="auto"/>
            <w:right w:val="none" w:sz="0" w:space="0" w:color="auto"/>
          </w:divBdr>
        </w:div>
        <w:div w:id="1461074262">
          <w:marLeft w:val="640"/>
          <w:marRight w:val="0"/>
          <w:marTop w:val="0"/>
          <w:marBottom w:val="0"/>
          <w:divBdr>
            <w:top w:val="none" w:sz="0" w:space="0" w:color="auto"/>
            <w:left w:val="none" w:sz="0" w:space="0" w:color="auto"/>
            <w:bottom w:val="none" w:sz="0" w:space="0" w:color="auto"/>
            <w:right w:val="none" w:sz="0" w:space="0" w:color="auto"/>
          </w:divBdr>
        </w:div>
        <w:div w:id="831801766">
          <w:marLeft w:val="640"/>
          <w:marRight w:val="0"/>
          <w:marTop w:val="0"/>
          <w:marBottom w:val="0"/>
          <w:divBdr>
            <w:top w:val="none" w:sz="0" w:space="0" w:color="auto"/>
            <w:left w:val="none" w:sz="0" w:space="0" w:color="auto"/>
            <w:bottom w:val="none" w:sz="0" w:space="0" w:color="auto"/>
            <w:right w:val="none" w:sz="0" w:space="0" w:color="auto"/>
          </w:divBdr>
        </w:div>
        <w:div w:id="162209864">
          <w:marLeft w:val="640"/>
          <w:marRight w:val="0"/>
          <w:marTop w:val="0"/>
          <w:marBottom w:val="0"/>
          <w:divBdr>
            <w:top w:val="none" w:sz="0" w:space="0" w:color="auto"/>
            <w:left w:val="none" w:sz="0" w:space="0" w:color="auto"/>
            <w:bottom w:val="none" w:sz="0" w:space="0" w:color="auto"/>
            <w:right w:val="none" w:sz="0" w:space="0" w:color="auto"/>
          </w:divBdr>
        </w:div>
        <w:div w:id="1845707139">
          <w:marLeft w:val="640"/>
          <w:marRight w:val="0"/>
          <w:marTop w:val="0"/>
          <w:marBottom w:val="0"/>
          <w:divBdr>
            <w:top w:val="none" w:sz="0" w:space="0" w:color="auto"/>
            <w:left w:val="none" w:sz="0" w:space="0" w:color="auto"/>
            <w:bottom w:val="none" w:sz="0" w:space="0" w:color="auto"/>
            <w:right w:val="none" w:sz="0" w:space="0" w:color="auto"/>
          </w:divBdr>
        </w:div>
        <w:div w:id="1222012164">
          <w:marLeft w:val="640"/>
          <w:marRight w:val="0"/>
          <w:marTop w:val="0"/>
          <w:marBottom w:val="0"/>
          <w:divBdr>
            <w:top w:val="none" w:sz="0" w:space="0" w:color="auto"/>
            <w:left w:val="none" w:sz="0" w:space="0" w:color="auto"/>
            <w:bottom w:val="none" w:sz="0" w:space="0" w:color="auto"/>
            <w:right w:val="none" w:sz="0" w:space="0" w:color="auto"/>
          </w:divBdr>
        </w:div>
        <w:div w:id="1464274839">
          <w:marLeft w:val="640"/>
          <w:marRight w:val="0"/>
          <w:marTop w:val="0"/>
          <w:marBottom w:val="0"/>
          <w:divBdr>
            <w:top w:val="none" w:sz="0" w:space="0" w:color="auto"/>
            <w:left w:val="none" w:sz="0" w:space="0" w:color="auto"/>
            <w:bottom w:val="none" w:sz="0" w:space="0" w:color="auto"/>
            <w:right w:val="none" w:sz="0" w:space="0" w:color="auto"/>
          </w:divBdr>
        </w:div>
        <w:div w:id="790048557">
          <w:marLeft w:val="640"/>
          <w:marRight w:val="0"/>
          <w:marTop w:val="0"/>
          <w:marBottom w:val="0"/>
          <w:divBdr>
            <w:top w:val="none" w:sz="0" w:space="0" w:color="auto"/>
            <w:left w:val="none" w:sz="0" w:space="0" w:color="auto"/>
            <w:bottom w:val="none" w:sz="0" w:space="0" w:color="auto"/>
            <w:right w:val="none" w:sz="0" w:space="0" w:color="auto"/>
          </w:divBdr>
        </w:div>
        <w:div w:id="1948274390">
          <w:marLeft w:val="640"/>
          <w:marRight w:val="0"/>
          <w:marTop w:val="0"/>
          <w:marBottom w:val="0"/>
          <w:divBdr>
            <w:top w:val="none" w:sz="0" w:space="0" w:color="auto"/>
            <w:left w:val="none" w:sz="0" w:space="0" w:color="auto"/>
            <w:bottom w:val="none" w:sz="0" w:space="0" w:color="auto"/>
            <w:right w:val="none" w:sz="0" w:space="0" w:color="auto"/>
          </w:divBdr>
        </w:div>
        <w:div w:id="1970669355">
          <w:marLeft w:val="640"/>
          <w:marRight w:val="0"/>
          <w:marTop w:val="0"/>
          <w:marBottom w:val="0"/>
          <w:divBdr>
            <w:top w:val="none" w:sz="0" w:space="0" w:color="auto"/>
            <w:left w:val="none" w:sz="0" w:space="0" w:color="auto"/>
            <w:bottom w:val="none" w:sz="0" w:space="0" w:color="auto"/>
            <w:right w:val="none" w:sz="0" w:space="0" w:color="auto"/>
          </w:divBdr>
        </w:div>
        <w:div w:id="58788972">
          <w:marLeft w:val="640"/>
          <w:marRight w:val="0"/>
          <w:marTop w:val="0"/>
          <w:marBottom w:val="0"/>
          <w:divBdr>
            <w:top w:val="none" w:sz="0" w:space="0" w:color="auto"/>
            <w:left w:val="none" w:sz="0" w:space="0" w:color="auto"/>
            <w:bottom w:val="none" w:sz="0" w:space="0" w:color="auto"/>
            <w:right w:val="none" w:sz="0" w:space="0" w:color="auto"/>
          </w:divBdr>
        </w:div>
        <w:div w:id="113910188">
          <w:marLeft w:val="640"/>
          <w:marRight w:val="0"/>
          <w:marTop w:val="0"/>
          <w:marBottom w:val="0"/>
          <w:divBdr>
            <w:top w:val="none" w:sz="0" w:space="0" w:color="auto"/>
            <w:left w:val="none" w:sz="0" w:space="0" w:color="auto"/>
            <w:bottom w:val="none" w:sz="0" w:space="0" w:color="auto"/>
            <w:right w:val="none" w:sz="0" w:space="0" w:color="auto"/>
          </w:divBdr>
        </w:div>
        <w:div w:id="1391347814">
          <w:marLeft w:val="640"/>
          <w:marRight w:val="0"/>
          <w:marTop w:val="0"/>
          <w:marBottom w:val="0"/>
          <w:divBdr>
            <w:top w:val="none" w:sz="0" w:space="0" w:color="auto"/>
            <w:left w:val="none" w:sz="0" w:space="0" w:color="auto"/>
            <w:bottom w:val="none" w:sz="0" w:space="0" w:color="auto"/>
            <w:right w:val="none" w:sz="0" w:space="0" w:color="auto"/>
          </w:divBdr>
        </w:div>
        <w:div w:id="193810949">
          <w:marLeft w:val="640"/>
          <w:marRight w:val="0"/>
          <w:marTop w:val="0"/>
          <w:marBottom w:val="0"/>
          <w:divBdr>
            <w:top w:val="none" w:sz="0" w:space="0" w:color="auto"/>
            <w:left w:val="none" w:sz="0" w:space="0" w:color="auto"/>
            <w:bottom w:val="none" w:sz="0" w:space="0" w:color="auto"/>
            <w:right w:val="none" w:sz="0" w:space="0" w:color="auto"/>
          </w:divBdr>
        </w:div>
        <w:div w:id="895776270">
          <w:marLeft w:val="640"/>
          <w:marRight w:val="0"/>
          <w:marTop w:val="0"/>
          <w:marBottom w:val="0"/>
          <w:divBdr>
            <w:top w:val="none" w:sz="0" w:space="0" w:color="auto"/>
            <w:left w:val="none" w:sz="0" w:space="0" w:color="auto"/>
            <w:bottom w:val="none" w:sz="0" w:space="0" w:color="auto"/>
            <w:right w:val="none" w:sz="0" w:space="0" w:color="auto"/>
          </w:divBdr>
        </w:div>
        <w:div w:id="830369256">
          <w:marLeft w:val="640"/>
          <w:marRight w:val="0"/>
          <w:marTop w:val="0"/>
          <w:marBottom w:val="0"/>
          <w:divBdr>
            <w:top w:val="none" w:sz="0" w:space="0" w:color="auto"/>
            <w:left w:val="none" w:sz="0" w:space="0" w:color="auto"/>
            <w:bottom w:val="none" w:sz="0" w:space="0" w:color="auto"/>
            <w:right w:val="none" w:sz="0" w:space="0" w:color="auto"/>
          </w:divBdr>
        </w:div>
        <w:div w:id="306008080">
          <w:marLeft w:val="640"/>
          <w:marRight w:val="0"/>
          <w:marTop w:val="0"/>
          <w:marBottom w:val="0"/>
          <w:divBdr>
            <w:top w:val="none" w:sz="0" w:space="0" w:color="auto"/>
            <w:left w:val="none" w:sz="0" w:space="0" w:color="auto"/>
            <w:bottom w:val="none" w:sz="0" w:space="0" w:color="auto"/>
            <w:right w:val="none" w:sz="0" w:space="0" w:color="auto"/>
          </w:divBdr>
        </w:div>
        <w:div w:id="204803033">
          <w:marLeft w:val="640"/>
          <w:marRight w:val="0"/>
          <w:marTop w:val="0"/>
          <w:marBottom w:val="0"/>
          <w:divBdr>
            <w:top w:val="none" w:sz="0" w:space="0" w:color="auto"/>
            <w:left w:val="none" w:sz="0" w:space="0" w:color="auto"/>
            <w:bottom w:val="none" w:sz="0" w:space="0" w:color="auto"/>
            <w:right w:val="none" w:sz="0" w:space="0" w:color="auto"/>
          </w:divBdr>
        </w:div>
        <w:div w:id="212547536">
          <w:marLeft w:val="640"/>
          <w:marRight w:val="0"/>
          <w:marTop w:val="0"/>
          <w:marBottom w:val="0"/>
          <w:divBdr>
            <w:top w:val="none" w:sz="0" w:space="0" w:color="auto"/>
            <w:left w:val="none" w:sz="0" w:space="0" w:color="auto"/>
            <w:bottom w:val="none" w:sz="0" w:space="0" w:color="auto"/>
            <w:right w:val="none" w:sz="0" w:space="0" w:color="auto"/>
          </w:divBdr>
        </w:div>
        <w:div w:id="1316714343">
          <w:marLeft w:val="640"/>
          <w:marRight w:val="0"/>
          <w:marTop w:val="0"/>
          <w:marBottom w:val="0"/>
          <w:divBdr>
            <w:top w:val="none" w:sz="0" w:space="0" w:color="auto"/>
            <w:left w:val="none" w:sz="0" w:space="0" w:color="auto"/>
            <w:bottom w:val="none" w:sz="0" w:space="0" w:color="auto"/>
            <w:right w:val="none" w:sz="0" w:space="0" w:color="auto"/>
          </w:divBdr>
        </w:div>
        <w:div w:id="1644504496">
          <w:marLeft w:val="640"/>
          <w:marRight w:val="0"/>
          <w:marTop w:val="0"/>
          <w:marBottom w:val="0"/>
          <w:divBdr>
            <w:top w:val="none" w:sz="0" w:space="0" w:color="auto"/>
            <w:left w:val="none" w:sz="0" w:space="0" w:color="auto"/>
            <w:bottom w:val="none" w:sz="0" w:space="0" w:color="auto"/>
            <w:right w:val="none" w:sz="0" w:space="0" w:color="auto"/>
          </w:divBdr>
        </w:div>
        <w:div w:id="1484546475">
          <w:marLeft w:val="640"/>
          <w:marRight w:val="0"/>
          <w:marTop w:val="0"/>
          <w:marBottom w:val="0"/>
          <w:divBdr>
            <w:top w:val="none" w:sz="0" w:space="0" w:color="auto"/>
            <w:left w:val="none" w:sz="0" w:space="0" w:color="auto"/>
            <w:bottom w:val="none" w:sz="0" w:space="0" w:color="auto"/>
            <w:right w:val="none" w:sz="0" w:space="0" w:color="auto"/>
          </w:divBdr>
        </w:div>
        <w:div w:id="2043356385">
          <w:marLeft w:val="640"/>
          <w:marRight w:val="0"/>
          <w:marTop w:val="0"/>
          <w:marBottom w:val="0"/>
          <w:divBdr>
            <w:top w:val="none" w:sz="0" w:space="0" w:color="auto"/>
            <w:left w:val="none" w:sz="0" w:space="0" w:color="auto"/>
            <w:bottom w:val="none" w:sz="0" w:space="0" w:color="auto"/>
            <w:right w:val="none" w:sz="0" w:space="0" w:color="auto"/>
          </w:divBdr>
        </w:div>
        <w:div w:id="1307129324">
          <w:marLeft w:val="640"/>
          <w:marRight w:val="0"/>
          <w:marTop w:val="0"/>
          <w:marBottom w:val="0"/>
          <w:divBdr>
            <w:top w:val="none" w:sz="0" w:space="0" w:color="auto"/>
            <w:left w:val="none" w:sz="0" w:space="0" w:color="auto"/>
            <w:bottom w:val="none" w:sz="0" w:space="0" w:color="auto"/>
            <w:right w:val="none" w:sz="0" w:space="0" w:color="auto"/>
          </w:divBdr>
        </w:div>
        <w:div w:id="642808062">
          <w:marLeft w:val="640"/>
          <w:marRight w:val="0"/>
          <w:marTop w:val="0"/>
          <w:marBottom w:val="0"/>
          <w:divBdr>
            <w:top w:val="none" w:sz="0" w:space="0" w:color="auto"/>
            <w:left w:val="none" w:sz="0" w:space="0" w:color="auto"/>
            <w:bottom w:val="none" w:sz="0" w:space="0" w:color="auto"/>
            <w:right w:val="none" w:sz="0" w:space="0" w:color="auto"/>
          </w:divBdr>
        </w:div>
        <w:div w:id="1193953164">
          <w:marLeft w:val="640"/>
          <w:marRight w:val="0"/>
          <w:marTop w:val="0"/>
          <w:marBottom w:val="0"/>
          <w:divBdr>
            <w:top w:val="none" w:sz="0" w:space="0" w:color="auto"/>
            <w:left w:val="none" w:sz="0" w:space="0" w:color="auto"/>
            <w:bottom w:val="none" w:sz="0" w:space="0" w:color="auto"/>
            <w:right w:val="none" w:sz="0" w:space="0" w:color="auto"/>
          </w:divBdr>
        </w:div>
        <w:div w:id="1599633384">
          <w:marLeft w:val="640"/>
          <w:marRight w:val="0"/>
          <w:marTop w:val="0"/>
          <w:marBottom w:val="0"/>
          <w:divBdr>
            <w:top w:val="none" w:sz="0" w:space="0" w:color="auto"/>
            <w:left w:val="none" w:sz="0" w:space="0" w:color="auto"/>
            <w:bottom w:val="none" w:sz="0" w:space="0" w:color="auto"/>
            <w:right w:val="none" w:sz="0" w:space="0" w:color="auto"/>
          </w:divBdr>
        </w:div>
        <w:div w:id="427240887">
          <w:marLeft w:val="640"/>
          <w:marRight w:val="0"/>
          <w:marTop w:val="0"/>
          <w:marBottom w:val="0"/>
          <w:divBdr>
            <w:top w:val="none" w:sz="0" w:space="0" w:color="auto"/>
            <w:left w:val="none" w:sz="0" w:space="0" w:color="auto"/>
            <w:bottom w:val="none" w:sz="0" w:space="0" w:color="auto"/>
            <w:right w:val="none" w:sz="0" w:space="0" w:color="auto"/>
          </w:divBdr>
        </w:div>
        <w:div w:id="1516306675">
          <w:marLeft w:val="640"/>
          <w:marRight w:val="0"/>
          <w:marTop w:val="0"/>
          <w:marBottom w:val="0"/>
          <w:divBdr>
            <w:top w:val="none" w:sz="0" w:space="0" w:color="auto"/>
            <w:left w:val="none" w:sz="0" w:space="0" w:color="auto"/>
            <w:bottom w:val="none" w:sz="0" w:space="0" w:color="auto"/>
            <w:right w:val="none" w:sz="0" w:space="0" w:color="auto"/>
          </w:divBdr>
        </w:div>
        <w:div w:id="2083135381">
          <w:marLeft w:val="640"/>
          <w:marRight w:val="0"/>
          <w:marTop w:val="0"/>
          <w:marBottom w:val="0"/>
          <w:divBdr>
            <w:top w:val="none" w:sz="0" w:space="0" w:color="auto"/>
            <w:left w:val="none" w:sz="0" w:space="0" w:color="auto"/>
            <w:bottom w:val="none" w:sz="0" w:space="0" w:color="auto"/>
            <w:right w:val="none" w:sz="0" w:space="0" w:color="auto"/>
          </w:divBdr>
        </w:div>
        <w:div w:id="929386806">
          <w:marLeft w:val="640"/>
          <w:marRight w:val="0"/>
          <w:marTop w:val="0"/>
          <w:marBottom w:val="0"/>
          <w:divBdr>
            <w:top w:val="none" w:sz="0" w:space="0" w:color="auto"/>
            <w:left w:val="none" w:sz="0" w:space="0" w:color="auto"/>
            <w:bottom w:val="none" w:sz="0" w:space="0" w:color="auto"/>
            <w:right w:val="none" w:sz="0" w:space="0" w:color="auto"/>
          </w:divBdr>
        </w:div>
        <w:div w:id="568737705">
          <w:marLeft w:val="640"/>
          <w:marRight w:val="0"/>
          <w:marTop w:val="0"/>
          <w:marBottom w:val="0"/>
          <w:divBdr>
            <w:top w:val="none" w:sz="0" w:space="0" w:color="auto"/>
            <w:left w:val="none" w:sz="0" w:space="0" w:color="auto"/>
            <w:bottom w:val="none" w:sz="0" w:space="0" w:color="auto"/>
            <w:right w:val="none" w:sz="0" w:space="0" w:color="auto"/>
          </w:divBdr>
        </w:div>
        <w:div w:id="1628655920">
          <w:marLeft w:val="640"/>
          <w:marRight w:val="0"/>
          <w:marTop w:val="0"/>
          <w:marBottom w:val="0"/>
          <w:divBdr>
            <w:top w:val="none" w:sz="0" w:space="0" w:color="auto"/>
            <w:left w:val="none" w:sz="0" w:space="0" w:color="auto"/>
            <w:bottom w:val="none" w:sz="0" w:space="0" w:color="auto"/>
            <w:right w:val="none" w:sz="0" w:space="0" w:color="auto"/>
          </w:divBdr>
        </w:div>
        <w:div w:id="774833580">
          <w:marLeft w:val="640"/>
          <w:marRight w:val="0"/>
          <w:marTop w:val="0"/>
          <w:marBottom w:val="0"/>
          <w:divBdr>
            <w:top w:val="none" w:sz="0" w:space="0" w:color="auto"/>
            <w:left w:val="none" w:sz="0" w:space="0" w:color="auto"/>
            <w:bottom w:val="none" w:sz="0" w:space="0" w:color="auto"/>
            <w:right w:val="none" w:sz="0" w:space="0" w:color="auto"/>
          </w:divBdr>
        </w:div>
      </w:divsChild>
    </w:div>
    <w:div w:id="712845292">
      <w:bodyDiv w:val="1"/>
      <w:marLeft w:val="0"/>
      <w:marRight w:val="0"/>
      <w:marTop w:val="0"/>
      <w:marBottom w:val="0"/>
      <w:divBdr>
        <w:top w:val="none" w:sz="0" w:space="0" w:color="auto"/>
        <w:left w:val="none" w:sz="0" w:space="0" w:color="auto"/>
        <w:bottom w:val="none" w:sz="0" w:space="0" w:color="auto"/>
        <w:right w:val="none" w:sz="0" w:space="0" w:color="auto"/>
      </w:divBdr>
    </w:div>
    <w:div w:id="713500354">
      <w:bodyDiv w:val="1"/>
      <w:marLeft w:val="0"/>
      <w:marRight w:val="0"/>
      <w:marTop w:val="0"/>
      <w:marBottom w:val="0"/>
      <w:divBdr>
        <w:top w:val="none" w:sz="0" w:space="0" w:color="auto"/>
        <w:left w:val="none" w:sz="0" w:space="0" w:color="auto"/>
        <w:bottom w:val="none" w:sz="0" w:space="0" w:color="auto"/>
        <w:right w:val="none" w:sz="0" w:space="0" w:color="auto"/>
      </w:divBdr>
      <w:divsChild>
        <w:div w:id="878514864">
          <w:marLeft w:val="640"/>
          <w:marRight w:val="0"/>
          <w:marTop w:val="0"/>
          <w:marBottom w:val="0"/>
          <w:divBdr>
            <w:top w:val="none" w:sz="0" w:space="0" w:color="auto"/>
            <w:left w:val="none" w:sz="0" w:space="0" w:color="auto"/>
            <w:bottom w:val="none" w:sz="0" w:space="0" w:color="auto"/>
            <w:right w:val="none" w:sz="0" w:space="0" w:color="auto"/>
          </w:divBdr>
        </w:div>
        <w:div w:id="175269234">
          <w:marLeft w:val="640"/>
          <w:marRight w:val="0"/>
          <w:marTop w:val="0"/>
          <w:marBottom w:val="0"/>
          <w:divBdr>
            <w:top w:val="none" w:sz="0" w:space="0" w:color="auto"/>
            <w:left w:val="none" w:sz="0" w:space="0" w:color="auto"/>
            <w:bottom w:val="none" w:sz="0" w:space="0" w:color="auto"/>
            <w:right w:val="none" w:sz="0" w:space="0" w:color="auto"/>
          </w:divBdr>
        </w:div>
        <w:div w:id="1783763854">
          <w:marLeft w:val="640"/>
          <w:marRight w:val="0"/>
          <w:marTop w:val="0"/>
          <w:marBottom w:val="0"/>
          <w:divBdr>
            <w:top w:val="none" w:sz="0" w:space="0" w:color="auto"/>
            <w:left w:val="none" w:sz="0" w:space="0" w:color="auto"/>
            <w:bottom w:val="none" w:sz="0" w:space="0" w:color="auto"/>
            <w:right w:val="none" w:sz="0" w:space="0" w:color="auto"/>
          </w:divBdr>
        </w:div>
        <w:div w:id="1046876525">
          <w:marLeft w:val="640"/>
          <w:marRight w:val="0"/>
          <w:marTop w:val="0"/>
          <w:marBottom w:val="0"/>
          <w:divBdr>
            <w:top w:val="none" w:sz="0" w:space="0" w:color="auto"/>
            <w:left w:val="none" w:sz="0" w:space="0" w:color="auto"/>
            <w:bottom w:val="none" w:sz="0" w:space="0" w:color="auto"/>
            <w:right w:val="none" w:sz="0" w:space="0" w:color="auto"/>
          </w:divBdr>
        </w:div>
        <w:div w:id="518202551">
          <w:marLeft w:val="640"/>
          <w:marRight w:val="0"/>
          <w:marTop w:val="0"/>
          <w:marBottom w:val="0"/>
          <w:divBdr>
            <w:top w:val="none" w:sz="0" w:space="0" w:color="auto"/>
            <w:left w:val="none" w:sz="0" w:space="0" w:color="auto"/>
            <w:bottom w:val="none" w:sz="0" w:space="0" w:color="auto"/>
            <w:right w:val="none" w:sz="0" w:space="0" w:color="auto"/>
          </w:divBdr>
        </w:div>
        <w:div w:id="23479920">
          <w:marLeft w:val="640"/>
          <w:marRight w:val="0"/>
          <w:marTop w:val="0"/>
          <w:marBottom w:val="0"/>
          <w:divBdr>
            <w:top w:val="none" w:sz="0" w:space="0" w:color="auto"/>
            <w:left w:val="none" w:sz="0" w:space="0" w:color="auto"/>
            <w:bottom w:val="none" w:sz="0" w:space="0" w:color="auto"/>
            <w:right w:val="none" w:sz="0" w:space="0" w:color="auto"/>
          </w:divBdr>
        </w:div>
        <w:div w:id="1552569000">
          <w:marLeft w:val="640"/>
          <w:marRight w:val="0"/>
          <w:marTop w:val="0"/>
          <w:marBottom w:val="0"/>
          <w:divBdr>
            <w:top w:val="none" w:sz="0" w:space="0" w:color="auto"/>
            <w:left w:val="none" w:sz="0" w:space="0" w:color="auto"/>
            <w:bottom w:val="none" w:sz="0" w:space="0" w:color="auto"/>
            <w:right w:val="none" w:sz="0" w:space="0" w:color="auto"/>
          </w:divBdr>
        </w:div>
        <w:div w:id="113257244">
          <w:marLeft w:val="640"/>
          <w:marRight w:val="0"/>
          <w:marTop w:val="0"/>
          <w:marBottom w:val="0"/>
          <w:divBdr>
            <w:top w:val="none" w:sz="0" w:space="0" w:color="auto"/>
            <w:left w:val="none" w:sz="0" w:space="0" w:color="auto"/>
            <w:bottom w:val="none" w:sz="0" w:space="0" w:color="auto"/>
            <w:right w:val="none" w:sz="0" w:space="0" w:color="auto"/>
          </w:divBdr>
        </w:div>
        <w:div w:id="2025788928">
          <w:marLeft w:val="640"/>
          <w:marRight w:val="0"/>
          <w:marTop w:val="0"/>
          <w:marBottom w:val="0"/>
          <w:divBdr>
            <w:top w:val="none" w:sz="0" w:space="0" w:color="auto"/>
            <w:left w:val="none" w:sz="0" w:space="0" w:color="auto"/>
            <w:bottom w:val="none" w:sz="0" w:space="0" w:color="auto"/>
            <w:right w:val="none" w:sz="0" w:space="0" w:color="auto"/>
          </w:divBdr>
        </w:div>
        <w:div w:id="199703892">
          <w:marLeft w:val="640"/>
          <w:marRight w:val="0"/>
          <w:marTop w:val="0"/>
          <w:marBottom w:val="0"/>
          <w:divBdr>
            <w:top w:val="none" w:sz="0" w:space="0" w:color="auto"/>
            <w:left w:val="none" w:sz="0" w:space="0" w:color="auto"/>
            <w:bottom w:val="none" w:sz="0" w:space="0" w:color="auto"/>
            <w:right w:val="none" w:sz="0" w:space="0" w:color="auto"/>
          </w:divBdr>
        </w:div>
        <w:div w:id="1726634830">
          <w:marLeft w:val="640"/>
          <w:marRight w:val="0"/>
          <w:marTop w:val="0"/>
          <w:marBottom w:val="0"/>
          <w:divBdr>
            <w:top w:val="none" w:sz="0" w:space="0" w:color="auto"/>
            <w:left w:val="none" w:sz="0" w:space="0" w:color="auto"/>
            <w:bottom w:val="none" w:sz="0" w:space="0" w:color="auto"/>
            <w:right w:val="none" w:sz="0" w:space="0" w:color="auto"/>
          </w:divBdr>
        </w:div>
        <w:div w:id="1674642753">
          <w:marLeft w:val="640"/>
          <w:marRight w:val="0"/>
          <w:marTop w:val="0"/>
          <w:marBottom w:val="0"/>
          <w:divBdr>
            <w:top w:val="none" w:sz="0" w:space="0" w:color="auto"/>
            <w:left w:val="none" w:sz="0" w:space="0" w:color="auto"/>
            <w:bottom w:val="none" w:sz="0" w:space="0" w:color="auto"/>
            <w:right w:val="none" w:sz="0" w:space="0" w:color="auto"/>
          </w:divBdr>
        </w:div>
        <w:div w:id="256908083">
          <w:marLeft w:val="640"/>
          <w:marRight w:val="0"/>
          <w:marTop w:val="0"/>
          <w:marBottom w:val="0"/>
          <w:divBdr>
            <w:top w:val="none" w:sz="0" w:space="0" w:color="auto"/>
            <w:left w:val="none" w:sz="0" w:space="0" w:color="auto"/>
            <w:bottom w:val="none" w:sz="0" w:space="0" w:color="auto"/>
            <w:right w:val="none" w:sz="0" w:space="0" w:color="auto"/>
          </w:divBdr>
        </w:div>
        <w:div w:id="214699944">
          <w:marLeft w:val="640"/>
          <w:marRight w:val="0"/>
          <w:marTop w:val="0"/>
          <w:marBottom w:val="0"/>
          <w:divBdr>
            <w:top w:val="none" w:sz="0" w:space="0" w:color="auto"/>
            <w:left w:val="none" w:sz="0" w:space="0" w:color="auto"/>
            <w:bottom w:val="none" w:sz="0" w:space="0" w:color="auto"/>
            <w:right w:val="none" w:sz="0" w:space="0" w:color="auto"/>
          </w:divBdr>
        </w:div>
        <w:div w:id="749544143">
          <w:marLeft w:val="640"/>
          <w:marRight w:val="0"/>
          <w:marTop w:val="0"/>
          <w:marBottom w:val="0"/>
          <w:divBdr>
            <w:top w:val="none" w:sz="0" w:space="0" w:color="auto"/>
            <w:left w:val="none" w:sz="0" w:space="0" w:color="auto"/>
            <w:bottom w:val="none" w:sz="0" w:space="0" w:color="auto"/>
            <w:right w:val="none" w:sz="0" w:space="0" w:color="auto"/>
          </w:divBdr>
        </w:div>
        <w:div w:id="1853370812">
          <w:marLeft w:val="640"/>
          <w:marRight w:val="0"/>
          <w:marTop w:val="0"/>
          <w:marBottom w:val="0"/>
          <w:divBdr>
            <w:top w:val="none" w:sz="0" w:space="0" w:color="auto"/>
            <w:left w:val="none" w:sz="0" w:space="0" w:color="auto"/>
            <w:bottom w:val="none" w:sz="0" w:space="0" w:color="auto"/>
            <w:right w:val="none" w:sz="0" w:space="0" w:color="auto"/>
          </w:divBdr>
        </w:div>
        <w:div w:id="531848512">
          <w:marLeft w:val="640"/>
          <w:marRight w:val="0"/>
          <w:marTop w:val="0"/>
          <w:marBottom w:val="0"/>
          <w:divBdr>
            <w:top w:val="none" w:sz="0" w:space="0" w:color="auto"/>
            <w:left w:val="none" w:sz="0" w:space="0" w:color="auto"/>
            <w:bottom w:val="none" w:sz="0" w:space="0" w:color="auto"/>
            <w:right w:val="none" w:sz="0" w:space="0" w:color="auto"/>
          </w:divBdr>
        </w:div>
        <w:div w:id="167717555">
          <w:marLeft w:val="640"/>
          <w:marRight w:val="0"/>
          <w:marTop w:val="0"/>
          <w:marBottom w:val="0"/>
          <w:divBdr>
            <w:top w:val="none" w:sz="0" w:space="0" w:color="auto"/>
            <w:left w:val="none" w:sz="0" w:space="0" w:color="auto"/>
            <w:bottom w:val="none" w:sz="0" w:space="0" w:color="auto"/>
            <w:right w:val="none" w:sz="0" w:space="0" w:color="auto"/>
          </w:divBdr>
        </w:div>
        <w:div w:id="657418413">
          <w:marLeft w:val="640"/>
          <w:marRight w:val="0"/>
          <w:marTop w:val="0"/>
          <w:marBottom w:val="0"/>
          <w:divBdr>
            <w:top w:val="none" w:sz="0" w:space="0" w:color="auto"/>
            <w:left w:val="none" w:sz="0" w:space="0" w:color="auto"/>
            <w:bottom w:val="none" w:sz="0" w:space="0" w:color="auto"/>
            <w:right w:val="none" w:sz="0" w:space="0" w:color="auto"/>
          </w:divBdr>
        </w:div>
        <w:div w:id="1755275519">
          <w:marLeft w:val="640"/>
          <w:marRight w:val="0"/>
          <w:marTop w:val="0"/>
          <w:marBottom w:val="0"/>
          <w:divBdr>
            <w:top w:val="none" w:sz="0" w:space="0" w:color="auto"/>
            <w:left w:val="none" w:sz="0" w:space="0" w:color="auto"/>
            <w:bottom w:val="none" w:sz="0" w:space="0" w:color="auto"/>
            <w:right w:val="none" w:sz="0" w:space="0" w:color="auto"/>
          </w:divBdr>
        </w:div>
        <w:div w:id="1245839867">
          <w:marLeft w:val="640"/>
          <w:marRight w:val="0"/>
          <w:marTop w:val="0"/>
          <w:marBottom w:val="0"/>
          <w:divBdr>
            <w:top w:val="none" w:sz="0" w:space="0" w:color="auto"/>
            <w:left w:val="none" w:sz="0" w:space="0" w:color="auto"/>
            <w:bottom w:val="none" w:sz="0" w:space="0" w:color="auto"/>
            <w:right w:val="none" w:sz="0" w:space="0" w:color="auto"/>
          </w:divBdr>
        </w:div>
        <w:div w:id="1937210065">
          <w:marLeft w:val="640"/>
          <w:marRight w:val="0"/>
          <w:marTop w:val="0"/>
          <w:marBottom w:val="0"/>
          <w:divBdr>
            <w:top w:val="none" w:sz="0" w:space="0" w:color="auto"/>
            <w:left w:val="none" w:sz="0" w:space="0" w:color="auto"/>
            <w:bottom w:val="none" w:sz="0" w:space="0" w:color="auto"/>
            <w:right w:val="none" w:sz="0" w:space="0" w:color="auto"/>
          </w:divBdr>
        </w:div>
        <w:div w:id="1091271396">
          <w:marLeft w:val="640"/>
          <w:marRight w:val="0"/>
          <w:marTop w:val="0"/>
          <w:marBottom w:val="0"/>
          <w:divBdr>
            <w:top w:val="none" w:sz="0" w:space="0" w:color="auto"/>
            <w:left w:val="none" w:sz="0" w:space="0" w:color="auto"/>
            <w:bottom w:val="none" w:sz="0" w:space="0" w:color="auto"/>
            <w:right w:val="none" w:sz="0" w:space="0" w:color="auto"/>
          </w:divBdr>
        </w:div>
        <w:div w:id="892229036">
          <w:marLeft w:val="640"/>
          <w:marRight w:val="0"/>
          <w:marTop w:val="0"/>
          <w:marBottom w:val="0"/>
          <w:divBdr>
            <w:top w:val="none" w:sz="0" w:space="0" w:color="auto"/>
            <w:left w:val="none" w:sz="0" w:space="0" w:color="auto"/>
            <w:bottom w:val="none" w:sz="0" w:space="0" w:color="auto"/>
            <w:right w:val="none" w:sz="0" w:space="0" w:color="auto"/>
          </w:divBdr>
        </w:div>
        <w:div w:id="1506743406">
          <w:marLeft w:val="640"/>
          <w:marRight w:val="0"/>
          <w:marTop w:val="0"/>
          <w:marBottom w:val="0"/>
          <w:divBdr>
            <w:top w:val="none" w:sz="0" w:space="0" w:color="auto"/>
            <w:left w:val="none" w:sz="0" w:space="0" w:color="auto"/>
            <w:bottom w:val="none" w:sz="0" w:space="0" w:color="auto"/>
            <w:right w:val="none" w:sz="0" w:space="0" w:color="auto"/>
          </w:divBdr>
        </w:div>
        <w:div w:id="1433550902">
          <w:marLeft w:val="640"/>
          <w:marRight w:val="0"/>
          <w:marTop w:val="0"/>
          <w:marBottom w:val="0"/>
          <w:divBdr>
            <w:top w:val="none" w:sz="0" w:space="0" w:color="auto"/>
            <w:left w:val="none" w:sz="0" w:space="0" w:color="auto"/>
            <w:bottom w:val="none" w:sz="0" w:space="0" w:color="auto"/>
            <w:right w:val="none" w:sz="0" w:space="0" w:color="auto"/>
          </w:divBdr>
        </w:div>
        <w:div w:id="1877430053">
          <w:marLeft w:val="640"/>
          <w:marRight w:val="0"/>
          <w:marTop w:val="0"/>
          <w:marBottom w:val="0"/>
          <w:divBdr>
            <w:top w:val="none" w:sz="0" w:space="0" w:color="auto"/>
            <w:left w:val="none" w:sz="0" w:space="0" w:color="auto"/>
            <w:bottom w:val="none" w:sz="0" w:space="0" w:color="auto"/>
            <w:right w:val="none" w:sz="0" w:space="0" w:color="auto"/>
          </w:divBdr>
        </w:div>
        <w:div w:id="1643149106">
          <w:marLeft w:val="640"/>
          <w:marRight w:val="0"/>
          <w:marTop w:val="0"/>
          <w:marBottom w:val="0"/>
          <w:divBdr>
            <w:top w:val="none" w:sz="0" w:space="0" w:color="auto"/>
            <w:left w:val="none" w:sz="0" w:space="0" w:color="auto"/>
            <w:bottom w:val="none" w:sz="0" w:space="0" w:color="auto"/>
            <w:right w:val="none" w:sz="0" w:space="0" w:color="auto"/>
          </w:divBdr>
        </w:div>
        <w:div w:id="1710957081">
          <w:marLeft w:val="640"/>
          <w:marRight w:val="0"/>
          <w:marTop w:val="0"/>
          <w:marBottom w:val="0"/>
          <w:divBdr>
            <w:top w:val="none" w:sz="0" w:space="0" w:color="auto"/>
            <w:left w:val="none" w:sz="0" w:space="0" w:color="auto"/>
            <w:bottom w:val="none" w:sz="0" w:space="0" w:color="auto"/>
            <w:right w:val="none" w:sz="0" w:space="0" w:color="auto"/>
          </w:divBdr>
        </w:div>
        <w:div w:id="1021400244">
          <w:marLeft w:val="640"/>
          <w:marRight w:val="0"/>
          <w:marTop w:val="0"/>
          <w:marBottom w:val="0"/>
          <w:divBdr>
            <w:top w:val="none" w:sz="0" w:space="0" w:color="auto"/>
            <w:left w:val="none" w:sz="0" w:space="0" w:color="auto"/>
            <w:bottom w:val="none" w:sz="0" w:space="0" w:color="auto"/>
            <w:right w:val="none" w:sz="0" w:space="0" w:color="auto"/>
          </w:divBdr>
        </w:div>
        <w:div w:id="286938131">
          <w:marLeft w:val="640"/>
          <w:marRight w:val="0"/>
          <w:marTop w:val="0"/>
          <w:marBottom w:val="0"/>
          <w:divBdr>
            <w:top w:val="none" w:sz="0" w:space="0" w:color="auto"/>
            <w:left w:val="none" w:sz="0" w:space="0" w:color="auto"/>
            <w:bottom w:val="none" w:sz="0" w:space="0" w:color="auto"/>
            <w:right w:val="none" w:sz="0" w:space="0" w:color="auto"/>
          </w:divBdr>
        </w:div>
        <w:div w:id="1946384768">
          <w:marLeft w:val="640"/>
          <w:marRight w:val="0"/>
          <w:marTop w:val="0"/>
          <w:marBottom w:val="0"/>
          <w:divBdr>
            <w:top w:val="none" w:sz="0" w:space="0" w:color="auto"/>
            <w:left w:val="none" w:sz="0" w:space="0" w:color="auto"/>
            <w:bottom w:val="none" w:sz="0" w:space="0" w:color="auto"/>
            <w:right w:val="none" w:sz="0" w:space="0" w:color="auto"/>
          </w:divBdr>
        </w:div>
        <w:div w:id="1407605991">
          <w:marLeft w:val="640"/>
          <w:marRight w:val="0"/>
          <w:marTop w:val="0"/>
          <w:marBottom w:val="0"/>
          <w:divBdr>
            <w:top w:val="none" w:sz="0" w:space="0" w:color="auto"/>
            <w:left w:val="none" w:sz="0" w:space="0" w:color="auto"/>
            <w:bottom w:val="none" w:sz="0" w:space="0" w:color="auto"/>
            <w:right w:val="none" w:sz="0" w:space="0" w:color="auto"/>
          </w:divBdr>
        </w:div>
        <w:div w:id="1077556255">
          <w:marLeft w:val="640"/>
          <w:marRight w:val="0"/>
          <w:marTop w:val="0"/>
          <w:marBottom w:val="0"/>
          <w:divBdr>
            <w:top w:val="none" w:sz="0" w:space="0" w:color="auto"/>
            <w:left w:val="none" w:sz="0" w:space="0" w:color="auto"/>
            <w:bottom w:val="none" w:sz="0" w:space="0" w:color="auto"/>
            <w:right w:val="none" w:sz="0" w:space="0" w:color="auto"/>
          </w:divBdr>
        </w:div>
        <w:div w:id="733353657">
          <w:marLeft w:val="640"/>
          <w:marRight w:val="0"/>
          <w:marTop w:val="0"/>
          <w:marBottom w:val="0"/>
          <w:divBdr>
            <w:top w:val="none" w:sz="0" w:space="0" w:color="auto"/>
            <w:left w:val="none" w:sz="0" w:space="0" w:color="auto"/>
            <w:bottom w:val="none" w:sz="0" w:space="0" w:color="auto"/>
            <w:right w:val="none" w:sz="0" w:space="0" w:color="auto"/>
          </w:divBdr>
        </w:div>
        <w:div w:id="1179202376">
          <w:marLeft w:val="640"/>
          <w:marRight w:val="0"/>
          <w:marTop w:val="0"/>
          <w:marBottom w:val="0"/>
          <w:divBdr>
            <w:top w:val="none" w:sz="0" w:space="0" w:color="auto"/>
            <w:left w:val="none" w:sz="0" w:space="0" w:color="auto"/>
            <w:bottom w:val="none" w:sz="0" w:space="0" w:color="auto"/>
            <w:right w:val="none" w:sz="0" w:space="0" w:color="auto"/>
          </w:divBdr>
        </w:div>
        <w:div w:id="1858501628">
          <w:marLeft w:val="640"/>
          <w:marRight w:val="0"/>
          <w:marTop w:val="0"/>
          <w:marBottom w:val="0"/>
          <w:divBdr>
            <w:top w:val="none" w:sz="0" w:space="0" w:color="auto"/>
            <w:left w:val="none" w:sz="0" w:space="0" w:color="auto"/>
            <w:bottom w:val="none" w:sz="0" w:space="0" w:color="auto"/>
            <w:right w:val="none" w:sz="0" w:space="0" w:color="auto"/>
          </w:divBdr>
        </w:div>
        <w:div w:id="501167984">
          <w:marLeft w:val="640"/>
          <w:marRight w:val="0"/>
          <w:marTop w:val="0"/>
          <w:marBottom w:val="0"/>
          <w:divBdr>
            <w:top w:val="none" w:sz="0" w:space="0" w:color="auto"/>
            <w:left w:val="none" w:sz="0" w:space="0" w:color="auto"/>
            <w:bottom w:val="none" w:sz="0" w:space="0" w:color="auto"/>
            <w:right w:val="none" w:sz="0" w:space="0" w:color="auto"/>
          </w:divBdr>
        </w:div>
        <w:div w:id="1299919551">
          <w:marLeft w:val="640"/>
          <w:marRight w:val="0"/>
          <w:marTop w:val="0"/>
          <w:marBottom w:val="0"/>
          <w:divBdr>
            <w:top w:val="none" w:sz="0" w:space="0" w:color="auto"/>
            <w:left w:val="none" w:sz="0" w:space="0" w:color="auto"/>
            <w:bottom w:val="none" w:sz="0" w:space="0" w:color="auto"/>
            <w:right w:val="none" w:sz="0" w:space="0" w:color="auto"/>
          </w:divBdr>
        </w:div>
        <w:div w:id="1862011762">
          <w:marLeft w:val="640"/>
          <w:marRight w:val="0"/>
          <w:marTop w:val="0"/>
          <w:marBottom w:val="0"/>
          <w:divBdr>
            <w:top w:val="none" w:sz="0" w:space="0" w:color="auto"/>
            <w:left w:val="none" w:sz="0" w:space="0" w:color="auto"/>
            <w:bottom w:val="none" w:sz="0" w:space="0" w:color="auto"/>
            <w:right w:val="none" w:sz="0" w:space="0" w:color="auto"/>
          </w:divBdr>
        </w:div>
        <w:div w:id="849641409">
          <w:marLeft w:val="640"/>
          <w:marRight w:val="0"/>
          <w:marTop w:val="0"/>
          <w:marBottom w:val="0"/>
          <w:divBdr>
            <w:top w:val="none" w:sz="0" w:space="0" w:color="auto"/>
            <w:left w:val="none" w:sz="0" w:space="0" w:color="auto"/>
            <w:bottom w:val="none" w:sz="0" w:space="0" w:color="auto"/>
            <w:right w:val="none" w:sz="0" w:space="0" w:color="auto"/>
          </w:divBdr>
        </w:div>
        <w:div w:id="944459350">
          <w:marLeft w:val="640"/>
          <w:marRight w:val="0"/>
          <w:marTop w:val="0"/>
          <w:marBottom w:val="0"/>
          <w:divBdr>
            <w:top w:val="none" w:sz="0" w:space="0" w:color="auto"/>
            <w:left w:val="none" w:sz="0" w:space="0" w:color="auto"/>
            <w:bottom w:val="none" w:sz="0" w:space="0" w:color="auto"/>
            <w:right w:val="none" w:sz="0" w:space="0" w:color="auto"/>
          </w:divBdr>
        </w:div>
        <w:div w:id="1309048125">
          <w:marLeft w:val="640"/>
          <w:marRight w:val="0"/>
          <w:marTop w:val="0"/>
          <w:marBottom w:val="0"/>
          <w:divBdr>
            <w:top w:val="none" w:sz="0" w:space="0" w:color="auto"/>
            <w:left w:val="none" w:sz="0" w:space="0" w:color="auto"/>
            <w:bottom w:val="none" w:sz="0" w:space="0" w:color="auto"/>
            <w:right w:val="none" w:sz="0" w:space="0" w:color="auto"/>
          </w:divBdr>
        </w:div>
        <w:div w:id="1157457010">
          <w:marLeft w:val="640"/>
          <w:marRight w:val="0"/>
          <w:marTop w:val="0"/>
          <w:marBottom w:val="0"/>
          <w:divBdr>
            <w:top w:val="none" w:sz="0" w:space="0" w:color="auto"/>
            <w:left w:val="none" w:sz="0" w:space="0" w:color="auto"/>
            <w:bottom w:val="none" w:sz="0" w:space="0" w:color="auto"/>
            <w:right w:val="none" w:sz="0" w:space="0" w:color="auto"/>
          </w:divBdr>
        </w:div>
        <w:div w:id="476453359">
          <w:marLeft w:val="640"/>
          <w:marRight w:val="0"/>
          <w:marTop w:val="0"/>
          <w:marBottom w:val="0"/>
          <w:divBdr>
            <w:top w:val="none" w:sz="0" w:space="0" w:color="auto"/>
            <w:left w:val="none" w:sz="0" w:space="0" w:color="auto"/>
            <w:bottom w:val="none" w:sz="0" w:space="0" w:color="auto"/>
            <w:right w:val="none" w:sz="0" w:space="0" w:color="auto"/>
          </w:divBdr>
        </w:div>
        <w:div w:id="93474537">
          <w:marLeft w:val="640"/>
          <w:marRight w:val="0"/>
          <w:marTop w:val="0"/>
          <w:marBottom w:val="0"/>
          <w:divBdr>
            <w:top w:val="none" w:sz="0" w:space="0" w:color="auto"/>
            <w:left w:val="none" w:sz="0" w:space="0" w:color="auto"/>
            <w:bottom w:val="none" w:sz="0" w:space="0" w:color="auto"/>
            <w:right w:val="none" w:sz="0" w:space="0" w:color="auto"/>
          </w:divBdr>
        </w:div>
        <w:div w:id="1383670373">
          <w:marLeft w:val="640"/>
          <w:marRight w:val="0"/>
          <w:marTop w:val="0"/>
          <w:marBottom w:val="0"/>
          <w:divBdr>
            <w:top w:val="none" w:sz="0" w:space="0" w:color="auto"/>
            <w:left w:val="none" w:sz="0" w:space="0" w:color="auto"/>
            <w:bottom w:val="none" w:sz="0" w:space="0" w:color="auto"/>
            <w:right w:val="none" w:sz="0" w:space="0" w:color="auto"/>
          </w:divBdr>
        </w:div>
        <w:div w:id="450242860">
          <w:marLeft w:val="640"/>
          <w:marRight w:val="0"/>
          <w:marTop w:val="0"/>
          <w:marBottom w:val="0"/>
          <w:divBdr>
            <w:top w:val="none" w:sz="0" w:space="0" w:color="auto"/>
            <w:left w:val="none" w:sz="0" w:space="0" w:color="auto"/>
            <w:bottom w:val="none" w:sz="0" w:space="0" w:color="auto"/>
            <w:right w:val="none" w:sz="0" w:space="0" w:color="auto"/>
          </w:divBdr>
        </w:div>
        <w:div w:id="102463820">
          <w:marLeft w:val="640"/>
          <w:marRight w:val="0"/>
          <w:marTop w:val="0"/>
          <w:marBottom w:val="0"/>
          <w:divBdr>
            <w:top w:val="none" w:sz="0" w:space="0" w:color="auto"/>
            <w:left w:val="none" w:sz="0" w:space="0" w:color="auto"/>
            <w:bottom w:val="none" w:sz="0" w:space="0" w:color="auto"/>
            <w:right w:val="none" w:sz="0" w:space="0" w:color="auto"/>
          </w:divBdr>
        </w:div>
        <w:div w:id="61366615">
          <w:marLeft w:val="640"/>
          <w:marRight w:val="0"/>
          <w:marTop w:val="0"/>
          <w:marBottom w:val="0"/>
          <w:divBdr>
            <w:top w:val="none" w:sz="0" w:space="0" w:color="auto"/>
            <w:left w:val="none" w:sz="0" w:space="0" w:color="auto"/>
            <w:bottom w:val="none" w:sz="0" w:space="0" w:color="auto"/>
            <w:right w:val="none" w:sz="0" w:space="0" w:color="auto"/>
          </w:divBdr>
        </w:div>
        <w:div w:id="1918588807">
          <w:marLeft w:val="640"/>
          <w:marRight w:val="0"/>
          <w:marTop w:val="0"/>
          <w:marBottom w:val="0"/>
          <w:divBdr>
            <w:top w:val="none" w:sz="0" w:space="0" w:color="auto"/>
            <w:left w:val="none" w:sz="0" w:space="0" w:color="auto"/>
            <w:bottom w:val="none" w:sz="0" w:space="0" w:color="auto"/>
            <w:right w:val="none" w:sz="0" w:space="0" w:color="auto"/>
          </w:divBdr>
        </w:div>
        <w:div w:id="55249321">
          <w:marLeft w:val="640"/>
          <w:marRight w:val="0"/>
          <w:marTop w:val="0"/>
          <w:marBottom w:val="0"/>
          <w:divBdr>
            <w:top w:val="none" w:sz="0" w:space="0" w:color="auto"/>
            <w:left w:val="none" w:sz="0" w:space="0" w:color="auto"/>
            <w:bottom w:val="none" w:sz="0" w:space="0" w:color="auto"/>
            <w:right w:val="none" w:sz="0" w:space="0" w:color="auto"/>
          </w:divBdr>
        </w:div>
        <w:div w:id="389814981">
          <w:marLeft w:val="640"/>
          <w:marRight w:val="0"/>
          <w:marTop w:val="0"/>
          <w:marBottom w:val="0"/>
          <w:divBdr>
            <w:top w:val="none" w:sz="0" w:space="0" w:color="auto"/>
            <w:left w:val="none" w:sz="0" w:space="0" w:color="auto"/>
            <w:bottom w:val="none" w:sz="0" w:space="0" w:color="auto"/>
            <w:right w:val="none" w:sz="0" w:space="0" w:color="auto"/>
          </w:divBdr>
        </w:div>
        <w:div w:id="370109666">
          <w:marLeft w:val="640"/>
          <w:marRight w:val="0"/>
          <w:marTop w:val="0"/>
          <w:marBottom w:val="0"/>
          <w:divBdr>
            <w:top w:val="none" w:sz="0" w:space="0" w:color="auto"/>
            <w:left w:val="none" w:sz="0" w:space="0" w:color="auto"/>
            <w:bottom w:val="none" w:sz="0" w:space="0" w:color="auto"/>
            <w:right w:val="none" w:sz="0" w:space="0" w:color="auto"/>
          </w:divBdr>
        </w:div>
        <w:div w:id="831526891">
          <w:marLeft w:val="640"/>
          <w:marRight w:val="0"/>
          <w:marTop w:val="0"/>
          <w:marBottom w:val="0"/>
          <w:divBdr>
            <w:top w:val="none" w:sz="0" w:space="0" w:color="auto"/>
            <w:left w:val="none" w:sz="0" w:space="0" w:color="auto"/>
            <w:bottom w:val="none" w:sz="0" w:space="0" w:color="auto"/>
            <w:right w:val="none" w:sz="0" w:space="0" w:color="auto"/>
          </w:divBdr>
        </w:div>
        <w:div w:id="521210461">
          <w:marLeft w:val="640"/>
          <w:marRight w:val="0"/>
          <w:marTop w:val="0"/>
          <w:marBottom w:val="0"/>
          <w:divBdr>
            <w:top w:val="none" w:sz="0" w:space="0" w:color="auto"/>
            <w:left w:val="none" w:sz="0" w:space="0" w:color="auto"/>
            <w:bottom w:val="none" w:sz="0" w:space="0" w:color="auto"/>
            <w:right w:val="none" w:sz="0" w:space="0" w:color="auto"/>
          </w:divBdr>
        </w:div>
        <w:div w:id="478545225">
          <w:marLeft w:val="640"/>
          <w:marRight w:val="0"/>
          <w:marTop w:val="0"/>
          <w:marBottom w:val="0"/>
          <w:divBdr>
            <w:top w:val="none" w:sz="0" w:space="0" w:color="auto"/>
            <w:left w:val="none" w:sz="0" w:space="0" w:color="auto"/>
            <w:bottom w:val="none" w:sz="0" w:space="0" w:color="auto"/>
            <w:right w:val="none" w:sz="0" w:space="0" w:color="auto"/>
          </w:divBdr>
        </w:div>
        <w:div w:id="1311522222">
          <w:marLeft w:val="640"/>
          <w:marRight w:val="0"/>
          <w:marTop w:val="0"/>
          <w:marBottom w:val="0"/>
          <w:divBdr>
            <w:top w:val="none" w:sz="0" w:space="0" w:color="auto"/>
            <w:left w:val="none" w:sz="0" w:space="0" w:color="auto"/>
            <w:bottom w:val="none" w:sz="0" w:space="0" w:color="auto"/>
            <w:right w:val="none" w:sz="0" w:space="0" w:color="auto"/>
          </w:divBdr>
        </w:div>
        <w:div w:id="1552841268">
          <w:marLeft w:val="640"/>
          <w:marRight w:val="0"/>
          <w:marTop w:val="0"/>
          <w:marBottom w:val="0"/>
          <w:divBdr>
            <w:top w:val="none" w:sz="0" w:space="0" w:color="auto"/>
            <w:left w:val="none" w:sz="0" w:space="0" w:color="auto"/>
            <w:bottom w:val="none" w:sz="0" w:space="0" w:color="auto"/>
            <w:right w:val="none" w:sz="0" w:space="0" w:color="auto"/>
          </w:divBdr>
        </w:div>
        <w:div w:id="1295065299">
          <w:marLeft w:val="640"/>
          <w:marRight w:val="0"/>
          <w:marTop w:val="0"/>
          <w:marBottom w:val="0"/>
          <w:divBdr>
            <w:top w:val="none" w:sz="0" w:space="0" w:color="auto"/>
            <w:left w:val="none" w:sz="0" w:space="0" w:color="auto"/>
            <w:bottom w:val="none" w:sz="0" w:space="0" w:color="auto"/>
            <w:right w:val="none" w:sz="0" w:space="0" w:color="auto"/>
          </w:divBdr>
        </w:div>
        <w:div w:id="1627201766">
          <w:marLeft w:val="640"/>
          <w:marRight w:val="0"/>
          <w:marTop w:val="0"/>
          <w:marBottom w:val="0"/>
          <w:divBdr>
            <w:top w:val="none" w:sz="0" w:space="0" w:color="auto"/>
            <w:left w:val="none" w:sz="0" w:space="0" w:color="auto"/>
            <w:bottom w:val="none" w:sz="0" w:space="0" w:color="auto"/>
            <w:right w:val="none" w:sz="0" w:space="0" w:color="auto"/>
          </w:divBdr>
        </w:div>
        <w:div w:id="887572142">
          <w:marLeft w:val="640"/>
          <w:marRight w:val="0"/>
          <w:marTop w:val="0"/>
          <w:marBottom w:val="0"/>
          <w:divBdr>
            <w:top w:val="none" w:sz="0" w:space="0" w:color="auto"/>
            <w:left w:val="none" w:sz="0" w:space="0" w:color="auto"/>
            <w:bottom w:val="none" w:sz="0" w:space="0" w:color="auto"/>
            <w:right w:val="none" w:sz="0" w:space="0" w:color="auto"/>
          </w:divBdr>
        </w:div>
        <w:div w:id="297808031">
          <w:marLeft w:val="640"/>
          <w:marRight w:val="0"/>
          <w:marTop w:val="0"/>
          <w:marBottom w:val="0"/>
          <w:divBdr>
            <w:top w:val="none" w:sz="0" w:space="0" w:color="auto"/>
            <w:left w:val="none" w:sz="0" w:space="0" w:color="auto"/>
            <w:bottom w:val="none" w:sz="0" w:space="0" w:color="auto"/>
            <w:right w:val="none" w:sz="0" w:space="0" w:color="auto"/>
          </w:divBdr>
        </w:div>
        <w:div w:id="1799566722">
          <w:marLeft w:val="640"/>
          <w:marRight w:val="0"/>
          <w:marTop w:val="0"/>
          <w:marBottom w:val="0"/>
          <w:divBdr>
            <w:top w:val="none" w:sz="0" w:space="0" w:color="auto"/>
            <w:left w:val="none" w:sz="0" w:space="0" w:color="auto"/>
            <w:bottom w:val="none" w:sz="0" w:space="0" w:color="auto"/>
            <w:right w:val="none" w:sz="0" w:space="0" w:color="auto"/>
          </w:divBdr>
        </w:div>
        <w:div w:id="1484158827">
          <w:marLeft w:val="640"/>
          <w:marRight w:val="0"/>
          <w:marTop w:val="0"/>
          <w:marBottom w:val="0"/>
          <w:divBdr>
            <w:top w:val="none" w:sz="0" w:space="0" w:color="auto"/>
            <w:left w:val="none" w:sz="0" w:space="0" w:color="auto"/>
            <w:bottom w:val="none" w:sz="0" w:space="0" w:color="auto"/>
            <w:right w:val="none" w:sz="0" w:space="0" w:color="auto"/>
          </w:divBdr>
        </w:div>
        <w:div w:id="1739983347">
          <w:marLeft w:val="640"/>
          <w:marRight w:val="0"/>
          <w:marTop w:val="0"/>
          <w:marBottom w:val="0"/>
          <w:divBdr>
            <w:top w:val="none" w:sz="0" w:space="0" w:color="auto"/>
            <w:left w:val="none" w:sz="0" w:space="0" w:color="auto"/>
            <w:bottom w:val="none" w:sz="0" w:space="0" w:color="auto"/>
            <w:right w:val="none" w:sz="0" w:space="0" w:color="auto"/>
          </w:divBdr>
        </w:div>
        <w:div w:id="664018281">
          <w:marLeft w:val="640"/>
          <w:marRight w:val="0"/>
          <w:marTop w:val="0"/>
          <w:marBottom w:val="0"/>
          <w:divBdr>
            <w:top w:val="none" w:sz="0" w:space="0" w:color="auto"/>
            <w:left w:val="none" w:sz="0" w:space="0" w:color="auto"/>
            <w:bottom w:val="none" w:sz="0" w:space="0" w:color="auto"/>
            <w:right w:val="none" w:sz="0" w:space="0" w:color="auto"/>
          </w:divBdr>
        </w:div>
        <w:div w:id="1659455899">
          <w:marLeft w:val="640"/>
          <w:marRight w:val="0"/>
          <w:marTop w:val="0"/>
          <w:marBottom w:val="0"/>
          <w:divBdr>
            <w:top w:val="none" w:sz="0" w:space="0" w:color="auto"/>
            <w:left w:val="none" w:sz="0" w:space="0" w:color="auto"/>
            <w:bottom w:val="none" w:sz="0" w:space="0" w:color="auto"/>
            <w:right w:val="none" w:sz="0" w:space="0" w:color="auto"/>
          </w:divBdr>
        </w:div>
        <w:div w:id="1377898932">
          <w:marLeft w:val="640"/>
          <w:marRight w:val="0"/>
          <w:marTop w:val="0"/>
          <w:marBottom w:val="0"/>
          <w:divBdr>
            <w:top w:val="none" w:sz="0" w:space="0" w:color="auto"/>
            <w:left w:val="none" w:sz="0" w:space="0" w:color="auto"/>
            <w:bottom w:val="none" w:sz="0" w:space="0" w:color="auto"/>
            <w:right w:val="none" w:sz="0" w:space="0" w:color="auto"/>
          </w:divBdr>
        </w:div>
        <w:div w:id="1111168487">
          <w:marLeft w:val="640"/>
          <w:marRight w:val="0"/>
          <w:marTop w:val="0"/>
          <w:marBottom w:val="0"/>
          <w:divBdr>
            <w:top w:val="none" w:sz="0" w:space="0" w:color="auto"/>
            <w:left w:val="none" w:sz="0" w:space="0" w:color="auto"/>
            <w:bottom w:val="none" w:sz="0" w:space="0" w:color="auto"/>
            <w:right w:val="none" w:sz="0" w:space="0" w:color="auto"/>
          </w:divBdr>
        </w:div>
        <w:div w:id="1009671673">
          <w:marLeft w:val="640"/>
          <w:marRight w:val="0"/>
          <w:marTop w:val="0"/>
          <w:marBottom w:val="0"/>
          <w:divBdr>
            <w:top w:val="none" w:sz="0" w:space="0" w:color="auto"/>
            <w:left w:val="none" w:sz="0" w:space="0" w:color="auto"/>
            <w:bottom w:val="none" w:sz="0" w:space="0" w:color="auto"/>
            <w:right w:val="none" w:sz="0" w:space="0" w:color="auto"/>
          </w:divBdr>
        </w:div>
        <w:div w:id="950937163">
          <w:marLeft w:val="640"/>
          <w:marRight w:val="0"/>
          <w:marTop w:val="0"/>
          <w:marBottom w:val="0"/>
          <w:divBdr>
            <w:top w:val="none" w:sz="0" w:space="0" w:color="auto"/>
            <w:left w:val="none" w:sz="0" w:space="0" w:color="auto"/>
            <w:bottom w:val="none" w:sz="0" w:space="0" w:color="auto"/>
            <w:right w:val="none" w:sz="0" w:space="0" w:color="auto"/>
          </w:divBdr>
        </w:div>
        <w:div w:id="278142889">
          <w:marLeft w:val="640"/>
          <w:marRight w:val="0"/>
          <w:marTop w:val="0"/>
          <w:marBottom w:val="0"/>
          <w:divBdr>
            <w:top w:val="none" w:sz="0" w:space="0" w:color="auto"/>
            <w:left w:val="none" w:sz="0" w:space="0" w:color="auto"/>
            <w:bottom w:val="none" w:sz="0" w:space="0" w:color="auto"/>
            <w:right w:val="none" w:sz="0" w:space="0" w:color="auto"/>
          </w:divBdr>
        </w:div>
        <w:div w:id="967200523">
          <w:marLeft w:val="640"/>
          <w:marRight w:val="0"/>
          <w:marTop w:val="0"/>
          <w:marBottom w:val="0"/>
          <w:divBdr>
            <w:top w:val="none" w:sz="0" w:space="0" w:color="auto"/>
            <w:left w:val="none" w:sz="0" w:space="0" w:color="auto"/>
            <w:bottom w:val="none" w:sz="0" w:space="0" w:color="auto"/>
            <w:right w:val="none" w:sz="0" w:space="0" w:color="auto"/>
          </w:divBdr>
        </w:div>
        <w:div w:id="1797016746">
          <w:marLeft w:val="640"/>
          <w:marRight w:val="0"/>
          <w:marTop w:val="0"/>
          <w:marBottom w:val="0"/>
          <w:divBdr>
            <w:top w:val="none" w:sz="0" w:space="0" w:color="auto"/>
            <w:left w:val="none" w:sz="0" w:space="0" w:color="auto"/>
            <w:bottom w:val="none" w:sz="0" w:space="0" w:color="auto"/>
            <w:right w:val="none" w:sz="0" w:space="0" w:color="auto"/>
          </w:divBdr>
        </w:div>
        <w:div w:id="886798464">
          <w:marLeft w:val="640"/>
          <w:marRight w:val="0"/>
          <w:marTop w:val="0"/>
          <w:marBottom w:val="0"/>
          <w:divBdr>
            <w:top w:val="none" w:sz="0" w:space="0" w:color="auto"/>
            <w:left w:val="none" w:sz="0" w:space="0" w:color="auto"/>
            <w:bottom w:val="none" w:sz="0" w:space="0" w:color="auto"/>
            <w:right w:val="none" w:sz="0" w:space="0" w:color="auto"/>
          </w:divBdr>
        </w:div>
        <w:div w:id="1756901733">
          <w:marLeft w:val="640"/>
          <w:marRight w:val="0"/>
          <w:marTop w:val="0"/>
          <w:marBottom w:val="0"/>
          <w:divBdr>
            <w:top w:val="none" w:sz="0" w:space="0" w:color="auto"/>
            <w:left w:val="none" w:sz="0" w:space="0" w:color="auto"/>
            <w:bottom w:val="none" w:sz="0" w:space="0" w:color="auto"/>
            <w:right w:val="none" w:sz="0" w:space="0" w:color="auto"/>
          </w:divBdr>
        </w:div>
        <w:div w:id="170418953">
          <w:marLeft w:val="640"/>
          <w:marRight w:val="0"/>
          <w:marTop w:val="0"/>
          <w:marBottom w:val="0"/>
          <w:divBdr>
            <w:top w:val="none" w:sz="0" w:space="0" w:color="auto"/>
            <w:left w:val="none" w:sz="0" w:space="0" w:color="auto"/>
            <w:bottom w:val="none" w:sz="0" w:space="0" w:color="auto"/>
            <w:right w:val="none" w:sz="0" w:space="0" w:color="auto"/>
          </w:divBdr>
        </w:div>
        <w:div w:id="1872646113">
          <w:marLeft w:val="640"/>
          <w:marRight w:val="0"/>
          <w:marTop w:val="0"/>
          <w:marBottom w:val="0"/>
          <w:divBdr>
            <w:top w:val="none" w:sz="0" w:space="0" w:color="auto"/>
            <w:left w:val="none" w:sz="0" w:space="0" w:color="auto"/>
            <w:bottom w:val="none" w:sz="0" w:space="0" w:color="auto"/>
            <w:right w:val="none" w:sz="0" w:space="0" w:color="auto"/>
          </w:divBdr>
        </w:div>
        <w:div w:id="2105615058">
          <w:marLeft w:val="640"/>
          <w:marRight w:val="0"/>
          <w:marTop w:val="0"/>
          <w:marBottom w:val="0"/>
          <w:divBdr>
            <w:top w:val="none" w:sz="0" w:space="0" w:color="auto"/>
            <w:left w:val="none" w:sz="0" w:space="0" w:color="auto"/>
            <w:bottom w:val="none" w:sz="0" w:space="0" w:color="auto"/>
            <w:right w:val="none" w:sz="0" w:space="0" w:color="auto"/>
          </w:divBdr>
        </w:div>
        <w:div w:id="1753161704">
          <w:marLeft w:val="640"/>
          <w:marRight w:val="0"/>
          <w:marTop w:val="0"/>
          <w:marBottom w:val="0"/>
          <w:divBdr>
            <w:top w:val="none" w:sz="0" w:space="0" w:color="auto"/>
            <w:left w:val="none" w:sz="0" w:space="0" w:color="auto"/>
            <w:bottom w:val="none" w:sz="0" w:space="0" w:color="auto"/>
            <w:right w:val="none" w:sz="0" w:space="0" w:color="auto"/>
          </w:divBdr>
        </w:div>
        <w:div w:id="560020987">
          <w:marLeft w:val="640"/>
          <w:marRight w:val="0"/>
          <w:marTop w:val="0"/>
          <w:marBottom w:val="0"/>
          <w:divBdr>
            <w:top w:val="none" w:sz="0" w:space="0" w:color="auto"/>
            <w:left w:val="none" w:sz="0" w:space="0" w:color="auto"/>
            <w:bottom w:val="none" w:sz="0" w:space="0" w:color="auto"/>
            <w:right w:val="none" w:sz="0" w:space="0" w:color="auto"/>
          </w:divBdr>
        </w:div>
        <w:div w:id="1447776650">
          <w:marLeft w:val="640"/>
          <w:marRight w:val="0"/>
          <w:marTop w:val="0"/>
          <w:marBottom w:val="0"/>
          <w:divBdr>
            <w:top w:val="none" w:sz="0" w:space="0" w:color="auto"/>
            <w:left w:val="none" w:sz="0" w:space="0" w:color="auto"/>
            <w:bottom w:val="none" w:sz="0" w:space="0" w:color="auto"/>
            <w:right w:val="none" w:sz="0" w:space="0" w:color="auto"/>
          </w:divBdr>
        </w:div>
        <w:div w:id="1205290101">
          <w:marLeft w:val="640"/>
          <w:marRight w:val="0"/>
          <w:marTop w:val="0"/>
          <w:marBottom w:val="0"/>
          <w:divBdr>
            <w:top w:val="none" w:sz="0" w:space="0" w:color="auto"/>
            <w:left w:val="none" w:sz="0" w:space="0" w:color="auto"/>
            <w:bottom w:val="none" w:sz="0" w:space="0" w:color="auto"/>
            <w:right w:val="none" w:sz="0" w:space="0" w:color="auto"/>
          </w:divBdr>
        </w:div>
        <w:div w:id="1559514084">
          <w:marLeft w:val="640"/>
          <w:marRight w:val="0"/>
          <w:marTop w:val="0"/>
          <w:marBottom w:val="0"/>
          <w:divBdr>
            <w:top w:val="none" w:sz="0" w:space="0" w:color="auto"/>
            <w:left w:val="none" w:sz="0" w:space="0" w:color="auto"/>
            <w:bottom w:val="none" w:sz="0" w:space="0" w:color="auto"/>
            <w:right w:val="none" w:sz="0" w:space="0" w:color="auto"/>
          </w:divBdr>
        </w:div>
        <w:div w:id="364254604">
          <w:marLeft w:val="640"/>
          <w:marRight w:val="0"/>
          <w:marTop w:val="0"/>
          <w:marBottom w:val="0"/>
          <w:divBdr>
            <w:top w:val="none" w:sz="0" w:space="0" w:color="auto"/>
            <w:left w:val="none" w:sz="0" w:space="0" w:color="auto"/>
            <w:bottom w:val="none" w:sz="0" w:space="0" w:color="auto"/>
            <w:right w:val="none" w:sz="0" w:space="0" w:color="auto"/>
          </w:divBdr>
        </w:div>
      </w:divsChild>
    </w:div>
    <w:div w:id="720247202">
      <w:bodyDiv w:val="1"/>
      <w:marLeft w:val="0"/>
      <w:marRight w:val="0"/>
      <w:marTop w:val="0"/>
      <w:marBottom w:val="0"/>
      <w:divBdr>
        <w:top w:val="none" w:sz="0" w:space="0" w:color="auto"/>
        <w:left w:val="none" w:sz="0" w:space="0" w:color="auto"/>
        <w:bottom w:val="none" w:sz="0" w:space="0" w:color="auto"/>
        <w:right w:val="none" w:sz="0" w:space="0" w:color="auto"/>
      </w:divBdr>
      <w:divsChild>
        <w:div w:id="898443164">
          <w:marLeft w:val="936"/>
          <w:marRight w:val="0"/>
          <w:marTop w:val="75"/>
          <w:marBottom w:val="0"/>
          <w:divBdr>
            <w:top w:val="none" w:sz="0" w:space="0" w:color="auto"/>
            <w:left w:val="none" w:sz="0" w:space="0" w:color="auto"/>
            <w:bottom w:val="none" w:sz="0" w:space="0" w:color="auto"/>
            <w:right w:val="none" w:sz="0" w:space="0" w:color="auto"/>
          </w:divBdr>
        </w:div>
        <w:div w:id="948005416">
          <w:marLeft w:val="936"/>
          <w:marRight w:val="0"/>
          <w:marTop w:val="0"/>
          <w:marBottom w:val="0"/>
          <w:divBdr>
            <w:top w:val="none" w:sz="0" w:space="0" w:color="auto"/>
            <w:left w:val="none" w:sz="0" w:space="0" w:color="auto"/>
            <w:bottom w:val="none" w:sz="0" w:space="0" w:color="auto"/>
            <w:right w:val="none" w:sz="0" w:space="0" w:color="auto"/>
          </w:divBdr>
        </w:div>
      </w:divsChild>
    </w:div>
    <w:div w:id="721056881">
      <w:bodyDiv w:val="1"/>
      <w:marLeft w:val="0"/>
      <w:marRight w:val="0"/>
      <w:marTop w:val="0"/>
      <w:marBottom w:val="0"/>
      <w:divBdr>
        <w:top w:val="none" w:sz="0" w:space="0" w:color="auto"/>
        <w:left w:val="none" w:sz="0" w:space="0" w:color="auto"/>
        <w:bottom w:val="none" w:sz="0" w:space="0" w:color="auto"/>
        <w:right w:val="none" w:sz="0" w:space="0" w:color="auto"/>
      </w:divBdr>
      <w:divsChild>
        <w:div w:id="35934034">
          <w:marLeft w:val="640"/>
          <w:marRight w:val="0"/>
          <w:marTop w:val="0"/>
          <w:marBottom w:val="0"/>
          <w:divBdr>
            <w:top w:val="none" w:sz="0" w:space="0" w:color="auto"/>
            <w:left w:val="none" w:sz="0" w:space="0" w:color="auto"/>
            <w:bottom w:val="none" w:sz="0" w:space="0" w:color="auto"/>
            <w:right w:val="none" w:sz="0" w:space="0" w:color="auto"/>
          </w:divBdr>
        </w:div>
        <w:div w:id="266349508">
          <w:marLeft w:val="640"/>
          <w:marRight w:val="0"/>
          <w:marTop w:val="0"/>
          <w:marBottom w:val="0"/>
          <w:divBdr>
            <w:top w:val="none" w:sz="0" w:space="0" w:color="auto"/>
            <w:left w:val="none" w:sz="0" w:space="0" w:color="auto"/>
            <w:bottom w:val="none" w:sz="0" w:space="0" w:color="auto"/>
            <w:right w:val="none" w:sz="0" w:space="0" w:color="auto"/>
          </w:divBdr>
        </w:div>
        <w:div w:id="71048137">
          <w:marLeft w:val="640"/>
          <w:marRight w:val="0"/>
          <w:marTop w:val="0"/>
          <w:marBottom w:val="0"/>
          <w:divBdr>
            <w:top w:val="none" w:sz="0" w:space="0" w:color="auto"/>
            <w:left w:val="none" w:sz="0" w:space="0" w:color="auto"/>
            <w:bottom w:val="none" w:sz="0" w:space="0" w:color="auto"/>
            <w:right w:val="none" w:sz="0" w:space="0" w:color="auto"/>
          </w:divBdr>
        </w:div>
        <w:div w:id="1911307606">
          <w:marLeft w:val="640"/>
          <w:marRight w:val="0"/>
          <w:marTop w:val="0"/>
          <w:marBottom w:val="0"/>
          <w:divBdr>
            <w:top w:val="none" w:sz="0" w:space="0" w:color="auto"/>
            <w:left w:val="none" w:sz="0" w:space="0" w:color="auto"/>
            <w:bottom w:val="none" w:sz="0" w:space="0" w:color="auto"/>
            <w:right w:val="none" w:sz="0" w:space="0" w:color="auto"/>
          </w:divBdr>
        </w:div>
        <w:div w:id="650718895">
          <w:marLeft w:val="640"/>
          <w:marRight w:val="0"/>
          <w:marTop w:val="0"/>
          <w:marBottom w:val="0"/>
          <w:divBdr>
            <w:top w:val="none" w:sz="0" w:space="0" w:color="auto"/>
            <w:left w:val="none" w:sz="0" w:space="0" w:color="auto"/>
            <w:bottom w:val="none" w:sz="0" w:space="0" w:color="auto"/>
            <w:right w:val="none" w:sz="0" w:space="0" w:color="auto"/>
          </w:divBdr>
        </w:div>
        <w:div w:id="2007131382">
          <w:marLeft w:val="640"/>
          <w:marRight w:val="0"/>
          <w:marTop w:val="0"/>
          <w:marBottom w:val="0"/>
          <w:divBdr>
            <w:top w:val="none" w:sz="0" w:space="0" w:color="auto"/>
            <w:left w:val="none" w:sz="0" w:space="0" w:color="auto"/>
            <w:bottom w:val="none" w:sz="0" w:space="0" w:color="auto"/>
            <w:right w:val="none" w:sz="0" w:space="0" w:color="auto"/>
          </w:divBdr>
        </w:div>
        <w:div w:id="1385064243">
          <w:marLeft w:val="640"/>
          <w:marRight w:val="0"/>
          <w:marTop w:val="0"/>
          <w:marBottom w:val="0"/>
          <w:divBdr>
            <w:top w:val="none" w:sz="0" w:space="0" w:color="auto"/>
            <w:left w:val="none" w:sz="0" w:space="0" w:color="auto"/>
            <w:bottom w:val="none" w:sz="0" w:space="0" w:color="auto"/>
            <w:right w:val="none" w:sz="0" w:space="0" w:color="auto"/>
          </w:divBdr>
        </w:div>
        <w:div w:id="675380302">
          <w:marLeft w:val="640"/>
          <w:marRight w:val="0"/>
          <w:marTop w:val="0"/>
          <w:marBottom w:val="0"/>
          <w:divBdr>
            <w:top w:val="none" w:sz="0" w:space="0" w:color="auto"/>
            <w:left w:val="none" w:sz="0" w:space="0" w:color="auto"/>
            <w:bottom w:val="none" w:sz="0" w:space="0" w:color="auto"/>
            <w:right w:val="none" w:sz="0" w:space="0" w:color="auto"/>
          </w:divBdr>
        </w:div>
        <w:div w:id="1843470060">
          <w:marLeft w:val="640"/>
          <w:marRight w:val="0"/>
          <w:marTop w:val="0"/>
          <w:marBottom w:val="0"/>
          <w:divBdr>
            <w:top w:val="none" w:sz="0" w:space="0" w:color="auto"/>
            <w:left w:val="none" w:sz="0" w:space="0" w:color="auto"/>
            <w:bottom w:val="none" w:sz="0" w:space="0" w:color="auto"/>
            <w:right w:val="none" w:sz="0" w:space="0" w:color="auto"/>
          </w:divBdr>
        </w:div>
        <w:div w:id="1610576539">
          <w:marLeft w:val="640"/>
          <w:marRight w:val="0"/>
          <w:marTop w:val="0"/>
          <w:marBottom w:val="0"/>
          <w:divBdr>
            <w:top w:val="none" w:sz="0" w:space="0" w:color="auto"/>
            <w:left w:val="none" w:sz="0" w:space="0" w:color="auto"/>
            <w:bottom w:val="none" w:sz="0" w:space="0" w:color="auto"/>
            <w:right w:val="none" w:sz="0" w:space="0" w:color="auto"/>
          </w:divBdr>
        </w:div>
        <w:div w:id="1196969679">
          <w:marLeft w:val="640"/>
          <w:marRight w:val="0"/>
          <w:marTop w:val="0"/>
          <w:marBottom w:val="0"/>
          <w:divBdr>
            <w:top w:val="none" w:sz="0" w:space="0" w:color="auto"/>
            <w:left w:val="none" w:sz="0" w:space="0" w:color="auto"/>
            <w:bottom w:val="none" w:sz="0" w:space="0" w:color="auto"/>
            <w:right w:val="none" w:sz="0" w:space="0" w:color="auto"/>
          </w:divBdr>
        </w:div>
        <w:div w:id="1902596953">
          <w:marLeft w:val="640"/>
          <w:marRight w:val="0"/>
          <w:marTop w:val="0"/>
          <w:marBottom w:val="0"/>
          <w:divBdr>
            <w:top w:val="none" w:sz="0" w:space="0" w:color="auto"/>
            <w:left w:val="none" w:sz="0" w:space="0" w:color="auto"/>
            <w:bottom w:val="none" w:sz="0" w:space="0" w:color="auto"/>
            <w:right w:val="none" w:sz="0" w:space="0" w:color="auto"/>
          </w:divBdr>
        </w:div>
        <w:div w:id="250815776">
          <w:marLeft w:val="640"/>
          <w:marRight w:val="0"/>
          <w:marTop w:val="0"/>
          <w:marBottom w:val="0"/>
          <w:divBdr>
            <w:top w:val="none" w:sz="0" w:space="0" w:color="auto"/>
            <w:left w:val="none" w:sz="0" w:space="0" w:color="auto"/>
            <w:bottom w:val="none" w:sz="0" w:space="0" w:color="auto"/>
            <w:right w:val="none" w:sz="0" w:space="0" w:color="auto"/>
          </w:divBdr>
        </w:div>
        <w:div w:id="1439253107">
          <w:marLeft w:val="640"/>
          <w:marRight w:val="0"/>
          <w:marTop w:val="0"/>
          <w:marBottom w:val="0"/>
          <w:divBdr>
            <w:top w:val="none" w:sz="0" w:space="0" w:color="auto"/>
            <w:left w:val="none" w:sz="0" w:space="0" w:color="auto"/>
            <w:bottom w:val="none" w:sz="0" w:space="0" w:color="auto"/>
            <w:right w:val="none" w:sz="0" w:space="0" w:color="auto"/>
          </w:divBdr>
        </w:div>
        <w:div w:id="1660378062">
          <w:marLeft w:val="640"/>
          <w:marRight w:val="0"/>
          <w:marTop w:val="0"/>
          <w:marBottom w:val="0"/>
          <w:divBdr>
            <w:top w:val="none" w:sz="0" w:space="0" w:color="auto"/>
            <w:left w:val="none" w:sz="0" w:space="0" w:color="auto"/>
            <w:bottom w:val="none" w:sz="0" w:space="0" w:color="auto"/>
            <w:right w:val="none" w:sz="0" w:space="0" w:color="auto"/>
          </w:divBdr>
        </w:div>
        <w:div w:id="304088501">
          <w:marLeft w:val="640"/>
          <w:marRight w:val="0"/>
          <w:marTop w:val="0"/>
          <w:marBottom w:val="0"/>
          <w:divBdr>
            <w:top w:val="none" w:sz="0" w:space="0" w:color="auto"/>
            <w:left w:val="none" w:sz="0" w:space="0" w:color="auto"/>
            <w:bottom w:val="none" w:sz="0" w:space="0" w:color="auto"/>
            <w:right w:val="none" w:sz="0" w:space="0" w:color="auto"/>
          </w:divBdr>
        </w:div>
        <w:div w:id="1983653084">
          <w:marLeft w:val="640"/>
          <w:marRight w:val="0"/>
          <w:marTop w:val="0"/>
          <w:marBottom w:val="0"/>
          <w:divBdr>
            <w:top w:val="none" w:sz="0" w:space="0" w:color="auto"/>
            <w:left w:val="none" w:sz="0" w:space="0" w:color="auto"/>
            <w:bottom w:val="none" w:sz="0" w:space="0" w:color="auto"/>
            <w:right w:val="none" w:sz="0" w:space="0" w:color="auto"/>
          </w:divBdr>
        </w:div>
        <w:div w:id="646671830">
          <w:marLeft w:val="640"/>
          <w:marRight w:val="0"/>
          <w:marTop w:val="0"/>
          <w:marBottom w:val="0"/>
          <w:divBdr>
            <w:top w:val="none" w:sz="0" w:space="0" w:color="auto"/>
            <w:left w:val="none" w:sz="0" w:space="0" w:color="auto"/>
            <w:bottom w:val="none" w:sz="0" w:space="0" w:color="auto"/>
            <w:right w:val="none" w:sz="0" w:space="0" w:color="auto"/>
          </w:divBdr>
        </w:div>
        <w:div w:id="1363821570">
          <w:marLeft w:val="640"/>
          <w:marRight w:val="0"/>
          <w:marTop w:val="0"/>
          <w:marBottom w:val="0"/>
          <w:divBdr>
            <w:top w:val="none" w:sz="0" w:space="0" w:color="auto"/>
            <w:left w:val="none" w:sz="0" w:space="0" w:color="auto"/>
            <w:bottom w:val="none" w:sz="0" w:space="0" w:color="auto"/>
            <w:right w:val="none" w:sz="0" w:space="0" w:color="auto"/>
          </w:divBdr>
        </w:div>
        <w:div w:id="524556714">
          <w:marLeft w:val="640"/>
          <w:marRight w:val="0"/>
          <w:marTop w:val="0"/>
          <w:marBottom w:val="0"/>
          <w:divBdr>
            <w:top w:val="none" w:sz="0" w:space="0" w:color="auto"/>
            <w:left w:val="none" w:sz="0" w:space="0" w:color="auto"/>
            <w:bottom w:val="none" w:sz="0" w:space="0" w:color="auto"/>
            <w:right w:val="none" w:sz="0" w:space="0" w:color="auto"/>
          </w:divBdr>
        </w:div>
        <w:div w:id="497574534">
          <w:marLeft w:val="640"/>
          <w:marRight w:val="0"/>
          <w:marTop w:val="0"/>
          <w:marBottom w:val="0"/>
          <w:divBdr>
            <w:top w:val="none" w:sz="0" w:space="0" w:color="auto"/>
            <w:left w:val="none" w:sz="0" w:space="0" w:color="auto"/>
            <w:bottom w:val="none" w:sz="0" w:space="0" w:color="auto"/>
            <w:right w:val="none" w:sz="0" w:space="0" w:color="auto"/>
          </w:divBdr>
        </w:div>
        <w:div w:id="1252810843">
          <w:marLeft w:val="640"/>
          <w:marRight w:val="0"/>
          <w:marTop w:val="0"/>
          <w:marBottom w:val="0"/>
          <w:divBdr>
            <w:top w:val="none" w:sz="0" w:space="0" w:color="auto"/>
            <w:left w:val="none" w:sz="0" w:space="0" w:color="auto"/>
            <w:bottom w:val="none" w:sz="0" w:space="0" w:color="auto"/>
            <w:right w:val="none" w:sz="0" w:space="0" w:color="auto"/>
          </w:divBdr>
        </w:div>
        <w:div w:id="972557318">
          <w:marLeft w:val="640"/>
          <w:marRight w:val="0"/>
          <w:marTop w:val="0"/>
          <w:marBottom w:val="0"/>
          <w:divBdr>
            <w:top w:val="none" w:sz="0" w:space="0" w:color="auto"/>
            <w:left w:val="none" w:sz="0" w:space="0" w:color="auto"/>
            <w:bottom w:val="none" w:sz="0" w:space="0" w:color="auto"/>
            <w:right w:val="none" w:sz="0" w:space="0" w:color="auto"/>
          </w:divBdr>
        </w:div>
        <w:div w:id="1007437220">
          <w:marLeft w:val="640"/>
          <w:marRight w:val="0"/>
          <w:marTop w:val="0"/>
          <w:marBottom w:val="0"/>
          <w:divBdr>
            <w:top w:val="none" w:sz="0" w:space="0" w:color="auto"/>
            <w:left w:val="none" w:sz="0" w:space="0" w:color="auto"/>
            <w:bottom w:val="none" w:sz="0" w:space="0" w:color="auto"/>
            <w:right w:val="none" w:sz="0" w:space="0" w:color="auto"/>
          </w:divBdr>
        </w:div>
        <w:div w:id="1066076190">
          <w:marLeft w:val="640"/>
          <w:marRight w:val="0"/>
          <w:marTop w:val="0"/>
          <w:marBottom w:val="0"/>
          <w:divBdr>
            <w:top w:val="none" w:sz="0" w:space="0" w:color="auto"/>
            <w:left w:val="none" w:sz="0" w:space="0" w:color="auto"/>
            <w:bottom w:val="none" w:sz="0" w:space="0" w:color="auto"/>
            <w:right w:val="none" w:sz="0" w:space="0" w:color="auto"/>
          </w:divBdr>
        </w:div>
        <w:div w:id="2051147540">
          <w:marLeft w:val="640"/>
          <w:marRight w:val="0"/>
          <w:marTop w:val="0"/>
          <w:marBottom w:val="0"/>
          <w:divBdr>
            <w:top w:val="none" w:sz="0" w:space="0" w:color="auto"/>
            <w:left w:val="none" w:sz="0" w:space="0" w:color="auto"/>
            <w:bottom w:val="none" w:sz="0" w:space="0" w:color="auto"/>
            <w:right w:val="none" w:sz="0" w:space="0" w:color="auto"/>
          </w:divBdr>
        </w:div>
        <w:div w:id="652367934">
          <w:marLeft w:val="640"/>
          <w:marRight w:val="0"/>
          <w:marTop w:val="0"/>
          <w:marBottom w:val="0"/>
          <w:divBdr>
            <w:top w:val="none" w:sz="0" w:space="0" w:color="auto"/>
            <w:left w:val="none" w:sz="0" w:space="0" w:color="auto"/>
            <w:bottom w:val="none" w:sz="0" w:space="0" w:color="auto"/>
            <w:right w:val="none" w:sz="0" w:space="0" w:color="auto"/>
          </w:divBdr>
        </w:div>
        <w:div w:id="1389575407">
          <w:marLeft w:val="640"/>
          <w:marRight w:val="0"/>
          <w:marTop w:val="0"/>
          <w:marBottom w:val="0"/>
          <w:divBdr>
            <w:top w:val="none" w:sz="0" w:space="0" w:color="auto"/>
            <w:left w:val="none" w:sz="0" w:space="0" w:color="auto"/>
            <w:bottom w:val="none" w:sz="0" w:space="0" w:color="auto"/>
            <w:right w:val="none" w:sz="0" w:space="0" w:color="auto"/>
          </w:divBdr>
        </w:div>
        <w:div w:id="761801833">
          <w:marLeft w:val="640"/>
          <w:marRight w:val="0"/>
          <w:marTop w:val="0"/>
          <w:marBottom w:val="0"/>
          <w:divBdr>
            <w:top w:val="none" w:sz="0" w:space="0" w:color="auto"/>
            <w:left w:val="none" w:sz="0" w:space="0" w:color="auto"/>
            <w:bottom w:val="none" w:sz="0" w:space="0" w:color="auto"/>
            <w:right w:val="none" w:sz="0" w:space="0" w:color="auto"/>
          </w:divBdr>
        </w:div>
        <w:div w:id="1540312950">
          <w:marLeft w:val="640"/>
          <w:marRight w:val="0"/>
          <w:marTop w:val="0"/>
          <w:marBottom w:val="0"/>
          <w:divBdr>
            <w:top w:val="none" w:sz="0" w:space="0" w:color="auto"/>
            <w:left w:val="none" w:sz="0" w:space="0" w:color="auto"/>
            <w:bottom w:val="none" w:sz="0" w:space="0" w:color="auto"/>
            <w:right w:val="none" w:sz="0" w:space="0" w:color="auto"/>
          </w:divBdr>
        </w:div>
        <w:div w:id="330528720">
          <w:marLeft w:val="640"/>
          <w:marRight w:val="0"/>
          <w:marTop w:val="0"/>
          <w:marBottom w:val="0"/>
          <w:divBdr>
            <w:top w:val="none" w:sz="0" w:space="0" w:color="auto"/>
            <w:left w:val="none" w:sz="0" w:space="0" w:color="auto"/>
            <w:bottom w:val="none" w:sz="0" w:space="0" w:color="auto"/>
            <w:right w:val="none" w:sz="0" w:space="0" w:color="auto"/>
          </w:divBdr>
        </w:div>
        <w:div w:id="56323193">
          <w:marLeft w:val="640"/>
          <w:marRight w:val="0"/>
          <w:marTop w:val="0"/>
          <w:marBottom w:val="0"/>
          <w:divBdr>
            <w:top w:val="none" w:sz="0" w:space="0" w:color="auto"/>
            <w:left w:val="none" w:sz="0" w:space="0" w:color="auto"/>
            <w:bottom w:val="none" w:sz="0" w:space="0" w:color="auto"/>
            <w:right w:val="none" w:sz="0" w:space="0" w:color="auto"/>
          </w:divBdr>
        </w:div>
        <w:div w:id="216091936">
          <w:marLeft w:val="640"/>
          <w:marRight w:val="0"/>
          <w:marTop w:val="0"/>
          <w:marBottom w:val="0"/>
          <w:divBdr>
            <w:top w:val="none" w:sz="0" w:space="0" w:color="auto"/>
            <w:left w:val="none" w:sz="0" w:space="0" w:color="auto"/>
            <w:bottom w:val="none" w:sz="0" w:space="0" w:color="auto"/>
            <w:right w:val="none" w:sz="0" w:space="0" w:color="auto"/>
          </w:divBdr>
        </w:div>
        <w:div w:id="1595362362">
          <w:marLeft w:val="640"/>
          <w:marRight w:val="0"/>
          <w:marTop w:val="0"/>
          <w:marBottom w:val="0"/>
          <w:divBdr>
            <w:top w:val="none" w:sz="0" w:space="0" w:color="auto"/>
            <w:left w:val="none" w:sz="0" w:space="0" w:color="auto"/>
            <w:bottom w:val="none" w:sz="0" w:space="0" w:color="auto"/>
            <w:right w:val="none" w:sz="0" w:space="0" w:color="auto"/>
          </w:divBdr>
        </w:div>
        <w:div w:id="2033651532">
          <w:marLeft w:val="640"/>
          <w:marRight w:val="0"/>
          <w:marTop w:val="0"/>
          <w:marBottom w:val="0"/>
          <w:divBdr>
            <w:top w:val="none" w:sz="0" w:space="0" w:color="auto"/>
            <w:left w:val="none" w:sz="0" w:space="0" w:color="auto"/>
            <w:bottom w:val="none" w:sz="0" w:space="0" w:color="auto"/>
            <w:right w:val="none" w:sz="0" w:space="0" w:color="auto"/>
          </w:divBdr>
        </w:div>
        <w:div w:id="1968655539">
          <w:marLeft w:val="640"/>
          <w:marRight w:val="0"/>
          <w:marTop w:val="0"/>
          <w:marBottom w:val="0"/>
          <w:divBdr>
            <w:top w:val="none" w:sz="0" w:space="0" w:color="auto"/>
            <w:left w:val="none" w:sz="0" w:space="0" w:color="auto"/>
            <w:bottom w:val="none" w:sz="0" w:space="0" w:color="auto"/>
            <w:right w:val="none" w:sz="0" w:space="0" w:color="auto"/>
          </w:divBdr>
        </w:div>
        <w:div w:id="148912540">
          <w:marLeft w:val="640"/>
          <w:marRight w:val="0"/>
          <w:marTop w:val="0"/>
          <w:marBottom w:val="0"/>
          <w:divBdr>
            <w:top w:val="none" w:sz="0" w:space="0" w:color="auto"/>
            <w:left w:val="none" w:sz="0" w:space="0" w:color="auto"/>
            <w:bottom w:val="none" w:sz="0" w:space="0" w:color="auto"/>
            <w:right w:val="none" w:sz="0" w:space="0" w:color="auto"/>
          </w:divBdr>
        </w:div>
        <w:div w:id="847330497">
          <w:marLeft w:val="640"/>
          <w:marRight w:val="0"/>
          <w:marTop w:val="0"/>
          <w:marBottom w:val="0"/>
          <w:divBdr>
            <w:top w:val="none" w:sz="0" w:space="0" w:color="auto"/>
            <w:left w:val="none" w:sz="0" w:space="0" w:color="auto"/>
            <w:bottom w:val="none" w:sz="0" w:space="0" w:color="auto"/>
            <w:right w:val="none" w:sz="0" w:space="0" w:color="auto"/>
          </w:divBdr>
        </w:div>
        <w:div w:id="1550680037">
          <w:marLeft w:val="640"/>
          <w:marRight w:val="0"/>
          <w:marTop w:val="0"/>
          <w:marBottom w:val="0"/>
          <w:divBdr>
            <w:top w:val="none" w:sz="0" w:space="0" w:color="auto"/>
            <w:left w:val="none" w:sz="0" w:space="0" w:color="auto"/>
            <w:bottom w:val="none" w:sz="0" w:space="0" w:color="auto"/>
            <w:right w:val="none" w:sz="0" w:space="0" w:color="auto"/>
          </w:divBdr>
        </w:div>
        <w:div w:id="701201066">
          <w:marLeft w:val="640"/>
          <w:marRight w:val="0"/>
          <w:marTop w:val="0"/>
          <w:marBottom w:val="0"/>
          <w:divBdr>
            <w:top w:val="none" w:sz="0" w:space="0" w:color="auto"/>
            <w:left w:val="none" w:sz="0" w:space="0" w:color="auto"/>
            <w:bottom w:val="none" w:sz="0" w:space="0" w:color="auto"/>
            <w:right w:val="none" w:sz="0" w:space="0" w:color="auto"/>
          </w:divBdr>
        </w:div>
        <w:div w:id="1791781486">
          <w:marLeft w:val="640"/>
          <w:marRight w:val="0"/>
          <w:marTop w:val="0"/>
          <w:marBottom w:val="0"/>
          <w:divBdr>
            <w:top w:val="none" w:sz="0" w:space="0" w:color="auto"/>
            <w:left w:val="none" w:sz="0" w:space="0" w:color="auto"/>
            <w:bottom w:val="none" w:sz="0" w:space="0" w:color="auto"/>
            <w:right w:val="none" w:sz="0" w:space="0" w:color="auto"/>
          </w:divBdr>
        </w:div>
        <w:div w:id="792869801">
          <w:marLeft w:val="640"/>
          <w:marRight w:val="0"/>
          <w:marTop w:val="0"/>
          <w:marBottom w:val="0"/>
          <w:divBdr>
            <w:top w:val="none" w:sz="0" w:space="0" w:color="auto"/>
            <w:left w:val="none" w:sz="0" w:space="0" w:color="auto"/>
            <w:bottom w:val="none" w:sz="0" w:space="0" w:color="auto"/>
            <w:right w:val="none" w:sz="0" w:space="0" w:color="auto"/>
          </w:divBdr>
        </w:div>
        <w:div w:id="1372346286">
          <w:marLeft w:val="640"/>
          <w:marRight w:val="0"/>
          <w:marTop w:val="0"/>
          <w:marBottom w:val="0"/>
          <w:divBdr>
            <w:top w:val="none" w:sz="0" w:space="0" w:color="auto"/>
            <w:left w:val="none" w:sz="0" w:space="0" w:color="auto"/>
            <w:bottom w:val="none" w:sz="0" w:space="0" w:color="auto"/>
            <w:right w:val="none" w:sz="0" w:space="0" w:color="auto"/>
          </w:divBdr>
        </w:div>
        <w:div w:id="1237546557">
          <w:marLeft w:val="640"/>
          <w:marRight w:val="0"/>
          <w:marTop w:val="0"/>
          <w:marBottom w:val="0"/>
          <w:divBdr>
            <w:top w:val="none" w:sz="0" w:space="0" w:color="auto"/>
            <w:left w:val="none" w:sz="0" w:space="0" w:color="auto"/>
            <w:bottom w:val="none" w:sz="0" w:space="0" w:color="auto"/>
            <w:right w:val="none" w:sz="0" w:space="0" w:color="auto"/>
          </w:divBdr>
        </w:div>
        <w:div w:id="724991973">
          <w:marLeft w:val="640"/>
          <w:marRight w:val="0"/>
          <w:marTop w:val="0"/>
          <w:marBottom w:val="0"/>
          <w:divBdr>
            <w:top w:val="none" w:sz="0" w:space="0" w:color="auto"/>
            <w:left w:val="none" w:sz="0" w:space="0" w:color="auto"/>
            <w:bottom w:val="none" w:sz="0" w:space="0" w:color="auto"/>
            <w:right w:val="none" w:sz="0" w:space="0" w:color="auto"/>
          </w:divBdr>
        </w:div>
        <w:div w:id="459153995">
          <w:marLeft w:val="640"/>
          <w:marRight w:val="0"/>
          <w:marTop w:val="0"/>
          <w:marBottom w:val="0"/>
          <w:divBdr>
            <w:top w:val="none" w:sz="0" w:space="0" w:color="auto"/>
            <w:left w:val="none" w:sz="0" w:space="0" w:color="auto"/>
            <w:bottom w:val="none" w:sz="0" w:space="0" w:color="auto"/>
            <w:right w:val="none" w:sz="0" w:space="0" w:color="auto"/>
          </w:divBdr>
        </w:div>
        <w:div w:id="499202160">
          <w:marLeft w:val="640"/>
          <w:marRight w:val="0"/>
          <w:marTop w:val="0"/>
          <w:marBottom w:val="0"/>
          <w:divBdr>
            <w:top w:val="none" w:sz="0" w:space="0" w:color="auto"/>
            <w:left w:val="none" w:sz="0" w:space="0" w:color="auto"/>
            <w:bottom w:val="none" w:sz="0" w:space="0" w:color="auto"/>
            <w:right w:val="none" w:sz="0" w:space="0" w:color="auto"/>
          </w:divBdr>
        </w:div>
        <w:div w:id="1282371684">
          <w:marLeft w:val="640"/>
          <w:marRight w:val="0"/>
          <w:marTop w:val="0"/>
          <w:marBottom w:val="0"/>
          <w:divBdr>
            <w:top w:val="none" w:sz="0" w:space="0" w:color="auto"/>
            <w:left w:val="none" w:sz="0" w:space="0" w:color="auto"/>
            <w:bottom w:val="none" w:sz="0" w:space="0" w:color="auto"/>
            <w:right w:val="none" w:sz="0" w:space="0" w:color="auto"/>
          </w:divBdr>
        </w:div>
        <w:div w:id="1228615599">
          <w:marLeft w:val="640"/>
          <w:marRight w:val="0"/>
          <w:marTop w:val="0"/>
          <w:marBottom w:val="0"/>
          <w:divBdr>
            <w:top w:val="none" w:sz="0" w:space="0" w:color="auto"/>
            <w:left w:val="none" w:sz="0" w:space="0" w:color="auto"/>
            <w:bottom w:val="none" w:sz="0" w:space="0" w:color="auto"/>
            <w:right w:val="none" w:sz="0" w:space="0" w:color="auto"/>
          </w:divBdr>
        </w:div>
        <w:div w:id="1795251325">
          <w:marLeft w:val="640"/>
          <w:marRight w:val="0"/>
          <w:marTop w:val="0"/>
          <w:marBottom w:val="0"/>
          <w:divBdr>
            <w:top w:val="none" w:sz="0" w:space="0" w:color="auto"/>
            <w:left w:val="none" w:sz="0" w:space="0" w:color="auto"/>
            <w:bottom w:val="none" w:sz="0" w:space="0" w:color="auto"/>
            <w:right w:val="none" w:sz="0" w:space="0" w:color="auto"/>
          </w:divBdr>
        </w:div>
        <w:div w:id="1468356487">
          <w:marLeft w:val="640"/>
          <w:marRight w:val="0"/>
          <w:marTop w:val="0"/>
          <w:marBottom w:val="0"/>
          <w:divBdr>
            <w:top w:val="none" w:sz="0" w:space="0" w:color="auto"/>
            <w:left w:val="none" w:sz="0" w:space="0" w:color="auto"/>
            <w:bottom w:val="none" w:sz="0" w:space="0" w:color="auto"/>
            <w:right w:val="none" w:sz="0" w:space="0" w:color="auto"/>
          </w:divBdr>
        </w:div>
        <w:div w:id="1717393047">
          <w:marLeft w:val="640"/>
          <w:marRight w:val="0"/>
          <w:marTop w:val="0"/>
          <w:marBottom w:val="0"/>
          <w:divBdr>
            <w:top w:val="none" w:sz="0" w:space="0" w:color="auto"/>
            <w:left w:val="none" w:sz="0" w:space="0" w:color="auto"/>
            <w:bottom w:val="none" w:sz="0" w:space="0" w:color="auto"/>
            <w:right w:val="none" w:sz="0" w:space="0" w:color="auto"/>
          </w:divBdr>
        </w:div>
        <w:div w:id="2137603216">
          <w:marLeft w:val="640"/>
          <w:marRight w:val="0"/>
          <w:marTop w:val="0"/>
          <w:marBottom w:val="0"/>
          <w:divBdr>
            <w:top w:val="none" w:sz="0" w:space="0" w:color="auto"/>
            <w:left w:val="none" w:sz="0" w:space="0" w:color="auto"/>
            <w:bottom w:val="none" w:sz="0" w:space="0" w:color="auto"/>
            <w:right w:val="none" w:sz="0" w:space="0" w:color="auto"/>
          </w:divBdr>
        </w:div>
        <w:div w:id="211502726">
          <w:marLeft w:val="640"/>
          <w:marRight w:val="0"/>
          <w:marTop w:val="0"/>
          <w:marBottom w:val="0"/>
          <w:divBdr>
            <w:top w:val="none" w:sz="0" w:space="0" w:color="auto"/>
            <w:left w:val="none" w:sz="0" w:space="0" w:color="auto"/>
            <w:bottom w:val="none" w:sz="0" w:space="0" w:color="auto"/>
            <w:right w:val="none" w:sz="0" w:space="0" w:color="auto"/>
          </w:divBdr>
        </w:div>
        <w:div w:id="252519791">
          <w:marLeft w:val="640"/>
          <w:marRight w:val="0"/>
          <w:marTop w:val="0"/>
          <w:marBottom w:val="0"/>
          <w:divBdr>
            <w:top w:val="none" w:sz="0" w:space="0" w:color="auto"/>
            <w:left w:val="none" w:sz="0" w:space="0" w:color="auto"/>
            <w:bottom w:val="none" w:sz="0" w:space="0" w:color="auto"/>
            <w:right w:val="none" w:sz="0" w:space="0" w:color="auto"/>
          </w:divBdr>
        </w:div>
        <w:div w:id="458767283">
          <w:marLeft w:val="640"/>
          <w:marRight w:val="0"/>
          <w:marTop w:val="0"/>
          <w:marBottom w:val="0"/>
          <w:divBdr>
            <w:top w:val="none" w:sz="0" w:space="0" w:color="auto"/>
            <w:left w:val="none" w:sz="0" w:space="0" w:color="auto"/>
            <w:bottom w:val="none" w:sz="0" w:space="0" w:color="auto"/>
            <w:right w:val="none" w:sz="0" w:space="0" w:color="auto"/>
          </w:divBdr>
        </w:div>
        <w:div w:id="1655989806">
          <w:marLeft w:val="640"/>
          <w:marRight w:val="0"/>
          <w:marTop w:val="0"/>
          <w:marBottom w:val="0"/>
          <w:divBdr>
            <w:top w:val="none" w:sz="0" w:space="0" w:color="auto"/>
            <w:left w:val="none" w:sz="0" w:space="0" w:color="auto"/>
            <w:bottom w:val="none" w:sz="0" w:space="0" w:color="auto"/>
            <w:right w:val="none" w:sz="0" w:space="0" w:color="auto"/>
          </w:divBdr>
        </w:div>
        <w:div w:id="502360375">
          <w:marLeft w:val="640"/>
          <w:marRight w:val="0"/>
          <w:marTop w:val="0"/>
          <w:marBottom w:val="0"/>
          <w:divBdr>
            <w:top w:val="none" w:sz="0" w:space="0" w:color="auto"/>
            <w:left w:val="none" w:sz="0" w:space="0" w:color="auto"/>
            <w:bottom w:val="none" w:sz="0" w:space="0" w:color="auto"/>
            <w:right w:val="none" w:sz="0" w:space="0" w:color="auto"/>
          </w:divBdr>
        </w:div>
        <w:div w:id="132992900">
          <w:marLeft w:val="640"/>
          <w:marRight w:val="0"/>
          <w:marTop w:val="0"/>
          <w:marBottom w:val="0"/>
          <w:divBdr>
            <w:top w:val="none" w:sz="0" w:space="0" w:color="auto"/>
            <w:left w:val="none" w:sz="0" w:space="0" w:color="auto"/>
            <w:bottom w:val="none" w:sz="0" w:space="0" w:color="auto"/>
            <w:right w:val="none" w:sz="0" w:space="0" w:color="auto"/>
          </w:divBdr>
        </w:div>
        <w:div w:id="520709567">
          <w:marLeft w:val="640"/>
          <w:marRight w:val="0"/>
          <w:marTop w:val="0"/>
          <w:marBottom w:val="0"/>
          <w:divBdr>
            <w:top w:val="none" w:sz="0" w:space="0" w:color="auto"/>
            <w:left w:val="none" w:sz="0" w:space="0" w:color="auto"/>
            <w:bottom w:val="none" w:sz="0" w:space="0" w:color="auto"/>
            <w:right w:val="none" w:sz="0" w:space="0" w:color="auto"/>
          </w:divBdr>
        </w:div>
        <w:div w:id="1817188100">
          <w:marLeft w:val="640"/>
          <w:marRight w:val="0"/>
          <w:marTop w:val="0"/>
          <w:marBottom w:val="0"/>
          <w:divBdr>
            <w:top w:val="none" w:sz="0" w:space="0" w:color="auto"/>
            <w:left w:val="none" w:sz="0" w:space="0" w:color="auto"/>
            <w:bottom w:val="none" w:sz="0" w:space="0" w:color="auto"/>
            <w:right w:val="none" w:sz="0" w:space="0" w:color="auto"/>
          </w:divBdr>
        </w:div>
        <w:div w:id="86311996">
          <w:marLeft w:val="640"/>
          <w:marRight w:val="0"/>
          <w:marTop w:val="0"/>
          <w:marBottom w:val="0"/>
          <w:divBdr>
            <w:top w:val="none" w:sz="0" w:space="0" w:color="auto"/>
            <w:left w:val="none" w:sz="0" w:space="0" w:color="auto"/>
            <w:bottom w:val="none" w:sz="0" w:space="0" w:color="auto"/>
            <w:right w:val="none" w:sz="0" w:space="0" w:color="auto"/>
          </w:divBdr>
        </w:div>
        <w:div w:id="137770861">
          <w:marLeft w:val="640"/>
          <w:marRight w:val="0"/>
          <w:marTop w:val="0"/>
          <w:marBottom w:val="0"/>
          <w:divBdr>
            <w:top w:val="none" w:sz="0" w:space="0" w:color="auto"/>
            <w:left w:val="none" w:sz="0" w:space="0" w:color="auto"/>
            <w:bottom w:val="none" w:sz="0" w:space="0" w:color="auto"/>
            <w:right w:val="none" w:sz="0" w:space="0" w:color="auto"/>
          </w:divBdr>
        </w:div>
        <w:div w:id="2015449371">
          <w:marLeft w:val="640"/>
          <w:marRight w:val="0"/>
          <w:marTop w:val="0"/>
          <w:marBottom w:val="0"/>
          <w:divBdr>
            <w:top w:val="none" w:sz="0" w:space="0" w:color="auto"/>
            <w:left w:val="none" w:sz="0" w:space="0" w:color="auto"/>
            <w:bottom w:val="none" w:sz="0" w:space="0" w:color="auto"/>
            <w:right w:val="none" w:sz="0" w:space="0" w:color="auto"/>
          </w:divBdr>
        </w:div>
        <w:div w:id="381566566">
          <w:marLeft w:val="640"/>
          <w:marRight w:val="0"/>
          <w:marTop w:val="0"/>
          <w:marBottom w:val="0"/>
          <w:divBdr>
            <w:top w:val="none" w:sz="0" w:space="0" w:color="auto"/>
            <w:left w:val="none" w:sz="0" w:space="0" w:color="auto"/>
            <w:bottom w:val="none" w:sz="0" w:space="0" w:color="auto"/>
            <w:right w:val="none" w:sz="0" w:space="0" w:color="auto"/>
          </w:divBdr>
        </w:div>
        <w:div w:id="1995137536">
          <w:marLeft w:val="640"/>
          <w:marRight w:val="0"/>
          <w:marTop w:val="0"/>
          <w:marBottom w:val="0"/>
          <w:divBdr>
            <w:top w:val="none" w:sz="0" w:space="0" w:color="auto"/>
            <w:left w:val="none" w:sz="0" w:space="0" w:color="auto"/>
            <w:bottom w:val="none" w:sz="0" w:space="0" w:color="auto"/>
            <w:right w:val="none" w:sz="0" w:space="0" w:color="auto"/>
          </w:divBdr>
        </w:div>
        <w:div w:id="1126587955">
          <w:marLeft w:val="640"/>
          <w:marRight w:val="0"/>
          <w:marTop w:val="0"/>
          <w:marBottom w:val="0"/>
          <w:divBdr>
            <w:top w:val="none" w:sz="0" w:space="0" w:color="auto"/>
            <w:left w:val="none" w:sz="0" w:space="0" w:color="auto"/>
            <w:bottom w:val="none" w:sz="0" w:space="0" w:color="auto"/>
            <w:right w:val="none" w:sz="0" w:space="0" w:color="auto"/>
          </w:divBdr>
        </w:div>
        <w:div w:id="1621062905">
          <w:marLeft w:val="640"/>
          <w:marRight w:val="0"/>
          <w:marTop w:val="0"/>
          <w:marBottom w:val="0"/>
          <w:divBdr>
            <w:top w:val="none" w:sz="0" w:space="0" w:color="auto"/>
            <w:left w:val="none" w:sz="0" w:space="0" w:color="auto"/>
            <w:bottom w:val="none" w:sz="0" w:space="0" w:color="auto"/>
            <w:right w:val="none" w:sz="0" w:space="0" w:color="auto"/>
          </w:divBdr>
        </w:div>
        <w:div w:id="217714332">
          <w:marLeft w:val="640"/>
          <w:marRight w:val="0"/>
          <w:marTop w:val="0"/>
          <w:marBottom w:val="0"/>
          <w:divBdr>
            <w:top w:val="none" w:sz="0" w:space="0" w:color="auto"/>
            <w:left w:val="none" w:sz="0" w:space="0" w:color="auto"/>
            <w:bottom w:val="none" w:sz="0" w:space="0" w:color="auto"/>
            <w:right w:val="none" w:sz="0" w:space="0" w:color="auto"/>
          </w:divBdr>
        </w:div>
        <w:div w:id="352152435">
          <w:marLeft w:val="640"/>
          <w:marRight w:val="0"/>
          <w:marTop w:val="0"/>
          <w:marBottom w:val="0"/>
          <w:divBdr>
            <w:top w:val="none" w:sz="0" w:space="0" w:color="auto"/>
            <w:left w:val="none" w:sz="0" w:space="0" w:color="auto"/>
            <w:bottom w:val="none" w:sz="0" w:space="0" w:color="auto"/>
            <w:right w:val="none" w:sz="0" w:space="0" w:color="auto"/>
          </w:divBdr>
        </w:div>
        <w:div w:id="1388337845">
          <w:marLeft w:val="640"/>
          <w:marRight w:val="0"/>
          <w:marTop w:val="0"/>
          <w:marBottom w:val="0"/>
          <w:divBdr>
            <w:top w:val="none" w:sz="0" w:space="0" w:color="auto"/>
            <w:left w:val="none" w:sz="0" w:space="0" w:color="auto"/>
            <w:bottom w:val="none" w:sz="0" w:space="0" w:color="auto"/>
            <w:right w:val="none" w:sz="0" w:space="0" w:color="auto"/>
          </w:divBdr>
        </w:div>
        <w:div w:id="40402773">
          <w:marLeft w:val="640"/>
          <w:marRight w:val="0"/>
          <w:marTop w:val="0"/>
          <w:marBottom w:val="0"/>
          <w:divBdr>
            <w:top w:val="none" w:sz="0" w:space="0" w:color="auto"/>
            <w:left w:val="none" w:sz="0" w:space="0" w:color="auto"/>
            <w:bottom w:val="none" w:sz="0" w:space="0" w:color="auto"/>
            <w:right w:val="none" w:sz="0" w:space="0" w:color="auto"/>
          </w:divBdr>
        </w:div>
        <w:div w:id="2101874869">
          <w:marLeft w:val="640"/>
          <w:marRight w:val="0"/>
          <w:marTop w:val="0"/>
          <w:marBottom w:val="0"/>
          <w:divBdr>
            <w:top w:val="none" w:sz="0" w:space="0" w:color="auto"/>
            <w:left w:val="none" w:sz="0" w:space="0" w:color="auto"/>
            <w:bottom w:val="none" w:sz="0" w:space="0" w:color="auto"/>
            <w:right w:val="none" w:sz="0" w:space="0" w:color="auto"/>
          </w:divBdr>
        </w:div>
        <w:div w:id="2030717910">
          <w:marLeft w:val="640"/>
          <w:marRight w:val="0"/>
          <w:marTop w:val="0"/>
          <w:marBottom w:val="0"/>
          <w:divBdr>
            <w:top w:val="none" w:sz="0" w:space="0" w:color="auto"/>
            <w:left w:val="none" w:sz="0" w:space="0" w:color="auto"/>
            <w:bottom w:val="none" w:sz="0" w:space="0" w:color="auto"/>
            <w:right w:val="none" w:sz="0" w:space="0" w:color="auto"/>
          </w:divBdr>
        </w:div>
        <w:div w:id="1636790292">
          <w:marLeft w:val="640"/>
          <w:marRight w:val="0"/>
          <w:marTop w:val="0"/>
          <w:marBottom w:val="0"/>
          <w:divBdr>
            <w:top w:val="none" w:sz="0" w:space="0" w:color="auto"/>
            <w:left w:val="none" w:sz="0" w:space="0" w:color="auto"/>
            <w:bottom w:val="none" w:sz="0" w:space="0" w:color="auto"/>
            <w:right w:val="none" w:sz="0" w:space="0" w:color="auto"/>
          </w:divBdr>
        </w:div>
        <w:div w:id="1457522495">
          <w:marLeft w:val="640"/>
          <w:marRight w:val="0"/>
          <w:marTop w:val="0"/>
          <w:marBottom w:val="0"/>
          <w:divBdr>
            <w:top w:val="none" w:sz="0" w:space="0" w:color="auto"/>
            <w:left w:val="none" w:sz="0" w:space="0" w:color="auto"/>
            <w:bottom w:val="none" w:sz="0" w:space="0" w:color="auto"/>
            <w:right w:val="none" w:sz="0" w:space="0" w:color="auto"/>
          </w:divBdr>
        </w:div>
        <w:div w:id="57636060">
          <w:marLeft w:val="640"/>
          <w:marRight w:val="0"/>
          <w:marTop w:val="0"/>
          <w:marBottom w:val="0"/>
          <w:divBdr>
            <w:top w:val="none" w:sz="0" w:space="0" w:color="auto"/>
            <w:left w:val="none" w:sz="0" w:space="0" w:color="auto"/>
            <w:bottom w:val="none" w:sz="0" w:space="0" w:color="auto"/>
            <w:right w:val="none" w:sz="0" w:space="0" w:color="auto"/>
          </w:divBdr>
        </w:div>
        <w:div w:id="1193151404">
          <w:marLeft w:val="640"/>
          <w:marRight w:val="0"/>
          <w:marTop w:val="0"/>
          <w:marBottom w:val="0"/>
          <w:divBdr>
            <w:top w:val="none" w:sz="0" w:space="0" w:color="auto"/>
            <w:left w:val="none" w:sz="0" w:space="0" w:color="auto"/>
            <w:bottom w:val="none" w:sz="0" w:space="0" w:color="auto"/>
            <w:right w:val="none" w:sz="0" w:space="0" w:color="auto"/>
          </w:divBdr>
        </w:div>
        <w:div w:id="1270578440">
          <w:marLeft w:val="640"/>
          <w:marRight w:val="0"/>
          <w:marTop w:val="0"/>
          <w:marBottom w:val="0"/>
          <w:divBdr>
            <w:top w:val="none" w:sz="0" w:space="0" w:color="auto"/>
            <w:left w:val="none" w:sz="0" w:space="0" w:color="auto"/>
            <w:bottom w:val="none" w:sz="0" w:space="0" w:color="auto"/>
            <w:right w:val="none" w:sz="0" w:space="0" w:color="auto"/>
          </w:divBdr>
        </w:div>
        <w:div w:id="1296596759">
          <w:marLeft w:val="640"/>
          <w:marRight w:val="0"/>
          <w:marTop w:val="0"/>
          <w:marBottom w:val="0"/>
          <w:divBdr>
            <w:top w:val="none" w:sz="0" w:space="0" w:color="auto"/>
            <w:left w:val="none" w:sz="0" w:space="0" w:color="auto"/>
            <w:bottom w:val="none" w:sz="0" w:space="0" w:color="auto"/>
            <w:right w:val="none" w:sz="0" w:space="0" w:color="auto"/>
          </w:divBdr>
        </w:div>
        <w:div w:id="1098598880">
          <w:marLeft w:val="640"/>
          <w:marRight w:val="0"/>
          <w:marTop w:val="0"/>
          <w:marBottom w:val="0"/>
          <w:divBdr>
            <w:top w:val="none" w:sz="0" w:space="0" w:color="auto"/>
            <w:left w:val="none" w:sz="0" w:space="0" w:color="auto"/>
            <w:bottom w:val="none" w:sz="0" w:space="0" w:color="auto"/>
            <w:right w:val="none" w:sz="0" w:space="0" w:color="auto"/>
          </w:divBdr>
        </w:div>
      </w:divsChild>
    </w:div>
    <w:div w:id="722211987">
      <w:bodyDiv w:val="1"/>
      <w:marLeft w:val="0"/>
      <w:marRight w:val="0"/>
      <w:marTop w:val="0"/>
      <w:marBottom w:val="0"/>
      <w:divBdr>
        <w:top w:val="none" w:sz="0" w:space="0" w:color="auto"/>
        <w:left w:val="none" w:sz="0" w:space="0" w:color="auto"/>
        <w:bottom w:val="none" w:sz="0" w:space="0" w:color="auto"/>
        <w:right w:val="none" w:sz="0" w:space="0" w:color="auto"/>
      </w:divBdr>
      <w:divsChild>
        <w:div w:id="1021324229">
          <w:marLeft w:val="640"/>
          <w:marRight w:val="0"/>
          <w:marTop w:val="0"/>
          <w:marBottom w:val="0"/>
          <w:divBdr>
            <w:top w:val="none" w:sz="0" w:space="0" w:color="auto"/>
            <w:left w:val="none" w:sz="0" w:space="0" w:color="auto"/>
            <w:bottom w:val="none" w:sz="0" w:space="0" w:color="auto"/>
            <w:right w:val="none" w:sz="0" w:space="0" w:color="auto"/>
          </w:divBdr>
        </w:div>
        <w:div w:id="1049721476">
          <w:marLeft w:val="640"/>
          <w:marRight w:val="0"/>
          <w:marTop w:val="0"/>
          <w:marBottom w:val="0"/>
          <w:divBdr>
            <w:top w:val="none" w:sz="0" w:space="0" w:color="auto"/>
            <w:left w:val="none" w:sz="0" w:space="0" w:color="auto"/>
            <w:bottom w:val="none" w:sz="0" w:space="0" w:color="auto"/>
            <w:right w:val="none" w:sz="0" w:space="0" w:color="auto"/>
          </w:divBdr>
        </w:div>
        <w:div w:id="1063217562">
          <w:marLeft w:val="640"/>
          <w:marRight w:val="0"/>
          <w:marTop w:val="0"/>
          <w:marBottom w:val="0"/>
          <w:divBdr>
            <w:top w:val="none" w:sz="0" w:space="0" w:color="auto"/>
            <w:left w:val="none" w:sz="0" w:space="0" w:color="auto"/>
            <w:bottom w:val="none" w:sz="0" w:space="0" w:color="auto"/>
            <w:right w:val="none" w:sz="0" w:space="0" w:color="auto"/>
          </w:divBdr>
        </w:div>
        <w:div w:id="1541279302">
          <w:marLeft w:val="640"/>
          <w:marRight w:val="0"/>
          <w:marTop w:val="0"/>
          <w:marBottom w:val="0"/>
          <w:divBdr>
            <w:top w:val="none" w:sz="0" w:space="0" w:color="auto"/>
            <w:left w:val="none" w:sz="0" w:space="0" w:color="auto"/>
            <w:bottom w:val="none" w:sz="0" w:space="0" w:color="auto"/>
            <w:right w:val="none" w:sz="0" w:space="0" w:color="auto"/>
          </w:divBdr>
        </w:div>
        <w:div w:id="739064268">
          <w:marLeft w:val="640"/>
          <w:marRight w:val="0"/>
          <w:marTop w:val="0"/>
          <w:marBottom w:val="0"/>
          <w:divBdr>
            <w:top w:val="none" w:sz="0" w:space="0" w:color="auto"/>
            <w:left w:val="none" w:sz="0" w:space="0" w:color="auto"/>
            <w:bottom w:val="none" w:sz="0" w:space="0" w:color="auto"/>
            <w:right w:val="none" w:sz="0" w:space="0" w:color="auto"/>
          </w:divBdr>
        </w:div>
        <w:div w:id="1901861239">
          <w:marLeft w:val="640"/>
          <w:marRight w:val="0"/>
          <w:marTop w:val="0"/>
          <w:marBottom w:val="0"/>
          <w:divBdr>
            <w:top w:val="none" w:sz="0" w:space="0" w:color="auto"/>
            <w:left w:val="none" w:sz="0" w:space="0" w:color="auto"/>
            <w:bottom w:val="none" w:sz="0" w:space="0" w:color="auto"/>
            <w:right w:val="none" w:sz="0" w:space="0" w:color="auto"/>
          </w:divBdr>
        </w:div>
        <w:div w:id="147022071">
          <w:marLeft w:val="640"/>
          <w:marRight w:val="0"/>
          <w:marTop w:val="0"/>
          <w:marBottom w:val="0"/>
          <w:divBdr>
            <w:top w:val="none" w:sz="0" w:space="0" w:color="auto"/>
            <w:left w:val="none" w:sz="0" w:space="0" w:color="auto"/>
            <w:bottom w:val="none" w:sz="0" w:space="0" w:color="auto"/>
            <w:right w:val="none" w:sz="0" w:space="0" w:color="auto"/>
          </w:divBdr>
        </w:div>
        <w:div w:id="2019505844">
          <w:marLeft w:val="640"/>
          <w:marRight w:val="0"/>
          <w:marTop w:val="0"/>
          <w:marBottom w:val="0"/>
          <w:divBdr>
            <w:top w:val="none" w:sz="0" w:space="0" w:color="auto"/>
            <w:left w:val="none" w:sz="0" w:space="0" w:color="auto"/>
            <w:bottom w:val="none" w:sz="0" w:space="0" w:color="auto"/>
            <w:right w:val="none" w:sz="0" w:space="0" w:color="auto"/>
          </w:divBdr>
        </w:div>
        <w:div w:id="1020283404">
          <w:marLeft w:val="640"/>
          <w:marRight w:val="0"/>
          <w:marTop w:val="0"/>
          <w:marBottom w:val="0"/>
          <w:divBdr>
            <w:top w:val="none" w:sz="0" w:space="0" w:color="auto"/>
            <w:left w:val="none" w:sz="0" w:space="0" w:color="auto"/>
            <w:bottom w:val="none" w:sz="0" w:space="0" w:color="auto"/>
            <w:right w:val="none" w:sz="0" w:space="0" w:color="auto"/>
          </w:divBdr>
        </w:div>
        <w:div w:id="974993528">
          <w:marLeft w:val="640"/>
          <w:marRight w:val="0"/>
          <w:marTop w:val="0"/>
          <w:marBottom w:val="0"/>
          <w:divBdr>
            <w:top w:val="none" w:sz="0" w:space="0" w:color="auto"/>
            <w:left w:val="none" w:sz="0" w:space="0" w:color="auto"/>
            <w:bottom w:val="none" w:sz="0" w:space="0" w:color="auto"/>
            <w:right w:val="none" w:sz="0" w:space="0" w:color="auto"/>
          </w:divBdr>
        </w:div>
        <w:div w:id="1902129972">
          <w:marLeft w:val="640"/>
          <w:marRight w:val="0"/>
          <w:marTop w:val="0"/>
          <w:marBottom w:val="0"/>
          <w:divBdr>
            <w:top w:val="none" w:sz="0" w:space="0" w:color="auto"/>
            <w:left w:val="none" w:sz="0" w:space="0" w:color="auto"/>
            <w:bottom w:val="none" w:sz="0" w:space="0" w:color="auto"/>
            <w:right w:val="none" w:sz="0" w:space="0" w:color="auto"/>
          </w:divBdr>
        </w:div>
        <w:div w:id="1718313873">
          <w:marLeft w:val="640"/>
          <w:marRight w:val="0"/>
          <w:marTop w:val="0"/>
          <w:marBottom w:val="0"/>
          <w:divBdr>
            <w:top w:val="none" w:sz="0" w:space="0" w:color="auto"/>
            <w:left w:val="none" w:sz="0" w:space="0" w:color="auto"/>
            <w:bottom w:val="none" w:sz="0" w:space="0" w:color="auto"/>
            <w:right w:val="none" w:sz="0" w:space="0" w:color="auto"/>
          </w:divBdr>
        </w:div>
        <w:div w:id="1153061385">
          <w:marLeft w:val="640"/>
          <w:marRight w:val="0"/>
          <w:marTop w:val="0"/>
          <w:marBottom w:val="0"/>
          <w:divBdr>
            <w:top w:val="none" w:sz="0" w:space="0" w:color="auto"/>
            <w:left w:val="none" w:sz="0" w:space="0" w:color="auto"/>
            <w:bottom w:val="none" w:sz="0" w:space="0" w:color="auto"/>
            <w:right w:val="none" w:sz="0" w:space="0" w:color="auto"/>
          </w:divBdr>
        </w:div>
        <w:div w:id="1436750369">
          <w:marLeft w:val="640"/>
          <w:marRight w:val="0"/>
          <w:marTop w:val="0"/>
          <w:marBottom w:val="0"/>
          <w:divBdr>
            <w:top w:val="none" w:sz="0" w:space="0" w:color="auto"/>
            <w:left w:val="none" w:sz="0" w:space="0" w:color="auto"/>
            <w:bottom w:val="none" w:sz="0" w:space="0" w:color="auto"/>
            <w:right w:val="none" w:sz="0" w:space="0" w:color="auto"/>
          </w:divBdr>
        </w:div>
        <w:div w:id="263224971">
          <w:marLeft w:val="640"/>
          <w:marRight w:val="0"/>
          <w:marTop w:val="0"/>
          <w:marBottom w:val="0"/>
          <w:divBdr>
            <w:top w:val="none" w:sz="0" w:space="0" w:color="auto"/>
            <w:left w:val="none" w:sz="0" w:space="0" w:color="auto"/>
            <w:bottom w:val="none" w:sz="0" w:space="0" w:color="auto"/>
            <w:right w:val="none" w:sz="0" w:space="0" w:color="auto"/>
          </w:divBdr>
        </w:div>
        <w:div w:id="1182280040">
          <w:marLeft w:val="640"/>
          <w:marRight w:val="0"/>
          <w:marTop w:val="0"/>
          <w:marBottom w:val="0"/>
          <w:divBdr>
            <w:top w:val="none" w:sz="0" w:space="0" w:color="auto"/>
            <w:left w:val="none" w:sz="0" w:space="0" w:color="auto"/>
            <w:bottom w:val="none" w:sz="0" w:space="0" w:color="auto"/>
            <w:right w:val="none" w:sz="0" w:space="0" w:color="auto"/>
          </w:divBdr>
        </w:div>
        <w:div w:id="332494086">
          <w:marLeft w:val="640"/>
          <w:marRight w:val="0"/>
          <w:marTop w:val="0"/>
          <w:marBottom w:val="0"/>
          <w:divBdr>
            <w:top w:val="none" w:sz="0" w:space="0" w:color="auto"/>
            <w:left w:val="none" w:sz="0" w:space="0" w:color="auto"/>
            <w:bottom w:val="none" w:sz="0" w:space="0" w:color="auto"/>
            <w:right w:val="none" w:sz="0" w:space="0" w:color="auto"/>
          </w:divBdr>
        </w:div>
        <w:div w:id="593823237">
          <w:marLeft w:val="640"/>
          <w:marRight w:val="0"/>
          <w:marTop w:val="0"/>
          <w:marBottom w:val="0"/>
          <w:divBdr>
            <w:top w:val="none" w:sz="0" w:space="0" w:color="auto"/>
            <w:left w:val="none" w:sz="0" w:space="0" w:color="auto"/>
            <w:bottom w:val="none" w:sz="0" w:space="0" w:color="auto"/>
            <w:right w:val="none" w:sz="0" w:space="0" w:color="auto"/>
          </w:divBdr>
        </w:div>
        <w:div w:id="155418177">
          <w:marLeft w:val="640"/>
          <w:marRight w:val="0"/>
          <w:marTop w:val="0"/>
          <w:marBottom w:val="0"/>
          <w:divBdr>
            <w:top w:val="none" w:sz="0" w:space="0" w:color="auto"/>
            <w:left w:val="none" w:sz="0" w:space="0" w:color="auto"/>
            <w:bottom w:val="none" w:sz="0" w:space="0" w:color="auto"/>
            <w:right w:val="none" w:sz="0" w:space="0" w:color="auto"/>
          </w:divBdr>
        </w:div>
        <w:div w:id="526450692">
          <w:marLeft w:val="640"/>
          <w:marRight w:val="0"/>
          <w:marTop w:val="0"/>
          <w:marBottom w:val="0"/>
          <w:divBdr>
            <w:top w:val="none" w:sz="0" w:space="0" w:color="auto"/>
            <w:left w:val="none" w:sz="0" w:space="0" w:color="auto"/>
            <w:bottom w:val="none" w:sz="0" w:space="0" w:color="auto"/>
            <w:right w:val="none" w:sz="0" w:space="0" w:color="auto"/>
          </w:divBdr>
        </w:div>
        <w:div w:id="249118651">
          <w:marLeft w:val="640"/>
          <w:marRight w:val="0"/>
          <w:marTop w:val="0"/>
          <w:marBottom w:val="0"/>
          <w:divBdr>
            <w:top w:val="none" w:sz="0" w:space="0" w:color="auto"/>
            <w:left w:val="none" w:sz="0" w:space="0" w:color="auto"/>
            <w:bottom w:val="none" w:sz="0" w:space="0" w:color="auto"/>
            <w:right w:val="none" w:sz="0" w:space="0" w:color="auto"/>
          </w:divBdr>
        </w:div>
        <w:div w:id="2143233356">
          <w:marLeft w:val="640"/>
          <w:marRight w:val="0"/>
          <w:marTop w:val="0"/>
          <w:marBottom w:val="0"/>
          <w:divBdr>
            <w:top w:val="none" w:sz="0" w:space="0" w:color="auto"/>
            <w:left w:val="none" w:sz="0" w:space="0" w:color="auto"/>
            <w:bottom w:val="none" w:sz="0" w:space="0" w:color="auto"/>
            <w:right w:val="none" w:sz="0" w:space="0" w:color="auto"/>
          </w:divBdr>
        </w:div>
        <w:div w:id="1485511692">
          <w:marLeft w:val="640"/>
          <w:marRight w:val="0"/>
          <w:marTop w:val="0"/>
          <w:marBottom w:val="0"/>
          <w:divBdr>
            <w:top w:val="none" w:sz="0" w:space="0" w:color="auto"/>
            <w:left w:val="none" w:sz="0" w:space="0" w:color="auto"/>
            <w:bottom w:val="none" w:sz="0" w:space="0" w:color="auto"/>
            <w:right w:val="none" w:sz="0" w:space="0" w:color="auto"/>
          </w:divBdr>
        </w:div>
        <w:div w:id="126896505">
          <w:marLeft w:val="640"/>
          <w:marRight w:val="0"/>
          <w:marTop w:val="0"/>
          <w:marBottom w:val="0"/>
          <w:divBdr>
            <w:top w:val="none" w:sz="0" w:space="0" w:color="auto"/>
            <w:left w:val="none" w:sz="0" w:space="0" w:color="auto"/>
            <w:bottom w:val="none" w:sz="0" w:space="0" w:color="auto"/>
            <w:right w:val="none" w:sz="0" w:space="0" w:color="auto"/>
          </w:divBdr>
        </w:div>
        <w:div w:id="867328307">
          <w:marLeft w:val="640"/>
          <w:marRight w:val="0"/>
          <w:marTop w:val="0"/>
          <w:marBottom w:val="0"/>
          <w:divBdr>
            <w:top w:val="none" w:sz="0" w:space="0" w:color="auto"/>
            <w:left w:val="none" w:sz="0" w:space="0" w:color="auto"/>
            <w:bottom w:val="none" w:sz="0" w:space="0" w:color="auto"/>
            <w:right w:val="none" w:sz="0" w:space="0" w:color="auto"/>
          </w:divBdr>
        </w:div>
        <w:div w:id="153690668">
          <w:marLeft w:val="640"/>
          <w:marRight w:val="0"/>
          <w:marTop w:val="0"/>
          <w:marBottom w:val="0"/>
          <w:divBdr>
            <w:top w:val="none" w:sz="0" w:space="0" w:color="auto"/>
            <w:left w:val="none" w:sz="0" w:space="0" w:color="auto"/>
            <w:bottom w:val="none" w:sz="0" w:space="0" w:color="auto"/>
            <w:right w:val="none" w:sz="0" w:space="0" w:color="auto"/>
          </w:divBdr>
        </w:div>
        <w:div w:id="294022054">
          <w:marLeft w:val="640"/>
          <w:marRight w:val="0"/>
          <w:marTop w:val="0"/>
          <w:marBottom w:val="0"/>
          <w:divBdr>
            <w:top w:val="none" w:sz="0" w:space="0" w:color="auto"/>
            <w:left w:val="none" w:sz="0" w:space="0" w:color="auto"/>
            <w:bottom w:val="none" w:sz="0" w:space="0" w:color="auto"/>
            <w:right w:val="none" w:sz="0" w:space="0" w:color="auto"/>
          </w:divBdr>
        </w:div>
        <w:div w:id="2013334617">
          <w:marLeft w:val="640"/>
          <w:marRight w:val="0"/>
          <w:marTop w:val="0"/>
          <w:marBottom w:val="0"/>
          <w:divBdr>
            <w:top w:val="none" w:sz="0" w:space="0" w:color="auto"/>
            <w:left w:val="none" w:sz="0" w:space="0" w:color="auto"/>
            <w:bottom w:val="none" w:sz="0" w:space="0" w:color="auto"/>
            <w:right w:val="none" w:sz="0" w:space="0" w:color="auto"/>
          </w:divBdr>
        </w:div>
        <w:div w:id="1148400039">
          <w:marLeft w:val="640"/>
          <w:marRight w:val="0"/>
          <w:marTop w:val="0"/>
          <w:marBottom w:val="0"/>
          <w:divBdr>
            <w:top w:val="none" w:sz="0" w:space="0" w:color="auto"/>
            <w:left w:val="none" w:sz="0" w:space="0" w:color="auto"/>
            <w:bottom w:val="none" w:sz="0" w:space="0" w:color="auto"/>
            <w:right w:val="none" w:sz="0" w:space="0" w:color="auto"/>
          </w:divBdr>
        </w:div>
        <w:div w:id="1836531224">
          <w:marLeft w:val="640"/>
          <w:marRight w:val="0"/>
          <w:marTop w:val="0"/>
          <w:marBottom w:val="0"/>
          <w:divBdr>
            <w:top w:val="none" w:sz="0" w:space="0" w:color="auto"/>
            <w:left w:val="none" w:sz="0" w:space="0" w:color="auto"/>
            <w:bottom w:val="none" w:sz="0" w:space="0" w:color="auto"/>
            <w:right w:val="none" w:sz="0" w:space="0" w:color="auto"/>
          </w:divBdr>
        </w:div>
        <w:div w:id="828443284">
          <w:marLeft w:val="640"/>
          <w:marRight w:val="0"/>
          <w:marTop w:val="0"/>
          <w:marBottom w:val="0"/>
          <w:divBdr>
            <w:top w:val="none" w:sz="0" w:space="0" w:color="auto"/>
            <w:left w:val="none" w:sz="0" w:space="0" w:color="auto"/>
            <w:bottom w:val="none" w:sz="0" w:space="0" w:color="auto"/>
            <w:right w:val="none" w:sz="0" w:space="0" w:color="auto"/>
          </w:divBdr>
        </w:div>
        <w:div w:id="1736048646">
          <w:marLeft w:val="640"/>
          <w:marRight w:val="0"/>
          <w:marTop w:val="0"/>
          <w:marBottom w:val="0"/>
          <w:divBdr>
            <w:top w:val="none" w:sz="0" w:space="0" w:color="auto"/>
            <w:left w:val="none" w:sz="0" w:space="0" w:color="auto"/>
            <w:bottom w:val="none" w:sz="0" w:space="0" w:color="auto"/>
            <w:right w:val="none" w:sz="0" w:space="0" w:color="auto"/>
          </w:divBdr>
        </w:div>
        <w:div w:id="2074766964">
          <w:marLeft w:val="640"/>
          <w:marRight w:val="0"/>
          <w:marTop w:val="0"/>
          <w:marBottom w:val="0"/>
          <w:divBdr>
            <w:top w:val="none" w:sz="0" w:space="0" w:color="auto"/>
            <w:left w:val="none" w:sz="0" w:space="0" w:color="auto"/>
            <w:bottom w:val="none" w:sz="0" w:space="0" w:color="auto"/>
            <w:right w:val="none" w:sz="0" w:space="0" w:color="auto"/>
          </w:divBdr>
        </w:div>
        <w:div w:id="259726470">
          <w:marLeft w:val="640"/>
          <w:marRight w:val="0"/>
          <w:marTop w:val="0"/>
          <w:marBottom w:val="0"/>
          <w:divBdr>
            <w:top w:val="none" w:sz="0" w:space="0" w:color="auto"/>
            <w:left w:val="none" w:sz="0" w:space="0" w:color="auto"/>
            <w:bottom w:val="none" w:sz="0" w:space="0" w:color="auto"/>
            <w:right w:val="none" w:sz="0" w:space="0" w:color="auto"/>
          </w:divBdr>
        </w:div>
        <w:div w:id="1233195763">
          <w:marLeft w:val="640"/>
          <w:marRight w:val="0"/>
          <w:marTop w:val="0"/>
          <w:marBottom w:val="0"/>
          <w:divBdr>
            <w:top w:val="none" w:sz="0" w:space="0" w:color="auto"/>
            <w:left w:val="none" w:sz="0" w:space="0" w:color="auto"/>
            <w:bottom w:val="none" w:sz="0" w:space="0" w:color="auto"/>
            <w:right w:val="none" w:sz="0" w:space="0" w:color="auto"/>
          </w:divBdr>
        </w:div>
        <w:div w:id="180364537">
          <w:marLeft w:val="640"/>
          <w:marRight w:val="0"/>
          <w:marTop w:val="0"/>
          <w:marBottom w:val="0"/>
          <w:divBdr>
            <w:top w:val="none" w:sz="0" w:space="0" w:color="auto"/>
            <w:left w:val="none" w:sz="0" w:space="0" w:color="auto"/>
            <w:bottom w:val="none" w:sz="0" w:space="0" w:color="auto"/>
            <w:right w:val="none" w:sz="0" w:space="0" w:color="auto"/>
          </w:divBdr>
        </w:div>
        <w:div w:id="2021354357">
          <w:marLeft w:val="640"/>
          <w:marRight w:val="0"/>
          <w:marTop w:val="0"/>
          <w:marBottom w:val="0"/>
          <w:divBdr>
            <w:top w:val="none" w:sz="0" w:space="0" w:color="auto"/>
            <w:left w:val="none" w:sz="0" w:space="0" w:color="auto"/>
            <w:bottom w:val="none" w:sz="0" w:space="0" w:color="auto"/>
            <w:right w:val="none" w:sz="0" w:space="0" w:color="auto"/>
          </w:divBdr>
        </w:div>
        <w:div w:id="34238116">
          <w:marLeft w:val="640"/>
          <w:marRight w:val="0"/>
          <w:marTop w:val="0"/>
          <w:marBottom w:val="0"/>
          <w:divBdr>
            <w:top w:val="none" w:sz="0" w:space="0" w:color="auto"/>
            <w:left w:val="none" w:sz="0" w:space="0" w:color="auto"/>
            <w:bottom w:val="none" w:sz="0" w:space="0" w:color="auto"/>
            <w:right w:val="none" w:sz="0" w:space="0" w:color="auto"/>
          </w:divBdr>
        </w:div>
        <w:div w:id="953444014">
          <w:marLeft w:val="640"/>
          <w:marRight w:val="0"/>
          <w:marTop w:val="0"/>
          <w:marBottom w:val="0"/>
          <w:divBdr>
            <w:top w:val="none" w:sz="0" w:space="0" w:color="auto"/>
            <w:left w:val="none" w:sz="0" w:space="0" w:color="auto"/>
            <w:bottom w:val="none" w:sz="0" w:space="0" w:color="auto"/>
            <w:right w:val="none" w:sz="0" w:space="0" w:color="auto"/>
          </w:divBdr>
        </w:div>
        <w:div w:id="920330204">
          <w:marLeft w:val="640"/>
          <w:marRight w:val="0"/>
          <w:marTop w:val="0"/>
          <w:marBottom w:val="0"/>
          <w:divBdr>
            <w:top w:val="none" w:sz="0" w:space="0" w:color="auto"/>
            <w:left w:val="none" w:sz="0" w:space="0" w:color="auto"/>
            <w:bottom w:val="none" w:sz="0" w:space="0" w:color="auto"/>
            <w:right w:val="none" w:sz="0" w:space="0" w:color="auto"/>
          </w:divBdr>
        </w:div>
        <w:div w:id="1480533092">
          <w:marLeft w:val="640"/>
          <w:marRight w:val="0"/>
          <w:marTop w:val="0"/>
          <w:marBottom w:val="0"/>
          <w:divBdr>
            <w:top w:val="none" w:sz="0" w:space="0" w:color="auto"/>
            <w:left w:val="none" w:sz="0" w:space="0" w:color="auto"/>
            <w:bottom w:val="none" w:sz="0" w:space="0" w:color="auto"/>
            <w:right w:val="none" w:sz="0" w:space="0" w:color="auto"/>
          </w:divBdr>
        </w:div>
        <w:div w:id="726800589">
          <w:marLeft w:val="640"/>
          <w:marRight w:val="0"/>
          <w:marTop w:val="0"/>
          <w:marBottom w:val="0"/>
          <w:divBdr>
            <w:top w:val="none" w:sz="0" w:space="0" w:color="auto"/>
            <w:left w:val="none" w:sz="0" w:space="0" w:color="auto"/>
            <w:bottom w:val="none" w:sz="0" w:space="0" w:color="auto"/>
            <w:right w:val="none" w:sz="0" w:space="0" w:color="auto"/>
          </w:divBdr>
        </w:div>
        <w:div w:id="2137871739">
          <w:marLeft w:val="640"/>
          <w:marRight w:val="0"/>
          <w:marTop w:val="0"/>
          <w:marBottom w:val="0"/>
          <w:divBdr>
            <w:top w:val="none" w:sz="0" w:space="0" w:color="auto"/>
            <w:left w:val="none" w:sz="0" w:space="0" w:color="auto"/>
            <w:bottom w:val="none" w:sz="0" w:space="0" w:color="auto"/>
            <w:right w:val="none" w:sz="0" w:space="0" w:color="auto"/>
          </w:divBdr>
        </w:div>
        <w:div w:id="1747845738">
          <w:marLeft w:val="640"/>
          <w:marRight w:val="0"/>
          <w:marTop w:val="0"/>
          <w:marBottom w:val="0"/>
          <w:divBdr>
            <w:top w:val="none" w:sz="0" w:space="0" w:color="auto"/>
            <w:left w:val="none" w:sz="0" w:space="0" w:color="auto"/>
            <w:bottom w:val="none" w:sz="0" w:space="0" w:color="auto"/>
            <w:right w:val="none" w:sz="0" w:space="0" w:color="auto"/>
          </w:divBdr>
        </w:div>
        <w:div w:id="465516108">
          <w:marLeft w:val="640"/>
          <w:marRight w:val="0"/>
          <w:marTop w:val="0"/>
          <w:marBottom w:val="0"/>
          <w:divBdr>
            <w:top w:val="none" w:sz="0" w:space="0" w:color="auto"/>
            <w:left w:val="none" w:sz="0" w:space="0" w:color="auto"/>
            <w:bottom w:val="none" w:sz="0" w:space="0" w:color="auto"/>
            <w:right w:val="none" w:sz="0" w:space="0" w:color="auto"/>
          </w:divBdr>
        </w:div>
        <w:div w:id="436601159">
          <w:marLeft w:val="640"/>
          <w:marRight w:val="0"/>
          <w:marTop w:val="0"/>
          <w:marBottom w:val="0"/>
          <w:divBdr>
            <w:top w:val="none" w:sz="0" w:space="0" w:color="auto"/>
            <w:left w:val="none" w:sz="0" w:space="0" w:color="auto"/>
            <w:bottom w:val="none" w:sz="0" w:space="0" w:color="auto"/>
            <w:right w:val="none" w:sz="0" w:space="0" w:color="auto"/>
          </w:divBdr>
        </w:div>
        <w:div w:id="243683478">
          <w:marLeft w:val="640"/>
          <w:marRight w:val="0"/>
          <w:marTop w:val="0"/>
          <w:marBottom w:val="0"/>
          <w:divBdr>
            <w:top w:val="none" w:sz="0" w:space="0" w:color="auto"/>
            <w:left w:val="none" w:sz="0" w:space="0" w:color="auto"/>
            <w:bottom w:val="none" w:sz="0" w:space="0" w:color="auto"/>
            <w:right w:val="none" w:sz="0" w:space="0" w:color="auto"/>
          </w:divBdr>
        </w:div>
      </w:divsChild>
    </w:div>
    <w:div w:id="731729610">
      <w:bodyDiv w:val="1"/>
      <w:marLeft w:val="0"/>
      <w:marRight w:val="0"/>
      <w:marTop w:val="0"/>
      <w:marBottom w:val="0"/>
      <w:divBdr>
        <w:top w:val="none" w:sz="0" w:space="0" w:color="auto"/>
        <w:left w:val="none" w:sz="0" w:space="0" w:color="auto"/>
        <w:bottom w:val="none" w:sz="0" w:space="0" w:color="auto"/>
        <w:right w:val="none" w:sz="0" w:space="0" w:color="auto"/>
      </w:divBdr>
      <w:divsChild>
        <w:div w:id="1506549293">
          <w:marLeft w:val="640"/>
          <w:marRight w:val="0"/>
          <w:marTop w:val="0"/>
          <w:marBottom w:val="0"/>
          <w:divBdr>
            <w:top w:val="none" w:sz="0" w:space="0" w:color="auto"/>
            <w:left w:val="none" w:sz="0" w:space="0" w:color="auto"/>
            <w:bottom w:val="none" w:sz="0" w:space="0" w:color="auto"/>
            <w:right w:val="none" w:sz="0" w:space="0" w:color="auto"/>
          </w:divBdr>
        </w:div>
        <w:div w:id="1083726510">
          <w:marLeft w:val="640"/>
          <w:marRight w:val="0"/>
          <w:marTop w:val="0"/>
          <w:marBottom w:val="0"/>
          <w:divBdr>
            <w:top w:val="none" w:sz="0" w:space="0" w:color="auto"/>
            <w:left w:val="none" w:sz="0" w:space="0" w:color="auto"/>
            <w:bottom w:val="none" w:sz="0" w:space="0" w:color="auto"/>
            <w:right w:val="none" w:sz="0" w:space="0" w:color="auto"/>
          </w:divBdr>
        </w:div>
        <w:div w:id="1805004358">
          <w:marLeft w:val="640"/>
          <w:marRight w:val="0"/>
          <w:marTop w:val="0"/>
          <w:marBottom w:val="0"/>
          <w:divBdr>
            <w:top w:val="none" w:sz="0" w:space="0" w:color="auto"/>
            <w:left w:val="none" w:sz="0" w:space="0" w:color="auto"/>
            <w:bottom w:val="none" w:sz="0" w:space="0" w:color="auto"/>
            <w:right w:val="none" w:sz="0" w:space="0" w:color="auto"/>
          </w:divBdr>
        </w:div>
        <w:div w:id="982083009">
          <w:marLeft w:val="640"/>
          <w:marRight w:val="0"/>
          <w:marTop w:val="0"/>
          <w:marBottom w:val="0"/>
          <w:divBdr>
            <w:top w:val="none" w:sz="0" w:space="0" w:color="auto"/>
            <w:left w:val="none" w:sz="0" w:space="0" w:color="auto"/>
            <w:bottom w:val="none" w:sz="0" w:space="0" w:color="auto"/>
            <w:right w:val="none" w:sz="0" w:space="0" w:color="auto"/>
          </w:divBdr>
        </w:div>
        <w:div w:id="1002320975">
          <w:marLeft w:val="640"/>
          <w:marRight w:val="0"/>
          <w:marTop w:val="0"/>
          <w:marBottom w:val="0"/>
          <w:divBdr>
            <w:top w:val="none" w:sz="0" w:space="0" w:color="auto"/>
            <w:left w:val="none" w:sz="0" w:space="0" w:color="auto"/>
            <w:bottom w:val="none" w:sz="0" w:space="0" w:color="auto"/>
            <w:right w:val="none" w:sz="0" w:space="0" w:color="auto"/>
          </w:divBdr>
        </w:div>
        <w:div w:id="1365255186">
          <w:marLeft w:val="640"/>
          <w:marRight w:val="0"/>
          <w:marTop w:val="0"/>
          <w:marBottom w:val="0"/>
          <w:divBdr>
            <w:top w:val="none" w:sz="0" w:space="0" w:color="auto"/>
            <w:left w:val="none" w:sz="0" w:space="0" w:color="auto"/>
            <w:bottom w:val="none" w:sz="0" w:space="0" w:color="auto"/>
            <w:right w:val="none" w:sz="0" w:space="0" w:color="auto"/>
          </w:divBdr>
        </w:div>
        <w:div w:id="1255433626">
          <w:marLeft w:val="640"/>
          <w:marRight w:val="0"/>
          <w:marTop w:val="0"/>
          <w:marBottom w:val="0"/>
          <w:divBdr>
            <w:top w:val="none" w:sz="0" w:space="0" w:color="auto"/>
            <w:left w:val="none" w:sz="0" w:space="0" w:color="auto"/>
            <w:bottom w:val="none" w:sz="0" w:space="0" w:color="auto"/>
            <w:right w:val="none" w:sz="0" w:space="0" w:color="auto"/>
          </w:divBdr>
        </w:div>
        <w:div w:id="1860698852">
          <w:marLeft w:val="640"/>
          <w:marRight w:val="0"/>
          <w:marTop w:val="0"/>
          <w:marBottom w:val="0"/>
          <w:divBdr>
            <w:top w:val="none" w:sz="0" w:space="0" w:color="auto"/>
            <w:left w:val="none" w:sz="0" w:space="0" w:color="auto"/>
            <w:bottom w:val="none" w:sz="0" w:space="0" w:color="auto"/>
            <w:right w:val="none" w:sz="0" w:space="0" w:color="auto"/>
          </w:divBdr>
        </w:div>
        <w:div w:id="1623534328">
          <w:marLeft w:val="640"/>
          <w:marRight w:val="0"/>
          <w:marTop w:val="0"/>
          <w:marBottom w:val="0"/>
          <w:divBdr>
            <w:top w:val="none" w:sz="0" w:space="0" w:color="auto"/>
            <w:left w:val="none" w:sz="0" w:space="0" w:color="auto"/>
            <w:bottom w:val="none" w:sz="0" w:space="0" w:color="auto"/>
            <w:right w:val="none" w:sz="0" w:space="0" w:color="auto"/>
          </w:divBdr>
        </w:div>
        <w:div w:id="141850990">
          <w:marLeft w:val="640"/>
          <w:marRight w:val="0"/>
          <w:marTop w:val="0"/>
          <w:marBottom w:val="0"/>
          <w:divBdr>
            <w:top w:val="none" w:sz="0" w:space="0" w:color="auto"/>
            <w:left w:val="none" w:sz="0" w:space="0" w:color="auto"/>
            <w:bottom w:val="none" w:sz="0" w:space="0" w:color="auto"/>
            <w:right w:val="none" w:sz="0" w:space="0" w:color="auto"/>
          </w:divBdr>
        </w:div>
        <w:div w:id="438913217">
          <w:marLeft w:val="640"/>
          <w:marRight w:val="0"/>
          <w:marTop w:val="0"/>
          <w:marBottom w:val="0"/>
          <w:divBdr>
            <w:top w:val="none" w:sz="0" w:space="0" w:color="auto"/>
            <w:left w:val="none" w:sz="0" w:space="0" w:color="auto"/>
            <w:bottom w:val="none" w:sz="0" w:space="0" w:color="auto"/>
            <w:right w:val="none" w:sz="0" w:space="0" w:color="auto"/>
          </w:divBdr>
        </w:div>
        <w:div w:id="570697268">
          <w:marLeft w:val="640"/>
          <w:marRight w:val="0"/>
          <w:marTop w:val="0"/>
          <w:marBottom w:val="0"/>
          <w:divBdr>
            <w:top w:val="none" w:sz="0" w:space="0" w:color="auto"/>
            <w:left w:val="none" w:sz="0" w:space="0" w:color="auto"/>
            <w:bottom w:val="none" w:sz="0" w:space="0" w:color="auto"/>
            <w:right w:val="none" w:sz="0" w:space="0" w:color="auto"/>
          </w:divBdr>
        </w:div>
        <w:div w:id="467237802">
          <w:marLeft w:val="640"/>
          <w:marRight w:val="0"/>
          <w:marTop w:val="0"/>
          <w:marBottom w:val="0"/>
          <w:divBdr>
            <w:top w:val="none" w:sz="0" w:space="0" w:color="auto"/>
            <w:left w:val="none" w:sz="0" w:space="0" w:color="auto"/>
            <w:bottom w:val="none" w:sz="0" w:space="0" w:color="auto"/>
            <w:right w:val="none" w:sz="0" w:space="0" w:color="auto"/>
          </w:divBdr>
        </w:div>
        <w:div w:id="1685790314">
          <w:marLeft w:val="640"/>
          <w:marRight w:val="0"/>
          <w:marTop w:val="0"/>
          <w:marBottom w:val="0"/>
          <w:divBdr>
            <w:top w:val="none" w:sz="0" w:space="0" w:color="auto"/>
            <w:left w:val="none" w:sz="0" w:space="0" w:color="auto"/>
            <w:bottom w:val="none" w:sz="0" w:space="0" w:color="auto"/>
            <w:right w:val="none" w:sz="0" w:space="0" w:color="auto"/>
          </w:divBdr>
        </w:div>
        <w:div w:id="1736968735">
          <w:marLeft w:val="640"/>
          <w:marRight w:val="0"/>
          <w:marTop w:val="0"/>
          <w:marBottom w:val="0"/>
          <w:divBdr>
            <w:top w:val="none" w:sz="0" w:space="0" w:color="auto"/>
            <w:left w:val="none" w:sz="0" w:space="0" w:color="auto"/>
            <w:bottom w:val="none" w:sz="0" w:space="0" w:color="auto"/>
            <w:right w:val="none" w:sz="0" w:space="0" w:color="auto"/>
          </w:divBdr>
        </w:div>
        <w:div w:id="1547066917">
          <w:marLeft w:val="640"/>
          <w:marRight w:val="0"/>
          <w:marTop w:val="0"/>
          <w:marBottom w:val="0"/>
          <w:divBdr>
            <w:top w:val="none" w:sz="0" w:space="0" w:color="auto"/>
            <w:left w:val="none" w:sz="0" w:space="0" w:color="auto"/>
            <w:bottom w:val="none" w:sz="0" w:space="0" w:color="auto"/>
            <w:right w:val="none" w:sz="0" w:space="0" w:color="auto"/>
          </w:divBdr>
        </w:div>
        <w:div w:id="1692992390">
          <w:marLeft w:val="640"/>
          <w:marRight w:val="0"/>
          <w:marTop w:val="0"/>
          <w:marBottom w:val="0"/>
          <w:divBdr>
            <w:top w:val="none" w:sz="0" w:space="0" w:color="auto"/>
            <w:left w:val="none" w:sz="0" w:space="0" w:color="auto"/>
            <w:bottom w:val="none" w:sz="0" w:space="0" w:color="auto"/>
            <w:right w:val="none" w:sz="0" w:space="0" w:color="auto"/>
          </w:divBdr>
        </w:div>
        <w:div w:id="645626001">
          <w:marLeft w:val="640"/>
          <w:marRight w:val="0"/>
          <w:marTop w:val="0"/>
          <w:marBottom w:val="0"/>
          <w:divBdr>
            <w:top w:val="none" w:sz="0" w:space="0" w:color="auto"/>
            <w:left w:val="none" w:sz="0" w:space="0" w:color="auto"/>
            <w:bottom w:val="none" w:sz="0" w:space="0" w:color="auto"/>
            <w:right w:val="none" w:sz="0" w:space="0" w:color="auto"/>
          </w:divBdr>
        </w:div>
        <w:div w:id="2051954965">
          <w:marLeft w:val="640"/>
          <w:marRight w:val="0"/>
          <w:marTop w:val="0"/>
          <w:marBottom w:val="0"/>
          <w:divBdr>
            <w:top w:val="none" w:sz="0" w:space="0" w:color="auto"/>
            <w:left w:val="none" w:sz="0" w:space="0" w:color="auto"/>
            <w:bottom w:val="none" w:sz="0" w:space="0" w:color="auto"/>
            <w:right w:val="none" w:sz="0" w:space="0" w:color="auto"/>
          </w:divBdr>
        </w:div>
        <w:div w:id="587538276">
          <w:marLeft w:val="640"/>
          <w:marRight w:val="0"/>
          <w:marTop w:val="0"/>
          <w:marBottom w:val="0"/>
          <w:divBdr>
            <w:top w:val="none" w:sz="0" w:space="0" w:color="auto"/>
            <w:left w:val="none" w:sz="0" w:space="0" w:color="auto"/>
            <w:bottom w:val="none" w:sz="0" w:space="0" w:color="auto"/>
            <w:right w:val="none" w:sz="0" w:space="0" w:color="auto"/>
          </w:divBdr>
        </w:div>
        <w:div w:id="1664578627">
          <w:marLeft w:val="640"/>
          <w:marRight w:val="0"/>
          <w:marTop w:val="0"/>
          <w:marBottom w:val="0"/>
          <w:divBdr>
            <w:top w:val="none" w:sz="0" w:space="0" w:color="auto"/>
            <w:left w:val="none" w:sz="0" w:space="0" w:color="auto"/>
            <w:bottom w:val="none" w:sz="0" w:space="0" w:color="auto"/>
            <w:right w:val="none" w:sz="0" w:space="0" w:color="auto"/>
          </w:divBdr>
        </w:div>
        <w:div w:id="1251501055">
          <w:marLeft w:val="640"/>
          <w:marRight w:val="0"/>
          <w:marTop w:val="0"/>
          <w:marBottom w:val="0"/>
          <w:divBdr>
            <w:top w:val="none" w:sz="0" w:space="0" w:color="auto"/>
            <w:left w:val="none" w:sz="0" w:space="0" w:color="auto"/>
            <w:bottom w:val="none" w:sz="0" w:space="0" w:color="auto"/>
            <w:right w:val="none" w:sz="0" w:space="0" w:color="auto"/>
          </w:divBdr>
        </w:div>
        <w:div w:id="1592161586">
          <w:marLeft w:val="640"/>
          <w:marRight w:val="0"/>
          <w:marTop w:val="0"/>
          <w:marBottom w:val="0"/>
          <w:divBdr>
            <w:top w:val="none" w:sz="0" w:space="0" w:color="auto"/>
            <w:left w:val="none" w:sz="0" w:space="0" w:color="auto"/>
            <w:bottom w:val="none" w:sz="0" w:space="0" w:color="auto"/>
            <w:right w:val="none" w:sz="0" w:space="0" w:color="auto"/>
          </w:divBdr>
        </w:div>
        <w:div w:id="441387011">
          <w:marLeft w:val="640"/>
          <w:marRight w:val="0"/>
          <w:marTop w:val="0"/>
          <w:marBottom w:val="0"/>
          <w:divBdr>
            <w:top w:val="none" w:sz="0" w:space="0" w:color="auto"/>
            <w:left w:val="none" w:sz="0" w:space="0" w:color="auto"/>
            <w:bottom w:val="none" w:sz="0" w:space="0" w:color="auto"/>
            <w:right w:val="none" w:sz="0" w:space="0" w:color="auto"/>
          </w:divBdr>
        </w:div>
        <w:div w:id="1616864445">
          <w:marLeft w:val="640"/>
          <w:marRight w:val="0"/>
          <w:marTop w:val="0"/>
          <w:marBottom w:val="0"/>
          <w:divBdr>
            <w:top w:val="none" w:sz="0" w:space="0" w:color="auto"/>
            <w:left w:val="none" w:sz="0" w:space="0" w:color="auto"/>
            <w:bottom w:val="none" w:sz="0" w:space="0" w:color="auto"/>
            <w:right w:val="none" w:sz="0" w:space="0" w:color="auto"/>
          </w:divBdr>
        </w:div>
        <w:div w:id="1216504221">
          <w:marLeft w:val="640"/>
          <w:marRight w:val="0"/>
          <w:marTop w:val="0"/>
          <w:marBottom w:val="0"/>
          <w:divBdr>
            <w:top w:val="none" w:sz="0" w:space="0" w:color="auto"/>
            <w:left w:val="none" w:sz="0" w:space="0" w:color="auto"/>
            <w:bottom w:val="none" w:sz="0" w:space="0" w:color="auto"/>
            <w:right w:val="none" w:sz="0" w:space="0" w:color="auto"/>
          </w:divBdr>
        </w:div>
        <w:div w:id="1702169866">
          <w:marLeft w:val="640"/>
          <w:marRight w:val="0"/>
          <w:marTop w:val="0"/>
          <w:marBottom w:val="0"/>
          <w:divBdr>
            <w:top w:val="none" w:sz="0" w:space="0" w:color="auto"/>
            <w:left w:val="none" w:sz="0" w:space="0" w:color="auto"/>
            <w:bottom w:val="none" w:sz="0" w:space="0" w:color="auto"/>
            <w:right w:val="none" w:sz="0" w:space="0" w:color="auto"/>
          </w:divBdr>
        </w:div>
        <w:div w:id="1467158672">
          <w:marLeft w:val="640"/>
          <w:marRight w:val="0"/>
          <w:marTop w:val="0"/>
          <w:marBottom w:val="0"/>
          <w:divBdr>
            <w:top w:val="none" w:sz="0" w:space="0" w:color="auto"/>
            <w:left w:val="none" w:sz="0" w:space="0" w:color="auto"/>
            <w:bottom w:val="none" w:sz="0" w:space="0" w:color="auto"/>
            <w:right w:val="none" w:sz="0" w:space="0" w:color="auto"/>
          </w:divBdr>
        </w:div>
        <w:div w:id="1651321013">
          <w:marLeft w:val="640"/>
          <w:marRight w:val="0"/>
          <w:marTop w:val="0"/>
          <w:marBottom w:val="0"/>
          <w:divBdr>
            <w:top w:val="none" w:sz="0" w:space="0" w:color="auto"/>
            <w:left w:val="none" w:sz="0" w:space="0" w:color="auto"/>
            <w:bottom w:val="none" w:sz="0" w:space="0" w:color="auto"/>
            <w:right w:val="none" w:sz="0" w:space="0" w:color="auto"/>
          </w:divBdr>
        </w:div>
        <w:div w:id="1158612840">
          <w:marLeft w:val="640"/>
          <w:marRight w:val="0"/>
          <w:marTop w:val="0"/>
          <w:marBottom w:val="0"/>
          <w:divBdr>
            <w:top w:val="none" w:sz="0" w:space="0" w:color="auto"/>
            <w:left w:val="none" w:sz="0" w:space="0" w:color="auto"/>
            <w:bottom w:val="none" w:sz="0" w:space="0" w:color="auto"/>
            <w:right w:val="none" w:sz="0" w:space="0" w:color="auto"/>
          </w:divBdr>
        </w:div>
        <w:div w:id="896357327">
          <w:marLeft w:val="640"/>
          <w:marRight w:val="0"/>
          <w:marTop w:val="0"/>
          <w:marBottom w:val="0"/>
          <w:divBdr>
            <w:top w:val="none" w:sz="0" w:space="0" w:color="auto"/>
            <w:left w:val="none" w:sz="0" w:space="0" w:color="auto"/>
            <w:bottom w:val="none" w:sz="0" w:space="0" w:color="auto"/>
            <w:right w:val="none" w:sz="0" w:space="0" w:color="auto"/>
          </w:divBdr>
        </w:div>
        <w:div w:id="1088043249">
          <w:marLeft w:val="640"/>
          <w:marRight w:val="0"/>
          <w:marTop w:val="0"/>
          <w:marBottom w:val="0"/>
          <w:divBdr>
            <w:top w:val="none" w:sz="0" w:space="0" w:color="auto"/>
            <w:left w:val="none" w:sz="0" w:space="0" w:color="auto"/>
            <w:bottom w:val="none" w:sz="0" w:space="0" w:color="auto"/>
            <w:right w:val="none" w:sz="0" w:space="0" w:color="auto"/>
          </w:divBdr>
        </w:div>
        <w:div w:id="527764491">
          <w:marLeft w:val="640"/>
          <w:marRight w:val="0"/>
          <w:marTop w:val="0"/>
          <w:marBottom w:val="0"/>
          <w:divBdr>
            <w:top w:val="none" w:sz="0" w:space="0" w:color="auto"/>
            <w:left w:val="none" w:sz="0" w:space="0" w:color="auto"/>
            <w:bottom w:val="none" w:sz="0" w:space="0" w:color="auto"/>
            <w:right w:val="none" w:sz="0" w:space="0" w:color="auto"/>
          </w:divBdr>
        </w:div>
        <w:div w:id="224147456">
          <w:marLeft w:val="640"/>
          <w:marRight w:val="0"/>
          <w:marTop w:val="0"/>
          <w:marBottom w:val="0"/>
          <w:divBdr>
            <w:top w:val="none" w:sz="0" w:space="0" w:color="auto"/>
            <w:left w:val="none" w:sz="0" w:space="0" w:color="auto"/>
            <w:bottom w:val="none" w:sz="0" w:space="0" w:color="auto"/>
            <w:right w:val="none" w:sz="0" w:space="0" w:color="auto"/>
          </w:divBdr>
        </w:div>
        <w:div w:id="34738016">
          <w:marLeft w:val="640"/>
          <w:marRight w:val="0"/>
          <w:marTop w:val="0"/>
          <w:marBottom w:val="0"/>
          <w:divBdr>
            <w:top w:val="none" w:sz="0" w:space="0" w:color="auto"/>
            <w:left w:val="none" w:sz="0" w:space="0" w:color="auto"/>
            <w:bottom w:val="none" w:sz="0" w:space="0" w:color="auto"/>
            <w:right w:val="none" w:sz="0" w:space="0" w:color="auto"/>
          </w:divBdr>
        </w:div>
        <w:div w:id="1853103120">
          <w:marLeft w:val="640"/>
          <w:marRight w:val="0"/>
          <w:marTop w:val="0"/>
          <w:marBottom w:val="0"/>
          <w:divBdr>
            <w:top w:val="none" w:sz="0" w:space="0" w:color="auto"/>
            <w:left w:val="none" w:sz="0" w:space="0" w:color="auto"/>
            <w:bottom w:val="none" w:sz="0" w:space="0" w:color="auto"/>
            <w:right w:val="none" w:sz="0" w:space="0" w:color="auto"/>
          </w:divBdr>
        </w:div>
        <w:div w:id="298340050">
          <w:marLeft w:val="640"/>
          <w:marRight w:val="0"/>
          <w:marTop w:val="0"/>
          <w:marBottom w:val="0"/>
          <w:divBdr>
            <w:top w:val="none" w:sz="0" w:space="0" w:color="auto"/>
            <w:left w:val="none" w:sz="0" w:space="0" w:color="auto"/>
            <w:bottom w:val="none" w:sz="0" w:space="0" w:color="auto"/>
            <w:right w:val="none" w:sz="0" w:space="0" w:color="auto"/>
          </w:divBdr>
        </w:div>
        <w:div w:id="1640764076">
          <w:marLeft w:val="640"/>
          <w:marRight w:val="0"/>
          <w:marTop w:val="0"/>
          <w:marBottom w:val="0"/>
          <w:divBdr>
            <w:top w:val="none" w:sz="0" w:space="0" w:color="auto"/>
            <w:left w:val="none" w:sz="0" w:space="0" w:color="auto"/>
            <w:bottom w:val="none" w:sz="0" w:space="0" w:color="auto"/>
            <w:right w:val="none" w:sz="0" w:space="0" w:color="auto"/>
          </w:divBdr>
        </w:div>
        <w:div w:id="1763645220">
          <w:marLeft w:val="640"/>
          <w:marRight w:val="0"/>
          <w:marTop w:val="0"/>
          <w:marBottom w:val="0"/>
          <w:divBdr>
            <w:top w:val="none" w:sz="0" w:space="0" w:color="auto"/>
            <w:left w:val="none" w:sz="0" w:space="0" w:color="auto"/>
            <w:bottom w:val="none" w:sz="0" w:space="0" w:color="auto"/>
            <w:right w:val="none" w:sz="0" w:space="0" w:color="auto"/>
          </w:divBdr>
        </w:div>
        <w:div w:id="1552113037">
          <w:marLeft w:val="640"/>
          <w:marRight w:val="0"/>
          <w:marTop w:val="0"/>
          <w:marBottom w:val="0"/>
          <w:divBdr>
            <w:top w:val="none" w:sz="0" w:space="0" w:color="auto"/>
            <w:left w:val="none" w:sz="0" w:space="0" w:color="auto"/>
            <w:bottom w:val="none" w:sz="0" w:space="0" w:color="auto"/>
            <w:right w:val="none" w:sz="0" w:space="0" w:color="auto"/>
          </w:divBdr>
        </w:div>
        <w:div w:id="75635258">
          <w:marLeft w:val="640"/>
          <w:marRight w:val="0"/>
          <w:marTop w:val="0"/>
          <w:marBottom w:val="0"/>
          <w:divBdr>
            <w:top w:val="none" w:sz="0" w:space="0" w:color="auto"/>
            <w:left w:val="none" w:sz="0" w:space="0" w:color="auto"/>
            <w:bottom w:val="none" w:sz="0" w:space="0" w:color="auto"/>
            <w:right w:val="none" w:sz="0" w:space="0" w:color="auto"/>
          </w:divBdr>
        </w:div>
        <w:div w:id="842938167">
          <w:marLeft w:val="640"/>
          <w:marRight w:val="0"/>
          <w:marTop w:val="0"/>
          <w:marBottom w:val="0"/>
          <w:divBdr>
            <w:top w:val="none" w:sz="0" w:space="0" w:color="auto"/>
            <w:left w:val="none" w:sz="0" w:space="0" w:color="auto"/>
            <w:bottom w:val="none" w:sz="0" w:space="0" w:color="auto"/>
            <w:right w:val="none" w:sz="0" w:space="0" w:color="auto"/>
          </w:divBdr>
        </w:div>
        <w:div w:id="1301113386">
          <w:marLeft w:val="640"/>
          <w:marRight w:val="0"/>
          <w:marTop w:val="0"/>
          <w:marBottom w:val="0"/>
          <w:divBdr>
            <w:top w:val="none" w:sz="0" w:space="0" w:color="auto"/>
            <w:left w:val="none" w:sz="0" w:space="0" w:color="auto"/>
            <w:bottom w:val="none" w:sz="0" w:space="0" w:color="auto"/>
            <w:right w:val="none" w:sz="0" w:space="0" w:color="auto"/>
          </w:divBdr>
        </w:div>
        <w:div w:id="26949398">
          <w:marLeft w:val="640"/>
          <w:marRight w:val="0"/>
          <w:marTop w:val="0"/>
          <w:marBottom w:val="0"/>
          <w:divBdr>
            <w:top w:val="none" w:sz="0" w:space="0" w:color="auto"/>
            <w:left w:val="none" w:sz="0" w:space="0" w:color="auto"/>
            <w:bottom w:val="none" w:sz="0" w:space="0" w:color="auto"/>
            <w:right w:val="none" w:sz="0" w:space="0" w:color="auto"/>
          </w:divBdr>
        </w:div>
        <w:div w:id="1390378677">
          <w:marLeft w:val="640"/>
          <w:marRight w:val="0"/>
          <w:marTop w:val="0"/>
          <w:marBottom w:val="0"/>
          <w:divBdr>
            <w:top w:val="none" w:sz="0" w:space="0" w:color="auto"/>
            <w:left w:val="none" w:sz="0" w:space="0" w:color="auto"/>
            <w:bottom w:val="none" w:sz="0" w:space="0" w:color="auto"/>
            <w:right w:val="none" w:sz="0" w:space="0" w:color="auto"/>
          </w:divBdr>
        </w:div>
        <w:div w:id="544297857">
          <w:marLeft w:val="640"/>
          <w:marRight w:val="0"/>
          <w:marTop w:val="0"/>
          <w:marBottom w:val="0"/>
          <w:divBdr>
            <w:top w:val="none" w:sz="0" w:space="0" w:color="auto"/>
            <w:left w:val="none" w:sz="0" w:space="0" w:color="auto"/>
            <w:bottom w:val="none" w:sz="0" w:space="0" w:color="auto"/>
            <w:right w:val="none" w:sz="0" w:space="0" w:color="auto"/>
          </w:divBdr>
        </w:div>
      </w:divsChild>
    </w:div>
    <w:div w:id="731851545">
      <w:bodyDiv w:val="1"/>
      <w:marLeft w:val="0"/>
      <w:marRight w:val="0"/>
      <w:marTop w:val="0"/>
      <w:marBottom w:val="0"/>
      <w:divBdr>
        <w:top w:val="none" w:sz="0" w:space="0" w:color="auto"/>
        <w:left w:val="none" w:sz="0" w:space="0" w:color="auto"/>
        <w:bottom w:val="none" w:sz="0" w:space="0" w:color="auto"/>
        <w:right w:val="none" w:sz="0" w:space="0" w:color="auto"/>
      </w:divBdr>
      <w:divsChild>
        <w:div w:id="1007975207">
          <w:marLeft w:val="640"/>
          <w:marRight w:val="0"/>
          <w:marTop w:val="0"/>
          <w:marBottom w:val="0"/>
          <w:divBdr>
            <w:top w:val="none" w:sz="0" w:space="0" w:color="auto"/>
            <w:left w:val="none" w:sz="0" w:space="0" w:color="auto"/>
            <w:bottom w:val="none" w:sz="0" w:space="0" w:color="auto"/>
            <w:right w:val="none" w:sz="0" w:space="0" w:color="auto"/>
          </w:divBdr>
        </w:div>
        <w:div w:id="799806251">
          <w:marLeft w:val="640"/>
          <w:marRight w:val="0"/>
          <w:marTop w:val="0"/>
          <w:marBottom w:val="0"/>
          <w:divBdr>
            <w:top w:val="none" w:sz="0" w:space="0" w:color="auto"/>
            <w:left w:val="none" w:sz="0" w:space="0" w:color="auto"/>
            <w:bottom w:val="none" w:sz="0" w:space="0" w:color="auto"/>
            <w:right w:val="none" w:sz="0" w:space="0" w:color="auto"/>
          </w:divBdr>
        </w:div>
        <w:div w:id="1800151088">
          <w:marLeft w:val="640"/>
          <w:marRight w:val="0"/>
          <w:marTop w:val="0"/>
          <w:marBottom w:val="0"/>
          <w:divBdr>
            <w:top w:val="none" w:sz="0" w:space="0" w:color="auto"/>
            <w:left w:val="none" w:sz="0" w:space="0" w:color="auto"/>
            <w:bottom w:val="none" w:sz="0" w:space="0" w:color="auto"/>
            <w:right w:val="none" w:sz="0" w:space="0" w:color="auto"/>
          </w:divBdr>
        </w:div>
        <w:div w:id="1677687623">
          <w:marLeft w:val="640"/>
          <w:marRight w:val="0"/>
          <w:marTop w:val="0"/>
          <w:marBottom w:val="0"/>
          <w:divBdr>
            <w:top w:val="none" w:sz="0" w:space="0" w:color="auto"/>
            <w:left w:val="none" w:sz="0" w:space="0" w:color="auto"/>
            <w:bottom w:val="none" w:sz="0" w:space="0" w:color="auto"/>
            <w:right w:val="none" w:sz="0" w:space="0" w:color="auto"/>
          </w:divBdr>
        </w:div>
        <w:div w:id="274945745">
          <w:marLeft w:val="640"/>
          <w:marRight w:val="0"/>
          <w:marTop w:val="0"/>
          <w:marBottom w:val="0"/>
          <w:divBdr>
            <w:top w:val="none" w:sz="0" w:space="0" w:color="auto"/>
            <w:left w:val="none" w:sz="0" w:space="0" w:color="auto"/>
            <w:bottom w:val="none" w:sz="0" w:space="0" w:color="auto"/>
            <w:right w:val="none" w:sz="0" w:space="0" w:color="auto"/>
          </w:divBdr>
        </w:div>
        <w:div w:id="1142966468">
          <w:marLeft w:val="640"/>
          <w:marRight w:val="0"/>
          <w:marTop w:val="0"/>
          <w:marBottom w:val="0"/>
          <w:divBdr>
            <w:top w:val="none" w:sz="0" w:space="0" w:color="auto"/>
            <w:left w:val="none" w:sz="0" w:space="0" w:color="auto"/>
            <w:bottom w:val="none" w:sz="0" w:space="0" w:color="auto"/>
            <w:right w:val="none" w:sz="0" w:space="0" w:color="auto"/>
          </w:divBdr>
        </w:div>
        <w:div w:id="385758920">
          <w:marLeft w:val="640"/>
          <w:marRight w:val="0"/>
          <w:marTop w:val="0"/>
          <w:marBottom w:val="0"/>
          <w:divBdr>
            <w:top w:val="none" w:sz="0" w:space="0" w:color="auto"/>
            <w:left w:val="none" w:sz="0" w:space="0" w:color="auto"/>
            <w:bottom w:val="none" w:sz="0" w:space="0" w:color="auto"/>
            <w:right w:val="none" w:sz="0" w:space="0" w:color="auto"/>
          </w:divBdr>
        </w:div>
        <w:div w:id="786893121">
          <w:marLeft w:val="640"/>
          <w:marRight w:val="0"/>
          <w:marTop w:val="0"/>
          <w:marBottom w:val="0"/>
          <w:divBdr>
            <w:top w:val="none" w:sz="0" w:space="0" w:color="auto"/>
            <w:left w:val="none" w:sz="0" w:space="0" w:color="auto"/>
            <w:bottom w:val="none" w:sz="0" w:space="0" w:color="auto"/>
            <w:right w:val="none" w:sz="0" w:space="0" w:color="auto"/>
          </w:divBdr>
        </w:div>
        <w:div w:id="60058588">
          <w:marLeft w:val="640"/>
          <w:marRight w:val="0"/>
          <w:marTop w:val="0"/>
          <w:marBottom w:val="0"/>
          <w:divBdr>
            <w:top w:val="none" w:sz="0" w:space="0" w:color="auto"/>
            <w:left w:val="none" w:sz="0" w:space="0" w:color="auto"/>
            <w:bottom w:val="none" w:sz="0" w:space="0" w:color="auto"/>
            <w:right w:val="none" w:sz="0" w:space="0" w:color="auto"/>
          </w:divBdr>
        </w:div>
        <w:div w:id="178279510">
          <w:marLeft w:val="640"/>
          <w:marRight w:val="0"/>
          <w:marTop w:val="0"/>
          <w:marBottom w:val="0"/>
          <w:divBdr>
            <w:top w:val="none" w:sz="0" w:space="0" w:color="auto"/>
            <w:left w:val="none" w:sz="0" w:space="0" w:color="auto"/>
            <w:bottom w:val="none" w:sz="0" w:space="0" w:color="auto"/>
            <w:right w:val="none" w:sz="0" w:space="0" w:color="auto"/>
          </w:divBdr>
        </w:div>
        <w:div w:id="1973559636">
          <w:marLeft w:val="640"/>
          <w:marRight w:val="0"/>
          <w:marTop w:val="0"/>
          <w:marBottom w:val="0"/>
          <w:divBdr>
            <w:top w:val="none" w:sz="0" w:space="0" w:color="auto"/>
            <w:left w:val="none" w:sz="0" w:space="0" w:color="auto"/>
            <w:bottom w:val="none" w:sz="0" w:space="0" w:color="auto"/>
            <w:right w:val="none" w:sz="0" w:space="0" w:color="auto"/>
          </w:divBdr>
        </w:div>
        <w:div w:id="382364162">
          <w:marLeft w:val="640"/>
          <w:marRight w:val="0"/>
          <w:marTop w:val="0"/>
          <w:marBottom w:val="0"/>
          <w:divBdr>
            <w:top w:val="none" w:sz="0" w:space="0" w:color="auto"/>
            <w:left w:val="none" w:sz="0" w:space="0" w:color="auto"/>
            <w:bottom w:val="none" w:sz="0" w:space="0" w:color="auto"/>
            <w:right w:val="none" w:sz="0" w:space="0" w:color="auto"/>
          </w:divBdr>
        </w:div>
        <w:div w:id="2080668594">
          <w:marLeft w:val="640"/>
          <w:marRight w:val="0"/>
          <w:marTop w:val="0"/>
          <w:marBottom w:val="0"/>
          <w:divBdr>
            <w:top w:val="none" w:sz="0" w:space="0" w:color="auto"/>
            <w:left w:val="none" w:sz="0" w:space="0" w:color="auto"/>
            <w:bottom w:val="none" w:sz="0" w:space="0" w:color="auto"/>
            <w:right w:val="none" w:sz="0" w:space="0" w:color="auto"/>
          </w:divBdr>
        </w:div>
        <w:div w:id="22873266">
          <w:marLeft w:val="640"/>
          <w:marRight w:val="0"/>
          <w:marTop w:val="0"/>
          <w:marBottom w:val="0"/>
          <w:divBdr>
            <w:top w:val="none" w:sz="0" w:space="0" w:color="auto"/>
            <w:left w:val="none" w:sz="0" w:space="0" w:color="auto"/>
            <w:bottom w:val="none" w:sz="0" w:space="0" w:color="auto"/>
            <w:right w:val="none" w:sz="0" w:space="0" w:color="auto"/>
          </w:divBdr>
        </w:div>
        <w:div w:id="841899781">
          <w:marLeft w:val="640"/>
          <w:marRight w:val="0"/>
          <w:marTop w:val="0"/>
          <w:marBottom w:val="0"/>
          <w:divBdr>
            <w:top w:val="none" w:sz="0" w:space="0" w:color="auto"/>
            <w:left w:val="none" w:sz="0" w:space="0" w:color="auto"/>
            <w:bottom w:val="none" w:sz="0" w:space="0" w:color="auto"/>
            <w:right w:val="none" w:sz="0" w:space="0" w:color="auto"/>
          </w:divBdr>
        </w:div>
        <w:div w:id="1601331626">
          <w:marLeft w:val="640"/>
          <w:marRight w:val="0"/>
          <w:marTop w:val="0"/>
          <w:marBottom w:val="0"/>
          <w:divBdr>
            <w:top w:val="none" w:sz="0" w:space="0" w:color="auto"/>
            <w:left w:val="none" w:sz="0" w:space="0" w:color="auto"/>
            <w:bottom w:val="none" w:sz="0" w:space="0" w:color="auto"/>
            <w:right w:val="none" w:sz="0" w:space="0" w:color="auto"/>
          </w:divBdr>
        </w:div>
        <w:div w:id="1642495074">
          <w:marLeft w:val="640"/>
          <w:marRight w:val="0"/>
          <w:marTop w:val="0"/>
          <w:marBottom w:val="0"/>
          <w:divBdr>
            <w:top w:val="none" w:sz="0" w:space="0" w:color="auto"/>
            <w:left w:val="none" w:sz="0" w:space="0" w:color="auto"/>
            <w:bottom w:val="none" w:sz="0" w:space="0" w:color="auto"/>
            <w:right w:val="none" w:sz="0" w:space="0" w:color="auto"/>
          </w:divBdr>
        </w:div>
        <w:div w:id="1436749230">
          <w:marLeft w:val="640"/>
          <w:marRight w:val="0"/>
          <w:marTop w:val="0"/>
          <w:marBottom w:val="0"/>
          <w:divBdr>
            <w:top w:val="none" w:sz="0" w:space="0" w:color="auto"/>
            <w:left w:val="none" w:sz="0" w:space="0" w:color="auto"/>
            <w:bottom w:val="none" w:sz="0" w:space="0" w:color="auto"/>
            <w:right w:val="none" w:sz="0" w:space="0" w:color="auto"/>
          </w:divBdr>
        </w:div>
        <w:div w:id="1239248036">
          <w:marLeft w:val="640"/>
          <w:marRight w:val="0"/>
          <w:marTop w:val="0"/>
          <w:marBottom w:val="0"/>
          <w:divBdr>
            <w:top w:val="none" w:sz="0" w:space="0" w:color="auto"/>
            <w:left w:val="none" w:sz="0" w:space="0" w:color="auto"/>
            <w:bottom w:val="none" w:sz="0" w:space="0" w:color="auto"/>
            <w:right w:val="none" w:sz="0" w:space="0" w:color="auto"/>
          </w:divBdr>
        </w:div>
        <w:div w:id="1785882888">
          <w:marLeft w:val="640"/>
          <w:marRight w:val="0"/>
          <w:marTop w:val="0"/>
          <w:marBottom w:val="0"/>
          <w:divBdr>
            <w:top w:val="none" w:sz="0" w:space="0" w:color="auto"/>
            <w:left w:val="none" w:sz="0" w:space="0" w:color="auto"/>
            <w:bottom w:val="none" w:sz="0" w:space="0" w:color="auto"/>
            <w:right w:val="none" w:sz="0" w:space="0" w:color="auto"/>
          </w:divBdr>
        </w:div>
        <w:div w:id="202446976">
          <w:marLeft w:val="640"/>
          <w:marRight w:val="0"/>
          <w:marTop w:val="0"/>
          <w:marBottom w:val="0"/>
          <w:divBdr>
            <w:top w:val="none" w:sz="0" w:space="0" w:color="auto"/>
            <w:left w:val="none" w:sz="0" w:space="0" w:color="auto"/>
            <w:bottom w:val="none" w:sz="0" w:space="0" w:color="auto"/>
            <w:right w:val="none" w:sz="0" w:space="0" w:color="auto"/>
          </w:divBdr>
        </w:div>
        <w:div w:id="79303435">
          <w:marLeft w:val="640"/>
          <w:marRight w:val="0"/>
          <w:marTop w:val="0"/>
          <w:marBottom w:val="0"/>
          <w:divBdr>
            <w:top w:val="none" w:sz="0" w:space="0" w:color="auto"/>
            <w:left w:val="none" w:sz="0" w:space="0" w:color="auto"/>
            <w:bottom w:val="none" w:sz="0" w:space="0" w:color="auto"/>
            <w:right w:val="none" w:sz="0" w:space="0" w:color="auto"/>
          </w:divBdr>
        </w:div>
        <w:div w:id="424115692">
          <w:marLeft w:val="640"/>
          <w:marRight w:val="0"/>
          <w:marTop w:val="0"/>
          <w:marBottom w:val="0"/>
          <w:divBdr>
            <w:top w:val="none" w:sz="0" w:space="0" w:color="auto"/>
            <w:left w:val="none" w:sz="0" w:space="0" w:color="auto"/>
            <w:bottom w:val="none" w:sz="0" w:space="0" w:color="auto"/>
            <w:right w:val="none" w:sz="0" w:space="0" w:color="auto"/>
          </w:divBdr>
        </w:div>
        <w:div w:id="1854803217">
          <w:marLeft w:val="640"/>
          <w:marRight w:val="0"/>
          <w:marTop w:val="0"/>
          <w:marBottom w:val="0"/>
          <w:divBdr>
            <w:top w:val="none" w:sz="0" w:space="0" w:color="auto"/>
            <w:left w:val="none" w:sz="0" w:space="0" w:color="auto"/>
            <w:bottom w:val="none" w:sz="0" w:space="0" w:color="auto"/>
            <w:right w:val="none" w:sz="0" w:space="0" w:color="auto"/>
          </w:divBdr>
        </w:div>
        <w:div w:id="1196308961">
          <w:marLeft w:val="640"/>
          <w:marRight w:val="0"/>
          <w:marTop w:val="0"/>
          <w:marBottom w:val="0"/>
          <w:divBdr>
            <w:top w:val="none" w:sz="0" w:space="0" w:color="auto"/>
            <w:left w:val="none" w:sz="0" w:space="0" w:color="auto"/>
            <w:bottom w:val="none" w:sz="0" w:space="0" w:color="auto"/>
            <w:right w:val="none" w:sz="0" w:space="0" w:color="auto"/>
          </w:divBdr>
        </w:div>
        <w:div w:id="44565754">
          <w:marLeft w:val="640"/>
          <w:marRight w:val="0"/>
          <w:marTop w:val="0"/>
          <w:marBottom w:val="0"/>
          <w:divBdr>
            <w:top w:val="none" w:sz="0" w:space="0" w:color="auto"/>
            <w:left w:val="none" w:sz="0" w:space="0" w:color="auto"/>
            <w:bottom w:val="none" w:sz="0" w:space="0" w:color="auto"/>
            <w:right w:val="none" w:sz="0" w:space="0" w:color="auto"/>
          </w:divBdr>
        </w:div>
        <w:div w:id="1724985739">
          <w:marLeft w:val="640"/>
          <w:marRight w:val="0"/>
          <w:marTop w:val="0"/>
          <w:marBottom w:val="0"/>
          <w:divBdr>
            <w:top w:val="none" w:sz="0" w:space="0" w:color="auto"/>
            <w:left w:val="none" w:sz="0" w:space="0" w:color="auto"/>
            <w:bottom w:val="none" w:sz="0" w:space="0" w:color="auto"/>
            <w:right w:val="none" w:sz="0" w:space="0" w:color="auto"/>
          </w:divBdr>
        </w:div>
        <w:div w:id="636449687">
          <w:marLeft w:val="640"/>
          <w:marRight w:val="0"/>
          <w:marTop w:val="0"/>
          <w:marBottom w:val="0"/>
          <w:divBdr>
            <w:top w:val="none" w:sz="0" w:space="0" w:color="auto"/>
            <w:left w:val="none" w:sz="0" w:space="0" w:color="auto"/>
            <w:bottom w:val="none" w:sz="0" w:space="0" w:color="auto"/>
            <w:right w:val="none" w:sz="0" w:space="0" w:color="auto"/>
          </w:divBdr>
        </w:div>
        <w:div w:id="211426998">
          <w:marLeft w:val="640"/>
          <w:marRight w:val="0"/>
          <w:marTop w:val="0"/>
          <w:marBottom w:val="0"/>
          <w:divBdr>
            <w:top w:val="none" w:sz="0" w:space="0" w:color="auto"/>
            <w:left w:val="none" w:sz="0" w:space="0" w:color="auto"/>
            <w:bottom w:val="none" w:sz="0" w:space="0" w:color="auto"/>
            <w:right w:val="none" w:sz="0" w:space="0" w:color="auto"/>
          </w:divBdr>
        </w:div>
        <w:div w:id="827866685">
          <w:marLeft w:val="640"/>
          <w:marRight w:val="0"/>
          <w:marTop w:val="0"/>
          <w:marBottom w:val="0"/>
          <w:divBdr>
            <w:top w:val="none" w:sz="0" w:space="0" w:color="auto"/>
            <w:left w:val="none" w:sz="0" w:space="0" w:color="auto"/>
            <w:bottom w:val="none" w:sz="0" w:space="0" w:color="auto"/>
            <w:right w:val="none" w:sz="0" w:space="0" w:color="auto"/>
          </w:divBdr>
        </w:div>
        <w:div w:id="1260336965">
          <w:marLeft w:val="640"/>
          <w:marRight w:val="0"/>
          <w:marTop w:val="0"/>
          <w:marBottom w:val="0"/>
          <w:divBdr>
            <w:top w:val="none" w:sz="0" w:space="0" w:color="auto"/>
            <w:left w:val="none" w:sz="0" w:space="0" w:color="auto"/>
            <w:bottom w:val="none" w:sz="0" w:space="0" w:color="auto"/>
            <w:right w:val="none" w:sz="0" w:space="0" w:color="auto"/>
          </w:divBdr>
        </w:div>
        <w:div w:id="1534228982">
          <w:marLeft w:val="640"/>
          <w:marRight w:val="0"/>
          <w:marTop w:val="0"/>
          <w:marBottom w:val="0"/>
          <w:divBdr>
            <w:top w:val="none" w:sz="0" w:space="0" w:color="auto"/>
            <w:left w:val="none" w:sz="0" w:space="0" w:color="auto"/>
            <w:bottom w:val="none" w:sz="0" w:space="0" w:color="auto"/>
            <w:right w:val="none" w:sz="0" w:space="0" w:color="auto"/>
          </w:divBdr>
        </w:div>
        <w:div w:id="1841388622">
          <w:marLeft w:val="640"/>
          <w:marRight w:val="0"/>
          <w:marTop w:val="0"/>
          <w:marBottom w:val="0"/>
          <w:divBdr>
            <w:top w:val="none" w:sz="0" w:space="0" w:color="auto"/>
            <w:left w:val="none" w:sz="0" w:space="0" w:color="auto"/>
            <w:bottom w:val="none" w:sz="0" w:space="0" w:color="auto"/>
            <w:right w:val="none" w:sz="0" w:space="0" w:color="auto"/>
          </w:divBdr>
        </w:div>
        <w:div w:id="830411979">
          <w:marLeft w:val="640"/>
          <w:marRight w:val="0"/>
          <w:marTop w:val="0"/>
          <w:marBottom w:val="0"/>
          <w:divBdr>
            <w:top w:val="none" w:sz="0" w:space="0" w:color="auto"/>
            <w:left w:val="none" w:sz="0" w:space="0" w:color="auto"/>
            <w:bottom w:val="none" w:sz="0" w:space="0" w:color="auto"/>
            <w:right w:val="none" w:sz="0" w:space="0" w:color="auto"/>
          </w:divBdr>
        </w:div>
        <w:div w:id="1104811668">
          <w:marLeft w:val="640"/>
          <w:marRight w:val="0"/>
          <w:marTop w:val="0"/>
          <w:marBottom w:val="0"/>
          <w:divBdr>
            <w:top w:val="none" w:sz="0" w:space="0" w:color="auto"/>
            <w:left w:val="none" w:sz="0" w:space="0" w:color="auto"/>
            <w:bottom w:val="none" w:sz="0" w:space="0" w:color="auto"/>
            <w:right w:val="none" w:sz="0" w:space="0" w:color="auto"/>
          </w:divBdr>
        </w:div>
        <w:div w:id="919489979">
          <w:marLeft w:val="640"/>
          <w:marRight w:val="0"/>
          <w:marTop w:val="0"/>
          <w:marBottom w:val="0"/>
          <w:divBdr>
            <w:top w:val="none" w:sz="0" w:space="0" w:color="auto"/>
            <w:left w:val="none" w:sz="0" w:space="0" w:color="auto"/>
            <w:bottom w:val="none" w:sz="0" w:space="0" w:color="auto"/>
            <w:right w:val="none" w:sz="0" w:space="0" w:color="auto"/>
          </w:divBdr>
        </w:div>
        <w:div w:id="786775100">
          <w:marLeft w:val="640"/>
          <w:marRight w:val="0"/>
          <w:marTop w:val="0"/>
          <w:marBottom w:val="0"/>
          <w:divBdr>
            <w:top w:val="none" w:sz="0" w:space="0" w:color="auto"/>
            <w:left w:val="none" w:sz="0" w:space="0" w:color="auto"/>
            <w:bottom w:val="none" w:sz="0" w:space="0" w:color="auto"/>
            <w:right w:val="none" w:sz="0" w:space="0" w:color="auto"/>
          </w:divBdr>
        </w:div>
        <w:div w:id="1975400884">
          <w:marLeft w:val="640"/>
          <w:marRight w:val="0"/>
          <w:marTop w:val="0"/>
          <w:marBottom w:val="0"/>
          <w:divBdr>
            <w:top w:val="none" w:sz="0" w:space="0" w:color="auto"/>
            <w:left w:val="none" w:sz="0" w:space="0" w:color="auto"/>
            <w:bottom w:val="none" w:sz="0" w:space="0" w:color="auto"/>
            <w:right w:val="none" w:sz="0" w:space="0" w:color="auto"/>
          </w:divBdr>
        </w:div>
        <w:div w:id="1254708831">
          <w:marLeft w:val="640"/>
          <w:marRight w:val="0"/>
          <w:marTop w:val="0"/>
          <w:marBottom w:val="0"/>
          <w:divBdr>
            <w:top w:val="none" w:sz="0" w:space="0" w:color="auto"/>
            <w:left w:val="none" w:sz="0" w:space="0" w:color="auto"/>
            <w:bottom w:val="none" w:sz="0" w:space="0" w:color="auto"/>
            <w:right w:val="none" w:sz="0" w:space="0" w:color="auto"/>
          </w:divBdr>
        </w:div>
        <w:div w:id="199247368">
          <w:marLeft w:val="640"/>
          <w:marRight w:val="0"/>
          <w:marTop w:val="0"/>
          <w:marBottom w:val="0"/>
          <w:divBdr>
            <w:top w:val="none" w:sz="0" w:space="0" w:color="auto"/>
            <w:left w:val="none" w:sz="0" w:space="0" w:color="auto"/>
            <w:bottom w:val="none" w:sz="0" w:space="0" w:color="auto"/>
            <w:right w:val="none" w:sz="0" w:space="0" w:color="auto"/>
          </w:divBdr>
        </w:div>
        <w:div w:id="1092245279">
          <w:marLeft w:val="640"/>
          <w:marRight w:val="0"/>
          <w:marTop w:val="0"/>
          <w:marBottom w:val="0"/>
          <w:divBdr>
            <w:top w:val="none" w:sz="0" w:space="0" w:color="auto"/>
            <w:left w:val="none" w:sz="0" w:space="0" w:color="auto"/>
            <w:bottom w:val="none" w:sz="0" w:space="0" w:color="auto"/>
            <w:right w:val="none" w:sz="0" w:space="0" w:color="auto"/>
          </w:divBdr>
        </w:div>
        <w:div w:id="1457530383">
          <w:marLeft w:val="640"/>
          <w:marRight w:val="0"/>
          <w:marTop w:val="0"/>
          <w:marBottom w:val="0"/>
          <w:divBdr>
            <w:top w:val="none" w:sz="0" w:space="0" w:color="auto"/>
            <w:left w:val="none" w:sz="0" w:space="0" w:color="auto"/>
            <w:bottom w:val="none" w:sz="0" w:space="0" w:color="auto"/>
            <w:right w:val="none" w:sz="0" w:space="0" w:color="auto"/>
          </w:divBdr>
        </w:div>
        <w:div w:id="300160954">
          <w:marLeft w:val="640"/>
          <w:marRight w:val="0"/>
          <w:marTop w:val="0"/>
          <w:marBottom w:val="0"/>
          <w:divBdr>
            <w:top w:val="none" w:sz="0" w:space="0" w:color="auto"/>
            <w:left w:val="none" w:sz="0" w:space="0" w:color="auto"/>
            <w:bottom w:val="none" w:sz="0" w:space="0" w:color="auto"/>
            <w:right w:val="none" w:sz="0" w:space="0" w:color="auto"/>
          </w:divBdr>
        </w:div>
        <w:div w:id="1124930838">
          <w:marLeft w:val="640"/>
          <w:marRight w:val="0"/>
          <w:marTop w:val="0"/>
          <w:marBottom w:val="0"/>
          <w:divBdr>
            <w:top w:val="none" w:sz="0" w:space="0" w:color="auto"/>
            <w:left w:val="none" w:sz="0" w:space="0" w:color="auto"/>
            <w:bottom w:val="none" w:sz="0" w:space="0" w:color="auto"/>
            <w:right w:val="none" w:sz="0" w:space="0" w:color="auto"/>
          </w:divBdr>
        </w:div>
        <w:div w:id="180626956">
          <w:marLeft w:val="640"/>
          <w:marRight w:val="0"/>
          <w:marTop w:val="0"/>
          <w:marBottom w:val="0"/>
          <w:divBdr>
            <w:top w:val="none" w:sz="0" w:space="0" w:color="auto"/>
            <w:left w:val="none" w:sz="0" w:space="0" w:color="auto"/>
            <w:bottom w:val="none" w:sz="0" w:space="0" w:color="auto"/>
            <w:right w:val="none" w:sz="0" w:space="0" w:color="auto"/>
          </w:divBdr>
        </w:div>
        <w:div w:id="994840650">
          <w:marLeft w:val="640"/>
          <w:marRight w:val="0"/>
          <w:marTop w:val="0"/>
          <w:marBottom w:val="0"/>
          <w:divBdr>
            <w:top w:val="none" w:sz="0" w:space="0" w:color="auto"/>
            <w:left w:val="none" w:sz="0" w:space="0" w:color="auto"/>
            <w:bottom w:val="none" w:sz="0" w:space="0" w:color="auto"/>
            <w:right w:val="none" w:sz="0" w:space="0" w:color="auto"/>
          </w:divBdr>
        </w:div>
        <w:div w:id="2006085847">
          <w:marLeft w:val="640"/>
          <w:marRight w:val="0"/>
          <w:marTop w:val="0"/>
          <w:marBottom w:val="0"/>
          <w:divBdr>
            <w:top w:val="none" w:sz="0" w:space="0" w:color="auto"/>
            <w:left w:val="none" w:sz="0" w:space="0" w:color="auto"/>
            <w:bottom w:val="none" w:sz="0" w:space="0" w:color="auto"/>
            <w:right w:val="none" w:sz="0" w:space="0" w:color="auto"/>
          </w:divBdr>
        </w:div>
        <w:div w:id="426312723">
          <w:marLeft w:val="640"/>
          <w:marRight w:val="0"/>
          <w:marTop w:val="0"/>
          <w:marBottom w:val="0"/>
          <w:divBdr>
            <w:top w:val="none" w:sz="0" w:space="0" w:color="auto"/>
            <w:left w:val="none" w:sz="0" w:space="0" w:color="auto"/>
            <w:bottom w:val="none" w:sz="0" w:space="0" w:color="auto"/>
            <w:right w:val="none" w:sz="0" w:space="0" w:color="auto"/>
          </w:divBdr>
        </w:div>
        <w:div w:id="1450273355">
          <w:marLeft w:val="640"/>
          <w:marRight w:val="0"/>
          <w:marTop w:val="0"/>
          <w:marBottom w:val="0"/>
          <w:divBdr>
            <w:top w:val="none" w:sz="0" w:space="0" w:color="auto"/>
            <w:left w:val="none" w:sz="0" w:space="0" w:color="auto"/>
            <w:bottom w:val="none" w:sz="0" w:space="0" w:color="auto"/>
            <w:right w:val="none" w:sz="0" w:space="0" w:color="auto"/>
          </w:divBdr>
        </w:div>
        <w:div w:id="1409695508">
          <w:marLeft w:val="640"/>
          <w:marRight w:val="0"/>
          <w:marTop w:val="0"/>
          <w:marBottom w:val="0"/>
          <w:divBdr>
            <w:top w:val="none" w:sz="0" w:space="0" w:color="auto"/>
            <w:left w:val="none" w:sz="0" w:space="0" w:color="auto"/>
            <w:bottom w:val="none" w:sz="0" w:space="0" w:color="auto"/>
            <w:right w:val="none" w:sz="0" w:space="0" w:color="auto"/>
          </w:divBdr>
        </w:div>
        <w:div w:id="1995376795">
          <w:marLeft w:val="640"/>
          <w:marRight w:val="0"/>
          <w:marTop w:val="0"/>
          <w:marBottom w:val="0"/>
          <w:divBdr>
            <w:top w:val="none" w:sz="0" w:space="0" w:color="auto"/>
            <w:left w:val="none" w:sz="0" w:space="0" w:color="auto"/>
            <w:bottom w:val="none" w:sz="0" w:space="0" w:color="auto"/>
            <w:right w:val="none" w:sz="0" w:space="0" w:color="auto"/>
          </w:divBdr>
        </w:div>
        <w:div w:id="831144388">
          <w:marLeft w:val="640"/>
          <w:marRight w:val="0"/>
          <w:marTop w:val="0"/>
          <w:marBottom w:val="0"/>
          <w:divBdr>
            <w:top w:val="none" w:sz="0" w:space="0" w:color="auto"/>
            <w:left w:val="none" w:sz="0" w:space="0" w:color="auto"/>
            <w:bottom w:val="none" w:sz="0" w:space="0" w:color="auto"/>
            <w:right w:val="none" w:sz="0" w:space="0" w:color="auto"/>
          </w:divBdr>
        </w:div>
        <w:div w:id="238179393">
          <w:marLeft w:val="640"/>
          <w:marRight w:val="0"/>
          <w:marTop w:val="0"/>
          <w:marBottom w:val="0"/>
          <w:divBdr>
            <w:top w:val="none" w:sz="0" w:space="0" w:color="auto"/>
            <w:left w:val="none" w:sz="0" w:space="0" w:color="auto"/>
            <w:bottom w:val="none" w:sz="0" w:space="0" w:color="auto"/>
            <w:right w:val="none" w:sz="0" w:space="0" w:color="auto"/>
          </w:divBdr>
        </w:div>
        <w:div w:id="1895387804">
          <w:marLeft w:val="640"/>
          <w:marRight w:val="0"/>
          <w:marTop w:val="0"/>
          <w:marBottom w:val="0"/>
          <w:divBdr>
            <w:top w:val="none" w:sz="0" w:space="0" w:color="auto"/>
            <w:left w:val="none" w:sz="0" w:space="0" w:color="auto"/>
            <w:bottom w:val="none" w:sz="0" w:space="0" w:color="auto"/>
            <w:right w:val="none" w:sz="0" w:space="0" w:color="auto"/>
          </w:divBdr>
        </w:div>
        <w:div w:id="1449085262">
          <w:marLeft w:val="640"/>
          <w:marRight w:val="0"/>
          <w:marTop w:val="0"/>
          <w:marBottom w:val="0"/>
          <w:divBdr>
            <w:top w:val="none" w:sz="0" w:space="0" w:color="auto"/>
            <w:left w:val="none" w:sz="0" w:space="0" w:color="auto"/>
            <w:bottom w:val="none" w:sz="0" w:space="0" w:color="auto"/>
            <w:right w:val="none" w:sz="0" w:space="0" w:color="auto"/>
          </w:divBdr>
        </w:div>
        <w:div w:id="1086653284">
          <w:marLeft w:val="640"/>
          <w:marRight w:val="0"/>
          <w:marTop w:val="0"/>
          <w:marBottom w:val="0"/>
          <w:divBdr>
            <w:top w:val="none" w:sz="0" w:space="0" w:color="auto"/>
            <w:left w:val="none" w:sz="0" w:space="0" w:color="auto"/>
            <w:bottom w:val="none" w:sz="0" w:space="0" w:color="auto"/>
            <w:right w:val="none" w:sz="0" w:space="0" w:color="auto"/>
          </w:divBdr>
        </w:div>
        <w:div w:id="667175592">
          <w:marLeft w:val="640"/>
          <w:marRight w:val="0"/>
          <w:marTop w:val="0"/>
          <w:marBottom w:val="0"/>
          <w:divBdr>
            <w:top w:val="none" w:sz="0" w:space="0" w:color="auto"/>
            <w:left w:val="none" w:sz="0" w:space="0" w:color="auto"/>
            <w:bottom w:val="none" w:sz="0" w:space="0" w:color="auto"/>
            <w:right w:val="none" w:sz="0" w:space="0" w:color="auto"/>
          </w:divBdr>
        </w:div>
      </w:divsChild>
    </w:div>
    <w:div w:id="734157304">
      <w:bodyDiv w:val="1"/>
      <w:marLeft w:val="0"/>
      <w:marRight w:val="0"/>
      <w:marTop w:val="0"/>
      <w:marBottom w:val="0"/>
      <w:divBdr>
        <w:top w:val="none" w:sz="0" w:space="0" w:color="auto"/>
        <w:left w:val="none" w:sz="0" w:space="0" w:color="auto"/>
        <w:bottom w:val="none" w:sz="0" w:space="0" w:color="auto"/>
        <w:right w:val="none" w:sz="0" w:space="0" w:color="auto"/>
      </w:divBdr>
      <w:divsChild>
        <w:div w:id="290284730">
          <w:marLeft w:val="640"/>
          <w:marRight w:val="0"/>
          <w:marTop w:val="0"/>
          <w:marBottom w:val="0"/>
          <w:divBdr>
            <w:top w:val="none" w:sz="0" w:space="0" w:color="auto"/>
            <w:left w:val="none" w:sz="0" w:space="0" w:color="auto"/>
            <w:bottom w:val="none" w:sz="0" w:space="0" w:color="auto"/>
            <w:right w:val="none" w:sz="0" w:space="0" w:color="auto"/>
          </w:divBdr>
        </w:div>
        <w:div w:id="1570340026">
          <w:marLeft w:val="640"/>
          <w:marRight w:val="0"/>
          <w:marTop w:val="0"/>
          <w:marBottom w:val="0"/>
          <w:divBdr>
            <w:top w:val="none" w:sz="0" w:space="0" w:color="auto"/>
            <w:left w:val="none" w:sz="0" w:space="0" w:color="auto"/>
            <w:bottom w:val="none" w:sz="0" w:space="0" w:color="auto"/>
            <w:right w:val="none" w:sz="0" w:space="0" w:color="auto"/>
          </w:divBdr>
        </w:div>
        <w:div w:id="164514300">
          <w:marLeft w:val="640"/>
          <w:marRight w:val="0"/>
          <w:marTop w:val="0"/>
          <w:marBottom w:val="0"/>
          <w:divBdr>
            <w:top w:val="none" w:sz="0" w:space="0" w:color="auto"/>
            <w:left w:val="none" w:sz="0" w:space="0" w:color="auto"/>
            <w:bottom w:val="none" w:sz="0" w:space="0" w:color="auto"/>
            <w:right w:val="none" w:sz="0" w:space="0" w:color="auto"/>
          </w:divBdr>
        </w:div>
        <w:div w:id="1705016965">
          <w:marLeft w:val="640"/>
          <w:marRight w:val="0"/>
          <w:marTop w:val="0"/>
          <w:marBottom w:val="0"/>
          <w:divBdr>
            <w:top w:val="none" w:sz="0" w:space="0" w:color="auto"/>
            <w:left w:val="none" w:sz="0" w:space="0" w:color="auto"/>
            <w:bottom w:val="none" w:sz="0" w:space="0" w:color="auto"/>
            <w:right w:val="none" w:sz="0" w:space="0" w:color="auto"/>
          </w:divBdr>
        </w:div>
        <w:div w:id="1596209333">
          <w:marLeft w:val="640"/>
          <w:marRight w:val="0"/>
          <w:marTop w:val="0"/>
          <w:marBottom w:val="0"/>
          <w:divBdr>
            <w:top w:val="none" w:sz="0" w:space="0" w:color="auto"/>
            <w:left w:val="none" w:sz="0" w:space="0" w:color="auto"/>
            <w:bottom w:val="none" w:sz="0" w:space="0" w:color="auto"/>
            <w:right w:val="none" w:sz="0" w:space="0" w:color="auto"/>
          </w:divBdr>
        </w:div>
        <w:div w:id="2146465491">
          <w:marLeft w:val="640"/>
          <w:marRight w:val="0"/>
          <w:marTop w:val="0"/>
          <w:marBottom w:val="0"/>
          <w:divBdr>
            <w:top w:val="none" w:sz="0" w:space="0" w:color="auto"/>
            <w:left w:val="none" w:sz="0" w:space="0" w:color="auto"/>
            <w:bottom w:val="none" w:sz="0" w:space="0" w:color="auto"/>
            <w:right w:val="none" w:sz="0" w:space="0" w:color="auto"/>
          </w:divBdr>
        </w:div>
        <w:div w:id="941104338">
          <w:marLeft w:val="640"/>
          <w:marRight w:val="0"/>
          <w:marTop w:val="0"/>
          <w:marBottom w:val="0"/>
          <w:divBdr>
            <w:top w:val="none" w:sz="0" w:space="0" w:color="auto"/>
            <w:left w:val="none" w:sz="0" w:space="0" w:color="auto"/>
            <w:bottom w:val="none" w:sz="0" w:space="0" w:color="auto"/>
            <w:right w:val="none" w:sz="0" w:space="0" w:color="auto"/>
          </w:divBdr>
        </w:div>
        <w:div w:id="1154567416">
          <w:marLeft w:val="640"/>
          <w:marRight w:val="0"/>
          <w:marTop w:val="0"/>
          <w:marBottom w:val="0"/>
          <w:divBdr>
            <w:top w:val="none" w:sz="0" w:space="0" w:color="auto"/>
            <w:left w:val="none" w:sz="0" w:space="0" w:color="auto"/>
            <w:bottom w:val="none" w:sz="0" w:space="0" w:color="auto"/>
            <w:right w:val="none" w:sz="0" w:space="0" w:color="auto"/>
          </w:divBdr>
        </w:div>
        <w:div w:id="1734741824">
          <w:marLeft w:val="640"/>
          <w:marRight w:val="0"/>
          <w:marTop w:val="0"/>
          <w:marBottom w:val="0"/>
          <w:divBdr>
            <w:top w:val="none" w:sz="0" w:space="0" w:color="auto"/>
            <w:left w:val="none" w:sz="0" w:space="0" w:color="auto"/>
            <w:bottom w:val="none" w:sz="0" w:space="0" w:color="auto"/>
            <w:right w:val="none" w:sz="0" w:space="0" w:color="auto"/>
          </w:divBdr>
        </w:div>
        <w:div w:id="325524384">
          <w:marLeft w:val="640"/>
          <w:marRight w:val="0"/>
          <w:marTop w:val="0"/>
          <w:marBottom w:val="0"/>
          <w:divBdr>
            <w:top w:val="none" w:sz="0" w:space="0" w:color="auto"/>
            <w:left w:val="none" w:sz="0" w:space="0" w:color="auto"/>
            <w:bottom w:val="none" w:sz="0" w:space="0" w:color="auto"/>
            <w:right w:val="none" w:sz="0" w:space="0" w:color="auto"/>
          </w:divBdr>
        </w:div>
        <w:div w:id="1746105686">
          <w:marLeft w:val="640"/>
          <w:marRight w:val="0"/>
          <w:marTop w:val="0"/>
          <w:marBottom w:val="0"/>
          <w:divBdr>
            <w:top w:val="none" w:sz="0" w:space="0" w:color="auto"/>
            <w:left w:val="none" w:sz="0" w:space="0" w:color="auto"/>
            <w:bottom w:val="none" w:sz="0" w:space="0" w:color="auto"/>
            <w:right w:val="none" w:sz="0" w:space="0" w:color="auto"/>
          </w:divBdr>
        </w:div>
        <w:div w:id="60756276">
          <w:marLeft w:val="640"/>
          <w:marRight w:val="0"/>
          <w:marTop w:val="0"/>
          <w:marBottom w:val="0"/>
          <w:divBdr>
            <w:top w:val="none" w:sz="0" w:space="0" w:color="auto"/>
            <w:left w:val="none" w:sz="0" w:space="0" w:color="auto"/>
            <w:bottom w:val="none" w:sz="0" w:space="0" w:color="auto"/>
            <w:right w:val="none" w:sz="0" w:space="0" w:color="auto"/>
          </w:divBdr>
        </w:div>
        <w:div w:id="364452622">
          <w:marLeft w:val="640"/>
          <w:marRight w:val="0"/>
          <w:marTop w:val="0"/>
          <w:marBottom w:val="0"/>
          <w:divBdr>
            <w:top w:val="none" w:sz="0" w:space="0" w:color="auto"/>
            <w:left w:val="none" w:sz="0" w:space="0" w:color="auto"/>
            <w:bottom w:val="none" w:sz="0" w:space="0" w:color="auto"/>
            <w:right w:val="none" w:sz="0" w:space="0" w:color="auto"/>
          </w:divBdr>
        </w:div>
        <w:div w:id="135420033">
          <w:marLeft w:val="640"/>
          <w:marRight w:val="0"/>
          <w:marTop w:val="0"/>
          <w:marBottom w:val="0"/>
          <w:divBdr>
            <w:top w:val="none" w:sz="0" w:space="0" w:color="auto"/>
            <w:left w:val="none" w:sz="0" w:space="0" w:color="auto"/>
            <w:bottom w:val="none" w:sz="0" w:space="0" w:color="auto"/>
            <w:right w:val="none" w:sz="0" w:space="0" w:color="auto"/>
          </w:divBdr>
        </w:div>
        <w:div w:id="1733624798">
          <w:marLeft w:val="640"/>
          <w:marRight w:val="0"/>
          <w:marTop w:val="0"/>
          <w:marBottom w:val="0"/>
          <w:divBdr>
            <w:top w:val="none" w:sz="0" w:space="0" w:color="auto"/>
            <w:left w:val="none" w:sz="0" w:space="0" w:color="auto"/>
            <w:bottom w:val="none" w:sz="0" w:space="0" w:color="auto"/>
            <w:right w:val="none" w:sz="0" w:space="0" w:color="auto"/>
          </w:divBdr>
        </w:div>
        <w:div w:id="1662927546">
          <w:marLeft w:val="640"/>
          <w:marRight w:val="0"/>
          <w:marTop w:val="0"/>
          <w:marBottom w:val="0"/>
          <w:divBdr>
            <w:top w:val="none" w:sz="0" w:space="0" w:color="auto"/>
            <w:left w:val="none" w:sz="0" w:space="0" w:color="auto"/>
            <w:bottom w:val="none" w:sz="0" w:space="0" w:color="auto"/>
            <w:right w:val="none" w:sz="0" w:space="0" w:color="auto"/>
          </w:divBdr>
        </w:div>
        <w:div w:id="2061321181">
          <w:marLeft w:val="640"/>
          <w:marRight w:val="0"/>
          <w:marTop w:val="0"/>
          <w:marBottom w:val="0"/>
          <w:divBdr>
            <w:top w:val="none" w:sz="0" w:space="0" w:color="auto"/>
            <w:left w:val="none" w:sz="0" w:space="0" w:color="auto"/>
            <w:bottom w:val="none" w:sz="0" w:space="0" w:color="auto"/>
            <w:right w:val="none" w:sz="0" w:space="0" w:color="auto"/>
          </w:divBdr>
        </w:div>
        <w:div w:id="308872038">
          <w:marLeft w:val="640"/>
          <w:marRight w:val="0"/>
          <w:marTop w:val="0"/>
          <w:marBottom w:val="0"/>
          <w:divBdr>
            <w:top w:val="none" w:sz="0" w:space="0" w:color="auto"/>
            <w:left w:val="none" w:sz="0" w:space="0" w:color="auto"/>
            <w:bottom w:val="none" w:sz="0" w:space="0" w:color="auto"/>
            <w:right w:val="none" w:sz="0" w:space="0" w:color="auto"/>
          </w:divBdr>
        </w:div>
        <w:div w:id="1628048205">
          <w:marLeft w:val="640"/>
          <w:marRight w:val="0"/>
          <w:marTop w:val="0"/>
          <w:marBottom w:val="0"/>
          <w:divBdr>
            <w:top w:val="none" w:sz="0" w:space="0" w:color="auto"/>
            <w:left w:val="none" w:sz="0" w:space="0" w:color="auto"/>
            <w:bottom w:val="none" w:sz="0" w:space="0" w:color="auto"/>
            <w:right w:val="none" w:sz="0" w:space="0" w:color="auto"/>
          </w:divBdr>
        </w:div>
        <w:div w:id="190802806">
          <w:marLeft w:val="640"/>
          <w:marRight w:val="0"/>
          <w:marTop w:val="0"/>
          <w:marBottom w:val="0"/>
          <w:divBdr>
            <w:top w:val="none" w:sz="0" w:space="0" w:color="auto"/>
            <w:left w:val="none" w:sz="0" w:space="0" w:color="auto"/>
            <w:bottom w:val="none" w:sz="0" w:space="0" w:color="auto"/>
            <w:right w:val="none" w:sz="0" w:space="0" w:color="auto"/>
          </w:divBdr>
        </w:div>
        <w:div w:id="1123426823">
          <w:marLeft w:val="640"/>
          <w:marRight w:val="0"/>
          <w:marTop w:val="0"/>
          <w:marBottom w:val="0"/>
          <w:divBdr>
            <w:top w:val="none" w:sz="0" w:space="0" w:color="auto"/>
            <w:left w:val="none" w:sz="0" w:space="0" w:color="auto"/>
            <w:bottom w:val="none" w:sz="0" w:space="0" w:color="auto"/>
            <w:right w:val="none" w:sz="0" w:space="0" w:color="auto"/>
          </w:divBdr>
        </w:div>
        <w:div w:id="194344730">
          <w:marLeft w:val="640"/>
          <w:marRight w:val="0"/>
          <w:marTop w:val="0"/>
          <w:marBottom w:val="0"/>
          <w:divBdr>
            <w:top w:val="none" w:sz="0" w:space="0" w:color="auto"/>
            <w:left w:val="none" w:sz="0" w:space="0" w:color="auto"/>
            <w:bottom w:val="none" w:sz="0" w:space="0" w:color="auto"/>
            <w:right w:val="none" w:sz="0" w:space="0" w:color="auto"/>
          </w:divBdr>
        </w:div>
        <w:div w:id="976567035">
          <w:marLeft w:val="640"/>
          <w:marRight w:val="0"/>
          <w:marTop w:val="0"/>
          <w:marBottom w:val="0"/>
          <w:divBdr>
            <w:top w:val="none" w:sz="0" w:space="0" w:color="auto"/>
            <w:left w:val="none" w:sz="0" w:space="0" w:color="auto"/>
            <w:bottom w:val="none" w:sz="0" w:space="0" w:color="auto"/>
            <w:right w:val="none" w:sz="0" w:space="0" w:color="auto"/>
          </w:divBdr>
        </w:div>
        <w:div w:id="1101343306">
          <w:marLeft w:val="640"/>
          <w:marRight w:val="0"/>
          <w:marTop w:val="0"/>
          <w:marBottom w:val="0"/>
          <w:divBdr>
            <w:top w:val="none" w:sz="0" w:space="0" w:color="auto"/>
            <w:left w:val="none" w:sz="0" w:space="0" w:color="auto"/>
            <w:bottom w:val="none" w:sz="0" w:space="0" w:color="auto"/>
            <w:right w:val="none" w:sz="0" w:space="0" w:color="auto"/>
          </w:divBdr>
        </w:div>
        <w:div w:id="2053571552">
          <w:marLeft w:val="640"/>
          <w:marRight w:val="0"/>
          <w:marTop w:val="0"/>
          <w:marBottom w:val="0"/>
          <w:divBdr>
            <w:top w:val="none" w:sz="0" w:space="0" w:color="auto"/>
            <w:left w:val="none" w:sz="0" w:space="0" w:color="auto"/>
            <w:bottom w:val="none" w:sz="0" w:space="0" w:color="auto"/>
            <w:right w:val="none" w:sz="0" w:space="0" w:color="auto"/>
          </w:divBdr>
        </w:div>
        <w:div w:id="1109742466">
          <w:marLeft w:val="640"/>
          <w:marRight w:val="0"/>
          <w:marTop w:val="0"/>
          <w:marBottom w:val="0"/>
          <w:divBdr>
            <w:top w:val="none" w:sz="0" w:space="0" w:color="auto"/>
            <w:left w:val="none" w:sz="0" w:space="0" w:color="auto"/>
            <w:bottom w:val="none" w:sz="0" w:space="0" w:color="auto"/>
            <w:right w:val="none" w:sz="0" w:space="0" w:color="auto"/>
          </w:divBdr>
        </w:div>
        <w:div w:id="1313828112">
          <w:marLeft w:val="640"/>
          <w:marRight w:val="0"/>
          <w:marTop w:val="0"/>
          <w:marBottom w:val="0"/>
          <w:divBdr>
            <w:top w:val="none" w:sz="0" w:space="0" w:color="auto"/>
            <w:left w:val="none" w:sz="0" w:space="0" w:color="auto"/>
            <w:bottom w:val="none" w:sz="0" w:space="0" w:color="auto"/>
            <w:right w:val="none" w:sz="0" w:space="0" w:color="auto"/>
          </w:divBdr>
        </w:div>
        <w:div w:id="655646626">
          <w:marLeft w:val="640"/>
          <w:marRight w:val="0"/>
          <w:marTop w:val="0"/>
          <w:marBottom w:val="0"/>
          <w:divBdr>
            <w:top w:val="none" w:sz="0" w:space="0" w:color="auto"/>
            <w:left w:val="none" w:sz="0" w:space="0" w:color="auto"/>
            <w:bottom w:val="none" w:sz="0" w:space="0" w:color="auto"/>
            <w:right w:val="none" w:sz="0" w:space="0" w:color="auto"/>
          </w:divBdr>
        </w:div>
        <w:div w:id="1620136845">
          <w:marLeft w:val="640"/>
          <w:marRight w:val="0"/>
          <w:marTop w:val="0"/>
          <w:marBottom w:val="0"/>
          <w:divBdr>
            <w:top w:val="none" w:sz="0" w:space="0" w:color="auto"/>
            <w:left w:val="none" w:sz="0" w:space="0" w:color="auto"/>
            <w:bottom w:val="none" w:sz="0" w:space="0" w:color="auto"/>
            <w:right w:val="none" w:sz="0" w:space="0" w:color="auto"/>
          </w:divBdr>
        </w:div>
        <w:div w:id="1505197039">
          <w:marLeft w:val="640"/>
          <w:marRight w:val="0"/>
          <w:marTop w:val="0"/>
          <w:marBottom w:val="0"/>
          <w:divBdr>
            <w:top w:val="none" w:sz="0" w:space="0" w:color="auto"/>
            <w:left w:val="none" w:sz="0" w:space="0" w:color="auto"/>
            <w:bottom w:val="none" w:sz="0" w:space="0" w:color="auto"/>
            <w:right w:val="none" w:sz="0" w:space="0" w:color="auto"/>
          </w:divBdr>
        </w:div>
        <w:div w:id="505944578">
          <w:marLeft w:val="640"/>
          <w:marRight w:val="0"/>
          <w:marTop w:val="0"/>
          <w:marBottom w:val="0"/>
          <w:divBdr>
            <w:top w:val="none" w:sz="0" w:space="0" w:color="auto"/>
            <w:left w:val="none" w:sz="0" w:space="0" w:color="auto"/>
            <w:bottom w:val="none" w:sz="0" w:space="0" w:color="auto"/>
            <w:right w:val="none" w:sz="0" w:space="0" w:color="auto"/>
          </w:divBdr>
        </w:div>
        <w:div w:id="1321807054">
          <w:marLeft w:val="640"/>
          <w:marRight w:val="0"/>
          <w:marTop w:val="0"/>
          <w:marBottom w:val="0"/>
          <w:divBdr>
            <w:top w:val="none" w:sz="0" w:space="0" w:color="auto"/>
            <w:left w:val="none" w:sz="0" w:space="0" w:color="auto"/>
            <w:bottom w:val="none" w:sz="0" w:space="0" w:color="auto"/>
            <w:right w:val="none" w:sz="0" w:space="0" w:color="auto"/>
          </w:divBdr>
        </w:div>
        <w:div w:id="1910799841">
          <w:marLeft w:val="640"/>
          <w:marRight w:val="0"/>
          <w:marTop w:val="0"/>
          <w:marBottom w:val="0"/>
          <w:divBdr>
            <w:top w:val="none" w:sz="0" w:space="0" w:color="auto"/>
            <w:left w:val="none" w:sz="0" w:space="0" w:color="auto"/>
            <w:bottom w:val="none" w:sz="0" w:space="0" w:color="auto"/>
            <w:right w:val="none" w:sz="0" w:space="0" w:color="auto"/>
          </w:divBdr>
        </w:div>
        <w:div w:id="1483425002">
          <w:marLeft w:val="640"/>
          <w:marRight w:val="0"/>
          <w:marTop w:val="0"/>
          <w:marBottom w:val="0"/>
          <w:divBdr>
            <w:top w:val="none" w:sz="0" w:space="0" w:color="auto"/>
            <w:left w:val="none" w:sz="0" w:space="0" w:color="auto"/>
            <w:bottom w:val="none" w:sz="0" w:space="0" w:color="auto"/>
            <w:right w:val="none" w:sz="0" w:space="0" w:color="auto"/>
          </w:divBdr>
        </w:div>
        <w:div w:id="1578830453">
          <w:marLeft w:val="640"/>
          <w:marRight w:val="0"/>
          <w:marTop w:val="0"/>
          <w:marBottom w:val="0"/>
          <w:divBdr>
            <w:top w:val="none" w:sz="0" w:space="0" w:color="auto"/>
            <w:left w:val="none" w:sz="0" w:space="0" w:color="auto"/>
            <w:bottom w:val="none" w:sz="0" w:space="0" w:color="auto"/>
            <w:right w:val="none" w:sz="0" w:space="0" w:color="auto"/>
          </w:divBdr>
        </w:div>
        <w:div w:id="1143885514">
          <w:marLeft w:val="640"/>
          <w:marRight w:val="0"/>
          <w:marTop w:val="0"/>
          <w:marBottom w:val="0"/>
          <w:divBdr>
            <w:top w:val="none" w:sz="0" w:space="0" w:color="auto"/>
            <w:left w:val="none" w:sz="0" w:space="0" w:color="auto"/>
            <w:bottom w:val="none" w:sz="0" w:space="0" w:color="auto"/>
            <w:right w:val="none" w:sz="0" w:space="0" w:color="auto"/>
          </w:divBdr>
        </w:div>
        <w:div w:id="798839338">
          <w:marLeft w:val="640"/>
          <w:marRight w:val="0"/>
          <w:marTop w:val="0"/>
          <w:marBottom w:val="0"/>
          <w:divBdr>
            <w:top w:val="none" w:sz="0" w:space="0" w:color="auto"/>
            <w:left w:val="none" w:sz="0" w:space="0" w:color="auto"/>
            <w:bottom w:val="none" w:sz="0" w:space="0" w:color="auto"/>
            <w:right w:val="none" w:sz="0" w:space="0" w:color="auto"/>
          </w:divBdr>
        </w:div>
        <w:div w:id="1143428032">
          <w:marLeft w:val="640"/>
          <w:marRight w:val="0"/>
          <w:marTop w:val="0"/>
          <w:marBottom w:val="0"/>
          <w:divBdr>
            <w:top w:val="none" w:sz="0" w:space="0" w:color="auto"/>
            <w:left w:val="none" w:sz="0" w:space="0" w:color="auto"/>
            <w:bottom w:val="none" w:sz="0" w:space="0" w:color="auto"/>
            <w:right w:val="none" w:sz="0" w:space="0" w:color="auto"/>
          </w:divBdr>
        </w:div>
        <w:div w:id="84620339">
          <w:marLeft w:val="640"/>
          <w:marRight w:val="0"/>
          <w:marTop w:val="0"/>
          <w:marBottom w:val="0"/>
          <w:divBdr>
            <w:top w:val="none" w:sz="0" w:space="0" w:color="auto"/>
            <w:left w:val="none" w:sz="0" w:space="0" w:color="auto"/>
            <w:bottom w:val="none" w:sz="0" w:space="0" w:color="auto"/>
            <w:right w:val="none" w:sz="0" w:space="0" w:color="auto"/>
          </w:divBdr>
        </w:div>
        <w:div w:id="438572301">
          <w:marLeft w:val="640"/>
          <w:marRight w:val="0"/>
          <w:marTop w:val="0"/>
          <w:marBottom w:val="0"/>
          <w:divBdr>
            <w:top w:val="none" w:sz="0" w:space="0" w:color="auto"/>
            <w:left w:val="none" w:sz="0" w:space="0" w:color="auto"/>
            <w:bottom w:val="none" w:sz="0" w:space="0" w:color="auto"/>
            <w:right w:val="none" w:sz="0" w:space="0" w:color="auto"/>
          </w:divBdr>
        </w:div>
      </w:divsChild>
    </w:div>
    <w:div w:id="735397847">
      <w:bodyDiv w:val="1"/>
      <w:marLeft w:val="0"/>
      <w:marRight w:val="0"/>
      <w:marTop w:val="0"/>
      <w:marBottom w:val="0"/>
      <w:divBdr>
        <w:top w:val="none" w:sz="0" w:space="0" w:color="auto"/>
        <w:left w:val="none" w:sz="0" w:space="0" w:color="auto"/>
        <w:bottom w:val="none" w:sz="0" w:space="0" w:color="auto"/>
        <w:right w:val="none" w:sz="0" w:space="0" w:color="auto"/>
      </w:divBdr>
      <w:divsChild>
        <w:div w:id="371075339">
          <w:marLeft w:val="547"/>
          <w:marRight w:val="0"/>
          <w:marTop w:val="86"/>
          <w:marBottom w:val="0"/>
          <w:divBdr>
            <w:top w:val="none" w:sz="0" w:space="0" w:color="auto"/>
            <w:left w:val="none" w:sz="0" w:space="0" w:color="auto"/>
            <w:bottom w:val="none" w:sz="0" w:space="0" w:color="auto"/>
            <w:right w:val="none" w:sz="0" w:space="0" w:color="auto"/>
          </w:divBdr>
        </w:div>
      </w:divsChild>
    </w:div>
    <w:div w:id="755055146">
      <w:bodyDiv w:val="1"/>
      <w:marLeft w:val="0"/>
      <w:marRight w:val="0"/>
      <w:marTop w:val="0"/>
      <w:marBottom w:val="0"/>
      <w:divBdr>
        <w:top w:val="none" w:sz="0" w:space="0" w:color="auto"/>
        <w:left w:val="none" w:sz="0" w:space="0" w:color="auto"/>
        <w:bottom w:val="none" w:sz="0" w:space="0" w:color="auto"/>
        <w:right w:val="none" w:sz="0" w:space="0" w:color="auto"/>
      </w:divBdr>
    </w:div>
    <w:div w:id="758448822">
      <w:bodyDiv w:val="1"/>
      <w:marLeft w:val="0"/>
      <w:marRight w:val="0"/>
      <w:marTop w:val="0"/>
      <w:marBottom w:val="0"/>
      <w:divBdr>
        <w:top w:val="none" w:sz="0" w:space="0" w:color="auto"/>
        <w:left w:val="none" w:sz="0" w:space="0" w:color="auto"/>
        <w:bottom w:val="none" w:sz="0" w:space="0" w:color="auto"/>
        <w:right w:val="none" w:sz="0" w:space="0" w:color="auto"/>
      </w:divBdr>
      <w:divsChild>
        <w:div w:id="926689441">
          <w:marLeft w:val="360"/>
          <w:marRight w:val="0"/>
          <w:marTop w:val="150"/>
          <w:marBottom w:val="0"/>
          <w:divBdr>
            <w:top w:val="none" w:sz="0" w:space="0" w:color="auto"/>
            <w:left w:val="none" w:sz="0" w:space="0" w:color="auto"/>
            <w:bottom w:val="none" w:sz="0" w:space="0" w:color="auto"/>
            <w:right w:val="none" w:sz="0" w:space="0" w:color="auto"/>
          </w:divBdr>
        </w:div>
        <w:div w:id="1363479544">
          <w:marLeft w:val="360"/>
          <w:marRight w:val="0"/>
          <w:marTop w:val="150"/>
          <w:marBottom w:val="0"/>
          <w:divBdr>
            <w:top w:val="none" w:sz="0" w:space="0" w:color="auto"/>
            <w:left w:val="none" w:sz="0" w:space="0" w:color="auto"/>
            <w:bottom w:val="none" w:sz="0" w:space="0" w:color="auto"/>
            <w:right w:val="none" w:sz="0" w:space="0" w:color="auto"/>
          </w:divBdr>
        </w:div>
        <w:div w:id="1529684478">
          <w:marLeft w:val="360"/>
          <w:marRight w:val="0"/>
          <w:marTop w:val="150"/>
          <w:marBottom w:val="0"/>
          <w:divBdr>
            <w:top w:val="none" w:sz="0" w:space="0" w:color="auto"/>
            <w:left w:val="none" w:sz="0" w:space="0" w:color="auto"/>
            <w:bottom w:val="none" w:sz="0" w:space="0" w:color="auto"/>
            <w:right w:val="none" w:sz="0" w:space="0" w:color="auto"/>
          </w:divBdr>
        </w:div>
        <w:div w:id="2081712550">
          <w:marLeft w:val="360"/>
          <w:marRight w:val="0"/>
          <w:marTop w:val="150"/>
          <w:marBottom w:val="0"/>
          <w:divBdr>
            <w:top w:val="none" w:sz="0" w:space="0" w:color="auto"/>
            <w:left w:val="none" w:sz="0" w:space="0" w:color="auto"/>
            <w:bottom w:val="none" w:sz="0" w:space="0" w:color="auto"/>
            <w:right w:val="none" w:sz="0" w:space="0" w:color="auto"/>
          </w:divBdr>
        </w:div>
      </w:divsChild>
    </w:div>
    <w:div w:id="761993855">
      <w:bodyDiv w:val="1"/>
      <w:marLeft w:val="0"/>
      <w:marRight w:val="0"/>
      <w:marTop w:val="0"/>
      <w:marBottom w:val="0"/>
      <w:divBdr>
        <w:top w:val="none" w:sz="0" w:space="0" w:color="auto"/>
        <w:left w:val="none" w:sz="0" w:space="0" w:color="auto"/>
        <w:bottom w:val="none" w:sz="0" w:space="0" w:color="auto"/>
        <w:right w:val="none" w:sz="0" w:space="0" w:color="auto"/>
      </w:divBdr>
      <w:divsChild>
        <w:div w:id="1668708951">
          <w:marLeft w:val="640"/>
          <w:marRight w:val="0"/>
          <w:marTop w:val="0"/>
          <w:marBottom w:val="0"/>
          <w:divBdr>
            <w:top w:val="none" w:sz="0" w:space="0" w:color="auto"/>
            <w:left w:val="none" w:sz="0" w:space="0" w:color="auto"/>
            <w:bottom w:val="none" w:sz="0" w:space="0" w:color="auto"/>
            <w:right w:val="none" w:sz="0" w:space="0" w:color="auto"/>
          </w:divBdr>
        </w:div>
        <w:div w:id="302393348">
          <w:marLeft w:val="640"/>
          <w:marRight w:val="0"/>
          <w:marTop w:val="0"/>
          <w:marBottom w:val="0"/>
          <w:divBdr>
            <w:top w:val="none" w:sz="0" w:space="0" w:color="auto"/>
            <w:left w:val="none" w:sz="0" w:space="0" w:color="auto"/>
            <w:bottom w:val="none" w:sz="0" w:space="0" w:color="auto"/>
            <w:right w:val="none" w:sz="0" w:space="0" w:color="auto"/>
          </w:divBdr>
        </w:div>
        <w:div w:id="1092429192">
          <w:marLeft w:val="640"/>
          <w:marRight w:val="0"/>
          <w:marTop w:val="0"/>
          <w:marBottom w:val="0"/>
          <w:divBdr>
            <w:top w:val="none" w:sz="0" w:space="0" w:color="auto"/>
            <w:left w:val="none" w:sz="0" w:space="0" w:color="auto"/>
            <w:bottom w:val="none" w:sz="0" w:space="0" w:color="auto"/>
            <w:right w:val="none" w:sz="0" w:space="0" w:color="auto"/>
          </w:divBdr>
        </w:div>
        <w:div w:id="1592469403">
          <w:marLeft w:val="640"/>
          <w:marRight w:val="0"/>
          <w:marTop w:val="0"/>
          <w:marBottom w:val="0"/>
          <w:divBdr>
            <w:top w:val="none" w:sz="0" w:space="0" w:color="auto"/>
            <w:left w:val="none" w:sz="0" w:space="0" w:color="auto"/>
            <w:bottom w:val="none" w:sz="0" w:space="0" w:color="auto"/>
            <w:right w:val="none" w:sz="0" w:space="0" w:color="auto"/>
          </w:divBdr>
        </w:div>
        <w:div w:id="18630709">
          <w:marLeft w:val="640"/>
          <w:marRight w:val="0"/>
          <w:marTop w:val="0"/>
          <w:marBottom w:val="0"/>
          <w:divBdr>
            <w:top w:val="none" w:sz="0" w:space="0" w:color="auto"/>
            <w:left w:val="none" w:sz="0" w:space="0" w:color="auto"/>
            <w:bottom w:val="none" w:sz="0" w:space="0" w:color="auto"/>
            <w:right w:val="none" w:sz="0" w:space="0" w:color="auto"/>
          </w:divBdr>
        </w:div>
        <w:div w:id="876046401">
          <w:marLeft w:val="640"/>
          <w:marRight w:val="0"/>
          <w:marTop w:val="0"/>
          <w:marBottom w:val="0"/>
          <w:divBdr>
            <w:top w:val="none" w:sz="0" w:space="0" w:color="auto"/>
            <w:left w:val="none" w:sz="0" w:space="0" w:color="auto"/>
            <w:bottom w:val="none" w:sz="0" w:space="0" w:color="auto"/>
            <w:right w:val="none" w:sz="0" w:space="0" w:color="auto"/>
          </w:divBdr>
        </w:div>
        <w:div w:id="732003171">
          <w:marLeft w:val="640"/>
          <w:marRight w:val="0"/>
          <w:marTop w:val="0"/>
          <w:marBottom w:val="0"/>
          <w:divBdr>
            <w:top w:val="none" w:sz="0" w:space="0" w:color="auto"/>
            <w:left w:val="none" w:sz="0" w:space="0" w:color="auto"/>
            <w:bottom w:val="none" w:sz="0" w:space="0" w:color="auto"/>
            <w:right w:val="none" w:sz="0" w:space="0" w:color="auto"/>
          </w:divBdr>
        </w:div>
        <w:div w:id="708381099">
          <w:marLeft w:val="640"/>
          <w:marRight w:val="0"/>
          <w:marTop w:val="0"/>
          <w:marBottom w:val="0"/>
          <w:divBdr>
            <w:top w:val="none" w:sz="0" w:space="0" w:color="auto"/>
            <w:left w:val="none" w:sz="0" w:space="0" w:color="auto"/>
            <w:bottom w:val="none" w:sz="0" w:space="0" w:color="auto"/>
            <w:right w:val="none" w:sz="0" w:space="0" w:color="auto"/>
          </w:divBdr>
        </w:div>
        <w:div w:id="2029141216">
          <w:marLeft w:val="640"/>
          <w:marRight w:val="0"/>
          <w:marTop w:val="0"/>
          <w:marBottom w:val="0"/>
          <w:divBdr>
            <w:top w:val="none" w:sz="0" w:space="0" w:color="auto"/>
            <w:left w:val="none" w:sz="0" w:space="0" w:color="auto"/>
            <w:bottom w:val="none" w:sz="0" w:space="0" w:color="auto"/>
            <w:right w:val="none" w:sz="0" w:space="0" w:color="auto"/>
          </w:divBdr>
        </w:div>
        <w:div w:id="152111127">
          <w:marLeft w:val="640"/>
          <w:marRight w:val="0"/>
          <w:marTop w:val="0"/>
          <w:marBottom w:val="0"/>
          <w:divBdr>
            <w:top w:val="none" w:sz="0" w:space="0" w:color="auto"/>
            <w:left w:val="none" w:sz="0" w:space="0" w:color="auto"/>
            <w:bottom w:val="none" w:sz="0" w:space="0" w:color="auto"/>
            <w:right w:val="none" w:sz="0" w:space="0" w:color="auto"/>
          </w:divBdr>
        </w:div>
        <w:div w:id="1402941937">
          <w:marLeft w:val="640"/>
          <w:marRight w:val="0"/>
          <w:marTop w:val="0"/>
          <w:marBottom w:val="0"/>
          <w:divBdr>
            <w:top w:val="none" w:sz="0" w:space="0" w:color="auto"/>
            <w:left w:val="none" w:sz="0" w:space="0" w:color="auto"/>
            <w:bottom w:val="none" w:sz="0" w:space="0" w:color="auto"/>
            <w:right w:val="none" w:sz="0" w:space="0" w:color="auto"/>
          </w:divBdr>
        </w:div>
        <w:div w:id="2068213798">
          <w:marLeft w:val="640"/>
          <w:marRight w:val="0"/>
          <w:marTop w:val="0"/>
          <w:marBottom w:val="0"/>
          <w:divBdr>
            <w:top w:val="none" w:sz="0" w:space="0" w:color="auto"/>
            <w:left w:val="none" w:sz="0" w:space="0" w:color="auto"/>
            <w:bottom w:val="none" w:sz="0" w:space="0" w:color="auto"/>
            <w:right w:val="none" w:sz="0" w:space="0" w:color="auto"/>
          </w:divBdr>
        </w:div>
        <w:div w:id="149830462">
          <w:marLeft w:val="640"/>
          <w:marRight w:val="0"/>
          <w:marTop w:val="0"/>
          <w:marBottom w:val="0"/>
          <w:divBdr>
            <w:top w:val="none" w:sz="0" w:space="0" w:color="auto"/>
            <w:left w:val="none" w:sz="0" w:space="0" w:color="auto"/>
            <w:bottom w:val="none" w:sz="0" w:space="0" w:color="auto"/>
            <w:right w:val="none" w:sz="0" w:space="0" w:color="auto"/>
          </w:divBdr>
        </w:div>
        <w:div w:id="1704550136">
          <w:marLeft w:val="640"/>
          <w:marRight w:val="0"/>
          <w:marTop w:val="0"/>
          <w:marBottom w:val="0"/>
          <w:divBdr>
            <w:top w:val="none" w:sz="0" w:space="0" w:color="auto"/>
            <w:left w:val="none" w:sz="0" w:space="0" w:color="auto"/>
            <w:bottom w:val="none" w:sz="0" w:space="0" w:color="auto"/>
            <w:right w:val="none" w:sz="0" w:space="0" w:color="auto"/>
          </w:divBdr>
        </w:div>
        <w:div w:id="81605326">
          <w:marLeft w:val="640"/>
          <w:marRight w:val="0"/>
          <w:marTop w:val="0"/>
          <w:marBottom w:val="0"/>
          <w:divBdr>
            <w:top w:val="none" w:sz="0" w:space="0" w:color="auto"/>
            <w:left w:val="none" w:sz="0" w:space="0" w:color="auto"/>
            <w:bottom w:val="none" w:sz="0" w:space="0" w:color="auto"/>
            <w:right w:val="none" w:sz="0" w:space="0" w:color="auto"/>
          </w:divBdr>
        </w:div>
        <w:div w:id="466052591">
          <w:marLeft w:val="640"/>
          <w:marRight w:val="0"/>
          <w:marTop w:val="0"/>
          <w:marBottom w:val="0"/>
          <w:divBdr>
            <w:top w:val="none" w:sz="0" w:space="0" w:color="auto"/>
            <w:left w:val="none" w:sz="0" w:space="0" w:color="auto"/>
            <w:bottom w:val="none" w:sz="0" w:space="0" w:color="auto"/>
            <w:right w:val="none" w:sz="0" w:space="0" w:color="auto"/>
          </w:divBdr>
        </w:div>
        <w:div w:id="505637699">
          <w:marLeft w:val="640"/>
          <w:marRight w:val="0"/>
          <w:marTop w:val="0"/>
          <w:marBottom w:val="0"/>
          <w:divBdr>
            <w:top w:val="none" w:sz="0" w:space="0" w:color="auto"/>
            <w:left w:val="none" w:sz="0" w:space="0" w:color="auto"/>
            <w:bottom w:val="none" w:sz="0" w:space="0" w:color="auto"/>
            <w:right w:val="none" w:sz="0" w:space="0" w:color="auto"/>
          </w:divBdr>
        </w:div>
        <w:div w:id="95832324">
          <w:marLeft w:val="640"/>
          <w:marRight w:val="0"/>
          <w:marTop w:val="0"/>
          <w:marBottom w:val="0"/>
          <w:divBdr>
            <w:top w:val="none" w:sz="0" w:space="0" w:color="auto"/>
            <w:left w:val="none" w:sz="0" w:space="0" w:color="auto"/>
            <w:bottom w:val="none" w:sz="0" w:space="0" w:color="auto"/>
            <w:right w:val="none" w:sz="0" w:space="0" w:color="auto"/>
          </w:divBdr>
        </w:div>
        <w:div w:id="851532340">
          <w:marLeft w:val="640"/>
          <w:marRight w:val="0"/>
          <w:marTop w:val="0"/>
          <w:marBottom w:val="0"/>
          <w:divBdr>
            <w:top w:val="none" w:sz="0" w:space="0" w:color="auto"/>
            <w:left w:val="none" w:sz="0" w:space="0" w:color="auto"/>
            <w:bottom w:val="none" w:sz="0" w:space="0" w:color="auto"/>
            <w:right w:val="none" w:sz="0" w:space="0" w:color="auto"/>
          </w:divBdr>
        </w:div>
        <w:div w:id="666401114">
          <w:marLeft w:val="640"/>
          <w:marRight w:val="0"/>
          <w:marTop w:val="0"/>
          <w:marBottom w:val="0"/>
          <w:divBdr>
            <w:top w:val="none" w:sz="0" w:space="0" w:color="auto"/>
            <w:left w:val="none" w:sz="0" w:space="0" w:color="auto"/>
            <w:bottom w:val="none" w:sz="0" w:space="0" w:color="auto"/>
            <w:right w:val="none" w:sz="0" w:space="0" w:color="auto"/>
          </w:divBdr>
        </w:div>
        <w:div w:id="685179797">
          <w:marLeft w:val="640"/>
          <w:marRight w:val="0"/>
          <w:marTop w:val="0"/>
          <w:marBottom w:val="0"/>
          <w:divBdr>
            <w:top w:val="none" w:sz="0" w:space="0" w:color="auto"/>
            <w:left w:val="none" w:sz="0" w:space="0" w:color="auto"/>
            <w:bottom w:val="none" w:sz="0" w:space="0" w:color="auto"/>
            <w:right w:val="none" w:sz="0" w:space="0" w:color="auto"/>
          </w:divBdr>
        </w:div>
        <w:div w:id="1647051525">
          <w:marLeft w:val="640"/>
          <w:marRight w:val="0"/>
          <w:marTop w:val="0"/>
          <w:marBottom w:val="0"/>
          <w:divBdr>
            <w:top w:val="none" w:sz="0" w:space="0" w:color="auto"/>
            <w:left w:val="none" w:sz="0" w:space="0" w:color="auto"/>
            <w:bottom w:val="none" w:sz="0" w:space="0" w:color="auto"/>
            <w:right w:val="none" w:sz="0" w:space="0" w:color="auto"/>
          </w:divBdr>
        </w:div>
        <w:div w:id="1610356676">
          <w:marLeft w:val="640"/>
          <w:marRight w:val="0"/>
          <w:marTop w:val="0"/>
          <w:marBottom w:val="0"/>
          <w:divBdr>
            <w:top w:val="none" w:sz="0" w:space="0" w:color="auto"/>
            <w:left w:val="none" w:sz="0" w:space="0" w:color="auto"/>
            <w:bottom w:val="none" w:sz="0" w:space="0" w:color="auto"/>
            <w:right w:val="none" w:sz="0" w:space="0" w:color="auto"/>
          </w:divBdr>
        </w:div>
        <w:div w:id="1209800807">
          <w:marLeft w:val="640"/>
          <w:marRight w:val="0"/>
          <w:marTop w:val="0"/>
          <w:marBottom w:val="0"/>
          <w:divBdr>
            <w:top w:val="none" w:sz="0" w:space="0" w:color="auto"/>
            <w:left w:val="none" w:sz="0" w:space="0" w:color="auto"/>
            <w:bottom w:val="none" w:sz="0" w:space="0" w:color="auto"/>
            <w:right w:val="none" w:sz="0" w:space="0" w:color="auto"/>
          </w:divBdr>
        </w:div>
        <w:div w:id="635331168">
          <w:marLeft w:val="640"/>
          <w:marRight w:val="0"/>
          <w:marTop w:val="0"/>
          <w:marBottom w:val="0"/>
          <w:divBdr>
            <w:top w:val="none" w:sz="0" w:space="0" w:color="auto"/>
            <w:left w:val="none" w:sz="0" w:space="0" w:color="auto"/>
            <w:bottom w:val="none" w:sz="0" w:space="0" w:color="auto"/>
            <w:right w:val="none" w:sz="0" w:space="0" w:color="auto"/>
          </w:divBdr>
        </w:div>
        <w:div w:id="758721255">
          <w:marLeft w:val="640"/>
          <w:marRight w:val="0"/>
          <w:marTop w:val="0"/>
          <w:marBottom w:val="0"/>
          <w:divBdr>
            <w:top w:val="none" w:sz="0" w:space="0" w:color="auto"/>
            <w:left w:val="none" w:sz="0" w:space="0" w:color="auto"/>
            <w:bottom w:val="none" w:sz="0" w:space="0" w:color="auto"/>
            <w:right w:val="none" w:sz="0" w:space="0" w:color="auto"/>
          </w:divBdr>
        </w:div>
        <w:div w:id="76706628">
          <w:marLeft w:val="640"/>
          <w:marRight w:val="0"/>
          <w:marTop w:val="0"/>
          <w:marBottom w:val="0"/>
          <w:divBdr>
            <w:top w:val="none" w:sz="0" w:space="0" w:color="auto"/>
            <w:left w:val="none" w:sz="0" w:space="0" w:color="auto"/>
            <w:bottom w:val="none" w:sz="0" w:space="0" w:color="auto"/>
            <w:right w:val="none" w:sz="0" w:space="0" w:color="auto"/>
          </w:divBdr>
        </w:div>
        <w:div w:id="619338341">
          <w:marLeft w:val="640"/>
          <w:marRight w:val="0"/>
          <w:marTop w:val="0"/>
          <w:marBottom w:val="0"/>
          <w:divBdr>
            <w:top w:val="none" w:sz="0" w:space="0" w:color="auto"/>
            <w:left w:val="none" w:sz="0" w:space="0" w:color="auto"/>
            <w:bottom w:val="none" w:sz="0" w:space="0" w:color="auto"/>
            <w:right w:val="none" w:sz="0" w:space="0" w:color="auto"/>
          </w:divBdr>
        </w:div>
        <w:div w:id="65734632">
          <w:marLeft w:val="640"/>
          <w:marRight w:val="0"/>
          <w:marTop w:val="0"/>
          <w:marBottom w:val="0"/>
          <w:divBdr>
            <w:top w:val="none" w:sz="0" w:space="0" w:color="auto"/>
            <w:left w:val="none" w:sz="0" w:space="0" w:color="auto"/>
            <w:bottom w:val="none" w:sz="0" w:space="0" w:color="auto"/>
            <w:right w:val="none" w:sz="0" w:space="0" w:color="auto"/>
          </w:divBdr>
        </w:div>
        <w:div w:id="1687713693">
          <w:marLeft w:val="640"/>
          <w:marRight w:val="0"/>
          <w:marTop w:val="0"/>
          <w:marBottom w:val="0"/>
          <w:divBdr>
            <w:top w:val="none" w:sz="0" w:space="0" w:color="auto"/>
            <w:left w:val="none" w:sz="0" w:space="0" w:color="auto"/>
            <w:bottom w:val="none" w:sz="0" w:space="0" w:color="auto"/>
            <w:right w:val="none" w:sz="0" w:space="0" w:color="auto"/>
          </w:divBdr>
        </w:div>
        <w:div w:id="1745176117">
          <w:marLeft w:val="640"/>
          <w:marRight w:val="0"/>
          <w:marTop w:val="0"/>
          <w:marBottom w:val="0"/>
          <w:divBdr>
            <w:top w:val="none" w:sz="0" w:space="0" w:color="auto"/>
            <w:left w:val="none" w:sz="0" w:space="0" w:color="auto"/>
            <w:bottom w:val="none" w:sz="0" w:space="0" w:color="auto"/>
            <w:right w:val="none" w:sz="0" w:space="0" w:color="auto"/>
          </w:divBdr>
        </w:div>
        <w:div w:id="1946964229">
          <w:marLeft w:val="640"/>
          <w:marRight w:val="0"/>
          <w:marTop w:val="0"/>
          <w:marBottom w:val="0"/>
          <w:divBdr>
            <w:top w:val="none" w:sz="0" w:space="0" w:color="auto"/>
            <w:left w:val="none" w:sz="0" w:space="0" w:color="auto"/>
            <w:bottom w:val="none" w:sz="0" w:space="0" w:color="auto"/>
            <w:right w:val="none" w:sz="0" w:space="0" w:color="auto"/>
          </w:divBdr>
        </w:div>
        <w:div w:id="1302612193">
          <w:marLeft w:val="640"/>
          <w:marRight w:val="0"/>
          <w:marTop w:val="0"/>
          <w:marBottom w:val="0"/>
          <w:divBdr>
            <w:top w:val="none" w:sz="0" w:space="0" w:color="auto"/>
            <w:left w:val="none" w:sz="0" w:space="0" w:color="auto"/>
            <w:bottom w:val="none" w:sz="0" w:space="0" w:color="auto"/>
            <w:right w:val="none" w:sz="0" w:space="0" w:color="auto"/>
          </w:divBdr>
        </w:div>
        <w:div w:id="135144585">
          <w:marLeft w:val="640"/>
          <w:marRight w:val="0"/>
          <w:marTop w:val="0"/>
          <w:marBottom w:val="0"/>
          <w:divBdr>
            <w:top w:val="none" w:sz="0" w:space="0" w:color="auto"/>
            <w:left w:val="none" w:sz="0" w:space="0" w:color="auto"/>
            <w:bottom w:val="none" w:sz="0" w:space="0" w:color="auto"/>
            <w:right w:val="none" w:sz="0" w:space="0" w:color="auto"/>
          </w:divBdr>
        </w:div>
      </w:divsChild>
    </w:div>
    <w:div w:id="763113293">
      <w:bodyDiv w:val="1"/>
      <w:marLeft w:val="0"/>
      <w:marRight w:val="0"/>
      <w:marTop w:val="0"/>
      <w:marBottom w:val="0"/>
      <w:divBdr>
        <w:top w:val="none" w:sz="0" w:space="0" w:color="auto"/>
        <w:left w:val="none" w:sz="0" w:space="0" w:color="auto"/>
        <w:bottom w:val="none" w:sz="0" w:space="0" w:color="auto"/>
        <w:right w:val="none" w:sz="0" w:space="0" w:color="auto"/>
      </w:divBdr>
      <w:divsChild>
        <w:div w:id="326980307">
          <w:marLeft w:val="640"/>
          <w:marRight w:val="0"/>
          <w:marTop w:val="0"/>
          <w:marBottom w:val="0"/>
          <w:divBdr>
            <w:top w:val="none" w:sz="0" w:space="0" w:color="auto"/>
            <w:left w:val="none" w:sz="0" w:space="0" w:color="auto"/>
            <w:bottom w:val="none" w:sz="0" w:space="0" w:color="auto"/>
            <w:right w:val="none" w:sz="0" w:space="0" w:color="auto"/>
          </w:divBdr>
        </w:div>
        <w:div w:id="254484832">
          <w:marLeft w:val="640"/>
          <w:marRight w:val="0"/>
          <w:marTop w:val="0"/>
          <w:marBottom w:val="0"/>
          <w:divBdr>
            <w:top w:val="none" w:sz="0" w:space="0" w:color="auto"/>
            <w:left w:val="none" w:sz="0" w:space="0" w:color="auto"/>
            <w:bottom w:val="none" w:sz="0" w:space="0" w:color="auto"/>
            <w:right w:val="none" w:sz="0" w:space="0" w:color="auto"/>
          </w:divBdr>
        </w:div>
        <w:div w:id="27682963">
          <w:marLeft w:val="640"/>
          <w:marRight w:val="0"/>
          <w:marTop w:val="0"/>
          <w:marBottom w:val="0"/>
          <w:divBdr>
            <w:top w:val="none" w:sz="0" w:space="0" w:color="auto"/>
            <w:left w:val="none" w:sz="0" w:space="0" w:color="auto"/>
            <w:bottom w:val="none" w:sz="0" w:space="0" w:color="auto"/>
            <w:right w:val="none" w:sz="0" w:space="0" w:color="auto"/>
          </w:divBdr>
        </w:div>
        <w:div w:id="1831166558">
          <w:marLeft w:val="640"/>
          <w:marRight w:val="0"/>
          <w:marTop w:val="0"/>
          <w:marBottom w:val="0"/>
          <w:divBdr>
            <w:top w:val="none" w:sz="0" w:space="0" w:color="auto"/>
            <w:left w:val="none" w:sz="0" w:space="0" w:color="auto"/>
            <w:bottom w:val="none" w:sz="0" w:space="0" w:color="auto"/>
            <w:right w:val="none" w:sz="0" w:space="0" w:color="auto"/>
          </w:divBdr>
        </w:div>
        <w:div w:id="1424298353">
          <w:marLeft w:val="640"/>
          <w:marRight w:val="0"/>
          <w:marTop w:val="0"/>
          <w:marBottom w:val="0"/>
          <w:divBdr>
            <w:top w:val="none" w:sz="0" w:space="0" w:color="auto"/>
            <w:left w:val="none" w:sz="0" w:space="0" w:color="auto"/>
            <w:bottom w:val="none" w:sz="0" w:space="0" w:color="auto"/>
            <w:right w:val="none" w:sz="0" w:space="0" w:color="auto"/>
          </w:divBdr>
        </w:div>
        <w:div w:id="730618923">
          <w:marLeft w:val="640"/>
          <w:marRight w:val="0"/>
          <w:marTop w:val="0"/>
          <w:marBottom w:val="0"/>
          <w:divBdr>
            <w:top w:val="none" w:sz="0" w:space="0" w:color="auto"/>
            <w:left w:val="none" w:sz="0" w:space="0" w:color="auto"/>
            <w:bottom w:val="none" w:sz="0" w:space="0" w:color="auto"/>
            <w:right w:val="none" w:sz="0" w:space="0" w:color="auto"/>
          </w:divBdr>
        </w:div>
        <w:div w:id="257250098">
          <w:marLeft w:val="640"/>
          <w:marRight w:val="0"/>
          <w:marTop w:val="0"/>
          <w:marBottom w:val="0"/>
          <w:divBdr>
            <w:top w:val="none" w:sz="0" w:space="0" w:color="auto"/>
            <w:left w:val="none" w:sz="0" w:space="0" w:color="auto"/>
            <w:bottom w:val="none" w:sz="0" w:space="0" w:color="auto"/>
            <w:right w:val="none" w:sz="0" w:space="0" w:color="auto"/>
          </w:divBdr>
        </w:div>
        <w:div w:id="911424382">
          <w:marLeft w:val="640"/>
          <w:marRight w:val="0"/>
          <w:marTop w:val="0"/>
          <w:marBottom w:val="0"/>
          <w:divBdr>
            <w:top w:val="none" w:sz="0" w:space="0" w:color="auto"/>
            <w:left w:val="none" w:sz="0" w:space="0" w:color="auto"/>
            <w:bottom w:val="none" w:sz="0" w:space="0" w:color="auto"/>
            <w:right w:val="none" w:sz="0" w:space="0" w:color="auto"/>
          </w:divBdr>
        </w:div>
        <w:div w:id="1654602333">
          <w:marLeft w:val="640"/>
          <w:marRight w:val="0"/>
          <w:marTop w:val="0"/>
          <w:marBottom w:val="0"/>
          <w:divBdr>
            <w:top w:val="none" w:sz="0" w:space="0" w:color="auto"/>
            <w:left w:val="none" w:sz="0" w:space="0" w:color="auto"/>
            <w:bottom w:val="none" w:sz="0" w:space="0" w:color="auto"/>
            <w:right w:val="none" w:sz="0" w:space="0" w:color="auto"/>
          </w:divBdr>
        </w:div>
        <w:div w:id="695158191">
          <w:marLeft w:val="640"/>
          <w:marRight w:val="0"/>
          <w:marTop w:val="0"/>
          <w:marBottom w:val="0"/>
          <w:divBdr>
            <w:top w:val="none" w:sz="0" w:space="0" w:color="auto"/>
            <w:left w:val="none" w:sz="0" w:space="0" w:color="auto"/>
            <w:bottom w:val="none" w:sz="0" w:space="0" w:color="auto"/>
            <w:right w:val="none" w:sz="0" w:space="0" w:color="auto"/>
          </w:divBdr>
        </w:div>
        <w:div w:id="1665935444">
          <w:marLeft w:val="640"/>
          <w:marRight w:val="0"/>
          <w:marTop w:val="0"/>
          <w:marBottom w:val="0"/>
          <w:divBdr>
            <w:top w:val="none" w:sz="0" w:space="0" w:color="auto"/>
            <w:left w:val="none" w:sz="0" w:space="0" w:color="auto"/>
            <w:bottom w:val="none" w:sz="0" w:space="0" w:color="auto"/>
            <w:right w:val="none" w:sz="0" w:space="0" w:color="auto"/>
          </w:divBdr>
        </w:div>
        <w:div w:id="982781172">
          <w:marLeft w:val="640"/>
          <w:marRight w:val="0"/>
          <w:marTop w:val="0"/>
          <w:marBottom w:val="0"/>
          <w:divBdr>
            <w:top w:val="none" w:sz="0" w:space="0" w:color="auto"/>
            <w:left w:val="none" w:sz="0" w:space="0" w:color="auto"/>
            <w:bottom w:val="none" w:sz="0" w:space="0" w:color="auto"/>
            <w:right w:val="none" w:sz="0" w:space="0" w:color="auto"/>
          </w:divBdr>
        </w:div>
        <w:div w:id="176893125">
          <w:marLeft w:val="640"/>
          <w:marRight w:val="0"/>
          <w:marTop w:val="0"/>
          <w:marBottom w:val="0"/>
          <w:divBdr>
            <w:top w:val="none" w:sz="0" w:space="0" w:color="auto"/>
            <w:left w:val="none" w:sz="0" w:space="0" w:color="auto"/>
            <w:bottom w:val="none" w:sz="0" w:space="0" w:color="auto"/>
            <w:right w:val="none" w:sz="0" w:space="0" w:color="auto"/>
          </w:divBdr>
        </w:div>
        <w:div w:id="423185209">
          <w:marLeft w:val="640"/>
          <w:marRight w:val="0"/>
          <w:marTop w:val="0"/>
          <w:marBottom w:val="0"/>
          <w:divBdr>
            <w:top w:val="none" w:sz="0" w:space="0" w:color="auto"/>
            <w:left w:val="none" w:sz="0" w:space="0" w:color="auto"/>
            <w:bottom w:val="none" w:sz="0" w:space="0" w:color="auto"/>
            <w:right w:val="none" w:sz="0" w:space="0" w:color="auto"/>
          </w:divBdr>
        </w:div>
        <w:div w:id="1698119582">
          <w:marLeft w:val="640"/>
          <w:marRight w:val="0"/>
          <w:marTop w:val="0"/>
          <w:marBottom w:val="0"/>
          <w:divBdr>
            <w:top w:val="none" w:sz="0" w:space="0" w:color="auto"/>
            <w:left w:val="none" w:sz="0" w:space="0" w:color="auto"/>
            <w:bottom w:val="none" w:sz="0" w:space="0" w:color="auto"/>
            <w:right w:val="none" w:sz="0" w:space="0" w:color="auto"/>
          </w:divBdr>
        </w:div>
        <w:div w:id="896622982">
          <w:marLeft w:val="640"/>
          <w:marRight w:val="0"/>
          <w:marTop w:val="0"/>
          <w:marBottom w:val="0"/>
          <w:divBdr>
            <w:top w:val="none" w:sz="0" w:space="0" w:color="auto"/>
            <w:left w:val="none" w:sz="0" w:space="0" w:color="auto"/>
            <w:bottom w:val="none" w:sz="0" w:space="0" w:color="auto"/>
            <w:right w:val="none" w:sz="0" w:space="0" w:color="auto"/>
          </w:divBdr>
        </w:div>
        <w:div w:id="1990207021">
          <w:marLeft w:val="640"/>
          <w:marRight w:val="0"/>
          <w:marTop w:val="0"/>
          <w:marBottom w:val="0"/>
          <w:divBdr>
            <w:top w:val="none" w:sz="0" w:space="0" w:color="auto"/>
            <w:left w:val="none" w:sz="0" w:space="0" w:color="auto"/>
            <w:bottom w:val="none" w:sz="0" w:space="0" w:color="auto"/>
            <w:right w:val="none" w:sz="0" w:space="0" w:color="auto"/>
          </w:divBdr>
        </w:div>
        <w:div w:id="578751273">
          <w:marLeft w:val="640"/>
          <w:marRight w:val="0"/>
          <w:marTop w:val="0"/>
          <w:marBottom w:val="0"/>
          <w:divBdr>
            <w:top w:val="none" w:sz="0" w:space="0" w:color="auto"/>
            <w:left w:val="none" w:sz="0" w:space="0" w:color="auto"/>
            <w:bottom w:val="none" w:sz="0" w:space="0" w:color="auto"/>
            <w:right w:val="none" w:sz="0" w:space="0" w:color="auto"/>
          </w:divBdr>
        </w:div>
        <w:div w:id="482239044">
          <w:marLeft w:val="640"/>
          <w:marRight w:val="0"/>
          <w:marTop w:val="0"/>
          <w:marBottom w:val="0"/>
          <w:divBdr>
            <w:top w:val="none" w:sz="0" w:space="0" w:color="auto"/>
            <w:left w:val="none" w:sz="0" w:space="0" w:color="auto"/>
            <w:bottom w:val="none" w:sz="0" w:space="0" w:color="auto"/>
            <w:right w:val="none" w:sz="0" w:space="0" w:color="auto"/>
          </w:divBdr>
        </w:div>
        <w:div w:id="2118671117">
          <w:marLeft w:val="640"/>
          <w:marRight w:val="0"/>
          <w:marTop w:val="0"/>
          <w:marBottom w:val="0"/>
          <w:divBdr>
            <w:top w:val="none" w:sz="0" w:space="0" w:color="auto"/>
            <w:left w:val="none" w:sz="0" w:space="0" w:color="auto"/>
            <w:bottom w:val="none" w:sz="0" w:space="0" w:color="auto"/>
            <w:right w:val="none" w:sz="0" w:space="0" w:color="auto"/>
          </w:divBdr>
        </w:div>
      </w:divsChild>
    </w:div>
    <w:div w:id="763957504">
      <w:bodyDiv w:val="1"/>
      <w:marLeft w:val="0"/>
      <w:marRight w:val="0"/>
      <w:marTop w:val="0"/>
      <w:marBottom w:val="0"/>
      <w:divBdr>
        <w:top w:val="none" w:sz="0" w:space="0" w:color="auto"/>
        <w:left w:val="none" w:sz="0" w:space="0" w:color="auto"/>
        <w:bottom w:val="none" w:sz="0" w:space="0" w:color="auto"/>
        <w:right w:val="none" w:sz="0" w:space="0" w:color="auto"/>
      </w:divBdr>
    </w:div>
    <w:div w:id="767887357">
      <w:bodyDiv w:val="1"/>
      <w:marLeft w:val="0"/>
      <w:marRight w:val="0"/>
      <w:marTop w:val="0"/>
      <w:marBottom w:val="0"/>
      <w:divBdr>
        <w:top w:val="none" w:sz="0" w:space="0" w:color="auto"/>
        <w:left w:val="none" w:sz="0" w:space="0" w:color="auto"/>
        <w:bottom w:val="none" w:sz="0" w:space="0" w:color="auto"/>
        <w:right w:val="none" w:sz="0" w:space="0" w:color="auto"/>
      </w:divBdr>
    </w:div>
    <w:div w:id="769160433">
      <w:bodyDiv w:val="1"/>
      <w:marLeft w:val="0"/>
      <w:marRight w:val="0"/>
      <w:marTop w:val="0"/>
      <w:marBottom w:val="0"/>
      <w:divBdr>
        <w:top w:val="none" w:sz="0" w:space="0" w:color="auto"/>
        <w:left w:val="none" w:sz="0" w:space="0" w:color="auto"/>
        <w:bottom w:val="none" w:sz="0" w:space="0" w:color="auto"/>
        <w:right w:val="none" w:sz="0" w:space="0" w:color="auto"/>
      </w:divBdr>
      <w:divsChild>
        <w:div w:id="1128164377">
          <w:marLeft w:val="640"/>
          <w:marRight w:val="0"/>
          <w:marTop w:val="0"/>
          <w:marBottom w:val="0"/>
          <w:divBdr>
            <w:top w:val="none" w:sz="0" w:space="0" w:color="auto"/>
            <w:left w:val="none" w:sz="0" w:space="0" w:color="auto"/>
            <w:bottom w:val="none" w:sz="0" w:space="0" w:color="auto"/>
            <w:right w:val="none" w:sz="0" w:space="0" w:color="auto"/>
          </w:divBdr>
        </w:div>
        <w:div w:id="812991061">
          <w:marLeft w:val="640"/>
          <w:marRight w:val="0"/>
          <w:marTop w:val="0"/>
          <w:marBottom w:val="0"/>
          <w:divBdr>
            <w:top w:val="none" w:sz="0" w:space="0" w:color="auto"/>
            <w:left w:val="none" w:sz="0" w:space="0" w:color="auto"/>
            <w:bottom w:val="none" w:sz="0" w:space="0" w:color="auto"/>
            <w:right w:val="none" w:sz="0" w:space="0" w:color="auto"/>
          </w:divBdr>
        </w:div>
        <w:div w:id="1310745255">
          <w:marLeft w:val="640"/>
          <w:marRight w:val="0"/>
          <w:marTop w:val="0"/>
          <w:marBottom w:val="0"/>
          <w:divBdr>
            <w:top w:val="none" w:sz="0" w:space="0" w:color="auto"/>
            <w:left w:val="none" w:sz="0" w:space="0" w:color="auto"/>
            <w:bottom w:val="none" w:sz="0" w:space="0" w:color="auto"/>
            <w:right w:val="none" w:sz="0" w:space="0" w:color="auto"/>
          </w:divBdr>
        </w:div>
        <w:div w:id="1419327355">
          <w:marLeft w:val="640"/>
          <w:marRight w:val="0"/>
          <w:marTop w:val="0"/>
          <w:marBottom w:val="0"/>
          <w:divBdr>
            <w:top w:val="none" w:sz="0" w:space="0" w:color="auto"/>
            <w:left w:val="none" w:sz="0" w:space="0" w:color="auto"/>
            <w:bottom w:val="none" w:sz="0" w:space="0" w:color="auto"/>
            <w:right w:val="none" w:sz="0" w:space="0" w:color="auto"/>
          </w:divBdr>
        </w:div>
        <w:div w:id="205527819">
          <w:marLeft w:val="640"/>
          <w:marRight w:val="0"/>
          <w:marTop w:val="0"/>
          <w:marBottom w:val="0"/>
          <w:divBdr>
            <w:top w:val="none" w:sz="0" w:space="0" w:color="auto"/>
            <w:left w:val="none" w:sz="0" w:space="0" w:color="auto"/>
            <w:bottom w:val="none" w:sz="0" w:space="0" w:color="auto"/>
            <w:right w:val="none" w:sz="0" w:space="0" w:color="auto"/>
          </w:divBdr>
        </w:div>
        <w:div w:id="1998074722">
          <w:marLeft w:val="640"/>
          <w:marRight w:val="0"/>
          <w:marTop w:val="0"/>
          <w:marBottom w:val="0"/>
          <w:divBdr>
            <w:top w:val="none" w:sz="0" w:space="0" w:color="auto"/>
            <w:left w:val="none" w:sz="0" w:space="0" w:color="auto"/>
            <w:bottom w:val="none" w:sz="0" w:space="0" w:color="auto"/>
            <w:right w:val="none" w:sz="0" w:space="0" w:color="auto"/>
          </w:divBdr>
        </w:div>
        <w:div w:id="1407804043">
          <w:marLeft w:val="640"/>
          <w:marRight w:val="0"/>
          <w:marTop w:val="0"/>
          <w:marBottom w:val="0"/>
          <w:divBdr>
            <w:top w:val="none" w:sz="0" w:space="0" w:color="auto"/>
            <w:left w:val="none" w:sz="0" w:space="0" w:color="auto"/>
            <w:bottom w:val="none" w:sz="0" w:space="0" w:color="auto"/>
            <w:right w:val="none" w:sz="0" w:space="0" w:color="auto"/>
          </w:divBdr>
        </w:div>
        <w:div w:id="201944642">
          <w:marLeft w:val="640"/>
          <w:marRight w:val="0"/>
          <w:marTop w:val="0"/>
          <w:marBottom w:val="0"/>
          <w:divBdr>
            <w:top w:val="none" w:sz="0" w:space="0" w:color="auto"/>
            <w:left w:val="none" w:sz="0" w:space="0" w:color="auto"/>
            <w:bottom w:val="none" w:sz="0" w:space="0" w:color="auto"/>
            <w:right w:val="none" w:sz="0" w:space="0" w:color="auto"/>
          </w:divBdr>
        </w:div>
        <w:div w:id="1999993737">
          <w:marLeft w:val="640"/>
          <w:marRight w:val="0"/>
          <w:marTop w:val="0"/>
          <w:marBottom w:val="0"/>
          <w:divBdr>
            <w:top w:val="none" w:sz="0" w:space="0" w:color="auto"/>
            <w:left w:val="none" w:sz="0" w:space="0" w:color="auto"/>
            <w:bottom w:val="none" w:sz="0" w:space="0" w:color="auto"/>
            <w:right w:val="none" w:sz="0" w:space="0" w:color="auto"/>
          </w:divBdr>
        </w:div>
        <w:div w:id="1474256078">
          <w:marLeft w:val="640"/>
          <w:marRight w:val="0"/>
          <w:marTop w:val="0"/>
          <w:marBottom w:val="0"/>
          <w:divBdr>
            <w:top w:val="none" w:sz="0" w:space="0" w:color="auto"/>
            <w:left w:val="none" w:sz="0" w:space="0" w:color="auto"/>
            <w:bottom w:val="none" w:sz="0" w:space="0" w:color="auto"/>
            <w:right w:val="none" w:sz="0" w:space="0" w:color="auto"/>
          </w:divBdr>
        </w:div>
        <w:div w:id="1940093516">
          <w:marLeft w:val="640"/>
          <w:marRight w:val="0"/>
          <w:marTop w:val="0"/>
          <w:marBottom w:val="0"/>
          <w:divBdr>
            <w:top w:val="none" w:sz="0" w:space="0" w:color="auto"/>
            <w:left w:val="none" w:sz="0" w:space="0" w:color="auto"/>
            <w:bottom w:val="none" w:sz="0" w:space="0" w:color="auto"/>
            <w:right w:val="none" w:sz="0" w:space="0" w:color="auto"/>
          </w:divBdr>
        </w:div>
        <w:div w:id="1545210514">
          <w:marLeft w:val="640"/>
          <w:marRight w:val="0"/>
          <w:marTop w:val="0"/>
          <w:marBottom w:val="0"/>
          <w:divBdr>
            <w:top w:val="none" w:sz="0" w:space="0" w:color="auto"/>
            <w:left w:val="none" w:sz="0" w:space="0" w:color="auto"/>
            <w:bottom w:val="none" w:sz="0" w:space="0" w:color="auto"/>
            <w:right w:val="none" w:sz="0" w:space="0" w:color="auto"/>
          </w:divBdr>
        </w:div>
        <w:div w:id="228031314">
          <w:marLeft w:val="640"/>
          <w:marRight w:val="0"/>
          <w:marTop w:val="0"/>
          <w:marBottom w:val="0"/>
          <w:divBdr>
            <w:top w:val="none" w:sz="0" w:space="0" w:color="auto"/>
            <w:left w:val="none" w:sz="0" w:space="0" w:color="auto"/>
            <w:bottom w:val="none" w:sz="0" w:space="0" w:color="auto"/>
            <w:right w:val="none" w:sz="0" w:space="0" w:color="auto"/>
          </w:divBdr>
        </w:div>
        <w:div w:id="849878500">
          <w:marLeft w:val="640"/>
          <w:marRight w:val="0"/>
          <w:marTop w:val="0"/>
          <w:marBottom w:val="0"/>
          <w:divBdr>
            <w:top w:val="none" w:sz="0" w:space="0" w:color="auto"/>
            <w:left w:val="none" w:sz="0" w:space="0" w:color="auto"/>
            <w:bottom w:val="none" w:sz="0" w:space="0" w:color="auto"/>
            <w:right w:val="none" w:sz="0" w:space="0" w:color="auto"/>
          </w:divBdr>
        </w:div>
        <w:div w:id="1252815883">
          <w:marLeft w:val="640"/>
          <w:marRight w:val="0"/>
          <w:marTop w:val="0"/>
          <w:marBottom w:val="0"/>
          <w:divBdr>
            <w:top w:val="none" w:sz="0" w:space="0" w:color="auto"/>
            <w:left w:val="none" w:sz="0" w:space="0" w:color="auto"/>
            <w:bottom w:val="none" w:sz="0" w:space="0" w:color="auto"/>
            <w:right w:val="none" w:sz="0" w:space="0" w:color="auto"/>
          </w:divBdr>
        </w:div>
        <w:div w:id="1986354149">
          <w:marLeft w:val="640"/>
          <w:marRight w:val="0"/>
          <w:marTop w:val="0"/>
          <w:marBottom w:val="0"/>
          <w:divBdr>
            <w:top w:val="none" w:sz="0" w:space="0" w:color="auto"/>
            <w:left w:val="none" w:sz="0" w:space="0" w:color="auto"/>
            <w:bottom w:val="none" w:sz="0" w:space="0" w:color="auto"/>
            <w:right w:val="none" w:sz="0" w:space="0" w:color="auto"/>
          </w:divBdr>
        </w:div>
        <w:div w:id="213857613">
          <w:marLeft w:val="640"/>
          <w:marRight w:val="0"/>
          <w:marTop w:val="0"/>
          <w:marBottom w:val="0"/>
          <w:divBdr>
            <w:top w:val="none" w:sz="0" w:space="0" w:color="auto"/>
            <w:left w:val="none" w:sz="0" w:space="0" w:color="auto"/>
            <w:bottom w:val="none" w:sz="0" w:space="0" w:color="auto"/>
            <w:right w:val="none" w:sz="0" w:space="0" w:color="auto"/>
          </w:divBdr>
        </w:div>
        <w:div w:id="1415130311">
          <w:marLeft w:val="640"/>
          <w:marRight w:val="0"/>
          <w:marTop w:val="0"/>
          <w:marBottom w:val="0"/>
          <w:divBdr>
            <w:top w:val="none" w:sz="0" w:space="0" w:color="auto"/>
            <w:left w:val="none" w:sz="0" w:space="0" w:color="auto"/>
            <w:bottom w:val="none" w:sz="0" w:space="0" w:color="auto"/>
            <w:right w:val="none" w:sz="0" w:space="0" w:color="auto"/>
          </w:divBdr>
        </w:div>
        <w:div w:id="1445225717">
          <w:marLeft w:val="640"/>
          <w:marRight w:val="0"/>
          <w:marTop w:val="0"/>
          <w:marBottom w:val="0"/>
          <w:divBdr>
            <w:top w:val="none" w:sz="0" w:space="0" w:color="auto"/>
            <w:left w:val="none" w:sz="0" w:space="0" w:color="auto"/>
            <w:bottom w:val="none" w:sz="0" w:space="0" w:color="auto"/>
            <w:right w:val="none" w:sz="0" w:space="0" w:color="auto"/>
          </w:divBdr>
        </w:div>
        <w:div w:id="547649628">
          <w:marLeft w:val="640"/>
          <w:marRight w:val="0"/>
          <w:marTop w:val="0"/>
          <w:marBottom w:val="0"/>
          <w:divBdr>
            <w:top w:val="none" w:sz="0" w:space="0" w:color="auto"/>
            <w:left w:val="none" w:sz="0" w:space="0" w:color="auto"/>
            <w:bottom w:val="none" w:sz="0" w:space="0" w:color="auto"/>
            <w:right w:val="none" w:sz="0" w:space="0" w:color="auto"/>
          </w:divBdr>
        </w:div>
        <w:div w:id="400835886">
          <w:marLeft w:val="640"/>
          <w:marRight w:val="0"/>
          <w:marTop w:val="0"/>
          <w:marBottom w:val="0"/>
          <w:divBdr>
            <w:top w:val="none" w:sz="0" w:space="0" w:color="auto"/>
            <w:left w:val="none" w:sz="0" w:space="0" w:color="auto"/>
            <w:bottom w:val="none" w:sz="0" w:space="0" w:color="auto"/>
            <w:right w:val="none" w:sz="0" w:space="0" w:color="auto"/>
          </w:divBdr>
        </w:div>
        <w:div w:id="100299551">
          <w:marLeft w:val="640"/>
          <w:marRight w:val="0"/>
          <w:marTop w:val="0"/>
          <w:marBottom w:val="0"/>
          <w:divBdr>
            <w:top w:val="none" w:sz="0" w:space="0" w:color="auto"/>
            <w:left w:val="none" w:sz="0" w:space="0" w:color="auto"/>
            <w:bottom w:val="none" w:sz="0" w:space="0" w:color="auto"/>
            <w:right w:val="none" w:sz="0" w:space="0" w:color="auto"/>
          </w:divBdr>
        </w:div>
        <w:div w:id="109707533">
          <w:marLeft w:val="640"/>
          <w:marRight w:val="0"/>
          <w:marTop w:val="0"/>
          <w:marBottom w:val="0"/>
          <w:divBdr>
            <w:top w:val="none" w:sz="0" w:space="0" w:color="auto"/>
            <w:left w:val="none" w:sz="0" w:space="0" w:color="auto"/>
            <w:bottom w:val="none" w:sz="0" w:space="0" w:color="auto"/>
            <w:right w:val="none" w:sz="0" w:space="0" w:color="auto"/>
          </w:divBdr>
        </w:div>
        <w:div w:id="1335037423">
          <w:marLeft w:val="640"/>
          <w:marRight w:val="0"/>
          <w:marTop w:val="0"/>
          <w:marBottom w:val="0"/>
          <w:divBdr>
            <w:top w:val="none" w:sz="0" w:space="0" w:color="auto"/>
            <w:left w:val="none" w:sz="0" w:space="0" w:color="auto"/>
            <w:bottom w:val="none" w:sz="0" w:space="0" w:color="auto"/>
            <w:right w:val="none" w:sz="0" w:space="0" w:color="auto"/>
          </w:divBdr>
        </w:div>
        <w:div w:id="169569571">
          <w:marLeft w:val="640"/>
          <w:marRight w:val="0"/>
          <w:marTop w:val="0"/>
          <w:marBottom w:val="0"/>
          <w:divBdr>
            <w:top w:val="none" w:sz="0" w:space="0" w:color="auto"/>
            <w:left w:val="none" w:sz="0" w:space="0" w:color="auto"/>
            <w:bottom w:val="none" w:sz="0" w:space="0" w:color="auto"/>
            <w:right w:val="none" w:sz="0" w:space="0" w:color="auto"/>
          </w:divBdr>
        </w:div>
        <w:div w:id="1910310893">
          <w:marLeft w:val="640"/>
          <w:marRight w:val="0"/>
          <w:marTop w:val="0"/>
          <w:marBottom w:val="0"/>
          <w:divBdr>
            <w:top w:val="none" w:sz="0" w:space="0" w:color="auto"/>
            <w:left w:val="none" w:sz="0" w:space="0" w:color="auto"/>
            <w:bottom w:val="none" w:sz="0" w:space="0" w:color="auto"/>
            <w:right w:val="none" w:sz="0" w:space="0" w:color="auto"/>
          </w:divBdr>
        </w:div>
        <w:div w:id="621615080">
          <w:marLeft w:val="640"/>
          <w:marRight w:val="0"/>
          <w:marTop w:val="0"/>
          <w:marBottom w:val="0"/>
          <w:divBdr>
            <w:top w:val="none" w:sz="0" w:space="0" w:color="auto"/>
            <w:left w:val="none" w:sz="0" w:space="0" w:color="auto"/>
            <w:bottom w:val="none" w:sz="0" w:space="0" w:color="auto"/>
            <w:right w:val="none" w:sz="0" w:space="0" w:color="auto"/>
          </w:divBdr>
        </w:div>
        <w:div w:id="596404252">
          <w:marLeft w:val="640"/>
          <w:marRight w:val="0"/>
          <w:marTop w:val="0"/>
          <w:marBottom w:val="0"/>
          <w:divBdr>
            <w:top w:val="none" w:sz="0" w:space="0" w:color="auto"/>
            <w:left w:val="none" w:sz="0" w:space="0" w:color="auto"/>
            <w:bottom w:val="none" w:sz="0" w:space="0" w:color="auto"/>
            <w:right w:val="none" w:sz="0" w:space="0" w:color="auto"/>
          </w:divBdr>
        </w:div>
        <w:div w:id="594019427">
          <w:marLeft w:val="640"/>
          <w:marRight w:val="0"/>
          <w:marTop w:val="0"/>
          <w:marBottom w:val="0"/>
          <w:divBdr>
            <w:top w:val="none" w:sz="0" w:space="0" w:color="auto"/>
            <w:left w:val="none" w:sz="0" w:space="0" w:color="auto"/>
            <w:bottom w:val="none" w:sz="0" w:space="0" w:color="auto"/>
            <w:right w:val="none" w:sz="0" w:space="0" w:color="auto"/>
          </w:divBdr>
        </w:div>
        <w:div w:id="1205101970">
          <w:marLeft w:val="640"/>
          <w:marRight w:val="0"/>
          <w:marTop w:val="0"/>
          <w:marBottom w:val="0"/>
          <w:divBdr>
            <w:top w:val="none" w:sz="0" w:space="0" w:color="auto"/>
            <w:left w:val="none" w:sz="0" w:space="0" w:color="auto"/>
            <w:bottom w:val="none" w:sz="0" w:space="0" w:color="auto"/>
            <w:right w:val="none" w:sz="0" w:space="0" w:color="auto"/>
          </w:divBdr>
        </w:div>
        <w:div w:id="993070304">
          <w:marLeft w:val="640"/>
          <w:marRight w:val="0"/>
          <w:marTop w:val="0"/>
          <w:marBottom w:val="0"/>
          <w:divBdr>
            <w:top w:val="none" w:sz="0" w:space="0" w:color="auto"/>
            <w:left w:val="none" w:sz="0" w:space="0" w:color="auto"/>
            <w:bottom w:val="none" w:sz="0" w:space="0" w:color="auto"/>
            <w:right w:val="none" w:sz="0" w:space="0" w:color="auto"/>
          </w:divBdr>
        </w:div>
        <w:div w:id="1860242654">
          <w:marLeft w:val="640"/>
          <w:marRight w:val="0"/>
          <w:marTop w:val="0"/>
          <w:marBottom w:val="0"/>
          <w:divBdr>
            <w:top w:val="none" w:sz="0" w:space="0" w:color="auto"/>
            <w:left w:val="none" w:sz="0" w:space="0" w:color="auto"/>
            <w:bottom w:val="none" w:sz="0" w:space="0" w:color="auto"/>
            <w:right w:val="none" w:sz="0" w:space="0" w:color="auto"/>
          </w:divBdr>
        </w:div>
        <w:div w:id="878861198">
          <w:marLeft w:val="640"/>
          <w:marRight w:val="0"/>
          <w:marTop w:val="0"/>
          <w:marBottom w:val="0"/>
          <w:divBdr>
            <w:top w:val="none" w:sz="0" w:space="0" w:color="auto"/>
            <w:left w:val="none" w:sz="0" w:space="0" w:color="auto"/>
            <w:bottom w:val="none" w:sz="0" w:space="0" w:color="auto"/>
            <w:right w:val="none" w:sz="0" w:space="0" w:color="auto"/>
          </w:divBdr>
        </w:div>
        <w:div w:id="4789670">
          <w:marLeft w:val="640"/>
          <w:marRight w:val="0"/>
          <w:marTop w:val="0"/>
          <w:marBottom w:val="0"/>
          <w:divBdr>
            <w:top w:val="none" w:sz="0" w:space="0" w:color="auto"/>
            <w:left w:val="none" w:sz="0" w:space="0" w:color="auto"/>
            <w:bottom w:val="none" w:sz="0" w:space="0" w:color="auto"/>
            <w:right w:val="none" w:sz="0" w:space="0" w:color="auto"/>
          </w:divBdr>
        </w:div>
        <w:div w:id="106974922">
          <w:marLeft w:val="640"/>
          <w:marRight w:val="0"/>
          <w:marTop w:val="0"/>
          <w:marBottom w:val="0"/>
          <w:divBdr>
            <w:top w:val="none" w:sz="0" w:space="0" w:color="auto"/>
            <w:left w:val="none" w:sz="0" w:space="0" w:color="auto"/>
            <w:bottom w:val="none" w:sz="0" w:space="0" w:color="auto"/>
            <w:right w:val="none" w:sz="0" w:space="0" w:color="auto"/>
          </w:divBdr>
        </w:div>
      </w:divsChild>
    </w:div>
    <w:div w:id="772671574">
      <w:bodyDiv w:val="1"/>
      <w:marLeft w:val="0"/>
      <w:marRight w:val="0"/>
      <w:marTop w:val="0"/>
      <w:marBottom w:val="0"/>
      <w:divBdr>
        <w:top w:val="none" w:sz="0" w:space="0" w:color="auto"/>
        <w:left w:val="none" w:sz="0" w:space="0" w:color="auto"/>
        <w:bottom w:val="none" w:sz="0" w:space="0" w:color="auto"/>
        <w:right w:val="none" w:sz="0" w:space="0" w:color="auto"/>
      </w:divBdr>
      <w:divsChild>
        <w:div w:id="426852868">
          <w:marLeft w:val="640"/>
          <w:marRight w:val="0"/>
          <w:marTop w:val="0"/>
          <w:marBottom w:val="0"/>
          <w:divBdr>
            <w:top w:val="none" w:sz="0" w:space="0" w:color="auto"/>
            <w:left w:val="none" w:sz="0" w:space="0" w:color="auto"/>
            <w:bottom w:val="none" w:sz="0" w:space="0" w:color="auto"/>
            <w:right w:val="none" w:sz="0" w:space="0" w:color="auto"/>
          </w:divBdr>
        </w:div>
        <w:div w:id="669017207">
          <w:marLeft w:val="640"/>
          <w:marRight w:val="0"/>
          <w:marTop w:val="0"/>
          <w:marBottom w:val="0"/>
          <w:divBdr>
            <w:top w:val="none" w:sz="0" w:space="0" w:color="auto"/>
            <w:left w:val="none" w:sz="0" w:space="0" w:color="auto"/>
            <w:bottom w:val="none" w:sz="0" w:space="0" w:color="auto"/>
            <w:right w:val="none" w:sz="0" w:space="0" w:color="auto"/>
          </w:divBdr>
        </w:div>
        <w:div w:id="1493182216">
          <w:marLeft w:val="640"/>
          <w:marRight w:val="0"/>
          <w:marTop w:val="0"/>
          <w:marBottom w:val="0"/>
          <w:divBdr>
            <w:top w:val="none" w:sz="0" w:space="0" w:color="auto"/>
            <w:left w:val="none" w:sz="0" w:space="0" w:color="auto"/>
            <w:bottom w:val="none" w:sz="0" w:space="0" w:color="auto"/>
            <w:right w:val="none" w:sz="0" w:space="0" w:color="auto"/>
          </w:divBdr>
        </w:div>
        <w:div w:id="1842699511">
          <w:marLeft w:val="640"/>
          <w:marRight w:val="0"/>
          <w:marTop w:val="0"/>
          <w:marBottom w:val="0"/>
          <w:divBdr>
            <w:top w:val="none" w:sz="0" w:space="0" w:color="auto"/>
            <w:left w:val="none" w:sz="0" w:space="0" w:color="auto"/>
            <w:bottom w:val="none" w:sz="0" w:space="0" w:color="auto"/>
            <w:right w:val="none" w:sz="0" w:space="0" w:color="auto"/>
          </w:divBdr>
        </w:div>
        <w:div w:id="489102132">
          <w:marLeft w:val="640"/>
          <w:marRight w:val="0"/>
          <w:marTop w:val="0"/>
          <w:marBottom w:val="0"/>
          <w:divBdr>
            <w:top w:val="none" w:sz="0" w:space="0" w:color="auto"/>
            <w:left w:val="none" w:sz="0" w:space="0" w:color="auto"/>
            <w:bottom w:val="none" w:sz="0" w:space="0" w:color="auto"/>
            <w:right w:val="none" w:sz="0" w:space="0" w:color="auto"/>
          </w:divBdr>
        </w:div>
        <w:div w:id="478225719">
          <w:marLeft w:val="640"/>
          <w:marRight w:val="0"/>
          <w:marTop w:val="0"/>
          <w:marBottom w:val="0"/>
          <w:divBdr>
            <w:top w:val="none" w:sz="0" w:space="0" w:color="auto"/>
            <w:left w:val="none" w:sz="0" w:space="0" w:color="auto"/>
            <w:bottom w:val="none" w:sz="0" w:space="0" w:color="auto"/>
            <w:right w:val="none" w:sz="0" w:space="0" w:color="auto"/>
          </w:divBdr>
        </w:div>
        <w:div w:id="1416440658">
          <w:marLeft w:val="640"/>
          <w:marRight w:val="0"/>
          <w:marTop w:val="0"/>
          <w:marBottom w:val="0"/>
          <w:divBdr>
            <w:top w:val="none" w:sz="0" w:space="0" w:color="auto"/>
            <w:left w:val="none" w:sz="0" w:space="0" w:color="auto"/>
            <w:bottom w:val="none" w:sz="0" w:space="0" w:color="auto"/>
            <w:right w:val="none" w:sz="0" w:space="0" w:color="auto"/>
          </w:divBdr>
        </w:div>
        <w:div w:id="244343084">
          <w:marLeft w:val="640"/>
          <w:marRight w:val="0"/>
          <w:marTop w:val="0"/>
          <w:marBottom w:val="0"/>
          <w:divBdr>
            <w:top w:val="none" w:sz="0" w:space="0" w:color="auto"/>
            <w:left w:val="none" w:sz="0" w:space="0" w:color="auto"/>
            <w:bottom w:val="none" w:sz="0" w:space="0" w:color="auto"/>
            <w:right w:val="none" w:sz="0" w:space="0" w:color="auto"/>
          </w:divBdr>
        </w:div>
        <w:div w:id="2043432891">
          <w:marLeft w:val="640"/>
          <w:marRight w:val="0"/>
          <w:marTop w:val="0"/>
          <w:marBottom w:val="0"/>
          <w:divBdr>
            <w:top w:val="none" w:sz="0" w:space="0" w:color="auto"/>
            <w:left w:val="none" w:sz="0" w:space="0" w:color="auto"/>
            <w:bottom w:val="none" w:sz="0" w:space="0" w:color="auto"/>
            <w:right w:val="none" w:sz="0" w:space="0" w:color="auto"/>
          </w:divBdr>
        </w:div>
        <w:div w:id="1280524045">
          <w:marLeft w:val="640"/>
          <w:marRight w:val="0"/>
          <w:marTop w:val="0"/>
          <w:marBottom w:val="0"/>
          <w:divBdr>
            <w:top w:val="none" w:sz="0" w:space="0" w:color="auto"/>
            <w:left w:val="none" w:sz="0" w:space="0" w:color="auto"/>
            <w:bottom w:val="none" w:sz="0" w:space="0" w:color="auto"/>
            <w:right w:val="none" w:sz="0" w:space="0" w:color="auto"/>
          </w:divBdr>
        </w:div>
        <w:div w:id="2031449460">
          <w:marLeft w:val="640"/>
          <w:marRight w:val="0"/>
          <w:marTop w:val="0"/>
          <w:marBottom w:val="0"/>
          <w:divBdr>
            <w:top w:val="none" w:sz="0" w:space="0" w:color="auto"/>
            <w:left w:val="none" w:sz="0" w:space="0" w:color="auto"/>
            <w:bottom w:val="none" w:sz="0" w:space="0" w:color="auto"/>
            <w:right w:val="none" w:sz="0" w:space="0" w:color="auto"/>
          </w:divBdr>
        </w:div>
        <w:div w:id="163714002">
          <w:marLeft w:val="640"/>
          <w:marRight w:val="0"/>
          <w:marTop w:val="0"/>
          <w:marBottom w:val="0"/>
          <w:divBdr>
            <w:top w:val="none" w:sz="0" w:space="0" w:color="auto"/>
            <w:left w:val="none" w:sz="0" w:space="0" w:color="auto"/>
            <w:bottom w:val="none" w:sz="0" w:space="0" w:color="auto"/>
            <w:right w:val="none" w:sz="0" w:space="0" w:color="auto"/>
          </w:divBdr>
        </w:div>
        <w:div w:id="2015910393">
          <w:marLeft w:val="640"/>
          <w:marRight w:val="0"/>
          <w:marTop w:val="0"/>
          <w:marBottom w:val="0"/>
          <w:divBdr>
            <w:top w:val="none" w:sz="0" w:space="0" w:color="auto"/>
            <w:left w:val="none" w:sz="0" w:space="0" w:color="auto"/>
            <w:bottom w:val="none" w:sz="0" w:space="0" w:color="auto"/>
            <w:right w:val="none" w:sz="0" w:space="0" w:color="auto"/>
          </w:divBdr>
        </w:div>
        <w:div w:id="1244414116">
          <w:marLeft w:val="640"/>
          <w:marRight w:val="0"/>
          <w:marTop w:val="0"/>
          <w:marBottom w:val="0"/>
          <w:divBdr>
            <w:top w:val="none" w:sz="0" w:space="0" w:color="auto"/>
            <w:left w:val="none" w:sz="0" w:space="0" w:color="auto"/>
            <w:bottom w:val="none" w:sz="0" w:space="0" w:color="auto"/>
            <w:right w:val="none" w:sz="0" w:space="0" w:color="auto"/>
          </w:divBdr>
        </w:div>
        <w:div w:id="1719938334">
          <w:marLeft w:val="640"/>
          <w:marRight w:val="0"/>
          <w:marTop w:val="0"/>
          <w:marBottom w:val="0"/>
          <w:divBdr>
            <w:top w:val="none" w:sz="0" w:space="0" w:color="auto"/>
            <w:left w:val="none" w:sz="0" w:space="0" w:color="auto"/>
            <w:bottom w:val="none" w:sz="0" w:space="0" w:color="auto"/>
            <w:right w:val="none" w:sz="0" w:space="0" w:color="auto"/>
          </w:divBdr>
        </w:div>
        <w:div w:id="1800146236">
          <w:marLeft w:val="640"/>
          <w:marRight w:val="0"/>
          <w:marTop w:val="0"/>
          <w:marBottom w:val="0"/>
          <w:divBdr>
            <w:top w:val="none" w:sz="0" w:space="0" w:color="auto"/>
            <w:left w:val="none" w:sz="0" w:space="0" w:color="auto"/>
            <w:bottom w:val="none" w:sz="0" w:space="0" w:color="auto"/>
            <w:right w:val="none" w:sz="0" w:space="0" w:color="auto"/>
          </w:divBdr>
        </w:div>
        <w:div w:id="1017465106">
          <w:marLeft w:val="640"/>
          <w:marRight w:val="0"/>
          <w:marTop w:val="0"/>
          <w:marBottom w:val="0"/>
          <w:divBdr>
            <w:top w:val="none" w:sz="0" w:space="0" w:color="auto"/>
            <w:left w:val="none" w:sz="0" w:space="0" w:color="auto"/>
            <w:bottom w:val="none" w:sz="0" w:space="0" w:color="auto"/>
            <w:right w:val="none" w:sz="0" w:space="0" w:color="auto"/>
          </w:divBdr>
        </w:div>
        <w:div w:id="1393502219">
          <w:marLeft w:val="640"/>
          <w:marRight w:val="0"/>
          <w:marTop w:val="0"/>
          <w:marBottom w:val="0"/>
          <w:divBdr>
            <w:top w:val="none" w:sz="0" w:space="0" w:color="auto"/>
            <w:left w:val="none" w:sz="0" w:space="0" w:color="auto"/>
            <w:bottom w:val="none" w:sz="0" w:space="0" w:color="auto"/>
            <w:right w:val="none" w:sz="0" w:space="0" w:color="auto"/>
          </w:divBdr>
        </w:div>
        <w:div w:id="1231501503">
          <w:marLeft w:val="640"/>
          <w:marRight w:val="0"/>
          <w:marTop w:val="0"/>
          <w:marBottom w:val="0"/>
          <w:divBdr>
            <w:top w:val="none" w:sz="0" w:space="0" w:color="auto"/>
            <w:left w:val="none" w:sz="0" w:space="0" w:color="auto"/>
            <w:bottom w:val="none" w:sz="0" w:space="0" w:color="auto"/>
            <w:right w:val="none" w:sz="0" w:space="0" w:color="auto"/>
          </w:divBdr>
        </w:div>
        <w:div w:id="109975435">
          <w:marLeft w:val="640"/>
          <w:marRight w:val="0"/>
          <w:marTop w:val="0"/>
          <w:marBottom w:val="0"/>
          <w:divBdr>
            <w:top w:val="none" w:sz="0" w:space="0" w:color="auto"/>
            <w:left w:val="none" w:sz="0" w:space="0" w:color="auto"/>
            <w:bottom w:val="none" w:sz="0" w:space="0" w:color="auto"/>
            <w:right w:val="none" w:sz="0" w:space="0" w:color="auto"/>
          </w:divBdr>
        </w:div>
        <w:div w:id="948126768">
          <w:marLeft w:val="640"/>
          <w:marRight w:val="0"/>
          <w:marTop w:val="0"/>
          <w:marBottom w:val="0"/>
          <w:divBdr>
            <w:top w:val="none" w:sz="0" w:space="0" w:color="auto"/>
            <w:left w:val="none" w:sz="0" w:space="0" w:color="auto"/>
            <w:bottom w:val="none" w:sz="0" w:space="0" w:color="auto"/>
            <w:right w:val="none" w:sz="0" w:space="0" w:color="auto"/>
          </w:divBdr>
        </w:div>
        <w:div w:id="2087452852">
          <w:marLeft w:val="640"/>
          <w:marRight w:val="0"/>
          <w:marTop w:val="0"/>
          <w:marBottom w:val="0"/>
          <w:divBdr>
            <w:top w:val="none" w:sz="0" w:space="0" w:color="auto"/>
            <w:left w:val="none" w:sz="0" w:space="0" w:color="auto"/>
            <w:bottom w:val="none" w:sz="0" w:space="0" w:color="auto"/>
            <w:right w:val="none" w:sz="0" w:space="0" w:color="auto"/>
          </w:divBdr>
        </w:div>
        <w:div w:id="159928482">
          <w:marLeft w:val="640"/>
          <w:marRight w:val="0"/>
          <w:marTop w:val="0"/>
          <w:marBottom w:val="0"/>
          <w:divBdr>
            <w:top w:val="none" w:sz="0" w:space="0" w:color="auto"/>
            <w:left w:val="none" w:sz="0" w:space="0" w:color="auto"/>
            <w:bottom w:val="none" w:sz="0" w:space="0" w:color="auto"/>
            <w:right w:val="none" w:sz="0" w:space="0" w:color="auto"/>
          </w:divBdr>
        </w:div>
        <w:div w:id="1676034077">
          <w:marLeft w:val="640"/>
          <w:marRight w:val="0"/>
          <w:marTop w:val="0"/>
          <w:marBottom w:val="0"/>
          <w:divBdr>
            <w:top w:val="none" w:sz="0" w:space="0" w:color="auto"/>
            <w:left w:val="none" w:sz="0" w:space="0" w:color="auto"/>
            <w:bottom w:val="none" w:sz="0" w:space="0" w:color="auto"/>
            <w:right w:val="none" w:sz="0" w:space="0" w:color="auto"/>
          </w:divBdr>
        </w:div>
        <w:div w:id="811603937">
          <w:marLeft w:val="640"/>
          <w:marRight w:val="0"/>
          <w:marTop w:val="0"/>
          <w:marBottom w:val="0"/>
          <w:divBdr>
            <w:top w:val="none" w:sz="0" w:space="0" w:color="auto"/>
            <w:left w:val="none" w:sz="0" w:space="0" w:color="auto"/>
            <w:bottom w:val="none" w:sz="0" w:space="0" w:color="auto"/>
            <w:right w:val="none" w:sz="0" w:space="0" w:color="auto"/>
          </w:divBdr>
        </w:div>
        <w:div w:id="442268121">
          <w:marLeft w:val="640"/>
          <w:marRight w:val="0"/>
          <w:marTop w:val="0"/>
          <w:marBottom w:val="0"/>
          <w:divBdr>
            <w:top w:val="none" w:sz="0" w:space="0" w:color="auto"/>
            <w:left w:val="none" w:sz="0" w:space="0" w:color="auto"/>
            <w:bottom w:val="none" w:sz="0" w:space="0" w:color="auto"/>
            <w:right w:val="none" w:sz="0" w:space="0" w:color="auto"/>
          </w:divBdr>
        </w:div>
        <w:div w:id="911503595">
          <w:marLeft w:val="640"/>
          <w:marRight w:val="0"/>
          <w:marTop w:val="0"/>
          <w:marBottom w:val="0"/>
          <w:divBdr>
            <w:top w:val="none" w:sz="0" w:space="0" w:color="auto"/>
            <w:left w:val="none" w:sz="0" w:space="0" w:color="auto"/>
            <w:bottom w:val="none" w:sz="0" w:space="0" w:color="auto"/>
            <w:right w:val="none" w:sz="0" w:space="0" w:color="auto"/>
          </w:divBdr>
        </w:div>
        <w:div w:id="452946043">
          <w:marLeft w:val="640"/>
          <w:marRight w:val="0"/>
          <w:marTop w:val="0"/>
          <w:marBottom w:val="0"/>
          <w:divBdr>
            <w:top w:val="none" w:sz="0" w:space="0" w:color="auto"/>
            <w:left w:val="none" w:sz="0" w:space="0" w:color="auto"/>
            <w:bottom w:val="none" w:sz="0" w:space="0" w:color="auto"/>
            <w:right w:val="none" w:sz="0" w:space="0" w:color="auto"/>
          </w:divBdr>
        </w:div>
        <w:div w:id="1594243224">
          <w:marLeft w:val="640"/>
          <w:marRight w:val="0"/>
          <w:marTop w:val="0"/>
          <w:marBottom w:val="0"/>
          <w:divBdr>
            <w:top w:val="none" w:sz="0" w:space="0" w:color="auto"/>
            <w:left w:val="none" w:sz="0" w:space="0" w:color="auto"/>
            <w:bottom w:val="none" w:sz="0" w:space="0" w:color="auto"/>
            <w:right w:val="none" w:sz="0" w:space="0" w:color="auto"/>
          </w:divBdr>
        </w:div>
        <w:div w:id="685402189">
          <w:marLeft w:val="640"/>
          <w:marRight w:val="0"/>
          <w:marTop w:val="0"/>
          <w:marBottom w:val="0"/>
          <w:divBdr>
            <w:top w:val="none" w:sz="0" w:space="0" w:color="auto"/>
            <w:left w:val="none" w:sz="0" w:space="0" w:color="auto"/>
            <w:bottom w:val="none" w:sz="0" w:space="0" w:color="auto"/>
            <w:right w:val="none" w:sz="0" w:space="0" w:color="auto"/>
          </w:divBdr>
        </w:div>
        <w:div w:id="21902423">
          <w:marLeft w:val="640"/>
          <w:marRight w:val="0"/>
          <w:marTop w:val="0"/>
          <w:marBottom w:val="0"/>
          <w:divBdr>
            <w:top w:val="none" w:sz="0" w:space="0" w:color="auto"/>
            <w:left w:val="none" w:sz="0" w:space="0" w:color="auto"/>
            <w:bottom w:val="none" w:sz="0" w:space="0" w:color="auto"/>
            <w:right w:val="none" w:sz="0" w:space="0" w:color="auto"/>
          </w:divBdr>
        </w:div>
        <w:div w:id="359160621">
          <w:marLeft w:val="640"/>
          <w:marRight w:val="0"/>
          <w:marTop w:val="0"/>
          <w:marBottom w:val="0"/>
          <w:divBdr>
            <w:top w:val="none" w:sz="0" w:space="0" w:color="auto"/>
            <w:left w:val="none" w:sz="0" w:space="0" w:color="auto"/>
            <w:bottom w:val="none" w:sz="0" w:space="0" w:color="auto"/>
            <w:right w:val="none" w:sz="0" w:space="0" w:color="auto"/>
          </w:divBdr>
        </w:div>
        <w:div w:id="1728139063">
          <w:marLeft w:val="640"/>
          <w:marRight w:val="0"/>
          <w:marTop w:val="0"/>
          <w:marBottom w:val="0"/>
          <w:divBdr>
            <w:top w:val="none" w:sz="0" w:space="0" w:color="auto"/>
            <w:left w:val="none" w:sz="0" w:space="0" w:color="auto"/>
            <w:bottom w:val="none" w:sz="0" w:space="0" w:color="auto"/>
            <w:right w:val="none" w:sz="0" w:space="0" w:color="auto"/>
          </w:divBdr>
        </w:div>
        <w:div w:id="468787139">
          <w:marLeft w:val="640"/>
          <w:marRight w:val="0"/>
          <w:marTop w:val="0"/>
          <w:marBottom w:val="0"/>
          <w:divBdr>
            <w:top w:val="none" w:sz="0" w:space="0" w:color="auto"/>
            <w:left w:val="none" w:sz="0" w:space="0" w:color="auto"/>
            <w:bottom w:val="none" w:sz="0" w:space="0" w:color="auto"/>
            <w:right w:val="none" w:sz="0" w:space="0" w:color="auto"/>
          </w:divBdr>
        </w:div>
        <w:div w:id="2079017749">
          <w:marLeft w:val="640"/>
          <w:marRight w:val="0"/>
          <w:marTop w:val="0"/>
          <w:marBottom w:val="0"/>
          <w:divBdr>
            <w:top w:val="none" w:sz="0" w:space="0" w:color="auto"/>
            <w:left w:val="none" w:sz="0" w:space="0" w:color="auto"/>
            <w:bottom w:val="none" w:sz="0" w:space="0" w:color="auto"/>
            <w:right w:val="none" w:sz="0" w:space="0" w:color="auto"/>
          </w:divBdr>
        </w:div>
        <w:div w:id="2011129669">
          <w:marLeft w:val="640"/>
          <w:marRight w:val="0"/>
          <w:marTop w:val="0"/>
          <w:marBottom w:val="0"/>
          <w:divBdr>
            <w:top w:val="none" w:sz="0" w:space="0" w:color="auto"/>
            <w:left w:val="none" w:sz="0" w:space="0" w:color="auto"/>
            <w:bottom w:val="none" w:sz="0" w:space="0" w:color="auto"/>
            <w:right w:val="none" w:sz="0" w:space="0" w:color="auto"/>
          </w:divBdr>
        </w:div>
        <w:div w:id="1664235202">
          <w:marLeft w:val="640"/>
          <w:marRight w:val="0"/>
          <w:marTop w:val="0"/>
          <w:marBottom w:val="0"/>
          <w:divBdr>
            <w:top w:val="none" w:sz="0" w:space="0" w:color="auto"/>
            <w:left w:val="none" w:sz="0" w:space="0" w:color="auto"/>
            <w:bottom w:val="none" w:sz="0" w:space="0" w:color="auto"/>
            <w:right w:val="none" w:sz="0" w:space="0" w:color="auto"/>
          </w:divBdr>
        </w:div>
        <w:div w:id="1093431047">
          <w:marLeft w:val="640"/>
          <w:marRight w:val="0"/>
          <w:marTop w:val="0"/>
          <w:marBottom w:val="0"/>
          <w:divBdr>
            <w:top w:val="none" w:sz="0" w:space="0" w:color="auto"/>
            <w:left w:val="none" w:sz="0" w:space="0" w:color="auto"/>
            <w:bottom w:val="none" w:sz="0" w:space="0" w:color="auto"/>
            <w:right w:val="none" w:sz="0" w:space="0" w:color="auto"/>
          </w:divBdr>
        </w:div>
        <w:div w:id="2109540495">
          <w:marLeft w:val="640"/>
          <w:marRight w:val="0"/>
          <w:marTop w:val="0"/>
          <w:marBottom w:val="0"/>
          <w:divBdr>
            <w:top w:val="none" w:sz="0" w:space="0" w:color="auto"/>
            <w:left w:val="none" w:sz="0" w:space="0" w:color="auto"/>
            <w:bottom w:val="none" w:sz="0" w:space="0" w:color="auto"/>
            <w:right w:val="none" w:sz="0" w:space="0" w:color="auto"/>
          </w:divBdr>
        </w:div>
        <w:div w:id="1859856132">
          <w:marLeft w:val="640"/>
          <w:marRight w:val="0"/>
          <w:marTop w:val="0"/>
          <w:marBottom w:val="0"/>
          <w:divBdr>
            <w:top w:val="none" w:sz="0" w:space="0" w:color="auto"/>
            <w:left w:val="none" w:sz="0" w:space="0" w:color="auto"/>
            <w:bottom w:val="none" w:sz="0" w:space="0" w:color="auto"/>
            <w:right w:val="none" w:sz="0" w:space="0" w:color="auto"/>
          </w:divBdr>
        </w:div>
        <w:div w:id="1670867341">
          <w:marLeft w:val="640"/>
          <w:marRight w:val="0"/>
          <w:marTop w:val="0"/>
          <w:marBottom w:val="0"/>
          <w:divBdr>
            <w:top w:val="none" w:sz="0" w:space="0" w:color="auto"/>
            <w:left w:val="none" w:sz="0" w:space="0" w:color="auto"/>
            <w:bottom w:val="none" w:sz="0" w:space="0" w:color="auto"/>
            <w:right w:val="none" w:sz="0" w:space="0" w:color="auto"/>
          </w:divBdr>
        </w:div>
        <w:div w:id="1801339755">
          <w:marLeft w:val="640"/>
          <w:marRight w:val="0"/>
          <w:marTop w:val="0"/>
          <w:marBottom w:val="0"/>
          <w:divBdr>
            <w:top w:val="none" w:sz="0" w:space="0" w:color="auto"/>
            <w:left w:val="none" w:sz="0" w:space="0" w:color="auto"/>
            <w:bottom w:val="none" w:sz="0" w:space="0" w:color="auto"/>
            <w:right w:val="none" w:sz="0" w:space="0" w:color="auto"/>
          </w:divBdr>
        </w:div>
        <w:div w:id="1796211798">
          <w:marLeft w:val="640"/>
          <w:marRight w:val="0"/>
          <w:marTop w:val="0"/>
          <w:marBottom w:val="0"/>
          <w:divBdr>
            <w:top w:val="none" w:sz="0" w:space="0" w:color="auto"/>
            <w:left w:val="none" w:sz="0" w:space="0" w:color="auto"/>
            <w:bottom w:val="none" w:sz="0" w:space="0" w:color="auto"/>
            <w:right w:val="none" w:sz="0" w:space="0" w:color="auto"/>
          </w:divBdr>
        </w:div>
        <w:div w:id="1603997798">
          <w:marLeft w:val="640"/>
          <w:marRight w:val="0"/>
          <w:marTop w:val="0"/>
          <w:marBottom w:val="0"/>
          <w:divBdr>
            <w:top w:val="none" w:sz="0" w:space="0" w:color="auto"/>
            <w:left w:val="none" w:sz="0" w:space="0" w:color="auto"/>
            <w:bottom w:val="none" w:sz="0" w:space="0" w:color="auto"/>
            <w:right w:val="none" w:sz="0" w:space="0" w:color="auto"/>
          </w:divBdr>
        </w:div>
        <w:div w:id="715354615">
          <w:marLeft w:val="640"/>
          <w:marRight w:val="0"/>
          <w:marTop w:val="0"/>
          <w:marBottom w:val="0"/>
          <w:divBdr>
            <w:top w:val="none" w:sz="0" w:space="0" w:color="auto"/>
            <w:left w:val="none" w:sz="0" w:space="0" w:color="auto"/>
            <w:bottom w:val="none" w:sz="0" w:space="0" w:color="auto"/>
            <w:right w:val="none" w:sz="0" w:space="0" w:color="auto"/>
          </w:divBdr>
        </w:div>
        <w:div w:id="1306885801">
          <w:marLeft w:val="640"/>
          <w:marRight w:val="0"/>
          <w:marTop w:val="0"/>
          <w:marBottom w:val="0"/>
          <w:divBdr>
            <w:top w:val="none" w:sz="0" w:space="0" w:color="auto"/>
            <w:left w:val="none" w:sz="0" w:space="0" w:color="auto"/>
            <w:bottom w:val="none" w:sz="0" w:space="0" w:color="auto"/>
            <w:right w:val="none" w:sz="0" w:space="0" w:color="auto"/>
          </w:divBdr>
        </w:div>
        <w:div w:id="1106660649">
          <w:marLeft w:val="640"/>
          <w:marRight w:val="0"/>
          <w:marTop w:val="0"/>
          <w:marBottom w:val="0"/>
          <w:divBdr>
            <w:top w:val="none" w:sz="0" w:space="0" w:color="auto"/>
            <w:left w:val="none" w:sz="0" w:space="0" w:color="auto"/>
            <w:bottom w:val="none" w:sz="0" w:space="0" w:color="auto"/>
            <w:right w:val="none" w:sz="0" w:space="0" w:color="auto"/>
          </w:divBdr>
        </w:div>
        <w:div w:id="1139883082">
          <w:marLeft w:val="640"/>
          <w:marRight w:val="0"/>
          <w:marTop w:val="0"/>
          <w:marBottom w:val="0"/>
          <w:divBdr>
            <w:top w:val="none" w:sz="0" w:space="0" w:color="auto"/>
            <w:left w:val="none" w:sz="0" w:space="0" w:color="auto"/>
            <w:bottom w:val="none" w:sz="0" w:space="0" w:color="auto"/>
            <w:right w:val="none" w:sz="0" w:space="0" w:color="auto"/>
          </w:divBdr>
        </w:div>
        <w:div w:id="1823504948">
          <w:marLeft w:val="640"/>
          <w:marRight w:val="0"/>
          <w:marTop w:val="0"/>
          <w:marBottom w:val="0"/>
          <w:divBdr>
            <w:top w:val="none" w:sz="0" w:space="0" w:color="auto"/>
            <w:left w:val="none" w:sz="0" w:space="0" w:color="auto"/>
            <w:bottom w:val="none" w:sz="0" w:space="0" w:color="auto"/>
            <w:right w:val="none" w:sz="0" w:space="0" w:color="auto"/>
          </w:divBdr>
        </w:div>
        <w:div w:id="1088572594">
          <w:marLeft w:val="640"/>
          <w:marRight w:val="0"/>
          <w:marTop w:val="0"/>
          <w:marBottom w:val="0"/>
          <w:divBdr>
            <w:top w:val="none" w:sz="0" w:space="0" w:color="auto"/>
            <w:left w:val="none" w:sz="0" w:space="0" w:color="auto"/>
            <w:bottom w:val="none" w:sz="0" w:space="0" w:color="auto"/>
            <w:right w:val="none" w:sz="0" w:space="0" w:color="auto"/>
          </w:divBdr>
        </w:div>
        <w:div w:id="1628271649">
          <w:marLeft w:val="640"/>
          <w:marRight w:val="0"/>
          <w:marTop w:val="0"/>
          <w:marBottom w:val="0"/>
          <w:divBdr>
            <w:top w:val="none" w:sz="0" w:space="0" w:color="auto"/>
            <w:left w:val="none" w:sz="0" w:space="0" w:color="auto"/>
            <w:bottom w:val="none" w:sz="0" w:space="0" w:color="auto"/>
            <w:right w:val="none" w:sz="0" w:space="0" w:color="auto"/>
          </w:divBdr>
        </w:div>
        <w:div w:id="826628993">
          <w:marLeft w:val="640"/>
          <w:marRight w:val="0"/>
          <w:marTop w:val="0"/>
          <w:marBottom w:val="0"/>
          <w:divBdr>
            <w:top w:val="none" w:sz="0" w:space="0" w:color="auto"/>
            <w:left w:val="none" w:sz="0" w:space="0" w:color="auto"/>
            <w:bottom w:val="none" w:sz="0" w:space="0" w:color="auto"/>
            <w:right w:val="none" w:sz="0" w:space="0" w:color="auto"/>
          </w:divBdr>
        </w:div>
        <w:div w:id="224410840">
          <w:marLeft w:val="640"/>
          <w:marRight w:val="0"/>
          <w:marTop w:val="0"/>
          <w:marBottom w:val="0"/>
          <w:divBdr>
            <w:top w:val="none" w:sz="0" w:space="0" w:color="auto"/>
            <w:left w:val="none" w:sz="0" w:space="0" w:color="auto"/>
            <w:bottom w:val="none" w:sz="0" w:space="0" w:color="auto"/>
            <w:right w:val="none" w:sz="0" w:space="0" w:color="auto"/>
          </w:divBdr>
        </w:div>
        <w:div w:id="1383167633">
          <w:marLeft w:val="640"/>
          <w:marRight w:val="0"/>
          <w:marTop w:val="0"/>
          <w:marBottom w:val="0"/>
          <w:divBdr>
            <w:top w:val="none" w:sz="0" w:space="0" w:color="auto"/>
            <w:left w:val="none" w:sz="0" w:space="0" w:color="auto"/>
            <w:bottom w:val="none" w:sz="0" w:space="0" w:color="auto"/>
            <w:right w:val="none" w:sz="0" w:space="0" w:color="auto"/>
          </w:divBdr>
        </w:div>
        <w:div w:id="1411389607">
          <w:marLeft w:val="640"/>
          <w:marRight w:val="0"/>
          <w:marTop w:val="0"/>
          <w:marBottom w:val="0"/>
          <w:divBdr>
            <w:top w:val="none" w:sz="0" w:space="0" w:color="auto"/>
            <w:left w:val="none" w:sz="0" w:space="0" w:color="auto"/>
            <w:bottom w:val="none" w:sz="0" w:space="0" w:color="auto"/>
            <w:right w:val="none" w:sz="0" w:space="0" w:color="auto"/>
          </w:divBdr>
        </w:div>
        <w:div w:id="1032073004">
          <w:marLeft w:val="640"/>
          <w:marRight w:val="0"/>
          <w:marTop w:val="0"/>
          <w:marBottom w:val="0"/>
          <w:divBdr>
            <w:top w:val="none" w:sz="0" w:space="0" w:color="auto"/>
            <w:left w:val="none" w:sz="0" w:space="0" w:color="auto"/>
            <w:bottom w:val="none" w:sz="0" w:space="0" w:color="auto"/>
            <w:right w:val="none" w:sz="0" w:space="0" w:color="auto"/>
          </w:divBdr>
        </w:div>
        <w:div w:id="1394894319">
          <w:marLeft w:val="640"/>
          <w:marRight w:val="0"/>
          <w:marTop w:val="0"/>
          <w:marBottom w:val="0"/>
          <w:divBdr>
            <w:top w:val="none" w:sz="0" w:space="0" w:color="auto"/>
            <w:left w:val="none" w:sz="0" w:space="0" w:color="auto"/>
            <w:bottom w:val="none" w:sz="0" w:space="0" w:color="auto"/>
            <w:right w:val="none" w:sz="0" w:space="0" w:color="auto"/>
          </w:divBdr>
        </w:div>
      </w:divsChild>
    </w:div>
    <w:div w:id="773136923">
      <w:bodyDiv w:val="1"/>
      <w:marLeft w:val="0"/>
      <w:marRight w:val="0"/>
      <w:marTop w:val="0"/>
      <w:marBottom w:val="0"/>
      <w:divBdr>
        <w:top w:val="none" w:sz="0" w:space="0" w:color="auto"/>
        <w:left w:val="none" w:sz="0" w:space="0" w:color="auto"/>
        <w:bottom w:val="none" w:sz="0" w:space="0" w:color="auto"/>
        <w:right w:val="none" w:sz="0" w:space="0" w:color="auto"/>
      </w:divBdr>
      <w:divsChild>
        <w:div w:id="145364470">
          <w:marLeft w:val="640"/>
          <w:marRight w:val="0"/>
          <w:marTop w:val="0"/>
          <w:marBottom w:val="0"/>
          <w:divBdr>
            <w:top w:val="none" w:sz="0" w:space="0" w:color="auto"/>
            <w:left w:val="none" w:sz="0" w:space="0" w:color="auto"/>
            <w:bottom w:val="none" w:sz="0" w:space="0" w:color="auto"/>
            <w:right w:val="none" w:sz="0" w:space="0" w:color="auto"/>
          </w:divBdr>
        </w:div>
        <w:div w:id="385883612">
          <w:marLeft w:val="640"/>
          <w:marRight w:val="0"/>
          <w:marTop w:val="0"/>
          <w:marBottom w:val="0"/>
          <w:divBdr>
            <w:top w:val="none" w:sz="0" w:space="0" w:color="auto"/>
            <w:left w:val="none" w:sz="0" w:space="0" w:color="auto"/>
            <w:bottom w:val="none" w:sz="0" w:space="0" w:color="auto"/>
            <w:right w:val="none" w:sz="0" w:space="0" w:color="auto"/>
          </w:divBdr>
        </w:div>
        <w:div w:id="364990325">
          <w:marLeft w:val="640"/>
          <w:marRight w:val="0"/>
          <w:marTop w:val="0"/>
          <w:marBottom w:val="0"/>
          <w:divBdr>
            <w:top w:val="none" w:sz="0" w:space="0" w:color="auto"/>
            <w:left w:val="none" w:sz="0" w:space="0" w:color="auto"/>
            <w:bottom w:val="none" w:sz="0" w:space="0" w:color="auto"/>
            <w:right w:val="none" w:sz="0" w:space="0" w:color="auto"/>
          </w:divBdr>
        </w:div>
        <w:div w:id="1455057711">
          <w:marLeft w:val="640"/>
          <w:marRight w:val="0"/>
          <w:marTop w:val="0"/>
          <w:marBottom w:val="0"/>
          <w:divBdr>
            <w:top w:val="none" w:sz="0" w:space="0" w:color="auto"/>
            <w:left w:val="none" w:sz="0" w:space="0" w:color="auto"/>
            <w:bottom w:val="none" w:sz="0" w:space="0" w:color="auto"/>
            <w:right w:val="none" w:sz="0" w:space="0" w:color="auto"/>
          </w:divBdr>
        </w:div>
        <w:div w:id="420104679">
          <w:marLeft w:val="640"/>
          <w:marRight w:val="0"/>
          <w:marTop w:val="0"/>
          <w:marBottom w:val="0"/>
          <w:divBdr>
            <w:top w:val="none" w:sz="0" w:space="0" w:color="auto"/>
            <w:left w:val="none" w:sz="0" w:space="0" w:color="auto"/>
            <w:bottom w:val="none" w:sz="0" w:space="0" w:color="auto"/>
            <w:right w:val="none" w:sz="0" w:space="0" w:color="auto"/>
          </w:divBdr>
        </w:div>
        <w:div w:id="1158115036">
          <w:marLeft w:val="640"/>
          <w:marRight w:val="0"/>
          <w:marTop w:val="0"/>
          <w:marBottom w:val="0"/>
          <w:divBdr>
            <w:top w:val="none" w:sz="0" w:space="0" w:color="auto"/>
            <w:left w:val="none" w:sz="0" w:space="0" w:color="auto"/>
            <w:bottom w:val="none" w:sz="0" w:space="0" w:color="auto"/>
            <w:right w:val="none" w:sz="0" w:space="0" w:color="auto"/>
          </w:divBdr>
        </w:div>
        <w:div w:id="100884816">
          <w:marLeft w:val="640"/>
          <w:marRight w:val="0"/>
          <w:marTop w:val="0"/>
          <w:marBottom w:val="0"/>
          <w:divBdr>
            <w:top w:val="none" w:sz="0" w:space="0" w:color="auto"/>
            <w:left w:val="none" w:sz="0" w:space="0" w:color="auto"/>
            <w:bottom w:val="none" w:sz="0" w:space="0" w:color="auto"/>
            <w:right w:val="none" w:sz="0" w:space="0" w:color="auto"/>
          </w:divBdr>
        </w:div>
        <w:div w:id="1826821113">
          <w:marLeft w:val="640"/>
          <w:marRight w:val="0"/>
          <w:marTop w:val="0"/>
          <w:marBottom w:val="0"/>
          <w:divBdr>
            <w:top w:val="none" w:sz="0" w:space="0" w:color="auto"/>
            <w:left w:val="none" w:sz="0" w:space="0" w:color="auto"/>
            <w:bottom w:val="none" w:sz="0" w:space="0" w:color="auto"/>
            <w:right w:val="none" w:sz="0" w:space="0" w:color="auto"/>
          </w:divBdr>
        </w:div>
        <w:div w:id="1249272368">
          <w:marLeft w:val="640"/>
          <w:marRight w:val="0"/>
          <w:marTop w:val="0"/>
          <w:marBottom w:val="0"/>
          <w:divBdr>
            <w:top w:val="none" w:sz="0" w:space="0" w:color="auto"/>
            <w:left w:val="none" w:sz="0" w:space="0" w:color="auto"/>
            <w:bottom w:val="none" w:sz="0" w:space="0" w:color="auto"/>
            <w:right w:val="none" w:sz="0" w:space="0" w:color="auto"/>
          </w:divBdr>
        </w:div>
        <w:div w:id="2022858186">
          <w:marLeft w:val="640"/>
          <w:marRight w:val="0"/>
          <w:marTop w:val="0"/>
          <w:marBottom w:val="0"/>
          <w:divBdr>
            <w:top w:val="none" w:sz="0" w:space="0" w:color="auto"/>
            <w:left w:val="none" w:sz="0" w:space="0" w:color="auto"/>
            <w:bottom w:val="none" w:sz="0" w:space="0" w:color="auto"/>
            <w:right w:val="none" w:sz="0" w:space="0" w:color="auto"/>
          </w:divBdr>
        </w:div>
        <w:div w:id="801119749">
          <w:marLeft w:val="640"/>
          <w:marRight w:val="0"/>
          <w:marTop w:val="0"/>
          <w:marBottom w:val="0"/>
          <w:divBdr>
            <w:top w:val="none" w:sz="0" w:space="0" w:color="auto"/>
            <w:left w:val="none" w:sz="0" w:space="0" w:color="auto"/>
            <w:bottom w:val="none" w:sz="0" w:space="0" w:color="auto"/>
            <w:right w:val="none" w:sz="0" w:space="0" w:color="auto"/>
          </w:divBdr>
        </w:div>
        <w:div w:id="946041280">
          <w:marLeft w:val="640"/>
          <w:marRight w:val="0"/>
          <w:marTop w:val="0"/>
          <w:marBottom w:val="0"/>
          <w:divBdr>
            <w:top w:val="none" w:sz="0" w:space="0" w:color="auto"/>
            <w:left w:val="none" w:sz="0" w:space="0" w:color="auto"/>
            <w:bottom w:val="none" w:sz="0" w:space="0" w:color="auto"/>
            <w:right w:val="none" w:sz="0" w:space="0" w:color="auto"/>
          </w:divBdr>
        </w:div>
        <w:div w:id="123273855">
          <w:marLeft w:val="640"/>
          <w:marRight w:val="0"/>
          <w:marTop w:val="0"/>
          <w:marBottom w:val="0"/>
          <w:divBdr>
            <w:top w:val="none" w:sz="0" w:space="0" w:color="auto"/>
            <w:left w:val="none" w:sz="0" w:space="0" w:color="auto"/>
            <w:bottom w:val="none" w:sz="0" w:space="0" w:color="auto"/>
            <w:right w:val="none" w:sz="0" w:space="0" w:color="auto"/>
          </w:divBdr>
        </w:div>
        <w:div w:id="1453204042">
          <w:marLeft w:val="640"/>
          <w:marRight w:val="0"/>
          <w:marTop w:val="0"/>
          <w:marBottom w:val="0"/>
          <w:divBdr>
            <w:top w:val="none" w:sz="0" w:space="0" w:color="auto"/>
            <w:left w:val="none" w:sz="0" w:space="0" w:color="auto"/>
            <w:bottom w:val="none" w:sz="0" w:space="0" w:color="auto"/>
            <w:right w:val="none" w:sz="0" w:space="0" w:color="auto"/>
          </w:divBdr>
        </w:div>
        <w:div w:id="270599950">
          <w:marLeft w:val="640"/>
          <w:marRight w:val="0"/>
          <w:marTop w:val="0"/>
          <w:marBottom w:val="0"/>
          <w:divBdr>
            <w:top w:val="none" w:sz="0" w:space="0" w:color="auto"/>
            <w:left w:val="none" w:sz="0" w:space="0" w:color="auto"/>
            <w:bottom w:val="none" w:sz="0" w:space="0" w:color="auto"/>
            <w:right w:val="none" w:sz="0" w:space="0" w:color="auto"/>
          </w:divBdr>
        </w:div>
        <w:div w:id="1061489620">
          <w:marLeft w:val="640"/>
          <w:marRight w:val="0"/>
          <w:marTop w:val="0"/>
          <w:marBottom w:val="0"/>
          <w:divBdr>
            <w:top w:val="none" w:sz="0" w:space="0" w:color="auto"/>
            <w:left w:val="none" w:sz="0" w:space="0" w:color="auto"/>
            <w:bottom w:val="none" w:sz="0" w:space="0" w:color="auto"/>
            <w:right w:val="none" w:sz="0" w:space="0" w:color="auto"/>
          </w:divBdr>
        </w:div>
        <w:div w:id="1091392248">
          <w:marLeft w:val="640"/>
          <w:marRight w:val="0"/>
          <w:marTop w:val="0"/>
          <w:marBottom w:val="0"/>
          <w:divBdr>
            <w:top w:val="none" w:sz="0" w:space="0" w:color="auto"/>
            <w:left w:val="none" w:sz="0" w:space="0" w:color="auto"/>
            <w:bottom w:val="none" w:sz="0" w:space="0" w:color="auto"/>
            <w:right w:val="none" w:sz="0" w:space="0" w:color="auto"/>
          </w:divBdr>
        </w:div>
        <w:div w:id="159123534">
          <w:marLeft w:val="640"/>
          <w:marRight w:val="0"/>
          <w:marTop w:val="0"/>
          <w:marBottom w:val="0"/>
          <w:divBdr>
            <w:top w:val="none" w:sz="0" w:space="0" w:color="auto"/>
            <w:left w:val="none" w:sz="0" w:space="0" w:color="auto"/>
            <w:bottom w:val="none" w:sz="0" w:space="0" w:color="auto"/>
            <w:right w:val="none" w:sz="0" w:space="0" w:color="auto"/>
          </w:divBdr>
        </w:div>
        <w:div w:id="840197137">
          <w:marLeft w:val="640"/>
          <w:marRight w:val="0"/>
          <w:marTop w:val="0"/>
          <w:marBottom w:val="0"/>
          <w:divBdr>
            <w:top w:val="none" w:sz="0" w:space="0" w:color="auto"/>
            <w:left w:val="none" w:sz="0" w:space="0" w:color="auto"/>
            <w:bottom w:val="none" w:sz="0" w:space="0" w:color="auto"/>
            <w:right w:val="none" w:sz="0" w:space="0" w:color="auto"/>
          </w:divBdr>
        </w:div>
        <w:div w:id="172692480">
          <w:marLeft w:val="640"/>
          <w:marRight w:val="0"/>
          <w:marTop w:val="0"/>
          <w:marBottom w:val="0"/>
          <w:divBdr>
            <w:top w:val="none" w:sz="0" w:space="0" w:color="auto"/>
            <w:left w:val="none" w:sz="0" w:space="0" w:color="auto"/>
            <w:bottom w:val="none" w:sz="0" w:space="0" w:color="auto"/>
            <w:right w:val="none" w:sz="0" w:space="0" w:color="auto"/>
          </w:divBdr>
        </w:div>
        <w:div w:id="1622028149">
          <w:marLeft w:val="640"/>
          <w:marRight w:val="0"/>
          <w:marTop w:val="0"/>
          <w:marBottom w:val="0"/>
          <w:divBdr>
            <w:top w:val="none" w:sz="0" w:space="0" w:color="auto"/>
            <w:left w:val="none" w:sz="0" w:space="0" w:color="auto"/>
            <w:bottom w:val="none" w:sz="0" w:space="0" w:color="auto"/>
            <w:right w:val="none" w:sz="0" w:space="0" w:color="auto"/>
          </w:divBdr>
        </w:div>
        <w:div w:id="837647602">
          <w:marLeft w:val="640"/>
          <w:marRight w:val="0"/>
          <w:marTop w:val="0"/>
          <w:marBottom w:val="0"/>
          <w:divBdr>
            <w:top w:val="none" w:sz="0" w:space="0" w:color="auto"/>
            <w:left w:val="none" w:sz="0" w:space="0" w:color="auto"/>
            <w:bottom w:val="none" w:sz="0" w:space="0" w:color="auto"/>
            <w:right w:val="none" w:sz="0" w:space="0" w:color="auto"/>
          </w:divBdr>
        </w:div>
        <w:div w:id="2059426067">
          <w:marLeft w:val="640"/>
          <w:marRight w:val="0"/>
          <w:marTop w:val="0"/>
          <w:marBottom w:val="0"/>
          <w:divBdr>
            <w:top w:val="none" w:sz="0" w:space="0" w:color="auto"/>
            <w:left w:val="none" w:sz="0" w:space="0" w:color="auto"/>
            <w:bottom w:val="none" w:sz="0" w:space="0" w:color="auto"/>
            <w:right w:val="none" w:sz="0" w:space="0" w:color="auto"/>
          </w:divBdr>
        </w:div>
        <w:div w:id="1316648270">
          <w:marLeft w:val="640"/>
          <w:marRight w:val="0"/>
          <w:marTop w:val="0"/>
          <w:marBottom w:val="0"/>
          <w:divBdr>
            <w:top w:val="none" w:sz="0" w:space="0" w:color="auto"/>
            <w:left w:val="none" w:sz="0" w:space="0" w:color="auto"/>
            <w:bottom w:val="none" w:sz="0" w:space="0" w:color="auto"/>
            <w:right w:val="none" w:sz="0" w:space="0" w:color="auto"/>
          </w:divBdr>
        </w:div>
        <w:div w:id="1512531294">
          <w:marLeft w:val="640"/>
          <w:marRight w:val="0"/>
          <w:marTop w:val="0"/>
          <w:marBottom w:val="0"/>
          <w:divBdr>
            <w:top w:val="none" w:sz="0" w:space="0" w:color="auto"/>
            <w:left w:val="none" w:sz="0" w:space="0" w:color="auto"/>
            <w:bottom w:val="none" w:sz="0" w:space="0" w:color="auto"/>
            <w:right w:val="none" w:sz="0" w:space="0" w:color="auto"/>
          </w:divBdr>
        </w:div>
        <w:div w:id="1692222688">
          <w:marLeft w:val="640"/>
          <w:marRight w:val="0"/>
          <w:marTop w:val="0"/>
          <w:marBottom w:val="0"/>
          <w:divBdr>
            <w:top w:val="none" w:sz="0" w:space="0" w:color="auto"/>
            <w:left w:val="none" w:sz="0" w:space="0" w:color="auto"/>
            <w:bottom w:val="none" w:sz="0" w:space="0" w:color="auto"/>
            <w:right w:val="none" w:sz="0" w:space="0" w:color="auto"/>
          </w:divBdr>
        </w:div>
        <w:div w:id="1527795522">
          <w:marLeft w:val="640"/>
          <w:marRight w:val="0"/>
          <w:marTop w:val="0"/>
          <w:marBottom w:val="0"/>
          <w:divBdr>
            <w:top w:val="none" w:sz="0" w:space="0" w:color="auto"/>
            <w:left w:val="none" w:sz="0" w:space="0" w:color="auto"/>
            <w:bottom w:val="none" w:sz="0" w:space="0" w:color="auto"/>
            <w:right w:val="none" w:sz="0" w:space="0" w:color="auto"/>
          </w:divBdr>
        </w:div>
        <w:div w:id="953365356">
          <w:marLeft w:val="640"/>
          <w:marRight w:val="0"/>
          <w:marTop w:val="0"/>
          <w:marBottom w:val="0"/>
          <w:divBdr>
            <w:top w:val="none" w:sz="0" w:space="0" w:color="auto"/>
            <w:left w:val="none" w:sz="0" w:space="0" w:color="auto"/>
            <w:bottom w:val="none" w:sz="0" w:space="0" w:color="auto"/>
            <w:right w:val="none" w:sz="0" w:space="0" w:color="auto"/>
          </w:divBdr>
        </w:div>
        <w:div w:id="1517497266">
          <w:marLeft w:val="640"/>
          <w:marRight w:val="0"/>
          <w:marTop w:val="0"/>
          <w:marBottom w:val="0"/>
          <w:divBdr>
            <w:top w:val="none" w:sz="0" w:space="0" w:color="auto"/>
            <w:left w:val="none" w:sz="0" w:space="0" w:color="auto"/>
            <w:bottom w:val="none" w:sz="0" w:space="0" w:color="auto"/>
            <w:right w:val="none" w:sz="0" w:space="0" w:color="auto"/>
          </w:divBdr>
        </w:div>
        <w:div w:id="1712999943">
          <w:marLeft w:val="640"/>
          <w:marRight w:val="0"/>
          <w:marTop w:val="0"/>
          <w:marBottom w:val="0"/>
          <w:divBdr>
            <w:top w:val="none" w:sz="0" w:space="0" w:color="auto"/>
            <w:left w:val="none" w:sz="0" w:space="0" w:color="auto"/>
            <w:bottom w:val="none" w:sz="0" w:space="0" w:color="auto"/>
            <w:right w:val="none" w:sz="0" w:space="0" w:color="auto"/>
          </w:divBdr>
        </w:div>
        <w:div w:id="1856578953">
          <w:marLeft w:val="640"/>
          <w:marRight w:val="0"/>
          <w:marTop w:val="0"/>
          <w:marBottom w:val="0"/>
          <w:divBdr>
            <w:top w:val="none" w:sz="0" w:space="0" w:color="auto"/>
            <w:left w:val="none" w:sz="0" w:space="0" w:color="auto"/>
            <w:bottom w:val="none" w:sz="0" w:space="0" w:color="auto"/>
            <w:right w:val="none" w:sz="0" w:space="0" w:color="auto"/>
          </w:divBdr>
        </w:div>
        <w:div w:id="197086037">
          <w:marLeft w:val="640"/>
          <w:marRight w:val="0"/>
          <w:marTop w:val="0"/>
          <w:marBottom w:val="0"/>
          <w:divBdr>
            <w:top w:val="none" w:sz="0" w:space="0" w:color="auto"/>
            <w:left w:val="none" w:sz="0" w:space="0" w:color="auto"/>
            <w:bottom w:val="none" w:sz="0" w:space="0" w:color="auto"/>
            <w:right w:val="none" w:sz="0" w:space="0" w:color="auto"/>
          </w:divBdr>
        </w:div>
        <w:div w:id="185289006">
          <w:marLeft w:val="640"/>
          <w:marRight w:val="0"/>
          <w:marTop w:val="0"/>
          <w:marBottom w:val="0"/>
          <w:divBdr>
            <w:top w:val="none" w:sz="0" w:space="0" w:color="auto"/>
            <w:left w:val="none" w:sz="0" w:space="0" w:color="auto"/>
            <w:bottom w:val="none" w:sz="0" w:space="0" w:color="auto"/>
            <w:right w:val="none" w:sz="0" w:space="0" w:color="auto"/>
          </w:divBdr>
        </w:div>
        <w:div w:id="341005662">
          <w:marLeft w:val="640"/>
          <w:marRight w:val="0"/>
          <w:marTop w:val="0"/>
          <w:marBottom w:val="0"/>
          <w:divBdr>
            <w:top w:val="none" w:sz="0" w:space="0" w:color="auto"/>
            <w:left w:val="none" w:sz="0" w:space="0" w:color="auto"/>
            <w:bottom w:val="none" w:sz="0" w:space="0" w:color="auto"/>
            <w:right w:val="none" w:sz="0" w:space="0" w:color="auto"/>
          </w:divBdr>
        </w:div>
        <w:div w:id="125246437">
          <w:marLeft w:val="640"/>
          <w:marRight w:val="0"/>
          <w:marTop w:val="0"/>
          <w:marBottom w:val="0"/>
          <w:divBdr>
            <w:top w:val="none" w:sz="0" w:space="0" w:color="auto"/>
            <w:left w:val="none" w:sz="0" w:space="0" w:color="auto"/>
            <w:bottom w:val="none" w:sz="0" w:space="0" w:color="auto"/>
            <w:right w:val="none" w:sz="0" w:space="0" w:color="auto"/>
          </w:divBdr>
        </w:div>
        <w:div w:id="788399596">
          <w:marLeft w:val="640"/>
          <w:marRight w:val="0"/>
          <w:marTop w:val="0"/>
          <w:marBottom w:val="0"/>
          <w:divBdr>
            <w:top w:val="none" w:sz="0" w:space="0" w:color="auto"/>
            <w:left w:val="none" w:sz="0" w:space="0" w:color="auto"/>
            <w:bottom w:val="none" w:sz="0" w:space="0" w:color="auto"/>
            <w:right w:val="none" w:sz="0" w:space="0" w:color="auto"/>
          </w:divBdr>
        </w:div>
        <w:div w:id="1197768441">
          <w:marLeft w:val="640"/>
          <w:marRight w:val="0"/>
          <w:marTop w:val="0"/>
          <w:marBottom w:val="0"/>
          <w:divBdr>
            <w:top w:val="none" w:sz="0" w:space="0" w:color="auto"/>
            <w:left w:val="none" w:sz="0" w:space="0" w:color="auto"/>
            <w:bottom w:val="none" w:sz="0" w:space="0" w:color="auto"/>
            <w:right w:val="none" w:sz="0" w:space="0" w:color="auto"/>
          </w:divBdr>
        </w:div>
        <w:div w:id="1063218564">
          <w:marLeft w:val="640"/>
          <w:marRight w:val="0"/>
          <w:marTop w:val="0"/>
          <w:marBottom w:val="0"/>
          <w:divBdr>
            <w:top w:val="none" w:sz="0" w:space="0" w:color="auto"/>
            <w:left w:val="none" w:sz="0" w:space="0" w:color="auto"/>
            <w:bottom w:val="none" w:sz="0" w:space="0" w:color="auto"/>
            <w:right w:val="none" w:sz="0" w:space="0" w:color="auto"/>
          </w:divBdr>
        </w:div>
        <w:div w:id="263274067">
          <w:marLeft w:val="640"/>
          <w:marRight w:val="0"/>
          <w:marTop w:val="0"/>
          <w:marBottom w:val="0"/>
          <w:divBdr>
            <w:top w:val="none" w:sz="0" w:space="0" w:color="auto"/>
            <w:left w:val="none" w:sz="0" w:space="0" w:color="auto"/>
            <w:bottom w:val="none" w:sz="0" w:space="0" w:color="auto"/>
            <w:right w:val="none" w:sz="0" w:space="0" w:color="auto"/>
          </w:divBdr>
        </w:div>
        <w:div w:id="20325206">
          <w:marLeft w:val="640"/>
          <w:marRight w:val="0"/>
          <w:marTop w:val="0"/>
          <w:marBottom w:val="0"/>
          <w:divBdr>
            <w:top w:val="none" w:sz="0" w:space="0" w:color="auto"/>
            <w:left w:val="none" w:sz="0" w:space="0" w:color="auto"/>
            <w:bottom w:val="none" w:sz="0" w:space="0" w:color="auto"/>
            <w:right w:val="none" w:sz="0" w:space="0" w:color="auto"/>
          </w:divBdr>
        </w:div>
        <w:div w:id="622421549">
          <w:marLeft w:val="640"/>
          <w:marRight w:val="0"/>
          <w:marTop w:val="0"/>
          <w:marBottom w:val="0"/>
          <w:divBdr>
            <w:top w:val="none" w:sz="0" w:space="0" w:color="auto"/>
            <w:left w:val="none" w:sz="0" w:space="0" w:color="auto"/>
            <w:bottom w:val="none" w:sz="0" w:space="0" w:color="auto"/>
            <w:right w:val="none" w:sz="0" w:space="0" w:color="auto"/>
          </w:divBdr>
        </w:div>
        <w:div w:id="97340051">
          <w:marLeft w:val="640"/>
          <w:marRight w:val="0"/>
          <w:marTop w:val="0"/>
          <w:marBottom w:val="0"/>
          <w:divBdr>
            <w:top w:val="none" w:sz="0" w:space="0" w:color="auto"/>
            <w:left w:val="none" w:sz="0" w:space="0" w:color="auto"/>
            <w:bottom w:val="none" w:sz="0" w:space="0" w:color="auto"/>
            <w:right w:val="none" w:sz="0" w:space="0" w:color="auto"/>
          </w:divBdr>
        </w:div>
        <w:div w:id="2007636074">
          <w:marLeft w:val="640"/>
          <w:marRight w:val="0"/>
          <w:marTop w:val="0"/>
          <w:marBottom w:val="0"/>
          <w:divBdr>
            <w:top w:val="none" w:sz="0" w:space="0" w:color="auto"/>
            <w:left w:val="none" w:sz="0" w:space="0" w:color="auto"/>
            <w:bottom w:val="none" w:sz="0" w:space="0" w:color="auto"/>
            <w:right w:val="none" w:sz="0" w:space="0" w:color="auto"/>
          </w:divBdr>
        </w:div>
        <w:div w:id="901717538">
          <w:marLeft w:val="640"/>
          <w:marRight w:val="0"/>
          <w:marTop w:val="0"/>
          <w:marBottom w:val="0"/>
          <w:divBdr>
            <w:top w:val="none" w:sz="0" w:space="0" w:color="auto"/>
            <w:left w:val="none" w:sz="0" w:space="0" w:color="auto"/>
            <w:bottom w:val="none" w:sz="0" w:space="0" w:color="auto"/>
            <w:right w:val="none" w:sz="0" w:space="0" w:color="auto"/>
          </w:divBdr>
        </w:div>
        <w:div w:id="235751559">
          <w:marLeft w:val="640"/>
          <w:marRight w:val="0"/>
          <w:marTop w:val="0"/>
          <w:marBottom w:val="0"/>
          <w:divBdr>
            <w:top w:val="none" w:sz="0" w:space="0" w:color="auto"/>
            <w:left w:val="none" w:sz="0" w:space="0" w:color="auto"/>
            <w:bottom w:val="none" w:sz="0" w:space="0" w:color="auto"/>
            <w:right w:val="none" w:sz="0" w:space="0" w:color="auto"/>
          </w:divBdr>
        </w:div>
        <w:div w:id="2084332889">
          <w:marLeft w:val="640"/>
          <w:marRight w:val="0"/>
          <w:marTop w:val="0"/>
          <w:marBottom w:val="0"/>
          <w:divBdr>
            <w:top w:val="none" w:sz="0" w:space="0" w:color="auto"/>
            <w:left w:val="none" w:sz="0" w:space="0" w:color="auto"/>
            <w:bottom w:val="none" w:sz="0" w:space="0" w:color="auto"/>
            <w:right w:val="none" w:sz="0" w:space="0" w:color="auto"/>
          </w:divBdr>
        </w:div>
        <w:div w:id="760031411">
          <w:marLeft w:val="640"/>
          <w:marRight w:val="0"/>
          <w:marTop w:val="0"/>
          <w:marBottom w:val="0"/>
          <w:divBdr>
            <w:top w:val="none" w:sz="0" w:space="0" w:color="auto"/>
            <w:left w:val="none" w:sz="0" w:space="0" w:color="auto"/>
            <w:bottom w:val="none" w:sz="0" w:space="0" w:color="auto"/>
            <w:right w:val="none" w:sz="0" w:space="0" w:color="auto"/>
          </w:divBdr>
        </w:div>
        <w:div w:id="2004116824">
          <w:marLeft w:val="640"/>
          <w:marRight w:val="0"/>
          <w:marTop w:val="0"/>
          <w:marBottom w:val="0"/>
          <w:divBdr>
            <w:top w:val="none" w:sz="0" w:space="0" w:color="auto"/>
            <w:left w:val="none" w:sz="0" w:space="0" w:color="auto"/>
            <w:bottom w:val="none" w:sz="0" w:space="0" w:color="auto"/>
            <w:right w:val="none" w:sz="0" w:space="0" w:color="auto"/>
          </w:divBdr>
        </w:div>
        <w:div w:id="114100756">
          <w:marLeft w:val="640"/>
          <w:marRight w:val="0"/>
          <w:marTop w:val="0"/>
          <w:marBottom w:val="0"/>
          <w:divBdr>
            <w:top w:val="none" w:sz="0" w:space="0" w:color="auto"/>
            <w:left w:val="none" w:sz="0" w:space="0" w:color="auto"/>
            <w:bottom w:val="none" w:sz="0" w:space="0" w:color="auto"/>
            <w:right w:val="none" w:sz="0" w:space="0" w:color="auto"/>
          </w:divBdr>
        </w:div>
        <w:div w:id="677855399">
          <w:marLeft w:val="640"/>
          <w:marRight w:val="0"/>
          <w:marTop w:val="0"/>
          <w:marBottom w:val="0"/>
          <w:divBdr>
            <w:top w:val="none" w:sz="0" w:space="0" w:color="auto"/>
            <w:left w:val="none" w:sz="0" w:space="0" w:color="auto"/>
            <w:bottom w:val="none" w:sz="0" w:space="0" w:color="auto"/>
            <w:right w:val="none" w:sz="0" w:space="0" w:color="auto"/>
          </w:divBdr>
        </w:div>
        <w:div w:id="1902642276">
          <w:marLeft w:val="640"/>
          <w:marRight w:val="0"/>
          <w:marTop w:val="0"/>
          <w:marBottom w:val="0"/>
          <w:divBdr>
            <w:top w:val="none" w:sz="0" w:space="0" w:color="auto"/>
            <w:left w:val="none" w:sz="0" w:space="0" w:color="auto"/>
            <w:bottom w:val="none" w:sz="0" w:space="0" w:color="auto"/>
            <w:right w:val="none" w:sz="0" w:space="0" w:color="auto"/>
          </w:divBdr>
        </w:div>
        <w:div w:id="1914388413">
          <w:marLeft w:val="640"/>
          <w:marRight w:val="0"/>
          <w:marTop w:val="0"/>
          <w:marBottom w:val="0"/>
          <w:divBdr>
            <w:top w:val="none" w:sz="0" w:space="0" w:color="auto"/>
            <w:left w:val="none" w:sz="0" w:space="0" w:color="auto"/>
            <w:bottom w:val="none" w:sz="0" w:space="0" w:color="auto"/>
            <w:right w:val="none" w:sz="0" w:space="0" w:color="auto"/>
          </w:divBdr>
        </w:div>
        <w:div w:id="1156801392">
          <w:marLeft w:val="640"/>
          <w:marRight w:val="0"/>
          <w:marTop w:val="0"/>
          <w:marBottom w:val="0"/>
          <w:divBdr>
            <w:top w:val="none" w:sz="0" w:space="0" w:color="auto"/>
            <w:left w:val="none" w:sz="0" w:space="0" w:color="auto"/>
            <w:bottom w:val="none" w:sz="0" w:space="0" w:color="auto"/>
            <w:right w:val="none" w:sz="0" w:space="0" w:color="auto"/>
          </w:divBdr>
        </w:div>
        <w:div w:id="1644696891">
          <w:marLeft w:val="640"/>
          <w:marRight w:val="0"/>
          <w:marTop w:val="0"/>
          <w:marBottom w:val="0"/>
          <w:divBdr>
            <w:top w:val="none" w:sz="0" w:space="0" w:color="auto"/>
            <w:left w:val="none" w:sz="0" w:space="0" w:color="auto"/>
            <w:bottom w:val="none" w:sz="0" w:space="0" w:color="auto"/>
            <w:right w:val="none" w:sz="0" w:space="0" w:color="auto"/>
          </w:divBdr>
        </w:div>
        <w:div w:id="2083522675">
          <w:marLeft w:val="640"/>
          <w:marRight w:val="0"/>
          <w:marTop w:val="0"/>
          <w:marBottom w:val="0"/>
          <w:divBdr>
            <w:top w:val="none" w:sz="0" w:space="0" w:color="auto"/>
            <w:left w:val="none" w:sz="0" w:space="0" w:color="auto"/>
            <w:bottom w:val="none" w:sz="0" w:space="0" w:color="auto"/>
            <w:right w:val="none" w:sz="0" w:space="0" w:color="auto"/>
          </w:divBdr>
        </w:div>
        <w:div w:id="597907912">
          <w:marLeft w:val="640"/>
          <w:marRight w:val="0"/>
          <w:marTop w:val="0"/>
          <w:marBottom w:val="0"/>
          <w:divBdr>
            <w:top w:val="none" w:sz="0" w:space="0" w:color="auto"/>
            <w:left w:val="none" w:sz="0" w:space="0" w:color="auto"/>
            <w:bottom w:val="none" w:sz="0" w:space="0" w:color="auto"/>
            <w:right w:val="none" w:sz="0" w:space="0" w:color="auto"/>
          </w:divBdr>
        </w:div>
        <w:div w:id="2125539398">
          <w:marLeft w:val="640"/>
          <w:marRight w:val="0"/>
          <w:marTop w:val="0"/>
          <w:marBottom w:val="0"/>
          <w:divBdr>
            <w:top w:val="none" w:sz="0" w:space="0" w:color="auto"/>
            <w:left w:val="none" w:sz="0" w:space="0" w:color="auto"/>
            <w:bottom w:val="none" w:sz="0" w:space="0" w:color="auto"/>
            <w:right w:val="none" w:sz="0" w:space="0" w:color="auto"/>
          </w:divBdr>
        </w:div>
        <w:div w:id="570888198">
          <w:marLeft w:val="640"/>
          <w:marRight w:val="0"/>
          <w:marTop w:val="0"/>
          <w:marBottom w:val="0"/>
          <w:divBdr>
            <w:top w:val="none" w:sz="0" w:space="0" w:color="auto"/>
            <w:left w:val="none" w:sz="0" w:space="0" w:color="auto"/>
            <w:bottom w:val="none" w:sz="0" w:space="0" w:color="auto"/>
            <w:right w:val="none" w:sz="0" w:space="0" w:color="auto"/>
          </w:divBdr>
        </w:div>
        <w:div w:id="1021399470">
          <w:marLeft w:val="640"/>
          <w:marRight w:val="0"/>
          <w:marTop w:val="0"/>
          <w:marBottom w:val="0"/>
          <w:divBdr>
            <w:top w:val="none" w:sz="0" w:space="0" w:color="auto"/>
            <w:left w:val="none" w:sz="0" w:space="0" w:color="auto"/>
            <w:bottom w:val="none" w:sz="0" w:space="0" w:color="auto"/>
            <w:right w:val="none" w:sz="0" w:space="0" w:color="auto"/>
          </w:divBdr>
        </w:div>
        <w:div w:id="784810925">
          <w:marLeft w:val="640"/>
          <w:marRight w:val="0"/>
          <w:marTop w:val="0"/>
          <w:marBottom w:val="0"/>
          <w:divBdr>
            <w:top w:val="none" w:sz="0" w:space="0" w:color="auto"/>
            <w:left w:val="none" w:sz="0" w:space="0" w:color="auto"/>
            <w:bottom w:val="none" w:sz="0" w:space="0" w:color="auto"/>
            <w:right w:val="none" w:sz="0" w:space="0" w:color="auto"/>
          </w:divBdr>
        </w:div>
        <w:div w:id="1325400926">
          <w:marLeft w:val="640"/>
          <w:marRight w:val="0"/>
          <w:marTop w:val="0"/>
          <w:marBottom w:val="0"/>
          <w:divBdr>
            <w:top w:val="none" w:sz="0" w:space="0" w:color="auto"/>
            <w:left w:val="none" w:sz="0" w:space="0" w:color="auto"/>
            <w:bottom w:val="none" w:sz="0" w:space="0" w:color="auto"/>
            <w:right w:val="none" w:sz="0" w:space="0" w:color="auto"/>
          </w:divBdr>
        </w:div>
        <w:div w:id="738360464">
          <w:marLeft w:val="640"/>
          <w:marRight w:val="0"/>
          <w:marTop w:val="0"/>
          <w:marBottom w:val="0"/>
          <w:divBdr>
            <w:top w:val="none" w:sz="0" w:space="0" w:color="auto"/>
            <w:left w:val="none" w:sz="0" w:space="0" w:color="auto"/>
            <w:bottom w:val="none" w:sz="0" w:space="0" w:color="auto"/>
            <w:right w:val="none" w:sz="0" w:space="0" w:color="auto"/>
          </w:divBdr>
        </w:div>
        <w:div w:id="999770396">
          <w:marLeft w:val="640"/>
          <w:marRight w:val="0"/>
          <w:marTop w:val="0"/>
          <w:marBottom w:val="0"/>
          <w:divBdr>
            <w:top w:val="none" w:sz="0" w:space="0" w:color="auto"/>
            <w:left w:val="none" w:sz="0" w:space="0" w:color="auto"/>
            <w:bottom w:val="none" w:sz="0" w:space="0" w:color="auto"/>
            <w:right w:val="none" w:sz="0" w:space="0" w:color="auto"/>
          </w:divBdr>
        </w:div>
        <w:div w:id="1312900974">
          <w:marLeft w:val="640"/>
          <w:marRight w:val="0"/>
          <w:marTop w:val="0"/>
          <w:marBottom w:val="0"/>
          <w:divBdr>
            <w:top w:val="none" w:sz="0" w:space="0" w:color="auto"/>
            <w:left w:val="none" w:sz="0" w:space="0" w:color="auto"/>
            <w:bottom w:val="none" w:sz="0" w:space="0" w:color="auto"/>
            <w:right w:val="none" w:sz="0" w:space="0" w:color="auto"/>
          </w:divBdr>
        </w:div>
        <w:div w:id="1634628557">
          <w:marLeft w:val="640"/>
          <w:marRight w:val="0"/>
          <w:marTop w:val="0"/>
          <w:marBottom w:val="0"/>
          <w:divBdr>
            <w:top w:val="none" w:sz="0" w:space="0" w:color="auto"/>
            <w:left w:val="none" w:sz="0" w:space="0" w:color="auto"/>
            <w:bottom w:val="none" w:sz="0" w:space="0" w:color="auto"/>
            <w:right w:val="none" w:sz="0" w:space="0" w:color="auto"/>
          </w:divBdr>
        </w:div>
        <w:div w:id="432743739">
          <w:marLeft w:val="640"/>
          <w:marRight w:val="0"/>
          <w:marTop w:val="0"/>
          <w:marBottom w:val="0"/>
          <w:divBdr>
            <w:top w:val="none" w:sz="0" w:space="0" w:color="auto"/>
            <w:left w:val="none" w:sz="0" w:space="0" w:color="auto"/>
            <w:bottom w:val="none" w:sz="0" w:space="0" w:color="auto"/>
            <w:right w:val="none" w:sz="0" w:space="0" w:color="auto"/>
          </w:divBdr>
        </w:div>
        <w:div w:id="1234390478">
          <w:marLeft w:val="640"/>
          <w:marRight w:val="0"/>
          <w:marTop w:val="0"/>
          <w:marBottom w:val="0"/>
          <w:divBdr>
            <w:top w:val="none" w:sz="0" w:space="0" w:color="auto"/>
            <w:left w:val="none" w:sz="0" w:space="0" w:color="auto"/>
            <w:bottom w:val="none" w:sz="0" w:space="0" w:color="auto"/>
            <w:right w:val="none" w:sz="0" w:space="0" w:color="auto"/>
          </w:divBdr>
        </w:div>
        <w:div w:id="127087022">
          <w:marLeft w:val="640"/>
          <w:marRight w:val="0"/>
          <w:marTop w:val="0"/>
          <w:marBottom w:val="0"/>
          <w:divBdr>
            <w:top w:val="none" w:sz="0" w:space="0" w:color="auto"/>
            <w:left w:val="none" w:sz="0" w:space="0" w:color="auto"/>
            <w:bottom w:val="none" w:sz="0" w:space="0" w:color="auto"/>
            <w:right w:val="none" w:sz="0" w:space="0" w:color="auto"/>
          </w:divBdr>
        </w:div>
        <w:div w:id="1698922407">
          <w:marLeft w:val="640"/>
          <w:marRight w:val="0"/>
          <w:marTop w:val="0"/>
          <w:marBottom w:val="0"/>
          <w:divBdr>
            <w:top w:val="none" w:sz="0" w:space="0" w:color="auto"/>
            <w:left w:val="none" w:sz="0" w:space="0" w:color="auto"/>
            <w:bottom w:val="none" w:sz="0" w:space="0" w:color="auto"/>
            <w:right w:val="none" w:sz="0" w:space="0" w:color="auto"/>
          </w:divBdr>
        </w:div>
        <w:div w:id="1273247930">
          <w:marLeft w:val="640"/>
          <w:marRight w:val="0"/>
          <w:marTop w:val="0"/>
          <w:marBottom w:val="0"/>
          <w:divBdr>
            <w:top w:val="none" w:sz="0" w:space="0" w:color="auto"/>
            <w:left w:val="none" w:sz="0" w:space="0" w:color="auto"/>
            <w:bottom w:val="none" w:sz="0" w:space="0" w:color="auto"/>
            <w:right w:val="none" w:sz="0" w:space="0" w:color="auto"/>
          </w:divBdr>
        </w:div>
        <w:div w:id="1210923239">
          <w:marLeft w:val="640"/>
          <w:marRight w:val="0"/>
          <w:marTop w:val="0"/>
          <w:marBottom w:val="0"/>
          <w:divBdr>
            <w:top w:val="none" w:sz="0" w:space="0" w:color="auto"/>
            <w:left w:val="none" w:sz="0" w:space="0" w:color="auto"/>
            <w:bottom w:val="none" w:sz="0" w:space="0" w:color="auto"/>
            <w:right w:val="none" w:sz="0" w:space="0" w:color="auto"/>
          </w:divBdr>
        </w:div>
        <w:div w:id="2143889556">
          <w:marLeft w:val="640"/>
          <w:marRight w:val="0"/>
          <w:marTop w:val="0"/>
          <w:marBottom w:val="0"/>
          <w:divBdr>
            <w:top w:val="none" w:sz="0" w:space="0" w:color="auto"/>
            <w:left w:val="none" w:sz="0" w:space="0" w:color="auto"/>
            <w:bottom w:val="none" w:sz="0" w:space="0" w:color="auto"/>
            <w:right w:val="none" w:sz="0" w:space="0" w:color="auto"/>
          </w:divBdr>
        </w:div>
        <w:div w:id="1191214012">
          <w:marLeft w:val="640"/>
          <w:marRight w:val="0"/>
          <w:marTop w:val="0"/>
          <w:marBottom w:val="0"/>
          <w:divBdr>
            <w:top w:val="none" w:sz="0" w:space="0" w:color="auto"/>
            <w:left w:val="none" w:sz="0" w:space="0" w:color="auto"/>
            <w:bottom w:val="none" w:sz="0" w:space="0" w:color="auto"/>
            <w:right w:val="none" w:sz="0" w:space="0" w:color="auto"/>
          </w:divBdr>
        </w:div>
        <w:div w:id="200676552">
          <w:marLeft w:val="640"/>
          <w:marRight w:val="0"/>
          <w:marTop w:val="0"/>
          <w:marBottom w:val="0"/>
          <w:divBdr>
            <w:top w:val="none" w:sz="0" w:space="0" w:color="auto"/>
            <w:left w:val="none" w:sz="0" w:space="0" w:color="auto"/>
            <w:bottom w:val="none" w:sz="0" w:space="0" w:color="auto"/>
            <w:right w:val="none" w:sz="0" w:space="0" w:color="auto"/>
          </w:divBdr>
        </w:div>
        <w:div w:id="1220509288">
          <w:marLeft w:val="640"/>
          <w:marRight w:val="0"/>
          <w:marTop w:val="0"/>
          <w:marBottom w:val="0"/>
          <w:divBdr>
            <w:top w:val="none" w:sz="0" w:space="0" w:color="auto"/>
            <w:left w:val="none" w:sz="0" w:space="0" w:color="auto"/>
            <w:bottom w:val="none" w:sz="0" w:space="0" w:color="auto"/>
            <w:right w:val="none" w:sz="0" w:space="0" w:color="auto"/>
          </w:divBdr>
        </w:div>
        <w:div w:id="33816843">
          <w:marLeft w:val="640"/>
          <w:marRight w:val="0"/>
          <w:marTop w:val="0"/>
          <w:marBottom w:val="0"/>
          <w:divBdr>
            <w:top w:val="none" w:sz="0" w:space="0" w:color="auto"/>
            <w:left w:val="none" w:sz="0" w:space="0" w:color="auto"/>
            <w:bottom w:val="none" w:sz="0" w:space="0" w:color="auto"/>
            <w:right w:val="none" w:sz="0" w:space="0" w:color="auto"/>
          </w:divBdr>
        </w:div>
        <w:div w:id="105001274">
          <w:marLeft w:val="640"/>
          <w:marRight w:val="0"/>
          <w:marTop w:val="0"/>
          <w:marBottom w:val="0"/>
          <w:divBdr>
            <w:top w:val="none" w:sz="0" w:space="0" w:color="auto"/>
            <w:left w:val="none" w:sz="0" w:space="0" w:color="auto"/>
            <w:bottom w:val="none" w:sz="0" w:space="0" w:color="auto"/>
            <w:right w:val="none" w:sz="0" w:space="0" w:color="auto"/>
          </w:divBdr>
        </w:div>
        <w:div w:id="67728015">
          <w:marLeft w:val="640"/>
          <w:marRight w:val="0"/>
          <w:marTop w:val="0"/>
          <w:marBottom w:val="0"/>
          <w:divBdr>
            <w:top w:val="none" w:sz="0" w:space="0" w:color="auto"/>
            <w:left w:val="none" w:sz="0" w:space="0" w:color="auto"/>
            <w:bottom w:val="none" w:sz="0" w:space="0" w:color="auto"/>
            <w:right w:val="none" w:sz="0" w:space="0" w:color="auto"/>
          </w:divBdr>
        </w:div>
        <w:div w:id="252476578">
          <w:marLeft w:val="640"/>
          <w:marRight w:val="0"/>
          <w:marTop w:val="0"/>
          <w:marBottom w:val="0"/>
          <w:divBdr>
            <w:top w:val="none" w:sz="0" w:space="0" w:color="auto"/>
            <w:left w:val="none" w:sz="0" w:space="0" w:color="auto"/>
            <w:bottom w:val="none" w:sz="0" w:space="0" w:color="auto"/>
            <w:right w:val="none" w:sz="0" w:space="0" w:color="auto"/>
          </w:divBdr>
        </w:div>
        <w:div w:id="292949174">
          <w:marLeft w:val="640"/>
          <w:marRight w:val="0"/>
          <w:marTop w:val="0"/>
          <w:marBottom w:val="0"/>
          <w:divBdr>
            <w:top w:val="none" w:sz="0" w:space="0" w:color="auto"/>
            <w:left w:val="none" w:sz="0" w:space="0" w:color="auto"/>
            <w:bottom w:val="none" w:sz="0" w:space="0" w:color="auto"/>
            <w:right w:val="none" w:sz="0" w:space="0" w:color="auto"/>
          </w:divBdr>
        </w:div>
        <w:div w:id="719013367">
          <w:marLeft w:val="640"/>
          <w:marRight w:val="0"/>
          <w:marTop w:val="0"/>
          <w:marBottom w:val="0"/>
          <w:divBdr>
            <w:top w:val="none" w:sz="0" w:space="0" w:color="auto"/>
            <w:left w:val="none" w:sz="0" w:space="0" w:color="auto"/>
            <w:bottom w:val="none" w:sz="0" w:space="0" w:color="auto"/>
            <w:right w:val="none" w:sz="0" w:space="0" w:color="auto"/>
          </w:divBdr>
        </w:div>
        <w:div w:id="900138034">
          <w:marLeft w:val="640"/>
          <w:marRight w:val="0"/>
          <w:marTop w:val="0"/>
          <w:marBottom w:val="0"/>
          <w:divBdr>
            <w:top w:val="none" w:sz="0" w:space="0" w:color="auto"/>
            <w:left w:val="none" w:sz="0" w:space="0" w:color="auto"/>
            <w:bottom w:val="none" w:sz="0" w:space="0" w:color="auto"/>
            <w:right w:val="none" w:sz="0" w:space="0" w:color="auto"/>
          </w:divBdr>
        </w:div>
        <w:div w:id="99952941">
          <w:marLeft w:val="640"/>
          <w:marRight w:val="0"/>
          <w:marTop w:val="0"/>
          <w:marBottom w:val="0"/>
          <w:divBdr>
            <w:top w:val="none" w:sz="0" w:space="0" w:color="auto"/>
            <w:left w:val="none" w:sz="0" w:space="0" w:color="auto"/>
            <w:bottom w:val="none" w:sz="0" w:space="0" w:color="auto"/>
            <w:right w:val="none" w:sz="0" w:space="0" w:color="auto"/>
          </w:divBdr>
        </w:div>
        <w:div w:id="957877724">
          <w:marLeft w:val="640"/>
          <w:marRight w:val="0"/>
          <w:marTop w:val="0"/>
          <w:marBottom w:val="0"/>
          <w:divBdr>
            <w:top w:val="none" w:sz="0" w:space="0" w:color="auto"/>
            <w:left w:val="none" w:sz="0" w:space="0" w:color="auto"/>
            <w:bottom w:val="none" w:sz="0" w:space="0" w:color="auto"/>
            <w:right w:val="none" w:sz="0" w:space="0" w:color="auto"/>
          </w:divBdr>
        </w:div>
      </w:divsChild>
    </w:div>
    <w:div w:id="774786177">
      <w:bodyDiv w:val="1"/>
      <w:marLeft w:val="0"/>
      <w:marRight w:val="0"/>
      <w:marTop w:val="0"/>
      <w:marBottom w:val="0"/>
      <w:divBdr>
        <w:top w:val="none" w:sz="0" w:space="0" w:color="auto"/>
        <w:left w:val="none" w:sz="0" w:space="0" w:color="auto"/>
        <w:bottom w:val="none" w:sz="0" w:space="0" w:color="auto"/>
        <w:right w:val="none" w:sz="0" w:space="0" w:color="auto"/>
      </w:divBdr>
      <w:divsChild>
        <w:div w:id="72092472">
          <w:marLeft w:val="640"/>
          <w:marRight w:val="0"/>
          <w:marTop w:val="0"/>
          <w:marBottom w:val="0"/>
          <w:divBdr>
            <w:top w:val="none" w:sz="0" w:space="0" w:color="auto"/>
            <w:left w:val="none" w:sz="0" w:space="0" w:color="auto"/>
            <w:bottom w:val="none" w:sz="0" w:space="0" w:color="auto"/>
            <w:right w:val="none" w:sz="0" w:space="0" w:color="auto"/>
          </w:divBdr>
        </w:div>
        <w:div w:id="1845316050">
          <w:marLeft w:val="640"/>
          <w:marRight w:val="0"/>
          <w:marTop w:val="0"/>
          <w:marBottom w:val="0"/>
          <w:divBdr>
            <w:top w:val="none" w:sz="0" w:space="0" w:color="auto"/>
            <w:left w:val="none" w:sz="0" w:space="0" w:color="auto"/>
            <w:bottom w:val="none" w:sz="0" w:space="0" w:color="auto"/>
            <w:right w:val="none" w:sz="0" w:space="0" w:color="auto"/>
          </w:divBdr>
        </w:div>
        <w:div w:id="453331988">
          <w:marLeft w:val="640"/>
          <w:marRight w:val="0"/>
          <w:marTop w:val="0"/>
          <w:marBottom w:val="0"/>
          <w:divBdr>
            <w:top w:val="none" w:sz="0" w:space="0" w:color="auto"/>
            <w:left w:val="none" w:sz="0" w:space="0" w:color="auto"/>
            <w:bottom w:val="none" w:sz="0" w:space="0" w:color="auto"/>
            <w:right w:val="none" w:sz="0" w:space="0" w:color="auto"/>
          </w:divBdr>
        </w:div>
        <w:div w:id="937563825">
          <w:marLeft w:val="640"/>
          <w:marRight w:val="0"/>
          <w:marTop w:val="0"/>
          <w:marBottom w:val="0"/>
          <w:divBdr>
            <w:top w:val="none" w:sz="0" w:space="0" w:color="auto"/>
            <w:left w:val="none" w:sz="0" w:space="0" w:color="auto"/>
            <w:bottom w:val="none" w:sz="0" w:space="0" w:color="auto"/>
            <w:right w:val="none" w:sz="0" w:space="0" w:color="auto"/>
          </w:divBdr>
        </w:div>
        <w:div w:id="323163950">
          <w:marLeft w:val="640"/>
          <w:marRight w:val="0"/>
          <w:marTop w:val="0"/>
          <w:marBottom w:val="0"/>
          <w:divBdr>
            <w:top w:val="none" w:sz="0" w:space="0" w:color="auto"/>
            <w:left w:val="none" w:sz="0" w:space="0" w:color="auto"/>
            <w:bottom w:val="none" w:sz="0" w:space="0" w:color="auto"/>
            <w:right w:val="none" w:sz="0" w:space="0" w:color="auto"/>
          </w:divBdr>
        </w:div>
        <w:div w:id="1254319659">
          <w:marLeft w:val="640"/>
          <w:marRight w:val="0"/>
          <w:marTop w:val="0"/>
          <w:marBottom w:val="0"/>
          <w:divBdr>
            <w:top w:val="none" w:sz="0" w:space="0" w:color="auto"/>
            <w:left w:val="none" w:sz="0" w:space="0" w:color="auto"/>
            <w:bottom w:val="none" w:sz="0" w:space="0" w:color="auto"/>
            <w:right w:val="none" w:sz="0" w:space="0" w:color="auto"/>
          </w:divBdr>
        </w:div>
        <w:div w:id="684022174">
          <w:marLeft w:val="640"/>
          <w:marRight w:val="0"/>
          <w:marTop w:val="0"/>
          <w:marBottom w:val="0"/>
          <w:divBdr>
            <w:top w:val="none" w:sz="0" w:space="0" w:color="auto"/>
            <w:left w:val="none" w:sz="0" w:space="0" w:color="auto"/>
            <w:bottom w:val="none" w:sz="0" w:space="0" w:color="auto"/>
            <w:right w:val="none" w:sz="0" w:space="0" w:color="auto"/>
          </w:divBdr>
        </w:div>
        <w:div w:id="681472271">
          <w:marLeft w:val="640"/>
          <w:marRight w:val="0"/>
          <w:marTop w:val="0"/>
          <w:marBottom w:val="0"/>
          <w:divBdr>
            <w:top w:val="none" w:sz="0" w:space="0" w:color="auto"/>
            <w:left w:val="none" w:sz="0" w:space="0" w:color="auto"/>
            <w:bottom w:val="none" w:sz="0" w:space="0" w:color="auto"/>
            <w:right w:val="none" w:sz="0" w:space="0" w:color="auto"/>
          </w:divBdr>
        </w:div>
        <w:div w:id="1913461366">
          <w:marLeft w:val="640"/>
          <w:marRight w:val="0"/>
          <w:marTop w:val="0"/>
          <w:marBottom w:val="0"/>
          <w:divBdr>
            <w:top w:val="none" w:sz="0" w:space="0" w:color="auto"/>
            <w:left w:val="none" w:sz="0" w:space="0" w:color="auto"/>
            <w:bottom w:val="none" w:sz="0" w:space="0" w:color="auto"/>
            <w:right w:val="none" w:sz="0" w:space="0" w:color="auto"/>
          </w:divBdr>
        </w:div>
        <w:div w:id="773087119">
          <w:marLeft w:val="640"/>
          <w:marRight w:val="0"/>
          <w:marTop w:val="0"/>
          <w:marBottom w:val="0"/>
          <w:divBdr>
            <w:top w:val="none" w:sz="0" w:space="0" w:color="auto"/>
            <w:left w:val="none" w:sz="0" w:space="0" w:color="auto"/>
            <w:bottom w:val="none" w:sz="0" w:space="0" w:color="auto"/>
            <w:right w:val="none" w:sz="0" w:space="0" w:color="auto"/>
          </w:divBdr>
        </w:div>
        <w:div w:id="605772364">
          <w:marLeft w:val="640"/>
          <w:marRight w:val="0"/>
          <w:marTop w:val="0"/>
          <w:marBottom w:val="0"/>
          <w:divBdr>
            <w:top w:val="none" w:sz="0" w:space="0" w:color="auto"/>
            <w:left w:val="none" w:sz="0" w:space="0" w:color="auto"/>
            <w:bottom w:val="none" w:sz="0" w:space="0" w:color="auto"/>
            <w:right w:val="none" w:sz="0" w:space="0" w:color="auto"/>
          </w:divBdr>
        </w:div>
        <w:div w:id="1029571743">
          <w:marLeft w:val="640"/>
          <w:marRight w:val="0"/>
          <w:marTop w:val="0"/>
          <w:marBottom w:val="0"/>
          <w:divBdr>
            <w:top w:val="none" w:sz="0" w:space="0" w:color="auto"/>
            <w:left w:val="none" w:sz="0" w:space="0" w:color="auto"/>
            <w:bottom w:val="none" w:sz="0" w:space="0" w:color="auto"/>
            <w:right w:val="none" w:sz="0" w:space="0" w:color="auto"/>
          </w:divBdr>
        </w:div>
        <w:div w:id="1040974789">
          <w:marLeft w:val="640"/>
          <w:marRight w:val="0"/>
          <w:marTop w:val="0"/>
          <w:marBottom w:val="0"/>
          <w:divBdr>
            <w:top w:val="none" w:sz="0" w:space="0" w:color="auto"/>
            <w:left w:val="none" w:sz="0" w:space="0" w:color="auto"/>
            <w:bottom w:val="none" w:sz="0" w:space="0" w:color="auto"/>
            <w:right w:val="none" w:sz="0" w:space="0" w:color="auto"/>
          </w:divBdr>
        </w:div>
        <w:div w:id="562982487">
          <w:marLeft w:val="640"/>
          <w:marRight w:val="0"/>
          <w:marTop w:val="0"/>
          <w:marBottom w:val="0"/>
          <w:divBdr>
            <w:top w:val="none" w:sz="0" w:space="0" w:color="auto"/>
            <w:left w:val="none" w:sz="0" w:space="0" w:color="auto"/>
            <w:bottom w:val="none" w:sz="0" w:space="0" w:color="auto"/>
            <w:right w:val="none" w:sz="0" w:space="0" w:color="auto"/>
          </w:divBdr>
        </w:div>
        <w:div w:id="365445281">
          <w:marLeft w:val="640"/>
          <w:marRight w:val="0"/>
          <w:marTop w:val="0"/>
          <w:marBottom w:val="0"/>
          <w:divBdr>
            <w:top w:val="none" w:sz="0" w:space="0" w:color="auto"/>
            <w:left w:val="none" w:sz="0" w:space="0" w:color="auto"/>
            <w:bottom w:val="none" w:sz="0" w:space="0" w:color="auto"/>
            <w:right w:val="none" w:sz="0" w:space="0" w:color="auto"/>
          </w:divBdr>
        </w:div>
        <w:div w:id="162555368">
          <w:marLeft w:val="640"/>
          <w:marRight w:val="0"/>
          <w:marTop w:val="0"/>
          <w:marBottom w:val="0"/>
          <w:divBdr>
            <w:top w:val="none" w:sz="0" w:space="0" w:color="auto"/>
            <w:left w:val="none" w:sz="0" w:space="0" w:color="auto"/>
            <w:bottom w:val="none" w:sz="0" w:space="0" w:color="auto"/>
            <w:right w:val="none" w:sz="0" w:space="0" w:color="auto"/>
          </w:divBdr>
        </w:div>
        <w:div w:id="741754503">
          <w:marLeft w:val="640"/>
          <w:marRight w:val="0"/>
          <w:marTop w:val="0"/>
          <w:marBottom w:val="0"/>
          <w:divBdr>
            <w:top w:val="none" w:sz="0" w:space="0" w:color="auto"/>
            <w:left w:val="none" w:sz="0" w:space="0" w:color="auto"/>
            <w:bottom w:val="none" w:sz="0" w:space="0" w:color="auto"/>
            <w:right w:val="none" w:sz="0" w:space="0" w:color="auto"/>
          </w:divBdr>
        </w:div>
        <w:div w:id="1294171151">
          <w:marLeft w:val="640"/>
          <w:marRight w:val="0"/>
          <w:marTop w:val="0"/>
          <w:marBottom w:val="0"/>
          <w:divBdr>
            <w:top w:val="none" w:sz="0" w:space="0" w:color="auto"/>
            <w:left w:val="none" w:sz="0" w:space="0" w:color="auto"/>
            <w:bottom w:val="none" w:sz="0" w:space="0" w:color="auto"/>
            <w:right w:val="none" w:sz="0" w:space="0" w:color="auto"/>
          </w:divBdr>
        </w:div>
        <w:div w:id="184098751">
          <w:marLeft w:val="640"/>
          <w:marRight w:val="0"/>
          <w:marTop w:val="0"/>
          <w:marBottom w:val="0"/>
          <w:divBdr>
            <w:top w:val="none" w:sz="0" w:space="0" w:color="auto"/>
            <w:left w:val="none" w:sz="0" w:space="0" w:color="auto"/>
            <w:bottom w:val="none" w:sz="0" w:space="0" w:color="auto"/>
            <w:right w:val="none" w:sz="0" w:space="0" w:color="auto"/>
          </w:divBdr>
        </w:div>
        <w:div w:id="1975484409">
          <w:marLeft w:val="640"/>
          <w:marRight w:val="0"/>
          <w:marTop w:val="0"/>
          <w:marBottom w:val="0"/>
          <w:divBdr>
            <w:top w:val="none" w:sz="0" w:space="0" w:color="auto"/>
            <w:left w:val="none" w:sz="0" w:space="0" w:color="auto"/>
            <w:bottom w:val="none" w:sz="0" w:space="0" w:color="auto"/>
            <w:right w:val="none" w:sz="0" w:space="0" w:color="auto"/>
          </w:divBdr>
        </w:div>
        <w:div w:id="332924987">
          <w:marLeft w:val="640"/>
          <w:marRight w:val="0"/>
          <w:marTop w:val="0"/>
          <w:marBottom w:val="0"/>
          <w:divBdr>
            <w:top w:val="none" w:sz="0" w:space="0" w:color="auto"/>
            <w:left w:val="none" w:sz="0" w:space="0" w:color="auto"/>
            <w:bottom w:val="none" w:sz="0" w:space="0" w:color="auto"/>
            <w:right w:val="none" w:sz="0" w:space="0" w:color="auto"/>
          </w:divBdr>
        </w:div>
        <w:div w:id="1432362300">
          <w:marLeft w:val="640"/>
          <w:marRight w:val="0"/>
          <w:marTop w:val="0"/>
          <w:marBottom w:val="0"/>
          <w:divBdr>
            <w:top w:val="none" w:sz="0" w:space="0" w:color="auto"/>
            <w:left w:val="none" w:sz="0" w:space="0" w:color="auto"/>
            <w:bottom w:val="none" w:sz="0" w:space="0" w:color="auto"/>
            <w:right w:val="none" w:sz="0" w:space="0" w:color="auto"/>
          </w:divBdr>
        </w:div>
        <w:div w:id="108667977">
          <w:marLeft w:val="640"/>
          <w:marRight w:val="0"/>
          <w:marTop w:val="0"/>
          <w:marBottom w:val="0"/>
          <w:divBdr>
            <w:top w:val="none" w:sz="0" w:space="0" w:color="auto"/>
            <w:left w:val="none" w:sz="0" w:space="0" w:color="auto"/>
            <w:bottom w:val="none" w:sz="0" w:space="0" w:color="auto"/>
            <w:right w:val="none" w:sz="0" w:space="0" w:color="auto"/>
          </w:divBdr>
        </w:div>
        <w:div w:id="166723625">
          <w:marLeft w:val="640"/>
          <w:marRight w:val="0"/>
          <w:marTop w:val="0"/>
          <w:marBottom w:val="0"/>
          <w:divBdr>
            <w:top w:val="none" w:sz="0" w:space="0" w:color="auto"/>
            <w:left w:val="none" w:sz="0" w:space="0" w:color="auto"/>
            <w:bottom w:val="none" w:sz="0" w:space="0" w:color="auto"/>
            <w:right w:val="none" w:sz="0" w:space="0" w:color="auto"/>
          </w:divBdr>
        </w:div>
        <w:div w:id="885413052">
          <w:marLeft w:val="640"/>
          <w:marRight w:val="0"/>
          <w:marTop w:val="0"/>
          <w:marBottom w:val="0"/>
          <w:divBdr>
            <w:top w:val="none" w:sz="0" w:space="0" w:color="auto"/>
            <w:left w:val="none" w:sz="0" w:space="0" w:color="auto"/>
            <w:bottom w:val="none" w:sz="0" w:space="0" w:color="auto"/>
            <w:right w:val="none" w:sz="0" w:space="0" w:color="auto"/>
          </w:divBdr>
        </w:div>
        <w:div w:id="1396589126">
          <w:marLeft w:val="640"/>
          <w:marRight w:val="0"/>
          <w:marTop w:val="0"/>
          <w:marBottom w:val="0"/>
          <w:divBdr>
            <w:top w:val="none" w:sz="0" w:space="0" w:color="auto"/>
            <w:left w:val="none" w:sz="0" w:space="0" w:color="auto"/>
            <w:bottom w:val="none" w:sz="0" w:space="0" w:color="auto"/>
            <w:right w:val="none" w:sz="0" w:space="0" w:color="auto"/>
          </w:divBdr>
        </w:div>
        <w:div w:id="204102358">
          <w:marLeft w:val="640"/>
          <w:marRight w:val="0"/>
          <w:marTop w:val="0"/>
          <w:marBottom w:val="0"/>
          <w:divBdr>
            <w:top w:val="none" w:sz="0" w:space="0" w:color="auto"/>
            <w:left w:val="none" w:sz="0" w:space="0" w:color="auto"/>
            <w:bottom w:val="none" w:sz="0" w:space="0" w:color="auto"/>
            <w:right w:val="none" w:sz="0" w:space="0" w:color="auto"/>
          </w:divBdr>
        </w:div>
        <w:div w:id="1634561949">
          <w:marLeft w:val="640"/>
          <w:marRight w:val="0"/>
          <w:marTop w:val="0"/>
          <w:marBottom w:val="0"/>
          <w:divBdr>
            <w:top w:val="none" w:sz="0" w:space="0" w:color="auto"/>
            <w:left w:val="none" w:sz="0" w:space="0" w:color="auto"/>
            <w:bottom w:val="none" w:sz="0" w:space="0" w:color="auto"/>
            <w:right w:val="none" w:sz="0" w:space="0" w:color="auto"/>
          </w:divBdr>
        </w:div>
        <w:div w:id="266818362">
          <w:marLeft w:val="640"/>
          <w:marRight w:val="0"/>
          <w:marTop w:val="0"/>
          <w:marBottom w:val="0"/>
          <w:divBdr>
            <w:top w:val="none" w:sz="0" w:space="0" w:color="auto"/>
            <w:left w:val="none" w:sz="0" w:space="0" w:color="auto"/>
            <w:bottom w:val="none" w:sz="0" w:space="0" w:color="auto"/>
            <w:right w:val="none" w:sz="0" w:space="0" w:color="auto"/>
          </w:divBdr>
        </w:div>
        <w:div w:id="1940600164">
          <w:marLeft w:val="640"/>
          <w:marRight w:val="0"/>
          <w:marTop w:val="0"/>
          <w:marBottom w:val="0"/>
          <w:divBdr>
            <w:top w:val="none" w:sz="0" w:space="0" w:color="auto"/>
            <w:left w:val="none" w:sz="0" w:space="0" w:color="auto"/>
            <w:bottom w:val="none" w:sz="0" w:space="0" w:color="auto"/>
            <w:right w:val="none" w:sz="0" w:space="0" w:color="auto"/>
          </w:divBdr>
        </w:div>
        <w:div w:id="1671986343">
          <w:marLeft w:val="640"/>
          <w:marRight w:val="0"/>
          <w:marTop w:val="0"/>
          <w:marBottom w:val="0"/>
          <w:divBdr>
            <w:top w:val="none" w:sz="0" w:space="0" w:color="auto"/>
            <w:left w:val="none" w:sz="0" w:space="0" w:color="auto"/>
            <w:bottom w:val="none" w:sz="0" w:space="0" w:color="auto"/>
            <w:right w:val="none" w:sz="0" w:space="0" w:color="auto"/>
          </w:divBdr>
        </w:div>
        <w:div w:id="859857798">
          <w:marLeft w:val="640"/>
          <w:marRight w:val="0"/>
          <w:marTop w:val="0"/>
          <w:marBottom w:val="0"/>
          <w:divBdr>
            <w:top w:val="none" w:sz="0" w:space="0" w:color="auto"/>
            <w:left w:val="none" w:sz="0" w:space="0" w:color="auto"/>
            <w:bottom w:val="none" w:sz="0" w:space="0" w:color="auto"/>
            <w:right w:val="none" w:sz="0" w:space="0" w:color="auto"/>
          </w:divBdr>
        </w:div>
        <w:div w:id="1102914119">
          <w:marLeft w:val="640"/>
          <w:marRight w:val="0"/>
          <w:marTop w:val="0"/>
          <w:marBottom w:val="0"/>
          <w:divBdr>
            <w:top w:val="none" w:sz="0" w:space="0" w:color="auto"/>
            <w:left w:val="none" w:sz="0" w:space="0" w:color="auto"/>
            <w:bottom w:val="none" w:sz="0" w:space="0" w:color="auto"/>
            <w:right w:val="none" w:sz="0" w:space="0" w:color="auto"/>
          </w:divBdr>
        </w:div>
        <w:div w:id="510724668">
          <w:marLeft w:val="640"/>
          <w:marRight w:val="0"/>
          <w:marTop w:val="0"/>
          <w:marBottom w:val="0"/>
          <w:divBdr>
            <w:top w:val="none" w:sz="0" w:space="0" w:color="auto"/>
            <w:left w:val="none" w:sz="0" w:space="0" w:color="auto"/>
            <w:bottom w:val="none" w:sz="0" w:space="0" w:color="auto"/>
            <w:right w:val="none" w:sz="0" w:space="0" w:color="auto"/>
          </w:divBdr>
        </w:div>
        <w:div w:id="962076065">
          <w:marLeft w:val="640"/>
          <w:marRight w:val="0"/>
          <w:marTop w:val="0"/>
          <w:marBottom w:val="0"/>
          <w:divBdr>
            <w:top w:val="none" w:sz="0" w:space="0" w:color="auto"/>
            <w:left w:val="none" w:sz="0" w:space="0" w:color="auto"/>
            <w:bottom w:val="none" w:sz="0" w:space="0" w:color="auto"/>
            <w:right w:val="none" w:sz="0" w:space="0" w:color="auto"/>
          </w:divBdr>
        </w:div>
        <w:div w:id="772676903">
          <w:marLeft w:val="640"/>
          <w:marRight w:val="0"/>
          <w:marTop w:val="0"/>
          <w:marBottom w:val="0"/>
          <w:divBdr>
            <w:top w:val="none" w:sz="0" w:space="0" w:color="auto"/>
            <w:left w:val="none" w:sz="0" w:space="0" w:color="auto"/>
            <w:bottom w:val="none" w:sz="0" w:space="0" w:color="auto"/>
            <w:right w:val="none" w:sz="0" w:space="0" w:color="auto"/>
          </w:divBdr>
        </w:div>
        <w:div w:id="1776172012">
          <w:marLeft w:val="640"/>
          <w:marRight w:val="0"/>
          <w:marTop w:val="0"/>
          <w:marBottom w:val="0"/>
          <w:divBdr>
            <w:top w:val="none" w:sz="0" w:space="0" w:color="auto"/>
            <w:left w:val="none" w:sz="0" w:space="0" w:color="auto"/>
            <w:bottom w:val="none" w:sz="0" w:space="0" w:color="auto"/>
            <w:right w:val="none" w:sz="0" w:space="0" w:color="auto"/>
          </w:divBdr>
        </w:div>
        <w:div w:id="1727876252">
          <w:marLeft w:val="640"/>
          <w:marRight w:val="0"/>
          <w:marTop w:val="0"/>
          <w:marBottom w:val="0"/>
          <w:divBdr>
            <w:top w:val="none" w:sz="0" w:space="0" w:color="auto"/>
            <w:left w:val="none" w:sz="0" w:space="0" w:color="auto"/>
            <w:bottom w:val="none" w:sz="0" w:space="0" w:color="auto"/>
            <w:right w:val="none" w:sz="0" w:space="0" w:color="auto"/>
          </w:divBdr>
        </w:div>
        <w:div w:id="396243450">
          <w:marLeft w:val="640"/>
          <w:marRight w:val="0"/>
          <w:marTop w:val="0"/>
          <w:marBottom w:val="0"/>
          <w:divBdr>
            <w:top w:val="none" w:sz="0" w:space="0" w:color="auto"/>
            <w:left w:val="none" w:sz="0" w:space="0" w:color="auto"/>
            <w:bottom w:val="none" w:sz="0" w:space="0" w:color="auto"/>
            <w:right w:val="none" w:sz="0" w:space="0" w:color="auto"/>
          </w:divBdr>
        </w:div>
        <w:div w:id="1711414947">
          <w:marLeft w:val="640"/>
          <w:marRight w:val="0"/>
          <w:marTop w:val="0"/>
          <w:marBottom w:val="0"/>
          <w:divBdr>
            <w:top w:val="none" w:sz="0" w:space="0" w:color="auto"/>
            <w:left w:val="none" w:sz="0" w:space="0" w:color="auto"/>
            <w:bottom w:val="none" w:sz="0" w:space="0" w:color="auto"/>
            <w:right w:val="none" w:sz="0" w:space="0" w:color="auto"/>
          </w:divBdr>
        </w:div>
        <w:div w:id="1692955029">
          <w:marLeft w:val="640"/>
          <w:marRight w:val="0"/>
          <w:marTop w:val="0"/>
          <w:marBottom w:val="0"/>
          <w:divBdr>
            <w:top w:val="none" w:sz="0" w:space="0" w:color="auto"/>
            <w:left w:val="none" w:sz="0" w:space="0" w:color="auto"/>
            <w:bottom w:val="none" w:sz="0" w:space="0" w:color="auto"/>
            <w:right w:val="none" w:sz="0" w:space="0" w:color="auto"/>
          </w:divBdr>
        </w:div>
        <w:div w:id="207421611">
          <w:marLeft w:val="640"/>
          <w:marRight w:val="0"/>
          <w:marTop w:val="0"/>
          <w:marBottom w:val="0"/>
          <w:divBdr>
            <w:top w:val="none" w:sz="0" w:space="0" w:color="auto"/>
            <w:left w:val="none" w:sz="0" w:space="0" w:color="auto"/>
            <w:bottom w:val="none" w:sz="0" w:space="0" w:color="auto"/>
            <w:right w:val="none" w:sz="0" w:space="0" w:color="auto"/>
          </w:divBdr>
        </w:div>
        <w:div w:id="688407333">
          <w:marLeft w:val="640"/>
          <w:marRight w:val="0"/>
          <w:marTop w:val="0"/>
          <w:marBottom w:val="0"/>
          <w:divBdr>
            <w:top w:val="none" w:sz="0" w:space="0" w:color="auto"/>
            <w:left w:val="none" w:sz="0" w:space="0" w:color="auto"/>
            <w:bottom w:val="none" w:sz="0" w:space="0" w:color="auto"/>
            <w:right w:val="none" w:sz="0" w:space="0" w:color="auto"/>
          </w:divBdr>
        </w:div>
        <w:div w:id="2125809393">
          <w:marLeft w:val="640"/>
          <w:marRight w:val="0"/>
          <w:marTop w:val="0"/>
          <w:marBottom w:val="0"/>
          <w:divBdr>
            <w:top w:val="none" w:sz="0" w:space="0" w:color="auto"/>
            <w:left w:val="none" w:sz="0" w:space="0" w:color="auto"/>
            <w:bottom w:val="none" w:sz="0" w:space="0" w:color="auto"/>
            <w:right w:val="none" w:sz="0" w:space="0" w:color="auto"/>
          </w:divBdr>
        </w:div>
        <w:div w:id="879362809">
          <w:marLeft w:val="640"/>
          <w:marRight w:val="0"/>
          <w:marTop w:val="0"/>
          <w:marBottom w:val="0"/>
          <w:divBdr>
            <w:top w:val="none" w:sz="0" w:space="0" w:color="auto"/>
            <w:left w:val="none" w:sz="0" w:space="0" w:color="auto"/>
            <w:bottom w:val="none" w:sz="0" w:space="0" w:color="auto"/>
            <w:right w:val="none" w:sz="0" w:space="0" w:color="auto"/>
          </w:divBdr>
        </w:div>
        <w:div w:id="622854536">
          <w:marLeft w:val="640"/>
          <w:marRight w:val="0"/>
          <w:marTop w:val="0"/>
          <w:marBottom w:val="0"/>
          <w:divBdr>
            <w:top w:val="none" w:sz="0" w:space="0" w:color="auto"/>
            <w:left w:val="none" w:sz="0" w:space="0" w:color="auto"/>
            <w:bottom w:val="none" w:sz="0" w:space="0" w:color="auto"/>
            <w:right w:val="none" w:sz="0" w:space="0" w:color="auto"/>
          </w:divBdr>
        </w:div>
        <w:div w:id="1260984595">
          <w:marLeft w:val="640"/>
          <w:marRight w:val="0"/>
          <w:marTop w:val="0"/>
          <w:marBottom w:val="0"/>
          <w:divBdr>
            <w:top w:val="none" w:sz="0" w:space="0" w:color="auto"/>
            <w:left w:val="none" w:sz="0" w:space="0" w:color="auto"/>
            <w:bottom w:val="none" w:sz="0" w:space="0" w:color="auto"/>
            <w:right w:val="none" w:sz="0" w:space="0" w:color="auto"/>
          </w:divBdr>
        </w:div>
        <w:div w:id="2107918070">
          <w:marLeft w:val="640"/>
          <w:marRight w:val="0"/>
          <w:marTop w:val="0"/>
          <w:marBottom w:val="0"/>
          <w:divBdr>
            <w:top w:val="none" w:sz="0" w:space="0" w:color="auto"/>
            <w:left w:val="none" w:sz="0" w:space="0" w:color="auto"/>
            <w:bottom w:val="none" w:sz="0" w:space="0" w:color="auto"/>
            <w:right w:val="none" w:sz="0" w:space="0" w:color="auto"/>
          </w:divBdr>
        </w:div>
        <w:div w:id="1535314114">
          <w:marLeft w:val="640"/>
          <w:marRight w:val="0"/>
          <w:marTop w:val="0"/>
          <w:marBottom w:val="0"/>
          <w:divBdr>
            <w:top w:val="none" w:sz="0" w:space="0" w:color="auto"/>
            <w:left w:val="none" w:sz="0" w:space="0" w:color="auto"/>
            <w:bottom w:val="none" w:sz="0" w:space="0" w:color="auto"/>
            <w:right w:val="none" w:sz="0" w:space="0" w:color="auto"/>
          </w:divBdr>
        </w:div>
        <w:div w:id="2085184102">
          <w:marLeft w:val="640"/>
          <w:marRight w:val="0"/>
          <w:marTop w:val="0"/>
          <w:marBottom w:val="0"/>
          <w:divBdr>
            <w:top w:val="none" w:sz="0" w:space="0" w:color="auto"/>
            <w:left w:val="none" w:sz="0" w:space="0" w:color="auto"/>
            <w:bottom w:val="none" w:sz="0" w:space="0" w:color="auto"/>
            <w:right w:val="none" w:sz="0" w:space="0" w:color="auto"/>
          </w:divBdr>
        </w:div>
        <w:div w:id="2037152271">
          <w:marLeft w:val="640"/>
          <w:marRight w:val="0"/>
          <w:marTop w:val="0"/>
          <w:marBottom w:val="0"/>
          <w:divBdr>
            <w:top w:val="none" w:sz="0" w:space="0" w:color="auto"/>
            <w:left w:val="none" w:sz="0" w:space="0" w:color="auto"/>
            <w:bottom w:val="none" w:sz="0" w:space="0" w:color="auto"/>
            <w:right w:val="none" w:sz="0" w:space="0" w:color="auto"/>
          </w:divBdr>
        </w:div>
        <w:div w:id="1027757179">
          <w:marLeft w:val="640"/>
          <w:marRight w:val="0"/>
          <w:marTop w:val="0"/>
          <w:marBottom w:val="0"/>
          <w:divBdr>
            <w:top w:val="none" w:sz="0" w:space="0" w:color="auto"/>
            <w:left w:val="none" w:sz="0" w:space="0" w:color="auto"/>
            <w:bottom w:val="none" w:sz="0" w:space="0" w:color="auto"/>
            <w:right w:val="none" w:sz="0" w:space="0" w:color="auto"/>
          </w:divBdr>
        </w:div>
        <w:div w:id="612173749">
          <w:marLeft w:val="640"/>
          <w:marRight w:val="0"/>
          <w:marTop w:val="0"/>
          <w:marBottom w:val="0"/>
          <w:divBdr>
            <w:top w:val="none" w:sz="0" w:space="0" w:color="auto"/>
            <w:left w:val="none" w:sz="0" w:space="0" w:color="auto"/>
            <w:bottom w:val="none" w:sz="0" w:space="0" w:color="auto"/>
            <w:right w:val="none" w:sz="0" w:space="0" w:color="auto"/>
          </w:divBdr>
        </w:div>
        <w:div w:id="1170677365">
          <w:marLeft w:val="640"/>
          <w:marRight w:val="0"/>
          <w:marTop w:val="0"/>
          <w:marBottom w:val="0"/>
          <w:divBdr>
            <w:top w:val="none" w:sz="0" w:space="0" w:color="auto"/>
            <w:left w:val="none" w:sz="0" w:space="0" w:color="auto"/>
            <w:bottom w:val="none" w:sz="0" w:space="0" w:color="auto"/>
            <w:right w:val="none" w:sz="0" w:space="0" w:color="auto"/>
          </w:divBdr>
        </w:div>
        <w:div w:id="2066444174">
          <w:marLeft w:val="640"/>
          <w:marRight w:val="0"/>
          <w:marTop w:val="0"/>
          <w:marBottom w:val="0"/>
          <w:divBdr>
            <w:top w:val="none" w:sz="0" w:space="0" w:color="auto"/>
            <w:left w:val="none" w:sz="0" w:space="0" w:color="auto"/>
            <w:bottom w:val="none" w:sz="0" w:space="0" w:color="auto"/>
            <w:right w:val="none" w:sz="0" w:space="0" w:color="auto"/>
          </w:divBdr>
        </w:div>
        <w:div w:id="1057122401">
          <w:marLeft w:val="640"/>
          <w:marRight w:val="0"/>
          <w:marTop w:val="0"/>
          <w:marBottom w:val="0"/>
          <w:divBdr>
            <w:top w:val="none" w:sz="0" w:space="0" w:color="auto"/>
            <w:left w:val="none" w:sz="0" w:space="0" w:color="auto"/>
            <w:bottom w:val="none" w:sz="0" w:space="0" w:color="auto"/>
            <w:right w:val="none" w:sz="0" w:space="0" w:color="auto"/>
          </w:divBdr>
        </w:div>
        <w:div w:id="2053921531">
          <w:marLeft w:val="640"/>
          <w:marRight w:val="0"/>
          <w:marTop w:val="0"/>
          <w:marBottom w:val="0"/>
          <w:divBdr>
            <w:top w:val="none" w:sz="0" w:space="0" w:color="auto"/>
            <w:left w:val="none" w:sz="0" w:space="0" w:color="auto"/>
            <w:bottom w:val="none" w:sz="0" w:space="0" w:color="auto"/>
            <w:right w:val="none" w:sz="0" w:space="0" w:color="auto"/>
          </w:divBdr>
        </w:div>
        <w:div w:id="1792628244">
          <w:marLeft w:val="640"/>
          <w:marRight w:val="0"/>
          <w:marTop w:val="0"/>
          <w:marBottom w:val="0"/>
          <w:divBdr>
            <w:top w:val="none" w:sz="0" w:space="0" w:color="auto"/>
            <w:left w:val="none" w:sz="0" w:space="0" w:color="auto"/>
            <w:bottom w:val="none" w:sz="0" w:space="0" w:color="auto"/>
            <w:right w:val="none" w:sz="0" w:space="0" w:color="auto"/>
          </w:divBdr>
        </w:div>
        <w:div w:id="1342201687">
          <w:marLeft w:val="640"/>
          <w:marRight w:val="0"/>
          <w:marTop w:val="0"/>
          <w:marBottom w:val="0"/>
          <w:divBdr>
            <w:top w:val="none" w:sz="0" w:space="0" w:color="auto"/>
            <w:left w:val="none" w:sz="0" w:space="0" w:color="auto"/>
            <w:bottom w:val="none" w:sz="0" w:space="0" w:color="auto"/>
            <w:right w:val="none" w:sz="0" w:space="0" w:color="auto"/>
          </w:divBdr>
        </w:div>
        <w:div w:id="603735237">
          <w:marLeft w:val="640"/>
          <w:marRight w:val="0"/>
          <w:marTop w:val="0"/>
          <w:marBottom w:val="0"/>
          <w:divBdr>
            <w:top w:val="none" w:sz="0" w:space="0" w:color="auto"/>
            <w:left w:val="none" w:sz="0" w:space="0" w:color="auto"/>
            <w:bottom w:val="none" w:sz="0" w:space="0" w:color="auto"/>
            <w:right w:val="none" w:sz="0" w:space="0" w:color="auto"/>
          </w:divBdr>
        </w:div>
        <w:div w:id="1211191707">
          <w:marLeft w:val="640"/>
          <w:marRight w:val="0"/>
          <w:marTop w:val="0"/>
          <w:marBottom w:val="0"/>
          <w:divBdr>
            <w:top w:val="none" w:sz="0" w:space="0" w:color="auto"/>
            <w:left w:val="none" w:sz="0" w:space="0" w:color="auto"/>
            <w:bottom w:val="none" w:sz="0" w:space="0" w:color="auto"/>
            <w:right w:val="none" w:sz="0" w:space="0" w:color="auto"/>
          </w:divBdr>
        </w:div>
        <w:div w:id="1139347989">
          <w:marLeft w:val="640"/>
          <w:marRight w:val="0"/>
          <w:marTop w:val="0"/>
          <w:marBottom w:val="0"/>
          <w:divBdr>
            <w:top w:val="none" w:sz="0" w:space="0" w:color="auto"/>
            <w:left w:val="none" w:sz="0" w:space="0" w:color="auto"/>
            <w:bottom w:val="none" w:sz="0" w:space="0" w:color="auto"/>
            <w:right w:val="none" w:sz="0" w:space="0" w:color="auto"/>
          </w:divBdr>
        </w:div>
        <w:div w:id="764377544">
          <w:marLeft w:val="640"/>
          <w:marRight w:val="0"/>
          <w:marTop w:val="0"/>
          <w:marBottom w:val="0"/>
          <w:divBdr>
            <w:top w:val="none" w:sz="0" w:space="0" w:color="auto"/>
            <w:left w:val="none" w:sz="0" w:space="0" w:color="auto"/>
            <w:bottom w:val="none" w:sz="0" w:space="0" w:color="auto"/>
            <w:right w:val="none" w:sz="0" w:space="0" w:color="auto"/>
          </w:divBdr>
        </w:div>
        <w:div w:id="685329317">
          <w:marLeft w:val="640"/>
          <w:marRight w:val="0"/>
          <w:marTop w:val="0"/>
          <w:marBottom w:val="0"/>
          <w:divBdr>
            <w:top w:val="none" w:sz="0" w:space="0" w:color="auto"/>
            <w:left w:val="none" w:sz="0" w:space="0" w:color="auto"/>
            <w:bottom w:val="none" w:sz="0" w:space="0" w:color="auto"/>
            <w:right w:val="none" w:sz="0" w:space="0" w:color="auto"/>
          </w:divBdr>
        </w:div>
        <w:div w:id="505753534">
          <w:marLeft w:val="640"/>
          <w:marRight w:val="0"/>
          <w:marTop w:val="0"/>
          <w:marBottom w:val="0"/>
          <w:divBdr>
            <w:top w:val="none" w:sz="0" w:space="0" w:color="auto"/>
            <w:left w:val="none" w:sz="0" w:space="0" w:color="auto"/>
            <w:bottom w:val="none" w:sz="0" w:space="0" w:color="auto"/>
            <w:right w:val="none" w:sz="0" w:space="0" w:color="auto"/>
          </w:divBdr>
        </w:div>
        <w:div w:id="681324620">
          <w:marLeft w:val="640"/>
          <w:marRight w:val="0"/>
          <w:marTop w:val="0"/>
          <w:marBottom w:val="0"/>
          <w:divBdr>
            <w:top w:val="none" w:sz="0" w:space="0" w:color="auto"/>
            <w:left w:val="none" w:sz="0" w:space="0" w:color="auto"/>
            <w:bottom w:val="none" w:sz="0" w:space="0" w:color="auto"/>
            <w:right w:val="none" w:sz="0" w:space="0" w:color="auto"/>
          </w:divBdr>
        </w:div>
        <w:div w:id="1802648712">
          <w:marLeft w:val="640"/>
          <w:marRight w:val="0"/>
          <w:marTop w:val="0"/>
          <w:marBottom w:val="0"/>
          <w:divBdr>
            <w:top w:val="none" w:sz="0" w:space="0" w:color="auto"/>
            <w:left w:val="none" w:sz="0" w:space="0" w:color="auto"/>
            <w:bottom w:val="none" w:sz="0" w:space="0" w:color="auto"/>
            <w:right w:val="none" w:sz="0" w:space="0" w:color="auto"/>
          </w:divBdr>
        </w:div>
        <w:div w:id="1507985537">
          <w:marLeft w:val="640"/>
          <w:marRight w:val="0"/>
          <w:marTop w:val="0"/>
          <w:marBottom w:val="0"/>
          <w:divBdr>
            <w:top w:val="none" w:sz="0" w:space="0" w:color="auto"/>
            <w:left w:val="none" w:sz="0" w:space="0" w:color="auto"/>
            <w:bottom w:val="none" w:sz="0" w:space="0" w:color="auto"/>
            <w:right w:val="none" w:sz="0" w:space="0" w:color="auto"/>
          </w:divBdr>
        </w:div>
        <w:div w:id="1038965480">
          <w:marLeft w:val="640"/>
          <w:marRight w:val="0"/>
          <w:marTop w:val="0"/>
          <w:marBottom w:val="0"/>
          <w:divBdr>
            <w:top w:val="none" w:sz="0" w:space="0" w:color="auto"/>
            <w:left w:val="none" w:sz="0" w:space="0" w:color="auto"/>
            <w:bottom w:val="none" w:sz="0" w:space="0" w:color="auto"/>
            <w:right w:val="none" w:sz="0" w:space="0" w:color="auto"/>
          </w:divBdr>
        </w:div>
        <w:div w:id="654841589">
          <w:marLeft w:val="640"/>
          <w:marRight w:val="0"/>
          <w:marTop w:val="0"/>
          <w:marBottom w:val="0"/>
          <w:divBdr>
            <w:top w:val="none" w:sz="0" w:space="0" w:color="auto"/>
            <w:left w:val="none" w:sz="0" w:space="0" w:color="auto"/>
            <w:bottom w:val="none" w:sz="0" w:space="0" w:color="auto"/>
            <w:right w:val="none" w:sz="0" w:space="0" w:color="auto"/>
          </w:divBdr>
        </w:div>
        <w:div w:id="1252397221">
          <w:marLeft w:val="640"/>
          <w:marRight w:val="0"/>
          <w:marTop w:val="0"/>
          <w:marBottom w:val="0"/>
          <w:divBdr>
            <w:top w:val="none" w:sz="0" w:space="0" w:color="auto"/>
            <w:left w:val="none" w:sz="0" w:space="0" w:color="auto"/>
            <w:bottom w:val="none" w:sz="0" w:space="0" w:color="auto"/>
            <w:right w:val="none" w:sz="0" w:space="0" w:color="auto"/>
          </w:divBdr>
        </w:div>
        <w:div w:id="191305157">
          <w:marLeft w:val="640"/>
          <w:marRight w:val="0"/>
          <w:marTop w:val="0"/>
          <w:marBottom w:val="0"/>
          <w:divBdr>
            <w:top w:val="none" w:sz="0" w:space="0" w:color="auto"/>
            <w:left w:val="none" w:sz="0" w:space="0" w:color="auto"/>
            <w:bottom w:val="none" w:sz="0" w:space="0" w:color="auto"/>
            <w:right w:val="none" w:sz="0" w:space="0" w:color="auto"/>
          </w:divBdr>
        </w:div>
        <w:div w:id="1136067657">
          <w:marLeft w:val="640"/>
          <w:marRight w:val="0"/>
          <w:marTop w:val="0"/>
          <w:marBottom w:val="0"/>
          <w:divBdr>
            <w:top w:val="none" w:sz="0" w:space="0" w:color="auto"/>
            <w:left w:val="none" w:sz="0" w:space="0" w:color="auto"/>
            <w:bottom w:val="none" w:sz="0" w:space="0" w:color="auto"/>
            <w:right w:val="none" w:sz="0" w:space="0" w:color="auto"/>
          </w:divBdr>
        </w:div>
        <w:div w:id="2014605037">
          <w:marLeft w:val="640"/>
          <w:marRight w:val="0"/>
          <w:marTop w:val="0"/>
          <w:marBottom w:val="0"/>
          <w:divBdr>
            <w:top w:val="none" w:sz="0" w:space="0" w:color="auto"/>
            <w:left w:val="none" w:sz="0" w:space="0" w:color="auto"/>
            <w:bottom w:val="none" w:sz="0" w:space="0" w:color="auto"/>
            <w:right w:val="none" w:sz="0" w:space="0" w:color="auto"/>
          </w:divBdr>
        </w:div>
        <w:div w:id="898590276">
          <w:marLeft w:val="640"/>
          <w:marRight w:val="0"/>
          <w:marTop w:val="0"/>
          <w:marBottom w:val="0"/>
          <w:divBdr>
            <w:top w:val="none" w:sz="0" w:space="0" w:color="auto"/>
            <w:left w:val="none" w:sz="0" w:space="0" w:color="auto"/>
            <w:bottom w:val="none" w:sz="0" w:space="0" w:color="auto"/>
            <w:right w:val="none" w:sz="0" w:space="0" w:color="auto"/>
          </w:divBdr>
        </w:div>
        <w:div w:id="1993753707">
          <w:marLeft w:val="640"/>
          <w:marRight w:val="0"/>
          <w:marTop w:val="0"/>
          <w:marBottom w:val="0"/>
          <w:divBdr>
            <w:top w:val="none" w:sz="0" w:space="0" w:color="auto"/>
            <w:left w:val="none" w:sz="0" w:space="0" w:color="auto"/>
            <w:bottom w:val="none" w:sz="0" w:space="0" w:color="auto"/>
            <w:right w:val="none" w:sz="0" w:space="0" w:color="auto"/>
          </w:divBdr>
        </w:div>
        <w:div w:id="1545941198">
          <w:marLeft w:val="640"/>
          <w:marRight w:val="0"/>
          <w:marTop w:val="0"/>
          <w:marBottom w:val="0"/>
          <w:divBdr>
            <w:top w:val="none" w:sz="0" w:space="0" w:color="auto"/>
            <w:left w:val="none" w:sz="0" w:space="0" w:color="auto"/>
            <w:bottom w:val="none" w:sz="0" w:space="0" w:color="auto"/>
            <w:right w:val="none" w:sz="0" w:space="0" w:color="auto"/>
          </w:divBdr>
        </w:div>
        <w:div w:id="1903976570">
          <w:marLeft w:val="640"/>
          <w:marRight w:val="0"/>
          <w:marTop w:val="0"/>
          <w:marBottom w:val="0"/>
          <w:divBdr>
            <w:top w:val="none" w:sz="0" w:space="0" w:color="auto"/>
            <w:left w:val="none" w:sz="0" w:space="0" w:color="auto"/>
            <w:bottom w:val="none" w:sz="0" w:space="0" w:color="auto"/>
            <w:right w:val="none" w:sz="0" w:space="0" w:color="auto"/>
          </w:divBdr>
        </w:div>
        <w:div w:id="1426422124">
          <w:marLeft w:val="640"/>
          <w:marRight w:val="0"/>
          <w:marTop w:val="0"/>
          <w:marBottom w:val="0"/>
          <w:divBdr>
            <w:top w:val="none" w:sz="0" w:space="0" w:color="auto"/>
            <w:left w:val="none" w:sz="0" w:space="0" w:color="auto"/>
            <w:bottom w:val="none" w:sz="0" w:space="0" w:color="auto"/>
            <w:right w:val="none" w:sz="0" w:space="0" w:color="auto"/>
          </w:divBdr>
        </w:div>
        <w:div w:id="1574319177">
          <w:marLeft w:val="640"/>
          <w:marRight w:val="0"/>
          <w:marTop w:val="0"/>
          <w:marBottom w:val="0"/>
          <w:divBdr>
            <w:top w:val="none" w:sz="0" w:space="0" w:color="auto"/>
            <w:left w:val="none" w:sz="0" w:space="0" w:color="auto"/>
            <w:bottom w:val="none" w:sz="0" w:space="0" w:color="auto"/>
            <w:right w:val="none" w:sz="0" w:space="0" w:color="auto"/>
          </w:divBdr>
        </w:div>
        <w:div w:id="1577204490">
          <w:marLeft w:val="640"/>
          <w:marRight w:val="0"/>
          <w:marTop w:val="0"/>
          <w:marBottom w:val="0"/>
          <w:divBdr>
            <w:top w:val="none" w:sz="0" w:space="0" w:color="auto"/>
            <w:left w:val="none" w:sz="0" w:space="0" w:color="auto"/>
            <w:bottom w:val="none" w:sz="0" w:space="0" w:color="auto"/>
            <w:right w:val="none" w:sz="0" w:space="0" w:color="auto"/>
          </w:divBdr>
        </w:div>
        <w:div w:id="2005160123">
          <w:marLeft w:val="640"/>
          <w:marRight w:val="0"/>
          <w:marTop w:val="0"/>
          <w:marBottom w:val="0"/>
          <w:divBdr>
            <w:top w:val="none" w:sz="0" w:space="0" w:color="auto"/>
            <w:left w:val="none" w:sz="0" w:space="0" w:color="auto"/>
            <w:bottom w:val="none" w:sz="0" w:space="0" w:color="auto"/>
            <w:right w:val="none" w:sz="0" w:space="0" w:color="auto"/>
          </w:divBdr>
        </w:div>
        <w:div w:id="1182083433">
          <w:marLeft w:val="640"/>
          <w:marRight w:val="0"/>
          <w:marTop w:val="0"/>
          <w:marBottom w:val="0"/>
          <w:divBdr>
            <w:top w:val="none" w:sz="0" w:space="0" w:color="auto"/>
            <w:left w:val="none" w:sz="0" w:space="0" w:color="auto"/>
            <w:bottom w:val="none" w:sz="0" w:space="0" w:color="auto"/>
            <w:right w:val="none" w:sz="0" w:space="0" w:color="auto"/>
          </w:divBdr>
        </w:div>
        <w:div w:id="1005593009">
          <w:marLeft w:val="640"/>
          <w:marRight w:val="0"/>
          <w:marTop w:val="0"/>
          <w:marBottom w:val="0"/>
          <w:divBdr>
            <w:top w:val="none" w:sz="0" w:space="0" w:color="auto"/>
            <w:left w:val="none" w:sz="0" w:space="0" w:color="auto"/>
            <w:bottom w:val="none" w:sz="0" w:space="0" w:color="auto"/>
            <w:right w:val="none" w:sz="0" w:space="0" w:color="auto"/>
          </w:divBdr>
        </w:div>
        <w:div w:id="553273086">
          <w:marLeft w:val="640"/>
          <w:marRight w:val="0"/>
          <w:marTop w:val="0"/>
          <w:marBottom w:val="0"/>
          <w:divBdr>
            <w:top w:val="none" w:sz="0" w:space="0" w:color="auto"/>
            <w:left w:val="none" w:sz="0" w:space="0" w:color="auto"/>
            <w:bottom w:val="none" w:sz="0" w:space="0" w:color="auto"/>
            <w:right w:val="none" w:sz="0" w:space="0" w:color="auto"/>
          </w:divBdr>
        </w:div>
      </w:divsChild>
    </w:div>
    <w:div w:id="777524288">
      <w:bodyDiv w:val="1"/>
      <w:marLeft w:val="0"/>
      <w:marRight w:val="0"/>
      <w:marTop w:val="0"/>
      <w:marBottom w:val="0"/>
      <w:divBdr>
        <w:top w:val="none" w:sz="0" w:space="0" w:color="auto"/>
        <w:left w:val="none" w:sz="0" w:space="0" w:color="auto"/>
        <w:bottom w:val="none" w:sz="0" w:space="0" w:color="auto"/>
        <w:right w:val="none" w:sz="0" w:space="0" w:color="auto"/>
      </w:divBdr>
      <w:divsChild>
        <w:div w:id="2081052216">
          <w:marLeft w:val="640"/>
          <w:marRight w:val="0"/>
          <w:marTop w:val="0"/>
          <w:marBottom w:val="0"/>
          <w:divBdr>
            <w:top w:val="none" w:sz="0" w:space="0" w:color="auto"/>
            <w:left w:val="none" w:sz="0" w:space="0" w:color="auto"/>
            <w:bottom w:val="none" w:sz="0" w:space="0" w:color="auto"/>
            <w:right w:val="none" w:sz="0" w:space="0" w:color="auto"/>
          </w:divBdr>
        </w:div>
        <w:div w:id="1357930365">
          <w:marLeft w:val="640"/>
          <w:marRight w:val="0"/>
          <w:marTop w:val="0"/>
          <w:marBottom w:val="0"/>
          <w:divBdr>
            <w:top w:val="none" w:sz="0" w:space="0" w:color="auto"/>
            <w:left w:val="none" w:sz="0" w:space="0" w:color="auto"/>
            <w:bottom w:val="none" w:sz="0" w:space="0" w:color="auto"/>
            <w:right w:val="none" w:sz="0" w:space="0" w:color="auto"/>
          </w:divBdr>
        </w:div>
        <w:div w:id="1952975683">
          <w:marLeft w:val="640"/>
          <w:marRight w:val="0"/>
          <w:marTop w:val="0"/>
          <w:marBottom w:val="0"/>
          <w:divBdr>
            <w:top w:val="none" w:sz="0" w:space="0" w:color="auto"/>
            <w:left w:val="none" w:sz="0" w:space="0" w:color="auto"/>
            <w:bottom w:val="none" w:sz="0" w:space="0" w:color="auto"/>
            <w:right w:val="none" w:sz="0" w:space="0" w:color="auto"/>
          </w:divBdr>
        </w:div>
        <w:div w:id="609436798">
          <w:marLeft w:val="640"/>
          <w:marRight w:val="0"/>
          <w:marTop w:val="0"/>
          <w:marBottom w:val="0"/>
          <w:divBdr>
            <w:top w:val="none" w:sz="0" w:space="0" w:color="auto"/>
            <w:left w:val="none" w:sz="0" w:space="0" w:color="auto"/>
            <w:bottom w:val="none" w:sz="0" w:space="0" w:color="auto"/>
            <w:right w:val="none" w:sz="0" w:space="0" w:color="auto"/>
          </w:divBdr>
        </w:div>
        <w:div w:id="675692049">
          <w:marLeft w:val="640"/>
          <w:marRight w:val="0"/>
          <w:marTop w:val="0"/>
          <w:marBottom w:val="0"/>
          <w:divBdr>
            <w:top w:val="none" w:sz="0" w:space="0" w:color="auto"/>
            <w:left w:val="none" w:sz="0" w:space="0" w:color="auto"/>
            <w:bottom w:val="none" w:sz="0" w:space="0" w:color="auto"/>
            <w:right w:val="none" w:sz="0" w:space="0" w:color="auto"/>
          </w:divBdr>
        </w:div>
        <w:div w:id="588513662">
          <w:marLeft w:val="640"/>
          <w:marRight w:val="0"/>
          <w:marTop w:val="0"/>
          <w:marBottom w:val="0"/>
          <w:divBdr>
            <w:top w:val="none" w:sz="0" w:space="0" w:color="auto"/>
            <w:left w:val="none" w:sz="0" w:space="0" w:color="auto"/>
            <w:bottom w:val="none" w:sz="0" w:space="0" w:color="auto"/>
            <w:right w:val="none" w:sz="0" w:space="0" w:color="auto"/>
          </w:divBdr>
        </w:div>
        <w:div w:id="1237476064">
          <w:marLeft w:val="640"/>
          <w:marRight w:val="0"/>
          <w:marTop w:val="0"/>
          <w:marBottom w:val="0"/>
          <w:divBdr>
            <w:top w:val="none" w:sz="0" w:space="0" w:color="auto"/>
            <w:left w:val="none" w:sz="0" w:space="0" w:color="auto"/>
            <w:bottom w:val="none" w:sz="0" w:space="0" w:color="auto"/>
            <w:right w:val="none" w:sz="0" w:space="0" w:color="auto"/>
          </w:divBdr>
        </w:div>
        <w:div w:id="1314333252">
          <w:marLeft w:val="640"/>
          <w:marRight w:val="0"/>
          <w:marTop w:val="0"/>
          <w:marBottom w:val="0"/>
          <w:divBdr>
            <w:top w:val="none" w:sz="0" w:space="0" w:color="auto"/>
            <w:left w:val="none" w:sz="0" w:space="0" w:color="auto"/>
            <w:bottom w:val="none" w:sz="0" w:space="0" w:color="auto"/>
            <w:right w:val="none" w:sz="0" w:space="0" w:color="auto"/>
          </w:divBdr>
        </w:div>
        <w:div w:id="208227465">
          <w:marLeft w:val="640"/>
          <w:marRight w:val="0"/>
          <w:marTop w:val="0"/>
          <w:marBottom w:val="0"/>
          <w:divBdr>
            <w:top w:val="none" w:sz="0" w:space="0" w:color="auto"/>
            <w:left w:val="none" w:sz="0" w:space="0" w:color="auto"/>
            <w:bottom w:val="none" w:sz="0" w:space="0" w:color="auto"/>
            <w:right w:val="none" w:sz="0" w:space="0" w:color="auto"/>
          </w:divBdr>
        </w:div>
        <w:div w:id="960914370">
          <w:marLeft w:val="640"/>
          <w:marRight w:val="0"/>
          <w:marTop w:val="0"/>
          <w:marBottom w:val="0"/>
          <w:divBdr>
            <w:top w:val="none" w:sz="0" w:space="0" w:color="auto"/>
            <w:left w:val="none" w:sz="0" w:space="0" w:color="auto"/>
            <w:bottom w:val="none" w:sz="0" w:space="0" w:color="auto"/>
            <w:right w:val="none" w:sz="0" w:space="0" w:color="auto"/>
          </w:divBdr>
        </w:div>
        <w:div w:id="869563661">
          <w:marLeft w:val="640"/>
          <w:marRight w:val="0"/>
          <w:marTop w:val="0"/>
          <w:marBottom w:val="0"/>
          <w:divBdr>
            <w:top w:val="none" w:sz="0" w:space="0" w:color="auto"/>
            <w:left w:val="none" w:sz="0" w:space="0" w:color="auto"/>
            <w:bottom w:val="none" w:sz="0" w:space="0" w:color="auto"/>
            <w:right w:val="none" w:sz="0" w:space="0" w:color="auto"/>
          </w:divBdr>
        </w:div>
        <w:div w:id="183133018">
          <w:marLeft w:val="640"/>
          <w:marRight w:val="0"/>
          <w:marTop w:val="0"/>
          <w:marBottom w:val="0"/>
          <w:divBdr>
            <w:top w:val="none" w:sz="0" w:space="0" w:color="auto"/>
            <w:left w:val="none" w:sz="0" w:space="0" w:color="auto"/>
            <w:bottom w:val="none" w:sz="0" w:space="0" w:color="auto"/>
            <w:right w:val="none" w:sz="0" w:space="0" w:color="auto"/>
          </w:divBdr>
        </w:div>
        <w:div w:id="117450851">
          <w:marLeft w:val="640"/>
          <w:marRight w:val="0"/>
          <w:marTop w:val="0"/>
          <w:marBottom w:val="0"/>
          <w:divBdr>
            <w:top w:val="none" w:sz="0" w:space="0" w:color="auto"/>
            <w:left w:val="none" w:sz="0" w:space="0" w:color="auto"/>
            <w:bottom w:val="none" w:sz="0" w:space="0" w:color="auto"/>
            <w:right w:val="none" w:sz="0" w:space="0" w:color="auto"/>
          </w:divBdr>
        </w:div>
        <w:div w:id="63989378">
          <w:marLeft w:val="640"/>
          <w:marRight w:val="0"/>
          <w:marTop w:val="0"/>
          <w:marBottom w:val="0"/>
          <w:divBdr>
            <w:top w:val="none" w:sz="0" w:space="0" w:color="auto"/>
            <w:left w:val="none" w:sz="0" w:space="0" w:color="auto"/>
            <w:bottom w:val="none" w:sz="0" w:space="0" w:color="auto"/>
            <w:right w:val="none" w:sz="0" w:space="0" w:color="auto"/>
          </w:divBdr>
        </w:div>
        <w:div w:id="889610161">
          <w:marLeft w:val="640"/>
          <w:marRight w:val="0"/>
          <w:marTop w:val="0"/>
          <w:marBottom w:val="0"/>
          <w:divBdr>
            <w:top w:val="none" w:sz="0" w:space="0" w:color="auto"/>
            <w:left w:val="none" w:sz="0" w:space="0" w:color="auto"/>
            <w:bottom w:val="none" w:sz="0" w:space="0" w:color="auto"/>
            <w:right w:val="none" w:sz="0" w:space="0" w:color="auto"/>
          </w:divBdr>
        </w:div>
        <w:div w:id="976955352">
          <w:marLeft w:val="640"/>
          <w:marRight w:val="0"/>
          <w:marTop w:val="0"/>
          <w:marBottom w:val="0"/>
          <w:divBdr>
            <w:top w:val="none" w:sz="0" w:space="0" w:color="auto"/>
            <w:left w:val="none" w:sz="0" w:space="0" w:color="auto"/>
            <w:bottom w:val="none" w:sz="0" w:space="0" w:color="auto"/>
            <w:right w:val="none" w:sz="0" w:space="0" w:color="auto"/>
          </w:divBdr>
        </w:div>
        <w:div w:id="675234645">
          <w:marLeft w:val="640"/>
          <w:marRight w:val="0"/>
          <w:marTop w:val="0"/>
          <w:marBottom w:val="0"/>
          <w:divBdr>
            <w:top w:val="none" w:sz="0" w:space="0" w:color="auto"/>
            <w:left w:val="none" w:sz="0" w:space="0" w:color="auto"/>
            <w:bottom w:val="none" w:sz="0" w:space="0" w:color="auto"/>
            <w:right w:val="none" w:sz="0" w:space="0" w:color="auto"/>
          </w:divBdr>
        </w:div>
        <w:div w:id="791175276">
          <w:marLeft w:val="640"/>
          <w:marRight w:val="0"/>
          <w:marTop w:val="0"/>
          <w:marBottom w:val="0"/>
          <w:divBdr>
            <w:top w:val="none" w:sz="0" w:space="0" w:color="auto"/>
            <w:left w:val="none" w:sz="0" w:space="0" w:color="auto"/>
            <w:bottom w:val="none" w:sz="0" w:space="0" w:color="auto"/>
            <w:right w:val="none" w:sz="0" w:space="0" w:color="auto"/>
          </w:divBdr>
        </w:div>
        <w:div w:id="740177516">
          <w:marLeft w:val="640"/>
          <w:marRight w:val="0"/>
          <w:marTop w:val="0"/>
          <w:marBottom w:val="0"/>
          <w:divBdr>
            <w:top w:val="none" w:sz="0" w:space="0" w:color="auto"/>
            <w:left w:val="none" w:sz="0" w:space="0" w:color="auto"/>
            <w:bottom w:val="none" w:sz="0" w:space="0" w:color="auto"/>
            <w:right w:val="none" w:sz="0" w:space="0" w:color="auto"/>
          </w:divBdr>
        </w:div>
        <w:div w:id="1933008939">
          <w:marLeft w:val="640"/>
          <w:marRight w:val="0"/>
          <w:marTop w:val="0"/>
          <w:marBottom w:val="0"/>
          <w:divBdr>
            <w:top w:val="none" w:sz="0" w:space="0" w:color="auto"/>
            <w:left w:val="none" w:sz="0" w:space="0" w:color="auto"/>
            <w:bottom w:val="none" w:sz="0" w:space="0" w:color="auto"/>
            <w:right w:val="none" w:sz="0" w:space="0" w:color="auto"/>
          </w:divBdr>
        </w:div>
        <w:div w:id="1673488140">
          <w:marLeft w:val="640"/>
          <w:marRight w:val="0"/>
          <w:marTop w:val="0"/>
          <w:marBottom w:val="0"/>
          <w:divBdr>
            <w:top w:val="none" w:sz="0" w:space="0" w:color="auto"/>
            <w:left w:val="none" w:sz="0" w:space="0" w:color="auto"/>
            <w:bottom w:val="none" w:sz="0" w:space="0" w:color="auto"/>
            <w:right w:val="none" w:sz="0" w:space="0" w:color="auto"/>
          </w:divBdr>
        </w:div>
        <w:div w:id="1447045643">
          <w:marLeft w:val="640"/>
          <w:marRight w:val="0"/>
          <w:marTop w:val="0"/>
          <w:marBottom w:val="0"/>
          <w:divBdr>
            <w:top w:val="none" w:sz="0" w:space="0" w:color="auto"/>
            <w:left w:val="none" w:sz="0" w:space="0" w:color="auto"/>
            <w:bottom w:val="none" w:sz="0" w:space="0" w:color="auto"/>
            <w:right w:val="none" w:sz="0" w:space="0" w:color="auto"/>
          </w:divBdr>
        </w:div>
        <w:div w:id="122962342">
          <w:marLeft w:val="640"/>
          <w:marRight w:val="0"/>
          <w:marTop w:val="0"/>
          <w:marBottom w:val="0"/>
          <w:divBdr>
            <w:top w:val="none" w:sz="0" w:space="0" w:color="auto"/>
            <w:left w:val="none" w:sz="0" w:space="0" w:color="auto"/>
            <w:bottom w:val="none" w:sz="0" w:space="0" w:color="auto"/>
            <w:right w:val="none" w:sz="0" w:space="0" w:color="auto"/>
          </w:divBdr>
        </w:div>
        <w:div w:id="533005707">
          <w:marLeft w:val="640"/>
          <w:marRight w:val="0"/>
          <w:marTop w:val="0"/>
          <w:marBottom w:val="0"/>
          <w:divBdr>
            <w:top w:val="none" w:sz="0" w:space="0" w:color="auto"/>
            <w:left w:val="none" w:sz="0" w:space="0" w:color="auto"/>
            <w:bottom w:val="none" w:sz="0" w:space="0" w:color="auto"/>
            <w:right w:val="none" w:sz="0" w:space="0" w:color="auto"/>
          </w:divBdr>
        </w:div>
        <w:div w:id="695086154">
          <w:marLeft w:val="640"/>
          <w:marRight w:val="0"/>
          <w:marTop w:val="0"/>
          <w:marBottom w:val="0"/>
          <w:divBdr>
            <w:top w:val="none" w:sz="0" w:space="0" w:color="auto"/>
            <w:left w:val="none" w:sz="0" w:space="0" w:color="auto"/>
            <w:bottom w:val="none" w:sz="0" w:space="0" w:color="auto"/>
            <w:right w:val="none" w:sz="0" w:space="0" w:color="auto"/>
          </w:divBdr>
        </w:div>
        <w:div w:id="694115794">
          <w:marLeft w:val="640"/>
          <w:marRight w:val="0"/>
          <w:marTop w:val="0"/>
          <w:marBottom w:val="0"/>
          <w:divBdr>
            <w:top w:val="none" w:sz="0" w:space="0" w:color="auto"/>
            <w:left w:val="none" w:sz="0" w:space="0" w:color="auto"/>
            <w:bottom w:val="none" w:sz="0" w:space="0" w:color="auto"/>
            <w:right w:val="none" w:sz="0" w:space="0" w:color="auto"/>
          </w:divBdr>
        </w:div>
        <w:div w:id="1439179048">
          <w:marLeft w:val="640"/>
          <w:marRight w:val="0"/>
          <w:marTop w:val="0"/>
          <w:marBottom w:val="0"/>
          <w:divBdr>
            <w:top w:val="none" w:sz="0" w:space="0" w:color="auto"/>
            <w:left w:val="none" w:sz="0" w:space="0" w:color="auto"/>
            <w:bottom w:val="none" w:sz="0" w:space="0" w:color="auto"/>
            <w:right w:val="none" w:sz="0" w:space="0" w:color="auto"/>
          </w:divBdr>
        </w:div>
        <w:div w:id="416944837">
          <w:marLeft w:val="640"/>
          <w:marRight w:val="0"/>
          <w:marTop w:val="0"/>
          <w:marBottom w:val="0"/>
          <w:divBdr>
            <w:top w:val="none" w:sz="0" w:space="0" w:color="auto"/>
            <w:left w:val="none" w:sz="0" w:space="0" w:color="auto"/>
            <w:bottom w:val="none" w:sz="0" w:space="0" w:color="auto"/>
            <w:right w:val="none" w:sz="0" w:space="0" w:color="auto"/>
          </w:divBdr>
        </w:div>
        <w:div w:id="802621354">
          <w:marLeft w:val="640"/>
          <w:marRight w:val="0"/>
          <w:marTop w:val="0"/>
          <w:marBottom w:val="0"/>
          <w:divBdr>
            <w:top w:val="none" w:sz="0" w:space="0" w:color="auto"/>
            <w:left w:val="none" w:sz="0" w:space="0" w:color="auto"/>
            <w:bottom w:val="none" w:sz="0" w:space="0" w:color="auto"/>
            <w:right w:val="none" w:sz="0" w:space="0" w:color="auto"/>
          </w:divBdr>
        </w:div>
        <w:div w:id="179437755">
          <w:marLeft w:val="640"/>
          <w:marRight w:val="0"/>
          <w:marTop w:val="0"/>
          <w:marBottom w:val="0"/>
          <w:divBdr>
            <w:top w:val="none" w:sz="0" w:space="0" w:color="auto"/>
            <w:left w:val="none" w:sz="0" w:space="0" w:color="auto"/>
            <w:bottom w:val="none" w:sz="0" w:space="0" w:color="auto"/>
            <w:right w:val="none" w:sz="0" w:space="0" w:color="auto"/>
          </w:divBdr>
        </w:div>
        <w:div w:id="123546608">
          <w:marLeft w:val="640"/>
          <w:marRight w:val="0"/>
          <w:marTop w:val="0"/>
          <w:marBottom w:val="0"/>
          <w:divBdr>
            <w:top w:val="none" w:sz="0" w:space="0" w:color="auto"/>
            <w:left w:val="none" w:sz="0" w:space="0" w:color="auto"/>
            <w:bottom w:val="none" w:sz="0" w:space="0" w:color="auto"/>
            <w:right w:val="none" w:sz="0" w:space="0" w:color="auto"/>
          </w:divBdr>
        </w:div>
        <w:div w:id="775716422">
          <w:marLeft w:val="640"/>
          <w:marRight w:val="0"/>
          <w:marTop w:val="0"/>
          <w:marBottom w:val="0"/>
          <w:divBdr>
            <w:top w:val="none" w:sz="0" w:space="0" w:color="auto"/>
            <w:left w:val="none" w:sz="0" w:space="0" w:color="auto"/>
            <w:bottom w:val="none" w:sz="0" w:space="0" w:color="auto"/>
            <w:right w:val="none" w:sz="0" w:space="0" w:color="auto"/>
          </w:divBdr>
        </w:div>
        <w:div w:id="1798721962">
          <w:marLeft w:val="640"/>
          <w:marRight w:val="0"/>
          <w:marTop w:val="0"/>
          <w:marBottom w:val="0"/>
          <w:divBdr>
            <w:top w:val="none" w:sz="0" w:space="0" w:color="auto"/>
            <w:left w:val="none" w:sz="0" w:space="0" w:color="auto"/>
            <w:bottom w:val="none" w:sz="0" w:space="0" w:color="auto"/>
            <w:right w:val="none" w:sz="0" w:space="0" w:color="auto"/>
          </w:divBdr>
        </w:div>
        <w:div w:id="370031261">
          <w:marLeft w:val="640"/>
          <w:marRight w:val="0"/>
          <w:marTop w:val="0"/>
          <w:marBottom w:val="0"/>
          <w:divBdr>
            <w:top w:val="none" w:sz="0" w:space="0" w:color="auto"/>
            <w:left w:val="none" w:sz="0" w:space="0" w:color="auto"/>
            <w:bottom w:val="none" w:sz="0" w:space="0" w:color="auto"/>
            <w:right w:val="none" w:sz="0" w:space="0" w:color="auto"/>
          </w:divBdr>
        </w:div>
        <w:div w:id="1129785204">
          <w:marLeft w:val="640"/>
          <w:marRight w:val="0"/>
          <w:marTop w:val="0"/>
          <w:marBottom w:val="0"/>
          <w:divBdr>
            <w:top w:val="none" w:sz="0" w:space="0" w:color="auto"/>
            <w:left w:val="none" w:sz="0" w:space="0" w:color="auto"/>
            <w:bottom w:val="none" w:sz="0" w:space="0" w:color="auto"/>
            <w:right w:val="none" w:sz="0" w:space="0" w:color="auto"/>
          </w:divBdr>
        </w:div>
        <w:div w:id="275790669">
          <w:marLeft w:val="640"/>
          <w:marRight w:val="0"/>
          <w:marTop w:val="0"/>
          <w:marBottom w:val="0"/>
          <w:divBdr>
            <w:top w:val="none" w:sz="0" w:space="0" w:color="auto"/>
            <w:left w:val="none" w:sz="0" w:space="0" w:color="auto"/>
            <w:bottom w:val="none" w:sz="0" w:space="0" w:color="auto"/>
            <w:right w:val="none" w:sz="0" w:space="0" w:color="auto"/>
          </w:divBdr>
        </w:div>
        <w:div w:id="46422560">
          <w:marLeft w:val="640"/>
          <w:marRight w:val="0"/>
          <w:marTop w:val="0"/>
          <w:marBottom w:val="0"/>
          <w:divBdr>
            <w:top w:val="none" w:sz="0" w:space="0" w:color="auto"/>
            <w:left w:val="none" w:sz="0" w:space="0" w:color="auto"/>
            <w:bottom w:val="none" w:sz="0" w:space="0" w:color="auto"/>
            <w:right w:val="none" w:sz="0" w:space="0" w:color="auto"/>
          </w:divBdr>
        </w:div>
        <w:div w:id="804158384">
          <w:marLeft w:val="640"/>
          <w:marRight w:val="0"/>
          <w:marTop w:val="0"/>
          <w:marBottom w:val="0"/>
          <w:divBdr>
            <w:top w:val="none" w:sz="0" w:space="0" w:color="auto"/>
            <w:left w:val="none" w:sz="0" w:space="0" w:color="auto"/>
            <w:bottom w:val="none" w:sz="0" w:space="0" w:color="auto"/>
            <w:right w:val="none" w:sz="0" w:space="0" w:color="auto"/>
          </w:divBdr>
        </w:div>
        <w:div w:id="878202382">
          <w:marLeft w:val="640"/>
          <w:marRight w:val="0"/>
          <w:marTop w:val="0"/>
          <w:marBottom w:val="0"/>
          <w:divBdr>
            <w:top w:val="none" w:sz="0" w:space="0" w:color="auto"/>
            <w:left w:val="none" w:sz="0" w:space="0" w:color="auto"/>
            <w:bottom w:val="none" w:sz="0" w:space="0" w:color="auto"/>
            <w:right w:val="none" w:sz="0" w:space="0" w:color="auto"/>
          </w:divBdr>
        </w:div>
        <w:div w:id="477650846">
          <w:marLeft w:val="640"/>
          <w:marRight w:val="0"/>
          <w:marTop w:val="0"/>
          <w:marBottom w:val="0"/>
          <w:divBdr>
            <w:top w:val="none" w:sz="0" w:space="0" w:color="auto"/>
            <w:left w:val="none" w:sz="0" w:space="0" w:color="auto"/>
            <w:bottom w:val="none" w:sz="0" w:space="0" w:color="auto"/>
            <w:right w:val="none" w:sz="0" w:space="0" w:color="auto"/>
          </w:divBdr>
        </w:div>
        <w:div w:id="1161773258">
          <w:marLeft w:val="640"/>
          <w:marRight w:val="0"/>
          <w:marTop w:val="0"/>
          <w:marBottom w:val="0"/>
          <w:divBdr>
            <w:top w:val="none" w:sz="0" w:space="0" w:color="auto"/>
            <w:left w:val="none" w:sz="0" w:space="0" w:color="auto"/>
            <w:bottom w:val="none" w:sz="0" w:space="0" w:color="auto"/>
            <w:right w:val="none" w:sz="0" w:space="0" w:color="auto"/>
          </w:divBdr>
        </w:div>
        <w:div w:id="708527915">
          <w:marLeft w:val="640"/>
          <w:marRight w:val="0"/>
          <w:marTop w:val="0"/>
          <w:marBottom w:val="0"/>
          <w:divBdr>
            <w:top w:val="none" w:sz="0" w:space="0" w:color="auto"/>
            <w:left w:val="none" w:sz="0" w:space="0" w:color="auto"/>
            <w:bottom w:val="none" w:sz="0" w:space="0" w:color="auto"/>
            <w:right w:val="none" w:sz="0" w:space="0" w:color="auto"/>
          </w:divBdr>
        </w:div>
        <w:div w:id="1535848093">
          <w:marLeft w:val="640"/>
          <w:marRight w:val="0"/>
          <w:marTop w:val="0"/>
          <w:marBottom w:val="0"/>
          <w:divBdr>
            <w:top w:val="none" w:sz="0" w:space="0" w:color="auto"/>
            <w:left w:val="none" w:sz="0" w:space="0" w:color="auto"/>
            <w:bottom w:val="none" w:sz="0" w:space="0" w:color="auto"/>
            <w:right w:val="none" w:sz="0" w:space="0" w:color="auto"/>
          </w:divBdr>
        </w:div>
        <w:div w:id="1390230510">
          <w:marLeft w:val="640"/>
          <w:marRight w:val="0"/>
          <w:marTop w:val="0"/>
          <w:marBottom w:val="0"/>
          <w:divBdr>
            <w:top w:val="none" w:sz="0" w:space="0" w:color="auto"/>
            <w:left w:val="none" w:sz="0" w:space="0" w:color="auto"/>
            <w:bottom w:val="none" w:sz="0" w:space="0" w:color="auto"/>
            <w:right w:val="none" w:sz="0" w:space="0" w:color="auto"/>
          </w:divBdr>
        </w:div>
        <w:div w:id="1104567969">
          <w:marLeft w:val="640"/>
          <w:marRight w:val="0"/>
          <w:marTop w:val="0"/>
          <w:marBottom w:val="0"/>
          <w:divBdr>
            <w:top w:val="none" w:sz="0" w:space="0" w:color="auto"/>
            <w:left w:val="none" w:sz="0" w:space="0" w:color="auto"/>
            <w:bottom w:val="none" w:sz="0" w:space="0" w:color="auto"/>
            <w:right w:val="none" w:sz="0" w:space="0" w:color="auto"/>
          </w:divBdr>
        </w:div>
        <w:div w:id="2074233258">
          <w:marLeft w:val="640"/>
          <w:marRight w:val="0"/>
          <w:marTop w:val="0"/>
          <w:marBottom w:val="0"/>
          <w:divBdr>
            <w:top w:val="none" w:sz="0" w:space="0" w:color="auto"/>
            <w:left w:val="none" w:sz="0" w:space="0" w:color="auto"/>
            <w:bottom w:val="none" w:sz="0" w:space="0" w:color="auto"/>
            <w:right w:val="none" w:sz="0" w:space="0" w:color="auto"/>
          </w:divBdr>
        </w:div>
      </w:divsChild>
    </w:div>
    <w:div w:id="779647550">
      <w:bodyDiv w:val="1"/>
      <w:marLeft w:val="0"/>
      <w:marRight w:val="0"/>
      <w:marTop w:val="0"/>
      <w:marBottom w:val="0"/>
      <w:divBdr>
        <w:top w:val="none" w:sz="0" w:space="0" w:color="auto"/>
        <w:left w:val="none" w:sz="0" w:space="0" w:color="auto"/>
        <w:bottom w:val="none" w:sz="0" w:space="0" w:color="auto"/>
        <w:right w:val="none" w:sz="0" w:space="0" w:color="auto"/>
      </w:divBdr>
      <w:divsChild>
        <w:div w:id="1557817222">
          <w:marLeft w:val="640"/>
          <w:marRight w:val="0"/>
          <w:marTop w:val="0"/>
          <w:marBottom w:val="0"/>
          <w:divBdr>
            <w:top w:val="none" w:sz="0" w:space="0" w:color="auto"/>
            <w:left w:val="none" w:sz="0" w:space="0" w:color="auto"/>
            <w:bottom w:val="none" w:sz="0" w:space="0" w:color="auto"/>
            <w:right w:val="none" w:sz="0" w:space="0" w:color="auto"/>
          </w:divBdr>
        </w:div>
        <w:div w:id="630867779">
          <w:marLeft w:val="640"/>
          <w:marRight w:val="0"/>
          <w:marTop w:val="0"/>
          <w:marBottom w:val="0"/>
          <w:divBdr>
            <w:top w:val="none" w:sz="0" w:space="0" w:color="auto"/>
            <w:left w:val="none" w:sz="0" w:space="0" w:color="auto"/>
            <w:bottom w:val="none" w:sz="0" w:space="0" w:color="auto"/>
            <w:right w:val="none" w:sz="0" w:space="0" w:color="auto"/>
          </w:divBdr>
        </w:div>
        <w:div w:id="1741564342">
          <w:marLeft w:val="640"/>
          <w:marRight w:val="0"/>
          <w:marTop w:val="0"/>
          <w:marBottom w:val="0"/>
          <w:divBdr>
            <w:top w:val="none" w:sz="0" w:space="0" w:color="auto"/>
            <w:left w:val="none" w:sz="0" w:space="0" w:color="auto"/>
            <w:bottom w:val="none" w:sz="0" w:space="0" w:color="auto"/>
            <w:right w:val="none" w:sz="0" w:space="0" w:color="auto"/>
          </w:divBdr>
        </w:div>
        <w:div w:id="777676196">
          <w:marLeft w:val="640"/>
          <w:marRight w:val="0"/>
          <w:marTop w:val="0"/>
          <w:marBottom w:val="0"/>
          <w:divBdr>
            <w:top w:val="none" w:sz="0" w:space="0" w:color="auto"/>
            <w:left w:val="none" w:sz="0" w:space="0" w:color="auto"/>
            <w:bottom w:val="none" w:sz="0" w:space="0" w:color="auto"/>
            <w:right w:val="none" w:sz="0" w:space="0" w:color="auto"/>
          </w:divBdr>
        </w:div>
        <w:div w:id="1479686368">
          <w:marLeft w:val="640"/>
          <w:marRight w:val="0"/>
          <w:marTop w:val="0"/>
          <w:marBottom w:val="0"/>
          <w:divBdr>
            <w:top w:val="none" w:sz="0" w:space="0" w:color="auto"/>
            <w:left w:val="none" w:sz="0" w:space="0" w:color="auto"/>
            <w:bottom w:val="none" w:sz="0" w:space="0" w:color="auto"/>
            <w:right w:val="none" w:sz="0" w:space="0" w:color="auto"/>
          </w:divBdr>
        </w:div>
        <w:div w:id="88814733">
          <w:marLeft w:val="640"/>
          <w:marRight w:val="0"/>
          <w:marTop w:val="0"/>
          <w:marBottom w:val="0"/>
          <w:divBdr>
            <w:top w:val="none" w:sz="0" w:space="0" w:color="auto"/>
            <w:left w:val="none" w:sz="0" w:space="0" w:color="auto"/>
            <w:bottom w:val="none" w:sz="0" w:space="0" w:color="auto"/>
            <w:right w:val="none" w:sz="0" w:space="0" w:color="auto"/>
          </w:divBdr>
        </w:div>
        <w:div w:id="741296099">
          <w:marLeft w:val="640"/>
          <w:marRight w:val="0"/>
          <w:marTop w:val="0"/>
          <w:marBottom w:val="0"/>
          <w:divBdr>
            <w:top w:val="none" w:sz="0" w:space="0" w:color="auto"/>
            <w:left w:val="none" w:sz="0" w:space="0" w:color="auto"/>
            <w:bottom w:val="none" w:sz="0" w:space="0" w:color="auto"/>
            <w:right w:val="none" w:sz="0" w:space="0" w:color="auto"/>
          </w:divBdr>
        </w:div>
        <w:div w:id="2095323248">
          <w:marLeft w:val="640"/>
          <w:marRight w:val="0"/>
          <w:marTop w:val="0"/>
          <w:marBottom w:val="0"/>
          <w:divBdr>
            <w:top w:val="none" w:sz="0" w:space="0" w:color="auto"/>
            <w:left w:val="none" w:sz="0" w:space="0" w:color="auto"/>
            <w:bottom w:val="none" w:sz="0" w:space="0" w:color="auto"/>
            <w:right w:val="none" w:sz="0" w:space="0" w:color="auto"/>
          </w:divBdr>
        </w:div>
        <w:div w:id="2118209537">
          <w:marLeft w:val="640"/>
          <w:marRight w:val="0"/>
          <w:marTop w:val="0"/>
          <w:marBottom w:val="0"/>
          <w:divBdr>
            <w:top w:val="none" w:sz="0" w:space="0" w:color="auto"/>
            <w:left w:val="none" w:sz="0" w:space="0" w:color="auto"/>
            <w:bottom w:val="none" w:sz="0" w:space="0" w:color="auto"/>
            <w:right w:val="none" w:sz="0" w:space="0" w:color="auto"/>
          </w:divBdr>
        </w:div>
        <w:div w:id="1176460372">
          <w:marLeft w:val="640"/>
          <w:marRight w:val="0"/>
          <w:marTop w:val="0"/>
          <w:marBottom w:val="0"/>
          <w:divBdr>
            <w:top w:val="none" w:sz="0" w:space="0" w:color="auto"/>
            <w:left w:val="none" w:sz="0" w:space="0" w:color="auto"/>
            <w:bottom w:val="none" w:sz="0" w:space="0" w:color="auto"/>
            <w:right w:val="none" w:sz="0" w:space="0" w:color="auto"/>
          </w:divBdr>
        </w:div>
        <w:div w:id="750204571">
          <w:marLeft w:val="640"/>
          <w:marRight w:val="0"/>
          <w:marTop w:val="0"/>
          <w:marBottom w:val="0"/>
          <w:divBdr>
            <w:top w:val="none" w:sz="0" w:space="0" w:color="auto"/>
            <w:left w:val="none" w:sz="0" w:space="0" w:color="auto"/>
            <w:bottom w:val="none" w:sz="0" w:space="0" w:color="auto"/>
            <w:right w:val="none" w:sz="0" w:space="0" w:color="auto"/>
          </w:divBdr>
        </w:div>
        <w:div w:id="1713457370">
          <w:marLeft w:val="640"/>
          <w:marRight w:val="0"/>
          <w:marTop w:val="0"/>
          <w:marBottom w:val="0"/>
          <w:divBdr>
            <w:top w:val="none" w:sz="0" w:space="0" w:color="auto"/>
            <w:left w:val="none" w:sz="0" w:space="0" w:color="auto"/>
            <w:bottom w:val="none" w:sz="0" w:space="0" w:color="auto"/>
            <w:right w:val="none" w:sz="0" w:space="0" w:color="auto"/>
          </w:divBdr>
        </w:div>
        <w:div w:id="1848207003">
          <w:marLeft w:val="640"/>
          <w:marRight w:val="0"/>
          <w:marTop w:val="0"/>
          <w:marBottom w:val="0"/>
          <w:divBdr>
            <w:top w:val="none" w:sz="0" w:space="0" w:color="auto"/>
            <w:left w:val="none" w:sz="0" w:space="0" w:color="auto"/>
            <w:bottom w:val="none" w:sz="0" w:space="0" w:color="auto"/>
            <w:right w:val="none" w:sz="0" w:space="0" w:color="auto"/>
          </w:divBdr>
        </w:div>
        <w:div w:id="2082291429">
          <w:marLeft w:val="640"/>
          <w:marRight w:val="0"/>
          <w:marTop w:val="0"/>
          <w:marBottom w:val="0"/>
          <w:divBdr>
            <w:top w:val="none" w:sz="0" w:space="0" w:color="auto"/>
            <w:left w:val="none" w:sz="0" w:space="0" w:color="auto"/>
            <w:bottom w:val="none" w:sz="0" w:space="0" w:color="auto"/>
            <w:right w:val="none" w:sz="0" w:space="0" w:color="auto"/>
          </w:divBdr>
        </w:div>
        <w:div w:id="2001695222">
          <w:marLeft w:val="640"/>
          <w:marRight w:val="0"/>
          <w:marTop w:val="0"/>
          <w:marBottom w:val="0"/>
          <w:divBdr>
            <w:top w:val="none" w:sz="0" w:space="0" w:color="auto"/>
            <w:left w:val="none" w:sz="0" w:space="0" w:color="auto"/>
            <w:bottom w:val="none" w:sz="0" w:space="0" w:color="auto"/>
            <w:right w:val="none" w:sz="0" w:space="0" w:color="auto"/>
          </w:divBdr>
        </w:div>
        <w:div w:id="337392501">
          <w:marLeft w:val="640"/>
          <w:marRight w:val="0"/>
          <w:marTop w:val="0"/>
          <w:marBottom w:val="0"/>
          <w:divBdr>
            <w:top w:val="none" w:sz="0" w:space="0" w:color="auto"/>
            <w:left w:val="none" w:sz="0" w:space="0" w:color="auto"/>
            <w:bottom w:val="none" w:sz="0" w:space="0" w:color="auto"/>
            <w:right w:val="none" w:sz="0" w:space="0" w:color="auto"/>
          </w:divBdr>
        </w:div>
        <w:div w:id="459425440">
          <w:marLeft w:val="640"/>
          <w:marRight w:val="0"/>
          <w:marTop w:val="0"/>
          <w:marBottom w:val="0"/>
          <w:divBdr>
            <w:top w:val="none" w:sz="0" w:space="0" w:color="auto"/>
            <w:left w:val="none" w:sz="0" w:space="0" w:color="auto"/>
            <w:bottom w:val="none" w:sz="0" w:space="0" w:color="auto"/>
            <w:right w:val="none" w:sz="0" w:space="0" w:color="auto"/>
          </w:divBdr>
        </w:div>
        <w:div w:id="362365585">
          <w:marLeft w:val="640"/>
          <w:marRight w:val="0"/>
          <w:marTop w:val="0"/>
          <w:marBottom w:val="0"/>
          <w:divBdr>
            <w:top w:val="none" w:sz="0" w:space="0" w:color="auto"/>
            <w:left w:val="none" w:sz="0" w:space="0" w:color="auto"/>
            <w:bottom w:val="none" w:sz="0" w:space="0" w:color="auto"/>
            <w:right w:val="none" w:sz="0" w:space="0" w:color="auto"/>
          </w:divBdr>
        </w:div>
        <w:div w:id="1062219231">
          <w:marLeft w:val="640"/>
          <w:marRight w:val="0"/>
          <w:marTop w:val="0"/>
          <w:marBottom w:val="0"/>
          <w:divBdr>
            <w:top w:val="none" w:sz="0" w:space="0" w:color="auto"/>
            <w:left w:val="none" w:sz="0" w:space="0" w:color="auto"/>
            <w:bottom w:val="none" w:sz="0" w:space="0" w:color="auto"/>
            <w:right w:val="none" w:sz="0" w:space="0" w:color="auto"/>
          </w:divBdr>
        </w:div>
        <w:div w:id="1328753629">
          <w:marLeft w:val="640"/>
          <w:marRight w:val="0"/>
          <w:marTop w:val="0"/>
          <w:marBottom w:val="0"/>
          <w:divBdr>
            <w:top w:val="none" w:sz="0" w:space="0" w:color="auto"/>
            <w:left w:val="none" w:sz="0" w:space="0" w:color="auto"/>
            <w:bottom w:val="none" w:sz="0" w:space="0" w:color="auto"/>
            <w:right w:val="none" w:sz="0" w:space="0" w:color="auto"/>
          </w:divBdr>
        </w:div>
        <w:div w:id="1274479143">
          <w:marLeft w:val="640"/>
          <w:marRight w:val="0"/>
          <w:marTop w:val="0"/>
          <w:marBottom w:val="0"/>
          <w:divBdr>
            <w:top w:val="none" w:sz="0" w:space="0" w:color="auto"/>
            <w:left w:val="none" w:sz="0" w:space="0" w:color="auto"/>
            <w:bottom w:val="none" w:sz="0" w:space="0" w:color="auto"/>
            <w:right w:val="none" w:sz="0" w:space="0" w:color="auto"/>
          </w:divBdr>
        </w:div>
        <w:div w:id="326633561">
          <w:marLeft w:val="640"/>
          <w:marRight w:val="0"/>
          <w:marTop w:val="0"/>
          <w:marBottom w:val="0"/>
          <w:divBdr>
            <w:top w:val="none" w:sz="0" w:space="0" w:color="auto"/>
            <w:left w:val="none" w:sz="0" w:space="0" w:color="auto"/>
            <w:bottom w:val="none" w:sz="0" w:space="0" w:color="auto"/>
            <w:right w:val="none" w:sz="0" w:space="0" w:color="auto"/>
          </w:divBdr>
        </w:div>
        <w:div w:id="1349942158">
          <w:marLeft w:val="640"/>
          <w:marRight w:val="0"/>
          <w:marTop w:val="0"/>
          <w:marBottom w:val="0"/>
          <w:divBdr>
            <w:top w:val="none" w:sz="0" w:space="0" w:color="auto"/>
            <w:left w:val="none" w:sz="0" w:space="0" w:color="auto"/>
            <w:bottom w:val="none" w:sz="0" w:space="0" w:color="auto"/>
            <w:right w:val="none" w:sz="0" w:space="0" w:color="auto"/>
          </w:divBdr>
        </w:div>
        <w:div w:id="632296419">
          <w:marLeft w:val="640"/>
          <w:marRight w:val="0"/>
          <w:marTop w:val="0"/>
          <w:marBottom w:val="0"/>
          <w:divBdr>
            <w:top w:val="none" w:sz="0" w:space="0" w:color="auto"/>
            <w:left w:val="none" w:sz="0" w:space="0" w:color="auto"/>
            <w:bottom w:val="none" w:sz="0" w:space="0" w:color="auto"/>
            <w:right w:val="none" w:sz="0" w:space="0" w:color="auto"/>
          </w:divBdr>
        </w:div>
        <w:div w:id="1796094651">
          <w:marLeft w:val="640"/>
          <w:marRight w:val="0"/>
          <w:marTop w:val="0"/>
          <w:marBottom w:val="0"/>
          <w:divBdr>
            <w:top w:val="none" w:sz="0" w:space="0" w:color="auto"/>
            <w:left w:val="none" w:sz="0" w:space="0" w:color="auto"/>
            <w:bottom w:val="none" w:sz="0" w:space="0" w:color="auto"/>
            <w:right w:val="none" w:sz="0" w:space="0" w:color="auto"/>
          </w:divBdr>
        </w:div>
        <w:div w:id="664627048">
          <w:marLeft w:val="640"/>
          <w:marRight w:val="0"/>
          <w:marTop w:val="0"/>
          <w:marBottom w:val="0"/>
          <w:divBdr>
            <w:top w:val="none" w:sz="0" w:space="0" w:color="auto"/>
            <w:left w:val="none" w:sz="0" w:space="0" w:color="auto"/>
            <w:bottom w:val="none" w:sz="0" w:space="0" w:color="auto"/>
            <w:right w:val="none" w:sz="0" w:space="0" w:color="auto"/>
          </w:divBdr>
        </w:div>
        <w:div w:id="821510119">
          <w:marLeft w:val="640"/>
          <w:marRight w:val="0"/>
          <w:marTop w:val="0"/>
          <w:marBottom w:val="0"/>
          <w:divBdr>
            <w:top w:val="none" w:sz="0" w:space="0" w:color="auto"/>
            <w:left w:val="none" w:sz="0" w:space="0" w:color="auto"/>
            <w:bottom w:val="none" w:sz="0" w:space="0" w:color="auto"/>
            <w:right w:val="none" w:sz="0" w:space="0" w:color="auto"/>
          </w:divBdr>
        </w:div>
        <w:div w:id="641812627">
          <w:marLeft w:val="640"/>
          <w:marRight w:val="0"/>
          <w:marTop w:val="0"/>
          <w:marBottom w:val="0"/>
          <w:divBdr>
            <w:top w:val="none" w:sz="0" w:space="0" w:color="auto"/>
            <w:left w:val="none" w:sz="0" w:space="0" w:color="auto"/>
            <w:bottom w:val="none" w:sz="0" w:space="0" w:color="auto"/>
            <w:right w:val="none" w:sz="0" w:space="0" w:color="auto"/>
          </w:divBdr>
        </w:div>
        <w:div w:id="1114910734">
          <w:marLeft w:val="640"/>
          <w:marRight w:val="0"/>
          <w:marTop w:val="0"/>
          <w:marBottom w:val="0"/>
          <w:divBdr>
            <w:top w:val="none" w:sz="0" w:space="0" w:color="auto"/>
            <w:left w:val="none" w:sz="0" w:space="0" w:color="auto"/>
            <w:bottom w:val="none" w:sz="0" w:space="0" w:color="auto"/>
            <w:right w:val="none" w:sz="0" w:space="0" w:color="auto"/>
          </w:divBdr>
        </w:div>
        <w:div w:id="537358881">
          <w:marLeft w:val="640"/>
          <w:marRight w:val="0"/>
          <w:marTop w:val="0"/>
          <w:marBottom w:val="0"/>
          <w:divBdr>
            <w:top w:val="none" w:sz="0" w:space="0" w:color="auto"/>
            <w:left w:val="none" w:sz="0" w:space="0" w:color="auto"/>
            <w:bottom w:val="none" w:sz="0" w:space="0" w:color="auto"/>
            <w:right w:val="none" w:sz="0" w:space="0" w:color="auto"/>
          </w:divBdr>
        </w:div>
        <w:div w:id="2123376309">
          <w:marLeft w:val="640"/>
          <w:marRight w:val="0"/>
          <w:marTop w:val="0"/>
          <w:marBottom w:val="0"/>
          <w:divBdr>
            <w:top w:val="none" w:sz="0" w:space="0" w:color="auto"/>
            <w:left w:val="none" w:sz="0" w:space="0" w:color="auto"/>
            <w:bottom w:val="none" w:sz="0" w:space="0" w:color="auto"/>
            <w:right w:val="none" w:sz="0" w:space="0" w:color="auto"/>
          </w:divBdr>
        </w:div>
        <w:div w:id="2054575335">
          <w:marLeft w:val="640"/>
          <w:marRight w:val="0"/>
          <w:marTop w:val="0"/>
          <w:marBottom w:val="0"/>
          <w:divBdr>
            <w:top w:val="none" w:sz="0" w:space="0" w:color="auto"/>
            <w:left w:val="none" w:sz="0" w:space="0" w:color="auto"/>
            <w:bottom w:val="none" w:sz="0" w:space="0" w:color="auto"/>
            <w:right w:val="none" w:sz="0" w:space="0" w:color="auto"/>
          </w:divBdr>
        </w:div>
        <w:div w:id="1282764397">
          <w:marLeft w:val="640"/>
          <w:marRight w:val="0"/>
          <w:marTop w:val="0"/>
          <w:marBottom w:val="0"/>
          <w:divBdr>
            <w:top w:val="none" w:sz="0" w:space="0" w:color="auto"/>
            <w:left w:val="none" w:sz="0" w:space="0" w:color="auto"/>
            <w:bottom w:val="none" w:sz="0" w:space="0" w:color="auto"/>
            <w:right w:val="none" w:sz="0" w:space="0" w:color="auto"/>
          </w:divBdr>
        </w:div>
        <w:div w:id="1678770293">
          <w:marLeft w:val="640"/>
          <w:marRight w:val="0"/>
          <w:marTop w:val="0"/>
          <w:marBottom w:val="0"/>
          <w:divBdr>
            <w:top w:val="none" w:sz="0" w:space="0" w:color="auto"/>
            <w:left w:val="none" w:sz="0" w:space="0" w:color="auto"/>
            <w:bottom w:val="none" w:sz="0" w:space="0" w:color="auto"/>
            <w:right w:val="none" w:sz="0" w:space="0" w:color="auto"/>
          </w:divBdr>
        </w:div>
        <w:div w:id="2107340405">
          <w:marLeft w:val="640"/>
          <w:marRight w:val="0"/>
          <w:marTop w:val="0"/>
          <w:marBottom w:val="0"/>
          <w:divBdr>
            <w:top w:val="none" w:sz="0" w:space="0" w:color="auto"/>
            <w:left w:val="none" w:sz="0" w:space="0" w:color="auto"/>
            <w:bottom w:val="none" w:sz="0" w:space="0" w:color="auto"/>
            <w:right w:val="none" w:sz="0" w:space="0" w:color="auto"/>
          </w:divBdr>
        </w:div>
        <w:div w:id="31541186">
          <w:marLeft w:val="640"/>
          <w:marRight w:val="0"/>
          <w:marTop w:val="0"/>
          <w:marBottom w:val="0"/>
          <w:divBdr>
            <w:top w:val="none" w:sz="0" w:space="0" w:color="auto"/>
            <w:left w:val="none" w:sz="0" w:space="0" w:color="auto"/>
            <w:bottom w:val="none" w:sz="0" w:space="0" w:color="auto"/>
            <w:right w:val="none" w:sz="0" w:space="0" w:color="auto"/>
          </w:divBdr>
        </w:div>
        <w:div w:id="213857037">
          <w:marLeft w:val="640"/>
          <w:marRight w:val="0"/>
          <w:marTop w:val="0"/>
          <w:marBottom w:val="0"/>
          <w:divBdr>
            <w:top w:val="none" w:sz="0" w:space="0" w:color="auto"/>
            <w:left w:val="none" w:sz="0" w:space="0" w:color="auto"/>
            <w:bottom w:val="none" w:sz="0" w:space="0" w:color="auto"/>
            <w:right w:val="none" w:sz="0" w:space="0" w:color="auto"/>
          </w:divBdr>
        </w:div>
        <w:div w:id="373388197">
          <w:marLeft w:val="640"/>
          <w:marRight w:val="0"/>
          <w:marTop w:val="0"/>
          <w:marBottom w:val="0"/>
          <w:divBdr>
            <w:top w:val="none" w:sz="0" w:space="0" w:color="auto"/>
            <w:left w:val="none" w:sz="0" w:space="0" w:color="auto"/>
            <w:bottom w:val="none" w:sz="0" w:space="0" w:color="auto"/>
            <w:right w:val="none" w:sz="0" w:space="0" w:color="auto"/>
          </w:divBdr>
        </w:div>
        <w:div w:id="731388239">
          <w:marLeft w:val="640"/>
          <w:marRight w:val="0"/>
          <w:marTop w:val="0"/>
          <w:marBottom w:val="0"/>
          <w:divBdr>
            <w:top w:val="none" w:sz="0" w:space="0" w:color="auto"/>
            <w:left w:val="none" w:sz="0" w:space="0" w:color="auto"/>
            <w:bottom w:val="none" w:sz="0" w:space="0" w:color="auto"/>
            <w:right w:val="none" w:sz="0" w:space="0" w:color="auto"/>
          </w:divBdr>
        </w:div>
        <w:div w:id="52970429">
          <w:marLeft w:val="640"/>
          <w:marRight w:val="0"/>
          <w:marTop w:val="0"/>
          <w:marBottom w:val="0"/>
          <w:divBdr>
            <w:top w:val="none" w:sz="0" w:space="0" w:color="auto"/>
            <w:left w:val="none" w:sz="0" w:space="0" w:color="auto"/>
            <w:bottom w:val="none" w:sz="0" w:space="0" w:color="auto"/>
            <w:right w:val="none" w:sz="0" w:space="0" w:color="auto"/>
          </w:divBdr>
        </w:div>
        <w:div w:id="1018699266">
          <w:marLeft w:val="640"/>
          <w:marRight w:val="0"/>
          <w:marTop w:val="0"/>
          <w:marBottom w:val="0"/>
          <w:divBdr>
            <w:top w:val="none" w:sz="0" w:space="0" w:color="auto"/>
            <w:left w:val="none" w:sz="0" w:space="0" w:color="auto"/>
            <w:bottom w:val="none" w:sz="0" w:space="0" w:color="auto"/>
            <w:right w:val="none" w:sz="0" w:space="0" w:color="auto"/>
          </w:divBdr>
        </w:div>
        <w:div w:id="879779042">
          <w:marLeft w:val="640"/>
          <w:marRight w:val="0"/>
          <w:marTop w:val="0"/>
          <w:marBottom w:val="0"/>
          <w:divBdr>
            <w:top w:val="none" w:sz="0" w:space="0" w:color="auto"/>
            <w:left w:val="none" w:sz="0" w:space="0" w:color="auto"/>
            <w:bottom w:val="none" w:sz="0" w:space="0" w:color="auto"/>
            <w:right w:val="none" w:sz="0" w:space="0" w:color="auto"/>
          </w:divBdr>
        </w:div>
        <w:div w:id="1660424190">
          <w:marLeft w:val="640"/>
          <w:marRight w:val="0"/>
          <w:marTop w:val="0"/>
          <w:marBottom w:val="0"/>
          <w:divBdr>
            <w:top w:val="none" w:sz="0" w:space="0" w:color="auto"/>
            <w:left w:val="none" w:sz="0" w:space="0" w:color="auto"/>
            <w:bottom w:val="none" w:sz="0" w:space="0" w:color="auto"/>
            <w:right w:val="none" w:sz="0" w:space="0" w:color="auto"/>
          </w:divBdr>
        </w:div>
        <w:div w:id="345639465">
          <w:marLeft w:val="640"/>
          <w:marRight w:val="0"/>
          <w:marTop w:val="0"/>
          <w:marBottom w:val="0"/>
          <w:divBdr>
            <w:top w:val="none" w:sz="0" w:space="0" w:color="auto"/>
            <w:left w:val="none" w:sz="0" w:space="0" w:color="auto"/>
            <w:bottom w:val="none" w:sz="0" w:space="0" w:color="auto"/>
            <w:right w:val="none" w:sz="0" w:space="0" w:color="auto"/>
          </w:divBdr>
        </w:div>
        <w:div w:id="1529299244">
          <w:marLeft w:val="640"/>
          <w:marRight w:val="0"/>
          <w:marTop w:val="0"/>
          <w:marBottom w:val="0"/>
          <w:divBdr>
            <w:top w:val="none" w:sz="0" w:space="0" w:color="auto"/>
            <w:left w:val="none" w:sz="0" w:space="0" w:color="auto"/>
            <w:bottom w:val="none" w:sz="0" w:space="0" w:color="auto"/>
            <w:right w:val="none" w:sz="0" w:space="0" w:color="auto"/>
          </w:divBdr>
        </w:div>
        <w:div w:id="1526989057">
          <w:marLeft w:val="640"/>
          <w:marRight w:val="0"/>
          <w:marTop w:val="0"/>
          <w:marBottom w:val="0"/>
          <w:divBdr>
            <w:top w:val="none" w:sz="0" w:space="0" w:color="auto"/>
            <w:left w:val="none" w:sz="0" w:space="0" w:color="auto"/>
            <w:bottom w:val="none" w:sz="0" w:space="0" w:color="auto"/>
            <w:right w:val="none" w:sz="0" w:space="0" w:color="auto"/>
          </w:divBdr>
        </w:div>
        <w:div w:id="396435223">
          <w:marLeft w:val="640"/>
          <w:marRight w:val="0"/>
          <w:marTop w:val="0"/>
          <w:marBottom w:val="0"/>
          <w:divBdr>
            <w:top w:val="none" w:sz="0" w:space="0" w:color="auto"/>
            <w:left w:val="none" w:sz="0" w:space="0" w:color="auto"/>
            <w:bottom w:val="none" w:sz="0" w:space="0" w:color="auto"/>
            <w:right w:val="none" w:sz="0" w:space="0" w:color="auto"/>
          </w:divBdr>
        </w:div>
        <w:div w:id="1208683953">
          <w:marLeft w:val="640"/>
          <w:marRight w:val="0"/>
          <w:marTop w:val="0"/>
          <w:marBottom w:val="0"/>
          <w:divBdr>
            <w:top w:val="none" w:sz="0" w:space="0" w:color="auto"/>
            <w:left w:val="none" w:sz="0" w:space="0" w:color="auto"/>
            <w:bottom w:val="none" w:sz="0" w:space="0" w:color="auto"/>
            <w:right w:val="none" w:sz="0" w:space="0" w:color="auto"/>
          </w:divBdr>
        </w:div>
        <w:div w:id="1440296591">
          <w:marLeft w:val="640"/>
          <w:marRight w:val="0"/>
          <w:marTop w:val="0"/>
          <w:marBottom w:val="0"/>
          <w:divBdr>
            <w:top w:val="none" w:sz="0" w:space="0" w:color="auto"/>
            <w:left w:val="none" w:sz="0" w:space="0" w:color="auto"/>
            <w:bottom w:val="none" w:sz="0" w:space="0" w:color="auto"/>
            <w:right w:val="none" w:sz="0" w:space="0" w:color="auto"/>
          </w:divBdr>
        </w:div>
        <w:div w:id="1060443958">
          <w:marLeft w:val="640"/>
          <w:marRight w:val="0"/>
          <w:marTop w:val="0"/>
          <w:marBottom w:val="0"/>
          <w:divBdr>
            <w:top w:val="none" w:sz="0" w:space="0" w:color="auto"/>
            <w:left w:val="none" w:sz="0" w:space="0" w:color="auto"/>
            <w:bottom w:val="none" w:sz="0" w:space="0" w:color="auto"/>
            <w:right w:val="none" w:sz="0" w:space="0" w:color="auto"/>
          </w:divBdr>
        </w:div>
        <w:div w:id="2032291705">
          <w:marLeft w:val="640"/>
          <w:marRight w:val="0"/>
          <w:marTop w:val="0"/>
          <w:marBottom w:val="0"/>
          <w:divBdr>
            <w:top w:val="none" w:sz="0" w:space="0" w:color="auto"/>
            <w:left w:val="none" w:sz="0" w:space="0" w:color="auto"/>
            <w:bottom w:val="none" w:sz="0" w:space="0" w:color="auto"/>
            <w:right w:val="none" w:sz="0" w:space="0" w:color="auto"/>
          </w:divBdr>
        </w:div>
        <w:div w:id="2064062533">
          <w:marLeft w:val="640"/>
          <w:marRight w:val="0"/>
          <w:marTop w:val="0"/>
          <w:marBottom w:val="0"/>
          <w:divBdr>
            <w:top w:val="none" w:sz="0" w:space="0" w:color="auto"/>
            <w:left w:val="none" w:sz="0" w:space="0" w:color="auto"/>
            <w:bottom w:val="none" w:sz="0" w:space="0" w:color="auto"/>
            <w:right w:val="none" w:sz="0" w:space="0" w:color="auto"/>
          </w:divBdr>
        </w:div>
        <w:div w:id="787168438">
          <w:marLeft w:val="640"/>
          <w:marRight w:val="0"/>
          <w:marTop w:val="0"/>
          <w:marBottom w:val="0"/>
          <w:divBdr>
            <w:top w:val="none" w:sz="0" w:space="0" w:color="auto"/>
            <w:left w:val="none" w:sz="0" w:space="0" w:color="auto"/>
            <w:bottom w:val="none" w:sz="0" w:space="0" w:color="auto"/>
            <w:right w:val="none" w:sz="0" w:space="0" w:color="auto"/>
          </w:divBdr>
        </w:div>
        <w:div w:id="765541524">
          <w:marLeft w:val="640"/>
          <w:marRight w:val="0"/>
          <w:marTop w:val="0"/>
          <w:marBottom w:val="0"/>
          <w:divBdr>
            <w:top w:val="none" w:sz="0" w:space="0" w:color="auto"/>
            <w:left w:val="none" w:sz="0" w:space="0" w:color="auto"/>
            <w:bottom w:val="none" w:sz="0" w:space="0" w:color="auto"/>
            <w:right w:val="none" w:sz="0" w:space="0" w:color="auto"/>
          </w:divBdr>
        </w:div>
        <w:div w:id="281037920">
          <w:marLeft w:val="640"/>
          <w:marRight w:val="0"/>
          <w:marTop w:val="0"/>
          <w:marBottom w:val="0"/>
          <w:divBdr>
            <w:top w:val="none" w:sz="0" w:space="0" w:color="auto"/>
            <w:left w:val="none" w:sz="0" w:space="0" w:color="auto"/>
            <w:bottom w:val="none" w:sz="0" w:space="0" w:color="auto"/>
            <w:right w:val="none" w:sz="0" w:space="0" w:color="auto"/>
          </w:divBdr>
        </w:div>
        <w:div w:id="199052847">
          <w:marLeft w:val="640"/>
          <w:marRight w:val="0"/>
          <w:marTop w:val="0"/>
          <w:marBottom w:val="0"/>
          <w:divBdr>
            <w:top w:val="none" w:sz="0" w:space="0" w:color="auto"/>
            <w:left w:val="none" w:sz="0" w:space="0" w:color="auto"/>
            <w:bottom w:val="none" w:sz="0" w:space="0" w:color="auto"/>
            <w:right w:val="none" w:sz="0" w:space="0" w:color="auto"/>
          </w:divBdr>
        </w:div>
        <w:div w:id="233005074">
          <w:marLeft w:val="640"/>
          <w:marRight w:val="0"/>
          <w:marTop w:val="0"/>
          <w:marBottom w:val="0"/>
          <w:divBdr>
            <w:top w:val="none" w:sz="0" w:space="0" w:color="auto"/>
            <w:left w:val="none" w:sz="0" w:space="0" w:color="auto"/>
            <w:bottom w:val="none" w:sz="0" w:space="0" w:color="auto"/>
            <w:right w:val="none" w:sz="0" w:space="0" w:color="auto"/>
          </w:divBdr>
        </w:div>
        <w:div w:id="875699820">
          <w:marLeft w:val="640"/>
          <w:marRight w:val="0"/>
          <w:marTop w:val="0"/>
          <w:marBottom w:val="0"/>
          <w:divBdr>
            <w:top w:val="none" w:sz="0" w:space="0" w:color="auto"/>
            <w:left w:val="none" w:sz="0" w:space="0" w:color="auto"/>
            <w:bottom w:val="none" w:sz="0" w:space="0" w:color="auto"/>
            <w:right w:val="none" w:sz="0" w:space="0" w:color="auto"/>
          </w:divBdr>
        </w:div>
        <w:div w:id="945696047">
          <w:marLeft w:val="640"/>
          <w:marRight w:val="0"/>
          <w:marTop w:val="0"/>
          <w:marBottom w:val="0"/>
          <w:divBdr>
            <w:top w:val="none" w:sz="0" w:space="0" w:color="auto"/>
            <w:left w:val="none" w:sz="0" w:space="0" w:color="auto"/>
            <w:bottom w:val="none" w:sz="0" w:space="0" w:color="auto"/>
            <w:right w:val="none" w:sz="0" w:space="0" w:color="auto"/>
          </w:divBdr>
        </w:div>
        <w:div w:id="1752845679">
          <w:marLeft w:val="640"/>
          <w:marRight w:val="0"/>
          <w:marTop w:val="0"/>
          <w:marBottom w:val="0"/>
          <w:divBdr>
            <w:top w:val="none" w:sz="0" w:space="0" w:color="auto"/>
            <w:left w:val="none" w:sz="0" w:space="0" w:color="auto"/>
            <w:bottom w:val="none" w:sz="0" w:space="0" w:color="auto"/>
            <w:right w:val="none" w:sz="0" w:space="0" w:color="auto"/>
          </w:divBdr>
        </w:div>
        <w:div w:id="687827312">
          <w:marLeft w:val="640"/>
          <w:marRight w:val="0"/>
          <w:marTop w:val="0"/>
          <w:marBottom w:val="0"/>
          <w:divBdr>
            <w:top w:val="none" w:sz="0" w:space="0" w:color="auto"/>
            <w:left w:val="none" w:sz="0" w:space="0" w:color="auto"/>
            <w:bottom w:val="none" w:sz="0" w:space="0" w:color="auto"/>
            <w:right w:val="none" w:sz="0" w:space="0" w:color="auto"/>
          </w:divBdr>
        </w:div>
        <w:div w:id="428619062">
          <w:marLeft w:val="640"/>
          <w:marRight w:val="0"/>
          <w:marTop w:val="0"/>
          <w:marBottom w:val="0"/>
          <w:divBdr>
            <w:top w:val="none" w:sz="0" w:space="0" w:color="auto"/>
            <w:left w:val="none" w:sz="0" w:space="0" w:color="auto"/>
            <w:bottom w:val="none" w:sz="0" w:space="0" w:color="auto"/>
            <w:right w:val="none" w:sz="0" w:space="0" w:color="auto"/>
          </w:divBdr>
        </w:div>
        <w:div w:id="1902908970">
          <w:marLeft w:val="640"/>
          <w:marRight w:val="0"/>
          <w:marTop w:val="0"/>
          <w:marBottom w:val="0"/>
          <w:divBdr>
            <w:top w:val="none" w:sz="0" w:space="0" w:color="auto"/>
            <w:left w:val="none" w:sz="0" w:space="0" w:color="auto"/>
            <w:bottom w:val="none" w:sz="0" w:space="0" w:color="auto"/>
            <w:right w:val="none" w:sz="0" w:space="0" w:color="auto"/>
          </w:divBdr>
        </w:div>
        <w:div w:id="1509902212">
          <w:marLeft w:val="640"/>
          <w:marRight w:val="0"/>
          <w:marTop w:val="0"/>
          <w:marBottom w:val="0"/>
          <w:divBdr>
            <w:top w:val="none" w:sz="0" w:space="0" w:color="auto"/>
            <w:left w:val="none" w:sz="0" w:space="0" w:color="auto"/>
            <w:bottom w:val="none" w:sz="0" w:space="0" w:color="auto"/>
            <w:right w:val="none" w:sz="0" w:space="0" w:color="auto"/>
          </w:divBdr>
        </w:div>
        <w:div w:id="619646593">
          <w:marLeft w:val="640"/>
          <w:marRight w:val="0"/>
          <w:marTop w:val="0"/>
          <w:marBottom w:val="0"/>
          <w:divBdr>
            <w:top w:val="none" w:sz="0" w:space="0" w:color="auto"/>
            <w:left w:val="none" w:sz="0" w:space="0" w:color="auto"/>
            <w:bottom w:val="none" w:sz="0" w:space="0" w:color="auto"/>
            <w:right w:val="none" w:sz="0" w:space="0" w:color="auto"/>
          </w:divBdr>
        </w:div>
        <w:div w:id="1902936023">
          <w:marLeft w:val="640"/>
          <w:marRight w:val="0"/>
          <w:marTop w:val="0"/>
          <w:marBottom w:val="0"/>
          <w:divBdr>
            <w:top w:val="none" w:sz="0" w:space="0" w:color="auto"/>
            <w:left w:val="none" w:sz="0" w:space="0" w:color="auto"/>
            <w:bottom w:val="none" w:sz="0" w:space="0" w:color="auto"/>
            <w:right w:val="none" w:sz="0" w:space="0" w:color="auto"/>
          </w:divBdr>
        </w:div>
        <w:div w:id="388042063">
          <w:marLeft w:val="640"/>
          <w:marRight w:val="0"/>
          <w:marTop w:val="0"/>
          <w:marBottom w:val="0"/>
          <w:divBdr>
            <w:top w:val="none" w:sz="0" w:space="0" w:color="auto"/>
            <w:left w:val="none" w:sz="0" w:space="0" w:color="auto"/>
            <w:bottom w:val="none" w:sz="0" w:space="0" w:color="auto"/>
            <w:right w:val="none" w:sz="0" w:space="0" w:color="auto"/>
          </w:divBdr>
        </w:div>
        <w:div w:id="594900521">
          <w:marLeft w:val="640"/>
          <w:marRight w:val="0"/>
          <w:marTop w:val="0"/>
          <w:marBottom w:val="0"/>
          <w:divBdr>
            <w:top w:val="none" w:sz="0" w:space="0" w:color="auto"/>
            <w:left w:val="none" w:sz="0" w:space="0" w:color="auto"/>
            <w:bottom w:val="none" w:sz="0" w:space="0" w:color="auto"/>
            <w:right w:val="none" w:sz="0" w:space="0" w:color="auto"/>
          </w:divBdr>
        </w:div>
        <w:div w:id="456796558">
          <w:marLeft w:val="640"/>
          <w:marRight w:val="0"/>
          <w:marTop w:val="0"/>
          <w:marBottom w:val="0"/>
          <w:divBdr>
            <w:top w:val="none" w:sz="0" w:space="0" w:color="auto"/>
            <w:left w:val="none" w:sz="0" w:space="0" w:color="auto"/>
            <w:bottom w:val="none" w:sz="0" w:space="0" w:color="auto"/>
            <w:right w:val="none" w:sz="0" w:space="0" w:color="auto"/>
          </w:divBdr>
        </w:div>
        <w:div w:id="1286305575">
          <w:marLeft w:val="640"/>
          <w:marRight w:val="0"/>
          <w:marTop w:val="0"/>
          <w:marBottom w:val="0"/>
          <w:divBdr>
            <w:top w:val="none" w:sz="0" w:space="0" w:color="auto"/>
            <w:left w:val="none" w:sz="0" w:space="0" w:color="auto"/>
            <w:bottom w:val="none" w:sz="0" w:space="0" w:color="auto"/>
            <w:right w:val="none" w:sz="0" w:space="0" w:color="auto"/>
          </w:divBdr>
        </w:div>
        <w:div w:id="1236822187">
          <w:marLeft w:val="640"/>
          <w:marRight w:val="0"/>
          <w:marTop w:val="0"/>
          <w:marBottom w:val="0"/>
          <w:divBdr>
            <w:top w:val="none" w:sz="0" w:space="0" w:color="auto"/>
            <w:left w:val="none" w:sz="0" w:space="0" w:color="auto"/>
            <w:bottom w:val="none" w:sz="0" w:space="0" w:color="auto"/>
            <w:right w:val="none" w:sz="0" w:space="0" w:color="auto"/>
          </w:divBdr>
        </w:div>
        <w:div w:id="414522550">
          <w:marLeft w:val="640"/>
          <w:marRight w:val="0"/>
          <w:marTop w:val="0"/>
          <w:marBottom w:val="0"/>
          <w:divBdr>
            <w:top w:val="none" w:sz="0" w:space="0" w:color="auto"/>
            <w:left w:val="none" w:sz="0" w:space="0" w:color="auto"/>
            <w:bottom w:val="none" w:sz="0" w:space="0" w:color="auto"/>
            <w:right w:val="none" w:sz="0" w:space="0" w:color="auto"/>
          </w:divBdr>
        </w:div>
        <w:div w:id="2008168075">
          <w:marLeft w:val="640"/>
          <w:marRight w:val="0"/>
          <w:marTop w:val="0"/>
          <w:marBottom w:val="0"/>
          <w:divBdr>
            <w:top w:val="none" w:sz="0" w:space="0" w:color="auto"/>
            <w:left w:val="none" w:sz="0" w:space="0" w:color="auto"/>
            <w:bottom w:val="none" w:sz="0" w:space="0" w:color="auto"/>
            <w:right w:val="none" w:sz="0" w:space="0" w:color="auto"/>
          </w:divBdr>
        </w:div>
        <w:div w:id="196621355">
          <w:marLeft w:val="640"/>
          <w:marRight w:val="0"/>
          <w:marTop w:val="0"/>
          <w:marBottom w:val="0"/>
          <w:divBdr>
            <w:top w:val="none" w:sz="0" w:space="0" w:color="auto"/>
            <w:left w:val="none" w:sz="0" w:space="0" w:color="auto"/>
            <w:bottom w:val="none" w:sz="0" w:space="0" w:color="auto"/>
            <w:right w:val="none" w:sz="0" w:space="0" w:color="auto"/>
          </w:divBdr>
        </w:div>
        <w:div w:id="1601572472">
          <w:marLeft w:val="640"/>
          <w:marRight w:val="0"/>
          <w:marTop w:val="0"/>
          <w:marBottom w:val="0"/>
          <w:divBdr>
            <w:top w:val="none" w:sz="0" w:space="0" w:color="auto"/>
            <w:left w:val="none" w:sz="0" w:space="0" w:color="auto"/>
            <w:bottom w:val="none" w:sz="0" w:space="0" w:color="auto"/>
            <w:right w:val="none" w:sz="0" w:space="0" w:color="auto"/>
          </w:divBdr>
        </w:div>
        <w:div w:id="523136895">
          <w:marLeft w:val="640"/>
          <w:marRight w:val="0"/>
          <w:marTop w:val="0"/>
          <w:marBottom w:val="0"/>
          <w:divBdr>
            <w:top w:val="none" w:sz="0" w:space="0" w:color="auto"/>
            <w:left w:val="none" w:sz="0" w:space="0" w:color="auto"/>
            <w:bottom w:val="none" w:sz="0" w:space="0" w:color="auto"/>
            <w:right w:val="none" w:sz="0" w:space="0" w:color="auto"/>
          </w:divBdr>
        </w:div>
        <w:div w:id="2051100507">
          <w:marLeft w:val="640"/>
          <w:marRight w:val="0"/>
          <w:marTop w:val="0"/>
          <w:marBottom w:val="0"/>
          <w:divBdr>
            <w:top w:val="none" w:sz="0" w:space="0" w:color="auto"/>
            <w:left w:val="none" w:sz="0" w:space="0" w:color="auto"/>
            <w:bottom w:val="none" w:sz="0" w:space="0" w:color="auto"/>
            <w:right w:val="none" w:sz="0" w:space="0" w:color="auto"/>
          </w:divBdr>
        </w:div>
        <w:div w:id="1866214410">
          <w:marLeft w:val="640"/>
          <w:marRight w:val="0"/>
          <w:marTop w:val="0"/>
          <w:marBottom w:val="0"/>
          <w:divBdr>
            <w:top w:val="none" w:sz="0" w:space="0" w:color="auto"/>
            <w:left w:val="none" w:sz="0" w:space="0" w:color="auto"/>
            <w:bottom w:val="none" w:sz="0" w:space="0" w:color="auto"/>
            <w:right w:val="none" w:sz="0" w:space="0" w:color="auto"/>
          </w:divBdr>
        </w:div>
        <w:div w:id="350034839">
          <w:marLeft w:val="640"/>
          <w:marRight w:val="0"/>
          <w:marTop w:val="0"/>
          <w:marBottom w:val="0"/>
          <w:divBdr>
            <w:top w:val="none" w:sz="0" w:space="0" w:color="auto"/>
            <w:left w:val="none" w:sz="0" w:space="0" w:color="auto"/>
            <w:bottom w:val="none" w:sz="0" w:space="0" w:color="auto"/>
            <w:right w:val="none" w:sz="0" w:space="0" w:color="auto"/>
          </w:divBdr>
        </w:div>
        <w:div w:id="225147716">
          <w:marLeft w:val="640"/>
          <w:marRight w:val="0"/>
          <w:marTop w:val="0"/>
          <w:marBottom w:val="0"/>
          <w:divBdr>
            <w:top w:val="none" w:sz="0" w:space="0" w:color="auto"/>
            <w:left w:val="none" w:sz="0" w:space="0" w:color="auto"/>
            <w:bottom w:val="none" w:sz="0" w:space="0" w:color="auto"/>
            <w:right w:val="none" w:sz="0" w:space="0" w:color="auto"/>
          </w:divBdr>
        </w:div>
        <w:div w:id="351302679">
          <w:marLeft w:val="640"/>
          <w:marRight w:val="0"/>
          <w:marTop w:val="0"/>
          <w:marBottom w:val="0"/>
          <w:divBdr>
            <w:top w:val="none" w:sz="0" w:space="0" w:color="auto"/>
            <w:left w:val="none" w:sz="0" w:space="0" w:color="auto"/>
            <w:bottom w:val="none" w:sz="0" w:space="0" w:color="auto"/>
            <w:right w:val="none" w:sz="0" w:space="0" w:color="auto"/>
          </w:divBdr>
        </w:div>
      </w:divsChild>
    </w:div>
    <w:div w:id="780733672">
      <w:bodyDiv w:val="1"/>
      <w:marLeft w:val="0"/>
      <w:marRight w:val="0"/>
      <w:marTop w:val="0"/>
      <w:marBottom w:val="0"/>
      <w:divBdr>
        <w:top w:val="none" w:sz="0" w:space="0" w:color="auto"/>
        <w:left w:val="none" w:sz="0" w:space="0" w:color="auto"/>
        <w:bottom w:val="none" w:sz="0" w:space="0" w:color="auto"/>
        <w:right w:val="none" w:sz="0" w:space="0" w:color="auto"/>
      </w:divBdr>
    </w:div>
    <w:div w:id="781264232">
      <w:bodyDiv w:val="1"/>
      <w:marLeft w:val="0"/>
      <w:marRight w:val="0"/>
      <w:marTop w:val="0"/>
      <w:marBottom w:val="0"/>
      <w:divBdr>
        <w:top w:val="none" w:sz="0" w:space="0" w:color="auto"/>
        <w:left w:val="none" w:sz="0" w:space="0" w:color="auto"/>
        <w:bottom w:val="none" w:sz="0" w:space="0" w:color="auto"/>
        <w:right w:val="none" w:sz="0" w:space="0" w:color="auto"/>
      </w:divBdr>
    </w:div>
    <w:div w:id="783186041">
      <w:bodyDiv w:val="1"/>
      <w:marLeft w:val="0"/>
      <w:marRight w:val="0"/>
      <w:marTop w:val="0"/>
      <w:marBottom w:val="0"/>
      <w:divBdr>
        <w:top w:val="none" w:sz="0" w:space="0" w:color="auto"/>
        <w:left w:val="none" w:sz="0" w:space="0" w:color="auto"/>
        <w:bottom w:val="none" w:sz="0" w:space="0" w:color="auto"/>
        <w:right w:val="none" w:sz="0" w:space="0" w:color="auto"/>
      </w:divBdr>
      <w:divsChild>
        <w:div w:id="352193233">
          <w:marLeft w:val="640"/>
          <w:marRight w:val="0"/>
          <w:marTop w:val="0"/>
          <w:marBottom w:val="0"/>
          <w:divBdr>
            <w:top w:val="none" w:sz="0" w:space="0" w:color="auto"/>
            <w:left w:val="none" w:sz="0" w:space="0" w:color="auto"/>
            <w:bottom w:val="none" w:sz="0" w:space="0" w:color="auto"/>
            <w:right w:val="none" w:sz="0" w:space="0" w:color="auto"/>
          </w:divBdr>
        </w:div>
        <w:div w:id="240600976">
          <w:marLeft w:val="640"/>
          <w:marRight w:val="0"/>
          <w:marTop w:val="0"/>
          <w:marBottom w:val="0"/>
          <w:divBdr>
            <w:top w:val="none" w:sz="0" w:space="0" w:color="auto"/>
            <w:left w:val="none" w:sz="0" w:space="0" w:color="auto"/>
            <w:bottom w:val="none" w:sz="0" w:space="0" w:color="auto"/>
            <w:right w:val="none" w:sz="0" w:space="0" w:color="auto"/>
          </w:divBdr>
        </w:div>
        <w:div w:id="62724093">
          <w:marLeft w:val="640"/>
          <w:marRight w:val="0"/>
          <w:marTop w:val="0"/>
          <w:marBottom w:val="0"/>
          <w:divBdr>
            <w:top w:val="none" w:sz="0" w:space="0" w:color="auto"/>
            <w:left w:val="none" w:sz="0" w:space="0" w:color="auto"/>
            <w:bottom w:val="none" w:sz="0" w:space="0" w:color="auto"/>
            <w:right w:val="none" w:sz="0" w:space="0" w:color="auto"/>
          </w:divBdr>
        </w:div>
        <w:div w:id="1598177201">
          <w:marLeft w:val="640"/>
          <w:marRight w:val="0"/>
          <w:marTop w:val="0"/>
          <w:marBottom w:val="0"/>
          <w:divBdr>
            <w:top w:val="none" w:sz="0" w:space="0" w:color="auto"/>
            <w:left w:val="none" w:sz="0" w:space="0" w:color="auto"/>
            <w:bottom w:val="none" w:sz="0" w:space="0" w:color="auto"/>
            <w:right w:val="none" w:sz="0" w:space="0" w:color="auto"/>
          </w:divBdr>
        </w:div>
        <w:div w:id="3945749">
          <w:marLeft w:val="640"/>
          <w:marRight w:val="0"/>
          <w:marTop w:val="0"/>
          <w:marBottom w:val="0"/>
          <w:divBdr>
            <w:top w:val="none" w:sz="0" w:space="0" w:color="auto"/>
            <w:left w:val="none" w:sz="0" w:space="0" w:color="auto"/>
            <w:bottom w:val="none" w:sz="0" w:space="0" w:color="auto"/>
            <w:right w:val="none" w:sz="0" w:space="0" w:color="auto"/>
          </w:divBdr>
        </w:div>
        <w:div w:id="1961102872">
          <w:marLeft w:val="640"/>
          <w:marRight w:val="0"/>
          <w:marTop w:val="0"/>
          <w:marBottom w:val="0"/>
          <w:divBdr>
            <w:top w:val="none" w:sz="0" w:space="0" w:color="auto"/>
            <w:left w:val="none" w:sz="0" w:space="0" w:color="auto"/>
            <w:bottom w:val="none" w:sz="0" w:space="0" w:color="auto"/>
            <w:right w:val="none" w:sz="0" w:space="0" w:color="auto"/>
          </w:divBdr>
        </w:div>
        <w:div w:id="1123963890">
          <w:marLeft w:val="640"/>
          <w:marRight w:val="0"/>
          <w:marTop w:val="0"/>
          <w:marBottom w:val="0"/>
          <w:divBdr>
            <w:top w:val="none" w:sz="0" w:space="0" w:color="auto"/>
            <w:left w:val="none" w:sz="0" w:space="0" w:color="auto"/>
            <w:bottom w:val="none" w:sz="0" w:space="0" w:color="auto"/>
            <w:right w:val="none" w:sz="0" w:space="0" w:color="auto"/>
          </w:divBdr>
        </w:div>
        <w:div w:id="497235074">
          <w:marLeft w:val="640"/>
          <w:marRight w:val="0"/>
          <w:marTop w:val="0"/>
          <w:marBottom w:val="0"/>
          <w:divBdr>
            <w:top w:val="none" w:sz="0" w:space="0" w:color="auto"/>
            <w:left w:val="none" w:sz="0" w:space="0" w:color="auto"/>
            <w:bottom w:val="none" w:sz="0" w:space="0" w:color="auto"/>
            <w:right w:val="none" w:sz="0" w:space="0" w:color="auto"/>
          </w:divBdr>
        </w:div>
        <w:div w:id="1887788957">
          <w:marLeft w:val="640"/>
          <w:marRight w:val="0"/>
          <w:marTop w:val="0"/>
          <w:marBottom w:val="0"/>
          <w:divBdr>
            <w:top w:val="none" w:sz="0" w:space="0" w:color="auto"/>
            <w:left w:val="none" w:sz="0" w:space="0" w:color="auto"/>
            <w:bottom w:val="none" w:sz="0" w:space="0" w:color="auto"/>
            <w:right w:val="none" w:sz="0" w:space="0" w:color="auto"/>
          </w:divBdr>
        </w:div>
        <w:div w:id="897864977">
          <w:marLeft w:val="640"/>
          <w:marRight w:val="0"/>
          <w:marTop w:val="0"/>
          <w:marBottom w:val="0"/>
          <w:divBdr>
            <w:top w:val="none" w:sz="0" w:space="0" w:color="auto"/>
            <w:left w:val="none" w:sz="0" w:space="0" w:color="auto"/>
            <w:bottom w:val="none" w:sz="0" w:space="0" w:color="auto"/>
            <w:right w:val="none" w:sz="0" w:space="0" w:color="auto"/>
          </w:divBdr>
        </w:div>
        <w:div w:id="375588357">
          <w:marLeft w:val="640"/>
          <w:marRight w:val="0"/>
          <w:marTop w:val="0"/>
          <w:marBottom w:val="0"/>
          <w:divBdr>
            <w:top w:val="none" w:sz="0" w:space="0" w:color="auto"/>
            <w:left w:val="none" w:sz="0" w:space="0" w:color="auto"/>
            <w:bottom w:val="none" w:sz="0" w:space="0" w:color="auto"/>
            <w:right w:val="none" w:sz="0" w:space="0" w:color="auto"/>
          </w:divBdr>
        </w:div>
        <w:div w:id="1713730638">
          <w:marLeft w:val="640"/>
          <w:marRight w:val="0"/>
          <w:marTop w:val="0"/>
          <w:marBottom w:val="0"/>
          <w:divBdr>
            <w:top w:val="none" w:sz="0" w:space="0" w:color="auto"/>
            <w:left w:val="none" w:sz="0" w:space="0" w:color="auto"/>
            <w:bottom w:val="none" w:sz="0" w:space="0" w:color="auto"/>
            <w:right w:val="none" w:sz="0" w:space="0" w:color="auto"/>
          </w:divBdr>
        </w:div>
        <w:div w:id="1942253201">
          <w:marLeft w:val="640"/>
          <w:marRight w:val="0"/>
          <w:marTop w:val="0"/>
          <w:marBottom w:val="0"/>
          <w:divBdr>
            <w:top w:val="none" w:sz="0" w:space="0" w:color="auto"/>
            <w:left w:val="none" w:sz="0" w:space="0" w:color="auto"/>
            <w:bottom w:val="none" w:sz="0" w:space="0" w:color="auto"/>
            <w:right w:val="none" w:sz="0" w:space="0" w:color="auto"/>
          </w:divBdr>
        </w:div>
        <w:div w:id="1581718969">
          <w:marLeft w:val="640"/>
          <w:marRight w:val="0"/>
          <w:marTop w:val="0"/>
          <w:marBottom w:val="0"/>
          <w:divBdr>
            <w:top w:val="none" w:sz="0" w:space="0" w:color="auto"/>
            <w:left w:val="none" w:sz="0" w:space="0" w:color="auto"/>
            <w:bottom w:val="none" w:sz="0" w:space="0" w:color="auto"/>
            <w:right w:val="none" w:sz="0" w:space="0" w:color="auto"/>
          </w:divBdr>
        </w:div>
        <w:div w:id="1598252040">
          <w:marLeft w:val="640"/>
          <w:marRight w:val="0"/>
          <w:marTop w:val="0"/>
          <w:marBottom w:val="0"/>
          <w:divBdr>
            <w:top w:val="none" w:sz="0" w:space="0" w:color="auto"/>
            <w:left w:val="none" w:sz="0" w:space="0" w:color="auto"/>
            <w:bottom w:val="none" w:sz="0" w:space="0" w:color="auto"/>
            <w:right w:val="none" w:sz="0" w:space="0" w:color="auto"/>
          </w:divBdr>
        </w:div>
        <w:div w:id="807161759">
          <w:marLeft w:val="640"/>
          <w:marRight w:val="0"/>
          <w:marTop w:val="0"/>
          <w:marBottom w:val="0"/>
          <w:divBdr>
            <w:top w:val="none" w:sz="0" w:space="0" w:color="auto"/>
            <w:left w:val="none" w:sz="0" w:space="0" w:color="auto"/>
            <w:bottom w:val="none" w:sz="0" w:space="0" w:color="auto"/>
            <w:right w:val="none" w:sz="0" w:space="0" w:color="auto"/>
          </w:divBdr>
        </w:div>
        <w:div w:id="650329300">
          <w:marLeft w:val="640"/>
          <w:marRight w:val="0"/>
          <w:marTop w:val="0"/>
          <w:marBottom w:val="0"/>
          <w:divBdr>
            <w:top w:val="none" w:sz="0" w:space="0" w:color="auto"/>
            <w:left w:val="none" w:sz="0" w:space="0" w:color="auto"/>
            <w:bottom w:val="none" w:sz="0" w:space="0" w:color="auto"/>
            <w:right w:val="none" w:sz="0" w:space="0" w:color="auto"/>
          </w:divBdr>
        </w:div>
        <w:div w:id="700591978">
          <w:marLeft w:val="640"/>
          <w:marRight w:val="0"/>
          <w:marTop w:val="0"/>
          <w:marBottom w:val="0"/>
          <w:divBdr>
            <w:top w:val="none" w:sz="0" w:space="0" w:color="auto"/>
            <w:left w:val="none" w:sz="0" w:space="0" w:color="auto"/>
            <w:bottom w:val="none" w:sz="0" w:space="0" w:color="auto"/>
            <w:right w:val="none" w:sz="0" w:space="0" w:color="auto"/>
          </w:divBdr>
        </w:div>
        <w:div w:id="2104446021">
          <w:marLeft w:val="640"/>
          <w:marRight w:val="0"/>
          <w:marTop w:val="0"/>
          <w:marBottom w:val="0"/>
          <w:divBdr>
            <w:top w:val="none" w:sz="0" w:space="0" w:color="auto"/>
            <w:left w:val="none" w:sz="0" w:space="0" w:color="auto"/>
            <w:bottom w:val="none" w:sz="0" w:space="0" w:color="auto"/>
            <w:right w:val="none" w:sz="0" w:space="0" w:color="auto"/>
          </w:divBdr>
        </w:div>
        <w:div w:id="401635428">
          <w:marLeft w:val="640"/>
          <w:marRight w:val="0"/>
          <w:marTop w:val="0"/>
          <w:marBottom w:val="0"/>
          <w:divBdr>
            <w:top w:val="none" w:sz="0" w:space="0" w:color="auto"/>
            <w:left w:val="none" w:sz="0" w:space="0" w:color="auto"/>
            <w:bottom w:val="none" w:sz="0" w:space="0" w:color="auto"/>
            <w:right w:val="none" w:sz="0" w:space="0" w:color="auto"/>
          </w:divBdr>
        </w:div>
        <w:div w:id="1090126089">
          <w:marLeft w:val="640"/>
          <w:marRight w:val="0"/>
          <w:marTop w:val="0"/>
          <w:marBottom w:val="0"/>
          <w:divBdr>
            <w:top w:val="none" w:sz="0" w:space="0" w:color="auto"/>
            <w:left w:val="none" w:sz="0" w:space="0" w:color="auto"/>
            <w:bottom w:val="none" w:sz="0" w:space="0" w:color="auto"/>
            <w:right w:val="none" w:sz="0" w:space="0" w:color="auto"/>
          </w:divBdr>
        </w:div>
        <w:div w:id="805900820">
          <w:marLeft w:val="640"/>
          <w:marRight w:val="0"/>
          <w:marTop w:val="0"/>
          <w:marBottom w:val="0"/>
          <w:divBdr>
            <w:top w:val="none" w:sz="0" w:space="0" w:color="auto"/>
            <w:left w:val="none" w:sz="0" w:space="0" w:color="auto"/>
            <w:bottom w:val="none" w:sz="0" w:space="0" w:color="auto"/>
            <w:right w:val="none" w:sz="0" w:space="0" w:color="auto"/>
          </w:divBdr>
        </w:div>
        <w:div w:id="696347780">
          <w:marLeft w:val="640"/>
          <w:marRight w:val="0"/>
          <w:marTop w:val="0"/>
          <w:marBottom w:val="0"/>
          <w:divBdr>
            <w:top w:val="none" w:sz="0" w:space="0" w:color="auto"/>
            <w:left w:val="none" w:sz="0" w:space="0" w:color="auto"/>
            <w:bottom w:val="none" w:sz="0" w:space="0" w:color="auto"/>
            <w:right w:val="none" w:sz="0" w:space="0" w:color="auto"/>
          </w:divBdr>
        </w:div>
        <w:div w:id="434402665">
          <w:marLeft w:val="640"/>
          <w:marRight w:val="0"/>
          <w:marTop w:val="0"/>
          <w:marBottom w:val="0"/>
          <w:divBdr>
            <w:top w:val="none" w:sz="0" w:space="0" w:color="auto"/>
            <w:left w:val="none" w:sz="0" w:space="0" w:color="auto"/>
            <w:bottom w:val="none" w:sz="0" w:space="0" w:color="auto"/>
            <w:right w:val="none" w:sz="0" w:space="0" w:color="auto"/>
          </w:divBdr>
        </w:div>
        <w:div w:id="1759398482">
          <w:marLeft w:val="640"/>
          <w:marRight w:val="0"/>
          <w:marTop w:val="0"/>
          <w:marBottom w:val="0"/>
          <w:divBdr>
            <w:top w:val="none" w:sz="0" w:space="0" w:color="auto"/>
            <w:left w:val="none" w:sz="0" w:space="0" w:color="auto"/>
            <w:bottom w:val="none" w:sz="0" w:space="0" w:color="auto"/>
            <w:right w:val="none" w:sz="0" w:space="0" w:color="auto"/>
          </w:divBdr>
        </w:div>
        <w:div w:id="1273903546">
          <w:marLeft w:val="640"/>
          <w:marRight w:val="0"/>
          <w:marTop w:val="0"/>
          <w:marBottom w:val="0"/>
          <w:divBdr>
            <w:top w:val="none" w:sz="0" w:space="0" w:color="auto"/>
            <w:left w:val="none" w:sz="0" w:space="0" w:color="auto"/>
            <w:bottom w:val="none" w:sz="0" w:space="0" w:color="auto"/>
            <w:right w:val="none" w:sz="0" w:space="0" w:color="auto"/>
          </w:divBdr>
        </w:div>
        <w:div w:id="1038164392">
          <w:marLeft w:val="640"/>
          <w:marRight w:val="0"/>
          <w:marTop w:val="0"/>
          <w:marBottom w:val="0"/>
          <w:divBdr>
            <w:top w:val="none" w:sz="0" w:space="0" w:color="auto"/>
            <w:left w:val="none" w:sz="0" w:space="0" w:color="auto"/>
            <w:bottom w:val="none" w:sz="0" w:space="0" w:color="auto"/>
            <w:right w:val="none" w:sz="0" w:space="0" w:color="auto"/>
          </w:divBdr>
        </w:div>
        <w:div w:id="1095441170">
          <w:marLeft w:val="640"/>
          <w:marRight w:val="0"/>
          <w:marTop w:val="0"/>
          <w:marBottom w:val="0"/>
          <w:divBdr>
            <w:top w:val="none" w:sz="0" w:space="0" w:color="auto"/>
            <w:left w:val="none" w:sz="0" w:space="0" w:color="auto"/>
            <w:bottom w:val="none" w:sz="0" w:space="0" w:color="auto"/>
            <w:right w:val="none" w:sz="0" w:space="0" w:color="auto"/>
          </w:divBdr>
        </w:div>
        <w:div w:id="321274802">
          <w:marLeft w:val="640"/>
          <w:marRight w:val="0"/>
          <w:marTop w:val="0"/>
          <w:marBottom w:val="0"/>
          <w:divBdr>
            <w:top w:val="none" w:sz="0" w:space="0" w:color="auto"/>
            <w:left w:val="none" w:sz="0" w:space="0" w:color="auto"/>
            <w:bottom w:val="none" w:sz="0" w:space="0" w:color="auto"/>
            <w:right w:val="none" w:sz="0" w:space="0" w:color="auto"/>
          </w:divBdr>
        </w:div>
        <w:div w:id="519054837">
          <w:marLeft w:val="640"/>
          <w:marRight w:val="0"/>
          <w:marTop w:val="0"/>
          <w:marBottom w:val="0"/>
          <w:divBdr>
            <w:top w:val="none" w:sz="0" w:space="0" w:color="auto"/>
            <w:left w:val="none" w:sz="0" w:space="0" w:color="auto"/>
            <w:bottom w:val="none" w:sz="0" w:space="0" w:color="auto"/>
            <w:right w:val="none" w:sz="0" w:space="0" w:color="auto"/>
          </w:divBdr>
        </w:div>
        <w:div w:id="673997384">
          <w:marLeft w:val="640"/>
          <w:marRight w:val="0"/>
          <w:marTop w:val="0"/>
          <w:marBottom w:val="0"/>
          <w:divBdr>
            <w:top w:val="none" w:sz="0" w:space="0" w:color="auto"/>
            <w:left w:val="none" w:sz="0" w:space="0" w:color="auto"/>
            <w:bottom w:val="none" w:sz="0" w:space="0" w:color="auto"/>
            <w:right w:val="none" w:sz="0" w:space="0" w:color="auto"/>
          </w:divBdr>
        </w:div>
        <w:div w:id="817816">
          <w:marLeft w:val="640"/>
          <w:marRight w:val="0"/>
          <w:marTop w:val="0"/>
          <w:marBottom w:val="0"/>
          <w:divBdr>
            <w:top w:val="none" w:sz="0" w:space="0" w:color="auto"/>
            <w:left w:val="none" w:sz="0" w:space="0" w:color="auto"/>
            <w:bottom w:val="none" w:sz="0" w:space="0" w:color="auto"/>
            <w:right w:val="none" w:sz="0" w:space="0" w:color="auto"/>
          </w:divBdr>
        </w:div>
        <w:div w:id="1060858092">
          <w:marLeft w:val="640"/>
          <w:marRight w:val="0"/>
          <w:marTop w:val="0"/>
          <w:marBottom w:val="0"/>
          <w:divBdr>
            <w:top w:val="none" w:sz="0" w:space="0" w:color="auto"/>
            <w:left w:val="none" w:sz="0" w:space="0" w:color="auto"/>
            <w:bottom w:val="none" w:sz="0" w:space="0" w:color="auto"/>
            <w:right w:val="none" w:sz="0" w:space="0" w:color="auto"/>
          </w:divBdr>
        </w:div>
        <w:div w:id="1102601925">
          <w:marLeft w:val="640"/>
          <w:marRight w:val="0"/>
          <w:marTop w:val="0"/>
          <w:marBottom w:val="0"/>
          <w:divBdr>
            <w:top w:val="none" w:sz="0" w:space="0" w:color="auto"/>
            <w:left w:val="none" w:sz="0" w:space="0" w:color="auto"/>
            <w:bottom w:val="none" w:sz="0" w:space="0" w:color="auto"/>
            <w:right w:val="none" w:sz="0" w:space="0" w:color="auto"/>
          </w:divBdr>
        </w:div>
        <w:div w:id="1397555917">
          <w:marLeft w:val="640"/>
          <w:marRight w:val="0"/>
          <w:marTop w:val="0"/>
          <w:marBottom w:val="0"/>
          <w:divBdr>
            <w:top w:val="none" w:sz="0" w:space="0" w:color="auto"/>
            <w:left w:val="none" w:sz="0" w:space="0" w:color="auto"/>
            <w:bottom w:val="none" w:sz="0" w:space="0" w:color="auto"/>
            <w:right w:val="none" w:sz="0" w:space="0" w:color="auto"/>
          </w:divBdr>
        </w:div>
        <w:div w:id="44527036">
          <w:marLeft w:val="640"/>
          <w:marRight w:val="0"/>
          <w:marTop w:val="0"/>
          <w:marBottom w:val="0"/>
          <w:divBdr>
            <w:top w:val="none" w:sz="0" w:space="0" w:color="auto"/>
            <w:left w:val="none" w:sz="0" w:space="0" w:color="auto"/>
            <w:bottom w:val="none" w:sz="0" w:space="0" w:color="auto"/>
            <w:right w:val="none" w:sz="0" w:space="0" w:color="auto"/>
          </w:divBdr>
        </w:div>
        <w:div w:id="1534227586">
          <w:marLeft w:val="640"/>
          <w:marRight w:val="0"/>
          <w:marTop w:val="0"/>
          <w:marBottom w:val="0"/>
          <w:divBdr>
            <w:top w:val="none" w:sz="0" w:space="0" w:color="auto"/>
            <w:left w:val="none" w:sz="0" w:space="0" w:color="auto"/>
            <w:bottom w:val="none" w:sz="0" w:space="0" w:color="auto"/>
            <w:right w:val="none" w:sz="0" w:space="0" w:color="auto"/>
          </w:divBdr>
        </w:div>
        <w:div w:id="1087774155">
          <w:marLeft w:val="640"/>
          <w:marRight w:val="0"/>
          <w:marTop w:val="0"/>
          <w:marBottom w:val="0"/>
          <w:divBdr>
            <w:top w:val="none" w:sz="0" w:space="0" w:color="auto"/>
            <w:left w:val="none" w:sz="0" w:space="0" w:color="auto"/>
            <w:bottom w:val="none" w:sz="0" w:space="0" w:color="auto"/>
            <w:right w:val="none" w:sz="0" w:space="0" w:color="auto"/>
          </w:divBdr>
        </w:div>
        <w:div w:id="1985894142">
          <w:marLeft w:val="640"/>
          <w:marRight w:val="0"/>
          <w:marTop w:val="0"/>
          <w:marBottom w:val="0"/>
          <w:divBdr>
            <w:top w:val="none" w:sz="0" w:space="0" w:color="auto"/>
            <w:left w:val="none" w:sz="0" w:space="0" w:color="auto"/>
            <w:bottom w:val="none" w:sz="0" w:space="0" w:color="auto"/>
            <w:right w:val="none" w:sz="0" w:space="0" w:color="auto"/>
          </w:divBdr>
        </w:div>
        <w:div w:id="1919712415">
          <w:marLeft w:val="640"/>
          <w:marRight w:val="0"/>
          <w:marTop w:val="0"/>
          <w:marBottom w:val="0"/>
          <w:divBdr>
            <w:top w:val="none" w:sz="0" w:space="0" w:color="auto"/>
            <w:left w:val="none" w:sz="0" w:space="0" w:color="auto"/>
            <w:bottom w:val="none" w:sz="0" w:space="0" w:color="auto"/>
            <w:right w:val="none" w:sz="0" w:space="0" w:color="auto"/>
          </w:divBdr>
        </w:div>
        <w:div w:id="405425101">
          <w:marLeft w:val="640"/>
          <w:marRight w:val="0"/>
          <w:marTop w:val="0"/>
          <w:marBottom w:val="0"/>
          <w:divBdr>
            <w:top w:val="none" w:sz="0" w:space="0" w:color="auto"/>
            <w:left w:val="none" w:sz="0" w:space="0" w:color="auto"/>
            <w:bottom w:val="none" w:sz="0" w:space="0" w:color="auto"/>
            <w:right w:val="none" w:sz="0" w:space="0" w:color="auto"/>
          </w:divBdr>
        </w:div>
        <w:div w:id="592394423">
          <w:marLeft w:val="640"/>
          <w:marRight w:val="0"/>
          <w:marTop w:val="0"/>
          <w:marBottom w:val="0"/>
          <w:divBdr>
            <w:top w:val="none" w:sz="0" w:space="0" w:color="auto"/>
            <w:left w:val="none" w:sz="0" w:space="0" w:color="auto"/>
            <w:bottom w:val="none" w:sz="0" w:space="0" w:color="auto"/>
            <w:right w:val="none" w:sz="0" w:space="0" w:color="auto"/>
          </w:divBdr>
        </w:div>
        <w:div w:id="1871525275">
          <w:marLeft w:val="640"/>
          <w:marRight w:val="0"/>
          <w:marTop w:val="0"/>
          <w:marBottom w:val="0"/>
          <w:divBdr>
            <w:top w:val="none" w:sz="0" w:space="0" w:color="auto"/>
            <w:left w:val="none" w:sz="0" w:space="0" w:color="auto"/>
            <w:bottom w:val="none" w:sz="0" w:space="0" w:color="auto"/>
            <w:right w:val="none" w:sz="0" w:space="0" w:color="auto"/>
          </w:divBdr>
        </w:div>
        <w:div w:id="25372522">
          <w:marLeft w:val="640"/>
          <w:marRight w:val="0"/>
          <w:marTop w:val="0"/>
          <w:marBottom w:val="0"/>
          <w:divBdr>
            <w:top w:val="none" w:sz="0" w:space="0" w:color="auto"/>
            <w:left w:val="none" w:sz="0" w:space="0" w:color="auto"/>
            <w:bottom w:val="none" w:sz="0" w:space="0" w:color="auto"/>
            <w:right w:val="none" w:sz="0" w:space="0" w:color="auto"/>
          </w:divBdr>
        </w:div>
        <w:div w:id="764227162">
          <w:marLeft w:val="640"/>
          <w:marRight w:val="0"/>
          <w:marTop w:val="0"/>
          <w:marBottom w:val="0"/>
          <w:divBdr>
            <w:top w:val="none" w:sz="0" w:space="0" w:color="auto"/>
            <w:left w:val="none" w:sz="0" w:space="0" w:color="auto"/>
            <w:bottom w:val="none" w:sz="0" w:space="0" w:color="auto"/>
            <w:right w:val="none" w:sz="0" w:space="0" w:color="auto"/>
          </w:divBdr>
        </w:div>
        <w:div w:id="1276982612">
          <w:marLeft w:val="640"/>
          <w:marRight w:val="0"/>
          <w:marTop w:val="0"/>
          <w:marBottom w:val="0"/>
          <w:divBdr>
            <w:top w:val="none" w:sz="0" w:space="0" w:color="auto"/>
            <w:left w:val="none" w:sz="0" w:space="0" w:color="auto"/>
            <w:bottom w:val="none" w:sz="0" w:space="0" w:color="auto"/>
            <w:right w:val="none" w:sz="0" w:space="0" w:color="auto"/>
          </w:divBdr>
        </w:div>
        <w:div w:id="1563833105">
          <w:marLeft w:val="640"/>
          <w:marRight w:val="0"/>
          <w:marTop w:val="0"/>
          <w:marBottom w:val="0"/>
          <w:divBdr>
            <w:top w:val="none" w:sz="0" w:space="0" w:color="auto"/>
            <w:left w:val="none" w:sz="0" w:space="0" w:color="auto"/>
            <w:bottom w:val="none" w:sz="0" w:space="0" w:color="auto"/>
            <w:right w:val="none" w:sz="0" w:space="0" w:color="auto"/>
          </w:divBdr>
        </w:div>
      </w:divsChild>
    </w:div>
    <w:div w:id="784999942">
      <w:bodyDiv w:val="1"/>
      <w:marLeft w:val="0"/>
      <w:marRight w:val="0"/>
      <w:marTop w:val="0"/>
      <w:marBottom w:val="0"/>
      <w:divBdr>
        <w:top w:val="none" w:sz="0" w:space="0" w:color="auto"/>
        <w:left w:val="none" w:sz="0" w:space="0" w:color="auto"/>
        <w:bottom w:val="none" w:sz="0" w:space="0" w:color="auto"/>
        <w:right w:val="none" w:sz="0" w:space="0" w:color="auto"/>
      </w:divBdr>
    </w:div>
    <w:div w:id="796798012">
      <w:bodyDiv w:val="1"/>
      <w:marLeft w:val="0"/>
      <w:marRight w:val="0"/>
      <w:marTop w:val="0"/>
      <w:marBottom w:val="0"/>
      <w:divBdr>
        <w:top w:val="none" w:sz="0" w:space="0" w:color="auto"/>
        <w:left w:val="none" w:sz="0" w:space="0" w:color="auto"/>
        <w:bottom w:val="none" w:sz="0" w:space="0" w:color="auto"/>
        <w:right w:val="none" w:sz="0" w:space="0" w:color="auto"/>
      </w:divBdr>
      <w:divsChild>
        <w:div w:id="1592738367">
          <w:marLeft w:val="640"/>
          <w:marRight w:val="0"/>
          <w:marTop w:val="0"/>
          <w:marBottom w:val="0"/>
          <w:divBdr>
            <w:top w:val="none" w:sz="0" w:space="0" w:color="auto"/>
            <w:left w:val="none" w:sz="0" w:space="0" w:color="auto"/>
            <w:bottom w:val="none" w:sz="0" w:space="0" w:color="auto"/>
            <w:right w:val="none" w:sz="0" w:space="0" w:color="auto"/>
          </w:divBdr>
        </w:div>
        <w:div w:id="52972772">
          <w:marLeft w:val="640"/>
          <w:marRight w:val="0"/>
          <w:marTop w:val="0"/>
          <w:marBottom w:val="0"/>
          <w:divBdr>
            <w:top w:val="none" w:sz="0" w:space="0" w:color="auto"/>
            <w:left w:val="none" w:sz="0" w:space="0" w:color="auto"/>
            <w:bottom w:val="none" w:sz="0" w:space="0" w:color="auto"/>
            <w:right w:val="none" w:sz="0" w:space="0" w:color="auto"/>
          </w:divBdr>
        </w:div>
        <w:div w:id="1560286643">
          <w:marLeft w:val="640"/>
          <w:marRight w:val="0"/>
          <w:marTop w:val="0"/>
          <w:marBottom w:val="0"/>
          <w:divBdr>
            <w:top w:val="none" w:sz="0" w:space="0" w:color="auto"/>
            <w:left w:val="none" w:sz="0" w:space="0" w:color="auto"/>
            <w:bottom w:val="none" w:sz="0" w:space="0" w:color="auto"/>
            <w:right w:val="none" w:sz="0" w:space="0" w:color="auto"/>
          </w:divBdr>
        </w:div>
        <w:div w:id="3434034">
          <w:marLeft w:val="640"/>
          <w:marRight w:val="0"/>
          <w:marTop w:val="0"/>
          <w:marBottom w:val="0"/>
          <w:divBdr>
            <w:top w:val="none" w:sz="0" w:space="0" w:color="auto"/>
            <w:left w:val="none" w:sz="0" w:space="0" w:color="auto"/>
            <w:bottom w:val="none" w:sz="0" w:space="0" w:color="auto"/>
            <w:right w:val="none" w:sz="0" w:space="0" w:color="auto"/>
          </w:divBdr>
        </w:div>
        <w:div w:id="942104521">
          <w:marLeft w:val="640"/>
          <w:marRight w:val="0"/>
          <w:marTop w:val="0"/>
          <w:marBottom w:val="0"/>
          <w:divBdr>
            <w:top w:val="none" w:sz="0" w:space="0" w:color="auto"/>
            <w:left w:val="none" w:sz="0" w:space="0" w:color="auto"/>
            <w:bottom w:val="none" w:sz="0" w:space="0" w:color="auto"/>
            <w:right w:val="none" w:sz="0" w:space="0" w:color="auto"/>
          </w:divBdr>
        </w:div>
        <w:div w:id="913901533">
          <w:marLeft w:val="640"/>
          <w:marRight w:val="0"/>
          <w:marTop w:val="0"/>
          <w:marBottom w:val="0"/>
          <w:divBdr>
            <w:top w:val="none" w:sz="0" w:space="0" w:color="auto"/>
            <w:left w:val="none" w:sz="0" w:space="0" w:color="auto"/>
            <w:bottom w:val="none" w:sz="0" w:space="0" w:color="auto"/>
            <w:right w:val="none" w:sz="0" w:space="0" w:color="auto"/>
          </w:divBdr>
        </w:div>
        <w:div w:id="857430607">
          <w:marLeft w:val="640"/>
          <w:marRight w:val="0"/>
          <w:marTop w:val="0"/>
          <w:marBottom w:val="0"/>
          <w:divBdr>
            <w:top w:val="none" w:sz="0" w:space="0" w:color="auto"/>
            <w:left w:val="none" w:sz="0" w:space="0" w:color="auto"/>
            <w:bottom w:val="none" w:sz="0" w:space="0" w:color="auto"/>
            <w:right w:val="none" w:sz="0" w:space="0" w:color="auto"/>
          </w:divBdr>
        </w:div>
        <w:div w:id="907614021">
          <w:marLeft w:val="640"/>
          <w:marRight w:val="0"/>
          <w:marTop w:val="0"/>
          <w:marBottom w:val="0"/>
          <w:divBdr>
            <w:top w:val="none" w:sz="0" w:space="0" w:color="auto"/>
            <w:left w:val="none" w:sz="0" w:space="0" w:color="auto"/>
            <w:bottom w:val="none" w:sz="0" w:space="0" w:color="auto"/>
            <w:right w:val="none" w:sz="0" w:space="0" w:color="auto"/>
          </w:divBdr>
        </w:div>
        <w:div w:id="947615029">
          <w:marLeft w:val="640"/>
          <w:marRight w:val="0"/>
          <w:marTop w:val="0"/>
          <w:marBottom w:val="0"/>
          <w:divBdr>
            <w:top w:val="none" w:sz="0" w:space="0" w:color="auto"/>
            <w:left w:val="none" w:sz="0" w:space="0" w:color="auto"/>
            <w:bottom w:val="none" w:sz="0" w:space="0" w:color="auto"/>
            <w:right w:val="none" w:sz="0" w:space="0" w:color="auto"/>
          </w:divBdr>
        </w:div>
        <w:div w:id="332611996">
          <w:marLeft w:val="640"/>
          <w:marRight w:val="0"/>
          <w:marTop w:val="0"/>
          <w:marBottom w:val="0"/>
          <w:divBdr>
            <w:top w:val="none" w:sz="0" w:space="0" w:color="auto"/>
            <w:left w:val="none" w:sz="0" w:space="0" w:color="auto"/>
            <w:bottom w:val="none" w:sz="0" w:space="0" w:color="auto"/>
            <w:right w:val="none" w:sz="0" w:space="0" w:color="auto"/>
          </w:divBdr>
        </w:div>
        <w:div w:id="541211491">
          <w:marLeft w:val="640"/>
          <w:marRight w:val="0"/>
          <w:marTop w:val="0"/>
          <w:marBottom w:val="0"/>
          <w:divBdr>
            <w:top w:val="none" w:sz="0" w:space="0" w:color="auto"/>
            <w:left w:val="none" w:sz="0" w:space="0" w:color="auto"/>
            <w:bottom w:val="none" w:sz="0" w:space="0" w:color="auto"/>
            <w:right w:val="none" w:sz="0" w:space="0" w:color="auto"/>
          </w:divBdr>
        </w:div>
        <w:div w:id="1460879463">
          <w:marLeft w:val="640"/>
          <w:marRight w:val="0"/>
          <w:marTop w:val="0"/>
          <w:marBottom w:val="0"/>
          <w:divBdr>
            <w:top w:val="none" w:sz="0" w:space="0" w:color="auto"/>
            <w:left w:val="none" w:sz="0" w:space="0" w:color="auto"/>
            <w:bottom w:val="none" w:sz="0" w:space="0" w:color="auto"/>
            <w:right w:val="none" w:sz="0" w:space="0" w:color="auto"/>
          </w:divBdr>
        </w:div>
        <w:div w:id="1131172697">
          <w:marLeft w:val="640"/>
          <w:marRight w:val="0"/>
          <w:marTop w:val="0"/>
          <w:marBottom w:val="0"/>
          <w:divBdr>
            <w:top w:val="none" w:sz="0" w:space="0" w:color="auto"/>
            <w:left w:val="none" w:sz="0" w:space="0" w:color="auto"/>
            <w:bottom w:val="none" w:sz="0" w:space="0" w:color="auto"/>
            <w:right w:val="none" w:sz="0" w:space="0" w:color="auto"/>
          </w:divBdr>
        </w:div>
        <w:div w:id="686447339">
          <w:marLeft w:val="640"/>
          <w:marRight w:val="0"/>
          <w:marTop w:val="0"/>
          <w:marBottom w:val="0"/>
          <w:divBdr>
            <w:top w:val="none" w:sz="0" w:space="0" w:color="auto"/>
            <w:left w:val="none" w:sz="0" w:space="0" w:color="auto"/>
            <w:bottom w:val="none" w:sz="0" w:space="0" w:color="auto"/>
            <w:right w:val="none" w:sz="0" w:space="0" w:color="auto"/>
          </w:divBdr>
        </w:div>
        <w:div w:id="445735229">
          <w:marLeft w:val="640"/>
          <w:marRight w:val="0"/>
          <w:marTop w:val="0"/>
          <w:marBottom w:val="0"/>
          <w:divBdr>
            <w:top w:val="none" w:sz="0" w:space="0" w:color="auto"/>
            <w:left w:val="none" w:sz="0" w:space="0" w:color="auto"/>
            <w:bottom w:val="none" w:sz="0" w:space="0" w:color="auto"/>
            <w:right w:val="none" w:sz="0" w:space="0" w:color="auto"/>
          </w:divBdr>
        </w:div>
        <w:div w:id="369232703">
          <w:marLeft w:val="640"/>
          <w:marRight w:val="0"/>
          <w:marTop w:val="0"/>
          <w:marBottom w:val="0"/>
          <w:divBdr>
            <w:top w:val="none" w:sz="0" w:space="0" w:color="auto"/>
            <w:left w:val="none" w:sz="0" w:space="0" w:color="auto"/>
            <w:bottom w:val="none" w:sz="0" w:space="0" w:color="auto"/>
            <w:right w:val="none" w:sz="0" w:space="0" w:color="auto"/>
          </w:divBdr>
        </w:div>
        <w:div w:id="234360969">
          <w:marLeft w:val="640"/>
          <w:marRight w:val="0"/>
          <w:marTop w:val="0"/>
          <w:marBottom w:val="0"/>
          <w:divBdr>
            <w:top w:val="none" w:sz="0" w:space="0" w:color="auto"/>
            <w:left w:val="none" w:sz="0" w:space="0" w:color="auto"/>
            <w:bottom w:val="none" w:sz="0" w:space="0" w:color="auto"/>
            <w:right w:val="none" w:sz="0" w:space="0" w:color="auto"/>
          </w:divBdr>
        </w:div>
        <w:div w:id="1789933120">
          <w:marLeft w:val="640"/>
          <w:marRight w:val="0"/>
          <w:marTop w:val="0"/>
          <w:marBottom w:val="0"/>
          <w:divBdr>
            <w:top w:val="none" w:sz="0" w:space="0" w:color="auto"/>
            <w:left w:val="none" w:sz="0" w:space="0" w:color="auto"/>
            <w:bottom w:val="none" w:sz="0" w:space="0" w:color="auto"/>
            <w:right w:val="none" w:sz="0" w:space="0" w:color="auto"/>
          </w:divBdr>
        </w:div>
        <w:div w:id="1143738125">
          <w:marLeft w:val="640"/>
          <w:marRight w:val="0"/>
          <w:marTop w:val="0"/>
          <w:marBottom w:val="0"/>
          <w:divBdr>
            <w:top w:val="none" w:sz="0" w:space="0" w:color="auto"/>
            <w:left w:val="none" w:sz="0" w:space="0" w:color="auto"/>
            <w:bottom w:val="none" w:sz="0" w:space="0" w:color="auto"/>
            <w:right w:val="none" w:sz="0" w:space="0" w:color="auto"/>
          </w:divBdr>
        </w:div>
        <w:div w:id="2097942790">
          <w:marLeft w:val="640"/>
          <w:marRight w:val="0"/>
          <w:marTop w:val="0"/>
          <w:marBottom w:val="0"/>
          <w:divBdr>
            <w:top w:val="none" w:sz="0" w:space="0" w:color="auto"/>
            <w:left w:val="none" w:sz="0" w:space="0" w:color="auto"/>
            <w:bottom w:val="none" w:sz="0" w:space="0" w:color="auto"/>
            <w:right w:val="none" w:sz="0" w:space="0" w:color="auto"/>
          </w:divBdr>
        </w:div>
        <w:div w:id="730809981">
          <w:marLeft w:val="640"/>
          <w:marRight w:val="0"/>
          <w:marTop w:val="0"/>
          <w:marBottom w:val="0"/>
          <w:divBdr>
            <w:top w:val="none" w:sz="0" w:space="0" w:color="auto"/>
            <w:left w:val="none" w:sz="0" w:space="0" w:color="auto"/>
            <w:bottom w:val="none" w:sz="0" w:space="0" w:color="auto"/>
            <w:right w:val="none" w:sz="0" w:space="0" w:color="auto"/>
          </w:divBdr>
        </w:div>
        <w:div w:id="1194880925">
          <w:marLeft w:val="640"/>
          <w:marRight w:val="0"/>
          <w:marTop w:val="0"/>
          <w:marBottom w:val="0"/>
          <w:divBdr>
            <w:top w:val="none" w:sz="0" w:space="0" w:color="auto"/>
            <w:left w:val="none" w:sz="0" w:space="0" w:color="auto"/>
            <w:bottom w:val="none" w:sz="0" w:space="0" w:color="auto"/>
            <w:right w:val="none" w:sz="0" w:space="0" w:color="auto"/>
          </w:divBdr>
        </w:div>
        <w:div w:id="65107167">
          <w:marLeft w:val="640"/>
          <w:marRight w:val="0"/>
          <w:marTop w:val="0"/>
          <w:marBottom w:val="0"/>
          <w:divBdr>
            <w:top w:val="none" w:sz="0" w:space="0" w:color="auto"/>
            <w:left w:val="none" w:sz="0" w:space="0" w:color="auto"/>
            <w:bottom w:val="none" w:sz="0" w:space="0" w:color="auto"/>
            <w:right w:val="none" w:sz="0" w:space="0" w:color="auto"/>
          </w:divBdr>
        </w:div>
        <w:div w:id="1040477439">
          <w:marLeft w:val="640"/>
          <w:marRight w:val="0"/>
          <w:marTop w:val="0"/>
          <w:marBottom w:val="0"/>
          <w:divBdr>
            <w:top w:val="none" w:sz="0" w:space="0" w:color="auto"/>
            <w:left w:val="none" w:sz="0" w:space="0" w:color="auto"/>
            <w:bottom w:val="none" w:sz="0" w:space="0" w:color="auto"/>
            <w:right w:val="none" w:sz="0" w:space="0" w:color="auto"/>
          </w:divBdr>
        </w:div>
        <w:div w:id="765078753">
          <w:marLeft w:val="640"/>
          <w:marRight w:val="0"/>
          <w:marTop w:val="0"/>
          <w:marBottom w:val="0"/>
          <w:divBdr>
            <w:top w:val="none" w:sz="0" w:space="0" w:color="auto"/>
            <w:left w:val="none" w:sz="0" w:space="0" w:color="auto"/>
            <w:bottom w:val="none" w:sz="0" w:space="0" w:color="auto"/>
            <w:right w:val="none" w:sz="0" w:space="0" w:color="auto"/>
          </w:divBdr>
        </w:div>
        <w:div w:id="1448812436">
          <w:marLeft w:val="640"/>
          <w:marRight w:val="0"/>
          <w:marTop w:val="0"/>
          <w:marBottom w:val="0"/>
          <w:divBdr>
            <w:top w:val="none" w:sz="0" w:space="0" w:color="auto"/>
            <w:left w:val="none" w:sz="0" w:space="0" w:color="auto"/>
            <w:bottom w:val="none" w:sz="0" w:space="0" w:color="auto"/>
            <w:right w:val="none" w:sz="0" w:space="0" w:color="auto"/>
          </w:divBdr>
        </w:div>
        <w:div w:id="126902621">
          <w:marLeft w:val="640"/>
          <w:marRight w:val="0"/>
          <w:marTop w:val="0"/>
          <w:marBottom w:val="0"/>
          <w:divBdr>
            <w:top w:val="none" w:sz="0" w:space="0" w:color="auto"/>
            <w:left w:val="none" w:sz="0" w:space="0" w:color="auto"/>
            <w:bottom w:val="none" w:sz="0" w:space="0" w:color="auto"/>
            <w:right w:val="none" w:sz="0" w:space="0" w:color="auto"/>
          </w:divBdr>
        </w:div>
        <w:div w:id="1425371223">
          <w:marLeft w:val="640"/>
          <w:marRight w:val="0"/>
          <w:marTop w:val="0"/>
          <w:marBottom w:val="0"/>
          <w:divBdr>
            <w:top w:val="none" w:sz="0" w:space="0" w:color="auto"/>
            <w:left w:val="none" w:sz="0" w:space="0" w:color="auto"/>
            <w:bottom w:val="none" w:sz="0" w:space="0" w:color="auto"/>
            <w:right w:val="none" w:sz="0" w:space="0" w:color="auto"/>
          </w:divBdr>
        </w:div>
        <w:div w:id="1701471165">
          <w:marLeft w:val="640"/>
          <w:marRight w:val="0"/>
          <w:marTop w:val="0"/>
          <w:marBottom w:val="0"/>
          <w:divBdr>
            <w:top w:val="none" w:sz="0" w:space="0" w:color="auto"/>
            <w:left w:val="none" w:sz="0" w:space="0" w:color="auto"/>
            <w:bottom w:val="none" w:sz="0" w:space="0" w:color="auto"/>
            <w:right w:val="none" w:sz="0" w:space="0" w:color="auto"/>
          </w:divBdr>
        </w:div>
        <w:div w:id="1738089686">
          <w:marLeft w:val="640"/>
          <w:marRight w:val="0"/>
          <w:marTop w:val="0"/>
          <w:marBottom w:val="0"/>
          <w:divBdr>
            <w:top w:val="none" w:sz="0" w:space="0" w:color="auto"/>
            <w:left w:val="none" w:sz="0" w:space="0" w:color="auto"/>
            <w:bottom w:val="none" w:sz="0" w:space="0" w:color="auto"/>
            <w:right w:val="none" w:sz="0" w:space="0" w:color="auto"/>
          </w:divBdr>
        </w:div>
        <w:div w:id="1095787325">
          <w:marLeft w:val="640"/>
          <w:marRight w:val="0"/>
          <w:marTop w:val="0"/>
          <w:marBottom w:val="0"/>
          <w:divBdr>
            <w:top w:val="none" w:sz="0" w:space="0" w:color="auto"/>
            <w:left w:val="none" w:sz="0" w:space="0" w:color="auto"/>
            <w:bottom w:val="none" w:sz="0" w:space="0" w:color="auto"/>
            <w:right w:val="none" w:sz="0" w:space="0" w:color="auto"/>
          </w:divBdr>
        </w:div>
        <w:div w:id="816343637">
          <w:marLeft w:val="640"/>
          <w:marRight w:val="0"/>
          <w:marTop w:val="0"/>
          <w:marBottom w:val="0"/>
          <w:divBdr>
            <w:top w:val="none" w:sz="0" w:space="0" w:color="auto"/>
            <w:left w:val="none" w:sz="0" w:space="0" w:color="auto"/>
            <w:bottom w:val="none" w:sz="0" w:space="0" w:color="auto"/>
            <w:right w:val="none" w:sz="0" w:space="0" w:color="auto"/>
          </w:divBdr>
        </w:div>
        <w:div w:id="1729036714">
          <w:marLeft w:val="640"/>
          <w:marRight w:val="0"/>
          <w:marTop w:val="0"/>
          <w:marBottom w:val="0"/>
          <w:divBdr>
            <w:top w:val="none" w:sz="0" w:space="0" w:color="auto"/>
            <w:left w:val="none" w:sz="0" w:space="0" w:color="auto"/>
            <w:bottom w:val="none" w:sz="0" w:space="0" w:color="auto"/>
            <w:right w:val="none" w:sz="0" w:space="0" w:color="auto"/>
          </w:divBdr>
        </w:div>
        <w:div w:id="1401513083">
          <w:marLeft w:val="640"/>
          <w:marRight w:val="0"/>
          <w:marTop w:val="0"/>
          <w:marBottom w:val="0"/>
          <w:divBdr>
            <w:top w:val="none" w:sz="0" w:space="0" w:color="auto"/>
            <w:left w:val="none" w:sz="0" w:space="0" w:color="auto"/>
            <w:bottom w:val="none" w:sz="0" w:space="0" w:color="auto"/>
            <w:right w:val="none" w:sz="0" w:space="0" w:color="auto"/>
          </w:divBdr>
        </w:div>
        <w:div w:id="1573926256">
          <w:marLeft w:val="640"/>
          <w:marRight w:val="0"/>
          <w:marTop w:val="0"/>
          <w:marBottom w:val="0"/>
          <w:divBdr>
            <w:top w:val="none" w:sz="0" w:space="0" w:color="auto"/>
            <w:left w:val="none" w:sz="0" w:space="0" w:color="auto"/>
            <w:bottom w:val="none" w:sz="0" w:space="0" w:color="auto"/>
            <w:right w:val="none" w:sz="0" w:space="0" w:color="auto"/>
          </w:divBdr>
        </w:div>
        <w:div w:id="707221748">
          <w:marLeft w:val="640"/>
          <w:marRight w:val="0"/>
          <w:marTop w:val="0"/>
          <w:marBottom w:val="0"/>
          <w:divBdr>
            <w:top w:val="none" w:sz="0" w:space="0" w:color="auto"/>
            <w:left w:val="none" w:sz="0" w:space="0" w:color="auto"/>
            <w:bottom w:val="none" w:sz="0" w:space="0" w:color="auto"/>
            <w:right w:val="none" w:sz="0" w:space="0" w:color="auto"/>
          </w:divBdr>
        </w:div>
        <w:div w:id="776174660">
          <w:marLeft w:val="640"/>
          <w:marRight w:val="0"/>
          <w:marTop w:val="0"/>
          <w:marBottom w:val="0"/>
          <w:divBdr>
            <w:top w:val="none" w:sz="0" w:space="0" w:color="auto"/>
            <w:left w:val="none" w:sz="0" w:space="0" w:color="auto"/>
            <w:bottom w:val="none" w:sz="0" w:space="0" w:color="auto"/>
            <w:right w:val="none" w:sz="0" w:space="0" w:color="auto"/>
          </w:divBdr>
        </w:div>
        <w:div w:id="2013096105">
          <w:marLeft w:val="640"/>
          <w:marRight w:val="0"/>
          <w:marTop w:val="0"/>
          <w:marBottom w:val="0"/>
          <w:divBdr>
            <w:top w:val="none" w:sz="0" w:space="0" w:color="auto"/>
            <w:left w:val="none" w:sz="0" w:space="0" w:color="auto"/>
            <w:bottom w:val="none" w:sz="0" w:space="0" w:color="auto"/>
            <w:right w:val="none" w:sz="0" w:space="0" w:color="auto"/>
          </w:divBdr>
        </w:div>
        <w:div w:id="828910504">
          <w:marLeft w:val="640"/>
          <w:marRight w:val="0"/>
          <w:marTop w:val="0"/>
          <w:marBottom w:val="0"/>
          <w:divBdr>
            <w:top w:val="none" w:sz="0" w:space="0" w:color="auto"/>
            <w:left w:val="none" w:sz="0" w:space="0" w:color="auto"/>
            <w:bottom w:val="none" w:sz="0" w:space="0" w:color="auto"/>
            <w:right w:val="none" w:sz="0" w:space="0" w:color="auto"/>
          </w:divBdr>
        </w:div>
        <w:div w:id="1784153154">
          <w:marLeft w:val="640"/>
          <w:marRight w:val="0"/>
          <w:marTop w:val="0"/>
          <w:marBottom w:val="0"/>
          <w:divBdr>
            <w:top w:val="none" w:sz="0" w:space="0" w:color="auto"/>
            <w:left w:val="none" w:sz="0" w:space="0" w:color="auto"/>
            <w:bottom w:val="none" w:sz="0" w:space="0" w:color="auto"/>
            <w:right w:val="none" w:sz="0" w:space="0" w:color="auto"/>
          </w:divBdr>
        </w:div>
        <w:div w:id="1718431434">
          <w:marLeft w:val="640"/>
          <w:marRight w:val="0"/>
          <w:marTop w:val="0"/>
          <w:marBottom w:val="0"/>
          <w:divBdr>
            <w:top w:val="none" w:sz="0" w:space="0" w:color="auto"/>
            <w:left w:val="none" w:sz="0" w:space="0" w:color="auto"/>
            <w:bottom w:val="none" w:sz="0" w:space="0" w:color="auto"/>
            <w:right w:val="none" w:sz="0" w:space="0" w:color="auto"/>
          </w:divBdr>
        </w:div>
        <w:div w:id="381442753">
          <w:marLeft w:val="640"/>
          <w:marRight w:val="0"/>
          <w:marTop w:val="0"/>
          <w:marBottom w:val="0"/>
          <w:divBdr>
            <w:top w:val="none" w:sz="0" w:space="0" w:color="auto"/>
            <w:left w:val="none" w:sz="0" w:space="0" w:color="auto"/>
            <w:bottom w:val="none" w:sz="0" w:space="0" w:color="auto"/>
            <w:right w:val="none" w:sz="0" w:space="0" w:color="auto"/>
          </w:divBdr>
        </w:div>
        <w:div w:id="957835821">
          <w:marLeft w:val="640"/>
          <w:marRight w:val="0"/>
          <w:marTop w:val="0"/>
          <w:marBottom w:val="0"/>
          <w:divBdr>
            <w:top w:val="none" w:sz="0" w:space="0" w:color="auto"/>
            <w:left w:val="none" w:sz="0" w:space="0" w:color="auto"/>
            <w:bottom w:val="none" w:sz="0" w:space="0" w:color="auto"/>
            <w:right w:val="none" w:sz="0" w:space="0" w:color="auto"/>
          </w:divBdr>
        </w:div>
        <w:div w:id="1930700519">
          <w:marLeft w:val="640"/>
          <w:marRight w:val="0"/>
          <w:marTop w:val="0"/>
          <w:marBottom w:val="0"/>
          <w:divBdr>
            <w:top w:val="none" w:sz="0" w:space="0" w:color="auto"/>
            <w:left w:val="none" w:sz="0" w:space="0" w:color="auto"/>
            <w:bottom w:val="none" w:sz="0" w:space="0" w:color="auto"/>
            <w:right w:val="none" w:sz="0" w:space="0" w:color="auto"/>
          </w:divBdr>
        </w:div>
        <w:div w:id="276837268">
          <w:marLeft w:val="640"/>
          <w:marRight w:val="0"/>
          <w:marTop w:val="0"/>
          <w:marBottom w:val="0"/>
          <w:divBdr>
            <w:top w:val="none" w:sz="0" w:space="0" w:color="auto"/>
            <w:left w:val="none" w:sz="0" w:space="0" w:color="auto"/>
            <w:bottom w:val="none" w:sz="0" w:space="0" w:color="auto"/>
            <w:right w:val="none" w:sz="0" w:space="0" w:color="auto"/>
          </w:divBdr>
        </w:div>
        <w:div w:id="1025835072">
          <w:marLeft w:val="640"/>
          <w:marRight w:val="0"/>
          <w:marTop w:val="0"/>
          <w:marBottom w:val="0"/>
          <w:divBdr>
            <w:top w:val="none" w:sz="0" w:space="0" w:color="auto"/>
            <w:left w:val="none" w:sz="0" w:space="0" w:color="auto"/>
            <w:bottom w:val="none" w:sz="0" w:space="0" w:color="auto"/>
            <w:right w:val="none" w:sz="0" w:space="0" w:color="auto"/>
          </w:divBdr>
        </w:div>
      </w:divsChild>
    </w:div>
    <w:div w:id="800535713">
      <w:bodyDiv w:val="1"/>
      <w:marLeft w:val="0"/>
      <w:marRight w:val="0"/>
      <w:marTop w:val="0"/>
      <w:marBottom w:val="0"/>
      <w:divBdr>
        <w:top w:val="none" w:sz="0" w:space="0" w:color="auto"/>
        <w:left w:val="none" w:sz="0" w:space="0" w:color="auto"/>
        <w:bottom w:val="none" w:sz="0" w:space="0" w:color="auto"/>
        <w:right w:val="none" w:sz="0" w:space="0" w:color="auto"/>
      </w:divBdr>
      <w:divsChild>
        <w:div w:id="760641916">
          <w:marLeft w:val="640"/>
          <w:marRight w:val="0"/>
          <w:marTop w:val="0"/>
          <w:marBottom w:val="0"/>
          <w:divBdr>
            <w:top w:val="none" w:sz="0" w:space="0" w:color="auto"/>
            <w:left w:val="none" w:sz="0" w:space="0" w:color="auto"/>
            <w:bottom w:val="none" w:sz="0" w:space="0" w:color="auto"/>
            <w:right w:val="none" w:sz="0" w:space="0" w:color="auto"/>
          </w:divBdr>
        </w:div>
        <w:div w:id="636646383">
          <w:marLeft w:val="640"/>
          <w:marRight w:val="0"/>
          <w:marTop w:val="0"/>
          <w:marBottom w:val="0"/>
          <w:divBdr>
            <w:top w:val="none" w:sz="0" w:space="0" w:color="auto"/>
            <w:left w:val="none" w:sz="0" w:space="0" w:color="auto"/>
            <w:bottom w:val="none" w:sz="0" w:space="0" w:color="auto"/>
            <w:right w:val="none" w:sz="0" w:space="0" w:color="auto"/>
          </w:divBdr>
        </w:div>
        <w:div w:id="904490366">
          <w:marLeft w:val="640"/>
          <w:marRight w:val="0"/>
          <w:marTop w:val="0"/>
          <w:marBottom w:val="0"/>
          <w:divBdr>
            <w:top w:val="none" w:sz="0" w:space="0" w:color="auto"/>
            <w:left w:val="none" w:sz="0" w:space="0" w:color="auto"/>
            <w:bottom w:val="none" w:sz="0" w:space="0" w:color="auto"/>
            <w:right w:val="none" w:sz="0" w:space="0" w:color="auto"/>
          </w:divBdr>
        </w:div>
        <w:div w:id="298338492">
          <w:marLeft w:val="640"/>
          <w:marRight w:val="0"/>
          <w:marTop w:val="0"/>
          <w:marBottom w:val="0"/>
          <w:divBdr>
            <w:top w:val="none" w:sz="0" w:space="0" w:color="auto"/>
            <w:left w:val="none" w:sz="0" w:space="0" w:color="auto"/>
            <w:bottom w:val="none" w:sz="0" w:space="0" w:color="auto"/>
            <w:right w:val="none" w:sz="0" w:space="0" w:color="auto"/>
          </w:divBdr>
        </w:div>
        <w:div w:id="2049797327">
          <w:marLeft w:val="640"/>
          <w:marRight w:val="0"/>
          <w:marTop w:val="0"/>
          <w:marBottom w:val="0"/>
          <w:divBdr>
            <w:top w:val="none" w:sz="0" w:space="0" w:color="auto"/>
            <w:left w:val="none" w:sz="0" w:space="0" w:color="auto"/>
            <w:bottom w:val="none" w:sz="0" w:space="0" w:color="auto"/>
            <w:right w:val="none" w:sz="0" w:space="0" w:color="auto"/>
          </w:divBdr>
        </w:div>
        <w:div w:id="1763840418">
          <w:marLeft w:val="640"/>
          <w:marRight w:val="0"/>
          <w:marTop w:val="0"/>
          <w:marBottom w:val="0"/>
          <w:divBdr>
            <w:top w:val="none" w:sz="0" w:space="0" w:color="auto"/>
            <w:left w:val="none" w:sz="0" w:space="0" w:color="auto"/>
            <w:bottom w:val="none" w:sz="0" w:space="0" w:color="auto"/>
            <w:right w:val="none" w:sz="0" w:space="0" w:color="auto"/>
          </w:divBdr>
        </w:div>
        <w:div w:id="2047214331">
          <w:marLeft w:val="640"/>
          <w:marRight w:val="0"/>
          <w:marTop w:val="0"/>
          <w:marBottom w:val="0"/>
          <w:divBdr>
            <w:top w:val="none" w:sz="0" w:space="0" w:color="auto"/>
            <w:left w:val="none" w:sz="0" w:space="0" w:color="auto"/>
            <w:bottom w:val="none" w:sz="0" w:space="0" w:color="auto"/>
            <w:right w:val="none" w:sz="0" w:space="0" w:color="auto"/>
          </w:divBdr>
        </w:div>
        <w:div w:id="1777826352">
          <w:marLeft w:val="640"/>
          <w:marRight w:val="0"/>
          <w:marTop w:val="0"/>
          <w:marBottom w:val="0"/>
          <w:divBdr>
            <w:top w:val="none" w:sz="0" w:space="0" w:color="auto"/>
            <w:left w:val="none" w:sz="0" w:space="0" w:color="auto"/>
            <w:bottom w:val="none" w:sz="0" w:space="0" w:color="auto"/>
            <w:right w:val="none" w:sz="0" w:space="0" w:color="auto"/>
          </w:divBdr>
        </w:div>
        <w:div w:id="895747046">
          <w:marLeft w:val="640"/>
          <w:marRight w:val="0"/>
          <w:marTop w:val="0"/>
          <w:marBottom w:val="0"/>
          <w:divBdr>
            <w:top w:val="none" w:sz="0" w:space="0" w:color="auto"/>
            <w:left w:val="none" w:sz="0" w:space="0" w:color="auto"/>
            <w:bottom w:val="none" w:sz="0" w:space="0" w:color="auto"/>
            <w:right w:val="none" w:sz="0" w:space="0" w:color="auto"/>
          </w:divBdr>
        </w:div>
        <w:div w:id="710426003">
          <w:marLeft w:val="640"/>
          <w:marRight w:val="0"/>
          <w:marTop w:val="0"/>
          <w:marBottom w:val="0"/>
          <w:divBdr>
            <w:top w:val="none" w:sz="0" w:space="0" w:color="auto"/>
            <w:left w:val="none" w:sz="0" w:space="0" w:color="auto"/>
            <w:bottom w:val="none" w:sz="0" w:space="0" w:color="auto"/>
            <w:right w:val="none" w:sz="0" w:space="0" w:color="auto"/>
          </w:divBdr>
        </w:div>
        <w:div w:id="1163014151">
          <w:marLeft w:val="640"/>
          <w:marRight w:val="0"/>
          <w:marTop w:val="0"/>
          <w:marBottom w:val="0"/>
          <w:divBdr>
            <w:top w:val="none" w:sz="0" w:space="0" w:color="auto"/>
            <w:left w:val="none" w:sz="0" w:space="0" w:color="auto"/>
            <w:bottom w:val="none" w:sz="0" w:space="0" w:color="auto"/>
            <w:right w:val="none" w:sz="0" w:space="0" w:color="auto"/>
          </w:divBdr>
        </w:div>
        <w:div w:id="513375458">
          <w:marLeft w:val="640"/>
          <w:marRight w:val="0"/>
          <w:marTop w:val="0"/>
          <w:marBottom w:val="0"/>
          <w:divBdr>
            <w:top w:val="none" w:sz="0" w:space="0" w:color="auto"/>
            <w:left w:val="none" w:sz="0" w:space="0" w:color="auto"/>
            <w:bottom w:val="none" w:sz="0" w:space="0" w:color="auto"/>
            <w:right w:val="none" w:sz="0" w:space="0" w:color="auto"/>
          </w:divBdr>
        </w:div>
        <w:div w:id="335576154">
          <w:marLeft w:val="640"/>
          <w:marRight w:val="0"/>
          <w:marTop w:val="0"/>
          <w:marBottom w:val="0"/>
          <w:divBdr>
            <w:top w:val="none" w:sz="0" w:space="0" w:color="auto"/>
            <w:left w:val="none" w:sz="0" w:space="0" w:color="auto"/>
            <w:bottom w:val="none" w:sz="0" w:space="0" w:color="auto"/>
            <w:right w:val="none" w:sz="0" w:space="0" w:color="auto"/>
          </w:divBdr>
        </w:div>
        <w:div w:id="1025325704">
          <w:marLeft w:val="640"/>
          <w:marRight w:val="0"/>
          <w:marTop w:val="0"/>
          <w:marBottom w:val="0"/>
          <w:divBdr>
            <w:top w:val="none" w:sz="0" w:space="0" w:color="auto"/>
            <w:left w:val="none" w:sz="0" w:space="0" w:color="auto"/>
            <w:bottom w:val="none" w:sz="0" w:space="0" w:color="auto"/>
            <w:right w:val="none" w:sz="0" w:space="0" w:color="auto"/>
          </w:divBdr>
        </w:div>
        <w:div w:id="421151169">
          <w:marLeft w:val="640"/>
          <w:marRight w:val="0"/>
          <w:marTop w:val="0"/>
          <w:marBottom w:val="0"/>
          <w:divBdr>
            <w:top w:val="none" w:sz="0" w:space="0" w:color="auto"/>
            <w:left w:val="none" w:sz="0" w:space="0" w:color="auto"/>
            <w:bottom w:val="none" w:sz="0" w:space="0" w:color="auto"/>
            <w:right w:val="none" w:sz="0" w:space="0" w:color="auto"/>
          </w:divBdr>
        </w:div>
        <w:div w:id="870219479">
          <w:marLeft w:val="640"/>
          <w:marRight w:val="0"/>
          <w:marTop w:val="0"/>
          <w:marBottom w:val="0"/>
          <w:divBdr>
            <w:top w:val="none" w:sz="0" w:space="0" w:color="auto"/>
            <w:left w:val="none" w:sz="0" w:space="0" w:color="auto"/>
            <w:bottom w:val="none" w:sz="0" w:space="0" w:color="auto"/>
            <w:right w:val="none" w:sz="0" w:space="0" w:color="auto"/>
          </w:divBdr>
        </w:div>
        <w:div w:id="1001548983">
          <w:marLeft w:val="640"/>
          <w:marRight w:val="0"/>
          <w:marTop w:val="0"/>
          <w:marBottom w:val="0"/>
          <w:divBdr>
            <w:top w:val="none" w:sz="0" w:space="0" w:color="auto"/>
            <w:left w:val="none" w:sz="0" w:space="0" w:color="auto"/>
            <w:bottom w:val="none" w:sz="0" w:space="0" w:color="auto"/>
            <w:right w:val="none" w:sz="0" w:space="0" w:color="auto"/>
          </w:divBdr>
        </w:div>
        <w:div w:id="1492286706">
          <w:marLeft w:val="640"/>
          <w:marRight w:val="0"/>
          <w:marTop w:val="0"/>
          <w:marBottom w:val="0"/>
          <w:divBdr>
            <w:top w:val="none" w:sz="0" w:space="0" w:color="auto"/>
            <w:left w:val="none" w:sz="0" w:space="0" w:color="auto"/>
            <w:bottom w:val="none" w:sz="0" w:space="0" w:color="auto"/>
            <w:right w:val="none" w:sz="0" w:space="0" w:color="auto"/>
          </w:divBdr>
        </w:div>
        <w:div w:id="1873883064">
          <w:marLeft w:val="640"/>
          <w:marRight w:val="0"/>
          <w:marTop w:val="0"/>
          <w:marBottom w:val="0"/>
          <w:divBdr>
            <w:top w:val="none" w:sz="0" w:space="0" w:color="auto"/>
            <w:left w:val="none" w:sz="0" w:space="0" w:color="auto"/>
            <w:bottom w:val="none" w:sz="0" w:space="0" w:color="auto"/>
            <w:right w:val="none" w:sz="0" w:space="0" w:color="auto"/>
          </w:divBdr>
        </w:div>
        <w:div w:id="1161507609">
          <w:marLeft w:val="640"/>
          <w:marRight w:val="0"/>
          <w:marTop w:val="0"/>
          <w:marBottom w:val="0"/>
          <w:divBdr>
            <w:top w:val="none" w:sz="0" w:space="0" w:color="auto"/>
            <w:left w:val="none" w:sz="0" w:space="0" w:color="auto"/>
            <w:bottom w:val="none" w:sz="0" w:space="0" w:color="auto"/>
            <w:right w:val="none" w:sz="0" w:space="0" w:color="auto"/>
          </w:divBdr>
        </w:div>
        <w:div w:id="1382435491">
          <w:marLeft w:val="640"/>
          <w:marRight w:val="0"/>
          <w:marTop w:val="0"/>
          <w:marBottom w:val="0"/>
          <w:divBdr>
            <w:top w:val="none" w:sz="0" w:space="0" w:color="auto"/>
            <w:left w:val="none" w:sz="0" w:space="0" w:color="auto"/>
            <w:bottom w:val="none" w:sz="0" w:space="0" w:color="auto"/>
            <w:right w:val="none" w:sz="0" w:space="0" w:color="auto"/>
          </w:divBdr>
        </w:div>
        <w:div w:id="2126149178">
          <w:marLeft w:val="640"/>
          <w:marRight w:val="0"/>
          <w:marTop w:val="0"/>
          <w:marBottom w:val="0"/>
          <w:divBdr>
            <w:top w:val="none" w:sz="0" w:space="0" w:color="auto"/>
            <w:left w:val="none" w:sz="0" w:space="0" w:color="auto"/>
            <w:bottom w:val="none" w:sz="0" w:space="0" w:color="auto"/>
            <w:right w:val="none" w:sz="0" w:space="0" w:color="auto"/>
          </w:divBdr>
        </w:div>
        <w:div w:id="666520693">
          <w:marLeft w:val="640"/>
          <w:marRight w:val="0"/>
          <w:marTop w:val="0"/>
          <w:marBottom w:val="0"/>
          <w:divBdr>
            <w:top w:val="none" w:sz="0" w:space="0" w:color="auto"/>
            <w:left w:val="none" w:sz="0" w:space="0" w:color="auto"/>
            <w:bottom w:val="none" w:sz="0" w:space="0" w:color="auto"/>
            <w:right w:val="none" w:sz="0" w:space="0" w:color="auto"/>
          </w:divBdr>
        </w:div>
        <w:div w:id="1002515799">
          <w:marLeft w:val="640"/>
          <w:marRight w:val="0"/>
          <w:marTop w:val="0"/>
          <w:marBottom w:val="0"/>
          <w:divBdr>
            <w:top w:val="none" w:sz="0" w:space="0" w:color="auto"/>
            <w:left w:val="none" w:sz="0" w:space="0" w:color="auto"/>
            <w:bottom w:val="none" w:sz="0" w:space="0" w:color="auto"/>
            <w:right w:val="none" w:sz="0" w:space="0" w:color="auto"/>
          </w:divBdr>
        </w:div>
        <w:div w:id="1882135194">
          <w:marLeft w:val="640"/>
          <w:marRight w:val="0"/>
          <w:marTop w:val="0"/>
          <w:marBottom w:val="0"/>
          <w:divBdr>
            <w:top w:val="none" w:sz="0" w:space="0" w:color="auto"/>
            <w:left w:val="none" w:sz="0" w:space="0" w:color="auto"/>
            <w:bottom w:val="none" w:sz="0" w:space="0" w:color="auto"/>
            <w:right w:val="none" w:sz="0" w:space="0" w:color="auto"/>
          </w:divBdr>
        </w:div>
        <w:div w:id="144863410">
          <w:marLeft w:val="640"/>
          <w:marRight w:val="0"/>
          <w:marTop w:val="0"/>
          <w:marBottom w:val="0"/>
          <w:divBdr>
            <w:top w:val="none" w:sz="0" w:space="0" w:color="auto"/>
            <w:left w:val="none" w:sz="0" w:space="0" w:color="auto"/>
            <w:bottom w:val="none" w:sz="0" w:space="0" w:color="auto"/>
            <w:right w:val="none" w:sz="0" w:space="0" w:color="auto"/>
          </w:divBdr>
        </w:div>
        <w:div w:id="118644680">
          <w:marLeft w:val="640"/>
          <w:marRight w:val="0"/>
          <w:marTop w:val="0"/>
          <w:marBottom w:val="0"/>
          <w:divBdr>
            <w:top w:val="none" w:sz="0" w:space="0" w:color="auto"/>
            <w:left w:val="none" w:sz="0" w:space="0" w:color="auto"/>
            <w:bottom w:val="none" w:sz="0" w:space="0" w:color="auto"/>
            <w:right w:val="none" w:sz="0" w:space="0" w:color="auto"/>
          </w:divBdr>
        </w:div>
      </w:divsChild>
    </w:div>
    <w:div w:id="801847975">
      <w:bodyDiv w:val="1"/>
      <w:marLeft w:val="0"/>
      <w:marRight w:val="0"/>
      <w:marTop w:val="0"/>
      <w:marBottom w:val="0"/>
      <w:divBdr>
        <w:top w:val="none" w:sz="0" w:space="0" w:color="auto"/>
        <w:left w:val="none" w:sz="0" w:space="0" w:color="auto"/>
        <w:bottom w:val="none" w:sz="0" w:space="0" w:color="auto"/>
        <w:right w:val="none" w:sz="0" w:space="0" w:color="auto"/>
      </w:divBdr>
      <w:divsChild>
        <w:div w:id="1287270141">
          <w:marLeft w:val="547"/>
          <w:marRight w:val="0"/>
          <w:marTop w:val="86"/>
          <w:marBottom w:val="0"/>
          <w:divBdr>
            <w:top w:val="none" w:sz="0" w:space="0" w:color="auto"/>
            <w:left w:val="none" w:sz="0" w:space="0" w:color="auto"/>
            <w:bottom w:val="none" w:sz="0" w:space="0" w:color="auto"/>
            <w:right w:val="none" w:sz="0" w:space="0" w:color="auto"/>
          </w:divBdr>
        </w:div>
      </w:divsChild>
    </w:div>
    <w:div w:id="806164372">
      <w:bodyDiv w:val="1"/>
      <w:marLeft w:val="0"/>
      <w:marRight w:val="0"/>
      <w:marTop w:val="0"/>
      <w:marBottom w:val="0"/>
      <w:divBdr>
        <w:top w:val="none" w:sz="0" w:space="0" w:color="auto"/>
        <w:left w:val="none" w:sz="0" w:space="0" w:color="auto"/>
        <w:bottom w:val="none" w:sz="0" w:space="0" w:color="auto"/>
        <w:right w:val="none" w:sz="0" w:space="0" w:color="auto"/>
      </w:divBdr>
      <w:divsChild>
        <w:div w:id="1739130514">
          <w:marLeft w:val="640"/>
          <w:marRight w:val="0"/>
          <w:marTop w:val="0"/>
          <w:marBottom w:val="0"/>
          <w:divBdr>
            <w:top w:val="none" w:sz="0" w:space="0" w:color="auto"/>
            <w:left w:val="none" w:sz="0" w:space="0" w:color="auto"/>
            <w:bottom w:val="none" w:sz="0" w:space="0" w:color="auto"/>
            <w:right w:val="none" w:sz="0" w:space="0" w:color="auto"/>
          </w:divBdr>
        </w:div>
        <w:div w:id="654604677">
          <w:marLeft w:val="640"/>
          <w:marRight w:val="0"/>
          <w:marTop w:val="0"/>
          <w:marBottom w:val="0"/>
          <w:divBdr>
            <w:top w:val="none" w:sz="0" w:space="0" w:color="auto"/>
            <w:left w:val="none" w:sz="0" w:space="0" w:color="auto"/>
            <w:bottom w:val="none" w:sz="0" w:space="0" w:color="auto"/>
            <w:right w:val="none" w:sz="0" w:space="0" w:color="auto"/>
          </w:divBdr>
        </w:div>
        <w:div w:id="326983762">
          <w:marLeft w:val="640"/>
          <w:marRight w:val="0"/>
          <w:marTop w:val="0"/>
          <w:marBottom w:val="0"/>
          <w:divBdr>
            <w:top w:val="none" w:sz="0" w:space="0" w:color="auto"/>
            <w:left w:val="none" w:sz="0" w:space="0" w:color="auto"/>
            <w:bottom w:val="none" w:sz="0" w:space="0" w:color="auto"/>
            <w:right w:val="none" w:sz="0" w:space="0" w:color="auto"/>
          </w:divBdr>
        </w:div>
        <w:div w:id="1211646317">
          <w:marLeft w:val="640"/>
          <w:marRight w:val="0"/>
          <w:marTop w:val="0"/>
          <w:marBottom w:val="0"/>
          <w:divBdr>
            <w:top w:val="none" w:sz="0" w:space="0" w:color="auto"/>
            <w:left w:val="none" w:sz="0" w:space="0" w:color="auto"/>
            <w:bottom w:val="none" w:sz="0" w:space="0" w:color="auto"/>
            <w:right w:val="none" w:sz="0" w:space="0" w:color="auto"/>
          </w:divBdr>
        </w:div>
        <w:div w:id="280957377">
          <w:marLeft w:val="640"/>
          <w:marRight w:val="0"/>
          <w:marTop w:val="0"/>
          <w:marBottom w:val="0"/>
          <w:divBdr>
            <w:top w:val="none" w:sz="0" w:space="0" w:color="auto"/>
            <w:left w:val="none" w:sz="0" w:space="0" w:color="auto"/>
            <w:bottom w:val="none" w:sz="0" w:space="0" w:color="auto"/>
            <w:right w:val="none" w:sz="0" w:space="0" w:color="auto"/>
          </w:divBdr>
        </w:div>
        <w:div w:id="839387150">
          <w:marLeft w:val="640"/>
          <w:marRight w:val="0"/>
          <w:marTop w:val="0"/>
          <w:marBottom w:val="0"/>
          <w:divBdr>
            <w:top w:val="none" w:sz="0" w:space="0" w:color="auto"/>
            <w:left w:val="none" w:sz="0" w:space="0" w:color="auto"/>
            <w:bottom w:val="none" w:sz="0" w:space="0" w:color="auto"/>
            <w:right w:val="none" w:sz="0" w:space="0" w:color="auto"/>
          </w:divBdr>
        </w:div>
        <w:div w:id="90509573">
          <w:marLeft w:val="640"/>
          <w:marRight w:val="0"/>
          <w:marTop w:val="0"/>
          <w:marBottom w:val="0"/>
          <w:divBdr>
            <w:top w:val="none" w:sz="0" w:space="0" w:color="auto"/>
            <w:left w:val="none" w:sz="0" w:space="0" w:color="auto"/>
            <w:bottom w:val="none" w:sz="0" w:space="0" w:color="auto"/>
            <w:right w:val="none" w:sz="0" w:space="0" w:color="auto"/>
          </w:divBdr>
        </w:div>
        <w:div w:id="215774227">
          <w:marLeft w:val="640"/>
          <w:marRight w:val="0"/>
          <w:marTop w:val="0"/>
          <w:marBottom w:val="0"/>
          <w:divBdr>
            <w:top w:val="none" w:sz="0" w:space="0" w:color="auto"/>
            <w:left w:val="none" w:sz="0" w:space="0" w:color="auto"/>
            <w:bottom w:val="none" w:sz="0" w:space="0" w:color="auto"/>
            <w:right w:val="none" w:sz="0" w:space="0" w:color="auto"/>
          </w:divBdr>
        </w:div>
        <w:div w:id="521748309">
          <w:marLeft w:val="640"/>
          <w:marRight w:val="0"/>
          <w:marTop w:val="0"/>
          <w:marBottom w:val="0"/>
          <w:divBdr>
            <w:top w:val="none" w:sz="0" w:space="0" w:color="auto"/>
            <w:left w:val="none" w:sz="0" w:space="0" w:color="auto"/>
            <w:bottom w:val="none" w:sz="0" w:space="0" w:color="auto"/>
            <w:right w:val="none" w:sz="0" w:space="0" w:color="auto"/>
          </w:divBdr>
        </w:div>
        <w:div w:id="733698849">
          <w:marLeft w:val="640"/>
          <w:marRight w:val="0"/>
          <w:marTop w:val="0"/>
          <w:marBottom w:val="0"/>
          <w:divBdr>
            <w:top w:val="none" w:sz="0" w:space="0" w:color="auto"/>
            <w:left w:val="none" w:sz="0" w:space="0" w:color="auto"/>
            <w:bottom w:val="none" w:sz="0" w:space="0" w:color="auto"/>
            <w:right w:val="none" w:sz="0" w:space="0" w:color="auto"/>
          </w:divBdr>
        </w:div>
        <w:div w:id="704840123">
          <w:marLeft w:val="640"/>
          <w:marRight w:val="0"/>
          <w:marTop w:val="0"/>
          <w:marBottom w:val="0"/>
          <w:divBdr>
            <w:top w:val="none" w:sz="0" w:space="0" w:color="auto"/>
            <w:left w:val="none" w:sz="0" w:space="0" w:color="auto"/>
            <w:bottom w:val="none" w:sz="0" w:space="0" w:color="auto"/>
            <w:right w:val="none" w:sz="0" w:space="0" w:color="auto"/>
          </w:divBdr>
        </w:div>
        <w:div w:id="1709181685">
          <w:marLeft w:val="640"/>
          <w:marRight w:val="0"/>
          <w:marTop w:val="0"/>
          <w:marBottom w:val="0"/>
          <w:divBdr>
            <w:top w:val="none" w:sz="0" w:space="0" w:color="auto"/>
            <w:left w:val="none" w:sz="0" w:space="0" w:color="auto"/>
            <w:bottom w:val="none" w:sz="0" w:space="0" w:color="auto"/>
            <w:right w:val="none" w:sz="0" w:space="0" w:color="auto"/>
          </w:divBdr>
        </w:div>
        <w:div w:id="1967926660">
          <w:marLeft w:val="640"/>
          <w:marRight w:val="0"/>
          <w:marTop w:val="0"/>
          <w:marBottom w:val="0"/>
          <w:divBdr>
            <w:top w:val="none" w:sz="0" w:space="0" w:color="auto"/>
            <w:left w:val="none" w:sz="0" w:space="0" w:color="auto"/>
            <w:bottom w:val="none" w:sz="0" w:space="0" w:color="auto"/>
            <w:right w:val="none" w:sz="0" w:space="0" w:color="auto"/>
          </w:divBdr>
        </w:div>
        <w:div w:id="802819102">
          <w:marLeft w:val="640"/>
          <w:marRight w:val="0"/>
          <w:marTop w:val="0"/>
          <w:marBottom w:val="0"/>
          <w:divBdr>
            <w:top w:val="none" w:sz="0" w:space="0" w:color="auto"/>
            <w:left w:val="none" w:sz="0" w:space="0" w:color="auto"/>
            <w:bottom w:val="none" w:sz="0" w:space="0" w:color="auto"/>
            <w:right w:val="none" w:sz="0" w:space="0" w:color="auto"/>
          </w:divBdr>
        </w:div>
        <w:div w:id="1589847495">
          <w:marLeft w:val="640"/>
          <w:marRight w:val="0"/>
          <w:marTop w:val="0"/>
          <w:marBottom w:val="0"/>
          <w:divBdr>
            <w:top w:val="none" w:sz="0" w:space="0" w:color="auto"/>
            <w:left w:val="none" w:sz="0" w:space="0" w:color="auto"/>
            <w:bottom w:val="none" w:sz="0" w:space="0" w:color="auto"/>
            <w:right w:val="none" w:sz="0" w:space="0" w:color="auto"/>
          </w:divBdr>
        </w:div>
        <w:div w:id="1194461568">
          <w:marLeft w:val="640"/>
          <w:marRight w:val="0"/>
          <w:marTop w:val="0"/>
          <w:marBottom w:val="0"/>
          <w:divBdr>
            <w:top w:val="none" w:sz="0" w:space="0" w:color="auto"/>
            <w:left w:val="none" w:sz="0" w:space="0" w:color="auto"/>
            <w:bottom w:val="none" w:sz="0" w:space="0" w:color="auto"/>
            <w:right w:val="none" w:sz="0" w:space="0" w:color="auto"/>
          </w:divBdr>
        </w:div>
        <w:div w:id="1866208008">
          <w:marLeft w:val="640"/>
          <w:marRight w:val="0"/>
          <w:marTop w:val="0"/>
          <w:marBottom w:val="0"/>
          <w:divBdr>
            <w:top w:val="none" w:sz="0" w:space="0" w:color="auto"/>
            <w:left w:val="none" w:sz="0" w:space="0" w:color="auto"/>
            <w:bottom w:val="none" w:sz="0" w:space="0" w:color="auto"/>
            <w:right w:val="none" w:sz="0" w:space="0" w:color="auto"/>
          </w:divBdr>
        </w:div>
        <w:div w:id="826939789">
          <w:marLeft w:val="640"/>
          <w:marRight w:val="0"/>
          <w:marTop w:val="0"/>
          <w:marBottom w:val="0"/>
          <w:divBdr>
            <w:top w:val="none" w:sz="0" w:space="0" w:color="auto"/>
            <w:left w:val="none" w:sz="0" w:space="0" w:color="auto"/>
            <w:bottom w:val="none" w:sz="0" w:space="0" w:color="auto"/>
            <w:right w:val="none" w:sz="0" w:space="0" w:color="auto"/>
          </w:divBdr>
        </w:div>
        <w:div w:id="1122118373">
          <w:marLeft w:val="640"/>
          <w:marRight w:val="0"/>
          <w:marTop w:val="0"/>
          <w:marBottom w:val="0"/>
          <w:divBdr>
            <w:top w:val="none" w:sz="0" w:space="0" w:color="auto"/>
            <w:left w:val="none" w:sz="0" w:space="0" w:color="auto"/>
            <w:bottom w:val="none" w:sz="0" w:space="0" w:color="auto"/>
            <w:right w:val="none" w:sz="0" w:space="0" w:color="auto"/>
          </w:divBdr>
        </w:div>
        <w:div w:id="725448679">
          <w:marLeft w:val="640"/>
          <w:marRight w:val="0"/>
          <w:marTop w:val="0"/>
          <w:marBottom w:val="0"/>
          <w:divBdr>
            <w:top w:val="none" w:sz="0" w:space="0" w:color="auto"/>
            <w:left w:val="none" w:sz="0" w:space="0" w:color="auto"/>
            <w:bottom w:val="none" w:sz="0" w:space="0" w:color="auto"/>
            <w:right w:val="none" w:sz="0" w:space="0" w:color="auto"/>
          </w:divBdr>
        </w:div>
        <w:div w:id="279075639">
          <w:marLeft w:val="640"/>
          <w:marRight w:val="0"/>
          <w:marTop w:val="0"/>
          <w:marBottom w:val="0"/>
          <w:divBdr>
            <w:top w:val="none" w:sz="0" w:space="0" w:color="auto"/>
            <w:left w:val="none" w:sz="0" w:space="0" w:color="auto"/>
            <w:bottom w:val="none" w:sz="0" w:space="0" w:color="auto"/>
            <w:right w:val="none" w:sz="0" w:space="0" w:color="auto"/>
          </w:divBdr>
        </w:div>
        <w:div w:id="1842354238">
          <w:marLeft w:val="640"/>
          <w:marRight w:val="0"/>
          <w:marTop w:val="0"/>
          <w:marBottom w:val="0"/>
          <w:divBdr>
            <w:top w:val="none" w:sz="0" w:space="0" w:color="auto"/>
            <w:left w:val="none" w:sz="0" w:space="0" w:color="auto"/>
            <w:bottom w:val="none" w:sz="0" w:space="0" w:color="auto"/>
            <w:right w:val="none" w:sz="0" w:space="0" w:color="auto"/>
          </w:divBdr>
        </w:div>
        <w:div w:id="153186282">
          <w:marLeft w:val="640"/>
          <w:marRight w:val="0"/>
          <w:marTop w:val="0"/>
          <w:marBottom w:val="0"/>
          <w:divBdr>
            <w:top w:val="none" w:sz="0" w:space="0" w:color="auto"/>
            <w:left w:val="none" w:sz="0" w:space="0" w:color="auto"/>
            <w:bottom w:val="none" w:sz="0" w:space="0" w:color="auto"/>
            <w:right w:val="none" w:sz="0" w:space="0" w:color="auto"/>
          </w:divBdr>
        </w:div>
        <w:div w:id="388529624">
          <w:marLeft w:val="640"/>
          <w:marRight w:val="0"/>
          <w:marTop w:val="0"/>
          <w:marBottom w:val="0"/>
          <w:divBdr>
            <w:top w:val="none" w:sz="0" w:space="0" w:color="auto"/>
            <w:left w:val="none" w:sz="0" w:space="0" w:color="auto"/>
            <w:bottom w:val="none" w:sz="0" w:space="0" w:color="auto"/>
            <w:right w:val="none" w:sz="0" w:space="0" w:color="auto"/>
          </w:divBdr>
        </w:div>
        <w:div w:id="8220808">
          <w:marLeft w:val="640"/>
          <w:marRight w:val="0"/>
          <w:marTop w:val="0"/>
          <w:marBottom w:val="0"/>
          <w:divBdr>
            <w:top w:val="none" w:sz="0" w:space="0" w:color="auto"/>
            <w:left w:val="none" w:sz="0" w:space="0" w:color="auto"/>
            <w:bottom w:val="none" w:sz="0" w:space="0" w:color="auto"/>
            <w:right w:val="none" w:sz="0" w:space="0" w:color="auto"/>
          </w:divBdr>
        </w:div>
        <w:div w:id="732239067">
          <w:marLeft w:val="640"/>
          <w:marRight w:val="0"/>
          <w:marTop w:val="0"/>
          <w:marBottom w:val="0"/>
          <w:divBdr>
            <w:top w:val="none" w:sz="0" w:space="0" w:color="auto"/>
            <w:left w:val="none" w:sz="0" w:space="0" w:color="auto"/>
            <w:bottom w:val="none" w:sz="0" w:space="0" w:color="auto"/>
            <w:right w:val="none" w:sz="0" w:space="0" w:color="auto"/>
          </w:divBdr>
        </w:div>
        <w:div w:id="372391341">
          <w:marLeft w:val="640"/>
          <w:marRight w:val="0"/>
          <w:marTop w:val="0"/>
          <w:marBottom w:val="0"/>
          <w:divBdr>
            <w:top w:val="none" w:sz="0" w:space="0" w:color="auto"/>
            <w:left w:val="none" w:sz="0" w:space="0" w:color="auto"/>
            <w:bottom w:val="none" w:sz="0" w:space="0" w:color="auto"/>
            <w:right w:val="none" w:sz="0" w:space="0" w:color="auto"/>
          </w:divBdr>
        </w:div>
        <w:div w:id="619456928">
          <w:marLeft w:val="640"/>
          <w:marRight w:val="0"/>
          <w:marTop w:val="0"/>
          <w:marBottom w:val="0"/>
          <w:divBdr>
            <w:top w:val="none" w:sz="0" w:space="0" w:color="auto"/>
            <w:left w:val="none" w:sz="0" w:space="0" w:color="auto"/>
            <w:bottom w:val="none" w:sz="0" w:space="0" w:color="auto"/>
            <w:right w:val="none" w:sz="0" w:space="0" w:color="auto"/>
          </w:divBdr>
        </w:div>
        <w:div w:id="1787121708">
          <w:marLeft w:val="640"/>
          <w:marRight w:val="0"/>
          <w:marTop w:val="0"/>
          <w:marBottom w:val="0"/>
          <w:divBdr>
            <w:top w:val="none" w:sz="0" w:space="0" w:color="auto"/>
            <w:left w:val="none" w:sz="0" w:space="0" w:color="auto"/>
            <w:bottom w:val="none" w:sz="0" w:space="0" w:color="auto"/>
            <w:right w:val="none" w:sz="0" w:space="0" w:color="auto"/>
          </w:divBdr>
        </w:div>
        <w:div w:id="1402293580">
          <w:marLeft w:val="640"/>
          <w:marRight w:val="0"/>
          <w:marTop w:val="0"/>
          <w:marBottom w:val="0"/>
          <w:divBdr>
            <w:top w:val="none" w:sz="0" w:space="0" w:color="auto"/>
            <w:left w:val="none" w:sz="0" w:space="0" w:color="auto"/>
            <w:bottom w:val="none" w:sz="0" w:space="0" w:color="auto"/>
            <w:right w:val="none" w:sz="0" w:space="0" w:color="auto"/>
          </w:divBdr>
        </w:div>
        <w:div w:id="1809278455">
          <w:marLeft w:val="640"/>
          <w:marRight w:val="0"/>
          <w:marTop w:val="0"/>
          <w:marBottom w:val="0"/>
          <w:divBdr>
            <w:top w:val="none" w:sz="0" w:space="0" w:color="auto"/>
            <w:left w:val="none" w:sz="0" w:space="0" w:color="auto"/>
            <w:bottom w:val="none" w:sz="0" w:space="0" w:color="auto"/>
            <w:right w:val="none" w:sz="0" w:space="0" w:color="auto"/>
          </w:divBdr>
        </w:div>
        <w:div w:id="1833177415">
          <w:marLeft w:val="640"/>
          <w:marRight w:val="0"/>
          <w:marTop w:val="0"/>
          <w:marBottom w:val="0"/>
          <w:divBdr>
            <w:top w:val="none" w:sz="0" w:space="0" w:color="auto"/>
            <w:left w:val="none" w:sz="0" w:space="0" w:color="auto"/>
            <w:bottom w:val="none" w:sz="0" w:space="0" w:color="auto"/>
            <w:right w:val="none" w:sz="0" w:space="0" w:color="auto"/>
          </w:divBdr>
        </w:div>
        <w:div w:id="1839540224">
          <w:marLeft w:val="640"/>
          <w:marRight w:val="0"/>
          <w:marTop w:val="0"/>
          <w:marBottom w:val="0"/>
          <w:divBdr>
            <w:top w:val="none" w:sz="0" w:space="0" w:color="auto"/>
            <w:left w:val="none" w:sz="0" w:space="0" w:color="auto"/>
            <w:bottom w:val="none" w:sz="0" w:space="0" w:color="auto"/>
            <w:right w:val="none" w:sz="0" w:space="0" w:color="auto"/>
          </w:divBdr>
        </w:div>
        <w:div w:id="149948653">
          <w:marLeft w:val="640"/>
          <w:marRight w:val="0"/>
          <w:marTop w:val="0"/>
          <w:marBottom w:val="0"/>
          <w:divBdr>
            <w:top w:val="none" w:sz="0" w:space="0" w:color="auto"/>
            <w:left w:val="none" w:sz="0" w:space="0" w:color="auto"/>
            <w:bottom w:val="none" w:sz="0" w:space="0" w:color="auto"/>
            <w:right w:val="none" w:sz="0" w:space="0" w:color="auto"/>
          </w:divBdr>
        </w:div>
        <w:div w:id="2094084350">
          <w:marLeft w:val="640"/>
          <w:marRight w:val="0"/>
          <w:marTop w:val="0"/>
          <w:marBottom w:val="0"/>
          <w:divBdr>
            <w:top w:val="none" w:sz="0" w:space="0" w:color="auto"/>
            <w:left w:val="none" w:sz="0" w:space="0" w:color="auto"/>
            <w:bottom w:val="none" w:sz="0" w:space="0" w:color="auto"/>
            <w:right w:val="none" w:sz="0" w:space="0" w:color="auto"/>
          </w:divBdr>
        </w:div>
        <w:div w:id="201210330">
          <w:marLeft w:val="640"/>
          <w:marRight w:val="0"/>
          <w:marTop w:val="0"/>
          <w:marBottom w:val="0"/>
          <w:divBdr>
            <w:top w:val="none" w:sz="0" w:space="0" w:color="auto"/>
            <w:left w:val="none" w:sz="0" w:space="0" w:color="auto"/>
            <w:bottom w:val="none" w:sz="0" w:space="0" w:color="auto"/>
            <w:right w:val="none" w:sz="0" w:space="0" w:color="auto"/>
          </w:divBdr>
        </w:div>
        <w:div w:id="207185362">
          <w:marLeft w:val="640"/>
          <w:marRight w:val="0"/>
          <w:marTop w:val="0"/>
          <w:marBottom w:val="0"/>
          <w:divBdr>
            <w:top w:val="none" w:sz="0" w:space="0" w:color="auto"/>
            <w:left w:val="none" w:sz="0" w:space="0" w:color="auto"/>
            <w:bottom w:val="none" w:sz="0" w:space="0" w:color="auto"/>
            <w:right w:val="none" w:sz="0" w:space="0" w:color="auto"/>
          </w:divBdr>
        </w:div>
        <w:div w:id="1053776981">
          <w:marLeft w:val="640"/>
          <w:marRight w:val="0"/>
          <w:marTop w:val="0"/>
          <w:marBottom w:val="0"/>
          <w:divBdr>
            <w:top w:val="none" w:sz="0" w:space="0" w:color="auto"/>
            <w:left w:val="none" w:sz="0" w:space="0" w:color="auto"/>
            <w:bottom w:val="none" w:sz="0" w:space="0" w:color="auto"/>
            <w:right w:val="none" w:sz="0" w:space="0" w:color="auto"/>
          </w:divBdr>
        </w:div>
        <w:div w:id="1583026172">
          <w:marLeft w:val="640"/>
          <w:marRight w:val="0"/>
          <w:marTop w:val="0"/>
          <w:marBottom w:val="0"/>
          <w:divBdr>
            <w:top w:val="none" w:sz="0" w:space="0" w:color="auto"/>
            <w:left w:val="none" w:sz="0" w:space="0" w:color="auto"/>
            <w:bottom w:val="none" w:sz="0" w:space="0" w:color="auto"/>
            <w:right w:val="none" w:sz="0" w:space="0" w:color="auto"/>
          </w:divBdr>
        </w:div>
        <w:div w:id="1066877477">
          <w:marLeft w:val="640"/>
          <w:marRight w:val="0"/>
          <w:marTop w:val="0"/>
          <w:marBottom w:val="0"/>
          <w:divBdr>
            <w:top w:val="none" w:sz="0" w:space="0" w:color="auto"/>
            <w:left w:val="none" w:sz="0" w:space="0" w:color="auto"/>
            <w:bottom w:val="none" w:sz="0" w:space="0" w:color="auto"/>
            <w:right w:val="none" w:sz="0" w:space="0" w:color="auto"/>
          </w:divBdr>
        </w:div>
        <w:div w:id="458836626">
          <w:marLeft w:val="640"/>
          <w:marRight w:val="0"/>
          <w:marTop w:val="0"/>
          <w:marBottom w:val="0"/>
          <w:divBdr>
            <w:top w:val="none" w:sz="0" w:space="0" w:color="auto"/>
            <w:left w:val="none" w:sz="0" w:space="0" w:color="auto"/>
            <w:bottom w:val="none" w:sz="0" w:space="0" w:color="auto"/>
            <w:right w:val="none" w:sz="0" w:space="0" w:color="auto"/>
          </w:divBdr>
        </w:div>
        <w:div w:id="1604460367">
          <w:marLeft w:val="640"/>
          <w:marRight w:val="0"/>
          <w:marTop w:val="0"/>
          <w:marBottom w:val="0"/>
          <w:divBdr>
            <w:top w:val="none" w:sz="0" w:space="0" w:color="auto"/>
            <w:left w:val="none" w:sz="0" w:space="0" w:color="auto"/>
            <w:bottom w:val="none" w:sz="0" w:space="0" w:color="auto"/>
            <w:right w:val="none" w:sz="0" w:space="0" w:color="auto"/>
          </w:divBdr>
        </w:div>
        <w:div w:id="702830279">
          <w:marLeft w:val="640"/>
          <w:marRight w:val="0"/>
          <w:marTop w:val="0"/>
          <w:marBottom w:val="0"/>
          <w:divBdr>
            <w:top w:val="none" w:sz="0" w:space="0" w:color="auto"/>
            <w:left w:val="none" w:sz="0" w:space="0" w:color="auto"/>
            <w:bottom w:val="none" w:sz="0" w:space="0" w:color="auto"/>
            <w:right w:val="none" w:sz="0" w:space="0" w:color="auto"/>
          </w:divBdr>
        </w:div>
        <w:div w:id="826819795">
          <w:marLeft w:val="640"/>
          <w:marRight w:val="0"/>
          <w:marTop w:val="0"/>
          <w:marBottom w:val="0"/>
          <w:divBdr>
            <w:top w:val="none" w:sz="0" w:space="0" w:color="auto"/>
            <w:left w:val="none" w:sz="0" w:space="0" w:color="auto"/>
            <w:bottom w:val="none" w:sz="0" w:space="0" w:color="auto"/>
            <w:right w:val="none" w:sz="0" w:space="0" w:color="auto"/>
          </w:divBdr>
        </w:div>
        <w:div w:id="2009288647">
          <w:marLeft w:val="640"/>
          <w:marRight w:val="0"/>
          <w:marTop w:val="0"/>
          <w:marBottom w:val="0"/>
          <w:divBdr>
            <w:top w:val="none" w:sz="0" w:space="0" w:color="auto"/>
            <w:left w:val="none" w:sz="0" w:space="0" w:color="auto"/>
            <w:bottom w:val="none" w:sz="0" w:space="0" w:color="auto"/>
            <w:right w:val="none" w:sz="0" w:space="0" w:color="auto"/>
          </w:divBdr>
        </w:div>
        <w:div w:id="546257671">
          <w:marLeft w:val="640"/>
          <w:marRight w:val="0"/>
          <w:marTop w:val="0"/>
          <w:marBottom w:val="0"/>
          <w:divBdr>
            <w:top w:val="none" w:sz="0" w:space="0" w:color="auto"/>
            <w:left w:val="none" w:sz="0" w:space="0" w:color="auto"/>
            <w:bottom w:val="none" w:sz="0" w:space="0" w:color="auto"/>
            <w:right w:val="none" w:sz="0" w:space="0" w:color="auto"/>
          </w:divBdr>
        </w:div>
        <w:div w:id="618489191">
          <w:marLeft w:val="640"/>
          <w:marRight w:val="0"/>
          <w:marTop w:val="0"/>
          <w:marBottom w:val="0"/>
          <w:divBdr>
            <w:top w:val="none" w:sz="0" w:space="0" w:color="auto"/>
            <w:left w:val="none" w:sz="0" w:space="0" w:color="auto"/>
            <w:bottom w:val="none" w:sz="0" w:space="0" w:color="auto"/>
            <w:right w:val="none" w:sz="0" w:space="0" w:color="auto"/>
          </w:divBdr>
        </w:div>
        <w:div w:id="1460493845">
          <w:marLeft w:val="640"/>
          <w:marRight w:val="0"/>
          <w:marTop w:val="0"/>
          <w:marBottom w:val="0"/>
          <w:divBdr>
            <w:top w:val="none" w:sz="0" w:space="0" w:color="auto"/>
            <w:left w:val="none" w:sz="0" w:space="0" w:color="auto"/>
            <w:bottom w:val="none" w:sz="0" w:space="0" w:color="auto"/>
            <w:right w:val="none" w:sz="0" w:space="0" w:color="auto"/>
          </w:divBdr>
        </w:div>
        <w:div w:id="1697853371">
          <w:marLeft w:val="640"/>
          <w:marRight w:val="0"/>
          <w:marTop w:val="0"/>
          <w:marBottom w:val="0"/>
          <w:divBdr>
            <w:top w:val="none" w:sz="0" w:space="0" w:color="auto"/>
            <w:left w:val="none" w:sz="0" w:space="0" w:color="auto"/>
            <w:bottom w:val="none" w:sz="0" w:space="0" w:color="auto"/>
            <w:right w:val="none" w:sz="0" w:space="0" w:color="auto"/>
          </w:divBdr>
        </w:div>
        <w:div w:id="662271681">
          <w:marLeft w:val="640"/>
          <w:marRight w:val="0"/>
          <w:marTop w:val="0"/>
          <w:marBottom w:val="0"/>
          <w:divBdr>
            <w:top w:val="none" w:sz="0" w:space="0" w:color="auto"/>
            <w:left w:val="none" w:sz="0" w:space="0" w:color="auto"/>
            <w:bottom w:val="none" w:sz="0" w:space="0" w:color="auto"/>
            <w:right w:val="none" w:sz="0" w:space="0" w:color="auto"/>
          </w:divBdr>
        </w:div>
        <w:div w:id="72555058">
          <w:marLeft w:val="640"/>
          <w:marRight w:val="0"/>
          <w:marTop w:val="0"/>
          <w:marBottom w:val="0"/>
          <w:divBdr>
            <w:top w:val="none" w:sz="0" w:space="0" w:color="auto"/>
            <w:left w:val="none" w:sz="0" w:space="0" w:color="auto"/>
            <w:bottom w:val="none" w:sz="0" w:space="0" w:color="auto"/>
            <w:right w:val="none" w:sz="0" w:space="0" w:color="auto"/>
          </w:divBdr>
        </w:div>
        <w:div w:id="1939218822">
          <w:marLeft w:val="640"/>
          <w:marRight w:val="0"/>
          <w:marTop w:val="0"/>
          <w:marBottom w:val="0"/>
          <w:divBdr>
            <w:top w:val="none" w:sz="0" w:space="0" w:color="auto"/>
            <w:left w:val="none" w:sz="0" w:space="0" w:color="auto"/>
            <w:bottom w:val="none" w:sz="0" w:space="0" w:color="auto"/>
            <w:right w:val="none" w:sz="0" w:space="0" w:color="auto"/>
          </w:divBdr>
        </w:div>
        <w:div w:id="383679051">
          <w:marLeft w:val="640"/>
          <w:marRight w:val="0"/>
          <w:marTop w:val="0"/>
          <w:marBottom w:val="0"/>
          <w:divBdr>
            <w:top w:val="none" w:sz="0" w:space="0" w:color="auto"/>
            <w:left w:val="none" w:sz="0" w:space="0" w:color="auto"/>
            <w:bottom w:val="none" w:sz="0" w:space="0" w:color="auto"/>
            <w:right w:val="none" w:sz="0" w:space="0" w:color="auto"/>
          </w:divBdr>
        </w:div>
        <w:div w:id="1174371780">
          <w:marLeft w:val="640"/>
          <w:marRight w:val="0"/>
          <w:marTop w:val="0"/>
          <w:marBottom w:val="0"/>
          <w:divBdr>
            <w:top w:val="none" w:sz="0" w:space="0" w:color="auto"/>
            <w:left w:val="none" w:sz="0" w:space="0" w:color="auto"/>
            <w:bottom w:val="none" w:sz="0" w:space="0" w:color="auto"/>
            <w:right w:val="none" w:sz="0" w:space="0" w:color="auto"/>
          </w:divBdr>
        </w:div>
        <w:div w:id="1737314385">
          <w:marLeft w:val="640"/>
          <w:marRight w:val="0"/>
          <w:marTop w:val="0"/>
          <w:marBottom w:val="0"/>
          <w:divBdr>
            <w:top w:val="none" w:sz="0" w:space="0" w:color="auto"/>
            <w:left w:val="none" w:sz="0" w:space="0" w:color="auto"/>
            <w:bottom w:val="none" w:sz="0" w:space="0" w:color="auto"/>
            <w:right w:val="none" w:sz="0" w:space="0" w:color="auto"/>
          </w:divBdr>
        </w:div>
        <w:div w:id="1346445877">
          <w:marLeft w:val="640"/>
          <w:marRight w:val="0"/>
          <w:marTop w:val="0"/>
          <w:marBottom w:val="0"/>
          <w:divBdr>
            <w:top w:val="none" w:sz="0" w:space="0" w:color="auto"/>
            <w:left w:val="none" w:sz="0" w:space="0" w:color="auto"/>
            <w:bottom w:val="none" w:sz="0" w:space="0" w:color="auto"/>
            <w:right w:val="none" w:sz="0" w:space="0" w:color="auto"/>
          </w:divBdr>
        </w:div>
        <w:div w:id="1279484881">
          <w:marLeft w:val="640"/>
          <w:marRight w:val="0"/>
          <w:marTop w:val="0"/>
          <w:marBottom w:val="0"/>
          <w:divBdr>
            <w:top w:val="none" w:sz="0" w:space="0" w:color="auto"/>
            <w:left w:val="none" w:sz="0" w:space="0" w:color="auto"/>
            <w:bottom w:val="none" w:sz="0" w:space="0" w:color="auto"/>
            <w:right w:val="none" w:sz="0" w:space="0" w:color="auto"/>
          </w:divBdr>
        </w:div>
        <w:div w:id="2095398169">
          <w:marLeft w:val="640"/>
          <w:marRight w:val="0"/>
          <w:marTop w:val="0"/>
          <w:marBottom w:val="0"/>
          <w:divBdr>
            <w:top w:val="none" w:sz="0" w:space="0" w:color="auto"/>
            <w:left w:val="none" w:sz="0" w:space="0" w:color="auto"/>
            <w:bottom w:val="none" w:sz="0" w:space="0" w:color="auto"/>
            <w:right w:val="none" w:sz="0" w:space="0" w:color="auto"/>
          </w:divBdr>
        </w:div>
        <w:div w:id="1888449940">
          <w:marLeft w:val="640"/>
          <w:marRight w:val="0"/>
          <w:marTop w:val="0"/>
          <w:marBottom w:val="0"/>
          <w:divBdr>
            <w:top w:val="none" w:sz="0" w:space="0" w:color="auto"/>
            <w:left w:val="none" w:sz="0" w:space="0" w:color="auto"/>
            <w:bottom w:val="none" w:sz="0" w:space="0" w:color="auto"/>
            <w:right w:val="none" w:sz="0" w:space="0" w:color="auto"/>
          </w:divBdr>
        </w:div>
        <w:div w:id="1717924051">
          <w:marLeft w:val="640"/>
          <w:marRight w:val="0"/>
          <w:marTop w:val="0"/>
          <w:marBottom w:val="0"/>
          <w:divBdr>
            <w:top w:val="none" w:sz="0" w:space="0" w:color="auto"/>
            <w:left w:val="none" w:sz="0" w:space="0" w:color="auto"/>
            <w:bottom w:val="none" w:sz="0" w:space="0" w:color="auto"/>
            <w:right w:val="none" w:sz="0" w:space="0" w:color="auto"/>
          </w:divBdr>
        </w:div>
        <w:div w:id="1813910656">
          <w:marLeft w:val="640"/>
          <w:marRight w:val="0"/>
          <w:marTop w:val="0"/>
          <w:marBottom w:val="0"/>
          <w:divBdr>
            <w:top w:val="none" w:sz="0" w:space="0" w:color="auto"/>
            <w:left w:val="none" w:sz="0" w:space="0" w:color="auto"/>
            <w:bottom w:val="none" w:sz="0" w:space="0" w:color="auto"/>
            <w:right w:val="none" w:sz="0" w:space="0" w:color="auto"/>
          </w:divBdr>
        </w:div>
        <w:div w:id="72356474">
          <w:marLeft w:val="640"/>
          <w:marRight w:val="0"/>
          <w:marTop w:val="0"/>
          <w:marBottom w:val="0"/>
          <w:divBdr>
            <w:top w:val="none" w:sz="0" w:space="0" w:color="auto"/>
            <w:left w:val="none" w:sz="0" w:space="0" w:color="auto"/>
            <w:bottom w:val="none" w:sz="0" w:space="0" w:color="auto"/>
            <w:right w:val="none" w:sz="0" w:space="0" w:color="auto"/>
          </w:divBdr>
        </w:div>
        <w:div w:id="1387989323">
          <w:marLeft w:val="640"/>
          <w:marRight w:val="0"/>
          <w:marTop w:val="0"/>
          <w:marBottom w:val="0"/>
          <w:divBdr>
            <w:top w:val="none" w:sz="0" w:space="0" w:color="auto"/>
            <w:left w:val="none" w:sz="0" w:space="0" w:color="auto"/>
            <w:bottom w:val="none" w:sz="0" w:space="0" w:color="auto"/>
            <w:right w:val="none" w:sz="0" w:space="0" w:color="auto"/>
          </w:divBdr>
        </w:div>
        <w:div w:id="32923100">
          <w:marLeft w:val="640"/>
          <w:marRight w:val="0"/>
          <w:marTop w:val="0"/>
          <w:marBottom w:val="0"/>
          <w:divBdr>
            <w:top w:val="none" w:sz="0" w:space="0" w:color="auto"/>
            <w:left w:val="none" w:sz="0" w:space="0" w:color="auto"/>
            <w:bottom w:val="none" w:sz="0" w:space="0" w:color="auto"/>
            <w:right w:val="none" w:sz="0" w:space="0" w:color="auto"/>
          </w:divBdr>
        </w:div>
        <w:div w:id="1702782161">
          <w:marLeft w:val="640"/>
          <w:marRight w:val="0"/>
          <w:marTop w:val="0"/>
          <w:marBottom w:val="0"/>
          <w:divBdr>
            <w:top w:val="none" w:sz="0" w:space="0" w:color="auto"/>
            <w:left w:val="none" w:sz="0" w:space="0" w:color="auto"/>
            <w:bottom w:val="none" w:sz="0" w:space="0" w:color="auto"/>
            <w:right w:val="none" w:sz="0" w:space="0" w:color="auto"/>
          </w:divBdr>
        </w:div>
        <w:div w:id="1236819787">
          <w:marLeft w:val="640"/>
          <w:marRight w:val="0"/>
          <w:marTop w:val="0"/>
          <w:marBottom w:val="0"/>
          <w:divBdr>
            <w:top w:val="none" w:sz="0" w:space="0" w:color="auto"/>
            <w:left w:val="none" w:sz="0" w:space="0" w:color="auto"/>
            <w:bottom w:val="none" w:sz="0" w:space="0" w:color="auto"/>
            <w:right w:val="none" w:sz="0" w:space="0" w:color="auto"/>
          </w:divBdr>
        </w:div>
        <w:div w:id="1507747123">
          <w:marLeft w:val="640"/>
          <w:marRight w:val="0"/>
          <w:marTop w:val="0"/>
          <w:marBottom w:val="0"/>
          <w:divBdr>
            <w:top w:val="none" w:sz="0" w:space="0" w:color="auto"/>
            <w:left w:val="none" w:sz="0" w:space="0" w:color="auto"/>
            <w:bottom w:val="none" w:sz="0" w:space="0" w:color="auto"/>
            <w:right w:val="none" w:sz="0" w:space="0" w:color="auto"/>
          </w:divBdr>
        </w:div>
        <w:div w:id="1901598254">
          <w:marLeft w:val="640"/>
          <w:marRight w:val="0"/>
          <w:marTop w:val="0"/>
          <w:marBottom w:val="0"/>
          <w:divBdr>
            <w:top w:val="none" w:sz="0" w:space="0" w:color="auto"/>
            <w:left w:val="none" w:sz="0" w:space="0" w:color="auto"/>
            <w:bottom w:val="none" w:sz="0" w:space="0" w:color="auto"/>
            <w:right w:val="none" w:sz="0" w:space="0" w:color="auto"/>
          </w:divBdr>
        </w:div>
        <w:div w:id="56513927">
          <w:marLeft w:val="640"/>
          <w:marRight w:val="0"/>
          <w:marTop w:val="0"/>
          <w:marBottom w:val="0"/>
          <w:divBdr>
            <w:top w:val="none" w:sz="0" w:space="0" w:color="auto"/>
            <w:left w:val="none" w:sz="0" w:space="0" w:color="auto"/>
            <w:bottom w:val="none" w:sz="0" w:space="0" w:color="auto"/>
            <w:right w:val="none" w:sz="0" w:space="0" w:color="auto"/>
          </w:divBdr>
        </w:div>
        <w:div w:id="1220281931">
          <w:marLeft w:val="640"/>
          <w:marRight w:val="0"/>
          <w:marTop w:val="0"/>
          <w:marBottom w:val="0"/>
          <w:divBdr>
            <w:top w:val="none" w:sz="0" w:space="0" w:color="auto"/>
            <w:left w:val="none" w:sz="0" w:space="0" w:color="auto"/>
            <w:bottom w:val="none" w:sz="0" w:space="0" w:color="auto"/>
            <w:right w:val="none" w:sz="0" w:space="0" w:color="auto"/>
          </w:divBdr>
        </w:div>
        <w:div w:id="96413908">
          <w:marLeft w:val="640"/>
          <w:marRight w:val="0"/>
          <w:marTop w:val="0"/>
          <w:marBottom w:val="0"/>
          <w:divBdr>
            <w:top w:val="none" w:sz="0" w:space="0" w:color="auto"/>
            <w:left w:val="none" w:sz="0" w:space="0" w:color="auto"/>
            <w:bottom w:val="none" w:sz="0" w:space="0" w:color="auto"/>
            <w:right w:val="none" w:sz="0" w:space="0" w:color="auto"/>
          </w:divBdr>
        </w:div>
        <w:div w:id="1363559371">
          <w:marLeft w:val="640"/>
          <w:marRight w:val="0"/>
          <w:marTop w:val="0"/>
          <w:marBottom w:val="0"/>
          <w:divBdr>
            <w:top w:val="none" w:sz="0" w:space="0" w:color="auto"/>
            <w:left w:val="none" w:sz="0" w:space="0" w:color="auto"/>
            <w:bottom w:val="none" w:sz="0" w:space="0" w:color="auto"/>
            <w:right w:val="none" w:sz="0" w:space="0" w:color="auto"/>
          </w:divBdr>
        </w:div>
        <w:div w:id="1890191950">
          <w:marLeft w:val="640"/>
          <w:marRight w:val="0"/>
          <w:marTop w:val="0"/>
          <w:marBottom w:val="0"/>
          <w:divBdr>
            <w:top w:val="none" w:sz="0" w:space="0" w:color="auto"/>
            <w:left w:val="none" w:sz="0" w:space="0" w:color="auto"/>
            <w:bottom w:val="none" w:sz="0" w:space="0" w:color="auto"/>
            <w:right w:val="none" w:sz="0" w:space="0" w:color="auto"/>
          </w:divBdr>
        </w:div>
        <w:div w:id="1306735674">
          <w:marLeft w:val="640"/>
          <w:marRight w:val="0"/>
          <w:marTop w:val="0"/>
          <w:marBottom w:val="0"/>
          <w:divBdr>
            <w:top w:val="none" w:sz="0" w:space="0" w:color="auto"/>
            <w:left w:val="none" w:sz="0" w:space="0" w:color="auto"/>
            <w:bottom w:val="none" w:sz="0" w:space="0" w:color="auto"/>
            <w:right w:val="none" w:sz="0" w:space="0" w:color="auto"/>
          </w:divBdr>
        </w:div>
        <w:div w:id="673722462">
          <w:marLeft w:val="640"/>
          <w:marRight w:val="0"/>
          <w:marTop w:val="0"/>
          <w:marBottom w:val="0"/>
          <w:divBdr>
            <w:top w:val="none" w:sz="0" w:space="0" w:color="auto"/>
            <w:left w:val="none" w:sz="0" w:space="0" w:color="auto"/>
            <w:bottom w:val="none" w:sz="0" w:space="0" w:color="auto"/>
            <w:right w:val="none" w:sz="0" w:space="0" w:color="auto"/>
          </w:divBdr>
        </w:div>
        <w:div w:id="558327227">
          <w:marLeft w:val="640"/>
          <w:marRight w:val="0"/>
          <w:marTop w:val="0"/>
          <w:marBottom w:val="0"/>
          <w:divBdr>
            <w:top w:val="none" w:sz="0" w:space="0" w:color="auto"/>
            <w:left w:val="none" w:sz="0" w:space="0" w:color="auto"/>
            <w:bottom w:val="none" w:sz="0" w:space="0" w:color="auto"/>
            <w:right w:val="none" w:sz="0" w:space="0" w:color="auto"/>
          </w:divBdr>
        </w:div>
        <w:div w:id="1831291953">
          <w:marLeft w:val="640"/>
          <w:marRight w:val="0"/>
          <w:marTop w:val="0"/>
          <w:marBottom w:val="0"/>
          <w:divBdr>
            <w:top w:val="none" w:sz="0" w:space="0" w:color="auto"/>
            <w:left w:val="none" w:sz="0" w:space="0" w:color="auto"/>
            <w:bottom w:val="none" w:sz="0" w:space="0" w:color="auto"/>
            <w:right w:val="none" w:sz="0" w:space="0" w:color="auto"/>
          </w:divBdr>
        </w:div>
        <w:div w:id="47920651">
          <w:marLeft w:val="640"/>
          <w:marRight w:val="0"/>
          <w:marTop w:val="0"/>
          <w:marBottom w:val="0"/>
          <w:divBdr>
            <w:top w:val="none" w:sz="0" w:space="0" w:color="auto"/>
            <w:left w:val="none" w:sz="0" w:space="0" w:color="auto"/>
            <w:bottom w:val="none" w:sz="0" w:space="0" w:color="auto"/>
            <w:right w:val="none" w:sz="0" w:space="0" w:color="auto"/>
          </w:divBdr>
        </w:div>
        <w:div w:id="1240747670">
          <w:marLeft w:val="640"/>
          <w:marRight w:val="0"/>
          <w:marTop w:val="0"/>
          <w:marBottom w:val="0"/>
          <w:divBdr>
            <w:top w:val="none" w:sz="0" w:space="0" w:color="auto"/>
            <w:left w:val="none" w:sz="0" w:space="0" w:color="auto"/>
            <w:bottom w:val="none" w:sz="0" w:space="0" w:color="auto"/>
            <w:right w:val="none" w:sz="0" w:space="0" w:color="auto"/>
          </w:divBdr>
        </w:div>
        <w:div w:id="2114668986">
          <w:marLeft w:val="640"/>
          <w:marRight w:val="0"/>
          <w:marTop w:val="0"/>
          <w:marBottom w:val="0"/>
          <w:divBdr>
            <w:top w:val="none" w:sz="0" w:space="0" w:color="auto"/>
            <w:left w:val="none" w:sz="0" w:space="0" w:color="auto"/>
            <w:bottom w:val="none" w:sz="0" w:space="0" w:color="auto"/>
            <w:right w:val="none" w:sz="0" w:space="0" w:color="auto"/>
          </w:divBdr>
        </w:div>
        <w:div w:id="2092196796">
          <w:marLeft w:val="640"/>
          <w:marRight w:val="0"/>
          <w:marTop w:val="0"/>
          <w:marBottom w:val="0"/>
          <w:divBdr>
            <w:top w:val="none" w:sz="0" w:space="0" w:color="auto"/>
            <w:left w:val="none" w:sz="0" w:space="0" w:color="auto"/>
            <w:bottom w:val="none" w:sz="0" w:space="0" w:color="auto"/>
            <w:right w:val="none" w:sz="0" w:space="0" w:color="auto"/>
          </w:divBdr>
        </w:div>
        <w:div w:id="1144935209">
          <w:marLeft w:val="640"/>
          <w:marRight w:val="0"/>
          <w:marTop w:val="0"/>
          <w:marBottom w:val="0"/>
          <w:divBdr>
            <w:top w:val="none" w:sz="0" w:space="0" w:color="auto"/>
            <w:left w:val="none" w:sz="0" w:space="0" w:color="auto"/>
            <w:bottom w:val="none" w:sz="0" w:space="0" w:color="auto"/>
            <w:right w:val="none" w:sz="0" w:space="0" w:color="auto"/>
          </w:divBdr>
        </w:div>
        <w:div w:id="2045672973">
          <w:marLeft w:val="640"/>
          <w:marRight w:val="0"/>
          <w:marTop w:val="0"/>
          <w:marBottom w:val="0"/>
          <w:divBdr>
            <w:top w:val="none" w:sz="0" w:space="0" w:color="auto"/>
            <w:left w:val="none" w:sz="0" w:space="0" w:color="auto"/>
            <w:bottom w:val="none" w:sz="0" w:space="0" w:color="auto"/>
            <w:right w:val="none" w:sz="0" w:space="0" w:color="auto"/>
          </w:divBdr>
        </w:div>
        <w:div w:id="1397052577">
          <w:marLeft w:val="640"/>
          <w:marRight w:val="0"/>
          <w:marTop w:val="0"/>
          <w:marBottom w:val="0"/>
          <w:divBdr>
            <w:top w:val="none" w:sz="0" w:space="0" w:color="auto"/>
            <w:left w:val="none" w:sz="0" w:space="0" w:color="auto"/>
            <w:bottom w:val="none" w:sz="0" w:space="0" w:color="auto"/>
            <w:right w:val="none" w:sz="0" w:space="0" w:color="auto"/>
          </w:divBdr>
        </w:div>
        <w:div w:id="1123305729">
          <w:marLeft w:val="640"/>
          <w:marRight w:val="0"/>
          <w:marTop w:val="0"/>
          <w:marBottom w:val="0"/>
          <w:divBdr>
            <w:top w:val="none" w:sz="0" w:space="0" w:color="auto"/>
            <w:left w:val="none" w:sz="0" w:space="0" w:color="auto"/>
            <w:bottom w:val="none" w:sz="0" w:space="0" w:color="auto"/>
            <w:right w:val="none" w:sz="0" w:space="0" w:color="auto"/>
          </w:divBdr>
        </w:div>
        <w:div w:id="1264458757">
          <w:marLeft w:val="640"/>
          <w:marRight w:val="0"/>
          <w:marTop w:val="0"/>
          <w:marBottom w:val="0"/>
          <w:divBdr>
            <w:top w:val="none" w:sz="0" w:space="0" w:color="auto"/>
            <w:left w:val="none" w:sz="0" w:space="0" w:color="auto"/>
            <w:bottom w:val="none" w:sz="0" w:space="0" w:color="auto"/>
            <w:right w:val="none" w:sz="0" w:space="0" w:color="auto"/>
          </w:divBdr>
        </w:div>
        <w:div w:id="1911429393">
          <w:marLeft w:val="640"/>
          <w:marRight w:val="0"/>
          <w:marTop w:val="0"/>
          <w:marBottom w:val="0"/>
          <w:divBdr>
            <w:top w:val="none" w:sz="0" w:space="0" w:color="auto"/>
            <w:left w:val="none" w:sz="0" w:space="0" w:color="auto"/>
            <w:bottom w:val="none" w:sz="0" w:space="0" w:color="auto"/>
            <w:right w:val="none" w:sz="0" w:space="0" w:color="auto"/>
          </w:divBdr>
        </w:div>
        <w:div w:id="945042480">
          <w:marLeft w:val="640"/>
          <w:marRight w:val="0"/>
          <w:marTop w:val="0"/>
          <w:marBottom w:val="0"/>
          <w:divBdr>
            <w:top w:val="none" w:sz="0" w:space="0" w:color="auto"/>
            <w:left w:val="none" w:sz="0" w:space="0" w:color="auto"/>
            <w:bottom w:val="none" w:sz="0" w:space="0" w:color="auto"/>
            <w:right w:val="none" w:sz="0" w:space="0" w:color="auto"/>
          </w:divBdr>
        </w:div>
      </w:divsChild>
    </w:div>
    <w:div w:id="806316407">
      <w:bodyDiv w:val="1"/>
      <w:marLeft w:val="0"/>
      <w:marRight w:val="0"/>
      <w:marTop w:val="0"/>
      <w:marBottom w:val="0"/>
      <w:divBdr>
        <w:top w:val="none" w:sz="0" w:space="0" w:color="auto"/>
        <w:left w:val="none" w:sz="0" w:space="0" w:color="auto"/>
        <w:bottom w:val="none" w:sz="0" w:space="0" w:color="auto"/>
        <w:right w:val="none" w:sz="0" w:space="0" w:color="auto"/>
      </w:divBdr>
      <w:divsChild>
        <w:div w:id="1626958310">
          <w:marLeft w:val="640"/>
          <w:marRight w:val="0"/>
          <w:marTop w:val="0"/>
          <w:marBottom w:val="0"/>
          <w:divBdr>
            <w:top w:val="none" w:sz="0" w:space="0" w:color="auto"/>
            <w:left w:val="none" w:sz="0" w:space="0" w:color="auto"/>
            <w:bottom w:val="none" w:sz="0" w:space="0" w:color="auto"/>
            <w:right w:val="none" w:sz="0" w:space="0" w:color="auto"/>
          </w:divBdr>
        </w:div>
        <w:div w:id="1420176617">
          <w:marLeft w:val="640"/>
          <w:marRight w:val="0"/>
          <w:marTop w:val="0"/>
          <w:marBottom w:val="0"/>
          <w:divBdr>
            <w:top w:val="none" w:sz="0" w:space="0" w:color="auto"/>
            <w:left w:val="none" w:sz="0" w:space="0" w:color="auto"/>
            <w:bottom w:val="none" w:sz="0" w:space="0" w:color="auto"/>
            <w:right w:val="none" w:sz="0" w:space="0" w:color="auto"/>
          </w:divBdr>
        </w:div>
        <w:div w:id="52974016">
          <w:marLeft w:val="640"/>
          <w:marRight w:val="0"/>
          <w:marTop w:val="0"/>
          <w:marBottom w:val="0"/>
          <w:divBdr>
            <w:top w:val="none" w:sz="0" w:space="0" w:color="auto"/>
            <w:left w:val="none" w:sz="0" w:space="0" w:color="auto"/>
            <w:bottom w:val="none" w:sz="0" w:space="0" w:color="auto"/>
            <w:right w:val="none" w:sz="0" w:space="0" w:color="auto"/>
          </w:divBdr>
        </w:div>
        <w:div w:id="1690260144">
          <w:marLeft w:val="640"/>
          <w:marRight w:val="0"/>
          <w:marTop w:val="0"/>
          <w:marBottom w:val="0"/>
          <w:divBdr>
            <w:top w:val="none" w:sz="0" w:space="0" w:color="auto"/>
            <w:left w:val="none" w:sz="0" w:space="0" w:color="auto"/>
            <w:bottom w:val="none" w:sz="0" w:space="0" w:color="auto"/>
            <w:right w:val="none" w:sz="0" w:space="0" w:color="auto"/>
          </w:divBdr>
        </w:div>
        <w:div w:id="1083799408">
          <w:marLeft w:val="640"/>
          <w:marRight w:val="0"/>
          <w:marTop w:val="0"/>
          <w:marBottom w:val="0"/>
          <w:divBdr>
            <w:top w:val="none" w:sz="0" w:space="0" w:color="auto"/>
            <w:left w:val="none" w:sz="0" w:space="0" w:color="auto"/>
            <w:bottom w:val="none" w:sz="0" w:space="0" w:color="auto"/>
            <w:right w:val="none" w:sz="0" w:space="0" w:color="auto"/>
          </w:divBdr>
        </w:div>
        <w:div w:id="612715629">
          <w:marLeft w:val="640"/>
          <w:marRight w:val="0"/>
          <w:marTop w:val="0"/>
          <w:marBottom w:val="0"/>
          <w:divBdr>
            <w:top w:val="none" w:sz="0" w:space="0" w:color="auto"/>
            <w:left w:val="none" w:sz="0" w:space="0" w:color="auto"/>
            <w:bottom w:val="none" w:sz="0" w:space="0" w:color="auto"/>
            <w:right w:val="none" w:sz="0" w:space="0" w:color="auto"/>
          </w:divBdr>
        </w:div>
        <w:div w:id="468086645">
          <w:marLeft w:val="640"/>
          <w:marRight w:val="0"/>
          <w:marTop w:val="0"/>
          <w:marBottom w:val="0"/>
          <w:divBdr>
            <w:top w:val="none" w:sz="0" w:space="0" w:color="auto"/>
            <w:left w:val="none" w:sz="0" w:space="0" w:color="auto"/>
            <w:bottom w:val="none" w:sz="0" w:space="0" w:color="auto"/>
            <w:right w:val="none" w:sz="0" w:space="0" w:color="auto"/>
          </w:divBdr>
        </w:div>
        <w:div w:id="374937543">
          <w:marLeft w:val="640"/>
          <w:marRight w:val="0"/>
          <w:marTop w:val="0"/>
          <w:marBottom w:val="0"/>
          <w:divBdr>
            <w:top w:val="none" w:sz="0" w:space="0" w:color="auto"/>
            <w:left w:val="none" w:sz="0" w:space="0" w:color="auto"/>
            <w:bottom w:val="none" w:sz="0" w:space="0" w:color="auto"/>
            <w:right w:val="none" w:sz="0" w:space="0" w:color="auto"/>
          </w:divBdr>
        </w:div>
        <w:div w:id="1081491849">
          <w:marLeft w:val="640"/>
          <w:marRight w:val="0"/>
          <w:marTop w:val="0"/>
          <w:marBottom w:val="0"/>
          <w:divBdr>
            <w:top w:val="none" w:sz="0" w:space="0" w:color="auto"/>
            <w:left w:val="none" w:sz="0" w:space="0" w:color="auto"/>
            <w:bottom w:val="none" w:sz="0" w:space="0" w:color="auto"/>
            <w:right w:val="none" w:sz="0" w:space="0" w:color="auto"/>
          </w:divBdr>
        </w:div>
        <w:div w:id="938220039">
          <w:marLeft w:val="640"/>
          <w:marRight w:val="0"/>
          <w:marTop w:val="0"/>
          <w:marBottom w:val="0"/>
          <w:divBdr>
            <w:top w:val="none" w:sz="0" w:space="0" w:color="auto"/>
            <w:left w:val="none" w:sz="0" w:space="0" w:color="auto"/>
            <w:bottom w:val="none" w:sz="0" w:space="0" w:color="auto"/>
            <w:right w:val="none" w:sz="0" w:space="0" w:color="auto"/>
          </w:divBdr>
        </w:div>
        <w:div w:id="2081177122">
          <w:marLeft w:val="640"/>
          <w:marRight w:val="0"/>
          <w:marTop w:val="0"/>
          <w:marBottom w:val="0"/>
          <w:divBdr>
            <w:top w:val="none" w:sz="0" w:space="0" w:color="auto"/>
            <w:left w:val="none" w:sz="0" w:space="0" w:color="auto"/>
            <w:bottom w:val="none" w:sz="0" w:space="0" w:color="auto"/>
            <w:right w:val="none" w:sz="0" w:space="0" w:color="auto"/>
          </w:divBdr>
        </w:div>
        <w:div w:id="837305530">
          <w:marLeft w:val="640"/>
          <w:marRight w:val="0"/>
          <w:marTop w:val="0"/>
          <w:marBottom w:val="0"/>
          <w:divBdr>
            <w:top w:val="none" w:sz="0" w:space="0" w:color="auto"/>
            <w:left w:val="none" w:sz="0" w:space="0" w:color="auto"/>
            <w:bottom w:val="none" w:sz="0" w:space="0" w:color="auto"/>
            <w:right w:val="none" w:sz="0" w:space="0" w:color="auto"/>
          </w:divBdr>
        </w:div>
        <w:div w:id="1071930735">
          <w:marLeft w:val="640"/>
          <w:marRight w:val="0"/>
          <w:marTop w:val="0"/>
          <w:marBottom w:val="0"/>
          <w:divBdr>
            <w:top w:val="none" w:sz="0" w:space="0" w:color="auto"/>
            <w:left w:val="none" w:sz="0" w:space="0" w:color="auto"/>
            <w:bottom w:val="none" w:sz="0" w:space="0" w:color="auto"/>
            <w:right w:val="none" w:sz="0" w:space="0" w:color="auto"/>
          </w:divBdr>
        </w:div>
        <w:div w:id="186144905">
          <w:marLeft w:val="640"/>
          <w:marRight w:val="0"/>
          <w:marTop w:val="0"/>
          <w:marBottom w:val="0"/>
          <w:divBdr>
            <w:top w:val="none" w:sz="0" w:space="0" w:color="auto"/>
            <w:left w:val="none" w:sz="0" w:space="0" w:color="auto"/>
            <w:bottom w:val="none" w:sz="0" w:space="0" w:color="auto"/>
            <w:right w:val="none" w:sz="0" w:space="0" w:color="auto"/>
          </w:divBdr>
        </w:div>
        <w:div w:id="553850403">
          <w:marLeft w:val="640"/>
          <w:marRight w:val="0"/>
          <w:marTop w:val="0"/>
          <w:marBottom w:val="0"/>
          <w:divBdr>
            <w:top w:val="none" w:sz="0" w:space="0" w:color="auto"/>
            <w:left w:val="none" w:sz="0" w:space="0" w:color="auto"/>
            <w:bottom w:val="none" w:sz="0" w:space="0" w:color="auto"/>
            <w:right w:val="none" w:sz="0" w:space="0" w:color="auto"/>
          </w:divBdr>
        </w:div>
        <w:div w:id="1096361020">
          <w:marLeft w:val="640"/>
          <w:marRight w:val="0"/>
          <w:marTop w:val="0"/>
          <w:marBottom w:val="0"/>
          <w:divBdr>
            <w:top w:val="none" w:sz="0" w:space="0" w:color="auto"/>
            <w:left w:val="none" w:sz="0" w:space="0" w:color="auto"/>
            <w:bottom w:val="none" w:sz="0" w:space="0" w:color="auto"/>
            <w:right w:val="none" w:sz="0" w:space="0" w:color="auto"/>
          </w:divBdr>
        </w:div>
        <w:div w:id="666713873">
          <w:marLeft w:val="640"/>
          <w:marRight w:val="0"/>
          <w:marTop w:val="0"/>
          <w:marBottom w:val="0"/>
          <w:divBdr>
            <w:top w:val="none" w:sz="0" w:space="0" w:color="auto"/>
            <w:left w:val="none" w:sz="0" w:space="0" w:color="auto"/>
            <w:bottom w:val="none" w:sz="0" w:space="0" w:color="auto"/>
            <w:right w:val="none" w:sz="0" w:space="0" w:color="auto"/>
          </w:divBdr>
        </w:div>
        <w:div w:id="164588865">
          <w:marLeft w:val="640"/>
          <w:marRight w:val="0"/>
          <w:marTop w:val="0"/>
          <w:marBottom w:val="0"/>
          <w:divBdr>
            <w:top w:val="none" w:sz="0" w:space="0" w:color="auto"/>
            <w:left w:val="none" w:sz="0" w:space="0" w:color="auto"/>
            <w:bottom w:val="none" w:sz="0" w:space="0" w:color="auto"/>
            <w:right w:val="none" w:sz="0" w:space="0" w:color="auto"/>
          </w:divBdr>
        </w:div>
        <w:div w:id="2025476150">
          <w:marLeft w:val="640"/>
          <w:marRight w:val="0"/>
          <w:marTop w:val="0"/>
          <w:marBottom w:val="0"/>
          <w:divBdr>
            <w:top w:val="none" w:sz="0" w:space="0" w:color="auto"/>
            <w:left w:val="none" w:sz="0" w:space="0" w:color="auto"/>
            <w:bottom w:val="none" w:sz="0" w:space="0" w:color="auto"/>
            <w:right w:val="none" w:sz="0" w:space="0" w:color="auto"/>
          </w:divBdr>
        </w:div>
        <w:div w:id="1274629643">
          <w:marLeft w:val="640"/>
          <w:marRight w:val="0"/>
          <w:marTop w:val="0"/>
          <w:marBottom w:val="0"/>
          <w:divBdr>
            <w:top w:val="none" w:sz="0" w:space="0" w:color="auto"/>
            <w:left w:val="none" w:sz="0" w:space="0" w:color="auto"/>
            <w:bottom w:val="none" w:sz="0" w:space="0" w:color="auto"/>
            <w:right w:val="none" w:sz="0" w:space="0" w:color="auto"/>
          </w:divBdr>
        </w:div>
        <w:div w:id="189297429">
          <w:marLeft w:val="640"/>
          <w:marRight w:val="0"/>
          <w:marTop w:val="0"/>
          <w:marBottom w:val="0"/>
          <w:divBdr>
            <w:top w:val="none" w:sz="0" w:space="0" w:color="auto"/>
            <w:left w:val="none" w:sz="0" w:space="0" w:color="auto"/>
            <w:bottom w:val="none" w:sz="0" w:space="0" w:color="auto"/>
            <w:right w:val="none" w:sz="0" w:space="0" w:color="auto"/>
          </w:divBdr>
        </w:div>
        <w:div w:id="380789098">
          <w:marLeft w:val="640"/>
          <w:marRight w:val="0"/>
          <w:marTop w:val="0"/>
          <w:marBottom w:val="0"/>
          <w:divBdr>
            <w:top w:val="none" w:sz="0" w:space="0" w:color="auto"/>
            <w:left w:val="none" w:sz="0" w:space="0" w:color="auto"/>
            <w:bottom w:val="none" w:sz="0" w:space="0" w:color="auto"/>
            <w:right w:val="none" w:sz="0" w:space="0" w:color="auto"/>
          </w:divBdr>
        </w:div>
        <w:div w:id="1073090228">
          <w:marLeft w:val="640"/>
          <w:marRight w:val="0"/>
          <w:marTop w:val="0"/>
          <w:marBottom w:val="0"/>
          <w:divBdr>
            <w:top w:val="none" w:sz="0" w:space="0" w:color="auto"/>
            <w:left w:val="none" w:sz="0" w:space="0" w:color="auto"/>
            <w:bottom w:val="none" w:sz="0" w:space="0" w:color="auto"/>
            <w:right w:val="none" w:sz="0" w:space="0" w:color="auto"/>
          </w:divBdr>
        </w:div>
        <w:div w:id="634143673">
          <w:marLeft w:val="640"/>
          <w:marRight w:val="0"/>
          <w:marTop w:val="0"/>
          <w:marBottom w:val="0"/>
          <w:divBdr>
            <w:top w:val="none" w:sz="0" w:space="0" w:color="auto"/>
            <w:left w:val="none" w:sz="0" w:space="0" w:color="auto"/>
            <w:bottom w:val="none" w:sz="0" w:space="0" w:color="auto"/>
            <w:right w:val="none" w:sz="0" w:space="0" w:color="auto"/>
          </w:divBdr>
        </w:div>
        <w:div w:id="1051539168">
          <w:marLeft w:val="640"/>
          <w:marRight w:val="0"/>
          <w:marTop w:val="0"/>
          <w:marBottom w:val="0"/>
          <w:divBdr>
            <w:top w:val="none" w:sz="0" w:space="0" w:color="auto"/>
            <w:left w:val="none" w:sz="0" w:space="0" w:color="auto"/>
            <w:bottom w:val="none" w:sz="0" w:space="0" w:color="auto"/>
            <w:right w:val="none" w:sz="0" w:space="0" w:color="auto"/>
          </w:divBdr>
        </w:div>
        <w:div w:id="1230310342">
          <w:marLeft w:val="640"/>
          <w:marRight w:val="0"/>
          <w:marTop w:val="0"/>
          <w:marBottom w:val="0"/>
          <w:divBdr>
            <w:top w:val="none" w:sz="0" w:space="0" w:color="auto"/>
            <w:left w:val="none" w:sz="0" w:space="0" w:color="auto"/>
            <w:bottom w:val="none" w:sz="0" w:space="0" w:color="auto"/>
            <w:right w:val="none" w:sz="0" w:space="0" w:color="auto"/>
          </w:divBdr>
        </w:div>
        <w:div w:id="954602363">
          <w:marLeft w:val="640"/>
          <w:marRight w:val="0"/>
          <w:marTop w:val="0"/>
          <w:marBottom w:val="0"/>
          <w:divBdr>
            <w:top w:val="none" w:sz="0" w:space="0" w:color="auto"/>
            <w:left w:val="none" w:sz="0" w:space="0" w:color="auto"/>
            <w:bottom w:val="none" w:sz="0" w:space="0" w:color="auto"/>
            <w:right w:val="none" w:sz="0" w:space="0" w:color="auto"/>
          </w:divBdr>
        </w:div>
        <w:div w:id="1735078916">
          <w:marLeft w:val="640"/>
          <w:marRight w:val="0"/>
          <w:marTop w:val="0"/>
          <w:marBottom w:val="0"/>
          <w:divBdr>
            <w:top w:val="none" w:sz="0" w:space="0" w:color="auto"/>
            <w:left w:val="none" w:sz="0" w:space="0" w:color="auto"/>
            <w:bottom w:val="none" w:sz="0" w:space="0" w:color="auto"/>
            <w:right w:val="none" w:sz="0" w:space="0" w:color="auto"/>
          </w:divBdr>
        </w:div>
        <w:div w:id="293871211">
          <w:marLeft w:val="640"/>
          <w:marRight w:val="0"/>
          <w:marTop w:val="0"/>
          <w:marBottom w:val="0"/>
          <w:divBdr>
            <w:top w:val="none" w:sz="0" w:space="0" w:color="auto"/>
            <w:left w:val="none" w:sz="0" w:space="0" w:color="auto"/>
            <w:bottom w:val="none" w:sz="0" w:space="0" w:color="auto"/>
            <w:right w:val="none" w:sz="0" w:space="0" w:color="auto"/>
          </w:divBdr>
        </w:div>
        <w:div w:id="98910694">
          <w:marLeft w:val="640"/>
          <w:marRight w:val="0"/>
          <w:marTop w:val="0"/>
          <w:marBottom w:val="0"/>
          <w:divBdr>
            <w:top w:val="none" w:sz="0" w:space="0" w:color="auto"/>
            <w:left w:val="none" w:sz="0" w:space="0" w:color="auto"/>
            <w:bottom w:val="none" w:sz="0" w:space="0" w:color="auto"/>
            <w:right w:val="none" w:sz="0" w:space="0" w:color="auto"/>
          </w:divBdr>
        </w:div>
        <w:div w:id="656805667">
          <w:marLeft w:val="640"/>
          <w:marRight w:val="0"/>
          <w:marTop w:val="0"/>
          <w:marBottom w:val="0"/>
          <w:divBdr>
            <w:top w:val="none" w:sz="0" w:space="0" w:color="auto"/>
            <w:left w:val="none" w:sz="0" w:space="0" w:color="auto"/>
            <w:bottom w:val="none" w:sz="0" w:space="0" w:color="auto"/>
            <w:right w:val="none" w:sz="0" w:space="0" w:color="auto"/>
          </w:divBdr>
        </w:div>
        <w:div w:id="1268737707">
          <w:marLeft w:val="640"/>
          <w:marRight w:val="0"/>
          <w:marTop w:val="0"/>
          <w:marBottom w:val="0"/>
          <w:divBdr>
            <w:top w:val="none" w:sz="0" w:space="0" w:color="auto"/>
            <w:left w:val="none" w:sz="0" w:space="0" w:color="auto"/>
            <w:bottom w:val="none" w:sz="0" w:space="0" w:color="auto"/>
            <w:right w:val="none" w:sz="0" w:space="0" w:color="auto"/>
          </w:divBdr>
        </w:div>
        <w:div w:id="1321884858">
          <w:marLeft w:val="640"/>
          <w:marRight w:val="0"/>
          <w:marTop w:val="0"/>
          <w:marBottom w:val="0"/>
          <w:divBdr>
            <w:top w:val="none" w:sz="0" w:space="0" w:color="auto"/>
            <w:left w:val="none" w:sz="0" w:space="0" w:color="auto"/>
            <w:bottom w:val="none" w:sz="0" w:space="0" w:color="auto"/>
            <w:right w:val="none" w:sz="0" w:space="0" w:color="auto"/>
          </w:divBdr>
        </w:div>
        <w:div w:id="1743403144">
          <w:marLeft w:val="640"/>
          <w:marRight w:val="0"/>
          <w:marTop w:val="0"/>
          <w:marBottom w:val="0"/>
          <w:divBdr>
            <w:top w:val="none" w:sz="0" w:space="0" w:color="auto"/>
            <w:left w:val="none" w:sz="0" w:space="0" w:color="auto"/>
            <w:bottom w:val="none" w:sz="0" w:space="0" w:color="auto"/>
            <w:right w:val="none" w:sz="0" w:space="0" w:color="auto"/>
          </w:divBdr>
        </w:div>
        <w:div w:id="1209340795">
          <w:marLeft w:val="640"/>
          <w:marRight w:val="0"/>
          <w:marTop w:val="0"/>
          <w:marBottom w:val="0"/>
          <w:divBdr>
            <w:top w:val="none" w:sz="0" w:space="0" w:color="auto"/>
            <w:left w:val="none" w:sz="0" w:space="0" w:color="auto"/>
            <w:bottom w:val="none" w:sz="0" w:space="0" w:color="auto"/>
            <w:right w:val="none" w:sz="0" w:space="0" w:color="auto"/>
          </w:divBdr>
        </w:div>
        <w:div w:id="1418594601">
          <w:marLeft w:val="640"/>
          <w:marRight w:val="0"/>
          <w:marTop w:val="0"/>
          <w:marBottom w:val="0"/>
          <w:divBdr>
            <w:top w:val="none" w:sz="0" w:space="0" w:color="auto"/>
            <w:left w:val="none" w:sz="0" w:space="0" w:color="auto"/>
            <w:bottom w:val="none" w:sz="0" w:space="0" w:color="auto"/>
            <w:right w:val="none" w:sz="0" w:space="0" w:color="auto"/>
          </w:divBdr>
        </w:div>
        <w:div w:id="2079085760">
          <w:marLeft w:val="640"/>
          <w:marRight w:val="0"/>
          <w:marTop w:val="0"/>
          <w:marBottom w:val="0"/>
          <w:divBdr>
            <w:top w:val="none" w:sz="0" w:space="0" w:color="auto"/>
            <w:left w:val="none" w:sz="0" w:space="0" w:color="auto"/>
            <w:bottom w:val="none" w:sz="0" w:space="0" w:color="auto"/>
            <w:right w:val="none" w:sz="0" w:space="0" w:color="auto"/>
          </w:divBdr>
        </w:div>
        <w:div w:id="1539275974">
          <w:marLeft w:val="640"/>
          <w:marRight w:val="0"/>
          <w:marTop w:val="0"/>
          <w:marBottom w:val="0"/>
          <w:divBdr>
            <w:top w:val="none" w:sz="0" w:space="0" w:color="auto"/>
            <w:left w:val="none" w:sz="0" w:space="0" w:color="auto"/>
            <w:bottom w:val="none" w:sz="0" w:space="0" w:color="auto"/>
            <w:right w:val="none" w:sz="0" w:space="0" w:color="auto"/>
          </w:divBdr>
        </w:div>
        <w:div w:id="1977950830">
          <w:marLeft w:val="640"/>
          <w:marRight w:val="0"/>
          <w:marTop w:val="0"/>
          <w:marBottom w:val="0"/>
          <w:divBdr>
            <w:top w:val="none" w:sz="0" w:space="0" w:color="auto"/>
            <w:left w:val="none" w:sz="0" w:space="0" w:color="auto"/>
            <w:bottom w:val="none" w:sz="0" w:space="0" w:color="auto"/>
            <w:right w:val="none" w:sz="0" w:space="0" w:color="auto"/>
          </w:divBdr>
        </w:div>
        <w:div w:id="1750610857">
          <w:marLeft w:val="640"/>
          <w:marRight w:val="0"/>
          <w:marTop w:val="0"/>
          <w:marBottom w:val="0"/>
          <w:divBdr>
            <w:top w:val="none" w:sz="0" w:space="0" w:color="auto"/>
            <w:left w:val="none" w:sz="0" w:space="0" w:color="auto"/>
            <w:bottom w:val="none" w:sz="0" w:space="0" w:color="auto"/>
            <w:right w:val="none" w:sz="0" w:space="0" w:color="auto"/>
          </w:divBdr>
        </w:div>
        <w:div w:id="1730953979">
          <w:marLeft w:val="640"/>
          <w:marRight w:val="0"/>
          <w:marTop w:val="0"/>
          <w:marBottom w:val="0"/>
          <w:divBdr>
            <w:top w:val="none" w:sz="0" w:space="0" w:color="auto"/>
            <w:left w:val="none" w:sz="0" w:space="0" w:color="auto"/>
            <w:bottom w:val="none" w:sz="0" w:space="0" w:color="auto"/>
            <w:right w:val="none" w:sz="0" w:space="0" w:color="auto"/>
          </w:divBdr>
        </w:div>
        <w:div w:id="834763847">
          <w:marLeft w:val="640"/>
          <w:marRight w:val="0"/>
          <w:marTop w:val="0"/>
          <w:marBottom w:val="0"/>
          <w:divBdr>
            <w:top w:val="none" w:sz="0" w:space="0" w:color="auto"/>
            <w:left w:val="none" w:sz="0" w:space="0" w:color="auto"/>
            <w:bottom w:val="none" w:sz="0" w:space="0" w:color="auto"/>
            <w:right w:val="none" w:sz="0" w:space="0" w:color="auto"/>
          </w:divBdr>
        </w:div>
        <w:div w:id="1323580146">
          <w:marLeft w:val="640"/>
          <w:marRight w:val="0"/>
          <w:marTop w:val="0"/>
          <w:marBottom w:val="0"/>
          <w:divBdr>
            <w:top w:val="none" w:sz="0" w:space="0" w:color="auto"/>
            <w:left w:val="none" w:sz="0" w:space="0" w:color="auto"/>
            <w:bottom w:val="none" w:sz="0" w:space="0" w:color="auto"/>
            <w:right w:val="none" w:sz="0" w:space="0" w:color="auto"/>
          </w:divBdr>
        </w:div>
        <w:div w:id="1788545419">
          <w:marLeft w:val="640"/>
          <w:marRight w:val="0"/>
          <w:marTop w:val="0"/>
          <w:marBottom w:val="0"/>
          <w:divBdr>
            <w:top w:val="none" w:sz="0" w:space="0" w:color="auto"/>
            <w:left w:val="none" w:sz="0" w:space="0" w:color="auto"/>
            <w:bottom w:val="none" w:sz="0" w:space="0" w:color="auto"/>
            <w:right w:val="none" w:sz="0" w:space="0" w:color="auto"/>
          </w:divBdr>
        </w:div>
        <w:div w:id="334915519">
          <w:marLeft w:val="640"/>
          <w:marRight w:val="0"/>
          <w:marTop w:val="0"/>
          <w:marBottom w:val="0"/>
          <w:divBdr>
            <w:top w:val="none" w:sz="0" w:space="0" w:color="auto"/>
            <w:left w:val="none" w:sz="0" w:space="0" w:color="auto"/>
            <w:bottom w:val="none" w:sz="0" w:space="0" w:color="auto"/>
            <w:right w:val="none" w:sz="0" w:space="0" w:color="auto"/>
          </w:divBdr>
        </w:div>
        <w:div w:id="702822385">
          <w:marLeft w:val="640"/>
          <w:marRight w:val="0"/>
          <w:marTop w:val="0"/>
          <w:marBottom w:val="0"/>
          <w:divBdr>
            <w:top w:val="none" w:sz="0" w:space="0" w:color="auto"/>
            <w:left w:val="none" w:sz="0" w:space="0" w:color="auto"/>
            <w:bottom w:val="none" w:sz="0" w:space="0" w:color="auto"/>
            <w:right w:val="none" w:sz="0" w:space="0" w:color="auto"/>
          </w:divBdr>
        </w:div>
        <w:div w:id="714814882">
          <w:marLeft w:val="640"/>
          <w:marRight w:val="0"/>
          <w:marTop w:val="0"/>
          <w:marBottom w:val="0"/>
          <w:divBdr>
            <w:top w:val="none" w:sz="0" w:space="0" w:color="auto"/>
            <w:left w:val="none" w:sz="0" w:space="0" w:color="auto"/>
            <w:bottom w:val="none" w:sz="0" w:space="0" w:color="auto"/>
            <w:right w:val="none" w:sz="0" w:space="0" w:color="auto"/>
          </w:divBdr>
        </w:div>
      </w:divsChild>
    </w:div>
    <w:div w:id="816724965">
      <w:bodyDiv w:val="1"/>
      <w:marLeft w:val="0"/>
      <w:marRight w:val="0"/>
      <w:marTop w:val="0"/>
      <w:marBottom w:val="0"/>
      <w:divBdr>
        <w:top w:val="none" w:sz="0" w:space="0" w:color="auto"/>
        <w:left w:val="none" w:sz="0" w:space="0" w:color="auto"/>
        <w:bottom w:val="none" w:sz="0" w:space="0" w:color="auto"/>
        <w:right w:val="none" w:sz="0" w:space="0" w:color="auto"/>
      </w:divBdr>
      <w:divsChild>
        <w:div w:id="628436683">
          <w:marLeft w:val="634"/>
          <w:marRight w:val="0"/>
          <w:marTop w:val="360"/>
          <w:marBottom w:val="120"/>
          <w:divBdr>
            <w:top w:val="none" w:sz="0" w:space="0" w:color="auto"/>
            <w:left w:val="none" w:sz="0" w:space="0" w:color="auto"/>
            <w:bottom w:val="none" w:sz="0" w:space="0" w:color="auto"/>
            <w:right w:val="none" w:sz="0" w:space="0" w:color="auto"/>
          </w:divBdr>
        </w:div>
        <w:div w:id="949049824">
          <w:marLeft w:val="634"/>
          <w:marRight w:val="0"/>
          <w:marTop w:val="360"/>
          <w:marBottom w:val="120"/>
          <w:divBdr>
            <w:top w:val="none" w:sz="0" w:space="0" w:color="auto"/>
            <w:left w:val="none" w:sz="0" w:space="0" w:color="auto"/>
            <w:bottom w:val="none" w:sz="0" w:space="0" w:color="auto"/>
            <w:right w:val="none" w:sz="0" w:space="0" w:color="auto"/>
          </w:divBdr>
        </w:div>
        <w:div w:id="1413428151">
          <w:marLeft w:val="634"/>
          <w:marRight w:val="0"/>
          <w:marTop w:val="360"/>
          <w:marBottom w:val="120"/>
          <w:divBdr>
            <w:top w:val="none" w:sz="0" w:space="0" w:color="auto"/>
            <w:left w:val="none" w:sz="0" w:space="0" w:color="auto"/>
            <w:bottom w:val="none" w:sz="0" w:space="0" w:color="auto"/>
            <w:right w:val="none" w:sz="0" w:space="0" w:color="auto"/>
          </w:divBdr>
        </w:div>
        <w:div w:id="2079739194">
          <w:marLeft w:val="634"/>
          <w:marRight w:val="0"/>
          <w:marTop w:val="360"/>
          <w:marBottom w:val="120"/>
          <w:divBdr>
            <w:top w:val="none" w:sz="0" w:space="0" w:color="auto"/>
            <w:left w:val="none" w:sz="0" w:space="0" w:color="auto"/>
            <w:bottom w:val="none" w:sz="0" w:space="0" w:color="auto"/>
            <w:right w:val="none" w:sz="0" w:space="0" w:color="auto"/>
          </w:divBdr>
        </w:div>
      </w:divsChild>
    </w:div>
    <w:div w:id="818036068">
      <w:bodyDiv w:val="1"/>
      <w:marLeft w:val="0"/>
      <w:marRight w:val="0"/>
      <w:marTop w:val="0"/>
      <w:marBottom w:val="0"/>
      <w:divBdr>
        <w:top w:val="none" w:sz="0" w:space="0" w:color="auto"/>
        <w:left w:val="none" w:sz="0" w:space="0" w:color="auto"/>
        <w:bottom w:val="none" w:sz="0" w:space="0" w:color="auto"/>
        <w:right w:val="none" w:sz="0" w:space="0" w:color="auto"/>
      </w:divBdr>
      <w:divsChild>
        <w:div w:id="1835606884">
          <w:marLeft w:val="640"/>
          <w:marRight w:val="0"/>
          <w:marTop w:val="0"/>
          <w:marBottom w:val="0"/>
          <w:divBdr>
            <w:top w:val="none" w:sz="0" w:space="0" w:color="auto"/>
            <w:left w:val="none" w:sz="0" w:space="0" w:color="auto"/>
            <w:bottom w:val="none" w:sz="0" w:space="0" w:color="auto"/>
            <w:right w:val="none" w:sz="0" w:space="0" w:color="auto"/>
          </w:divBdr>
        </w:div>
        <w:div w:id="882518809">
          <w:marLeft w:val="640"/>
          <w:marRight w:val="0"/>
          <w:marTop w:val="0"/>
          <w:marBottom w:val="0"/>
          <w:divBdr>
            <w:top w:val="none" w:sz="0" w:space="0" w:color="auto"/>
            <w:left w:val="none" w:sz="0" w:space="0" w:color="auto"/>
            <w:bottom w:val="none" w:sz="0" w:space="0" w:color="auto"/>
            <w:right w:val="none" w:sz="0" w:space="0" w:color="auto"/>
          </w:divBdr>
        </w:div>
        <w:div w:id="1788700470">
          <w:marLeft w:val="640"/>
          <w:marRight w:val="0"/>
          <w:marTop w:val="0"/>
          <w:marBottom w:val="0"/>
          <w:divBdr>
            <w:top w:val="none" w:sz="0" w:space="0" w:color="auto"/>
            <w:left w:val="none" w:sz="0" w:space="0" w:color="auto"/>
            <w:bottom w:val="none" w:sz="0" w:space="0" w:color="auto"/>
            <w:right w:val="none" w:sz="0" w:space="0" w:color="auto"/>
          </w:divBdr>
        </w:div>
        <w:div w:id="573317487">
          <w:marLeft w:val="640"/>
          <w:marRight w:val="0"/>
          <w:marTop w:val="0"/>
          <w:marBottom w:val="0"/>
          <w:divBdr>
            <w:top w:val="none" w:sz="0" w:space="0" w:color="auto"/>
            <w:left w:val="none" w:sz="0" w:space="0" w:color="auto"/>
            <w:bottom w:val="none" w:sz="0" w:space="0" w:color="auto"/>
            <w:right w:val="none" w:sz="0" w:space="0" w:color="auto"/>
          </w:divBdr>
        </w:div>
        <w:div w:id="575555789">
          <w:marLeft w:val="640"/>
          <w:marRight w:val="0"/>
          <w:marTop w:val="0"/>
          <w:marBottom w:val="0"/>
          <w:divBdr>
            <w:top w:val="none" w:sz="0" w:space="0" w:color="auto"/>
            <w:left w:val="none" w:sz="0" w:space="0" w:color="auto"/>
            <w:bottom w:val="none" w:sz="0" w:space="0" w:color="auto"/>
            <w:right w:val="none" w:sz="0" w:space="0" w:color="auto"/>
          </w:divBdr>
        </w:div>
        <w:div w:id="2138376007">
          <w:marLeft w:val="640"/>
          <w:marRight w:val="0"/>
          <w:marTop w:val="0"/>
          <w:marBottom w:val="0"/>
          <w:divBdr>
            <w:top w:val="none" w:sz="0" w:space="0" w:color="auto"/>
            <w:left w:val="none" w:sz="0" w:space="0" w:color="auto"/>
            <w:bottom w:val="none" w:sz="0" w:space="0" w:color="auto"/>
            <w:right w:val="none" w:sz="0" w:space="0" w:color="auto"/>
          </w:divBdr>
        </w:div>
        <w:div w:id="1157570596">
          <w:marLeft w:val="640"/>
          <w:marRight w:val="0"/>
          <w:marTop w:val="0"/>
          <w:marBottom w:val="0"/>
          <w:divBdr>
            <w:top w:val="none" w:sz="0" w:space="0" w:color="auto"/>
            <w:left w:val="none" w:sz="0" w:space="0" w:color="auto"/>
            <w:bottom w:val="none" w:sz="0" w:space="0" w:color="auto"/>
            <w:right w:val="none" w:sz="0" w:space="0" w:color="auto"/>
          </w:divBdr>
        </w:div>
        <w:div w:id="141896869">
          <w:marLeft w:val="640"/>
          <w:marRight w:val="0"/>
          <w:marTop w:val="0"/>
          <w:marBottom w:val="0"/>
          <w:divBdr>
            <w:top w:val="none" w:sz="0" w:space="0" w:color="auto"/>
            <w:left w:val="none" w:sz="0" w:space="0" w:color="auto"/>
            <w:bottom w:val="none" w:sz="0" w:space="0" w:color="auto"/>
            <w:right w:val="none" w:sz="0" w:space="0" w:color="auto"/>
          </w:divBdr>
        </w:div>
        <w:div w:id="976377263">
          <w:marLeft w:val="640"/>
          <w:marRight w:val="0"/>
          <w:marTop w:val="0"/>
          <w:marBottom w:val="0"/>
          <w:divBdr>
            <w:top w:val="none" w:sz="0" w:space="0" w:color="auto"/>
            <w:left w:val="none" w:sz="0" w:space="0" w:color="auto"/>
            <w:bottom w:val="none" w:sz="0" w:space="0" w:color="auto"/>
            <w:right w:val="none" w:sz="0" w:space="0" w:color="auto"/>
          </w:divBdr>
        </w:div>
        <w:div w:id="971011478">
          <w:marLeft w:val="640"/>
          <w:marRight w:val="0"/>
          <w:marTop w:val="0"/>
          <w:marBottom w:val="0"/>
          <w:divBdr>
            <w:top w:val="none" w:sz="0" w:space="0" w:color="auto"/>
            <w:left w:val="none" w:sz="0" w:space="0" w:color="auto"/>
            <w:bottom w:val="none" w:sz="0" w:space="0" w:color="auto"/>
            <w:right w:val="none" w:sz="0" w:space="0" w:color="auto"/>
          </w:divBdr>
        </w:div>
        <w:div w:id="425151704">
          <w:marLeft w:val="640"/>
          <w:marRight w:val="0"/>
          <w:marTop w:val="0"/>
          <w:marBottom w:val="0"/>
          <w:divBdr>
            <w:top w:val="none" w:sz="0" w:space="0" w:color="auto"/>
            <w:left w:val="none" w:sz="0" w:space="0" w:color="auto"/>
            <w:bottom w:val="none" w:sz="0" w:space="0" w:color="auto"/>
            <w:right w:val="none" w:sz="0" w:space="0" w:color="auto"/>
          </w:divBdr>
        </w:div>
        <w:div w:id="320626599">
          <w:marLeft w:val="640"/>
          <w:marRight w:val="0"/>
          <w:marTop w:val="0"/>
          <w:marBottom w:val="0"/>
          <w:divBdr>
            <w:top w:val="none" w:sz="0" w:space="0" w:color="auto"/>
            <w:left w:val="none" w:sz="0" w:space="0" w:color="auto"/>
            <w:bottom w:val="none" w:sz="0" w:space="0" w:color="auto"/>
            <w:right w:val="none" w:sz="0" w:space="0" w:color="auto"/>
          </w:divBdr>
        </w:div>
        <w:div w:id="1081294121">
          <w:marLeft w:val="640"/>
          <w:marRight w:val="0"/>
          <w:marTop w:val="0"/>
          <w:marBottom w:val="0"/>
          <w:divBdr>
            <w:top w:val="none" w:sz="0" w:space="0" w:color="auto"/>
            <w:left w:val="none" w:sz="0" w:space="0" w:color="auto"/>
            <w:bottom w:val="none" w:sz="0" w:space="0" w:color="auto"/>
            <w:right w:val="none" w:sz="0" w:space="0" w:color="auto"/>
          </w:divBdr>
        </w:div>
        <w:div w:id="1710764488">
          <w:marLeft w:val="640"/>
          <w:marRight w:val="0"/>
          <w:marTop w:val="0"/>
          <w:marBottom w:val="0"/>
          <w:divBdr>
            <w:top w:val="none" w:sz="0" w:space="0" w:color="auto"/>
            <w:left w:val="none" w:sz="0" w:space="0" w:color="auto"/>
            <w:bottom w:val="none" w:sz="0" w:space="0" w:color="auto"/>
            <w:right w:val="none" w:sz="0" w:space="0" w:color="auto"/>
          </w:divBdr>
        </w:div>
        <w:div w:id="1470050359">
          <w:marLeft w:val="640"/>
          <w:marRight w:val="0"/>
          <w:marTop w:val="0"/>
          <w:marBottom w:val="0"/>
          <w:divBdr>
            <w:top w:val="none" w:sz="0" w:space="0" w:color="auto"/>
            <w:left w:val="none" w:sz="0" w:space="0" w:color="auto"/>
            <w:bottom w:val="none" w:sz="0" w:space="0" w:color="auto"/>
            <w:right w:val="none" w:sz="0" w:space="0" w:color="auto"/>
          </w:divBdr>
        </w:div>
        <w:div w:id="1177113501">
          <w:marLeft w:val="640"/>
          <w:marRight w:val="0"/>
          <w:marTop w:val="0"/>
          <w:marBottom w:val="0"/>
          <w:divBdr>
            <w:top w:val="none" w:sz="0" w:space="0" w:color="auto"/>
            <w:left w:val="none" w:sz="0" w:space="0" w:color="auto"/>
            <w:bottom w:val="none" w:sz="0" w:space="0" w:color="auto"/>
            <w:right w:val="none" w:sz="0" w:space="0" w:color="auto"/>
          </w:divBdr>
        </w:div>
        <w:div w:id="1644232853">
          <w:marLeft w:val="640"/>
          <w:marRight w:val="0"/>
          <w:marTop w:val="0"/>
          <w:marBottom w:val="0"/>
          <w:divBdr>
            <w:top w:val="none" w:sz="0" w:space="0" w:color="auto"/>
            <w:left w:val="none" w:sz="0" w:space="0" w:color="auto"/>
            <w:bottom w:val="none" w:sz="0" w:space="0" w:color="auto"/>
            <w:right w:val="none" w:sz="0" w:space="0" w:color="auto"/>
          </w:divBdr>
        </w:div>
        <w:div w:id="1666741217">
          <w:marLeft w:val="640"/>
          <w:marRight w:val="0"/>
          <w:marTop w:val="0"/>
          <w:marBottom w:val="0"/>
          <w:divBdr>
            <w:top w:val="none" w:sz="0" w:space="0" w:color="auto"/>
            <w:left w:val="none" w:sz="0" w:space="0" w:color="auto"/>
            <w:bottom w:val="none" w:sz="0" w:space="0" w:color="auto"/>
            <w:right w:val="none" w:sz="0" w:space="0" w:color="auto"/>
          </w:divBdr>
        </w:div>
        <w:div w:id="922026725">
          <w:marLeft w:val="640"/>
          <w:marRight w:val="0"/>
          <w:marTop w:val="0"/>
          <w:marBottom w:val="0"/>
          <w:divBdr>
            <w:top w:val="none" w:sz="0" w:space="0" w:color="auto"/>
            <w:left w:val="none" w:sz="0" w:space="0" w:color="auto"/>
            <w:bottom w:val="none" w:sz="0" w:space="0" w:color="auto"/>
            <w:right w:val="none" w:sz="0" w:space="0" w:color="auto"/>
          </w:divBdr>
        </w:div>
        <w:div w:id="647054645">
          <w:marLeft w:val="640"/>
          <w:marRight w:val="0"/>
          <w:marTop w:val="0"/>
          <w:marBottom w:val="0"/>
          <w:divBdr>
            <w:top w:val="none" w:sz="0" w:space="0" w:color="auto"/>
            <w:left w:val="none" w:sz="0" w:space="0" w:color="auto"/>
            <w:bottom w:val="none" w:sz="0" w:space="0" w:color="auto"/>
            <w:right w:val="none" w:sz="0" w:space="0" w:color="auto"/>
          </w:divBdr>
        </w:div>
        <w:div w:id="635791654">
          <w:marLeft w:val="640"/>
          <w:marRight w:val="0"/>
          <w:marTop w:val="0"/>
          <w:marBottom w:val="0"/>
          <w:divBdr>
            <w:top w:val="none" w:sz="0" w:space="0" w:color="auto"/>
            <w:left w:val="none" w:sz="0" w:space="0" w:color="auto"/>
            <w:bottom w:val="none" w:sz="0" w:space="0" w:color="auto"/>
            <w:right w:val="none" w:sz="0" w:space="0" w:color="auto"/>
          </w:divBdr>
        </w:div>
        <w:div w:id="2144035935">
          <w:marLeft w:val="640"/>
          <w:marRight w:val="0"/>
          <w:marTop w:val="0"/>
          <w:marBottom w:val="0"/>
          <w:divBdr>
            <w:top w:val="none" w:sz="0" w:space="0" w:color="auto"/>
            <w:left w:val="none" w:sz="0" w:space="0" w:color="auto"/>
            <w:bottom w:val="none" w:sz="0" w:space="0" w:color="auto"/>
            <w:right w:val="none" w:sz="0" w:space="0" w:color="auto"/>
          </w:divBdr>
        </w:div>
        <w:div w:id="812067149">
          <w:marLeft w:val="640"/>
          <w:marRight w:val="0"/>
          <w:marTop w:val="0"/>
          <w:marBottom w:val="0"/>
          <w:divBdr>
            <w:top w:val="none" w:sz="0" w:space="0" w:color="auto"/>
            <w:left w:val="none" w:sz="0" w:space="0" w:color="auto"/>
            <w:bottom w:val="none" w:sz="0" w:space="0" w:color="auto"/>
            <w:right w:val="none" w:sz="0" w:space="0" w:color="auto"/>
          </w:divBdr>
        </w:div>
        <w:div w:id="166673350">
          <w:marLeft w:val="640"/>
          <w:marRight w:val="0"/>
          <w:marTop w:val="0"/>
          <w:marBottom w:val="0"/>
          <w:divBdr>
            <w:top w:val="none" w:sz="0" w:space="0" w:color="auto"/>
            <w:left w:val="none" w:sz="0" w:space="0" w:color="auto"/>
            <w:bottom w:val="none" w:sz="0" w:space="0" w:color="auto"/>
            <w:right w:val="none" w:sz="0" w:space="0" w:color="auto"/>
          </w:divBdr>
        </w:div>
        <w:div w:id="629172396">
          <w:marLeft w:val="640"/>
          <w:marRight w:val="0"/>
          <w:marTop w:val="0"/>
          <w:marBottom w:val="0"/>
          <w:divBdr>
            <w:top w:val="none" w:sz="0" w:space="0" w:color="auto"/>
            <w:left w:val="none" w:sz="0" w:space="0" w:color="auto"/>
            <w:bottom w:val="none" w:sz="0" w:space="0" w:color="auto"/>
            <w:right w:val="none" w:sz="0" w:space="0" w:color="auto"/>
          </w:divBdr>
        </w:div>
        <w:div w:id="704600279">
          <w:marLeft w:val="640"/>
          <w:marRight w:val="0"/>
          <w:marTop w:val="0"/>
          <w:marBottom w:val="0"/>
          <w:divBdr>
            <w:top w:val="none" w:sz="0" w:space="0" w:color="auto"/>
            <w:left w:val="none" w:sz="0" w:space="0" w:color="auto"/>
            <w:bottom w:val="none" w:sz="0" w:space="0" w:color="auto"/>
            <w:right w:val="none" w:sz="0" w:space="0" w:color="auto"/>
          </w:divBdr>
        </w:div>
        <w:div w:id="1684892161">
          <w:marLeft w:val="640"/>
          <w:marRight w:val="0"/>
          <w:marTop w:val="0"/>
          <w:marBottom w:val="0"/>
          <w:divBdr>
            <w:top w:val="none" w:sz="0" w:space="0" w:color="auto"/>
            <w:left w:val="none" w:sz="0" w:space="0" w:color="auto"/>
            <w:bottom w:val="none" w:sz="0" w:space="0" w:color="auto"/>
            <w:right w:val="none" w:sz="0" w:space="0" w:color="auto"/>
          </w:divBdr>
        </w:div>
        <w:div w:id="1432504292">
          <w:marLeft w:val="640"/>
          <w:marRight w:val="0"/>
          <w:marTop w:val="0"/>
          <w:marBottom w:val="0"/>
          <w:divBdr>
            <w:top w:val="none" w:sz="0" w:space="0" w:color="auto"/>
            <w:left w:val="none" w:sz="0" w:space="0" w:color="auto"/>
            <w:bottom w:val="none" w:sz="0" w:space="0" w:color="auto"/>
            <w:right w:val="none" w:sz="0" w:space="0" w:color="auto"/>
          </w:divBdr>
        </w:div>
        <w:div w:id="613904818">
          <w:marLeft w:val="640"/>
          <w:marRight w:val="0"/>
          <w:marTop w:val="0"/>
          <w:marBottom w:val="0"/>
          <w:divBdr>
            <w:top w:val="none" w:sz="0" w:space="0" w:color="auto"/>
            <w:left w:val="none" w:sz="0" w:space="0" w:color="auto"/>
            <w:bottom w:val="none" w:sz="0" w:space="0" w:color="auto"/>
            <w:right w:val="none" w:sz="0" w:space="0" w:color="auto"/>
          </w:divBdr>
        </w:div>
        <w:div w:id="1562985068">
          <w:marLeft w:val="640"/>
          <w:marRight w:val="0"/>
          <w:marTop w:val="0"/>
          <w:marBottom w:val="0"/>
          <w:divBdr>
            <w:top w:val="none" w:sz="0" w:space="0" w:color="auto"/>
            <w:left w:val="none" w:sz="0" w:space="0" w:color="auto"/>
            <w:bottom w:val="none" w:sz="0" w:space="0" w:color="auto"/>
            <w:right w:val="none" w:sz="0" w:space="0" w:color="auto"/>
          </w:divBdr>
        </w:div>
        <w:div w:id="936712582">
          <w:marLeft w:val="640"/>
          <w:marRight w:val="0"/>
          <w:marTop w:val="0"/>
          <w:marBottom w:val="0"/>
          <w:divBdr>
            <w:top w:val="none" w:sz="0" w:space="0" w:color="auto"/>
            <w:left w:val="none" w:sz="0" w:space="0" w:color="auto"/>
            <w:bottom w:val="none" w:sz="0" w:space="0" w:color="auto"/>
            <w:right w:val="none" w:sz="0" w:space="0" w:color="auto"/>
          </w:divBdr>
        </w:div>
        <w:div w:id="752094203">
          <w:marLeft w:val="640"/>
          <w:marRight w:val="0"/>
          <w:marTop w:val="0"/>
          <w:marBottom w:val="0"/>
          <w:divBdr>
            <w:top w:val="none" w:sz="0" w:space="0" w:color="auto"/>
            <w:left w:val="none" w:sz="0" w:space="0" w:color="auto"/>
            <w:bottom w:val="none" w:sz="0" w:space="0" w:color="auto"/>
            <w:right w:val="none" w:sz="0" w:space="0" w:color="auto"/>
          </w:divBdr>
        </w:div>
        <w:div w:id="892887737">
          <w:marLeft w:val="640"/>
          <w:marRight w:val="0"/>
          <w:marTop w:val="0"/>
          <w:marBottom w:val="0"/>
          <w:divBdr>
            <w:top w:val="none" w:sz="0" w:space="0" w:color="auto"/>
            <w:left w:val="none" w:sz="0" w:space="0" w:color="auto"/>
            <w:bottom w:val="none" w:sz="0" w:space="0" w:color="auto"/>
            <w:right w:val="none" w:sz="0" w:space="0" w:color="auto"/>
          </w:divBdr>
        </w:div>
        <w:div w:id="60759300">
          <w:marLeft w:val="640"/>
          <w:marRight w:val="0"/>
          <w:marTop w:val="0"/>
          <w:marBottom w:val="0"/>
          <w:divBdr>
            <w:top w:val="none" w:sz="0" w:space="0" w:color="auto"/>
            <w:left w:val="none" w:sz="0" w:space="0" w:color="auto"/>
            <w:bottom w:val="none" w:sz="0" w:space="0" w:color="auto"/>
            <w:right w:val="none" w:sz="0" w:space="0" w:color="auto"/>
          </w:divBdr>
        </w:div>
        <w:div w:id="855264294">
          <w:marLeft w:val="640"/>
          <w:marRight w:val="0"/>
          <w:marTop w:val="0"/>
          <w:marBottom w:val="0"/>
          <w:divBdr>
            <w:top w:val="none" w:sz="0" w:space="0" w:color="auto"/>
            <w:left w:val="none" w:sz="0" w:space="0" w:color="auto"/>
            <w:bottom w:val="none" w:sz="0" w:space="0" w:color="auto"/>
            <w:right w:val="none" w:sz="0" w:space="0" w:color="auto"/>
          </w:divBdr>
        </w:div>
        <w:div w:id="1638757233">
          <w:marLeft w:val="640"/>
          <w:marRight w:val="0"/>
          <w:marTop w:val="0"/>
          <w:marBottom w:val="0"/>
          <w:divBdr>
            <w:top w:val="none" w:sz="0" w:space="0" w:color="auto"/>
            <w:left w:val="none" w:sz="0" w:space="0" w:color="auto"/>
            <w:bottom w:val="none" w:sz="0" w:space="0" w:color="auto"/>
            <w:right w:val="none" w:sz="0" w:space="0" w:color="auto"/>
          </w:divBdr>
        </w:div>
        <w:div w:id="1375547111">
          <w:marLeft w:val="640"/>
          <w:marRight w:val="0"/>
          <w:marTop w:val="0"/>
          <w:marBottom w:val="0"/>
          <w:divBdr>
            <w:top w:val="none" w:sz="0" w:space="0" w:color="auto"/>
            <w:left w:val="none" w:sz="0" w:space="0" w:color="auto"/>
            <w:bottom w:val="none" w:sz="0" w:space="0" w:color="auto"/>
            <w:right w:val="none" w:sz="0" w:space="0" w:color="auto"/>
          </w:divBdr>
        </w:div>
        <w:div w:id="1826358983">
          <w:marLeft w:val="640"/>
          <w:marRight w:val="0"/>
          <w:marTop w:val="0"/>
          <w:marBottom w:val="0"/>
          <w:divBdr>
            <w:top w:val="none" w:sz="0" w:space="0" w:color="auto"/>
            <w:left w:val="none" w:sz="0" w:space="0" w:color="auto"/>
            <w:bottom w:val="none" w:sz="0" w:space="0" w:color="auto"/>
            <w:right w:val="none" w:sz="0" w:space="0" w:color="auto"/>
          </w:divBdr>
        </w:div>
        <w:div w:id="307318824">
          <w:marLeft w:val="640"/>
          <w:marRight w:val="0"/>
          <w:marTop w:val="0"/>
          <w:marBottom w:val="0"/>
          <w:divBdr>
            <w:top w:val="none" w:sz="0" w:space="0" w:color="auto"/>
            <w:left w:val="none" w:sz="0" w:space="0" w:color="auto"/>
            <w:bottom w:val="none" w:sz="0" w:space="0" w:color="auto"/>
            <w:right w:val="none" w:sz="0" w:space="0" w:color="auto"/>
          </w:divBdr>
        </w:div>
        <w:div w:id="885870967">
          <w:marLeft w:val="640"/>
          <w:marRight w:val="0"/>
          <w:marTop w:val="0"/>
          <w:marBottom w:val="0"/>
          <w:divBdr>
            <w:top w:val="none" w:sz="0" w:space="0" w:color="auto"/>
            <w:left w:val="none" w:sz="0" w:space="0" w:color="auto"/>
            <w:bottom w:val="none" w:sz="0" w:space="0" w:color="auto"/>
            <w:right w:val="none" w:sz="0" w:space="0" w:color="auto"/>
          </w:divBdr>
        </w:div>
        <w:div w:id="1814132840">
          <w:marLeft w:val="640"/>
          <w:marRight w:val="0"/>
          <w:marTop w:val="0"/>
          <w:marBottom w:val="0"/>
          <w:divBdr>
            <w:top w:val="none" w:sz="0" w:space="0" w:color="auto"/>
            <w:left w:val="none" w:sz="0" w:space="0" w:color="auto"/>
            <w:bottom w:val="none" w:sz="0" w:space="0" w:color="auto"/>
            <w:right w:val="none" w:sz="0" w:space="0" w:color="auto"/>
          </w:divBdr>
        </w:div>
        <w:div w:id="1687516625">
          <w:marLeft w:val="640"/>
          <w:marRight w:val="0"/>
          <w:marTop w:val="0"/>
          <w:marBottom w:val="0"/>
          <w:divBdr>
            <w:top w:val="none" w:sz="0" w:space="0" w:color="auto"/>
            <w:left w:val="none" w:sz="0" w:space="0" w:color="auto"/>
            <w:bottom w:val="none" w:sz="0" w:space="0" w:color="auto"/>
            <w:right w:val="none" w:sz="0" w:space="0" w:color="auto"/>
          </w:divBdr>
        </w:div>
        <w:div w:id="2079404227">
          <w:marLeft w:val="640"/>
          <w:marRight w:val="0"/>
          <w:marTop w:val="0"/>
          <w:marBottom w:val="0"/>
          <w:divBdr>
            <w:top w:val="none" w:sz="0" w:space="0" w:color="auto"/>
            <w:left w:val="none" w:sz="0" w:space="0" w:color="auto"/>
            <w:bottom w:val="none" w:sz="0" w:space="0" w:color="auto"/>
            <w:right w:val="none" w:sz="0" w:space="0" w:color="auto"/>
          </w:divBdr>
        </w:div>
        <w:div w:id="826016770">
          <w:marLeft w:val="640"/>
          <w:marRight w:val="0"/>
          <w:marTop w:val="0"/>
          <w:marBottom w:val="0"/>
          <w:divBdr>
            <w:top w:val="none" w:sz="0" w:space="0" w:color="auto"/>
            <w:left w:val="none" w:sz="0" w:space="0" w:color="auto"/>
            <w:bottom w:val="none" w:sz="0" w:space="0" w:color="auto"/>
            <w:right w:val="none" w:sz="0" w:space="0" w:color="auto"/>
          </w:divBdr>
        </w:div>
        <w:div w:id="1288438470">
          <w:marLeft w:val="640"/>
          <w:marRight w:val="0"/>
          <w:marTop w:val="0"/>
          <w:marBottom w:val="0"/>
          <w:divBdr>
            <w:top w:val="none" w:sz="0" w:space="0" w:color="auto"/>
            <w:left w:val="none" w:sz="0" w:space="0" w:color="auto"/>
            <w:bottom w:val="none" w:sz="0" w:space="0" w:color="auto"/>
            <w:right w:val="none" w:sz="0" w:space="0" w:color="auto"/>
          </w:divBdr>
        </w:div>
        <w:div w:id="2139951860">
          <w:marLeft w:val="640"/>
          <w:marRight w:val="0"/>
          <w:marTop w:val="0"/>
          <w:marBottom w:val="0"/>
          <w:divBdr>
            <w:top w:val="none" w:sz="0" w:space="0" w:color="auto"/>
            <w:left w:val="none" w:sz="0" w:space="0" w:color="auto"/>
            <w:bottom w:val="none" w:sz="0" w:space="0" w:color="auto"/>
            <w:right w:val="none" w:sz="0" w:space="0" w:color="auto"/>
          </w:divBdr>
        </w:div>
        <w:div w:id="580334443">
          <w:marLeft w:val="640"/>
          <w:marRight w:val="0"/>
          <w:marTop w:val="0"/>
          <w:marBottom w:val="0"/>
          <w:divBdr>
            <w:top w:val="none" w:sz="0" w:space="0" w:color="auto"/>
            <w:left w:val="none" w:sz="0" w:space="0" w:color="auto"/>
            <w:bottom w:val="none" w:sz="0" w:space="0" w:color="auto"/>
            <w:right w:val="none" w:sz="0" w:space="0" w:color="auto"/>
          </w:divBdr>
        </w:div>
      </w:divsChild>
    </w:div>
    <w:div w:id="823014466">
      <w:bodyDiv w:val="1"/>
      <w:marLeft w:val="0"/>
      <w:marRight w:val="0"/>
      <w:marTop w:val="0"/>
      <w:marBottom w:val="0"/>
      <w:divBdr>
        <w:top w:val="none" w:sz="0" w:space="0" w:color="auto"/>
        <w:left w:val="none" w:sz="0" w:space="0" w:color="auto"/>
        <w:bottom w:val="none" w:sz="0" w:space="0" w:color="auto"/>
        <w:right w:val="none" w:sz="0" w:space="0" w:color="auto"/>
      </w:divBdr>
      <w:divsChild>
        <w:div w:id="126825637">
          <w:marLeft w:val="640"/>
          <w:marRight w:val="0"/>
          <w:marTop w:val="0"/>
          <w:marBottom w:val="0"/>
          <w:divBdr>
            <w:top w:val="none" w:sz="0" w:space="0" w:color="auto"/>
            <w:left w:val="none" w:sz="0" w:space="0" w:color="auto"/>
            <w:bottom w:val="none" w:sz="0" w:space="0" w:color="auto"/>
            <w:right w:val="none" w:sz="0" w:space="0" w:color="auto"/>
          </w:divBdr>
        </w:div>
        <w:div w:id="1068722870">
          <w:marLeft w:val="640"/>
          <w:marRight w:val="0"/>
          <w:marTop w:val="0"/>
          <w:marBottom w:val="0"/>
          <w:divBdr>
            <w:top w:val="none" w:sz="0" w:space="0" w:color="auto"/>
            <w:left w:val="none" w:sz="0" w:space="0" w:color="auto"/>
            <w:bottom w:val="none" w:sz="0" w:space="0" w:color="auto"/>
            <w:right w:val="none" w:sz="0" w:space="0" w:color="auto"/>
          </w:divBdr>
        </w:div>
        <w:div w:id="1696341169">
          <w:marLeft w:val="640"/>
          <w:marRight w:val="0"/>
          <w:marTop w:val="0"/>
          <w:marBottom w:val="0"/>
          <w:divBdr>
            <w:top w:val="none" w:sz="0" w:space="0" w:color="auto"/>
            <w:left w:val="none" w:sz="0" w:space="0" w:color="auto"/>
            <w:bottom w:val="none" w:sz="0" w:space="0" w:color="auto"/>
            <w:right w:val="none" w:sz="0" w:space="0" w:color="auto"/>
          </w:divBdr>
        </w:div>
        <w:div w:id="845559512">
          <w:marLeft w:val="640"/>
          <w:marRight w:val="0"/>
          <w:marTop w:val="0"/>
          <w:marBottom w:val="0"/>
          <w:divBdr>
            <w:top w:val="none" w:sz="0" w:space="0" w:color="auto"/>
            <w:left w:val="none" w:sz="0" w:space="0" w:color="auto"/>
            <w:bottom w:val="none" w:sz="0" w:space="0" w:color="auto"/>
            <w:right w:val="none" w:sz="0" w:space="0" w:color="auto"/>
          </w:divBdr>
        </w:div>
        <w:div w:id="248346354">
          <w:marLeft w:val="640"/>
          <w:marRight w:val="0"/>
          <w:marTop w:val="0"/>
          <w:marBottom w:val="0"/>
          <w:divBdr>
            <w:top w:val="none" w:sz="0" w:space="0" w:color="auto"/>
            <w:left w:val="none" w:sz="0" w:space="0" w:color="auto"/>
            <w:bottom w:val="none" w:sz="0" w:space="0" w:color="auto"/>
            <w:right w:val="none" w:sz="0" w:space="0" w:color="auto"/>
          </w:divBdr>
        </w:div>
        <w:div w:id="1541165086">
          <w:marLeft w:val="640"/>
          <w:marRight w:val="0"/>
          <w:marTop w:val="0"/>
          <w:marBottom w:val="0"/>
          <w:divBdr>
            <w:top w:val="none" w:sz="0" w:space="0" w:color="auto"/>
            <w:left w:val="none" w:sz="0" w:space="0" w:color="auto"/>
            <w:bottom w:val="none" w:sz="0" w:space="0" w:color="auto"/>
            <w:right w:val="none" w:sz="0" w:space="0" w:color="auto"/>
          </w:divBdr>
        </w:div>
        <w:div w:id="552813916">
          <w:marLeft w:val="640"/>
          <w:marRight w:val="0"/>
          <w:marTop w:val="0"/>
          <w:marBottom w:val="0"/>
          <w:divBdr>
            <w:top w:val="none" w:sz="0" w:space="0" w:color="auto"/>
            <w:left w:val="none" w:sz="0" w:space="0" w:color="auto"/>
            <w:bottom w:val="none" w:sz="0" w:space="0" w:color="auto"/>
            <w:right w:val="none" w:sz="0" w:space="0" w:color="auto"/>
          </w:divBdr>
        </w:div>
        <w:div w:id="138690919">
          <w:marLeft w:val="640"/>
          <w:marRight w:val="0"/>
          <w:marTop w:val="0"/>
          <w:marBottom w:val="0"/>
          <w:divBdr>
            <w:top w:val="none" w:sz="0" w:space="0" w:color="auto"/>
            <w:left w:val="none" w:sz="0" w:space="0" w:color="auto"/>
            <w:bottom w:val="none" w:sz="0" w:space="0" w:color="auto"/>
            <w:right w:val="none" w:sz="0" w:space="0" w:color="auto"/>
          </w:divBdr>
        </w:div>
        <w:div w:id="411397575">
          <w:marLeft w:val="640"/>
          <w:marRight w:val="0"/>
          <w:marTop w:val="0"/>
          <w:marBottom w:val="0"/>
          <w:divBdr>
            <w:top w:val="none" w:sz="0" w:space="0" w:color="auto"/>
            <w:left w:val="none" w:sz="0" w:space="0" w:color="auto"/>
            <w:bottom w:val="none" w:sz="0" w:space="0" w:color="auto"/>
            <w:right w:val="none" w:sz="0" w:space="0" w:color="auto"/>
          </w:divBdr>
        </w:div>
        <w:div w:id="186143175">
          <w:marLeft w:val="640"/>
          <w:marRight w:val="0"/>
          <w:marTop w:val="0"/>
          <w:marBottom w:val="0"/>
          <w:divBdr>
            <w:top w:val="none" w:sz="0" w:space="0" w:color="auto"/>
            <w:left w:val="none" w:sz="0" w:space="0" w:color="auto"/>
            <w:bottom w:val="none" w:sz="0" w:space="0" w:color="auto"/>
            <w:right w:val="none" w:sz="0" w:space="0" w:color="auto"/>
          </w:divBdr>
        </w:div>
        <w:div w:id="1697462133">
          <w:marLeft w:val="640"/>
          <w:marRight w:val="0"/>
          <w:marTop w:val="0"/>
          <w:marBottom w:val="0"/>
          <w:divBdr>
            <w:top w:val="none" w:sz="0" w:space="0" w:color="auto"/>
            <w:left w:val="none" w:sz="0" w:space="0" w:color="auto"/>
            <w:bottom w:val="none" w:sz="0" w:space="0" w:color="auto"/>
            <w:right w:val="none" w:sz="0" w:space="0" w:color="auto"/>
          </w:divBdr>
        </w:div>
        <w:div w:id="529074881">
          <w:marLeft w:val="640"/>
          <w:marRight w:val="0"/>
          <w:marTop w:val="0"/>
          <w:marBottom w:val="0"/>
          <w:divBdr>
            <w:top w:val="none" w:sz="0" w:space="0" w:color="auto"/>
            <w:left w:val="none" w:sz="0" w:space="0" w:color="auto"/>
            <w:bottom w:val="none" w:sz="0" w:space="0" w:color="auto"/>
            <w:right w:val="none" w:sz="0" w:space="0" w:color="auto"/>
          </w:divBdr>
        </w:div>
        <w:div w:id="112329783">
          <w:marLeft w:val="640"/>
          <w:marRight w:val="0"/>
          <w:marTop w:val="0"/>
          <w:marBottom w:val="0"/>
          <w:divBdr>
            <w:top w:val="none" w:sz="0" w:space="0" w:color="auto"/>
            <w:left w:val="none" w:sz="0" w:space="0" w:color="auto"/>
            <w:bottom w:val="none" w:sz="0" w:space="0" w:color="auto"/>
            <w:right w:val="none" w:sz="0" w:space="0" w:color="auto"/>
          </w:divBdr>
        </w:div>
        <w:div w:id="821391689">
          <w:marLeft w:val="640"/>
          <w:marRight w:val="0"/>
          <w:marTop w:val="0"/>
          <w:marBottom w:val="0"/>
          <w:divBdr>
            <w:top w:val="none" w:sz="0" w:space="0" w:color="auto"/>
            <w:left w:val="none" w:sz="0" w:space="0" w:color="auto"/>
            <w:bottom w:val="none" w:sz="0" w:space="0" w:color="auto"/>
            <w:right w:val="none" w:sz="0" w:space="0" w:color="auto"/>
          </w:divBdr>
        </w:div>
        <w:div w:id="470944435">
          <w:marLeft w:val="640"/>
          <w:marRight w:val="0"/>
          <w:marTop w:val="0"/>
          <w:marBottom w:val="0"/>
          <w:divBdr>
            <w:top w:val="none" w:sz="0" w:space="0" w:color="auto"/>
            <w:left w:val="none" w:sz="0" w:space="0" w:color="auto"/>
            <w:bottom w:val="none" w:sz="0" w:space="0" w:color="auto"/>
            <w:right w:val="none" w:sz="0" w:space="0" w:color="auto"/>
          </w:divBdr>
        </w:div>
        <w:div w:id="254898458">
          <w:marLeft w:val="640"/>
          <w:marRight w:val="0"/>
          <w:marTop w:val="0"/>
          <w:marBottom w:val="0"/>
          <w:divBdr>
            <w:top w:val="none" w:sz="0" w:space="0" w:color="auto"/>
            <w:left w:val="none" w:sz="0" w:space="0" w:color="auto"/>
            <w:bottom w:val="none" w:sz="0" w:space="0" w:color="auto"/>
            <w:right w:val="none" w:sz="0" w:space="0" w:color="auto"/>
          </w:divBdr>
        </w:div>
        <w:div w:id="247428223">
          <w:marLeft w:val="640"/>
          <w:marRight w:val="0"/>
          <w:marTop w:val="0"/>
          <w:marBottom w:val="0"/>
          <w:divBdr>
            <w:top w:val="none" w:sz="0" w:space="0" w:color="auto"/>
            <w:left w:val="none" w:sz="0" w:space="0" w:color="auto"/>
            <w:bottom w:val="none" w:sz="0" w:space="0" w:color="auto"/>
            <w:right w:val="none" w:sz="0" w:space="0" w:color="auto"/>
          </w:divBdr>
        </w:div>
        <w:div w:id="1546329924">
          <w:marLeft w:val="640"/>
          <w:marRight w:val="0"/>
          <w:marTop w:val="0"/>
          <w:marBottom w:val="0"/>
          <w:divBdr>
            <w:top w:val="none" w:sz="0" w:space="0" w:color="auto"/>
            <w:left w:val="none" w:sz="0" w:space="0" w:color="auto"/>
            <w:bottom w:val="none" w:sz="0" w:space="0" w:color="auto"/>
            <w:right w:val="none" w:sz="0" w:space="0" w:color="auto"/>
          </w:divBdr>
        </w:div>
        <w:div w:id="364141187">
          <w:marLeft w:val="640"/>
          <w:marRight w:val="0"/>
          <w:marTop w:val="0"/>
          <w:marBottom w:val="0"/>
          <w:divBdr>
            <w:top w:val="none" w:sz="0" w:space="0" w:color="auto"/>
            <w:left w:val="none" w:sz="0" w:space="0" w:color="auto"/>
            <w:bottom w:val="none" w:sz="0" w:space="0" w:color="auto"/>
            <w:right w:val="none" w:sz="0" w:space="0" w:color="auto"/>
          </w:divBdr>
        </w:div>
        <w:div w:id="46222139">
          <w:marLeft w:val="640"/>
          <w:marRight w:val="0"/>
          <w:marTop w:val="0"/>
          <w:marBottom w:val="0"/>
          <w:divBdr>
            <w:top w:val="none" w:sz="0" w:space="0" w:color="auto"/>
            <w:left w:val="none" w:sz="0" w:space="0" w:color="auto"/>
            <w:bottom w:val="none" w:sz="0" w:space="0" w:color="auto"/>
            <w:right w:val="none" w:sz="0" w:space="0" w:color="auto"/>
          </w:divBdr>
        </w:div>
        <w:div w:id="756248651">
          <w:marLeft w:val="640"/>
          <w:marRight w:val="0"/>
          <w:marTop w:val="0"/>
          <w:marBottom w:val="0"/>
          <w:divBdr>
            <w:top w:val="none" w:sz="0" w:space="0" w:color="auto"/>
            <w:left w:val="none" w:sz="0" w:space="0" w:color="auto"/>
            <w:bottom w:val="none" w:sz="0" w:space="0" w:color="auto"/>
            <w:right w:val="none" w:sz="0" w:space="0" w:color="auto"/>
          </w:divBdr>
        </w:div>
        <w:div w:id="387916946">
          <w:marLeft w:val="640"/>
          <w:marRight w:val="0"/>
          <w:marTop w:val="0"/>
          <w:marBottom w:val="0"/>
          <w:divBdr>
            <w:top w:val="none" w:sz="0" w:space="0" w:color="auto"/>
            <w:left w:val="none" w:sz="0" w:space="0" w:color="auto"/>
            <w:bottom w:val="none" w:sz="0" w:space="0" w:color="auto"/>
            <w:right w:val="none" w:sz="0" w:space="0" w:color="auto"/>
          </w:divBdr>
        </w:div>
        <w:div w:id="2124154470">
          <w:marLeft w:val="640"/>
          <w:marRight w:val="0"/>
          <w:marTop w:val="0"/>
          <w:marBottom w:val="0"/>
          <w:divBdr>
            <w:top w:val="none" w:sz="0" w:space="0" w:color="auto"/>
            <w:left w:val="none" w:sz="0" w:space="0" w:color="auto"/>
            <w:bottom w:val="none" w:sz="0" w:space="0" w:color="auto"/>
            <w:right w:val="none" w:sz="0" w:space="0" w:color="auto"/>
          </w:divBdr>
        </w:div>
        <w:div w:id="289018667">
          <w:marLeft w:val="640"/>
          <w:marRight w:val="0"/>
          <w:marTop w:val="0"/>
          <w:marBottom w:val="0"/>
          <w:divBdr>
            <w:top w:val="none" w:sz="0" w:space="0" w:color="auto"/>
            <w:left w:val="none" w:sz="0" w:space="0" w:color="auto"/>
            <w:bottom w:val="none" w:sz="0" w:space="0" w:color="auto"/>
            <w:right w:val="none" w:sz="0" w:space="0" w:color="auto"/>
          </w:divBdr>
        </w:div>
        <w:div w:id="1966307696">
          <w:marLeft w:val="640"/>
          <w:marRight w:val="0"/>
          <w:marTop w:val="0"/>
          <w:marBottom w:val="0"/>
          <w:divBdr>
            <w:top w:val="none" w:sz="0" w:space="0" w:color="auto"/>
            <w:left w:val="none" w:sz="0" w:space="0" w:color="auto"/>
            <w:bottom w:val="none" w:sz="0" w:space="0" w:color="auto"/>
            <w:right w:val="none" w:sz="0" w:space="0" w:color="auto"/>
          </w:divBdr>
        </w:div>
        <w:div w:id="1611355073">
          <w:marLeft w:val="640"/>
          <w:marRight w:val="0"/>
          <w:marTop w:val="0"/>
          <w:marBottom w:val="0"/>
          <w:divBdr>
            <w:top w:val="none" w:sz="0" w:space="0" w:color="auto"/>
            <w:left w:val="none" w:sz="0" w:space="0" w:color="auto"/>
            <w:bottom w:val="none" w:sz="0" w:space="0" w:color="auto"/>
            <w:right w:val="none" w:sz="0" w:space="0" w:color="auto"/>
          </w:divBdr>
        </w:div>
        <w:div w:id="916403844">
          <w:marLeft w:val="640"/>
          <w:marRight w:val="0"/>
          <w:marTop w:val="0"/>
          <w:marBottom w:val="0"/>
          <w:divBdr>
            <w:top w:val="none" w:sz="0" w:space="0" w:color="auto"/>
            <w:left w:val="none" w:sz="0" w:space="0" w:color="auto"/>
            <w:bottom w:val="none" w:sz="0" w:space="0" w:color="auto"/>
            <w:right w:val="none" w:sz="0" w:space="0" w:color="auto"/>
          </w:divBdr>
        </w:div>
        <w:div w:id="1895118381">
          <w:marLeft w:val="640"/>
          <w:marRight w:val="0"/>
          <w:marTop w:val="0"/>
          <w:marBottom w:val="0"/>
          <w:divBdr>
            <w:top w:val="none" w:sz="0" w:space="0" w:color="auto"/>
            <w:left w:val="none" w:sz="0" w:space="0" w:color="auto"/>
            <w:bottom w:val="none" w:sz="0" w:space="0" w:color="auto"/>
            <w:right w:val="none" w:sz="0" w:space="0" w:color="auto"/>
          </w:divBdr>
        </w:div>
        <w:div w:id="2023505418">
          <w:marLeft w:val="640"/>
          <w:marRight w:val="0"/>
          <w:marTop w:val="0"/>
          <w:marBottom w:val="0"/>
          <w:divBdr>
            <w:top w:val="none" w:sz="0" w:space="0" w:color="auto"/>
            <w:left w:val="none" w:sz="0" w:space="0" w:color="auto"/>
            <w:bottom w:val="none" w:sz="0" w:space="0" w:color="auto"/>
            <w:right w:val="none" w:sz="0" w:space="0" w:color="auto"/>
          </w:divBdr>
        </w:div>
        <w:div w:id="323365632">
          <w:marLeft w:val="640"/>
          <w:marRight w:val="0"/>
          <w:marTop w:val="0"/>
          <w:marBottom w:val="0"/>
          <w:divBdr>
            <w:top w:val="none" w:sz="0" w:space="0" w:color="auto"/>
            <w:left w:val="none" w:sz="0" w:space="0" w:color="auto"/>
            <w:bottom w:val="none" w:sz="0" w:space="0" w:color="auto"/>
            <w:right w:val="none" w:sz="0" w:space="0" w:color="auto"/>
          </w:divBdr>
        </w:div>
        <w:div w:id="650066437">
          <w:marLeft w:val="640"/>
          <w:marRight w:val="0"/>
          <w:marTop w:val="0"/>
          <w:marBottom w:val="0"/>
          <w:divBdr>
            <w:top w:val="none" w:sz="0" w:space="0" w:color="auto"/>
            <w:left w:val="none" w:sz="0" w:space="0" w:color="auto"/>
            <w:bottom w:val="none" w:sz="0" w:space="0" w:color="auto"/>
            <w:right w:val="none" w:sz="0" w:space="0" w:color="auto"/>
          </w:divBdr>
        </w:div>
        <w:div w:id="1505319619">
          <w:marLeft w:val="640"/>
          <w:marRight w:val="0"/>
          <w:marTop w:val="0"/>
          <w:marBottom w:val="0"/>
          <w:divBdr>
            <w:top w:val="none" w:sz="0" w:space="0" w:color="auto"/>
            <w:left w:val="none" w:sz="0" w:space="0" w:color="auto"/>
            <w:bottom w:val="none" w:sz="0" w:space="0" w:color="auto"/>
            <w:right w:val="none" w:sz="0" w:space="0" w:color="auto"/>
          </w:divBdr>
        </w:div>
        <w:div w:id="413285053">
          <w:marLeft w:val="640"/>
          <w:marRight w:val="0"/>
          <w:marTop w:val="0"/>
          <w:marBottom w:val="0"/>
          <w:divBdr>
            <w:top w:val="none" w:sz="0" w:space="0" w:color="auto"/>
            <w:left w:val="none" w:sz="0" w:space="0" w:color="auto"/>
            <w:bottom w:val="none" w:sz="0" w:space="0" w:color="auto"/>
            <w:right w:val="none" w:sz="0" w:space="0" w:color="auto"/>
          </w:divBdr>
        </w:div>
        <w:div w:id="1859462135">
          <w:marLeft w:val="640"/>
          <w:marRight w:val="0"/>
          <w:marTop w:val="0"/>
          <w:marBottom w:val="0"/>
          <w:divBdr>
            <w:top w:val="none" w:sz="0" w:space="0" w:color="auto"/>
            <w:left w:val="none" w:sz="0" w:space="0" w:color="auto"/>
            <w:bottom w:val="none" w:sz="0" w:space="0" w:color="auto"/>
            <w:right w:val="none" w:sz="0" w:space="0" w:color="auto"/>
          </w:divBdr>
        </w:div>
        <w:div w:id="1027218737">
          <w:marLeft w:val="640"/>
          <w:marRight w:val="0"/>
          <w:marTop w:val="0"/>
          <w:marBottom w:val="0"/>
          <w:divBdr>
            <w:top w:val="none" w:sz="0" w:space="0" w:color="auto"/>
            <w:left w:val="none" w:sz="0" w:space="0" w:color="auto"/>
            <w:bottom w:val="none" w:sz="0" w:space="0" w:color="auto"/>
            <w:right w:val="none" w:sz="0" w:space="0" w:color="auto"/>
          </w:divBdr>
        </w:div>
        <w:div w:id="1702433736">
          <w:marLeft w:val="640"/>
          <w:marRight w:val="0"/>
          <w:marTop w:val="0"/>
          <w:marBottom w:val="0"/>
          <w:divBdr>
            <w:top w:val="none" w:sz="0" w:space="0" w:color="auto"/>
            <w:left w:val="none" w:sz="0" w:space="0" w:color="auto"/>
            <w:bottom w:val="none" w:sz="0" w:space="0" w:color="auto"/>
            <w:right w:val="none" w:sz="0" w:space="0" w:color="auto"/>
          </w:divBdr>
        </w:div>
        <w:div w:id="1988170508">
          <w:marLeft w:val="640"/>
          <w:marRight w:val="0"/>
          <w:marTop w:val="0"/>
          <w:marBottom w:val="0"/>
          <w:divBdr>
            <w:top w:val="none" w:sz="0" w:space="0" w:color="auto"/>
            <w:left w:val="none" w:sz="0" w:space="0" w:color="auto"/>
            <w:bottom w:val="none" w:sz="0" w:space="0" w:color="auto"/>
            <w:right w:val="none" w:sz="0" w:space="0" w:color="auto"/>
          </w:divBdr>
        </w:div>
        <w:div w:id="783614969">
          <w:marLeft w:val="640"/>
          <w:marRight w:val="0"/>
          <w:marTop w:val="0"/>
          <w:marBottom w:val="0"/>
          <w:divBdr>
            <w:top w:val="none" w:sz="0" w:space="0" w:color="auto"/>
            <w:left w:val="none" w:sz="0" w:space="0" w:color="auto"/>
            <w:bottom w:val="none" w:sz="0" w:space="0" w:color="auto"/>
            <w:right w:val="none" w:sz="0" w:space="0" w:color="auto"/>
          </w:divBdr>
        </w:div>
        <w:div w:id="2143426945">
          <w:marLeft w:val="640"/>
          <w:marRight w:val="0"/>
          <w:marTop w:val="0"/>
          <w:marBottom w:val="0"/>
          <w:divBdr>
            <w:top w:val="none" w:sz="0" w:space="0" w:color="auto"/>
            <w:left w:val="none" w:sz="0" w:space="0" w:color="auto"/>
            <w:bottom w:val="none" w:sz="0" w:space="0" w:color="auto"/>
            <w:right w:val="none" w:sz="0" w:space="0" w:color="auto"/>
          </w:divBdr>
        </w:div>
        <w:div w:id="198473554">
          <w:marLeft w:val="640"/>
          <w:marRight w:val="0"/>
          <w:marTop w:val="0"/>
          <w:marBottom w:val="0"/>
          <w:divBdr>
            <w:top w:val="none" w:sz="0" w:space="0" w:color="auto"/>
            <w:left w:val="none" w:sz="0" w:space="0" w:color="auto"/>
            <w:bottom w:val="none" w:sz="0" w:space="0" w:color="auto"/>
            <w:right w:val="none" w:sz="0" w:space="0" w:color="auto"/>
          </w:divBdr>
        </w:div>
        <w:div w:id="540558941">
          <w:marLeft w:val="640"/>
          <w:marRight w:val="0"/>
          <w:marTop w:val="0"/>
          <w:marBottom w:val="0"/>
          <w:divBdr>
            <w:top w:val="none" w:sz="0" w:space="0" w:color="auto"/>
            <w:left w:val="none" w:sz="0" w:space="0" w:color="auto"/>
            <w:bottom w:val="none" w:sz="0" w:space="0" w:color="auto"/>
            <w:right w:val="none" w:sz="0" w:space="0" w:color="auto"/>
          </w:divBdr>
        </w:div>
        <w:div w:id="1826702182">
          <w:marLeft w:val="640"/>
          <w:marRight w:val="0"/>
          <w:marTop w:val="0"/>
          <w:marBottom w:val="0"/>
          <w:divBdr>
            <w:top w:val="none" w:sz="0" w:space="0" w:color="auto"/>
            <w:left w:val="none" w:sz="0" w:space="0" w:color="auto"/>
            <w:bottom w:val="none" w:sz="0" w:space="0" w:color="auto"/>
            <w:right w:val="none" w:sz="0" w:space="0" w:color="auto"/>
          </w:divBdr>
        </w:div>
        <w:div w:id="922489695">
          <w:marLeft w:val="640"/>
          <w:marRight w:val="0"/>
          <w:marTop w:val="0"/>
          <w:marBottom w:val="0"/>
          <w:divBdr>
            <w:top w:val="none" w:sz="0" w:space="0" w:color="auto"/>
            <w:left w:val="none" w:sz="0" w:space="0" w:color="auto"/>
            <w:bottom w:val="none" w:sz="0" w:space="0" w:color="auto"/>
            <w:right w:val="none" w:sz="0" w:space="0" w:color="auto"/>
          </w:divBdr>
        </w:div>
        <w:div w:id="736436066">
          <w:marLeft w:val="640"/>
          <w:marRight w:val="0"/>
          <w:marTop w:val="0"/>
          <w:marBottom w:val="0"/>
          <w:divBdr>
            <w:top w:val="none" w:sz="0" w:space="0" w:color="auto"/>
            <w:left w:val="none" w:sz="0" w:space="0" w:color="auto"/>
            <w:bottom w:val="none" w:sz="0" w:space="0" w:color="auto"/>
            <w:right w:val="none" w:sz="0" w:space="0" w:color="auto"/>
          </w:divBdr>
        </w:div>
        <w:div w:id="221527223">
          <w:marLeft w:val="640"/>
          <w:marRight w:val="0"/>
          <w:marTop w:val="0"/>
          <w:marBottom w:val="0"/>
          <w:divBdr>
            <w:top w:val="none" w:sz="0" w:space="0" w:color="auto"/>
            <w:left w:val="none" w:sz="0" w:space="0" w:color="auto"/>
            <w:bottom w:val="none" w:sz="0" w:space="0" w:color="auto"/>
            <w:right w:val="none" w:sz="0" w:space="0" w:color="auto"/>
          </w:divBdr>
        </w:div>
        <w:div w:id="1570529643">
          <w:marLeft w:val="640"/>
          <w:marRight w:val="0"/>
          <w:marTop w:val="0"/>
          <w:marBottom w:val="0"/>
          <w:divBdr>
            <w:top w:val="none" w:sz="0" w:space="0" w:color="auto"/>
            <w:left w:val="none" w:sz="0" w:space="0" w:color="auto"/>
            <w:bottom w:val="none" w:sz="0" w:space="0" w:color="auto"/>
            <w:right w:val="none" w:sz="0" w:space="0" w:color="auto"/>
          </w:divBdr>
        </w:div>
        <w:div w:id="1950312401">
          <w:marLeft w:val="640"/>
          <w:marRight w:val="0"/>
          <w:marTop w:val="0"/>
          <w:marBottom w:val="0"/>
          <w:divBdr>
            <w:top w:val="none" w:sz="0" w:space="0" w:color="auto"/>
            <w:left w:val="none" w:sz="0" w:space="0" w:color="auto"/>
            <w:bottom w:val="none" w:sz="0" w:space="0" w:color="auto"/>
            <w:right w:val="none" w:sz="0" w:space="0" w:color="auto"/>
          </w:divBdr>
        </w:div>
        <w:div w:id="1862015792">
          <w:marLeft w:val="640"/>
          <w:marRight w:val="0"/>
          <w:marTop w:val="0"/>
          <w:marBottom w:val="0"/>
          <w:divBdr>
            <w:top w:val="none" w:sz="0" w:space="0" w:color="auto"/>
            <w:left w:val="none" w:sz="0" w:space="0" w:color="auto"/>
            <w:bottom w:val="none" w:sz="0" w:space="0" w:color="auto"/>
            <w:right w:val="none" w:sz="0" w:space="0" w:color="auto"/>
          </w:divBdr>
        </w:div>
        <w:div w:id="348260294">
          <w:marLeft w:val="640"/>
          <w:marRight w:val="0"/>
          <w:marTop w:val="0"/>
          <w:marBottom w:val="0"/>
          <w:divBdr>
            <w:top w:val="none" w:sz="0" w:space="0" w:color="auto"/>
            <w:left w:val="none" w:sz="0" w:space="0" w:color="auto"/>
            <w:bottom w:val="none" w:sz="0" w:space="0" w:color="auto"/>
            <w:right w:val="none" w:sz="0" w:space="0" w:color="auto"/>
          </w:divBdr>
        </w:div>
        <w:div w:id="1054885806">
          <w:marLeft w:val="640"/>
          <w:marRight w:val="0"/>
          <w:marTop w:val="0"/>
          <w:marBottom w:val="0"/>
          <w:divBdr>
            <w:top w:val="none" w:sz="0" w:space="0" w:color="auto"/>
            <w:left w:val="none" w:sz="0" w:space="0" w:color="auto"/>
            <w:bottom w:val="none" w:sz="0" w:space="0" w:color="auto"/>
            <w:right w:val="none" w:sz="0" w:space="0" w:color="auto"/>
          </w:divBdr>
        </w:div>
        <w:div w:id="47652130">
          <w:marLeft w:val="640"/>
          <w:marRight w:val="0"/>
          <w:marTop w:val="0"/>
          <w:marBottom w:val="0"/>
          <w:divBdr>
            <w:top w:val="none" w:sz="0" w:space="0" w:color="auto"/>
            <w:left w:val="none" w:sz="0" w:space="0" w:color="auto"/>
            <w:bottom w:val="none" w:sz="0" w:space="0" w:color="auto"/>
            <w:right w:val="none" w:sz="0" w:space="0" w:color="auto"/>
          </w:divBdr>
        </w:div>
        <w:div w:id="533036715">
          <w:marLeft w:val="640"/>
          <w:marRight w:val="0"/>
          <w:marTop w:val="0"/>
          <w:marBottom w:val="0"/>
          <w:divBdr>
            <w:top w:val="none" w:sz="0" w:space="0" w:color="auto"/>
            <w:left w:val="none" w:sz="0" w:space="0" w:color="auto"/>
            <w:bottom w:val="none" w:sz="0" w:space="0" w:color="auto"/>
            <w:right w:val="none" w:sz="0" w:space="0" w:color="auto"/>
          </w:divBdr>
        </w:div>
        <w:div w:id="200745470">
          <w:marLeft w:val="640"/>
          <w:marRight w:val="0"/>
          <w:marTop w:val="0"/>
          <w:marBottom w:val="0"/>
          <w:divBdr>
            <w:top w:val="none" w:sz="0" w:space="0" w:color="auto"/>
            <w:left w:val="none" w:sz="0" w:space="0" w:color="auto"/>
            <w:bottom w:val="none" w:sz="0" w:space="0" w:color="auto"/>
            <w:right w:val="none" w:sz="0" w:space="0" w:color="auto"/>
          </w:divBdr>
        </w:div>
        <w:div w:id="434520093">
          <w:marLeft w:val="640"/>
          <w:marRight w:val="0"/>
          <w:marTop w:val="0"/>
          <w:marBottom w:val="0"/>
          <w:divBdr>
            <w:top w:val="none" w:sz="0" w:space="0" w:color="auto"/>
            <w:left w:val="none" w:sz="0" w:space="0" w:color="auto"/>
            <w:bottom w:val="none" w:sz="0" w:space="0" w:color="auto"/>
            <w:right w:val="none" w:sz="0" w:space="0" w:color="auto"/>
          </w:divBdr>
        </w:div>
        <w:div w:id="1017271964">
          <w:marLeft w:val="640"/>
          <w:marRight w:val="0"/>
          <w:marTop w:val="0"/>
          <w:marBottom w:val="0"/>
          <w:divBdr>
            <w:top w:val="none" w:sz="0" w:space="0" w:color="auto"/>
            <w:left w:val="none" w:sz="0" w:space="0" w:color="auto"/>
            <w:bottom w:val="none" w:sz="0" w:space="0" w:color="auto"/>
            <w:right w:val="none" w:sz="0" w:space="0" w:color="auto"/>
          </w:divBdr>
        </w:div>
        <w:div w:id="808326147">
          <w:marLeft w:val="640"/>
          <w:marRight w:val="0"/>
          <w:marTop w:val="0"/>
          <w:marBottom w:val="0"/>
          <w:divBdr>
            <w:top w:val="none" w:sz="0" w:space="0" w:color="auto"/>
            <w:left w:val="none" w:sz="0" w:space="0" w:color="auto"/>
            <w:bottom w:val="none" w:sz="0" w:space="0" w:color="auto"/>
            <w:right w:val="none" w:sz="0" w:space="0" w:color="auto"/>
          </w:divBdr>
        </w:div>
        <w:div w:id="1193689817">
          <w:marLeft w:val="640"/>
          <w:marRight w:val="0"/>
          <w:marTop w:val="0"/>
          <w:marBottom w:val="0"/>
          <w:divBdr>
            <w:top w:val="none" w:sz="0" w:space="0" w:color="auto"/>
            <w:left w:val="none" w:sz="0" w:space="0" w:color="auto"/>
            <w:bottom w:val="none" w:sz="0" w:space="0" w:color="auto"/>
            <w:right w:val="none" w:sz="0" w:space="0" w:color="auto"/>
          </w:divBdr>
        </w:div>
        <w:div w:id="758864968">
          <w:marLeft w:val="640"/>
          <w:marRight w:val="0"/>
          <w:marTop w:val="0"/>
          <w:marBottom w:val="0"/>
          <w:divBdr>
            <w:top w:val="none" w:sz="0" w:space="0" w:color="auto"/>
            <w:left w:val="none" w:sz="0" w:space="0" w:color="auto"/>
            <w:bottom w:val="none" w:sz="0" w:space="0" w:color="auto"/>
            <w:right w:val="none" w:sz="0" w:space="0" w:color="auto"/>
          </w:divBdr>
        </w:div>
        <w:div w:id="1766074960">
          <w:marLeft w:val="640"/>
          <w:marRight w:val="0"/>
          <w:marTop w:val="0"/>
          <w:marBottom w:val="0"/>
          <w:divBdr>
            <w:top w:val="none" w:sz="0" w:space="0" w:color="auto"/>
            <w:left w:val="none" w:sz="0" w:space="0" w:color="auto"/>
            <w:bottom w:val="none" w:sz="0" w:space="0" w:color="auto"/>
            <w:right w:val="none" w:sz="0" w:space="0" w:color="auto"/>
          </w:divBdr>
        </w:div>
        <w:div w:id="1507330888">
          <w:marLeft w:val="640"/>
          <w:marRight w:val="0"/>
          <w:marTop w:val="0"/>
          <w:marBottom w:val="0"/>
          <w:divBdr>
            <w:top w:val="none" w:sz="0" w:space="0" w:color="auto"/>
            <w:left w:val="none" w:sz="0" w:space="0" w:color="auto"/>
            <w:bottom w:val="none" w:sz="0" w:space="0" w:color="auto"/>
            <w:right w:val="none" w:sz="0" w:space="0" w:color="auto"/>
          </w:divBdr>
        </w:div>
        <w:div w:id="1100636564">
          <w:marLeft w:val="640"/>
          <w:marRight w:val="0"/>
          <w:marTop w:val="0"/>
          <w:marBottom w:val="0"/>
          <w:divBdr>
            <w:top w:val="none" w:sz="0" w:space="0" w:color="auto"/>
            <w:left w:val="none" w:sz="0" w:space="0" w:color="auto"/>
            <w:bottom w:val="none" w:sz="0" w:space="0" w:color="auto"/>
            <w:right w:val="none" w:sz="0" w:space="0" w:color="auto"/>
          </w:divBdr>
        </w:div>
        <w:div w:id="167984038">
          <w:marLeft w:val="640"/>
          <w:marRight w:val="0"/>
          <w:marTop w:val="0"/>
          <w:marBottom w:val="0"/>
          <w:divBdr>
            <w:top w:val="none" w:sz="0" w:space="0" w:color="auto"/>
            <w:left w:val="none" w:sz="0" w:space="0" w:color="auto"/>
            <w:bottom w:val="none" w:sz="0" w:space="0" w:color="auto"/>
            <w:right w:val="none" w:sz="0" w:space="0" w:color="auto"/>
          </w:divBdr>
        </w:div>
        <w:div w:id="1785035854">
          <w:marLeft w:val="640"/>
          <w:marRight w:val="0"/>
          <w:marTop w:val="0"/>
          <w:marBottom w:val="0"/>
          <w:divBdr>
            <w:top w:val="none" w:sz="0" w:space="0" w:color="auto"/>
            <w:left w:val="none" w:sz="0" w:space="0" w:color="auto"/>
            <w:bottom w:val="none" w:sz="0" w:space="0" w:color="auto"/>
            <w:right w:val="none" w:sz="0" w:space="0" w:color="auto"/>
          </w:divBdr>
        </w:div>
        <w:div w:id="1468087262">
          <w:marLeft w:val="640"/>
          <w:marRight w:val="0"/>
          <w:marTop w:val="0"/>
          <w:marBottom w:val="0"/>
          <w:divBdr>
            <w:top w:val="none" w:sz="0" w:space="0" w:color="auto"/>
            <w:left w:val="none" w:sz="0" w:space="0" w:color="auto"/>
            <w:bottom w:val="none" w:sz="0" w:space="0" w:color="auto"/>
            <w:right w:val="none" w:sz="0" w:space="0" w:color="auto"/>
          </w:divBdr>
        </w:div>
        <w:div w:id="1163427078">
          <w:marLeft w:val="640"/>
          <w:marRight w:val="0"/>
          <w:marTop w:val="0"/>
          <w:marBottom w:val="0"/>
          <w:divBdr>
            <w:top w:val="none" w:sz="0" w:space="0" w:color="auto"/>
            <w:left w:val="none" w:sz="0" w:space="0" w:color="auto"/>
            <w:bottom w:val="none" w:sz="0" w:space="0" w:color="auto"/>
            <w:right w:val="none" w:sz="0" w:space="0" w:color="auto"/>
          </w:divBdr>
        </w:div>
        <w:div w:id="2111508708">
          <w:marLeft w:val="640"/>
          <w:marRight w:val="0"/>
          <w:marTop w:val="0"/>
          <w:marBottom w:val="0"/>
          <w:divBdr>
            <w:top w:val="none" w:sz="0" w:space="0" w:color="auto"/>
            <w:left w:val="none" w:sz="0" w:space="0" w:color="auto"/>
            <w:bottom w:val="none" w:sz="0" w:space="0" w:color="auto"/>
            <w:right w:val="none" w:sz="0" w:space="0" w:color="auto"/>
          </w:divBdr>
        </w:div>
        <w:div w:id="315765319">
          <w:marLeft w:val="640"/>
          <w:marRight w:val="0"/>
          <w:marTop w:val="0"/>
          <w:marBottom w:val="0"/>
          <w:divBdr>
            <w:top w:val="none" w:sz="0" w:space="0" w:color="auto"/>
            <w:left w:val="none" w:sz="0" w:space="0" w:color="auto"/>
            <w:bottom w:val="none" w:sz="0" w:space="0" w:color="auto"/>
            <w:right w:val="none" w:sz="0" w:space="0" w:color="auto"/>
          </w:divBdr>
        </w:div>
        <w:div w:id="1839466584">
          <w:marLeft w:val="640"/>
          <w:marRight w:val="0"/>
          <w:marTop w:val="0"/>
          <w:marBottom w:val="0"/>
          <w:divBdr>
            <w:top w:val="none" w:sz="0" w:space="0" w:color="auto"/>
            <w:left w:val="none" w:sz="0" w:space="0" w:color="auto"/>
            <w:bottom w:val="none" w:sz="0" w:space="0" w:color="auto"/>
            <w:right w:val="none" w:sz="0" w:space="0" w:color="auto"/>
          </w:divBdr>
        </w:div>
        <w:div w:id="810288027">
          <w:marLeft w:val="640"/>
          <w:marRight w:val="0"/>
          <w:marTop w:val="0"/>
          <w:marBottom w:val="0"/>
          <w:divBdr>
            <w:top w:val="none" w:sz="0" w:space="0" w:color="auto"/>
            <w:left w:val="none" w:sz="0" w:space="0" w:color="auto"/>
            <w:bottom w:val="none" w:sz="0" w:space="0" w:color="auto"/>
            <w:right w:val="none" w:sz="0" w:space="0" w:color="auto"/>
          </w:divBdr>
        </w:div>
        <w:div w:id="1296182226">
          <w:marLeft w:val="640"/>
          <w:marRight w:val="0"/>
          <w:marTop w:val="0"/>
          <w:marBottom w:val="0"/>
          <w:divBdr>
            <w:top w:val="none" w:sz="0" w:space="0" w:color="auto"/>
            <w:left w:val="none" w:sz="0" w:space="0" w:color="auto"/>
            <w:bottom w:val="none" w:sz="0" w:space="0" w:color="auto"/>
            <w:right w:val="none" w:sz="0" w:space="0" w:color="auto"/>
          </w:divBdr>
        </w:div>
        <w:div w:id="784927232">
          <w:marLeft w:val="640"/>
          <w:marRight w:val="0"/>
          <w:marTop w:val="0"/>
          <w:marBottom w:val="0"/>
          <w:divBdr>
            <w:top w:val="none" w:sz="0" w:space="0" w:color="auto"/>
            <w:left w:val="none" w:sz="0" w:space="0" w:color="auto"/>
            <w:bottom w:val="none" w:sz="0" w:space="0" w:color="auto"/>
            <w:right w:val="none" w:sz="0" w:space="0" w:color="auto"/>
          </w:divBdr>
        </w:div>
        <w:div w:id="446390157">
          <w:marLeft w:val="640"/>
          <w:marRight w:val="0"/>
          <w:marTop w:val="0"/>
          <w:marBottom w:val="0"/>
          <w:divBdr>
            <w:top w:val="none" w:sz="0" w:space="0" w:color="auto"/>
            <w:left w:val="none" w:sz="0" w:space="0" w:color="auto"/>
            <w:bottom w:val="none" w:sz="0" w:space="0" w:color="auto"/>
            <w:right w:val="none" w:sz="0" w:space="0" w:color="auto"/>
          </w:divBdr>
        </w:div>
        <w:div w:id="1126655489">
          <w:marLeft w:val="640"/>
          <w:marRight w:val="0"/>
          <w:marTop w:val="0"/>
          <w:marBottom w:val="0"/>
          <w:divBdr>
            <w:top w:val="none" w:sz="0" w:space="0" w:color="auto"/>
            <w:left w:val="none" w:sz="0" w:space="0" w:color="auto"/>
            <w:bottom w:val="none" w:sz="0" w:space="0" w:color="auto"/>
            <w:right w:val="none" w:sz="0" w:space="0" w:color="auto"/>
          </w:divBdr>
        </w:div>
        <w:div w:id="1299797371">
          <w:marLeft w:val="640"/>
          <w:marRight w:val="0"/>
          <w:marTop w:val="0"/>
          <w:marBottom w:val="0"/>
          <w:divBdr>
            <w:top w:val="none" w:sz="0" w:space="0" w:color="auto"/>
            <w:left w:val="none" w:sz="0" w:space="0" w:color="auto"/>
            <w:bottom w:val="none" w:sz="0" w:space="0" w:color="auto"/>
            <w:right w:val="none" w:sz="0" w:space="0" w:color="auto"/>
          </w:divBdr>
        </w:div>
        <w:div w:id="1962152008">
          <w:marLeft w:val="640"/>
          <w:marRight w:val="0"/>
          <w:marTop w:val="0"/>
          <w:marBottom w:val="0"/>
          <w:divBdr>
            <w:top w:val="none" w:sz="0" w:space="0" w:color="auto"/>
            <w:left w:val="none" w:sz="0" w:space="0" w:color="auto"/>
            <w:bottom w:val="none" w:sz="0" w:space="0" w:color="auto"/>
            <w:right w:val="none" w:sz="0" w:space="0" w:color="auto"/>
          </w:divBdr>
        </w:div>
        <w:div w:id="572933155">
          <w:marLeft w:val="640"/>
          <w:marRight w:val="0"/>
          <w:marTop w:val="0"/>
          <w:marBottom w:val="0"/>
          <w:divBdr>
            <w:top w:val="none" w:sz="0" w:space="0" w:color="auto"/>
            <w:left w:val="none" w:sz="0" w:space="0" w:color="auto"/>
            <w:bottom w:val="none" w:sz="0" w:space="0" w:color="auto"/>
            <w:right w:val="none" w:sz="0" w:space="0" w:color="auto"/>
          </w:divBdr>
        </w:div>
        <w:div w:id="183715368">
          <w:marLeft w:val="640"/>
          <w:marRight w:val="0"/>
          <w:marTop w:val="0"/>
          <w:marBottom w:val="0"/>
          <w:divBdr>
            <w:top w:val="none" w:sz="0" w:space="0" w:color="auto"/>
            <w:left w:val="none" w:sz="0" w:space="0" w:color="auto"/>
            <w:bottom w:val="none" w:sz="0" w:space="0" w:color="auto"/>
            <w:right w:val="none" w:sz="0" w:space="0" w:color="auto"/>
          </w:divBdr>
        </w:div>
        <w:div w:id="74783328">
          <w:marLeft w:val="640"/>
          <w:marRight w:val="0"/>
          <w:marTop w:val="0"/>
          <w:marBottom w:val="0"/>
          <w:divBdr>
            <w:top w:val="none" w:sz="0" w:space="0" w:color="auto"/>
            <w:left w:val="none" w:sz="0" w:space="0" w:color="auto"/>
            <w:bottom w:val="none" w:sz="0" w:space="0" w:color="auto"/>
            <w:right w:val="none" w:sz="0" w:space="0" w:color="auto"/>
          </w:divBdr>
        </w:div>
        <w:div w:id="1415859598">
          <w:marLeft w:val="640"/>
          <w:marRight w:val="0"/>
          <w:marTop w:val="0"/>
          <w:marBottom w:val="0"/>
          <w:divBdr>
            <w:top w:val="none" w:sz="0" w:space="0" w:color="auto"/>
            <w:left w:val="none" w:sz="0" w:space="0" w:color="auto"/>
            <w:bottom w:val="none" w:sz="0" w:space="0" w:color="auto"/>
            <w:right w:val="none" w:sz="0" w:space="0" w:color="auto"/>
          </w:divBdr>
        </w:div>
        <w:div w:id="1309823276">
          <w:marLeft w:val="640"/>
          <w:marRight w:val="0"/>
          <w:marTop w:val="0"/>
          <w:marBottom w:val="0"/>
          <w:divBdr>
            <w:top w:val="none" w:sz="0" w:space="0" w:color="auto"/>
            <w:left w:val="none" w:sz="0" w:space="0" w:color="auto"/>
            <w:bottom w:val="none" w:sz="0" w:space="0" w:color="auto"/>
            <w:right w:val="none" w:sz="0" w:space="0" w:color="auto"/>
          </w:divBdr>
        </w:div>
      </w:divsChild>
    </w:div>
    <w:div w:id="826097558">
      <w:bodyDiv w:val="1"/>
      <w:marLeft w:val="0"/>
      <w:marRight w:val="0"/>
      <w:marTop w:val="0"/>
      <w:marBottom w:val="0"/>
      <w:divBdr>
        <w:top w:val="none" w:sz="0" w:space="0" w:color="auto"/>
        <w:left w:val="none" w:sz="0" w:space="0" w:color="auto"/>
        <w:bottom w:val="none" w:sz="0" w:space="0" w:color="auto"/>
        <w:right w:val="none" w:sz="0" w:space="0" w:color="auto"/>
      </w:divBdr>
      <w:divsChild>
        <w:div w:id="1707754599">
          <w:marLeft w:val="640"/>
          <w:marRight w:val="0"/>
          <w:marTop w:val="0"/>
          <w:marBottom w:val="0"/>
          <w:divBdr>
            <w:top w:val="none" w:sz="0" w:space="0" w:color="auto"/>
            <w:left w:val="none" w:sz="0" w:space="0" w:color="auto"/>
            <w:bottom w:val="none" w:sz="0" w:space="0" w:color="auto"/>
            <w:right w:val="none" w:sz="0" w:space="0" w:color="auto"/>
          </w:divBdr>
        </w:div>
        <w:div w:id="915823625">
          <w:marLeft w:val="640"/>
          <w:marRight w:val="0"/>
          <w:marTop w:val="0"/>
          <w:marBottom w:val="0"/>
          <w:divBdr>
            <w:top w:val="none" w:sz="0" w:space="0" w:color="auto"/>
            <w:left w:val="none" w:sz="0" w:space="0" w:color="auto"/>
            <w:bottom w:val="none" w:sz="0" w:space="0" w:color="auto"/>
            <w:right w:val="none" w:sz="0" w:space="0" w:color="auto"/>
          </w:divBdr>
        </w:div>
        <w:div w:id="1519193629">
          <w:marLeft w:val="640"/>
          <w:marRight w:val="0"/>
          <w:marTop w:val="0"/>
          <w:marBottom w:val="0"/>
          <w:divBdr>
            <w:top w:val="none" w:sz="0" w:space="0" w:color="auto"/>
            <w:left w:val="none" w:sz="0" w:space="0" w:color="auto"/>
            <w:bottom w:val="none" w:sz="0" w:space="0" w:color="auto"/>
            <w:right w:val="none" w:sz="0" w:space="0" w:color="auto"/>
          </w:divBdr>
        </w:div>
        <w:div w:id="1809786800">
          <w:marLeft w:val="640"/>
          <w:marRight w:val="0"/>
          <w:marTop w:val="0"/>
          <w:marBottom w:val="0"/>
          <w:divBdr>
            <w:top w:val="none" w:sz="0" w:space="0" w:color="auto"/>
            <w:left w:val="none" w:sz="0" w:space="0" w:color="auto"/>
            <w:bottom w:val="none" w:sz="0" w:space="0" w:color="auto"/>
            <w:right w:val="none" w:sz="0" w:space="0" w:color="auto"/>
          </w:divBdr>
        </w:div>
        <w:div w:id="484008418">
          <w:marLeft w:val="640"/>
          <w:marRight w:val="0"/>
          <w:marTop w:val="0"/>
          <w:marBottom w:val="0"/>
          <w:divBdr>
            <w:top w:val="none" w:sz="0" w:space="0" w:color="auto"/>
            <w:left w:val="none" w:sz="0" w:space="0" w:color="auto"/>
            <w:bottom w:val="none" w:sz="0" w:space="0" w:color="auto"/>
            <w:right w:val="none" w:sz="0" w:space="0" w:color="auto"/>
          </w:divBdr>
        </w:div>
        <w:div w:id="1199464662">
          <w:marLeft w:val="640"/>
          <w:marRight w:val="0"/>
          <w:marTop w:val="0"/>
          <w:marBottom w:val="0"/>
          <w:divBdr>
            <w:top w:val="none" w:sz="0" w:space="0" w:color="auto"/>
            <w:left w:val="none" w:sz="0" w:space="0" w:color="auto"/>
            <w:bottom w:val="none" w:sz="0" w:space="0" w:color="auto"/>
            <w:right w:val="none" w:sz="0" w:space="0" w:color="auto"/>
          </w:divBdr>
        </w:div>
        <w:div w:id="564949435">
          <w:marLeft w:val="640"/>
          <w:marRight w:val="0"/>
          <w:marTop w:val="0"/>
          <w:marBottom w:val="0"/>
          <w:divBdr>
            <w:top w:val="none" w:sz="0" w:space="0" w:color="auto"/>
            <w:left w:val="none" w:sz="0" w:space="0" w:color="auto"/>
            <w:bottom w:val="none" w:sz="0" w:space="0" w:color="auto"/>
            <w:right w:val="none" w:sz="0" w:space="0" w:color="auto"/>
          </w:divBdr>
        </w:div>
        <w:div w:id="1289044342">
          <w:marLeft w:val="640"/>
          <w:marRight w:val="0"/>
          <w:marTop w:val="0"/>
          <w:marBottom w:val="0"/>
          <w:divBdr>
            <w:top w:val="none" w:sz="0" w:space="0" w:color="auto"/>
            <w:left w:val="none" w:sz="0" w:space="0" w:color="auto"/>
            <w:bottom w:val="none" w:sz="0" w:space="0" w:color="auto"/>
            <w:right w:val="none" w:sz="0" w:space="0" w:color="auto"/>
          </w:divBdr>
        </w:div>
        <w:div w:id="1908107824">
          <w:marLeft w:val="640"/>
          <w:marRight w:val="0"/>
          <w:marTop w:val="0"/>
          <w:marBottom w:val="0"/>
          <w:divBdr>
            <w:top w:val="none" w:sz="0" w:space="0" w:color="auto"/>
            <w:left w:val="none" w:sz="0" w:space="0" w:color="auto"/>
            <w:bottom w:val="none" w:sz="0" w:space="0" w:color="auto"/>
            <w:right w:val="none" w:sz="0" w:space="0" w:color="auto"/>
          </w:divBdr>
        </w:div>
        <w:div w:id="1782803800">
          <w:marLeft w:val="640"/>
          <w:marRight w:val="0"/>
          <w:marTop w:val="0"/>
          <w:marBottom w:val="0"/>
          <w:divBdr>
            <w:top w:val="none" w:sz="0" w:space="0" w:color="auto"/>
            <w:left w:val="none" w:sz="0" w:space="0" w:color="auto"/>
            <w:bottom w:val="none" w:sz="0" w:space="0" w:color="auto"/>
            <w:right w:val="none" w:sz="0" w:space="0" w:color="auto"/>
          </w:divBdr>
        </w:div>
        <w:div w:id="2089181829">
          <w:marLeft w:val="640"/>
          <w:marRight w:val="0"/>
          <w:marTop w:val="0"/>
          <w:marBottom w:val="0"/>
          <w:divBdr>
            <w:top w:val="none" w:sz="0" w:space="0" w:color="auto"/>
            <w:left w:val="none" w:sz="0" w:space="0" w:color="auto"/>
            <w:bottom w:val="none" w:sz="0" w:space="0" w:color="auto"/>
            <w:right w:val="none" w:sz="0" w:space="0" w:color="auto"/>
          </w:divBdr>
        </w:div>
        <w:div w:id="882522010">
          <w:marLeft w:val="640"/>
          <w:marRight w:val="0"/>
          <w:marTop w:val="0"/>
          <w:marBottom w:val="0"/>
          <w:divBdr>
            <w:top w:val="none" w:sz="0" w:space="0" w:color="auto"/>
            <w:left w:val="none" w:sz="0" w:space="0" w:color="auto"/>
            <w:bottom w:val="none" w:sz="0" w:space="0" w:color="auto"/>
            <w:right w:val="none" w:sz="0" w:space="0" w:color="auto"/>
          </w:divBdr>
        </w:div>
        <w:div w:id="463037549">
          <w:marLeft w:val="640"/>
          <w:marRight w:val="0"/>
          <w:marTop w:val="0"/>
          <w:marBottom w:val="0"/>
          <w:divBdr>
            <w:top w:val="none" w:sz="0" w:space="0" w:color="auto"/>
            <w:left w:val="none" w:sz="0" w:space="0" w:color="auto"/>
            <w:bottom w:val="none" w:sz="0" w:space="0" w:color="auto"/>
            <w:right w:val="none" w:sz="0" w:space="0" w:color="auto"/>
          </w:divBdr>
        </w:div>
        <w:div w:id="1509518433">
          <w:marLeft w:val="640"/>
          <w:marRight w:val="0"/>
          <w:marTop w:val="0"/>
          <w:marBottom w:val="0"/>
          <w:divBdr>
            <w:top w:val="none" w:sz="0" w:space="0" w:color="auto"/>
            <w:left w:val="none" w:sz="0" w:space="0" w:color="auto"/>
            <w:bottom w:val="none" w:sz="0" w:space="0" w:color="auto"/>
            <w:right w:val="none" w:sz="0" w:space="0" w:color="auto"/>
          </w:divBdr>
        </w:div>
        <w:div w:id="2053384463">
          <w:marLeft w:val="640"/>
          <w:marRight w:val="0"/>
          <w:marTop w:val="0"/>
          <w:marBottom w:val="0"/>
          <w:divBdr>
            <w:top w:val="none" w:sz="0" w:space="0" w:color="auto"/>
            <w:left w:val="none" w:sz="0" w:space="0" w:color="auto"/>
            <w:bottom w:val="none" w:sz="0" w:space="0" w:color="auto"/>
            <w:right w:val="none" w:sz="0" w:space="0" w:color="auto"/>
          </w:divBdr>
        </w:div>
        <w:div w:id="838497232">
          <w:marLeft w:val="640"/>
          <w:marRight w:val="0"/>
          <w:marTop w:val="0"/>
          <w:marBottom w:val="0"/>
          <w:divBdr>
            <w:top w:val="none" w:sz="0" w:space="0" w:color="auto"/>
            <w:left w:val="none" w:sz="0" w:space="0" w:color="auto"/>
            <w:bottom w:val="none" w:sz="0" w:space="0" w:color="auto"/>
            <w:right w:val="none" w:sz="0" w:space="0" w:color="auto"/>
          </w:divBdr>
        </w:div>
        <w:div w:id="271136946">
          <w:marLeft w:val="640"/>
          <w:marRight w:val="0"/>
          <w:marTop w:val="0"/>
          <w:marBottom w:val="0"/>
          <w:divBdr>
            <w:top w:val="none" w:sz="0" w:space="0" w:color="auto"/>
            <w:left w:val="none" w:sz="0" w:space="0" w:color="auto"/>
            <w:bottom w:val="none" w:sz="0" w:space="0" w:color="auto"/>
            <w:right w:val="none" w:sz="0" w:space="0" w:color="auto"/>
          </w:divBdr>
        </w:div>
        <w:div w:id="648441466">
          <w:marLeft w:val="640"/>
          <w:marRight w:val="0"/>
          <w:marTop w:val="0"/>
          <w:marBottom w:val="0"/>
          <w:divBdr>
            <w:top w:val="none" w:sz="0" w:space="0" w:color="auto"/>
            <w:left w:val="none" w:sz="0" w:space="0" w:color="auto"/>
            <w:bottom w:val="none" w:sz="0" w:space="0" w:color="auto"/>
            <w:right w:val="none" w:sz="0" w:space="0" w:color="auto"/>
          </w:divBdr>
        </w:div>
        <w:div w:id="1612664169">
          <w:marLeft w:val="640"/>
          <w:marRight w:val="0"/>
          <w:marTop w:val="0"/>
          <w:marBottom w:val="0"/>
          <w:divBdr>
            <w:top w:val="none" w:sz="0" w:space="0" w:color="auto"/>
            <w:left w:val="none" w:sz="0" w:space="0" w:color="auto"/>
            <w:bottom w:val="none" w:sz="0" w:space="0" w:color="auto"/>
            <w:right w:val="none" w:sz="0" w:space="0" w:color="auto"/>
          </w:divBdr>
        </w:div>
        <w:div w:id="1145661231">
          <w:marLeft w:val="640"/>
          <w:marRight w:val="0"/>
          <w:marTop w:val="0"/>
          <w:marBottom w:val="0"/>
          <w:divBdr>
            <w:top w:val="none" w:sz="0" w:space="0" w:color="auto"/>
            <w:left w:val="none" w:sz="0" w:space="0" w:color="auto"/>
            <w:bottom w:val="none" w:sz="0" w:space="0" w:color="auto"/>
            <w:right w:val="none" w:sz="0" w:space="0" w:color="auto"/>
          </w:divBdr>
        </w:div>
        <w:div w:id="618951425">
          <w:marLeft w:val="640"/>
          <w:marRight w:val="0"/>
          <w:marTop w:val="0"/>
          <w:marBottom w:val="0"/>
          <w:divBdr>
            <w:top w:val="none" w:sz="0" w:space="0" w:color="auto"/>
            <w:left w:val="none" w:sz="0" w:space="0" w:color="auto"/>
            <w:bottom w:val="none" w:sz="0" w:space="0" w:color="auto"/>
            <w:right w:val="none" w:sz="0" w:space="0" w:color="auto"/>
          </w:divBdr>
        </w:div>
        <w:div w:id="669599610">
          <w:marLeft w:val="640"/>
          <w:marRight w:val="0"/>
          <w:marTop w:val="0"/>
          <w:marBottom w:val="0"/>
          <w:divBdr>
            <w:top w:val="none" w:sz="0" w:space="0" w:color="auto"/>
            <w:left w:val="none" w:sz="0" w:space="0" w:color="auto"/>
            <w:bottom w:val="none" w:sz="0" w:space="0" w:color="auto"/>
            <w:right w:val="none" w:sz="0" w:space="0" w:color="auto"/>
          </w:divBdr>
        </w:div>
        <w:div w:id="1108237576">
          <w:marLeft w:val="640"/>
          <w:marRight w:val="0"/>
          <w:marTop w:val="0"/>
          <w:marBottom w:val="0"/>
          <w:divBdr>
            <w:top w:val="none" w:sz="0" w:space="0" w:color="auto"/>
            <w:left w:val="none" w:sz="0" w:space="0" w:color="auto"/>
            <w:bottom w:val="none" w:sz="0" w:space="0" w:color="auto"/>
            <w:right w:val="none" w:sz="0" w:space="0" w:color="auto"/>
          </w:divBdr>
        </w:div>
        <w:div w:id="602419567">
          <w:marLeft w:val="640"/>
          <w:marRight w:val="0"/>
          <w:marTop w:val="0"/>
          <w:marBottom w:val="0"/>
          <w:divBdr>
            <w:top w:val="none" w:sz="0" w:space="0" w:color="auto"/>
            <w:left w:val="none" w:sz="0" w:space="0" w:color="auto"/>
            <w:bottom w:val="none" w:sz="0" w:space="0" w:color="auto"/>
            <w:right w:val="none" w:sz="0" w:space="0" w:color="auto"/>
          </w:divBdr>
        </w:div>
        <w:div w:id="2060278173">
          <w:marLeft w:val="640"/>
          <w:marRight w:val="0"/>
          <w:marTop w:val="0"/>
          <w:marBottom w:val="0"/>
          <w:divBdr>
            <w:top w:val="none" w:sz="0" w:space="0" w:color="auto"/>
            <w:left w:val="none" w:sz="0" w:space="0" w:color="auto"/>
            <w:bottom w:val="none" w:sz="0" w:space="0" w:color="auto"/>
            <w:right w:val="none" w:sz="0" w:space="0" w:color="auto"/>
          </w:divBdr>
        </w:div>
        <w:div w:id="132063930">
          <w:marLeft w:val="640"/>
          <w:marRight w:val="0"/>
          <w:marTop w:val="0"/>
          <w:marBottom w:val="0"/>
          <w:divBdr>
            <w:top w:val="none" w:sz="0" w:space="0" w:color="auto"/>
            <w:left w:val="none" w:sz="0" w:space="0" w:color="auto"/>
            <w:bottom w:val="none" w:sz="0" w:space="0" w:color="auto"/>
            <w:right w:val="none" w:sz="0" w:space="0" w:color="auto"/>
          </w:divBdr>
        </w:div>
        <w:div w:id="1076174446">
          <w:marLeft w:val="640"/>
          <w:marRight w:val="0"/>
          <w:marTop w:val="0"/>
          <w:marBottom w:val="0"/>
          <w:divBdr>
            <w:top w:val="none" w:sz="0" w:space="0" w:color="auto"/>
            <w:left w:val="none" w:sz="0" w:space="0" w:color="auto"/>
            <w:bottom w:val="none" w:sz="0" w:space="0" w:color="auto"/>
            <w:right w:val="none" w:sz="0" w:space="0" w:color="auto"/>
          </w:divBdr>
        </w:div>
        <w:div w:id="1945187593">
          <w:marLeft w:val="640"/>
          <w:marRight w:val="0"/>
          <w:marTop w:val="0"/>
          <w:marBottom w:val="0"/>
          <w:divBdr>
            <w:top w:val="none" w:sz="0" w:space="0" w:color="auto"/>
            <w:left w:val="none" w:sz="0" w:space="0" w:color="auto"/>
            <w:bottom w:val="none" w:sz="0" w:space="0" w:color="auto"/>
            <w:right w:val="none" w:sz="0" w:space="0" w:color="auto"/>
          </w:divBdr>
        </w:div>
        <w:div w:id="714350877">
          <w:marLeft w:val="640"/>
          <w:marRight w:val="0"/>
          <w:marTop w:val="0"/>
          <w:marBottom w:val="0"/>
          <w:divBdr>
            <w:top w:val="none" w:sz="0" w:space="0" w:color="auto"/>
            <w:left w:val="none" w:sz="0" w:space="0" w:color="auto"/>
            <w:bottom w:val="none" w:sz="0" w:space="0" w:color="auto"/>
            <w:right w:val="none" w:sz="0" w:space="0" w:color="auto"/>
          </w:divBdr>
        </w:div>
        <w:div w:id="1629359787">
          <w:marLeft w:val="640"/>
          <w:marRight w:val="0"/>
          <w:marTop w:val="0"/>
          <w:marBottom w:val="0"/>
          <w:divBdr>
            <w:top w:val="none" w:sz="0" w:space="0" w:color="auto"/>
            <w:left w:val="none" w:sz="0" w:space="0" w:color="auto"/>
            <w:bottom w:val="none" w:sz="0" w:space="0" w:color="auto"/>
            <w:right w:val="none" w:sz="0" w:space="0" w:color="auto"/>
          </w:divBdr>
        </w:div>
        <w:div w:id="909733394">
          <w:marLeft w:val="640"/>
          <w:marRight w:val="0"/>
          <w:marTop w:val="0"/>
          <w:marBottom w:val="0"/>
          <w:divBdr>
            <w:top w:val="none" w:sz="0" w:space="0" w:color="auto"/>
            <w:left w:val="none" w:sz="0" w:space="0" w:color="auto"/>
            <w:bottom w:val="none" w:sz="0" w:space="0" w:color="auto"/>
            <w:right w:val="none" w:sz="0" w:space="0" w:color="auto"/>
          </w:divBdr>
        </w:div>
        <w:div w:id="1359768931">
          <w:marLeft w:val="640"/>
          <w:marRight w:val="0"/>
          <w:marTop w:val="0"/>
          <w:marBottom w:val="0"/>
          <w:divBdr>
            <w:top w:val="none" w:sz="0" w:space="0" w:color="auto"/>
            <w:left w:val="none" w:sz="0" w:space="0" w:color="auto"/>
            <w:bottom w:val="none" w:sz="0" w:space="0" w:color="auto"/>
            <w:right w:val="none" w:sz="0" w:space="0" w:color="auto"/>
          </w:divBdr>
        </w:div>
        <w:div w:id="287470765">
          <w:marLeft w:val="640"/>
          <w:marRight w:val="0"/>
          <w:marTop w:val="0"/>
          <w:marBottom w:val="0"/>
          <w:divBdr>
            <w:top w:val="none" w:sz="0" w:space="0" w:color="auto"/>
            <w:left w:val="none" w:sz="0" w:space="0" w:color="auto"/>
            <w:bottom w:val="none" w:sz="0" w:space="0" w:color="auto"/>
            <w:right w:val="none" w:sz="0" w:space="0" w:color="auto"/>
          </w:divBdr>
        </w:div>
        <w:div w:id="1259175544">
          <w:marLeft w:val="640"/>
          <w:marRight w:val="0"/>
          <w:marTop w:val="0"/>
          <w:marBottom w:val="0"/>
          <w:divBdr>
            <w:top w:val="none" w:sz="0" w:space="0" w:color="auto"/>
            <w:left w:val="none" w:sz="0" w:space="0" w:color="auto"/>
            <w:bottom w:val="none" w:sz="0" w:space="0" w:color="auto"/>
            <w:right w:val="none" w:sz="0" w:space="0" w:color="auto"/>
          </w:divBdr>
        </w:div>
        <w:div w:id="1676498512">
          <w:marLeft w:val="640"/>
          <w:marRight w:val="0"/>
          <w:marTop w:val="0"/>
          <w:marBottom w:val="0"/>
          <w:divBdr>
            <w:top w:val="none" w:sz="0" w:space="0" w:color="auto"/>
            <w:left w:val="none" w:sz="0" w:space="0" w:color="auto"/>
            <w:bottom w:val="none" w:sz="0" w:space="0" w:color="auto"/>
            <w:right w:val="none" w:sz="0" w:space="0" w:color="auto"/>
          </w:divBdr>
        </w:div>
        <w:div w:id="1828474807">
          <w:marLeft w:val="640"/>
          <w:marRight w:val="0"/>
          <w:marTop w:val="0"/>
          <w:marBottom w:val="0"/>
          <w:divBdr>
            <w:top w:val="none" w:sz="0" w:space="0" w:color="auto"/>
            <w:left w:val="none" w:sz="0" w:space="0" w:color="auto"/>
            <w:bottom w:val="none" w:sz="0" w:space="0" w:color="auto"/>
            <w:right w:val="none" w:sz="0" w:space="0" w:color="auto"/>
          </w:divBdr>
        </w:div>
        <w:div w:id="1075590310">
          <w:marLeft w:val="640"/>
          <w:marRight w:val="0"/>
          <w:marTop w:val="0"/>
          <w:marBottom w:val="0"/>
          <w:divBdr>
            <w:top w:val="none" w:sz="0" w:space="0" w:color="auto"/>
            <w:left w:val="none" w:sz="0" w:space="0" w:color="auto"/>
            <w:bottom w:val="none" w:sz="0" w:space="0" w:color="auto"/>
            <w:right w:val="none" w:sz="0" w:space="0" w:color="auto"/>
          </w:divBdr>
        </w:div>
        <w:div w:id="1836413335">
          <w:marLeft w:val="640"/>
          <w:marRight w:val="0"/>
          <w:marTop w:val="0"/>
          <w:marBottom w:val="0"/>
          <w:divBdr>
            <w:top w:val="none" w:sz="0" w:space="0" w:color="auto"/>
            <w:left w:val="none" w:sz="0" w:space="0" w:color="auto"/>
            <w:bottom w:val="none" w:sz="0" w:space="0" w:color="auto"/>
            <w:right w:val="none" w:sz="0" w:space="0" w:color="auto"/>
          </w:divBdr>
        </w:div>
        <w:div w:id="1470047775">
          <w:marLeft w:val="640"/>
          <w:marRight w:val="0"/>
          <w:marTop w:val="0"/>
          <w:marBottom w:val="0"/>
          <w:divBdr>
            <w:top w:val="none" w:sz="0" w:space="0" w:color="auto"/>
            <w:left w:val="none" w:sz="0" w:space="0" w:color="auto"/>
            <w:bottom w:val="none" w:sz="0" w:space="0" w:color="auto"/>
            <w:right w:val="none" w:sz="0" w:space="0" w:color="auto"/>
          </w:divBdr>
        </w:div>
        <w:div w:id="249892275">
          <w:marLeft w:val="640"/>
          <w:marRight w:val="0"/>
          <w:marTop w:val="0"/>
          <w:marBottom w:val="0"/>
          <w:divBdr>
            <w:top w:val="none" w:sz="0" w:space="0" w:color="auto"/>
            <w:left w:val="none" w:sz="0" w:space="0" w:color="auto"/>
            <w:bottom w:val="none" w:sz="0" w:space="0" w:color="auto"/>
            <w:right w:val="none" w:sz="0" w:space="0" w:color="auto"/>
          </w:divBdr>
        </w:div>
        <w:div w:id="365450053">
          <w:marLeft w:val="640"/>
          <w:marRight w:val="0"/>
          <w:marTop w:val="0"/>
          <w:marBottom w:val="0"/>
          <w:divBdr>
            <w:top w:val="none" w:sz="0" w:space="0" w:color="auto"/>
            <w:left w:val="none" w:sz="0" w:space="0" w:color="auto"/>
            <w:bottom w:val="none" w:sz="0" w:space="0" w:color="auto"/>
            <w:right w:val="none" w:sz="0" w:space="0" w:color="auto"/>
          </w:divBdr>
        </w:div>
        <w:div w:id="627391758">
          <w:marLeft w:val="640"/>
          <w:marRight w:val="0"/>
          <w:marTop w:val="0"/>
          <w:marBottom w:val="0"/>
          <w:divBdr>
            <w:top w:val="none" w:sz="0" w:space="0" w:color="auto"/>
            <w:left w:val="none" w:sz="0" w:space="0" w:color="auto"/>
            <w:bottom w:val="none" w:sz="0" w:space="0" w:color="auto"/>
            <w:right w:val="none" w:sz="0" w:space="0" w:color="auto"/>
          </w:divBdr>
        </w:div>
        <w:div w:id="1749573538">
          <w:marLeft w:val="640"/>
          <w:marRight w:val="0"/>
          <w:marTop w:val="0"/>
          <w:marBottom w:val="0"/>
          <w:divBdr>
            <w:top w:val="none" w:sz="0" w:space="0" w:color="auto"/>
            <w:left w:val="none" w:sz="0" w:space="0" w:color="auto"/>
            <w:bottom w:val="none" w:sz="0" w:space="0" w:color="auto"/>
            <w:right w:val="none" w:sz="0" w:space="0" w:color="auto"/>
          </w:divBdr>
        </w:div>
        <w:div w:id="1663578100">
          <w:marLeft w:val="640"/>
          <w:marRight w:val="0"/>
          <w:marTop w:val="0"/>
          <w:marBottom w:val="0"/>
          <w:divBdr>
            <w:top w:val="none" w:sz="0" w:space="0" w:color="auto"/>
            <w:left w:val="none" w:sz="0" w:space="0" w:color="auto"/>
            <w:bottom w:val="none" w:sz="0" w:space="0" w:color="auto"/>
            <w:right w:val="none" w:sz="0" w:space="0" w:color="auto"/>
          </w:divBdr>
        </w:div>
        <w:div w:id="1274633281">
          <w:marLeft w:val="640"/>
          <w:marRight w:val="0"/>
          <w:marTop w:val="0"/>
          <w:marBottom w:val="0"/>
          <w:divBdr>
            <w:top w:val="none" w:sz="0" w:space="0" w:color="auto"/>
            <w:left w:val="none" w:sz="0" w:space="0" w:color="auto"/>
            <w:bottom w:val="none" w:sz="0" w:space="0" w:color="auto"/>
            <w:right w:val="none" w:sz="0" w:space="0" w:color="auto"/>
          </w:divBdr>
        </w:div>
        <w:div w:id="1387292856">
          <w:marLeft w:val="640"/>
          <w:marRight w:val="0"/>
          <w:marTop w:val="0"/>
          <w:marBottom w:val="0"/>
          <w:divBdr>
            <w:top w:val="none" w:sz="0" w:space="0" w:color="auto"/>
            <w:left w:val="none" w:sz="0" w:space="0" w:color="auto"/>
            <w:bottom w:val="none" w:sz="0" w:space="0" w:color="auto"/>
            <w:right w:val="none" w:sz="0" w:space="0" w:color="auto"/>
          </w:divBdr>
        </w:div>
        <w:div w:id="349841558">
          <w:marLeft w:val="640"/>
          <w:marRight w:val="0"/>
          <w:marTop w:val="0"/>
          <w:marBottom w:val="0"/>
          <w:divBdr>
            <w:top w:val="none" w:sz="0" w:space="0" w:color="auto"/>
            <w:left w:val="none" w:sz="0" w:space="0" w:color="auto"/>
            <w:bottom w:val="none" w:sz="0" w:space="0" w:color="auto"/>
            <w:right w:val="none" w:sz="0" w:space="0" w:color="auto"/>
          </w:divBdr>
        </w:div>
        <w:div w:id="244651931">
          <w:marLeft w:val="640"/>
          <w:marRight w:val="0"/>
          <w:marTop w:val="0"/>
          <w:marBottom w:val="0"/>
          <w:divBdr>
            <w:top w:val="none" w:sz="0" w:space="0" w:color="auto"/>
            <w:left w:val="none" w:sz="0" w:space="0" w:color="auto"/>
            <w:bottom w:val="none" w:sz="0" w:space="0" w:color="auto"/>
            <w:right w:val="none" w:sz="0" w:space="0" w:color="auto"/>
          </w:divBdr>
        </w:div>
        <w:div w:id="792599254">
          <w:marLeft w:val="640"/>
          <w:marRight w:val="0"/>
          <w:marTop w:val="0"/>
          <w:marBottom w:val="0"/>
          <w:divBdr>
            <w:top w:val="none" w:sz="0" w:space="0" w:color="auto"/>
            <w:left w:val="none" w:sz="0" w:space="0" w:color="auto"/>
            <w:bottom w:val="none" w:sz="0" w:space="0" w:color="auto"/>
            <w:right w:val="none" w:sz="0" w:space="0" w:color="auto"/>
          </w:divBdr>
        </w:div>
        <w:div w:id="568803392">
          <w:marLeft w:val="640"/>
          <w:marRight w:val="0"/>
          <w:marTop w:val="0"/>
          <w:marBottom w:val="0"/>
          <w:divBdr>
            <w:top w:val="none" w:sz="0" w:space="0" w:color="auto"/>
            <w:left w:val="none" w:sz="0" w:space="0" w:color="auto"/>
            <w:bottom w:val="none" w:sz="0" w:space="0" w:color="auto"/>
            <w:right w:val="none" w:sz="0" w:space="0" w:color="auto"/>
          </w:divBdr>
        </w:div>
        <w:div w:id="16660988">
          <w:marLeft w:val="640"/>
          <w:marRight w:val="0"/>
          <w:marTop w:val="0"/>
          <w:marBottom w:val="0"/>
          <w:divBdr>
            <w:top w:val="none" w:sz="0" w:space="0" w:color="auto"/>
            <w:left w:val="none" w:sz="0" w:space="0" w:color="auto"/>
            <w:bottom w:val="none" w:sz="0" w:space="0" w:color="auto"/>
            <w:right w:val="none" w:sz="0" w:space="0" w:color="auto"/>
          </w:divBdr>
        </w:div>
        <w:div w:id="560403502">
          <w:marLeft w:val="640"/>
          <w:marRight w:val="0"/>
          <w:marTop w:val="0"/>
          <w:marBottom w:val="0"/>
          <w:divBdr>
            <w:top w:val="none" w:sz="0" w:space="0" w:color="auto"/>
            <w:left w:val="none" w:sz="0" w:space="0" w:color="auto"/>
            <w:bottom w:val="none" w:sz="0" w:space="0" w:color="auto"/>
            <w:right w:val="none" w:sz="0" w:space="0" w:color="auto"/>
          </w:divBdr>
        </w:div>
        <w:div w:id="1164736765">
          <w:marLeft w:val="640"/>
          <w:marRight w:val="0"/>
          <w:marTop w:val="0"/>
          <w:marBottom w:val="0"/>
          <w:divBdr>
            <w:top w:val="none" w:sz="0" w:space="0" w:color="auto"/>
            <w:left w:val="none" w:sz="0" w:space="0" w:color="auto"/>
            <w:bottom w:val="none" w:sz="0" w:space="0" w:color="auto"/>
            <w:right w:val="none" w:sz="0" w:space="0" w:color="auto"/>
          </w:divBdr>
        </w:div>
        <w:div w:id="793789882">
          <w:marLeft w:val="640"/>
          <w:marRight w:val="0"/>
          <w:marTop w:val="0"/>
          <w:marBottom w:val="0"/>
          <w:divBdr>
            <w:top w:val="none" w:sz="0" w:space="0" w:color="auto"/>
            <w:left w:val="none" w:sz="0" w:space="0" w:color="auto"/>
            <w:bottom w:val="none" w:sz="0" w:space="0" w:color="auto"/>
            <w:right w:val="none" w:sz="0" w:space="0" w:color="auto"/>
          </w:divBdr>
        </w:div>
        <w:div w:id="317081090">
          <w:marLeft w:val="640"/>
          <w:marRight w:val="0"/>
          <w:marTop w:val="0"/>
          <w:marBottom w:val="0"/>
          <w:divBdr>
            <w:top w:val="none" w:sz="0" w:space="0" w:color="auto"/>
            <w:left w:val="none" w:sz="0" w:space="0" w:color="auto"/>
            <w:bottom w:val="none" w:sz="0" w:space="0" w:color="auto"/>
            <w:right w:val="none" w:sz="0" w:space="0" w:color="auto"/>
          </w:divBdr>
        </w:div>
        <w:div w:id="1339886387">
          <w:marLeft w:val="640"/>
          <w:marRight w:val="0"/>
          <w:marTop w:val="0"/>
          <w:marBottom w:val="0"/>
          <w:divBdr>
            <w:top w:val="none" w:sz="0" w:space="0" w:color="auto"/>
            <w:left w:val="none" w:sz="0" w:space="0" w:color="auto"/>
            <w:bottom w:val="none" w:sz="0" w:space="0" w:color="auto"/>
            <w:right w:val="none" w:sz="0" w:space="0" w:color="auto"/>
          </w:divBdr>
        </w:div>
        <w:div w:id="893001261">
          <w:marLeft w:val="640"/>
          <w:marRight w:val="0"/>
          <w:marTop w:val="0"/>
          <w:marBottom w:val="0"/>
          <w:divBdr>
            <w:top w:val="none" w:sz="0" w:space="0" w:color="auto"/>
            <w:left w:val="none" w:sz="0" w:space="0" w:color="auto"/>
            <w:bottom w:val="none" w:sz="0" w:space="0" w:color="auto"/>
            <w:right w:val="none" w:sz="0" w:space="0" w:color="auto"/>
          </w:divBdr>
        </w:div>
        <w:div w:id="1065762634">
          <w:marLeft w:val="640"/>
          <w:marRight w:val="0"/>
          <w:marTop w:val="0"/>
          <w:marBottom w:val="0"/>
          <w:divBdr>
            <w:top w:val="none" w:sz="0" w:space="0" w:color="auto"/>
            <w:left w:val="none" w:sz="0" w:space="0" w:color="auto"/>
            <w:bottom w:val="none" w:sz="0" w:space="0" w:color="auto"/>
            <w:right w:val="none" w:sz="0" w:space="0" w:color="auto"/>
          </w:divBdr>
        </w:div>
        <w:div w:id="512917218">
          <w:marLeft w:val="640"/>
          <w:marRight w:val="0"/>
          <w:marTop w:val="0"/>
          <w:marBottom w:val="0"/>
          <w:divBdr>
            <w:top w:val="none" w:sz="0" w:space="0" w:color="auto"/>
            <w:left w:val="none" w:sz="0" w:space="0" w:color="auto"/>
            <w:bottom w:val="none" w:sz="0" w:space="0" w:color="auto"/>
            <w:right w:val="none" w:sz="0" w:space="0" w:color="auto"/>
          </w:divBdr>
        </w:div>
        <w:div w:id="1646354361">
          <w:marLeft w:val="640"/>
          <w:marRight w:val="0"/>
          <w:marTop w:val="0"/>
          <w:marBottom w:val="0"/>
          <w:divBdr>
            <w:top w:val="none" w:sz="0" w:space="0" w:color="auto"/>
            <w:left w:val="none" w:sz="0" w:space="0" w:color="auto"/>
            <w:bottom w:val="none" w:sz="0" w:space="0" w:color="auto"/>
            <w:right w:val="none" w:sz="0" w:space="0" w:color="auto"/>
          </w:divBdr>
        </w:div>
        <w:div w:id="1383795152">
          <w:marLeft w:val="640"/>
          <w:marRight w:val="0"/>
          <w:marTop w:val="0"/>
          <w:marBottom w:val="0"/>
          <w:divBdr>
            <w:top w:val="none" w:sz="0" w:space="0" w:color="auto"/>
            <w:left w:val="none" w:sz="0" w:space="0" w:color="auto"/>
            <w:bottom w:val="none" w:sz="0" w:space="0" w:color="auto"/>
            <w:right w:val="none" w:sz="0" w:space="0" w:color="auto"/>
          </w:divBdr>
        </w:div>
        <w:div w:id="1825586896">
          <w:marLeft w:val="640"/>
          <w:marRight w:val="0"/>
          <w:marTop w:val="0"/>
          <w:marBottom w:val="0"/>
          <w:divBdr>
            <w:top w:val="none" w:sz="0" w:space="0" w:color="auto"/>
            <w:left w:val="none" w:sz="0" w:space="0" w:color="auto"/>
            <w:bottom w:val="none" w:sz="0" w:space="0" w:color="auto"/>
            <w:right w:val="none" w:sz="0" w:space="0" w:color="auto"/>
          </w:divBdr>
        </w:div>
        <w:div w:id="1447845322">
          <w:marLeft w:val="640"/>
          <w:marRight w:val="0"/>
          <w:marTop w:val="0"/>
          <w:marBottom w:val="0"/>
          <w:divBdr>
            <w:top w:val="none" w:sz="0" w:space="0" w:color="auto"/>
            <w:left w:val="none" w:sz="0" w:space="0" w:color="auto"/>
            <w:bottom w:val="none" w:sz="0" w:space="0" w:color="auto"/>
            <w:right w:val="none" w:sz="0" w:space="0" w:color="auto"/>
          </w:divBdr>
        </w:div>
        <w:div w:id="617878001">
          <w:marLeft w:val="640"/>
          <w:marRight w:val="0"/>
          <w:marTop w:val="0"/>
          <w:marBottom w:val="0"/>
          <w:divBdr>
            <w:top w:val="none" w:sz="0" w:space="0" w:color="auto"/>
            <w:left w:val="none" w:sz="0" w:space="0" w:color="auto"/>
            <w:bottom w:val="none" w:sz="0" w:space="0" w:color="auto"/>
            <w:right w:val="none" w:sz="0" w:space="0" w:color="auto"/>
          </w:divBdr>
        </w:div>
        <w:div w:id="1361738107">
          <w:marLeft w:val="640"/>
          <w:marRight w:val="0"/>
          <w:marTop w:val="0"/>
          <w:marBottom w:val="0"/>
          <w:divBdr>
            <w:top w:val="none" w:sz="0" w:space="0" w:color="auto"/>
            <w:left w:val="none" w:sz="0" w:space="0" w:color="auto"/>
            <w:bottom w:val="none" w:sz="0" w:space="0" w:color="auto"/>
            <w:right w:val="none" w:sz="0" w:space="0" w:color="auto"/>
          </w:divBdr>
        </w:div>
        <w:div w:id="173763376">
          <w:marLeft w:val="640"/>
          <w:marRight w:val="0"/>
          <w:marTop w:val="0"/>
          <w:marBottom w:val="0"/>
          <w:divBdr>
            <w:top w:val="none" w:sz="0" w:space="0" w:color="auto"/>
            <w:left w:val="none" w:sz="0" w:space="0" w:color="auto"/>
            <w:bottom w:val="none" w:sz="0" w:space="0" w:color="auto"/>
            <w:right w:val="none" w:sz="0" w:space="0" w:color="auto"/>
          </w:divBdr>
        </w:div>
        <w:div w:id="748041142">
          <w:marLeft w:val="640"/>
          <w:marRight w:val="0"/>
          <w:marTop w:val="0"/>
          <w:marBottom w:val="0"/>
          <w:divBdr>
            <w:top w:val="none" w:sz="0" w:space="0" w:color="auto"/>
            <w:left w:val="none" w:sz="0" w:space="0" w:color="auto"/>
            <w:bottom w:val="none" w:sz="0" w:space="0" w:color="auto"/>
            <w:right w:val="none" w:sz="0" w:space="0" w:color="auto"/>
          </w:divBdr>
        </w:div>
        <w:div w:id="1712804372">
          <w:marLeft w:val="640"/>
          <w:marRight w:val="0"/>
          <w:marTop w:val="0"/>
          <w:marBottom w:val="0"/>
          <w:divBdr>
            <w:top w:val="none" w:sz="0" w:space="0" w:color="auto"/>
            <w:left w:val="none" w:sz="0" w:space="0" w:color="auto"/>
            <w:bottom w:val="none" w:sz="0" w:space="0" w:color="auto"/>
            <w:right w:val="none" w:sz="0" w:space="0" w:color="auto"/>
          </w:divBdr>
        </w:div>
        <w:div w:id="1687903224">
          <w:marLeft w:val="640"/>
          <w:marRight w:val="0"/>
          <w:marTop w:val="0"/>
          <w:marBottom w:val="0"/>
          <w:divBdr>
            <w:top w:val="none" w:sz="0" w:space="0" w:color="auto"/>
            <w:left w:val="none" w:sz="0" w:space="0" w:color="auto"/>
            <w:bottom w:val="none" w:sz="0" w:space="0" w:color="auto"/>
            <w:right w:val="none" w:sz="0" w:space="0" w:color="auto"/>
          </w:divBdr>
        </w:div>
        <w:div w:id="1403483247">
          <w:marLeft w:val="640"/>
          <w:marRight w:val="0"/>
          <w:marTop w:val="0"/>
          <w:marBottom w:val="0"/>
          <w:divBdr>
            <w:top w:val="none" w:sz="0" w:space="0" w:color="auto"/>
            <w:left w:val="none" w:sz="0" w:space="0" w:color="auto"/>
            <w:bottom w:val="none" w:sz="0" w:space="0" w:color="auto"/>
            <w:right w:val="none" w:sz="0" w:space="0" w:color="auto"/>
          </w:divBdr>
        </w:div>
        <w:div w:id="1792213421">
          <w:marLeft w:val="640"/>
          <w:marRight w:val="0"/>
          <w:marTop w:val="0"/>
          <w:marBottom w:val="0"/>
          <w:divBdr>
            <w:top w:val="none" w:sz="0" w:space="0" w:color="auto"/>
            <w:left w:val="none" w:sz="0" w:space="0" w:color="auto"/>
            <w:bottom w:val="none" w:sz="0" w:space="0" w:color="auto"/>
            <w:right w:val="none" w:sz="0" w:space="0" w:color="auto"/>
          </w:divBdr>
        </w:div>
        <w:div w:id="1150293443">
          <w:marLeft w:val="640"/>
          <w:marRight w:val="0"/>
          <w:marTop w:val="0"/>
          <w:marBottom w:val="0"/>
          <w:divBdr>
            <w:top w:val="none" w:sz="0" w:space="0" w:color="auto"/>
            <w:left w:val="none" w:sz="0" w:space="0" w:color="auto"/>
            <w:bottom w:val="none" w:sz="0" w:space="0" w:color="auto"/>
            <w:right w:val="none" w:sz="0" w:space="0" w:color="auto"/>
          </w:divBdr>
        </w:div>
        <w:div w:id="1725912064">
          <w:marLeft w:val="640"/>
          <w:marRight w:val="0"/>
          <w:marTop w:val="0"/>
          <w:marBottom w:val="0"/>
          <w:divBdr>
            <w:top w:val="none" w:sz="0" w:space="0" w:color="auto"/>
            <w:left w:val="none" w:sz="0" w:space="0" w:color="auto"/>
            <w:bottom w:val="none" w:sz="0" w:space="0" w:color="auto"/>
            <w:right w:val="none" w:sz="0" w:space="0" w:color="auto"/>
          </w:divBdr>
        </w:div>
        <w:div w:id="655038622">
          <w:marLeft w:val="640"/>
          <w:marRight w:val="0"/>
          <w:marTop w:val="0"/>
          <w:marBottom w:val="0"/>
          <w:divBdr>
            <w:top w:val="none" w:sz="0" w:space="0" w:color="auto"/>
            <w:left w:val="none" w:sz="0" w:space="0" w:color="auto"/>
            <w:bottom w:val="none" w:sz="0" w:space="0" w:color="auto"/>
            <w:right w:val="none" w:sz="0" w:space="0" w:color="auto"/>
          </w:divBdr>
        </w:div>
        <w:div w:id="2055999260">
          <w:marLeft w:val="640"/>
          <w:marRight w:val="0"/>
          <w:marTop w:val="0"/>
          <w:marBottom w:val="0"/>
          <w:divBdr>
            <w:top w:val="none" w:sz="0" w:space="0" w:color="auto"/>
            <w:left w:val="none" w:sz="0" w:space="0" w:color="auto"/>
            <w:bottom w:val="none" w:sz="0" w:space="0" w:color="auto"/>
            <w:right w:val="none" w:sz="0" w:space="0" w:color="auto"/>
          </w:divBdr>
        </w:div>
        <w:div w:id="564686911">
          <w:marLeft w:val="640"/>
          <w:marRight w:val="0"/>
          <w:marTop w:val="0"/>
          <w:marBottom w:val="0"/>
          <w:divBdr>
            <w:top w:val="none" w:sz="0" w:space="0" w:color="auto"/>
            <w:left w:val="none" w:sz="0" w:space="0" w:color="auto"/>
            <w:bottom w:val="none" w:sz="0" w:space="0" w:color="auto"/>
            <w:right w:val="none" w:sz="0" w:space="0" w:color="auto"/>
          </w:divBdr>
        </w:div>
        <w:div w:id="1381513899">
          <w:marLeft w:val="640"/>
          <w:marRight w:val="0"/>
          <w:marTop w:val="0"/>
          <w:marBottom w:val="0"/>
          <w:divBdr>
            <w:top w:val="none" w:sz="0" w:space="0" w:color="auto"/>
            <w:left w:val="none" w:sz="0" w:space="0" w:color="auto"/>
            <w:bottom w:val="none" w:sz="0" w:space="0" w:color="auto"/>
            <w:right w:val="none" w:sz="0" w:space="0" w:color="auto"/>
          </w:divBdr>
        </w:div>
        <w:div w:id="1526479549">
          <w:marLeft w:val="640"/>
          <w:marRight w:val="0"/>
          <w:marTop w:val="0"/>
          <w:marBottom w:val="0"/>
          <w:divBdr>
            <w:top w:val="none" w:sz="0" w:space="0" w:color="auto"/>
            <w:left w:val="none" w:sz="0" w:space="0" w:color="auto"/>
            <w:bottom w:val="none" w:sz="0" w:space="0" w:color="auto"/>
            <w:right w:val="none" w:sz="0" w:space="0" w:color="auto"/>
          </w:divBdr>
        </w:div>
        <w:div w:id="1803113729">
          <w:marLeft w:val="640"/>
          <w:marRight w:val="0"/>
          <w:marTop w:val="0"/>
          <w:marBottom w:val="0"/>
          <w:divBdr>
            <w:top w:val="none" w:sz="0" w:space="0" w:color="auto"/>
            <w:left w:val="none" w:sz="0" w:space="0" w:color="auto"/>
            <w:bottom w:val="none" w:sz="0" w:space="0" w:color="auto"/>
            <w:right w:val="none" w:sz="0" w:space="0" w:color="auto"/>
          </w:divBdr>
        </w:div>
        <w:div w:id="612909358">
          <w:marLeft w:val="640"/>
          <w:marRight w:val="0"/>
          <w:marTop w:val="0"/>
          <w:marBottom w:val="0"/>
          <w:divBdr>
            <w:top w:val="none" w:sz="0" w:space="0" w:color="auto"/>
            <w:left w:val="none" w:sz="0" w:space="0" w:color="auto"/>
            <w:bottom w:val="none" w:sz="0" w:space="0" w:color="auto"/>
            <w:right w:val="none" w:sz="0" w:space="0" w:color="auto"/>
          </w:divBdr>
        </w:div>
        <w:div w:id="599219860">
          <w:marLeft w:val="640"/>
          <w:marRight w:val="0"/>
          <w:marTop w:val="0"/>
          <w:marBottom w:val="0"/>
          <w:divBdr>
            <w:top w:val="none" w:sz="0" w:space="0" w:color="auto"/>
            <w:left w:val="none" w:sz="0" w:space="0" w:color="auto"/>
            <w:bottom w:val="none" w:sz="0" w:space="0" w:color="auto"/>
            <w:right w:val="none" w:sz="0" w:space="0" w:color="auto"/>
          </w:divBdr>
        </w:div>
        <w:div w:id="1794400595">
          <w:marLeft w:val="640"/>
          <w:marRight w:val="0"/>
          <w:marTop w:val="0"/>
          <w:marBottom w:val="0"/>
          <w:divBdr>
            <w:top w:val="none" w:sz="0" w:space="0" w:color="auto"/>
            <w:left w:val="none" w:sz="0" w:space="0" w:color="auto"/>
            <w:bottom w:val="none" w:sz="0" w:space="0" w:color="auto"/>
            <w:right w:val="none" w:sz="0" w:space="0" w:color="auto"/>
          </w:divBdr>
        </w:div>
        <w:div w:id="1243023908">
          <w:marLeft w:val="640"/>
          <w:marRight w:val="0"/>
          <w:marTop w:val="0"/>
          <w:marBottom w:val="0"/>
          <w:divBdr>
            <w:top w:val="none" w:sz="0" w:space="0" w:color="auto"/>
            <w:left w:val="none" w:sz="0" w:space="0" w:color="auto"/>
            <w:bottom w:val="none" w:sz="0" w:space="0" w:color="auto"/>
            <w:right w:val="none" w:sz="0" w:space="0" w:color="auto"/>
          </w:divBdr>
        </w:div>
        <w:div w:id="92746519">
          <w:marLeft w:val="640"/>
          <w:marRight w:val="0"/>
          <w:marTop w:val="0"/>
          <w:marBottom w:val="0"/>
          <w:divBdr>
            <w:top w:val="none" w:sz="0" w:space="0" w:color="auto"/>
            <w:left w:val="none" w:sz="0" w:space="0" w:color="auto"/>
            <w:bottom w:val="none" w:sz="0" w:space="0" w:color="auto"/>
            <w:right w:val="none" w:sz="0" w:space="0" w:color="auto"/>
          </w:divBdr>
        </w:div>
        <w:div w:id="381488222">
          <w:marLeft w:val="640"/>
          <w:marRight w:val="0"/>
          <w:marTop w:val="0"/>
          <w:marBottom w:val="0"/>
          <w:divBdr>
            <w:top w:val="none" w:sz="0" w:space="0" w:color="auto"/>
            <w:left w:val="none" w:sz="0" w:space="0" w:color="auto"/>
            <w:bottom w:val="none" w:sz="0" w:space="0" w:color="auto"/>
            <w:right w:val="none" w:sz="0" w:space="0" w:color="auto"/>
          </w:divBdr>
        </w:div>
        <w:div w:id="44106906">
          <w:marLeft w:val="640"/>
          <w:marRight w:val="0"/>
          <w:marTop w:val="0"/>
          <w:marBottom w:val="0"/>
          <w:divBdr>
            <w:top w:val="none" w:sz="0" w:space="0" w:color="auto"/>
            <w:left w:val="none" w:sz="0" w:space="0" w:color="auto"/>
            <w:bottom w:val="none" w:sz="0" w:space="0" w:color="auto"/>
            <w:right w:val="none" w:sz="0" w:space="0" w:color="auto"/>
          </w:divBdr>
        </w:div>
        <w:div w:id="90668358">
          <w:marLeft w:val="640"/>
          <w:marRight w:val="0"/>
          <w:marTop w:val="0"/>
          <w:marBottom w:val="0"/>
          <w:divBdr>
            <w:top w:val="none" w:sz="0" w:space="0" w:color="auto"/>
            <w:left w:val="none" w:sz="0" w:space="0" w:color="auto"/>
            <w:bottom w:val="none" w:sz="0" w:space="0" w:color="auto"/>
            <w:right w:val="none" w:sz="0" w:space="0" w:color="auto"/>
          </w:divBdr>
        </w:div>
        <w:div w:id="554006364">
          <w:marLeft w:val="640"/>
          <w:marRight w:val="0"/>
          <w:marTop w:val="0"/>
          <w:marBottom w:val="0"/>
          <w:divBdr>
            <w:top w:val="none" w:sz="0" w:space="0" w:color="auto"/>
            <w:left w:val="none" w:sz="0" w:space="0" w:color="auto"/>
            <w:bottom w:val="none" w:sz="0" w:space="0" w:color="auto"/>
            <w:right w:val="none" w:sz="0" w:space="0" w:color="auto"/>
          </w:divBdr>
        </w:div>
      </w:divsChild>
    </w:div>
    <w:div w:id="826751653">
      <w:bodyDiv w:val="1"/>
      <w:marLeft w:val="0"/>
      <w:marRight w:val="0"/>
      <w:marTop w:val="0"/>
      <w:marBottom w:val="0"/>
      <w:divBdr>
        <w:top w:val="none" w:sz="0" w:space="0" w:color="auto"/>
        <w:left w:val="none" w:sz="0" w:space="0" w:color="auto"/>
        <w:bottom w:val="none" w:sz="0" w:space="0" w:color="auto"/>
        <w:right w:val="none" w:sz="0" w:space="0" w:color="auto"/>
      </w:divBdr>
      <w:divsChild>
        <w:div w:id="2097244051">
          <w:marLeft w:val="640"/>
          <w:marRight w:val="0"/>
          <w:marTop w:val="0"/>
          <w:marBottom w:val="0"/>
          <w:divBdr>
            <w:top w:val="none" w:sz="0" w:space="0" w:color="auto"/>
            <w:left w:val="none" w:sz="0" w:space="0" w:color="auto"/>
            <w:bottom w:val="none" w:sz="0" w:space="0" w:color="auto"/>
            <w:right w:val="none" w:sz="0" w:space="0" w:color="auto"/>
          </w:divBdr>
        </w:div>
        <w:div w:id="489633943">
          <w:marLeft w:val="640"/>
          <w:marRight w:val="0"/>
          <w:marTop w:val="0"/>
          <w:marBottom w:val="0"/>
          <w:divBdr>
            <w:top w:val="none" w:sz="0" w:space="0" w:color="auto"/>
            <w:left w:val="none" w:sz="0" w:space="0" w:color="auto"/>
            <w:bottom w:val="none" w:sz="0" w:space="0" w:color="auto"/>
            <w:right w:val="none" w:sz="0" w:space="0" w:color="auto"/>
          </w:divBdr>
        </w:div>
        <w:div w:id="561713633">
          <w:marLeft w:val="640"/>
          <w:marRight w:val="0"/>
          <w:marTop w:val="0"/>
          <w:marBottom w:val="0"/>
          <w:divBdr>
            <w:top w:val="none" w:sz="0" w:space="0" w:color="auto"/>
            <w:left w:val="none" w:sz="0" w:space="0" w:color="auto"/>
            <w:bottom w:val="none" w:sz="0" w:space="0" w:color="auto"/>
            <w:right w:val="none" w:sz="0" w:space="0" w:color="auto"/>
          </w:divBdr>
        </w:div>
        <w:div w:id="2000814403">
          <w:marLeft w:val="640"/>
          <w:marRight w:val="0"/>
          <w:marTop w:val="0"/>
          <w:marBottom w:val="0"/>
          <w:divBdr>
            <w:top w:val="none" w:sz="0" w:space="0" w:color="auto"/>
            <w:left w:val="none" w:sz="0" w:space="0" w:color="auto"/>
            <w:bottom w:val="none" w:sz="0" w:space="0" w:color="auto"/>
            <w:right w:val="none" w:sz="0" w:space="0" w:color="auto"/>
          </w:divBdr>
        </w:div>
        <w:div w:id="1693147746">
          <w:marLeft w:val="640"/>
          <w:marRight w:val="0"/>
          <w:marTop w:val="0"/>
          <w:marBottom w:val="0"/>
          <w:divBdr>
            <w:top w:val="none" w:sz="0" w:space="0" w:color="auto"/>
            <w:left w:val="none" w:sz="0" w:space="0" w:color="auto"/>
            <w:bottom w:val="none" w:sz="0" w:space="0" w:color="auto"/>
            <w:right w:val="none" w:sz="0" w:space="0" w:color="auto"/>
          </w:divBdr>
        </w:div>
        <w:div w:id="2042434765">
          <w:marLeft w:val="640"/>
          <w:marRight w:val="0"/>
          <w:marTop w:val="0"/>
          <w:marBottom w:val="0"/>
          <w:divBdr>
            <w:top w:val="none" w:sz="0" w:space="0" w:color="auto"/>
            <w:left w:val="none" w:sz="0" w:space="0" w:color="auto"/>
            <w:bottom w:val="none" w:sz="0" w:space="0" w:color="auto"/>
            <w:right w:val="none" w:sz="0" w:space="0" w:color="auto"/>
          </w:divBdr>
        </w:div>
        <w:div w:id="434253202">
          <w:marLeft w:val="640"/>
          <w:marRight w:val="0"/>
          <w:marTop w:val="0"/>
          <w:marBottom w:val="0"/>
          <w:divBdr>
            <w:top w:val="none" w:sz="0" w:space="0" w:color="auto"/>
            <w:left w:val="none" w:sz="0" w:space="0" w:color="auto"/>
            <w:bottom w:val="none" w:sz="0" w:space="0" w:color="auto"/>
            <w:right w:val="none" w:sz="0" w:space="0" w:color="auto"/>
          </w:divBdr>
        </w:div>
        <w:div w:id="1394161338">
          <w:marLeft w:val="640"/>
          <w:marRight w:val="0"/>
          <w:marTop w:val="0"/>
          <w:marBottom w:val="0"/>
          <w:divBdr>
            <w:top w:val="none" w:sz="0" w:space="0" w:color="auto"/>
            <w:left w:val="none" w:sz="0" w:space="0" w:color="auto"/>
            <w:bottom w:val="none" w:sz="0" w:space="0" w:color="auto"/>
            <w:right w:val="none" w:sz="0" w:space="0" w:color="auto"/>
          </w:divBdr>
        </w:div>
        <w:div w:id="65109390">
          <w:marLeft w:val="640"/>
          <w:marRight w:val="0"/>
          <w:marTop w:val="0"/>
          <w:marBottom w:val="0"/>
          <w:divBdr>
            <w:top w:val="none" w:sz="0" w:space="0" w:color="auto"/>
            <w:left w:val="none" w:sz="0" w:space="0" w:color="auto"/>
            <w:bottom w:val="none" w:sz="0" w:space="0" w:color="auto"/>
            <w:right w:val="none" w:sz="0" w:space="0" w:color="auto"/>
          </w:divBdr>
        </w:div>
        <w:div w:id="1596286428">
          <w:marLeft w:val="640"/>
          <w:marRight w:val="0"/>
          <w:marTop w:val="0"/>
          <w:marBottom w:val="0"/>
          <w:divBdr>
            <w:top w:val="none" w:sz="0" w:space="0" w:color="auto"/>
            <w:left w:val="none" w:sz="0" w:space="0" w:color="auto"/>
            <w:bottom w:val="none" w:sz="0" w:space="0" w:color="auto"/>
            <w:right w:val="none" w:sz="0" w:space="0" w:color="auto"/>
          </w:divBdr>
        </w:div>
        <w:div w:id="1640040182">
          <w:marLeft w:val="640"/>
          <w:marRight w:val="0"/>
          <w:marTop w:val="0"/>
          <w:marBottom w:val="0"/>
          <w:divBdr>
            <w:top w:val="none" w:sz="0" w:space="0" w:color="auto"/>
            <w:left w:val="none" w:sz="0" w:space="0" w:color="auto"/>
            <w:bottom w:val="none" w:sz="0" w:space="0" w:color="auto"/>
            <w:right w:val="none" w:sz="0" w:space="0" w:color="auto"/>
          </w:divBdr>
        </w:div>
        <w:div w:id="158271492">
          <w:marLeft w:val="640"/>
          <w:marRight w:val="0"/>
          <w:marTop w:val="0"/>
          <w:marBottom w:val="0"/>
          <w:divBdr>
            <w:top w:val="none" w:sz="0" w:space="0" w:color="auto"/>
            <w:left w:val="none" w:sz="0" w:space="0" w:color="auto"/>
            <w:bottom w:val="none" w:sz="0" w:space="0" w:color="auto"/>
            <w:right w:val="none" w:sz="0" w:space="0" w:color="auto"/>
          </w:divBdr>
        </w:div>
        <w:div w:id="233243280">
          <w:marLeft w:val="640"/>
          <w:marRight w:val="0"/>
          <w:marTop w:val="0"/>
          <w:marBottom w:val="0"/>
          <w:divBdr>
            <w:top w:val="none" w:sz="0" w:space="0" w:color="auto"/>
            <w:left w:val="none" w:sz="0" w:space="0" w:color="auto"/>
            <w:bottom w:val="none" w:sz="0" w:space="0" w:color="auto"/>
            <w:right w:val="none" w:sz="0" w:space="0" w:color="auto"/>
          </w:divBdr>
        </w:div>
        <w:div w:id="1614361997">
          <w:marLeft w:val="640"/>
          <w:marRight w:val="0"/>
          <w:marTop w:val="0"/>
          <w:marBottom w:val="0"/>
          <w:divBdr>
            <w:top w:val="none" w:sz="0" w:space="0" w:color="auto"/>
            <w:left w:val="none" w:sz="0" w:space="0" w:color="auto"/>
            <w:bottom w:val="none" w:sz="0" w:space="0" w:color="auto"/>
            <w:right w:val="none" w:sz="0" w:space="0" w:color="auto"/>
          </w:divBdr>
        </w:div>
        <w:div w:id="61492453">
          <w:marLeft w:val="640"/>
          <w:marRight w:val="0"/>
          <w:marTop w:val="0"/>
          <w:marBottom w:val="0"/>
          <w:divBdr>
            <w:top w:val="none" w:sz="0" w:space="0" w:color="auto"/>
            <w:left w:val="none" w:sz="0" w:space="0" w:color="auto"/>
            <w:bottom w:val="none" w:sz="0" w:space="0" w:color="auto"/>
            <w:right w:val="none" w:sz="0" w:space="0" w:color="auto"/>
          </w:divBdr>
        </w:div>
        <w:div w:id="2057855918">
          <w:marLeft w:val="640"/>
          <w:marRight w:val="0"/>
          <w:marTop w:val="0"/>
          <w:marBottom w:val="0"/>
          <w:divBdr>
            <w:top w:val="none" w:sz="0" w:space="0" w:color="auto"/>
            <w:left w:val="none" w:sz="0" w:space="0" w:color="auto"/>
            <w:bottom w:val="none" w:sz="0" w:space="0" w:color="auto"/>
            <w:right w:val="none" w:sz="0" w:space="0" w:color="auto"/>
          </w:divBdr>
        </w:div>
      </w:divsChild>
    </w:div>
    <w:div w:id="830364105">
      <w:bodyDiv w:val="1"/>
      <w:marLeft w:val="0"/>
      <w:marRight w:val="0"/>
      <w:marTop w:val="0"/>
      <w:marBottom w:val="0"/>
      <w:divBdr>
        <w:top w:val="none" w:sz="0" w:space="0" w:color="auto"/>
        <w:left w:val="none" w:sz="0" w:space="0" w:color="auto"/>
        <w:bottom w:val="none" w:sz="0" w:space="0" w:color="auto"/>
        <w:right w:val="none" w:sz="0" w:space="0" w:color="auto"/>
      </w:divBdr>
    </w:div>
    <w:div w:id="830367985">
      <w:bodyDiv w:val="1"/>
      <w:marLeft w:val="0"/>
      <w:marRight w:val="0"/>
      <w:marTop w:val="0"/>
      <w:marBottom w:val="0"/>
      <w:divBdr>
        <w:top w:val="none" w:sz="0" w:space="0" w:color="auto"/>
        <w:left w:val="none" w:sz="0" w:space="0" w:color="auto"/>
        <w:bottom w:val="none" w:sz="0" w:space="0" w:color="auto"/>
        <w:right w:val="none" w:sz="0" w:space="0" w:color="auto"/>
      </w:divBdr>
      <w:divsChild>
        <w:div w:id="1031759920">
          <w:marLeft w:val="640"/>
          <w:marRight w:val="0"/>
          <w:marTop w:val="0"/>
          <w:marBottom w:val="0"/>
          <w:divBdr>
            <w:top w:val="none" w:sz="0" w:space="0" w:color="auto"/>
            <w:left w:val="none" w:sz="0" w:space="0" w:color="auto"/>
            <w:bottom w:val="none" w:sz="0" w:space="0" w:color="auto"/>
            <w:right w:val="none" w:sz="0" w:space="0" w:color="auto"/>
          </w:divBdr>
        </w:div>
        <w:div w:id="548953191">
          <w:marLeft w:val="640"/>
          <w:marRight w:val="0"/>
          <w:marTop w:val="0"/>
          <w:marBottom w:val="0"/>
          <w:divBdr>
            <w:top w:val="none" w:sz="0" w:space="0" w:color="auto"/>
            <w:left w:val="none" w:sz="0" w:space="0" w:color="auto"/>
            <w:bottom w:val="none" w:sz="0" w:space="0" w:color="auto"/>
            <w:right w:val="none" w:sz="0" w:space="0" w:color="auto"/>
          </w:divBdr>
        </w:div>
        <w:div w:id="1822623182">
          <w:marLeft w:val="640"/>
          <w:marRight w:val="0"/>
          <w:marTop w:val="0"/>
          <w:marBottom w:val="0"/>
          <w:divBdr>
            <w:top w:val="none" w:sz="0" w:space="0" w:color="auto"/>
            <w:left w:val="none" w:sz="0" w:space="0" w:color="auto"/>
            <w:bottom w:val="none" w:sz="0" w:space="0" w:color="auto"/>
            <w:right w:val="none" w:sz="0" w:space="0" w:color="auto"/>
          </w:divBdr>
        </w:div>
        <w:div w:id="1011419216">
          <w:marLeft w:val="640"/>
          <w:marRight w:val="0"/>
          <w:marTop w:val="0"/>
          <w:marBottom w:val="0"/>
          <w:divBdr>
            <w:top w:val="none" w:sz="0" w:space="0" w:color="auto"/>
            <w:left w:val="none" w:sz="0" w:space="0" w:color="auto"/>
            <w:bottom w:val="none" w:sz="0" w:space="0" w:color="auto"/>
            <w:right w:val="none" w:sz="0" w:space="0" w:color="auto"/>
          </w:divBdr>
        </w:div>
        <w:div w:id="1789202412">
          <w:marLeft w:val="640"/>
          <w:marRight w:val="0"/>
          <w:marTop w:val="0"/>
          <w:marBottom w:val="0"/>
          <w:divBdr>
            <w:top w:val="none" w:sz="0" w:space="0" w:color="auto"/>
            <w:left w:val="none" w:sz="0" w:space="0" w:color="auto"/>
            <w:bottom w:val="none" w:sz="0" w:space="0" w:color="auto"/>
            <w:right w:val="none" w:sz="0" w:space="0" w:color="auto"/>
          </w:divBdr>
        </w:div>
        <w:div w:id="1886675410">
          <w:marLeft w:val="640"/>
          <w:marRight w:val="0"/>
          <w:marTop w:val="0"/>
          <w:marBottom w:val="0"/>
          <w:divBdr>
            <w:top w:val="none" w:sz="0" w:space="0" w:color="auto"/>
            <w:left w:val="none" w:sz="0" w:space="0" w:color="auto"/>
            <w:bottom w:val="none" w:sz="0" w:space="0" w:color="auto"/>
            <w:right w:val="none" w:sz="0" w:space="0" w:color="auto"/>
          </w:divBdr>
        </w:div>
        <w:div w:id="1624993667">
          <w:marLeft w:val="640"/>
          <w:marRight w:val="0"/>
          <w:marTop w:val="0"/>
          <w:marBottom w:val="0"/>
          <w:divBdr>
            <w:top w:val="none" w:sz="0" w:space="0" w:color="auto"/>
            <w:left w:val="none" w:sz="0" w:space="0" w:color="auto"/>
            <w:bottom w:val="none" w:sz="0" w:space="0" w:color="auto"/>
            <w:right w:val="none" w:sz="0" w:space="0" w:color="auto"/>
          </w:divBdr>
        </w:div>
        <w:div w:id="284509435">
          <w:marLeft w:val="640"/>
          <w:marRight w:val="0"/>
          <w:marTop w:val="0"/>
          <w:marBottom w:val="0"/>
          <w:divBdr>
            <w:top w:val="none" w:sz="0" w:space="0" w:color="auto"/>
            <w:left w:val="none" w:sz="0" w:space="0" w:color="auto"/>
            <w:bottom w:val="none" w:sz="0" w:space="0" w:color="auto"/>
            <w:right w:val="none" w:sz="0" w:space="0" w:color="auto"/>
          </w:divBdr>
        </w:div>
        <w:div w:id="1578662740">
          <w:marLeft w:val="640"/>
          <w:marRight w:val="0"/>
          <w:marTop w:val="0"/>
          <w:marBottom w:val="0"/>
          <w:divBdr>
            <w:top w:val="none" w:sz="0" w:space="0" w:color="auto"/>
            <w:left w:val="none" w:sz="0" w:space="0" w:color="auto"/>
            <w:bottom w:val="none" w:sz="0" w:space="0" w:color="auto"/>
            <w:right w:val="none" w:sz="0" w:space="0" w:color="auto"/>
          </w:divBdr>
        </w:div>
        <w:div w:id="1994018264">
          <w:marLeft w:val="640"/>
          <w:marRight w:val="0"/>
          <w:marTop w:val="0"/>
          <w:marBottom w:val="0"/>
          <w:divBdr>
            <w:top w:val="none" w:sz="0" w:space="0" w:color="auto"/>
            <w:left w:val="none" w:sz="0" w:space="0" w:color="auto"/>
            <w:bottom w:val="none" w:sz="0" w:space="0" w:color="auto"/>
            <w:right w:val="none" w:sz="0" w:space="0" w:color="auto"/>
          </w:divBdr>
        </w:div>
        <w:div w:id="1962224375">
          <w:marLeft w:val="640"/>
          <w:marRight w:val="0"/>
          <w:marTop w:val="0"/>
          <w:marBottom w:val="0"/>
          <w:divBdr>
            <w:top w:val="none" w:sz="0" w:space="0" w:color="auto"/>
            <w:left w:val="none" w:sz="0" w:space="0" w:color="auto"/>
            <w:bottom w:val="none" w:sz="0" w:space="0" w:color="auto"/>
            <w:right w:val="none" w:sz="0" w:space="0" w:color="auto"/>
          </w:divBdr>
        </w:div>
        <w:div w:id="1437873146">
          <w:marLeft w:val="640"/>
          <w:marRight w:val="0"/>
          <w:marTop w:val="0"/>
          <w:marBottom w:val="0"/>
          <w:divBdr>
            <w:top w:val="none" w:sz="0" w:space="0" w:color="auto"/>
            <w:left w:val="none" w:sz="0" w:space="0" w:color="auto"/>
            <w:bottom w:val="none" w:sz="0" w:space="0" w:color="auto"/>
            <w:right w:val="none" w:sz="0" w:space="0" w:color="auto"/>
          </w:divBdr>
        </w:div>
        <w:div w:id="238441109">
          <w:marLeft w:val="640"/>
          <w:marRight w:val="0"/>
          <w:marTop w:val="0"/>
          <w:marBottom w:val="0"/>
          <w:divBdr>
            <w:top w:val="none" w:sz="0" w:space="0" w:color="auto"/>
            <w:left w:val="none" w:sz="0" w:space="0" w:color="auto"/>
            <w:bottom w:val="none" w:sz="0" w:space="0" w:color="auto"/>
            <w:right w:val="none" w:sz="0" w:space="0" w:color="auto"/>
          </w:divBdr>
        </w:div>
        <w:div w:id="1060982248">
          <w:marLeft w:val="640"/>
          <w:marRight w:val="0"/>
          <w:marTop w:val="0"/>
          <w:marBottom w:val="0"/>
          <w:divBdr>
            <w:top w:val="none" w:sz="0" w:space="0" w:color="auto"/>
            <w:left w:val="none" w:sz="0" w:space="0" w:color="auto"/>
            <w:bottom w:val="none" w:sz="0" w:space="0" w:color="auto"/>
            <w:right w:val="none" w:sz="0" w:space="0" w:color="auto"/>
          </w:divBdr>
        </w:div>
        <w:div w:id="1564413887">
          <w:marLeft w:val="640"/>
          <w:marRight w:val="0"/>
          <w:marTop w:val="0"/>
          <w:marBottom w:val="0"/>
          <w:divBdr>
            <w:top w:val="none" w:sz="0" w:space="0" w:color="auto"/>
            <w:left w:val="none" w:sz="0" w:space="0" w:color="auto"/>
            <w:bottom w:val="none" w:sz="0" w:space="0" w:color="auto"/>
            <w:right w:val="none" w:sz="0" w:space="0" w:color="auto"/>
          </w:divBdr>
        </w:div>
        <w:div w:id="707531463">
          <w:marLeft w:val="640"/>
          <w:marRight w:val="0"/>
          <w:marTop w:val="0"/>
          <w:marBottom w:val="0"/>
          <w:divBdr>
            <w:top w:val="none" w:sz="0" w:space="0" w:color="auto"/>
            <w:left w:val="none" w:sz="0" w:space="0" w:color="auto"/>
            <w:bottom w:val="none" w:sz="0" w:space="0" w:color="auto"/>
            <w:right w:val="none" w:sz="0" w:space="0" w:color="auto"/>
          </w:divBdr>
        </w:div>
        <w:div w:id="1491823645">
          <w:marLeft w:val="640"/>
          <w:marRight w:val="0"/>
          <w:marTop w:val="0"/>
          <w:marBottom w:val="0"/>
          <w:divBdr>
            <w:top w:val="none" w:sz="0" w:space="0" w:color="auto"/>
            <w:left w:val="none" w:sz="0" w:space="0" w:color="auto"/>
            <w:bottom w:val="none" w:sz="0" w:space="0" w:color="auto"/>
            <w:right w:val="none" w:sz="0" w:space="0" w:color="auto"/>
          </w:divBdr>
        </w:div>
        <w:div w:id="1200243260">
          <w:marLeft w:val="640"/>
          <w:marRight w:val="0"/>
          <w:marTop w:val="0"/>
          <w:marBottom w:val="0"/>
          <w:divBdr>
            <w:top w:val="none" w:sz="0" w:space="0" w:color="auto"/>
            <w:left w:val="none" w:sz="0" w:space="0" w:color="auto"/>
            <w:bottom w:val="none" w:sz="0" w:space="0" w:color="auto"/>
            <w:right w:val="none" w:sz="0" w:space="0" w:color="auto"/>
          </w:divBdr>
        </w:div>
        <w:div w:id="469397984">
          <w:marLeft w:val="640"/>
          <w:marRight w:val="0"/>
          <w:marTop w:val="0"/>
          <w:marBottom w:val="0"/>
          <w:divBdr>
            <w:top w:val="none" w:sz="0" w:space="0" w:color="auto"/>
            <w:left w:val="none" w:sz="0" w:space="0" w:color="auto"/>
            <w:bottom w:val="none" w:sz="0" w:space="0" w:color="auto"/>
            <w:right w:val="none" w:sz="0" w:space="0" w:color="auto"/>
          </w:divBdr>
        </w:div>
        <w:div w:id="1492218194">
          <w:marLeft w:val="640"/>
          <w:marRight w:val="0"/>
          <w:marTop w:val="0"/>
          <w:marBottom w:val="0"/>
          <w:divBdr>
            <w:top w:val="none" w:sz="0" w:space="0" w:color="auto"/>
            <w:left w:val="none" w:sz="0" w:space="0" w:color="auto"/>
            <w:bottom w:val="none" w:sz="0" w:space="0" w:color="auto"/>
            <w:right w:val="none" w:sz="0" w:space="0" w:color="auto"/>
          </w:divBdr>
        </w:div>
        <w:div w:id="242418013">
          <w:marLeft w:val="640"/>
          <w:marRight w:val="0"/>
          <w:marTop w:val="0"/>
          <w:marBottom w:val="0"/>
          <w:divBdr>
            <w:top w:val="none" w:sz="0" w:space="0" w:color="auto"/>
            <w:left w:val="none" w:sz="0" w:space="0" w:color="auto"/>
            <w:bottom w:val="none" w:sz="0" w:space="0" w:color="auto"/>
            <w:right w:val="none" w:sz="0" w:space="0" w:color="auto"/>
          </w:divBdr>
        </w:div>
        <w:div w:id="1500651630">
          <w:marLeft w:val="640"/>
          <w:marRight w:val="0"/>
          <w:marTop w:val="0"/>
          <w:marBottom w:val="0"/>
          <w:divBdr>
            <w:top w:val="none" w:sz="0" w:space="0" w:color="auto"/>
            <w:left w:val="none" w:sz="0" w:space="0" w:color="auto"/>
            <w:bottom w:val="none" w:sz="0" w:space="0" w:color="auto"/>
            <w:right w:val="none" w:sz="0" w:space="0" w:color="auto"/>
          </w:divBdr>
        </w:div>
        <w:div w:id="660039016">
          <w:marLeft w:val="640"/>
          <w:marRight w:val="0"/>
          <w:marTop w:val="0"/>
          <w:marBottom w:val="0"/>
          <w:divBdr>
            <w:top w:val="none" w:sz="0" w:space="0" w:color="auto"/>
            <w:left w:val="none" w:sz="0" w:space="0" w:color="auto"/>
            <w:bottom w:val="none" w:sz="0" w:space="0" w:color="auto"/>
            <w:right w:val="none" w:sz="0" w:space="0" w:color="auto"/>
          </w:divBdr>
        </w:div>
        <w:div w:id="2012946259">
          <w:marLeft w:val="640"/>
          <w:marRight w:val="0"/>
          <w:marTop w:val="0"/>
          <w:marBottom w:val="0"/>
          <w:divBdr>
            <w:top w:val="none" w:sz="0" w:space="0" w:color="auto"/>
            <w:left w:val="none" w:sz="0" w:space="0" w:color="auto"/>
            <w:bottom w:val="none" w:sz="0" w:space="0" w:color="auto"/>
            <w:right w:val="none" w:sz="0" w:space="0" w:color="auto"/>
          </w:divBdr>
        </w:div>
        <w:div w:id="1463696123">
          <w:marLeft w:val="640"/>
          <w:marRight w:val="0"/>
          <w:marTop w:val="0"/>
          <w:marBottom w:val="0"/>
          <w:divBdr>
            <w:top w:val="none" w:sz="0" w:space="0" w:color="auto"/>
            <w:left w:val="none" w:sz="0" w:space="0" w:color="auto"/>
            <w:bottom w:val="none" w:sz="0" w:space="0" w:color="auto"/>
            <w:right w:val="none" w:sz="0" w:space="0" w:color="auto"/>
          </w:divBdr>
        </w:div>
        <w:div w:id="944262910">
          <w:marLeft w:val="640"/>
          <w:marRight w:val="0"/>
          <w:marTop w:val="0"/>
          <w:marBottom w:val="0"/>
          <w:divBdr>
            <w:top w:val="none" w:sz="0" w:space="0" w:color="auto"/>
            <w:left w:val="none" w:sz="0" w:space="0" w:color="auto"/>
            <w:bottom w:val="none" w:sz="0" w:space="0" w:color="auto"/>
            <w:right w:val="none" w:sz="0" w:space="0" w:color="auto"/>
          </w:divBdr>
        </w:div>
        <w:div w:id="2000499500">
          <w:marLeft w:val="640"/>
          <w:marRight w:val="0"/>
          <w:marTop w:val="0"/>
          <w:marBottom w:val="0"/>
          <w:divBdr>
            <w:top w:val="none" w:sz="0" w:space="0" w:color="auto"/>
            <w:left w:val="none" w:sz="0" w:space="0" w:color="auto"/>
            <w:bottom w:val="none" w:sz="0" w:space="0" w:color="auto"/>
            <w:right w:val="none" w:sz="0" w:space="0" w:color="auto"/>
          </w:divBdr>
        </w:div>
        <w:div w:id="697002078">
          <w:marLeft w:val="640"/>
          <w:marRight w:val="0"/>
          <w:marTop w:val="0"/>
          <w:marBottom w:val="0"/>
          <w:divBdr>
            <w:top w:val="none" w:sz="0" w:space="0" w:color="auto"/>
            <w:left w:val="none" w:sz="0" w:space="0" w:color="auto"/>
            <w:bottom w:val="none" w:sz="0" w:space="0" w:color="auto"/>
            <w:right w:val="none" w:sz="0" w:space="0" w:color="auto"/>
          </w:divBdr>
        </w:div>
        <w:div w:id="126165877">
          <w:marLeft w:val="640"/>
          <w:marRight w:val="0"/>
          <w:marTop w:val="0"/>
          <w:marBottom w:val="0"/>
          <w:divBdr>
            <w:top w:val="none" w:sz="0" w:space="0" w:color="auto"/>
            <w:left w:val="none" w:sz="0" w:space="0" w:color="auto"/>
            <w:bottom w:val="none" w:sz="0" w:space="0" w:color="auto"/>
            <w:right w:val="none" w:sz="0" w:space="0" w:color="auto"/>
          </w:divBdr>
        </w:div>
        <w:div w:id="1316572412">
          <w:marLeft w:val="640"/>
          <w:marRight w:val="0"/>
          <w:marTop w:val="0"/>
          <w:marBottom w:val="0"/>
          <w:divBdr>
            <w:top w:val="none" w:sz="0" w:space="0" w:color="auto"/>
            <w:left w:val="none" w:sz="0" w:space="0" w:color="auto"/>
            <w:bottom w:val="none" w:sz="0" w:space="0" w:color="auto"/>
            <w:right w:val="none" w:sz="0" w:space="0" w:color="auto"/>
          </w:divBdr>
        </w:div>
        <w:div w:id="236280833">
          <w:marLeft w:val="640"/>
          <w:marRight w:val="0"/>
          <w:marTop w:val="0"/>
          <w:marBottom w:val="0"/>
          <w:divBdr>
            <w:top w:val="none" w:sz="0" w:space="0" w:color="auto"/>
            <w:left w:val="none" w:sz="0" w:space="0" w:color="auto"/>
            <w:bottom w:val="none" w:sz="0" w:space="0" w:color="auto"/>
            <w:right w:val="none" w:sz="0" w:space="0" w:color="auto"/>
          </w:divBdr>
        </w:div>
        <w:div w:id="670986542">
          <w:marLeft w:val="640"/>
          <w:marRight w:val="0"/>
          <w:marTop w:val="0"/>
          <w:marBottom w:val="0"/>
          <w:divBdr>
            <w:top w:val="none" w:sz="0" w:space="0" w:color="auto"/>
            <w:left w:val="none" w:sz="0" w:space="0" w:color="auto"/>
            <w:bottom w:val="none" w:sz="0" w:space="0" w:color="auto"/>
            <w:right w:val="none" w:sz="0" w:space="0" w:color="auto"/>
          </w:divBdr>
        </w:div>
        <w:div w:id="591278102">
          <w:marLeft w:val="640"/>
          <w:marRight w:val="0"/>
          <w:marTop w:val="0"/>
          <w:marBottom w:val="0"/>
          <w:divBdr>
            <w:top w:val="none" w:sz="0" w:space="0" w:color="auto"/>
            <w:left w:val="none" w:sz="0" w:space="0" w:color="auto"/>
            <w:bottom w:val="none" w:sz="0" w:space="0" w:color="auto"/>
            <w:right w:val="none" w:sz="0" w:space="0" w:color="auto"/>
          </w:divBdr>
        </w:div>
        <w:div w:id="1384523907">
          <w:marLeft w:val="640"/>
          <w:marRight w:val="0"/>
          <w:marTop w:val="0"/>
          <w:marBottom w:val="0"/>
          <w:divBdr>
            <w:top w:val="none" w:sz="0" w:space="0" w:color="auto"/>
            <w:left w:val="none" w:sz="0" w:space="0" w:color="auto"/>
            <w:bottom w:val="none" w:sz="0" w:space="0" w:color="auto"/>
            <w:right w:val="none" w:sz="0" w:space="0" w:color="auto"/>
          </w:divBdr>
        </w:div>
        <w:div w:id="1061290512">
          <w:marLeft w:val="640"/>
          <w:marRight w:val="0"/>
          <w:marTop w:val="0"/>
          <w:marBottom w:val="0"/>
          <w:divBdr>
            <w:top w:val="none" w:sz="0" w:space="0" w:color="auto"/>
            <w:left w:val="none" w:sz="0" w:space="0" w:color="auto"/>
            <w:bottom w:val="none" w:sz="0" w:space="0" w:color="auto"/>
            <w:right w:val="none" w:sz="0" w:space="0" w:color="auto"/>
          </w:divBdr>
        </w:div>
        <w:div w:id="806162301">
          <w:marLeft w:val="640"/>
          <w:marRight w:val="0"/>
          <w:marTop w:val="0"/>
          <w:marBottom w:val="0"/>
          <w:divBdr>
            <w:top w:val="none" w:sz="0" w:space="0" w:color="auto"/>
            <w:left w:val="none" w:sz="0" w:space="0" w:color="auto"/>
            <w:bottom w:val="none" w:sz="0" w:space="0" w:color="auto"/>
            <w:right w:val="none" w:sz="0" w:space="0" w:color="auto"/>
          </w:divBdr>
        </w:div>
        <w:div w:id="747189869">
          <w:marLeft w:val="640"/>
          <w:marRight w:val="0"/>
          <w:marTop w:val="0"/>
          <w:marBottom w:val="0"/>
          <w:divBdr>
            <w:top w:val="none" w:sz="0" w:space="0" w:color="auto"/>
            <w:left w:val="none" w:sz="0" w:space="0" w:color="auto"/>
            <w:bottom w:val="none" w:sz="0" w:space="0" w:color="auto"/>
            <w:right w:val="none" w:sz="0" w:space="0" w:color="auto"/>
          </w:divBdr>
        </w:div>
        <w:div w:id="114566912">
          <w:marLeft w:val="640"/>
          <w:marRight w:val="0"/>
          <w:marTop w:val="0"/>
          <w:marBottom w:val="0"/>
          <w:divBdr>
            <w:top w:val="none" w:sz="0" w:space="0" w:color="auto"/>
            <w:left w:val="none" w:sz="0" w:space="0" w:color="auto"/>
            <w:bottom w:val="none" w:sz="0" w:space="0" w:color="auto"/>
            <w:right w:val="none" w:sz="0" w:space="0" w:color="auto"/>
          </w:divBdr>
        </w:div>
        <w:div w:id="1132558774">
          <w:marLeft w:val="640"/>
          <w:marRight w:val="0"/>
          <w:marTop w:val="0"/>
          <w:marBottom w:val="0"/>
          <w:divBdr>
            <w:top w:val="none" w:sz="0" w:space="0" w:color="auto"/>
            <w:left w:val="none" w:sz="0" w:space="0" w:color="auto"/>
            <w:bottom w:val="none" w:sz="0" w:space="0" w:color="auto"/>
            <w:right w:val="none" w:sz="0" w:space="0" w:color="auto"/>
          </w:divBdr>
        </w:div>
        <w:div w:id="1720012139">
          <w:marLeft w:val="640"/>
          <w:marRight w:val="0"/>
          <w:marTop w:val="0"/>
          <w:marBottom w:val="0"/>
          <w:divBdr>
            <w:top w:val="none" w:sz="0" w:space="0" w:color="auto"/>
            <w:left w:val="none" w:sz="0" w:space="0" w:color="auto"/>
            <w:bottom w:val="none" w:sz="0" w:space="0" w:color="auto"/>
            <w:right w:val="none" w:sz="0" w:space="0" w:color="auto"/>
          </w:divBdr>
        </w:div>
        <w:div w:id="269628511">
          <w:marLeft w:val="640"/>
          <w:marRight w:val="0"/>
          <w:marTop w:val="0"/>
          <w:marBottom w:val="0"/>
          <w:divBdr>
            <w:top w:val="none" w:sz="0" w:space="0" w:color="auto"/>
            <w:left w:val="none" w:sz="0" w:space="0" w:color="auto"/>
            <w:bottom w:val="none" w:sz="0" w:space="0" w:color="auto"/>
            <w:right w:val="none" w:sz="0" w:space="0" w:color="auto"/>
          </w:divBdr>
        </w:div>
      </w:divsChild>
    </w:div>
    <w:div w:id="832644070">
      <w:bodyDiv w:val="1"/>
      <w:marLeft w:val="0"/>
      <w:marRight w:val="0"/>
      <w:marTop w:val="0"/>
      <w:marBottom w:val="0"/>
      <w:divBdr>
        <w:top w:val="none" w:sz="0" w:space="0" w:color="auto"/>
        <w:left w:val="none" w:sz="0" w:space="0" w:color="auto"/>
        <w:bottom w:val="none" w:sz="0" w:space="0" w:color="auto"/>
        <w:right w:val="none" w:sz="0" w:space="0" w:color="auto"/>
      </w:divBdr>
    </w:div>
    <w:div w:id="835846221">
      <w:bodyDiv w:val="1"/>
      <w:marLeft w:val="0"/>
      <w:marRight w:val="0"/>
      <w:marTop w:val="0"/>
      <w:marBottom w:val="0"/>
      <w:divBdr>
        <w:top w:val="none" w:sz="0" w:space="0" w:color="auto"/>
        <w:left w:val="none" w:sz="0" w:space="0" w:color="auto"/>
        <w:bottom w:val="none" w:sz="0" w:space="0" w:color="auto"/>
        <w:right w:val="none" w:sz="0" w:space="0" w:color="auto"/>
      </w:divBdr>
      <w:divsChild>
        <w:div w:id="938178550">
          <w:marLeft w:val="640"/>
          <w:marRight w:val="0"/>
          <w:marTop w:val="0"/>
          <w:marBottom w:val="0"/>
          <w:divBdr>
            <w:top w:val="none" w:sz="0" w:space="0" w:color="auto"/>
            <w:left w:val="none" w:sz="0" w:space="0" w:color="auto"/>
            <w:bottom w:val="none" w:sz="0" w:space="0" w:color="auto"/>
            <w:right w:val="none" w:sz="0" w:space="0" w:color="auto"/>
          </w:divBdr>
        </w:div>
        <w:div w:id="920411109">
          <w:marLeft w:val="640"/>
          <w:marRight w:val="0"/>
          <w:marTop w:val="0"/>
          <w:marBottom w:val="0"/>
          <w:divBdr>
            <w:top w:val="none" w:sz="0" w:space="0" w:color="auto"/>
            <w:left w:val="none" w:sz="0" w:space="0" w:color="auto"/>
            <w:bottom w:val="none" w:sz="0" w:space="0" w:color="auto"/>
            <w:right w:val="none" w:sz="0" w:space="0" w:color="auto"/>
          </w:divBdr>
        </w:div>
        <w:div w:id="212861147">
          <w:marLeft w:val="640"/>
          <w:marRight w:val="0"/>
          <w:marTop w:val="0"/>
          <w:marBottom w:val="0"/>
          <w:divBdr>
            <w:top w:val="none" w:sz="0" w:space="0" w:color="auto"/>
            <w:left w:val="none" w:sz="0" w:space="0" w:color="auto"/>
            <w:bottom w:val="none" w:sz="0" w:space="0" w:color="auto"/>
            <w:right w:val="none" w:sz="0" w:space="0" w:color="auto"/>
          </w:divBdr>
        </w:div>
        <w:div w:id="1538395302">
          <w:marLeft w:val="640"/>
          <w:marRight w:val="0"/>
          <w:marTop w:val="0"/>
          <w:marBottom w:val="0"/>
          <w:divBdr>
            <w:top w:val="none" w:sz="0" w:space="0" w:color="auto"/>
            <w:left w:val="none" w:sz="0" w:space="0" w:color="auto"/>
            <w:bottom w:val="none" w:sz="0" w:space="0" w:color="auto"/>
            <w:right w:val="none" w:sz="0" w:space="0" w:color="auto"/>
          </w:divBdr>
        </w:div>
        <w:div w:id="1221676621">
          <w:marLeft w:val="640"/>
          <w:marRight w:val="0"/>
          <w:marTop w:val="0"/>
          <w:marBottom w:val="0"/>
          <w:divBdr>
            <w:top w:val="none" w:sz="0" w:space="0" w:color="auto"/>
            <w:left w:val="none" w:sz="0" w:space="0" w:color="auto"/>
            <w:bottom w:val="none" w:sz="0" w:space="0" w:color="auto"/>
            <w:right w:val="none" w:sz="0" w:space="0" w:color="auto"/>
          </w:divBdr>
        </w:div>
        <w:div w:id="1863396322">
          <w:marLeft w:val="640"/>
          <w:marRight w:val="0"/>
          <w:marTop w:val="0"/>
          <w:marBottom w:val="0"/>
          <w:divBdr>
            <w:top w:val="none" w:sz="0" w:space="0" w:color="auto"/>
            <w:left w:val="none" w:sz="0" w:space="0" w:color="auto"/>
            <w:bottom w:val="none" w:sz="0" w:space="0" w:color="auto"/>
            <w:right w:val="none" w:sz="0" w:space="0" w:color="auto"/>
          </w:divBdr>
        </w:div>
        <w:div w:id="341129957">
          <w:marLeft w:val="640"/>
          <w:marRight w:val="0"/>
          <w:marTop w:val="0"/>
          <w:marBottom w:val="0"/>
          <w:divBdr>
            <w:top w:val="none" w:sz="0" w:space="0" w:color="auto"/>
            <w:left w:val="none" w:sz="0" w:space="0" w:color="auto"/>
            <w:bottom w:val="none" w:sz="0" w:space="0" w:color="auto"/>
            <w:right w:val="none" w:sz="0" w:space="0" w:color="auto"/>
          </w:divBdr>
        </w:div>
        <w:div w:id="126943607">
          <w:marLeft w:val="640"/>
          <w:marRight w:val="0"/>
          <w:marTop w:val="0"/>
          <w:marBottom w:val="0"/>
          <w:divBdr>
            <w:top w:val="none" w:sz="0" w:space="0" w:color="auto"/>
            <w:left w:val="none" w:sz="0" w:space="0" w:color="auto"/>
            <w:bottom w:val="none" w:sz="0" w:space="0" w:color="auto"/>
            <w:right w:val="none" w:sz="0" w:space="0" w:color="auto"/>
          </w:divBdr>
        </w:div>
        <w:div w:id="1257329958">
          <w:marLeft w:val="640"/>
          <w:marRight w:val="0"/>
          <w:marTop w:val="0"/>
          <w:marBottom w:val="0"/>
          <w:divBdr>
            <w:top w:val="none" w:sz="0" w:space="0" w:color="auto"/>
            <w:left w:val="none" w:sz="0" w:space="0" w:color="auto"/>
            <w:bottom w:val="none" w:sz="0" w:space="0" w:color="auto"/>
            <w:right w:val="none" w:sz="0" w:space="0" w:color="auto"/>
          </w:divBdr>
        </w:div>
        <w:div w:id="994529972">
          <w:marLeft w:val="640"/>
          <w:marRight w:val="0"/>
          <w:marTop w:val="0"/>
          <w:marBottom w:val="0"/>
          <w:divBdr>
            <w:top w:val="none" w:sz="0" w:space="0" w:color="auto"/>
            <w:left w:val="none" w:sz="0" w:space="0" w:color="auto"/>
            <w:bottom w:val="none" w:sz="0" w:space="0" w:color="auto"/>
            <w:right w:val="none" w:sz="0" w:space="0" w:color="auto"/>
          </w:divBdr>
        </w:div>
        <w:div w:id="1944532450">
          <w:marLeft w:val="640"/>
          <w:marRight w:val="0"/>
          <w:marTop w:val="0"/>
          <w:marBottom w:val="0"/>
          <w:divBdr>
            <w:top w:val="none" w:sz="0" w:space="0" w:color="auto"/>
            <w:left w:val="none" w:sz="0" w:space="0" w:color="auto"/>
            <w:bottom w:val="none" w:sz="0" w:space="0" w:color="auto"/>
            <w:right w:val="none" w:sz="0" w:space="0" w:color="auto"/>
          </w:divBdr>
        </w:div>
        <w:div w:id="617831548">
          <w:marLeft w:val="640"/>
          <w:marRight w:val="0"/>
          <w:marTop w:val="0"/>
          <w:marBottom w:val="0"/>
          <w:divBdr>
            <w:top w:val="none" w:sz="0" w:space="0" w:color="auto"/>
            <w:left w:val="none" w:sz="0" w:space="0" w:color="auto"/>
            <w:bottom w:val="none" w:sz="0" w:space="0" w:color="auto"/>
            <w:right w:val="none" w:sz="0" w:space="0" w:color="auto"/>
          </w:divBdr>
        </w:div>
        <w:div w:id="717361795">
          <w:marLeft w:val="640"/>
          <w:marRight w:val="0"/>
          <w:marTop w:val="0"/>
          <w:marBottom w:val="0"/>
          <w:divBdr>
            <w:top w:val="none" w:sz="0" w:space="0" w:color="auto"/>
            <w:left w:val="none" w:sz="0" w:space="0" w:color="auto"/>
            <w:bottom w:val="none" w:sz="0" w:space="0" w:color="auto"/>
            <w:right w:val="none" w:sz="0" w:space="0" w:color="auto"/>
          </w:divBdr>
        </w:div>
        <w:div w:id="946041801">
          <w:marLeft w:val="640"/>
          <w:marRight w:val="0"/>
          <w:marTop w:val="0"/>
          <w:marBottom w:val="0"/>
          <w:divBdr>
            <w:top w:val="none" w:sz="0" w:space="0" w:color="auto"/>
            <w:left w:val="none" w:sz="0" w:space="0" w:color="auto"/>
            <w:bottom w:val="none" w:sz="0" w:space="0" w:color="auto"/>
            <w:right w:val="none" w:sz="0" w:space="0" w:color="auto"/>
          </w:divBdr>
        </w:div>
        <w:div w:id="562063203">
          <w:marLeft w:val="640"/>
          <w:marRight w:val="0"/>
          <w:marTop w:val="0"/>
          <w:marBottom w:val="0"/>
          <w:divBdr>
            <w:top w:val="none" w:sz="0" w:space="0" w:color="auto"/>
            <w:left w:val="none" w:sz="0" w:space="0" w:color="auto"/>
            <w:bottom w:val="none" w:sz="0" w:space="0" w:color="auto"/>
            <w:right w:val="none" w:sz="0" w:space="0" w:color="auto"/>
          </w:divBdr>
        </w:div>
        <w:div w:id="1976636359">
          <w:marLeft w:val="640"/>
          <w:marRight w:val="0"/>
          <w:marTop w:val="0"/>
          <w:marBottom w:val="0"/>
          <w:divBdr>
            <w:top w:val="none" w:sz="0" w:space="0" w:color="auto"/>
            <w:left w:val="none" w:sz="0" w:space="0" w:color="auto"/>
            <w:bottom w:val="none" w:sz="0" w:space="0" w:color="auto"/>
            <w:right w:val="none" w:sz="0" w:space="0" w:color="auto"/>
          </w:divBdr>
        </w:div>
        <w:div w:id="1149977809">
          <w:marLeft w:val="640"/>
          <w:marRight w:val="0"/>
          <w:marTop w:val="0"/>
          <w:marBottom w:val="0"/>
          <w:divBdr>
            <w:top w:val="none" w:sz="0" w:space="0" w:color="auto"/>
            <w:left w:val="none" w:sz="0" w:space="0" w:color="auto"/>
            <w:bottom w:val="none" w:sz="0" w:space="0" w:color="auto"/>
            <w:right w:val="none" w:sz="0" w:space="0" w:color="auto"/>
          </w:divBdr>
        </w:div>
        <w:div w:id="725107659">
          <w:marLeft w:val="640"/>
          <w:marRight w:val="0"/>
          <w:marTop w:val="0"/>
          <w:marBottom w:val="0"/>
          <w:divBdr>
            <w:top w:val="none" w:sz="0" w:space="0" w:color="auto"/>
            <w:left w:val="none" w:sz="0" w:space="0" w:color="auto"/>
            <w:bottom w:val="none" w:sz="0" w:space="0" w:color="auto"/>
            <w:right w:val="none" w:sz="0" w:space="0" w:color="auto"/>
          </w:divBdr>
        </w:div>
        <w:div w:id="1329408603">
          <w:marLeft w:val="640"/>
          <w:marRight w:val="0"/>
          <w:marTop w:val="0"/>
          <w:marBottom w:val="0"/>
          <w:divBdr>
            <w:top w:val="none" w:sz="0" w:space="0" w:color="auto"/>
            <w:left w:val="none" w:sz="0" w:space="0" w:color="auto"/>
            <w:bottom w:val="none" w:sz="0" w:space="0" w:color="auto"/>
            <w:right w:val="none" w:sz="0" w:space="0" w:color="auto"/>
          </w:divBdr>
        </w:div>
        <w:div w:id="2066490462">
          <w:marLeft w:val="640"/>
          <w:marRight w:val="0"/>
          <w:marTop w:val="0"/>
          <w:marBottom w:val="0"/>
          <w:divBdr>
            <w:top w:val="none" w:sz="0" w:space="0" w:color="auto"/>
            <w:left w:val="none" w:sz="0" w:space="0" w:color="auto"/>
            <w:bottom w:val="none" w:sz="0" w:space="0" w:color="auto"/>
            <w:right w:val="none" w:sz="0" w:space="0" w:color="auto"/>
          </w:divBdr>
        </w:div>
        <w:div w:id="1184512926">
          <w:marLeft w:val="640"/>
          <w:marRight w:val="0"/>
          <w:marTop w:val="0"/>
          <w:marBottom w:val="0"/>
          <w:divBdr>
            <w:top w:val="none" w:sz="0" w:space="0" w:color="auto"/>
            <w:left w:val="none" w:sz="0" w:space="0" w:color="auto"/>
            <w:bottom w:val="none" w:sz="0" w:space="0" w:color="auto"/>
            <w:right w:val="none" w:sz="0" w:space="0" w:color="auto"/>
          </w:divBdr>
        </w:div>
        <w:div w:id="996491078">
          <w:marLeft w:val="640"/>
          <w:marRight w:val="0"/>
          <w:marTop w:val="0"/>
          <w:marBottom w:val="0"/>
          <w:divBdr>
            <w:top w:val="none" w:sz="0" w:space="0" w:color="auto"/>
            <w:left w:val="none" w:sz="0" w:space="0" w:color="auto"/>
            <w:bottom w:val="none" w:sz="0" w:space="0" w:color="auto"/>
            <w:right w:val="none" w:sz="0" w:space="0" w:color="auto"/>
          </w:divBdr>
        </w:div>
        <w:div w:id="1926037735">
          <w:marLeft w:val="640"/>
          <w:marRight w:val="0"/>
          <w:marTop w:val="0"/>
          <w:marBottom w:val="0"/>
          <w:divBdr>
            <w:top w:val="none" w:sz="0" w:space="0" w:color="auto"/>
            <w:left w:val="none" w:sz="0" w:space="0" w:color="auto"/>
            <w:bottom w:val="none" w:sz="0" w:space="0" w:color="auto"/>
            <w:right w:val="none" w:sz="0" w:space="0" w:color="auto"/>
          </w:divBdr>
        </w:div>
        <w:div w:id="790365735">
          <w:marLeft w:val="640"/>
          <w:marRight w:val="0"/>
          <w:marTop w:val="0"/>
          <w:marBottom w:val="0"/>
          <w:divBdr>
            <w:top w:val="none" w:sz="0" w:space="0" w:color="auto"/>
            <w:left w:val="none" w:sz="0" w:space="0" w:color="auto"/>
            <w:bottom w:val="none" w:sz="0" w:space="0" w:color="auto"/>
            <w:right w:val="none" w:sz="0" w:space="0" w:color="auto"/>
          </w:divBdr>
        </w:div>
        <w:div w:id="440535851">
          <w:marLeft w:val="640"/>
          <w:marRight w:val="0"/>
          <w:marTop w:val="0"/>
          <w:marBottom w:val="0"/>
          <w:divBdr>
            <w:top w:val="none" w:sz="0" w:space="0" w:color="auto"/>
            <w:left w:val="none" w:sz="0" w:space="0" w:color="auto"/>
            <w:bottom w:val="none" w:sz="0" w:space="0" w:color="auto"/>
            <w:right w:val="none" w:sz="0" w:space="0" w:color="auto"/>
          </w:divBdr>
        </w:div>
        <w:div w:id="17512363">
          <w:marLeft w:val="640"/>
          <w:marRight w:val="0"/>
          <w:marTop w:val="0"/>
          <w:marBottom w:val="0"/>
          <w:divBdr>
            <w:top w:val="none" w:sz="0" w:space="0" w:color="auto"/>
            <w:left w:val="none" w:sz="0" w:space="0" w:color="auto"/>
            <w:bottom w:val="none" w:sz="0" w:space="0" w:color="auto"/>
            <w:right w:val="none" w:sz="0" w:space="0" w:color="auto"/>
          </w:divBdr>
        </w:div>
        <w:div w:id="719592253">
          <w:marLeft w:val="640"/>
          <w:marRight w:val="0"/>
          <w:marTop w:val="0"/>
          <w:marBottom w:val="0"/>
          <w:divBdr>
            <w:top w:val="none" w:sz="0" w:space="0" w:color="auto"/>
            <w:left w:val="none" w:sz="0" w:space="0" w:color="auto"/>
            <w:bottom w:val="none" w:sz="0" w:space="0" w:color="auto"/>
            <w:right w:val="none" w:sz="0" w:space="0" w:color="auto"/>
          </w:divBdr>
        </w:div>
        <w:div w:id="2079396811">
          <w:marLeft w:val="640"/>
          <w:marRight w:val="0"/>
          <w:marTop w:val="0"/>
          <w:marBottom w:val="0"/>
          <w:divBdr>
            <w:top w:val="none" w:sz="0" w:space="0" w:color="auto"/>
            <w:left w:val="none" w:sz="0" w:space="0" w:color="auto"/>
            <w:bottom w:val="none" w:sz="0" w:space="0" w:color="auto"/>
            <w:right w:val="none" w:sz="0" w:space="0" w:color="auto"/>
          </w:divBdr>
        </w:div>
        <w:div w:id="1507280855">
          <w:marLeft w:val="640"/>
          <w:marRight w:val="0"/>
          <w:marTop w:val="0"/>
          <w:marBottom w:val="0"/>
          <w:divBdr>
            <w:top w:val="none" w:sz="0" w:space="0" w:color="auto"/>
            <w:left w:val="none" w:sz="0" w:space="0" w:color="auto"/>
            <w:bottom w:val="none" w:sz="0" w:space="0" w:color="auto"/>
            <w:right w:val="none" w:sz="0" w:space="0" w:color="auto"/>
          </w:divBdr>
        </w:div>
        <w:div w:id="697319807">
          <w:marLeft w:val="640"/>
          <w:marRight w:val="0"/>
          <w:marTop w:val="0"/>
          <w:marBottom w:val="0"/>
          <w:divBdr>
            <w:top w:val="none" w:sz="0" w:space="0" w:color="auto"/>
            <w:left w:val="none" w:sz="0" w:space="0" w:color="auto"/>
            <w:bottom w:val="none" w:sz="0" w:space="0" w:color="auto"/>
            <w:right w:val="none" w:sz="0" w:space="0" w:color="auto"/>
          </w:divBdr>
        </w:div>
        <w:div w:id="1350986250">
          <w:marLeft w:val="640"/>
          <w:marRight w:val="0"/>
          <w:marTop w:val="0"/>
          <w:marBottom w:val="0"/>
          <w:divBdr>
            <w:top w:val="none" w:sz="0" w:space="0" w:color="auto"/>
            <w:left w:val="none" w:sz="0" w:space="0" w:color="auto"/>
            <w:bottom w:val="none" w:sz="0" w:space="0" w:color="auto"/>
            <w:right w:val="none" w:sz="0" w:space="0" w:color="auto"/>
          </w:divBdr>
        </w:div>
        <w:div w:id="543635088">
          <w:marLeft w:val="640"/>
          <w:marRight w:val="0"/>
          <w:marTop w:val="0"/>
          <w:marBottom w:val="0"/>
          <w:divBdr>
            <w:top w:val="none" w:sz="0" w:space="0" w:color="auto"/>
            <w:left w:val="none" w:sz="0" w:space="0" w:color="auto"/>
            <w:bottom w:val="none" w:sz="0" w:space="0" w:color="auto"/>
            <w:right w:val="none" w:sz="0" w:space="0" w:color="auto"/>
          </w:divBdr>
        </w:div>
        <w:div w:id="1408040989">
          <w:marLeft w:val="640"/>
          <w:marRight w:val="0"/>
          <w:marTop w:val="0"/>
          <w:marBottom w:val="0"/>
          <w:divBdr>
            <w:top w:val="none" w:sz="0" w:space="0" w:color="auto"/>
            <w:left w:val="none" w:sz="0" w:space="0" w:color="auto"/>
            <w:bottom w:val="none" w:sz="0" w:space="0" w:color="auto"/>
            <w:right w:val="none" w:sz="0" w:space="0" w:color="auto"/>
          </w:divBdr>
        </w:div>
        <w:div w:id="1509831657">
          <w:marLeft w:val="640"/>
          <w:marRight w:val="0"/>
          <w:marTop w:val="0"/>
          <w:marBottom w:val="0"/>
          <w:divBdr>
            <w:top w:val="none" w:sz="0" w:space="0" w:color="auto"/>
            <w:left w:val="none" w:sz="0" w:space="0" w:color="auto"/>
            <w:bottom w:val="none" w:sz="0" w:space="0" w:color="auto"/>
            <w:right w:val="none" w:sz="0" w:space="0" w:color="auto"/>
          </w:divBdr>
        </w:div>
        <w:div w:id="60644826">
          <w:marLeft w:val="640"/>
          <w:marRight w:val="0"/>
          <w:marTop w:val="0"/>
          <w:marBottom w:val="0"/>
          <w:divBdr>
            <w:top w:val="none" w:sz="0" w:space="0" w:color="auto"/>
            <w:left w:val="none" w:sz="0" w:space="0" w:color="auto"/>
            <w:bottom w:val="none" w:sz="0" w:space="0" w:color="auto"/>
            <w:right w:val="none" w:sz="0" w:space="0" w:color="auto"/>
          </w:divBdr>
        </w:div>
        <w:div w:id="511802275">
          <w:marLeft w:val="640"/>
          <w:marRight w:val="0"/>
          <w:marTop w:val="0"/>
          <w:marBottom w:val="0"/>
          <w:divBdr>
            <w:top w:val="none" w:sz="0" w:space="0" w:color="auto"/>
            <w:left w:val="none" w:sz="0" w:space="0" w:color="auto"/>
            <w:bottom w:val="none" w:sz="0" w:space="0" w:color="auto"/>
            <w:right w:val="none" w:sz="0" w:space="0" w:color="auto"/>
          </w:divBdr>
        </w:div>
        <w:div w:id="1202591855">
          <w:marLeft w:val="640"/>
          <w:marRight w:val="0"/>
          <w:marTop w:val="0"/>
          <w:marBottom w:val="0"/>
          <w:divBdr>
            <w:top w:val="none" w:sz="0" w:space="0" w:color="auto"/>
            <w:left w:val="none" w:sz="0" w:space="0" w:color="auto"/>
            <w:bottom w:val="none" w:sz="0" w:space="0" w:color="auto"/>
            <w:right w:val="none" w:sz="0" w:space="0" w:color="auto"/>
          </w:divBdr>
        </w:div>
        <w:div w:id="1697850932">
          <w:marLeft w:val="640"/>
          <w:marRight w:val="0"/>
          <w:marTop w:val="0"/>
          <w:marBottom w:val="0"/>
          <w:divBdr>
            <w:top w:val="none" w:sz="0" w:space="0" w:color="auto"/>
            <w:left w:val="none" w:sz="0" w:space="0" w:color="auto"/>
            <w:bottom w:val="none" w:sz="0" w:space="0" w:color="auto"/>
            <w:right w:val="none" w:sz="0" w:space="0" w:color="auto"/>
          </w:divBdr>
        </w:div>
        <w:div w:id="660236232">
          <w:marLeft w:val="640"/>
          <w:marRight w:val="0"/>
          <w:marTop w:val="0"/>
          <w:marBottom w:val="0"/>
          <w:divBdr>
            <w:top w:val="none" w:sz="0" w:space="0" w:color="auto"/>
            <w:left w:val="none" w:sz="0" w:space="0" w:color="auto"/>
            <w:bottom w:val="none" w:sz="0" w:space="0" w:color="auto"/>
            <w:right w:val="none" w:sz="0" w:space="0" w:color="auto"/>
          </w:divBdr>
        </w:div>
        <w:div w:id="431701764">
          <w:marLeft w:val="640"/>
          <w:marRight w:val="0"/>
          <w:marTop w:val="0"/>
          <w:marBottom w:val="0"/>
          <w:divBdr>
            <w:top w:val="none" w:sz="0" w:space="0" w:color="auto"/>
            <w:left w:val="none" w:sz="0" w:space="0" w:color="auto"/>
            <w:bottom w:val="none" w:sz="0" w:space="0" w:color="auto"/>
            <w:right w:val="none" w:sz="0" w:space="0" w:color="auto"/>
          </w:divBdr>
        </w:div>
        <w:div w:id="649098802">
          <w:marLeft w:val="640"/>
          <w:marRight w:val="0"/>
          <w:marTop w:val="0"/>
          <w:marBottom w:val="0"/>
          <w:divBdr>
            <w:top w:val="none" w:sz="0" w:space="0" w:color="auto"/>
            <w:left w:val="none" w:sz="0" w:space="0" w:color="auto"/>
            <w:bottom w:val="none" w:sz="0" w:space="0" w:color="auto"/>
            <w:right w:val="none" w:sz="0" w:space="0" w:color="auto"/>
          </w:divBdr>
        </w:div>
        <w:div w:id="2006586924">
          <w:marLeft w:val="640"/>
          <w:marRight w:val="0"/>
          <w:marTop w:val="0"/>
          <w:marBottom w:val="0"/>
          <w:divBdr>
            <w:top w:val="none" w:sz="0" w:space="0" w:color="auto"/>
            <w:left w:val="none" w:sz="0" w:space="0" w:color="auto"/>
            <w:bottom w:val="none" w:sz="0" w:space="0" w:color="auto"/>
            <w:right w:val="none" w:sz="0" w:space="0" w:color="auto"/>
          </w:divBdr>
        </w:div>
        <w:div w:id="743794889">
          <w:marLeft w:val="640"/>
          <w:marRight w:val="0"/>
          <w:marTop w:val="0"/>
          <w:marBottom w:val="0"/>
          <w:divBdr>
            <w:top w:val="none" w:sz="0" w:space="0" w:color="auto"/>
            <w:left w:val="none" w:sz="0" w:space="0" w:color="auto"/>
            <w:bottom w:val="none" w:sz="0" w:space="0" w:color="auto"/>
            <w:right w:val="none" w:sz="0" w:space="0" w:color="auto"/>
          </w:divBdr>
        </w:div>
        <w:div w:id="210381826">
          <w:marLeft w:val="640"/>
          <w:marRight w:val="0"/>
          <w:marTop w:val="0"/>
          <w:marBottom w:val="0"/>
          <w:divBdr>
            <w:top w:val="none" w:sz="0" w:space="0" w:color="auto"/>
            <w:left w:val="none" w:sz="0" w:space="0" w:color="auto"/>
            <w:bottom w:val="none" w:sz="0" w:space="0" w:color="auto"/>
            <w:right w:val="none" w:sz="0" w:space="0" w:color="auto"/>
          </w:divBdr>
        </w:div>
        <w:div w:id="1602106433">
          <w:marLeft w:val="640"/>
          <w:marRight w:val="0"/>
          <w:marTop w:val="0"/>
          <w:marBottom w:val="0"/>
          <w:divBdr>
            <w:top w:val="none" w:sz="0" w:space="0" w:color="auto"/>
            <w:left w:val="none" w:sz="0" w:space="0" w:color="auto"/>
            <w:bottom w:val="none" w:sz="0" w:space="0" w:color="auto"/>
            <w:right w:val="none" w:sz="0" w:space="0" w:color="auto"/>
          </w:divBdr>
        </w:div>
        <w:div w:id="805969341">
          <w:marLeft w:val="640"/>
          <w:marRight w:val="0"/>
          <w:marTop w:val="0"/>
          <w:marBottom w:val="0"/>
          <w:divBdr>
            <w:top w:val="none" w:sz="0" w:space="0" w:color="auto"/>
            <w:left w:val="none" w:sz="0" w:space="0" w:color="auto"/>
            <w:bottom w:val="none" w:sz="0" w:space="0" w:color="auto"/>
            <w:right w:val="none" w:sz="0" w:space="0" w:color="auto"/>
          </w:divBdr>
        </w:div>
        <w:div w:id="1941645782">
          <w:marLeft w:val="640"/>
          <w:marRight w:val="0"/>
          <w:marTop w:val="0"/>
          <w:marBottom w:val="0"/>
          <w:divBdr>
            <w:top w:val="none" w:sz="0" w:space="0" w:color="auto"/>
            <w:left w:val="none" w:sz="0" w:space="0" w:color="auto"/>
            <w:bottom w:val="none" w:sz="0" w:space="0" w:color="auto"/>
            <w:right w:val="none" w:sz="0" w:space="0" w:color="auto"/>
          </w:divBdr>
        </w:div>
        <w:div w:id="352924316">
          <w:marLeft w:val="640"/>
          <w:marRight w:val="0"/>
          <w:marTop w:val="0"/>
          <w:marBottom w:val="0"/>
          <w:divBdr>
            <w:top w:val="none" w:sz="0" w:space="0" w:color="auto"/>
            <w:left w:val="none" w:sz="0" w:space="0" w:color="auto"/>
            <w:bottom w:val="none" w:sz="0" w:space="0" w:color="auto"/>
            <w:right w:val="none" w:sz="0" w:space="0" w:color="auto"/>
          </w:divBdr>
        </w:div>
        <w:div w:id="452024580">
          <w:marLeft w:val="640"/>
          <w:marRight w:val="0"/>
          <w:marTop w:val="0"/>
          <w:marBottom w:val="0"/>
          <w:divBdr>
            <w:top w:val="none" w:sz="0" w:space="0" w:color="auto"/>
            <w:left w:val="none" w:sz="0" w:space="0" w:color="auto"/>
            <w:bottom w:val="none" w:sz="0" w:space="0" w:color="auto"/>
            <w:right w:val="none" w:sz="0" w:space="0" w:color="auto"/>
          </w:divBdr>
        </w:div>
        <w:div w:id="173423142">
          <w:marLeft w:val="640"/>
          <w:marRight w:val="0"/>
          <w:marTop w:val="0"/>
          <w:marBottom w:val="0"/>
          <w:divBdr>
            <w:top w:val="none" w:sz="0" w:space="0" w:color="auto"/>
            <w:left w:val="none" w:sz="0" w:space="0" w:color="auto"/>
            <w:bottom w:val="none" w:sz="0" w:space="0" w:color="auto"/>
            <w:right w:val="none" w:sz="0" w:space="0" w:color="auto"/>
          </w:divBdr>
        </w:div>
        <w:div w:id="1792547730">
          <w:marLeft w:val="640"/>
          <w:marRight w:val="0"/>
          <w:marTop w:val="0"/>
          <w:marBottom w:val="0"/>
          <w:divBdr>
            <w:top w:val="none" w:sz="0" w:space="0" w:color="auto"/>
            <w:left w:val="none" w:sz="0" w:space="0" w:color="auto"/>
            <w:bottom w:val="none" w:sz="0" w:space="0" w:color="auto"/>
            <w:right w:val="none" w:sz="0" w:space="0" w:color="auto"/>
          </w:divBdr>
        </w:div>
      </w:divsChild>
    </w:div>
    <w:div w:id="844326588">
      <w:bodyDiv w:val="1"/>
      <w:marLeft w:val="0"/>
      <w:marRight w:val="0"/>
      <w:marTop w:val="0"/>
      <w:marBottom w:val="0"/>
      <w:divBdr>
        <w:top w:val="none" w:sz="0" w:space="0" w:color="auto"/>
        <w:left w:val="none" w:sz="0" w:space="0" w:color="auto"/>
        <w:bottom w:val="none" w:sz="0" w:space="0" w:color="auto"/>
        <w:right w:val="none" w:sz="0" w:space="0" w:color="auto"/>
      </w:divBdr>
      <w:divsChild>
        <w:div w:id="387729887">
          <w:marLeft w:val="640"/>
          <w:marRight w:val="0"/>
          <w:marTop w:val="0"/>
          <w:marBottom w:val="0"/>
          <w:divBdr>
            <w:top w:val="none" w:sz="0" w:space="0" w:color="auto"/>
            <w:left w:val="none" w:sz="0" w:space="0" w:color="auto"/>
            <w:bottom w:val="none" w:sz="0" w:space="0" w:color="auto"/>
            <w:right w:val="none" w:sz="0" w:space="0" w:color="auto"/>
          </w:divBdr>
        </w:div>
        <w:div w:id="190149575">
          <w:marLeft w:val="640"/>
          <w:marRight w:val="0"/>
          <w:marTop w:val="0"/>
          <w:marBottom w:val="0"/>
          <w:divBdr>
            <w:top w:val="none" w:sz="0" w:space="0" w:color="auto"/>
            <w:left w:val="none" w:sz="0" w:space="0" w:color="auto"/>
            <w:bottom w:val="none" w:sz="0" w:space="0" w:color="auto"/>
            <w:right w:val="none" w:sz="0" w:space="0" w:color="auto"/>
          </w:divBdr>
        </w:div>
        <w:div w:id="1020551431">
          <w:marLeft w:val="640"/>
          <w:marRight w:val="0"/>
          <w:marTop w:val="0"/>
          <w:marBottom w:val="0"/>
          <w:divBdr>
            <w:top w:val="none" w:sz="0" w:space="0" w:color="auto"/>
            <w:left w:val="none" w:sz="0" w:space="0" w:color="auto"/>
            <w:bottom w:val="none" w:sz="0" w:space="0" w:color="auto"/>
            <w:right w:val="none" w:sz="0" w:space="0" w:color="auto"/>
          </w:divBdr>
        </w:div>
        <w:div w:id="1763916972">
          <w:marLeft w:val="640"/>
          <w:marRight w:val="0"/>
          <w:marTop w:val="0"/>
          <w:marBottom w:val="0"/>
          <w:divBdr>
            <w:top w:val="none" w:sz="0" w:space="0" w:color="auto"/>
            <w:left w:val="none" w:sz="0" w:space="0" w:color="auto"/>
            <w:bottom w:val="none" w:sz="0" w:space="0" w:color="auto"/>
            <w:right w:val="none" w:sz="0" w:space="0" w:color="auto"/>
          </w:divBdr>
        </w:div>
        <w:div w:id="1002053465">
          <w:marLeft w:val="640"/>
          <w:marRight w:val="0"/>
          <w:marTop w:val="0"/>
          <w:marBottom w:val="0"/>
          <w:divBdr>
            <w:top w:val="none" w:sz="0" w:space="0" w:color="auto"/>
            <w:left w:val="none" w:sz="0" w:space="0" w:color="auto"/>
            <w:bottom w:val="none" w:sz="0" w:space="0" w:color="auto"/>
            <w:right w:val="none" w:sz="0" w:space="0" w:color="auto"/>
          </w:divBdr>
        </w:div>
        <w:div w:id="415320417">
          <w:marLeft w:val="640"/>
          <w:marRight w:val="0"/>
          <w:marTop w:val="0"/>
          <w:marBottom w:val="0"/>
          <w:divBdr>
            <w:top w:val="none" w:sz="0" w:space="0" w:color="auto"/>
            <w:left w:val="none" w:sz="0" w:space="0" w:color="auto"/>
            <w:bottom w:val="none" w:sz="0" w:space="0" w:color="auto"/>
            <w:right w:val="none" w:sz="0" w:space="0" w:color="auto"/>
          </w:divBdr>
        </w:div>
        <w:div w:id="1010061317">
          <w:marLeft w:val="640"/>
          <w:marRight w:val="0"/>
          <w:marTop w:val="0"/>
          <w:marBottom w:val="0"/>
          <w:divBdr>
            <w:top w:val="none" w:sz="0" w:space="0" w:color="auto"/>
            <w:left w:val="none" w:sz="0" w:space="0" w:color="auto"/>
            <w:bottom w:val="none" w:sz="0" w:space="0" w:color="auto"/>
            <w:right w:val="none" w:sz="0" w:space="0" w:color="auto"/>
          </w:divBdr>
        </w:div>
        <w:div w:id="1867061277">
          <w:marLeft w:val="640"/>
          <w:marRight w:val="0"/>
          <w:marTop w:val="0"/>
          <w:marBottom w:val="0"/>
          <w:divBdr>
            <w:top w:val="none" w:sz="0" w:space="0" w:color="auto"/>
            <w:left w:val="none" w:sz="0" w:space="0" w:color="auto"/>
            <w:bottom w:val="none" w:sz="0" w:space="0" w:color="auto"/>
            <w:right w:val="none" w:sz="0" w:space="0" w:color="auto"/>
          </w:divBdr>
        </w:div>
        <w:div w:id="601449298">
          <w:marLeft w:val="640"/>
          <w:marRight w:val="0"/>
          <w:marTop w:val="0"/>
          <w:marBottom w:val="0"/>
          <w:divBdr>
            <w:top w:val="none" w:sz="0" w:space="0" w:color="auto"/>
            <w:left w:val="none" w:sz="0" w:space="0" w:color="auto"/>
            <w:bottom w:val="none" w:sz="0" w:space="0" w:color="auto"/>
            <w:right w:val="none" w:sz="0" w:space="0" w:color="auto"/>
          </w:divBdr>
        </w:div>
        <w:div w:id="2023362281">
          <w:marLeft w:val="640"/>
          <w:marRight w:val="0"/>
          <w:marTop w:val="0"/>
          <w:marBottom w:val="0"/>
          <w:divBdr>
            <w:top w:val="none" w:sz="0" w:space="0" w:color="auto"/>
            <w:left w:val="none" w:sz="0" w:space="0" w:color="auto"/>
            <w:bottom w:val="none" w:sz="0" w:space="0" w:color="auto"/>
            <w:right w:val="none" w:sz="0" w:space="0" w:color="auto"/>
          </w:divBdr>
        </w:div>
        <w:div w:id="2048290751">
          <w:marLeft w:val="640"/>
          <w:marRight w:val="0"/>
          <w:marTop w:val="0"/>
          <w:marBottom w:val="0"/>
          <w:divBdr>
            <w:top w:val="none" w:sz="0" w:space="0" w:color="auto"/>
            <w:left w:val="none" w:sz="0" w:space="0" w:color="auto"/>
            <w:bottom w:val="none" w:sz="0" w:space="0" w:color="auto"/>
            <w:right w:val="none" w:sz="0" w:space="0" w:color="auto"/>
          </w:divBdr>
        </w:div>
        <w:div w:id="621494019">
          <w:marLeft w:val="640"/>
          <w:marRight w:val="0"/>
          <w:marTop w:val="0"/>
          <w:marBottom w:val="0"/>
          <w:divBdr>
            <w:top w:val="none" w:sz="0" w:space="0" w:color="auto"/>
            <w:left w:val="none" w:sz="0" w:space="0" w:color="auto"/>
            <w:bottom w:val="none" w:sz="0" w:space="0" w:color="auto"/>
            <w:right w:val="none" w:sz="0" w:space="0" w:color="auto"/>
          </w:divBdr>
        </w:div>
        <w:div w:id="2117018535">
          <w:marLeft w:val="640"/>
          <w:marRight w:val="0"/>
          <w:marTop w:val="0"/>
          <w:marBottom w:val="0"/>
          <w:divBdr>
            <w:top w:val="none" w:sz="0" w:space="0" w:color="auto"/>
            <w:left w:val="none" w:sz="0" w:space="0" w:color="auto"/>
            <w:bottom w:val="none" w:sz="0" w:space="0" w:color="auto"/>
            <w:right w:val="none" w:sz="0" w:space="0" w:color="auto"/>
          </w:divBdr>
        </w:div>
        <w:div w:id="1257593046">
          <w:marLeft w:val="640"/>
          <w:marRight w:val="0"/>
          <w:marTop w:val="0"/>
          <w:marBottom w:val="0"/>
          <w:divBdr>
            <w:top w:val="none" w:sz="0" w:space="0" w:color="auto"/>
            <w:left w:val="none" w:sz="0" w:space="0" w:color="auto"/>
            <w:bottom w:val="none" w:sz="0" w:space="0" w:color="auto"/>
            <w:right w:val="none" w:sz="0" w:space="0" w:color="auto"/>
          </w:divBdr>
        </w:div>
        <w:div w:id="546184638">
          <w:marLeft w:val="640"/>
          <w:marRight w:val="0"/>
          <w:marTop w:val="0"/>
          <w:marBottom w:val="0"/>
          <w:divBdr>
            <w:top w:val="none" w:sz="0" w:space="0" w:color="auto"/>
            <w:left w:val="none" w:sz="0" w:space="0" w:color="auto"/>
            <w:bottom w:val="none" w:sz="0" w:space="0" w:color="auto"/>
            <w:right w:val="none" w:sz="0" w:space="0" w:color="auto"/>
          </w:divBdr>
        </w:div>
        <w:div w:id="551037019">
          <w:marLeft w:val="640"/>
          <w:marRight w:val="0"/>
          <w:marTop w:val="0"/>
          <w:marBottom w:val="0"/>
          <w:divBdr>
            <w:top w:val="none" w:sz="0" w:space="0" w:color="auto"/>
            <w:left w:val="none" w:sz="0" w:space="0" w:color="auto"/>
            <w:bottom w:val="none" w:sz="0" w:space="0" w:color="auto"/>
            <w:right w:val="none" w:sz="0" w:space="0" w:color="auto"/>
          </w:divBdr>
        </w:div>
        <w:div w:id="1246920487">
          <w:marLeft w:val="640"/>
          <w:marRight w:val="0"/>
          <w:marTop w:val="0"/>
          <w:marBottom w:val="0"/>
          <w:divBdr>
            <w:top w:val="none" w:sz="0" w:space="0" w:color="auto"/>
            <w:left w:val="none" w:sz="0" w:space="0" w:color="auto"/>
            <w:bottom w:val="none" w:sz="0" w:space="0" w:color="auto"/>
            <w:right w:val="none" w:sz="0" w:space="0" w:color="auto"/>
          </w:divBdr>
        </w:div>
        <w:div w:id="988172365">
          <w:marLeft w:val="640"/>
          <w:marRight w:val="0"/>
          <w:marTop w:val="0"/>
          <w:marBottom w:val="0"/>
          <w:divBdr>
            <w:top w:val="none" w:sz="0" w:space="0" w:color="auto"/>
            <w:left w:val="none" w:sz="0" w:space="0" w:color="auto"/>
            <w:bottom w:val="none" w:sz="0" w:space="0" w:color="auto"/>
            <w:right w:val="none" w:sz="0" w:space="0" w:color="auto"/>
          </w:divBdr>
        </w:div>
        <w:div w:id="761682128">
          <w:marLeft w:val="640"/>
          <w:marRight w:val="0"/>
          <w:marTop w:val="0"/>
          <w:marBottom w:val="0"/>
          <w:divBdr>
            <w:top w:val="none" w:sz="0" w:space="0" w:color="auto"/>
            <w:left w:val="none" w:sz="0" w:space="0" w:color="auto"/>
            <w:bottom w:val="none" w:sz="0" w:space="0" w:color="auto"/>
            <w:right w:val="none" w:sz="0" w:space="0" w:color="auto"/>
          </w:divBdr>
        </w:div>
        <w:div w:id="975912560">
          <w:marLeft w:val="640"/>
          <w:marRight w:val="0"/>
          <w:marTop w:val="0"/>
          <w:marBottom w:val="0"/>
          <w:divBdr>
            <w:top w:val="none" w:sz="0" w:space="0" w:color="auto"/>
            <w:left w:val="none" w:sz="0" w:space="0" w:color="auto"/>
            <w:bottom w:val="none" w:sz="0" w:space="0" w:color="auto"/>
            <w:right w:val="none" w:sz="0" w:space="0" w:color="auto"/>
          </w:divBdr>
        </w:div>
        <w:div w:id="1446653552">
          <w:marLeft w:val="640"/>
          <w:marRight w:val="0"/>
          <w:marTop w:val="0"/>
          <w:marBottom w:val="0"/>
          <w:divBdr>
            <w:top w:val="none" w:sz="0" w:space="0" w:color="auto"/>
            <w:left w:val="none" w:sz="0" w:space="0" w:color="auto"/>
            <w:bottom w:val="none" w:sz="0" w:space="0" w:color="auto"/>
            <w:right w:val="none" w:sz="0" w:space="0" w:color="auto"/>
          </w:divBdr>
        </w:div>
        <w:div w:id="560868971">
          <w:marLeft w:val="640"/>
          <w:marRight w:val="0"/>
          <w:marTop w:val="0"/>
          <w:marBottom w:val="0"/>
          <w:divBdr>
            <w:top w:val="none" w:sz="0" w:space="0" w:color="auto"/>
            <w:left w:val="none" w:sz="0" w:space="0" w:color="auto"/>
            <w:bottom w:val="none" w:sz="0" w:space="0" w:color="auto"/>
            <w:right w:val="none" w:sz="0" w:space="0" w:color="auto"/>
          </w:divBdr>
        </w:div>
        <w:div w:id="1228690172">
          <w:marLeft w:val="640"/>
          <w:marRight w:val="0"/>
          <w:marTop w:val="0"/>
          <w:marBottom w:val="0"/>
          <w:divBdr>
            <w:top w:val="none" w:sz="0" w:space="0" w:color="auto"/>
            <w:left w:val="none" w:sz="0" w:space="0" w:color="auto"/>
            <w:bottom w:val="none" w:sz="0" w:space="0" w:color="auto"/>
            <w:right w:val="none" w:sz="0" w:space="0" w:color="auto"/>
          </w:divBdr>
        </w:div>
        <w:div w:id="712736289">
          <w:marLeft w:val="640"/>
          <w:marRight w:val="0"/>
          <w:marTop w:val="0"/>
          <w:marBottom w:val="0"/>
          <w:divBdr>
            <w:top w:val="none" w:sz="0" w:space="0" w:color="auto"/>
            <w:left w:val="none" w:sz="0" w:space="0" w:color="auto"/>
            <w:bottom w:val="none" w:sz="0" w:space="0" w:color="auto"/>
            <w:right w:val="none" w:sz="0" w:space="0" w:color="auto"/>
          </w:divBdr>
        </w:div>
        <w:div w:id="1741168602">
          <w:marLeft w:val="640"/>
          <w:marRight w:val="0"/>
          <w:marTop w:val="0"/>
          <w:marBottom w:val="0"/>
          <w:divBdr>
            <w:top w:val="none" w:sz="0" w:space="0" w:color="auto"/>
            <w:left w:val="none" w:sz="0" w:space="0" w:color="auto"/>
            <w:bottom w:val="none" w:sz="0" w:space="0" w:color="auto"/>
            <w:right w:val="none" w:sz="0" w:space="0" w:color="auto"/>
          </w:divBdr>
        </w:div>
        <w:div w:id="130368251">
          <w:marLeft w:val="640"/>
          <w:marRight w:val="0"/>
          <w:marTop w:val="0"/>
          <w:marBottom w:val="0"/>
          <w:divBdr>
            <w:top w:val="none" w:sz="0" w:space="0" w:color="auto"/>
            <w:left w:val="none" w:sz="0" w:space="0" w:color="auto"/>
            <w:bottom w:val="none" w:sz="0" w:space="0" w:color="auto"/>
            <w:right w:val="none" w:sz="0" w:space="0" w:color="auto"/>
          </w:divBdr>
        </w:div>
        <w:div w:id="593709243">
          <w:marLeft w:val="640"/>
          <w:marRight w:val="0"/>
          <w:marTop w:val="0"/>
          <w:marBottom w:val="0"/>
          <w:divBdr>
            <w:top w:val="none" w:sz="0" w:space="0" w:color="auto"/>
            <w:left w:val="none" w:sz="0" w:space="0" w:color="auto"/>
            <w:bottom w:val="none" w:sz="0" w:space="0" w:color="auto"/>
            <w:right w:val="none" w:sz="0" w:space="0" w:color="auto"/>
          </w:divBdr>
        </w:div>
        <w:div w:id="1240017843">
          <w:marLeft w:val="640"/>
          <w:marRight w:val="0"/>
          <w:marTop w:val="0"/>
          <w:marBottom w:val="0"/>
          <w:divBdr>
            <w:top w:val="none" w:sz="0" w:space="0" w:color="auto"/>
            <w:left w:val="none" w:sz="0" w:space="0" w:color="auto"/>
            <w:bottom w:val="none" w:sz="0" w:space="0" w:color="auto"/>
            <w:right w:val="none" w:sz="0" w:space="0" w:color="auto"/>
          </w:divBdr>
        </w:div>
        <w:div w:id="343018334">
          <w:marLeft w:val="640"/>
          <w:marRight w:val="0"/>
          <w:marTop w:val="0"/>
          <w:marBottom w:val="0"/>
          <w:divBdr>
            <w:top w:val="none" w:sz="0" w:space="0" w:color="auto"/>
            <w:left w:val="none" w:sz="0" w:space="0" w:color="auto"/>
            <w:bottom w:val="none" w:sz="0" w:space="0" w:color="auto"/>
            <w:right w:val="none" w:sz="0" w:space="0" w:color="auto"/>
          </w:divBdr>
        </w:div>
        <w:div w:id="313336427">
          <w:marLeft w:val="640"/>
          <w:marRight w:val="0"/>
          <w:marTop w:val="0"/>
          <w:marBottom w:val="0"/>
          <w:divBdr>
            <w:top w:val="none" w:sz="0" w:space="0" w:color="auto"/>
            <w:left w:val="none" w:sz="0" w:space="0" w:color="auto"/>
            <w:bottom w:val="none" w:sz="0" w:space="0" w:color="auto"/>
            <w:right w:val="none" w:sz="0" w:space="0" w:color="auto"/>
          </w:divBdr>
        </w:div>
        <w:div w:id="1834098541">
          <w:marLeft w:val="640"/>
          <w:marRight w:val="0"/>
          <w:marTop w:val="0"/>
          <w:marBottom w:val="0"/>
          <w:divBdr>
            <w:top w:val="none" w:sz="0" w:space="0" w:color="auto"/>
            <w:left w:val="none" w:sz="0" w:space="0" w:color="auto"/>
            <w:bottom w:val="none" w:sz="0" w:space="0" w:color="auto"/>
            <w:right w:val="none" w:sz="0" w:space="0" w:color="auto"/>
          </w:divBdr>
        </w:div>
        <w:div w:id="838738368">
          <w:marLeft w:val="640"/>
          <w:marRight w:val="0"/>
          <w:marTop w:val="0"/>
          <w:marBottom w:val="0"/>
          <w:divBdr>
            <w:top w:val="none" w:sz="0" w:space="0" w:color="auto"/>
            <w:left w:val="none" w:sz="0" w:space="0" w:color="auto"/>
            <w:bottom w:val="none" w:sz="0" w:space="0" w:color="auto"/>
            <w:right w:val="none" w:sz="0" w:space="0" w:color="auto"/>
          </w:divBdr>
        </w:div>
        <w:div w:id="1297680636">
          <w:marLeft w:val="640"/>
          <w:marRight w:val="0"/>
          <w:marTop w:val="0"/>
          <w:marBottom w:val="0"/>
          <w:divBdr>
            <w:top w:val="none" w:sz="0" w:space="0" w:color="auto"/>
            <w:left w:val="none" w:sz="0" w:space="0" w:color="auto"/>
            <w:bottom w:val="none" w:sz="0" w:space="0" w:color="auto"/>
            <w:right w:val="none" w:sz="0" w:space="0" w:color="auto"/>
          </w:divBdr>
        </w:div>
        <w:div w:id="1106149197">
          <w:marLeft w:val="640"/>
          <w:marRight w:val="0"/>
          <w:marTop w:val="0"/>
          <w:marBottom w:val="0"/>
          <w:divBdr>
            <w:top w:val="none" w:sz="0" w:space="0" w:color="auto"/>
            <w:left w:val="none" w:sz="0" w:space="0" w:color="auto"/>
            <w:bottom w:val="none" w:sz="0" w:space="0" w:color="auto"/>
            <w:right w:val="none" w:sz="0" w:space="0" w:color="auto"/>
          </w:divBdr>
        </w:div>
        <w:div w:id="1454135505">
          <w:marLeft w:val="640"/>
          <w:marRight w:val="0"/>
          <w:marTop w:val="0"/>
          <w:marBottom w:val="0"/>
          <w:divBdr>
            <w:top w:val="none" w:sz="0" w:space="0" w:color="auto"/>
            <w:left w:val="none" w:sz="0" w:space="0" w:color="auto"/>
            <w:bottom w:val="none" w:sz="0" w:space="0" w:color="auto"/>
            <w:right w:val="none" w:sz="0" w:space="0" w:color="auto"/>
          </w:divBdr>
        </w:div>
        <w:div w:id="1567649332">
          <w:marLeft w:val="640"/>
          <w:marRight w:val="0"/>
          <w:marTop w:val="0"/>
          <w:marBottom w:val="0"/>
          <w:divBdr>
            <w:top w:val="none" w:sz="0" w:space="0" w:color="auto"/>
            <w:left w:val="none" w:sz="0" w:space="0" w:color="auto"/>
            <w:bottom w:val="none" w:sz="0" w:space="0" w:color="auto"/>
            <w:right w:val="none" w:sz="0" w:space="0" w:color="auto"/>
          </w:divBdr>
        </w:div>
        <w:div w:id="1679916877">
          <w:marLeft w:val="640"/>
          <w:marRight w:val="0"/>
          <w:marTop w:val="0"/>
          <w:marBottom w:val="0"/>
          <w:divBdr>
            <w:top w:val="none" w:sz="0" w:space="0" w:color="auto"/>
            <w:left w:val="none" w:sz="0" w:space="0" w:color="auto"/>
            <w:bottom w:val="none" w:sz="0" w:space="0" w:color="auto"/>
            <w:right w:val="none" w:sz="0" w:space="0" w:color="auto"/>
          </w:divBdr>
        </w:div>
        <w:div w:id="1652828301">
          <w:marLeft w:val="640"/>
          <w:marRight w:val="0"/>
          <w:marTop w:val="0"/>
          <w:marBottom w:val="0"/>
          <w:divBdr>
            <w:top w:val="none" w:sz="0" w:space="0" w:color="auto"/>
            <w:left w:val="none" w:sz="0" w:space="0" w:color="auto"/>
            <w:bottom w:val="none" w:sz="0" w:space="0" w:color="auto"/>
            <w:right w:val="none" w:sz="0" w:space="0" w:color="auto"/>
          </w:divBdr>
        </w:div>
        <w:div w:id="874535857">
          <w:marLeft w:val="640"/>
          <w:marRight w:val="0"/>
          <w:marTop w:val="0"/>
          <w:marBottom w:val="0"/>
          <w:divBdr>
            <w:top w:val="none" w:sz="0" w:space="0" w:color="auto"/>
            <w:left w:val="none" w:sz="0" w:space="0" w:color="auto"/>
            <w:bottom w:val="none" w:sz="0" w:space="0" w:color="auto"/>
            <w:right w:val="none" w:sz="0" w:space="0" w:color="auto"/>
          </w:divBdr>
        </w:div>
        <w:div w:id="963657678">
          <w:marLeft w:val="640"/>
          <w:marRight w:val="0"/>
          <w:marTop w:val="0"/>
          <w:marBottom w:val="0"/>
          <w:divBdr>
            <w:top w:val="none" w:sz="0" w:space="0" w:color="auto"/>
            <w:left w:val="none" w:sz="0" w:space="0" w:color="auto"/>
            <w:bottom w:val="none" w:sz="0" w:space="0" w:color="auto"/>
            <w:right w:val="none" w:sz="0" w:space="0" w:color="auto"/>
          </w:divBdr>
        </w:div>
        <w:div w:id="1600285993">
          <w:marLeft w:val="640"/>
          <w:marRight w:val="0"/>
          <w:marTop w:val="0"/>
          <w:marBottom w:val="0"/>
          <w:divBdr>
            <w:top w:val="none" w:sz="0" w:space="0" w:color="auto"/>
            <w:left w:val="none" w:sz="0" w:space="0" w:color="auto"/>
            <w:bottom w:val="none" w:sz="0" w:space="0" w:color="auto"/>
            <w:right w:val="none" w:sz="0" w:space="0" w:color="auto"/>
          </w:divBdr>
        </w:div>
        <w:div w:id="1433823712">
          <w:marLeft w:val="640"/>
          <w:marRight w:val="0"/>
          <w:marTop w:val="0"/>
          <w:marBottom w:val="0"/>
          <w:divBdr>
            <w:top w:val="none" w:sz="0" w:space="0" w:color="auto"/>
            <w:left w:val="none" w:sz="0" w:space="0" w:color="auto"/>
            <w:bottom w:val="none" w:sz="0" w:space="0" w:color="auto"/>
            <w:right w:val="none" w:sz="0" w:space="0" w:color="auto"/>
          </w:divBdr>
        </w:div>
        <w:div w:id="1844315005">
          <w:marLeft w:val="640"/>
          <w:marRight w:val="0"/>
          <w:marTop w:val="0"/>
          <w:marBottom w:val="0"/>
          <w:divBdr>
            <w:top w:val="none" w:sz="0" w:space="0" w:color="auto"/>
            <w:left w:val="none" w:sz="0" w:space="0" w:color="auto"/>
            <w:bottom w:val="none" w:sz="0" w:space="0" w:color="auto"/>
            <w:right w:val="none" w:sz="0" w:space="0" w:color="auto"/>
          </w:divBdr>
        </w:div>
        <w:div w:id="1505901368">
          <w:marLeft w:val="640"/>
          <w:marRight w:val="0"/>
          <w:marTop w:val="0"/>
          <w:marBottom w:val="0"/>
          <w:divBdr>
            <w:top w:val="none" w:sz="0" w:space="0" w:color="auto"/>
            <w:left w:val="none" w:sz="0" w:space="0" w:color="auto"/>
            <w:bottom w:val="none" w:sz="0" w:space="0" w:color="auto"/>
            <w:right w:val="none" w:sz="0" w:space="0" w:color="auto"/>
          </w:divBdr>
        </w:div>
        <w:div w:id="1680037675">
          <w:marLeft w:val="640"/>
          <w:marRight w:val="0"/>
          <w:marTop w:val="0"/>
          <w:marBottom w:val="0"/>
          <w:divBdr>
            <w:top w:val="none" w:sz="0" w:space="0" w:color="auto"/>
            <w:left w:val="none" w:sz="0" w:space="0" w:color="auto"/>
            <w:bottom w:val="none" w:sz="0" w:space="0" w:color="auto"/>
            <w:right w:val="none" w:sz="0" w:space="0" w:color="auto"/>
          </w:divBdr>
        </w:div>
        <w:div w:id="481428312">
          <w:marLeft w:val="640"/>
          <w:marRight w:val="0"/>
          <w:marTop w:val="0"/>
          <w:marBottom w:val="0"/>
          <w:divBdr>
            <w:top w:val="none" w:sz="0" w:space="0" w:color="auto"/>
            <w:left w:val="none" w:sz="0" w:space="0" w:color="auto"/>
            <w:bottom w:val="none" w:sz="0" w:space="0" w:color="auto"/>
            <w:right w:val="none" w:sz="0" w:space="0" w:color="auto"/>
          </w:divBdr>
        </w:div>
        <w:div w:id="1133867594">
          <w:marLeft w:val="640"/>
          <w:marRight w:val="0"/>
          <w:marTop w:val="0"/>
          <w:marBottom w:val="0"/>
          <w:divBdr>
            <w:top w:val="none" w:sz="0" w:space="0" w:color="auto"/>
            <w:left w:val="none" w:sz="0" w:space="0" w:color="auto"/>
            <w:bottom w:val="none" w:sz="0" w:space="0" w:color="auto"/>
            <w:right w:val="none" w:sz="0" w:space="0" w:color="auto"/>
          </w:divBdr>
        </w:div>
      </w:divsChild>
    </w:div>
    <w:div w:id="847250536">
      <w:bodyDiv w:val="1"/>
      <w:marLeft w:val="0"/>
      <w:marRight w:val="0"/>
      <w:marTop w:val="0"/>
      <w:marBottom w:val="0"/>
      <w:divBdr>
        <w:top w:val="none" w:sz="0" w:space="0" w:color="auto"/>
        <w:left w:val="none" w:sz="0" w:space="0" w:color="auto"/>
        <w:bottom w:val="none" w:sz="0" w:space="0" w:color="auto"/>
        <w:right w:val="none" w:sz="0" w:space="0" w:color="auto"/>
      </w:divBdr>
      <w:divsChild>
        <w:div w:id="850728304">
          <w:marLeft w:val="640"/>
          <w:marRight w:val="0"/>
          <w:marTop w:val="0"/>
          <w:marBottom w:val="0"/>
          <w:divBdr>
            <w:top w:val="none" w:sz="0" w:space="0" w:color="auto"/>
            <w:left w:val="none" w:sz="0" w:space="0" w:color="auto"/>
            <w:bottom w:val="none" w:sz="0" w:space="0" w:color="auto"/>
            <w:right w:val="none" w:sz="0" w:space="0" w:color="auto"/>
          </w:divBdr>
        </w:div>
        <w:div w:id="77099221">
          <w:marLeft w:val="640"/>
          <w:marRight w:val="0"/>
          <w:marTop w:val="0"/>
          <w:marBottom w:val="0"/>
          <w:divBdr>
            <w:top w:val="none" w:sz="0" w:space="0" w:color="auto"/>
            <w:left w:val="none" w:sz="0" w:space="0" w:color="auto"/>
            <w:bottom w:val="none" w:sz="0" w:space="0" w:color="auto"/>
            <w:right w:val="none" w:sz="0" w:space="0" w:color="auto"/>
          </w:divBdr>
        </w:div>
        <w:div w:id="1334379631">
          <w:marLeft w:val="640"/>
          <w:marRight w:val="0"/>
          <w:marTop w:val="0"/>
          <w:marBottom w:val="0"/>
          <w:divBdr>
            <w:top w:val="none" w:sz="0" w:space="0" w:color="auto"/>
            <w:left w:val="none" w:sz="0" w:space="0" w:color="auto"/>
            <w:bottom w:val="none" w:sz="0" w:space="0" w:color="auto"/>
            <w:right w:val="none" w:sz="0" w:space="0" w:color="auto"/>
          </w:divBdr>
        </w:div>
        <w:div w:id="615601961">
          <w:marLeft w:val="640"/>
          <w:marRight w:val="0"/>
          <w:marTop w:val="0"/>
          <w:marBottom w:val="0"/>
          <w:divBdr>
            <w:top w:val="none" w:sz="0" w:space="0" w:color="auto"/>
            <w:left w:val="none" w:sz="0" w:space="0" w:color="auto"/>
            <w:bottom w:val="none" w:sz="0" w:space="0" w:color="auto"/>
            <w:right w:val="none" w:sz="0" w:space="0" w:color="auto"/>
          </w:divBdr>
        </w:div>
        <w:div w:id="1540968148">
          <w:marLeft w:val="640"/>
          <w:marRight w:val="0"/>
          <w:marTop w:val="0"/>
          <w:marBottom w:val="0"/>
          <w:divBdr>
            <w:top w:val="none" w:sz="0" w:space="0" w:color="auto"/>
            <w:left w:val="none" w:sz="0" w:space="0" w:color="auto"/>
            <w:bottom w:val="none" w:sz="0" w:space="0" w:color="auto"/>
            <w:right w:val="none" w:sz="0" w:space="0" w:color="auto"/>
          </w:divBdr>
        </w:div>
        <w:div w:id="807748639">
          <w:marLeft w:val="640"/>
          <w:marRight w:val="0"/>
          <w:marTop w:val="0"/>
          <w:marBottom w:val="0"/>
          <w:divBdr>
            <w:top w:val="none" w:sz="0" w:space="0" w:color="auto"/>
            <w:left w:val="none" w:sz="0" w:space="0" w:color="auto"/>
            <w:bottom w:val="none" w:sz="0" w:space="0" w:color="auto"/>
            <w:right w:val="none" w:sz="0" w:space="0" w:color="auto"/>
          </w:divBdr>
        </w:div>
        <w:div w:id="2140485814">
          <w:marLeft w:val="640"/>
          <w:marRight w:val="0"/>
          <w:marTop w:val="0"/>
          <w:marBottom w:val="0"/>
          <w:divBdr>
            <w:top w:val="none" w:sz="0" w:space="0" w:color="auto"/>
            <w:left w:val="none" w:sz="0" w:space="0" w:color="auto"/>
            <w:bottom w:val="none" w:sz="0" w:space="0" w:color="auto"/>
            <w:right w:val="none" w:sz="0" w:space="0" w:color="auto"/>
          </w:divBdr>
        </w:div>
        <w:div w:id="1125003161">
          <w:marLeft w:val="640"/>
          <w:marRight w:val="0"/>
          <w:marTop w:val="0"/>
          <w:marBottom w:val="0"/>
          <w:divBdr>
            <w:top w:val="none" w:sz="0" w:space="0" w:color="auto"/>
            <w:left w:val="none" w:sz="0" w:space="0" w:color="auto"/>
            <w:bottom w:val="none" w:sz="0" w:space="0" w:color="auto"/>
            <w:right w:val="none" w:sz="0" w:space="0" w:color="auto"/>
          </w:divBdr>
        </w:div>
        <w:div w:id="449663584">
          <w:marLeft w:val="640"/>
          <w:marRight w:val="0"/>
          <w:marTop w:val="0"/>
          <w:marBottom w:val="0"/>
          <w:divBdr>
            <w:top w:val="none" w:sz="0" w:space="0" w:color="auto"/>
            <w:left w:val="none" w:sz="0" w:space="0" w:color="auto"/>
            <w:bottom w:val="none" w:sz="0" w:space="0" w:color="auto"/>
            <w:right w:val="none" w:sz="0" w:space="0" w:color="auto"/>
          </w:divBdr>
        </w:div>
        <w:div w:id="1156264080">
          <w:marLeft w:val="640"/>
          <w:marRight w:val="0"/>
          <w:marTop w:val="0"/>
          <w:marBottom w:val="0"/>
          <w:divBdr>
            <w:top w:val="none" w:sz="0" w:space="0" w:color="auto"/>
            <w:left w:val="none" w:sz="0" w:space="0" w:color="auto"/>
            <w:bottom w:val="none" w:sz="0" w:space="0" w:color="auto"/>
            <w:right w:val="none" w:sz="0" w:space="0" w:color="auto"/>
          </w:divBdr>
        </w:div>
        <w:div w:id="354577854">
          <w:marLeft w:val="640"/>
          <w:marRight w:val="0"/>
          <w:marTop w:val="0"/>
          <w:marBottom w:val="0"/>
          <w:divBdr>
            <w:top w:val="none" w:sz="0" w:space="0" w:color="auto"/>
            <w:left w:val="none" w:sz="0" w:space="0" w:color="auto"/>
            <w:bottom w:val="none" w:sz="0" w:space="0" w:color="auto"/>
            <w:right w:val="none" w:sz="0" w:space="0" w:color="auto"/>
          </w:divBdr>
        </w:div>
        <w:div w:id="1145203004">
          <w:marLeft w:val="640"/>
          <w:marRight w:val="0"/>
          <w:marTop w:val="0"/>
          <w:marBottom w:val="0"/>
          <w:divBdr>
            <w:top w:val="none" w:sz="0" w:space="0" w:color="auto"/>
            <w:left w:val="none" w:sz="0" w:space="0" w:color="auto"/>
            <w:bottom w:val="none" w:sz="0" w:space="0" w:color="auto"/>
            <w:right w:val="none" w:sz="0" w:space="0" w:color="auto"/>
          </w:divBdr>
        </w:div>
        <w:div w:id="968170594">
          <w:marLeft w:val="640"/>
          <w:marRight w:val="0"/>
          <w:marTop w:val="0"/>
          <w:marBottom w:val="0"/>
          <w:divBdr>
            <w:top w:val="none" w:sz="0" w:space="0" w:color="auto"/>
            <w:left w:val="none" w:sz="0" w:space="0" w:color="auto"/>
            <w:bottom w:val="none" w:sz="0" w:space="0" w:color="auto"/>
            <w:right w:val="none" w:sz="0" w:space="0" w:color="auto"/>
          </w:divBdr>
        </w:div>
        <w:div w:id="1853688981">
          <w:marLeft w:val="640"/>
          <w:marRight w:val="0"/>
          <w:marTop w:val="0"/>
          <w:marBottom w:val="0"/>
          <w:divBdr>
            <w:top w:val="none" w:sz="0" w:space="0" w:color="auto"/>
            <w:left w:val="none" w:sz="0" w:space="0" w:color="auto"/>
            <w:bottom w:val="none" w:sz="0" w:space="0" w:color="auto"/>
            <w:right w:val="none" w:sz="0" w:space="0" w:color="auto"/>
          </w:divBdr>
        </w:div>
        <w:div w:id="896550509">
          <w:marLeft w:val="640"/>
          <w:marRight w:val="0"/>
          <w:marTop w:val="0"/>
          <w:marBottom w:val="0"/>
          <w:divBdr>
            <w:top w:val="none" w:sz="0" w:space="0" w:color="auto"/>
            <w:left w:val="none" w:sz="0" w:space="0" w:color="auto"/>
            <w:bottom w:val="none" w:sz="0" w:space="0" w:color="auto"/>
            <w:right w:val="none" w:sz="0" w:space="0" w:color="auto"/>
          </w:divBdr>
        </w:div>
        <w:div w:id="1579633199">
          <w:marLeft w:val="640"/>
          <w:marRight w:val="0"/>
          <w:marTop w:val="0"/>
          <w:marBottom w:val="0"/>
          <w:divBdr>
            <w:top w:val="none" w:sz="0" w:space="0" w:color="auto"/>
            <w:left w:val="none" w:sz="0" w:space="0" w:color="auto"/>
            <w:bottom w:val="none" w:sz="0" w:space="0" w:color="auto"/>
            <w:right w:val="none" w:sz="0" w:space="0" w:color="auto"/>
          </w:divBdr>
        </w:div>
        <w:div w:id="368771098">
          <w:marLeft w:val="640"/>
          <w:marRight w:val="0"/>
          <w:marTop w:val="0"/>
          <w:marBottom w:val="0"/>
          <w:divBdr>
            <w:top w:val="none" w:sz="0" w:space="0" w:color="auto"/>
            <w:left w:val="none" w:sz="0" w:space="0" w:color="auto"/>
            <w:bottom w:val="none" w:sz="0" w:space="0" w:color="auto"/>
            <w:right w:val="none" w:sz="0" w:space="0" w:color="auto"/>
          </w:divBdr>
        </w:div>
        <w:div w:id="1678772524">
          <w:marLeft w:val="640"/>
          <w:marRight w:val="0"/>
          <w:marTop w:val="0"/>
          <w:marBottom w:val="0"/>
          <w:divBdr>
            <w:top w:val="none" w:sz="0" w:space="0" w:color="auto"/>
            <w:left w:val="none" w:sz="0" w:space="0" w:color="auto"/>
            <w:bottom w:val="none" w:sz="0" w:space="0" w:color="auto"/>
            <w:right w:val="none" w:sz="0" w:space="0" w:color="auto"/>
          </w:divBdr>
        </w:div>
        <w:div w:id="2032684878">
          <w:marLeft w:val="640"/>
          <w:marRight w:val="0"/>
          <w:marTop w:val="0"/>
          <w:marBottom w:val="0"/>
          <w:divBdr>
            <w:top w:val="none" w:sz="0" w:space="0" w:color="auto"/>
            <w:left w:val="none" w:sz="0" w:space="0" w:color="auto"/>
            <w:bottom w:val="none" w:sz="0" w:space="0" w:color="auto"/>
            <w:right w:val="none" w:sz="0" w:space="0" w:color="auto"/>
          </w:divBdr>
        </w:div>
        <w:div w:id="352803319">
          <w:marLeft w:val="640"/>
          <w:marRight w:val="0"/>
          <w:marTop w:val="0"/>
          <w:marBottom w:val="0"/>
          <w:divBdr>
            <w:top w:val="none" w:sz="0" w:space="0" w:color="auto"/>
            <w:left w:val="none" w:sz="0" w:space="0" w:color="auto"/>
            <w:bottom w:val="none" w:sz="0" w:space="0" w:color="auto"/>
            <w:right w:val="none" w:sz="0" w:space="0" w:color="auto"/>
          </w:divBdr>
        </w:div>
        <w:div w:id="1918250343">
          <w:marLeft w:val="640"/>
          <w:marRight w:val="0"/>
          <w:marTop w:val="0"/>
          <w:marBottom w:val="0"/>
          <w:divBdr>
            <w:top w:val="none" w:sz="0" w:space="0" w:color="auto"/>
            <w:left w:val="none" w:sz="0" w:space="0" w:color="auto"/>
            <w:bottom w:val="none" w:sz="0" w:space="0" w:color="auto"/>
            <w:right w:val="none" w:sz="0" w:space="0" w:color="auto"/>
          </w:divBdr>
        </w:div>
        <w:div w:id="1586300108">
          <w:marLeft w:val="640"/>
          <w:marRight w:val="0"/>
          <w:marTop w:val="0"/>
          <w:marBottom w:val="0"/>
          <w:divBdr>
            <w:top w:val="none" w:sz="0" w:space="0" w:color="auto"/>
            <w:left w:val="none" w:sz="0" w:space="0" w:color="auto"/>
            <w:bottom w:val="none" w:sz="0" w:space="0" w:color="auto"/>
            <w:right w:val="none" w:sz="0" w:space="0" w:color="auto"/>
          </w:divBdr>
        </w:div>
        <w:div w:id="290988627">
          <w:marLeft w:val="640"/>
          <w:marRight w:val="0"/>
          <w:marTop w:val="0"/>
          <w:marBottom w:val="0"/>
          <w:divBdr>
            <w:top w:val="none" w:sz="0" w:space="0" w:color="auto"/>
            <w:left w:val="none" w:sz="0" w:space="0" w:color="auto"/>
            <w:bottom w:val="none" w:sz="0" w:space="0" w:color="auto"/>
            <w:right w:val="none" w:sz="0" w:space="0" w:color="auto"/>
          </w:divBdr>
        </w:div>
        <w:div w:id="1385519034">
          <w:marLeft w:val="640"/>
          <w:marRight w:val="0"/>
          <w:marTop w:val="0"/>
          <w:marBottom w:val="0"/>
          <w:divBdr>
            <w:top w:val="none" w:sz="0" w:space="0" w:color="auto"/>
            <w:left w:val="none" w:sz="0" w:space="0" w:color="auto"/>
            <w:bottom w:val="none" w:sz="0" w:space="0" w:color="auto"/>
            <w:right w:val="none" w:sz="0" w:space="0" w:color="auto"/>
          </w:divBdr>
        </w:div>
        <w:div w:id="400179714">
          <w:marLeft w:val="640"/>
          <w:marRight w:val="0"/>
          <w:marTop w:val="0"/>
          <w:marBottom w:val="0"/>
          <w:divBdr>
            <w:top w:val="none" w:sz="0" w:space="0" w:color="auto"/>
            <w:left w:val="none" w:sz="0" w:space="0" w:color="auto"/>
            <w:bottom w:val="none" w:sz="0" w:space="0" w:color="auto"/>
            <w:right w:val="none" w:sz="0" w:space="0" w:color="auto"/>
          </w:divBdr>
        </w:div>
        <w:div w:id="1862742769">
          <w:marLeft w:val="640"/>
          <w:marRight w:val="0"/>
          <w:marTop w:val="0"/>
          <w:marBottom w:val="0"/>
          <w:divBdr>
            <w:top w:val="none" w:sz="0" w:space="0" w:color="auto"/>
            <w:left w:val="none" w:sz="0" w:space="0" w:color="auto"/>
            <w:bottom w:val="none" w:sz="0" w:space="0" w:color="auto"/>
            <w:right w:val="none" w:sz="0" w:space="0" w:color="auto"/>
          </w:divBdr>
        </w:div>
        <w:div w:id="1655257222">
          <w:marLeft w:val="640"/>
          <w:marRight w:val="0"/>
          <w:marTop w:val="0"/>
          <w:marBottom w:val="0"/>
          <w:divBdr>
            <w:top w:val="none" w:sz="0" w:space="0" w:color="auto"/>
            <w:left w:val="none" w:sz="0" w:space="0" w:color="auto"/>
            <w:bottom w:val="none" w:sz="0" w:space="0" w:color="auto"/>
            <w:right w:val="none" w:sz="0" w:space="0" w:color="auto"/>
          </w:divBdr>
        </w:div>
        <w:div w:id="1993871113">
          <w:marLeft w:val="640"/>
          <w:marRight w:val="0"/>
          <w:marTop w:val="0"/>
          <w:marBottom w:val="0"/>
          <w:divBdr>
            <w:top w:val="none" w:sz="0" w:space="0" w:color="auto"/>
            <w:left w:val="none" w:sz="0" w:space="0" w:color="auto"/>
            <w:bottom w:val="none" w:sz="0" w:space="0" w:color="auto"/>
            <w:right w:val="none" w:sz="0" w:space="0" w:color="auto"/>
          </w:divBdr>
        </w:div>
        <w:div w:id="1310554764">
          <w:marLeft w:val="640"/>
          <w:marRight w:val="0"/>
          <w:marTop w:val="0"/>
          <w:marBottom w:val="0"/>
          <w:divBdr>
            <w:top w:val="none" w:sz="0" w:space="0" w:color="auto"/>
            <w:left w:val="none" w:sz="0" w:space="0" w:color="auto"/>
            <w:bottom w:val="none" w:sz="0" w:space="0" w:color="auto"/>
            <w:right w:val="none" w:sz="0" w:space="0" w:color="auto"/>
          </w:divBdr>
        </w:div>
        <w:div w:id="83502271">
          <w:marLeft w:val="640"/>
          <w:marRight w:val="0"/>
          <w:marTop w:val="0"/>
          <w:marBottom w:val="0"/>
          <w:divBdr>
            <w:top w:val="none" w:sz="0" w:space="0" w:color="auto"/>
            <w:left w:val="none" w:sz="0" w:space="0" w:color="auto"/>
            <w:bottom w:val="none" w:sz="0" w:space="0" w:color="auto"/>
            <w:right w:val="none" w:sz="0" w:space="0" w:color="auto"/>
          </w:divBdr>
        </w:div>
        <w:div w:id="893084329">
          <w:marLeft w:val="640"/>
          <w:marRight w:val="0"/>
          <w:marTop w:val="0"/>
          <w:marBottom w:val="0"/>
          <w:divBdr>
            <w:top w:val="none" w:sz="0" w:space="0" w:color="auto"/>
            <w:left w:val="none" w:sz="0" w:space="0" w:color="auto"/>
            <w:bottom w:val="none" w:sz="0" w:space="0" w:color="auto"/>
            <w:right w:val="none" w:sz="0" w:space="0" w:color="auto"/>
          </w:divBdr>
        </w:div>
        <w:div w:id="600574959">
          <w:marLeft w:val="640"/>
          <w:marRight w:val="0"/>
          <w:marTop w:val="0"/>
          <w:marBottom w:val="0"/>
          <w:divBdr>
            <w:top w:val="none" w:sz="0" w:space="0" w:color="auto"/>
            <w:left w:val="none" w:sz="0" w:space="0" w:color="auto"/>
            <w:bottom w:val="none" w:sz="0" w:space="0" w:color="auto"/>
            <w:right w:val="none" w:sz="0" w:space="0" w:color="auto"/>
          </w:divBdr>
        </w:div>
        <w:div w:id="1490058149">
          <w:marLeft w:val="640"/>
          <w:marRight w:val="0"/>
          <w:marTop w:val="0"/>
          <w:marBottom w:val="0"/>
          <w:divBdr>
            <w:top w:val="none" w:sz="0" w:space="0" w:color="auto"/>
            <w:left w:val="none" w:sz="0" w:space="0" w:color="auto"/>
            <w:bottom w:val="none" w:sz="0" w:space="0" w:color="auto"/>
            <w:right w:val="none" w:sz="0" w:space="0" w:color="auto"/>
          </w:divBdr>
        </w:div>
        <w:div w:id="545988104">
          <w:marLeft w:val="640"/>
          <w:marRight w:val="0"/>
          <w:marTop w:val="0"/>
          <w:marBottom w:val="0"/>
          <w:divBdr>
            <w:top w:val="none" w:sz="0" w:space="0" w:color="auto"/>
            <w:left w:val="none" w:sz="0" w:space="0" w:color="auto"/>
            <w:bottom w:val="none" w:sz="0" w:space="0" w:color="auto"/>
            <w:right w:val="none" w:sz="0" w:space="0" w:color="auto"/>
          </w:divBdr>
        </w:div>
        <w:div w:id="412893504">
          <w:marLeft w:val="640"/>
          <w:marRight w:val="0"/>
          <w:marTop w:val="0"/>
          <w:marBottom w:val="0"/>
          <w:divBdr>
            <w:top w:val="none" w:sz="0" w:space="0" w:color="auto"/>
            <w:left w:val="none" w:sz="0" w:space="0" w:color="auto"/>
            <w:bottom w:val="none" w:sz="0" w:space="0" w:color="auto"/>
            <w:right w:val="none" w:sz="0" w:space="0" w:color="auto"/>
          </w:divBdr>
        </w:div>
        <w:div w:id="1216161445">
          <w:marLeft w:val="640"/>
          <w:marRight w:val="0"/>
          <w:marTop w:val="0"/>
          <w:marBottom w:val="0"/>
          <w:divBdr>
            <w:top w:val="none" w:sz="0" w:space="0" w:color="auto"/>
            <w:left w:val="none" w:sz="0" w:space="0" w:color="auto"/>
            <w:bottom w:val="none" w:sz="0" w:space="0" w:color="auto"/>
            <w:right w:val="none" w:sz="0" w:space="0" w:color="auto"/>
          </w:divBdr>
        </w:div>
        <w:div w:id="468518353">
          <w:marLeft w:val="640"/>
          <w:marRight w:val="0"/>
          <w:marTop w:val="0"/>
          <w:marBottom w:val="0"/>
          <w:divBdr>
            <w:top w:val="none" w:sz="0" w:space="0" w:color="auto"/>
            <w:left w:val="none" w:sz="0" w:space="0" w:color="auto"/>
            <w:bottom w:val="none" w:sz="0" w:space="0" w:color="auto"/>
            <w:right w:val="none" w:sz="0" w:space="0" w:color="auto"/>
          </w:divBdr>
        </w:div>
        <w:div w:id="717121097">
          <w:marLeft w:val="640"/>
          <w:marRight w:val="0"/>
          <w:marTop w:val="0"/>
          <w:marBottom w:val="0"/>
          <w:divBdr>
            <w:top w:val="none" w:sz="0" w:space="0" w:color="auto"/>
            <w:left w:val="none" w:sz="0" w:space="0" w:color="auto"/>
            <w:bottom w:val="none" w:sz="0" w:space="0" w:color="auto"/>
            <w:right w:val="none" w:sz="0" w:space="0" w:color="auto"/>
          </w:divBdr>
        </w:div>
        <w:div w:id="467212857">
          <w:marLeft w:val="640"/>
          <w:marRight w:val="0"/>
          <w:marTop w:val="0"/>
          <w:marBottom w:val="0"/>
          <w:divBdr>
            <w:top w:val="none" w:sz="0" w:space="0" w:color="auto"/>
            <w:left w:val="none" w:sz="0" w:space="0" w:color="auto"/>
            <w:bottom w:val="none" w:sz="0" w:space="0" w:color="auto"/>
            <w:right w:val="none" w:sz="0" w:space="0" w:color="auto"/>
          </w:divBdr>
        </w:div>
        <w:div w:id="97875007">
          <w:marLeft w:val="640"/>
          <w:marRight w:val="0"/>
          <w:marTop w:val="0"/>
          <w:marBottom w:val="0"/>
          <w:divBdr>
            <w:top w:val="none" w:sz="0" w:space="0" w:color="auto"/>
            <w:left w:val="none" w:sz="0" w:space="0" w:color="auto"/>
            <w:bottom w:val="none" w:sz="0" w:space="0" w:color="auto"/>
            <w:right w:val="none" w:sz="0" w:space="0" w:color="auto"/>
          </w:divBdr>
        </w:div>
        <w:div w:id="1308634662">
          <w:marLeft w:val="640"/>
          <w:marRight w:val="0"/>
          <w:marTop w:val="0"/>
          <w:marBottom w:val="0"/>
          <w:divBdr>
            <w:top w:val="none" w:sz="0" w:space="0" w:color="auto"/>
            <w:left w:val="none" w:sz="0" w:space="0" w:color="auto"/>
            <w:bottom w:val="none" w:sz="0" w:space="0" w:color="auto"/>
            <w:right w:val="none" w:sz="0" w:space="0" w:color="auto"/>
          </w:divBdr>
        </w:div>
        <w:div w:id="195699729">
          <w:marLeft w:val="640"/>
          <w:marRight w:val="0"/>
          <w:marTop w:val="0"/>
          <w:marBottom w:val="0"/>
          <w:divBdr>
            <w:top w:val="none" w:sz="0" w:space="0" w:color="auto"/>
            <w:left w:val="none" w:sz="0" w:space="0" w:color="auto"/>
            <w:bottom w:val="none" w:sz="0" w:space="0" w:color="auto"/>
            <w:right w:val="none" w:sz="0" w:space="0" w:color="auto"/>
          </w:divBdr>
        </w:div>
        <w:div w:id="920942011">
          <w:marLeft w:val="640"/>
          <w:marRight w:val="0"/>
          <w:marTop w:val="0"/>
          <w:marBottom w:val="0"/>
          <w:divBdr>
            <w:top w:val="none" w:sz="0" w:space="0" w:color="auto"/>
            <w:left w:val="none" w:sz="0" w:space="0" w:color="auto"/>
            <w:bottom w:val="none" w:sz="0" w:space="0" w:color="auto"/>
            <w:right w:val="none" w:sz="0" w:space="0" w:color="auto"/>
          </w:divBdr>
        </w:div>
        <w:div w:id="917325768">
          <w:marLeft w:val="640"/>
          <w:marRight w:val="0"/>
          <w:marTop w:val="0"/>
          <w:marBottom w:val="0"/>
          <w:divBdr>
            <w:top w:val="none" w:sz="0" w:space="0" w:color="auto"/>
            <w:left w:val="none" w:sz="0" w:space="0" w:color="auto"/>
            <w:bottom w:val="none" w:sz="0" w:space="0" w:color="auto"/>
            <w:right w:val="none" w:sz="0" w:space="0" w:color="auto"/>
          </w:divBdr>
        </w:div>
        <w:div w:id="1664048019">
          <w:marLeft w:val="640"/>
          <w:marRight w:val="0"/>
          <w:marTop w:val="0"/>
          <w:marBottom w:val="0"/>
          <w:divBdr>
            <w:top w:val="none" w:sz="0" w:space="0" w:color="auto"/>
            <w:left w:val="none" w:sz="0" w:space="0" w:color="auto"/>
            <w:bottom w:val="none" w:sz="0" w:space="0" w:color="auto"/>
            <w:right w:val="none" w:sz="0" w:space="0" w:color="auto"/>
          </w:divBdr>
        </w:div>
        <w:div w:id="789512204">
          <w:marLeft w:val="640"/>
          <w:marRight w:val="0"/>
          <w:marTop w:val="0"/>
          <w:marBottom w:val="0"/>
          <w:divBdr>
            <w:top w:val="none" w:sz="0" w:space="0" w:color="auto"/>
            <w:left w:val="none" w:sz="0" w:space="0" w:color="auto"/>
            <w:bottom w:val="none" w:sz="0" w:space="0" w:color="auto"/>
            <w:right w:val="none" w:sz="0" w:space="0" w:color="auto"/>
          </w:divBdr>
        </w:div>
        <w:div w:id="1534460944">
          <w:marLeft w:val="640"/>
          <w:marRight w:val="0"/>
          <w:marTop w:val="0"/>
          <w:marBottom w:val="0"/>
          <w:divBdr>
            <w:top w:val="none" w:sz="0" w:space="0" w:color="auto"/>
            <w:left w:val="none" w:sz="0" w:space="0" w:color="auto"/>
            <w:bottom w:val="none" w:sz="0" w:space="0" w:color="auto"/>
            <w:right w:val="none" w:sz="0" w:space="0" w:color="auto"/>
          </w:divBdr>
        </w:div>
        <w:div w:id="1392001506">
          <w:marLeft w:val="640"/>
          <w:marRight w:val="0"/>
          <w:marTop w:val="0"/>
          <w:marBottom w:val="0"/>
          <w:divBdr>
            <w:top w:val="none" w:sz="0" w:space="0" w:color="auto"/>
            <w:left w:val="none" w:sz="0" w:space="0" w:color="auto"/>
            <w:bottom w:val="none" w:sz="0" w:space="0" w:color="auto"/>
            <w:right w:val="none" w:sz="0" w:space="0" w:color="auto"/>
          </w:divBdr>
        </w:div>
        <w:div w:id="639651631">
          <w:marLeft w:val="640"/>
          <w:marRight w:val="0"/>
          <w:marTop w:val="0"/>
          <w:marBottom w:val="0"/>
          <w:divBdr>
            <w:top w:val="none" w:sz="0" w:space="0" w:color="auto"/>
            <w:left w:val="none" w:sz="0" w:space="0" w:color="auto"/>
            <w:bottom w:val="none" w:sz="0" w:space="0" w:color="auto"/>
            <w:right w:val="none" w:sz="0" w:space="0" w:color="auto"/>
          </w:divBdr>
        </w:div>
        <w:div w:id="1624190172">
          <w:marLeft w:val="640"/>
          <w:marRight w:val="0"/>
          <w:marTop w:val="0"/>
          <w:marBottom w:val="0"/>
          <w:divBdr>
            <w:top w:val="none" w:sz="0" w:space="0" w:color="auto"/>
            <w:left w:val="none" w:sz="0" w:space="0" w:color="auto"/>
            <w:bottom w:val="none" w:sz="0" w:space="0" w:color="auto"/>
            <w:right w:val="none" w:sz="0" w:space="0" w:color="auto"/>
          </w:divBdr>
        </w:div>
        <w:div w:id="56902202">
          <w:marLeft w:val="640"/>
          <w:marRight w:val="0"/>
          <w:marTop w:val="0"/>
          <w:marBottom w:val="0"/>
          <w:divBdr>
            <w:top w:val="none" w:sz="0" w:space="0" w:color="auto"/>
            <w:left w:val="none" w:sz="0" w:space="0" w:color="auto"/>
            <w:bottom w:val="none" w:sz="0" w:space="0" w:color="auto"/>
            <w:right w:val="none" w:sz="0" w:space="0" w:color="auto"/>
          </w:divBdr>
        </w:div>
        <w:div w:id="1286430414">
          <w:marLeft w:val="640"/>
          <w:marRight w:val="0"/>
          <w:marTop w:val="0"/>
          <w:marBottom w:val="0"/>
          <w:divBdr>
            <w:top w:val="none" w:sz="0" w:space="0" w:color="auto"/>
            <w:left w:val="none" w:sz="0" w:space="0" w:color="auto"/>
            <w:bottom w:val="none" w:sz="0" w:space="0" w:color="auto"/>
            <w:right w:val="none" w:sz="0" w:space="0" w:color="auto"/>
          </w:divBdr>
        </w:div>
        <w:div w:id="771435733">
          <w:marLeft w:val="640"/>
          <w:marRight w:val="0"/>
          <w:marTop w:val="0"/>
          <w:marBottom w:val="0"/>
          <w:divBdr>
            <w:top w:val="none" w:sz="0" w:space="0" w:color="auto"/>
            <w:left w:val="none" w:sz="0" w:space="0" w:color="auto"/>
            <w:bottom w:val="none" w:sz="0" w:space="0" w:color="auto"/>
            <w:right w:val="none" w:sz="0" w:space="0" w:color="auto"/>
          </w:divBdr>
        </w:div>
        <w:div w:id="1773236058">
          <w:marLeft w:val="640"/>
          <w:marRight w:val="0"/>
          <w:marTop w:val="0"/>
          <w:marBottom w:val="0"/>
          <w:divBdr>
            <w:top w:val="none" w:sz="0" w:space="0" w:color="auto"/>
            <w:left w:val="none" w:sz="0" w:space="0" w:color="auto"/>
            <w:bottom w:val="none" w:sz="0" w:space="0" w:color="auto"/>
            <w:right w:val="none" w:sz="0" w:space="0" w:color="auto"/>
          </w:divBdr>
        </w:div>
        <w:div w:id="43412495">
          <w:marLeft w:val="640"/>
          <w:marRight w:val="0"/>
          <w:marTop w:val="0"/>
          <w:marBottom w:val="0"/>
          <w:divBdr>
            <w:top w:val="none" w:sz="0" w:space="0" w:color="auto"/>
            <w:left w:val="none" w:sz="0" w:space="0" w:color="auto"/>
            <w:bottom w:val="none" w:sz="0" w:space="0" w:color="auto"/>
            <w:right w:val="none" w:sz="0" w:space="0" w:color="auto"/>
          </w:divBdr>
        </w:div>
        <w:div w:id="670570713">
          <w:marLeft w:val="640"/>
          <w:marRight w:val="0"/>
          <w:marTop w:val="0"/>
          <w:marBottom w:val="0"/>
          <w:divBdr>
            <w:top w:val="none" w:sz="0" w:space="0" w:color="auto"/>
            <w:left w:val="none" w:sz="0" w:space="0" w:color="auto"/>
            <w:bottom w:val="none" w:sz="0" w:space="0" w:color="auto"/>
            <w:right w:val="none" w:sz="0" w:space="0" w:color="auto"/>
          </w:divBdr>
        </w:div>
        <w:div w:id="1375081901">
          <w:marLeft w:val="640"/>
          <w:marRight w:val="0"/>
          <w:marTop w:val="0"/>
          <w:marBottom w:val="0"/>
          <w:divBdr>
            <w:top w:val="none" w:sz="0" w:space="0" w:color="auto"/>
            <w:left w:val="none" w:sz="0" w:space="0" w:color="auto"/>
            <w:bottom w:val="none" w:sz="0" w:space="0" w:color="auto"/>
            <w:right w:val="none" w:sz="0" w:space="0" w:color="auto"/>
          </w:divBdr>
        </w:div>
        <w:div w:id="638266765">
          <w:marLeft w:val="640"/>
          <w:marRight w:val="0"/>
          <w:marTop w:val="0"/>
          <w:marBottom w:val="0"/>
          <w:divBdr>
            <w:top w:val="none" w:sz="0" w:space="0" w:color="auto"/>
            <w:left w:val="none" w:sz="0" w:space="0" w:color="auto"/>
            <w:bottom w:val="none" w:sz="0" w:space="0" w:color="auto"/>
            <w:right w:val="none" w:sz="0" w:space="0" w:color="auto"/>
          </w:divBdr>
        </w:div>
        <w:div w:id="78915468">
          <w:marLeft w:val="640"/>
          <w:marRight w:val="0"/>
          <w:marTop w:val="0"/>
          <w:marBottom w:val="0"/>
          <w:divBdr>
            <w:top w:val="none" w:sz="0" w:space="0" w:color="auto"/>
            <w:left w:val="none" w:sz="0" w:space="0" w:color="auto"/>
            <w:bottom w:val="none" w:sz="0" w:space="0" w:color="auto"/>
            <w:right w:val="none" w:sz="0" w:space="0" w:color="auto"/>
          </w:divBdr>
        </w:div>
        <w:div w:id="1256599693">
          <w:marLeft w:val="640"/>
          <w:marRight w:val="0"/>
          <w:marTop w:val="0"/>
          <w:marBottom w:val="0"/>
          <w:divBdr>
            <w:top w:val="none" w:sz="0" w:space="0" w:color="auto"/>
            <w:left w:val="none" w:sz="0" w:space="0" w:color="auto"/>
            <w:bottom w:val="none" w:sz="0" w:space="0" w:color="auto"/>
            <w:right w:val="none" w:sz="0" w:space="0" w:color="auto"/>
          </w:divBdr>
        </w:div>
        <w:div w:id="530991647">
          <w:marLeft w:val="640"/>
          <w:marRight w:val="0"/>
          <w:marTop w:val="0"/>
          <w:marBottom w:val="0"/>
          <w:divBdr>
            <w:top w:val="none" w:sz="0" w:space="0" w:color="auto"/>
            <w:left w:val="none" w:sz="0" w:space="0" w:color="auto"/>
            <w:bottom w:val="none" w:sz="0" w:space="0" w:color="auto"/>
            <w:right w:val="none" w:sz="0" w:space="0" w:color="auto"/>
          </w:divBdr>
        </w:div>
        <w:div w:id="817191787">
          <w:marLeft w:val="640"/>
          <w:marRight w:val="0"/>
          <w:marTop w:val="0"/>
          <w:marBottom w:val="0"/>
          <w:divBdr>
            <w:top w:val="none" w:sz="0" w:space="0" w:color="auto"/>
            <w:left w:val="none" w:sz="0" w:space="0" w:color="auto"/>
            <w:bottom w:val="none" w:sz="0" w:space="0" w:color="auto"/>
            <w:right w:val="none" w:sz="0" w:space="0" w:color="auto"/>
          </w:divBdr>
        </w:div>
        <w:div w:id="698550979">
          <w:marLeft w:val="640"/>
          <w:marRight w:val="0"/>
          <w:marTop w:val="0"/>
          <w:marBottom w:val="0"/>
          <w:divBdr>
            <w:top w:val="none" w:sz="0" w:space="0" w:color="auto"/>
            <w:left w:val="none" w:sz="0" w:space="0" w:color="auto"/>
            <w:bottom w:val="none" w:sz="0" w:space="0" w:color="auto"/>
            <w:right w:val="none" w:sz="0" w:space="0" w:color="auto"/>
          </w:divBdr>
        </w:div>
        <w:div w:id="1560630138">
          <w:marLeft w:val="640"/>
          <w:marRight w:val="0"/>
          <w:marTop w:val="0"/>
          <w:marBottom w:val="0"/>
          <w:divBdr>
            <w:top w:val="none" w:sz="0" w:space="0" w:color="auto"/>
            <w:left w:val="none" w:sz="0" w:space="0" w:color="auto"/>
            <w:bottom w:val="none" w:sz="0" w:space="0" w:color="auto"/>
            <w:right w:val="none" w:sz="0" w:space="0" w:color="auto"/>
          </w:divBdr>
        </w:div>
        <w:div w:id="179200076">
          <w:marLeft w:val="640"/>
          <w:marRight w:val="0"/>
          <w:marTop w:val="0"/>
          <w:marBottom w:val="0"/>
          <w:divBdr>
            <w:top w:val="none" w:sz="0" w:space="0" w:color="auto"/>
            <w:left w:val="none" w:sz="0" w:space="0" w:color="auto"/>
            <w:bottom w:val="none" w:sz="0" w:space="0" w:color="auto"/>
            <w:right w:val="none" w:sz="0" w:space="0" w:color="auto"/>
          </w:divBdr>
        </w:div>
        <w:div w:id="1853689161">
          <w:marLeft w:val="640"/>
          <w:marRight w:val="0"/>
          <w:marTop w:val="0"/>
          <w:marBottom w:val="0"/>
          <w:divBdr>
            <w:top w:val="none" w:sz="0" w:space="0" w:color="auto"/>
            <w:left w:val="none" w:sz="0" w:space="0" w:color="auto"/>
            <w:bottom w:val="none" w:sz="0" w:space="0" w:color="auto"/>
            <w:right w:val="none" w:sz="0" w:space="0" w:color="auto"/>
          </w:divBdr>
        </w:div>
        <w:div w:id="885489321">
          <w:marLeft w:val="640"/>
          <w:marRight w:val="0"/>
          <w:marTop w:val="0"/>
          <w:marBottom w:val="0"/>
          <w:divBdr>
            <w:top w:val="none" w:sz="0" w:space="0" w:color="auto"/>
            <w:left w:val="none" w:sz="0" w:space="0" w:color="auto"/>
            <w:bottom w:val="none" w:sz="0" w:space="0" w:color="auto"/>
            <w:right w:val="none" w:sz="0" w:space="0" w:color="auto"/>
          </w:divBdr>
        </w:div>
        <w:div w:id="894705586">
          <w:marLeft w:val="640"/>
          <w:marRight w:val="0"/>
          <w:marTop w:val="0"/>
          <w:marBottom w:val="0"/>
          <w:divBdr>
            <w:top w:val="none" w:sz="0" w:space="0" w:color="auto"/>
            <w:left w:val="none" w:sz="0" w:space="0" w:color="auto"/>
            <w:bottom w:val="none" w:sz="0" w:space="0" w:color="auto"/>
            <w:right w:val="none" w:sz="0" w:space="0" w:color="auto"/>
          </w:divBdr>
        </w:div>
        <w:div w:id="2010479729">
          <w:marLeft w:val="640"/>
          <w:marRight w:val="0"/>
          <w:marTop w:val="0"/>
          <w:marBottom w:val="0"/>
          <w:divBdr>
            <w:top w:val="none" w:sz="0" w:space="0" w:color="auto"/>
            <w:left w:val="none" w:sz="0" w:space="0" w:color="auto"/>
            <w:bottom w:val="none" w:sz="0" w:space="0" w:color="auto"/>
            <w:right w:val="none" w:sz="0" w:space="0" w:color="auto"/>
          </w:divBdr>
        </w:div>
        <w:div w:id="720986078">
          <w:marLeft w:val="640"/>
          <w:marRight w:val="0"/>
          <w:marTop w:val="0"/>
          <w:marBottom w:val="0"/>
          <w:divBdr>
            <w:top w:val="none" w:sz="0" w:space="0" w:color="auto"/>
            <w:left w:val="none" w:sz="0" w:space="0" w:color="auto"/>
            <w:bottom w:val="none" w:sz="0" w:space="0" w:color="auto"/>
            <w:right w:val="none" w:sz="0" w:space="0" w:color="auto"/>
          </w:divBdr>
        </w:div>
        <w:div w:id="1723092632">
          <w:marLeft w:val="640"/>
          <w:marRight w:val="0"/>
          <w:marTop w:val="0"/>
          <w:marBottom w:val="0"/>
          <w:divBdr>
            <w:top w:val="none" w:sz="0" w:space="0" w:color="auto"/>
            <w:left w:val="none" w:sz="0" w:space="0" w:color="auto"/>
            <w:bottom w:val="none" w:sz="0" w:space="0" w:color="auto"/>
            <w:right w:val="none" w:sz="0" w:space="0" w:color="auto"/>
          </w:divBdr>
        </w:div>
        <w:div w:id="1173258157">
          <w:marLeft w:val="640"/>
          <w:marRight w:val="0"/>
          <w:marTop w:val="0"/>
          <w:marBottom w:val="0"/>
          <w:divBdr>
            <w:top w:val="none" w:sz="0" w:space="0" w:color="auto"/>
            <w:left w:val="none" w:sz="0" w:space="0" w:color="auto"/>
            <w:bottom w:val="none" w:sz="0" w:space="0" w:color="auto"/>
            <w:right w:val="none" w:sz="0" w:space="0" w:color="auto"/>
          </w:divBdr>
        </w:div>
        <w:div w:id="1093087178">
          <w:marLeft w:val="640"/>
          <w:marRight w:val="0"/>
          <w:marTop w:val="0"/>
          <w:marBottom w:val="0"/>
          <w:divBdr>
            <w:top w:val="none" w:sz="0" w:space="0" w:color="auto"/>
            <w:left w:val="none" w:sz="0" w:space="0" w:color="auto"/>
            <w:bottom w:val="none" w:sz="0" w:space="0" w:color="auto"/>
            <w:right w:val="none" w:sz="0" w:space="0" w:color="auto"/>
          </w:divBdr>
        </w:div>
        <w:div w:id="1661273581">
          <w:marLeft w:val="640"/>
          <w:marRight w:val="0"/>
          <w:marTop w:val="0"/>
          <w:marBottom w:val="0"/>
          <w:divBdr>
            <w:top w:val="none" w:sz="0" w:space="0" w:color="auto"/>
            <w:left w:val="none" w:sz="0" w:space="0" w:color="auto"/>
            <w:bottom w:val="none" w:sz="0" w:space="0" w:color="auto"/>
            <w:right w:val="none" w:sz="0" w:space="0" w:color="auto"/>
          </w:divBdr>
        </w:div>
        <w:div w:id="1899513082">
          <w:marLeft w:val="640"/>
          <w:marRight w:val="0"/>
          <w:marTop w:val="0"/>
          <w:marBottom w:val="0"/>
          <w:divBdr>
            <w:top w:val="none" w:sz="0" w:space="0" w:color="auto"/>
            <w:left w:val="none" w:sz="0" w:space="0" w:color="auto"/>
            <w:bottom w:val="none" w:sz="0" w:space="0" w:color="auto"/>
            <w:right w:val="none" w:sz="0" w:space="0" w:color="auto"/>
          </w:divBdr>
        </w:div>
        <w:div w:id="1184713488">
          <w:marLeft w:val="640"/>
          <w:marRight w:val="0"/>
          <w:marTop w:val="0"/>
          <w:marBottom w:val="0"/>
          <w:divBdr>
            <w:top w:val="none" w:sz="0" w:space="0" w:color="auto"/>
            <w:left w:val="none" w:sz="0" w:space="0" w:color="auto"/>
            <w:bottom w:val="none" w:sz="0" w:space="0" w:color="auto"/>
            <w:right w:val="none" w:sz="0" w:space="0" w:color="auto"/>
          </w:divBdr>
        </w:div>
        <w:div w:id="1406293912">
          <w:marLeft w:val="640"/>
          <w:marRight w:val="0"/>
          <w:marTop w:val="0"/>
          <w:marBottom w:val="0"/>
          <w:divBdr>
            <w:top w:val="none" w:sz="0" w:space="0" w:color="auto"/>
            <w:left w:val="none" w:sz="0" w:space="0" w:color="auto"/>
            <w:bottom w:val="none" w:sz="0" w:space="0" w:color="auto"/>
            <w:right w:val="none" w:sz="0" w:space="0" w:color="auto"/>
          </w:divBdr>
        </w:div>
        <w:div w:id="235169660">
          <w:marLeft w:val="640"/>
          <w:marRight w:val="0"/>
          <w:marTop w:val="0"/>
          <w:marBottom w:val="0"/>
          <w:divBdr>
            <w:top w:val="none" w:sz="0" w:space="0" w:color="auto"/>
            <w:left w:val="none" w:sz="0" w:space="0" w:color="auto"/>
            <w:bottom w:val="none" w:sz="0" w:space="0" w:color="auto"/>
            <w:right w:val="none" w:sz="0" w:space="0" w:color="auto"/>
          </w:divBdr>
        </w:div>
        <w:div w:id="433407741">
          <w:marLeft w:val="640"/>
          <w:marRight w:val="0"/>
          <w:marTop w:val="0"/>
          <w:marBottom w:val="0"/>
          <w:divBdr>
            <w:top w:val="none" w:sz="0" w:space="0" w:color="auto"/>
            <w:left w:val="none" w:sz="0" w:space="0" w:color="auto"/>
            <w:bottom w:val="none" w:sz="0" w:space="0" w:color="auto"/>
            <w:right w:val="none" w:sz="0" w:space="0" w:color="auto"/>
          </w:divBdr>
        </w:div>
        <w:div w:id="1687749966">
          <w:marLeft w:val="640"/>
          <w:marRight w:val="0"/>
          <w:marTop w:val="0"/>
          <w:marBottom w:val="0"/>
          <w:divBdr>
            <w:top w:val="none" w:sz="0" w:space="0" w:color="auto"/>
            <w:left w:val="none" w:sz="0" w:space="0" w:color="auto"/>
            <w:bottom w:val="none" w:sz="0" w:space="0" w:color="auto"/>
            <w:right w:val="none" w:sz="0" w:space="0" w:color="auto"/>
          </w:divBdr>
        </w:div>
        <w:div w:id="326792096">
          <w:marLeft w:val="640"/>
          <w:marRight w:val="0"/>
          <w:marTop w:val="0"/>
          <w:marBottom w:val="0"/>
          <w:divBdr>
            <w:top w:val="none" w:sz="0" w:space="0" w:color="auto"/>
            <w:left w:val="none" w:sz="0" w:space="0" w:color="auto"/>
            <w:bottom w:val="none" w:sz="0" w:space="0" w:color="auto"/>
            <w:right w:val="none" w:sz="0" w:space="0" w:color="auto"/>
          </w:divBdr>
        </w:div>
        <w:div w:id="1547793543">
          <w:marLeft w:val="640"/>
          <w:marRight w:val="0"/>
          <w:marTop w:val="0"/>
          <w:marBottom w:val="0"/>
          <w:divBdr>
            <w:top w:val="none" w:sz="0" w:space="0" w:color="auto"/>
            <w:left w:val="none" w:sz="0" w:space="0" w:color="auto"/>
            <w:bottom w:val="none" w:sz="0" w:space="0" w:color="auto"/>
            <w:right w:val="none" w:sz="0" w:space="0" w:color="auto"/>
          </w:divBdr>
        </w:div>
        <w:div w:id="2009598960">
          <w:marLeft w:val="640"/>
          <w:marRight w:val="0"/>
          <w:marTop w:val="0"/>
          <w:marBottom w:val="0"/>
          <w:divBdr>
            <w:top w:val="none" w:sz="0" w:space="0" w:color="auto"/>
            <w:left w:val="none" w:sz="0" w:space="0" w:color="auto"/>
            <w:bottom w:val="none" w:sz="0" w:space="0" w:color="auto"/>
            <w:right w:val="none" w:sz="0" w:space="0" w:color="auto"/>
          </w:divBdr>
        </w:div>
        <w:div w:id="143015728">
          <w:marLeft w:val="640"/>
          <w:marRight w:val="0"/>
          <w:marTop w:val="0"/>
          <w:marBottom w:val="0"/>
          <w:divBdr>
            <w:top w:val="none" w:sz="0" w:space="0" w:color="auto"/>
            <w:left w:val="none" w:sz="0" w:space="0" w:color="auto"/>
            <w:bottom w:val="none" w:sz="0" w:space="0" w:color="auto"/>
            <w:right w:val="none" w:sz="0" w:space="0" w:color="auto"/>
          </w:divBdr>
        </w:div>
        <w:div w:id="818107214">
          <w:marLeft w:val="640"/>
          <w:marRight w:val="0"/>
          <w:marTop w:val="0"/>
          <w:marBottom w:val="0"/>
          <w:divBdr>
            <w:top w:val="none" w:sz="0" w:space="0" w:color="auto"/>
            <w:left w:val="none" w:sz="0" w:space="0" w:color="auto"/>
            <w:bottom w:val="none" w:sz="0" w:space="0" w:color="auto"/>
            <w:right w:val="none" w:sz="0" w:space="0" w:color="auto"/>
          </w:divBdr>
        </w:div>
        <w:div w:id="90055437">
          <w:marLeft w:val="640"/>
          <w:marRight w:val="0"/>
          <w:marTop w:val="0"/>
          <w:marBottom w:val="0"/>
          <w:divBdr>
            <w:top w:val="none" w:sz="0" w:space="0" w:color="auto"/>
            <w:left w:val="none" w:sz="0" w:space="0" w:color="auto"/>
            <w:bottom w:val="none" w:sz="0" w:space="0" w:color="auto"/>
            <w:right w:val="none" w:sz="0" w:space="0" w:color="auto"/>
          </w:divBdr>
        </w:div>
      </w:divsChild>
    </w:div>
    <w:div w:id="849564110">
      <w:bodyDiv w:val="1"/>
      <w:marLeft w:val="0"/>
      <w:marRight w:val="0"/>
      <w:marTop w:val="0"/>
      <w:marBottom w:val="0"/>
      <w:divBdr>
        <w:top w:val="none" w:sz="0" w:space="0" w:color="auto"/>
        <w:left w:val="none" w:sz="0" w:space="0" w:color="auto"/>
        <w:bottom w:val="none" w:sz="0" w:space="0" w:color="auto"/>
        <w:right w:val="none" w:sz="0" w:space="0" w:color="auto"/>
      </w:divBdr>
    </w:div>
    <w:div w:id="858206100">
      <w:bodyDiv w:val="1"/>
      <w:marLeft w:val="0"/>
      <w:marRight w:val="0"/>
      <w:marTop w:val="0"/>
      <w:marBottom w:val="0"/>
      <w:divBdr>
        <w:top w:val="none" w:sz="0" w:space="0" w:color="auto"/>
        <w:left w:val="none" w:sz="0" w:space="0" w:color="auto"/>
        <w:bottom w:val="none" w:sz="0" w:space="0" w:color="auto"/>
        <w:right w:val="none" w:sz="0" w:space="0" w:color="auto"/>
      </w:divBdr>
    </w:div>
    <w:div w:id="864101826">
      <w:bodyDiv w:val="1"/>
      <w:marLeft w:val="0"/>
      <w:marRight w:val="0"/>
      <w:marTop w:val="0"/>
      <w:marBottom w:val="0"/>
      <w:divBdr>
        <w:top w:val="none" w:sz="0" w:space="0" w:color="auto"/>
        <w:left w:val="none" w:sz="0" w:space="0" w:color="auto"/>
        <w:bottom w:val="none" w:sz="0" w:space="0" w:color="auto"/>
        <w:right w:val="none" w:sz="0" w:space="0" w:color="auto"/>
      </w:divBdr>
    </w:div>
    <w:div w:id="866407388">
      <w:bodyDiv w:val="1"/>
      <w:marLeft w:val="0"/>
      <w:marRight w:val="0"/>
      <w:marTop w:val="0"/>
      <w:marBottom w:val="0"/>
      <w:divBdr>
        <w:top w:val="none" w:sz="0" w:space="0" w:color="auto"/>
        <w:left w:val="none" w:sz="0" w:space="0" w:color="auto"/>
        <w:bottom w:val="none" w:sz="0" w:space="0" w:color="auto"/>
        <w:right w:val="none" w:sz="0" w:space="0" w:color="auto"/>
      </w:divBdr>
      <w:divsChild>
        <w:div w:id="1922983938">
          <w:marLeft w:val="640"/>
          <w:marRight w:val="0"/>
          <w:marTop w:val="0"/>
          <w:marBottom w:val="0"/>
          <w:divBdr>
            <w:top w:val="none" w:sz="0" w:space="0" w:color="auto"/>
            <w:left w:val="none" w:sz="0" w:space="0" w:color="auto"/>
            <w:bottom w:val="none" w:sz="0" w:space="0" w:color="auto"/>
            <w:right w:val="none" w:sz="0" w:space="0" w:color="auto"/>
          </w:divBdr>
        </w:div>
        <w:div w:id="841287069">
          <w:marLeft w:val="640"/>
          <w:marRight w:val="0"/>
          <w:marTop w:val="0"/>
          <w:marBottom w:val="0"/>
          <w:divBdr>
            <w:top w:val="none" w:sz="0" w:space="0" w:color="auto"/>
            <w:left w:val="none" w:sz="0" w:space="0" w:color="auto"/>
            <w:bottom w:val="none" w:sz="0" w:space="0" w:color="auto"/>
            <w:right w:val="none" w:sz="0" w:space="0" w:color="auto"/>
          </w:divBdr>
        </w:div>
        <w:div w:id="1782605600">
          <w:marLeft w:val="640"/>
          <w:marRight w:val="0"/>
          <w:marTop w:val="0"/>
          <w:marBottom w:val="0"/>
          <w:divBdr>
            <w:top w:val="none" w:sz="0" w:space="0" w:color="auto"/>
            <w:left w:val="none" w:sz="0" w:space="0" w:color="auto"/>
            <w:bottom w:val="none" w:sz="0" w:space="0" w:color="auto"/>
            <w:right w:val="none" w:sz="0" w:space="0" w:color="auto"/>
          </w:divBdr>
        </w:div>
        <w:div w:id="1870678882">
          <w:marLeft w:val="640"/>
          <w:marRight w:val="0"/>
          <w:marTop w:val="0"/>
          <w:marBottom w:val="0"/>
          <w:divBdr>
            <w:top w:val="none" w:sz="0" w:space="0" w:color="auto"/>
            <w:left w:val="none" w:sz="0" w:space="0" w:color="auto"/>
            <w:bottom w:val="none" w:sz="0" w:space="0" w:color="auto"/>
            <w:right w:val="none" w:sz="0" w:space="0" w:color="auto"/>
          </w:divBdr>
        </w:div>
        <w:div w:id="504050939">
          <w:marLeft w:val="640"/>
          <w:marRight w:val="0"/>
          <w:marTop w:val="0"/>
          <w:marBottom w:val="0"/>
          <w:divBdr>
            <w:top w:val="none" w:sz="0" w:space="0" w:color="auto"/>
            <w:left w:val="none" w:sz="0" w:space="0" w:color="auto"/>
            <w:bottom w:val="none" w:sz="0" w:space="0" w:color="auto"/>
            <w:right w:val="none" w:sz="0" w:space="0" w:color="auto"/>
          </w:divBdr>
        </w:div>
        <w:div w:id="338849640">
          <w:marLeft w:val="640"/>
          <w:marRight w:val="0"/>
          <w:marTop w:val="0"/>
          <w:marBottom w:val="0"/>
          <w:divBdr>
            <w:top w:val="none" w:sz="0" w:space="0" w:color="auto"/>
            <w:left w:val="none" w:sz="0" w:space="0" w:color="auto"/>
            <w:bottom w:val="none" w:sz="0" w:space="0" w:color="auto"/>
            <w:right w:val="none" w:sz="0" w:space="0" w:color="auto"/>
          </w:divBdr>
        </w:div>
        <w:div w:id="156189066">
          <w:marLeft w:val="640"/>
          <w:marRight w:val="0"/>
          <w:marTop w:val="0"/>
          <w:marBottom w:val="0"/>
          <w:divBdr>
            <w:top w:val="none" w:sz="0" w:space="0" w:color="auto"/>
            <w:left w:val="none" w:sz="0" w:space="0" w:color="auto"/>
            <w:bottom w:val="none" w:sz="0" w:space="0" w:color="auto"/>
            <w:right w:val="none" w:sz="0" w:space="0" w:color="auto"/>
          </w:divBdr>
        </w:div>
        <w:div w:id="1895967618">
          <w:marLeft w:val="640"/>
          <w:marRight w:val="0"/>
          <w:marTop w:val="0"/>
          <w:marBottom w:val="0"/>
          <w:divBdr>
            <w:top w:val="none" w:sz="0" w:space="0" w:color="auto"/>
            <w:left w:val="none" w:sz="0" w:space="0" w:color="auto"/>
            <w:bottom w:val="none" w:sz="0" w:space="0" w:color="auto"/>
            <w:right w:val="none" w:sz="0" w:space="0" w:color="auto"/>
          </w:divBdr>
        </w:div>
        <w:div w:id="599412151">
          <w:marLeft w:val="640"/>
          <w:marRight w:val="0"/>
          <w:marTop w:val="0"/>
          <w:marBottom w:val="0"/>
          <w:divBdr>
            <w:top w:val="none" w:sz="0" w:space="0" w:color="auto"/>
            <w:left w:val="none" w:sz="0" w:space="0" w:color="auto"/>
            <w:bottom w:val="none" w:sz="0" w:space="0" w:color="auto"/>
            <w:right w:val="none" w:sz="0" w:space="0" w:color="auto"/>
          </w:divBdr>
        </w:div>
        <w:div w:id="6254588">
          <w:marLeft w:val="640"/>
          <w:marRight w:val="0"/>
          <w:marTop w:val="0"/>
          <w:marBottom w:val="0"/>
          <w:divBdr>
            <w:top w:val="none" w:sz="0" w:space="0" w:color="auto"/>
            <w:left w:val="none" w:sz="0" w:space="0" w:color="auto"/>
            <w:bottom w:val="none" w:sz="0" w:space="0" w:color="auto"/>
            <w:right w:val="none" w:sz="0" w:space="0" w:color="auto"/>
          </w:divBdr>
        </w:div>
        <w:div w:id="1333920165">
          <w:marLeft w:val="640"/>
          <w:marRight w:val="0"/>
          <w:marTop w:val="0"/>
          <w:marBottom w:val="0"/>
          <w:divBdr>
            <w:top w:val="none" w:sz="0" w:space="0" w:color="auto"/>
            <w:left w:val="none" w:sz="0" w:space="0" w:color="auto"/>
            <w:bottom w:val="none" w:sz="0" w:space="0" w:color="auto"/>
            <w:right w:val="none" w:sz="0" w:space="0" w:color="auto"/>
          </w:divBdr>
        </w:div>
        <w:div w:id="476538197">
          <w:marLeft w:val="640"/>
          <w:marRight w:val="0"/>
          <w:marTop w:val="0"/>
          <w:marBottom w:val="0"/>
          <w:divBdr>
            <w:top w:val="none" w:sz="0" w:space="0" w:color="auto"/>
            <w:left w:val="none" w:sz="0" w:space="0" w:color="auto"/>
            <w:bottom w:val="none" w:sz="0" w:space="0" w:color="auto"/>
            <w:right w:val="none" w:sz="0" w:space="0" w:color="auto"/>
          </w:divBdr>
        </w:div>
        <w:div w:id="442962870">
          <w:marLeft w:val="640"/>
          <w:marRight w:val="0"/>
          <w:marTop w:val="0"/>
          <w:marBottom w:val="0"/>
          <w:divBdr>
            <w:top w:val="none" w:sz="0" w:space="0" w:color="auto"/>
            <w:left w:val="none" w:sz="0" w:space="0" w:color="auto"/>
            <w:bottom w:val="none" w:sz="0" w:space="0" w:color="auto"/>
            <w:right w:val="none" w:sz="0" w:space="0" w:color="auto"/>
          </w:divBdr>
        </w:div>
        <w:div w:id="971053410">
          <w:marLeft w:val="640"/>
          <w:marRight w:val="0"/>
          <w:marTop w:val="0"/>
          <w:marBottom w:val="0"/>
          <w:divBdr>
            <w:top w:val="none" w:sz="0" w:space="0" w:color="auto"/>
            <w:left w:val="none" w:sz="0" w:space="0" w:color="auto"/>
            <w:bottom w:val="none" w:sz="0" w:space="0" w:color="auto"/>
            <w:right w:val="none" w:sz="0" w:space="0" w:color="auto"/>
          </w:divBdr>
        </w:div>
        <w:div w:id="1290820646">
          <w:marLeft w:val="640"/>
          <w:marRight w:val="0"/>
          <w:marTop w:val="0"/>
          <w:marBottom w:val="0"/>
          <w:divBdr>
            <w:top w:val="none" w:sz="0" w:space="0" w:color="auto"/>
            <w:left w:val="none" w:sz="0" w:space="0" w:color="auto"/>
            <w:bottom w:val="none" w:sz="0" w:space="0" w:color="auto"/>
            <w:right w:val="none" w:sz="0" w:space="0" w:color="auto"/>
          </w:divBdr>
        </w:div>
        <w:div w:id="1301887117">
          <w:marLeft w:val="640"/>
          <w:marRight w:val="0"/>
          <w:marTop w:val="0"/>
          <w:marBottom w:val="0"/>
          <w:divBdr>
            <w:top w:val="none" w:sz="0" w:space="0" w:color="auto"/>
            <w:left w:val="none" w:sz="0" w:space="0" w:color="auto"/>
            <w:bottom w:val="none" w:sz="0" w:space="0" w:color="auto"/>
            <w:right w:val="none" w:sz="0" w:space="0" w:color="auto"/>
          </w:divBdr>
        </w:div>
        <w:div w:id="87163668">
          <w:marLeft w:val="640"/>
          <w:marRight w:val="0"/>
          <w:marTop w:val="0"/>
          <w:marBottom w:val="0"/>
          <w:divBdr>
            <w:top w:val="none" w:sz="0" w:space="0" w:color="auto"/>
            <w:left w:val="none" w:sz="0" w:space="0" w:color="auto"/>
            <w:bottom w:val="none" w:sz="0" w:space="0" w:color="auto"/>
            <w:right w:val="none" w:sz="0" w:space="0" w:color="auto"/>
          </w:divBdr>
        </w:div>
        <w:div w:id="239297988">
          <w:marLeft w:val="640"/>
          <w:marRight w:val="0"/>
          <w:marTop w:val="0"/>
          <w:marBottom w:val="0"/>
          <w:divBdr>
            <w:top w:val="none" w:sz="0" w:space="0" w:color="auto"/>
            <w:left w:val="none" w:sz="0" w:space="0" w:color="auto"/>
            <w:bottom w:val="none" w:sz="0" w:space="0" w:color="auto"/>
            <w:right w:val="none" w:sz="0" w:space="0" w:color="auto"/>
          </w:divBdr>
        </w:div>
        <w:div w:id="1232932870">
          <w:marLeft w:val="640"/>
          <w:marRight w:val="0"/>
          <w:marTop w:val="0"/>
          <w:marBottom w:val="0"/>
          <w:divBdr>
            <w:top w:val="none" w:sz="0" w:space="0" w:color="auto"/>
            <w:left w:val="none" w:sz="0" w:space="0" w:color="auto"/>
            <w:bottom w:val="none" w:sz="0" w:space="0" w:color="auto"/>
            <w:right w:val="none" w:sz="0" w:space="0" w:color="auto"/>
          </w:divBdr>
        </w:div>
        <w:div w:id="989096124">
          <w:marLeft w:val="640"/>
          <w:marRight w:val="0"/>
          <w:marTop w:val="0"/>
          <w:marBottom w:val="0"/>
          <w:divBdr>
            <w:top w:val="none" w:sz="0" w:space="0" w:color="auto"/>
            <w:left w:val="none" w:sz="0" w:space="0" w:color="auto"/>
            <w:bottom w:val="none" w:sz="0" w:space="0" w:color="auto"/>
            <w:right w:val="none" w:sz="0" w:space="0" w:color="auto"/>
          </w:divBdr>
        </w:div>
        <w:div w:id="355664246">
          <w:marLeft w:val="640"/>
          <w:marRight w:val="0"/>
          <w:marTop w:val="0"/>
          <w:marBottom w:val="0"/>
          <w:divBdr>
            <w:top w:val="none" w:sz="0" w:space="0" w:color="auto"/>
            <w:left w:val="none" w:sz="0" w:space="0" w:color="auto"/>
            <w:bottom w:val="none" w:sz="0" w:space="0" w:color="auto"/>
            <w:right w:val="none" w:sz="0" w:space="0" w:color="auto"/>
          </w:divBdr>
        </w:div>
        <w:div w:id="310184650">
          <w:marLeft w:val="640"/>
          <w:marRight w:val="0"/>
          <w:marTop w:val="0"/>
          <w:marBottom w:val="0"/>
          <w:divBdr>
            <w:top w:val="none" w:sz="0" w:space="0" w:color="auto"/>
            <w:left w:val="none" w:sz="0" w:space="0" w:color="auto"/>
            <w:bottom w:val="none" w:sz="0" w:space="0" w:color="auto"/>
            <w:right w:val="none" w:sz="0" w:space="0" w:color="auto"/>
          </w:divBdr>
        </w:div>
        <w:div w:id="1730693043">
          <w:marLeft w:val="640"/>
          <w:marRight w:val="0"/>
          <w:marTop w:val="0"/>
          <w:marBottom w:val="0"/>
          <w:divBdr>
            <w:top w:val="none" w:sz="0" w:space="0" w:color="auto"/>
            <w:left w:val="none" w:sz="0" w:space="0" w:color="auto"/>
            <w:bottom w:val="none" w:sz="0" w:space="0" w:color="auto"/>
            <w:right w:val="none" w:sz="0" w:space="0" w:color="auto"/>
          </w:divBdr>
        </w:div>
        <w:div w:id="897059069">
          <w:marLeft w:val="640"/>
          <w:marRight w:val="0"/>
          <w:marTop w:val="0"/>
          <w:marBottom w:val="0"/>
          <w:divBdr>
            <w:top w:val="none" w:sz="0" w:space="0" w:color="auto"/>
            <w:left w:val="none" w:sz="0" w:space="0" w:color="auto"/>
            <w:bottom w:val="none" w:sz="0" w:space="0" w:color="auto"/>
            <w:right w:val="none" w:sz="0" w:space="0" w:color="auto"/>
          </w:divBdr>
        </w:div>
        <w:div w:id="1562594078">
          <w:marLeft w:val="640"/>
          <w:marRight w:val="0"/>
          <w:marTop w:val="0"/>
          <w:marBottom w:val="0"/>
          <w:divBdr>
            <w:top w:val="none" w:sz="0" w:space="0" w:color="auto"/>
            <w:left w:val="none" w:sz="0" w:space="0" w:color="auto"/>
            <w:bottom w:val="none" w:sz="0" w:space="0" w:color="auto"/>
            <w:right w:val="none" w:sz="0" w:space="0" w:color="auto"/>
          </w:divBdr>
        </w:div>
        <w:div w:id="1446851828">
          <w:marLeft w:val="640"/>
          <w:marRight w:val="0"/>
          <w:marTop w:val="0"/>
          <w:marBottom w:val="0"/>
          <w:divBdr>
            <w:top w:val="none" w:sz="0" w:space="0" w:color="auto"/>
            <w:left w:val="none" w:sz="0" w:space="0" w:color="auto"/>
            <w:bottom w:val="none" w:sz="0" w:space="0" w:color="auto"/>
            <w:right w:val="none" w:sz="0" w:space="0" w:color="auto"/>
          </w:divBdr>
        </w:div>
        <w:div w:id="147870666">
          <w:marLeft w:val="640"/>
          <w:marRight w:val="0"/>
          <w:marTop w:val="0"/>
          <w:marBottom w:val="0"/>
          <w:divBdr>
            <w:top w:val="none" w:sz="0" w:space="0" w:color="auto"/>
            <w:left w:val="none" w:sz="0" w:space="0" w:color="auto"/>
            <w:bottom w:val="none" w:sz="0" w:space="0" w:color="auto"/>
            <w:right w:val="none" w:sz="0" w:space="0" w:color="auto"/>
          </w:divBdr>
        </w:div>
        <w:div w:id="152382388">
          <w:marLeft w:val="640"/>
          <w:marRight w:val="0"/>
          <w:marTop w:val="0"/>
          <w:marBottom w:val="0"/>
          <w:divBdr>
            <w:top w:val="none" w:sz="0" w:space="0" w:color="auto"/>
            <w:left w:val="none" w:sz="0" w:space="0" w:color="auto"/>
            <w:bottom w:val="none" w:sz="0" w:space="0" w:color="auto"/>
            <w:right w:val="none" w:sz="0" w:space="0" w:color="auto"/>
          </w:divBdr>
        </w:div>
        <w:div w:id="803305079">
          <w:marLeft w:val="640"/>
          <w:marRight w:val="0"/>
          <w:marTop w:val="0"/>
          <w:marBottom w:val="0"/>
          <w:divBdr>
            <w:top w:val="none" w:sz="0" w:space="0" w:color="auto"/>
            <w:left w:val="none" w:sz="0" w:space="0" w:color="auto"/>
            <w:bottom w:val="none" w:sz="0" w:space="0" w:color="auto"/>
            <w:right w:val="none" w:sz="0" w:space="0" w:color="auto"/>
          </w:divBdr>
        </w:div>
        <w:div w:id="1374621573">
          <w:marLeft w:val="640"/>
          <w:marRight w:val="0"/>
          <w:marTop w:val="0"/>
          <w:marBottom w:val="0"/>
          <w:divBdr>
            <w:top w:val="none" w:sz="0" w:space="0" w:color="auto"/>
            <w:left w:val="none" w:sz="0" w:space="0" w:color="auto"/>
            <w:bottom w:val="none" w:sz="0" w:space="0" w:color="auto"/>
            <w:right w:val="none" w:sz="0" w:space="0" w:color="auto"/>
          </w:divBdr>
        </w:div>
        <w:div w:id="1586956396">
          <w:marLeft w:val="640"/>
          <w:marRight w:val="0"/>
          <w:marTop w:val="0"/>
          <w:marBottom w:val="0"/>
          <w:divBdr>
            <w:top w:val="none" w:sz="0" w:space="0" w:color="auto"/>
            <w:left w:val="none" w:sz="0" w:space="0" w:color="auto"/>
            <w:bottom w:val="none" w:sz="0" w:space="0" w:color="auto"/>
            <w:right w:val="none" w:sz="0" w:space="0" w:color="auto"/>
          </w:divBdr>
        </w:div>
        <w:div w:id="693918402">
          <w:marLeft w:val="640"/>
          <w:marRight w:val="0"/>
          <w:marTop w:val="0"/>
          <w:marBottom w:val="0"/>
          <w:divBdr>
            <w:top w:val="none" w:sz="0" w:space="0" w:color="auto"/>
            <w:left w:val="none" w:sz="0" w:space="0" w:color="auto"/>
            <w:bottom w:val="none" w:sz="0" w:space="0" w:color="auto"/>
            <w:right w:val="none" w:sz="0" w:space="0" w:color="auto"/>
          </w:divBdr>
        </w:div>
        <w:div w:id="1673068739">
          <w:marLeft w:val="640"/>
          <w:marRight w:val="0"/>
          <w:marTop w:val="0"/>
          <w:marBottom w:val="0"/>
          <w:divBdr>
            <w:top w:val="none" w:sz="0" w:space="0" w:color="auto"/>
            <w:left w:val="none" w:sz="0" w:space="0" w:color="auto"/>
            <w:bottom w:val="none" w:sz="0" w:space="0" w:color="auto"/>
            <w:right w:val="none" w:sz="0" w:space="0" w:color="auto"/>
          </w:divBdr>
        </w:div>
        <w:div w:id="1157569472">
          <w:marLeft w:val="640"/>
          <w:marRight w:val="0"/>
          <w:marTop w:val="0"/>
          <w:marBottom w:val="0"/>
          <w:divBdr>
            <w:top w:val="none" w:sz="0" w:space="0" w:color="auto"/>
            <w:left w:val="none" w:sz="0" w:space="0" w:color="auto"/>
            <w:bottom w:val="none" w:sz="0" w:space="0" w:color="auto"/>
            <w:right w:val="none" w:sz="0" w:space="0" w:color="auto"/>
          </w:divBdr>
        </w:div>
        <w:div w:id="618801421">
          <w:marLeft w:val="640"/>
          <w:marRight w:val="0"/>
          <w:marTop w:val="0"/>
          <w:marBottom w:val="0"/>
          <w:divBdr>
            <w:top w:val="none" w:sz="0" w:space="0" w:color="auto"/>
            <w:left w:val="none" w:sz="0" w:space="0" w:color="auto"/>
            <w:bottom w:val="none" w:sz="0" w:space="0" w:color="auto"/>
            <w:right w:val="none" w:sz="0" w:space="0" w:color="auto"/>
          </w:divBdr>
        </w:div>
        <w:div w:id="1934899206">
          <w:marLeft w:val="640"/>
          <w:marRight w:val="0"/>
          <w:marTop w:val="0"/>
          <w:marBottom w:val="0"/>
          <w:divBdr>
            <w:top w:val="none" w:sz="0" w:space="0" w:color="auto"/>
            <w:left w:val="none" w:sz="0" w:space="0" w:color="auto"/>
            <w:bottom w:val="none" w:sz="0" w:space="0" w:color="auto"/>
            <w:right w:val="none" w:sz="0" w:space="0" w:color="auto"/>
          </w:divBdr>
        </w:div>
        <w:div w:id="1443300798">
          <w:marLeft w:val="640"/>
          <w:marRight w:val="0"/>
          <w:marTop w:val="0"/>
          <w:marBottom w:val="0"/>
          <w:divBdr>
            <w:top w:val="none" w:sz="0" w:space="0" w:color="auto"/>
            <w:left w:val="none" w:sz="0" w:space="0" w:color="auto"/>
            <w:bottom w:val="none" w:sz="0" w:space="0" w:color="auto"/>
            <w:right w:val="none" w:sz="0" w:space="0" w:color="auto"/>
          </w:divBdr>
        </w:div>
        <w:div w:id="1362781886">
          <w:marLeft w:val="640"/>
          <w:marRight w:val="0"/>
          <w:marTop w:val="0"/>
          <w:marBottom w:val="0"/>
          <w:divBdr>
            <w:top w:val="none" w:sz="0" w:space="0" w:color="auto"/>
            <w:left w:val="none" w:sz="0" w:space="0" w:color="auto"/>
            <w:bottom w:val="none" w:sz="0" w:space="0" w:color="auto"/>
            <w:right w:val="none" w:sz="0" w:space="0" w:color="auto"/>
          </w:divBdr>
        </w:div>
        <w:div w:id="631178099">
          <w:marLeft w:val="640"/>
          <w:marRight w:val="0"/>
          <w:marTop w:val="0"/>
          <w:marBottom w:val="0"/>
          <w:divBdr>
            <w:top w:val="none" w:sz="0" w:space="0" w:color="auto"/>
            <w:left w:val="none" w:sz="0" w:space="0" w:color="auto"/>
            <w:bottom w:val="none" w:sz="0" w:space="0" w:color="auto"/>
            <w:right w:val="none" w:sz="0" w:space="0" w:color="auto"/>
          </w:divBdr>
        </w:div>
        <w:div w:id="1395851440">
          <w:marLeft w:val="640"/>
          <w:marRight w:val="0"/>
          <w:marTop w:val="0"/>
          <w:marBottom w:val="0"/>
          <w:divBdr>
            <w:top w:val="none" w:sz="0" w:space="0" w:color="auto"/>
            <w:left w:val="none" w:sz="0" w:space="0" w:color="auto"/>
            <w:bottom w:val="none" w:sz="0" w:space="0" w:color="auto"/>
            <w:right w:val="none" w:sz="0" w:space="0" w:color="auto"/>
          </w:divBdr>
        </w:div>
        <w:div w:id="1933509676">
          <w:marLeft w:val="640"/>
          <w:marRight w:val="0"/>
          <w:marTop w:val="0"/>
          <w:marBottom w:val="0"/>
          <w:divBdr>
            <w:top w:val="none" w:sz="0" w:space="0" w:color="auto"/>
            <w:left w:val="none" w:sz="0" w:space="0" w:color="auto"/>
            <w:bottom w:val="none" w:sz="0" w:space="0" w:color="auto"/>
            <w:right w:val="none" w:sz="0" w:space="0" w:color="auto"/>
          </w:divBdr>
        </w:div>
        <w:div w:id="217597930">
          <w:marLeft w:val="640"/>
          <w:marRight w:val="0"/>
          <w:marTop w:val="0"/>
          <w:marBottom w:val="0"/>
          <w:divBdr>
            <w:top w:val="none" w:sz="0" w:space="0" w:color="auto"/>
            <w:left w:val="none" w:sz="0" w:space="0" w:color="auto"/>
            <w:bottom w:val="none" w:sz="0" w:space="0" w:color="auto"/>
            <w:right w:val="none" w:sz="0" w:space="0" w:color="auto"/>
          </w:divBdr>
        </w:div>
        <w:div w:id="1955822102">
          <w:marLeft w:val="640"/>
          <w:marRight w:val="0"/>
          <w:marTop w:val="0"/>
          <w:marBottom w:val="0"/>
          <w:divBdr>
            <w:top w:val="none" w:sz="0" w:space="0" w:color="auto"/>
            <w:left w:val="none" w:sz="0" w:space="0" w:color="auto"/>
            <w:bottom w:val="none" w:sz="0" w:space="0" w:color="auto"/>
            <w:right w:val="none" w:sz="0" w:space="0" w:color="auto"/>
          </w:divBdr>
        </w:div>
        <w:div w:id="1132596323">
          <w:marLeft w:val="640"/>
          <w:marRight w:val="0"/>
          <w:marTop w:val="0"/>
          <w:marBottom w:val="0"/>
          <w:divBdr>
            <w:top w:val="none" w:sz="0" w:space="0" w:color="auto"/>
            <w:left w:val="none" w:sz="0" w:space="0" w:color="auto"/>
            <w:bottom w:val="none" w:sz="0" w:space="0" w:color="auto"/>
            <w:right w:val="none" w:sz="0" w:space="0" w:color="auto"/>
          </w:divBdr>
        </w:div>
        <w:div w:id="823661972">
          <w:marLeft w:val="640"/>
          <w:marRight w:val="0"/>
          <w:marTop w:val="0"/>
          <w:marBottom w:val="0"/>
          <w:divBdr>
            <w:top w:val="none" w:sz="0" w:space="0" w:color="auto"/>
            <w:left w:val="none" w:sz="0" w:space="0" w:color="auto"/>
            <w:bottom w:val="none" w:sz="0" w:space="0" w:color="auto"/>
            <w:right w:val="none" w:sz="0" w:space="0" w:color="auto"/>
          </w:divBdr>
        </w:div>
        <w:div w:id="1270890487">
          <w:marLeft w:val="640"/>
          <w:marRight w:val="0"/>
          <w:marTop w:val="0"/>
          <w:marBottom w:val="0"/>
          <w:divBdr>
            <w:top w:val="none" w:sz="0" w:space="0" w:color="auto"/>
            <w:left w:val="none" w:sz="0" w:space="0" w:color="auto"/>
            <w:bottom w:val="none" w:sz="0" w:space="0" w:color="auto"/>
            <w:right w:val="none" w:sz="0" w:space="0" w:color="auto"/>
          </w:divBdr>
        </w:div>
        <w:div w:id="47075215">
          <w:marLeft w:val="640"/>
          <w:marRight w:val="0"/>
          <w:marTop w:val="0"/>
          <w:marBottom w:val="0"/>
          <w:divBdr>
            <w:top w:val="none" w:sz="0" w:space="0" w:color="auto"/>
            <w:left w:val="none" w:sz="0" w:space="0" w:color="auto"/>
            <w:bottom w:val="none" w:sz="0" w:space="0" w:color="auto"/>
            <w:right w:val="none" w:sz="0" w:space="0" w:color="auto"/>
          </w:divBdr>
        </w:div>
      </w:divsChild>
    </w:div>
    <w:div w:id="872812291">
      <w:bodyDiv w:val="1"/>
      <w:marLeft w:val="0"/>
      <w:marRight w:val="0"/>
      <w:marTop w:val="0"/>
      <w:marBottom w:val="0"/>
      <w:divBdr>
        <w:top w:val="none" w:sz="0" w:space="0" w:color="auto"/>
        <w:left w:val="none" w:sz="0" w:space="0" w:color="auto"/>
        <w:bottom w:val="none" w:sz="0" w:space="0" w:color="auto"/>
        <w:right w:val="none" w:sz="0" w:space="0" w:color="auto"/>
      </w:divBdr>
    </w:div>
    <w:div w:id="873663280">
      <w:bodyDiv w:val="1"/>
      <w:marLeft w:val="0"/>
      <w:marRight w:val="0"/>
      <w:marTop w:val="0"/>
      <w:marBottom w:val="0"/>
      <w:divBdr>
        <w:top w:val="none" w:sz="0" w:space="0" w:color="auto"/>
        <w:left w:val="none" w:sz="0" w:space="0" w:color="auto"/>
        <w:bottom w:val="none" w:sz="0" w:space="0" w:color="auto"/>
        <w:right w:val="none" w:sz="0" w:space="0" w:color="auto"/>
      </w:divBdr>
    </w:div>
    <w:div w:id="876429696">
      <w:bodyDiv w:val="1"/>
      <w:marLeft w:val="0"/>
      <w:marRight w:val="0"/>
      <w:marTop w:val="0"/>
      <w:marBottom w:val="0"/>
      <w:divBdr>
        <w:top w:val="none" w:sz="0" w:space="0" w:color="auto"/>
        <w:left w:val="none" w:sz="0" w:space="0" w:color="auto"/>
        <w:bottom w:val="none" w:sz="0" w:space="0" w:color="auto"/>
        <w:right w:val="none" w:sz="0" w:space="0" w:color="auto"/>
      </w:divBdr>
      <w:divsChild>
        <w:div w:id="480345028">
          <w:marLeft w:val="640"/>
          <w:marRight w:val="0"/>
          <w:marTop w:val="0"/>
          <w:marBottom w:val="0"/>
          <w:divBdr>
            <w:top w:val="none" w:sz="0" w:space="0" w:color="auto"/>
            <w:left w:val="none" w:sz="0" w:space="0" w:color="auto"/>
            <w:bottom w:val="none" w:sz="0" w:space="0" w:color="auto"/>
            <w:right w:val="none" w:sz="0" w:space="0" w:color="auto"/>
          </w:divBdr>
        </w:div>
        <w:div w:id="1291739459">
          <w:marLeft w:val="640"/>
          <w:marRight w:val="0"/>
          <w:marTop w:val="0"/>
          <w:marBottom w:val="0"/>
          <w:divBdr>
            <w:top w:val="none" w:sz="0" w:space="0" w:color="auto"/>
            <w:left w:val="none" w:sz="0" w:space="0" w:color="auto"/>
            <w:bottom w:val="none" w:sz="0" w:space="0" w:color="auto"/>
            <w:right w:val="none" w:sz="0" w:space="0" w:color="auto"/>
          </w:divBdr>
        </w:div>
        <w:div w:id="1853446104">
          <w:marLeft w:val="640"/>
          <w:marRight w:val="0"/>
          <w:marTop w:val="0"/>
          <w:marBottom w:val="0"/>
          <w:divBdr>
            <w:top w:val="none" w:sz="0" w:space="0" w:color="auto"/>
            <w:left w:val="none" w:sz="0" w:space="0" w:color="auto"/>
            <w:bottom w:val="none" w:sz="0" w:space="0" w:color="auto"/>
            <w:right w:val="none" w:sz="0" w:space="0" w:color="auto"/>
          </w:divBdr>
        </w:div>
        <w:div w:id="715620295">
          <w:marLeft w:val="640"/>
          <w:marRight w:val="0"/>
          <w:marTop w:val="0"/>
          <w:marBottom w:val="0"/>
          <w:divBdr>
            <w:top w:val="none" w:sz="0" w:space="0" w:color="auto"/>
            <w:left w:val="none" w:sz="0" w:space="0" w:color="auto"/>
            <w:bottom w:val="none" w:sz="0" w:space="0" w:color="auto"/>
            <w:right w:val="none" w:sz="0" w:space="0" w:color="auto"/>
          </w:divBdr>
        </w:div>
        <w:div w:id="667370212">
          <w:marLeft w:val="640"/>
          <w:marRight w:val="0"/>
          <w:marTop w:val="0"/>
          <w:marBottom w:val="0"/>
          <w:divBdr>
            <w:top w:val="none" w:sz="0" w:space="0" w:color="auto"/>
            <w:left w:val="none" w:sz="0" w:space="0" w:color="auto"/>
            <w:bottom w:val="none" w:sz="0" w:space="0" w:color="auto"/>
            <w:right w:val="none" w:sz="0" w:space="0" w:color="auto"/>
          </w:divBdr>
        </w:div>
        <w:div w:id="1041442351">
          <w:marLeft w:val="640"/>
          <w:marRight w:val="0"/>
          <w:marTop w:val="0"/>
          <w:marBottom w:val="0"/>
          <w:divBdr>
            <w:top w:val="none" w:sz="0" w:space="0" w:color="auto"/>
            <w:left w:val="none" w:sz="0" w:space="0" w:color="auto"/>
            <w:bottom w:val="none" w:sz="0" w:space="0" w:color="auto"/>
            <w:right w:val="none" w:sz="0" w:space="0" w:color="auto"/>
          </w:divBdr>
        </w:div>
        <w:div w:id="1727951666">
          <w:marLeft w:val="640"/>
          <w:marRight w:val="0"/>
          <w:marTop w:val="0"/>
          <w:marBottom w:val="0"/>
          <w:divBdr>
            <w:top w:val="none" w:sz="0" w:space="0" w:color="auto"/>
            <w:left w:val="none" w:sz="0" w:space="0" w:color="auto"/>
            <w:bottom w:val="none" w:sz="0" w:space="0" w:color="auto"/>
            <w:right w:val="none" w:sz="0" w:space="0" w:color="auto"/>
          </w:divBdr>
        </w:div>
        <w:div w:id="1730300852">
          <w:marLeft w:val="640"/>
          <w:marRight w:val="0"/>
          <w:marTop w:val="0"/>
          <w:marBottom w:val="0"/>
          <w:divBdr>
            <w:top w:val="none" w:sz="0" w:space="0" w:color="auto"/>
            <w:left w:val="none" w:sz="0" w:space="0" w:color="auto"/>
            <w:bottom w:val="none" w:sz="0" w:space="0" w:color="auto"/>
            <w:right w:val="none" w:sz="0" w:space="0" w:color="auto"/>
          </w:divBdr>
        </w:div>
        <w:div w:id="1375813032">
          <w:marLeft w:val="640"/>
          <w:marRight w:val="0"/>
          <w:marTop w:val="0"/>
          <w:marBottom w:val="0"/>
          <w:divBdr>
            <w:top w:val="none" w:sz="0" w:space="0" w:color="auto"/>
            <w:left w:val="none" w:sz="0" w:space="0" w:color="auto"/>
            <w:bottom w:val="none" w:sz="0" w:space="0" w:color="auto"/>
            <w:right w:val="none" w:sz="0" w:space="0" w:color="auto"/>
          </w:divBdr>
        </w:div>
        <w:div w:id="1989627443">
          <w:marLeft w:val="640"/>
          <w:marRight w:val="0"/>
          <w:marTop w:val="0"/>
          <w:marBottom w:val="0"/>
          <w:divBdr>
            <w:top w:val="none" w:sz="0" w:space="0" w:color="auto"/>
            <w:left w:val="none" w:sz="0" w:space="0" w:color="auto"/>
            <w:bottom w:val="none" w:sz="0" w:space="0" w:color="auto"/>
            <w:right w:val="none" w:sz="0" w:space="0" w:color="auto"/>
          </w:divBdr>
        </w:div>
        <w:div w:id="350298163">
          <w:marLeft w:val="640"/>
          <w:marRight w:val="0"/>
          <w:marTop w:val="0"/>
          <w:marBottom w:val="0"/>
          <w:divBdr>
            <w:top w:val="none" w:sz="0" w:space="0" w:color="auto"/>
            <w:left w:val="none" w:sz="0" w:space="0" w:color="auto"/>
            <w:bottom w:val="none" w:sz="0" w:space="0" w:color="auto"/>
            <w:right w:val="none" w:sz="0" w:space="0" w:color="auto"/>
          </w:divBdr>
        </w:div>
        <w:div w:id="1695301995">
          <w:marLeft w:val="640"/>
          <w:marRight w:val="0"/>
          <w:marTop w:val="0"/>
          <w:marBottom w:val="0"/>
          <w:divBdr>
            <w:top w:val="none" w:sz="0" w:space="0" w:color="auto"/>
            <w:left w:val="none" w:sz="0" w:space="0" w:color="auto"/>
            <w:bottom w:val="none" w:sz="0" w:space="0" w:color="auto"/>
            <w:right w:val="none" w:sz="0" w:space="0" w:color="auto"/>
          </w:divBdr>
        </w:div>
        <w:div w:id="1169253180">
          <w:marLeft w:val="640"/>
          <w:marRight w:val="0"/>
          <w:marTop w:val="0"/>
          <w:marBottom w:val="0"/>
          <w:divBdr>
            <w:top w:val="none" w:sz="0" w:space="0" w:color="auto"/>
            <w:left w:val="none" w:sz="0" w:space="0" w:color="auto"/>
            <w:bottom w:val="none" w:sz="0" w:space="0" w:color="auto"/>
            <w:right w:val="none" w:sz="0" w:space="0" w:color="auto"/>
          </w:divBdr>
        </w:div>
        <w:div w:id="570430552">
          <w:marLeft w:val="640"/>
          <w:marRight w:val="0"/>
          <w:marTop w:val="0"/>
          <w:marBottom w:val="0"/>
          <w:divBdr>
            <w:top w:val="none" w:sz="0" w:space="0" w:color="auto"/>
            <w:left w:val="none" w:sz="0" w:space="0" w:color="auto"/>
            <w:bottom w:val="none" w:sz="0" w:space="0" w:color="auto"/>
            <w:right w:val="none" w:sz="0" w:space="0" w:color="auto"/>
          </w:divBdr>
        </w:div>
        <w:div w:id="94138790">
          <w:marLeft w:val="640"/>
          <w:marRight w:val="0"/>
          <w:marTop w:val="0"/>
          <w:marBottom w:val="0"/>
          <w:divBdr>
            <w:top w:val="none" w:sz="0" w:space="0" w:color="auto"/>
            <w:left w:val="none" w:sz="0" w:space="0" w:color="auto"/>
            <w:bottom w:val="none" w:sz="0" w:space="0" w:color="auto"/>
            <w:right w:val="none" w:sz="0" w:space="0" w:color="auto"/>
          </w:divBdr>
        </w:div>
        <w:div w:id="702752478">
          <w:marLeft w:val="640"/>
          <w:marRight w:val="0"/>
          <w:marTop w:val="0"/>
          <w:marBottom w:val="0"/>
          <w:divBdr>
            <w:top w:val="none" w:sz="0" w:space="0" w:color="auto"/>
            <w:left w:val="none" w:sz="0" w:space="0" w:color="auto"/>
            <w:bottom w:val="none" w:sz="0" w:space="0" w:color="auto"/>
            <w:right w:val="none" w:sz="0" w:space="0" w:color="auto"/>
          </w:divBdr>
        </w:div>
        <w:div w:id="685520121">
          <w:marLeft w:val="640"/>
          <w:marRight w:val="0"/>
          <w:marTop w:val="0"/>
          <w:marBottom w:val="0"/>
          <w:divBdr>
            <w:top w:val="none" w:sz="0" w:space="0" w:color="auto"/>
            <w:left w:val="none" w:sz="0" w:space="0" w:color="auto"/>
            <w:bottom w:val="none" w:sz="0" w:space="0" w:color="auto"/>
            <w:right w:val="none" w:sz="0" w:space="0" w:color="auto"/>
          </w:divBdr>
        </w:div>
        <w:div w:id="1222130664">
          <w:marLeft w:val="640"/>
          <w:marRight w:val="0"/>
          <w:marTop w:val="0"/>
          <w:marBottom w:val="0"/>
          <w:divBdr>
            <w:top w:val="none" w:sz="0" w:space="0" w:color="auto"/>
            <w:left w:val="none" w:sz="0" w:space="0" w:color="auto"/>
            <w:bottom w:val="none" w:sz="0" w:space="0" w:color="auto"/>
            <w:right w:val="none" w:sz="0" w:space="0" w:color="auto"/>
          </w:divBdr>
        </w:div>
        <w:div w:id="1055931636">
          <w:marLeft w:val="640"/>
          <w:marRight w:val="0"/>
          <w:marTop w:val="0"/>
          <w:marBottom w:val="0"/>
          <w:divBdr>
            <w:top w:val="none" w:sz="0" w:space="0" w:color="auto"/>
            <w:left w:val="none" w:sz="0" w:space="0" w:color="auto"/>
            <w:bottom w:val="none" w:sz="0" w:space="0" w:color="auto"/>
            <w:right w:val="none" w:sz="0" w:space="0" w:color="auto"/>
          </w:divBdr>
        </w:div>
        <w:div w:id="1675722368">
          <w:marLeft w:val="640"/>
          <w:marRight w:val="0"/>
          <w:marTop w:val="0"/>
          <w:marBottom w:val="0"/>
          <w:divBdr>
            <w:top w:val="none" w:sz="0" w:space="0" w:color="auto"/>
            <w:left w:val="none" w:sz="0" w:space="0" w:color="auto"/>
            <w:bottom w:val="none" w:sz="0" w:space="0" w:color="auto"/>
            <w:right w:val="none" w:sz="0" w:space="0" w:color="auto"/>
          </w:divBdr>
        </w:div>
        <w:div w:id="656349740">
          <w:marLeft w:val="640"/>
          <w:marRight w:val="0"/>
          <w:marTop w:val="0"/>
          <w:marBottom w:val="0"/>
          <w:divBdr>
            <w:top w:val="none" w:sz="0" w:space="0" w:color="auto"/>
            <w:left w:val="none" w:sz="0" w:space="0" w:color="auto"/>
            <w:bottom w:val="none" w:sz="0" w:space="0" w:color="auto"/>
            <w:right w:val="none" w:sz="0" w:space="0" w:color="auto"/>
          </w:divBdr>
        </w:div>
        <w:div w:id="443622494">
          <w:marLeft w:val="640"/>
          <w:marRight w:val="0"/>
          <w:marTop w:val="0"/>
          <w:marBottom w:val="0"/>
          <w:divBdr>
            <w:top w:val="none" w:sz="0" w:space="0" w:color="auto"/>
            <w:left w:val="none" w:sz="0" w:space="0" w:color="auto"/>
            <w:bottom w:val="none" w:sz="0" w:space="0" w:color="auto"/>
            <w:right w:val="none" w:sz="0" w:space="0" w:color="auto"/>
          </w:divBdr>
        </w:div>
        <w:div w:id="726955433">
          <w:marLeft w:val="640"/>
          <w:marRight w:val="0"/>
          <w:marTop w:val="0"/>
          <w:marBottom w:val="0"/>
          <w:divBdr>
            <w:top w:val="none" w:sz="0" w:space="0" w:color="auto"/>
            <w:left w:val="none" w:sz="0" w:space="0" w:color="auto"/>
            <w:bottom w:val="none" w:sz="0" w:space="0" w:color="auto"/>
            <w:right w:val="none" w:sz="0" w:space="0" w:color="auto"/>
          </w:divBdr>
        </w:div>
        <w:div w:id="99371957">
          <w:marLeft w:val="640"/>
          <w:marRight w:val="0"/>
          <w:marTop w:val="0"/>
          <w:marBottom w:val="0"/>
          <w:divBdr>
            <w:top w:val="none" w:sz="0" w:space="0" w:color="auto"/>
            <w:left w:val="none" w:sz="0" w:space="0" w:color="auto"/>
            <w:bottom w:val="none" w:sz="0" w:space="0" w:color="auto"/>
            <w:right w:val="none" w:sz="0" w:space="0" w:color="auto"/>
          </w:divBdr>
        </w:div>
        <w:div w:id="72944072">
          <w:marLeft w:val="640"/>
          <w:marRight w:val="0"/>
          <w:marTop w:val="0"/>
          <w:marBottom w:val="0"/>
          <w:divBdr>
            <w:top w:val="none" w:sz="0" w:space="0" w:color="auto"/>
            <w:left w:val="none" w:sz="0" w:space="0" w:color="auto"/>
            <w:bottom w:val="none" w:sz="0" w:space="0" w:color="auto"/>
            <w:right w:val="none" w:sz="0" w:space="0" w:color="auto"/>
          </w:divBdr>
        </w:div>
        <w:div w:id="934095411">
          <w:marLeft w:val="640"/>
          <w:marRight w:val="0"/>
          <w:marTop w:val="0"/>
          <w:marBottom w:val="0"/>
          <w:divBdr>
            <w:top w:val="none" w:sz="0" w:space="0" w:color="auto"/>
            <w:left w:val="none" w:sz="0" w:space="0" w:color="auto"/>
            <w:bottom w:val="none" w:sz="0" w:space="0" w:color="auto"/>
            <w:right w:val="none" w:sz="0" w:space="0" w:color="auto"/>
          </w:divBdr>
        </w:div>
        <w:div w:id="178394573">
          <w:marLeft w:val="640"/>
          <w:marRight w:val="0"/>
          <w:marTop w:val="0"/>
          <w:marBottom w:val="0"/>
          <w:divBdr>
            <w:top w:val="none" w:sz="0" w:space="0" w:color="auto"/>
            <w:left w:val="none" w:sz="0" w:space="0" w:color="auto"/>
            <w:bottom w:val="none" w:sz="0" w:space="0" w:color="auto"/>
            <w:right w:val="none" w:sz="0" w:space="0" w:color="auto"/>
          </w:divBdr>
        </w:div>
        <w:div w:id="2003462001">
          <w:marLeft w:val="640"/>
          <w:marRight w:val="0"/>
          <w:marTop w:val="0"/>
          <w:marBottom w:val="0"/>
          <w:divBdr>
            <w:top w:val="none" w:sz="0" w:space="0" w:color="auto"/>
            <w:left w:val="none" w:sz="0" w:space="0" w:color="auto"/>
            <w:bottom w:val="none" w:sz="0" w:space="0" w:color="auto"/>
            <w:right w:val="none" w:sz="0" w:space="0" w:color="auto"/>
          </w:divBdr>
        </w:div>
        <w:div w:id="2055998774">
          <w:marLeft w:val="640"/>
          <w:marRight w:val="0"/>
          <w:marTop w:val="0"/>
          <w:marBottom w:val="0"/>
          <w:divBdr>
            <w:top w:val="none" w:sz="0" w:space="0" w:color="auto"/>
            <w:left w:val="none" w:sz="0" w:space="0" w:color="auto"/>
            <w:bottom w:val="none" w:sz="0" w:space="0" w:color="auto"/>
            <w:right w:val="none" w:sz="0" w:space="0" w:color="auto"/>
          </w:divBdr>
        </w:div>
        <w:div w:id="1418404731">
          <w:marLeft w:val="640"/>
          <w:marRight w:val="0"/>
          <w:marTop w:val="0"/>
          <w:marBottom w:val="0"/>
          <w:divBdr>
            <w:top w:val="none" w:sz="0" w:space="0" w:color="auto"/>
            <w:left w:val="none" w:sz="0" w:space="0" w:color="auto"/>
            <w:bottom w:val="none" w:sz="0" w:space="0" w:color="auto"/>
            <w:right w:val="none" w:sz="0" w:space="0" w:color="auto"/>
          </w:divBdr>
        </w:div>
        <w:div w:id="666861382">
          <w:marLeft w:val="640"/>
          <w:marRight w:val="0"/>
          <w:marTop w:val="0"/>
          <w:marBottom w:val="0"/>
          <w:divBdr>
            <w:top w:val="none" w:sz="0" w:space="0" w:color="auto"/>
            <w:left w:val="none" w:sz="0" w:space="0" w:color="auto"/>
            <w:bottom w:val="none" w:sz="0" w:space="0" w:color="auto"/>
            <w:right w:val="none" w:sz="0" w:space="0" w:color="auto"/>
          </w:divBdr>
        </w:div>
        <w:div w:id="1250433785">
          <w:marLeft w:val="640"/>
          <w:marRight w:val="0"/>
          <w:marTop w:val="0"/>
          <w:marBottom w:val="0"/>
          <w:divBdr>
            <w:top w:val="none" w:sz="0" w:space="0" w:color="auto"/>
            <w:left w:val="none" w:sz="0" w:space="0" w:color="auto"/>
            <w:bottom w:val="none" w:sz="0" w:space="0" w:color="auto"/>
            <w:right w:val="none" w:sz="0" w:space="0" w:color="auto"/>
          </w:divBdr>
        </w:div>
        <w:div w:id="1652754250">
          <w:marLeft w:val="640"/>
          <w:marRight w:val="0"/>
          <w:marTop w:val="0"/>
          <w:marBottom w:val="0"/>
          <w:divBdr>
            <w:top w:val="none" w:sz="0" w:space="0" w:color="auto"/>
            <w:left w:val="none" w:sz="0" w:space="0" w:color="auto"/>
            <w:bottom w:val="none" w:sz="0" w:space="0" w:color="auto"/>
            <w:right w:val="none" w:sz="0" w:space="0" w:color="auto"/>
          </w:divBdr>
        </w:div>
        <w:div w:id="1053888275">
          <w:marLeft w:val="640"/>
          <w:marRight w:val="0"/>
          <w:marTop w:val="0"/>
          <w:marBottom w:val="0"/>
          <w:divBdr>
            <w:top w:val="none" w:sz="0" w:space="0" w:color="auto"/>
            <w:left w:val="none" w:sz="0" w:space="0" w:color="auto"/>
            <w:bottom w:val="none" w:sz="0" w:space="0" w:color="auto"/>
            <w:right w:val="none" w:sz="0" w:space="0" w:color="auto"/>
          </w:divBdr>
        </w:div>
        <w:div w:id="1594630018">
          <w:marLeft w:val="640"/>
          <w:marRight w:val="0"/>
          <w:marTop w:val="0"/>
          <w:marBottom w:val="0"/>
          <w:divBdr>
            <w:top w:val="none" w:sz="0" w:space="0" w:color="auto"/>
            <w:left w:val="none" w:sz="0" w:space="0" w:color="auto"/>
            <w:bottom w:val="none" w:sz="0" w:space="0" w:color="auto"/>
            <w:right w:val="none" w:sz="0" w:space="0" w:color="auto"/>
          </w:divBdr>
        </w:div>
        <w:div w:id="1345590598">
          <w:marLeft w:val="640"/>
          <w:marRight w:val="0"/>
          <w:marTop w:val="0"/>
          <w:marBottom w:val="0"/>
          <w:divBdr>
            <w:top w:val="none" w:sz="0" w:space="0" w:color="auto"/>
            <w:left w:val="none" w:sz="0" w:space="0" w:color="auto"/>
            <w:bottom w:val="none" w:sz="0" w:space="0" w:color="auto"/>
            <w:right w:val="none" w:sz="0" w:space="0" w:color="auto"/>
          </w:divBdr>
        </w:div>
        <w:div w:id="684600878">
          <w:marLeft w:val="640"/>
          <w:marRight w:val="0"/>
          <w:marTop w:val="0"/>
          <w:marBottom w:val="0"/>
          <w:divBdr>
            <w:top w:val="none" w:sz="0" w:space="0" w:color="auto"/>
            <w:left w:val="none" w:sz="0" w:space="0" w:color="auto"/>
            <w:bottom w:val="none" w:sz="0" w:space="0" w:color="auto"/>
            <w:right w:val="none" w:sz="0" w:space="0" w:color="auto"/>
          </w:divBdr>
        </w:div>
        <w:div w:id="592476808">
          <w:marLeft w:val="640"/>
          <w:marRight w:val="0"/>
          <w:marTop w:val="0"/>
          <w:marBottom w:val="0"/>
          <w:divBdr>
            <w:top w:val="none" w:sz="0" w:space="0" w:color="auto"/>
            <w:left w:val="none" w:sz="0" w:space="0" w:color="auto"/>
            <w:bottom w:val="none" w:sz="0" w:space="0" w:color="auto"/>
            <w:right w:val="none" w:sz="0" w:space="0" w:color="auto"/>
          </w:divBdr>
        </w:div>
        <w:div w:id="1902055146">
          <w:marLeft w:val="640"/>
          <w:marRight w:val="0"/>
          <w:marTop w:val="0"/>
          <w:marBottom w:val="0"/>
          <w:divBdr>
            <w:top w:val="none" w:sz="0" w:space="0" w:color="auto"/>
            <w:left w:val="none" w:sz="0" w:space="0" w:color="auto"/>
            <w:bottom w:val="none" w:sz="0" w:space="0" w:color="auto"/>
            <w:right w:val="none" w:sz="0" w:space="0" w:color="auto"/>
          </w:divBdr>
        </w:div>
        <w:div w:id="1035496614">
          <w:marLeft w:val="640"/>
          <w:marRight w:val="0"/>
          <w:marTop w:val="0"/>
          <w:marBottom w:val="0"/>
          <w:divBdr>
            <w:top w:val="none" w:sz="0" w:space="0" w:color="auto"/>
            <w:left w:val="none" w:sz="0" w:space="0" w:color="auto"/>
            <w:bottom w:val="none" w:sz="0" w:space="0" w:color="auto"/>
            <w:right w:val="none" w:sz="0" w:space="0" w:color="auto"/>
          </w:divBdr>
        </w:div>
        <w:div w:id="1388726292">
          <w:marLeft w:val="640"/>
          <w:marRight w:val="0"/>
          <w:marTop w:val="0"/>
          <w:marBottom w:val="0"/>
          <w:divBdr>
            <w:top w:val="none" w:sz="0" w:space="0" w:color="auto"/>
            <w:left w:val="none" w:sz="0" w:space="0" w:color="auto"/>
            <w:bottom w:val="none" w:sz="0" w:space="0" w:color="auto"/>
            <w:right w:val="none" w:sz="0" w:space="0" w:color="auto"/>
          </w:divBdr>
        </w:div>
        <w:div w:id="870070925">
          <w:marLeft w:val="640"/>
          <w:marRight w:val="0"/>
          <w:marTop w:val="0"/>
          <w:marBottom w:val="0"/>
          <w:divBdr>
            <w:top w:val="none" w:sz="0" w:space="0" w:color="auto"/>
            <w:left w:val="none" w:sz="0" w:space="0" w:color="auto"/>
            <w:bottom w:val="none" w:sz="0" w:space="0" w:color="auto"/>
            <w:right w:val="none" w:sz="0" w:space="0" w:color="auto"/>
          </w:divBdr>
        </w:div>
        <w:div w:id="1590388983">
          <w:marLeft w:val="640"/>
          <w:marRight w:val="0"/>
          <w:marTop w:val="0"/>
          <w:marBottom w:val="0"/>
          <w:divBdr>
            <w:top w:val="none" w:sz="0" w:space="0" w:color="auto"/>
            <w:left w:val="none" w:sz="0" w:space="0" w:color="auto"/>
            <w:bottom w:val="none" w:sz="0" w:space="0" w:color="auto"/>
            <w:right w:val="none" w:sz="0" w:space="0" w:color="auto"/>
          </w:divBdr>
        </w:div>
        <w:div w:id="89552121">
          <w:marLeft w:val="640"/>
          <w:marRight w:val="0"/>
          <w:marTop w:val="0"/>
          <w:marBottom w:val="0"/>
          <w:divBdr>
            <w:top w:val="none" w:sz="0" w:space="0" w:color="auto"/>
            <w:left w:val="none" w:sz="0" w:space="0" w:color="auto"/>
            <w:bottom w:val="none" w:sz="0" w:space="0" w:color="auto"/>
            <w:right w:val="none" w:sz="0" w:space="0" w:color="auto"/>
          </w:divBdr>
        </w:div>
        <w:div w:id="297031436">
          <w:marLeft w:val="640"/>
          <w:marRight w:val="0"/>
          <w:marTop w:val="0"/>
          <w:marBottom w:val="0"/>
          <w:divBdr>
            <w:top w:val="none" w:sz="0" w:space="0" w:color="auto"/>
            <w:left w:val="none" w:sz="0" w:space="0" w:color="auto"/>
            <w:bottom w:val="none" w:sz="0" w:space="0" w:color="auto"/>
            <w:right w:val="none" w:sz="0" w:space="0" w:color="auto"/>
          </w:divBdr>
        </w:div>
        <w:div w:id="205870432">
          <w:marLeft w:val="640"/>
          <w:marRight w:val="0"/>
          <w:marTop w:val="0"/>
          <w:marBottom w:val="0"/>
          <w:divBdr>
            <w:top w:val="none" w:sz="0" w:space="0" w:color="auto"/>
            <w:left w:val="none" w:sz="0" w:space="0" w:color="auto"/>
            <w:bottom w:val="none" w:sz="0" w:space="0" w:color="auto"/>
            <w:right w:val="none" w:sz="0" w:space="0" w:color="auto"/>
          </w:divBdr>
        </w:div>
        <w:div w:id="1592004839">
          <w:marLeft w:val="640"/>
          <w:marRight w:val="0"/>
          <w:marTop w:val="0"/>
          <w:marBottom w:val="0"/>
          <w:divBdr>
            <w:top w:val="none" w:sz="0" w:space="0" w:color="auto"/>
            <w:left w:val="none" w:sz="0" w:space="0" w:color="auto"/>
            <w:bottom w:val="none" w:sz="0" w:space="0" w:color="auto"/>
            <w:right w:val="none" w:sz="0" w:space="0" w:color="auto"/>
          </w:divBdr>
        </w:div>
        <w:div w:id="1883520645">
          <w:marLeft w:val="640"/>
          <w:marRight w:val="0"/>
          <w:marTop w:val="0"/>
          <w:marBottom w:val="0"/>
          <w:divBdr>
            <w:top w:val="none" w:sz="0" w:space="0" w:color="auto"/>
            <w:left w:val="none" w:sz="0" w:space="0" w:color="auto"/>
            <w:bottom w:val="none" w:sz="0" w:space="0" w:color="auto"/>
            <w:right w:val="none" w:sz="0" w:space="0" w:color="auto"/>
          </w:divBdr>
        </w:div>
        <w:div w:id="533467941">
          <w:marLeft w:val="640"/>
          <w:marRight w:val="0"/>
          <w:marTop w:val="0"/>
          <w:marBottom w:val="0"/>
          <w:divBdr>
            <w:top w:val="none" w:sz="0" w:space="0" w:color="auto"/>
            <w:left w:val="none" w:sz="0" w:space="0" w:color="auto"/>
            <w:bottom w:val="none" w:sz="0" w:space="0" w:color="auto"/>
            <w:right w:val="none" w:sz="0" w:space="0" w:color="auto"/>
          </w:divBdr>
        </w:div>
        <w:div w:id="67121563">
          <w:marLeft w:val="640"/>
          <w:marRight w:val="0"/>
          <w:marTop w:val="0"/>
          <w:marBottom w:val="0"/>
          <w:divBdr>
            <w:top w:val="none" w:sz="0" w:space="0" w:color="auto"/>
            <w:left w:val="none" w:sz="0" w:space="0" w:color="auto"/>
            <w:bottom w:val="none" w:sz="0" w:space="0" w:color="auto"/>
            <w:right w:val="none" w:sz="0" w:space="0" w:color="auto"/>
          </w:divBdr>
        </w:div>
        <w:div w:id="722408459">
          <w:marLeft w:val="640"/>
          <w:marRight w:val="0"/>
          <w:marTop w:val="0"/>
          <w:marBottom w:val="0"/>
          <w:divBdr>
            <w:top w:val="none" w:sz="0" w:space="0" w:color="auto"/>
            <w:left w:val="none" w:sz="0" w:space="0" w:color="auto"/>
            <w:bottom w:val="none" w:sz="0" w:space="0" w:color="auto"/>
            <w:right w:val="none" w:sz="0" w:space="0" w:color="auto"/>
          </w:divBdr>
        </w:div>
        <w:div w:id="1831284657">
          <w:marLeft w:val="640"/>
          <w:marRight w:val="0"/>
          <w:marTop w:val="0"/>
          <w:marBottom w:val="0"/>
          <w:divBdr>
            <w:top w:val="none" w:sz="0" w:space="0" w:color="auto"/>
            <w:left w:val="none" w:sz="0" w:space="0" w:color="auto"/>
            <w:bottom w:val="none" w:sz="0" w:space="0" w:color="auto"/>
            <w:right w:val="none" w:sz="0" w:space="0" w:color="auto"/>
          </w:divBdr>
        </w:div>
        <w:div w:id="511651314">
          <w:marLeft w:val="640"/>
          <w:marRight w:val="0"/>
          <w:marTop w:val="0"/>
          <w:marBottom w:val="0"/>
          <w:divBdr>
            <w:top w:val="none" w:sz="0" w:space="0" w:color="auto"/>
            <w:left w:val="none" w:sz="0" w:space="0" w:color="auto"/>
            <w:bottom w:val="none" w:sz="0" w:space="0" w:color="auto"/>
            <w:right w:val="none" w:sz="0" w:space="0" w:color="auto"/>
          </w:divBdr>
        </w:div>
      </w:divsChild>
    </w:div>
    <w:div w:id="880094593">
      <w:bodyDiv w:val="1"/>
      <w:marLeft w:val="0"/>
      <w:marRight w:val="0"/>
      <w:marTop w:val="0"/>
      <w:marBottom w:val="0"/>
      <w:divBdr>
        <w:top w:val="none" w:sz="0" w:space="0" w:color="auto"/>
        <w:left w:val="none" w:sz="0" w:space="0" w:color="auto"/>
        <w:bottom w:val="none" w:sz="0" w:space="0" w:color="auto"/>
        <w:right w:val="none" w:sz="0" w:space="0" w:color="auto"/>
      </w:divBdr>
    </w:div>
    <w:div w:id="881793812">
      <w:bodyDiv w:val="1"/>
      <w:marLeft w:val="0"/>
      <w:marRight w:val="0"/>
      <w:marTop w:val="0"/>
      <w:marBottom w:val="0"/>
      <w:divBdr>
        <w:top w:val="none" w:sz="0" w:space="0" w:color="auto"/>
        <w:left w:val="none" w:sz="0" w:space="0" w:color="auto"/>
        <w:bottom w:val="none" w:sz="0" w:space="0" w:color="auto"/>
        <w:right w:val="none" w:sz="0" w:space="0" w:color="auto"/>
      </w:divBdr>
      <w:divsChild>
        <w:div w:id="206380490">
          <w:marLeft w:val="640"/>
          <w:marRight w:val="0"/>
          <w:marTop w:val="0"/>
          <w:marBottom w:val="0"/>
          <w:divBdr>
            <w:top w:val="none" w:sz="0" w:space="0" w:color="auto"/>
            <w:left w:val="none" w:sz="0" w:space="0" w:color="auto"/>
            <w:bottom w:val="none" w:sz="0" w:space="0" w:color="auto"/>
            <w:right w:val="none" w:sz="0" w:space="0" w:color="auto"/>
          </w:divBdr>
        </w:div>
        <w:div w:id="1670983778">
          <w:marLeft w:val="640"/>
          <w:marRight w:val="0"/>
          <w:marTop w:val="0"/>
          <w:marBottom w:val="0"/>
          <w:divBdr>
            <w:top w:val="none" w:sz="0" w:space="0" w:color="auto"/>
            <w:left w:val="none" w:sz="0" w:space="0" w:color="auto"/>
            <w:bottom w:val="none" w:sz="0" w:space="0" w:color="auto"/>
            <w:right w:val="none" w:sz="0" w:space="0" w:color="auto"/>
          </w:divBdr>
        </w:div>
        <w:div w:id="859511812">
          <w:marLeft w:val="640"/>
          <w:marRight w:val="0"/>
          <w:marTop w:val="0"/>
          <w:marBottom w:val="0"/>
          <w:divBdr>
            <w:top w:val="none" w:sz="0" w:space="0" w:color="auto"/>
            <w:left w:val="none" w:sz="0" w:space="0" w:color="auto"/>
            <w:bottom w:val="none" w:sz="0" w:space="0" w:color="auto"/>
            <w:right w:val="none" w:sz="0" w:space="0" w:color="auto"/>
          </w:divBdr>
        </w:div>
        <w:div w:id="1587107315">
          <w:marLeft w:val="640"/>
          <w:marRight w:val="0"/>
          <w:marTop w:val="0"/>
          <w:marBottom w:val="0"/>
          <w:divBdr>
            <w:top w:val="none" w:sz="0" w:space="0" w:color="auto"/>
            <w:left w:val="none" w:sz="0" w:space="0" w:color="auto"/>
            <w:bottom w:val="none" w:sz="0" w:space="0" w:color="auto"/>
            <w:right w:val="none" w:sz="0" w:space="0" w:color="auto"/>
          </w:divBdr>
        </w:div>
        <w:div w:id="1961034839">
          <w:marLeft w:val="640"/>
          <w:marRight w:val="0"/>
          <w:marTop w:val="0"/>
          <w:marBottom w:val="0"/>
          <w:divBdr>
            <w:top w:val="none" w:sz="0" w:space="0" w:color="auto"/>
            <w:left w:val="none" w:sz="0" w:space="0" w:color="auto"/>
            <w:bottom w:val="none" w:sz="0" w:space="0" w:color="auto"/>
            <w:right w:val="none" w:sz="0" w:space="0" w:color="auto"/>
          </w:divBdr>
        </w:div>
        <w:div w:id="356928665">
          <w:marLeft w:val="640"/>
          <w:marRight w:val="0"/>
          <w:marTop w:val="0"/>
          <w:marBottom w:val="0"/>
          <w:divBdr>
            <w:top w:val="none" w:sz="0" w:space="0" w:color="auto"/>
            <w:left w:val="none" w:sz="0" w:space="0" w:color="auto"/>
            <w:bottom w:val="none" w:sz="0" w:space="0" w:color="auto"/>
            <w:right w:val="none" w:sz="0" w:space="0" w:color="auto"/>
          </w:divBdr>
        </w:div>
        <w:div w:id="591860654">
          <w:marLeft w:val="640"/>
          <w:marRight w:val="0"/>
          <w:marTop w:val="0"/>
          <w:marBottom w:val="0"/>
          <w:divBdr>
            <w:top w:val="none" w:sz="0" w:space="0" w:color="auto"/>
            <w:left w:val="none" w:sz="0" w:space="0" w:color="auto"/>
            <w:bottom w:val="none" w:sz="0" w:space="0" w:color="auto"/>
            <w:right w:val="none" w:sz="0" w:space="0" w:color="auto"/>
          </w:divBdr>
        </w:div>
        <w:div w:id="2144344961">
          <w:marLeft w:val="640"/>
          <w:marRight w:val="0"/>
          <w:marTop w:val="0"/>
          <w:marBottom w:val="0"/>
          <w:divBdr>
            <w:top w:val="none" w:sz="0" w:space="0" w:color="auto"/>
            <w:left w:val="none" w:sz="0" w:space="0" w:color="auto"/>
            <w:bottom w:val="none" w:sz="0" w:space="0" w:color="auto"/>
            <w:right w:val="none" w:sz="0" w:space="0" w:color="auto"/>
          </w:divBdr>
        </w:div>
        <w:div w:id="932281625">
          <w:marLeft w:val="640"/>
          <w:marRight w:val="0"/>
          <w:marTop w:val="0"/>
          <w:marBottom w:val="0"/>
          <w:divBdr>
            <w:top w:val="none" w:sz="0" w:space="0" w:color="auto"/>
            <w:left w:val="none" w:sz="0" w:space="0" w:color="auto"/>
            <w:bottom w:val="none" w:sz="0" w:space="0" w:color="auto"/>
            <w:right w:val="none" w:sz="0" w:space="0" w:color="auto"/>
          </w:divBdr>
        </w:div>
        <w:div w:id="1585602502">
          <w:marLeft w:val="640"/>
          <w:marRight w:val="0"/>
          <w:marTop w:val="0"/>
          <w:marBottom w:val="0"/>
          <w:divBdr>
            <w:top w:val="none" w:sz="0" w:space="0" w:color="auto"/>
            <w:left w:val="none" w:sz="0" w:space="0" w:color="auto"/>
            <w:bottom w:val="none" w:sz="0" w:space="0" w:color="auto"/>
            <w:right w:val="none" w:sz="0" w:space="0" w:color="auto"/>
          </w:divBdr>
        </w:div>
        <w:div w:id="1557086671">
          <w:marLeft w:val="640"/>
          <w:marRight w:val="0"/>
          <w:marTop w:val="0"/>
          <w:marBottom w:val="0"/>
          <w:divBdr>
            <w:top w:val="none" w:sz="0" w:space="0" w:color="auto"/>
            <w:left w:val="none" w:sz="0" w:space="0" w:color="auto"/>
            <w:bottom w:val="none" w:sz="0" w:space="0" w:color="auto"/>
            <w:right w:val="none" w:sz="0" w:space="0" w:color="auto"/>
          </w:divBdr>
        </w:div>
        <w:div w:id="1208227405">
          <w:marLeft w:val="640"/>
          <w:marRight w:val="0"/>
          <w:marTop w:val="0"/>
          <w:marBottom w:val="0"/>
          <w:divBdr>
            <w:top w:val="none" w:sz="0" w:space="0" w:color="auto"/>
            <w:left w:val="none" w:sz="0" w:space="0" w:color="auto"/>
            <w:bottom w:val="none" w:sz="0" w:space="0" w:color="auto"/>
            <w:right w:val="none" w:sz="0" w:space="0" w:color="auto"/>
          </w:divBdr>
        </w:div>
        <w:div w:id="133565735">
          <w:marLeft w:val="640"/>
          <w:marRight w:val="0"/>
          <w:marTop w:val="0"/>
          <w:marBottom w:val="0"/>
          <w:divBdr>
            <w:top w:val="none" w:sz="0" w:space="0" w:color="auto"/>
            <w:left w:val="none" w:sz="0" w:space="0" w:color="auto"/>
            <w:bottom w:val="none" w:sz="0" w:space="0" w:color="auto"/>
            <w:right w:val="none" w:sz="0" w:space="0" w:color="auto"/>
          </w:divBdr>
        </w:div>
        <w:div w:id="578058402">
          <w:marLeft w:val="640"/>
          <w:marRight w:val="0"/>
          <w:marTop w:val="0"/>
          <w:marBottom w:val="0"/>
          <w:divBdr>
            <w:top w:val="none" w:sz="0" w:space="0" w:color="auto"/>
            <w:left w:val="none" w:sz="0" w:space="0" w:color="auto"/>
            <w:bottom w:val="none" w:sz="0" w:space="0" w:color="auto"/>
            <w:right w:val="none" w:sz="0" w:space="0" w:color="auto"/>
          </w:divBdr>
        </w:div>
        <w:div w:id="362023746">
          <w:marLeft w:val="640"/>
          <w:marRight w:val="0"/>
          <w:marTop w:val="0"/>
          <w:marBottom w:val="0"/>
          <w:divBdr>
            <w:top w:val="none" w:sz="0" w:space="0" w:color="auto"/>
            <w:left w:val="none" w:sz="0" w:space="0" w:color="auto"/>
            <w:bottom w:val="none" w:sz="0" w:space="0" w:color="auto"/>
            <w:right w:val="none" w:sz="0" w:space="0" w:color="auto"/>
          </w:divBdr>
        </w:div>
        <w:div w:id="1989819153">
          <w:marLeft w:val="640"/>
          <w:marRight w:val="0"/>
          <w:marTop w:val="0"/>
          <w:marBottom w:val="0"/>
          <w:divBdr>
            <w:top w:val="none" w:sz="0" w:space="0" w:color="auto"/>
            <w:left w:val="none" w:sz="0" w:space="0" w:color="auto"/>
            <w:bottom w:val="none" w:sz="0" w:space="0" w:color="auto"/>
            <w:right w:val="none" w:sz="0" w:space="0" w:color="auto"/>
          </w:divBdr>
        </w:div>
        <w:div w:id="232742830">
          <w:marLeft w:val="640"/>
          <w:marRight w:val="0"/>
          <w:marTop w:val="0"/>
          <w:marBottom w:val="0"/>
          <w:divBdr>
            <w:top w:val="none" w:sz="0" w:space="0" w:color="auto"/>
            <w:left w:val="none" w:sz="0" w:space="0" w:color="auto"/>
            <w:bottom w:val="none" w:sz="0" w:space="0" w:color="auto"/>
            <w:right w:val="none" w:sz="0" w:space="0" w:color="auto"/>
          </w:divBdr>
        </w:div>
        <w:div w:id="697320757">
          <w:marLeft w:val="640"/>
          <w:marRight w:val="0"/>
          <w:marTop w:val="0"/>
          <w:marBottom w:val="0"/>
          <w:divBdr>
            <w:top w:val="none" w:sz="0" w:space="0" w:color="auto"/>
            <w:left w:val="none" w:sz="0" w:space="0" w:color="auto"/>
            <w:bottom w:val="none" w:sz="0" w:space="0" w:color="auto"/>
            <w:right w:val="none" w:sz="0" w:space="0" w:color="auto"/>
          </w:divBdr>
        </w:div>
        <w:div w:id="396444305">
          <w:marLeft w:val="640"/>
          <w:marRight w:val="0"/>
          <w:marTop w:val="0"/>
          <w:marBottom w:val="0"/>
          <w:divBdr>
            <w:top w:val="none" w:sz="0" w:space="0" w:color="auto"/>
            <w:left w:val="none" w:sz="0" w:space="0" w:color="auto"/>
            <w:bottom w:val="none" w:sz="0" w:space="0" w:color="auto"/>
            <w:right w:val="none" w:sz="0" w:space="0" w:color="auto"/>
          </w:divBdr>
        </w:div>
        <w:div w:id="1178737626">
          <w:marLeft w:val="640"/>
          <w:marRight w:val="0"/>
          <w:marTop w:val="0"/>
          <w:marBottom w:val="0"/>
          <w:divBdr>
            <w:top w:val="none" w:sz="0" w:space="0" w:color="auto"/>
            <w:left w:val="none" w:sz="0" w:space="0" w:color="auto"/>
            <w:bottom w:val="none" w:sz="0" w:space="0" w:color="auto"/>
            <w:right w:val="none" w:sz="0" w:space="0" w:color="auto"/>
          </w:divBdr>
        </w:div>
        <w:div w:id="2065525699">
          <w:marLeft w:val="640"/>
          <w:marRight w:val="0"/>
          <w:marTop w:val="0"/>
          <w:marBottom w:val="0"/>
          <w:divBdr>
            <w:top w:val="none" w:sz="0" w:space="0" w:color="auto"/>
            <w:left w:val="none" w:sz="0" w:space="0" w:color="auto"/>
            <w:bottom w:val="none" w:sz="0" w:space="0" w:color="auto"/>
            <w:right w:val="none" w:sz="0" w:space="0" w:color="auto"/>
          </w:divBdr>
        </w:div>
        <w:div w:id="840434264">
          <w:marLeft w:val="640"/>
          <w:marRight w:val="0"/>
          <w:marTop w:val="0"/>
          <w:marBottom w:val="0"/>
          <w:divBdr>
            <w:top w:val="none" w:sz="0" w:space="0" w:color="auto"/>
            <w:left w:val="none" w:sz="0" w:space="0" w:color="auto"/>
            <w:bottom w:val="none" w:sz="0" w:space="0" w:color="auto"/>
            <w:right w:val="none" w:sz="0" w:space="0" w:color="auto"/>
          </w:divBdr>
        </w:div>
        <w:div w:id="1955332416">
          <w:marLeft w:val="640"/>
          <w:marRight w:val="0"/>
          <w:marTop w:val="0"/>
          <w:marBottom w:val="0"/>
          <w:divBdr>
            <w:top w:val="none" w:sz="0" w:space="0" w:color="auto"/>
            <w:left w:val="none" w:sz="0" w:space="0" w:color="auto"/>
            <w:bottom w:val="none" w:sz="0" w:space="0" w:color="auto"/>
            <w:right w:val="none" w:sz="0" w:space="0" w:color="auto"/>
          </w:divBdr>
        </w:div>
        <w:div w:id="2114858733">
          <w:marLeft w:val="640"/>
          <w:marRight w:val="0"/>
          <w:marTop w:val="0"/>
          <w:marBottom w:val="0"/>
          <w:divBdr>
            <w:top w:val="none" w:sz="0" w:space="0" w:color="auto"/>
            <w:left w:val="none" w:sz="0" w:space="0" w:color="auto"/>
            <w:bottom w:val="none" w:sz="0" w:space="0" w:color="auto"/>
            <w:right w:val="none" w:sz="0" w:space="0" w:color="auto"/>
          </w:divBdr>
        </w:div>
        <w:div w:id="1111361330">
          <w:marLeft w:val="640"/>
          <w:marRight w:val="0"/>
          <w:marTop w:val="0"/>
          <w:marBottom w:val="0"/>
          <w:divBdr>
            <w:top w:val="none" w:sz="0" w:space="0" w:color="auto"/>
            <w:left w:val="none" w:sz="0" w:space="0" w:color="auto"/>
            <w:bottom w:val="none" w:sz="0" w:space="0" w:color="auto"/>
            <w:right w:val="none" w:sz="0" w:space="0" w:color="auto"/>
          </w:divBdr>
        </w:div>
        <w:div w:id="59060527">
          <w:marLeft w:val="640"/>
          <w:marRight w:val="0"/>
          <w:marTop w:val="0"/>
          <w:marBottom w:val="0"/>
          <w:divBdr>
            <w:top w:val="none" w:sz="0" w:space="0" w:color="auto"/>
            <w:left w:val="none" w:sz="0" w:space="0" w:color="auto"/>
            <w:bottom w:val="none" w:sz="0" w:space="0" w:color="auto"/>
            <w:right w:val="none" w:sz="0" w:space="0" w:color="auto"/>
          </w:divBdr>
        </w:div>
        <w:div w:id="1730036486">
          <w:marLeft w:val="640"/>
          <w:marRight w:val="0"/>
          <w:marTop w:val="0"/>
          <w:marBottom w:val="0"/>
          <w:divBdr>
            <w:top w:val="none" w:sz="0" w:space="0" w:color="auto"/>
            <w:left w:val="none" w:sz="0" w:space="0" w:color="auto"/>
            <w:bottom w:val="none" w:sz="0" w:space="0" w:color="auto"/>
            <w:right w:val="none" w:sz="0" w:space="0" w:color="auto"/>
          </w:divBdr>
        </w:div>
        <w:div w:id="1177578174">
          <w:marLeft w:val="640"/>
          <w:marRight w:val="0"/>
          <w:marTop w:val="0"/>
          <w:marBottom w:val="0"/>
          <w:divBdr>
            <w:top w:val="none" w:sz="0" w:space="0" w:color="auto"/>
            <w:left w:val="none" w:sz="0" w:space="0" w:color="auto"/>
            <w:bottom w:val="none" w:sz="0" w:space="0" w:color="auto"/>
            <w:right w:val="none" w:sz="0" w:space="0" w:color="auto"/>
          </w:divBdr>
        </w:div>
        <w:div w:id="733431038">
          <w:marLeft w:val="640"/>
          <w:marRight w:val="0"/>
          <w:marTop w:val="0"/>
          <w:marBottom w:val="0"/>
          <w:divBdr>
            <w:top w:val="none" w:sz="0" w:space="0" w:color="auto"/>
            <w:left w:val="none" w:sz="0" w:space="0" w:color="auto"/>
            <w:bottom w:val="none" w:sz="0" w:space="0" w:color="auto"/>
            <w:right w:val="none" w:sz="0" w:space="0" w:color="auto"/>
          </w:divBdr>
        </w:div>
        <w:div w:id="1424449359">
          <w:marLeft w:val="640"/>
          <w:marRight w:val="0"/>
          <w:marTop w:val="0"/>
          <w:marBottom w:val="0"/>
          <w:divBdr>
            <w:top w:val="none" w:sz="0" w:space="0" w:color="auto"/>
            <w:left w:val="none" w:sz="0" w:space="0" w:color="auto"/>
            <w:bottom w:val="none" w:sz="0" w:space="0" w:color="auto"/>
            <w:right w:val="none" w:sz="0" w:space="0" w:color="auto"/>
          </w:divBdr>
        </w:div>
        <w:div w:id="2134596147">
          <w:marLeft w:val="640"/>
          <w:marRight w:val="0"/>
          <w:marTop w:val="0"/>
          <w:marBottom w:val="0"/>
          <w:divBdr>
            <w:top w:val="none" w:sz="0" w:space="0" w:color="auto"/>
            <w:left w:val="none" w:sz="0" w:space="0" w:color="auto"/>
            <w:bottom w:val="none" w:sz="0" w:space="0" w:color="auto"/>
            <w:right w:val="none" w:sz="0" w:space="0" w:color="auto"/>
          </w:divBdr>
        </w:div>
        <w:div w:id="192967246">
          <w:marLeft w:val="640"/>
          <w:marRight w:val="0"/>
          <w:marTop w:val="0"/>
          <w:marBottom w:val="0"/>
          <w:divBdr>
            <w:top w:val="none" w:sz="0" w:space="0" w:color="auto"/>
            <w:left w:val="none" w:sz="0" w:space="0" w:color="auto"/>
            <w:bottom w:val="none" w:sz="0" w:space="0" w:color="auto"/>
            <w:right w:val="none" w:sz="0" w:space="0" w:color="auto"/>
          </w:divBdr>
        </w:div>
        <w:div w:id="1236352943">
          <w:marLeft w:val="640"/>
          <w:marRight w:val="0"/>
          <w:marTop w:val="0"/>
          <w:marBottom w:val="0"/>
          <w:divBdr>
            <w:top w:val="none" w:sz="0" w:space="0" w:color="auto"/>
            <w:left w:val="none" w:sz="0" w:space="0" w:color="auto"/>
            <w:bottom w:val="none" w:sz="0" w:space="0" w:color="auto"/>
            <w:right w:val="none" w:sz="0" w:space="0" w:color="auto"/>
          </w:divBdr>
        </w:div>
        <w:div w:id="933056084">
          <w:marLeft w:val="640"/>
          <w:marRight w:val="0"/>
          <w:marTop w:val="0"/>
          <w:marBottom w:val="0"/>
          <w:divBdr>
            <w:top w:val="none" w:sz="0" w:space="0" w:color="auto"/>
            <w:left w:val="none" w:sz="0" w:space="0" w:color="auto"/>
            <w:bottom w:val="none" w:sz="0" w:space="0" w:color="auto"/>
            <w:right w:val="none" w:sz="0" w:space="0" w:color="auto"/>
          </w:divBdr>
        </w:div>
        <w:div w:id="95056223">
          <w:marLeft w:val="640"/>
          <w:marRight w:val="0"/>
          <w:marTop w:val="0"/>
          <w:marBottom w:val="0"/>
          <w:divBdr>
            <w:top w:val="none" w:sz="0" w:space="0" w:color="auto"/>
            <w:left w:val="none" w:sz="0" w:space="0" w:color="auto"/>
            <w:bottom w:val="none" w:sz="0" w:space="0" w:color="auto"/>
            <w:right w:val="none" w:sz="0" w:space="0" w:color="auto"/>
          </w:divBdr>
        </w:div>
        <w:div w:id="39941211">
          <w:marLeft w:val="640"/>
          <w:marRight w:val="0"/>
          <w:marTop w:val="0"/>
          <w:marBottom w:val="0"/>
          <w:divBdr>
            <w:top w:val="none" w:sz="0" w:space="0" w:color="auto"/>
            <w:left w:val="none" w:sz="0" w:space="0" w:color="auto"/>
            <w:bottom w:val="none" w:sz="0" w:space="0" w:color="auto"/>
            <w:right w:val="none" w:sz="0" w:space="0" w:color="auto"/>
          </w:divBdr>
        </w:div>
        <w:div w:id="1628469216">
          <w:marLeft w:val="640"/>
          <w:marRight w:val="0"/>
          <w:marTop w:val="0"/>
          <w:marBottom w:val="0"/>
          <w:divBdr>
            <w:top w:val="none" w:sz="0" w:space="0" w:color="auto"/>
            <w:left w:val="none" w:sz="0" w:space="0" w:color="auto"/>
            <w:bottom w:val="none" w:sz="0" w:space="0" w:color="auto"/>
            <w:right w:val="none" w:sz="0" w:space="0" w:color="auto"/>
          </w:divBdr>
        </w:div>
        <w:div w:id="1918399225">
          <w:marLeft w:val="640"/>
          <w:marRight w:val="0"/>
          <w:marTop w:val="0"/>
          <w:marBottom w:val="0"/>
          <w:divBdr>
            <w:top w:val="none" w:sz="0" w:space="0" w:color="auto"/>
            <w:left w:val="none" w:sz="0" w:space="0" w:color="auto"/>
            <w:bottom w:val="none" w:sz="0" w:space="0" w:color="auto"/>
            <w:right w:val="none" w:sz="0" w:space="0" w:color="auto"/>
          </w:divBdr>
        </w:div>
        <w:div w:id="1784378728">
          <w:marLeft w:val="640"/>
          <w:marRight w:val="0"/>
          <w:marTop w:val="0"/>
          <w:marBottom w:val="0"/>
          <w:divBdr>
            <w:top w:val="none" w:sz="0" w:space="0" w:color="auto"/>
            <w:left w:val="none" w:sz="0" w:space="0" w:color="auto"/>
            <w:bottom w:val="none" w:sz="0" w:space="0" w:color="auto"/>
            <w:right w:val="none" w:sz="0" w:space="0" w:color="auto"/>
          </w:divBdr>
        </w:div>
        <w:div w:id="886378676">
          <w:marLeft w:val="640"/>
          <w:marRight w:val="0"/>
          <w:marTop w:val="0"/>
          <w:marBottom w:val="0"/>
          <w:divBdr>
            <w:top w:val="none" w:sz="0" w:space="0" w:color="auto"/>
            <w:left w:val="none" w:sz="0" w:space="0" w:color="auto"/>
            <w:bottom w:val="none" w:sz="0" w:space="0" w:color="auto"/>
            <w:right w:val="none" w:sz="0" w:space="0" w:color="auto"/>
          </w:divBdr>
        </w:div>
        <w:div w:id="1654287173">
          <w:marLeft w:val="640"/>
          <w:marRight w:val="0"/>
          <w:marTop w:val="0"/>
          <w:marBottom w:val="0"/>
          <w:divBdr>
            <w:top w:val="none" w:sz="0" w:space="0" w:color="auto"/>
            <w:left w:val="none" w:sz="0" w:space="0" w:color="auto"/>
            <w:bottom w:val="none" w:sz="0" w:space="0" w:color="auto"/>
            <w:right w:val="none" w:sz="0" w:space="0" w:color="auto"/>
          </w:divBdr>
        </w:div>
        <w:div w:id="1450776411">
          <w:marLeft w:val="640"/>
          <w:marRight w:val="0"/>
          <w:marTop w:val="0"/>
          <w:marBottom w:val="0"/>
          <w:divBdr>
            <w:top w:val="none" w:sz="0" w:space="0" w:color="auto"/>
            <w:left w:val="none" w:sz="0" w:space="0" w:color="auto"/>
            <w:bottom w:val="none" w:sz="0" w:space="0" w:color="auto"/>
            <w:right w:val="none" w:sz="0" w:space="0" w:color="auto"/>
          </w:divBdr>
        </w:div>
        <w:div w:id="339503039">
          <w:marLeft w:val="640"/>
          <w:marRight w:val="0"/>
          <w:marTop w:val="0"/>
          <w:marBottom w:val="0"/>
          <w:divBdr>
            <w:top w:val="none" w:sz="0" w:space="0" w:color="auto"/>
            <w:left w:val="none" w:sz="0" w:space="0" w:color="auto"/>
            <w:bottom w:val="none" w:sz="0" w:space="0" w:color="auto"/>
            <w:right w:val="none" w:sz="0" w:space="0" w:color="auto"/>
          </w:divBdr>
        </w:div>
        <w:div w:id="1136223174">
          <w:marLeft w:val="640"/>
          <w:marRight w:val="0"/>
          <w:marTop w:val="0"/>
          <w:marBottom w:val="0"/>
          <w:divBdr>
            <w:top w:val="none" w:sz="0" w:space="0" w:color="auto"/>
            <w:left w:val="none" w:sz="0" w:space="0" w:color="auto"/>
            <w:bottom w:val="none" w:sz="0" w:space="0" w:color="auto"/>
            <w:right w:val="none" w:sz="0" w:space="0" w:color="auto"/>
          </w:divBdr>
        </w:div>
        <w:div w:id="913392881">
          <w:marLeft w:val="640"/>
          <w:marRight w:val="0"/>
          <w:marTop w:val="0"/>
          <w:marBottom w:val="0"/>
          <w:divBdr>
            <w:top w:val="none" w:sz="0" w:space="0" w:color="auto"/>
            <w:left w:val="none" w:sz="0" w:space="0" w:color="auto"/>
            <w:bottom w:val="none" w:sz="0" w:space="0" w:color="auto"/>
            <w:right w:val="none" w:sz="0" w:space="0" w:color="auto"/>
          </w:divBdr>
        </w:div>
        <w:div w:id="1571847660">
          <w:marLeft w:val="640"/>
          <w:marRight w:val="0"/>
          <w:marTop w:val="0"/>
          <w:marBottom w:val="0"/>
          <w:divBdr>
            <w:top w:val="none" w:sz="0" w:space="0" w:color="auto"/>
            <w:left w:val="none" w:sz="0" w:space="0" w:color="auto"/>
            <w:bottom w:val="none" w:sz="0" w:space="0" w:color="auto"/>
            <w:right w:val="none" w:sz="0" w:space="0" w:color="auto"/>
          </w:divBdr>
        </w:div>
        <w:div w:id="2111268580">
          <w:marLeft w:val="640"/>
          <w:marRight w:val="0"/>
          <w:marTop w:val="0"/>
          <w:marBottom w:val="0"/>
          <w:divBdr>
            <w:top w:val="none" w:sz="0" w:space="0" w:color="auto"/>
            <w:left w:val="none" w:sz="0" w:space="0" w:color="auto"/>
            <w:bottom w:val="none" w:sz="0" w:space="0" w:color="auto"/>
            <w:right w:val="none" w:sz="0" w:space="0" w:color="auto"/>
          </w:divBdr>
        </w:div>
        <w:div w:id="1547139274">
          <w:marLeft w:val="640"/>
          <w:marRight w:val="0"/>
          <w:marTop w:val="0"/>
          <w:marBottom w:val="0"/>
          <w:divBdr>
            <w:top w:val="none" w:sz="0" w:space="0" w:color="auto"/>
            <w:left w:val="none" w:sz="0" w:space="0" w:color="auto"/>
            <w:bottom w:val="none" w:sz="0" w:space="0" w:color="auto"/>
            <w:right w:val="none" w:sz="0" w:space="0" w:color="auto"/>
          </w:divBdr>
        </w:div>
        <w:div w:id="2027057078">
          <w:marLeft w:val="640"/>
          <w:marRight w:val="0"/>
          <w:marTop w:val="0"/>
          <w:marBottom w:val="0"/>
          <w:divBdr>
            <w:top w:val="none" w:sz="0" w:space="0" w:color="auto"/>
            <w:left w:val="none" w:sz="0" w:space="0" w:color="auto"/>
            <w:bottom w:val="none" w:sz="0" w:space="0" w:color="auto"/>
            <w:right w:val="none" w:sz="0" w:space="0" w:color="auto"/>
          </w:divBdr>
        </w:div>
        <w:div w:id="1141310466">
          <w:marLeft w:val="640"/>
          <w:marRight w:val="0"/>
          <w:marTop w:val="0"/>
          <w:marBottom w:val="0"/>
          <w:divBdr>
            <w:top w:val="none" w:sz="0" w:space="0" w:color="auto"/>
            <w:left w:val="none" w:sz="0" w:space="0" w:color="auto"/>
            <w:bottom w:val="none" w:sz="0" w:space="0" w:color="auto"/>
            <w:right w:val="none" w:sz="0" w:space="0" w:color="auto"/>
          </w:divBdr>
        </w:div>
        <w:div w:id="1542211925">
          <w:marLeft w:val="640"/>
          <w:marRight w:val="0"/>
          <w:marTop w:val="0"/>
          <w:marBottom w:val="0"/>
          <w:divBdr>
            <w:top w:val="none" w:sz="0" w:space="0" w:color="auto"/>
            <w:left w:val="none" w:sz="0" w:space="0" w:color="auto"/>
            <w:bottom w:val="none" w:sz="0" w:space="0" w:color="auto"/>
            <w:right w:val="none" w:sz="0" w:space="0" w:color="auto"/>
          </w:divBdr>
        </w:div>
        <w:div w:id="1351253593">
          <w:marLeft w:val="640"/>
          <w:marRight w:val="0"/>
          <w:marTop w:val="0"/>
          <w:marBottom w:val="0"/>
          <w:divBdr>
            <w:top w:val="none" w:sz="0" w:space="0" w:color="auto"/>
            <w:left w:val="none" w:sz="0" w:space="0" w:color="auto"/>
            <w:bottom w:val="none" w:sz="0" w:space="0" w:color="auto"/>
            <w:right w:val="none" w:sz="0" w:space="0" w:color="auto"/>
          </w:divBdr>
        </w:div>
        <w:div w:id="1201288207">
          <w:marLeft w:val="640"/>
          <w:marRight w:val="0"/>
          <w:marTop w:val="0"/>
          <w:marBottom w:val="0"/>
          <w:divBdr>
            <w:top w:val="none" w:sz="0" w:space="0" w:color="auto"/>
            <w:left w:val="none" w:sz="0" w:space="0" w:color="auto"/>
            <w:bottom w:val="none" w:sz="0" w:space="0" w:color="auto"/>
            <w:right w:val="none" w:sz="0" w:space="0" w:color="auto"/>
          </w:divBdr>
        </w:div>
        <w:div w:id="1076243774">
          <w:marLeft w:val="640"/>
          <w:marRight w:val="0"/>
          <w:marTop w:val="0"/>
          <w:marBottom w:val="0"/>
          <w:divBdr>
            <w:top w:val="none" w:sz="0" w:space="0" w:color="auto"/>
            <w:left w:val="none" w:sz="0" w:space="0" w:color="auto"/>
            <w:bottom w:val="none" w:sz="0" w:space="0" w:color="auto"/>
            <w:right w:val="none" w:sz="0" w:space="0" w:color="auto"/>
          </w:divBdr>
        </w:div>
        <w:div w:id="992369191">
          <w:marLeft w:val="640"/>
          <w:marRight w:val="0"/>
          <w:marTop w:val="0"/>
          <w:marBottom w:val="0"/>
          <w:divBdr>
            <w:top w:val="none" w:sz="0" w:space="0" w:color="auto"/>
            <w:left w:val="none" w:sz="0" w:space="0" w:color="auto"/>
            <w:bottom w:val="none" w:sz="0" w:space="0" w:color="auto"/>
            <w:right w:val="none" w:sz="0" w:space="0" w:color="auto"/>
          </w:divBdr>
        </w:div>
        <w:div w:id="510266810">
          <w:marLeft w:val="640"/>
          <w:marRight w:val="0"/>
          <w:marTop w:val="0"/>
          <w:marBottom w:val="0"/>
          <w:divBdr>
            <w:top w:val="none" w:sz="0" w:space="0" w:color="auto"/>
            <w:left w:val="none" w:sz="0" w:space="0" w:color="auto"/>
            <w:bottom w:val="none" w:sz="0" w:space="0" w:color="auto"/>
            <w:right w:val="none" w:sz="0" w:space="0" w:color="auto"/>
          </w:divBdr>
        </w:div>
      </w:divsChild>
    </w:div>
    <w:div w:id="888997273">
      <w:bodyDiv w:val="1"/>
      <w:marLeft w:val="0"/>
      <w:marRight w:val="0"/>
      <w:marTop w:val="0"/>
      <w:marBottom w:val="0"/>
      <w:divBdr>
        <w:top w:val="none" w:sz="0" w:space="0" w:color="auto"/>
        <w:left w:val="none" w:sz="0" w:space="0" w:color="auto"/>
        <w:bottom w:val="none" w:sz="0" w:space="0" w:color="auto"/>
        <w:right w:val="none" w:sz="0" w:space="0" w:color="auto"/>
      </w:divBdr>
      <w:divsChild>
        <w:div w:id="1750424575">
          <w:marLeft w:val="640"/>
          <w:marRight w:val="0"/>
          <w:marTop w:val="0"/>
          <w:marBottom w:val="0"/>
          <w:divBdr>
            <w:top w:val="none" w:sz="0" w:space="0" w:color="auto"/>
            <w:left w:val="none" w:sz="0" w:space="0" w:color="auto"/>
            <w:bottom w:val="none" w:sz="0" w:space="0" w:color="auto"/>
            <w:right w:val="none" w:sz="0" w:space="0" w:color="auto"/>
          </w:divBdr>
        </w:div>
        <w:div w:id="1790317655">
          <w:marLeft w:val="640"/>
          <w:marRight w:val="0"/>
          <w:marTop w:val="0"/>
          <w:marBottom w:val="0"/>
          <w:divBdr>
            <w:top w:val="none" w:sz="0" w:space="0" w:color="auto"/>
            <w:left w:val="none" w:sz="0" w:space="0" w:color="auto"/>
            <w:bottom w:val="none" w:sz="0" w:space="0" w:color="auto"/>
            <w:right w:val="none" w:sz="0" w:space="0" w:color="auto"/>
          </w:divBdr>
        </w:div>
        <w:div w:id="1673145184">
          <w:marLeft w:val="640"/>
          <w:marRight w:val="0"/>
          <w:marTop w:val="0"/>
          <w:marBottom w:val="0"/>
          <w:divBdr>
            <w:top w:val="none" w:sz="0" w:space="0" w:color="auto"/>
            <w:left w:val="none" w:sz="0" w:space="0" w:color="auto"/>
            <w:bottom w:val="none" w:sz="0" w:space="0" w:color="auto"/>
            <w:right w:val="none" w:sz="0" w:space="0" w:color="auto"/>
          </w:divBdr>
        </w:div>
        <w:div w:id="64181891">
          <w:marLeft w:val="640"/>
          <w:marRight w:val="0"/>
          <w:marTop w:val="0"/>
          <w:marBottom w:val="0"/>
          <w:divBdr>
            <w:top w:val="none" w:sz="0" w:space="0" w:color="auto"/>
            <w:left w:val="none" w:sz="0" w:space="0" w:color="auto"/>
            <w:bottom w:val="none" w:sz="0" w:space="0" w:color="auto"/>
            <w:right w:val="none" w:sz="0" w:space="0" w:color="auto"/>
          </w:divBdr>
        </w:div>
        <w:div w:id="214120754">
          <w:marLeft w:val="640"/>
          <w:marRight w:val="0"/>
          <w:marTop w:val="0"/>
          <w:marBottom w:val="0"/>
          <w:divBdr>
            <w:top w:val="none" w:sz="0" w:space="0" w:color="auto"/>
            <w:left w:val="none" w:sz="0" w:space="0" w:color="auto"/>
            <w:bottom w:val="none" w:sz="0" w:space="0" w:color="auto"/>
            <w:right w:val="none" w:sz="0" w:space="0" w:color="auto"/>
          </w:divBdr>
        </w:div>
        <w:div w:id="1265189633">
          <w:marLeft w:val="640"/>
          <w:marRight w:val="0"/>
          <w:marTop w:val="0"/>
          <w:marBottom w:val="0"/>
          <w:divBdr>
            <w:top w:val="none" w:sz="0" w:space="0" w:color="auto"/>
            <w:left w:val="none" w:sz="0" w:space="0" w:color="auto"/>
            <w:bottom w:val="none" w:sz="0" w:space="0" w:color="auto"/>
            <w:right w:val="none" w:sz="0" w:space="0" w:color="auto"/>
          </w:divBdr>
        </w:div>
        <w:div w:id="561794115">
          <w:marLeft w:val="640"/>
          <w:marRight w:val="0"/>
          <w:marTop w:val="0"/>
          <w:marBottom w:val="0"/>
          <w:divBdr>
            <w:top w:val="none" w:sz="0" w:space="0" w:color="auto"/>
            <w:left w:val="none" w:sz="0" w:space="0" w:color="auto"/>
            <w:bottom w:val="none" w:sz="0" w:space="0" w:color="auto"/>
            <w:right w:val="none" w:sz="0" w:space="0" w:color="auto"/>
          </w:divBdr>
        </w:div>
        <w:div w:id="1466848203">
          <w:marLeft w:val="640"/>
          <w:marRight w:val="0"/>
          <w:marTop w:val="0"/>
          <w:marBottom w:val="0"/>
          <w:divBdr>
            <w:top w:val="none" w:sz="0" w:space="0" w:color="auto"/>
            <w:left w:val="none" w:sz="0" w:space="0" w:color="auto"/>
            <w:bottom w:val="none" w:sz="0" w:space="0" w:color="auto"/>
            <w:right w:val="none" w:sz="0" w:space="0" w:color="auto"/>
          </w:divBdr>
        </w:div>
        <w:div w:id="705561722">
          <w:marLeft w:val="640"/>
          <w:marRight w:val="0"/>
          <w:marTop w:val="0"/>
          <w:marBottom w:val="0"/>
          <w:divBdr>
            <w:top w:val="none" w:sz="0" w:space="0" w:color="auto"/>
            <w:left w:val="none" w:sz="0" w:space="0" w:color="auto"/>
            <w:bottom w:val="none" w:sz="0" w:space="0" w:color="auto"/>
            <w:right w:val="none" w:sz="0" w:space="0" w:color="auto"/>
          </w:divBdr>
        </w:div>
        <w:div w:id="884217572">
          <w:marLeft w:val="640"/>
          <w:marRight w:val="0"/>
          <w:marTop w:val="0"/>
          <w:marBottom w:val="0"/>
          <w:divBdr>
            <w:top w:val="none" w:sz="0" w:space="0" w:color="auto"/>
            <w:left w:val="none" w:sz="0" w:space="0" w:color="auto"/>
            <w:bottom w:val="none" w:sz="0" w:space="0" w:color="auto"/>
            <w:right w:val="none" w:sz="0" w:space="0" w:color="auto"/>
          </w:divBdr>
        </w:div>
        <w:div w:id="1027027737">
          <w:marLeft w:val="640"/>
          <w:marRight w:val="0"/>
          <w:marTop w:val="0"/>
          <w:marBottom w:val="0"/>
          <w:divBdr>
            <w:top w:val="none" w:sz="0" w:space="0" w:color="auto"/>
            <w:left w:val="none" w:sz="0" w:space="0" w:color="auto"/>
            <w:bottom w:val="none" w:sz="0" w:space="0" w:color="auto"/>
            <w:right w:val="none" w:sz="0" w:space="0" w:color="auto"/>
          </w:divBdr>
        </w:div>
        <w:div w:id="1679966455">
          <w:marLeft w:val="640"/>
          <w:marRight w:val="0"/>
          <w:marTop w:val="0"/>
          <w:marBottom w:val="0"/>
          <w:divBdr>
            <w:top w:val="none" w:sz="0" w:space="0" w:color="auto"/>
            <w:left w:val="none" w:sz="0" w:space="0" w:color="auto"/>
            <w:bottom w:val="none" w:sz="0" w:space="0" w:color="auto"/>
            <w:right w:val="none" w:sz="0" w:space="0" w:color="auto"/>
          </w:divBdr>
        </w:div>
        <w:div w:id="1804813660">
          <w:marLeft w:val="640"/>
          <w:marRight w:val="0"/>
          <w:marTop w:val="0"/>
          <w:marBottom w:val="0"/>
          <w:divBdr>
            <w:top w:val="none" w:sz="0" w:space="0" w:color="auto"/>
            <w:left w:val="none" w:sz="0" w:space="0" w:color="auto"/>
            <w:bottom w:val="none" w:sz="0" w:space="0" w:color="auto"/>
            <w:right w:val="none" w:sz="0" w:space="0" w:color="auto"/>
          </w:divBdr>
        </w:div>
        <w:div w:id="1679965866">
          <w:marLeft w:val="640"/>
          <w:marRight w:val="0"/>
          <w:marTop w:val="0"/>
          <w:marBottom w:val="0"/>
          <w:divBdr>
            <w:top w:val="none" w:sz="0" w:space="0" w:color="auto"/>
            <w:left w:val="none" w:sz="0" w:space="0" w:color="auto"/>
            <w:bottom w:val="none" w:sz="0" w:space="0" w:color="auto"/>
            <w:right w:val="none" w:sz="0" w:space="0" w:color="auto"/>
          </w:divBdr>
        </w:div>
        <w:div w:id="494687334">
          <w:marLeft w:val="640"/>
          <w:marRight w:val="0"/>
          <w:marTop w:val="0"/>
          <w:marBottom w:val="0"/>
          <w:divBdr>
            <w:top w:val="none" w:sz="0" w:space="0" w:color="auto"/>
            <w:left w:val="none" w:sz="0" w:space="0" w:color="auto"/>
            <w:bottom w:val="none" w:sz="0" w:space="0" w:color="auto"/>
            <w:right w:val="none" w:sz="0" w:space="0" w:color="auto"/>
          </w:divBdr>
        </w:div>
        <w:div w:id="1796632857">
          <w:marLeft w:val="640"/>
          <w:marRight w:val="0"/>
          <w:marTop w:val="0"/>
          <w:marBottom w:val="0"/>
          <w:divBdr>
            <w:top w:val="none" w:sz="0" w:space="0" w:color="auto"/>
            <w:left w:val="none" w:sz="0" w:space="0" w:color="auto"/>
            <w:bottom w:val="none" w:sz="0" w:space="0" w:color="auto"/>
            <w:right w:val="none" w:sz="0" w:space="0" w:color="auto"/>
          </w:divBdr>
        </w:div>
        <w:div w:id="2046440872">
          <w:marLeft w:val="640"/>
          <w:marRight w:val="0"/>
          <w:marTop w:val="0"/>
          <w:marBottom w:val="0"/>
          <w:divBdr>
            <w:top w:val="none" w:sz="0" w:space="0" w:color="auto"/>
            <w:left w:val="none" w:sz="0" w:space="0" w:color="auto"/>
            <w:bottom w:val="none" w:sz="0" w:space="0" w:color="auto"/>
            <w:right w:val="none" w:sz="0" w:space="0" w:color="auto"/>
          </w:divBdr>
        </w:div>
        <w:div w:id="28072297">
          <w:marLeft w:val="640"/>
          <w:marRight w:val="0"/>
          <w:marTop w:val="0"/>
          <w:marBottom w:val="0"/>
          <w:divBdr>
            <w:top w:val="none" w:sz="0" w:space="0" w:color="auto"/>
            <w:left w:val="none" w:sz="0" w:space="0" w:color="auto"/>
            <w:bottom w:val="none" w:sz="0" w:space="0" w:color="auto"/>
            <w:right w:val="none" w:sz="0" w:space="0" w:color="auto"/>
          </w:divBdr>
        </w:div>
        <w:div w:id="816648783">
          <w:marLeft w:val="640"/>
          <w:marRight w:val="0"/>
          <w:marTop w:val="0"/>
          <w:marBottom w:val="0"/>
          <w:divBdr>
            <w:top w:val="none" w:sz="0" w:space="0" w:color="auto"/>
            <w:left w:val="none" w:sz="0" w:space="0" w:color="auto"/>
            <w:bottom w:val="none" w:sz="0" w:space="0" w:color="auto"/>
            <w:right w:val="none" w:sz="0" w:space="0" w:color="auto"/>
          </w:divBdr>
        </w:div>
        <w:div w:id="2106922147">
          <w:marLeft w:val="640"/>
          <w:marRight w:val="0"/>
          <w:marTop w:val="0"/>
          <w:marBottom w:val="0"/>
          <w:divBdr>
            <w:top w:val="none" w:sz="0" w:space="0" w:color="auto"/>
            <w:left w:val="none" w:sz="0" w:space="0" w:color="auto"/>
            <w:bottom w:val="none" w:sz="0" w:space="0" w:color="auto"/>
            <w:right w:val="none" w:sz="0" w:space="0" w:color="auto"/>
          </w:divBdr>
        </w:div>
        <w:div w:id="974457438">
          <w:marLeft w:val="640"/>
          <w:marRight w:val="0"/>
          <w:marTop w:val="0"/>
          <w:marBottom w:val="0"/>
          <w:divBdr>
            <w:top w:val="none" w:sz="0" w:space="0" w:color="auto"/>
            <w:left w:val="none" w:sz="0" w:space="0" w:color="auto"/>
            <w:bottom w:val="none" w:sz="0" w:space="0" w:color="auto"/>
            <w:right w:val="none" w:sz="0" w:space="0" w:color="auto"/>
          </w:divBdr>
        </w:div>
        <w:div w:id="987593971">
          <w:marLeft w:val="640"/>
          <w:marRight w:val="0"/>
          <w:marTop w:val="0"/>
          <w:marBottom w:val="0"/>
          <w:divBdr>
            <w:top w:val="none" w:sz="0" w:space="0" w:color="auto"/>
            <w:left w:val="none" w:sz="0" w:space="0" w:color="auto"/>
            <w:bottom w:val="none" w:sz="0" w:space="0" w:color="auto"/>
            <w:right w:val="none" w:sz="0" w:space="0" w:color="auto"/>
          </w:divBdr>
        </w:div>
        <w:div w:id="825820032">
          <w:marLeft w:val="640"/>
          <w:marRight w:val="0"/>
          <w:marTop w:val="0"/>
          <w:marBottom w:val="0"/>
          <w:divBdr>
            <w:top w:val="none" w:sz="0" w:space="0" w:color="auto"/>
            <w:left w:val="none" w:sz="0" w:space="0" w:color="auto"/>
            <w:bottom w:val="none" w:sz="0" w:space="0" w:color="auto"/>
            <w:right w:val="none" w:sz="0" w:space="0" w:color="auto"/>
          </w:divBdr>
        </w:div>
        <w:div w:id="1206792524">
          <w:marLeft w:val="640"/>
          <w:marRight w:val="0"/>
          <w:marTop w:val="0"/>
          <w:marBottom w:val="0"/>
          <w:divBdr>
            <w:top w:val="none" w:sz="0" w:space="0" w:color="auto"/>
            <w:left w:val="none" w:sz="0" w:space="0" w:color="auto"/>
            <w:bottom w:val="none" w:sz="0" w:space="0" w:color="auto"/>
            <w:right w:val="none" w:sz="0" w:space="0" w:color="auto"/>
          </w:divBdr>
        </w:div>
        <w:div w:id="922684669">
          <w:marLeft w:val="640"/>
          <w:marRight w:val="0"/>
          <w:marTop w:val="0"/>
          <w:marBottom w:val="0"/>
          <w:divBdr>
            <w:top w:val="none" w:sz="0" w:space="0" w:color="auto"/>
            <w:left w:val="none" w:sz="0" w:space="0" w:color="auto"/>
            <w:bottom w:val="none" w:sz="0" w:space="0" w:color="auto"/>
            <w:right w:val="none" w:sz="0" w:space="0" w:color="auto"/>
          </w:divBdr>
        </w:div>
        <w:div w:id="1584757460">
          <w:marLeft w:val="640"/>
          <w:marRight w:val="0"/>
          <w:marTop w:val="0"/>
          <w:marBottom w:val="0"/>
          <w:divBdr>
            <w:top w:val="none" w:sz="0" w:space="0" w:color="auto"/>
            <w:left w:val="none" w:sz="0" w:space="0" w:color="auto"/>
            <w:bottom w:val="none" w:sz="0" w:space="0" w:color="auto"/>
            <w:right w:val="none" w:sz="0" w:space="0" w:color="auto"/>
          </w:divBdr>
        </w:div>
        <w:div w:id="1247955935">
          <w:marLeft w:val="640"/>
          <w:marRight w:val="0"/>
          <w:marTop w:val="0"/>
          <w:marBottom w:val="0"/>
          <w:divBdr>
            <w:top w:val="none" w:sz="0" w:space="0" w:color="auto"/>
            <w:left w:val="none" w:sz="0" w:space="0" w:color="auto"/>
            <w:bottom w:val="none" w:sz="0" w:space="0" w:color="auto"/>
            <w:right w:val="none" w:sz="0" w:space="0" w:color="auto"/>
          </w:divBdr>
        </w:div>
        <w:div w:id="1488785119">
          <w:marLeft w:val="640"/>
          <w:marRight w:val="0"/>
          <w:marTop w:val="0"/>
          <w:marBottom w:val="0"/>
          <w:divBdr>
            <w:top w:val="none" w:sz="0" w:space="0" w:color="auto"/>
            <w:left w:val="none" w:sz="0" w:space="0" w:color="auto"/>
            <w:bottom w:val="none" w:sz="0" w:space="0" w:color="auto"/>
            <w:right w:val="none" w:sz="0" w:space="0" w:color="auto"/>
          </w:divBdr>
        </w:div>
        <w:div w:id="501435815">
          <w:marLeft w:val="640"/>
          <w:marRight w:val="0"/>
          <w:marTop w:val="0"/>
          <w:marBottom w:val="0"/>
          <w:divBdr>
            <w:top w:val="none" w:sz="0" w:space="0" w:color="auto"/>
            <w:left w:val="none" w:sz="0" w:space="0" w:color="auto"/>
            <w:bottom w:val="none" w:sz="0" w:space="0" w:color="auto"/>
            <w:right w:val="none" w:sz="0" w:space="0" w:color="auto"/>
          </w:divBdr>
        </w:div>
        <w:div w:id="304898523">
          <w:marLeft w:val="640"/>
          <w:marRight w:val="0"/>
          <w:marTop w:val="0"/>
          <w:marBottom w:val="0"/>
          <w:divBdr>
            <w:top w:val="none" w:sz="0" w:space="0" w:color="auto"/>
            <w:left w:val="none" w:sz="0" w:space="0" w:color="auto"/>
            <w:bottom w:val="none" w:sz="0" w:space="0" w:color="auto"/>
            <w:right w:val="none" w:sz="0" w:space="0" w:color="auto"/>
          </w:divBdr>
        </w:div>
        <w:div w:id="736054411">
          <w:marLeft w:val="640"/>
          <w:marRight w:val="0"/>
          <w:marTop w:val="0"/>
          <w:marBottom w:val="0"/>
          <w:divBdr>
            <w:top w:val="none" w:sz="0" w:space="0" w:color="auto"/>
            <w:left w:val="none" w:sz="0" w:space="0" w:color="auto"/>
            <w:bottom w:val="none" w:sz="0" w:space="0" w:color="auto"/>
            <w:right w:val="none" w:sz="0" w:space="0" w:color="auto"/>
          </w:divBdr>
        </w:div>
        <w:div w:id="103814677">
          <w:marLeft w:val="640"/>
          <w:marRight w:val="0"/>
          <w:marTop w:val="0"/>
          <w:marBottom w:val="0"/>
          <w:divBdr>
            <w:top w:val="none" w:sz="0" w:space="0" w:color="auto"/>
            <w:left w:val="none" w:sz="0" w:space="0" w:color="auto"/>
            <w:bottom w:val="none" w:sz="0" w:space="0" w:color="auto"/>
            <w:right w:val="none" w:sz="0" w:space="0" w:color="auto"/>
          </w:divBdr>
        </w:div>
        <w:div w:id="769667839">
          <w:marLeft w:val="640"/>
          <w:marRight w:val="0"/>
          <w:marTop w:val="0"/>
          <w:marBottom w:val="0"/>
          <w:divBdr>
            <w:top w:val="none" w:sz="0" w:space="0" w:color="auto"/>
            <w:left w:val="none" w:sz="0" w:space="0" w:color="auto"/>
            <w:bottom w:val="none" w:sz="0" w:space="0" w:color="auto"/>
            <w:right w:val="none" w:sz="0" w:space="0" w:color="auto"/>
          </w:divBdr>
        </w:div>
        <w:div w:id="1862358648">
          <w:marLeft w:val="640"/>
          <w:marRight w:val="0"/>
          <w:marTop w:val="0"/>
          <w:marBottom w:val="0"/>
          <w:divBdr>
            <w:top w:val="none" w:sz="0" w:space="0" w:color="auto"/>
            <w:left w:val="none" w:sz="0" w:space="0" w:color="auto"/>
            <w:bottom w:val="none" w:sz="0" w:space="0" w:color="auto"/>
            <w:right w:val="none" w:sz="0" w:space="0" w:color="auto"/>
          </w:divBdr>
        </w:div>
        <w:div w:id="1788625546">
          <w:marLeft w:val="640"/>
          <w:marRight w:val="0"/>
          <w:marTop w:val="0"/>
          <w:marBottom w:val="0"/>
          <w:divBdr>
            <w:top w:val="none" w:sz="0" w:space="0" w:color="auto"/>
            <w:left w:val="none" w:sz="0" w:space="0" w:color="auto"/>
            <w:bottom w:val="none" w:sz="0" w:space="0" w:color="auto"/>
            <w:right w:val="none" w:sz="0" w:space="0" w:color="auto"/>
          </w:divBdr>
        </w:div>
        <w:div w:id="1445727931">
          <w:marLeft w:val="640"/>
          <w:marRight w:val="0"/>
          <w:marTop w:val="0"/>
          <w:marBottom w:val="0"/>
          <w:divBdr>
            <w:top w:val="none" w:sz="0" w:space="0" w:color="auto"/>
            <w:left w:val="none" w:sz="0" w:space="0" w:color="auto"/>
            <w:bottom w:val="none" w:sz="0" w:space="0" w:color="auto"/>
            <w:right w:val="none" w:sz="0" w:space="0" w:color="auto"/>
          </w:divBdr>
        </w:div>
        <w:div w:id="416440712">
          <w:marLeft w:val="640"/>
          <w:marRight w:val="0"/>
          <w:marTop w:val="0"/>
          <w:marBottom w:val="0"/>
          <w:divBdr>
            <w:top w:val="none" w:sz="0" w:space="0" w:color="auto"/>
            <w:left w:val="none" w:sz="0" w:space="0" w:color="auto"/>
            <w:bottom w:val="none" w:sz="0" w:space="0" w:color="auto"/>
            <w:right w:val="none" w:sz="0" w:space="0" w:color="auto"/>
          </w:divBdr>
        </w:div>
        <w:div w:id="1285885332">
          <w:marLeft w:val="640"/>
          <w:marRight w:val="0"/>
          <w:marTop w:val="0"/>
          <w:marBottom w:val="0"/>
          <w:divBdr>
            <w:top w:val="none" w:sz="0" w:space="0" w:color="auto"/>
            <w:left w:val="none" w:sz="0" w:space="0" w:color="auto"/>
            <w:bottom w:val="none" w:sz="0" w:space="0" w:color="auto"/>
            <w:right w:val="none" w:sz="0" w:space="0" w:color="auto"/>
          </w:divBdr>
        </w:div>
        <w:div w:id="2009167413">
          <w:marLeft w:val="640"/>
          <w:marRight w:val="0"/>
          <w:marTop w:val="0"/>
          <w:marBottom w:val="0"/>
          <w:divBdr>
            <w:top w:val="none" w:sz="0" w:space="0" w:color="auto"/>
            <w:left w:val="none" w:sz="0" w:space="0" w:color="auto"/>
            <w:bottom w:val="none" w:sz="0" w:space="0" w:color="auto"/>
            <w:right w:val="none" w:sz="0" w:space="0" w:color="auto"/>
          </w:divBdr>
        </w:div>
        <w:div w:id="77025604">
          <w:marLeft w:val="640"/>
          <w:marRight w:val="0"/>
          <w:marTop w:val="0"/>
          <w:marBottom w:val="0"/>
          <w:divBdr>
            <w:top w:val="none" w:sz="0" w:space="0" w:color="auto"/>
            <w:left w:val="none" w:sz="0" w:space="0" w:color="auto"/>
            <w:bottom w:val="none" w:sz="0" w:space="0" w:color="auto"/>
            <w:right w:val="none" w:sz="0" w:space="0" w:color="auto"/>
          </w:divBdr>
        </w:div>
        <w:div w:id="881214904">
          <w:marLeft w:val="640"/>
          <w:marRight w:val="0"/>
          <w:marTop w:val="0"/>
          <w:marBottom w:val="0"/>
          <w:divBdr>
            <w:top w:val="none" w:sz="0" w:space="0" w:color="auto"/>
            <w:left w:val="none" w:sz="0" w:space="0" w:color="auto"/>
            <w:bottom w:val="none" w:sz="0" w:space="0" w:color="auto"/>
            <w:right w:val="none" w:sz="0" w:space="0" w:color="auto"/>
          </w:divBdr>
        </w:div>
      </w:divsChild>
    </w:div>
    <w:div w:id="890111944">
      <w:bodyDiv w:val="1"/>
      <w:marLeft w:val="0"/>
      <w:marRight w:val="0"/>
      <w:marTop w:val="0"/>
      <w:marBottom w:val="0"/>
      <w:divBdr>
        <w:top w:val="none" w:sz="0" w:space="0" w:color="auto"/>
        <w:left w:val="none" w:sz="0" w:space="0" w:color="auto"/>
        <w:bottom w:val="none" w:sz="0" w:space="0" w:color="auto"/>
        <w:right w:val="none" w:sz="0" w:space="0" w:color="auto"/>
      </w:divBdr>
      <w:divsChild>
        <w:div w:id="1239369422">
          <w:marLeft w:val="640"/>
          <w:marRight w:val="0"/>
          <w:marTop w:val="0"/>
          <w:marBottom w:val="0"/>
          <w:divBdr>
            <w:top w:val="none" w:sz="0" w:space="0" w:color="auto"/>
            <w:left w:val="none" w:sz="0" w:space="0" w:color="auto"/>
            <w:bottom w:val="none" w:sz="0" w:space="0" w:color="auto"/>
            <w:right w:val="none" w:sz="0" w:space="0" w:color="auto"/>
          </w:divBdr>
        </w:div>
        <w:div w:id="1812139084">
          <w:marLeft w:val="640"/>
          <w:marRight w:val="0"/>
          <w:marTop w:val="0"/>
          <w:marBottom w:val="0"/>
          <w:divBdr>
            <w:top w:val="none" w:sz="0" w:space="0" w:color="auto"/>
            <w:left w:val="none" w:sz="0" w:space="0" w:color="auto"/>
            <w:bottom w:val="none" w:sz="0" w:space="0" w:color="auto"/>
            <w:right w:val="none" w:sz="0" w:space="0" w:color="auto"/>
          </w:divBdr>
        </w:div>
        <w:div w:id="1270242492">
          <w:marLeft w:val="640"/>
          <w:marRight w:val="0"/>
          <w:marTop w:val="0"/>
          <w:marBottom w:val="0"/>
          <w:divBdr>
            <w:top w:val="none" w:sz="0" w:space="0" w:color="auto"/>
            <w:left w:val="none" w:sz="0" w:space="0" w:color="auto"/>
            <w:bottom w:val="none" w:sz="0" w:space="0" w:color="auto"/>
            <w:right w:val="none" w:sz="0" w:space="0" w:color="auto"/>
          </w:divBdr>
        </w:div>
        <w:div w:id="1197351859">
          <w:marLeft w:val="640"/>
          <w:marRight w:val="0"/>
          <w:marTop w:val="0"/>
          <w:marBottom w:val="0"/>
          <w:divBdr>
            <w:top w:val="none" w:sz="0" w:space="0" w:color="auto"/>
            <w:left w:val="none" w:sz="0" w:space="0" w:color="auto"/>
            <w:bottom w:val="none" w:sz="0" w:space="0" w:color="auto"/>
            <w:right w:val="none" w:sz="0" w:space="0" w:color="auto"/>
          </w:divBdr>
        </w:div>
        <w:div w:id="692653732">
          <w:marLeft w:val="640"/>
          <w:marRight w:val="0"/>
          <w:marTop w:val="0"/>
          <w:marBottom w:val="0"/>
          <w:divBdr>
            <w:top w:val="none" w:sz="0" w:space="0" w:color="auto"/>
            <w:left w:val="none" w:sz="0" w:space="0" w:color="auto"/>
            <w:bottom w:val="none" w:sz="0" w:space="0" w:color="auto"/>
            <w:right w:val="none" w:sz="0" w:space="0" w:color="auto"/>
          </w:divBdr>
        </w:div>
        <w:div w:id="1224100322">
          <w:marLeft w:val="640"/>
          <w:marRight w:val="0"/>
          <w:marTop w:val="0"/>
          <w:marBottom w:val="0"/>
          <w:divBdr>
            <w:top w:val="none" w:sz="0" w:space="0" w:color="auto"/>
            <w:left w:val="none" w:sz="0" w:space="0" w:color="auto"/>
            <w:bottom w:val="none" w:sz="0" w:space="0" w:color="auto"/>
            <w:right w:val="none" w:sz="0" w:space="0" w:color="auto"/>
          </w:divBdr>
        </w:div>
        <w:div w:id="45296550">
          <w:marLeft w:val="640"/>
          <w:marRight w:val="0"/>
          <w:marTop w:val="0"/>
          <w:marBottom w:val="0"/>
          <w:divBdr>
            <w:top w:val="none" w:sz="0" w:space="0" w:color="auto"/>
            <w:left w:val="none" w:sz="0" w:space="0" w:color="auto"/>
            <w:bottom w:val="none" w:sz="0" w:space="0" w:color="auto"/>
            <w:right w:val="none" w:sz="0" w:space="0" w:color="auto"/>
          </w:divBdr>
        </w:div>
        <w:div w:id="212888530">
          <w:marLeft w:val="640"/>
          <w:marRight w:val="0"/>
          <w:marTop w:val="0"/>
          <w:marBottom w:val="0"/>
          <w:divBdr>
            <w:top w:val="none" w:sz="0" w:space="0" w:color="auto"/>
            <w:left w:val="none" w:sz="0" w:space="0" w:color="auto"/>
            <w:bottom w:val="none" w:sz="0" w:space="0" w:color="auto"/>
            <w:right w:val="none" w:sz="0" w:space="0" w:color="auto"/>
          </w:divBdr>
        </w:div>
        <w:div w:id="1933121171">
          <w:marLeft w:val="640"/>
          <w:marRight w:val="0"/>
          <w:marTop w:val="0"/>
          <w:marBottom w:val="0"/>
          <w:divBdr>
            <w:top w:val="none" w:sz="0" w:space="0" w:color="auto"/>
            <w:left w:val="none" w:sz="0" w:space="0" w:color="auto"/>
            <w:bottom w:val="none" w:sz="0" w:space="0" w:color="auto"/>
            <w:right w:val="none" w:sz="0" w:space="0" w:color="auto"/>
          </w:divBdr>
        </w:div>
        <w:div w:id="243031734">
          <w:marLeft w:val="640"/>
          <w:marRight w:val="0"/>
          <w:marTop w:val="0"/>
          <w:marBottom w:val="0"/>
          <w:divBdr>
            <w:top w:val="none" w:sz="0" w:space="0" w:color="auto"/>
            <w:left w:val="none" w:sz="0" w:space="0" w:color="auto"/>
            <w:bottom w:val="none" w:sz="0" w:space="0" w:color="auto"/>
            <w:right w:val="none" w:sz="0" w:space="0" w:color="auto"/>
          </w:divBdr>
        </w:div>
        <w:div w:id="496068528">
          <w:marLeft w:val="640"/>
          <w:marRight w:val="0"/>
          <w:marTop w:val="0"/>
          <w:marBottom w:val="0"/>
          <w:divBdr>
            <w:top w:val="none" w:sz="0" w:space="0" w:color="auto"/>
            <w:left w:val="none" w:sz="0" w:space="0" w:color="auto"/>
            <w:bottom w:val="none" w:sz="0" w:space="0" w:color="auto"/>
            <w:right w:val="none" w:sz="0" w:space="0" w:color="auto"/>
          </w:divBdr>
        </w:div>
        <w:div w:id="2098817552">
          <w:marLeft w:val="640"/>
          <w:marRight w:val="0"/>
          <w:marTop w:val="0"/>
          <w:marBottom w:val="0"/>
          <w:divBdr>
            <w:top w:val="none" w:sz="0" w:space="0" w:color="auto"/>
            <w:left w:val="none" w:sz="0" w:space="0" w:color="auto"/>
            <w:bottom w:val="none" w:sz="0" w:space="0" w:color="auto"/>
            <w:right w:val="none" w:sz="0" w:space="0" w:color="auto"/>
          </w:divBdr>
        </w:div>
        <w:div w:id="2113815015">
          <w:marLeft w:val="640"/>
          <w:marRight w:val="0"/>
          <w:marTop w:val="0"/>
          <w:marBottom w:val="0"/>
          <w:divBdr>
            <w:top w:val="none" w:sz="0" w:space="0" w:color="auto"/>
            <w:left w:val="none" w:sz="0" w:space="0" w:color="auto"/>
            <w:bottom w:val="none" w:sz="0" w:space="0" w:color="auto"/>
            <w:right w:val="none" w:sz="0" w:space="0" w:color="auto"/>
          </w:divBdr>
        </w:div>
        <w:div w:id="1685785267">
          <w:marLeft w:val="640"/>
          <w:marRight w:val="0"/>
          <w:marTop w:val="0"/>
          <w:marBottom w:val="0"/>
          <w:divBdr>
            <w:top w:val="none" w:sz="0" w:space="0" w:color="auto"/>
            <w:left w:val="none" w:sz="0" w:space="0" w:color="auto"/>
            <w:bottom w:val="none" w:sz="0" w:space="0" w:color="auto"/>
            <w:right w:val="none" w:sz="0" w:space="0" w:color="auto"/>
          </w:divBdr>
        </w:div>
        <w:div w:id="2106531249">
          <w:marLeft w:val="640"/>
          <w:marRight w:val="0"/>
          <w:marTop w:val="0"/>
          <w:marBottom w:val="0"/>
          <w:divBdr>
            <w:top w:val="none" w:sz="0" w:space="0" w:color="auto"/>
            <w:left w:val="none" w:sz="0" w:space="0" w:color="auto"/>
            <w:bottom w:val="none" w:sz="0" w:space="0" w:color="auto"/>
            <w:right w:val="none" w:sz="0" w:space="0" w:color="auto"/>
          </w:divBdr>
        </w:div>
        <w:div w:id="286399456">
          <w:marLeft w:val="640"/>
          <w:marRight w:val="0"/>
          <w:marTop w:val="0"/>
          <w:marBottom w:val="0"/>
          <w:divBdr>
            <w:top w:val="none" w:sz="0" w:space="0" w:color="auto"/>
            <w:left w:val="none" w:sz="0" w:space="0" w:color="auto"/>
            <w:bottom w:val="none" w:sz="0" w:space="0" w:color="auto"/>
            <w:right w:val="none" w:sz="0" w:space="0" w:color="auto"/>
          </w:divBdr>
        </w:div>
        <w:div w:id="1592616031">
          <w:marLeft w:val="640"/>
          <w:marRight w:val="0"/>
          <w:marTop w:val="0"/>
          <w:marBottom w:val="0"/>
          <w:divBdr>
            <w:top w:val="none" w:sz="0" w:space="0" w:color="auto"/>
            <w:left w:val="none" w:sz="0" w:space="0" w:color="auto"/>
            <w:bottom w:val="none" w:sz="0" w:space="0" w:color="auto"/>
            <w:right w:val="none" w:sz="0" w:space="0" w:color="auto"/>
          </w:divBdr>
        </w:div>
        <w:div w:id="936716777">
          <w:marLeft w:val="640"/>
          <w:marRight w:val="0"/>
          <w:marTop w:val="0"/>
          <w:marBottom w:val="0"/>
          <w:divBdr>
            <w:top w:val="none" w:sz="0" w:space="0" w:color="auto"/>
            <w:left w:val="none" w:sz="0" w:space="0" w:color="auto"/>
            <w:bottom w:val="none" w:sz="0" w:space="0" w:color="auto"/>
            <w:right w:val="none" w:sz="0" w:space="0" w:color="auto"/>
          </w:divBdr>
        </w:div>
        <w:div w:id="1429883013">
          <w:marLeft w:val="640"/>
          <w:marRight w:val="0"/>
          <w:marTop w:val="0"/>
          <w:marBottom w:val="0"/>
          <w:divBdr>
            <w:top w:val="none" w:sz="0" w:space="0" w:color="auto"/>
            <w:left w:val="none" w:sz="0" w:space="0" w:color="auto"/>
            <w:bottom w:val="none" w:sz="0" w:space="0" w:color="auto"/>
            <w:right w:val="none" w:sz="0" w:space="0" w:color="auto"/>
          </w:divBdr>
        </w:div>
        <w:div w:id="957250747">
          <w:marLeft w:val="640"/>
          <w:marRight w:val="0"/>
          <w:marTop w:val="0"/>
          <w:marBottom w:val="0"/>
          <w:divBdr>
            <w:top w:val="none" w:sz="0" w:space="0" w:color="auto"/>
            <w:left w:val="none" w:sz="0" w:space="0" w:color="auto"/>
            <w:bottom w:val="none" w:sz="0" w:space="0" w:color="auto"/>
            <w:right w:val="none" w:sz="0" w:space="0" w:color="auto"/>
          </w:divBdr>
        </w:div>
        <w:div w:id="1058749665">
          <w:marLeft w:val="640"/>
          <w:marRight w:val="0"/>
          <w:marTop w:val="0"/>
          <w:marBottom w:val="0"/>
          <w:divBdr>
            <w:top w:val="none" w:sz="0" w:space="0" w:color="auto"/>
            <w:left w:val="none" w:sz="0" w:space="0" w:color="auto"/>
            <w:bottom w:val="none" w:sz="0" w:space="0" w:color="auto"/>
            <w:right w:val="none" w:sz="0" w:space="0" w:color="auto"/>
          </w:divBdr>
        </w:div>
        <w:div w:id="307710319">
          <w:marLeft w:val="640"/>
          <w:marRight w:val="0"/>
          <w:marTop w:val="0"/>
          <w:marBottom w:val="0"/>
          <w:divBdr>
            <w:top w:val="none" w:sz="0" w:space="0" w:color="auto"/>
            <w:left w:val="none" w:sz="0" w:space="0" w:color="auto"/>
            <w:bottom w:val="none" w:sz="0" w:space="0" w:color="auto"/>
            <w:right w:val="none" w:sz="0" w:space="0" w:color="auto"/>
          </w:divBdr>
        </w:div>
        <w:div w:id="1454715481">
          <w:marLeft w:val="640"/>
          <w:marRight w:val="0"/>
          <w:marTop w:val="0"/>
          <w:marBottom w:val="0"/>
          <w:divBdr>
            <w:top w:val="none" w:sz="0" w:space="0" w:color="auto"/>
            <w:left w:val="none" w:sz="0" w:space="0" w:color="auto"/>
            <w:bottom w:val="none" w:sz="0" w:space="0" w:color="auto"/>
            <w:right w:val="none" w:sz="0" w:space="0" w:color="auto"/>
          </w:divBdr>
        </w:div>
        <w:div w:id="680352914">
          <w:marLeft w:val="640"/>
          <w:marRight w:val="0"/>
          <w:marTop w:val="0"/>
          <w:marBottom w:val="0"/>
          <w:divBdr>
            <w:top w:val="none" w:sz="0" w:space="0" w:color="auto"/>
            <w:left w:val="none" w:sz="0" w:space="0" w:color="auto"/>
            <w:bottom w:val="none" w:sz="0" w:space="0" w:color="auto"/>
            <w:right w:val="none" w:sz="0" w:space="0" w:color="auto"/>
          </w:divBdr>
        </w:div>
        <w:div w:id="1787777142">
          <w:marLeft w:val="640"/>
          <w:marRight w:val="0"/>
          <w:marTop w:val="0"/>
          <w:marBottom w:val="0"/>
          <w:divBdr>
            <w:top w:val="none" w:sz="0" w:space="0" w:color="auto"/>
            <w:left w:val="none" w:sz="0" w:space="0" w:color="auto"/>
            <w:bottom w:val="none" w:sz="0" w:space="0" w:color="auto"/>
            <w:right w:val="none" w:sz="0" w:space="0" w:color="auto"/>
          </w:divBdr>
        </w:div>
        <w:div w:id="1691103267">
          <w:marLeft w:val="640"/>
          <w:marRight w:val="0"/>
          <w:marTop w:val="0"/>
          <w:marBottom w:val="0"/>
          <w:divBdr>
            <w:top w:val="none" w:sz="0" w:space="0" w:color="auto"/>
            <w:left w:val="none" w:sz="0" w:space="0" w:color="auto"/>
            <w:bottom w:val="none" w:sz="0" w:space="0" w:color="auto"/>
            <w:right w:val="none" w:sz="0" w:space="0" w:color="auto"/>
          </w:divBdr>
        </w:div>
        <w:div w:id="1222985561">
          <w:marLeft w:val="640"/>
          <w:marRight w:val="0"/>
          <w:marTop w:val="0"/>
          <w:marBottom w:val="0"/>
          <w:divBdr>
            <w:top w:val="none" w:sz="0" w:space="0" w:color="auto"/>
            <w:left w:val="none" w:sz="0" w:space="0" w:color="auto"/>
            <w:bottom w:val="none" w:sz="0" w:space="0" w:color="auto"/>
            <w:right w:val="none" w:sz="0" w:space="0" w:color="auto"/>
          </w:divBdr>
        </w:div>
        <w:div w:id="1228955905">
          <w:marLeft w:val="640"/>
          <w:marRight w:val="0"/>
          <w:marTop w:val="0"/>
          <w:marBottom w:val="0"/>
          <w:divBdr>
            <w:top w:val="none" w:sz="0" w:space="0" w:color="auto"/>
            <w:left w:val="none" w:sz="0" w:space="0" w:color="auto"/>
            <w:bottom w:val="none" w:sz="0" w:space="0" w:color="auto"/>
            <w:right w:val="none" w:sz="0" w:space="0" w:color="auto"/>
          </w:divBdr>
        </w:div>
        <w:div w:id="91169864">
          <w:marLeft w:val="640"/>
          <w:marRight w:val="0"/>
          <w:marTop w:val="0"/>
          <w:marBottom w:val="0"/>
          <w:divBdr>
            <w:top w:val="none" w:sz="0" w:space="0" w:color="auto"/>
            <w:left w:val="none" w:sz="0" w:space="0" w:color="auto"/>
            <w:bottom w:val="none" w:sz="0" w:space="0" w:color="auto"/>
            <w:right w:val="none" w:sz="0" w:space="0" w:color="auto"/>
          </w:divBdr>
        </w:div>
        <w:div w:id="1800955795">
          <w:marLeft w:val="640"/>
          <w:marRight w:val="0"/>
          <w:marTop w:val="0"/>
          <w:marBottom w:val="0"/>
          <w:divBdr>
            <w:top w:val="none" w:sz="0" w:space="0" w:color="auto"/>
            <w:left w:val="none" w:sz="0" w:space="0" w:color="auto"/>
            <w:bottom w:val="none" w:sz="0" w:space="0" w:color="auto"/>
            <w:right w:val="none" w:sz="0" w:space="0" w:color="auto"/>
          </w:divBdr>
        </w:div>
        <w:div w:id="724985443">
          <w:marLeft w:val="640"/>
          <w:marRight w:val="0"/>
          <w:marTop w:val="0"/>
          <w:marBottom w:val="0"/>
          <w:divBdr>
            <w:top w:val="none" w:sz="0" w:space="0" w:color="auto"/>
            <w:left w:val="none" w:sz="0" w:space="0" w:color="auto"/>
            <w:bottom w:val="none" w:sz="0" w:space="0" w:color="auto"/>
            <w:right w:val="none" w:sz="0" w:space="0" w:color="auto"/>
          </w:divBdr>
        </w:div>
        <w:div w:id="14620747">
          <w:marLeft w:val="640"/>
          <w:marRight w:val="0"/>
          <w:marTop w:val="0"/>
          <w:marBottom w:val="0"/>
          <w:divBdr>
            <w:top w:val="none" w:sz="0" w:space="0" w:color="auto"/>
            <w:left w:val="none" w:sz="0" w:space="0" w:color="auto"/>
            <w:bottom w:val="none" w:sz="0" w:space="0" w:color="auto"/>
            <w:right w:val="none" w:sz="0" w:space="0" w:color="auto"/>
          </w:divBdr>
        </w:div>
        <w:div w:id="77095310">
          <w:marLeft w:val="640"/>
          <w:marRight w:val="0"/>
          <w:marTop w:val="0"/>
          <w:marBottom w:val="0"/>
          <w:divBdr>
            <w:top w:val="none" w:sz="0" w:space="0" w:color="auto"/>
            <w:left w:val="none" w:sz="0" w:space="0" w:color="auto"/>
            <w:bottom w:val="none" w:sz="0" w:space="0" w:color="auto"/>
            <w:right w:val="none" w:sz="0" w:space="0" w:color="auto"/>
          </w:divBdr>
        </w:div>
        <w:div w:id="1001784669">
          <w:marLeft w:val="640"/>
          <w:marRight w:val="0"/>
          <w:marTop w:val="0"/>
          <w:marBottom w:val="0"/>
          <w:divBdr>
            <w:top w:val="none" w:sz="0" w:space="0" w:color="auto"/>
            <w:left w:val="none" w:sz="0" w:space="0" w:color="auto"/>
            <w:bottom w:val="none" w:sz="0" w:space="0" w:color="auto"/>
            <w:right w:val="none" w:sz="0" w:space="0" w:color="auto"/>
          </w:divBdr>
        </w:div>
        <w:div w:id="1414475321">
          <w:marLeft w:val="640"/>
          <w:marRight w:val="0"/>
          <w:marTop w:val="0"/>
          <w:marBottom w:val="0"/>
          <w:divBdr>
            <w:top w:val="none" w:sz="0" w:space="0" w:color="auto"/>
            <w:left w:val="none" w:sz="0" w:space="0" w:color="auto"/>
            <w:bottom w:val="none" w:sz="0" w:space="0" w:color="auto"/>
            <w:right w:val="none" w:sz="0" w:space="0" w:color="auto"/>
          </w:divBdr>
        </w:div>
        <w:div w:id="1742171478">
          <w:marLeft w:val="640"/>
          <w:marRight w:val="0"/>
          <w:marTop w:val="0"/>
          <w:marBottom w:val="0"/>
          <w:divBdr>
            <w:top w:val="none" w:sz="0" w:space="0" w:color="auto"/>
            <w:left w:val="none" w:sz="0" w:space="0" w:color="auto"/>
            <w:bottom w:val="none" w:sz="0" w:space="0" w:color="auto"/>
            <w:right w:val="none" w:sz="0" w:space="0" w:color="auto"/>
          </w:divBdr>
        </w:div>
        <w:div w:id="382217255">
          <w:marLeft w:val="640"/>
          <w:marRight w:val="0"/>
          <w:marTop w:val="0"/>
          <w:marBottom w:val="0"/>
          <w:divBdr>
            <w:top w:val="none" w:sz="0" w:space="0" w:color="auto"/>
            <w:left w:val="none" w:sz="0" w:space="0" w:color="auto"/>
            <w:bottom w:val="none" w:sz="0" w:space="0" w:color="auto"/>
            <w:right w:val="none" w:sz="0" w:space="0" w:color="auto"/>
          </w:divBdr>
        </w:div>
        <w:div w:id="2045249995">
          <w:marLeft w:val="640"/>
          <w:marRight w:val="0"/>
          <w:marTop w:val="0"/>
          <w:marBottom w:val="0"/>
          <w:divBdr>
            <w:top w:val="none" w:sz="0" w:space="0" w:color="auto"/>
            <w:left w:val="none" w:sz="0" w:space="0" w:color="auto"/>
            <w:bottom w:val="none" w:sz="0" w:space="0" w:color="auto"/>
            <w:right w:val="none" w:sz="0" w:space="0" w:color="auto"/>
          </w:divBdr>
        </w:div>
        <w:div w:id="1116829760">
          <w:marLeft w:val="640"/>
          <w:marRight w:val="0"/>
          <w:marTop w:val="0"/>
          <w:marBottom w:val="0"/>
          <w:divBdr>
            <w:top w:val="none" w:sz="0" w:space="0" w:color="auto"/>
            <w:left w:val="none" w:sz="0" w:space="0" w:color="auto"/>
            <w:bottom w:val="none" w:sz="0" w:space="0" w:color="auto"/>
            <w:right w:val="none" w:sz="0" w:space="0" w:color="auto"/>
          </w:divBdr>
        </w:div>
        <w:div w:id="1772041355">
          <w:marLeft w:val="640"/>
          <w:marRight w:val="0"/>
          <w:marTop w:val="0"/>
          <w:marBottom w:val="0"/>
          <w:divBdr>
            <w:top w:val="none" w:sz="0" w:space="0" w:color="auto"/>
            <w:left w:val="none" w:sz="0" w:space="0" w:color="auto"/>
            <w:bottom w:val="none" w:sz="0" w:space="0" w:color="auto"/>
            <w:right w:val="none" w:sz="0" w:space="0" w:color="auto"/>
          </w:divBdr>
        </w:div>
        <w:div w:id="1633368451">
          <w:marLeft w:val="640"/>
          <w:marRight w:val="0"/>
          <w:marTop w:val="0"/>
          <w:marBottom w:val="0"/>
          <w:divBdr>
            <w:top w:val="none" w:sz="0" w:space="0" w:color="auto"/>
            <w:left w:val="none" w:sz="0" w:space="0" w:color="auto"/>
            <w:bottom w:val="none" w:sz="0" w:space="0" w:color="auto"/>
            <w:right w:val="none" w:sz="0" w:space="0" w:color="auto"/>
          </w:divBdr>
        </w:div>
        <w:div w:id="1769353304">
          <w:marLeft w:val="640"/>
          <w:marRight w:val="0"/>
          <w:marTop w:val="0"/>
          <w:marBottom w:val="0"/>
          <w:divBdr>
            <w:top w:val="none" w:sz="0" w:space="0" w:color="auto"/>
            <w:left w:val="none" w:sz="0" w:space="0" w:color="auto"/>
            <w:bottom w:val="none" w:sz="0" w:space="0" w:color="auto"/>
            <w:right w:val="none" w:sz="0" w:space="0" w:color="auto"/>
          </w:divBdr>
        </w:div>
        <w:div w:id="1008485406">
          <w:marLeft w:val="640"/>
          <w:marRight w:val="0"/>
          <w:marTop w:val="0"/>
          <w:marBottom w:val="0"/>
          <w:divBdr>
            <w:top w:val="none" w:sz="0" w:space="0" w:color="auto"/>
            <w:left w:val="none" w:sz="0" w:space="0" w:color="auto"/>
            <w:bottom w:val="none" w:sz="0" w:space="0" w:color="auto"/>
            <w:right w:val="none" w:sz="0" w:space="0" w:color="auto"/>
          </w:divBdr>
        </w:div>
        <w:div w:id="1311136371">
          <w:marLeft w:val="640"/>
          <w:marRight w:val="0"/>
          <w:marTop w:val="0"/>
          <w:marBottom w:val="0"/>
          <w:divBdr>
            <w:top w:val="none" w:sz="0" w:space="0" w:color="auto"/>
            <w:left w:val="none" w:sz="0" w:space="0" w:color="auto"/>
            <w:bottom w:val="none" w:sz="0" w:space="0" w:color="auto"/>
            <w:right w:val="none" w:sz="0" w:space="0" w:color="auto"/>
          </w:divBdr>
        </w:div>
        <w:div w:id="2109499841">
          <w:marLeft w:val="640"/>
          <w:marRight w:val="0"/>
          <w:marTop w:val="0"/>
          <w:marBottom w:val="0"/>
          <w:divBdr>
            <w:top w:val="none" w:sz="0" w:space="0" w:color="auto"/>
            <w:left w:val="none" w:sz="0" w:space="0" w:color="auto"/>
            <w:bottom w:val="none" w:sz="0" w:space="0" w:color="auto"/>
            <w:right w:val="none" w:sz="0" w:space="0" w:color="auto"/>
          </w:divBdr>
        </w:div>
      </w:divsChild>
    </w:div>
    <w:div w:id="896476083">
      <w:bodyDiv w:val="1"/>
      <w:marLeft w:val="0"/>
      <w:marRight w:val="0"/>
      <w:marTop w:val="0"/>
      <w:marBottom w:val="0"/>
      <w:divBdr>
        <w:top w:val="none" w:sz="0" w:space="0" w:color="auto"/>
        <w:left w:val="none" w:sz="0" w:space="0" w:color="auto"/>
        <w:bottom w:val="none" w:sz="0" w:space="0" w:color="auto"/>
        <w:right w:val="none" w:sz="0" w:space="0" w:color="auto"/>
      </w:divBdr>
      <w:divsChild>
        <w:div w:id="148988280">
          <w:marLeft w:val="640"/>
          <w:marRight w:val="0"/>
          <w:marTop w:val="0"/>
          <w:marBottom w:val="0"/>
          <w:divBdr>
            <w:top w:val="none" w:sz="0" w:space="0" w:color="auto"/>
            <w:left w:val="none" w:sz="0" w:space="0" w:color="auto"/>
            <w:bottom w:val="none" w:sz="0" w:space="0" w:color="auto"/>
            <w:right w:val="none" w:sz="0" w:space="0" w:color="auto"/>
          </w:divBdr>
        </w:div>
        <w:div w:id="1257252614">
          <w:marLeft w:val="640"/>
          <w:marRight w:val="0"/>
          <w:marTop w:val="0"/>
          <w:marBottom w:val="0"/>
          <w:divBdr>
            <w:top w:val="none" w:sz="0" w:space="0" w:color="auto"/>
            <w:left w:val="none" w:sz="0" w:space="0" w:color="auto"/>
            <w:bottom w:val="none" w:sz="0" w:space="0" w:color="auto"/>
            <w:right w:val="none" w:sz="0" w:space="0" w:color="auto"/>
          </w:divBdr>
        </w:div>
        <w:div w:id="627205895">
          <w:marLeft w:val="640"/>
          <w:marRight w:val="0"/>
          <w:marTop w:val="0"/>
          <w:marBottom w:val="0"/>
          <w:divBdr>
            <w:top w:val="none" w:sz="0" w:space="0" w:color="auto"/>
            <w:left w:val="none" w:sz="0" w:space="0" w:color="auto"/>
            <w:bottom w:val="none" w:sz="0" w:space="0" w:color="auto"/>
            <w:right w:val="none" w:sz="0" w:space="0" w:color="auto"/>
          </w:divBdr>
        </w:div>
        <w:div w:id="525027810">
          <w:marLeft w:val="640"/>
          <w:marRight w:val="0"/>
          <w:marTop w:val="0"/>
          <w:marBottom w:val="0"/>
          <w:divBdr>
            <w:top w:val="none" w:sz="0" w:space="0" w:color="auto"/>
            <w:left w:val="none" w:sz="0" w:space="0" w:color="auto"/>
            <w:bottom w:val="none" w:sz="0" w:space="0" w:color="auto"/>
            <w:right w:val="none" w:sz="0" w:space="0" w:color="auto"/>
          </w:divBdr>
        </w:div>
        <w:div w:id="5137695">
          <w:marLeft w:val="640"/>
          <w:marRight w:val="0"/>
          <w:marTop w:val="0"/>
          <w:marBottom w:val="0"/>
          <w:divBdr>
            <w:top w:val="none" w:sz="0" w:space="0" w:color="auto"/>
            <w:left w:val="none" w:sz="0" w:space="0" w:color="auto"/>
            <w:bottom w:val="none" w:sz="0" w:space="0" w:color="auto"/>
            <w:right w:val="none" w:sz="0" w:space="0" w:color="auto"/>
          </w:divBdr>
        </w:div>
        <w:div w:id="1857034061">
          <w:marLeft w:val="640"/>
          <w:marRight w:val="0"/>
          <w:marTop w:val="0"/>
          <w:marBottom w:val="0"/>
          <w:divBdr>
            <w:top w:val="none" w:sz="0" w:space="0" w:color="auto"/>
            <w:left w:val="none" w:sz="0" w:space="0" w:color="auto"/>
            <w:bottom w:val="none" w:sz="0" w:space="0" w:color="auto"/>
            <w:right w:val="none" w:sz="0" w:space="0" w:color="auto"/>
          </w:divBdr>
        </w:div>
        <w:div w:id="41683293">
          <w:marLeft w:val="640"/>
          <w:marRight w:val="0"/>
          <w:marTop w:val="0"/>
          <w:marBottom w:val="0"/>
          <w:divBdr>
            <w:top w:val="none" w:sz="0" w:space="0" w:color="auto"/>
            <w:left w:val="none" w:sz="0" w:space="0" w:color="auto"/>
            <w:bottom w:val="none" w:sz="0" w:space="0" w:color="auto"/>
            <w:right w:val="none" w:sz="0" w:space="0" w:color="auto"/>
          </w:divBdr>
        </w:div>
        <w:div w:id="1229456324">
          <w:marLeft w:val="640"/>
          <w:marRight w:val="0"/>
          <w:marTop w:val="0"/>
          <w:marBottom w:val="0"/>
          <w:divBdr>
            <w:top w:val="none" w:sz="0" w:space="0" w:color="auto"/>
            <w:left w:val="none" w:sz="0" w:space="0" w:color="auto"/>
            <w:bottom w:val="none" w:sz="0" w:space="0" w:color="auto"/>
            <w:right w:val="none" w:sz="0" w:space="0" w:color="auto"/>
          </w:divBdr>
        </w:div>
        <w:div w:id="2129859535">
          <w:marLeft w:val="640"/>
          <w:marRight w:val="0"/>
          <w:marTop w:val="0"/>
          <w:marBottom w:val="0"/>
          <w:divBdr>
            <w:top w:val="none" w:sz="0" w:space="0" w:color="auto"/>
            <w:left w:val="none" w:sz="0" w:space="0" w:color="auto"/>
            <w:bottom w:val="none" w:sz="0" w:space="0" w:color="auto"/>
            <w:right w:val="none" w:sz="0" w:space="0" w:color="auto"/>
          </w:divBdr>
        </w:div>
        <w:div w:id="1941454266">
          <w:marLeft w:val="640"/>
          <w:marRight w:val="0"/>
          <w:marTop w:val="0"/>
          <w:marBottom w:val="0"/>
          <w:divBdr>
            <w:top w:val="none" w:sz="0" w:space="0" w:color="auto"/>
            <w:left w:val="none" w:sz="0" w:space="0" w:color="auto"/>
            <w:bottom w:val="none" w:sz="0" w:space="0" w:color="auto"/>
            <w:right w:val="none" w:sz="0" w:space="0" w:color="auto"/>
          </w:divBdr>
        </w:div>
        <w:div w:id="637954552">
          <w:marLeft w:val="640"/>
          <w:marRight w:val="0"/>
          <w:marTop w:val="0"/>
          <w:marBottom w:val="0"/>
          <w:divBdr>
            <w:top w:val="none" w:sz="0" w:space="0" w:color="auto"/>
            <w:left w:val="none" w:sz="0" w:space="0" w:color="auto"/>
            <w:bottom w:val="none" w:sz="0" w:space="0" w:color="auto"/>
            <w:right w:val="none" w:sz="0" w:space="0" w:color="auto"/>
          </w:divBdr>
        </w:div>
        <w:div w:id="2052803674">
          <w:marLeft w:val="640"/>
          <w:marRight w:val="0"/>
          <w:marTop w:val="0"/>
          <w:marBottom w:val="0"/>
          <w:divBdr>
            <w:top w:val="none" w:sz="0" w:space="0" w:color="auto"/>
            <w:left w:val="none" w:sz="0" w:space="0" w:color="auto"/>
            <w:bottom w:val="none" w:sz="0" w:space="0" w:color="auto"/>
            <w:right w:val="none" w:sz="0" w:space="0" w:color="auto"/>
          </w:divBdr>
        </w:div>
        <w:div w:id="1043167993">
          <w:marLeft w:val="640"/>
          <w:marRight w:val="0"/>
          <w:marTop w:val="0"/>
          <w:marBottom w:val="0"/>
          <w:divBdr>
            <w:top w:val="none" w:sz="0" w:space="0" w:color="auto"/>
            <w:left w:val="none" w:sz="0" w:space="0" w:color="auto"/>
            <w:bottom w:val="none" w:sz="0" w:space="0" w:color="auto"/>
            <w:right w:val="none" w:sz="0" w:space="0" w:color="auto"/>
          </w:divBdr>
        </w:div>
        <w:div w:id="1009285292">
          <w:marLeft w:val="640"/>
          <w:marRight w:val="0"/>
          <w:marTop w:val="0"/>
          <w:marBottom w:val="0"/>
          <w:divBdr>
            <w:top w:val="none" w:sz="0" w:space="0" w:color="auto"/>
            <w:left w:val="none" w:sz="0" w:space="0" w:color="auto"/>
            <w:bottom w:val="none" w:sz="0" w:space="0" w:color="auto"/>
            <w:right w:val="none" w:sz="0" w:space="0" w:color="auto"/>
          </w:divBdr>
        </w:div>
        <w:div w:id="341129082">
          <w:marLeft w:val="640"/>
          <w:marRight w:val="0"/>
          <w:marTop w:val="0"/>
          <w:marBottom w:val="0"/>
          <w:divBdr>
            <w:top w:val="none" w:sz="0" w:space="0" w:color="auto"/>
            <w:left w:val="none" w:sz="0" w:space="0" w:color="auto"/>
            <w:bottom w:val="none" w:sz="0" w:space="0" w:color="auto"/>
            <w:right w:val="none" w:sz="0" w:space="0" w:color="auto"/>
          </w:divBdr>
        </w:div>
        <w:div w:id="1532182976">
          <w:marLeft w:val="640"/>
          <w:marRight w:val="0"/>
          <w:marTop w:val="0"/>
          <w:marBottom w:val="0"/>
          <w:divBdr>
            <w:top w:val="none" w:sz="0" w:space="0" w:color="auto"/>
            <w:left w:val="none" w:sz="0" w:space="0" w:color="auto"/>
            <w:bottom w:val="none" w:sz="0" w:space="0" w:color="auto"/>
            <w:right w:val="none" w:sz="0" w:space="0" w:color="auto"/>
          </w:divBdr>
        </w:div>
        <w:div w:id="1939949892">
          <w:marLeft w:val="640"/>
          <w:marRight w:val="0"/>
          <w:marTop w:val="0"/>
          <w:marBottom w:val="0"/>
          <w:divBdr>
            <w:top w:val="none" w:sz="0" w:space="0" w:color="auto"/>
            <w:left w:val="none" w:sz="0" w:space="0" w:color="auto"/>
            <w:bottom w:val="none" w:sz="0" w:space="0" w:color="auto"/>
            <w:right w:val="none" w:sz="0" w:space="0" w:color="auto"/>
          </w:divBdr>
        </w:div>
        <w:div w:id="1546327197">
          <w:marLeft w:val="640"/>
          <w:marRight w:val="0"/>
          <w:marTop w:val="0"/>
          <w:marBottom w:val="0"/>
          <w:divBdr>
            <w:top w:val="none" w:sz="0" w:space="0" w:color="auto"/>
            <w:left w:val="none" w:sz="0" w:space="0" w:color="auto"/>
            <w:bottom w:val="none" w:sz="0" w:space="0" w:color="auto"/>
            <w:right w:val="none" w:sz="0" w:space="0" w:color="auto"/>
          </w:divBdr>
        </w:div>
        <w:div w:id="1711029644">
          <w:marLeft w:val="640"/>
          <w:marRight w:val="0"/>
          <w:marTop w:val="0"/>
          <w:marBottom w:val="0"/>
          <w:divBdr>
            <w:top w:val="none" w:sz="0" w:space="0" w:color="auto"/>
            <w:left w:val="none" w:sz="0" w:space="0" w:color="auto"/>
            <w:bottom w:val="none" w:sz="0" w:space="0" w:color="auto"/>
            <w:right w:val="none" w:sz="0" w:space="0" w:color="auto"/>
          </w:divBdr>
        </w:div>
        <w:div w:id="1165778979">
          <w:marLeft w:val="640"/>
          <w:marRight w:val="0"/>
          <w:marTop w:val="0"/>
          <w:marBottom w:val="0"/>
          <w:divBdr>
            <w:top w:val="none" w:sz="0" w:space="0" w:color="auto"/>
            <w:left w:val="none" w:sz="0" w:space="0" w:color="auto"/>
            <w:bottom w:val="none" w:sz="0" w:space="0" w:color="auto"/>
            <w:right w:val="none" w:sz="0" w:space="0" w:color="auto"/>
          </w:divBdr>
        </w:div>
        <w:div w:id="883061840">
          <w:marLeft w:val="640"/>
          <w:marRight w:val="0"/>
          <w:marTop w:val="0"/>
          <w:marBottom w:val="0"/>
          <w:divBdr>
            <w:top w:val="none" w:sz="0" w:space="0" w:color="auto"/>
            <w:left w:val="none" w:sz="0" w:space="0" w:color="auto"/>
            <w:bottom w:val="none" w:sz="0" w:space="0" w:color="auto"/>
            <w:right w:val="none" w:sz="0" w:space="0" w:color="auto"/>
          </w:divBdr>
        </w:div>
        <w:div w:id="1479961306">
          <w:marLeft w:val="640"/>
          <w:marRight w:val="0"/>
          <w:marTop w:val="0"/>
          <w:marBottom w:val="0"/>
          <w:divBdr>
            <w:top w:val="none" w:sz="0" w:space="0" w:color="auto"/>
            <w:left w:val="none" w:sz="0" w:space="0" w:color="auto"/>
            <w:bottom w:val="none" w:sz="0" w:space="0" w:color="auto"/>
            <w:right w:val="none" w:sz="0" w:space="0" w:color="auto"/>
          </w:divBdr>
        </w:div>
        <w:div w:id="1624652278">
          <w:marLeft w:val="640"/>
          <w:marRight w:val="0"/>
          <w:marTop w:val="0"/>
          <w:marBottom w:val="0"/>
          <w:divBdr>
            <w:top w:val="none" w:sz="0" w:space="0" w:color="auto"/>
            <w:left w:val="none" w:sz="0" w:space="0" w:color="auto"/>
            <w:bottom w:val="none" w:sz="0" w:space="0" w:color="auto"/>
            <w:right w:val="none" w:sz="0" w:space="0" w:color="auto"/>
          </w:divBdr>
        </w:div>
        <w:div w:id="482548202">
          <w:marLeft w:val="640"/>
          <w:marRight w:val="0"/>
          <w:marTop w:val="0"/>
          <w:marBottom w:val="0"/>
          <w:divBdr>
            <w:top w:val="none" w:sz="0" w:space="0" w:color="auto"/>
            <w:left w:val="none" w:sz="0" w:space="0" w:color="auto"/>
            <w:bottom w:val="none" w:sz="0" w:space="0" w:color="auto"/>
            <w:right w:val="none" w:sz="0" w:space="0" w:color="auto"/>
          </w:divBdr>
        </w:div>
        <w:div w:id="905534883">
          <w:marLeft w:val="640"/>
          <w:marRight w:val="0"/>
          <w:marTop w:val="0"/>
          <w:marBottom w:val="0"/>
          <w:divBdr>
            <w:top w:val="none" w:sz="0" w:space="0" w:color="auto"/>
            <w:left w:val="none" w:sz="0" w:space="0" w:color="auto"/>
            <w:bottom w:val="none" w:sz="0" w:space="0" w:color="auto"/>
            <w:right w:val="none" w:sz="0" w:space="0" w:color="auto"/>
          </w:divBdr>
        </w:div>
        <w:div w:id="1461338657">
          <w:marLeft w:val="640"/>
          <w:marRight w:val="0"/>
          <w:marTop w:val="0"/>
          <w:marBottom w:val="0"/>
          <w:divBdr>
            <w:top w:val="none" w:sz="0" w:space="0" w:color="auto"/>
            <w:left w:val="none" w:sz="0" w:space="0" w:color="auto"/>
            <w:bottom w:val="none" w:sz="0" w:space="0" w:color="auto"/>
            <w:right w:val="none" w:sz="0" w:space="0" w:color="auto"/>
          </w:divBdr>
        </w:div>
        <w:div w:id="351499567">
          <w:marLeft w:val="640"/>
          <w:marRight w:val="0"/>
          <w:marTop w:val="0"/>
          <w:marBottom w:val="0"/>
          <w:divBdr>
            <w:top w:val="none" w:sz="0" w:space="0" w:color="auto"/>
            <w:left w:val="none" w:sz="0" w:space="0" w:color="auto"/>
            <w:bottom w:val="none" w:sz="0" w:space="0" w:color="auto"/>
            <w:right w:val="none" w:sz="0" w:space="0" w:color="auto"/>
          </w:divBdr>
        </w:div>
        <w:div w:id="814369295">
          <w:marLeft w:val="640"/>
          <w:marRight w:val="0"/>
          <w:marTop w:val="0"/>
          <w:marBottom w:val="0"/>
          <w:divBdr>
            <w:top w:val="none" w:sz="0" w:space="0" w:color="auto"/>
            <w:left w:val="none" w:sz="0" w:space="0" w:color="auto"/>
            <w:bottom w:val="none" w:sz="0" w:space="0" w:color="auto"/>
            <w:right w:val="none" w:sz="0" w:space="0" w:color="auto"/>
          </w:divBdr>
        </w:div>
        <w:div w:id="905919770">
          <w:marLeft w:val="640"/>
          <w:marRight w:val="0"/>
          <w:marTop w:val="0"/>
          <w:marBottom w:val="0"/>
          <w:divBdr>
            <w:top w:val="none" w:sz="0" w:space="0" w:color="auto"/>
            <w:left w:val="none" w:sz="0" w:space="0" w:color="auto"/>
            <w:bottom w:val="none" w:sz="0" w:space="0" w:color="auto"/>
            <w:right w:val="none" w:sz="0" w:space="0" w:color="auto"/>
          </w:divBdr>
        </w:div>
        <w:div w:id="446390599">
          <w:marLeft w:val="640"/>
          <w:marRight w:val="0"/>
          <w:marTop w:val="0"/>
          <w:marBottom w:val="0"/>
          <w:divBdr>
            <w:top w:val="none" w:sz="0" w:space="0" w:color="auto"/>
            <w:left w:val="none" w:sz="0" w:space="0" w:color="auto"/>
            <w:bottom w:val="none" w:sz="0" w:space="0" w:color="auto"/>
            <w:right w:val="none" w:sz="0" w:space="0" w:color="auto"/>
          </w:divBdr>
        </w:div>
        <w:div w:id="1959287862">
          <w:marLeft w:val="640"/>
          <w:marRight w:val="0"/>
          <w:marTop w:val="0"/>
          <w:marBottom w:val="0"/>
          <w:divBdr>
            <w:top w:val="none" w:sz="0" w:space="0" w:color="auto"/>
            <w:left w:val="none" w:sz="0" w:space="0" w:color="auto"/>
            <w:bottom w:val="none" w:sz="0" w:space="0" w:color="auto"/>
            <w:right w:val="none" w:sz="0" w:space="0" w:color="auto"/>
          </w:divBdr>
        </w:div>
        <w:div w:id="640037347">
          <w:marLeft w:val="640"/>
          <w:marRight w:val="0"/>
          <w:marTop w:val="0"/>
          <w:marBottom w:val="0"/>
          <w:divBdr>
            <w:top w:val="none" w:sz="0" w:space="0" w:color="auto"/>
            <w:left w:val="none" w:sz="0" w:space="0" w:color="auto"/>
            <w:bottom w:val="none" w:sz="0" w:space="0" w:color="auto"/>
            <w:right w:val="none" w:sz="0" w:space="0" w:color="auto"/>
          </w:divBdr>
        </w:div>
        <w:div w:id="1528173791">
          <w:marLeft w:val="640"/>
          <w:marRight w:val="0"/>
          <w:marTop w:val="0"/>
          <w:marBottom w:val="0"/>
          <w:divBdr>
            <w:top w:val="none" w:sz="0" w:space="0" w:color="auto"/>
            <w:left w:val="none" w:sz="0" w:space="0" w:color="auto"/>
            <w:bottom w:val="none" w:sz="0" w:space="0" w:color="auto"/>
            <w:right w:val="none" w:sz="0" w:space="0" w:color="auto"/>
          </w:divBdr>
        </w:div>
        <w:div w:id="996037568">
          <w:marLeft w:val="640"/>
          <w:marRight w:val="0"/>
          <w:marTop w:val="0"/>
          <w:marBottom w:val="0"/>
          <w:divBdr>
            <w:top w:val="none" w:sz="0" w:space="0" w:color="auto"/>
            <w:left w:val="none" w:sz="0" w:space="0" w:color="auto"/>
            <w:bottom w:val="none" w:sz="0" w:space="0" w:color="auto"/>
            <w:right w:val="none" w:sz="0" w:space="0" w:color="auto"/>
          </w:divBdr>
        </w:div>
        <w:div w:id="283969235">
          <w:marLeft w:val="640"/>
          <w:marRight w:val="0"/>
          <w:marTop w:val="0"/>
          <w:marBottom w:val="0"/>
          <w:divBdr>
            <w:top w:val="none" w:sz="0" w:space="0" w:color="auto"/>
            <w:left w:val="none" w:sz="0" w:space="0" w:color="auto"/>
            <w:bottom w:val="none" w:sz="0" w:space="0" w:color="auto"/>
            <w:right w:val="none" w:sz="0" w:space="0" w:color="auto"/>
          </w:divBdr>
        </w:div>
        <w:div w:id="1175223182">
          <w:marLeft w:val="640"/>
          <w:marRight w:val="0"/>
          <w:marTop w:val="0"/>
          <w:marBottom w:val="0"/>
          <w:divBdr>
            <w:top w:val="none" w:sz="0" w:space="0" w:color="auto"/>
            <w:left w:val="none" w:sz="0" w:space="0" w:color="auto"/>
            <w:bottom w:val="none" w:sz="0" w:space="0" w:color="auto"/>
            <w:right w:val="none" w:sz="0" w:space="0" w:color="auto"/>
          </w:divBdr>
        </w:div>
        <w:div w:id="503322517">
          <w:marLeft w:val="640"/>
          <w:marRight w:val="0"/>
          <w:marTop w:val="0"/>
          <w:marBottom w:val="0"/>
          <w:divBdr>
            <w:top w:val="none" w:sz="0" w:space="0" w:color="auto"/>
            <w:left w:val="none" w:sz="0" w:space="0" w:color="auto"/>
            <w:bottom w:val="none" w:sz="0" w:space="0" w:color="auto"/>
            <w:right w:val="none" w:sz="0" w:space="0" w:color="auto"/>
          </w:divBdr>
        </w:div>
        <w:div w:id="1131437135">
          <w:marLeft w:val="640"/>
          <w:marRight w:val="0"/>
          <w:marTop w:val="0"/>
          <w:marBottom w:val="0"/>
          <w:divBdr>
            <w:top w:val="none" w:sz="0" w:space="0" w:color="auto"/>
            <w:left w:val="none" w:sz="0" w:space="0" w:color="auto"/>
            <w:bottom w:val="none" w:sz="0" w:space="0" w:color="auto"/>
            <w:right w:val="none" w:sz="0" w:space="0" w:color="auto"/>
          </w:divBdr>
        </w:div>
        <w:div w:id="1762945896">
          <w:marLeft w:val="640"/>
          <w:marRight w:val="0"/>
          <w:marTop w:val="0"/>
          <w:marBottom w:val="0"/>
          <w:divBdr>
            <w:top w:val="none" w:sz="0" w:space="0" w:color="auto"/>
            <w:left w:val="none" w:sz="0" w:space="0" w:color="auto"/>
            <w:bottom w:val="none" w:sz="0" w:space="0" w:color="auto"/>
            <w:right w:val="none" w:sz="0" w:space="0" w:color="auto"/>
          </w:divBdr>
        </w:div>
        <w:div w:id="341401497">
          <w:marLeft w:val="640"/>
          <w:marRight w:val="0"/>
          <w:marTop w:val="0"/>
          <w:marBottom w:val="0"/>
          <w:divBdr>
            <w:top w:val="none" w:sz="0" w:space="0" w:color="auto"/>
            <w:left w:val="none" w:sz="0" w:space="0" w:color="auto"/>
            <w:bottom w:val="none" w:sz="0" w:space="0" w:color="auto"/>
            <w:right w:val="none" w:sz="0" w:space="0" w:color="auto"/>
          </w:divBdr>
        </w:div>
        <w:div w:id="252200420">
          <w:marLeft w:val="640"/>
          <w:marRight w:val="0"/>
          <w:marTop w:val="0"/>
          <w:marBottom w:val="0"/>
          <w:divBdr>
            <w:top w:val="none" w:sz="0" w:space="0" w:color="auto"/>
            <w:left w:val="none" w:sz="0" w:space="0" w:color="auto"/>
            <w:bottom w:val="none" w:sz="0" w:space="0" w:color="auto"/>
            <w:right w:val="none" w:sz="0" w:space="0" w:color="auto"/>
          </w:divBdr>
        </w:div>
        <w:div w:id="1393191939">
          <w:marLeft w:val="640"/>
          <w:marRight w:val="0"/>
          <w:marTop w:val="0"/>
          <w:marBottom w:val="0"/>
          <w:divBdr>
            <w:top w:val="none" w:sz="0" w:space="0" w:color="auto"/>
            <w:left w:val="none" w:sz="0" w:space="0" w:color="auto"/>
            <w:bottom w:val="none" w:sz="0" w:space="0" w:color="auto"/>
            <w:right w:val="none" w:sz="0" w:space="0" w:color="auto"/>
          </w:divBdr>
        </w:div>
        <w:div w:id="1396277082">
          <w:marLeft w:val="640"/>
          <w:marRight w:val="0"/>
          <w:marTop w:val="0"/>
          <w:marBottom w:val="0"/>
          <w:divBdr>
            <w:top w:val="none" w:sz="0" w:space="0" w:color="auto"/>
            <w:left w:val="none" w:sz="0" w:space="0" w:color="auto"/>
            <w:bottom w:val="none" w:sz="0" w:space="0" w:color="auto"/>
            <w:right w:val="none" w:sz="0" w:space="0" w:color="auto"/>
          </w:divBdr>
        </w:div>
        <w:div w:id="1000427571">
          <w:marLeft w:val="640"/>
          <w:marRight w:val="0"/>
          <w:marTop w:val="0"/>
          <w:marBottom w:val="0"/>
          <w:divBdr>
            <w:top w:val="none" w:sz="0" w:space="0" w:color="auto"/>
            <w:left w:val="none" w:sz="0" w:space="0" w:color="auto"/>
            <w:bottom w:val="none" w:sz="0" w:space="0" w:color="auto"/>
            <w:right w:val="none" w:sz="0" w:space="0" w:color="auto"/>
          </w:divBdr>
        </w:div>
        <w:div w:id="1315184893">
          <w:marLeft w:val="640"/>
          <w:marRight w:val="0"/>
          <w:marTop w:val="0"/>
          <w:marBottom w:val="0"/>
          <w:divBdr>
            <w:top w:val="none" w:sz="0" w:space="0" w:color="auto"/>
            <w:left w:val="none" w:sz="0" w:space="0" w:color="auto"/>
            <w:bottom w:val="none" w:sz="0" w:space="0" w:color="auto"/>
            <w:right w:val="none" w:sz="0" w:space="0" w:color="auto"/>
          </w:divBdr>
        </w:div>
        <w:div w:id="374552097">
          <w:marLeft w:val="640"/>
          <w:marRight w:val="0"/>
          <w:marTop w:val="0"/>
          <w:marBottom w:val="0"/>
          <w:divBdr>
            <w:top w:val="none" w:sz="0" w:space="0" w:color="auto"/>
            <w:left w:val="none" w:sz="0" w:space="0" w:color="auto"/>
            <w:bottom w:val="none" w:sz="0" w:space="0" w:color="auto"/>
            <w:right w:val="none" w:sz="0" w:space="0" w:color="auto"/>
          </w:divBdr>
        </w:div>
      </w:divsChild>
    </w:div>
    <w:div w:id="898515029">
      <w:bodyDiv w:val="1"/>
      <w:marLeft w:val="0"/>
      <w:marRight w:val="0"/>
      <w:marTop w:val="0"/>
      <w:marBottom w:val="0"/>
      <w:divBdr>
        <w:top w:val="none" w:sz="0" w:space="0" w:color="auto"/>
        <w:left w:val="none" w:sz="0" w:space="0" w:color="auto"/>
        <w:bottom w:val="none" w:sz="0" w:space="0" w:color="auto"/>
        <w:right w:val="none" w:sz="0" w:space="0" w:color="auto"/>
      </w:divBdr>
      <w:divsChild>
        <w:div w:id="517233289">
          <w:marLeft w:val="640"/>
          <w:marRight w:val="0"/>
          <w:marTop w:val="0"/>
          <w:marBottom w:val="0"/>
          <w:divBdr>
            <w:top w:val="none" w:sz="0" w:space="0" w:color="auto"/>
            <w:left w:val="none" w:sz="0" w:space="0" w:color="auto"/>
            <w:bottom w:val="none" w:sz="0" w:space="0" w:color="auto"/>
            <w:right w:val="none" w:sz="0" w:space="0" w:color="auto"/>
          </w:divBdr>
        </w:div>
        <w:div w:id="1667250116">
          <w:marLeft w:val="640"/>
          <w:marRight w:val="0"/>
          <w:marTop w:val="0"/>
          <w:marBottom w:val="0"/>
          <w:divBdr>
            <w:top w:val="none" w:sz="0" w:space="0" w:color="auto"/>
            <w:left w:val="none" w:sz="0" w:space="0" w:color="auto"/>
            <w:bottom w:val="none" w:sz="0" w:space="0" w:color="auto"/>
            <w:right w:val="none" w:sz="0" w:space="0" w:color="auto"/>
          </w:divBdr>
        </w:div>
        <w:div w:id="2077896983">
          <w:marLeft w:val="640"/>
          <w:marRight w:val="0"/>
          <w:marTop w:val="0"/>
          <w:marBottom w:val="0"/>
          <w:divBdr>
            <w:top w:val="none" w:sz="0" w:space="0" w:color="auto"/>
            <w:left w:val="none" w:sz="0" w:space="0" w:color="auto"/>
            <w:bottom w:val="none" w:sz="0" w:space="0" w:color="auto"/>
            <w:right w:val="none" w:sz="0" w:space="0" w:color="auto"/>
          </w:divBdr>
        </w:div>
        <w:div w:id="1574202033">
          <w:marLeft w:val="640"/>
          <w:marRight w:val="0"/>
          <w:marTop w:val="0"/>
          <w:marBottom w:val="0"/>
          <w:divBdr>
            <w:top w:val="none" w:sz="0" w:space="0" w:color="auto"/>
            <w:left w:val="none" w:sz="0" w:space="0" w:color="auto"/>
            <w:bottom w:val="none" w:sz="0" w:space="0" w:color="auto"/>
            <w:right w:val="none" w:sz="0" w:space="0" w:color="auto"/>
          </w:divBdr>
        </w:div>
        <w:div w:id="1036084001">
          <w:marLeft w:val="640"/>
          <w:marRight w:val="0"/>
          <w:marTop w:val="0"/>
          <w:marBottom w:val="0"/>
          <w:divBdr>
            <w:top w:val="none" w:sz="0" w:space="0" w:color="auto"/>
            <w:left w:val="none" w:sz="0" w:space="0" w:color="auto"/>
            <w:bottom w:val="none" w:sz="0" w:space="0" w:color="auto"/>
            <w:right w:val="none" w:sz="0" w:space="0" w:color="auto"/>
          </w:divBdr>
        </w:div>
        <w:div w:id="111216801">
          <w:marLeft w:val="640"/>
          <w:marRight w:val="0"/>
          <w:marTop w:val="0"/>
          <w:marBottom w:val="0"/>
          <w:divBdr>
            <w:top w:val="none" w:sz="0" w:space="0" w:color="auto"/>
            <w:left w:val="none" w:sz="0" w:space="0" w:color="auto"/>
            <w:bottom w:val="none" w:sz="0" w:space="0" w:color="auto"/>
            <w:right w:val="none" w:sz="0" w:space="0" w:color="auto"/>
          </w:divBdr>
        </w:div>
        <w:div w:id="196743454">
          <w:marLeft w:val="640"/>
          <w:marRight w:val="0"/>
          <w:marTop w:val="0"/>
          <w:marBottom w:val="0"/>
          <w:divBdr>
            <w:top w:val="none" w:sz="0" w:space="0" w:color="auto"/>
            <w:left w:val="none" w:sz="0" w:space="0" w:color="auto"/>
            <w:bottom w:val="none" w:sz="0" w:space="0" w:color="auto"/>
            <w:right w:val="none" w:sz="0" w:space="0" w:color="auto"/>
          </w:divBdr>
        </w:div>
        <w:div w:id="851333786">
          <w:marLeft w:val="640"/>
          <w:marRight w:val="0"/>
          <w:marTop w:val="0"/>
          <w:marBottom w:val="0"/>
          <w:divBdr>
            <w:top w:val="none" w:sz="0" w:space="0" w:color="auto"/>
            <w:left w:val="none" w:sz="0" w:space="0" w:color="auto"/>
            <w:bottom w:val="none" w:sz="0" w:space="0" w:color="auto"/>
            <w:right w:val="none" w:sz="0" w:space="0" w:color="auto"/>
          </w:divBdr>
        </w:div>
        <w:div w:id="51779602">
          <w:marLeft w:val="640"/>
          <w:marRight w:val="0"/>
          <w:marTop w:val="0"/>
          <w:marBottom w:val="0"/>
          <w:divBdr>
            <w:top w:val="none" w:sz="0" w:space="0" w:color="auto"/>
            <w:left w:val="none" w:sz="0" w:space="0" w:color="auto"/>
            <w:bottom w:val="none" w:sz="0" w:space="0" w:color="auto"/>
            <w:right w:val="none" w:sz="0" w:space="0" w:color="auto"/>
          </w:divBdr>
        </w:div>
        <w:div w:id="58988470">
          <w:marLeft w:val="640"/>
          <w:marRight w:val="0"/>
          <w:marTop w:val="0"/>
          <w:marBottom w:val="0"/>
          <w:divBdr>
            <w:top w:val="none" w:sz="0" w:space="0" w:color="auto"/>
            <w:left w:val="none" w:sz="0" w:space="0" w:color="auto"/>
            <w:bottom w:val="none" w:sz="0" w:space="0" w:color="auto"/>
            <w:right w:val="none" w:sz="0" w:space="0" w:color="auto"/>
          </w:divBdr>
        </w:div>
        <w:div w:id="603810854">
          <w:marLeft w:val="640"/>
          <w:marRight w:val="0"/>
          <w:marTop w:val="0"/>
          <w:marBottom w:val="0"/>
          <w:divBdr>
            <w:top w:val="none" w:sz="0" w:space="0" w:color="auto"/>
            <w:left w:val="none" w:sz="0" w:space="0" w:color="auto"/>
            <w:bottom w:val="none" w:sz="0" w:space="0" w:color="auto"/>
            <w:right w:val="none" w:sz="0" w:space="0" w:color="auto"/>
          </w:divBdr>
        </w:div>
        <w:div w:id="618879195">
          <w:marLeft w:val="640"/>
          <w:marRight w:val="0"/>
          <w:marTop w:val="0"/>
          <w:marBottom w:val="0"/>
          <w:divBdr>
            <w:top w:val="none" w:sz="0" w:space="0" w:color="auto"/>
            <w:left w:val="none" w:sz="0" w:space="0" w:color="auto"/>
            <w:bottom w:val="none" w:sz="0" w:space="0" w:color="auto"/>
            <w:right w:val="none" w:sz="0" w:space="0" w:color="auto"/>
          </w:divBdr>
        </w:div>
        <w:div w:id="1891303941">
          <w:marLeft w:val="640"/>
          <w:marRight w:val="0"/>
          <w:marTop w:val="0"/>
          <w:marBottom w:val="0"/>
          <w:divBdr>
            <w:top w:val="none" w:sz="0" w:space="0" w:color="auto"/>
            <w:left w:val="none" w:sz="0" w:space="0" w:color="auto"/>
            <w:bottom w:val="none" w:sz="0" w:space="0" w:color="auto"/>
            <w:right w:val="none" w:sz="0" w:space="0" w:color="auto"/>
          </w:divBdr>
        </w:div>
        <w:div w:id="2026664819">
          <w:marLeft w:val="640"/>
          <w:marRight w:val="0"/>
          <w:marTop w:val="0"/>
          <w:marBottom w:val="0"/>
          <w:divBdr>
            <w:top w:val="none" w:sz="0" w:space="0" w:color="auto"/>
            <w:left w:val="none" w:sz="0" w:space="0" w:color="auto"/>
            <w:bottom w:val="none" w:sz="0" w:space="0" w:color="auto"/>
            <w:right w:val="none" w:sz="0" w:space="0" w:color="auto"/>
          </w:divBdr>
        </w:div>
        <w:div w:id="1004017127">
          <w:marLeft w:val="640"/>
          <w:marRight w:val="0"/>
          <w:marTop w:val="0"/>
          <w:marBottom w:val="0"/>
          <w:divBdr>
            <w:top w:val="none" w:sz="0" w:space="0" w:color="auto"/>
            <w:left w:val="none" w:sz="0" w:space="0" w:color="auto"/>
            <w:bottom w:val="none" w:sz="0" w:space="0" w:color="auto"/>
            <w:right w:val="none" w:sz="0" w:space="0" w:color="auto"/>
          </w:divBdr>
        </w:div>
        <w:div w:id="1202667303">
          <w:marLeft w:val="640"/>
          <w:marRight w:val="0"/>
          <w:marTop w:val="0"/>
          <w:marBottom w:val="0"/>
          <w:divBdr>
            <w:top w:val="none" w:sz="0" w:space="0" w:color="auto"/>
            <w:left w:val="none" w:sz="0" w:space="0" w:color="auto"/>
            <w:bottom w:val="none" w:sz="0" w:space="0" w:color="auto"/>
            <w:right w:val="none" w:sz="0" w:space="0" w:color="auto"/>
          </w:divBdr>
        </w:div>
        <w:div w:id="1577400972">
          <w:marLeft w:val="640"/>
          <w:marRight w:val="0"/>
          <w:marTop w:val="0"/>
          <w:marBottom w:val="0"/>
          <w:divBdr>
            <w:top w:val="none" w:sz="0" w:space="0" w:color="auto"/>
            <w:left w:val="none" w:sz="0" w:space="0" w:color="auto"/>
            <w:bottom w:val="none" w:sz="0" w:space="0" w:color="auto"/>
            <w:right w:val="none" w:sz="0" w:space="0" w:color="auto"/>
          </w:divBdr>
        </w:div>
        <w:div w:id="399405878">
          <w:marLeft w:val="640"/>
          <w:marRight w:val="0"/>
          <w:marTop w:val="0"/>
          <w:marBottom w:val="0"/>
          <w:divBdr>
            <w:top w:val="none" w:sz="0" w:space="0" w:color="auto"/>
            <w:left w:val="none" w:sz="0" w:space="0" w:color="auto"/>
            <w:bottom w:val="none" w:sz="0" w:space="0" w:color="auto"/>
            <w:right w:val="none" w:sz="0" w:space="0" w:color="auto"/>
          </w:divBdr>
        </w:div>
        <w:div w:id="313491118">
          <w:marLeft w:val="640"/>
          <w:marRight w:val="0"/>
          <w:marTop w:val="0"/>
          <w:marBottom w:val="0"/>
          <w:divBdr>
            <w:top w:val="none" w:sz="0" w:space="0" w:color="auto"/>
            <w:left w:val="none" w:sz="0" w:space="0" w:color="auto"/>
            <w:bottom w:val="none" w:sz="0" w:space="0" w:color="auto"/>
            <w:right w:val="none" w:sz="0" w:space="0" w:color="auto"/>
          </w:divBdr>
        </w:div>
        <w:div w:id="299654468">
          <w:marLeft w:val="640"/>
          <w:marRight w:val="0"/>
          <w:marTop w:val="0"/>
          <w:marBottom w:val="0"/>
          <w:divBdr>
            <w:top w:val="none" w:sz="0" w:space="0" w:color="auto"/>
            <w:left w:val="none" w:sz="0" w:space="0" w:color="auto"/>
            <w:bottom w:val="none" w:sz="0" w:space="0" w:color="auto"/>
            <w:right w:val="none" w:sz="0" w:space="0" w:color="auto"/>
          </w:divBdr>
        </w:div>
        <w:div w:id="382948775">
          <w:marLeft w:val="640"/>
          <w:marRight w:val="0"/>
          <w:marTop w:val="0"/>
          <w:marBottom w:val="0"/>
          <w:divBdr>
            <w:top w:val="none" w:sz="0" w:space="0" w:color="auto"/>
            <w:left w:val="none" w:sz="0" w:space="0" w:color="auto"/>
            <w:bottom w:val="none" w:sz="0" w:space="0" w:color="auto"/>
            <w:right w:val="none" w:sz="0" w:space="0" w:color="auto"/>
          </w:divBdr>
        </w:div>
        <w:div w:id="440030490">
          <w:marLeft w:val="640"/>
          <w:marRight w:val="0"/>
          <w:marTop w:val="0"/>
          <w:marBottom w:val="0"/>
          <w:divBdr>
            <w:top w:val="none" w:sz="0" w:space="0" w:color="auto"/>
            <w:left w:val="none" w:sz="0" w:space="0" w:color="auto"/>
            <w:bottom w:val="none" w:sz="0" w:space="0" w:color="auto"/>
            <w:right w:val="none" w:sz="0" w:space="0" w:color="auto"/>
          </w:divBdr>
        </w:div>
        <w:div w:id="1902138004">
          <w:marLeft w:val="640"/>
          <w:marRight w:val="0"/>
          <w:marTop w:val="0"/>
          <w:marBottom w:val="0"/>
          <w:divBdr>
            <w:top w:val="none" w:sz="0" w:space="0" w:color="auto"/>
            <w:left w:val="none" w:sz="0" w:space="0" w:color="auto"/>
            <w:bottom w:val="none" w:sz="0" w:space="0" w:color="auto"/>
            <w:right w:val="none" w:sz="0" w:space="0" w:color="auto"/>
          </w:divBdr>
        </w:div>
        <w:div w:id="214780529">
          <w:marLeft w:val="640"/>
          <w:marRight w:val="0"/>
          <w:marTop w:val="0"/>
          <w:marBottom w:val="0"/>
          <w:divBdr>
            <w:top w:val="none" w:sz="0" w:space="0" w:color="auto"/>
            <w:left w:val="none" w:sz="0" w:space="0" w:color="auto"/>
            <w:bottom w:val="none" w:sz="0" w:space="0" w:color="auto"/>
            <w:right w:val="none" w:sz="0" w:space="0" w:color="auto"/>
          </w:divBdr>
        </w:div>
        <w:div w:id="1610623239">
          <w:marLeft w:val="640"/>
          <w:marRight w:val="0"/>
          <w:marTop w:val="0"/>
          <w:marBottom w:val="0"/>
          <w:divBdr>
            <w:top w:val="none" w:sz="0" w:space="0" w:color="auto"/>
            <w:left w:val="none" w:sz="0" w:space="0" w:color="auto"/>
            <w:bottom w:val="none" w:sz="0" w:space="0" w:color="auto"/>
            <w:right w:val="none" w:sz="0" w:space="0" w:color="auto"/>
          </w:divBdr>
        </w:div>
        <w:div w:id="3946662">
          <w:marLeft w:val="640"/>
          <w:marRight w:val="0"/>
          <w:marTop w:val="0"/>
          <w:marBottom w:val="0"/>
          <w:divBdr>
            <w:top w:val="none" w:sz="0" w:space="0" w:color="auto"/>
            <w:left w:val="none" w:sz="0" w:space="0" w:color="auto"/>
            <w:bottom w:val="none" w:sz="0" w:space="0" w:color="auto"/>
            <w:right w:val="none" w:sz="0" w:space="0" w:color="auto"/>
          </w:divBdr>
        </w:div>
        <w:div w:id="1386441938">
          <w:marLeft w:val="640"/>
          <w:marRight w:val="0"/>
          <w:marTop w:val="0"/>
          <w:marBottom w:val="0"/>
          <w:divBdr>
            <w:top w:val="none" w:sz="0" w:space="0" w:color="auto"/>
            <w:left w:val="none" w:sz="0" w:space="0" w:color="auto"/>
            <w:bottom w:val="none" w:sz="0" w:space="0" w:color="auto"/>
            <w:right w:val="none" w:sz="0" w:space="0" w:color="auto"/>
          </w:divBdr>
        </w:div>
        <w:div w:id="1689795044">
          <w:marLeft w:val="640"/>
          <w:marRight w:val="0"/>
          <w:marTop w:val="0"/>
          <w:marBottom w:val="0"/>
          <w:divBdr>
            <w:top w:val="none" w:sz="0" w:space="0" w:color="auto"/>
            <w:left w:val="none" w:sz="0" w:space="0" w:color="auto"/>
            <w:bottom w:val="none" w:sz="0" w:space="0" w:color="auto"/>
            <w:right w:val="none" w:sz="0" w:space="0" w:color="auto"/>
          </w:divBdr>
        </w:div>
        <w:div w:id="2043165030">
          <w:marLeft w:val="640"/>
          <w:marRight w:val="0"/>
          <w:marTop w:val="0"/>
          <w:marBottom w:val="0"/>
          <w:divBdr>
            <w:top w:val="none" w:sz="0" w:space="0" w:color="auto"/>
            <w:left w:val="none" w:sz="0" w:space="0" w:color="auto"/>
            <w:bottom w:val="none" w:sz="0" w:space="0" w:color="auto"/>
            <w:right w:val="none" w:sz="0" w:space="0" w:color="auto"/>
          </w:divBdr>
        </w:div>
        <w:div w:id="293683287">
          <w:marLeft w:val="640"/>
          <w:marRight w:val="0"/>
          <w:marTop w:val="0"/>
          <w:marBottom w:val="0"/>
          <w:divBdr>
            <w:top w:val="none" w:sz="0" w:space="0" w:color="auto"/>
            <w:left w:val="none" w:sz="0" w:space="0" w:color="auto"/>
            <w:bottom w:val="none" w:sz="0" w:space="0" w:color="auto"/>
            <w:right w:val="none" w:sz="0" w:space="0" w:color="auto"/>
          </w:divBdr>
        </w:div>
        <w:div w:id="1563758507">
          <w:marLeft w:val="640"/>
          <w:marRight w:val="0"/>
          <w:marTop w:val="0"/>
          <w:marBottom w:val="0"/>
          <w:divBdr>
            <w:top w:val="none" w:sz="0" w:space="0" w:color="auto"/>
            <w:left w:val="none" w:sz="0" w:space="0" w:color="auto"/>
            <w:bottom w:val="none" w:sz="0" w:space="0" w:color="auto"/>
            <w:right w:val="none" w:sz="0" w:space="0" w:color="auto"/>
          </w:divBdr>
        </w:div>
        <w:div w:id="266348853">
          <w:marLeft w:val="640"/>
          <w:marRight w:val="0"/>
          <w:marTop w:val="0"/>
          <w:marBottom w:val="0"/>
          <w:divBdr>
            <w:top w:val="none" w:sz="0" w:space="0" w:color="auto"/>
            <w:left w:val="none" w:sz="0" w:space="0" w:color="auto"/>
            <w:bottom w:val="none" w:sz="0" w:space="0" w:color="auto"/>
            <w:right w:val="none" w:sz="0" w:space="0" w:color="auto"/>
          </w:divBdr>
        </w:div>
        <w:div w:id="1574244728">
          <w:marLeft w:val="640"/>
          <w:marRight w:val="0"/>
          <w:marTop w:val="0"/>
          <w:marBottom w:val="0"/>
          <w:divBdr>
            <w:top w:val="none" w:sz="0" w:space="0" w:color="auto"/>
            <w:left w:val="none" w:sz="0" w:space="0" w:color="auto"/>
            <w:bottom w:val="none" w:sz="0" w:space="0" w:color="auto"/>
            <w:right w:val="none" w:sz="0" w:space="0" w:color="auto"/>
          </w:divBdr>
        </w:div>
        <w:div w:id="1120952617">
          <w:marLeft w:val="640"/>
          <w:marRight w:val="0"/>
          <w:marTop w:val="0"/>
          <w:marBottom w:val="0"/>
          <w:divBdr>
            <w:top w:val="none" w:sz="0" w:space="0" w:color="auto"/>
            <w:left w:val="none" w:sz="0" w:space="0" w:color="auto"/>
            <w:bottom w:val="none" w:sz="0" w:space="0" w:color="auto"/>
            <w:right w:val="none" w:sz="0" w:space="0" w:color="auto"/>
          </w:divBdr>
        </w:div>
        <w:div w:id="1958177148">
          <w:marLeft w:val="640"/>
          <w:marRight w:val="0"/>
          <w:marTop w:val="0"/>
          <w:marBottom w:val="0"/>
          <w:divBdr>
            <w:top w:val="none" w:sz="0" w:space="0" w:color="auto"/>
            <w:left w:val="none" w:sz="0" w:space="0" w:color="auto"/>
            <w:bottom w:val="none" w:sz="0" w:space="0" w:color="auto"/>
            <w:right w:val="none" w:sz="0" w:space="0" w:color="auto"/>
          </w:divBdr>
        </w:div>
        <w:div w:id="1587034412">
          <w:marLeft w:val="640"/>
          <w:marRight w:val="0"/>
          <w:marTop w:val="0"/>
          <w:marBottom w:val="0"/>
          <w:divBdr>
            <w:top w:val="none" w:sz="0" w:space="0" w:color="auto"/>
            <w:left w:val="none" w:sz="0" w:space="0" w:color="auto"/>
            <w:bottom w:val="none" w:sz="0" w:space="0" w:color="auto"/>
            <w:right w:val="none" w:sz="0" w:space="0" w:color="auto"/>
          </w:divBdr>
        </w:div>
        <w:div w:id="1757046753">
          <w:marLeft w:val="640"/>
          <w:marRight w:val="0"/>
          <w:marTop w:val="0"/>
          <w:marBottom w:val="0"/>
          <w:divBdr>
            <w:top w:val="none" w:sz="0" w:space="0" w:color="auto"/>
            <w:left w:val="none" w:sz="0" w:space="0" w:color="auto"/>
            <w:bottom w:val="none" w:sz="0" w:space="0" w:color="auto"/>
            <w:right w:val="none" w:sz="0" w:space="0" w:color="auto"/>
          </w:divBdr>
        </w:div>
        <w:div w:id="1477717897">
          <w:marLeft w:val="640"/>
          <w:marRight w:val="0"/>
          <w:marTop w:val="0"/>
          <w:marBottom w:val="0"/>
          <w:divBdr>
            <w:top w:val="none" w:sz="0" w:space="0" w:color="auto"/>
            <w:left w:val="none" w:sz="0" w:space="0" w:color="auto"/>
            <w:bottom w:val="none" w:sz="0" w:space="0" w:color="auto"/>
            <w:right w:val="none" w:sz="0" w:space="0" w:color="auto"/>
          </w:divBdr>
        </w:div>
        <w:div w:id="1128013177">
          <w:marLeft w:val="640"/>
          <w:marRight w:val="0"/>
          <w:marTop w:val="0"/>
          <w:marBottom w:val="0"/>
          <w:divBdr>
            <w:top w:val="none" w:sz="0" w:space="0" w:color="auto"/>
            <w:left w:val="none" w:sz="0" w:space="0" w:color="auto"/>
            <w:bottom w:val="none" w:sz="0" w:space="0" w:color="auto"/>
            <w:right w:val="none" w:sz="0" w:space="0" w:color="auto"/>
          </w:divBdr>
        </w:div>
        <w:div w:id="686905936">
          <w:marLeft w:val="640"/>
          <w:marRight w:val="0"/>
          <w:marTop w:val="0"/>
          <w:marBottom w:val="0"/>
          <w:divBdr>
            <w:top w:val="none" w:sz="0" w:space="0" w:color="auto"/>
            <w:left w:val="none" w:sz="0" w:space="0" w:color="auto"/>
            <w:bottom w:val="none" w:sz="0" w:space="0" w:color="auto"/>
            <w:right w:val="none" w:sz="0" w:space="0" w:color="auto"/>
          </w:divBdr>
        </w:div>
        <w:div w:id="1299531320">
          <w:marLeft w:val="640"/>
          <w:marRight w:val="0"/>
          <w:marTop w:val="0"/>
          <w:marBottom w:val="0"/>
          <w:divBdr>
            <w:top w:val="none" w:sz="0" w:space="0" w:color="auto"/>
            <w:left w:val="none" w:sz="0" w:space="0" w:color="auto"/>
            <w:bottom w:val="none" w:sz="0" w:space="0" w:color="auto"/>
            <w:right w:val="none" w:sz="0" w:space="0" w:color="auto"/>
          </w:divBdr>
        </w:div>
        <w:div w:id="33039830">
          <w:marLeft w:val="640"/>
          <w:marRight w:val="0"/>
          <w:marTop w:val="0"/>
          <w:marBottom w:val="0"/>
          <w:divBdr>
            <w:top w:val="none" w:sz="0" w:space="0" w:color="auto"/>
            <w:left w:val="none" w:sz="0" w:space="0" w:color="auto"/>
            <w:bottom w:val="none" w:sz="0" w:space="0" w:color="auto"/>
            <w:right w:val="none" w:sz="0" w:space="0" w:color="auto"/>
          </w:divBdr>
        </w:div>
        <w:div w:id="261380853">
          <w:marLeft w:val="640"/>
          <w:marRight w:val="0"/>
          <w:marTop w:val="0"/>
          <w:marBottom w:val="0"/>
          <w:divBdr>
            <w:top w:val="none" w:sz="0" w:space="0" w:color="auto"/>
            <w:left w:val="none" w:sz="0" w:space="0" w:color="auto"/>
            <w:bottom w:val="none" w:sz="0" w:space="0" w:color="auto"/>
            <w:right w:val="none" w:sz="0" w:space="0" w:color="auto"/>
          </w:divBdr>
        </w:div>
        <w:div w:id="35005339">
          <w:marLeft w:val="640"/>
          <w:marRight w:val="0"/>
          <w:marTop w:val="0"/>
          <w:marBottom w:val="0"/>
          <w:divBdr>
            <w:top w:val="none" w:sz="0" w:space="0" w:color="auto"/>
            <w:left w:val="none" w:sz="0" w:space="0" w:color="auto"/>
            <w:bottom w:val="none" w:sz="0" w:space="0" w:color="auto"/>
            <w:right w:val="none" w:sz="0" w:space="0" w:color="auto"/>
          </w:divBdr>
        </w:div>
        <w:div w:id="222915980">
          <w:marLeft w:val="640"/>
          <w:marRight w:val="0"/>
          <w:marTop w:val="0"/>
          <w:marBottom w:val="0"/>
          <w:divBdr>
            <w:top w:val="none" w:sz="0" w:space="0" w:color="auto"/>
            <w:left w:val="none" w:sz="0" w:space="0" w:color="auto"/>
            <w:bottom w:val="none" w:sz="0" w:space="0" w:color="auto"/>
            <w:right w:val="none" w:sz="0" w:space="0" w:color="auto"/>
          </w:divBdr>
        </w:div>
      </w:divsChild>
    </w:div>
    <w:div w:id="899629342">
      <w:bodyDiv w:val="1"/>
      <w:marLeft w:val="0"/>
      <w:marRight w:val="0"/>
      <w:marTop w:val="0"/>
      <w:marBottom w:val="0"/>
      <w:divBdr>
        <w:top w:val="none" w:sz="0" w:space="0" w:color="auto"/>
        <w:left w:val="none" w:sz="0" w:space="0" w:color="auto"/>
        <w:bottom w:val="none" w:sz="0" w:space="0" w:color="auto"/>
        <w:right w:val="none" w:sz="0" w:space="0" w:color="auto"/>
      </w:divBdr>
    </w:div>
    <w:div w:id="904032000">
      <w:bodyDiv w:val="1"/>
      <w:marLeft w:val="0"/>
      <w:marRight w:val="0"/>
      <w:marTop w:val="0"/>
      <w:marBottom w:val="0"/>
      <w:divBdr>
        <w:top w:val="none" w:sz="0" w:space="0" w:color="auto"/>
        <w:left w:val="none" w:sz="0" w:space="0" w:color="auto"/>
        <w:bottom w:val="none" w:sz="0" w:space="0" w:color="auto"/>
        <w:right w:val="none" w:sz="0" w:space="0" w:color="auto"/>
      </w:divBdr>
      <w:divsChild>
        <w:div w:id="461309878">
          <w:marLeft w:val="0"/>
          <w:marRight w:val="0"/>
          <w:marTop w:val="100"/>
          <w:marBottom w:val="0"/>
          <w:divBdr>
            <w:top w:val="none" w:sz="0" w:space="0" w:color="auto"/>
            <w:left w:val="none" w:sz="0" w:space="0" w:color="auto"/>
            <w:bottom w:val="none" w:sz="0" w:space="0" w:color="auto"/>
            <w:right w:val="none" w:sz="0" w:space="0" w:color="auto"/>
          </w:divBdr>
          <w:divsChild>
            <w:div w:id="120807088">
              <w:marLeft w:val="0"/>
              <w:marRight w:val="0"/>
              <w:marTop w:val="60"/>
              <w:marBottom w:val="0"/>
              <w:divBdr>
                <w:top w:val="none" w:sz="0" w:space="0" w:color="auto"/>
                <w:left w:val="none" w:sz="0" w:space="0" w:color="auto"/>
                <w:bottom w:val="none" w:sz="0" w:space="0" w:color="auto"/>
                <w:right w:val="none" w:sz="0" w:space="0" w:color="auto"/>
              </w:divBdr>
            </w:div>
          </w:divsChild>
        </w:div>
        <w:div w:id="1138953902">
          <w:marLeft w:val="0"/>
          <w:marRight w:val="0"/>
          <w:marTop w:val="0"/>
          <w:marBottom w:val="0"/>
          <w:divBdr>
            <w:top w:val="none" w:sz="0" w:space="0" w:color="auto"/>
            <w:left w:val="none" w:sz="0" w:space="0" w:color="auto"/>
            <w:bottom w:val="none" w:sz="0" w:space="0" w:color="auto"/>
            <w:right w:val="none" w:sz="0" w:space="0" w:color="auto"/>
          </w:divBdr>
          <w:divsChild>
            <w:div w:id="891111754">
              <w:marLeft w:val="0"/>
              <w:marRight w:val="0"/>
              <w:marTop w:val="0"/>
              <w:marBottom w:val="0"/>
              <w:divBdr>
                <w:top w:val="none" w:sz="0" w:space="0" w:color="auto"/>
                <w:left w:val="none" w:sz="0" w:space="0" w:color="auto"/>
                <w:bottom w:val="none" w:sz="0" w:space="0" w:color="auto"/>
                <w:right w:val="none" w:sz="0" w:space="0" w:color="auto"/>
              </w:divBdr>
              <w:divsChild>
                <w:div w:id="15856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8284">
      <w:bodyDiv w:val="1"/>
      <w:marLeft w:val="0"/>
      <w:marRight w:val="0"/>
      <w:marTop w:val="0"/>
      <w:marBottom w:val="0"/>
      <w:divBdr>
        <w:top w:val="none" w:sz="0" w:space="0" w:color="auto"/>
        <w:left w:val="none" w:sz="0" w:space="0" w:color="auto"/>
        <w:bottom w:val="none" w:sz="0" w:space="0" w:color="auto"/>
        <w:right w:val="none" w:sz="0" w:space="0" w:color="auto"/>
      </w:divBdr>
      <w:divsChild>
        <w:div w:id="1092704176">
          <w:marLeft w:val="640"/>
          <w:marRight w:val="0"/>
          <w:marTop w:val="0"/>
          <w:marBottom w:val="0"/>
          <w:divBdr>
            <w:top w:val="none" w:sz="0" w:space="0" w:color="auto"/>
            <w:left w:val="none" w:sz="0" w:space="0" w:color="auto"/>
            <w:bottom w:val="none" w:sz="0" w:space="0" w:color="auto"/>
            <w:right w:val="none" w:sz="0" w:space="0" w:color="auto"/>
          </w:divBdr>
        </w:div>
        <w:div w:id="807016958">
          <w:marLeft w:val="640"/>
          <w:marRight w:val="0"/>
          <w:marTop w:val="0"/>
          <w:marBottom w:val="0"/>
          <w:divBdr>
            <w:top w:val="none" w:sz="0" w:space="0" w:color="auto"/>
            <w:left w:val="none" w:sz="0" w:space="0" w:color="auto"/>
            <w:bottom w:val="none" w:sz="0" w:space="0" w:color="auto"/>
            <w:right w:val="none" w:sz="0" w:space="0" w:color="auto"/>
          </w:divBdr>
        </w:div>
        <w:div w:id="575406718">
          <w:marLeft w:val="640"/>
          <w:marRight w:val="0"/>
          <w:marTop w:val="0"/>
          <w:marBottom w:val="0"/>
          <w:divBdr>
            <w:top w:val="none" w:sz="0" w:space="0" w:color="auto"/>
            <w:left w:val="none" w:sz="0" w:space="0" w:color="auto"/>
            <w:bottom w:val="none" w:sz="0" w:space="0" w:color="auto"/>
            <w:right w:val="none" w:sz="0" w:space="0" w:color="auto"/>
          </w:divBdr>
        </w:div>
        <w:div w:id="891966106">
          <w:marLeft w:val="640"/>
          <w:marRight w:val="0"/>
          <w:marTop w:val="0"/>
          <w:marBottom w:val="0"/>
          <w:divBdr>
            <w:top w:val="none" w:sz="0" w:space="0" w:color="auto"/>
            <w:left w:val="none" w:sz="0" w:space="0" w:color="auto"/>
            <w:bottom w:val="none" w:sz="0" w:space="0" w:color="auto"/>
            <w:right w:val="none" w:sz="0" w:space="0" w:color="auto"/>
          </w:divBdr>
        </w:div>
        <w:div w:id="180512125">
          <w:marLeft w:val="640"/>
          <w:marRight w:val="0"/>
          <w:marTop w:val="0"/>
          <w:marBottom w:val="0"/>
          <w:divBdr>
            <w:top w:val="none" w:sz="0" w:space="0" w:color="auto"/>
            <w:left w:val="none" w:sz="0" w:space="0" w:color="auto"/>
            <w:bottom w:val="none" w:sz="0" w:space="0" w:color="auto"/>
            <w:right w:val="none" w:sz="0" w:space="0" w:color="auto"/>
          </w:divBdr>
        </w:div>
        <w:div w:id="221138493">
          <w:marLeft w:val="640"/>
          <w:marRight w:val="0"/>
          <w:marTop w:val="0"/>
          <w:marBottom w:val="0"/>
          <w:divBdr>
            <w:top w:val="none" w:sz="0" w:space="0" w:color="auto"/>
            <w:left w:val="none" w:sz="0" w:space="0" w:color="auto"/>
            <w:bottom w:val="none" w:sz="0" w:space="0" w:color="auto"/>
            <w:right w:val="none" w:sz="0" w:space="0" w:color="auto"/>
          </w:divBdr>
        </w:div>
        <w:div w:id="461726754">
          <w:marLeft w:val="640"/>
          <w:marRight w:val="0"/>
          <w:marTop w:val="0"/>
          <w:marBottom w:val="0"/>
          <w:divBdr>
            <w:top w:val="none" w:sz="0" w:space="0" w:color="auto"/>
            <w:left w:val="none" w:sz="0" w:space="0" w:color="auto"/>
            <w:bottom w:val="none" w:sz="0" w:space="0" w:color="auto"/>
            <w:right w:val="none" w:sz="0" w:space="0" w:color="auto"/>
          </w:divBdr>
        </w:div>
        <w:div w:id="591400010">
          <w:marLeft w:val="640"/>
          <w:marRight w:val="0"/>
          <w:marTop w:val="0"/>
          <w:marBottom w:val="0"/>
          <w:divBdr>
            <w:top w:val="none" w:sz="0" w:space="0" w:color="auto"/>
            <w:left w:val="none" w:sz="0" w:space="0" w:color="auto"/>
            <w:bottom w:val="none" w:sz="0" w:space="0" w:color="auto"/>
            <w:right w:val="none" w:sz="0" w:space="0" w:color="auto"/>
          </w:divBdr>
        </w:div>
        <w:div w:id="1926299878">
          <w:marLeft w:val="640"/>
          <w:marRight w:val="0"/>
          <w:marTop w:val="0"/>
          <w:marBottom w:val="0"/>
          <w:divBdr>
            <w:top w:val="none" w:sz="0" w:space="0" w:color="auto"/>
            <w:left w:val="none" w:sz="0" w:space="0" w:color="auto"/>
            <w:bottom w:val="none" w:sz="0" w:space="0" w:color="auto"/>
            <w:right w:val="none" w:sz="0" w:space="0" w:color="auto"/>
          </w:divBdr>
        </w:div>
        <w:div w:id="1952008419">
          <w:marLeft w:val="640"/>
          <w:marRight w:val="0"/>
          <w:marTop w:val="0"/>
          <w:marBottom w:val="0"/>
          <w:divBdr>
            <w:top w:val="none" w:sz="0" w:space="0" w:color="auto"/>
            <w:left w:val="none" w:sz="0" w:space="0" w:color="auto"/>
            <w:bottom w:val="none" w:sz="0" w:space="0" w:color="auto"/>
            <w:right w:val="none" w:sz="0" w:space="0" w:color="auto"/>
          </w:divBdr>
        </w:div>
        <w:div w:id="1267616754">
          <w:marLeft w:val="640"/>
          <w:marRight w:val="0"/>
          <w:marTop w:val="0"/>
          <w:marBottom w:val="0"/>
          <w:divBdr>
            <w:top w:val="none" w:sz="0" w:space="0" w:color="auto"/>
            <w:left w:val="none" w:sz="0" w:space="0" w:color="auto"/>
            <w:bottom w:val="none" w:sz="0" w:space="0" w:color="auto"/>
            <w:right w:val="none" w:sz="0" w:space="0" w:color="auto"/>
          </w:divBdr>
        </w:div>
        <w:div w:id="361252893">
          <w:marLeft w:val="640"/>
          <w:marRight w:val="0"/>
          <w:marTop w:val="0"/>
          <w:marBottom w:val="0"/>
          <w:divBdr>
            <w:top w:val="none" w:sz="0" w:space="0" w:color="auto"/>
            <w:left w:val="none" w:sz="0" w:space="0" w:color="auto"/>
            <w:bottom w:val="none" w:sz="0" w:space="0" w:color="auto"/>
            <w:right w:val="none" w:sz="0" w:space="0" w:color="auto"/>
          </w:divBdr>
        </w:div>
        <w:div w:id="216744630">
          <w:marLeft w:val="640"/>
          <w:marRight w:val="0"/>
          <w:marTop w:val="0"/>
          <w:marBottom w:val="0"/>
          <w:divBdr>
            <w:top w:val="none" w:sz="0" w:space="0" w:color="auto"/>
            <w:left w:val="none" w:sz="0" w:space="0" w:color="auto"/>
            <w:bottom w:val="none" w:sz="0" w:space="0" w:color="auto"/>
            <w:right w:val="none" w:sz="0" w:space="0" w:color="auto"/>
          </w:divBdr>
        </w:div>
        <w:div w:id="1569656285">
          <w:marLeft w:val="640"/>
          <w:marRight w:val="0"/>
          <w:marTop w:val="0"/>
          <w:marBottom w:val="0"/>
          <w:divBdr>
            <w:top w:val="none" w:sz="0" w:space="0" w:color="auto"/>
            <w:left w:val="none" w:sz="0" w:space="0" w:color="auto"/>
            <w:bottom w:val="none" w:sz="0" w:space="0" w:color="auto"/>
            <w:right w:val="none" w:sz="0" w:space="0" w:color="auto"/>
          </w:divBdr>
        </w:div>
        <w:div w:id="1667511799">
          <w:marLeft w:val="640"/>
          <w:marRight w:val="0"/>
          <w:marTop w:val="0"/>
          <w:marBottom w:val="0"/>
          <w:divBdr>
            <w:top w:val="none" w:sz="0" w:space="0" w:color="auto"/>
            <w:left w:val="none" w:sz="0" w:space="0" w:color="auto"/>
            <w:bottom w:val="none" w:sz="0" w:space="0" w:color="auto"/>
            <w:right w:val="none" w:sz="0" w:space="0" w:color="auto"/>
          </w:divBdr>
        </w:div>
        <w:div w:id="1761293193">
          <w:marLeft w:val="640"/>
          <w:marRight w:val="0"/>
          <w:marTop w:val="0"/>
          <w:marBottom w:val="0"/>
          <w:divBdr>
            <w:top w:val="none" w:sz="0" w:space="0" w:color="auto"/>
            <w:left w:val="none" w:sz="0" w:space="0" w:color="auto"/>
            <w:bottom w:val="none" w:sz="0" w:space="0" w:color="auto"/>
            <w:right w:val="none" w:sz="0" w:space="0" w:color="auto"/>
          </w:divBdr>
        </w:div>
        <w:div w:id="756830250">
          <w:marLeft w:val="640"/>
          <w:marRight w:val="0"/>
          <w:marTop w:val="0"/>
          <w:marBottom w:val="0"/>
          <w:divBdr>
            <w:top w:val="none" w:sz="0" w:space="0" w:color="auto"/>
            <w:left w:val="none" w:sz="0" w:space="0" w:color="auto"/>
            <w:bottom w:val="none" w:sz="0" w:space="0" w:color="auto"/>
            <w:right w:val="none" w:sz="0" w:space="0" w:color="auto"/>
          </w:divBdr>
        </w:div>
        <w:div w:id="1783955677">
          <w:marLeft w:val="640"/>
          <w:marRight w:val="0"/>
          <w:marTop w:val="0"/>
          <w:marBottom w:val="0"/>
          <w:divBdr>
            <w:top w:val="none" w:sz="0" w:space="0" w:color="auto"/>
            <w:left w:val="none" w:sz="0" w:space="0" w:color="auto"/>
            <w:bottom w:val="none" w:sz="0" w:space="0" w:color="auto"/>
            <w:right w:val="none" w:sz="0" w:space="0" w:color="auto"/>
          </w:divBdr>
        </w:div>
        <w:div w:id="809322551">
          <w:marLeft w:val="640"/>
          <w:marRight w:val="0"/>
          <w:marTop w:val="0"/>
          <w:marBottom w:val="0"/>
          <w:divBdr>
            <w:top w:val="none" w:sz="0" w:space="0" w:color="auto"/>
            <w:left w:val="none" w:sz="0" w:space="0" w:color="auto"/>
            <w:bottom w:val="none" w:sz="0" w:space="0" w:color="auto"/>
            <w:right w:val="none" w:sz="0" w:space="0" w:color="auto"/>
          </w:divBdr>
        </w:div>
        <w:div w:id="69430359">
          <w:marLeft w:val="640"/>
          <w:marRight w:val="0"/>
          <w:marTop w:val="0"/>
          <w:marBottom w:val="0"/>
          <w:divBdr>
            <w:top w:val="none" w:sz="0" w:space="0" w:color="auto"/>
            <w:left w:val="none" w:sz="0" w:space="0" w:color="auto"/>
            <w:bottom w:val="none" w:sz="0" w:space="0" w:color="auto"/>
            <w:right w:val="none" w:sz="0" w:space="0" w:color="auto"/>
          </w:divBdr>
        </w:div>
        <w:div w:id="1546717191">
          <w:marLeft w:val="640"/>
          <w:marRight w:val="0"/>
          <w:marTop w:val="0"/>
          <w:marBottom w:val="0"/>
          <w:divBdr>
            <w:top w:val="none" w:sz="0" w:space="0" w:color="auto"/>
            <w:left w:val="none" w:sz="0" w:space="0" w:color="auto"/>
            <w:bottom w:val="none" w:sz="0" w:space="0" w:color="auto"/>
            <w:right w:val="none" w:sz="0" w:space="0" w:color="auto"/>
          </w:divBdr>
        </w:div>
        <w:div w:id="1973556561">
          <w:marLeft w:val="640"/>
          <w:marRight w:val="0"/>
          <w:marTop w:val="0"/>
          <w:marBottom w:val="0"/>
          <w:divBdr>
            <w:top w:val="none" w:sz="0" w:space="0" w:color="auto"/>
            <w:left w:val="none" w:sz="0" w:space="0" w:color="auto"/>
            <w:bottom w:val="none" w:sz="0" w:space="0" w:color="auto"/>
            <w:right w:val="none" w:sz="0" w:space="0" w:color="auto"/>
          </w:divBdr>
        </w:div>
        <w:div w:id="1077021706">
          <w:marLeft w:val="640"/>
          <w:marRight w:val="0"/>
          <w:marTop w:val="0"/>
          <w:marBottom w:val="0"/>
          <w:divBdr>
            <w:top w:val="none" w:sz="0" w:space="0" w:color="auto"/>
            <w:left w:val="none" w:sz="0" w:space="0" w:color="auto"/>
            <w:bottom w:val="none" w:sz="0" w:space="0" w:color="auto"/>
            <w:right w:val="none" w:sz="0" w:space="0" w:color="auto"/>
          </w:divBdr>
        </w:div>
        <w:div w:id="1731614604">
          <w:marLeft w:val="640"/>
          <w:marRight w:val="0"/>
          <w:marTop w:val="0"/>
          <w:marBottom w:val="0"/>
          <w:divBdr>
            <w:top w:val="none" w:sz="0" w:space="0" w:color="auto"/>
            <w:left w:val="none" w:sz="0" w:space="0" w:color="auto"/>
            <w:bottom w:val="none" w:sz="0" w:space="0" w:color="auto"/>
            <w:right w:val="none" w:sz="0" w:space="0" w:color="auto"/>
          </w:divBdr>
        </w:div>
        <w:div w:id="773131134">
          <w:marLeft w:val="640"/>
          <w:marRight w:val="0"/>
          <w:marTop w:val="0"/>
          <w:marBottom w:val="0"/>
          <w:divBdr>
            <w:top w:val="none" w:sz="0" w:space="0" w:color="auto"/>
            <w:left w:val="none" w:sz="0" w:space="0" w:color="auto"/>
            <w:bottom w:val="none" w:sz="0" w:space="0" w:color="auto"/>
            <w:right w:val="none" w:sz="0" w:space="0" w:color="auto"/>
          </w:divBdr>
        </w:div>
        <w:div w:id="1625040558">
          <w:marLeft w:val="640"/>
          <w:marRight w:val="0"/>
          <w:marTop w:val="0"/>
          <w:marBottom w:val="0"/>
          <w:divBdr>
            <w:top w:val="none" w:sz="0" w:space="0" w:color="auto"/>
            <w:left w:val="none" w:sz="0" w:space="0" w:color="auto"/>
            <w:bottom w:val="none" w:sz="0" w:space="0" w:color="auto"/>
            <w:right w:val="none" w:sz="0" w:space="0" w:color="auto"/>
          </w:divBdr>
        </w:div>
        <w:div w:id="1815834634">
          <w:marLeft w:val="640"/>
          <w:marRight w:val="0"/>
          <w:marTop w:val="0"/>
          <w:marBottom w:val="0"/>
          <w:divBdr>
            <w:top w:val="none" w:sz="0" w:space="0" w:color="auto"/>
            <w:left w:val="none" w:sz="0" w:space="0" w:color="auto"/>
            <w:bottom w:val="none" w:sz="0" w:space="0" w:color="auto"/>
            <w:right w:val="none" w:sz="0" w:space="0" w:color="auto"/>
          </w:divBdr>
        </w:div>
        <w:div w:id="1670132219">
          <w:marLeft w:val="640"/>
          <w:marRight w:val="0"/>
          <w:marTop w:val="0"/>
          <w:marBottom w:val="0"/>
          <w:divBdr>
            <w:top w:val="none" w:sz="0" w:space="0" w:color="auto"/>
            <w:left w:val="none" w:sz="0" w:space="0" w:color="auto"/>
            <w:bottom w:val="none" w:sz="0" w:space="0" w:color="auto"/>
            <w:right w:val="none" w:sz="0" w:space="0" w:color="auto"/>
          </w:divBdr>
        </w:div>
        <w:div w:id="78256589">
          <w:marLeft w:val="640"/>
          <w:marRight w:val="0"/>
          <w:marTop w:val="0"/>
          <w:marBottom w:val="0"/>
          <w:divBdr>
            <w:top w:val="none" w:sz="0" w:space="0" w:color="auto"/>
            <w:left w:val="none" w:sz="0" w:space="0" w:color="auto"/>
            <w:bottom w:val="none" w:sz="0" w:space="0" w:color="auto"/>
            <w:right w:val="none" w:sz="0" w:space="0" w:color="auto"/>
          </w:divBdr>
        </w:div>
        <w:div w:id="1733455861">
          <w:marLeft w:val="640"/>
          <w:marRight w:val="0"/>
          <w:marTop w:val="0"/>
          <w:marBottom w:val="0"/>
          <w:divBdr>
            <w:top w:val="none" w:sz="0" w:space="0" w:color="auto"/>
            <w:left w:val="none" w:sz="0" w:space="0" w:color="auto"/>
            <w:bottom w:val="none" w:sz="0" w:space="0" w:color="auto"/>
            <w:right w:val="none" w:sz="0" w:space="0" w:color="auto"/>
          </w:divBdr>
        </w:div>
        <w:div w:id="1039553930">
          <w:marLeft w:val="640"/>
          <w:marRight w:val="0"/>
          <w:marTop w:val="0"/>
          <w:marBottom w:val="0"/>
          <w:divBdr>
            <w:top w:val="none" w:sz="0" w:space="0" w:color="auto"/>
            <w:left w:val="none" w:sz="0" w:space="0" w:color="auto"/>
            <w:bottom w:val="none" w:sz="0" w:space="0" w:color="auto"/>
            <w:right w:val="none" w:sz="0" w:space="0" w:color="auto"/>
          </w:divBdr>
        </w:div>
        <w:div w:id="673806292">
          <w:marLeft w:val="640"/>
          <w:marRight w:val="0"/>
          <w:marTop w:val="0"/>
          <w:marBottom w:val="0"/>
          <w:divBdr>
            <w:top w:val="none" w:sz="0" w:space="0" w:color="auto"/>
            <w:left w:val="none" w:sz="0" w:space="0" w:color="auto"/>
            <w:bottom w:val="none" w:sz="0" w:space="0" w:color="auto"/>
            <w:right w:val="none" w:sz="0" w:space="0" w:color="auto"/>
          </w:divBdr>
        </w:div>
        <w:div w:id="871839912">
          <w:marLeft w:val="640"/>
          <w:marRight w:val="0"/>
          <w:marTop w:val="0"/>
          <w:marBottom w:val="0"/>
          <w:divBdr>
            <w:top w:val="none" w:sz="0" w:space="0" w:color="auto"/>
            <w:left w:val="none" w:sz="0" w:space="0" w:color="auto"/>
            <w:bottom w:val="none" w:sz="0" w:space="0" w:color="auto"/>
            <w:right w:val="none" w:sz="0" w:space="0" w:color="auto"/>
          </w:divBdr>
        </w:div>
        <w:div w:id="631247811">
          <w:marLeft w:val="640"/>
          <w:marRight w:val="0"/>
          <w:marTop w:val="0"/>
          <w:marBottom w:val="0"/>
          <w:divBdr>
            <w:top w:val="none" w:sz="0" w:space="0" w:color="auto"/>
            <w:left w:val="none" w:sz="0" w:space="0" w:color="auto"/>
            <w:bottom w:val="none" w:sz="0" w:space="0" w:color="auto"/>
            <w:right w:val="none" w:sz="0" w:space="0" w:color="auto"/>
          </w:divBdr>
        </w:div>
        <w:div w:id="627197922">
          <w:marLeft w:val="640"/>
          <w:marRight w:val="0"/>
          <w:marTop w:val="0"/>
          <w:marBottom w:val="0"/>
          <w:divBdr>
            <w:top w:val="none" w:sz="0" w:space="0" w:color="auto"/>
            <w:left w:val="none" w:sz="0" w:space="0" w:color="auto"/>
            <w:bottom w:val="none" w:sz="0" w:space="0" w:color="auto"/>
            <w:right w:val="none" w:sz="0" w:space="0" w:color="auto"/>
          </w:divBdr>
        </w:div>
        <w:div w:id="993921827">
          <w:marLeft w:val="640"/>
          <w:marRight w:val="0"/>
          <w:marTop w:val="0"/>
          <w:marBottom w:val="0"/>
          <w:divBdr>
            <w:top w:val="none" w:sz="0" w:space="0" w:color="auto"/>
            <w:left w:val="none" w:sz="0" w:space="0" w:color="auto"/>
            <w:bottom w:val="none" w:sz="0" w:space="0" w:color="auto"/>
            <w:right w:val="none" w:sz="0" w:space="0" w:color="auto"/>
          </w:divBdr>
        </w:div>
        <w:div w:id="1024794522">
          <w:marLeft w:val="640"/>
          <w:marRight w:val="0"/>
          <w:marTop w:val="0"/>
          <w:marBottom w:val="0"/>
          <w:divBdr>
            <w:top w:val="none" w:sz="0" w:space="0" w:color="auto"/>
            <w:left w:val="none" w:sz="0" w:space="0" w:color="auto"/>
            <w:bottom w:val="none" w:sz="0" w:space="0" w:color="auto"/>
            <w:right w:val="none" w:sz="0" w:space="0" w:color="auto"/>
          </w:divBdr>
        </w:div>
        <w:div w:id="2035187577">
          <w:marLeft w:val="640"/>
          <w:marRight w:val="0"/>
          <w:marTop w:val="0"/>
          <w:marBottom w:val="0"/>
          <w:divBdr>
            <w:top w:val="none" w:sz="0" w:space="0" w:color="auto"/>
            <w:left w:val="none" w:sz="0" w:space="0" w:color="auto"/>
            <w:bottom w:val="none" w:sz="0" w:space="0" w:color="auto"/>
            <w:right w:val="none" w:sz="0" w:space="0" w:color="auto"/>
          </w:divBdr>
        </w:div>
        <w:div w:id="1650790054">
          <w:marLeft w:val="640"/>
          <w:marRight w:val="0"/>
          <w:marTop w:val="0"/>
          <w:marBottom w:val="0"/>
          <w:divBdr>
            <w:top w:val="none" w:sz="0" w:space="0" w:color="auto"/>
            <w:left w:val="none" w:sz="0" w:space="0" w:color="auto"/>
            <w:bottom w:val="none" w:sz="0" w:space="0" w:color="auto"/>
            <w:right w:val="none" w:sz="0" w:space="0" w:color="auto"/>
          </w:divBdr>
        </w:div>
        <w:div w:id="168755296">
          <w:marLeft w:val="640"/>
          <w:marRight w:val="0"/>
          <w:marTop w:val="0"/>
          <w:marBottom w:val="0"/>
          <w:divBdr>
            <w:top w:val="none" w:sz="0" w:space="0" w:color="auto"/>
            <w:left w:val="none" w:sz="0" w:space="0" w:color="auto"/>
            <w:bottom w:val="none" w:sz="0" w:space="0" w:color="auto"/>
            <w:right w:val="none" w:sz="0" w:space="0" w:color="auto"/>
          </w:divBdr>
        </w:div>
        <w:div w:id="2095055897">
          <w:marLeft w:val="640"/>
          <w:marRight w:val="0"/>
          <w:marTop w:val="0"/>
          <w:marBottom w:val="0"/>
          <w:divBdr>
            <w:top w:val="none" w:sz="0" w:space="0" w:color="auto"/>
            <w:left w:val="none" w:sz="0" w:space="0" w:color="auto"/>
            <w:bottom w:val="none" w:sz="0" w:space="0" w:color="auto"/>
            <w:right w:val="none" w:sz="0" w:space="0" w:color="auto"/>
          </w:divBdr>
        </w:div>
        <w:div w:id="1070225872">
          <w:marLeft w:val="640"/>
          <w:marRight w:val="0"/>
          <w:marTop w:val="0"/>
          <w:marBottom w:val="0"/>
          <w:divBdr>
            <w:top w:val="none" w:sz="0" w:space="0" w:color="auto"/>
            <w:left w:val="none" w:sz="0" w:space="0" w:color="auto"/>
            <w:bottom w:val="none" w:sz="0" w:space="0" w:color="auto"/>
            <w:right w:val="none" w:sz="0" w:space="0" w:color="auto"/>
          </w:divBdr>
        </w:div>
        <w:div w:id="598946894">
          <w:marLeft w:val="640"/>
          <w:marRight w:val="0"/>
          <w:marTop w:val="0"/>
          <w:marBottom w:val="0"/>
          <w:divBdr>
            <w:top w:val="none" w:sz="0" w:space="0" w:color="auto"/>
            <w:left w:val="none" w:sz="0" w:space="0" w:color="auto"/>
            <w:bottom w:val="none" w:sz="0" w:space="0" w:color="auto"/>
            <w:right w:val="none" w:sz="0" w:space="0" w:color="auto"/>
          </w:divBdr>
        </w:div>
        <w:div w:id="548878718">
          <w:marLeft w:val="640"/>
          <w:marRight w:val="0"/>
          <w:marTop w:val="0"/>
          <w:marBottom w:val="0"/>
          <w:divBdr>
            <w:top w:val="none" w:sz="0" w:space="0" w:color="auto"/>
            <w:left w:val="none" w:sz="0" w:space="0" w:color="auto"/>
            <w:bottom w:val="none" w:sz="0" w:space="0" w:color="auto"/>
            <w:right w:val="none" w:sz="0" w:space="0" w:color="auto"/>
          </w:divBdr>
        </w:div>
        <w:div w:id="767191182">
          <w:marLeft w:val="640"/>
          <w:marRight w:val="0"/>
          <w:marTop w:val="0"/>
          <w:marBottom w:val="0"/>
          <w:divBdr>
            <w:top w:val="none" w:sz="0" w:space="0" w:color="auto"/>
            <w:left w:val="none" w:sz="0" w:space="0" w:color="auto"/>
            <w:bottom w:val="none" w:sz="0" w:space="0" w:color="auto"/>
            <w:right w:val="none" w:sz="0" w:space="0" w:color="auto"/>
          </w:divBdr>
        </w:div>
        <w:div w:id="869805853">
          <w:marLeft w:val="640"/>
          <w:marRight w:val="0"/>
          <w:marTop w:val="0"/>
          <w:marBottom w:val="0"/>
          <w:divBdr>
            <w:top w:val="none" w:sz="0" w:space="0" w:color="auto"/>
            <w:left w:val="none" w:sz="0" w:space="0" w:color="auto"/>
            <w:bottom w:val="none" w:sz="0" w:space="0" w:color="auto"/>
            <w:right w:val="none" w:sz="0" w:space="0" w:color="auto"/>
          </w:divBdr>
        </w:div>
        <w:div w:id="172032115">
          <w:marLeft w:val="640"/>
          <w:marRight w:val="0"/>
          <w:marTop w:val="0"/>
          <w:marBottom w:val="0"/>
          <w:divBdr>
            <w:top w:val="none" w:sz="0" w:space="0" w:color="auto"/>
            <w:left w:val="none" w:sz="0" w:space="0" w:color="auto"/>
            <w:bottom w:val="none" w:sz="0" w:space="0" w:color="auto"/>
            <w:right w:val="none" w:sz="0" w:space="0" w:color="auto"/>
          </w:divBdr>
        </w:div>
      </w:divsChild>
    </w:div>
    <w:div w:id="907572336">
      <w:bodyDiv w:val="1"/>
      <w:marLeft w:val="0"/>
      <w:marRight w:val="0"/>
      <w:marTop w:val="0"/>
      <w:marBottom w:val="0"/>
      <w:divBdr>
        <w:top w:val="none" w:sz="0" w:space="0" w:color="auto"/>
        <w:left w:val="none" w:sz="0" w:space="0" w:color="auto"/>
        <w:bottom w:val="none" w:sz="0" w:space="0" w:color="auto"/>
        <w:right w:val="none" w:sz="0" w:space="0" w:color="auto"/>
      </w:divBdr>
      <w:divsChild>
        <w:div w:id="1672097705">
          <w:marLeft w:val="640"/>
          <w:marRight w:val="0"/>
          <w:marTop w:val="0"/>
          <w:marBottom w:val="0"/>
          <w:divBdr>
            <w:top w:val="none" w:sz="0" w:space="0" w:color="auto"/>
            <w:left w:val="none" w:sz="0" w:space="0" w:color="auto"/>
            <w:bottom w:val="none" w:sz="0" w:space="0" w:color="auto"/>
            <w:right w:val="none" w:sz="0" w:space="0" w:color="auto"/>
          </w:divBdr>
        </w:div>
        <w:div w:id="2030838188">
          <w:marLeft w:val="640"/>
          <w:marRight w:val="0"/>
          <w:marTop w:val="0"/>
          <w:marBottom w:val="0"/>
          <w:divBdr>
            <w:top w:val="none" w:sz="0" w:space="0" w:color="auto"/>
            <w:left w:val="none" w:sz="0" w:space="0" w:color="auto"/>
            <w:bottom w:val="none" w:sz="0" w:space="0" w:color="auto"/>
            <w:right w:val="none" w:sz="0" w:space="0" w:color="auto"/>
          </w:divBdr>
        </w:div>
        <w:div w:id="1593473499">
          <w:marLeft w:val="640"/>
          <w:marRight w:val="0"/>
          <w:marTop w:val="0"/>
          <w:marBottom w:val="0"/>
          <w:divBdr>
            <w:top w:val="none" w:sz="0" w:space="0" w:color="auto"/>
            <w:left w:val="none" w:sz="0" w:space="0" w:color="auto"/>
            <w:bottom w:val="none" w:sz="0" w:space="0" w:color="auto"/>
            <w:right w:val="none" w:sz="0" w:space="0" w:color="auto"/>
          </w:divBdr>
        </w:div>
        <w:div w:id="41444273">
          <w:marLeft w:val="640"/>
          <w:marRight w:val="0"/>
          <w:marTop w:val="0"/>
          <w:marBottom w:val="0"/>
          <w:divBdr>
            <w:top w:val="none" w:sz="0" w:space="0" w:color="auto"/>
            <w:left w:val="none" w:sz="0" w:space="0" w:color="auto"/>
            <w:bottom w:val="none" w:sz="0" w:space="0" w:color="auto"/>
            <w:right w:val="none" w:sz="0" w:space="0" w:color="auto"/>
          </w:divBdr>
        </w:div>
        <w:div w:id="848448431">
          <w:marLeft w:val="640"/>
          <w:marRight w:val="0"/>
          <w:marTop w:val="0"/>
          <w:marBottom w:val="0"/>
          <w:divBdr>
            <w:top w:val="none" w:sz="0" w:space="0" w:color="auto"/>
            <w:left w:val="none" w:sz="0" w:space="0" w:color="auto"/>
            <w:bottom w:val="none" w:sz="0" w:space="0" w:color="auto"/>
            <w:right w:val="none" w:sz="0" w:space="0" w:color="auto"/>
          </w:divBdr>
        </w:div>
        <w:div w:id="493842259">
          <w:marLeft w:val="640"/>
          <w:marRight w:val="0"/>
          <w:marTop w:val="0"/>
          <w:marBottom w:val="0"/>
          <w:divBdr>
            <w:top w:val="none" w:sz="0" w:space="0" w:color="auto"/>
            <w:left w:val="none" w:sz="0" w:space="0" w:color="auto"/>
            <w:bottom w:val="none" w:sz="0" w:space="0" w:color="auto"/>
            <w:right w:val="none" w:sz="0" w:space="0" w:color="auto"/>
          </w:divBdr>
        </w:div>
        <w:div w:id="2092847158">
          <w:marLeft w:val="640"/>
          <w:marRight w:val="0"/>
          <w:marTop w:val="0"/>
          <w:marBottom w:val="0"/>
          <w:divBdr>
            <w:top w:val="none" w:sz="0" w:space="0" w:color="auto"/>
            <w:left w:val="none" w:sz="0" w:space="0" w:color="auto"/>
            <w:bottom w:val="none" w:sz="0" w:space="0" w:color="auto"/>
            <w:right w:val="none" w:sz="0" w:space="0" w:color="auto"/>
          </w:divBdr>
        </w:div>
        <w:div w:id="1354066215">
          <w:marLeft w:val="640"/>
          <w:marRight w:val="0"/>
          <w:marTop w:val="0"/>
          <w:marBottom w:val="0"/>
          <w:divBdr>
            <w:top w:val="none" w:sz="0" w:space="0" w:color="auto"/>
            <w:left w:val="none" w:sz="0" w:space="0" w:color="auto"/>
            <w:bottom w:val="none" w:sz="0" w:space="0" w:color="auto"/>
            <w:right w:val="none" w:sz="0" w:space="0" w:color="auto"/>
          </w:divBdr>
        </w:div>
        <w:div w:id="901991074">
          <w:marLeft w:val="640"/>
          <w:marRight w:val="0"/>
          <w:marTop w:val="0"/>
          <w:marBottom w:val="0"/>
          <w:divBdr>
            <w:top w:val="none" w:sz="0" w:space="0" w:color="auto"/>
            <w:left w:val="none" w:sz="0" w:space="0" w:color="auto"/>
            <w:bottom w:val="none" w:sz="0" w:space="0" w:color="auto"/>
            <w:right w:val="none" w:sz="0" w:space="0" w:color="auto"/>
          </w:divBdr>
        </w:div>
        <w:div w:id="1134257712">
          <w:marLeft w:val="640"/>
          <w:marRight w:val="0"/>
          <w:marTop w:val="0"/>
          <w:marBottom w:val="0"/>
          <w:divBdr>
            <w:top w:val="none" w:sz="0" w:space="0" w:color="auto"/>
            <w:left w:val="none" w:sz="0" w:space="0" w:color="auto"/>
            <w:bottom w:val="none" w:sz="0" w:space="0" w:color="auto"/>
            <w:right w:val="none" w:sz="0" w:space="0" w:color="auto"/>
          </w:divBdr>
        </w:div>
        <w:div w:id="1799178340">
          <w:marLeft w:val="640"/>
          <w:marRight w:val="0"/>
          <w:marTop w:val="0"/>
          <w:marBottom w:val="0"/>
          <w:divBdr>
            <w:top w:val="none" w:sz="0" w:space="0" w:color="auto"/>
            <w:left w:val="none" w:sz="0" w:space="0" w:color="auto"/>
            <w:bottom w:val="none" w:sz="0" w:space="0" w:color="auto"/>
            <w:right w:val="none" w:sz="0" w:space="0" w:color="auto"/>
          </w:divBdr>
        </w:div>
        <w:div w:id="836305401">
          <w:marLeft w:val="640"/>
          <w:marRight w:val="0"/>
          <w:marTop w:val="0"/>
          <w:marBottom w:val="0"/>
          <w:divBdr>
            <w:top w:val="none" w:sz="0" w:space="0" w:color="auto"/>
            <w:left w:val="none" w:sz="0" w:space="0" w:color="auto"/>
            <w:bottom w:val="none" w:sz="0" w:space="0" w:color="auto"/>
            <w:right w:val="none" w:sz="0" w:space="0" w:color="auto"/>
          </w:divBdr>
        </w:div>
        <w:div w:id="1224024847">
          <w:marLeft w:val="640"/>
          <w:marRight w:val="0"/>
          <w:marTop w:val="0"/>
          <w:marBottom w:val="0"/>
          <w:divBdr>
            <w:top w:val="none" w:sz="0" w:space="0" w:color="auto"/>
            <w:left w:val="none" w:sz="0" w:space="0" w:color="auto"/>
            <w:bottom w:val="none" w:sz="0" w:space="0" w:color="auto"/>
            <w:right w:val="none" w:sz="0" w:space="0" w:color="auto"/>
          </w:divBdr>
        </w:div>
        <w:div w:id="2137677477">
          <w:marLeft w:val="640"/>
          <w:marRight w:val="0"/>
          <w:marTop w:val="0"/>
          <w:marBottom w:val="0"/>
          <w:divBdr>
            <w:top w:val="none" w:sz="0" w:space="0" w:color="auto"/>
            <w:left w:val="none" w:sz="0" w:space="0" w:color="auto"/>
            <w:bottom w:val="none" w:sz="0" w:space="0" w:color="auto"/>
            <w:right w:val="none" w:sz="0" w:space="0" w:color="auto"/>
          </w:divBdr>
        </w:div>
        <w:div w:id="1936554537">
          <w:marLeft w:val="640"/>
          <w:marRight w:val="0"/>
          <w:marTop w:val="0"/>
          <w:marBottom w:val="0"/>
          <w:divBdr>
            <w:top w:val="none" w:sz="0" w:space="0" w:color="auto"/>
            <w:left w:val="none" w:sz="0" w:space="0" w:color="auto"/>
            <w:bottom w:val="none" w:sz="0" w:space="0" w:color="auto"/>
            <w:right w:val="none" w:sz="0" w:space="0" w:color="auto"/>
          </w:divBdr>
        </w:div>
        <w:div w:id="380445382">
          <w:marLeft w:val="640"/>
          <w:marRight w:val="0"/>
          <w:marTop w:val="0"/>
          <w:marBottom w:val="0"/>
          <w:divBdr>
            <w:top w:val="none" w:sz="0" w:space="0" w:color="auto"/>
            <w:left w:val="none" w:sz="0" w:space="0" w:color="auto"/>
            <w:bottom w:val="none" w:sz="0" w:space="0" w:color="auto"/>
            <w:right w:val="none" w:sz="0" w:space="0" w:color="auto"/>
          </w:divBdr>
        </w:div>
        <w:div w:id="639379374">
          <w:marLeft w:val="640"/>
          <w:marRight w:val="0"/>
          <w:marTop w:val="0"/>
          <w:marBottom w:val="0"/>
          <w:divBdr>
            <w:top w:val="none" w:sz="0" w:space="0" w:color="auto"/>
            <w:left w:val="none" w:sz="0" w:space="0" w:color="auto"/>
            <w:bottom w:val="none" w:sz="0" w:space="0" w:color="auto"/>
            <w:right w:val="none" w:sz="0" w:space="0" w:color="auto"/>
          </w:divBdr>
        </w:div>
        <w:div w:id="1462528794">
          <w:marLeft w:val="640"/>
          <w:marRight w:val="0"/>
          <w:marTop w:val="0"/>
          <w:marBottom w:val="0"/>
          <w:divBdr>
            <w:top w:val="none" w:sz="0" w:space="0" w:color="auto"/>
            <w:left w:val="none" w:sz="0" w:space="0" w:color="auto"/>
            <w:bottom w:val="none" w:sz="0" w:space="0" w:color="auto"/>
            <w:right w:val="none" w:sz="0" w:space="0" w:color="auto"/>
          </w:divBdr>
        </w:div>
        <w:div w:id="1980261442">
          <w:marLeft w:val="640"/>
          <w:marRight w:val="0"/>
          <w:marTop w:val="0"/>
          <w:marBottom w:val="0"/>
          <w:divBdr>
            <w:top w:val="none" w:sz="0" w:space="0" w:color="auto"/>
            <w:left w:val="none" w:sz="0" w:space="0" w:color="auto"/>
            <w:bottom w:val="none" w:sz="0" w:space="0" w:color="auto"/>
            <w:right w:val="none" w:sz="0" w:space="0" w:color="auto"/>
          </w:divBdr>
        </w:div>
        <w:div w:id="1675036417">
          <w:marLeft w:val="640"/>
          <w:marRight w:val="0"/>
          <w:marTop w:val="0"/>
          <w:marBottom w:val="0"/>
          <w:divBdr>
            <w:top w:val="none" w:sz="0" w:space="0" w:color="auto"/>
            <w:left w:val="none" w:sz="0" w:space="0" w:color="auto"/>
            <w:bottom w:val="none" w:sz="0" w:space="0" w:color="auto"/>
            <w:right w:val="none" w:sz="0" w:space="0" w:color="auto"/>
          </w:divBdr>
        </w:div>
        <w:div w:id="761682932">
          <w:marLeft w:val="640"/>
          <w:marRight w:val="0"/>
          <w:marTop w:val="0"/>
          <w:marBottom w:val="0"/>
          <w:divBdr>
            <w:top w:val="none" w:sz="0" w:space="0" w:color="auto"/>
            <w:left w:val="none" w:sz="0" w:space="0" w:color="auto"/>
            <w:bottom w:val="none" w:sz="0" w:space="0" w:color="auto"/>
            <w:right w:val="none" w:sz="0" w:space="0" w:color="auto"/>
          </w:divBdr>
        </w:div>
        <w:div w:id="1227763946">
          <w:marLeft w:val="640"/>
          <w:marRight w:val="0"/>
          <w:marTop w:val="0"/>
          <w:marBottom w:val="0"/>
          <w:divBdr>
            <w:top w:val="none" w:sz="0" w:space="0" w:color="auto"/>
            <w:left w:val="none" w:sz="0" w:space="0" w:color="auto"/>
            <w:bottom w:val="none" w:sz="0" w:space="0" w:color="auto"/>
            <w:right w:val="none" w:sz="0" w:space="0" w:color="auto"/>
          </w:divBdr>
        </w:div>
        <w:div w:id="90903761">
          <w:marLeft w:val="640"/>
          <w:marRight w:val="0"/>
          <w:marTop w:val="0"/>
          <w:marBottom w:val="0"/>
          <w:divBdr>
            <w:top w:val="none" w:sz="0" w:space="0" w:color="auto"/>
            <w:left w:val="none" w:sz="0" w:space="0" w:color="auto"/>
            <w:bottom w:val="none" w:sz="0" w:space="0" w:color="auto"/>
            <w:right w:val="none" w:sz="0" w:space="0" w:color="auto"/>
          </w:divBdr>
        </w:div>
        <w:div w:id="369114492">
          <w:marLeft w:val="640"/>
          <w:marRight w:val="0"/>
          <w:marTop w:val="0"/>
          <w:marBottom w:val="0"/>
          <w:divBdr>
            <w:top w:val="none" w:sz="0" w:space="0" w:color="auto"/>
            <w:left w:val="none" w:sz="0" w:space="0" w:color="auto"/>
            <w:bottom w:val="none" w:sz="0" w:space="0" w:color="auto"/>
            <w:right w:val="none" w:sz="0" w:space="0" w:color="auto"/>
          </w:divBdr>
        </w:div>
        <w:div w:id="1299996384">
          <w:marLeft w:val="640"/>
          <w:marRight w:val="0"/>
          <w:marTop w:val="0"/>
          <w:marBottom w:val="0"/>
          <w:divBdr>
            <w:top w:val="none" w:sz="0" w:space="0" w:color="auto"/>
            <w:left w:val="none" w:sz="0" w:space="0" w:color="auto"/>
            <w:bottom w:val="none" w:sz="0" w:space="0" w:color="auto"/>
            <w:right w:val="none" w:sz="0" w:space="0" w:color="auto"/>
          </w:divBdr>
        </w:div>
        <w:div w:id="1593515354">
          <w:marLeft w:val="640"/>
          <w:marRight w:val="0"/>
          <w:marTop w:val="0"/>
          <w:marBottom w:val="0"/>
          <w:divBdr>
            <w:top w:val="none" w:sz="0" w:space="0" w:color="auto"/>
            <w:left w:val="none" w:sz="0" w:space="0" w:color="auto"/>
            <w:bottom w:val="none" w:sz="0" w:space="0" w:color="auto"/>
            <w:right w:val="none" w:sz="0" w:space="0" w:color="auto"/>
          </w:divBdr>
        </w:div>
        <w:div w:id="500655416">
          <w:marLeft w:val="640"/>
          <w:marRight w:val="0"/>
          <w:marTop w:val="0"/>
          <w:marBottom w:val="0"/>
          <w:divBdr>
            <w:top w:val="none" w:sz="0" w:space="0" w:color="auto"/>
            <w:left w:val="none" w:sz="0" w:space="0" w:color="auto"/>
            <w:bottom w:val="none" w:sz="0" w:space="0" w:color="auto"/>
            <w:right w:val="none" w:sz="0" w:space="0" w:color="auto"/>
          </w:divBdr>
        </w:div>
        <w:div w:id="1195193948">
          <w:marLeft w:val="640"/>
          <w:marRight w:val="0"/>
          <w:marTop w:val="0"/>
          <w:marBottom w:val="0"/>
          <w:divBdr>
            <w:top w:val="none" w:sz="0" w:space="0" w:color="auto"/>
            <w:left w:val="none" w:sz="0" w:space="0" w:color="auto"/>
            <w:bottom w:val="none" w:sz="0" w:space="0" w:color="auto"/>
            <w:right w:val="none" w:sz="0" w:space="0" w:color="auto"/>
          </w:divBdr>
        </w:div>
        <w:div w:id="45371272">
          <w:marLeft w:val="640"/>
          <w:marRight w:val="0"/>
          <w:marTop w:val="0"/>
          <w:marBottom w:val="0"/>
          <w:divBdr>
            <w:top w:val="none" w:sz="0" w:space="0" w:color="auto"/>
            <w:left w:val="none" w:sz="0" w:space="0" w:color="auto"/>
            <w:bottom w:val="none" w:sz="0" w:space="0" w:color="auto"/>
            <w:right w:val="none" w:sz="0" w:space="0" w:color="auto"/>
          </w:divBdr>
        </w:div>
        <w:div w:id="1105148502">
          <w:marLeft w:val="640"/>
          <w:marRight w:val="0"/>
          <w:marTop w:val="0"/>
          <w:marBottom w:val="0"/>
          <w:divBdr>
            <w:top w:val="none" w:sz="0" w:space="0" w:color="auto"/>
            <w:left w:val="none" w:sz="0" w:space="0" w:color="auto"/>
            <w:bottom w:val="none" w:sz="0" w:space="0" w:color="auto"/>
            <w:right w:val="none" w:sz="0" w:space="0" w:color="auto"/>
          </w:divBdr>
        </w:div>
        <w:div w:id="153491889">
          <w:marLeft w:val="640"/>
          <w:marRight w:val="0"/>
          <w:marTop w:val="0"/>
          <w:marBottom w:val="0"/>
          <w:divBdr>
            <w:top w:val="none" w:sz="0" w:space="0" w:color="auto"/>
            <w:left w:val="none" w:sz="0" w:space="0" w:color="auto"/>
            <w:bottom w:val="none" w:sz="0" w:space="0" w:color="auto"/>
            <w:right w:val="none" w:sz="0" w:space="0" w:color="auto"/>
          </w:divBdr>
        </w:div>
        <w:div w:id="577712329">
          <w:marLeft w:val="640"/>
          <w:marRight w:val="0"/>
          <w:marTop w:val="0"/>
          <w:marBottom w:val="0"/>
          <w:divBdr>
            <w:top w:val="none" w:sz="0" w:space="0" w:color="auto"/>
            <w:left w:val="none" w:sz="0" w:space="0" w:color="auto"/>
            <w:bottom w:val="none" w:sz="0" w:space="0" w:color="auto"/>
            <w:right w:val="none" w:sz="0" w:space="0" w:color="auto"/>
          </w:divBdr>
        </w:div>
        <w:div w:id="348525435">
          <w:marLeft w:val="640"/>
          <w:marRight w:val="0"/>
          <w:marTop w:val="0"/>
          <w:marBottom w:val="0"/>
          <w:divBdr>
            <w:top w:val="none" w:sz="0" w:space="0" w:color="auto"/>
            <w:left w:val="none" w:sz="0" w:space="0" w:color="auto"/>
            <w:bottom w:val="none" w:sz="0" w:space="0" w:color="auto"/>
            <w:right w:val="none" w:sz="0" w:space="0" w:color="auto"/>
          </w:divBdr>
        </w:div>
        <w:div w:id="1397048857">
          <w:marLeft w:val="640"/>
          <w:marRight w:val="0"/>
          <w:marTop w:val="0"/>
          <w:marBottom w:val="0"/>
          <w:divBdr>
            <w:top w:val="none" w:sz="0" w:space="0" w:color="auto"/>
            <w:left w:val="none" w:sz="0" w:space="0" w:color="auto"/>
            <w:bottom w:val="none" w:sz="0" w:space="0" w:color="auto"/>
            <w:right w:val="none" w:sz="0" w:space="0" w:color="auto"/>
          </w:divBdr>
        </w:div>
        <w:div w:id="1465537292">
          <w:marLeft w:val="640"/>
          <w:marRight w:val="0"/>
          <w:marTop w:val="0"/>
          <w:marBottom w:val="0"/>
          <w:divBdr>
            <w:top w:val="none" w:sz="0" w:space="0" w:color="auto"/>
            <w:left w:val="none" w:sz="0" w:space="0" w:color="auto"/>
            <w:bottom w:val="none" w:sz="0" w:space="0" w:color="auto"/>
            <w:right w:val="none" w:sz="0" w:space="0" w:color="auto"/>
          </w:divBdr>
        </w:div>
        <w:div w:id="278341899">
          <w:marLeft w:val="640"/>
          <w:marRight w:val="0"/>
          <w:marTop w:val="0"/>
          <w:marBottom w:val="0"/>
          <w:divBdr>
            <w:top w:val="none" w:sz="0" w:space="0" w:color="auto"/>
            <w:left w:val="none" w:sz="0" w:space="0" w:color="auto"/>
            <w:bottom w:val="none" w:sz="0" w:space="0" w:color="auto"/>
            <w:right w:val="none" w:sz="0" w:space="0" w:color="auto"/>
          </w:divBdr>
        </w:div>
        <w:div w:id="201751870">
          <w:marLeft w:val="640"/>
          <w:marRight w:val="0"/>
          <w:marTop w:val="0"/>
          <w:marBottom w:val="0"/>
          <w:divBdr>
            <w:top w:val="none" w:sz="0" w:space="0" w:color="auto"/>
            <w:left w:val="none" w:sz="0" w:space="0" w:color="auto"/>
            <w:bottom w:val="none" w:sz="0" w:space="0" w:color="auto"/>
            <w:right w:val="none" w:sz="0" w:space="0" w:color="auto"/>
          </w:divBdr>
        </w:div>
        <w:div w:id="1722629155">
          <w:marLeft w:val="640"/>
          <w:marRight w:val="0"/>
          <w:marTop w:val="0"/>
          <w:marBottom w:val="0"/>
          <w:divBdr>
            <w:top w:val="none" w:sz="0" w:space="0" w:color="auto"/>
            <w:left w:val="none" w:sz="0" w:space="0" w:color="auto"/>
            <w:bottom w:val="none" w:sz="0" w:space="0" w:color="auto"/>
            <w:right w:val="none" w:sz="0" w:space="0" w:color="auto"/>
          </w:divBdr>
        </w:div>
        <w:div w:id="715280149">
          <w:marLeft w:val="640"/>
          <w:marRight w:val="0"/>
          <w:marTop w:val="0"/>
          <w:marBottom w:val="0"/>
          <w:divBdr>
            <w:top w:val="none" w:sz="0" w:space="0" w:color="auto"/>
            <w:left w:val="none" w:sz="0" w:space="0" w:color="auto"/>
            <w:bottom w:val="none" w:sz="0" w:space="0" w:color="auto"/>
            <w:right w:val="none" w:sz="0" w:space="0" w:color="auto"/>
          </w:divBdr>
        </w:div>
        <w:div w:id="2072652861">
          <w:marLeft w:val="640"/>
          <w:marRight w:val="0"/>
          <w:marTop w:val="0"/>
          <w:marBottom w:val="0"/>
          <w:divBdr>
            <w:top w:val="none" w:sz="0" w:space="0" w:color="auto"/>
            <w:left w:val="none" w:sz="0" w:space="0" w:color="auto"/>
            <w:bottom w:val="none" w:sz="0" w:space="0" w:color="auto"/>
            <w:right w:val="none" w:sz="0" w:space="0" w:color="auto"/>
          </w:divBdr>
        </w:div>
        <w:div w:id="635110003">
          <w:marLeft w:val="640"/>
          <w:marRight w:val="0"/>
          <w:marTop w:val="0"/>
          <w:marBottom w:val="0"/>
          <w:divBdr>
            <w:top w:val="none" w:sz="0" w:space="0" w:color="auto"/>
            <w:left w:val="none" w:sz="0" w:space="0" w:color="auto"/>
            <w:bottom w:val="none" w:sz="0" w:space="0" w:color="auto"/>
            <w:right w:val="none" w:sz="0" w:space="0" w:color="auto"/>
          </w:divBdr>
        </w:div>
        <w:div w:id="2089844720">
          <w:marLeft w:val="640"/>
          <w:marRight w:val="0"/>
          <w:marTop w:val="0"/>
          <w:marBottom w:val="0"/>
          <w:divBdr>
            <w:top w:val="none" w:sz="0" w:space="0" w:color="auto"/>
            <w:left w:val="none" w:sz="0" w:space="0" w:color="auto"/>
            <w:bottom w:val="none" w:sz="0" w:space="0" w:color="auto"/>
            <w:right w:val="none" w:sz="0" w:space="0" w:color="auto"/>
          </w:divBdr>
        </w:div>
        <w:div w:id="1048458553">
          <w:marLeft w:val="640"/>
          <w:marRight w:val="0"/>
          <w:marTop w:val="0"/>
          <w:marBottom w:val="0"/>
          <w:divBdr>
            <w:top w:val="none" w:sz="0" w:space="0" w:color="auto"/>
            <w:left w:val="none" w:sz="0" w:space="0" w:color="auto"/>
            <w:bottom w:val="none" w:sz="0" w:space="0" w:color="auto"/>
            <w:right w:val="none" w:sz="0" w:space="0" w:color="auto"/>
          </w:divBdr>
        </w:div>
        <w:div w:id="1700005002">
          <w:marLeft w:val="640"/>
          <w:marRight w:val="0"/>
          <w:marTop w:val="0"/>
          <w:marBottom w:val="0"/>
          <w:divBdr>
            <w:top w:val="none" w:sz="0" w:space="0" w:color="auto"/>
            <w:left w:val="none" w:sz="0" w:space="0" w:color="auto"/>
            <w:bottom w:val="none" w:sz="0" w:space="0" w:color="auto"/>
            <w:right w:val="none" w:sz="0" w:space="0" w:color="auto"/>
          </w:divBdr>
        </w:div>
        <w:div w:id="655643583">
          <w:marLeft w:val="640"/>
          <w:marRight w:val="0"/>
          <w:marTop w:val="0"/>
          <w:marBottom w:val="0"/>
          <w:divBdr>
            <w:top w:val="none" w:sz="0" w:space="0" w:color="auto"/>
            <w:left w:val="none" w:sz="0" w:space="0" w:color="auto"/>
            <w:bottom w:val="none" w:sz="0" w:space="0" w:color="auto"/>
            <w:right w:val="none" w:sz="0" w:space="0" w:color="auto"/>
          </w:divBdr>
        </w:div>
        <w:div w:id="1471358173">
          <w:marLeft w:val="640"/>
          <w:marRight w:val="0"/>
          <w:marTop w:val="0"/>
          <w:marBottom w:val="0"/>
          <w:divBdr>
            <w:top w:val="none" w:sz="0" w:space="0" w:color="auto"/>
            <w:left w:val="none" w:sz="0" w:space="0" w:color="auto"/>
            <w:bottom w:val="none" w:sz="0" w:space="0" w:color="auto"/>
            <w:right w:val="none" w:sz="0" w:space="0" w:color="auto"/>
          </w:divBdr>
        </w:div>
      </w:divsChild>
    </w:div>
    <w:div w:id="910122381">
      <w:bodyDiv w:val="1"/>
      <w:marLeft w:val="0"/>
      <w:marRight w:val="0"/>
      <w:marTop w:val="0"/>
      <w:marBottom w:val="0"/>
      <w:divBdr>
        <w:top w:val="none" w:sz="0" w:space="0" w:color="auto"/>
        <w:left w:val="none" w:sz="0" w:space="0" w:color="auto"/>
        <w:bottom w:val="none" w:sz="0" w:space="0" w:color="auto"/>
        <w:right w:val="none" w:sz="0" w:space="0" w:color="auto"/>
      </w:divBdr>
      <w:divsChild>
        <w:div w:id="1378967190">
          <w:marLeft w:val="720"/>
          <w:marRight w:val="0"/>
          <w:marTop w:val="120"/>
          <w:marBottom w:val="120"/>
          <w:divBdr>
            <w:top w:val="none" w:sz="0" w:space="0" w:color="auto"/>
            <w:left w:val="none" w:sz="0" w:space="0" w:color="auto"/>
            <w:bottom w:val="none" w:sz="0" w:space="0" w:color="auto"/>
            <w:right w:val="none" w:sz="0" w:space="0" w:color="auto"/>
          </w:divBdr>
        </w:div>
        <w:div w:id="1984460723">
          <w:marLeft w:val="720"/>
          <w:marRight w:val="0"/>
          <w:marTop w:val="120"/>
          <w:marBottom w:val="120"/>
          <w:divBdr>
            <w:top w:val="none" w:sz="0" w:space="0" w:color="auto"/>
            <w:left w:val="none" w:sz="0" w:space="0" w:color="auto"/>
            <w:bottom w:val="none" w:sz="0" w:space="0" w:color="auto"/>
            <w:right w:val="none" w:sz="0" w:space="0" w:color="auto"/>
          </w:divBdr>
        </w:div>
      </w:divsChild>
    </w:div>
    <w:div w:id="915943411">
      <w:bodyDiv w:val="1"/>
      <w:marLeft w:val="0"/>
      <w:marRight w:val="0"/>
      <w:marTop w:val="0"/>
      <w:marBottom w:val="0"/>
      <w:divBdr>
        <w:top w:val="none" w:sz="0" w:space="0" w:color="auto"/>
        <w:left w:val="none" w:sz="0" w:space="0" w:color="auto"/>
        <w:bottom w:val="none" w:sz="0" w:space="0" w:color="auto"/>
        <w:right w:val="none" w:sz="0" w:space="0" w:color="auto"/>
      </w:divBdr>
      <w:divsChild>
        <w:div w:id="2106803926">
          <w:marLeft w:val="640"/>
          <w:marRight w:val="0"/>
          <w:marTop w:val="0"/>
          <w:marBottom w:val="0"/>
          <w:divBdr>
            <w:top w:val="none" w:sz="0" w:space="0" w:color="auto"/>
            <w:left w:val="none" w:sz="0" w:space="0" w:color="auto"/>
            <w:bottom w:val="none" w:sz="0" w:space="0" w:color="auto"/>
            <w:right w:val="none" w:sz="0" w:space="0" w:color="auto"/>
          </w:divBdr>
        </w:div>
        <w:div w:id="435947882">
          <w:marLeft w:val="640"/>
          <w:marRight w:val="0"/>
          <w:marTop w:val="0"/>
          <w:marBottom w:val="0"/>
          <w:divBdr>
            <w:top w:val="none" w:sz="0" w:space="0" w:color="auto"/>
            <w:left w:val="none" w:sz="0" w:space="0" w:color="auto"/>
            <w:bottom w:val="none" w:sz="0" w:space="0" w:color="auto"/>
            <w:right w:val="none" w:sz="0" w:space="0" w:color="auto"/>
          </w:divBdr>
        </w:div>
        <w:div w:id="1060247366">
          <w:marLeft w:val="640"/>
          <w:marRight w:val="0"/>
          <w:marTop w:val="0"/>
          <w:marBottom w:val="0"/>
          <w:divBdr>
            <w:top w:val="none" w:sz="0" w:space="0" w:color="auto"/>
            <w:left w:val="none" w:sz="0" w:space="0" w:color="auto"/>
            <w:bottom w:val="none" w:sz="0" w:space="0" w:color="auto"/>
            <w:right w:val="none" w:sz="0" w:space="0" w:color="auto"/>
          </w:divBdr>
        </w:div>
        <w:div w:id="1440222814">
          <w:marLeft w:val="640"/>
          <w:marRight w:val="0"/>
          <w:marTop w:val="0"/>
          <w:marBottom w:val="0"/>
          <w:divBdr>
            <w:top w:val="none" w:sz="0" w:space="0" w:color="auto"/>
            <w:left w:val="none" w:sz="0" w:space="0" w:color="auto"/>
            <w:bottom w:val="none" w:sz="0" w:space="0" w:color="auto"/>
            <w:right w:val="none" w:sz="0" w:space="0" w:color="auto"/>
          </w:divBdr>
        </w:div>
        <w:div w:id="1134443705">
          <w:marLeft w:val="640"/>
          <w:marRight w:val="0"/>
          <w:marTop w:val="0"/>
          <w:marBottom w:val="0"/>
          <w:divBdr>
            <w:top w:val="none" w:sz="0" w:space="0" w:color="auto"/>
            <w:left w:val="none" w:sz="0" w:space="0" w:color="auto"/>
            <w:bottom w:val="none" w:sz="0" w:space="0" w:color="auto"/>
            <w:right w:val="none" w:sz="0" w:space="0" w:color="auto"/>
          </w:divBdr>
        </w:div>
        <w:div w:id="723673434">
          <w:marLeft w:val="640"/>
          <w:marRight w:val="0"/>
          <w:marTop w:val="0"/>
          <w:marBottom w:val="0"/>
          <w:divBdr>
            <w:top w:val="none" w:sz="0" w:space="0" w:color="auto"/>
            <w:left w:val="none" w:sz="0" w:space="0" w:color="auto"/>
            <w:bottom w:val="none" w:sz="0" w:space="0" w:color="auto"/>
            <w:right w:val="none" w:sz="0" w:space="0" w:color="auto"/>
          </w:divBdr>
        </w:div>
        <w:div w:id="1273322308">
          <w:marLeft w:val="640"/>
          <w:marRight w:val="0"/>
          <w:marTop w:val="0"/>
          <w:marBottom w:val="0"/>
          <w:divBdr>
            <w:top w:val="none" w:sz="0" w:space="0" w:color="auto"/>
            <w:left w:val="none" w:sz="0" w:space="0" w:color="auto"/>
            <w:bottom w:val="none" w:sz="0" w:space="0" w:color="auto"/>
            <w:right w:val="none" w:sz="0" w:space="0" w:color="auto"/>
          </w:divBdr>
        </w:div>
        <w:div w:id="1720546135">
          <w:marLeft w:val="640"/>
          <w:marRight w:val="0"/>
          <w:marTop w:val="0"/>
          <w:marBottom w:val="0"/>
          <w:divBdr>
            <w:top w:val="none" w:sz="0" w:space="0" w:color="auto"/>
            <w:left w:val="none" w:sz="0" w:space="0" w:color="auto"/>
            <w:bottom w:val="none" w:sz="0" w:space="0" w:color="auto"/>
            <w:right w:val="none" w:sz="0" w:space="0" w:color="auto"/>
          </w:divBdr>
        </w:div>
        <w:div w:id="147334029">
          <w:marLeft w:val="640"/>
          <w:marRight w:val="0"/>
          <w:marTop w:val="0"/>
          <w:marBottom w:val="0"/>
          <w:divBdr>
            <w:top w:val="none" w:sz="0" w:space="0" w:color="auto"/>
            <w:left w:val="none" w:sz="0" w:space="0" w:color="auto"/>
            <w:bottom w:val="none" w:sz="0" w:space="0" w:color="auto"/>
            <w:right w:val="none" w:sz="0" w:space="0" w:color="auto"/>
          </w:divBdr>
        </w:div>
        <w:div w:id="1965766871">
          <w:marLeft w:val="640"/>
          <w:marRight w:val="0"/>
          <w:marTop w:val="0"/>
          <w:marBottom w:val="0"/>
          <w:divBdr>
            <w:top w:val="none" w:sz="0" w:space="0" w:color="auto"/>
            <w:left w:val="none" w:sz="0" w:space="0" w:color="auto"/>
            <w:bottom w:val="none" w:sz="0" w:space="0" w:color="auto"/>
            <w:right w:val="none" w:sz="0" w:space="0" w:color="auto"/>
          </w:divBdr>
        </w:div>
        <w:div w:id="684097223">
          <w:marLeft w:val="640"/>
          <w:marRight w:val="0"/>
          <w:marTop w:val="0"/>
          <w:marBottom w:val="0"/>
          <w:divBdr>
            <w:top w:val="none" w:sz="0" w:space="0" w:color="auto"/>
            <w:left w:val="none" w:sz="0" w:space="0" w:color="auto"/>
            <w:bottom w:val="none" w:sz="0" w:space="0" w:color="auto"/>
            <w:right w:val="none" w:sz="0" w:space="0" w:color="auto"/>
          </w:divBdr>
        </w:div>
        <w:div w:id="1067000227">
          <w:marLeft w:val="640"/>
          <w:marRight w:val="0"/>
          <w:marTop w:val="0"/>
          <w:marBottom w:val="0"/>
          <w:divBdr>
            <w:top w:val="none" w:sz="0" w:space="0" w:color="auto"/>
            <w:left w:val="none" w:sz="0" w:space="0" w:color="auto"/>
            <w:bottom w:val="none" w:sz="0" w:space="0" w:color="auto"/>
            <w:right w:val="none" w:sz="0" w:space="0" w:color="auto"/>
          </w:divBdr>
        </w:div>
        <w:div w:id="1905070284">
          <w:marLeft w:val="640"/>
          <w:marRight w:val="0"/>
          <w:marTop w:val="0"/>
          <w:marBottom w:val="0"/>
          <w:divBdr>
            <w:top w:val="none" w:sz="0" w:space="0" w:color="auto"/>
            <w:left w:val="none" w:sz="0" w:space="0" w:color="auto"/>
            <w:bottom w:val="none" w:sz="0" w:space="0" w:color="auto"/>
            <w:right w:val="none" w:sz="0" w:space="0" w:color="auto"/>
          </w:divBdr>
        </w:div>
        <w:div w:id="1693267322">
          <w:marLeft w:val="640"/>
          <w:marRight w:val="0"/>
          <w:marTop w:val="0"/>
          <w:marBottom w:val="0"/>
          <w:divBdr>
            <w:top w:val="none" w:sz="0" w:space="0" w:color="auto"/>
            <w:left w:val="none" w:sz="0" w:space="0" w:color="auto"/>
            <w:bottom w:val="none" w:sz="0" w:space="0" w:color="auto"/>
            <w:right w:val="none" w:sz="0" w:space="0" w:color="auto"/>
          </w:divBdr>
        </w:div>
        <w:div w:id="741220758">
          <w:marLeft w:val="640"/>
          <w:marRight w:val="0"/>
          <w:marTop w:val="0"/>
          <w:marBottom w:val="0"/>
          <w:divBdr>
            <w:top w:val="none" w:sz="0" w:space="0" w:color="auto"/>
            <w:left w:val="none" w:sz="0" w:space="0" w:color="auto"/>
            <w:bottom w:val="none" w:sz="0" w:space="0" w:color="auto"/>
            <w:right w:val="none" w:sz="0" w:space="0" w:color="auto"/>
          </w:divBdr>
        </w:div>
        <w:div w:id="244462297">
          <w:marLeft w:val="640"/>
          <w:marRight w:val="0"/>
          <w:marTop w:val="0"/>
          <w:marBottom w:val="0"/>
          <w:divBdr>
            <w:top w:val="none" w:sz="0" w:space="0" w:color="auto"/>
            <w:left w:val="none" w:sz="0" w:space="0" w:color="auto"/>
            <w:bottom w:val="none" w:sz="0" w:space="0" w:color="auto"/>
            <w:right w:val="none" w:sz="0" w:space="0" w:color="auto"/>
          </w:divBdr>
        </w:div>
        <w:div w:id="902523915">
          <w:marLeft w:val="640"/>
          <w:marRight w:val="0"/>
          <w:marTop w:val="0"/>
          <w:marBottom w:val="0"/>
          <w:divBdr>
            <w:top w:val="none" w:sz="0" w:space="0" w:color="auto"/>
            <w:left w:val="none" w:sz="0" w:space="0" w:color="auto"/>
            <w:bottom w:val="none" w:sz="0" w:space="0" w:color="auto"/>
            <w:right w:val="none" w:sz="0" w:space="0" w:color="auto"/>
          </w:divBdr>
        </w:div>
        <w:div w:id="288975003">
          <w:marLeft w:val="640"/>
          <w:marRight w:val="0"/>
          <w:marTop w:val="0"/>
          <w:marBottom w:val="0"/>
          <w:divBdr>
            <w:top w:val="none" w:sz="0" w:space="0" w:color="auto"/>
            <w:left w:val="none" w:sz="0" w:space="0" w:color="auto"/>
            <w:bottom w:val="none" w:sz="0" w:space="0" w:color="auto"/>
            <w:right w:val="none" w:sz="0" w:space="0" w:color="auto"/>
          </w:divBdr>
        </w:div>
        <w:div w:id="727068717">
          <w:marLeft w:val="640"/>
          <w:marRight w:val="0"/>
          <w:marTop w:val="0"/>
          <w:marBottom w:val="0"/>
          <w:divBdr>
            <w:top w:val="none" w:sz="0" w:space="0" w:color="auto"/>
            <w:left w:val="none" w:sz="0" w:space="0" w:color="auto"/>
            <w:bottom w:val="none" w:sz="0" w:space="0" w:color="auto"/>
            <w:right w:val="none" w:sz="0" w:space="0" w:color="auto"/>
          </w:divBdr>
        </w:div>
        <w:div w:id="1087924956">
          <w:marLeft w:val="640"/>
          <w:marRight w:val="0"/>
          <w:marTop w:val="0"/>
          <w:marBottom w:val="0"/>
          <w:divBdr>
            <w:top w:val="none" w:sz="0" w:space="0" w:color="auto"/>
            <w:left w:val="none" w:sz="0" w:space="0" w:color="auto"/>
            <w:bottom w:val="none" w:sz="0" w:space="0" w:color="auto"/>
            <w:right w:val="none" w:sz="0" w:space="0" w:color="auto"/>
          </w:divBdr>
        </w:div>
        <w:div w:id="800881513">
          <w:marLeft w:val="640"/>
          <w:marRight w:val="0"/>
          <w:marTop w:val="0"/>
          <w:marBottom w:val="0"/>
          <w:divBdr>
            <w:top w:val="none" w:sz="0" w:space="0" w:color="auto"/>
            <w:left w:val="none" w:sz="0" w:space="0" w:color="auto"/>
            <w:bottom w:val="none" w:sz="0" w:space="0" w:color="auto"/>
            <w:right w:val="none" w:sz="0" w:space="0" w:color="auto"/>
          </w:divBdr>
        </w:div>
        <w:div w:id="398022045">
          <w:marLeft w:val="640"/>
          <w:marRight w:val="0"/>
          <w:marTop w:val="0"/>
          <w:marBottom w:val="0"/>
          <w:divBdr>
            <w:top w:val="none" w:sz="0" w:space="0" w:color="auto"/>
            <w:left w:val="none" w:sz="0" w:space="0" w:color="auto"/>
            <w:bottom w:val="none" w:sz="0" w:space="0" w:color="auto"/>
            <w:right w:val="none" w:sz="0" w:space="0" w:color="auto"/>
          </w:divBdr>
        </w:div>
        <w:div w:id="33624819">
          <w:marLeft w:val="640"/>
          <w:marRight w:val="0"/>
          <w:marTop w:val="0"/>
          <w:marBottom w:val="0"/>
          <w:divBdr>
            <w:top w:val="none" w:sz="0" w:space="0" w:color="auto"/>
            <w:left w:val="none" w:sz="0" w:space="0" w:color="auto"/>
            <w:bottom w:val="none" w:sz="0" w:space="0" w:color="auto"/>
            <w:right w:val="none" w:sz="0" w:space="0" w:color="auto"/>
          </w:divBdr>
        </w:div>
        <w:div w:id="115410289">
          <w:marLeft w:val="640"/>
          <w:marRight w:val="0"/>
          <w:marTop w:val="0"/>
          <w:marBottom w:val="0"/>
          <w:divBdr>
            <w:top w:val="none" w:sz="0" w:space="0" w:color="auto"/>
            <w:left w:val="none" w:sz="0" w:space="0" w:color="auto"/>
            <w:bottom w:val="none" w:sz="0" w:space="0" w:color="auto"/>
            <w:right w:val="none" w:sz="0" w:space="0" w:color="auto"/>
          </w:divBdr>
        </w:div>
        <w:div w:id="1332950038">
          <w:marLeft w:val="640"/>
          <w:marRight w:val="0"/>
          <w:marTop w:val="0"/>
          <w:marBottom w:val="0"/>
          <w:divBdr>
            <w:top w:val="none" w:sz="0" w:space="0" w:color="auto"/>
            <w:left w:val="none" w:sz="0" w:space="0" w:color="auto"/>
            <w:bottom w:val="none" w:sz="0" w:space="0" w:color="auto"/>
            <w:right w:val="none" w:sz="0" w:space="0" w:color="auto"/>
          </w:divBdr>
        </w:div>
        <w:div w:id="1326976174">
          <w:marLeft w:val="640"/>
          <w:marRight w:val="0"/>
          <w:marTop w:val="0"/>
          <w:marBottom w:val="0"/>
          <w:divBdr>
            <w:top w:val="none" w:sz="0" w:space="0" w:color="auto"/>
            <w:left w:val="none" w:sz="0" w:space="0" w:color="auto"/>
            <w:bottom w:val="none" w:sz="0" w:space="0" w:color="auto"/>
            <w:right w:val="none" w:sz="0" w:space="0" w:color="auto"/>
          </w:divBdr>
        </w:div>
        <w:div w:id="2030064232">
          <w:marLeft w:val="640"/>
          <w:marRight w:val="0"/>
          <w:marTop w:val="0"/>
          <w:marBottom w:val="0"/>
          <w:divBdr>
            <w:top w:val="none" w:sz="0" w:space="0" w:color="auto"/>
            <w:left w:val="none" w:sz="0" w:space="0" w:color="auto"/>
            <w:bottom w:val="none" w:sz="0" w:space="0" w:color="auto"/>
            <w:right w:val="none" w:sz="0" w:space="0" w:color="auto"/>
          </w:divBdr>
        </w:div>
        <w:div w:id="2093358222">
          <w:marLeft w:val="640"/>
          <w:marRight w:val="0"/>
          <w:marTop w:val="0"/>
          <w:marBottom w:val="0"/>
          <w:divBdr>
            <w:top w:val="none" w:sz="0" w:space="0" w:color="auto"/>
            <w:left w:val="none" w:sz="0" w:space="0" w:color="auto"/>
            <w:bottom w:val="none" w:sz="0" w:space="0" w:color="auto"/>
            <w:right w:val="none" w:sz="0" w:space="0" w:color="auto"/>
          </w:divBdr>
        </w:div>
        <w:div w:id="2060350102">
          <w:marLeft w:val="640"/>
          <w:marRight w:val="0"/>
          <w:marTop w:val="0"/>
          <w:marBottom w:val="0"/>
          <w:divBdr>
            <w:top w:val="none" w:sz="0" w:space="0" w:color="auto"/>
            <w:left w:val="none" w:sz="0" w:space="0" w:color="auto"/>
            <w:bottom w:val="none" w:sz="0" w:space="0" w:color="auto"/>
            <w:right w:val="none" w:sz="0" w:space="0" w:color="auto"/>
          </w:divBdr>
        </w:div>
        <w:div w:id="153187192">
          <w:marLeft w:val="640"/>
          <w:marRight w:val="0"/>
          <w:marTop w:val="0"/>
          <w:marBottom w:val="0"/>
          <w:divBdr>
            <w:top w:val="none" w:sz="0" w:space="0" w:color="auto"/>
            <w:left w:val="none" w:sz="0" w:space="0" w:color="auto"/>
            <w:bottom w:val="none" w:sz="0" w:space="0" w:color="auto"/>
            <w:right w:val="none" w:sz="0" w:space="0" w:color="auto"/>
          </w:divBdr>
        </w:div>
        <w:div w:id="1903516877">
          <w:marLeft w:val="640"/>
          <w:marRight w:val="0"/>
          <w:marTop w:val="0"/>
          <w:marBottom w:val="0"/>
          <w:divBdr>
            <w:top w:val="none" w:sz="0" w:space="0" w:color="auto"/>
            <w:left w:val="none" w:sz="0" w:space="0" w:color="auto"/>
            <w:bottom w:val="none" w:sz="0" w:space="0" w:color="auto"/>
            <w:right w:val="none" w:sz="0" w:space="0" w:color="auto"/>
          </w:divBdr>
        </w:div>
        <w:div w:id="1387146766">
          <w:marLeft w:val="640"/>
          <w:marRight w:val="0"/>
          <w:marTop w:val="0"/>
          <w:marBottom w:val="0"/>
          <w:divBdr>
            <w:top w:val="none" w:sz="0" w:space="0" w:color="auto"/>
            <w:left w:val="none" w:sz="0" w:space="0" w:color="auto"/>
            <w:bottom w:val="none" w:sz="0" w:space="0" w:color="auto"/>
            <w:right w:val="none" w:sz="0" w:space="0" w:color="auto"/>
          </w:divBdr>
        </w:div>
        <w:div w:id="1402021335">
          <w:marLeft w:val="640"/>
          <w:marRight w:val="0"/>
          <w:marTop w:val="0"/>
          <w:marBottom w:val="0"/>
          <w:divBdr>
            <w:top w:val="none" w:sz="0" w:space="0" w:color="auto"/>
            <w:left w:val="none" w:sz="0" w:space="0" w:color="auto"/>
            <w:bottom w:val="none" w:sz="0" w:space="0" w:color="auto"/>
            <w:right w:val="none" w:sz="0" w:space="0" w:color="auto"/>
          </w:divBdr>
        </w:div>
        <w:div w:id="1023821156">
          <w:marLeft w:val="640"/>
          <w:marRight w:val="0"/>
          <w:marTop w:val="0"/>
          <w:marBottom w:val="0"/>
          <w:divBdr>
            <w:top w:val="none" w:sz="0" w:space="0" w:color="auto"/>
            <w:left w:val="none" w:sz="0" w:space="0" w:color="auto"/>
            <w:bottom w:val="none" w:sz="0" w:space="0" w:color="auto"/>
            <w:right w:val="none" w:sz="0" w:space="0" w:color="auto"/>
          </w:divBdr>
        </w:div>
        <w:div w:id="714937764">
          <w:marLeft w:val="640"/>
          <w:marRight w:val="0"/>
          <w:marTop w:val="0"/>
          <w:marBottom w:val="0"/>
          <w:divBdr>
            <w:top w:val="none" w:sz="0" w:space="0" w:color="auto"/>
            <w:left w:val="none" w:sz="0" w:space="0" w:color="auto"/>
            <w:bottom w:val="none" w:sz="0" w:space="0" w:color="auto"/>
            <w:right w:val="none" w:sz="0" w:space="0" w:color="auto"/>
          </w:divBdr>
        </w:div>
        <w:div w:id="1248422142">
          <w:marLeft w:val="640"/>
          <w:marRight w:val="0"/>
          <w:marTop w:val="0"/>
          <w:marBottom w:val="0"/>
          <w:divBdr>
            <w:top w:val="none" w:sz="0" w:space="0" w:color="auto"/>
            <w:left w:val="none" w:sz="0" w:space="0" w:color="auto"/>
            <w:bottom w:val="none" w:sz="0" w:space="0" w:color="auto"/>
            <w:right w:val="none" w:sz="0" w:space="0" w:color="auto"/>
          </w:divBdr>
        </w:div>
        <w:div w:id="1865365566">
          <w:marLeft w:val="640"/>
          <w:marRight w:val="0"/>
          <w:marTop w:val="0"/>
          <w:marBottom w:val="0"/>
          <w:divBdr>
            <w:top w:val="none" w:sz="0" w:space="0" w:color="auto"/>
            <w:left w:val="none" w:sz="0" w:space="0" w:color="auto"/>
            <w:bottom w:val="none" w:sz="0" w:space="0" w:color="auto"/>
            <w:right w:val="none" w:sz="0" w:space="0" w:color="auto"/>
          </w:divBdr>
        </w:div>
        <w:div w:id="761605408">
          <w:marLeft w:val="640"/>
          <w:marRight w:val="0"/>
          <w:marTop w:val="0"/>
          <w:marBottom w:val="0"/>
          <w:divBdr>
            <w:top w:val="none" w:sz="0" w:space="0" w:color="auto"/>
            <w:left w:val="none" w:sz="0" w:space="0" w:color="auto"/>
            <w:bottom w:val="none" w:sz="0" w:space="0" w:color="auto"/>
            <w:right w:val="none" w:sz="0" w:space="0" w:color="auto"/>
          </w:divBdr>
        </w:div>
        <w:div w:id="861359070">
          <w:marLeft w:val="640"/>
          <w:marRight w:val="0"/>
          <w:marTop w:val="0"/>
          <w:marBottom w:val="0"/>
          <w:divBdr>
            <w:top w:val="none" w:sz="0" w:space="0" w:color="auto"/>
            <w:left w:val="none" w:sz="0" w:space="0" w:color="auto"/>
            <w:bottom w:val="none" w:sz="0" w:space="0" w:color="auto"/>
            <w:right w:val="none" w:sz="0" w:space="0" w:color="auto"/>
          </w:divBdr>
        </w:div>
        <w:div w:id="262039037">
          <w:marLeft w:val="640"/>
          <w:marRight w:val="0"/>
          <w:marTop w:val="0"/>
          <w:marBottom w:val="0"/>
          <w:divBdr>
            <w:top w:val="none" w:sz="0" w:space="0" w:color="auto"/>
            <w:left w:val="none" w:sz="0" w:space="0" w:color="auto"/>
            <w:bottom w:val="none" w:sz="0" w:space="0" w:color="auto"/>
            <w:right w:val="none" w:sz="0" w:space="0" w:color="auto"/>
          </w:divBdr>
        </w:div>
        <w:div w:id="1077020365">
          <w:marLeft w:val="640"/>
          <w:marRight w:val="0"/>
          <w:marTop w:val="0"/>
          <w:marBottom w:val="0"/>
          <w:divBdr>
            <w:top w:val="none" w:sz="0" w:space="0" w:color="auto"/>
            <w:left w:val="none" w:sz="0" w:space="0" w:color="auto"/>
            <w:bottom w:val="none" w:sz="0" w:space="0" w:color="auto"/>
            <w:right w:val="none" w:sz="0" w:space="0" w:color="auto"/>
          </w:divBdr>
        </w:div>
        <w:div w:id="1982615470">
          <w:marLeft w:val="640"/>
          <w:marRight w:val="0"/>
          <w:marTop w:val="0"/>
          <w:marBottom w:val="0"/>
          <w:divBdr>
            <w:top w:val="none" w:sz="0" w:space="0" w:color="auto"/>
            <w:left w:val="none" w:sz="0" w:space="0" w:color="auto"/>
            <w:bottom w:val="none" w:sz="0" w:space="0" w:color="auto"/>
            <w:right w:val="none" w:sz="0" w:space="0" w:color="auto"/>
          </w:divBdr>
        </w:div>
        <w:div w:id="1977178980">
          <w:marLeft w:val="640"/>
          <w:marRight w:val="0"/>
          <w:marTop w:val="0"/>
          <w:marBottom w:val="0"/>
          <w:divBdr>
            <w:top w:val="none" w:sz="0" w:space="0" w:color="auto"/>
            <w:left w:val="none" w:sz="0" w:space="0" w:color="auto"/>
            <w:bottom w:val="none" w:sz="0" w:space="0" w:color="auto"/>
            <w:right w:val="none" w:sz="0" w:space="0" w:color="auto"/>
          </w:divBdr>
        </w:div>
        <w:div w:id="956104998">
          <w:marLeft w:val="640"/>
          <w:marRight w:val="0"/>
          <w:marTop w:val="0"/>
          <w:marBottom w:val="0"/>
          <w:divBdr>
            <w:top w:val="none" w:sz="0" w:space="0" w:color="auto"/>
            <w:left w:val="none" w:sz="0" w:space="0" w:color="auto"/>
            <w:bottom w:val="none" w:sz="0" w:space="0" w:color="auto"/>
            <w:right w:val="none" w:sz="0" w:space="0" w:color="auto"/>
          </w:divBdr>
        </w:div>
        <w:div w:id="279459044">
          <w:marLeft w:val="640"/>
          <w:marRight w:val="0"/>
          <w:marTop w:val="0"/>
          <w:marBottom w:val="0"/>
          <w:divBdr>
            <w:top w:val="none" w:sz="0" w:space="0" w:color="auto"/>
            <w:left w:val="none" w:sz="0" w:space="0" w:color="auto"/>
            <w:bottom w:val="none" w:sz="0" w:space="0" w:color="auto"/>
            <w:right w:val="none" w:sz="0" w:space="0" w:color="auto"/>
          </w:divBdr>
        </w:div>
        <w:div w:id="356737783">
          <w:marLeft w:val="640"/>
          <w:marRight w:val="0"/>
          <w:marTop w:val="0"/>
          <w:marBottom w:val="0"/>
          <w:divBdr>
            <w:top w:val="none" w:sz="0" w:space="0" w:color="auto"/>
            <w:left w:val="none" w:sz="0" w:space="0" w:color="auto"/>
            <w:bottom w:val="none" w:sz="0" w:space="0" w:color="auto"/>
            <w:right w:val="none" w:sz="0" w:space="0" w:color="auto"/>
          </w:divBdr>
        </w:div>
      </w:divsChild>
    </w:div>
    <w:div w:id="917448359">
      <w:bodyDiv w:val="1"/>
      <w:marLeft w:val="0"/>
      <w:marRight w:val="0"/>
      <w:marTop w:val="0"/>
      <w:marBottom w:val="0"/>
      <w:divBdr>
        <w:top w:val="none" w:sz="0" w:space="0" w:color="auto"/>
        <w:left w:val="none" w:sz="0" w:space="0" w:color="auto"/>
        <w:bottom w:val="none" w:sz="0" w:space="0" w:color="auto"/>
        <w:right w:val="none" w:sz="0" w:space="0" w:color="auto"/>
      </w:divBdr>
      <w:divsChild>
        <w:div w:id="583537104">
          <w:marLeft w:val="640"/>
          <w:marRight w:val="0"/>
          <w:marTop w:val="0"/>
          <w:marBottom w:val="0"/>
          <w:divBdr>
            <w:top w:val="none" w:sz="0" w:space="0" w:color="auto"/>
            <w:left w:val="none" w:sz="0" w:space="0" w:color="auto"/>
            <w:bottom w:val="none" w:sz="0" w:space="0" w:color="auto"/>
            <w:right w:val="none" w:sz="0" w:space="0" w:color="auto"/>
          </w:divBdr>
        </w:div>
        <w:div w:id="1960064578">
          <w:marLeft w:val="640"/>
          <w:marRight w:val="0"/>
          <w:marTop w:val="0"/>
          <w:marBottom w:val="0"/>
          <w:divBdr>
            <w:top w:val="none" w:sz="0" w:space="0" w:color="auto"/>
            <w:left w:val="none" w:sz="0" w:space="0" w:color="auto"/>
            <w:bottom w:val="none" w:sz="0" w:space="0" w:color="auto"/>
            <w:right w:val="none" w:sz="0" w:space="0" w:color="auto"/>
          </w:divBdr>
        </w:div>
        <w:div w:id="371269023">
          <w:marLeft w:val="640"/>
          <w:marRight w:val="0"/>
          <w:marTop w:val="0"/>
          <w:marBottom w:val="0"/>
          <w:divBdr>
            <w:top w:val="none" w:sz="0" w:space="0" w:color="auto"/>
            <w:left w:val="none" w:sz="0" w:space="0" w:color="auto"/>
            <w:bottom w:val="none" w:sz="0" w:space="0" w:color="auto"/>
            <w:right w:val="none" w:sz="0" w:space="0" w:color="auto"/>
          </w:divBdr>
        </w:div>
        <w:div w:id="1935749967">
          <w:marLeft w:val="640"/>
          <w:marRight w:val="0"/>
          <w:marTop w:val="0"/>
          <w:marBottom w:val="0"/>
          <w:divBdr>
            <w:top w:val="none" w:sz="0" w:space="0" w:color="auto"/>
            <w:left w:val="none" w:sz="0" w:space="0" w:color="auto"/>
            <w:bottom w:val="none" w:sz="0" w:space="0" w:color="auto"/>
            <w:right w:val="none" w:sz="0" w:space="0" w:color="auto"/>
          </w:divBdr>
        </w:div>
        <w:div w:id="2107728289">
          <w:marLeft w:val="640"/>
          <w:marRight w:val="0"/>
          <w:marTop w:val="0"/>
          <w:marBottom w:val="0"/>
          <w:divBdr>
            <w:top w:val="none" w:sz="0" w:space="0" w:color="auto"/>
            <w:left w:val="none" w:sz="0" w:space="0" w:color="auto"/>
            <w:bottom w:val="none" w:sz="0" w:space="0" w:color="auto"/>
            <w:right w:val="none" w:sz="0" w:space="0" w:color="auto"/>
          </w:divBdr>
        </w:div>
        <w:div w:id="258491689">
          <w:marLeft w:val="640"/>
          <w:marRight w:val="0"/>
          <w:marTop w:val="0"/>
          <w:marBottom w:val="0"/>
          <w:divBdr>
            <w:top w:val="none" w:sz="0" w:space="0" w:color="auto"/>
            <w:left w:val="none" w:sz="0" w:space="0" w:color="auto"/>
            <w:bottom w:val="none" w:sz="0" w:space="0" w:color="auto"/>
            <w:right w:val="none" w:sz="0" w:space="0" w:color="auto"/>
          </w:divBdr>
        </w:div>
        <w:div w:id="1446072298">
          <w:marLeft w:val="640"/>
          <w:marRight w:val="0"/>
          <w:marTop w:val="0"/>
          <w:marBottom w:val="0"/>
          <w:divBdr>
            <w:top w:val="none" w:sz="0" w:space="0" w:color="auto"/>
            <w:left w:val="none" w:sz="0" w:space="0" w:color="auto"/>
            <w:bottom w:val="none" w:sz="0" w:space="0" w:color="auto"/>
            <w:right w:val="none" w:sz="0" w:space="0" w:color="auto"/>
          </w:divBdr>
        </w:div>
        <w:div w:id="1564945513">
          <w:marLeft w:val="640"/>
          <w:marRight w:val="0"/>
          <w:marTop w:val="0"/>
          <w:marBottom w:val="0"/>
          <w:divBdr>
            <w:top w:val="none" w:sz="0" w:space="0" w:color="auto"/>
            <w:left w:val="none" w:sz="0" w:space="0" w:color="auto"/>
            <w:bottom w:val="none" w:sz="0" w:space="0" w:color="auto"/>
            <w:right w:val="none" w:sz="0" w:space="0" w:color="auto"/>
          </w:divBdr>
        </w:div>
        <w:div w:id="1087917445">
          <w:marLeft w:val="640"/>
          <w:marRight w:val="0"/>
          <w:marTop w:val="0"/>
          <w:marBottom w:val="0"/>
          <w:divBdr>
            <w:top w:val="none" w:sz="0" w:space="0" w:color="auto"/>
            <w:left w:val="none" w:sz="0" w:space="0" w:color="auto"/>
            <w:bottom w:val="none" w:sz="0" w:space="0" w:color="auto"/>
            <w:right w:val="none" w:sz="0" w:space="0" w:color="auto"/>
          </w:divBdr>
        </w:div>
        <w:div w:id="1987077467">
          <w:marLeft w:val="640"/>
          <w:marRight w:val="0"/>
          <w:marTop w:val="0"/>
          <w:marBottom w:val="0"/>
          <w:divBdr>
            <w:top w:val="none" w:sz="0" w:space="0" w:color="auto"/>
            <w:left w:val="none" w:sz="0" w:space="0" w:color="auto"/>
            <w:bottom w:val="none" w:sz="0" w:space="0" w:color="auto"/>
            <w:right w:val="none" w:sz="0" w:space="0" w:color="auto"/>
          </w:divBdr>
        </w:div>
        <w:div w:id="1992827480">
          <w:marLeft w:val="640"/>
          <w:marRight w:val="0"/>
          <w:marTop w:val="0"/>
          <w:marBottom w:val="0"/>
          <w:divBdr>
            <w:top w:val="none" w:sz="0" w:space="0" w:color="auto"/>
            <w:left w:val="none" w:sz="0" w:space="0" w:color="auto"/>
            <w:bottom w:val="none" w:sz="0" w:space="0" w:color="auto"/>
            <w:right w:val="none" w:sz="0" w:space="0" w:color="auto"/>
          </w:divBdr>
        </w:div>
        <w:div w:id="665985709">
          <w:marLeft w:val="640"/>
          <w:marRight w:val="0"/>
          <w:marTop w:val="0"/>
          <w:marBottom w:val="0"/>
          <w:divBdr>
            <w:top w:val="none" w:sz="0" w:space="0" w:color="auto"/>
            <w:left w:val="none" w:sz="0" w:space="0" w:color="auto"/>
            <w:bottom w:val="none" w:sz="0" w:space="0" w:color="auto"/>
            <w:right w:val="none" w:sz="0" w:space="0" w:color="auto"/>
          </w:divBdr>
        </w:div>
        <w:div w:id="1737820328">
          <w:marLeft w:val="640"/>
          <w:marRight w:val="0"/>
          <w:marTop w:val="0"/>
          <w:marBottom w:val="0"/>
          <w:divBdr>
            <w:top w:val="none" w:sz="0" w:space="0" w:color="auto"/>
            <w:left w:val="none" w:sz="0" w:space="0" w:color="auto"/>
            <w:bottom w:val="none" w:sz="0" w:space="0" w:color="auto"/>
            <w:right w:val="none" w:sz="0" w:space="0" w:color="auto"/>
          </w:divBdr>
        </w:div>
        <w:div w:id="773599399">
          <w:marLeft w:val="640"/>
          <w:marRight w:val="0"/>
          <w:marTop w:val="0"/>
          <w:marBottom w:val="0"/>
          <w:divBdr>
            <w:top w:val="none" w:sz="0" w:space="0" w:color="auto"/>
            <w:left w:val="none" w:sz="0" w:space="0" w:color="auto"/>
            <w:bottom w:val="none" w:sz="0" w:space="0" w:color="auto"/>
            <w:right w:val="none" w:sz="0" w:space="0" w:color="auto"/>
          </w:divBdr>
        </w:div>
        <w:div w:id="102001720">
          <w:marLeft w:val="640"/>
          <w:marRight w:val="0"/>
          <w:marTop w:val="0"/>
          <w:marBottom w:val="0"/>
          <w:divBdr>
            <w:top w:val="none" w:sz="0" w:space="0" w:color="auto"/>
            <w:left w:val="none" w:sz="0" w:space="0" w:color="auto"/>
            <w:bottom w:val="none" w:sz="0" w:space="0" w:color="auto"/>
            <w:right w:val="none" w:sz="0" w:space="0" w:color="auto"/>
          </w:divBdr>
        </w:div>
        <w:div w:id="1455640717">
          <w:marLeft w:val="640"/>
          <w:marRight w:val="0"/>
          <w:marTop w:val="0"/>
          <w:marBottom w:val="0"/>
          <w:divBdr>
            <w:top w:val="none" w:sz="0" w:space="0" w:color="auto"/>
            <w:left w:val="none" w:sz="0" w:space="0" w:color="auto"/>
            <w:bottom w:val="none" w:sz="0" w:space="0" w:color="auto"/>
            <w:right w:val="none" w:sz="0" w:space="0" w:color="auto"/>
          </w:divBdr>
        </w:div>
        <w:div w:id="1582568784">
          <w:marLeft w:val="640"/>
          <w:marRight w:val="0"/>
          <w:marTop w:val="0"/>
          <w:marBottom w:val="0"/>
          <w:divBdr>
            <w:top w:val="none" w:sz="0" w:space="0" w:color="auto"/>
            <w:left w:val="none" w:sz="0" w:space="0" w:color="auto"/>
            <w:bottom w:val="none" w:sz="0" w:space="0" w:color="auto"/>
            <w:right w:val="none" w:sz="0" w:space="0" w:color="auto"/>
          </w:divBdr>
        </w:div>
        <w:div w:id="578178334">
          <w:marLeft w:val="640"/>
          <w:marRight w:val="0"/>
          <w:marTop w:val="0"/>
          <w:marBottom w:val="0"/>
          <w:divBdr>
            <w:top w:val="none" w:sz="0" w:space="0" w:color="auto"/>
            <w:left w:val="none" w:sz="0" w:space="0" w:color="auto"/>
            <w:bottom w:val="none" w:sz="0" w:space="0" w:color="auto"/>
            <w:right w:val="none" w:sz="0" w:space="0" w:color="auto"/>
          </w:divBdr>
        </w:div>
        <w:div w:id="112746334">
          <w:marLeft w:val="640"/>
          <w:marRight w:val="0"/>
          <w:marTop w:val="0"/>
          <w:marBottom w:val="0"/>
          <w:divBdr>
            <w:top w:val="none" w:sz="0" w:space="0" w:color="auto"/>
            <w:left w:val="none" w:sz="0" w:space="0" w:color="auto"/>
            <w:bottom w:val="none" w:sz="0" w:space="0" w:color="auto"/>
            <w:right w:val="none" w:sz="0" w:space="0" w:color="auto"/>
          </w:divBdr>
        </w:div>
        <w:div w:id="987050378">
          <w:marLeft w:val="640"/>
          <w:marRight w:val="0"/>
          <w:marTop w:val="0"/>
          <w:marBottom w:val="0"/>
          <w:divBdr>
            <w:top w:val="none" w:sz="0" w:space="0" w:color="auto"/>
            <w:left w:val="none" w:sz="0" w:space="0" w:color="auto"/>
            <w:bottom w:val="none" w:sz="0" w:space="0" w:color="auto"/>
            <w:right w:val="none" w:sz="0" w:space="0" w:color="auto"/>
          </w:divBdr>
        </w:div>
        <w:div w:id="448201122">
          <w:marLeft w:val="640"/>
          <w:marRight w:val="0"/>
          <w:marTop w:val="0"/>
          <w:marBottom w:val="0"/>
          <w:divBdr>
            <w:top w:val="none" w:sz="0" w:space="0" w:color="auto"/>
            <w:left w:val="none" w:sz="0" w:space="0" w:color="auto"/>
            <w:bottom w:val="none" w:sz="0" w:space="0" w:color="auto"/>
            <w:right w:val="none" w:sz="0" w:space="0" w:color="auto"/>
          </w:divBdr>
        </w:div>
        <w:div w:id="552617291">
          <w:marLeft w:val="640"/>
          <w:marRight w:val="0"/>
          <w:marTop w:val="0"/>
          <w:marBottom w:val="0"/>
          <w:divBdr>
            <w:top w:val="none" w:sz="0" w:space="0" w:color="auto"/>
            <w:left w:val="none" w:sz="0" w:space="0" w:color="auto"/>
            <w:bottom w:val="none" w:sz="0" w:space="0" w:color="auto"/>
            <w:right w:val="none" w:sz="0" w:space="0" w:color="auto"/>
          </w:divBdr>
        </w:div>
        <w:div w:id="1599606591">
          <w:marLeft w:val="640"/>
          <w:marRight w:val="0"/>
          <w:marTop w:val="0"/>
          <w:marBottom w:val="0"/>
          <w:divBdr>
            <w:top w:val="none" w:sz="0" w:space="0" w:color="auto"/>
            <w:left w:val="none" w:sz="0" w:space="0" w:color="auto"/>
            <w:bottom w:val="none" w:sz="0" w:space="0" w:color="auto"/>
            <w:right w:val="none" w:sz="0" w:space="0" w:color="auto"/>
          </w:divBdr>
        </w:div>
        <w:div w:id="1776750201">
          <w:marLeft w:val="640"/>
          <w:marRight w:val="0"/>
          <w:marTop w:val="0"/>
          <w:marBottom w:val="0"/>
          <w:divBdr>
            <w:top w:val="none" w:sz="0" w:space="0" w:color="auto"/>
            <w:left w:val="none" w:sz="0" w:space="0" w:color="auto"/>
            <w:bottom w:val="none" w:sz="0" w:space="0" w:color="auto"/>
            <w:right w:val="none" w:sz="0" w:space="0" w:color="auto"/>
          </w:divBdr>
        </w:div>
        <w:div w:id="1016423412">
          <w:marLeft w:val="640"/>
          <w:marRight w:val="0"/>
          <w:marTop w:val="0"/>
          <w:marBottom w:val="0"/>
          <w:divBdr>
            <w:top w:val="none" w:sz="0" w:space="0" w:color="auto"/>
            <w:left w:val="none" w:sz="0" w:space="0" w:color="auto"/>
            <w:bottom w:val="none" w:sz="0" w:space="0" w:color="auto"/>
            <w:right w:val="none" w:sz="0" w:space="0" w:color="auto"/>
          </w:divBdr>
        </w:div>
        <w:div w:id="561136810">
          <w:marLeft w:val="640"/>
          <w:marRight w:val="0"/>
          <w:marTop w:val="0"/>
          <w:marBottom w:val="0"/>
          <w:divBdr>
            <w:top w:val="none" w:sz="0" w:space="0" w:color="auto"/>
            <w:left w:val="none" w:sz="0" w:space="0" w:color="auto"/>
            <w:bottom w:val="none" w:sz="0" w:space="0" w:color="auto"/>
            <w:right w:val="none" w:sz="0" w:space="0" w:color="auto"/>
          </w:divBdr>
        </w:div>
        <w:div w:id="1325475134">
          <w:marLeft w:val="640"/>
          <w:marRight w:val="0"/>
          <w:marTop w:val="0"/>
          <w:marBottom w:val="0"/>
          <w:divBdr>
            <w:top w:val="none" w:sz="0" w:space="0" w:color="auto"/>
            <w:left w:val="none" w:sz="0" w:space="0" w:color="auto"/>
            <w:bottom w:val="none" w:sz="0" w:space="0" w:color="auto"/>
            <w:right w:val="none" w:sz="0" w:space="0" w:color="auto"/>
          </w:divBdr>
        </w:div>
        <w:div w:id="1283464979">
          <w:marLeft w:val="640"/>
          <w:marRight w:val="0"/>
          <w:marTop w:val="0"/>
          <w:marBottom w:val="0"/>
          <w:divBdr>
            <w:top w:val="none" w:sz="0" w:space="0" w:color="auto"/>
            <w:left w:val="none" w:sz="0" w:space="0" w:color="auto"/>
            <w:bottom w:val="none" w:sz="0" w:space="0" w:color="auto"/>
            <w:right w:val="none" w:sz="0" w:space="0" w:color="auto"/>
          </w:divBdr>
        </w:div>
        <w:div w:id="836191491">
          <w:marLeft w:val="640"/>
          <w:marRight w:val="0"/>
          <w:marTop w:val="0"/>
          <w:marBottom w:val="0"/>
          <w:divBdr>
            <w:top w:val="none" w:sz="0" w:space="0" w:color="auto"/>
            <w:left w:val="none" w:sz="0" w:space="0" w:color="auto"/>
            <w:bottom w:val="none" w:sz="0" w:space="0" w:color="auto"/>
            <w:right w:val="none" w:sz="0" w:space="0" w:color="auto"/>
          </w:divBdr>
        </w:div>
        <w:div w:id="865172360">
          <w:marLeft w:val="640"/>
          <w:marRight w:val="0"/>
          <w:marTop w:val="0"/>
          <w:marBottom w:val="0"/>
          <w:divBdr>
            <w:top w:val="none" w:sz="0" w:space="0" w:color="auto"/>
            <w:left w:val="none" w:sz="0" w:space="0" w:color="auto"/>
            <w:bottom w:val="none" w:sz="0" w:space="0" w:color="auto"/>
            <w:right w:val="none" w:sz="0" w:space="0" w:color="auto"/>
          </w:divBdr>
        </w:div>
        <w:div w:id="727385378">
          <w:marLeft w:val="640"/>
          <w:marRight w:val="0"/>
          <w:marTop w:val="0"/>
          <w:marBottom w:val="0"/>
          <w:divBdr>
            <w:top w:val="none" w:sz="0" w:space="0" w:color="auto"/>
            <w:left w:val="none" w:sz="0" w:space="0" w:color="auto"/>
            <w:bottom w:val="none" w:sz="0" w:space="0" w:color="auto"/>
            <w:right w:val="none" w:sz="0" w:space="0" w:color="auto"/>
          </w:divBdr>
        </w:div>
        <w:div w:id="1859851231">
          <w:marLeft w:val="640"/>
          <w:marRight w:val="0"/>
          <w:marTop w:val="0"/>
          <w:marBottom w:val="0"/>
          <w:divBdr>
            <w:top w:val="none" w:sz="0" w:space="0" w:color="auto"/>
            <w:left w:val="none" w:sz="0" w:space="0" w:color="auto"/>
            <w:bottom w:val="none" w:sz="0" w:space="0" w:color="auto"/>
            <w:right w:val="none" w:sz="0" w:space="0" w:color="auto"/>
          </w:divBdr>
        </w:div>
        <w:div w:id="1740711166">
          <w:marLeft w:val="640"/>
          <w:marRight w:val="0"/>
          <w:marTop w:val="0"/>
          <w:marBottom w:val="0"/>
          <w:divBdr>
            <w:top w:val="none" w:sz="0" w:space="0" w:color="auto"/>
            <w:left w:val="none" w:sz="0" w:space="0" w:color="auto"/>
            <w:bottom w:val="none" w:sz="0" w:space="0" w:color="auto"/>
            <w:right w:val="none" w:sz="0" w:space="0" w:color="auto"/>
          </w:divBdr>
        </w:div>
        <w:div w:id="710810290">
          <w:marLeft w:val="640"/>
          <w:marRight w:val="0"/>
          <w:marTop w:val="0"/>
          <w:marBottom w:val="0"/>
          <w:divBdr>
            <w:top w:val="none" w:sz="0" w:space="0" w:color="auto"/>
            <w:left w:val="none" w:sz="0" w:space="0" w:color="auto"/>
            <w:bottom w:val="none" w:sz="0" w:space="0" w:color="auto"/>
            <w:right w:val="none" w:sz="0" w:space="0" w:color="auto"/>
          </w:divBdr>
        </w:div>
        <w:div w:id="1000963711">
          <w:marLeft w:val="640"/>
          <w:marRight w:val="0"/>
          <w:marTop w:val="0"/>
          <w:marBottom w:val="0"/>
          <w:divBdr>
            <w:top w:val="none" w:sz="0" w:space="0" w:color="auto"/>
            <w:left w:val="none" w:sz="0" w:space="0" w:color="auto"/>
            <w:bottom w:val="none" w:sz="0" w:space="0" w:color="auto"/>
            <w:right w:val="none" w:sz="0" w:space="0" w:color="auto"/>
          </w:divBdr>
        </w:div>
        <w:div w:id="2138063806">
          <w:marLeft w:val="640"/>
          <w:marRight w:val="0"/>
          <w:marTop w:val="0"/>
          <w:marBottom w:val="0"/>
          <w:divBdr>
            <w:top w:val="none" w:sz="0" w:space="0" w:color="auto"/>
            <w:left w:val="none" w:sz="0" w:space="0" w:color="auto"/>
            <w:bottom w:val="none" w:sz="0" w:space="0" w:color="auto"/>
            <w:right w:val="none" w:sz="0" w:space="0" w:color="auto"/>
          </w:divBdr>
        </w:div>
        <w:div w:id="2021080491">
          <w:marLeft w:val="640"/>
          <w:marRight w:val="0"/>
          <w:marTop w:val="0"/>
          <w:marBottom w:val="0"/>
          <w:divBdr>
            <w:top w:val="none" w:sz="0" w:space="0" w:color="auto"/>
            <w:left w:val="none" w:sz="0" w:space="0" w:color="auto"/>
            <w:bottom w:val="none" w:sz="0" w:space="0" w:color="auto"/>
            <w:right w:val="none" w:sz="0" w:space="0" w:color="auto"/>
          </w:divBdr>
        </w:div>
        <w:div w:id="1840806871">
          <w:marLeft w:val="640"/>
          <w:marRight w:val="0"/>
          <w:marTop w:val="0"/>
          <w:marBottom w:val="0"/>
          <w:divBdr>
            <w:top w:val="none" w:sz="0" w:space="0" w:color="auto"/>
            <w:left w:val="none" w:sz="0" w:space="0" w:color="auto"/>
            <w:bottom w:val="none" w:sz="0" w:space="0" w:color="auto"/>
            <w:right w:val="none" w:sz="0" w:space="0" w:color="auto"/>
          </w:divBdr>
        </w:div>
        <w:div w:id="292447986">
          <w:marLeft w:val="640"/>
          <w:marRight w:val="0"/>
          <w:marTop w:val="0"/>
          <w:marBottom w:val="0"/>
          <w:divBdr>
            <w:top w:val="none" w:sz="0" w:space="0" w:color="auto"/>
            <w:left w:val="none" w:sz="0" w:space="0" w:color="auto"/>
            <w:bottom w:val="none" w:sz="0" w:space="0" w:color="auto"/>
            <w:right w:val="none" w:sz="0" w:space="0" w:color="auto"/>
          </w:divBdr>
        </w:div>
        <w:div w:id="2085301030">
          <w:marLeft w:val="640"/>
          <w:marRight w:val="0"/>
          <w:marTop w:val="0"/>
          <w:marBottom w:val="0"/>
          <w:divBdr>
            <w:top w:val="none" w:sz="0" w:space="0" w:color="auto"/>
            <w:left w:val="none" w:sz="0" w:space="0" w:color="auto"/>
            <w:bottom w:val="none" w:sz="0" w:space="0" w:color="auto"/>
            <w:right w:val="none" w:sz="0" w:space="0" w:color="auto"/>
          </w:divBdr>
        </w:div>
        <w:div w:id="1645116468">
          <w:marLeft w:val="640"/>
          <w:marRight w:val="0"/>
          <w:marTop w:val="0"/>
          <w:marBottom w:val="0"/>
          <w:divBdr>
            <w:top w:val="none" w:sz="0" w:space="0" w:color="auto"/>
            <w:left w:val="none" w:sz="0" w:space="0" w:color="auto"/>
            <w:bottom w:val="none" w:sz="0" w:space="0" w:color="auto"/>
            <w:right w:val="none" w:sz="0" w:space="0" w:color="auto"/>
          </w:divBdr>
        </w:div>
        <w:div w:id="287012675">
          <w:marLeft w:val="640"/>
          <w:marRight w:val="0"/>
          <w:marTop w:val="0"/>
          <w:marBottom w:val="0"/>
          <w:divBdr>
            <w:top w:val="none" w:sz="0" w:space="0" w:color="auto"/>
            <w:left w:val="none" w:sz="0" w:space="0" w:color="auto"/>
            <w:bottom w:val="none" w:sz="0" w:space="0" w:color="auto"/>
            <w:right w:val="none" w:sz="0" w:space="0" w:color="auto"/>
          </w:divBdr>
        </w:div>
        <w:div w:id="1958020426">
          <w:marLeft w:val="640"/>
          <w:marRight w:val="0"/>
          <w:marTop w:val="0"/>
          <w:marBottom w:val="0"/>
          <w:divBdr>
            <w:top w:val="none" w:sz="0" w:space="0" w:color="auto"/>
            <w:left w:val="none" w:sz="0" w:space="0" w:color="auto"/>
            <w:bottom w:val="none" w:sz="0" w:space="0" w:color="auto"/>
            <w:right w:val="none" w:sz="0" w:space="0" w:color="auto"/>
          </w:divBdr>
        </w:div>
        <w:div w:id="1942716216">
          <w:marLeft w:val="640"/>
          <w:marRight w:val="0"/>
          <w:marTop w:val="0"/>
          <w:marBottom w:val="0"/>
          <w:divBdr>
            <w:top w:val="none" w:sz="0" w:space="0" w:color="auto"/>
            <w:left w:val="none" w:sz="0" w:space="0" w:color="auto"/>
            <w:bottom w:val="none" w:sz="0" w:space="0" w:color="auto"/>
            <w:right w:val="none" w:sz="0" w:space="0" w:color="auto"/>
          </w:divBdr>
        </w:div>
        <w:div w:id="800391543">
          <w:marLeft w:val="640"/>
          <w:marRight w:val="0"/>
          <w:marTop w:val="0"/>
          <w:marBottom w:val="0"/>
          <w:divBdr>
            <w:top w:val="none" w:sz="0" w:space="0" w:color="auto"/>
            <w:left w:val="none" w:sz="0" w:space="0" w:color="auto"/>
            <w:bottom w:val="none" w:sz="0" w:space="0" w:color="auto"/>
            <w:right w:val="none" w:sz="0" w:space="0" w:color="auto"/>
          </w:divBdr>
        </w:div>
        <w:div w:id="1037122848">
          <w:marLeft w:val="640"/>
          <w:marRight w:val="0"/>
          <w:marTop w:val="0"/>
          <w:marBottom w:val="0"/>
          <w:divBdr>
            <w:top w:val="none" w:sz="0" w:space="0" w:color="auto"/>
            <w:left w:val="none" w:sz="0" w:space="0" w:color="auto"/>
            <w:bottom w:val="none" w:sz="0" w:space="0" w:color="auto"/>
            <w:right w:val="none" w:sz="0" w:space="0" w:color="auto"/>
          </w:divBdr>
        </w:div>
        <w:div w:id="64770272">
          <w:marLeft w:val="640"/>
          <w:marRight w:val="0"/>
          <w:marTop w:val="0"/>
          <w:marBottom w:val="0"/>
          <w:divBdr>
            <w:top w:val="none" w:sz="0" w:space="0" w:color="auto"/>
            <w:left w:val="none" w:sz="0" w:space="0" w:color="auto"/>
            <w:bottom w:val="none" w:sz="0" w:space="0" w:color="auto"/>
            <w:right w:val="none" w:sz="0" w:space="0" w:color="auto"/>
          </w:divBdr>
        </w:div>
        <w:div w:id="1173642786">
          <w:marLeft w:val="640"/>
          <w:marRight w:val="0"/>
          <w:marTop w:val="0"/>
          <w:marBottom w:val="0"/>
          <w:divBdr>
            <w:top w:val="none" w:sz="0" w:space="0" w:color="auto"/>
            <w:left w:val="none" w:sz="0" w:space="0" w:color="auto"/>
            <w:bottom w:val="none" w:sz="0" w:space="0" w:color="auto"/>
            <w:right w:val="none" w:sz="0" w:space="0" w:color="auto"/>
          </w:divBdr>
        </w:div>
        <w:div w:id="1760981497">
          <w:marLeft w:val="640"/>
          <w:marRight w:val="0"/>
          <w:marTop w:val="0"/>
          <w:marBottom w:val="0"/>
          <w:divBdr>
            <w:top w:val="none" w:sz="0" w:space="0" w:color="auto"/>
            <w:left w:val="none" w:sz="0" w:space="0" w:color="auto"/>
            <w:bottom w:val="none" w:sz="0" w:space="0" w:color="auto"/>
            <w:right w:val="none" w:sz="0" w:space="0" w:color="auto"/>
          </w:divBdr>
        </w:div>
        <w:div w:id="192227493">
          <w:marLeft w:val="640"/>
          <w:marRight w:val="0"/>
          <w:marTop w:val="0"/>
          <w:marBottom w:val="0"/>
          <w:divBdr>
            <w:top w:val="none" w:sz="0" w:space="0" w:color="auto"/>
            <w:left w:val="none" w:sz="0" w:space="0" w:color="auto"/>
            <w:bottom w:val="none" w:sz="0" w:space="0" w:color="auto"/>
            <w:right w:val="none" w:sz="0" w:space="0" w:color="auto"/>
          </w:divBdr>
        </w:div>
        <w:div w:id="1583182587">
          <w:marLeft w:val="640"/>
          <w:marRight w:val="0"/>
          <w:marTop w:val="0"/>
          <w:marBottom w:val="0"/>
          <w:divBdr>
            <w:top w:val="none" w:sz="0" w:space="0" w:color="auto"/>
            <w:left w:val="none" w:sz="0" w:space="0" w:color="auto"/>
            <w:bottom w:val="none" w:sz="0" w:space="0" w:color="auto"/>
            <w:right w:val="none" w:sz="0" w:space="0" w:color="auto"/>
          </w:divBdr>
        </w:div>
        <w:div w:id="855928444">
          <w:marLeft w:val="640"/>
          <w:marRight w:val="0"/>
          <w:marTop w:val="0"/>
          <w:marBottom w:val="0"/>
          <w:divBdr>
            <w:top w:val="none" w:sz="0" w:space="0" w:color="auto"/>
            <w:left w:val="none" w:sz="0" w:space="0" w:color="auto"/>
            <w:bottom w:val="none" w:sz="0" w:space="0" w:color="auto"/>
            <w:right w:val="none" w:sz="0" w:space="0" w:color="auto"/>
          </w:divBdr>
        </w:div>
        <w:div w:id="1165778259">
          <w:marLeft w:val="640"/>
          <w:marRight w:val="0"/>
          <w:marTop w:val="0"/>
          <w:marBottom w:val="0"/>
          <w:divBdr>
            <w:top w:val="none" w:sz="0" w:space="0" w:color="auto"/>
            <w:left w:val="none" w:sz="0" w:space="0" w:color="auto"/>
            <w:bottom w:val="none" w:sz="0" w:space="0" w:color="auto"/>
            <w:right w:val="none" w:sz="0" w:space="0" w:color="auto"/>
          </w:divBdr>
        </w:div>
        <w:div w:id="1474523240">
          <w:marLeft w:val="640"/>
          <w:marRight w:val="0"/>
          <w:marTop w:val="0"/>
          <w:marBottom w:val="0"/>
          <w:divBdr>
            <w:top w:val="none" w:sz="0" w:space="0" w:color="auto"/>
            <w:left w:val="none" w:sz="0" w:space="0" w:color="auto"/>
            <w:bottom w:val="none" w:sz="0" w:space="0" w:color="auto"/>
            <w:right w:val="none" w:sz="0" w:space="0" w:color="auto"/>
          </w:divBdr>
        </w:div>
        <w:div w:id="1753041918">
          <w:marLeft w:val="640"/>
          <w:marRight w:val="0"/>
          <w:marTop w:val="0"/>
          <w:marBottom w:val="0"/>
          <w:divBdr>
            <w:top w:val="none" w:sz="0" w:space="0" w:color="auto"/>
            <w:left w:val="none" w:sz="0" w:space="0" w:color="auto"/>
            <w:bottom w:val="none" w:sz="0" w:space="0" w:color="auto"/>
            <w:right w:val="none" w:sz="0" w:space="0" w:color="auto"/>
          </w:divBdr>
        </w:div>
        <w:div w:id="1776435680">
          <w:marLeft w:val="640"/>
          <w:marRight w:val="0"/>
          <w:marTop w:val="0"/>
          <w:marBottom w:val="0"/>
          <w:divBdr>
            <w:top w:val="none" w:sz="0" w:space="0" w:color="auto"/>
            <w:left w:val="none" w:sz="0" w:space="0" w:color="auto"/>
            <w:bottom w:val="none" w:sz="0" w:space="0" w:color="auto"/>
            <w:right w:val="none" w:sz="0" w:space="0" w:color="auto"/>
          </w:divBdr>
        </w:div>
        <w:div w:id="1340042414">
          <w:marLeft w:val="640"/>
          <w:marRight w:val="0"/>
          <w:marTop w:val="0"/>
          <w:marBottom w:val="0"/>
          <w:divBdr>
            <w:top w:val="none" w:sz="0" w:space="0" w:color="auto"/>
            <w:left w:val="none" w:sz="0" w:space="0" w:color="auto"/>
            <w:bottom w:val="none" w:sz="0" w:space="0" w:color="auto"/>
            <w:right w:val="none" w:sz="0" w:space="0" w:color="auto"/>
          </w:divBdr>
        </w:div>
        <w:div w:id="1958565956">
          <w:marLeft w:val="640"/>
          <w:marRight w:val="0"/>
          <w:marTop w:val="0"/>
          <w:marBottom w:val="0"/>
          <w:divBdr>
            <w:top w:val="none" w:sz="0" w:space="0" w:color="auto"/>
            <w:left w:val="none" w:sz="0" w:space="0" w:color="auto"/>
            <w:bottom w:val="none" w:sz="0" w:space="0" w:color="auto"/>
            <w:right w:val="none" w:sz="0" w:space="0" w:color="auto"/>
          </w:divBdr>
        </w:div>
        <w:div w:id="1101072817">
          <w:marLeft w:val="640"/>
          <w:marRight w:val="0"/>
          <w:marTop w:val="0"/>
          <w:marBottom w:val="0"/>
          <w:divBdr>
            <w:top w:val="none" w:sz="0" w:space="0" w:color="auto"/>
            <w:left w:val="none" w:sz="0" w:space="0" w:color="auto"/>
            <w:bottom w:val="none" w:sz="0" w:space="0" w:color="auto"/>
            <w:right w:val="none" w:sz="0" w:space="0" w:color="auto"/>
          </w:divBdr>
        </w:div>
        <w:div w:id="1294290043">
          <w:marLeft w:val="640"/>
          <w:marRight w:val="0"/>
          <w:marTop w:val="0"/>
          <w:marBottom w:val="0"/>
          <w:divBdr>
            <w:top w:val="none" w:sz="0" w:space="0" w:color="auto"/>
            <w:left w:val="none" w:sz="0" w:space="0" w:color="auto"/>
            <w:bottom w:val="none" w:sz="0" w:space="0" w:color="auto"/>
            <w:right w:val="none" w:sz="0" w:space="0" w:color="auto"/>
          </w:divBdr>
        </w:div>
        <w:div w:id="753160287">
          <w:marLeft w:val="640"/>
          <w:marRight w:val="0"/>
          <w:marTop w:val="0"/>
          <w:marBottom w:val="0"/>
          <w:divBdr>
            <w:top w:val="none" w:sz="0" w:space="0" w:color="auto"/>
            <w:left w:val="none" w:sz="0" w:space="0" w:color="auto"/>
            <w:bottom w:val="none" w:sz="0" w:space="0" w:color="auto"/>
            <w:right w:val="none" w:sz="0" w:space="0" w:color="auto"/>
          </w:divBdr>
        </w:div>
        <w:div w:id="2018922851">
          <w:marLeft w:val="640"/>
          <w:marRight w:val="0"/>
          <w:marTop w:val="0"/>
          <w:marBottom w:val="0"/>
          <w:divBdr>
            <w:top w:val="none" w:sz="0" w:space="0" w:color="auto"/>
            <w:left w:val="none" w:sz="0" w:space="0" w:color="auto"/>
            <w:bottom w:val="none" w:sz="0" w:space="0" w:color="auto"/>
            <w:right w:val="none" w:sz="0" w:space="0" w:color="auto"/>
          </w:divBdr>
        </w:div>
        <w:div w:id="1435901257">
          <w:marLeft w:val="640"/>
          <w:marRight w:val="0"/>
          <w:marTop w:val="0"/>
          <w:marBottom w:val="0"/>
          <w:divBdr>
            <w:top w:val="none" w:sz="0" w:space="0" w:color="auto"/>
            <w:left w:val="none" w:sz="0" w:space="0" w:color="auto"/>
            <w:bottom w:val="none" w:sz="0" w:space="0" w:color="auto"/>
            <w:right w:val="none" w:sz="0" w:space="0" w:color="auto"/>
          </w:divBdr>
        </w:div>
        <w:div w:id="66924936">
          <w:marLeft w:val="640"/>
          <w:marRight w:val="0"/>
          <w:marTop w:val="0"/>
          <w:marBottom w:val="0"/>
          <w:divBdr>
            <w:top w:val="none" w:sz="0" w:space="0" w:color="auto"/>
            <w:left w:val="none" w:sz="0" w:space="0" w:color="auto"/>
            <w:bottom w:val="none" w:sz="0" w:space="0" w:color="auto"/>
            <w:right w:val="none" w:sz="0" w:space="0" w:color="auto"/>
          </w:divBdr>
        </w:div>
        <w:div w:id="1388384112">
          <w:marLeft w:val="640"/>
          <w:marRight w:val="0"/>
          <w:marTop w:val="0"/>
          <w:marBottom w:val="0"/>
          <w:divBdr>
            <w:top w:val="none" w:sz="0" w:space="0" w:color="auto"/>
            <w:left w:val="none" w:sz="0" w:space="0" w:color="auto"/>
            <w:bottom w:val="none" w:sz="0" w:space="0" w:color="auto"/>
            <w:right w:val="none" w:sz="0" w:space="0" w:color="auto"/>
          </w:divBdr>
        </w:div>
        <w:div w:id="1096288741">
          <w:marLeft w:val="640"/>
          <w:marRight w:val="0"/>
          <w:marTop w:val="0"/>
          <w:marBottom w:val="0"/>
          <w:divBdr>
            <w:top w:val="none" w:sz="0" w:space="0" w:color="auto"/>
            <w:left w:val="none" w:sz="0" w:space="0" w:color="auto"/>
            <w:bottom w:val="none" w:sz="0" w:space="0" w:color="auto"/>
            <w:right w:val="none" w:sz="0" w:space="0" w:color="auto"/>
          </w:divBdr>
        </w:div>
        <w:div w:id="578514952">
          <w:marLeft w:val="640"/>
          <w:marRight w:val="0"/>
          <w:marTop w:val="0"/>
          <w:marBottom w:val="0"/>
          <w:divBdr>
            <w:top w:val="none" w:sz="0" w:space="0" w:color="auto"/>
            <w:left w:val="none" w:sz="0" w:space="0" w:color="auto"/>
            <w:bottom w:val="none" w:sz="0" w:space="0" w:color="auto"/>
            <w:right w:val="none" w:sz="0" w:space="0" w:color="auto"/>
          </w:divBdr>
        </w:div>
        <w:div w:id="349186148">
          <w:marLeft w:val="640"/>
          <w:marRight w:val="0"/>
          <w:marTop w:val="0"/>
          <w:marBottom w:val="0"/>
          <w:divBdr>
            <w:top w:val="none" w:sz="0" w:space="0" w:color="auto"/>
            <w:left w:val="none" w:sz="0" w:space="0" w:color="auto"/>
            <w:bottom w:val="none" w:sz="0" w:space="0" w:color="auto"/>
            <w:right w:val="none" w:sz="0" w:space="0" w:color="auto"/>
          </w:divBdr>
        </w:div>
        <w:div w:id="671109521">
          <w:marLeft w:val="640"/>
          <w:marRight w:val="0"/>
          <w:marTop w:val="0"/>
          <w:marBottom w:val="0"/>
          <w:divBdr>
            <w:top w:val="none" w:sz="0" w:space="0" w:color="auto"/>
            <w:left w:val="none" w:sz="0" w:space="0" w:color="auto"/>
            <w:bottom w:val="none" w:sz="0" w:space="0" w:color="auto"/>
            <w:right w:val="none" w:sz="0" w:space="0" w:color="auto"/>
          </w:divBdr>
        </w:div>
        <w:div w:id="1198857835">
          <w:marLeft w:val="640"/>
          <w:marRight w:val="0"/>
          <w:marTop w:val="0"/>
          <w:marBottom w:val="0"/>
          <w:divBdr>
            <w:top w:val="none" w:sz="0" w:space="0" w:color="auto"/>
            <w:left w:val="none" w:sz="0" w:space="0" w:color="auto"/>
            <w:bottom w:val="none" w:sz="0" w:space="0" w:color="auto"/>
            <w:right w:val="none" w:sz="0" w:space="0" w:color="auto"/>
          </w:divBdr>
        </w:div>
        <w:div w:id="104740453">
          <w:marLeft w:val="640"/>
          <w:marRight w:val="0"/>
          <w:marTop w:val="0"/>
          <w:marBottom w:val="0"/>
          <w:divBdr>
            <w:top w:val="none" w:sz="0" w:space="0" w:color="auto"/>
            <w:left w:val="none" w:sz="0" w:space="0" w:color="auto"/>
            <w:bottom w:val="none" w:sz="0" w:space="0" w:color="auto"/>
            <w:right w:val="none" w:sz="0" w:space="0" w:color="auto"/>
          </w:divBdr>
        </w:div>
        <w:div w:id="1737894174">
          <w:marLeft w:val="640"/>
          <w:marRight w:val="0"/>
          <w:marTop w:val="0"/>
          <w:marBottom w:val="0"/>
          <w:divBdr>
            <w:top w:val="none" w:sz="0" w:space="0" w:color="auto"/>
            <w:left w:val="none" w:sz="0" w:space="0" w:color="auto"/>
            <w:bottom w:val="none" w:sz="0" w:space="0" w:color="auto"/>
            <w:right w:val="none" w:sz="0" w:space="0" w:color="auto"/>
          </w:divBdr>
        </w:div>
        <w:div w:id="1933275681">
          <w:marLeft w:val="640"/>
          <w:marRight w:val="0"/>
          <w:marTop w:val="0"/>
          <w:marBottom w:val="0"/>
          <w:divBdr>
            <w:top w:val="none" w:sz="0" w:space="0" w:color="auto"/>
            <w:left w:val="none" w:sz="0" w:space="0" w:color="auto"/>
            <w:bottom w:val="none" w:sz="0" w:space="0" w:color="auto"/>
            <w:right w:val="none" w:sz="0" w:space="0" w:color="auto"/>
          </w:divBdr>
        </w:div>
        <w:div w:id="1949040799">
          <w:marLeft w:val="640"/>
          <w:marRight w:val="0"/>
          <w:marTop w:val="0"/>
          <w:marBottom w:val="0"/>
          <w:divBdr>
            <w:top w:val="none" w:sz="0" w:space="0" w:color="auto"/>
            <w:left w:val="none" w:sz="0" w:space="0" w:color="auto"/>
            <w:bottom w:val="none" w:sz="0" w:space="0" w:color="auto"/>
            <w:right w:val="none" w:sz="0" w:space="0" w:color="auto"/>
          </w:divBdr>
        </w:div>
        <w:div w:id="1294558783">
          <w:marLeft w:val="640"/>
          <w:marRight w:val="0"/>
          <w:marTop w:val="0"/>
          <w:marBottom w:val="0"/>
          <w:divBdr>
            <w:top w:val="none" w:sz="0" w:space="0" w:color="auto"/>
            <w:left w:val="none" w:sz="0" w:space="0" w:color="auto"/>
            <w:bottom w:val="none" w:sz="0" w:space="0" w:color="auto"/>
            <w:right w:val="none" w:sz="0" w:space="0" w:color="auto"/>
          </w:divBdr>
        </w:div>
        <w:div w:id="772626263">
          <w:marLeft w:val="640"/>
          <w:marRight w:val="0"/>
          <w:marTop w:val="0"/>
          <w:marBottom w:val="0"/>
          <w:divBdr>
            <w:top w:val="none" w:sz="0" w:space="0" w:color="auto"/>
            <w:left w:val="none" w:sz="0" w:space="0" w:color="auto"/>
            <w:bottom w:val="none" w:sz="0" w:space="0" w:color="auto"/>
            <w:right w:val="none" w:sz="0" w:space="0" w:color="auto"/>
          </w:divBdr>
        </w:div>
        <w:div w:id="879824633">
          <w:marLeft w:val="640"/>
          <w:marRight w:val="0"/>
          <w:marTop w:val="0"/>
          <w:marBottom w:val="0"/>
          <w:divBdr>
            <w:top w:val="none" w:sz="0" w:space="0" w:color="auto"/>
            <w:left w:val="none" w:sz="0" w:space="0" w:color="auto"/>
            <w:bottom w:val="none" w:sz="0" w:space="0" w:color="auto"/>
            <w:right w:val="none" w:sz="0" w:space="0" w:color="auto"/>
          </w:divBdr>
        </w:div>
        <w:div w:id="1748962670">
          <w:marLeft w:val="640"/>
          <w:marRight w:val="0"/>
          <w:marTop w:val="0"/>
          <w:marBottom w:val="0"/>
          <w:divBdr>
            <w:top w:val="none" w:sz="0" w:space="0" w:color="auto"/>
            <w:left w:val="none" w:sz="0" w:space="0" w:color="auto"/>
            <w:bottom w:val="none" w:sz="0" w:space="0" w:color="auto"/>
            <w:right w:val="none" w:sz="0" w:space="0" w:color="auto"/>
          </w:divBdr>
        </w:div>
        <w:div w:id="1125463111">
          <w:marLeft w:val="640"/>
          <w:marRight w:val="0"/>
          <w:marTop w:val="0"/>
          <w:marBottom w:val="0"/>
          <w:divBdr>
            <w:top w:val="none" w:sz="0" w:space="0" w:color="auto"/>
            <w:left w:val="none" w:sz="0" w:space="0" w:color="auto"/>
            <w:bottom w:val="none" w:sz="0" w:space="0" w:color="auto"/>
            <w:right w:val="none" w:sz="0" w:space="0" w:color="auto"/>
          </w:divBdr>
        </w:div>
        <w:div w:id="420951839">
          <w:marLeft w:val="640"/>
          <w:marRight w:val="0"/>
          <w:marTop w:val="0"/>
          <w:marBottom w:val="0"/>
          <w:divBdr>
            <w:top w:val="none" w:sz="0" w:space="0" w:color="auto"/>
            <w:left w:val="none" w:sz="0" w:space="0" w:color="auto"/>
            <w:bottom w:val="none" w:sz="0" w:space="0" w:color="auto"/>
            <w:right w:val="none" w:sz="0" w:space="0" w:color="auto"/>
          </w:divBdr>
        </w:div>
        <w:div w:id="748113370">
          <w:marLeft w:val="640"/>
          <w:marRight w:val="0"/>
          <w:marTop w:val="0"/>
          <w:marBottom w:val="0"/>
          <w:divBdr>
            <w:top w:val="none" w:sz="0" w:space="0" w:color="auto"/>
            <w:left w:val="none" w:sz="0" w:space="0" w:color="auto"/>
            <w:bottom w:val="none" w:sz="0" w:space="0" w:color="auto"/>
            <w:right w:val="none" w:sz="0" w:space="0" w:color="auto"/>
          </w:divBdr>
        </w:div>
      </w:divsChild>
    </w:div>
    <w:div w:id="918291547">
      <w:bodyDiv w:val="1"/>
      <w:marLeft w:val="0"/>
      <w:marRight w:val="0"/>
      <w:marTop w:val="0"/>
      <w:marBottom w:val="0"/>
      <w:divBdr>
        <w:top w:val="none" w:sz="0" w:space="0" w:color="auto"/>
        <w:left w:val="none" w:sz="0" w:space="0" w:color="auto"/>
        <w:bottom w:val="none" w:sz="0" w:space="0" w:color="auto"/>
        <w:right w:val="none" w:sz="0" w:space="0" w:color="auto"/>
      </w:divBdr>
      <w:divsChild>
        <w:div w:id="1479761692">
          <w:marLeft w:val="640"/>
          <w:marRight w:val="0"/>
          <w:marTop w:val="0"/>
          <w:marBottom w:val="0"/>
          <w:divBdr>
            <w:top w:val="none" w:sz="0" w:space="0" w:color="auto"/>
            <w:left w:val="none" w:sz="0" w:space="0" w:color="auto"/>
            <w:bottom w:val="none" w:sz="0" w:space="0" w:color="auto"/>
            <w:right w:val="none" w:sz="0" w:space="0" w:color="auto"/>
          </w:divBdr>
        </w:div>
        <w:div w:id="1204438303">
          <w:marLeft w:val="640"/>
          <w:marRight w:val="0"/>
          <w:marTop w:val="0"/>
          <w:marBottom w:val="0"/>
          <w:divBdr>
            <w:top w:val="none" w:sz="0" w:space="0" w:color="auto"/>
            <w:left w:val="none" w:sz="0" w:space="0" w:color="auto"/>
            <w:bottom w:val="none" w:sz="0" w:space="0" w:color="auto"/>
            <w:right w:val="none" w:sz="0" w:space="0" w:color="auto"/>
          </w:divBdr>
        </w:div>
        <w:div w:id="1528911507">
          <w:marLeft w:val="640"/>
          <w:marRight w:val="0"/>
          <w:marTop w:val="0"/>
          <w:marBottom w:val="0"/>
          <w:divBdr>
            <w:top w:val="none" w:sz="0" w:space="0" w:color="auto"/>
            <w:left w:val="none" w:sz="0" w:space="0" w:color="auto"/>
            <w:bottom w:val="none" w:sz="0" w:space="0" w:color="auto"/>
            <w:right w:val="none" w:sz="0" w:space="0" w:color="auto"/>
          </w:divBdr>
        </w:div>
        <w:div w:id="1411004770">
          <w:marLeft w:val="640"/>
          <w:marRight w:val="0"/>
          <w:marTop w:val="0"/>
          <w:marBottom w:val="0"/>
          <w:divBdr>
            <w:top w:val="none" w:sz="0" w:space="0" w:color="auto"/>
            <w:left w:val="none" w:sz="0" w:space="0" w:color="auto"/>
            <w:bottom w:val="none" w:sz="0" w:space="0" w:color="auto"/>
            <w:right w:val="none" w:sz="0" w:space="0" w:color="auto"/>
          </w:divBdr>
        </w:div>
        <w:div w:id="1952131548">
          <w:marLeft w:val="640"/>
          <w:marRight w:val="0"/>
          <w:marTop w:val="0"/>
          <w:marBottom w:val="0"/>
          <w:divBdr>
            <w:top w:val="none" w:sz="0" w:space="0" w:color="auto"/>
            <w:left w:val="none" w:sz="0" w:space="0" w:color="auto"/>
            <w:bottom w:val="none" w:sz="0" w:space="0" w:color="auto"/>
            <w:right w:val="none" w:sz="0" w:space="0" w:color="auto"/>
          </w:divBdr>
        </w:div>
        <w:div w:id="1747797874">
          <w:marLeft w:val="640"/>
          <w:marRight w:val="0"/>
          <w:marTop w:val="0"/>
          <w:marBottom w:val="0"/>
          <w:divBdr>
            <w:top w:val="none" w:sz="0" w:space="0" w:color="auto"/>
            <w:left w:val="none" w:sz="0" w:space="0" w:color="auto"/>
            <w:bottom w:val="none" w:sz="0" w:space="0" w:color="auto"/>
            <w:right w:val="none" w:sz="0" w:space="0" w:color="auto"/>
          </w:divBdr>
        </w:div>
        <w:div w:id="2120367419">
          <w:marLeft w:val="640"/>
          <w:marRight w:val="0"/>
          <w:marTop w:val="0"/>
          <w:marBottom w:val="0"/>
          <w:divBdr>
            <w:top w:val="none" w:sz="0" w:space="0" w:color="auto"/>
            <w:left w:val="none" w:sz="0" w:space="0" w:color="auto"/>
            <w:bottom w:val="none" w:sz="0" w:space="0" w:color="auto"/>
            <w:right w:val="none" w:sz="0" w:space="0" w:color="auto"/>
          </w:divBdr>
        </w:div>
        <w:div w:id="646934821">
          <w:marLeft w:val="640"/>
          <w:marRight w:val="0"/>
          <w:marTop w:val="0"/>
          <w:marBottom w:val="0"/>
          <w:divBdr>
            <w:top w:val="none" w:sz="0" w:space="0" w:color="auto"/>
            <w:left w:val="none" w:sz="0" w:space="0" w:color="auto"/>
            <w:bottom w:val="none" w:sz="0" w:space="0" w:color="auto"/>
            <w:right w:val="none" w:sz="0" w:space="0" w:color="auto"/>
          </w:divBdr>
        </w:div>
        <w:div w:id="1339967341">
          <w:marLeft w:val="640"/>
          <w:marRight w:val="0"/>
          <w:marTop w:val="0"/>
          <w:marBottom w:val="0"/>
          <w:divBdr>
            <w:top w:val="none" w:sz="0" w:space="0" w:color="auto"/>
            <w:left w:val="none" w:sz="0" w:space="0" w:color="auto"/>
            <w:bottom w:val="none" w:sz="0" w:space="0" w:color="auto"/>
            <w:right w:val="none" w:sz="0" w:space="0" w:color="auto"/>
          </w:divBdr>
        </w:div>
        <w:div w:id="911237377">
          <w:marLeft w:val="640"/>
          <w:marRight w:val="0"/>
          <w:marTop w:val="0"/>
          <w:marBottom w:val="0"/>
          <w:divBdr>
            <w:top w:val="none" w:sz="0" w:space="0" w:color="auto"/>
            <w:left w:val="none" w:sz="0" w:space="0" w:color="auto"/>
            <w:bottom w:val="none" w:sz="0" w:space="0" w:color="auto"/>
            <w:right w:val="none" w:sz="0" w:space="0" w:color="auto"/>
          </w:divBdr>
        </w:div>
        <w:div w:id="1971395210">
          <w:marLeft w:val="640"/>
          <w:marRight w:val="0"/>
          <w:marTop w:val="0"/>
          <w:marBottom w:val="0"/>
          <w:divBdr>
            <w:top w:val="none" w:sz="0" w:space="0" w:color="auto"/>
            <w:left w:val="none" w:sz="0" w:space="0" w:color="auto"/>
            <w:bottom w:val="none" w:sz="0" w:space="0" w:color="auto"/>
            <w:right w:val="none" w:sz="0" w:space="0" w:color="auto"/>
          </w:divBdr>
        </w:div>
        <w:div w:id="903103363">
          <w:marLeft w:val="640"/>
          <w:marRight w:val="0"/>
          <w:marTop w:val="0"/>
          <w:marBottom w:val="0"/>
          <w:divBdr>
            <w:top w:val="none" w:sz="0" w:space="0" w:color="auto"/>
            <w:left w:val="none" w:sz="0" w:space="0" w:color="auto"/>
            <w:bottom w:val="none" w:sz="0" w:space="0" w:color="auto"/>
            <w:right w:val="none" w:sz="0" w:space="0" w:color="auto"/>
          </w:divBdr>
        </w:div>
        <w:div w:id="427776671">
          <w:marLeft w:val="640"/>
          <w:marRight w:val="0"/>
          <w:marTop w:val="0"/>
          <w:marBottom w:val="0"/>
          <w:divBdr>
            <w:top w:val="none" w:sz="0" w:space="0" w:color="auto"/>
            <w:left w:val="none" w:sz="0" w:space="0" w:color="auto"/>
            <w:bottom w:val="none" w:sz="0" w:space="0" w:color="auto"/>
            <w:right w:val="none" w:sz="0" w:space="0" w:color="auto"/>
          </w:divBdr>
        </w:div>
        <w:div w:id="741410047">
          <w:marLeft w:val="640"/>
          <w:marRight w:val="0"/>
          <w:marTop w:val="0"/>
          <w:marBottom w:val="0"/>
          <w:divBdr>
            <w:top w:val="none" w:sz="0" w:space="0" w:color="auto"/>
            <w:left w:val="none" w:sz="0" w:space="0" w:color="auto"/>
            <w:bottom w:val="none" w:sz="0" w:space="0" w:color="auto"/>
            <w:right w:val="none" w:sz="0" w:space="0" w:color="auto"/>
          </w:divBdr>
        </w:div>
        <w:div w:id="552810364">
          <w:marLeft w:val="640"/>
          <w:marRight w:val="0"/>
          <w:marTop w:val="0"/>
          <w:marBottom w:val="0"/>
          <w:divBdr>
            <w:top w:val="none" w:sz="0" w:space="0" w:color="auto"/>
            <w:left w:val="none" w:sz="0" w:space="0" w:color="auto"/>
            <w:bottom w:val="none" w:sz="0" w:space="0" w:color="auto"/>
            <w:right w:val="none" w:sz="0" w:space="0" w:color="auto"/>
          </w:divBdr>
        </w:div>
        <w:div w:id="582690959">
          <w:marLeft w:val="640"/>
          <w:marRight w:val="0"/>
          <w:marTop w:val="0"/>
          <w:marBottom w:val="0"/>
          <w:divBdr>
            <w:top w:val="none" w:sz="0" w:space="0" w:color="auto"/>
            <w:left w:val="none" w:sz="0" w:space="0" w:color="auto"/>
            <w:bottom w:val="none" w:sz="0" w:space="0" w:color="auto"/>
            <w:right w:val="none" w:sz="0" w:space="0" w:color="auto"/>
          </w:divBdr>
        </w:div>
        <w:div w:id="2042902030">
          <w:marLeft w:val="640"/>
          <w:marRight w:val="0"/>
          <w:marTop w:val="0"/>
          <w:marBottom w:val="0"/>
          <w:divBdr>
            <w:top w:val="none" w:sz="0" w:space="0" w:color="auto"/>
            <w:left w:val="none" w:sz="0" w:space="0" w:color="auto"/>
            <w:bottom w:val="none" w:sz="0" w:space="0" w:color="auto"/>
            <w:right w:val="none" w:sz="0" w:space="0" w:color="auto"/>
          </w:divBdr>
        </w:div>
        <w:div w:id="1473013648">
          <w:marLeft w:val="640"/>
          <w:marRight w:val="0"/>
          <w:marTop w:val="0"/>
          <w:marBottom w:val="0"/>
          <w:divBdr>
            <w:top w:val="none" w:sz="0" w:space="0" w:color="auto"/>
            <w:left w:val="none" w:sz="0" w:space="0" w:color="auto"/>
            <w:bottom w:val="none" w:sz="0" w:space="0" w:color="auto"/>
            <w:right w:val="none" w:sz="0" w:space="0" w:color="auto"/>
          </w:divBdr>
        </w:div>
        <w:div w:id="592127173">
          <w:marLeft w:val="640"/>
          <w:marRight w:val="0"/>
          <w:marTop w:val="0"/>
          <w:marBottom w:val="0"/>
          <w:divBdr>
            <w:top w:val="none" w:sz="0" w:space="0" w:color="auto"/>
            <w:left w:val="none" w:sz="0" w:space="0" w:color="auto"/>
            <w:bottom w:val="none" w:sz="0" w:space="0" w:color="auto"/>
            <w:right w:val="none" w:sz="0" w:space="0" w:color="auto"/>
          </w:divBdr>
        </w:div>
        <w:div w:id="735738809">
          <w:marLeft w:val="640"/>
          <w:marRight w:val="0"/>
          <w:marTop w:val="0"/>
          <w:marBottom w:val="0"/>
          <w:divBdr>
            <w:top w:val="none" w:sz="0" w:space="0" w:color="auto"/>
            <w:left w:val="none" w:sz="0" w:space="0" w:color="auto"/>
            <w:bottom w:val="none" w:sz="0" w:space="0" w:color="auto"/>
            <w:right w:val="none" w:sz="0" w:space="0" w:color="auto"/>
          </w:divBdr>
        </w:div>
        <w:div w:id="205920543">
          <w:marLeft w:val="640"/>
          <w:marRight w:val="0"/>
          <w:marTop w:val="0"/>
          <w:marBottom w:val="0"/>
          <w:divBdr>
            <w:top w:val="none" w:sz="0" w:space="0" w:color="auto"/>
            <w:left w:val="none" w:sz="0" w:space="0" w:color="auto"/>
            <w:bottom w:val="none" w:sz="0" w:space="0" w:color="auto"/>
            <w:right w:val="none" w:sz="0" w:space="0" w:color="auto"/>
          </w:divBdr>
        </w:div>
        <w:div w:id="1185096653">
          <w:marLeft w:val="640"/>
          <w:marRight w:val="0"/>
          <w:marTop w:val="0"/>
          <w:marBottom w:val="0"/>
          <w:divBdr>
            <w:top w:val="none" w:sz="0" w:space="0" w:color="auto"/>
            <w:left w:val="none" w:sz="0" w:space="0" w:color="auto"/>
            <w:bottom w:val="none" w:sz="0" w:space="0" w:color="auto"/>
            <w:right w:val="none" w:sz="0" w:space="0" w:color="auto"/>
          </w:divBdr>
        </w:div>
        <w:div w:id="2004577462">
          <w:marLeft w:val="640"/>
          <w:marRight w:val="0"/>
          <w:marTop w:val="0"/>
          <w:marBottom w:val="0"/>
          <w:divBdr>
            <w:top w:val="none" w:sz="0" w:space="0" w:color="auto"/>
            <w:left w:val="none" w:sz="0" w:space="0" w:color="auto"/>
            <w:bottom w:val="none" w:sz="0" w:space="0" w:color="auto"/>
            <w:right w:val="none" w:sz="0" w:space="0" w:color="auto"/>
          </w:divBdr>
        </w:div>
        <w:div w:id="596447144">
          <w:marLeft w:val="640"/>
          <w:marRight w:val="0"/>
          <w:marTop w:val="0"/>
          <w:marBottom w:val="0"/>
          <w:divBdr>
            <w:top w:val="none" w:sz="0" w:space="0" w:color="auto"/>
            <w:left w:val="none" w:sz="0" w:space="0" w:color="auto"/>
            <w:bottom w:val="none" w:sz="0" w:space="0" w:color="auto"/>
            <w:right w:val="none" w:sz="0" w:space="0" w:color="auto"/>
          </w:divBdr>
        </w:div>
        <w:div w:id="868838301">
          <w:marLeft w:val="640"/>
          <w:marRight w:val="0"/>
          <w:marTop w:val="0"/>
          <w:marBottom w:val="0"/>
          <w:divBdr>
            <w:top w:val="none" w:sz="0" w:space="0" w:color="auto"/>
            <w:left w:val="none" w:sz="0" w:space="0" w:color="auto"/>
            <w:bottom w:val="none" w:sz="0" w:space="0" w:color="auto"/>
            <w:right w:val="none" w:sz="0" w:space="0" w:color="auto"/>
          </w:divBdr>
        </w:div>
        <w:div w:id="489948002">
          <w:marLeft w:val="640"/>
          <w:marRight w:val="0"/>
          <w:marTop w:val="0"/>
          <w:marBottom w:val="0"/>
          <w:divBdr>
            <w:top w:val="none" w:sz="0" w:space="0" w:color="auto"/>
            <w:left w:val="none" w:sz="0" w:space="0" w:color="auto"/>
            <w:bottom w:val="none" w:sz="0" w:space="0" w:color="auto"/>
            <w:right w:val="none" w:sz="0" w:space="0" w:color="auto"/>
          </w:divBdr>
        </w:div>
        <w:div w:id="1383820576">
          <w:marLeft w:val="640"/>
          <w:marRight w:val="0"/>
          <w:marTop w:val="0"/>
          <w:marBottom w:val="0"/>
          <w:divBdr>
            <w:top w:val="none" w:sz="0" w:space="0" w:color="auto"/>
            <w:left w:val="none" w:sz="0" w:space="0" w:color="auto"/>
            <w:bottom w:val="none" w:sz="0" w:space="0" w:color="auto"/>
            <w:right w:val="none" w:sz="0" w:space="0" w:color="auto"/>
          </w:divBdr>
        </w:div>
        <w:div w:id="227108395">
          <w:marLeft w:val="640"/>
          <w:marRight w:val="0"/>
          <w:marTop w:val="0"/>
          <w:marBottom w:val="0"/>
          <w:divBdr>
            <w:top w:val="none" w:sz="0" w:space="0" w:color="auto"/>
            <w:left w:val="none" w:sz="0" w:space="0" w:color="auto"/>
            <w:bottom w:val="none" w:sz="0" w:space="0" w:color="auto"/>
            <w:right w:val="none" w:sz="0" w:space="0" w:color="auto"/>
          </w:divBdr>
        </w:div>
        <w:div w:id="570315612">
          <w:marLeft w:val="640"/>
          <w:marRight w:val="0"/>
          <w:marTop w:val="0"/>
          <w:marBottom w:val="0"/>
          <w:divBdr>
            <w:top w:val="none" w:sz="0" w:space="0" w:color="auto"/>
            <w:left w:val="none" w:sz="0" w:space="0" w:color="auto"/>
            <w:bottom w:val="none" w:sz="0" w:space="0" w:color="auto"/>
            <w:right w:val="none" w:sz="0" w:space="0" w:color="auto"/>
          </w:divBdr>
        </w:div>
        <w:div w:id="55053600">
          <w:marLeft w:val="640"/>
          <w:marRight w:val="0"/>
          <w:marTop w:val="0"/>
          <w:marBottom w:val="0"/>
          <w:divBdr>
            <w:top w:val="none" w:sz="0" w:space="0" w:color="auto"/>
            <w:left w:val="none" w:sz="0" w:space="0" w:color="auto"/>
            <w:bottom w:val="none" w:sz="0" w:space="0" w:color="auto"/>
            <w:right w:val="none" w:sz="0" w:space="0" w:color="auto"/>
          </w:divBdr>
        </w:div>
        <w:div w:id="299071482">
          <w:marLeft w:val="640"/>
          <w:marRight w:val="0"/>
          <w:marTop w:val="0"/>
          <w:marBottom w:val="0"/>
          <w:divBdr>
            <w:top w:val="none" w:sz="0" w:space="0" w:color="auto"/>
            <w:left w:val="none" w:sz="0" w:space="0" w:color="auto"/>
            <w:bottom w:val="none" w:sz="0" w:space="0" w:color="auto"/>
            <w:right w:val="none" w:sz="0" w:space="0" w:color="auto"/>
          </w:divBdr>
        </w:div>
        <w:div w:id="1566332208">
          <w:marLeft w:val="640"/>
          <w:marRight w:val="0"/>
          <w:marTop w:val="0"/>
          <w:marBottom w:val="0"/>
          <w:divBdr>
            <w:top w:val="none" w:sz="0" w:space="0" w:color="auto"/>
            <w:left w:val="none" w:sz="0" w:space="0" w:color="auto"/>
            <w:bottom w:val="none" w:sz="0" w:space="0" w:color="auto"/>
            <w:right w:val="none" w:sz="0" w:space="0" w:color="auto"/>
          </w:divBdr>
        </w:div>
        <w:div w:id="980308653">
          <w:marLeft w:val="640"/>
          <w:marRight w:val="0"/>
          <w:marTop w:val="0"/>
          <w:marBottom w:val="0"/>
          <w:divBdr>
            <w:top w:val="none" w:sz="0" w:space="0" w:color="auto"/>
            <w:left w:val="none" w:sz="0" w:space="0" w:color="auto"/>
            <w:bottom w:val="none" w:sz="0" w:space="0" w:color="auto"/>
            <w:right w:val="none" w:sz="0" w:space="0" w:color="auto"/>
          </w:divBdr>
        </w:div>
        <w:div w:id="1625503743">
          <w:marLeft w:val="640"/>
          <w:marRight w:val="0"/>
          <w:marTop w:val="0"/>
          <w:marBottom w:val="0"/>
          <w:divBdr>
            <w:top w:val="none" w:sz="0" w:space="0" w:color="auto"/>
            <w:left w:val="none" w:sz="0" w:space="0" w:color="auto"/>
            <w:bottom w:val="none" w:sz="0" w:space="0" w:color="auto"/>
            <w:right w:val="none" w:sz="0" w:space="0" w:color="auto"/>
          </w:divBdr>
        </w:div>
        <w:div w:id="1320500024">
          <w:marLeft w:val="640"/>
          <w:marRight w:val="0"/>
          <w:marTop w:val="0"/>
          <w:marBottom w:val="0"/>
          <w:divBdr>
            <w:top w:val="none" w:sz="0" w:space="0" w:color="auto"/>
            <w:left w:val="none" w:sz="0" w:space="0" w:color="auto"/>
            <w:bottom w:val="none" w:sz="0" w:space="0" w:color="auto"/>
            <w:right w:val="none" w:sz="0" w:space="0" w:color="auto"/>
          </w:divBdr>
        </w:div>
        <w:div w:id="1684748622">
          <w:marLeft w:val="640"/>
          <w:marRight w:val="0"/>
          <w:marTop w:val="0"/>
          <w:marBottom w:val="0"/>
          <w:divBdr>
            <w:top w:val="none" w:sz="0" w:space="0" w:color="auto"/>
            <w:left w:val="none" w:sz="0" w:space="0" w:color="auto"/>
            <w:bottom w:val="none" w:sz="0" w:space="0" w:color="auto"/>
            <w:right w:val="none" w:sz="0" w:space="0" w:color="auto"/>
          </w:divBdr>
        </w:div>
        <w:div w:id="2146384869">
          <w:marLeft w:val="640"/>
          <w:marRight w:val="0"/>
          <w:marTop w:val="0"/>
          <w:marBottom w:val="0"/>
          <w:divBdr>
            <w:top w:val="none" w:sz="0" w:space="0" w:color="auto"/>
            <w:left w:val="none" w:sz="0" w:space="0" w:color="auto"/>
            <w:bottom w:val="none" w:sz="0" w:space="0" w:color="auto"/>
            <w:right w:val="none" w:sz="0" w:space="0" w:color="auto"/>
          </w:divBdr>
        </w:div>
        <w:div w:id="1323464785">
          <w:marLeft w:val="640"/>
          <w:marRight w:val="0"/>
          <w:marTop w:val="0"/>
          <w:marBottom w:val="0"/>
          <w:divBdr>
            <w:top w:val="none" w:sz="0" w:space="0" w:color="auto"/>
            <w:left w:val="none" w:sz="0" w:space="0" w:color="auto"/>
            <w:bottom w:val="none" w:sz="0" w:space="0" w:color="auto"/>
            <w:right w:val="none" w:sz="0" w:space="0" w:color="auto"/>
          </w:divBdr>
        </w:div>
        <w:div w:id="1650287790">
          <w:marLeft w:val="640"/>
          <w:marRight w:val="0"/>
          <w:marTop w:val="0"/>
          <w:marBottom w:val="0"/>
          <w:divBdr>
            <w:top w:val="none" w:sz="0" w:space="0" w:color="auto"/>
            <w:left w:val="none" w:sz="0" w:space="0" w:color="auto"/>
            <w:bottom w:val="none" w:sz="0" w:space="0" w:color="auto"/>
            <w:right w:val="none" w:sz="0" w:space="0" w:color="auto"/>
          </w:divBdr>
        </w:div>
        <w:div w:id="2048329775">
          <w:marLeft w:val="640"/>
          <w:marRight w:val="0"/>
          <w:marTop w:val="0"/>
          <w:marBottom w:val="0"/>
          <w:divBdr>
            <w:top w:val="none" w:sz="0" w:space="0" w:color="auto"/>
            <w:left w:val="none" w:sz="0" w:space="0" w:color="auto"/>
            <w:bottom w:val="none" w:sz="0" w:space="0" w:color="auto"/>
            <w:right w:val="none" w:sz="0" w:space="0" w:color="auto"/>
          </w:divBdr>
        </w:div>
        <w:div w:id="195432401">
          <w:marLeft w:val="640"/>
          <w:marRight w:val="0"/>
          <w:marTop w:val="0"/>
          <w:marBottom w:val="0"/>
          <w:divBdr>
            <w:top w:val="none" w:sz="0" w:space="0" w:color="auto"/>
            <w:left w:val="none" w:sz="0" w:space="0" w:color="auto"/>
            <w:bottom w:val="none" w:sz="0" w:space="0" w:color="auto"/>
            <w:right w:val="none" w:sz="0" w:space="0" w:color="auto"/>
          </w:divBdr>
        </w:div>
        <w:div w:id="1564094882">
          <w:marLeft w:val="640"/>
          <w:marRight w:val="0"/>
          <w:marTop w:val="0"/>
          <w:marBottom w:val="0"/>
          <w:divBdr>
            <w:top w:val="none" w:sz="0" w:space="0" w:color="auto"/>
            <w:left w:val="none" w:sz="0" w:space="0" w:color="auto"/>
            <w:bottom w:val="none" w:sz="0" w:space="0" w:color="auto"/>
            <w:right w:val="none" w:sz="0" w:space="0" w:color="auto"/>
          </w:divBdr>
        </w:div>
        <w:div w:id="903218738">
          <w:marLeft w:val="640"/>
          <w:marRight w:val="0"/>
          <w:marTop w:val="0"/>
          <w:marBottom w:val="0"/>
          <w:divBdr>
            <w:top w:val="none" w:sz="0" w:space="0" w:color="auto"/>
            <w:left w:val="none" w:sz="0" w:space="0" w:color="auto"/>
            <w:bottom w:val="none" w:sz="0" w:space="0" w:color="auto"/>
            <w:right w:val="none" w:sz="0" w:space="0" w:color="auto"/>
          </w:divBdr>
        </w:div>
        <w:div w:id="791478426">
          <w:marLeft w:val="640"/>
          <w:marRight w:val="0"/>
          <w:marTop w:val="0"/>
          <w:marBottom w:val="0"/>
          <w:divBdr>
            <w:top w:val="none" w:sz="0" w:space="0" w:color="auto"/>
            <w:left w:val="none" w:sz="0" w:space="0" w:color="auto"/>
            <w:bottom w:val="none" w:sz="0" w:space="0" w:color="auto"/>
            <w:right w:val="none" w:sz="0" w:space="0" w:color="auto"/>
          </w:divBdr>
        </w:div>
        <w:div w:id="614100348">
          <w:marLeft w:val="640"/>
          <w:marRight w:val="0"/>
          <w:marTop w:val="0"/>
          <w:marBottom w:val="0"/>
          <w:divBdr>
            <w:top w:val="none" w:sz="0" w:space="0" w:color="auto"/>
            <w:left w:val="none" w:sz="0" w:space="0" w:color="auto"/>
            <w:bottom w:val="none" w:sz="0" w:space="0" w:color="auto"/>
            <w:right w:val="none" w:sz="0" w:space="0" w:color="auto"/>
          </w:divBdr>
        </w:div>
        <w:div w:id="1596211721">
          <w:marLeft w:val="640"/>
          <w:marRight w:val="0"/>
          <w:marTop w:val="0"/>
          <w:marBottom w:val="0"/>
          <w:divBdr>
            <w:top w:val="none" w:sz="0" w:space="0" w:color="auto"/>
            <w:left w:val="none" w:sz="0" w:space="0" w:color="auto"/>
            <w:bottom w:val="none" w:sz="0" w:space="0" w:color="auto"/>
            <w:right w:val="none" w:sz="0" w:space="0" w:color="auto"/>
          </w:divBdr>
        </w:div>
        <w:div w:id="1885562788">
          <w:marLeft w:val="640"/>
          <w:marRight w:val="0"/>
          <w:marTop w:val="0"/>
          <w:marBottom w:val="0"/>
          <w:divBdr>
            <w:top w:val="none" w:sz="0" w:space="0" w:color="auto"/>
            <w:left w:val="none" w:sz="0" w:space="0" w:color="auto"/>
            <w:bottom w:val="none" w:sz="0" w:space="0" w:color="auto"/>
            <w:right w:val="none" w:sz="0" w:space="0" w:color="auto"/>
          </w:divBdr>
        </w:div>
      </w:divsChild>
    </w:div>
    <w:div w:id="922227402">
      <w:bodyDiv w:val="1"/>
      <w:marLeft w:val="0"/>
      <w:marRight w:val="0"/>
      <w:marTop w:val="0"/>
      <w:marBottom w:val="0"/>
      <w:divBdr>
        <w:top w:val="none" w:sz="0" w:space="0" w:color="auto"/>
        <w:left w:val="none" w:sz="0" w:space="0" w:color="auto"/>
        <w:bottom w:val="none" w:sz="0" w:space="0" w:color="auto"/>
        <w:right w:val="none" w:sz="0" w:space="0" w:color="auto"/>
      </w:divBdr>
      <w:divsChild>
        <w:div w:id="1810634764">
          <w:marLeft w:val="640"/>
          <w:marRight w:val="0"/>
          <w:marTop w:val="0"/>
          <w:marBottom w:val="0"/>
          <w:divBdr>
            <w:top w:val="none" w:sz="0" w:space="0" w:color="auto"/>
            <w:left w:val="none" w:sz="0" w:space="0" w:color="auto"/>
            <w:bottom w:val="none" w:sz="0" w:space="0" w:color="auto"/>
            <w:right w:val="none" w:sz="0" w:space="0" w:color="auto"/>
          </w:divBdr>
        </w:div>
        <w:div w:id="367678567">
          <w:marLeft w:val="640"/>
          <w:marRight w:val="0"/>
          <w:marTop w:val="0"/>
          <w:marBottom w:val="0"/>
          <w:divBdr>
            <w:top w:val="none" w:sz="0" w:space="0" w:color="auto"/>
            <w:left w:val="none" w:sz="0" w:space="0" w:color="auto"/>
            <w:bottom w:val="none" w:sz="0" w:space="0" w:color="auto"/>
            <w:right w:val="none" w:sz="0" w:space="0" w:color="auto"/>
          </w:divBdr>
        </w:div>
        <w:div w:id="356665532">
          <w:marLeft w:val="640"/>
          <w:marRight w:val="0"/>
          <w:marTop w:val="0"/>
          <w:marBottom w:val="0"/>
          <w:divBdr>
            <w:top w:val="none" w:sz="0" w:space="0" w:color="auto"/>
            <w:left w:val="none" w:sz="0" w:space="0" w:color="auto"/>
            <w:bottom w:val="none" w:sz="0" w:space="0" w:color="auto"/>
            <w:right w:val="none" w:sz="0" w:space="0" w:color="auto"/>
          </w:divBdr>
        </w:div>
        <w:div w:id="1708211561">
          <w:marLeft w:val="640"/>
          <w:marRight w:val="0"/>
          <w:marTop w:val="0"/>
          <w:marBottom w:val="0"/>
          <w:divBdr>
            <w:top w:val="none" w:sz="0" w:space="0" w:color="auto"/>
            <w:left w:val="none" w:sz="0" w:space="0" w:color="auto"/>
            <w:bottom w:val="none" w:sz="0" w:space="0" w:color="auto"/>
            <w:right w:val="none" w:sz="0" w:space="0" w:color="auto"/>
          </w:divBdr>
        </w:div>
        <w:div w:id="85153178">
          <w:marLeft w:val="640"/>
          <w:marRight w:val="0"/>
          <w:marTop w:val="0"/>
          <w:marBottom w:val="0"/>
          <w:divBdr>
            <w:top w:val="none" w:sz="0" w:space="0" w:color="auto"/>
            <w:left w:val="none" w:sz="0" w:space="0" w:color="auto"/>
            <w:bottom w:val="none" w:sz="0" w:space="0" w:color="auto"/>
            <w:right w:val="none" w:sz="0" w:space="0" w:color="auto"/>
          </w:divBdr>
        </w:div>
        <w:div w:id="490830973">
          <w:marLeft w:val="640"/>
          <w:marRight w:val="0"/>
          <w:marTop w:val="0"/>
          <w:marBottom w:val="0"/>
          <w:divBdr>
            <w:top w:val="none" w:sz="0" w:space="0" w:color="auto"/>
            <w:left w:val="none" w:sz="0" w:space="0" w:color="auto"/>
            <w:bottom w:val="none" w:sz="0" w:space="0" w:color="auto"/>
            <w:right w:val="none" w:sz="0" w:space="0" w:color="auto"/>
          </w:divBdr>
        </w:div>
        <w:div w:id="1895041229">
          <w:marLeft w:val="640"/>
          <w:marRight w:val="0"/>
          <w:marTop w:val="0"/>
          <w:marBottom w:val="0"/>
          <w:divBdr>
            <w:top w:val="none" w:sz="0" w:space="0" w:color="auto"/>
            <w:left w:val="none" w:sz="0" w:space="0" w:color="auto"/>
            <w:bottom w:val="none" w:sz="0" w:space="0" w:color="auto"/>
            <w:right w:val="none" w:sz="0" w:space="0" w:color="auto"/>
          </w:divBdr>
        </w:div>
        <w:div w:id="928468964">
          <w:marLeft w:val="640"/>
          <w:marRight w:val="0"/>
          <w:marTop w:val="0"/>
          <w:marBottom w:val="0"/>
          <w:divBdr>
            <w:top w:val="none" w:sz="0" w:space="0" w:color="auto"/>
            <w:left w:val="none" w:sz="0" w:space="0" w:color="auto"/>
            <w:bottom w:val="none" w:sz="0" w:space="0" w:color="auto"/>
            <w:right w:val="none" w:sz="0" w:space="0" w:color="auto"/>
          </w:divBdr>
        </w:div>
        <w:div w:id="1856580529">
          <w:marLeft w:val="640"/>
          <w:marRight w:val="0"/>
          <w:marTop w:val="0"/>
          <w:marBottom w:val="0"/>
          <w:divBdr>
            <w:top w:val="none" w:sz="0" w:space="0" w:color="auto"/>
            <w:left w:val="none" w:sz="0" w:space="0" w:color="auto"/>
            <w:bottom w:val="none" w:sz="0" w:space="0" w:color="auto"/>
            <w:right w:val="none" w:sz="0" w:space="0" w:color="auto"/>
          </w:divBdr>
        </w:div>
        <w:div w:id="1151140090">
          <w:marLeft w:val="640"/>
          <w:marRight w:val="0"/>
          <w:marTop w:val="0"/>
          <w:marBottom w:val="0"/>
          <w:divBdr>
            <w:top w:val="none" w:sz="0" w:space="0" w:color="auto"/>
            <w:left w:val="none" w:sz="0" w:space="0" w:color="auto"/>
            <w:bottom w:val="none" w:sz="0" w:space="0" w:color="auto"/>
            <w:right w:val="none" w:sz="0" w:space="0" w:color="auto"/>
          </w:divBdr>
        </w:div>
        <w:div w:id="56783703">
          <w:marLeft w:val="640"/>
          <w:marRight w:val="0"/>
          <w:marTop w:val="0"/>
          <w:marBottom w:val="0"/>
          <w:divBdr>
            <w:top w:val="none" w:sz="0" w:space="0" w:color="auto"/>
            <w:left w:val="none" w:sz="0" w:space="0" w:color="auto"/>
            <w:bottom w:val="none" w:sz="0" w:space="0" w:color="auto"/>
            <w:right w:val="none" w:sz="0" w:space="0" w:color="auto"/>
          </w:divBdr>
        </w:div>
        <w:div w:id="1988702272">
          <w:marLeft w:val="640"/>
          <w:marRight w:val="0"/>
          <w:marTop w:val="0"/>
          <w:marBottom w:val="0"/>
          <w:divBdr>
            <w:top w:val="none" w:sz="0" w:space="0" w:color="auto"/>
            <w:left w:val="none" w:sz="0" w:space="0" w:color="auto"/>
            <w:bottom w:val="none" w:sz="0" w:space="0" w:color="auto"/>
            <w:right w:val="none" w:sz="0" w:space="0" w:color="auto"/>
          </w:divBdr>
        </w:div>
        <w:div w:id="713963048">
          <w:marLeft w:val="640"/>
          <w:marRight w:val="0"/>
          <w:marTop w:val="0"/>
          <w:marBottom w:val="0"/>
          <w:divBdr>
            <w:top w:val="none" w:sz="0" w:space="0" w:color="auto"/>
            <w:left w:val="none" w:sz="0" w:space="0" w:color="auto"/>
            <w:bottom w:val="none" w:sz="0" w:space="0" w:color="auto"/>
            <w:right w:val="none" w:sz="0" w:space="0" w:color="auto"/>
          </w:divBdr>
        </w:div>
        <w:div w:id="640693409">
          <w:marLeft w:val="640"/>
          <w:marRight w:val="0"/>
          <w:marTop w:val="0"/>
          <w:marBottom w:val="0"/>
          <w:divBdr>
            <w:top w:val="none" w:sz="0" w:space="0" w:color="auto"/>
            <w:left w:val="none" w:sz="0" w:space="0" w:color="auto"/>
            <w:bottom w:val="none" w:sz="0" w:space="0" w:color="auto"/>
            <w:right w:val="none" w:sz="0" w:space="0" w:color="auto"/>
          </w:divBdr>
        </w:div>
        <w:div w:id="396515588">
          <w:marLeft w:val="640"/>
          <w:marRight w:val="0"/>
          <w:marTop w:val="0"/>
          <w:marBottom w:val="0"/>
          <w:divBdr>
            <w:top w:val="none" w:sz="0" w:space="0" w:color="auto"/>
            <w:left w:val="none" w:sz="0" w:space="0" w:color="auto"/>
            <w:bottom w:val="none" w:sz="0" w:space="0" w:color="auto"/>
            <w:right w:val="none" w:sz="0" w:space="0" w:color="auto"/>
          </w:divBdr>
        </w:div>
        <w:div w:id="167523823">
          <w:marLeft w:val="640"/>
          <w:marRight w:val="0"/>
          <w:marTop w:val="0"/>
          <w:marBottom w:val="0"/>
          <w:divBdr>
            <w:top w:val="none" w:sz="0" w:space="0" w:color="auto"/>
            <w:left w:val="none" w:sz="0" w:space="0" w:color="auto"/>
            <w:bottom w:val="none" w:sz="0" w:space="0" w:color="auto"/>
            <w:right w:val="none" w:sz="0" w:space="0" w:color="auto"/>
          </w:divBdr>
        </w:div>
        <w:div w:id="425031744">
          <w:marLeft w:val="640"/>
          <w:marRight w:val="0"/>
          <w:marTop w:val="0"/>
          <w:marBottom w:val="0"/>
          <w:divBdr>
            <w:top w:val="none" w:sz="0" w:space="0" w:color="auto"/>
            <w:left w:val="none" w:sz="0" w:space="0" w:color="auto"/>
            <w:bottom w:val="none" w:sz="0" w:space="0" w:color="auto"/>
            <w:right w:val="none" w:sz="0" w:space="0" w:color="auto"/>
          </w:divBdr>
        </w:div>
        <w:div w:id="1251739033">
          <w:marLeft w:val="640"/>
          <w:marRight w:val="0"/>
          <w:marTop w:val="0"/>
          <w:marBottom w:val="0"/>
          <w:divBdr>
            <w:top w:val="none" w:sz="0" w:space="0" w:color="auto"/>
            <w:left w:val="none" w:sz="0" w:space="0" w:color="auto"/>
            <w:bottom w:val="none" w:sz="0" w:space="0" w:color="auto"/>
            <w:right w:val="none" w:sz="0" w:space="0" w:color="auto"/>
          </w:divBdr>
        </w:div>
        <w:div w:id="1481573651">
          <w:marLeft w:val="640"/>
          <w:marRight w:val="0"/>
          <w:marTop w:val="0"/>
          <w:marBottom w:val="0"/>
          <w:divBdr>
            <w:top w:val="none" w:sz="0" w:space="0" w:color="auto"/>
            <w:left w:val="none" w:sz="0" w:space="0" w:color="auto"/>
            <w:bottom w:val="none" w:sz="0" w:space="0" w:color="auto"/>
            <w:right w:val="none" w:sz="0" w:space="0" w:color="auto"/>
          </w:divBdr>
        </w:div>
        <w:div w:id="591160490">
          <w:marLeft w:val="640"/>
          <w:marRight w:val="0"/>
          <w:marTop w:val="0"/>
          <w:marBottom w:val="0"/>
          <w:divBdr>
            <w:top w:val="none" w:sz="0" w:space="0" w:color="auto"/>
            <w:left w:val="none" w:sz="0" w:space="0" w:color="auto"/>
            <w:bottom w:val="none" w:sz="0" w:space="0" w:color="auto"/>
            <w:right w:val="none" w:sz="0" w:space="0" w:color="auto"/>
          </w:divBdr>
        </w:div>
        <w:div w:id="1657225983">
          <w:marLeft w:val="640"/>
          <w:marRight w:val="0"/>
          <w:marTop w:val="0"/>
          <w:marBottom w:val="0"/>
          <w:divBdr>
            <w:top w:val="none" w:sz="0" w:space="0" w:color="auto"/>
            <w:left w:val="none" w:sz="0" w:space="0" w:color="auto"/>
            <w:bottom w:val="none" w:sz="0" w:space="0" w:color="auto"/>
            <w:right w:val="none" w:sz="0" w:space="0" w:color="auto"/>
          </w:divBdr>
        </w:div>
        <w:div w:id="1263879456">
          <w:marLeft w:val="640"/>
          <w:marRight w:val="0"/>
          <w:marTop w:val="0"/>
          <w:marBottom w:val="0"/>
          <w:divBdr>
            <w:top w:val="none" w:sz="0" w:space="0" w:color="auto"/>
            <w:left w:val="none" w:sz="0" w:space="0" w:color="auto"/>
            <w:bottom w:val="none" w:sz="0" w:space="0" w:color="auto"/>
            <w:right w:val="none" w:sz="0" w:space="0" w:color="auto"/>
          </w:divBdr>
        </w:div>
        <w:div w:id="166092344">
          <w:marLeft w:val="640"/>
          <w:marRight w:val="0"/>
          <w:marTop w:val="0"/>
          <w:marBottom w:val="0"/>
          <w:divBdr>
            <w:top w:val="none" w:sz="0" w:space="0" w:color="auto"/>
            <w:left w:val="none" w:sz="0" w:space="0" w:color="auto"/>
            <w:bottom w:val="none" w:sz="0" w:space="0" w:color="auto"/>
            <w:right w:val="none" w:sz="0" w:space="0" w:color="auto"/>
          </w:divBdr>
        </w:div>
        <w:div w:id="738137434">
          <w:marLeft w:val="640"/>
          <w:marRight w:val="0"/>
          <w:marTop w:val="0"/>
          <w:marBottom w:val="0"/>
          <w:divBdr>
            <w:top w:val="none" w:sz="0" w:space="0" w:color="auto"/>
            <w:left w:val="none" w:sz="0" w:space="0" w:color="auto"/>
            <w:bottom w:val="none" w:sz="0" w:space="0" w:color="auto"/>
            <w:right w:val="none" w:sz="0" w:space="0" w:color="auto"/>
          </w:divBdr>
        </w:div>
        <w:div w:id="569927274">
          <w:marLeft w:val="640"/>
          <w:marRight w:val="0"/>
          <w:marTop w:val="0"/>
          <w:marBottom w:val="0"/>
          <w:divBdr>
            <w:top w:val="none" w:sz="0" w:space="0" w:color="auto"/>
            <w:left w:val="none" w:sz="0" w:space="0" w:color="auto"/>
            <w:bottom w:val="none" w:sz="0" w:space="0" w:color="auto"/>
            <w:right w:val="none" w:sz="0" w:space="0" w:color="auto"/>
          </w:divBdr>
        </w:div>
        <w:div w:id="441531706">
          <w:marLeft w:val="640"/>
          <w:marRight w:val="0"/>
          <w:marTop w:val="0"/>
          <w:marBottom w:val="0"/>
          <w:divBdr>
            <w:top w:val="none" w:sz="0" w:space="0" w:color="auto"/>
            <w:left w:val="none" w:sz="0" w:space="0" w:color="auto"/>
            <w:bottom w:val="none" w:sz="0" w:space="0" w:color="auto"/>
            <w:right w:val="none" w:sz="0" w:space="0" w:color="auto"/>
          </w:divBdr>
        </w:div>
        <w:div w:id="2031761911">
          <w:marLeft w:val="640"/>
          <w:marRight w:val="0"/>
          <w:marTop w:val="0"/>
          <w:marBottom w:val="0"/>
          <w:divBdr>
            <w:top w:val="none" w:sz="0" w:space="0" w:color="auto"/>
            <w:left w:val="none" w:sz="0" w:space="0" w:color="auto"/>
            <w:bottom w:val="none" w:sz="0" w:space="0" w:color="auto"/>
            <w:right w:val="none" w:sz="0" w:space="0" w:color="auto"/>
          </w:divBdr>
        </w:div>
        <w:div w:id="1642465397">
          <w:marLeft w:val="640"/>
          <w:marRight w:val="0"/>
          <w:marTop w:val="0"/>
          <w:marBottom w:val="0"/>
          <w:divBdr>
            <w:top w:val="none" w:sz="0" w:space="0" w:color="auto"/>
            <w:left w:val="none" w:sz="0" w:space="0" w:color="auto"/>
            <w:bottom w:val="none" w:sz="0" w:space="0" w:color="auto"/>
            <w:right w:val="none" w:sz="0" w:space="0" w:color="auto"/>
          </w:divBdr>
        </w:div>
        <w:div w:id="2056848743">
          <w:marLeft w:val="640"/>
          <w:marRight w:val="0"/>
          <w:marTop w:val="0"/>
          <w:marBottom w:val="0"/>
          <w:divBdr>
            <w:top w:val="none" w:sz="0" w:space="0" w:color="auto"/>
            <w:left w:val="none" w:sz="0" w:space="0" w:color="auto"/>
            <w:bottom w:val="none" w:sz="0" w:space="0" w:color="auto"/>
            <w:right w:val="none" w:sz="0" w:space="0" w:color="auto"/>
          </w:divBdr>
        </w:div>
        <w:div w:id="1041856658">
          <w:marLeft w:val="640"/>
          <w:marRight w:val="0"/>
          <w:marTop w:val="0"/>
          <w:marBottom w:val="0"/>
          <w:divBdr>
            <w:top w:val="none" w:sz="0" w:space="0" w:color="auto"/>
            <w:left w:val="none" w:sz="0" w:space="0" w:color="auto"/>
            <w:bottom w:val="none" w:sz="0" w:space="0" w:color="auto"/>
            <w:right w:val="none" w:sz="0" w:space="0" w:color="auto"/>
          </w:divBdr>
        </w:div>
        <w:div w:id="833953281">
          <w:marLeft w:val="640"/>
          <w:marRight w:val="0"/>
          <w:marTop w:val="0"/>
          <w:marBottom w:val="0"/>
          <w:divBdr>
            <w:top w:val="none" w:sz="0" w:space="0" w:color="auto"/>
            <w:left w:val="none" w:sz="0" w:space="0" w:color="auto"/>
            <w:bottom w:val="none" w:sz="0" w:space="0" w:color="auto"/>
            <w:right w:val="none" w:sz="0" w:space="0" w:color="auto"/>
          </w:divBdr>
        </w:div>
        <w:div w:id="254482315">
          <w:marLeft w:val="640"/>
          <w:marRight w:val="0"/>
          <w:marTop w:val="0"/>
          <w:marBottom w:val="0"/>
          <w:divBdr>
            <w:top w:val="none" w:sz="0" w:space="0" w:color="auto"/>
            <w:left w:val="none" w:sz="0" w:space="0" w:color="auto"/>
            <w:bottom w:val="none" w:sz="0" w:space="0" w:color="auto"/>
            <w:right w:val="none" w:sz="0" w:space="0" w:color="auto"/>
          </w:divBdr>
        </w:div>
        <w:div w:id="1358002491">
          <w:marLeft w:val="640"/>
          <w:marRight w:val="0"/>
          <w:marTop w:val="0"/>
          <w:marBottom w:val="0"/>
          <w:divBdr>
            <w:top w:val="none" w:sz="0" w:space="0" w:color="auto"/>
            <w:left w:val="none" w:sz="0" w:space="0" w:color="auto"/>
            <w:bottom w:val="none" w:sz="0" w:space="0" w:color="auto"/>
            <w:right w:val="none" w:sz="0" w:space="0" w:color="auto"/>
          </w:divBdr>
        </w:div>
        <w:div w:id="1797681208">
          <w:marLeft w:val="640"/>
          <w:marRight w:val="0"/>
          <w:marTop w:val="0"/>
          <w:marBottom w:val="0"/>
          <w:divBdr>
            <w:top w:val="none" w:sz="0" w:space="0" w:color="auto"/>
            <w:left w:val="none" w:sz="0" w:space="0" w:color="auto"/>
            <w:bottom w:val="none" w:sz="0" w:space="0" w:color="auto"/>
            <w:right w:val="none" w:sz="0" w:space="0" w:color="auto"/>
          </w:divBdr>
        </w:div>
        <w:div w:id="1070887484">
          <w:marLeft w:val="640"/>
          <w:marRight w:val="0"/>
          <w:marTop w:val="0"/>
          <w:marBottom w:val="0"/>
          <w:divBdr>
            <w:top w:val="none" w:sz="0" w:space="0" w:color="auto"/>
            <w:left w:val="none" w:sz="0" w:space="0" w:color="auto"/>
            <w:bottom w:val="none" w:sz="0" w:space="0" w:color="auto"/>
            <w:right w:val="none" w:sz="0" w:space="0" w:color="auto"/>
          </w:divBdr>
        </w:div>
        <w:div w:id="516700175">
          <w:marLeft w:val="640"/>
          <w:marRight w:val="0"/>
          <w:marTop w:val="0"/>
          <w:marBottom w:val="0"/>
          <w:divBdr>
            <w:top w:val="none" w:sz="0" w:space="0" w:color="auto"/>
            <w:left w:val="none" w:sz="0" w:space="0" w:color="auto"/>
            <w:bottom w:val="none" w:sz="0" w:space="0" w:color="auto"/>
            <w:right w:val="none" w:sz="0" w:space="0" w:color="auto"/>
          </w:divBdr>
        </w:div>
        <w:div w:id="899905551">
          <w:marLeft w:val="640"/>
          <w:marRight w:val="0"/>
          <w:marTop w:val="0"/>
          <w:marBottom w:val="0"/>
          <w:divBdr>
            <w:top w:val="none" w:sz="0" w:space="0" w:color="auto"/>
            <w:left w:val="none" w:sz="0" w:space="0" w:color="auto"/>
            <w:bottom w:val="none" w:sz="0" w:space="0" w:color="auto"/>
            <w:right w:val="none" w:sz="0" w:space="0" w:color="auto"/>
          </w:divBdr>
        </w:div>
        <w:div w:id="197134149">
          <w:marLeft w:val="640"/>
          <w:marRight w:val="0"/>
          <w:marTop w:val="0"/>
          <w:marBottom w:val="0"/>
          <w:divBdr>
            <w:top w:val="none" w:sz="0" w:space="0" w:color="auto"/>
            <w:left w:val="none" w:sz="0" w:space="0" w:color="auto"/>
            <w:bottom w:val="none" w:sz="0" w:space="0" w:color="auto"/>
            <w:right w:val="none" w:sz="0" w:space="0" w:color="auto"/>
          </w:divBdr>
        </w:div>
        <w:div w:id="2020811580">
          <w:marLeft w:val="640"/>
          <w:marRight w:val="0"/>
          <w:marTop w:val="0"/>
          <w:marBottom w:val="0"/>
          <w:divBdr>
            <w:top w:val="none" w:sz="0" w:space="0" w:color="auto"/>
            <w:left w:val="none" w:sz="0" w:space="0" w:color="auto"/>
            <w:bottom w:val="none" w:sz="0" w:space="0" w:color="auto"/>
            <w:right w:val="none" w:sz="0" w:space="0" w:color="auto"/>
          </w:divBdr>
        </w:div>
        <w:div w:id="982083923">
          <w:marLeft w:val="640"/>
          <w:marRight w:val="0"/>
          <w:marTop w:val="0"/>
          <w:marBottom w:val="0"/>
          <w:divBdr>
            <w:top w:val="none" w:sz="0" w:space="0" w:color="auto"/>
            <w:left w:val="none" w:sz="0" w:space="0" w:color="auto"/>
            <w:bottom w:val="none" w:sz="0" w:space="0" w:color="auto"/>
            <w:right w:val="none" w:sz="0" w:space="0" w:color="auto"/>
          </w:divBdr>
        </w:div>
        <w:div w:id="1150445674">
          <w:marLeft w:val="640"/>
          <w:marRight w:val="0"/>
          <w:marTop w:val="0"/>
          <w:marBottom w:val="0"/>
          <w:divBdr>
            <w:top w:val="none" w:sz="0" w:space="0" w:color="auto"/>
            <w:left w:val="none" w:sz="0" w:space="0" w:color="auto"/>
            <w:bottom w:val="none" w:sz="0" w:space="0" w:color="auto"/>
            <w:right w:val="none" w:sz="0" w:space="0" w:color="auto"/>
          </w:divBdr>
        </w:div>
        <w:div w:id="1642685121">
          <w:marLeft w:val="640"/>
          <w:marRight w:val="0"/>
          <w:marTop w:val="0"/>
          <w:marBottom w:val="0"/>
          <w:divBdr>
            <w:top w:val="none" w:sz="0" w:space="0" w:color="auto"/>
            <w:left w:val="none" w:sz="0" w:space="0" w:color="auto"/>
            <w:bottom w:val="none" w:sz="0" w:space="0" w:color="auto"/>
            <w:right w:val="none" w:sz="0" w:space="0" w:color="auto"/>
          </w:divBdr>
        </w:div>
        <w:div w:id="972440968">
          <w:marLeft w:val="640"/>
          <w:marRight w:val="0"/>
          <w:marTop w:val="0"/>
          <w:marBottom w:val="0"/>
          <w:divBdr>
            <w:top w:val="none" w:sz="0" w:space="0" w:color="auto"/>
            <w:left w:val="none" w:sz="0" w:space="0" w:color="auto"/>
            <w:bottom w:val="none" w:sz="0" w:space="0" w:color="auto"/>
            <w:right w:val="none" w:sz="0" w:space="0" w:color="auto"/>
          </w:divBdr>
        </w:div>
        <w:div w:id="489442751">
          <w:marLeft w:val="640"/>
          <w:marRight w:val="0"/>
          <w:marTop w:val="0"/>
          <w:marBottom w:val="0"/>
          <w:divBdr>
            <w:top w:val="none" w:sz="0" w:space="0" w:color="auto"/>
            <w:left w:val="none" w:sz="0" w:space="0" w:color="auto"/>
            <w:bottom w:val="none" w:sz="0" w:space="0" w:color="auto"/>
            <w:right w:val="none" w:sz="0" w:space="0" w:color="auto"/>
          </w:divBdr>
        </w:div>
        <w:div w:id="1111899874">
          <w:marLeft w:val="640"/>
          <w:marRight w:val="0"/>
          <w:marTop w:val="0"/>
          <w:marBottom w:val="0"/>
          <w:divBdr>
            <w:top w:val="none" w:sz="0" w:space="0" w:color="auto"/>
            <w:left w:val="none" w:sz="0" w:space="0" w:color="auto"/>
            <w:bottom w:val="none" w:sz="0" w:space="0" w:color="auto"/>
            <w:right w:val="none" w:sz="0" w:space="0" w:color="auto"/>
          </w:divBdr>
        </w:div>
        <w:div w:id="169177187">
          <w:marLeft w:val="640"/>
          <w:marRight w:val="0"/>
          <w:marTop w:val="0"/>
          <w:marBottom w:val="0"/>
          <w:divBdr>
            <w:top w:val="none" w:sz="0" w:space="0" w:color="auto"/>
            <w:left w:val="none" w:sz="0" w:space="0" w:color="auto"/>
            <w:bottom w:val="none" w:sz="0" w:space="0" w:color="auto"/>
            <w:right w:val="none" w:sz="0" w:space="0" w:color="auto"/>
          </w:divBdr>
        </w:div>
        <w:div w:id="818572700">
          <w:marLeft w:val="640"/>
          <w:marRight w:val="0"/>
          <w:marTop w:val="0"/>
          <w:marBottom w:val="0"/>
          <w:divBdr>
            <w:top w:val="none" w:sz="0" w:space="0" w:color="auto"/>
            <w:left w:val="none" w:sz="0" w:space="0" w:color="auto"/>
            <w:bottom w:val="none" w:sz="0" w:space="0" w:color="auto"/>
            <w:right w:val="none" w:sz="0" w:space="0" w:color="auto"/>
          </w:divBdr>
        </w:div>
        <w:div w:id="496578196">
          <w:marLeft w:val="640"/>
          <w:marRight w:val="0"/>
          <w:marTop w:val="0"/>
          <w:marBottom w:val="0"/>
          <w:divBdr>
            <w:top w:val="none" w:sz="0" w:space="0" w:color="auto"/>
            <w:left w:val="none" w:sz="0" w:space="0" w:color="auto"/>
            <w:bottom w:val="none" w:sz="0" w:space="0" w:color="auto"/>
            <w:right w:val="none" w:sz="0" w:space="0" w:color="auto"/>
          </w:divBdr>
        </w:div>
        <w:div w:id="1789620901">
          <w:marLeft w:val="640"/>
          <w:marRight w:val="0"/>
          <w:marTop w:val="0"/>
          <w:marBottom w:val="0"/>
          <w:divBdr>
            <w:top w:val="none" w:sz="0" w:space="0" w:color="auto"/>
            <w:left w:val="none" w:sz="0" w:space="0" w:color="auto"/>
            <w:bottom w:val="none" w:sz="0" w:space="0" w:color="auto"/>
            <w:right w:val="none" w:sz="0" w:space="0" w:color="auto"/>
          </w:divBdr>
        </w:div>
        <w:div w:id="1067068491">
          <w:marLeft w:val="640"/>
          <w:marRight w:val="0"/>
          <w:marTop w:val="0"/>
          <w:marBottom w:val="0"/>
          <w:divBdr>
            <w:top w:val="none" w:sz="0" w:space="0" w:color="auto"/>
            <w:left w:val="none" w:sz="0" w:space="0" w:color="auto"/>
            <w:bottom w:val="none" w:sz="0" w:space="0" w:color="auto"/>
            <w:right w:val="none" w:sz="0" w:space="0" w:color="auto"/>
          </w:divBdr>
        </w:div>
        <w:div w:id="1446075414">
          <w:marLeft w:val="640"/>
          <w:marRight w:val="0"/>
          <w:marTop w:val="0"/>
          <w:marBottom w:val="0"/>
          <w:divBdr>
            <w:top w:val="none" w:sz="0" w:space="0" w:color="auto"/>
            <w:left w:val="none" w:sz="0" w:space="0" w:color="auto"/>
            <w:bottom w:val="none" w:sz="0" w:space="0" w:color="auto"/>
            <w:right w:val="none" w:sz="0" w:space="0" w:color="auto"/>
          </w:divBdr>
        </w:div>
        <w:div w:id="1512253357">
          <w:marLeft w:val="640"/>
          <w:marRight w:val="0"/>
          <w:marTop w:val="0"/>
          <w:marBottom w:val="0"/>
          <w:divBdr>
            <w:top w:val="none" w:sz="0" w:space="0" w:color="auto"/>
            <w:left w:val="none" w:sz="0" w:space="0" w:color="auto"/>
            <w:bottom w:val="none" w:sz="0" w:space="0" w:color="auto"/>
            <w:right w:val="none" w:sz="0" w:space="0" w:color="auto"/>
          </w:divBdr>
        </w:div>
        <w:div w:id="419302218">
          <w:marLeft w:val="640"/>
          <w:marRight w:val="0"/>
          <w:marTop w:val="0"/>
          <w:marBottom w:val="0"/>
          <w:divBdr>
            <w:top w:val="none" w:sz="0" w:space="0" w:color="auto"/>
            <w:left w:val="none" w:sz="0" w:space="0" w:color="auto"/>
            <w:bottom w:val="none" w:sz="0" w:space="0" w:color="auto"/>
            <w:right w:val="none" w:sz="0" w:space="0" w:color="auto"/>
          </w:divBdr>
        </w:div>
        <w:div w:id="654142458">
          <w:marLeft w:val="640"/>
          <w:marRight w:val="0"/>
          <w:marTop w:val="0"/>
          <w:marBottom w:val="0"/>
          <w:divBdr>
            <w:top w:val="none" w:sz="0" w:space="0" w:color="auto"/>
            <w:left w:val="none" w:sz="0" w:space="0" w:color="auto"/>
            <w:bottom w:val="none" w:sz="0" w:space="0" w:color="auto"/>
            <w:right w:val="none" w:sz="0" w:space="0" w:color="auto"/>
          </w:divBdr>
        </w:div>
        <w:div w:id="226503388">
          <w:marLeft w:val="640"/>
          <w:marRight w:val="0"/>
          <w:marTop w:val="0"/>
          <w:marBottom w:val="0"/>
          <w:divBdr>
            <w:top w:val="none" w:sz="0" w:space="0" w:color="auto"/>
            <w:left w:val="none" w:sz="0" w:space="0" w:color="auto"/>
            <w:bottom w:val="none" w:sz="0" w:space="0" w:color="auto"/>
            <w:right w:val="none" w:sz="0" w:space="0" w:color="auto"/>
          </w:divBdr>
        </w:div>
        <w:div w:id="1171529974">
          <w:marLeft w:val="640"/>
          <w:marRight w:val="0"/>
          <w:marTop w:val="0"/>
          <w:marBottom w:val="0"/>
          <w:divBdr>
            <w:top w:val="none" w:sz="0" w:space="0" w:color="auto"/>
            <w:left w:val="none" w:sz="0" w:space="0" w:color="auto"/>
            <w:bottom w:val="none" w:sz="0" w:space="0" w:color="auto"/>
            <w:right w:val="none" w:sz="0" w:space="0" w:color="auto"/>
          </w:divBdr>
        </w:div>
        <w:div w:id="2085299582">
          <w:marLeft w:val="640"/>
          <w:marRight w:val="0"/>
          <w:marTop w:val="0"/>
          <w:marBottom w:val="0"/>
          <w:divBdr>
            <w:top w:val="none" w:sz="0" w:space="0" w:color="auto"/>
            <w:left w:val="none" w:sz="0" w:space="0" w:color="auto"/>
            <w:bottom w:val="none" w:sz="0" w:space="0" w:color="auto"/>
            <w:right w:val="none" w:sz="0" w:space="0" w:color="auto"/>
          </w:divBdr>
        </w:div>
        <w:div w:id="1662926911">
          <w:marLeft w:val="640"/>
          <w:marRight w:val="0"/>
          <w:marTop w:val="0"/>
          <w:marBottom w:val="0"/>
          <w:divBdr>
            <w:top w:val="none" w:sz="0" w:space="0" w:color="auto"/>
            <w:left w:val="none" w:sz="0" w:space="0" w:color="auto"/>
            <w:bottom w:val="none" w:sz="0" w:space="0" w:color="auto"/>
            <w:right w:val="none" w:sz="0" w:space="0" w:color="auto"/>
          </w:divBdr>
        </w:div>
        <w:div w:id="1234126666">
          <w:marLeft w:val="640"/>
          <w:marRight w:val="0"/>
          <w:marTop w:val="0"/>
          <w:marBottom w:val="0"/>
          <w:divBdr>
            <w:top w:val="none" w:sz="0" w:space="0" w:color="auto"/>
            <w:left w:val="none" w:sz="0" w:space="0" w:color="auto"/>
            <w:bottom w:val="none" w:sz="0" w:space="0" w:color="auto"/>
            <w:right w:val="none" w:sz="0" w:space="0" w:color="auto"/>
          </w:divBdr>
        </w:div>
        <w:div w:id="216624649">
          <w:marLeft w:val="640"/>
          <w:marRight w:val="0"/>
          <w:marTop w:val="0"/>
          <w:marBottom w:val="0"/>
          <w:divBdr>
            <w:top w:val="none" w:sz="0" w:space="0" w:color="auto"/>
            <w:left w:val="none" w:sz="0" w:space="0" w:color="auto"/>
            <w:bottom w:val="none" w:sz="0" w:space="0" w:color="auto"/>
            <w:right w:val="none" w:sz="0" w:space="0" w:color="auto"/>
          </w:divBdr>
        </w:div>
        <w:div w:id="110441003">
          <w:marLeft w:val="640"/>
          <w:marRight w:val="0"/>
          <w:marTop w:val="0"/>
          <w:marBottom w:val="0"/>
          <w:divBdr>
            <w:top w:val="none" w:sz="0" w:space="0" w:color="auto"/>
            <w:left w:val="none" w:sz="0" w:space="0" w:color="auto"/>
            <w:bottom w:val="none" w:sz="0" w:space="0" w:color="auto"/>
            <w:right w:val="none" w:sz="0" w:space="0" w:color="auto"/>
          </w:divBdr>
        </w:div>
        <w:div w:id="816000126">
          <w:marLeft w:val="640"/>
          <w:marRight w:val="0"/>
          <w:marTop w:val="0"/>
          <w:marBottom w:val="0"/>
          <w:divBdr>
            <w:top w:val="none" w:sz="0" w:space="0" w:color="auto"/>
            <w:left w:val="none" w:sz="0" w:space="0" w:color="auto"/>
            <w:bottom w:val="none" w:sz="0" w:space="0" w:color="auto"/>
            <w:right w:val="none" w:sz="0" w:space="0" w:color="auto"/>
          </w:divBdr>
        </w:div>
        <w:div w:id="1898932428">
          <w:marLeft w:val="640"/>
          <w:marRight w:val="0"/>
          <w:marTop w:val="0"/>
          <w:marBottom w:val="0"/>
          <w:divBdr>
            <w:top w:val="none" w:sz="0" w:space="0" w:color="auto"/>
            <w:left w:val="none" w:sz="0" w:space="0" w:color="auto"/>
            <w:bottom w:val="none" w:sz="0" w:space="0" w:color="auto"/>
            <w:right w:val="none" w:sz="0" w:space="0" w:color="auto"/>
          </w:divBdr>
        </w:div>
        <w:div w:id="1881895638">
          <w:marLeft w:val="640"/>
          <w:marRight w:val="0"/>
          <w:marTop w:val="0"/>
          <w:marBottom w:val="0"/>
          <w:divBdr>
            <w:top w:val="none" w:sz="0" w:space="0" w:color="auto"/>
            <w:left w:val="none" w:sz="0" w:space="0" w:color="auto"/>
            <w:bottom w:val="none" w:sz="0" w:space="0" w:color="auto"/>
            <w:right w:val="none" w:sz="0" w:space="0" w:color="auto"/>
          </w:divBdr>
        </w:div>
        <w:div w:id="542014226">
          <w:marLeft w:val="640"/>
          <w:marRight w:val="0"/>
          <w:marTop w:val="0"/>
          <w:marBottom w:val="0"/>
          <w:divBdr>
            <w:top w:val="none" w:sz="0" w:space="0" w:color="auto"/>
            <w:left w:val="none" w:sz="0" w:space="0" w:color="auto"/>
            <w:bottom w:val="none" w:sz="0" w:space="0" w:color="auto"/>
            <w:right w:val="none" w:sz="0" w:space="0" w:color="auto"/>
          </w:divBdr>
        </w:div>
        <w:div w:id="12919469">
          <w:marLeft w:val="640"/>
          <w:marRight w:val="0"/>
          <w:marTop w:val="0"/>
          <w:marBottom w:val="0"/>
          <w:divBdr>
            <w:top w:val="none" w:sz="0" w:space="0" w:color="auto"/>
            <w:left w:val="none" w:sz="0" w:space="0" w:color="auto"/>
            <w:bottom w:val="none" w:sz="0" w:space="0" w:color="auto"/>
            <w:right w:val="none" w:sz="0" w:space="0" w:color="auto"/>
          </w:divBdr>
        </w:div>
        <w:div w:id="1533571559">
          <w:marLeft w:val="640"/>
          <w:marRight w:val="0"/>
          <w:marTop w:val="0"/>
          <w:marBottom w:val="0"/>
          <w:divBdr>
            <w:top w:val="none" w:sz="0" w:space="0" w:color="auto"/>
            <w:left w:val="none" w:sz="0" w:space="0" w:color="auto"/>
            <w:bottom w:val="none" w:sz="0" w:space="0" w:color="auto"/>
            <w:right w:val="none" w:sz="0" w:space="0" w:color="auto"/>
          </w:divBdr>
        </w:div>
        <w:div w:id="1582056016">
          <w:marLeft w:val="640"/>
          <w:marRight w:val="0"/>
          <w:marTop w:val="0"/>
          <w:marBottom w:val="0"/>
          <w:divBdr>
            <w:top w:val="none" w:sz="0" w:space="0" w:color="auto"/>
            <w:left w:val="none" w:sz="0" w:space="0" w:color="auto"/>
            <w:bottom w:val="none" w:sz="0" w:space="0" w:color="auto"/>
            <w:right w:val="none" w:sz="0" w:space="0" w:color="auto"/>
          </w:divBdr>
        </w:div>
        <w:div w:id="81874332">
          <w:marLeft w:val="640"/>
          <w:marRight w:val="0"/>
          <w:marTop w:val="0"/>
          <w:marBottom w:val="0"/>
          <w:divBdr>
            <w:top w:val="none" w:sz="0" w:space="0" w:color="auto"/>
            <w:left w:val="none" w:sz="0" w:space="0" w:color="auto"/>
            <w:bottom w:val="none" w:sz="0" w:space="0" w:color="auto"/>
            <w:right w:val="none" w:sz="0" w:space="0" w:color="auto"/>
          </w:divBdr>
        </w:div>
        <w:div w:id="198903751">
          <w:marLeft w:val="640"/>
          <w:marRight w:val="0"/>
          <w:marTop w:val="0"/>
          <w:marBottom w:val="0"/>
          <w:divBdr>
            <w:top w:val="none" w:sz="0" w:space="0" w:color="auto"/>
            <w:left w:val="none" w:sz="0" w:space="0" w:color="auto"/>
            <w:bottom w:val="none" w:sz="0" w:space="0" w:color="auto"/>
            <w:right w:val="none" w:sz="0" w:space="0" w:color="auto"/>
          </w:divBdr>
        </w:div>
        <w:div w:id="1617636276">
          <w:marLeft w:val="640"/>
          <w:marRight w:val="0"/>
          <w:marTop w:val="0"/>
          <w:marBottom w:val="0"/>
          <w:divBdr>
            <w:top w:val="none" w:sz="0" w:space="0" w:color="auto"/>
            <w:left w:val="none" w:sz="0" w:space="0" w:color="auto"/>
            <w:bottom w:val="none" w:sz="0" w:space="0" w:color="auto"/>
            <w:right w:val="none" w:sz="0" w:space="0" w:color="auto"/>
          </w:divBdr>
        </w:div>
        <w:div w:id="650255858">
          <w:marLeft w:val="640"/>
          <w:marRight w:val="0"/>
          <w:marTop w:val="0"/>
          <w:marBottom w:val="0"/>
          <w:divBdr>
            <w:top w:val="none" w:sz="0" w:space="0" w:color="auto"/>
            <w:left w:val="none" w:sz="0" w:space="0" w:color="auto"/>
            <w:bottom w:val="none" w:sz="0" w:space="0" w:color="auto"/>
            <w:right w:val="none" w:sz="0" w:space="0" w:color="auto"/>
          </w:divBdr>
        </w:div>
        <w:div w:id="1259098946">
          <w:marLeft w:val="640"/>
          <w:marRight w:val="0"/>
          <w:marTop w:val="0"/>
          <w:marBottom w:val="0"/>
          <w:divBdr>
            <w:top w:val="none" w:sz="0" w:space="0" w:color="auto"/>
            <w:left w:val="none" w:sz="0" w:space="0" w:color="auto"/>
            <w:bottom w:val="none" w:sz="0" w:space="0" w:color="auto"/>
            <w:right w:val="none" w:sz="0" w:space="0" w:color="auto"/>
          </w:divBdr>
        </w:div>
        <w:div w:id="485781358">
          <w:marLeft w:val="640"/>
          <w:marRight w:val="0"/>
          <w:marTop w:val="0"/>
          <w:marBottom w:val="0"/>
          <w:divBdr>
            <w:top w:val="none" w:sz="0" w:space="0" w:color="auto"/>
            <w:left w:val="none" w:sz="0" w:space="0" w:color="auto"/>
            <w:bottom w:val="none" w:sz="0" w:space="0" w:color="auto"/>
            <w:right w:val="none" w:sz="0" w:space="0" w:color="auto"/>
          </w:divBdr>
        </w:div>
        <w:div w:id="2040428649">
          <w:marLeft w:val="640"/>
          <w:marRight w:val="0"/>
          <w:marTop w:val="0"/>
          <w:marBottom w:val="0"/>
          <w:divBdr>
            <w:top w:val="none" w:sz="0" w:space="0" w:color="auto"/>
            <w:left w:val="none" w:sz="0" w:space="0" w:color="auto"/>
            <w:bottom w:val="none" w:sz="0" w:space="0" w:color="auto"/>
            <w:right w:val="none" w:sz="0" w:space="0" w:color="auto"/>
          </w:divBdr>
        </w:div>
        <w:div w:id="190723792">
          <w:marLeft w:val="640"/>
          <w:marRight w:val="0"/>
          <w:marTop w:val="0"/>
          <w:marBottom w:val="0"/>
          <w:divBdr>
            <w:top w:val="none" w:sz="0" w:space="0" w:color="auto"/>
            <w:left w:val="none" w:sz="0" w:space="0" w:color="auto"/>
            <w:bottom w:val="none" w:sz="0" w:space="0" w:color="auto"/>
            <w:right w:val="none" w:sz="0" w:space="0" w:color="auto"/>
          </w:divBdr>
        </w:div>
        <w:div w:id="1647666201">
          <w:marLeft w:val="640"/>
          <w:marRight w:val="0"/>
          <w:marTop w:val="0"/>
          <w:marBottom w:val="0"/>
          <w:divBdr>
            <w:top w:val="none" w:sz="0" w:space="0" w:color="auto"/>
            <w:left w:val="none" w:sz="0" w:space="0" w:color="auto"/>
            <w:bottom w:val="none" w:sz="0" w:space="0" w:color="auto"/>
            <w:right w:val="none" w:sz="0" w:space="0" w:color="auto"/>
          </w:divBdr>
        </w:div>
        <w:div w:id="1205673632">
          <w:marLeft w:val="640"/>
          <w:marRight w:val="0"/>
          <w:marTop w:val="0"/>
          <w:marBottom w:val="0"/>
          <w:divBdr>
            <w:top w:val="none" w:sz="0" w:space="0" w:color="auto"/>
            <w:left w:val="none" w:sz="0" w:space="0" w:color="auto"/>
            <w:bottom w:val="none" w:sz="0" w:space="0" w:color="auto"/>
            <w:right w:val="none" w:sz="0" w:space="0" w:color="auto"/>
          </w:divBdr>
        </w:div>
        <w:div w:id="1856654608">
          <w:marLeft w:val="640"/>
          <w:marRight w:val="0"/>
          <w:marTop w:val="0"/>
          <w:marBottom w:val="0"/>
          <w:divBdr>
            <w:top w:val="none" w:sz="0" w:space="0" w:color="auto"/>
            <w:left w:val="none" w:sz="0" w:space="0" w:color="auto"/>
            <w:bottom w:val="none" w:sz="0" w:space="0" w:color="auto"/>
            <w:right w:val="none" w:sz="0" w:space="0" w:color="auto"/>
          </w:divBdr>
        </w:div>
        <w:div w:id="2121752202">
          <w:marLeft w:val="640"/>
          <w:marRight w:val="0"/>
          <w:marTop w:val="0"/>
          <w:marBottom w:val="0"/>
          <w:divBdr>
            <w:top w:val="none" w:sz="0" w:space="0" w:color="auto"/>
            <w:left w:val="none" w:sz="0" w:space="0" w:color="auto"/>
            <w:bottom w:val="none" w:sz="0" w:space="0" w:color="auto"/>
            <w:right w:val="none" w:sz="0" w:space="0" w:color="auto"/>
          </w:divBdr>
        </w:div>
        <w:div w:id="2077121337">
          <w:marLeft w:val="640"/>
          <w:marRight w:val="0"/>
          <w:marTop w:val="0"/>
          <w:marBottom w:val="0"/>
          <w:divBdr>
            <w:top w:val="none" w:sz="0" w:space="0" w:color="auto"/>
            <w:left w:val="none" w:sz="0" w:space="0" w:color="auto"/>
            <w:bottom w:val="none" w:sz="0" w:space="0" w:color="auto"/>
            <w:right w:val="none" w:sz="0" w:space="0" w:color="auto"/>
          </w:divBdr>
        </w:div>
        <w:div w:id="986326009">
          <w:marLeft w:val="640"/>
          <w:marRight w:val="0"/>
          <w:marTop w:val="0"/>
          <w:marBottom w:val="0"/>
          <w:divBdr>
            <w:top w:val="none" w:sz="0" w:space="0" w:color="auto"/>
            <w:left w:val="none" w:sz="0" w:space="0" w:color="auto"/>
            <w:bottom w:val="none" w:sz="0" w:space="0" w:color="auto"/>
            <w:right w:val="none" w:sz="0" w:space="0" w:color="auto"/>
          </w:divBdr>
        </w:div>
        <w:div w:id="223293265">
          <w:marLeft w:val="640"/>
          <w:marRight w:val="0"/>
          <w:marTop w:val="0"/>
          <w:marBottom w:val="0"/>
          <w:divBdr>
            <w:top w:val="none" w:sz="0" w:space="0" w:color="auto"/>
            <w:left w:val="none" w:sz="0" w:space="0" w:color="auto"/>
            <w:bottom w:val="none" w:sz="0" w:space="0" w:color="auto"/>
            <w:right w:val="none" w:sz="0" w:space="0" w:color="auto"/>
          </w:divBdr>
        </w:div>
        <w:div w:id="1453132048">
          <w:marLeft w:val="640"/>
          <w:marRight w:val="0"/>
          <w:marTop w:val="0"/>
          <w:marBottom w:val="0"/>
          <w:divBdr>
            <w:top w:val="none" w:sz="0" w:space="0" w:color="auto"/>
            <w:left w:val="none" w:sz="0" w:space="0" w:color="auto"/>
            <w:bottom w:val="none" w:sz="0" w:space="0" w:color="auto"/>
            <w:right w:val="none" w:sz="0" w:space="0" w:color="auto"/>
          </w:divBdr>
        </w:div>
        <w:div w:id="905336490">
          <w:marLeft w:val="640"/>
          <w:marRight w:val="0"/>
          <w:marTop w:val="0"/>
          <w:marBottom w:val="0"/>
          <w:divBdr>
            <w:top w:val="none" w:sz="0" w:space="0" w:color="auto"/>
            <w:left w:val="none" w:sz="0" w:space="0" w:color="auto"/>
            <w:bottom w:val="none" w:sz="0" w:space="0" w:color="auto"/>
            <w:right w:val="none" w:sz="0" w:space="0" w:color="auto"/>
          </w:divBdr>
        </w:div>
        <w:div w:id="1436898805">
          <w:marLeft w:val="640"/>
          <w:marRight w:val="0"/>
          <w:marTop w:val="0"/>
          <w:marBottom w:val="0"/>
          <w:divBdr>
            <w:top w:val="none" w:sz="0" w:space="0" w:color="auto"/>
            <w:left w:val="none" w:sz="0" w:space="0" w:color="auto"/>
            <w:bottom w:val="none" w:sz="0" w:space="0" w:color="auto"/>
            <w:right w:val="none" w:sz="0" w:space="0" w:color="auto"/>
          </w:divBdr>
        </w:div>
      </w:divsChild>
    </w:div>
    <w:div w:id="925768093">
      <w:bodyDiv w:val="1"/>
      <w:marLeft w:val="0"/>
      <w:marRight w:val="0"/>
      <w:marTop w:val="0"/>
      <w:marBottom w:val="0"/>
      <w:divBdr>
        <w:top w:val="none" w:sz="0" w:space="0" w:color="auto"/>
        <w:left w:val="none" w:sz="0" w:space="0" w:color="auto"/>
        <w:bottom w:val="none" w:sz="0" w:space="0" w:color="auto"/>
        <w:right w:val="none" w:sz="0" w:space="0" w:color="auto"/>
      </w:divBdr>
      <w:divsChild>
        <w:div w:id="2139227438">
          <w:marLeft w:val="640"/>
          <w:marRight w:val="0"/>
          <w:marTop w:val="0"/>
          <w:marBottom w:val="0"/>
          <w:divBdr>
            <w:top w:val="none" w:sz="0" w:space="0" w:color="auto"/>
            <w:left w:val="none" w:sz="0" w:space="0" w:color="auto"/>
            <w:bottom w:val="none" w:sz="0" w:space="0" w:color="auto"/>
            <w:right w:val="none" w:sz="0" w:space="0" w:color="auto"/>
          </w:divBdr>
        </w:div>
        <w:div w:id="1082022592">
          <w:marLeft w:val="640"/>
          <w:marRight w:val="0"/>
          <w:marTop w:val="0"/>
          <w:marBottom w:val="0"/>
          <w:divBdr>
            <w:top w:val="none" w:sz="0" w:space="0" w:color="auto"/>
            <w:left w:val="none" w:sz="0" w:space="0" w:color="auto"/>
            <w:bottom w:val="none" w:sz="0" w:space="0" w:color="auto"/>
            <w:right w:val="none" w:sz="0" w:space="0" w:color="auto"/>
          </w:divBdr>
        </w:div>
        <w:div w:id="178352365">
          <w:marLeft w:val="640"/>
          <w:marRight w:val="0"/>
          <w:marTop w:val="0"/>
          <w:marBottom w:val="0"/>
          <w:divBdr>
            <w:top w:val="none" w:sz="0" w:space="0" w:color="auto"/>
            <w:left w:val="none" w:sz="0" w:space="0" w:color="auto"/>
            <w:bottom w:val="none" w:sz="0" w:space="0" w:color="auto"/>
            <w:right w:val="none" w:sz="0" w:space="0" w:color="auto"/>
          </w:divBdr>
        </w:div>
        <w:div w:id="1342515103">
          <w:marLeft w:val="640"/>
          <w:marRight w:val="0"/>
          <w:marTop w:val="0"/>
          <w:marBottom w:val="0"/>
          <w:divBdr>
            <w:top w:val="none" w:sz="0" w:space="0" w:color="auto"/>
            <w:left w:val="none" w:sz="0" w:space="0" w:color="auto"/>
            <w:bottom w:val="none" w:sz="0" w:space="0" w:color="auto"/>
            <w:right w:val="none" w:sz="0" w:space="0" w:color="auto"/>
          </w:divBdr>
        </w:div>
        <w:div w:id="582878055">
          <w:marLeft w:val="640"/>
          <w:marRight w:val="0"/>
          <w:marTop w:val="0"/>
          <w:marBottom w:val="0"/>
          <w:divBdr>
            <w:top w:val="none" w:sz="0" w:space="0" w:color="auto"/>
            <w:left w:val="none" w:sz="0" w:space="0" w:color="auto"/>
            <w:bottom w:val="none" w:sz="0" w:space="0" w:color="auto"/>
            <w:right w:val="none" w:sz="0" w:space="0" w:color="auto"/>
          </w:divBdr>
        </w:div>
        <w:div w:id="177350168">
          <w:marLeft w:val="640"/>
          <w:marRight w:val="0"/>
          <w:marTop w:val="0"/>
          <w:marBottom w:val="0"/>
          <w:divBdr>
            <w:top w:val="none" w:sz="0" w:space="0" w:color="auto"/>
            <w:left w:val="none" w:sz="0" w:space="0" w:color="auto"/>
            <w:bottom w:val="none" w:sz="0" w:space="0" w:color="auto"/>
            <w:right w:val="none" w:sz="0" w:space="0" w:color="auto"/>
          </w:divBdr>
        </w:div>
        <w:div w:id="134110564">
          <w:marLeft w:val="640"/>
          <w:marRight w:val="0"/>
          <w:marTop w:val="0"/>
          <w:marBottom w:val="0"/>
          <w:divBdr>
            <w:top w:val="none" w:sz="0" w:space="0" w:color="auto"/>
            <w:left w:val="none" w:sz="0" w:space="0" w:color="auto"/>
            <w:bottom w:val="none" w:sz="0" w:space="0" w:color="auto"/>
            <w:right w:val="none" w:sz="0" w:space="0" w:color="auto"/>
          </w:divBdr>
        </w:div>
        <w:div w:id="1758287657">
          <w:marLeft w:val="640"/>
          <w:marRight w:val="0"/>
          <w:marTop w:val="0"/>
          <w:marBottom w:val="0"/>
          <w:divBdr>
            <w:top w:val="none" w:sz="0" w:space="0" w:color="auto"/>
            <w:left w:val="none" w:sz="0" w:space="0" w:color="auto"/>
            <w:bottom w:val="none" w:sz="0" w:space="0" w:color="auto"/>
            <w:right w:val="none" w:sz="0" w:space="0" w:color="auto"/>
          </w:divBdr>
        </w:div>
        <w:div w:id="1724520211">
          <w:marLeft w:val="640"/>
          <w:marRight w:val="0"/>
          <w:marTop w:val="0"/>
          <w:marBottom w:val="0"/>
          <w:divBdr>
            <w:top w:val="none" w:sz="0" w:space="0" w:color="auto"/>
            <w:left w:val="none" w:sz="0" w:space="0" w:color="auto"/>
            <w:bottom w:val="none" w:sz="0" w:space="0" w:color="auto"/>
            <w:right w:val="none" w:sz="0" w:space="0" w:color="auto"/>
          </w:divBdr>
        </w:div>
        <w:div w:id="1287004655">
          <w:marLeft w:val="640"/>
          <w:marRight w:val="0"/>
          <w:marTop w:val="0"/>
          <w:marBottom w:val="0"/>
          <w:divBdr>
            <w:top w:val="none" w:sz="0" w:space="0" w:color="auto"/>
            <w:left w:val="none" w:sz="0" w:space="0" w:color="auto"/>
            <w:bottom w:val="none" w:sz="0" w:space="0" w:color="auto"/>
            <w:right w:val="none" w:sz="0" w:space="0" w:color="auto"/>
          </w:divBdr>
        </w:div>
        <w:div w:id="1634018853">
          <w:marLeft w:val="640"/>
          <w:marRight w:val="0"/>
          <w:marTop w:val="0"/>
          <w:marBottom w:val="0"/>
          <w:divBdr>
            <w:top w:val="none" w:sz="0" w:space="0" w:color="auto"/>
            <w:left w:val="none" w:sz="0" w:space="0" w:color="auto"/>
            <w:bottom w:val="none" w:sz="0" w:space="0" w:color="auto"/>
            <w:right w:val="none" w:sz="0" w:space="0" w:color="auto"/>
          </w:divBdr>
        </w:div>
        <w:div w:id="1836069452">
          <w:marLeft w:val="640"/>
          <w:marRight w:val="0"/>
          <w:marTop w:val="0"/>
          <w:marBottom w:val="0"/>
          <w:divBdr>
            <w:top w:val="none" w:sz="0" w:space="0" w:color="auto"/>
            <w:left w:val="none" w:sz="0" w:space="0" w:color="auto"/>
            <w:bottom w:val="none" w:sz="0" w:space="0" w:color="auto"/>
            <w:right w:val="none" w:sz="0" w:space="0" w:color="auto"/>
          </w:divBdr>
        </w:div>
        <w:div w:id="666523353">
          <w:marLeft w:val="640"/>
          <w:marRight w:val="0"/>
          <w:marTop w:val="0"/>
          <w:marBottom w:val="0"/>
          <w:divBdr>
            <w:top w:val="none" w:sz="0" w:space="0" w:color="auto"/>
            <w:left w:val="none" w:sz="0" w:space="0" w:color="auto"/>
            <w:bottom w:val="none" w:sz="0" w:space="0" w:color="auto"/>
            <w:right w:val="none" w:sz="0" w:space="0" w:color="auto"/>
          </w:divBdr>
        </w:div>
        <w:div w:id="1678653140">
          <w:marLeft w:val="640"/>
          <w:marRight w:val="0"/>
          <w:marTop w:val="0"/>
          <w:marBottom w:val="0"/>
          <w:divBdr>
            <w:top w:val="none" w:sz="0" w:space="0" w:color="auto"/>
            <w:left w:val="none" w:sz="0" w:space="0" w:color="auto"/>
            <w:bottom w:val="none" w:sz="0" w:space="0" w:color="auto"/>
            <w:right w:val="none" w:sz="0" w:space="0" w:color="auto"/>
          </w:divBdr>
        </w:div>
        <w:div w:id="1754354376">
          <w:marLeft w:val="640"/>
          <w:marRight w:val="0"/>
          <w:marTop w:val="0"/>
          <w:marBottom w:val="0"/>
          <w:divBdr>
            <w:top w:val="none" w:sz="0" w:space="0" w:color="auto"/>
            <w:left w:val="none" w:sz="0" w:space="0" w:color="auto"/>
            <w:bottom w:val="none" w:sz="0" w:space="0" w:color="auto"/>
            <w:right w:val="none" w:sz="0" w:space="0" w:color="auto"/>
          </w:divBdr>
        </w:div>
        <w:div w:id="1478255311">
          <w:marLeft w:val="640"/>
          <w:marRight w:val="0"/>
          <w:marTop w:val="0"/>
          <w:marBottom w:val="0"/>
          <w:divBdr>
            <w:top w:val="none" w:sz="0" w:space="0" w:color="auto"/>
            <w:left w:val="none" w:sz="0" w:space="0" w:color="auto"/>
            <w:bottom w:val="none" w:sz="0" w:space="0" w:color="auto"/>
            <w:right w:val="none" w:sz="0" w:space="0" w:color="auto"/>
          </w:divBdr>
        </w:div>
        <w:div w:id="1062869554">
          <w:marLeft w:val="640"/>
          <w:marRight w:val="0"/>
          <w:marTop w:val="0"/>
          <w:marBottom w:val="0"/>
          <w:divBdr>
            <w:top w:val="none" w:sz="0" w:space="0" w:color="auto"/>
            <w:left w:val="none" w:sz="0" w:space="0" w:color="auto"/>
            <w:bottom w:val="none" w:sz="0" w:space="0" w:color="auto"/>
            <w:right w:val="none" w:sz="0" w:space="0" w:color="auto"/>
          </w:divBdr>
        </w:div>
        <w:div w:id="1883864372">
          <w:marLeft w:val="640"/>
          <w:marRight w:val="0"/>
          <w:marTop w:val="0"/>
          <w:marBottom w:val="0"/>
          <w:divBdr>
            <w:top w:val="none" w:sz="0" w:space="0" w:color="auto"/>
            <w:left w:val="none" w:sz="0" w:space="0" w:color="auto"/>
            <w:bottom w:val="none" w:sz="0" w:space="0" w:color="auto"/>
            <w:right w:val="none" w:sz="0" w:space="0" w:color="auto"/>
          </w:divBdr>
        </w:div>
        <w:div w:id="1756659506">
          <w:marLeft w:val="640"/>
          <w:marRight w:val="0"/>
          <w:marTop w:val="0"/>
          <w:marBottom w:val="0"/>
          <w:divBdr>
            <w:top w:val="none" w:sz="0" w:space="0" w:color="auto"/>
            <w:left w:val="none" w:sz="0" w:space="0" w:color="auto"/>
            <w:bottom w:val="none" w:sz="0" w:space="0" w:color="auto"/>
            <w:right w:val="none" w:sz="0" w:space="0" w:color="auto"/>
          </w:divBdr>
        </w:div>
        <w:div w:id="1403023637">
          <w:marLeft w:val="640"/>
          <w:marRight w:val="0"/>
          <w:marTop w:val="0"/>
          <w:marBottom w:val="0"/>
          <w:divBdr>
            <w:top w:val="none" w:sz="0" w:space="0" w:color="auto"/>
            <w:left w:val="none" w:sz="0" w:space="0" w:color="auto"/>
            <w:bottom w:val="none" w:sz="0" w:space="0" w:color="auto"/>
            <w:right w:val="none" w:sz="0" w:space="0" w:color="auto"/>
          </w:divBdr>
        </w:div>
        <w:div w:id="1282765038">
          <w:marLeft w:val="640"/>
          <w:marRight w:val="0"/>
          <w:marTop w:val="0"/>
          <w:marBottom w:val="0"/>
          <w:divBdr>
            <w:top w:val="none" w:sz="0" w:space="0" w:color="auto"/>
            <w:left w:val="none" w:sz="0" w:space="0" w:color="auto"/>
            <w:bottom w:val="none" w:sz="0" w:space="0" w:color="auto"/>
            <w:right w:val="none" w:sz="0" w:space="0" w:color="auto"/>
          </w:divBdr>
        </w:div>
        <w:div w:id="308945825">
          <w:marLeft w:val="640"/>
          <w:marRight w:val="0"/>
          <w:marTop w:val="0"/>
          <w:marBottom w:val="0"/>
          <w:divBdr>
            <w:top w:val="none" w:sz="0" w:space="0" w:color="auto"/>
            <w:left w:val="none" w:sz="0" w:space="0" w:color="auto"/>
            <w:bottom w:val="none" w:sz="0" w:space="0" w:color="auto"/>
            <w:right w:val="none" w:sz="0" w:space="0" w:color="auto"/>
          </w:divBdr>
        </w:div>
        <w:div w:id="1494448419">
          <w:marLeft w:val="640"/>
          <w:marRight w:val="0"/>
          <w:marTop w:val="0"/>
          <w:marBottom w:val="0"/>
          <w:divBdr>
            <w:top w:val="none" w:sz="0" w:space="0" w:color="auto"/>
            <w:left w:val="none" w:sz="0" w:space="0" w:color="auto"/>
            <w:bottom w:val="none" w:sz="0" w:space="0" w:color="auto"/>
            <w:right w:val="none" w:sz="0" w:space="0" w:color="auto"/>
          </w:divBdr>
        </w:div>
        <w:div w:id="1536040239">
          <w:marLeft w:val="640"/>
          <w:marRight w:val="0"/>
          <w:marTop w:val="0"/>
          <w:marBottom w:val="0"/>
          <w:divBdr>
            <w:top w:val="none" w:sz="0" w:space="0" w:color="auto"/>
            <w:left w:val="none" w:sz="0" w:space="0" w:color="auto"/>
            <w:bottom w:val="none" w:sz="0" w:space="0" w:color="auto"/>
            <w:right w:val="none" w:sz="0" w:space="0" w:color="auto"/>
          </w:divBdr>
        </w:div>
        <w:div w:id="546068325">
          <w:marLeft w:val="640"/>
          <w:marRight w:val="0"/>
          <w:marTop w:val="0"/>
          <w:marBottom w:val="0"/>
          <w:divBdr>
            <w:top w:val="none" w:sz="0" w:space="0" w:color="auto"/>
            <w:left w:val="none" w:sz="0" w:space="0" w:color="auto"/>
            <w:bottom w:val="none" w:sz="0" w:space="0" w:color="auto"/>
            <w:right w:val="none" w:sz="0" w:space="0" w:color="auto"/>
          </w:divBdr>
        </w:div>
        <w:div w:id="1582712326">
          <w:marLeft w:val="640"/>
          <w:marRight w:val="0"/>
          <w:marTop w:val="0"/>
          <w:marBottom w:val="0"/>
          <w:divBdr>
            <w:top w:val="none" w:sz="0" w:space="0" w:color="auto"/>
            <w:left w:val="none" w:sz="0" w:space="0" w:color="auto"/>
            <w:bottom w:val="none" w:sz="0" w:space="0" w:color="auto"/>
            <w:right w:val="none" w:sz="0" w:space="0" w:color="auto"/>
          </w:divBdr>
        </w:div>
        <w:div w:id="1766342740">
          <w:marLeft w:val="640"/>
          <w:marRight w:val="0"/>
          <w:marTop w:val="0"/>
          <w:marBottom w:val="0"/>
          <w:divBdr>
            <w:top w:val="none" w:sz="0" w:space="0" w:color="auto"/>
            <w:left w:val="none" w:sz="0" w:space="0" w:color="auto"/>
            <w:bottom w:val="none" w:sz="0" w:space="0" w:color="auto"/>
            <w:right w:val="none" w:sz="0" w:space="0" w:color="auto"/>
          </w:divBdr>
        </w:div>
        <w:div w:id="1901282960">
          <w:marLeft w:val="640"/>
          <w:marRight w:val="0"/>
          <w:marTop w:val="0"/>
          <w:marBottom w:val="0"/>
          <w:divBdr>
            <w:top w:val="none" w:sz="0" w:space="0" w:color="auto"/>
            <w:left w:val="none" w:sz="0" w:space="0" w:color="auto"/>
            <w:bottom w:val="none" w:sz="0" w:space="0" w:color="auto"/>
            <w:right w:val="none" w:sz="0" w:space="0" w:color="auto"/>
          </w:divBdr>
        </w:div>
        <w:div w:id="758910982">
          <w:marLeft w:val="640"/>
          <w:marRight w:val="0"/>
          <w:marTop w:val="0"/>
          <w:marBottom w:val="0"/>
          <w:divBdr>
            <w:top w:val="none" w:sz="0" w:space="0" w:color="auto"/>
            <w:left w:val="none" w:sz="0" w:space="0" w:color="auto"/>
            <w:bottom w:val="none" w:sz="0" w:space="0" w:color="auto"/>
            <w:right w:val="none" w:sz="0" w:space="0" w:color="auto"/>
          </w:divBdr>
        </w:div>
        <w:div w:id="1386104494">
          <w:marLeft w:val="640"/>
          <w:marRight w:val="0"/>
          <w:marTop w:val="0"/>
          <w:marBottom w:val="0"/>
          <w:divBdr>
            <w:top w:val="none" w:sz="0" w:space="0" w:color="auto"/>
            <w:left w:val="none" w:sz="0" w:space="0" w:color="auto"/>
            <w:bottom w:val="none" w:sz="0" w:space="0" w:color="auto"/>
            <w:right w:val="none" w:sz="0" w:space="0" w:color="auto"/>
          </w:divBdr>
        </w:div>
        <w:div w:id="335574311">
          <w:marLeft w:val="640"/>
          <w:marRight w:val="0"/>
          <w:marTop w:val="0"/>
          <w:marBottom w:val="0"/>
          <w:divBdr>
            <w:top w:val="none" w:sz="0" w:space="0" w:color="auto"/>
            <w:left w:val="none" w:sz="0" w:space="0" w:color="auto"/>
            <w:bottom w:val="none" w:sz="0" w:space="0" w:color="auto"/>
            <w:right w:val="none" w:sz="0" w:space="0" w:color="auto"/>
          </w:divBdr>
        </w:div>
        <w:div w:id="2013217246">
          <w:marLeft w:val="640"/>
          <w:marRight w:val="0"/>
          <w:marTop w:val="0"/>
          <w:marBottom w:val="0"/>
          <w:divBdr>
            <w:top w:val="none" w:sz="0" w:space="0" w:color="auto"/>
            <w:left w:val="none" w:sz="0" w:space="0" w:color="auto"/>
            <w:bottom w:val="none" w:sz="0" w:space="0" w:color="auto"/>
            <w:right w:val="none" w:sz="0" w:space="0" w:color="auto"/>
          </w:divBdr>
        </w:div>
        <w:div w:id="2048987157">
          <w:marLeft w:val="640"/>
          <w:marRight w:val="0"/>
          <w:marTop w:val="0"/>
          <w:marBottom w:val="0"/>
          <w:divBdr>
            <w:top w:val="none" w:sz="0" w:space="0" w:color="auto"/>
            <w:left w:val="none" w:sz="0" w:space="0" w:color="auto"/>
            <w:bottom w:val="none" w:sz="0" w:space="0" w:color="auto"/>
            <w:right w:val="none" w:sz="0" w:space="0" w:color="auto"/>
          </w:divBdr>
        </w:div>
        <w:div w:id="190607649">
          <w:marLeft w:val="640"/>
          <w:marRight w:val="0"/>
          <w:marTop w:val="0"/>
          <w:marBottom w:val="0"/>
          <w:divBdr>
            <w:top w:val="none" w:sz="0" w:space="0" w:color="auto"/>
            <w:left w:val="none" w:sz="0" w:space="0" w:color="auto"/>
            <w:bottom w:val="none" w:sz="0" w:space="0" w:color="auto"/>
            <w:right w:val="none" w:sz="0" w:space="0" w:color="auto"/>
          </w:divBdr>
        </w:div>
        <w:div w:id="632490640">
          <w:marLeft w:val="640"/>
          <w:marRight w:val="0"/>
          <w:marTop w:val="0"/>
          <w:marBottom w:val="0"/>
          <w:divBdr>
            <w:top w:val="none" w:sz="0" w:space="0" w:color="auto"/>
            <w:left w:val="none" w:sz="0" w:space="0" w:color="auto"/>
            <w:bottom w:val="none" w:sz="0" w:space="0" w:color="auto"/>
            <w:right w:val="none" w:sz="0" w:space="0" w:color="auto"/>
          </w:divBdr>
        </w:div>
        <w:div w:id="1243219301">
          <w:marLeft w:val="640"/>
          <w:marRight w:val="0"/>
          <w:marTop w:val="0"/>
          <w:marBottom w:val="0"/>
          <w:divBdr>
            <w:top w:val="none" w:sz="0" w:space="0" w:color="auto"/>
            <w:left w:val="none" w:sz="0" w:space="0" w:color="auto"/>
            <w:bottom w:val="none" w:sz="0" w:space="0" w:color="auto"/>
            <w:right w:val="none" w:sz="0" w:space="0" w:color="auto"/>
          </w:divBdr>
        </w:div>
        <w:div w:id="1778913798">
          <w:marLeft w:val="640"/>
          <w:marRight w:val="0"/>
          <w:marTop w:val="0"/>
          <w:marBottom w:val="0"/>
          <w:divBdr>
            <w:top w:val="none" w:sz="0" w:space="0" w:color="auto"/>
            <w:left w:val="none" w:sz="0" w:space="0" w:color="auto"/>
            <w:bottom w:val="none" w:sz="0" w:space="0" w:color="auto"/>
            <w:right w:val="none" w:sz="0" w:space="0" w:color="auto"/>
          </w:divBdr>
        </w:div>
        <w:div w:id="2123111462">
          <w:marLeft w:val="640"/>
          <w:marRight w:val="0"/>
          <w:marTop w:val="0"/>
          <w:marBottom w:val="0"/>
          <w:divBdr>
            <w:top w:val="none" w:sz="0" w:space="0" w:color="auto"/>
            <w:left w:val="none" w:sz="0" w:space="0" w:color="auto"/>
            <w:bottom w:val="none" w:sz="0" w:space="0" w:color="auto"/>
            <w:right w:val="none" w:sz="0" w:space="0" w:color="auto"/>
          </w:divBdr>
        </w:div>
        <w:div w:id="1966084599">
          <w:marLeft w:val="640"/>
          <w:marRight w:val="0"/>
          <w:marTop w:val="0"/>
          <w:marBottom w:val="0"/>
          <w:divBdr>
            <w:top w:val="none" w:sz="0" w:space="0" w:color="auto"/>
            <w:left w:val="none" w:sz="0" w:space="0" w:color="auto"/>
            <w:bottom w:val="none" w:sz="0" w:space="0" w:color="auto"/>
            <w:right w:val="none" w:sz="0" w:space="0" w:color="auto"/>
          </w:divBdr>
        </w:div>
        <w:div w:id="1105081785">
          <w:marLeft w:val="640"/>
          <w:marRight w:val="0"/>
          <w:marTop w:val="0"/>
          <w:marBottom w:val="0"/>
          <w:divBdr>
            <w:top w:val="none" w:sz="0" w:space="0" w:color="auto"/>
            <w:left w:val="none" w:sz="0" w:space="0" w:color="auto"/>
            <w:bottom w:val="none" w:sz="0" w:space="0" w:color="auto"/>
            <w:right w:val="none" w:sz="0" w:space="0" w:color="auto"/>
          </w:divBdr>
        </w:div>
        <w:div w:id="114299805">
          <w:marLeft w:val="640"/>
          <w:marRight w:val="0"/>
          <w:marTop w:val="0"/>
          <w:marBottom w:val="0"/>
          <w:divBdr>
            <w:top w:val="none" w:sz="0" w:space="0" w:color="auto"/>
            <w:left w:val="none" w:sz="0" w:space="0" w:color="auto"/>
            <w:bottom w:val="none" w:sz="0" w:space="0" w:color="auto"/>
            <w:right w:val="none" w:sz="0" w:space="0" w:color="auto"/>
          </w:divBdr>
        </w:div>
        <w:div w:id="2106068008">
          <w:marLeft w:val="640"/>
          <w:marRight w:val="0"/>
          <w:marTop w:val="0"/>
          <w:marBottom w:val="0"/>
          <w:divBdr>
            <w:top w:val="none" w:sz="0" w:space="0" w:color="auto"/>
            <w:left w:val="none" w:sz="0" w:space="0" w:color="auto"/>
            <w:bottom w:val="none" w:sz="0" w:space="0" w:color="auto"/>
            <w:right w:val="none" w:sz="0" w:space="0" w:color="auto"/>
          </w:divBdr>
        </w:div>
        <w:div w:id="1886332988">
          <w:marLeft w:val="640"/>
          <w:marRight w:val="0"/>
          <w:marTop w:val="0"/>
          <w:marBottom w:val="0"/>
          <w:divBdr>
            <w:top w:val="none" w:sz="0" w:space="0" w:color="auto"/>
            <w:left w:val="none" w:sz="0" w:space="0" w:color="auto"/>
            <w:bottom w:val="none" w:sz="0" w:space="0" w:color="auto"/>
            <w:right w:val="none" w:sz="0" w:space="0" w:color="auto"/>
          </w:divBdr>
        </w:div>
        <w:div w:id="439489647">
          <w:marLeft w:val="640"/>
          <w:marRight w:val="0"/>
          <w:marTop w:val="0"/>
          <w:marBottom w:val="0"/>
          <w:divBdr>
            <w:top w:val="none" w:sz="0" w:space="0" w:color="auto"/>
            <w:left w:val="none" w:sz="0" w:space="0" w:color="auto"/>
            <w:bottom w:val="none" w:sz="0" w:space="0" w:color="auto"/>
            <w:right w:val="none" w:sz="0" w:space="0" w:color="auto"/>
          </w:divBdr>
        </w:div>
        <w:div w:id="66922079">
          <w:marLeft w:val="640"/>
          <w:marRight w:val="0"/>
          <w:marTop w:val="0"/>
          <w:marBottom w:val="0"/>
          <w:divBdr>
            <w:top w:val="none" w:sz="0" w:space="0" w:color="auto"/>
            <w:left w:val="none" w:sz="0" w:space="0" w:color="auto"/>
            <w:bottom w:val="none" w:sz="0" w:space="0" w:color="auto"/>
            <w:right w:val="none" w:sz="0" w:space="0" w:color="auto"/>
          </w:divBdr>
        </w:div>
        <w:div w:id="439489465">
          <w:marLeft w:val="640"/>
          <w:marRight w:val="0"/>
          <w:marTop w:val="0"/>
          <w:marBottom w:val="0"/>
          <w:divBdr>
            <w:top w:val="none" w:sz="0" w:space="0" w:color="auto"/>
            <w:left w:val="none" w:sz="0" w:space="0" w:color="auto"/>
            <w:bottom w:val="none" w:sz="0" w:space="0" w:color="auto"/>
            <w:right w:val="none" w:sz="0" w:space="0" w:color="auto"/>
          </w:divBdr>
        </w:div>
        <w:div w:id="914632785">
          <w:marLeft w:val="640"/>
          <w:marRight w:val="0"/>
          <w:marTop w:val="0"/>
          <w:marBottom w:val="0"/>
          <w:divBdr>
            <w:top w:val="none" w:sz="0" w:space="0" w:color="auto"/>
            <w:left w:val="none" w:sz="0" w:space="0" w:color="auto"/>
            <w:bottom w:val="none" w:sz="0" w:space="0" w:color="auto"/>
            <w:right w:val="none" w:sz="0" w:space="0" w:color="auto"/>
          </w:divBdr>
        </w:div>
        <w:div w:id="517543577">
          <w:marLeft w:val="640"/>
          <w:marRight w:val="0"/>
          <w:marTop w:val="0"/>
          <w:marBottom w:val="0"/>
          <w:divBdr>
            <w:top w:val="none" w:sz="0" w:space="0" w:color="auto"/>
            <w:left w:val="none" w:sz="0" w:space="0" w:color="auto"/>
            <w:bottom w:val="none" w:sz="0" w:space="0" w:color="auto"/>
            <w:right w:val="none" w:sz="0" w:space="0" w:color="auto"/>
          </w:divBdr>
        </w:div>
        <w:div w:id="155145280">
          <w:marLeft w:val="640"/>
          <w:marRight w:val="0"/>
          <w:marTop w:val="0"/>
          <w:marBottom w:val="0"/>
          <w:divBdr>
            <w:top w:val="none" w:sz="0" w:space="0" w:color="auto"/>
            <w:left w:val="none" w:sz="0" w:space="0" w:color="auto"/>
            <w:bottom w:val="none" w:sz="0" w:space="0" w:color="auto"/>
            <w:right w:val="none" w:sz="0" w:space="0" w:color="auto"/>
          </w:divBdr>
        </w:div>
      </w:divsChild>
    </w:div>
    <w:div w:id="929970967">
      <w:bodyDiv w:val="1"/>
      <w:marLeft w:val="0"/>
      <w:marRight w:val="0"/>
      <w:marTop w:val="0"/>
      <w:marBottom w:val="0"/>
      <w:divBdr>
        <w:top w:val="none" w:sz="0" w:space="0" w:color="auto"/>
        <w:left w:val="none" w:sz="0" w:space="0" w:color="auto"/>
        <w:bottom w:val="none" w:sz="0" w:space="0" w:color="auto"/>
        <w:right w:val="none" w:sz="0" w:space="0" w:color="auto"/>
      </w:divBdr>
      <w:divsChild>
        <w:div w:id="944773154">
          <w:marLeft w:val="640"/>
          <w:marRight w:val="0"/>
          <w:marTop w:val="0"/>
          <w:marBottom w:val="0"/>
          <w:divBdr>
            <w:top w:val="none" w:sz="0" w:space="0" w:color="auto"/>
            <w:left w:val="none" w:sz="0" w:space="0" w:color="auto"/>
            <w:bottom w:val="none" w:sz="0" w:space="0" w:color="auto"/>
            <w:right w:val="none" w:sz="0" w:space="0" w:color="auto"/>
          </w:divBdr>
        </w:div>
        <w:div w:id="1583559639">
          <w:marLeft w:val="640"/>
          <w:marRight w:val="0"/>
          <w:marTop w:val="0"/>
          <w:marBottom w:val="0"/>
          <w:divBdr>
            <w:top w:val="none" w:sz="0" w:space="0" w:color="auto"/>
            <w:left w:val="none" w:sz="0" w:space="0" w:color="auto"/>
            <w:bottom w:val="none" w:sz="0" w:space="0" w:color="auto"/>
            <w:right w:val="none" w:sz="0" w:space="0" w:color="auto"/>
          </w:divBdr>
        </w:div>
        <w:div w:id="1404716144">
          <w:marLeft w:val="640"/>
          <w:marRight w:val="0"/>
          <w:marTop w:val="0"/>
          <w:marBottom w:val="0"/>
          <w:divBdr>
            <w:top w:val="none" w:sz="0" w:space="0" w:color="auto"/>
            <w:left w:val="none" w:sz="0" w:space="0" w:color="auto"/>
            <w:bottom w:val="none" w:sz="0" w:space="0" w:color="auto"/>
            <w:right w:val="none" w:sz="0" w:space="0" w:color="auto"/>
          </w:divBdr>
        </w:div>
        <w:div w:id="581455904">
          <w:marLeft w:val="640"/>
          <w:marRight w:val="0"/>
          <w:marTop w:val="0"/>
          <w:marBottom w:val="0"/>
          <w:divBdr>
            <w:top w:val="none" w:sz="0" w:space="0" w:color="auto"/>
            <w:left w:val="none" w:sz="0" w:space="0" w:color="auto"/>
            <w:bottom w:val="none" w:sz="0" w:space="0" w:color="auto"/>
            <w:right w:val="none" w:sz="0" w:space="0" w:color="auto"/>
          </w:divBdr>
        </w:div>
        <w:div w:id="90973581">
          <w:marLeft w:val="640"/>
          <w:marRight w:val="0"/>
          <w:marTop w:val="0"/>
          <w:marBottom w:val="0"/>
          <w:divBdr>
            <w:top w:val="none" w:sz="0" w:space="0" w:color="auto"/>
            <w:left w:val="none" w:sz="0" w:space="0" w:color="auto"/>
            <w:bottom w:val="none" w:sz="0" w:space="0" w:color="auto"/>
            <w:right w:val="none" w:sz="0" w:space="0" w:color="auto"/>
          </w:divBdr>
        </w:div>
        <w:div w:id="932469545">
          <w:marLeft w:val="640"/>
          <w:marRight w:val="0"/>
          <w:marTop w:val="0"/>
          <w:marBottom w:val="0"/>
          <w:divBdr>
            <w:top w:val="none" w:sz="0" w:space="0" w:color="auto"/>
            <w:left w:val="none" w:sz="0" w:space="0" w:color="auto"/>
            <w:bottom w:val="none" w:sz="0" w:space="0" w:color="auto"/>
            <w:right w:val="none" w:sz="0" w:space="0" w:color="auto"/>
          </w:divBdr>
        </w:div>
        <w:div w:id="1251699837">
          <w:marLeft w:val="640"/>
          <w:marRight w:val="0"/>
          <w:marTop w:val="0"/>
          <w:marBottom w:val="0"/>
          <w:divBdr>
            <w:top w:val="none" w:sz="0" w:space="0" w:color="auto"/>
            <w:left w:val="none" w:sz="0" w:space="0" w:color="auto"/>
            <w:bottom w:val="none" w:sz="0" w:space="0" w:color="auto"/>
            <w:right w:val="none" w:sz="0" w:space="0" w:color="auto"/>
          </w:divBdr>
        </w:div>
        <w:div w:id="344022886">
          <w:marLeft w:val="640"/>
          <w:marRight w:val="0"/>
          <w:marTop w:val="0"/>
          <w:marBottom w:val="0"/>
          <w:divBdr>
            <w:top w:val="none" w:sz="0" w:space="0" w:color="auto"/>
            <w:left w:val="none" w:sz="0" w:space="0" w:color="auto"/>
            <w:bottom w:val="none" w:sz="0" w:space="0" w:color="auto"/>
            <w:right w:val="none" w:sz="0" w:space="0" w:color="auto"/>
          </w:divBdr>
        </w:div>
        <w:div w:id="1704790219">
          <w:marLeft w:val="640"/>
          <w:marRight w:val="0"/>
          <w:marTop w:val="0"/>
          <w:marBottom w:val="0"/>
          <w:divBdr>
            <w:top w:val="none" w:sz="0" w:space="0" w:color="auto"/>
            <w:left w:val="none" w:sz="0" w:space="0" w:color="auto"/>
            <w:bottom w:val="none" w:sz="0" w:space="0" w:color="auto"/>
            <w:right w:val="none" w:sz="0" w:space="0" w:color="auto"/>
          </w:divBdr>
        </w:div>
        <w:div w:id="1634680236">
          <w:marLeft w:val="640"/>
          <w:marRight w:val="0"/>
          <w:marTop w:val="0"/>
          <w:marBottom w:val="0"/>
          <w:divBdr>
            <w:top w:val="none" w:sz="0" w:space="0" w:color="auto"/>
            <w:left w:val="none" w:sz="0" w:space="0" w:color="auto"/>
            <w:bottom w:val="none" w:sz="0" w:space="0" w:color="auto"/>
            <w:right w:val="none" w:sz="0" w:space="0" w:color="auto"/>
          </w:divBdr>
        </w:div>
        <w:div w:id="234710197">
          <w:marLeft w:val="640"/>
          <w:marRight w:val="0"/>
          <w:marTop w:val="0"/>
          <w:marBottom w:val="0"/>
          <w:divBdr>
            <w:top w:val="none" w:sz="0" w:space="0" w:color="auto"/>
            <w:left w:val="none" w:sz="0" w:space="0" w:color="auto"/>
            <w:bottom w:val="none" w:sz="0" w:space="0" w:color="auto"/>
            <w:right w:val="none" w:sz="0" w:space="0" w:color="auto"/>
          </w:divBdr>
        </w:div>
        <w:div w:id="708339471">
          <w:marLeft w:val="640"/>
          <w:marRight w:val="0"/>
          <w:marTop w:val="0"/>
          <w:marBottom w:val="0"/>
          <w:divBdr>
            <w:top w:val="none" w:sz="0" w:space="0" w:color="auto"/>
            <w:left w:val="none" w:sz="0" w:space="0" w:color="auto"/>
            <w:bottom w:val="none" w:sz="0" w:space="0" w:color="auto"/>
            <w:right w:val="none" w:sz="0" w:space="0" w:color="auto"/>
          </w:divBdr>
        </w:div>
        <w:div w:id="1332172101">
          <w:marLeft w:val="640"/>
          <w:marRight w:val="0"/>
          <w:marTop w:val="0"/>
          <w:marBottom w:val="0"/>
          <w:divBdr>
            <w:top w:val="none" w:sz="0" w:space="0" w:color="auto"/>
            <w:left w:val="none" w:sz="0" w:space="0" w:color="auto"/>
            <w:bottom w:val="none" w:sz="0" w:space="0" w:color="auto"/>
            <w:right w:val="none" w:sz="0" w:space="0" w:color="auto"/>
          </w:divBdr>
        </w:div>
        <w:div w:id="1567490790">
          <w:marLeft w:val="640"/>
          <w:marRight w:val="0"/>
          <w:marTop w:val="0"/>
          <w:marBottom w:val="0"/>
          <w:divBdr>
            <w:top w:val="none" w:sz="0" w:space="0" w:color="auto"/>
            <w:left w:val="none" w:sz="0" w:space="0" w:color="auto"/>
            <w:bottom w:val="none" w:sz="0" w:space="0" w:color="auto"/>
            <w:right w:val="none" w:sz="0" w:space="0" w:color="auto"/>
          </w:divBdr>
        </w:div>
        <w:div w:id="828715024">
          <w:marLeft w:val="640"/>
          <w:marRight w:val="0"/>
          <w:marTop w:val="0"/>
          <w:marBottom w:val="0"/>
          <w:divBdr>
            <w:top w:val="none" w:sz="0" w:space="0" w:color="auto"/>
            <w:left w:val="none" w:sz="0" w:space="0" w:color="auto"/>
            <w:bottom w:val="none" w:sz="0" w:space="0" w:color="auto"/>
            <w:right w:val="none" w:sz="0" w:space="0" w:color="auto"/>
          </w:divBdr>
        </w:div>
        <w:div w:id="1791899637">
          <w:marLeft w:val="640"/>
          <w:marRight w:val="0"/>
          <w:marTop w:val="0"/>
          <w:marBottom w:val="0"/>
          <w:divBdr>
            <w:top w:val="none" w:sz="0" w:space="0" w:color="auto"/>
            <w:left w:val="none" w:sz="0" w:space="0" w:color="auto"/>
            <w:bottom w:val="none" w:sz="0" w:space="0" w:color="auto"/>
            <w:right w:val="none" w:sz="0" w:space="0" w:color="auto"/>
          </w:divBdr>
        </w:div>
        <w:div w:id="1247033887">
          <w:marLeft w:val="640"/>
          <w:marRight w:val="0"/>
          <w:marTop w:val="0"/>
          <w:marBottom w:val="0"/>
          <w:divBdr>
            <w:top w:val="none" w:sz="0" w:space="0" w:color="auto"/>
            <w:left w:val="none" w:sz="0" w:space="0" w:color="auto"/>
            <w:bottom w:val="none" w:sz="0" w:space="0" w:color="auto"/>
            <w:right w:val="none" w:sz="0" w:space="0" w:color="auto"/>
          </w:divBdr>
        </w:div>
        <w:div w:id="1460102940">
          <w:marLeft w:val="640"/>
          <w:marRight w:val="0"/>
          <w:marTop w:val="0"/>
          <w:marBottom w:val="0"/>
          <w:divBdr>
            <w:top w:val="none" w:sz="0" w:space="0" w:color="auto"/>
            <w:left w:val="none" w:sz="0" w:space="0" w:color="auto"/>
            <w:bottom w:val="none" w:sz="0" w:space="0" w:color="auto"/>
            <w:right w:val="none" w:sz="0" w:space="0" w:color="auto"/>
          </w:divBdr>
        </w:div>
        <w:div w:id="906960417">
          <w:marLeft w:val="640"/>
          <w:marRight w:val="0"/>
          <w:marTop w:val="0"/>
          <w:marBottom w:val="0"/>
          <w:divBdr>
            <w:top w:val="none" w:sz="0" w:space="0" w:color="auto"/>
            <w:left w:val="none" w:sz="0" w:space="0" w:color="auto"/>
            <w:bottom w:val="none" w:sz="0" w:space="0" w:color="auto"/>
            <w:right w:val="none" w:sz="0" w:space="0" w:color="auto"/>
          </w:divBdr>
        </w:div>
        <w:div w:id="2008051745">
          <w:marLeft w:val="640"/>
          <w:marRight w:val="0"/>
          <w:marTop w:val="0"/>
          <w:marBottom w:val="0"/>
          <w:divBdr>
            <w:top w:val="none" w:sz="0" w:space="0" w:color="auto"/>
            <w:left w:val="none" w:sz="0" w:space="0" w:color="auto"/>
            <w:bottom w:val="none" w:sz="0" w:space="0" w:color="auto"/>
            <w:right w:val="none" w:sz="0" w:space="0" w:color="auto"/>
          </w:divBdr>
        </w:div>
        <w:div w:id="1546983866">
          <w:marLeft w:val="640"/>
          <w:marRight w:val="0"/>
          <w:marTop w:val="0"/>
          <w:marBottom w:val="0"/>
          <w:divBdr>
            <w:top w:val="none" w:sz="0" w:space="0" w:color="auto"/>
            <w:left w:val="none" w:sz="0" w:space="0" w:color="auto"/>
            <w:bottom w:val="none" w:sz="0" w:space="0" w:color="auto"/>
            <w:right w:val="none" w:sz="0" w:space="0" w:color="auto"/>
          </w:divBdr>
        </w:div>
        <w:div w:id="193151646">
          <w:marLeft w:val="640"/>
          <w:marRight w:val="0"/>
          <w:marTop w:val="0"/>
          <w:marBottom w:val="0"/>
          <w:divBdr>
            <w:top w:val="none" w:sz="0" w:space="0" w:color="auto"/>
            <w:left w:val="none" w:sz="0" w:space="0" w:color="auto"/>
            <w:bottom w:val="none" w:sz="0" w:space="0" w:color="auto"/>
            <w:right w:val="none" w:sz="0" w:space="0" w:color="auto"/>
          </w:divBdr>
        </w:div>
        <w:div w:id="903107340">
          <w:marLeft w:val="640"/>
          <w:marRight w:val="0"/>
          <w:marTop w:val="0"/>
          <w:marBottom w:val="0"/>
          <w:divBdr>
            <w:top w:val="none" w:sz="0" w:space="0" w:color="auto"/>
            <w:left w:val="none" w:sz="0" w:space="0" w:color="auto"/>
            <w:bottom w:val="none" w:sz="0" w:space="0" w:color="auto"/>
            <w:right w:val="none" w:sz="0" w:space="0" w:color="auto"/>
          </w:divBdr>
        </w:div>
        <w:div w:id="518541140">
          <w:marLeft w:val="640"/>
          <w:marRight w:val="0"/>
          <w:marTop w:val="0"/>
          <w:marBottom w:val="0"/>
          <w:divBdr>
            <w:top w:val="none" w:sz="0" w:space="0" w:color="auto"/>
            <w:left w:val="none" w:sz="0" w:space="0" w:color="auto"/>
            <w:bottom w:val="none" w:sz="0" w:space="0" w:color="auto"/>
            <w:right w:val="none" w:sz="0" w:space="0" w:color="auto"/>
          </w:divBdr>
        </w:div>
        <w:div w:id="1950966458">
          <w:marLeft w:val="640"/>
          <w:marRight w:val="0"/>
          <w:marTop w:val="0"/>
          <w:marBottom w:val="0"/>
          <w:divBdr>
            <w:top w:val="none" w:sz="0" w:space="0" w:color="auto"/>
            <w:left w:val="none" w:sz="0" w:space="0" w:color="auto"/>
            <w:bottom w:val="none" w:sz="0" w:space="0" w:color="auto"/>
            <w:right w:val="none" w:sz="0" w:space="0" w:color="auto"/>
          </w:divBdr>
        </w:div>
        <w:div w:id="205141449">
          <w:marLeft w:val="640"/>
          <w:marRight w:val="0"/>
          <w:marTop w:val="0"/>
          <w:marBottom w:val="0"/>
          <w:divBdr>
            <w:top w:val="none" w:sz="0" w:space="0" w:color="auto"/>
            <w:left w:val="none" w:sz="0" w:space="0" w:color="auto"/>
            <w:bottom w:val="none" w:sz="0" w:space="0" w:color="auto"/>
            <w:right w:val="none" w:sz="0" w:space="0" w:color="auto"/>
          </w:divBdr>
        </w:div>
        <w:div w:id="1847212837">
          <w:marLeft w:val="640"/>
          <w:marRight w:val="0"/>
          <w:marTop w:val="0"/>
          <w:marBottom w:val="0"/>
          <w:divBdr>
            <w:top w:val="none" w:sz="0" w:space="0" w:color="auto"/>
            <w:left w:val="none" w:sz="0" w:space="0" w:color="auto"/>
            <w:bottom w:val="none" w:sz="0" w:space="0" w:color="auto"/>
            <w:right w:val="none" w:sz="0" w:space="0" w:color="auto"/>
          </w:divBdr>
        </w:div>
        <w:div w:id="411242468">
          <w:marLeft w:val="640"/>
          <w:marRight w:val="0"/>
          <w:marTop w:val="0"/>
          <w:marBottom w:val="0"/>
          <w:divBdr>
            <w:top w:val="none" w:sz="0" w:space="0" w:color="auto"/>
            <w:left w:val="none" w:sz="0" w:space="0" w:color="auto"/>
            <w:bottom w:val="none" w:sz="0" w:space="0" w:color="auto"/>
            <w:right w:val="none" w:sz="0" w:space="0" w:color="auto"/>
          </w:divBdr>
        </w:div>
        <w:div w:id="434599861">
          <w:marLeft w:val="640"/>
          <w:marRight w:val="0"/>
          <w:marTop w:val="0"/>
          <w:marBottom w:val="0"/>
          <w:divBdr>
            <w:top w:val="none" w:sz="0" w:space="0" w:color="auto"/>
            <w:left w:val="none" w:sz="0" w:space="0" w:color="auto"/>
            <w:bottom w:val="none" w:sz="0" w:space="0" w:color="auto"/>
            <w:right w:val="none" w:sz="0" w:space="0" w:color="auto"/>
          </w:divBdr>
        </w:div>
        <w:div w:id="233009468">
          <w:marLeft w:val="640"/>
          <w:marRight w:val="0"/>
          <w:marTop w:val="0"/>
          <w:marBottom w:val="0"/>
          <w:divBdr>
            <w:top w:val="none" w:sz="0" w:space="0" w:color="auto"/>
            <w:left w:val="none" w:sz="0" w:space="0" w:color="auto"/>
            <w:bottom w:val="none" w:sz="0" w:space="0" w:color="auto"/>
            <w:right w:val="none" w:sz="0" w:space="0" w:color="auto"/>
          </w:divBdr>
        </w:div>
        <w:div w:id="789324961">
          <w:marLeft w:val="640"/>
          <w:marRight w:val="0"/>
          <w:marTop w:val="0"/>
          <w:marBottom w:val="0"/>
          <w:divBdr>
            <w:top w:val="none" w:sz="0" w:space="0" w:color="auto"/>
            <w:left w:val="none" w:sz="0" w:space="0" w:color="auto"/>
            <w:bottom w:val="none" w:sz="0" w:space="0" w:color="auto"/>
            <w:right w:val="none" w:sz="0" w:space="0" w:color="auto"/>
          </w:divBdr>
        </w:div>
        <w:div w:id="1089890018">
          <w:marLeft w:val="640"/>
          <w:marRight w:val="0"/>
          <w:marTop w:val="0"/>
          <w:marBottom w:val="0"/>
          <w:divBdr>
            <w:top w:val="none" w:sz="0" w:space="0" w:color="auto"/>
            <w:left w:val="none" w:sz="0" w:space="0" w:color="auto"/>
            <w:bottom w:val="none" w:sz="0" w:space="0" w:color="auto"/>
            <w:right w:val="none" w:sz="0" w:space="0" w:color="auto"/>
          </w:divBdr>
        </w:div>
        <w:div w:id="159784114">
          <w:marLeft w:val="640"/>
          <w:marRight w:val="0"/>
          <w:marTop w:val="0"/>
          <w:marBottom w:val="0"/>
          <w:divBdr>
            <w:top w:val="none" w:sz="0" w:space="0" w:color="auto"/>
            <w:left w:val="none" w:sz="0" w:space="0" w:color="auto"/>
            <w:bottom w:val="none" w:sz="0" w:space="0" w:color="auto"/>
            <w:right w:val="none" w:sz="0" w:space="0" w:color="auto"/>
          </w:divBdr>
        </w:div>
        <w:div w:id="1948190781">
          <w:marLeft w:val="640"/>
          <w:marRight w:val="0"/>
          <w:marTop w:val="0"/>
          <w:marBottom w:val="0"/>
          <w:divBdr>
            <w:top w:val="none" w:sz="0" w:space="0" w:color="auto"/>
            <w:left w:val="none" w:sz="0" w:space="0" w:color="auto"/>
            <w:bottom w:val="none" w:sz="0" w:space="0" w:color="auto"/>
            <w:right w:val="none" w:sz="0" w:space="0" w:color="auto"/>
          </w:divBdr>
        </w:div>
        <w:div w:id="90249230">
          <w:marLeft w:val="640"/>
          <w:marRight w:val="0"/>
          <w:marTop w:val="0"/>
          <w:marBottom w:val="0"/>
          <w:divBdr>
            <w:top w:val="none" w:sz="0" w:space="0" w:color="auto"/>
            <w:left w:val="none" w:sz="0" w:space="0" w:color="auto"/>
            <w:bottom w:val="none" w:sz="0" w:space="0" w:color="auto"/>
            <w:right w:val="none" w:sz="0" w:space="0" w:color="auto"/>
          </w:divBdr>
        </w:div>
        <w:div w:id="1906918297">
          <w:marLeft w:val="640"/>
          <w:marRight w:val="0"/>
          <w:marTop w:val="0"/>
          <w:marBottom w:val="0"/>
          <w:divBdr>
            <w:top w:val="none" w:sz="0" w:space="0" w:color="auto"/>
            <w:left w:val="none" w:sz="0" w:space="0" w:color="auto"/>
            <w:bottom w:val="none" w:sz="0" w:space="0" w:color="auto"/>
            <w:right w:val="none" w:sz="0" w:space="0" w:color="auto"/>
          </w:divBdr>
        </w:div>
        <w:div w:id="1481724324">
          <w:marLeft w:val="640"/>
          <w:marRight w:val="0"/>
          <w:marTop w:val="0"/>
          <w:marBottom w:val="0"/>
          <w:divBdr>
            <w:top w:val="none" w:sz="0" w:space="0" w:color="auto"/>
            <w:left w:val="none" w:sz="0" w:space="0" w:color="auto"/>
            <w:bottom w:val="none" w:sz="0" w:space="0" w:color="auto"/>
            <w:right w:val="none" w:sz="0" w:space="0" w:color="auto"/>
          </w:divBdr>
        </w:div>
        <w:div w:id="257566290">
          <w:marLeft w:val="640"/>
          <w:marRight w:val="0"/>
          <w:marTop w:val="0"/>
          <w:marBottom w:val="0"/>
          <w:divBdr>
            <w:top w:val="none" w:sz="0" w:space="0" w:color="auto"/>
            <w:left w:val="none" w:sz="0" w:space="0" w:color="auto"/>
            <w:bottom w:val="none" w:sz="0" w:space="0" w:color="auto"/>
            <w:right w:val="none" w:sz="0" w:space="0" w:color="auto"/>
          </w:divBdr>
        </w:div>
        <w:div w:id="483278824">
          <w:marLeft w:val="640"/>
          <w:marRight w:val="0"/>
          <w:marTop w:val="0"/>
          <w:marBottom w:val="0"/>
          <w:divBdr>
            <w:top w:val="none" w:sz="0" w:space="0" w:color="auto"/>
            <w:left w:val="none" w:sz="0" w:space="0" w:color="auto"/>
            <w:bottom w:val="none" w:sz="0" w:space="0" w:color="auto"/>
            <w:right w:val="none" w:sz="0" w:space="0" w:color="auto"/>
          </w:divBdr>
        </w:div>
        <w:div w:id="972442255">
          <w:marLeft w:val="640"/>
          <w:marRight w:val="0"/>
          <w:marTop w:val="0"/>
          <w:marBottom w:val="0"/>
          <w:divBdr>
            <w:top w:val="none" w:sz="0" w:space="0" w:color="auto"/>
            <w:left w:val="none" w:sz="0" w:space="0" w:color="auto"/>
            <w:bottom w:val="none" w:sz="0" w:space="0" w:color="auto"/>
            <w:right w:val="none" w:sz="0" w:space="0" w:color="auto"/>
          </w:divBdr>
        </w:div>
        <w:div w:id="1704864641">
          <w:marLeft w:val="640"/>
          <w:marRight w:val="0"/>
          <w:marTop w:val="0"/>
          <w:marBottom w:val="0"/>
          <w:divBdr>
            <w:top w:val="none" w:sz="0" w:space="0" w:color="auto"/>
            <w:left w:val="none" w:sz="0" w:space="0" w:color="auto"/>
            <w:bottom w:val="none" w:sz="0" w:space="0" w:color="auto"/>
            <w:right w:val="none" w:sz="0" w:space="0" w:color="auto"/>
          </w:divBdr>
        </w:div>
        <w:div w:id="431971515">
          <w:marLeft w:val="640"/>
          <w:marRight w:val="0"/>
          <w:marTop w:val="0"/>
          <w:marBottom w:val="0"/>
          <w:divBdr>
            <w:top w:val="none" w:sz="0" w:space="0" w:color="auto"/>
            <w:left w:val="none" w:sz="0" w:space="0" w:color="auto"/>
            <w:bottom w:val="none" w:sz="0" w:space="0" w:color="auto"/>
            <w:right w:val="none" w:sz="0" w:space="0" w:color="auto"/>
          </w:divBdr>
        </w:div>
        <w:div w:id="269168456">
          <w:marLeft w:val="640"/>
          <w:marRight w:val="0"/>
          <w:marTop w:val="0"/>
          <w:marBottom w:val="0"/>
          <w:divBdr>
            <w:top w:val="none" w:sz="0" w:space="0" w:color="auto"/>
            <w:left w:val="none" w:sz="0" w:space="0" w:color="auto"/>
            <w:bottom w:val="none" w:sz="0" w:space="0" w:color="auto"/>
            <w:right w:val="none" w:sz="0" w:space="0" w:color="auto"/>
          </w:divBdr>
        </w:div>
        <w:div w:id="1886868815">
          <w:marLeft w:val="640"/>
          <w:marRight w:val="0"/>
          <w:marTop w:val="0"/>
          <w:marBottom w:val="0"/>
          <w:divBdr>
            <w:top w:val="none" w:sz="0" w:space="0" w:color="auto"/>
            <w:left w:val="none" w:sz="0" w:space="0" w:color="auto"/>
            <w:bottom w:val="none" w:sz="0" w:space="0" w:color="auto"/>
            <w:right w:val="none" w:sz="0" w:space="0" w:color="auto"/>
          </w:divBdr>
        </w:div>
        <w:div w:id="1323848457">
          <w:marLeft w:val="640"/>
          <w:marRight w:val="0"/>
          <w:marTop w:val="0"/>
          <w:marBottom w:val="0"/>
          <w:divBdr>
            <w:top w:val="none" w:sz="0" w:space="0" w:color="auto"/>
            <w:left w:val="none" w:sz="0" w:space="0" w:color="auto"/>
            <w:bottom w:val="none" w:sz="0" w:space="0" w:color="auto"/>
            <w:right w:val="none" w:sz="0" w:space="0" w:color="auto"/>
          </w:divBdr>
        </w:div>
        <w:div w:id="558637579">
          <w:marLeft w:val="640"/>
          <w:marRight w:val="0"/>
          <w:marTop w:val="0"/>
          <w:marBottom w:val="0"/>
          <w:divBdr>
            <w:top w:val="none" w:sz="0" w:space="0" w:color="auto"/>
            <w:left w:val="none" w:sz="0" w:space="0" w:color="auto"/>
            <w:bottom w:val="none" w:sz="0" w:space="0" w:color="auto"/>
            <w:right w:val="none" w:sz="0" w:space="0" w:color="auto"/>
          </w:divBdr>
        </w:div>
        <w:div w:id="43919145">
          <w:marLeft w:val="640"/>
          <w:marRight w:val="0"/>
          <w:marTop w:val="0"/>
          <w:marBottom w:val="0"/>
          <w:divBdr>
            <w:top w:val="none" w:sz="0" w:space="0" w:color="auto"/>
            <w:left w:val="none" w:sz="0" w:space="0" w:color="auto"/>
            <w:bottom w:val="none" w:sz="0" w:space="0" w:color="auto"/>
            <w:right w:val="none" w:sz="0" w:space="0" w:color="auto"/>
          </w:divBdr>
        </w:div>
        <w:div w:id="1366834283">
          <w:marLeft w:val="640"/>
          <w:marRight w:val="0"/>
          <w:marTop w:val="0"/>
          <w:marBottom w:val="0"/>
          <w:divBdr>
            <w:top w:val="none" w:sz="0" w:space="0" w:color="auto"/>
            <w:left w:val="none" w:sz="0" w:space="0" w:color="auto"/>
            <w:bottom w:val="none" w:sz="0" w:space="0" w:color="auto"/>
            <w:right w:val="none" w:sz="0" w:space="0" w:color="auto"/>
          </w:divBdr>
        </w:div>
        <w:div w:id="1774666544">
          <w:marLeft w:val="640"/>
          <w:marRight w:val="0"/>
          <w:marTop w:val="0"/>
          <w:marBottom w:val="0"/>
          <w:divBdr>
            <w:top w:val="none" w:sz="0" w:space="0" w:color="auto"/>
            <w:left w:val="none" w:sz="0" w:space="0" w:color="auto"/>
            <w:bottom w:val="none" w:sz="0" w:space="0" w:color="auto"/>
            <w:right w:val="none" w:sz="0" w:space="0" w:color="auto"/>
          </w:divBdr>
        </w:div>
        <w:div w:id="615329203">
          <w:marLeft w:val="640"/>
          <w:marRight w:val="0"/>
          <w:marTop w:val="0"/>
          <w:marBottom w:val="0"/>
          <w:divBdr>
            <w:top w:val="none" w:sz="0" w:space="0" w:color="auto"/>
            <w:left w:val="none" w:sz="0" w:space="0" w:color="auto"/>
            <w:bottom w:val="none" w:sz="0" w:space="0" w:color="auto"/>
            <w:right w:val="none" w:sz="0" w:space="0" w:color="auto"/>
          </w:divBdr>
        </w:div>
        <w:div w:id="860701862">
          <w:marLeft w:val="640"/>
          <w:marRight w:val="0"/>
          <w:marTop w:val="0"/>
          <w:marBottom w:val="0"/>
          <w:divBdr>
            <w:top w:val="none" w:sz="0" w:space="0" w:color="auto"/>
            <w:left w:val="none" w:sz="0" w:space="0" w:color="auto"/>
            <w:bottom w:val="none" w:sz="0" w:space="0" w:color="auto"/>
            <w:right w:val="none" w:sz="0" w:space="0" w:color="auto"/>
          </w:divBdr>
        </w:div>
        <w:div w:id="1016032204">
          <w:marLeft w:val="640"/>
          <w:marRight w:val="0"/>
          <w:marTop w:val="0"/>
          <w:marBottom w:val="0"/>
          <w:divBdr>
            <w:top w:val="none" w:sz="0" w:space="0" w:color="auto"/>
            <w:left w:val="none" w:sz="0" w:space="0" w:color="auto"/>
            <w:bottom w:val="none" w:sz="0" w:space="0" w:color="auto"/>
            <w:right w:val="none" w:sz="0" w:space="0" w:color="auto"/>
          </w:divBdr>
        </w:div>
        <w:div w:id="588851947">
          <w:marLeft w:val="640"/>
          <w:marRight w:val="0"/>
          <w:marTop w:val="0"/>
          <w:marBottom w:val="0"/>
          <w:divBdr>
            <w:top w:val="none" w:sz="0" w:space="0" w:color="auto"/>
            <w:left w:val="none" w:sz="0" w:space="0" w:color="auto"/>
            <w:bottom w:val="none" w:sz="0" w:space="0" w:color="auto"/>
            <w:right w:val="none" w:sz="0" w:space="0" w:color="auto"/>
          </w:divBdr>
        </w:div>
        <w:div w:id="364407814">
          <w:marLeft w:val="640"/>
          <w:marRight w:val="0"/>
          <w:marTop w:val="0"/>
          <w:marBottom w:val="0"/>
          <w:divBdr>
            <w:top w:val="none" w:sz="0" w:space="0" w:color="auto"/>
            <w:left w:val="none" w:sz="0" w:space="0" w:color="auto"/>
            <w:bottom w:val="none" w:sz="0" w:space="0" w:color="auto"/>
            <w:right w:val="none" w:sz="0" w:space="0" w:color="auto"/>
          </w:divBdr>
        </w:div>
        <w:div w:id="1282615737">
          <w:marLeft w:val="640"/>
          <w:marRight w:val="0"/>
          <w:marTop w:val="0"/>
          <w:marBottom w:val="0"/>
          <w:divBdr>
            <w:top w:val="none" w:sz="0" w:space="0" w:color="auto"/>
            <w:left w:val="none" w:sz="0" w:space="0" w:color="auto"/>
            <w:bottom w:val="none" w:sz="0" w:space="0" w:color="auto"/>
            <w:right w:val="none" w:sz="0" w:space="0" w:color="auto"/>
          </w:divBdr>
        </w:div>
        <w:div w:id="664823373">
          <w:marLeft w:val="640"/>
          <w:marRight w:val="0"/>
          <w:marTop w:val="0"/>
          <w:marBottom w:val="0"/>
          <w:divBdr>
            <w:top w:val="none" w:sz="0" w:space="0" w:color="auto"/>
            <w:left w:val="none" w:sz="0" w:space="0" w:color="auto"/>
            <w:bottom w:val="none" w:sz="0" w:space="0" w:color="auto"/>
            <w:right w:val="none" w:sz="0" w:space="0" w:color="auto"/>
          </w:divBdr>
        </w:div>
        <w:div w:id="1284195609">
          <w:marLeft w:val="640"/>
          <w:marRight w:val="0"/>
          <w:marTop w:val="0"/>
          <w:marBottom w:val="0"/>
          <w:divBdr>
            <w:top w:val="none" w:sz="0" w:space="0" w:color="auto"/>
            <w:left w:val="none" w:sz="0" w:space="0" w:color="auto"/>
            <w:bottom w:val="none" w:sz="0" w:space="0" w:color="auto"/>
            <w:right w:val="none" w:sz="0" w:space="0" w:color="auto"/>
          </w:divBdr>
        </w:div>
        <w:div w:id="2100591971">
          <w:marLeft w:val="640"/>
          <w:marRight w:val="0"/>
          <w:marTop w:val="0"/>
          <w:marBottom w:val="0"/>
          <w:divBdr>
            <w:top w:val="none" w:sz="0" w:space="0" w:color="auto"/>
            <w:left w:val="none" w:sz="0" w:space="0" w:color="auto"/>
            <w:bottom w:val="none" w:sz="0" w:space="0" w:color="auto"/>
            <w:right w:val="none" w:sz="0" w:space="0" w:color="auto"/>
          </w:divBdr>
        </w:div>
        <w:div w:id="1634945851">
          <w:marLeft w:val="640"/>
          <w:marRight w:val="0"/>
          <w:marTop w:val="0"/>
          <w:marBottom w:val="0"/>
          <w:divBdr>
            <w:top w:val="none" w:sz="0" w:space="0" w:color="auto"/>
            <w:left w:val="none" w:sz="0" w:space="0" w:color="auto"/>
            <w:bottom w:val="none" w:sz="0" w:space="0" w:color="auto"/>
            <w:right w:val="none" w:sz="0" w:space="0" w:color="auto"/>
          </w:divBdr>
        </w:div>
        <w:div w:id="1024206221">
          <w:marLeft w:val="640"/>
          <w:marRight w:val="0"/>
          <w:marTop w:val="0"/>
          <w:marBottom w:val="0"/>
          <w:divBdr>
            <w:top w:val="none" w:sz="0" w:space="0" w:color="auto"/>
            <w:left w:val="none" w:sz="0" w:space="0" w:color="auto"/>
            <w:bottom w:val="none" w:sz="0" w:space="0" w:color="auto"/>
            <w:right w:val="none" w:sz="0" w:space="0" w:color="auto"/>
          </w:divBdr>
        </w:div>
        <w:div w:id="496111109">
          <w:marLeft w:val="640"/>
          <w:marRight w:val="0"/>
          <w:marTop w:val="0"/>
          <w:marBottom w:val="0"/>
          <w:divBdr>
            <w:top w:val="none" w:sz="0" w:space="0" w:color="auto"/>
            <w:left w:val="none" w:sz="0" w:space="0" w:color="auto"/>
            <w:bottom w:val="none" w:sz="0" w:space="0" w:color="auto"/>
            <w:right w:val="none" w:sz="0" w:space="0" w:color="auto"/>
          </w:divBdr>
        </w:div>
        <w:div w:id="1467116869">
          <w:marLeft w:val="640"/>
          <w:marRight w:val="0"/>
          <w:marTop w:val="0"/>
          <w:marBottom w:val="0"/>
          <w:divBdr>
            <w:top w:val="none" w:sz="0" w:space="0" w:color="auto"/>
            <w:left w:val="none" w:sz="0" w:space="0" w:color="auto"/>
            <w:bottom w:val="none" w:sz="0" w:space="0" w:color="auto"/>
            <w:right w:val="none" w:sz="0" w:space="0" w:color="auto"/>
          </w:divBdr>
        </w:div>
        <w:div w:id="343827559">
          <w:marLeft w:val="640"/>
          <w:marRight w:val="0"/>
          <w:marTop w:val="0"/>
          <w:marBottom w:val="0"/>
          <w:divBdr>
            <w:top w:val="none" w:sz="0" w:space="0" w:color="auto"/>
            <w:left w:val="none" w:sz="0" w:space="0" w:color="auto"/>
            <w:bottom w:val="none" w:sz="0" w:space="0" w:color="auto"/>
            <w:right w:val="none" w:sz="0" w:space="0" w:color="auto"/>
          </w:divBdr>
        </w:div>
        <w:div w:id="2066836697">
          <w:marLeft w:val="640"/>
          <w:marRight w:val="0"/>
          <w:marTop w:val="0"/>
          <w:marBottom w:val="0"/>
          <w:divBdr>
            <w:top w:val="none" w:sz="0" w:space="0" w:color="auto"/>
            <w:left w:val="none" w:sz="0" w:space="0" w:color="auto"/>
            <w:bottom w:val="none" w:sz="0" w:space="0" w:color="auto"/>
            <w:right w:val="none" w:sz="0" w:space="0" w:color="auto"/>
          </w:divBdr>
        </w:div>
        <w:div w:id="1940595978">
          <w:marLeft w:val="640"/>
          <w:marRight w:val="0"/>
          <w:marTop w:val="0"/>
          <w:marBottom w:val="0"/>
          <w:divBdr>
            <w:top w:val="none" w:sz="0" w:space="0" w:color="auto"/>
            <w:left w:val="none" w:sz="0" w:space="0" w:color="auto"/>
            <w:bottom w:val="none" w:sz="0" w:space="0" w:color="auto"/>
            <w:right w:val="none" w:sz="0" w:space="0" w:color="auto"/>
          </w:divBdr>
        </w:div>
        <w:div w:id="8724885">
          <w:marLeft w:val="640"/>
          <w:marRight w:val="0"/>
          <w:marTop w:val="0"/>
          <w:marBottom w:val="0"/>
          <w:divBdr>
            <w:top w:val="none" w:sz="0" w:space="0" w:color="auto"/>
            <w:left w:val="none" w:sz="0" w:space="0" w:color="auto"/>
            <w:bottom w:val="none" w:sz="0" w:space="0" w:color="auto"/>
            <w:right w:val="none" w:sz="0" w:space="0" w:color="auto"/>
          </w:divBdr>
        </w:div>
        <w:div w:id="1601260310">
          <w:marLeft w:val="640"/>
          <w:marRight w:val="0"/>
          <w:marTop w:val="0"/>
          <w:marBottom w:val="0"/>
          <w:divBdr>
            <w:top w:val="none" w:sz="0" w:space="0" w:color="auto"/>
            <w:left w:val="none" w:sz="0" w:space="0" w:color="auto"/>
            <w:bottom w:val="none" w:sz="0" w:space="0" w:color="auto"/>
            <w:right w:val="none" w:sz="0" w:space="0" w:color="auto"/>
          </w:divBdr>
        </w:div>
        <w:div w:id="856890454">
          <w:marLeft w:val="640"/>
          <w:marRight w:val="0"/>
          <w:marTop w:val="0"/>
          <w:marBottom w:val="0"/>
          <w:divBdr>
            <w:top w:val="none" w:sz="0" w:space="0" w:color="auto"/>
            <w:left w:val="none" w:sz="0" w:space="0" w:color="auto"/>
            <w:bottom w:val="none" w:sz="0" w:space="0" w:color="auto"/>
            <w:right w:val="none" w:sz="0" w:space="0" w:color="auto"/>
          </w:divBdr>
        </w:div>
        <w:div w:id="430007289">
          <w:marLeft w:val="640"/>
          <w:marRight w:val="0"/>
          <w:marTop w:val="0"/>
          <w:marBottom w:val="0"/>
          <w:divBdr>
            <w:top w:val="none" w:sz="0" w:space="0" w:color="auto"/>
            <w:left w:val="none" w:sz="0" w:space="0" w:color="auto"/>
            <w:bottom w:val="none" w:sz="0" w:space="0" w:color="auto"/>
            <w:right w:val="none" w:sz="0" w:space="0" w:color="auto"/>
          </w:divBdr>
        </w:div>
        <w:div w:id="1626617375">
          <w:marLeft w:val="640"/>
          <w:marRight w:val="0"/>
          <w:marTop w:val="0"/>
          <w:marBottom w:val="0"/>
          <w:divBdr>
            <w:top w:val="none" w:sz="0" w:space="0" w:color="auto"/>
            <w:left w:val="none" w:sz="0" w:space="0" w:color="auto"/>
            <w:bottom w:val="none" w:sz="0" w:space="0" w:color="auto"/>
            <w:right w:val="none" w:sz="0" w:space="0" w:color="auto"/>
          </w:divBdr>
        </w:div>
        <w:div w:id="1276668294">
          <w:marLeft w:val="640"/>
          <w:marRight w:val="0"/>
          <w:marTop w:val="0"/>
          <w:marBottom w:val="0"/>
          <w:divBdr>
            <w:top w:val="none" w:sz="0" w:space="0" w:color="auto"/>
            <w:left w:val="none" w:sz="0" w:space="0" w:color="auto"/>
            <w:bottom w:val="none" w:sz="0" w:space="0" w:color="auto"/>
            <w:right w:val="none" w:sz="0" w:space="0" w:color="auto"/>
          </w:divBdr>
        </w:div>
        <w:div w:id="1499543863">
          <w:marLeft w:val="640"/>
          <w:marRight w:val="0"/>
          <w:marTop w:val="0"/>
          <w:marBottom w:val="0"/>
          <w:divBdr>
            <w:top w:val="none" w:sz="0" w:space="0" w:color="auto"/>
            <w:left w:val="none" w:sz="0" w:space="0" w:color="auto"/>
            <w:bottom w:val="none" w:sz="0" w:space="0" w:color="auto"/>
            <w:right w:val="none" w:sz="0" w:space="0" w:color="auto"/>
          </w:divBdr>
        </w:div>
        <w:div w:id="349531316">
          <w:marLeft w:val="640"/>
          <w:marRight w:val="0"/>
          <w:marTop w:val="0"/>
          <w:marBottom w:val="0"/>
          <w:divBdr>
            <w:top w:val="none" w:sz="0" w:space="0" w:color="auto"/>
            <w:left w:val="none" w:sz="0" w:space="0" w:color="auto"/>
            <w:bottom w:val="none" w:sz="0" w:space="0" w:color="auto"/>
            <w:right w:val="none" w:sz="0" w:space="0" w:color="auto"/>
          </w:divBdr>
        </w:div>
        <w:div w:id="1502701293">
          <w:marLeft w:val="640"/>
          <w:marRight w:val="0"/>
          <w:marTop w:val="0"/>
          <w:marBottom w:val="0"/>
          <w:divBdr>
            <w:top w:val="none" w:sz="0" w:space="0" w:color="auto"/>
            <w:left w:val="none" w:sz="0" w:space="0" w:color="auto"/>
            <w:bottom w:val="none" w:sz="0" w:space="0" w:color="auto"/>
            <w:right w:val="none" w:sz="0" w:space="0" w:color="auto"/>
          </w:divBdr>
        </w:div>
        <w:div w:id="663777145">
          <w:marLeft w:val="640"/>
          <w:marRight w:val="0"/>
          <w:marTop w:val="0"/>
          <w:marBottom w:val="0"/>
          <w:divBdr>
            <w:top w:val="none" w:sz="0" w:space="0" w:color="auto"/>
            <w:left w:val="none" w:sz="0" w:space="0" w:color="auto"/>
            <w:bottom w:val="none" w:sz="0" w:space="0" w:color="auto"/>
            <w:right w:val="none" w:sz="0" w:space="0" w:color="auto"/>
          </w:divBdr>
        </w:div>
        <w:div w:id="565527257">
          <w:marLeft w:val="640"/>
          <w:marRight w:val="0"/>
          <w:marTop w:val="0"/>
          <w:marBottom w:val="0"/>
          <w:divBdr>
            <w:top w:val="none" w:sz="0" w:space="0" w:color="auto"/>
            <w:left w:val="none" w:sz="0" w:space="0" w:color="auto"/>
            <w:bottom w:val="none" w:sz="0" w:space="0" w:color="auto"/>
            <w:right w:val="none" w:sz="0" w:space="0" w:color="auto"/>
          </w:divBdr>
        </w:div>
        <w:div w:id="438259117">
          <w:marLeft w:val="640"/>
          <w:marRight w:val="0"/>
          <w:marTop w:val="0"/>
          <w:marBottom w:val="0"/>
          <w:divBdr>
            <w:top w:val="none" w:sz="0" w:space="0" w:color="auto"/>
            <w:left w:val="none" w:sz="0" w:space="0" w:color="auto"/>
            <w:bottom w:val="none" w:sz="0" w:space="0" w:color="auto"/>
            <w:right w:val="none" w:sz="0" w:space="0" w:color="auto"/>
          </w:divBdr>
        </w:div>
        <w:div w:id="157312216">
          <w:marLeft w:val="640"/>
          <w:marRight w:val="0"/>
          <w:marTop w:val="0"/>
          <w:marBottom w:val="0"/>
          <w:divBdr>
            <w:top w:val="none" w:sz="0" w:space="0" w:color="auto"/>
            <w:left w:val="none" w:sz="0" w:space="0" w:color="auto"/>
            <w:bottom w:val="none" w:sz="0" w:space="0" w:color="auto"/>
            <w:right w:val="none" w:sz="0" w:space="0" w:color="auto"/>
          </w:divBdr>
        </w:div>
        <w:div w:id="1655790512">
          <w:marLeft w:val="640"/>
          <w:marRight w:val="0"/>
          <w:marTop w:val="0"/>
          <w:marBottom w:val="0"/>
          <w:divBdr>
            <w:top w:val="none" w:sz="0" w:space="0" w:color="auto"/>
            <w:left w:val="none" w:sz="0" w:space="0" w:color="auto"/>
            <w:bottom w:val="none" w:sz="0" w:space="0" w:color="auto"/>
            <w:right w:val="none" w:sz="0" w:space="0" w:color="auto"/>
          </w:divBdr>
        </w:div>
        <w:div w:id="95758643">
          <w:marLeft w:val="640"/>
          <w:marRight w:val="0"/>
          <w:marTop w:val="0"/>
          <w:marBottom w:val="0"/>
          <w:divBdr>
            <w:top w:val="none" w:sz="0" w:space="0" w:color="auto"/>
            <w:left w:val="none" w:sz="0" w:space="0" w:color="auto"/>
            <w:bottom w:val="none" w:sz="0" w:space="0" w:color="auto"/>
            <w:right w:val="none" w:sz="0" w:space="0" w:color="auto"/>
          </w:divBdr>
        </w:div>
        <w:div w:id="199434931">
          <w:marLeft w:val="640"/>
          <w:marRight w:val="0"/>
          <w:marTop w:val="0"/>
          <w:marBottom w:val="0"/>
          <w:divBdr>
            <w:top w:val="none" w:sz="0" w:space="0" w:color="auto"/>
            <w:left w:val="none" w:sz="0" w:space="0" w:color="auto"/>
            <w:bottom w:val="none" w:sz="0" w:space="0" w:color="auto"/>
            <w:right w:val="none" w:sz="0" w:space="0" w:color="auto"/>
          </w:divBdr>
        </w:div>
      </w:divsChild>
    </w:div>
    <w:div w:id="937253392">
      <w:bodyDiv w:val="1"/>
      <w:marLeft w:val="0"/>
      <w:marRight w:val="0"/>
      <w:marTop w:val="0"/>
      <w:marBottom w:val="0"/>
      <w:divBdr>
        <w:top w:val="none" w:sz="0" w:space="0" w:color="auto"/>
        <w:left w:val="none" w:sz="0" w:space="0" w:color="auto"/>
        <w:bottom w:val="none" w:sz="0" w:space="0" w:color="auto"/>
        <w:right w:val="none" w:sz="0" w:space="0" w:color="auto"/>
      </w:divBdr>
      <w:divsChild>
        <w:div w:id="2071154778">
          <w:marLeft w:val="640"/>
          <w:marRight w:val="0"/>
          <w:marTop w:val="0"/>
          <w:marBottom w:val="0"/>
          <w:divBdr>
            <w:top w:val="none" w:sz="0" w:space="0" w:color="auto"/>
            <w:left w:val="none" w:sz="0" w:space="0" w:color="auto"/>
            <w:bottom w:val="none" w:sz="0" w:space="0" w:color="auto"/>
            <w:right w:val="none" w:sz="0" w:space="0" w:color="auto"/>
          </w:divBdr>
        </w:div>
        <w:div w:id="702826190">
          <w:marLeft w:val="640"/>
          <w:marRight w:val="0"/>
          <w:marTop w:val="0"/>
          <w:marBottom w:val="0"/>
          <w:divBdr>
            <w:top w:val="none" w:sz="0" w:space="0" w:color="auto"/>
            <w:left w:val="none" w:sz="0" w:space="0" w:color="auto"/>
            <w:bottom w:val="none" w:sz="0" w:space="0" w:color="auto"/>
            <w:right w:val="none" w:sz="0" w:space="0" w:color="auto"/>
          </w:divBdr>
        </w:div>
        <w:div w:id="1765417598">
          <w:marLeft w:val="640"/>
          <w:marRight w:val="0"/>
          <w:marTop w:val="0"/>
          <w:marBottom w:val="0"/>
          <w:divBdr>
            <w:top w:val="none" w:sz="0" w:space="0" w:color="auto"/>
            <w:left w:val="none" w:sz="0" w:space="0" w:color="auto"/>
            <w:bottom w:val="none" w:sz="0" w:space="0" w:color="auto"/>
            <w:right w:val="none" w:sz="0" w:space="0" w:color="auto"/>
          </w:divBdr>
        </w:div>
        <w:div w:id="1054550699">
          <w:marLeft w:val="640"/>
          <w:marRight w:val="0"/>
          <w:marTop w:val="0"/>
          <w:marBottom w:val="0"/>
          <w:divBdr>
            <w:top w:val="none" w:sz="0" w:space="0" w:color="auto"/>
            <w:left w:val="none" w:sz="0" w:space="0" w:color="auto"/>
            <w:bottom w:val="none" w:sz="0" w:space="0" w:color="auto"/>
            <w:right w:val="none" w:sz="0" w:space="0" w:color="auto"/>
          </w:divBdr>
        </w:div>
        <w:div w:id="1809124388">
          <w:marLeft w:val="640"/>
          <w:marRight w:val="0"/>
          <w:marTop w:val="0"/>
          <w:marBottom w:val="0"/>
          <w:divBdr>
            <w:top w:val="none" w:sz="0" w:space="0" w:color="auto"/>
            <w:left w:val="none" w:sz="0" w:space="0" w:color="auto"/>
            <w:bottom w:val="none" w:sz="0" w:space="0" w:color="auto"/>
            <w:right w:val="none" w:sz="0" w:space="0" w:color="auto"/>
          </w:divBdr>
        </w:div>
        <w:div w:id="1587107205">
          <w:marLeft w:val="640"/>
          <w:marRight w:val="0"/>
          <w:marTop w:val="0"/>
          <w:marBottom w:val="0"/>
          <w:divBdr>
            <w:top w:val="none" w:sz="0" w:space="0" w:color="auto"/>
            <w:left w:val="none" w:sz="0" w:space="0" w:color="auto"/>
            <w:bottom w:val="none" w:sz="0" w:space="0" w:color="auto"/>
            <w:right w:val="none" w:sz="0" w:space="0" w:color="auto"/>
          </w:divBdr>
        </w:div>
        <w:div w:id="1806577564">
          <w:marLeft w:val="640"/>
          <w:marRight w:val="0"/>
          <w:marTop w:val="0"/>
          <w:marBottom w:val="0"/>
          <w:divBdr>
            <w:top w:val="none" w:sz="0" w:space="0" w:color="auto"/>
            <w:left w:val="none" w:sz="0" w:space="0" w:color="auto"/>
            <w:bottom w:val="none" w:sz="0" w:space="0" w:color="auto"/>
            <w:right w:val="none" w:sz="0" w:space="0" w:color="auto"/>
          </w:divBdr>
        </w:div>
        <w:div w:id="171799777">
          <w:marLeft w:val="640"/>
          <w:marRight w:val="0"/>
          <w:marTop w:val="0"/>
          <w:marBottom w:val="0"/>
          <w:divBdr>
            <w:top w:val="none" w:sz="0" w:space="0" w:color="auto"/>
            <w:left w:val="none" w:sz="0" w:space="0" w:color="auto"/>
            <w:bottom w:val="none" w:sz="0" w:space="0" w:color="auto"/>
            <w:right w:val="none" w:sz="0" w:space="0" w:color="auto"/>
          </w:divBdr>
        </w:div>
        <w:div w:id="277025815">
          <w:marLeft w:val="640"/>
          <w:marRight w:val="0"/>
          <w:marTop w:val="0"/>
          <w:marBottom w:val="0"/>
          <w:divBdr>
            <w:top w:val="none" w:sz="0" w:space="0" w:color="auto"/>
            <w:left w:val="none" w:sz="0" w:space="0" w:color="auto"/>
            <w:bottom w:val="none" w:sz="0" w:space="0" w:color="auto"/>
            <w:right w:val="none" w:sz="0" w:space="0" w:color="auto"/>
          </w:divBdr>
        </w:div>
        <w:div w:id="1268465792">
          <w:marLeft w:val="640"/>
          <w:marRight w:val="0"/>
          <w:marTop w:val="0"/>
          <w:marBottom w:val="0"/>
          <w:divBdr>
            <w:top w:val="none" w:sz="0" w:space="0" w:color="auto"/>
            <w:left w:val="none" w:sz="0" w:space="0" w:color="auto"/>
            <w:bottom w:val="none" w:sz="0" w:space="0" w:color="auto"/>
            <w:right w:val="none" w:sz="0" w:space="0" w:color="auto"/>
          </w:divBdr>
        </w:div>
        <w:div w:id="227805414">
          <w:marLeft w:val="640"/>
          <w:marRight w:val="0"/>
          <w:marTop w:val="0"/>
          <w:marBottom w:val="0"/>
          <w:divBdr>
            <w:top w:val="none" w:sz="0" w:space="0" w:color="auto"/>
            <w:left w:val="none" w:sz="0" w:space="0" w:color="auto"/>
            <w:bottom w:val="none" w:sz="0" w:space="0" w:color="auto"/>
            <w:right w:val="none" w:sz="0" w:space="0" w:color="auto"/>
          </w:divBdr>
        </w:div>
        <w:div w:id="2004165284">
          <w:marLeft w:val="640"/>
          <w:marRight w:val="0"/>
          <w:marTop w:val="0"/>
          <w:marBottom w:val="0"/>
          <w:divBdr>
            <w:top w:val="none" w:sz="0" w:space="0" w:color="auto"/>
            <w:left w:val="none" w:sz="0" w:space="0" w:color="auto"/>
            <w:bottom w:val="none" w:sz="0" w:space="0" w:color="auto"/>
            <w:right w:val="none" w:sz="0" w:space="0" w:color="auto"/>
          </w:divBdr>
        </w:div>
        <w:div w:id="2019886466">
          <w:marLeft w:val="640"/>
          <w:marRight w:val="0"/>
          <w:marTop w:val="0"/>
          <w:marBottom w:val="0"/>
          <w:divBdr>
            <w:top w:val="none" w:sz="0" w:space="0" w:color="auto"/>
            <w:left w:val="none" w:sz="0" w:space="0" w:color="auto"/>
            <w:bottom w:val="none" w:sz="0" w:space="0" w:color="auto"/>
            <w:right w:val="none" w:sz="0" w:space="0" w:color="auto"/>
          </w:divBdr>
        </w:div>
        <w:div w:id="1218123316">
          <w:marLeft w:val="640"/>
          <w:marRight w:val="0"/>
          <w:marTop w:val="0"/>
          <w:marBottom w:val="0"/>
          <w:divBdr>
            <w:top w:val="none" w:sz="0" w:space="0" w:color="auto"/>
            <w:left w:val="none" w:sz="0" w:space="0" w:color="auto"/>
            <w:bottom w:val="none" w:sz="0" w:space="0" w:color="auto"/>
            <w:right w:val="none" w:sz="0" w:space="0" w:color="auto"/>
          </w:divBdr>
        </w:div>
        <w:div w:id="1683387501">
          <w:marLeft w:val="640"/>
          <w:marRight w:val="0"/>
          <w:marTop w:val="0"/>
          <w:marBottom w:val="0"/>
          <w:divBdr>
            <w:top w:val="none" w:sz="0" w:space="0" w:color="auto"/>
            <w:left w:val="none" w:sz="0" w:space="0" w:color="auto"/>
            <w:bottom w:val="none" w:sz="0" w:space="0" w:color="auto"/>
            <w:right w:val="none" w:sz="0" w:space="0" w:color="auto"/>
          </w:divBdr>
        </w:div>
        <w:div w:id="669286212">
          <w:marLeft w:val="640"/>
          <w:marRight w:val="0"/>
          <w:marTop w:val="0"/>
          <w:marBottom w:val="0"/>
          <w:divBdr>
            <w:top w:val="none" w:sz="0" w:space="0" w:color="auto"/>
            <w:left w:val="none" w:sz="0" w:space="0" w:color="auto"/>
            <w:bottom w:val="none" w:sz="0" w:space="0" w:color="auto"/>
            <w:right w:val="none" w:sz="0" w:space="0" w:color="auto"/>
          </w:divBdr>
        </w:div>
        <w:div w:id="1995138638">
          <w:marLeft w:val="640"/>
          <w:marRight w:val="0"/>
          <w:marTop w:val="0"/>
          <w:marBottom w:val="0"/>
          <w:divBdr>
            <w:top w:val="none" w:sz="0" w:space="0" w:color="auto"/>
            <w:left w:val="none" w:sz="0" w:space="0" w:color="auto"/>
            <w:bottom w:val="none" w:sz="0" w:space="0" w:color="auto"/>
            <w:right w:val="none" w:sz="0" w:space="0" w:color="auto"/>
          </w:divBdr>
        </w:div>
        <w:div w:id="1811089101">
          <w:marLeft w:val="640"/>
          <w:marRight w:val="0"/>
          <w:marTop w:val="0"/>
          <w:marBottom w:val="0"/>
          <w:divBdr>
            <w:top w:val="none" w:sz="0" w:space="0" w:color="auto"/>
            <w:left w:val="none" w:sz="0" w:space="0" w:color="auto"/>
            <w:bottom w:val="none" w:sz="0" w:space="0" w:color="auto"/>
            <w:right w:val="none" w:sz="0" w:space="0" w:color="auto"/>
          </w:divBdr>
        </w:div>
        <w:div w:id="1614551191">
          <w:marLeft w:val="640"/>
          <w:marRight w:val="0"/>
          <w:marTop w:val="0"/>
          <w:marBottom w:val="0"/>
          <w:divBdr>
            <w:top w:val="none" w:sz="0" w:space="0" w:color="auto"/>
            <w:left w:val="none" w:sz="0" w:space="0" w:color="auto"/>
            <w:bottom w:val="none" w:sz="0" w:space="0" w:color="auto"/>
            <w:right w:val="none" w:sz="0" w:space="0" w:color="auto"/>
          </w:divBdr>
        </w:div>
        <w:div w:id="1697997357">
          <w:marLeft w:val="640"/>
          <w:marRight w:val="0"/>
          <w:marTop w:val="0"/>
          <w:marBottom w:val="0"/>
          <w:divBdr>
            <w:top w:val="none" w:sz="0" w:space="0" w:color="auto"/>
            <w:left w:val="none" w:sz="0" w:space="0" w:color="auto"/>
            <w:bottom w:val="none" w:sz="0" w:space="0" w:color="auto"/>
            <w:right w:val="none" w:sz="0" w:space="0" w:color="auto"/>
          </w:divBdr>
        </w:div>
        <w:div w:id="2016033746">
          <w:marLeft w:val="640"/>
          <w:marRight w:val="0"/>
          <w:marTop w:val="0"/>
          <w:marBottom w:val="0"/>
          <w:divBdr>
            <w:top w:val="none" w:sz="0" w:space="0" w:color="auto"/>
            <w:left w:val="none" w:sz="0" w:space="0" w:color="auto"/>
            <w:bottom w:val="none" w:sz="0" w:space="0" w:color="auto"/>
            <w:right w:val="none" w:sz="0" w:space="0" w:color="auto"/>
          </w:divBdr>
        </w:div>
        <w:div w:id="123623809">
          <w:marLeft w:val="640"/>
          <w:marRight w:val="0"/>
          <w:marTop w:val="0"/>
          <w:marBottom w:val="0"/>
          <w:divBdr>
            <w:top w:val="none" w:sz="0" w:space="0" w:color="auto"/>
            <w:left w:val="none" w:sz="0" w:space="0" w:color="auto"/>
            <w:bottom w:val="none" w:sz="0" w:space="0" w:color="auto"/>
            <w:right w:val="none" w:sz="0" w:space="0" w:color="auto"/>
          </w:divBdr>
        </w:div>
        <w:div w:id="1438259107">
          <w:marLeft w:val="640"/>
          <w:marRight w:val="0"/>
          <w:marTop w:val="0"/>
          <w:marBottom w:val="0"/>
          <w:divBdr>
            <w:top w:val="none" w:sz="0" w:space="0" w:color="auto"/>
            <w:left w:val="none" w:sz="0" w:space="0" w:color="auto"/>
            <w:bottom w:val="none" w:sz="0" w:space="0" w:color="auto"/>
            <w:right w:val="none" w:sz="0" w:space="0" w:color="auto"/>
          </w:divBdr>
        </w:div>
        <w:div w:id="1330018644">
          <w:marLeft w:val="640"/>
          <w:marRight w:val="0"/>
          <w:marTop w:val="0"/>
          <w:marBottom w:val="0"/>
          <w:divBdr>
            <w:top w:val="none" w:sz="0" w:space="0" w:color="auto"/>
            <w:left w:val="none" w:sz="0" w:space="0" w:color="auto"/>
            <w:bottom w:val="none" w:sz="0" w:space="0" w:color="auto"/>
            <w:right w:val="none" w:sz="0" w:space="0" w:color="auto"/>
          </w:divBdr>
        </w:div>
        <w:div w:id="771974785">
          <w:marLeft w:val="640"/>
          <w:marRight w:val="0"/>
          <w:marTop w:val="0"/>
          <w:marBottom w:val="0"/>
          <w:divBdr>
            <w:top w:val="none" w:sz="0" w:space="0" w:color="auto"/>
            <w:left w:val="none" w:sz="0" w:space="0" w:color="auto"/>
            <w:bottom w:val="none" w:sz="0" w:space="0" w:color="auto"/>
            <w:right w:val="none" w:sz="0" w:space="0" w:color="auto"/>
          </w:divBdr>
        </w:div>
        <w:div w:id="10106158">
          <w:marLeft w:val="640"/>
          <w:marRight w:val="0"/>
          <w:marTop w:val="0"/>
          <w:marBottom w:val="0"/>
          <w:divBdr>
            <w:top w:val="none" w:sz="0" w:space="0" w:color="auto"/>
            <w:left w:val="none" w:sz="0" w:space="0" w:color="auto"/>
            <w:bottom w:val="none" w:sz="0" w:space="0" w:color="auto"/>
            <w:right w:val="none" w:sz="0" w:space="0" w:color="auto"/>
          </w:divBdr>
        </w:div>
        <w:div w:id="909462122">
          <w:marLeft w:val="640"/>
          <w:marRight w:val="0"/>
          <w:marTop w:val="0"/>
          <w:marBottom w:val="0"/>
          <w:divBdr>
            <w:top w:val="none" w:sz="0" w:space="0" w:color="auto"/>
            <w:left w:val="none" w:sz="0" w:space="0" w:color="auto"/>
            <w:bottom w:val="none" w:sz="0" w:space="0" w:color="auto"/>
            <w:right w:val="none" w:sz="0" w:space="0" w:color="auto"/>
          </w:divBdr>
        </w:div>
        <w:div w:id="1910456306">
          <w:marLeft w:val="640"/>
          <w:marRight w:val="0"/>
          <w:marTop w:val="0"/>
          <w:marBottom w:val="0"/>
          <w:divBdr>
            <w:top w:val="none" w:sz="0" w:space="0" w:color="auto"/>
            <w:left w:val="none" w:sz="0" w:space="0" w:color="auto"/>
            <w:bottom w:val="none" w:sz="0" w:space="0" w:color="auto"/>
            <w:right w:val="none" w:sz="0" w:space="0" w:color="auto"/>
          </w:divBdr>
        </w:div>
        <w:div w:id="1108309989">
          <w:marLeft w:val="640"/>
          <w:marRight w:val="0"/>
          <w:marTop w:val="0"/>
          <w:marBottom w:val="0"/>
          <w:divBdr>
            <w:top w:val="none" w:sz="0" w:space="0" w:color="auto"/>
            <w:left w:val="none" w:sz="0" w:space="0" w:color="auto"/>
            <w:bottom w:val="none" w:sz="0" w:space="0" w:color="auto"/>
            <w:right w:val="none" w:sz="0" w:space="0" w:color="auto"/>
          </w:divBdr>
        </w:div>
        <w:div w:id="720448905">
          <w:marLeft w:val="640"/>
          <w:marRight w:val="0"/>
          <w:marTop w:val="0"/>
          <w:marBottom w:val="0"/>
          <w:divBdr>
            <w:top w:val="none" w:sz="0" w:space="0" w:color="auto"/>
            <w:left w:val="none" w:sz="0" w:space="0" w:color="auto"/>
            <w:bottom w:val="none" w:sz="0" w:space="0" w:color="auto"/>
            <w:right w:val="none" w:sz="0" w:space="0" w:color="auto"/>
          </w:divBdr>
        </w:div>
        <w:div w:id="2112116193">
          <w:marLeft w:val="640"/>
          <w:marRight w:val="0"/>
          <w:marTop w:val="0"/>
          <w:marBottom w:val="0"/>
          <w:divBdr>
            <w:top w:val="none" w:sz="0" w:space="0" w:color="auto"/>
            <w:left w:val="none" w:sz="0" w:space="0" w:color="auto"/>
            <w:bottom w:val="none" w:sz="0" w:space="0" w:color="auto"/>
            <w:right w:val="none" w:sz="0" w:space="0" w:color="auto"/>
          </w:divBdr>
        </w:div>
        <w:div w:id="1162085047">
          <w:marLeft w:val="640"/>
          <w:marRight w:val="0"/>
          <w:marTop w:val="0"/>
          <w:marBottom w:val="0"/>
          <w:divBdr>
            <w:top w:val="none" w:sz="0" w:space="0" w:color="auto"/>
            <w:left w:val="none" w:sz="0" w:space="0" w:color="auto"/>
            <w:bottom w:val="none" w:sz="0" w:space="0" w:color="auto"/>
            <w:right w:val="none" w:sz="0" w:space="0" w:color="auto"/>
          </w:divBdr>
        </w:div>
        <w:div w:id="971910804">
          <w:marLeft w:val="640"/>
          <w:marRight w:val="0"/>
          <w:marTop w:val="0"/>
          <w:marBottom w:val="0"/>
          <w:divBdr>
            <w:top w:val="none" w:sz="0" w:space="0" w:color="auto"/>
            <w:left w:val="none" w:sz="0" w:space="0" w:color="auto"/>
            <w:bottom w:val="none" w:sz="0" w:space="0" w:color="auto"/>
            <w:right w:val="none" w:sz="0" w:space="0" w:color="auto"/>
          </w:divBdr>
        </w:div>
        <w:div w:id="2003508486">
          <w:marLeft w:val="640"/>
          <w:marRight w:val="0"/>
          <w:marTop w:val="0"/>
          <w:marBottom w:val="0"/>
          <w:divBdr>
            <w:top w:val="none" w:sz="0" w:space="0" w:color="auto"/>
            <w:left w:val="none" w:sz="0" w:space="0" w:color="auto"/>
            <w:bottom w:val="none" w:sz="0" w:space="0" w:color="auto"/>
            <w:right w:val="none" w:sz="0" w:space="0" w:color="auto"/>
          </w:divBdr>
        </w:div>
        <w:div w:id="158086820">
          <w:marLeft w:val="640"/>
          <w:marRight w:val="0"/>
          <w:marTop w:val="0"/>
          <w:marBottom w:val="0"/>
          <w:divBdr>
            <w:top w:val="none" w:sz="0" w:space="0" w:color="auto"/>
            <w:left w:val="none" w:sz="0" w:space="0" w:color="auto"/>
            <w:bottom w:val="none" w:sz="0" w:space="0" w:color="auto"/>
            <w:right w:val="none" w:sz="0" w:space="0" w:color="auto"/>
          </w:divBdr>
        </w:div>
        <w:div w:id="1204053014">
          <w:marLeft w:val="640"/>
          <w:marRight w:val="0"/>
          <w:marTop w:val="0"/>
          <w:marBottom w:val="0"/>
          <w:divBdr>
            <w:top w:val="none" w:sz="0" w:space="0" w:color="auto"/>
            <w:left w:val="none" w:sz="0" w:space="0" w:color="auto"/>
            <w:bottom w:val="none" w:sz="0" w:space="0" w:color="auto"/>
            <w:right w:val="none" w:sz="0" w:space="0" w:color="auto"/>
          </w:divBdr>
        </w:div>
        <w:div w:id="1370110210">
          <w:marLeft w:val="640"/>
          <w:marRight w:val="0"/>
          <w:marTop w:val="0"/>
          <w:marBottom w:val="0"/>
          <w:divBdr>
            <w:top w:val="none" w:sz="0" w:space="0" w:color="auto"/>
            <w:left w:val="none" w:sz="0" w:space="0" w:color="auto"/>
            <w:bottom w:val="none" w:sz="0" w:space="0" w:color="auto"/>
            <w:right w:val="none" w:sz="0" w:space="0" w:color="auto"/>
          </w:divBdr>
        </w:div>
        <w:div w:id="573206158">
          <w:marLeft w:val="640"/>
          <w:marRight w:val="0"/>
          <w:marTop w:val="0"/>
          <w:marBottom w:val="0"/>
          <w:divBdr>
            <w:top w:val="none" w:sz="0" w:space="0" w:color="auto"/>
            <w:left w:val="none" w:sz="0" w:space="0" w:color="auto"/>
            <w:bottom w:val="none" w:sz="0" w:space="0" w:color="auto"/>
            <w:right w:val="none" w:sz="0" w:space="0" w:color="auto"/>
          </w:divBdr>
        </w:div>
        <w:div w:id="1734546984">
          <w:marLeft w:val="640"/>
          <w:marRight w:val="0"/>
          <w:marTop w:val="0"/>
          <w:marBottom w:val="0"/>
          <w:divBdr>
            <w:top w:val="none" w:sz="0" w:space="0" w:color="auto"/>
            <w:left w:val="none" w:sz="0" w:space="0" w:color="auto"/>
            <w:bottom w:val="none" w:sz="0" w:space="0" w:color="auto"/>
            <w:right w:val="none" w:sz="0" w:space="0" w:color="auto"/>
          </w:divBdr>
        </w:div>
        <w:div w:id="2512035">
          <w:marLeft w:val="640"/>
          <w:marRight w:val="0"/>
          <w:marTop w:val="0"/>
          <w:marBottom w:val="0"/>
          <w:divBdr>
            <w:top w:val="none" w:sz="0" w:space="0" w:color="auto"/>
            <w:left w:val="none" w:sz="0" w:space="0" w:color="auto"/>
            <w:bottom w:val="none" w:sz="0" w:space="0" w:color="auto"/>
            <w:right w:val="none" w:sz="0" w:space="0" w:color="auto"/>
          </w:divBdr>
        </w:div>
        <w:div w:id="452675507">
          <w:marLeft w:val="640"/>
          <w:marRight w:val="0"/>
          <w:marTop w:val="0"/>
          <w:marBottom w:val="0"/>
          <w:divBdr>
            <w:top w:val="none" w:sz="0" w:space="0" w:color="auto"/>
            <w:left w:val="none" w:sz="0" w:space="0" w:color="auto"/>
            <w:bottom w:val="none" w:sz="0" w:space="0" w:color="auto"/>
            <w:right w:val="none" w:sz="0" w:space="0" w:color="auto"/>
          </w:divBdr>
        </w:div>
        <w:div w:id="1050302652">
          <w:marLeft w:val="640"/>
          <w:marRight w:val="0"/>
          <w:marTop w:val="0"/>
          <w:marBottom w:val="0"/>
          <w:divBdr>
            <w:top w:val="none" w:sz="0" w:space="0" w:color="auto"/>
            <w:left w:val="none" w:sz="0" w:space="0" w:color="auto"/>
            <w:bottom w:val="none" w:sz="0" w:space="0" w:color="auto"/>
            <w:right w:val="none" w:sz="0" w:space="0" w:color="auto"/>
          </w:divBdr>
        </w:div>
        <w:div w:id="948589207">
          <w:marLeft w:val="640"/>
          <w:marRight w:val="0"/>
          <w:marTop w:val="0"/>
          <w:marBottom w:val="0"/>
          <w:divBdr>
            <w:top w:val="none" w:sz="0" w:space="0" w:color="auto"/>
            <w:left w:val="none" w:sz="0" w:space="0" w:color="auto"/>
            <w:bottom w:val="none" w:sz="0" w:space="0" w:color="auto"/>
            <w:right w:val="none" w:sz="0" w:space="0" w:color="auto"/>
          </w:divBdr>
        </w:div>
        <w:div w:id="50736996">
          <w:marLeft w:val="640"/>
          <w:marRight w:val="0"/>
          <w:marTop w:val="0"/>
          <w:marBottom w:val="0"/>
          <w:divBdr>
            <w:top w:val="none" w:sz="0" w:space="0" w:color="auto"/>
            <w:left w:val="none" w:sz="0" w:space="0" w:color="auto"/>
            <w:bottom w:val="none" w:sz="0" w:space="0" w:color="auto"/>
            <w:right w:val="none" w:sz="0" w:space="0" w:color="auto"/>
          </w:divBdr>
        </w:div>
        <w:div w:id="859274828">
          <w:marLeft w:val="640"/>
          <w:marRight w:val="0"/>
          <w:marTop w:val="0"/>
          <w:marBottom w:val="0"/>
          <w:divBdr>
            <w:top w:val="none" w:sz="0" w:space="0" w:color="auto"/>
            <w:left w:val="none" w:sz="0" w:space="0" w:color="auto"/>
            <w:bottom w:val="none" w:sz="0" w:space="0" w:color="auto"/>
            <w:right w:val="none" w:sz="0" w:space="0" w:color="auto"/>
          </w:divBdr>
        </w:div>
        <w:div w:id="1643928358">
          <w:marLeft w:val="640"/>
          <w:marRight w:val="0"/>
          <w:marTop w:val="0"/>
          <w:marBottom w:val="0"/>
          <w:divBdr>
            <w:top w:val="none" w:sz="0" w:space="0" w:color="auto"/>
            <w:left w:val="none" w:sz="0" w:space="0" w:color="auto"/>
            <w:bottom w:val="none" w:sz="0" w:space="0" w:color="auto"/>
            <w:right w:val="none" w:sz="0" w:space="0" w:color="auto"/>
          </w:divBdr>
        </w:div>
        <w:div w:id="1674333175">
          <w:marLeft w:val="640"/>
          <w:marRight w:val="0"/>
          <w:marTop w:val="0"/>
          <w:marBottom w:val="0"/>
          <w:divBdr>
            <w:top w:val="none" w:sz="0" w:space="0" w:color="auto"/>
            <w:left w:val="none" w:sz="0" w:space="0" w:color="auto"/>
            <w:bottom w:val="none" w:sz="0" w:space="0" w:color="auto"/>
            <w:right w:val="none" w:sz="0" w:space="0" w:color="auto"/>
          </w:divBdr>
        </w:div>
        <w:div w:id="1894121570">
          <w:marLeft w:val="640"/>
          <w:marRight w:val="0"/>
          <w:marTop w:val="0"/>
          <w:marBottom w:val="0"/>
          <w:divBdr>
            <w:top w:val="none" w:sz="0" w:space="0" w:color="auto"/>
            <w:left w:val="none" w:sz="0" w:space="0" w:color="auto"/>
            <w:bottom w:val="none" w:sz="0" w:space="0" w:color="auto"/>
            <w:right w:val="none" w:sz="0" w:space="0" w:color="auto"/>
          </w:divBdr>
        </w:div>
        <w:div w:id="729500478">
          <w:marLeft w:val="64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42298728">
      <w:bodyDiv w:val="1"/>
      <w:marLeft w:val="0"/>
      <w:marRight w:val="0"/>
      <w:marTop w:val="0"/>
      <w:marBottom w:val="0"/>
      <w:divBdr>
        <w:top w:val="none" w:sz="0" w:space="0" w:color="auto"/>
        <w:left w:val="none" w:sz="0" w:space="0" w:color="auto"/>
        <w:bottom w:val="none" w:sz="0" w:space="0" w:color="auto"/>
        <w:right w:val="none" w:sz="0" w:space="0" w:color="auto"/>
      </w:divBdr>
    </w:div>
    <w:div w:id="953512155">
      <w:bodyDiv w:val="1"/>
      <w:marLeft w:val="0"/>
      <w:marRight w:val="0"/>
      <w:marTop w:val="0"/>
      <w:marBottom w:val="0"/>
      <w:divBdr>
        <w:top w:val="none" w:sz="0" w:space="0" w:color="auto"/>
        <w:left w:val="none" w:sz="0" w:space="0" w:color="auto"/>
        <w:bottom w:val="none" w:sz="0" w:space="0" w:color="auto"/>
        <w:right w:val="none" w:sz="0" w:space="0" w:color="auto"/>
      </w:divBdr>
      <w:divsChild>
        <w:div w:id="1924876897">
          <w:marLeft w:val="640"/>
          <w:marRight w:val="0"/>
          <w:marTop w:val="0"/>
          <w:marBottom w:val="0"/>
          <w:divBdr>
            <w:top w:val="none" w:sz="0" w:space="0" w:color="auto"/>
            <w:left w:val="none" w:sz="0" w:space="0" w:color="auto"/>
            <w:bottom w:val="none" w:sz="0" w:space="0" w:color="auto"/>
            <w:right w:val="none" w:sz="0" w:space="0" w:color="auto"/>
          </w:divBdr>
        </w:div>
        <w:div w:id="352191338">
          <w:marLeft w:val="640"/>
          <w:marRight w:val="0"/>
          <w:marTop w:val="0"/>
          <w:marBottom w:val="0"/>
          <w:divBdr>
            <w:top w:val="none" w:sz="0" w:space="0" w:color="auto"/>
            <w:left w:val="none" w:sz="0" w:space="0" w:color="auto"/>
            <w:bottom w:val="none" w:sz="0" w:space="0" w:color="auto"/>
            <w:right w:val="none" w:sz="0" w:space="0" w:color="auto"/>
          </w:divBdr>
        </w:div>
        <w:div w:id="2049992349">
          <w:marLeft w:val="640"/>
          <w:marRight w:val="0"/>
          <w:marTop w:val="0"/>
          <w:marBottom w:val="0"/>
          <w:divBdr>
            <w:top w:val="none" w:sz="0" w:space="0" w:color="auto"/>
            <w:left w:val="none" w:sz="0" w:space="0" w:color="auto"/>
            <w:bottom w:val="none" w:sz="0" w:space="0" w:color="auto"/>
            <w:right w:val="none" w:sz="0" w:space="0" w:color="auto"/>
          </w:divBdr>
        </w:div>
        <w:div w:id="1168524682">
          <w:marLeft w:val="640"/>
          <w:marRight w:val="0"/>
          <w:marTop w:val="0"/>
          <w:marBottom w:val="0"/>
          <w:divBdr>
            <w:top w:val="none" w:sz="0" w:space="0" w:color="auto"/>
            <w:left w:val="none" w:sz="0" w:space="0" w:color="auto"/>
            <w:bottom w:val="none" w:sz="0" w:space="0" w:color="auto"/>
            <w:right w:val="none" w:sz="0" w:space="0" w:color="auto"/>
          </w:divBdr>
        </w:div>
        <w:div w:id="1542589736">
          <w:marLeft w:val="640"/>
          <w:marRight w:val="0"/>
          <w:marTop w:val="0"/>
          <w:marBottom w:val="0"/>
          <w:divBdr>
            <w:top w:val="none" w:sz="0" w:space="0" w:color="auto"/>
            <w:left w:val="none" w:sz="0" w:space="0" w:color="auto"/>
            <w:bottom w:val="none" w:sz="0" w:space="0" w:color="auto"/>
            <w:right w:val="none" w:sz="0" w:space="0" w:color="auto"/>
          </w:divBdr>
        </w:div>
        <w:div w:id="1408383462">
          <w:marLeft w:val="640"/>
          <w:marRight w:val="0"/>
          <w:marTop w:val="0"/>
          <w:marBottom w:val="0"/>
          <w:divBdr>
            <w:top w:val="none" w:sz="0" w:space="0" w:color="auto"/>
            <w:left w:val="none" w:sz="0" w:space="0" w:color="auto"/>
            <w:bottom w:val="none" w:sz="0" w:space="0" w:color="auto"/>
            <w:right w:val="none" w:sz="0" w:space="0" w:color="auto"/>
          </w:divBdr>
        </w:div>
        <w:div w:id="1139497762">
          <w:marLeft w:val="640"/>
          <w:marRight w:val="0"/>
          <w:marTop w:val="0"/>
          <w:marBottom w:val="0"/>
          <w:divBdr>
            <w:top w:val="none" w:sz="0" w:space="0" w:color="auto"/>
            <w:left w:val="none" w:sz="0" w:space="0" w:color="auto"/>
            <w:bottom w:val="none" w:sz="0" w:space="0" w:color="auto"/>
            <w:right w:val="none" w:sz="0" w:space="0" w:color="auto"/>
          </w:divBdr>
        </w:div>
        <w:div w:id="1413817064">
          <w:marLeft w:val="640"/>
          <w:marRight w:val="0"/>
          <w:marTop w:val="0"/>
          <w:marBottom w:val="0"/>
          <w:divBdr>
            <w:top w:val="none" w:sz="0" w:space="0" w:color="auto"/>
            <w:left w:val="none" w:sz="0" w:space="0" w:color="auto"/>
            <w:bottom w:val="none" w:sz="0" w:space="0" w:color="auto"/>
            <w:right w:val="none" w:sz="0" w:space="0" w:color="auto"/>
          </w:divBdr>
        </w:div>
        <w:div w:id="572662099">
          <w:marLeft w:val="640"/>
          <w:marRight w:val="0"/>
          <w:marTop w:val="0"/>
          <w:marBottom w:val="0"/>
          <w:divBdr>
            <w:top w:val="none" w:sz="0" w:space="0" w:color="auto"/>
            <w:left w:val="none" w:sz="0" w:space="0" w:color="auto"/>
            <w:bottom w:val="none" w:sz="0" w:space="0" w:color="auto"/>
            <w:right w:val="none" w:sz="0" w:space="0" w:color="auto"/>
          </w:divBdr>
        </w:div>
        <w:div w:id="2061590209">
          <w:marLeft w:val="640"/>
          <w:marRight w:val="0"/>
          <w:marTop w:val="0"/>
          <w:marBottom w:val="0"/>
          <w:divBdr>
            <w:top w:val="none" w:sz="0" w:space="0" w:color="auto"/>
            <w:left w:val="none" w:sz="0" w:space="0" w:color="auto"/>
            <w:bottom w:val="none" w:sz="0" w:space="0" w:color="auto"/>
            <w:right w:val="none" w:sz="0" w:space="0" w:color="auto"/>
          </w:divBdr>
        </w:div>
        <w:div w:id="999037411">
          <w:marLeft w:val="640"/>
          <w:marRight w:val="0"/>
          <w:marTop w:val="0"/>
          <w:marBottom w:val="0"/>
          <w:divBdr>
            <w:top w:val="none" w:sz="0" w:space="0" w:color="auto"/>
            <w:left w:val="none" w:sz="0" w:space="0" w:color="auto"/>
            <w:bottom w:val="none" w:sz="0" w:space="0" w:color="auto"/>
            <w:right w:val="none" w:sz="0" w:space="0" w:color="auto"/>
          </w:divBdr>
        </w:div>
        <w:div w:id="916016866">
          <w:marLeft w:val="640"/>
          <w:marRight w:val="0"/>
          <w:marTop w:val="0"/>
          <w:marBottom w:val="0"/>
          <w:divBdr>
            <w:top w:val="none" w:sz="0" w:space="0" w:color="auto"/>
            <w:left w:val="none" w:sz="0" w:space="0" w:color="auto"/>
            <w:bottom w:val="none" w:sz="0" w:space="0" w:color="auto"/>
            <w:right w:val="none" w:sz="0" w:space="0" w:color="auto"/>
          </w:divBdr>
        </w:div>
        <w:div w:id="1390029256">
          <w:marLeft w:val="640"/>
          <w:marRight w:val="0"/>
          <w:marTop w:val="0"/>
          <w:marBottom w:val="0"/>
          <w:divBdr>
            <w:top w:val="none" w:sz="0" w:space="0" w:color="auto"/>
            <w:left w:val="none" w:sz="0" w:space="0" w:color="auto"/>
            <w:bottom w:val="none" w:sz="0" w:space="0" w:color="auto"/>
            <w:right w:val="none" w:sz="0" w:space="0" w:color="auto"/>
          </w:divBdr>
        </w:div>
        <w:div w:id="1990595292">
          <w:marLeft w:val="640"/>
          <w:marRight w:val="0"/>
          <w:marTop w:val="0"/>
          <w:marBottom w:val="0"/>
          <w:divBdr>
            <w:top w:val="none" w:sz="0" w:space="0" w:color="auto"/>
            <w:left w:val="none" w:sz="0" w:space="0" w:color="auto"/>
            <w:bottom w:val="none" w:sz="0" w:space="0" w:color="auto"/>
            <w:right w:val="none" w:sz="0" w:space="0" w:color="auto"/>
          </w:divBdr>
        </w:div>
        <w:div w:id="84038453">
          <w:marLeft w:val="640"/>
          <w:marRight w:val="0"/>
          <w:marTop w:val="0"/>
          <w:marBottom w:val="0"/>
          <w:divBdr>
            <w:top w:val="none" w:sz="0" w:space="0" w:color="auto"/>
            <w:left w:val="none" w:sz="0" w:space="0" w:color="auto"/>
            <w:bottom w:val="none" w:sz="0" w:space="0" w:color="auto"/>
            <w:right w:val="none" w:sz="0" w:space="0" w:color="auto"/>
          </w:divBdr>
        </w:div>
        <w:div w:id="799613134">
          <w:marLeft w:val="640"/>
          <w:marRight w:val="0"/>
          <w:marTop w:val="0"/>
          <w:marBottom w:val="0"/>
          <w:divBdr>
            <w:top w:val="none" w:sz="0" w:space="0" w:color="auto"/>
            <w:left w:val="none" w:sz="0" w:space="0" w:color="auto"/>
            <w:bottom w:val="none" w:sz="0" w:space="0" w:color="auto"/>
            <w:right w:val="none" w:sz="0" w:space="0" w:color="auto"/>
          </w:divBdr>
        </w:div>
        <w:div w:id="309212533">
          <w:marLeft w:val="640"/>
          <w:marRight w:val="0"/>
          <w:marTop w:val="0"/>
          <w:marBottom w:val="0"/>
          <w:divBdr>
            <w:top w:val="none" w:sz="0" w:space="0" w:color="auto"/>
            <w:left w:val="none" w:sz="0" w:space="0" w:color="auto"/>
            <w:bottom w:val="none" w:sz="0" w:space="0" w:color="auto"/>
            <w:right w:val="none" w:sz="0" w:space="0" w:color="auto"/>
          </w:divBdr>
        </w:div>
        <w:div w:id="1441219013">
          <w:marLeft w:val="640"/>
          <w:marRight w:val="0"/>
          <w:marTop w:val="0"/>
          <w:marBottom w:val="0"/>
          <w:divBdr>
            <w:top w:val="none" w:sz="0" w:space="0" w:color="auto"/>
            <w:left w:val="none" w:sz="0" w:space="0" w:color="auto"/>
            <w:bottom w:val="none" w:sz="0" w:space="0" w:color="auto"/>
            <w:right w:val="none" w:sz="0" w:space="0" w:color="auto"/>
          </w:divBdr>
        </w:div>
        <w:div w:id="892546719">
          <w:marLeft w:val="640"/>
          <w:marRight w:val="0"/>
          <w:marTop w:val="0"/>
          <w:marBottom w:val="0"/>
          <w:divBdr>
            <w:top w:val="none" w:sz="0" w:space="0" w:color="auto"/>
            <w:left w:val="none" w:sz="0" w:space="0" w:color="auto"/>
            <w:bottom w:val="none" w:sz="0" w:space="0" w:color="auto"/>
            <w:right w:val="none" w:sz="0" w:space="0" w:color="auto"/>
          </w:divBdr>
        </w:div>
        <w:div w:id="335301841">
          <w:marLeft w:val="640"/>
          <w:marRight w:val="0"/>
          <w:marTop w:val="0"/>
          <w:marBottom w:val="0"/>
          <w:divBdr>
            <w:top w:val="none" w:sz="0" w:space="0" w:color="auto"/>
            <w:left w:val="none" w:sz="0" w:space="0" w:color="auto"/>
            <w:bottom w:val="none" w:sz="0" w:space="0" w:color="auto"/>
            <w:right w:val="none" w:sz="0" w:space="0" w:color="auto"/>
          </w:divBdr>
        </w:div>
        <w:div w:id="231623450">
          <w:marLeft w:val="640"/>
          <w:marRight w:val="0"/>
          <w:marTop w:val="0"/>
          <w:marBottom w:val="0"/>
          <w:divBdr>
            <w:top w:val="none" w:sz="0" w:space="0" w:color="auto"/>
            <w:left w:val="none" w:sz="0" w:space="0" w:color="auto"/>
            <w:bottom w:val="none" w:sz="0" w:space="0" w:color="auto"/>
            <w:right w:val="none" w:sz="0" w:space="0" w:color="auto"/>
          </w:divBdr>
        </w:div>
        <w:div w:id="1189568245">
          <w:marLeft w:val="640"/>
          <w:marRight w:val="0"/>
          <w:marTop w:val="0"/>
          <w:marBottom w:val="0"/>
          <w:divBdr>
            <w:top w:val="none" w:sz="0" w:space="0" w:color="auto"/>
            <w:left w:val="none" w:sz="0" w:space="0" w:color="auto"/>
            <w:bottom w:val="none" w:sz="0" w:space="0" w:color="auto"/>
            <w:right w:val="none" w:sz="0" w:space="0" w:color="auto"/>
          </w:divBdr>
        </w:div>
        <w:div w:id="96295129">
          <w:marLeft w:val="640"/>
          <w:marRight w:val="0"/>
          <w:marTop w:val="0"/>
          <w:marBottom w:val="0"/>
          <w:divBdr>
            <w:top w:val="none" w:sz="0" w:space="0" w:color="auto"/>
            <w:left w:val="none" w:sz="0" w:space="0" w:color="auto"/>
            <w:bottom w:val="none" w:sz="0" w:space="0" w:color="auto"/>
            <w:right w:val="none" w:sz="0" w:space="0" w:color="auto"/>
          </w:divBdr>
        </w:div>
        <w:div w:id="256135573">
          <w:marLeft w:val="640"/>
          <w:marRight w:val="0"/>
          <w:marTop w:val="0"/>
          <w:marBottom w:val="0"/>
          <w:divBdr>
            <w:top w:val="none" w:sz="0" w:space="0" w:color="auto"/>
            <w:left w:val="none" w:sz="0" w:space="0" w:color="auto"/>
            <w:bottom w:val="none" w:sz="0" w:space="0" w:color="auto"/>
            <w:right w:val="none" w:sz="0" w:space="0" w:color="auto"/>
          </w:divBdr>
        </w:div>
        <w:div w:id="1907760392">
          <w:marLeft w:val="640"/>
          <w:marRight w:val="0"/>
          <w:marTop w:val="0"/>
          <w:marBottom w:val="0"/>
          <w:divBdr>
            <w:top w:val="none" w:sz="0" w:space="0" w:color="auto"/>
            <w:left w:val="none" w:sz="0" w:space="0" w:color="auto"/>
            <w:bottom w:val="none" w:sz="0" w:space="0" w:color="auto"/>
            <w:right w:val="none" w:sz="0" w:space="0" w:color="auto"/>
          </w:divBdr>
        </w:div>
        <w:div w:id="1341927363">
          <w:marLeft w:val="640"/>
          <w:marRight w:val="0"/>
          <w:marTop w:val="0"/>
          <w:marBottom w:val="0"/>
          <w:divBdr>
            <w:top w:val="none" w:sz="0" w:space="0" w:color="auto"/>
            <w:left w:val="none" w:sz="0" w:space="0" w:color="auto"/>
            <w:bottom w:val="none" w:sz="0" w:space="0" w:color="auto"/>
            <w:right w:val="none" w:sz="0" w:space="0" w:color="auto"/>
          </w:divBdr>
        </w:div>
        <w:div w:id="1505705271">
          <w:marLeft w:val="640"/>
          <w:marRight w:val="0"/>
          <w:marTop w:val="0"/>
          <w:marBottom w:val="0"/>
          <w:divBdr>
            <w:top w:val="none" w:sz="0" w:space="0" w:color="auto"/>
            <w:left w:val="none" w:sz="0" w:space="0" w:color="auto"/>
            <w:bottom w:val="none" w:sz="0" w:space="0" w:color="auto"/>
            <w:right w:val="none" w:sz="0" w:space="0" w:color="auto"/>
          </w:divBdr>
        </w:div>
        <w:div w:id="2038316023">
          <w:marLeft w:val="640"/>
          <w:marRight w:val="0"/>
          <w:marTop w:val="0"/>
          <w:marBottom w:val="0"/>
          <w:divBdr>
            <w:top w:val="none" w:sz="0" w:space="0" w:color="auto"/>
            <w:left w:val="none" w:sz="0" w:space="0" w:color="auto"/>
            <w:bottom w:val="none" w:sz="0" w:space="0" w:color="auto"/>
            <w:right w:val="none" w:sz="0" w:space="0" w:color="auto"/>
          </w:divBdr>
        </w:div>
        <w:div w:id="426191851">
          <w:marLeft w:val="640"/>
          <w:marRight w:val="0"/>
          <w:marTop w:val="0"/>
          <w:marBottom w:val="0"/>
          <w:divBdr>
            <w:top w:val="none" w:sz="0" w:space="0" w:color="auto"/>
            <w:left w:val="none" w:sz="0" w:space="0" w:color="auto"/>
            <w:bottom w:val="none" w:sz="0" w:space="0" w:color="auto"/>
            <w:right w:val="none" w:sz="0" w:space="0" w:color="auto"/>
          </w:divBdr>
        </w:div>
        <w:div w:id="1720517386">
          <w:marLeft w:val="640"/>
          <w:marRight w:val="0"/>
          <w:marTop w:val="0"/>
          <w:marBottom w:val="0"/>
          <w:divBdr>
            <w:top w:val="none" w:sz="0" w:space="0" w:color="auto"/>
            <w:left w:val="none" w:sz="0" w:space="0" w:color="auto"/>
            <w:bottom w:val="none" w:sz="0" w:space="0" w:color="auto"/>
            <w:right w:val="none" w:sz="0" w:space="0" w:color="auto"/>
          </w:divBdr>
        </w:div>
        <w:div w:id="675154507">
          <w:marLeft w:val="640"/>
          <w:marRight w:val="0"/>
          <w:marTop w:val="0"/>
          <w:marBottom w:val="0"/>
          <w:divBdr>
            <w:top w:val="none" w:sz="0" w:space="0" w:color="auto"/>
            <w:left w:val="none" w:sz="0" w:space="0" w:color="auto"/>
            <w:bottom w:val="none" w:sz="0" w:space="0" w:color="auto"/>
            <w:right w:val="none" w:sz="0" w:space="0" w:color="auto"/>
          </w:divBdr>
        </w:div>
        <w:div w:id="2084837834">
          <w:marLeft w:val="640"/>
          <w:marRight w:val="0"/>
          <w:marTop w:val="0"/>
          <w:marBottom w:val="0"/>
          <w:divBdr>
            <w:top w:val="none" w:sz="0" w:space="0" w:color="auto"/>
            <w:left w:val="none" w:sz="0" w:space="0" w:color="auto"/>
            <w:bottom w:val="none" w:sz="0" w:space="0" w:color="auto"/>
            <w:right w:val="none" w:sz="0" w:space="0" w:color="auto"/>
          </w:divBdr>
        </w:div>
        <w:div w:id="2044354613">
          <w:marLeft w:val="640"/>
          <w:marRight w:val="0"/>
          <w:marTop w:val="0"/>
          <w:marBottom w:val="0"/>
          <w:divBdr>
            <w:top w:val="none" w:sz="0" w:space="0" w:color="auto"/>
            <w:left w:val="none" w:sz="0" w:space="0" w:color="auto"/>
            <w:bottom w:val="none" w:sz="0" w:space="0" w:color="auto"/>
            <w:right w:val="none" w:sz="0" w:space="0" w:color="auto"/>
          </w:divBdr>
        </w:div>
        <w:div w:id="1720009408">
          <w:marLeft w:val="640"/>
          <w:marRight w:val="0"/>
          <w:marTop w:val="0"/>
          <w:marBottom w:val="0"/>
          <w:divBdr>
            <w:top w:val="none" w:sz="0" w:space="0" w:color="auto"/>
            <w:left w:val="none" w:sz="0" w:space="0" w:color="auto"/>
            <w:bottom w:val="none" w:sz="0" w:space="0" w:color="auto"/>
            <w:right w:val="none" w:sz="0" w:space="0" w:color="auto"/>
          </w:divBdr>
        </w:div>
        <w:div w:id="1755083324">
          <w:marLeft w:val="640"/>
          <w:marRight w:val="0"/>
          <w:marTop w:val="0"/>
          <w:marBottom w:val="0"/>
          <w:divBdr>
            <w:top w:val="none" w:sz="0" w:space="0" w:color="auto"/>
            <w:left w:val="none" w:sz="0" w:space="0" w:color="auto"/>
            <w:bottom w:val="none" w:sz="0" w:space="0" w:color="auto"/>
            <w:right w:val="none" w:sz="0" w:space="0" w:color="auto"/>
          </w:divBdr>
        </w:div>
        <w:div w:id="290283981">
          <w:marLeft w:val="640"/>
          <w:marRight w:val="0"/>
          <w:marTop w:val="0"/>
          <w:marBottom w:val="0"/>
          <w:divBdr>
            <w:top w:val="none" w:sz="0" w:space="0" w:color="auto"/>
            <w:left w:val="none" w:sz="0" w:space="0" w:color="auto"/>
            <w:bottom w:val="none" w:sz="0" w:space="0" w:color="auto"/>
            <w:right w:val="none" w:sz="0" w:space="0" w:color="auto"/>
          </w:divBdr>
        </w:div>
        <w:div w:id="740980821">
          <w:marLeft w:val="640"/>
          <w:marRight w:val="0"/>
          <w:marTop w:val="0"/>
          <w:marBottom w:val="0"/>
          <w:divBdr>
            <w:top w:val="none" w:sz="0" w:space="0" w:color="auto"/>
            <w:left w:val="none" w:sz="0" w:space="0" w:color="auto"/>
            <w:bottom w:val="none" w:sz="0" w:space="0" w:color="auto"/>
            <w:right w:val="none" w:sz="0" w:space="0" w:color="auto"/>
          </w:divBdr>
        </w:div>
        <w:div w:id="119153860">
          <w:marLeft w:val="640"/>
          <w:marRight w:val="0"/>
          <w:marTop w:val="0"/>
          <w:marBottom w:val="0"/>
          <w:divBdr>
            <w:top w:val="none" w:sz="0" w:space="0" w:color="auto"/>
            <w:left w:val="none" w:sz="0" w:space="0" w:color="auto"/>
            <w:bottom w:val="none" w:sz="0" w:space="0" w:color="auto"/>
            <w:right w:val="none" w:sz="0" w:space="0" w:color="auto"/>
          </w:divBdr>
        </w:div>
        <w:div w:id="76174252">
          <w:marLeft w:val="640"/>
          <w:marRight w:val="0"/>
          <w:marTop w:val="0"/>
          <w:marBottom w:val="0"/>
          <w:divBdr>
            <w:top w:val="none" w:sz="0" w:space="0" w:color="auto"/>
            <w:left w:val="none" w:sz="0" w:space="0" w:color="auto"/>
            <w:bottom w:val="none" w:sz="0" w:space="0" w:color="auto"/>
            <w:right w:val="none" w:sz="0" w:space="0" w:color="auto"/>
          </w:divBdr>
        </w:div>
        <w:div w:id="2146771672">
          <w:marLeft w:val="640"/>
          <w:marRight w:val="0"/>
          <w:marTop w:val="0"/>
          <w:marBottom w:val="0"/>
          <w:divBdr>
            <w:top w:val="none" w:sz="0" w:space="0" w:color="auto"/>
            <w:left w:val="none" w:sz="0" w:space="0" w:color="auto"/>
            <w:bottom w:val="none" w:sz="0" w:space="0" w:color="auto"/>
            <w:right w:val="none" w:sz="0" w:space="0" w:color="auto"/>
          </w:divBdr>
        </w:div>
        <w:div w:id="1538548194">
          <w:marLeft w:val="640"/>
          <w:marRight w:val="0"/>
          <w:marTop w:val="0"/>
          <w:marBottom w:val="0"/>
          <w:divBdr>
            <w:top w:val="none" w:sz="0" w:space="0" w:color="auto"/>
            <w:left w:val="none" w:sz="0" w:space="0" w:color="auto"/>
            <w:bottom w:val="none" w:sz="0" w:space="0" w:color="auto"/>
            <w:right w:val="none" w:sz="0" w:space="0" w:color="auto"/>
          </w:divBdr>
        </w:div>
        <w:div w:id="807741603">
          <w:marLeft w:val="640"/>
          <w:marRight w:val="0"/>
          <w:marTop w:val="0"/>
          <w:marBottom w:val="0"/>
          <w:divBdr>
            <w:top w:val="none" w:sz="0" w:space="0" w:color="auto"/>
            <w:left w:val="none" w:sz="0" w:space="0" w:color="auto"/>
            <w:bottom w:val="none" w:sz="0" w:space="0" w:color="auto"/>
            <w:right w:val="none" w:sz="0" w:space="0" w:color="auto"/>
          </w:divBdr>
        </w:div>
        <w:div w:id="354812365">
          <w:marLeft w:val="640"/>
          <w:marRight w:val="0"/>
          <w:marTop w:val="0"/>
          <w:marBottom w:val="0"/>
          <w:divBdr>
            <w:top w:val="none" w:sz="0" w:space="0" w:color="auto"/>
            <w:left w:val="none" w:sz="0" w:space="0" w:color="auto"/>
            <w:bottom w:val="none" w:sz="0" w:space="0" w:color="auto"/>
            <w:right w:val="none" w:sz="0" w:space="0" w:color="auto"/>
          </w:divBdr>
        </w:div>
        <w:div w:id="634726602">
          <w:marLeft w:val="640"/>
          <w:marRight w:val="0"/>
          <w:marTop w:val="0"/>
          <w:marBottom w:val="0"/>
          <w:divBdr>
            <w:top w:val="none" w:sz="0" w:space="0" w:color="auto"/>
            <w:left w:val="none" w:sz="0" w:space="0" w:color="auto"/>
            <w:bottom w:val="none" w:sz="0" w:space="0" w:color="auto"/>
            <w:right w:val="none" w:sz="0" w:space="0" w:color="auto"/>
          </w:divBdr>
        </w:div>
        <w:div w:id="1553424103">
          <w:marLeft w:val="640"/>
          <w:marRight w:val="0"/>
          <w:marTop w:val="0"/>
          <w:marBottom w:val="0"/>
          <w:divBdr>
            <w:top w:val="none" w:sz="0" w:space="0" w:color="auto"/>
            <w:left w:val="none" w:sz="0" w:space="0" w:color="auto"/>
            <w:bottom w:val="none" w:sz="0" w:space="0" w:color="auto"/>
            <w:right w:val="none" w:sz="0" w:space="0" w:color="auto"/>
          </w:divBdr>
        </w:div>
        <w:div w:id="1581253317">
          <w:marLeft w:val="640"/>
          <w:marRight w:val="0"/>
          <w:marTop w:val="0"/>
          <w:marBottom w:val="0"/>
          <w:divBdr>
            <w:top w:val="none" w:sz="0" w:space="0" w:color="auto"/>
            <w:left w:val="none" w:sz="0" w:space="0" w:color="auto"/>
            <w:bottom w:val="none" w:sz="0" w:space="0" w:color="auto"/>
            <w:right w:val="none" w:sz="0" w:space="0" w:color="auto"/>
          </w:divBdr>
        </w:div>
        <w:div w:id="1301686414">
          <w:marLeft w:val="640"/>
          <w:marRight w:val="0"/>
          <w:marTop w:val="0"/>
          <w:marBottom w:val="0"/>
          <w:divBdr>
            <w:top w:val="none" w:sz="0" w:space="0" w:color="auto"/>
            <w:left w:val="none" w:sz="0" w:space="0" w:color="auto"/>
            <w:bottom w:val="none" w:sz="0" w:space="0" w:color="auto"/>
            <w:right w:val="none" w:sz="0" w:space="0" w:color="auto"/>
          </w:divBdr>
        </w:div>
        <w:div w:id="1459494994">
          <w:marLeft w:val="640"/>
          <w:marRight w:val="0"/>
          <w:marTop w:val="0"/>
          <w:marBottom w:val="0"/>
          <w:divBdr>
            <w:top w:val="none" w:sz="0" w:space="0" w:color="auto"/>
            <w:left w:val="none" w:sz="0" w:space="0" w:color="auto"/>
            <w:bottom w:val="none" w:sz="0" w:space="0" w:color="auto"/>
            <w:right w:val="none" w:sz="0" w:space="0" w:color="auto"/>
          </w:divBdr>
        </w:div>
        <w:div w:id="2015641420">
          <w:marLeft w:val="640"/>
          <w:marRight w:val="0"/>
          <w:marTop w:val="0"/>
          <w:marBottom w:val="0"/>
          <w:divBdr>
            <w:top w:val="none" w:sz="0" w:space="0" w:color="auto"/>
            <w:left w:val="none" w:sz="0" w:space="0" w:color="auto"/>
            <w:bottom w:val="none" w:sz="0" w:space="0" w:color="auto"/>
            <w:right w:val="none" w:sz="0" w:space="0" w:color="auto"/>
          </w:divBdr>
        </w:div>
        <w:div w:id="1838841222">
          <w:marLeft w:val="640"/>
          <w:marRight w:val="0"/>
          <w:marTop w:val="0"/>
          <w:marBottom w:val="0"/>
          <w:divBdr>
            <w:top w:val="none" w:sz="0" w:space="0" w:color="auto"/>
            <w:left w:val="none" w:sz="0" w:space="0" w:color="auto"/>
            <w:bottom w:val="none" w:sz="0" w:space="0" w:color="auto"/>
            <w:right w:val="none" w:sz="0" w:space="0" w:color="auto"/>
          </w:divBdr>
        </w:div>
      </w:divsChild>
    </w:div>
    <w:div w:id="956915540">
      <w:bodyDiv w:val="1"/>
      <w:marLeft w:val="0"/>
      <w:marRight w:val="0"/>
      <w:marTop w:val="0"/>
      <w:marBottom w:val="0"/>
      <w:divBdr>
        <w:top w:val="none" w:sz="0" w:space="0" w:color="auto"/>
        <w:left w:val="none" w:sz="0" w:space="0" w:color="auto"/>
        <w:bottom w:val="none" w:sz="0" w:space="0" w:color="auto"/>
        <w:right w:val="none" w:sz="0" w:space="0" w:color="auto"/>
      </w:divBdr>
      <w:divsChild>
        <w:div w:id="252783694">
          <w:marLeft w:val="640"/>
          <w:marRight w:val="0"/>
          <w:marTop w:val="0"/>
          <w:marBottom w:val="0"/>
          <w:divBdr>
            <w:top w:val="none" w:sz="0" w:space="0" w:color="auto"/>
            <w:left w:val="none" w:sz="0" w:space="0" w:color="auto"/>
            <w:bottom w:val="none" w:sz="0" w:space="0" w:color="auto"/>
            <w:right w:val="none" w:sz="0" w:space="0" w:color="auto"/>
          </w:divBdr>
        </w:div>
        <w:div w:id="1245720386">
          <w:marLeft w:val="640"/>
          <w:marRight w:val="0"/>
          <w:marTop w:val="0"/>
          <w:marBottom w:val="0"/>
          <w:divBdr>
            <w:top w:val="none" w:sz="0" w:space="0" w:color="auto"/>
            <w:left w:val="none" w:sz="0" w:space="0" w:color="auto"/>
            <w:bottom w:val="none" w:sz="0" w:space="0" w:color="auto"/>
            <w:right w:val="none" w:sz="0" w:space="0" w:color="auto"/>
          </w:divBdr>
        </w:div>
        <w:div w:id="2125223951">
          <w:marLeft w:val="640"/>
          <w:marRight w:val="0"/>
          <w:marTop w:val="0"/>
          <w:marBottom w:val="0"/>
          <w:divBdr>
            <w:top w:val="none" w:sz="0" w:space="0" w:color="auto"/>
            <w:left w:val="none" w:sz="0" w:space="0" w:color="auto"/>
            <w:bottom w:val="none" w:sz="0" w:space="0" w:color="auto"/>
            <w:right w:val="none" w:sz="0" w:space="0" w:color="auto"/>
          </w:divBdr>
        </w:div>
        <w:div w:id="1214542922">
          <w:marLeft w:val="640"/>
          <w:marRight w:val="0"/>
          <w:marTop w:val="0"/>
          <w:marBottom w:val="0"/>
          <w:divBdr>
            <w:top w:val="none" w:sz="0" w:space="0" w:color="auto"/>
            <w:left w:val="none" w:sz="0" w:space="0" w:color="auto"/>
            <w:bottom w:val="none" w:sz="0" w:space="0" w:color="auto"/>
            <w:right w:val="none" w:sz="0" w:space="0" w:color="auto"/>
          </w:divBdr>
        </w:div>
        <w:div w:id="1833134050">
          <w:marLeft w:val="640"/>
          <w:marRight w:val="0"/>
          <w:marTop w:val="0"/>
          <w:marBottom w:val="0"/>
          <w:divBdr>
            <w:top w:val="none" w:sz="0" w:space="0" w:color="auto"/>
            <w:left w:val="none" w:sz="0" w:space="0" w:color="auto"/>
            <w:bottom w:val="none" w:sz="0" w:space="0" w:color="auto"/>
            <w:right w:val="none" w:sz="0" w:space="0" w:color="auto"/>
          </w:divBdr>
        </w:div>
        <w:div w:id="1906987290">
          <w:marLeft w:val="640"/>
          <w:marRight w:val="0"/>
          <w:marTop w:val="0"/>
          <w:marBottom w:val="0"/>
          <w:divBdr>
            <w:top w:val="none" w:sz="0" w:space="0" w:color="auto"/>
            <w:left w:val="none" w:sz="0" w:space="0" w:color="auto"/>
            <w:bottom w:val="none" w:sz="0" w:space="0" w:color="auto"/>
            <w:right w:val="none" w:sz="0" w:space="0" w:color="auto"/>
          </w:divBdr>
        </w:div>
        <w:div w:id="22413440">
          <w:marLeft w:val="640"/>
          <w:marRight w:val="0"/>
          <w:marTop w:val="0"/>
          <w:marBottom w:val="0"/>
          <w:divBdr>
            <w:top w:val="none" w:sz="0" w:space="0" w:color="auto"/>
            <w:left w:val="none" w:sz="0" w:space="0" w:color="auto"/>
            <w:bottom w:val="none" w:sz="0" w:space="0" w:color="auto"/>
            <w:right w:val="none" w:sz="0" w:space="0" w:color="auto"/>
          </w:divBdr>
        </w:div>
        <w:div w:id="982153772">
          <w:marLeft w:val="640"/>
          <w:marRight w:val="0"/>
          <w:marTop w:val="0"/>
          <w:marBottom w:val="0"/>
          <w:divBdr>
            <w:top w:val="none" w:sz="0" w:space="0" w:color="auto"/>
            <w:left w:val="none" w:sz="0" w:space="0" w:color="auto"/>
            <w:bottom w:val="none" w:sz="0" w:space="0" w:color="auto"/>
            <w:right w:val="none" w:sz="0" w:space="0" w:color="auto"/>
          </w:divBdr>
        </w:div>
        <w:div w:id="93213919">
          <w:marLeft w:val="640"/>
          <w:marRight w:val="0"/>
          <w:marTop w:val="0"/>
          <w:marBottom w:val="0"/>
          <w:divBdr>
            <w:top w:val="none" w:sz="0" w:space="0" w:color="auto"/>
            <w:left w:val="none" w:sz="0" w:space="0" w:color="auto"/>
            <w:bottom w:val="none" w:sz="0" w:space="0" w:color="auto"/>
            <w:right w:val="none" w:sz="0" w:space="0" w:color="auto"/>
          </w:divBdr>
        </w:div>
        <w:div w:id="127165779">
          <w:marLeft w:val="640"/>
          <w:marRight w:val="0"/>
          <w:marTop w:val="0"/>
          <w:marBottom w:val="0"/>
          <w:divBdr>
            <w:top w:val="none" w:sz="0" w:space="0" w:color="auto"/>
            <w:left w:val="none" w:sz="0" w:space="0" w:color="auto"/>
            <w:bottom w:val="none" w:sz="0" w:space="0" w:color="auto"/>
            <w:right w:val="none" w:sz="0" w:space="0" w:color="auto"/>
          </w:divBdr>
        </w:div>
        <w:div w:id="1449659516">
          <w:marLeft w:val="640"/>
          <w:marRight w:val="0"/>
          <w:marTop w:val="0"/>
          <w:marBottom w:val="0"/>
          <w:divBdr>
            <w:top w:val="none" w:sz="0" w:space="0" w:color="auto"/>
            <w:left w:val="none" w:sz="0" w:space="0" w:color="auto"/>
            <w:bottom w:val="none" w:sz="0" w:space="0" w:color="auto"/>
            <w:right w:val="none" w:sz="0" w:space="0" w:color="auto"/>
          </w:divBdr>
        </w:div>
        <w:div w:id="1820919110">
          <w:marLeft w:val="640"/>
          <w:marRight w:val="0"/>
          <w:marTop w:val="0"/>
          <w:marBottom w:val="0"/>
          <w:divBdr>
            <w:top w:val="none" w:sz="0" w:space="0" w:color="auto"/>
            <w:left w:val="none" w:sz="0" w:space="0" w:color="auto"/>
            <w:bottom w:val="none" w:sz="0" w:space="0" w:color="auto"/>
            <w:right w:val="none" w:sz="0" w:space="0" w:color="auto"/>
          </w:divBdr>
        </w:div>
        <w:div w:id="1480001625">
          <w:marLeft w:val="640"/>
          <w:marRight w:val="0"/>
          <w:marTop w:val="0"/>
          <w:marBottom w:val="0"/>
          <w:divBdr>
            <w:top w:val="none" w:sz="0" w:space="0" w:color="auto"/>
            <w:left w:val="none" w:sz="0" w:space="0" w:color="auto"/>
            <w:bottom w:val="none" w:sz="0" w:space="0" w:color="auto"/>
            <w:right w:val="none" w:sz="0" w:space="0" w:color="auto"/>
          </w:divBdr>
        </w:div>
        <w:div w:id="1031997699">
          <w:marLeft w:val="640"/>
          <w:marRight w:val="0"/>
          <w:marTop w:val="0"/>
          <w:marBottom w:val="0"/>
          <w:divBdr>
            <w:top w:val="none" w:sz="0" w:space="0" w:color="auto"/>
            <w:left w:val="none" w:sz="0" w:space="0" w:color="auto"/>
            <w:bottom w:val="none" w:sz="0" w:space="0" w:color="auto"/>
            <w:right w:val="none" w:sz="0" w:space="0" w:color="auto"/>
          </w:divBdr>
        </w:div>
        <w:div w:id="1393581002">
          <w:marLeft w:val="640"/>
          <w:marRight w:val="0"/>
          <w:marTop w:val="0"/>
          <w:marBottom w:val="0"/>
          <w:divBdr>
            <w:top w:val="none" w:sz="0" w:space="0" w:color="auto"/>
            <w:left w:val="none" w:sz="0" w:space="0" w:color="auto"/>
            <w:bottom w:val="none" w:sz="0" w:space="0" w:color="auto"/>
            <w:right w:val="none" w:sz="0" w:space="0" w:color="auto"/>
          </w:divBdr>
        </w:div>
        <w:div w:id="73819910">
          <w:marLeft w:val="640"/>
          <w:marRight w:val="0"/>
          <w:marTop w:val="0"/>
          <w:marBottom w:val="0"/>
          <w:divBdr>
            <w:top w:val="none" w:sz="0" w:space="0" w:color="auto"/>
            <w:left w:val="none" w:sz="0" w:space="0" w:color="auto"/>
            <w:bottom w:val="none" w:sz="0" w:space="0" w:color="auto"/>
            <w:right w:val="none" w:sz="0" w:space="0" w:color="auto"/>
          </w:divBdr>
        </w:div>
        <w:div w:id="1831748527">
          <w:marLeft w:val="640"/>
          <w:marRight w:val="0"/>
          <w:marTop w:val="0"/>
          <w:marBottom w:val="0"/>
          <w:divBdr>
            <w:top w:val="none" w:sz="0" w:space="0" w:color="auto"/>
            <w:left w:val="none" w:sz="0" w:space="0" w:color="auto"/>
            <w:bottom w:val="none" w:sz="0" w:space="0" w:color="auto"/>
            <w:right w:val="none" w:sz="0" w:space="0" w:color="auto"/>
          </w:divBdr>
        </w:div>
        <w:div w:id="1063218903">
          <w:marLeft w:val="640"/>
          <w:marRight w:val="0"/>
          <w:marTop w:val="0"/>
          <w:marBottom w:val="0"/>
          <w:divBdr>
            <w:top w:val="none" w:sz="0" w:space="0" w:color="auto"/>
            <w:left w:val="none" w:sz="0" w:space="0" w:color="auto"/>
            <w:bottom w:val="none" w:sz="0" w:space="0" w:color="auto"/>
            <w:right w:val="none" w:sz="0" w:space="0" w:color="auto"/>
          </w:divBdr>
        </w:div>
        <w:div w:id="1455447388">
          <w:marLeft w:val="640"/>
          <w:marRight w:val="0"/>
          <w:marTop w:val="0"/>
          <w:marBottom w:val="0"/>
          <w:divBdr>
            <w:top w:val="none" w:sz="0" w:space="0" w:color="auto"/>
            <w:left w:val="none" w:sz="0" w:space="0" w:color="auto"/>
            <w:bottom w:val="none" w:sz="0" w:space="0" w:color="auto"/>
            <w:right w:val="none" w:sz="0" w:space="0" w:color="auto"/>
          </w:divBdr>
        </w:div>
        <w:div w:id="817499444">
          <w:marLeft w:val="640"/>
          <w:marRight w:val="0"/>
          <w:marTop w:val="0"/>
          <w:marBottom w:val="0"/>
          <w:divBdr>
            <w:top w:val="none" w:sz="0" w:space="0" w:color="auto"/>
            <w:left w:val="none" w:sz="0" w:space="0" w:color="auto"/>
            <w:bottom w:val="none" w:sz="0" w:space="0" w:color="auto"/>
            <w:right w:val="none" w:sz="0" w:space="0" w:color="auto"/>
          </w:divBdr>
        </w:div>
        <w:div w:id="2137485908">
          <w:marLeft w:val="640"/>
          <w:marRight w:val="0"/>
          <w:marTop w:val="0"/>
          <w:marBottom w:val="0"/>
          <w:divBdr>
            <w:top w:val="none" w:sz="0" w:space="0" w:color="auto"/>
            <w:left w:val="none" w:sz="0" w:space="0" w:color="auto"/>
            <w:bottom w:val="none" w:sz="0" w:space="0" w:color="auto"/>
            <w:right w:val="none" w:sz="0" w:space="0" w:color="auto"/>
          </w:divBdr>
        </w:div>
        <w:div w:id="993993943">
          <w:marLeft w:val="640"/>
          <w:marRight w:val="0"/>
          <w:marTop w:val="0"/>
          <w:marBottom w:val="0"/>
          <w:divBdr>
            <w:top w:val="none" w:sz="0" w:space="0" w:color="auto"/>
            <w:left w:val="none" w:sz="0" w:space="0" w:color="auto"/>
            <w:bottom w:val="none" w:sz="0" w:space="0" w:color="auto"/>
            <w:right w:val="none" w:sz="0" w:space="0" w:color="auto"/>
          </w:divBdr>
        </w:div>
        <w:div w:id="1830977506">
          <w:marLeft w:val="640"/>
          <w:marRight w:val="0"/>
          <w:marTop w:val="0"/>
          <w:marBottom w:val="0"/>
          <w:divBdr>
            <w:top w:val="none" w:sz="0" w:space="0" w:color="auto"/>
            <w:left w:val="none" w:sz="0" w:space="0" w:color="auto"/>
            <w:bottom w:val="none" w:sz="0" w:space="0" w:color="auto"/>
            <w:right w:val="none" w:sz="0" w:space="0" w:color="auto"/>
          </w:divBdr>
        </w:div>
        <w:div w:id="1050762043">
          <w:marLeft w:val="640"/>
          <w:marRight w:val="0"/>
          <w:marTop w:val="0"/>
          <w:marBottom w:val="0"/>
          <w:divBdr>
            <w:top w:val="none" w:sz="0" w:space="0" w:color="auto"/>
            <w:left w:val="none" w:sz="0" w:space="0" w:color="auto"/>
            <w:bottom w:val="none" w:sz="0" w:space="0" w:color="auto"/>
            <w:right w:val="none" w:sz="0" w:space="0" w:color="auto"/>
          </w:divBdr>
        </w:div>
        <w:div w:id="2058163527">
          <w:marLeft w:val="640"/>
          <w:marRight w:val="0"/>
          <w:marTop w:val="0"/>
          <w:marBottom w:val="0"/>
          <w:divBdr>
            <w:top w:val="none" w:sz="0" w:space="0" w:color="auto"/>
            <w:left w:val="none" w:sz="0" w:space="0" w:color="auto"/>
            <w:bottom w:val="none" w:sz="0" w:space="0" w:color="auto"/>
            <w:right w:val="none" w:sz="0" w:space="0" w:color="auto"/>
          </w:divBdr>
        </w:div>
        <w:div w:id="1270891212">
          <w:marLeft w:val="640"/>
          <w:marRight w:val="0"/>
          <w:marTop w:val="0"/>
          <w:marBottom w:val="0"/>
          <w:divBdr>
            <w:top w:val="none" w:sz="0" w:space="0" w:color="auto"/>
            <w:left w:val="none" w:sz="0" w:space="0" w:color="auto"/>
            <w:bottom w:val="none" w:sz="0" w:space="0" w:color="auto"/>
            <w:right w:val="none" w:sz="0" w:space="0" w:color="auto"/>
          </w:divBdr>
        </w:div>
        <w:div w:id="855315128">
          <w:marLeft w:val="640"/>
          <w:marRight w:val="0"/>
          <w:marTop w:val="0"/>
          <w:marBottom w:val="0"/>
          <w:divBdr>
            <w:top w:val="none" w:sz="0" w:space="0" w:color="auto"/>
            <w:left w:val="none" w:sz="0" w:space="0" w:color="auto"/>
            <w:bottom w:val="none" w:sz="0" w:space="0" w:color="auto"/>
            <w:right w:val="none" w:sz="0" w:space="0" w:color="auto"/>
          </w:divBdr>
        </w:div>
        <w:div w:id="982613338">
          <w:marLeft w:val="640"/>
          <w:marRight w:val="0"/>
          <w:marTop w:val="0"/>
          <w:marBottom w:val="0"/>
          <w:divBdr>
            <w:top w:val="none" w:sz="0" w:space="0" w:color="auto"/>
            <w:left w:val="none" w:sz="0" w:space="0" w:color="auto"/>
            <w:bottom w:val="none" w:sz="0" w:space="0" w:color="auto"/>
            <w:right w:val="none" w:sz="0" w:space="0" w:color="auto"/>
          </w:divBdr>
        </w:div>
        <w:div w:id="211430243">
          <w:marLeft w:val="640"/>
          <w:marRight w:val="0"/>
          <w:marTop w:val="0"/>
          <w:marBottom w:val="0"/>
          <w:divBdr>
            <w:top w:val="none" w:sz="0" w:space="0" w:color="auto"/>
            <w:left w:val="none" w:sz="0" w:space="0" w:color="auto"/>
            <w:bottom w:val="none" w:sz="0" w:space="0" w:color="auto"/>
            <w:right w:val="none" w:sz="0" w:space="0" w:color="auto"/>
          </w:divBdr>
        </w:div>
        <w:div w:id="114297504">
          <w:marLeft w:val="640"/>
          <w:marRight w:val="0"/>
          <w:marTop w:val="0"/>
          <w:marBottom w:val="0"/>
          <w:divBdr>
            <w:top w:val="none" w:sz="0" w:space="0" w:color="auto"/>
            <w:left w:val="none" w:sz="0" w:space="0" w:color="auto"/>
            <w:bottom w:val="none" w:sz="0" w:space="0" w:color="auto"/>
            <w:right w:val="none" w:sz="0" w:space="0" w:color="auto"/>
          </w:divBdr>
        </w:div>
        <w:div w:id="406071400">
          <w:marLeft w:val="640"/>
          <w:marRight w:val="0"/>
          <w:marTop w:val="0"/>
          <w:marBottom w:val="0"/>
          <w:divBdr>
            <w:top w:val="none" w:sz="0" w:space="0" w:color="auto"/>
            <w:left w:val="none" w:sz="0" w:space="0" w:color="auto"/>
            <w:bottom w:val="none" w:sz="0" w:space="0" w:color="auto"/>
            <w:right w:val="none" w:sz="0" w:space="0" w:color="auto"/>
          </w:divBdr>
        </w:div>
        <w:div w:id="589195730">
          <w:marLeft w:val="640"/>
          <w:marRight w:val="0"/>
          <w:marTop w:val="0"/>
          <w:marBottom w:val="0"/>
          <w:divBdr>
            <w:top w:val="none" w:sz="0" w:space="0" w:color="auto"/>
            <w:left w:val="none" w:sz="0" w:space="0" w:color="auto"/>
            <w:bottom w:val="none" w:sz="0" w:space="0" w:color="auto"/>
            <w:right w:val="none" w:sz="0" w:space="0" w:color="auto"/>
          </w:divBdr>
        </w:div>
        <w:div w:id="898131653">
          <w:marLeft w:val="640"/>
          <w:marRight w:val="0"/>
          <w:marTop w:val="0"/>
          <w:marBottom w:val="0"/>
          <w:divBdr>
            <w:top w:val="none" w:sz="0" w:space="0" w:color="auto"/>
            <w:left w:val="none" w:sz="0" w:space="0" w:color="auto"/>
            <w:bottom w:val="none" w:sz="0" w:space="0" w:color="auto"/>
            <w:right w:val="none" w:sz="0" w:space="0" w:color="auto"/>
          </w:divBdr>
        </w:div>
        <w:div w:id="859199379">
          <w:marLeft w:val="640"/>
          <w:marRight w:val="0"/>
          <w:marTop w:val="0"/>
          <w:marBottom w:val="0"/>
          <w:divBdr>
            <w:top w:val="none" w:sz="0" w:space="0" w:color="auto"/>
            <w:left w:val="none" w:sz="0" w:space="0" w:color="auto"/>
            <w:bottom w:val="none" w:sz="0" w:space="0" w:color="auto"/>
            <w:right w:val="none" w:sz="0" w:space="0" w:color="auto"/>
          </w:divBdr>
        </w:div>
        <w:div w:id="1431126589">
          <w:marLeft w:val="640"/>
          <w:marRight w:val="0"/>
          <w:marTop w:val="0"/>
          <w:marBottom w:val="0"/>
          <w:divBdr>
            <w:top w:val="none" w:sz="0" w:space="0" w:color="auto"/>
            <w:left w:val="none" w:sz="0" w:space="0" w:color="auto"/>
            <w:bottom w:val="none" w:sz="0" w:space="0" w:color="auto"/>
            <w:right w:val="none" w:sz="0" w:space="0" w:color="auto"/>
          </w:divBdr>
        </w:div>
        <w:div w:id="687801555">
          <w:marLeft w:val="640"/>
          <w:marRight w:val="0"/>
          <w:marTop w:val="0"/>
          <w:marBottom w:val="0"/>
          <w:divBdr>
            <w:top w:val="none" w:sz="0" w:space="0" w:color="auto"/>
            <w:left w:val="none" w:sz="0" w:space="0" w:color="auto"/>
            <w:bottom w:val="none" w:sz="0" w:space="0" w:color="auto"/>
            <w:right w:val="none" w:sz="0" w:space="0" w:color="auto"/>
          </w:divBdr>
        </w:div>
        <w:div w:id="704788402">
          <w:marLeft w:val="640"/>
          <w:marRight w:val="0"/>
          <w:marTop w:val="0"/>
          <w:marBottom w:val="0"/>
          <w:divBdr>
            <w:top w:val="none" w:sz="0" w:space="0" w:color="auto"/>
            <w:left w:val="none" w:sz="0" w:space="0" w:color="auto"/>
            <w:bottom w:val="none" w:sz="0" w:space="0" w:color="auto"/>
            <w:right w:val="none" w:sz="0" w:space="0" w:color="auto"/>
          </w:divBdr>
        </w:div>
        <w:div w:id="1217859365">
          <w:marLeft w:val="640"/>
          <w:marRight w:val="0"/>
          <w:marTop w:val="0"/>
          <w:marBottom w:val="0"/>
          <w:divBdr>
            <w:top w:val="none" w:sz="0" w:space="0" w:color="auto"/>
            <w:left w:val="none" w:sz="0" w:space="0" w:color="auto"/>
            <w:bottom w:val="none" w:sz="0" w:space="0" w:color="auto"/>
            <w:right w:val="none" w:sz="0" w:space="0" w:color="auto"/>
          </w:divBdr>
        </w:div>
        <w:div w:id="360478590">
          <w:marLeft w:val="640"/>
          <w:marRight w:val="0"/>
          <w:marTop w:val="0"/>
          <w:marBottom w:val="0"/>
          <w:divBdr>
            <w:top w:val="none" w:sz="0" w:space="0" w:color="auto"/>
            <w:left w:val="none" w:sz="0" w:space="0" w:color="auto"/>
            <w:bottom w:val="none" w:sz="0" w:space="0" w:color="auto"/>
            <w:right w:val="none" w:sz="0" w:space="0" w:color="auto"/>
          </w:divBdr>
        </w:div>
        <w:div w:id="1343043890">
          <w:marLeft w:val="640"/>
          <w:marRight w:val="0"/>
          <w:marTop w:val="0"/>
          <w:marBottom w:val="0"/>
          <w:divBdr>
            <w:top w:val="none" w:sz="0" w:space="0" w:color="auto"/>
            <w:left w:val="none" w:sz="0" w:space="0" w:color="auto"/>
            <w:bottom w:val="none" w:sz="0" w:space="0" w:color="auto"/>
            <w:right w:val="none" w:sz="0" w:space="0" w:color="auto"/>
          </w:divBdr>
        </w:div>
        <w:div w:id="1557888436">
          <w:marLeft w:val="640"/>
          <w:marRight w:val="0"/>
          <w:marTop w:val="0"/>
          <w:marBottom w:val="0"/>
          <w:divBdr>
            <w:top w:val="none" w:sz="0" w:space="0" w:color="auto"/>
            <w:left w:val="none" w:sz="0" w:space="0" w:color="auto"/>
            <w:bottom w:val="none" w:sz="0" w:space="0" w:color="auto"/>
            <w:right w:val="none" w:sz="0" w:space="0" w:color="auto"/>
          </w:divBdr>
        </w:div>
        <w:div w:id="2129278207">
          <w:marLeft w:val="640"/>
          <w:marRight w:val="0"/>
          <w:marTop w:val="0"/>
          <w:marBottom w:val="0"/>
          <w:divBdr>
            <w:top w:val="none" w:sz="0" w:space="0" w:color="auto"/>
            <w:left w:val="none" w:sz="0" w:space="0" w:color="auto"/>
            <w:bottom w:val="none" w:sz="0" w:space="0" w:color="auto"/>
            <w:right w:val="none" w:sz="0" w:space="0" w:color="auto"/>
          </w:divBdr>
        </w:div>
        <w:div w:id="756564051">
          <w:marLeft w:val="640"/>
          <w:marRight w:val="0"/>
          <w:marTop w:val="0"/>
          <w:marBottom w:val="0"/>
          <w:divBdr>
            <w:top w:val="none" w:sz="0" w:space="0" w:color="auto"/>
            <w:left w:val="none" w:sz="0" w:space="0" w:color="auto"/>
            <w:bottom w:val="none" w:sz="0" w:space="0" w:color="auto"/>
            <w:right w:val="none" w:sz="0" w:space="0" w:color="auto"/>
          </w:divBdr>
        </w:div>
        <w:div w:id="1250772925">
          <w:marLeft w:val="640"/>
          <w:marRight w:val="0"/>
          <w:marTop w:val="0"/>
          <w:marBottom w:val="0"/>
          <w:divBdr>
            <w:top w:val="none" w:sz="0" w:space="0" w:color="auto"/>
            <w:left w:val="none" w:sz="0" w:space="0" w:color="auto"/>
            <w:bottom w:val="none" w:sz="0" w:space="0" w:color="auto"/>
            <w:right w:val="none" w:sz="0" w:space="0" w:color="auto"/>
          </w:divBdr>
        </w:div>
        <w:div w:id="1104955486">
          <w:marLeft w:val="640"/>
          <w:marRight w:val="0"/>
          <w:marTop w:val="0"/>
          <w:marBottom w:val="0"/>
          <w:divBdr>
            <w:top w:val="none" w:sz="0" w:space="0" w:color="auto"/>
            <w:left w:val="none" w:sz="0" w:space="0" w:color="auto"/>
            <w:bottom w:val="none" w:sz="0" w:space="0" w:color="auto"/>
            <w:right w:val="none" w:sz="0" w:space="0" w:color="auto"/>
          </w:divBdr>
        </w:div>
        <w:div w:id="1647273526">
          <w:marLeft w:val="640"/>
          <w:marRight w:val="0"/>
          <w:marTop w:val="0"/>
          <w:marBottom w:val="0"/>
          <w:divBdr>
            <w:top w:val="none" w:sz="0" w:space="0" w:color="auto"/>
            <w:left w:val="none" w:sz="0" w:space="0" w:color="auto"/>
            <w:bottom w:val="none" w:sz="0" w:space="0" w:color="auto"/>
            <w:right w:val="none" w:sz="0" w:space="0" w:color="auto"/>
          </w:divBdr>
        </w:div>
        <w:div w:id="994914752">
          <w:marLeft w:val="640"/>
          <w:marRight w:val="0"/>
          <w:marTop w:val="0"/>
          <w:marBottom w:val="0"/>
          <w:divBdr>
            <w:top w:val="none" w:sz="0" w:space="0" w:color="auto"/>
            <w:left w:val="none" w:sz="0" w:space="0" w:color="auto"/>
            <w:bottom w:val="none" w:sz="0" w:space="0" w:color="auto"/>
            <w:right w:val="none" w:sz="0" w:space="0" w:color="auto"/>
          </w:divBdr>
        </w:div>
      </w:divsChild>
    </w:div>
    <w:div w:id="957877768">
      <w:bodyDiv w:val="1"/>
      <w:marLeft w:val="0"/>
      <w:marRight w:val="0"/>
      <w:marTop w:val="0"/>
      <w:marBottom w:val="0"/>
      <w:divBdr>
        <w:top w:val="none" w:sz="0" w:space="0" w:color="auto"/>
        <w:left w:val="none" w:sz="0" w:space="0" w:color="auto"/>
        <w:bottom w:val="none" w:sz="0" w:space="0" w:color="auto"/>
        <w:right w:val="none" w:sz="0" w:space="0" w:color="auto"/>
      </w:divBdr>
      <w:divsChild>
        <w:div w:id="134181981">
          <w:marLeft w:val="640"/>
          <w:marRight w:val="0"/>
          <w:marTop w:val="0"/>
          <w:marBottom w:val="0"/>
          <w:divBdr>
            <w:top w:val="none" w:sz="0" w:space="0" w:color="auto"/>
            <w:left w:val="none" w:sz="0" w:space="0" w:color="auto"/>
            <w:bottom w:val="none" w:sz="0" w:space="0" w:color="auto"/>
            <w:right w:val="none" w:sz="0" w:space="0" w:color="auto"/>
          </w:divBdr>
        </w:div>
        <w:div w:id="1091051803">
          <w:marLeft w:val="640"/>
          <w:marRight w:val="0"/>
          <w:marTop w:val="0"/>
          <w:marBottom w:val="0"/>
          <w:divBdr>
            <w:top w:val="none" w:sz="0" w:space="0" w:color="auto"/>
            <w:left w:val="none" w:sz="0" w:space="0" w:color="auto"/>
            <w:bottom w:val="none" w:sz="0" w:space="0" w:color="auto"/>
            <w:right w:val="none" w:sz="0" w:space="0" w:color="auto"/>
          </w:divBdr>
        </w:div>
        <w:div w:id="273943283">
          <w:marLeft w:val="640"/>
          <w:marRight w:val="0"/>
          <w:marTop w:val="0"/>
          <w:marBottom w:val="0"/>
          <w:divBdr>
            <w:top w:val="none" w:sz="0" w:space="0" w:color="auto"/>
            <w:left w:val="none" w:sz="0" w:space="0" w:color="auto"/>
            <w:bottom w:val="none" w:sz="0" w:space="0" w:color="auto"/>
            <w:right w:val="none" w:sz="0" w:space="0" w:color="auto"/>
          </w:divBdr>
        </w:div>
        <w:div w:id="204409718">
          <w:marLeft w:val="640"/>
          <w:marRight w:val="0"/>
          <w:marTop w:val="0"/>
          <w:marBottom w:val="0"/>
          <w:divBdr>
            <w:top w:val="none" w:sz="0" w:space="0" w:color="auto"/>
            <w:left w:val="none" w:sz="0" w:space="0" w:color="auto"/>
            <w:bottom w:val="none" w:sz="0" w:space="0" w:color="auto"/>
            <w:right w:val="none" w:sz="0" w:space="0" w:color="auto"/>
          </w:divBdr>
        </w:div>
        <w:div w:id="1229270895">
          <w:marLeft w:val="640"/>
          <w:marRight w:val="0"/>
          <w:marTop w:val="0"/>
          <w:marBottom w:val="0"/>
          <w:divBdr>
            <w:top w:val="none" w:sz="0" w:space="0" w:color="auto"/>
            <w:left w:val="none" w:sz="0" w:space="0" w:color="auto"/>
            <w:bottom w:val="none" w:sz="0" w:space="0" w:color="auto"/>
            <w:right w:val="none" w:sz="0" w:space="0" w:color="auto"/>
          </w:divBdr>
        </w:div>
        <w:div w:id="1583025343">
          <w:marLeft w:val="640"/>
          <w:marRight w:val="0"/>
          <w:marTop w:val="0"/>
          <w:marBottom w:val="0"/>
          <w:divBdr>
            <w:top w:val="none" w:sz="0" w:space="0" w:color="auto"/>
            <w:left w:val="none" w:sz="0" w:space="0" w:color="auto"/>
            <w:bottom w:val="none" w:sz="0" w:space="0" w:color="auto"/>
            <w:right w:val="none" w:sz="0" w:space="0" w:color="auto"/>
          </w:divBdr>
        </w:div>
        <w:div w:id="262079479">
          <w:marLeft w:val="640"/>
          <w:marRight w:val="0"/>
          <w:marTop w:val="0"/>
          <w:marBottom w:val="0"/>
          <w:divBdr>
            <w:top w:val="none" w:sz="0" w:space="0" w:color="auto"/>
            <w:left w:val="none" w:sz="0" w:space="0" w:color="auto"/>
            <w:bottom w:val="none" w:sz="0" w:space="0" w:color="auto"/>
            <w:right w:val="none" w:sz="0" w:space="0" w:color="auto"/>
          </w:divBdr>
        </w:div>
        <w:div w:id="299389137">
          <w:marLeft w:val="640"/>
          <w:marRight w:val="0"/>
          <w:marTop w:val="0"/>
          <w:marBottom w:val="0"/>
          <w:divBdr>
            <w:top w:val="none" w:sz="0" w:space="0" w:color="auto"/>
            <w:left w:val="none" w:sz="0" w:space="0" w:color="auto"/>
            <w:bottom w:val="none" w:sz="0" w:space="0" w:color="auto"/>
            <w:right w:val="none" w:sz="0" w:space="0" w:color="auto"/>
          </w:divBdr>
        </w:div>
        <w:div w:id="1930574395">
          <w:marLeft w:val="640"/>
          <w:marRight w:val="0"/>
          <w:marTop w:val="0"/>
          <w:marBottom w:val="0"/>
          <w:divBdr>
            <w:top w:val="none" w:sz="0" w:space="0" w:color="auto"/>
            <w:left w:val="none" w:sz="0" w:space="0" w:color="auto"/>
            <w:bottom w:val="none" w:sz="0" w:space="0" w:color="auto"/>
            <w:right w:val="none" w:sz="0" w:space="0" w:color="auto"/>
          </w:divBdr>
        </w:div>
        <w:div w:id="2009359613">
          <w:marLeft w:val="640"/>
          <w:marRight w:val="0"/>
          <w:marTop w:val="0"/>
          <w:marBottom w:val="0"/>
          <w:divBdr>
            <w:top w:val="none" w:sz="0" w:space="0" w:color="auto"/>
            <w:left w:val="none" w:sz="0" w:space="0" w:color="auto"/>
            <w:bottom w:val="none" w:sz="0" w:space="0" w:color="auto"/>
            <w:right w:val="none" w:sz="0" w:space="0" w:color="auto"/>
          </w:divBdr>
        </w:div>
        <w:div w:id="1850286791">
          <w:marLeft w:val="640"/>
          <w:marRight w:val="0"/>
          <w:marTop w:val="0"/>
          <w:marBottom w:val="0"/>
          <w:divBdr>
            <w:top w:val="none" w:sz="0" w:space="0" w:color="auto"/>
            <w:left w:val="none" w:sz="0" w:space="0" w:color="auto"/>
            <w:bottom w:val="none" w:sz="0" w:space="0" w:color="auto"/>
            <w:right w:val="none" w:sz="0" w:space="0" w:color="auto"/>
          </w:divBdr>
        </w:div>
        <w:div w:id="1139298675">
          <w:marLeft w:val="640"/>
          <w:marRight w:val="0"/>
          <w:marTop w:val="0"/>
          <w:marBottom w:val="0"/>
          <w:divBdr>
            <w:top w:val="none" w:sz="0" w:space="0" w:color="auto"/>
            <w:left w:val="none" w:sz="0" w:space="0" w:color="auto"/>
            <w:bottom w:val="none" w:sz="0" w:space="0" w:color="auto"/>
            <w:right w:val="none" w:sz="0" w:space="0" w:color="auto"/>
          </w:divBdr>
        </w:div>
        <w:div w:id="989097651">
          <w:marLeft w:val="640"/>
          <w:marRight w:val="0"/>
          <w:marTop w:val="0"/>
          <w:marBottom w:val="0"/>
          <w:divBdr>
            <w:top w:val="none" w:sz="0" w:space="0" w:color="auto"/>
            <w:left w:val="none" w:sz="0" w:space="0" w:color="auto"/>
            <w:bottom w:val="none" w:sz="0" w:space="0" w:color="auto"/>
            <w:right w:val="none" w:sz="0" w:space="0" w:color="auto"/>
          </w:divBdr>
        </w:div>
        <w:div w:id="1755778550">
          <w:marLeft w:val="640"/>
          <w:marRight w:val="0"/>
          <w:marTop w:val="0"/>
          <w:marBottom w:val="0"/>
          <w:divBdr>
            <w:top w:val="none" w:sz="0" w:space="0" w:color="auto"/>
            <w:left w:val="none" w:sz="0" w:space="0" w:color="auto"/>
            <w:bottom w:val="none" w:sz="0" w:space="0" w:color="auto"/>
            <w:right w:val="none" w:sz="0" w:space="0" w:color="auto"/>
          </w:divBdr>
        </w:div>
        <w:div w:id="727456390">
          <w:marLeft w:val="640"/>
          <w:marRight w:val="0"/>
          <w:marTop w:val="0"/>
          <w:marBottom w:val="0"/>
          <w:divBdr>
            <w:top w:val="none" w:sz="0" w:space="0" w:color="auto"/>
            <w:left w:val="none" w:sz="0" w:space="0" w:color="auto"/>
            <w:bottom w:val="none" w:sz="0" w:space="0" w:color="auto"/>
            <w:right w:val="none" w:sz="0" w:space="0" w:color="auto"/>
          </w:divBdr>
        </w:div>
        <w:div w:id="385446666">
          <w:marLeft w:val="640"/>
          <w:marRight w:val="0"/>
          <w:marTop w:val="0"/>
          <w:marBottom w:val="0"/>
          <w:divBdr>
            <w:top w:val="none" w:sz="0" w:space="0" w:color="auto"/>
            <w:left w:val="none" w:sz="0" w:space="0" w:color="auto"/>
            <w:bottom w:val="none" w:sz="0" w:space="0" w:color="auto"/>
            <w:right w:val="none" w:sz="0" w:space="0" w:color="auto"/>
          </w:divBdr>
        </w:div>
        <w:div w:id="1928494837">
          <w:marLeft w:val="640"/>
          <w:marRight w:val="0"/>
          <w:marTop w:val="0"/>
          <w:marBottom w:val="0"/>
          <w:divBdr>
            <w:top w:val="none" w:sz="0" w:space="0" w:color="auto"/>
            <w:left w:val="none" w:sz="0" w:space="0" w:color="auto"/>
            <w:bottom w:val="none" w:sz="0" w:space="0" w:color="auto"/>
            <w:right w:val="none" w:sz="0" w:space="0" w:color="auto"/>
          </w:divBdr>
        </w:div>
        <w:div w:id="812798632">
          <w:marLeft w:val="640"/>
          <w:marRight w:val="0"/>
          <w:marTop w:val="0"/>
          <w:marBottom w:val="0"/>
          <w:divBdr>
            <w:top w:val="none" w:sz="0" w:space="0" w:color="auto"/>
            <w:left w:val="none" w:sz="0" w:space="0" w:color="auto"/>
            <w:bottom w:val="none" w:sz="0" w:space="0" w:color="auto"/>
            <w:right w:val="none" w:sz="0" w:space="0" w:color="auto"/>
          </w:divBdr>
        </w:div>
        <w:div w:id="457989224">
          <w:marLeft w:val="640"/>
          <w:marRight w:val="0"/>
          <w:marTop w:val="0"/>
          <w:marBottom w:val="0"/>
          <w:divBdr>
            <w:top w:val="none" w:sz="0" w:space="0" w:color="auto"/>
            <w:left w:val="none" w:sz="0" w:space="0" w:color="auto"/>
            <w:bottom w:val="none" w:sz="0" w:space="0" w:color="auto"/>
            <w:right w:val="none" w:sz="0" w:space="0" w:color="auto"/>
          </w:divBdr>
        </w:div>
        <w:div w:id="774247469">
          <w:marLeft w:val="640"/>
          <w:marRight w:val="0"/>
          <w:marTop w:val="0"/>
          <w:marBottom w:val="0"/>
          <w:divBdr>
            <w:top w:val="none" w:sz="0" w:space="0" w:color="auto"/>
            <w:left w:val="none" w:sz="0" w:space="0" w:color="auto"/>
            <w:bottom w:val="none" w:sz="0" w:space="0" w:color="auto"/>
            <w:right w:val="none" w:sz="0" w:space="0" w:color="auto"/>
          </w:divBdr>
        </w:div>
        <w:div w:id="88700136">
          <w:marLeft w:val="640"/>
          <w:marRight w:val="0"/>
          <w:marTop w:val="0"/>
          <w:marBottom w:val="0"/>
          <w:divBdr>
            <w:top w:val="none" w:sz="0" w:space="0" w:color="auto"/>
            <w:left w:val="none" w:sz="0" w:space="0" w:color="auto"/>
            <w:bottom w:val="none" w:sz="0" w:space="0" w:color="auto"/>
            <w:right w:val="none" w:sz="0" w:space="0" w:color="auto"/>
          </w:divBdr>
        </w:div>
        <w:div w:id="514081285">
          <w:marLeft w:val="640"/>
          <w:marRight w:val="0"/>
          <w:marTop w:val="0"/>
          <w:marBottom w:val="0"/>
          <w:divBdr>
            <w:top w:val="none" w:sz="0" w:space="0" w:color="auto"/>
            <w:left w:val="none" w:sz="0" w:space="0" w:color="auto"/>
            <w:bottom w:val="none" w:sz="0" w:space="0" w:color="auto"/>
            <w:right w:val="none" w:sz="0" w:space="0" w:color="auto"/>
          </w:divBdr>
        </w:div>
        <w:div w:id="1753579003">
          <w:marLeft w:val="640"/>
          <w:marRight w:val="0"/>
          <w:marTop w:val="0"/>
          <w:marBottom w:val="0"/>
          <w:divBdr>
            <w:top w:val="none" w:sz="0" w:space="0" w:color="auto"/>
            <w:left w:val="none" w:sz="0" w:space="0" w:color="auto"/>
            <w:bottom w:val="none" w:sz="0" w:space="0" w:color="auto"/>
            <w:right w:val="none" w:sz="0" w:space="0" w:color="auto"/>
          </w:divBdr>
        </w:div>
        <w:div w:id="717318518">
          <w:marLeft w:val="640"/>
          <w:marRight w:val="0"/>
          <w:marTop w:val="0"/>
          <w:marBottom w:val="0"/>
          <w:divBdr>
            <w:top w:val="none" w:sz="0" w:space="0" w:color="auto"/>
            <w:left w:val="none" w:sz="0" w:space="0" w:color="auto"/>
            <w:bottom w:val="none" w:sz="0" w:space="0" w:color="auto"/>
            <w:right w:val="none" w:sz="0" w:space="0" w:color="auto"/>
          </w:divBdr>
        </w:div>
        <w:div w:id="218057140">
          <w:marLeft w:val="640"/>
          <w:marRight w:val="0"/>
          <w:marTop w:val="0"/>
          <w:marBottom w:val="0"/>
          <w:divBdr>
            <w:top w:val="none" w:sz="0" w:space="0" w:color="auto"/>
            <w:left w:val="none" w:sz="0" w:space="0" w:color="auto"/>
            <w:bottom w:val="none" w:sz="0" w:space="0" w:color="auto"/>
            <w:right w:val="none" w:sz="0" w:space="0" w:color="auto"/>
          </w:divBdr>
        </w:div>
        <w:div w:id="306787850">
          <w:marLeft w:val="640"/>
          <w:marRight w:val="0"/>
          <w:marTop w:val="0"/>
          <w:marBottom w:val="0"/>
          <w:divBdr>
            <w:top w:val="none" w:sz="0" w:space="0" w:color="auto"/>
            <w:left w:val="none" w:sz="0" w:space="0" w:color="auto"/>
            <w:bottom w:val="none" w:sz="0" w:space="0" w:color="auto"/>
            <w:right w:val="none" w:sz="0" w:space="0" w:color="auto"/>
          </w:divBdr>
        </w:div>
        <w:div w:id="661734667">
          <w:marLeft w:val="640"/>
          <w:marRight w:val="0"/>
          <w:marTop w:val="0"/>
          <w:marBottom w:val="0"/>
          <w:divBdr>
            <w:top w:val="none" w:sz="0" w:space="0" w:color="auto"/>
            <w:left w:val="none" w:sz="0" w:space="0" w:color="auto"/>
            <w:bottom w:val="none" w:sz="0" w:space="0" w:color="auto"/>
            <w:right w:val="none" w:sz="0" w:space="0" w:color="auto"/>
          </w:divBdr>
        </w:div>
        <w:div w:id="1095901599">
          <w:marLeft w:val="640"/>
          <w:marRight w:val="0"/>
          <w:marTop w:val="0"/>
          <w:marBottom w:val="0"/>
          <w:divBdr>
            <w:top w:val="none" w:sz="0" w:space="0" w:color="auto"/>
            <w:left w:val="none" w:sz="0" w:space="0" w:color="auto"/>
            <w:bottom w:val="none" w:sz="0" w:space="0" w:color="auto"/>
            <w:right w:val="none" w:sz="0" w:space="0" w:color="auto"/>
          </w:divBdr>
        </w:div>
        <w:div w:id="1660693230">
          <w:marLeft w:val="640"/>
          <w:marRight w:val="0"/>
          <w:marTop w:val="0"/>
          <w:marBottom w:val="0"/>
          <w:divBdr>
            <w:top w:val="none" w:sz="0" w:space="0" w:color="auto"/>
            <w:left w:val="none" w:sz="0" w:space="0" w:color="auto"/>
            <w:bottom w:val="none" w:sz="0" w:space="0" w:color="auto"/>
            <w:right w:val="none" w:sz="0" w:space="0" w:color="auto"/>
          </w:divBdr>
        </w:div>
        <w:div w:id="2095082959">
          <w:marLeft w:val="640"/>
          <w:marRight w:val="0"/>
          <w:marTop w:val="0"/>
          <w:marBottom w:val="0"/>
          <w:divBdr>
            <w:top w:val="none" w:sz="0" w:space="0" w:color="auto"/>
            <w:left w:val="none" w:sz="0" w:space="0" w:color="auto"/>
            <w:bottom w:val="none" w:sz="0" w:space="0" w:color="auto"/>
            <w:right w:val="none" w:sz="0" w:space="0" w:color="auto"/>
          </w:divBdr>
        </w:div>
        <w:div w:id="1263800599">
          <w:marLeft w:val="640"/>
          <w:marRight w:val="0"/>
          <w:marTop w:val="0"/>
          <w:marBottom w:val="0"/>
          <w:divBdr>
            <w:top w:val="none" w:sz="0" w:space="0" w:color="auto"/>
            <w:left w:val="none" w:sz="0" w:space="0" w:color="auto"/>
            <w:bottom w:val="none" w:sz="0" w:space="0" w:color="auto"/>
            <w:right w:val="none" w:sz="0" w:space="0" w:color="auto"/>
          </w:divBdr>
        </w:div>
        <w:div w:id="493108825">
          <w:marLeft w:val="640"/>
          <w:marRight w:val="0"/>
          <w:marTop w:val="0"/>
          <w:marBottom w:val="0"/>
          <w:divBdr>
            <w:top w:val="none" w:sz="0" w:space="0" w:color="auto"/>
            <w:left w:val="none" w:sz="0" w:space="0" w:color="auto"/>
            <w:bottom w:val="none" w:sz="0" w:space="0" w:color="auto"/>
            <w:right w:val="none" w:sz="0" w:space="0" w:color="auto"/>
          </w:divBdr>
        </w:div>
        <w:div w:id="2056083084">
          <w:marLeft w:val="640"/>
          <w:marRight w:val="0"/>
          <w:marTop w:val="0"/>
          <w:marBottom w:val="0"/>
          <w:divBdr>
            <w:top w:val="none" w:sz="0" w:space="0" w:color="auto"/>
            <w:left w:val="none" w:sz="0" w:space="0" w:color="auto"/>
            <w:bottom w:val="none" w:sz="0" w:space="0" w:color="auto"/>
            <w:right w:val="none" w:sz="0" w:space="0" w:color="auto"/>
          </w:divBdr>
        </w:div>
        <w:div w:id="1699892740">
          <w:marLeft w:val="640"/>
          <w:marRight w:val="0"/>
          <w:marTop w:val="0"/>
          <w:marBottom w:val="0"/>
          <w:divBdr>
            <w:top w:val="none" w:sz="0" w:space="0" w:color="auto"/>
            <w:left w:val="none" w:sz="0" w:space="0" w:color="auto"/>
            <w:bottom w:val="none" w:sz="0" w:space="0" w:color="auto"/>
            <w:right w:val="none" w:sz="0" w:space="0" w:color="auto"/>
          </w:divBdr>
        </w:div>
        <w:div w:id="63186055">
          <w:marLeft w:val="640"/>
          <w:marRight w:val="0"/>
          <w:marTop w:val="0"/>
          <w:marBottom w:val="0"/>
          <w:divBdr>
            <w:top w:val="none" w:sz="0" w:space="0" w:color="auto"/>
            <w:left w:val="none" w:sz="0" w:space="0" w:color="auto"/>
            <w:bottom w:val="none" w:sz="0" w:space="0" w:color="auto"/>
            <w:right w:val="none" w:sz="0" w:space="0" w:color="auto"/>
          </w:divBdr>
        </w:div>
        <w:div w:id="1353654491">
          <w:marLeft w:val="640"/>
          <w:marRight w:val="0"/>
          <w:marTop w:val="0"/>
          <w:marBottom w:val="0"/>
          <w:divBdr>
            <w:top w:val="none" w:sz="0" w:space="0" w:color="auto"/>
            <w:left w:val="none" w:sz="0" w:space="0" w:color="auto"/>
            <w:bottom w:val="none" w:sz="0" w:space="0" w:color="auto"/>
            <w:right w:val="none" w:sz="0" w:space="0" w:color="auto"/>
          </w:divBdr>
        </w:div>
        <w:div w:id="2038919290">
          <w:marLeft w:val="640"/>
          <w:marRight w:val="0"/>
          <w:marTop w:val="0"/>
          <w:marBottom w:val="0"/>
          <w:divBdr>
            <w:top w:val="none" w:sz="0" w:space="0" w:color="auto"/>
            <w:left w:val="none" w:sz="0" w:space="0" w:color="auto"/>
            <w:bottom w:val="none" w:sz="0" w:space="0" w:color="auto"/>
            <w:right w:val="none" w:sz="0" w:space="0" w:color="auto"/>
          </w:divBdr>
        </w:div>
        <w:div w:id="433136991">
          <w:marLeft w:val="640"/>
          <w:marRight w:val="0"/>
          <w:marTop w:val="0"/>
          <w:marBottom w:val="0"/>
          <w:divBdr>
            <w:top w:val="none" w:sz="0" w:space="0" w:color="auto"/>
            <w:left w:val="none" w:sz="0" w:space="0" w:color="auto"/>
            <w:bottom w:val="none" w:sz="0" w:space="0" w:color="auto"/>
            <w:right w:val="none" w:sz="0" w:space="0" w:color="auto"/>
          </w:divBdr>
        </w:div>
        <w:div w:id="978266756">
          <w:marLeft w:val="640"/>
          <w:marRight w:val="0"/>
          <w:marTop w:val="0"/>
          <w:marBottom w:val="0"/>
          <w:divBdr>
            <w:top w:val="none" w:sz="0" w:space="0" w:color="auto"/>
            <w:left w:val="none" w:sz="0" w:space="0" w:color="auto"/>
            <w:bottom w:val="none" w:sz="0" w:space="0" w:color="auto"/>
            <w:right w:val="none" w:sz="0" w:space="0" w:color="auto"/>
          </w:divBdr>
        </w:div>
        <w:div w:id="396048276">
          <w:marLeft w:val="640"/>
          <w:marRight w:val="0"/>
          <w:marTop w:val="0"/>
          <w:marBottom w:val="0"/>
          <w:divBdr>
            <w:top w:val="none" w:sz="0" w:space="0" w:color="auto"/>
            <w:left w:val="none" w:sz="0" w:space="0" w:color="auto"/>
            <w:bottom w:val="none" w:sz="0" w:space="0" w:color="auto"/>
            <w:right w:val="none" w:sz="0" w:space="0" w:color="auto"/>
          </w:divBdr>
        </w:div>
        <w:div w:id="1026442849">
          <w:marLeft w:val="640"/>
          <w:marRight w:val="0"/>
          <w:marTop w:val="0"/>
          <w:marBottom w:val="0"/>
          <w:divBdr>
            <w:top w:val="none" w:sz="0" w:space="0" w:color="auto"/>
            <w:left w:val="none" w:sz="0" w:space="0" w:color="auto"/>
            <w:bottom w:val="none" w:sz="0" w:space="0" w:color="auto"/>
            <w:right w:val="none" w:sz="0" w:space="0" w:color="auto"/>
          </w:divBdr>
        </w:div>
        <w:div w:id="224071086">
          <w:marLeft w:val="640"/>
          <w:marRight w:val="0"/>
          <w:marTop w:val="0"/>
          <w:marBottom w:val="0"/>
          <w:divBdr>
            <w:top w:val="none" w:sz="0" w:space="0" w:color="auto"/>
            <w:left w:val="none" w:sz="0" w:space="0" w:color="auto"/>
            <w:bottom w:val="none" w:sz="0" w:space="0" w:color="auto"/>
            <w:right w:val="none" w:sz="0" w:space="0" w:color="auto"/>
          </w:divBdr>
        </w:div>
        <w:div w:id="1349211169">
          <w:marLeft w:val="640"/>
          <w:marRight w:val="0"/>
          <w:marTop w:val="0"/>
          <w:marBottom w:val="0"/>
          <w:divBdr>
            <w:top w:val="none" w:sz="0" w:space="0" w:color="auto"/>
            <w:left w:val="none" w:sz="0" w:space="0" w:color="auto"/>
            <w:bottom w:val="none" w:sz="0" w:space="0" w:color="auto"/>
            <w:right w:val="none" w:sz="0" w:space="0" w:color="auto"/>
          </w:divBdr>
        </w:div>
        <w:div w:id="549344184">
          <w:marLeft w:val="640"/>
          <w:marRight w:val="0"/>
          <w:marTop w:val="0"/>
          <w:marBottom w:val="0"/>
          <w:divBdr>
            <w:top w:val="none" w:sz="0" w:space="0" w:color="auto"/>
            <w:left w:val="none" w:sz="0" w:space="0" w:color="auto"/>
            <w:bottom w:val="none" w:sz="0" w:space="0" w:color="auto"/>
            <w:right w:val="none" w:sz="0" w:space="0" w:color="auto"/>
          </w:divBdr>
        </w:div>
        <w:div w:id="1464805433">
          <w:marLeft w:val="640"/>
          <w:marRight w:val="0"/>
          <w:marTop w:val="0"/>
          <w:marBottom w:val="0"/>
          <w:divBdr>
            <w:top w:val="none" w:sz="0" w:space="0" w:color="auto"/>
            <w:left w:val="none" w:sz="0" w:space="0" w:color="auto"/>
            <w:bottom w:val="none" w:sz="0" w:space="0" w:color="auto"/>
            <w:right w:val="none" w:sz="0" w:space="0" w:color="auto"/>
          </w:divBdr>
        </w:div>
        <w:div w:id="662591132">
          <w:marLeft w:val="640"/>
          <w:marRight w:val="0"/>
          <w:marTop w:val="0"/>
          <w:marBottom w:val="0"/>
          <w:divBdr>
            <w:top w:val="none" w:sz="0" w:space="0" w:color="auto"/>
            <w:left w:val="none" w:sz="0" w:space="0" w:color="auto"/>
            <w:bottom w:val="none" w:sz="0" w:space="0" w:color="auto"/>
            <w:right w:val="none" w:sz="0" w:space="0" w:color="auto"/>
          </w:divBdr>
        </w:div>
        <w:div w:id="890843441">
          <w:marLeft w:val="640"/>
          <w:marRight w:val="0"/>
          <w:marTop w:val="0"/>
          <w:marBottom w:val="0"/>
          <w:divBdr>
            <w:top w:val="none" w:sz="0" w:space="0" w:color="auto"/>
            <w:left w:val="none" w:sz="0" w:space="0" w:color="auto"/>
            <w:bottom w:val="none" w:sz="0" w:space="0" w:color="auto"/>
            <w:right w:val="none" w:sz="0" w:space="0" w:color="auto"/>
          </w:divBdr>
        </w:div>
      </w:divsChild>
    </w:div>
    <w:div w:id="958803919">
      <w:bodyDiv w:val="1"/>
      <w:marLeft w:val="0"/>
      <w:marRight w:val="0"/>
      <w:marTop w:val="0"/>
      <w:marBottom w:val="0"/>
      <w:divBdr>
        <w:top w:val="none" w:sz="0" w:space="0" w:color="auto"/>
        <w:left w:val="none" w:sz="0" w:space="0" w:color="auto"/>
        <w:bottom w:val="none" w:sz="0" w:space="0" w:color="auto"/>
        <w:right w:val="none" w:sz="0" w:space="0" w:color="auto"/>
      </w:divBdr>
      <w:divsChild>
        <w:div w:id="1001544709">
          <w:marLeft w:val="640"/>
          <w:marRight w:val="0"/>
          <w:marTop w:val="0"/>
          <w:marBottom w:val="0"/>
          <w:divBdr>
            <w:top w:val="none" w:sz="0" w:space="0" w:color="auto"/>
            <w:left w:val="none" w:sz="0" w:space="0" w:color="auto"/>
            <w:bottom w:val="none" w:sz="0" w:space="0" w:color="auto"/>
            <w:right w:val="none" w:sz="0" w:space="0" w:color="auto"/>
          </w:divBdr>
        </w:div>
        <w:div w:id="1237011335">
          <w:marLeft w:val="640"/>
          <w:marRight w:val="0"/>
          <w:marTop w:val="0"/>
          <w:marBottom w:val="0"/>
          <w:divBdr>
            <w:top w:val="none" w:sz="0" w:space="0" w:color="auto"/>
            <w:left w:val="none" w:sz="0" w:space="0" w:color="auto"/>
            <w:bottom w:val="none" w:sz="0" w:space="0" w:color="auto"/>
            <w:right w:val="none" w:sz="0" w:space="0" w:color="auto"/>
          </w:divBdr>
        </w:div>
        <w:div w:id="446698386">
          <w:marLeft w:val="640"/>
          <w:marRight w:val="0"/>
          <w:marTop w:val="0"/>
          <w:marBottom w:val="0"/>
          <w:divBdr>
            <w:top w:val="none" w:sz="0" w:space="0" w:color="auto"/>
            <w:left w:val="none" w:sz="0" w:space="0" w:color="auto"/>
            <w:bottom w:val="none" w:sz="0" w:space="0" w:color="auto"/>
            <w:right w:val="none" w:sz="0" w:space="0" w:color="auto"/>
          </w:divBdr>
        </w:div>
        <w:div w:id="1128889812">
          <w:marLeft w:val="640"/>
          <w:marRight w:val="0"/>
          <w:marTop w:val="0"/>
          <w:marBottom w:val="0"/>
          <w:divBdr>
            <w:top w:val="none" w:sz="0" w:space="0" w:color="auto"/>
            <w:left w:val="none" w:sz="0" w:space="0" w:color="auto"/>
            <w:bottom w:val="none" w:sz="0" w:space="0" w:color="auto"/>
            <w:right w:val="none" w:sz="0" w:space="0" w:color="auto"/>
          </w:divBdr>
        </w:div>
        <w:div w:id="1428769311">
          <w:marLeft w:val="640"/>
          <w:marRight w:val="0"/>
          <w:marTop w:val="0"/>
          <w:marBottom w:val="0"/>
          <w:divBdr>
            <w:top w:val="none" w:sz="0" w:space="0" w:color="auto"/>
            <w:left w:val="none" w:sz="0" w:space="0" w:color="auto"/>
            <w:bottom w:val="none" w:sz="0" w:space="0" w:color="auto"/>
            <w:right w:val="none" w:sz="0" w:space="0" w:color="auto"/>
          </w:divBdr>
        </w:div>
        <w:div w:id="385420359">
          <w:marLeft w:val="640"/>
          <w:marRight w:val="0"/>
          <w:marTop w:val="0"/>
          <w:marBottom w:val="0"/>
          <w:divBdr>
            <w:top w:val="none" w:sz="0" w:space="0" w:color="auto"/>
            <w:left w:val="none" w:sz="0" w:space="0" w:color="auto"/>
            <w:bottom w:val="none" w:sz="0" w:space="0" w:color="auto"/>
            <w:right w:val="none" w:sz="0" w:space="0" w:color="auto"/>
          </w:divBdr>
        </w:div>
        <w:div w:id="281763750">
          <w:marLeft w:val="640"/>
          <w:marRight w:val="0"/>
          <w:marTop w:val="0"/>
          <w:marBottom w:val="0"/>
          <w:divBdr>
            <w:top w:val="none" w:sz="0" w:space="0" w:color="auto"/>
            <w:left w:val="none" w:sz="0" w:space="0" w:color="auto"/>
            <w:bottom w:val="none" w:sz="0" w:space="0" w:color="auto"/>
            <w:right w:val="none" w:sz="0" w:space="0" w:color="auto"/>
          </w:divBdr>
        </w:div>
        <w:div w:id="21054497">
          <w:marLeft w:val="640"/>
          <w:marRight w:val="0"/>
          <w:marTop w:val="0"/>
          <w:marBottom w:val="0"/>
          <w:divBdr>
            <w:top w:val="none" w:sz="0" w:space="0" w:color="auto"/>
            <w:left w:val="none" w:sz="0" w:space="0" w:color="auto"/>
            <w:bottom w:val="none" w:sz="0" w:space="0" w:color="auto"/>
            <w:right w:val="none" w:sz="0" w:space="0" w:color="auto"/>
          </w:divBdr>
        </w:div>
        <w:div w:id="1025866919">
          <w:marLeft w:val="640"/>
          <w:marRight w:val="0"/>
          <w:marTop w:val="0"/>
          <w:marBottom w:val="0"/>
          <w:divBdr>
            <w:top w:val="none" w:sz="0" w:space="0" w:color="auto"/>
            <w:left w:val="none" w:sz="0" w:space="0" w:color="auto"/>
            <w:bottom w:val="none" w:sz="0" w:space="0" w:color="auto"/>
            <w:right w:val="none" w:sz="0" w:space="0" w:color="auto"/>
          </w:divBdr>
        </w:div>
        <w:div w:id="1293485746">
          <w:marLeft w:val="640"/>
          <w:marRight w:val="0"/>
          <w:marTop w:val="0"/>
          <w:marBottom w:val="0"/>
          <w:divBdr>
            <w:top w:val="none" w:sz="0" w:space="0" w:color="auto"/>
            <w:left w:val="none" w:sz="0" w:space="0" w:color="auto"/>
            <w:bottom w:val="none" w:sz="0" w:space="0" w:color="auto"/>
            <w:right w:val="none" w:sz="0" w:space="0" w:color="auto"/>
          </w:divBdr>
        </w:div>
        <w:div w:id="1893080519">
          <w:marLeft w:val="640"/>
          <w:marRight w:val="0"/>
          <w:marTop w:val="0"/>
          <w:marBottom w:val="0"/>
          <w:divBdr>
            <w:top w:val="none" w:sz="0" w:space="0" w:color="auto"/>
            <w:left w:val="none" w:sz="0" w:space="0" w:color="auto"/>
            <w:bottom w:val="none" w:sz="0" w:space="0" w:color="auto"/>
            <w:right w:val="none" w:sz="0" w:space="0" w:color="auto"/>
          </w:divBdr>
        </w:div>
        <w:div w:id="2038387750">
          <w:marLeft w:val="640"/>
          <w:marRight w:val="0"/>
          <w:marTop w:val="0"/>
          <w:marBottom w:val="0"/>
          <w:divBdr>
            <w:top w:val="none" w:sz="0" w:space="0" w:color="auto"/>
            <w:left w:val="none" w:sz="0" w:space="0" w:color="auto"/>
            <w:bottom w:val="none" w:sz="0" w:space="0" w:color="auto"/>
            <w:right w:val="none" w:sz="0" w:space="0" w:color="auto"/>
          </w:divBdr>
        </w:div>
        <w:div w:id="1541162746">
          <w:marLeft w:val="640"/>
          <w:marRight w:val="0"/>
          <w:marTop w:val="0"/>
          <w:marBottom w:val="0"/>
          <w:divBdr>
            <w:top w:val="none" w:sz="0" w:space="0" w:color="auto"/>
            <w:left w:val="none" w:sz="0" w:space="0" w:color="auto"/>
            <w:bottom w:val="none" w:sz="0" w:space="0" w:color="auto"/>
            <w:right w:val="none" w:sz="0" w:space="0" w:color="auto"/>
          </w:divBdr>
        </w:div>
        <w:div w:id="2028941764">
          <w:marLeft w:val="640"/>
          <w:marRight w:val="0"/>
          <w:marTop w:val="0"/>
          <w:marBottom w:val="0"/>
          <w:divBdr>
            <w:top w:val="none" w:sz="0" w:space="0" w:color="auto"/>
            <w:left w:val="none" w:sz="0" w:space="0" w:color="auto"/>
            <w:bottom w:val="none" w:sz="0" w:space="0" w:color="auto"/>
            <w:right w:val="none" w:sz="0" w:space="0" w:color="auto"/>
          </w:divBdr>
        </w:div>
        <w:div w:id="980421546">
          <w:marLeft w:val="640"/>
          <w:marRight w:val="0"/>
          <w:marTop w:val="0"/>
          <w:marBottom w:val="0"/>
          <w:divBdr>
            <w:top w:val="none" w:sz="0" w:space="0" w:color="auto"/>
            <w:left w:val="none" w:sz="0" w:space="0" w:color="auto"/>
            <w:bottom w:val="none" w:sz="0" w:space="0" w:color="auto"/>
            <w:right w:val="none" w:sz="0" w:space="0" w:color="auto"/>
          </w:divBdr>
        </w:div>
        <w:div w:id="1911574320">
          <w:marLeft w:val="640"/>
          <w:marRight w:val="0"/>
          <w:marTop w:val="0"/>
          <w:marBottom w:val="0"/>
          <w:divBdr>
            <w:top w:val="none" w:sz="0" w:space="0" w:color="auto"/>
            <w:left w:val="none" w:sz="0" w:space="0" w:color="auto"/>
            <w:bottom w:val="none" w:sz="0" w:space="0" w:color="auto"/>
            <w:right w:val="none" w:sz="0" w:space="0" w:color="auto"/>
          </w:divBdr>
        </w:div>
        <w:div w:id="2017222581">
          <w:marLeft w:val="640"/>
          <w:marRight w:val="0"/>
          <w:marTop w:val="0"/>
          <w:marBottom w:val="0"/>
          <w:divBdr>
            <w:top w:val="none" w:sz="0" w:space="0" w:color="auto"/>
            <w:left w:val="none" w:sz="0" w:space="0" w:color="auto"/>
            <w:bottom w:val="none" w:sz="0" w:space="0" w:color="auto"/>
            <w:right w:val="none" w:sz="0" w:space="0" w:color="auto"/>
          </w:divBdr>
        </w:div>
        <w:div w:id="1473133658">
          <w:marLeft w:val="640"/>
          <w:marRight w:val="0"/>
          <w:marTop w:val="0"/>
          <w:marBottom w:val="0"/>
          <w:divBdr>
            <w:top w:val="none" w:sz="0" w:space="0" w:color="auto"/>
            <w:left w:val="none" w:sz="0" w:space="0" w:color="auto"/>
            <w:bottom w:val="none" w:sz="0" w:space="0" w:color="auto"/>
            <w:right w:val="none" w:sz="0" w:space="0" w:color="auto"/>
          </w:divBdr>
        </w:div>
        <w:div w:id="1745830321">
          <w:marLeft w:val="640"/>
          <w:marRight w:val="0"/>
          <w:marTop w:val="0"/>
          <w:marBottom w:val="0"/>
          <w:divBdr>
            <w:top w:val="none" w:sz="0" w:space="0" w:color="auto"/>
            <w:left w:val="none" w:sz="0" w:space="0" w:color="auto"/>
            <w:bottom w:val="none" w:sz="0" w:space="0" w:color="auto"/>
            <w:right w:val="none" w:sz="0" w:space="0" w:color="auto"/>
          </w:divBdr>
        </w:div>
        <w:div w:id="1020811277">
          <w:marLeft w:val="640"/>
          <w:marRight w:val="0"/>
          <w:marTop w:val="0"/>
          <w:marBottom w:val="0"/>
          <w:divBdr>
            <w:top w:val="none" w:sz="0" w:space="0" w:color="auto"/>
            <w:left w:val="none" w:sz="0" w:space="0" w:color="auto"/>
            <w:bottom w:val="none" w:sz="0" w:space="0" w:color="auto"/>
            <w:right w:val="none" w:sz="0" w:space="0" w:color="auto"/>
          </w:divBdr>
        </w:div>
        <w:div w:id="105463076">
          <w:marLeft w:val="640"/>
          <w:marRight w:val="0"/>
          <w:marTop w:val="0"/>
          <w:marBottom w:val="0"/>
          <w:divBdr>
            <w:top w:val="none" w:sz="0" w:space="0" w:color="auto"/>
            <w:left w:val="none" w:sz="0" w:space="0" w:color="auto"/>
            <w:bottom w:val="none" w:sz="0" w:space="0" w:color="auto"/>
            <w:right w:val="none" w:sz="0" w:space="0" w:color="auto"/>
          </w:divBdr>
        </w:div>
        <w:div w:id="752320392">
          <w:marLeft w:val="640"/>
          <w:marRight w:val="0"/>
          <w:marTop w:val="0"/>
          <w:marBottom w:val="0"/>
          <w:divBdr>
            <w:top w:val="none" w:sz="0" w:space="0" w:color="auto"/>
            <w:left w:val="none" w:sz="0" w:space="0" w:color="auto"/>
            <w:bottom w:val="none" w:sz="0" w:space="0" w:color="auto"/>
            <w:right w:val="none" w:sz="0" w:space="0" w:color="auto"/>
          </w:divBdr>
        </w:div>
        <w:div w:id="682780310">
          <w:marLeft w:val="640"/>
          <w:marRight w:val="0"/>
          <w:marTop w:val="0"/>
          <w:marBottom w:val="0"/>
          <w:divBdr>
            <w:top w:val="none" w:sz="0" w:space="0" w:color="auto"/>
            <w:left w:val="none" w:sz="0" w:space="0" w:color="auto"/>
            <w:bottom w:val="none" w:sz="0" w:space="0" w:color="auto"/>
            <w:right w:val="none" w:sz="0" w:space="0" w:color="auto"/>
          </w:divBdr>
        </w:div>
        <w:div w:id="503132384">
          <w:marLeft w:val="640"/>
          <w:marRight w:val="0"/>
          <w:marTop w:val="0"/>
          <w:marBottom w:val="0"/>
          <w:divBdr>
            <w:top w:val="none" w:sz="0" w:space="0" w:color="auto"/>
            <w:left w:val="none" w:sz="0" w:space="0" w:color="auto"/>
            <w:bottom w:val="none" w:sz="0" w:space="0" w:color="auto"/>
            <w:right w:val="none" w:sz="0" w:space="0" w:color="auto"/>
          </w:divBdr>
        </w:div>
        <w:div w:id="336884510">
          <w:marLeft w:val="640"/>
          <w:marRight w:val="0"/>
          <w:marTop w:val="0"/>
          <w:marBottom w:val="0"/>
          <w:divBdr>
            <w:top w:val="none" w:sz="0" w:space="0" w:color="auto"/>
            <w:left w:val="none" w:sz="0" w:space="0" w:color="auto"/>
            <w:bottom w:val="none" w:sz="0" w:space="0" w:color="auto"/>
            <w:right w:val="none" w:sz="0" w:space="0" w:color="auto"/>
          </w:divBdr>
        </w:div>
        <w:div w:id="1789933187">
          <w:marLeft w:val="640"/>
          <w:marRight w:val="0"/>
          <w:marTop w:val="0"/>
          <w:marBottom w:val="0"/>
          <w:divBdr>
            <w:top w:val="none" w:sz="0" w:space="0" w:color="auto"/>
            <w:left w:val="none" w:sz="0" w:space="0" w:color="auto"/>
            <w:bottom w:val="none" w:sz="0" w:space="0" w:color="auto"/>
            <w:right w:val="none" w:sz="0" w:space="0" w:color="auto"/>
          </w:divBdr>
        </w:div>
        <w:div w:id="1516462348">
          <w:marLeft w:val="640"/>
          <w:marRight w:val="0"/>
          <w:marTop w:val="0"/>
          <w:marBottom w:val="0"/>
          <w:divBdr>
            <w:top w:val="none" w:sz="0" w:space="0" w:color="auto"/>
            <w:left w:val="none" w:sz="0" w:space="0" w:color="auto"/>
            <w:bottom w:val="none" w:sz="0" w:space="0" w:color="auto"/>
            <w:right w:val="none" w:sz="0" w:space="0" w:color="auto"/>
          </w:divBdr>
        </w:div>
        <w:div w:id="1020552196">
          <w:marLeft w:val="640"/>
          <w:marRight w:val="0"/>
          <w:marTop w:val="0"/>
          <w:marBottom w:val="0"/>
          <w:divBdr>
            <w:top w:val="none" w:sz="0" w:space="0" w:color="auto"/>
            <w:left w:val="none" w:sz="0" w:space="0" w:color="auto"/>
            <w:bottom w:val="none" w:sz="0" w:space="0" w:color="auto"/>
            <w:right w:val="none" w:sz="0" w:space="0" w:color="auto"/>
          </w:divBdr>
        </w:div>
        <w:div w:id="318995754">
          <w:marLeft w:val="640"/>
          <w:marRight w:val="0"/>
          <w:marTop w:val="0"/>
          <w:marBottom w:val="0"/>
          <w:divBdr>
            <w:top w:val="none" w:sz="0" w:space="0" w:color="auto"/>
            <w:left w:val="none" w:sz="0" w:space="0" w:color="auto"/>
            <w:bottom w:val="none" w:sz="0" w:space="0" w:color="auto"/>
            <w:right w:val="none" w:sz="0" w:space="0" w:color="auto"/>
          </w:divBdr>
        </w:div>
        <w:div w:id="1619793961">
          <w:marLeft w:val="640"/>
          <w:marRight w:val="0"/>
          <w:marTop w:val="0"/>
          <w:marBottom w:val="0"/>
          <w:divBdr>
            <w:top w:val="none" w:sz="0" w:space="0" w:color="auto"/>
            <w:left w:val="none" w:sz="0" w:space="0" w:color="auto"/>
            <w:bottom w:val="none" w:sz="0" w:space="0" w:color="auto"/>
            <w:right w:val="none" w:sz="0" w:space="0" w:color="auto"/>
          </w:divBdr>
        </w:div>
        <w:div w:id="2095667491">
          <w:marLeft w:val="640"/>
          <w:marRight w:val="0"/>
          <w:marTop w:val="0"/>
          <w:marBottom w:val="0"/>
          <w:divBdr>
            <w:top w:val="none" w:sz="0" w:space="0" w:color="auto"/>
            <w:left w:val="none" w:sz="0" w:space="0" w:color="auto"/>
            <w:bottom w:val="none" w:sz="0" w:space="0" w:color="auto"/>
            <w:right w:val="none" w:sz="0" w:space="0" w:color="auto"/>
          </w:divBdr>
        </w:div>
        <w:div w:id="967053202">
          <w:marLeft w:val="640"/>
          <w:marRight w:val="0"/>
          <w:marTop w:val="0"/>
          <w:marBottom w:val="0"/>
          <w:divBdr>
            <w:top w:val="none" w:sz="0" w:space="0" w:color="auto"/>
            <w:left w:val="none" w:sz="0" w:space="0" w:color="auto"/>
            <w:bottom w:val="none" w:sz="0" w:space="0" w:color="auto"/>
            <w:right w:val="none" w:sz="0" w:space="0" w:color="auto"/>
          </w:divBdr>
        </w:div>
        <w:div w:id="1680308095">
          <w:marLeft w:val="640"/>
          <w:marRight w:val="0"/>
          <w:marTop w:val="0"/>
          <w:marBottom w:val="0"/>
          <w:divBdr>
            <w:top w:val="none" w:sz="0" w:space="0" w:color="auto"/>
            <w:left w:val="none" w:sz="0" w:space="0" w:color="auto"/>
            <w:bottom w:val="none" w:sz="0" w:space="0" w:color="auto"/>
            <w:right w:val="none" w:sz="0" w:space="0" w:color="auto"/>
          </w:divBdr>
        </w:div>
        <w:div w:id="1726681369">
          <w:marLeft w:val="640"/>
          <w:marRight w:val="0"/>
          <w:marTop w:val="0"/>
          <w:marBottom w:val="0"/>
          <w:divBdr>
            <w:top w:val="none" w:sz="0" w:space="0" w:color="auto"/>
            <w:left w:val="none" w:sz="0" w:space="0" w:color="auto"/>
            <w:bottom w:val="none" w:sz="0" w:space="0" w:color="auto"/>
            <w:right w:val="none" w:sz="0" w:space="0" w:color="auto"/>
          </w:divBdr>
        </w:div>
        <w:div w:id="1992781975">
          <w:marLeft w:val="640"/>
          <w:marRight w:val="0"/>
          <w:marTop w:val="0"/>
          <w:marBottom w:val="0"/>
          <w:divBdr>
            <w:top w:val="none" w:sz="0" w:space="0" w:color="auto"/>
            <w:left w:val="none" w:sz="0" w:space="0" w:color="auto"/>
            <w:bottom w:val="none" w:sz="0" w:space="0" w:color="auto"/>
            <w:right w:val="none" w:sz="0" w:space="0" w:color="auto"/>
          </w:divBdr>
        </w:div>
        <w:div w:id="19743119">
          <w:marLeft w:val="640"/>
          <w:marRight w:val="0"/>
          <w:marTop w:val="0"/>
          <w:marBottom w:val="0"/>
          <w:divBdr>
            <w:top w:val="none" w:sz="0" w:space="0" w:color="auto"/>
            <w:left w:val="none" w:sz="0" w:space="0" w:color="auto"/>
            <w:bottom w:val="none" w:sz="0" w:space="0" w:color="auto"/>
            <w:right w:val="none" w:sz="0" w:space="0" w:color="auto"/>
          </w:divBdr>
        </w:div>
        <w:div w:id="358622797">
          <w:marLeft w:val="640"/>
          <w:marRight w:val="0"/>
          <w:marTop w:val="0"/>
          <w:marBottom w:val="0"/>
          <w:divBdr>
            <w:top w:val="none" w:sz="0" w:space="0" w:color="auto"/>
            <w:left w:val="none" w:sz="0" w:space="0" w:color="auto"/>
            <w:bottom w:val="none" w:sz="0" w:space="0" w:color="auto"/>
            <w:right w:val="none" w:sz="0" w:space="0" w:color="auto"/>
          </w:divBdr>
        </w:div>
        <w:div w:id="1792623980">
          <w:marLeft w:val="640"/>
          <w:marRight w:val="0"/>
          <w:marTop w:val="0"/>
          <w:marBottom w:val="0"/>
          <w:divBdr>
            <w:top w:val="none" w:sz="0" w:space="0" w:color="auto"/>
            <w:left w:val="none" w:sz="0" w:space="0" w:color="auto"/>
            <w:bottom w:val="none" w:sz="0" w:space="0" w:color="auto"/>
            <w:right w:val="none" w:sz="0" w:space="0" w:color="auto"/>
          </w:divBdr>
        </w:div>
        <w:div w:id="1706562841">
          <w:marLeft w:val="640"/>
          <w:marRight w:val="0"/>
          <w:marTop w:val="0"/>
          <w:marBottom w:val="0"/>
          <w:divBdr>
            <w:top w:val="none" w:sz="0" w:space="0" w:color="auto"/>
            <w:left w:val="none" w:sz="0" w:space="0" w:color="auto"/>
            <w:bottom w:val="none" w:sz="0" w:space="0" w:color="auto"/>
            <w:right w:val="none" w:sz="0" w:space="0" w:color="auto"/>
          </w:divBdr>
        </w:div>
        <w:div w:id="1770201028">
          <w:marLeft w:val="640"/>
          <w:marRight w:val="0"/>
          <w:marTop w:val="0"/>
          <w:marBottom w:val="0"/>
          <w:divBdr>
            <w:top w:val="none" w:sz="0" w:space="0" w:color="auto"/>
            <w:left w:val="none" w:sz="0" w:space="0" w:color="auto"/>
            <w:bottom w:val="none" w:sz="0" w:space="0" w:color="auto"/>
            <w:right w:val="none" w:sz="0" w:space="0" w:color="auto"/>
          </w:divBdr>
        </w:div>
        <w:div w:id="1048650758">
          <w:marLeft w:val="640"/>
          <w:marRight w:val="0"/>
          <w:marTop w:val="0"/>
          <w:marBottom w:val="0"/>
          <w:divBdr>
            <w:top w:val="none" w:sz="0" w:space="0" w:color="auto"/>
            <w:left w:val="none" w:sz="0" w:space="0" w:color="auto"/>
            <w:bottom w:val="none" w:sz="0" w:space="0" w:color="auto"/>
            <w:right w:val="none" w:sz="0" w:space="0" w:color="auto"/>
          </w:divBdr>
        </w:div>
        <w:div w:id="497624539">
          <w:marLeft w:val="640"/>
          <w:marRight w:val="0"/>
          <w:marTop w:val="0"/>
          <w:marBottom w:val="0"/>
          <w:divBdr>
            <w:top w:val="none" w:sz="0" w:space="0" w:color="auto"/>
            <w:left w:val="none" w:sz="0" w:space="0" w:color="auto"/>
            <w:bottom w:val="none" w:sz="0" w:space="0" w:color="auto"/>
            <w:right w:val="none" w:sz="0" w:space="0" w:color="auto"/>
          </w:divBdr>
        </w:div>
        <w:div w:id="1298221589">
          <w:marLeft w:val="640"/>
          <w:marRight w:val="0"/>
          <w:marTop w:val="0"/>
          <w:marBottom w:val="0"/>
          <w:divBdr>
            <w:top w:val="none" w:sz="0" w:space="0" w:color="auto"/>
            <w:left w:val="none" w:sz="0" w:space="0" w:color="auto"/>
            <w:bottom w:val="none" w:sz="0" w:space="0" w:color="auto"/>
            <w:right w:val="none" w:sz="0" w:space="0" w:color="auto"/>
          </w:divBdr>
        </w:div>
        <w:div w:id="329675440">
          <w:marLeft w:val="640"/>
          <w:marRight w:val="0"/>
          <w:marTop w:val="0"/>
          <w:marBottom w:val="0"/>
          <w:divBdr>
            <w:top w:val="none" w:sz="0" w:space="0" w:color="auto"/>
            <w:left w:val="none" w:sz="0" w:space="0" w:color="auto"/>
            <w:bottom w:val="none" w:sz="0" w:space="0" w:color="auto"/>
            <w:right w:val="none" w:sz="0" w:space="0" w:color="auto"/>
          </w:divBdr>
        </w:div>
        <w:div w:id="34625867">
          <w:marLeft w:val="640"/>
          <w:marRight w:val="0"/>
          <w:marTop w:val="0"/>
          <w:marBottom w:val="0"/>
          <w:divBdr>
            <w:top w:val="none" w:sz="0" w:space="0" w:color="auto"/>
            <w:left w:val="none" w:sz="0" w:space="0" w:color="auto"/>
            <w:bottom w:val="none" w:sz="0" w:space="0" w:color="auto"/>
            <w:right w:val="none" w:sz="0" w:space="0" w:color="auto"/>
          </w:divBdr>
        </w:div>
        <w:div w:id="1185250134">
          <w:marLeft w:val="640"/>
          <w:marRight w:val="0"/>
          <w:marTop w:val="0"/>
          <w:marBottom w:val="0"/>
          <w:divBdr>
            <w:top w:val="none" w:sz="0" w:space="0" w:color="auto"/>
            <w:left w:val="none" w:sz="0" w:space="0" w:color="auto"/>
            <w:bottom w:val="none" w:sz="0" w:space="0" w:color="auto"/>
            <w:right w:val="none" w:sz="0" w:space="0" w:color="auto"/>
          </w:divBdr>
        </w:div>
      </w:divsChild>
    </w:div>
    <w:div w:id="959188383">
      <w:bodyDiv w:val="1"/>
      <w:marLeft w:val="0"/>
      <w:marRight w:val="0"/>
      <w:marTop w:val="0"/>
      <w:marBottom w:val="0"/>
      <w:divBdr>
        <w:top w:val="none" w:sz="0" w:space="0" w:color="auto"/>
        <w:left w:val="none" w:sz="0" w:space="0" w:color="auto"/>
        <w:bottom w:val="none" w:sz="0" w:space="0" w:color="auto"/>
        <w:right w:val="none" w:sz="0" w:space="0" w:color="auto"/>
      </w:divBdr>
      <w:divsChild>
        <w:div w:id="1638222366">
          <w:marLeft w:val="640"/>
          <w:marRight w:val="0"/>
          <w:marTop w:val="0"/>
          <w:marBottom w:val="0"/>
          <w:divBdr>
            <w:top w:val="none" w:sz="0" w:space="0" w:color="auto"/>
            <w:left w:val="none" w:sz="0" w:space="0" w:color="auto"/>
            <w:bottom w:val="none" w:sz="0" w:space="0" w:color="auto"/>
            <w:right w:val="none" w:sz="0" w:space="0" w:color="auto"/>
          </w:divBdr>
        </w:div>
        <w:div w:id="142622188">
          <w:marLeft w:val="640"/>
          <w:marRight w:val="0"/>
          <w:marTop w:val="0"/>
          <w:marBottom w:val="0"/>
          <w:divBdr>
            <w:top w:val="none" w:sz="0" w:space="0" w:color="auto"/>
            <w:left w:val="none" w:sz="0" w:space="0" w:color="auto"/>
            <w:bottom w:val="none" w:sz="0" w:space="0" w:color="auto"/>
            <w:right w:val="none" w:sz="0" w:space="0" w:color="auto"/>
          </w:divBdr>
        </w:div>
        <w:div w:id="523904801">
          <w:marLeft w:val="640"/>
          <w:marRight w:val="0"/>
          <w:marTop w:val="0"/>
          <w:marBottom w:val="0"/>
          <w:divBdr>
            <w:top w:val="none" w:sz="0" w:space="0" w:color="auto"/>
            <w:left w:val="none" w:sz="0" w:space="0" w:color="auto"/>
            <w:bottom w:val="none" w:sz="0" w:space="0" w:color="auto"/>
            <w:right w:val="none" w:sz="0" w:space="0" w:color="auto"/>
          </w:divBdr>
        </w:div>
        <w:div w:id="495922512">
          <w:marLeft w:val="640"/>
          <w:marRight w:val="0"/>
          <w:marTop w:val="0"/>
          <w:marBottom w:val="0"/>
          <w:divBdr>
            <w:top w:val="none" w:sz="0" w:space="0" w:color="auto"/>
            <w:left w:val="none" w:sz="0" w:space="0" w:color="auto"/>
            <w:bottom w:val="none" w:sz="0" w:space="0" w:color="auto"/>
            <w:right w:val="none" w:sz="0" w:space="0" w:color="auto"/>
          </w:divBdr>
        </w:div>
        <w:div w:id="1837378454">
          <w:marLeft w:val="640"/>
          <w:marRight w:val="0"/>
          <w:marTop w:val="0"/>
          <w:marBottom w:val="0"/>
          <w:divBdr>
            <w:top w:val="none" w:sz="0" w:space="0" w:color="auto"/>
            <w:left w:val="none" w:sz="0" w:space="0" w:color="auto"/>
            <w:bottom w:val="none" w:sz="0" w:space="0" w:color="auto"/>
            <w:right w:val="none" w:sz="0" w:space="0" w:color="auto"/>
          </w:divBdr>
        </w:div>
        <w:div w:id="793867009">
          <w:marLeft w:val="640"/>
          <w:marRight w:val="0"/>
          <w:marTop w:val="0"/>
          <w:marBottom w:val="0"/>
          <w:divBdr>
            <w:top w:val="none" w:sz="0" w:space="0" w:color="auto"/>
            <w:left w:val="none" w:sz="0" w:space="0" w:color="auto"/>
            <w:bottom w:val="none" w:sz="0" w:space="0" w:color="auto"/>
            <w:right w:val="none" w:sz="0" w:space="0" w:color="auto"/>
          </w:divBdr>
        </w:div>
        <w:div w:id="132258053">
          <w:marLeft w:val="640"/>
          <w:marRight w:val="0"/>
          <w:marTop w:val="0"/>
          <w:marBottom w:val="0"/>
          <w:divBdr>
            <w:top w:val="none" w:sz="0" w:space="0" w:color="auto"/>
            <w:left w:val="none" w:sz="0" w:space="0" w:color="auto"/>
            <w:bottom w:val="none" w:sz="0" w:space="0" w:color="auto"/>
            <w:right w:val="none" w:sz="0" w:space="0" w:color="auto"/>
          </w:divBdr>
        </w:div>
        <w:div w:id="1657764562">
          <w:marLeft w:val="640"/>
          <w:marRight w:val="0"/>
          <w:marTop w:val="0"/>
          <w:marBottom w:val="0"/>
          <w:divBdr>
            <w:top w:val="none" w:sz="0" w:space="0" w:color="auto"/>
            <w:left w:val="none" w:sz="0" w:space="0" w:color="auto"/>
            <w:bottom w:val="none" w:sz="0" w:space="0" w:color="auto"/>
            <w:right w:val="none" w:sz="0" w:space="0" w:color="auto"/>
          </w:divBdr>
        </w:div>
        <w:div w:id="1754933111">
          <w:marLeft w:val="640"/>
          <w:marRight w:val="0"/>
          <w:marTop w:val="0"/>
          <w:marBottom w:val="0"/>
          <w:divBdr>
            <w:top w:val="none" w:sz="0" w:space="0" w:color="auto"/>
            <w:left w:val="none" w:sz="0" w:space="0" w:color="auto"/>
            <w:bottom w:val="none" w:sz="0" w:space="0" w:color="auto"/>
            <w:right w:val="none" w:sz="0" w:space="0" w:color="auto"/>
          </w:divBdr>
        </w:div>
        <w:div w:id="40521184">
          <w:marLeft w:val="640"/>
          <w:marRight w:val="0"/>
          <w:marTop w:val="0"/>
          <w:marBottom w:val="0"/>
          <w:divBdr>
            <w:top w:val="none" w:sz="0" w:space="0" w:color="auto"/>
            <w:left w:val="none" w:sz="0" w:space="0" w:color="auto"/>
            <w:bottom w:val="none" w:sz="0" w:space="0" w:color="auto"/>
            <w:right w:val="none" w:sz="0" w:space="0" w:color="auto"/>
          </w:divBdr>
        </w:div>
        <w:div w:id="576404029">
          <w:marLeft w:val="640"/>
          <w:marRight w:val="0"/>
          <w:marTop w:val="0"/>
          <w:marBottom w:val="0"/>
          <w:divBdr>
            <w:top w:val="none" w:sz="0" w:space="0" w:color="auto"/>
            <w:left w:val="none" w:sz="0" w:space="0" w:color="auto"/>
            <w:bottom w:val="none" w:sz="0" w:space="0" w:color="auto"/>
            <w:right w:val="none" w:sz="0" w:space="0" w:color="auto"/>
          </w:divBdr>
        </w:div>
        <w:div w:id="1474759238">
          <w:marLeft w:val="640"/>
          <w:marRight w:val="0"/>
          <w:marTop w:val="0"/>
          <w:marBottom w:val="0"/>
          <w:divBdr>
            <w:top w:val="none" w:sz="0" w:space="0" w:color="auto"/>
            <w:left w:val="none" w:sz="0" w:space="0" w:color="auto"/>
            <w:bottom w:val="none" w:sz="0" w:space="0" w:color="auto"/>
            <w:right w:val="none" w:sz="0" w:space="0" w:color="auto"/>
          </w:divBdr>
        </w:div>
        <w:div w:id="845752835">
          <w:marLeft w:val="640"/>
          <w:marRight w:val="0"/>
          <w:marTop w:val="0"/>
          <w:marBottom w:val="0"/>
          <w:divBdr>
            <w:top w:val="none" w:sz="0" w:space="0" w:color="auto"/>
            <w:left w:val="none" w:sz="0" w:space="0" w:color="auto"/>
            <w:bottom w:val="none" w:sz="0" w:space="0" w:color="auto"/>
            <w:right w:val="none" w:sz="0" w:space="0" w:color="auto"/>
          </w:divBdr>
        </w:div>
        <w:div w:id="1140417409">
          <w:marLeft w:val="640"/>
          <w:marRight w:val="0"/>
          <w:marTop w:val="0"/>
          <w:marBottom w:val="0"/>
          <w:divBdr>
            <w:top w:val="none" w:sz="0" w:space="0" w:color="auto"/>
            <w:left w:val="none" w:sz="0" w:space="0" w:color="auto"/>
            <w:bottom w:val="none" w:sz="0" w:space="0" w:color="auto"/>
            <w:right w:val="none" w:sz="0" w:space="0" w:color="auto"/>
          </w:divBdr>
        </w:div>
        <w:div w:id="1954172945">
          <w:marLeft w:val="640"/>
          <w:marRight w:val="0"/>
          <w:marTop w:val="0"/>
          <w:marBottom w:val="0"/>
          <w:divBdr>
            <w:top w:val="none" w:sz="0" w:space="0" w:color="auto"/>
            <w:left w:val="none" w:sz="0" w:space="0" w:color="auto"/>
            <w:bottom w:val="none" w:sz="0" w:space="0" w:color="auto"/>
            <w:right w:val="none" w:sz="0" w:space="0" w:color="auto"/>
          </w:divBdr>
        </w:div>
        <w:div w:id="1046561532">
          <w:marLeft w:val="640"/>
          <w:marRight w:val="0"/>
          <w:marTop w:val="0"/>
          <w:marBottom w:val="0"/>
          <w:divBdr>
            <w:top w:val="none" w:sz="0" w:space="0" w:color="auto"/>
            <w:left w:val="none" w:sz="0" w:space="0" w:color="auto"/>
            <w:bottom w:val="none" w:sz="0" w:space="0" w:color="auto"/>
            <w:right w:val="none" w:sz="0" w:space="0" w:color="auto"/>
          </w:divBdr>
        </w:div>
        <w:div w:id="1617905975">
          <w:marLeft w:val="640"/>
          <w:marRight w:val="0"/>
          <w:marTop w:val="0"/>
          <w:marBottom w:val="0"/>
          <w:divBdr>
            <w:top w:val="none" w:sz="0" w:space="0" w:color="auto"/>
            <w:left w:val="none" w:sz="0" w:space="0" w:color="auto"/>
            <w:bottom w:val="none" w:sz="0" w:space="0" w:color="auto"/>
            <w:right w:val="none" w:sz="0" w:space="0" w:color="auto"/>
          </w:divBdr>
        </w:div>
        <w:div w:id="1605766423">
          <w:marLeft w:val="640"/>
          <w:marRight w:val="0"/>
          <w:marTop w:val="0"/>
          <w:marBottom w:val="0"/>
          <w:divBdr>
            <w:top w:val="none" w:sz="0" w:space="0" w:color="auto"/>
            <w:left w:val="none" w:sz="0" w:space="0" w:color="auto"/>
            <w:bottom w:val="none" w:sz="0" w:space="0" w:color="auto"/>
            <w:right w:val="none" w:sz="0" w:space="0" w:color="auto"/>
          </w:divBdr>
        </w:div>
        <w:div w:id="1241523532">
          <w:marLeft w:val="640"/>
          <w:marRight w:val="0"/>
          <w:marTop w:val="0"/>
          <w:marBottom w:val="0"/>
          <w:divBdr>
            <w:top w:val="none" w:sz="0" w:space="0" w:color="auto"/>
            <w:left w:val="none" w:sz="0" w:space="0" w:color="auto"/>
            <w:bottom w:val="none" w:sz="0" w:space="0" w:color="auto"/>
            <w:right w:val="none" w:sz="0" w:space="0" w:color="auto"/>
          </w:divBdr>
        </w:div>
        <w:div w:id="1961106590">
          <w:marLeft w:val="640"/>
          <w:marRight w:val="0"/>
          <w:marTop w:val="0"/>
          <w:marBottom w:val="0"/>
          <w:divBdr>
            <w:top w:val="none" w:sz="0" w:space="0" w:color="auto"/>
            <w:left w:val="none" w:sz="0" w:space="0" w:color="auto"/>
            <w:bottom w:val="none" w:sz="0" w:space="0" w:color="auto"/>
            <w:right w:val="none" w:sz="0" w:space="0" w:color="auto"/>
          </w:divBdr>
        </w:div>
        <w:div w:id="2096709749">
          <w:marLeft w:val="640"/>
          <w:marRight w:val="0"/>
          <w:marTop w:val="0"/>
          <w:marBottom w:val="0"/>
          <w:divBdr>
            <w:top w:val="none" w:sz="0" w:space="0" w:color="auto"/>
            <w:left w:val="none" w:sz="0" w:space="0" w:color="auto"/>
            <w:bottom w:val="none" w:sz="0" w:space="0" w:color="auto"/>
            <w:right w:val="none" w:sz="0" w:space="0" w:color="auto"/>
          </w:divBdr>
        </w:div>
        <w:div w:id="1482965096">
          <w:marLeft w:val="640"/>
          <w:marRight w:val="0"/>
          <w:marTop w:val="0"/>
          <w:marBottom w:val="0"/>
          <w:divBdr>
            <w:top w:val="none" w:sz="0" w:space="0" w:color="auto"/>
            <w:left w:val="none" w:sz="0" w:space="0" w:color="auto"/>
            <w:bottom w:val="none" w:sz="0" w:space="0" w:color="auto"/>
            <w:right w:val="none" w:sz="0" w:space="0" w:color="auto"/>
          </w:divBdr>
        </w:div>
        <w:div w:id="2087072574">
          <w:marLeft w:val="640"/>
          <w:marRight w:val="0"/>
          <w:marTop w:val="0"/>
          <w:marBottom w:val="0"/>
          <w:divBdr>
            <w:top w:val="none" w:sz="0" w:space="0" w:color="auto"/>
            <w:left w:val="none" w:sz="0" w:space="0" w:color="auto"/>
            <w:bottom w:val="none" w:sz="0" w:space="0" w:color="auto"/>
            <w:right w:val="none" w:sz="0" w:space="0" w:color="auto"/>
          </w:divBdr>
        </w:div>
        <w:div w:id="1609309535">
          <w:marLeft w:val="640"/>
          <w:marRight w:val="0"/>
          <w:marTop w:val="0"/>
          <w:marBottom w:val="0"/>
          <w:divBdr>
            <w:top w:val="none" w:sz="0" w:space="0" w:color="auto"/>
            <w:left w:val="none" w:sz="0" w:space="0" w:color="auto"/>
            <w:bottom w:val="none" w:sz="0" w:space="0" w:color="auto"/>
            <w:right w:val="none" w:sz="0" w:space="0" w:color="auto"/>
          </w:divBdr>
        </w:div>
        <w:div w:id="1684746188">
          <w:marLeft w:val="640"/>
          <w:marRight w:val="0"/>
          <w:marTop w:val="0"/>
          <w:marBottom w:val="0"/>
          <w:divBdr>
            <w:top w:val="none" w:sz="0" w:space="0" w:color="auto"/>
            <w:left w:val="none" w:sz="0" w:space="0" w:color="auto"/>
            <w:bottom w:val="none" w:sz="0" w:space="0" w:color="auto"/>
            <w:right w:val="none" w:sz="0" w:space="0" w:color="auto"/>
          </w:divBdr>
        </w:div>
        <w:div w:id="942304446">
          <w:marLeft w:val="640"/>
          <w:marRight w:val="0"/>
          <w:marTop w:val="0"/>
          <w:marBottom w:val="0"/>
          <w:divBdr>
            <w:top w:val="none" w:sz="0" w:space="0" w:color="auto"/>
            <w:left w:val="none" w:sz="0" w:space="0" w:color="auto"/>
            <w:bottom w:val="none" w:sz="0" w:space="0" w:color="auto"/>
            <w:right w:val="none" w:sz="0" w:space="0" w:color="auto"/>
          </w:divBdr>
        </w:div>
        <w:div w:id="1752773718">
          <w:marLeft w:val="640"/>
          <w:marRight w:val="0"/>
          <w:marTop w:val="0"/>
          <w:marBottom w:val="0"/>
          <w:divBdr>
            <w:top w:val="none" w:sz="0" w:space="0" w:color="auto"/>
            <w:left w:val="none" w:sz="0" w:space="0" w:color="auto"/>
            <w:bottom w:val="none" w:sz="0" w:space="0" w:color="auto"/>
            <w:right w:val="none" w:sz="0" w:space="0" w:color="auto"/>
          </w:divBdr>
        </w:div>
        <w:div w:id="1434786663">
          <w:marLeft w:val="640"/>
          <w:marRight w:val="0"/>
          <w:marTop w:val="0"/>
          <w:marBottom w:val="0"/>
          <w:divBdr>
            <w:top w:val="none" w:sz="0" w:space="0" w:color="auto"/>
            <w:left w:val="none" w:sz="0" w:space="0" w:color="auto"/>
            <w:bottom w:val="none" w:sz="0" w:space="0" w:color="auto"/>
            <w:right w:val="none" w:sz="0" w:space="0" w:color="auto"/>
          </w:divBdr>
        </w:div>
        <w:div w:id="1041789040">
          <w:marLeft w:val="640"/>
          <w:marRight w:val="0"/>
          <w:marTop w:val="0"/>
          <w:marBottom w:val="0"/>
          <w:divBdr>
            <w:top w:val="none" w:sz="0" w:space="0" w:color="auto"/>
            <w:left w:val="none" w:sz="0" w:space="0" w:color="auto"/>
            <w:bottom w:val="none" w:sz="0" w:space="0" w:color="auto"/>
            <w:right w:val="none" w:sz="0" w:space="0" w:color="auto"/>
          </w:divBdr>
        </w:div>
        <w:div w:id="687296795">
          <w:marLeft w:val="640"/>
          <w:marRight w:val="0"/>
          <w:marTop w:val="0"/>
          <w:marBottom w:val="0"/>
          <w:divBdr>
            <w:top w:val="none" w:sz="0" w:space="0" w:color="auto"/>
            <w:left w:val="none" w:sz="0" w:space="0" w:color="auto"/>
            <w:bottom w:val="none" w:sz="0" w:space="0" w:color="auto"/>
            <w:right w:val="none" w:sz="0" w:space="0" w:color="auto"/>
          </w:divBdr>
        </w:div>
        <w:div w:id="349338178">
          <w:marLeft w:val="640"/>
          <w:marRight w:val="0"/>
          <w:marTop w:val="0"/>
          <w:marBottom w:val="0"/>
          <w:divBdr>
            <w:top w:val="none" w:sz="0" w:space="0" w:color="auto"/>
            <w:left w:val="none" w:sz="0" w:space="0" w:color="auto"/>
            <w:bottom w:val="none" w:sz="0" w:space="0" w:color="auto"/>
            <w:right w:val="none" w:sz="0" w:space="0" w:color="auto"/>
          </w:divBdr>
        </w:div>
        <w:div w:id="1727486708">
          <w:marLeft w:val="640"/>
          <w:marRight w:val="0"/>
          <w:marTop w:val="0"/>
          <w:marBottom w:val="0"/>
          <w:divBdr>
            <w:top w:val="none" w:sz="0" w:space="0" w:color="auto"/>
            <w:left w:val="none" w:sz="0" w:space="0" w:color="auto"/>
            <w:bottom w:val="none" w:sz="0" w:space="0" w:color="auto"/>
            <w:right w:val="none" w:sz="0" w:space="0" w:color="auto"/>
          </w:divBdr>
        </w:div>
        <w:div w:id="1713992459">
          <w:marLeft w:val="640"/>
          <w:marRight w:val="0"/>
          <w:marTop w:val="0"/>
          <w:marBottom w:val="0"/>
          <w:divBdr>
            <w:top w:val="none" w:sz="0" w:space="0" w:color="auto"/>
            <w:left w:val="none" w:sz="0" w:space="0" w:color="auto"/>
            <w:bottom w:val="none" w:sz="0" w:space="0" w:color="auto"/>
            <w:right w:val="none" w:sz="0" w:space="0" w:color="auto"/>
          </w:divBdr>
        </w:div>
        <w:div w:id="528179483">
          <w:marLeft w:val="640"/>
          <w:marRight w:val="0"/>
          <w:marTop w:val="0"/>
          <w:marBottom w:val="0"/>
          <w:divBdr>
            <w:top w:val="none" w:sz="0" w:space="0" w:color="auto"/>
            <w:left w:val="none" w:sz="0" w:space="0" w:color="auto"/>
            <w:bottom w:val="none" w:sz="0" w:space="0" w:color="auto"/>
            <w:right w:val="none" w:sz="0" w:space="0" w:color="auto"/>
          </w:divBdr>
        </w:div>
        <w:div w:id="1562983598">
          <w:marLeft w:val="640"/>
          <w:marRight w:val="0"/>
          <w:marTop w:val="0"/>
          <w:marBottom w:val="0"/>
          <w:divBdr>
            <w:top w:val="none" w:sz="0" w:space="0" w:color="auto"/>
            <w:left w:val="none" w:sz="0" w:space="0" w:color="auto"/>
            <w:bottom w:val="none" w:sz="0" w:space="0" w:color="auto"/>
            <w:right w:val="none" w:sz="0" w:space="0" w:color="auto"/>
          </w:divBdr>
        </w:div>
        <w:div w:id="1724408135">
          <w:marLeft w:val="640"/>
          <w:marRight w:val="0"/>
          <w:marTop w:val="0"/>
          <w:marBottom w:val="0"/>
          <w:divBdr>
            <w:top w:val="none" w:sz="0" w:space="0" w:color="auto"/>
            <w:left w:val="none" w:sz="0" w:space="0" w:color="auto"/>
            <w:bottom w:val="none" w:sz="0" w:space="0" w:color="auto"/>
            <w:right w:val="none" w:sz="0" w:space="0" w:color="auto"/>
          </w:divBdr>
        </w:div>
        <w:div w:id="37361780">
          <w:marLeft w:val="640"/>
          <w:marRight w:val="0"/>
          <w:marTop w:val="0"/>
          <w:marBottom w:val="0"/>
          <w:divBdr>
            <w:top w:val="none" w:sz="0" w:space="0" w:color="auto"/>
            <w:left w:val="none" w:sz="0" w:space="0" w:color="auto"/>
            <w:bottom w:val="none" w:sz="0" w:space="0" w:color="auto"/>
            <w:right w:val="none" w:sz="0" w:space="0" w:color="auto"/>
          </w:divBdr>
        </w:div>
        <w:div w:id="980383468">
          <w:marLeft w:val="640"/>
          <w:marRight w:val="0"/>
          <w:marTop w:val="0"/>
          <w:marBottom w:val="0"/>
          <w:divBdr>
            <w:top w:val="none" w:sz="0" w:space="0" w:color="auto"/>
            <w:left w:val="none" w:sz="0" w:space="0" w:color="auto"/>
            <w:bottom w:val="none" w:sz="0" w:space="0" w:color="auto"/>
            <w:right w:val="none" w:sz="0" w:space="0" w:color="auto"/>
          </w:divBdr>
        </w:div>
        <w:div w:id="1464225751">
          <w:marLeft w:val="640"/>
          <w:marRight w:val="0"/>
          <w:marTop w:val="0"/>
          <w:marBottom w:val="0"/>
          <w:divBdr>
            <w:top w:val="none" w:sz="0" w:space="0" w:color="auto"/>
            <w:left w:val="none" w:sz="0" w:space="0" w:color="auto"/>
            <w:bottom w:val="none" w:sz="0" w:space="0" w:color="auto"/>
            <w:right w:val="none" w:sz="0" w:space="0" w:color="auto"/>
          </w:divBdr>
        </w:div>
        <w:div w:id="2146316811">
          <w:marLeft w:val="640"/>
          <w:marRight w:val="0"/>
          <w:marTop w:val="0"/>
          <w:marBottom w:val="0"/>
          <w:divBdr>
            <w:top w:val="none" w:sz="0" w:space="0" w:color="auto"/>
            <w:left w:val="none" w:sz="0" w:space="0" w:color="auto"/>
            <w:bottom w:val="none" w:sz="0" w:space="0" w:color="auto"/>
            <w:right w:val="none" w:sz="0" w:space="0" w:color="auto"/>
          </w:divBdr>
        </w:div>
        <w:div w:id="1741977115">
          <w:marLeft w:val="640"/>
          <w:marRight w:val="0"/>
          <w:marTop w:val="0"/>
          <w:marBottom w:val="0"/>
          <w:divBdr>
            <w:top w:val="none" w:sz="0" w:space="0" w:color="auto"/>
            <w:left w:val="none" w:sz="0" w:space="0" w:color="auto"/>
            <w:bottom w:val="none" w:sz="0" w:space="0" w:color="auto"/>
            <w:right w:val="none" w:sz="0" w:space="0" w:color="auto"/>
          </w:divBdr>
        </w:div>
        <w:div w:id="658536233">
          <w:marLeft w:val="640"/>
          <w:marRight w:val="0"/>
          <w:marTop w:val="0"/>
          <w:marBottom w:val="0"/>
          <w:divBdr>
            <w:top w:val="none" w:sz="0" w:space="0" w:color="auto"/>
            <w:left w:val="none" w:sz="0" w:space="0" w:color="auto"/>
            <w:bottom w:val="none" w:sz="0" w:space="0" w:color="auto"/>
            <w:right w:val="none" w:sz="0" w:space="0" w:color="auto"/>
          </w:divBdr>
        </w:div>
        <w:div w:id="260725935">
          <w:marLeft w:val="640"/>
          <w:marRight w:val="0"/>
          <w:marTop w:val="0"/>
          <w:marBottom w:val="0"/>
          <w:divBdr>
            <w:top w:val="none" w:sz="0" w:space="0" w:color="auto"/>
            <w:left w:val="none" w:sz="0" w:space="0" w:color="auto"/>
            <w:bottom w:val="none" w:sz="0" w:space="0" w:color="auto"/>
            <w:right w:val="none" w:sz="0" w:space="0" w:color="auto"/>
          </w:divBdr>
        </w:div>
        <w:div w:id="1456368397">
          <w:marLeft w:val="640"/>
          <w:marRight w:val="0"/>
          <w:marTop w:val="0"/>
          <w:marBottom w:val="0"/>
          <w:divBdr>
            <w:top w:val="none" w:sz="0" w:space="0" w:color="auto"/>
            <w:left w:val="none" w:sz="0" w:space="0" w:color="auto"/>
            <w:bottom w:val="none" w:sz="0" w:space="0" w:color="auto"/>
            <w:right w:val="none" w:sz="0" w:space="0" w:color="auto"/>
          </w:divBdr>
        </w:div>
        <w:div w:id="150105512">
          <w:marLeft w:val="640"/>
          <w:marRight w:val="0"/>
          <w:marTop w:val="0"/>
          <w:marBottom w:val="0"/>
          <w:divBdr>
            <w:top w:val="none" w:sz="0" w:space="0" w:color="auto"/>
            <w:left w:val="none" w:sz="0" w:space="0" w:color="auto"/>
            <w:bottom w:val="none" w:sz="0" w:space="0" w:color="auto"/>
            <w:right w:val="none" w:sz="0" w:space="0" w:color="auto"/>
          </w:divBdr>
        </w:div>
        <w:div w:id="1866094690">
          <w:marLeft w:val="640"/>
          <w:marRight w:val="0"/>
          <w:marTop w:val="0"/>
          <w:marBottom w:val="0"/>
          <w:divBdr>
            <w:top w:val="none" w:sz="0" w:space="0" w:color="auto"/>
            <w:left w:val="none" w:sz="0" w:space="0" w:color="auto"/>
            <w:bottom w:val="none" w:sz="0" w:space="0" w:color="auto"/>
            <w:right w:val="none" w:sz="0" w:space="0" w:color="auto"/>
          </w:divBdr>
        </w:div>
        <w:div w:id="1332634579">
          <w:marLeft w:val="640"/>
          <w:marRight w:val="0"/>
          <w:marTop w:val="0"/>
          <w:marBottom w:val="0"/>
          <w:divBdr>
            <w:top w:val="none" w:sz="0" w:space="0" w:color="auto"/>
            <w:left w:val="none" w:sz="0" w:space="0" w:color="auto"/>
            <w:bottom w:val="none" w:sz="0" w:space="0" w:color="auto"/>
            <w:right w:val="none" w:sz="0" w:space="0" w:color="auto"/>
          </w:divBdr>
        </w:div>
      </w:divsChild>
    </w:div>
    <w:div w:id="967200010">
      <w:bodyDiv w:val="1"/>
      <w:marLeft w:val="0"/>
      <w:marRight w:val="0"/>
      <w:marTop w:val="0"/>
      <w:marBottom w:val="0"/>
      <w:divBdr>
        <w:top w:val="none" w:sz="0" w:space="0" w:color="auto"/>
        <w:left w:val="none" w:sz="0" w:space="0" w:color="auto"/>
        <w:bottom w:val="none" w:sz="0" w:space="0" w:color="auto"/>
        <w:right w:val="none" w:sz="0" w:space="0" w:color="auto"/>
      </w:divBdr>
      <w:divsChild>
        <w:div w:id="1391615056">
          <w:marLeft w:val="640"/>
          <w:marRight w:val="0"/>
          <w:marTop w:val="0"/>
          <w:marBottom w:val="0"/>
          <w:divBdr>
            <w:top w:val="none" w:sz="0" w:space="0" w:color="auto"/>
            <w:left w:val="none" w:sz="0" w:space="0" w:color="auto"/>
            <w:bottom w:val="none" w:sz="0" w:space="0" w:color="auto"/>
            <w:right w:val="none" w:sz="0" w:space="0" w:color="auto"/>
          </w:divBdr>
        </w:div>
        <w:div w:id="356469257">
          <w:marLeft w:val="640"/>
          <w:marRight w:val="0"/>
          <w:marTop w:val="0"/>
          <w:marBottom w:val="0"/>
          <w:divBdr>
            <w:top w:val="none" w:sz="0" w:space="0" w:color="auto"/>
            <w:left w:val="none" w:sz="0" w:space="0" w:color="auto"/>
            <w:bottom w:val="none" w:sz="0" w:space="0" w:color="auto"/>
            <w:right w:val="none" w:sz="0" w:space="0" w:color="auto"/>
          </w:divBdr>
        </w:div>
        <w:div w:id="1665889361">
          <w:marLeft w:val="640"/>
          <w:marRight w:val="0"/>
          <w:marTop w:val="0"/>
          <w:marBottom w:val="0"/>
          <w:divBdr>
            <w:top w:val="none" w:sz="0" w:space="0" w:color="auto"/>
            <w:left w:val="none" w:sz="0" w:space="0" w:color="auto"/>
            <w:bottom w:val="none" w:sz="0" w:space="0" w:color="auto"/>
            <w:right w:val="none" w:sz="0" w:space="0" w:color="auto"/>
          </w:divBdr>
        </w:div>
        <w:div w:id="1598634414">
          <w:marLeft w:val="640"/>
          <w:marRight w:val="0"/>
          <w:marTop w:val="0"/>
          <w:marBottom w:val="0"/>
          <w:divBdr>
            <w:top w:val="none" w:sz="0" w:space="0" w:color="auto"/>
            <w:left w:val="none" w:sz="0" w:space="0" w:color="auto"/>
            <w:bottom w:val="none" w:sz="0" w:space="0" w:color="auto"/>
            <w:right w:val="none" w:sz="0" w:space="0" w:color="auto"/>
          </w:divBdr>
        </w:div>
        <w:div w:id="1383291828">
          <w:marLeft w:val="640"/>
          <w:marRight w:val="0"/>
          <w:marTop w:val="0"/>
          <w:marBottom w:val="0"/>
          <w:divBdr>
            <w:top w:val="none" w:sz="0" w:space="0" w:color="auto"/>
            <w:left w:val="none" w:sz="0" w:space="0" w:color="auto"/>
            <w:bottom w:val="none" w:sz="0" w:space="0" w:color="auto"/>
            <w:right w:val="none" w:sz="0" w:space="0" w:color="auto"/>
          </w:divBdr>
        </w:div>
        <w:div w:id="931082680">
          <w:marLeft w:val="640"/>
          <w:marRight w:val="0"/>
          <w:marTop w:val="0"/>
          <w:marBottom w:val="0"/>
          <w:divBdr>
            <w:top w:val="none" w:sz="0" w:space="0" w:color="auto"/>
            <w:left w:val="none" w:sz="0" w:space="0" w:color="auto"/>
            <w:bottom w:val="none" w:sz="0" w:space="0" w:color="auto"/>
            <w:right w:val="none" w:sz="0" w:space="0" w:color="auto"/>
          </w:divBdr>
        </w:div>
        <w:div w:id="2125610069">
          <w:marLeft w:val="640"/>
          <w:marRight w:val="0"/>
          <w:marTop w:val="0"/>
          <w:marBottom w:val="0"/>
          <w:divBdr>
            <w:top w:val="none" w:sz="0" w:space="0" w:color="auto"/>
            <w:left w:val="none" w:sz="0" w:space="0" w:color="auto"/>
            <w:bottom w:val="none" w:sz="0" w:space="0" w:color="auto"/>
            <w:right w:val="none" w:sz="0" w:space="0" w:color="auto"/>
          </w:divBdr>
        </w:div>
        <w:div w:id="279149778">
          <w:marLeft w:val="640"/>
          <w:marRight w:val="0"/>
          <w:marTop w:val="0"/>
          <w:marBottom w:val="0"/>
          <w:divBdr>
            <w:top w:val="none" w:sz="0" w:space="0" w:color="auto"/>
            <w:left w:val="none" w:sz="0" w:space="0" w:color="auto"/>
            <w:bottom w:val="none" w:sz="0" w:space="0" w:color="auto"/>
            <w:right w:val="none" w:sz="0" w:space="0" w:color="auto"/>
          </w:divBdr>
        </w:div>
        <w:div w:id="949899232">
          <w:marLeft w:val="640"/>
          <w:marRight w:val="0"/>
          <w:marTop w:val="0"/>
          <w:marBottom w:val="0"/>
          <w:divBdr>
            <w:top w:val="none" w:sz="0" w:space="0" w:color="auto"/>
            <w:left w:val="none" w:sz="0" w:space="0" w:color="auto"/>
            <w:bottom w:val="none" w:sz="0" w:space="0" w:color="auto"/>
            <w:right w:val="none" w:sz="0" w:space="0" w:color="auto"/>
          </w:divBdr>
        </w:div>
        <w:div w:id="1802840420">
          <w:marLeft w:val="640"/>
          <w:marRight w:val="0"/>
          <w:marTop w:val="0"/>
          <w:marBottom w:val="0"/>
          <w:divBdr>
            <w:top w:val="none" w:sz="0" w:space="0" w:color="auto"/>
            <w:left w:val="none" w:sz="0" w:space="0" w:color="auto"/>
            <w:bottom w:val="none" w:sz="0" w:space="0" w:color="auto"/>
            <w:right w:val="none" w:sz="0" w:space="0" w:color="auto"/>
          </w:divBdr>
        </w:div>
        <w:div w:id="1877543850">
          <w:marLeft w:val="640"/>
          <w:marRight w:val="0"/>
          <w:marTop w:val="0"/>
          <w:marBottom w:val="0"/>
          <w:divBdr>
            <w:top w:val="none" w:sz="0" w:space="0" w:color="auto"/>
            <w:left w:val="none" w:sz="0" w:space="0" w:color="auto"/>
            <w:bottom w:val="none" w:sz="0" w:space="0" w:color="auto"/>
            <w:right w:val="none" w:sz="0" w:space="0" w:color="auto"/>
          </w:divBdr>
        </w:div>
        <w:div w:id="1962879233">
          <w:marLeft w:val="640"/>
          <w:marRight w:val="0"/>
          <w:marTop w:val="0"/>
          <w:marBottom w:val="0"/>
          <w:divBdr>
            <w:top w:val="none" w:sz="0" w:space="0" w:color="auto"/>
            <w:left w:val="none" w:sz="0" w:space="0" w:color="auto"/>
            <w:bottom w:val="none" w:sz="0" w:space="0" w:color="auto"/>
            <w:right w:val="none" w:sz="0" w:space="0" w:color="auto"/>
          </w:divBdr>
        </w:div>
        <w:div w:id="615602296">
          <w:marLeft w:val="640"/>
          <w:marRight w:val="0"/>
          <w:marTop w:val="0"/>
          <w:marBottom w:val="0"/>
          <w:divBdr>
            <w:top w:val="none" w:sz="0" w:space="0" w:color="auto"/>
            <w:left w:val="none" w:sz="0" w:space="0" w:color="auto"/>
            <w:bottom w:val="none" w:sz="0" w:space="0" w:color="auto"/>
            <w:right w:val="none" w:sz="0" w:space="0" w:color="auto"/>
          </w:divBdr>
        </w:div>
        <w:div w:id="50618651">
          <w:marLeft w:val="640"/>
          <w:marRight w:val="0"/>
          <w:marTop w:val="0"/>
          <w:marBottom w:val="0"/>
          <w:divBdr>
            <w:top w:val="none" w:sz="0" w:space="0" w:color="auto"/>
            <w:left w:val="none" w:sz="0" w:space="0" w:color="auto"/>
            <w:bottom w:val="none" w:sz="0" w:space="0" w:color="auto"/>
            <w:right w:val="none" w:sz="0" w:space="0" w:color="auto"/>
          </w:divBdr>
        </w:div>
        <w:div w:id="1790512363">
          <w:marLeft w:val="640"/>
          <w:marRight w:val="0"/>
          <w:marTop w:val="0"/>
          <w:marBottom w:val="0"/>
          <w:divBdr>
            <w:top w:val="none" w:sz="0" w:space="0" w:color="auto"/>
            <w:left w:val="none" w:sz="0" w:space="0" w:color="auto"/>
            <w:bottom w:val="none" w:sz="0" w:space="0" w:color="auto"/>
            <w:right w:val="none" w:sz="0" w:space="0" w:color="auto"/>
          </w:divBdr>
        </w:div>
        <w:div w:id="566303341">
          <w:marLeft w:val="640"/>
          <w:marRight w:val="0"/>
          <w:marTop w:val="0"/>
          <w:marBottom w:val="0"/>
          <w:divBdr>
            <w:top w:val="none" w:sz="0" w:space="0" w:color="auto"/>
            <w:left w:val="none" w:sz="0" w:space="0" w:color="auto"/>
            <w:bottom w:val="none" w:sz="0" w:space="0" w:color="auto"/>
            <w:right w:val="none" w:sz="0" w:space="0" w:color="auto"/>
          </w:divBdr>
        </w:div>
        <w:div w:id="1583640943">
          <w:marLeft w:val="640"/>
          <w:marRight w:val="0"/>
          <w:marTop w:val="0"/>
          <w:marBottom w:val="0"/>
          <w:divBdr>
            <w:top w:val="none" w:sz="0" w:space="0" w:color="auto"/>
            <w:left w:val="none" w:sz="0" w:space="0" w:color="auto"/>
            <w:bottom w:val="none" w:sz="0" w:space="0" w:color="auto"/>
            <w:right w:val="none" w:sz="0" w:space="0" w:color="auto"/>
          </w:divBdr>
        </w:div>
        <w:div w:id="1396244631">
          <w:marLeft w:val="640"/>
          <w:marRight w:val="0"/>
          <w:marTop w:val="0"/>
          <w:marBottom w:val="0"/>
          <w:divBdr>
            <w:top w:val="none" w:sz="0" w:space="0" w:color="auto"/>
            <w:left w:val="none" w:sz="0" w:space="0" w:color="auto"/>
            <w:bottom w:val="none" w:sz="0" w:space="0" w:color="auto"/>
            <w:right w:val="none" w:sz="0" w:space="0" w:color="auto"/>
          </w:divBdr>
        </w:div>
        <w:div w:id="539442829">
          <w:marLeft w:val="640"/>
          <w:marRight w:val="0"/>
          <w:marTop w:val="0"/>
          <w:marBottom w:val="0"/>
          <w:divBdr>
            <w:top w:val="none" w:sz="0" w:space="0" w:color="auto"/>
            <w:left w:val="none" w:sz="0" w:space="0" w:color="auto"/>
            <w:bottom w:val="none" w:sz="0" w:space="0" w:color="auto"/>
            <w:right w:val="none" w:sz="0" w:space="0" w:color="auto"/>
          </w:divBdr>
        </w:div>
        <w:div w:id="1102191876">
          <w:marLeft w:val="640"/>
          <w:marRight w:val="0"/>
          <w:marTop w:val="0"/>
          <w:marBottom w:val="0"/>
          <w:divBdr>
            <w:top w:val="none" w:sz="0" w:space="0" w:color="auto"/>
            <w:left w:val="none" w:sz="0" w:space="0" w:color="auto"/>
            <w:bottom w:val="none" w:sz="0" w:space="0" w:color="auto"/>
            <w:right w:val="none" w:sz="0" w:space="0" w:color="auto"/>
          </w:divBdr>
        </w:div>
        <w:div w:id="848104219">
          <w:marLeft w:val="640"/>
          <w:marRight w:val="0"/>
          <w:marTop w:val="0"/>
          <w:marBottom w:val="0"/>
          <w:divBdr>
            <w:top w:val="none" w:sz="0" w:space="0" w:color="auto"/>
            <w:left w:val="none" w:sz="0" w:space="0" w:color="auto"/>
            <w:bottom w:val="none" w:sz="0" w:space="0" w:color="auto"/>
            <w:right w:val="none" w:sz="0" w:space="0" w:color="auto"/>
          </w:divBdr>
        </w:div>
        <w:div w:id="246887754">
          <w:marLeft w:val="640"/>
          <w:marRight w:val="0"/>
          <w:marTop w:val="0"/>
          <w:marBottom w:val="0"/>
          <w:divBdr>
            <w:top w:val="none" w:sz="0" w:space="0" w:color="auto"/>
            <w:left w:val="none" w:sz="0" w:space="0" w:color="auto"/>
            <w:bottom w:val="none" w:sz="0" w:space="0" w:color="auto"/>
            <w:right w:val="none" w:sz="0" w:space="0" w:color="auto"/>
          </w:divBdr>
        </w:div>
        <w:div w:id="1649088513">
          <w:marLeft w:val="640"/>
          <w:marRight w:val="0"/>
          <w:marTop w:val="0"/>
          <w:marBottom w:val="0"/>
          <w:divBdr>
            <w:top w:val="none" w:sz="0" w:space="0" w:color="auto"/>
            <w:left w:val="none" w:sz="0" w:space="0" w:color="auto"/>
            <w:bottom w:val="none" w:sz="0" w:space="0" w:color="auto"/>
            <w:right w:val="none" w:sz="0" w:space="0" w:color="auto"/>
          </w:divBdr>
        </w:div>
        <w:div w:id="1976717915">
          <w:marLeft w:val="640"/>
          <w:marRight w:val="0"/>
          <w:marTop w:val="0"/>
          <w:marBottom w:val="0"/>
          <w:divBdr>
            <w:top w:val="none" w:sz="0" w:space="0" w:color="auto"/>
            <w:left w:val="none" w:sz="0" w:space="0" w:color="auto"/>
            <w:bottom w:val="none" w:sz="0" w:space="0" w:color="auto"/>
            <w:right w:val="none" w:sz="0" w:space="0" w:color="auto"/>
          </w:divBdr>
        </w:div>
        <w:div w:id="2115131441">
          <w:marLeft w:val="640"/>
          <w:marRight w:val="0"/>
          <w:marTop w:val="0"/>
          <w:marBottom w:val="0"/>
          <w:divBdr>
            <w:top w:val="none" w:sz="0" w:space="0" w:color="auto"/>
            <w:left w:val="none" w:sz="0" w:space="0" w:color="auto"/>
            <w:bottom w:val="none" w:sz="0" w:space="0" w:color="auto"/>
            <w:right w:val="none" w:sz="0" w:space="0" w:color="auto"/>
          </w:divBdr>
        </w:div>
        <w:div w:id="1686053165">
          <w:marLeft w:val="640"/>
          <w:marRight w:val="0"/>
          <w:marTop w:val="0"/>
          <w:marBottom w:val="0"/>
          <w:divBdr>
            <w:top w:val="none" w:sz="0" w:space="0" w:color="auto"/>
            <w:left w:val="none" w:sz="0" w:space="0" w:color="auto"/>
            <w:bottom w:val="none" w:sz="0" w:space="0" w:color="auto"/>
            <w:right w:val="none" w:sz="0" w:space="0" w:color="auto"/>
          </w:divBdr>
        </w:div>
        <w:div w:id="1396850476">
          <w:marLeft w:val="640"/>
          <w:marRight w:val="0"/>
          <w:marTop w:val="0"/>
          <w:marBottom w:val="0"/>
          <w:divBdr>
            <w:top w:val="none" w:sz="0" w:space="0" w:color="auto"/>
            <w:left w:val="none" w:sz="0" w:space="0" w:color="auto"/>
            <w:bottom w:val="none" w:sz="0" w:space="0" w:color="auto"/>
            <w:right w:val="none" w:sz="0" w:space="0" w:color="auto"/>
          </w:divBdr>
        </w:div>
        <w:div w:id="325790832">
          <w:marLeft w:val="640"/>
          <w:marRight w:val="0"/>
          <w:marTop w:val="0"/>
          <w:marBottom w:val="0"/>
          <w:divBdr>
            <w:top w:val="none" w:sz="0" w:space="0" w:color="auto"/>
            <w:left w:val="none" w:sz="0" w:space="0" w:color="auto"/>
            <w:bottom w:val="none" w:sz="0" w:space="0" w:color="auto"/>
            <w:right w:val="none" w:sz="0" w:space="0" w:color="auto"/>
          </w:divBdr>
        </w:div>
        <w:div w:id="1620188106">
          <w:marLeft w:val="640"/>
          <w:marRight w:val="0"/>
          <w:marTop w:val="0"/>
          <w:marBottom w:val="0"/>
          <w:divBdr>
            <w:top w:val="none" w:sz="0" w:space="0" w:color="auto"/>
            <w:left w:val="none" w:sz="0" w:space="0" w:color="auto"/>
            <w:bottom w:val="none" w:sz="0" w:space="0" w:color="auto"/>
            <w:right w:val="none" w:sz="0" w:space="0" w:color="auto"/>
          </w:divBdr>
        </w:div>
        <w:div w:id="383915349">
          <w:marLeft w:val="640"/>
          <w:marRight w:val="0"/>
          <w:marTop w:val="0"/>
          <w:marBottom w:val="0"/>
          <w:divBdr>
            <w:top w:val="none" w:sz="0" w:space="0" w:color="auto"/>
            <w:left w:val="none" w:sz="0" w:space="0" w:color="auto"/>
            <w:bottom w:val="none" w:sz="0" w:space="0" w:color="auto"/>
            <w:right w:val="none" w:sz="0" w:space="0" w:color="auto"/>
          </w:divBdr>
        </w:div>
        <w:div w:id="2116057093">
          <w:marLeft w:val="640"/>
          <w:marRight w:val="0"/>
          <w:marTop w:val="0"/>
          <w:marBottom w:val="0"/>
          <w:divBdr>
            <w:top w:val="none" w:sz="0" w:space="0" w:color="auto"/>
            <w:left w:val="none" w:sz="0" w:space="0" w:color="auto"/>
            <w:bottom w:val="none" w:sz="0" w:space="0" w:color="auto"/>
            <w:right w:val="none" w:sz="0" w:space="0" w:color="auto"/>
          </w:divBdr>
        </w:div>
        <w:div w:id="36662189">
          <w:marLeft w:val="640"/>
          <w:marRight w:val="0"/>
          <w:marTop w:val="0"/>
          <w:marBottom w:val="0"/>
          <w:divBdr>
            <w:top w:val="none" w:sz="0" w:space="0" w:color="auto"/>
            <w:left w:val="none" w:sz="0" w:space="0" w:color="auto"/>
            <w:bottom w:val="none" w:sz="0" w:space="0" w:color="auto"/>
            <w:right w:val="none" w:sz="0" w:space="0" w:color="auto"/>
          </w:divBdr>
        </w:div>
        <w:div w:id="1704356149">
          <w:marLeft w:val="640"/>
          <w:marRight w:val="0"/>
          <w:marTop w:val="0"/>
          <w:marBottom w:val="0"/>
          <w:divBdr>
            <w:top w:val="none" w:sz="0" w:space="0" w:color="auto"/>
            <w:left w:val="none" w:sz="0" w:space="0" w:color="auto"/>
            <w:bottom w:val="none" w:sz="0" w:space="0" w:color="auto"/>
            <w:right w:val="none" w:sz="0" w:space="0" w:color="auto"/>
          </w:divBdr>
        </w:div>
        <w:div w:id="1279487533">
          <w:marLeft w:val="640"/>
          <w:marRight w:val="0"/>
          <w:marTop w:val="0"/>
          <w:marBottom w:val="0"/>
          <w:divBdr>
            <w:top w:val="none" w:sz="0" w:space="0" w:color="auto"/>
            <w:left w:val="none" w:sz="0" w:space="0" w:color="auto"/>
            <w:bottom w:val="none" w:sz="0" w:space="0" w:color="auto"/>
            <w:right w:val="none" w:sz="0" w:space="0" w:color="auto"/>
          </w:divBdr>
        </w:div>
        <w:div w:id="1576089640">
          <w:marLeft w:val="640"/>
          <w:marRight w:val="0"/>
          <w:marTop w:val="0"/>
          <w:marBottom w:val="0"/>
          <w:divBdr>
            <w:top w:val="none" w:sz="0" w:space="0" w:color="auto"/>
            <w:left w:val="none" w:sz="0" w:space="0" w:color="auto"/>
            <w:bottom w:val="none" w:sz="0" w:space="0" w:color="auto"/>
            <w:right w:val="none" w:sz="0" w:space="0" w:color="auto"/>
          </w:divBdr>
        </w:div>
        <w:div w:id="1843424486">
          <w:marLeft w:val="640"/>
          <w:marRight w:val="0"/>
          <w:marTop w:val="0"/>
          <w:marBottom w:val="0"/>
          <w:divBdr>
            <w:top w:val="none" w:sz="0" w:space="0" w:color="auto"/>
            <w:left w:val="none" w:sz="0" w:space="0" w:color="auto"/>
            <w:bottom w:val="none" w:sz="0" w:space="0" w:color="auto"/>
            <w:right w:val="none" w:sz="0" w:space="0" w:color="auto"/>
          </w:divBdr>
        </w:div>
        <w:div w:id="1274703746">
          <w:marLeft w:val="640"/>
          <w:marRight w:val="0"/>
          <w:marTop w:val="0"/>
          <w:marBottom w:val="0"/>
          <w:divBdr>
            <w:top w:val="none" w:sz="0" w:space="0" w:color="auto"/>
            <w:left w:val="none" w:sz="0" w:space="0" w:color="auto"/>
            <w:bottom w:val="none" w:sz="0" w:space="0" w:color="auto"/>
            <w:right w:val="none" w:sz="0" w:space="0" w:color="auto"/>
          </w:divBdr>
        </w:div>
        <w:div w:id="2139183894">
          <w:marLeft w:val="640"/>
          <w:marRight w:val="0"/>
          <w:marTop w:val="0"/>
          <w:marBottom w:val="0"/>
          <w:divBdr>
            <w:top w:val="none" w:sz="0" w:space="0" w:color="auto"/>
            <w:left w:val="none" w:sz="0" w:space="0" w:color="auto"/>
            <w:bottom w:val="none" w:sz="0" w:space="0" w:color="auto"/>
            <w:right w:val="none" w:sz="0" w:space="0" w:color="auto"/>
          </w:divBdr>
        </w:div>
        <w:div w:id="43679341">
          <w:marLeft w:val="640"/>
          <w:marRight w:val="0"/>
          <w:marTop w:val="0"/>
          <w:marBottom w:val="0"/>
          <w:divBdr>
            <w:top w:val="none" w:sz="0" w:space="0" w:color="auto"/>
            <w:left w:val="none" w:sz="0" w:space="0" w:color="auto"/>
            <w:bottom w:val="none" w:sz="0" w:space="0" w:color="auto"/>
            <w:right w:val="none" w:sz="0" w:space="0" w:color="auto"/>
          </w:divBdr>
        </w:div>
        <w:div w:id="964310802">
          <w:marLeft w:val="640"/>
          <w:marRight w:val="0"/>
          <w:marTop w:val="0"/>
          <w:marBottom w:val="0"/>
          <w:divBdr>
            <w:top w:val="none" w:sz="0" w:space="0" w:color="auto"/>
            <w:left w:val="none" w:sz="0" w:space="0" w:color="auto"/>
            <w:bottom w:val="none" w:sz="0" w:space="0" w:color="auto"/>
            <w:right w:val="none" w:sz="0" w:space="0" w:color="auto"/>
          </w:divBdr>
        </w:div>
        <w:div w:id="1186283478">
          <w:marLeft w:val="640"/>
          <w:marRight w:val="0"/>
          <w:marTop w:val="0"/>
          <w:marBottom w:val="0"/>
          <w:divBdr>
            <w:top w:val="none" w:sz="0" w:space="0" w:color="auto"/>
            <w:left w:val="none" w:sz="0" w:space="0" w:color="auto"/>
            <w:bottom w:val="none" w:sz="0" w:space="0" w:color="auto"/>
            <w:right w:val="none" w:sz="0" w:space="0" w:color="auto"/>
          </w:divBdr>
        </w:div>
        <w:div w:id="27797057">
          <w:marLeft w:val="640"/>
          <w:marRight w:val="0"/>
          <w:marTop w:val="0"/>
          <w:marBottom w:val="0"/>
          <w:divBdr>
            <w:top w:val="none" w:sz="0" w:space="0" w:color="auto"/>
            <w:left w:val="none" w:sz="0" w:space="0" w:color="auto"/>
            <w:bottom w:val="none" w:sz="0" w:space="0" w:color="auto"/>
            <w:right w:val="none" w:sz="0" w:space="0" w:color="auto"/>
          </w:divBdr>
        </w:div>
        <w:div w:id="527766074">
          <w:marLeft w:val="640"/>
          <w:marRight w:val="0"/>
          <w:marTop w:val="0"/>
          <w:marBottom w:val="0"/>
          <w:divBdr>
            <w:top w:val="none" w:sz="0" w:space="0" w:color="auto"/>
            <w:left w:val="none" w:sz="0" w:space="0" w:color="auto"/>
            <w:bottom w:val="none" w:sz="0" w:space="0" w:color="auto"/>
            <w:right w:val="none" w:sz="0" w:space="0" w:color="auto"/>
          </w:divBdr>
        </w:div>
        <w:div w:id="1302811013">
          <w:marLeft w:val="640"/>
          <w:marRight w:val="0"/>
          <w:marTop w:val="0"/>
          <w:marBottom w:val="0"/>
          <w:divBdr>
            <w:top w:val="none" w:sz="0" w:space="0" w:color="auto"/>
            <w:left w:val="none" w:sz="0" w:space="0" w:color="auto"/>
            <w:bottom w:val="none" w:sz="0" w:space="0" w:color="auto"/>
            <w:right w:val="none" w:sz="0" w:space="0" w:color="auto"/>
          </w:divBdr>
        </w:div>
        <w:div w:id="187573543">
          <w:marLeft w:val="640"/>
          <w:marRight w:val="0"/>
          <w:marTop w:val="0"/>
          <w:marBottom w:val="0"/>
          <w:divBdr>
            <w:top w:val="none" w:sz="0" w:space="0" w:color="auto"/>
            <w:left w:val="none" w:sz="0" w:space="0" w:color="auto"/>
            <w:bottom w:val="none" w:sz="0" w:space="0" w:color="auto"/>
            <w:right w:val="none" w:sz="0" w:space="0" w:color="auto"/>
          </w:divBdr>
        </w:div>
        <w:div w:id="1621910940">
          <w:marLeft w:val="640"/>
          <w:marRight w:val="0"/>
          <w:marTop w:val="0"/>
          <w:marBottom w:val="0"/>
          <w:divBdr>
            <w:top w:val="none" w:sz="0" w:space="0" w:color="auto"/>
            <w:left w:val="none" w:sz="0" w:space="0" w:color="auto"/>
            <w:bottom w:val="none" w:sz="0" w:space="0" w:color="auto"/>
            <w:right w:val="none" w:sz="0" w:space="0" w:color="auto"/>
          </w:divBdr>
        </w:div>
        <w:div w:id="794447446">
          <w:marLeft w:val="640"/>
          <w:marRight w:val="0"/>
          <w:marTop w:val="0"/>
          <w:marBottom w:val="0"/>
          <w:divBdr>
            <w:top w:val="none" w:sz="0" w:space="0" w:color="auto"/>
            <w:left w:val="none" w:sz="0" w:space="0" w:color="auto"/>
            <w:bottom w:val="none" w:sz="0" w:space="0" w:color="auto"/>
            <w:right w:val="none" w:sz="0" w:space="0" w:color="auto"/>
          </w:divBdr>
        </w:div>
        <w:div w:id="1441098218">
          <w:marLeft w:val="640"/>
          <w:marRight w:val="0"/>
          <w:marTop w:val="0"/>
          <w:marBottom w:val="0"/>
          <w:divBdr>
            <w:top w:val="none" w:sz="0" w:space="0" w:color="auto"/>
            <w:left w:val="none" w:sz="0" w:space="0" w:color="auto"/>
            <w:bottom w:val="none" w:sz="0" w:space="0" w:color="auto"/>
            <w:right w:val="none" w:sz="0" w:space="0" w:color="auto"/>
          </w:divBdr>
        </w:div>
        <w:div w:id="1385523377">
          <w:marLeft w:val="640"/>
          <w:marRight w:val="0"/>
          <w:marTop w:val="0"/>
          <w:marBottom w:val="0"/>
          <w:divBdr>
            <w:top w:val="none" w:sz="0" w:space="0" w:color="auto"/>
            <w:left w:val="none" w:sz="0" w:space="0" w:color="auto"/>
            <w:bottom w:val="none" w:sz="0" w:space="0" w:color="auto"/>
            <w:right w:val="none" w:sz="0" w:space="0" w:color="auto"/>
          </w:divBdr>
        </w:div>
        <w:div w:id="2064793867">
          <w:marLeft w:val="640"/>
          <w:marRight w:val="0"/>
          <w:marTop w:val="0"/>
          <w:marBottom w:val="0"/>
          <w:divBdr>
            <w:top w:val="none" w:sz="0" w:space="0" w:color="auto"/>
            <w:left w:val="none" w:sz="0" w:space="0" w:color="auto"/>
            <w:bottom w:val="none" w:sz="0" w:space="0" w:color="auto"/>
            <w:right w:val="none" w:sz="0" w:space="0" w:color="auto"/>
          </w:divBdr>
        </w:div>
        <w:div w:id="1766539522">
          <w:marLeft w:val="640"/>
          <w:marRight w:val="0"/>
          <w:marTop w:val="0"/>
          <w:marBottom w:val="0"/>
          <w:divBdr>
            <w:top w:val="none" w:sz="0" w:space="0" w:color="auto"/>
            <w:left w:val="none" w:sz="0" w:space="0" w:color="auto"/>
            <w:bottom w:val="none" w:sz="0" w:space="0" w:color="auto"/>
            <w:right w:val="none" w:sz="0" w:space="0" w:color="auto"/>
          </w:divBdr>
        </w:div>
        <w:div w:id="32506110">
          <w:marLeft w:val="640"/>
          <w:marRight w:val="0"/>
          <w:marTop w:val="0"/>
          <w:marBottom w:val="0"/>
          <w:divBdr>
            <w:top w:val="none" w:sz="0" w:space="0" w:color="auto"/>
            <w:left w:val="none" w:sz="0" w:space="0" w:color="auto"/>
            <w:bottom w:val="none" w:sz="0" w:space="0" w:color="auto"/>
            <w:right w:val="none" w:sz="0" w:space="0" w:color="auto"/>
          </w:divBdr>
        </w:div>
        <w:div w:id="638462827">
          <w:marLeft w:val="640"/>
          <w:marRight w:val="0"/>
          <w:marTop w:val="0"/>
          <w:marBottom w:val="0"/>
          <w:divBdr>
            <w:top w:val="none" w:sz="0" w:space="0" w:color="auto"/>
            <w:left w:val="none" w:sz="0" w:space="0" w:color="auto"/>
            <w:bottom w:val="none" w:sz="0" w:space="0" w:color="auto"/>
            <w:right w:val="none" w:sz="0" w:space="0" w:color="auto"/>
          </w:divBdr>
        </w:div>
        <w:div w:id="1259870026">
          <w:marLeft w:val="640"/>
          <w:marRight w:val="0"/>
          <w:marTop w:val="0"/>
          <w:marBottom w:val="0"/>
          <w:divBdr>
            <w:top w:val="none" w:sz="0" w:space="0" w:color="auto"/>
            <w:left w:val="none" w:sz="0" w:space="0" w:color="auto"/>
            <w:bottom w:val="none" w:sz="0" w:space="0" w:color="auto"/>
            <w:right w:val="none" w:sz="0" w:space="0" w:color="auto"/>
          </w:divBdr>
        </w:div>
        <w:div w:id="2042708600">
          <w:marLeft w:val="640"/>
          <w:marRight w:val="0"/>
          <w:marTop w:val="0"/>
          <w:marBottom w:val="0"/>
          <w:divBdr>
            <w:top w:val="none" w:sz="0" w:space="0" w:color="auto"/>
            <w:left w:val="none" w:sz="0" w:space="0" w:color="auto"/>
            <w:bottom w:val="none" w:sz="0" w:space="0" w:color="auto"/>
            <w:right w:val="none" w:sz="0" w:space="0" w:color="auto"/>
          </w:divBdr>
        </w:div>
        <w:div w:id="415521259">
          <w:marLeft w:val="640"/>
          <w:marRight w:val="0"/>
          <w:marTop w:val="0"/>
          <w:marBottom w:val="0"/>
          <w:divBdr>
            <w:top w:val="none" w:sz="0" w:space="0" w:color="auto"/>
            <w:left w:val="none" w:sz="0" w:space="0" w:color="auto"/>
            <w:bottom w:val="none" w:sz="0" w:space="0" w:color="auto"/>
            <w:right w:val="none" w:sz="0" w:space="0" w:color="auto"/>
          </w:divBdr>
        </w:div>
        <w:div w:id="812020697">
          <w:marLeft w:val="640"/>
          <w:marRight w:val="0"/>
          <w:marTop w:val="0"/>
          <w:marBottom w:val="0"/>
          <w:divBdr>
            <w:top w:val="none" w:sz="0" w:space="0" w:color="auto"/>
            <w:left w:val="none" w:sz="0" w:space="0" w:color="auto"/>
            <w:bottom w:val="none" w:sz="0" w:space="0" w:color="auto"/>
            <w:right w:val="none" w:sz="0" w:space="0" w:color="auto"/>
          </w:divBdr>
        </w:div>
        <w:div w:id="1949659527">
          <w:marLeft w:val="640"/>
          <w:marRight w:val="0"/>
          <w:marTop w:val="0"/>
          <w:marBottom w:val="0"/>
          <w:divBdr>
            <w:top w:val="none" w:sz="0" w:space="0" w:color="auto"/>
            <w:left w:val="none" w:sz="0" w:space="0" w:color="auto"/>
            <w:bottom w:val="none" w:sz="0" w:space="0" w:color="auto"/>
            <w:right w:val="none" w:sz="0" w:space="0" w:color="auto"/>
          </w:divBdr>
        </w:div>
        <w:div w:id="2022005041">
          <w:marLeft w:val="640"/>
          <w:marRight w:val="0"/>
          <w:marTop w:val="0"/>
          <w:marBottom w:val="0"/>
          <w:divBdr>
            <w:top w:val="none" w:sz="0" w:space="0" w:color="auto"/>
            <w:left w:val="none" w:sz="0" w:space="0" w:color="auto"/>
            <w:bottom w:val="none" w:sz="0" w:space="0" w:color="auto"/>
            <w:right w:val="none" w:sz="0" w:space="0" w:color="auto"/>
          </w:divBdr>
        </w:div>
        <w:div w:id="1377461621">
          <w:marLeft w:val="640"/>
          <w:marRight w:val="0"/>
          <w:marTop w:val="0"/>
          <w:marBottom w:val="0"/>
          <w:divBdr>
            <w:top w:val="none" w:sz="0" w:space="0" w:color="auto"/>
            <w:left w:val="none" w:sz="0" w:space="0" w:color="auto"/>
            <w:bottom w:val="none" w:sz="0" w:space="0" w:color="auto"/>
            <w:right w:val="none" w:sz="0" w:space="0" w:color="auto"/>
          </w:divBdr>
        </w:div>
        <w:div w:id="1829207220">
          <w:marLeft w:val="640"/>
          <w:marRight w:val="0"/>
          <w:marTop w:val="0"/>
          <w:marBottom w:val="0"/>
          <w:divBdr>
            <w:top w:val="none" w:sz="0" w:space="0" w:color="auto"/>
            <w:left w:val="none" w:sz="0" w:space="0" w:color="auto"/>
            <w:bottom w:val="none" w:sz="0" w:space="0" w:color="auto"/>
            <w:right w:val="none" w:sz="0" w:space="0" w:color="auto"/>
          </w:divBdr>
        </w:div>
        <w:div w:id="896817195">
          <w:marLeft w:val="640"/>
          <w:marRight w:val="0"/>
          <w:marTop w:val="0"/>
          <w:marBottom w:val="0"/>
          <w:divBdr>
            <w:top w:val="none" w:sz="0" w:space="0" w:color="auto"/>
            <w:left w:val="none" w:sz="0" w:space="0" w:color="auto"/>
            <w:bottom w:val="none" w:sz="0" w:space="0" w:color="auto"/>
            <w:right w:val="none" w:sz="0" w:space="0" w:color="auto"/>
          </w:divBdr>
        </w:div>
        <w:div w:id="2107185761">
          <w:marLeft w:val="640"/>
          <w:marRight w:val="0"/>
          <w:marTop w:val="0"/>
          <w:marBottom w:val="0"/>
          <w:divBdr>
            <w:top w:val="none" w:sz="0" w:space="0" w:color="auto"/>
            <w:left w:val="none" w:sz="0" w:space="0" w:color="auto"/>
            <w:bottom w:val="none" w:sz="0" w:space="0" w:color="auto"/>
            <w:right w:val="none" w:sz="0" w:space="0" w:color="auto"/>
          </w:divBdr>
        </w:div>
        <w:div w:id="491147058">
          <w:marLeft w:val="640"/>
          <w:marRight w:val="0"/>
          <w:marTop w:val="0"/>
          <w:marBottom w:val="0"/>
          <w:divBdr>
            <w:top w:val="none" w:sz="0" w:space="0" w:color="auto"/>
            <w:left w:val="none" w:sz="0" w:space="0" w:color="auto"/>
            <w:bottom w:val="none" w:sz="0" w:space="0" w:color="auto"/>
            <w:right w:val="none" w:sz="0" w:space="0" w:color="auto"/>
          </w:divBdr>
        </w:div>
        <w:div w:id="1102645679">
          <w:marLeft w:val="640"/>
          <w:marRight w:val="0"/>
          <w:marTop w:val="0"/>
          <w:marBottom w:val="0"/>
          <w:divBdr>
            <w:top w:val="none" w:sz="0" w:space="0" w:color="auto"/>
            <w:left w:val="none" w:sz="0" w:space="0" w:color="auto"/>
            <w:bottom w:val="none" w:sz="0" w:space="0" w:color="auto"/>
            <w:right w:val="none" w:sz="0" w:space="0" w:color="auto"/>
          </w:divBdr>
        </w:div>
        <w:div w:id="132213928">
          <w:marLeft w:val="640"/>
          <w:marRight w:val="0"/>
          <w:marTop w:val="0"/>
          <w:marBottom w:val="0"/>
          <w:divBdr>
            <w:top w:val="none" w:sz="0" w:space="0" w:color="auto"/>
            <w:left w:val="none" w:sz="0" w:space="0" w:color="auto"/>
            <w:bottom w:val="none" w:sz="0" w:space="0" w:color="auto"/>
            <w:right w:val="none" w:sz="0" w:space="0" w:color="auto"/>
          </w:divBdr>
        </w:div>
        <w:div w:id="2145610329">
          <w:marLeft w:val="640"/>
          <w:marRight w:val="0"/>
          <w:marTop w:val="0"/>
          <w:marBottom w:val="0"/>
          <w:divBdr>
            <w:top w:val="none" w:sz="0" w:space="0" w:color="auto"/>
            <w:left w:val="none" w:sz="0" w:space="0" w:color="auto"/>
            <w:bottom w:val="none" w:sz="0" w:space="0" w:color="auto"/>
            <w:right w:val="none" w:sz="0" w:space="0" w:color="auto"/>
          </w:divBdr>
        </w:div>
        <w:div w:id="1961495624">
          <w:marLeft w:val="640"/>
          <w:marRight w:val="0"/>
          <w:marTop w:val="0"/>
          <w:marBottom w:val="0"/>
          <w:divBdr>
            <w:top w:val="none" w:sz="0" w:space="0" w:color="auto"/>
            <w:left w:val="none" w:sz="0" w:space="0" w:color="auto"/>
            <w:bottom w:val="none" w:sz="0" w:space="0" w:color="auto"/>
            <w:right w:val="none" w:sz="0" w:space="0" w:color="auto"/>
          </w:divBdr>
        </w:div>
        <w:div w:id="973758987">
          <w:marLeft w:val="640"/>
          <w:marRight w:val="0"/>
          <w:marTop w:val="0"/>
          <w:marBottom w:val="0"/>
          <w:divBdr>
            <w:top w:val="none" w:sz="0" w:space="0" w:color="auto"/>
            <w:left w:val="none" w:sz="0" w:space="0" w:color="auto"/>
            <w:bottom w:val="none" w:sz="0" w:space="0" w:color="auto"/>
            <w:right w:val="none" w:sz="0" w:space="0" w:color="auto"/>
          </w:divBdr>
        </w:div>
        <w:div w:id="1793595423">
          <w:marLeft w:val="640"/>
          <w:marRight w:val="0"/>
          <w:marTop w:val="0"/>
          <w:marBottom w:val="0"/>
          <w:divBdr>
            <w:top w:val="none" w:sz="0" w:space="0" w:color="auto"/>
            <w:left w:val="none" w:sz="0" w:space="0" w:color="auto"/>
            <w:bottom w:val="none" w:sz="0" w:space="0" w:color="auto"/>
            <w:right w:val="none" w:sz="0" w:space="0" w:color="auto"/>
          </w:divBdr>
        </w:div>
        <w:div w:id="1604608772">
          <w:marLeft w:val="640"/>
          <w:marRight w:val="0"/>
          <w:marTop w:val="0"/>
          <w:marBottom w:val="0"/>
          <w:divBdr>
            <w:top w:val="none" w:sz="0" w:space="0" w:color="auto"/>
            <w:left w:val="none" w:sz="0" w:space="0" w:color="auto"/>
            <w:bottom w:val="none" w:sz="0" w:space="0" w:color="auto"/>
            <w:right w:val="none" w:sz="0" w:space="0" w:color="auto"/>
          </w:divBdr>
        </w:div>
        <w:div w:id="908341588">
          <w:marLeft w:val="640"/>
          <w:marRight w:val="0"/>
          <w:marTop w:val="0"/>
          <w:marBottom w:val="0"/>
          <w:divBdr>
            <w:top w:val="none" w:sz="0" w:space="0" w:color="auto"/>
            <w:left w:val="none" w:sz="0" w:space="0" w:color="auto"/>
            <w:bottom w:val="none" w:sz="0" w:space="0" w:color="auto"/>
            <w:right w:val="none" w:sz="0" w:space="0" w:color="auto"/>
          </w:divBdr>
        </w:div>
        <w:div w:id="49227472">
          <w:marLeft w:val="640"/>
          <w:marRight w:val="0"/>
          <w:marTop w:val="0"/>
          <w:marBottom w:val="0"/>
          <w:divBdr>
            <w:top w:val="none" w:sz="0" w:space="0" w:color="auto"/>
            <w:left w:val="none" w:sz="0" w:space="0" w:color="auto"/>
            <w:bottom w:val="none" w:sz="0" w:space="0" w:color="auto"/>
            <w:right w:val="none" w:sz="0" w:space="0" w:color="auto"/>
          </w:divBdr>
        </w:div>
        <w:div w:id="286618556">
          <w:marLeft w:val="640"/>
          <w:marRight w:val="0"/>
          <w:marTop w:val="0"/>
          <w:marBottom w:val="0"/>
          <w:divBdr>
            <w:top w:val="none" w:sz="0" w:space="0" w:color="auto"/>
            <w:left w:val="none" w:sz="0" w:space="0" w:color="auto"/>
            <w:bottom w:val="none" w:sz="0" w:space="0" w:color="auto"/>
            <w:right w:val="none" w:sz="0" w:space="0" w:color="auto"/>
          </w:divBdr>
        </w:div>
        <w:div w:id="549652160">
          <w:marLeft w:val="640"/>
          <w:marRight w:val="0"/>
          <w:marTop w:val="0"/>
          <w:marBottom w:val="0"/>
          <w:divBdr>
            <w:top w:val="none" w:sz="0" w:space="0" w:color="auto"/>
            <w:left w:val="none" w:sz="0" w:space="0" w:color="auto"/>
            <w:bottom w:val="none" w:sz="0" w:space="0" w:color="auto"/>
            <w:right w:val="none" w:sz="0" w:space="0" w:color="auto"/>
          </w:divBdr>
        </w:div>
        <w:div w:id="279192089">
          <w:marLeft w:val="640"/>
          <w:marRight w:val="0"/>
          <w:marTop w:val="0"/>
          <w:marBottom w:val="0"/>
          <w:divBdr>
            <w:top w:val="none" w:sz="0" w:space="0" w:color="auto"/>
            <w:left w:val="none" w:sz="0" w:space="0" w:color="auto"/>
            <w:bottom w:val="none" w:sz="0" w:space="0" w:color="auto"/>
            <w:right w:val="none" w:sz="0" w:space="0" w:color="auto"/>
          </w:divBdr>
        </w:div>
        <w:div w:id="1002270527">
          <w:marLeft w:val="640"/>
          <w:marRight w:val="0"/>
          <w:marTop w:val="0"/>
          <w:marBottom w:val="0"/>
          <w:divBdr>
            <w:top w:val="none" w:sz="0" w:space="0" w:color="auto"/>
            <w:left w:val="none" w:sz="0" w:space="0" w:color="auto"/>
            <w:bottom w:val="none" w:sz="0" w:space="0" w:color="auto"/>
            <w:right w:val="none" w:sz="0" w:space="0" w:color="auto"/>
          </w:divBdr>
        </w:div>
        <w:div w:id="1683511653">
          <w:marLeft w:val="640"/>
          <w:marRight w:val="0"/>
          <w:marTop w:val="0"/>
          <w:marBottom w:val="0"/>
          <w:divBdr>
            <w:top w:val="none" w:sz="0" w:space="0" w:color="auto"/>
            <w:left w:val="none" w:sz="0" w:space="0" w:color="auto"/>
            <w:bottom w:val="none" w:sz="0" w:space="0" w:color="auto"/>
            <w:right w:val="none" w:sz="0" w:space="0" w:color="auto"/>
          </w:divBdr>
        </w:div>
        <w:div w:id="208028896">
          <w:marLeft w:val="640"/>
          <w:marRight w:val="0"/>
          <w:marTop w:val="0"/>
          <w:marBottom w:val="0"/>
          <w:divBdr>
            <w:top w:val="none" w:sz="0" w:space="0" w:color="auto"/>
            <w:left w:val="none" w:sz="0" w:space="0" w:color="auto"/>
            <w:bottom w:val="none" w:sz="0" w:space="0" w:color="auto"/>
            <w:right w:val="none" w:sz="0" w:space="0" w:color="auto"/>
          </w:divBdr>
        </w:div>
        <w:div w:id="1321500400">
          <w:marLeft w:val="640"/>
          <w:marRight w:val="0"/>
          <w:marTop w:val="0"/>
          <w:marBottom w:val="0"/>
          <w:divBdr>
            <w:top w:val="none" w:sz="0" w:space="0" w:color="auto"/>
            <w:left w:val="none" w:sz="0" w:space="0" w:color="auto"/>
            <w:bottom w:val="none" w:sz="0" w:space="0" w:color="auto"/>
            <w:right w:val="none" w:sz="0" w:space="0" w:color="auto"/>
          </w:divBdr>
        </w:div>
        <w:div w:id="1874416834">
          <w:marLeft w:val="640"/>
          <w:marRight w:val="0"/>
          <w:marTop w:val="0"/>
          <w:marBottom w:val="0"/>
          <w:divBdr>
            <w:top w:val="none" w:sz="0" w:space="0" w:color="auto"/>
            <w:left w:val="none" w:sz="0" w:space="0" w:color="auto"/>
            <w:bottom w:val="none" w:sz="0" w:space="0" w:color="auto"/>
            <w:right w:val="none" w:sz="0" w:space="0" w:color="auto"/>
          </w:divBdr>
        </w:div>
        <w:div w:id="1157529522">
          <w:marLeft w:val="640"/>
          <w:marRight w:val="0"/>
          <w:marTop w:val="0"/>
          <w:marBottom w:val="0"/>
          <w:divBdr>
            <w:top w:val="none" w:sz="0" w:space="0" w:color="auto"/>
            <w:left w:val="none" w:sz="0" w:space="0" w:color="auto"/>
            <w:bottom w:val="none" w:sz="0" w:space="0" w:color="auto"/>
            <w:right w:val="none" w:sz="0" w:space="0" w:color="auto"/>
          </w:divBdr>
        </w:div>
        <w:div w:id="2126145415">
          <w:marLeft w:val="640"/>
          <w:marRight w:val="0"/>
          <w:marTop w:val="0"/>
          <w:marBottom w:val="0"/>
          <w:divBdr>
            <w:top w:val="none" w:sz="0" w:space="0" w:color="auto"/>
            <w:left w:val="none" w:sz="0" w:space="0" w:color="auto"/>
            <w:bottom w:val="none" w:sz="0" w:space="0" w:color="auto"/>
            <w:right w:val="none" w:sz="0" w:space="0" w:color="auto"/>
          </w:divBdr>
        </w:div>
        <w:div w:id="1310018318">
          <w:marLeft w:val="640"/>
          <w:marRight w:val="0"/>
          <w:marTop w:val="0"/>
          <w:marBottom w:val="0"/>
          <w:divBdr>
            <w:top w:val="none" w:sz="0" w:space="0" w:color="auto"/>
            <w:left w:val="none" w:sz="0" w:space="0" w:color="auto"/>
            <w:bottom w:val="none" w:sz="0" w:space="0" w:color="auto"/>
            <w:right w:val="none" w:sz="0" w:space="0" w:color="auto"/>
          </w:divBdr>
        </w:div>
        <w:div w:id="1977954090">
          <w:marLeft w:val="640"/>
          <w:marRight w:val="0"/>
          <w:marTop w:val="0"/>
          <w:marBottom w:val="0"/>
          <w:divBdr>
            <w:top w:val="none" w:sz="0" w:space="0" w:color="auto"/>
            <w:left w:val="none" w:sz="0" w:space="0" w:color="auto"/>
            <w:bottom w:val="none" w:sz="0" w:space="0" w:color="auto"/>
            <w:right w:val="none" w:sz="0" w:space="0" w:color="auto"/>
          </w:divBdr>
        </w:div>
        <w:div w:id="1774089271">
          <w:marLeft w:val="640"/>
          <w:marRight w:val="0"/>
          <w:marTop w:val="0"/>
          <w:marBottom w:val="0"/>
          <w:divBdr>
            <w:top w:val="none" w:sz="0" w:space="0" w:color="auto"/>
            <w:left w:val="none" w:sz="0" w:space="0" w:color="auto"/>
            <w:bottom w:val="none" w:sz="0" w:space="0" w:color="auto"/>
            <w:right w:val="none" w:sz="0" w:space="0" w:color="auto"/>
          </w:divBdr>
        </w:div>
        <w:div w:id="2125538431">
          <w:marLeft w:val="640"/>
          <w:marRight w:val="0"/>
          <w:marTop w:val="0"/>
          <w:marBottom w:val="0"/>
          <w:divBdr>
            <w:top w:val="none" w:sz="0" w:space="0" w:color="auto"/>
            <w:left w:val="none" w:sz="0" w:space="0" w:color="auto"/>
            <w:bottom w:val="none" w:sz="0" w:space="0" w:color="auto"/>
            <w:right w:val="none" w:sz="0" w:space="0" w:color="auto"/>
          </w:divBdr>
        </w:div>
      </w:divsChild>
    </w:div>
    <w:div w:id="970289673">
      <w:bodyDiv w:val="1"/>
      <w:marLeft w:val="0"/>
      <w:marRight w:val="0"/>
      <w:marTop w:val="0"/>
      <w:marBottom w:val="0"/>
      <w:divBdr>
        <w:top w:val="none" w:sz="0" w:space="0" w:color="auto"/>
        <w:left w:val="none" w:sz="0" w:space="0" w:color="auto"/>
        <w:bottom w:val="none" w:sz="0" w:space="0" w:color="auto"/>
        <w:right w:val="none" w:sz="0" w:space="0" w:color="auto"/>
      </w:divBdr>
      <w:divsChild>
        <w:div w:id="1209999550">
          <w:marLeft w:val="893"/>
          <w:marRight w:val="0"/>
          <w:marTop w:val="360"/>
          <w:marBottom w:val="0"/>
          <w:divBdr>
            <w:top w:val="none" w:sz="0" w:space="0" w:color="auto"/>
            <w:left w:val="none" w:sz="0" w:space="0" w:color="auto"/>
            <w:bottom w:val="none" w:sz="0" w:space="0" w:color="auto"/>
            <w:right w:val="none" w:sz="0" w:space="0" w:color="auto"/>
          </w:divBdr>
        </w:div>
        <w:div w:id="1343975510">
          <w:marLeft w:val="893"/>
          <w:marRight w:val="0"/>
          <w:marTop w:val="360"/>
          <w:marBottom w:val="0"/>
          <w:divBdr>
            <w:top w:val="none" w:sz="0" w:space="0" w:color="auto"/>
            <w:left w:val="none" w:sz="0" w:space="0" w:color="auto"/>
            <w:bottom w:val="none" w:sz="0" w:space="0" w:color="auto"/>
            <w:right w:val="none" w:sz="0" w:space="0" w:color="auto"/>
          </w:divBdr>
        </w:div>
        <w:div w:id="1432360212">
          <w:marLeft w:val="893"/>
          <w:marRight w:val="0"/>
          <w:marTop w:val="360"/>
          <w:marBottom w:val="0"/>
          <w:divBdr>
            <w:top w:val="none" w:sz="0" w:space="0" w:color="auto"/>
            <w:left w:val="none" w:sz="0" w:space="0" w:color="auto"/>
            <w:bottom w:val="none" w:sz="0" w:space="0" w:color="auto"/>
            <w:right w:val="none" w:sz="0" w:space="0" w:color="auto"/>
          </w:divBdr>
        </w:div>
      </w:divsChild>
    </w:div>
    <w:div w:id="973484136">
      <w:bodyDiv w:val="1"/>
      <w:marLeft w:val="0"/>
      <w:marRight w:val="0"/>
      <w:marTop w:val="0"/>
      <w:marBottom w:val="0"/>
      <w:divBdr>
        <w:top w:val="none" w:sz="0" w:space="0" w:color="auto"/>
        <w:left w:val="none" w:sz="0" w:space="0" w:color="auto"/>
        <w:bottom w:val="none" w:sz="0" w:space="0" w:color="auto"/>
        <w:right w:val="none" w:sz="0" w:space="0" w:color="auto"/>
      </w:divBdr>
      <w:divsChild>
        <w:div w:id="381562149">
          <w:marLeft w:val="720"/>
          <w:marRight w:val="0"/>
          <w:marTop w:val="360"/>
          <w:marBottom w:val="120"/>
          <w:divBdr>
            <w:top w:val="none" w:sz="0" w:space="0" w:color="auto"/>
            <w:left w:val="none" w:sz="0" w:space="0" w:color="auto"/>
            <w:bottom w:val="none" w:sz="0" w:space="0" w:color="auto"/>
            <w:right w:val="none" w:sz="0" w:space="0" w:color="auto"/>
          </w:divBdr>
        </w:div>
        <w:div w:id="592205064">
          <w:marLeft w:val="720"/>
          <w:marRight w:val="0"/>
          <w:marTop w:val="360"/>
          <w:marBottom w:val="120"/>
          <w:divBdr>
            <w:top w:val="none" w:sz="0" w:space="0" w:color="auto"/>
            <w:left w:val="none" w:sz="0" w:space="0" w:color="auto"/>
            <w:bottom w:val="none" w:sz="0" w:space="0" w:color="auto"/>
            <w:right w:val="none" w:sz="0" w:space="0" w:color="auto"/>
          </w:divBdr>
        </w:div>
        <w:div w:id="912469349">
          <w:marLeft w:val="720"/>
          <w:marRight w:val="0"/>
          <w:marTop w:val="360"/>
          <w:marBottom w:val="120"/>
          <w:divBdr>
            <w:top w:val="none" w:sz="0" w:space="0" w:color="auto"/>
            <w:left w:val="none" w:sz="0" w:space="0" w:color="auto"/>
            <w:bottom w:val="none" w:sz="0" w:space="0" w:color="auto"/>
            <w:right w:val="none" w:sz="0" w:space="0" w:color="auto"/>
          </w:divBdr>
        </w:div>
        <w:div w:id="1224104999">
          <w:marLeft w:val="720"/>
          <w:marRight w:val="0"/>
          <w:marTop w:val="360"/>
          <w:marBottom w:val="120"/>
          <w:divBdr>
            <w:top w:val="none" w:sz="0" w:space="0" w:color="auto"/>
            <w:left w:val="none" w:sz="0" w:space="0" w:color="auto"/>
            <w:bottom w:val="none" w:sz="0" w:space="0" w:color="auto"/>
            <w:right w:val="none" w:sz="0" w:space="0" w:color="auto"/>
          </w:divBdr>
        </w:div>
        <w:div w:id="1512838097">
          <w:marLeft w:val="720"/>
          <w:marRight w:val="0"/>
          <w:marTop w:val="360"/>
          <w:marBottom w:val="120"/>
          <w:divBdr>
            <w:top w:val="none" w:sz="0" w:space="0" w:color="auto"/>
            <w:left w:val="none" w:sz="0" w:space="0" w:color="auto"/>
            <w:bottom w:val="none" w:sz="0" w:space="0" w:color="auto"/>
            <w:right w:val="none" w:sz="0" w:space="0" w:color="auto"/>
          </w:divBdr>
        </w:div>
      </w:divsChild>
    </w:div>
    <w:div w:id="973560113">
      <w:bodyDiv w:val="1"/>
      <w:marLeft w:val="0"/>
      <w:marRight w:val="0"/>
      <w:marTop w:val="0"/>
      <w:marBottom w:val="0"/>
      <w:divBdr>
        <w:top w:val="none" w:sz="0" w:space="0" w:color="auto"/>
        <w:left w:val="none" w:sz="0" w:space="0" w:color="auto"/>
        <w:bottom w:val="none" w:sz="0" w:space="0" w:color="auto"/>
        <w:right w:val="none" w:sz="0" w:space="0" w:color="auto"/>
      </w:divBdr>
    </w:div>
    <w:div w:id="974406442">
      <w:bodyDiv w:val="1"/>
      <w:marLeft w:val="0"/>
      <w:marRight w:val="0"/>
      <w:marTop w:val="0"/>
      <w:marBottom w:val="0"/>
      <w:divBdr>
        <w:top w:val="none" w:sz="0" w:space="0" w:color="auto"/>
        <w:left w:val="none" w:sz="0" w:space="0" w:color="auto"/>
        <w:bottom w:val="none" w:sz="0" w:space="0" w:color="auto"/>
        <w:right w:val="none" w:sz="0" w:space="0" w:color="auto"/>
      </w:divBdr>
      <w:divsChild>
        <w:div w:id="358119073">
          <w:marLeft w:val="893"/>
          <w:marRight w:val="0"/>
          <w:marTop w:val="360"/>
          <w:marBottom w:val="0"/>
          <w:divBdr>
            <w:top w:val="none" w:sz="0" w:space="0" w:color="auto"/>
            <w:left w:val="none" w:sz="0" w:space="0" w:color="auto"/>
            <w:bottom w:val="none" w:sz="0" w:space="0" w:color="auto"/>
            <w:right w:val="none" w:sz="0" w:space="0" w:color="auto"/>
          </w:divBdr>
        </w:div>
        <w:div w:id="599222940">
          <w:marLeft w:val="893"/>
          <w:marRight w:val="0"/>
          <w:marTop w:val="360"/>
          <w:marBottom w:val="0"/>
          <w:divBdr>
            <w:top w:val="none" w:sz="0" w:space="0" w:color="auto"/>
            <w:left w:val="none" w:sz="0" w:space="0" w:color="auto"/>
            <w:bottom w:val="none" w:sz="0" w:space="0" w:color="auto"/>
            <w:right w:val="none" w:sz="0" w:space="0" w:color="auto"/>
          </w:divBdr>
        </w:div>
        <w:div w:id="1903634216">
          <w:marLeft w:val="893"/>
          <w:marRight w:val="0"/>
          <w:marTop w:val="360"/>
          <w:marBottom w:val="0"/>
          <w:divBdr>
            <w:top w:val="none" w:sz="0" w:space="0" w:color="auto"/>
            <w:left w:val="none" w:sz="0" w:space="0" w:color="auto"/>
            <w:bottom w:val="none" w:sz="0" w:space="0" w:color="auto"/>
            <w:right w:val="none" w:sz="0" w:space="0" w:color="auto"/>
          </w:divBdr>
        </w:div>
      </w:divsChild>
    </w:div>
    <w:div w:id="978340967">
      <w:bodyDiv w:val="1"/>
      <w:marLeft w:val="0"/>
      <w:marRight w:val="0"/>
      <w:marTop w:val="0"/>
      <w:marBottom w:val="0"/>
      <w:divBdr>
        <w:top w:val="none" w:sz="0" w:space="0" w:color="auto"/>
        <w:left w:val="none" w:sz="0" w:space="0" w:color="auto"/>
        <w:bottom w:val="none" w:sz="0" w:space="0" w:color="auto"/>
        <w:right w:val="none" w:sz="0" w:space="0" w:color="auto"/>
      </w:divBdr>
      <w:divsChild>
        <w:div w:id="419639390">
          <w:marLeft w:val="893"/>
          <w:marRight w:val="0"/>
          <w:marTop w:val="360"/>
          <w:marBottom w:val="120"/>
          <w:divBdr>
            <w:top w:val="none" w:sz="0" w:space="0" w:color="auto"/>
            <w:left w:val="none" w:sz="0" w:space="0" w:color="auto"/>
            <w:bottom w:val="none" w:sz="0" w:space="0" w:color="auto"/>
            <w:right w:val="none" w:sz="0" w:space="0" w:color="auto"/>
          </w:divBdr>
        </w:div>
        <w:div w:id="1088188506">
          <w:marLeft w:val="893"/>
          <w:marRight w:val="0"/>
          <w:marTop w:val="360"/>
          <w:marBottom w:val="120"/>
          <w:divBdr>
            <w:top w:val="none" w:sz="0" w:space="0" w:color="auto"/>
            <w:left w:val="none" w:sz="0" w:space="0" w:color="auto"/>
            <w:bottom w:val="none" w:sz="0" w:space="0" w:color="auto"/>
            <w:right w:val="none" w:sz="0" w:space="0" w:color="auto"/>
          </w:divBdr>
        </w:div>
        <w:div w:id="1605528218">
          <w:marLeft w:val="893"/>
          <w:marRight w:val="0"/>
          <w:marTop w:val="360"/>
          <w:marBottom w:val="120"/>
          <w:divBdr>
            <w:top w:val="none" w:sz="0" w:space="0" w:color="auto"/>
            <w:left w:val="none" w:sz="0" w:space="0" w:color="auto"/>
            <w:bottom w:val="none" w:sz="0" w:space="0" w:color="auto"/>
            <w:right w:val="none" w:sz="0" w:space="0" w:color="auto"/>
          </w:divBdr>
        </w:div>
      </w:divsChild>
    </w:div>
    <w:div w:id="980160650">
      <w:bodyDiv w:val="1"/>
      <w:marLeft w:val="0"/>
      <w:marRight w:val="0"/>
      <w:marTop w:val="0"/>
      <w:marBottom w:val="0"/>
      <w:divBdr>
        <w:top w:val="none" w:sz="0" w:space="0" w:color="auto"/>
        <w:left w:val="none" w:sz="0" w:space="0" w:color="auto"/>
        <w:bottom w:val="none" w:sz="0" w:space="0" w:color="auto"/>
        <w:right w:val="none" w:sz="0" w:space="0" w:color="auto"/>
      </w:divBdr>
      <w:divsChild>
        <w:div w:id="872155859">
          <w:marLeft w:val="640"/>
          <w:marRight w:val="0"/>
          <w:marTop w:val="0"/>
          <w:marBottom w:val="0"/>
          <w:divBdr>
            <w:top w:val="none" w:sz="0" w:space="0" w:color="auto"/>
            <w:left w:val="none" w:sz="0" w:space="0" w:color="auto"/>
            <w:bottom w:val="none" w:sz="0" w:space="0" w:color="auto"/>
            <w:right w:val="none" w:sz="0" w:space="0" w:color="auto"/>
          </w:divBdr>
        </w:div>
        <w:div w:id="1110003238">
          <w:marLeft w:val="640"/>
          <w:marRight w:val="0"/>
          <w:marTop w:val="0"/>
          <w:marBottom w:val="0"/>
          <w:divBdr>
            <w:top w:val="none" w:sz="0" w:space="0" w:color="auto"/>
            <w:left w:val="none" w:sz="0" w:space="0" w:color="auto"/>
            <w:bottom w:val="none" w:sz="0" w:space="0" w:color="auto"/>
            <w:right w:val="none" w:sz="0" w:space="0" w:color="auto"/>
          </w:divBdr>
        </w:div>
        <w:div w:id="657001076">
          <w:marLeft w:val="640"/>
          <w:marRight w:val="0"/>
          <w:marTop w:val="0"/>
          <w:marBottom w:val="0"/>
          <w:divBdr>
            <w:top w:val="none" w:sz="0" w:space="0" w:color="auto"/>
            <w:left w:val="none" w:sz="0" w:space="0" w:color="auto"/>
            <w:bottom w:val="none" w:sz="0" w:space="0" w:color="auto"/>
            <w:right w:val="none" w:sz="0" w:space="0" w:color="auto"/>
          </w:divBdr>
        </w:div>
        <w:div w:id="538396681">
          <w:marLeft w:val="640"/>
          <w:marRight w:val="0"/>
          <w:marTop w:val="0"/>
          <w:marBottom w:val="0"/>
          <w:divBdr>
            <w:top w:val="none" w:sz="0" w:space="0" w:color="auto"/>
            <w:left w:val="none" w:sz="0" w:space="0" w:color="auto"/>
            <w:bottom w:val="none" w:sz="0" w:space="0" w:color="auto"/>
            <w:right w:val="none" w:sz="0" w:space="0" w:color="auto"/>
          </w:divBdr>
        </w:div>
        <w:div w:id="514274240">
          <w:marLeft w:val="640"/>
          <w:marRight w:val="0"/>
          <w:marTop w:val="0"/>
          <w:marBottom w:val="0"/>
          <w:divBdr>
            <w:top w:val="none" w:sz="0" w:space="0" w:color="auto"/>
            <w:left w:val="none" w:sz="0" w:space="0" w:color="auto"/>
            <w:bottom w:val="none" w:sz="0" w:space="0" w:color="auto"/>
            <w:right w:val="none" w:sz="0" w:space="0" w:color="auto"/>
          </w:divBdr>
        </w:div>
        <w:div w:id="1476069669">
          <w:marLeft w:val="640"/>
          <w:marRight w:val="0"/>
          <w:marTop w:val="0"/>
          <w:marBottom w:val="0"/>
          <w:divBdr>
            <w:top w:val="none" w:sz="0" w:space="0" w:color="auto"/>
            <w:left w:val="none" w:sz="0" w:space="0" w:color="auto"/>
            <w:bottom w:val="none" w:sz="0" w:space="0" w:color="auto"/>
            <w:right w:val="none" w:sz="0" w:space="0" w:color="auto"/>
          </w:divBdr>
        </w:div>
        <w:div w:id="1541744016">
          <w:marLeft w:val="640"/>
          <w:marRight w:val="0"/>
          <w:marTop w:val="0"/>
          <w:marBottom w:val="0"/>
          <w:divBdr>
            <w:top w:val="none" w:sz="0" w:space="0" w:color="auto"/>
            <w:left w:val="none" w:sz="0" w:space="0" w:color="auto"/>
            <w:bottom w:val="none" w:sz="0" w:space="0" w:color="auto"/>
            <w:right w:val="none" w:sz="0" w:space="0" w:color="auto"/>
          </w:divBdr>
        </w:div>
        <w:div w:id="210315246">
          <w:marLeft w:val="640"/>
          <w:marRight w:val="0"/>
          <w:marTop w:val="0"/>
          <w:marBottom w:val="0"/>
          <w:divBdr>
            <w:top w:val="none" w:sz="0" w:space="0" w:color="auto"/>
            <w:left w:val="none" w:sz="0" w:space="0" w:color="auto"/>
            <w:bottom w:val="none" w:sz="0" w:space="0" w:color="auto"/>
            <w:right w:val="none" w:sz="0" w:space="0" w:color="auto"/>
          </w:divBdr>
        </w:div>
        <w:div w:id="1591960442">
          <w:marLeft w:val="640"/>
          <w:marRight w:val="0"/>
          <w:marTop w:val="0"/>
          <w:marBottom w:val="0"/>
          <w:divBdr>
            <w:top w:val="none" w:sz="0" w:space="0" w:color="auto"/>
            <w:left w:val="none" w:sz="0" w:space="0" w:color="auto"/>
            <w:bottom w:val="none" w:sz="0" w:space="0" w:color="auto"/>
            <w:right w:val="none" w:sz="0" w:space="0" w:color="auto"/>
          </w:divBdr>
        </w:div>
        <w:div w:id="1728990095">
          <w:marLeft w:val="640"/>
          <w:marRight w:val="0"/>
          <w:marTop w:val="0"/>
          <w:marBottom w:val="0"/>
          <w:divBdr>
            <w:top w:val="none" w:sz="0" w:space="0" w:color="auto"/>
            <w:left w:val="none" w:sz="0" w:space="0" w:color="auto"/>
            <w:bottom w:val="none" w:sz="0" w:space="0" w:color="auto"/>
            <w:right w:val="none" w:sz="0" w:space="0" w:color="auto"/>
          </w:divBdr>
        </w:div>
        <w:div w:id="1486239656">
          <w:marLeft w:val="640"/>
          <w:marRight w:val="0"/>
          <w:marTop w:val="0"/>
          <w:marBottom w:val="0"/>
          <w:divBdr>
            <w:top w:val="none" w:sz="0" w:space="0" w:color="auto"/>
            <w:left w:val="none" w:sz="0" w:space="0" w:color="auto"/>
            <w:bottom w:val="none" w:sz="0" w:space="0" w:color="auto"/>
            <w:right w:val="none" w:sz="0" w:space="0" w:color="auto"/>
          </w:divBdr>
        </w:div>
        <w:div w:id="1136408176">
          <w:marLeft w:val="640"/>
          <w:marRight w:val="0"/>
          <w:marTop w:val="0"/>
          <w:marBottom w:val="0"/>
          <w:divBdr>
            <w:top w:val="none" w:sz="0" w:space="0" w:color="auto"/>
            <w:left w:val="none" w:sz="0" w:space="0" w:color="auto"/>
            <w:bottom w:val="none" w:sz="0" w:space="0" w:color="auto"/>
            <w:right w:val="none" w:sz="0" w:space="0" w:color="auto"/>
          </w:divBdr>
        </w:div>
        <w:div w:id="2120486722">
          <w:marLeft w:val="640"/>
          <w:marRight w:val="0"/>
          <w:marTop w:val="0"/>
          <w:marBottom w:val="0"/>
          <w:divBdr>
            <w:top w:val="none" w:sz="0" w:space="0" w:color="auto"/>
            <w:left w:val="none" w:sz="0" w:space="0" w:color="auto"/>
            <w:bottom w:val="none" w:sz="0" w:space="0" w:color="auto"/>
            <w:right w:val="none" w:sz="0" w:space="0" w:color="auto"/>
          </w:divBdr>
        </w:div>
        <w:div w:id="1862695713">
          <w:marLeft w:val="640"/>
          <w:marRight w:val="0"/>
          <w:marTop w:val="0"/>
          <w:marBottom w:val="0"/>
          <w:divBdr>
            <w:top w:val="none" w:sz="0" w:space="0" w:color="auto"/>
            <w:left w:val="none" w:sz="0" w:space="0" w:color="auto"/>
            <w:bottom w:val="none" w:sz="0" w:space="0" w:color="auto"/>
            <w:right w:val="none" w:sz="0" w:space="0" w:color="auto"/>
          </w:divBdr>
        </w:div>
        <w:div w:id="1105812666">
          <w:marLeft w:val="640"/>
          <w:marRight w:val="0"/>
          <w:marTop w:val="0"/>
          <w:marBottom w:val="0"/>
          <w:divBdr>
            <w:top w:val="none" w:sz="0" w:space="0" w:color="auto"/>
            <w:left w:val="none" w:sz="0" w:space="0" w:color="auto"/>
            <w:bottom w:val="none" w:sz="0" w:space="0" w:color="auto"/>
            <w:right w:val="none" w:sz="0" w:space="0" w:color="auto"/>
          </w:divBdr>
        </w:div>
        <w:div w:id="1934823855">
          <w:marLeft w:val="640"/>
          <w:marRight w:val="0"/>
          <w:marTop w:val="0"/>
          <w:marBottom w:val="0"/>
          <w:divBdr>
            <w:top w:val="none" w:sz="0" w:space="0" w:color="auto"/>
            <w:left w:val="none" w:sz="0" w:space="0" w:color="auto"/>
            <w:bottom w:val="none" w:sz="0" w:space="0" w:color="auto"/>
            <w:right w:val="none" w:sz="0" w:space="0" w:color="auto"/>
          </w:divBdr>
        </w:div>
        <w:div w:id="1817601846">
          <w:marLeft w:val="640"/>
          <w:marRight w:val="0"/>
          <w:marTop w:val="0"/>
          <w:marBottom w:val="0"/>
          <w:divBdr>
            <w:top w:val="none" w:sz="0" w:space="0" w:color="auto"/>
            <w:left w:val="none" w:sz="0" w:space="0" w:color="auto"/>
            <w:bottom w:val="none" w:sz="0" w:space="0" w:color="auto"/>
            <w:right w:val="none" w:sz="0" w:space="0" w:color="auto"/>
          </w:divBdr>
        </w:div>
        <w:div w:id="830029520">
          <w:marLeft w:val="640"/>
          <w:marRight w:val="0"/>
          <w:marTop w:val="0"/>
          <w:marBottom w:val="0"/>
          <w:divBdr>
            <w:top w:val="none" w:sz="0" w:space="0" w:color="auto"/>
            <w:left w:val="none" w:sz="0" w:space="0" w:color="auto"/>
            <w:bottom w:val="none" w:sz="0" w:space="0" w:color="auto"/>
            <w:right w:val="none" w:sz="0" w:space="0" w:color="auto"/>
          </w:divBdr>
        </w:div>
        <w:div w:id="1569000154">
          <w:marLeft w:val="640"/>
          <w:marRight w:val="0"/>
          <w:marTop w:val="0"/>
          <w:marBottom w:val="0"/>
          <w:divBdr>
            <w:top w:val="none" w:sz="0" w:space="0" w:color="auto"/>
            <w:left w:val="none" w:sz="0" w:space="0" w:color="auto"/>
            <w:bottom w:val="none" w:sz="0" w:space="0" w:color="auto"/>
            <w:right w:val="none" w:sz="0" w:space="0" w:color="auto"/>
          </w:divBdr>
        </w:div>
        <w:div w:id="1564758458">
          <w:marLeft w:val="640"/>
          <w:marRight w:val="0"/>
          <w:marTop w:val="0"/>
          <w:marBottom w:val="0"/>
          <w:divBdr>
            <w:top w:val="none" w:sz="0" w:space="0" w:color="auto"/>
            <w:left w:val="none" w:sz="0" w:space="0" w:color="auto"/>
            <w:bottom w:val="none" w:sz="0" w:space="0" w:color="auto"/>
            <w:right w:val="none" w:sz="0" w:space="0" w:color="auto"/>
          </w:divBdr>
        </w:div>
        <w:div w:id="1830097045">
          <w:marLeft w:val="640"/>
          <w:marRight w:val="0"/>
          <w:marTop w:val="0"/>
          <w:marBottom w:val="0"/>
          <w:divBdr>
            <w:top w:val="none" w:sz="0" w:space="0" w:color="auto"/>
            <w:left w:val="none" w:sz="0" w:space="0" w:color="auto"/>
            <w:bottom w:val="none" w:sz="0" w:space="0" w:color="auto"/>
            <w:right w:val="none" w:sz="0" w:space="0" w:color="auto"/>
          </w:divBdr>
        </w:div>
        <w:div w:id="706874187">
          <w:marLeft w:val="640"/>
          <w:marRight w:val="0"/>
          <w:marTop w:val="0"/>
          <w:marBottom w:val="0"/>
          <w:divBdr>
            <w:top w:val="none" w:sz="0" w:space="0" w:color="auto"/>
            <w:left w:val="none" w:sz="0" w:space="0" w:color="auto"/>
            <w:bottom w:val="none" w:sz="0" w:space="0" w:color="auto"/>
            <w:right w:val="none" w:sz="0" w:space="0" w:color="auto"/>
          </w:divBdr>
        </w:div>
        <w:div w:id="1008172840">
          <w:marLeft w:val="640"/>
          <w:marRight w:val="0"/>
          <w:marTop w:val="0"/>
          <w:marBottom w:val="0"/>
          <w:divBdr>
            <w:top w:val="none" w:sz="0" w:space="0" w:color="auto"/>
            <w:left w:val="none" w:sz="0" w:space="0" w:color="auto"/>
            <w:bottom w:val="none" w:sz="0" w:space="0" w:color="auto"/>
            <w:right w:val="none" w:sz="0" w:space="0" w:color="auto"/>
          </w:divBdr>
        </w:div>
        <w:div w:id="1159148774">
          <w:marLeft w:val="640"/>
          <w:marRight w:val="0"/>
          <w:marTop w:val="0"/>
          <w:marBottom w:val="0"/>
          <w:divBdr>
            <w:top w:val="none" w:sz="0" w:space="0" w:color="auto"/>
            <w:left w:val="none" w:sz="0" w:space="0" w:color="auto"/>
            <w:bottom w:val="none" w:sz="0" w:space="0" w:color="auto"/>
            <w:right w:val="none" w:sz="0" w:space="0" w:color="auto"/>
          </w:divBdr>
        </w:div>
        <w:div w:id="1914778074">
          <w:marLeft w:val="640"/>
          <w:marRight w:val="0"/>
          <w:marTop w:val="0"/>
          <w:marBottom w:val="0"/>
          <w:divBdr>
            <w:top w:val="none" w:sz="0" w:space="0" w:color="auto"/>
            <w:left w:val="none" w:sz="0" w:space="0" w:color="auto"/>
            <w:bottom w:val="none" w:sz="0" w:space="0" w:color="auto"/>
            <w:right w:val="none" w:sz="0" w:space="0" w:color="auto"/>
          </w:divBdr>
        </w:div>
        <w:div w:id="54205593">
          <w:marLeft w:val="640"/>
          <w:marRight w:val="0"/>
          <w:marTop w:val="0"/>
          <w:marBottom w:val="0"/>
          <w:divBdr>
            <w:top w:val="none" w:sz="0" w:space="0" w:color="auto"/>
            <w:left w:val="none" w:sz="0" w:space="0" w:color="auto"/>
            <w:bottom w:val="none" w:sz="0" w:space="0" w:color="auto"/>
            <w:right w:val="none" w:sz="0" w:space="0" w:color="auto"/>
          </w:divBdr>
        </w:div>
        <w:div w:id="615140291">
          <w:marLeft w:val="640"/>
          <w:marRight w:val="0"/>
          <w:marTop w:val="0"/>
          <w:marBottom w:val="0"/>
          <w:divBdr>
            <w:top w:val="none" w:sz="0" w:space="0" w:color="auto"/>
            <w:left w:val="none" w:sz="0" w:space="0" w:color="auto"/>
            <w:bottom w:val="none" w:sz="0" w:space="0" w:color="auto"/>
            <w:right w:val="none" w:sz="0" w:space="0" w:color="auto"/>
          </w:divBdr>
        </w:div>
        <w:div w:id="316303745">
          <w:marLeft w:val="640"/>
          <w:marRight w:val="0"/>
          <w:marTop w:val="0"/>
          <w:marBottom w:val="0"/>
          <w:divBdr>
            <w:top w:val="none" w:sz="0" w:space="0" w:color="auto"/>
            <w:left w:val="none" w:sz="0" w:space="0" w:color="auto"/>
            <w:bottom w:val="none" w:sz="0" w:space="0" w:color="auto"/>
            <w:right w:val="none" w:sz="0" w:space="0" w:color="auto"/>
          </w:divBdr>
        </w:div>
        <w:div w:id="744306594">
          <w:marLeft w:val="640"/>
          <w:marRight w:val="0"/>
          <w:marTop w:val="0"/>
          <w:marBottom w:val="0"/>
          <w:divBdr>
            <w:top w:val="none" w:sz="0" w:space="0" w:color="auto"/>
            <w:left w:val="none" w:sz="0" w:space="0" w:color="auto"/>
            <w:bottom w:val="none" w:sz="0" w:space="0" w:color="auto"/>
            <w:right w:val="none" w:sz="0" w:space="0" w:color="auto"/>
          </w:divBdr>
        </w:div>
        <w:div w:id="1489443742">
          <w:marLeft w:val="640"/>
          <w:marRight w:val="0"/>
          <w:marTop w:val="0"/>
          <w:marBottom w:val="0"/>
          <w:divBdr>
            <w:top w:val="none" w:sz="0" w:space="0" w:color="auto"/>
            <w:left w:val="none" w:sz="0" w:space="0" w:color="auto"/>
            <w:bottom w:val="none" w:sz="0" w:space="0" w:color="auto"/>
            <w:right w:val="none" w:sz="0" w:space="0" w:color="auto"/>
          </w:divBdr>
        </w:div>
        <w:div w:id="520243514">
          <w:marLeft w:val="640"/>
          <w:marRight w:val="0"/>
          <w:marTop w:val="0"/>
          <w:marBottom w:val="0"/>
          <w:divBdr>
            <w:top w:val="none" w:sz="0" w:space="0" w:color="auto"/>
            <w:left w:val="none" w:sz="0" w:space="0" w:color="auto"/>
            <w:bottom w:val="none" w:sz="0" w:space="0" w:color="auto"/>
            <w:right w:val="none" w:sz="0" w:space="0" w:color="auto"/>
          </w:divBdr>
        </w:div>
        <w:div w:id="1725762178">
          <w:marLeft w:val="640"/>
          <w:marRight w:val="0"/>
          <w:marTop w:val="0"/>
          <w:marBottom w:val="0"/>
          <w:divBdr>
            <w:top w:val="none" w:sz="0" w:space="0" w:color="auto"/>
            <w:left w:val="none" w:sz="0" w:space="0" w:color="auto"/>
            <w:bottom w:val="none" w:sz="0" w:space="0" w:color="auto"/>
            <w:right w:val="none" w:sz="0" w:space="0" w:color="auto"/>
          </w:divBdr>
        </w:div>
        <w:div w:id="671184061">
          <w:marLeft w:val="640"/>
          <w:marRight w:val="0"/>
          <w:marTop w:val="0"/>
          <w:marBottom w:val="0"/>
          <w:divBdr>
            <w:top w:val="none" w:sz="0" w:space="0" w:color="auto"/>
            <w:left w:val="none" w:sz="0" w:space="0" w:color="auto"/>
            <w:bottom w:val="none" w:sz="0" w:space="0" w:color="auto"/>
            <w:right w:val="none" w:sz="0" w:space="0" w:color="auto"/>
          </w:divBdr>
        </w:div>
        <w:div w:id="802386644">
          <w:marLeft w:val="640"/>
          <w:marRight w:val="0"/>
          <w:marTop w:val="0"/>
          <w:marBottom w:val="0"/>
          <w:divBdr>
            <w:top w:val="none" w:sz="0" w:space="0" w:color="auto"/>
            <w:left w:val="none" w:sz="0" w:space="0" w:color="auto"/>
            <w:bottom w:val="none" w:sz="0" w:space="0" w:color="auto"/>
            <w:right w:val="none" w:sz="0" w:space="0" w:color="auto"/>
          </w:divBdr>
        </w:div>
        <w:div w:id="1612397780">
          <w:marLeft w:val="640"/>
          <w:marRight w:val="0"/>
          <w:marTop w:val="0"/>
          <w:marBottom w:val="0"/>
          <w:divBdr>
            <w:top w:val="none" w:sz="0" w:space="0" w:color="auto"/>
            <w:left w:val="none" w:sz="0" w:space="0" w:color="auto"/>
            <w:bottom w:val="none" w:sz="0" w:space="0" w:color="auto"/>
            <w:right w:val="none" w:sz="0" w:space="0" w:color="auto"/>
          </w:divBdr>
        </w:div>
        <w:div w:id="896818786">
          <w:marLeft w:val="640"/>
          <w:marRight w:val="0"/>
          <w:marTop w:val="0"/>
          <w:marBottom w:val="0"/>
          <w:divBdr>
            <w:top w:val="none" w:sz="0" w:space="0" w:color="auto"/>
            <w:left w:val="none" w:sz="0" w:space="0" w:color="auto"/>
            <w:bottom w:val="none" w:sz="0" w:space="0" w:color="auto"/>
            <w:right w:val="none" w:sz="0" w:space="0" w:color="auto"/>
          </w:divBdr>
        </w:div>
        <w:div w:id="2033333896">
          <w:marLeft w:val="640"/>
          <w:marRight w:val="0"/>
          <w:marTop w:val="0"/>
          <w:marBottom w:val="0"/>
          <w:divBdr>
            <w:top w:val="none" w:sz="0" w:space="0" w:color="auto"/>
            <w:left w:val="none" w:sz="0" w:space="0" w:color="auto"/>
            <w:bottom w:val="none" w:sz="0" w:space="0" w:color="auto"/>
            <w:right w:val="none" w:sz="0" w:space="0" w:color="auto"/>
          </w:divBdr>
        </w:div>
        <w:div w:id="715616911">
          <w:marLeft w:val="640"/>
          <w:marRight w:val="0"/>
          <w:marTop w:val="0"/>
          <w:marBottom w:val="0"/>
          <w:divBdr>
            <w:top w:val="none" w:sz="0" w:space="0" w:color="auto"/>
            <w:left w:val="none" w:sz="0" w:space="0" w:color="auto"/>
            <w:bottom w:val="none" w:sz="0" w:space="0" w:color="auto"/>
            <w:right w:val="none" w:sz="0" w:space="0" w:color="auto"/>
          </w:divBdr>
        </w:div>
        <w:div w:id="1909146421">
          <w:marLeft w:val="640"/>
          <w:marRight w:val="0"/>
          <w:marTop w:val="0"/>
          <w:marBottom w:val="0"/>
          <w:divBdr>
            <w:top w:val="none" w:sz="0" w:space="0" w:color="auto"/>
            <w:left w:val="none" w:sz="0" w:space="0" w:color="auto"/>
            <w:bottom w:val="none" w:sz="0" w:space="0" w:color="auto"/>
            <w:right w:val="none" w:sz="0" w:space="0" w:color="auto"/>
          </w:divBdr>
        </w:div>
        <w:div w:id="1384599197">
          <w:marLeft w:val="640"/>
          <w:marRight w:val="0"/>
          <w:marTop w:val="0"/>
          <w:marBottom w:val="0"/>
          <w:divBdr>
            <w:top w:val="none" w:sz="0" w:space="0" w:color="auto"/>
            <w:left w:val="none" w:sz="0" w:space="0" w:color="auto"/>
            <w:bottom w:val="none" w:sz="0" w:space="0" w:color="auto"/>
            <w:right w:val="none" w:sz="0" w:space="0" w:color="auto"/>
          </w:divBdr>
        </w:div>
        <w:div w:id="137380676">
          <w:marLeft w:val="640"/>
          <w:marRight w:val="0"/>
          <w:marTop w:val="0"/>
          <w:marBottom w:val="0"/>
          <w:divBdr>
            <w:top w:val="none" w:sz="0" w:space="0" w:color="auto"/>
            <w:left w:val="none" w:sz="0" w:space="0" w:color="auto"/>
            <w:bottom w:val="none" w:sz="0" w:space="0" w:color="auto"/>
            <w:right w:val="none" w:sz="0" w:space="0" w:color="auto"/>
          </w:divBdr>
        </w:div>
        <w:div w:id="515728910">
          <w:marLeft w:val="640"/>
          <w:marRight w:val="0"/>
          <w:marTop w:val="0"/>
          <w:marBottom w:val="0"/>
          <w:divBdr>
            <w:top w:val="none" w:sz="0" w:space="0" w:color="auto"/>
            <w:left w:val="none" w:sz="0" w:space="0" w:color="auto"/>
            <w:bottom w:val="none" w:sz="0" w:space="0" w:color="auto"/>
            <w:right w:val="none" w:sz="0" w:space="0" w:color="auto"/>
          </w:divBdr>
        </w:div>
        <w:div w:id="1341666609">
          <w:marLeft w:val="640"/>
          <w:marRight w:val="0"/>
          <w:marTop w:val="0"/>
          <w:marBottom w:val="0"/>
          <w:divBdr>
            <w:top w:val="none" w:sz="0" w:space="0" w:color="auto"/>
            <w:left w:val="none" w:sz="0" w:space="0" w:color="auto"/>
            <w:bottom w:val="none" w:sz="0" w:space="0" w:color="auto"/>
            <w:right w:val="none" w:sz="0" w:space="0" w:color="auto"/>
          </w:divBdr>
        </w:div>
        <w:div w:id="945118527">
          <w:marLeft w:val="640"/>
          <w:marRight w:val="0"/>
          <w:marTop w:val="0"/>
          <w:marBottom w:val="0"/>
          <w:divBdr>
            <w:top w:val="none" w:sz="0" w:space="0" w:color="auto"/>
            <w:left w:val="none" w:sz="0" w:space="0" w:color="auto"/>
            <w:bottom w:val="none" w:sz="0" w:space="0" w:color="auto"/>
            <w:right w:val="none" w:sz="0" w:space="0" w:color="auto"/>
          </w:divBdr>
        </w:div>
        <w:div w:id="1815834233">
          <w:marLeft w:val="640"/>
          <w:marRight w:val="0"/>
          <w:marTop w:val="0"/>
          <w:marBottom w:val="0"/>
          <w:divBdr>
            <w:top w:val="none" w:sz="0" w:space="0" w:color="auto"/>
            <w:left w:val="none" w:sz="0" w:space="0" w:color="auto"/>
            <w:bottom w:val="none" w:sz="0" w:space="0" w:color="auto"/>
            <w:right w:val="none" w:sz="0" w:space="0" w:color="auto"/>
          </w:divBdr>
        </w:div>
        <w:div w:id="935481014">
          <w:marLeft w:val="640"/>
          <w:marRight w:val="0"/>
          <w:marTop w:val="0"/>
          <w:marBottom w:val="0"/>
          <w:divBdr>
            <w:top w:val="none" w:sz="0" w:space="0" w:color="auto"/>
            <w:left w:val="none" w:sz="0" w:space="0" w:color="auto"/>
            <w:bottom w:val="none" w:sz="0" w:space="0" w:color="auto"/>
            <w:right w:val="none" w:sz="0" w:space="0" w:color="auto"/>
          </w:divBdr>
        </w:div>
      </w:divsChild>
    </w:div>
    <w:div w:id="983388229">
      <w:bodyDiv w:val="1"/>
      <w:marLeft w:val="0"/>
      <w:marRight w:val="0"/>
      <w:marTop w:val="0"/>
      <w:marBottom w:val="0"/>
      <w:divBdr>
        <w:top w:val="none" w:sz="0" w:space="0" w:color="auto"/>
        <w:left w:val="none" w:sz="0" w:space="0" w:color="auto"/>
        <w:bottom w:val="none" w:sz="0" w:space="0" w:color="auto"/>
        <w:right w:val="none" w:sz="0" w:space="0" w:color="auto"/>
      </w:divBdr>
    </w:div>
    <w:div w:id="988747320">
      <w:bodyDiv w:val="1"/>
      <w:marLeft w:val="0"/>
      <w:marRight w:val="0"/>
      <w:marTop w:val="0"/>
      <w:marBottom w:val="0"/>
      <w:divBdr>
        <w:top w:val="none" w:sz="0" w:space="0" w:color="auto"/>
        <w:left w:val="none" w:sz="0" w:space="0" w:color="auto"/>
        <w:bottom w:val="none" w:sz="0" w:space="0" w:color="auto"/>
        <w:right w:val="none" w:sz="0" w:space="0" w:color="auto"/>
      </w:divBdr>
      <w:divsChild>
        <w:div w:id="510679937">
          <w:marLeft w:val="640"/>
          <w:marRight w:val="0"/>
          <w:marTop w:val="0"/>
          <w:marBottom w:val="0"/>
          <w:divBdr>
            <w:top w:val="none" w:sz="0" w:space="0" w:color="auto"/>
            <w:left w:val="none" w:sz="0" w:space="0" w:color="auto"/>
            <w:bottom w:val="none" w:sz="0" w:space="0" w:color="auto"/>
            <w:right w:val="none" w:sz="0" w:space="0" w:color="auto"/>
          </w:divBdr>
        </w:div>
        <w:div w:id="261954360">
          <w:marLeft w:val="640"/>
          <w:marRight w:val="0"/>
          <w:marTop w:val="0"/>
          <w:marBottom w:val="0"/>
          <w:divBdr>
            <w:top w:val="none" w:sz="0" w:space="0" w:color="auto"/>
            <w:left w:val="none" w:sz="0" w:space="0" w:color="auto"/>
            <w:bottom w:val="none" w:sz="0" w:space="0" w:color="auto"/>
            <w:right w:val="none" w:sz="0" w:space="0" w:color="auto"/>
          </w:divBdr>
        </w:div>
        <w:div w:id="1287539923">
          <w:marLeft w:val="640"/>
          <w:marRight w:val="0"/>
          <w:marTop w:val="0"/>
          <w:marBottom w:val="0"/>
          <w:divBdr>
            <w:top w:val="none" w:sz="0" w:space="0" w:color="auto"/>
            <w:left w:val="none" w:sz="0" w:space="0" w:color="auto"/>
            <w:bottom w:val="none" w:sz="0" w:space="0" w:color="auto"/>
            <w:right w:val="none" w:sz="0" w:space="0" w:color="auto"/>
          </w:divBdr>
        </w:div>
        <w:div w:id="1705132228">
          <w:marLeft w:val="640"/>
          <w:marRight w:val="0"/>
          <w:marTop w:val="0"/>
          <w:marBottom w:val="0"/>
          <w:divBdr>
            <w:top w:val="none" w:sz="0" w:space="0" w:color="auto"/>
            <w:left w:val="none" w:sz="0" w:space="0" w:color="auto"/>
            <w:bottom w:val="none" w:sz="0" w:space="0" w:color="auto"/>
            <w:right w:val="none" w:sz="0" w:space="0" w:color="auto"/>
          </w:divBdr>
        </w:div>
        <w:div w:id="778180631">
          <w:marLeft w:val="640"/>
          <w:marRight w:val="0"/>
          <w:marTop w:val="0"/>
          <w:marBottom w:val="0"/>
          <w:divBdr>
            <w:top w:val="none" w:sz="0" w:space="0" w:color="auto"/>
            <w:left w:val="none" w:sz="0" w:space="0" w:color="auto"/>
            <w:bottom w:val="none" w:sz="0" w:space="0" w:color="auto"/>
            <w:right w:val="none" w:sz="0" w:space="0" w:color="auto"/>
          </w:divBdr>
        </w:div>
        <w:div w:id="751392661">
          <w:marLeft w:val="640"/>
          <w:marRight w:val="0"/>
          <w:marTop w:val="0"/>
          <w:marBottom w:val="0"/>
          <w:divBdr>
            <w:top w:val="none" w:sz="0" w:space="0" w:color="auto"/>
            <w:left w:val="none" w:sz="0" w:space="0" w:color="auto"/>
            <w:bottom w:val="none" w:sz="0" w:space="0" w:color="auto"/>
            <w:right w:val="none" w:sz="0" w:space="0" w:color="auto"/>
          </w:divBdr>
        </w:div>
        <w:div w:id="366179236">
          <w:marLeft w:val="640"/>
          <w:marRight w:val="0"/>
          <w:marTop w:val="0"/>
          <w:marBottom w:val="0"/>
          <w:divBdr>
            <w:top w:val="none" w:sz="0" w:space="0" w:color="auto"/>
            <w:left w:val="none" w:sz="0" w:space="0" w:color="auto"/>
            <w:bottom w:val="none" w:sz="0" w:space="0" w:color="auto"/>
            <w:right w:val="none" w:sz="0" w:space="0" w:color="auto"/>
          </w:divBdr>
        </w:div>
        <w:div w:id="18288523">
          <w:marLeft w:val="640"/>
          <w:marRight w:val="0"/>
          <w:marTop w:val="0"/>
          <w:marBottom w:val="0"/>
          <w:divBdr>
            <w:top w:val="none" w:sz="0" w:space="0" w:color="auto"/>
            <w:left w:val="none" w:sz="0" w:space="0" w:color="auto"/>
            <w:bottom w:val="none" w:sz="0" w:space="0" w:color="auto"/>
            <w:right w:val="none" w:sz="0" w:space="0" w:color="auto"/>
          </w:divBdr>
        </w:div>
        <w:div w:id="1410081816">
          <w:marLeft w:val="640"/>
          <w:marRight w:val="0"/>
          <w:marTop w:val="0"/>
          <w:marBottom w:val="0"/>
          <w:divBdr>
            <w:top w:val="none" w:sz="0" w:space="0" w:color="auto"/>
            <w:left w:val="none" w:sz="0" w:space="0" w:color="auto"/>
            <w:bottom w:val="none" w:sz="0" w:space="0" w:color="auto"/>
            <w:right w:val="none" w:sz="0" w:space="0" w:color="auto"/>
          </w:divBdr>
        </w:div>
        <w:div w:id="1125005803">
          <w:marLeft w:val="640"/>
          <w:marRight w:val="0"/>
          <w:marTop w:val="0"/>
          <w:marBottom w:val="0"/>
          <w:divBdr>
            <w:top w:val="none" w:sz="0" w:space="0" w:color="auto"/>
            <w:left w:val="none" w:sz="0" w:space="0" w:color="auto"/>
            <w:bottom w:val="none" w:sz="0" w:space="0" w:color="auto"/>
            <w:right w:val="none" w:sz="0" w:space="0" w:color="auto"/>
          </w:divBdr>
        </w:div>
        <w:div w:id="66269050">
          <w:marLeft w:val="640"/>
          <w:marRight w:val="0"/>
          <w:marTop w:val="0"/>
          <w:marBottom w:val="0"/>
          <w:divBdr>
            <w:top w:val="none" w:sz="0" w:space="0" w:color="auto"/>
            <w:left w:val="none" w:sz="0" w:space="0" w:color="auto"/>
            <w:bottom w:val="none" w:sz="0" w:space="0" w:color="auto"/>
            <w:right w:val="none" w:sz="0" w:space="0" w:color="auto"/>
          </w:divBdr>
        </w:div>
        <w:div w:id="2009138228">
          <w:marLeft w:val="640"/>
          <w:marRight w:val="0"/>
          <w:marTop w:val="0"/>
          <w:marBottom w:val="0"/>
          <w:divBdr>
            <w:top w:val="none" w:sz="0" w:space="0" w:color="auto"/>
            <w:left w:val="none" w:sz="0" w:space="0" w:color="auto"/>
            <w:bottom w:val="none" w:sz="0" w:space="0" w:color="auto"/>
            <w:right w:val="none" w:sz="0" w:space="0" w:color="auto"/>
          </w:divBdr>
        </w:div>
        <w:div w:id="1035543021">
          <w:marLeft w:val="640"/>
          <w:marRight w:val="0"/>
          <w:marTop w:val="0"/>
          <w:marBottom w:val="0"/>
          <w:divBdr>
            <w:top w:val="none" w:sz="0" w:space="0" w:color="auto"/>
            <w:left w:val="none" w:sz="0" w:space="0" w:color="auto"/>
            <w:bottom w:val="none" w:sz="0" w:space="0" w:color="auto"/>
            <w:right w:val="none" w:sz="0" w:space="0" w:color="auto"/>
          </w:divBdr>
        </w:div>
        <w:div w:id="345642465">
          <w:marLeft w:val="640"/>
          <w:marRight w:val="0"/>
          <w:marTop w:val="0"/>
          <w:marBottom w:val="0"/>
          <w:divBdr>
            <w:top w:val="none" w:sz="0" w:space="0" w:color="auto"/>
            <w:left w:val="none" w:sz="0" w:space="0" w:color="auto"/>
            <w:bottom w:val="none" w:sz="0" w:space="0" w:color="auto"/>
            <w:right w:val="none" w:sz="0" w:space="0" w:color="auto"/>
          </w:divBdr>
        </w:div>
        <w:div w:id="1727877947">
          <w:marLeft w:val="640"/>
          <w:marRight w:val="0"/>
          <w:marTop w:val="0"/>
          <w:marBottom w:val="0"/>
          <w:divBdr>
            <w:top w:val="none" w:sz="0" w:space="0" w:color="auto"/>
            <w:left w:val="none" w:sz="0" w:space="0" w:color="auto"/>
            <w:bottom w:val="none" w:sz="0" w:space="0" w:color="auto"/>
            <w:right w:val="none" w:sz="0" w:space="0" w:color="auto"/>
          </w:divBdr>
        </w:div>
        <w:div w:id="786587164">
          <w:marLeft w:val="640"/>
          <w:marRight w:val="0"/>
          <w:marTop w:val="0"/>
          <w:marBottom w:val="0"/>
          <w:divBdr>
            <w:top w:val="none" w:sz="0" w:space="0" w:color="auto"/>
            <w:left w:val="none" w:sz="0" w:space="0" w:color="auto"/>
            <w:bottom w:val="none" w:sz="0" w:space="0" w:color="auto"/>
            <w:right w:val="none" w:sz="0" w:space="0" w:color="auto"/>
          </w:divBdr>
        </w:div>
        <w:div w:id="1931697228">
          <w:marLeft w:val="640"/>
          <w:marRight w:val="0"/>
          <w:marTop w:val="0"/>
          <w:marBottom w:val="0"/>
          <w:divBdr>
            <w:top w:val="none" w:sz="0" w:space="0" w:color="auto"/>
            <w:left w:val="none" w:sz="0" w:space="0" w:color="auto"/>
            <w:bottom w:val="none" w:sz="0" w:space="0" w:color="auto"/>
            <w:right w:val="none" w:sz="0" w:space="0" w:color="auto"/>
          </w:divBdr>
        </w:div>
        <w:div w:id="1890066519">
          <w:marLeft w:val="640"/>
          <w:marRight w:val="0"/>
          <w:marTop w:val="0"/>
          <w:marBottom w:val="0"/>
          <w:divBdr>
            <w:top w:val="none" w:sz="0" w:space="0" w:color="auto"/>
            <w:left w:val="none" w:sz="0" w:space="0" w:color="auto"/>
            <w:bottom w:val="none" w:sz="0" w:space="0" w:color="auto"/>
            <w:right w:val="none" w:sz="0" w:space="0" w:color="auto"/>
          </w:divBdr>
        </w:div>
        <w:div w:id="764962837">
          <w:marLeft w:val="640"/>
          <w:marRight w:val="0"/>
          <w:marTop w:val="0"/>
          <w:marBottom w:val="0"/>
          <w:divBdr>
            <w:top w:val="none" w:sz="0" w:space="0" w:color="auto"/>
            <w:left w:val="none" w:sz="0" w:space="0" w:color="auto"/>
            <w:bottom w:val="none" w:sz="0" w:space="0" w:color="auto"/>
            <w:right w:val="none" w:sz="0" w:space="0" w:color="auto"/>
          </w:divBdr>
        </w:div>
        <w:div w:id="385684791">
          <w:marLeft w:val="640"/>
          <w:marRight w:val="0"/>
          <w:marTop w:val="0"/>
          <w:marBottom w:val="0"/>
          <w:divBdr>
            <w:top w:val="none" w:sz="0" w:space="0" w:color="auto"/>
            <w:left w:val="none" w:sz="0" w:space="0" w:color="auto"/>
            <w:bottom w:val="none" w:sz="0" w:space="0" w:color="auto"/>
            <w:right w:val="none" w:sz="0" w:space="0" w:color="auto"/>
          </w:divBdr>
        </w:div>
        <w:div w:id="1867597553">
          <w:marLeft w:val="640"/>
          <w:marRight w:val="0"/>
          <w:marTop w:val="0"/>
          <w:marBottom w:val="0"/>
          <w:divBdr>
            <w:top w:val="none" w:sz="0" w:space="0" w:color="auto"/>
            <w:left w:val="none" w:sz="0" w:space="0" w:color="auto"/>
            <w:bottom w:val="none" w:sz="0" w:space="0" w:color="auto"/>
            <w:right w:val="none" w:sz="0" w:space="0" w:color="auto"/>
          </w:divBdr>
        </w:div>
        <w:div w:id="398358296">
          <w:marLeft w:val="640"/>
          <w:marRight w:val="0"/>
          <w:marTop w:val="0"/>
          <w:marBottom w:val="0"/>
          <w:divBdr>
            <w:top w:val="none" w:sz="0" w:space="0" w:color="auto"/>
            <w:left w:val="none" w:sz="0" w:space="0" w:color="auto"/>
            <w:bottom w:val="none" w:sz="0" w:space="0" w:color="auto"/>
            <w:right w:val="none" w:sz="0" w:space="0" w:color="auto"/>
          </w:divBdr>
        </w:div>
        <w:div w:id="2140372865">
          <w:marLeft w:val="640"/>
          <w:marRight w:val="0"/>
          <w:marTop w:val="0"/>
          <w:marBottom w:val="0"/>
          <w:divBdr>
            <w:top w:val="none" w:sz="0" w:space="0" w:color="auto"/>
            <w:left w:val="none" w:sz="0" w:space="0" w:color="auto"/>
            <w:bottom w:val="none" w:sz="0" w:space="0" w:color="auto"/>
            <w:right w:val="none" w:sz="0" w:space="0" w:color="auto"/>
          </w:divBdr>
        </w:div>
        <w:div w:id="329910225">
          <w:marLeft w:val="640"/>
          <w:marRight w:val="0"/>
          <w:marTop w:val="0"/>
          <w:marBottom w:val="0"/>
          <w:divBdr>
            <w:top w:val="none" w:sz="0" w:space="0" w:color="auto"/>
            <w:left w:val="none" w:sz="0" w:space="0" w:color="auto"/>
            <w:bottom w:val="none" w:sz="0" w:space="0" w:color="auto"/>
            <w:right w:val="none" w:sz="0" w:space="0" w:color="auto"/>
          </w:divBdr>
        </w:div>
        <w:div w:id="1968898829">
          <w:marLeft w:val="640"/>
          <w:marRight w:val="0"/>
          <w:marTop w:val="0"/>
          <w:marBottom w:val="0"/>
          <w:divBdr>
            <w:top w:val="none" w:sz="0" w:space="0" w:color="auto"/>
            <w:left w:val="none" w:sz="0" w:space="0" w:color="auto"/>
            <w:bottom w:val="none" w:sz="0" w:space="0" w:color="auto"/>
            <w:right w:val="none" w:sz="0" w:space="0" w:color="auto"/>
          </w:divBdr>
        </w:div>
        <w:div w:id="21055455">
          <w:marLeft w:val="640"/>
          <w:marRight w:val="0"/>
          <w:marTop w:val="0"/>
          <w:marBottom w:val="0"/>
          <w:divBdr>
            <w:top w:val="none" w:sz="0" w:space="0" w:color="auto"/>
            <w:left w:val="none" w:sz="0" w:space="0" w:color="auto"/>
            <w:bottom w:val="none" w:sz="0" w:space="0" w:color="auto"/>
            <w:right w:val="none" w:sz="0" w:space="0" w:color="auto"/>
          </w:divBdr>
        </w:div>
        <w:div w:id="1533181946">
          <w:marLeft w:val="640"/>
          <w:marRight w:val="0"/>
          <w:marTop w:val="0"/>
          <w:marBottom w:val="0"/>
          <w:divBdr>
            <w:top w:val="none" w:sz="0" w:space="0" w:color="auto"/>
            <w:left w:val="none" w:sz="0" w:space="0" w:color="auto"/>
            <w:bottom w:val="none" w:sz="0" w:space="0" w:color="auto"/>
            <w:right w:val="none" w:sz="0" w:space="0" w:color="auto"/>
          </w:divBdr>
        </w:div>
        <w:div w:id="1504398655">
          <w:marLeft w:val="640"/>
          <w:marRight w:val="0"/>
          <w:marTop w:val="0"/>
          <w:marBottom w:val="0"/>
          <w:divBdr>
            <w:top w:val="none" w:sz="0" w:space="0" w:color="auto"/>
            <w:left w:val="none" w:sz="0" w:space="0" w:color="auto"/>
            <w:bottom w:val="none" w:sz="0" w:space="0" w:color="auto"/>
            <w:right w:val="none" w:sz="0" w:space="0" w:color="auto"/>
          </w:divBdr>
        </w:div>
        <w:div w:id="397827087">
          <w:marLeft w:val="640"/>
          <w:marRight w:val="0"/>
          <w:marTop w:val="0"/>
          <w:marBottom w:val="0"/>
          <w:divBdr>
            <w:top w:val="none" w:sz="0" w:space="0" w:color="auto"/>
            <w:left w:val="none" w:sz="0" w:space="0" w:color="auto"/>
            <w:bottom w:val="none" w:sz="0" w:space="0" w:color="auto"/>
            <w:right w:val="none" w:sz="0" w:space="0" w:color="auto"/>
          </w:divBdr>
        </w:div>
        <w:div w:id="1613630744">
          <w:marLeft w:val="640"/>
          <w:marRight w:val="0"/>
          <w:marTop w:val="0"/>
          <w:marBottom w:val="0"/>
          <w:divBdr>
            <w:top w:val="none" w:sz="0" w:space="0" w:color="auto"/>
            <w:left w:val="none" w:sz="0" w:space="0" w:color="auto"/>
            <w:bottom w:val="none" w:sz="0" w:space="0" w:color="auto"/>
            <w:right w:val="none" w:sz="0" w:space="0" w:color="auto"/>
          </w:divBdr>
        </w:div>
        <w:div w:id="1345476638">
          <w:marLeft w:val="640"/>
          <w:marRight w:val="0"/>
          <w:marTop w:val="0"/>
          <w:marBottom w:val="0"/>
          <w:divBdr>
            <w:top w:val="none" w:sz="0" w:space="0" w:color="auto"/>
            <w:left w:val="none" w:sz="0" w:space="0" w:color="auto"/>
            <w:bottom w:val="none" w:sz="0" w:space="0" w:color="auto"/>
            <w:right w:val="none" w:sz="0" w:space="0" w:color="auto"/>
          </w:divBdr>
        </w:div>
        <w:div w:id="483544240">
          <w:marLeft w:val="640"/>
          <w:marRight w:val="0"/>
          <w:marTop w:val="0"/>
          <w:marBottom w:val="0"/>
          <w:divBdr>
            <w:top w:val="none" w:sz="0" w:space="0" w:color="auto"/>
            <w:left w:val="none" w:sz="0" w:space="0" w:color="auto"/>
            <w:bottom w:val="none" w:sz="0" w:space="0" w:color="auto"/>
            <w:right w:val="none" w:sz="0" w:space="0" w:color="auto"/>
          </w:divBdr>
        </w:div>
        <w:div w:id="670302667">
          <w:marLeft w:val="640"/>
          <w:marRight w:val="0"/>
          <w:marTop w:val="0"/>
          <w:marBottom w:val="0"/>
          <w:divBdr>
            <w:top w:val="none" w:sz="0" w:space="0" w:color="auto"/>
            <w:left w:val="none" w:sz="0" w:space="0" w:color="auto"/>
            <w:bottom w:val="none" w:sz="0" w:space="0" w:color="auto"/>
            <w:right w:val="none" w:sz="0" w:space="0" w:color="auto"/>
          </w:divBdr>
        </w:div>
        <w:div w:id="1224485513">
          <w:marLeft w:val="640"/>
          <w:marRight w:val="0"/>
          <w:marTop w:val="0"/>
          <w:marBottom w:val="0"/>
          <w:divBdr>
            <w:top w:val="none" w:sz="0" w:space="0" w:color="auto"/>
            <w:left w:val="none" w:sz="0" w:space="0" w:color="auto"/>
            <w:bottom w:val="none" w:sz="0" w:space="0" w:color="auto"/>
            <w:right w:val="none" w:sz="0" w:space="0" w:color="auto"/>
          </w:divBdr>
        </w:div>
        <w:div w:id="1435898520">
          <w:marLeft w:val="640"/>
          <w:marRight w:val="0"/>
          <w:marTop w:val="0"/>
          <w:marBottom w:val="0"/>
          <w:divBdr>
            <w:top w:val="none" w:sz="0" w:space="0" w:color="auto"/>
            <w:left w:val="none" w:sz="0" w:space="0" w:color="auto"/>
            <w:bottom w:val="none" w:sz="0" w:space="0" w:color="auto"/>
            <w:right w:val="none" w:sz="0" w:space="0" w:color="auto"/>
          </w:divBdr>
        </w:div>
        <w:div w:id="1483429322">
          <w:marLeft w:val="640"/>
          <w:marRight w:val="0"/>
          <w:marTop w:val="0"/>
          <w:marBottom w:val="0"/>
          <w:divBdr>
            <w:top w:val="none" w:sz="0" w:space="0" w:color="auto"/>
            <w:left w:val="none" w:sz="0" w:space="0" w:color="auto"/>
            <w:bottom w:val="none" w:sz="0" w:space="0" w:color="auto"/>
            <w:right w:val="none" w:sz="0" w:space="0" w:color="auto"/>
          </w:divBdr>
        </w:div>
        <w:div w:id="1109082124">
          <w:marLeft w:val="640"/>
          <w:marRight w:val="0"/>
          <w:marTop w:val="0"/>
          <w:marBottom w:val="0"/>
          <w:divBdr>
            <w:top w:val="none" w:sz="0" w:space="0" w:color="auto"/>
            <w:left w:val="none" w:sz="0" w:space="0" w:color="auto"/>
            <w:bottom w:val="none" w:sz="0" w:space="0" w:color="auto"/>
            <w:right w:val="none" w:sz="0" w:space="0" w:color="auto"/>
          </w:divBdr>
        </w:div>
        <w:div w:id="396366038">
          <w:marLeft w:val="640"/>
          <w:marRight w:val="0"/>
          <w:marTop w:val="0"/>
          <w:marBottom w:val="0"/>
          <w:divBdr>
            <w:top w:val="none" w:sz="0" w:space="0" w:color="auto"/>
            <w:left w:val="none" w:sz="0" w:space="0" w:color="auto"/>
            <w:bottom w:val="none" w:sz="0" w:space="0" w:color="auto"/>
            <w:right w:val="none" w:sz="0" w:space="0" w:color="auto"/>
          </w:divBdr>
        </w:div>
        <w:div w:id="2023164121">
          <w:marLeft w:val="640"/>
          <w:marRight w:val="0"/>
          <w:marTop w:val="0"/>
          <w:marBottom w:val="0"/>
          <w:divBdr>
            <w:top w:val="none" w:sz="0" w:space="0" w:color="auto"/>
            <w:left w:val="none" w:sz="0" w:space="0" w:color="auto"/>
            <w:bottom w:val="none" w:sz="0" w:space="0" w:color="auto"/>
            <w:right w:val="none" w:sz="0" w:space="0" w:color="auto"/>
          </w:divBdr>
        </w:div>
        <w:div w:id="1733962374">
          <w:marLeft w:val="640"/>
          <w:marRight w:val="0"/>
          <w:marTop w:val="0"/>
          <w:marBottom w:val="0"/>
          <w:divBdr>
            <w:top w:val="none" w:sz="0" w:space="0" w:color="auto"/>
            <w:left w:val="none" w:sz="0" w:space="0" w:color="auto"/>
            <w:bottom w:val="none" w:sz="0" w:space="0" w:color="auto"/>
            <w:right w:val="none" w:sz="0" w:space="0" w:color="auto"/>
          </w:divBdr>
        </w:div>
        <w:div w:id="1529829697">
          <w:marLeft w:val="640"/>
          <w:marRight w:val="0"/>
          <w:marTop w:val="0"/>
          <w:marBottom w:val="0"/>
          <w:divBdr>
            <w:top w:val="none" w:sz="0" w:space="0" w:color="auto"/>
            <w:left w:val="none" w:sz="0" w:space="0" w:color="auto"/>
            <w:bottom w:val="none" w:sz="0" w:space="0" w:color="auto"/>
            <w:right w:val="none" w:sz="0" w:space="0" w:color="auto"/>
          </w:divBdr>
        </w:div>
        <w:div w:id="1205210632">
          <w:marLeft w:val="640"/>
          <w:marRight w:val="0"/>
          <w:marTop w:val="0"/>
          <w:marBottom w:val="0"/>
          <w:divBdr>
            <w:top w:val="none" w:sz="0" w:space="0" w:color="auto"/>
            <w:left w:val="none" w:sz="0" w:space="0" w:color="auto"/>
            <w:bottom w:val="none" w:sz="0" w:space="0" w:color="auto"/>
            <w:right w:val="none" w:sz="0" w:space="0" w:color="auto"/>
          </w:divBdr>
        </w:div>
        <w:div w:id="1318996197">
          <w:marLeft w:val="640"/>
          <w:marRight w:val="0"/>
          <w:marTop w:val="0"/>
          <w:marBottom w:val="0"/>
          <w:divBdr>
            <w:top w:val="none" w:sz="0" w:space="0" w:color="auto"/>
            <w:left w:val="none" w:sz="0" w:space="0" w:color="auto"/>
            <w:bottom w:val="none" w:sz="0" w:space="0" w:color="auto"/>
            <w:right w:val="none" w:sz="0" w:space="0" w:color="auto"/>
          </w:divBdr>
        </w:div>
        <w:div w:id="703595658">
          <w:marLeft w:val="640"/>
          <w:marRight w:val="0"/>
          <w:marTop w:val="0"/>
          <w:marBottom w:val="0"/>
          <w:divBdr>
            <w:top w:val="none" w:sz="0" w:space="0" w:color="auto"/>
            <w:left w:val="none" w:sz="0" w:space="0" w:color="auto"/>
            <w:bottom w:val="none" w:sz="0" w:space="0" w:color="auto"/>
            <w:right w:val="none" w:sz="0" w:space="0" w:color="auto"/>
          </w:divBdr>
        </w:div>
        <w:div w:id="599488849">
          <w:marLeft w:val="640"/>
          <w:marRight w:val="0"/>
          <w:marTop w:val="0"/>
          <w:marBottom w:val="0"/>
          <w:divBdr>
            <w:top w:val="none" w:sz="0" w:space="0" w:color="auto"/>
            <w:left w:val="none" w:sz="0" w:space="0" w:color="auto"/>
            <w:bottom w:val="none" w:sz="0" w:space="0" w:color="auto"/>
            <w:right w:val="none" w:sz="0" w:space="0" w:color="auto"/>
          </w:divBdr>
        </w:div>
        <w:div w:id="830635144">
          <w:marLeft w:val="640"/>
          <w:marRight w:val="0"/>
          <w:marTop w:val="0"/>
          <w:marBottom w:val="0"/>
          <w:divBdr>
            <w:top w:val="none" w:sz="0" w:space="0" w:color="auto"/>
            <w:left w:val="none" w:sz="0" w:space="0" w:color="auto"/>
            <w:bottom w:val="none" w:sz="0" w:space="0" w:color="auto"/>
            <w:right w:val="none" w:sz="0" w:space="0" w:color="auto"/>
          </w:divBdr>
        </w:div>
        <w:div w:id="385495652">
          <w:marLeft w:val="640"/>
          <w:marRight w:val="0"/>
          <w:marTop w:val="0"/>
          <w:marBottom w:val="0"/>
          <w:divBdr>
            <w:top w:val="none" w:sz="0" w:space="0" w:color="auto"/>
            <w:left w:val="none" w:sz="0" w:space="0" w:color="auto"/>
            <w:bottom w:val="none" w:sz="0" w:space="0" w:color="auto"/>
            <w:right w:val="none" w:sz="0" w:space="0" w:color="auto"/>
          </w:divBdr>
        </w:div>
        <w:div w:id="878586716">
          <w:marLeft w:val="640"/>
          <w:marRight w:val="0"/>
          <w:marTop w:val="0"/>
          <w:marBottom w:val="0"/>
          <w:divBdr>
            <w:top w:val="none" w:sz="0" w:space="0" w:color="auto"/>
            <w:left w:val="none" w:sz="0" w:space="0" w:color="auto"/>
            <w:bottom w:val="none" w:sz="0" w:space="0" w:color="auto"/>
            <w:right w:val="none" w:sz="0" w:space="0" w:color="auto"/>
          </w:divBdr>
        </w:div>
        <w:div w:id="1904025819">
          <w:marLeft w:val="640"/>
          <w:marRight w:val="0"/>
          <w:marTop w:val="0"/>
          <w:marBottom w:val="0"/>
          <w:divBdr>
            <w:top w:val="none" w:sz="0" w:space="0" w:color="auto"/>
            <w:left w:val="none" w:sz="0" w:space="0" w:color="auto"/>
            <w:bottom w:val="none" w:sz="0" w:space="0" w:color="auto"/>
            <w:right w:val="none" w:sz="0" w:space="0" w:color="auto"/>
          </w:divBdr>
        </w:div>
        <w:div w:id="23748673">
          <w:marLeft w:val="640"/>
          <w:marRight w:val="0"/>
          <w:marTop w:val="0"/>
          <w:marBottom w:val="0"/>
          <w:divBdr>
            <w:top w:val="none" w:sz="0" w:space="0" w:color="auto"/>
            <w:left w:val="none" w:sz="0" w:space="0" w:color="auto"/>
            <w:bottom w:val="none" w:sz="0" w:space="0" w:color="auto"/>
            <w:right w:val="none" w:sz="0" w:space="0" w:color="auto"/>
          </w:divBdr>
        </w:div>
      </w:divsChild>
    </w:div>
    <w:div w:id="989141352">
      <w:bodyDiv w:val="1"/>
      <w:marLeft w:val="0"/>
      <w:marRight w:val="0"/>
      <w:marTop w:val="0"/>
      <w:marBottom w:val="0"/>
      <w:divBdr>
        <w:top w:val="none" w:sz="0" w:space="0" w:color="auto"/>
        <w:left w:val="none" w:sz="0" w:space="0" w:color="auto"/>
        <w:bottom w:val="none" w:sz="0" w:space="0" w:color="auto"/>
        <w:right w:val="none" w:sz="0" w:space="0" w:color="auto"/>
      </w:divBdr>
    </w:div>
    <w:div w:id="998386848">
      <w:bodyDiv w:val="1"/>
      <w:marLeft w:val="0"/>
      <w:marRight w:val="0"/>
      <w:marTop w:val="0"/>
      <w:marBottom w:val="0"/>
      <w:divBdr>
        <w:top w:val="none" w:sz="0" w:space="0" w:color="auto"/>
        <w:left w:val="none" w:sz="0" w:space="0" w:color="auto"/>
        <w:bottom w:val="none" w:sz="0" w:space="0" w:color="auto"/>
        <w:right w:val="none" w:sz="0" w:space="0" w:color="auto"/>
      </w:divBdr>
    </w:div>
    <w:div w:id="1003319798">
      <w:bodyDiv w:val="1"/>
      <w:marLeft w:val="0"/>
      <w:marRight w:val="0"/>
      <w:marTop w:val="0"/>
      <w:marBottom w:val="0"/>
      <w:divBdr>
        <w:top w:val="none" w:sz="0" w:space="0" w:color="auto"/>
        <w:left w:val="none" w:sz="0" w:space="0" w:color="auto"/>
        <w:bottom w:val="none" w:sz="0" w:space="0" w:color="auto"/>
        <w:right w:val="none" w:sz="0" w:space="0" w:color="auto"/>
      </w:divBdr>
    </w:div>
    <w:div w:id="1003976466">
      <w:bodyDiv w:val="1"/>
      <w:marLeft w:val="0"/>
      <w:marRight w:val="0"/>
      <w:marTop w:val="0"/>
      <w:marBottom w:val="0"/>
      <w:divBdr>
        <w:top w:val="none" w:sz="0" w:space="0" w:color="auto"/>
        <w:left w:val="none" w:sz="0" w:space="0" w:color="auto"/>
        <w:bottom w:val="none" w:sz="0" w:space="0" w:color="auto"/>
        <w:right w:val="none" w:sz="0" w:space="0" w:color="auto"/>
      </w:divBdr>
      <w:divsChild>
        <w:div w:id="4985020">
          <w:marLeft w:val="936"/>
          <w:marRight w:val="0"/>
          <w:marTop w:val="75"/>
          <w:marBottom w:val="0"/>
          <w:divBdr>
            <w:top w:val="none" w:sz="0" w:space="0" w:color="auto"/>
            <w:left w:val="none" w:sz="0" w:space="0" w:color="auto"/>
            <w:bottom w:val="none" w:sz="0" w:space="0" w:color="auto"/>
            <w:right w:val="none" w:sz="0" w:space="0" w:color="auto"/>
          </w:divBdr>
        </w:div>
        <w:div w:id="1481996365">
          <w:marLeft w:val="936"/>
          <w:marRight w:val="0"/>
          <w:marTop w:val="75"/>
          <w:marBottom w:val="0"/>
          <w:divBdr>
            <w:top w:val="none" w:sz="0" w:space="0" w:color="auto"/>
            <w:left w:val="none" w:sz="0" w:space="0" w:color="auto"/>
            <w:bottom w:val="none" w:sz="0" w:space="0" w:color="auto"/>
            <w:right w:val="none" w:sz="0" w:space="0" w:color="auto"/>
          </w:divBdr>
        </w:div>
      </w:divsChild>
    </w:div>
    <w:div w:id="1007516451">
      <w:bodyDiv w:val="1"/>
      <w:marLeft w:val="0"/>
      <w:marRight w:val="0"/>
      <w:marTop w:val="0"/>
      <w:marBottom w:val="0"/>
      <w:divBdr>
        <w:top w:val="none" w:sz="0" w:space="0" w:color="auto"/>
        <w:left w:val="none" w:sz="0" w:space="0" w:color="auto"/>
        <w:bottom w:val="none" w:sz="0" w:space="0" w:color="auto"/>
        <w:right w:val="none" w:sz="0" w:space="0" w:color="auto"/>
      </w:divBdr>
      <w:divsChild>
        <w:div w:id="1773281621">
          <w:marLeft w:val="640"/>
          <w:marRight w:val="0"/>
          <w:marTop w:val="0"/>
          <w:marBottom w:val="0"/>
          <w:divBdr>
            <w:top w:val="none" w:sz="0" w:space="0" w:color="auto"/>
            <w:left w:val="none" w:sz="0" w:space="0" w:color="auto"/>
            <w:bottom w:val="none" w:sz="0" w:space="0" w:color="auto"/>
            <w:right w:val="none" w:sz="0" w:space="0" w:color="auto"/>
          </w:divBdr>
        </w:div>
        <w:div w:id="1307854596">
          <w:marLeft w:val="640"/>
          <w:marRight w:val="0"/>
          <w:marTop w:val="0"/>
          <w:marBottom w:val="0"/>
          <w:divBdr>
            <w:top w:val="none" w:sz="0" w:space="0" w:color="auto"/>
            <w:left w:val="none" w:sz="0" w:space="0" w:color="auto"/>
            <w:bottom w:val="none" w:sz="0" w:space="0" w:color="auto"/>
            <w:right w:val="none" w:sz="0" w:space="0" w:color="auto"/>
          </w:divBdr>
        </w:div>
        <w:div w:id="2104524049">
          <w:marLeft w:val="640"/>
          <w:marRight w:val="0"/>
          <w:marTop w:val="0"/>
          <w:marBottom w:val="0"/>
          <w:divBdr>
            <w:top w:val="none" w:sz="0" w:space="0" w:color="auto"/>
            <w:left w:val="none" w:sz="0" w:space="0" w:color="auto"/>
            <w:bottom w:val="none" w:sz="0" w:space="0" w:color="auto"/>
            <w:right w:val="none" w:sz="0" w:space="0" w:color="auto"/>
          </w:divBdr>
        </w:div>
        <w:div w:id="587613890">
          <w:marLeft w:val="640"/>
          <w:marRight w:val="0"/>
          <w:marTop w:val="0"/>
          <w:marBottom w:val="0"/>
          <w:divBdr>
            <w:top w:val="none" w:sz="0" w:space="0" w:color="auto"/>
            <w:left w:val="none" w:sz="0" w:space="0" w:color="auto"/>
            <w:bottom w:val="none" w:sz="0" w:space="0" w:color="auto"/>
            <w:right w:val="none" w:sz="0" w:space="0" w:color="auto"/>
          </w:divBdr>
        </w:div>
        <w:div w:id="442577070">
          <w:marLeft w:val="640"/>
          <w:marRight w:val="0"/>
          <w:marTop w:val="0"/>
          <w:marBottom w:val="0"/>
          <w:divBdr>
            <w:top w:val="none" w:sz="0" w:space="0" w:color="auto"/>
            <w:left w:val="none" w:sz="0" w:space="0" w:color="auto"/>
            <w:bottom w:val="none" w:sz="0" w:space="0" w:color="auto"/>
            <w:right w:val="none" w:sz="0" w:space="0" w:color="auto"/>
          </w:divBdr>
        </w:div>
        <w:div w:id="181552433">
          <w:marLeft w:val="640"/>
          <w:marRight w:val="0"/>
          <w:marTop w:val="0"/>
          <w:marBottom w:val="0"/>
          <w:divBdr>
            <w:top w:val="none" w:sz="0" w:space="0" w:color="auto"/>
            <w:left w:val="none" w:sz="0" w:space="0" w:color="auto"/>
            <w:bottom w:val="none" w:sz="0" w:space="0" w:color="auto"/>
            <w:right w:val="none" w:sz="0" w:space="0" w:color="auto"/>
          </w:divBdr>
        </w:div>
        <w:div w:id="1924609633">
          <w:marLeft w:val="640"/>
          <w:marRight w:val="0"/>
          <w:marTop w:val="0"/>
          <w:marBottom w:val="0"/>
          <w:divBdr>
            <w:top w:val="none" w:sz="0" w:space="0" w:color="auto"/>
            <w:left w:val="none" w:sz="0" w:space="0" w:color="auto"/>
            <w:bottom w:val="none" w:sz="0" w:space="0" w:color="auto"/>
            <w:right w:val="none" w:sz="0" w:space="0" w:color="auto"/>
          </w:divBdr>
        </w:div>
        <w:div w:id="843012385">
          <w:marLeft w:val="640"/>
          <w:marRight w:val="0"/>
          <w:marTop w:val="0"/>
          <w:marBottom w:val="0"/>
          <w:divBdr>
            <w:top w:val="none" w:sz="0" w:space="0" w:color="auto"/>
            <w:left w:val="none" w:sz="0" w:space="0" w:color="auto"/>
            <w:bottom w:val="none" w:sz="0" w:space="0" w:color="auto"/>
            <w:right w:val="none" w:sz="0" w:space="0" w:color="auto"/>
          </w:divBdr>
        </w:div>
        <w:div w:id="1929389190">
          <w:marLeft w:val="640"/>
          <w:marRight w:val="0"/>
          <w:marTop w:val="0"/>
          <w:marBottom w:val="0"/>
          <w:divBdr>
            <w:top w:val="none" w:sz="0" w:space="0" w:color="auto"/>
            <w:left w:val="none" w:sz="0" w:space="0" w:color="auto"/>
            <w:bottom w:val="none" w:sz="0" w:space="0" w:color="auto"/>
            <w:right w:val="none" w:sz="0" w:space="0" w:color="auto"/>
          </w:divBdr>
        </w:div>
        <w:div w:id="1040127705">
          <w:marLeft w:val="640"/>
          <w:marRight w:val="0"/>
          <w:marTop w:val="0"/>
          <w:marBottom w:val="0"/>
          <w:divBdr>
            <w:top w:val="none" w:sz="0" w:space="0" w:color="auto"/>
            <w:left w:val="none" w:sz="0" w:space="0" w:color="auto"/>
            <w:bottom w:val="none" w:sz="0" w:space="0" w:color="auto"/>
            <w:right w:val="none" w:sz="0" w:space="0" w:color="auto"/>
          </w:divBdr>
        </w:div>
        <w:div w:id="570232704">
          <w:marLeft w:val="640"/>
          <w:marRight w:val="0"/>
          <w:marTop w:val="0"/>
          <w:marBottom w:val="0"/>
          <w:divBdr>
            <w:top w:val="none" w:sz="0" w:space="0" w:color="auto"/>
            <w:left w:val="none" w:sz="0" w:space="0" w:color="auto"/>
            <w:bottom w:val="none" w:sz="0" w:space="0" w:color="auto"/>
            <w:right w:val="none" w:sz="0" w:space="0" w:color="auto"/>
          </w:divBdr>
        </w:div>
        <w:div w:id="843787877">
          <w:marLeft w:val="640"/>
          <w:marRight w:val="0"/>
          <w:marTop w:val="0"/>
          <w:marBottom w:val="0"/>
          <w:divBdr>
            <w:top w:val="none" w:sz="0" w:space="0" w:color="auto"/>
            <w:left w:val="none" w:sz="0" w:space="0" w:color="auto"/>
            <w:bottom w:val="none" w:sz="0" w:space="0" w:color="auto"/>
            <w:right w:val="none" w:sz="0" w:space="0" w:color="auto"/>
          </w:divBdr>
        </w:div>
        <w:div w:id="1679581610">
          <w:marLeft w:val="640"/>
          <w:marRight w:val="0"/>
          <w:marTop w:val="0"/>
          <w:marBottom w:val="0"/>
          <w:divBdr>
            <w:top w:val="none" w:sz="0" w:space="0" w:color="auto"/>
            <w:left w:val="none" w:sz="0" w:space="0" w:color="auto"/>
            <w:bottom w:val="none" w:sz="0" w:space="0" w:color="auto"/>
            <w:right w:val="none" w:sz="0" w:space="0" w:color="auto"/>
          </w:divBdr>
        </w:div>
        <w:div w:id="1627852082">
          <w:marLeft w:val="640"/>
          <w:marRight w:val="0"/>
          <w:marTop w:val="0"/>
          <w:marBottom w:val="0"/>
          <w:divBdr>
            <w:top w:val="none" w:sz="0" w:space="0" w:color="auto"/>
            <w:left w:val="none" w:sz="0" w:space="0" w:color="auto"/>
            <w:bottom w:val="none" w:sz="0" w:space="0" w:color="auto"/>
            <w:right w:val="none" w:sz="0" w:space="0" w:color="auto"/>
          </w:divBdr>
        </w:div>
        <w:div w:id="934282935">
          <w:marLeft w:val="640"/>
          <w:marRight w:val="0"/>
          <w:marTop w:val="0"/>
          <w:marBottom w:val="0"/>
          <w:divBdr>
            <w:top w:val="none" w:sz="0" w:space="0" w:color="auto"/>
            <w:left w:val="none" w:sz="0" w:space="0" w:color="auto"/>
            <w:bottom w:val="none" w:sz="0" w:space="0" w:color="auto"/>
            <w:right w:val="none" w:sz="0" w:space="0" w:color="auto"/>
          </w:divBdr>
        </w:div>
        <w:div w:id="798064026">
          <w:marLeft w:val="640"/>
          <w:marRight w:val="0"/>
          <w:marTop w:val="0"/>
          <w:marBottom w:val="0"/>
          <w:divBdr>
            <w:top w:val="none" w:sz="0" w:space="0" w:color="auto"/>
            <w:left w:val="none" w:sz="0" w:space="0" w:color="auto"/>
            <w:bottom w:val="none" w:sz="0" w:space="0" w:color="auto"/>
            <w:right w:val="none" w:sz="0" w:space="0" w:color="auto"/>
          </w:divBdr>
        </w:div>
        <w:div w:id="897128597">
          <w:marLeft w:val="640"/>
          <w:marRight w:val="0"/>
          <w:marTop w:val="0"/>
          <w:marBottom w:val="0"/>
          <w:divBdr>
            <w:top w:val="none" w:sz="0" w:space="0" w:color="auto"/>
            <w:left w:val="none" w:sz="0" w:space="0" w:color="auto"/>
            <w:bottom w:val="none" w:sz="0" w:space="0" w:color="auto"/>
            <w:right w:val="none" w:sz="0" w:space="0" w:color="auto"/>
          </w:divBdr>
        </w:div>
        <w:div w:id="211310023">
          <w:marLeft w:val="640"/>
          <w:marRight w:val="0"/>
          <w:marTop w:val="0"/>
          <w:marBottom w:val="0"/>
          <w:divBdr>
            <w:top w:val="none" w:sz="0" w:space="0" w:color="auto"/>
            <w:left w:val="none" w:sz="0" w:space="0" w:color="auto"/>
            <w:bottom w:val="none" w:sz="0" w:space="0" w:color="auto"/>
            <w:right w:val="none" w:sz="0" w:space="0" w:color="auto"/>
          </w:divBdr>
        </w:div>
        <w:div w:id="1349330487">
          <w:marLeft w:val="640"/>
          <w:marRight w:val="0"/>
          <w:marTop w:val="0"/>
          <w:marBottom w:val="0"/>
          <w:divBdr>
            <w:top w:val="none" w:sz="0" w:space="0" w:color="auto"/>
            <w:left w:val="none" w:sz="0" w:space="0" w:color="auto"/>
            <w:bottom w:val="none" w:sz="0" w:space="0" w:color="auto"/>
            <w:right w:val="none" w:sz="0" w:space="0" w:color="auto"/>
          </w:divBdr>
        </w:div>
        <w:div w:id="714159789">
          <w:marLeft w:val="640"/>
          <w:marRight w:val="0"/>
          <w:marTop w:val="0"/>
          <w:marBottom w:val="0"/>
          <w:divBdr>
            <w:top w:val="none" w:sz="0" w:space="0" w:color="auto"/>
            <w:left w:val="none" w:sz="0" w:space="0" w:color="auto"/>
            <w:bottom w:val="none" w:sz="0" w:space="0" w:color="auto"/>
            <w:right w:val="none" w:sz="0" w:space="0" w:color="auto"/>
          </w:divBdr>
        </w:div>
        <w:div w:id="680662183">
          <w:marLeft w:val="640"/>
          <w:marRight w:val="0"/>
          <w:marTop w:val="0"/>
          <w:marBottom w:val="0"/>
          <w:divBdr>
            <w:top w:val="none" w:sz="0" w:space="0" w:color="auto"/>
            <w:left w:val="none" w:sz="0" w:space="0" w:color="auto"/>
            <w:bottom w:val="none" w:sz="0" w:space="0" w:color="auto"/>
            <w:right w:val="none" w:sz="0" w:space="0" w:color="auto"/>
          </w:divBdr>
        </w:div>
        <w:div w:id="1649822198">
          <w:marLeft w:val="640"/>
          <w:marRight w:val="0"/>
          <w:marTop w:val="0"/>
          <w:marBottom w:val="0"/>
          <w:divBdr>
            <w:top w:val="none" w:sz="0" w:space="0" w:color="auto"/>
            <w:left w:val="none" w:sz="0" w:space="0" w:color="auto"/>
            <w:bottom w:val="none" w:sz="0" w:space="0" w:color="auto"/>
            <w:right w:val="none" w:sz="0" w:space="0" w:color="auto"/>
          </w:divBdr>
        </w:div>
        <w:div w:id="256058142">
          <w:marLeft w:val="640"/>
          <w:marRight w:val="0"/>
          <w:marTop w:val="0"/>
          <w:marBottom w:val="0"/>
          <w:divBdr>
            <w:top w:val="none" w:sz="0" w:space="0" w:color="auto"/>
            <w:left w:val="none" w:sz="0" w:space="0" w:color="auto"/>
            <w:bottom w:val="none" w:sz="0" w:space="0" w:color="auto"/>
            <w:right w:val="none" w:sz="0" w:space="0" w:color="auto"/>
          </w:divBdr>
        </w:div>
        <w:div w:id="1299266110">
          <w:marLeft w:val="640"/>
          <w:marRight w:val="0"/>
          <w:marTop w:val="0"/>
          <w:marBottom w:val="0"/>
          <w:divBdr>
            <w:top w:val="none" w:sz="0" w:space="0" w:color="auto"/>
            <w:left w:val="none" w:sz="0" w:space="0" w:color="auto"/>
            <w:bottom w:val="none" w:sz="0" w:space="0" w:color="auto"/>
            <w:right w:val="none" w:sz="0" w:space="0" w:color="auto"/>
          </w:divBdr>
        </w:div>
        <w:div w:id="1974407425">
          <w:marLeft w:val="640"/>
          <w:marRight w:val="0"/>
          <w:marTop w:val="0"/>
          <w:marBottom w:val="0"/>
          <w:divBdr>
            <w:top w:val="none" w:sz="0" w:space="0" w:color="auto"/>
            <w:left w:val="none" w:sz="0" w:space="0" w:color="auto"/>
            <w:bottom w:val="none" w:sz="0" w:space="0" w:color="auto"/>
            <w:right w:val="none" w:sz="0" w:space="0" w:color="auto"/>
          </w:divBdr>
        </w:div>
        <w:div w:id="1818959161">
          <w:marLeft w:val="640"/>
          <w:marRight w:val="0"/>
          <w:marTop w:val="0"/>
          <w:marBottom w:val="0"/>
          <w:divBdr>
            <w:top w:val="none" w:sz="0" w:space="0" w:color="auto"/>
            <w:left w:val="none" w:sz="0" w:space="0" w:color="auto"/>
            <w:bottom w:val="none" w:sz="0" w:space="0" w:color="auto"/>
            <w:right w:val="none" w:sz="0" w:space="0" w:color="auto"/>
          </w:divBdr>
        </w:div>
        <w:div w:id="841361502">
          <w:marLeft w:val="640"/>
          <w:marRight w:val="0"/>
          <w:marTop w:val="0"/>
          <w:marBottom w:val="0"/>
          <w:divBdr>
            <w:top w:val="none" w:sz="0" w:space="0" w:color="auto"/>
            <w:left w:val="none" w:sz="0" w:space="0" w:color="auto"/>
            <w:bottom w:val="none" w:sz="0" w:space="0" w:color="auto"/>
            <w:right w:val="none" w:sz="0" w:space="0" w:color="auto"/>
          </w:divBdr>
        </w:div>
        <w:div w:id="1102068014">
          <w:marLeft w:val="640"/>
          <w:marRight w:val="0"/>
          <w:marTop w:val="0"/>
          <w:marBottom w:val="0"/>
          <w:divBdr>
            <w:top w:val="none" w:sz="0" w:space="0" w:color="auto"/>
            <w:left w:val="none" w:sz="0" w:space="0" w:color="auto"/>
            <w:bottom w:val="none" w:sz="0" w:space="0" w:color="auto"/>
            <w:right w:val="none" w:sz="0" w:space="0" w:color="auto"/>
          </w:divBdr>
        </w:div>
        <w:div w:id="1066488916">
          <w:marLeft w:val="640"/>
          <w:marRight w:val="0"/>
          <w:marTop w:val="0"/>
          <w:marBottom w:val="0"/>
          <w:divBdr>
            <w:top w:val="none" w:sz="0" w:space="0" w:color="auto"/>
            <w:left w:val="none" w:sz="0" w:space="0" w:color="auto"/>
            <w:bottom w:val="none" w:sz="0" w:space="0" w:color="auto"/>
            <w:right w:val="none" w:sz="0" w:space="0" w:color="auto"/>
          </w:divBdr>
        </w:div>
        <w:div w:id="749355255">
          <w:marLeft w:val="640"/>
          <w:marRight w:val="0"/>
          <w:marTop w:val="0"/>
          <w:marBottom w:val="0"/>
          <w:divBdr>
            <w:top w:val="none" w:sz="0" w:space="0" w:color="auto"/>
            <w:left w:val="none" w:sz="0" w:space="0" w:color="auto"/>
            <w:bottom w:val="none" w:sz="0" w:space="0" w:color="auto"/>
            <w:right w:val="none" w:sz="0" w:space="0" w:color="auto"/>
          </w:divBdr>
        </w:div>
        <w:div w:id="1744328362">
          <w:marLeft w:val="640"/>
          <w:marRight w:val="0"/>
          <w:marTop w:val="0"/>
          <w:marBottom w:val="0"/>
          <w:divBdr>
            <w:top w:val="none" w:sz="0" w:space="0" w:color="auto"/>
            <w:left w:val="none" w:sz="0" w:space="0" w:color="auto"/>
            <w:bottom w:val="none" w:sz="0" w:space="0" w:color="auto"/>
            <w:right w:val="none" w:sz="0" w:space="0" w:color="auto"/>
          </w:divBdr>
        </w:div>
        <w:div w:id="1607275626">
          <w:marLeft w:val="640"/>
          <w:marRight w:val="0"/>
          <w:marTop w:val="0"/>
          <w:marBottom w:val="0"/>
          <w:divBdr>
            <w:top w:val="none" w:sz="0" w:space="0" w:color="auto"/>
            <w:left w:val="none" w:sz="0" w:space="0" w:color="auto"/>
            <w:bottom w:val="none" w:sz="0" w:space="0" w:color="auto"/>
            <w:right w:val="none" w:sz="0" w:space="0" w:color="auto"/>
          </w:divBdr>
        </w:div>
        <w:div w:id="1047031508">
          <w:marLeft w:val="640"/>
          <w:marRight w:val="0"/>
          <w:marTop w:val="0"/>
          <w:marBottom w:val="0"/>
          <w:divBdr>
            <w:top w:val="none" w:sz="0" w:space="0" w:color="auto"/>
            <w:left w:val="none" w:sz="0" w:space="0" w:color="auto"/>
            <w:bottom w:val="none" w:sz="0" w:space="0" w:color="auto"/>
            <w:right w:val="none" w:sz="0" w:space="0" w:color="auto"/>
          </w:divBdr>
        </w:div>
        <w:div w:id="1747461607">
          <w:marLeft w:val="640"/>
          <w:marRight w:val="0"/>
          <w:marTop w:val="0"/>
          <w:marBottom w:val="0"/>
          <w:divBdr>
            <w:top w:val="none" w:sz="0" w:space="0" w:color="auto"/>
            <w:left w:val="none" w:sz="0" w:space="0" w:color="auto"/>
            <w:bottom w:val="none" w:sz="0" w:space="0" w:color="auto"/>
            <w:right w:val="none" w:sz="0" w:space="0" w:color="auto"/>
          </w:divBdr>
        </w:div>
        <w:div w:id="514274888">
          <w:marLeft w:val="640"/>
          <w:marRight w:val="0"/>
          <w:marTop w:val="0"/>
          <w:marBottom w:val="0"/>
          <w:divBdr>
            <w:top w:val="none" w:sz="0" w:space="0" w:color="auto"/>
            <w:left w:val="none" w:sz="0" w:space="0" w:color="auto"/>
            <w:bottom w:val="none" w:sz="0" w:space="0" w:color="auto"/>
            <w:right w:val="none" w:sz="0" w:space="0" w:color="auto"/>
          </w:divBdr>
        </w:div>
        <w:div w:id="119105525">
          <w:marLeft w:val="640"/>
          <w:marRight w:val="0"/>
          <w:marTop w:val="0"/>
          <w:marBottom w:val="0"/>
          <w:divBdr>
            <w:top w:val="none" w:sz="0" w:space="0" w:color="auto"/>
            <w:left w:val="none" w:sz="0" w:space="0" w:color="auto"/>
            <w:bottom w:val="none" w:sz="0" w:space="0" w:color="auto"/>
            <w:right w:val="none" w:sz="0" w:space="0" w:color="auto"/>
          </w:divBdr>
        </w:div>
        <w:div w:id="1358580477">
          <w:marLeft w:val="640"/>
          <w:marRight w:val="0"/>
          <w:marTop w:val="0"/>
          <w:marBottom w:val="0"/>
          <w:divBdr>
            <w:top w:val="none" w:sz="0" w:space="0" w:color="auto"/>
            <w:left w:val="none" w:sz="0" w:space="0" w:color="auto"/>
            <w:bottom w:val="none" w:sz="0" w:space="0" w:color="auto"/>
            <w:right w:val="none" w:sz="0" w:space="0" w:color="auto"/>
          </w:divBdr>
        </w:div>
        <w:div w:id="1767118591">
          <w:marLeft w:val="640"/>
          <w:marRight w:val="0"/>
          <w:marTop w:val="0"/>
          <w:marBottom w:val="0"/>
          <w:divBdr>
            <w:top w:val="none" w:sz="0" w:space="0" w:color="auto"/>
            <w:left w:val="none" w:sz="0" w:space="0" w:color="auto"/>
            <w:bottom w:val="none" w:sz="0" w:space="0" w:color="auto"/>
            <w:right w:val="none" w:sz="0" w:space="0" w:color="auto"/>
          </w:divBdr>
        </w:div>
        <w:div w:id="941763643">
          <w:marLeft w:val="640"/>
          <w:marRight w:val="0"/>
          <w:marTop w:val="0"/>
          <w:marBottom w:val="0"/>
          <w:divBdr>
            <w:top w:val="none" w:sz="0" w:space="0" w:color="auto"/>
            <w:left w:val="none" w:sz="0" w:space="0" w:color="auto"/>
            <w:bottom w:val="none" w:sz="0" w:space="0" w:color="auto"/>
            <w:right w:val="none" w:sz="0" w:space="0" w:color="auto"/>
          </w:divBdr>
        </w:div>
        <w:div w:id="2022584359">
          <w:marLeft w:val="640"/>
          <w:marRight w:val="0"/>
          <w:marTop w:val="0"/>
          <w:marBottom w:val="0"/>
          <w:divBdr>
            <w:top w:val="none" w:sz="0" w:space="0" w:color="auto"/>
            <w:left w:val="none" w:sz="0" w:space="0" w:color="auto"/>
            <w:bottom w:val="none" w:sz="0" w:space="0" w:color="auto"/>
            <w:right w:val="none" w:sz="0" w:space="0" w:color="auto"/>
          </w:divBdr>
        </w:div>
        <w:div w:id="1480687484">
          <w:marLeft w:val="640"/>
          <w:marRight w:val="0"/>
          <w:marTop w:val="0"/>
          <w:marBottom w:val="0"/>
          <w:divBdr>
            <w:top w:val="none" w:sz="0" w:space="0" w:color="auto"/>
            <w:left w:val="none" w:sz="0" w:space="0" w:color="auto"/>
            <w:bottom w:val="none" w:sz="0" w:space="0" w:color="auto"/>
            <w:right w:val="none" w:sz="0" w:space="0" w:color="auto"/>
          </w:divBdr>
        </w:div>
        <w:div w:id="1474712488">
          <w:marLeft w:val="640"/>
          <w:marRight w:val="0"/>
          <w:marTop w:val="0"/>
          <w:marBottom w:val="0"/>
          <w:divBdr>
            <w:top w:val="none" w:sz="0" w:space="0" w:color="auto"/>
            <w:left w:val="none" w:sz="0" w:space="0" w:color="auto"/>
            <w:bottom w:val="none" w:sz="0" w:space="0" w:color="auto"/>
            <w:right w:val="none" w:sz="0" w:space="0" w:color="auto"/>
          </w:divBdr>
        </w:div>
        <w:div w:id="1962031556">
          <w:marLeft w:val="640"/>
          <w:marRight w:val="0"/>
          <w:marTop w:val="0"/>
          <w:marBottom w:val="0"/>
          <w:divBdr>
            <w:top w:val="none" w:sz="0" w:space="0" w:color="auto"/>
            <w:left w:val="none" w:sz="0" w:space="0" w:color="auto"/>
            <w:bottom w:val="none" w:sz="0" w:space="0" w:color="auto"/>
            <w:right w:val="none" w:sz="0" w:space="0" w:color="auto"/>
          </w:divBdr>
        </w:div>
        <w:div w:id="827096286">
          <w:marLeft w:val="640"/>
          <w:marRight w:val="0"/>
          <w:marTop w:val="0"/>
          <w:marBottom w:val="0"/>
          <w:divBdr>
            <w:top w:val="none" w:sz="0" w:space="0" w:color="auto"/>
            <w:left w:val="none" w:sz="0" w:space="0" w:color="auto"/>
            <w:bottom w:val="none" w:sz="0" w:space="0" w:color="auto"/>
            <w:right w:val="none" w:sz="0" w:space="0" w:color="auto"/>
          </w:divBdr>
        </w:div>
        <w:div w:id="272979075">
          <w:marLeft w:val="640"/>
          <w:marRight w:val="0"/>
          <w:marTop w:val="0"/>
          <w:marBottom w:val="0"/>
          <w:divBdr>
            <w:top w:val="none" w:sz="0" w:space="0" w:color="auto"/>
            <w:left w:val="none" w:sz="0" w:space="0" w:color="auto"/>
            <w:bottom w:val="none" w:sz="0" w:space="0" w:color="auto"/>
            <w:right w:val="none" w:sz="0" w:space="0" w:color="auto"/>
          </w:divBdr>
        </w:div>
        <w:div w:id="1095638266">
          <w:marLeft w:val="640"/>
          <w:marRight w:val="0"/>
          <w:marTop w:val="0"/>
          <w:marBottom w:val="0"/>
          <w:divBdr>
            <w:top w:val="none" w:sz="0" w:space="0" w:color="auto"/>
            <w:left w:val="none" w:sz="0" w:space="0" w:color="auto"/>
            <w:bottom w:val="none" w:sz="0" w:space="0" w:color="auto"/>
            <w:right w:val="none" w:sz="0" w:space="0" w:color="auto"/>
          </w:divBdr>
        </w:div>
      </w:divsChild>
    </w:div>
    <w:div w:id="1008170730">
      <w:bodyDiv w:val="1"/>
      <w:marLeft w:val="0"/>
      <w:marRight w:val="0"/>
      <w:marTop w:val="0"/>
      <w:marBottom w:val="0"/>
      <w:divBdr>
        <w:top w:val="none" w:sz="0" w:space="0" w:color="auto"/>
        <w:left w:val="none" w:sz="0" w:space="0" w:color="auto"/>
        <w:bottom w:val="none" w:sz="0" w:space="0" w:color="auto"/>
        <w:right w:val="none" w:sz="0" w:space="0" w:color="auto"/>
      </w:divBdr>
    </w:div>
    <w:div w:id="1009406867">
      <w:bodyDiv w:val="1"/>
      <w:marLeft w:val="0"/>
      <w:marRight w:val="0"/>
      <w:marTop w:val="0"/>
      <w:marBottom w:val="0"/>
      <w:divBdr>
        <w:top w:val="none" w:sz="0" w:space="0" w:color="auto"/>
        <w:left w:val="none" w:sz="0" w:space="0" w:color="auto"/>
        <w:bottom w:val="none" w:sz="0" w:space="0" w:color="auto"/>
        <w:right w:val="none" w:sz="0" w:space="0" w:color="auto"/>
      </w:divBdr>
      <w:divsChild>
        <w:div w:id="382221213">
          <w:marLeft w:val="640"/>
          <w:marRight w:val="0"/>
          <w:marTop w:val="0"/>
          <w:marBottom w:val="0"/>
          <w:divBdr>
            <w:top w:val="none" w:sz="0" w:space="0" w:color="auto"/>
            <w:left w:val="none" w:sz="0" w:space="0" w:color="auto"/>
            <w:bottom w:val="none" w:sz="0" w:space="0" w:color="auto"/>
            <w:right w:val="none" w:sz="0" w:space="0" w:color="auto"/>
          </w:divBdr>
        </w:div>
        <w:div w:id="65882228">
          <w:marLeft w:val="640"/>
          <w:marRight w:val="0"/>
          <w:marTop w:val="0"/>
          <w:marBottom w:val="0"/>
          <w:divBdr>
            <w:top w:val="none" w:sz="0" w:space="0" w:color="auto"/>
            <w:left w:val="none" w:sz="0" w:space="0" w:color="auto"/>
            <w:bottom w:val="none" w:sz="0" w:space="0" w:color="auto"/>
            <w:right w:val="none" w:sz="0" w:space="0" w:color="auto"/>
          </w:divBdr>
        </w:div>
        <w:div w:id="651298990">
          <w:marLeft w:val="640"/>
          <w:marRight w:val="0"/>
          <w:marTop w:val="0"/>
          <w:marBottom w:val="0"/>
          <w:divBdr>
            <w:top w:val="none" w:sz="0" w:space="0" w:color="auto"/>
            <w:left w:val="none" w:sz="0" w:space="0" w:color="auto"/>
            <w:bottom w:val="none" w:sz="0" w:space="0" w:color="auto"/>
            <w:right w:val="none" w:sz="0" w:space="0" w:color="auto"/>
          </w:divBdr>
        </w:div>
        <w:div w:id="2024015798">
          <w:marLeft w:val="640"/>
          <w:marRight w:val="0"/>
          <w:marTop w:val="0"/>
          <w:marBottom w:val="0"/>
          <w:divBdr>
            <w:top w:val="none" w:sz="0" w:space="0" w:color="auto"/>
            <w:left w:val="none" w:sz="0" w:space="0" w:color="auto"/>
            <w:bottom w:val="none" w:sz="0" w:space="0" w:color="auto"/>
            <w:right w:val="none" w:sz="0" w:space="0" w:color="auto"/>
          </w:divBdr>
        </w:div>
        <w:div w:id="1674603243">
          <w:marLeft w:val="640"/>
          <w:marRight w:val="0"/>
          <w:marTop w:val="0"/>
          <w:marBottom w:val="0"/>
          <w:divBdr>
            <w:top w:val="none" w:sz="0" w:space="0" w:color="auto"/>
            <w:left w:val="none" w:sz="0" w:space="0" w:color="auto"/>
            <w:bottom w:val="none" w:sz="0" w:space="0" w:color="auto"/>
            <w:right w:val="none" w:sz="0" w:space="0" w:color="auto"/>
          </w:divBdr>
        </w:div>
        <w:div w:id="1402554820">
          <w:marLeft w:val="640"/>
          <w:marRight w:val="0"/>
          <w:marTop w:val="0"/>
          <w:marBottom w:val="0"/>
          <w:divBdr>
            <w:top w:val="none" w:sz="0" w:space="0" w:color="auto"/>
            <w:left w:val="none" w:sz="0" w:space="0" w:color="auto"/>
            <w:bottom w:val="none" w:sz="0" w:space="0" w:color="auto"/>
            <w:right w:val="none" w:sz="0" w:space="0" w:color="auto"/>
          </w:divBdr>
        </w:div>
        <w:div w:id="2052804695">
          <w:marLeft w:val="640"/>
          <w:marRight w:val="0"/>
          <w:marTop w:val="0"/>
          <w:marBottom w:val="0"/>
          <w:divBdr>
            <w:top w:val="none" w:sz="0" w:space="0" w:color="auto"/>
            <w:left w:val="none" w:sz="0" w:space="0" w:color="auto"/>
            <w:bottom w:val="none" w:sz="0" w:space="0" w:color="auto"/>
            <w:right w:val="none" w:sz="0" w:space="0" w:color="auto"/>
          </w:divBdr>
        </w:div>
        <w:div w:id="1202741619">
          <w:marLeft w:val="640"/>
          <w:marRight w:val="0"/>
          <w:marTop w:val="0"/>
          <w:marBottom w:val="0"/>
          <w:divBdr>
            <w:top w:val="none" w:sz="0" w:space="0" w:color="auto"/>
            <w:left w:val="none" w:sz="0" w:space="0" w:color="auto"/>
            <w:bottom w:val="none" w:sz="0" w:space="0" w:color="auto"/>
            <w:right w:val="none" w:sz="0" w:space="0" w:color="auto"/>
          </w:divBdr>
        </w:div>
        <w:div w:id="543834374">
          <w:marLeft w:val="640"/>
          <w:marRight w:val="0"/>
          <w:marTop w:val="0"/>
          <w:marBottom w:val="0"/>
          <w:divBdr>
            <w:top w:val="none" w:sz="0" w:space="0" w:color="auto"/>
            <w:left w:val="none" w:sz="0" w:space="0" w:color="auto"/>
            <w:bottom w:val="none" w:sz="0" w:space="0" w:color="auto"/>
            <w:right w:val="none" w:sz="0" w:space="0" w:color="auto"/>
          </w:divBdr>
        </w:div>
        <w:div w:id="256445428">
          <w:marLeft w:val="640"/>
          <w:marRight w:val="0"/>
          <w:marTop w:val="0"/>
          <w:marBottom w:val="0"/>
          <w:divBdr>
            <w:top w:val="none" w:sz="0" w:space="0" w:color="auto"/>
            <w:left w:val="none" w:sz="0" w:space="0" w:color="auto"/>
            <w:bottom w:val="none" w:sz="0" w:space="0" w:color="auto"/>
            <w:right w:val="none" w:sz="0" w:space="0" w:color="auto"/>
          </w:divBdr>
        </w:div>
        <w:div w:id="181364031">
          <w:marLeft w:val="640"/>
          <w:marRight w:val="0"/>
          <w:marTop w:val="0"/>
          <w:marBottom w:val="0"/>
          <w:divBdr>
            <w:top w:val="none" w:sz="0" w:space="0" w:color="auto"/>
            <w:left w:val="none" w:sz="0" w:space="0" w:color="auto"/>
            <w:bottom w:val="none" w:sz="0" w:space="0" w:color="auto"/>
            <w:right w:val="none" w:sz="0" w:space="0" w:color="auto"/>
          </w:divBdr>
        </w:div>
        <w:div w:id="933628629">
          <w:marLeft w:val="640"/>
          <w:marRight w:val="0"/>
          <w:marTop w:val="0"/>
          <w:marBottom w:val="0"/>
          <w:divBdr>
            <w:top w:val="none" w:sz="0" w:space="0" w:color="auto"/>
            <w:left w:val="none" w:sz="0" w:space="0" w:color="auto"/>
            <w:bottom w:val="none" w:sz="0" w:space="0" w:color="auto"/>
            <w:right w:val="none" w:sz="0" w:space="0" w:color="auto"/>
          </w:divBdr>
        </w:div>
        <w:div w:id="478309563">
          <w:marLeft w:val="640"/>
          <w:marRight w:val="0"/>
          <w:marTop w:val="0"/>
          <w:marBottom w:val="0"/>
          <w:divBdr>
            <w:top w:val="none" w:sz="0" w:space="0" w:color="auto"/>
            <w:left w:val="none" w:sz="0" w:space="0" w:color="auto"/>
            <w:bottom w:val="none" w:sz="0" w:space="0" w:color="auto"/>
            <w:right w:val="none" w:sz="0" w:space="0" w:color="auto"/>
          </w:divBdr>
        </w:div>
        <w:div w:id="1682587926">
          <w:marLeft w:val="640"/>
          <w:marRight w:val="0"/>
          <w:marTop w:val="0"/>
          <w:marBottom w:val="0"/>
          <w:divBdr>
            <w:top w:val="none" w:sz="0" w:space="0" w:color="auto"/>
            <w:left w:val="none" w:sz="0" w:space="0" w:color="auto"/>
            <w:bottom w:val="none" w:sz="0" w:space="0" w:color="auto"/>
            <w:right w:val="none" w:sz="0" w:space="0" w:color="auto"/>
          </w:divBdr>
        </w:div>
        <w:div w:id="2112697322">
          <w:marLeft w:val="640"/>
          <w:marRight w:val="0"/>
          <w:marTop w:val="0"/>
          <w:marBottom w:val="0"/>
          <w:divBdr>
            <w:top w:val="none" w:sz="0" w:space="0" w:color="auto"/>
            <w:left w:val="none" w:sz="0" w:space="0" w:color="auto"/>
            <w:bottom w:val="none" w:sz="0" w:space="0" w:color="auto"/>
            <w:right w:val="none" w:sz="0" w:space="0" w:color="auto"/>
          </w:divBdr>
        </w:div>
        <w:div w:id="970790120">
          <w:marLeft w:val="640"/>
          <w:marRight w:val="0"/>
          <w:marTop w:val="0"/>
          <w:marBottom w:val="0"/>
          <w:divBdr>
            <w:top w:val="none" w:sz="0" w:space="0" w:color="auto"/>
            <w:left w:val="none" w:sz="0" w:space="0" w:color="auto"/>
            <w:bottom w:val="none" w:sz="0" w:space="0" w:color="auto"/>
            <w:right w:val="none" w:sz="0" w:space="0" w:color="auto"/>
          </w:divBdr>
        </w:div>
        <w:div w:id="234752394">
          <w:marLeft w:val="640"/>
          <w:marRight w:val="0"/>
          <w:marTop w:val="0"/>
          <w:marBottom w:val="0"/>
          <w:divBdr>
            <w:top w:val="none" w:sz="0" w:space="0" w:color="auto"/>
            <w:left w:val="none" w:sz="0" w:space="0" w:color="auto"/>
            <w:bottom w:val="none" w:sz="0" w:space="0" w:color="auto"/>
            <w:right w:val="none" w:sz="0" w:space="0" w:color="auto"/>
          </w:divBdr>
        </w:div>
        <w:div w:id="270745727">
          <w:marLeft w:val="640"/>
          <w:marRight w:val="0"/>
          <w:marTop w:val="0"/>
          <w:marBottom w:val="0"/>
          <w:divBdr>
            <w:top w:val="none" w:sz="0" w:space="0" w:color="auto"/>
            <w:left w:val="none" w:sz="0" w:space="0" w:color="auto"/>
            <w:bottom w:val="none" w:sz="0" w:space="0" w:color="auto"/>
            <w:right w:val="none" w:sz="0" w:space="0" w:color="auto"/>
          </w:divBdr>
        </w:div>
        <w:div w:id="1884445451">
          <w:marLeft w:val="640"/>
          <w:marRight w:val="0"/>
          <w:marTop w:val="0"/>
          <w:marBottom w:val="0"/>
          <w:divBdr>
            <w:top w:val="none" w:sz="0" w:space="0" w:color="auto"/>
            <w:left w:val="none" w:sz="0" w:space="0" w:color="auto"/>
            <w:bottom w:val="none" w:sz="0" w:space="0" w:color="auto"/>
            <w:right w:val="none" w:sz="0" w:space="0" w:color="auto"/>
          </w:divBdr>
        </w:div>
        <w:div w:id="1444687078">
          <w:marLeft w:val="640"/>
          <w:marRight w:val="0"/>
          <w:marTop w:val="0"/>
          <w:marBottom w:val="0"/>
          <w:divBdr>
            <w:top w:val="none" w:sz="0" w:space="0" w:color="auto"/>
            <w:left w:val="none" w:sz="0" w:space="0" w:color="auto"/>
            <w:bottom w:val="none" w:sz="0" w:space="0" w:color="auto"/>
            <w:right w:val="none" w:sz="0" w:space="0" w:color="auto"/>
          </w:divBdr>
        </w:div>
        <w:div w:id="1976137339">
          <w:marLeft w:val="640"/>
          <w:marRight w:val="0"/>
          <w:marTop w:val="0"/>
          <w:marBottom w:val="0"/>
          <w:divBdr>
            <w:top w:val="none" w:sz="0" w:space="0" w:color="auto"/>
            <w:left w:val="none" w:sz="0" w:space="0" w:color="auto"/>
            <w:bottom w:val="none" w:sz="0" w:space="0" w:color="auto"/>
            <w:right w:val="none" w:sz="0" w:space="0" w:color="auto"/>
          </w:divBdr>
        </w:div>
        <w:div w:id="20321928">
          <w:marLeft w:val="640"/>
          <w:marRight w:val="0"/>
          <w:marTop w:val="0"/>
          <w:marBottom w:val="0"/>
          <w:divBdr>
            <w:top w:val="none" w:sz="0" w:space="0" w:color="auto"/>
            <w:left w:val="none" w:sz="0" w:space="0" w:color="auto"/>
            <w:bottom w:val="none" w:sz="0" w:space="0" w:color="auto"/>
            <w:right w:val="none" w:sz="0" w:space="0" w:color="auto"/>
          </w:divBdr>
        </w:div>
        <w:div w:id="1966230311">
          <w:marLeft w:val="640"/>
          <w:marRight w:val="0"/>
          <w:marTop w:val="0"/>
          <w:marBottom w:val="0"/>
          <w:divBdr>
            <w:top w:val="none" w:sz="0" w:space="0" w:color="auto"/>
            <w:left w:val="none" w:sz="0" w:space="0" w:color="auto"/>
            <w:bottom w:val="none" w:sz="0" w:space="0" w:color="auto"/>
            <w:right w:val="none" w:sz="0" w:space="0" w:color="auto"/>
          </w:divBdr>
        </w:div>
        <w:div w:id="840461716">
          <w:marLeft w:val="640"/>
          <w:marRight w:val="0"/>
          <w:marTop w:val="0"/>
          <w:marBottom w:val="0"/>
          <w:divBdr>
            <w:top w:val="none" w:sz="0" w:space="0" w:color="auto"/>
            <w:left w:val="none" w:sz="0" w:space="0" w:color="auto"/>
            <w:bottom w:val="none" w:sz="0" w:space="0" w:color="auto"/>
            <w:right w:val="none" w:sz="0" w:space="0" w:color="auto"/>
          </w:divBdr>
        </w:div>
        <w:div w:id="1566064046">
          <w:marLeft w:val="640"/>
          <w:marRight w:val="0"/>
          <w:marTop w:val="0"/>
          <w:marBottom w:val="0"/>
          <w:divBdr>
            <w:top w:val="none" w:sz="0" w:space="0" w:color="auto"/>
            <w:left w:val="none" w:sz="0" w:space="0" w:color="auto"/>
            <w:bottom w:val="none" w:sz="0" w:space="0" w:color="auto"/>
            <w:right w:val="none" w:sz="0" w:space="0" w:color="auto"/>
          </w:divBdr>
        </w:div>
        <w:div w:id="1144465670">
          <w:marLeft w:val="640"/>
          <w:marRight w:val="0"/>
          <w:marTop w:val="0"/>
          <w:marBottom w:val="0"/>
          <w:divBdr>
            <w:top w:val="none" w:sz="0" w:space="0" w:color="auto"/>
            <w:left w:val="none" w:sz="0" w:space="0" w:color="auto"/>
            <w:bottom w:val="none" w:sz="0" w:space="0" w:color="auto"/>
            <w:right w:val="none" w:sz="0" w:space="0" w:color="auto"/>
          </w:divBdr>
        </w:div>
        <w:div w:id="1671131817">
          <w:marLeft w:val="640"/>
          <w:marRight w:val="0"/>
          <w:marTop w:val="0"/>
          <w:marBottom w:val="0"/>
          <w:divBdr>
            <w:top w:val="none" w:sz="0" w:space="0" w:color="auto"/>
            <w:left w:val="none" w:sz="0" w:space="0" w:color="auto"/>
            <w:bottom w:val="none" w:sz="0" w:space="0" w:color="auto"/>
            <w:right w:val="none" w:sz="0" w:space="0" w:color="auto"/>
          </w:divBdr>
        </w:div>
        <w:div w:id="1569731032">
          <w:marLeft w:val="640"/>
          <w:marRight w:val="0"/>
          <w:marTop w:val="0"/>
          <w:marBottom w:val="0"/>
          <w:divBdr>
            <w:top w:val="none" w:sz="0" w:space="0" w:color="auto"/>
            <w:left w:val="none" w:sz="0" w:space="0" w:color="auto"/>
            <w:bottom w:val="none" w:sz="0" w:space="0" w:color="auto"/>
            <w:right w:val="none" w:sz="0" w:space="0" w:color="auto"/>
          </w:divBdr>
        </w:div>
        <w:div w:id="1246458071">
          <w:marLeft w:val="640"/>
          <w:marRight w:val="0"/>
          <w:marTop w:val="0"/>
          <w:marBottom w:val="0"/>
          <w:divBdr>
            <w:top w:val="none" w:sz="0" w:space="0" w:color="auto"/>
            <w:left w:val="none" w:sz="0" w:space="0" w:color="auto"/>
            <w:bottom w:val="none" w:sz="0" w:space="0" w:color="auto"/>
            <w:right w:val="none" w:sz="0" w:space="0" w:color="auto"/>
          </w:divBdr>
        </w:div>
        <w:div w:id="357003792">
          <w:marLeft w:val="640"/>
          <w:marRight w:val="0"/>
          <w:marTop w:val="0"/>
          <w:marBottom w:val="0"/>
          <w:divBdr>
            <w:top w:val="none" w:sz="0" w:space="0" w:color="auto"/>
            <w:left w:val="none" w:sz="0" w:space="0" w:color="auto"/>
            <w:bottom w:val="none" w:sz="0" w:space="0" w:color="auto"/>
            <w:right w:val="none" w:sz="0" w:space="0" w:color="auto"/>
          </w:divBdr>
        </w:div>
        <w:div w:id="1970358342">
          <w:marLeft w:val="640"/>
          <w:marRight w:val="0"/>
          <w:marTop w:val="0"/>
          <w:marBottom w:val="0"/>
          <w:divBdr>
            <w:top w:val="none" w:sz="0" w:space="0" w:color="auto"/>
            <w:left w:val="none" w:sz="0" w:space="0" w:color="auto"/>
            <w:bottom w:val="none" w:sz="0" w:space="0" w:color="auto"/>
            <w:right w:val="none" w:sz="0" w:space="0" w:color="auto"/>
          </w:divBdr>
        </w:div>
        <w:div w:id="1075972147">
          <w:marLeft w:val="640"/>
          <w:marRight w:val="0"/>
          <w:marTop w:val="0"/>
          <w:marBottom w:val="0"/>
          <w:divBdr>
            <w:top w:val="none" w:sz="0" w:space="0" w:color="auto"/>
            <w:left w:val="none" w:sz="0" w:space="0" w:color="auto"/>
            <w:bottom w:val="none" w:sz="0" w:space="0" w:color="auto"/>
            <w:right w:val="none" w:sz="0" w:space="0" w:color="auto"/>
          </w:divBdr>
        </w:div>
        <w:div w:id="529342923">
          <w:marLeft w:val="640"/>
          <w:marRight w:val="0"/>
          <w:marTop w:val="0"/>
          <w:marBottom w:val="0"/>
          <w:divBdr>
            <w:top w:val="none" w:sz="0" w:space="0" w:color="auto"/>
            <w:left w:val="none" w:sz="0" w:space="0" w:color="auto"/>
            <w:bottom w:val="none" w:sz="0" w:space="0" w:color="auto"/>
            <w:right w:val="none" w:sz="0" w:space="0" w:color="auto"/>
          </w:divBdr>
        </w:div>
        <w:div w:id="211813174">
          <w:marLeft w:val="640"/>
          <w:marRight w:val="0"/>
          <w:marTop w:val="0"/>
          <w:marBottom w:val="0"/>
          <w:divBdr>
            <w:top w:val="none" w:sz="0" w:space="0" w:color="auto"/>
            <w:left w:val="none" w:sz="0" w:space="0" w:color="auto"/>
            <w:bottom w:val="none" w:sz="0" w:space="0" w:color="auto"/>
            <w:right w:val="none" w:sz="0" w:space="0" w:color="auto"/>
          </w:divBdr>
        </w:div>
        <w:div w:id="625893622">
          <w:marLeft w:val="640"/>
          <w:marRight w:val="0"/>
          <w:marTop w:val="0"/>
          <w:marBottom w:val="0"/>
          <w:divBdr>
            <w:top w:val="none" w:sz="0" w:space="0" w:color="auto"/>
            <w:left w:val="none" w:sz="0" w:space="0" w:color="auto"/>
            <w:bottom w:val="none" w:sz="0" w:space="0" w:color="auto"/>
            <w:right w:val="none" w:sz="0" w:space="0" w:color="auto"/>
          </w:divBdr>
        </w:div>
        <w:div w:id="1488328040">
          <w:marLeft w:val="640"/>
          <w:marRight w:val="0"/>
          <w:marTop w:val="0"/>
          <w:marBottom w:val="0"/>
          <w:divBdr>
            <w:top w:val="none" w:sz="0" w:space="0" w:color="auto"/>
            <w:left w:val="none" w:sz="0" w:space="0" w:color="auto"/>
            <w:bottom w:val="none" w:sz="0" w:space="0" w:color="auto"/>
            <w:right w:val="none" w:sz="0" w:space="0" w:color="auto"/>
          </w:divBdr>
        </w:div>
        <w:div w:id="1101338885">
          <w:marLeft w:val="640"/>
          <w:marRight w:val="0"/>
          <w:marTop w:val="0"/>
          <w:marBottom w:val="0"/>
          <w:divBdr>
            <w:top w:val="none" w:sz="0" w:space="0" w:color="auto"/>
            <w:left w:val="none" w:sz="0" w:space="0" w:color="auto"/>
            <w:bottom w:val="none" w:sz="0" w:space="0" w:color="auto"/>
            <w:right w:val="none" w:sz="0" w:space="0" w:color="auto"/>
          </w:divBdr>
        </w:div>
        <w:div w:id="1398362375">
          <w:marLeft w:val="640"/>
          <w:marRight w:val="0"/>
          <w:marTop w:val="0"/>
          <w:marBottom w:val="0"/>
          <w:divBdr>
            <w:top w:val="none" w:sz="0" w:space="0" w:color="auto"/>
            <w:left w:val="none" w:sz="0" w:space="0" w:color="auto"/>
            <w:bottom w:val="none" w:sz="0" w:space="0" w:color="auto"/>
            <w:right w:val="none" w:sz="0" w:space="0" w:color="auto"/>
          </w:divBdr>
        </w:div>
        <w:div w:id="462114199">
          <w:marLeft w:val="640"/>
          <w:marRight w:val="0"/>
          <w:marTop w:val="0"/>
          <w:marBottom w:val="0"/>
          <w:divBdr>
            <w:top w:val="none" w:sz="0" w:space="0" w:color="auto"/>
            <w:left w:val="none" w:sz="0" w:space="0" w:color="auto"/>
            <w:bottom w:val="none" w:sz="0" w:space="0" w:color="auto"/>
            <w:right w:val="none" w:sz="0" w:space="0" w:color="auto"/>
          </w:divBdr>
        </w:div>
        <w:div w:id="736631184">
          <w:marLeft w:val="640"/>
          <w:marRight w:val="0"/>
          <w:marTop w:val="0"/>
          <w:marBottom w:val="0"/>
          <w:divBdr>
            <w:top w:val="none" w:sz="0" w:space="0" w:color="auto"/>
            <w:left w:val="none" w:sz="0" w:space="0" w:color="auto"/>
            <w:bottom w:val="none" w:sz="0" w:space="0" w:color="auto"/>
            <w:right w:val="none" w:sz="0" w:space="0" w:color="auto"/>
          </w:divBdr>
        </w:div>
        <w:div w:id="635985049">
          <w:marLeft w:val="640"/>
          <w:marRight w:val="0"/>
          <w:marTop w:val="0"/>
          <w:marBottom w:val="0"/>
          <w:divBdr>
            <w:top w:val="none" w:sz="0" w:space="0" w:color="auto"/>
            <w:left w:val="none" w:sz="0" w:space="0" w:color="auto"/>
            <w:bottom w:val="none" w:sz="0" w:space="0" w:color="auto"/>
            <w:right w:val="none" w:sz="0" w:space="0" w:color="auto"/>
          </w:divBdr>
        </w:div>
        <w:div w:id="144929696">
          <w:marLeft w:val="640"/>
          <w:marRight w:val="0"/>
          <w:marTop w:val="0"/>
          <w:marBottom w:val="0"/>
          <w:divBdr>
            <w:top w:val="none" w:sz="0" w:space="0" w:color="auto"/>
            <w:left w:val="none" w:sz="0" w:space="0" w:color="auto"/>
            <w:bottom w:val="none" w:sz="0" w:space="0" w:color="auto"/>
            <w:right w:val="none" w:sz="0" w:space="0" w:color="auto"/>
          </w:divBdr>
        </w:div>
        <w:div w:id="1716737195">
          <w:marLeft w:val="640"/>
          <w:marRight w:val="0"/>
          <w:marTop w:val="0"/>
          <w:marBottom w:val="0"/>
          <w:divBdr>
            <w:top w:val="none" w:sz="0" w:space="0" w:color="auto"/>
            <w:left w:val="none" w:sz="0" w:space="0" w:color="auto"/>
            <w:bottom w:val="none" w:sz="0" w:space="0" w:color="auto"/>
            <w:right w:val="none" w:sz="0" w:space="0" w:color="auto"/>
          </w:divBdr>
        </w:div>
        <w:div w:id="1173493148">
          <w:marLeft w:val="640"/>
          <w:marRight w:val="0"/>
          <w:marTop w:val="0"/>
          <w:marBottom w:val="0"/>
          <w:divBdr>
            <w:top w:val="none" w:sz="0" w:space="0" w:color="auto"/>
            <w:left w:val="none" w:sz="0" w:space="0" w:color="auto"/>
            <w:bottom w:val="none" w:sz="0" w:space="0" w:color="auto"/>
            <w:right w:val="none" w:sz="0" w:space="0" w:color="auto"/>
          </w:divBdr>
        </w:div>
        <w:div w:id="590167226">
          <w:marLeft w:val="640"/>
          <w:marRight w:val="0"/>
          <w:marTop w:val="0"/>
          <w:marBottom w:val="0"/>
          <w:divBdr>
            <w:top w:val="none" w:sz="0" w:space="0" w:color="auto"/>
            <w:left w:val="none" w:sz="0" w:space="0" w:color="auto"/>
            <w:bottom w:val="none" w:sz="0" w:space="0" w:color="auto"/>
            <w:right w:val="none" w:sz="0" w:space="0" w:color="auto"/>
          </w:divBdr>
        </w:div>
        <w:div w:id="1280836658">
          <w:marLeft w:val="640"/>
          <w:marRight w:val="0"/>
          <w:marTop w:val="0"/>
          <w:marBottom w:val="0"/>
          <w:divBdr>
            <w:top w:val="none" w:sz="0" w:space="0" w:color="auto"/>
            <w:left w:val="none" w:sz="0" w:space="0" w:color="auto"/>
            <w:bottom w:val="none" w:sz="0" w:space="0" w:color="auto"/>
            <w:right w:val="none" w:sz="0" w:space="0" w:color="auto"/>
          </w:divBdr>
        </w:div>
        <w:div w:id="1945764029">
          <w:marLeft w:val="640"/>
          <w:marRight w:val="0"/>
          <w:marTop w:val="0"/>
          <w:marBottom w:val="0"/>
          <w:divBdr>
            <w:top w:val="none" w:sz="0" w:space="0" w:color="auto"/>
            <w:left w:val="none" w:sz="0" w:space="0" w:color="auto"/>
            <w:bottom w:val="none" w:sz="0" w:space="0" w:color="auto"/>
            <w:right w:val="none" w:sz="0" w:space="0" w:color="auto"/>
          </w:divBdr>
        </w:div>
        <w:div w:id="1744058325">
          <w:marLeft w:val="640"/>
          <w:marRight w:val="0"/>
          <w:marTop w:val="0"/>
          <w:marBottom w:val="0"/>
          <w:divBdr>
            <w:top w:val="none" w:sz="0" w:space="0" w:color="auto"/>
            <w:left w:val="none" w:sz="0" w:space="0" w:color="auto"/>
            <w:bottom w:val="none" w:sz="0" w:space="0" w:color="auto"/>
            <w:right w:val="none" w:sz="0" w:space="0" w:color="auto"/>
          </w:divBdr>
        </w:div>
        <w:div w:id="177739891">
          <w:marLeft w:val="640"/>
          <w:marRight w:val="0"/>
          <w:marTop w:val="0"/>
          <w:marBottom w:val="0"/>
          <w:divBdr>
            <w:top w:val="none" w:sz="0" w:space="0" w:color="auto"/>
            <w:left w:val="none" w:sz="0" w:space="0" w:color="auto"/>
            <w:bottom w:val="none" w:sz="0" w:space="0" w:color="auto"/>
            <w:right w:val="none" w:sz="0" w:space="0" w:color="auto"/>
          </w:divBdr>
        </w:div>
        <w:div w:id="342052054">
          <w:marLeft w:val="640"/>
          <w:marRight w:val="0"/>
          <w:marTop w:val="0"/>
          <w:marBottom w:val="0"/>
          <w:divBdr>
            <w:top w:val="none" w:sz="0" w:space="0" w:color="auto"/>
            <w:left w:val="none" w:sz="0" w:space="0" w:color="auto"/>
            <w:bottom w:val="none" w:sz="0" w:space="0" w:color="auto"/>
            <w:right w:val="none" w:sz="0" w:space="0" w:color="auto"/>
          </w:divBdr>
        </w:div>
        <w:div w:id="1108506955">
          <w:marLeft w:val="640"/>
          <w:marRight w:val="0"/>
          <w:marTop w:val="0"/>
          <w:marBottom w:val="0"/>
          <w:divBdr>
            <w:top w:val="none" w:sz="0" w:space="0" w:color="auto"/>
            <w:left w:val="none" w:sz="0" w:space="0" w:color="auto"/>
            <w:bottom w:val="none" w:sz="0" w:space="0" w:color="auto"/>
            <w:right w:val="none" w:sz="0" w:space="0" w:color="auto"/>
          </w:divBdr>
        </w:div>
        <w:div w:id="1901405507">
          <w:marLeft w:val="640"/>
          <w:marRight w:val="0"/>
          <w:marTop w:val="0"/>
          <w:marBottom w:val="0"/>
          <w:divBdr>
            <w:top w:val="none" w:sz="0" w:space="0" w:color="auto"/>
            <w:left w:val="none" w:sz="0" w:space="0" w:color="auto"/>
            <w:bottom w:val="none" w:sz="0" w:space="0" w:color="auto"/>
            <w:right w:val="none" w:sz="0" w:space="0" w:color="auto"/>
          </w:divBdr>
        </w:div>
        <w:div w:id="560138478">
          <w:marLeft w:val="640"/>
          <w:marRight w:val="0"/>
          <w:marTop w:val="0"/>
          <w:marBottom w:val="0"/>
          <w:divBdr>
            <w:top w:val="none" w:sz="0" w:space="0" w:color="auto"/>
            <w:left w:val="none" w:sz="0" w:space="0" w:color="auto"/>
            <w:bottom w:val="none" w:sz="0" w:space="0" w:color="auto"/>
            <w:right w:val="none" w:sz="0" w:space="0" w:color="auto"/>
          </w:divBdr>
        </w:div>
        <w:div w:id="264927370">
          <w:marLeft w:val="640"/>
          <w:marRight w:val="0"/>
          <w:marTop w:val="0"/>
          <w:marBottom w:val="0"/>
          <w:divBdr>
            <w:top w:val="none" w:sz="0" w:space="0" w:color="auto"/>
            <w:left w:val="none" w:sz="0" w:space="0" w:color="auto"/>
            <w:bottom w:val="none" w:sz="0" w:space="0" w:color="auto"/>
            <w:right w:val="none" w:sz="0" w:space="0" w:color="auto"/>
          </w:divBdr>
        </w:div>
        <w:div w:id="1818187489">
          <w:marLeft w:val="640"/>
          <w:marRight w:val="0"/>
          <w:marTop w:val="0"/>
          <w:marBottom w:val="0"/>
          <w:divBdr>
            <w:top w:val="none" w:sz="0" w:space="0" w:color="auto"/>
            <w:left w:val="none" w:sz="0" w:space="0" w:color="auto"/>
            <w:bottom w:val="none" w:sz="0" w:space="0" w:color="auto"/>
            <w:right w:val="none" w:sz="0" w:space="0" w:color="auto"/>
          </w:divBdr>
        </w:div>
        <w:div w:id="496575300">
          <w:marLeft w:val="640"/>
          <w:marRight w:val="0"/>
          <w:marTop w:val="0"/>
          <w:marBottom w:val="0"/>
          <w:divBdr>
            <w:top w:val="none" w:sz="0" w:space="0" w:color="auto"/>
            <w:left w:val="none" w:sz="0" w:space="0" w:color="auto"/>
            <w:bottom w:val="none" w:sz="0" w:space="0" w:color="auto"/>
            <w:right w:val="none" w:sz="0" w:space="0" w:color="auto"/>
          </w:divBdr>
        </w:div>
        <w:div w:id="1730882284">
          <w:marLeft w:val="640"/>
          <w:marRight w:val="0"/>
          <w:marTop w:val="0"/>
          <w:marBottom w:val="0"/>
          <w:divBdr>
            <w:top w:val="none" w:sz="0" w:space="0" w:color="auto"/>
            <w:left w:val="none" w:sz="0" w:space="0" w:color="auto"/>
            <w:bottom w:val="none" w:sz="0" w:space="0" w:color="auto"/>
            <w:right w:val="none" w:sz="0" w:space="0" w:color="auto"/>
          </w:divBdr>
        </w:div>
      </w:divsChild>
    </w:div>
    <w:div w:id="1009715628">
      <w:bodyDiv w:val="1"/>
      <w:marLeft w:val="0"/>
      <w:marRight w:val="0"/>
      <w:marTop w:val="0"/>
      <w:marBottom w:val="0"/>
      <w:divBdr>
        <w:top w:val="none" w:sz="0" w:space="0" w:color="auto"/>
        <w:left w:val="none" w:sz="0" w:space="0" w:color="auto"/>
        <w:bottom w:val="none" w:sz="0" w:space="0" w:color="auto"/>
        <w:right w:val="none" w:sz="0" w:space="0" w:color="auto"/>
      </w:divBdr>
      <w:divsChild>
        <w:div w:id="1691909108">
          <w:marLeft w:val="640"/>
          <w:marRight w:val="0"/>
          <w:marTop w:val="0"/>
          <w:marBottom w:val="0"/>
          <w:divBdr>
            <w:top w:val="none" w:sz="0" w:space="0" w:color="auto"/>
            <w:left w:val="none" w:sz="0" w:space="0" w:color="auto"/>
            <w:bottom w:val="none" w:sz="0" w:space="0" w:color="auto"/>
            <w:right w:val="none" w:sz="0" w:space="0" w:color="auto"/>
          </w:divBdr>
        </w:div>
        <w:div w:id="1777941604">
          <w:marLeft w:val="640"/>
          <w:marRight w:val="0"/>
          <w:marTop w:val="0"/>
          <w:marBottom w:val="0"/>
          <w:divBdr>
            <w:top w:val="none" w:sz="0" w:space="0" w:color="auto"/>
            <w:left w:val="none" w:sz="0" w:space="0" w:color="auto"/>
            <w:bottom w:val="none" w:sz="0" w:space="0" w:color="auto"/>
            <w:right w:val="none" w:sz="0" w:space="0" w:color="auto"/>
          </w:divBdr>
        </w:div>
        <w:div w:id="1535457873">
          <w:marLeft w:val="640"/>
          <w:marRight w:val="0"/>
          <w:marTop w:val="0"/>
          <w:marBottom w:val="0"/>
          <w:divBdr>
            <w:top w:val="none" w:sz="0" w:space="0" w:color="auto"/>
            <w:left w:val="none" w:sz="0" w:space="0" w:color="auto"/>
            <w:bottom w:val="none" w:sz="0" w:space="0" w:color="auto"/>
            <w:right w:val="none" w:sz="0" w:space="0" w:color="auto"/>
          </w:divBdr>
        </w:div>
        <w:div w:id="1455056613">
          <w:marLeft w:val="640"/>
          <w:marRight w:val="0"/>
          <w:marTop w:val="0"/>
          <w:marBottom w:val="0"/>
          <w:divBdr>
            <w:top w:val="none" w:sz="0" w:space="0" w:color="auto"/>
            <w:left w:val="none" w:sz="0" w:space="0" w:color="auto"/>
            <w:bottom w:val="none" w:sz="0" w:space="0" w:color="auto"/>
            <w:right w:val="none" w:sz="0" w:space="0" w:color="auto"/>
          </w:divBdr>
        </w:div>
        <w:div w:id="2091658088">
          <w:marLeft w:val="640"/>
          <w:marRight w:val="0"/>
          <w:marTop w:val="0"/>
          <w:marBottom w:val="0"/>
          <w:divBdr>
            <w:top w:val="none" w:sz="0" w:space="0" w:color="auto"/>
            <w:left w:val="none" w:sz="0" w:space="0" w:color="auto"/>
            <w:bottom w:val="none" w:sz="0" w:space="0" w:color="auto"/>
            <w:right w:val="none" w:sz="0" w:space="0" w:color="auto"/>
          </w:divBdr>
        </w:div>
        <w:div w:id="1426268813">
          <w:marLeft w:val="640"/>
          <w:marRight w:val="0"/>
          <w:marTop w:val="0"/>
          <w:marBottom w:val="0"/>
          <w:divBdr>
            <w:top w:val="none" w:sz="0" w:space="0" w:color="auto"/>
            <w:left w:val="none" w:sz="0" w:space="0" w:color="auto"/>
            <w:bottom w:val="none" w:sz="0" w:space="0" w:color="auto"/>
            <w:right w:val="none" w:sz="0" w:space="0" w:color="auto"/>
          </w:divBdr>
        </w:div>
        <w:div w:id="457379539">
          <w:marLeft w:val="640"/>
          <w:marRight w:val="0"/>
          <w:marTop w:val="0"/>
          <w:marBottom w:val="0"/>
          <w:divBdr>
            <w:top w:val="none" w:sz="0" w:space="0" w:color="auto"/>
            <w:left w:val="none" w:sz="0" w:space="0" w:color="auto"/>
            <w:bottom w:val="none" w:sz="0" w:space="0" w:color="auto"/>
            <w:right w:val="none" w:sz="0" w:space="0" w:color="auto"/>
          </w:divBdr>
        </w:div>
        <w:div w:id="1065303077">
          <w:marLeft w:val="640"/>
          <w:marRight w:val="0"/>
          <w:marTop w:val="0"/>
          <w:marBottom w:val="0"/>
          <w:divBdr>
            <w:top w:val="none" w:sz="0" w:space="0" w:color="auto"/>
            <w:left w:val="none" w:sz="0" w:space="0" w:color="auto"/>
            <w:bottom w:val="none" w:sz="0" w:space="0" w:color="auto"/>
            <w:right w:val="none" w:sz="0" w:space="0" w:color="auto"/>
          </w:divBdr>
        </w:div>
        <w:div w:id="2139491183">
          <w:marLeft w:val="640"/>
          <w:marRight w:val="0"/>
          <w:marTop w:val="0"/>
          <w:marBottom w:val="0"/>
          <w:divBdr>
            <w:top w:val="none" w:sz="0" w:space="0" w:color="auto"/>
            <w:left w:val="none" w:sz="0" w:space="0" w:color="auto"/>
            <w:bottom w:val="none" w:sz="0" w:space="0" w:color="auto"/>
            <w:right w:val="none" w:sz="0" w:space="0" w:color="auto"/>
          </w:divBdr>
        </w:div>
        <w:div w:id="943029342">
          <w:marLeft w:val="640"/>
          <w:marRight w:val="0"/>
          <w:marTop w:val="0"/>
          <w:marBottom w:val="0"/>
          <w:divBdr>
            <w:top w:val="none" w:sz="0" w:space="0" w:color="auto"/>
            <w:left w:val="none" w:sz="0" w:space="0" w:color="auto"/>
            <w:bottom w:val="none" w:sz="0" w:space="0" w:color="auto"/>
            <w:right w:val="none" w:sz="0" w:space="0" w:color="auto"/>
          </w:divBdr>
        </w:div>
        <w:div w:id="1456100930">
          <w:marLeft w:val="640"/>
          <w:marRight w:val="0"/>
          <w:marTop w:val="0"/>
          <w:marBottom w:val="0"/>
          <w:divBdr>
            <w:top w:val="none" w:sz="0" w:space="0" w:color="auto"/>
            <w:left w:val="none" w:sz="0" w:space="0" w:color="auto"/>
            <w:bottom w:val="none" w:sz="0" w:space="0" w:color="auto"/>
            <w:right w:val="none" w:sz="0" w:space="0" w:color="auto"/>
          </w:divBdr>
        </w:div>
        <w:div w:id="1253054570">
          <w:marLeft w:val="640"/>
          <w:marRight w:val="0"/>
          <w:marTop w:val="0"/>
          <w:marBottom w:val="0"/>
          <w:divBdr>
            <w:top w:val="none" w:sz="0" w:space="0" w:color="auto"/>
            <w:left w:val="none" w:sz="0" w:space="0" w:color="auto"/>
            <w:bottom w:val="none" w:sz="0" w:space="0" w:color="auto"/>
            <w:right w:val="none" w:sz="0" w:space="0" w:color="auto"/>
          </w:divBdr>
        </w:div>
        <w:div w:id="582371913">
          <w:marLeft w:val="640"/>
          <w:marRight w:val="0"/>
          <w:marTop w:val="0"/>
          <w:marBottom w:val="0"/>
          <w:divBdr>
            <w:top w:val="none" w:sz="0" w:space="0" w:color="auto"/>
            <w:left w:val="none" w:sz="0" w:space="0" w:color="auto"/>
            <w:bottom w:val="none" w:sz="0" w:space="0" w:color="auto"/>
            <w:right w:val="none" w:sz="0" w:space="0" w:color="auto"/>
          </w:divBdr>
        </w:div>
        <w:div w:id="1828667148">
          <w:marLeft w:val="640"/>
          <w:marRight w:val="0"/>
          <w:marTop w:val="0"/>
          <w:marBottom w:val="0"/>
          <w:divBdr>
            <w:top w:val="none" w:sz="0" w:space="0" w:color="auto"/>
            <w:left w:val="none" w:sz="0" w:space="0" w:color="auto"/>
            <w:bottom w:val="none" w:sz="0" w:space="0" w:color="auto"/>
            <w:right w:val="none" w:sz="0" w:space="0" w:color="auto"/>
          </w:divBdr>
        </w:div>
        <w:div w:id="1240942711">
          <w:marLeft w:val="640"/>
          <w:marRight w:val="0"/>
          <w:marTop w:val="0"/>
          <w:marBottom w:val="0"/>
          <w:divBdr>
            <w:top w:val="none" w:sz="0" w:space="0" w:color="auto"/>
            <w:left w:val="none" w:sz="0" w:space="0" w:color="auto"/>
            <w:bottom w:val="none" w:sz="0" w:space="0" w:color="auto"/>
            <w:right w:val="none" w:sz="0" w:space="0" w:color="auto"/>
          </w:divBdr>
        </w:div>
        <w:div w:id="552735525">
          <w:marLeft w:val="640"/>
          <w:marRight w:val="0"/>
          <w:marTop w:val="0"/>
          <w:marBottom w:val="0"/>
          <w:divBdr>
            <w:top w:val="none" w:sz="0" w:space="0" w:color="auto"/>
            <w:left w:val="none" w:sz="0" w:space="0" w:color="auto"/>
            <w:bottom w:val="none" w:sz="0" w:space="0" w:color="auto"/>
            <w:right w:val="none" w:sz="0" w:space="0" w:color="auto"/>
          </w:divBdr>
        </w:div>
        <w:div w:id="31615497">
          <w:marLeft w:val="640"/>
          <w:marRight w:val="0"/>
          <w:marTop w:val="0"/>
          <w:marBottom w:val="0"/>
          <w:divBdr>
            <w:top w:val="none" w:sz="0" w:space="0" w:color="auto"/>
            <w:left w:val="none" w:sz="0" w:space="0" w:color="auto"/>
            <w:bottom w:val="none" w:sz="0" w:space="0" w:color="auto"/>
            <w:right w:val="none" w:sz="0" w:space="0" w:color="auto"/>
          </w:divBdr>
        </w:div>
        <w:div w:id="79834104">
          <w:marLeft w:val="640"/>
          <w:marRight w:val="0"/>
          <w:marTop w:val="0"/>
          <w:marBottom w:val="0"/>
          <w:divBdr>
            <w:top w:val="none" w:sz="0" w:space="0" w:color="auto"/>
            <w:left w:val="none" w:sz="0" w:space="0" w:color="auto"/>
            <w:bottom w:val="none" w:sz="0" w:space="0" w:color="auto"/>
            <w:right w:val="none" w:sz="0" w:space="0" w:color="auto"/>
          </w:divBdr>
        </w:div>
        <w:div w:id="1489788966">
          <w:marLeft w:val="640"/>
          <w:marRight w:val="0"/>
          <w:marTop w:val="0"/>
          <w:marBottom w:val="0"/>
          <w:divBdr>
            <w:top w:val="none" w:sz="0" w:space="0" w:color="auto"/>
            <w:left w:val="none" w:sz="0" w:space="0" w:color="auto"/>
            <w:bottom w:val="none" w:sz="0" w:space="0" w:color="auto"/>
            <w:right w:val="none" w:sz="0" w:space="0" w:color="auto"/>
          </w:divBdr>
        </w:div>
        <w:div w:id="1138840294">
          <w:marLeft w:val="640"/>
          <w:marRight w:val="0"/>
          <w:marTop w:val="0"/>
          <w:marBottom w:val="0"/>
          <w:divBdr>
            <w:top w:val="none" w:sz="0" w:space="0" w:color="auto"/>
            <w:left w:val="none" w:sz="0" w:space="0" w:color="auto"/>
            <w:bottom w:val="none" w:sz="0" w:space="0" w:color="auto"/>
            <w:right w:val="none" w:sz="0" w:space="0" w:color="auto"/>
          </w:divBdr>
        </w:div>
        <w:div w:id="1632056948">
          <w:marLeft w:val="640"/>
          <w:marRight w:val="0"/>
          <w:marTop w:val="0"/>
          <w:marBottom w:val="0"/>
          <w:divBdr>
            <w:top w:val="none" w:sz="0" w:space="0" w:color="auto"/>
            <w:left w:val="none" w:sz="0" w:space="0" w:color="auto"/>
            <w:bottom w:val="none" w:sz="0" w:space="0" w:color="auto"/>
            <w:right w:val="none" w:sz="0" w:space="0" w:color="auto"/>
          </w:divBdr>
        </w:div>
        <w:div w:id="334304207">
          <w:marLeft w:val="640"/>
          <w:marRight w:val="0"/>
          <w:marTop w:val="0"/>
          <w:marBottom w:val="0"/>
          <w:divBdr>
            <w:top w:val="none" w:sz="0" w:space="0" w:color="auto"/>
            <w:left w:val="none" w:sz="0" w:space="0" w:color="auto"/>
            <w:bottom w:val="none" w:sz="0" w:space="0" w:color="auto"/>
            <w:right w:val="none" w:sz="0" w:space="0" w:color="auto"/>
          </w:divBdr>
        </w:div>
        <w:div w:id="1770078427">
          <w:marLeft w:val="640"/>
          <w:marRight w:val="0"/>
          <w:marTop w:val="0"/>
          <w:marBottom w:val="0"/>
          <w:divBdr>
            <w:top w:val="none" w:sz="0" w:space="0" w:color="auto"/>
            <w:left w:val="none" w:sz="0" w:space="0" w:color="auto"/>
            <w:bottom w:val="none" w:sz="0" w:space="0" w:color="auto"/>
            <w:right w:val="none" w:sz="0" w:space="0" w:color="auto"/>
          </w:divBdr>
        </w:div>
        <w:div w:id="565148950">
          <w:marLeft w:val="640"/>
          <w:marRight w:val="0"/>
          <w:marTop w:val="0"/>
          <w:marBottom w:val="0"/>
          <w:divBdr>
            <w:top w:val="none" w:sz="0" w:space="0" w:color="auto"/>
            <w:left w:val="none" w:sz="0" w:space="0" w:color="auto"/>
            <w:bottom w:val="none" w:sz="0" w:space="0" w:color="auto"/>
            <w:right w:val="none" w:sz="0" w:space="0" w:color="auto"/>
          </w:divBdr>
        </w:div>
        <w:div w:id="1755591507">
          <w:marLeft w:val="640"/>
          <w:marRight w:val="0"/>
          <w:marTop w:val="0"/>
          <w:marBottom w:val="0"/>
          <w:divBdr>
            <w:top w:val="none" w:sz="0" w:space="0" w:color="auto"/>
            <w:left w:val="none" w:sz="0" w:space="0" w:color="auto"/>
            <w:bottom w:val="none" w:sz="0" w:space="0" w:color="auto"/>
            <w:right w:val="none" w:sz="0" w:space="0" w:color="auto"/>
          </w:divBdr>
        </w:div>
        <w:div w:id="2076539411">
          <w:marLeft w:val="640"/>
          <w:marRight w:val="0"/>
          <w:marTop w:val="0"/>
          <w:marBottom w:val="0"/>
          <w:divBdr>
            <w:top w:val="none" w:sz="0" w:space="0" w:color="auto"/>
            <w:left w:val="none" w:sz="0" w:space="0" w:color="auto"/>
            <w:bottom w:val="none" w:sz="0" w:space="0" w:color="auto"/>
            <w:right w:val="none" w:sz="0" w:space="0" w:color="auto"/>
          </w:divBdr>
        </w:div>
        <w:div w:id="1636136821">
          <w:marLeft w:val="640"/>
          <w:marRight w:val="0"/>
          <w:marTop w:val="0"/>
          <w:marBottom w:val="0"/>
          <w:divBdr>
            <w:top w:val="none" w:sz="0" w:space="0" w:color="auto"/>
            <w:left w:val="none" w:sz="0" w:space="0" w:color="auto"/>
            <w:bottom w:val="none" w:sz="0" w:space="0" w:color="auto"/>
            <w:right w:val="none" w:sz="0" w:space="0" w:color="auto"/>
          </w:divBdr>
        </w:div>
        <w:div w:id="1782991494">
          <w:marLeft w:val="640"/>
          <w:marRight w:val="0"/>
          <w:marTop w:val="0"/>
          <w:marBottom w:val="0"/>
          <w:divBdr>
            <w:top w:val="none" w:sz="0" w:space="0" w:color="auto"/>
            <w:left w:val="none" w:sz="0" w:space="0" w:color="auto"/>
            <w:bottom w:val="none" w:sz="0" w:space="0" w:color="auto"/>
            <w:right w:val="none" w:sz="0" w:space="0" w:color="auto"/>
          </w:divBdr>
        </w:div>
        <w:div w:id="194775293">
          <w:marLeft w:val="640"/>
          <w:marRight w:val="0"/>
          <w:marTop w:val="0"/>
          <w:marBottom w:val="0"/>
          <w:divBdr>
            <w:top w:val="none" w:sz="0" w:space="0" w:color="auto"/>
            <w:left w:val="none" w:sz="0" w:space="0" w:color="auto"/>
            <w:bottom w:val="none" w:sz="0" w:space="0" w:color="auto"/>
            <w:right w:val="none" w:sz="0" w:space="0" w:color="auto"/>
          </w:divBdr>
        </w:div>
        <w:div w:id="1654750111">
          <w:marLeft w:val="640"/>
          <w:marRight w:val="0"/>
          <w:marTop w:val="0"/>
          <w:marBottom w:val="0"/>
          <w:divBdr>
            <w:top w:val="none" w:sz="0" w:space="0" w:color="auto"/>
            <w:left w:val="none" w:sz="0" w:space="0" w:color="auto"/>
            <w:bottom w:val="none" w:sz="0" w:space="0" w:color="auto"/>
            <w:right w:val="none" w:sz="0" w:space="0" w:color="auto"/>
          </w:divBdr>
        </w:div>
        <w:div w:id="520823770">
          <w:marLeft w:val="640"/>
          <w:marRight w:val="0"/>
          <w:marTop w:val="0"/>
          <w:marBottom w:val="0"/>
          <w:divBdr>
            <w:top w:val="none" w:sz="0" w:space="0" w:color="auto"/>
            <w:left w:val="none" w:sz="0" w:space="0" w:color="auto"/>
            <w:bottom w:val="none" w:sz="0" w:space="0" w:color="auto"/>
            <w:right w:val="none" w:sz="0" w:space="0" w:color="auto"/>
          </w:divBdr>
        </w:div>
        <w:div w:id="30350848">
          <w:marLeft w:val="640"/>
          <w:marRight w:val="0"/>
          <w:marTop w:val="0"/>
          <w:marBottom w:val="0"/>
          <w:divBdr>
            <w:top w:val="none" w:sz="0" w:space="0" w:color="auto"/>
            <w:left w:val="none" w:sz="0" w:space="0" w:color="auto"/>
            <w:bottom w:val="none" w:sz="0" w:space="0" w:color="auto"/>
            <w:right w:val="none" w:sz="0" w:space="0" w:color="auto"/>
          </w:divBdr>
        </w:div>
        <w:div w:id="1715811038">
          <w:marLeft w:val="640"/>
          <w:marRight w:val="0"/>
          <w:marTop w:val="0"/>
          <w:marBottom w:val="0"/>
          <w:divBdr>
            <w:top w:val="none" w:sz="0" w:space="0" w:color="auto"/>
            <w:left w:val="none" w:sz="0" w:space="0" w:color="auto"/>
            <w:bottom w:val="none" w:sz="0" w:space="0" w:color="auto"/>
            <w:right w:val="none" w:sz="0" w:space="0" w:color="auto"/>
          </w:divBdr>
        </w:div>
        <w:div w:id="2128890107">
          <w:marLeft w:val="640"/>
          <w:marRight w:val="0"/>
          <w:marTop w:val="0"/>
          <w:marBottom w:val="0"/>
          <w:divBdr>
            <w:top w:val="none" w:sz="0" w:space="0" w:color="auto"/>
            <w:left w:val="none" w:sz="0" w:space="0" w:color="auto"/>
            <w:bottom w:val="none" w:sz="0" w:space="0" w:color="auto"/>
            <w:right w:val="none" w:sz="0" w:space="0" w:color="auto"/>
          </w:divBdr>
        </w:div>
        <w:div w:id="1899510429">
          <w:marLeft w:val="640"/>
          <w:marRight w:val="0"/>
          <w:marTop w:val="0"/>
          <w:marBottom w:val="0"/>
          <w:divBdr>
            <w:top w:val="none" w:sz="0" w:space="0" w:color="auto"/>
            <w:left w:val="none" w:sz="0" w:space="0" w:color="auto"/>
            <w:bottom w:val="none" w:sz="0" w:space="0" w:color="auto"/>
            <w:right w:val="none" w:sz="0" w:space="0" w:color="auto"/>
          </w:divBdr>
        </w:div>
        <w:div w:id="1134983956">
          <w:marLeft w:val="640"/>
          <w:marRight w:val="0"/>
          <w:marTop w:val="0"/>
          <w:marBottom w:val="0"/>
          <w:divBdr>
            <w:top w:val="none" w:sz="0" w:space="0" w:color="auto"/>
            <w:left w:val="none" w:sz="0" w:space="0" w:color="auto"/>
            <w:bottom w:val="none" w:sz="0" w:space="0" w:color="auto"/>
            <w:right w:val="none" w:sz="0" w:space="0" w:color="auto"/>
          </w:divBdr>
        </w:div>
        <w:div w:id="1497303056">
          <w:marLeft w:val="640"/>
          <w:marRight w:val="0"/>
          <w:marTop w:val="0"/>
          <w:marBottom w:val="0"/>
          <w:divBdr>
            <w:top w:val="none" w:sz="0" w:space="0" w:color="auto"/>
            <w:left w:val="none" w:sz="0" w:space="0" w:color="auto"/>
            <w:bottom w:val="none" w:sz="0" w:space="0" w:color="auto"/>
            <w:right w:val="none" w:sz="0" w:space="0" w:color="auto"/>
          </w:divBdr>
        </w:div>
        <w:div w:id="1755395474">
          <w:marLeft w:val="640"/>
          <w:marRight w:val="0"/>
          <w:marTop w:val="0"/>
          <w:marBottom w:val="0"/>
          <w:divBdr>
            <w:top w:val="none" w:sz="0" w:space="0" w:color="auto"/>
            <w:left w:val="none" w:sz="0" w:space="0" w:color="auto"/>
            <w:bottom w:val="none" w:sz="0" w:space="0" w:color="auto"/>
            <w:right w:val="none" w:sz="0" w:space="0" w:color="auto"/>
          </w:divBdr>
        </w:div>
        <w:div w:id="893977315">
          <w:marLeft w:val="640"/>
          <w:marRight w:val="0"/>
          <w:marTop w:val="0"/>
          <w:marBottom w:val="0"/>
          <w:divBdr>
            <w:top w:val="none" w:sz="0" w:space="0" w:color="auto"/>
            <w:left w:val="none" w:sz="0" w:space="0" w:color="auto"/>
            <w:bottom w:val="none" w:sz="0" w:space="0" w:color="auto"/>
            <w:right w:val="none" w:sz="0" w:space="0" w:color="auto"/>
          </w:divBdr>
        </w:div>
        <w:div w:id="1072459996">
          <w:marLeft w:val="640"/>
          <w:marRight w:val="0"/>
          <w:marTop w:val="0"/>
          <w:marBottom w:val="0"/>
          <w:divBdr>
            <w:top w:val="none" w:sz="0" w:space="0" w:color="auto"/>
            <w:left w:val="none" w:sz="0" w:space="0" w:color="auto"/>
            <w:bottom w:val="none" w:sz="0" w:space="0" w:color="auto"/>
            <w:right w:val="none" w:sz="0" w:space="0" w:color="auto"/>
          </w:divBdr>
        </w:div>
        <w:div w:id="1613319132">
          <w:marLeft w:val="640"/>
          <w:marRight w:val="0"/>
          <w:marTop w:val="0"/>
          <w:marBottom w:val="0"/>
          <w:divBdr>
            <w:top w:val="none" w:sz="0" w:space="0" w:color="auto"/>
            <w:left w:val="none" w:sz="0" w:space="0" w:color="auto"/>
            <w:bottom w:val="none" w:sz="0" w:space="0" w:color="auto"/>
            <w:right w:val="none" w:sz="0" w:space="0" w:color="auto"/>
          </w:divBdr>
        </w:div>
        <w:div w:id="1214653748">
          <w:marLeft w:val="640"/>
          <w:marRight w:val="0"/>
          <w:marTop w:val="0"/>
          <w:marBottom w:val="0"/>
          <w:divBdr>
            <w:top w:val="none" w:sz="0" w:space="0" w:color="auto"/>
            <w:left w:val="none" w:sz="0" w:space="0" w:color="auto"/>
            <w:bottom w:val="none" w:sz="0" w:space="0" w:color="auto"/>
            <w:right w:val="none" w:sz="0" w:space="0" w:color="auto"/>
          </w:divBdr>
        </w:div>
        <w:div w:id="1312640551">
          <w:marLeft w:val="640"/>
          <w:marRight w:val="0"/>
          <w:marTop w:val="0"/>
          <w:marBottom w:val="0"/>
          <w:divBdr>
            <w:top w:val="none" w:sz="0" w:space="0" w:color="auto"/>
            <w:left w:val="none" w:sz="0" w:space="0" w:color="auto"/>
            <w:bottom w:val="none" w:sz="0" w:space="0" w:color="auto"/>
            <w:right w:val="none" w:sz="0" w:space="0" w:color="auto"/>
          </w:divBdr>
        </w:div>
        <w:div w:id="1352952953">
          <w:marLeft w:val="640"/>
          <w:marRight w:val="0"/>
          <w:marTop w:val="0"/>
          <w:marBottom w:val="0"/>
          <w:divBdr>
            <w:top w:val="none" w:sz="0" w:space="0" w:color="auto"/>
            <w:left w:val="none" w:sz="0" w:space="0" w:color="auto"/>
            <w:bottom w:val="none" w:sz="0" w:space="0" w:color="auto"/>
            <w:right w:val="none" w:sz="0" w:space="0" w:color="auto"/>
          </w:divBdr>
        </w:div>
        <w:div w:id="226459416">
          <w:marLeft w:val="640"/>
          <w:marRight w:val="0"/>
          <w:marTop w:val="0"/>
          <w:marBottom w:val="0"/>
          <w:divBdr>
            <w:top w:val="none" w:sz="0" w:space="0" w:color="auto"/>
            <w:left w:val="none" w:sz="0" w:space="0" w:color="auto"/>
            <w:bottom w:val="none" w:sz="0" w:space="0" w:color="auto"/>
            <w:right w:val="none" w:sz="0" w:space="0" w:color="auto"/>
          </w:divBdr>
        </w:div>
        <w:div w:id="1663241393">
          <w:marLeft w:val="640"/>
          <w:marRight w:val="0"/>
          <w:marTop w:val="0"/>
          <w:marBottom w:val="0"/>
          <w:divBdr>
            <w:top w:val="none" w:sz="0" w:space="0" w:color="auto"/>
            <w:left w:val="none" w:sz="0" w:space="0" w:color="auto"/>
            <w:bottom w:val="none" w:sz="0" w:space="0" w:color="auto"/>
            <w:right w:val="none" w:sz="0" w:space="0" w:color="auto"/>
          </w:divBdr>
        </w:div>
        <w:div w:id="2129469574">
          <w:marLeft w:val="640"/>
          <w:marRight w:val="0"/>
          <w:marTop w:val="0"/>
          <w:marBottom w:val="0"/>
          <w:divBdr>
            <w:top w:val="none" w:sz="0" w:space="0" w:color="auto"/>
            <w:left w:val="none" w:sz="0" w:space="0" w:color="auto"/>
            <w:bottom w:val="none" w:sz="0" w:space="0" w:color="auto"/>
            <w:right w:val="none" w:sz="0" w:space="0" w:color="auto"/>
          </w:divBdr>
        </w:div>
      </w:divsChild>
    </w:div>
    <w:div w:id="1016692486">
      <w:bodyDiv w:val="1"/>
      <w:marLeft w:val="0"/>
      <w:marRight w:val="0"/>
      <w:marTop w:val="0"/>
      <w:marBottom w:val="0"/>
      <w:divBdr>
        <w:top w:val="none" w:sz="0" w:space="0" w:color="auto"/>
        <w:left w:val="none" w:sz="0" w:space="0" w:color="auto"/>
        <w:bottom w:val="none" w:sz="0" w:space="0" w:color="auto"/>
        <w:right w:val="none" w:sz="0" w:space="0" w:color="auto"/>
      </w:divBdr>
      <w:divsChild>
        <w:div w:id="592906660">
          <w:marLeft w:val="640"/>
          <w:marRight w:val="0"/>
          <w:marTop w:val="0"/>
          <w:marBottom w:val="0"/>
          <w:divBdr>
            <w:top w:val="none" w:sz="0" w:space="0" w:color="auto"/>
            <w:left w:val="none" w:sz="0" w:space="0" w:color="auto"/>
            <w:bottom w:val="none" w:sz="0" w:space="0" w:color="auto"/>
            <w:right w:val="none" w:sz="0" w:space="0" w:color="auto"/>
          </w:divBdr>
        </w:div>
        <w:div w:id="1401715659">
          <w:marLeft w:val="640"/>
          <w:marRight w:val="0"/>
          <w:marTop w:val="0"/>
          <w:marBottom w:val="0"/>
          <w:divBdr>
            <w:top w:val="none" w:sz="0" w:space="0" w:color="auto"/>
            <w:left w:val="none" w:sz="0" w:space="0" w:color="auto"/>
            <w:bottom w:val="none" w:sz="0" w:space="0" w:color="auto"/>
            <w:right w:val="none" w:sz="0" w:space="0" w:color="auto"/>
          </w:divBdr>
        </w:div>
        <w:div w:id="907811885">
          <w:marLeft w:val="640"/>
          <w:marRight w:val="0"/>
          <w:marTop w:val="0"/>
          <w:marBottom w:val="0"/>
          <w:divBdr>
            <w:top w:val="none" w:sz="0" w:space="0" w:color="auto"/>
            <w:left w:val="none" w:sz="0" w:space="0" w:color="auto"/>
            <w:bottom w:val="none" w:sz="0" w:space="0" w:color="auto"/>
            <w:right w:val="none" w:sz="0" w:space="0" w:color="auto"/>
          </w:divBdr>
        </w:div>
        <w:div w:id="2048677566">
          <w:marLeft w:val="640"/>
          <w:marRight w:val="0"/>
          <w:marTop w:val="0"/>
          <w:marBottom w:val="0"/>
          <w:divBdr>
            <w:top w:val="none" w:sz="0" w:space="0" w:color="auto"/>
            <w:left w:val="none" w:sz="0" w:space="0" w:color="auto"/>
            <w:bottom w:val="none" w:sz="0" w:space="0" w:color="auto"/>
            <w:right w:val="none" w:sz="0" w:space="0" w:color="auto"/>
          </w:divBdr>
        </w:div>
        <w:div w:id="1612711510">
          <w:marLeft w:val="640"/>
          <w:marRight w:val="0"/>
          <w:marTop w:val="0"/>
          <w:marBottom w:val="0"/>
          <w:divBdr>
            <w:top w:val="none" w:sz="0" w:space="0" w:color="auto"/>
            <w:left w:val="none" w:sz="0" w:space="0" w:color="auto"/>
            <w:bottom w:val="none" w:sz="0" w:space="0" w:color="auto"/>
            <w:right w:val="none" w:sz="0" w:space="0" w:color="auto"/>
          </w:divBdr>
        </w:div>
        <w:div w:id="159783767">
          <w:marLeft w:val="640"/>
          <w:marRight w:val="0"/>
          <w:marTop w:val="0"/>
          <w:marBottom w:val="0"/>
          <w:divBdr>
            <w:top w:val="none" w:sz="0" w:space="0" w:color="auto"/>
            <w:left w:val="none" w:sz="0" w:space="0" w:color="auto"/>
            <w:bottom w:val="none" w:sz="0" w:space="0" w:color="auto"/>
            <w:right w:val="none" w:sz="0" w:space="0" w:color="auto"/>
          </w:divBdr>
        </w:div>
        <w:div w:id="1592928439">
          <w:marLeft w:val="640"/>
          <w:marRight w:val="0"/>
          <w:marTop w:val="0"/>
          <w:marBottom w:val="0"/>
          <w:divBdr>
            <w:top w:val="none" w:sz="0" w:space="0" w:color="auto"/>
            <w:left w:val="none" w:sz="0" w:space="0" w:color="auto"/>
            <w:bottom w:val="none" w:sz="0" w:space="0" w:color="auto"/>
            <w:right w:val="none" w:sz="0" w:space="0" w:color="auto"/>
          </w:divBdr>
        </w:div>
        <w:div w:id="2074422571">
          <w:marLeft w:val="640"/>
          <w:marRight w:val="0"/>
          <w:marTop w:val="0"/>
          <w:marBottom w:val="0"/>
          <w:divBdr>
            <w:top w:val="none" w:sz="0" w:space="0" w:color="auto"/>
            <w:left w:val="none" w:sz="0" w:space="0" w:color="auto"/>
            <w:bottom w:val="none" w:sz="0" w:space="0" w:color="auto"/>
            <w:right w:val="none" w:sz="0" w:space="0" w:color="auto"/>
          </w:divBdr>
        </w:div>
        <w:div w:id="1578662621">
          <w:marLeft w:val="640"/>
          <w:marRight w:val="0"/>
          <w:marTop w:val="0"/>
          <w:marBottom w:val="0"/>
          <w:divBdr>
            <w:top w:val="none" w:sz="0" w:space="0" w:color="auto"/>
            <w:left w:val="none" w:sz="0" w:space="0" w:color="auto"/>
            <w:bottom w:val="none" w:sz="0" w:space="0" w:color="auto"/>
            <w:right w:val="none" w:sz="0" w:space="0" w:color="auto"/>
          </w:divBdr>
        </w:div>
        <w:div w:id="225461125">
          <w:marLeft w:val="640"/>
          <w:marRight w:val="0"/>
          <w:marTop w:val="0"/>
          <w:marBottom w:val="0"/>
          <w:divBdr>
            <w:top w:val="none" w:sz="0" w:space="0" w:color="auto"/>
            <w:left w:val="none" w:sz="0" w:space="0" w:color="auto"/>
            <w:bottom w:val="none" w:sz="0" w:space="0" w:color="auto"/>
            <w:right w:val="none" w:sz="0" w:space="0" w:color="auto"/>
          </w:divBdr>
        </w:div>
        <w:div w:id="1316110215">
          <w:marLeft w:val="640"/>
          <w:marRight w:val="0"/>
          <w:marTop w:val="0"/>
          <w:marBottom w:val="0"/>
          <w:divBdr>
            <w:top w:val="none" w:sz="0" w:space="0" w:color="auto"/>
            <w:left w:val="none" w:sz="0" w:space="0" w:color="auto"/>
            <w:bottom w:val="none" w:sz="0" w:space="0" w:color="auto"/>
            <w:right w:val="none" w:sz="0" w:space="0" w:color="auto"/>
          </w:divBdr>
        </w:div>
        <w:div w:id="1142580612">
          <w:marLeft w:val="640"/>
          <w:marRight w:val="0"/>
          <w:marTop w:val="0"/>
          <w:marBottom w:val="0"/>
          <w:divBdr>
            <w:top w:val="none" w:sz="0" w:space="0" w:color="auto"/>
            <w:left w:val="none" w:sz="0" w:space="0" w:color="auto"/>
            <w:bottom w:val="none" w:sz="0" w:space="0" w:color="auto"/>
            <w:right w:val="none" w:sz="0" w:space="0" w:color="auto"/>
          </w:divBdr>
        </w:div>
        <w:div w:id="771633543">
          <w:marLeft w:val="640"/>
          <w:marRight w:val="0"/>
          <w:marTop w:val="0"/>
          <w:marBottom w:val="0"/>
          <w:divBdr>
            <w:top w:val="none" w:sz="0" w:space="0" w:color="auto"/>
            <w:left w:val="none" w:sz="0" w:space="0" w:color="auto"/>
            <w:bottom w:val="none" w:sz="0" w:space="0" w:color="auto"/>
            <w:right w:val="none" w:sz="0" w:space="0" w:color="auto"/>
          </w:divBdr>
        </w:div>
        <w:div w:id="207376513">
          <w:marLeft w:val="640"/>
          <w:marRight w:val="0"/>
          <w:marTop w:val="0"/>
          <w:marBottom w:val="0"/>
          <w:divBdr>
            <w:top w:val="none" w:sz="0" w:space="0" w:color="auto"/>
            <w:left w:val="none" w:sz="0" w:space="0" w:color="auto"/>
            <w:bottom w:val="none" w:sz="0" w:space="0" w:color="auto"/>
            <w:right w:val="none" w:sz="0" w:space="0" w:color="auto"/>
          </w:divBdr>
        </w:div>
        <w:div w:id="2023313137">
          <w:marLeft w:val="640"/>
          <w:marRight w:val="0"/>
          <w:marTop w:val="0"/>
          <w:marBottom w:val="0"/>
          <w:divBdr>
            <w:top w:val="none" w:sz="0" w:space="0" w:color="auto"/>
            <w:left w:val="none" w:sz="0" w:space="0" w:color="auto"/>
            <w:bottom w:val="none" w:sz="0" w:space="0" w:color="auto"/>
            <w:right w:val="none" w:sz="0" w:space="0" w:color="auto"/>
          </w:divBdr>
        </w:div>
        <w:div w:id="47808254">
          <w:marLeft w:val="640"/>
          <w:marRight w:val="0"/>
          <w:marTop w:val="0"/>
          <w:marBottom w:val="0"/>
          <w:divBdr>
            <w:top w:val="none" w:sz="0" w:space="0" w:color="auto"/>
            <w:left w:val="none" w:sz="0" w:space="0" w:color="auto"/>
            <w:bottom w:val="none" w:sz="0" w:space="0" w:color="auto"/>
            <w:right w:val="none" w:sz="0" w:space="0" w:color="auto"/>
          </w:divBdr>
        </w:div>
        <w:div w:id="51853040">
          <w:marLeft w:val="640"/>
          <w:marRight w:val="0"/>
          <w:marTop w:val="0"/>
          <w:marBottom w:val="0"/>
          <w:divBdr>
            <w:top w:val="none" w:sz="0" w:space="0" w:color="auto"/>
            <w:left w:val="none" w:sz="0" w:space="0" w:color="auto"/>
            <w:bottom w:val="none" w:sz="0" w:space="0" w:color="auto"/>
            <w:right w:val="none" w:sz="0" w:space="0" w:color="auto"/>
          </w:divBdr>
        </w:div>
        <w:div w:id="675617461">
          <w:marLeft w:val="640"/>
          <w:marRight w:val="0"/>
          <w:marTop w:val="0"/>
          <w:marBottom w:val="0"/>
          <w:divBdr>
            <w:top w:val="none" w:sz="0" w:space="0" w:color="auto"/>
            <w:left w:val="none" w:sz="0" w:space="0" w:color="auto"/>
            <w:bottom w:val="none" w:sz="0" w:space="0" w:color="auto"/>
            <w:right w:val="none" w:sz="0" w:space="0" w:color="auto"/>
          </w:divBdr>
        </w:div>
        <w:div w:id="682130929">
          <w:marLeft w:val="640"/>
          <w:marRight w:val="0"/>
          <w:marTop w:val="0"/>
          <w:marBottom w:val="0"/>
          <w:divBdr>
            <w:top w:val="none" w:sz="0" w:space="0" w:color="auto"/>
            <w:left w:val="none" w:sz="0" w:space="0" w:color="auto"/>
            <w:bottom w:val="none" w:sz="0" w:space="0" w:color="auto"/>
            <w:right w:val="none" w:sz="0" w:space="0" w:color="auto"/>
          </w:divBdr>
        </w:div>
        <w:div w:id="600182641">
          <w:marLeft w:val="640"/>
          <w:marRight w:val="0"/>
          <w:marTop w:val="0"/>
          <w:marBottom w:val="0"/>
          <w:divBdr>
            <w:top w:val="none" w:sz="0" w:space="0" w:color="auto"/>
            <w:left w:val="none" w:sz="0" w:space="0" w:color="auto"/>
            <w:bottom w:val="none" w:sz="0" w:space="0" w:color="auto"/>
            <w:right w:val="none" w:sz="0" w:space="0" w:color="auto"/>
          </w:divBdr>
        </w:div>
        <w:div w:id="1728259468">
          <w:marLeft w:val="640"/>
          <w:marRight w:val="0"/>
          <w:marTop w:val="0"/>
          <w:marBottom w:val="0"/>
          <w:divBdr>
            <w:top w:val="none" w:sz="0" w:space="0" w:color="auto"/>
            <w:left w:val="none" w:sz="0" w:space="0" w:color="auto"/>
            <w:bottom w:val="none" w:sz="0" w:space="0" w:color="auto"/>
            <w:right w:val="none" w:sz="0" w:space="0" w:color="auto"/>
          </w:divBdr>
        </w:div>
        <w:div w:id="1937404465">
          <w:marLeft w:val="640"/>
          <w:marRight w:val="0"/>
          <w:marTop w:val="0"/>
          <w:marBottom w:val="0"/>
          <w:divBdr>
            <w:top w:val="none" w:sz="0" w:space="0" w:color="auto"/>
            <w:left w:val="none" w:sz="0" w:space="0" w:color="auto"/>
            <w:bottom w:val="none" w:sz="0" w:space="0" w:color="auto"/>
            <w:right w:val="none" w:sz="0" w:space="0" w:color="auto"/>
          </w:divBdr>
        </w:div>
        <w:div w:id="1772237456">
          <w:marLeft w:val="640"/>
          <w:marRight w:val="0"/>
          <w:marTop w:val="0"/>
          <w:marBottom w:val="0"/>
          <w:divBdr>
            <w:top w:val="none" w:sz="0" w:space="0" w:color="auto"/>
            <w:left w:val="none" w:sz="0" w:space="0" w:color="auto"/>
            <w:bottom w:val="none" w:sz="0" w:space="0" w:color="auto"/>
            <w:right w:val="none" w:sz="0" w:space="0" w:color="auto"/>
          </w:divBdr>
        </w:div>
        <w:div w:id="1461998892">
          <w:marLeft w:val="640"/>
          <w:marRight w:val="0"/>
          <w:marTop w:val="0"/>
          <w:marBottom w:val="0"/>
          <w:divBdr>
            <w:top w:val="none" w:sz="0" w:space="0" w:color="auto"/>
            <w:left w:val="none" w:sz="0" w:space="0" w:color="auto"/>
            <w:bottom w:val="none" w:sz="0" w:space="0" w:color="auto"/>
            <w:right w:val="none" w:sz="0" w:space="0" w:color="auto"/>
          </w:divBdr>
        </w:div>
        <w:div w:id="315384195">
          <w:marLeft w:val="640"/>
          <w:marRight w:val="0"/>
          <w:marTop w:val="0"/>
          <w:marBottom w:val="0"/>
          <w:divBdr>
            <w:top w:val="none" w:sz="0" w:space="0" w:color="auto"/>
            <w:left w:val="none" w:sz="0" w:space="0" w:color="auto"/>
            <w:bottom w:val="none" w:sz="0" w:space="0" w:color="auto"/>
            <w:right w:val="none" w:sz="0" w:space="0" w:color="auto"/>
          </w:divBdr>
        </w:div>
        <w:div w:id="197664365">
          <w:marLeft w:val="640"/>
          <w:marRight w:val="0"/>
          <w:marTop w:val="0"/>
          <w:marBottom w:val="0"/>
          <w:divBdr>
            <w:top w:val="none" w:sz="0" w:space="0" w:color="auto"/>
            <w:left w:val="none" w:sz="0" w:space="0" w:color="auto"/>
            <w:bottom w:val="none" w:sz="0" w:space="0" w:color="auto"/>
            <w:right w:val="none" w:sz="0" w:space="0" w:color="auto"/>
          </w:divBdr>
        </w:div>
        <w:div w:id="1414011013">
          <w:marLeft w:val="640"/>
          <w:marRight w:val="0"/>
          <w:marTop w:val="0"/>
          <w:marBottom w:val="0"/>
          <w:divBdr>
            <w:top w:val="none" w:sz="0" w:space="0" w:color="auto"/>
            <w:left w:val="none" w:sz="0" w:space="0" w:color="auto"/>
            <w:bottom w:val="none" w:sz="0" w:space="0" w:color="auto"/>
            <w:right w:val="none" w:sz="0" w:space="0" w:color="auto"/>
          </w:divBdr>
        </w:div>
        <w:div w:id="815033624">
          <w:marLeft w:val="640"/>
          <w:marRight w:val="0"/>
          <w:marTop w:val="0"/>
          <w:marBottom w:val="0"/>
          <w:divBdr>
            <w:top w:val="none" w:sz="0" w:space="0" w:color="auto"/>
            <w:left w:val="none" w:sz="0" w:space="0" w:color="auto"/>
            <w:bottom w:val="none" w:sz="0" w:space="0" w:color="auto"/>
            <w:right w:val="none" w:sz="0" w:space="0" w:color="auto"/>
          </w:divBdr>
        </w:div>
        <w:div w:id="1586374654">
          <w:marLeft w:val="640"/>
          <w:marRight w:val="0"/>
          <w:marTop w:val="0"/>
          <w:marBottom w:val="0"/>
          <w:divBdr>
            <w:top w:val="none" w:sz="0" w:space="0" w:color="auto"/>
            <w:left w:val="none" w:sz="0" w:space="0" w:color="auto"/>
            <w:bottom w:val="none" w:sz="0" w:space="0" w:color="auto"/>
            <w:right w:val="none" w:sz="0" w:space="0" w:color="auto"/>
          </w:divBdr>
        </w:div>
        <w:div w:id="1043553764">
          <w:marLeft w:val="640"/>
          <w:marRight w:val="0"/>
          <w:marTop w:val="0"/>
          <w:marBottom w:val="0"/>
          <w:divBdr>
            <w:top w:val="none" w:sz="0" w:space="0" w:color="auto"/>
            <w:left w:val="none" w:sz="0" w:space="0" w:color="auto"/>
            <w:bottom w:val="none" w:sz="0" w:space="0" w:color="auto"/>
            <w:right w:val="none" w:sz="0" w:space="0" w:color="auto"/>
          </w:divBdr>
        </w:div>
        <w:div w:id="501314186">
          <w:marLeft w:val="640"/>
          <w:marRight w:val="0"/>
          <w:marTop w:val="0"/>
          <w:marBottom w:val="0"/>
          <w:divBdr>
            <w:top w:val="none" w:sz="0" w:space="0" w:color="auto"/>
            <w:left w:val="none" w:sz="0" w:space="0" w:color="auto"/>
            <w:bottom w:val="none" w:sz="0" w:space="0" w:color="auto"/>
            <w:right w:val="none" w:sz="0" w:space="0" w:color="auto"/>
          </w:divBdr>
        </w:div>
        <w:div w:id="1272012325">
          <w:marLeft w:val="640"/>
          <w:marRight w:val="0"/>
          <w:marTop w:val="0"/>
          <w:marBottom w:val="0"/>
          <w:divBdr>
            <w:top w:val="none" w:sz="0" w:space="0" w:color="auto"/>
            <w:left w:val="none" w:sz="0" w:space="0" w:color="auto"/>
            <w:bottom w:val="none" w:sz="0" w:space="0" w:color="auto"/>
            <w:right w:val="none" w:sz="0" w:space="0" w:color="auto"/>
          </w:divBdr>
        </w:div>
        <w:div w:id="1189878964">
          <w:marLeft w:val="640"/>
          <w:marRight w:val="0"/>
          <w:marTop w:val="0"/>
          <w:marBottom w:val="0"/>
          <w:divBdr>
            <w:top w:val="none" w:sz="0" w:space="0" w:color="auto"/>
            <w:left w:val="none" w:sz="0" w:space="0" w:color="auto"/>
            <w:bottom w:val="none" w:sz="0" w:space="0" w:color="auto"/>
            <w:right w:val="none" w:sz="0" w:space="0" w:color="auto"/>
          </w:divBdr>
        </w:div>
        <w:div w:id="811750510">
          <w:marLeft w:val="640"/>
          <w:marRight w:val="0"/>
          <w:marTop w:val="0"/>
          <w:marBottom w:val="0"/>
          <w:divBdr>
            <w:top w:val="none" w:sz="0" w:space="0" w:color="auto"/>
            <w:left w:val="none" w:sz="0" w:space="0" w:color="auto"/>
            <w:bottom w:val="none" w:sz="0" w:space="0" w:color="auto"/>
            <w:right w:val="none" w:sz="0" w:space="0" w:color="auto"/>
          </w:divBdr>
        </w:div>
        <w:div w:id="385496157">
          <w:marLeft w:val="640"/>
          <w:marRight w:val="0"/>
          <w:marTop w:val="0"/>
          <w:marBottom w:val="0"/>
          <w:divBdr>
            <w:top w:val="none" w:sz="0" w:space="0" w:color="auto"/>
            <w:left w:val="none" w:sz="0" w:space="0" w:color="auto"/>
            <w:bottom w:val="none" w:sz="0" w:space="0" w:color="auto"/>
            <w:right w:val="none" w:sz="0" w:space="0" w:color="auto"/>
          </w:divBdr>
        </w:div>
        <w:div w:id="1569413833">
          <w:marLeft w:val="640"/>
          <w:marRight w:val="0"/>
          <w:marTop w:val="0"/>
          <w:marBottom w:val="0"/>
          <w:divBdr>
            <w:top w:val="none" w:sz="0" w:space="0" w:color="auto"/>
            <w:left w:val="none" w:sz="0" w:space="0" w:color="auto"/>
            <w:bottom w:val="none" w:sz="0" w:space="0" w:color="auto"/>
            <w:right w:val="none" w:sz="0" w:space="0" w:color="auto"/>
          </w:divBdr>
        </w:div>
        <w:div w:id="2088988653">
          <w:marLeft w:val="640"/>
          <w:marRight w:val="0"/>
          <w:marTop w:val="0"/>
          <w:marBottom w:val="0"/>
          <w:divBdr>
            <w:top w:val="none" w:sz="0" w:space="0" w:color="auto"/>
            <w:left w:val="none" w:sz="0" w:space="0" w:color="auto"/>
            <w:bottom w:val="none" w:sz="0" w:space="0" w:color="auto"/>
            <w:right w:val="none" w:sz="0" w:space="0" w:color="auto"/>
          </w:divBdr>
        </w:div>
        <w:div w:id="2079858130">
          <w:marLeft w:val="640"/>
          <w:marRight w:val="0"/>
          <w:marTop w:val="0"/>
          <w:marBottom w:val="0"/>
          <w:divBdr>
            <w:top w:val="none" w:sz="0" w:space="0" w:color="auto"/>
            <w:left w:val="none" w:sz="0" w:space="0" w:color="auto"/>
            <w:bottom w:val="none" w:sz="0" w:space="0" w:color="auto"/>
            <w:right w:val="none" w:sz="0" w:space="0" w:color="auto"/>
          </w:divBdr>
        </w:div>
        <w:div w:id="48113589">
          <w:marLeft w:val="640"/>
          <w:marRight w:val="0"/>
          <w:marTop w:val="0"/>
          <w:marBottom w:val="0"/>
          <w:divBdr>
            <w:top w:val="none" w:sz="0" w:space="0" w:color="auto"/>
            <w:left w:val="none" w:sz="0" w:space="0" w:color="auto"/>
            <w:bottom w:val="none" w:sz="0" w:space="0" w:color="auto"/>
            <w:right w:val="none" w:sz="0" w:space="0" w:color="auto"/>
          </w:divBdr>
        </w:div>
        <w:div w:id="1674532573">
          <w:marLeft w:val="640"/>
          <w:marRight w:val="0"/>
          <w:marTop w:val="0"/>
          <w:marBottom w:val="0"/>
          <w:divBdr>
            <w:top w:val="none" w:sz="0" w:space="0" w:color="auto"/>
            <w:left w:val="none" w:sz="0" w:space="0" w:color="auto"/>
            <w:bottom w:val="none" w:sz="0" w:space="0" w:color="auto"/>
            <w:right w:val="none" w:sz="0" w:space="0" w:color="auto"/>
          </w:divBdr>
        </w:div>
        <w:div w:id="63308588">
          <w:marLeft w:val="640"/>
          <w:marRight w:val="0"/>
          <w:marTop w:val="0"/>
          <w:marBottom w:val="0"/>
          <w:divBdr>
            <w:top w:val="none" w:sz="0" w:space="0" w:color="auto"/>
            <w:left w:val="none" w:sz="0" w:space="0" w:color="auto"/>
            <w:bottom w:val="none" w:sz="0" w:space="0" w:color="auto"/>
            <w:right w:val="none" w:sz="0" w:space="0" w:color="auto"/>
          </w:divBdr>
        </w:div>
        <w:div w:id="1078289902">
          <w:marLeft w:val="640"/>
          <w:marRight w:val="0"/>
          <w:marTop w:val="0"/>
          <w:marBottom w:val="0"/>
          <w:divBdr>
            <w:top w:val="none" w:sz="0" w:space="0" w:color="auto"/>
            <w:left w:val="none" w:sz="0" w:space="0" w:color="auto"/>
            <w:bottom w:val="none" w:sz="0" w:space="0" w:color="auto"/>
            <w:right w:val="none" w:sz="0" w:space="0" w:color="auto"/>
          </w:divBdr>
        </w:div>
        <w:div w:id="95059833">
          <w:marLeft w:val="640"/>
          <w:marRight w:val="0"/>
          <w:marTop w:val="0"/>
          <w:marBottom w:val="0"/>
          <w:divBdr>
            <w:top w:val="none" w:sz="0" w:space="0" w:color="auto"/>
            <w:left w:val="none" w:sz="0" w:space="0" w:color="auto"/>
            <w:bottom w:val="none" w:sz="0" w:space="0" w:color="auto"/>
            <w:right w:val="none" w:sz="0" w:space="0" w:color="auto"/>
          </w:divBdr>
        </w:div>
        <w:div w:id="2139911061">
          <w:marLeft w:val="640"/>
          <w:marRight w:val="0"/>
          <w:marTop w:val="0"/>
          <w:marBottom w:val="0"/>
          <w:divBdr>
            <w:top w:val="none" w:sz="0" w:space="0" w:color="auto"/>
            <w:left w:val="none" w:sz="0" w:space="0" w:color="auto"/>
            <w:bottom w:val="none" w:sz="0" w:space="0" w:color="auto"/>
            <w:right w:val="none" w:sz="0" w:space="0" w:color="auto"/>
          </w:divBdr>
        </w:div>
        <w:div w:id="1254703593">
          <w:marLeft w:val="640"/>
          <w:marRight w:val="0"/>
          <w:marTop w:val="0"/>
          <w:marBottom w:val="0"/>
          <w:divBdr>
            <w:top w:val="none" w:sz="0" w:space="0" w:color="auto"/>
            <w:left w:val="none" w:sz="0" w:space="0" w:color="auto"/>
            <w:bottom w:val="none" w:sz="0" w:space="0" w:color="auto"/>
            <w:right w:val="none" w:sz="0" w:space="0" w:color="auto"/>
          </w:divBdr>
        </w:div>
        <w:div w:id="283119005">
          <w:marLeft w:val="640"/>
          <w:marRight w:val="0"/>
          <w:marTop w:val="0"/>
          <w:marBottom w:val="0"/>
          <w:divBdr>
            <w:top w:val="none" w:sz="0" w:space="0" w:color="auto"/>
            <w:left w:val="none" w:sz="0" w:space="0" w:color="auto"/>
            <w:bottom w:val="none" w:sz="0" w:space="0" w:color="auto"/>
            <w:right w:val="none" w:sz="0" w:space="0" w:color="auto"/>
          </w:divBdr>
        </w:div>
      </w:divsChild>
    </w:div>
    <w:div w:id="1020811238">
      <w:bodyDiv w:val="1"/>
      <w:marLeft w:val="0"/>
      <w:marRight w:val="0"/>
      <w:marTop w:val="0"/>
      <w:marBottom w:val="0"/>
      <w:divBdr>
        <w:top w:val="none" w:sz="0" w:space="0" w:color="auto"/>
        <w:left w:val="none" w:sz="0" w:space="0" w:color="auto"/>
        <w:bottom w:val="none" w:sz="0" w:space="0" w:color="auto"/>
        <w:right w:val="none" w:sz="0" w:space="0" w:color="auto"/>
      </w:divBdr>
      <w:divsChild>
        <w:div w:id="1133136583">
          <w:marLeft w:val="640"/>
          <w:marRight w:val="0"/>
          <w:marTop w:val="0"/>
          <w:marBottom w:val="0"/>
          <w:divBdr>
            <w:top w:val="none" w:sz="0" w:space="0" w:color="auto"/>
            <w:left w:val="none" w:sz="0" w:space="0" w:color="auto"/>
            <w:bottom w:val="none" w:sz="0" w:space="0" w:color="auto"/>
            <w:right w:val="none" w:sz="0" w:space="0" w:color="auto"/>
          </w:divBdr>
        </w:div>
        <w:div w:id="1126973447">
          <w:marLeft w:val="640"/>
          <w:marRight w:val="0"/>
          <w:marTop w:val="0"/>
          <w:marBottom w:val="0"/>
          <w:divBdr>
            <w:top w:val="none" w:sz="0" w:space="0" w:color="auto"/>
            <w:left w:val="none" w:sz="0" w:space="0" w:color="auto"/>
            <w:bottom w:val="none" w:sz="0" w:space="0" w:color="auto"/>
            <w:right w:val="none" w:sz="0" w:space="0" w:color="auto"/>
          </w:divBdr>
        </w:div>
        <w:div w:id="1422753260">
          <w:marLeft w:val="640"/>
          <w:marRight w:val="0"/>
          <w:marTop w:val="0"/>
          <w:marBottom w:val="0"/>
          <w:divBdr>
            <w:top w:val="none" w:sz="0" w:space="0" w:color="auto"/>
            <w:left w:val="none" w:sz="0" w:space="0" w:color="auto"/>
            <w:bottom w:val="none" w:sz="0" w:space="0" w:color="auto"/>
            <w:right w:val="none" w:sz="0" w:space="0" w:color="auto"/>
          </w:divBdr>
        </w:div>
        <w:div w:id="1977562148">
          <w:marLeft w:val="640"/>
          <w:marRight w:val="0"/>
          <w:marTop w:val="0"/>
          <w:marBottom w:val="0"/>
          <w:divBdr>
            <w:top w:val="none" w:sz="0" w:space="0" w:color="auto"/>
            <w:left w:val="none" w:sz="0" w:space="0" w:color="auto"/>
            <w:bottom w:val="none" w:sz="0" w:space="0" w:color="auto"/>
            <w:right w:val="none" w:sz="0" w:space="0" w:color="auto"/>
          </w:divBdr>
        </w:div>
        <w:div w:id="1771504313">
          <w:marLeft w:val="640"/>
          <w:marRight w:val="0"/>
          <w:marTop w:val="0"/>
          <w:marBottom w:val="0"/>
          <w:divBdr>
            <w:top w:val="none" w:sz="0" w:space="0" w:color="auto"/>
            <w:left w:val="none" w:sz="0" w:space="0" w:color="auto"/>
            <w:bottom w:val="none" w:sz="0" w:space="0" w:color="auto"/>
            <w:right w:val="none" w:sz="0" w:space="0" w:color="auto"/>
          </w:divBdr>
        </w:div>
        <w:div w:id="1839618048">
          <w:marLeft w:val="640"/>
          <w:marRight w:val="0"/>
          <w:marTop w:val="0"/>
          <w:marBottom w:val="0"/>
          <w:divBdr>
            <w:top w:val="none" w:sz="0" w:space="0" w:color="auto"/>
            <w:left w:val="none" w:sz="0" w:space="0" w:color="auto"/>
            <w:bottom w:val="none" w:sz="0" w:space="0" w:color="auto"/>
            <w:right w:val="none" w:sz="0" w:space="0" w:color="auto"/>
          </w:divBdr>
        </w:div>
        <w:div w:id="273555657">
          <w:marLeft w:val="640"/>
          <w:marRight w:val="0"/>
          <w:marTop w:val="0"/>
          <w:marBottom w:val="0"/>
          <w:divBdr>
            <w:top w:val="none" w:sz="0" w:space="0" w:color="auto"/>
            <w:left w:val="none" w:sz="0" w:space="0" w:color="auto"/>
            <w:bottom w:val="none" w:sz="0" w:space="0" w:color="auto"/>
            <w:right w:val="none" w:sz="0" w:space="0" w:color="auto"/>
          </w:divBdr>
        </w:div>
        <w:div w:id="1346788450">
          <w:marLeft w:val="640"/>
          <w:marRight w:val="0"/>
          <w:marTop w:val="0"/>
          <w:marBottom w:val="0"/>
          <w:divBdr>
            <w:top w:val="none" w:sz="0" w:space="0" w:color="auto"/>
            <w:left w:val="none" w:sz="0" w:space="0" w:color="auto"/>
            <w:bottom w:val="none" w:sz="0" w:space="0" w:color="auto"/>
            <w:right w:val="none" w:sz="0" w:space="0" w:color="auto"/>
          </w:divBdr>
        </w:div>
        <w:div w:id="803621800">
          <w:marLeft w:val="640"/>
          <w:marRight w:val="0"/>
          <w:marTop w:val="0"/>
          <w:marBottom w:val="0"/>
          <w:divBdr>
            <w:top w:val="none" w:sz="0" w:space="0" w:color="auto"/>
            <w:left w:val="none" w:sz="0" w:space="0" w:color="auto"/>
            <w:bottom w:val="none" w:sz="0" w:space="0" w:color="auto"/>
            <w:right w:val="none" w:sz="0" w:space="0" w:color="auto"/>
          </w:divBdr>
        </w:div>
        <w:div w:id="2038966323">
          <w:marLeft w:val="640"/>
          <w:marRight w:val="0"/>
          <w:marTop w:val="0"/>
          <w:marBottom w:val="0"/>
          <w:divBdr>
            <w:top w:val="none" w:sz="0" w:space="0" w:color="auto"/>
            <w:left w:val="none" w:sz="0" w:space="0" w:color="auto"/>
            <w:bottom w:val="none" w:sz="0" w:space="0" w:color="auto"/>
            <w:right w:val="none" w:sz="0" w:space="0" w:color="auto"/>
          </w:divBdr>
        </w:div>
        <w:div w:id="1122185358">
          <w:marLeft w:val="640"/>
          <w:marRight w:val="0"/>
          <w:marTop w:val="0"/>
          <w:marBottom w:val="0"/>
          <w:divBdr>
            <w:top w:val="none" w:sz="0" w:space="0" w:color="auto"/>
            <w:left w:val="none" w:sz="0" w:space="0" w:color="auto"/>
            <w:bottom w:val="none" w:sz="0" w:space="0" w:color="auto"/>
            <w:right w:val="none" w:sz="0" w:space="0" w:color="auto"/>
          </w:divBdr>
        </w:div>
        <w:div w:id="1062486545">
          <w:marLeft w:val="640"/>
          <w:marRight w:val="0"/>
          <w:marTop w:val="0"/>
          <w:marBottom w:val="0"/>
          <w:divBdr>
            <w:top w:val="none" w:sz="0" w:space="0" w:color="auto"/>
            <w:left w:val="none" w:sz="0" w:space="0" w:color="auto"/>
            <w:bottom w:val="none" w:sz="0" w:space="0" w:color="auto"/>
            <w:right w:val="none" w:sz="0" w:space="0" w:color="auto"/>
          </w:divBdr>
        </w:div>
        <w:div w:id="499929825">
          <w:marLeft w:val="640"/>
          <w:marRight w:val="0"/>
          <w:marTop w:val="0"/>
          <w:marBottom w:val="0"/>
          <w:divBdr>
            <w:top w:val="none" w:sz="0" w:space="0" w:color="auto"/>
            <w:left w:val="none" w:sz="0" w:space="0" w:color="auto"/>
            <w:bottom w:val="none" w:sz="0" w:space="0" w:color="auto"/>
            <w:right w:val="none" w:sz="0" w:space="0" w:color="auto"/>
          </w:divBdr>
        </w:div>
        <w:div w:id="640425895">
          <w:marLeft w:val="640"/>
          <w:marRight w:val="0"/>
          <w:marTop w:val="0"/>
          <w:marBottom w:val="0"/>
          <w:divBdr>
            <w:top w:val="none" w:sz="0" w:space="0" w:color="auto"/>
            <w:left w:val="none" w:sz="0" w:space="0" w:color="auto"/>
            <w:bottom w:val="none" w:sz="0" w:space="0" w:color="auto"/>
            <w:right w:val="none" w:sz="0" w:space="0" w:color="auto"/>
          </w:divBdr>
        </w:div>
        <w:div w:id="1461067471">
          <w:marLeft w:val="640"/>
          <w:marRight w:val="0"/>
          <w:marTop w:val="0"/>
          <w:marBottom w:val="0"/>
          <w:divBdr>
            <w:top w:val="none" w:sz="0" w:space="0" w:color="auto"/>
            <w:left w:val="none" w:sz="0" w:space="0" w:color="auto"/>
            <w:bottom w:val="none" w:sz="0" w:space="0" w:color="auto"/>
            <w:right w:val="none" w:sz="0" w:space="0" w:color="auto"/>
          </w:divBdr>
        </w:div>
        <w:div w:id="132068594">
          <w:marLeft w:val="640"/>
          <w:marRight w:val="0"/>
          <w:marTop w:val="0"/>
          <w:marBottom w:val="0"/>
          <w:divBdr>
            <w:top w:val="none" w:sz="0" w:space="0" w:color="auto"/>
            <w:left w:val="none" w:sz="0" w:space="0" w:color="auto"/>
            <w:bottom w:val="none" w:sz="0" w:space="0" w:color="auto"/>
            <w:right w:val="none" w:sz="0" w:space="0" w:color="auto"/>
          </w:divBdr>
        </w:div>
        <w:div w:id="776217928">
          <w:marLeft w:val="640"/>
          <w:marRight w:val="0"/>
          <w:marTop w:val="0"/>
          <w:marBottom w:val="0"/>
          <w:divBdr>
            <w:top w:val="none" w:sz="0" w:space="0" w:color="auto"/>
            <w:left w:val="none" w:sz="0" w:space="0" w:color="auto"/>
            <w:bottom w:val="none" w:sz="0" w:space="0" w:color="auto"/>
            <w:right w:val="none" w:sz="0" w:space="0" w:color="auto"/>
          </w:divBdr>
        </w:div>
        <w:div w:id="1165507907">
          <w:marLeft w:val="640"/>
          <w:marRight w:val="0"/>
          <w:marTop w:val="0"/>
          <w:marBottom w:val="0"/>
          <w:divBdr>
            <w:top w:val="none" w:sz="0" w:space="0" w:color="auto"/>
            <w:left w:val="none" w:sz="0" w:space="0" w:color="auto"/>
            <w:bottom w:val="none" w:sz="0" w:space="0" w:color="auto"/>
            <w:right w:val="none" w:sz="0" w:space="0" w:color="auto"/>
          </w:divBdr>
        </w:div>
        <w:div w:id="1173688688">
          <w:marLeft w:val="640"/>
          <w:marRight w:val="0"/>
          <w:marTop w:val="0"/>
          <w:marBottom w:val="0"/>
          <w:divBdr>
            <w:top w:val="none" w:sz="0" w:space="0" w:color="auto"/>
            <w:left w:val="none" w:sz="0" w:space="0" w:color="auto"/>
            <w:bottom w:val="none" w:sz="0" w:space="0" w:color="auto"/>
            <w:right w:val="none" w:sz="0" w:space="0" w:color="auto"/>
          </w:divBdr>
        </w:div>
        <w:div w:id="248587215">
          <w:marLeft w:val="640"/>
          <w:marRight w:val="0"/>
          <w:marTop w:val="0"/>
          <w:marBottom w:val="0"/>
          <w:divBdr>
            <w:top w:val="none" w:sz="0" w:space="0" w:color="auto"/>
            <w:left w:val="none" w:sz="0" w:space="0" w:color="auto"/>
            <w:bottom w:val="none" w:sz="0" w:space="0" w:color="auto"/>
            <w:right w:val="none" w:sz="0" w:space="0" w:color="auto"/>
          </w:divBdr>
        </w:div>
        <w:div w:id="1512330084">
          <w:marLeft w:val="640"/>
          <w:marRight w:val="0"/>
          <w:marTop w:val="0"/>
          <w:marBottom w:val="0"/>
          <w:divBdr>
            <w:top w:val="none" w:sz="0" w:space="0" w:color="auto"/>
            <w:left w:val="none" w:sz="0" w:space="0" w:color="auto"/>
            <w:bottom w:val="none" w:sz="0" w:space="0" w:color="auto"/>
            <w:right w:val="none" w:sz="0" w:space="0" w:color="auto"/>
          </w:divBdr>
        </w:div>
        <w:div w:id="1290938941">
          <w:marLeft w:val="640"/>
          <w:marRight w:val="0"/>
          <w:marTop w:val="0"/>
          <w:marBottom w:val="0"/>
          <w:divBdr>
            <w:top w:val="none" w:sz="0" w:space="0" w:color="auto"/>
            <w:left w:val="none" w:sz="0" w:space="0" w:color="auto"/>
            <w:bottom w:val="none" w:sz="0" w:space="0" w:color="auto"/>
            <w:right w:val="none" w:sz="0" w:space="0" w:color="auto"/>
          </w:divBdr>
        </w:div>
        <w:div w:id="1845629392">
          <w:marLeft w:val="640"/>
          <w:marRight w:val="0"/>
          <w:marTop w:val="0"/>
          <w:marBottom w:val="0"/>
          <w:divBdr>
            <w:top w:val="none" w:sz="0" w:space="0" w:color="auto"/>
            <w:left w:val="none" w:sz="0" w:space="0" w:color="auto"/>
            <w:bottom w:val="none" w:sz="0" w:space="0" w:color="auto"/>
            <w:right w:val="none" w:sz="0" w:space="0" w:color="auto"/>
          </w:divBdr>
        </w:div>
        <w:div w:id="1466435145">
          <w:marLeft w:val="640"/>
          <w:marRight w:val="0"/>
          <w:marTop w:val="0"/>
          <w:marBottom w:val="0"/>
          <w:divBdr>
            <w:top w:val="none" w:sz="0" w:space="0" w:color="auto"/>
            <w:left w:val="none" w:sz="0" w:space="0" w:color="auto"/>
            <w:bottom w:val="none" w:sz="0" w:space="0" w:color="auto"/>
            <w:right w:val="none" w:sz="0" w:space="0" w:color="auto"/>
          </w:divBdr>
        </w:div>
        <w:div w:id="898368016">
          <w:marLeft w:val="640"/>
          <w:marRight w:val="0"/>
          <w:marTop w:val="0"/>
          <w:marBottom w:val="0"/>
          <w:divBdr>
            <w:top w:val="none" w:sz="0" w:space="0" w:color="auto"/>
            <w:left w:val="none" w:sz="0" w:space="0" w:color="auto"/>
            <w:bottom w:val="none" w:sz="0" w:space="0" w:color="auto"/>
            <w:right w:val="none" w:sz="0" w:space="0" w:color="auto"/>
          </w:divBdr>
        </w:div>
        <w:div w:id="792288477">
          <w:marLeft w:val="640"/>
          <w:marRight w:val="0"/>
          <w:marTop w:val="0"/>
          <w:marBottom w:val="0"/>
          <w:divBdr>
            <w:top w:val="none" w:sz="0" w:space="0" w:color="auto"/>
            <w:left w:val="none" w:sz="0" w:space="0" w:color="auto"/>
            <w:bottom w:val="none" w:sz="0" w:space="0" w:color="auto"/>
            <w:right w:val="none" w:sz="0" w:space="0" w:color="auto"/>
          </w:divBdr>
        </w:div>
        <w:div w:id="918832407">
          <w:marLeft w:val="640"/>
          <w:marRight w:val="0"/>
          <w:marTop w:val="0"/>
          <w:marBottom w:val="0"/>
          <w:divBdr>
            <w:top w:val="none" w:sz="0" w:space="0" w:color="auto"/>
            <w:left w:val="none" w:sz="0" w:space="0" w:color="auto"/>
            <w:bottom w:val="none" w:sz="0" w:space="0" w:color="auto"/>
            <w:right w:val="none" w:sz="0" w:space="0" w:color="auto"/>
          </w:divBdr>
        </w:div>
        <w:div w:id="239564286">
          <w:marLeft w:val="640"/>
          <w:marRight w:val="0"/>
          <w:marTop w:val="0"/>
          <w:marBottom w:val="0"/>
          <w:divBdr>
            <w:top w:val="none" w:sz="0" w:space="0" w:color="auto"/>
            <w:left w:val="none" w:sz="0" w:space="0" w:color="auto"/>
            <w:bottom w:val="none" w:sz="0" w:space="0" w:color="auto"/>
            <w:right w:val="none" w:sz="0" w:space="0" w:color="auto"/>
          </w:divBdr>
        </w:div>
        <w:div w:id="1310600002">
          <w:marLeft w:val="640"/>
          <w:marRight w:val="0"/>
          <w:marTop w:val="0"/>
          <w:marBottom w:val="0"/>
          <w:divBdr>
            <w:top w:val="none" w:sz="0" w:space="0" w:color="auto"/>
            <w:left w:val="none" w:sz="0" w:space="0" w:color="auto"/>
            <w:bottom w:val="none" w:sz="0" w:space="0" w:color="auto"/>
            <w:right w:val="none" w:sz="0" w:space="0" w:color="auto"/>
          </w:divBdr>
        </w:div>
        <w:div w:id="654408859">
          <w:marLeft w:val="640"/>
          <w:marRight w:val="0"/>
          <w:marTop w:val="0"/>
          <w:marBottom w:val="0"/>
          <w:divBdr>
            <w:top w:val="none" w:sz="0" w:space="0" w:color="auto"/>
            <w:left w:val="none" w:sz="0" w:space="0" w:color="auto"/>
            <w:bottom w:val="none" w:sz="0" w:space="0" w:color="auto"/>
            <w:right w:val="none" w:sz="0" w:space="0" w:color="auto"/>
          </w:divBdr>
        </w:div>
        <w:div w:id="1744175793">
          <w:marLeft w:val="640"/>
          <w:marRight w:val="0"/>
          <w:marTop w:val="0"/>
          <w:marBottom w:val="0"/>
          <w:divBdr>
            <w:top w:val="none" w:sz="0" w:space="0" w:color="auto"/>
            <w:left w:val="none" w:sz="0" w:space="0" w:color="auto"/>
            <w:bottom w:val="none" w:sz="0" w:space="0" w:color="auto"/>
            <w:right w:val="none" w:sz="0" w:space="0" w:color="auto"/>
          </w:divBdr>
        </w:div>
        <w:div w:id="1306549031">
          <w:marLeft w:val="640"/>
          <w:marRight w:val="0"/>
          <w:marTop w:val="0"/>
          <w:marBottom w:val="0"/>
          <w:divBdr>
            <w:top w:val="none" w:sz="0" w:space="0" w:color="auto"/>
            <w:left w:val="none" w:sz="0" w:space="0" w:color="auto"/>
            <w:bottom w:val="none" w:sz="0" w:space="0" w:color="auto"/>
            <w:right w:val="none" w:sz="0" w:space="0" w:color="auto"/>
          </w:divBdr>
        </w:div>
        <w:div w:id="40134810">
          <w:marLeft w:val="640"/>
          <w:marRight w:val="0"/>
          <w:marTop w:val="0"/>
          <w:marBottom w:val="0"/>
          <w:divBdr>
            <w:top w:val="none" w:sz="0" w:space="0" w:color="auto"/>
            <w:left w:val="none" w:sz="0" w:space="0" w:color="auto"/>
            <w:bottom w:val="none" w:sz="0" w:space="0" w:color="auto"/>
            <w:right w:val="none" w:sz="0" w:space="0" w:color="auto"/>
          </w:divBdr>
        </w:div>
        <w:div w:id="2076317019">
          <w:marLeft w:val="640"/>
          <w:marRight w:val="0"/>
          <w:marTop w:val="0"/>
          <w:marBottom w:val="0"/>
          <w:divBdr>
            <w:top w:val="none" w:sz="0" w:space="0" w:color="auto"/>
            <w:left w:val="none" w:sz="0" w:space="0" w:color="auto"/>
            <w:bottom w:val="none" w:sz="0" w:space="0" w:color="auto"/>
            <w:right w:val="none" w:sz="0" w:space="0" w:color="auto"/>
          </w:divBdr>
        </w:div>
        <w:div w:id="1214467331">
          <w:marLeft w:val="640"/>
          <w:marRight w:val="0"/>
          <w:marTop w:val="0"/>
          <w:marBottom w:val="0"/>
          <w:divBdr>
            <w:top w:val="none" w:sz="0" w:space="0" w:color="auto"/>
            <w:left w:val="none" w:sz="0" w:space="0" w:color="auto"/>
            <w:bottom w:val="none" w:sz="0" w:space="0" w:color="auto"/>
            <w:right w:val="none" w:sz="0" w:space="0" w:color="auto"/>
          </w:divBdr>
        </w:div>
        <w:div w:id="369650775">
          <w:marLeft w:val="640"/>
          <w:marRight w:val="0"/>
          <w:marTop w:val="0"/>
          <w:marBottom w:val="0"/>
          <w:divBdr>
            <w:top w:val="none" w:sz="0" w:space="0" w:color="auto"/>
            <w:left w:val="none" w:sz="0" w:space="0" w:color="auto"/>
            <w:bottom w:val="none" w:sz="0" w:space="0" w:color="auto"/>
            <w:right w:val="none" w:sz="0" w:space="0" w:color="auto"/>
          </w:divBdr>
        </w:div>
        <w:div w:id="1886528666">
          <w:marLeft w:val="640"/>
          <w:marRight w:val="0"/>
          <w:marTop w:val="0"/>
          <w:marBottom w:val="0"/>
          <w:divBdr>
            <w:top w:val="none" w:sz="0" w:space="0" w:color="auto"/>
            <w:left w:val="none" w:sz="0" w:space="0" w:color="auto"/>
            <w:bottom w:val="none" w:sz="0" w:space="0" w:color="auto"/>
            <w:right w:val="none" w:sz="0" w:space="0" w:color="auto"/>
          </w:divBdr>
        </w:div>
        <w:div w:id="850219267">
          <w:marLeft w:val="640"/>
          <w:marRight w:val="0"/>
          <w:marTop w:val="0"/>
          <w:marBottom w:val="0"/>
          <w:divBdr>
            <w:top w:val="none" w:sz="0" w:space="0" w:color="auto"/>
            <w:left w:val="none" w:sz="0" w:space="0" w:color="auto"/>
            <w:bottom w:val="none" w:sz="0" w:space="0" w:color="auto"/>
            <w:right w:val="none" w:sz="0" w:space="0" w:color="auto"/>
          </w:divBdr>
        </w:div>
        <w:div w:id="2015375703">
          <w:marLeft w:val="640"/>
          <w:marRight w:val="0"/>
          <w:marTop w:val="0"/>
          <w:marBottom w:val="0"/>
          <w:divBdr>
            <w:top w:val="none" w:sz="0" w:space="0" w:color="auto"/>
            <w:left w:val="none" w:sz="0" w:space="0" w:color="auto"/>
            <w:bottom w:val="none" w:sz="0" w:space="0" w:color="auto"/>
            <w:right w:val="none" w:sz="0" w:space="0" w:color="auto"/>
          </w:divBdr>
        </w:div>
        <w:div w:id="1940137259">
          <w:marLeft w:val="640"/>
          <w:marRight w:val="0"/>
          <w:marTop w:val="0"/>
          <w:marBottom w:val="0"/>
          <w:divBdr>
            <w:top w:val="none" w:sz="0" w:space="0" w:color="auto"/>
            <w:left w:val="none" w:sz="0" w:space="0" w:color="auto"/>
            <w:bottom w:val="none" w:sz="0" w:space="0" w:color="auto"/>
            <w:right w:val="none" w:sz="0" w:space="0" w:color="auto"/>
          </w:divBdr>
        </w:div>
        <w:div w:id="1895001309">
          <w:marLeft w:val="640"/>
          <w:marRight w:val="0"/>
          <w:marTop w:val="0"/>
          <w:marBottom w:val="0"/>
          <w:divBdr>
            <w:top w:val="none" w:sz="0" w:space="0" w:color="auto"/>
            <w:left w:val="none" w:sz="0" w:space="0" w:color="auto"/>
            <w:bottom w:val="none" w:sz="0" w:space="0" w:color="auto"/>
            <w:right w:val="none" w:sz="0" w:space="0" w:color="auto"/>
          </w:divBdr>
        </w:div>
        <w:div w:id="2084990800">
          <w:marLeft w:val="640"/>
          <w:marRight w:val="0"/>
          <w:marTop w:val="0"/>
          <w:marBottom w:val="0"/>
          <w:divBdr>
            <w:top w:val="none" w:sz="0" w:space="0" w:color="auto"/>
            <w:left w:val="none" w:sz="0" w:space="0" w:color="auto"/>
            <w:bottom w:val="none" w:sz="0" w:space="0" w:color="auto"/>
            <w:right w:val="none" w:sz="0" w:space="0" w:color="auto"/>
          </w:divBdr>
        </w:div>
        <w:div w:id="1718970475">
          <w:marLeft w:val="640"/>
          <w:marRight w:val="0"/>
          <w:marTop w:val="0"/>
          <w:marBottom w:val="0"/>
          <w:divBdr>
            <w:top w:val="none" w:sz="0" w:space="0" w:color="auto"/>
            <w:left w:val="none" w:sz="0" w:space="0" w:color="auto"/>
            <w:bottom w:val="none" w:sz="0" w:space="0" w:color="auto"/>
            <w:right w:val="none" w:sz="0" w:space="0" w:color="auto"/>
          </w:divBdr>
        </w:div>
        <w:div w:id="4986206">
          <w:marLeft w:val="640"/>
          <w:marRight w:val="0"/>
          <w:marTop w:val="0"/>
          <w:marBottom w:val="0"/>
          <w:divBdr>
            <w:top w:val="none" w:sz="0" w:space="0" w:color="auto"/>
            <w:left w:val="none" w:sz="0" w:space="0" w:color="auto"/>
            <w:bottom w:val="none" w:sz="0" w:space="0" w:color="auto"/>
            <w:right w:val="none" w:sz="0" w:space="0" w:color="auto"/>
          </w:divBdr>
        </w:div>
        <w:div w:id="1330594496">
          <w:marLeft w:val="640"/>
          <w:marRight w:val="0"/>
          <w:marTop w:val="0"/>
          <w:marBottom w:val="0"/>
          <w:divBdr>
            <w:top w:val="none" w:sz="0" w:space="0" w:color="auto"/>
            <w:left w:val="none" w:sz="0" w:space="0" w:color="auto"/>
            <w:bottom w:val="none" w:sz="0" w:space="0" w:color="auto"/>
            <w:right w:val="none" w:sz="0" w:space="0" w:color="auto"/>
          </w:divBdr>
        </w:div>
        <w:div w:id="1800568228">
          <w:marLeft w:val="640"/>
          <w:marRight w:val="0"/>
          <w:marTop w:val="0"/>
          <w:marBottom w:val="0"/>
          <w:divBdr>
            <w:top w:val="none" w:sz="0" w:space="0" w:color="auto"/>
            <w:left w:val="none" w:sz="0" w:space="0" w:color="auto"/>
            <w:bottom w:val="none" w:sz="0" w:space="0" w:color="auto"/>
            <w:right w:val="none" w:sz="0" w:space="0" w:color="auto"/>
          </w:divBdr>
        </w:div>
        <w:div w:id="575435707">
          <w:marLeft w:val="640"/>
          <w:marRight w:val="0"/>
          <w:marTop w:val="0"/>
          <w:marBottom w:val="0"/>
          <w:divBdr>
            <w:top w:val="none" w:sz="0" w:space="0" w:color="auto"/>
            <w:left w:val="none" w:sz="0" w:space="0" w:color="auto"/>
            <w:bottom w:val="none" w:sz="0" w:space="0" w:color="auto"/>
            <w:right w:val="none" w:sz="0" w:space="0" w:color="auto"/>
          </w:divBdr>
        </w:div>
        <w:div w:id="48848029">
          <w:marLeft w:val="640"/>
          <w:marRight w:val="0"/>
          <w:marTop w:val="0"/>
          <w:marBottom w:val="0"/>
          <w:divBdr>
            <w:top w:val="none" w:sz="0" w:space="0" w:color="auto"/>
            <w:left w:val="none" w:sz="0" w:space="0" w:color="auto"/>
            <w:bottom w:val="none" w:sz="0" w:space="0" w:color="auto"/>
            <w:right w:val="none" w:sz="0" w:space="0" w:color="auto"/>
          </w:divBdr>
        </w:div>
        <w:div w:id="333922037">
          <w:marLeft w:val="640"/>
          <w:marRight w:val="0"/>
          <w:marTop w:val="0"/>
          <w:marBottom w:val="0"/>
          <w:divBdr>
            <w:top w:val="none" w:sz="0" w:space="0" w:color="auto"/>
            <w:left w:val="none" w:sz="0" w:space="0" w:color="auto"/>
            <w:bottom w:val="none" w:sz="0" w:space="0" w:color="auto"/>
            <w:right w:val="none" w:sz="0" w:space="0" w:color="auto"/>
          </w:divBdr>
        </w:div>
        <w:div w:id="1430001741">
          <w:marLeft w:val="640"/>
          <w:marRight w:val="0"/>
          <w:marTop w:val="0"/>
          <w:marBottom w:val="0"/>
          <w:divBdr>
            <w:top w:val="none" w:sz="0" w:space="0" w:color="auto"/>
            <w:left w:val="none" w:sz="0" w:space="0" w:color="auto"/>
            <w:bottom w:val="none" w:sz="0" w:space="0" w:color="auto"/>
            <w:right w:val="none" w:sz="0" w:space="0" w:color="auto"/>
          </w:divBdr>
        </w:div>
        <w:div w:id="1503619936">
          <w:marLeft w:val="640"/>
          <w:marRight w:val="0"/>
          <w:marTop w:val="0"/>
          <w:marBottom w:val="0"/>
          <w:divBdr>
            <w:top w:val="none" w:sz="0" w:space="0" w:color="auto"/>
            <w:left w:val="none" w:sz="0" w:space="0" w:color="auto"/>
            <w:bottom w:val="none" w:sz="0" w:space="0" w:color="auto"/>
            <w:right w:val="none" w:sz="0" w:space="0" w:color="auto"/>
          </w:divBdr>
        </w:div>
        <w:div w:id="1832401390">
          <w:marLeft w:val="640"/>
          <w:marRight w:val="0"/>
          <w:marTop w:val="0"/>
          <w:marBottom w:val="0"/>
          <w:divBdr>
            <w:top w:val="none" w:sz="0" w:space="0" w:color="auto"/>
            <w:left w:val="none" w:sz="0" w:space="0" w:color="auto"/>
            <w:bottom w:val="none" w:sz="0" w:space="0" w:color="auto"/>
            <w:right w:val="none" w:sz="0" w:space="0" w:color="auto"/>
          </w:divBdr>
        </w:div>
        <w:div w:id="2041125960">
          <w:marLeft w:val="640"/>
          <w:marRight w:val="0"/>
          <w:marTop w:val="0"/>
          <w:marBottom w:val="0"/>
          <w:divBdr>
            <w:top w:val="none" w:sz="0" w:space="0" w:color="auto"/>
            <w:left w:val="none" w:sz="0" w:space="0" w:color="auto"/>
            <w:bottom w:val="none" w:sz="0" w:space="0" w:color="auto"/>
            <w:right w:val="none" w:sz="0" w:space="0" w:color="auto"/>
          </w:divBdr>
        </w:div>
        <w:div w:id="2000303158">
          <w:marLeft w:val="640"/>
          <w:marRight w:val="0"/>
          <w:marTop w:val="0"/>
          <w:marBottom w:val="0"/>
          <w:divBdr>
            <w:top w:val="none" w:sz="0" w:space="0" w:color="auto"/>
            <w:left w:val="none" w:sz="0" w:space="0" w:color="auto"/>
            <w:bottom w:val="none" w:sz="0" w:space="0" w:color="auto"/>
            <w:right w:val="none" w:sz="0" w:space="0" w:color="auto"/>
          </w:divBdr>
        </w:div>
        <w:div w:id="173804389">
          <w:marLeft w:val="640"/>
          <w:marRight w:val="0"/>
          <w:marTop w:val="0"/>
          <w:marBottom w:val="0"/>
          <w:divBdr>
            <w:top w:val="none" w:sz="0" w:space="0" w:color="auto"/>
            <w:left w:val="none" w:sz="0" w:space="0" w:color="auto"/>
            <w:bottom w:val="none" w:sz="0" w:space="0" w:color="auto"/>
            <w:right w:val="none" w:sz="0" w:space="0" w:color="auto"/>
          </w:divBdr>
        </w:div>
      </w:divsChild>
    </w:div>
    <w:div w:id="1028142511">
      <w:bodyDiv w:val="1"/>
      <w:marLeft w:val="0"/>
      <w:marRight w:val="0"/>
      <w:marTop w:val="0"/>
      <w:marBottom w:val="0"/>
      <w:divBdr>
        <w:top w:val="none" w:sz="0" w:space="0" w:color="auto"/>
        <w:left w:val="none" w:sz="0" w:space="0" w:color="auto"/>
        <w:bottom w:val="none" w:sz="0" w:space="0" w:color="auto"/>
        <w:right w:val="none" w:sz="0" w:space="0" w:color="auto"/>
      </w:divBdr>
    </w:div>
    <w:div w:id="1029917542">
      <w:bodyDiv w:val="1"/>
      <w:marLeft w:val="0"/>
      <w:marRight w:val="0"/>
      <w:marTop w:val="0"/>
      <w:marBottom w:val="0"/>
      <w:divBdr>
        <w:top w:val="none" w:sz="0" w:space="0" w:color="auto"/>
        <w:left w:val="none" w:sz="0" w:space="0" w:color="auto"/>
        <w:bottom w:val="none" w:sz="0" w:space="0" w:color="auto"/>
        <w:right w:val="none" w:sz="0" w:space="0" w:color="auto"/>
      </w:divBdr>
      <w:divsChild>
        <w:div w:id="92753452">
          <w:marLeft w:val="640"/>
          <w:marRight w:val="0"/>
          <w:marTop w:val="0"/>
          <w:marBottom w:val="0"/>
          <w:divBdr>
            <w:top w:val="none" w:sz="0" w:space="0" w:color="auto"/>
            <w:left w:val="none" w:sz="0" w:space="0" w:color="auto"/>
            <w:bottom w:val="none" w:sz="0" w:space="0" w:color="auto"/>
            <w:right w:val="none" w:sz="0" w:space="0" w:color="auto"/>
          </w:divBdr>
        </w:div>
        <w:div w:id="473067797">
          <w:marLeft w:val="640"/>
          <w:marRight w:val="0"/>
          <w:marTop w:val="0"/>
          <w:marBottom w:val="0"/>
          <w:divBdr>
            <w:top w:val="none" w:sz="0" w:space="0" w:color="auto"/>
            <w:left w:val="none" w:sz="0" w:space="0" w:color="auto"/>
            <w:bottom w:val="none" w:sz="0" w:space="0" w:color="auto"/>
            <w:right w:val="none" w:sz="0" w:space="0" w:color="auto"/>
          </w:divBdr>
        </w:div>
        <w:div w:id="1629622140">
          <w:marLeft w:val="640"/>
          <w:marRight w:val="0"/>
          <w:marTop w:val="0"/>
          <w:marBottom w:val="0"/>
          <w:divBdr>
            <w:top w:val="none" w:sz="0" w:space="0" w:color="auto"/>
            <w:left w:val="none" w:sz="0" w:space="0" w:color="auto"/>
            <w:bottom w:val="none" w:sz="0" w:space="0" w:color="auto"/>
            <w:right w:val="none" w:sz="0" w:space="0" w:color="auto"/>
          </w:divBdr>
        </w:div>
        <w:div w:id="192036876">
          <w:marLeft w:val="640"/>
          <w:marRight w:val="0"/>
          <w:marTop w:val="0"/>
          <w:marBottom w:val="0"/>
          <w:divBdr>
            <w:top w:val="none" w:sz="0" w:space="0" w:color="auto"/>
            <w:left w:val="none" w:sz="0" w:space="0" w:color="auto"/>
            <w:bottom w:val="none" w:sz="0" w:space="0" w:color="auto"/>
            <w:right w:val="none" w:sz="0" w:space="0" w:color="auto"/>
          </w:divBdr>
        </w:div>
        <w:div w:id="592595390">
          <w:marLeft w:val="640"/>
          <w:marRight w:val="0"/>
          <w:marTop w:val="0"/>
          <w:marBottom w:val="0"/>
          <w:divBdr>
            <w:top w:val="none" w:sz="0" w:space="0" w:color="auto"/>
            <w:left w:val="none" w:sz="0" w:space="0" w:color="auto"/>
            <w:bottom w:val="none" w:sz="0" w:space="0" w:color="auto"/>
            <w:right w:val="none" w:sz="0" w:space="0" w:color="auto"/>
          </w:divBdr>
        </w:div>
        <w:div w:id="768039404">
          <w:marLeft w:val="640"/>
          <w:marRight w:val="0"/>
          <w:marTop w:val="0"/>
          <w:marBottom w:val="0"/>
          <w:divBdr>
            <w:top w:val="none" w:sz="0" w:space="0" w:color="auto"/>
            <w:left w:val="none" w:sz="0" w:space="0" w:color="auto"/>
            <w:bottom w:val="none" w:sz="0" w:space="0" w:color="auto"/>
            <w:right w:val="none" w:sz="0" w:space="0" w:color="auto"/>
          </w:divBdr>
        </w:div>
        <w:div w:id="1679388213">
          <w:marLeft w:val="640"/>
          <w:marRight w:val="0"/>
          <w:marTop w:val="0"/>
          <w:marBottom w:val="0"/>
          <w:divBdr>
            <w:top w:val="none" w:sz="0" w:space="0" w:color="auto"/>
            <w:left w:val="none" w:sz="0" w:space="0" w:color="auto"/>
            <w:bottom w:val="none" w:sz="0" w:space="0" w:color="auto"/>
            <w:right w:val="none" w:sz="0" w:space="0" w:color="auto"/>
          </w:divBdr>
        </w:div>
        <w:div w:id="180164767">
          <w:marLeft w:val="640"/>
          <w:marRight w:val="0"/>
          <w:marTop w:val="0"/>
          <w:marBottom w:val="0"/>
          <w:divBdr>
            <w:top w:val="none" w:sz="0" w:space="0" w:color="auto"/>
            <w:left w:val="none" w:sz="0" w:space="0" w:color="auto"/>
            <w:bottom w:val="none" w:sz="0" w:space="0" w:color="auto"/>
            <w:right w:val="none" w:sz="0" w:space="0" w:color="auto"/>
          </w:divBdr>
        </w:div>
        <w:div w:id="595598837">
          <w:marLeft w:val="640"/>
          <w:marRight w:val="0"/>
          <w:marTop w:val="0"/>
          <w:marBottom w:val="0"/>
          <w:divBdr>
            <w:top w:val="none" w:sz="0" w:space="0" w:color="auto"/>
            <w:left w:val="none" w:sz="0" w:space="0" w:color="auto"/>
            <w:bottom w:val="none" w:sz="0" w:space="0" w:color="auto"/>
            <w:right w:val="none" w:sz="0" w:space="0" w:color="auto"/>
          </w:divBdr>
        </w:div>
        <w:div w:id="1243755852">
          <w:marLeft w:val="640"/>
          <w:marRight w:val="0"/>
          <w:marTop w:val="0"/>
          <w:marBottom w:val="0"/>
          <w:divBdr>
            <w:top w:val="none" w:sz="0" w:space="0" w:color="auto"/>
            <w:left w:val="none" w:sz="0" w:space="0" w:color="auto"/>
            <w:bottom w:val="none" w:sz="0" w:space="0" w:color="auto"/>
            <w:right w:val="none" w:sz="0" w:space="0" w:color="auto"/>
          </w:divBdr>
        </w:div>
        <w:div w:id="787821243">
          <w:marLeft w:val="640"/>
          <w:marRight w:val="0"/>
          <w:marTop w:val="0"/>
          <w:marBottom w:val="0"/>
          <w:divBdr>
            <w:top w:val="none" w:sz="0" w:space="0" w:color="auto"/>
            <w:left w:val="none" w:sz="0" w:space="0" w:color="auto"/>
            <w:bottom w:val="none" w:sz="0" w:space="0" w:color="auto"/>
            <w:right w:val="none" w:sz="0" w:space="0" w:color="auto"/>
          </w:divBdr>
        </w:div>
        <w:div w:id="1369837869">
          <w:marLeft w:val="640"/>
          <w:marRight w:val="0"/>
          <w:marTop w:val="0"/>
          <w:marBottom w:val="0"/>
          <w:divBdr>
            <w:top w:val="none" w:sz="0" w:space="0" w:color="auto"/>
            <w:left w:val="none" w:sz="0" w:space="0" w:color="auto"/>
            <w:bottom w:val="none" w:sz="0" w:space="0" w:color="auto"/>
            <w:right w:val="none" w:sz="0" w:space="0" w:color="auto"/>
          </w:divBdr>
        </w:div>
        <w:div w:id="173810824">
          <w:marLeft w:val="640"/>
          <w:marRight w:val="0"/>
          <w:marTop w:val="0"/>
          <w:marBottom w:val="0"/>
          <w:divBdr>
            <w:top w:val="none" w:sz="0" w:space="0" w:color="auto"/>
            <w:left w:val="none" w:sz="0" w:space="0" w:color="auto"/>
            <w:bottom w:val="none" w:sz="0" w:space="0" w:color="auto"/>
            <w:right w:val="none" w:sz="0" w:space="0" w:color="auto"/>
          </w:divBdr>
        </w:div>
        <w:div w:id="99954333">
          <w:marLeft w:val="640"/>
          <w:marRight w:val="0"/>
          <w:marTop w:val="0"/>
          <w:marBottom w:val="0"/>
          <w:divBdr>
            <w:top w:val="none" w:sz="0" w:space="0" w:color="auto"/>
            <w:left w:val="none" w:sz="0" w:space="0" w:color="auto"/>
            <w:bottom w:val="none" w:sz="0" w:space="0" w:color="auto"/>
            <w:right w:val="none" w:sz="0" w:space="0" w:color="auto"/>
          </w:divBdr>
        </w:div>
        <w:div w:id="1441293910">
          <w:marLeft w:val="640"/>
          <w:marRight w:val="0"/>
          <w:marTop w:val="0"/>
          <w:marBottom w:val="0"/>
          <w:divBdr>
            <w:top w:val="none" w:sz="0" w:space="0" w:color="auto"/>
            <w:left w:val="none" w:sz="0" w:space="0" w:color="auto"/>
            <w:bottom w:val="none" w:sz="0" w:space="0" w:color="auto"/>
            <w:right w:val="none" w:sz="0" w:space="0" w:color="auto"/>
          </w:divBdr>
        </w:div>
        <w:div w:id="292099192">
          <w:marLeft w:val="640"/>
          <w:marRight w:val="0"/>
          <w:marTop w:val="0"/>
          <w:marBottom w:val="0"/>
          <w:divBdr>
            <w:top w:val="none" w:sz="0" w:space="0" w:color="auto"/>
            <w:left w:val="none" w:sz="0" w:space="0" w:color="auto"/>
            <w:bottom w:val="none" w:sz="0" w:space="0" w:color="auto"/>
            <w:right w:val="none" w:sz="0" w:space="0" w:color="auto"/>
          </w:divBdr>
        </w:div>
        <w:div w:id="1328895874">
          <w:marLeft w:val="640"/>
          <w:marRight w:val="0"/>
          <w:marTop w:val="0"/>
          <w:marBottom w:val="0"/>
          <w:divBdr>
            <w:top w:val="none" w:sz="0" w:space="0" w:color="auto"/>
            <w:left w:val="none" w:sz="0" w:space="0" w:color="auto"/>
            <w:bottom w:val="none" w:sz="0" w:space="0" w:color="auto"/>
            <w:right w:val="none" w:sz="0" w:space="0" w:color="auto"/>
          </w:divBdr>
        </w:div>
        <w:div w:id="738678448">
          <w:marLeft w:val="640"/>
          <w:marRight w:val="0"/>
          <w:marTop w:val="0"/>
          <w:marBottom w:val="0"/>
          <w:divBdr>
            <w:top w:val="none" w:sz="0" w:space="0" w:color="auto"/>
            <w:left w:val="none" w:sz="0" w:space="0" w:color="auto"/>
            <w:bottom w:val="none" w:sz="0" w:space="0" w:color="auto"/>
            <w:right w:val="none" w:sz="0" w:space="0" w:color="auto"/>
          </w:divBdr>
        </w:div>
        <w:div w:id="1230731056">
          <w:marLeft w:val="640"/>
          <w:marRight w:val="0"/>
          <w:marTop w:val="0"/>
          <w:marBottom w:val="0"/>
          <w:divBdr>
            <w:top w:val="none" w:sz="0" w:space="0" w:color="auto"/>
            <w:left w:val="none" w:sz="0" w:space="0" w:color="auto"/>
            <w:bottom w:val="none" w:sz="0" w:space="0" w:color="auto"/>
            <w:right w:val="none" w:sz="0" w:space="0" w:color="auto"/>
          </w:divBdr>
        </w:div>
        <w:div w:id="430904025">
          <w:marLeft w:val="640"/>
          <w:marRight w:val="0"/>
          <w:marTop w:val="0"/>
          <w:marBottom w:val="0"/>
          <w:divBdr>
            <w:top w:val="none" w:sz="0" w:space="0" w:color="auto"/>
            <w:left w:val="none" w:sz="0" w:space="0" w:color="auto"/>
            <w:bottom w:val="none" w:sz="0" w:space="0" w:color="auto"/>
            <w:right w:val="none" w:sz="0" w:space="0" w:color="auto"/>
          </w:divBdr>
        </w:div>
        <w:div w:id="668564434">
          <w:marLeft w:val="640"/>
          <w:marRight w:val="0"/>
          <w:marTop w:val="0"/>
          <w:marBottom w:val="0"/>
          <w:divBdr>
            <w:top w:val="none" w:sz="0" w:space="0" w:color="auto"/>
            <w:left w:val="none" w:sz="0" w:space="0" w:color="auto"/>
            <w:bottom w:val="none" w:sz="0" w:space="0" w:color="auto"/>
            <w:right w:val="none" w:sz="0" w:space="0" w:color="auto"/>
          </w:divBdr>
        </w:div>
        <w:div w:id="1292973993">
          <w:marLeft w:val="640"/>
          <w:marRight w:val="0"/>
          <w:marTop w:val="0"/>
          <w:marBottom w:val="0"/>
          <w:divBdr>
            <w:top w:val="none" w:sz="0" w:space="0" w:color="auto"/>
            <w:left w:val="none" w:sz="0" w:space="0" w:color="auto"/>
            <w:bottom w:val="none" w:sz="0" w:space="0" w:color="auto"/>
            <w:right w:val="none" w:sz="0" w:space="0" w:color="auto"/>
          </w:divBdr>
        </w:div>
        <w:div w:id="1994524564">
          <w:marLeft w:val="640"/>
          <w:marRight w:val="0"/>
          <w:marTop w:val="0"/>
          <w:marBottom w:val="0"/>
          <w:divBdr>
            <w:top w:val="none" w:sz="0" w:space="0" w:color="auto"/>
            <w:left w:val="none" w:sz="0" w:space="0" w:color="auto"/>
            <w:bottom w:val="none" w:sz="0" w:space="0" w:color="auto"/>
            <w:right w:val="none" w:sz="0" w:space="0" w:color="auto"/>
          </w:divBdr>
        </w:div>
        <w:div w:id="849685684">
          <w:marLeft w:val="640"/>
          <w:marRight w:val="0"/>
          <w:marTop w:val="0"/>
          <w:marBottom w:val="0"/>
          <w:divBdr>
            <w:top w:val="none" w:sz="0" w:space="0" w:color="auto"/>
            <w:left w:val="none" w:sz="0" w:space="0" w:color="auto"/>
            <w:bottom w:val="none" w:sz="0" w:space="0" w:color="auto"/>
            <w:right w:val="none" w:sz="0" w:space="0" w:color="auto"/>
          </w:divBdr>
        </w:div>
        <w:div w:id="2074811650">
          <w:marLeft w:val="640"/>
          <w:marRight w:val="0"/>
          <w:marTop w:val="0"/>
          <w:marBottom w:val="0"/>
          <w:divBdr>
            <w:top w:val="none" w:sz="0" w:space="0" w:color="auto"/>
            <w:left w:val="none" w:sz="0" w:space="0" w:color="auto"/>
            <w:bottom w:val="none" w:sz="0" w:space="0" w:color="auto"/>
            <w:right w:val="none" w:sz="0" w:space="0" w:color="auto"/>
          </w:divBdr>
        </w:div>
        <w:div w:id="1678921700">
          <w:marLeft w:val="640"/>
          <w:marRight w:val="0"/>
          <w:marTop w:val="0"/>
          <w:marBottom w:val="0"/>
          <w:divBdr>
            <w:top w:val="none" w:sz="0" w:space="0" w:color="auto"/>
            <w:left w:val="none" w:sz="0" w:space="0" w:color="auto"/>
            <w:bottom w:val="none" w:sz="0" w:space="0" w:color="auto"/>
            <w:right w:val="none" w:sz="0" w:space="0" w:color="auto"/>
          </w:divBdr>
        </w:div>
        <w:div w:id="4407193">
          <w:marLeft w:val="640"/>
          <w:marRight w:val="0"/>
          <w:marTop w:val="0"/>
          <w:marBottom w:val="0"/>
          <w:divBdr>
            <w:top w:val="none" w:sz="0" w:space="0" w:color="auto"/>
            <w:left w:val="none" w:sz="0" w:space="0" w:color="auto"/>
            <w:bottom w:val="none" w:sz="0" w:space="0" w:color="auto"/>
            <w:right w:val="none" w:sz="0" w:space="0" w:color="auto"/>
          </w:divBdr>
        </w:div>
        <w:div w:id="1839612461">
          <w:marLeft w:val="640"/>
          <w:marRight w:val="0"/>
          <w:marTop w:val="0"/>
          <w:marBottom w:val="0"/>
          <w:divBdr>
            <w:top w:val="none" w:sz="0" w:space="0" w:color="auto"/>
            <w:left w:val="none" w:sz="0" w:space="0" w:color="auto"/>
            <w:bottom w:val="none" w:sz="0" w:space="0" w:color="auto"/>
            <w:right w:val="none" w:sz="0" w:space="0" w:color="auto"/>
          </w:divBdr>
        </w:div>
        <w:div w:id="1717075425">
          <w:marLeft w:val="640"/>
          <w:marRight w:val="0"/>
          <w:marTop w:val="0"/>
          <w:marBottom w:val="0"/>
          <w:divBdr>
            <w:top w:val="none" w:sz="0" w:space="0" w:color="auto"/>
            <w:left w:val="none" w:sz="0" w:space="0" w:color="auto"/>
            <w:bottom w:val="none" w:sz="0" w:space="0" w:color="auto"/>
            <w:right w:val="none" w:sz="0" w:space="0" w:color="auto"/>
          </w:divBdr>
        </w:div>
        <w:div w:id="1567569317">
          <w:marLeft w:val="640"/>
          <w:marRight w:val="0"/>
          <w:marTop w:val="0"/>
          <w:marBottom w:val="0"/>
          <w:divBdr>
            <w:top w:val="none" w:sz="0" w:space="0" w:color="auto"/>
            <w:left w:val="none" w:sz="0" w:space="0" w:color="auto"/>
            <w:bottom w:val="none" w:sz="0" w:space="0" w:color="auto"/>
            <w:right w:val="none" w:sz="0" w:space="0" w:color="auto"/>
          </w:divBdr>
        </w:div>
        <w:div w:id="522599726">
          <w:marLeft w:val="640"/>
          <w:marRight w:val="0"/>
          <w:marTop w:val="0"/>
          <w:marBottom w:val="0"/>
          <w:divBdr>
            <w:top w:val="none" w:sz="0" w:space="0" w:color="auto"/>
            <w:left w:val="none" w:sz="0" w:space="0" w:color="auto"/>
            <w:bottom w:val="none" w:sz="0" w:space="0" w:color="auto"/>
            <w:right w:val="none" w:sz="0" w:space="0" w:color="auto"/>
          </w:divBdr>
        </w:div>
        <w:div w:id="500892719">
          <w:marLeft w:val="640"/>
          <w:marRight w:val="0"/>
          <w:marTop w:val="0"/>
          <w:marBottom w:val="0"/>
          <w:divBdr>
            <w:top w:val="none" w:sz="0" w:space="0" w:color="auto"/>
            <w:left w:val="none" w:sz="0" w:space="0" w:color="auto"/>
            <w:bottom w:val="none" w:sz="0" w:space="0" w:color="auto"/>
            <w:right w:val="none" w:sz="0" w:space="0" w:color="auto"/>
          </w:divBdr>
        </w:div>
        <w:div w:id="155846528">
          <w:marLeft w:val="640"/>
          <w:marRight w:val="0"/>
          <w:marTop w:val="0"/>
          <w:marBottom w:val="0"/>
          <w:divBdr>
            <w:top w:val="none" w:sz="0" w:space="0" w:color="auto"/>
            <w:left w:val="none" w:sz="0" w:space="0" w:color="auto"/>
            <w:bottom w:val="none" w:sz="0" w:space="0" w:color="auto"/>
            <w:right w:val="none" w:sz="0" w:space="0" w:color="auto"/>
          </w:divBdr>
        </w:div>
        <w:div w:id="956646854">
          <w:marLeft w:val="640"/>
          <w:marRight w:val="0"/>
          <w:marTop w:val="0"/>
          <w:marBottom w:val="0"/>
          <w:divBdr>
            <w:top w:val="none" w:sz="0" w:space="0" w:color="auto"/>
            <w:left w:val="none" w:sz="0" w:space="0" w:color="auto"/>
            <w:bottom w:val="none" w:sz="0" w:space="0" w:color="auto"/>
            <w:right w:val="none" w:sz="0" w:space="0" w:color="auto"/>
          </w:divBdr>
        </w:div>
        <w:div w:id="1558123743">
          <w:marLeft w:val="640"/>
          <w:marRight w:val="0"/>
          <w:marTop w:val="0"/>
          <w:marBottom w:val="0"/>
          <w:divBdr>
            <w:top w:val="none" w:sz="0" w:space="0" w:color="auto"/>
            <w:left w:val="none" w:sz="0" w:space="0" w:color="auto"/>
            <w:bottom w:val="none" w:sz="0" w:space="0" w:color="auto"/>
            <w:right w:val="none" w:sz="0" w:space="0" w:color="auto"/>
          </w:divBdr>
        </w:div>
        <w:div w:id="1226841588">
          <w:marLeft w:val="640"/>
          <w:marRight w:val="0"/>
          <w:marTop w:val="0"/>
          <w:marBottom w:val="0"/>
          <w:divBdr>
            <w:top w:val="none" w:sz="0" w:space="0" w:color="auto"/>
            <w:left w:val="none" w:sz="0" w:space="0" w:color="auto"/>
            <w:bottom w:val="none" w:sz="0" w:space="0" w:color="auto"/>
            <w:right w:val="none" w:sz="0" w:space="0" w:color="auto"/>
          </w:divBdr>
        </w:div>
        <w:div w:id="1022166594">
          <w:marLeft w:val="640"/>
          <w:marRight w:val="0"/>
          <w:marTop w:val="0"/>
          <w:marBottom w:val="0"/>
          <w:divBdr>
            <w:top w:val="none" w:sz="0" w:space="0" w:color="auto"/>
            <w:left w:val="none" w:sz="0" w:space="0" w:color="auto"/>
            <w:bottom w:val="none" w:sz="0" w:space="0" w:color="auto"/>
            <w:right w:val="none" w:sz="0" w:space="0" w:color="auto"/>
          </w:divBdr>
        </w:div>
        <w:div w:id="350034877">
          <w:marLeft w:val="640"/>
          <w:marRight w:val="0"/>
          <w:marTop w:val="0"/>
          <w:marBottom w:val="0"/>
          <w:divBdr>
            <w:top w:val="none" w:sz="0" w:space="0" w:color="auto"/>
            <w:left w:val="none" w:sz="0" w:space="0" w:color="auto"/>
            <w:bottom w:val="none" w:sz="0" w:space="0" w:color="auto"/>
            <w:right w:val="none" w:sz="0" w:space="0" w:color="auto"/>
          </w:divBdr>
        </w:div>
        <w:div w:id="617682121">
          <w:marLeft w:val="640"/>
          <w:marRight w:val="0"/>
          <w:marTop w:val="0"/>
          <w:marBottom w:val="0"/>
          <w:divBdr>
            <w:top w:val="none" w:sz="0" w:space="0" w:color="auto"/>
            <w:left w:val="none" w:sz="0" w:space="0" w:color="auto"/>
            <w:bottom w:val="none" w:sz="0" w:space="0" w:color="auto"/>
            <w:right w:val="none" w:sz="0" w:space="0" w:color="auto"/>
          </w:divBdr>
        </w:div>
        <w:div w:id="1799756645">
          <w:marLeft w:val="640"/>
          <w:marRight w:val="0"/>
          <w:marTop w:val="0"/>
          <w:marBottom w:val="0"/>
          <w:divBdr>
            <w:top w:val="none" w:sz="0" w:space="0" w:color="auto"/>
            <w:left w:val="none" w:sz="0" w:space="0" w:color="auto"/>
            <w:bottom w:val="none" w:sz="0" w:space="0" w:color="auto"/>
            <w:right w:val="none" w:sz="0" w:space="0" w:color="auto"/>
          </w:divBdr>
        </w:div>
        <w:div w:id="285545998">
          <w:marLeft w:val="640"/>
          <w:marRight w:val="0"/>
          <w:marTop w:val="0"/>
          <w:marBottom w:val="0"/>
          <w:divBdr>
            <w:top w:val="none" w:sz="0" w:space="0" w:color="auto"/>
            <w:left w:val="none" w:sz="0" w:space="0" w:color="auto"/>
            <w:bottom w:val="none" w:sz="0" w:space="0" w:color="auto"/>
            <w:right w:val="none" w:sz="0" w:space="0" w:color="auto"/>
          </w:divBdr>
        </w:div>
        <w:div w:id="364720940">
          <w:marLeft w:val="640"/>
          <w:marRight w:val="0"/>
          <w:marTop w:val="0"/>
          <w:marBottom w:val="0"/>
          <w:divBdr>
            <w:top w:val="none" w:sz="0" w:space="0" w:color="auto"/>
            <w:left w:val="none" w:sz="0" w:space="0" w:color="auto"/>
            <w:bottom w:val="none" w:sz="0" w:space="0" w:color="auto"/>
            <w:right w:val="none" w:sz="0" w:space="0" w:color="auto"/>
          </w:divBdr>
        </w:div>
        <w:div w:id="946887959">
          <w:marLeft w:val="640"/>
          <w:marRight w:val="0"/>
          <w:marTop w:val="0"/>
          <w:marBottom w:val="0"/>
          <w:divBdr>
            <w:top w:val="none" w:sz="0" w:space="0" w:color="auto"/>
            <w:left w:val="none" w:sz="0" w:space="0" w:color="auto"/>
            <w:bottom w:val="none" w:sz="0" w:space="0" w:color="auto"/>
            <w:right w:val="none" w:sz="0" w:space="0" w:color="auto"/>
          </w:divBdr>
        </w:div>
        <w:div w:id="1317371353">
          <w:marLeft w:val="640"/>
          <w:marRight w:val="0"/>
          <w:marTop w:val="0"/>
          <w:marBottom w:val="0"/>
          <w:divBdr>
            <w:top w:val="none" w:sz="0" w:space="0" w:color="auto"/>
            <w:left w:val="none" w:sz="0" w:space="0" w:color="auto"/>
            <w:bottom w:val="none" w:sz="0" w:space="0" w:color="auto"/>
            <w:right w:val="none" w:sz="0" w:space="0" w:color="auto"/>
          </w:divBdr>
        </w:div>
        <w:div w:id="487523735">
          <w:marLeft w:val="640"/>
          <w:marRight w:val="0"/>
          <w:marTop w:val="0"/>
          <w:marBottom w:val="0"/>
          <w:divBdr>
            <w:top w:val="none" w:sz="0" w:space="0" w:color="auto"/>
            <w:left w:val="none" w:sz="0" w:space="0" w:color="auto"/>
            <w:bottom w:val="none" w:sz="0" w:space="0" w:color="auto"/>
            <w:right w:val="none" w:sz="0" w:space="0" w:color="auto"/>
          </w:divBdr>
        </w:div>
        <w:div w:id="2083137096">
          <w:marLeft w:val="640"/>
          <w:marRight w:val="0"/>
          <w:marTop w:val="0"/>
          <w:marBottom w:val="0"/>
          <w:divBdr>
            <w:top w:val="none" w:sz="0" w:space="0" w:color="auto"/>
            <w:left w:val="none" w:sz="0" w:space="0" w:color="auto"/>
            <w:bottom w:val="none" w:sz="0" w:space="0" w:color="auto"/>
            <w:right w:val="none" w:sz="0" w:space="0" w:color="auto"/>
          </w:divBdr>
        </w:div>
      </w:divsChild>
    </w:div>
    <w:div w:id="1033069790">
      <w:bodyDiv w:val="1"/>
      <w:marLeft w:val="0"/>
      <w:marRight w:val="0"/>
      <w:marTop w:val="0"/>
      <w:marBottom w:val="0"/>
      <w:divBdr>
        <w:top w:val="none" w:sz="0" w:space="0" w:color="auto"/>
        <w:left w:val="none" w:sz="0" w:space="0" w:color="auto"/>
        <w:bottom w:val="none" w:sz="0" w:space="0" w:color="auto"/>
        <w:right w:val="none" w:sz="0" w:space="0" w:color="auto"/>
      </w:divBdr>
      <w:divsChild>
        <w:div w:id="118114346">
          <w:marLeft w:val="576"/>
          <w:marRight w:val="0"/>
          <w:marTop w:val="240"/>
          <w:marBottom w:val="240"/>
          <w:divBdr>
            <w:top w:val="none" w:sz="0" w:space="0" w:color="auto"/>
            <w:left w:val="none" w:sz="0" w:space="0" w:color="auto"/>
            <w:bottom w:val="none" w:sz="0" w:space="0" w:color="auto"/>
            <w:right w:val="none" w:sz="0" w:space="0" w:color="auto"/>
          </w:divBdr>
        </w:div>
        <w:div w:id="887687140">
          <w:marLeft w:val="576"/>
          <w:marRight w:val="0"/>
          <w:marTop w:val="240"/>
          <w:marBottom w:val="240"/>
          <w:divBdr>
            <w:top w:val="none" w:sz="0" w:space="0" w:color="auto"/>
            <w:left w:val="none" w:sz="0" w:space="0" w:color="auto"/>
            <w:bottom w:val="none" w:sz="0" w:space="0" w:color="auto"/>
            <w:right w:val="none" w:sz="0" w:space="0" w:color="auto"/>
          </w:divBdr>
        </w:div>
        <w:div w:id="1218933926">
          <w:marLeft w:val="576"/>
          <w:marRight w:val="0"/>
          <w:marTop w:val="240"/>
          <w:marBottom w:val="240"/>
          <w:divBdr>
            <w:top w:val="none" w:sz="0" w:space="0" w:color="auto"/>
            <w:left w:val="none" w:sz="0" w:space="0" w:color="auto"/>
            <w:bottom w:val="none" w:sz="0" w:space="0" w:color="auto"/>
            <w:right w:val="none" w:sz="0" w:space="0" w:color="auto"/>
          </w:divBdr>
        </w:div>
      </w:divsChild>
    </w:div>
    <w:div w:id="1035347540">
      <w:bodyDiv w:val="1"/>
      <w:marLeft w:val="0"/>
      <w:marRight w:val="0"/>
      <w:marTop w:val="0"/>
      <w:marBottom w:val="0"/>
      <w:divBdr>
        <w:top w:val="none" w:sz="0" w:space="0" w:color="auto"/>
        <w:left w:val="none" w:sz="0" w:space="0" w:color="auto"/>
        <w:bottom w:val="none" w:sz="0" w:space="0" w:color="auto"/>
        <w:right w:val="none" w:sz="0" w:space="0" w:color="auto"/>
      </w:divBdr>
    </w:div>
    <w:div w:id="1038965529">
      <w:bodyDiv w:val="1"/>
      <w:marLeft w:val="0"/>
      <w:marRight w:val="0"/>
      <w:marTop w:val="0"/>
      <w:marBottom w:val="0"/>
      <w:divBdr>
        <w:top w:val="none" w:sz="0" w:space="0" w:color="auto"/>
        <w:left w:val="none" w:sz="0" w:space="0" w:color="auto"/>
        <w:bottom w:val="none" w:sz="0" w:space="0" w:color="auto"/>
        <w:right w:val="none" w:sz="0" w:space="0" w:color="auto"/>
      </w:divBdr>
      <w:divsChild>
        <w:div w:id="317728317">
          <w:marLeft w:val="640"/>
          <w:marRight w:val="0"/>
          <w:marTop w:val="0"/>
          <w:marBottom w:val="0"/>
          <w:divBdr>
            <w:top w:val="none" w:sz="0" w:space="0" w:color="auto"/>
            <w:left w:val="none" w:sz="0" w:space="0" w:color="auto"/>
            <w:bottom w:val="none" w:sz="0" w:space="0" w:color="auto"/>
            <w:right w:val="none" w:sz="0" w:space="0" w:color="auto"/>
          </w:divBdr>
        </w:div>
        <w:div w:id="2007510928">
          <w:marLeft w:val="640"/>
          <w:marRight w:val="0"/>
          <w:marTop w:val="0"/>
          <w:marBottom w:val="0"/>
          <w:divBdr>
            <w:top w:val="none" w:sz="0" w:space="0" w:color="auto"/>
            <w:left w:val="none" w:sz="0" w:space="0" w:color="auto"/>
            <w:bottom w:val="none" w:sz="0" w:space="0" w:color="auto"/>
            <w:right w:val="none" w:sz="0" w:space="0" w:color="auto"/>
          </w:divBdr>
        </w:div>
        <w:div w:id="1051460640">
          <w:marLeft w:val="640"/>
          <w:marRight w:val="0"/>
          <w:marTop w:val="0"/>
          <w:marBottom w:val="0"/>
          <w:divBdr>
            <w:top w:val="none" w:sz="0" w:space="0" w:color="auto"/>
            <w:left w:val="none" w:sz="0" w:space="0" w:color="auto"/>
            <w:bottom w:val="none" w:sz="0" w:space="0" w:color="auto"/>
            <w:right w:val="none" w:sz="0" w:space="0" w:color="auto"/>
          </w:divBdr>
        </w:div>
        <w:div w:id="1130125149">
          <w:marLeft w:val="640"/>
          <w:marRight w:val="0"/>
          <w:marTop w:val="0"/>
          <w:marBottom w:val="0"/>
          <w:divBdr>
            <w:top w:val="none" w:sz="0" w:space="0" w:color="auto"/>
            <w:left w:val="none" w:sz="0" w:space="0" w:color="auto"/>
            <w:bottom w:val="none" w:sz="0" w:space="0" w:color="auto"/>
            <w:right w:val="none" w:sz="0" w:space="0" w:color="auto"/>
          </w:divBdr>
        </w:div>
        <w:div w:id="1004169880">
          <w:marLeft w:val="640"/>
          <w:marRight w:val="0"/>
          <w:marTop w:val="0"/>
          <w:marBottom w:val="0"/>
          <w:divBdr>
            <w:top w:val="none" w:sz="0" w:space="0" w:color="auto"/>
            <w:left w:val="none" w:sz="0" w:space="0" w:color="auto"/>
            <w:bottom w:val="none" w:sz="0" w:space="0" w:color="auto"/>
            <w:right w:val="none" w:sz="0" w:space="0" w:color="auto"/>
          </w:divBdr>
        </w:div>
        <w:div w:id="1684235330">
          <w:marLeft w:val="640"/>
          <w:marRight w:val="0"/>
          <w:marTop w:val="0"/>
          <w:marBottom w:val="0"/>
          <w:divBdr>
            <w:top w:val="none" w:sz="0" w:space="0" w:color="auto"/>
            <w:left w:val="none" w:sz="0" w:space="0" w:color="auto"/>
            <w:bottom w:val="none" w:sz="0" w:space="0" w:color="auto"/>
            <w:right w:val="none" w:sz="0" w:space="0" w:color="auto"/>
          </w:divBdr>
        </w:div>
        <w:div w:id="1828790218">
          <w:marLeft w:val="640"/>
          <w:marRight w:val="0"/>
          <w:marTop w:val="0"/>
          <w:marBottom w:val="0"/>
          <w:divBdr>
            <w:top w:val="none" w:sz="0" w:space="0" w:color="auto"/>
            <w:left w:val="none" w:sz="0" w:space="0" w:color="auto"/>
            <w:bottom w:val="none" w:sz="0" w:space="0" w:color="auto"/>
            <w:right w:val="none" w:sz="0" w:space="0" w:color="auto"/>
          </w:divBdr>
        </w:div>
        <w:div w:id="351759087">
          <w:marLeft w:val="640"/>
          <w:marRight w:val="0"/>
          <w:marTop w:val="0"/>
          <w:marBottom w:val="0"/>
          <w:divBdr>
            <w:top w:val="none" w:sz="0" w:space="0" w:color="auto"/>
            <w:left w:val="none" w:sz="0" w:space="0" w:color="auto"/>
            <w:bottom w:val="none" w:sz="0" w:space="0" w:color="auto"/>
            <w:right w:val="none" w:sz="0" w:space="0" w:color="auto"/>
          </w:divBdr>
        </w:div>
        <w:div w:id="231812013">
          <w:marLeft w:val="640"/>
          <w:marRight w:val="0"/>
          <w:marTop w:val="0"/>
          <w:marBottom w:val="0"/>
          <w:divBdr>
            <w:top w:val="none" w:sz="0" w:space="0" w:color="auto"/>
            <w:left w:val="none" w:sz="0" w:space="0" w:color="auto"/>
            <w:bottom w:val="none" w:sz="0" w:space="0" w:color="auto"/>
            <w:right w:val="none" w:sz="0" w:space="0" w:color="auto"/>
          </w:divBdr>
        </w:div>
        <w:div w:id="744646848">
          <w:marLeft w:val="640"/>
          <w:marRight w:val="0"/>
          <w:marTop w:val="0"/>
          <w:marBottom w:val="0"/>
          <w:divBdr>
            <w:top w:val="none" w:sz="0" w:space="0" w:color="auto"/>
            <w:left w:val="none" w:sz="0" w:space="0" w:color="auto"/>
            <w:bottom w:val="none" w:sz="0" w:space="0" w:color="auto"/>
            <w:right w:val="none" w:sz="0" w:space="0" w:color="auto"/>
          </w:divBdr>
        </w:div>
        <w:div w:id="785152851">
          <w:marLeft w:val="640"/>
          <w:marRight w:val="0"/>
          <w:marTop w:val="0"/>
          <w:marBottom w:val="0"/>
          <w:divBdr>
            <w:top w:val="none" w:sz="0" w:space="0" w:color="auto"/>
            <w:left w:val="none" w:sz="0" w:space="0" w:color="auto"/>
            <w:bottom w:val="none" w:sz="0" w:space="0" w:color="auto"/>
            <w:right w:val="none" w:sz="0" w:space="0" w:color="auto"/>
          </w:divBdr>
        </w:div>
        <w:div w:id="1135954071">
          <w:marLeft w:val="640"/>
          <w:marRight w:val="0"/>
          <w:marTop w:val="0"/>
          <w:marBottom w:val="0"/>
          <w:divBdr>
            <w:top w:val="none" w:sz="0" w:space="0" w:color="auto"/>
            <w:left w:val="none" w:sz="0" w:space="0" w:color="auto"/>
            <w:bottom w:val="none" w:sz="0" w:space="0" w:color="auto"/>
            <w:right w:val="none" w:sz="0" w:space="0" w:color="auto"/>
          </w:divBdr>
        </w:div>
        <w:div w:id="1467892102">
          <w:marLeft w:val="640"/>
          <w:marRight w:val="0"/>
          <w:marTop w:val="0"/>
          <w:marBottom w:val="0"/>
          <w:divBdr>
            <w:top w:val="none" w:sz="0" w:space="0" w:color="auto"/>
            <w:left w:val="none" w:sz="0" w:space="0" w:color="auto"/>
            <w:bottom w:val="none" w:sz="0" w:space="0" w:color="auto"/>
            <w:right w:val="none" w:sz="0" w:space="0" w:color="auto"/>
          </w:divBdr>
        </w:div>
        <w:div w:id="1013727321">
          <w:marLeft w:val="640"/>
          <w:marRight w:val="0"/>
          <w:marTop w:val="0"/>
          <w:marBottom w:val="0"/>
          <w:divBdr>
            <w:top w:val="none" w:sz="0" w:space="0" w:color="auto"/>
            <w:left w:val="none" w:sz="0" w:space="0" w:color="auto"/>
            <w:bottom w:val="none" w:sz="0" w:space="0" w:color="auto"/>
            <w:right w:val="none" w:sz="0" w:space="0" w:color="auto"/>
          </w:divBdr>
        </w:div>
        <w:div w:id="909467436">
          <w:marLeft w:val="640"/>
          <w:marRight w:val="0"/>
          <w:marTop w:val="0"/>
          <w:marBottom w:val="0"/>
          <w:divBdr>
            <w:top w:val="none" w:sz="0" w:space="0" w:color="auto"/>
            <w:left w:val="none" w:sz="0" w:space="0" w:color="auto"/>
            <w:bottom w:val="none" w:sz="0" w:space="0" w:color="auto"/>
            <w:right w:val="none" w:sz="0" w:space="0" w:color="auto"/>
          </w:divBdr>
        </w:div>
        <w:div w:id="748962850">
          <w:marLeft w:val="640"/>
          <w:marRight w:val="0"/>
          <w:marTop w:val="0"/>
          <w:marBottom w:val="0"/>
          <w:divBdr>
            <w:top w:val="none" w:sz="0" w:space="0" w:color="auto"/>
            <w:left w:val="none" w:sz="0" w:space="0" w:color="auto"/>
            <w:bottom w:val="none" w:sz="0" w:space="0" w:color="auto"/>
            <w:right w:val="none" w:sz="0" w:space="0" w:color="auto"/>
          </w:divBdr>
        </w:div>
        <w:div w:id="1965916056">
          <w:marLeft w:val="640"/>
          <w:marRight w:val="0"/>
          <w:marTop w:val="0"/>
          <w:marBottom w:val="0"/>
          <w:divBdr>
            <w:top w:val="none" w:sz="0" w:space="0" w:color="auto"/>
            <w:left w:val="none" w:sz="0" w:space="0" w:color="auto"/>
            <w:bottom w:val="none" w:sz="0" w:space="0" w:color="auto"/>
            <w:right w:val="none" w:sz="0" w:space="0" w:color="auto"/>
          </w:divBdr>
        </w:div>
        <w:div w:id="541989417">
          <w:marLeft w:val="640"/>
          <w:marRight w:val="0"/>
          <w:marTop w:val="0"/>
          <w:marBottom w:val="0"/>
          <w:divBdr>
            <w:top w:val="none" w:sz="0" w:space="0" w:color="auto"/>
            <w:left w:val="none" w:sz="0" w:space="0" w:color="auto"/>
            <w:bottom w:val="none" w:sz="0" w:space="0" w:color="auto"/>
            <w:right w:val="none" w:sz="0" w:space="0" w:color="auto"/>
          </w:divBdr>
        </w:div>
        <w:div w:id="931356596">
          <w:marLeft w:val="640"/>
          <w:marRight w:val="0"/>
          <w:marTop w:val="0"/>
          <w:marBottom w:val="0"/>
          <w:divBdr>
            <w:top w:val="none" w:sz="0" w:space="0" w:color="auto"/>
            <w:left w:val="none" w:sz="0" w:space="0" w:color="auto"/>
            <w:bottom w:val="none" w:sz="0" w:space="0" w:color="auto"/>
            <w:right w:val="none" w:sz="0" w:space="0" w:color="auto"/>
          </w:divBdr>
        </w:div>
        <w:div w:id="806438180">
          <w:marLeft w:val="640"/>
          <w:marRight w:val="0"/>
          <w:marTop w:val="0"/>
          <w:marBottom w:val="0"/>
          <w:divBdr>
            <w:top w:val="none" w:sz="0" w:space="0" w:color="auto"/>
            <w:left w:val="none" w:sz="0" w:space="0" w:color="auto"/>
            <w:bottom w:val="none" w:sz="0" w:space="0" w:color="auto"/>
            <w:right w:val="none" w:sz="0" w:space="0" w:color="auto"/>
          </w:divBdr>
        </w:div>
        <w:div w:id="285891469">
          <w:marLeft w:val="640"/>
          <w:marRight w:val="0"/>
          <w:marTop w:val="0"/>
          <w:marBottom w:val="0"/>
          <w:divBdr>
            <w:top w:val="none" w:sz="0" w:space="0" w:color="auto"/>
            <w:left w:val="none" w:sz="0" w:space="0" w:color="auto"/>
            <w:bottom w:val="none" w:sz="0" w:space="0" w:color="auto"/>
            <w:right w:val="none" w:sz="0" w:space="0" w:color="auto"/>
          </w:divBdr>
        </w:div>
        <w:div w:id="1450733409">
          <w:marLeft w:val="640"/>
          <w:marRight w:val="0"/>
          <w:marTop w:val="0"/>
          <w:marBottom w:val="0"/>
          <w:divBdr>
            <w:top w:val="none" w:sz="0" w:space="0" w:color="auto"/>
            <w:left w:val="none" w:sz="0" w:space="0" w:color="auto"/>
            <w:bottom w:val="none" w:sz="0" w:space="0" w:color="auto"/>
            <w:right w:val="none" w:sz="0" w:space="0" w:color="auto"/>
          </w:divBdr>
        </w:div>
        <w:div w:id="67844098">
          <w:marLeft w:val="640"/>
          <w:marRight w:val="0"/>
          <w:marTop w:val="0"/>
          <w:marBottom w:val="0"/>
          <w:divBdr>
            <w:top w:val="none" w:sz="0" w:space="0" w:color="auto"/>
            <w:left w:val="none" w:sz="0" w:space="0" w:color="auto"/>
            <w:bottom w:val="none" w:sz="0" w:space="0" w:color="auto"/>
            <w:right w:val="none" w:sz="0" w:space="0" w:color="auto"/>
          </w:divBdr>
        </w:div>
        <w:div w:id="735320613">
          <w:marLeft w:val="640"/>
          <w:marRight w:val="0"/>
          <w:marTop w:val="0"/>
          <w:marBottom w:val="0"/>
          <w:divBdr>
            <w:top w:val="none" w:sz="0" w:space="0" w:color="auto"/>
            <w:left w:val="none" w:sz="0" w:space="0" w:color="auto"/>
            <w:bottom w:val="none" w:sz="0" w:space="0" w:color="auto"/>
            <w:right w:val="none" w:sz="0" w:space="0" w:color="auto"/>
          </w:divBdr>
        </w:div>
        <w:div w:id="525218583">
          <w:marLeft w:val="640"/>
          <w:marRight w:val="0"/>
          <w:marTop w:val="0"/>
          <w:marBottom w:val="0"/>
          <w:divBdr>
            <w:top w:val="none" w:sz="0" w:space="0" w:color="auto"/>
            <w:left w:val="none" w:sz="0" w:space="0" w:color="auto"/>
            <w:bottom w:val="none" w:sz="0" w:space="0" w:color="auto"/>
            <w:right w:val="none" w:sz="0" w:space="0" w:color="auto"/>
          </w:divBdr>
        </w:div>
        <w:div w:id="149758242">
          <w:marLeft w:val="640"/>
          <w:marRight w:val="0"/>
          <w:marTop w:val="0"/>
          <w:marBottom w:val="0"/>
          <w:divBdr>
            <w:top w:val="none" w:sz="0" w:space="0" w:color="auto"/>
            <w:left w:val="none" w:sz="0" w:space="0" w:color="auto"/>
            <w:bottom w:val="none" w:sz="0" w:space="0" w:color="auto"/>
            <w:right w:val="none" w:sz="0" w:space="0" w:color="auto"/>
          </w:divBdr>
        </w:div>
        <w:div w:id="663432051">
          <w:marLeft w:val="640"/>
          <w:marRight w:val="0"/>
          <w:marTop w:val="0"/>
          <w:marBottom w:val="0"/>
          <w:divBdr>
            <w:top w:val="none" w:sz="0" w:space="0" w:color="auto"/>
            <w:left w:val="none" w:sz="0" w:space="0" w:color="auto"/>
            <w:bottom w:val="none" w:sz="0" w:space="0" w:color="auto"/>
            <w:right w:val="none" w:sz="0" w:space="0" w:color="auto"/>
          </w:divBdr>
        </w:div>
        <w:div w:id="1838301027">
          <w:marLeft w:val="640"/>
          <w:marRight w:val="0"/>
          <w:marTop w:val="0"/>
          <w:marBottom w:val="0"/>
          <w:divBdr>
            <w:top w:val="none" w:sz="0" w:space="0" w:color="auto"/>
            <w:left w:val="none" w:sz="0" w:space="0" w:color="auto"/>
            <w:bottom w:val="none" w:sz="0" w:space="0" w:color="auto"/>
            <w:right w:val="none" w:sz="0" w:space="0" w:color="auto"/>
          </w:divBdr>
        </w:div>
        <w:div w:id="1145010507">
          <w:marLeft w:val="640"/>
          <w:marRight w:val="0"/>
          <w:marTop w:val="0"/>
          <w:marBottom w:val="0"/>
          <w:divBdr>
            <w:top w:val="none" w:sz="0" w:space="0" w:color="auto"/>
            <w:left w:val="none" w:sz="0" w:space="0" w:color="auto"/>
            <w:bottom w:val="none" w:sz="0" w:space="0" w:color="auto"/>
            <w:right w:val="none" w:sz="0" w:space="0" w:color="auto"/>
          </w:divBdr>
        </w:div>
        <w:div w:id="1699309442">
          <w:marLeft w:val="640"/>
          <w:marRight w:val="0"/>
          <w:marTop w:val="0"/>
          <w:marBottom w:val="0"/>
          <w:divBdr>
            <w:top w:val="none" w:sz="0" w:space="0" w:color="auto"/>
            <w:left w:val="none" w:sz="0" w:space="0" w:color="auto"/>
            <w:bottom w:val="none" w:sz="0" w:space="0" w:color="auto"/>
            <w:right w:val="none" w:sz="0" w:space="0" w:color="auto"/>
          </w:divBdr>
        </w:div>
        <w:div w:id="2068531737">
          <w:marLeft w:val="640"/>
          <w:marRight w:val="0"/>
          <w:marTop w:val="0"/>
          <w:marBottom w:val="0"/>
          <w:divBdr>
            <w:top w:val="none" w:sz="0" w:space="0" w:color="auto"/>
            <w:left w:val="none" w:sz="0" w:space="0" w:color="auto"/>
            <w:bottom w:val="none" w:sz="0" w:space="0" w:color="auto"/>
            <w:right w:val="none" w:sz="0" w:space="0" w:color="auto"/>
          </w:divBdr>
        </w:div>
        <w:div w:id="1303078687">
          <w:marLeft w:val="640"/>
          <w:marRight w:val="0"/>
          <w:marTop w:val="0"/>
          <w:marBottom w:val="0"/>
          <w:divBdr>
            <w:top w:val="none" w:sz="0" w:space="0" w:color="auto"/>
            <w:left w:val="none" w:sz="0" w:space="0" w:color="auto"/>
            <w:bottom w:val="none" w:sz="0" w:space="0" w:color="auto"/>
            <w:right w:val="none" w:sz="0" w:space="0" w:color="auto"/>
          </w:divBdr>
        </w:div>
        <w:div w:id="1098334326">
          <w:marLeft w:val="640"/>
          <w:marRight w:val="0"/>
          <w:marTop w:val="0"/>
          <w:marBottom w:val="0"/>
          <w:divBdr>
            <w:top w:val="none" w:sz="0" w:space="0" w:color="auto"/>
            <w:left w:val="none" w:sz="0" w:space="0" w:color="auto"/>
            <w:bottom w:val="none" w:sz="0" w:space="0" w:color="auto"/>
            <w:right w:val="none" w:sz="0" w:space="0" w:color="auto"/>
          </w:divBdr>
        </w:div>
        <w:div w:id="289171728">
          <w:marLeft w:val="640"/>
          <w:marRight w:val="0"/>
          <w:marTop w:val="0"/>
          <w:marBottom w:val="0"/>
          <w:divBdr>
            <w:top w:val="none" w:sz="0" w:space="0" w:color="auto"/>
            <w:left w:val="none" w:sz="0" w:space="0" w:color="auto"/>
            <w:bottom w:val="none" w:sz="0" w:space="0" w:color="auto"/>
            <w:right w:val="none" w:sz="0" w:space="0" w:color="auto"/>
          </w:divBdr>
        </w:div>
        <w:div w:id="628323398">
          <w:marLeft w:val="640"/>
          <w:marRight w:val="0"/>
          <w:marTop w:val="0"/>
          <w:marBottom w:val="0"/>
          <w:divBdr>
            <w:top w:val="none" w:sz="0" w:space="0" w:color="auto"/>
            <w:left w:val="none" w:sz="0" w:space="0" w:color="auto"/>
            <w:bottom w:val="none" w:sz="0" w:space="0" w:color="auto"/>
            <w:right w:val="none" w:sz="0" w:space="0" w:color="auto"/>
          </w:divBdr>
        </w:div>
        <w:div w:id="1058866773">
          <w:marLeft w:val="640"/>
          <w:marRight w:val="0"/>
          <w:marTop w:val="0"/>
          <w:marBottom w:val="0"/>
          <w:divBdr>
            <w:top w:val="none" w:sz="0" w:space="0" w:color="auto"/>
            <w:left w:val="none" w:sz="0" w:space="0" w:color="auto"/>
            <w:bottom w:val="none" w:sz="0" w:space="0" w:color="auto"/>
            <w:right w:val="none" w:sz="0" w:space="0" w:color="auto"/>
          </w:divBdr>
        </w:div>
        <w:div w:id="1857039648">
          <w:marLeft w:val="640"/>
          <w:marRight w:val="0"/>
          <w:marTop w:val="0"/>
          <w:marBottom w:val="0"/>
          <w:divBdr>
            <w:top w:val="none" w:sz="0" w:space="0" w:color="auto"/>
            <w:left w:val="none" w:sz="0" w:space="0" w:color="auto"/>
            <w:bottom w:val="none" w:sz="0" w:space="0" w:color="auto"/>
            <w:right w:val="none" w:sz="0" w:space="0" w:color="auto"/>
          </w:divBdr>
        </w:div>
      </w:divsChild>
    </w:div>
    <w:div w:id="1038966306">
      <w:bodyDiv w:val="1"/>
      <w:marLeft w:val="0"/>
      <w:marRight w:val="0"/>
      <w:marTop w:val="0"/>
      <w:marBottom w:val="0"/>
      <w:divBdr>
        <w:top w:val="none" w:sz="0" w:space="0" w:color="auto"/>
        <w:left w:val="none" w:sz="0" w:space="0" w:color="auto"/>
        <w:bottom w:val="none" w:sz="0" w:space="0" w:color="auto"/>
        <w:right w:val="none" w:sz="0" w:space="0" w:color="auto"/>
      </w:divBdr>
      <w:divsChild>
        <w:div w:id="1758673794">
          <w:marLeft w:val="640"/>
          <w:marRight w:val="0"/>
          <w:marTop w:val="0"/>
          <w:marBottom w:val="0"/>
          <w:divBdr>
            <w:top w:val="none" w:sz="0" w:space="0" w:color="auto"/>
            <w:left w:val="none" w:sz="0" w:space="0" w:color="auto"/>
            <w:bottom w:val="none" w:sz="0" w:space="0" w:color="auto"/>
            <w:right w:val="none" w:sz="0" w:space="0" w:color="auto"/>
          </w:divBdr>
        </w:div>
        <w:div w:id="2006660294">
          <w:marLeft w:val="640"/>
          <w:marRight w:val="0"/>
          <w:marTop w:val="0"/>
          <w:marBottom w:val="0"/>
          <w:divBdr>
            <w:top w:val="none" w:sz="0" w:space="0" w:color="auto"/>
            <w:left w:val="none" w:sz="0" w:space="0" w:color="auto"/>
            <w:bottom w:val="none" w:sz="0" w:space="0" w:color="auto"/>
            <w:right w:val="none" w:sz="0" w:space="0" w:color="auto"/>
          </w:divBdr>
        </w:div>
        <w:div w:id="452864745">
          <w:marLeft w:val="640"/>
          <w:marRight w:val="0"/>
          <w:marTop w:val="0"/>
          <w:marBottom w:val="0"/>
          <w:divBdr>
            <w:top w:val="none" w:sz="0" w:space="0" w:color="auto"/>
            <w:left w:val="none" w:sz="0" w:space="0" w:color="auto"/>
            <w:bottom w:val="none" w:sz="0" w:space="0" w:color="auto"/>
            <w:right w:val="none" w:sz="0" w:space="0" w:color="auto"/>
          </w:divBdr>
        </w:div>
        <w:div w:id="1042245913">
          <w:marLeft w:val="640"/>
          <w:marRight w:val="0"/>
          <w:marTop w:val="0"/>
          <w:marBottom w:val="0"/>
          <w:divBdr>
            <w:top w:val="none" w:sz="0" w:space="0" w:color="auto"/>
            <w:left w:val="none" w:sz="0" w:space="0" w:color="auto"/>
            <w:bottom w:val="none" w:sz="0" w:space="0" w:color="auto"/>
            <w:right w:val="none" w:sz="0" w:space="0" w:color="auto"/>
          </w:divBdr>
        </w:div>
        <w:div w:id="283001095">
          <w:marLeft w:val="640"/>
          <w:marRight w:val="0"/>
          <w:marTop w:val="0"/>
          <w:marBottom w:val="0"/>
          <w:divBdr>
            <w:top w:val="none" w:sz="0" w:space="0" w:color="auto"/>
            <w:left w:val="none" w:sz="0" w:space="0" w:color="auto"/>
            <w:bottom w:val="none" w:sz="0" w:space="0" w:color="auto"/>
            <w:right w:val="none" w:sz="0" w:space="0" w:color="auto"/>
          </w:divBdr>
        </w:div>
        <w:div w:id="870536570">
          <w:marLeft w:val="640"/>
          <w:marRight w:val="0"/>
          <w:marTop w:val="0"/>
          <w:marBottom w:val="0"/>
          <w:divBdr>
            <w:top w:val="none" w:sz="0" w:space="0" w:color="auto"/>
            <w:left w:val="none" w:sz="0" w:space="0" w:color="auto"/>
            <w:bottom w:val="none" w:sz="0" w:space="0" w:color="auto"/>
            <w:right w:val="none" w:sz="0" w:space="0" w:color="auto"/>
          </w:divBdr>
        </w:div>
        <w:div w:id="1199851549">
          <w:marLeft w:val="640"/>
          <w:marRight w:val="0"/>
          <w:marTop w:val="0"/>
          <w:marBottom w:val="0"/>
          <w:divBdr>
            <w:top w:val="none" w:sz="0" w:space="0" w:color="auto"/>
            <w:left w:val="none" w:sz="0" w:space="0" w:color="auto"/>
            <w:bottom w:val="none" w:sz="0" w:space="0" w:color="auto"/>
            <w:right w:val="none" w:sz="0" w:space="0" w:color="auto"/>
          </w:divBdr>
        </w:div>
        <w:div w:id="631399791">
          <w:marLeft w:val="640"/>
          <w:marRight w:val="0"/>
          <w:marTop w:val="0"/>
          <w:marBottom w:val="0"/>
          <w:divBdr>
            <w:top w:val="none" w:sz="0" w:space="0" w:color="auto"/>
            <w:left w:val="none" w:sz="0" w:space="0" w:color="auto"/>
            <w:bottom w:val="none" w:sz="0" w:space="0" w:color="auto"/>
            <w:right w:val="none" w:sz="0" w:space="0" w:color="auto"/>
          </w:divBdr>
        </w:div>
        <w:div w:id="38433888">
          <w:marLeft w:val="640"/>
          <w:marRight w:val="0"/>
          <w:marTop w:val="0"/>
          <w:marBottom w:val="0"/>
          <w:divBdr>
            <w:top w:val="none" w:sz="0" w:space="0" w:color="auto"/>
            <w:left w:val="none" w:sz="0" w:space="0" w:color="auto"/>
            <w:bottom w:val="none" w:sz="0" w:space="0" w:color="auto"/>
            <w:right w:val="none" w:sz="0" w:space="0" w:color="auto"/>
          </w:divBdr>
        </w:div>
        <w:div w:id="1121916984">
          <w:marLeft w:val="640"/>
          <w:marRight w:val="0"/>
          <w:marTop w:val="0"/>
          <w:marBottom w:val="0"/>
          <w:divBdr>
            <w:top w:val="none" w:sz="0" w:space="0" w:color="auto"/>
            <w:left w:val="none" w:sz="0" w:space="0" w:color="auto"/>
            <w:bottom w:val="none" w:sz="0" w:space="0" w:color="auto"/>
            <w:right w:val="none" w:sz="0" w:space="0" w:color="auto"/>
          </w:divBdr>
        </w:div>
        <w:div w:id="975331242">
          <w:marLeft w:val="640"/>
          <w:marRight w:val="0"/>
          <w:marTop w:val="0"/>
          <w:marBottom w:val="0"/>
          <w:divBdr>
            <w:top w:val="none" w:sz="0" w:space="0" w:color="auto"/>
            <w:left w:val="none" w:sz="0" w:space="0" w:color="auto"/>
            <w:bottom w:val="none" w:sz="0" w:space="0" w:color="auto"/>
            <w:right w:val="none" w:sz="0" w:space="0" w:color="auto"/>
          </w:divBdr>
        </w:div>
        <w:div w:id="324551469">
          <w:marLeft w:val="640"/>
          <w:marRight w:val="0"/>
          <w:marTop w:val="0"/>
          <w:marBottom w:val="0"/>
          <w:divBdr>
            <w:top w:val="none" w:sz="0" w:space="0" w:color="auto"/>
            <w:left w:val="none" w:sz="0" w:space="0" w:color="auto"/>
            <w:bottom w:val="none" w:sz="0" w:space="0" w:color="auto"/>
            <w:right w:val="none" w:sz="0" w:space="0" w:color="auto"/>
          </w:divBdr>
        </w:div>
        <w:div w:id="669525035">
          <w:marLeft w:val="640"/>
          <w:marRight w:val="0"/>
          <w:marTop w:val="0"/>
          <w:marBottom w:val="0"/>
          <w:divBdr>
            <w:top w:val="none" w:sz="0" w:space="0" w:color="auto"/>
            <w:left w:val="none" w:sz="0" w:space="0" w:color="auto"/>
            <w:bottom w:val="none" w:sz="0" w:space="0" w:color="auto"/>
            <w:right w:val="none" w:sz="0" w:space="0" w:color="auto"/>
          </w:divBdr>
        </w:div>
        <w:div w:id="316033552">
          <w:marLeft w:val="640"/>
          <w:marRight w:val="0"/>
          <w:marTop w:val="0"/>
          <w:marBottom w:val="0"/>
          <w:divBdr>
            <w:top w:val="none" w:sz="0" w:space="0" w:color="auto"/>
            <w:left w:val="none" w:sz="0" w:space="0" w:color="auto"/>
            <w:bottom w:val="none" w:sz="0" w:space="0" w:color="auto"/>
            <w:right w:val="none" w:sz="0" w:space="0" w:color="auto"/>
          </w:divBdr>
        </w:div>
        <w:div w:id="1559706724">
          <w:marLeft w:val="640"/>
          <w:marRight w:val="0"/>
          <w:marTop w:val="0"/>
          <w:marBottom w:val="0"/>
          <w:divBdr>
            <w:top w:val="none" w:sz="0" w:space="0" w:color="auto"/>
            <w:left w:val="none" w:sz="0" w:space="0" w:color="auto"/>
            <w:bottom w:val="none" w:sz="0" w:space="0" w:color="auto"/>
            <w:right w:val="none" w:sz="0" w:space="0" w:color="auto"/>
          </w:divBdr>
        </w:div>
        <w:div w:id="1672946496">
          <w:marLeft w:val="640"/>
          <w:marRight w:val="0"/>
          <w:marTop w:val="0"/>
          <w:marBottom w:val="0"/>
          <w:divBdr>
            <w:top w:val="none" w:sz="0" w:space="0" w:color="auto"/>
            <w:left w:val="none" w:sz="0" w:space="0" w:color="auto"/>
            <w:bottom w:val="none" w:sz="0" w:space="0" w:color="auto"/>
            <w:right w:val="none" w:sz="0" w:space="0" w:color="auto"/>
          </w:divBdr>
        </w:div>
        <w:div w:id="1541550784">
          <w:marLeft w:val="640"/>
          <w:marRight w:val="0"/>
          <w:marTop w:val="0"/>
          <w:marBottom w:val="0"/>
          <w:divBdr>
            <w:top w:val="none" w:sz="0" w:space="0" w:color="auto"/>
            <w:left w:val="none" w:sz="0" w:space="0" w:color="auto"/>
            <w:bottom w:val="none" w:sz="0" w:space="0" w:color="auto"/>
            <w:right w:val="none" w:sz="0" w:space="0" w:color="auto"/>
          </w:divBdr>
        </w:div>
        <w:div w:id="416251584">
          <w:marLeft w:val="640"/>
          <w:marRight w:val="0"/>
          <w:marTop w:val="0"/>
          <w:marBottom w:val="0"/>
          <w:divBdr>
            <w:top w:val="none" w:sz="0" w:space="0" w:color="auto"/>
            <w:left w:val="none" w:sz="0" w:space="0" w:color="auto"/>
            <w:bottom w:val="none" w:sz="0" w:space="0" w:color="auto"/>
            <w:right w:val="none" w:sz="0" w:space="0" w:color="auto"/>
          </w:divBdr>
        </w:div>
        <w:div w:id="706640584">
          <w:marLeft w:val="640"/>
          <w:marRight w:val="0"/>
          <w:marTop w:val="0"/>
          <w:marBottom w:val="0"/>
          <w:divBdr>
            <w:top w:val="none" w:sz="0" w:space="0" w:color="auto"/>
            <w:left w:val="none" w:sz="0" w:space="0" w:color="auto"/>
            <w:bottom w:val="none" w:sz="0" w:space="0" w:color="auto"/>
            <w:right w:val="none" w:sz="0" w:space="0" w:color="auto"/>
          </w:divBdr>
        </w:div>
        <w:div w:id="1854761286">
          <w:marLeft w:val="640"/>
          <w:marRight w:val="0"/>
          <w:marTop w:val="0"/>
          <w:marBottom w:val="0"/>
          <w:divBdr>
            <w:top w:val="none" w:sz="0" w:space="0" w:color="auto"/>
            <w:left w:val="none" w:sz="0" w:space="0" w:color="auto"/>
            <w:bottom w:val="none" w:sz="0" w:space="0" w:color="auto"/>
            <w:right w:val="none" w:sz="0" w:space="0" w:color="auto"/>
          </w:divBdr>
        </w:div>
        <w:div w:id="1424305032">
          <w:marLeft w:val="640"/>
          <w:marRight w:val="0"/>
          <w:marTop w:val="0"/>
          <w:marBottom w:val="0"/>
          <w:divBdr>
            <w:top w:val="none" w:sz="0" w:space="0" w:color="auto"/>
            <w:left w:val="none" w:sz="0" w:space="0" w:color="auto"/>
            <w:bottom w:val="none" w:sz="0" w:space="0" w:color="auto"/>
            <w:right w:val="none" w:sz="0" w:space="0" w:color="auto"/>
          </w:divBdr>
        </w:div>
        <w:div w:id="350884259">
          <w:marLeft w:val="640"/>
          <w:marRight w:val="0"/>
          <w:marTop w:val="0"/>
          <w:marBottom w:val="0"/>
          <w:divBdr>
            <w:top w:val="none" w:sz="0" w:space="0" w:color="auto"/>
            <w:left w:val="none" w:sz="0" w:space="0" w:color="auto"/>
            <w:bottom w:val="none" w:sz="0" w:space="0" w:color="auto"/>
            <w:right w:val="none" w:sz="0" w:space="0" w:color="auto"/>
          </w:divBdr>
        </w:div>
        <w:div w:id="503862685">
          <w:marLeft w:val="640"/>
          <w:marRight w:val="0"/>
          <w:marTop w:val="0"/>
          <w:marBottom w:val="0"/>
          <w:divBdr>
            <w:top w:val="none" w:sz="0" w:space="0" w:color="auto"/>
            <w:left w:val="none" w:sz="0" w:space="0" w:color="auto"/>
            <w:bottom w:val="none" w:sz="0" w:space="0" w:color="auto"/>
            <w:right w:val="none" w:sz="0" w:space="0" w:color="auto"/>
          </w:divBdr>
        </w:div>
        <w:div w:id="256908994">
          <w:marLeft w:val="640"/>
          <w:marRight w:val="0"/>
          <w:marTop w:val="0"/>
          <w:marBottom w:val="0"/>
          <w:divBdr>
            <w:top w:val="none" w:sz="0" w:space="0" w:color="auto"/>
            <w:left w:val="none" w:sz="0" w:space="0" w:color="auto"/>
            <w:bottom w:val="none" w:sz="0" w:space="0" w:color="auto"/>
            <w:right w:val="none" w:sz="0" w:space="0" w:color="auto"/>
          </w:divBdr>
        </w:div>
        <w:div w:id="400758712">
          <w:marLeft w:val="640"/>
          <w:marRight w:val="0"/>
          <w:marTop w:val="0"/>
          <w:marBottom w:val="0"/>
          <w:divBdr>
            <w:top w:val="none" w:sz="0" w:space="0" w:color="auto"/>
            <w:left w:val="none" w:sz="0" w:space="0" w:color="auto"/>
            <w:bottom w:val="none" w:sz="0" w:space="0" w:color="auto"/>
            <w:right w:val="none" w:sz="0" w:space="0" w:color="auto"/>
          </w:divBdr>
        </w:div>
        <w:div w:id="2031645170">
          <w:marLeft w:val="640"/>
          <w:marRight w:val="0"/>
          <w:marTop w:val="0"/>
          <w:marBottom w:val="0"/>
          <w:divBdr>
            <w:top w:val="none" w:sz="0" w:space="0" w:color="auto"/>
            <w:left w:val="none" w:sz="0" w:space="0" w:color="auto"/>
            <w:bottom w:val="none" w:sz="0" w:space="0" w:color="auto"/>
            <w:right w:val="none" w:sz="0" w:space="0" w:color="auto"/>
          </w:divBdr>
        </w:div>
        <w:div w:id="1953971197">
          <w:marLeft w:val="640"/>
          <w:marRight w:val="0"/>
          <w:marTop w:val="0"/>
          <w:marBottom w:val="0"/>
          <w:divBdr>
            <w:top w:val="none" w:sz="0" w:space="0" w:color="auto"/>
            <w:left w:val="none" w:sz="0" w:space="0" w:color="auto"/>
            <w:bottom w:val="none" w:sz="0" w:space="0" w:color="auto"/>
            <w:right w:val="none" w:sz="0" w:space="0" w:color="auto"/>
          </w:divBdr>
        </w:div>
        <w:div w:id="1984653018">
          <w:marLeft w:val="640"/>
          <w:marRight w:val="0"/>
          <w:marTop w:val="0"/>
          <w:marBottom w:val="0"/>
          <w:divBdr>
            <w:top w:val="none" w:sz="0" w:space="0" w:color="auto"/>
            <w:left w:val="none" w:sz="0" w:space="0" w:color="auto"/>
            <w:bottom w:val="none" w:sz="0" w:space="0" w:color="auto"/>
            <w:right w:val="none" w:sz="0" w:space="0" w:color="auto"/>
          </w:divBdr>
        </w:div>
        <w:div w:id="1419251841">
          <w:marLeft w:val="640"/>
          <w:marRight w:val="0"/>
          <w:marTop w:val="0"/>
          <w:marBottom w:val="0"/>
          <w:divBdr>
            <w:top w:val="none" w:sz="0" w:space="0" w:color="auto"/>
            <w:left w:val="none" w:sz="0" w:space="0" w:color="auto"/>
            <w:bottom w:val="none" w:sz="0" w:space="0" w:color="auto"/>
            <w:right w:val="none" w:sz="0" w:space="0" w:color="auto"/>
          </w:divBdr>
        </w:div>
        <w:div w:id="814299127">
          <w:marLeft w:val="640"/>
          <w:marRight w:val="0"/>
          <w:marTop w:val="0"/>
          <w:marBottom w:val="0"/>
          <w:divBdr>
            <w:top w:val="none" w:sz="0" w:space="0" w:color="auto"/>
            <w:left w:val="none" w:sz="0" w:space="0" w:color="auto"/>
            <w:bottom w:val="none" w:sz="0" w:space="0" w:color="auto"/>
            <w:right w:val="none" w:sz="0" w:space="0" w:color="auto"/>
          </w:divBdr>
        </w:div>
        <w:div w:id="712584923">
          <w:marLeft w:val="640"/>
          <w:marRight w:val="0"/>
          <w:marTop w:val="0"/>
          <w:marBottom w:val="0"/>
          <w:divBdr>
            <w:top w:val="none" w:sz="0" w:space="0" w:color="auto"/>
            <w:left w:val="none" w:sz="0" w:space="0" w:color="auto"/>
            <w:bottom w:val="none" w:sz="0" w:space="0" w:color="auto"/>
            <w:right w:val="none" w:sz="0" w:space="0" w:color="auto"/>
          </w:divBdr>
        </w:div>
        <w:div w:id="762189745">
          <w:marLeft w:val="640"/>
          <w:marRight w:val="0"/>
          <w:marTop w:val="0"/>
          <w:marBottom w:val="0"/>
          <w:divBdr>
            <w:top w:val="none" w:sz="0" w:space="0" w:color="auto"/>
            <w:left w:val="none" w:sz="0" w:space="0" w:color="auto"/>
            <w:bottom w:val="none" w:sz="0" w:space="0" w:color="auto"/>
            <w:right w:val="none" w:sz="0" w:space="0" w:color="auto"/>
          </w:divBdr>
        </w:div>
        <w:div w:id="1809930951">
          <w:marLeft w:val="640"/>
          <w:marRight w:val="0"/>
          <w:marTop w:val="0"/>
          <w:marBottom w:val="0"/>
          <w:divBdr>
            <w:top w:val="none" w:sz="0" w:space="0" w:color="auto"/>
            <w:left w:val="none" w:sz="0" w:space="0" w:color="auto"/>
            <w:bottom w:val="none" w:sz="0" w:space="0" w:color="auto"/>
            <w:right w:val="none" w:sz="0" w:space="0" w:color="auto"/>
          </w:divBdr>
        </w:div>
        <w:div w:id="391386470">
          <w:marLeft w:val="640"/>
          <w:marRight w:val="0"/>
          <w:marTop w:val="0"/>
          <w:marBottom w:val="0"/>
          <w:divBdr>
            <w:top w:val="none" w:sz="0" w:space="0" w:color="auto"/>
            <w:left w:val="none" w:sz="0" w:space="0" w:color="auto"/>
            <w:bottom w:val="none" w:sz="0" w:space="0" w:color="auto"/>
            <w:right w:val="none" w:sz="0" w:space="0" w:color="auto"/>
          </w:divBdr>
        </w:div>
        <w:div w:id="58527104">
          <w:marLeft w:val="640"/>
          <w:marRight w:val="0"/>
          <w:marTop w:val="0"/>
          <w:marBottom w:val="0"/>
          <w:divBdr>
            <w:top w:val="none" w:sz="0" w:space="0" w:color="auto"/>
            <w:left w:val="none" w:sz="0" w:space="0" w:color="auto"/>
            <w:bottom w:val="none" w:sz="0" w:space="0" w:color="auto"/>
            <w:right w:val="none" w:sz="0" w:space="0" w:color="auto"/>
          </w:divBdr>
        </w:div>
        <w:div w:id="1857842663">
          <w:marLeft w:val="640"/>
          <w:marRight w:val="0"/>
          <w:marTop w:val="0"/>
          <w:marBottom w:val="0"/>
          <w:divBdr>
            <w:top w:val="none" w:sz="0" w:space="0" w:color="auto"/>
            <w:left w:val="none" w:sz="0" w:space="0" w:color="auto"/>
            <w:bottom w:val="none" w:sz="0" w:space="0" w:color="auto"/>
            <w:right w:val="none" w:sz="0" w:space="0" w:color="auto"/>
          </w:divBdr>
        </w:div>
        <w:div w:id="1312515735">
          <w:marLeft w:val="640"/>
          <w:marRight w:val="0"/>
          <w:marTop w:val="0"/>
          <w:marBottom w:val="0"/>
          <w:divBdr>
            <w:top w:val="none" w:sz="0" w:space="0" w:color="auto"/>
            <w:left w:val="none" w:sz="0" w:space="0" w:color="auto"/>
            <w:bottom w:val="none" w:sz="0" w:space="0" w:color="auto"/>
            <w:right w:val="none" w:sz="0" w:space="0" w:color="auto"/>
          </w:divBdr>
        </w:div>
        <w:div w:id="1263220265">
          <w:marLeft w:val="640"/>
          <w:marRight w:val="0"/>
          <w:marTop w:val="0"/>
          <w:marBottom w:val="0"/>
          <w:divBdr>
            <w:top w:val="none" w:sz="0" w:space="0" w:color="auto"/>
            <w:left w:val="none" w:sz="0" w:space="0" w:color="auto"/>
            <w:bottom w:val="none" w:sz="0" w:space="0" w:color="auto"/>
            <w:right w:val="none" w:sz="0" w:space="0" w:color="auto"/>
          </w:divBdr>
        </w:div>
        <w:div w:id="1332180031">
          <w:marLeft w:val="640"/>
          <w:marRight w:val="0"/>
          <w:marTop w:val="0"/>
          <w:marBottom w:val="0"/>
          <w:divBdr>
            <w:top w:val="none" w:sz="0" w:space="0" w:color="auto"/>
            <w:left w:val="none" w:sz="0" w:space="0" w:color="auto"/>
            <w:bottom w:val="none" w:sz="0" w:space="0" w:color="auto"/>
            <w:right w:val="none" w:sz="0" w:space="0" w:color="auto"/>
          </w:divBdr>
        </w:div>
        <w:div w:id="1385911771">
          <w:marLeft w:val="640"/>
          <w:marRight w:val="0"/>
          <w:marTop w:val="0"/>
          <w:marBottom w:val="0"/>
          <w:divBdr>
            <w:top w:val="none" w:sz="0" w:space="0" w:color="auto"/>
            <w:left w:val="none" w:sz="0" w:space="0" w:color="auto"/>
            <w:bottom w:val="none" w:sz="0" w:space="0" w:color="auto"/>
            <w:right w:val="none" w:sz="0" w:space="0" w:color="auto"/>
          </w:divBdr>
        </w:div>
        <w:div w:id="1674071555">
          <w:marLeft w:val="640"/>
          <w:marRight w:val="0"/>
          <w:marTop w:val="0"/>
          <w:marBottom w:val="0"/>
          <w:divBdr>
            <w:top w:val="none" w:sz="0" w:space="0" w:color="auto"/>
            <w:left w:val="none" w:sz="0" w:space="0" w:color="auto"/>
            <w:bottom w:val="none" w:sz="0" w:space="0" w:color="auto"/>
            <w:right w:val="none" w:sz="0" w:space="0" w:color="auto"/>
          </w:divBdr>
        </w:div>
        <w:div w:id="1654524426">
          <w:marLeft w:val="640"/>
          <w:marRight w:val="0"/>
          <w:marTop w:val="0"/>
          <w:marBottom w:val="0"/>
          <w:divBdr>
            <w:top w:val="none" w:sz="0" w:space="0" w:color="auto"/>
            <w:left w:val="none" w:sz="0" w:space="0" w:color="auto"/>
            <w:bottom w:val="none" w:sz="0" w:space="0" w:color="auto"/>
            <w:right w:val="none" w:sz="0" w:space="0" w:color="auto"/>
          </w:divBdr>
        </w:div>
        <w:div w:id="918250036">
          <w:marLeft w:val="640"/>
          <w:marRight w:val="0"/>
          <w:marTop w:val="0"/>
          <w:marBottom w:val="0"/>
          <w:divBdr>
            <w:top w:val="none" w:sz="0" w:space="0" w:color="auto"/>
            <w:left w:val="none" w:sz="0" w:space="0" w:color="auto"/>
            <w:bottom w:val="none" w:sz="0" w:space="0" w:color="auto"/>
            <w:right w:val="none" w:sz="0" w:space="0" w:color="auto"/>
          </w:divBdr>
        </w:div>
        <w:div w:id="44184967">
          <w:marLeft w:val="640"/>
          <w:marRight w:val="0"/>
          <w:marTop w:val="0"/>
          <w:marBottom w:val="0"/>
          <w:divBdr>
            <w:top w:val="none" w:sz="0" w:space="0" w:color="auto"/>
            <w:left w:val="none" w:sz="0" w:space="0" w:color="auto"/>
            <w:bottom w:val="none" w:sz="0" w:space="0" w:color="auto"/>
            <w:right w:val="none" w:sz="0" w:space="0" w:color="auto"/>
          </w:divBdr>
        </w:div>
        <w:div w:id="145628971">
          <w:marLeft w:val="640"/>
          <w:marRight w:val="0"/>
          <w:marTop w:val="0"/>
          <w:marBottom w:val="0"/>
          <w:divBdr>
            <w:top w:val="none" w:sz="0" w:space="0" w:color="auto"/>
            <w:left w:val="none" w:sz="0" w:space="0" w:color="auto"/>
            <w:bottom w:val="none" w:sz="0" w:space="0" w:color="auto"/>
            <w:right w:val="none" w:sz="0" w:space="0" w:color="auto"/>
          </w:divBdr>
        </w:div>
        <w:div w:id="918178829">
          <w:marLeft w:val="640"/>
          <w:marRight w:val="0"/>
          <w:marTop w:val="0"/>
          <w:marBottom w:val="0"/>
          <w:divBdr>
            <w:top w:val="none" w:sz="0" w:space="0" w:color="auto"/>
            <w:left w:val="none" w:sz="0" w:space="0" w:color="auto"/>
            <w:bottom w:val="none" w:sz="0" w:space="0" w:color="auto"/>
            <w:right w:val="none" w:sz="0" w:space="0" w:color="auto"/>
          </w:divBdr>
        </w:div>
        <w:div w:id="1025864313">
          <w:marLeft w:val="640"/>
          <w:marRight w:val="0"/>
          <w:marTop w:val="0"/>
          <w:marBottom w:val="0"/>
          <w:divBdr>
            <w:top w:val="none" w:sz="0" w:space="0" w:color="auto"/>
            <w:left w:val="none" w:sz="0" w:space="0" w:color="auto"/>
            <w:bottom w:val="none" w:sz="0" w:space="0" w:color="auto"/>
            <w:right w:val="none" w:sz="0" w:space="0" w:color="auto"/>
          </w:divBdr>
        </w:div>
        <w:div w:id="1026560106">
          <w:marLeft w:val="640"/>
          <w:marRight w:val="0"/>
          <w:marTop w:val="0"/>
          <w:marBottom w:val="0"/>
          <w:divBdr>
            <w:top w:val="none" w:sz="0" w:space="0" w:color="auto"/>
            <w:left w:val="none" w:sz="0" w:space="0" w:color="auto"/>
            <w:bottom w:val="none" w:sz="0" w:space="0" w:color="auto"/>
            <w:right w:val="none" w:sz="0" w:space="0" w:color="auto"/>
          </w:divBdr>
        </w:div>
        <w:div w:id="1108351809">
          <w:marLeft w:val="640"/>
          <w:marRight w:val="0"/>
          <w:marTop w:val="0"/>
          <w:marBottom w:val="0"/>
          <w:divBdr>
            <w:top w:val="none" w:sz="0" w:space="0" w:color="auto"/>
            <w:left w:val="none" w:sz="0" w:space="0" w:color="auto"/>
            <w:bottom w:val="none" w:sz="0" w:space="0" w:color="auto"/>
            <w:right w:val="none" w:sz="0" w:space="0" w:color="auto"/>
          </w:divBdr>
        </w:div>
        <w:div w:id="269551951">
          <w:marLeft w:val="640"/>
          <w:marRight w:val="0"/>
          <w:marTop w:val="0"/>
          <w:marBottom w:val="0"/>
          <w:divBdr>
            <w:top w:val="none" w:sz="0" w:space="0" w:color="auto"/>
            <w:left w:val="none" w:sz="0" w:space="0" w:color="auto"/>
            <w:bottom w:val="none" w:sz="0" w:space="0" w:color="auto"/>
            <w:right w:val="none" w:sz="0" w:space="0" w:color="auto"/>
          </w:divBdr>
        </w:div>
        <w:div w:id="861936943">
          <w:marLeft w:val="640"/>
          <w:marRight w:val="0"/>
          <w:marTop w:val="0"/>
          <w:marBottom w:val="0"/>
          <w:divBdr>
            <w:top w:val="none" w:sz="0" w:space="0" w:color="auto"/>
            <w:left w:val="none" w:sz="0" w:space="0" w:color="auto"/>
            <w:bottom w:val="none" w:sz="0" w:space="0" w:color="auto"/>
            <w:right w:val="none" w:sz="0" w:space="0" w:color="auto"/>
          </w:divBdr>
        </w:div>
        <w:div w:id="730421397">
          <w:marLeft w:val="640"/>
          <w:marRight w:val="0"/>
          <w:marTop w:val="0"/>
          <w:marBottom w:val="0"/>
          <w:divBdr>
            <w:top w:val="none" w:sz="0" w:space="0" w:color="auto"/>
            <w:left w:val="none" w:sz="0" w:space="0" w:color="auto"/>
            <w:bottom w:val="none" w:sz="0" w:space="0" w:color="auto"/>
            <w:right w:val="none" w:sz="0" w:space="0" w:color="auto"/>
          </w:divBdr>
        </w:div>
        <w:div w:id="4132909">
          <w:marLeft w:val="640"/>
          <w:marRight w:val="0"/>
          <w:marTop w:val="0"/>
          <w:marBottom w:val="0"/>
          <w:divBdr>
            <w:top w:val="none" w:sz="0" w:space="0" w:color="auto"/>
            <w:left w:val="none" w:sz="0" w:space="0" w:color="auto"/>
            <w:bottom w:val="none" w:sz="0" w:space="0" w:color="auto"/>
            <w:right w:val="none" w:sz="0" w:space="0" w:color="auto"/>
          </w:divBdr>
        </w:div>
        <w:div w:id="266740862">
          <w:marLeft w:val="640"/>
          <w:marRight w:val="0"/>
          <w:marTop w:val="0"/>
          <w:marBottom w:val="0"/>
          <w:divBdr>
            <w:top w:val="none" w:sz="0" w:space="0" w:color="auto"/>
            <w:left w:val="none" w:sz="0" w:space="0" w:color="auto"/>
            <w:bottom w:val="none" w:sz="0" w:space="0" w:color="auto"/>
            <w:right w:val="none" w:sz="0" w:space="0" w:color="auto"/>
          </w:divBdr>
        </w:div>
        <w:div w:id="251210012">
          <w:marLeft w:val="640"/>
          <w:marRight w:val="0"/>
          <w:marTop w:val="0"/>
          <w:marBottom w:val="0"/>
          <w:divBdr>
            <w:top w:val="none" w:sz="0" w:space="0" w:color="auto"/>
            <w:left w:val="none" w:sz="0" w:space="0" w:color="auto"/>
            <w:bottom w:val="none" w:sz="0" w:space="0" w:color="auto"/>
            <w:right w:val="none" w:sz="0" w:space="0" w:color="auto"/>
          </w:divBdr>
        </w:div>
        <w:div w:id="993333529">
          <w:marLeft w:val="640"/>
          <w:marRight w:val="0"/>
          <w:marTop w:val="0"/>
          <w:marBottom w:val="0"/>
          <w:divBdr>
            <w:top w:val="none" w:sz="0" w:space="0" w:color="auto"/>
            <w:left w:val="none" w:sz="0" w:space="0" w:color="auto"/>
            <w:bottom w:val="none" w:sz="0" w:space="0" w:color="auto"/>
            <w:right w:val="none" w:sz="0" w:space="0" w:color="auto"/>
          </w:divBdr>
        </w:div>
        <w:div w:id="99183955">
          <w:marLeft w:val="640"/>
          <w:marRight w:val="0"/>
          <w:marTop w:val="0"/>
          <w:marBottom w:val="0"/>
          <w:divBdr>
            <w:top w:val="none" w:sz="0" w:space="0" w:color="auto"/>
            <w:left w:val="none" w:sz="0" w:space="0" w:color="auto"/>
            <w:bottom w:val="none" w:sz="0" w:space="0" w:color="auto"/>
            <w:right w:val="none" w:sz="0" w:space="0" w:color="auto"/>
          </w:divBdr>
        </w:div>
        <w:div w:id="1061901893">
          <w:marLeft w:val="640"/>
          <w:marRight w:val="0"/>
          <w:marTop w:val="0"/>
          <w:marBottom w:val="0"/>
          <w:divBdr>
            <w:top w:val="none" w:sz="0" w:space="0" w:color="auto"/>
            <w:left w:val="none" w:sz="0" w:space="0" w:color="auto"/>
            <w:bottom w:val="none" w:sz="0" w:space="0" w:color="auto"/>
            <w:right w:val="none" w:sz="0" w:space="0" w:color="auto"/>
          </w:divBdr>
        </w:div>
        <w:div w:id="966468803">
          <w:marLeft w:val="640"/>
          <w:marRight w:val="0"/>
          <w:marTop w:val="0"/>
          <w:marBottom w:val="0"/>
          <w:divBdr>
            <w:top w:val="none" w:sz="0" w:space="0" w:color="auto"/>
            <w:left w:val="none" w:sz="0" w:space="0" w:color="auto"/>
            <w:bottom w:val="none" w:sz="0" w:space="0" w:color="auto"/>
            <w:right w:val="none" w:sz="0" w:space="0" w:color="auto"/>
          </w:divBdr>
        </w:div>
        <w:div w:id="1812020654">
          <w:marLeft w:val="640"/>
          <w:marRight w:val="0"/>
          <w:marTop w:val="0"/>
          <w:marBottom w:val="0"/>
          <w:divBdr>
            <w:top w:val="none" w:sz="0" w:space="0" w:color="auto"/>
            <w:left w:val="none" w:sz="0" w:space="0" w:color="auto"/>
            <w:bottom w:val="none" w:sz="0" w:space="0" w:color="auto"/>
            <w:right w:val="none" w:sz="0" w:space="0" w:color="auto"/>
          </w:divBdr>
        </w:div>
        <w:div w:id="1543400745">
          <w:marLeft w:val="640"/>
          <w:marRight w:val="0"/>
          <w:marTop w:val="0"/>
          <w:marBottom w:val="0"/>
          <w:divBdr>
            <w:top w:val="none" w:sz="0" w:space="0" w:color="auto"/>
            <w:left w:val="none" w:sz="0" w:space="0" w:color="auto"/>
            <w:bottom w:val="none" w:sz="0" w:space="0" w:color="auto"/>
            <w:right w:val="none" w:sz="0" w:space="0" w:color="auto"/>
          </w:divBdr>
        </w:div>
        <w:div w:id="1907494674">
          <w:marLeft w:val="640"/>
          <w:marRight w:val="0"/>
          <w:marTop w:val="0"/>
          <w:marBottom w:val="0"/>
          <w:divBdr>
            <w:top w:val="none" w:sz="0" w:space="0" w:color="auto"/>
            <w:left w:val="none" w:sz="0" w:space="0" w:color="auto"/>
            <w:bottom w:val="none" w:sz="0" w:space="0" w:color="auto"/>
            <w:right w:val="none" w:sz="0" w:space="0" w:color="auto"/>
          </w:divBdr>
        </w:div>
        <w:div w:id="653338647">
          <w:marLeft w:val="640"/>
          <w:marRight w:val="0"/>
          <w:marTop w:val="0"/>
          <w:marBottom w:val="0"/>
          <w:divBdr>
            <w:top w:val="none" w:sz="0" w:space="0" w:color="auto"/>
            <w:left w:val="none" w:sz="0" w:space="0" w:color="auto"/>
            <w:bottom w:val="none" w:sz="0" w:space="0" w:color="auto"/>
            <w:right w:val="none" w:sz="0" w:space="0" w:color="auto"/>
          </w:divBdr>
        </w:div>
        <w:div w:id="514467205">
          <w:marLeft w:val="640"/>
          <w:marRight w:val="0"/>
          <w:marTop w:val="0"/>
          <w:marBottom w:val="0"/>
          <w:divBdr>
            <w:top w:val="none" w:sz="0" w:space="0" w:color="auto"/>
            <w:left w:val="none" w:sz="0" w:space="0" w:color="auto"/>
            <w:bottom w:val="none" w:sz="0" w:space="0" w:color="auto"/>
            <w:right w:val="none" w:sz="0" w:space="0" w:color="auto"/>
          </w:divBdr>
        </w:div>
        <w:div w:id="2105950594">
          <w:marLeft w:val="640"/>
          <w:marRight w:val="0"/>
          <w:marTop w:val="0"/>
          <w:marBottom w:val="0"/>
          <w:divBdr>
            <w:top w:val="none" w:sz="0" w:space="0" w:color="auto"/>
            <w:left w:val="none" w:sz="0" w:space="0" w:color="auto"/>
            <w:bottom w:val="none" w:sz="0" w:space="0" w:color="auto"/>
            <w:right w:val="none" w:sz="0" w:space="0" w:color="auto"/>
          </w:divBdr>
        </w:div>
        <w:div w:id="811404351">
          <w:marLeft w:val="640"/>
          <w:marRight w:val="0"/>
          <w:marTop w:val="0"/>
          <w:marBottom w:val="0"/>
          <w:divBdr>
            <w:top w:val="none" w:sz="0" w:space="0" w:color="auto"/>
            <w:left w:val="none" w:sz="0" w:space="0" w:color="auto"/>
            <w:bottom w:val="none" w:sz="0" w:space="0" w:color="auto"/>
            <w:right w:val="none" w:sz="0" w:space="0" w:color="auto"/>
          </w:divBdr>
        </w:div>
        <w:div w:id="1693605272">
          <w:marLeft w:val="640"/>
          <w:marRight w:val="0"/>
          <w:marTop w:val="0"/>
          <w:marBottom w:val="0"/>
          <w:divBdr>
            <w:top w:val="none" w:sz="0" w:space="0" w:color="auto"/>
            <w:left w:val="none" w:sz="0" w:space="0" w:color="auto"/>
            <w:bottom w:val="none" w:sz="0" w:space="0" w:color="auto"/>
            <w:right w:val="none" w:sz="0" w:space="0" w:color="auto"/>
          </w:divBdr>
        </w:div>
        <w:div w:id="762840765">
          <w:marLeft w:val="640"/>
          <w:marRight w:val="0"/>
          <w:marTop w:val="0"/>
          <w:marBottom w:val="0"/>
          <w:divBdr>
            <w:top w:val="none" w:sz="0" w:space="0" w:color="auto"/>
            <w:left w:val="none" w:sz="0" w:space="0" w:color="auto"/>
            <w:bottom w:val="none" w:sz="0" w:space="0" w:color="auto"/>
            <w:right w:val="none" w:sz="0" w:space="0" w:color="auto"/>
          </w:divBdr>
        </w:div>
        <w:div w:id="360977558">
          <w:marLeft w:val="640"/>
          <w:marRight w:val="0"/>
          <w:marTop w:val="0"/>
          <w:marBottom w:val="0"/>
          <w:divBdr>
            <w:top w:val="none" w:sz="0" w:space="0" w:color="auto"/>
            <w:left w:val="none" w:sz="0" w:space="0" w:color="auto"/>
            <w:bottom w:val="none" w:sz="0" w:space="0" w:color="auto"/>
            <w:right w:val="none" w:sz="0" w:space="0" w:color="auto"/>
          </w:divBdr>
        </w:div>
        <w:div w:id="1531452633">
          <w:marLeft w:val="640"/>
          <w:marRight w:val="0"/>
          <w:marTop w:val="0"/>
          <w:marBottom w:val="0"/>
          <w:divBdr>
            <w:top w:val="none" w:sz="0" w:space="0" w:color="auto"/>
            <w:left w:val="none" w:sz="0" w:space="0" w:color="auto"/>
            <w:bottom w:val="none" w:sz="0" w:space="0" w:color="auto"/>
            <w:right w:val="none" w:sz="0" w:space="0" w:color="auto"/>
          </w:divBdr>
        </w:div>
        <w:div w:id="1412388011">
          <w:marLeft w:val="640"/>
          <w:marRight w:val="0"/>
          <w:marTop w:val="0"/>
          <w:marBottom w:val="0"/>
          <w:divBdr>
            <w:top w:val="none" w:sz="0" w:space="0" w:color="auto"/>
            <w:left w:val="none" w:sz="0" w:space="0" w:color="auto"/>
            <w:bottom w:val="none" w:sz="0" w:space="0" w:color="auto"/>
            <w:right w:val="none" w:sz="0" w:space="0" w:color="auto"/>
          </w:divBdr>
        </w:div>
        <w:div w:id="1194153665">
          <w:marLeft w:val="640"/>
          <w:marRight w:val="0"/>
          <w:marTop w:val="0"/>
          <w:marBottom w:val="0"/>
          <w:divBdr>
            <w:top w:val="none" w:sz="0" w:space="0" w:color="auto"/>
            <w:left w:val="none" w:sz="0" w:space="0" w:color="auto"/>
            <w:bottom w:val="none" w:sz="0" w:space="0" w:color="auto"/>
            <w:right w:val="none" w:sz="0" w:space="0" w:color="auto"/>
          </w:divBdr>
        </w:div>
        <w:div w:id="1020663743">
          <w:marLeft w:val="640"/>
          <w:marRight w:val="0"/>
          <w:marTop w:val="0"/>
          <w:marBottom w:val="0"/>
          <w:divBdr>
            <w:top w:val="none" w:sz="0" w:space="0" w:color="auto"/>
            <w:left w:val="none" w:sz="0" w:space="0" w:color="auto"/>
            <w:bottom w:val="none" w:sz="0" w:space="0" w:color="auto"/>
            <w:right w:val="none" w:sz="0" w:space="0" w:color="auto"/>
          </w:divBdr>
        </w:div>
        <w:div w:id="225994011">
          <w:marLeft w:val="640"/>
          <w:marRight w:val="0"/>
          <w:marTop w:val="0"/>
          <w:marBottom w:val="0"/>
          <w:divBdr>
            <w:top w:val="none" w:sz="0" w:space="0" w:color="auto"/>
            <w:left w:val="none" w:sz="0" w:space="0" w:color="auto"/>
            <w:bottom w:val="none" w:sz="0" w:space="0" w:color="auto"/>
            <w:right w:val="none" w:sz="0" w:space="0" w:color="auto"/>
          </w:divBdr>
        </w:div>
        <w:div w:id="1588415764">
          <w:marLeft w:val="640"/>
          <w:marRight w:val="0"/>
          <w:marTop w:val="0"/>
          <w:marBottom w:val="0"/>
          <w:divBdr>
            <w:top w:val="none" w:sz="0" w:space="0" w:color="auto"/>
            <w:left w:val="none" w:sz="0" w:space="0" w:color="auto"/>
            <w:bottom w:val="none" w:sz="0" w:space="0" w:color="auto"/>
            <w:right w:val="none" w:sz="0" w:space="0" w:color="auto"/>
          </w:divBdr>
        </w:div>
        <w:div w:id="709065960">
          <w:marLeft w:val="640"/>
          <w:marRight w:val="0"/>
          <w:marTop w:val="0"/>
          <w:marBottom w:val="0"/>
          <w:divBdr>
            <w:top w:val="none" w:sz="0" w:space="0" w:color="auto"/>
            <w:left w:val="none" w:sz="0" w:space="0" w:color="auto"/>
            <w:bottom w:val="none" w:sz="0" w:space="0" w:color="auto"/>
            <w:right w:val="none" w:sz="0" w:space="0" w:color="auto"/>
          </w:divBdr>
        </w:div>
        <w:div w:id="1896158692">
          <w:marLeft w:val="640"/>
          <w:marRight w:val="0"/>
          <w:marTop w:val="0"/>
          <w:marBottom w:val="0"/>
          <w:divBdr>
            <w:top w:val="none" w:sz="0" w:space="0" w:color="auto"/>
            <w:left w:val="none" w:sz="0" w:space="0" w:color="auto"/>
            <w:bottom w:val="none" w:sz="0" w:space="0" w:color="auto"/>
            <w:right w:val="none" w:sz="0" w:space="0" w:color="auto"/>
          </w:divBdr>
        </w:div>
        <w:div w:id="1239024765">
          <w:marLeft w:val="640"/>
          <w:marRight w:val="0"/>
          <w:marTop w:val="0"/>
          <w:marBottom w:val="0"/>
          <w:divBdr>
            <w:top w:val="none" w:sz="0" w:space="0" w:color="auto"/>
            <w:left w:val="none" w:sz="0" w:space="0" w:color="auto"/>
            <w:bottom w:val="none" w:sz="0" w:space="0" w:color="auto"/>
            <w:right w:val="none" w:sz="0" w:space="0" w:color="auto"/>
          </w:divBdr>
        </w:div>
        <w:div w:id="1029601915">
          <w:marLeft w:val="640"/>
          <w:marRight w:val="0"/>
          <w:marTop w:val="0"/>
          <w:marBottom w:val="0"/>
          <w:divBdr>
            <w:top w:val="none" w:sz="0" w:space="0" w:color="auto"/>
            <w:left w:val="none" w:sz="0" w:space="0" w:color="auto"/>
            <w:bottom w:val="none" w:sz="0" w:space="0" w:color="auto"/>
            <w:right w:val="none" w:sz="0" w:space="0" w:color="auto"/>
          </w:divBdr>
        </w:div>
        <w:div w:id="1665628635">
          <w:marLeft w:val="640"/>
          <w:marRight w:val="0"/>
          <w:marTop w:val="0"/>
          <w:marBottom w:val="0"/>
          <w:divBdr>
            <w:top w:val="none" w:sz="0" w:space="0" w:color="auto"/>
            <w:left w:val="none" w:sz="0" w:space="0" w:color="auto"/>
            <w:bottom w:val="none" w:sz="0" w:space="0" w:color="auto"/>
            <w:right w:val="none" w:sz="0" w:space="0" w:color="auto"/>
          </w:divBdr>
        </w:div>
        <w:div w:id="73358983">
          <w:marLeft w:val="640"/>
          <w:marRight w:val="0"/>
          <w:marTop w:val="0"/>
          <w:marBottom w:val="0"/>
          <w:divBdr>
            <w:top w:val="none" w:sz="0" w:space="0" w:color="auto"/>
            <w:left w:val="none" w:sz="0" w:space="0" w:color="auto"/>
            <w:bottom w:val="none" w:sz="0" w:space="0" w:color="auto"/>
            <w:right w:val="none" w:sz="0" w:space="0" w:color="auto"/>
          </w:divBdr>
        </w:div>
        <w:div w:id="257715236">
          <w:marLeft w:val="640"/>
          <w:marRight w:val="0"/>
          <w:marTop w:val="0"/>
          <w:marBottom w:val="0"/>
          <w:divBdr>
            <w:top w:val="none" w:sz="0" w:space="0" w:color="auto"/>
            <w:left w:val="none" w:sz="0" w:space="0" w:color="auto"/>
            <w:bottom w:val="none" w:sz="0" w:space="0" w:color="auto"/>
            <w:right w:val="none" w:sz="0" w:space="0" w:color="auto"/>
          </w:divBdr>
        </w:div>
        <w:div w:id="1136876523">
          <w:marLeft w:val="640"/>
          <w:marRight w:val="0"/>
          <w:marTop w:val="0"/>
          <w:marBottom w:val="0"/>
          <w:divBdr>
            <w:top w:val="none" w:sz="0" w:space="0" w:color="auto"/>
            <w:left w:val="none" w:sz="0" w:space="0" w:color="auto"/>
            <w:bottom w:val="none" w:sz="0" w:space="0" w:color="auto"/>
            <w:right w:val="none" w:sz="0" w:space="0" w:color="auto"/>
          </w:divBdr>
        </w:div>
        <w:div w:id="2076660823">
          <w:marLeft w:val="640"/>
          <w:marRight w:val="0"/>
          <w:marTop w:val="0"/>
          <w:marBottom w:val="0"/>
          <w:divBdr>
            <w:top w:val="none" w:sz="0" w:space="0" w:color="auto"/>
            <w:left w:val="none" w:sz="0" w:space="0" w:color="auto"/>
            <w:bottom w:val="none" w:sz="0" w:space="0" w:color="auto"/>
            <w:right w:val="none" w:sz="0" w:space="0" w:color="auto"/>
          </w:divBdr>
        </w:div>
        <w:div w:id="957637065">
          <w:marLeft w:val="640"/>
          <w:marRight w:val="0"/>
          <w:marTop w:val="0"/>
          <w:marBottom w:val="0"/>
          <w:divBdr>
            <w:top w:val="none" w:sz="0" w:space="0" w:color="auto"/>
            <w:left w:val="none" w:sz="0" w:space="0" w:color="auto"/>
            <w:bottom w:val="none" w:sz="0" w:space="0" w:color="auto"/>
            <w:right w:val="none" w:sz="0" w:space="0" w:color="auto"/>
          </w:divBdr>
        </w:div>
        <w:div w:id="1963918500">
          <w:marLeft w:val="640"/>
          <w:marRight w:val="0"/>
          <w:marTop w:val="0"/>
          <w:marBottom w:val="0"/>
          <w:divBdr>
            <w:top w:val="none" w:sz="0" w:space="0" w:color="auto"/>
            <w:left w:val="none" w:sz="0" w:space="0" w:color="auto"/>
            <w:bottom w:val="none" w:sz="0" w:space="0" w:color="auto"/>
            <w:right w:val="none" w:sz="0" w:space="0" w:color="auto"/>
          </w:divBdr>
        </w:div>
        <w:div w:id="355426424">
          <w:marLeft w:val="640"/>
          <w:marRight w:val="0"/>
          <w:marTop w:val="0"/>
          <w:marBottom w:val="0"/>
          <w:divBdr>
            <w:top w:val="none" w:sz="0" w:space="0" w:color="auto"/>
            <w:left w:val="none" w:sz="0" w:space="0" w:color="auto"/>
            <w:bottom w:val="none" w:sz="0" w:space="0" w:color="auto"/>
            <w:right w:val="none" w:sz="0" w:space="0" w:color="auto"/>
          </w:divBdr>
        </w:div>
        <w:div w:id="1892963042">
          <w:marLeft w:val="640"/>
          <w:marRight w:val="0"/>
          <w:marTop w:val="0"/>
          <w:marBottom w:val="0"/>
          <w:divBdr>
            <w:top w:val="none" w:sz="0" w:space="0" w:color="auto"/>
            <w:left w:val="none" w:sz="0" w:space="0" w:color="auto"/>
            <w:bottom w:val="none" w:sz="0" w:space="0" w:color="auto"/>
            <w:right w:val="none" w:sz="0" w:space="0" w:color="auto"/>
          </w:divBdr>
        </w:div>
      </w:divsChild>
    </w:div>
    <w:div w:id="1048997488">
      <w:bodyDiv w:val="1"/>
      <w:marLeft w:val="0"/>
      <w:marRight w:val="0"/>
      <w:marTop w:val="0"/>
      <w:marBottom w:val="0"/>
      <w:divBdr>
        <w:top w:val="none" w:sz="0" w:space="0" w:color="auto"/>
        <w:left w:val="none" w:sz="0" w:space="0" w:color="auto"/>
        <w:bottom w:val="none" w:sz="0" w:space="0" w:color="auto"/>
        <w:right w:val="none" w:sz="0" w:space="0" w:color="auto"/>
      </w:divBdr>
      <w:divsChild>
        <w:div w:id="1199271387">
          <w:marLeft w:val="640"/>
          <w:marRight w:val="0"/>
          <w:marTop w:val="0"/>
          <w:marBottom w:val="0"/>
          <w:divBdr>
            <w:top w:val="none" w:sz="0" w:space="0" w:color="auto"/>
            <w:left w:val="none" w:sz="0" w:space="0" w:color="auto"/>
            <w:bottom w:val="none" w:sz="0" w:space="0" w:color="auto"/>
            <w:right w:val="none" w:sz="0" w:space="0" w:color="auto"/>
          </w:divBdr>
        </w:div>
        <w:div w:id="297145742">
          <w:marLeft w:val="640"/>
          <w:marRight w:val="0"/>
          <w:marTop w:val="0"/>
          <w:marBottom w:val="0"/>
          <w:divBdr>
            <w:top w:val="none" w:sz="0" w:space="0" w:color="auto"/>
            <w:left w:val="none" w:sz="0" w:space="0" w:color="auto"/>
            <w:bottom w:val="none" w:sz="0" w:space="0" w:color="auto"/>
            <w:right w:val="none" w:sz="0" w:space="0" w:color="auto"/>
          </w:divBdr>
        </w:div>
        <w:div w:id="2062096108">
          <w:marLeft w:val="640"/>
          <w:marRight w:val="0"/>
          <w:marTop w:val="0"/>
          <w:marBottom w:val="0"/>
          <w:divBdr>
            <w:top w:val="none" w:sz="0" w:space="0" w:color="auto"/>
            <w:left w:val="none" w:sz="0" w:space="0" w:color="auto"/>
            <w:bottom w:val="none" w:sz="0" w:space="0" w:color="auto"/>
            <w:right w:val="none" w:sz="0" w:space="0" w:color="auto"/>
          </w:divBdr>
        </w:div>
        <w:div w:id="1842771935">
          <w:marLeft w:val="640"/>
          <w:marRight w:val="0"/>
          <w:marTop w:val="0"/>
          <w:marBottom w:val="0"/>
          <w:divBdr>
            <w:top w:val="none" w:sz="0" w:space="0" w:color="auto"/>
            <w:left w:val="none" w:sz="0" w:space="0" w:color="auto"/>
            <w:bottom w:val="none" w:sz="0" w:space="0" w:color="auto"/>
            <w:right w:val="none" w:sz="0" w:space="0" w:color="auto"/>
          </w:divBdr>
        </w:div>
        <w:div w:id="1326472699">
          <w:marLeft w:val="640"/>
          <w:marRight w:val="0"/>
          <w:marTop w:val="0"/>
          <w:marBottom w:val="0"/>
          <w:divBdr>
            <w:top w:val="none" w:sz="0" w:space="0" w:color="auto"/>
            <w:left w:val="none" w:sz="0" w:space="0" w:color="auto"/>
            <w:bottom w:val="none" w:sz="0" w:space="0" w:color="auto"/>
            <w:right w:val="none" w:sz="0" w:space="0" w:color="auto"/>
          </w:divBdr>
        </w:div>
        <w:div w:id="182283889">
          <w:marLeft w:val="640"/>
          <w:marRight w:val="0"/>
          <w:marTop w:val="0"/>
          <w:marBottom w:val="0"/>
          <w:divBdr>
            <w:top w:val="none" w:sz="0" w:space="0" w:color="auto"/>
            <w:left w:val="none" w:sz="0" w:space="0" w:color="auto"/>
            <w:bottom w:val="none" w:sz="0" w:space="0" w:color="auto"/>
            <w:right w:val="none" w:sz="0" w:space="0" w:color="auto"/>
          </w:divBdr>
        </w:div>
        <w:div w:id="516390670">
          <w:marLeft w:val="640"/>
          <w:marRight w:val="0"/>
          <w:marTop w:val="0"/>
          <w:marBottom w:val="0"/>
          <w:divBdr>
            <w:top w:val="none" w:sz="0" w:space="0" w:color="auto"/>
            <w:left w:val="none" w:sz="0" w:space="0" w:color="auto"/>
            <w:bottom w:val="none" w:sz="0" w:space="0" w:color="auto"/>
            <w:right w:val="none" w:sz="0" w:space="0" w:color="auto"/>
          </w:divBdr>
        </w:div>
        <w:div w:id="1963808477">
          <w:marLeft w:val="640"/>
          <w:marRight w:val="0"/>
          <w:marTop w:val="0"/>
          <w:marBottom w:val="0"/>
          <w:divBdr>
            <w:top w:val="none" w:sz="0" w:space="0" w:color="auto"/>
            <w:left w:val="none" w:sz="0" w:space="0" w:color="auto"/>
            <w:bottom w:val="none" w:sz="0" w:space="0" w:color="auto"/>
            <w:right w:val="none" w:sz="0" w:space="0" w:color="auto"/>
          </w:divBdr>
        </w:div>
        <w:div w:id="1888106867">
          <w:marLeft w:val="640"/>
          <w:marRight w:val="0"/>
          <w:marTop w:val="0"/>
          <w:marBottom w:val="0"/>
          <w:divBdr>
            <w:top w:val="none" w:sz="0" w:space="0" w:color="auto"/>
            <w:left w:val="none" w:sz="0" w:space="0" w:color="auto"/>
            <w:bottom w:val="none" w:sz="0" w:space="0" w:color="auto"/>
            <w:right w:val="none" w:sz="0" w:space="0" w:color="auto"/>
          </w:divBdr>
        </w:div>
        <w:div w:id="1994065985">
          <w:marLeft w:val="640"/>
          <w:marRight w:val="0"/>
          <w:marTop w:val="0"/>
          <w:marBottom w:val="0"/>
          <w:divBdr>
            <w:top w:val="none" w:sz="0" w:space="0" w:color="auto"/>
            <w:left w:val="none" w:sz="0" w:space="0" w:color="auto"/>
            <w:bottom w:val="none" w:sz="0" w:space="0" w:color="auto"/>
            <w:right w:val="none" w:sz="0" w:space="0" w:color="auto"/>
          </w:divBdr>
        </w:div>
        <w:div w:id="897129747">
          <w:marLeft w:val="640"/>
          <w:marRight w:val="0"/>
          <w:marTop w:val="0"/>
          <w:marBottom w:val="0"/>
          <w:divBdr>
            <w:top w:val="none" w:sz="0" w:space="0" w:color="auto"/>
            <w:left w:val="none" w:sz="0" w:space="0" w:color="auto"/>
            <w:bottom w:val="none" w:sz="0" w:space="0" w:color="auto"/>
            <w:right w:val="none" w:sz="0" w:space="0" w:color="auto"/>
          </w:divBdr>
        </w:div>
        <w:div w:id="1897933440">
          <w:marLeft w:val="640"/>
          <w:marRight w:val="0"/>
          <w:marTop w:val="0"/>
          <w:marBottom w:val="0"/>
          <w:divBdr>
            <w:top w:val="none" w:sz="0" w:space="0" w:color="auto"/>
            <w:left w:val="none" w:sz="0" w:space="0" w:color="auto"/>
            <w:bottom w:val="none" w:sz="0" w:space="0" w:color="auto"/>
            <w:right w:val="none" w:sz="0" w:space="0" w:color="auto"/>
          </w:divBdr>
        </w:div>
        <w:div w:id="7221175">
          <w:marLeft w:val="640"/>
          <w:marRight w:val="0"/>
          <w:marTop w:val="0"/>
          <w:marBottom w:val="0"/>
          <w:divBdr>
            <w:top w:val="none" w:sz="0" w:space="0" w:color="auto"/>
            <w:left w:val="none" w:sz="0" w:space="0" w:color="auto"/>
            <w:bottom w:val="none" w:sz="0" w:space="0" w:color="auto"/>
            <w:right w:val="none" w:sz="0" w:space="0" w:color="auto"/>
          </w:divBdr>
        </w:div>
        <w:div w:id="65566896">
          <w:marLeft w:val="640"/>
          <w:marRight w:val="0"/>
          <w:marTop w:val="0"/>
          <w:marBottom w:val="0"/>
          <w:divBdr>
            <w:top w:val="none" w:sz="0" w:space="0" w:color="auto"/>
            <w:left w:val="none" w:sz="0" w:space="0" w:color="auto"/>
            <w:bottom w:val="none" w:sz="0" w:space="0" w:color="auto"/>
            <w:right w:val="none" w:sz="0" w:space="0" w:color="auto"/>
          </w:divBdr>
        </w:div>
        <w:div w:id="490146531">
          <w:marLeft w:val="640"/>
          <w:marRight w:val="0"/>
          <w:marTop w:val="0"/>
          <w:marBottom w:val="0"/>
          <w:divBdr>
            <w:top w:val="none" w:sz="0" w:space="0" w:color="auto"/>
            <w:left w:val="none" w:sz="0" w:space="0" w:color="auto"/>
            <w:bottom w:val="none" w:sz="0" w:space="0" w:color="auto"/>
            <w:right w:val="none" w:sz="0" w:space="0" w:color="auto"/>
          </w:divBdr>
        </w:div>
        <w:div w:id="894437421">
          <w:marLeft w:val="640"/>
          <w:marRight w:val="0"/>
          <w:marTop w:val="0"/>
          <w:marBottom w:val="0"/>
          <w:divBdr>
            <w:top w:val="none" w:sz="0" w:space="0" w:color="auto"/>
            <w:left w:val="none" w:sz="0" w:space="0" w:color="auto"/>
            <w:bottom w:val="none" w:sz="0" w:space="0" w:color="auto"/>
            <w:right w:val="none" w:sz="0" w:space="0" w:color="auto"/>
          </w:divBdr>
        </w:div>
        <w:div w:id="698090220">
          <w:marLeft w:val="640"/>
          <w:marRight w:val="0"/>
          <w:marTop w:val="0"/>
          <w:marBottom w:val="0"/>
          <w:divBdr>
            <w:top w:val="none" w:sz="0" w:space="0" w:color="auto"/>
            <w:left w:val="none" w:sz="0" w:space="0" w:color="auto"/>
            <w:bottom w:val="none" w:sz="0" w:space="0" w:color="auto"/>
            <w:right w:val="none" w:sz="0" w:space="0" w:color="auto"/>
          </w:divBdr>
        </w:div>
        <w:div w:id="858860035">
          <w:marLeft w:val="640"/>
          <w:marRight w:val="0"/>
          <w:marTop w:val="0"/>
          <w:marBottom w:val="0"/>
          <w:divBdr>
            <w:top w:val="none" w:sz="0" w:space="0" w:color="auto"/>
            <w:left w:val="none" w:sz="0" w:space="0" w:color="auto"/>
            <w:bottom w:val="none" w:sz="0" w:space="0" w:color="auto"/>
            <w:right w:val="none" w:sz="0" w:space="0" w:color="auto"/>
          </w:divBdr>
        </w:div>
        <w:div w:id="1548906949">
          <w:marLeft w:val="640"/>
          <w:marRight w:val="0"/>
          <w:marTop w:val="0"/>
          <w:marBottom w:val="0"/>
          <w:divBdr>
            <w:top w:val="none" w:sz="0" w:space="0" w:color="auto"/>
            <w:left w:val="none" w:sz="0" w:space="0" w:color="auto"/>
            <w:bottom w:val="none" w:sz="0" w:space="0" w:color="auto"/>
            <w:right w:val="none" w:sz="0" w:space="0" w:color="auto"/>
          </w:divBdr>
        </w:div>
        <w:div w:id="912004068">
          <w:marLeft w:val="640"/>
          <w:marRight w:val="0"/>
          <w:marTop w:val="0"/>
          <w:marBottom w:val="0"/>
          <w:divBdr>
            <w:top w:val="none" w:sz="0" w:space="0" w:color="auto"/>
            <w:left w:val="none" w:sz="0" w:space="0" w:color="auto"/>
            <w:bottom w:val="none" w:sz="0" w:space="0" w:color="auto"/>
            <w:right w:val="none" w:sz="0" w:space="0" w:color="auto"/>
          </w:divBdr>
        </w:div>
        <w:div w:id="464592217">
          <w:marLeft w:val="640"/>
          <w:marRight w:val="0"/>
          <w:marTop w:val="0"/>
          <w:marBottom w:val="0"/>
          <w:divBdr>
            <w:top w:val="none" w:sz="0" w:space="0" w:color="auto"/>
            <w:left w:val="none" w:sz="0" w:space="0" w:color="auto"/>
            <w:bottom w:val="none" w:sz="0" w:space="0" w:color="auto"/>
            <w:right w:val="none" w:sz="0" w:space="0" w:color="auto"/>
          </w:divBdr>
        </w:div>
        <w:div w:id="1791166653">
          <w:marLeft w:val="640"/>
          <w:marRight w:val="0"/>
          <w:marTop w:val="0"/>
          <w:marBottom w:val="0"/>
          <w:divBdr>
            <w:top w:val="none" w:sz="0" w:space="0" w:color="auto"/>
            <w:left w:val="none" w:sz="0" w:space="0" w:color="auto"/>
            <w:bottom w:val="none" w:sz="0" w:space="0" w:color="auto"/>
            <w:right w:val="none" w:sz="0" w:space="0" w:color="auto"/>
          </w:divBdr>
        </w:div>
        <w:div w:id="1409303020">
          <w:marLeft w:val="640"/>
          <w:marRight w:val="0"/>
          <w:marTop w:val="0"/>
          <w:marBottom w:val="0"/>
          <w:divBdr>
            <w:top w:val="none" w:sz="0" w:space="0" w:color="auto"/>
            <w:left w:val="none" w:sz="0" w:space="0" w:color="auto"/>
            <w:bottom w:val="none" w:sz="0" w:space="0" w:color="auto"/>
            <w:right w:val="none" w:sz="0" w:space="0" w:color="auto"/>
          </w:divBdr>
        </w:div>
        <w:div w:id="384791179">
          <w:marLeft w:val="640"/>
          <w:marRight w:val="0"/>
          <w:marTop w:val="0"/>
          <w:marBottom w:val="0"/>
          <w:divBdr>
            <w:top w:val="none" w:sz="0" w:space="0" w:color="auto"/>
            <w:left w:val="none" w:sz="0" w:space="0" w:color="auto"/>
            <w:bottom w:val="none" w:sz="0" w:space="0" w:color="auto"/>
            <w:right w:val="none" w:sz="0" w:space="0" w:color="auto"/>
          </w:divBdr>
        </w:div>
        <w:div w:id="1843543024">
          <w:marLeft w:val="640"/>
          <w:marRight w:val="0"/>
          <w:marTop w:val="0"/>
          <w:marBottom w:val="0"/>
          <w:divBdr>
            <w:top w:val="none" w:sz="0" w:space="0" w:color="auto"/>
            <w:left w:val="none" w:sz="0" w:space="0" w:color="auto"/>
            <w:bottom w:val="none" w:sz="0" w:space="0" w:color="auto"/>
            <w:right w:val="none" w:sz="0" w:space="0" w:color="auto"/>
          </w:divBdr>
        </w:div>
        <w:div w:id="1976176074">
          <w:marLeft w:val="640"/>
          <w:marRight w:val="0"/>
          <w:marTop w:val="0"/>
          <w:marBottom w:val="0"/>
          <w:divBdr>
            <w:top w:val="none" w:sz="0" w:space="0" w:color="auto"/>
            <w:left w:val="none" w:sz="0" w:space="0" w:color="auto"/>
            <w:bottom w:val="none" w:sz="0" w:space="0" w:color="auto"/>
            <w:right w:val="none" w:sz="0" w:space="0" w:color="auto"/>
          </w:divBdr>
        </w:div>
        <w:div w:id="432826945">
          <w:marLeft w:val="640"/>
          <w:marRight w:val="0"/>
          <w:marTop w:val="0"/>
          <w:marBottom w:val="0"/>
          <w:divBdr>
            <w:top w:val="none" w:sz="0" w:space="0" w:color="auto"/>
            <w:left w:val="none" w:sz="0" w:space="0" w:color="auto"/>
            <w:bottom w:val="none" w:sz="0" w:space="0" w:color="auto"/>
            <w:right w:val="none" w:sz="0" w:space="0" w:color="auto"/>
          </w:divBdr>
        </w:div>
        <w:div w:id="1708601109">
          <w:marLeft w:val="640"/>
          <w:marRight w:val="0"/>
          <w:marTop w:val="0"/>
          <w:marBottom w:val="0"/>
          <w:divBdr>
            <w:top w:val="none" w:sz="0" w:space="0" w:color="auto"/>
            <w:left w:val="none" w:sz="0" w:space="0" w:color="auto"/>
            <w:bottom w:val="none" w:sz="0" w:space="0" w:color="auto"/>
            <w:right w:val="none" w:sz="0" w:space="0" w:color="auto"/>
          </w:divBdr>
        </w:div>
        <w:div w:id="1634870118">
          <w:marLeft w:val="640"/>
          <w:marRight w:val="0"/>
          <w:marTop w:val="0"/>
          <w:marBottom w:val="0"/>
          <w:divBdr>
            <w:top w:val="none" w:sz="0" w:space="0" w:color="auto"/>
            <w:left w:val="none" w:sz="0" w:space="0" w:color="auto"/>
            <w:bottom w:val="none" w:sz="0" w:space="0" w:color="auto"/>
            <w:right w:val="none" w:sz="0" w:space="0" w:color="auto"/>
          </w:divBdr>
        </w:div>
        <w:div w:id="2138134987">
          <w:marLeft w:val="640"/>
          <w:marRight w:val="0"/>
          <w:marTop w:val="0"/>
          <w:marBottom w:val="0"/>
          <w:divBdr>
            <w:top w:val="none" w:sz="0" w:space="0" w:color="auto"/>
            <w:left w:val="none" w:sz="0" w:space="0" w:color="auto"/>
            <w:bottom w:val="none" w:sz="0" w:space="0" w:color="auto"/>
            <w:right w:val="none" w:sz="0" w:space="0" w:color="auto"/>
          </w:divBdr>
        </w:div>
        <w:div w:id="1765884302">
          <w:marLeft w:val="640"/>
          <w:marRight w:val="0"/>
          <w:marTop w:val="0"/>
          <w:marBottom w:val="0"/>
          <w:divBdr>
            <w:top w:val="none" w:sz="0" w:space="0" w:color="auto"/>
            <w:left w:val="none" w:sz="0" w:space="0" w:color="auto"/>
            <w:bottom w:val="none" w:sz="0" w:space="0" w:color="auto"/>
            <w:right w:val="none" w:sz="0" w:space="0" w:color="auto"/>
          </w:divBdr>
        </w:div>
        <w:div w:id="318579910">
          <w:marLeft w:val="640"/>
          <w:marRight w:val="0"/>
          <w:marTop w:val="0"/>
          <w:marBottom w:val="0"/>
          <w:divBdr>
            <w:top w:val="none" w:sz="0" w:space="0" w:color="auto"/>
            <w:left w:val="none" w:sz="0" w:space="0" w:color="auto"/>
            <w:bottom w:val="none" w:sz="0" w:space="0" w:color="auto"/>
            <w:right w:val="none" w:sz="0" w:space="0" w:color="auto"/>
          </w:divBdr>
        </w:div>
        <w:div w:id="1398092707">
          <w:marLeft w:val="640"/>
          <w:marRight w:val="0"/>
          <w:marTop w:val="0"/>
          <w:marBottom w:val="0"/>
          <w:divBdr>
            <w:top w:val="none" w:sz="0" w:space="0" w:color="auto"/>
            <w:left w:val="none" w:sz="0" w:space="0" w:color="auto"/>
            <w:bottom w:val="none" w:sz="0" w:space="0" w:color="auto"/>
            <w:right w:val="none" w:sz="0" w:space="0" w:color="auto"/>
          </w:divBdr>
        </w:div>
        <w:div w:id="410810895">
          <w:marLeft w:val="640"/>
          <w:marRight w:val="0"/>
          <w:marTop w:val="0"/>
          <w:marBottom w:val="0"/>
          <w:divBdr>
            <w:top w:val="none" w:sz="0" w:space="0" w:color="auto"/>
            <w:left w:val="none" w:sz="0" w:space="0" w:color="auto"/>
            <w:bottom w:val="none" w:sz="0" w:space="0" w:color="auto"/>
            <w:right w:val="none" w:sz="0" w:space="0" w:color="auto"/>
          </w:divBdr>
        </w:div>
        <w:div w:id="1200780019">
          <w:marLeft w:val="640"/>
          <w:marRight w:val="0"/>
          <w:marTop w:val="0"/>
          <w:marBottom w:val="0"/>
          <w:divBdr>
            <w:top w:val="none" w:sz="0" w:space="0" w:color="auto"/>
            <w:left w:val="none" w:sz="0" w:space="0" w:color="auto"/>
            <w:bottom w:val="none" w:sz="0" w:space="0" w:color="auto"/>
            <w:right w:val="none" w:sz="0" w:space="0" w:color="auto"/>
          </w:divBdr>
        </w:div>
        <w:div w:id="37096164">
          <w:marLeft w:val="640"/>
          <w:marRight w:val="0"/>
          <w:marTop w:val="0"/>
          <w:marBottom w:val="0"/>
          <w:divBdr>
            <w:top w:val="none" w:sz="0" w:space="0" w:color="auto"/>
            <w:left w:val="none" w:sz="0" w:space="0" w:color="auto"/>
            <w:bottom w:val="none" w:sz="0" w:space="0" w:color="auto"/>
            <w:right w:val="none" w:sz="0" w:space="0" w:color="auto"/>
          </w:divBdr>
        </w:div>
        <w:div w:id="1689529037">
          <w:marLeft w:val="640"/>
          <w:marRight w:val="0"/>
          <w:marTop w:val="0"/>
          <w:marBottom w:val="0"/>
          <w:divBdr>
            <w:top w:val="none" w:sz="0" w:space="0" w:color="auto"/>
            <w:left w:val="none" w:sz="0" w:space="0" w:color="auto"/>
            <w:bottom w:val="none" w:sz="0" w:space="0" w:color="auto"/>
            <w:right w:val="none" w:sz="0" w:space="0" w:color="auto"/>
          </w:divBdr>
        </w:div>
        <w:div w:id="88502086">
          <w:marLeft w:val="640"/>
          <w:marRight w:val="0"/>
          <w:marTop w:val="0"/>
          <w:marBottom w:val="0"/>
          <w:divBdr>
            <w:top w:val="none" w:sz="0" w:space="0" w:color="auto"/>
            <w:left w:val="none" w:sz="0" w:space="0" w:color="auto"/>
            <w:bottom w:val="none" w:sz="0" w:space="0" w:color="auto"/>
            <w:right w:val="none" w:sz="0" w:space="0" w:color="auto"/>
          </w:divBdr>
        </w:div>
        <w:div w:id="2120222347">
          <w:marLeft w:val="640"/>
          <w:marRight w:val="0"/>
          <w:marTop w:val="0"/>
          <w:marBottom w:val="0"/>
          <w:divBdr>
            <w:top w:val="none" w:sz="0" w:space="0" w:color="auto"/>
            <w:left w:val="none" w:sz="0" w:space="0" w:color="auto"/>
            <w:bottom w:val="none" w:sz="0" w:space="0" w:color="auto"/>
            <w:right w:val="none" w:sz="0" w:space="0" w:color="auto"/>
          </w:divBdr>
        </w:div>
        <w:div w:id="319844338">
          <w:marLeft w:val="640"/>
          <w:marRight w:val="0"/>
          <w:marTop w:val="0"/>
          <w:marBottom w:val="0"/>
          <w:divBdr>
            <w:top w:val="none" w:sz="0" w:space="0" w:color="auto"/>
            <w:left w:val="none" w:sz="0" w:space="0" w:color="auto"/>
            <w:bottom w:val="none" w:sz="0" w:space="0" w:color="auto"/>
            <w:right w:val="none" w:sz="0" w:space="0" w:color="auto"/>
          </w:divBdr>
        </w:div>
        <w:div w:id="1205482622">
          <w:marLeft w:val="640"/>
          <w:marRight w:val="0"/>
          <w:marTop w:val="0"/>
          <w:marBottom w:val="0"/>
          <w:divBdr>
            <w:top w:val="none" w:sz="0" w:space="0" w:color="auto"/>
            <w:left w:val="none" w:sz="0" w:space="0" w:color="auto"/>
            <w:bottom w:val="none" w:sz="0" w:space="0" w:color="auto"/>
            <w:right w:val="none" w:sz="0" w:space="0" w:color="auto"/>
          </w:divBdr>
        </w:div>
        <w:div w:id="1480000666">
          <w:marLeft w:val="640"/>
          <w:marRight w:val="0"/>
          <w:marTop w:val="0"/>
          <w:marBottom w:val="0"/>
          <w:divBdr>
            <w:top w:val="none" w:sz="0" w:space="0" w:color="auto"/>
            <w:left w:val="none" w:sz="0" w:space="0" w:color="auto"/>
            <w:bottom w:val="none" w:sz="0" w:space="0" w:color="auto"/>
            <w:right w:val="none" w:sz="0" w:space="0" w:color="auto"/>
          </w:divBdr>
        </w:div>
        <w:div w:id="594438887">
          <w:marLeft w:val="640"/>
          <w:marRight w:val="0"/>
          <w:marTop w:val="0"/>
          <w:marBottom w:val="0"/>
          <w:divBdr>
            <w:top w:val="none" w:sz="0" w:space="0" w:color="auto"/>
            <w:left w:val="none" w:sz="0" w:space="0" w:color="auto"/>
            <w:bottom w:val="none" w:sz="0" w:space="0" w:color="auto"/>
            <w:right w:val="none" w:sz="0" w:space="0" w:color="auto"/>
          </w:divBdr>
        </w:div>
        <w:div w:id="1055281452">
          <w:marLeft w:val="640"/>
          <w:marRight w:val="0"/>
          <w:marTop w:val="0"/>
          <w:marBottom w:val="0"/>
          <w:divBdr>
            <w:top w:val="none" w:sz="0" w:space="0" w:color="auto"/>
            <w:left w:val="none" w:sz="0" w:space="0" w:color="auto"/>
            <w:bottom w:val="none" w:sz="0" w:space="0" w:color="auto"/>
            <w:right w:val="none" w:sz="0" w:space="0" w:color="auto"/>
          </w:divBdr>
        </w:div>
        <w:div w:id="435907044">
          <w:marLeft w:val="640"/>
          <w:marRight w:val="0"/>
          <w:marTop w:val="0"/>
          <w:marBottom w:val="0"/>
          <w:divBdr>
            <w:top w:val="none" w:sz="0" w:space="0" w:color="auto"/>
            <w:left w:val="none" w:sz="0" w:space="0" w:color="auto"/>
            <w:bottom w:val="none" w:sz="0" w:space="0" w:color="auto"/>
            <w:right w:val="none" w:sz="0" w:space="0" w:color="auto"/>
          </w:divBdr>
        </w:div>
        <w:div w:id="1948417915">
          <w:marLeft w:val="640"/>
          <w:marRight w:val="0"/>
          <w:marTop w:val="0"/>
          <w:marBottom w:val="0"/>
          <w:divBdr>
            <w:top w:val="none" w:sz="0" w:space="0" w:color="auto"/>
            <w:left w:val="none" w:sz="0" w:space="0" w:color="auto"/>
            <w:bottom w:val="none" w:sz="0" w:space="0" w:color="auto"/>
            <w:right w:val="none" w:sz="0" w:space="0" w:color="auto"/>
          </w:divBdr>
        </w:div>
        <w:div w:id="944728966">
          <w:marLeft w:val="640"/>
          <w:marRight w:val="0"/>
          <w:marTop w:val="0"/>
          <w:marBottom w:val="0"/>
          <w:divBdr>
            <w:top w:val="none" w:sz="0" w:space="0" w:color="auto"/>
            <w:left w:val="none" w:sz="0" w:space="0" w:color="auto"/>
            <w:bottom w:val="none" w:sz="0" w:space="0" w:color="auto"/>
            <w:right w:val="none" w:sz="0" w:space="0" w:color="auto"/>
          </w:divBdr>
        </w:div>
        <w:div w:id="227569770">
          <w:marLeft w:val="640"/>
          <w:marRight w:val="0"/>
          <w:marTop w:val="0"/>
          <w:marBottom w:val="0"/>
          <w:divBdr>
            <w:top w:val="none" w:sz="0" w:space="0" w:color="auto"/>
            <w:left w:val="none" w:sz="0" w:space="0" w:color="auto"/>
            <w:bottom w:val="none" w:sz="0" w:space="0" w:color="auto"/>
            <w:right w:val="none" w:sz="0" w:space="0" w:color="auto"/>
          </w:divBdr>
        </w:div>
        <w:div w:id="1053188746">
          <w:marLeft w:val="640"/>
          <w:marRight w:val="0"/>
          <w:marTop w:val="0"/>
          <w:marBottom w:val="0"/>
          <w:divBdr>
            <w:top w:val="none" w:sz="0" w:space="0" w:color="auto"/>
            <w:left w:val="none" w:sz="0" w:space="0" w:color="auto"/>
            <w:bottom w:val="none" w:sz="0" w:space="0" w:color="auto"/>
            <w:right w:val="none" w:sz="0" w:space="0" w:color="auto"/>
          </w:divBdr>
        </w:div>
        <w:div w:id="1539859215">
          <w:marLeft w:val="640"/>
          <w:marRight w:val="0"/>
          <w:marTop w:val="0"/>
          <w:marBottom w:val="0"/>
          <w:divBdr>
            <w:top w:val="none" w:sz="0" w:space="0" w:color="auto"/>
            <w:left w:val="none" w:sz="0" w:space="0" w:color="auto"/>
            <w:bottom w:val="none" w:sz="0" w:space="0" w:color="auto"/>
            <w:right w:val="none" w:sz="0" w:space="0" w:color="auto"/>
          </w:divBdr>
        </w:div>
        <w:div w:id="1755786696">
          <w:marLeft w:val="640"/>
          <w:marRight w:val="0"/>
          <w:marTop w:val="0"/>
          <w:marBottom w:val="0"/>
          <w:divBdr>
            <w:top w:val="none" w:sz="0" w:space="0" w:color="auto"/>
            <w:left w:val="none" w:sz="0" w:space="0" w:color="auto"/>
            <w:bottom w:val="none" w:sz="0" w:space="0" w:color="auto"/>
            <w:right w:val="none" w:sz="0" w:space="0" w:color="auto"/>
          </w:divBdr>
        </w:div>
        <w:div w:id="1470779176">
          <w:marLeft w:val="640"/>
          <w:marRight w:val="0"/>
          <w:marTop w:val="0"/>
          <w:marBottom w:val="0"/>
          <w:divBdr>
            <w:top w:val="none" w:sz="0" w:space="0" w:color="auto"/>
            <w:left w:val="none" w:sz="0" w:space="0" w:color="auto"/>
            <w:bottom w:val="none" w:sz="0" w:space="0" w:color="auto"/>
            <w:right w:val="none" w:sz="0" w:space="0" w:color="auto"/>
          </w:divBdr>
        </w:div>
        <w:div w:id="1133132134">
          <w:marLeft w:val="640"/>
          <w:marRight w:val="0"/>
          <w:marTop w:val="0"/>
          <w:marBottom w:val="0"/>
          <w:divBdr>
            <w:top w:val="none" w:sz="0" w:space="0" w:color="auto"/>
            <w:left w:val="none" w:sz="0" w:space="0" w:color="auto"/>
            <w:bottom w:val="none" w:sz="0" w:space="0" w:color="auto"/>
            <w:right w:val="none" w:sz="0" w:space="0" w:color="auto"/>
          </w:divBdr>
        </w:div>
        <w:div w:id="120421420">
          <w:marLeft w:val="640"/>
          <w:marRight w:val="0"/>
          <w:marTop w:val="0"/>
          <w:marBottom w:val="0"/>
          <w:divBdr>
            <w:top w:val="none" w:sz="0" w:space="0" w:color="auto"/>
            <w:left w:val="none" w:sz="0" w:space="0" w:color="auto"/>
            <w:bottom w:val="none" w:sz="0" w:space="0" w:color="auto"/>
            <w:right w:val="none" w:sz="0" w:space="0" w:color="auto"/>
          </w:divBdr>
        </w:div>
      </w:divsChild>
    </w:div>
    <w:div w:id="1049761994">
      <w:bodyDiv w:val="1"/>
      <w:marLeft w:val="0"/>
      <w:marRight w:val="0"/>
      <w:marTop w:val="0"/>
      <w:marBottom w:val="0"/>
      <w:divBdr>
        <w:top w:val="none" w:sz="0" w:space="0" w:color="auto"/>
        <w:left w:val="none" w:sz="0" w:space="0" w:color="auto"/>
        <w:bottom w:val="none" w:sz="0" w:space="0" w:color="auto"/>
        <w:right w:val="none" w:sz="0" w:space="0" w:color="auto"/>
      </w:divBdr>
      <w:divsChild>
        <w:div w:id="1332610398">
          <w:marLeft w:val="640"/>
          <w:marRight w:val="0"/>
          <w:marTop w:val="0"/>
          <w:marBottom w:val="0"/>
          <w:divBdr>
            <w:top w:val="none" w:sz="0" w:space="0" w:color="auto"/>
            <w:left w:val="none" w:sz="0" w:space="0" w:color="auto"/>
            <w:bottom w:val="none" w:sz="0" w:space="0" w:color="auto"/>
            <w:right w:val="none" w:sz="0" w:space="0" w:color="auto"/>
          </w:divBdr>
        </w:div>
        <w:div w:id="1622228877">
          <w:marLeft w:val="640"/>
          <w:marRight w:val="0"/>
          <w:marTop w:val="0"/>
          <w:marBottom w:val="0"/>
          <w:divBdr>
            <w:top w:val="none" w:sz="0" w:space="0" w:color="auto"/>
            <w:left w:val="none" w:sz="0" w:space="0" w:color="auto"/>
            <w:bottom w:val="none" w:sz="0" w:space="0" w:color="auto"/>
            <w:right w:val="none" w:sz="0" w:space="0" w:color="auto"/>
          </w:divBdr>
        </w:div>
        <w:div w:id="542248974">
          <w:marLeft w:val="640"/>
          <w:marRight w:val="0"/>
          <w:marTop w:val="0"/>
          <w:marBottom w:val="0"/>
          <w:divBdr>
            <w:top w:val="none" w:sz="0" w:space="0" w:color="auto"/>
            <w:left w:val="none" w:sz="0" w:space="0" w:color="auto"/>
            <w:bottom w:val="none" w:sz="0" w:space="0" w:color="auto"/>
            <w:right w:val="none" w:sz="0" w:space="0" w:color="auto"/>
          </w:divBdr>
        </w:div>
        <w:div w:id="15667030">
          <w:marLeft w:val="640"/>
          <w:marRight w:val="0"/>
          <w:marTop w:val="0"/>
          <w:marBottom w:val="0"/>
          <w:divBdr>
            <w:top w:val="none" w:sz="0" w:space="0" w:color="auto"/>
            <w:left w:val="none" w:sz="0" w:space="0" w:color="auto"/>
            <w:bottom w:val="none" w:sz="0" w:space="0" w:color="auto"/>
            <w:right w:val="none" w:sz="0" w:space="0" w:color="auto"/>
          </w:divBdr>
        </w:div>
        <w:div w:id="1552304694">
          <w:marLeft w:val="640"/>
          <w:marRight w:val="0"/>
          <w:marTop w:val="0"/>
          <w:marBottom w:val="0"/>
          <w:divBdr>
            <w:top w:val="none" w:sz="0" w:space="0" w:color="auto"/>
            <w:left w:val="none" w:sz="0" w:space="0" w:color="auto"/>
            <w:bottom w:val="none" w:sz="0" w:space="0" w:color="auto"/>
            <w:right w:val="none" w:sz="0" w:space="0" w:color="auto"/>
          </w:divBdr>
        </w:div>
        <w:div w:id="706292044">
          <w:marLeft w:val="640"/>
          <w:marRight w:val="0"/>
          <w:marTop w:val="0"/>
          <w:marBottom w:val="0"/>
          <w:divBdr>
            <w:top w:val="none" w:sz="0" w:space="0" w:color="auto"/>
            <w:left w:val="none" w:sz="0" w:space="0" w:color="auto"/>
            <w:bottom w:val="none" w:sz="0" w:space="0" w:color="auto"/>
            <w:right w:val="none" w:sz="0" w:space="0" w:color="auto"/>
          </w:divBdr>
        </w:div>
        <w:div w:id="1244223455">
          <w:marLeft w:val="640"/>
          <w:marRight w:val="0"/>
          <w:marTop w:val="0"/>
          <w:marBottom w:val="0"/>
          <w:divBdr>
            <w:top w:val="none" w:sz="0" w:space="0" w:color="auto"/>
            <w:left w:val="none" w:sz="0" w:space="0" w:color="auto"/>
            <w:bottom w:val="none" w:sz="0" w:space="0" w:color="auto"/>
            <w:right w:val="none" w:sz="0" w:space="0" w:color="auto"/>
          </w:divBdr>
        </w:div>
        <w:div w:id="785808096">
          <w:marLeft w:val="640"/>
          <w:marRight w:val="0"/>
          <w:marTop w:val="0"/>
          <w:marBottom w:val="0"/>
          <w:divBdr>
            <w:top w:val="none" w:sz="0" w:space="0" w:color="auto"/>
            <w:left w:val="none" w:sz="0" w:space="0" w:color="auto"/>
            <w:bottom w:val="none" w:sz="0" w:space="0" w:color="auto"/>
            <w:right w:val="none" w:sz="0" w:space="0" w:color="auto"/>
          </w:divBdr>
        </w:div>
        <w:div w:id="163395141">
          <w:marLeft w:val="640"/>
          <w:marRight w:val="0"/>
          <w:marTop w:val="0"/>
          <w:marBottom w:val="0"/>
          <w:divBdr>
            <w:top w:val="none" w:sz="0" w:space="0" w:color="auto"/>
            <w:left w:val="none" w:sz="0" w:space="0" w:color="auto"/>
            <w:bottom w:val="none" w:sz="0" w:space="0" w:color="auto"/>
            <w:right w:val="none" w:sz="0" w:space="0" w:color="auto"/>
          </w:divBdr>
        </w:div>
        <w:div w:id="492574982">
          <w:marLeft w:val="640"/>
          <w:marRight w:val="0"/>
          <w:marTop w:val="0"/>
          <w:marBottom w:val="0"/>
          <w:divBdr>
            <w:top w:val="none" w:sz="0" w:space="0" w:color="auto"/>
            <w:left w:val="none" w:sz="0" w:space="0" w:color="auto"/>
            <w:bottom w:val="none" w:sz="0" w:space="0" w:color="auto"/>
            <w:right w:val="none" w:sz="0" w:space="0" w:color="auto"/>
          </w:divBdr>
        </w:div>
        <w:div w:id="150560885">
          <w:marLeft w:val="640"/>
          <w:marRight w:val="0"/>
          <w:marTop w:val="0"/>
          <w:marBottom w:val="0"/>
          <w:divBdr>
            <w:top w:val="none" w:sz="0" w:space="0" w:color="auto"/>
            <w:left w:val="none" w:sz="0" w:space="0" w:color="auto"/>
            <w:bottom w:val="none" w:sz="0" w:space="0" w:color="auto"/>
            <w:right w:val="none" w:sz="0" w:space="0" w:color="auto"/>
          </w:divBdr>
        </w:div>
        <w:div w:id="16808472">
          <w:marLeft w:val="640"/>
          <w:marRight w:val="0"/>
          <w:marTop w:val="0"/>
          <w:marBottom w:val="0"/>
          <w:divBdr>
            <w:top w:val="none" w:sz="0" w:space="0" w:color="auto"/>
            <w:left w:val="none" w:sz="0" w:space="0" w:color="auto"/>
            <w:bottom w:val="none" w:sz="0" w:space="0" w:color="auto"/>
            <w:right w:val="none" w:sz="0" w:space="0" w:color="auto"/>
          </w:divBdr>
        </w:div>
        <w:div w:id="706105519">
          <w:marLeft w:val="640"/>
          <w:marRight w:val="0"/>
          <w:marTop w:val="0"/>
          <w:marBottom w:val="0"/>
          <w:divBdr>
            <w:top w:val="none" w:sz="0" w:space="0" w:color="auto"/>
            <w:left w:val="none" w:sz="0" w:space="0" w:color="auto"/>
            <w:bottom w:val="none" w:sz="0" w:space="0" w:color="auto"/>
            <w:right w:val="none" w:sz="0" w:space="0" w:color="auto"/>
          </w:divBdr>
        </w:div>
        <w:div w:id="1476485358">
          <w:marLeft w:val="640"/>
          <w:marRight w:val="0"/>
          <w:marTop w:val="0"/>
          <w:marBottom w:val="0"/>
          <w:divBdr>
            <w:top w:val="none" w:sz="0" w:space="0" w:color="auto"/>
            <w:left w:val="none" w:sz="0" w:space="0" w:color="auto"/>
            <w:bottom w:val="none" w:sz="0" w:space="0" w:color="auto"/>
            <w:right w:val="none" w:sz="0" w:space="0" w:color="auto"/>
          </w:divBdr>
        </w:div>
        <w:div w:id="887300194">
          <w:marLeft w:val="640"/>
          <w:marRight w:val="0"/>
          <w:marTop w:val="0"/>
          <w:marBottom w:val="0"/>
          <w:divBdr>
            <w:top w:val="none" w:sz="0" w:space="0" w:color="auto"/>
            <w:left w:val="none" w:sz="0" w:space="0" w:color="auto"/>
            <w:bottom w:val="none" w:sz="0" w:space="0" w:color="auto"/>
            <w:right w:val="none" w:sz="0" w:space="0" w:color="auto"/>
          </w:divBdr>
        </w:div>
        <w:div w:id="1417051671">
          <w:marLeft w:val="640"/>
          <w:marRight w:val="0"/>
          <w:marTop w:val="0"/>
          <w:marBottom w:val="0"/>
          <w:divBdr>
            <w:top w:val="none" w:sz="0" w:space="0" w:color="auto"/>
            <w:left w:val="none" w:sz="0" w:space="0" w:color="auto"/>
            <w:bottom w:val="none" w:sz="0" w:space="0" w:color="auto"/>
            <w:right w:val="none" w:sz="0" w:space="0" w:color="auto"/>
          </w:divBdr>
        </w:div>
        <w:div w:id="1527980389">
          <w:marLeft w:val="640"/>
          <w:marRight w:val="0"/>
          <w:marTop w:val="0"/>
          <w:marBottom w:val="0"/>
          <w:divBdr>
            <w:top w:val="none" w:sz="0" w:space="0" w:color="auto"/>
            <w:left w:val="none" w:sz="0" w:space="0" w:color="auto"/>
            <w:bottom w:val="none" w:sz="0" w:space="0" w:color="auto"/>
            <w:right w:val="none" w:sz="0" w:space="0" w:color="auto"/>
          </w:divBdr>
        </w:div>
        <w:div w:id="1139961898">
          <w:marLeft w:val="640"/>
          <w:marRight w:val="0"/>
          <w:marTop w:val="0"/>
          <w:marBottom w:val="0"/>
          <w:divBdr>
            <w:top w:val="none" w:sz="0" w:space="0" w:color="auto"/>
            <w:left w:val="none" w:sz="0" w:space="0" w:color="auto"/>
            <w:bottom w:val="none" w:sz="0" w:space="0" w:color="auto"/>
            <w:right w:val="none" w:sz="0" w:space="0" w:color="auto"/>
          </w:divBdr>
        </w:div>
        <w:div w:id="486552987">
          <w:marLeft w:val="640"/>
          <w:marRight w:val="0"/>
          <w:marTop w:val="0"/>
          <w:marBottom w:val="0"/>
          <w:divBdr>
            <w:top w:val="none" w:sz="0" w:space="0" w:color="auto"/>
            <w:left w:val="none" w:sz="0" w:space="0" w:color="auto"/>
            <w:bottom w:val="none" w:sz="0" w:space="0" w:color="auto"/>
            <w:right w:val="none" w:sz="0" w:space="0" w:color="auto"/>
          </w:divBdr>
        </w:div>
        <w:div w:id="97214674">
          <w:marLeft w:val="640"/>
          <w:marRight w:val="0"/>
          <w:marTop w:val="0"/>
          <w:marBottom w:val="0"/>
          <w:divBdr>
            <w:top w:val="none" w:sz="0" w:space="0" w:color="auto"/>
            <w:left w:val="none" w:sz="0" w:space="0" w:color="auto"/>
            <w:bottom w:val="none" w:sz="0" w:space="0" w:color="auto"/>
            <w:right w:val="none" w:sz="0" w:space="0" w:color="auto"/>
          </w:divBdr>
        </w:div>
        <w:div w:id="2113934393">
          <w:marLeft w:val="640"/>
          <w:marRight w:val="0"/>
          <w:marTop w:val="0"/>
          <w:marBottom w:val="0"/>
          <w:divBdr>
            <w:top w:val="none" w:sz="0" w:space="0" w:color="auto"/>
            <w:left w:val="none" w:sz="0" w:space="0" w:color="auto"/>
            <w:bottom w:val="none" w:sz="0" w:space="0" w:color="auto"/>
            <w:right w:val="none" w:sz="0" w:space="0" w:color="auto"/>
          </w:divBdr>
        </w:div>
        <w:div w:id="1738475192">
          <w:marLeft w:val="640"/>
          <w:marRight w:val="0"/>
          <w:marTop w:val="0"/>
          <w:marBottom w:val="0"/>
          <w:divBdr>
            <w:top w:val="none" w:sz="0" w:space="0" w:color="auto"/>
            <w:left w:val="none" w:sz="0" w:space="0" w:color="auto"/>
            <w:bottom w:val="none" w:sz="0" w:space="0" w:color="auto"/>
            <w:right w:val="none" w:sz="0" w:space="0" w:color="auto"/>
          </w:divBdr>
        </w:div>
        <w:div w:id="1034577486">
          <w:marLeft w:val="640"/>
          <w:marRight w:val="0"/>
          <w:marTop w:val="0"/>
          <w:marBottom w:val="0"/>
          <w:divBdr>
            <w:top w:val="none" w:sz="0" w:space="0" w:color="auto"/>
            <w:left w:val="none" w:sz="0" w:space="0" w:color="auto"/>
            <w:bottom w:val="none" w:sz="0" w:space="0" w:color="auto"/>
            <w:right w:val="none" w:sz="0" w:space="0" w:color="auto"/>
          </w:divBdr>
        </w:div>
        <w:div w:id="1833371099">
          <w:marLeft w:val="640"/>
          <w:marRight w:val="0"/>
          <w:marTop w:val="0"/>
          <w:marBottom w:val="0"/>
          <w:divBdr>
            <w:top w:val="none" w:sz="0" w:space="0" w:color="auto"/>
            <w:left w:val="none" w:sz="0" w:space="0" w:color="auto"/>
            <w:bottom w:val="none" w:sz="0" w:space="0" w:color="auto"/>
            <w:right w:val="none" w:sz="0" w:space="0" w:color="auto"/>
          </w:divBdr>
        </w:div>
        <w:div w:id="888539063">
          <w:marLeft w:val="640"/>
          <w:marRight w:val="0"/>
          <w:marTop w:val="0"/>
          <w:marBottom w:val="0"/>
          <w:divBdr>
            <w:top w:val="none" w:sz="0" w:space="0" w:color="auto"/>
            <w:left w:val="none" w:sz="0" w:space="0" w:color="auto"/>
            <w:bottom w:val="none" w:sz="0" w:space="0" w:color="auto"/>
            <w:right w:val="none" w:sz="0" w:space="0" w:color="auto"/>
          </w:divBdr>
        </w:div>
        <w:div w:id="1055050">
          <w:marLeft w:val="640"/>
          <w:marRight w:val="0"/>
          <w:marTop w:val="0"/>
          <w:marBottom w:val="0"/>
          <w:divBdr>
            <w:top w:val="none" w:sz="0" w:space="0" w:color="auto"/>
            <w:left w:val="none" w:sz="0" w:space="0" w:color="auto"/>
            <w:bottom w:val="none" w:sz="0" w:space="0" w:color="auto"/>
            <w:right w:val="none" w:sz="0" w:space="0" w:color="auto"/>
          </w:divBdr>
        </w:div>
        <w:div w:id="720135413">
          <w:marLeft w:val="640"/>
          <w:marRight w:val="0"/>
          <w:marTop w:val="0"/>
          <w:marBottom w:val="0"/>
          <w:divBdr>
            <w:top w:val="none" w:sz="0" w:space="0" w:color="auto"/>
            <w:left w:val="none" w:sz="0" w:space="0" w:color="auto"/>
            <w:bottom w:val="none" w:sz="0" w:space="0" w:color="auto"/>
            <w:right w:val="none" w:sz="0" w:space="0" w:color="auto"/>
          </w:divBdr>
        </w:div>
        <w:div w:id="562060355">
          <w:marLeft w:val="640"/>
          <w:marRight w:val="0"/>
          <w:marTop w:val="0"/>
          <w:marBottom w:val="0"/>
          <w:divBdr>
            <w:top w:val="none" w:sz="0" w:space="0" w:color="auto"/>
            <w:left w:val="none" w:sz="0" w:space="0" w:color="auto"/>
            <w:bottom w:val="none" w:sz="0" w:space="0" w:color="auto"/>
            <w:right w:val="none" w:sz="0" w:space="0" w:color="auto"/>
          </w:divBdr>
        </w:div>
        <w:div w:id="466582329">
          <w:marLeft w:val="640"/>
          <w:marRight w:val="0"/>
          <w:marTop w:val="0"/>
          <w:marBottom w:val="0"/>
          <w:divBdr>
            <w:top w:val="none" w:sz="0" w:space="0" w:color="auto"/>
            <w:left w:val="none" w:sz="0" w:space="0" w:color="auto"/>
            <w:bottom w:val="none" w:sz="0" w:space="0" w:color="auto"/>
            <w:right w:val="none" w:sz="0" w:space="0" w:color="auto"/>
          </w:divBdr>
        </w:div>
        <w:div w:id="1885094483">
          <w:marLeft w:val="640"/>
          <w:marRight w:val="0"/>
          <w:marTop w:val="0"/>
          <w:marBottom w:val="0"/>
          <w:divBdr>
            <w:top w:val="none" w:sz="0" w:space="0" w:color="auto"/>
            <w:left w:val="none" w:sz="0" w:space="0" w:color="auto"/>
            <w:bottom w:val="none" w:sz="0" w:space="0" w:color="auto"/>
            <w:right w:val="none" w:sz="0" w:space="0" w:color="auto"/>
          </w:divBdr>
        </w:div>
        <w:div w:id="275604024">
          <w:marLeft w:val="640"/>
          <w:marRight w:val="0"/>
          <w:marTop w:val="0"/>
          <w:marBottom w:val="0"/>
          <w:divBdr>
            <w:top w:val="none" w:sz="0" w:space="0" w:color="auto"/>
            <w:left w:val="none" w:sz="0" w:space="0" w:color="auto"/>
            <w:bottom w:val="none" w:sz="0" w:space="0" w:color="auto"/>
            <w:right w:val="none" w:sz="0" w:space="0" w:color="auto"/>
          </w:divBdr>
        </w:div>
        <w:div w:id="630669191">
          <w:marLeft w:val="640"/>
          <w:marRight w:val="0"/>
          <w:marTop w:val="0"/>
          <w:marBottom w:val="0"/>
          <w:divBdr>
            <w:top w:val="none" w:sz="0" w:space="0" w:color="auto"/>
            <w:left w:val="none" w:sz="0" w:space="0" w:color="auto"/>
            <w:bottom w:val="none" w:sz="0" w:space="0" w:color="auto"/>
            <w:right w:val="none" w:sz="0" w:space="0" w:color="auto"/>
          </w:divBdr>
        </w:div>
        <w:div w:id="937062450">
          <w:marLeft w:val="640"/>
          <w:marRight w:val="0"/>
          <w:marTop w:val="0"/>
          <w:marBottom w:val="0"/>
          <w:divBdr>
            <w:top w:val="none" w:sz="0" w:space="0" w:color="auto"/>
            <w:left w:val="none" w:sz="0" w:space="0" w:color="auto"/>
            <w:bottom w:val="none" w:sz="0" w:space="0" w:color="auto"/>
            <w:right w:val="none" w:sz="0" w:space="0" w:color="auto"/>
          </w:divBdr>
        </w:div>
        <w:div w:id="1786270294">
          <w:marLeft w:val="640"/>
          <w:marRight w:val="0"/>
          <w:marTop w:val="0"/>
          <w:marBottom w:val="0"/>
          <w:divBdr>
            <w:top w:val="none" w:sz="0" w:space="0" w:color="auto"/>
            <w:left w:val="none" w:sz="0" w:space="0" w:color="auto"/>
            <w:bottom w:val="none" w:sz="0" w:space="0" w:color="auto"/>
            <w:right w:val="none" w:sz="0" w:space="0" w:color="auto"/>
          </w:divBdr>
        </w:div>
        <w:div w:id="1128820866">
          <w:marLeft w:val="640"/>
          <w:marRight w:val="0"/>
          <w:marTop w:val="0"/>
          <w:marBottom w:val="0"/>
          <w:divBdr>
            <w:top w:val="none" w:sz="0" w:space="0" w:color="auto"/>
            <w:left w:val="none" w:sz="0" w:space="0" w:color="auto"/>
            <w:bottom w:val="none" w:sz="0" w:space="0" w:color="auto"/>
            <w:right w:val="none" w:sz="0" w:space="0" w:color="auto"/>
          </w:divBdr>
        </w:div>
        <w:div w:id="1234923988">
          <w:marLeft w:val="640"/>
          <w:marRight w:val="0"/>
          <w:marTop w:val="0"/>
          <w:marBottom w:val="0"/>
          <w:divBdr>
            <w:top w:val="none" w:sz="0" w:space="0" w:color="auto"/>
            <w:left w:val="none" w:sz="0" w:space="0" w:color="auto"/>
            <w:bottom w:val="none" w:sz="0" w:space="0" w:color="auto"/>
            <w:right w:val="none" w:sz="0" w:space="0" w:color="auto"/>
          </w:divBdr>
        </w:div>
        <w:div w:id="1916357931">
          <w:marLeft w:val="640"/>
          <w:marRight w:val="0"/>
          <w:marTop w:val="0"/>
          <w:marBottom w:val="0"/>
          <w:divBdr>
            <w:top w:val="none" w:sz="0" w:space="0" w:color="auto"/>
            <w:left w:val="none" w:sz="0" w:space="0" w:color="auto"/>
            <w:bottom w:val="none" w:sz="0" w:space="0" w:color="auto"/>
            <w:right w:val="none" w:sz="0" w:space="0" w:color="auto"/>
          </w:divBdr>
        </w:div>
        <w:div w:id="199245091">
          <w:marLeft w:val="640"/>
          <w:marRight w:val="0"/>
          <w:marTop w:val="0"/>
          <w:marBottom w:val="0"/>
          <w:divBdr>
            <w:top w:val="none" w:sz="0" w:space="0" w:color="auto"/>
            <w:left w:val="none" w:sz="0" w:space="0" w:color="auto"/>
            <w:bottom w:val="none" w:sz="0" w:space="0" w:color="auto"/>
            <w:right w:val="none" w:sz="0" w:space="0" w:color="auto"/>
          </w:divBdr>
        </w:div>
        <w:div w:id="4869188">
          <w:marLeft w:val="640"/>
          <w:marRight w:val="0"/>
          <w:marTop w:val="0"/>
          <w:marBottom w:val="0"/>
          <w:divBdr>
            <w:top w:val="none" w:sz="0" w:space="0" w:color="auto"/>
            <w:left w:val="none" w:sz="0" w:space="0" w:color="auto"/>
            <w:bottom w:val="none" w:sz="0" w:space="0" w:color="auto"/>
            <w:right w:val="none" w:sz="0" w:space="0" w:color="auto"/>
          </w:divBdr>
        </w:div>
        <w:div w:id="2036150326">
          <w:marLeft w:val="640"/>
          <w:marRight w:val="0"/>
          <w:marTop w:val="0"/>
          <w:marBottom w:val="0"/>
          <w:divBdr>
            <w:top w:val="none" w:sz="0" w:space="0" w:color="auto"/>
            <w:left w:val="none" w:sz="0" w:space="0" w:color="auto"/>
            <w:bottom w:val="none" w:sz="0" w:space="0" w:color="auto"/>
            <w:right w:val="none" w:sz="0" w:space="0" w:color="auto"/>
          </w:divBdr>
        </w:div>
        <w:div w:id="714040376">
          <w:marLeft w:val="640"/>
          <w:marRight w:val="0"/>
          <w:marTop w:val="0"/>
          <w:marBottom w:val="0"/>
          <w:divBdr>
            <w:top w:val="none" w:sz="0" w:space="0" w:color="auto"/>
            <w:left w:val="none" w:sz="0" w:space="0" w:color="auto"/>
            <w:bottom w:val="none" w:sz="0" w:space="0" w:color="auto"/>
            <w:right w:val="none" w:sz="0" w:space="0" w:color="auto"/>
          </w:divBdr>
        </w:div>
        <w:div w:id="1378315739">
          <w:marLeft w:val="640"/>
          <w:marRight w:val="0"/>
          <w:marTop w:val="0"/>
          <w:marBottom w:val="0"/>
          <w:divBdr>
            <w:top w:val="none" w:sz="0" w:space="0" w:color="auto"/>
            <w:left w:val="none" w:sz="0" w:space="0" w:color="auto"/>
            <w:bottom w:val="none" w:sz="0" w:space="0" w:color="auto"/>
            <w:right w:val="none" w:sz="0" w:space="0" w:color="auto"/>
          </w:divBdr>
        </w:div>
        <w:div w:id="120614030">
          <w:marLeft w:val="640"/>
          <w:marRight w:val="0"/>
          <w:marTop w:val="0"/>
          <w:marBottom w:val="0"/>
          <w:divBdr>
            <w:top w:val="none" w:sz="0" w:space="0" w:color="auto"/>
            <w:left w:val="none" w:sz="0" w:space="0" w:color="auto"/>
            <w:bottom w:val="none" w:sz="0" w:space="0" w:color="auto"/>
            <w:right w:val="none" w:sz="0" w:space="0" w:color="auto"/>
          </w:divBdr>
        </w:div>
        <w:div w:id="426000822">
          <w:marLeft w:val="640"/>
          <w:marRight w:val="0"/>
          <w:marTop w:val="0"/>
          <w:marBottom w:val="0"/>
          <w:divBdr>
            <w:top w:val="none" w:sz="0" w:space="0" w:color="auto"/>
            <w:left w:val="none" w:sz="0" w:space="0" w:color="auto"/>
            <w:bottom w:val="none" w:sz="0" w:space="0" w:color="auto"/>
            <w:right w:val="none" w:sz="0" w:space="0" w:color="auto"/>
          </w:divBdr>
        </w:div>
        <w:div w:id="156120289">
          <w:marLeft w:val="640"/>
          <w:marRight w:val="0"/>
          <w:marTop w:val="0"/>
          <w:marBottom w:val="0"/>
          <w:divBdr>
            <w:top w:val="none" w:sz="0" w:space="0" w:color="auto"/>
            <w:left w:val="none" w:sz="0" w:space="0" w:color="auto"/>
            <w:bottom w:val="none" w:sz="0" w:space="0" w:color="auto"/>
            <w:right w:val="none" w:sz="0" w:space="0" w:color="auto"/>
          </w:divBdr>
        </w:div>
        <w:div w:id="1101533251">
          <w:marLeft w:val="640"/>
          <w:marRight w:val="0"/>
          <w:marTop w:val="0"/>
          <w:marBottom w:val="0"/>
          <w:divBdr>
            <w:top w:val="none" w:sz="0" w:space="0" w:color="auto"/>
            <w:left w:val="none" w:sz="0" w:space="0" w:color="auto"/>
            <w:bottom w:val="none" w:sz="0" w:space="0" w:color="auto"/>
            <w:right w:val="none" w:sz="0" w:space="0" w:color="auto"/>
          </w:divBdr>
        </w:div>
        <w:div w:id="1857578863">
          <w:marLeft w:val="640"/>
          <w:marRight w:val="0"/>
          <w:marTop w:val="0"/>
          <w:marBottom w:val="0"/>
          <w:divBdr>
            <w:top w:val="none" w:sz="0" w:space="0" w:color="auto"/>
            <w:left w:val="none" w:sz="0" w:space="0" w:color="auto"/>
            <w:bottom w:val="none" w:sz="0" w:space="0" w:color="auto"/>
            <w:right w:val="none" w:sz="0" w:space="0" w:color="auto"/>
          </w:divBdr>
        </w:div>
        <w:div w:id="805583360">
          <w:marLeft w:val="640"/>
          <w:marRight w:val="0"/>
          <w:marTop w:val="0"/>
          <w:marBottom w:val="0"/>
          <w:divBdr>
            <w:top w:val="none" w:sz="0" w:space="0" w:color="auto"/>
            <w:left w:val="none" w:sz="0" w:space="0" w:color="auto"/>
            <w:bottom w:val="none" w:sz="0" w:space="0" w:color="auto"/>
            <w:right w:val="none" w:sz="0" w:space="0" w:color="auto"/>
          </w:divBdr>
        </w:div>
        <w:div w:id="658578059">
          <w:marLeft w:val="640"/>
          <w:marRight w:val="0"/>
          <w:marTop w:val="0"/>
          <w:marBottom w:val="0"/>
          <w:divBdr>
            <w:top w:val="none" w:sz="0" w:space="0" w:color="auto"/>
            <w:left w:val="none" w:sz="0" w:space="0" w:color="auto"/>
            <w:bottom w:val="none" w:sz="0" w:space="0" w:color="auto"/>
            <w:right w:val="none" w:sz="0" w:space="0" w:color="auto"/>
          </w:divBdr>
        </w:div>
        <w:div w:id="1611160096">
          <w:marLeft w:val="640"/>
          <w:marRight w:val="0"/>
          <w:marTop w:val="0"/>
          <w:marBottom w:val="0"/>
          <w:divBdr>
            <w:top w:val="none" w:sz="0" w:space="0" w:color="auto"/>
            <w:left w:val="none" w:sz="0" w:space="0" w:color="auto"/>
            <w:bottom w:val="none" w:sz="0" w:space="0" w:color="auto"/>
            <w:right w:val="none" w:sz="0" w:space="0" w:color="auto"/>
          </w:divBdr>
        </w:div>
        <w:div w:id="453795524">
          <w:marLeft w:val="640"/>
          <w:marRight w:val="0"/>
          <w:marTop w:val="0"/>
          <w:marBottom w:val="0"/>
          <w:divBdr>
            <w:top w:val="none" w:sz="0" w:space="0" w:color="auto"/>
            <w:left w:val="none" w:sz="0" w:space="0" w:color="auto"/>
            <w:bottom w:val="none" w:sz="0" w:space="0" w:color="auto"/>
            <w:right w:val="none" w:sz="0" w:space="0" w:color="auto"/>
          </w:divBdr>
        </w:div>
        <w:div w:id="938804042">
          <w:marLeft w:val="640"/>
          <w:marRight w:val="0"/>
          <w:marTop w:val="0"/>
          <w:marBottom w:val="0"/>
          <w:divBdr>
            <w:top w:val="none" w:sz="0" w:space="0" w:color="auto"/>
            <w:left w:val="none" w:sz="0" w:space="0" w:color="auto"/>
            <w:bottom w:val="none" w:sz="0" w:space="0" w:color="auto"/>
            <w:right w:val="none" w:sz="0" w:space="0" w:color="auto"/>
          </w:divBdr>
        </w:div>
        <w:div w:id="633675541">
          <w:marLeft w:val="640"/>
          <w:marRight w:val="0"/>
          <w:marTop w:val="0"/>
          <w:marBottom w:val="0"/>
          <w:divBdr>
            <w:top w:val="none" w:sz="0" w:space="0" w:color="auto"/>
            <w:left w:val="none" w:sz="0" w:space="0" w:color="auto"/>
            <w:bottom w:val="none" w:sz="0" w:space="0" w:color="auto"/>
            <w:right w:val="none" w:sz="0" w:space="0" w:color="auto"/>
          </w:divBdr>
        </w:div>
        <w:div w:id="1833914593">
          <w:marLeft w:val="640"/>
          <w:marRight w:val="0"/>
          <w:marTop w:val="0"/>
          <w:marBottom w:val="0"/>
          <w:divBdr>
            <w:top w:val="none" w:sz="0" w:space="0" w:color="auto"/>
            <w:left w:val="none" w:sz="0" w:space="0" w:color="auto"/>
            <w:bottom w:val="none" w:sz="0" w:space="0" w:color="auto"/>
            <w:right w:val="none" w:sz="0" w:space="0" w:color="auto"/>
          </w:divBdr>
        </w:div>
        <w:div w:id="2048525114">
          <w:marLeft w:val="640"/>
          <w:marRight w:val="0"/>
          <w:marTop w:val="0"/>
          <w:marBottom w:val="0"/>
          <w:divBdr>
            <w:top w:val="none" w:sz="0" w:space="0" w:color="auto"/>
            <w:left w:val="none" w:sz="0" w:space="0" w:color="auto"/>
            <w:bottom w:val="none" w:sz="0" w:space="0" w:color="auto"/>
            <w:right w:val="none" w:sz="0" w:space="0" w:color="auto"/>
          </w:divBdr>
        </w:div>
        <w:div w:id="1457289030">
          <w:marLeft w:val="640"/>
          <w:marRight w:val="0"/>
          <w:marTop w:val="0"/>
          <w:marBottom w:val="0"/>
          <w:divBdr>
            <w:top w:val="none" w:sz="0" w:space="0" w:color="auto"/>
            <w:left w:val="none" w:sz="0" w:space="0" w:color="auto"/>
            <w:bottom w:val="none" w:sz="0" w:space="0" w:color="auto"/>
            <w:right w:val="none" w:sz="0" w:space="0" w:color="auto"/>
          </w:divBdr>
        </w:div>
        <w:div w:id="1586526621">
          <w:marLeft w:val="640"/>
          <w:marRight w:val="0"/>
          <w:marTop w:val="0"/>
          <w:marBottom w:val="0"/>
          <w:divBdr>
            <w:top w:val="none" w:sz="0" w:space="0" w:color="auto"/>
            <w:left w:val="none" w:sz="0" w:space="0" w:color="auto"/>
            <w:bottom w:val="none" w:sz="0" w:space="0" w:color="auto"/>
            <w:right w:val="none" w:sz="0" w:space="0" w:color="auto"/>
          </w:divBdr>
        </w:div>
        <w:div w:id="521287579">
          <w:marLeft w:val="640"/>
          <w:marRight w:val="0"/>
          <w:marTop w:val="0"/>
          <w:marBottom w:val="0"/>
          <w:divBdr>
            <w:top w:val="none" w:sz="0" w:space="0" w:color="auto"/>
            <w:left w:val="none" w:sz="0" w:space="0" w:color="auto"/>
            <w:bottom w:val="none" w:sz="0" w:space="0" w:color="auto"/>
            <w:right w:val="none" w:sz="0" w:space="0" w:color="auto"/>
          </w:divBdr>
        </w:div>
        <w:div w:id="1057776477">
          <w:marLeft w:val="640"/>
          <w:marRight w:val="0"/>
          <w:marTop w:val="0"/>
          <w:marBottom w:val="0"/>
          <w:divBdr>
            <w:top w:val="none" w:sz="0" w:space="0" w:color="auto"/>
            <w:left w:val="none" w:sz="0" w:space="0" w:color="auto"/>
            <w:bottom w:val="none" w:sz="0" w:space="0" w:color="auto"/>
            <w:right w:val="none" w:sz="0" w:space="0" w:color="auto"/>
          </w:divBdr>
        </w:div>
        <w:div w:id="176507544">
          <w:marLeft w:val="640"/>
          <w:marRight w:val="0"/>
          <w:marTop w:val="0"/>
          <w:marBottom w:val="0"/>
          <w:divBdr>
            <w:top w:val="none" w:sz="0" w:space="0" w:color="auto"/>
            <w:left w:val="none" w:sz="0" w:space="0" w:color="auto"/>
            <w:bottom w:val="none" w:sz="0" w:space="0" w:color="auto"/>
            <w:right w:val="none" w:sz="0" w:space="0" w:color="auto"/>
          </w:divBdr>
        </w:div>
        <w:div w:id="1271082128">
          <w:marLeft w:val="640"/>
          <w:marRight w:val="0"/>
          <w:marTop w:val="0"/>
          <w:marBottom w:val="0"/>
          <w:divBdr>
            <w:top w:val="none" w:sz="0" w:space="0" w:color="auto"/>
            <w:left w:val="none" w:sz="0" w:space="0" w:color="auto"/>
            <w:bottom w:val="none" w:sz="0" w:space="0" w:color="auto"/>
            <w:right w:val="none" w:sz="0" w:space="0" w:color="auto"/>
          </w:divBdr>
        </w:div>
        <w:div w:id="485438834">
          <w:marLeft w:val="640"/>
          <w:marRight w:val="0"/>
          <w:marTop w:val="0"/>
          <w:marBottom w:val="0"/>
          <w:divBdr>
            <w:top w:val="none" w:sz="0" w:space="0" w:color="auto"/>
            <w:left w:val="none" w:sz="0" w:space="0" w:color="auto"/>
            <w:bottom w:val="none" w:sz="0" w:space="0" w:color="auto"/>
            <w:right w:val="none" w:sz="0" w:space="0" w:color="auto"/>
          </w:divBdr>
        </w:div>
        <w:div w:id="1571651492">
          <w:marLeft w:val="640"/>
          <w:marRight w:val="0"/>
          <w:marTop w:val="0"/>
          <w:marBottom w:val="0"/>
          <w:divBdr>
            <w:top w:val="none" w:sz="0" w:space="0" w:color="auto"/>
            <w:left w:val="none" w:sz="0" w:space="0" w:color="auto"/>
            <w:bottom w:val="none" w:sz="0" w:space="0" w:color="auto"/>
            <w:right w:val="none" w:sz="0" w:space="0" w:color="auto"/>
          </w:divBdr>
        </w:div>
        <w:div w:id="1708682105">
          <w:marLeft w:val="640"/>
          <w:marRight w:val="0"/>
          <w:marTop w:val="0"/>
          <w:marBottom w:val="0"/>
          <w:divBdr>
            <w:top w:val="none" w:sz="0" w:space="0" w:color="auto"/>
            <w:left w:val="none" w:sz="0" w:space="0" w:color="auto"/>
            <w:bottom w:val="none" w:sz="0" w:space="0" w:color="auto"/>
            <w:right w:val="none" w:sz="0" w:space="0" w:color="auto"/>
          </w:divBdr>
        </w:div>
        <w:div w:id="817262862">
          <w:marLeft w:val="640"/>
          <w:marRight w:val="0"/>
          <w:marTop w:val="0"/>
          <w:marBottom w:val="0"/>
          <w:divBdr>
            <w:top w:val="none" w:sz="0" w:space="0" w:color="auto"/>
            <w:left w:val="none" w:sz="0" w:space="0" w:color="auto"/>
            <w:bottom w:val="none" w:sz="0" w:space="0" w:color="auto"/>
            <w:right w:val="none" w:sz="0" w:space="0" w:color="auto"/>
          </w:divBdr>
        </w:div>
        <w:div w:id="1111240741">
          <w:marLeft w:val="640"/>
          <w:marRight w:val="0"/>
          <w:marTop w:val="0"/>
          <w:marBottom w:val="0"/>
          <w:divBdr>
            <w:top w:val="none" w:sz="0" w:space="0" w:color="auto"/>
            <w:left w:val="none" w:sz="0" w:space="0" w:color="auto"/>
            <w:bottom w:val="none" w:sz="0" w:space="0" w:color="auto"/>
            <w:right w:val="none" w:sz="0" w:space="0" w:color="auto"/>
          </w:divBdr>
        </w:div>
        <w:div w:id="1323903">
          <w:marLeft w:val="640"/>
          <w:marRight w:val="0"/>
          <w:marTop w:val="0"/>
          <w:marBottom w:val="0"/>
          <w:divBdr>
            <w:top w:val="none" w:sz="0" w:space="0" w:color="auto"/>
            <w:left w:val="none" w:sz="0" w:space="0" w:color="auto"/>
            <w:bottom w:val="none" w:sz="0" w:space="0" w:color="auto"/>
            <w:right w:val="none" w:sz="0" w:space="0" w:color="auto"/>
          </w:divBdr>
        </w:div>
        <w:div w:id="621616779">
          <w:marLeft w:val="640"/>
          <w:marRight w:val="0"/>
          <w:marTop w:val="0"/>
          <w:marBottom w:val="0"/>
          <w:divBdr>
            <w:top w:val="none" w:sz="0" w:space="0" w:color="auto"/>
            <w:left w:val="none" w:sz="0" w:space="0" w:color="auto"/>
            <w:bottom w:val="none" w:sz="0" w:space="0" w:color="auto"/>
            <w:right w:val="none" w:sz="0" w:space="0" w:color="auto"/>
          </w:divBdr>
        </w:div>
        <w:div w:id="981930163">
          <w:marLeft w:val="640"/>
          <w:marRight w:val="0"/>
          <w:marTop w:val="0"/>
          <w:marBottom w:val="0"/>
          <w:divBdr>
            <w:top w:val="none" w:sz="0" w:space="0" w:color="auto"/>
            <w:left w:val="none" w:sz="0" w:space="0" w:color="auto"/>
            <w:bottom w:val="none" w:sz="0" w:space="0" w:color="auto"/>
            <w:right w:val="none" w:sz="0" w:space="0" w:color="auto"/>
          </w:divBdr>
        </w:div>
        <w:div w:id="958218284">
          <w:marLeft w:val="640"/>
          <w:marRight w:val="0"/>
          <w:marTop w:val="0"/>
          <w:marBottom w:val="0"/>
          <w:divBdr>
            <w:top w:val="none" w:sz="0" w:space="0" w:color="auto"/>
            <w:left w:val="none" w:sz="0" w:space="0" w:color="auto"/>
            <w:bottom w:val="none" w:sz="0" w:space="0" w:color="auto"/>
            <w:right w:val="none" w:sz="0" w:space="0" w:color="auto"/>
          </w:divBdr>
        </w:div>
        <w:div w:id="50661445">
          <w:marLeft w:val="640"/>
          <w:marRight w:val="0"/>
          <w:marTop w:val="0"/>
          <w:marBottom w:val="0"/>
          <w:divBdr>
            <w:top w:val="none" w:sz="0" w:space="0" w:color="auto"/>
            <w:left w:val="none" w:sz="0" w:space="0" w:color="auto"/>
            <w:bottom w:val="none" w:sz="0" w:space="0" w:color="auto"/>
            <w:right w:val="none" w:sz="0" w:space="0" w:color="auto"/>
          </w:divBdr>
        </w:div>
        <w:div w:id="1323393966">
          <w:marLeft w:val="640"/>
          <w:marRight w:val="0"/>
          <w:marTop w:val="0"/>
          <w:marBottom w:val="0"/>
          <w:divBdr>
            <w:top w:val="none" w:sz="0" w:space="0" w:color="auto"/>
            <w:left w:val="none" w:sz="0" w:space="0" w:color="auto"/>
            <w:bottom w:val="none" w:sz="0" w:space="0" w:color="auto"/>
            <w:right w:val="none" w:sz="0" w:space="0" w:color="auto"/>
          </w:divBdr>
        </w:div>
        <w:div w:id="861090907">
          <w:marLeft w:val="640"/>
          <w:marRight w:val="0"/>
          <w:marTop w:val="0"/>
          <w:marBottom w:val="0"/>
          <w:divBdr>
            <w:top w:val="none" w:sz="0" w:space="0" w:color="auto"/>
            <w:left w:val="none" w:sz="0" w:space="0" w:color="auto"/>
            <w:bottom w:val="none" w:sz="0" w:space="0" w:color="auto"/>
            <w:right w:val="none" w:sz="0" w:space="0" w:color="auto"/>
          </w:divBdr>
        </w:div>
        <w:div w:id="246115682">
          <w:marLeft w:val="640"/>
          <w:marRight w:val="0"/>
          <w:marTop w:val="0"/>
          <w:marBottom w:val="0"/>
          <w:divBdr>
            <w:top w:val="none" w:sz="0" w:space="0" w:color="auto"/>
            <w:left w:val="none" w:sz="0" w:space="0" w:color="auto"/>
            <w:bottom w:val="none" w:sz="0" w:space="0" w:color="auto"/>
            <w:right w:val="none" w:sz="0" w:space="0" w:color="auto"/>
          </w:divBdr>
        </w:div>
        <w:div w:id="1911423187">
          <w:marLeft w:val="640"/>
          <w:marRight w:val="0"/>
          <w:marTop w:val="0"/>
          <w:marBottom w:val="0"/>
          <w:divBdr>
            <w:top w:val="none" w:sz="0" w:space="0" w:color="auto"/>
            <w:left w:val="none" w:sz="0" w:space="0" w:color="auto"/>
            <w:bottom w:val="none" w:sz="0" w:space="0" w:color="auto"/>
            <w:right w:val="none" w:sz="0" w:space="0" w:color="auto"/>
          </w:divBdr>
        </w:div>
        <w:div w:id="657003291">
          <w:marLeft w:val="640"/>
          <w:marRight w:val="0"/>
          <w:marTop w:val="0"/>
          <w:marBottom w:val="0"/>
          <w:divBdr>
            <w:top w:val="none" w:sz="0" w:space="0" w:color="auto"/>
            <w:left w:val="none" w:sz="0" w:space="0" w:color="auto"/>
            <w:bottom w:val="none" w:sz="0" w:space="0" w:color="auto"/>
            <w:right w:val="none" w:sz="0" w:space="0" w:color="auto"/>
          </w:divBdr>
        </w:div>
        <w:div w:id="2126268184">
          <w:marLeft w:val="640"/>
          <w:marRight w:val="0"/>
          <w:marTop w:val="0"/>
          <w:marBottom w:val="0"/>
          <w:divBdr>
            <w:top w:val="none" w:sz="0" w:space="0" w:color="auto"/>
            <w:left w:val="none" w:sz="0" w:space="0" w:color="auto"/>
            <w:bottom w:val="none" w:sz="0" w:space="0" w:color="auto"/>
            <w:right w:val="none" w:sz="0" w:space="0" w:color="auto"/>
          </w:divBdr>
        </w:div>
        <w:div w:id="1889418607">
          <w:marLeft w:val="640"/>
          <w:marRight w:val="0"/>
          <w:marTop w:val="0"/>
          <w:marBottom w:val="0"/>
          <w:divBdr>
            <w:top w:val="none" w:sz="0" w:space="0" w:color="auto"/>
            <w:left w:val="none" w:sz="0" w:space="0" w:color="auto"/>
            <w:bottom w:val="none" w:sz="0" w:space="0" w:color="auto"/>
            <w:right w:val="none" w:sz="0" w:space="0" w:color="auto"/>
          </w:divBdr>
        </w:div>
        <w:div w:id="1743407746">
          <w:marLeft w:val="640"/>
          <w:marRight w:val="0"/>
          <w:marTop w:val="0"/>
          <w:marBottom w:val="0"/>
          <w:divBdr>
            <w:top w:val="none" w:sz="0" w:space="0" w:color="auto"/>
            <w:left w:val="none" w:sz="0" w:space="0" w:color="auto"/>
            <w:bottom w:val="none" w:sz="0" w:space="0" w:color="auto"/>
            <w:right w:val="none" w:sz="0" w:space="0" w:color="auto"/>
          </w:divBdr>
        </w:div>
        <w:div w:id="35129620">
          <w:marLeft w:val="640"/>
          <w:marRight w:val="0"/>
          <w:marTop w:val="0"/>
          <w:marBottom w:val="0"/>
          <w:divBdr>
            <w:top w:val="none" w:sz="0" w:space="0" w:color="auto"/>
            <w:left w:val="none" w:sz="0" w:space="0" w:color="auto"/>
            <w:bottom w:val="none" w:sz="0" w:space="0" w:color="auto"/>
            <w:right w:val="none" w:sz="0" w:space="0" w:color="auto"/>
          </w:divBdr>
        </w:div>
        <w:div w:id="1411194930">
          <w:marLeft w:val="640"/>
          <w:marRight w:val="0"/>
          <w:marTop w:val="0"/>
          <w:marBottom w:val="0"/>
          <w:divBdr>
            <w:top w:val="none" w:sz="0" w:space="0" w:color="auto"/>
            <w:left w:val="none" w:sz="0" w:space="0" w:color="auto"/>
            <w:bottom w:val="none" w:sz="0" w:space="0" w:color="auto"/>
            <w:right w:val="none" w:sz="0" w:space="0" w:color="auto"/>
          </w:divBdr>
        </w:div>
        <w:div w:id="657609289">
          <w:marLeft w:val="640"/>
          <w:marRight w:val="0"/>
          <w:marTop w:val="0"/>
          <w:marBottom w:val="0"/>
          <w:divBdr>
            <w:top w:val="none" w:sz="0" w:space="0" w:color="auto"/>
            <w:left w:val="none" w:sz="0" w:space="0" w:color="auto"/>
            <w:bottom w:val="none" w:sz="0" w:space="0" w:color="auto"/>
            <w:right w:val="none" w:sz="0" w:space="0" w:color="auto"/>
          </w:divBdr>
        </w:div>
        <w:div w:id="1352755770">
          <w:marLeft w:val="640"/>
          <w:marRight w:val="0"/>
          <w:marTop w:val="0"/>
          <w:marBottom w:val="0"/>
          <w:divBdr>
            <w:top w:val="none" w:sz="0" w:space="0" w:color="auto"/>
            <w:left w:val="none" w:sz="0" w:space="0" w:color="auto"/>
            <w:bottom w:val="none" w:sz="0" w:space="0" w:color="auto"/>
            <w:right w:val="none" w:sz="0" w:space="0" w:color="auto"/>
          </w:divBdr>
        </w:div>
        <w:div w:id="1465855271">
          <w:marLeft w:val="640"/>
          <w:marRight w:val="0"/>
          <w:marTop w:val="0"/>
          <w:marBottom w:val="0"/>
          <w:divBdr>
            <w:top w:val="none" w:sz="0" w:space="0" w:color="auto"/>
            <w:left w:val="none" w:sz="0" w:space="0" w:color="auto"/>
            <w:bottom w:val="none" w:sz="0" w:space="0" w:color="auto"/>
            <w:right w:val="none" w:sz="0" w:space="0" w:color="auto"/>
          </w:divBdr>
        </w:div>
        <w:div w:id="1404110000">
          <w:marLeft w:val="640"/>
          <w:marRight w:val="0"/>
          <w:marTop w:val="0"/>
          <w:marBottom w:val="0"/>
          <w:divBdr>
            <w:top w:val="none" w:sz="0" w:space="0" w:color="auto"/>
            <w:left w:val="none" w:sz="0" w:space="0" w:color="auto"/>
            <w:bottom w:val="none" w:sz="0" w:space="0" w:color="auto"/>
            <w:right w:val="none" w:sz="0" w:space="0" w:color="auto"/>
          </w:divBdr>
        </w:div>
        <w:div w:id="1343513855">
          <w:marLeft w:val="640"/>
          <w:marRight w:val="0"/>
          <w:marTop w:val="0"/>
          <w:marBottom w:val="0"/>
          <w:divBdr>
            <w:top w:val="none" w:sz="0" w:space="0" w:color="auto"/>
            <w:left w:val="none" w:sz="0" w:space="0" w:color="auto"/>
            <w:bottom w:val="none" w:sz="0" w:space="0" w:color="auto"/>
            <w:right w:val="none" w:sz="0" w:space="0" w:color="auto"/>
          </w:divBdr>
        </w:div>
      </w:divsChild>
    </w:div>
    <w:div w:id="1050693663">
      <w:bodyDiv w:val="1"/>
      <w:marLeft w:val="0"/>
      <w:marRight w:val="0"/>
      <w:marTop w:val="0"/>
      <w:marBottom w:val="0"/>
      <w:divBdr>
        <w:top w:val="none" w:sz="0" w:space="0" w:color="auto"/>
        <w:left w:val="none" w:sz="0" w:space="0" w:color="auto"/>
        <w:bottom w:val="none" w:sz="0" w:space="0" w:color="auto"/>
        <w:right w:val="none" w:sz="0" w:space="0" w:color="auto"/>
      </w:divBdr>
      <w:divsChild>
        <w:div w:id="43482583">
          <w:marLeft w:val="0"/>
          <w:marRight w:val="0"/>
          <w:marTop w:val="225"/>
          <w:marBottom w:val="225"/>
          <w:divBdr>
            <w:top w:val="none" w:sz="0" w:space="0" w:color="auto"/>
            <w:left w:val="none" w:sz="0" w:space="0" w:color="auto"/>
            <w:bottom w:val="none" w:sz="0" w:space="0" w:color="auto"/>
            <w:right w:val="none" w:sz="0" w:space="0" w:color="auto"/>
          </w:divBdr>
          <w:divsChild>
            <w:div w:id="866673644">
              <w:marLeft w:val="0"/>
              <w:marRight w:val="0"/>
              <w:marTop w:val="0"/>
              <w:marBottom w:val="0"/>
              <w:divBdr>
                <w:top w:val="none" w:sz="0" w:space="0" w:color="auto"/>
                <w:left w:val="none" w:sz="0" w:space="0" w:color="auto"/>
                <w:bottom w:val="none" w:sz="0" w:space="0" w:color="auto"/>
                <w:right w:val="none" w:sz="0" w:space="0" w:color="auto"/>
              </w:divBdr>
              <w:divsChild>
                <w:div w:id="1394935356">
                  <w:marLeft w:val="0"/>
                  <w:marRight w:val="0"/>
                  <w:marTop w:val="0"/>
                  <w:marBottom w:val="0"/>
                  <w:divBdr>
                    <w:top w:val="none" w:sz="0" w:space="0" w:color="auto"/>
                    <w:left w:val="none" w:sz="0" w:space="0" w:color="auto"/>
                    <w:bottom w:val="none" w:sz="0" w:space="0" w:color="auto"/>
                    <w:right w:val="none" w:sz="0" w:space="0" w:color="auto"/>
                  </w:divBdr>
                  <w:divsChild>
                    <w:div w:id="147156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687570">
      <w:bodyDiv w:val="1"/>
      <w:marLeft w:val="0"/>
      <w:marRight w:val="0"/>
      <w:marTop w:val="0"/>
      <w:marBottom w:val="0"/>
      <w:divBdr>
        <w:top w:val="none" w:sz="0" w:space="0" w:color="auto"/>
        <w:left w:val="none" w:sz="0" w:space="0" w:color="auto"/>
        <w:bottom w:val="none" w:sz="0" w:space="0" w:color="auto"/>
        <w:right w:val="none" w:sz="0" w:space="0" w:color="auto"/>
      </w:divBdr>
      <w:divsChild>
        <w:div w:id="1451583337">
          <w:marLeft w:val="640"/>
          <w:marRight w:val="0"/>
          <w:marTop w:val="0"/>
          <w:marBottom w:val="0"/>
          <w:divBdr>
            <w:top w:val="none" w:sz="0" w:space="0" w:color="auto"/>
            <w:left w:val="none" w:sz="0" w:space="0" w:color="auto"/>
            <w:bottom w:val="none" w:sz="0" w:space="0" w:color="auto"/>
            <w:right w:val="none" w:sz="0" w:space="0" w:color="auto"/>
          </w:divBdr>
        </w:div>
        <w:div w:id="1091970566">
          <w:marLeft w:val="640"/>
          <w:marRight w:val="0"/>
          <w:marTop w:val="0"/>
          <w:marBottom w:val="0"/>
          <w:divBdr>
            <w:top w:val="none" w:sz="0" w:space="0" w:color="auto"/>
            <w:left w:val="none" w:sz="0" w:space="0" w:color="auto"/>
            <w:bottom w:val="none" w:sz="0" w:space="0" w:color="auto"/>
            <w:right w:val="none" w:sz="0" w:space="0" w:color="auto"/>
          </w:divBdr>
        </w:div>
        <w:div w:id="1098677987">
          <w:marLeft w:val="640"/>
          <w:marRight w:val="0"/>
          <w:marTop w:val="0"/>
          <w:marBottom w:val="0"/>
          <w:divBdr>
            <w:top w:val="none" w:sz="0" w:space="0" w:color="auto"/>
            <w:left w:val="none" w:sz="0" w:space="0" w:color="auto"/>
            <w:bottom w:val="none" w:sz="0" w:space="0" w:color="auto"/>
            <w:right w:val="none" w:sz="0" w:space="0" w:color="auto"/>
          </w:divBdr>
        </w:div>
        <w:div w:id="1880245406">
          <w:marLeft w:val="640"/>
          <w:marRight w:val="0"/>
          <w:marTop w:val="0"/>
          <w:marBottom w:val="0"/>
          <w:divBdr>
            <w:top w:val="none" w:sz="0" w:space="0" w:color="auto"/>
            <w:left w:val="none" w:sz="0" w:space="0" w:color="auto"/>
            <w:bottom w:val="none" w:sz="0" w:space="0" w:color="auto"/>
            <w:right w:val="none" w:sz="0" w:space="0" w:color="auto"/>
          </w:divBdr>
        </w:div>
        <w:div w:id="1864514974">
          <w:marLeft w:val="640"/>
          <w:marRight w:val="0"/>
          <w:marTop w:val="0"/>
          <w:marBottom w:val="0"/>
          <w:divBdr>
            <w:top w:val="none" w:sz="0" w:space="0" w:color="auto"/>
            <w:left w:val="none" w:sz="0" w:space="0" w:color="auto"/>
            <w:bottom w:val="none" w:sz="0" w:space="0" w:color="auto"/>
            <w:right w:val="none" w:sz="0" w:space="0" w:color="auto"/>
          </w:divBdr>
        </w:div>
        <w:div w:id="1611626238">
          <w:marLeft w:val="640"/>
          <w:marRight w:val="0"/>
          <w:marTop w:val="0"/>
          <w:marBottom w:val="0"/>
          <w:divBdr>
            <w:top w:val="none" w:sz="0" w:space="0" w:color="auto"/>
            <w:left w:val="none" w:sz="0" w:space="0" w:color="auto"/>
            <w:bottom w:val="none" w:sz="0" w:space="0" w:color="auto"/>
            <w:right w:val="none" w:sz="0" w:space="0" w:color="auto"/>
          </w:divBdr>
        </w:div>
        <w:div w:id="170875095">
          <w:marLeft w:val="640"/>
          <w:marRight w:val="0"/>
          <w:marTop w:val="0"/>
          <w:marBottom w:val="0"/>
          <w:divBdr>
            <w:top w:val="none" w:sz="0" w:space="0" w:color="auto"/>
            <w:left w:val="none" w:sz="0" w:space="0" w:color="auto"/>
            <w:bottom w:val="none" w:sz="0" w:space="0" w:color="auto"/>
            <w:right w:val="none" w:sz="0" w:space="0" w:color="auto"/>
          </w:divBdr>
        </w:div>
        <w:div w:id="1191459231">
          <w:marLeft w:val="640"/>
          <w:marRight w:val="0"/>
          <w:marTop w:val="0"/>
          <w:marBottom w:val="0"/>
          <w:divBdr>
            <w:top w:val="none" w:sz="0" w:space="0" w:color="auto"/>
            <w:left w:val="none" w:sz="0" w:space="0" w:color="auto"/>
            <w:bottom w:val="none" w:sz="0" w:space="0" w:color="auto"/>
            <w:right w:val="none" w:sz="0" w:space="0" w:color="auto"/>
          </w:divBdr>
        </w:div>
        <w:div w:id="876351650">
          <w:marLeft w:val="640"/>
          <w:marRight w:val="0"/>
          <w:marTop w:val="0"/>
          <w:marBottom w:val="0"/>
          <w:divBdr>
            <w:top w:val="none" w:sz="0" w:space="0" w:color="auto"/>
            <w:left w:val="none" w:sz="0" w:space="0" w:color="auto"/>
            <w:bottom w:val="none" w:sz="0" w:space="0" w:color="auto"/>
            <w:right w:val="none" w:sz="0" w:space="0" w:color="auto"/>
          </w:divBdr>
        </w:div>
        <w:div w:id="363212364">
          <w:marLeft w:val="640"/>
          <w:marRight w:val="0"/>
          <w:marTop w:val="0"/>
          <w:marBottom w:val="0"/>
          <w:divBdr>
            <w:top w:val="none" w:sz="0" w:space="0" w:color="auto"/>
            <w:left w:val="none" w:sz="0" w:space="0" w:color="auto"/>
            <w:bottom w:val="none" w:sz="0" w:space="0" w:color="auto"/>
            <w:right w:val="none" w:sz="0" w:space="0" w:color="auto"/>
          </w:divBdr>
        </w:div>
        <w:div w:id="1079597878">
          <w:marLeft w:val="640"/>
          <w:marRight w:val="0"/>
          <w:marTop w:val="0"/>
          <w:marBottom w:val="0"/>
          <w:divBdr>
            <w:top w:val="none" w:sz="0" w:space="0" w:color="auto"/>
            <w:left w:val="none" w:sz="0" w:space="0" w:color="auto"/>
            <w:bottom w:val="none" w:sz="0" w:space="0" w:color="auto"/>
            <w:right w:val="none" w:sz="0" w:space="0" w:color="auto"/>
          </w:divBdr>
        </w:div>
        <w:div w:id="1538002108">
          <w:marLeft w:val="640"/>
          <w:marRight w:val="0"/>
          <w:marTop w:val="0"/>
          <w:marBottom w:val="0"/>
          <w:divBdr>
            <w:top w:val="none" w:sz="0" w:space="0" w:color="auto"/>
            <w:left w:val="none" w:sz="0" w:space="0" w:color="auto"/>
            <w:bottom w:val="none" w:sz="0" w:space="0" w:color="auto"/>
            <w:right w:val="none" w:sz="0" w:space="0" w:color="auto"/>
          </w:divBdr>
        </w:div>
        <w:div w:id="122164050">
          <w:marLeft w:val="640"/>
          <w:marRight w:val="0"/>
          <w:marTop w:val="0"/>
          <w:marBottom w:val="0"/>
          <w:divBdr>
            <w:top w:val="none" w:sz="0" w:space="0" w:color="auto"/>
            <w:left w:val="none" w:sz="0" w:space="0" w:color="auto"/>
            <w:bottom w:val="none" w:sz="0" w:space="0" w:color="auto"/>
            <w:right w:val="none" w:sz="0" w:space="0" w:color="auto"/>
          </w:divBdr>
        </w:div>
        <w:div w:id="1230119819">
          <w:marLeft w:val="640"/>
          <w:marRight w:val="0"/>
          <w:marTop w:val="0"/>
          <w:marBottom w:val="0"/>
          <w:divBdr>
            <w:top w:val="none" w:sz="0" w:space="0" w:color="auto"/>
            <w:left w:val="none" w:sz="0" w:space="0" w:color="auto"/>
            <w:bottom w:val="none" w:sz="0" w:space="0" w:color="auto"/>
            <w:right w:val="none" w:sz="0" w:space="0" w:color="auto"/>
          </w:divBdr>
        </w:div>
        <w:div w:id="427115526">
          <w:marLeft w:val="640"/>
          <w:marRight w:val="0"/>
          <w:marTop w:val="0"/>
          <w:marBottom w:val="0"/>
          <w:divBdr>
            <w:top w:val="none" w:sz="0" w:space="0" w:color="auto"/>
            <w:left w:val="none" w:sz="0" w:space="0" w:color="auto"/>
            <w:bottom w:val="none" w:sz="0" w:space="0" w:color="auto"/>
            <w:right w:val="none" w:sz="0" w:space="0" w:color="auto"/>
          </w:divBdr>
        </w:div>
        <w:div w:id="913709368">
          <w:marLeft w:val="640"/>
          <w:marRight w:val="0"/>
          <w:marTop w:val="0"/>
          <w:marBottom w:val="0"/>
          <w:divBdr>
            <w:top w:val="none" w:sz="0" w:space="0" w:color="auto"/>
            <w:left w:val="none" w:sz="0" w:space="0" w:color="auto"/>
            <w:bottom w:val="none" w:sz="0" w:space="0" w:color="auto"/>
            <w:right w:val="none" w:sz="0" w:space="0" w:color="auto"/>
          </w:divBdr>
        </w:div>
        <w:div w:id="72704249">
          <w:marLeft w:val="640"/>
          <w:marRight w:val="0"/>
          <w:marTop w:val="0"/>
          <w:marBottom w:val="0"/>
          <w:divBdr>
            <w:top w:val="none" w:sz="0" w:space="0" w:color="auto"/>
            <w:left w:val="none" w:sz="0" w:space="0" w:color="auto"/>
            <w:bottom w:val="none" w:sz="0" w:space="0" w:color="auto"/>
            <w:right w:val="none" w:sz="0" w:space="0" w:color="auto"/>
          </w:divBdr>
        </w:div>
        <w:div w:id="1642464775">
          <w:marLeft w:val="640"/>
          <w:marRight w:val="0"/>
          <w:marTop w:val="0"/>
          <w:marBottom w:val="0"/>
          <w:divBdr>
            <w:top w:val="none" w:sz="0" w:space="0" w:color="auto"/>
            <w:left w:val="none" w:sz="0" w:space="0" w:color="auto"/>
            <w:bottom w:val="none" w:sz="0" w:space="0" w:color="auto"/>
            <w:right w:val="none" w:sz="0" w:space="0" w:color="auto"/>
          </w:divBdr>
        </w:div>
        <w:div w:id="878859918">
          <w:marLeft w:val="640"/>
          <w:marRight w:val="0"/>
          <w:marTop w:val="0"/>
          <w:marBottom w:val="0"/>
          <w:divBdr>
            <w:top w:val="none" w:sz="0" w:space="0" w:color="auto"/>
            <w:left w:val="none" w:sz="0" w:space="0" w:color="auto"/>
            <w:bottom w:val="none" w:sz="0" w:space="0" w:color="auto"/>
            <w:right w:val="none" w:sz="0" w:space="0" w:color="auto"/>
          </w:divBdr>
        </w:div>
        <w:div w:id="775834095">
          <w:marLeft w:val="640"/>
          <w:marRight w:val="0"/>
          <w:marTop w:val="0"/>
          <w:marBottom w:val="0"/>
          <w:divBdr>
            <w:top w:val="none" w:sz="0" w:space="0" w:color="auto"/>
            <w:left w:val="none" w:sz="0" w:space="0" w:color="auto"/>
            <w:bottom w:val="none" w:sz="0" w:space="0" w:color="auto"/>
            <w:right w:val="none" w:sz="0" w:space="0" w:color="auto"/>
          </w:divBdr>
        </w:div>
        <w:div w:id="1739547311">
          <w:marLeft w:val="640"/>
          <w:marRight w:val="0"/>
          <w:marTop w:val="0"/>
          <w:marBottom w:val="0"/>
          <w:divBdr>
            <w:top w:val="none" w:sz="0" w:space="0" w:color="auto"/>
            <w:left w:val="none" w:sz="0" w:space="0" w:color="auto"/>
            <w:bottom w:val="none" w:sz="0" w:space="0" w:color="auto"/>
            <w:right w:val="none" w:sz="0" w:space="0" w:color="auto"/>
          </w:divBdr>
        </w:div>
        <w:div w:id="1809281690">
          <w:marLeft w:val="640"/>
          <w:marRight w:val="0"/>
          <w:marTop w:val="0"/>
          <w:marBottom w:val="0"/>
          <w:divBdr>
            <w:top w:val="none" w:sz="0" w:space="0" w:color="auto"/>
            <w:left w:val="none" w:sz="0" w:space="0" w:color="auto"/>
            <w:bottom w:val="none" w:sz="0" w:space="0" w:color="auto"/>
            <w:right w:val="none" w:sz="0" w:space="0" w:color="auto"/>
          </w:divBdr>
        </w:div>
        <w:div w:id="884610080">
          <w:marLeft w:val="640"/>
          <w:marRight w:val="0"/>
          <w:marTop w:val="0"/>
          <w:marBottom w:val="0"/>
          <w:divBdr>
            <w:top w:val="none" w:sz="0" w:space="0" w:color="auto"/>
            <w:left w:val="none" w:sz="0" w:space="0" w:color="auto"/>
            <w:bottom w:val="none" w:sz="0" w:space="0" w:color="auto"/>
            <w:right w:val="none" w:sz="0" w:space="0" w:color="auto"/>
          </w:divBdr>
        </w:div>
        <w:div w:id="307512620">
          <w:marLeft w:val="640"/>
          <w:marRight w:val="0"/>
          <w:marTop w:val="0"/>
          <w:marBottom w:val="0"/>
          <w:divBdr>
            <w:top w:val="none" w:sz="0" w:space="0" w:color="auto"/>
            <w:left w:val="none" w:sz="0" w:space="0" w:color="auto"/>
            <w:bottom w:val="none" w:sz="0" w:space="0" w:color="auto"/>
            <w:right w:val="none" w:sz="0" w:space="0" w:color="auto"/>
          </w:divBdr>
        </w:div>
        <w:div w:id="1421022270">
          <w:marLeft w:val="640"/>
          <w:marRight w:val="0"/>
          <w:marTop w:val="0"/>
          <w:marBottom w:val="0"/>
          <w:divBdr>
            <w:top w:val="none" w:sz="0" w:space="0" w:color="auto"/>
            <w:left w:val="none" w:sz="0" w:space="0" w:color="auto"/>
            <w:bottom w:val="none" w:sz="0" w:space="0" w:color="auto"/>
            <w:right w:val="none" w:sz="0" w:space="0" w:color="auto"/>
          </w:divBdr>
        </w:div>
        <w:div w:id="604070207">
          <w:marLeft w:val="640"/>
          <w:marRight w:val="0"/>
          <w:marTop w:val="0"/>
          <w:marBottom w:val="0"/>
          <w:divBdr>
            <w:top w:val="none" w:sz="0" w:space="0" w:color="auto"/>
            <w:left w:val="none" w:sz="0" w:space="0" w:color="auto"/>
            <w:bottom w:val="none" w:sz="0" w:space="0" w:color="auto"/>
            <w:right w:val="none" w:sz="0" w:space="0" w:color="auto"/>
          </w:divBdr>
        </w:div>
        <w:div w:id="1207452817">
          <w:marLeft w:val="640"/>
          <w:marRight w:val="0"/>
          <w:marTop w:val="0"/>
          <w:marBottom w:val="0"/>
          <w:divBdr>
            <w:top w:val="none" w:sz="0" w:space="0" w:color="auto"/>
            <w:left w:val="none" w:sz="0" w:space="0" w:color="auto"/>
            <w:bottom w:val="none" w:sz="0" w:space="0" w:color="auto"/>
            <w:right w:val="none" w:sz="0" w:space="0" w:color="auto"/>
          </w:divBdr>
        </w:div>
        <w:div w:id="2102219682">
          <w:marLeft w:val="640"/>
          <w:marRight w:val="0"/>
          <w:marTop w:val="0"/>
          <w:marBottom w:val="0"/>
          <w:divBdr>
            <w:top w:val="none" w:sz="0" w:space="0" w:color="auto"/>
            <w:left w:val="none" w:sz="0" w:space="0" w:color="auto"/>
            <w:bottom w:val="none" w:sz="0" w:space="0" w:color="auto"/>
            <w:right w:val="none" w:sz="0" w:space="0" w:color="auto"/>
          </w:divBdr>
        </w:div>
        <w:div w:id="147523334">
          <w:marLeft w:val="640"/>
          <w:marRight w:val="0"/>
          <w:marTop w:val="0"/>
          <w:marBottom w:val="0"/>
          <w:divBdr>
            <w:top w:val="none" w:sz="0" w:space="0" w:color="auto"/>
            <w:left w:val="none" w:sz="0" w:space="0" w:color="auto"/>
            <w:bottom w:val="none" w:sz="0" w:space="0" w:color="auto"/>
            <w:right w:val="none" w:sz="0" w:space="0" w:color="auto"/>
          </w:divBdr>
        </w:div>
        <w:div w:id="2095734909">
          <w:marLeft w:val="640"/>
          <w:marRight w:val="0"/>
          <w:marTop w:val="0"/>
          <w:marBottom w:val="0"/>
          <w:divBdr>
            <w:top w:val="none" w:sz="0" w:space="0" w:color="auto"/>
            <w:left w:val="none" w:sz="0" w:space="0" w:color="auto"/>
            <w:bottom w:val="none" w:sz="0" w:space="0" w:color="auto"/>
            <w:right w:val="none" w:sz="0" w:space="0" w:color="auto"/>
          </w:divBdr>
        </w:div>
        <w:div w:id="863206751">
          <w:marLeft w:val="640"/>
          <w:marRight w:val="0"/>
          <w:marTop w:val="0"/>
          <w:marBottom w:val="0"/>
          <w:divBdr>
            <w:top w:val="none" w:sz="0" w:space="0" w:color="auto"/>
            <w:left w:val="none" w:sz="0" w:space="0" w:color="auto"/>
            <w:bottom w:val="none" w:sz="0" w:space="0" w:color="auto"/>
            <w:right w:val="none" w:sz="0" w:space="0" w:color="auto"/>
          </w:divBdr>
        </w:div>
        <w:div w:id="1685549749">
          <w:marLeft w:val="640"/>
          <w:marRight w:val="0"/>
          <w:marTop w:val="0"/>
          <w:marBottom w:val="0"/>
          <w:divBdr>
            <w:top w:val="none" w:sz="0" w:space="0" w:color="auto"/>
            <w:left w:val="none" w:sz="0" w:space="0" w:color="auto"/>
            <w:bottom w:val="none" w:sz="0" w:space="0" w:color="auto"/>
            <w:right w:val="none" w:sz="0" w:space="0" w:color="auto"/>
          </w:divBdr>
        </w:div>
        <w:div w:id="1036663476">
          <w:marLeft w:val="640"/>
          <w:marRight w:val="0"/>
          <w:marTop w:val="0"/>
          <w:marBottom w:val="0"/>
          <w:divBdr>
            <w:top w:val="none" w:sz="0" w:space="0" w:color="auto"/>
            <w:left w:val="none" w:sz="0" w:space="0" w:color="auto"/>
            <w:bottom w:val="none" w:sz="0" w:space="0" w:color="auto"/>
            <w:right w:val="none" w:sz="0" w:space="0" w:color="auto"/>
          </w:divBdr>
        </w:div>
        <w:div w:id="519514624">
          <w:marLeft w:val="640"/>
          <w:marRight w:val="0"/>
          <w:marTop w:val="0"/>
          <w:marBottom w:val="0"/>
          <w:divBdr>
            <w:top w:val="none" w:sz="0" w:space="0" w:color="auto"/>
            <w:left w:val="none" w:sz="0" w:space="0" w:color="auto"/>
            <w:bottom w:val="none" w:sz="0" w:space="0" w:color="auto"/>
            <w:right w:val="none" w:sz="0" w:space="0" w:color="auto"/>
          </w:divBdr>
        </w:div>
        <w:div w:id="1637292667">
          <w:marLeft w:val="640"/>
          <w:marRight w:val="0"/>
          <w:marTop w:val="0"/>
          <w:marBottom w:val="0"/>
          <w:divBdr>
            <w:top w:val="none" w:sz="0" w:space="0" w:color="auto"/>
            <w:left w:val="none" w:sz="0" w:space="0" w:color="auto"/>
            <w:bottom w:val="none" w:sz="0" w:space="0" w:color="auto"/>
            <w:right w:val="none" w:sz="0" w:space="0" w:color="auto"/>
          </w:divBdr>
        </w:div>
        <w:div w:id="1992710892">
          <w:marLeft w:val="640"/>
          <w:marRight w:val="0"/>
          <w:marTop w:val="0"/>
          <w:marBottom w:val="0"/>
          <w:divBdr>
            <w:top w:val="none" w:sz="0" w:space="0" w:color="auto"/>
            <w:left w:val="none" w:sz="0" w:space="0" w:color="auto"/>
            <w:bottom w:val="none" w:sz="0" w:space="0" w:color="auto"/>
            <w:right w:val="none" w:sz="0" w:space="0" w:color="auto"/>
          </w:divBdr>
        </w:div>
        <w:div w:id="926962925">
          <w:marLeft w:val="640"/>
          <w:marRight w:val="0"/>
          <w:marTop w:val="0"/>
          <w:marBottom w:val="0"/>
          <w:divBdr>
            <w:top w:val="none" w:sz="0" w:space="0" w:color="auto"/>
            <w:left w:val="none" w:sz="0" w:space="0" w:color="auto"/>
            <w:bottom w:val="none" w:sz="0" w:space="0" w:color="auto"/>
            <w:right w:val="none" w:sz="0" w:space="0" w:color="auto"/>
          </w:divBdr>
        </w:div>
        <w:div w:id="544024626">
          <w:marLeft w:val="640"/>
          <w:marRight w:val="0"/>
          <w:marTop w:val="0"/>
          <w:marBottom w:val="0"/>
          <w:divBdr>
            <w:top w:val="none" w:sz="0" w:space="0" w:color="auto"/>
            <w:left w:val="none" w:sz="0" w:space="0" w:color="auto"/>
            <w:bottom w:val="none" w:sz="0" w:space="0" w:color="auto"/>
            <w:right w:val="none" w:sz="0" w:space="0" w:color="auto"/>
          </w:divBdr>
        </w:div>
        <w:div w:id="603726240">
          <w:marLeft w:val="640"/>
          <w:marRight w:val="0"/>
          <w:marTop w:val="0"/>
          <w:marBottom w:val="0"/>
          <w:divBdr>
            <w:top w:val="none" w:sz="0" w:space="0" w:color="auto"/>
            <w:left w:val="none" w:sz="0" w:space="0" w:color="auto"/>
            <w:bottom w:val="none" w:sz="0" w:space="0" w:color="auto"/>
            <w:right w:val="none" w:sz="0" w:space="0" w:color="auto"/>
          </w:divBdr>
        </w:div>
        <w:div w:id="41759033">
          <w:marLeft w:val="640"/>
          <w:marRight w:val="0"/>
          <w:marTop w:val="0"/>
          <w:marBottom w:val="0"/>
          <w:divBdr>
            <w:top w:val="none" w:sz="0" w:space="0" w:color="auto"/>
            <w:left w:val="none" w:sz="0" w:space="0" w:color="auto"/>
            <w:bottom w:val="none" w:sz="0" w:space="0" w:color="auto"/>
            <w:right w:val="none" w:sz="0" w:space="0" w:color="auto"/>
          </w:divBdr>
        </w:div>
        <w:div w:id="1755400055">
          <w:marLeft w:val="640"/>
          <w:marRight w:val="0"/>
          <w:marTop w:val="0"/>
          <w:marBottom w:val="0"/>
          <w:divBdr>
            <w:top w:val="none" w:sz="0" w:space="0" w:color="auto"/>
            <w:left w:val="none" w:sz="0" w:space="0" w:color="auto"/>
            <w:bottom w:val="none" w:sz="0" w:space="0" w:color="auto"/>
            <w:right w:val="none" w:sz="0" w:space="0" w:color="auto"/>
          </w:divBdr>
        </w:div>
        <w:div w:id="931888064">
          <w:marLeft w:val="640"/>
          <w:marRight w:val="0"/>
          <w:marTop w:val="0"/>
          <w:marBottom w:val="0"/>
          <w:divBdr>
            <w:top w:val="none" w:sz="0" w:space="0" w:color="auto"/>
            <w:left w:val="none" w:sz="0" w:space="0" w:color="auto"/>
            <w:bottom w:val="none" w:sz="0" w:space="0" w:color="auto"/>
            <w:right w:val="none" w:sz="0" w:space="0" w:color="auto"/>
          </w:divBdr>
        </w:div>
        <w:div w:id="420415727">
          <w:marLeft w:val="640"/>
          <w:marRight w:val="0"/>
          <w:marTop w:val="0"/>
          <w:marBottom w:val="0"/>
          <w:divBdr>
            <w:top w:val="none" w:sz="0" w:space="0" w:color="auto"/>
            <w:left w:val="none" w:sz="0" w:space="0" w:color="auto"/>
            <w:bottom w:val="none" w:sz="0" w:space="0" w:color="auto"/>
            <w:right w:val="none" w:sz="0" w:space="0" w:color="auto"/>
          </w:divBdr>
        </w:div>
        <w:div w:id="914700725">
          <w:marLeft w:val="640"/>
          <w:marRight w:val="0"/>
          <w:marTop w:val="0"/>
          <w:marBottom w:val="0"/>
          <w:divBdr>
            <w:top w:val="none" w:sz="0" w:space="0" w:color="auto"/>
            <w:left w:val="none" w:sz="0" w:space="0" w:color="auto"/>
            <w:bottom w:val="none" w:sz="0" w:space="0" w:color="auto"/>
            <w:right w:val="none" w:sz="0" w:space="0" w:color="auto"/>
          </w:divBdr>
        </w:div>
        <w:div w:id="1726105852">
          <w:marLeft w:val="640"/>
          <w:marRight w:val="0"/>
          <w:marTop w:val="0"/>
          <w:marBottom w:val="0"/>
          <w:divBdr>
            <w:top w:val="none" w:sz="0" w:space="0" w:color="auto"/>
            <w:left w:val="none" w:sz="0" w:space="0" w:color="auto"/>
            <w:bottom w:val="none" w:sz="0" w:space="0" w:color="auto"/>
            <w:right w:val="none" w:sz="0" w:space="0" w:color="auto"/>
          </w:divBdr>
        </w:div>
        <w:div w:id="2064602020">
          <w:marLeft w:val="640"/>
          <w:marRight w:val="0"/>
          <w:marTop w:val="0"/>
          <w:marBottom w:val="0"/>
          <w:divBdr>
            <w:top w:val="none" w:sz="0" w:space="0" w:color="auto"/>
            <w:left w:val="none" w:sz="0" w:space="0" w:color="auto"/>
            <w:bottom w:val="none" w:sz="0" w:space="0" w:color="auto"/>
            <w:right w:val="none" w:sz="0" w:space="0" w:color="auto"/>
          </w:divBdr>
        </w:div>
        <w:div w:id="1753427891">
          <w:marLeft w:val="640"/>
          <w:marRight w:val="0"/>
          <w:marTop w:val="0"/>
          <w:marBottom w:val="0"/>
          <w:divBdr>
            <w:top w:val="none" w:sz="0" w:space="0" w:color="auto"/>
            <w:left w:val="none" w:sz="0" w:space="0" w:color="auto"/>
            <w:bottom w:val="none" w:sz="0" w:space="0" w:color="auto"/>
            <w:right w:val="none" w:sz="0" w:space="0" w:color="auto"/>
          </w:divBdr>
        </w:div>
        <w:div w:id="1820733307">
          <w:marLeft w:val="640"/>
          <w:marRight w:val="0"/>
          <w:marTop w:val="0"/>
          <w:marBottom w:val="0"/>
          <w:divBdr>
            <w:top w:val="none" w:sz="0" w:space="0" w:color="auto"/>
            <w:left w:val="none" w:sz="0" w:space="0" w:color="auto"/>
            <w:bottom w:val="none" w:sz="0" w:space="0" w:color="auto"/>
            <w:right w:val="none" w:sz="0" w:space="0" w:color="auto"/>
          </w:divBdr>
        </w:div>
        <w:div w:id="322515777">
          <w:marLeft w:val="640"/>
          <w:marRight w:val="0"/>
          <w:marTop w:val="0"/>
          <w:marBottom w:val="0"/>
          <w:divBdr>
            <w:top w:val="none" w:sz="0" w:space="0" w:color="auto"/>
            <w:left w:val="none" w:sz="0" w:space="0" w:color="auto"/>
            <w:bottom w:val="none" w:sz="0" w:space="0" w:color="auto"/>
            <w:right w:val="none" w:sz="0" w:space="0" w:color="auto"/>
          </w:divBdr>
        </w:div>
        <w:div w:id="1720402038">
          <w:marLeft w:val="640"/>
          <w:marRight w:val="0"/>
          <w:marTop w:val="0"/>
          <w:marBottom w:val="0"/>
          <w:divBdr>
            <w:top w:val="none" w:sz="0" w:space="0" w:color="auto"/>
            <w:left w:val="none" w:sz="0" w:space="0" w:color="auto"/>
            <w:bottom w:val="none" w:sz="0" w:space="0" w:color="auto"/>
            <w:right w:val="none" w:sz="0" w:space="0" w:color="auto"/>
          </w:divBdr>
        </w:div>
        <w:div w:id="407459929">
          <w:marLeft w:val="640"/>
          <w:marRight w:val="0"/>
          <w:marTop w:val="0"/>
          <w:marBottom w:val="0"/>
          <w:divBdr>
            <w:top w:val="none" w:sz="0" w:space="0" w:color="auto"/>
            <w:left w:val="none" w:sz="0" w:space="0" w:color="auto"/>
            <w:bottom w:val="none" w:sz="0" w:space="0" w:color="auto"/>
            <w:right w:val="none" w:sz="0" w:space="0" w:color="auto"/>
          </w:divBdr>
        </w:div>
        <w:div w:id="2068650872">
          <w:marLeft w:val="640"/>
          <w:marRight w:val="0"/>
          <w:marTop w:val="0"/>
          <w:marBottom w:val="0"/>
          <w:divBdr>
            <w:top w:val="none" w:sz="0" w:space="0" w:color="auto"/>
            <w:left w:val="none" w:sz="0" w:space="0" w:color="auto"/>
            <w:bottom w:val="none" w:sz="0" w:space="0" w:color="auto"/>
            <w:right w:val="none" w:sz="0" w:space="0" w:color="auto"/>
          </w:divBdr>
        </w:div>
        <w:div w:id="1710377541">
          <w:marLeft w:val="640"/>
          <w:marRight w:val="0"/>
          <w:marTop w:val="0"/>
          <w:marBottom w:val="0"/>
          <w:divBdr>
            <w:top w:val="none" w:sz="0" w:space="0" w:color="auto"/>
            <w:left w:val="none" w:sz="0" w:space="0" w:color="auto"/>
            <w:bottom w:val="none" w:sz="0" w:space="0" w:color="auto"/>
            <w:right w:val="none" w:sz="0" w:space="0" w:color="auto"/>
          </w:divBdr>
        </w:div>
        <w:div w:id="1146125257">
          <w:marLeft w:val="640"/>
          <w:marRight w:val="0"/>
          <w:marTop w:val="0"/>
          <w:marBottom w:val="0"/>
          <w:divBdr>
            <w:top w:val="none" w:sz="0" w:space="0" w:color="auto"/>
            <w:left w:val="none" w:sz="0" w:space="0" w:color="auto"/>
            <w:bottom w:val="none" w:sz="0" w:space="0" w:color="auto"/>
            <w:right w:val="none" w:sz="0" w:space="0" w:color="auto"/>
          </w:divBdr>
        </w:div>
        <w:div w:id="1823962244">
          <w:marLeft w:val="640"/>
          <w:marRight w:val="0"/>
          <w:marTop w:val="0"/>
          <w:marBottom w:val="0"/>
          <w:divBdr>
            <w:top w:val="none" w:sz="0" w:space="0" w:color="auto"/>
            <w:left w:val="none" w:sz="0" w:space="0" w:color="auto"/>
            <w:bottom w:val="none" w:sz="0" w:space="0" w:color="auto"/>
            <w:right w:val="none" w:sz="0" w:space="0" w:color="auto"/>
          </w:divBdr>
        </w:div>
        <w:div w:id="153306752">
          <w:marLeft w:val="640"/>
          <w:marRight w:val="0"/>
          <w:marTop w:val="0"/>
          <w:marBottom w:val="0"/>
          <w:divBdr>
            <w:top w:val="none" w:sz="0" w:space="0" w:color="auto"/>
            <w:left w:val="none" w:sz="0" w:space="0" w:color="auto"/>
            <w:bottom w:val="none" w:sz="0" w:space="0" w:color="auto"/>
            <w:right w:val="none" w:sz="0" w:space="0" w:color="auto"/>
          </w:divBdr>
        </w:div>
        <w:div w:id="1209957668">
          <w:marLeft w:val="640"/>
          <w:marRight w:val="0"/>
          <w:marTop w:val="0"/>
          <w:marBottom w:val="0"/>
          <w:divBdr>
            <w:top w:val="none" w:sz="0" w:space="0" w:color="auto"/>
            <w:left w:val="none" w:sz="0" w:space="0" w:color="auto"/>
            <w:bottom w:val="none" w:sz="0" w:space="0" w:color="auto"/>
            <w:right w:val="none" w:sz="0" w:space="0" w:color="auto"/>
          </w:divBdr>
        </w:div>
        <w:div w:id="1846480686">
          <w:marLeft w:val="640"/>
          <w:marRight w:val="0"/>
          <w:marTop w:val="0"/>
          <w:marBottom w:val="0"/>
          <w:divBdr>
            <w:top w:val="none" w:sz="0" w:space="0" w:color="auto"/>
            <w:left w:val="none" w:sz="0" w:space="0" w:color="auto"/>
            <w:bottom w:val="none" w:sz="0" w:space="0" w:color="auto"/>
            <w:right w:val="none" w:sz="0" w:space="0" w:color="auto"/>
          </w:divBdr>
        </w:div>
        <w:div w:id="1578977391">
          <w:marLeft w:val="640"/>
          <w:marRight w:val="0"/>
          <w:marTop w:val="0"/>
          <w:marBottom w:val="0"/>
          <w:divBdr>
            <w:top w:val="none" w:sz="0" w:space="0" w:color="auto"/>
            <w:left w:val="none" w:sz="0" w:space="0" w:color="auto"/>
            <w:bottom w:val="none" w:sz="0" w:space="0" w:color="auto"/>
            <w:right w:val="none" w:sz="0" w:space="0" w:color="auto"/>
          </w:divBdr>
        </w:div>
        <w:div w:id="1453867286">
          <w:marLeft w:val="640"/>
          <w:marRight w:val="0"/>
          <w:marTop w:val="0"/>
          <w:marBottom w:val="0"/>
          <w:divBdr>
            <w:top w:val="none" w:sz="0" w:space="0" w:color="auto"/>
            <w:left w:val="none" w:sz="0" w:space="0" w:color="auto"/>
            <w:bottom w:val="none" w:sz="0" w:space="0" w:color="auto"/>
            <w:right w:val="none" w:sz="0" w:space="0" w:color="auto"/>
          </w:divBdr>
        </w:div>
        <w:div w:id="2059862604">
          <w:marLeft w:val="640"/>
          <w:marRight w:val="0"/>
          <w:marTop w:val="0"/>
          <w:marBottom w:val="0"/>
          <w:divBdr>
            <w:top w:val="none" w:sz="0" w:space="0" w:color="auto"/>
            <w:left w:val="none" w:sz="0" w:space="0" w:color="auto"/>
            <w:bottom w:val="none" w:sz="0" w:space="0" w:color="auto"/>
            <w:right w:val="none" w:sz="0" w:space="0" w:color="auto"/>
          </w:divBdr>
        </w:div>
        <w:div w:id="732705020">
          <w:marLeft w:val="640"/>
          <w:marRight w:val="0"/>
          <w:marTop w:val="0"/>
          <w:marBottom w:val="0"/>
          <w:divBdr>
            <w:top w:val="none" w:sz="0" w:space="0" w:color="auto"/>
            <w:left w:val="none" w:sz="0" w:space="0" w:color="auto"/>
            <w:bottom w:val="none" w:sz="0" w:space="0" w:color="auto"/>
            <w:right w:val="none" w:sz="0" w:space="0" w:color="auto"/>
          </w:divBdr>
        </w:div>
        <w:div w:id="1233353877">
          <w:marLeft w:val="640"/>
          <w:marRight w:val="0"/>
          <w:marTop w:val="0"/>
          <w:marBottom w:val="0"/>
          <w:divBdr>
            <w:top w:val="none" w:sz="0" w:space="0" w:color="auto"/>
            <w:left w:val="none" w:sz="0" w:space="0" w:color="auto"/>
            <w:bottom w:val="none" w:sz="0" w:space="0" w:color="auto"/>
            <w:right w:val="none" w:sz="0" w:space="0" w:color="auto"/>
          </w:divBdr>
        </w:div>
        <w:div w:id="2119257714">
          <w:marLeft w:val="640"/>
          <w:marRight w:val="0"/>
          <w:marTop w:val="0"/>
          <w:marBottom w:val="0"/>
          <w:divBdr>
            <w:top w:val="none" w:sz="0" w:space="0" w:color="auto"/>
            <w:left w:val="none" w:sz="0" w:space="0" w:color="auto"/>
            <w:bottom w:val="none" w:sz="0" w:space="0" w:color="auto"/>
            <w:right w:val="none" w:sz="0" w:space="0" w:color="auto"/>
          </w:divBdr>
        </w:div>
        <w:div w:id="67464352">
          <w:marLeft w:val="640"/>
          <w:marRight w:val="0"/>
          <w:marTop w:val="0"/>
          <w:marBottom w:val="0"/>
          <w:divBdr>
            <w:top w:val="none" w:sz="0" w:space="0" w:color="auto"/>
            <w:left w:val="none" w:sz="0" w:space="0" w:color="auto"/>
            <w:bottom w:val="none" w:sz="0" w:space="0" w:color="auto"/>
            <w:right w:val="none" w:sz="0" w:space="0" w:color="auto"/>
          </w:divBdr>
        </w:div>
        <w:div w:id="1842621328">
          <w:marLeft w:val="640"/>
          <w:marRight w:val="0"/>
          <w:marTop w:val="0"/>
          <w:marBottom w:val="0"/>
          <w:divBdr>
            <w:top w:val="none" w:sz="0" w:space="0" w:color="auto"/>
            <w:left w:val="none" w:sz="0" w:space="0" w:color="auto"/>
            <w:bottom w:val="none" w:sz="0" w:space="0" w:color="auto"/>
            <w:right w:val="none" w:sz="0" w:space="0" w:color="auto"/>
          </w:divBdr>
        </w:div>
        <w:div w:id="1260408478">
          <w:marLeft w:val="640"/>
          <w:marRight w:val="0"/>
          <w:marTop w:val="0"/>
          <w:marBottom w:val="0"/>
          <w:divBdr>
            <w:top w:val="none" w:sz="0" w:space="0" w:color="auto"/>
            <w:left w:val="none" w:sz="0" w:space="0" w:color="auto"/>
            <w:bottom w:val="none" w:sz="0" w:space="0" w:color="auto"/>
            <w:right w:val="none" w:sz="0" w:space="0" w:color="auto"/>
          </w:divBdr>
        </w:div>
        <w:div w:id="749547924">
          <w:marLeft w:val="640"/>
          <w:marRight w:val="0"/>
          <w:marTop w:val="0"/>
          <w:marBottom w:val="0"/>
          <w:divBdr>
            <w:top w:val="none" w:sz="0" w:space="0" w:color="auto"/>
            <w:left w:val="none" w:sz="0" w:space="0" w:color="auto"/>
            <w:bottom w:val="none" w:sz="0" w:space="0" w:color="auto"/>
            <w:right w:val="none" w:sz="0" w:space="0" w:color="auto"/>
          </w:divBdr>
        </w:div>
        <w:div w:id="354892225">
          <w:marLeft w:val="640"/>
          <w:marRight w:val="0"/>
          <w:marTop w:val="0"/>
          <w:marBottom w:val="0"/>
          <w:divBdr>
            <w:top w:val="none" w:sz="0" w:space="0" w:color="auto"/>
            <w:left w:val="none" w:sz="0" w:space="0" w:color="auto"/>
            <w:bottom w:val="none" w:sz="0" w:space="0" w:color="auto"/>
            <w:right w:val="none" w:sz="0" w:space="0" w:color="auto"/>
          </w:divBdr>
        </w:div>
        <w:div w:id="747656598">
          <w:marLeft w:val="640"/>
          <w:marRight w:val="0"/>
          <w:marTop w:val="0"/>
          <w:marBottom w:val="0"/>
          <w:divBdr>
            <w:top w:val="none" w:sz="0" w:space="0" w:color="auto"/>
            <w:left w:val="none" w:sz="0" w:space="0" w:color="auto"/>
            <w:bottom w:val="none" w:sz="0" w:space="0" w:color="auto"/>
            <w:right w:val="none" w:sz="0" w:space="0" w:color="auto"/>
          </w:divBdr>
        </w:div>
        <w:div w:id="59210572">
          <w:marLeft w:val="640"/>
          <w:marRight w:val="0"/>
          <w:marTop w:val="0"/>
          <w:marBottom w:val="0"/>
          <w:divBdr>
            <w:top w:val="none" w:sz="0" w:space="0" w:color="auto"/>
            <w:left w:val="none" w:sz="0" w:space="0" w:color="auto"/>
            <w:bottom w:val="none" w:sz="0" w:space="0" w:color="auto"/>
            <w:right w:val="none" w:sz="0" w:space="0" w:color="auto"/>
          </w:divBdr>
        </w:div>
        <w:div w:id="1097679505">
          <w:marLeft w:val="640"/>
          <w:marRight w:val="0"/>
          <w:marTop w:val="0"/>
          <w:marBottom w:val="0"/>
          <w:divBdr>
            <w:top w:val="none" w:sz="0" w:space="0" w:color="auto"/>
            <w:left w:val="none" w:sz="0" w:space="0" w:color="auto"/>
            <w:bottom w:val="none" w:sz="0" w:space="0" w:color="auto"/>
            <w:right w:val="none" w:sz="0" w:space="0" w:color="auto"/>
          </w:divBdr>
        </w:div>
        <w:div w:id="1463693113">
          <w:marLeft w:val="640"/>
          <w:marRight w:val="0"/>
          <w:marTop w:val="0"/>
          <w:marBottom w:val="0"/>
          <w:divBdr>
            <w:top w:val="none" w:sz="0" w:space="0" w:color="auto"/>
            <w:left w:val="none" w:sz="0" w:space="0" w:color="auto"/>
            <w:bottom w:val="none" w:sz="0" w:space="0" w:color="auto"/>
            <w:right w:val="none" w:sz="0" w:space="0" w:color="auto"/>
          </w:divBdr>
        </w:div>
        <w:div w:id="1160774299">
          <w:marLeft w:val="640"/>
          <w:marRight w:val="0"/>
          <w:marTop w:val="0"/>
          <w:marBottom w:val="0"/>
          <w:divBdr>
            <w:top w:val="none" w:sz="0" w:space="0" w:color="auto"/>
            <w:left w:val="none" w:sz="0" w:space="0" w:color="auto"/>
            <w:bottom w:val="none" w:sz="0" w:space="0" w:color="auto"/>
            <w:right w:val="none" w:sz="0" w:space="0" w:color="auto"/>
          </w:divBdr>
        </w:div>
        <w:div w:id="1890872843">
          <w:marLeft w:val="640"/>
          <w:marRight w:val="0"/>
          <w:marTop w:val="0"/>
          <w:marBottom w:val="0"/>
          <w:divBdr>
            <w:top w:val="none" w:sz="0" w:space="0" w:color="auto"/>
            <w:left w:val="none" w:sz="0" w:space="0" w:color="auto"/>
            <w:bottom w:val="none" w:sz="0" w:space="0" w:color="auto"/>
            <w:right w:val="none" w:sz="0" w:space="0" w:color="auto"/>
          </w:divBdr>
        </w:div>
        <w:div w:id="1230730282">
          <w:marLeft w:val="640"/>
          <w:marRight w:val="0"/>
          <w:marTop w:val="0"/>
          <w:marBottom w:val="0"/>
          <w:divBdr>
            <w:top w:val="none" w:sz="0" w:space="0" w:color="auto"/>
            <w:left w:val="none" w:sz="0" w:space="0" w:color="auto"/>
            <w:bottom w:val="none" w:sz="0" w:space="0" w:color="auto"/>
            <w:right w:val="none" w:sz="0" w:space="0" w:color="auto"/>
          </w:divBdr>
        </w:div>
        <w:div w:id="279840996">
          <w:marLeft w:val="640"/>
          <w:marRight w:val="0"/>
          <w:marTop w:val="0"/>
          <w:marBottom w:val="0"/>
          <w:divBdr>
            <w:top w:val="none" w:sz="0" w:space="0" w:color="auto"/>
            <w:left w:val="none" w:sz="0" w:space="0" w:color="auto"/>
            <w:bottom w:val="none" w:sz="0" w:space="0" w:color="auto"/>
            <w:right w:val="none" w:sz="0" w:space="0" w:color="auto"/>
          </w:divBdr>
        </w:div>
        <w:div w:id="552153034">
          <w:marLeft w:val="640"/>
          <w:marRight w:val="0"/>
          <w:marTop w:val="0"/>
          <w:marBottom w:val="0"/>
          <w:divBdr>
            <w:top w:val="none" w:sz="0" w:space="0" w:color="auto"/>
            <w:left w:val="none" w:sz="0" w:space="0" w:color="auto"/>
            <w:bottom w:val="none" w:sz="0" w:space="0" w:color="auto"/>
            <w:right w:val="none" w:sz="0" w:space="0" w:color="auto"/>
          </w:divBdr>
        </w:div>
        <w:div w:id="1671566937">
          <w:marLeft w:val="640"/>
          <w:marRight w:val="0"/>
          <w:marTop w:val="0"/>
          <w:marBottom w:val="0"/>
          <w:divBdr>
            <w:top w:val="none" w:sz="0" w:space="0" w:color="auto"/>
            <w:left w:val="none" w:sz="0" w:space="0" w:color="auto"/>
            <w:bottom w:val="none" w:sz="0" w:space="0" w:color="auto"/>
            <w:right w:val="none" w:sz="0" w:space="0" w:color="auto"/>
          </w:divBdr>
        </w:div>
        <w:div w:id="1466116652">
          <w:marLeft w:val="640"/>
          <w:marRight w:val="0"/>
          <w:marTop w:val="0"/>
          <w:marBottom w:val="0"/>
          <w:divBdr>
            <w:top w:val="none" w:sz="0" w:space="0" w:color="auto"/>
            <w:left w:val="none" w:sz="0" w:space="0" w:color="auto"/>
            <w:bottom w:val="none" w:sz="0" w:space="0" w:color="auto"/>
            <w:right w:val="none" w:sz="0" w:space="0" w:color="auto"/>
          </w:divBdr>
        </w:div>
        <w:div w:id="1751345379">
          <w:marLeft w:val="640"/>
          <w:marRight w:val="0"/>
          <w:marTop w:val="0"/>
          <w:marBottom w:val="0"/>
          <w:divBdr>
            <w:top w:val="none" w:sz="0" w:space="0" w:color="auto"/>
            <w:left w:val="none" w:sz="0" w:space="0" w:color="auto"/>
            <w:bottom w:val="none" w:sz="0" w:space="0" w:color="auto"/>
            <w:right w:val="none" w:sz="0" w:space="0" w:color="auto"/>
          </w:divBdr>
        </w:div>
        <w:div w:id="2127262434">
          <w:marLeft w:val="640"/>
          <w:marRight w:val="0"/>
          <w:marTop w:val="0"/>
          <w:marBottom w:val="0"/>
          <w:divBdr>
            <w:top w:val="none" w:sz="0" w:space="0" w:color="auto"/>
            <w:left w:val="none" w:sz="0" w:space="0" w:color="auto"/>
            <w:bottom w:val="none" w:sz="0" w:space="0" w:color="auto"/>
            <w:right w:val="none" w:sz="0" w:space="0" w:color="auto"/>
          </w:divBdr>
        </w:div>
        <w:div w:id="42533647">
          <w:marLeft w:val="640"/>
          <w:marRight w:val="0"/>
          <w:marTop w:val="0"/>
          <w:marBottom w:val="0"/>
          <w:divBdr>
            <w:top w:val="none" w:sz="0" w:space="0" w:color="auto"/>
            <w:left w:val="none" w:sz="0" w:space="0" w:color="auto"/>
            <w:bottom w:val="none" w:sz="0" w:space="0" w:color="auto"/>
            <w:right w:val="none" w:sz="0" w:space="0" w:color="auto"/>
          </w:divBdr>
        </w:div>
        <w:div w:id="1901861813">
          <w:marLeft w:val="640"/>
          <w:marRight w:val="0"/>
          <w:marTop w:val="0"/>
          <w:marBottom w:val="0"/>
          <w:divBdr>
            <w:top w:val="none" w:sz="0" w:space="0" w:color="auto"/>
            <w:left w:val="none" w:sz="0" w:space="0" w:color="auto"/>
            <w:bottom w:val="none" w:sz="0" w:space="0" w:color="auto"/>
            <w:right w:val="none" w:sz="0" w:space="0" w:color="auto"/>
          </w:divBdr>
        </w:div>
        <w:div w:id="44380739">
          <w:marLeft w:val="640"/>
          <w:marRight w:val="0"/>
          <w:marTop w:val="0"/>
          <w:marBottom w:val="0"/>
          <w:divBdr>
            <w:top w:val="none" w:sz="0" w:space="0" w:color="auto"/>
            <w:left w:val="none" w:sz="0" w:space="0" w:color="auto"/>
            <w:bottom w:val="none" w:sz="0" w:space="0" w:color="auto"/>
            <w:right w:val="none" w:sz="0" w:space="0" w:color="auto"/>
          </w:divBdr>
        </w:div>
        <w:div w:id="1348293063">
          <w:marLeft w:val="640"/>
          <w:marRight w:val="0"/>
          <w:marTop w:val="0"/>
          <w:marBottom w:val="0"/>
          <w:divBdr>
            <w:top w:val="none" w:sz="0" w:space="0" w:color="auto"/>
            <w:left w:val="none" w:sz="0" w:space="0" w:color="auto"/>
            <w:bottom w:val="none" w:sz="0" w:space="0" w:color="auto"/>
            <w:right w:val="none" w:sz="0" w:space="0" w:color="auto"/>
          </w:divBdr>
        </w:div>
        <w:div w:id="1810434323">
          <w:marLeft w:val="640"/>
          <w:marRight w:val="0"/>
          <w:marTop w:val="0"/>
          <w:marBottom w:val="0"/>
          <w:divBdr>
            <w:top w:val="none" w:sz="0" w:space="0" w:color="auto"/>
            <w:left w:val="none" w:sz="0" w:space="0" w:color="auto"/>
            <w:bottom w:val="none" w:sz="0" w:space="0" w:color="auto"/>
            <w:right w:val="none" w:sz="0" w:space="0" w:color="auto"/>
          </w:divBdr>
        </w:div>
        <w:div w:id="987787655">
          <w:marLeft w:val="640"/>
          <w:marRight w:val="0"/>
          <w:marTop w:val="0"/>
          <w:marBottom w:val="0"/>
          <w:divBdr>
            <w:top w:val="none" w:sz="0" w:space="0" w:color="auto"/>
            <w:left w:val="none" w:sz="0" w:space="0" w:color="auto"/>
            <w:bottom w:val="none" w:sz="0" w:space="0" w:color="auto"/>
            <w:right w:val="none" w:sz="0" w:space="0" w:color="auto"/>
          </w:divBdr>
        </w:div>
        <w:div w:id="2064057409">
          <w:marLeft w:val="640"/>
          <w:marRight w:val="0"/>
          <w:marTop w:val="0"/>
          <w:marBottom w:val="0"/>
          <w:divBdr>
            <w:top w:val="none" w:sz="0" w:space="0" w:color="auto"/>
            <w:left w:val="none" w:sz="0" w:space="0" w:color="auto"/>
            <w:bottom w:val="none" w:sz="0" w:space="0" w:color="auto"/>
            <w:right w:val="none" w:sz="0" w:space="0" w:color="auto"/>
          </w:divBdr>
        </w:div>
      </w:divsChild>
    </w:div>
    <w:div w:id="1054625442">
      <w:bodyDiv w:val="1"/>
      <w:marLeft w:val="0"/>
      <w:marRight w:val="0"/>
      <w:marTop w:val="0"/>
      <w:marBottom w:val="0"/>
      <w:divBdr>
        <w:top w:val="none" w:sz="0" w:space="0" w:color="auto"/>
        <w:left w:val="none" w:sz="0" w:space="0" w:color="auto"/>
        <w:bottom w:val="none" w:sz="0" w:space="0" w:color="auto"/>
        <w:right w:val="none" w:sz="0" w:space="0" w:color="auto"/>
      </w:divBdr>
    </w:div>
    <w:div w:id="1060251366">
      <w:bodyDiv w:val="1"/>
      <w:marLeft w:val="0"/>
      <w:marRight w:val="0"/>
      <w:marTop w:val="0"/>
      <w:marBottom w:val="0"/>
      <w:divBdr>
        <w:top w:val="none" w:sz="0" w:space="0" w:color="auto"/>
        <w:left w:val="none" w:sz="0" w:space="0" w:color="auto"/>
        <w:bottom w:val="none" w:sz="0" w:space="0" w:color="auto"/>
        <w:right w:val="none" w:sz="0" w:space="0" w:color="auto"/>
      </w:divBdr>
      <w:divsChild>
        <w:div w:id="1981616033">
          <w:marLeft w:val="547"/>
          <w:marRight w:val="0"/>
          <w:marTop w:val="77"/>
          <w:marBottom w:val="0"/>
          <w:divBdr>
            <w:top w:val="none" w:sz="0" w:space="0" w:color="auto"/>
            <w:left w:val="none" w:sz="0" w:space="0" w:color="auto"/>
            <w:bottom w:val="none" w:sz="0" w:space="0" w:color="auto"/>
            <w:right w:val="none" w:sz="0" w:space="0" w:color="auto"/>
          </w:divBdr>
        </w:div>
        <w:div w:id="653414461">
          <w:marLeft w:val="547"/>
          <w:marRight w:val="0"/>
          <w:marTop w:val="77"/>
          <w:marBottom w:val="0"/>
          <w:divBdr>
            <w:top w:val="none" w:sz="0" w:space="0" w:color="auto"/>
            <w:left w:val="none" w:sz="0" w:space="0" w:color="auto"/>
            <w:bottom w:val="none" w:sz="0" w:space="0" w:color="auto"/>
            <w:right w:val="none" w:sz="0" w:space="0" w:color="auto"/>
          </w:divBdr>
        </w:div>
        <w:div w:id="1761028203">
          <w:marLeft w:val="547"/>
          <w:marRight w:val="0"/>
          <w:marTop w:val="77"/>
          <w:marBottom w:val="0"/>
          <w:divBdr>
            <w:top w:val="none" w:sz="0" w:space="0" w:color="auto"/>
            <w:left w:val="none" w:sz="0" w:space="0" w:color="auto"/>
            <w:bottom w:val="none" w:sz="0" w:space="0" w:color="auto"/>
            <w:right w:val="none" w:sz="0" w:space="0" w:color="auto"/>
          </w:divBdr>
        </w:div>
        <w:div w:id="1229607795">
          <w:marLeft w:val="547"/>
          <w:marRight w:val="0"/>
          <w:marTop w:val="77"/>
          <w:marBottom w:val="0"/>
          <w:divBdr>
            <w:top w:val="none" w:sz="0" w:space="0" w:color="auto"/>
            <w:left w:val="none" w:sz="0" w:space="0" w:color="auto"/>
            <w:bottom w:val="none" w:sz="0" w:space="0" w:color="auto"/>
            <w:right w:val="none" w:sz="0" w:space="0" w:color="auto"/>
          </w:divBdr>
        </w:div>
        <w:div w:id="1480920801">
          <w:marLeft w:val="547"/>
          <w:marRight w:val="0"/>
          <w:marTop w:val="77"/>
          <w:marBottom w:val="0"/>
          <w:divBdr>
            <w:top w:val="none" w:sz="0" w:space="0" w:color="auto"/>
            <w:left w:val="none" w:sz="0" w:space="0" w:color="auto"/>
            <w:bottom w:val="none" w:sz="0" w:space="0" w:color="auto"/>
            <w:right w:val="none" w:sz="0" w:space="0" w:color="auto"/>
          </w:divBdr>
        </w:div>
        <w:div w:id="1635871369">
          <w:marLeft w:val="547"/>
          <w:marRight w:val="0"/>
          <w:marTop w:val="77"/>
          <w:marBottom w:val="0"/>
          <w:divBdr>
            <w:top w:val="none" w:sz="0" w:space="0" w:color="auto"/>
            <w:left w:val="none" w:sz="0" w:space="0" w:color="auto"/>
            <w:bottom w:val="none" w:sz="0" w:space="0" w:color="auto"/>
            <w:right w:val="none" w:sz="0" w:space="0" w:color="auto"/>
          </w:divBdr>
        </w:div>
        <w:div w:id="1429153559">
          <w:marLeft w:val="547"/>
          <w:marRight w:val="0"/>
          <w:marTop w:val="77"/>
          <w:marBottom w:val="0"/>
          <w:divBdr>
            <w:top w:val="none" w:sz="0" w:space="0" w:color="auto"/>
            <w:left w:val="none" w:sz="0" w:space="0" w:color="auto"/>
            <w:bottom w:val="none" w:sz="0" w:space="0" w:color="auto"/>
            <w:right w:val="none" w:sz="0" w:space="0" w:color="auto"/>
          </w:divBdr>
        </w:div>
      </w:divsChild>
    </w:div>
    <w:div w:id="1062218783">
      <w:bodyDiv w:val="1"/>
      <w:marLeft w:val="0"/>
      <w:marRight w:val="0"/>
      <w:marTop w:val="0"/>
      <w:marBottom w:val="0"/>
      <w:divBdr>
        <w:top w:val="none" w:sz="0" w:space="0" w:color="auto"/>
        <w:left w:val="none" w:sz="0" w:space="0" w:color="auto"/>
        <w:bottom w:val="none" w:sz="0" w:space="0" w:color="auto"/>
        <w:right w:val="none" w:sz="0" w:space="0" w:color="auto"/>
      </w:divBdr>
    </w:div>
    <w:div w:id="1064792426">
      <w:bodyDiv w:val="1"/>
      <w:marLeft w:val="0"/>
      <w:marRight w:val="0"/>
      <w:marTop w:val="0"/>
      <w:marBottom w:val="0"/>
      <w:divBdr>
        <w:top w:val="none" w:sz="0" w:space="0" w:color="auto"/>
        <w:left w:val="none" w:sz="0" w:space="0" w:color="auto"/>
        <w:bottom w:val="none" w:sz="0" w:space="0" w:color="auto"/>
        <w:right w:val="none" w:sz="0" w:space="0" w:color="auto"/>
      </w:divBdr>
      <w:divsChild>
        <w:div w:id="1709261994">
          <w:marLeft w:val="640"/>
          <w:marRight w:val="0"/>
          <w:marTop w:val="0"/>
          <w:marBottom w:val="0"/>
          <w:divBdr>
            <w:top w:val="none" w:sz="0" w:space="0" w:color="auto"/>
            <w:left w:val="none" w:sz="0" w:space="0" w:color="auto"/>
            <w:bottom w:val="none" w:sz="0" w:space="0" w:color="auto"/>
            <w:right w:val="none" w:sz="0" w:space="0" w:color="auto"/>
          </w:divBdr>
        </w:div>
        <w:div w:id="1448886549">
          <w:marLeft w:val="640"/>
          <w:marRight w:val="0"/>
          <w:marTop w:val="0"/>
          <w:marBottom w:val="0"/>
          <w:divBdr>
            <w:top w:val="none" w:sz="0" w:space="0" w:color="auto"/>
            <w:left w:val="none" w:sz="0" w:space="0" w:color="auto"/>
            <w:bottom w:val="none" w:sz="0" w:space="0" w:color="auto"/>
            <w:right w:val="none" w:sz="0" w:space="0" w:color="auto"/>
          </w:divBdr>
        </w:div>
        <w:div w:id="1576746406">
          <w:marLeft w:val="640"/>
          <w:marRight w:val="0"/>
          <w:marTop w:val="0"/>
          <w:marBottom w:val="0"/>
          <w:divBdr>
            <w:top w:val="none" w:sz="0" w:space="0" w:color="auto"/>
            <w:left w:val="none" w:sz="0" w:space="0" w:color="auto"/>
            <w:bottom w:val="none" w:sz="0" w:space="0" w:color="auto"/>
            <w:right w:val="none" w:sz="0" w:space="0" w:color="auto"/>
          </w:divBdr>
        </w:div>
        <w:div w:id="605505537">
          <w:marLeft w:val="640"/>
          <w:marRight w:val="0"/>
          <w:marTop w:val="0"/>
          <w:marBottom w:val="0"/>
          <w:divBdr>
            <w:top w:val="none" w:sz="0" w:space="0" w:color="auto"/>
            <w:left w:val="none" w:sz="0" w:space="0" w:color="auto"/>
            <w:bottom w:val="none" w:sz="0" w:space="0" w:color="auto"/>
            <w:right w:val="none" w:sz="0" w:space="0" w:color="auto"/>
          </w:divBdr>
        </w:div>
        <w:div w:id="1764645874">
          <w:marLeft w:val="640"/>
          <w:marRight w:val="0"/>
          <w:marTop w:val="0"/>
          <w:marBottom w:val="0"/>
          <w:divBdr>
            <w:top w:val="none" w:sz="0" w:space="0" w:color="auto"/>
            <w:left w:val="none" w:sz="0" w:space="0" w:color="auto"/>
            <w:bottom w:val="none" w:sz="0" w:space="0" w:color="auto"/>
            <w:right w:val="none" w:sz="0" w:space="0" w:color="auto"/>
          </w:divBdr>
        </w:div>
        <w:div w:id="1967003511">
          <w:marLeft w:val="640"/>
          <w:marRight w:val="0"/>
          <w:marTop w:val="0"/>
          <w:marBottom w:val="0"/>
          <w:divBdr>
            <w:top w:val="none" w:sz="0" w:space="0" w:color="auto"/>
            <w:left w:val="none" w:sz="0" w:space="0" w:color="auto"/>
            <w:bottom w:val="none" w:sz="0" w:space="0" w:color="auto"/>
            <w:right w:val="none" w:sz="0" w:space="0" w:color="auto"/>
          </w:divBdr>
        </w:div>
        <w:div w:id="1349209792">
          <w:marLeft w:val="640"/>
          <w:marRight w:val="0"/>
          <w:marTop w:val="0"/>
          <w:marBottom w:val="0"/>
          <w:divBdr>
            <w:top w:val="none" w:sz="0" w:space="0" w:color="auto"/>
            <w:left w:val="none" w:sz="0" w:space="0" w:color="auto"/>
            <w:bottom w:val="none" w:sz="0" w:space="0" w:color="auto"/>
            <w:right w:val="none" w:sz="0" w:space="0" w:color="auto"/>
          </w:divBdr>
        </w:div>
        <w:div w:id="740518933">
          <w:marLeft w:val="640"/>
          <w:marRight w:val="0"/>
          <w:marTop w:val="0"/>
          <w:marBottom w:val="0"/>
          <w:divBdr>
            <w:top w:val="none" w:sz="0" w:space="0" w:color="auto"/>
            <w:left w:val="none" w:sz="0" w:space="0" w:color="auto"/>
            <w:bottom w:val="none" w:sz="0" w:space="0" w:color="auto"/>
            <w:right w:val="none" w:sz="0" w:space="0" w:color="auto"/>
          </w:divBdr>
        </w:div>
        <w:div w:id="154077786">
          <w:marLeft w:val="640"/>
          <w:marRight w:val="0"/>
          <w:marTop w:val="0"/>
          <w:marBottom w:val="0"/>
          <w:divBdr>
            <w:top w:val="none" w:sz="0" w:space="0" w:color="auto"/>
            <w:left w:val="none" w:sz="0" w:space="0" w:color="auto"/>
            <w:bottom w:val="none" w:sz="0" w:space="0" w:color="auto"/>
            <w:right w:val="none" w:sz="0" w:space="0" w:color="auto"/>
          </w:divBdr>
        </w:div>
        <w:div w:id="838279119">
          <w:marLeft w:val="640"/>
          <w:marRight w:val="0"/>
          <w:marTop w:val="0"/>
          <w:marBottom w:val="0"/>
          <w:divBdr>
            <w:top w:val="none" w:sz="0" w:space="0" w:color="auto"/>
            <w:left w:val="none" w:sz="0" w:space="0" w:color="auto"/>
            <w:bottom w:val="none" w:sz="0" w:space="0" w:color="auto"/>
            <w:right w:val="none" w:sz="0" w:space="0" w:color="auto"/>
          </w:divBdr>
        </w:div>
        <w:div w:id="1716394588">
          <w:marLeft w:val="640"/>
          <w:marRight w:val="0"/>
          <w:marTop w:val="0"/>
          <w:marBottom w:val="0"/>
          <w:divBdr>
            <w:top w:val="none" w:sz="0" w:space="0" w:color="auto"/>
            <w:left w:val="none" w:sz="0" w:space="0" w:color="auto"/>
            <w:bottom w:val="none" w:sz="0" w:space="0" w:color="auto"/>
            <w:right w:val="none" w:sz="0" w:space="0" w:color="auto"/>
          </w:divBdr>
        </w:div>
        <w:div w:id="1023703897">
          <w:marLeft w:val="640"/>
          <w:marRight w:val="0"/>
          <w:marTop w:val="0"/>
          <w:marBottom w:val="0"/>
          <w:divBdr>
            <w:top w:val="none" w:sz="0" w:space="0" w:color="auto"/>
            <w:left w:val="none" w:sz="0" w:space="0" w:color="auto"/>
            <w:bottom w:val="none" w:sz="0" w:space="0" w:color="auto"/>
            <w:right w:val="none" w:sz="0" w:space="0" w:color="auto"/>
          </w:divBdr>
        </w:div>
        <w:div w:id="998000375">
          <w:marLeft w:val="640"/>
          <w:marRight w:val="0"/>
          <w:marTop w:val="0"/>
          <w:marBottom w:val="0"/>
          <w:divBdr>
            <w:top w:val="none" w:sz="0" w:space="0" w:color="auto"/>
            <w:left w:val="none" w:sz="0" w:space="0" w:color="auto"/>
            <w:bottom w:val="none" w:sz="0" w:space="0" w:color="auto"/>
            <w:right w:val="none" w:sz="0" w:space="0" w:color="auto"/>
          </w:divBdr>
        </w:div>
        <w:div w:id="46300375">
          <w:marLeft w:val="640"/>
          <w:marRight w:val="0"/>
          <w:marTop w:val="0"/>
          <w:marBottom w:val="0"/>
          <w:divBdr>
            <w:top w:val="none" w:sz="0" w:space="0" w:color="auto"/>
            <w:left w:val="none" w:sz="0" w:space="0" w:color="auto"/>
            <w:bottom w:val="none" w:sz="0" w:space="0" w:color="auto"/>
            <w:right w:val="none" w:sz="0" w:space="0" w:color="auto"/>
          </w:divBdr>
        </w:div>
        <w:div w:id="1714186249">
          <w:marLeft w:val="640"/>
          <w:marRight w:val="0"/>
          <w:marTop w:val="0"/>
          <w:marBottom w:val="0"/>
          <w:divBdr>
            <w:top w:val="none" w:sz="0" w:space="0" w:color="auto"/>
            <w:left w:val="none" w:sz="0" w:space="0" w:color="auto"/>
            <w:bottom w:val="none" w:sz="0" w:space="0" w:color="auto"/>
            <w:right w:val="none" w:sz="0" w:space="0" w:color="auto"/>
          </w:divBdr>
        </w:div>
        <w:div w:id="1292370280">
          <w:marLeft w:val="640"/>
          <w:marRight w:val="0"/>
          <w:marTop w:val="0"/>
          <w:marBottom w:val="0"/>
          <w:divBdr>
            <w:top w:val="none" w:sz="0" w:space="0" w:color="auto"/>
            <w:left w:val="none" w:sz="0" w:space="0" w:color="auto"/>
            <w:bottom w:val="none" w:sz="0" w:space="0" w:color="auto"/>
            <w:right w:val="none" w:sz="0" w:space="0" w:color="auto"/>
          </w:divBdr>
        </w:div>
        <w:div w:id="103502646">
          <w:marLeft w:val="640"/>
          <w:marRight w:val="0"/>
          <w:marTop w:val="0"/>
          <w:marBottom w:val="0"/>
          <w:divBdr>
            <w:top w:val="none" w:sz="0" w:space="0" w:color="auto"/>
            <w:left w:val="none" w:sz="0" w:space="0" w:color="auto"/>
            <w:bottom w:val="none" w:sz="0" w:space="0" w:color="auto"/>
            <w:right w:val="none" w:sz="0" w:space="0" w:color="auto"/>
          </w:divBdr>
        </w:div>
        <w:div w:id="1688823627">
          <w:marLeft w:val="640"/>
          <w:marRight w:val="0"/>
          <w:marTop w:val="0"/>
          <w:marBottom w:val="0"/>
          <w:divBdr>
            <w:top w:val="none" w:sz="0" w:space="0" w:color="auto"/>
            <w:left w:val="none" w:sz="0" w:space="0" w:color="auto"/>
            <w:bottom w:val="none" w:sz="0" w:space="0" w:color="auto"/>
            <w:right w:val="none" w:sz="0" w:space="0" w:color="auto"/>
          </w:divBdr>
        </w:div>
        <w:div w:id="1297686028">
          <w:marLeft w:val="640"/>
          <w:marRight w:val="0"/>
          <w:marTop w:val="0"/>
          <w:marBottom w:val="0"/>
          <w:divBdr>
            <w:top w:val="none" w:sz="0" w:space="0" w:color="auto"/>
            <w:left w:val="none" w:sz="0" w:space="0" w:color="auto"/>
            <w:bottom w:val="none" w:sz="0" w:space="0" w:color="auto"/>
            <w:right w:val="none" w:sz="0" w:space="0" w:color="auto"/>
          </w:divBdr>
        </w:div>
        <w:div w:id="930312685">
          <w:marLeft w:val="640"/>
          <w:marRight w:val="0"/>
          <w:marTop w:val="0"/>
          <w:marBottom w:val="0"/>
          <w:divBdr>
            <w:top w:val="none" w:sz="0" w:space="0" w:color="auto"/>
            <w:left w:val="none" w:sz="0" w:space="0" w:color="auto"/>
            <w:bottom w:val="none" w:sz="0" w:space="0" w:color="auto"/>
            <w:right w:val="none" w:sz="0" w:space="0" w:color="auto"/>
          </w:divBdr>
        </w:div>
        <w:div w:id="1119955728">
          <w:marLeft w:val="640"/>
          <w:marRight w:val="0"/>
          <w:marTop w:val="0"/>
          <w:marBottom w:val="0"/>
          <w:divBdr>
            <w:top w:val="none" w:sz="0" w:space="0" w:color="auto"/>
            <w:left w:val="none" w:sz="0" w:space="0" w:color="auto"/>
            <w:bottom w:val="none" w:sz="0" w:space="0" w:color="auto"/>
            <w:right w:val="none" w:sz="0" w:space="0" w:color="auto"/>
          </w:divBdr>
        </w:div>
        <w:div w:id="546456721">
          <w:marLeft w:val="640"/>
          <w:marRight w:val="0"/>
          <w:marTop w:val="0"/>
          <w:marBottom w:val="0"/>
          <w:divBdr>
            <w:top w:val="none" w:sz="0" w:space="0" w:color="auto"/>
            <w:left w:val="none" w:sz="0" w:space="0" w:color="auto"/>
            <w:bottom w:val="none" w:sz="0" w:space="0" w:color="auto"/>
            <w:right w:val="none" w:sz="0" w:space="0" w:color="auto"/>
          </w:divBdr>
        </w:div>
        <w:div w:id="492382477">
          <w:marLeft w:val="640"/>
          <w:marRight w:val="0"/>
          <w:marTop w:val="0"/>
          <w:marBottom w:val="0"/>
          <w:divBdr>
            <w:top w:val="none" w:sz="0" w:space="0" w:color="auto"/>
            <w:left w:val="none" w:sz="0" w:space="0" w:color="auto"/>
            <w:bottom w:val="none" w:sz="0" w:space="0" w:color="auto"/>
            <w:right w:val="none" w:sz="0" w:space="0" w:color="auto"/>
          </w:divBdr>
        </w:div>
        <w:div w:id="1741294177">
          <w:marLeft w:val="640"/>
          <w:marRight w:val="0"/>
          <w:marTop w:val="0"/>
          <w:marBottom w:val="0"/>
          <w:divBdr>
            <w:top w:val="none" w:sz="0" w:space="0" w:color="auto"/>
            <w:left w:val="none" w:sz="0" w:space="0" w:color="auto"/>
            <w:bottom w:val="none" w:sz="0" w:space="0" w:color="auto"/>
            <w:right w:val="none" w:sz="0" w:space="0" w:color="auto"/>
          </w:divBdr>
        </w:div>
        <w:div w:id="1117944852">
          <w:marLeft w:val="640"/>
          <w:marRight w:val="0"/>
          <w:marTop w:val="0"/>
          <w:marBottom w:val="0"/>
          <w:divBdr>
            <w:top w:val="none" w:sz="0" w:space="0" w:color="auto"/>
            <w:left w:val="none" w:sz="0" w:space="0" w:color="auto"/>
            <w:bottom w:val="none" w:sz="0" w:space="0" w:color="auto"/>
            <w:right w:val="none" w:sz="0" w:space="0" w:color="auto"/>
          </w:divBdr>
        </w:div>
        <w:div w:id="689067936">
          <w:marLeft w:val="640"/>
          <w:marRight w:val="0"/>
          <w:marTop w:val="0"/>
          <w:marBottom w:val="0"/>
          <w:divBdr>
            <w:top w:val="none" w:sz="0" w:space="0" w:color="auto"/>
            <w:left w:val="none" w:sz="0" w:space="0" w:color="auto"/>
            <w:bottom w:val="none" w:sz="0" w:space="0" w:color="auto"/>
            <w:right w:val="none" w:sz="0" w:space="0" w:color="auto"/>
          </w:divBdr>
        </w:div>
        <w:div w:id="966203476">
          <w:marLeft w:val="640"/>
          <w:marRight w:val="0"/>
          <w:marTop w:val="0"/>
          <w:marBottom w:val="0"/>
          <w:divBdr>
            <w:top w:val="none" w:sz="0" w:space="0" w:color="auto"/>
            <w:left w:val="none" w:sz="0" w:space="0" w:color="auto"/>
            <w:bottom w:val="none" w:sz="0" w:space="0" w:color="auto"/>
            <w:right w:val="none" w:sz="0" w:space="0" w:color="auto"/>
          </w:divBdr>
        </w:div>
        <w:div w:id="1652364387">
          <w:marLeft w:val="640"/>
          <w:marRight w:val="0"/>
          <w:marTop w:val="0"/>
          <w:marBottom w:val="0"/>
          <w:divBdr>
            <w:top w:val="none" w:sz="0" w:space="0" w:color="auto"/>
            <w:left w:val="none" w:sz="0" w:space="0" w:color="auto"/>
            <w:bottom w:val="none" w:sz="0" w:space="0" w:color="auto"/>
            <w:right w:val="none" w:sz="0" w:space="0" w:color="auto"/>
          </w:divBdr>
        </w:div>
        <w:div w:id="808985387">
          <w:marLeft w:val="640"/>
          <w:marRight w:val="0"/>
          <w:marTop w:val="0"/>
          <w:marBottom w:val="0"/>
          <w:divBdr>
            <w:top w:val="none" w:sz="0" w:space="0" w:color="auto"/>
            <w:left w:val="none" w:sz="0" w:space="0" w:color="auto"/>
            <w:bottom w:val="none" w:sz="0" w:space="0" w:color="auto"/>
            <w:right w:val="none" w:sz="0" w:space="0" w:color="auto"/>
          </w:divBdr>
        </w:div>
        <w:div w:id="1090808338">
          <w:marLeft w:val="640"/>
          <w:marRight w:val="0"/>
          <w:marTop w:val="0"/>
          <w:marBottom w:val="0"/>
          <w:divBdr>
            <w:top w:val="none" w:sz="0" w:space="0" w:color="auto"/>
            <w:left w:val="none" w:sz="0" w:space="0" w:color="auto"/>
            <w:bottom w:val="none" w:sz="0" w:space="0" w:color="auto"/>
            <w:right w:val="none" w:sz="0" w:space="0" w:color="auto"/>
          </w:divBdr>
        </w:div>
        <w:div w:id="1373530250">
          <w:marLeft w:val="640"/>
          <w:marRight w:val="0"/>
          <w:marTop w:val="0"/>
          <w:marBottom w:val="0"/>
          <w:divBdr>
            <w:top w:val="none" w:sz="0" w:space="0" w:color="auto"/>
            <w:left w:val="none" w:sz="0" w:space="0" w:color="auto"/>
            <w:bottom w:val="none" w:sz="0" w:space="0" w:color="auto"/>
            <w:right w:val="none" w:sz="0" w:space="0" w:color="auto"/>
          </w:divBdr>
        </w:div>
        <w:div w:id="758063865">
          <w:marLeft w:val="640"/>
          <w:marRight w:val="0"/>
          <w:marTop w:val="0"/>
          <w:marBottom w:val="0"/>
          <w:divBdr>
            <w:top w:val="none" w:sz="0" w:space="0" w:color="auto"/>
            <w:left w:val="none" w:sz="0" w:space="0" w:color="auto"/>
            <w:bottom w:val="none" w:sz="0" w:space="0" w:color="auto"/>
            <w:right w:val="none" w:sz="0" w:space="0" w:color="auto"/>
          </w:divBdr>
        </w:div>
        <w:div w:id="806163847">
          <w:marLeft w:val="640"/>
          <w:marRight w:val="0"/>
          <w:marTop w:val="0"/>
          <w:marBottom w:val="0"/>
          <w:divBdr>
            <w:top w:val="none" w:sz="0" w:space="0" w:color="auto"/>
            <w:left w:val="none" w:sz="0" w:space="0" w:color="auto"/>
            <w:bottom w:val="none" w:sz="0" w:space="0" w:color="auto"/>
            <w:right w:val="none" w:sz="0" w:space="0" w:color="auto"/>
          </w:divBdr>
        </w:div>
        <w:div w:id="1715806317">
          <w:marLeft w:val="640"/>
          <w:marRight w:val="0"/>
          <w:marTop w:val="0"/>
          <w:marBottom w:val="0"/>
          <w:divBdr>
            <w:top w:val="none" w:sz="0" w:space="0" w:color="auto"/>
            <w:left w:val="none" w:sz="0" w:space="0" w:color="auto"/>
            <w:bottom w:val="none" w:sz="0" w:space="0" w:color="auto"/>
            <w:right w:val="none" w:sz="0" w:space="0" w:color="auto"/>
          </w:divBdr>
        </w:div>
        <w:div w:id="212431888">
          <w:marLeft w:val="640"/>
          <w:marRight w:val="0"/>
          <w:marTop w:val="0"/>
          <w:marBottom w:val="0"/>
          <w:divBdr>
            <w:top w:val="none" w:sz="0" w:space="0" w:color="auto"/>
            <w:left w:val="none" w:sz="0" w:space="0" w:color="auto"/>
            <w:bottom w:val="none" w:sz="0" w:space="0" w:color="auto"/>
            <w:right w:val="none" w:sz="0" w:space="0" w:color="auto"/>
          </w:divBdr>
        </w:div>
        <w:div w:id="1008866549">
          <w:marLeft w:val="640"/>
          <w:marRight w:val="0"/>
          <w:marTop w:val="0"/>
          <w:marBottom w:val="0"/>
          <w:divBdr>
            <w:top w:val="none" w:sz="0" w:space="0" w:color="auto"/>
            <w:left w:val="none" w:sz="0" w:space="0" w:color="auto"/>
            <w:bottom w:val="none" w:sz="0" w:space="0" w:color="auto"/>
            <w:right w:val="none" w:sz="0" w:space="0" w:color="auto"/>
          </w:divBdr>
        </w:div>
        <w:div w:id="2043820999">
          <w:marLeft w:val="640"/>
          <w:marRight w:val="0"/>
          <w:marTop w:val="0"/>
          <w:marBottom w:val="0"/>
          <w:divBdr>
            <w:top w:val="none" w:sz="0" w:space="0" w:color="auto"/>
            <w:left w:val="none" w:sz="0" w:space="0" w:color="auto"/>
            <w:bottom w:val="none" w:sz="0" w:space="0" w:color="auto"/>
            <w:right w:val="none" w:sz="0" w:space="0" w:color="auto"/>
          </w:divBdr>
        </w:div>
        <w:div w:id="1496337315">
          <w:marLeft w:val="640"/>
          <w:marRight w:val="0"/>
          <w:marTop w:val="0"/>
          <w:marBottom w:val="0"/>
          <w:divBdr>
            <w:top w:val="none" w:sz="0" w:space="0" w:color="auto"/>
            <w:left w:val="none" w:sz="0" w:space="0" w:color="auto"/>
            <w:bottom w:val="none" w:sz="0" w:space="0" w:color="auto"/>
            <w:right w:val="none" w:sz="0" w:space="0" w:color="auto"/>
          </w:divBdr>
        </w:div>
        <w:div w:id="1241140139">
          <w:marLeft w:val="640"/>
          <w:marRight w:val="0"/>
          <w:marTop w:val="0"/>
          <w:marBottom w:val="0"/>
          <w:divBdr>
            <w:top w:val="none" w:sz="0" w:space="0" w:color="auto"/>
            <w:left w:val="none" w:sz="0" w:space="0" w:color="auto"/>
            <w:bottom w:val="none" w:sz="0" w:space="0" w:color="auto"/>
            <w:right w:val="none" w:sz="0" w:space="0" w:color="auto"/>
          </w:divBdr>
        </w:div>
        <w:div w:id="1983192732">
          <w:marLeft w:val="640"/>
          <w:marRight w:val="0"/>
          <w:marTop w:val="0"/>
          <w:marBottom w:val="0"/>
          <w:divBdr>
            <w:top w:val="none" w:sz="0" w:space="0" w:color="auto"/>
            <w:left w:val="none" w:sz="0" w:space="0" w:color="auto"/>
            <w:bottom w:val="none" w:sz="0" w:space="0" w:color="auto"/>
            <w:right w:val="none" w:sz="0" w:space="0" w:color="auto"/>
          </w:divBdr>
        </w:div>
        <w:div w:id="1250045975">
          <w:marLeft w:val="640"/>
          <w:marRight w:val="0"/>
          <w:marTop w:val="0"/>
          <w:marBottom w:val="0"/>
          <w:divBdr>
            <w:top w:val="none" w:sz="0" w:space="0" w:color="auto"/>
            <w:left w:val="none" w:sz="0" w:space="0" w:color="auto"/>
            <w:bottom w:val="none" w:sz="0" w:space="0" w:color="auto"/>
            <w:right w:val="none" w:sz="0" w:space="0" w:color="auto"/>
          </w:divBdr>
        </w:div>
        <w:div w:id="1905681821">
          <w:marLeft w:val="640"/>
          <w:marRight w:val="0"/>
          <w:marTop w:val="0"/>
          <w:marBottom w:val="0"/>
          <w:divBdr>
            <w:top w:val="none" w:sz="0" w:space="0" w:color="auto"/>
            <w:left w:val="none" w:sz="0" w:space="0" w:color="auto"/>
            <w:bottom w:val="none" w:sz="0" w:space="0" w:color="auto"/>
            <w:right w:val="none" w:sz="0" w:space="0" w:color="auto"/>
          </w:divBdr>
        </w:div>
        <w:div w:id="1527212061">
          <w:marLeft w:val="640"/>
          <w:marRight w:val="0"/>
          <w:marTop w:val="0"/>
          <w:marBottom w:val="0"/>
          <w:divBdr>
            <w:top w:val="none" w:sz="0" w:space="0" w:color="auto"/>
            <w:left w:val="none" w:sz="0" w:space="0" w:color="auto"/>
            <w:bottom w:val="none" w:sz="0" w:space="0" w:color="auto"/>
            <w:right w:val="none" w:sz="0" w:space="0" w:color="auto"/>
          </w:divBdr>
        </w:div>
        <w:div w:id="958730596">
          <w:marLeft w:val="640"/>
          <w:marRight w:val="0"/>
          <w:marTop w:val="0"/>
          <w:marBottom w:val="0"/>
          <w:divBdr>
            <w:top w:val="none" w:sz="0" w:space="0" w:color="auto"/>
            <w:left w:val="none" w:sz="0" w:space="0" w:color="auto"/>
            <w:bottom w:val="none" w:sz="0" w:space="0" w:color="auto"/>
            <w:right w:val="none" w:sz="0" w:space="0" w:color="auto"/>
          </w:divBdr>
        </w:div>
        <w:div w:id="622731875">
          <w:marLeft w:val="640"/>
          <w:marRight w:val="0"/>
          <w:marTop w:val="0"/>
          <w:marBottom w:val="0"/>
          <w:divBdr>
            <w:top w:val="none" w:sz="0" w:space="0" w:color="auto"/>
            <w:left w:val="none" w:sz="0" w:space="0" w:color="auto"/>
            <w:bottom w:val="none" w:sz="0" w:space="0" w:color="auto"/>
            <w:right w:val="none" w:sz="0" w:space="0" w:color="auto"/>
          </w:divBdr>
        </w:div>
      </w:divsChild>
    </w:div>
    <w:div w:id="1066686793">
      <w:bodyDiv w:val="1"/>
      <w:marLeft w:val="0"/>
      <w:marRight w:val="0"/>
      <w:marTop w:val="0"/>
      <w:marBottom w:val="0"/>
      <w:divBdr>
        <w:top w:val="none" w:sz="0" w:space="0" w:color="auto"/>
        <w:left w:val="none" w:sz="0" w:space="0" w:color="auto"/>
        <w:bottom w:val="none" w:sz="0" w:space="0" w:color="auto"/>
        <w:right w:val="none" w:sz="0" w:space="0" w:color="auto"/>
      </w:divBdr>
      <w:divsChild>
        <w:div w:id="984119487">
          <w:marLeft w:val="640"/>
          <w:marRight w:val="0"/>
          <w:marTop w:val="0"/>
          <w:marBottom w:val="0"/>
          <w:divBdr>
            <w:top w:val="none" w:sz="0" w:space="0" w:color="auto"/>
            <w:left w:val="none" w:sz="0" w:space="0" w:color="auto"/>
            <w:bottom w:val="none" w:sz="0" w:space="0" w:color="auto"/>
            <w:right w:val="none" w:sz="0" w:space="0" w:color="auto"/>
          </w:divBdr>
        </w:div>
        <w:div w:id="1405957020">
          <w:marLeft w:val="640"/>
          <w:marRight w:val="0"/>
          <w:marTop w:val="0"/>
          <w:marBottom w:val="0"/>
          <w:divBdr>
            <w:top w:val="none" w:sz="0" w:space="0" w:color="auto"/>
            <w:left w:val="none" w:sz="0" w:space="0" w:color="auto"/>
            <w:bottom w:val="none" w:sz="0" w:space="0" w:color="auto"/>
            <w:right w:val="none" w:sz="0" w:space="0" w:color="auto"/>
          </w:divBdr>
        </w:div>
        <w:div w:id="237254858">
          <w:marLeft w:val="640"/>
          <w:marRight w:val="0"/>
          <w:marTop w:val="0"/>
          <w:marBottom w:val="0"/>
          <w:divBdr>
            <w:top w:val="none" w:sz="0" w:space="0" w:color="auto"/>
            <w:left w:val="none" w:sz="0" w:space="0" w:color="auto"/>
            <w:bottom w:val="none" w:sz="0" w:space="0" w:color="auto"/>
            <w:right w:val="none" w:sz="0" w:space="0" w:color="auto"/>
          </w:divBdr>
        </w:div>
        <w:div w:id="1007366466">
          <w:marLeft w:val="640"/>
          <w:marRight w:val="0"/>
          <w:marTop w:val="0"/>
          <w:marBottom w:val="0"/>
          <w:divBdr>
            <w:top w:val="none" w:sz="0" w:space="0" w:color="auto"/>
            <w:left w:val="none" w:sz="0" w:space="0" w:color="auto"/>
            <w:bottom w:val="none" w:sz="0" w:space="0" w:color="auto"/>
            <w:right w:val="none" w:sz="0" w:space="0" w:color="auto"/>
          </w:divBdr>
        </w:div>
        <w:div w:id="1300577934">
          <w:marLeft w:val="640"/>
          <w:marRight w:val="0"/>
          <w:marTop w:val="0"/>
          <w:marBottom w:val="0"/>
          <w:divBdr>
            <w:top w:val="none" w:sz="0" w:space="0" w:color="auto"/>
            <w:left w:val="none" w:sz="0" w:space="0" w:color="auto"/>
            <w:bottom w:val="none" w:sz="0" w:space="0" w:color="auto"/>
            <w:right w:val="none" w:sz="0" w:space="0" w:color="auto"/>
          </w:divBdr>
        </w:div>
        <w:div w:id="1884049538">
          <w:marLeft w:val="640"/>
          <w:marRight w:val="0"/>
          <w:marTop w:val="0"/>
          <w:marBottom w:val="0"/>
          <w:divBdr>
            <w:top w:val="none" w:sz="0" w:space="0" w:color="auto"/>
            <w:left w:val="none" w:sz="0" w:space="0" w:color="auto"/>
            <w:bottom w:val="none" w:sz="0" w:space="0" w:color="auto"/>
            <w:right w:val="none" w:sz="0" w:space="0" w:color="auto"/>
          </w:divBdr>
        </w:div>
        <w:div w:id="505902385">
          <w:marLeft w:val="640"/>
          <w:marRight w:val="0"/>
          <w:marTop w:val="0"/>
          <w:marBottom w:val="0"/>
          <w:divBdr>
            <w:top w:val="none" w:sz="0" w:space="0" w:color="auto"/>
            <w:left w:val="none" w:sz="0" w:space="0" w:color="auto"/>
            <w:bottom w:val="none" w:sz="0" w:space="0" w:color="auto"/>
            <w:right w:val="none" w:sz="0" w:space="0" w:color="auto"/>
          </w:divBdr>
        </w:div>
        <w:div w:id="69428941">
          <w:marLeft w:val="640"/>
          <w:marRight w:val="0"/>
          <w:marTop w:val="0"/>
          <w:marBottom w:val="0"/>
          <w:divBdr>
            <w:top w:val="none" w:sz="0" w:space="0" w:color="auto"/>
            <w:left w:val="none" w:sz="0" w:space="0" w:color="auto"/>
            <w:bottom w:val="none" w:sz="0" w:space="0" w:color="auto"/>
            <w:right w:val="none" w:sz="0" w:space="0" w:color="auto"/>
          </w:divBdr>
        </w:div>
        <w:div w:id="1998024275">
          <w:marLeft w:val="640"/>
          <w:marRight w:val="0"/>
          <w:marTop w:val="0"/>
          <w:marBottom w:val="0"/>
          <w:divBdr>
            <w:top w:val="none" w:sz="0" w:space="0" w:color="auto"/>
            <w:left w:val="none" w:sz="0" w:space="0" w:color="auto"/>
            <w:bottom w:val="none" w:sz="0" w:space="0" w:color="auto"/>
            <w:right w:val="none" w:sz="0" w:space="0" w:color="auto"/>
          </w:divBdr>
        </w:div>
        <w:div w:id="381709931">
          <w:marLeft w:val="640"/>
          <w:marRight w:val="0"/>
          <w:marTop w:val="0"/>
          <w:marBottom w:val="0"/>
          <w:divBdr>
            <w:top w:val="none" w:sz="0" w:space="0" w:color="auto"/>
            <w:left w:val="none" w:sz="0" w:space="0" w:color="auto"/>
            <w:bottom w:val="none" w:sz="0" w:space="0" w:color="auto"/>
            <w:right w:val="none" w:sz="0" w:space="0" w:color="auto"/>
          </w:divBdr>
        </w:div>
        <w:div w:id="962805667">
          <w:marLeft w:val="640"/>
          <w:marRight w:val="0"/>
          <w:marTop w:val="0"/>
          <w:marBottom w:val="0"/>
          <w:divBdr>
            <w:top w:val="none" w:sz="0" w:space="0" w:color="auto"/>
            <w:left w:val="none" w:sz="0" w:space="0" w:color="auto"/>
            <w:bottom w:val="none" w:sz="0" w:space="0" w:color="auto"/>
            <w:right w:val="none" w:sz="0" w:space="0" w:color="auto"/>
          </w:divBdr>
        </w:div>
        <w:div w:id="1924097038">
          <w:marLeft w:val="640"/>
          <w:marRight w:val="0"/>
          <w:marTop w:val="0"/>
          <w:marBottom w:val="0"/>
          <w:divBdr>
            <w:top w:val="none" w:sz="0" w:space="0" w:color="auto"/>
            <w:left w:val="none" w:sz="0" w:space="0" w:color="auto"/>
            <w:bottom w:val="none" w:sz="0" w:space="0" w:color="auto"/>
            <w:right w:val="none" w:sz="0" w:space="0" w:color="auto"/>
          </w:divBdr>
        </w:div>
        <w:div w:id="386686326">
          <w:marLeft w:val="640"/>
          <w:marRight w:val="0"/>
          <w:marTop w:val="0"/>
          <w:marBottom w:val="0"/>
          <w:divBdr>
            <w:top w:val="none" w:sz="0" w:space="0" w:color="auto"/>
            <w:left w:val="none" w:sz="0" w:space="0" w:color="auto"/>
            <w:bottom w:val="none" w:sz="0" w:space="0" w:color="auto"/>
            <w:right w:val="none" w:sz="0" w:space="0" w:color="auto"/>
          </w:divBdr>
        </w:div>
        <w:div w:id="331372648">
          <w:marLeft w:val="640"/>
          <w:marRight w:val="0"/>
          <w:marTop w:val="0"/>
          <w:marBottom w:val="0"/>
          <w:divBdr>
            <w:top w:val="none" w:sz="0" w:space="0" w:color="auto"/>
            <w:left w:val="none" w:sz="0" w:space="0" w:color="auto"/>
            <w:bottom w:val="none" w:sz="0" w:space="0" w:color="auto"/>
            <w:right w:val="none" w:sz="0" w:space="0" w:color="auto"/>
          </w:divBdr>
        </w:div>
        <w:div w:id="510491905">
          <w:marLeft w:val="640"/>
          <w:marRight w:val="0"/>
          <w:marTop w:val="0"/>
          <w:marBottom w:val="0"/>
          <w:divBdr>
            <w:top w:val="none" w:sz="0" w:space="0" w:color="auto"/>
            <w:left w:val="none" w:sz="0" w:space="0" w:color="auto"/>
            <w:bottom w:val="none" w:sz="0" w:space="0" w:color="auto"/>
            <w:right w:val="none" w:sz="0" w:space="0" w:color="auto"/>
          </w:divBdr>
        </w:div>
        <w:div w:id="833029704">
          <w:marLeft w:val="640"/>
          <w:marRight w:val="0"/>
          <w:marTop w:val="0"/>
          <w:marBottom w:val="0"/>
          <w:divBdr>
            <w:top w:val="none" w:sz="0" w:space="0" w:color="auto"/>
            <w:left w:val="none" w:sz="0" w:space="0" w:color="auto"/>
            <w:bottom w:val="none" w:sz="0" w:space="0" w:color="auto"/>
            <w:right w:val="none" w:sz="0" w:space="0" w:color="auto"/>
          </w:divBdr>
        </w:div>
        <w:div w:id="2008745963">
          <w:marLeft w:val="640"/>
          <w:marRight w:val="0"/>
          <w:marTop w:val="0"/>
          <w:marBottom w:val="0"/>
          <w:divBdr>
            <w:top w:val="none" w:sz="0" w:space="0" w:color="auto"/>
            <w:left w:val="none" w:sz="0" w:space="0" w:color="auto"/>
            <w:bottom w:val="none" w:sz="0" w:space="0" w:color="auto"/>
            <w:right w:val="none" w:sz="0" w:space="0" w:color="auto"/>
          </w:divBdr>
        </w:div>
        <w:div w:id="1189173277">
          <w:marLeft w:val="640"/>
          <w:marRight w:val="0"/>
          <w:marTop w:val="0"/>
          <w:marBottom w:val="0"/>
          <w:divBdr>
            <w:top w:val="none" w:sz="0" w:space="0" w:color="auto"/>
            <w:left w:val="none" w:sz="0" w:space="0" w:color="auto"/>
            <w:bottom w:val="none" w:sz="0" w:space="0" w:color="auto"/>
            <w:right w:val="none" w:sz="0" w:space="0" w:color="auto"/>
          </w:divBdr>
        </w:div>
        <w:div w:id="1825850101">
          <w:marLeft w:val="640"/>
          <w:marRight w:val="0"/>
          <w:marTop w:val="0"/>
          <w:marBottom w:val="0"/>
          <w:divBdr>
            <w:top w:val="none" w:sz="0" w:space="0" w:color="auto"/>
            <w:left w:val="none" w:sz="0" w:space="0" w:color="auto"/>
            <w:bottom w:val="none" w:sz="0" w:space="0" w:color="auto"/>
            <w:right w:val="none" w:sz="0" w:space="0" w:color="auto"/>
          </w:divBdr>
        </w:div>
        <w:div w:id="1595548915">
          <w:marLeft w:val="640"/>
          <w:marRight w:val="0"/>
          <w:marTop w:val="0"/>
          <w:marBottom w:val="0"/>
          <w:divBdr>
            <w:top w:val="none" w:sz="0" w:space="0" w:color="auto"/>
            <w:left w:val="none" w:sz="0" w:space="0" w:color="auto"/>
            <w:bottom w:val="none" w:sz="0" w:space="0" w:color="auto"/>
            <w:right w:val="none" w:sz="0" w:space="0" w:color="auto"/>
          </w:divBdr>
        </w:div>
        <w:div w:id="524441348">
          <w:marLeft w:val="640"/>
          <w:marRight w:val="0"/>
          <w:marTop w:val="0"/>
          <w:marBottom w:val="0"/>
          <w:divBdr>
            <w:top w:val="none" w:sz="0" w:space="0" w:color="auto"/>
            <w:left w:val="none" w:sz="0" w:space="0" w:color="auto"/>
            <w:bottom w:val="none" w:sz="0" w:space="0" w:color="auto"/>
            <w:right w:val="none" w:sz="0" w:space="0" w:color="auto"/>
          </w:divBdr>
        </w:div>
        <w:div w:id="1563952561">
          <w:marLeft w:val="640"/>
          <w:marRight w:val="0"/>
          <w:marTop w:val="0"/>
          <w:marBottom w:val="0"/>
          <w:divBdr>
            <w:top w:val="none" w:sz="0" w:space="0" w:color="auto"/>
            <w:left w:val="none" w:sz="0" w:space="0" w:color="auto"/>
            <w:bottom w:val="none" w:sz="0" w:space="0" w:color="auto"/>
            <w:right w:val="none" w:sz="0" w:space="0" w:color="auto"/>
          </w:divBdr>
        </w:div>
        <w:div w:id="1523013661">
          <w:marLeft w:val="640"/>
          <w:marRight w:val="0"/>
          <w:marTop w:val="0"/>
          <w:marBottom w:val="0"/>
          <w:divBdr>
            <w:top w:val="none" w:sz="0" w:space="0" w:color="auto"/>
            <w:left w:val="none" w:sz="0" w:space="0" w:color="auto"/>
            <w:bottom w:val="none" w:sz="0" w:space="0" w:color="auto"/>
            <w:right w:val="none" w:sz="0" w:space="0" w:color="auto"/>
          </w:divBdr>
        </w:div>
        <w:div w:id="1605767065">
          <w:marLeft w:val="640"/>
          <w:marRight w:val="0"/>
          <w:marTop w:val="0"/>
          <w:marBottom w:val="0"/>
          <w:divBdr>
            <w:top w:val="none" w:sz="0" w:space="0" w:color="auto"/>
            <w:left w:val="none" w:sz="0" w:space="0" w:color="auto"/>
            <w:bottom w:val="none" w:sz="0" w:space="0" w:color="auto"/>
            <w:right w:val="none" w:sz="0" w:space="0" w:color="auto"/>
          </w:divBdr>
        </w:div>
        <w:div w:id="1871258254">
          <w:marLeft w:val="640"/>
          <w:marRight w:val="0"/>
          <w:marTop w:val="0"/>
          <w:marBottom w:val="0"/>
          <w:divBdr>
            <w:top w:val="none" w:sz="0" w:space="0" w:color="auto"/>
            <w:left w:val="none" w:sz="0" w:space="0" w:color="auto"/>
            <w:bottom w:val="none" w:sz="0" w:space="0" w:color="auto"/>
            <w:right w:val="none" w:sz="0" w:space="0" w:color="auto"/>
          </w:divBdr>
        </w:div>
        <w:div w:id="861363665">
          <w:marLeft w:val="640"/>
          <w:marRight w:val="0"/>
          <w:marTop w:val="0"/>
          <w:marBottom w:val="0"/>
          <w:divBdr>
            <w:top w:val="none" w:sz="0" w:space="0" w:color="auto"/>
            <w:left w:val="none" w:sz="0" w:space="0" w:color="auto"/>
            <w:bottom w:val="none" w:sz="0" w:space="0" w:color="auto"/>
            <w:right w:val="none" w:sz="0" w:space="0" w:color="auto"/>
          </w:divBdr>
        </w:div>
        <w:div w:id="1372071511">
          <w:marLeft w:val="640"/>
          <w:marRight w:val="0"/>
          <w:marTop w:val="0"/>
          <w:marBottom w:val="0"/>
          <w:divBdr>
            <w:top w:val="none" w:sz="0" w:space="0" w:color="auto"/>
            <w:left w:val="none" w:sz="0" w:space="0" w:color="auto"/>
            <w:bottom w:val="none" w:sz="0" w:space="0" w:color="auto"/>
            <w:right w:val="none" w:sz="0" w:space="0" w:color="auto"/>
          </w:divBdr>
        </w:div>
        <w:div w:id="1624382380">
          <w:marLeft w:val="640"/>
          <w:marRight w:val="0"/>
          <w:marTop w:val="0"/>
          <w:marBottom w:val="0"/>
          <w:divBdr>
            <w:top w:val="none" w:sz="0" w:space="0" w:color="auto"/>
            <w:left w:val="none" w:sz="0" w:space="0" w:color="auto"/>
            <w:bottom w:val="none" w:sz="0" w:space="0" w:color="auto"/>
            <w:right w:val="none" w:sz="0" w:space="0" w:color="auto"/>
          </w:divBdr>
        </w:div>
        <w:div w:id="616643684">
          <w:marLeft w:val="640"/>
          <w:marRight w:val="0"/>
          <w:marTop w:val="0"/>
          <w:marBottom w:val="0"/>
          <w:divBdr>
            <w:top w:val="none" w:sz="0" w:space="0" w:color="auto"/>
            <w:left w:val="none" w:sz="0" w:space="0" w:color="auto"/>
            <w:bottom w:val="none" w:sz="0" w:space="0" w:color="auto"/>
            <w:right w:val="none" w:sz="0" w:space="0" w:color="auto"/>
          </w:divBdr>
        </w:div>
        <w:div w:id="1969554978">
          <w:marLeft w:val="640"/>
          <w:marRight w:val="0"/>
          <w:marTop w:val="0"/>
          <w:marBottom w:val="0"/>
          <w:divBdr>
            <w:top w:val="none" w:sz="0" w:space="0" w:color="auto"/>
            <w:left w:val="none" w:sz="0" w:space="0" w:color="auto"/>
            <w:bottom w:val="none" w:sz="0" w:space="0" w:color="auto"/>
            <w:right w:val="none" w:sz="0" w:space="0" w:color="auto"/>
          </w:divBdr>
        </w:div>
        <w:div w:id="1383481060">
          <w:marLeft w:val="640"/>
          <w:marRight w:val="0"/>
          <w:marTop w:val="0"/>
          <w:marBottom w:val="0"/>
          <w:divBdr>
            <w:top w:val="none" w:sz="0" w:space="0" w:color="auto"/>
            <w:left w:val="none" w:sz="0" w:space="0" w:color="auto"/>
            <w:bottom w:val="none" w:sz="0" w:space="0" w:color="auto"/>
            <w:right w:val="none" w:sz="0" w:space="0" w:color="auto"/>
          </w:divBdr>
        </w:div>
        <w:div w:id="1023020339">
          <w:marLeft w:val="640"/>
          <w:marRight w:val="0"/>
          <w:marTop w:val="0"/>
          <w:marBottom w:val="0"/>
          <w:divBdr>
            <w:top w:val="none" w:sz="0" w:space="0" w:color="auto"/>
            <w:left w:val="none" w:sz="0" w:space="0" w:color="auto"/>
            <w:bottom w:val="none" w:sz="0" w:space="0" w:color="auto"/>
            <w:right w:val="none" w:sz="0" w:space="0" w:color="auto"/>
          </w:divBdr>
        </w:div>
        <w:div w:id="1962220567">
          <w:marLeft w:val="640"/>
          <w:marRight w:val="0"/>
          <w:marTop w:val="0"/>
          <w:marBottom w:val="0"/>
          <w:divBdr>
            <w:top w:val="none" w:sz="0" w:space="0" w:color="auto"/>
            <w:left w:val="none" w:sz="0" w:space="0" w:color="auto"/>
            <w:bottom w:val="none" w:sz="0" w:space="0" w:color="auto"/>
            <w:right w:val="none" w:sz="0" w:space="0" w:color="auto"/>
          </w:divBdr>
        </w:div>
        <w:div w:id="576520689">
          <w:marLeft w:val="640"/>
          <w:marRight w:val="0"/>
          <w:marTop w:val="0"/>
          <w:marBottom w:val="0"/>
          <w:divBdr>
            <w:top w:val="none" w:sz="0" w:space="0" w:color="auto"/>
            <w:left w:val="none" w:sz="0" w:space="0" w:color="auto"/>
            <w:bottom w:val="none" w:sz="0" w:space="0" w:color="auto"/>
            <w:right w:val="none" w:sz="0" w:space="0" w:color="auto"/>
          </w:divBdr>
        </w:div>
        <w:div w:id="330067032">
          <w:marLeft w:val="640"/>
          <w:marRight w:val="0"/>
          <w:marTop w:val="0"/>
          <w:marBottom w:val="0"/>
          <w:divBdr>
            <w:top w:val="none" w:sz="0" w:space="0" w:color="auto"/>
            <w:left w:val="none" w:sz="0" w:space="0" w:color="auto"/>
            <w:bottom w:val="none" w:sz="0" w:space="0" w:color="auto"/>
            <w:right w:val="none" w:sz="0" w:space="0" w:color="auto"/>
          </w:divBdr>
        </w:div>
        <w:div w:id="371030334">
          <w:marLeft w:val="640"/>
          <w:marRight w:val="0"/>
          <w:marTop w:val="0"/>
          <w:marBottom w:val="0"/>
          <w:divBdr>
            <w:top w:val="none" w:sz="0" w:space="0" w:color="auto"/>
            <w:left w:val="none" w:sz="0" w:space="0" w:color="auto"/>
            <w:bottom w:val="none" w:sz="0" w:space="0" w:color="auto"/>
            <w:right w:val="none" w:sz="0" w:space="0" w:color="auto"/>
          </w:divBdr>
        </w:div>
        <w:div w:id="1614825538">
          <w:marLeft w:val="640"/>
          <w:marRight w:val="0"/>
          <w:marTop w:val="0"/>
          <w:marBottom w:val="0"/>
          <w:divBdr>
            <w:top w:val="none" w:sz="0" w:space="0" w:color="auto"/>
            <w:left w:val="none" w:sz="0" w:space="0" w:color="auto"/>
            <w:bottom w:val="none" w:sz="0" w:space="0" w:color="auto"/>
            <w:right w:val="none" w:sz="0" w:space="0" w:color="auto"/>
          </w:divBdr>
        </w:div>
        <w:div w:id="615914805">
          <w:marLeft w:val="640"/>
          <w:marRight w:val="0"/>
          <w:marTop w:val="0"/>
          <w:marBottom w:val="0"/>
          <w:divBdr>
            <w:top w:val="none" w:sz="0" w:space="0" w:color="auto"/>
            <w:left w:val="none" w:sz="0" w:space="0" w:color="auto"/>
            <w:bottom w:val="none" w:sz="0" w:space="0" w:color="auto"/>
            <w:right w:val="none" w:sz="0" w:space="0" w:color="auto"/>
          </w:divBdr>
        </w:div>
        <w:div w:id="4597294">
          <w:marLeft w:val="640"/>
          <w:marRight w:val="0"/>
          <w:marTop w:val="0"/>
          <w:marBottom w:val="0"/>
          <w:divBdr>
            <w:top w:val="none" w:sz="0" w:space="0" w:color="auto"/>
            <w:left w:val="none" w:sz="0" w:space="0" w:color="auto"/>
            <w:bottom w:val="none" w:sz="0" w:space="0" w:color="auto"/>
            <w:right w:val="none" w:sz="0" w:space="0" w:color="auto"/>
          </w:divBdr>
        </w:div>
      </w:divsChild>
    </w:div>
    <w:div w:id="1066758599">
      <w:bodyDiv w:val="1"/>
      <w:marLeft w:val="0"/>
      <w:marRight w:val="0"/>
      <w:marTop w:val="0"/>
      <w:marBottom w:val="0"/>
      <w:divBdr>
        <w:top w:val="none" w:sz="0" w:space="0" w:color="auto"/>
        <w:left w:val="none" w:sz="0" w:space="0" w:color="auto"/>
        <w:bottom w:val="none" w:sz="0" w:space="0" w:color="auto"/>
        <w:right w:val="none" w:sz="0" w:space="0" w:color="auto"/>
      </w:divBdr>
      <w:divsChild>
        <w:div w:id="648049500">
          <w:marLeft w:val="640"/>
          <w:marRight w:val="0"/>
          <w:marTop w:val="0"/>
          <w:marBottom w:val="0"/>
          <w:divBdr>
            <w:top w:val="none" w:sz="0" w:space="0" w:color="auto"/>
            <w:left w:val="none" w:sz="0" w:space="0" w:color="auto"/>
            <w:bottom w:val="none" w:sz="0" w:space="0" w:color="auto"/>
            <w:right w:val="none" w:sz="0" w:space="0" w:color="auto"/>
          </w:divBdr>
        </w:div>
        <w:div w:id="846334575">
          <w:marLeft w:val="640"/>
          <w:marRight w:val="0"/>
          <w:marTop w:val="0"/>
          <w:marBottom w:val="0"/>
          <w:divBdr>
            <w:top w:val="none" w:sz="0" w:space="0" w:color="auto"/>
            <w:left w:val="none" w:sz="0" w:space="0" w:color="auto"/>
            <w:bottom w:val="none" w:sz="0" w:space="0" w:color="auto"/>
            <w:right w:val="none" w:sz="0" w:space="0" w:color="auto"/>
          </w:divBdr>
        </w:div>
        <w:div w:id="1553806593">
          <w:marLeft w:val="640"/>
          <w:marRight w:val="0"/>
          <w:marTop w:val="0"/>
          <w:marBottom w:val="0"/>
          <w:divBdr>
            <w:top w:val="none" w:sz="0" w:space="0" w:color="auto"/>
            <w:left w:val="none" w:sz="0" w:space="0" w:color="auto"/>
            <w:bottom w:val="none" w:sz="0" w:space="0" w:color="auto"/>
            <w:right w:val="none" w:sz="0" w:space="0" w:color="auto"/>
          </w:divBdr>
        </w:div>
        <w:div w:id="211425027">
          <w:marLeft w:val="640"/>
          <w:marRight w:val="0"/>
          <w:marTop w:val="0"/>
          <w:marBottom w:val="0"/>
          <w:divBdr>
            <w:top w:val="none" w:sz="0" w:space="0" w:color="auto"/>
            <w:left w:val="none" w:sz="0" w:space="0" w:color="auto"/>
            <w:bottom w:val="none" w:sz="0" w:space="0" w:color="auto"/>
            <w:right w:val="none" w:sz="0" w:space="0" w:color="auto"/>
          </w:divBdr>
        </w:div>
        <w:div w:id="1475294689">
          <w:marLeft w:val="640"/>
          <w:marRight w:val="0"/>
          <w:marTop w:val="0"/>
          <w:marBottom w:val="0"/>
          <w:divBdr>
            <w:top w:val="none" w:sz="0" w:space="0" w:color="auto"/>
            <w:left w:val="none" w:sz="0" w:space="0" w:color="auto"/>
            <w:bottom w:val="none" w:sz="0" w:space="0" w:color="auto"/>
            <w:right w:val="none" w:sz="0" w:space="0" w:color="auto"/>
          </w:divBdr>
        </w:div>
        <w:div w:id="417285884">
          <w:marLeft w:val="640"/>
          <w:marRight w:val="0"/>
          <w:marTop w:val="0"/>
          <w:marBottom w:val="0"/>
          <w:divBdr>
            <w:top w:val="none" w:sz="0" w:space="0" w:color="auto"/>
            <w:left w:val="none" w:sz="0" w:space="0" w:color="auto"/>
            <w:bottom w:val="none" w:sz="0" w:space="0" w:color="auto"/>
            <w:right w:val="none" w:sz="0" w:space="0" w:color="auto"/>
          </w:divBdr>
        </w:div>
        <w:div w:id="1327898494">
          <w:marLeft w:val="640"/>
          <w:marRight w:val="0"/>
          <w:marTop w:val="0"/>
          <w:marBottom w:val="0"/>
          <w:divBdr>
            <w:top w:val="none" w:sz="0" w:space="0" w:color="auto"/>
            <w:left w:val="none" w:sz="0" w:space="0" w:color="auto"/>
            <w:bottom w:val="none" w:sz="0" w:space="0" w:color="auto"/>
            <w:right w:val="none" w:sz="0" w:space="0" w:color="auto"/>
          </w:divBdr>
        </w:div>
        <w:div w:id="1224944300">
          <w:marLeft w:val="640"/>
          <w:marRight w:val="0"/>
          <w:marTop w:val="0"/>
          <w:marBottom w:val="0"/>
          <w:divBdr>
            <w:top w:val="none" w:sz="0" w:space="0" w:color="auto"/>
            <w:left w:val="none" w:sz="0" w:space="0" w:color="auto"/>
            <w:bottom w:val="none" w:sz="0" w:space="0" w:color="auto"/>
            <w:right w:val="none" w:sz="0" w:space="0" w:color="auto"/>
          </w:divBdr>
        </w:div>
        <w:div w:id="524246698">
          <w:marLeft w:val="640"/>
          <w:marRight w:val="0"/>
          <w:marTop w:val="0"/>
          <w:marBottom w:val="0"/>
          <w:divBdr>
            <w:top w:val="none" w:sz="0" w:space="0" w:color="auto"/>
            <w:left w:val="none" w:sz="0" w:space="0" w:color="auto"/>
            <w:bottom w:val="none" w:sz="0" w:space="0" w:color="auto"/>
            <w:right w:val="none" w:sz="0" w:space="0" w:color="auto"/>
          </w:divBdr>
        </w:div>
        <w:div w:id="1419791548">
          <w:marLeft w:val="640"/>
          <w:marRight w:val="0"/>
          <w:marTop w:val="0"/>
          <w:marBottom w:val="0"/>
          <w:divBdr>
            <w:top w:val="none" w:sz="0" w:space="0" w:color="auto"/>
            <w:left w:val="none" w:sz="0" w:space="0" w:color="auto"/>
            <w:bottom w:val="none" w:sz="0" w:space="0" w:color="auto"/>
            <w:right w:val="none" w:sz="0" w:space="0" w:color="auto"/>
          </w:divBdr>
        </w:div>
        <w:div w:id="2030375439">
          <w:marLeft w:val="640"/>
          <w:marRight w:val="0"/>
          <w:marTop w:val="0"/>
          <w:marBottom w:val="0"/>
          <w:divBdr>
            <w:top w:val="none" w:sz="0" w:space="0" w:color="auto"/>
            <w:left w:val="none" w:sz="0" w:space="0" w:color="auto"/>
            <w:bottom w:val="none" w:sz="0" w:space="0" w:color="auto"/>
            <w:right w:val="none" w:sz="0" w:space="0" w:color="auto"/>
          </w:divBdr>
        </w:div>
        <w:div w:id="1646080812">
          <w:marLeft w:val="640"/>
          <w:marRight w:val="0"/>
          <w:marTop w:val="0"/>
          <w:marBottom w:val="0"/>
          <w:divBdr>
            <w:top w:val="none" w:sz="0" w:space="0" w:color="auto"/>
            <w:left w:val="none" w:sz="0" w:space="0" w:color="auto"/>
            <w:bottom w:val="none" w:sz="0" w:space="0" w:color="auto"/>
            <w:right w:val="none" w:sz="0" w:space="0" w:color="auto"/>
          </w:divBdr>
        </w:div>
        <w:div w:id="1137722567">
          <w:marLeft w:val="640"/>
          <w:marRight w:val="0"/>
          <w:marTop w:val="0"/>
          <w:marBottom w:val="0"/>
          <w:divBdr>
            <w:top w:val="none" w:sz="0" w:space="0" w:color="auto"/>
            <w:left w:val="none" w:sz="0" w:space="0" w:color="auto"/>
            <w:bottom w:val="none" w:sz="0" w:space="0" w:color="auto"/>
            <w:right w:val="none" w:sz="0" w:space="0" w:color="auto"/>
          </w:divBdr>
        </w:div>
        <w:div w:id="678193390">
          <w:marLeft w:val="640"/>
          <w:marRight w:val="0"/>
          <w:marTop w:val="0"/>
          <w:marBottom w:val="0"/>
          <w:divBdr>
            <w:top w:val="none" w:sz="0" w:space="0" w:color="auto"/>
            <w:left w:val="none" w:sz="0" w:space="0" w:color="auto"/>
            <w:bottom w:val="none" w:sz="0" w:space="0" w:color="auto"/>
            <w:right w:val="none" w:sz="0" w:space="0" w:color="auto"/>
          </w:divBdr>
        </w:div>
        <w:div w:id="445849643">
          <w:marLeft w:val="640"/>
          <w:marRight w:val="0"/>
          <w:marTop w:val="0"/>
          <w:marBottom w:val="0"/>
          <w:divBdr>
            <w:top w:val="none" w:sz="0" w:space="0" w:color="auto"/>
            <w:left w:val="none" w:sz="0" w:space="0" w:color="auto"/>
            <w:bottom w:val="none" w:sz="0" w:space="0" w:color="auto"/>
            <w:right w:val="none" w:sz="0" w:space="0" w:color="auto"/>
          </w:divBdr>
        </w:div>
        <w:div w:id="335965931">
          <w:marLeft w:val="640"/>
          <w:marRight w:val="0"/>
          <w:marTop w:val="0"/>
          <w:marBottom w:val="0"/>
          <w:divBdr>
            <w:top w:val="none" w:sz="0" w:space="0" w:color="auto"/>
            <w:left w:val="none" w:sz="0" w:space="0" w:color="auto"/>
            <w:bottom w:val="none" w:sz="0" w:space="0" w:color="auto"/>
            <w:right w:val="none" w:sz="0" w:space="0" w:color="auto"/>
          </w:divBdr>
        </w:div>
        <w:div w:id="1548180391">
          <w:marLeft w:val="640"/>
          <w:marRight w:val="0"/>
          <w:marTop w:val="0"/>
          <w:marBottom w:val="0"/>
          <w:divBdr>
            <w:top w:val="none" w:sz="0" w:space="0" w:color="auto"/>
            <w:left w:val="none" w:sz="0" w:space="0" w:color="auto"/>
            <w:bottom w:val="none" w:sz="0" w:space="0" w:color="auto"/>
            <w:right w:val="none" w:sz="0" w:space="0" w:color="auto"/>
          </w:divBdr>
        </w:div>
        <w:div w:id="1256864033">
          <w:marLeft w:val="640"/>
          <w:marRight w:val="0"/>
          <w:marTop w:val="0"/>
          <w:marBottom w:val="0"/>
          <w:divBdr>
            <w:top w:val="none" w:sz="0" w:space="0" w:color="auto"/>
            <w:left w:val="none" w:sz="0" w:space="0" w:color="auto"/>
            <w:bottom w:val="none" w:sz="0" w:space="0" w:color="auto"/>
            <w:right w:val="none" w:sz="0" w:space="0" w:color="auto"/>
          </w:divBdr>
        </w:div>
        <w:div w:id="963463467">
          <w:marLeft w:val="640"/>
          <w:marRight w:val="0"/>
          <w:marTop w:val="0"/>
          <w:marBottom w:val="0"/>
          <w:divBdr>
            <w:top w:val="none" w:sz="0" w:space="0" w:color="auto"/>
            <w:left w:val="none" w:sz="0" w:space="0" w:color="auto"/>
            <w:bottom w:val="none" w:sz="0" w:space="0" w:color="auto"/>
            <w:right w:val="none" w:sz="0" w:space="0" w:color="auto"/>
          </w:divBdr>
        </w:div>
        <w:div w:id="431315556">
          <w:marLeft w:val="640"/>
          <w:marRight w:val="0"/>
          <w:marTop w:val="0"/>
          <w:marBottom w:val="0"/>
          <w:divBdr>
            <w:top w:val="none" w:sz="0" w:space="0" w:color="auto"/>
            <w:left w:val="none" w:sz="0" w:space="0" w:color="auto"/>
            <w:bottom w:val="none" w:sz="0" w:space="0" w:color="auto"/>
            <w:right w:val="none" w:sz="0" w:space="0" w:color="auto"/>
          </w:divBdr>
        </w:div>
        <w:div w:id="1159804240">
          <w:marLeft w:val="640"/>
          <w:marRight w:val="0"/>
          <w:marTop w:val="0"/>
          <w:marBottom w:val="0"/>
          <w:divBdr>
            <w:top w:val="none" w:sz="0" w:space="0" w:color="auto"/>
            <w:left w:val="none" w:sz="0" w:space="0" w:color="auto"/>
            <w:bottom w:val="none" w:sz="0" w:space="0" w:color="auto"/>
            <w:right w:val="none" w:sz="0" w:space="0" w:color="auto"/>
          </w:divBdr>
        </w:div>
        <w:div w:id="1703288095">
          <w:marLeft w:val="640"/>
          <w:marRight w:val="0"/>
          <w:marTop w:val="0"/>
          <w:marBottom w:val="0"/>
          <w:divBdr>
            <w:top w:val="none" w:sz="0" w:space="0" w:color="auto"/>
            <w:left w:val="none" w:sz="0" w:space="0" w:color="auto"/>
            <w:bottom w:val="none" w:sz="0" w:space="0" w:color="auto"/>
            <w:right w:val="none" w:sz="0" w:space="0" w:color="auto"/>
          </w:divBdr>
        </w:div>
        <w:div w:id="1251624796">
          <w:marLeft w:val="640"/>
          <w:marRight w:val="0"/>
          <w:marTop w:val="0"/>
          <w:marBottom w:val="0"/>
          <w:divBdr>
            <w:top w:val="none" w:sz="0" w:space="0" w:color="auto"/>
            <w:left w:val="none" w:sz="0" w:space="0" w:color="auto"/>
            <w:bottom w:val="none" w:sz="0" w:space="0" w:color="auto"/>
            <w:right w:val="none" w:sz="0" w:space="0" w:color="auto"/>
          </w:divBdr>
        </w:div>
        <w:div w:id="773012760">
          <w:marLeft w:val="640"/>
          <w:marRight w:val="0"/>
          <w:marTop w:val="0"/>
          <w:marBottom w:val="0"/>
          <w:divBdr>
            <w:top w:val="none" w:sz="0" w:space="0" w:color="auto"/>
            <w:left w:val="none" w:sz="0" w:space="0" w:color="auto"/>
            <w:bottom w:val="none" w:sz="0" w:space="0" w:color="auto"/>
            <w:right w:val="none" w:sz="0" w:space="0" w:color="auto"/>
          </w:divBdr>
        </w:div>
        <w:div w:id="1416779127">
          <w:marLeft w:val="640"/>
          <w:marRight w:val="0"/>
          <w:marTop w:val="0"/>
          <w:marBottom w:val="0"/>
          <w:divBdr>
            <w:top w:val="none" w:sz="0" w:space="0" w:color="auto"/>
            <w:left w:val="none" w:sz="0" w:space="0" w:color="auto"/>
            <w:bottom w:val="none" w:sz="0" w:space="0" w:color="auto"/>
            <w:right w:val="none" w:sz="0" w:space="0" w:color="auto"/>
          </w:divBdr>
        </w:div>
        <w:div w:id="1427460350">
          <w:marLeft w:val="640"/>
          <w:marRight w:val="0"/>
          <w:marTop w:val="0"/>
          <w:marBottom w:val="0"/>
          <w:divBdr>
            <w:top w:val="none" w:sz="0" w:space="0" w:color="auto"/>
            <w:left w:val="none" w:sz="0" w:space="0" w:color="auto"/>
            <w:bottom w:val="none" w:sz="0" w:space="0" w:color="auto"/>
            <w:right w:val="none" w:sz="0" w:space="0" w:color="auto"/>
          </w:divBdr>
        </w:div>
        <w:div w:id="812405050">
          <w:marLeft w:val="640"/>
          <w:marRight w:val="0"/>
          <w:marTop w:val="0"/>
          <w:marBottom w:val="0"/>
          <w:divBdr>
            <w:top w:val="none" w:sz="0" w:space="0" w:color="auto"/>
            <w:left w:val="none" w:sz="0" w:space="0" w:color="auto"/>
            <w:bottom w:val="none" w:sz="0" w:space="0" w:color="auto"/>
            <w:right w:val="none" w:sz="0" w:space="0" w:color="auto"/>
          </w:divBdr>
        </w:div>
        <w:div w:id="1092551424">
          <w:marLeft w:val="640"/>
          <w:marRight w:val="0"/>
          <w:marTop w:val="0"/>
          <w:marBottom w:val="0"/>
          <w:divBdr>
            <w:top w:val="none" w:sz="0" w:space="0" w:color="auto"/>
            <w:left w:val="none" w:sz="0" w:space="0" w:color="auto"/>
            <w:bottom w:val="none" w:sz="0" w:space="0" w:color="auto"/>
            <w:right w:val="none" w:sz="0" w:space="0" w:color="auto"/>
          </w:divBdr>
        </w:div>
        <w:div w:id="327369634">
          <w:marLeft w:val="640"/>
          <w:marRight w:val="0"/>
          <w:marTop w:val="0"/>
          <w:marBottom w:val="0"/>
          <w:divBdr>
            <w:top w:val="none" w:sz="0" w:space="0" w:color="auto"/>
            <w:left w:val="none" w:sz="0" w:space="0" w:color="auto"/>
            <w:bottom w:val="none" w:sz="0" w:space="0" w:color="auto"/>
            <w:right w:val="none" w:sz="0" w:space="0" w:color="auto"/>
          </w:divBdr>
        </w:div>
        <w:div w:id="877355771">
          <w:marLeft w:val="640"/>
          <w:marRight w:val="0"/>
          <w:marTop w:val="0"/>
          <w:marBottom w:val="0"/>
          <w:divBdr>
            <w:top w:val="none" w:sz="0" w:space="0" w:color="auto"/>
            <w:left w:val="none" w:sz="0" w:space="0" w:color="auto"/>
            <w:bottom w:val="none" w:sz="0" w:space="0" w:color="auto"/>
            <w:right w:val="none" w:sz="0" w:space="0" w:color="auto"/>
          </w:divBdr>
        </w:div>
        <w:div w:id="1248927291">
          <w:marLeft w:val="640"/>
          <w:marRight w:val="0"/>
          <w:marTop w:val="0"/>
          <w:marBottom w:val="0"/>
          <w:divBdr>
            <w:top w:val="none" w:sz="0" w:space="0" w:color="auto"/>
            <w:left w:val="none" w:sz="0" w:space="0" w:color="auto"/>
            <w:bottom w:val="none" w:sz="0" w:space="0" w:color="auto"/>
            <w:right w:val="none" w:sz="0" w:space="0" w:color="auto"/>
          </w:divBdr>
        </w:div>
        <w:div w:id="1303118313">
          <w:marLeft w:val="640"/>
          <w:marRight w:val="0"/>
          <w:marTop w:val="0"/>
          <w:marBottom w:val="0"/>
          <w:divBdr>
            <w:top w:val="none" w:sz="0" w:space="0" w:color="auto"/>
            <w:left w:val="none" w:sz="0" w:space="0" w:color="auto"/>
            <w:bottom w:val="none" w:sz="0" w:space="0" w:color="auto"/>
            <w:right w:val="none" w:sz="0" w:space="0" w:color="auto"/>
          </w:divBdr>
        </w:div>
        <w:div w:id="1106467101">
          <w:marLeft w:val="640"/>
          <w:marRight w:val="0"/>
          <w:marTop w:val="0"/>
          <w:marBottom w:val="0"/>
          <w:divBdr>
            <w:top w:val="none" w:sz="0" w:space="0" w:color="auto"/>
            <w:left w:val="none" w:sz="0" w:space="0" w:color="auto"/>
            <w:bottom w:val="none" w:sz="0" w:space="0" w:color="auto"/>
            <w:right w:val="none" w:sz="0" w:space="0" w:color="auto"/>
          </w:divBdr>
        </w:div>
        <w:div w:id="1646817455">
          <w:marLeft w:val="640"/>
          <w:marRight w:val="0"/>
          <w:marTop w:val="0"/>
          <w:marBottom w:val="0"/>
          <w:divBdr>
            <w:top w:val="none" w:sz="0" w:space="0" w:color="auto"/>
            <w:left w:val="none" w:sz="0" w:space="0" w:color="auto"/>
            <w:bottom w:val="none" w:sz="0" w:space="0" w:color="auto"/>
            <w:right w:val="none" w:sz="0" w:space="0" w:color="auto"/>
          </w:divBdr>
        </w:div>
        <w:div w:id="317928385">
          <w:marLeft w:val="640"/>
          <w:marRight w:val="0"/>
          <w:marTop w:val="0"/>
          <w:marBottom w:val="0"/>
          <w:divBdr>
            <w:top w:val="none" w:sz="0" w:space="0" w:color="auto"/>
            <w:left w:val="none" w:sz="0" w:space="0" w:color="auto"/>
            <w:bottom w:val="none" w:sz="0" w:space="0" w:color="auto"/>
            <w:right w:val="none" w:sz="0" w:space="0" w:color="auto"/>
          </w:divBdr>
        </w:div>
        <w:div w:id="478808745">
          <w:marLeft w:val="640"/>
          <w:marRight w:val="0"/>
          <w:marTop w:val="0"/>
          <w:marBottom w:val="0"/>
          <w:divBdr>
            <w:top w:val="none" w:sz="0" w:space="0" w:color="auto"/>
            <w:left w:val="none" w:sz="0" w:space="0" w:color="auto"/>
            <w:bottom w:val="none" w:sz="0" w:space="0" w:color="auto"/>
            <w:right w:val="none" w:sz="0" w:space="0" w:color="auto"/>
          </w:divBdr>
        </w:div>
        <w:div w:id="1849900311">
          <w:marLeft w:val="640"/>
          <w:marRight w:val="0"/>
          <w:marTop w:val="0"/>
          <w:marBottom w:val="0"/>
          <w:divBdr>
            <w:top w:val="none" w:sz="0" w:space="0" w:color="auto"/>
            <w:left w:val="none" w:sz="0" w:space="0" w:color="auto"/>
            <w:bottom w:val="none" w:sz="0" w:space="0" w:color="auto"/>
            <w:right w:val="none" w:sz="0" w:space="0" w:color="auto"/>
          </w:divBdr>
        </w:div>
        <w:div w:id="1013610206">
          <w:marLeft w:val="640"/>
          <w:marRight w:val="0"/>
          <w:marTop w:val="0"/>
          <w:marBottom w:val="0"/>
          <w:divBdr>
            <w:top w:val="none" w:sz="0" w:space="0" w:color="auto"/>
            <w:left w:val="none" w:sz="0" w:space="0" w:color="auto"/>
            <w:bottom w:val="none" w:sz="0" w:space="0" w:color="auto"/>
            <w:right w:val="none" w:sz="0" w:space="0" w:color="auto"/>
          </w:divBdr>
        </w:div>
        <w:div w:id="1352758386">
          <w:marLeft w:val="640"/>
          <w:marRight w:val="0"/>
          <w:marTop w:val="0"/>
          <w:marBottom w:val="0"/>
          <w:divBdr>
            <w:top w:val="none" w:sz="0" w:space="0" w:color="auto"/>
            <w:left w:val="none" w:sz="0" w:space="0" w:color="auto"/>
            <w:bottom w:val="none" w:sz="0" w:space="0" w:color="auto"/>
            <w:right w:val="none" w:sz="0" w:space="0" w:color="auto"/>
          </w:divBdr>
        </w:div>
        <w:div w:id="1963684588">
          <w:marLeft w:val="640"/>
          <w:marRight w:val="0"/>
          <w:marTop w:val="0"/>
          <w:marBottom w:val="0"/>
          <w:divBdr>
            <w:top w:val="none" w:sz="0" w:space="0" w:color="auto"/>
            <w:left w:val="none" w:sz="0" w:space="0" w:color="auto"/>
            <w:bottom w:val="none" w:sz="0" w:space="0" w:color="auto"/>
            <w:right w:val="none" w:sz="0" w:space="0" w:color="auto"/>
          </w:divBdr>
        </w:div>
        <w:div w:id="1649555363">
          <w:marLeft w:val="640"/>
          <w:marRight w:val="0"/>
          <w:marTop w:val="0"/>
          <w:marBottom w:val="0"/>
          <w:divBdr>
            <w:top w:val="none" w:sz="0" w:space="0" w:color="auto"/>
            <w:left w:val="none" w:sz="0" w:space="0" w:color="auto"/>
            <w:bottom w:val="none" w:sz="0" w:space="0" w:color="auto"/>
            <w:right w:val="none" w:sz="0" w:space="0" w:color="auto"/>
          </w:divBdr>
        </w:div>
        <w:div w:id="1849129156">
          <w:marLeft w:val="640"/>
          <w:marRight w:val="0"/>
          <w:marTop w:val="0"/>
          <w:marBottom w:val="0"/>
          <w:divBdr>
            <w:top w:val="none" w:sz="0" w:space="0" w:color="auto"/>
            <w:left w:val="none" w:sz="0" w:space="0" w:color="auto"/>
            <w:bottom w:val="none" w:sz="0" w:space="0" w:color="auto"/>
            <w:right w:val="none" w:sz="0" w:space="0" w:color="auto"/>
          </w:divBdr>
        </w:div>
        <w:div w:id="466437384">
          <w:marLeft w:val="640"/>
          <w:marRight w:val="0"/>
          <w:marTop w:val="0"/>
          <w:marBottom w:val="0"/>
          <w:divBdr>
            <w:top w:val="none" w:sz="0" w:space="0" w:color="auto"/>
            <w:left w:val="none" w:sz="0" w:space="0" w:color="auto"/>
            <w:bottom w:val="none" w:sz="0" w:space="0" w:color="auto"/>
            <w:right w:val="none" w:sz="0" w:space="0" w:color="auto"/>
          </w:divBdr>
        </w:div>
        <w:div w:id="1900706849">
          <w:marLeft w:val="640"/>
          <w:marRight w:val="0"/>
          <w:marTop w:val="0"/>
          <w:marBottom w:val="0"/>
          <w:divBdr>
            <w:top w:val="none" w:sz="0" w:space="0" w:color="auto"/>
            <w:left w:val="none" w:sz="0" w:space="0" w:color="auto"/>
            <w:bottom w:val="none" w:sz="0" w:space="0" w:color="auto"/>
            <w:right w:val="none" w:sz="0" w:space="0" w:color="auto"/>
          </w:divBdr>
        </w:div>
        <w:div w:id="831025778">
          <w:marLeft w:val="640"/>
          <w:marRight w:val="0"/>
          <w:marTop w:val="0"/>
          <w:marBottom w:val="0"/>
          <w:divBdr>
            <w:top w:val="none" w:sz="0" w:space="0" w:color="auto"/>
            <w:left w:val="none" w:sz="0" w:space="0" w:color="auto"/>
            <w:bottom w:val="none" w:sz="0" w:space="0" w:color="auto"/>
            <w:right w:val="none" w:sz="0" w:space="0" w:color="auto"/>
          </w:divBdr>
        </w:div>
        <w:div w:id="623124890">
          <w:marLeft w:val="640"/>
          <w:marRight w:val="0"/>
          <w:marTop w:val="0"/>
          <w:marBottom w:val="0"/>
          <w:divBdr>
            <w:top w:val="none" w:sz="0" w:space="0" w:color="auto"/>
            <w:left w:val="none" w:sz="0" w:space="0" w:color="auto"/>
            <w:bottom w:val="none" w:sz="0" w:space="0" w:color="auto"/>
            <w:right w:val="none" w:sz="0" w:space="0" w:color="auto"/>
          </w:divBdr>
        </w:div>
        <w:div w:id="681778984">
          <w:marLeft w:val="640"/>
          <w:marRight w:val="0"/>
          <w:marTop w:val="0"/>
          <w:marBottom w:val="0"/>
          <w:divBdr>
            <w:top w:val="none" w:sz="0" w:space="0" w:color="auto"/>
            <w:left w:val="none" w:sz="0" w:space="0" w:color="auto"/>
            <w:bottom w:val="none" w:sz="0" w:space="0" w:color="auto"/>
            <w:right w:val="none" w:sz="0" w:space="0" w:color="auto"/>
          </w:divBdr>
        </w:div>
        <w:div w:id="1182477317">
          <w:marLeft w:val="640"/>
          <w:marRight w:val="0"/>
          <w:marTop w:val="0"/>
          <w:marBottom w:val="0"/>
          <w:divBdr>
            <w:top w:val="none" w:sz="0" w:space="0" w:color="auto"/>
            <w:left w:val="none" w:sz="0" w:space="0" w:color="auto"/>
            <w:bottom w:val="none" w:sz="0" w:space="0" w:color="auto"/>
            <w:right w:val="none" w:sz="0" w:space="0" w:color="auto"/>
          </w:divBdr>
        </w:div>
        <w:div w:id="1339581785">
          <w:marLeft w:val="640"/>
          <w:marRight w:val="0"/>
          <w:marTop w:val="0"/>
          <w:marBottom w:val="0"/>
          <w:divBdr>
            <w:top w:val="none" w:sz="0" w:space="0" w:color="auto"/>
            <w:left w:val="none" w:sz="0" w:space="0" w:color="auto"/>
            <w:bottom w:val="none" w:sz="0" w:space="0" w:color="auto"/>
            <w:right w:val="none" w:sz="0" w:space="0" w:color="auto"/>
          </w:divBdr>
        </w:div>
        <w:div w:id="590161253">
          <w:marLeft w:val="640"/>
          <w:marRight w:val="0"/>
          <w:marTop w:val="0"/>
          <w:marBottom w:val="0"/>
          <w:divBdr>
            <w:top w:val="none" w:sz="0" w:space="0" w:color="auto"/>
            <w:left w:val="none" w:sz="0" w:space="0" w:color="auto"/>
            <w:bottom w:val="none" w:sz="0" w:space="0" w:color="auto"/>
            <w:right w:val="none" w:sz="0" w:space="0" w:color="auto"/>
          </w:divBdr>
        </w:div>
        <w:div w:id="569385227">
          <w:marLeft w:val="640"/>
          <w:marRight w:val="0"/>
          <w:marTop w:val="0"/>
          <w:marBottom w:val="0"/>
          <w:divBdr>
            <w:top w:val="none" w:sz="0" w:space="0" w:color="auto"/>
            <w:left w:val="none" w:sz="0" w:space="0" w:color="auto"/>
            <w:bottom w:val="none" w:sz="0" w:space="0" w:color="auto"/>
            <w:right w:val="none" w:sz="0" w:space="0" w:color="auto"/>
          </w:divBdr>
        </w:div>
        <w:div w:id="879710141">
          <w:marLeft w:val="640"/>
          <w:marRight w:val="0"/>
          <w:marTop w:val="0"/>
          <w:marBottom w:val="0"/>
          <w:divBdr>
            <w:top w:val="none" w:sz="0" w:space="0" w:color="auto"/>
            <w:left w:val="none" w:sz="0" w:space="0" w:color="auto"/>
            <w:bottom w:val="none" w:sz="0" w:space="0" w:color="auto"/>
            <w:right w:val="none" w:sz="0" w:space="0" w:color="auto"/>
          </w:divBdr>
        </w:div>
        <w:div w:id="597982791">
          <w:marLeft w:val="640"/>
          <w:marRight w:val="0"/>
          <w:marTop w:val="0"/>
          <w:marBottom w:val="0"/>
          <w:divBdr>
            <w:top w:val="none" w:sz="0" w:space="0" w:color="auto"/>
            <w:left w:val="none" w:sz="0" w:space="0" w:color="auto"/>
            <w:bottom w:val="none" w:sz="0" w:space="0" w:color="auto"/>
            <w:right w:val="none" w:sz="0" w:space="0" w:color="auto"/>
          </w:divBdr>
        </w:div>
        <w:div w:id="488247998">
          <w:marLeft w:val="640"/>
          <w:marRight w:val="0"/>
          <w:marTop w:val="0"/>
          <w:marBottom w:val="0"/>
          <w:divBdr>
            <w:top w:val="none" w:sz="0" w:space="0" w:color="auto"/>
            <w:left w:val="none" w:sz="0" w:space="0" w:color="auto"/>
            <w:bottom w:val="none" w:sz="0" w:space="0" w:color="auto"/>
            <w:right w:val="none" w:sz="0" w:space="0" w:color="auto"/>
          </w:divBdr>
        </w:div>
        <w:div w:id="595284368">
          <w:marLeft w:val="640"/>
          <w:marRight w:val="0"/>
          <w:marTop w:val="0"/>
          <w:marBottom w:val="0"/>
          <w:divBdr>
            <w:top w:val="none" w:sz="0" w:space="0" w:color="auto"/>
            <w:left w:val="none" w:sz="0" w:space="0" w:color="auto"/>
            <w:bottom w:val="none" w:sz="0" w:space="0" w:color="auto"/>
            <w:right w:val="none" w:sz="0" w:space="0" w:color="auto"/>
          </w:divBdr>
        </w:div>
        <w:div w:id="606621962">
          <w:marLeft w:val="640"/>
          <w:marRight w:val="0"/>
          <w:marTop w:val="0"/>
          <w:marBottom w:val="0"/>
          <w:divBdr>
            <w:top w:val="none" w:sz="0" w:space="0" w:color="auto"/>
            <w:left w:val="none" w:sz="0" w:space="0" w:color="auto"/>
            <w:bottom w:val="none" w:sz="0" w:space="0" w:color="auto"/>
            <w:right w:val="none" w:sz="0" w:space="0" w:color="auto"/>
          </w:divBdr>
        </w:div>
        <w:div w:id="471216919">
          <w:marLeft w:val="640"/>
          <w:marRight w:val="0"/>
          <w:marTop w:val="0"/>
          <w:marBottom w:val="0"/>
          <w:divBdr>
            <w:top w:val="none" w:sz="0" w:space="0" w:color="auto"/>
            <w:left w:val="none" w:sz="0" w:space="0" w:color="auto"/>
            <w:bottom w:val="none" w:sz="0" w:space="0" w:color="auto"/>
            <w:right w:val="none" w:sz="0" w:space="0" w:color="auto"/>
          </w:divBdr>
        </w:div>
        <w:div w:id="292518632">
          <w:marLeft w:val="640"/>
          <w:marRight w:val="0"/>
          <w:marTop w:val="0"/>
          <w:marBottom w:val="0"/>
          <w:divBdr>
            <w:top w:val="none" w:sz="0" w:space="0" w:color="auto"/>
            <w:left w:val="none" w:sz="0" w:space="0" w:color="auto"/>
            <w:bottom w:val="none" w:sz="0" w:space="0" w:color="auto"/>
            <w:right w:val="none" w:sz="0" w:space="0" w:color="auto"/>
          </w:divBdr>
        </w:div>
        <w:div w:id="1295141305">
          <w:marLeft w:val="640"/>
          <w:marRight w:val="0"/>
          <w:marTop w:val="0"/>
          <w:marBottom w:val="0"/>
          <w:divBdr>
            <w:top w:val="none" w:sz="0" w:space="0" w:color="auto"/>
            <w:left w:val="none" w:sz="0" w:space="0" w:color="auto"/>
            <w:bottom w:val="none" w:sz="0" w:space="0" w:color="auto"/>
            <w:right w:val="none" w:sz="0" w:space="0" w:color="auto"/>
          </w:divBdr>
        </w:div>
        <w:div w:id="1315060694">
          <w:marLeft w:val="640"/>
          <w:marRight w:val="0"/>
          <w:marTop w:val="0"/>
          <w:marBottom w:val="0"/>
          <w:divBdr>
            <w:top w:val="none" w:sz="0" w:space="0" w:color="auto"/>
            <w:left w:val="none" w:sz="0" w:space="0" w:color="auto"/>
            <w:bottom w:val="none" w:sz="0" w:space="0" w:color="auto"/>
            <w:right w:val="none" w:sz="0" w:space="0" w:color="auto"/>
          </w:divBdr>
        </w:div>
        <w:div w:id="585845933">
          <w:marLeft w:val="640"/>
          <w:marRight w:val="0"/>
          <w:marTop w:val="0"/>
          <w:marBottom w:val="0"/>
          <w:divBdr>
            <w:top w:val="none" w:sz="0" w:space="0" w:color="auto"/>
            <w:left w:val="none" w:sz="0" w:space="0" w:color="auto"/>
            <w:bottom w:val="none" w:sz="0" w:space="0" w:color="auto"/>
            <w:right w:val="none" w:sz="0" w:space="0" w:color="auto"/>
          </w:divBdr>
        </w:div>
        <w:div w:id="808982103">
          <w:marLeft w:val="640"/>
          <w:marRight w:val="0"/>
          <w:marTop w:val="0"/>
          <w:marBottom w:val="0"/>
          <w:divBdr>
            <w:top w:val="none" w:sz="0" w:space="0" w:color="auto"/>
            <w:left w:val="none" w:sz="0" w:space="0" w:color="auto"/>
            <w:bottom w:val="none" w:sz="0" w:space="0" w:color="auto"/>
            <w:right w:val="none" w:sz="0" w:space="0" w:color="auto"/>
          </w:divBdr>
        </w:div>
        <w:div w:id="64374455">
          <w:marLeft w:val="640"/>
          <w:marRight w:val="0"/>
          <w:marTop w:val="0"/>
          <w:marBottom w:val="0"/>
          <w:divBdr>
            <w:top w:val="none" w:sz="0" w:space="0" w:color="auto"/>
            <w:left w:val="none" w:sz="0" w:space="0" w:color="auto"/>
            <w:bottom w:val="none" w:sz="0" w:space="0" w:color="auto"/>
            <w:right w:val="none" w:sz="0" w:space="0" w:color="auto"/>
          </w:divBdr>
        </w:div>
        <w:div w:id="120003576">
          <w:marLeft w:val="640"/>
          <w:marRight w:val="0"/>
          <w:marTop w:val="0"/>
          <w:marBottom w:val="0"/>
          <w:divBdr>
            <w:top w:val="none" w:sz="0" w:space="0" w:color="auto"/>
            <w:left w:val="none" w:sz="0" w:space="0" w:color="auto"/>
            <w:bottom w:val="none" w:sz="0" w:space="0" w:color="auto"/>
            <w:right w:val="none" w:sz="0" w:space="0" w:color="auto"/>
          </w:divBdr>
        </w:div>
        <w:div w:id="295836222">
          <w:marLeft w:val="640"/>
          <w:marRight w:val="0"/>
          <w:marTop w:val="0"/>
          <w:marBottom w:val="0"/>
          <w:divBdr>
            <w:top w:val="none" w:sz="0" w:space="0" w:color="auto"/>
            <w:left w:val="none" w:sz="0" w:space="0" w:color="auto"/>
            <w:bottom w:val="none" w:sz="0" w:space="0" w:color="auto"/>
            <w:right w:val="none" w:sz="0" w:space="0" w:color="auto"/>
          </w:divBdr>
        </w:div>
        <w:div w:id="1014068123">
          <w:marLeft w:val="640"/>
          <w:marRight w:val="0"/>
          <w:marTop w:val="0"/>
          <w:marBottom w:val="0"/>
          <w:divBdr>
            <w:top w:val="none" w:sz="0" w:space="0" w:color="auto"/>
            <w:left w:val="none" w:sz="0" w:space="0" w:color="auto"/>
            <w:bottom w:val="none" w:sz="0" w:space="0" w:color="auto"/>
            <w:right w:val="none" w:sz="0" w:space="0" w:color="auto"/>
          </w:divBdr>
        </w:div>
        <w:div w:id="587663761">
          <w:marLeft w:val="640"/>
          <w:marRight w:val="0"/>
          <w:marTop w:val="0"/>
          <w:marBottom w:val="0"/>
          <w:divBdr>
            <w:top w:val="none" w:sz="0" w:space="0" w:color="auto"/>
            <w:left w:val="none" w:sz="0" w:space="0" w:color="auto"/>
            <w:bottom w:val="none" w:sz="0" w:space="0" w:color="auto"/>
            <w:right w:val="none" w:sz="0" w:space="0" w:color="auto"/>
          </w:divBdr>
        </w:div>
        <w:div w:id="2132817650">
          <w:marLeft w:val="640"/>
          <w:marRight w:val="0"/>
          <w:marTop w:val="0"/>
          <w:marBottom w:val="0"/>
          <w:divBdr>
            <w:top w:val="none" w:sz="0" w:space="0" w:color="auto"/>
            <w:left w:val="none" w:sz="0" w:space="0" w:color="auto"/>
            <w:bottom w:val="none" w:sz="0" w:space="0" w:color="auto"/>
            <w:right w:val="none" w:sz="0" w:space="0" w:color="auto"/>
          </w:divBdr>
        </w:div>
        <w:div w:id="3171774">
          <w:marLeft w:val="640"/>
          <w:marRight w:val="0"/>
          <w:marTop w:val="0"/>
          <w:marBottom w:val="0"/>
          <w:divBdr>
            <w:top w:val="none" w:sz="0" w:space="0" w:color="auto"/>
            <w:left w:val="none" w:sz="0" w:space="0" w:color="auto"/>
            <w:bottom w:val="none" w:sz="0" w:space="0" w:color="auto"/>
            <w:right w:val="none" w:sz="0" w:space="0" w:color="auto"/>
          </w:divBdr>
        </w:div>
        <w:div w:id="1661082480">
          <w:marLeft w:val="640"/>
          <w:marRight w:val="0"/>
          <w:marTop w:val="0"/>
          <w:marBottom w:val="0"/>
          <w:divBdr>
            <w:top w:val="none" w:sz="0" w:space="0" w:color="auto"/>
            <w:left w:val="none" w:sz="0" w:space="0" w:color="auto"/>
            <w:bottom w:val="none" w:sz="0" w:space="0" w:color="auto"/>
            <w:right w:val="none" w:sz="0" w:space="0" w:color="auto"/>
          </w:divBdr>
        </w:div>
        <w:div w:id="618147671">
          <w:marLeft w:val="640"/>
          <w:marRight w:val="0"/>
          <w:marTop w:val="0"/>
          <w:marBottom w:val="0"/>
          <w:divBdr>
            <w:top w:val="none" w:sz="0" w:space="0" w:color="auto"/>
            <w:left w:val="none" w:sz="0" w:space="0" w:color="auto"/>
            <w:bottom w:val="none" w:sz="0" w:space="0" w:color="auto"/>
            <w:right w:val="none" w:sz="0" w:space="0" w:color="auto"/>
          </w:divBdr>
        </w:div>
        <w:div w:id="1066684619">
          <w:marLeft w:val="640"/>
          <w:marRight w:val="0"/>
          <w:marTop w:val="0"/>
          <w:marBottom w:val="0"/>
          <w:divBdr>
            <w:top w:val="none" w:sz="0" w:space="0" w:color="auto"/>
            <w:left w:val="none" w:sz="0" w:space="0" w:color="auto"/>
            <w:bottom w:val="none" w:sz="0" w:space="0" w:color="auto"/>
            <w:right w:val="none" w:sz="0" w:space="0" w:color="auto"/>
          </w:divBdr>
        </w:div>
        <w:div w:id="466624216">
          <w:marLeft w:val="640"/>
          <w:marRight w:val="0"/>
          <w:marTop w:val="0"/>
          <w:marBottom w:val="0"/>
          <w:divBdr>
            <w:top w:val="none" w:sz="0" w:space="0" w:color="auto"/>
            <w:left w:val="none" w:sz="0" w:space="0" w:color="auto"/>
            <w:bottom w:val="none" w:sz="0" w:space="0" w:color="auto"/>
            <w:right w:val="none" w:sz="0" w:space="0" w:color="auto"/>
          </w:divBdr>
        </w:div>
        <w:div w:id="1132482408">
          <w:marLeft w:val="640"/>
          <w:marRight w:val="0"/>
          <w:marTop w:val="0"/>
          <w:marBottom w:val="0"/>
          <w:divBdr>
            <w:top w:val="none" w:sz="0" w:space="0" w:color="auto"/>
            <w:left w:val="none" w:sz="0" w:space="0" w:color="auto"/>
            <w:bottom w:val="none" w:sz="0" w:space="0" w:color="auto"/>
            <w:right w:val="none" w:sz="0" w:space="0" w:color="auto"/>
          </w:divBdr>
        </w:div>
        <w:div w:id="1719426295">
          <w:marLeft w:val="640"/>
          <w:marRight w:val="0"/>
          <w:marTop w:val="0"/>
          <w:marBottom w:val="0"/>
          <w:divBdr>
            <w:top w:val="none" w:sz="0" w:space="0" w:color="auto"/>
            <w:left w:val="none" w:sz="0" w:space="0" w:color="auto"/>
            <w:bottom w:val="none" w:sz="0" w:space="0" w:color="auto"/>
            <w:right w:val="none" w:sz="0" w:space="0" w:color="auto"/>
          </w:divBdr>
        </w:div>
        <w:div w:id="195890173">
          <w:marLeft w:val="640"/>
          <w:marRight w:val="0"/>
          <w:marTop w:val="0"/>
          <w:marBottom w:val="0"/>
          <w:divBdr>
            <w:top w:val="none" w:sz="0" w:space="0" w:color="auto"/>
            <w:left w:val="none" w:sz="0" w:space="0" w:color="auto"/>
            <w:bottom w:val="none" w:sz="0" w:space="0" w:color="auto"/>
            <w:right w:val="none" w:sz="0" w:space="0" w:color="auto"/>
          </w:divBdr>
        </w:div>
        <w:div w:id="1976371800">
          <w:marLeft w:val="640"/>
          <w:marRight w:val="0"/>
          <w:marTop w:val="0"/>
          <w:marBottom w:val="0"/>
          <w:divBdr>
            <w:top w:val="none" w:sz="0" w:space="0" w:color="auto"/>
            <w:left w:val="none" w:sz="0" w:space="0" w:color="auto"/>
            <w:bottom w:val="none" w:sz="0" w:space="0" w:color="auto"/>
            <w:right w:val="none" w:sz="0" w:space="0" w:color="auto"/>
          </w:divBdr>
        </w:div>
        <w:div w:id="1297759443">
          <w:marLeft w:val="640"/>
          <w:marRight w:val="0"/>
          <w:marTop w:val="0"/>
          <w:marBottom w:val="0"/>
          <w:divBdr>
            <w:top w:val="none" w:sz="0" w:space="0" w:color="auto"/>
            <w:left w:val="none" w:sz="0" w:space="0" w:color="auto"/>
            <w:bottom w:val="none" w:sz="0" w:space="0" w:color="auto"/>
            <w:right w:val="none" w:sz="0" w:space="0" w:color="auto"/>
          </w:divBdr>
        </w:div>
        <w:div w:id="271863366">
          <w:marLeft w:val="640"/>
          <w:marRight w:val="0"/>
          <w:marTop w:val="0"/>
          <w:marBottom w:val="0"/>
          <w:divBdr>
            <w:top w:val="none" w:sz="0" w:space="0" w:color="auto"/>
            <w:left w:val="none" w:sz="0" w:space="0" w:color="auto"/>
            <w:bottom w:val="none" w:sz="0" w:space="0" w:color="auto"/>
            <w:right w:val="none" w:sz="0" w:space="0" w:color="auto"/>
          </w:divBdr>
        </w:div>
        <w:div w:id="1720127255">
          <w:marLeft w:val="640"/>
          <w:marRight w:val="0"/>
          <w:marTop w:val="0"/>
          <w:marBottom w:val="0"/>
          <w:divBdr>
            <w:top w:val="none" w:sz="0" w:space="0" w:color="auto"/>
            <w:left w:val="none" w:sz="0" w:space="0" w:color="auto"/>
            <w:bottom w:val="none" w:sz="0" w:space="0" w:color="auto"/>
            <w:right w:val="none" w:sz="0" w:space="0" w:color="auto"/>
          </w:divBdr>
        </w:div>
        <w:div w:id="1706977246">
          <w:marLeft w:val="640"/>
          <w:marRight w:val="0"/>
          <w:marTop w:val="0"/>
          <w:marBottom w:val="0"/>
          <w:divBdr>
            <w:top w:val="none" w:sz="0" w:space="0" w:color="auto"/>
            <w:left w:val="none" w:sz="0" w:space="0" w:color="auto"/>
            <w:bottom w:val="none" w:sz="0" w:space="0" w:color="auto"/>
            <w:right w:val="none" w:sz="0" w:space="0" w:color="auto"/>
          </w:divBdr>
        </w:div>
        <w:div w:id="1215582528">
          <w:marLeft w:val="640"/>
          <w:marRight w:val="0"/>
          <w:marTop w:val="0"/>
          <w:marBottom w:val="0"/>
          <w:divBdr>
            <w:top w:val="none" w:sz="0" w:space="0" w:color="auto"/>
            <w:left w:val="none" w:sz="0" w:space="0" w:color="auto"/>
            <w:bottom w:val="none" w:sz="0" w:space="0" w:color="auto"/>
            <w:right w:val="none" w:sz="0" w:space="0" w:color="auto"/>
          </w:divBdr>
        </w:div>
        <w:div w:id="575283977">
          <w:marLeft w:val="640"/>
          <w:marRight w:val="0"/>
          <w:marTop w:val="0"/>
          <w:marBottom w:val="0"/>
          <w:divBdr>
            <w:top w:val="none" w:sz="0" w:space="0" w:color="auto"/>
            <w:left w:val="none" w:sz="0" w:space="0" w:color="auto"/>
            <w:bottom w:val="none" w:sz="0" w:space="0" w:color="auto"/>
            <w:right w:val="none" w:sz="0" w:space="0" w:color="auto"/>
          </w:divBdr>
        </w:div>
        <w:div w:id="686324945">
          <w:marLeft w:val="640"/>
          <w:marRight w:val="0"/>
          <w:marTop w:val="0"/>
          <w:marBottom w:val="0"/>
          <w:divBdr>
            <w:top w:val="none" w:sz="0" w:space="0" w:color="auto"/>
            <w:left w:val="none" w:sz="0" w:space="0" w:color="auto"/>
            <w:bottom w:val="none" w:sz="0" w:space="0" w:color="auto"/>
            <w:right w:val="none" w:sz="0" w:space="0" w:color="auto"/>
          </w:divBdr>
        </w:div>
        <w:div w:id="404299795">
          <w:marLeft w:val="640"/>
          <w:marRight w:val="0"/>
          <w:marTop w:val="0"/>
          <w:marBottom w:val="0"/>
          <w:divBdr>
            <w:top w:val="none" w:sz="0" w:space="0" w:color="auto"/>
            <w:left w:val="none" w:sz="0" w:space="0" w:color="auto"/>
            <w:bottom w:val="none" w:sz="0" w:space="0" w:color="auto"/>
            <w:right w:val="none" w:sz="0" w:space="0" w:color="auto"/>
          </w:divBdr>
        </w:div>
        <w:div w:id="483549529">
          <w:marLeft w:val="640"/>
          <w:marRight w:val="0"/>
          <w:marTop w:val="0"/>
          <w:marBottom w:val="0"/>
          <w:divBdr>
            <w:top w:val="none" w:sz="0" w:space="0" w:color="auto"/>
            <w:left w:val="none" w:sz="0" w:space="0" w:color="auto"/>
            <w:bottom w:val="none" w:sz="0" w:space="0" w:color="auto"/>
            <w:right w:val="none" w:sz="0" w:space="0" w:color="auto"/>
          </w:divBdr>
        </w:div>
      </w:divsChild>
    </w:div>
    <w:div w:id="1068651279">
      <w:bodyDiv w:val="1"/>
      <w:marLeft w:val="0"/>
      <w:marRight w:val="0"/>
      <w:marTop w:val="0"/>
      <w:marBottom w:val="0"/>
      <w:divBdr>
        <w:top w:val="none" w:sz="0" w:space="0" w:color="auto"/>
        <w:left w:val="none" w:sz="0" w:space="0" w:color="auto"/>
        <w:bottom w:val="none" w:sz="0" w:space="0" w:color="auto"/>
        <w:right w:val="none" w:sz="0" w:space="0" w:color="auto"/>
      </w:divBdr>
      <w:divsChild>
        <w:div w:id="498082709">
          <w:marLeft w:val="640"/>
          <w:marRight w:val="0"/>
          <w:marTop w:val="0"/>
          <w:marBottom w:val="0"/>
          <w:divBdr>
            <w:top w:val="none" w:sz="0" w:space="0" w:color="auto"/>
            <w:left w:val="none" w:sz="0" w:space="0" w:color="auto"/>
            <w:bottom w:val="none" w:sz="0" w:space="0" w:color="auto"/>
            <w:right w:val="none" w:sz="0" w:space="0" w:color="auto"/>
          </w:divBdr>
        </w:div>
        <w:div w:id="244187222">
          <w:marLeft w:val="640"/>
          <w:marRight w:val="0"/>
          <w:marTop w:val="0"/>
          <w:marBottom w:val="0"/>
          <w:divBdr>
            <w:top w:val="none" w:sz="0" w:space="0" w:color="auto"/>
            <w:left w:val="none" w:sz="0" w:space="0" w:color="auto"/>
            <w:bottom w:val="none" w:sz="0" w:space="0" w:color="auto"/>
            <w:right w:val="none" w:sz="0" w:space="0" w:color="auto"/>
          </w:divBdr>
        </w:div>
        <w:div w:id="1852452273">
          <w:marLeft w:val="640"/>
          <w:marRight w:val="0"/>
          <w:marTop w:val="0"/>
          <w:marBottom w:val="0"/>
          <w:divBdr>
            <w:top w:val="none" w:sz="0" w:space="0" w:color="auto"/>
            <w:left w:val="none" w:sz="0" w:space="0" w:color="auto"/>
            <w:bottom w:val="none" w:sz="0" w:space="0" w:color="auto"/>
            <w:right w:val="none" w:sz="0" w:space="0" w:color="auto"/>
          </w:divBdr>
        </w:div>
        <w:div w:id="1678385152">
          <w:marLeft w:val="640"/>
          <w:marRight w:val="0"/>
          <w:marTop w:val="0"/>
          <w:marBottom w:val="0"/>
          <w:divBdr>
            <w:top w:val="none" w:sz="0" w:space="0" w:color="auto"/>
            <w:left w:val="none" w:sz="0" w:space="0" w:color="auto"/>
            <w:bottom w:val="none" w:sz="0" w:space="0" w:color="auto"/>
            <w:right w:val="none" w:sz="0" w:space="0" w:color="auto"/>
          </w:divBdr>
        </w:div>
        <w:div w:id="526914090">
          <w:marLeft w:val="640"/>
          <w:marRight w:val="0"/>
          <w:marTop w:val="0"/>
          <w:marBottom w:val="0"/>
          <w:divBdr>
            <w:top w:val="none" w:sz="0" w:space="0" w:color="auto"/>
            <w:left w:val="none" w:sz="0" w:space="0" w:color="auto"/>
            <w:bottom w:val="none" w:sz="0" w:space="0" w:color="auto"/>
            <w:right w:val="none" w:sz="0" w:space="0" w:color="auto"/>
          </w:divBdr>
        </w:div>
        <w:div w:id="1798638704">
          <w:marLeft w:val="640"/>
          <w:marRight w:val="0"/>
          <w:marTop w:val="0"/>
          <w:marBottom w:val="0"/>
          <w:divBdr>
            <w:top w:val="none" w:sz="0" w:space="0" w:color="auto"/>
            <w:left w:val="none" w:sz="0" w:space="0" w:color="auto"/>
            <w:bottom w:val="none" w:sz="0" w:space="0" w:color="auto"/>
            <w:right w:val="none" w:sz="0" w:space="0" w:color="auto"/>
          </w:divBdr>
        </w:div>
        <w:div w:id="922646752">
          <w:marLeft w:val="640"/>
          <w:marRight w:val="0"/>
          <w:marTop w:val="0"/>
          <w:marBottom w:val="0"/>
          <w:divBdr>
            <w:top w:val="none" w:sz="0" w:space="0" w:color="auto"/>
            <w:left w:val="none" w:sz="0" w:space="0" w:color="auto"/>
            <w:bottom w:val="none" w:sz="0" w:space="0" w:color="auto"/>
            <w:right w:val="none" w:sz="0" w:space="0" w:color="auto"/>
          </w:divBdr>
        </w:div>
        <w:div w:id="1133208269">
          <w:marLeft w:val="640"/>
          <w:marRight w:val="0"/>
          <w:marTop w:val="0"/>
          <w:marBottom w:val="0"/>
          <w:divBdr>
            <w:top w:val="none" w:sz="0" w:space="0" w:color="auto"/>
            <w:left w:val="none" w:sz="0" w:space="0" w:color="auto"/>
            <w:bottom w:val="none" w:sz="0" w:space="0" w:color="auto"/>
            <w:right w:val="none" w:sz="0" w:space="0" w:color="auto"/>
          </w:divBdr>
        </w:div>
        <w:div w:id="1944876911">
          <w:marLeft w:val="640"/>
          <w:marRight w:val="0"/>
          <w:marTop w:val="0"/>
          <w:marBottom w:val="0"/>
          <w:divBdr>
            <w:top w:val="none" w:sz="0" w:space="0" w:color="auto"/>
            <w:left w:val="none" w:sz="0" w:space="0" w:color="auto"/>
            <w:bottom w:val="none" w:sz="0" w:space="0" w:color="auto"/>
            <w:right w:val="none" w:sz="0" w:space="0" w:color="auto"/>
          </w:divBdr>
        </w:div>
        <w:div w:id="389349896">
          <w:marLeft w:val="640"/>
          <w:marRight w:val="0"/>
          <w:marTop w:val="0"/>
          <w:marBottom w:val="0"/>
          <w:divBdr>
            <w:top w:val="none" w:sz="0" w:space="0" w:color="auto"/>
            <w:left w:val="none" w:sz="0" w:space="0" w:color="auto"/>
            <w:bottom w:val="none" w:sz="0" w:space="0" w:color="auto"/>
            <w:right w:val="none" w:sz="0" w:space="0" w:color="auto"/>
          </w:divBdr>
        </w:div>
        <w:div w:id="2042657755">
          <w:marLeft w:val="640"/>
          <w:marRight w:val="0"/>
          <w:marTop w:val="0"/>
          <w:marBottom w:val="0"/>
          <w:divBdr>
            <w:top w:val="none" w:sz="0" w:space="0" w:color="auto"/>
            <w:left w:val="none" w:sz="0" w:space="0" w:color="auto"/>
            <w:bottom w:val="none" w:sz="0" w:space="0" w:color="auto"/>
            <w:right w:val="none" w:sz="0" w:space="0" w:color="auto"/>
          </w:divBdr>
        </w:div>
        <w:div w:id="444351224">
          <w:marLeft w:val="640"/>
          <w:marRight w:val="0"/>
          <w:marTop w:val="0"/>
          <w:marBottom w:val="0"/>
          <w:divBdr>
            <w:top w:val="none" w:sz="0" w:space="0" w:color="auto"/>
            <w:left w:val="none" w:sz="0" w:space="0" w:color="auto"/>
            <w:bottom w:val="none" w:sz="0" w:space="0" w:color="auto"/>
            <w:right w:val="none" w:sz="0" w:space="0" w:color="auto"/>
          </w:divBdr>
        </w:div>
        <w:div w:id="1201481191">
          <w:marLeft w:val="640"/>
          <w:marRight w:val="0"/>
          <w:marTop w:val="0"/>
          <w:marBottom w:val="0"/>
          <w:divBdr>
            <w:top w:val="none" w:sz="0" w:space="0" w:color="auto"/>
            <w:left w:val="none" w:sz="0" w:space="0" w:color="auto"/>
            <w:bottom w:val="none" w:sz="0" w:space="0" w:color="auto"/>
            <w:right w:val="none" w:sz="0" w:space="0" w:color="auto"/>
          </w:divBdr>
        </w:div>
        <w:div w:id="848103381">
          <w:marLeft w:val="640"/>
          <w:marRight w:val="0"/>
          <w:marTop w:val="0"/>
          <w:marBottom w:val="0"/>
          <w:divBdr>
            <w:top w:val="none" w:sz="0" w:space="0" w:color="auto"/>
            <w:left w:val="none" w:sz="0" w:space="0" w:color="auto"/>
            <w:bottom w:val="none" w:sz="0" w:space="0" w:color="auto"/>
            <w:right w:val="none" w:sz="0" w:space="0" w:color="auto"/>
          </w:divBdr>
        </w:div>
        <w:div w:id="270746244">
          <w:marLeft w:val="640"/>
          <w:marRight w:val="0"/>
          <w:marTop w:val="0"/>
          <w:marBottom w:val="0"/>
          <w:divBdr>
            <w:top w:val="none" w:sz="0" w:space="0" w:color="auto"/>
            <w:left w:val="none" w:sz="0" w:space="0" w:color="auto"/>
            <w:bottom w:val="none" w:sz="0" w:space="0" w:color="auto"/>
            <w:right w:val="none" w:sz="0" w:space="0" w:color="auto"/>
          </w:divBdr>
        </w:div>
        <w:div w:id="1836190546">
          <w:marLeft w:val="640"/>
          <w:marRight w:val="0"/>
          <w:marTop w:val="0"/>
          <w:marBottom w:val="0"/>
          <w:divBdr>
            <w:top w:val="none" w:sz="0" w:space="0" w:color="auto"/>
            <w:left w:val="none" w:sz="0" w:space="0" w:color="auto"/>
            <w:bottom w:val="none" w:sz="0" w:space="0" w:color="auto"/>
            <w:right w:val="none" w:sz="0" w:space="0" w:color="auto"/>
          </w:divBdr>
        </w:div>
        <w:div w:id="1231422922">
          <w:marLeft w:val="640"/>
          <w:marRight w:val="0"/>
          <w:marTop w:val="0"/>
          <w:marBottom w:val="0"/>
          <w:divBdr>
            <w:top w:val="none" w:sz="0" w:space="0" w:color="auto"/>
            <w:left w:val="none" w:sz="0" w:space="0" w:color="auto"/>
            <w:bottom w:val="none" w:sz="0" w:space="0" w:color="auto"/>
            <w:right w:val="none" w:sz="0" w:space="0" w:color="auto"/>
          </w:divBdr>
        </w:div>
        <w:div w:id="562064333">
          <w:marLeft w:val="640"/>
          <w:marRight w:val="0"/>
          <w:marTop w:val="0"/>
          <w:marBottom w:val="0"/>
          <w:divBdr>
            <w:top w:val="none" w:sz="0" w:space="0" w:color="auto"/>
            <w:left w:val="none" w:sz="0" w:space="0" w:color="auto"/>
            <w:bottom w:val="none" w:sz="0" w:space="0" w:color="auto"/>
            <w:right w:val="none" w:sz="0" w:space="0" w:color="auto"/>
          </w:divBdr>
        </w:div>
        <w:div w:id="861670508">
          <w:marLeft w:val="640"/>
          <w:marRight w:val="0"/>
          <w:marTop w:val="0"/>
          <w:marBottom w:val="0"/>
          <w:divBdr>
            <w:top w:val="none" w:sz="0" w:space="0" w:color="auto"/>
            <w:left w:val="none" w:sz="0" w:space="0" w:color="auto"/>
            <w:bottom w:val="none" w:sz="0" w:space="0" w:color="auto"/>
            <w:right w:val="none" w:sz="0" w:space="0" w:color="auto"/>
          </w:divBdr>
        </w:div>
        <w:div w:id="171140517">
          <w:marLeft w:val="640"/>
          <w:marRight w:val="0"/>
          <w:marTop w:val="0"/>
          <w:marBottom w:val="0"/>
          <w:divBdr>
            <w:top w:val="none" w:sz="0" w:space="0" w:color="auto"/>
            <w:left w:val="none" w:sz="0" w:space="0" w:color="auto"/>
            <w:bottom w:val="none" w:sz="0" w:space="0" w:color="auto"/>
            <w:right w:val="none" w:sz="0" w:space="0" w:color="auto"/>
          </w:divBdr>
        </w:div>
        <w:div w:id="75595152">
          <w:marLeft w:val="640"/>
          <w:marRight w:val="0"/>
          <w:marTop w:val="0"/>
          <w:marBottom w:val="0"/>
          <w:divBdr>
            <w:top w:val="none" w:sz="0" w:space="0" w:color="auto"/>
            <w:left w:val="none" w:sz="0" w:space="0" w:color="auto"/>
            <w:bottom w:val="none" w:sz="0" w:space="0" w:color="auto"/>
            <w:right w:val="none" w:sz="0" w:space="0" w:color="auto"/>
          </w:divBdr>
        </w:div>
        <w:div w:id="690684867">
          <w:marLeft w:val="640"/>
          <w:marRight w:val="0"/>
          <w:marTop w:val="0"/>
          <w:marBottom w:val="0"/>
          <w:divBdr>
            <w:top w:val="none" w:sz="0" w:space="0" w:color="auto"/>
            <w:left w:val="none" w:sz="0" w:space="0" w:color="auto"/>
            <w:bottom w:val="none" w:sz="0" w:space="0" w:color="auto"/>
            <w:right w:val="none" w:sz="0" w:space="0" w:color="auto"/>
          </w:divBdr>
        </w:div>
        <w:div w:id="1595550750">
          <w:marLeft w:val="640"/>
          <w:marRight w:val="0"/>
          <w:marTop w:val="0"/>
          <w:marBottom w:val="0"/>
          <w:divBdr>
            <w:top w:val="none" w:sz="0" w:space="0" w:color="auto"/>
            <w:left w:val="none" w:sz="0" w:space="0" w:color="auto"/>
            <w:bottom w:val="none" w:sz="0" w:space="0" w:color="auto"/>
            <w:right w:val="none" w:sz="0" w:space="0" w:color="auto"/>
          </w:divBdr>
        </w:div>
        <w:div w:id="23409702">
          <w:marLeft w:val="640"/>
          <w:marRight w:val="0"/>
          <w:marTop w:val="0"/>
          <w:marBottom w:val="0"/>
          <w:divBdr>
            <w:top w:val="none" w:sz="0" w:space="0" w:color="auto"/>
            <w:left w:val="none" w:sz="0" w:space="0" w:color="auto"/>
            <w:bottom w:val="none" w:sz="0" w:space="0" w:color="auto"/>
            <w:right w:val="none" w:sz="0" w:space="0" w:color="auto"/>
          </w:divBdr>
        </w:div>
        <w:div w:id="840318581">
          <w:marLeft w:val="640"/>
          <w:marRight w:val="0"/>
          <w:marTop w:val="0"/>
          <w:marBottom w:val="0"/>
          <w:divBdr>
            <w:top w:val="none" w:sz="0" w:space="0" w:color="auto"/>
            <w:left w:val="none" w:sz="0" w:space="0" w:color="auto"/>
            <w:bottom w:val="none" w:sz="0" w:space="0" w:color="auto"/>
            <w:right w:val="none" w:sz="0" w:space="0" w:color="auto"/>
          </w:divBdr>
        </w:div>
        <w:div w:id="730035501">
          <w:marLeft w:val="640"/>
          <w:marRight w:val="0"/>
          <w:marTop w:val="0"/>
          <w:marBottom w:val="0"/>
          <w:divBdr>
            <w:top w:val="none" w:sz="0" w:space="0" w:color="auto"/>
            <w:left w:val="none" w:sz="0" w:space="0" w:color="auto"/>
            <w:bottom w:val="none" w:sz="0" w:space="0" w:color="auto"/>
            <w:right w:val="none" w:sz="0" w:space="0" w:color="auto"/>
          </w:divBdr>
        </w:div>
        <w:div w:id="1952735549">
          <w:marLeft w:val="640"/>
          <w:marRight w:val="0"/>
          <w:marTop w:val="0"/>
          <w:marBottom w:val="0"/>
          <w:divBdr>
            <w:top w:val="none" w:sz="0" w:space="0" w:color="auto"/>
            <w:left w:val="none" w:sz="0" w:space="0" w:color="auto"/>
            <w:bottom w:val="none" w:sz="0" w:space="0" w:color="auto"/>
            <w:right w:val="none" w:sz="0" w:space="0" w:color="auto"/>
          </w:divBdr>
        </w:div>
        <w:div w:id="346365801">
          <w:marLeft w:val="640"/>
          <w:marRight w:val="0"/>
          <w:marTop w:val="0"/>
          <w:marBottom w:val="0"/>
          <w:divBdr>
            <w:top w:val="none" w:sz="0" w:space="0" w:color="auto"/>
            <w:left w:val="none" w:sz="0" w:space="0" w:color="auto"/>
            <w:bottom w:val="none" w:sz="0" w:space="0" w:color="auto"/>
            <w:right w:val="none" w:sz="0" w:space="0" w:color="auto"/>
          </w:divBdr>
        </w:div>
        <w:div w:id="261494803">
          <w:marLeft w:val="640"/>
          <w:marRight w:val="0"/>
          <w:marTop w:val="0"/>
          <w:marBottom w:val="0"/>
          <w:divBdr>
            <w:top w:val="none" w:sz="0" w:space="0" w:color="auto"/>
            <w:left w:val="none" w:sz="0" w:space="0" w:color="auto"/>
            <w:bottom w:val="none" w:sz="0" w:space="0" w:color="auto"/>
            <w:right w:val="none" w:sz="0" w:space="0" w:color="auto"/>
          </w:divBdr>
        </w:div>
        <w:div w:id="716396015">
          <w:marLeft w:val="640"/>
          <w:marRight w:val="0"/>
          <w:marTop w:val="0"/>
          <w:marBottom w:val="0"/>
          <w:divBdr>
            <w:top w:val="none" w:sz="0" w:space="0" w:color="auto"/>
            <w:left w:val="none" w:sz="0" w:space="0" w:color="auto"/>
            <w:bottom w:val="none" w:sz="0" w:space="0" w:color="auto"/>
            <w:right w:val="none" w:sz="0" w:space="0" w:color="auto"/>
          </w:divBdr>
        </w:div>
        <w:div w:id="1260286888">
          <w:marLeft w:val="640"/>
          <w:marRight w:val="0"/>
          <w:marTop w:val="0"/>
          <w:marBottom w:val="0"/>
          <w:divBdr>
            <w:top w:val="none" w:sz="0" w:space="0" w:color="auto"/>
            <w:left w:val="none" w:sz="0" w:space="0" w:color="auto"/>
            <w:bottom w:val="none" w:sz="0" w:space="0" w:color="auto"/>
            <w:right w:val="none" w:sz="0" w:space="0" w:color="auto"/>
          </w:divBdr>
        </w:div>
        <w:div w:id="805897702">
          <w:marLeft w:val="640"/>
          <w:marRight w:val="0"/>
          <w:marTop w:val="0"/>
          <w:marBottom w:val="0"/>
          <w:divBdr>
            <w:top w:val="none" w:sz="0" w:space="0" w:color="auto"/>
            <w:left w:val="none" w:sz="0" w:space="0" w:color="auto"/>
            <w:bottom w:val="none" w:sz="0" w:space="0" w:color="auto"/>
            <w:right w:val="none" w:sz="0" w:space="0" w:color="auto"/>
          </w:divBdr>
        </w:div>
        <w:div w:id="1095714891">
          <w:marLeft w:val="640"/>
          <w:marRight w:val="0"/>
          <w:marTop w:val="0"/>
          <w:marBottom w:val="0"/>
          <w:divBdr>
            <w:top w:val="none" w:sz="0" w:space="0" w:color="auto"/>
            <w:left w:val="none" w:sz="0" w:space="0" w:color="auto"/>
            <w:bottom w:val="none" w:sz="0" w:space="0" w:color="auto"/>
            <w:right w:val="none" w:sz="0" w:space="0" w:color="auto"/>
          </w:divBdr>
        </w:div>
        <w:div w:id="2080210328">
          <w:marLeft w:val="640"/>
          <w:marRight w:val="0"/>
          <w:marTop w:val="0"/>
          <w:marBottom w:val="0"/>
          <w:divBdr>
            <w:top w:val="none" w:sz="0" w:space="0" w:color="auto"/>
            <w:left w:val="none" w:sz="0" w:space="0" w:color="auto"/>
            <w:bottom w:val="none" w:sz="0" w:space="0" w:color="auto"/>
            <w:right w:val="none" w:sz="0" w:space="0" w:color="auto"/>
          </w:divBdr>
        </w:div>
        <w:div w:id="1550995310">
          <w:marLeft w:val="640"/>
          <w:marRight w:val="0"/>
          <w:marTop w:val="0"/>
          <w:marBottom w:val="0"/>
          <w:divBdr>
            <w:top w:val="none" w:sz="0" w:space="0" w:color="auto"/>
            <w:left w:val="none" w:sz="0" w:space="0" w:color="auto"/>
            <w:bottom w:val="none" w:sz="0" w:space="0" w:color="auto"/>
            <w:right w:val="none" w:sz="0" w:space="0" w:color="auto"/>
          </w:divBdr>
        </w:div>
        <w:div w:id="1318145080">
          <w:marLeft w:val="640"/>
          <w:marRight w:val="0"/>
          <w:marTop w:val="0"/>
          <w:marBottom w:val="0"/>
          <w:divBdr>
            <w:top w:val="none" w:sz="0" w:space="0" w:color="auto"/>
            <w:left w:val="none" w:sz="0" w:space="0" w:color="auto"/>
            <w:bottom w:val="none" w:sz="0" w:space="0" w:color="auto"/>
            <w:right w:val="none" w:sz="0" w:space="0" w:color="auto"/>
          </w:divBdr>
        </w:div>
        <w:div w:id="308707053">
          <w:marLeft w:val="640"/>
          <w:marRight w:val="0"/>
          <w:marTop w:val="0"/>
          <w:marBottom w:val="0"/>
          <w:divBdr>
            <w:top w:val="none" w:sz="0" w:space="0" w:color="auto"/>
            <w:left w:val="none" w:sz="0" w:space="0" w:color="auto"/>
            <w:bottom w:val="none" w:sz="0" w:space="0" w:color="auto"/>
            <w:right w:val="none" w:sz="0" w:space="0" w:color="auto"/>
          </w:divBdr>
        </w:div>
        <w:div w:id="2146310479">
          <w:marLeft w:val="640"/>
          <w:marRight w:val="0"/>
          <w:marTop w:val="0"/>
          <w:marBottom w:val="0"/>
          <w:divBdr>
            <w:top w:val="none" w:sz="0" w:space="0" w:color="auto"/>
            <w:left w:val="none" w:sz="0" w:space="0" w:color="auto"/>
            <w:bottom w:val="none" w:sz="0" w:space="0" w:color="auto"/>
            <w:right w:val="none" w:sz="0" w:space="0" w:color="auto"/>
          </w:divBdr>
        </w:div>
        <w:div w:id="2015572112">
          <w:marLeft w:val="640"/>
          <w:marRight w:val="0"/>
          <w:marTop w:val="0"/>
          <w:marBottom w:val="0"/>
          <w:divBdr>
            <w:top w:val="none" w:sz="0" w:space="0" w:color="auto"/>
            <w:left w:val="none" w:sz="0" w:space="0" w:color="auto"/>
            <w:bottom w:val="none" w:sz="0" w:space="0" w:color="auto"/>
            <w:right w:val="none" w:sz="0" w:space="0" w:color="auto"/>
          </w:divBdr>
        </w:div>
        <w:div w:id="356349687">
          <w:marLeft w:val="640"/>
          <w:marRight w:val="0"/>
          <w:marTop w:val="0"/>
          <w:marBottom w:val="0"/>
          <w:divBdr>
            <w:top w:val="none" w:sz="0" w:space="0" w:color="auto"/>
            <w:left w:val="none" w:sz="0" w:space="0" w:color="auto"/>
            <w:bottom w:val="none" w:sz="0" w:space="0" w:color="auto"/>
            <w:right w:val="none" w:sz="0" w:space="0" w:color="auto"/>
          </w:divBdr>
        </w:div>
        <w:div w:id="505243056">
          <w:marLeft w:val="640"/>
          <w:marRight w:val="0"/>
          <w:marTop w:val="0"/>
          <w:marBottom w:val="0"/>
          <w:divBdr>
            <w:top w:val="none" w:sz="0" w:space="0" w:color="auto"/>
            <w:left w:val="none" w:sz="0" w:space="0" w:color="auto"/>
            <w:bottom w:val="none" w:sz="0" w:space="0" w:color="auto"/>
            <w:right w:val="none" w:sz="0" w:space="0" w:color="auto"/>
          </w:divBdr>
        </w:div>
        <w:div w:id="995836351">
          <w:marLeft w:val="640"/>
          <w:marRight w:val="0"/>
          <w:marTop w:val="0"/>
          <w:marBottom w:val="0"/>
          <w:divBdr>
            <w:top w:val="none" w:sz="0" w:space="0" w:color="auto"/>
            <w:left w:val="none" w:sz="0" w:space="0" w:color="auto"/>
            <w:bottom w:val="none" w:sz="0" w:space="0" w:color="auto"/>
            <w:right w:val="none" w:sz="0" w:space="0" w:color="auto"/>
          </w:divBdr>
        </w:div>
        <w:div w:id="1462990094">
          <w:marLeft w:val="640"/>
          <w:marRight w:val="0"/>
          <w:marTop w:val="0"/>
          <w:marBottom w:val="0"/>
          <w:divBdr>
            <w:top w:val="none" w:sz="0" w:space="0" w:color="auto"/>
            <w:left w:val="none" w:sz="0" w:space="0" w:color="auto"/>
            <w:bottom w:val="none" w:sz="0" w:space="0" w:color="auto"/>
            <w:right w:val="none" w:sz="0" w:space="0" w:color="auto"/>
          </w:divBdr>
        </w:div>
        <w:div w:id="1427077641">
          <w:marLeft w:val="640"/>
          <w:marRight w:val="0"/>
          <w:marTop w:val="0"/>
          <w:marBottom w:val="0"/>
          <w:divBdr>
            <w:top w:val="none" w:sz="0" w:space="0" w:color="auto"/>
            <w:left w:val="none" w:sz="0" w:space="0" w:color="auto"/>
            <w:bottom w:val="none" w:sz="0" w:space="0" w:color="auto"/>
            <w:right w:val="none" w:sz="0" w:space="0" w:color="auto"/>
          </w:divBdr>
        </w:div>
        <w:div w:id="1720670294">
          <w:marLeft w:val="640"/>
          <w:marRight w:val="0"/>
          <w:marTop w:val="0"/>
          <w:marBottom w:val="0"/>
          <w:divBdr>
            <w:top w:val="none" w:sz="0" w:space="0" w:color="auto"/>
            <w:left w:val="none" w:sz="0" w:space="0" w:color="auto"/>
            <w:bottom w:val="none" w:sz="0" w:space="0" w:color="auto"/>
            <w:right w:val="none" w:sz="0" w:space="0" w:color="auto"/>
          </w:divBdr>
        </w:div>
        <w:div w:id="261575778">
          <w:marLeft w:val="640"/>
          <w:marRight w:val="0"/>
          <w:marTop w:val="0"/>
          <w:marBottom w:val="0"/>
          <w:divBdr>
            <w:top w:val="none" w:sz="0" w:space="0" w:color="auto"/>
            <w:left w:val="none" w:sz="0" w:space="0" w:color="auto"/>
            <w:bottom w:val="none" w:sz="0" w:space="0" w:color="auto"/>
            <w:right w:val="none" w:sz="0" w:space="0" w:color="auto"/>
          </w:divBdr>
        </w:div>
        <w:div w:id="1645230384">
          <w:marLeft w:val="640"/>
          <w:marRight w:val="0"/>
          <w:marTop w:val="0"/>
          <w:marBottom w:val="0"/>
          <w:divBdr>
            <w:top w:val="none" w:sz="0" w:space="0" w:color="auto"/>
            <w:left w:val="none" w:sz="0" w:space="0" w:color="auto"/>
            <w:bottom w:val="none" w:sz="0" w:space="0" w:color="auto"/>
            <w:right w:val="none" w:sz="0" w:space="0" w:color="auto"/>
          </w:divBdr>
        </w:div>
        <w:div w:id="1949000432">
          <w:marLeft w:val="640"/>
          <w:marRight w:val="0"/>
          <w:marTop w:val="0"/>
          <w:marBottom w:val="0"/>
          <w:divBdr>
            <w:top w:val="none" w:sz="0" w:space="0" w:color="auto"/>
            <w:left w:val="none" w:sz="0" w:space="0" w:color="auto"/>
            <w:bottom w:val="none" w:sz="0" w:space="0" w:color="auto"/>
            <w:right w:val="none" w:sz="0" w:space="0" w:color="auto"/>
          </w:divBdr>
        </w:div>
        <w:div w:id="1141387113">
          <w:marLeft w:val="640"/>
          <w:marRight w:val="0"/>
          <w:marTop w:val="0"/>
          <w:marBottom w:val="0"/>
          <w:divBdr>
            <w:top w:val="none" w:sz="0" w:space="0" w:color="auto"/>
            <w:left w:val="none" w:sz="0" w:space="0" w:color="auto"/>
            <w:bottom w:val="none" w:sz="0" w:space="0" w:color="auto"/>
            <w:right w:val="none" w:sz="0" w:space="0" w:color="auto"/>
          </w:divBdr>
        </w:div>
        <w:div w:id="1640303383">
          <w:marLeft w:val="640"/>
          <w:marRight w:val="0"/>
          <w:marTop w:val="0"/>
          <w:marBottom w:val="0"/>
          <w:divBdr>
            <w:top w:val="none" w:sz="0" w:space="0" w:color="auto"/>
            <w:left w:val="none" w:sz="0" w:space="0" w:color="auto"/>
            <w:bottom w:val="none" w:sz="0" w:space="0" w:color="auto"/>
            <w:right w:val="none" w:sz="0" w:space="0" w:color="auto"/>
          </w:divBdr>
        </w:div>
        <w:div w:id="2058820505">
          <w:marLeft w:val="640"/>
          <w:marRight w:val="0"/>
          <w:marTop w:val="0"/>
          <w:marBottom w:val="0"/>
          <w:divBdr>
            <w:top w:val="none" w:sz="0" w:space="0" w:color="auto"/>
            <w:left w:val="none" w:sz="0" w:space="0" w:color="auto"/>
            <w:bottom w:val="none" w:sz="0" w:space="0" w:color="auto"/>
            <w:right w:val="none" w:sz="0" w:space="0" w:color="auto"/>
          </w:divBdr>
        </w:div>
        <w:div w:id="1099063871">
          <w:marLeft w:val="640"/>
          <w:marRight w:val="0"/>
          <w:marTop w:val="0"/>
          <w:marBottom w:val="0"/>
          <w:divBdr>
            <w:top w:val="none" w:sz="0" w:space="0" w:color="auto"/>
            <w:left w:val="none" w:sz="0" w:space="0" w:color="auto"/>
            <w:bottom w:val="none" w:sz="0" w:space="0" w:color="auto"/>
            <w:right w:val="none" w:sz="0" w:space="0" w:color="auto"/>
          </w:divBdr>
        </w:div>
        <w:div w:id="660357523">
          <w:marLeft w:val="640"/>
          <w:marRight w:val="0"/>
          <w:marTop w:val="0"/>
          <w:marBottom w:val="0"/>
          <w:divBdr>
            <w:top w:val="none" w:sz="0" w:space="0" w:color="auto"/>
            <w:left w:val="none" w:sz="0" w:space="0" w:color="auto"/>
            <w:bottom w:val="none" w:sz="0" w:space="0" w:color="auto"/>
            <w:right w:val="none" w:sz="0" w:space="0" w:color="auto"/>
          </w:divBdr>
        </w:div>
        <w:div w:id="1287469718">
          <w:marLeft w:val="640"/>
          <w:marRight w:val="0"/>
          <w:marTop w:val="0"/>
          <w:marBottom w:val="0"/>
          <w:divBdr>
            <w:top w:val="none" w:sz="0" w:space="0" w:color="auto"/>
            <w:left w:val="none" w:sz="0" w:space="0" w:color="auto"/>
            <w:bottom w:val="none" w:sz="0" w:space="0" w:color="auto"/>
            <w:right w:val="none" w:sz="0" w:space="0" w:color="auto"/>
          </w:divBdr>
        </w:div>
        <w:div w:id="858933474">
          <w:marLeft w:val="640"/>
          <w:marRight w:val="0"/>
          <w:marTop w:val="0"/>
          <w:marBottom w:val="0"/>
          <w:divBdr>
            <w:top w:val="none" w:sz="0" w:space="0" w:color="auto"/>
            <w:left w:val="none" w:sz="0" w:space="0" w:color="auto"/>
            <w:bottom w:val="none" w:sz="0" w:space="0" w:color="auto"/>
            <w:right w:val="none" w:sz="0" w:space="0" w:color="auto"/>
          </w:divBdr>
        </w:div>
        <w:div w:id="484859623">
          <w:marLeft w:val="640"/>
          <w:marRight w:val="0"/>
          <w:marTop w:val="0"/>
          <w:marBottom w:val="0"/>
          <w:divBdr>
            <w:top w:val="none" w:sz="0" w:space="0" w:color="auto"/>
            <w:left w:val="none" w:sz="0" w:space="0" w:color="auto"/>
            <w:bottom w:val="none" w:sz="0" w:space="0" w:color="auto"/>
            <w:right w:val="none" w:sz="0" w:space="0" w:color="auto"/>
          </w:divBdr>
        </w:div>
        <w:div w:id="1766152718">
          <w:marLeft w:val="640"/>
          <w:marRight w:val="0"/>
          <w:marTop w:val="0"/>
          <w:marBottom w:val="0"/>
          <w:divBdr>
            <w:top w:val="none" w:sz="0" w:space="0" w:color="auto"/>
            <w:left w:val="none" w:sz="0" w:space="0" w:color="auto"/>
            <w:bottom w:val="none" w:sz="0" w:space="0" w:color="auto"/>
            <w:right w:val="none" w:sz="0" w:space="0" w:color="auto"/>
          </w:divBdr>
        </w:div>
        <w:div w:id="1972008417">
          <w:marLeft w:val="640"/>
          <w:marRight w:val="0"/>
          <w:marTop w:val="0"/>
          <w:marBottom w:val="0"/>
          <w:divBdr>
            <w:top w:val="none" w:sz="0" w:space="0" w:color="auto"/>
            <w:left w:val="none" w:sz="0" w:space="0" w:color="auto"/>
            <w:bottom w:val="none" w:sz="0" w:space="0" w:color="auto"/>
            <w:right w:val="none" w:sz="0" w:space="0" w:color="auto"/>
          </w:divBdr>
        </w:div>
        <w:div w:id="1436246875">
          <w:marLeft w:val="640"/>
          <w:marRight w:val="0"/>
          <w:marTop w:val="0"/>
          <w:marBottom w:val="0"/>
          <w:divBdr>
            <w:top w:val="none" w:sz="0" w:space="0" w:color="auto"/>
            <w:left w:val="none" w:sz="0" w:space="0" w:color="auto"/>
            <w:bottom w:val="none" w:sz="0" w:space="0" w:color="auto"/>
            <w:right w:val="none" w:sz="0" w:space="0" w:color="auto"/>
          </w:divBdr>
        </w:div>
        <w:div w:id="1213346694">
          <w:marLeft w:val="640"/>
          <w:marRight w:val="0"/>
          <w:marTop w:val="0"/>
          <w:marBottom w:val="0"/>
          <w:divBdr>
            <w:top w:val="none" w:sz="0" w:space="0" w:color="auto"/>
            <w:left w:val="none" w:sz="0" w:space="0" w:color="auto"/>
            <w:bottom w:val="none" w:sz="0" w:space="0" w:color="auto"/>
            <w:right w:val="none" w:sz="0" w:space="0" w:color="auto"/>
          </w:divBdr>
        </w:div>
        <w:div w:id="951978109">
          <w:marLeft w:val="640"/>
          <w:marRight w:val="0"/>
          <w:marTop w:val="0"/>
          <w:marBottom w:val="0"/>
          <w:divBdr>
            <w:top w:val="none" w:sz="0" w:space="0" w:color="auto"/>
            <w:left w:val="none" w:sz="0" w:space="0" w:color="auto"/>
            <w:bottom w:val="none" w:sz="0" w:space="0" w:color="auto"/>
            <w:right w:val="none" w:sz="0" w:space="0" w:color="auto"/>
          </w:divBdr>
        </w:div>
        <w:div w:id="933317346">
          <w:marLeft w:val="640"/>
          <w:marRight w:val="0"/>
          <w:marTop w:val="0"/>
          <w:marBottom w:val="0"/>
          <w:divBdr>
            <w:top w:val="none" w:sz="0" w:space="0" w:color="auto"/>
            <w:left w:val="none" w:sz="0" w:space="0" w:color="auto"/>
            <w:bottom w:val="none" w:sz="0" w:space="0" w:color="auto"/>
            <w:right w:val="none" w:sz="0" w:space="0" w:color="auto"/>
          </w:divBdr>
        </w:div>
        <w:div w:id="1264410740">
          <w:marLeft w:val="640"/>
          <w:marRight w:val="0"/>
          <w:marTop w:val="0"/>
          <w:marBottom w:val="0"/>
          <w:divBdr>
            <w:top w:val="none" w:sz="0" w:space="0" w:color="auto"/>
            <w:left w:val="none" w:sz="0" w:space="0" w:color="auto"/>
            <w:bottom w:val="none" w:sz="0" w:space="0" w:color="auto"/>
            <w:right w:val="none" w:sz="0" w:space="0" w:color="auto"/>
          </w:divBdr>
        </w:div>
        <w:div w:id="1527017843">
          <w:marLeft w:val="640"/>
          <w:marRight w:val="0"/>
          <w:marTop w:val="0"/>
          <w:marBottom w:val="0"/>
          <w:divBdr>
            <w:top w:val="none" w:sz="0" w:space="0" w:color="auto"/>
            <w:left w:val="none" w:sz="0" w:space="0" w:color="auto"/>
            <w:bottom w:val="none" w:sz="0" w:space="0" w:color="auto"/>
            <w:right w:val="none" w:sz="0" w:space="0" w:color="auto"/>
          </w:divBdr>
        </w:div>
        <w:div w:id="2028824410">
          <w:marLeft w:val="640"/>
          <w:marRight w:val="0"/>
          <w:marTop w:val="0"/>
          <w:marBottom w:val="0"/>
          <w:divBdr>
            <w:top w:val="none" w:sz="0" w:space="0" w:color="auto"/>
            <w:left w:val="none" w:sz="0" w:space="0" w:color="auto"/>
            <w:bottom w:val="none" w:sz="0" w:space="0" w:color="auto"/>
            <w:right w:val="none" w:sz="0" w:space="0" w:color="auto"/>
          </w:divBdr>
        </w:div>
        <w:div w:id="508376290">
          <w:marLeft w:val="640"/>
          <w:marRight w:val="0"/>
          <w:marTop w:val="0"/>
          <w:marBottom w:val="0"/>
          <w:divBdr>
            <w:top w:val="none" w:sz="0" w:space="0" w:color="auto"/>
            <w:left w:val="none" w:sz="0" w:space="0" w:color="auto"/>
            <w:bottom w:val="none" w:sz="0" w:space="0" w:color="auto"/>
            <w:right w:val="none" w:sz="0" w:space="0" w:color="auto"/>
          </w:divBdr>
        </w:div>
        <w:div w:id="1278757561">
          <w:marLeft w:val="640"/>
          <w:marRight w:val="0"/>
          <w:marTop w:val="0"/>
          <w:marBottom w:val="0"/>
          <w:divBdr>
            <w:top w:val="none" w:sz="0" w:space="0" w:color="auto"/>
            <w:left w:val="none" w:sz="0" w:space="0" w:color="auto"/>
            <w:bottom w:val="none" w:sz="0" w:space="0" w:color="auto"/>
            <w:right w:val="none" w:sz="0" w:space="0" w:color="auto"/>
          </w:divBdr>
        </w:div>
        <w:div w:id="1182625431">
          <w:marLeft w:val="640"/>
          <w:marRight w:val="0"/>
          <w:marTop w:val="0"/>
          <w:marBottom w:val="0"/>
          <w:divBdr>
            <w:top w:val="none" w:sz="0" w:space="0" w:color="auto"/>
            <w:left w:val="none" w:sz="0" w:space="0" w:color="auto"/>
            <w:bottom w:val="none" w:sz="0" w:space="0" w:color="auto"/>
            <w:right w:val="none" w:sz="0" w:space="0" w:color="auto"/>
          </w:divBdr>
        </w:div>
        <w:div w:id="1292201248">
          <w:marLeft w:val="640"/>
          <w:marRight w:val="0"/>
          <w:marTop w:val="0"/>
          <w:marBottom w:val="0"/>
          <w:divBdr>
            <w:top w:val="none" w:sz="0" w:space="0" w:color="auto"/>
            <w:left w:val="none" w:sz="0" w:space="0" w:color="auto"/>
            <w:bottom w:val="none" w:sz="0" w:space="0" w:color="auto"/>
            <w:right w:val="none" w:sz="0" w:space="0" w:color="auto"/>
          </w:divBdr>
        </w:div>
        <w:div w:id="376323435">
          <w:marLeft w:val="640"/>
          <w:marRight w:val="0"/>
          <w:marTop w:val="0"/>
          <w:marBottom w:val="0"/>
          <w:divBdr>
            <w:top w:val="none" w:sz="0" w:space="0" w:color="auto"/>
            <w:left w:val="none" w:sz="0" w:space="0" w:color="auto"/>
            <w:bottom w:val="none" w:sz="0" w:space="0" w:color="auto"/>
            <w:right w:val="none" w:sz="0" w:space="0" w:color="auto"/>
          </w:divBdr>
        </w:div>
        <w:div w:id="1449619065">
          <w:marLeft w:val="640"/>
          <w:marRight w:val="0"/>
          <w:marTop w:val="0"/>
          <w:marBottom w:val="0"/>
          <w:divBdr>
            <w:top w:val="none" w:sz="0" w:space="0" w:color="auto"/>
            <w:left w:val="none" w:sz="0" w:space="0" w:color="auto"/>
            <w:bottom w:val="none" w:sz="0" w:space="0" w:color="auto"/>
            <w:right w:val="none" w:sz="0" w:space="0" w:color="auto"/>
          </w:divBdr>
        </w:div>
        <w:div w:id="879822011">
          <w:marLeft w:val="640"/>
          <w:marRight w:val="0"/>
          <w:marTop w:val="0"/>
          <w:marBottom w:val="0"/>
          <w:divBdr>
            <w:top w:val="none" w:sz="0" w:space="0" w:color="auto"/>
            <w:left w:val="none" w:sz="0" w:space="0" w:color="auto"/>
            <w:bottom w:val="none" w:sz="0" w:space="0" w:color="auto"/>
            <w:right w:val="none" w:sz="0" w:space="0" w:color="auto"/>
          </w:divBdr>
        </w:div>
        <w:div w:id="371004161">
          <w:marLeft w:val="640"/>
          <w:marRight w:val="0"/>
          <w:marTop w:val="0"/>
          <w:marBottom w:val="0"/>
          <w:divBdr>
            <w:top w:val="none" w:sz="0" w:space="0" w:color="auto"/>
            <w:left w:val="none" w:sz="0" w:space="0" w:color="auto"/>
            <w:bottom w:val="none" w:sz="0" w:space="0" w:color="auto"/>
            <w:right w:val="none" w:sz="0" w:space="0" w:color="auto"/>
          </w:divBdr>
        </w:div>
        <w:div w:id="627662725">
          <w:marLeft w:val="640"/>
          <w:marRight w:val="0"/>
          <w:marTop w:val="0"/>
          <w:marBottom w:val="0"/>
          <w:divBdr>
            <w:top w:val="none" w:sz="0" w:space="0" w:color="auto"/>
            <w:left w:val="none" w:sz="0" w:space="0" w:color="auto"/>
            <w:bottom w:val="none" w:sz="0" w:space="0" w:color="auto"/>
            <w:right w:val="none" w:sz="0" w:space="0" w:color="auto"/>
          </w:divBdr>
        </w:div>
        <w:div w:id="354772525">
          <w:marLeft w:val="640"/>
          <w:marRight w:val="0"/>
          <w:marTop w:val="0"/>
          <w:marBottom w:val="0"/>
          <w:divBdr>
            <w:top w:val="none" w:sz="0" w:space="0" w:color="auto"/>
            <w:left w:val="none" w:sz="0" w:space="0" w:color="auto"/>
            <w:bottom w:val="none" w:sz="0" w:space="0" w:color="auto"/>
            <w:right w:val="none" w:sz="0" w:space="0" w:color="auto"/>
          </w:divBdr>
        </w:div>
        <w:div w:id="1764255850">
          <w:marLeft w:val="640"/>
          <w:marRight w:val="0"/>
          <w:marTop w:val="0"/>
          <w:marBottom w:val="0"/>
          <w:divBdr>
            <w:top w:val="none" w:sz="0" w:space="0" w:color="auto"/>
            <w:left w:val="none" w:sz="0" w:space="0" w:color="auto"/>
            <w:bottom w:val="none" w:sz="0" w:space="0" w:color="auto"/>
            <w:right w:val="none" w:sz="0" w:space="0" w:color="auto"/>
          </w:divBdr>
        </w:div>
        <w:div w:id="1107698936">
          <w:marLeft w:val="640"/>
          <w:marRight w:val="0"/>
          <w:marTop w:val="0"/>
          <w:marBottom w:val="0"/>
          <w:divBdr>
            <w:top w:val="none" w:sz="0" w:space="0" w:color="auto"/>
            <w:left w:val="none" w:sz="0" w:space="0" w:color="auto"/>
            <w:bottom w:val="none" w:sz="0" w:space="0" w:color="auto"/>
            <w:right w:val="none" w:sz="0" w:space="0" w:color="auto"/>
          </w:divBdr>
        </w:div>
        <w:div w:id="1100298442">
          <w:marLeft w:val="640"/>
          <w:marRight w:val="0"/>
          <w:marTop w:val="0"/>
          <w:marBottom w:val="0"/>
          <w:divBdr>
            <w:top w:val="none" w:sz="0" w:space="0" w:color="auto"/>
            <w:left w:val="none" w:sz="0" w:space="0" w:color="auto"/>
            <w:bottom w:val="none" w:sz="0" w:space="0" w:color="auto"/>
            <w:right w:val="none" w:sz="0" w:space="0" w:color="auto"/>
          </w:divBdr>
        </w:div>
        <w:div w:id="1065567036">
          <w:marLeft w:val="640"/>
          <w:marRight w:val="0"/>
          <w:marTop w:val="0"/>
          <w:marBottom w:val="0"/>
          <w:divBdr>
            <w:top w:val="none" w:sz="0" w:space="0" w:color="auto"/>
            <w:left w:val="none" w:sz="0" w:space="0" w:color="auto"/>
            <w:bottom w:val="none" w:sz="0" w:space="0" w:color="auto"/>
            <w:right w:val="none" w:sz="0" w:space="0" w:color="auto"/>
          </w:divBdr>
        </w:div>
        <w:div w:id="1640261202">
          <w:marLeft w:val="640"/>
          <w:marRight w:val="0"/>
          <w:marTop w:val="0"/>
          <w:marBottom w:val="0"/>
          <w:divBdr>
            <w:top w:val="none" w:sz="0" w:space="0" w:color="auto"/>
            <w:left w:val="none" w:sz="0" w:space="0" w:color="auto"/>
            <w:bottom w:val="none" w:sz="0" w:space="0" w:color="auto"/>
            <w:right w:val="none" w:sz="0" w:space="0" w:color="auto"/>
          </w:divBdr>
        </w:div>
        <w:div w:id="154683338">
          <w:marLeft w:val="640"/>
          <w:marRight w:val="0"/>
          <w:marTop w:val="0"/>
          <w:marBottom w:val="0"/>
          <w:divBdr>
            <w:top w:val="none" w:sz="0" w:space="0" w:color="auto"/>
            <w:left w:val="none" w:sz="0" w:space="0" w:color="auto"/>
            <w:bottom w:val="none" w:sz="0" w:space="0" w:color="auto"/>
            <w:right w:val="none" w:sz="0" w:space="0" w:color="auto"/>
          </w:divBdr>
        </w:div>
        <w:div w:id="637299492">
          <w:marLeft w:val="640"/>
          <w:marRight w:val="0"/>
          <w:marTop w:val="0"/>
          <w:marBottom w:val="0"/>
          <w:divBdr>
            <w:top w:val="none" w:sz="0" w:space="0" w:color="auto"/>
            <w:left w:val="none" w:sz="0" w:space="0" w:color="auto"/>
            <w:bottom w:val="none" w:sz="0" w:space="0" w:color="auto"/>
            <w:right w:val="none" w:sz="0" w:space="0" w:color="auto"/>
          </w:divBdr>
        </w:div>
        <w:div w:id="1925528073">
          <w:marLeft w:val="640"/>
          <w:marRight w:val="0"/>
          <w:marTop w:val="0"/>
          <w:marBottom w:val="0"/>
          <w:divBdr>
            <w:top w:val="none" w:sz="0" w:space="0" w:color="auto"/>
            <w:left w:val="none" w:sz="0" w:space="0" w:color="auto"/>
            <w:bottom w:val="none" w:sz="0" w:space="0" w:color="auto"/>
            <w:right w:val="none" w:sz="0" w:space="0" w:color="auto"/>
          </w:divBdr>
        </w:div>
        <w:div w:id="299531352">
          <w:marLeft w:val="640"/>
          <w:marRight w:val="0"/>
          <w:marTop w:val="0"/>
          <w:marBottom w:val="0"/>
          <w:divBdr>
            <w:top w:val="none" w:sz="0" w:space="0" w:color="auto"/>
            <w:left w:val="none" w:sz="0" w:space="0" w:color="auto"/>
            <w:bottom w:val="none" w:sz="0" w:space="0" w:color="auto"/>
            <w:right w:val="none" w:sz="0" w:space="0" w:color="auto"/>
          </w:divBdr>
        </w:div>
        <w:div w:id="1823765427">
          <w:marLeft w:val="640"/>
          <w:marRight w:val="0"/>
          <w:marTop w:val="0"/>
          <w:marBottom w:val="0"/>
          <w:divBdr>
            <w:top w:val="none" w:sz="0" w:space="0" w:color="auto"/>
            <w:left w:val="none" w:sz="0" w:space="0" w:color="auto"/>
            <w:bottom w:val="none" w:sz="0" w:space="0" w:color="auto"/>
            <w:right w:val="none" w:sz="0" w:space="0" w:color="auto"/>
          </w:divBdr>
        </w:div>
      </w:divsChild>
    </w:div>
    <w:div w:id="1070152375">
      <w:bodyDiv w:val="1"/>
      <w:marLeft w:val="0"/>
      <w:marRight w:val="0"/>
      <w:marTop w:val="0"/>
      <w:marBottom w:val="0"/>
      <w:divBdr>
        <w:top w:val="none" w:sz="0" w:space="0" w:color="auto"/>
        <w:left w:val="none" w:sz="0" w:space="0" w:color="auto"/>
        <w:bottom w:val="none" w:sz="0" w:space="0" w:color="auto"/>
        <w:right w:val="none" w:sz="0" w:space="0" w:color="auto"/>
      </w:divBdr>
      <w:divsChild>
        <w:div w:id="172887813">
          <w:marLeft w:val="0"/>
          <w:marRight w:val="0"/>
          <w:marTop w:val="130"/>
          <w:marBottom w:val="0"/>
          <w:divBdr>
            <w:top w:val="none" w:sz="0" w:space="0" w:color="auto"/>
            <w:left w:val="none" w:sz="0" w:space="0" w:color="auto"/>
            <w:bottom w:val="none" w:sz="0" w:space="0" w:color="auto"/>
            <w:right w:val="none" w:sz="0" w:space="0" w:color="auto"/>
          </w:divBdr>
        </w:div>
        <w:div w:id="682711605">
          <w:marLeft w:val="0"/>
          <w:marRight w:val="0"/>
          <w:marTop w:val="130"/>
          <w:marBottom w:val="0"/>
          <w:divBdr>
            <w:top w:val="none" w:sz="0" w:space="0" w:color="auto"/>
            <w:left w:val="none" w:sz="0" w:space="0" w:color="auto"/>
            <w:bottom w:val="none" w:sz="0" w:space="0" w:color="auto"/>
            <w:right w:val="none" w:sz="0" w:space="0" w:color="auto"/>
          </w:divBdr>
        </w:div>
      </w:divsChild>
    </w:div>
    <w:div w:id="1075476107">
      <w:bodyDiv w:val="1"/>
      <w:marLeft w:val="0"/>
      <w:marRight w:val="0"/>
      <w:marTop w:val="0"/>
      <w:marBottom w:val="0"/>
      <w:divBdr>
        <w:top w:val="none" w:sz="0" w:space="0" w:color="auto"/>
        <w:left w:val="none" w:sz="0" w:space="0" w:color="auto"/>
        <w:bottom w:val="none" w:sz="0" w:space="0" w:color="auto"/>
        <w:right w:val="none" w:sz="0" w:space="0" w:color="auto"/>
      </w:divBdr>
      <w:divsChild>
        <w:div w:id="1785493694">
          <w:marLeft w:val="720"/>
          <w:marRight w:val="0"/>
          <w:marTop w:val="120"/>
          <w:marBottom w:val="120"/>
          <w:divBdr>
            <w:top w:val="none" w:sz="0" w:space="0" w:color="auto"/>
            <w:left w:val="none" w:sz="0" w:space="0" w:color="auto"/>
            <w:bottom w:val="none" w:sz="0" w:space="0" w:color="auto"/>
            <w:right w:val="none" w:sz="0" w:space="0" w:color="auto"/>
          </w:divBdr>
        </w:div>
      </w:divsChild>
    </w:div>
    <w:div w:id="1079516947">
      <w:bodyDiv w:val="1"/>
      <w:marLeft w:val="0"/>
      <w:marRight w:val="0"/>
      <w:marTop w:val="0"/>
      <w:marBottom w:val="0"/>
      <w:divBdr>
        <w:top w:val="none" w:sz="0" w:space="0" w:color="auto"/>
        <w:left w:val="none" w:sz="0" w:space="0" w:color="auto"/>
        <w:bottom w:val="none" w:sz="0" w:space="0" w:color="auto"/>
        <w:right w:val="none" w:sz="0" w:space="0" w:color="auto"/>
      </w:divBdr>
    </w:div>
    <w:div w:id="1089624025">
      <w:bodyDiv w:val="1"/>
      <w:marLeft w:val="0"/>
      <w:marRight w:val="0"/>
      <w:marTop w:val="0"/>
      <w:marBottom w:val="0"/>
      <w:divBdr>
        <w:top w:val="none" w:sz="0" w:space="0" w:color="auto"/>
        <w:left w:val="none" w:sz="0" w:space="0" w:color="auto"/>
        <w:bottom w:val="none" w:sz="0" w:space="0" w:color="auto"/>
        <w:right w:val="none" w:sz="0" w:space="0" w:color="auto"/>
      </w:divBdr>
      <w:divsChild>
        <w:div w:id="1418793655">
          <w:marLeft w:val="640"/>
          <w:marRight w:val="0"/>
          <w:marTop w:val="0"/>
          <w:marBottom w:val="0"/>
          <w:divBdr>
            <w:top w:val="none" w:sz="0" w:space="0" w:color="auto"/>
            <w:left w:val="none" w:sz="0" w:space="0" w:color="auto"/>
            <w:bottom w:val="none" w:sz="0" w:space="0" w:color="auto"/>
            <w:right w:val="none" w:sz="0" w:space="0" w:color="auto"/>
          </w:divBdr>
        </w:div>
        <w:div w:id="1934627084">
          <w:marLeft w:val="640"/>
          <w:marRight w:val="0"/>
          <w:marTop w:val="0"/>
          <w:marBottom w:val="0"/>
          <w:divBdr>
            <w:top w:val="none" w:sz="0" w:space="0" w:color="auto"/>
            <w:left w:val="none" w:sz="0" w:space="0" w:color="auto"/>
            <w:bottom w:val="none" w:sz="0" w:space="0" w:color="auto"/>
            <w:right w:val="none" w:sz="0" w:space="0" w:color="auto"/>
          </w:divBdr>
        </w:div>
        <w:div w:id="127551994">
          <w:marLeft w:val="640"/>
          <w:marRight w:val="0"/>
          <w:marTop w:val="0"/>
          <w:marBottom w:val="0"/>
          <w:divBdr>
            <w:top w:val="none" w:sz="0" w:space="0" w:color="auto"/>
            <w:left w:val="none" w:sz="0" w:space="0" w:color="auto"/>
            <w:bottom w:val="none" w:sz="0" w:space="0" w:color="auto"/>
            <w:right w:val="none" w:sz="0" w:space="0" w:color="auto"/>
          </w:divBdr>
        </w:div>
        <w:div w:id="340281391">
          <w:marLeft w:val="640"/>
          <w:marRight w:val="0"/>
          <w:marTop w:val="0"/>
          <w:marBottom w:val="0"/>
          <w:divBdr>
            <w:top w:val="none" w:sz="0" w:space="0" w:color="auto"/>
            <w:left w:val="none" w:sz="0" w:space="0" w:color="auto"/>
            <w:bottom w:val="none" w:sz="0" w:space="0" w:color="auto"/>
            <w:right w:val="none" w:sz="0" w:space="0" w:color="auto"/>
          </w:divBdr>
        </w:div>
        <w:div w:id="1184629742">
          <w:marLeft w:val="640"/>
          <w:marRight w:val="0"/>
          <w:marTop w:val="0"/>
          <w:marBottom w:val="0"/>
          <w:divBdr>
            <w:top w:val="none" w:sz="0" w:space="0" w:color="auto"/>
            <w:left w:val="none" w:sz="0" w:space="0" w:color="auto"/>
            <w:bottom w:val="none" w:sz="0" w:space="0" w:color="auto"/>
            <w:right w:val="none" w:sz="0" w:space="0" w:color="auto"/>
          </w:divBdr>
        </w:div>
        <w:div w:id="1068649119">
          <w:marLeft w:val="640"/>
          <w:marRight w:val="0"/>
          <w:marTop w:val="0"/>
          <w:marBottom w:val="0"/>
          <w:divBdr>
            <w:top w:val="none" w:sz="0" w:space="0" w:color="auto"/>
            <w:left w:val="none" w:sz="0" w:space="0" w:color="auto"/>
            <w:bottom w:val="none" w:sz="0" w:space="0" w:color="auto"/>
            <w:right w:val="none" w:sz="0" w:space="0" w:color="auto"/>
          </w:divBdr>
        </w:div>
        <w:div w:id="1095052332">
          <w:marLeft w:val="640"/>
          <w:marRight w:val="0"/>
          <w:marTop w:val="0"/>
          <w:marBottom w:val="0"/>
          <w:divBdr>
            <w:top w:val="none" w:sz="0" w:space="0" w:color="auto"/>
            <w:left w:val="none" w:sz="0" w:space="0" w:color="auto"/>
            <w:bottom w:val="none" w:sz="0" w:space="0" w:color="auto"/>
            <w:right w:val="none" w:sz="0" w:space="0" w:color="auto"/>
          </w:divBdr>
        </w:div>
        <w:div w:id="493762083">
          <w:marLeft w:val="640"/>
          <w:marRight w:val="0"/>
          <w:marTop w:val="0"/>
          <w:marBottom w:val="0"/>
          <w:divBdr>
            <w:top w:val="none" w:sz="0" w:space="0" w:color="auto"/>
            <w:left w:val="none" w:sz="0" w:space="0" w:color="auto"/>
            <w:bottom w:val="none" w:sz="0" w:space="0" w:color="auto"/>
            <w:right w:val="none" w:sz="0" w:space="0" w:color="auto"/>
          </w:divBdr>
        </w:div>
        <w:div w:id="1963150215">
          <w:marLeft w:val="640"/>
          <w:marRight w:val="0"/>
          <w:marTop w:val="0"/>
          <w:marBottom w:val="0"/>
          <w:divBdr>
            <w:top w:val="none" w:sz="0" w:space="0" w:color="auto"/>
            <w:left w:val="none" w:sz="0" w:space="0" w:color="auto"/>
            <w:bottom w:val="none" w:sz="0" w:space="0" w:color="auto"/>
            <w:right w:val="none" w:sz="0" w:space="0" w:color="auto"/>
          </w:divBdr>
        </w:div>
        <w:div w:id="175463132">
          <w:marLeft w:val="640"/>
          <w:marRight w:val="0"/>
          <w:marTop w:val="0"/>
          <w:marBottom w:val="0"/>
          <w:divBdr>
            <w:top w:val="none" w:sz="0" w:space="0" w:color="auto"/>
            <w:left w:val="none" w:sz="0" w:space="0" w:color="auto"/>
            <w:bottom w:val="none" w:sz="0" w:space="0" w:color="auto"/>
            <w:right w:val="none" w:sz="0" w:space="0" w:color="auto"/>
          </w:divBdr>
        </w:div>
        <w:div w:id="1182625361">
          <w:marLeft w:val="640"/>
          <w:marRight w:val="0"/>
          <w:marTop w:val="0"/>
          <w:marBottom w:val="0"/>
          <w:divBdr>
            <w:top w:val="none" w:sz="0" w:space="0" w:color="auto"/>
            <w:left w:val="none" w:sz="0" w:space="0" w:color="auto"/>
            <w:bottom w:val="none" w:sz="0" w:space="0" w:color="auto"/>
            <w:right w:val="none" w:sz="0" w:space="0" w:color="auto"/>
          </w:divBdr>
        </w:div>
        <w:div w:id="1069305463">
          <w:marLeft w:val="640"/>
          <w:marRight w:val="0"/>
          <w:marTop w:val="0"/>
          <w:marBottom w:val="0"/>
          <w:divBdr>
            <w:top w:val="none" w:sz="0" w:space="0" w:color="auto"/>
            <w:left w:val="none" w:sz="0" w:space="0" w:color="auto"/>
            <w:bottom w:val="none" w:sz="0" w:space="0" w:color="auto"/>
            <w:right w:val="none" w:sz="0" w:space="0" w:color="auto"/>
          </w:divBdr>
        </w:div>
        <w:div w:id="966548500">
          <w:marLeft w:val="640"/>
          <w:marRight w:val="0"/>
          <w:marTop w:val="0"/>
          <w:marBottom w:val="0"/>
          <w:divBdr>
            <w:top w:val="none" w:sz="0" w:space="0" w:color="auto"/>
            <w:left w:val="none" w:sz="0" w:space="0" w:color="auto"/>
            <w:bottom w:val="none" w:sz="0" w:space="0" w:color="auto"/>
            <w:right w:val="none" w:sz="0" w:space="0" w:color="auto"/>
          </w:divBdr>
        </w:div>
        <w:div w:id="52000833">
          <w:marLeft w:val="640"/>
          <w:marRight w:val="0"/>
          <w:marTop w:val="0"/>
          <w:marBottom w:val="0"/>
          <w:divBdr>
            <w:top w:val="none" w:sz="0" w:space="0" w:color="auto"/>
            <w:left w:val="none" w:sz="0" w:space="0" w:color="auto"/>
            <w:bottom w:val="none" w:sz="0" w:space="0" w:color="auto"/>
            <w:right w:val="none" w:sz="0" w:space="0" w:color="auto"/>
          </w:divBdr>
        </w:div>
        <w:div w:id="2139566309">
          <w:marLeft w:val="640"/>
          <w:marRight w:val="0"/>
          <w:marTop w:val="0"/>
          <w:marBottom w:val="0"/>
          <w:divBdr>
            <w:top w:val="none" w:sz="0" w:space="0" w:color="auto"/>
            <w:left w:val="none" w:sz="0" w:space="0" w:color="auto"/>
            <w:bottom w:val="none" w:sz="0" w:space="0" w:color="auto"/>
            <w:right w:val="none" w:sz="0" w:space="0" w:color="auto"/>
          </w:divBdr>
        </w:div>
        <w:div w:id="1164857382">
          <w:marLeft w:val="640"/>
          <w:marRight w:val="0"/>
          <w:marTop w:val="0"/>
          <w:marBottom w:val="0"/>
          <w:divBdr>
            <w:top w:val="none" w:sz="0" w:space="0" w:color="auto"/>
            <w:left w:val="none" w:sz="0" w:space="0" w:color="auto"/>
            <w:bottom w:val="none" w:sz="0" w:space="0" w:color="auto"/>
            <w:right w:val="none" w:sz="0" w:space="0" w:color="auto"/>
          </w:divBdr>
        </w:div>
        <w:div w:id="1795715075">
          <w:marLeft w:val="640"/>
          <w:marRight w:val="0"/>
          <w:marTop w:val="0"/>
          <w:marBottom w:val="0"/>
          <w:divBdr>
            <w:top w:val="none" w:sz="0" w:space="0" w:color="auto"/>
            <w:left w:val="none" w:sz="0" w:space="0" w:color="auto"/>
            <w:bottom w:val="none" w:sz="0" w:space="0" w:color="auto"/>
            <w:right w:val="none" w:sz="0" w:space="0" w:color="auto"/>
          </w:divBdr>
        </w:div>
        <w:div w:id="1337852168">
          <w:marLeft w:val="640"/>
          <w:marRight w:val="0"/>
          <w:marTop w:val="0"/>
          <w:marBottom w:val="0"/>
          <w:divBdr>
            <w:top w:val="none" w:sz="0" w:space="0" w:color="auto"/>
            <w:left w:val="none" w:sz="0" w:space="0" w:color="auto"/>
            <w:bottom w:val="none" w:sz="0" w:space="0" w:color="auto"/>
            <w:right w:val="none" w:sz="0" w:space="0" w:color="auto"/>
          </w:divBdr>
        </w:div>
        <w:div w:id="508762871">
          <w:marLeft w:val="640"/>
          <w:marRight w:val="0"/>
          <w:marTop w:val="0"/>
          <w:marBottom w:val="0"/>
          <w:divBdr>
            <w:top w:val="none" w:sz="0" w:space="0" w:color="auto"/>
            <w:left w:val="none" w:sz="0" w:space="0" w:color="auto"/>
            <w:bottom w:val="none" w:sz="0" w:space="0" w:color="auto"/>
            <w:right w:val="none" w:sz="0" w:space="0" w:color="auto"/>
          </w:divBdr>
        </w:div>
        <w:div w:id="106393567">
          <w:marLeft w:val="640"/>
          <w:marRight w:val="0"/>
          <w:marTop w:val="0"/>
          <w:marBottom w:val="0"/>
          <w:divBdr>
            <w:top w:val="none" w:sz="0" w:space="0" w:color="auto"/>
            <w:left w:val="none" w:sz="0" w:space="0" w:color="auto"/>
            <w:bottom w:val="none" w:sz="0" w:space="0" w:color="auto"/>
            <w:right w:val="none" w:sz="0" w:space="0" w:color="auto"/>
          </w:divBdr>
        </w:div>
        <w:div w:id="1540162172">
          <w:marLeft w:val="640"/>
          <w:marRight w:val="0"/>
          <w:marTop w:val="0"/>
          <w:marBottom w:val="0"/>
          <w:divBdr>
            <w:top w:val="none" w:sz="0" w:space="0" w:color="auto"/>
            <w:left w:val="none" w:sz="0" w:space="0" w:color="auto"/>
            <w:bottom w:val="none" w:sz="0" w:space="0" w:color="auto"/>
            <w:right w:val="none" w:sz="0" w:space="0" w:color="auto"/>
          </w:divBdr>
        </w:div>
        <w:div w:id="1580401776">
          <w:marLeft w:val="640"/>
          <w:marRight w:val="0"/>
          <w:marTop w:val="0"/>
          <w:marBottom w:val="0"/>
          <w:divBdr>
            <w:top w:val="none" w:sz="0" w:space="0" w:color="auto"/>
            <w:left w:val="none" w:sz="0" w:space="0" w:color="auto"/>
            <w:bottom w:val="none" w:sz="0" w:space="0" w:color="auto"/>
            <w:right w:val="none" w:sz="0" w:space="0" w:color="auto"/>
          </w:divBdr>
        </w:div>
        <w:div w:id="1459908854">
          <w:marLeft w:val="640"/>
          <w:marRight w:val="0"/>
          <w:marTop w:val="0"/>
          <w:marBottom w:val="0"/>
          <w:divBdr>
            <w:top w:val="none" w:sz="0" w:space="0" w:color="auto"/>
            <w:left w:val="none" w:sz="0" w:space="0" w:color="auto"/>
            <w:bottom w:val="none" w:sz="0" w:space="0" w:color="auto"/>
            <w:right w:val="none" w:sz="0" w:space="0" w:color="auto"/>
          </w:divBdr>
        </w:div>
        <w:div w:id="785387961">
          <w:marLeft w:val="640"/>
          <w:marRight w:val="0"/>
          <w:marTop w:val="0"/>
          <w:marBottom w:val="0"/>
          <w:divBdr>
            <w:top w:val="none" w:sz="0" w:space="0" w:color="auto"/>
            <w:left w:val="none" w:sz="0" w:space="0" w:color="auto"/>
            <w:bottom w:val="none" w:sz="0" w:space="0" w:color="auto"/>
            <w:right w:val="none" w:sz="0" w:space="0" w:color="auto"/>
          </w:divBdr>
        </w:div>
        <w:div w:id="1981306934">
          <w:marLeft w:val="640"/>
          <w:marRight w:val="0"/>
          <w:marTop w:val="0"/>
          <w:marBottom w:val="0"/>
          <w:divBdr>
            <w:top w:val="none" w:sz="0" w:space="0" w:color="auto"/>
            <w:left w:val="none" w:sz="0" w:space="0" w:color="auto"/>
            <w:bottom w:val="none" w:sz="0" w:space="0" w:color="auto"/>
            <w:right w:val="none" w:sz="0" w:space="0" w:color="auto"/>
          </w:divBdr>
        </w:div>
        <w:div w:id="692222270">
          <w:marLeft w:val="640"/>
          <w:marRight w:val="0"/>
          <w:marTop w:val="0"/>
          <w:marBottom w:val="0"/>
          <w:divBdr>
            <w:top w:val="none" w:sz="0" w:space="0" w:color="auto"/>
            <w:left w:val="none" w:sz="0" w:space="0" w:color="auto"/>
            <w:bottom w:val="none" w:sz="0" w:space="0" w:color="auto"/>
            <w:right w:val="none" w:sz="0" w:space="0" w:color="auto"/>
          </w:divBdr>
        </w:div>
        <w:div w:id="1514807828">
          <w:marLeft w:val="640"/>
          <w:marRight w:val="0"/>
          <w:marTop w:val="0"/>
          <w:marBottom w:val="0"/>
          <w:divBdr>
            <w:top w:val="none" w:sz="0" w:space="0" w:color="auto"/>
            <w:left w:val="none" w:sz="0" w:space="0" w:color="auto"/>
            <w:bottom w:val="none" w:sz="0" w:space="0" w:color="auto"/>
            <w:right w:val="none" w:sz="0" w:space="0" w:color="auto"/>
          </w:divBdr>
        </w:div>
        <w:div w:id="1832257538">
          <w:marLeft w:val="640"/>
          <w:marRight w:val="0"/>
          <w:marTop w:val="0"/>
          <w:marBottom w:val="0"/>
          <w:divBdr>
            <w:top w:val="none" w:sz="0" w:space="0" w:color="auto"/>
            <w:left w:val="none" w:sz="0" w:space="0" w:color="auto"/>
            <w:bottom w:val="none" w:sz="0" w:space="0" w:color="auto"/>
            <w:right w:val="none" w:sz="0" w:space="0" w:color="auto"/>
          </w:divBdr>
        </w:div>
        <w:div w:id="1086537130">
          <w:marLeft w:val="640"/>
          <w:marRight w:val="0"/>
          <w:marTop w:val="0"/>
          <w:marBottom w:val="0"/>
          <w:divBdr>
            <w:top w:val="none" w:sz="0" w:space="0" w:color="auto"/>
            <w:left w:val="none" w:sz="0" w:space="0" w:color="auto"/>
            <w:bottom w:val="none" w:sz="0" w:space="0" w:color="auto"/>
            <w:right w:val="none" w:sz="0" w:space="0" w:color="auto"/>
          </w:divBdr>
        </w:div>
        <w:div w:id="1171719192">
          <w:marLeft w:val="640"/>
          <w:marRight w:val="0"/>
          <w:marTop w:val="0"/>
          <w:marBottom w:val="0"/>
          <w:divBdr>
            <w:top w:val="none" w:sz="0" w:space="0" w:color="auto"/>
            <w:left w:val="none" w:sz="0" w:space="0" w:color="auto"/>
            <w:bottom w:val="none" w:sz="0" w:space="0" w:color="auto"/>
            <w:right w:val="none" w:sz="0" w:space="0" w:color="auto"/>
          </w:divBdr>
        </w:div>
        <w:div w:id="686253408">
          <w:marLeft w:val="640"/>
          <w:marRight w:val="0"/>
          <w:marTop w:val="0"/>
          <w:marBottom w:val="0"/>
          <w:divBdr>
            <w:top w:val="none" w:sz="0" w:space="0" w:color="auto"/>
            <w:left w:val="none" w:sz="0" w:space="0" w:color="auto"/>
            <w:bottom w:val="none" w:sz="0" w:space="0" w:color="auto"/>
            <w:right w:val="none" w:sz="0" w:space="0" w:color="auto"/>
          </w:divBdr>
        </w:div>
        <w:div w:id="1228879960">
          <w:marLeft w:val="640"/>
          <w:marRight w:val="0"/>
          <w:marTop w:val="0"/>
          <w:marBottom w:val="0"/>
          <w:divBdr>
            <w:top w:val="none" w:sz="0" w:space="0" w:color="auto"/>
            <w:left w:val="none" w:sz="0" w:space="0" w:color="auto"/>
            <w:bottom w:val="none" w:sz="0" w:space="0" w:color="auto"/>
            <w:right w:val="none" w:sz="0" w:space="0" w:color="auto"/>
          </w:divBdr>
        </w:div>
        <w:div w:id="641236342">
          <w:marLeft w:val="640"/>
          <w:marRight w:val="0"/>
          <w:marTop w:val="0"/>
          <w:marBottom w:val="0"/>
          <w:divBdr>
            <w:top w:val="none" w:sz="0" w:space="0" w:color="auto"/>
            <w:left w:val="none" w:sz="0" w:space="0" w:color="auto"/>
            <w:bottom w:val="none" w:sz="0" w:space="0" w:color="auto"/>
            <w:right w:val="none" w:sz="0" w:space="0" w:color="auto"/>
          </w:divBdr>
        </w:div>
        <w:div w:id="1246846059">
          <w:marLeft w:val="640"/>
          <w:marRight w:val="0"/>
          <w:marTop w:val="0"/>
          <w:marBottom w:val="0"/>
          <w:divBdr>
            <w:top w:val="none" w:sz="0" w:space="0" w:color="auto"/>
            <w:left w:val="none" w:sz="0" w:space="0" w:color="auto"/>
            <w:bottom w:val="none" w:sz="0" w:space="0" w:color="auto"/>
            <w:right w:val="none" w:sz="0" w:space="0" w:color="auto"/>
          </w:divBdr>
        </w:div>
        <w:div w:id="720403089">
          <w:marLeft w:val="640"/>
          <w:marRight w:val="0"/>
          <w:marTop w:val="0"/>
          <w:marBottom w:val="0"/>
          <w:divBdr>
            <w:top w:val="none" w:sz="0" w:space="0" w:color="auto"/>
            <w:left w:val="none" w:sz="0" w:space="0" w:color="auto"/>
            <w:bottom w:val="none" w:sz="0" w:space="0" w:color="auto"/>
            <w:right w:val="none" w:sz="0" w:space="0" w:color="auto"/>
          </w:divBdr>
        </w:div>
        <w:div w:id="1007442201">
          <w:marLeft w:val="640"/>
          <w:marRight w:val="0"/>
          <w:marTop w:val="0"/>
          <w:marBottom w:val="0"/>
          <w:divBdr>
            <w:top w:val="none" w:sz="0" w:space="0" w:color="auto"/>
            <w:left w:val="none" w:sz="0" w:space="0" w:color="auto"/>
            <w:bottom w:val="none" w:sz="0" w:space="0" w:color="auto"/>
            <w:right w:val="none" w:sz="0" w:space="0" w:color="auto"/>
          </w:divBdr>
        </w:div>
        <w:div w:id="1218400967">
          <w:marLeft w:val="640"/>
          <w:marRight w:val="0"/>
          <w:marTop w:val="0"/>
          <w:marBottom w:val="0"/>
          <w:divBdr>
            <w:top w:val="none" w:sz="0" w:space="0" w:color="auto"/>
            <w:left w:val="none" w:sz="0" w:space="0" w:color="auto"/>
            <w:bottom w:val="none" w:sz="0" w:space="0" w:color="auto"/>
            <w:right w:val="none" w:sz="0" w:space="0" w:color="auto"/>
          </w:divBdr>
        </w:div>
        <w:div w:id="877358103">
          <w:marLeft w:val="640"/>
          <w:marRight w:val="0"/>
          <w:marTop w:val="0"/>
          <w:marBottom w:val="0"/>
          <w:divBdr>
            <w:top w:val="none" w:sz="0" w:space="0" w:color="auto"/>
            <w:left w:val="none" w:sz="0" w:space="0" w:color="auto"/>
            <w:bottom w:val="none" w:sz="0" w:space="0" w:color="auto"/>
            <w:right w:val="none" w:sz="0" w:space="0" w:color="auto"/>
          </w:divBdr>
        </w:div>
        <w:div w:id="1450246306">
          <w:marLeft w:val="640"/>
          <w:marRight w:val="0"/>
          <w:marTop w:val="0"/>
          <w:marBottom w:val="0"/>
          <w:divBdr>
            <w:top w:val="none" w:sz="0" w:space="0" w:color="auto"/>
            <w:left w:val="none" w:sz="0" w:space="0" w:color="auto"/>
            <w:bottom w:val="none" w:sz="0" w:space="0" w:color="auto"/>
            <w:right w:val="none" w:sz="0" w:space="0" w:color="auto"/>
          </w:divBdr>
        </w:div>
        <w:div w:id="1030302803">
          <w:marLeft w:val="640"/>
          <w:marRight w:val="0"/>
          <w:marTop w:val="0"/>
          <w:marBottom w:val="0"/>
          <w:divBdr>
            <w:top w:val="none" w:sz="0" w:space="0" w:color="auto"/>
            <w:left w:val="none" w:sz="0" w:space="0" w:color="auto"/>
            <w:bottom w:val="none" w:sz="0" w:space="0" w:color="auto"/>
            <w:right w:val="none" w:sz="0" w:space="0" w:color="auto"/>
          </w:divBdr>
        </w:div>
        <w:div w:id="121309805">
          <w:marLeft w:val="640"/>
          <w:marRight w:val="0"/>
          <w:marTop w:val="0"/>
          <w:marBottom w:val="0"/>
          <w:divBdr>
            <w:top w:val="none" w:sz="0" w:space="0" w:color="auto"/>
            <w:left w:val="none" w:sz="0" w:space="0" w:color="auto"/>
            <w:bottom w:val="none" w:sz="0" w:space="0" w:color="auto"/>
            <w:right w:val="none" w:sz="0" w:space="0" w:color="auto"/>
          </w:divBdr>
        </w:div>
        <w:div w:id="118956891">
          <w:marLeft w:val="640"/>
          <w:marRight w:val="0"/>
          <w:marTop w:val="0"/>
          <w:marBottom w:val="0"/>
          <w:divBdr>
            <w:top w:val="none" w:sz="0" w:space="0" w:color="auto"/>
            <w:left w:val="none" w:sz="0" w:space="0" w:color="auto"/>
            <w:bottom w:val="none" w:sz="0" w:space="0" w:color="auto"/>
            <w:right w:val="none" w:sz="0" w:space="0" w:color="auto"/>
          </w:divBdr>
        </w:div>
        <w:div w:id="1862040785">
          <w:marLeft w:val="640"/>
          <w:marRight w:val="0"/>
          <w:marTop w:val="0"/>
          <w:marBottom w:val="0"/>
          <w:divBdr>
            <w:top w:val="none" w:sz="0" w:space="0" w:color="auto"/>
            <w:left w:val="none" w:sz="0" w:space="0" w:color="auto"/>
            <w:bottom w:val="none" w:sz="0" w:space="0" w:color="auto"/>
            <w:right w:val="none" w:sz="0" w:space="0" w:color="auto"/>
          </w:divBdr>
        </w:div>
        <w:div w:id="148600861">
          <w:marLeft w:val="640"/>
          <w:marRight w:val="0"/>
          <w:marTop w:val="0"/>
          <w:marBottom w:val="0"/>
          <w:divBdr>
            <w:top w:val="none" w:sz="0" w:space="0" w:color="auto"/>
            <w:left w:val="none" w:sz="0" w:space="0" w:color="auto"/>
            <w:bottom w:val="none" w:sz="0" w:space="0" w:color="auto"/>
            <w:right w:val="none" w:sz="0" w:space="0" w:color="auto"/>
          </w:divBdr>
        </w:div>
        <w:div w:id="738020743">
          <w:marLeft w:val="640"/>
          <w:marRight w:val="0"/>
          <w:marTop w:val="0"/>
          <w:marBottom w:val="0"/>
          <w:divBdr>
            <w:top w:val="none" w:sz="0" w:space="0" w:color="auto"/>
            <w:left w:val="none" w:sz="0" w:space="0" w:color="auto"/>
            <w:bottom w:val="none" w:sz="0" w:space="0" w:color="auto"/>
            <w:right w:val="none" w:sz="0" w:space="0" w:color="auto"/>
          </w:divBdr>
        </w:div>
        <w:div w:id="1157839852">
          <w:marLeft w:val="640"/>
          <w:marRight w:val="0"/>
          <w:marTop w:val="0"/>
          <w:marBottom w:val="0"/>
          <w:divBdr>
            <w:top w:val="none" w:sz="0" w:space="0" w:color="auto"/>
            <w:left w:val="none" w:sz="0" w:space="0" w:color="auto"/>
            <w:bottom w:val="none" w:sz="0" w:space="0" w:color="auto"/>
            <w:right w:val="none" w:sz="0" w:space="0" w:color="auto"/>
          </w:divBdr>
        </w:div>
        <w:div w:id="1571816594">
          <w:marLeft w:val="640"/>
          <w:marRight w:val="0"/>
          <w:marTop w:val="0"/>
          <w:marBottom w:val="0"/>
          <w:divBdr>
            <w:top w:val="none" w:sz="0" w:space="0" w:color="auto"/>
            <w:left w:val="none" w:sz="0" w:space="0" w:color="auto"/>
            <w:bottom w:val="none" w:sz="0" w:space="0" w:color="auto"/>
            <w:right w:val="none" w:sz="0" w:space="0" w:color="auto"/>
          </w:divBdr>
        </w:div>
        <w:div w:id="1739016844">
          <w:marLeft w:val="640"/>
          <w:marRight w:val="0"/>
          <w:marTop w:val="0"/>
          <w:marBottom w:val="0"/>
          <w:divBdr>
            <w:top w:val="none" w:sz="0" w:space="0" w:color="auto"/>
            <w:left w:val="none" w:sz="0" w:space="0" w:color="auto"/>
            <w:bottom w:val="none" w:sz="0" w:space="0" w:color="auto"/>
            <w:right w:val="none" w:sz="0" w:space="0" w:color="auto"/>
          </w:divBdr>
        </w:div>
        <w:div w:id="2079938786">
          <w:marLeft w:val="640"/>
          <w:marRight w:val="0"/>
          <w:marTop w:val="0"/>
          <w:marBottom w:val="0"/>
          <w:divBdr>
            <w:top w:val="none" w:sz="0" w:space="0" w:color="auto"/>
            <w:left w:val="none" w:sz="0" w:space="0" w:color="auto"/>
            <w:bottom w:val="none" w:sz="0" w:space="0" w:color="auto"/>
            <w:right w:val="none" w:sz="0" w:space="0" w:color="auto"/>
          </w:divBdr>
        </w:div>
        <w:div w:id="166871763">
          <w:marLeft w:val="640"/>
          <w:marRight w:val="0"/>
          <w:marTop w:val="0"/>
          <w:marBottom w:val="0"/>
          <w:divBdr>
            <w:top w:val="none" w:sz="0" w:space="0" w:color="auto"/>
            <w:left w:val="none" w:sz="0" w:space="0" w:color="auto"/>
            <w:bottom w:val="none" w:sz="0" w:space="0" w:color="auto"/>
            <w:right w:val="none" w:sz="0" w:space="0" w:color="auto"/>
          </w:divBdr>
        </w:div>
        <w:div w:id="759447102">
          <w:marLeft w:val="640"/>
          <w:marRight w:val="0"/>
          <w:marTop w:val="0"/>
          <w:marBottom w:val="0"/>
          <w:divBdr>
            <w:top w:val="none" w:sz="0" w:space="0" w:color="auto"/>
            <w:left w:val="none" w:sz="0" w:space="0" w:color="auto"/>
            <w:bottom w:val="none" w:sz="0" w:space="0" w:color="auto"/>
            <w:right w:val="none" w:sz="0" w:space="0" w:color="auto"/>
          </w:divBdr>
        </w:div>
        <w:div w:id="1905406779">
          <w:marLeft w:val="640"/>
          <w:marRight w:val="0"/>
          <w:marTop w:val="0"/>
          <w:marBottom w:val="0"/>
          <w:divBdr>
            <w:top w:val="none" w:sz="0" w:space="0" w:color="auto"/>
            <w:left w:val="none" w:sz="0" w:space="0" w:color="auto"/>
            <w:bottom w:val="none" w:sz="0" w:space="0" w:color="auto"/>
            <w:right w:val="none" w:sz="0" w:space="0" w:color="auto"/>
          </w:divBdr>
        </w:div>
        <w:div w:id="92825276">
          <w:marLeft w:val="640"/>
          <w:marRight w:val="0"/>
          <w:marTop w:val="0"/>
          <w:marBottom w:val="0"/>
          <w:divBdr>
            <w:top w:val="none" w:sz="0" w:space="0" w:color="auto"/>
            <w:left w:val="none" w:sz="0" w:space="0" w:color="auto"/>
            <w:bottom w:val="none" w:sz="0" w:space="0" w:color="auto"/>
            <w:right w:val="none" w:sz="0" w:space="0" w:color="auto"/>
          </w:divBdr>
        </w:div>
        <w:div w:id="1435781365">
          <w:marLeft w:val="640"/>
          <w:marRight w:val="0"/>
          <w:marTop w:val="0"/>
          <w:marBottom w:val="0"/>
          <w:divBdr>
            <w:top w:val="none" w:sz="0" w:space="0" w:color="auto"/>
            <w:left w:val="none" w:sz="0" w:space="0" w:color="auto"/>
            <w:bottom w:val="none" w:sz="0" w:space="0" w:color="auto"/>
            <w:right w:val="none" w:sz="0" w:space="0" w:color="auto"/>
          </w:divBdr>
        </w:div>
        <w:div w:id="1808355948">
          <w:marLeft w:val="640"/>
          <w:marRight w:val="0"/>
          <w:marTop w:val="0"/>
          <w:marBottom w:val="0"/>
          <w:divBdr>
            <w:top w:val="none" w:sz="0" w:space="0" w:color="auto"/>
            <w:left w:val="none" w:sz="0" w:space="0" w:color="auto"/>
            <w:bottom w:val="none" w:sz="0" w:space="0" w:color="auto"/>
            <w:right w:val="none" w:sz="0" w:space="0" w:color="auto"/>
          </w:divBdr>
        </w:div>
        <w:div w:id="400449944">
          <w:marLeft w:val="640"/>
          <w:marRight w:val="0"/>
          <w:marTop w:val="0"/>
          <w:marBottom w:val="0"/>
          <w:divBdr>
            <w:top w:val="none" w:sz="0" w:space="0" w:color="auto"/>
            <w:left w:val="none" w:sz="0" w:space="0" w:color="auto"/>
            <w:bottom w:val="none" w:sz="0" w:space="0" w:color="auto"/>
            <w:right w:val="none" w:sz="0" w:space="0" w:color="auto"/>
          </w:divBdr>
        </w:div>
        <w:div w:id="926961850">
          <w:marLeft w:val="640"/>
          <w:marRight w:val="0"/>
          <w:marTop w:val="0"/>
          <w:marBottom w:val="0"/>
          <w:divBdr>
            <w:top w:val="none" w:sz="0" w:space="0" w:color="auto"/>
            <w:left w:val="none" w:sz="0" w:space="0" w:color="auto"/>
            <w:bottom w:val="none" w:sz="0" w:space="0" w:color="auto"/>
            <w:right w:val="none" w:sz="0" w:space="0" w:color="auto"/>
          </w:divBdr>
        </w:div>
        <w:div w:id="425154394">
          <w:marLeft w:val="640"/>
          <w:marRight w:val="0"/>
          <w:marTop w:val="0"/>
          <w:marBottom w:val="0"/>
          <w:divBdr>
            <w:top w:val="none" w:sz="0" w:space="0" w:color="auto"/>
            <w:left w:val="none" w:sz="0" w:space="0" w:color="auto"/>
            <w:bottom w:val="none" w:sz="0" w:space="0" w:color="auto"/>
            <w:right w:val="none" w:sz="0" w:space="0" w:color="auto"/>
          </w:divBdr>
        </w:div>
        <w:div w:id="675380036">
          <w:marLeft w:val="640"/>
          <w:marRight w:val="0"/>
          <w:marTop w:val="0"/>
          <w:marBottom w:val="0"/>
          <w:divBdr>
            <w:top w:val="none" w:sz="0" w:space="0" w:color="auto"/>
            <w:left w:val="none" w:sz="0" w:space="0" w:color="auto"/>
            <w:bottom w:val="none" w:sz="0" w:space="0" w:color="auto"/>
            <w:right w:val="none" w:sz="0" w:space="0" w:color="auto"/>
          </w:divBdr>
        </w:div>
        <w:div w:id="33893669">
          <w:marLeft w:val="640"/>
          <w:marRight w:val="0"/>
          <w:marTop w:val="0"/>
          <w:marBottom w:val="0"/>
          <w:divBdr>
            <w:top w:val="none" w:sz="0" w:space="0" w:color="auto"/>
            <w:left w:val="none" w:sz="0" w:space="0" w:color="auto"/>
            <w:bottom w:val="none" w:sz="0" w:space="0" w:color="auto"/>
            <w:right w:val="none" w:sz="0" w:space="0" w:color="auto"/>
          </w:divBdr>
        </w:div>
        <w:div w:id="1926300167">
          <w:marLeft w:val="640"/>
          <w:marRight w:val="0"/>
          <w:marTop w:val="0"/>
          <w:marBottom w:val="0"/>
          <w:divBdr>
            <w:top w:val="none" w:sz="0" w:space="0" w:color="auto"/>
            <w:left w:val="none" w:sz="0" w:space="0" w:color="auto"/>
            <w:bottom w:val="none" w:sz="0" w:space="0" w:color="auto"/>
            <w:right w:val="none" w:sz="0" w:space="0" w:color="auto"/>
          </w:divBdr>
        </w:div>
        <w:div w:id="1151870490">
          <w:marLeft w:val="640"/>
          <w:marRight w:val="0"/>
          <w:marTop w:val="0"/>
          <w:marBottom w:val="0"/>
          <w:divBdr>
            <w:top w:val="none" w:sz="0" w:space="0" w:color="auto"/>
            <w:left w:val="none" w:sz="0" w:space="0" w:color="auto"/>
            <w:bottom w:val="none" w:sz="0" w:space="0" w:color="auto"/>
            <w:right w:val="none" w:sz="0" w:space="0" w:color="auto"/>
          </w:divBdr>
        </w:div>
        <w:div w:id="928007803">
          <w:marLeft w:val="640"/>
          <w:marRight w:val="0"/>
          <w:marTop w:val="0"/>
          <w:marBottom w:val="0"/>
          <w:divBdr>
            <w:top w:val="none" w:sz="0" w:space="0" w:color="auto"/>
            <w:left w:val="none" w:sz="0" w:space="0" w:color="auto"/>
            <w:bottom w:val="none" w:sz="0" w:space="0" w:color="auto"/>
            <w:right w:val="none" w:sz="0" w:space="0" w:color="auto"/>
          </w:divBdr>
        </w:div>
        <w:div w:id="1982348894">
          <w:marLeft w:val="640"/>
          <w:marRight w:val="0"/>
          <w:marTop w:val="0"/>
          <w:marBottom w:val="0"/>
          <w:divBdr>
            <w:top w:val="none" w:sz="0" w:space="0" w:color="auto"/>
            <w:left w:val="none" w:sz="0" w:space="0" w:color="auto"/>
            <w:bottom w:val="none" w:sz="0" w:space="0" w:color="auto"/>
            <w:right w:val="none" w:sz="0" w:space="0" w:color="auto"/>
          </w:divBdr>
        </w:div>
        <w:div w:id="1154683812">
          <w:marLeft w:val="640"/>
          <w:marRight w:val="0"/>
          <w:marTop w:val="0"/>
          <w:marBottom w:val="0"/>
          <w:divBdr>
            <w:top w:val="none" w:sz="0" w:space="0" w:color="auto"/>
            <w:left w:val="none" w:sz="0" w:space="0" w:color="auto"/>
            <w:bottom w:val="none" w:sz="0" w:space="0" w:color="auto"/>
            <w:right w:val="none" w:sz="0" w:space="0" w:color="auto"/>
          </w:divBdr>
        </w:div>
        <w:div w:id="288440152">
          <w:marLeft w:val="640"/>
          <w:marRight w:val="0"/>
          <w:marTop w:val="0"/>
          <w:marBottom w:val="0"/>
          <w:divBdr>
            <w:top w:val="none" w:sz="0" w:space="0" w:color="auto"/>
            <w:left w:val="none" w:sz="0" w:space="0" w:color="auto"/>
            <w:bottom w:val="none" w:sz="0" w:space="0" w:color="auto"/>
            <w:right w:val="none" w:sz="0" w:space="0" w:color="auto"/>
          </w:divBdr>
        </w:div>
        <w:div w:id="724908613">
          <w:marLeft w:val="640"/>
          <w:marRight w:val="0"/>
          <w:marTop w:val="0"/>
          <w:marBottom w:val="0"/>
          <w:divBdr>
            <w:top w:val="none" w:sz="0" w:space="0" w:color="auto"/>
            <w:left w:val="none" w:sz="0" w:space="0" w:color="auto"/>
            <w:bottom w:val="none" w:sz="0" w:space="0" w:color="auto"/>
            <w:right w:val="none" w:sz="0" w:space="0" w:color="auto"/>
          </w:divBdr>
        </w:div>
        <w:div w:id="330454280">
          <w:marLeft w:val="640"/>
          <w:marRight w:val="0"/>
          <w:marTop w:val="0"/>
          <w:marBottom w:val="0"/>
          <w:divBdr>
            <w:top w:val="none" w:sz="0" w:space="0" w:color="auto"/>
            <w:left w:val="none" w:sz="0" w:space="0" w:color="auto"/>
            <w:bottom w:val="none" w:sz="0" w:space="0" w:color="auto"/>
            <w:right w:val="none" w:sz="0" w:space="0" w:color="auto"/>
          </w:divBdr>
        </w:div>
        <w:div w:id="864757311">
          <w:marLeft w:val="640"/>
          <w:marRight w:val="0"/>
          <w:marTop w:val="0"/>
          <w:marBottom w:val="0"/>
          <w:divBdr>
            <w:top w:val="none" w:sz="0" w:space="0" w:color="auto"/>
            <w:left w:val="none" w:sz="0" w:space="0" w:color="auto"/>
            <w:bottom w:val="none" w:sz="0" w:space="0" w:color="auto"/>
            <w:right w:val="none" w:sz="0" w:space="0" w:color="auto"/>
          </w:divBdr>
        </w:div>
        <w:div w:id="1121655863">
          <w:marLeft w:val="640"/>
          <w:marRight w:val="0"/>
          <w:marTop w:val="0"/>
          <w:marBottom w:val="0"/>
          <w:divBdr>
            <w:top w:val="none" w:sz="0" w:space="0" w:color="auto"/>
            <w:left w:val="none" w:sz="0" w:space="0" w:color="auto"/>
            <w:bottom w:val="none" w:sz="0" w:space="0" w:color="auto"/>
            <w:right w:val="none" w:sz="0" w:space="0" w:color="auto"/>
          </w:divBdr>
        </w:div>
        <w:div w:id="153567388">
          <w:marLeft w:val="640"/>
          <w:marRight w:val="0"/>
          <w:marTop w:val="0"/>
          <w:marBottom w:val="0"/>
          <w:divBdr>
            <w:top w:val="none" w:sz="0" w:space="0" w:color="auto"/>
            <w:left w:val="none" w:sz="0" w:space="0" w:color="auto"/>
            <w:bottom w:val="none" w:sz="0" w:space="0" w:color="auto"/>
            <w:right w:val="none" w:sz="0" w:space="0" w:color="auto"/>
          </w:divBdr>
        </w:div>
        <w:div w:id="1040714605">
          <w:marLeft w:val="640"/>
          <w:marRight w:val="0"/>
          <w:marTop w:val="0"/>
          <w:marBottom w:val="0"/>
          <w:divBdr>
            <w:top w:val="none" w:sz="0" w:space="0" w:color="auto"/>
            <w:left w:val="none" w:sz="0" w:space="0" w:color="auto"/>
            <w:bottom w:val="none" w:sz="0" w:space="0" w:color="auto"/>
            <w:right w:val="none" w:sz="0" w:space="0" w:color="auto"/>
          </w:divBdr>
        </w:div>
        <w:div w:id="1586111461">
          <w:marLeft w:val="640"/>
          <w:marRight w:val="0"/>
          <w:marTop w:val="0"/>
          <w:marBottom w:val="0"/>
          <w:divBdr>
            <w:top w:val="none" w:sz="0" w:space="0" w:color="auto"/>
            <w:left w:val="none" w:sz="0" w:space="0" w:color="auto"/>
            <w:bottom w:val="none" w:sz="0" w:space="0" w:color="auto"/>
            <w:right w:val="none" w:sz="0" w:space="0" w:color="auto"/>
          </w:divBdr>
        </w:div>
        <w:div w:id="173501969">
          <w:marLeft w:val="640"/>
          <w:marRight w:val="0"/>
          <w:marTop w:val="0"/>
          <w:marBottom w:val="0"/>
          <w:divBdr>
            <w:top w:val="none" w:sz="0" w:space="0" w:color="auto"/>
            <w:left w:val="none" w:sz="0" w:space="0" w:color="auto"/>
            <w:bottom w:val="none" w:sz="0" w:space="0" w:color="auto"/>
            <w:right w:val="none" w:sz="0" w:space="0" w:color="auto"/>
          </w:divBdr>
        </w:div>
        <w:div w:id="528877699">
          <w:marLeft w:val="640"/>
          <w:marRight w:val="0"/>
          <w:marTop w:val="0"/>
          <w:marBottom w:val="0"/>
          <w:divBdr>
            <w:top w:val="none" w:sz="0" w:space="0" w:color="auto"/>
            <w:left w:val="none" w:sz="0" w:space="0" w:color="auto"/>
            <w:bottom w:val="none" w:sz="0" w:space="0" w:color="auto"/>
            <w:right w:val="none" w:sz="0" w:space="0" w:color="auto"/>
          </w:divBdr>
        </w:div>
        <w:div w:id="291638753">
          <w:marLeft w:val="640"/>
          <w:marRight w:val="0"/>
          <w:marTop w:val="0"/>
          <w:marBottom w:val="0"/>
          <w:divBdr>
            <w:top w:val="none" w:sz="0" w:space="0" w:color="auto"/>
            <w:left w:val="none" w:sz="0" w:space="0" w:color="auto"/>
            <w:bottom w:val="none" w:sz="0" w:space="0" w:color="auto"/>
            <w:right w:val="none" w:sz="0" w:space="0" w:color="auto"/>
          </w:divBdr>
        </w:div>
        <w:div w:id="2116630604">
          <w:marLeft w:val="640"/>
          <w:marRight w:val="0"/>
          <w:marTop w:val="0"/>
          <w:marBottom w:val="0"/>
          <w:divBdr>
            <w:top w:val="none" w:sz="0" w:space="0" w:color="auto"/>
            <w:left w:val="none" w:sz="0" w:space="0" w:color="auto"/>
            <w:bottom w:val="none" w:sz="0" w:space="0" w:color="auto"/>
            <w:right w:val="none" w:sz="0" w:space="0" w:color="auto"/>
          </w:divBdr>
        </w:div>
        <w:div w:id="1434669275">
          <w:marLeft w:val="640"/>
          <w:marRight w:val="0"/>
          <w:marTop w:val="0"/>
          <w:marBottom w:val="0"/>
          <w:divBdr>
            <w:top w:val="none" w:sz="0" w:space="0" w:color="auto"/>
            <w:left w:val="none" w:sz="0" w:space="0" w:color="auto"/>
            <w:bottom w:val="none" w:sz="0" w:space="0" w:color="auto"/>
            <w:right w:val="none" w:sz="0" w:space="0" w:color="auto"/>
          </w:divBdr>
        </w:div>
        <w:div w:id="2091350259">
          <w:marLeft w:val="640"/>
          <w:marRight w:val="0"/>
          <w:marTop w:val="0"/>
          <w:marBottom w:val="0"/>
          <w:divBdr>
            <w:top w:val="none" w:sz="0" w:space="0" w:color="auto"/>
            <w:left w:val="none" w:sz="0" w:space="0" w:color="auto"/>
            <w:bottom w:val="none" w:sz="0" w:space="0" w:color="auto"/>
            <w:right w:val="none" w:sz="0" w:space="0" w:color="auto"/>
          </w:divBdr>
        </w:div>
        <w:div w:id="647903252">
          <w:marLeft w:val="640"/>
          <w:marRight w:val="0"/>
          <w:marTop w:val="0"/>
          <w:marBottom w:val="0"/>
          <w:divBdr>
            <w:top w:val="none" w:sz="0" w:space="0" w:color="auto"/>
            <w:left w:val="none" w:sz="0" w:space="0" w:color="auto"/>
            <w:bottom w:val="none" w:sz="0" w:space="0" w:color="auto"/>
            <w:right w:val="none" w:sz="0" w:space="0" w:color="auto"/>
          </w:divBdr>
        </w:div>
        <w:div w:id="2035838506">
          <w:marLeft w:val="640"/>
          <w:marRight w:val="0"/>
          <w:marTop w:val="0"/>
          <w:marBottom w:val="0"/>
          <w:divBdr>
            <w:top w:val="none" w:sz="0" w:space="0" w:color="auto"/>
            <w:left w:val="none" w:sz="0" w:space="0" w:color="auto"/>
            <w:bottom w:val="none" w:sz="0" w:space="0" w:color="auto"/>
            <w:right w:val="none" w:sz="0" w:space="0" w:color="auto"/>
          </w:divBdr>
        </w:div>
        <w:div w:id="1610578842">
          <w:marLeft w:val="640"/>
          <w:marRight w:val="0"/>
          <w:marTop w:val="0"/>
          <w:marBottom w:val="0"/>
          <w:divBdr>
            <w:top w:val="none" w:sz="0" w:space="0" w:color="auto"/>
            <w:left w:val="none" w:sz="0" w:space="0" w:color="auto"/>
            <w:bottom w:val="none" w:sz="0" w:space="0" w:color="auto"/>
            <w:right w:val="none" w:sz="0" w:space="0" w:color="auto"/>
          </w:divBdr>
        </w:div>
        <w:div w:id="2074235068">
          <w:marLeft w:val="640"/>
          <w:marRight w:val="0"/>
          <w:marTop w:val="0"/>
          <w:marBottom w:val="0"/>
          <w:divBdr>
            <w:top w:val="none" w:sz="0" w:space="0" w:color="auto"/>
            <w:left w:val="none" w:sz="0" w:space="0" w:color="auto"/>
            <w:bottom w:val="none" w:sz="0" w:space="0" w:color="auto"/>
            <w:right w:val="none" w:sz="0" w:space="0" w:color="auto"/>
          </w:divBdr>
        </w:div>
        <w:div w:id="1458648469">
          <w:marLeft w:val="640"/>
          <w:marRight w:val="0"/>
          <w:marTop w:val="0"/>
          <w:marBottom w:val="0"/>
          <w:divBdr>
            <w:top w:val="none" w:sz="0" w:space="0" w:color="auto"/>
            <w:left w:val="none" w:sz="0" w:space="0" w:color="auto"/>
            <w:bottom w:val="none" w:sz="0" w:space="0" w:color="auto"/>
            <w:right w:val="none" w:sz="0" w:space="0" w:color="auto"/>
          </w:divBdr>
        </w:div>
        <w:div w:id="990325459">
          <w:marLeft w:val="640"/>
          <w:marRight w:val="0"/>
          <w:marTop w:val="0"/>
          <w:marBottom w:val="0"/>
          <w:divBdr>
            <w:top w:val="none" w:sz="0" w:space="0" w:color="auto"/>
            <w:left w:val="none" w:sz="0" w:space="0" w:color="auto"/>
            <w:bottom w:val="none" w:sz="0" w:space="0" w:color="auto"/>
            <w:right w:val="none" w:sz="0" w:space="0" w:color="auto"/>
          </w:divBdr>
        </w:div>
        <w:div w:id="1665891238">
          <w:marLeft w:val="640"/>
          <w:marRight w:val="0"/>
          <w:marTop w:val="0"/>
          <w:marBottom w:val="0"/>
          <w:divBdr>
            <w:top w:val="none" w:sz="0" w:space="0" w:color="auto"/>
            <w:left w:val="none" w:sz="0" w:space="0" w:color="auto"/>
            <w:bottom w:val="none" w:sz="0" w:space="0" w:color="auto"/>
            <w:right w:val="none" w:sz="0" w:space="0" w:color="auto"/>
          </w:divBdr>
        </w:div>
        <w:div w:id="1265384224">
          <w:marLeft w:val="640"/>
          <w:marRight w:val="0"/>
          <w:marTop w:val="0"/>
          <w:marBottom w:val="0"/>
          <w:divBdr>
            <w:top w:val="none" w:sz="0" w:space="0" w:color="auto"/>
            <w:left w:val="none" w:sz="0" w:space="0" w:color="auto"/>
            <w:bottom w:val="none" w:sz="0" w:space="0" w:color="auto"/>
            <w:right w:val="none" w:sz="0" w:space="0" w:color="auto"/>
          </w:divBdr>
        </w:div>
        <w:div w:id="1482696328">
          <w:marLeft w:val="640"/>
          <w:marRight w:val="0"/>
          <w:marTop w:val="0"/>
          <w:marBottom w:val="0"/>
          <w:divBdr>
            <w:top w:val="none" w:sz="0" w:space="0" w:color="auto"/>
            <w:left w:val="none" w:sz="0" w:space="0" w:color="auto"/>
            <w:bottom w:val="none" w:sz="0" w:space="0" w:color="auto"/>
            <w:right w:val="none" w:sz="0" w:space="0" w:color="auto"/>
          </w:divBdr>
        </w:div>
        <w:div w:id="1338118901">
          <w:marLeft w:val="640"/>
          <w:marRight w:val="0"/>
          <w:marTop w:val="0"/>
          <w:marBottom w:val="0"/>
          <w:divBdr>
            <w:top w:val="none" w:sz="0" w:space="0" w:color="auto"/>
            <w:left w:val="none" w:sz="0" w:space="0" w:color="auto"/>
            <w:bottom w:val="none" w:sz="0" w:space="0" w:color="auto"/>
            <w:right w:val="none" w:sz="0" w:space="0" w:color="auto"/>
          </w:divBdr>
        </w:div>
      </w:divsChild>
    </w:div>
    <w:div w:id="1091855414">
      <w:bodyDiv w:val="1"/>
      <w:marLeft w:val="0"/>
      <w:marRight w:val="0"/>
      <w:marTop w:val="0"/>
      <w:marBottom w:val="0"/>
      <w:divBdr>
        <w:top w:val="none" w:sz="0" w:space="0" w:color="auto"/>
        <w:left w:val="none" w:sz="0" w:space="0" w:color="auto"/>
        <w:bottom w:val="none" w:sz="0" w:space="0" w:color="auto"/>
        <w:right w:val="none" w:sz="0" w:space="0" w:color="auto"/>
      </w:divBdr>
      <w:divsChild>
        <w:div w:id="322710051">
          <w:marLeft w:val="907"/>
          <w:marRight w:val="0"/>
          <w:marTop w:val="150"/>
          <w:marBottom w:val="0"/>
          <w:divBdr>
            <w:top w:val="none" w:sz="0" w:space="0" w:color="auto"/>
            <w:left w:val="none" w:sz="0" w:space="0" w:color="auto"/>
            <w:bottom w:val="none" w:sz="0" w:space="0" w:color="auto"/>
            <w:right w:val="none" w:sz="0" w:space="0" w:color="auto"/>
          </w:divBdr>
        </w:div>
        <w:div w:id="545609128">
          <w:marLeft w:val="907"/>
          <w:marRight w:val="0"/>
          <w:marTop w:val="150"/>
          <w:marBottom w:val="0"/>
          <w:divBdr>
            <w:top w:val="none" w:sz="0" w:space="0" w:color="auto"/>
            <w:left w:val="none" w:sz="0" w:space="0" w:color="auto"/>
            <w:bottom w:val="none" w:sz="0" w:space="0" w:color="auto"/>
            <w:right w:val="none" w:sz="0" w:space="0" w:color="auto"/>
          </w:divBdr>
        </w:div>
        <w:div w:id="1060713340">
          <w:marLeft w:val="907"/>
          <w:marRight w:val="0"/>
          <w:marTop w:val="150"/>
          <w:marBottom w:val="0"/>
          <w:divBdr>
            <w:top w:val="none" w:sz="0" w:space="0" w:color="auto"/>
            <w:left w:val="none" w:sz="0" w:space="0" w:color="auto"/>
            <w:bottom w:val="none" w:sz="0" w:space="0" w:color="auto"/>
            <w:right w:val="none" w:sz="0" w:space="0" w:color="auto"/>
          </w:divBdr>
        </w:div>
        <w:div w:id="1077820795">
          <w:marLeft w:val="907"/>
          <w:marRight w:val="0"/>
          <w:marTop w:val="150"/>
          <w:marBottom w:val="0"/>
          <w:divBdr>
            <w:top w:val="none" w:sz="0" w:space="0" w:color="auto"/>
            <w:left w:val="none" w:sz="0" w:space="0" w:color="auto"/>
            <w:bottom w:val="none" w:sz="0" w:space="0" w:color="auto"/>
            <w:right w:val="none" w:sz="0" w:space="0" w:color="auto"/>
          </w:divBdr>
        </w:div>
        <w:div w:id="1116559835">
          <w:marLeft w:val="907"/>
          <w:marRight w:val="0"/>
          <w:marTop w:val="150"/>
          <w:marBottom w:val="0"/>
          <w:divBdr>
            <w:top w:val="none" w:sz="0" w:space="0" w:color="auto"/>
            <w:left w:val="none" w:sz="0" w:space="0" w:color="auto"/>
            <w:bottom w:val="none" w:sz="0" w:space="0" w:color="auto"/>
            <w:right w:val="none" w:sz="0" w:space="0" w:color="auto"/>
          </w:divBdr>
        </w:div>
        <w:div w:id="1127088683">
          <w:marLeft w:val="907"/>
          <w:marRight w:val="0"/>
          <w:marTop w:val="150"/>
          <w:marBottom w:val="0"/>
          <w:divBdr>
            <w:top w:val="none" w:sz="0" w:space="0" w:color="auto"/>
            <w:left w:val="none" w:sz="0" w:space="0" w:color="auto"/>
            <w:bottom w:val="none" w:sz="0" w:space="0" w:color="auto"/>
            <w:right w:val="none" w:sz="0" w:space="0" w:color="auto"/>
          </w:divBdr>
        </w:div>
        <w:div w:id="1457793686">
          <w:marLeft w:val="907"/>
          <w:marRight w:val="0"/>
          <w:marTop w:val="150"/>
          <w:marBottom w:val="0"/>
          <w:divBdr>
            <w:top w:val="none" w:sz="0" w:space="0" w:color="auto"/>
            <w:left w:val="none" w:sz="0" w:space="0" w:color="auto"/>
            <w:bottom w:val="none" w:sz="0" w:space="0" w:color="auto"/>
            <w:right w:val="none" w:sz="0" w:space="0" w:color="auto"/>
          </w:divBdr>
        </w:div>
        <w:div w:id="1945382620">
          <w:marLeft w:val="907"/>
          <w:marRight w:val="0"/>
          <w:marTop w:val="150"/>
          <w:marBottom w:val="0"/>
          <w:divBdr>
            <w:top w:val="none" w:sz="0" w:space="0" w:color="auto"/>
            <w:left w:val="none" w:sz="0" w:space="0" w:color="auto"/>
            <w:bottom w:val="none" w:sz="0" w:space="0" w:color="auto"/>
            <w:right w:val="none" w:sz="0" w:space="0" w:color="auto"/>
          </w:divBdr>
        </w:div>
        <w:div w:id="2042590758">
          <w:marLeft w:val="907"/>
          <w:marRight w:val="0"/>
          <w:marTop w:val="150"/>
          <w:marBottom w:val="0"/>
          <w:divBdr>
            <w:top w:val="none" w:sz="0" w:space="0" w:color="auto"/>
            <w:left w:val="none" w:sz="0" w:space="0" w:color="auto"/>
            <w:bottom w:val="none" w:sz="0" w:space="0" w:color="auto"/>
            <w:right w:val="none" w:sz="0" w:space="0" w:color="auto"/>
          </w:divBdr>
        </w:div>
      </w:divsChild>
    </w:div>
    <w:div w:id="1093671685">
      <w:bodyDiv w:val="1"/>
      <w:marLeft w:val="0"/>
      <w:marRight w:val="0"/>
      <w:marTop w:val="0"/>
      <w:marBottom w:val="0"/>
      <w:divBdr>
        <w:top w:val="none" w:sz="0" w:space="0" w:color="auto"/>
        <w:left w:val="none" w:sz="0" w:space="0" w:color="auto"/>
        <w:bottom w:val="none" w:sz="0" w:space="0" w:color="auto"/>
        <w:right w:val="none" w:sz="0" w:space="0" w:color="auto"/>
      </w:divBdr>
      <w:divsChild>
        <w:div w:id="396787008">
          <w:marLeft w:val="446"/>
          <w:marRight w:val="0"/>
          <w:marTop w:val="240"/>
          <w:marBottom w:val="120"/>
          <w:divBdr>
            <w:top w:val="none" w:sz="0" w:space="0" w:color="auto"/>
            <w:left w:val="none" w:sz="0" w:space="0" w:color="auto"/>
            <w:bottom w:val="none" w:sz="0" w:space="0" w:color="auto"/>
            <w:right w:val="none" w:sz="0" w:space="0" w:color="auto"/>
          </w:divBdr>
        </w:div>
        <w:div w:id="544488442">
          <w:marLeft w:val="446"/>
          <w:marRight w:val="0"/>
          <w:marTop w:val="240"/>
          <w:marBottom w:val="120"/>
          <w:divBdr>
            <w:top w:val="none" w:sz="0" w:space="0" w:color="auto"/>
            <w:left w:val="none" w:sz="0" w:space="0" w:color="auto"/>
            <w:bottom w:val="none" w:sz="0" w:space="0" w:color="auto"/>
            <w:right w:val="none" w:sz="0" w:space="0" w:color="auto"/>
          </w:divBdr>
        </w:div>
        <w:div w:id="1090352474">
          <w:marLeft w:val="446"/>
          <w:marRight w:val="0"/>
          <w:marTop w:val="240"/>
          <w:marBottom w:val="120"/>
          <w:divBdr>
            <w:top w:val="none" w:sz="0" w:space="0" w:color="auto"/>
            <w:left w:val="none" w:sz="0" w:space="0" w:color="auto"/>
            <w:bottom w:val="none" w:sz="0" w:space="0" w:color="auto"/>
            <w:right w:val="none" w:sz="0" w:space="0" w:color="auto"/>
          </w:divBdr>
        </w:div>
        <w:div w:id="1481187565">
          <w:marLeft w:val="446"/>
          <w:marRight w:val="0"/>
          <w:marTop w:val="240"/>
          <w:marBottom w:val="120"/>
          <w:divBdr>
            <w:top w:val="none" w:sz="0" w:space="0" w:color="auto"/>
            <w:left w:val="none" w:sz="0" w:space="0" w:color="auto"/>
            <w:bottom w:val="none" w:sz="0" w:space="0" w:color="auto"/>
            <w:right w:val="none" w:sz="0" w:space="0" w:color="auto"/>
          </w:divBdr>
        </w:div>
        <w:div w:id="1609854284">
          <w:marLeft w:val="446"/>
          <w:marRight w:val="0"/>
          <w:marTop w:val="240"/>
          <w:marBottom w:val="120"/>
          <w:divBdr>
            <w:top w:val="none" w:sz="0" w:space="0" w:color="auto"/>
            <w:left w:val="none" w:sz="0" w:space="0" w:color="auto"/>
            <w:bottom w:val="none" w:sz="0" w:space="0" w:color="auto"/>
            <w:right w:val="none" w:sz="0" w:space="0" w:color="auto"/>
          </w:divBdr>
        </w:div>
        <w:div w:id="2110850132">
          <w:marLeft w:val="446"/>
          <w:marRight w:val="0"/>
          <w:marTop w:val="240"/>
          <w:marBottom w:val="120"/>
          <w:divBdr>
            <w:top w:val="none" w:sz="0" w:space="0" w:color="auto"/>
            <w:left w:val="none" w:sz="0" w:space="0" w:color="auto"/>
            <w:bottom w:val="none" w:sz="0" w:space="0" w:color="auto"/>
            <w:right w:val="none" w:sz="0" w:space="0" w:color="auto"/>
          </w:divBdr>
        </w:div>
      </w:divsChild>
    </w:div>
    <w:div w:id="1095711937">
      <w:bodyDiv w:val="1"/>
      <w:marLeft w:val="0"/>
      <w:marRight w:val="0"/>
      <w:marTop w:val="0"/>
      <w:marBottom w:val="0"/>
      <w:divBdr>
        <w:top w:val="none" w:sz="0" w:space="0" w:color="auto"/>
        <w:left w:val="none" w:sz="0" w:space="0" w:color="auto"/>
        <w:bottom w:val="none" w:sz="0" w:space="0" w:color="auto"/>
        <w:right w:val="none" w:sz="0" w:space="0" w:color="auto"/>
      </w:divBdr>
      <w:divsChild>
        <w:div w:id="78790389">
          <w:marLeft w:val="907"/>
          <w:marRight w:val="0"/>
          <w:marTop w:val="150"/>
          <w:marBottom w:val="0"/>
          <w:divBdr>
            <w:top w:val="none" w:sz="0" w:space="0" w:color="auto"/>
            <w:left w:val="none" w:sz="0" w:space="0" w:color="auto"/>
            <w:bottom w:val="none" w:sz="0" w:space="0" w:color="auto"/>
            <w:right w:val="none" w:sz="0" w:space="0" w:color="auto"/>
          </w:divBdr>
        </w:div>
        <w:div w:id="108552932">
          <w:marLeft w:val="907"/>
          <w:marRight w:val="0"/>
          <w:marTop w:val="150"/>
          <w:marBottom w:val="0"/>
          <w:divBdr>
            <w:top w:val="none" w:sz="0" w:space="0" w:color="auto"/>
            <w:left w:val="none" w:sz="0" w:space="0" w:color="auto"/>
            <w:bottom w:val="none" w:sz="0" w:space="0" w:color="auto"/>
            <w:right w:val="none" w:sz="0" w:space="0" w:color="auto"/>
          </w:divBdr>
        </w:div>
        <w:div w:id="262687228">
          <w:marLeft w:val="907"/>
          <w:marRight w:val="0"/>
          <w:marTop w:val="150"/>
          <w:marBottom w:val="0"/>
          <w:divBdr>
            <w:top w:val="none" w:sz="0" w:space="0" w:color="auto"/>
            <w:left w:val="none" w:sz="0" w:space="0" w:color="auto"/>
            <w:bottom w:val="none" w:sz="0" w:space="0" w:color="auto"/>
            <w:right w:val="none" w:sz="0" w:space="0" w:color="auto"/>
          </w:divBdr>
        </w:div>
        <w:div w:id="516164525">
          <w:marLeft w:val="907"/>
          <w:marRight w:val="0"/>
          <w:marTop w:val="150"/>
          <w:marBottom w:val="0"/>
          <w:divBdr>
            <w:top w:val="none" w:sz="0" w:space="0" w:color="auto"/>
            <w:left w:val="none" w:sz="0" w:space="0" w:color="auto"/>
            <w:bottom w:val="none" w:sz="0" w:space="0" w:color="auto"/>
            <w:right w:val="none" w:sz="0" w:space="0" w:color="auto"/>
          </w:divBdr>
        </w:div>
        <w:div w:id="599069790">
          <w:marLeft w:val="907"/>
          <w:marRight w:val="0"/>
          <w:marTop w:val="150"/>
          <w:marBottom w:val="0"/>
          <w:divBdr>
            <w:top w:val="none" w:sz="0" w:space="0" w:color="auto"/>
            <w:left w:val="none" w:sz="0" w:space="0" w:color="auto"/>
            <w:bottom w:val="none" w:sz="0" w:space="0" w:color="auto"/>
            <w:right w:val="none" w:sz="0" w:space="0" w:color="auto"/>
          </w:divBdr>
        </w:div>
        <w:div w:id="953174026">
          <w:marLeft w:val="907"/>
          <w:marRight w:val="0"/>
          <w:marTop w:val="150"/>
          <w:marBottom w:val="0"/>
          <w:divBdr>
            <w:top w:val="none" w:sz="0" w:space="0" w:color="auto"/>
            <w:left w:val="none" w:sz="0" w:space="0" w:color="auto"/>
            <w:bottom w:val="none" w:sz="0" w:space="0" w:color="auto"/>
            <w:right w:val="none" w:sz="0" w:space="0" w:color="auto"/>
          </w:divBdr>
        </w:div>
        <w:div w:id="1205829053">
          <w:marLeft w:val="907"/>
          <w:marRight w:val="0"/>
          <w:marTop w:val="150"/>
          <w:marBottom w:val="0"/>
          <w:divBdr>
            <w:top w:val="none" w:sz="0" w:space="0" w:color="auto"/>
            <w:left w:val="none" w:sz="0" w:space="0" w:color="auto"/>
            <w:bottom w:val="none" w:sz="0" w:space="0" w:color="auto"/>
            <w:right w:val="none" w:sz="0" w:space="0" w:color="auto"/>
          </w:divBdr>
        </w:div>
        <w:div w:id="1327782446">
          <w:marLeft w:val="907"/>
          <w:marRight w:val="0"/>
          <w:marTop w:val="150"/>
          <w:marBottom w:val="0"/>
          <w:divBdr>
            <w:top w:val="none" w:sz="0" w:space="0" w:color="auto"/>
            <w:left w:val="none" w:sz="0" w:space="0" w:color="auto"/>
            <w:bottom w:val="none" w:sz="0" w:space="0" w:color="auto"/>
            <w:right w:val="none" w:sz="0" w:space="0" w:color="auto"/>
          </w:divBdr>
        </w:div>
        <w:div w:id="1361204678">
          <w:marLeft w:val="907"/>
          <w:marRight w:val="0"/>
          <w:marTop w:val="150"/>
          <w:marBottom w:val="0"/>
          <w:divBdr>
            <w:top w:val="none" w:sz="0" w:space="0" w:color="auto"/>
            <w:left w:val="none" w:sz="0" w:space="0" w:color="auto"/>
            <w:bottom w:val="none" w:sz="0" w:space="0" w:color="auto"/>
            <w:right w:val="none" w:sz="0" w:space="0" w:color="auto"/>
          </w:divBdr>
        </w:div>
        <w:div w:id="1512135540">
          <w:marLeft w:val="907"/>
          <w:marRight w:val="0"/>
          <w:marTop w:val="150"/>
          <w:marBottom w:val="0"/>
          <w:divBdr>
            <w:top w:val="none" w:sz="0" w:space="0" w:color="auto"/>
            <w:left w:val="none" w:sz="0" w:space="0" w:color="auto"/>
            <w:bottom w:val="none" w:sz="0" w:space="0" w:color="auto"/>
            <w:right w:val="none" w:sz="0" w:space="0" w:color="auto"/>
          </w:divBdr>
        </w:div>
        <w:div w:id="1624967293">
          <w:marLeft w:val="907"/>
          <w:marRight w:val="0"/>
          <w:marTop w:val="150"/>
          <w:marBottom w:val="0"/>
          <w:divBdr>
            <w:top w:val="none" w:sz="0" w:space="0" w:color="auto"/>
            <w:left w:val="none" w:sz="0" w:space="0" w:color="auto"/>
            <w:bottom w:val="none" w:sz="0" w:space="0" w:color="auto"/>
            <w:right w:val="none" w:sz="0" w:space="0" w:color="auto"/>
          </w:divBdr>
        </w:div>
        <w:div w:id="1757242808">
          <w:marLeft w:val="907"/>
          <w:marRight w:val="0"/>
          <w:marTop w:val="150"/>
          <w:marBottom w:val="0"/>
          <w:divBdr>
            <w:top w:val="none" w:sz="0" w:space="0" w:color="auto"/>
            <w:left w:val="none" w:sz="0" w:space="0" w:color="auto"/>
            <w:bottom w:val="none" w:sz="0" w:space="0" w:color="auto"/>
            <w:right w:val="none" w:sz="0" w:space="0" w:color="auto"/>
          </w:divBdr>
        </w:div>
      </w:divsChild>
    </w:div>
    <w:div w:id="1100369195">
      <w:bodyDiv w:val="1"/>
      <w:marLeft w:val="0"/>
      <w:marRight w:val="0"/>
      <w:marTop w:val="0"/>
      <w:marBottom w:val="0"/>
      <w:divBdr>
        <w:top w:val="none" w:sz="0" w:space="0" w:color="auto"/>
        <w:left w:val="none" w:sz="0" w:space="0" w:color="auto"/>
        <w:bottom w:val="none" w:sz="0" w:space="0" w:color="auto"/>
        <w:right w:val="none" w:sz="0" w:space="0" w:color="auto"/>
      </w:divBdr>
      <w:divsChild>
        <w:div w:id="929435430">
          <w:marLeft w:val="547"/>
          <w:marRight w:val="0"/>
          <w:marTop w:val="106"/>
          <w:marBottom w:val="0"/>
          <w:divBdr>
            <w:top w:val="none" w:sz="0" w:space="0" w:color="auto"/>
            <w:left w:val="none" w:sz="0" w:space="0" w:color="auto"/>
            <w:bottom w:val="none" w:sz="0" w:space="0" w:color="auto"/>
            <w:right w:val="none" w:sz="0" w:space="0" w:color="auto"/>
          </w:divBdr>
        </w:div>
        <w:div w:id="1166165212">
          <w:marLeft w:val="547"/>
          <w:marRight w:val="0"/>
          <w:marTop w:val="106"/>
          <w:marBottom w:val="0"/>
          <w:divBdr>
            <w:top w:val="none" w:sz="0" w:space="0" w:color="auto"/>
            <w:left w:val="none" w:sz="0" w:space="0" w:color="auto"/>
            <w:bottom w:val="none" w:sz="0" w:space="0" w:color="auto"/>
            <w:right w:val="none" w:sz="0" w:space="0" w:color="auto"/>
          </w:divBdr>
        </w:div>
        <w:div w:id="1820145553">
          <w:marLeft w:val="1166"/>
          <w:marRight w:val="0"/>
          <w:marTop w:val="77"/>
          <w:marBottom w:val="0"/>
          <w:divBdr>
            <w:top w:val="none" w:sz="0" w:space="0" w:color="auto"/>
            <w:left w:val="none" w:sz="0" w:space="0" w:color="auto"/>
            <w:bottom w:val="none" w:sz="0" w:space="0" w:color="auto"/>
            <w:right w:val="none" w:sz="0" w:space="0" w:color="auto"/>
          </w:divBdr>
        </w:div>
        <w:div w:id="2019379373">
          <w:marLeft w:val="547"/>
          <w:marRight w:val="0"/>
          <w:marTop w:val="106"/>
          <w:marBottom w:val="0"/>
          <w:divBdr>
            <w:top w:val="none" w:sz="0" w:space="0" w:color="auto"/>
            <w:left w:val="none" w:sz="0" w:space="0" w:color="auto"/>
            <w:bottom w:val="none" w:sz="0" w:space="0" w:color="auto"/>
            <w:right w:val="none" w:sz="0" w:space="0" w:color="auto"/>
          </w:divBdr>
        </w:div>
        <w:div w:id="1638335017">
          <w:marLeft w:val="547"/>
          <w:marRight w:val="0"/>
          <w:marTop w:val="106"/>
          <w:marBottom w:val="0"/>
          <w:divBdr>
            <w:top w:val="none" w:sz="0" w:space="0" w:color="auto"/>
            <w:left w:val="none" w:sz="0" w:space="0" w:color="auto"/>
            <w:bottom w:val="none" w:sz="0" w:space="0" w:color="auto"/>
            <w:right w:val="none" w:sz="0" w:space="0" w:color="auto"/>
          </w:divBdr>
        </w:div>
        <w:div w:id="1860699111">
          <w:marLeft w:val="547"/>
          <w:marRight w:val="0"/>
          <w:marTop w:val="106"/>
          <w:marBottom w:val="0"/>
          <w:divBdr>
            <w:top w:val="none" w:sz="0" w:space="0" w:color="auto"/>
            <w:left w:val="none" w:sz="0" w:space="0" w:color="auto"/>
            <w:bottom w:val="none" w:sz="0" w:space="0" w:color="auto"/>
            <w:right w:val="none" w:sz="0" w:space="0" w:color="auto"/>
          </w:divBdr>
        </w:div>
      </w:divsChild>
    </w:div>
    <w:div w:id="1100376764">
      <w:bodyDiv w:val="1"/>
      <w:marLeft w:val="0"/>
      <w:marRight w:val="0"/>
      <w:marTop w:val="0"/>
      <w:marBottom w:val="0"/>
      <w:divBdr>
        <w:top w:val="none" w:sz="0" w:space="0" w:color="auto"/>
        <w:left w:val="none" w:sz="0" w:space="0" w:color="auto"/>
        <w:bottom w:val="none" w:sz="0" w:space="0" w:color="auto"/>
        <w:right w:val="none" w:sz="0" w:space="0" w:color="auto"/>
      </w:divBdr>
      <w:divsChild>
        <w:div w:id="1633514757">
          <w:marLeft w:val="640"/>
          <w:marRight w:val="0"/>
          <w:marTop w:val="0"/>
          <w:marBottom w:val="0"/>
          <w:divBdr>
            <w:top w:val="none" w:sz="0" w:space="0" w:color="auto"/>
            <w:left w:val="none" w:sz="0" w:space="0" w:color="auto"/>
            <w:bottom w:val="none" w:sz="0" w:space="0" w:color="auto"/>
            <w:right w:val="none" w:sz="0" w:space="0" w:color="auto"/>
          </w:divBdr>
        </w:div>
        <w:div w:id="1598751104">
          <w:marLeft w:val="640"/>
          <w:marRight w:val="0"/>
          <w:marTop w:val="0"/>
          <w:marBottom w:val="0"/>
          <w:divBdr>
            <w:top w:val="none" w:sz="0" w:space="0" w:color="auto"/>
            <w:left w:val="none" w:sz="0" w:space="0" w:color="auto"/>
            <w:bottom w:val="none" w:sz="0" w:space="0" w:color="auto"/>
            <w:right w:val="none" w:sz="0" w:space="0" w:color="auto"/>
          </w:divBdr>
        </w:div>
        <w:div w:id="290526479">
          <w:marLeft w:val="640"/>
          <w:marRight w:val="0"/>
          <w:marTop w:val="0"/>
          <w:marBottom w:val="0"/>
          <w:divBdr>
            <w:top w:val="none" w:sz="0" w:space="0" w:color="auto"/>
            <w:left w:val="none" w:sz="0" w:space="0" w:color="auto"/>
            <w:bottom w:val="none" w:sz="0" w:space="0" w:color="auto"/>
            <w:right w:val="none" w:sz="0" w:space="0" w:color="auto"/>
          </w:divBdr>
        </w:div>
        <w:div w:id="1832257611">
          <w:marLeft w:val="640"/>
          <w:marRight w:val="0"/>
          <w:marTop w:val="0"/>
          <w:marBottom w:val="0"/>
          <w:divBdr>
            <w:top w:val="none" w:sz="0" w:space="0" w:color="auto"/>
            <w:left w:val="none" w:sz="0" w:space="0" w:color="auto"/>
            <w:bottom w:val="none" w:sz="0" w:space="0" w:color="auto"/>
            <w:right w:val="none" w:sz="0" w:space="0" w:color="auto"/>
          </w:divBdr>
        </w:div>
        <w:div w:id="1087464650">
          <w:marLeft w:val="640"/>
          <w:marRight w:val="0"/>
          <w:marTop w:val="0"/>
          <w:marBottom w:val="0"/>
          <w:divBdr>
            <w:top w:val="none" w:sz="0" w:space="0" w:color="auto"/>
            <w:left w:val="none" w:sz="0" w:space="0" w:color="auto"/>
            <w:bottom w:val="none" w:sz="0" w:space="0" w:color="auto"/>
            <w:right w:val="none" w:sz="0" w:space="0" w:color="auto"/>
          </w:divBdr>
        </w:div>
        <w:div w:id="1229999645">
          <w:marLeft w:val="640"/>
          <w:marRight w:val="0"/>
          <w:marTop w:val="0"/>
          <w:marBottom w:val="0"/>
          <w:divBdr>
            <w:top w:val="none" w:sz="0" w:space="0" w:color="auto"/>
            <w:left w:val="none" w:sz="0" w:space="0" w:color="auto"/>
            <w:bottom w:val="none" w:sz="0" w:space="0" w:color="auto"/>
            <w:right w:val="none" w:sz="0" w:space="0" w:color="auto"/>
          </w:divBdr>
        </w:div>
        <w:div w:id="1050106066">
          <w:marLeft w:val="640"/>
          <w:marRight w:val="0"/>
          <w:marTop w:val="0"/>
          <w:marBottom w:val="0"/>
          <w:divBdr>
            <w:top w:val="none" w:sz="0" w:space="0" w:color="auto"/>
            <w:left w:val="none" w:sz="0" w:space="0" w:color="auto"/>
            <w:bottom w:val="none" w:sz="0" w:space="0" w:color="auto"/>
            <w:right w:val="none" w:sz="0" w:space="0" w:color="auto"/>
          </w:divBdr>
        </w:div>
        <w:div w:id="35009256">
          <w:marLeft w:val="640"/>
          <w:marRight w:val="0"/>
          <w:marTop w:val="0"/>
          <w:marBottom w:val="0"/>
          <w:divBdr>
            <w:top w:val="none" w:sz="0" w:space="0" w:color="auto"/>
            <w:left w:val="none" w:sz="0" w:space="0" w:color="auto"/>
            <w:bottom w:val="none" w:sz="0" w:space="0" w:color="auto"/>
            <w:right w:val="none" w:sz="0" w:space="0" w:color="auto"/>
          </w:divBdr>
        </w:div>
        <w:div w:id="119304107">
          <w:marLeft w:val="640"/>
          <w:marRight w:val="0"/>
          <w:marTop w:val="0"/>
          <w:marBottom w:val="0"/>
          <w:divBdr>
            <w:top w:val="none" w:sz="0" w:space="0" w:color="auto"/>
            <w:left w:val="none" w:sz="0" w:space="0" w:color="auto"/>
            <w:bottom w:val="none" w:sz="0" w:space="0" w:color="auto"/>
            <w:right w:val="none" w:sz="0" w:space="0" w:color="auto"/>
          </w:divBdr>
        </w:div>
        <w:div w:id="713432667">
          <w:marLeft w:val="640"/>
          <w:marRight w:val="0"/>
          <w:marTop w:val="0"/>
          <w:marBottom w:val="0"/>
          <w:divBdr>
            <w:top w:val="none" w:sz="0" w:space="0" w:color="auto"/>
            <w:left w:val="none" w:sz="0" w:space="0" w:color="auto"/>
            <w:bottom w:val="none" w:sz="0" w:space="0" w:color="auto"/>
            <w:right w:val="none" w:sz="0" w:space="0" w:color="auto"/>
          </w:divBdr>
        </w:div>
        <w:div w:id="738476844">
          <w:marLeft w:val="640"/>
          <w:marRight w:val="0"/>
          <w:marTop w:val="0"/>
          <w:marBottom w:val="0"/>
          <w:divBdr>
            <w:top w:val="none" w:sz="0" w:space="0" w:color="auto"/>
            <w:left w:val="none" w:sz="0" w:space="0" w:color="auto"/>
            <w:bottom w:val="none" w:sz="0" w:space="0" w:color="auto"/>
            <w:right w:val="none" w:sz="0" w:space="0" w:color="auto"/>
          </w:divBdr>
        </w:div>
        <w:div w:id="157698583">
          <w:marLeft w:val="640"/>
          <w:marRight w:val="0"/>
          <w:marTop w:val="0"/>
          <w:marBottom w:val="0"/>
          <w:divBdr>
            <w:top w:val="none" w:sz="0" w:space="0" w:color="auto"/>
            <w:left w:val="none" w:sz="0" w:space="0" w:color="auto"/>
            <w:bottom w:val="none" w:sz="0" w:space="0" w:color="auto"/>
            <w:right w:val="none" w:sz="0" w:space="0" w:color="auto"/>
          </w:divBdr>
        </w:div>
        <w:div w:id="1766801480">
          <w:marLeft w:val="640"/>
          <w:marRight w:val="0"/>
          <w:marTop w:val="0"/>
          <w:marBottom w:val="0"/>
          <w:divBdr>
            <w:top w:val="none" w:sz="0" w:space="0" w:color="auto"/>
            <w:left w:val="none" w:sz="0" w:space="0" w:color="auto"/>
            <w:bottom w:val="none" w:sz="0" w:space="0" w:color="auto"/>
            <w:right w:val="none" w:sz="0" w:space="0" w:color="auto"/>
          </w:divBdr>
        </w:div>
        <w:div w:id="719477455">
          <w:marLeft w:val="640"/>
          <w:marRight w:val="0"/>
          <w:marTop w:val="0"/>
          <w:marBottom w:val="0"/>
          <w:divBdr>
            <w:top w:val="none" w:sz="0" w:space="0" w:color="auto"/>
            <w:left w:val="none" w:sz="0" w:space="0" w:color="auto"/>
            <w:bottom w:val="none" w:sz="0" w:space="0" w:color="auto"/>
            <w:right w:val="none" w:sz="0" w:space="0" w:color="auto"/>
          </w:divBdr>
        </w:div>
        <w:div w:id="1503735756">
          <w:marLeft w:val="640"/>
          <w:marRight w:val="0"/>
          <w:marTop w:val="0"/>
          <w:marBottom w:val="0"/>
          <w:divBdr>
            <w:top w:val="none" w:sz="0" w:space="0" w:color="auto"/>
            <w:left w:val="none" w:sz="0" w:space="0" w:color="auto"/>
            <w:bottom w:val="none" w:sz="0" w:space="0" w:color="auto"/>
            <w:right w:val="none" w:sz="0" w:space="0" w:color="auto"/>
          </w:divBdr>
        </w:div>
        <w:div w:id="707297170">
          <w:marLeft w:val="640"/>
          <w:marRight w:val="0"/>
          <w:marTop w:val="0"/>
          <w:marBottom w:val="0"/>
          <w:divBdr>
            <w:top w:val="none" w:sz="0" w:space="0" w:color="auto"/>
            <w:left w:val="none" w:sz="0" w:space="0" w:color="auto"/>
            <w:bottom w:val="none" w:sz="0" w:space="0" w:color="auto"/>
            <w:right w:val="none" w:sz="0" w:space="0" w:color="auto"/>
          </w:divBdr>
        </w:div>
        <w:div w:id="1100951758">
          <w:marLeft w:val="640"/>
          <w:marRight w:val="0"/>
          <w:marTop w:val="0"/>
          <w:marBottom w:val="0"/>
          <w:divBdr>
            <w:top w:val="none" w:sz="0" w:space="0" w:color="auto"/>
            <w:left w:val="none" w:sz="0" w:space="0" w:color="auto"/>
            <w:bottom w:val="none" w:sz="0" w:space="0" w:color="auto"/>
            <w:right w:val="none" w:sz="0" w:space="0" w:color="auto"/>
          </w:divBdr>
        </w:div>
        <w:div w:id="1953777174">
          <w:marLeft w:val="640"/>
          <w:marRight w:val="0"/>
          <w:marTop w:val="0"/>
          <w:marBottom w:val="0"/>
          <w:divBdr>
            <w:top w:val="none" w:sz="0" w:space="0" w:color="auto"/>
            <w:left w:val="none" w:sz="0" w:space="0" w:color="auto"/>
            <w:bottom w:val="none" w:sz="0" w:space="0" w:color="auto"/>
            <w:right w:val="none" w:sz="0" w:space="0" w:color="auto"/>
          </w:divBdr>
        </w:div>
        <w:div w:id="1272737475">
          <w:marLeft w:val="640"/>
          <w:marRight w:val="0"/>
          <w:marTop w:val="0"/>
          <w:marBottom w:val="0"/>
          <w:divBdr>
            <w:top w:val="none" w:sz="0" w:space="0" w:color="auto"/>
            <w:left w:val="none" w:sz="0" w:space="0" w:color="auto"/>
            <w:bottom w:val="none" w:sz="0" w:space="0" w:color="auto"/>
            <w:right w:val="none" w:sz="0" w:space="0" w:color="auto"/>
          </w:divBdr>
        </w:div>
        <w:div w:id="1485854467">
          <w:marLeft w:val="640"/>
          <w:marRight w:val="0"/>
          <w:marTop w:val="0"/>
          <w:marBottom w:val="0"/>
          <w:divBdr>
            <w:top w:val="none" w:sz="0" w:space="0" w:color="auto"/>
            <w:left w:val="none" w:sz="0" w:space="0" w:color="auto"/>
            <w:bottom w:val="none" w:sz="0" w:space="0" w:color="auto"/>
            <w:right w:val="none" w:sz="0" w:space="0" w:color="auto"/>
          </w:divBdr>
        </w:div>
        <w:div w:id="1096250571">
          <w:marLeft w:val="640"/>
          <w:marRight w:val="0"/>
          <w:marTop w:val="0"/>
          <w:marBottom w:val="0"/>
          <w:divBdr>
            <w:top w:val="none" w:sz="0" w:space="0" w:color="auto"/>
            <w:left w:val="none" w:sz="0" w:space="0" w:color="auto"/>
            <w:bottom w:val="none" w:sz="0" w:space="0" w:color="auto"/>
            <w:right w:val="none" w:sz="0" w:space="0" w:color="auto"/>
          </w:divBdr>
        </w:div>
        <w:div w:id="1294678013">
          <w:marLeft w:val="640"/>
          <w:marRight w:val="0"/>
          <w:marTop w:val="0"/>
          <w:marBottom w:val="0"/>
          <w:divBdr>
            <w:top w:val="none" w:sz="0" w:space="0" w:color="auto"/>
            <w:left w:val="none" w:sz="0" w:space="0" w:color="auto"/>
            <w:bottom w:val="none" w:sz="0" w:space="0" w:color="auto"/>
            <w:right w:val="none" w:sz="0" w:space="0" w:color="auto"/>
          </w:divBdr>
        </w:div>
        <w:div w:id="122430960">
          <w:marLeft w:val="640"/>
          <w:marRight w:val="0"/>
          <w:marTop w:val="0"/>
          <w:marBottom w:val="0"/>
          <w:divBdr>
            <w:top w:val="none" w:sz="0" w:space="0" w:color="auto"/>
            <w:left w:val="none" w:sz="0" w:space="0" w:color="auto"/>
            <w:bottom w:val="none" w:sz="0" w:space="0" w:color="auto"/>
            <w:right w:val="none" w:sz="0" w:space="0" w:color="auto"/>
          </w:divBdr>
        </w:div>
        <w:div w:id="1909881263">
          <w:marLeft w:val="640"/>
          <w:marRight w:val="0"/>
          <w:marTop w:val="0"/>
          <w:marBottom w:val="0"/>
          <w:divBdr>
            <w:top w:val="none" w:sz="0" w:space="0" w:color="auto"/>
            <w:left w:val="none" w:sz="0" w:space="0" w:color="auto"/>
            <w:bottom w:val="none" w:sz="0" w:space="0" w:color="auto"/>
            <w:right w:val="none" w:sz="0" w:space="0" w:color="auto"/>
          </w:divBdr>
        </w:div>
        <w:div w:id="1507089307">
          <w:marLeft w:val="640"/>
          <w:marRight w:val="0"/>
          <w:marTop w:val="0"/>
          <w:marBottom w:val="0"/>
          <w:divBdr>
            <w:top w:val="none" w:sz="0" w:space="0" w:color="auto"/>
            <w:left w:val="none" w:sz="0" w:space="0" w:color="auto"/>
            <w:bottom w:val="none" w:sz="0" w:space="0" w:color="auto"/>
            <w:right w:val="none" w:sz="0" w:space="0" w:color="auto"/>
          </w:divBdr>
        </w:div>
        <w:div w:id="1973710724">
          <w:marLeft w:val="640"/>
          <w:marRight w:val="0"/>
          <w:marTop w:val="0"/>
          <w:marBottom w:val="0"/>
          <w:divBdr>
            <w:top w:val="none" w:sz="0" w:space="0" w:color="auto"/>
            <w:left w:val="none" w:sz="0" w:space="0" w:color="auto"/>
            <w:bottom w:val="none" w:sz="0" w:space="0" w:color="auto"/>
            <w:right w:val="none" w:sz="0" w:space="0" w:color="auto"/>
          </w:divBdr>
        </w:div>
        <w:div w:id="944773769">
          <w:marLeft w:val="640"/>
          <w:marRight w:val="0"/>
          <w:marTop w:val="0"/>
          <w:marBottom w:val="0"/>
          <w:divBdr>
            <w:top w:val="none" w:sz="0" w:space="0" w:color="auto"/>
            <w:left w:val="none" w:sz="0" w:space="0" w:color="auto"/>
            <w:bottom w:val="none" w:sz="0" w:space="0" w:color="auto"/>
            <w:right w:val="none" w:sz="0" w:space="0" w:color="auto"/>
          </w:divBdr>
        </w:div>
        <w:div w:id="2105031983">
          <w:marLeft w:val="640"/>
          <w:marRight w:val="0"/>
          <w:marTop w:val="0"/>
          <w:marBottom w:val="0"/>
          <w:divBdr>
            <w:top w:val="none" w:sz="0" w:space="0" w:color="auto"/>
            <w:left w:val="none" w:sz="0" w:space="0" w:color="auto"/>
            <w:bottom w:val="none" w:sz="0" w:space="0" w:color="auto"/>
            <w:right w:val="none" w:sz="0" w:space="0" w:color="auto"/>
          </w:divBdr>
        </w:div>
        <w:div w:id="1146775857">
          <w:marLeft w:val="640"/>
          <w:marRight w:val="0"/>
          <w:marTop w:val="0"/>
          <w:marBottom w:val="0"/>
          <w:divBdr>
            <w:top w:val="none" w:sz="0" w:space="0" w:color="auto"/>
            <w:left w:val="none" w:sz="0" w:space="0" w:color="auto"/>
            <w:bottom w:val="none" w:sz="0" w:space="0" w:color="auto"/>
            <w:right w:val="none" w:sz="0" w:space="0" w:color="auto"/>
          </w:divBdr>
        </w:div>
        <w:div w:id="453644709">
          <w:marLeft w:val="640"/>
          <w:marRight w:val="0"/>
          <w:marTop w:val="0"/>
          <w:marBottom w:val="0"/>
          <w:divBdr>
            <w:top w:val="none" w:sz="0" w:space="0" w:color="auto"/>
            <w:left w:val="none" w:sz="0" w:space="0" w:color="auto"/>
            <w:bottom w:val="none" w:sz="0" w:space="0" w:color="auto"/>
            <w:right w:val="none" w:sz="0" w:space="0" w:color="auto"/>
          </w:divBdr>
        </w:div>
        <w:div w:id="1957442007">
          <w:marLeft w:val="640"/>
          <w:marRight w:val="0"/>
          <w:marTop w:val="0"/>
          <w:marBottom w:val="0"/>
          <w:divBdr>
            <w:top w:val="none" w:sz="0" w:space="0" w:color="auto"/>
            <w:left w:val="none" w:sz="0" w:space="0" w:color="auto"/>
            <w:bottom w:val="none" w:sz="0" w:space="0" w:color="auto"/>
            <w:right w:val="none" w:sz="0" w:space="0" w:color="auto"/>
          </w:divBdr>
        </w:div>
        <w:div w:id="709108391">
          <w:marLeft w:val="640"/>
          <w:marRight w:val="0"/>
          <w:marTop w:val="0"/>
          <w:marBottom w:val="0"/>
          <w:divBdr>
            <w:top w:val="none" w:sz="0" w:space="0" w:color="auto"/>
            <w:left w:val="none" w:sz="0" w:space="0" w:color="auto"/>
            <w:bottom w:val="none" w:sz="0" w:space="0" w:color="auto"/>
            <w:right w:val="none" w:sz="0" w:space="0" w:color="auto"/>
          </w:divBdr>
        </w:div>
        <w:div w:id="1623070131">
          <w:marLeft w:val="640"/>
          <w:marRight w:val="0"/>
          <w:marTop w:val="0"/>
          <w:marBottom w:val="0"/>
          <w:divBdr>
            <w:top w:val="none" w:sz="0" w:space="0" w:color="auto"/>
            <w:left w:val="none" w:sz="0" w:space="0" w:color="auto"/>
            <w:bottom w:val="none" w:sz="0" w:space="0" w:color="auto"/>
            <w:right w:val="none" w:sz="0" w:space="0" w:color="auto"/>
          </w:divBdr>
        </w:div>
        <w:div w:id="300354576">
          <w:marLeft w:val="640"/>
          <w:marRight w:val="0"/>
          <w:marTop w:val="0"/>
          <w:marBottom w:val="0"/>
          <w:divBdr>
            <w:top w:val="none" w:sz="0" w:space="0" w:color="auto"/>
            <w:left w:val="none" w:sz="0" w:space="0" w:color="auto"/>
            <w:bottom w:val="none" w:sz="0" w:space="0" w:color="auto"/>
            <w:right w:val="none" w:sz="0" w:space="0" w:color="auto"/>
          </w:divBdr>
        </w:div>
        <w:div w:id="1560748899">
          <w:marLeft w:val="640"/>
          <w:marRight w:val="0"/>
          <w:marTop w:val="0"/>
          <w:marBottom w:val="0"/>
          <w:divBdr>
            <w:top w:val="none" w:sz="0" w:space="0" w:color="auto"/>
            <w:left w:val="none" w:sz="0" w:space="0" w:color="auto"/>
            <w:bottom w:val="none" w:sz="0" w:space="0" w:color="auto"/>
            <w:right w:val="none" w:sz="0" w:space="0" w:color="auto"/>
          </w:divBdr>
        </w:div>
        <w:div w:id="404839296">
          <w:marLeft w:val="640"/>
          <w:marRight w:val="0"/>
          <w:marTop w:val="0"/>
          <w:marBottom w:val="0"/>
          <w:divBdr>
            <w:top w:val="none" w:sz="0" w:space="0" w:color="auto"/>
            <w:left w:val="none" w:sz="0" w:space="0" w:color="auto"/>
            <w:bottom w:val="none" w:sz="0" w:space="0" w:color="auto"/>
            <w:right w:val="none" w:sz="0" w:space="0" w:color="auto"/>
          </w:divBdr>
        </w:div>
        <w:div w:id="1308819581">
          <w:marLeft w:val="640"/>
          <w:marRight w:val="0"/>
          <w:marTop w:val="0"/>
          <w:marBottom w:val="0"/>
          <w:divBdr>
            <w:top w:val="none" w:sz="0" w:space="0" w:color="auto"/>
            <w:left w:val="none" w:sz="0" w:space="0" w:color="auto"/>
            <w:bottom w:val="none" w:sz="0" w:space="0" w:color="auto"/>
            <w:right w:val="none" w:sz="0" w:space="0" w:color="auto"/>
          </w:divBdr>
        </w:div>
        <w:div w:id="1014769311">
          <w:marLeft w:val="640"/>
          <w:marRight w:val="0"/>
          <w:marTop w:val="0"/>
          <w:marBottom w:val="0"/>
          <w:divBdr>
            <w:top w:val="none" w:sz="0" w:space="0" w:color="auto"/>
            <w:left w:val="none" w:sz="0" w:space="0" w:color="auto"/>
            <w:bottom w:val="none" w:sz="0" w:space="0" w:color="auto"/>
            <w:right w:val="none" w:sz="0" w:space="0" w:color="auto"/>
          </w:divBdr>
        </w:div>
        <w:div w:id="742605235">
          <w:marLeft w:val="640"/>
          <w:marRight w:val="0"/>
          <w:marTop w:val="0"/>
          <w:marBottom w:val="0"/>
          <w:divBdr>
            <w:top w:val="none" w:sz="0" w:space="0" w:color="auto"/>
            <w:left w:val="none" w:sz="0" w:space="0" w:color="auto"/>
            <w:bottom w:val="none" w:sz="0" w:space="0" w:color="auto"/>
            <w:right w:val="none" w:sz="0" w:space="0" w:color="auto"/>
          </w:divBdr>
        </w:div>
        <w:div w:id="74136720">
          <w:marLeft w:val="640"/>
          <w:marRight w:val="0"/>
          <w:marTop w:val="0"/>
          <w:marBottom w:val="0"/>
          <w:divBdr>
            <w:top w:val="none" w:sz="0" w:space="0" w:color="auto"/>
            <w:left w:val="none" w:sz="0" w:space="0" w:color="auto"/>
            <w:bottom w:val="none" w:sz="0" w:space="0" w:color="auto"/>
            <w:right w:val="none" w:sz="0" w:space="0" w:color="auto"/>
          </w:divBdr>
        </w:div>
        <w:div w:id="26034066">
          <w:marLeft w:val="640"/>
          <w:marRight w:val="0"/>
          <w:marTop w:val="0"/>
          <w:marBottom w:val="0"/>
          <w:divBdr>
            <w:top w:val="none" w:sz="0" w:space="0" w:color="auto"/>
            <w:left w:val="none" w:sz="0" w:space="0" w:color="auto"/>
            <w:bottom w:val="none" w:sz="0" w:space="0" w:color="auto"/>
            <w:right w:val="none" w:sz="0" w:space="0" w:color="auto"/>
          </w:divBdr>
        </w:div>
        <w:div w:id="1619947090">
          <w:marLeft w:val="640"/>
          <w:marRight w:val="0"/>
          <w:marTop w:val="0"/>
          <w:marBottom w:val="0"/>
          <w:divBdr>
            <w:top w:val="none" w:sz="0" w:space="0" w:color="auto"/>
            <w:left w:val="none" w:sz="0" w:space="0" w:color="auto"/>
            <w:bottom w:val="none" w:sz="0" w:space="0" w:color="auto"/>
            <w:right w:val="none" w:sz="0" w:space="0" w:color="auto"/>
          </w:divBdr>
        </w:div>
        <w:div w:id="1729301086">
          <w:marLeft w:val="640"/>
          <w:marRight w:val="0"/>
          <w:marTop w:val="0"/>
          <w:marBottom w:val="0"/>
          <w:divBdr>
            <w:top w:val="none" w:sz="0" w:space="0" w:color="auto"/>
            <w:left w:val="none" w:sz="0" w:space="0" w:color="auto"/>
            <w:bottom w:val="none" w:sz="0" w:space="0" w:color="auto"/>
            <w:right w:val="none" w:sz="0" w:space="0" w:color="auto"/>
          </w:divBdr>
        </w:div>
        <w:div w:id="1294553791">
          <w:marLeft w:val="640"/>
          <w:marRight w:val="0"/>
          <w:marTop w:val="0"/>
          <w:marBottom w:val="0"/>
          <w:divBdr>
            <w:top w:val="none" w:sz="0" w:space="0" w:color="auto"/>
            <w:left w:val="none" w:sz="0" w:space="0" w:color="auto"/>
            <w:bottom w:val="none" w:sz="0" w:space="0" w:color="auto"/>
            <w:right w:val="none" w:sz="0" w:space="0" w:color="auto"/>
          </w:divBdr>
        </w:div>
        <w:div w:id="52435303">
          <w:marLeft w:val="640"/>
          <w:marRight w:val="0"/>
          <w:marTop w:val="0"/>
          <w:marBottom w:val="0"/>
          <w:divBdr>
            <w:top w:val="none" w:sz="0" w:space="0" w:color="auto"/>
            <w:left w:val="none" w:sz="0" w:space="0" w:color="auto"/>
            <w:bottom w:val="none" w:sz="0" w:space="0" w:color="auto"/>
            <w:right w:val="none" w:sz="0" w:space="0" w:color="auto"/>
          </w:divBdr>
        </w:div>
        <w:div w:id="640429807">
          <w:marLeft w:val="640"/>
          <w:marRight w:val="0"/>
          <w:marTop w:val="0"/>
          <w:marBottom w:val="0"/>
          <w:divBdr>
            <w:top w:val="none" w:sz="0" w:space="0" w:color="auto"/>
            <w:left w:val="none" w:sz="0" w:space="0" w:color="auto"/>
            <w:bottom w:val="none" w:sz="0" w:space="0" w:color="auto"/>
            <w:right w:val="none" w:sz="0" w:space="0" w:color="auto"/>
          </w:divBdr>
        </w:div>
        <w:div w:id="217474810">
          <w:marLeft w:val="640"/>
          <w:marRight w:val="0"/>
          <w:marTop w:val="0"/>
          <w:marBottom w:val="0"/>
          <w:divBdr>
            <w:top w:val="none" w:sz="0" w:space="0" w:color="auto"/>
            <w:left w:val="none" w:sz="0" w:space="0" w:color="auto"/>
            <w:bottom w:val="none" w:sz="0" w:space="0" w:color="auto"/>
            <w:right w:val="none" w:sz="0" w:space="0" w:color="auto"/>
          </w:divBdr>
        </w:div>
        <w:div w:id="699940031">
          <w:marLeft w:val="640"/>
          <w:marRight w:val="0"/>
          <w:marTop w:val="0"/>
          <w:marBottom w:val="0"/>
          <w:divBdr>
            <w:top w:val="none" w:sz="0" w:space="0" w:color="auto"/>
            <w:left w:val="none" w:sz="0" w:space="0" w:color="auto"/>
            <w:bottom w:val="none" w:sz="0" w:space="0" w:color="auto"/>
            <w:right w:val="none" w:sz="0" w:space="0" w:color="auto"/>
          </w:divBdr>
        </w:div>
        <w:div w:id="2091808802">
          <w:marLeft w:val="640"/>
          <w:marRight w:val="0"/>
          <w:marTop w:val="0"/>
          <w:marBottom w:val="0"/>
          <w:divBdr>
            <w:top w:val="none" w:sz="0" w:space="0" w:color="auto"/>
            <w:left w:val="none" w:sz="0" w:space="0" w:color="auto"/>
            <w:bottom w:val="none" w:sz="0" w:space="0" w:color="auto"/>
            <w:right w:val="none" w:sz="0" w:space="0" w:color="auto"/>
          </w:divBdr>
        </w:div>
        <w:div w:id="1500198162">
          <w:marLeft w:val="640"/>
          <w:marRight w:val="0"/>
          <w:marTop w:val="0"/>
          <w:marBottom w:val="0"/>
          <w:divBdr>
            <w:top w:val="none" w:sz="0" w:space="0" w:color="auto"/>
            <w:left w:val="none" w:sz="0" w:space="0" w:color="auto"/>
            <w:bottom w:val="none" w:sz="0" w:space="0" w:color="auto"/>
            <w:right w:val="none" w:sz="0" w:space="0" w:color="auto"/>
          </w:divBdr>
        </w:div>
        <w:div w:id="2093505205">
          <w:marLeft w:val="640"/>
          <w:marRight w:val="0"/>
          <w:marTop w:val="0"/>
          <w:marBottom w:val="0"/>
          <w:divBdr>
            <w:top w:val="none" w:sz="0" w:space="0" w:color="auto"/>
            <w:left w:val="none" w:sz="0" w:space="0" w:color="auto"/>
            <w:bottom w:val="none" w:sz="0" w:space="0" w:color="auto"/>
            <w:right w:val="none" w:sz="0" w:space="0" w:color="auto"/>
          </w:divBdr>
        </w:div>
        <w:div w:id="2080246308">
          <w:marLeft w:val="640"/>
          <w:marRight w:val="0"/>
          <w:marTop w:val="0"/>
          <w:marBottom w:val="0"/>
          <w:divBdr>
            <w:top w:val="none" w:sz="0" w:space="0" w:color="auto"/>
            <w:left w:val="none" w:sz="0" w:space="0" w:color="auto"/>
            <w:bottom w:val="none" w:sz="0" w:space="0" w:color="auto"/>
            <w:right w:val="none" w:sz="0" w:space="0" w:color="auto"/>
          </w:divBdr>
        </w:div>
        <w:div w:id="599485296">
          <w:marLeft w:val="640"/>
          <w:marRight w:val="0"/>
          <w:marTop w:val="0"/>
          <w:marBottom w:val="0"/>
          <w:divBdr>
            <w:top w:val="none" w:sz="0" w:space="0" w:color="auto"/>
            <w:left w:val="none" w:sz="0" w:space="0" w:color="auto"/>
            <w:bottom w:val="none" w:sz="0" w:space="0" w:color="auto"/>
            <w:right w:val="none" w:sz="0" w:space="0" w:color="auto"/>
          </w:divBdr>
        </w:div>
        <w:div w:id="1170868771">
          <w:marLeft w:val="640"/>
          <w:marRight w:val="0"/>
          <w:marTop w:val="0"/>
          <w:marBottom w:val="0"/>
          <w:divBdr>
            <w:top w:val="none" w:sz="0" w:space="0" w:color="auto"/>
            <w:left w:val="none" w:sz="0" w:space="0" w:color="auto"/>
            <w:bottom w:val="none" w:sz="0" w:space="0" w:color="auto"/>
            <w:right w:val="none" w:sz="0" w:space="0" w:color="auto"/>
          </w:divBdr>
        </w:div>
        <w:div w:id="1593390715">
          <w:marLeft w:val="640"/>
          <w:marRight w:val="0"/>
          <w:marTop w:val="0"/>
          <w:marBottom w:val="0"/>
          <w:divBdr>
            <w:top w:val="none" w:sz="0" w:space="0" w:color="auto"/>
            <w:left w:val="none" w:sz="0" w:space="0" w:color="auto"/>
            <w:bottom w:val="none" w:sz="0" w:space="0" w:color="auto"/>
            <w:right w:val="none" w:sz="0" w:space="0" w:color="auto"/>
          </w:divBdr>
        </w:div>
        <w:div w:id="754088680">
          <w:marLeft w:val="640"/>
          <w:marRight w:val="0"/>
          <w:marTop w:val="0"/>
          <w:marBottom w:val="0"/>
          <w:divBdr>
            <w:top w:val="none" w:sz="0" w:space="0" w:color="auto"/>
            <w:left w:val="none" w:sz="0" w:space="0" w:color="auto"/>
            <w:bottom w:val="none" w:sz="0" w:space="0" w:color="auto"/>
            <w:right w:val="none" w:sz="0" w:space="0" w:color="auto"/>
          </w:divBdr>
        </w:div>
        <w:div w:id="1035471454">
          <w:marLeft w:val="640"/>
          <w:marRight w:val="0"/>
          <w:marTop w:val="0"/>
          <w:marBottom w:val="0"/>
          <w:divBdr>
            <w:top w:val="none" w:sz="0" w:space="0" w:color="auto"/>
            <w:left w:val="none" w:sz="0" w:space="0" w:color="auto"/>
            <w:bottom w:val="none" w:sz="0" w:space="0" w:color="auto"/>
            <w:right w:val="none" w:sz="0" w:space="0" w:color="auto"/>
          </w:divBdr>
        </w:div>
      </w:divsChild>
    </w:div>
    <w:div w:id="1111166217">
      <w:bodyDiv w:val="1"/>
      <w:marLeft w:val="0"/>
      <w:marRight w:val="0"/>
      <w:marTop w:val="0"/>
      <w:marBottom w:val="0"/>
      <w:divBdr>
        <w:top w:val="none" w:sz="0" w:space="0" w:color="auto"/>
        <w:left w:val="none" w:sz="0" w:space="0" w:color="auto"/>
        <w:bottom w:val="none" w:sz="0" w:space="0" w:color="auto"/>
        <w:right w:val="none" w:sz="0" w:space="0" w:color="auto"/>
      </w:divBdr>
    </w:div>
    <w:div w:id="1128282747">
      <w:bodyDiv w:val="1"/>
      <w:marLeft w:val="0"/>
      <w:marRight w:val="0"/>
      <w:marTop w:val="0"/>
      <w:marBottom w:val="0"/>
      <w:divBdr>
        <w:top w:val="none" w:sz="0" w:space="0" w:color="auto"/>
        <w:left w:val="none" w:sz="0" w:space="0" w:color="auto"/>
        <w:bottom w:val="none" w:sz="0" w:space="0" w:color="auto"/>
        <w:right w:val="none" w:sz="0" w:space="0" w:color="auto"/>
      </w:divBdr>
    </w:div>
    <w:div w:id="11295201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676">
          <w:marLeft w:val="640"/>
          <w:marRight w:val="0"/>
          <w:marTop w:val="0"/>
          <w:marBottom w:val="0"/>
          <w:divBdr>
            <w:top w:val="none" w:sz="0" w:space="0" w:color="auto"/>
            <w:left w:val="none" w:sz="0" w:space="0" w:color="auto"/>
            <w:bottom w:val="none" w:sz="0" w:space="0" w:color="auto"/>
            <w:right w:val="none" w:sz="0" w:space="0" w:color="auto"/>
          </w:divBdr>
        </w:div>
        <w:div w:id="1391881374">
          <w:marLeft w:val="640"/>
          <w:marRight w:val="0"/>
          <w:marTop w:val="0"/>
          <w:marBottom w:val="0"/>
          <w:divBdr>
            <w:top w:val="none" w:sz="0" w:space="0" w:color="auto"/>
            <w:left w:val="none" w:sz="0" w:space="0" w:color="auto"/>
            <w:bottom w:val="none" w:sz="0" w:space="0" w:color="auto"/>
            <w:right w:val="none" w:sz="0" w:space="0" w:color="auto"/>
          </w:divBdr>
        </w:div>
        <w:div w:id="135494036">
          <w:marLeft w:val="640"/>
          <w:marRight w:val="0"/>
          <w:marTop w:val="0"/>
          <w:marBottom w:val="0"/>
          <w:divBdr>
            <w:top w:val="none" w:sz="0" w:space="0" w:color="auto"/>
            <w:left w:val="none" w:sz="0" w:space="0" w:color="auto"/>
            <w:bottom w:val="none" w:sz="0" w:space="0" w:color="auto"/>
            <w:right w:val="none" w:sz="0" w:space="0" w:color="auto"/>
          </w:divBdr>
        </w:div>
        <w:div w:id="1314676164">
          <w:marLeft w:val="640"/>
          <w:marRight w:val="0"/>
          <w:marTop w:val="0"/>
          <w:marBottom w:val="0"/>
          <w:divBdr>
            <w:top w:val="none" w:sz="0" w:space="0" w:color="auto"/>
            <w:left w:val="none" w:sz="0" w:space="0" w:color="auto"/>
            <w:bottom w:val="none" w:sz="0" w:space="0" w:color="auto"/>
            <w:right w:val="none" w:sz="0" w:space="0" w:color="auto"/>
          </w:divBdr>
        </w:div>
        <w:div w:id="1167205805">
          <w:marLeft w:val="640"/>
          <w:marRight w:val="0"/>
          <w:marTop w:val="0"/>
          <w:marBottom w:val="0"/>
          <w:divBdr>
            <w:top w:val="none" w:sz="0" w:space="0" w:color="auto"/>
            <w:left w:val="none" w:sz="0" w:space="0" w:color="auto"/>
            <w:bottom w:val="none" w:sz="0" w:space="0" w:color="auto"/>
            <w:right w:val="none" w:sz="0" w:space="0" w:color="auto"/>
          </w:divBdr>
        </w:div>
        <w:div w:id="2103255984">
          <w:marLeft w:val="640"/>
          <w:marRight w:val="0"/>
          <w:marTop w:val="0"/>
          <w:marBottom w:val="0"/>
          <w:divBdr>
            <w:top w:val="none" w:sz="0" w:space="0" w:color="auto"/>
            <w:left w:val="none" w:sz="0" w:space="0" w:color="auto"/>
            <w:bottom w:val="none" w:sz="0" w:space="0" w:color="auto"/>
            <w:right w:val="none" w:sz="0" w:space="0" w:color="auto"/>
          </w:divBdr>
        </w:div>
        <w:div w:id="531267065">
          <w:marLeft w:val="640"/>
          <w:marRight w:val="0"/>
          <w:marTop w:val="0"/>
          <w:marBottom w:val="0"/>
          <w:divBdr>
            <w:top w:val="none" w:sz="0" w:space="0" w:color="auto"/>
            <w:left w:val="none" w:sz="0" w:space="0" w:color="auto"/>
            <w:bottom w:val="none" w:sz="0" w:space="0" w:color="auto"/>
            <w:right w:val="none" w:sz="0" w:space="0" w:color="auto"/>
          </w:divBdr>
        </w:div>
        <w:div w:id="1443450106">
          <w:marLeft w:val="640"/>
          <w:marRight w:val="0"/>
          <w:marTop w:val="0"/>
          <w:marBottom w:val="0"/>
          <w:divBdr>
            <w:top w:val="none" w:sz="0" w:space="0" w:color="auto"/>
            <w:left w:val="none" w:sz="0" w:space="0" w:color="auto"/>
            <w:bottom w:val="none" w:sz="0" w:space="0" w:color="auto"/>
            <w:right w:val="none" w:sz="0" w:space="0" w:color="auto"/>
          </w:divBdr>
        </w:div>
        <w:div w:id="640691789">
          <w:marLeft w:val="640"/>
          <w:marRight w:val="0"/>
          <w:marTop w:val="0"/>
          <w:marBottom w:val="0"/>
          <w:divBdr>
            <w:top w:val="none" w:sz="0" w:space="0" w:color="auto"/>
            <w:left w:val="none" w:sz="0" w:space="0" w:color="auto"/>
            <w:bottom w:val="none" w:sz="0" w:space="0" w:color="auto"/>
            <w:right w:val="none" w:sz="0" w:space="0" w:color="auto"/>
          </w:divBdr>
        </w:div>
        <w:div w:id="1610240984">
          <w:marLeft w:val="640"/>
          <w:marRight w:val="0"/>
          <w:marTop w:val="0"/>
          <w:marBottom w:val="0"/>
          <w:divBdr>
            <w:top w:val="none" w:sz="0" w:space="0" w:color="auto"/>
            <w:left w:val="none" w:sz="0" w:space="0" w:color="auto"/>
            <w:bottom w:val="none" w:sz="0" w:space="0" w:color="auto"/>
            <w:right w:val="none" w:sz="0" w:space="0" w:color="auto"/>
          </w:divBdr>
        </w:div>
        <w:div w:id="766073515">
          <w:marLeft w:val="640"/>
          <w:marRight w:val="0"/>
          <w:marTop w:val="0"/>
          <w:marBottom w:val="0"/>
          <w:divBdr>
            <w:top w:val="none" w:sz="0" w:space="0" w:color="auto"/>
            <w:left w:val="none" w:sz="0" w:space="0" w:color="auto"/>
            <w:bottom w:val="none" w:sz="0" w:space="0" w:color="auto"/>
            <w:right w:val="none" w:sz="0" w:space="0" w:color="auto"/>
          </w:divBdr>
        </w:div>
        <w:div w:id="2072728083">
          <w:marLeft w:val="640"/>
          <w:marRight w:val="0"/>
          <w:marTop w:val="0"/>
          <w:marBottom w:val="0"/>
          <w:divBdr>
            <w:top w:val="none" w:sz="0" w:space="0" w:color="auto"/>
            <w:left w:val="none" w:sz="0" w:space="0" w:color="auto"/>
            <w:bottom w:val="none" w:sz="0" w:space="0" w:color="auto"/>
            <w:right w:val="none" w:sz="0" w:space="0" w:color="auto"/>
          </w:divBdr>
        </w:div>
        <w:div w:id="1028333452">
          <w:marLeft w:val="640"/>
          <w:marRight w:val="0"/>
          <w:marTop w:val="0"/>
          <w:marBottom w:val="0"/>
          <w:divBdr>
            <w:top w:val="none" w:sz="0" w:space="0" w:color="auto"/>
            <w:left w:val="none" w:sz="0" w:space="0" w:color="auto"/>
            <w:bottom w:val="none" w:sz="0" w:space="0" w:color="auto"/>
            <w:right w:val="none" w:sz="0" w:space="0" w:color="auto"/>
          </w:divBdr>
        </w:div>
        <w:div w:id="1617174377">
          <w:marLeft w:val="640"/>
          <w:marRight w:val="0"/>
          <w:marTop w:val="0"/>
          <w:marBottom w:val="0"/>
          <w:divBdr>
            <w:top w:val="none" w:sz="0" w:space="0" w:color="auto"/>
            <w:left w:val="none" w:sz="0" w:space="0" w:color="auto"/>
            <w:bottom w:val="none" w:sz="0" w:space="0" w:color="auto"/>
            <w:right w:val="none" w:sz="0" w:space="0" w:color="auto"/>
          </w:divBdr>
        </w:div>
        <w:div w:id="137505127">
          <w:marLeft w:val="640"/>
          <w:marRight w:val="0"/>
          <w:marTop w:val="0"/>
          <w:marBottom w:val="0"/>
          <w:divBdr>
            <w:top w:val="none" w:sz="0" w:space="0" w:color="auto"/>
            <w:left w:val="none" w:sz="0" w:space="0" w:color="auto"/>
            <w:bottom w:val="none" w:sz="0" w:space="0" w:color="auto"/>
            <w:right w:val="none" w:sz="0" w:space="0" w:color="auto"/>
          </w:divBdr>
        </w:div>
        <w:div w:id="1832285166">
          <w:marLeft w:val="640"/>
          <w:marRight w:val="0"/>
          <w:marTop w:val="0"/>
          <w:marBottom w:val="0"/>
          <w:divBdr>
            <w:top w:val="none" w:sz="0" w:space="0" w:color="auto"/>
            <w:left w:val="none" w:sz="0" w:space="0" w:color="auto"/>
            <w:bottom w:val="none" w:sz="0" w:space="0" w:color="auto"/>
            <w:right w:val="none" w:sz="0" w:space="0" w:color="auto"/>
          </w:divBdr>
        </w:div>
        <w:div w:id="162749090">
          <w:marLeft w:val="640"/>
          <w:marRight w:val="0"/>
          <w:marTop w:val="0"/>
          <w:marBottom w:val="0"/>
          <w:divBdr>
            <w:top w:val="none" w:sz="0" w:space="0" w:color="auto"/>
            <w:left w:val="none" w:sz="0" w:space="0" w:color="auto"/>
            <w:bottom w:val="none" w:sz="0" w:space="0" w:color="auto"/>
            <w:right w:val="none" w:sz="0" w:space="0" w:color="auto"/>
          </w:divBdr>
        </w:div>
        <w:div w:id="687948443">
          <w:marLeft w:val="640"/>
          <w:marRight w:val="0"/>
          <w:marTop w:val="0"/>
          <w:marBottom w:val="0"/>
          <w:divBdr>
            <w:top w:val="none" w:sz="0" w:space="0" w:color="auto"/>
            <w:left w:val="none" w:sz="0" w:space="0" w:color="auto"/>
            <w:bottom w:val="none" w:sz="0" w:space="0" w:color="auto"/>
            <w:right w:val="none" w:sz="0" w:space="0" w:color="auto"/>
          </w:divBdr>
        </w:div>
        <w:div w:id="1101531734">
          <w:marLeft w:val="640"/>
          <w:marRight w:val="0"/>
          <w:marTop w:val="0"/>
          <w:marBottom w:val="0"/>
          <w:divBdr>
            <w:top w:val="none" w:sz="0" w:space="0" w:color="auto"/>
            <w:left w:val="none" w:sz="0" w:space="0" w:color="auto"/>
            <w:bottom w:val="none" w:sz="0" w:space="0" w:color="auto"/>
            <w:right w:val="none" w:sz="0" w:space="0" w:color="auto"/>
          </w:divBdr>
        </w:div>
        <w:div w:id="286546363">
          <w:marLeft w:val="640"/>
          <w:marRight w:val="0"/>
          <w:marTop w:val="0"/>
          <w:marBottom w:val="0"/>
          <w:divBdr>
            <w:top w:val="none" w:sz="0" w:space="0" w:color="auto"/>
            <w:left w:val="none" w:sz="0" w:space="0" w:color="auto"/>
            <w:bottom w:val="none" w:sz="0" w:space="0" w:color="auto"/>
            <w:right w:val="none" w:sz="0" w:space="0" w:color="auto"/>
          </w:divBdr>
        </w:div>
        <w:div w:id="2083065551">
          <w:marLeft w:val="640"/>
          <w:marRight w:val="0"/>
          <w:marTop w:val="0"/>
          <w:marBottom w:val="0"/>
          <w:divBdr>
            <w:top w:val="none" w:sz="0" w:space="0" w:color="auto"/>
            <w:left w:val="none" w:sz="0" w:space="0" w:color="auto"/>
            <w:bottom w:val="none" w:sz="0" w:space="0" w:color="auto"/>
            <w:right w:val="none" w:sz="0" w:space="0" w:color="auto"/>
          </w:divBdr>
        </w:div>
        <w:div w:id="383140938">
          <w:marLeft w:val="640"/>
          <w:marRight w:val="0"/>
          <w:marTop w:val="0"/>
          <w:marBottom w:val="0"/>
          <w:divBdr>
            <w:top w:val="none" w:sz="0" w:space="0" w:color="auto"/>
            <w:left w:val="none" w:sz="0" w:space="0" w:color="auto"/>
            <w:bottom w:val="none" w:sz="0" w:space="0" w:color="auto"/>
            <w:right w:val="none" w:sz="0" w:space="0" w:color="auto"/>
          </w:divBdr>
        </w:div>
        <w:div w:id="1658722446">
          <w:marLeft w:val="640"/>
          <w:marRight w:val="0"/>
          <w:marTop w:val="0"/>
          <w:marBottom w:val="0"/>
          <w:divBdr>
            <w:top w:val="none" w:sz="0" w:space="0" w:color="auto"/>
            <w:left w:val="none" w:sz="0" w:space="0" w:color="auto"/>
            <w:bottom w:val="none" w:sz="0" w:space="0" w:color="auto"/>
            <w:right w:val="none" w:sz="0" w:space="0" w:color="auto"/>
          </w:divBdr>
        </w:div>
        <w:div w:id="370303214">
          <w:marLeft w:val="640"/>
          <w:marRight w:val="0"/>
          <w:marTop w:val="0"/>
          <w:marBottom w:val="0"/>
          <w:divBdr>
            <w:top w:val="none" w:sz="0" w:space="0" w:color="auto"/>
            <w:left w:val="none" w:sz="0" w:space="0" w:color="auto"/>
            <w:bottom w:val="none" w:sz="0" w:space="0" w:color="auto"/>
            <w:right w:val="none" w:sz="0" w:space="0" w:color="auto"/>
          </w:divBdr>
        </w:div>
        <w:div w:id="527183817">
          <w:marLeft w:val="640"/>
          <w:marRight w:val="0"/>
          <w:marTop w:val="0"/>
          <w:marBottom w:val="0"/>
          <w:divBdr>
            <w:top w:val="none" w:sz="0" w:space="0" w:color="auto"/>
            <w:left w:val="none" w:sz="0" w:space="0" w:color="auto"/>
            <w:bottom w:val="none" w:sz="0" w:space="0" w:color="auto"/>
            <w:right w:val="none" w:sz="0" w:space="0" w:color="auto"/>
          </w:divBdr>
        </w:div>
        <w:div w:id="1381398690">
          <w:marLeft w:val="640"/>
          <w:marRight w:val="0"/>
          <w:marTop w:val="0"/>
          <w:marBottom w:val="0"/>
          <w:divBdr>
            <w:top w:val="none" w:sz="0" w:space="0" w:color="auto"/>
            <w:left w:val="none" w:sz="0" w:space="0" w:color="auto"/>
            <w:bottom w:val="none" w:sz="0" w:space="0" w:color="auto"/>
            <w:right w:val="none" w:sz="0" w:space="0" w:color="auto"/>
          </w:divBdr>
        </w:div>
        <w:div w:id="410124859">
          <w:marLeft w:val="640"/>
          <w:marRight w:val="0"/>
          <w:marTop w:val="0"/>
          <w:marBottom w:val="0"/>
          <w:divBdr>
            <w:top w:val="none" w:sz="0" w:space="0" w:color="auto"/>
            <w:left w:val="none" w:sz="0" w:space="0" w:color="auto"/>
            <w:bottom w:val="none" w:sz="0" w:space="0" w:color="auto"/>
            <w:right w:val="none" w:sz="0" w:space="0" w:color="auto"/>
          </w:divBdr>
        </w:div>
        <w:div w:id="518857762">
          <w:marLeft w:val="640"/>
          <w:marRight w:val="0"/>
          <w:marTop w:val="0"/>
          <w:marBottom w:val="0"/>
          <w:divBdr>
            <w:top w:val="none" w:sz="0" w:space="0" w:color="auto"/>
            <w:left w:val="none" w:sz="0" w:space="0" w:color="auto"/>
            <w:bottom w:val="none" w:sz="0" w:space="0" w:color="auto"/>
            <w:right w:val="none" w:sz="0" w:space="0" w:color="auto"/>
          </w:divBdr>
        </w:div>
        <w:div w:id="1213078612">
          <w:marLeft w:val="640"/>
          <w:marRight w:val="0"/>
          <w:marTop w:val="0"/>
          <w:marBottom w:val="0"/>
          <w:divBdr>
            <w:top w:val="none" w:sz="0" w:space="0" w:color="auto"/>
            <w:left w:val="none" w:sz="0" w:space="0" w:color="auto"/>
            <w:bottom w:val="none" w:sz="0" w:space="0" w:color="auto"/>
            <w:right w:val="none" w:sz="0" w:space="0" w:color="auto"/>
          </w:divBdr>
        </w:div>
      </w:divsChild>
    </w:div>
    <w:div w:id="1132292087">
      <w:bodyDiv w:val="1"/>
      <w:marLeft w:val="0"/>
      <w:marRight w:val="0"/>
      <w:marTop w:val="0"/>
      <w:marBottom w:val="0"/>
      <w:divBdr>
        <w:top w:val="none" w:sz="0" w:space="0" w:color="auto"/>
        <w:left w:val="none" w:sz="0" w:space="0" w:color="auto"/>
        <w:bottom w:val="none" w:sz="0" w:space="0" w:color="auto"/>
        <w:right w:val="none" w:sz="0" w:space="0" w:color="auto"/>
      </w:divBdr>
    </w:div>
    <w:div w:id="1134175421">
      <w:bodyDiv w:val="1"/>
      <w:marLeft w:val="0"/>
      <w:marRight w:val="0"/>
      <w:marTop w:val="0"/>
      <w:marBottom w:val="0"/>
      <w:divBdr>
        <w:top w:val="none" w:sz="0" w:space="0" w:color="auto"/>
        <w:left w:val="none" w:sz="0" w:space="0" w:color="auto"/>
        <w:bottom w:val="none" w:sz="0" w:space="0" w:color="auto"/>
        <w:right w:val="none" w:sz="0" w:space="0" w:color="auto"/>
      </w:divBdr>
    </w:div>
    <w:div w:id="1139880927">
      <w:bodyDiv w:val="1"/>
      <w:marLeft w:val="0"/>
      <w:marRight w:val="0"/>
      <w:marTop w:val="0"/>
      <w:marBottom w:val="0"/>
      <w:divBdr>
        <w:top w:val="none" w:sz="0" w:space="0" w:color="auto"/>
        <w:left w:val="none" w:sz="0" w:space="0" w:color="auto"/>
        <w:bottom w:val="none" w:sz="0" w:space="0" w:color="auto"/>
        <w:right w:val="none" w:sz="0" w:space="0" w:color="auto"/>
      </w:divBdr>
      <w:divsChild>
        <w:div w:id="1516114909">
          <w:marLeft w:val="640"/>
          <w:marRight w:val="0"/>
          <w:marTop w:val="0"/>
          <w:marBottom w:val="0"/>
          <w:divBdr>
            <w:top w:val="none" w:sz="0" w:space="0" w:color="auto"/>
            <w:left w:val="none" w:sz="0" w:space="0" w:color="auto"/>
            <w:bottom w:val="none" w:sz="0" w:space="0" w:color="auto"/>
            <w:right w:val="none" w:sz="0" w:space="0" w:color="auto"/>
          </w:divBdr>
        </w:div>
        <w:div w:id="132645576">
          <w:marLeft w:val="640"/>
          <w:marRight w:val="0"/>
          <w:marTop w:val="0"/>
          <w:marBottom w:val="0"/>
          <w:divBdr>
            <w:top w:val="none" w:sz="0" w:space="0" w:color="auto"/>
            <w:left w:val="none" w:sz="0" w:space="0" w:color="auto"/>
            <w:bottom w:val="none" w:sz="0" w:space="0" w:color="auto"/>
            <w:right w:val="none" w:sz="0" w:space="0" w:color="auto"/>
          </w:divBdr>
        </w:div>
        <w:div w:id="909579607">
          <w:marLeft w:val="640"/>
          <w:marRight w:val="0"/>
          <w:marTop w:val="0"/>
          <w:marBottom w:val="0"/>
          <w:divBdr>
            <w:top w:val="none" w:sz="0" w:space="0" w:color="auto"/>
            <w:left w:val="none" w:sz="0" w:space="0" w:color="auto"/>
            <w:bottom w:val="none" w:sz="0" w:space="0" w:color="auto"/>
            <w:right w:val="none" w:sz="0" w:space="0" w:color="auto"/>
          </w:divBdr>
        </w:div>
        <w:div w:id="933785982">
          <w:marLeft w:val="640"/>
          <w:marRight w:val="0"/>
          <w:marTop w:val="0"/>
          <w:marBottom w:val="0"/>
          <w:divBdr>
            <w:top w:val="none" w:sz="0" w:space="0" w:color="auto"/>
            <w:left w:val="none" w:sz="0" w:space="0" w:color="auto"/>
            <w:bottom w:val="none" w:sz="0" w:space="0" w:color="auto"/>
            <w:right w:val="none" w:sz="0" w:space="0" w:color="auto"/>
          </w:divBdr>
        </w:div>
        <w:div w:id="240141705">
          <w:marLeft w:val="640"/>
          <w:marRight w:val="0"/>
          <w:marTop w:val="0"/>
          <w:marBottom w:val="0"/>
          <w:divBdr>
            <w:top w:val="none" w:sz="0" w:space="0" w:color="auto"/>
            <w:left w:val="none" w:sz="0" w:space="0" w:color="auto"/>
            <w:bottom w:val="none" w:sz="0" w:space="0" w:color="auto"/>
            <w:right w:val="none" w:sz="0" w:space="0" w:color="auto"/>
          </w:divBdr>
        </w:div>
        <w:div w:id="718474484">
          <w:marLeft w:val="640"/>
          <w:marRight w:val="0"/>
          <w:marTop w:val="0"/>
          <w:marBottom w:val="0"/>
          <w:divBdr>
            <w:top w:val="none" w:sz="0" w:space="0" w:color="auto"/>
            <w:left w:val="none" w:sz="0" w:space="0" w:color="auto"/>
            <w:bottom w:val="none" w:sz="0" w:space="0" w:color="auto"/>
            <w:right w:val="none" w:sz="0" w:space="0" w:color="auto"/>
          </w:divBdr>
        </w:div>
        <w:div w:id="83310788">
          <w:marLeft w:val="640"/>
          <w:marRight w:val="0"/>
          <w:marTop w:val="0"/>
          <w:marBottom w:val="0"/>
          <w:divBdr>
            <w:top w:val="none" w:sz="0" w:space="0" w:color="auto"/>
            <w:left w:val="none" w:sz="0" w:space="0" w:color="auto"/>
            <w:bottom w:val="none" w:sz="0" w:space="0" w:color="auto"/>
            <w:right w:val="none" w:sz="0" w:space="0" w:color="auto"/>
          </w:divBdr>
        </w:div>
        <w:div w:id="1073429527">
          <w:marLeft w:val="640"/>
          <w:marRight w:val="0"/>
          <w:marTop w:val="0"/>
          <w:marBottom w:val="0"/>
          <w:divBdr>
            <w:top w:val="none" w:sz="0" w:space="0" w:color="auto"/>
            <w:left w:val="none" w:sz="0" w:space="0" w:color="auto"/>
            <w:bottom w:val="none" w:sz="0" w:space="0" w:color="auto"/>
            <w:right w:val="none" w:sz="0" w:space="0" w:color="auto"/>
          </w:divBdr>
        </w:div>
        <w:div w:id="1477914281">
          <w:marLeft w:val="640"/>
          <w:marRight w:val="0"/>
          <w:marTop w:val="0"/>
          <w:marBottom w:val="0"/>
          <w:divBdr>
            <w:top w:val="none" w:sz="0" w:space="0" w:color="auto"/>
            <w:left w:val="none" w:sz="0" w:space="0" w:color="auto"/>
            <w:bottom w:val="none" w:sz="0" w:space="0" w:color="auto"/>
            <w:right w:val="none" w:sz="0" w:space="0" w:color="auto"/>
          </w:divBdr>
        </w:div>
        <w:div w:id="477763682">
          <w:marLeft w:val="640"/>
          <w:marRight w:val="0"/>
          <w:marTop w:val="0"/>
          <w:marBottom w:val="0"/>
          <w:divBdr>
            <w:top w:val="none" w:sz="0" w:space="0" w:color="auto"/>
            <w:left w:val="none" w:sz="0" w:space="0" w:color="auto"/>
            <w:bottom w:val="none" w:sz="0" w:space="0" w:color="auto"/>
            <w:right w:val="none" w:sz="0" w:space="0" w:color="auto"/>
          </w:divBdr>
        </w:div>
        <w:div w:id="1781948039">
          <w:marLeft w:val="640"/>
          <w:marRight w:val="0"/>
          <w:marTop w:val="0"/>
          <w:marBottom w:val="0"/>
          <w:divBdr>
            <w:top w:val="none" w:sz="0" w:space="0" w:color="auto"/>
            <w:left w:val="none" w:sz="0" w:space="0" w:color="auto"/>
            <w:bottom w:val="none" w:sz="0" w:space="0" w:color="auto"/>
            <w:right w:val="none" w:sz="0" w:space="0" w:color="auto"/>
          </w:divBdr>
        </w:div>
        <w:div w:id="35665602">
          <w:marLeft w:val="640"/>
          <w:marRight w:val="0"/>
          <w:marTop w:val="0"/>
          <w:marBottom w:val="0"/>
          <w:divBdr>
            <w:top w:val="none" w:sz="0" w:space="0" w:color="auto"/>
            <w:left w:val="none" w:sz="0" w:space="0" w:color="auto"/>
            <w:bottom w:val="none" w:sz="0" w:space="0" w:color="auto"/>
            <w:right w:val="none" w:sz="0" w:space="0" w:color="auto"/>
          </w:divBdr>
        </w:div>
        <w:div w:id="1465074725">
          <w:marLeft w:val="640"/>
          <w:marRight w:val="0"/>
          <w:marTop w:val="0"/>
          <w:marBottom w:val="0"/>
          <w:divBdr>
            <w:top w:val="none" w:sz="0" w:space="0" w:color="auto"/>
            <w:left w:val="none" w:sz="0" w:space="0" w:color="auto"/>
            <w:bottom w:val="none" w:sz="0" w:space="0" w:color="auto"/>
            <w:right w:val="none" w:sz="0" w:space="0" w:color="auto"/>
          </w:divBdr>
        </w:div>
        <w:div w:id="1662779762">
          <w:marLeft w:val="640"/>
          <w:marRight w:val="0"/>
          <w:marTop w:val="0"/>
          <w:marBottom w:val="0"/>
          <w:divBdr>
            <w:top w:val="none" w:sz="0" w:space="0" w:color="auto"/>
            <w:left w:val="none" w:sz="0" w:space="0" w:color="auto"/>
            <w:bottom w:val="none" w:sz="0" w:space="0" w:color="auto"/>
            <w:right w:val="none" w:sz="0" w:space="0" w:color="auto"/>
          </w:divBdr>
        </w:div>
        <w:div w:id="2091927780">
          <w:marLeft w:val="640"/>
          <w:marRight w:val="0"/>
          <w:marTop w:val="0"/>
          <w:marBottom w:val="0"/>
          <w:divBdr>
            <w:top w:val="none" w:sz="0" w:space="0" w:color="auto"/>
            <w:left w:val="none" w:sz="0" w:space="0" w:color="auto"/>
            <w:bottom w:val="none" w:sz="0" w:space="0" w:color="auto"/>
            <w:right w:val="none" w:sz="0" w:space="0" w:color="auto"/>
          </w:divBdr>
        </w:div>
        <w:div w:id="1713265744">
          <w:marLeft w:val="640"/>
          <w:marRight w:val="0"/>
          <w:marTop w:val="0"/>
          <w:marBottom w:val="0"/>
          <w:divBdr>
            <w:top w:val="none" w:sz="0" w:space="0" w:color="auto"/>
            <w:left w:val="none" w:sz="0" w:space="0" w:color="auto"/>
            <w:bottom w:val="none" w:sz="0" w:space="0" w:color="auto"/>
            <w:right w:val="none" w:sz="0" w:space="0" w:color="auto"/>
          </w:divBdr>
        </w:div>
        <w:div w:id="268314467">
          <w:marLeft w:val="640"/>
          <w:marRight w:val="0"/>
          <w:marTop w:val="0"/>
          <w:marBottom w:val="0"/>
          <w:divBdr>
            <w:top w:val="none" w:sz="0" w:space="0" w:color="auto"/>
            <w:left w:val="none" w:sz="0" w:space="0" w:color="auto"/>
            <w:bottom w:val="none" w:sz="0" w:space="0" w:color="auto"/>
            <w:right w:val="none" w:sz="0" w:space="0" w:color="auto"/>
          </w:divBdr>
        </w:div>
        <w:div w:id="279147202">
          <w:marLeft w:val="640"/>
          <w:marRight w:val="0"/>
          <w:marTop w:val="0"/>
          <w:marBottom w:val="0"/>
          <w:divBdr>
            <w:top w:val="none" w:sz="0" w:space="0" w:color="auto"/>
            <w:left w:val="none" w:sz="0" w:space="0" w:color="auto"/>
            <w:bottom w:val="none" w:sz="0" w:space="0" w:color="auto"/>
            <w:right w:val="none" w:sz="0" w:space="0" w:color="auto"/>
          </w:divBdr>
        </w:div>
        <w:div w:id="552547999">
          <w:marLeft w:val="640"/>
          <w:marRight w:val="0"/>
          <w:marTop w:val="0"/>
          <w:marBottom w:val="0"/>
          <w:divBdr>
            <w:top w:val="none" w:sz="0" w:space="0" w:color="auto"/>
            <w:left w:val="none" w:sz="0" w:space="0" w:color="auto"/>
            <w:bottom w:val="none" w:sz="0" w:space="0" w:color="auto"/>
            <w:right w:val="none" w:sz="0" w:space="0" w:color="auto"/>
          </w:divBdr>
        </w:div>
        <w:div w:id="371466176">
          <w:marLeft w:val="640"/>
          <w:marRight w:val="0"/>
          <w:marTop w:val="0"/>
          <w:marBottom w:val="0"/>
          <w:divBdr>
            <w:top w:val="none" w:sz="0" w:space="0" w:color="auto"/>
            <w:left w:val="none" w:sz="0" w:space="0" w:color="auto"/>
            <w:bottom w:val="none" w:sz="0" w:space="0" w:color="auto"/>
            <w:right w:val="none" w:sz="0" w:space="0" w:color="auto"/>
          </w:divBdr>
        </w:div>
        <w:div w:id="149173467">
          <w:marLeft w:val="640"/>
          <w:marRight w:val="0"/>
          <w:marTop w:val="0"/>
          <w:marBottom w:val="0"/>
          <w:divBdr>
            <w:top w:val="none" w:sz="0" w:space="0" w:color="auto"/>
            <w:left w:val="none" w:sz="0" w:space="0" w:color="auto"/>
            <w:bottom w:val="none" w:sz="0" w:space="0" w:color="auto"/>
            <w:right w:val="none" w:sz="0" w:space="0" w:color="auto"/>
          </w:divBdr>
        </w:div>
        <w:div w:id="1549103682">
          <w:marLeft w:val="640"/>
          <w:marRight w:val="0"/>
          <w:marTop w:val="0"/>
          <w:marBottom w:val="0"/>
          <w:divBdr>
            <w:top w:val="none" w:sz="0" w:space="0" w:color="auto"/>
            <w:left w:val="none" w:sz="0" w:space="0" w:color="auto"/>
            <w:bottom w:val="none" w:sz="0" w:space="0" w:color="auto"/>
            <w:right w:val="none" w:sz="0" w:space="0" w:color="auto"/>
          </w:divBdr>
        </w:div>
        <w:div w:id="1885290561">
          <w:marLeft w:val="640"/>
          <w:marRight w:val="0"/>
          <w:marTop w:val="0"/>
          <w:marBottom w:val="0"/>
          <w:divBdr>
            <w:top w:val="none" w:sz="0" w:space="0" w:color="auto"/>
            <w:left w:val="none" w:sz="0" w:space="0" w:color="auto"/>
            <w:bottom w:val="none" w:sz="0" w:space="0" w:color="auto"/>
            <w:right w:val="none" w:sz="0" w:space="0" w:color="auto"/>
          </w:divBdr>
        </w:div>
        <w:div w:id="617565946">
          <w:marLeft w:val="640"/>
          <w:marRight w:val="0"/>
          <w:marTop w:val="0"/>
          <w:marBottom w:val="0"/>
          <w:divBdr>
            <w:top w:val="none" w:sz="0" w:space="0" w:color="auto"/>
            <w:left w:val="none" w:sz="0" w:space="0" w:color="auto"/>
            <w:bottom w:val="none" w:sz="0" w:space="0" w:color="auto"/>
            <w:right w:val="none" w:sz="0" w:space="0" w:color="auto"/>
          </w:divBdr>
        </w:div>
        <w:div w:id="1608149355">
          <w:marLeft w:val="640"/>
          <w:marRight w:val="0"/>
          <w:marTop w:val="0"/>
          <w:marBottom w:val="0"/>
          <w:divBdr>
            <w:top w:val="none" w:sz="0" w:space="0" w:color="auto"/>
            <w:left w:val="none" w:sz="0" w:space="0" w:color="auto"/>
            <w:bottom w:val="none" w:sz="0" w:space="0" w:color="auto"/>
            <w:right w:val="none" w:sz="0" w:space="0" w:color="auto"/>
          </w:divBdr>
        </w:div>
        <w:div w:id="1148597063">
          <w:marLeft w:val="640"/>
          <w:marRight w:val="0"/>
          <w:marTop w:val="0"/>
          <w:marBottom w:val="0"/>
          <w:divBdr>
            <w:top w:val="none" w:sz="0" w:space="0" w:color="auto"/>
            <w:left w:val="none" w:sz="0" w:space="0" w:color="auto"/>
            <w:bottom w:val="none" w:sz="0" w:space="0" w:color="auto"/>
            <w:right w:val="none" w:sz="0" w:space="0" w:color="auto"/>
          </w:divBdr>
        </w:div>
        <w:div w:id="1364021352">
          <w:marLeft w:val="640"/>
          <w:marRight w:val="0"/>
          <w:marTop w:val="0"/>
          <w:marBottom w:val="0"/>
          <w:divBdr>
            <w:top w:val="none" w:sz="0" w:space="0" w:color="auto"/>
            <w:left w:val="none" w:sz="0" w:space="0" w:color="auto"/>
            <w:bottom w:val="none" w:sz="0" w:space="0" w:color="auto"/>
            <w:right w:val="none" w:sz="0" w:space="0" w:color="auto"/>
          </w:divBdr>
        </w:div>
        <w:div w:id="1224028855">
          <w:marLeft w:val="640"/>
          <w:marRight w:val="0"/>
          <w:marTop w:val="0"/>
          <w:marBottom w:val="0"/>
          <w:divBdr>
            <w:top w:val="none" w:sz="0" w:space="0" w:color="auto"/>
            <w:left w:val="none" w:sz="0" w:space="0" w:color="auto"/>
            <w:bottom w:val="none" w:sz="0" w:space="0" w:color="auto"/>
            <w:right w:val="none" w:sz="0" w:space="0" w:color="auto"/>
          </w:divBdr>
        </w:div>
        <w:div w:id="504981610">
          <w:marLeft w:val="640"/>
          <w:marRight w:val="0"/>
          <w:marTop w:val="0"/>
          <w:marBottom w:val="0"/>
          <w:divBdr>
            <w:top w:val="none" w:sz="0" w:space="0" w:color="auto"/>
            <w:left w:val="none" w:sz="0" w:space="0" w:color="auto"/>
            <w:bottom w:val="none" w:sz="0" w:space="0" w:color="auto"/>
            <w:right w:val="none" w:sz="0" w:space="0" w:color="auto"/>
          </w:divBdr>
        </w:div>
        <w:div w:id="1087967052">
          <w:marLeft w:val="640"/>
          <w:marRight w:val="0"/>
          <w:marTop w:val="0"/>
          <w:marBottom w:val="0"/>
          <w:divBdr>
            <w:top w:val="none" w:sz="0" w:space="0" w:color="auto"/>
            <w:left w:val="none" w:sz="0" w:space="0" w:color="auto"/>
            <w:bottom w:val="none" w:sz="0" w:space="0" w:color="auto"/>
            <w:right w:val="none" w:sz="0" w:space="0" w:color="auto"/>
          </w:divBdr>
        </w:div>
        <w:div w:id="1926181560">
          <w:marLeft w:val="640"/>
          <w:marRight w:val="0"/>
          <w:marTop w:val="0"/>
          <w:marBottom w:val="0"/>
          <w:divBdr>
            <w:top w:val="none" w:sz="0" w:space="0" w:color="auto"/>
            <w:left w:val="none" w:sz="0" w:space="0" w:color="auto"/>
            <w:bottom w:val="none" w:sz="0" w:space="0" w:color="auto"/>
            <w:right w:val="none" w:sz="0" w:space="0" w:color="auto"/>
          </w:divBdr>
        </w:div>
        <w:div w:id="1538589575">
          <w:marLeft w:val="640"/>
          <w:marRight w:val="0"/>
          <w:marTop w:val="0"/>
          <w:marBottom w:val="0"/>
          <w:divBdr>
            <w:top w:val="none" w:sz="0" w:space="0" w:color="auto"/>
            <w:left w:val="none" w:sz="0" w:space="0" w:color="auto"/>
            <w:bottom w:val="none" w:sz="0" w:space="0" w:color="auto"/>
            <w:right w:val="none" w:sz="0" w:space="0" w:color="auto"/>
          </w:divBdr>
        </w:div>
        <w:div w:id="1794447653">
          <w:marLeft w:val="640"/>
          <w:marRight w:val="0"/>
          <w:marTop w:val="0"/>
          <w:marBottom w:val="0"/>
          <w:divBdr>
            <w:top w:val="none" w:sz="0" w:space="0" w:color="auto"/>
            <w:left w:val="none" w:sz="0" w:space="0" w:color="auto"/>
            <w:bottom w:val="none" w:sz="0" w:space="0" w:color="auto"/>
            <w:right w:val="none" w:sz="0" w:space="0" w:color="auto"/>
          </w:divBdr>
        </w:div>
        <w:div w:id="916940567">
          <w:marLeft w:val="640"/>
          <w:marRight w:val="0"/>
          <w:marTop w:val="0"/>
          <w:marBottom w:val="0"/>
          <w:divBdr>
            <w:top w:val="none" w:sz="0" w:space="0" w:color="auto"/>
            <w:left w:val="none" w:sz="0" w:space="0" w:color="auto"/>
            <w:bottom w:val="none" w:sz="0" w:space="0" w:color="auto"/>
            <w:right w:val="none" w:sz="0" w:space="0" w:color="auto"/>
          </w:divBdr>
        </w:div>
        <w:div w:id="97677543">
          <w:marLeft w:val="640"/>
          <w:marRight w:val="0"/>
          <w:marTop w:val="0"/>
          <w:marBottom w:val="0"/>
          <w:divBdr>
            <w:top w:val="none" w:sz="0" w:space="0" w:color="auto"/>
            <w:left w:val="none" w:sz="0" w:space="0" w:color="auto"/>
            <w:bottom w:val="none" w:sz="0" w:space="0" w:color="auto"/>
            <w:right w:val="none" w:sz="0" w:space="0" w:color="auto"/>
          </w:divBdr>
        </w:div>
        <w:div w:id="83192227">
          <w:marLeft w:val="640"/>
          <w:marRight w:val="0"/>
          <w:marTop w:val="0"/>
          <w:marBottom w:val="0"/>
          <w:divBdr>
            <w:top w:val="none" w:sz="0" w:space="0" w:color="auto"/>
            <w:left w:val="none" w:sz="0" w:space="0" w:color="auto"/>
            <w:bottom w:val="none" w:sz="0" w:space="0" w:color="auto"/>
            <w:right w:val="none" w:sz="0" w:space="0" w:color="auto"/>
          </w:divBdr>
        </w:div>
        <w:div w:id="1245800795">
          <w:marLeft w:val="640"/>
          <w:marRight w:val="0"/>
          <w:marTop w:val="0"/>
          <w:marBottom w:val="0"/>
          <w:divBdr>
            <w:top w:val="none" w:sz="0" w:space="0" w:color="auto"/>
            <w:left w:val="none" w:sz="0" w:space="0" w:color="auto"/>
            <w:bottom w:val="none" w:sz="0" w:space="0" w:color="auto"/>
            <w:right w:val="none" w:sz="0" w:space="0" w:color="auto"/>
          </w:divBdr>
        </w:div>
        <w:div w:id="2001156224">
          <w:marLeft w:val="640"/>
          <w:marRight w:val="0"/>
          <w:marTop w:val="0"/>
          <w:marBottom w:val="0"/>
          <w:divBdr>
            <w:top w:val="none" w:sz="0" w:space="0" w:color="auto"/>
            <w:left w:val="none" w:sz="0" w:space="0" w:color="auto"/>
            <w:bottom w:val="none" w:sz="0" w:space="0" w:color="auto"/>
            <w:right w:val="none" w:sz="0" w:space="0" w:color="auto"/>
          </w:divBdr>
        </w:div>
        <w:div w:id="469633435">
          <w:marLeft w:val="640"/>
          <w:marRight w:val="0"/>
          <w:marTop w:val="0"/>
          <w:marBottom w:val="0"/>
          <w:divBdr>
            <w:top w:val="none" w:sz="0" w:space="0" w:color="auto"/>
            <w:left w:val="none" w:sz="0" w:space="0" w:color="auto"/>
            <w:bottom w:val="none" w:sz="0" w:space="0" w:color="auto"/>
            <w:right w:val="none" w:sz="0" w:space="0" w:color="auto"/>
          </w:divBdr>
        </w:div>
        <w:div w:id="452947578">
          <w:marLeft w:val="640"/>
          <w:marRight w:val="0"/>
          <w:marTop w:val="0"/>
          <w:marBottom w:val="0"/>
          <w:divBdr>
            <w:top w:val="none" w:sz="0" w:space="0" w:color="auto"/>
            <w:left w:val="none" w:sz="0" w:space="0" w:color="auto"/>
            <w:bottom w:val="none" w:sz="0" w:space="0" w:color="auto"/>
            <w:right w:val="none" w:sz="0" w:space="0" w:color="auto"/>
          </w:divBdr>
        </w:div>
        <w:div w:id="1564024617">
          <w:marLeft w:val="640"/>
          <w:marRight w:val="0"/>
          <w:marTop w:val="0"/>
          <w:marBottom w:val="0"/>
          <w:divBdr>
            <w:top w:val="none" w:sz="0" w:space="0" w:color="auto"/>
            <w:left w:val="none" w:sz="0" w:space="0" w:color="auto"/>
            <w:bottom w:val="none" w:sz="0" w:space="0" w:color="auto"/>
            <w:right w:val="none" w:sz="0" w:space="0" w:color="auto"/>
          </w:divBdr>
        </w:div>
        <w:div w:id="116414521">
          <w:marLeft w:val="640"/>
          <w:marRight w:val="0"/>
          <w:marTop w:val="0"/>
          <w:marBottom w:val="0"/>
          <w:divBdr>
            <w:top w:val="none" w:sz="0" w:space="0" w:color="auto"/>
            <w:left w:val="none" w:sz="0" w:space="0" w:color="auto"/>
            <w:bottom w:val="none" w:sz="0" w:space="0" w:color="auto"/>
            <w:right w:val="none" w:sz="0" w:space="0" w:color="auto"/>
          </w:divBdr>
        </w:div>
        <w:div w:id="622536707">
          <w:marLeft w:val="640"/>
          <w:marRight w:val="0"/>
          <w:marTop w:val="0"/>
          <w:marBottom w:val="0"/>
          <w:divBdr>
            <w:top w:val="none" w:sz="0" w:space="0" w:color="auto"/>
            <w:left w:val="none" w:sz="0" w:space="0" w:color="auto"/>
            <w:bottom w:val="none" w:sz="0" w:space="0" w:color="auto"/>
            <w:right w:val="none" w:sz="0" w:space="0" w:color="auto"/>
          </w:divBdr>
        </w:div>
        <w:div w:id="155193917">
          <w:marLeft w:val="640"/>
          <w:marRight w:val="0"/>
          <w:marTop w:val="0"/>
          <w:marBottom w:val="0"/>
          <w:divBdr>
            <w:top w:val="none" w:sz="0" w:space="0" w:color="auto"/>
            <w:left w:val="none" w:sz="0" w:space="0" w:color="auto"/>
            <w:bottom w:val="none" w:sz="0" w:space="0" w:color="auto"/>
            <w:right w:val="none" w:sz="0" w:space="0" w:color="auto"/>
          </w:divBdr>
        </w:div>
        <w:div w:id="784539773">
          <w:marLeft w:val="640"/>
          <w:marRight w:val="0"/>
          <w:marTop w:val="0"/>
          <w:marBottom w:val="0"/>
          <w:divBdr>
            <w:top w:val="none" w:sz="0" w:space="0" w:color="auto"/>
            <w:left w:val="none" w:sz="0" w:space="0" w:color="auto"/>
            <w:bottom w:val="none" w:sz="0" w:space="0" w:color="auto"/>
            <w:right w:val="none" w:sz="0" w:space="0" w:color="auto"/>
          </w:divBdr>
        </w:div>
        <w:div w:id="2106727214">
          <w:marLeft w:val="640"/>
          <w:marRight w:val="0"/>
          <w:marTop w:val="0"/>
          <w:marBottom w:val="0"/>
          <w:divBdr>
            <w:top w:val="none" w:sz="0" w:space="0" w:color="auto"/>
            <w:left w:val="none" w:sz="0" w:space="0" w:color="auto"/>
            <w:bottom w:val="none" w:sz="0" w:space="0" w:color="auto"/>
            <w:right w:val="none" w:sz="0" w:space="0" w:color="auto"/>
          </w:divBdr>
        </w:div>
        <w:div w:id="994996063">
          <w:marLeft w:val="640"/>
          <w:marRight w:val="0"/>
          <w:marTop w:val="0"/>
          <w:marBottom w:val="0"/>
          <w:divBdr>
            <w:top w:val="none" w:sz="0" w:space="0" w:color="auto"/>
            <w:left w:val="none" w:sz="0" w:space="0" w:color="auto"/>
            <w:bottom w:val="none" w:sz="0" w:space="0" w:color="auto"/>
            <w:right w:val="none" w:sz="0" w:space="0" w:color="auto"/>
          </w:divBdr>
        </w:div>
      </w:divsChild>
    </w:div>
    <w:div w:id="1145438474">
      <w:bodyDiv w:val="1"/>
      <w:marLeft w:val="0"/>
      <w:marRight w:val="0"/>
      <w:marTop w:val="0"/>
      <w:marBottom w:val="0"/>
      <w:divBdr>
        <w:top w:val="none" w:sz="0" w:space="0" w:color="auto"/>
        <w:left w:val="none" w:sz="0" w:space="0" w:color="auto"/>
        <w:bottom w:val="none" w:sz="0" w:space="0" w:color="auto"/>
        <w:right w:val="none" w:sz="0" w:space="0" w:color="auto"/>
      </w:divBdr>
      <w:divsChild>
        <w:div w:id="916595614">
          <w:marLeft w:val="640"/>
          <w:marRight w:val="0"/>
          <w:marTop w:val="0"/>
          <w:marBottom w:val="0"/>
          <w:divBdr>
            <w:top w:val="none" w:sz="0" w:space="0" w:color="auto"/>
            <w:left w:val="none" w:sz="0" w:space="0" w:color="auto"/>
            <w:bottom w:val="none" w:sz="0" w:space="0" w:color="auto"/>
            <w:right w:val="none" w:sz="0" w:space="0" w:color="auto"/>
          </w:divBdr>
        </w:div>
        <w:div w:id="1770196905">
          <w:marLeft w:val="640"/>
          <w:marRight w:val="0"/>
          <w:marTop w:val="0"/>
          <w:marBottom w:val="0"/>
          <w:divBdr>
            <w:top w:val="none" w:sz="0" w:space="0" w:color="auto"/>
            <w:left w:val="none" w:sz="0" w:space="0" w:color="auto"/>
            <w:bottom w:val="none" w:sz="0" w:space="0" w:color="auto"/>
            <w:right w:val="none" w:sz="0" w:space="0" w:color="auto"/>
          </w:divBdr>
        </w:div>
        <w:div w:id="1140655777">
          <w:marLeft w:val="640"/>
          <w:marRight w:val="0"/>
          <w:marTop w:val="0"/>
          <w:marBottom w:val="0"/>
          <w:divBdr>
            <w:top w:val="none" w:sz="0" w:space="0" w:color="auto"/>
            <w:left w:val="none" w:sz="0" w:space="0" w:color="auto"/>
            <w:bottom w:val="none" w:sz="0" w:space="0" w:color="auto"/>
            <w:right w:val="none" w:sz="0" w:space="0" w:color="auto"/>
          </w:divBdr>
        </w:div>
        <w:div w:id="1560745755">
          <w:marLeft w:val="640"/>
          <w:marRight w:val="0"/>
          <w:marTop w:val="0"/>
          <w:marBottom w:val="0"/>
          <w:divBdr>
            <w:top w:val="none" w:sz="0" w:space="0" w:color="auto"/>
            <w:left w:val="none" w:sz="0" w:space="0" w:color="auto"/>
            <w:bottom w:val="none" w:sz="0" w:space="0" w:color="auto"/>
            <w:right w:val="none" w:sz="0" w:space="0" w:color="auto"/>
          </w:divBdr>
        </w:div>
        <w:div w:id="1691637950">
          <w:marLeft w:val="640"/>
          <w:marRight w:val="0"/>
          <w:marTop w:val="0"/>
          <w:marBottom w:val="0"/>
          <w:divBdr>
            <w:top w:val="none" w:sz="0" w:space="0" w:color="auto"/>
            <w:left w:val="none" w:sz="0" w:space="0" w:color="auto"/>
            <w:bottom w:val="none" w:sz="0" w:space="0" w:color="auto"/>
            <w:right w:val="none" w:sz="0" w:space="0" w:color="auto"/>
          </w:divBdr>
        </w:div>
        <w:div w:id="402029814">
          <w:marLeft w:val="640"/>
          <w:marRight w:val="0"/>
          <w:marTop w:val="0"/>
          <w:marBottom w:val="0"/>
          <w:divBdr>
            <w:top w:val="none" w:sz="0" w:space="0" w:color="auto"/>
            <w:left w:val="none" w:sz="0" w:space="0" w:color="auto"/>
            <w:bottom w:val="none" w:sz="0" w:space="0" w:color="auto"/>
            <w:right w:val="none" w:sz="0" w:space="0" w:color="auto"/>
          </w:divBdr>
        </w:div>
        <w:div w:id="99882976">
          <w:marLeft w:val="640"/>
          <w:marRight w:val="0"/>
          <w:marTop w:val="0"/>
          <w:marBottom w:val="0"/>
          <w:divBdr>
            <w:top w:val="none" w:sz="0" w:space="0" w:color="auto"/>
            <w:left w:val="none" w:sz="0" w:space="0" w:color="auto"/>
            <w:bottom w:val="none" w:sz="0" w:space="0" w:color="auto"/>
            <w:right w:val="none" w:sz="0" w:space="0" w:color="auto"/>
          </w:divBdr>
        </w:div>
        <w:div w:id="1836992710">
          <w:marLeft w:val="640"/>
          <w:marRight w:val="0"/>
          <w:marTop w:val="0"/>
          <w:marBottom w:val="0"/>
          <w:divBdr>
            <w:top w:val="none" w:sz="0" w:space="0" w:color="auto"/>
            <w:left w:val="none" w:sz="0" w:space="0" w:color="auto"/>
            <w:bottom w:val="none" w:sz="0" w:space="0" w:color="auto"/>
            <w:right w:val="none" w:sz="0" w:space="0" w:color="auto"/>
          </w:divBdr>
        </w:div>
        <w:div w:id="1590626007">
          <w:marLeft w:val="640"/>
          <w:marRight w:val="0"/>
          <w:marTop w:val="0"/>
          <w:marBottom w:val="0"/>
          <w:divBdr>
            <w:top w:val="none" w:sz="0" w:space="0" w:color="auto"/>
            <w:left w:val="none" w:sz="0" w:space="0" w:color="auto"/>
            <w:bottom w:val="none" w:sz="0" w:space="0" w:color="auto"/>
            <w:right w:val="none" w:sz="0" w:space="0" w:color="auto"/>
          </w:divBdr>
        </w:div>
        <w:div w:id="1734113372">
          <w:marLeft w:val="640"/>
          <w:marRight w:val="0"/>
          <w:marTop w:val="0"/>
          <w:marBottom w:val="0"/>
          <w:divBdr>
            <w:top w:val="none" w:sz="0" w:space="0" w:color="auto"/>
            <w:left w:val="none" w:sz="0" w:space="0" w:color="auto"/>
            <w:bottom w:val="none" w:sz="0" w:space="0" w:color="auto"/>
            <w:right w:val="none" w:sz="0" w:space="0" w:color="auto"/>
          </w:divBdr>
        </w:div>
        <w:div w:id="2085947990">
          <w:marLeft w:val="640"/>
          <w:marRight w:val="0"/>
          <w:marTop w:val="0"/>
          <w:marBottom w:val="0"/>
          <w:divBdr>
            <w:top w:val="none" w:sz="0" w:space="0" w:color="auto"/>
            <w:left w:val="none" w:sz="0" w:space="0" w:color="auto"/>
            <w:bottom w:val="none" w:sz="0" w:space="0" w:color="auto"/>
            <w:right w:val="none" w:sz="0" w:space="0" w:color="auto"/>
          </w:divBdr>
        </w:div>
        <w:div w:id="233587505">
          <w:marLeft w:val="640"/>
          <w:marRight w:val="0"/>
          <w:marTop w:val="0"/>
          <w:marBottom w:val="0"/>
          <w:divBdr>
            <w:top w:val="none" w:sz="0" w:space="0" w:color="auto"/>
            <w:left w:val="none" w:sz="0" w:space="0" w:color="auto"/>
            <w:bottom w:val="none" w:sz="0" w:space="0" w:color="auto"/>
            <w:right w:val="none" w:sz="0" w:space="0" w:color="auto"/>
          </w:divBdr>
        </w:div>
        <w:div w:id="1036738448">
          <w:marLeft w:val="640"/>
          <w:marRight w:val="0"/>
          <w:marTop w:val="0"/>
          <w:marBottom w:val="0"/>
          <w:divBdr>
            <w:top w:val="none" w:sz="0" w:space="0" w:color="auto"/>
            <w:left w:val="none" w:sz="0" w:space="0" w:color="auto"/>
            <w:bottom w:val="none" w:sz="0" w:space="0" w:color="auto"/>
            <w:right w:val="none" w:sz="0" w:space="0" w:color="auto"/>
          </w:divBdr>
        </w:div>
        <w:div w:id="755714622">
          <w:marLeft w:val="640"/>
          <w:marRight w:val="0"/>
          <w:marTop w:val="0"/>
          <w:marBottom w:val="0"/>
          <w:divBdr>
            <w:top w:val="none" w:sz="0" w:space="0" w:color="auto"/>
            <w:left w:val="none" w:sz="0" w:space="0" w:color="auto"/>
            <w:bottom w:val="none" w:sz="0" w:space="0" w:color="auto"/>
            <w:right w:val="none" w:sz="0" w:space="0" w:color="auto"/>
          </w:divBdr>
        </w:div>
        <w:div w:id="1361710063">
          <w:marLeft w:val="640"/>
          <w:marRight w:val="0"/>
          <w:marTop w:val="0"/>
          <w:marBottom w:val="0"/>
          <w:divBdr>
            <w:top w:val="none" w:sz="0" w:space="0" w:color="auto"/>
            <w:left w:val="none" w:sz="0" w:space="0" w:color="auto"/>
            <w:bottom w:val="none" w:sz="0" w:space="0" w:color="auto"/>
            <w:right w:val="none" w:sz="0" w:space="0" w:color="auto"/>
          </w:divBdr>
        </w:div>
        <w:div w:id="1469200093">
          <w:marLeft w:val="640"/>
          <w:marRight w:val="0"/>
          <w:marTop w:val="0"/>
          <w:marBottom w:val="0"/>
          <w:divBdr>
            <w:top w:val="none" w:sz="0" w:space="0" w:color="auto"/>
            <w:left w:val="none" w:sz="0" w:space="0" w:color="auto"/>
            <w:bottom w:val="none" w:sz="0" w:space="0" w:color="auto"/>
            <w:right w:val="none" w:sz="0" w:space="0" w:color="auto"/>
          </w:divBdr>
        </w:div>
        <w:div w:id="1177040922">
          <w:marLeft w:val="640"/>
          <w:marRight w:val="0"/>
          <w:marTop w:val="0"/>
          <w:marBottom w:val="0"/>
          <w:divBdr>
            <w:top w:val="none" w:sz="0" w:space="0" w:color="auto"/>
            <w:left w:val="none" w:sz="0" w:space="0" w:color="auto"/>
            <w:bottom w:val="none" w:sz="0" w:space="0" w:color="auto"/>
            <w:right w:val="none" w:sz="0" w:space="0" w:color="auto"/>
          </w:divBdr>
        </w:div>
        <w:div w:id="1232033929">
          <w:marLeft w:val="640"/>
          <w:marRight w:val="0"/>
          <w:marTop w:val="0"/>
          <w:marBottom w:val="0"/>
          <w:divBdr>
            <w:top w:val="none" w:sz="0" w:space="0" w:color="auto"/>
            <w:left w:val="none" w:sz="0" w:space="0" w:color="auto"/>
            <w:bottom w:val="none" w:sz="0" w:space="0" w:color="auto"/>
            <w:right w:val="none" w:sz="0" w:space="0" w:color="auto"/>
          </w:divBdr>
        </w:div>
        <w:div w:id="484588328">
          <w:marLeft w:val="640"/>
          <w:marRight w:val="0"/>
          <w:marTop w:val="0"/>
          <w:marBottom w:val="0"/>
          <w:divBdr>
            <w:top w:val="none" w:sz="0" w:space="0" w:color="auto"/>
            <w:left w:val="none" w:sz="0" w:space="0" w:color="auto"/>
            <w:bottom w:val="none" w:sz="0" w:space="0" w:color="auto"/>
            <w:right w:val="none" w:sz="0" w:space="0" w:color="auto"/>
          </w:divBdr>
        </w:div>
        <w:div w:id="174462073">
          <w:marLeft w:val="640"/>
          <w:marRight w:val="0"/>
          <w:marTop w:val="0"/>
          <w:marBottom w:val="0"/>
          <w:divBdr>
            <w:top w:val="none" w:sz="0" w:space="0" w:color="auto"/>
            <w:left w:val="none" w:sz="0" w:space="0" w:color="auto"/>
            <w:bottom w:val="none" w:sz="0" w:space="0" w:color="auto"/>
            <w:right w:val="none" w:sz="0" w:space="0" w:color="auto"/>
          </w:divBdr>
        </w:div>
        <w:div w:id="2086223872">
          <w:marLeft w:val="640"/>
          <w:marRight w:val="0"/>
          <w:marTop w:val="0"/>
          <w:marBottom w:val="0"/>
          <w:divBdr>
            <w:top w:val="none" w:sz="0" w:space="0" w:color="auto"/>
            <w:left w:val="none" w:sz="0" w:space="0" w:color="auto"/>
            <w:bottom w:val="none" w:sz="0" w:space="0" w:color="auto"/>
            <w:right w:val="none" w:sz="0" w:space="0" w:color="auto"/>
          </w:divBdr>
        </w:div>
        <w:div w:id="1513452562">
          <w:marLeft w:val="640"/>
          <w:marRight w:val="0"/>
          <w:marTop w:val="0"/>
          <w:marBottom w:val="0"/>
          <w:divBdr>
            <w:top w:val="none" w:sz="0" w:space="0" w:color="auto"/>
            <w:left w:val="none" w:sz="0" w:space="0" w:color="auto"/>
            <w:bottom w:val="none" w:sz="0" w:space="0" w:color="auto"/>
            <w:right w:val="none" w:sz="0" w:space="0" w:color="auto"/>
          </w:divBdr>
        </w:div>
        <w:div w:id="1911384681">
          <w:marLeft w:val="640"/>
          <w:marRight w:val="0"/>
          <w:marTop w:val="0"/>
          <w:marBottom w:val="0"/>
          <w:divBdr>
            <w:top w:val="none" w:sz="0" w:space="0" w:color="auto"/>
            <w:left w:val="none" w:sz="0" w:space="0" w:color="auto"/>
            <w:bottom w:val="none" w:sz="0" w:space="0" w:color="auto"/>
            <w:right w:val="none" w:sz="0" w:space="0" w:color="auto"/>
          </w:divBdr>
        </w:div>
        <w:div w:id="1577740100">
          <w:marLeft w:val="640"/>
          <w:marRight w:val="0"/>
          <w:marTop w:val="0"/>
          <w:marBottom w:val="0"/>
          <w:divBdr>
            <w:top w:val="none" w:sz="0" w:space="0" w:color="auto"/>
            <w:left w:val="none" w:sz="0" w:space="0" w:color="auto"/>
            <w:bottom w:val="none" w:sz="0" w:space="0" w:color="auto"/>
            <w:right w:val="none" w:sz="0" w:space="0" w:color="auto"/>
          </w:divBdr>
        </w:div>
        <w:div w:id="1171406192">
          <w:marLeft w:val="640"/>
          <w:marRight w:val="0"/>
          <w:marTop w:val="0"/>
          <w:marBottom w:val="0"/>
          <w:divBdr>
            <w:top w:val="none" w:sz="0" w:space="0" w:color="auto"/>
            <w:left w:val="none" w:sz="0" w:space="0" w:color="auto"/>
            <w:bottom w:val="none" w:sz="0" w:space="0" w:color="auto"/>
            <w:right w:val="none" w:sz="0" w:space="0" w:color="auto"/>
          </w:divBdr>
        </w:div>
        <w:div w:id="97722111">
          <w:marLeft w:val="640"/>
          <w:marRight w:val="0"/>
          <w:marTop w:val="0"/>
          <w:marBottom w:val="0"/>
          <w:divBdr>
            <w:top w:val="none" w:sz="0" w:space="0" w:color="auto"/>
            <w:left w:val="none" w:sz="0" w:space="0" w:color="auto"/>
            <w:bottom w:val="none" w:sz="0" w:space="0" w:color="auto"/>
            <w:right w:val="none" w:sz="0" w:space="0" w:color="auto"/>
          </w:divBdr>
        </w:div>
        <w:div w:id="909539163">
          <w:marLeft w:val="640"/>
          <w:marRight w:val="0"/>
          <w:marTop w:val="0"/>
          <w:marBottom w:val="0"/>
          <w:divBdr>
            <w:top w:val="none" w:sz="0" w:space="0" w:color="auto"/>
            <w:left w:val="none" w:sz="0" w:space="0" w:color="auto"/>
            <w:bottom w:val="none" w:sz="0" w:space="0" w:color="auto"/>
            <w:right w:val="none" w:sz="0" w:space="0" w:color="auto"/>
          </w:divBdr>
        </w:div>
        <w:div w:id="76484312">
          <w:marLeft w:val="640"/>
          <w:marRight w:val="0"/>
          <w:marTop w:val="0"/>
          <w:marBottom w:val="0"/>
          <w:divBdr>
            <w:top w:val="none" w:sz="0" w:space="0" w:color="auto"/>
            <w:left w:val="none" w:sz="0" w:space="0" w:color="auto"/>
            <w:bottom w:val="none" w:sz="0" w:space="0" w:color="auto"/>
            <w:right w:val="none" w:sz="0" w:space="0" w:color="auto"/>
          </w:divBdr>
        </w:div>
        <w:div w:id="46800346">
          <w:marLeft w:val="640"/>
          <w:marRight w:val="0"/>
          <w:marTop w:val="0"/>
          <w:marBottom w:val="0"/>
          <w:divBdr>
            <w:top w:val="none" w:sz="0" w:space="0" w:color="auto"/>
            <w:left w:val="none" w:sz="0" w:space="0" w:color="auto"/>
            <w:bottom w:val="none" w:sz="0" w:space="0" w:color="auto"/>
            <w:right w:val="none" w:sz="0" w:space="0" w:color="auto"/>
          </w:divBdr>
        </w:div>
        <w:div w:id="913079000">
          <w:marLeft w:val="640"/>
          <w:marRight w:val="0"/>
          <w:marTop w:val="0"/>
          <w:marBottom w:val="0"/>
          <w:divBdr>
            <w:top w:val="none" w:sz="0" w:space="0" w:color="auto"/>
            <w:left w:val="none" w:sz="0" w:space="0" w:color="auto"/>
            <w:bottom w:val="none" w:sz="0" w:space="0" w:color="auto"/>
            <w:right w:val="none" w:sz="0" w:space="0" w:color="auto"/>
          </w:divBdr>
        </w:div>
        <w:div w:id="1391154198">
          <w:marLeft w:val="640"/>
          <w:marRight w:val="0"/>
          <w:marTop w:val="0"/>
          <w:marBottom w:val="0"/>
          <w:divBdr>
            <w:top w:val="none" w:sz="0" w:space="0" w:color="auto"/>
            <w:left w:val="none" w:sz="0" w:space="0" w:color="auto"/>
            <w:bottom w:val="none" w:sz="0" w:space="0" w:color="auto"/>
            <w:right w:val="none" w:sz="0" w:space="0" w:color="auto"/>
          </w:divBdr>
        </w:div>
        <w:div w:id="17583023">
          <w:marLeft w:val="640"/>
          <w:marRight w:val="0"/>
          <w:marTop w:val="0"/>
          <w:marBottom w:val="0"/>
          <w:divBdr>
            <w:top w:val="none" w:sz="0" w:space="0" w:color="auto"/>
            <w:left w:val="none" w:sz="0" w:space="0" w:color="auto"/>
            <w:bottom w:val="none" w:sz="0" w:space="0" w:color="auto"/>
            <w:right w:val="none" w:sz="0" w:space="0" w:color="auto"/>
          </w:divBdr>
        </w:div>
        <w:div w:id="573127855">
          <w:marLeft w:val="640"/>
          <w:marRight w:val="0"/>
          <w:marTop w:val="0"/>
          <w:marBottom w:val="0"/>
          <w:divBdr>
            <w:top w:val="none" w:sz="0" w:space="0" w:color="auto"/>
            <w:left w:val="none" w:sz="0" w:space="0" w:color="auto"/>
            <w:bottom w:val="none" w:sz="0" w:space="0" w:color="auto"/>
            <w:right w:val="none" w:sz="0" w:space="0" w:color="auto"/>
          </w:divBdr>
        </w:div>
        <w:div w:id="573855875">
          <w:marLeft w:val="640"/>
          <w:marRight w:val="0"/>
          <w:marTop w:val="0"/>
          <w:marBottom w:val="0"/>
          <w:divBdr>
            <w:top w:val="none" w:sz="0" w:space="0" w:color="auto"/>
            <w:left w:val="none" w:sz="0" w:space="0" w:color="auto"/>
            <w:bottom w:val="none" w:sz="0" w:space="0" w:color="auto"/>
            <w:right w:val="none" w:sz="0" w:space="0" w:color="auto"/>
          </w:divBdr>
        </w:div>
        <w:div w:id="693534597">
          <w:marLeft w:val="640"/>
          <w:marRight w:val="0"/>
          <w:marTop w:val="0"/>
          <w:marBottom w:val="0"/>
          <w:divBdr>
            <w:top w:val="none" w:sz="0" w:space="0" w:color="auto"/>
            <w:left w:val="none" w:sz="0" w:space="0" w:color="auto"/>
            <w:bottom w:val="none" w:sz="0" w:space="0" w:color="auto"/>
            <w:right w:val="none" w:sz="0" w:space="0" w:color="auto"/>
          </w:divBdr>
        </w:div>
      </w:divsChild>
    </w:div>
    <w:div w:id="1145706458">
      <w:bodyDiv w:val="1"/>
      <w:marLeft w:val="0"/>
      <w:marRight w:val="0"/>
      <w:marTop w:val="0"/>
      <w:marBottom w:val="0"/>
      <w:divBdr>
        <w:top w:val="none" w:sz="0" w:space="0" w:color="auto"/>
        <w:left w:val="none" w:sz="0" w:space="0" w:color="auto"/>
        <w:bottom w:val="none" w:sz="0" w:space="0" w:color="auto"/>
        <w:right w:val="none" w:sz="0" w:space="0" w:color="auto"/>
      </w:divBdr>
      <w:divsChild>
        <w:div w:id="389967069">
          <w:marLeft w:val="640"/>
          <w:marRight w:val="0"/>
          <w:marTop w:val="0"/>
          <w:marBottom w:val="0"/>
          <w:divBdr>
            <w:top w:val="none" w:sz="0" w:space="0" w:color="auto"/>
            <w:left w:val="none" w:sz="0" w:space="0" w:color="auto"/>
            <w:bottom w:val="none" w:sz="0" w:space="0" w:color="auto"/>
            <w:right w:val="none" w:sz="0" w:space="0" w:color="auto"/>
          </w:divBdr>
        </w:div>
        <w:div w:id="2133479353">
          <w:marLeft w:val="640"/>
          <w:marRight w:val="0"/>
          <w:marTop w:val="0"/>
          <w:marBottom w:val="0"/>
          <w:divBdr>
            <w:top w:val="none" w:sz="0" w:space="0" w:color="auto"/>
            <w:left w:val="none" w:sz="0" w:space="0" w:color="auto"/>
            <w:bottom w:val="none" w:sz="0" w:space="0" w:color="auto"/>
            <w:right w:val="none" w:sz="0" w:space="0" w:color="auto"/>
          </w:divBdr>
        </w:div>
        <w:div w:id="421800182">
          <w:marLeft w:val="640"/>
          <w:marRight w:val="0"/>
          <w:marTop w:val="0"/>
          <w:marBottom w:val="0"/>
          <w:divBdr>
            <w:top w:val="none" w:sz="0" w:space="0" w:color="auto"/>
            <w:left w:val="none" w:sz="0" w:space="0" w:color="auto"/>
            <w:bottom w:val="none" w:sz="0" w:space="0" w:color="auto"/>
            <w:right w:val="none" w:sz="0" w:space="0" w:color="auto"/>
          </w:divBdr>
        </w:div>
        <w:div w:id="80412939">
          <w:marLeft w:val="640"/>
          <w:marRight w:val="0"/>
          <w:marTop w:val="0"/>
          <w:marBottom w:val="0"/>
          <w:divBdr>
            <w:top w:val="none" w:sz="0" w:space="0" w:color="auto"/>
            <w:left w:val="none" w:sz="0" w:space="0" w:color="auto"/>
            <w:bottom w:val="none" w:sz="0" w:space="0" w:color="auto"/>
            <w:right w:val="none" w:sz="0" w:space="0" w:color="auto"/>
          </w:divBdr>
        </w:div>
        <w:div w:id="482897127">
          <w:marLeft w:val="640"/>
          <w:marRight w:val="0"/>
          <w:marTop w:val="0"/>
          <w:marBottom w:val="0"/>
          <w:divBdr>
            <w:top w:val="none" w:sz="0" w:space="0" w:color="auto"/>
            <w:left w:val="none" w:sz="0" w:space="0" w:color="auto"/>
            <w:bottom w:val="none" w:sz="0" w:space="0" w:color="auto"/>
            <w:right w:val="none" w:sz="0" w:space="0" w:color="auto"/>
          </w:divBdr>
        </w:div>
        <w:div w:id="9260876">
          <w:marLeft w:val="640"/>
          <w:marRight w:val="0"/>
          <w:marTop w:val="0"/>
          <w:marBottom w:val="0"/>
          <w:divBdr>
            <w:top w:val="none" w:sz="0" w:space="0" w:color="auto"/>
            <w:left w:val="none" w:sz="0" w:space="0" w:color="auto"/>
            <w:bottom w:val="none" w:sz="0" w:space="0" w:color="auto"/>
            <w:right w:val="none" w:sz="0" w:space="0" w:color="auto"/>
          </w:divBdr>
        </w:div>
        <w:div w:id="668290197">
          <w:marLeft w:val="640"/>
          <w:marRight w:val="0"/>
          <w:marTop w:val="0"/>
          <w:marBottom w:val="0"/>
          <w:divBdr>
            <w:top w:val="none" w:sz="0" w:space="0" w:color="auto"/>
            <w:left w:val="none" w:sz="0" w:space="0" w:color="auto"/>
            <w:bottom w:val="none" w:sz="0" w:space="0" w:color="auto"/>
            <w:right w:val="none" w:sz="0" w:space="0" w:color="auto"/>
          </w:divBdr>
        </w:div>
        <w:div w:id="133061054">
          <w:marLeft w:val="640"/>
          <w:marRight w:val="0"/>
          <w:marTop w:val="0"/>
          <w:marBottom w:val="0"/>
          <w:divBdr>
            <w:top w:val="none" w:sz="0" w:space="0" w:color="auto"/>
            <w:left w:val="none" w:sz="0" w:space="0" w:color="auto"/>
            <w:bottom w:val="none" w:sz="0" w:space="0" w:color="auto"/>
            <w:right w:val="none" w:sz="0" w:space="0" w:color="auto"/>
          </w:divBdr>
        </w:div>
        <w:div w:id="1908030033">
          <w:marLeft w:val="640"/>
          <w:marRight w:val="0"/>
          <w:marTop w:val="0"/>
          <w:marBottom w:val="0"/>
          <w:divBdr>
            <w:top w:val="none" w:sz="0" w:space="0" w:color="auto"/>
            <w:left w:val="none" w:sz="0" w:space="0" w:color="auto"/>
            <w:bottom w:val="none" w:sz="0" w:space="0" w:color="auto"/>
            <w:right w:val="none" w:sz="0" w:space="0" w:color="auto"/>
          </w:divBdr>
        </w:div>
        <w:div w:id="1351683257">
          <w:marLeft w:val="640"/>
          <w:marRight w:val="0"/>
          <w:marTop w:val="0"/>
          <w:marBottom w:val="0"/>
          <w:divBdr>
            <w:top w:val="none" w:sz="0" w:space="0" w:color="auto"/>
            <w:left w:val="none" w:sz="0" w:space="0" w:color="auto"/>
            <w:bottom w:val="none" w:sz="0" w:space="0" w:color="auto"/>
            <w:right w:val="none" w:sz="0" w:space="0" w:color="auto"/>
          </w:divBdr>
        </w:div>
        <w:div w:id="591162158">
          <w:marLeft w:val="640"/>
          <w:marRight w:val="0"/>
          <w:marTop w:val="0"/>
          <w:marBottom w:val="0"/>
          <w:divBdr>
            <w:top w:val="none" w:sz="0" w:space="0" w:color="auto"/>
            <w:left w:val="none" w:sz="0" w:space="0" w:color="auto"/>
            <w:bottom w:val="none" w:sz="0" w:space="0" w:color="auto"/>
            <w:right w:val="none" w:sz="0" w:space="0" w:color="auto"/>
          </w:divBdr>
        </w:div>
        <w:div w:id="1655141928">
          <w:marLeft w:val="640"/>
          <w:marRight w:val="0"/>
          <w:marTop w:val="0"/>
          <w:marBottom w:val="0"/>
          <w:divBdr>
            <w:top w:val="none" w:sz="0" w:space="0" w:color="auto"/>
            <w:left w:val="none" w:sz="0" w:space="0" w:color="auto"/>
            <w:bottom w:val="none" w:sz="0" w:space="0" w:color="auto"/>
            <w:right w:val="none" w:sz="0" w:space="0" w:color="auto"/>
          </w:divBdr>
        </w:div>
        <w:div w:id="433209989">
          <w:marLeft w:val="640"/>
          <w:marRight w:val="0"/>
          <w:marTop w:val="0"/>
          <w:marBottom w:val="0"/>
          <w:divBdr>
            <w:top w:val="none" w:sz="0" w:space="0" w:color="auto"/>
            <w:left w:val="none" w:sz="0" w:space="0" w:color="auto"/>
            <w:bottom w:val="none" w:sz="0" w:space="0" w:color="auto"/>
            <w:right w:val="none" w:sz="0" w:space="0" w:color="auto"/>
          </w:divBdr>
        </w:div>
        <w:div w:id="192694054">
          <w:marLeft w:val="640"/>
          <w:marRight w:val="0"/>
          <w:marTop w:val="0"/>
          <w:marBottom w:val="0"/>
          <w:divBdr>
            <w:top w:val="none" w:sz="0" w:space="0" w:color="auto"/>
            <w:left w:val="none" w:sz="0" w:space="0" w:color="auto"/>
            <w:bottom w:val="none" w:sz="0" w:space="0" w:color="auto"/>
            <w:right w:val="none" w:sz="0" w:space="0" w:color="auto"/>
          </w:divBdr>
        </w:div>
        <w:div w:id="746146688">
          <w:marLeft w:val="640"/>
          <w:marRight w:val="0"/>
          <w:marTop w:val="0"/>
          <w:marBottom w:val="0"/>
          <w:divBdr>
            <w:top w:val="none" w:sz="0" w:space="0" w:color="auto"/>
            <w:left w:val="none" w:sz="0" w:space="0" w:color="auto"/>
            <w:bottom w:val="none" w:sz="0" w:space="0" w:color="auto"/>
            <w:right w:val="none" w:sz="0" w:space="0" w:color="auto"/>
          </w:divBdr>
        </w:div>
        <w:div w:id="370346651">
          <w:marLeft w:val="640"/>
          <w:marRight w:val="0"/>
          <w:marTop w:val="0"/>
          <w:marBottom w:val="0"/>
          <w:divBdr>
            <w:top w:val="none" w:sz="0" w:space="0" w:color="auto"/>
            <w:left w:val="none" w:sz="0" w:space="0" w:color="auto"/>
            <w:bottom w:val="none" w:sz="0" w:space="0" w:color="auto"/>
            <w:right w:val="none" w:sz="0" w:space="0" w:color="auto"/>
          </w:divBdr>
        </w:div>
        <w:div w:id="1508865981">
          <w:marLeft w:val="640"/>
          <w:marRight w:val="0"/>
          <w:marTop w:val="0"/>
          <w:marBottom w:val="0"/>
          <w:divBdr>
            <w:top w:val="none" w:sz="0" w:space="0" w:color="auto"/>
            <w:left w:val="none" w:sz="0" w:space="0" w:color="auto"/>
            <w:bottom w:val="none" w:sz="0" w:space="0" w:color="auto"/>
            <w:right w:val="none" w:sz="0" w:space="0" w:color="auto"/>
          </w:divBdr>
        </w:div>
        <w:div w:id="645821783">
          <w:marLeft w:val="640"/>
          <w:marRight w:val="0"/>
          <w:marTop w:val="0"/>
          <w:marBottom w:val="0"/>
          <w:divBdr>
            <w:top w:val="none" w:sz="0" w:space="0" w:color="auto"/>
            <w:left w:val="none" w:sz="0" w:space="0" w:color="auto"/>
            <w:bottom w:val="none" w:sz="0" w:space="0" w:color="auto"/>
            <w:right w:val="none" w:sz="0" w:space="0" w:color="auto"/>
          </w:divBdr>
        </w:div>
        <w:div w:id="1076365091">
          <w:marLeft w:val="640"/>
          <w:marRight w:val="0"/>
          <w:marTop w:val="0"/>
          <w:marBottom w:val="0"/>
          <w:divBdr>
            <w:top w:val="none" w:sz="0" w:space="0" w:color="auto"/>
            <w:left w:val="none" w:sz="0" w:space="0" w:color="auto"/>
            <w:bottom w:val="none" w:sz="0" w:space="0" w:color="auto"/>
            <w:right w:val="none" w:sz="0" w:space="0" w:color="auto"/>
          </w:divBdr>
        </w:div>
        <w:div w:id="1392383520">
          <w:marLeft w:val="640"/>
          <w:marRight w:val="0"/>
          <w:marTop w:val="0"/>
          <w:marBottom w:val="0"/>
          <w:divBdr>
            <w:top w:val="none" w:sz="0" w:space="0" w:color="auto"/>
            <w:left w:val="none" w:sz="0" w:space="0" w:color="auto"/>
            <w:bottom w:val="none" w:sz="0" w:space="0" w:color="auto"/>
            <w:right w:val="none" w:sz="0" w:space="0" w:color="auto"/>
          </w:divBdr>
        </w:div>
        <w:div w:id="1715304392">
          <w:marLeft w:val="640"/>
          <w:marRight w:val="0"/>
          <w:marTop w:val="0"/>
          <w:marBottom w:val="0"/>
          <w:divBdr>
            <w:top w:val="none" w:sz="0" w:space="0" w:color="auto"/>
            <w:left w:val="none" w:sz="0" w:space="0" w:color="auto"/>
            <w:bottom w:val="none" w:sz="0" w:space="0" w:color="auto"/>
            <w:right w:val="none" w:sz="0" w:space="0" w:color="auto"/>
          </w:divBdr>
        </w:div>
        <w:div w:id="1754469072">
          <w:marLeft w:val="640"/>
          <w:marRight w:val="0"/>
          <w:marTop w:val="0"/>
          <w:marBottom w:val="0"/>
          <w:divBdr>
            <w:top w:val="none" w:sz="0" w:space="0" w:color="auto"/>
            <w:left w:val="none" w:sz="0" w:space="0" w:color="auto"/>
            <w:bottom w:val="none" w:sz="0" w:space="0" w:color="auto"/>
            <w:right w:val="none" w:sz="0" w:space="0" w:color="auto"/>
          </w:divBdr>
        </w:div>
        <w:div w:id="954556148">
          <w:marLeft w:val="640"/>
          <w:marRight w:val="0"/>
          <w:marTop w:val="0"/>
          <w:marBottom w:val="0"/>
          <w:divBdr>
            <w:top w:val="none" w:sz="0" w:space="0" w:color="auto"/>
            <w:left w:val="none" w:sz="0" w:space="0" w:color="auto"/>
            <w:bottom w:val="none" w:sz="0" w:space="0" w:color="auto"/>
            <w:right w:val="none" w:sz="0" w:space="0" w:color="auto"/>
          </w:divBdr>
        </w:div>
        <w:div w:id="1550459913">
          <w:marLeft w:val="640"/>
          <w:marRight w:val="0"/>
          <w:marTop w:val="0"/>
          <w:marBottom w:val="0"/>
          <w:divBdr>
            <w:top w:val="none" w:sz="0" w:space="0" w:color="auto"/>
            <w:left w:val="none" w:sz="0" w:space="0" w:color="auto"/>
            <w:bottom w:val="none" w:sz="0" w:space="0" w:color="auto"/>
            <w:right w:val="none" w:sz="0" w:space="0" w:color="auto"/>
          </w:divBdr>
        </w:div>
        <w:div w:id="1965118488">
          <w:marLeft w:val="640"/>
          <w:marRight w:val="0"/>
          <w:marTop w:val="0"/>
          <w:marBottom w:val="0"/>
          <w:divBdr>
            <w:top w:val="none" w:sz="0" w:space="0" w:color="auto"/>
            <w:left w:val="none" w:sz="0" w:space="0" w:color="auto"/>
            <w:bottom w:val="none" w:sz="0" w:space="0" w:color="auto"/>
            <w:right w:val="none" w:sz="0" w:space="0" w:color="auto"/>
          </w:divBdr>
        </w:div>
        <w:div w:id="1193690312">
          <w:marLeft w:val="640"/>
          <w:marRight w:val="0"/>
          <w:marTop w:val="0"/>
          <w:marBottom w:val="0"/>
          <w:divBdr>
            <w:top w:val="none" w:sz="0" w:space="0" w:color="auto"/>
            <w:left w:val="none" w:sz="0" w:space="0" w:color="auto"/>
            <w:bottom w:val="none" w:sz="0" w:space="0" w:color="auto"/>
            <w:right w:val="none" w:sz="0" w:space="0" w:color="auto"/>
          </w:divBdr>
        </w:div>
        <w:div w:id="1266113348">
          <w:marLeft w:val="640"/>
          <w:marRight w:val="0"/>
          <w:marTop w:val="0"/>
          <w:marBottom w:val="0"/>
          <w:divBdr>
            <w:top w:val="none" w:sz="0" w:space="0" w:color="auto"/>
            <w:left w:val="none" w:sz="0" w:space="0" w:color="auto"/>
            <w:bottom w:val="none" w:sz="0" w:space="0" w:color="auto"/>
            <w:right w:val="none" w:sz="0" w:space="0" w:color="auto"/>
          </w:divBdr>
        </w:div>
        <w:div w:id="1346521260">
          <w:marLeft w:val="640"/>
          <w:marRight w:val="0"/>
          <w:marTop w:val="0"/>
          <w:marBottom w:val="0"/>
          <w:divBdr>
            <w:top w:val="none" w:sz="0" w:space="0" w:color="auto"/>
            <w:left w:val="none" w:sz="0" w:space="0" w:color="auto"/>
            <w:bottom w:val="none" w:sz="0" w:space="0" w:color="auto"/>
            <w:right w:val="none" w:sz="0" w:space="0" w:color="auto"/>
          </w:divBdr>
        </w:div>
        <w:div w:id="172039891">
          <w:marLeft w:val="640"/>
          <w:marRight w:val="0"/>
          <w:marTop w:val="0"/>
          <w:marBottom w:val="0"/>
          <w:divBdr>
            <w:top w:val="none" w:sz="0" w:space="0" w:color="auto"/>
            <w:left w:val="none" w:sz="0" w:space="0" w:color="auto"/>
            <w:bottom w:val="none" w:sz="0" w:space="0" w:color="auto"/>
            <w:right w:val="none" w:sz="0" w:space="0" w:color="auto"/>
          </w:divBdr>
        </w:div>
        <w:div w:id="147599655">
          <w:marLeft w:val="640"/>
          <w:marRight w:val="0"/>
          <w:marTop w:val="0"/>
          <w:marBottom w:val="0"/>
          <w:divBdr>
            <w:top w:val="none" w:sz="0" w:space="0" w:color="auto"/>
            <w:left w:val="none" w:sz="0" w:space="0" w:color="auto"/>
            <w:bottom w:val="none" w:sz="0" w:space="0" w:color="auto"/>
            <w:right w:val="none" w:sz="0" w:space="0" w:color="auto"/>
          </w:divBdr>
        </w:div>
        <w:div w:id="1296177989">
          <w:marLeft w:val="640"/>
          <w:marRight w:val="0"/>
          <w:marTop w:val="0"/>
          <w:marBottom w:val="0"/>
          <w:divBdr>
            <w:top w:val="none" w:sz="0" w:space="0" w:color="auto"/>
            <w:left w:val="none" w:sz="0" w:space="0" w:color="auto"/>
            <w:bottom w:val="none" w:sz="0" w:space="0" w:color="auto"/>
            <w:right w:val="none" w:sz="0" w:space="0" w:color="auto"/>
          </w:divBdr>
        </w:div>
        <w:div w:id="1192114751">
          <w:marLeft w:val="640"/>
          <w:marRight w:val="0"/>
          <w:marTop w:val="0"/>
          <w:marBottom w:val="0"/>
          <w:divBdr>
            <w:top w:val="none" w:sz="0" w:space="0" w:color="auto"/>
            <w:left w:val="none" w:sz="0" w:space="0" w:color="auto"/>
            <w:bottom w:val="none" w:sz="0" w:space="0" w:color="auto"/>
            <w:right w:val="none" w:sz="0" w:space="0" w:color="auto"/>
          </w:divBdr>
        </w:div>
        <w:div w:id="303194518">
          <w:marLeft w:val="640"/>
          <w:marRight w:val="0"/>
          <w:marTop w:val="0"/>
          <w:marBottom w:val="0"/>
          <w:divBdr>
            <w:top w:val="none" w:sz="0" w:space="0" w:color="auto"/>
            <w:left w:val="none" w:sz="0" w:space="0" w:color="auto"/>
            <w:bottom w:val="none" w:sz="0" w:space="0" w:color="auto"/>
            <w:right w:val="none" w:sz="0" w:space="0" w:color="auto"/>
          </w:divBdr>
        </w:div>
        <w:div w:id="1859001288">
          <w:marLeft w:val="640"/>
          <w:marRight w:val="0"/>
          <w:marTop w:val="0"/>
          <w:marBottom w:val="0"/>
          <w:divBdr>
            <w:top w:val="none" w:sz="0" w:space="0" w:color="auto"/>
            <w:left w:val="none" w:sz="0" w:space="0" w:color="auto"/>
            <w:bottom w:val="none" w:sz="0" w:space="0" w:color="auto"/>
            <w:right w:val="none" w:sz="0" w:space="0" w:color="auto"/>
          </w:divBdr>
        </w:div>
        <w:div w:id="1534924660">
          <w:marLeft w:val="640"/>
          <w:marRight w:val="0"/>
          <w:marTop w:val="0"/>
          <w:marBottom w:val="0"/>
          <w:divBdr>
            <w:top w:val="none" w:sz="0" w:space="0" w:color="auto"/>
            <w:left w:val="none" w:sz="0" w:space="0" w:color="auto"/>
            <w:bottom w:val="none" w:sz="0" w:space="0" w:color="auto"/>
            <w:right w:val="none" w:sz="0" w:space="0" w:color="auto"/>
          </w:divBdr>
        </w:div>
        <w:div w:id="1159735765">
          <w:marLeft w:val="640"/>
          <w:marRight w:val="0"/>
          <w:marTop w:val="0"/>
          <w:marBottom w:val="0"/>
          <w:divBdr>
            <w:top w:val="none" w:sz="0" w:space="0" w:color="auto"/>
            <w:left w:val="none" w:sz="0" w:space="0" w:color="auto"/>
            <w:bottom w:val="none" w:sz="0" w:space="0" w:color="auto"/>
            <w:right w:val="none" w:sz="0" w:space="0" w:color="auto"/>
          </w:divBdr>
        </w:div>
        <w:div w:id="1924218966">
          <w:marLeft w:val="640"/>
          <w:marRight w:val="0"/>
          <w:marTop w:val="0"/>
          <w:marBottom w:val="0"/>
          <w:divBdr>
            <w:top w:val="none" w:sz="0" w:space="0" w:color="auto"/>
            <w:left w:val="none" w:sz="0" w:space="0" w:color="auto"/>
            <w:bottom w:val="none" w:sz="0" w:space="0" w:color="auto"/>
            <w:right w:val="none" w:sz="0" w:space="0" w:color="auto"/>
          </w:divBdr>
        </w:div>
        <w:div w:id="790125257">
          <w:marLeft w:val="640"/>
          <w:marRight w:val="0"/>
          <w:marTop w:val="0"/>
          <w:marBottom w:val="0"/>
          <w:divBdr>
            <w:top w:val="none" w:sz="0" w:space="0" w:color="auto"/>
            <w:left w:val="none" w:sz="0" w:space="0" w:color="auto"/>
            <w:bottom w:val="none" w:sz="0" w:space="0" w:color="auto"/>
            <w:right w:val="none" w:sz="0" w:space="0" w:color="auto"/>
          </w:divBdr>
        </w:div>
        <w:div w:id="1851722817">
          <w:marLeft w:val="640"/>
          <w:marRight w:val="0"/>
          <w:marTop w:val="0"/>
          <w:marBottom w:val="0"/>
          <w:divBdr>
            <w:top w:val="none" w:sz="0" w:space="0" w:color="auto"/>
            <w:left w:val="none" w:sz="0" w:space="0" w:color="auto"/>
            <w:bottom w:val="none" w:sz="0" w:space="0" w:color="auto"/>
            <w:right w:val="none" w:sz="0" w:space="0" w:color="auto"/>
          </w:divBdr>
        </w:div>
        <w:div w:id="517430886">
          <w:marLeft w:val="640"/>
          <w:marRight w:val="0"/>
          <w:marTop w:val="0"/>
          <w:marBottom w:val="0"/>
          <w:divBdr>
            <w:top w:val="none" w:sz="0" w:space="0" w:color="auto"/>
            <w:left w:val="none" w:sz="0" w:space="0" w:color="auto"/>
            <w:bottom w:val="none" w:sz="0" w:space="0" w:color="auto"/>
            <w:right w:val="none" w:sz="0" w:space="0" w:color="auto"/>
          </w:divBdr>
        </w:div>
        <w:div w:id="216626128">
          <w:marLeft w:val="640"/>
          <w:marRight w:val="0"/>
          <w:marTop w:val="0"/>
          <w:marBottom w:val="0"/>
          <w:divBdr>
            <w:top w:val="none" w:sz="0" w:space="0" w:color="auto"/>
            <w:left w:val="none" w:sz="0" w:space="0" w:color="auto"/>
            <w:bottom w:val="none" w:sz="0" w:space="0" w:color="auto"/>
            <w:right w:val="none" w:sz="0" w:space="0" w:color="auto"/>
          </w:divBdr>
        </w:div>
        <w:div w:id="410583497">
          <w:marLeft w:val="640"/>
          <w:marRight w:val="0"/>
          <w:marTop w:val="0"/>
          <w:marBottom w:val="0"/>
          <w:divBdr>
            <w:top w:val="none" w:sz="0" w:space="0" w:color="auto"/>
            <w:left w:val="none" w:sz="0" w:space="0" w:color="auto"/>
            <w:bottom w:val="none" w:sz="0" w:space="0" w:color="auto"/>
            <w:right w:val="none" w:sz="0" w:space="0" w:color="auto"/>
          </w:divBdr>
        </w:div>
        <w:div w:id="2065593515">
          <w:marLeft w:val="640"/>
          <w:marRight w:val="0"/>
          <w:marTop w:val="0"/>
          <w:marBottom w:val="0"/>
          <w:divBdr>
            <w:top w:val="none" w:sz="0" w:space="0" w:color="auto"/>
            <w:left w:val="none" w:sz="0" w:space="0" w:color="auto"/>
            <w:bottom w:val="none" w:sz="0" w:space="0" w:color="auto"/>
            <w:right w:val="none" w:sz="0" w:space="0" w:color="auto"/>
          </w:divBdr>
        </w:div>
        <w:div w:id="1914195500">
          <w:marLeft w:val="640"/>
          <w:marRight w:val="0"/>
          <w:marTop w:val="0"/>
          <w:marBottom w:val="0"/>
          <w:divBdr>
            <w:top w:val="none" w:sz="0" w:space="0" w:color="auto"/>
            <w:left w:val="none" w:sz="0" w:space="0" w:color="auto"/>
            <w:bottom w:val="none" w:sz="0" w:space="0" w:color="auto"/>
            <w:right w:val="none" w:sz="0" w:space="0" w:color="auto"/>
          </w:divBdr>
        </w:div>
        <w:div w:id="2115056184">
          <w:marLeft w:val="640"/>
          <w:marRight w:val="0"/>
          <w:marTop w:val="0"/>
          <w:marBottom w:val="0"/>
          <w:divBdr>
            <w:top w:val="none" w:sz="0" w:space="0" w:color="auto"/>
            <w:left w:val="none" w:sz="0" w:space="0" w:color="auto"/>
            <w:bottom w:val="none" w:sz="0" w:space="0" w:color="auto"/>
            <w:right w:val="none" w:sz="0" w:space="0" w:color="auto"/>
          </w:divBdr>
        </w:div>
        <w:div w:id="761218279">
          <w:marLeft w:val="640"/>
          <w:marRight w:val="0"/>
          <w:marTop w:val="0"/>
          <w:marBottom w:val="0"/>
          <w:divBdr>
            <w:top w:val="none" w:sz="0" w:space="0" w:color="auto"/>
            <w:left w:val="none" w:sz="0" w:space="0" w:color="auto"/>
            <w:bottom w:val="none" w:sz="0" w:space="0" w:color="auto"/>
            <w:right w:val="none" w:sz="0" w:space="0" w:color="auto"/>
          </w:divBdr>
        </w:div>
        <w:div w:id="1914699919">
          <w:marLeft w:val="640"/>
          <w:marRight w:val="0"/>
          <w:marTop w:val="0"/>
          <w:marBottom w:val="0"/>
          <w:divBdr>
            <w:top w:val="none" w:sz="0" w:space="0" w:color="auto"/>
            <w:left w:val="none" w:sz="0" w:space="0" w:color="auto"/>
            <w:bottom w:val="none" w:sz="0" w:space="0" w:color="auto"/>
            <w:right w:val="none" w:sz="0" w:space="0" w:color="auto"/>
          </w:divBdr>
        </w:div>
        <w:div w:id="1908953569">
          <w:marLeft w:val="640"/>
          <w:marRight w:val="0"/>
          <w:marTop w:val="0"/>
          <w:marBottom w:val="0"/>
          <w:divBdr>
            <w:top w:val="none" w:sz="0" w:space="0" w:color="auto"/>
            <w:left w:val="none" w:sz="0" w:space="0" w:color="auto"/>
            <w:bottom w:val="none" w:sz="0" w:space="0" w:color="auto"/>
            <w:right w:val="none" w:sz="0" w:space="0" w:color="auto"/>
          </w:divBdr>
        </w:div>
        <w:div w:id="887881972">
          <w:marLeft w:val="640"/>
          <w:marRight w:val="0"/>
          <w:marTop w:val="0"/>
          <w:marBottom w:val="0"/>
          <w:divBdr>
            <w:top w:val="none" w:sz="0" w:space="0" w:color="auto"/>
            <w:left w:val="none" w:sz="0" w:space="0" w:color="auto"/>
            <w:bottom w:val="none" w:sz="0" w:space="0" w:color="auto"/>
            <w:right w:val="none" w:sz="0" w:space="0" w:color="auto"/>
          </w:divBdr>
        </w:div>
        <w:div w:id="221209528">
          <w:marLeft w:val="640"/>
          <w:marRight w:val="0"/>
          <w:marTop w:val="0"/>
          <w:marBottom w:val="0"/>
          <w:divBdr>
            <w:top w:val="none" w:sz="0" w:space="0" w:color="auto"/>
            <w:left w:val="none" w:sz="0" w:space="0" w:color="auto"/>
            <w:bottom w:val="none" w:sz="0" w:space="0" w:color="auto"/>
            <w:right w:val="none" w:sz="0" w:space="0" w:color="auto"/>
          </w:divBdr>
        </w:div>
        <w:div w:id="1056314633">
          <w:marLeft w:val="640"/>
          <w:marRight w:val="0"/>
          <w:marTop w:val="0"/>
          <w:marBottom w:val="0"/>
          <w:divBdr>
            <w:top w:val="none" w:sz="0" w:space="0" w:color="auto"/>
            <w:left w:val="none" w:sz="0" w:space="0" w:color="auto"/>
            <w:bottom w:val="none" w:sz="0" w:space="0" w:color="auto"/>
            <w:right w:val="none" w:sz="0" w:space="0" w:color="auto"/>
          </w:divBdr>
        </w:div>
        <w:div w:id="2081171368">
          <w:marLeft w:val="640"/>
          <w:marRight w:val="0"/>
          <w:marTop w:val="0"/>
          <w:marBottom w:val="0"/>
          <w:divBdr>
            <w:top w:val="none" w:sz="0" w:space="0" w:color="auto"/>
            <w:left w:val="none" w:sz="0" w:space="0" w:color="auto"/>
            <w:bottom w:val="none" w:sz="0" w:space="0" w:color="auto"/>
            <w:right w:val="none" w:sz="0" w:space="0" w:color="auto"/>
          </w:divBdr>
        </w:div>
        <w:div w:id="1738933662">
          <w:marLeft w:val="640"/>
          <w:marRight w:val="0"/>
          <w:marTop w:val="0"/>
          <w:marBottom w:val="0"/>
          <w:divBdr>
            <w:top w:val="none" w:sz="0" w:space="0" w:color="auto"/>
            <w:left w:val="none" w:sz="0" w:space="0" w:color="auto"/>
            <w:bottom w:val="none" w:sz="0" w:space="0" w:color="auto"/>
            <w:right w:val="none" w:sz="0" w:space="0" w:color="auto"/>
          </w:divBdr>
        </w:div>
        <w:div w:id="2056154543">
          <w:marLeft w:val="640"/>
          <w:marRight w:val="0"/>
          <w:marTop w:val="0"/>
          <w:marBottom w:val="0"/>
          <w:divBdr>
            <w:top w:val="none" w:sz="0" w:space="0" w:color="auto"/>
            <w:left w:val="none" w:sz="0" w:space="0" w:color="auto"/>
            <w:bottom w:val="none" w:sz="0" w:space="0" w:color="auto"/>
            <w:right w:val="none" w:sz="0" w:space="0" w:color="auto"/>
          </w:divBdr>
        </w:div>
        <w:div w:id="137842352">
          <w:marLeft w:val="640"/>
          <w:marRight w:val="0"/>
          <w:marTop w:val="0"/>
          <w:marBottom w:val="0"/>
          <w:divBdr>
            <w:top w:val="none" w:sz="0" w:space="0" w:color="auto"/>
            <w:left w:val="none" w:sz="0" w:space="0" w:color="auto"/>
            <w:bottom w:val="none" w:sz="0" w:space="0" w:color="auto"/>
            <w:right w:val="none" w:sz="0" w:space="0" w:color="auto"/>
          </w:divBdr>
        </w:div>
        <w:div w:id="1132599551">
          <w:marLeft w:val="640"/>
          <w:marRight w:val="0"/>
          <w:marTop w:val="0"/>
          <w:marBottom w:val="0"/>
          <w:divBdr>
            <w:top w:val="none" w:sz="0" w:space="0" w:color="auto"/>
            <w:left w:val="none" w:sz="0" w:space="0" w:color="auto"/>
            <w:bottom w:val="none" w:sz="0" w:space="0" w:color="auto"/>
            <w:right w:val="none" w:sz="0" w:space="0" w:color="auto"/>
          </w:divBdr>
        </w:div>
        <w:div w:id="2104494369">
          <w:marLeft w:val="640"/>
          <w:marRight w:val="0"/>
          <w:marTop w:val="0"/>
          <w:marBottom w:val="0"/>
          <w:divBdr>
            <w:top w:val="none" w:sz="0" w:space="0" w:color="auto"/>
            <w:left w:val="none" w:sz="0" w:space="0" w:color="auto"/>
            <w:bottom w:val="none" w:sz="0" w:space="0" w:color="auto"/>
            <w:right w:val="none" w:sz="0" w:space="0" w:color="auto"/>
          </w:divBdr>
        </w:div>
        <w:div w:id="1371300834">
          <w:marLeft w:val="640"/>
          <w:marRight w:val="0"/>
          <w:marTop w:val="0"/>
          <w:marBottom w:val="0"/>
          <w:divBdr>
            <w:top w:val="none" w:sz="0" w:space="0" w:color="auto"/>
            <w:left w:val="none" w:sz="0" w:space="0" w:color="auto"/>
            <w:bottom w:val="none" w:sz="0" w:space="0" w:color="auto"/>
            <w:right w:val="none" w:sz="0" w:space="0" w:color="auto"/>
          </w:divBdr>
        </w:div>
        <w:div w:id="1947078351">
          <w:marLeft w:val="640"/>
          <w:marRight w:val="0"/>
          <w:marTop w:val="0"/>
          <w:marBottom w:val="0"/>
          <w:divBdr>
            <w:top w:val="none" w:sz="0" w:space="0" w:color="auto"/>
            <w:left w:val="none" w:sz="0" w:space="0" w:color="auto"/>
            <w:bottom w:val="none" w:sz="0" w:space="0" w:color="auto"/>
            <w:right w:val="none" w:sz="0" w:space="0" w:color="auto"/>
          </w:divBdr>
        </w:div>
        <w:div w:id="674497677">
          <w:marLeft w:val="640"/>
          <w:marRight w:val="0"/>
          <w:marTop w:val="0"/>
          <w:marBottom w:val="0"/>
          <w:divBdr>
            <w:top w:val="none" w:sz="0" w:space="0" w:color="auto"/>
            <w:left w:val="none" w:sz="0" w:space="0" w:color="auto"/>
            <w:bottom w:val="none" w:sz="0" w:space="0" w:color="auto"/>
            <w:right w:val="none" w:sz="0" w:space="0" w:color="auto"/>
          </w:divBdr>
        </w:div>
        <w:div w:id="664942024">
          <w:marLeft w:val="640"/>
          <w:marRight w:val="0"/>
          <w:marTop w:val="0"/>
          <w:marBottom w:val="0"/>
          <w:divBdr>
            <w:top w:val="none" w:sz="0" w:space="0" w:color="auto"/>
            <w:left w:val="none" w:sz="0" w:space="0" w:color="auto"/>
            <w:bottom w:val="none" w:sz="0" w:space="0" w:color="auto"/>
            <w:right w:val="none" w:sz="0" w:space="0" w:color="auto"/>
          </w:divBdr>
        </w:div>
        <w:div w:id="1373071724">
          <w:marLeft w:val="640"/>
          <w:marRight w:val="0"/>
          <w:marTop w:val="0"/>
          <w:marBottom w:val="0"/>
          <w:divBdr>
            <w:top w:val="none" w:sz="0" w:space="0" w:color="auto"/>
            <w:left w:val="none" w:sz="0" w:space="0" w:color="auto"/>
            <w:bottom w:val="none" w:sz="0" w:space="0" w:color="auto"/>
            <w:right w:val="none" w:sz="0" w:space="0" w:color="auto"/>
          </w:divBdr>
        </w:div>
        <w:div w:id="129370101">
          <w:marLeft w:val="640"/>
          <w:marRight w:val="0"/>
          <w:marTop w:val="0"/>
          <w:marBottom w:val="0"/>
          <w:divBdr>
            <w:top w:val="none" w:sz="0" w:space="0" w:color="auto"/>
            <w:left w:val="none" w:sz="0" w:space="0" w:color="auto"/>
            <w:bottom w:val="none" w:sz="0" w:space="0" w:color="auto"/>
            <w:right w:val="none" w:sz="0" w:space="0" w:color="auto"/>
          </w:divBdr>
        </w:div>
        <w:div w:id="1216162770">
          <w:marLeft w:val="640"/>
          <w:marRight w:val="0"/>
          <w:marTop w:val="0"/>
          <w:marBottom w:val="0"/>
          <w:divBdr>
            <w:top w:val="none" w:sz="0" w:space="0" w:color="auto"/>
            <w:left w:val="none" w:sz="0" w:space="0" w:color="auto"/>
            <w:bottom w:val="none" w:sz="0" w:space="0" w:color="auto"/>
            <w:right w:val="none" w:sz="0" w:space="0" w:color="auto"/>
          </w:divBdr>
        </w:div>
        <w:div w:id="482545970">
          <w:marLeft w:val="640"/>
          <w:marRight w:val="0"/>
          <w:marTop w:val="0"/>
          <w:marBottom w:val="0"/>
          <w:divBdr>
            <w:top w:val="none" w:sz="0" w:space="0" w:color="auto"/>
            <w:left w:val="none" w:sz="0" w:space="0" w:color="auto"/>
            <w:bottom w:val="none" w:sz="0" w:space="0" w:color="auto"/>
            <w:right w:val="none" w:sz="0" w:space="0" w:color="auto"/>
          </w:divBdr>
        </w:div>
        <w:div w:id="844905816">
          <w:marLeft w:val="640"/>
          <w:marRight w:val="0"/>
          <w:marTop w:val="0"/>
          <w:marBottom w:val="0"/>
          <w:divBdr>
            <w:top w:val="none" w:sz="0" w:space="0" w:color="auto"/>
            <w:left w:val="none" w:sz="0" w:space="0" w:color="auto"/>
            <w:bottom w:val="none" w:sz="0" w:space="0" w:color="auto"/>
            <w:right w:val="none" w:sz="0" w:space="0" w:color="auto"/>
          </w:divBdr>
        </w:div>
        <w:div w:id="1778020180">
          <w:marLeft w:val="640"/>
          <w:marRight w:val="0"/>
          <w:marTop w:val="0"/>
          <w:marBottom w:val="0"/>
          <w:divBdr>
            <w:top w:val="none" w:sz="0" w:space="0" w:color="auto"/>
            <w:left w:val="none" w:sz="0" w:space="0" w:color="auto"/>
            <w:bottom w:val="none" w:sz="0" w:space="0" w:color="auto"/>
            <w:right w:val="none" w:sz="0" w:space="0" w:color="auto"/>
          </w:divBdr>
        </w:div>
        <w:div w:id="306205147">
          <w:marLeft w:val="640"/>
          <w:marRight w:val="0"/>
          <w:marTop w:val="0"/>
          <w:marBottom w:val="0"/>
          <w:divBdr>
            <w:top w:val="none" w:sz="0" w:space="0" w:color="auto"/>
            <w:left w:val="none" w:sz="0" w:space="0" w:color="auto"/>
            <w:bottom w:val="none" w:sz="0" w:space="0" w:color="auto"/>
            <w:right w:val="none" w:sz="0" w:space="0" w:color="auto"/>
          </w:divBdr>
        </w:div>
        <w:div w:id="1491604683">
          <w:marLeft w:val="640"/>
          <w:marRight w:val="0"/>
          <w:marTop w:val="0"/>
          <w:marBottom w:val="0"/>
          <w:divBdr>
            <w:top w:val="none" w:sz="0" w:space="0" w:color="auto"/>
            <w:left w:val="none" w:sz="0" w:space="0" w:color="auto"/>
            <w:bottom w:val="none" w:sz="0" w:space="0" w:color="auto"/>
            <w:right w:val="none" w:sz="0" w:space="0" w:color="auto"/>
          </w:divBdr>
        </w:div>
        <w:div w:id="1352534517">
          <w:marLeft w:val="640"/>
          <w:marRight w:val="0"/>
          <w:marTop w:val="0"/>
          <w:marBottom w:val="0"/>
          <w:divBdr>
            <w:top w:val="none" w:sz="0" w:space="0" w:color="auto"/>
            <w:left w:val="none" w:sz="0" w:space="0" w:color="auto"/>
            <w:bottom w:val="none" w:sz="0" w:space="0" w:color="auto"/>
            <w:right w:val="none" w:sz="0" w:space="0" w:color="auto"/>
          </w:divBdr>
        </w:div>
        <w:div w:id="404454805">
          <w:marLeft w:val="640"/>
          <w:marRight w:val="0"/>
          <w:marTop w:val="0"/>
          <w:marBottom w:val="0"/>
          <w:divBdr>
            <w:top w:val="none" w:sz="0" w:space="0" w:color="auto"/>
            <w:left w:val="none" w:sz="0" w:space="0" w:color="auto"/>
            <w:bottom w:val="none" w:sz="0" w:space="0" w:color="auto"/>
            <w:right w:val="none" w:sz="0" w:space="0" w:color="auto"/>
          </w:divBdr>
        </w:div>
        <w:div w:id="1519848613">
          <w:marLeft w:val="640"/>
          <w:marRight w:val="0"/>
          <w:marTop w:val="0"/>
          <w:marBottom w:val="0"/>
          <w:divBdr>
            <w:top w:val="none" w:sz="0" w:space="0" w:color="auto"/>
            <w:left w:val="none" w:sz="0" w:space="0" w:color="auto"/>
            <w:bottom w:val="none" w:sz="0" w:space="0" w:color="auto"/>
            <w:right w:val="none" w:sz="0" w:space="0" w:color="auto"/>
          </w:divBdr>
        </w:div>
        <w:div w:id="285157678">
          <w:marLeft w:val="640"/>
          <w:marRight w:val="0"/>
          <w:marTop w:val="0"/>
          <w:marBottom w:val="0"/>
          <w:divBdr>
            <w:top w:val="none" w:sz="0" w:space="0" w:color="auto"/>
            <w:left w:val="none" w:sz="0" w:space="0" w:color="auto"/>
            <w:bottom w:val="none" w:sz="0" w:space="0" w:color="auto"/>
            <w:right w:val="none" w:sz="0" w:space="0" w:color="auto"/>
          </w:divBdr>
        </w:div>
        <w:div w:id="1387022097">
          <w:marLeft w:val="640"/>
          <w:marRight w:val="0"/>
          <w:marTop w:val="0"/>
          <w:marBottom w:val="0"/>
          <w:divBdr>
            <w:top w:val="none" w:sz="0" w:space="0" w:color="auto"/>
            <w:left w:val="none" w:sz="0" w:space="0" w:color="auto"/>
            <w:bottom w:val="none" w:sz="0" w:space="0" w:color="auto"/>
            <w:right w:val="none" w:sz="0" w:space="0" w:color="auto"/>
          </w:divBdr>
        </w:div>
        <w:div w:id="1809205403">
          <w:marLeft w:val="640"/>
          <w:marRight w:val="0"/>
          <w:marTop w:val="0"/>
          <w:marBottom w:val="0"/>
          <w:divBdr>
            <w:top w:val="none" w:sz="0" w:space="0" w:color="auto"/>
            <w:left w:val="none" w:sz="0" w:space="0" w:color="auto"/>
            <w:bottom w:val="none" w:sz="0" w:space="0" w:color="auto"/>
            <w:right w:val="none" w:sz="0" w:space="0" w:color="auto"/>
          </w:divBdr>
        </w:div>
        <w:div w:id="1929533038">
          <w:marLeft w:val="640"/>
          <w:marRight w:val="0"/>
          <w:marTop w:val="0"/>
          <w:marBottom w:val="0"/>
          <w:divBdr>
            <w:top w:val="none" w:sz="0" w:space="0" w:color="auto"/>
            <w:left w:val="none" w:sz="0" w:space="0" w:color="auto"/>
            <w:bottom w:val="none" w:sz="0" w:space="0" w:color="auto"/>
            <w:right w:val="none" w:sz="0" w:space="0" w:color="auto"/>
          </w:divBdr>
        </w:div>
        <w:div w:id="1726373416">
          <w:marLeft w:val="640"/>
          <w:marRight w:val="0"/>
          <w:marTop w:val="0"/>
          <w:marBottom w:val="0"/>
          <w:divBdr>
            <w:top w:val="none" w:sz="0" w:space="0" w:color="auto"/>
            <w:left w:val="none" w:sz="0" w:space="0" w:color="auto"/>
            <w:bottom w:val="none" w:sz="0" w:space="0" w:color="auto"/>
            <w:right w:val="none" w:sz="0" w:space="0" w:color="auto"/>
          </w:divBdr>
        </w:div>
        <w:div w:id="1073819610">
          <w:marLeft w:val="640"/>
          <w:marRight w:val="0"/>
          <w:marTop w:val="0"/>
          <w:marBottom w:val="0"/>
          <w:divBdr>
            <w:top w:val="none" w:sz="0" w:space="0" w:color="auto"/>
            <w:left w:val="none" w:sz="0" w:space="0" w:color="auto"/>
            <w:bottom w:val="none" w:sz="0" w:space="0" w:color="auto"/>
            <w:right w:val="none" w:sz="0" w:space="0" w:color="auto"/>
          </w:divBdr>
        </w:div>
        <w:div w:id="1732846980">
          <w:marLeft w:val="640"/>
          <w:marRight w:val="0"/>
          <w:marTop w:val="0"/>
          <w:marBottom w:val="0"/>
          <w:divBdr>
            <w:top w:val="none" w:sz="0" w:space="0" w:color="auto"/>
            <w:left w:val="none" w:sz="0" w:space="0" w:color="auto"/>
            <w:bottom w:val="none" w:sz="0" w:space="0" w:color="auto"/>
            <w:right w:val="none" w:sz="0" w:space="0" w:color="auto"/>
          </w:divBdr>
        </w:div>
        <w:div w:id="1585407517">
          <w:marLeft w:val="640"/>
          <w:marRight w:val="0"/>
          <w:marTop w:val="0"/>
          <w:marBottom w:val="0"/>
          <w:divBdr>
            <w:top w:val="none" w:sz="0" w:space="0" w:color="auto"/>
            <w:left w:val="none" w:sz="0" w:space="0" w:color="auto"/>
            <w:bottom w:val="none" w:sz="0" w:space="0" w:color="auto"/>
            <w:right w:val="none" w:sz="0" w:space="0" w:color="auto"/>
          </w:divBdr>
        </w:div>
        <w:div w:id="51084186">
          <w:marLeft w:val="640"/>
          <w:marRight w:val="0"/>
          <w:marTop w:val="0"/>
          <w:marBottom w:val="0"/>
          <w:divBdr>
            <w:top w:val="none" w:sz="0" w:space="0" w:color="auto"/>
            <w:left w:val="none" w:sz="0" w:space="0" w:color="auto"/>
            <w:bottom w:val="none" w:sz="0" w:space="0" w:color="auto"/>
            <w:right w:val="none" w:sz="0" w:space="0" w:color="auto"/>
          </w:divBdr>
        </w:div>
        <w:div w:id="2038311688">
          <w:marLeft w:val="640"/>
          <w:marRight w:val="0"/>
          <w:marTop w:val="0"/>
          <w:marBottom w:val="0"/>
          <w:divBdr>
            <w:top w:val="none" w:sz="0" w:space="0" w:color="auto"/>
            <w:left w:val="none" w:sz="0" w:space="0" w:color="auto"/>
            <w:bottom w:val="none" w:sz="0" w:space="0" w:color="auto"/>
            <w:right w:val="none" w:sz="0" w:space="0" w:color="auto"/>
          </w:divBdr>
        </w:div>
        <w:div w:id="1890921898">
          <w:marLeft w:val="640"/>
          <w:marRight w:val="0"/>
          <w:marTop w:val="0"/>
          <w:marBottom w:val="0"/>
          <w:divBdr>
            <w:top w:val="none" w:sz="0" w:space="0" w:color="auto"/>
            <w:left w:val="none" w:sz="0" w:space="0" w:color="auto"/>
            <w:bottom w:val="none" w:sz="0" w:space="0" w:color="auto"/>
            <w:right w:val="none" w:sz="0" w:space="0" w:color="auto"/>
          </w:divBdr>
        </w:div>
        <w:div w:id="1616525635">
          <w:marLeft w:val="640"/>
          <w:marRight w:val="0"/>
          <w:marTop w:val="0"/>
          <w:marBottom w:val="0"/>
          <w:divBdr>
            <w:top w:val="none" w:sz="0" w:space="0" w:color="auto"/>
            <w:left w:val="none" w:sz="0" w:space="0" w:color="auto"/>
            <w:bottom w:val="none" w:sz="0" w:space="0" w:color="auto"/>
            <w:right w:val="none" w:sz="0" w:space="0" w:color="auto"/>
          </w:divBdr>
        </w:div>
        <w:div w:id="1657488862">
          <w:marLeft w:val="640"/>
          <w:marRight w:val="0"/>
          <w:marTop w:val="0"/>
          <w:marBottom w:val="0"/>
          <w:divBdr>
            <w:top w:val="none" w:sz="0" w:space="0" w:color="auto"/>
            <w:left w:val="none" w:sz="0" w:space="0" w:color="auto"/>
            <w:bottom w:val="none" w:sz="0" w:space="0" w:color="auto"/>
            <w:right w:val="none" w:sz="0" w:space="0" w:color="auto"/>
          </w:divBdr>
        </w:div>
        <w:div w:id="1619875464">
          <w:marLeft w:val="640"/>
          <w:marRight w:val="0"/>
          <w:marTop w:val="0"/>
          <w:marBottom w:val="0"/>
          <w:divBdr>
            <w:top w:val="none" w:sz="0" w:space="0" w:color="auto"/>
            <w:left w:val="none" w:sz="0" w:space="0" w:color="auto"/>
            <w:bottom w:val="none" w:sz="0" w:space="0" w:color="auto"/>
            <w:right w:val="none" w:sz="0" w:space="0" w:color="auto"/>
          </w:divBdr>
        </w:div>
      </w:divsChild>
    </w:div>
    <w:div w:id="1146236375">
      <w:bodyDiv w:val="1"/>
      <w:marLeft w:val="0"/>
      <w:marRight w:val="0"/>
      <w:marTop w:val="0"/>
      <w:marBottom w:val="0"/>
      <w:divBdr>
        <w:top w:val="none" w:sz="0" w:space="0" w:color="auto"/>
        <w:left w:val="none" w:sz="0" w:space="0" w:color="auto"/>
        <w:bottom w:val="none" w:sz="0" w:space="0" w:color="auto"/>
        <w:right w:val="none" w:sz="0" w:space="0" w:color="auto"/>
      </w:divBdr>
      <w:divsChild>
        <w:div w:id="1119840494">
          <w:marLeft w:val="640"/>
          <w:marRight w:val="0"/>
          <w:marTop w:val="0"/>
          <w:marBottom w:val="0"/>
          <w:divBdr>
            <w:top w:val="none" w:sz="0" w:space="0" w:color="auto"/>
            <w:left w:val="none" w:sz="0" w:space="0" w:color="auto"/>
            <w:bottom w:val="none" w:sz="0" w:space="0" w:color="auto"/>
            <w:right w:val="none" w:sz="0" w:space="0" w:color="auto"/>
          </w:divBdr>
        </w:div>
        <w:div w:id="696859075">
          <w:marLeft w:val="640"/>
          <w:marRight w:val="0"/>
          <w:marTop w:val="0"/>
          <w:marBottom w:val="0"/>
          <w:divBdr>
            <w:top w:val="none" w:sz="0" w:space="0" w:color="auto"/>
            <w:left w:val="none" w:sz="0" w:space="0" w:color="auto"/>
            <w:bottom w:val="none" w:sz="0" w:space="0" w:color="auto"/>
            <w:right w:val="none" w:sz="0" w:space="0" w:color="auto"/>
          </w:divBdr>
        </w:div>
        <w:div w:id="197814606">
          <w:marLeft w:val="640"/>
          <w:marRight w:val="0"/>
          <w:marTop w:val="0"/>
          <w:marBottom w:val="0"/>
          <w:divBdr>
            <w:top w:val="none" w:sz="0" w:space="0" w:color="auto"/>
            <w:left w:val="none" w:sz="0" w:space="0" w:color="auto"/>
            <w:bottom w:val="none" w:sz="0" w:space="0" w:color="auto"/>
            <w:right w:val="none" w:sz="0" w:space="0" w:color="auto"/>
          </w:divBdr>
        </w:div>
        <w:div w:id="2033677416">
          <w:marLeft w:val="640"/>
          <w:marRight w:val="0"/>
          <w:marTop w:val="0"/>
          <w:marBottom w:val="0"/>
          <w:divBdr>
            <w:top w:val="none" w:sz="0" w:space="0" w:color="auto"/>
            <w:left w:val="none" w:sz="0" w:space="0" w:color="auto"/>
            <w:bottom w:val="none" w:sz="0" w:space="0" w:color="auto"/>
            <w:right w:val="none" w:sz="0" w:space="0" w:color="auto"/>
          </w:divBdr>
        </w:div>
        <w:div w:id="1833062422">
          <w:marLeft w:val="640"/>
          <w:marRight w:val="0"/>
          <w:marTop w:val="0"/>
          <w:marBottom w:val="0"/>
          <w:divBdr>
            <w:top w:val="none" w:sz="0" w:space="0" w:color="auto"/>
            <w:left w:val="none" w:sz="0" w:space="0" w:color="auto"/>
            <w:bottom w:val="none" w:sz="0" w:space="0" w:color="auto"/>
            <w:right w:val="none" w:sz="0" w:space="0" w:color="auto"/>
          </w:divBdr>
        </w:div>
        <w:div w:id="134375027">
          <w:marLeft w:val="640"/>
          <w:marRight w:val="0"/>
          <w:marTop w:val="0"/>
          <w:marBottom w:val="0"/>
          <w:divBdr>
            <w:top w:val="none" w:sz="0" w:space="0" w:color="auto"/>
            <w:left w:val="none" w:sz="0" w:space="0" w:color="auto"/>
            <w:bottom w:val="none" w:sz="0" w:space="0" w:color="auto"/>
            <w:right w:val="none" w:sz="0" w:space="0" w:color="auto"/>
          </w:divBdr>
        </w:div>
        <w:div w:id="2074545041">
          <w:marLeft w:val="640"/>
          <w:marRight w:val="0"/>
          <w:marTop w:val="0"/>
          <w:marBottom w:val="0"/>
          <w:divBdr>
            <w:top w:val="none" w:sz="0" w:space="0" w:color="auto"/>
            <w:left w:val="none" w:sz="0" w:space="0" w:color="auto"/>
            <w:bottom w:val="none" w:sz="0" w:space="0" w:color="auto"/>
            <w:right w:val="none" w:sz="0" w:space="0" w:color="auto"/>
          </w:divBdr>
        </w:div>
        <w:div w:id="1244222845">
          <w:marLeft w:val="640"/>
          <w:marRight w:val="0"/>
          <w:marTop w:val="0"/>
          <w:marBottom w:val="0"/>
          <w:divBdr>
            <w:top w:val="none" w:sz="0" w:space="0" w:color="auto"/>
            <w:left w:val="none" w:sz="0" w:space="0" w:color="auto"/>
            <w:bottom w:val="none" w:sz="0" w:space="0" w:color="auto"/>
            <w:right w:val="none" w:sz="0" w:space="0" w:color="auto"/>
          </w:divBdr>
        </w:div>
        <w:div w:id="1323777034">
          <w:marLeft w:val="640"/>
          <w:marRight w:val="0"/>
          <w:marTop w:val="0"/>
          <w:marBottom w:val="0"/>
          <w:divBdr>
            <w:top w:val="none" w:sz="0" w:space="0" w:color="auto"/>
            <w:left w:val="none" w:sz="0" w:space="0" w:color="auto"/>
            <w:bottom w:val="none" w:sz="0" w:space="0" w:color="auto"/>
            <w:right w:val="none" w:sz="0" w:space="0" w:color="auto"/>
          </w:divBdr>
        </w:div>
        <w:div w:id="1810979193">
          <w:marLeft w:val="640"/>
          <w:marRight w:val="0"/>
          <w:marTop w:val="0"/>
          <w:marBottom w:val="0"/>
          <w:divBdr>
            <w:top w:val="none" w:sz="0" w:space="0" w:color="auto"/>
            <w:left w:val="none" w:sz="0" w:space="0" w:color="auto"/>
            <w:bottom w:val="none" w:sz="0" w:space="0" w:color="auto"/>
            <w:right w:val="none" w:sz="0" w:space="0" w:color="auto"/>
          </w:divBdr>
        </w:div>
        <w:div w:id="597835454">
          <w:marLeft w:val="640"/>
          <w:marRight w:val="0"/>
          <w:marTop w:val="0"/>
          <w:marBottom w:val="0"/>
          <w:divBdr>
            <w:top w:val="none" w:sz="0" w:space="0" w:color="auto"/>
            <w:left w:val="none" w:sz="0" w:space="0" w:color="auto"/>
            <w:bottom w:val="none" w:sz="0" w:space="0" w:color="auto"/>
            <w:right w:val="none" w:sz="0" w:space="0" w:color="auto"/>
          </w:divBdr>
        </w:div>
        <w:div w:id="256984283">
          <w:marLeft w:val="640"/>
          <w:marRight w:val="0"/>
          <w:marTop w:val="0"/>
          <w:marBottom w:val="0"/>
          <w:divBdr>
            <w:top w:val="none" w:sz="0" w:space="0" w:color="auto"/>
            <w:left w:val="none" w:sz="0" w:space="0" w:color="auto"/>
            <w:bottom w:val="none" w:sz="0" w:space="0" w:color="auto"/>
            <w:right w:val="none" w:sz="0" w:space="0" w:color="auto"/>
          </w:divBdr>
        </w:div>
        <w:div w:id="792945948">
          <w:marLeft w:val="640"/>
          <w:marRight w:val="0"/>
          <w:marTop w:val="0"/>
          <w:marBottom w:val="0"/>
          <w:divBdr>
            <w:top w:val="none" w:sz="0" w:space="0" w:color="auto"/>
            <w:left w:val="none" w:sz="0" w:space="0" w:color="auto"/>
            <w:bottom w:val="none" w:sz="0" w:space="0" w:color="auto"/>
            <w:right w:val="none" w:sz="0" w:space="0" w:color="auto"/>
          </w:divBdr>
        </w:div>
        <w:div w:id="222758372">
          <w:marLeft w:val="640"/>
          <w:marRight w:val="0"/>
          <w:marTop w:val="0"/>
          <w:marBottom w:val="0"/>
          <w:divBdr>
            <w:top w:val="none" w:sz="0" w:space="0" w:color="auto"/>
            <w:left w:val="none" w:sz="0" w:space="0" w:color="auto"/>
            <w:bottom w:val="none" w:sz="0" w:space="0" w:color="auto"/>
            <w:right w:val="none" w:sz="0" w:space="0" w:color="auto"/>
          </w:divBdr>
        </w:div>
        <w:div w:id="219679104">
          <w:marLeft w:val="640"/>
          <w:marRight w:val="0"/>
          <w:marTop w:val="0"/>
          <w:marBottom w:val="0"/>
          <w:divBdr>
            <w:top w:val="none" w:sz="0" w:space="0" w:color="auto"/>
            <w:left w:val="none" w:sz="0" w:space="0" w:color="auto"/>
            <w:bottom w:val="none" w:sz="0" w:space="0" w:color="auto"/>
            <w:right w:val="none" w:sz="0" w:space="0" w:color="auto"/>
          </w:divBdr>
        </w:div>
        <w:div w:id="2030250479">
          <w:marLeft w:val="640"/>
          <w:marRight w:val="0"/>
          <w:marTop w:val="0"/>
          <w:marBottom w:val="0"/>
          <w:divBdr>
            <w:top w:val="none" w:sz="0" w:space="0" w:color="auto"/>
            <w:left w:val="none" w:sz="0" w:space="0" w:color="auto"/>
            <w:bottom w:val="none" w:sz="0" w:space="0" w:color="auto"/>
            <w:right w:val="none" w:sz="0" w:space="0" w:color="auto"/>
          </w:divBdr>
        </w:div>
        <w:div w:id="1521356238">
          <w:marLeft w:val="640"/>
          <w:marRight w:val="0"/>
          <w:marTop w:val="0"/>
          <w:marBottom w:val="0"/>
          <w:divBdr>
            <w:top w:val="none" w:sz="0" w:space="0" w:color="auto"/>
            <w:left w:val="none" w:sz="0" w:space="0" w:color="auto"/>
            <w:bottom w:val="none" w:sz="0" w:space="0" w:color="auto"/>
            <w:right w:val="none" w:sz="0" w:space="0" w:color="auto"/>
          </w:divBdr>
        </w:div>
        <w:div w:id="413286856">
          <w:marLeft w:val="640"/>
          <w:marRight w:val="0"/>
          <w:marTop w:val="0"/>
          <w:marBottom w:val="0"/>
          <w:divBdr>
            <w:top w:val="none" w:sz="0" w:space="0" w:color="auto"/>
            <w:left w:val="none" w:sz="0" w:space="0" w:color="auto"/>
            <w:bottom w:val="none" w:sz="0" w:space="0" w:color="auto"/>
            <w:right w:val="none" w:sz="0" w:space="0" w:color="auto"/>
          </w:divBdr>
        </w:div>
        <w:div w:id="806321548">
          <w:marLeft w:val="640"/>
          <w:marRight w:val="0"/>
          <w:marTop w:val="0"/>
          <w:marBottom w:val="0"/>
          <w:divBdr>
            <w:top w:val="none" w:sz="0" w:space="0" w:color="auto"/>
            <w:left w:val="none" w:sz="0" w:space="0" w:color="auto"/>
            <w:bottom w:val="none" w:sz="0" w:space="0" w:color="auto"/>
            <w:right w:val="none" w:sz="0" w:space="0" w:color="auto"/>
          </w:divBdr>
        </w:div>
        <w:div w:id="194973381">
          <w:marLeft w:val="640"/>
          <w:marRight w:val="0"/>
          <w:marTop w:val="0"/>
          <w:marBottom w:val="0"/>
          <w:divBdr>
            <w:top w:val="none" w:sz="0" w:space="0" w:color="auto"/>
            <w:left w:val="none" w:sz="0" w:space="0" w:color="auto"/>
            <w:bottom w:val="none" w:sz="0" w:space="0" w:color="auto"/>
            <w:right w:val="none" w:sz="0" w:space="0" w:color="auto"/>
          </w:divBdr>
        </w:div>
        <w:div w:id="910893721">
          <w:marLeft w:val="640"/>
          <w:marRight w:val="0"/>
          <w:marTop w:val="0"/>
          <w:marBottom w:val="0"/>
          <w:divBdr>
            <w:top w:val="none" w:sz="0" w:space="0" w:color="auto"/>
            <w:left w:val="none" w:sz="0" w:space="0" w:color="auto"/>
            <w:bottom w:val="none" w:sz="0" w:space="0" w:color="auto"/>
            <w:right w:val="none" w:sz="0" w:space="0" w:color="auto"/>
          </w:divBdr>
        </w:div>
        <w:div w:id="1817139820">
          <w:marLeft w:val="640"/>
          <w:marRight w:val="0"/>
          <w:marTop w:val="0"/>
          <w:marBottom w:val="0"/>
          <w:divBdr>
            <w:top w:val="none" w:sz="0" w:space="0" w:color="auto"/>
            <w:left w:val="none" w:sz="0" w:space="0" w:color="auto"/>
            <w:bottom w:val="none" w:sz="0" w:space="0" w:color="auto"/>
            <w:right w:val="none" w:sz="0" w:space="0" w:color="auto"/>
          </w:divBdr>
        </w:div>
        <w:div w:id="219291286">
          <w:marLeft w:val="640"/>
          <w:marRight w:val="0"/>
          <w:marTop w:val="0"/>
          <w:marBottom w:val="0"/>
          <w:divBdr>
            <w:top w:val="none" w:sz="0" w:space="0" w:color="auto"/>
            <w:left w:val="none" w:sz="0" w:space="0" w:color="auto"/>
            <w:bottom w:val="none" w:sz="0" w:space="0" w:color="auto"/>
            <w:right w:val="none" w:sz="0" w:space="0" w:color="auto"/>
          </w:divBdr>
        </w:div>
        <w:div w:id="1867601037">
          <w:marLeft w:val="640"/>
          <w:marRight w:val="0"/>
          <w:marTop w:val="0"/>
          <w:marBottom w:val="0"/>
          <w:divBdr>
            <w:top w:val="none" w:sz="0" w:space="0" w:color="auto"/>
            <w:left w:val="none" w:sz="0" w:space="0" w:color="auto"/>
            <w:bottom w:val="none" w:sz="0" w:space="0" w:color="auto"/>
            <w:right w:val="none" w:sz="0" w:space="0" w:color="auto"/>
          </w:divBdr>
        </w:div>
        <w:div w:id="1374648976">
          <w:marLeft w:val="640"/>
          <w:marRight w:val="0"/>
          <w:marTop w:val="0"/>
          <w:marBottom w:val="0"/>
          <w:divBdr>
            <w:top w:val="none" w:sz="0" w:space="0" w:color="auto"/>
            <w:left w:val="none" w:sz="0" w:space="0" w:color="auto"/>
            <w:bottom w:val="none" w:sz="0" w:space="0" w:color="auto"/>
            <w:right w:val="none" w:sz="0" w:space="0" w:color="auto"/>
          </w:divBdr>
        </w:div>
        <w:div w:id="584265837">
          <w:marLeft w:val="640"/>
          <w:marRight w:val="0"/>
          <w:marTop w:val="0"/>
          <w:marBottom w:val="0"/>
          <w:divBdr>
            <w:top w:val="none" w:sz="0" w:space="0" w:color="auto"/>
            <w:left w:val="none" w:sz="0" w:space="0" w:color="auto"/>
            <w:bottom w:val="none" w:sz="0" w:space="0" w:color="auto"/>
            <w:right w:val="none" w:sz="0" w:space="0" w:color="auto"/>
          </w:divBdr>
        </w:div>
        <w:div w:id="1746952162">
          <w:marLeft w:val="640"/>
          <w:marRight w:val="0"/>
          <w:marTop w:val="0"/>
          <w:marBottom w:val="0"/>
          <w:divBdr>
            <w:top w:val="none" w:sz="0" w:space="0" w:color="auto"/>
            <w:left w:val="none" w:sz="0" w:space="0" w:color="auto"/>
            <w:bottom w:val="none" w:sz="0" w:space="0" w:color="auto"/>
            <w:right w:val="none" w:sz="0" w:space="0" w:color="auto"/>
          </w:divBdr>
        </w:div>
        <w:div w:id="398097493">
          <w:marLeft w:val="640"/>
          <w:marRight w:val="0"/>
          <w:marTop w:val="0"/>
          <w:marBottom w:val="0"/>
          <w:divBdr>
            <w:top w:val="none" w:sz="0" w:space="0" w:color="auto"/>
            <w:left w:val="none" w:sz="0" w:space="0" w:color="auto"/>
            <w:bottom w:val="none" w:sz="0" w:space="0" w:color="auto"/>
            <w:right w:val="none" w:sz="0" w:space="0" w:color="auto"/>
          </w:divBdr>
        </w:div>
        <w:div w:id="2123916213">
          <w:marLeft w:val="640"/>
          <w:marRight w:val="0"/>
          <w:marTop w:val="0"/>
          <w:marBottom w:val="0"/>
          <w:divBdr>
            <w:top w:val="none" w:sz="0" w:space="0" w:color="auto"/>
            <w:left w:val="none" w:sz="0" w:space="0" w:color="auto"/>
            <w:bottom w:val="none" w:sz="0" w:space="0" w:color="auto"/>
            <w:right w:val="none" w:sz="0" w:space="0" w:color="auto"/>
          </w:divBdr>
        </w:div>
        <w:div w:id="1266500604">
          <w:marLeft w:val="640"/>
          <w:marRight w:val="0"/>
          <w:marTop w:val="0"/>
          <w:marBottom w:val="0"/>
          <w:divBdr>
            <w:top w:val="none" w:sz="0" w:space="0" w:color="auto"/>
            <w:left w:val="none" w:sz="0" w:space="0" w:color="auto"/>
            <w:bottom w:val="none" w:sz="0" w:space="0" w:color="auto"/>
            <w:right w:val="none" w:sz="0" w:space="0" w:color="auto"/>
          </w:divBdr>
        </w:div>
        <w:div w:id="963920856">
          <w:marLeft w:val="640"/>
          <w:marRight w:val="0"/>
          <w:marTop w:val="0"/>
          <w:marBottom w:val="0"/>
          <w:divBdr>
            <w:top w:val="none" w:sz="0" w:space="0" w:color="auto"/>
            <w:left w:val="none" w:sz="0" w:space="0" w:color="auto"/>
            <w:bottom w:val="none" w:sz="0" w:space="0" w:color="auto"/>
            <w:right w:val="none" w:sz="0" w:space="0" w:color="auto"/>
          </w:divBdr>
        </w:div>
        <w:div w:id="1358119729">
          <w:marLeft w:val="640"/>
          <w:marRight w:val="0"/>
          <w:marTop w:val="0"/>
          <w:marBottom w:val="0"/>
          <w:divBdr>
            <w:top w:val="none" w:sz="0" w:space="0" w:color="auto"/>
            <w:left w:val="none" w:sz="0" w:space="0" w:color="auto"/>
            <w:bottom w:val="none" w:sz="0" w:space="0" w:color="auto"/>
            <w:right w:val="none" w:sz="0" w:space="0" w:color="auto"/>
          </w:divBdr>
        </w:div>
        <w:div w:id="1361205737">
          <w:marLeft w:val="640"/>
          <w:marRight w:val="0"/>
          <w:marTop w:val="0"/>
          <w:marBottom w:val="0"/>
          <w:divBdr>
            <w:top w:val="none" w:sz="0" w:space="0" w:color="auto"/>
            <w:left w:val="none" w:sz="0" w:space="0" w:color="auto"/>
            <w:bottom w:val="none" w:sz="0" w:space="0" w:color="auto"/>
            <w:right w:val="none" w:sz="0" w:space="0" w:color="auto"/>
          </w:divBdr>
        </w:div>
        <w:div w:id="1534613869">
          <w:marLeft w:val="640"/>
          <w:marRight w:val="0"/>
          <w:marTop w:val="0"/>
          <w:marBottom w:val="0"/>
          <w:divBdr>
            <w:top w:val="none" w:sz="0" w:space="0" w:color="auto"/>
            <w:left w:val="none" w:sz="0" w:space="0" w:color="auto"/>
            <w:bottom w:val="none" w:sz="0" w:space="0" w:color="auto"/>
            <w:right w:val="none" w:sz="0" w:space="0" w:color="auto"/>
          </w:divBdr>
        </w:div>
        <w:div w:id="1513453713">
          <w:marLeft w:val="640"/>
          <w:marRight w:val="0"/>
          <w:marTop w:val="0"/>
          <w:marBottom w:val="0"/>
          <w:divBdr>
            <w:top w:val="none" w:sz="0" w:space="0" w:color="auto"/>
            <w:left w:val="none" w:sz="0" w:space="0" w:color="auto"/>
            <w:bottom w:val="none" w:sz="0" w:space="0" w:color="auto"/>
            <w:right w:val="none" w:sz="0" w:space="0" w:color="auto"/>
          </w:divBdr>
        </w:div>
        <w:div w:id="226453803">
          <w:marLeft w:val="640"/>
          <w:marRight w:val="0"/>
          <w:marTop w:val="0"/>
          <w:marBottom w:val="0"/>
          <w:divBdr>
            <w:top w:val="none" w:sz="0" w:space="0" w:color="auto"/>
            <w:left w:val="none" w:sz="0" w:space="0" w:color="auto"/>
            <w:bottom w:val="none" w:sz="0" w:space="0" w:color="auto"/>
            <w:right w:val="none" w:sz="0" w:space="0" w:color="auto"/>
          </w:divBdr>
        </w:div>
        <w:div w:id="839276028">
          <w:marLeft w:val="640"/>
          <w:marRight w:val="0"/>
          <w:marTop w:val="0"/>
          <w:marBottom w:val="0"/>
          <w:divBdr>
            <w:top w:val="none" w:sz="0" w:space="0" w:color="auto"/>
            <w:left w:val="none" w:sz="0" w:space="0" w:color="auto"/>
            <w:bottom w:val="none" w:sz="0" w:space="0" w:color="auto"/>
            <w:right w:val="none" w:sz="0" w:space="0" w:color="auto"/>
          </w:divBdr>
        </w:div>
        <w:div w:id="1050693737">
          <w:marLeft w:val="640"/>
          <w:marRight w:val="0"/>
          <w:marTop w:val="0"/>
          <w:marBottom w:val="0"/>
          <w:divBdr>
            <w:top w:val="none" w:sz="0" w:space="0" w:color="auto"/>
            <w:left w:val="none" w:sz="0" w:space="0" w:color="auto"/>
            <w:bottom w:val="none" w:sz="0" w:space="0" w:color="auto"/>
            <w:right w:val="none" w:sz="0" w:space="0" w:color="auto"/>
          </w:divBdr>
        </w:div>
        <w:div w:id="1966544920">
          <w:marLeft w:val="640"/>
          <w:marRight w:val="0"/>
          <w:marTop w:val="0"/>
          <w:marBottom w:val="0"/>
          <w:divBdr>
            <w:top w:val="none" w:sz="0" w:space="0" w:color="auto"/>
            <w:left w:val="none" w:sz="0" w:space="0" w:color="auto"/>
            <w:bottom w:val="none" w:sz="0" w:space="0" w:color="auto"/>
            <w:right w:val="none" w:sz="0" w:space="0" w:color="auto"/>
          </w:divBdr>
        </w:div>
        <w:div w:id="1388725681">
          <w:marLeft w:val="640"/>
          <w:marRight w:val="0"/>
          <w:marTop w:val="0"/>
          <w:marBottom w:val="0"/>
          <w:divBdr>
            <w:top w:val="none" w:sz="0" w:space="0" w:color="auto"/>
            <w:left w:val="none" w:sz="0" w:space="0" w:color="auto"/>
            <w:bottom w:val="none" w:sz="0" w:space="0" w:color="auto"/>
            <w:right w:val="none" w:sz="0" w:space="0" w:color="auto"/>
          </w:divBdr>
        </w:div>
        <w:div w:id="610092695">
          <w:marLeft w:val="640"/>
          <w:marRight w:val="0"/>
          <w:marTop w:val="0"/>
          <w:marBottom w:val="0"/>
          <w:divBdr>
            <w:top w:val="none" w:sz="0" w:space="0" w:color="auto"/>
            <w:left w:val="none" w:sz="0" w:space="0" w:color="auto"/>
            <w:bottom w:val="none" w:sz="0" w:space="0" w:color="auto"/>
            <w:right w:val="none" w:sz="0" w:space="0" w:color="auto"/>
          </w:divBdr>
        </w:div>
        <w:div w:id="776101568">
          <w:marLeft w:val="640"/>
          <w:marRight w:val="0"/>
          <w:marTop w:val="0"/>
          <w:marBottom w:val="0"/>
          <w:divBdr>
            <w:top w:val="none" w:sz="0" w:space="0" w:color="auto"/>
            <w:left w:val="none" w:sz="0" w:space="0" w:color="auto"/>
            <w:bottom w:val="none" w:sz="0" w:space="0" w:color="auto"/>
            <w:right w:val="none" w:sz="0" w:space="0" w:color="auto"/>
          </w:divBdr>
        </w:div>
        <w:div w:id="260144975">
          <w:marLeft w:val="640"/>
          <w:marRight w:val="0"/>
          <w:marTop w:val="0"/>
          <w:marBottom w:val="0"/>
          <w:divBdr>
            <w:top w:val="none" w:sz="0" w:space="0" w:color="auto"/>
            <w:left w:val="none" w:sz="0" w:space="0" w:color="auto"/>
            <w:bottom w:val="none" w:sz="0" w:space="0" w:color="auto"/>
            <w:right w:val="none" w:sz="0" w:space="0" w:color="auto"/>
          </w:divBdr>
        </w:div>
        <w:div w:id="874386352">
          <w:marLeft w:val="640"/>
          <w:marRight w:val="0"/>
          <w:marTop w:val="0"/>
          <w:marBottom w:val="0"/>
          <w:divBdr>
            <w:top w:val="none" w:sz="0" w:space="0" w:color="auto"/>
            <w:left w:val="none" w:sz="0" w:space="0" w:color="auto"/>
            <w:bottom w:val="none" w:sz="0" w:space="0" w:color="auto"/>
            <w:right w:val="none" w:sz="0" w:space="0" w:color="auto"/>
          </w:divBdr>
        </w:div>
        <w:div w:id="1414011820">
          <w:marLeft w:val="640"/>
          <w:marRight w:val="0"/>
          <w:marTop w:val="0"/>
          <w:marBottom w:val="0"/>
          <w:divBdr>
            <w:top w:val="none" w:sz="0" w:space="0" w:color="auto"/>
            <w:left w:val="none" w:sz="0" w:space="0" w:color="auto"/>
            <w:bottom w:val="none" w:sz="0" w:space="0" w:color="auto"/>
            <w:right w:val="none" w:sz="0" w:space="0" w:color="auto"/>
          </w:divBdr>
        </w:div>
        <w:div w:id="643703587">
          <w:marLeft w:val="640"/>
          <w:marRight w:val="0"/>
          <w:marTop w:val="0"/>
          <w:marBottom w:val="0"/>
          <w:divBdr>
            <w:top w:val="none" w:sz="0" w:space="0" w:color="auto"/>
            <w:left w:val="none" w:sz="0" w:space="0" w:color="auto"/>
            <w:bottom w:val="none" w:sz="0" w:space="0" w:color="auto"/>
            <w:right w:val="none" w:sz="0" w:space="0" w:color="auto"/>
          </w:divBdr>
        </w:div>
        <w:div w:id="2034109202">
          <w:marLeft w:val="640"/>
          <w:marRight w:val="0"/>
          <w:marTop w:val="0"/>
          <w:marBottom w:val="0"/>
          <w:divBdr>
            <w:top w:val="none" w:sz="0" w:space="0" w:color="auto"/>
            <w:left w:val="none" w:sz="0" w:space="0" w:color="auto"/>
            <w:bottom w:val="none" w:sz="0" w:space="0" w:color="auto"/>
            <w:right w:val="none" w:sz="0" w:space="0" w:color="auto"/>
          </w:divBdr>
        </w:div>
        <w:div w:id="1123889494">
          <w:marLeft w:val="640"/>
          <w:marRight w:val="0"/>
          <w:marTop w:val="0"/>
          <w:marBottom w:val="0"/>
          <w:divBdr>
            <w:top w:val="none" w:sz="0" w:space="0" w:color="auto"/>
            <w:left w:val="none" w:sz="0" w:space="0" w:color="auto"/>
            <w:bottom w:val="none" w:sz="0" w:space="0" w:color="auto"/>
            <w:right w:val="none" w:sz="0" w:space="0" w:color="auto"/>
          </w:divBdr>
        </w:div>
        <w:div w:id="1162085870">
          <w:marLeft w:val="640"/>
          <w:marRight w:val="0"/>
          <w:marTop w:val="0"/>
          <w:marBottom w:val="0"/>
          <w:divBdr>
            <w:top w:val="none" w:sz="0" w:space="0" w:color="auto"/>
            <w:left w:val="none" w:sz="0" w:space="0" w:color="auto"/>
            <w:bottom w:val="none" w:sz="0" w:space="0" w:color="auto"/>
            <w:right w:val="none" w:sz="0" w:space="0" w:color="auto"/>
          </w:divBdr>
        </w:div>
        <w:div w:id="198206075">
          <w:marLeft w:val="640"/>
          <w:marRight w:val="0"/>
          <w:marTop w:val="0"/>
          <w:marBottom w:val="0"/>
          <w:divBdr>
            <w:top w:val="none" w:sz="0" w:space="0" w:color="auto"/>
            <w:left w:val="none" w:sz="0" w:space="0" w:color="auto"/>
            <w:bottom w:val="none" w:sz="0" w:space="0" w:color="auto"/>
            <w:right w:val="none" w:sz="0" w:space="0" w:color="auto"/>
          </w:divBdr>
        </w:div>
        <w:div w:id="802387573">
          <w:marLeft w:val="640"/>
          <w:marRight w:val="0"/>
          <w:marTop w:val="0"/>
          <w:marBottom w:val="0"/>
          <w:divBdr>
            <w:top w:val="none" w:sz="0" w:space="0" w:color="auto"/>
            <w:left w:val="none" w:sz="0" w:space="0" w:color="auto"/>
            <w:bottom w:val="none" w:sz="0" w:space="0" w:color="auto"/>
            <w:right w:val="none" w:sz="0" w:space="0" w:color="auto"/>
          </w:divBdr>
        </w:div>
        <w:div w:id="44643063">
          <w:marLeft w:val="640"/>
          <w:marRight w:val="0"/>
          <w:marTop w:val="0"/>
          <w:marBottom w:val="0"/>
          <w:divBdr>
            <w:top w:val="none" w:sz="0" w:space="0" w:color="auto"/>
            <w:left w:val="none" w:sz="0" w:space="0" w:color="auto"/>
            <w:bottom w:val="none" w:sz="0" w:space="0" w:color="auto"/>
            <w:right w:val="none" w:sz="0" w:space="0" w:color="auto"/>
          </w:divBdr>
        </w:div>
        <w:div w:id="1017191629">
          <w:marLeft w:val="640"/>
          <w:marRight w:val="0"/>
          <w:marTop w:val="0"/>
          <w:marBottom w:val="0"/>
          <w:divBdr>
            <w:top w:val="none" w:sz="0" w:space="0" w:color="auto"/>
            <w:left w:val="none" w:sz="0" w:space="0" w:color="auto"/>
            <w:bottom w:val="none" w:sz="0" w:space="0" w:color="auto"/>
            <w:right w:val="none" w:sz="0" w:space="0" w:color="auto"/>
          </w:divBdr>
        </w:div>
        <w:div w:id="1780753156">
          <w:marLeft w:val="640"/>
          <w:marRight w:val="0"/>
          <w:marTop w:val="0"/>
          <w:marBottom w:val="0"/>
          <w:divBdr>
            <w:top w:val="none" w:sz="0" w:space="0" w:color="auto"/>
            <w:left w:val="none" w:sz="0" w:space="0" w:color="auto"/>
            <w:bottom w:val="none" w:sz="0" w:space="0" w:color="auto"/>
            <w:right w:val="none" w:sz="0" w:space="0" w:color="auto"/>
          </w:divBdr>
        </w:div>
        <w:div w:id="1952591677">
          <w:marLeft w:val="640"/>
          <w:marRight w:val="0"/>
          <w:marTop w:val="0"/>
          <w:marBottom w:val="0"/>
          <w:divBdr>
            <w:top w:val="none" w:sz="0" w:space="0" w:color="auto"/>
            <w:left w:val="none" w:sz="0" w:space="0" w:color="auto"/>
            <w:bottom w:val="none" w:sz="0" w:space="0" w:color="auto"/>
            <w:right w:val="none" w:sz="0" w:space="0" w:color="auto"/>
          </w:divBdr>
        </w:div>
        <w:div w:id="1552839109">
          <w:marLeft w:val="640"/>
          <w:marRight w:val="0"/>
          <w:marTop w:val="0"/>
          <w:marBottom w:val="0"/>
          <w:divBdr>
            <w:top w:val="none" w:sz="0" w:space="0" w:color="auto"/>
            <w:left w:val="none" w:sz="0" w:space="0" w:color="auto"/>
            <w:bottom w:val="none" w:sz="0" w:space="0" w:color="auto"/>
            <w:right w:val="none" w:sz="0" w:space="0" w:color="auto"/>
          </w:divBdr>
        </w:div>
        <w:div w:id="827479814">
          <w:marLeft w:val="640"/>
          <w:marRight w:val="0"/>
          <w:marTop w:val="0"/>
          <w:marBottom w:val="0"/>
          <w:divBdr>
            <w:top w:val="none" w:sz="0" w:space="0" w:color="auto"/>
            <w:left w:val="none" w:sz="0" w:space="0" w:color="auto"/>
            <w:bottom w:val="none" w:sz="0" w:space="0" w:color="auto"/>
            <w:right w:val="none" w:sz="0" w:space="0" w:color="auto"/>
          </w:divBdr>
        </w:div>
        <w:div w:id="439300912">
          <w:marLeft w:val="640"/>
          <w:marRight w:val="0"/>
          <w:marTop w:val="0"/>
          <w:marBottom w:val="0"/>
          <w:divBdr>
            <w:top w:val="none" w:sz="0" w:space="0" w:color="auto"/>
            <w:left w:val="none" w:sz="0" w:space="0" w:color="auto"/>
            <w:bottom w:val="none" w:sz="0" w:space="0" w:color="auto"/>
            <w:right w:val="none" w:sz="0" w:space="0" w:color="auto"/>
          </w:divBdr>
        </w:div>
        <w:div w:id="1524127025">
          <w:marLeft w:val="640"/>
          <w:marRight w:val="0"/>
          <w:marTop w:val="0"/>
          <w:marBottom w:val="0"/>
          <w:divBdr>
            <w:top w:val="none" w:sz="0" w:space="0" w:color="auto"/>
            <w:left w:val="none" w:sz="0" w:space="0" w:color="auto"/>
            <w:bottom w:val="none" w:sz="0" w:space="0" w:color="auto"/>
            <w:right w:val="none" w:sz="0" w:space="0" w:color="auto"/>
          </w:divBdr>
        </w:div>
        <w:div w:id="1286932321">
          <w:marLeft w:val="640"/>
          <w:marRight w:val="0"/>
          <w:marTop w:val="0"/>
          <w:marBottom w:val="0"/>
          <w:divBdr>
            <w:top w:val="none" w:sz="0" w:space="0" w:color="auto"/>
            <w:left w:val="none" w:sz="0" w:space="0" w:color="auto"/>
            <w:bottom w:val="none" w:sz="0" w:space="0" w:color="auto"/>
            <w:right w:val="none" w:sz="0" w:space="0" w:color="auto"/>
          </w:divBdr>
        </w:div>
        <w:div w:id="245069844">
          <w:marLeft w:val="640"/>
          <w:marRight w:val="0"/>
          <w:marTop w:val="0"/>
          <w:marBottom w:val="0"/>
          <w:divBdr>
            <w:top w:val="none" w:sz="0" w:space="0" w:color="auto"/>
            <w:left w:val="none" w:sz="0" w:space="0" w:color="auto"/>
            <w:bottom w:val="none" w:sz="0" w:space="0" w:color="auto"/>
            <w:right w:val="none" w:sz="0" w:space="0" w:color="auto"/>
          </w:divBdr>
        </w:div>
        <w:div w:id="888155162">
          <w:marLeft w:val="640"/>
          <w:marRight w:val="0"/>
          <w:marTop w:val="0"/>
          <w:marBottom w:val="0"/>
          <w:divBdr>
            <w:top w:val="none" w:sz="0" w:space="0" w:color="auto"/>
            <w:left w:val="none" w:sz="0" w:space="0" w:color="auto"/>
            <w:bottom w:val="none" w:sz="0" w:space="0" w:color="auto"/>
            <w:right w:val="none" w:sz="0" w:space="0" w:color="auto"/>
          </w:divBdr>
        </w:div>
        <w:div w:id="1716466683">
          <w:marLeft w:val="640"/>
          <w:marRight w:val="0"/>
          <w:marTop w:val="0"/>
          <w:marBottom w:val="0"/>
          <w:divBdr>
            <w:top w:val="none" w:sz="0" w:space="0" w:color="auto"/>
            <w:left w:val="none" w:sz="0" w:space="0" w:color="auto"/>
            <w:bottom w:val="none" w:sz="0" w:space="0" w:color="auto"/>
            <w:right w:val="none" w:sz="0" w:space="0" w:color="auto"/>
          </w:divBdr>
        </w:div>
        <w:div w:id="1087530709">
          <w:marLeft w:val="640"/>
          <w:marRight w:val="0"/>
          <w:marTop w:val="0"/>
          <w:marBottom w:val="0"/>
          <w:divBdr>
            <w:top w:val="none" w:sz="0" w:space="0" w:color="auto"/>
            <w:left w:val="none" w:sz="0" w:space="0" w:color="auto"/>
            <w:bottom w:val="none" w:sz="0" w:space="0" w:color="auto"/>
            <w:right w:val="none" w:sz="0" w:space="0" w:color="auto"/>
          </w:divBdr>
        </w:div>
        <w:div w:id="250621373">
          <w:marLeft w:val="640"/>
          <w:marRight w:val="0"/>
          <w:marTop w:val="0"/>
          <w:marBottom w:val="0"/>
          <w:divBdr>
            <w:top w:val="none" w:sz="0" w:space="0" w:color="auto"/>
            <w:left w:val="none" w:sz="0" w:space="0" w:color="auto"/>
            <w:bottom w:val="none" w:sz="0" w:space="0" w:color="auto"/>
            <w:right w:val="none" w:sz="0" w:space="0" w:color="auto"/>
          </w:divBdr>
        </w:div>
        <w:div w:id="1018889319">
          <w:marLeft w:val="640"/>
          <w:marRight w:val="0"/>
          <w:marTop w:val="0"/>
          <w:marBottom w:val="0"/>
          <w:divBdr>
            <w:top w:val="none" w:sz="0" w:space="0" w:color="auto"/>
            <w:left w:val="none" w:sz="0" w:space="0" w:color="auto"/>
            <w:bottom w:val="none" w:sz="0" w:space="0" w:color="auto"/>
            <w:right w:val="none" w:sz="0" w:space="0" w:color="auto"/>
          </w:divBdr>
        </w:div>
        <w:div w:id="2026705633">
          <w:marLeft w:val="640"/>
          <w:marRight w:val="0"/>
          <w:marTop w:val="0"/>
          <w:marBottom w:val="0"/>
          <w:divBdr>
            <w:top w:val="none" w:sz="0" w:space="0" w:color="auto"/>
            <w:left w:val="none" w:sz="0" w:space="0" w:color="auto"/>
            <w:bottom w:val="none" w:sz="0" w:space="0" w:color="auto"/>
            <w:right w:val="none" w:sz="0" w:space="0" w:color="auto"/>
          </w:divBdr>
        </w:div>
        <w:div w:id="1161854356">
          <w:marLeft w:val="640"/>
          <w:marRight w:val="0"/>
          <w:marTop w:val="0"/>
          <w:marBottom w:val="0"/>
          <w:divBdr>
            <w:top w:val="none" w:sz="0" w:space="0" w:color="auto"/>
            <w:left w:val="none" w:sz="0" w:space="0" w:color="auto"/>
            <w:bottom w:val="none" w:sz="0" w:space="0" w:color="auto"/>
            <w:right w:val="none" w:sz="0" w:space="0" w:color="auto"/>
          </w:divBdr>
        </w:div>
        <w:div w:id="1214580293">
          <w:marLeft w:val="640"/>
          <w:marRight w:val="0"/>
          <w:marTop w:val="0"/>
          <w:marBottom w:val="0"/>
          <w:divBdr>
            <w:top w:val="none" w:sz="0" w:space="0" w:color="auto"/>
            <w:left w:val="none" w:sz="0" w:space="0" w:color="auto"/>
            <w:bottom w:val="none" w:sz="0" w:space="0" w:color="auto"/>
            <w:right w:val="none" w:sz="0" w:space="0" w:color="auto"/>
          </w:divBdr>
        </w:div>
        <w:div w:id="150678372">
          <w:marLeft w:val="640"/>
          <w:marRight w:val="0"/>
          <w:marTop w:val="0"/>
          <w:marBottom w:val="0"/>
          <w:divBdr>
            <w:top w:val="none" w:sz="0" w:space="0" w:color="auto"/>
            <w:left w:val="none" w:sz="0" w:space="0" w:color="auto"/>
            <w:bottom w:val="none" w:sz="0" w:space="0" w:color="auto"/>
            <w:right w:val="none" w:sz="0" w:space="0" w:color="auto"/>
          </w:divBdr>
        </w:div>
        <w:div w:id="787553980">
          <w:marLeft w:val="640"/>
          <w:marRight w:val="0"/>
          <w:marTop w:val="0"/>
          <w:marBottom w:val="0"/>
          <w:divBdr>
            <w:top w:val="none" w:sz="0" w:space="0" w:color="auto"/>
            <w:left w:val="none" w:sz="0" w:space="0" w:color="auto"/>
            <w:bottom w:val="none" w:sz="0" w:space="0" w:color="auto"/>
            <w:right w:val="none" w:sz="0" w:space="0" w:color="auto"/>
          </w:divBdr>
        </w:div>
        <w:div w:id="836311748">
          <w:marLeft w:val="640"/>
          <w:marRight w:val="0"/>
          <w:marTop w:val="0"/>
          <w:marBottom w:val="0"/>
          <w:divBdr>
            <w:top w:val="none" w:sz="0" w:space="0" w:color="auto"/>
            <w:left w:val="none" w:sz="0" w:space="0" w:color="auto"/>
            <w:bottom w:val="none" w:sz="0" w:space="0" w:color="auto"/>
            <w:right w:val="none" w:sz="0" w:space="0" w:color="auto"/>
          </w:divBdr>
        </w:div>
        <w:div w:id="1383022664">
          <w:marLeft w:val="640"/>
          <w:marRight w:val="0"/>
          <w:marTop w:val="0"/>
          <w:marBottom w:val="0"/>
          <w:divBdr>
            <w:top w:val="none" w:sz="0" w:space="0" w:color="auto"/>
            <w:left w:val="none" w:sz="0" w:space="0" w:color="auto"/>
            <w:bottom w:val="none" w:sz="0" w:space="0" w:color="auto"/>
            <w:right w:val="none" w:sz="0" w:space="0" w:color="auto"/>
          </w:divBdr>
        </w:div>
        <w:div w:id="467628335">
          <w:marLeft w:val="640"/>
          <w:marRight w:val="0"/>
          <w:marTop w:val="0"/>
          <w:marBottom w:val="0"/>
          <w:divBdr>
            <w:top w:val="none" w:sz="0" w:space="0" w:color="auto"/>
            <w:left w:val="none" w:sz="0" w:space="0" w:color="auto"/>
            <w:bottom w:val="none" w:sz="0" w:space="0" w:color="auto"/>
            <w:right w:val="none" w:sz="0" w:space="0" w:color="auto"/>
          </w:divBdr>
        </w:div>
        <w:div w:id="923028526">
          <w:marLeft w:val="640"/>
          <w:marRight w:val="0"/>
          <w:marTop w:val="0"/>
          <w:marBottom w:val="0"/>
          <w:divBdr>
            <w:top w:val="none" w:sz="0" w:space="0" w:color="auto"/>
            <w:left w:val="none" w:sz="0" w:space="0" w:color="auto"/>
            <w:bottom w:val="none" w:sz="0" w:space="0" w:color="auto"/>
            <w:right w:val="none" w:sz="0" w:space="0" w:color="auto"/>
          </w:divBdr>
        </w:div>
        <w:div w:id="212499149">
          <w:marLeft w:val="640"/>
          <w:marRight w:val="0"/>
          <w:marTop w:val="0"/>
          <w:marBottom w:val="0"/>
          <w:divBdr>
            <w:top w:val="none" w:sz="0" w:space="0" w:color="auto"/>
            <w:left w:val="none" w:sz="0" w:space="0" w:color="auto"/>
            <w:bottom w:val="none" w:sz="0" w:space="0" w:color="auto"/>
            <w:right w:val="none" w:sz="0" w:space="0" w:color="auto"/>
          </w:divBdr>
        </w:div>
        <w:div w:id="796921627">
          <w:marLeft w:val="640"/>
          <w:marRight w:val="0"/>
          <w:marTop w:val="0"/>
          <w:marBottom w:val="0"/>
          <w:divBdr>
            <w:top w:val="none" w:sz="0" w:space="0" w:color="auto"/>
            <w:left w:val="none" w:sz="0" w:space="0" w:color="auto"/>
            <w:bottom w:val="none" w:sz="0" w:space="0" w:color="auto"/>
            <w:right w:val="none" w:sz="0" w:space="0" w:color="auto"/>
          </w:divBdr>
        </w:div>
        <w:div w:id="447551096">
          <w:marLeft w:val="640"/>
          <w:marRight w:val="0"/>
          <w:marTop w:val="0"/>
          <w:marBottom w:val="0"/>
          <w:divBdr>
            <w:top w:val="none" w:sz="0" w:space="0" w:color="auto"/>
            <w:left w:val="none" w:sz="0" w:space="0" w:color="auto"/>
            <w:bottom w:val="none" w:sz="0" w:space="0" w:color="auto"/>
            <w:right w:val="none" w:sz="0" w:space="0" w:color="auto"/>
          </w:divBdr>
        </w:div>
        <w:div w:id="1991446623">
          <w:marLeft w:val="640"/>
          <w:marRight w:val="0"/>
          <w:marTop w:val="0"/>
          <w:marBottom w:val="0"/>
          <w:divBdr>
            <w:top w:val="none" w:sz="0" w:space="0" w:color="auto"/>
            <w:left w:val="none" w:sz="0" w:space="0" w:color="auto"/>
            <w:bottom w:val="none" w:sz="0" w:space="0" w:color="auto"/>
            <w:right w:val="none" w:sz="0" w:space="0" w:color="auto"/>
          </w:divBdr>
        </w:div>
        <w:div w:id="274677204">
          <w:marLeft w:val="640"/>
          <w:marRight w:val="0"/>
          <w:marTop w:val="0"/>
          <w:marBottom w:val="0"/>
          <w:divBdr>
            <w:top w:val="none" w:sz="0" w:space="0" w:color="auto"/>
            <w:left w:val="none" w:sz="0" w:space="0" w:color="auto"/>
            <w:bottom w:val="none" w:sz="0" w:space="0" w:color="auto"/>
            <w:right w:val="none" w:sz="0" w:space="0" w:color="auto"/>
          </w:divBdr>
        </w:div>
        <w:div w:id="52582174">
          <w:marLeft w:val="640"/>
          <w:marRight w:val="0"/>
          <w:marTop w:val="0"/>
          <w:marBottom w:val="0"/>
          <w:divBdr>
            <w:top w:val="none" w:sz="0" w:space="0" w:color="auto"/>
            <w:left w:val="none" w:sz="0" w:space="0" w:color="auto"/>
            <w:bottom w:val="none" w:sz="0" w:space="0" w:color="auto"/>
            <w:right w:val="none" w:sz="0" w:space="0" w:color="auto"/>
          </w:divBdr>
        </w:div>
        <w:div w:id="1260062585">
          <w:marLeft w:val="640"/>
          <w:marRight w:val="0"/>
          <w:marTop w:val="0"/>
          <w:marBottom w:val="0"/>
          <w:divBdr>
            <w:top w:val="none" w:sz="0" w:space="0" w:color="auto"/>
            <w:left w:val="none" w:sz="0" w:space="0" w:color="auto"/>
            <w:bottom w:val="none" w:sz="0" w:space="0" w:color="auto"/>
            <w:right w:val="none" w:sz="0" w:space="0" w:color="auto"/>
          </w:divBdr>
        </w:div>
        <w:div w:id="1108282309">
          <w:marLeft w:val="640"/>
          <w:marRight w:val="0"/>
          <w:marTop w:val="0"/>
          <w:marBottom w:val="0"/>
          <w:divBdr>
            <w:top w:val="none" w:sz="0" w:space="0" w:color="auto"/>
            <w:left w:val="none" w:sz="0" w:space="0" w:color="auto"/>
            <w:bottom w:val="none" w:sz="0" w:space="0" w:color="auto"/>
            <w:right w:val="none" w:sz="0" w:space="0" w:color="auto"/>
          </w:divBdr>
        </w:div>
        <w:div w:id="10570459">
          <w:marLeft w:val="640"/>
          <w:marRight w:val="0"/>
          <w:marTop w:val="0"/>
          <w:marBottom w:val="0"/>
          <w:divBdr>
            <w:top w:val="none" w:sz="0" w:space="0" w:color="auto"/>
            <w:left w:val="none" w:sz="0" w:space="0" w:color="auto"/>
            <w:bottom w:val="none" w:sz="0" w:space="0" w:color="auto"/>
            <w:right w:val="none" w:sz="0" w:space="0" w:color="auto"/>
          </w:divBdr>
        </w:div>
        <w:div w:id="1556626685">
          <w:marLeft w:val="640"/>
          <w:marRight w:val="0"/>
          <w:marTop w:val="0"/>
          <w:marBottom w:val="0"/>
          <w:divBdr>
            <w:top w:val="none" w:sz="0" w:space="0" w:color="auto"/>
            <w:left w:val="none" w:sz="0" w:space="0" w:color="auto"/>
            <w:bottom w:val="none" w:sz="0" w:space="0" w:color="auto"/>
            <w:right w:val="none" w:sz="0" w:space="0" w:color="auto"/>
          </w:divBdr>
        </w:div>
        <w:div w:id="1271088393">
          <w:marLeft w:val="640"/>
          <w:marRight w:val="0"/>
          <w:marTop w:val="0"/>
          <w:marBottom w:val="0"/>
          <w:divBdr>
            <w:top w:val="none" w:sz="0" w:space="0" w:color="auto"/>
            <w:left w:val="none" w:sz="0" w:space="0" w:color="auto"/>
            <w:bottom w:val="none" w:sz="0" w:space="0" w:color="auto"/>
            <w:right w:val="none" w:sz="0" w:space="0" w:color="auto"/>
          </w:divBdr>
        </w:div>
        <w:div w:id="2015718816">
          <w:marLeft w:val="640"/>
          <w:marRight w:val="0"/>
          <w:marTop w:val="0"/>
          <w:marBottom w:val="0"/>
          <w:divBdr>
            <w:top w:val="none" w:sz="0" w:space="0" w:color="auto"/>
            <w:left w:val="none" w:sz="0" w:space="0" w:color="auto"/>
            <w:bottom w:val="none" w:sz="0" w:space="0" w:color="auto"/>
            <w:right w:val="none" w:sz="0" w:space="0" w:color="auto"/>
          </w:divBdr>
        </w:div>
        <w:div w:id="790442048">
          <w:marLeft w:val="640"/>
          <w:marRight w:val="0"/>
          <w:marTop w:val="0"/>
          <w:marBottom w:val="0"/>
          <w:divBdr>
            <w:top w:val="none" w:sz="0" w:space="0" w:color="auto"/>
            <w:left w:val="none" w:sz="0" w:space="0" w:color="auto"/>
            <w:bottom w:val="none" w:sz="0" w:space="0" w:color="auto"/>
            <w:right w:val="none" w:sz="0" w:space="0" w:color="auto"/>
          </w:divBdr>
        </w:div>
        <w:div w:id="575289329">
          <w:marLeft w:val="640"/>
          <w:marRight w:val="0"/>
          <w:marTop w:val="0"/>
          <w:marBottom w:val="0"/>
          <w:divBdr>
            <w:top w:val="none" w:sz="0" w:space="0" w:color="auto"/>
            <w:left w:val="none" w:sz="0" w:space="0" w:color="auto"/>
            <w:bottom w:val="none" w:sz="0" w:space="0" w:color="auto"/>
            <w:right w:val="none" w:sz="0" w:space="0" w:color="auto"/>
          </w:divBdr>
        </w:div>
      </w:divsChild>
    </w:div>
    <w:div w:id="1148136356">
      <w:bodyDiv w:val="1"/>
      <w:marLeft w:val="0"/>
      <w:marRight w:val="0"/>
      <w:marTop w:val="0"/>
      <w:marBottom w:val="0"/>
      <w:divBdr>
        <w:top w:val="none" w:sz="0" w:space="0" w:color="auto"/>
        <w:left w:val="none" w:sz="0" w:space="0" w:color="auto"/>
        <w:bottom w:val="none" w:sz="0" w:space="0" w:color="auto"/>
        <w:right w:val="none" w:sz="0" w:space="0" w:color="auto"/>
      </w:divBdr>
      <w:divsChild>
        <w:div w:id="2099404600">
          <w:marLeft w:val="640"/>
          <w:marRight w:val="0"/>
          <w:marTop w:val="0"/>
          <w:marBottom w:val="0"/>
          <w:divBdr>
            <w:top w:val="none" w:sz="0" w:space="0" w:color="auto"/>
            <w:left w:val="none" w:sz="0" w:space="0" w:color="auto"/>
            <w:bottom w:val="none" w:sz="0" w:space="0" w:color="auto"/>
            <w:right w:val="none" w:sz="0" w:space="0" w:color="auto"/>
          </w:divBdr>
        </w:div>
        <w:div w:id="203636816">
          <w:marLeft w:val="640"/>
          <w:marRight w:val="0"/>
          <w:marTop w:val="0"/>
          <w:marBottom w:val="0"/>
          <w:divBdr>
            <w:top w:val="none" w:sz="0" w:space="0" w:color="auto"/>
            <w:left w:val="none" w:sz="0" w:space="0" w:color="auto"/>
            <w:bottom w:val="none" w:sz="0" w:space="0" w:color="auto"/>
            <w:right w:val="none" w:sz="0" w:space="0" w:color="auto"/>
          </w:divBdr>
        </w:div>
        <w:div w:id="1643001506">
          <w:marLeft w:val="640"/>
          <w:marRight w:val="0"/>
          <w:marTop w:val="0"/>
          <w:marBottom w:val="0"/>
          <w:divBdr>
            <w:top w:val="none" w:sz="0" w:space="0" w:color="auto"/>
            <w:left w:val="none" w:sz="0" w:space="0" w:color="auto"/>
            <w:bottom w:val="none" w:sz="0" w:space="0" w:color="auto"/>
            <w:right w:val="none" w:sz="0" w:space="0" w:color="auto"/>
          </w:divBdr>
        </w:div>
        <w:div w:id="218245164">
          <w:marLeft w:val="640"/>
          <w:marRight w:val="0"/>
          <w:marTop w:val="0"/>
          <w:marBottom w:val="0"/>
          <w:divBdr>
            <w:top w:val="none" w:sz="0" w:space="0" w:color="auto"/>
            <w:left w:val="none" w:sz="0" w:space="0" w:color="auto"/>
            <w:bottom w:val="none" w:sz="0" w:space="0" w:color="auto"/>
            <w:right w:val="none" w:sz="0" w:space="0" w:color="auto"/>
          </w:divBdr>
        </w:div>
        <w:div w:id="871957902">
          <w:marLeft w:val="640"/>
          <w:marRight w:val="0"/>
          <w:marTop w:val="0"/>
          <w:marBottom w:val="0"/>
          <w:divBdr>
            <w:top w:val="none" w:sz="0" w:space="0" w:color="auto"/>
            <w:left w:val="none" w:sz="0" w:space="0" w:color="auto"/>
            <w:bottom w:val="none" w:sz="0" w:space="0" w:color="auto"/>
            <w:right w:val="none" w:sz="0" w:space="0" w:color="auto"/>
          </w:divBdr>
        </w:div>
        <w:div w:id="451554634">
          <w:marLeft w:val="640"/>
          <w:marRight w:val="0"/>
          <w:marTop w:val="0"/>
          <w:marBottom w:val="0"/>
          <w:divBdr>
            <w:top w:val="none" w:sz="0" w:space="0" w:color="auto"/>
            <w:left w:val="none" w:sz="0" w:space="0" w:color="auto"/>
            <w:bottom w:val="none" w:sz="0" w:space="0" w:color="auto"/>
            <w:right w:val="none" w:sz="0" w:space="0" w:color="auto"/>
          </w:divBdr>
        </w:div>
        <w:div w:id="2010400967">
          <w:marLeft w:val="640"/>
          <w:marRight w:val="0"/>
          <w:marTop w:val="0"/>
          <w:marBottom w:val="0"/>
          <w:divBdr>
            <w:top w:val="none" w:sz="0" w:space="0" w:color="auto"/>
            <w:left w:val="none" w:sz="0" w:space="0" w:color="auto"/>
            <w:bottom w:val="none" w:sz="0" w:space="0" w:color="auto"/>
            <w:right w:val="none" w:sz="0" w:space="0" w:color="auto"/>
          </w:divBdr>
        </w:div>
        <w:div w:id="293366061">
          <w:marLeft w:val="640"/>
          <w:marRight w:val="0"/>
          <w:marTop w:val="0"/>
          <w:marBottom w:val="0"/>
          <w:divBdr>
            <w:top w:val="none" w:sz="0" w:space="0" w:color="auto"/>
            <w:left w:val="none" w:sz="0" w:space="0" w:color="auto"/>
            <w:bottom w:val="none" w:sz="0" w:space="0" w:color="auto"/>
            <w:right w:val="none" w:sz="0" w:space="0" w:color="auto"/>
          </w:divBdr>
        </w:div>
        <w:div w:id="200172845">
          <w:marLeft w:val="640"/>
          <w:marRight w:val="0"/>
          <w:marTop w:val="0"/>
          <w:marBottom w:val="0"/>
          <w:divBdr>
            <w:top w:val="none" w:sz="0" w:space="0" w:color="auto"/>
            <w:left w:val="none" w:sz="0" w:space="0" w:color="auto"/>
            <w:bottom w:val="none" w:sz="0" w:space="0" w:color="auto"/>
            <w:right w:val="none" w:sz="0" w:space="0" w:color="auto"/>
          </w:divBdr>
        </w:div>
        <w:div w:id="203753403">
          <w:marLeft w:val="640"/>
          <w:marRight w:val="0"/>
          <w:marTop w:val="0"/>
          <w:marBottom w:val="0"/>
          <w:divBdr>
            <w:top w:val="none" w:sz="0" w:space="0" w:color="auto"/>
            <w:left w:val="none" w:sz="0" w:space="0" w:color="auto"/>
            <w:bottom w:val="none" w:sz="0" w:space="0" w:color="auto"/>
            <w:right w:val="none" w:sz="0" w:space="0" w:color="auto"/>
          </w:divBdr>
        </w:div>
        <w:div w:id="324356595">
          <w:marLeft w:val="640"/>
          <w:marRight w:val="0"/>
          <w:marTop w:val="0"/>
          <w:marBottom w:val="0"/>
          <w:divBdr>
            <w:top w:val="none" w:sz="0" w:space="0" w:color="auto"/>
            <w:left w:val="none" w:sz="0" w:space="0" w:color="auto"/>
            <w:bottom w:val="none" w:sz="0" w:space="0" w:color="auto"/>
            <w:right w:val="none" w:sz="0" w:space="0" w:color="auto"/>
          </w:divBdr>
        </w:div>
        <w:div w:id="252781442">
          <w:marLeft w:val="640"/>
          <w:marRight w:val="0"/>
          <w:marTop w:val="0"/>
          <w:marBottom w:val="0"/>
          <w:divBdr>
            <w:top w:val="none" w:sz="0" w:space="0" w:color="auto"/>
            <w:left w:val="none" w:sz="0" w:space="0" w:color="auto"/>
            <w:bottom w:val="none" w:sz="0" w:space="0" w:color="auto"/>
            <w:right w:val="none" w:sz="0" w:space="0" w:color="auto"/>
          </w:divBdr>
        </w:div>
        <w:div w:id="1015230476">
          <w:marLeft w:val="640"/>
          <w:marRight w:val="0"/>
          <w:marTop w:val="0"/>
          <w:marBottom w:val="0"/>
          <w:divBdr>
            <w:top w:val="none" w:sz="0" w:space="0" w:color="auto"/>
            <w:left w:val="none" w:sz="0" w:space="0" w:color="auto"/>
            <w:bottom w:val="none" w:sz="0" w:space="0" w:color="auto"/>
            <w:right w:val="none" w:sz="0" w:space="0" w:color="auto"/>
          </w:divBdr>
        </w:div>
        <w:div w:id="1184513958">
          <w:marLeft w:val="640"/>
          <w:marRight w:val="0"/>
          <w:marTop w:val="0"/>
          <w:marBottom w:val="0"/>
          <w:divBdr>
            <w:top w:val="none" w:sz="0" w:space="0" w:color="auto"/>
            <w:left w:val="none" w:sz="0" w:space="0" w:color="auto"/>
            <w:bottom w:val="none" w:sz="0" w:space="0" w:color="auto"/>
            <w:right w:val="none" w:sz="0" w:space="0" w:color="auto"/>
          </w:divBdr>
        </w:div>
        <w:div w:id="1268735684">
          <w:marLeft w:val="640"/>
          <w:marRight w:val="0"/>
          <w:marTop w:val="0"/>
          <w:marBottom w:val="0"/>
          <w:divBdr>
            <w:top w:val="none" w:sz="0" w:space="0" w:color="auto"/>
            <w:left w:val="none" w:sz="0" w:space="0" w:color="auto"/>
            <w:bottom w:val="none" w:sz="0" w:space="0" w:color="auto"/>
            <w:right w:val="none" w:sz="0" w:space="0" w:color="auto"/>
          </w:divBdr>
        </w:div>
        <w:div w:id="884685422">
          <w:marLeft w:val="640"/>
          <w:marRight w:val="0"/>
          <w:marTop w:val="0"/>
          <w:marBottom w:val="0"/>
          <w:divBdr>
            <w:top w:val="none" w:sz="0" w:space="0" w:color="auto"/>
            <w:left w:val="none" w:sz="0" w:space="0" w:color="auto"/>
            <w:bottom w:val="none" w:sz="0" w:space="0" w:color="auto"/>
            <w:right w:val="none" w:sz="0" w:space="0" w:color="auto"/>
          </w:divBdr>
        </w:div>
        <w:div w:id="392586245">
          <w:marLeft w:val="640"/>
          <w:marRight w:val="0"/>
          <w:marTop w:val="0"/>
          <w:marBottom w:val="0"/>
          <w:divBdr>
            <w:top w:val="none" w:sz="0" w:space="0" w:color="auto"/>
            <w:left w:val="none" w:sz="0" w:space="0" w:color="auto"/>
            <w:bottom w:val="none" w:sz="0" w:space="0" w:color="auto"/>
            <w:right w:val="none" w:sz="0" w:space="0" w:color="auto"/>
          </w:divBdr>
        </w:div>
        <w:div w:id="924609816">
          <w:marLeft w:val="640"/>
          <w:marRight w:val="0"/>
          <w:marTop w:val="0"/>
          <w:marBottom w:val="0"/>
          <w:divBdr>
            <w:top w:val="none" w:sz="0" w:space="0" w:color="auto"/>
            <w:left w:val="none" w:sz="0" w:space="0" w:color="auto"/>
            <w:bottom w:val="none" w:sz="0" w:space="0" w:color="auto"/>
            <w:right w:val="none" w:sz="0" w:space="0" w:color="auto"/>
          </w:divBdr>
        </w:div>
        <w:div w:id="1676567518">
          <w:marLeft w:val="640"/>
          <w:marRight w:val="0"/>
          <w:marTop w:val="0"/>
          <w:marBottom w:val="0"/>
          <w:divBdr>
            <w:top w:val="none" w:sz="0" w:space="0" w:color="auto"/>
            <w:left w:val="none" w:sz="0" w:space="0" w:color="auto"/>
            <w:bottom w:val="none" w:sz="0" w:space="0" w:color="auto"/>
            <w:right w:val="none" w:sz="0" w:space="0" w:color="auto"/>
          </w:divBdr>
        </w:div>
        <w:div w:id="1883252671">
          <w:marLeft w:val="640"/>
          <w:marRight w:val="0"/>
          <w:marTop w:val="0"/>
          <w:marBottom w:val="0"/>
          <w:divBdr>
            <w:top w:val="none" w:sz="0" w:space="0" w:color="auto"/>
            <w:left w:val="none" w:sz="0" w:space="0" w:color="auto"/>
            <w:bottom w:val="none" w:sz="0" w:space="0" w:color="auto"/>
            <w:right w:val="none" w:sz="0" w:space="0" w:color="auto"/>
          </w:divBdr>
        </w:div>
        <w:div w:id="1784225638">
          <w:marLeft w:val="640"/>
          <w:marRight w:val="0"/>
          <w:marTop w:val="0"/>
          <w:marBottom w:val="0"/>
          <w:divBdr>
            <w:top w:val="none" w:sz="0" w:space="0" w:color="auto"/>
            <w:left w:val="none" w:sz="0" w:space="0" w:color="auto"/>
            <w:bottom w:val="none" w:sz="0" w:space="0" w:color="auto"/>
            <w:right w:val="none" w:sz="0" w:space="0" w:color="auto"/>
          </w:divBdr>
        </w:div>
        <w:div w:id="692416282">
          <w:marLeft w:val="640"/>
          <w:marRight w:val="0"/>
          <w:marTop w:val="0"/>
          <w:marBottom w:val="0"/>
          <w:divBdr>
            <w:top w:val="none" w:sz="0" w:space="0" w:color="auto"/>
            <w:left w:val="none" w:sz="0" w:space="0" w:color="auto"/>
            <w:bottom w:val="none" w:sz="0" w:space="0" w:color="auto"/>
            <w:right w:val="none" w:sz="0" w:space="0" w:color="auto"/>
          </w:divBdr>
        </w:div>
        <w:div w:id="1453788948">
          <w:marLeft w:val="640"/>
          <w:marRight w:val="0"/>
          <w:marTop w:val="0"/>
          <w:marBottom w:val="0"/>
          <w:divBdr>
            <w:top w:val="none" w:sz="0" w:space="0" w:color="auto"/>
            <w:left w:val="none" w:sz="0" w:space="0" w:color="auto"/>
            <w:bottom w:val="none" w:sz="0" w:space="0" w:color="auto"/>
            <w:right w:val="none" w:sz="0" w:space="0" w:color="auto"/>
          </w:divBdr>
        </w:div>
        <w:div w:id="1970670810">
          <w:marLeft w:val="640"/>
          <w:marRight w:val="0"/>
          <w:marTop w:val="0"/>
          <w:marBottom w:val="0"/>
          <w:divBdr>
            <w:top w:val="none" w:sz="0" w:space="0" w:color="auto"/>
            <w:left w:val="none" w:sz="0" w:space="0" w:color="auto"/>
            <w:bottom w:val="none" w:sz="0" w:space="0" w:color="auto"/>
            <w:right w:val="none" w:sz="0" w:space="0" w:color="auto"/>
          </w:divBdr>
        </w:div>
        <w:div w:id="526212574">
          <w:marLeft w:val="640"/>
          <w:marRight w:val="0"/>
          <w:marTop w:val="0"/>
          <w:marBottom w:val="0"/>
          <w:divBdr>
            <w:top w:val="none" w:sz="0" w:space="0" w:color="auto"/>
            <w:left w:val="none" w:sz="0" w:space="0" w:color="auto"/>
            <w:bottom w:val="none" w:sz="0" w:space="0" w:color="auto"/>
            <w:right w:val="none" w:sz="0" w:space="0" w:color="auto"/>
          </w:divBdr>
        </w:div>
        <w:div w:id="635262389">
          <w:marLeft w:val="640"/>
          <w:marRight w:val="0"/>
          <w:marTop w:val="0"/>
          <w:marBottom w:val="0"/>
          <w:divBdr>
            <w:top w:val="none" w:sz="0" w:space="0" w:color="auto"/>
            <w:left w:val="none" w:sz="0" w:space="0" w:color="auto"/>
            <w:bottom w:val="none" w:sz="0" w:space="0" w:color="auto"/>
            <w:right w:val="none" w:sz="0" w:space="0" w:color="auto"/>
          </w:divBdr>
        </w:div>
        <w:div w:id="295380888">
          <w:marLeft w:val="640"/>
          <w:marRight w:val="0"/>
          <w:marTop w:val="0"/>
          <w:marBottom w:val="0"/>
          <w:divBdr>
            <w:top w:val="none" w:sz="0" w:space="0" w:color="auto"/>
            <w:left w:val="none" w:sz="0" w:space="0" w:color="auto"/>
            <w:bottom w:val="none" w:sz="0" w:space="0" w:color="auto"/>
            <w:right w:val="none" w:sz="0" w:space="0" w:color="auto"/>
          </w:divBdr>
        </w:div>
        <w:div w:id="390883088">
          <w:marLeft w:val="640"/>
          <w:marRight w:val="0"/>
          <w:marTop w:val="0"/>
          <w:marBottom w:val="0"/>
          <w:divBdr>
            <w:top w:val="none" w:sz="0" w:space="0" w:color="auto"/>
            <w:left w:val="none" w:sz="0" w:space="0" w:color="auto"/>
            <w:bottom w:val="none" w:sz="0" w:space="0" w:color="auto"/>
            <w:right w:val="none" w:sz="0" w:space="0" w:color="auto"/>
          </w:divBdr>
        </w:div>
        <w:div w:id="1732340772">
          <w:marLeft w:val="640"/>
          <w:marRight w:val="0"/>
          <w:marTop w:val="0"/>
          <w:marBottom w:val="0"/>
          <w:divBdr>
            <w:top w:val="none" w:sz="0" w:space="0" w:color="auto"/>
            <w:left w:val="none" w:sz="0" w:space="0" w:color="auto"/>
            <w:bottom w:val="none" w:sz="0" w:space="0" w:color="auto"/>
            <w:right w:val="none" w:sz="0" w:space="0" w:color="auto"/>
          </w:divBdr>
        </w:div>
        <w:div w:id="1469668539">
          <w:marLeft w:val="640"/>
          <w:marRight w:val="0"/>
          <w:marTop w:val="0"/>
          <w:marBottom w:val="0"/>
          <w:divBdr>
            <w:top w:val="none" w:sz="0" w:space="0" w:color="auto"/>
            <w:left w:val="none" w:sz="0" w:space="0" w:color="auto"/>
            <w:bottom w:val="none" w:sz="0" w:space="0" w:color="auto"/>
            <w:right w:val="none" w:sz="0" w:space="0" w:color="auto"/>
          </w:divBdr>
        </w:div>
        <w:div w:id="118228439">
          <w:marLeft w:val="640"/>
          <w:marRight w:val="0"/>
          <w:marTop w:val="0"/>
          <w:marBottom w:val="0"/>
          <w:divBdr>
            <w:top w:val="none" w:sz="0" w:space="0" w:color="auto"/>
            <w:left w:val="none" w:sz="0" w:space="0" w:color="auto"/>
            <w:bottom w:val="none" w:sz="0" w:space="0" w:color="auto"/>
            <w:right w:val="none" w:sz="0" w:space="0" w:color="auto"/>
          </w:divBdr>
        </w:div>
        <w:div w:id="205414840">
          <w:marLeft w:val="640"/>
          <w:marRight w:val="0"/>
          <w:marTop w:val="0"/>
          <w:marBottom w:val="0"/>
          <w:divBdr>
            <w:top w:val="none" w:sz="0" w:space="0" w:color="auto"/>
            <w:left w:val="none" w:sz="0" w:space="0" w:color="auto"/>
            <w:bottom w:val="none" w:sz="0" w:space="0" w:color="auto"/>
            <w:right w:val="none" w:sz="0" w:space="0" w:color="auto"/>
          </w:divBdr>
        </w:div>
        <w:div w:id="22365135">
          <w:marLeft w:val="640"/>
          <w:marRight w:val="0"/>
          <w:marTop w:val="0"/>
          <w:marBottom w:val="0"/>
          <w:divBdr>
            <w:top w:val="none" w:sz="0" w:space="0" w:color="auto"/>
            <w:left w:val="none" w:sz="0" w:space="0" w:color="auto"/>
            <w:bottom w:val="none" w:sz="0" w:space="0" w:color="auto"/>
            <w:right w:val="none" w:sz="0" w:space="0" w:color="auto"/>
          </w:divBdr>
        </w:div>
        <w:div w:id="143663523">
          <w:marLeft w:val="640"/>
          <w:marRight w:val="0"/>
          <w:marTop w:val="0"/>
          <w:marBottom w:val="0"/>
          <w:divBdr>
            <w:top w:val="none" w:sz="0" w:space="0" w:color="auto"/>
            <w:left w:val="none" w:sz="0" w:space="0" w:color="auto"/>
            <w:bottom w:val="none" w:sz="0" w:space="0" w:color="auto"/>
            <w:right w:val="none" w:sz="0" w:space="0" w:color="auto"/>
          </w:divBdr>
        </w:div>
        <w:div w:id="62070674">
          <w:marLeft w:val="640"/>
          <w:marRight w:val="0"/>
          <w:marTop w:val="0"/>
          <w:marBottom w:val="0"/>
          <w:divBdr>
            <w:top w:val="none" w:sz="0" w:space="0" w:color="auto"/>
            <w:left w:val="none" w:sz="0" w:space="0" w:color="auto"/>
            <w:bottom w:val="none" w:sz="0" w:space="0" w:color="auto"/>
            <w:right w:val="none" w:sz="0" w:space="0" w:color="auto"/>
          </w:divBdr>
        </w:div>
        <w:div w:id="1087459788">
          <w:marLeft w:val="640"/>
          <w:marRight w:val="0"/>
          <w:marTop w:val="0"/>
          <w:marBottom w:val="0"/>
          <w:divBdr>
            <w:top w:val="none" w:sz="0" w:space="0" w:color="auto"/>
            <w:left w:val="none" w:sz="0" w:space="0" w:color="auto"/>
            <w:bottom w:val="none" w:sz="0" w:space="0" w:color="auto"/>
            <w:right w:val="none" w:sz="0" w:space="0" w:color="auto"/>
          </w:divBdr>
        </w:div>
        <w:div w:id="642466185">
          <w:marLeft w:val="640"/>
          <w:marRight w:val="0"/>
          <w:marTop w:val="0"/>
          <w:marBottom w:val="0"/>
          <w:divBdr>
            <w:top w:val="none" w:sz="0" w:space="0" w:color="auto"/>
            <w:left w:val="none" w:sz="0" w:space="0" w:color="auto"/>
            <w:bottom w:val="none" w:sz="0" w:space="0" w:color="auto"/>
            <w:right w:val="none" w:sz="0" w:space="0" w:color="auto"/>
          </w:divBdr>
        </w:div>
        <w:div w:id="1357656857">
          <w:marLeft w:val="640"/>
          <w:marRight w:val="0"/>
          <w:marTop w:val="0"/>
          <w:marBottom w:val="0"/>
          <w:divBdr>
            <w:top w:val="none" w:sz="0" w:space="0" w:color="auto"/>
            <w:left w:val="none" w:sz="0" w:space="0" w:color="auto"/>
            <w:bottom w:val="none" w:sz="0" w:space="0" w:color="auto"/>
            <w:right w:val="none" w:sz="0" w:space="0" w:color="auto"/>
          </w:divBdr>
        </w:div>
        <w:div w:id="1662848456">
          <w:marLeft w:val="640"/>
          <w:marRight w:val="0"/>
          <w:marTop w:val="0"/>
          <w:marBottom w:val="0"/>
          <w:divBdr>
            <w:top w:val="none" w:sz="0" w:space="0" w:color="auto"/>
            <w:left w:val="none" w:sz="0" w:space="0" w:color="auto"/>
            <w:bottom w:val="none" w:sz="0" w:space="0" w:color="auto"/>
            <w:right w:val="none" w:sz="0" w:space="0" w:color="auto"/>
          </w:divBdr>
        </w:div>
        <w:div w:id="932854787">
          <w:marLeft w:val="640"/>
          <w:marRight w:val="0"/>
          <w:marTop w:val="0"/>
          <w:marBottom w:val="0"/>
          <w:divBdr>
            <w:top w:val="none" w:sz="0" w:space="0" w:color="auto"/>
            <w:left w:val="none" w:sz="0" w:space="0" w:color="auto"/>
            <w:bottom w:val="none" w:sz="0" w:space="0" w:color="auto"/>
            <w:right w:val="none" w:sz="0" w:space="0" w:color="auto"/>
          </w:divBdr>
        </w:div>
        <w:div w:id="1258096816">
          <w:marLeft w:val="640"/>
          <w:marRight w:val="0"/>
          <w:marTop w:val="0"/>
          <w:marBottom w:val="0"/>
          <w:divBdr>
            <w:top w:val="none" w:sz="0" w:space="0" w:color="auto"/>
            <w:left w:val="none" w:sz="0" w:space="0" w:color="auto"/>
            <w:bottom w:val="none" w:sz="0" w:space="0" w:color="auto"/>
            <w:right w:val="none" w:sz="0" w:space="0" w:color="auto"/>
          </w:divBdr>
        </w:div>
        <w:div w:id="1166019897">
          <w:marLeft w:val="640"/>
          <w:marRight w:val="0"/>
          <w:marTop w:val="0"/>
          <w:marBottom w:val="0"/>
          <w:divBdr>
            <w:top w:val="none" w:sz="0" w:space="0" w:color="auto"/>
            <w:left w:val="none" w:sz="0" w:space="0" w:color="auto"/>
            <w:bottom w:val="none" w:sz="0" w:space="0" w:color="auto"/>
            <w:right w:val="none" w:sz="0" w:space="0" w:color="auto"/>
          </w:divBdr>
        </w:div>
        <w:div w:id="1346323309">
          <w:marLeft w:val="640"/>
          <w:marRight w:val="0"/>
          <w:marTop w:val="0"/>
          <w:marBottom w:val="0"/>
          <w:divBdr>
            <w:top w:val="none" w:sz="0" w:space="0" w:color="auto"/>
            <w:left w:val="none" w:sz="0" w:space="0" w:color="auto"/>
            <w:bottom w:val="none" w:sz="0" w:space="0" w:color="auto"/>
            <w:right w:val="none" w:sz="0" w:space="0" w:color="auto"/>
          </w:divBdr>
        </w:div>
        <w:div w:id="1465151704">
          <w:marLeft w:val="640"/>
          <w:marRight w:val="0"/>
          <w:marTop w:val="0"/>
          <w:marBottom w:val="0"/>
          <w:divBdr>
            <w:top w:val="none" w:sz="0" w:space="0" w:color="auto"/>
            <w:left w:val="none" w:sz="0" w:space="0" w:color="auto"/>
            <w:bottom w:val="none" w:sz="0" w:space="0" w:color="auto"/>
            <w:right w:val="none" w:sz="0" w:space="0" w:color="auto"/>
          </w:divBdr>
        </w:div>
        <w:div w:id="751587420">
          <w:marLeft w:val="640"/>
          <w:marRight w:val="0"/>
          <w:marTop w:val="0"/>
          <w:marBottom w:val="0"/>
          <w:divBdr>
            <w:top w:val="none" w:sz="0" w:space="0" w:color="auto"/>
            <w:left w:val="none" w:sz="0" w:space="0" w:color="auto"/>
            <w:bottom w:val="none" w:sz="0" w:space="0" w:color="auto"/>
            <w:right w:val="none" w:sz="0" w:space="0" w:color="auto"/>
          </w:divBdr>
        </w:div>
        <w:div w:id="1786385251">
          <w:marLeft w:val="640"/>
          <w:marRight w:val="0"/>
          <w:marTop w:val="0"/>
          <w:marBottom w:val="0"/>
          <w:divBdr>
            <w:top w:val="none" w:sz="0" w:space="0" w:color="auto"/>
            <w:left w:val="none" w:sz="0" w:space="0" w:color="auto"/>
            <w:bottom w:val="none" w:sz="0" w:space="0" w:color="auto"/>
            <w:right w:val="none" w:sz="0" w:space="0" w:color="auto"/>
          </w:divBdr>
        </w:div>
      </w:divsChild>
    </w:div>
    <w:div w:id="1151674359">
      <w:bodyDiv w:val="1"/>
      <w:marLeft w:val="0"/>
      <w:marRight w:val="0"/>
      <w:marTop w:val="0"/>
      <w:marBottom w:val="0"/>
      <w:divBdr>
        <w:top w:val="none" w:sz="0" w:space="0" w:color="auto"/>
        <w:left w:val="none" w:sz="0" w:space="0" w:color="auto"/>
        <w:bottom w:val="none" w:sz="0" w:space="0" w:color="auto"/>
        <w:right w:val="none" w:sz="0" w:space="0" w:color="auto"/>
      </w:divBdr>
      <w:divsChild>
        <w:div w:id="1079713505">
          <w:marLeft w:val="640"/>
          <w:marRight w:val="0"/>
          <w:marTop w:val="0"/>
          <w:marBottom w:val="0"/>
          <w:divBdr>
            <w:top w:val="none" w:sz="0" w:space="0" w:color="auto"/>
            <w:left w:val="none" w:sz="0" w:space="0" w:color="auto"/>
            <w:bottom w:val="none" w:sz="0" w:space="0" w:color="auto"/>
            <w:right w:val="none" w:sz="0" w:space="0" w:color="auto"/>
          </w:divBdr>
        </w:div>
        <w:div w:id="671689717">
          <w:marLeft w:val="640"/>
          <w:marRight w:val="0"/>
          <w:marTop w:val="0"/>
          <w:marBottom w:val="0"/>
          <w:divBdr>
            <w:top w:val="none" w:sz="0" w:space="0" w:color="auto"/>
            <w:left w:val="none" w:sz="0" w:space="0" w:color="auto"/>
            <w:bottom w:val="none" w:sz="0" w:space="0" w:color="auto"/>
            <w:right w:val="none" w:sz="0" w:space="0" w:color="auto"/>
          </w:divBdr>
        </w:div>
        <w:div w:id="1985818682">
          <w:marLeft w:val="640"/>
          <w:marRight w:val="0"/>
          <w:marTop w:val="0"/>
          <w:marBottom w:val="0"/>
          <w:divBdr>
            <w:top w:val="none" w:sz="0" w:space="0" w:color="auto"/>
            <w:left w:val="none" w:sz="0" w:space="0" w:color="auto"/>
            <w:bottom w:val="none" w:sz="0" w:space="0" w:color="auto"/>
            <w:right w:val="none" w:sz="0" w:space="0" w:color="auto"/>
          </w:divBdr>
        </w:div>
        <w:div w:id="621426255">
          <w:marLeft w:val="640"/>
          <w:marRight w:val="0"/>
          <w:marTop w:val="0"/>
          <w:marBottom w:val="0"/>
          <w:divBdr>
            <w:top w:val="none" w:sz="0" w:space="0" w:color="auto"/>
            <w:left w:val="none" w:sz="0" w:space="0" w:color="auto"/>
            <w:bottom w:val="none" w:sz="0" w:space="0" w:color="auto"/>
            <w:right w:val="none" w:sz="0" w:space="0" w:color="auto"/>
          </w:divBdr>
        </w:div>
        <w:div w:id="168643069">
          <w:marLeft w:val="640"/>
          <w:marRight w:val="0"/>
          <w:marTop w:val="0"/>
          <w:marBottom w:val="0"/>
          <w:divBdr>
            <w:top w:val="none" w:sz="0" w:space="0" w:color="auto"/>
            <w:left w:val="none" w:sz="0" w:space="0" w:color="auto"/>
            <w:bottom w:val="none" w:sz="0" w:space="0" w:color="auto"/>
            <w:right w:val="none" w:sz="0" w:space="0" w:color="auto"/>
          </w:divBdr>
        </w:div>
        <w:div w:id="2096127556">
          <w:marLeft w:val="640"/>
          <w:marRight w:val="0"/>
          <w:marTop w:val="0"/>
          <w:marBottom w:val="0"/>
          <w:divBdr>
            <w:top w:val="none" w:sz="0" w:space="0" w:color="auto"/>
            <w:left w:val="none" w:sz="0" w:space="0" w:color="auto"/>
            <w:bottom w:val="none" w:sz="0" w:space="0" w:color="auto"/>
            <w:right w:val="none" w:sz="0" w:space="0" w:color="auto"/>
          </w:divBdr>
        </w:div>
        <w:div w:id="1876652252">
          <w:marLeft w:val="640"/>
          <w:marRight w:val="0"/>
          <w:marTop w:val="0"/>
          <w:marBottom w:val="0"/>
          <w:divBdr>
            <w:top w:val="none" w:sz="0" w:space="0" w:color="auto"/>
            <w:left w:val="none" w:sz="0" w:space="0" w:color="auto"/>
            <w:bottom w:val="none" w:sz="0" w:space="0" w:color="auto"/>
            <w:right w:val="none" w:sz="0" w:space="0" w:color="auto"/>
          </w:divBdr>
        </w:div>
        <w:div w:id="1593854295">
          <w:marLeft w:val="640"/>
          <w:marRight w:val="0"/>
          <w:marTop w:val="0"/>
          <w:marBottom w:val="0"/>
          <w:divBdr>
            <w:top w:val="none" w:sz="0" w:space="0" w:color="auto"/>
            <w:left w:val="none" w:sz="0" w:space="0" w:color="auto"/>
            <w:bottom w:val="none" w:sz="0" w:space="0" w:color="auto"/>
            <w:right w:val="none" w:sz="0" w:space="0" w:color="auto"/>
          </w:divBdr>
        </w:div>
        <w:div w:id="473134263">
          <w:marLeft w:val="640"/>
          <w:marRight w:val="0"/>
          <w:marTop w:val="0"/>
          <w:marBottom w:val="0"/>
          <w:divBdr>
            <w:top w:val="none" w:sz="0" w:space="0" w:color="auto"/>
            <w:left w:val="none" w:sz="0" w:space="0" w:color="auto"/>
            <w:bottom w:val="none" w:sz="0" w:space="0" w:color="auto"/>
            <w:right w:val="none" w:sz="0" w:space="0" w:color="auto"/>
          </w:divBdr>
        </w:div>
        <w:div w:id="975259993">
          <w:marLeft w:val="640"/>
          <w:marRight w:val="0"/>
          <w:marTop w:val="0"/>
          <w:marBottom w:val="0"/>
          <w:divBdr>
            <w:top w:val="none" w:sz="0" w:space="0" w:color="auto"/>
            <w:left w:val="none" w:sz="0" w:space="0" w:color="auto"/>
            <w:bottom w:val="none" w:sz="0" w:space="0" w:color="auto"/>
            <w:right w:val="none" w:sz="0" w:space="0" w:color="auto"/>
          </w:divBdr>
        </w:div>
        <w:div w:id="186064063">
          <w:marLeft w:val="640"/>
          <w:marRight w:val="0"/>
          <w:marTop w:val="0"/>
          <w:marBottom w:val="0"/>
          <w:divBdr>
            <w:top w:val="none" w:sz="0" w:space="0" w:color="auto"/>
            <w:left w:val="none" w:sz="0" w:space="0" w:color="auto"/>
            <w:bottom w:val="none" w:sz="0" w:space="0" w:color="auto"/>
            <w:right w:val="none" w:sz="0" w:space="0" w:color="auto"/>
          </w:divBdr>
        </w:div>
        <w:div w:id="1719551284">
          <w:marLeft w:val="640"/>
          <w:marRight w:val="0"/>
          <w:marTop w:val="0"/>
          <w:marBottom w:val="0"/>
          <w:divBdr>
            <w:top w:val="none" w:sz="0" w:space="0" w:color="auto"/>
            <w:left w:val="none" w:sz="0" w:space="0" w:color="auto"/>
            <w:bottom w:val="none" w:sz="0" w:space="0" w:color="auto"/>
            <w:right w:val="none" w:sz="0" w:space="0" w:color="auto"/>
          </w:divBdr>
        </w:div>
        <w:div w:id="2122457156">
          <w:marLeft w:val="640"/>
          <w:marRight w:val="0"/>
          <w:marTop w:val="0"/>
          <w:marBottom w:val="0"/>
          <w:divBdr>
            <w:top w:val="none" w:sz="0" w:space="0" w:color="auto"/>
            <w:left w:val="none" w:sz="0" w:space="0" w:color="auto"/>
            <w:bottom w:val="none" w:sz="0" w:space="0" w:color="auto"/>
            <w:right w:val="none" w:sz="0" w:space="0" w:color="auto"/>
          </w:divBdr>
        </w:div>
        <w:div w:id="1438478702">
          <w:marLeft w:val="640"/>
          <w:marRight w:val="0"/>
          <w:marTop w:val="0"/>
          <w:marBottom w:val="0"/>
          <w:divBdr>
            <w:top w:val="none" w:sz="0" w:space="0" w:color="auto"/>
            <w:left w:val="none" w:sz="0" w:space="0" w:color="auto"/>
            <w:bottom w:val="none" w:sz="0" w:space="0" w:color="auto"/>
            <w:right w:val="none" w:sz="0" w:space="0" w:color="auto"/>
          </w:divBdr>
        </w:div>
        <w:div w:id="932661396">
          <w:marLeft w:val="640"/>
          <w:marRight w:val="0"/>
          <w:marTop w:val="0"/>
          <w:marBottom w:val="0"/>
          <w:divBdr>
            <w:top w:val="none" w:sz="0" w:space="0" w:color="auto"/>
            <w:left w:val="none" w:sz="0" w:space="0" w:color="auto"/>
            <w:bottom w:val="none" w:sz="0" w:space="0" w:color="auto"/>
            <w:right w:val="none" w:sz="0" w:space="0" w:color="auto"/>
          </w:divBdr>
        </w:div>
        <w:div w:id="1654329329">
          <w:marLeft w:val="640"/>
          <w:marRight w:val="0"/>
          <w:marTop w:val="0"/>
          <w:marBottom w:val="0"/>
          <w:divBdr>
            <w:top w:val="none" w:sz="0" w:space="0" w:color="auto"/>
            <w:left w:val="none" w:sz="0" w:space="0" w:color="auto"/>
            <w:bottom w:val="none" w:sz="0" w:space="0" w:color="auto"/>
            <w:right w:val="none" w:sz="0" w:space="0" w:color="auto"/>
          </w:divBdr>
        </w:div>
        <w:div w:id="694771722">
          <w:marLeft w:val="640"/>
          <w:marRight w:val="0"/>
          <w:marTop w:val="0"/>
          <w:marBottom w:val="0"/>
          <w:divBdr>
            <w:top w:val="none" w:sz="0" w:space="0" w:color="auto"/>
            <w:left w:val="none" w:sz="0" w:space="0" w:color="auto"/>
            <w:bottom w:val="none" w:sz="0" w:space="0" w:color="auto"/>
            <w:right w:val="none" w:sz="0" w:space="0" w:color="auto"/>
          </w:divBdr>
        </w:div>
        <w:div w:id="334647116">
          <w:marLeft w:val="640"/>
          <w:marRight w:val="0"/>
          <w:marTop w:val="0"/>
          <w:marBottom w:val="0"/>
          <w:divBdr>
            <w:top w:val="none" w:sz="0" w:space="0" w:color="auto"/>
            <w:left w:val="none" w:sz="0" w:space="0" w:color="auto"/>
            <w:bottom w:val="none" w:sz="0" w:space="0" w:color="auto"/>
            <w:right w:val="none" w:sz="0" w:space="0" w:color="auto"/>
          </w:divBdr>
        </w:div>
        <w:div w:id="1030258064">
          <w:marLeft w:val="640"/>
          <w:marRight w:val="0"/>
          <w:marTop w:val="0"/>
          <w:marBottom w:val="0"/>
          <w:divBdr>
            <w:top w:val="none" w:sz="0" w:space="0" w:color="auto"/>
            <w:left w:val="none" w:sz="0" w:space="0" w:color="auto"/>
            <w:bottom w:val="none" w:sz="0" w:space="0" w:color="auto"/>
            <w:right w:val="none" w:sz="0" w:space="0" w:color="auto"/>
          </w:divBdr>
        </w:div>
        <w:div w:id="931544865">
          <w:marLeft w:val="640"/>
          <w:marRight w:val="0"/>
          <w:marTop w:val="0"/>
          <w:marBottom w:val="0"/>
          <w:divBdr>
            <w:top w:val="none" w:sz="0" w:space="0" w:color="auto"/>
            <w:left w:val="none" w:sz="0" w:space="0" w:color="auto"/>
            <w:bottom w:val="none" w:sz="0" w:space="0" w:color="auto"/>
            <w:right w:val="none" w:sz="0" w:space="0" w:color="auto"/>
          </w:divBdr>
        </w:div>
        <w:div w:id="1915705295">
          <w:marLeft w:val="640"/>
          <w:marRight w:val="0"/>
          <w:marTop w:val="0"/>
          <w:marBottom w:val="0"/>
          <w:divBdr>
            <w:top w:val="none" w:sz="0" w:space="0" w:color="auto"/>
            <w:left w:val="none" w:sz="0" w:space="0" w:color="auto"/>
            <w:bottom w:val="none" w:sz="0" w:space="0" w:color="auto"/>
            <w:right w:val="none" w:sz="0" w:space="0" w:color="auto"/>
          </w:divBdr>
        </w:div>
        <w:div w:id="956258472">
          <w:marLeft w:val="640"/>
          <w:marRight w:val="0"/>
          <w:marTop w:val="0"/>
          <w:marBottom w:val="0"/>
          <w:divBdr>
            <w:top w:val="none" w:sz="0" w:space="0" w:color="auto"/>
            <w:left w:val="none" w:sz="0" w:space="0" w:color="auto"/>
            <w:bottom w:val="none" w:sz="0" w:space="0" w:color="auto"/>
            <w:right w:val="none" w:sz="0" w:space="0" w:color="auto"/>
          </w:divBdr>
        </w:div>
        <w:div w:id="1170951190">
          <w:marLeft w:val="640"/>
          <w:marRight w:val="0"/>
          <w:marTop w:val="0"/>
          <w:marBottom w:val="0"/>
          <w:divBdr>
            <w:top w:val="none" w:sz="0" w:space="0" w:color="auto"/>
            <w:left w:val="none" w:sz="0" w:space="0" w:color="auto"/>
            <w:bottom w:val="none" w:sz="0" w:space="0" w:color="auto"/>
            <w:right w:val="none" w:sz="0" w:space="0" w:color="auto"/>
          </w:divBdr>
        </w:div>
        <w:div w:id="279578961">
          <w:marLeft w:val="640"/>
          <w:marRight w:val="0"/>
          <w:marTop w:val="0"/>
          <w:marBottom w:val="0"/>
          <w:divBdr>
            <w:top w:val="none" w:sz="0" w:space="0" w:color="auto"/>
            <w:left w:val="none" w:sz="0" w:space="0" w:color="auto"/>
            <w:bottom w:val="none" w:sz="0" w:space="0" w:color="auto"/>
            <w:right w:val="none" w:sz="0" w:space="0" w:color="auto"/>
          </w:divBdr>
        </w:div>
        <w:div w:id="1996378649">
          <w:marLeft w:val="640"/>
          <w:marRight w:val="0"/>
          <w:marTop w:val="0"/>
          <w:marBottom w:val="0"/>
          <w:divBdr>
            <w:top w:val="none" w:sz="0" w:space="0" w:color="auto"/>
            <w:left w:val="none" w:sz="0" w:space="0" w:color="auto"/>
            <w:bottom w:val="none" w:sz="0" w:space="0" w:color="auto"/>
            <w:right w:val="none" w:sz="0" w:space="0" w:color="auto"/>
          </w:divBdr>
        </w:div>
        <w:div w:id="1005013397">
          <w:marLeft w:val="640"/>
          <w:marRight w:val="0"/>
          <w:marTop w:val="0"/>
          <w:marBottom w:val="0"/>
          <w:divBdr>
            <w:top w:val="none" w:sz="0" w:space="0" w:color="auto"/>
            <w:left w:val="none" w:sz="0" w:space="0" w:color="auto"/>
            <w:bottom w:val="none" w:sz="0" w:space="0" w:color="auto"/>
            <w:right w:val="none" w:sz="0" w:space="0" w:color="auto"/>
          </w:divBdr>
        </w:div>
        <w:div w:id="1897012055">
          <w:marLeft w:val="640"/>
          <w:marRight w:val="0"/>
          <w:marTop w:val="0"/>
          <w:marBottom w:val="0"/>
          <w:divBdr>
            <w:top w:val="none" w:sz="0" w:space="0" w:color="auto"/>
            <w:left w:val="none" w:sz="0" w:space="0" w:color="auto"/>
            <w:bottom w:val="none" w:sz="0" w:space="0" w:color="auto"/>
            <w:right w:val="none" w:sz="0" w:space="0" w:color="auto"/>
          </w:divBdr>
        </w:div>
        <w:div w:id="1838617773">
          <w:marLeft w:val="640"/>
          <w:marRight w:val="0"/>
          <w:marTop w:val="0"/>
          <w:marBottom w:val="0"/>
          <w:divBdr>
            <w:top w:val="none" w:sz="0" w:space="0" w:color="auto"/>
            <w:left w:val="none" w:sz="0" w:space="0" w:color="auto"/>
            <w:bottom w:val="none" w:sz="0" w:space="0" w:color="auto"/>
            <w:right w:val="none" w:sz="0" w:space="0" w:color="auto"/>
          </w:divBdr>
        </w:div>
        <w:div w:id="767890753">
          <w:marLeft w:val="640"/>
          <w:marRight w:val="0"/>
          <w:marTop w:val="0"/>
          <w:marBottom w:val="0"/>
          <w:divBdr>
            <w:top w:val="none" w:sz="0" w:space="0" w:color="auto"/>
            <w:left w:val="none" w:sz="0" w:space="0" w:color="auto"/>
            <w:bottom w:val="none" w:sz="0" w:space="0" w:color="auto"/>
            <w:right w:val="none" w:sz="0" w:space="0" w:color="auto"/>
          </w:divBdr>
        </w:div>
        <w:div w:id="1700932343">
          <w:marLeft w:val="640"/>
          <w:marRight w:val="0"/>
          <w:marTop w:val="0"/>
          <w:marBottom w:val="0"/>
          <w:divBdr>
            <w:top w:val="none" w:sz="0" w:space="0" w:color="auto"/>
            <w:left w:val="none" w:sz="0" w:space="0" w:color="auto"/>
            <w:bottom w:val="none" w:sz="0" w:space="0" w:color="auto"/>
            <w:right w:val="none" w:sz="0" w:space="0" w:color="auto"/>
          </w:divBdr>
        </w:div>
        <w:div w:id="1689286534">
          <w:marLeft w:val="640"/>
          <w:marRight w:val="0"/>
          <w:marTop w:val="0"/>
          <w:marBottom w:val="0"/>
          <w:divBdr>
            <w:top w:val="none" w:sz="0" w:space="0" w:color="auto"/>
            <w:left w:val="none" w:sz="0" w:space="0" w:color="auto"/>
            <w:bottom w:val="none" w:sz="0" w:space="0" w:color="auto"/>
            <w:right w:val="none" w:sz="0" w:space="0" w:color="auto"/>
          </w:divBdr>
        </w:div>
        <w:div w:id="154029310">
          <w:marLeft w:val="640"/>
          <w:marRight w:val="0"/>
          <w:marTop w:val="0"/>
          <w:marBottom w:val="0"/>
          <w:divBdr>
            <w:top w:val="none" w:sz="0" w:space="0" w:color="auto"/>
            <w:left w:val="none" w:sz="0" w:space="0" w:color="auto"/>
            <w:bottom w:val="none" w:sz="0" w:space="0" w:color="auto"/>
            <w:right w:val="none" w:sz="0" w:space="0" w:color="auto"/>
          </w:divBdr>
        </w:div>
        <w:div w:id="1106080547">
          <w:marLeft w:val="640"/>
          <w:marRight w:val="0"/>
          <w:marTop w:val="0"/>
          <w:marBottom w:val="0"/>
          <w:divBdr>
            <w:top w:val="none" w:sz="0" w:space="0" w:color="auto"/>
            <w:left w:val="none" w:sz="0" w:space="0" w:color="auto"/>
            <w:bottom w:val="none" w:sz="0" w:space="0" w:color="auto"/>
            <w:right w:val="none" w:sz="0" w:space="0" w:color="auto"/>
          </w:divBdr>
        </w:div>
        <w:div w:id="768088678">
          <w:marLeft w:val="640"/>
          <w:marRight w:val="0"/>
          <w:marTop w:val="0"/>
          <w:marBottom w:val="0"/>
          <w:divBdr>
            <w:top w:val="none" w:sz="0" w:space="0" w:color="auto"/>
            <w:left w:val="none" w:sz="0" w:space="0" w:color="auto"/>
            <w:bottom w:val="none" w:sz="0" w:space="0" w:color="auto"/>
            <w:right w:val="none" w:sz="0" w:space="0" w:color="auto"/>
          </w:divBdr>
        </w:div>
        <w:div w:id="1551645961">
          <w:marLeft w:val="640"/>
          <w:marRight w:val="0"/>
          <w:marTop w:val="0"/>
          <w:marBottom w:val="0"/>
          <w:divBdr>
            <w:top w:val="none" w:sz="0" w:space="0" w:color="auto"/>
            <w:left w:val="none" w:sz="0" w:space="0" w:color="auto"/>
            <w:bottom w:val="none" w:sz="0" w:space="0" w:color="auto"/>
            <w:right w:val="none" w:sz="0" w:space="0" w:color="auto"/>
          </w:divBdr>
        </w:div>
        <w:div w:id="302468980">
          <w:marLeft w:val="640"/>
          <w:marRight w:val="0"/>
          <w:marTop w:val="0"/>
          <w:marBottom w:val="0"/>
          <w:divBdr>
            <w:top w:val="none" w:sz="0" w:space="0" w:color="auto"/>
            <w:left w:val="none" w:sz="0" w:space="0" w:color="auto"/>
            <w:bottom w:val="none" w:sz="0" w:space="0" w:color="auto"/>
            <w:right w:val="none" w:sz="0" w:space="0" w:color="auto"/>
          </w:divBdr>
        </w:div>
        <w:div w:id="806512684">
          <w:marLeft w:val="640"/>
          <w:marRight w:val="0"/>
          <w:marTop w:val="0"/>
          <w:marBottom w:val="0"/>
          <w:divBdr>
            <w:top w:val="none" w:sz="0" w:space="0" w:color="auto"/>
            <w:left w:val="none" w:sz="0" w:space="0" w:color="auto"/>
            <w:bottom w:val="none" w:sz="0" w:space="0" w:color="auto"/>
            <w:right w:val="none" w:sz="0" w:space="0" w:color="auto"/>
          </w:divBdr>
        </w:div>
        <w:div w:id="1953396687">
          <w:marLeft w:val="640"/>
          <w:marRight w:val="0"/>
          <w:marTop w:val="0"/>
          <w:marBottom w:val="0"/>
          <w:divBdr>
            <w:top w:val="none" w:sz="0" w:space="0" w:color="auto"/>
            <w:left w:val="none" w:sz="0" w:space="0" w:color="auto"/>
            <w:bottom w:val="none" w:sz="0" w:space="0" w:color="auto"/>
            <w:right w:val="none" w:sz="0" w:space="0" w:color="auto"/>
          </w:divBdr>
        </w:div>
        <w:div w:id="2116897673">
          <w:marLeft w:val="640"/>
          <w:marRight w:val="0"/>
          <w:marTop w:val="0"/>
          <w:marBottom w:val="0"/>
          <w:divBdr>
            <w:top w:val="none" w:sz="0" w:space="0" w:color="auto"/>
            <w:left w:val="none" w:sz="0" w:space="0" w:color="auto"/>
            <w:bottom w:val="none" w:sz="0" w:space="0" w:color="auto"/>
            <w:right w:val="none" w:sz="0" w:space="0" w:color="auto"/>
          </w:divBdr>
        </w:div>
        <w:div w:id="1964994624">
          <w:marLeft w:val="640"/>
          <w:marRight w:val="0"/>
          <w:marTop w:val="0"/>
          <w:marBottom w:val="0"/>
          <w:divBdr>
            <w:top w:val="none" w:sz="0" w:space="0" w:color="auto"/>
            <w:left w:val="none" w:sz="0" w:space="0" w:color="auto"/>
            <w:bottom w:val="none" w:sz="0" w:space="0" w:color="auto"/>
            <w:right w:val="none" w:sz="0" w:space="0" w:color="auto"/>
          </w:divBdr>
        </w:div>
        <w:div w:id="1879733086">
          <w:marLeft w:val="640"/>
          <w:marRight w:val="0"/>
          <w:marTop w:val="0"/>
          <w:marBottom w:val="0"/>
          <w:divBdr>
            <w:top w:val="none" w:sz="0" w:space="0" w:color="auto"/>
            <w:left w:val="none" w:sz="0" w:space="0" w:color="auto"/>
            <w:bottom w:val="none" w:sz="0" w:space="0" w:color="auto"/>
            <w:right w:val="none" w:sz="0" w:space="0" w:color="auto"/>
          </w:divBdr>
        </w:div>
        <w:div w:id="1989048345">
          <w:marLeft w:val="640"/>
          <w:marRight w:val="0"/>
          <w:marTop w:val="0"/>
          <w:marBottom w:val="0"/>
          <w:divBdr>
            <w:top w:val="none" w:sz="0" w:space="0" w:color="auto"/>
            <w:left w:val="none" w:sz="0" w:space="0" w:color="auto"/>
            <w:bottom w:val="none" w:sz="0" w:space="0" w:color="auto"/>
            <w:right w:val="none" w:sz="0" w:space="0" w:color="auto"/>
          </w:divBdr>
        </w:div>
        <w:div w:id="2083331625">
          <w:marLeft w:val="640"/>
          <w:marRight w:val="0"/>
          <w:marTop w:val="0"/>
          <w:marBottom w:val="0"/>
          <w:divBdr>
            <w:top w:val="none" w:sz="0" w:space="0" w:color="auto"/>
            <w:left w:val="none" w:sz="0" w:space="0" w:color="auto"/>
            <w:bottom w:val="none" w:sz="0" w:space="0" w:color="auto"/>
            <w:right w:val="none" w:sz="0" w:space="0" w:color="auto"/>
          </w:divBdr>
        </w:div>
        <w:div w:id="652954578">
          <w:marLeft w:val="640"/>
          <w:marRight w:val="0"/>
          <w:marTop w:val="0"/>
          <w:marBottom w:val="0"/>
          <w:divBdr>
            <w:top w:val="none" w:sz="0" w:space="0" w:color="auto"/>
            <w:left w:val="none" w:sz="0" w:space="0" w:color="auto"/>
            <w:bottom w:val="none" w:sz="0" w:space="0" w:color="auto"/>
            <w:right w:val="none" w:sz="0" w:space="0" w:color="auto"/>
          </w:divBdr>
        </w:div>
        <w:div w:id="1630743798">
          <w:marLeft w:val="640"/>
          <w:marRight w:val="0"/>
          <w:marTop w:val="0"/>
          <w:marBottom w:val="0"/>
          <w:divBdr>
            <w:top w:val="none" w:sz="0" w:space="0" w:color="auto"/>
            <w:left w:val="none" w:sz="0" w:space="0" w:color="auto"/>
            <w:bottom w:val="none" w:sz="0" w:space="0" w:color="auto"/>
            <w:right w:val="none" w:sz="0" w:space="0" w:color="auto"/>
          </w:divBdr>
        </w:div>
        <w:div w:id="1953049972">
          <w:marLeft w:val="640"/>
          <w:marRight w:val="0"/>
          <w:marTop w:val="0"/>
          <w:marBottom w:val="0"/>
          <w:divBdr>
            <w:top w:val="none" w:sz="0" w:space="0" w:color="auto"/>
            <w:left w:val="none" w:sz="0" w:space="0" w:color="auto"/>
            <w:bottom w:val="none" w:sz="0" w:space="0" w:color="auto"/>
            <w:right w:val="none" w:sz="0" w:space="0" w:color="auto"/>
          </w:divBdr>
        </w:div>
        <w:div w:id="1319725003">
          <w:marLeft w:val="640"/>
          <w:marRight w:val="0"/>
          <w:marTop w:val="0"/>
          <w:marBottom w:val="0"/>
          <w:divBdr>
            <w:top w:val="none" w:sz="0" w:space="0" w:color="auto"/>
            <w:left w:val="none" w:sz="0" w:space="0" w:color="auto"/>
            <w:bottom w:val="none" w:sz="0" w:space="0" w:color="auto"/>
            <w:right w:val="none" w:sz="0" w:space="0" w:color="auto"/>
          </w:divBdr>
        </w:div>
        <w:div w:id="2064525257">
          <w:marLeft w:val="640"/>
          <w:marRight w:val="0"/>
          <w:marTop w:val="0"/>
          <w:marBottom w:val="0"/>
          <w:divBdr>
            <w:top w:val="none" w:sz="0" w:space="0" w:color="auto"/>
            <w:left w:val="none" w:sz="0" w:space="0" w:color="auto"/>
            <w:bottom w:val="none" w:sz="0" w:space="0" w:color="auto"/>
            <w:right w:val="none" w:sz="0" w:space="0" w:color="auto"/>
          </w:divBdr>
        </w:div>
        <w:div w:id="1802072593">
          <w:marLeft w:val="640"/>
          <w:marRight w:val="0"/>
          <w:marTop w:val="0"/>
          <w:marBottom w:val="0"/>
          <w:divBdr>
            <w:top w:val="none" w:sz="0" w:space="0" w:color="auto"/>
            <w:left w:val="none" w:sz="0" w:space="0" w:color="auto"/>
            <w:bottom w:val="none" w:sz="0" w:space="0" w:color="auto"/>
            <w:right w:val="none" w:sz="0" w:space="0" w:color="auto"/>
          </w:divBdr>
        </w:div>
        <w:div w:id="693653400">
          <w:marLeft w:val="640"/>
          <w:marRight w:val="0"/>
          <w:marTop w:val="0"/>
          <w:marBottom w:val="0"/>
          <w:divBdr>
            <w:top w:val="none" w:sz="0" w:space="0" w:color="auto"/>
            <w:left w:val="none" w:sz="0" w:space="0" w:color="auto"/>
            <w:bottom w:val="none" w:sz="0" w:space="0" w:color="auto"/>
            <w:right w:val="none" w:sz="0" w:space="0" w:color="auto"/>
          </w:divBdr>
        </w:div>
        <w:div w:id="612635166">
          <w:marLeft w:val="640"/>
          <w:marRight w:val="0"/>
          <w:marTop w:val="0"/>
          <w:marBottom w:val="0"/>
          <w:divBdr>
            <w:top w:val="none" w:sz="0" w:space="0" w:color="auto"/>
            <w:left w:val="none" w:sz="0" w:space="0" w:color="auto"/>
            <w:bottom w:val="none" w:sz="0" w:space="0" w:color="auto"/>
            <w:right w:val="none" w:sz="0" w:space="0" w:color="auto"/>
          </w:divBdr>
        </w:div>
        <w:div w:id="254553173">
          <w:marLeft w:val="640"/>
          <w:marRight w:val="0"/>
          <w:marTop w:val="0"/>
          <w:marBottom w:val="0"/>
          <w:divBdr>
            <w:top w:val="none" w:sz="0" w:space="0" w:color="auto"/>
            <w:left w:val="none" w:sz="0" w:space="0" w:color="auto"/>
            <w:bottom w:val="none" w:sz="0" w:space="0" w:color="auto"/>
            <w:right w:val="none" w:sz="0" w:space="0" w:color="auto"/>
          </w:divBdr>
        </w:div>
        <w:div w:id="1584145292">
          <w:marLeft w:val="640"/>
          <w:marRight w:val="0"/>
          <w:marTop w:val="0"/>
          <w:marBottom w:val="0"/>
          <w:divBdr>
            <w:top w:val="none" w:sz="0" w:space="0" w:color="auto"/>
            <w:left w:val="none" w:sz="0" w:space="0" w:color="auto"/>
            <w:bottom w:val="none" w:sz="0" w:space="0" w:color="auto"/>
            <w:right w:val="none" w:sz="0" w:space="0" w:color="auto"/>
          </w:divBdr>
        </w:div>
        <w:div w:id="909460263">
          <w:marLeft w:val="640"/>
          <w:marRight w:val="0"/>
          <w:marTop w:val="0"/>
          <w:marBottom w:val="0"/>
          <w:divBdr>
            <w:top w:val="none" w:sz="0" w:space="0" w:color="auto"/>
            <w:left w:val="none" w:sz="0" w:space="0" w:color="auto"/>
            <w:bottom w:val="none" w:sz="0" w:space="0" w:color="auto"/>
            <w:right w:val="none" w:sz="0" w:space="0" w:color="auto"/>
          </w:divBdr>
        </w:div>
      </w:divsChild>
    </w:div>
    <w:div w:id="1159034893">
      <w:bodyDiv w:val="1"/>
      <w:marLeft w:val="0"/>
      <w:marRight w:val="0"/>
      <w:marTop w:val="0"/>
      <w:marBottom w:val="0"/>
      <w:divBdr>
        <w:top w:val="none" w:sz="0" w:space="0" w:color="auto"/>
        <w:left w:val="none" w:sz="0" w:space="0" w:color="auto"/>
        <w:bottom w:val="none" w:sz="0" w:space="0" w:color="auto"/>
        <w:right w:val="none" w:sz="0" w:space="0" w:color="auto"/>
      </w:divBdr>
      <w:divsChild>
        <w:div w:id="876115581">
          <w:marLeft w:val="640"/>
          <w:marRight w:val="0"/>
          <w:marTop w:val="0"/>
          <w:marBottom w:val="0"/>
          <w:divBdr>
            <w:top w:val="none" w:sz="0" w:space="0" w:color="auto"/>
            <w:left w:val="none" w:sz="0" w:space="0" w:color="auto"/>
            <w:bottom w:val="none" w:sz="0" w:space="0" w:color="auto"/>
            <w:right w:val="none" w:sz="0" w:space="0" w:color="auto"/>
          </w:divBdr>
        </w:div>
        <w:div w:id="1081490208">
          <w:marLeft w:val="640"/>
          <w:marRight w:val="0"/>
          <w:marTop w:val="0"/>
          <w:marBottom w:val="0"/>
          <w:divBdr>
            <w:top w:val="none" w:sz="0" w:space="0" w:color="auto"/>
            <w:left w:val="none" w:sz="0" w:space="0" w:color="auto"/>
            <w:bottom w:val="none" w:sz="0" w:space="0" w:color="auto"/>
            <w:right w:val="none" w:sz="0" w:space="0" w:color="auto"/>
          </w:divBdr>
        </w:div>
        <w:div w:id="1528524700">
          <w:marLeft w:val="640"/>
          <w:marRight w:val="0"/>
          <w:marTop w:val="0"/>
          <w:marBottom w:val="0"/>
          <w:divBdr>
            <w:top w:val="none" w:sz="0" w:space="0" w:color="auto"/>
            <w:left w:val="none" w:sz="0" w:space="0" w:color="auto"/>
            <w:bottom w:val="none" w:sz="0" w:space="0" w:color="auto"/>
            <w:right w:val="none" w:sz="0" w:space="0" w:color="auto"/>
          </w:divBdr>
        </w:div>
        <w:div w:id="1324696665">
          <w:marLeft w:val="640"/>
          <w:marRight w:val="0"/>
          <w:marTop w:val="0"/>
          <w:marBottom w:val="0"/>
          <w:divBdr>
            <w:top w:val="none" w:sz="0" w:space="0" w:color="auto"/>
            <w:left w:val="none" w:sz="0" w:space="0" w:color="auto"/>
            <w:bottom w:val="none" w:sz="0" w:space="0" w:color="auto"/>
            <w:right w:val="none" w:sz="0" w:space="0" w:color="auto"/>
          </w:divBdr>
        </w:div>
        <w:div w:id="405303599">
          <w:marLeft w:val="640"/>
          <w:marRight w:val="0"/>
          <w:marTop w:val="0"/>
          <w:marBottom w:val="0"/>
          <w:divBdr>
            <w:top w:val="none" w:sz="0" w:space="0" w:color="auto"/>
            <w:left w:val="none" w:sz="0" w:space="0" w:color="auto"/>
            <w:bottom w:val="none" w:sz="0" w:space="0" w:color="auto"/>
            <w:right w:val="none" w:sz="0" w:space="0" w:color="auto"/>
          </w:divBdr>
        </w:div>
        <w:div w:id="881018607">
          <w:marLeft w:val="640"/>
          <w:marRight w:val="0"/>
          <w:marTop w:val="0"/>
          <w:marBottom w:val="0"/>
          <w:divBdr>
            <w:top w:val="none" w:sz="0" w:space="0" w:color="auto"/>
            <w:left w:val="none" w:sz="0" w:space="0" w:color="auto"/>
            <w:bottom w:val="none" w:sz="0" w:space="0" w:color="auto"/>
            <w:right w:val="none" w:sz="0" w:space="0" w:color="auto"/>
          </w:divBdr>
        </w:div>
        <w:div w:id="1853180335">
          <w:marLeft w:val="640"/>
          <w:marRight w:val="0"/>
          <w:marTop w:val="0"/>
          <w:marBottom w:val="0"/>
          <w:divBdr>
            <w:top w:val="none" w:sz="0" w:space="0" w:color="auto"/>
            <w:left w:val="none" w:sz="0" w:space="0" w:color="auto"/>
            <w:bottom w:val="none" w:sz="0" w:space="0" w:color="auto"/>
            <w:right w:val="none" w:sz="0" w:space="0" w:color="auto"/>
          </w:divBdr>
        </w:div>
        <w:div w:id="1698699048">
          <w:marLeft w:val="640"/>
          <w:marRight w:val="0"/>
          <w:marTop w:val="0"/>
          <w:marBottom w:val="0"/>
          <w:divBdr>
            <w:top w:val="none" w:sz="0" w:space="0" w:color="auto"/>
            <w:left w:val="none" w:sz="0" w:space="0" w:color="auto"/>
            <w:bottom w:val="none" w:sz="0" w:space="0" w:color="auto"/>
            <w:right w:val="none" w:sz="0" w:space="0" w:color="auto"/>
          </w:divBdr>
        </w:div>
        <w:div w:id="1613396195">
          <w:marLeft w:val="640"/>
          <w:marRight w:val="0"/>
          <w:marTop w:val="0"/>
          <w:marBottom w:val="0"/>
          <w:divBdr>
            <w:top w:val="none" w:sz="0" w:space="0" w:color="auto"/>
            <w:left w:val="none" w:sz="0" w:space="0" w:color="auto"/>
            <w:bottom w:val="none" w:sz="0" w:space="0" w:color="auto"/>
            <w:right w:val="none" w:sz="0" w:space="0" w:color="auto"/>
          </w:divBdr>
        </w:div>
        <w:div w:id="1326981097">
          <w:marLeft w:val="640"/>
          <w:marRight w:val="0"/>
          <w:marTop w:val="0"/>
          <w:marBottom w:val="0"/>
          <w:divBdr>
            <w:top w:val="none" w:sz="0" w:space="0" w:color="auto"/>
            <w:left w:val="none" w:sz="0" w:space="0" w:color="auto"/>
            <w:bottom w:val="none" w:sz="0" w:space="0" w:color="auto"/>
            <w:right w:val="none" w:sz="0" w:space="0" w:color="auto"/>
          </w:divBdr>
        </w:div>
        <w:div w:id="1338386287">
          <w:marLeft w:val="640"/>
          <w:marRight w:val="0"/>
          <w:marTop w:val="0"/>
          <w:marBottom w:val="0"/>
          <w:divBdr>
            <w:top w:val="none" w:sz="0" w:space="0" w:color="auto"/>
            <w:left w:val="none" w:sz="0" w:space="0" w:color="auto"/>
            <w:bottom w:val="none" w:sz="0" w:space="0" w:color="auto"/>
            <w:right w:val="none" w:sz="0" w:space="0" w:color="auto"/>
          </w:divBdr>
        </w:div>
        <w:div w:id="1390305116">
          <w:marLeft w:val="640"/>
          <w:marRight w:val="0"/>
          <w:marTop w:val="0"/>
          <w:marBottom w:val="0"/>
          <w:divBdr>
            <w:top w:val="none" w:sz="0" w:space="0" w:color="auto"/>
            <w:left w:val="none" w:sz="0" w:space="0" w:color="auto"/>
            <w:bottom w:val="none" w:sz="0" w:space="0" w:color="auto"/>
            <w:right w:val="none" w:sz="0" w:space="0" w:color="auto"/>
          </w:divBdr>
        </w:div>
        <w:div w:id="9263242">
          <w:marLeft w:val="640"/>
          <w:marRight w:val="0"/>
          <w:marTop w:val="0"/>
          <w:marBottom w:val="0"/>
          <w:divBdr>
            <w:top w:val="none" w:sz="0" w:space="0" w:color="auto"/>
            <w:left w:val="none" w:sz="0" w:space="0" w:color="auto"/>
            <w:bottom w:val="none" w:sz="0" w:space="0" w:color="auto"/>
            <w:right w:val="none" w:sz="0" w:space="0" w:color="auto"/>
          </w:divBdr>
        </w:div>
        <w:div w:id="1303534950">
          <w:marLeft w:val="640"/>
          <w:marRight w:val="0"/>
          <w:marTop w:val="0"/>
          <w:marBottom w:val="0"/>
          <w:divBdr>
            <w:top w:val="none" w:sz="0" w:space="0" w:color="auto"/>
            <w:left w:val="none" w:sz="0" w:space="0" w:color="auto"/>
            <w:bottom w:val="none" w:sz="0" w:space="0" w:color="auto"/>
            <w:right w:val="none" w:sz="0" w:space="0" w:color="auto"/>
          </w:divBdr>
        </w:div>
        <w:div w:id="1161582253">
          <w:marLeft w:val="640"/>
          <w:marRight w:val="0"/>
          <w:marTop w:val="0"/>
          <w:marBottom w:val="0"/>
          <w:divBdr>
            <w:top w:val="none" w:sz="0" w:space="0" w:color="auto"/>
            <w:left w:val="none" w:sz="0" w:space="0" w:color="auto"/>
            <w:bottom w:val="none" w:sz="0" w:space="0" w:color="auto"/>
            <w:right w:val="none" w:sz="0" w:space="0" w:color="auto"/>
          </w:divBdr>
        </w:div>
        <w:div w:id="1090926721">
          <w:marLeft w:val="640"/>
          <w:marRight w:val="0"/>
          <w:marTop w:val="0"/>
          <w:marBottom w:val="0"/>
          <w:divBdr>
            <w:top w:val="none" w:sz="0" w:space="0" w:color="auto"/>
            <w:left w:val="none" w:sz="0" w:space="0" w:color="auto"/>
            <w:bottom w:val="none" w:sz="0" w:space="0" w:color="auto"/>
            <w:right w:val="none" w:sz="0" w:space="0" w:color="auto"/>
          </w:divBdr>
        </w:div>
        <w:div w:id="1189099217">
          <w:marLeft w:val="640"/>
          <w:marRight w:val="0"/>
          <w:marTop w:val="0"/>
          <w:marBottom w:val="0"/>
          <w:divBdr>
            <w:top w:val="none" w:sz="0" w:space="0" w:color="auto"/>
            <w:left w:val="none" w:sz="0" w:space="0" w:color="auto"/>
            <w:bottom w:val="none" w:sz="0" w:space="0" w:color="auto"/>
            <w:right w:val="none" w:sz="0" w:space="0" w:color="auto"/>
          </w:divBdr>
        </w:div>
        <w:div w:id="2138717902">
          <w:marLeft w:val="640"/>
          <w:marRight w:val="0"/>
          <w:marTop w:val="0"/>
          <w:marBottom w:val="0"/>
          <w:divBdr>
            <w:top w:val="none" w:sz="0" w:space="0" w:color="auto"/>
            <w:left w:val="none" w:sz="0" w:space="0" w:color="auto"/>
            <w:bottom w:val="none" w:sz="0" w:space="0" w:color="auto"/>
            <w:right w:val="none" w:sz="0" w:space="0" w:color="auto"/>
          </w:divBdr>
        </w:div>
        <w:div w:id="258107224">
          <w:marLeft w:val="640"/>
          <w:marRight w:val="0"/>
          <w:marTop w:val="0"/>
          <w:marBottom w:val="0"/>
          <w:divBdr>
            <w:top w:val="none" w:sz="0" w:space="0" w:color="auto"/>
            <w:left w:val="none" w:sz="0" w:space="0" w:color="auto"/>
            <w:bottom w:val="none" w:sz="0" w:space="0" w:color="auto"/>
            <w:right w:val="none" w:sz="0" w:space="0" w:color="auto"/>
          </w:divBdr>
        </w:div>
        <w:div w:id="1043824263">
          <w:marLeft w:val="640"/>
          <w:marRight w:val="0"/>
          <w:marTop w:val="0"/>
          <w:marBottom w:val="0"/>
          <w:divBdr>
            <w:top w:val="none" w:sz="0" w:space="0" w:color="auto"/>
            <w:left w:val="none" w:sz="0" w:space="0" w:color="auto"/>
            <w:bottom w:val="none" w:sz="0" w:space="0" w:color="auto"/>
            <w:right w:val="none" w:sz="0" w:space="0" w:color="auto"/>
          </w:divBdr>
        </w:div>
        <w:div w:id="669262103">
          <w:marLeft w:val="640"/>
          <w:marRight w:val="0"/>
          <w:marTop w:val="0"/>
          <w:marBottom w:val="0"/>
          <w:divBdr>
            <w:top w:val="none" w:sz="0" w:space="0" w:color="auto"/>
            <w:left w:val="none" w:sz="0" w:space="0" w:color="auto"/>
            <w:bottom w:val="none" w:sz="0" w:space="0" w:color="auto"/>
            <w:right w:val="none" w:sz="0" w:space="0" w:color="auto"/>
          </w:divBdr>
        </w:div>
        <w:div w:id="134808094">
          <w:marLeft w:val="640"/>
          <w:marRight w:val="0"/>
          <w:marTop w:val="0"/>
          <w:marBottom w:val="0"/>
          <w:divBdr>
            <w:top w:val="none" w:sz="0" w:space="0" w:color="auto"/>
            <w:left w:val="none" w:sz="0" w:space="0" w:color="auto"/>
            <w:bottom w:val="none" w:sz="0" w:space="0" w:color="auto"/>
            <w:right w:val="none" w:sz="0" w:space="0" w:color="auto"/>
          </w:divBdr>
        </w:div>
        <w:div w:id="1225986251">
          <w:marLeft w:val="640"/>
          <w:marRight w:val="0"/>
          <w:marTop w:val="0"/>
          <w:marBottom w:val="0"/>
          <w:divBdr>
            <w:top w:val="none" w:sz="0" w:space="0" w:color="auto"/>
            <w:left w:val="none" w:sz="0" w:space="0" w:color="auto"/>
            <w:bottom w:val="none" w:sz="0" w:space="0" w:color="auto"/>
            <w:right w:val="none" w:sz="0" w:space="0" w:color="auto"/>
          </w:divBdr>
        </w:div>
        <w:div w:id="1189947072">
          <w:marLeft w:val="640"/>
          <w:marRight w:val="0"/>
          <w:marTop w:val="0"/>
          <w:marBottom w:val="0"/>
          <w:divBdr>
            <w:top w:val="none" w:sz="0" w:space="0" w:color="auto"/>
            <w:left w:val="none" w:sz="0" w:space="0" w:color="auto"/>
            <w:bottom w:val="none" w:sz="0" w:space="0" w:color="auto"/>
            <w:right w:val="none" w:sz="0" w:space="0" w:color="auto"/>
          </w:divBdr>
        </w:div>
        <w:div w:id="418403757">
          <w:marLeft w:val="640"/>
          <w:marRight w:val="0"/>
          <w:marTop w:val="0"/>
          <w:marBottom w:val="0"/>
          <w:divBdr>
            <w:top w:val="none" w:sz="0" w:space="0" w:color="auto"/>
            <w:left w:val="none" w:sz="0" w:space="0" w:color="auto"/>
            <w:bottom w:val="none" w:sz="0" w:space="0" w:color="auto"/>
            <w:right w:val="none" w:sz="0" w:space="0" w:color="auto"/>
          </w:divBdr>
        </w:div>
        <w:div w:id="2077780127">
          <w:marLeft w:val="640"/>
          <w:marRight w:val="0"/>
          <w:marTop w:val="0"/>
          <w:marBottom w:val="0"/>
          <w:divBdr>
            <w:top w:val="none" w:sz="0" w:space="0" w:color="auto"/>
            <w:left w:val="none" w:sz="0" w:space="0" w:color="auto"/>
            <w:bottom w:val="none" w:sz="0" w:space="0" w:color="auto"/>
            <w:right w:val="none" w:sz="0" w:space="0" w:color="auto"/>
          </w:divBdr>
        </w:div>
        <w:div w:id="1178034773">
          <w:marLeft w:val="640"/>
          <w:marRight w:val="0"/>
          <w:marTop w:val="0"/>
          <w:marBottom w:val="0"/>
          <w:divBdr>
            <w:top w:val="none" w:sz="0" w:space="0" w:color="auto"/>
            <w:left w:val="none" w:sz="0" w:space="0" w:color="auto"/>
            <w:bottom w:val="none" w:sz="0" w:space="0" w:color="auto"/>
            <w:right w:val="none" w:sz="0" w:space="0" w:color="auto"/>
          </w:divBdr>
        </w:div>
        <w:div w:id="2094813053">
          <w:marLeft w:val="640"/>
          <w:marRight w:val="0"/>
          <w:marTop w:val="0"/>
          <w:marBottom w:val="0"/>
          <w:divBdr>
            <w:top w:val="none" w:sz="0" w:space="0" w:color="auto"/>
            <w:left w:val="none" w:sz="0" w:space="0" w:color="auto"/>
            <w:bottom w:val="none" w:sz="0" w:space="0" w:color="auto"/>
            <w:right w:val="none" w:sz="0" w:space="0" w:color="auto"/>
          </w:divBdr>
        </w:div>
        <w:div w:id="380834715">
          <w:marLeft w:val="640"/>
          <w:marRight w:val="0"/>
          <w:marTop w:val="0"/>
          <w:marBottom w:val="0"/>
          <w:divBdr>
            <w:top w:val="none" w:sz="0" w:space="0" w:color="auto"/>
            <w:left w:val="none" w:sz="0" w:space="0" w:color="auto"/>
            <w:bottom w:val="none" w:sz="0" w:space="0" w:color="auto"/>
            <w:right w:val="none" w:sz="0" w:space="0" w:color="auto"/>
          </w:divBdr>
        </w:div>
        <w:div w:id="649944282">
          <w:marLeft w:val="640"/>
          <w:marRight w:val="0"/>
          <w:marTop w:val="0"/>
          <w:marBottom w:val="0"/>
          <w:divBdr>
            <w:top w:val="none" w:sz="0" w:space="0" w:color="auto"/>
            <w:left w:val="none" w:sz="0" w:space="0" w:color="auto"/>
            <w:bottom w:val="none" w:sz="0" w:space="0" w:color="auto"/>
            <w:right w:val="none" w:sz="0" w:space="0" w:color="auto"/>
          </w:divBdr>
        </w:div>
        <w:div w:id="1007637660">
          <w:marLeft w:val="640"/>
          <w:marRight w:val="0"/>
          <w:marTop w:val="0"/>
          <w:marBottom w:val="0"/>
          <w:divBdr>
            <w:top w:val="none" w:sz="0" w:space="0" w:color="auto"/>
            <w:left w:val="none" w:sz="0" w:space="0" w:color="auto"/>
            <w:bottom w:val="none" w:sz="0" w:space="0" w:color="auto"/>
            <w:right w:val="none" w:sz="0" w:space="0" w:color="auto"/>
          </w:divBdr>
        </w:div>
        <w:div w:id="212930752">
          <w:marLeft w:val="640"/>
          <w:marRight w:val="0"/>
          <w:marTop w:val="0"/>
          <w:marBottom w:val="0"/>
          <w:divBdr>
            <w:top w:val="none" w:sz="0" w:space="0" w:color="auto"/>
            <w:left w:val="none" w:sz="0" w:space="0" w:color="auto"/>
            <w:bottom w:val="none" w:sz="0" w:space="0" w:color="auto"/>
            <w:right w:val="none" w:sz="0" w:space="0" w:color="auto"/>
          </w:divBdr>
        </w:div>
        <w:div w:id="616449118">
          <w:marLeft w:val="640"/>
          <w:marRight w:val="0"/>
          <w:marTop w:val="0"/>
          <w:marBottom w:val="0"/>
          <w:divBdr>
            <w:top w:val="none" w:sz="0" w:space="0" w:color="auto"/>
            <w:left w:val="none" w:sz="0" w:space="0" w:color="auto"/>
            <w:bottom w:val="none" w:sz="0" w:space="0" w:color="auto"/>
            <w:right w:val="none" w:sz="0" w:space="0" w:color="auto"/>
          </w:divBdr>
        </w:div>
        <w:div w:id="2011516438">
          <w:marLeft w:val="640"/>
          <w:marRight w:val="0"/>
          <w:marTop w:val="0"/>
          <w:marBottom w:val="0"/>
          <w:divBdr>
            <w:top w:val="none" w:sz="0" w:space="0" w:color="auto"/>
            <w:left w:val="none" w:sz="0" w:space="0" w:color="auto"/>
            <w:bottom w:val="none" w:sz="0" w:space="0" w:color="auto"/>
            <w:right w:val="none" w:sz="0" w:space="0" w:color="auto"/>
          </w:divBdr>
        </w:div>
        <w:div w:id="1025206844">
          <w:marLeft w:val="640"/>
          <w:marRight w:val="0"/>
          <w:marTop w:val="0"/>
          <w:marBottom w:val="0"/>
          <w:divBdr>
            <w:top w:val="none" w:sz="0" w:space="0" w:color="auto"/>
            <w:left w:val="none" w:sz="0" w:space="0" w:color="auto"/>
            <w:bottom w:val="none" w:sz="0" w:space="0" w:color="auto"/>
            <w:right w:val="none" w:sz="0" w:space="0" w:color="auto"/>
          </w:divBdr>
        </w:div>
        <w:div w:id="650066334">
          <w:marLeft w:val="640"/>
          <w:marRight w:val="0"/>
          <w:marTop w:val="0"/>
          <w:marBottom w:val="0"/>
          <w:divBdr>
            <w:top w:val="none" w:sz="0" w:space="0" w:color="auto"/>
            <w:left w:val="none" w:sz="0" w:space="0" w:color="auto"/>
            <w:bottom w:val="none" w:sz="0" w:space="0" w:color="auto"/>
            <w:right w:val="none" w:sz="0" w:space="0" w:color="auto"/>
          </w:divBdr>
        </w:div>
        <w:div w:id="129982965">
          <w:marLeft w:val="640"/>
          <w:marRight w:val="0"/>
          <w:marTop w:val="0"/>
          <w:marBottom w:val="0"/>
          <w:divBdr>
            <w:top w:val="none" w:sz="0" w:space="0" w:color="auto"/>
            <w:left w:val="none" w:sz="0" w:space="0" w:color="auto"/>
            <w:bottom w:val="none" w:sz="0" w:space="0" w:color="auto"/>
            <w:right w:val="none" w:sz="0" w:space="0" w:color="auto"/>
          </w:divBdr>
        </w:div>
        <w:div w:id="642584034">
          <w:marLeft w:val="640"/>
          <w:marRight w:val="0"/>
          <w:marTop w:val="0"/>
          <w:marBottom w:val="0"/>
          <w:divBdr>
            <w:top w:val="none" w:sz="0" w:space="0" w:color="auto"/>
            <w:left w:val="none" w:sz="0" w:space="0" w:color="auto"/>
            <w:bottom w:val="none" w:sz="0" w:space="0" w:color="auto"/>
            <w:right w:val="none" w:sz="0" w:space="0" w:color="auto"/>
          </w:divBdr>
        </w:div>
        <w:div w:id="684594102">
          <w:marLeft w:val="640"/>
          <w:marRight w:val="0"/>
          <w:marTop w:val="0"/>
          <w:marBottom w:val="0"/>
          <w:divBdr>
            <w:top w:val="none" w:sz="0" w:space="0" w:color="auto"/>
            <w:left w:val="none" w:sz="0" w:space="0" w:color="auto"/>
            <w:bottom w:val="none" w:sz="0" w:space="0" w:color="auto"/>
            <w:right w:val="none" w:sz="0" w:space="0" w:color="auto"/>
          </w:divBdr>
        </w:div>
        <w:div w:id="964771593">
          <w:marLeft w:val="640"/>
          <w:marRight w:val="0"/>
          <w:marTop w:val="0"/>
          <w:marBottom w:val="0"/>
          <w:divBdr>
            <w:top w:val="none" w:sz="0" w:space="0" w:color="auto"/>
            <w:left w:val="none" w:sz="0" w:space="0" w:color="auto"/>
            <w:bottom w:val="none" w:sz="0" w:space="0" w:color="auto"/>
            <w:right w:val="none" w:sz="0" w:space="0" w:color="auto"/>
          </w:divBdr>
        </w:div>
        <w:div w:id="1512573463">
          <w:marLeft w:val="640"/>
          <w:marRight w:val="0"/>
          <w:marTop w:val="0"/>
          <w:marBottom w:val="0"/>
          <w:divBdr>
            <w:top w:val="none" w:sz="0" w:space="0" w:color="auto"/>
            <w:left w:val="none" w:sz="0" w:space="0" w:color="auto"/>
            <w:bottom w:val="none" w:sz="0" w:space="0" w:color="auto"/>
            <w:right w:val="none" w:sz="0" w:space="0" w:color="auto"/>
          </w:divBdr>
        </w:div>
        <w:div w:id="620301357">
          <w:marLeft w:val="640"/>
          <w:marRight w:val="0"/>
          <w:marTop w:val="0"/>
          <w:marBottom w:val="0"/>
          <w:divBdr>
            <w:top w:val="none" w:sz="0" w:space="0" w:color="auto"/>
            <w:left w:val="none" w:sz="0" w:space="0" w:color="auto"/>
            <w:bottom w:val="none" w:sz="0" w:space="0" w:color="auto"/>
            <w:right w:val="none" w:sz="0" w:space="0" w:color="auto"/>
          </w:divBdr>
        </w:div>
        <w:div w:id="848521156">
          <w:marLeft w:val="640"/>
          <w:marRight w:val="0"/>
          <w:marTop w:val="0"/>
          <w:marBottom w:val="0"/>
          <w:divBdr>
            <w:top w:val="none" w:sz="0" w:space="0" w:color="auto"/>
            <w:left w:val="none" w:sz="0" w:space="0" w:color="auto"/>
            <w:bottom w:val="none" w:sz="0" w:space="0" w:color="auto"/>
            <w:right w:val="none" w:sz="0" w:space="0" w:color="auto"/>
          </w:divBdr>
        </w:div>
        <w:div w:id="52387922">
          <w:marLeft w:val="640"/>
          <w:marRight w:val="0"/>
          <w:marTop w:val="0"/>
          <w:marBottom w:val="0"/>
          <w:divBdr>
            <w:top w:val="none" w:sz="0" w:space="0" w:color="auto"/>
            <w:left w:val="none" w:sz="0" w:space="0" w:color="auto"/>
            <w:bottom w:val="none" w:sz="0" w:space="0" w:color="auto"/>
            <w:right w:val="none" w:sz="0" w:space="0" w:color="auto"/>
          </w:divBdr>
        </w:div>
        <w:div w:id="1474953217">
          <w:marLeft w:val="640"/>
          <w:marRight w:val="0"/>
          <w:marTop w:val="0"/>
          <w:marBottom w:val="0"/>
          <w:divBdr>
            <w:top w:val="none" w:sz="0" w:space="0" w:color="auto"/>
            <w:left w:val="none" w:sz="0" w:space="0" w:color="auto"/>
            <w:bottom w:val="none" w:sz="0" w:space="0" w:color="auto"/>
            <w:right w:val="none" w:sz="0" w:space="0" w:color="auto"/>
          </w:divBdr>
        </w:div>
        <w:div w:id="521865815">
          <w:marLeft w:val="640"/>
          <w:marRight w:val="0"/>
          <w:marTop w:val="0"/>
          <w:marBottom w:val="0"/>
          <w:divBdr>
            <w:top w:val="none" w:sz="0" w:space="0" w:color="auto"/>
            <w:left w:val="none" w:sz="0" w:space="0" w:color="auto"/>
            <w:bottom w:val="none" w:sz="0" w:space="0" w:color="auto"/>
            <w:right w:val="none" w:sz="0" w:space="0" w:color="auto"/>
          </w:divBdr>
        </w:div>
        <w:div w:id="827211222">
          <w:marLeft w:val="640"/>
          <w:marRight w:val="0"/>
          <w:marTop w:val="0"/>
          <w:marBottom w:val="0"/>
          <w:divBdr>
            <w:top w:val="none" w:sz="0" w:space="0" w:color="auto"/>
            <w:left w:val="none" w:sz="0" w:space="0" w:color="auto"/>
            <w:bottom w:val="none" w:sz="0" w:space="0" w:color="auto"/>
            <w:right w:val="none" w:sz="0" w:space="0" w:color="auto"/>
          </w:divBdr>
        </w:div>
        <w:div w:id="1338507486">
          <w:marLeft w:val="640"/>
          <w:marRight w:val="0"/>
          <w:marTop w:val="0"/>
          <w:marBottom w:val="0"/>
          <w:divBdr>
            <w:top w:val="none" w:sz="0" w:space="0" w:color="auto"/>
            <w:left w:val="none" w:sz="0" w:space="0" w:color="auto"/>
            <w:bottom w:val="none" w:sz="0" w:space="0" w:color="auto"/>
            <w:right w:val="none" w:sz="0" w:space="0" w:color="auto"/>
          </w:divBdr>
        </w:div>
        <w:div w:id="1398285523">
          <w:marLeft w:val="640"/>
          <w:marRight w:val="0"/>
          <w:marTop w:val="0"/>
          <w:marBottom w:val="0"/>
          <w:divBdr>
            <w:top w:val="none" w:sz="0" w:space="0" w:color="auto"/>
            <w:left w:val="none" w:sz="0" w:space="0" w:color="auto"/>
            <w:bottom w:val="none" w:sz="0" w:space="0" w:color="auto"/>
            <w:right w:val="none" w:sz="0" w:space="0" w:color="auto"/>
          </w:divBdr>
        </w:div>
      </w:divsChild>
    </w:div>
    <w:div w:id="1159538426">
      <w:bodyDiv w:val="1"/>
      <w:marLeft w:val="0"/>
      <w:marRight w:val="0"/>
      <w:marTop w:val="0"/>
      <w:marBottom w:val="0"/>
      <w:divBdr>
        <w:top w:val="none" w:sz="0" w:space="0" w:color="auto"/>
        <w:left w:val="none" w:sz="0" w:space="0" w:color="auto"/>
        <w:bottom w:val="none" w:sz="0" w:space="0" w:color="auto"/>
        <w:right w:val="none" w:sz="0" w:space="0" w:color="auto"/>
      </w:divBdr>
      <w:divsChild>
        <w:div w:id="199588829">
          <w:marLeft w:val="640"/>
          <w:marRight w:val="0"/>
          <w:marTop w:val="0"/>
          <w:marBottom w:val="0"/>
          <w:divBdr>
            <w:top w:val="none" w:sz="0" w:space="0" w:color="auto"/>
            <w:left w:val="none" w:sz="0" w:space="0" w:color="auto"/>
            <w:bottom w:val="none" w:sz="0" w:space="0" w:color="auto"/>
            <w:right w:val="none" w:sz="0" w:space="0" w:color="auto"/>
          </w:divBdr>
        </w:div>
        <w:div w:id="73205789">
          <w:marLeft w:val="640"/>
          <w:marRight w:val="0"/>
          <w:marTop w:val="0"/>
          <w:marBottom w:val="0"/>
          <w:divBdr>
            <w:top w:val="none" w:sz="0" w:space="0" w:color="auto"/>
            <w:left w:val="none" w:sz="0" w:space="0" w:color="auto"/>
            <w:bottom w:val="none" w:sz="0" w:space="0" w:color="auto"/>
            <w:right w:val="none" w:sz="0" w:space="0" w:color="auto"/>
          </w:divBdr>
        </w:div>
        <w:div w:id="1410809822">
          <w:marLeft w:val="640"/>
          <w:marRight w:val="0"/>
          <w:marTop w:val="0"/>
          <w:marBottom w:val="0"/>
          <w:divBdr>
            <w:top w:val="none" w:sz="0" w:space="0" w:color="auto"/>
            <w:left w:val="none" w:sz="0" w:space="0" w:color="auto"/>
            <w:bottom w:val="none" w:sz="0" w:space="0" w:color="auto"/>
            <w:right w:val="none" w:sz="0" w:space="0" w:color="auto"/>
          </w:divBdr>
        </w:div>
        <w:div w:id="1011224862">
          <w:marLeft w:val="640"/>
          <w:marRight w:val="0"/>
          <w:marTop w:val="0"/>
          <w:marBottom w:val="0"/>
          <w:divBdr>
            <w:top w:val="none" w:sz="0" w:space="0" w:color="auto"/>
            <w:left w:val="none" w:sz="0" w:space="0" w:color="auto"/>
            <w:bottom w:val="none" w:sz="0" w:space="0" w:color="auto"/>
            <w:right w:val="none" w:sz="0" w:space="0" w:color="auto"/>
          </w:divBdr>
        </w:div>
        <w:div w:id="1024211708">
          <w:marLeft w:val="640"/>
          <w:marRight w:val="0"/>
          <w:marTop w:val="0"/>
          <w:marBottom w:val="0"/>
          <w:divBdr>
            <w:top w:val="none" w:sz="0" w:space="0" w:color="auto"/>
            <w:left w:val="none" w:sz="0" w:space="0" w:color="auto"/>
            <w:bottom w:val="none" w:sz="0" w:space="0" w:color="auto"/>
            <w:right w:val="none" w:sz="0" w:space="0" w:color="auto"/>
          </w:divBdr>
        </w:div>
        <w:div w:id="1709182032">
          <w:marLeft w:val="640"/>
          <w:marRight w:val="0"/>
          <w:marTop w:val="0"/>
          <w:marBottom w:val="0"/>
          <w:divBdr>
            <w:top w:val="none" w:sz="0" w:space="0" w:color="auto"/>
            <w:left w:val="none" w:sz="0" w:space="0" w:color="auto"/>
            <w:bottom w:val="none" w:sz="0" w:space="0" w:color="auto"/>
            <w:right w:val="none" w:sz="0" w:space="0" w:color="auto"/>
          </w:divBdr>
        </w:div>
        <w:div w:id="1777826639">
          <w:marLeft w:val="640"/>
          <w:marRight w:val="0"/>
          <w:marTop w:val="0"/>
          <w:marBottom w:val="0"/>
          <w:divBdr>
            <w:top w:val="none" w:sz="0" w:space="0" w:color="auto"/>
            <w:left w:val="none" w:sz="0" w:space="0" w:color="auto"/>
            <w:bottom w:val="none" w:sz="0" w:space="0" w:color="auto"/>
            <w:right w:val="none" w:sz="0" w:space="0" w:color="auto"/>
          </w:divBdr>
        </w:div>
        <w:div w:id="791022993">
          <w:marLeft w:val="640"/>
          <w:marRight w:val="0"/>
          <w:marTop w:val="0"/>
          <w:marBottom w:val="0"/>
          <w:divBdr>
            <w:top w:val="none" w:sz="0" w:space="0" w:color="auto"/>
            <w:left w:val="none" w:sz="0" w:space="0" w:color="auto"/>
            <w:bottom w:val="none" w:sz="0" w:space="0" w:color="auto"/>
            <w:right w:val="none" w:sz="0" w:space="0" w:color="auto"/>
          </w:divBdr>
        </w:div>
        <w:div w:id="2016490072">
          <w:marLeft w:val="640"/>
          <w:marRight w:val="0"/>
          <w:marTop w:val="0"/>
          <w:marBottom w:val="0"/>
          <w:divBdr>
            <w:top w:val="none" w:sz="0" w:space="0" w:color="auto"/>
            <w:left w:val="none" w:sz="0" w:space="0" w:color="auto"/>
            <w:bottom w:val="none" w:sz="0" w:space="0" w:color="auto"/>
            <w:right w:val="none" w:sz="0" w:space="0" w:color="auto"/>
          </w:divBdr>
        </w:div>
        <w:div w:id="1788231338">
          <w:marLeft w:val="640"/>
          <w:marRight w:val="0"/>
          <w:marTop w:val="0"/>
          <w:marBottom w:val="0"/>
          <w:divBdr>
            <w:top w:val="none" w:sz="0" w:space="0" w:color="auto"/>
            <w:left w:val="none" w:sz="0" w:space="0" w:color="auto"/>
            <w:bottom w:val="none" w:sz="0" w:space="0" w:color="auto"/>
            <w:right w:val="none" w:sz="0" w:space="0" w:color="auto"/>
          </w:divBdr>
        </w:div>
        <w:div w:id="601769512">
          <w:marLeft w:val="640"/>
          <w:marRight w:val="0"/>
          <w:marTop w:val="0"/>
          <w:marBottom w:val="0"/>
          <w:divBdr>
            <w:top w:val="none" w:sz="0" w:space="0" w:color="auto"/>
            <w:left w:val="none" w:sz="0" w:space="0" w:color="auto"/>
            <w:bottom w:val="none" w:sz="0" w:space="0" w:color="auto"/>
            <w:right w:val="none" w:sz="0" w:space="0" w:color="auto"/>
          </w:divBdr>
        </w:div>
        <w:div w:id="59403211">
          <w:marLeft w:val="640"/>
          <w:marRight w:val="0"/>
          <w:marTop w:val="0"/>
          <w:marBottom w:val="0"/>
          <w:divBdr>
            <w:top w:val="none" w:sz="0" w:space="0" w:color="auto"/>
            <w:left w:val="none" w:sz="0" w:space="0" w:color="auto"/>
            <w:bottom w:val="none" w:sz="0" w:space="0" w:color="auto"/>
            <w:right w:val="none" w:sz="0" w:space="0" w:color="auto"/>
          </w:divBdr>
        </w:div>
        <w:div w:id="1865970980">
          <w:marLeft w:val="640"/>
          <w:marRight w:val="0"/>
          <w:marTop w:val="0"/>
          <w:marBottom w:val="0"/>
          <w:divBdr>
            <w:top w:val="none" w:sz="0" w:space="0" w:color="auto"/>
            <w:left w:val="none" w:sz="0" w:space="0" w:color="auto"/>
            <w:bottom w:val="none" w:sz="0" w:space="0" w:color="auto"/>
            <w:right w:val="none" w:sz="0" w:space="0" w:color="auto"/>
          </w:divBdr>
        </w:div>
        <w:div w:id="307983021">
          <w:marLeft w:val="640"/>
          <w:marRight w:val="0"/>
          <w:marTop w:val="0"/>
          <w:marBottom w:val="0"/>
          <w:divBdr>
            <w:top w:val="none" w:sz="0" w:space="0" w:color="auto"/>
            <w:left w:val="none" w:sz="0" w:space="0" w:color="auto"/>
            <w:bottom w:val="none" w:sz="0" w:space="0" w:color="auto"/>
            <w:right w:val="none" w:sz="0" w:space="0" w:color="auto"/>
          </w:divBdr>
        </w:div>
        <w:div w:id="122965732">
          <w:marLeft w:val="640"/>
          <w:marRight w:val="0"/>
          <w:marTop w:val="0"/>
          <w:marBottom w:val="0"/>
          <w:divBdr>
            <w:top w:val="none" w:sz="0" w:space="0" w:color="auto"/>
            <w:left w:val="none" w:sz="0" w:space="0" w:color="auto"/>
            <w:bottom w:val="none" w:sz="0" w:space="0" w:color="auto"/>
            <w:right w:val="none" w:sz="0" w:space="0" w:color="auto"/>
          </w:divBdr>
        </w:div>
        <w:div w:id="856230836">
          <w:marLeft w:val="640"/>
          <w:marRight w:val="0"/>
          <w:marTop w:val="0"/>
          <w:marBottom w:val="0"/>
          <w:divBdr>
            <w:top w:val="none" w:sz="0" w:space="0" w:color="auto"/>
            <w:left w:val="none" w:sz="0" w:space="0" w:color="auto"/>
            <w:bottom w:val="none" w:sz="0" w:space="0" w:color="auto"/>
            <w:right w:val="none" w:sz="0" w:space="0" w:color="auto"/>
          </w:divBdr>
        </w:div>
        <w:div w:id="2023506817">
          <w:marLeft w:val="640"/>
          <w:marRight w:val="0"/>
          <w:marTop w:val="0"/>
          <w:marBottom w:val="0"/>
          <w:divBdr>
            <w:top w:val="none" w:sz="0" w:space="0" w:color="auto"/>
            <w:left w:val="none" w:sz="0" w:space="0" w:color="auto"/>
            <w:bottom w:val="none" w:sz="0" w:space="0" w:color="auto"/>
            <w:right w:val="none" w:sz="0" w:space="0" w:color="auto"/>
          </w:divBdr>
        </w:div>
        <w:div w:id="1318414195">
          <w:marLeft w:val="640"/>
          <w:marRight w:val="0"/>
          <w:marTop w:val="0"/>
          <w:marBottom w:val="0"/>
          <w:divBdr>
            <w:top w:val="none" w:sz="0" w:space="0" w:color="auto"/>
            <w:left w:val="none" w:sz="0" w:space="0" w:color="auto"/>
            <w:bottom w:val="none" w:sz="0" w:space="0" w:color="auto"/>
            <w:right w:val="none" w:sz="0" w:space="0" w:color="auto"/>
          </w:divBdr>
        </w:div>
        <w:div w:id="1388988878">
          <w:marLeft w:val="640"/>
          <w:marRight w:val="0"/>
          <w:marTop w:val="0"/>
          <w:marBottom w:val="0"/>
          <w:divBdr>
            <w:top w:val="none" w:sz="0" w:space="0" w:color="auto"/>
            <w:left w:val="none" w:sz="0" w:space="0" w:color="auto"/>
            <w:bottom w:val="none" w:sz="0" w:space="0" w:color="auto"/>
            <w:right w:val="none" w:sz="0" w:space="0" w:color="auto"/>
          </w:divBdr>
        </w:div>
        <w:div w:id="97026026">
          <w:marLeft w:val="640"/>
          <w:marRight w:val="0"/>
          <w:marTop w:val="0"/>
          <w:marBottom w:val="0"/>
          <w:divBdr>
            <w:top w:val="none" w:sz="0" w:space="0" w:color="auto"/>
            <w:left w:val="none" w:sz="0" w:space="0" w:color="auto"/>
            <w:bottom w:val="none" w:sz="0" w:space="0" w:color="auto"/>
            <w:right w:val="none" w:sz="0" w:space="0" w:color="auto"/>
          </w:divBdr>
        </w:div>
        <w:div w:id="1330937396">
          <w:marLeft w:val="640"/>
          <w:marRight w:val="0"/>
          <w:marTop w:val="0"/>
          <w:marBottom w:val="0"/>
          <w:divBdr>
            <w:top w:val="none" w:sz="0" w:space="0" w:color="auto"/>
            <w:left w:val="none" w:sz="0" w:space="0" w:color="auto"/>
            <w:bottom w:val="none" w:sz="0" w:space="0" w:color="auto"/>
            <w:right w:val="none" w:sz="0" w:space="0" w:color="auto"/>
          </w:divBdr>
        </w:div>
        <w:div w:id="811871239">
          <w:marLeft w:val="640"/>
          <w:marRight w:val="0"/>
          <w:marTop w:val="0"/>
          <w:marBottom w:val="0"/>
          <w:divBdr>
            <w:top w:val="none" w:sz="0" w:space="0" w:color="auto"/>
            <w:left w:val="none" w:sz="0" w:space="0" w:color="auto"/>
            <w:bottom w:val="none" w:sz="0" w:space="0" w:color="auto"/>
            <w:right w:val="none" w:sz="0" w:space="0" w:color="auto"/>
          </w:divBdr>
        </w:div>
        <w:div w:id="552348123">
          <w:marLeft w:val="640"/>
          <w:marRight w:val="0"/>
          <w:marTop w:val="0"/>
          <w:marBottom w:val="0"/>
          <w:divBdr>
            <w:top w:val="none" w:sz="0" w:space="0" w:color="auto"/>
            <w:left w:val="none" w:sz="0" w:space="0" w:color="auto"/>
            <w:bottom w:val="none" w:sz="0" w:space="0" w:color="auto"/>
            <w:right w:val="none" w:sz="0" w:space="0" w:color="auto"/>
          </w:divBdr>
        </w:div>
        <w:div w:id="1401781556">
          <w:marLeft w:val="640"/>
          <w:marRight w:val="0"/>
          <w:marTop w:val="0"/>
          <w:marBottom w:val="0"/>
          <w:divBdr>
            <w:top w:val="none" w:sz="0" w:space="0" w:color="auto"/>
            <w:left w:val="none" w:sz="0" w:space="0" w:color="auto"/>
            <w:bottom w:val="none" w:sz="0" w:space="0" w:color="auto"/>
            <w:right w:val="none" w:sz="0" w:space="0" w:color="auto"/>
          </w:divBdr>
        </w:div>
        <w:div w:id="1325429406">
          <w:marLeft w:val="640"/>
          <w:marRight w:val="0"/>
          <w:marTop w:val="0"/>
          <w:marBottom w:val="0"/>
          <w:divBdr>
            <w:top w:val="none" w:sz="0" w:space="0" w:color="auto"/>
            <w:left w:val="none" w:sz="0" w:space="0" w:color="auto"/>
            <w:bottom w:val="none" w:sz="0" w:space="0" w:color="auto"/>
            <w:right w:val="none" w:sz="0" w:space="0" w:color="auto"/>
          </w:divBdr>
        </w:div>
        <w:div w:id="977226939">
          <w:marLeft w:val="640"/>
          <w:marRight w:val="0"/>
          <w:marTop w:val="0"/>
          <w:marBottom w:val="0"/>
          <w:divBdr>
            <w:top w:val="none" w:sz="0" w:space="0" w:color="auto"/>
            <w:left w:val="none" w:sz="0" w:space="0" w:color="auto"/>
            <w:bottom w:val="none" w:sz="0" w:space="0" w:color="auto"/>
            <w:right w:val="none" w:sz="0" w:space="0" w:color="auto"/>
          </w:divBdr>
        </w:div>
        <w:div w:id="1053045620">
          <w:marLeft w:val="640"/>
          <w:marRight w:val="0"/>
          <w:marTop w:val="0"/>
          <w:marBottom w:val="0"/>
          <w:divBdr>
            <w:top w:val="none" w:sz="0" w:space="0" w:color="auto"/>
            <w:left w:val="none" w:sz="0" w:space="0" w:color="auto"/>
            <w:bottom w:val="none" w:sz="0" w:space="0" w:color="auto"/>
            <w:right w:val="none" w:sz="0" w:space="0" w:color="auto"/>
          </w:divBdr>
        </w:div>
        <w:div w:id="315185801">
          <w:marLeft w:val="640"/>
          <w:marRight w:val="0"/>
          <w:marTop w:val="0"/>
          <w:marBottom w:val="0"/>
          <w:divBdr>
            <w:top w:val="none" w:sz="0" w:space="0" w:color="auto"/>
            <w:left w:val="none" w:sz="0" w:space="0" w:color="auto"/>
            <w:bottom w:val="none" w:sz="0" w:space="0" w:color="auto"/>
            <w:right w:val="none" w:sz="0" w:space="0" w:color="auto"/>
          </w:divBdr>
        </w:div>
        <w:div w:id="1525094068">
          <w:marLeft w:val="640"/>
          <w:marRight w:val="0"/>
          <w:marTop w:val="0"/>
          <w:marBottom w:val="0"/>
          <w:divBdr>
            <w:top w:val="none" w:sz="0" w:space="0" w:color="auto"/>
            <w:left w:val="none" w:sz="0" w:space="0" w:color="auto"/>
            <w:bottom w:val="none" w:sz="0" w:space="0" w:color="auto"/>
            <w:right w:val="none" w:sz="0" w:space="0" w:color="auto"/>
          </w:divBdr>
        </w:div>
        <w:div w:id="242179806">
          <w:marLeft w:val="640"/>
          <w:marRight w:val="0"/>
          <w:marTop w:val="0"/>
          <w:marBottom w:val="0"/>
          <w:divBdr>
            <w:top w:val="none" w:sz="0" w:space="0" w:color="auto"/>
            <w:left w:val="none" w:sz="0" w:space="0" w:color="auto"/>
            <w:bottom w:val="none" w:sz="0" w:space="0" w:color="auto"/>
            <w:right w:val="none" w:sz="0" w:space="0" w:color="auto"/>
          </w:divBdr>
        </w:div>
        <w:div w:id="315690931">
          <w:marLeft w:val="640"/>
          <w:marRight w:val="0"/>
          <w:marTop w:val="0"/>
          <w:marBottom w:val="0"/>
          <w:divBdr>
            <w:top w:val="none" w:sz="0" w:space="0" w:color="auto"/>
            <w:left w:val="none" w:sz="0" w:space="0" w:color="auto"/>
            <w:bottom w:val="none" w:sz="0" w:space="0" w:color="auto"/>
            <w:right w:val="none" w:sz="0" w:space="0" w:color="auto"/>
          </w:divBdr>
        </w:div>
        <w:div w:id="1457025284">
          <w:marLeft w:val="640"/>
          <w:marRight w:val="0"/>
          <w:marTop w:val="0"/>
          <w:marBottom w:val="0"/>
          <w:divBdr>
            <w:top w:val="none" w:sz="0" w:space="0" w:color="auto"/>
            <w:left w:val="none" w:sz="0" w:space="0" w:color="auto"/>
            <w:bottom w:val="none" w:sz="0" w:space="0" w:color="auto"/>
            <w:right w:val="none" w:sz="0" w:space="0" w:color="auto"/>
          </w:divBdr>
        </w:div>
        <w:div w:id="1104611830">
          <w:marLeft w:val="640"/>
          <w:marRight w:val="0"/>
          <w:marTop w:val="0"/>
          <w:marBottom w:val="0"/>
          <w:divBdr>
            <w:top w:val="none" w:sz="0" w:space="0" w:color="auto"/>
            <w:left w:val="none" w:sz="0" w:space="0" w:color="auto"/>
            <w:bottom w:val="none" w:sz="0" w:space="0" w:color="auto"/>
            <w:right w:val="none" w:sz="0" w:space="0" w:color="auto"/>
          </w:divBdr>
        </w:div>
        <w:div w:id="799957036">
          <w:marLeft w:val="640"/>
          <w:marRight w:val="0"/>
          <w:marTop w:val="0"/>
          <w:marBottom w:val="0"/>
          <w:divBdr>
            <w:top w:val="none" w:sz="0" w:space="0" w:color="auto"/>
            <w:left w:val="none" w:sz="0" w:space="0" w:color="auto"/>
            <w:bottom w:val="none" w:sz="0" w:space="0" w:color="auto"/>
            <w:right w:val="none" w:sz="0" w:space="0" w:color="auto"/>
          </w:divBdr>
        </w:div>
        <w:div w:id="752241500">
          <w:marLeft w:val="640"/>
          <w:marRight w:val="0"/>
          <w:marTop w:val="0"/>
          <w:marBottom w:val="0"/>
          <w:divBdr>
            <w:top w:val="none" w:sz="0" w:space="0" w:color="auto"/>
            <w:left w:val="none" w:sz="0" w:space="0" w:color="auto"/>
            <w:bottom w:val="none" w:sz="0" w:space="0" w:color="auto"/>
            <w:right w:val="none" w:sz="0" w:space="0" w:color="auto"/>
          </w:divBdr>
        </w:div>
        <w:div w:id="423692814">
          <w:marLeft w:val="640"/>
          <w:marRight w:val="0"/>
          <w:marTop w:val="0"/>
          <w:marBottom w:val="0"/>
          <w:divBdr>
            <w:top w:val="none" w:sz="0" w:space="0" w:color="auto"/>
            <w:left w:val="none" w:sz="0" w:space="0" w:color="auto"/>
            <w:bottom w:val="none" w:sz="0" w:space="0" w:color="auto"/>
            <w:right w:val="none" w:sz="0" w:space="0" w:color="auto"/>
          </w:divBdr>
        </w:div>
        <w:div w:id="907307284">
          <w:marLeft w:val="640"/>
          <w:marRight w:val="0"/>
          <w:marTop w:val="0"/>
          <w:marBottom w:val="0"/>
          <w:divBdr>
            <w:top w:val="none" w:sz="0" w:space="0" w:color="auto"/>
            <w:left w:val="none" w:sz="0" w:space="0" w:color="auto"/>
            <w:bottom w:val="none" w:sz="0" w:space="0" w:color="auto"/>
            <w:right w:val="none" w:sz="0" w:space="0" w:color="auto"/>
          </w:divBdr>
        </w:div>
        <w:div w:id="1086422715">
          <w:marLeft w:val="640"/>
          <w:marRight w:val="0"/>
          <w:marTop w:val="0"/>
          <w:marBottom w:val="0"/>
          <w:divBdr>
            <w:top w:val="none" w:sz="0" w:space="0" w:color="auto"/>
            <w:left w:val="none" w:sz="0" w:space="0" w:color="auto"/>
            <w:bottom w:val="none" w:sz="0" w:space="0" w:color="auto"/>
            <w:right w:val="none" w:sz="0" w:space="0" w:color="auto"/>
          </w:divBdr>
        </w:div>
        <w:div w:id="1773819769">
          <w:marLeft w:val="640"/>
          <w:marRight w:val="0"/>
          <w:marTop w:val="0"/>
          <w:marBottom w:val="0"/>
          <w:divBdr>
            <w:top w:val="none" w:sz="0" w:space="0" w:color="auto"/>
            <w:left w:val="none" w:sz="0" w:space="0" w:color="auto"/>
            <w:bottom w:val="none" w:sz="0" w:space="0" w:color="auto"/>
            <w:right w:val="none" w:sz="0" w:space="0" w:color="auto"/>
          </w:divBdr>
        </w:div>
        <w:div w:id="1686446392">
          <w:marLeft w:val="640"/>
          <w:marRight w:val="0"/>
          <w:marTop w:val="0"/>
          <w:marBottom w:val="0"/>
          <w:divBdr>
            <w:top w:val="none" w:sz="0" w:space="0" w:color="auto"/>
            <w:left w:val="none" w:sz="0" w:space="0" w:color="auto"/>
            <w:bottom w:val="none" w:sz="0" w:space="0" w:color="auto"/>
            <w:right w:val="none" w:sz="0" w:space="0" w:color="auto"/>
          </w:divBdr>
        </w:div>
        <w:div w:id="1972512892">
          <w:marLeft w:val="640"/>
          <w:marRight w:val="0"/>
          <w:marTop w:val="0"/>
          <w:marBottom w:val="0"/>
          <w:divBdr>
            <w:top w:val="none" w:sz="0" w:space="0" w:color="auto"/>
            <w:left w:val="none" w:sz="0" w:space="0" w:color="auto"/>
            <w:bottom w:val="none" w:sz="0" w:space="0" w:color="auto"/>
            <w:right w:val="none" w:sz="0" w:space="0" w:color="auto"/>
          </w:divBdr>
        </w:div>
        <w:div w:id="522406154">
          <w:marLeft w:val="640"/>
          <w:marRight w:val="0"/>
          <w:marTop w:val="0"/>
          <w:marBottom w:val="0"/>
          <w:divBdr>
            <w:top w:val="none" w:sz="0" w:space="0" w:color="auto"/>
            <w:left w:val="none" w:sz="0" w:space="0" w:color="auto"/>
            <w:bottom w:val="none" w:sz="0" w:space="0" w:color="auto"/>
            <w:right w:val="none" w:sz="0" w:space="0" w:color="auto"/>
          </w:divBdr>
        </w:div>
        <w:div w:id="358505625">
          <w:marLeft w:val="640"/>
          <w:marRight w:val="0"/>
          <w:marTop w:val="0"/>
          <w:marBottom w:val="0"/>
          <w:divBdr>
            <w:top w:val="none" w:sz="0" w:space="0" w:color="auto"/>
            <w:left w:val="none" w:sz="0" w:space="0" w:color="auto"/>
            <w:bottom w:val="none" w:sz="0" w:space="0" w:color="auto"/>
            <w:right w:val="none" w:sz="0" w:space="0" w:color="auto"/>
          </w:divBdr>
        </w:div>
        <w:div w:id="2116712312">
          <w:marLeft w:val="640"/>
          <w:marRight w:val="0"/>
          <w:marTop w:val="0"/>
          <w:marBottom w:val="0"/>
          <w:divBdr>
            <w:top w:val="none" w:sz="0" w:space="0" w:color="auto"/>
            <w:left w:val="none" w:sz="0" w:space="0" w:color="auto"/>
            <w:bottom w:val="none" w:sz="0" w:space="0" w:color="auto"/>
            <w:right w:val="none" w:sz="0" w:space="0" w:color="auto"/>
          </w:divBdr>
        </w:div>
        <w:div w:id="1564562706">
          <w:marLeft w:val="640"/>
          <w:marRight w:val="0"/>
          <w:marTop w:val="0"/>
          <w:marBottom w:val="0"/>
          <w:divBdr>
            <w:top w:val="none" w:sz="0" w:space="0" w:color="auto"/>
            <w:left w:val="none" w:sz="0" w:space="0" w:color="auto"/>
            <w:bottom w:val="none" w:sz="0" w:space="0" w:color="auto"/>
            <w:right w:val="none" w:sz="0" w:space="0" w:color="auto"/>
          </w:divBdr>
        </w:div>
        <w:div w:id="1194922885">
          <w:marLeft w:val="640"/>
          <w:marRight w:val="0"/>
          <w:marTop w:val="0"/>
          <w:marBottom w:val="0"/>
          <w:divBdr>
            <w:top w:val="none" w:sz="0" w:space="0" w:color="auto"/>
            <w:left w:val="none" w:sz="0" w:space="0" w:color="auto"/>
            <w:bottom w:val="none" w:sz="0" w:space="0" w:color="auto"/>
            <w:right w:val="none" w:sz="0" w:space="0" w:color="auto"/>
          </w:divBdr>
        </w:div>
        <w:div w:id="1915698225">
          <w:marLeft w:val="640"/>
          <w:marRight w:val="0"/>
          <w:marTop w:val="0"/>
          <w:marBottom w:val="0"/>
          <w:divBdr>
            <w:top w:val="none" w:sz="0" w:space="0" w:color="auto"/>
            <w:left w:val="none" w:sz="0" w:space="0" w:color="auto"/>
            <w:bottom w:val="none" w:sz="0" w:space="0" w:color="auto"/>
            <w:right w:val="none" w:sz="0" w:space="0" w:color="auto"/>
          </w:divBdr>
        </w:div>
        <w:div w:id="1001349736">
          <w:marLeft w:val="640"/>
          <w:marRight w:val="0"/>
          <w:marTop w:val="0"/>
          <w:marBottom w:val="0"/>
          <w:divBdr>
            <w:top w:val="none" w:sz="0" w:space="0" w:color="auto"/>
            <w:left w:val="none" w:sz="0" w:space="0" w:color="auto"/>
            <w:bottom w:val="none" w:sz="0" w:space="0" w:color="auto"/>
            <w:right w:val="none" w:sz="0" w:space="0" w:color="auto"/>
          </w:divBdr>
        </w:div>
        <w:div w:id="1583755525">
          <w:marLeft w:val="640"/>
          <w:marRight w:val="0"/>
          <w:marTop w:val="0"/>
          <w:marBottom w:val="0"/>
          <w:divBdr>
            <w:top w:val="none" w:sz="0" w:space="0" w:color="auto"/>
            <w:left w:val="none" w:sz="0" w:space="0" w:color="auto"/>
            <w:bottom w:val="none" w:sz="0" w:space="0" w:color="auto"/>
            <w:right w:val="none" w:sz="0" w:space="0" w:color="auto"/>
          </w:divBdr>
        </w:div>
        <w:div w:id="412436034">
          <w:marLeft w:val="640"/>
          <w:marRight w:val="0"/>
          <w:marTop w:val="0"/>
          <w:marBottom w:val="0"/>
          <w:divBdr>
            <w:top w:val="none" w:sz="0" w:space="0" w:color="auto"/>
            <w:left w:val="none" w:sz="0" w:space="0" w:color="auto"/>
            <w:bottom w:val="none" w:sz="0" w:space="0" w:color="auto"/>
            <w:right w:val="none" w:sz="0" w:space="0" w:color="auto"/>
          </w:divBdr>
        </w:div>
        <w:div w:id="1851213607">
          <w:marLeft w:val="640"/>
          <w:marRight w:val="0"/>
          <w:marTop w:val="0"/>
          <w:marBottom w:val="0"/>
          <w:divBdr>
            <w:top w:val="none" w:sz="0" w:space="0" w:color="auto"/>
            <w:left w:val="none" w:sz="0" w:space="0" w:color="auto"/>
            <w:bottom w:val="none" w:sz="0" w:space="0" w:color="auto"/>
            <w:right w:val="none" w:sz="0" w:space="0" w:color="auto"/>
          </w:divBdr>
        </w:div>
        <w:div w:id="1318268842">
          <w:marLeft w:val="640"/>
          <w:marRight w:val="0"/>
          <w:marTop w:val="0"/>
          <w:marBottom w:val="0"/>
          <w:divBdr>
            <w:top w:val="none" w:sz="0" w:space="0" w:color="auto"/>
            <w:left w:val="none" w:sz="0" w:space="0" w:color="auto"/>
            <w:bottom w:val="none" w:sz="0" w:space="0" w:color="auto"/>
            <w:right w:val="none" w:sz="0" w:space="0" w:color="auto"/>
          </w:divBdr>
        </w:div>
        <w:div w:id="594825128">
          <w:marLeft w:val="640"/>
          <w:marRight w:val="0"/>
          <w:marTop w:val="0"/>
          <w:marBottom w:val="0"/>
          <w:divBdr>
            <w:top w:val="none" w:sz="0" w:space="0" w:color="auto"/>
            <w:left w:val="none" w:sz="0" w:space="0" w:color="auto"/>
            <w:bottom w:val="none" w:sz="0" w:space="0" w:color="auto"/>
            <w:right w:val="none" w:sz="0" w:space="0" w:color="auto"/>
          </w:divBdr>
        </w:div>
        <w:div w:id="2136948849">
          <w:marLeft w:val="640"/>
          <w:marRight w:val="0"/>
          <w:marTop w:val="0"/>
          <w:marBottom w:val="0"/>
          <w:divBdr>
            <w:top w:val="none" w:sz="0" w:space="0" w:color="auto"/>
            <w:left w:val="none" w:sz="0" w:space="0" w:color="auto"/>
            <w:bottom w:val="none" w:sz="0" w:space="0" w:color="auto"/>
            <w:right w:val="none" w:sz="0" w:space="0" w:color="auto"/>
          </w:divBdr>
        </w:div>
        <w:div w:id="1453016826">
          <w:marLeft w:val="640"/>
          <w:marRight w:val="0"/>
          <w:marTop w:val="0"/>
          <w:marBottom w:val="0"/>
          <w:divBdr>
            <w:top w:val="none" w:sz="0" w:space="0" w:color="auto"/>
            <w:left w:val="none" w:sz="0" w:space="0" w:color="auto"/>
            <w:bottom w:val="none" w:sz="0" w:space="0" w:color="auto"/>
            <w:right w:val="none" w:sz="0" w:space="0" w:color="auto"/>
          </w:divBdr>
        </w:div>
        <w:div w:id="2067757565">
          <w:marLeft w:val="640"/>
          <w:marRight w:val="0"/>
          <w:marTop w:val="0"/>
          <w:marBottom w:val="0"/>
          <w:divBdr>
            <w:top w:val="none" w:sz="0" w:space="0" w:color="auto"/>
            <w:left w:val="none" w:sz="0" w:space="0" w:color="auto"/>
            <w:bottom w:val="none" w:sz="0" w:space="0" w:color="auto"/>
            <w:right w:val="none" w:sz="0" w:space="0" w:color="auto"/>
          </w:divBdr>
        </w:div>
        <w:div w:id="287778337">
          <w:marLeft w:val="640"/>
          <w:marRight w:val="0"/>
          <w:marTop w:val="0"/>
          <w:marBottom w:val="0"/>
          <w:divBdr>
            <w:top w:val="none" w:sz="0" w:space="0" w:color="auto"/>
            <w:left w:val="none" w:sz="0" w:space="0" w:color="auto"/>
            <w:bottom w:val="none" w:sz="0" w:space="0" w:color="auto"/>
            <w:right w:val="none" w:sz="0" w:space="0" w:color="auto"/>
          </w:divBdr>
        </w:div>
        <w:div w:id="1600066458">
          <w:marLeft w:val="640"/>
          <w:marRight w:val="0"/>
          <w:marTop w:val="0"/>
          <w:marBottom w:val="0"/>
          <w:divBdr>
            <w:top w:val="none" w:sz="0" w:space="0" w:color="auto"/>
            <w:left w:val="none" w:sz="0" w:space="0" w:color="auto"/>
            <w:bottom w:val="none" w:sz="0" w:space="0" w:color="auto"/>
            <w:right w:val="none" w:sz="0" w:space="0" w:color="auto"/>
          </w:divBdr>
        </w:div>
        <w:div w:id="396558890">
          <w:marLeft w:val="640"/>
          <w:marRight w:val="0"/>
          <w:marTop w:val="0"/>
          <w:marBottom w:val="0"/>
          <w:divBdr>
            <w:top w:val="none" w:sz="0" w:space="0" w:color="auto"/>
            <w:left w:val="none" w:sz="0" w:space="0" w:color="auto"/>
            <w:bottom w:val="none" w:sz="0" w:space="0" w:color="auto"/>
            <w:right w:val="none" w:sz="0" w:space="0" w:color="auto"/>
          </w:divBdr>
        </w:div>
        <w:div w:id="14158100">
          <w:marLeft w:val="640"/>
          <w:marRight w:val="0"/>
          <w:marTop w:val="0"/>
          <w:marBottom w:val="0"/>
          <w:divBdr>
            <w:top w:val="none" w:sz="0" w:space="0" w:color="auto"/>
            <w:left w:val="none" w:sz="0" w:space="0" w:color="auto"/>
            <w:bottom w:val="none" w:sz="0" w:space="0" w:color="auto"/>
            <w:right w:val="none" w:sz="0" w:space="0" w:color="auto"/>
          </w:divBdr>
        </w:div>
        <w:div w:id="1232422687">
          <w:marLeft w:val="640"/>
          <w:marRight w:val="0"/>
          <w:marTop w:val="0"/>
          <w:marBottom w:val="0"/>
          <w:divBdr>
            <w:top w:val="none" w:sz="0" w:space="0" w:color="auto"/>
            <w:left w:val="none" w:sz="0" w:space="0" w:color="auto"/>
            <w:bottom w:val="none" w:sz="0" w:space="0" w:color="auto"/>
            <w:right w:val="none" w:sz="0" w:space="0" w:color="auto"/>
          </w:divBdr>
        </w:div>
        <w:div w:id="2133160175">
          <w:marLeft w:val="640"/>
          <w:marRight w:val="0"/>
          <w:marTop w:val="0"/>
          <w:marBottom w:val="0"/>
          <w:divBdr>
            <w:top w:val="none" w:sz="0" w:space="0" w:color="auto"/>
            <w:left w:val="none" w:sz="0" w:space="0" w:color="auto"/>
            <w:bottom w:val="none" w:sz="0" w:space="0" w:color="auto"/>
            <w:right w:val="none" w:sz="0" w:space="0" w:color="auto"/>
          </w:divBdr>
        </w:div>
        <w:div w:id="669596943">
          <w:marLeft w:val="640"/>
          <w:marRight w:val="0"/>
          <w:marTop w:val="0"/>
          <w:marBottom w:val="0"/>
          <w:divBdr>
            <w:top w:val="none" w:sz="0" w:space="0" w:color="auto"/>
            <w:left w:val="none" w:sz="0" w:space="0" w:color="auto"/>
            <w:bottom w:val="none" w:sz="0" w:space="0" w:color="auto"/>
            <w:right w:val="none" w:sz="0" w:space="0" w:color="auto"/>
          </w:divBdr>
        </w:div>
        <w:div w:id="2055152860">
          <w:marLeft w:val="640"/>
          <w:marRight w:val="0"/>
          <w:marTop w:val="0"/>
          <w:marBottom w:val="0"/>
          <w:divBdr>
            <w:top w:val="none" w:sz="0" w:space="0" w:color="auto"/>
            <w:left w:val="none" w:sz="0" w:space="0" w:color="auto"/>
            <w:bottom w:val="none" w:sz="0" w:space="0" w:color="auto"/>
            <w:right w:val="none" w:sz="0" w:space="0" w:color="auto"/>
          </w:divBdr>
        </w:div>
        <w:div w:id="339940817">
          <w:marLeft w:val="640"/>
          <w:marRight w:val="0"/>
          <w:marTop w:val="0"/>
          <w:marBottom w:val="0"/>
          <w:divBdr>
            <w:top w:val="none" w:sz="0" w:space="0" w:color="auto"/>
            <w:left w:val="none" w:sz="0" w:space="0" w:color="auto"/>
            <w:bottom w:val="none" w:sz="0" w:space="0" w:color="auto"/>
            <w:right w:val="none" w:sz="0" w:space="0" w:color="auto"/>
          </w:divBdr>
        </w:div>
        <w:div w:id="1984003099">
          <w:marLeft w:val="640"/>
          <w:marRight w:val="0"/>
          <w:marTop w:val="0"/>
          <w:marBottom w:val="0"/>
          <w:divBdr>
            <w:top w:val="none" w:sz="0" w:space="0" w:color="auto"/>
            <w:left w:val="none" w:sz="0" w:space="0" w:color="auto"/>
            <w:bottom w:val="none" w:sz="0" w:space="0" w:color="auto"/>
            <w:right w:val="none" w:sz="0" w:space="0" w:color="auto"/>
          </w:divBdr>
        </w:div>
        <w:div w:id="1148060118">
          <w:marLeft w:val="640"/>
          <w:marRight w:val="0"/>
          <w:marTop w:val="0"/>
          <w:marBottom w:val="0"/>
          <w:divBdr>
            <w:top w:val="none" w:sz="0" w:space="0" w:color="auto"/>
            <w:left w:val="none" w:sz="0" w:space="0" w:color="auto"/>
            <w:bottom w:val="none" w:sz="0" w:space="0" w:color="auto"/>
            <w:right w:val="none" w:sz="0" w:space="0" w:color="auto"/>
          </w:divBdr>
        </w:div>
        <w:div w:id="1745184628">
          <w:marLeft w:val="640"/>
          <w:marRight w:val="0"/>
          <w:marTop w:val="0"/>
          <w:marBottom w:val="0"/>
          <w:divBdr>
            <w:top w:val="none" w:sz="0" w:space="0" w:color="auto"/>
            <w:left w:val="none" w:sz="0" w:space="0" w:color="auto"/>
            <w:bottom w:val="none" w:sz="0" w:space="0" w:color="auto"/>
            <w:right w:val="none" w:sz="0" w:space="0" w:color="auto"/>
          </w:divBdr>
        </w:div>
        <w:div w:id="1817258520">
          <w:marLeft w:val="640"/>
          <w:marRight w:val="0"/>
          <w:marTop w:val="0"/>
          <w:marBottom w:val="0"/>
          <w:divBdr>
            <w:top w:val="none" w:sz="0" w:space="0" w:color="auto"/>
            <w:left w:val="none" w:sz="0" w:space="0" w:color="auto"/>
            <w:bottom w:val="none" w:sz="0" w:space="0" w:color="auto"/>
            <w:right w:val="none" w:sz="0" w:space="0" w:color="auto"/>
          </w:divBdr>
        </w:div>
        <w:div w:id="1859586333">
          <w:marLeft w:val="640"/>
          <w:marRight w:val="0"/>
          <w:marTop w:val="0"/>
          <w:marBottom w:val="0"/>
          <w:divBdr>
            <w:top w:val="none" w:sz="0" w:space="0" w:color="auto"/>
            <w:left w:val="none" w:sz="0" w:space="0" w:color="auto"/>
            <w:bottom w:val="none" w:sz="0" w:space="0" w:color="auto"/>
            <w:right w:val="none" w:sz="0" w:space="0" w:color="auto"/>
          </w:divBdr>
        </w:div>
        <w:div w:id="403065786">
          <w:marLeft w:val="640"/>
          <w:marRight w:val="0"/>
          <w:marTop w:val="0"/>
          <w:marBottom w:val="0"/>
          <w:divBdr>
            <w:top w:val="none" w:sz="0" w:space="0" w:color="auto"/>
            <w:left w:val="none" w:sz="0" w:space="0" w:color="auto"/>
            <w:bottom w:val="none" w:sz="0" w:space="0" w:color="auto"/>
            <w:right w:val="none" w:sz="0" w:space="0" w:color="auto"/>
          </w:divBdr>
        </w:div>
        <w:div w:id="759259121">
          <w:marLeft w:val="640"/>
          <w:marRight w:val="0"/>
          <w:marTop w:val="0"/>
          <w:marBottom w:val="0"/>
          <w:divBdr>
            <w:top w:val="none" w:sz="0" w:space="0" w:color="auto"/>
            <w:left w:val="none" w:sz="0" w:space="0" w:color="auto"/>
            <w:bottom w:val="none" w:sz="0" w:space="0" w:color="auto"/>
            <w:right w:val="none" w:sz="0" w:space="0" w:color="auto"/>
          </w:divBdr>
        </w:div>
        <w:div w:id="859658572">
          <w:marLeft w:val="640"/>
          <w:marRight w:val="0"/>
          <w:marTop w:val="0"/>
          <w:marBottom w:val="0"/>
          <w:divBdr>
            <w:top w:val="none" w:sz="0" w:space="0" w:color="auto"/>
            <w:left w:val="none" w:sz="0" w:space="0" w:color="auto"/>
            <w:bottom w:val="none" w:sz="0" w:space="0" w:color="auto"/>
            <w:right w:val="none" w:sz="0" w:space="0" w:color="auto"/>
          </w:divBdr>
        </w:div>
        <w:div w:id="1796174326">
          <w:marLeft w:val="640"/>
          <w:marRight w:val="0"/>
          <w:marTop w:val="0"/>
          <w:marBottom w:val="0"/>
          <w:divBdr>
            <w:top w:val="none" w:sz="0" w:space="0" w:color="auto"/>
            <w:left w:val="none" w:sz="0" w:space="0" w:color="auto"/>
            <w:bottom w:val="none" w:sz="0" w:space="0" w:color="auto"/>
            <w:right w:val="none" w:sz="0" w:space="0" w:color="auto"/>
          </w:divBdr>
        </w:div>
        <w:div w:id="483860888">
          <w:marLeft w:val="640"/>
          <w:marRight w:val="0"/>
          <w:marTop w:val="0"/>
          <w:marBottom w:val="0"/>
          <w:divBdr>
            <w:top w:val="none" w:sz="0" w:space="0" w:color="auto"/>
            <w:left w:val="none" w:sz="0" w:space="0" w:color="auto"/>
            <w:bottom w:val="none" w:sz="0" w:space="0" w:color="auto"/>
            <w:right w:val="none" w:sz="0" w:space="0" w:color="auto"/>
          </w:divBdr>
        </w:div>
        <w:div w:id="1595698384">
          <w:marLeft w:val="640"/>
          <w:marRight w:val="0"/>
          <w:marTop w:val="0"/>
          <w:marBottom w:val="0"/>
          <w:divBdr>
            <w:top w:val="none" w:sz="0" w:space="0" w:color="auto"/>
            <w:left w:val="none" w:sz="0" w:space="0" w:color="auto"/>
            <w:bottom w:val="none" w:sz="0" w:space="0" w:color="auto"/>
            <w:right w:val="none" w:sz="0" w:space="0" w:color="auto"/>
          </w:divBdr>
        </w:div>
        <w:div w:id="183716590">
          <w:marLeft w:val="640"/>
          <w:marRight w:val="0"/>
          <w:marTop w:val="0"/>
          <w:marBottom w:val="0"/>
          <w:divBdr>
            <w:top w:val="none" w:sz="0" w:space="0" w:color="auto"/>
            <w:left w:val="none" w:sz="0" w:space="0" w:color="auto"/>
            <w:bottom w:val="none" w:sz="0" w:space="0" w:color="auto"/>
            <w:right w:val="none" w:sz="0" w:space="0" w:color="auto"/>
          </w:divBdr>
        </w:div>
        <w:div w:id="413282156">
          <w:marLeft w:val="640"/>
          <w:marRight w:val="0"/>
          <w:marTop w:val="0"/>
          <w:marBottom w:val="0"/>
          <w:divBdr>
            <w:top w:val="none" w:sz="0" w:space="0" w:color="auto"/>
            <w:left w:val="none" w:sz="0" w:space="0" w:color="auto"/>
            <w:bottom w:val="none" w:sz="0" w:space="0" w:color="auto"/>
            <w:right w:val="none" w:sz="0" w:space="0" w:color="auto"/>
          </w:divBdr>
        </w:div>
        <w:div w:id="1298494194">
          <w:marLeft w:val="640"/>
          <w:marRight w:val="0"/>
          <w:marTop w:val="0"/>
          <w:marBottom w:val="0"/>
          <w:divBdr>
            <w:top w:val="none" w:sz="0" w:space="0" w:color="auto"/>
            <w:left w:val="none" w:sz="0" w:space="0" w:color="auto"/>
            <w:bottom w:val="none" w:sz="0" w:space="0" w:color="auto"/>
            <w:right w:val="none" w:sz="0" w:space="0" w:color="auto"/>
          </w:divBdr>
        </w:div>
        <w:div w:id="1628388720">
          <w:marLeft w:val="640"/>
          <w:marRight w:val="0"/>
          <w:marTop w:val="0"/>
          <w:marBottom w:val="0"/>
          <w:divBdr>
            <w:top w:val="none" w:sz="0" w:space="0" w:color="auto"/>
            <w:left w:val="none" w:sz="0" w:space="0" w:color="auto"/>
            <w:bottom w:val="none" w:sz="0" w:space="0" w:color="auto"/>
            <w:right w:val="none" w:sz="0" w:space="0" w:color="auto"/>
          </w:divBdr>
        </w:div>
        <w:div w:id="273248788">
          <w:marLeft w:val="640"/>
          <w:marRight w:val="0"/>
          <w:marTop w:val="0"/>
          <w:marBottom w:val="0"/>
          <w:divBdr>
            <w:top w:val="none" w:sz="0" w:space="0" w:color="auto"/>
            <w:left w:val="none" w:sz="0" w:space="0" w:color="auto"/>
            <w:bottom w:val="none" w:sz="0" w:space="0" w:color="auto"/>
            <w:right w:val="none" w:sz="0" w:space="0" w:color="auto"/>
          </w:divBdr>
        </w:div>
        <w:div w:id="86267527">
          <w:marLeft w:val="640"/>
          <w:marRight w:val="0"/>
          <w:marTop w:val="0"/>
          <w:marBottom w:val="0"/>
          <w:divBdr>
            <w:top w:val="none" w:sz="0" w:space="0" w:color="auto"/>
            <w:left w:val="none" w:sz="0" w:space="0" w:color="auto"/>
            <w:bottom w:val="none" w:sz="0" w:space="0" w:color="auto"/>
            <w:right w:val="none" w:sz="0" w:space="0" w:color="auto"/>
          </w:divBdr>
        </w:div>
        <w:div w:id="697434262">
          <w:marLeft w:val="640"/>
          <w:marRight w:val="0"/>
          <w:marTop w:val="0"/>
          <w:marBottom w:val="0"/>
          <w:divBdr>
            <w:top w:val="none" w:sz="0" w:space="0" w:color="auto"/>
            <w:left w:val="none" w:sz="0" w:space="0" w:color="auto"/>
            <w:bottom w:val="none" w:sz="0" w:space="0" w:color="auto"/>
            <w:right w:val="none" w:sz="0" w:space="0" w:color="auto"/>
          </w:divBdr>
        </w:div>
        <w:div w:id="231815565">
          <w:marLeft w:val="640"/>
          <w:marRight w:val="0"/>
          <w:marTop w:val="0"/>
          <w:marBottom w:val="0"/>
          <w:divBdr>
            <w:top w:val="none" w:sz="0" w:space="0" w:color="auto"/>
            <w:left w:val="none" w:sz="0" w:space="0" w:color="auto"/>
            <w:bottom w:val="none" w:sz="0" w:space="0" w:color="auto"/>
            <w:right w:val="none" w:sz="0" w:space="0" w:color="auto"/>
          </w:divBdr>
        </w:div>
        <w:div w:id="1659651640">
          <w:marLeft w:val="640"/>
          <w:marRight w:val="0"/>
          <w:marTop w:val="0"/>
          <w:marBottom w:val="0"/>
          <w:divBdr>
            <w:top w:val="none" w:sz="0" w:space="0" w:color="auto"/>
            <w:left w:val="none" w:sz="0" w:space="0" w:color="auto"/>
            <w:bottom w:val="none" w:sz="0" w:space="0" w:color="auto"/>
            <w:right w:val="none" w:sz="0" w:space="0" w:color="auto"/>
          </w:divBdr>
        </w:div>
        <w:div w:id="37247690">
          <w:marLeft w:val="640"/>
          <w:marRight w:val="0"/>
          <w:marTop w:val="0"/>
          <w:marBottom w:val="0"/>
          <w:divBdr>
            <w:top w:val="none" w:sz="0" w:space="0" w:color="auto"/>
            <w:left w:val="none" w:sz="0" w:space="0" w:color="auto"/>
            <w:bottom w:val="none" w:sz="0" w:space="0" w:color="auto"/>
            <w:right w:val="none" w:sz="0" w:space="0" w:color="auto"/>
          </w:divBdr>
        </w:div>
        <w:div w:id="521208475">
          <w:marLeft w:val="640"/>
          <w:marRight w:val="0"/>
          <w:marTop w:val="0"/>
          <w:marBottom w:val="0"/>
          <w:divBdr>
            <w:top w:val="none" w:sz="0" w:space="0" w:color="auto"/>
            <w:left w:val="none" w:sz="0" w:space="0" w:color="auto"/>
            <w:bottom w:val="none" w:sz="0" w:space="0" w:color="auto"/>
            <w:right w:val="none" w:sz="0" w:space="0" w:color="auto"/>
          </w:divBdr>
        </w:div>
        <w:div w:id="249386738">
          <w:marLeft w:val="640"/>
          <w:marRight w:val="0"/>
          <w:marTop w:val="0"/>
          <w:marBottom w:val="0"/>
          <w:divBdr>
            <w:top w:val="none" w:sz="0" w:space="0" w:color="auto"/>
            <w:left w:val="none" w:sz="0" w:space="0" w:color="auto"/>
            <w:bottom w:val="none" w:sz="0" w:space="0" w:color="auto"/>
            <w:right w:val="none" w:sz="0" w:space="0" w:color="auto"/>
          </w:divBdr>
        </w:div>
        <w:div w:id="870069300">
          <w:marLeft w:val="640"/>
          <w:marRight w:val="0"/>
          <w:marTop w:val="0"/>
          <w:marBottom w:val="0"/>
          <w:divBdr>
            <w:top w:val="none" w:sz="0" w:space="0" w:color="auto"/>
            <w:left w:val="none" w:sz="0" w:space="0" w:color="auto"/>
            <w:bottom w:val="none" w:sz="0" w:space="0" w:color="auto"/>
            <w:right w:val="none" w:sz="0" w:space="0" w:color="auto"/>
          </w:divBdr>
        </w:div>
      </w:divsChild>
    </w:div>
    <w:div w:id="1160148342">
      <w:bodyDiv w:val="1"/>
      <w:marLeft w:val="0"/>
      <w:marRight w:val="0"/>
      <w:marTop w:val="0"/>
      <w:marBottom w:val="0"/>
      <w:divBdr>
        <w:top w:val="none" w:sz="0" w:space="0" w:color="auto"/>
        <w:left w:val="none" w:sz="0" w:space="0" w:color="auto"/>
        <w:bottom w:val="none" w:sz="0" w:space="0" w:color="auto"/>
        <w:right w:val="none" w:sz="0" w:space="0" w:color="auto"/>
      </w:divBdr>
      <w:divsChild>
        <w:div w:id="445588844">
          <w:marLeft w:val="640"/>
          <w:marRight w:val="0"/>
          <w:marTop w:val="0"/>
          <w:marBottom w:val="0"/>
          <w:divBdr>
            <w:top w:val="none" w:sz="0" w:space="0" w:color="auto"/>
            <w:left w:val="none" w:sz="0" w:space="0" w:color="auto"/>
            <w:bottom w:val="none" w:sz="0" w:space="0" w:color="auto"/>
            <w:right w:val="none" w:sz="0" w:space="0" w:color="auto"/>
          </w:divBdr>
        </w:div>
        <w:div w:id="780956246">
          <w:marLeft w:val="640"/>
          <w:marRight w:val="0"/>
          <w:marTop w:val="0"/>
          <w:marBottom w:val="0"/>
          <w:divBdr>
            <w:top w:val="none" w:sz="0" w:space="0" w:color="auto"/>
            <w:left w:val="none" w:sz="0" w:space="0" w:color="auto"/>
            <w:bottom w:val="none" w:sz="0" w:space="0" w:color="auto"/>
            <w:right w:val="none" w:sz="0" w:space="0" w:color="auto"/>
          </w:divBdr>
        </w:div>
        <w:div w:id="2138839357">
          <w:marLeft w:val="640"/>
          <w:marRight w:val="0"/>
          <w:marTop w:val="0"/>
          <w:marBottom w:val="0"/>
          <w:divBdr>
            <w:top w:val="none" w:sz="0" w:space="0" w:color="auto"/>
            <w:left w:val="none" w:sz="0" w:space="0" w:color="auto"/>
            <w:bottom w:val="none" w:sz="0" w:space="0" w:color="auto"/>
            <w:right w:val="none" w:sz="0" w:space="0" w:color="auto"/>
          </w:divBdr>
        </w:div>
        <w:div w:id="913003622">
          <w:marLeft w:val="640"/>
          <w:marRight w:val="0"/>
          <w:marTop w:val="0"/>
          <w:marBottom w:val="0"/>
          <w:divBdr>
            <w:top w:val="none" w:sz="0" w:space="0" w:color="auto"/>
            <w:left w:val="none" w:sz="0" w:space="0" w:color="auto"/>
            <w:bottom w:val="none" w:sz="0" w:space="0" w:color="auto"/>
            <w:right w:val="none" w:sz="0" w:space="0" w:color="auto"/>
          </w:divBdr>
        </w:div>
        <w:div w:id="1712997133">
          <w:marLeft w:val="640"/>
          <w:marRight w:val="0"/>
          <w:marTop w:val="0"/>
          <w:marBottom w:val="0"/>
          <w:divBdr>
            <w:top w:val="none" w:sz="0" w:space="0" w:color="auto"/>
            <w:left w:val="none" w:sz="0" w:space="0" w:color="auto"/>
            <w:bottom w:val="none" w:sz="0" w:space="0" w:color="auto"/>
            <w:right w:val="none" w:sz="0" w:space="0" w:color="auto"/>
          </w:divBdr>
        </w:div>
        <w:div w:id="1969897394">
          <w:marLeft w:val="640"/>
          <w:marRight w:val="0"/>
          <w:marTop w:val="0"/>
          <w:marBottom w:val="0"/>
          <w:divBdr>
            <w:top w:val="none" w:sz="0" w:space="0" w:color="auto"/>
            <w:left w:val="none" w:sz="0" w:space="0" w:color="auto"/>
            <w:bottom w:val="none" w:sz="0" w:space="0" w:color="auto"/>
            <w:right w:val="none" w:sz="0" w:space="0" w:color="auto"/>
          </w:divBdr>
        </w:div>
        <w:div w:id="1001200996">
          <w:marLeft w:val="640"/>
          <w:marRight w:val="0"/>
          <w:marTop w:val="0"/>
          <w:marBottom w:val="0"/>
          <w:divBdr>
            <w:top w:val="none" w:sz="0" w:space="0" w:color="auto"/>
            <w:left w:val="none" w:sz="0" w:space="0" w:color="auto"/>
            <w:bottom w:val="none" w:sz="0" w:space="0" w:color="auto"/>
            <w:right w:val="none" w:sz="0" w:space="0" w:color="auto"/>
          </w:divBdr>
        </w:div>
        <w:div w:id="291835736">
          <w:marLeft w:val="640"/>
          <w:marRight w:val="0"/>
          <w:marTop w:val="0"/>
          <w:marBottom w:val="0"/>
          <w:divBdr>
            <w:top w:val="none" w:sz="0" w:space="0" w:color="auto"/>
            <w:left w:val="none" w:sz="0" w:space="0" w:color="auto"/>
            <w:bottom w:val="none" w:sz="0" w:space="0" w:color="auto"/>
            <w:right w:val="none" w:sz="0" w:space="0" w:color="auto"/>
          </w:divBdr>
        </w:div>
        <w:div w:id="805050781">
          <w:marLeft w:val="640"/>
          <w:marRight w:val="0"/>
          <w:marTop w:val="0"/>
          <w:marBottom w:val="0"/>
          <w:divBdr>
            <w:top w:val="none" w:sz="0" w:space="0" w:color="auto"/>
            <w:left w:val="none" w:sz="0" w:space="0" w:color="auto"/>
            <w:bottom w:val="none" w:sz="0" w:space="0" w:color="auto"/>
            <w:right w:val="none" w:sz="0" w:space="0" w:color="auto"/>
          </w:divBdr>
        </w:div>
        <w:div w:id="804276786">
          <w:marLeft w:val="640"/>
          <w:marRight w:val="0"/>
          <w:marTop w:val="0"/>
          <w:marBottom w:val="0"/>
          <w:divBdr>
            <w:top w:val="none" w:sz="0" w:space="0" w:color="auto"/>
            <w:left w:val="none" w:sz="0" w:space="0" w:color="auto"/>
            <w:bottom w:val="none" w:sz="0" w:space="0" w:color="auto"/>
            <w:right w:val="none" w:sz="0" w:space="0" w:color="auto"/>
          </w:divBdr>
        </w:div>
        <w:div w:id="1920168041">
          <w:marLeft w:val="640"/>
          <w:marRight w:val="0"/>
          <w:marTop w:val="0"/>
          <w:marBottom w:val="0"/>
          <w:divBdr>
            <w:top w:val="none" w:sz="0" w:space="0" w:color="auto"/>
            <w:left w:val="none" w:sz="0" w:space="0" w:color="auto"/>
            <w:bottom w:val="none" w:sz="0" w:space="0" w:color="auto"/>
            <w:right w:val="none" w:sz="0" w:space="0" w:color="auto"/>
          </w:divBdr>
        </w:div>
        <w:div w:id="510415022">
          <w:marLeft w:val="640"/>
          <w:marRight w:val="0"/>
          <w:marTop w:val="0"/>
          <w:marBottom w:val="0"/>
          <w:divBdr>
            <w:top w:val="none" w:sz="0" w:space="0" w:color="auto"/>
            <w:left w:val="none" w:sz="0" w:space="0" w:color="auto"/>
            <w:bottom w:val="none" w:sz="0" w:space="0" w:color="auto"/>
            <w:right w:val="none" w:sz="0" w:space="0" w:color="auto"/>
          </w:divBdr>
        </w:div>
        <w:div w:id="972177211">
          <w:marLeft w:val="640"/>
          <w:marRight w:val="0"/>
          <w:marTop w:val="0"/>
          <w:marBottom w:val="0"/>
          <w:divBdr>
            <w:top w:val="none" w:sz="0" w:space="0" w:color="auto"/>
            <w:left w:val="none" w:sz="0" w:space="0" w:color="auto"/>
            <w:bottom w:val="none" w:sz="0" w:space="0" w:color="auto"/>
            <w:right w:val="none" w:sz="0" w:space="0" w:color="auto"/>
          </w:divBdr>
        </w:div>
        <w:div w:id="1122769914">
          <w:marLeft w:val="640"/>
          <w:marRight w:val="0"/>
          <w:marTop w:val="0"/>
          <w:marBottom w:val="0"/>
          <w:divBdr>
            <w:top w:val="none" w:sz="0" w:space="0" w:color="auto"/>
            <w:left w:val="none" w:sz="0" w:space="0" w:color="auto"/>
            <w:bottom w:val="none" w:sz="0" w:space="0" w:color="auto"/>
            <w:right w:val="none" w:sz="0" w:space="0" w:color="auto"/>
          </w:divBdr>
        </w:div>
        <w:div w:id="1666591303">
          <w:marLeft w:val="640"/>
          <w:marRight w:val="0"/>
          <w:marTop w:val="0"/>
          <w:marBottom w:val="0"/>
          <w:divBdr>
            <w:top w:val="none" w:sz="0" w:space="0" w:color="auto"/>
            <w:left w:val="none" w:sz="0" w:space="0" w:color="auto"/>
            <w:bottom w:val="none" w:sz="0" w:space="0" w:color="auto"/>
            <w:right w:val="none" w:sz="0" w:space="0" w:color="auto"/>
          </w:divBdr>
        </w:div>
        <w:div w:id="175661089">
          <w:marLeft w:val="640"/>
          <w:marRight w:val="0"/>
          <w:marTop w:val="0"/>
          <w:marBottom w:val="0"/>
          <w:divBdr>
            <w:top w:val="none" w:sz="0" w:space="0" w:color="auto"/>
            <w:left w:val="none" w:sz="0" w:space="0" w:color="auto"/>
            <w:bottom w:val="none" w:sz="0" w:space="0" w:color="auto"/>
            <w:right w:val="none" w:sz="0" w:space="0" w:color="auto"/>
          </w:divBdr>
        </w:div>
        <w:div w:id="1738553741">
          <w:marLeft w:val="640"/>
          <w:marRight w:val="0"/>
          <w:marTop w:val="0"/>
          <w:marBottom w:val="0"/>
          <w:divBdr>
            <w:top w:val="none" w:sz="0" w:space="0" w:color="auto"/>
            <w:left w:val="none" w:sz="0" w:space="0" w:color="auto"/>
            <w:bottom w:val="none" w:sz="0" w:space="0" w:color="auto"/>
            <w:right w:val="none" w:sz="0" w:space="0" w:color="auto"/>
          </w:divBdr>
        </w:div>
        <w:div w:id="1827043930">
          <w:marLeft w:val="640"/>
          <w:marRight w:val="0"/>
          <w:marTop w:val="0"/>
          <w:marBottom w:val="0"/>
          <w:divBdr>
            <w:top w:val="none" w:sz="0" w:space="0" w:color="auto"/>
            <w:left w:val="none" w:sz="0" w:space="0" w:color="auto"/>
            <w:bottom w:val="none" w:sz="0" w:space="0" w:color="auto"/>
            <w:right w:val="none" w:sz="0" w:space="0" w:color="auto"/>
          </w:divBdr>
        </w:div>
        <w:div w:id="1860583578">
          <w:marLeft w:val="640"/>
          <w:marRight w:val="0"/>
          <w:marTop w:val="0"/>
          <w:marBottom w:val="0"/>
          <w:divBdr>
            <w:top w:val="none" w:sz="0" w:space="0" w:color="auto"/>
            <w:left w:val="none" w:sz="0" w:space="0" w:color="auto"/>
            <w:bottom w:val="none" w:sz="0" w:space="0" w:color="auto"/>
            <w:right w:val="none" w:sz="0" w:space="0" w:color="auto"/>
          </w:divBdr>
        </w:div>
        <w:div w:id="1544319737">
          <w:marLeft w:val="640"/>
          <w:marRight w:val="0"/>
          <w:marTop w:val="0"/>
          <w:marBottom w:val="0"/>
          <w:divBdr>
            <w:top w:val="none" w:sz="0" w:space="0" w:color="auto"/>
            <w:left w:val="none" w:sz="0" w:space="0" w:color="auto"/>
            <w:bottom w:val="none" w:sz="0" w:space="0" w:color="auto"/>
            <w:right w:val="none" w:sz="0" w:space="0" w:color="auto"/>
          </w:divBdr>
        </w:div>
        <w:div w:id="1432046908">
          <w:marLeft w:val="640"/>
          <w:marRight w:val="0"/>
          <w:marTop w:val="0"/>
          <w:marBottom w:val="0"/>
          <w:divBdr>
            <w:top w:val="none" w:sz="0" w:space="0" w:color="auto"/>
            <w:left w:val="none" w:sz="0" w:space="0" w:color="auto"/>
            <w:bottom w:val="none" w:sz="0" w:space="0" w:color="auto"/>
            <w:right w:val="none" w:sz="0" w:space="0" w:color="auto"/>
          </w:divBdr>
        </w:div>
        <w:div w:id="686643183">
          <w:marLeft w:val="640"/>
          <w:marRight w:val="0"/>
          <w:marTop w:val="0"/>
          <w:marBottom w:val="0"/>
          <w:divBdr>
            <w:top w:val="none" w:sz="0" w:space="0" w:color="auto"/>
            <w:left w:val="none" w:sz="0" w:space="0" w:color="auto"/>
            <w:bottom w:val="none" w:sz="0" w:space="0" w:color="auto"/>
            <w:right w:val="none" w:sz="0" w:space="0" w:color="auto"/>
          </w:divBdr>
        </w:div>
        <w:div w:id="187836922">
          <w:marLeft w:val="640"/>
          <w:marRight w:val="0"/>
          <w:marTop w:val="0"/>
          <w:marBottom w:val="0"/>
          <w:divBdr>
            <w:top w:val="none" w:sz="0" w:space="0" w:color="auto"/>
            <w:left w:val="none" w:sz="0" w:space="0" w:color="auto"/>
            <w:bottom w:val="none" w:sz="0" w:space="0" w:color="auto"/>
            <w:right w:val="none" w:sz="0" w:space="0" w:color="auto"/>
          </w:divBdr>
        </w:div>
        <w:div w:id="1664773908">
          <w:marLeft w:val="640"/>
          <w:marRight w:val="0"/>
          <w:marTop w:val="0"/>
          <w:marBottom w:val="0"/>
          <w:divBdr>
            <w:top w:val="none" w:sz="0" w:space="0" w:color="auto"/>
            <w:left w:val="none" w:sz="0" w:space="0" w:color="auto"/>
            <w:bottom w:val="none" w:sz="0" w:space="0" w:color="auto"/>
            <w:right w:val="none" w:sz="0" w:space="0" w:color="auto"/>
          </w:divBdr>
        </w:div>
        <w:div w:id="1860121200">
          <w:marLeft w:val="640"/>
          <w:marRight w:val="0"/>
          <w:marTop w:val="0"/>
          <w:marBottom w:val="0"/>
          <w:divBdr>
            <w:top w:val="none" w:sz="0" w:space="0" w:color="auto"/>
            <w:left w:val="none" w:sz="0" w:space="0" w:color="auto"/>
            <w:bottom w:val="none" w:sz="0" w:space="0" w:color="auto"/>
            <w:right w:val="none" w:sz="0" w:space="0" w:color="auto"/>
          </w:divBdr>
        </w:div>
        <w:div w:id="453065976">
          <w:marLeft w:val="640"/>
          <w:marRight w:val="0"/>
          <w:marTop w:val="0"/>
          <w:marBottom w:val="0"/>
          <w:divBdr>
            <w:top w:val="none" w:sz="0" w:space="0" w:color="auto"/>
            <w:left w:val="none" w:sz="0" w:space="0" w:color="auto"/>
            <w:bottom w:val="none" w:sz="0" w:space="0" w:color="auto"/>
            <w:right w:val="none" w:sz="0" w:space="0" w:color="auto"/>
          </w:divBdr>
        </w:div>
        <w:div w:id="48385310">
          <w:marLeft w:val="640"/>
          <w:marRight w:val="0"/>
          <w:marTop w:val="0"/>
          <w:marBottom w:val="0"/>
          <w:divBdr>
            <w:top w:val="none" w:sz="0" w:space="0" w:color="auto"/>
            <w:left w:val="none" w:sz="0" w:space="0" w:color="auto"/>
            <w:bottom w:val="none" w:sz="0" w:space="0" w:color="auto"/>
            <w:right w:val="none" w:sz="0" w:space="0" w:color="auto"/>
          </w:divBdr>
        </w:div>
        <w:div w:id="513299135">
          <w:marLeft w:val="640"/>
          <w:marRight w:val="0"/>
          <w:marTop w:val="0"/>
          <w:marBottom w:val="0"/>
          <w:divBdr>
            <w:top w:val="none" w:sz="0" w:space="0" w:color="auto"/>
            <w:left w:val="none" w:sz="0" w:space="0" w:color="auto"/>
            <w:bottom w:val="none" w:sz="0" w:space="0" w:color="auto"/>
            <w:right w:val="none" w:sz="0" w:space="0" w:color="auto"/>
          </w:divBdr>
        </w:div>
        <w:div w:id="99764705">
          <w:marLeft w:val="640"/>
          <w:marRight w:val="0"/>
          <w:marTop w:val="0"/>
          <w:marBottom w:val="0"/>
          <w:divBdr>
            <w:top w:val="none" w:sz="0" w:space="0" w:color="auto"/>
            <w:left w:val="none" w:sz="0" w:space="0" w:color="auto"/>
            <w:bottom w:val="none" w:sz="0" w:space="0" w:color="auto"/>
            <w:right w:val="none" w:sz="0" w:space="0" w:color="auto"/>
          </w:divBdr>
        </w:div>
        <w:div w:id="1529294996">
          <w:marLeft w:val="640"/>
          <w:marRight w:val="0"/>
          <w:marTop w:val="0"/>
          <w:marBottom w:val="0"/>
          <w:divBdr>
            <w:top w:val="none" w:sz="0" w:space="0" w:color="auto"/>
            <w:left w:val="none" w:sz="0" w:space="0" w:color="auto"/>
            <w:bottom w:val="none" w:sz="0" w:space="0" w:color="auto"/>
            <w:right w:val="none" w:sz="0" w:space="0" w:color="auto"/>
          </w:divBdr>
        </w:div>
        <w:div w:id="998312510">
          <w:marLeft w:val="640"/>
          <w:marRight w:val="0"/>
          <w:marTop w:val="0"/>
          <w:marBottom w:val="0"/>
          <w:divBdr>
            <w:top w:val="none" w:sz="0" w:space="0" w:color="auto"/>
            <w:left w:val="none" w:sz="0" w:space="0" w:color="auto"/>
            <w:bottom w:val="none" w:sz="0" w:space="0" w:color="auto"/>
            <w:right w:val="none" w:sz="0" w:space="0" w:color="auto"/>
          </w:divBdr>
        </w:div>
        <w:div w:id="1987315466">
          <w:marLeft w:val="640"/>
          <w:marRight w:val="0"/>
          <w:marTop w:val="0"/>
          <w:marBottom w:val="0"/>
          <w:divBdr>
            <w:top w:val="none" w:sz="0" w:space="0" w:color="auto"/>
            <w:left w:val="none" w:sz="0" w:space="0" w:color="auto"/>
            <w:bottom w:val="none" w:sz="0" w:space="0" w:color="auto"/>
            <w:right w:val="none" w:sz="0" w:space="0" w:color="auto"/>
          </w:divBdr>
        </w:div>
        <w:div w:id="505173502">
          <w:marLeft w:val="640"/>
          <w:marRight w:val="0"/>
          <w:marTop w:val="0"/>
          <w:marBottom w:val="0"/>
          <w:divBdr>
            <w:top w:val="none" w:sz="0" w:space="0" w:color="auto"/>
            <w:left w:val="none" w:sz="0" w:space="0" w:color="auto"/>
            <w:bottom w:val="none" w:sz="0" w:space="0" w:color="auto"/>
            <w:right w:val="none" w:sz="0" w:space="0" w:color="auto"/>
          </w:divBdr>
        </w:div>
        <w:div w:id="530730137">
          <w:marLeft w:val="640"/>
          <w:marRight w:val="0"/>
          <w:marTop w:val="0"/>
          <w:marBottom w:val="0"/>
          <w:divBdr>
            <w:top w:val="none" w:sz="0" w:space="0" w:color="auto"/>
            <w:left w:val="none" w:sz="0" w:space="0" w:color="auto"/>
            <w:bottom w:val="none" w:sz="0" w:space="0" w:color="auto"/>
            <w:right w:val="none" w:sz="0" w:space="0" w:color="auto"/>
          </w:divBdr>
        </w:div>
        <w:div w:id="442189952">
          <w:marLeft w:val="640"/>
          <w:marRight w:val="0"/>
          <w:marTop w:val="0"/>
          <w:marBottom w:val="0"/>
          <w:divBdr>
            <w:top w:val="none" w:sz="0" w:space="0" w:color="auto"/>
            <w:left w:val="none" w:sz="0" w:space="0" w:color="auto"/>
            <w:bottom w:val="none" w:sz="0" w:space="0" w:color="auto"/>
            <w:right w:val="none" w:sz="0" w:space="0" w:color="auto"/>
          </w:divBdr>
        </w:div>
        <w:div w:id="1814372478">
          <w:marLeft w:val="640"/>
          <w:marRight w:val="0"/>
          <w:marTop w:val="0"/>
          <w:marBottom w:val="0"/>
          <w:divBdr>
            <w:top w:val="none" w:sz="0" w:space="0" w:color="auto"/>
            <w:left w:val="none" w:sz="0" w:space="0" w:color="auto"/>
            <w:bottom w:val="none" w:sz="0" w:space="0" w:color="auto"/>
            <w:right w:val="none" w:sz="0" w:space="0" w:color="auto"/>
          </w:divBdr>
        </w:div>
        <w:div w:id="226770857">
          <w:marLeft w:val="640"/>
          <w:marRight w:val="0"/>
          <w:marTop w:val="0"/>
          <w:marBottom w:val="0"/>
          <w:divBdr>
            <w:top w:val="none" w:sz="0" w:space="0" w:color="auto"/>
            <w:left w:val="none" w:sz="0" w:space="0" w:color="auto"/>
            <w:bottom w:val="none" w:sz="0" w:space="0" w:color="auto"/>
            <w:right w:val="none" w:sz="0" w:space="0" w:color="auto"/>
          </w:divBdr>
        </w:div>
        <w:div w:id="1163206282">
          <w:marLeft w:val="640"/>
          <w:marRight w:val="0"/>
          <w:marTop w:val="0"/>
          <w:marBottom w:val="0"/>
          <w:divBdr>
            <w:top w:val="none" w:sz="0" w:space="0" w:color="auto"/>
            <w:left w:val="none" w:sz="0" w:space="0" w:color="auto"/>
            <w:bottom w:val="none" w:sz="0" w:space="0" w:color="auto"/>
            <w:right w:val="none" w:sz="0" w:space="0" w:color="auto"/>
          </w:divBdr>
        </w:div>
        <w:div w:id="638724240">
          <w:marLeft w:val="640"/>
          <w:marRight w:val="0"/>
          <w:marTop w:val="0"/>
          <w:marBottom w:val="0"/>
          <w:divBdr>
            <w:top w:val="none" w:sz="0" w:space="0" w:color="auto"/>
            <w:left w:val="none" w:sz="0" w:space="0" w:color="auto"/>
            <w:bottom w:val="none" w:sz="0" w:space="0" w:color="auto"/>
            <w:right w:val="none" w:sz="0" w:space="0" w:color="auto"/>
          </w:divBdr>
        </w:div>
        <w:div w:id="784883833">
          <w:marLeft w:val="640"/>
          <w:marRight w:val="0"/>
          <w:marTop w:val="0"/>
          <w:marBottom w:val="0"/>
          <w:divBdr>
            <w:top w:val="none" w:sz="0" w:space="0" w:color="auto"/>
            <w:left w:val="none" w:sz="0" w:space="0" w:color="auto"/>
            <w:bottom w:val="none" w:sz="0" w:space="0" w:color="auto"/>
            <w:right w:val="none" w:sz="0" w:space="0" w:color="auto"/>
          </w:divBdr>
        </w:div>
        <w:div w:id="712080718">
          <w:marLeft w:val="640"/>
          <w:marRight w:val="0"/>
          <w:marTop w:val="0"/>
          <w:marBottom w:val="0"/>
          <w:divBdr>
            <w:top w:val="none" w:sz="0" w:space="0" w:color="auto"/>
            <w:left w:val="none" w:sz="0" w:space="0" w:color="auto"/>
            <w:bottom w:val="none" w:sz="0" w:space="0" w:color="auto"/>
            <w:right w:val="none" w:sz="0" w:space="0" w:color="auto"/>
          </w:divBdr>
        </w:div>
        <w:div w:id="1008406468">
          <w:marLeft w:val="640"/>
          <w:marRight w:val="0"/>
          <w:marTop w:val="0"/>
          <w:marBottom w:val="0"/>
          <w:divBdr>
            <w:top w:val="none" w:sz="0" w:space="0" w:color="auto"/>
            <w:left w:val="none" w:sz="0" w:space="0" w:color="auto"/>
            <w:bottom w:val="none" w:sz="0" w:space="0" w:color="auto"/>
            <w:right w:val="none" w:sz="0" w:space="0" w:color="auto"/>
          </w:divBdr>
        </w:div>
        <w:div w:id="1830318927">
          <w:marLeft w:val="640"/>
          <w:marRight w:val="0"/>
          <w:marTop w:val="0"/>
          <w:marBottom w:val="0"/>
          <w:divBdr>
            <w:top w:val="none" w:sz="0" w:space="0" w:color="auto"/>
            <w:left w:val="none" w:sz="0" w:space="0" w:color="auto"/>
            <w:bottom w:val="none" w:sz="0" w:space="0" w:color="auto"/>
            <w:right w:val="none" w:sz="0" w:space="0" w:color="auto"/>
          </w:divBdr>
        </w:div>
        <w:div w:id="964778746">
          <w:marLeft w:val="640"/>
          <w:marRight w:val="0"/>
          <w:marTop w:val="0"/>
          <w:marBottom w:val="0"/>
          <w:divBdr>
            <w:top w:val="none" w:sz="0" w:space="0" w:color="auto"/>
            <w:left w:val="none" w:sz="0" w:space="0" w:color="auto"/>
            <w:bottom w:val="none" w:sz="0" w:space="0" w:color="auto"/>
            <w:right w:val="none" w:sz="0" w:space="0" w:color="auto"/>
          </w:divBdr>
        </w:div>
        <w:div w:id="1179661622">
          <w:marLeft w:val="640"/>
          <w:marRight w:val="0"/>
          <w:marTop w:val="0"/>
          <w:marBottom w:val="0"/>
          <w:divBdr>
            <w:top w:val="none" w:sz="0" w:space="0" w:color="auto"/>
            <w:left w:val="none" w:sz="0" w:space="0" w:color="auto"/>
            <w:bottom w:val="none" w:sz="0" w:space="0" w:color="auto"/>
            <w:right w:val="none" w:sz="0" w:space="0" w:color="auto"/>
          </w:divBdr>
        </w:div>
        <w:div w:id="1858040806">
          <w:marLeft w:val="640"/>
          <w:marRight w:val="0"/>
          <w:marTop w:val="0"/>
          <w:marBottom w:val="0"/>
          <w:divBdr>
            <w:top w:val="none" w:sz="0" w:space="0" w:color="auto"/>
            <w:left w:val="none" w:sz="0" w:space="0" w:color="auto"/>
            <w:bottom w:val="none" w:sz="0" w:space="0" w:color="auto"/>
            <w:right w:val="none" w:sz="0" w:space="0" w:color="auto"/>
          </w:divBdr>
        </w:div>
        <w:div w:id="1636373081">
          <w:marLeft w:val="640"/>
          <w:marRight w:val="0"/>
          <w:marTop w:val="0"/>
          <w:marBottom w:val="0"/>
          <w:divBdr>
            <w:top w:val="none" w:sz="0" w:space="0" w:color="auto"/>
            <w:left w:val="none" w:sz="0" w:space="0" w:color="auto"/>
            <w:bottom w:val="none" w:sz="0" w:space="0" w:color="auto"/>
            <w:right w:val="none" w:sz="0" w:space="0" w:color="auto"/>
          </w:divBdr>
        </w:div>
        <w:div w:id="2114593684">
          <w:marLeft w:val="640"/>
          <w:marRight w:val="0"/>
          <w:marTop w:val="0"/>
          <w:marBottom w:val="0"/>
          <w:divBdr>
            <w:top w:val="none" w:sz="0" w:space="0" w:color="auto"/>
            <w:left w:val="none" w:sz="0" w:space="0" w:color="auto"/>
            <w:bottom w:val="none" w:sz="0" w:space="0" w:color="auto"/>
            <w:right w:val="none" w:sz="0" w:space="0" w:color="auto"/>
          </w:divBdr>
        </w:div>
        <w:div w:id="1855652777">
          <w:marLeft w:val="640"/>
          <w:marRight w:val="0"/>
          <w:marTop w:val="0"/>
          <w:marBottom w:val="0"/>
          <w:divBdr>
            <w:top w:val="none" w:sz="0" w:space="0" w:color="auto"/>
            <w:left w:val="none" w:sz="0" w:space="0" w:color="auto"/>
            <w:bottom w:val="none" w:sz="0" w:space="0" w:color="auto"/>
            <w:right w:val="none" w:sz="0" w:space="0" w:color="auto"/>
          </w:divBdr>
        </w:div>
        <w:div w:id="1637221782">
          <w:marLeft w:val="640"/>
          <w:marRight w:val="0"/>
          <w:marTop w:val="0"/>
          <w:marBottom w:val="0"/>
          <w:divBdr>
            <w:top w:val="none" w:sz="0" w:space="0" w:color="auto"/>
            <w:left w:val="none" w:sz="0" w:space="0" w:color="auto"/>
            <w:bottom w:val="none" w:sz="0" w:space="0" w:color="auto"/>
            <w:right w:val="none" w:sz="0" w:space="0" w:color="auto"/>
          </w:divBdr>
        </w:div>
        <w:div w:id="1690335092">
          <w:marLeft w:val="640"/>
          <w:marRight w:val="0"/>
          <w:marTop w:val="0"/>
          <w:marBottom w:val="0"/>
          <w:divBdr>
            <w:top w:val="none" w:sz="0" w:space="0" w:color="auto"/>
            <w:left w:val="none" w:sz="0" w:space="0" w:color="auto"/>
            <w:bottom w:val="none" w:sz="0" w:space="0" w:color="auto"/>
            <w:right w:val="none" w:sz="0" w:space="0" w:color="auto"/>
          </w:divBdr>
        </w:div>
        <w:div w:id="1326206037">
          <w:marLeft w:val="640"/>
          <w:marRight w:val="0"/>
          <w:marTop w:val="0"/>
          <w:marBottom w:val="0"/>
          <w:divBdr>
            <w:top w:val="none" w:sz="0" w:space="0" w:color="auto"/>
            <w:left w:val="none" w:sz="0" w:space="0" w:color="auto"/>
            <w:bottom w:val="none" w:sz="0" w:space="0" w:color="auto"/>
            <w:right w:val="none" w:sz="0" w:space="0" w:color="auto"/>
          </w:divBdr>
        </w:div>
        <w:div w:id="1989046663">
          <w:marLeft w:val="640"/>
          <w:marRight w:val="0"/>
          <w:marTop w:val="0"/>
          <w:marBottom w:val="0"/>
          <w:divBdr>
            <w:top w:val="none" w:sz="0" w:space="0" w:color="auto"/>
            <w:left w:val="none" w:sz="0" w:space="0" w:color="auto"/>
            <w:bottom w:val="none" w:sz="0" w:space="0" w:color="auto"/>
            <w:right w:val="none" w:sz="0" w:space="0" w:color="auto"/>
          </w:divBdr>
        </w:div>
        <w:div w:id="1771467930">
          <w:marLeft w:val="640"/>
          <w:marRight w:val="0"/>
          <w:marTop w:val="0"/>
          <w:marBottom w:val="0"/>
          <w:divBdr>
            <w:top w:val="none" w:sz="0" w:space="0" w:color="auto"/>
            <w:left w:val="none" w:sz="0" w:space="0" w:color="auto"/>
            <w:bottom w:val="none" w:sz="0" w:space="0" w:color="auto"/>
            <w:right w:val="none" w:sz="0" w:space="0" w:color="auto"/>
          </w:divBdr>
        </w:div>
        <w:div w:id="1808627389">
          <w:marLeft w:val="640"/>
          <w:marRight w:val="0"/>
          <w:marTop w:val="0"/>
          <w:marBottom w:val="0"/>
          <w:divBdr>
            <w:top w:val="none" w:sz="0" w:space="0" w:color="auto"/>
            <w:left w:val="none" w:sz="0" w:space="0" w:color="auto"/>
            <w:bottom w:val="none" w:sz="0" w:space="0" w:color="auto"/>
            <w:right w:val="none" w:sz="0" w:space="0" w:color="auto"/>
          </w:divBdr>
        </w:div>
        <w:div w:id="1816220098">
          <w:marLeft w:val="640"/>
          <w:marRight w:val="0"/>
          <w:marTop w:val="0"/>
          <w:marBottom w:val="0"/>
          <w:divBdr>
            <w:top w:val="none" w:sz="0" w:space="0" w:color="auto"/>
            <w:left w:val="none" w:sz="0" w:space="0" w:color="auto"/>
            <w:bottom w:val="none" w:sz="0" w:space="0" w:color="auto"/>
            <w:right w:val="none" w:sz="0" w:space="0" w:color="auto"/>
          </w:divBdr>
        </w:div>
        <w:div w:id="829559100">
          <w:marLeft w:val="640"/>
          <w:marRight w:val="0"/>
          <w:marTop w:val="0"/>
          <w:marBottom w:val="0"/>
          <w:divBdr>
            <w:top w:val="none" w:sz="0" w:space="0" w:color="auto"/>
            <w:left w:val="none" w:sz="0" w:space="0" w:color="auto"/>
            <w:bottom w:val="none" w:sz="0" w:space="0" w:color="auto"/>
            <w:right w:val="none" w:sz="0" w:space="0" w:color="auto"/>
          </w:divBdr>
        </w:div>
        <w:div w:id="727075356">
          <w:marLeft w:val="640"/>
          <w:marRight w:val="0"/>
          <w:marTop w:val="0"/>
          <w:marBottom w:val="0"/>
          <w:divBdr>
            <w:top w:val="none" w:sz="0" w:space="0" w:color="auto"/>
            <w:left w:val="none" w:sz="0" w:space="0" w:color="auto"/>
            <w:bottom w:val="none" w:sz="0" w:space="0" w:color="auto"/>
            <w:right w:val="none" w:sz="0" w:space="0" w:color="auto"/>
          </w:divBdr>
        </w:div>
        <w:div w:id="584194926">
          <w:marLeft w:val="640"/>
          <w:marRight w:val="0"/>
          <w:marTop w:val="0"/>
          <w:marBottom w:val="0"/>
          <w:divBdr>
            <w:top w:val="none" w:sz="0" w:space="0" w:color="auto"/>
            <w:left w:val="none" w:sz="0" w:space="0" w:color="auto"/>
            <w:bottom w:val="none" w:sz="0" w:space="0" w:color="auto"/>
            <w:right w:val="none" w:sz="0" w:space="0" w:color="auto"/>
          </w:divBdr>
        </w:div>
        <w:div w:id="1759254528">
          <w:marLeft w:val="640"/>
          <w:marRight w:val="0"/>
          <w:marTop w:val="0"/>
          <w:marBottom w:val="0"/>
          <w:divBdr>
            <w:top w:val="none" w:sz="0" w:space="0" w:color="auto"/>
            <w:left w:val="none" w:sz="0" w:space="0" w:color="auto"/>
            <w:bottom w:val="none" w:sz="0" w:space="0" w:color="auto"/>
            <w:right w:val="none" w:sz="0" w:space="0" w:color="auto"/>
          </w:divBdr>
        </w:div>
        <w:div w:id="1307473867">
          <w:marLeft w:val="640"/>
          <w:marRight w:val="0"/>
          <w:marTop w:val="0"/>
          <w:marBottom w:val="0"/>
          <w:divBdr>
            <w:top w:val="none" w:sz="0" w:space="0" w:color="auto"/>
            <w:left w:val="none" w:sz="0" w:space="0" w:color="auto"/>
            <w:bottom w:val="none" w:sz="0" w:space="0" w:color="auto"/>
            <w:right w:val="none" w:sz="0" w:space="0" w:color="auto"/>
          </w:divBdr>
        </w:div>
        <w:div w:id="1628731226">
          <w:marLeft w:val="640"/>
          <w:marRight w:val="0"/>
          <w:marTop w:val="0"/>
          <w:marBottom w:val="0"/>
          <w:divBdr>
            <w:top w:val="none" w:sz="0" w:space="0" w:color="auto"/>
            <w:left w:val="none" w:sz="0" w:space="0" w:color="auto"/>
            <w:bottom w:val="none" w:sz="0" w:space="0" w:color="auto"/>
            <w:right w:val="none" w:sz="0" w:space="0" w:color="auto"/>
          </w:divBdr>
        </w:div>
        <w:div w:id="1485655978">
          <w:marLeft w:val="640"/>
          <w:marRight w:val="0"/>
          <w:marTop w:val="0"/>
          <w:marBottom w:val="0"/>
          <w:divBdr>
            <w:top w:val="none" w:sz="0" w:space="0" w:color="auto"/>
            <w:left w:val="none" w:sz="0" w:space="0" w:color="auto"/>
            <w:bottom w:val="none" w:sz="0" w:space="0" w:color="auto"/>
            <w:right w:val="none" w:sz="0" w:space="0" w:color="auto"/>
          </w:divBdr>
        </w:div>
        <w:div w:id="1479150658">
          <w:marLeft w:val="640"/>
          <w:marRight w:val="0"/>
          <w:marTop w:val="0"/>
          <w:marBottom w:val="0"/>
          <w:divBdr>
            <w:top w:val="none" w:sz="0" w:space="0" w:color="auto"/>
            <w:left w:val="none" w:sz="0" w:space="0" w:color="auto"/>
            <w:bottom w:val="none" w:sz="0" w:space="0" w:color="auto"/>
            <w:right w:val="none" w:sz="0" w:space="0" w:color="auto"/>
          </w:divBdr>
        </w:div>
        <w:div w:id="1159157420">
          <w:marLeft w:val="640"/>
          <w:marRight w:val="0"/>
          <w:marTop w:val="0"/>
          <w:marBottom w:val="0"/>
          <w:divBdr>
            <w:top w:val="none" w:sz="0" w:space="0" w:color="auto"/>
            <w:left w:val="none" w:sz="0" w:space="0" w:color="auto"/>
            <w:bottom w:val="none" w:sz="0" w:space="0" w:color="auto"/>
            <w:right w:val="none" w:sz="0" w:space="0" w:color="auto"/>
          </w:divBdr>
        </w:div>
        <w:div w:id="944845743">
          <w:marLeft w:val="640"/>
          <w:marRight w:val="0"/>
          <w:marTop w:val="0"/>
          <w:marBottom w:val="0"/>
          <w:divBdr>
            <w:top w:val="none" w:sz="0" w:space="0" w:color="auto"/>
            <w:left w:val="none" w:sz="0" w:space="0" w:color="auto"/>
            <w:bottom w:val="none" w:sz="0" w:space="0" w:color="auto"/>
            <w:right w:val="none" w:sz="0" w:space="0" w:color="auto"/>
          </w:divBdr>
        </w:div>
        <w:div w:id="1350255571">
          <w:marLeft w:val="640"/>
          <w:marRight w:val="0"/>
          <w:marTop w:val="0"/>
          <w:marBottom w:val="0"/>
          <w:divBdr>
            <w:top w:val="none" w:sz="0" w:space="0" w:color="auto"/>
            <w:left w:val="none" w:sz="0" w:space="0" w:color="auto"/>
            <w:bottom w:val="none" w:sz="0" w:space="0" w:color="auto"/>
            <w:right w:val="none" w:sz="0" w:space="0" w:color="auto"/>
          </w:divBdr>
        </w:div>
        <w:div w:id="189414090">
          <w:marLeft w:val="640"/>
          <w:marRight w:val="0"/>
          <w:marTop w:val="0"/>
          <w:marBottom w:val="0"/>
          <w:divBdr>
            <w:top w:val="none" w:sz="0" w:space="0" w:color="auto"/>
            <w:left w:val="none" w:sz="0" w:space="0" w:color="auto"/>
            <w:bottom w:val="none" w:sz="0" w:space="0" w:color="auto"/>
            <w:right w:val="none" w:sz="0" w:space="0" w:color="auto"/>
          </w:divBdr>
        </w:div>
        <w:div w:id="1935243038">
          <w:marLeft w:val="640"/>
          <w:marRight w:val="0"/>
          <w:marTop w:val="0"/>
          <w:marBottom w:val="0"/>
          <w:divBdr>
            <w:top w:val="none" w:sz="0" w:space="0" w:color="auto"/>
            <w:left w:val="none" w:sz="0" w:space="0" w:color="auto"/>
            <w:bottom w:val="none" w:sz="0" w:space="0" w:color="auto"/>
            <w:right w:val="none" w:sz="0" w:space="0" w:color="auto"/>
          </w:divBdr>
        </w:div>
        <w:div w:id="1606959737">
          <w:marLeft w:val="640"/>
          <w:marRight w:val="0"/>
          <w:marTop w:val="0"/>
          <w:marBottom w:val="0"/>
          <w:divBdr>
            <w:top w:val="none" w:sz="0" w:space="0" w:color="auto"/>
            <w:left w:val="none" w:sz="0" w:space="0" w:color="auto"/>
            <w:bottom w:val="none" w:sz="0" w:space="0" w:color="auto"/>
            <w:right w:val="none" w:sz="0" w:space="0" w:color="auto"/>
          </w:divBdr>
        </w:div>
        <w:div w:id="1218280133">
          <w:marLeft w:val="640"/>
          <w:marRight w:val="0"/>
          <w:marTop w:val="0"/>
          <w:marBottom w:val="0"/>
          <w:divBdr>
            <w:top w:val="none" w:sz="0" w:space="0" w:color="auto"/>
            <w:left w:val="none" w:sz="0" w:space="0" w:color="auto"/>
            <w:bottom w:val="none" w:sz="0" w:space="0" w:color="auto"/>
            <w:right w:val="none" w:sz="0" w:space="0" w:color="auto"/>
          </w:divBdr>
        </w:div>
        <w:div w:id="88627814">
          <w:marLeft w:val="640"/>
          <w:marRight w:val="0"/>
          <w:marTop w:val="0"/>
          <w:marBottom w:val="0"/>
          <w:divBdr>
            <w:top w:val="none" w:sz="0" w:space="0" w:color="auto"/>
            <w:left w:val="none" w:sz="0" w:space="0" w:color="auto"/>
            <w:bottom w:val="none" w:sz="0" w:space="0" w:color="auto"/>
            <w:right w:val="none" w:sz="0" w:space="0" w:color="auto"/>
          </w:divBdr>
        </w:div>
        <w:div w:id="405542922">
          <w:marLeft w:val="640"/>
          <w:marRight w:val="0"/>
          <w:marTop w:val="0"/>
          <w:marBottom w:val="0"/>
          <w:divBdr>
            <w:top w:val="none" w:sz="0" w:space="0" w:color="auto"/>
            <w:left w:val="none" w:sz="0" w:space="0" w:color="auto"/>
            <w:bottom w:val="none" w:sz="0" w:space="0" w:color="auto"/>
            <w:right w:val="none" w:sz="0" w:space="0" w:color="auto"/>
          </w:divBdr>
        </w:div>
        <w:div w:id="1491168514">
          <w:marLeft w:val="640"/>
          <w:marRight w:val="0"/>
          <w:marTop w:val="0"/>
          <w:marBottom w:val="0"/>
          <w:divBdr>
            <w:top w:val="none" w:sz="0" w:space="0" w:color="auto"/>
            <w:left w:val="none" w:sz="0" w:space="0" w:color="auto"/>
            <w:bottom w:val="none" w:sz="0" w:space="0" w:color="auto"/>
            <w:right w:val="none" w:sz="0" w:space="0" w:color="auto"/>
          </w:divBdr>
        </w:div>
        <w:div w:id="25759136">
          <w:marLeft w:val="640"/>
          <w:marRight w:val="0"/>
          <w:marTop w:val="0"/>
          <w:marBottom w:val="0"/>
          <w:divBdr>
            <w:top w:val="none" w:sz="0" w:space="0" w:color="auto"/>
            <w:left w:val="none" w:sz="0" w:space="0" w:color="auto"/>
            <w:bottom w:val="none" w:sz="0" w:space="0" w:color="auto"/>
            <w:right w:val="none" w:sz="0" w:space="0" w:color="auto"/>
          </w:divBdr>
        </w:div>
        <w:div w:id="844518974">
          <w:marLeft w:val="640"/>
          <w:marRight w:val="0"/>
          <w:marTop w:val="0"/>
          <w:marBottom w:val="0"/>
          <w:divBdr>
            <w:top w:val="none" w:sz="0" w:space="0" w:color="auto"/>
            <w:left w:val="none" w:sz="0" w:space="0" w:color="auto"/>
            <w:bottom w:val="none" w:sz="0" w:space="0" w:color="auto"/>
            <w:right w:val="none" w:sz="0" w:space="0" w:color="auto"/>
          </w:divBdr>
        </w:div>
        <w:div w:id="843980985">
          <w:marLeft w:val="640"/>
          <w:marRight w:val="0"/>
          <w:marTop w:val="0"/>
          <w:marBottom w:val="0"/>
          <w:divBdr>
            <w:top w:val="none" w:sz="0" w:space="0" w:color="auto"/>
            <w:left w:val="none" w:sz="0" w:space="0" w:color="auto"/>
            <w:bottom w:val="none" w:sz="0" w:space="0" w:color="auto"/>
            <w:right w:val="none" w:sz="0" w:space="0" w:color="auto"/>
          </w:divBdr>
        </w:div>
        <w:div w:id="1546408947">
          <w:marLeft w:val="640"/>
          <w:marRight w:val="0"/>
          <w:marTop w:val="0"/>
          <w:marBottom w:val="0"/>
          <w:divBdr>
            <w:top w:val="none" w:sz="0" w:space="0" w:color="auto"/>
            <w:left w:val="none" w:sz="0" w:space="0" w:color="auto"/>
            <w:bottom w:val="none" w:sz="0" w:space="0" w:color="auto"/>
            <w:right w:val="none" w:sz="0" w:space="0" w:color="auto"/>
          </w:divBdr>
        </w:div>
        <w:div w:id="563100496">
          <w:marLeft w:val="640"/>
          <w:marRight w:val="0"/>
          <w:marTop w:val="0"/>
          <w:marBottom w:val="0"/>
          <w:divBdr>
            <w:top w:val="none" w:sz="0" w:space="0" w:color="auto"/>
            <w:left w:val="none" w:sz="0" w:space="0" w:color="auto"/>
            <w:bottom w:val="none" w:sz="0" w:space="0" w:color="auto"/>
            <w:right w:val="none" w:sz="0" w:space="0" w:color="auto"/>
          </w:divBdr>
        </w:div>
        <w:div w:id="1966500281">
          <w:marLeft w:val="640"/>
          <w:marRight w:val="0"/>
          <w:marTop w:val="0"/>
          <w:marBottom w:val="0"/>
          <w:divBdr>
            <w:top w:val="none" w:sz="0" w:space="0" w:color="auto"/>
            <w:left w:val="none" w:sz="0" w:space="0" w:color="auto"/>
            <w:bottom w:val="none" w:sz="0" w:space="0" w:color="auto"/>
            <w:right w:val="none" w:sz="0" w:space="0" w:color="auto"/>
          </w:divBdr>
        </w:div>
        <w:div w:id="1981153486">
          <w:marLeft w:val="640"/>
          <w:marRight w:val="0"/>
          <w:marTop w:val="0"/>
          <w:marBottom w:val="0"/>
          <w:divBdr>
            <w:top w:val="none" w:sz="0" w:space="0" w:color="auto"/>
            <w:left w:val="none" w:sz="0" w:space="0" w:color="auto"/>
            <w:bottom w:val="none" w:sz="0" w:space="0" w:color="auto"/>
            <w:right w:val="none" w:sz="0" w:space="0" w:color="auto"/>
          </w:divBdr>
        </w:div>
        <w:div w:id="1679577052">
          <w:marLeft w:val="640"/>
          <w:marRight w:val="0"/>
          <w:marTop w:val="0"/>
          <w:marBottom w:val="0"/>
          <w:divBdr>
            <w:top w:val="none" w:sz="0" w:space="0" w:color="auto"/>
            <w:left w:val="none" w:sz="0" w:space="0" w:color="auto"/>
            <w:bottom w:val="none" w:sz="0" w:space="0" w:color="auto"/>
            <w:right w:val="none" w:sz="0" w:space="0" w:color="auto"/>
          </w:divBdr>
        </w:div>
        <w:div w:id="1456100072">
          <w:marLeft w:val="640"/>
          <w:marRight w:val="0"/>
          <w:marTop w:val="0"/>
          <w:marBottom w:val="0"/>
          <w:divBdr>
            <w:top w:val="none" w:sz="0" w:space="0" w:color="auto"/>
            <w:left w:val="none" w:sz="0" w:space="0" w:color="auto"/>
            <w:bottom w:val="none" w:sz="0" w:space="0" w:color="auto"/>
            <w:right w:val="none" w:sz="0" w:space="0" w:color="auto"/>
          </w:divBdr>
        </w:div>
        <w:div w:id="672338920">
          <w:marLeft w:val="640"/>
          <w:marRight w:val="0"/>
          <w:marTop w:val="0"/>
          <w:marBottom w:val="0"/>
          <w:divBdr>
            <w:top w:val="none" w:sz="0" w:space="0" w:color="auto"/>
            <w:left w:val="none" w:sz="0" w:space="0" w:color="auto"/>
            <w:bottom w:val="none" w:sz="0" w:space="0" w:color="auto"/>
            <w:right w:val="none" w:sz="0" w:space="0" w:color="auto"/>
          </w:divBdr>
        </w:div>
        <w:div w:id="652686824">
          <w:marLeft w:val="640"/>
          <w:marRight w:val="0"/>
          <w:marTop w:val="0"/>
          <w:marBottom w:val="0"/>
          <w:divBdr>
            <w:top w:val="none" w:sz="0" w:space="0" w:color="auto"/>
            <w:left w:val="none" w:sz="0" w:space="0" w:color="auto"/>
            <w:bottom w:val="none" w:sz="0" w:space="0" w:color="auto"/>
            <w:right w:val="none" w:sz="0" w:space="0" w:color="auto"/>
          </w:divBdr>
        </w:div>
        <w:div w:id="210655543">
          <w:marLeft w:val="640"/>
          <w:marRight w:val="0"/>
          <w:marTop w:val="0"/>
          <w:marBottom w:val="0"/>
          <w:divBdr>
            <w:top w:val="none" w:sz="0" w:space="0" w:color="auto"/>
            <w:left w:val="none" w:sz="0" w:space="0" w:color="auto"/>
            <w:bottom w:val="none" w:sz="0" w:space="0" w:color="auto"/>
            <w:right w:val="none" w:sz="0" w:space="0" w:color="auto"/>
          </w:divBdr>
        </w:div>
        <w:div w:id="1098133488">
          <w:marLeft w:val="640"/>
          <w:marRight w:val="0"/>
          <w:marTop w:val="0"/>
          <w:marBottom w:val="0"/>
          <w:divBdr>
            <w:top w:val="none" w:sz="0" w:space="0" w:color="auto"/>
            <w:left w:val="none" w:sz="0" w:space="0" w:color="auto"/>
            <w:bottom w:val="none" w:sz="0" w:space="0" w:color="auto"/>
            <w:right w:val="none" w:sz="0" w:space="0" w:color="auto"/>
          </w:divBdr>
        </w:div>
        <w:div w:id="696008090">
          <w:marLeft w:val="640"/>
          <w:marRight w:val="0"/>
          <w:marTop w:val="0"/>
          <w:marBottom w:val="0"/>
          <w:divBdr>
            <w:top w:val="none" w:sz="0" w:space="0" w:color="auto"/>
            <w:left w:val="none" w:sz="0" w:space="0" w:color="auto"/>
            <w:bottom w:val="none" w:sz="0" w:space="0" w:color="auto"/>
            <w:right w:val="none" w:sz="0" w:space="0" w:color="auto"/>
          </w:divBdr>
        </w:div>
      </w:divsChild>
    </w:div>
    <w:div w:id="1161896191">
      <w:bodyDiv w:val="1"/>
      <w:marLeft w:val="0"/>
      <w:marRight w:val="0"/>
      <w:marTop w:val="0"/>
      <w:marBottom w:val="0"/>
      <w:divBdr>
        <w:top w:val="none" w:sz="0" w:space="0" w:color="auto"/>
        <w:left w:val="none" w:sz="0" w:space="0" w:color="auto"/>
        <w:bottom w:val="none" w:sz="0" w:space="0" w:color="auto"/>
        <w:right w:val="none" w:sz="0" w:space="0" w:color="auto"/>
      </w:divBdr>
      <w:divsChild>
        <w:div w:id="50469516">
          <w:marLeft w:val="640"/>
          <w:marRight w:val="0"/>
          <w:marTop w:val="0"/>
          <w:marBottom w:val="0"/>
          <w:divBdr>
            <w:top w:val="none" w:sz="0" w:space="0" w:color="auto"/>
            <w:left w:val="none" w:sz="0" w:space="0" w:color="auto"/>
            <w:bottom w:val="none" w:sz="0" w:space="0" w:color="auto"/>
            <w:right w:val="none" w:sz="0" w:space="0" w:color="auto"/>
          </w:divBdr>
        </w:div>
        <w:div w:id="79719910">
          <w:marLeft w:val="640"/>
          <w:marRight w:val="0"/>
          <w:marTop w:val="0"/>
          <w:marBottom w:val="0"/>
          <w:divBdr>
            <w:top w:val="none" w:sz="0" w:space="0" w:color="auto"/>
            <w:left w:val="none" w:sz="0" w:space="0" w:color="auto"/>
            <w:bottom w:val="none" w:sz="0" w:space="0" w:color="auto"/>
            <w:right w:val="none" w:sz="0" w:space="0" w:color="auto"/>
          </w:divBdr>
        </w:div>
        <w:div w:id="1071847379">
          <w:marLeft w:val="640"/>
          <w:marRight w:val="0"/>
          <w:marTop w:val="0"/>
          <w:marBottom w:val="0"/>
          <w:divBdr>
            <w:top w:val="none" w:sz="0" w:space="0" w:color="auto"/>
            <w:left w:val="none" w:sz="0" w:space="0" w:color="auto"/>
            <w:bottom w:val="none" w:sz="0" w:space="0" w:color="auto"/>
            <w:right w:val="none" w:sz="0" w:space="0" w:color="auto"/>
          </w:divBdr>
        </w:div>
        <w:div w:id="210118062">
          <w:marLeft w:val="640"/>
          <w:marRight w:val="0"/>
          <w:marTop w:val="0"/>
          <w:marBottom w:val="0"/>
          <w:divBdr>
            <w:top w:val="none" w:sz="0" w:space="0" w:color="auto"/>
            <w:left w:val="none" w:sz="0" w:space="0" w:color="auto"/>
            <w:bottom w:val="none" w:sz="0" w:space="0" w:color="auto"/>
            <w:right w:val="none" w:sz="0" w:space="0" w:color="auto"/>
          </w:divBdr>
        </w:div>
        <w:div w:id="76949329">
          <w:marLeft w:val="640"/>
          <w:marRight w:val="0"/>
          <w:marTop w:val="0"/>
          <w:marBottom w:val="0"/>
          <w:divBdr>
            <w:top w:val="none" w:sz="0" w:space="0" w:color="auto"/>
            <w:left w:val="none" w:sz="0" w:space="0" w:color="auto"/>
            <w:bottom w:val="none" w:sz="0" w:space="0" w:color="auto"/>
            <w:right w:val="none" w:sz="0" w:space="0" w:color="auto"/>
          </w:divBdr>
        </w:div>
        <w:div w:id="1428698052">
          <w:marLeft w:val="640"/>
          <w:marRight w:val="0"/>
          <w:marTop w:val="0"/>
          <w:marBottom w:val="0"/>
          <w:divBdr>
            <w:top w:val="none" w:sz="0" w:space="0" w:color="auto"/>
            <w:left w:val="none" w:sz="0" w:space="0" w:color="auto"/>
            <w:bottom w:val="none" w:sz="0" w:space="0" w:color="auto"/>
            <w:right w:val="none" w:sz="0" w:space="0" w:color="auto"/>
          </w:divBdr>
        </w:div>
        <w:div w:id="2035109574">
          <w:marLeft w:val="640"/>
          <w:marRight w:val="0"/>
          <w:marTop w:val="0"/>
          <w:marBottom w:val="0"/>
          <w:divBdr>
            <w:top w:val="none" w:sz="0" w:space="0" w:color="auto"/>
            <w:left w:val="none" w:sz="0" w:space="0" w:color="auto"/>
            <w:bottom w:val="none" w:sz="0" w:space="0" w:color="auto"/>
            <w:right w:val="none" w:sz="0" w:space="0" w:color="auto"/>
          </w:divBdr>
        </w:div>
        <w:div w:id="641345483">
          <w:marLeft w:val="640"/>
          <w:marRight w:val="0"/>
          <w:marTop w:val="0"/>
          <w:marBottom w:val="0"/>
          <w:divBdr>
            <w:top w:val="none" w:sz="0" w:space="0" w:color="auto"/>
            <w:left w:val="none" w:sz="0" w:space="0" w:color="auto"/>
            <w:bottom w:val="none" w:sz="0" w:space="0" w:color="auto"/>
            <w:right w:val="none" w:sz="0" w:space="0" w:color="auto"/>
          </w:divBdr>
        </w:div>
        <w:div w:id="878469371">
          <w:marLeft w:val="640"/>
          <w:marRight w:val="0"/>
          <w:marTop w:val="0"/>
          <w:marBottom w:val="0"/>
          <w:divBdr>
            <w:top w:val="none" w:sz="0" w:space="0" w:color="auto"/>
            <w:left w:val="none" w:sz="0" w:space="0" w:color="auto"/>
            <w:bottom w:val="none" w:sz="0" w:space="0" w:color="auto"/>
            <w:right w:val="none" w:sz="0" w:space="0" w:color="auto"/>
          </w:divBdr>
        </w:div>
        <w:div w:id="733043683">
          <w:marLeft w:val="640"/>
          <w:marRight w:val="0"/>
          <w:marTop w:val="0"/>
          <w:marBottom w:val="0"/>
          <w:divBdr>
            <w:top w:val="none" w:sz="0" w:space="0" w:color="auto"/>
            <w:left w:val="none" w:sz="0" w:space="0" w:color="auto"/>
            <w:bottom w:val="none" w:sz="0" w:space="0" w:color="auto"/>
            <w:right w:val="none" w:sz="0" w:space="0" w:color="auto"/>
          </w:divBdr>
        </w:div>
        <w:div w:id="903494573">
          <w:marLeft w:val="640"/>
          <w:marRight w:val="0"/>
          <w:marTop w:val="0"/>
          <w:marBottom w:val="0"/>
          <w:divBdr>
            <w:top w:val="none" w:sz="0" w:space="0" w:color="auto"/>
            <w:left w:val="none" w:sz="0" w:space="0" w:color="auto"/>
            <w:bottom w:val="none" w:sz="0" w:space="0" w:color="auto"/>
            <w:right w:val="none" w:sz="0" w:space="0" w:color="auto"/>
          </w:divBdr>
        </w:div>
        <w:div w:id="1727531180">
          <w:marLeft w:val="640"/>
          <w:marRight w:val="0"/>
          <w:marTop w:val="0"/>
          <w:marBottom w:val="0"/>
          <w:divBdr>
            <w:top w:val="none" w:sz="0" w:space="0" w:color="auto"/>
            <w:left w:val="none" w:sz="0" w:space="0" w:color="auto"/>
            <w:bottom w:val="none" w:sz="0" w:space="0" w:color="auto"/>
            <w:right w:val="none" w:sz="0" w:space="0" w:color="auto"/>
          </w:divBdr>
        </w:div>
        <w:div w:id="791941195">
          <w:marLeft w:val="640"/>
          <w:marRight w:val="0"/>
          <w:marTop w:val="0"/>
          <w:marBottom w:val="0"/>
          <w:divBdr>
            <w:top w:val="none" w:sz="0" w:space="0" w:color="auto"/>
            <w:left w:val="none" w:sz="0" w:space="0" w:color="auto"/>
            <w:bottom w:val="none" w:sz="0" w:space="0" w:color="auto"/>
            <w:right w:val="none" w:sz="0" w:space="0" w:color="auto"/>
          </w:divBdr>
        </w:div>
        <w:div w:id="513036877">
          <w:marLeft w:val="640"/>
          <w:marRight w:val="0"/>
          <w:marTop w:val="0"/>
          <w:marBottom w:val="0"/>
          <w:divBdr>
            <w:top w:val="none" w:sz="0" w:space="0" w:color="auto"/>
            <w:left w:val="none" w:sz="0" w:space="0" w:color="auto"/>
            <w:bottom w:val="none" w:sz="0" w:space="0" w:color="auto"/>
            <w:right w:val="none" w:sz="0" w:space="0" w:color="auto"/>
          </w:divBdr>
        </w:div>
        <w:div w:id="2050957992">
          <w:marLeft w:val="640"/>
          <w:marRight w:val="0"/>
          <w:marTop w:val="0"/>
          <w:marBottom w:val="0"/>
          <w:divBdr>
            <w:top w:val="none" w:sz="0" w:space="0" w:color="auto"/>
            <w:left w:val="none" w:sz="0" w:space="0" w:color="auto"/>
            <w:bottom w:val="none" w:sz="0" w:space="0" w:color="auto"/>
            <w:right w:val="none" w:sz="0" w:space="0" w:color="auto"/>
          </w:divBdr>
        </w:div>
        <w:div w:id="241447854">
          <w:marLeft w:val="640"/>
          <w:marRight w:val="0"/>
          <w:marTop w:val="0"/>
          <w:marBottom w:val="0"/>
          <w:divBdr>
            <w:top w:val="none" w:sz="0" w:space="0" w:color="auto"/>
            <w:left w:val="none" w:sz="0" w:space="0" w:color="auto"/>
            <w:bottom w:val="none" w:sz="0" w:space="0" w:color="auto"/>
            <w:right w:val="none" w:sz="0" w:space="0" w:color="auto"/>
          </w:divBdr>
        </w:div>
        <w:div w:id="618025451">
          <w:marLeft w:val="640"/>
          <w:marRight w:val="0"/>
          <w:marTop w:val="0"/>
          <w:marBottom w:val="0"/>
          <w:divBdr>
            <w:top w:val="none" w:sz="0" w:space="0" w:color="auto"/>
            <w:left w:val="none" w:sz="0" w:space="0" w:color="auto"/>
            <w:bottom w:val="none" w:sz="0" w:space="0" w:color="auto"/>
            <w:right w:val="none" w:sz="0" w:space="0" w:color="auto"/>
          </w:divBdr>
        </w:div>
        <w:div w:id="1001393209">
          <w:marLeft w:val="640"/>
          <w:marRight w:val="0"/>
          <w:marTop w:val="0"/>
          <w:marBottom w:val="0"/>
          <w:divBdr>
            <w:top w:val="none" w:sz="0" w:space="0" w:color="auto"/>
            <w:left w:val="none" w:sz="0" w:space="0" w:color="auto"/>
            <w:bottom w:val="none" w:sz="0" w:space="0" w:color="auto"/>
            <w:right w:val="none" w:sz="0" w:space="0" w:color="auto"/>
          </w:divBdr>
        </w:div>
        <w:div w:id="1613318952">
          <w:marLeft w:val="640"/>
          <w:marRight w:val="0"/>
          <w:marTop w:val="0"/>
          <w:marBottom w:val="0"/>
          <w:divBdr>
            <w:top w:val="none" w:sz="0" w:space="0" w:color="auto"/>
            <w:left w:val="none" w:sz="0" w:space="0" w:color="auto"/>
            <w:bottom w:val="none" w:sz="0" w:space="0" w:color="auto"/>
            <w:right w:val="none" w:sz="0" w:space="0" w:color="auto"/>
          </w:divBdr>
        </w:div>
        <w:div w:id="1295915408">
          <w:marLeft w:val="640"/>
          <w:marRight w:val="0"/>
          <w:marTop w:val="0"/>
          <w:marBottom w:val="0"/>
          <w:divBdr>
            <w:top w:val="none" w:sz="0" w:space="0" w:color="auto"/>
            <w:left w:val="none" w:sz="0" w:space="0" w:color="auto"/>
            <w:bottom w:val="none" w:sz="0" w:space="0" w:color="auto"/>
            <w:right w:val="none" w:sz="0" w:space="0" w:color="auto"/>
          </w:divBdr>
        </w:div>
      </w:divsChild>
    </w:div>
    <w:div w:id="1162353838">
      <w:bodyDiv w:val="1"/>
      <w:marLeft w:val="0"/>
      <w:marRight w:val="0"/>
      <w:marTop w:val="0"/>
      <w:marBottom w:val="0"/>
      <w:divBdr>
        <w:top w:val="none" w:sz="0" w:space="0" w:color="auto"/>
        <w:left w:val="none" w:sz="0" w:space="0" w:color="auto"/>
        <w:bottom w:val="none" w:sz="0" w:space="0" w:color="auto"/>
        <w:right w:val="none" w:sz="0" w:space="0" w:color="auto"/>
      </w:divBdr>
      <w:divsChild>
        <w:div w:id="1206333786">
          <w:marLeft w:val="640"/>
          <w:marRight w:val="0"/>
          <w:marTop w:val="0"/>
          <w:marBottom w:val="0"/>
          <w:divBdr>
            <w:top w:val="none" w:sz="0" w:space="0" w:color="auto"/>
            <w:left w:val="none" w:sz="0" w:space="0" w:color="auto"/>
            <w:bottom w:val="none" w:sz="0" w:space="0" w:color="auto"/>
            <w:right w:val="none" w:sz="0" w:space="0" w:color="auto"/>
          </w:divBdr>
        </w:div>
        <w:div w:id="1332761461">
          <w:marLeft w:val="640"/>
          <w:marRight w:val="0"/>
          <w:marTop w:val="0"/>
          <w:marBottom w:val="0"/>
          <w:divBdr>
            <w:top w:val="none" w:sz="0" w:space="0" w:color="auto"/>
            <w:left w:val="none" w:sz="0" w:space="0" w:color="auto"/>
            <w:bottom w:val="none" w:sz="0" w:space="0" w:color="auto"/>
            <w:right w:val="none" w:sz="0" w:space="0" w:color="auto"/>
          </w:divBdr>
        </w:div>
        <w:div w:id="1209299308">
          <w:marLeft w:val="640"/>
          <w:marRight w:val="0"/>
          <w:marTop w:val="0"/>
          <w:marBottom w:val="0"/>
          <w:divBdr>
            <w:top w:val="none" w:sz="0" w:space="0" w:color="auto"/>
            <w:left w:val="none" w:sz="0" w:space="0" w:color="auto"/>
            <w:bottom w:val="none" w:sz="0" w:space="0" w:color="auto"/>
            <w:right w:val="none" w:sz="0" w:space="0" w:color="auto"/>
          </w:divBdr>
        </w:div>
        <w:div w:id="1641036964">
          <w:marLeft w:val="640"/>
          <w:marRight w:val="0"/>
          <w:marTop w:val="0"/>
          <w:marBottom w:val="0"/>
          <w:divBdr>
            <w:top w:val="none" w:sz="0" w:space="0" w:color="auto"/>
            <w:left w:val="none" w:sz="0" w:space="0" w:color="auto"/>
            <w:bottom w:val="none" w:sz="0" w:space="0" w:color="auto"/>
            <w:right w:val="none" w:sz="0" w:space="0" w:color="auto"/>
          </w:divBdr>
        </w:div>
        <w:div w:id="1890066091">
          <w:marLeft w:val="640"/>
          <w:marRight w:val="0"/>
          <w:marTop w:val="0"/>
          <w:marBottom w:val="0"/>
          <w:divBdr>
            <w:top w:val="none" w:sz="0" w:space="0" w:color="auto"/>
            <w:left w:val="none" w:sz="0" w:space="0" w:color="auto"/>
            <w:bottom w:val="none" w:sz="0" w:space="0" w:color="auto"/>
            <w:right w:val="none" w:sz="0" w:space="0" w:color="auto"/>
          </w:divBdr>
        </w:div>
        <w:div w:id="375004703">
          <w:marLeft w:val="640"/>
          <w:marRight w:val="0"/>
          <w:marTop w:val="0"/>
          <w:marBottom w:val="0"/>
          <w:divBdr>
            <w:top w:val="none" w:sz="0" w:space="0" w:color="auto"/>
            <w:left w:val="none" w:sz="0" w:space="0" w:color="auto"/>
            <w:bottom w:val="none" w:sz="0" w:space="0" w:color="auto"/>
            <w:right w:val="none" w:sz="0" w:space="0" w:color="auto"/>
          </w:divBdr>
        </w:div>
        <w:div w:id="155658904">
          <w:marLeft w:val="640"/>
          <w:marRight w:val="0"/>
          <w:marTop w:val="0"/>
          <w:marBottom w:val="0"/>
          <w:divBdr>
            <w:top w:val="none" w:sz="0" w:space="0" w:color="auto"/>
            <w:left w:val="none" w:sz="0" w:space="0" w:color="auto"/>
            <w:bottom w:val="none" w:sz="0" w:space="0" w:color="auto"/>
            <w:right w:val="none" w:sz="0" w:space="0" w:color="auto"/>
          </w:divBdr>
        </w:div>
        <w:div w:id="571551686">
          <w:marLeft w:val="640"/>
          <w:marRight w:val="0"/>
          <w:marTop w:val="0"/>
          <w:marBottom w:val="0"/>
          <w:divBdr>
            <w:top w:val="none" w:sz="0" w:space="0" w:color="auto"/>
            <w:left w:val="none" w:sz="0" w:space="0" w:color="auto"/>
            <w:bottom w:val="none" w:sz="0" w:space="0" w:color="auto"/>
            <w:right w:val="none" w:sz="0" w:space="0" w:color="auto"/>
          </w:divBdr>
        </w:div>
        <w:div w:id="1175026742">
          <w:marLeft w:val="640"/>
          <w:marRight w:val="0"/>
          <w:marTop w:val="0"/>
          <w:marBottom w:val="0"/>
          <w:divBdr>
            <w:top w:val="none" w:sz="0" w:space="0" w:color="auto"/>
            <w:left w:val="none" w:sz="0" w:space="0" w:color="auto"/>
            <w:bottom w:val="none" w:sz="0" w:space="0" w:color="auto"/>
            <w:right w:val="none" w:sz="0" w:space="0" w:color="auto"/>
          </w:divBdr>
        </w:div>
        <w:div w:id="1456832028">
          <w:marLeft w:val="640"/>
          <w:marRight w:val="0"/>
          <w:marTop w:val="0"/>
          <w:marBottom w:val="0"/>
          <w:divBdr>
            <w:top w:val="none" w:sz="0" w:space="0" w:color="auto"/>
            <w:left w:val="none" w:sz="0" w:space="0" w:color="auto"/>
            <w:bottom w:val="none" w:sz="0" w:space="0" w:color="auto"/>
            <w:right w:val="none" w:sz="0" w:space="0" w:color="auto"/>
          </w:divBdr>
        </w:div>
        <w:div w:id="329606183">
          <w:marLeft w:val="640"/>
          <w:marRight w:val="0"/>
          <w:marTop w:val="0"/>
          <w:marBottom w:val="0"/>
          <w:divBdr>
            <w:top w:val="none" w:sz="0" w:space="0" w:color="auto"/>
            <w:left w:val="none" w:sz="0" w:space="0" w:color="auto"/>
            <w:bottom w:val="none" w:sz="0" w:space="0" w:color="auto"/>
            <w:right w:val="none" w:sz="0" w:space="0" w:color="auto"/>
          </w:divBdr>
        </w:div>
        <w:div w:id="1532104866">
          <w:marLeft w:val="640"/>
          <w:marRight w:val="0"/>
          <w:marTop w:val="0"/>
          <w:marBottom w:val="0"/>
          <w:divBdr>
            <w:top w:val="none" w:sz="0" w:space="0" w:color="auto"/>
            <w:left w:val="none" w:sz="0" w:space="0" w:color="auto"/>
            <w:bottom w:val="none" w:sz="0" w:space="0" w:color="auto"/>
            <w:right w:val="none" w:sz="0" w:space="0" w:color="auto"/>
          </w:divBdr>
        </w:div>
        <w:div w:id="818232039">
          <w:marLeft w:val="640"/>
          <w:marRight w:val="0"/>
          <w:marTop w:val="0"/>
          <w:marBottom w:val="0"/>
          <w:divBdr>
            <w:top w:val="none" w:sz="0" w:space="0" w:color="auto"/>
            <w:left w:val="none" w:sz="0" w:space="0" w:color="auto"/>
            <w:bottom w:val="none" w:sz="0" w:space="0" w:color="auto"/>
            <w:right w:val="none" w:sz="0" w:space="0" w:color="auto"/>
          </w:divBdr>
        </w:div>
        <w:div w:id="1015808766">
          <w:marLeft w:val="640"/>
          <w:marRight w:val="0"/>
          <w:marTop w:val="0"/>
          <w:marBottom w:val="0"/>
          <w:divBdr>
            <w:top w:val="none" w:sz="0" w:space="0" w:color="auto"/>
            <w:left w:val="none" w:sz="0" w:space="0" w:color="auto"/>
            <w:bottom w:val="none" w:sz="0" w:space="0" w:color="auto"/>
            <w:right w:val="none" w:sz="0" w:space="0" w:color="auto"/>
          </w:divBdr>
        </w:div>
        <w:div w:id="1458062818">
          <w:marLeft w:val="640"/>
          <w:marRight w:val="0"/>
          <w:marTop w:val="0"/>
          <w:marBottom w:val="0"/>
          <w:divBdr>
            <w:top w:val="none" w:sz="0" w:space="0" w:color="auto"/>
            <w:left w:val="none" w:sz="0" w:space="0" w:color="auto"/>
            <w:bottom w:val="none" w:sz="0" w:space="0" w:color="auto"/>
            <w:right w:val="none" w:sz="0" w:space="0" w:color="auto"/>
          </w:divBdr>
        </w:div>
        <w:div w:id="371227634">
          <w:marLeft w:val="640"/>
          <w:marRight w:val="0"/>
          <w:marTop w:val="0"/>
          <w:marBottom w:val="0"/>
          <w:divBdr>
            <w:top w:val="none" w:sz="0" w:space="0" w:color="auto"/>
            <w:left w:val="none" w:sz="0" w:space="0" w:color="auto"/>
            <w:bottom w:val="none" w:sz="0" w:space="0" w:color="auto"/>
            <w:right w:val="none" w:sz="0" w:space="0" w:color="auto"/>
          </w:divBdr>
        </w:div>
        <w:div w:id="646321627">
          <w:marLeft w:val="640"/>
          <w:marRight w:val="0"/>
          <w:marTop w:val="0"/>
          <w:marBottom w:val="0"/>
          <w:divBdr>
            <w:top w:val="none" w:sz="0" w:space="0" w:color="auto"/>
            <w:left w:val="none" w:sz="0" w:space="0" w:color="auto"/>
            <w:bottom w:val="none" w:sz="0" w:space="0" w:color="auto"/>
            <w:right w:val="none" w:sz="0" w:space="0" w:color="auto"/>
          </w:divBdr>
        </w:div>
        <w:div w:id="1857814697">
          <w:marLeft w:val="640"/>
          <w:marRight w:val="0"/>
          <w:marTop w:val="0"/>
          <w:marBottom w:val="0"/>
          <w:divBdr>
            <w:top w:val="none" w:sz="0" w:space="0" w:color="auto"/>
            <w:left w:val="none" w:sz="0" w:space="0" w:color="auto"/>
            <w:bottom w:val="none" w:sz="0" w:space="0" w:color="auto"/>
            <w:right w:val="none" w:sz="0" w:space="0" w:color="auto"/>
          </w:divBdr>
        </w:div>
        <w:div w:id="1837725537">
          <w:marLeft w:val="640"/>
          <w:marRight w:val="0"/>
          <w:marTop w:val="0"/>
          <w:marBottom w:val="0"/>
          <w:divBdr>
            <w:top w:val="none" w:sz="0" w:space="0" w:color="auto"/>
            <w:left w:val="none" w:sz="0" w:space="0" w:color="auto"/>
            <w:bottom w:val="none" w:sz="0" w:space="0" w:color="auto"/>
            <w:right w:val="none" w:sz="0" w:space="0" w:color="auto"/>
          </w:divBdr>
        </w:div>
        <w:div w:id="2139296450">
          <w:marLeft w:val="640"/>
          <w:marRight w:val="0"/>
          <w:marTop w:val="0"/>
          <w:marBottom w:val="0"/>
          <w:divBdr>
            <w:top w:val="none" w:sz="0" w:space="0" w:color="auto"/>
            <w:left w:val="none" w:sz="0" w:space="0" w:color="auto"/>
            <w:bottom w:val="none" w:sz="0" w:space="0" w:color="auto"/>
            <w:right w:val="none" w:sz="0" w:space="0" w:color="auto"/>
          </w:divBdr>
        </w:div>
        <w:div w:id="820854901">
          <w:marLeft w:val="640"/>
          <w:marRight w:val="0"/>
          <w:marTop w:val="0"/>
          <w:marBottom w:val="0"/>
          <w:divBdr>
            <w:top w:val="none" w:sz="0" w:space="0" w:color="auto"/>
            <w:left w:val="none" w:sz="0" w:space="0" w:color="auto"/>
            <w:bottom w:val="none" w:sz="0" w:space="0" w:color="auto"/>
            <w:right w:val="none" w:sz="0" w:space="0" w:color="auto"/>
          </w:divBdr>
        </w:div>
        <w:div w:id="1397702230">
          <w:marLeft w:val="640"/>
          <w:marRight w:val="0"/>
          <w:marTop w:val="0"/>
          <w:marBottom w:val="0"/>
          <w:divBdr>
            <w:top w:val="none" w:sz="0" w:space="0" w:color="auto"/>
            <w:left w:val="none" w:sz="0" w:space="0" w:color="auto"/>
            <w:bottom w:val="none" w:sz="0" w:space="0" w:color="auto"/>
            <w:right w:val="none" w:sz="0" w:space="0" w:color="auto"/>
          </w:divBdr>
        </w:div>
        <w:div w:id="288443192">
          <w:marLeft w:val="640"/>
          <w:marRight w:val="0"/>
          <w:marTop w:val="0"/>
          <w:marBottom w:val="0"/>
          <w:divBdr>
            <w:top w:val="none" w:sz="0" w:space="0" w:color="auto"/>
            <w:left w:val="none" w:sz="0" w:space="0" w:color="auto"/>
            <w:bottom w:val="none" w:sz="0" w:space="0" w:color="auto"/>
            <w:right w:val="none" w:sz="0" w:space="0" w:color="auto"/>
          </w:divBdr>
        </w:div>
        <w:div w:id="1159536354">
          <w:marLeft w:val="640"/>
          <w:marRight w:val="0"/>
          <w:marTop w:val="0"/>
          <w:marBottom w:val="0"/>
          <w:divBdr>
            <w:top w:val="none" w:sz="0" w:space="0" w:color="auto"/>
            <w:left w:val="none" w:sz="0" w:space="0" w:color="auto"/>
            <w:bottom w:val="none" w:sz="0" w:space="0" w:color="auto"/>
            <w:right w:val="none" w:sz="0" w:space="0" w:color="auto"/>
          </w:divBdr>
        </w:div>
        <w:div w:id="1736540109">
          <w:marLeft w:val="640"/>
          <w:marRight w:val="0"/>
          <w:marTop w:val="0"/>
          <w:marBottom w:val="0"/>
          <w:divBdr>
            <w:top w:val="none" w:sz="0" w:space="0" w:color="auto"/>
            <w:left w:val="none" w:sz="0" w:space="0" w:color="auto"/>
            <w:bottom w:val="none" w:sz="0" w:space="0" w:color="auto"/>
            <w:right w:val="none" w:sz="0" w:space="0" w:color="auto"/>
          </w:divBdr>
        </w:div>
        <w:div w:id="2004703543">
          <w:marLeft w:val="640"/>
          <w:marRight w:val="0"/>
          <w:marTop w:val="0"/>
          <w:marBottom w:val="0"/>
          <w:divBdr>
            <w:top w:val="none" w:sz="0" w:space="0" w:color="auto"/>
            <w:left w:val="none" w:sz="0" w:space="0" w:color="auto"/>
            <w:bottom w:val="none" w:sz="0" w:space="0" w:color="auto"/>
            <w:right w:val="none" w:sz="0" w:space="0" w:color="auto"/>
          </w:divBdr>
        </w:div>
        <w:div w:id="813452782">
          <w:marLeft w:val="640"/>
          <w:marRight w:val="0"/>
          <w:marTop w:val="0"/>
          <w:marBottom w:val="0"/>
          <w:divBdr>
            <w:top w:val="none" w:sz="0" w:space="0" w:color="auto"/>
            <w:left w:val="none" w:sz="0" w:space="0" w:color="auto"/>
            <w:bottom w:val="none" w:sz="0" w:space="0" w:color="auto"/>
            <w:right w:val="none" w:sz="0" w:space="0" w:color="auto"/>
          </w:divBdr>
        </w:div>
        <w:div w:id="807937927">
          <w:marLeft w:val="640"/>
          <w:marRight w:val="0"/>
          <w:marTop w:val="0"/>
          <w:marBottom w:val="0"/>
          <w:divBdr>
            <w:top w:val="none" w:sz="0" w:space="0" w:color="auto"/>
            <w:left w:val="none" w:sz="0" w:space="0" w:color="auto"/>
            <w:bottom w:val="none" w:sz="0" w:space="0" w:color="auto"/>
            <w:right w:val="none" w:sz="0" w:space="0" w:color="auto"/>
          </w:divBdr>
        </w:div>
        <w:div w:id="49500058">
          <w:marLeft w:val="640"/>
          <w:marRight w:val="0"/>
          <w:marTop w:val="0"/>
          <w:marBottom w:val="0"/>
          <w:divBdr>
            <w:top w:val="none" w:sz="0" w:space="0" w:color="auto"/>
            <w:left w:val="none" w:sz="0" w:space="0" w:color="auto"/>
            <w:bottom w:val="none" w:sz="0" w:space="0" w:color="auto"/>
            <w:right w:val="none" w:sz="0" w:space="0" w:color="auto"/>
          </w:divBdr>
        </w:div>
        <w:div w:id="1987005972">
          <w:marLeft w:val="640"/>
          <w:marRight w:val="0"/>
          <w:marTop w:val="0"/>
          <w:marBottom w:val="0"/>
          <w:divBdr>
            <w:top w:val="none" w:sz="0" w:space="0" w:color="auto"/>
            <w:left w:val="none" w:sz="0" w:space="0" w:color="auto"/>
            <w:bottom w:val="none" w:sz="0" w:space="0" w:color="auto"/>
            <w:right w:val="none" w:sz="0" w:space="0" w:color="auto"/>
          </w:divBdr>
        </w:div>
        <w:div w:id="2054228891">
          <w:marLeft w:val="640"/>
          <w:marRight w:val="0"/>
          <w:marTop w:val="0"/>
          <w:marBottom w:val="0"/>
          <w:divBdr>
            <w:top w:val="none" w:sz="0" w:space="0" w:color="auto"/>
            <w:left w:val="none" w:sz="0" w:space="0" w:color="auto"/>
            <w:bottom w:val="none" w:sz="0" w:space="0" w:color="auto"/>
            <w:right w:val="none" w:sz="0" w:space="0" w:color="auto"/>
          </w:divBdr>
        </w:div>
        <w:div w:id="1219512022">
          <w:marLeft w:val="640"/>
          <w:marRight w:val="0"/>
          <w:marTop w:val="0"/>
          <w:marBottom w:val="0"/>
          <w:divBdr>
            <w:top w:val="none" w:sz="0" w:space="0" w:color="auto"/>
            <w:left w:val="none" w:sz="0" w:space="0" w:color="auto"/>
            <w:bottom w:val="none" w:sz="0" w:space="0" w:color="auto"/>
            <w:right w:val="none" w:sz="0" w:space="0" w:color="auto"/>
          </w:divBdr>
        </w:div>
        <w:div w:id="304089685">
          <w:marLeft w:val="640"/>
          <w:marRight w:val="0"/>
          <w:marTop w:val="0"/>
          <w:marBottom w:val="0"/>
          <w:divBdr>
            <w:top w:val="none" w:sz="0" w:space="0" w:color="auto"/>
            <w:left w:val="none" w:sz="0" w:space="0" w:color="auto"/>
            <w:bottom w:val="none" w:sz="0" w:space="0" w:color="auto"/>
            <w:right w:val="none" w:sz="0" w:space="0" w:color="auto"/>
          </w:divBdr>
        </w:div>
        <w:div w:id="1847480440">
          <w:marLeft w:val="640"/>
          <w:marRight w:val="0"/>
          <w:marTop w:val="0"/>
          <w:marBottom w:val="0"/>
          <w:divBdr>
            <w:top w:val="none" w:sz="0" w:space="0" w:color="auto"/>
            <w:left w:val="none" w:sz="0" w:space="0" w:color="auto"/>
            <w:bottom w:val="none" w:sz="0" w:space="0" w:color="auto"/>
            <w:right w:val="none" w:sz="0" w:space="0" w:color="auto"/>
          </w:divBdr>
        </w:div>
        <w:div w:id="725492223">
          <w:marLeft w:val="640"/>
          <w:marRight w:val="0"/>
          <w:marTop w:val="0"/>
          <w:marBottom w:val="0"/>
          <w:divBdr>
            <w:top w:val="none" w:sz="0" w:space="0" w:color="auto"/>
            <w:left w:val="none" w:sz="0" w:space="0" w:color="auto"/>
            <w:bottom w:val="none" w:sz="0" w:space="0" w:color="auto"/>
            <w:right w:val="none" w:sz="0" w:space="0" w:color="auto"/>
          </w:divBdr>
        </w:div>
        <w:div w:id="864945885">
          <w:marLeft w:val="640"/>
          <w:marRight w:val="0"/>
          <w:marTop w:val="0"/>
          <w:marBottom w:val="0"/>
          <w:divBdr>
            <w:top w:val="none" w:sz="0" w:space="0" w:color="auto"/>
            <w:left w:val="none" w:sz="0" w:space="0" w:color="auto"/>
            <w:bottom w:val="none" w:sz="0" w:space="0" w:color="auto"/>
            <w:right w:val="none" w:sz="0" w:space="0" w:color="auto"/>
          </w:divBdr>
        </w:div>
        <w:div w:id="1290547886">
          <w:marLeft w:val="640"/>
          <w:marRight w:val="0"/>
          <w:marTop w:val="0"/>
          <w:marBottom w:val="0"/>
          <w:divBdr>
            <w:top w:val="none" w:sz="0" w:space="0" w:color="auto"/>
            <w:left w:val="none" w:sz="0" w:space="0" w:color="auto"/>
            <w:bottom w:val="none" w:sz="0" w:space="0" w:color="auto"/>
            <w:right w:val="none" w:sz="0" w:space="0" w:color="auto"/>
          </w:divBdr>
        </w:div>
        <w:div w:id="1125660367">
          <w:marLeft w:val="640"/>
          <w:marRight w:val="0"/>
          <w:marTop w:val="0"/>
          <w:marBottom w:val="0"/>
          <w:divBdr>
            <w:top w:val="none" w:sz="0" w:space="0" w:color="auto"/>
            <w:left w:val="none" w:sz="0" w:space="0" w:color="auto"/>
            <w:bottom w:val="none" w:sz="0" w:space="0" w:color="auto"/>
            <w:right w:val="none" w:sz="0" w:space="0" w:color="auto"/>
          </w:divBdr>
        </w:div>
        <w:div w:id="754862485">
          <w:marLeft w:val="640"/>
          <w:marRight w:val="0"/>
          <w:marTop w:val="0"/>
          <w:marBottom w:val="0"/>
          <w:divBdr>
            <w:top w:val="none" w:sz="0" w:space="0" w:color="auto"/>
            <w:left w:val="none" w:sz="0" w:space="0" w:color="auto"/>
            <w:bottom w:val="none" w:sz="0" w:space="0" w:color="auto"/>
            <w:right w:val="none" w:sz="0" w:space="0" w:color="auto"/>
          </w:divBdr>
        </w:div>
        <w:div w:id="1961261269">
          <w:marLeft w:val="640"/>
          <w:marRight w:val="0"/>
          <w:marTop w:val="0"/>
          <w:marBottom w:val="0"/>
          <w:divBdr>
            <w:top w:val="none" w:sz="0" w:space="0" w:color="auto"/>
            <w:left w:val="none" w:sz="0" w:space="0" w:color="auto"/>
            <w:bottom w:val="none" w:sz="0" w:space="0" w:color="auto"/>
            <w:right w:val="none" w:sz="0" w:space="0" w:color="auto"/>
          </w:divBdr>
        </w:div>
        <w:div w:id="703671983">
          <w:marLeft w:val="640"/>
          <w:marRight w:val="0"/>
          <w:marTop w:val="0"/>
          <w:marBottom w:val="0"/>
          <w:divBdr>
            <w:top w:val="none" w:sz="0" w:space="0" w:color="auto"/>
            <w:left w:val="none" w:sz="0" w:space="0" w:color="auto"/>
            <w:bottom w:val="none" w:sz="0" w:space="0" w:color="auto"/>
            <w:right w:val="none" w:sz="0" w:space="0" w:color="auto"/>
          </w:divBdr>
        </w:div>
        <w:div w:id="394743308">
          <w:marLeft w:val="640"/>
          <w:marRight w:val="0"/>
          <w:marTop w:val="0"/>
          <w:marBottom w:val="0"/>
          <w:divBdr>
            <w:top w:val="none" w:sz="0" w:space="0" w:color="auto"/>
            <w:left w:val="none" w:sz="0" w:space="0" w:color="auto"/>
            <w:bottom w:val="none" w:sz="0" w:space="0" w:color="auto"/>
            <w:right w:val="none" w:sz="0" w:space="0" w:color="auto"/>
          </w:divBdr>
        </w:div>
        <w:div w:id="1334452580">
          <w:marLeft w:val="640"/>
          <w:marRight w:val="0"/>
          <w:marTop w:val="0"/>
          <w:marBottom w:val="0"/>
          <w:divBdr>
            <w:top w:val="none" w:sz="0" w:space="0" w:color="auto"/>
            <w:left w:val="none" w:sz="0" w:space="0" w:color="auto"/>
            <w:bottom w:val="none" w:sz="0" w:space="0" w:color="auto"/>
            <w:right w:val="none" w:sz="0" w:space="0" w:color="auto"/>
          </w:divBdr>
        </w:div>
        <w:div w:id="590986">
          <w:marLeft w:val="640"/>
          <w:marRight w:val="0"/>
          <w:marTop w:val="0"/>
          <w:marBottom w:val="0"/>
          <w:divBdr>
            <w:top w:val="none" w:sz="0" w:space="0" w:color="auto"/>
            <w:left w:val="none" w:sz="0" w:space="0" w:color="auto"/>
            <w:bottom w:val="none" w:sz="0" w:space="0" w:color="auto"/>
            <w:right w:val="none" w:sz="0" w:space="0" w:color="auto"/>
          </w:divBdr>
        </w:div>
        <w:div w:id="699400908">
          <w:marLeft w:val="640"/>
          <w:marRight w:val="0"/>
          <w:marTop w:val="0"/>
          <w:marBottom w:val="0"/>
          <w:divBdr>
            <w:top w:val="none" w:sz="0" w:space="0" w:color="auto"/>
            <w:left w:val="none" w:sz="0" w:space="0" w:color="auto"/>
            <w:bottom w:val="none" w:sz="0" w:space="0" w:color="auto"/>
            <w:right w:val="none" w:sz="0" w:space="0" w:color="auto"/>
          </w:divBdr>
        </w:div>
        <w:div w:id="1677801252">
          <w:marLeft w:val="640"/>
          <w:marRight w:val="0"/>
          <w:marTop w:val="0"/>
          <w:marBottom w:val="0"/>
          <w:divBdr>
            <w:top w:val="none" w:sz="0" w:space="0" w:color="auto"/>
            <w:left w:val="none" w:sz="0" w:space="0" w:color="auto"/>
            <w:bottom w:val="none" w:sz="0" w:space="0" w:color="auto"/>
            <w:right w:val="none" w:sz="0" w:space="0" w:color="auto"/>
          </w:divBdr>
        </w:div>
        <w:div w:id="46801824">
          <w:marLeft w:val="640"/>
          <w:marRight w:val="0"/>
          <w:marTop w:val="0"/>
          <w:marBottom w:val="0"/>
          <w:divBdr>
            <w:top w:val="none" w:sz="0" w:space="0" w:color="auto"/>
            <w:left w:val="none" w:sz="0" w:space="0" w:color="auto"/>
            <w:bottom w:val="none" w:sz="0" w:space="0" w:color="auto"/>
            <w:right w:val="none" w:sz="0" w:space="0" w:color="auto"/>
          </w:divBdr>
        </w:div>
        <w:div w:id="890271492">
          <w:marLeft w:val="640"/>
          <w:marRight w:val="0"/>
          <w:marTop w:val="0"/>
          <w:marBottom w:val="0"/>
          <w:divBdr>
            <w:top w:val="none" w:sz="0" w:space="0" w:color="auto"/>
            <w:left w:val="none" w:sz="0" w:space="0" w:color="auto"/>
            <w:bottom w:val="none" w:sz="0" w:space="0" w:color="auto"/>
            <w:right w:val="none" w:sz="0" w:space="0" w:color="auto"/>
          </w:divBdr>
        </w:div>
        <w:div w:id="141966178">
          <w:marLeft w:val="640"/>
          <w:marRight w:val="0"/>
          <w:marTop w:val="0"/>
          <w:marBottom w:val="0"/>
          <w:divBdr>
            <w:top w:val="none" w:sz="0" w:space="0" w:color="auto"/>
            <w:left w:val="none" w:sz="0" w:space="0" w:color="auto"/>
            <w:bottom w:val="none" w:sz="0" w:space="0" w:color="auto"/>
            <w:right w:val="none" w:sz="0" w:space="0" w:color="auto"/>
          </w:divBdr>
        </w:div>
      </w:divsChild>
    </w:div>
    <w:div w:id="1162937471">
      <w:bodyDiv w:val="1"/>
      <w:marLeft w:val="0"/>
      <w:marRight w:val="0"/>
      <w:marTop w:val="0"/>
      <w:marBottom w:val="0"/>
      <w:divBdr>
        <w:top w:val="none" w:sz="0" w:space="0" w:color="auto"/>
        <w:left w:val="none" w:sz="0" w:space="0" w:color="auto"/>
        <w:bottom w:val="none" w:sz="0" w:space="0" w:color="auto"/>
        <w:right w:val="none" w:sz="0" w:space="0" w:color="auto"/>
      </w:divBdr>
    </w:div>
    <w:div w:id="1163087846">
      <w:bodyDiv w:val="1"/>
      <w:marLeft w:val="0"/>
      <w:marRight w:val="0"/>
      <w:marTop w:val="0"/>
      <w:marBottom w:val="0"/>
      <w:divBdr>
        <w:top w:val="none" w:sz="0" w:space="0" w:color="auto"/>
        <w:left w:val="none" w:sz="0" w:space="0" w:color="auto"/>
        <w:bottom w:val="none" w:sz="0" w:space="0" w:color="auto"/>
        <w:right w:val="none" w:sz="0" w:space="0" w:color="auto"/>
      </w:divBdr>
      <w:divsChild>
        <w:div w:id="1997296564">
          <w:marLeft w:val="640"/>
          <w:marRight w:val="0"/>
          <w:marTop w:val="0"/>
          <w:marBottom w:val="0"/>
          <w:divBdr>
            <w:top w:val="none" w:sz="0" w:space="0" w:color="auto"/>
            <w:left w:val="none" w:sz="0" w:space="0" w:color="auto"/>
            <w:bottom w:val="none" w:sz="0" w:space="0" w:color="auto"/>
            <w:right w:val="none" w:sz="0" w:space="0" w:color="auto"/>
          </w:divBdr>
        </w:div>
        <w:div w:id="1271087038">
          <w:marLeft w:val="640"/>
          <w:marRight w:val="0"/>
          <w:marTop w:val="0"/>
          <w:marBottom w:val="0"/>
          <w:divBdr>
            <w:top w:val="none" w:sz="0" w:space="0" w:color="auto"/>
            <w:left w:val="none" w:sz="0" w:space="0" w:color="auto"/>
            <w:bottom w:val="none" w:sz="0" w:space="0" w:color="auto"/>
            <w:right w:val="none" w:sz="0" w:space="0" w:color="auto"/>
          </w:divBdr>
        </w:div>
        <w:div w:id="1924677731">
          <w:marLeft w:val="640"/>
          <w:marRight w:val="0"/>
          <w:marTop w:val="0"/>
          <w:marBottom w:val="0"/>
          <w:divBdr>
            <w:top w:val="none" w:sz="0" w:space="0" w:color="auto"/>
            <w:left w:val="none" w:sz="0" w:space="0" w:color="auto"/>
            <w:bottom w:val="none" w:sz="0" w:space="0" w:color="auto"/>
            <w:right w:val="none" w:sz="0" w:space="0" w:color="auto"/>
          </w:divBdr>
        </w:div>
        <w:div w:id="517234321">
          <w:marLeft w:val="640"/>
          <w:marRight w:val="0"/>
          <w:marTop w:val="0"/>
          <w:marBottom w:val="0"/>
          <w:divBdr>
            <w:top w:val="none" w:sz="0" w:space="0" w:color="auto"/>
            <w:left w:val="none" w:sz="0" w:space="0" w:color="auto"/>
            <w:bottom w:val="none" w:sz="0" w:space="0" w:color="auto"/>
            <w:right w:val="none" w:sz="0" w:space="0" w:color="auto"/>
          </w:divBdr>
        </w:div>
        <w:div w:id="1911498823">
          <w:marLeft w:val="640"/>
          <w:marRight w:val="0"/>
          <w:marTop w:val="0"/>
          <w:marBottom w:val="0"/>
          <w:divBdr>
            <w:top w:val="none" w:sz="0" w:space="0" w:color="auto"/>
            <w:left w:val="none" w:sz="0" w:space="0" w:color="auto"/>
            <w:bottom w:val="none" w:sz="0" w:space="0" w:color="auto"/>
            <w:right w:val="none" w:sz="0" w:space="0" w:color="auto"/>
          </w:divBdr>
        </w:div>
        <w:div w:id="1381830401">
          <w:marLeft w:val="640"/>
          <w:marRight w:val="0"/>
          <w:marTop w:val="0"/>
          <w:marBottom w:val="0"/>
          <w:divBdr>
            <w:top w:val="none" w:sz="0" w:space="0" w:color="auto"/>
            <w:left w:val="none" w:sz="0" w:space="0" w:color="auto"/>
            <w:bottom w:val="none" w:sz="0" w:space="0" w:color="auto"/>
            <w:right w:val="none" w:sz="0" w:space="0" w:color="auto"/>
          </w:divBdr>
        </w:div>
        <w:div w:id="580527487">
          <w:marLeft w:val="640"/>
          <w:marRight w:val="0"/>
          <w:marTop w:val="0"/>
          <w:marBottom w:val="0"/>
          <w:divBdr>
            <w:top w:val="none" w:sz="0" w:space="0" w:color="auto"/>
            <w:left w:val="none" w:sz="0" w:space="0" w:color="auto"/>
            <w:bottom w:val="none" w:sz="0" w:space="0" w:color="auto"/>
            <w:right w:val="none" w:sz="0" w:space="0" w:color="auto"/>
          </w:divBdr>
        </w:div>
        <w:div w:id="415439875">
          <w:marLeft w:val="640"/>
          <w:marRight w:val="0"/>
          <w:marTop w:val="0"/>
          <w:marBottom w:val="0"/>
          <w:divBdr>
            <w:top w:val="none" w:sz="0" w:space="0" w:color="auto"/>
            <w:left w:val="none" w:sz="0" w:space="0" w:color="auto"/>
            <w:bottom w:val="none" w:sz="0" w:space="0" w:color="auto"/>
            <w:right w:val="none" w:sz="0" w:space="0" w:color="auto"/>
          </w:divBdr>
        </w:div>
        <w:div w:id="812672666">
          <w:marLeft w:val="640"/>
          <w:marRight w:val="0"/>
          <w:marTop w:val="0"/>
          <w:marBottom w:val="0"/>
          <w:divBdr>
            <w:top w:val="none" w:sz="0" w:space="0" w:color="auto"/>
            <w:left w:val="none" w:sz="0" w:space="0" w:color="auto"/>
            <w:bottom w:val="none" w:sz="0" w:space="0" w:color="auto"/>
            <w:right w:val="none" w:sz="0" w:space="0" w:color="auto"/>
          </w:divBdr>
        </w:div>
        <w:div w:id="950286977">
          <w:marLeft w:val="640"/>
          <w:marRight w:val="0"/>
          <w:marTop w:val="0"/>
          <w:marBottom w:val="0"/>
          <w:divBdr>
            <w:top w:val="none" w:sz="0" w:space="0" w:color="auto"/>
            <w:left w:val="none" w:sz="0" w:space="0" w:color="auto"/>
            <w:bottom w:val="none" w:sz="0" w:space="0" w:color="auto"/>
            <w:right w:val="none" w:sz="0" w:space="0" w:color="auto"/>
          </w:divBdr>
        </w:div>
        <w:div w:id="201796723">
          <w:marLeft w:val="640"/>
          <w:marRight w:val="0"/>
          <w:marTop w:val="0"/>
          <w:marBottom w:val="0"/>
          <w:divBdr>
            <w:top w:val="none" w:sz="0" w:space="0" w:color="auto"/>
            <w:left w:val="none" w:sz="0" w:space="0" w:color="auto"/>
            <w:bottom w:val="none" w:sz="0" w:space="0" w:color="auto"/>
            <w:right w:val="none" w:sz="0" w:space="0" w:color="auto"/>
          </w:divBdr>
        </w:div>
        <w:div w:id="1018198224">
          <w:marLeft w:val="640"/>
          <w:marRight w:val="0"/>
          <w:marTop w:val="0"/>
          <w:marBottom w:val="0"/>
          <w:divBdr>
            <w:top w:val="none" w:sz="0" w:space="0" w:color="auto"/>
            <w:left w:val="none" w:sz="0" w:space="0" w:color="auto"/>
            <w:bottom w:val="none" w:sz="0" w:space="0" w:color="auto"/>
            <w:right w:val="none" w:sz="0" w:space="0" w:color="auto"/>
          </w:divBdr>
        </w:div>
        <w:div w:id="1788505971">
          <w:marLeft w:val="640"/>
          <w:marRight w:val="0"/>
          <w:marTop w:val="0"/>
          <w:marBottom w:val="0"/>
          <w:divBdr>
            <w:top w:val="none" w:sz="0" w:space="0" w:color="auto"/>
            <w:left w:val="none" w:sz="0" w:space="0" w:color="auto"/>
            <w:bottom w:val="none" w:sz="0" w:space="0" w:color="auto"/>
            <w:right w:val="none" w:sz="0" w:space="0" w:color="auto"/>
          </w:divBdr>
        </w:div>
        <w:div w:id="1006592157">
          <w:marLeft w:val="640"/>
          <w:marRight w:val="0"/>
          <w:marTop w:val="0"/>
          <w:marBottom w:val="0"/>
          <w:divBdr>
            <w:top w:val="none" w:sz="0" w:space="0" w:color="auto"/>
            <w:left w:val="none" w:sz="0" w:space="0" w:color="auto"/>
            <w:bottom w:val="none" w:sz="0" w:space="0" w:color="auto"/>
            <w:right w:val="none" w:sz="0" w:space="0" w:color="auto"/>
          </w:divBdr>
        </w:div>
        <w:div w:id="322852701">
          <w:marLeft w:val="640"/>
          <w:marRight w:val="0"/>
          <w:marTop w:val="0"/>
          <w:marBottom w:val="0"/>
          <w:divBdr>
            <w:top w:val="none" w:sz="0" w:space="0" w:color="auto"/>
            <w:left w:val="none" w:sz="0" w:space="0" w:color="auto"/>
            <w:bottom w:val="none" w:sz="0" w:space="0" w:color="auto"/>
            <w:right w:val="none" w:sz="0" w:space="0" w:color="auto"/>
          </w:divBdr>
        </w:div>
        <w:div w:id="751241730">
          <w:marLeft w:val="640"/>
          <w:marRight w:val="0"/>
          <w:marTop w:val="0"/>
          <w:marBottom w:val="0"/>
          <w:divBdr>
            <w:top w:val="none" w:sz="0" w:space="0" w:color="auto"/>
            <w:left w:val="none" w:sz="0" w:space="0" w:color="auto"/>
            <w:bottom w:val="none" w:sz="0" w:space="0" w:color="auto"/>
            <w:right w:val="none" w:sz="0" w:space="0" w:color="auto"/>
          </w:divBdr>
        </w:div>
        <w:div w:id="1941180052">
          <w:marLeft w:val="640"/>
          <w:marRight w:val="0"/>
          <w:marTop w:val="0"/>
          <w:marBottom w:val="0"/>
          <w:divBdr>
            <w:top w:val="none" w:sz="0" w:space="0" w:color="auto"/>
            <w:left w:val="none" w:sz="0" w:space="0" w:color="auto"/>
            <w:bottom w:val="none" w:sz="0" w:space="0" w:color="auto"/>
            <w:right w:val="none" w:sz="0" w:space="0" w:color="auto"/>
          </w:divBdr>
        </w:div>
        <w:div w:id="1614357571">
          <w:marLeft w:val="640"/>
          <w:marRight w:val="0"/>
          <w:marTop w:val="0"/>
          <w:marBottom w:val="0"/>
          <w:divBdr>
            <w:top w:val="none" w:sz="0" w:space="0" w:color="auto"/>
            <w:left w:val="none" w:sz="0" w:space="0" w:color="auto"/>
            <w:bottom w:val="none" w:sz="0" w:space="0" w:color="auto"/>
            <w:right w:val="none" w:sz="0" w:space="0" w:color="auto"/>
          </w:divBdr>
        </w:div>
        <w:div w:id="726077615">
          <w:marLeft w:val="640"/>
          <w:marRight w:val="0"/>
          <w:marTop w:val="0"/>
          <w:marBottom w:val="0"/>
          <w:divBdr>
            <w:top w:val="none" w:sz="0" w:space="0" w:color="auto"/>
            <w:left w:val="none" w:sz="0" w:space="0" w:color="auto"/>
            <w:bottom w:val="none" w:sz="0" w:space="0" w:color="auto"/>
            <w:right w:val="none" w:sz="0" w:space="0" w:color="auto"/>
          </w:divBdr>
        </w:div>
        <w:div w:id="515702971">
          <w:marLeft w:val="640"/>
          <w:marRight w:val="0"/>
          <w:marTop w:val="0"/>
          <w:marBottom w:val="0"/>
          <w:divBdr>
            <w:top w:val="none" w:sz="0" w:space="0" w:color="auto"/>
            <w:left w:val="none" w:sz="0" w:space="0" w:color="auto"/>
            <w:bottom w:val="none" w:sz="0" w:space="0" w:color="auto"/>
            <w:right w:val="none" w:sz="0" w:space="0" w:color="auto"/>
          </w:divBdr>
        </w:div>
        <w:div w:id="496962726">
          <w:marLeft w:val="640"/>
          <w:marRight w:val="0"/>
          <w:marTop w:val="0"/>
          <w:marBottom w:val="0"/>
          <w:divBdr>
            <w:top w:val="none" w:sz="0" w:space="0" w:color="auto"/>
            <w:left w:val="none" w:sz="0" w:space="0" w:color="auto"/>
            <w:bottom w:val="none" w:sz="0" w:space="0" w:color="auto"/>
            <w:right w:val="none" w:sz="0" w:space="0" w:color="auto"/>
          </w:divBdr>
        </w:div>
        <w:div w:id="1309437202">
          <w:marLeft w:val="640"/>
          <w:marRight w:val="0"/>
          <w:marTop w:val="0"/>
          <w:marBottom w:val="0"/>
          <w:divBdr>
            <w:top w:val="none" w:sz="0" w:space="0" w:color="auto"/>
            <w:left w:val="none" w:sz="0" w:space="0" w:color="auto"/>
            <w:bottom w:val="none" w:sz="0" w:space="0" w:color="auto"/>
            <w:right w:val="none" w:sz="0" w:space="0" w:color="auto"/>
          </w:divBdr>
        </w:div>
        <w:div w:id="2093039766">
          <w:marLeft w:val="640"/>
          <w:marRight w:val="0"/>
          <w:marTop w:val="0"/>
          <w:marBottom w:val="0"/>
          <w:divBdr>
            <w:top w:val="none" w:sz="0" w:space="0" w:color="auto"/>
            <w:left w:val="none" w:sz="0" w:space="0" w:color="auto"/>
            <w:bottom w:val="none" w:sz="0" w:space="0" w:color="auto"/>
            <w:right w:val="none" w:sz="0" w:space="0" w:color="auto"/>
          </w:divBdr>
        </w:div>
        <w:div w:id="1529641740">
          <w:marLeft w:val="640"/>
          <w:marRight w:val="0"/>
          <w:marTop w:val="0"/>
          <w:marBottom w:val="0"/>
          <w:divBdr>
            <w:top w:val="none" w:sz="0" w:space="0" w:color="auto"/>
            <w:left w:val="none" w:sz="0" w:space="0" w:color="auto"/>
            <w:bottom w:val="none" w:sz="0" w:space="0" w:color="auto"/>
            <w:right w:val="none" w:sz="0" w:space="0" w:color="auto"/>
          </w:divBdr>
        </w:div>
        <w:div w:id="626013652">
          <w:marLeft w:val="640"/>
          <w:marRight w:val="0"/>
          <w:marTop w:val="0"/>
          <w:marBottom w:val="0"/>
          <w:divBdr>
            <w:top w:val="none" w:sz="0" w:space="0" w:color="auto"/>
            <w:left w:val="none" w:sz="0" w:space="0" w:color="auto"/>
            <w:bottom w:val="none" w:sz="0" w:space="0" w:color="auto"/>
            <w:right w:val="none" w:sz="0" w:space="0" w:color="auto"/>
          </w:divBdr>
        </w:div>
        <w:div w:id="670136844">
          <w:marLeft w:val="640"/>
          <w:marRight w:val="0"/>
          <w:marTop w:val="0"/>
          <w:marBottom w:val="0"/>
          <w:divBdr>
            <w:top w:val="none" w:sz="0" w:space="0" w:color="auto"/>
            <w:left w:val="none" w:sz="0" w:space="0" w:color="auto"/>
            <w:bottom w:val="none" w:sz="0" w:space="0" w:color="auto"/>
            <w:right w:val="none" w:sz="0" w:space="0" w:color="auto"/>
          </w:divBdr>
        </w:div>
        <w:div w:id="1108741450">
          <w:marLeft w:val="640"/>
          <w:marRight w:val="0"/>
          <w:marTop w:val="0"/>
          <w:marBottom w:val="0"/>
          <w:divBdr>
            <w:top w:val="none" w:sz="0" w:space="0" w:color="auto"/>
            <w:left w:val="none" w:sz="0" w:space="0" w:color="auto"/>
            <w:bottom w:val="none" w:sz="0" w:space="0" w:color="auto"/>
            <w:right w:val="none" w:sz="0" w:space="0" w:color="auto"/>
          </w:divBdr>
        </w:div>
        <w:div w:id="1351376274">
          <w:marLeft w:val="640"/>
          <w:marRight w:val="0"/>
          <w:marTop w:val="0"/>
          <w:marBottom w:val="0"/>
          <w:divBdr>
            <w:top w:val="none" w:sz="0" w:space="0" w:color="auto"/>
            <w:left w:val="none" w:sz="0" w:space="0" w:color="auto"/>
            <w:bottom w:val="none" w:sz="0" w:space="0" w:color="auto"/>
            <w:right w:val="none" w:sz="0" w:space="0" w:color="auto"/>
          </w:divBdr>
        </w:div>
        <w:div w:id="1051033411">
          <w:marLeft w:val="640"/>
          <w:marRight w:val="0"/>
          <w:marTop w:val="0"/>
          <w:marBottom w:val="0"/>
          <w:divBdr>
            <w:top w:val="none" w:sz="0" w:space="0" w:color="auto"/>
            <w:left w:val="none" w:sz="0" w:space="0" w:color="auto"/>
            <w:bottom w:val="none" w:sz="0" w:space="0" w:color="auto"/>
            <w:right w:val="none" w:sz="0" w:space="0" w:color="auto"/>
          </w:divBdr>
        </w:div>
        <w:div w:id="1374304366">
          <w:marLeft w:val="640"/>
          <w:marRight w:val="0"/>
          <w:marTop w:val="0"/>
          <w:marBottom w:val="0"/>
          <w:divBdr>
            <w:top w:val="none" w:sz="0" w:space="0" w:color="auto"/>
            <w:left w:val="none" w:sz="0" w:space="0" w:color="auto"/>
            <w:bottom w:val="none" w:sz="0" w:space="0" w:color="auto"/>
            <w:right w:val="none" w:sz="0" w:space="0" w:color="auto"/>
          </w:divBdr>
        </w:div>
        <w:div w:id="2087919077">
          <w:marLeft w:val="640"/>
          <w:marRight w:val="0"/>
          <w:marTop w:val="0"/>
          <w:marBottom w:val="0"/>
          <w:divBdr>
            <w:top w:val="none" w:sz="0" w:space="0" w:color="auto"/>
            <w:left w:val="none" w:sz="0" w:space="0" w:color="auto"/>
            <w:bottom w:val="none" w:sz="0" w:space="0" w:color="auto"/>
            <w:right w:val="none" w:sz="0" w:space="0" w:color="auto"/>
          </w:divBdr>
        </w:div>
        <w:div w:id="2067679009">
          <w:marLeft w:val="640"/>
          <w:marRight w:val="0"/>
          <w:marTop w:val="0"/>
          <w:marBottom w:val="0"/>
          <w:divBdr>
            <w:top w:val="none" w:sz="0" w:space="0" w:color="auto"/>
            <w:left w:val="none" w:sz="0" w:space="0" w:color="auto"/>
            <w:bottom w:val="none" w:sz="0" w:space="0" w:color="auto"/>
            <w:right w:val="none" w:sz="0" w:space="0" w:color="auto"/>
          </w:divBdr>
        </w:div>
        <w:div w:id="1772772078">
          <w:marLeft w:val="640"/>
          <w:marRight w:val="0"/>
          <w:marTop w:val="0"/>
          <w:marBottom w:val="0"/>
          <w:divBdr>
            <w:top w:val="none" w:sz="0" w:space="0" w:color="auto"/>
            <w:left w:val="none" w:sz="0" w:space="0" w:color="auto"/>
            <w:bottom w:val="none" w:sz="0" w:space="0" w:color="auto"/>
            <w:right w:val="none" w:sz="0" w:space="0" w:color="auto"/>
          </w:divBdr>
        </w:div>
        <w:div w:id="135494095">
          <w:marLeft w:val="640"/>
          <w:marRight w:val="0"/>
          <w:marTop w:val="0"/>
          <w:marBottom w:val="0"/>
          <w:divBdr>
            <w:top w:val="none" w:sz="0" w:space="0" w:color="auto"/>
            <w:left w:val="none" w:sz="0" w:space="0" w:color="auto"/>
            <w:bottom w:val="none" w:sz="0" w:space="0" w:color="auto"/>
            <w:right w:val="none" w:sz="0" w:space="0" w:color="auto"/>
          </w:divBdr>
        </w:div>
        <w:div w:id="870994622">
          <w:marLeft w:val="640"/>
          <w:marRight w:val="0"/>
          <w:marTop w:val="0"/>
          <w:marBottom w:val="0"/>
          <w:divBdr>
            <w:top w:val="none" w:sz="0" w:space="0" w:color="auto"/>
            <w:left w:val="none" w:sz="0" w:space="0" w:color="auto"/>
            <w:bottom w:val="none" w:sz="0" w:space="0" w:color="auto"/>
            <w:right w:val="none" w:sz="0" w:space="0" w:color="auto"/>
          </w:divBdr>
        </w:div>
        <w:div w:id="1980106011">
          <w:marLeft w:val="640"/>
          <w:marRight w:val="0"/>
          <w:marTop w:val="0"/>
          <w:marBottom w:val="0"/>
          <w:divBdr>
            <w:top w:val="none" w:sz="0" w:space="0" w:color="auto"/>
            <w:left w:val="none" w:sz="0" w:space="0" w:color="auto"/>
            <w:bottom w:val="none" w:sz="0" w:space="0" w:color="auto"/>
            <w:right w:val="none" w:sz="0" w:space="0" w:color="auto"/>
          </w:divBdr>
        </w:div>
        <w:div w:id="1661152624">
          <w:marLeft w:val="640"/>
          <w:marRight w:val="0"/>
          <w:marTop w:val="0"/>
          <w:marBottom w:val="0"/>
          <w:divBdr>
            <w:top w:val="none" w:sz="0" w:space="0" w:color="auto"/>
            <w:left w:val="none" w:sz="0" w:space="0" w:color="auto"/>
            <w:bottom w:val="none" w:sz="0" w:space="0" w:color="auto"/>
            <w:right w:val="none" w:sz="0" w:space="0" w:color="auto"/>
          </w:divBdr>
        </w:div>
        <w:div w:id="817497078">
          <w:marLeft w:val="640"/>
          <w:marRight w:val="0"/>
          <w:marTop w:val="0"/>
          <w:marBottom w:val="0"/>
          <w:divBdr>
            <w:top w:val="none" w:sz="0" w:space="0" w:color="auto"/>
            <w:left w:val="none" w:sz="0" w:space="0" w:color="auto"/>
            <w:bottom w:val="none" w:sz="0" w:space="0" w:color="auto"/>
            <w:right w:val="none" w:sz="0" w:space="0" w:color="auto"/>
          </w:divBdr>
        </w:div>
        <w:div w:id="199711008">
          <w:marLeft w:val="640"/>
          <w:marRight w:val="0"/>
          <w:marTop w:val="0"/>
          <w:marBottom w:val="0"/>
          <w:divBdr>
            <w:top w:val="none" w:sz="0" w:space="0" w:color="auto"/>
            <w:left w:val="none" w:sz="0" w:space="0" w:color="auto"/>
            <w:bottom w:val="none" w:sz="0" w:space="0" w:color="auto"/>
            <w:right w:val="none" w:sz="0" w:space="0" w:color="auto"/>
          </w:divBdr>
        </w:div>
        <w:div w:id="1172916163">
          <w:marLeft w:val="640"/>
          <w:marRight w:val="0"/>
          <w:marTop w:val="0"/>
          <w:marBottom w:val="0"/>
          <w:divBdr>
            <w:top w:val="none" w:sz="0" w:space="0" w:color="auto"/>
            <w:left w:val="none" w:sz="0" w:space="0" w:color="auto"/>
            <w:bottom w:val="none" w:sz="0" w:space="0" w:color="auto"/>
            <w:right w:val="none" w:sz="0" w:space="0" w:color="auto"/>
          </w:divBdr>
        </w:div>
        <w:div w:id="387998378">
          <w:marLeft w:val="640"/>
          <w:marRight w:val="0"/>
          <w:marTop w:val="0"/>
          <w:marBottom w:val="0"/>
          <w:divBdr>
            <w:top w:val="none" w:sz="0" w:space="0" w:color="auto"/>
            <w:left w:val="none" w:sz="0" w:space="0" w:color="auto"/>
            <w:bottom w:val="none" w:sz="0" w:space="0" w:color="auto"/>
            <w:right w:val="none" w:sz="0" w:space="0" w:color="auto"/>
          </w:divBdr>
        </w:div>
        <w:div w:id="1208300959">
          <w:marLeft w:val="640"/>
          <w:marRight w:val="0"/>
          <w:marTop w:val="0"/>
          <w:marBottom w:val="0"/>
          <w:divBdr>
            <w:top w:val="none" w:sz="0" w:space="0" w:color="auto"/>
            <w:left w:val="none" w:sz="0" w:space="0" w:color="auto"/>
            <w:bottom w:val="none" w:sz="0" w:space="0" w:color="auto"/>
            <w:right w:val="none" w:sz="0" w:space="0" w:color="auto"/>
          </w:divBdr>
        </w:div>
        <w:div w:id="644894853">
          <w:marLeft w:val="640"/>
          <w:marRight w:val="0"/>
          <w:marTop w:val="0"/>
          <w:marBottom w:val="0"/>
          <w:divBdr>
            <w:top w:val="none" w:sz="0" w:space="0" w:color="auto"/>
            <w:left w:val="none" w:sz="0" w:space="0" w:color="auto"/>
            <w:bottom w:val="none" w:sz="0" w:space="0" w:color="auto"/>
            <w:right w:val="none" w:sz="0" w:space="0" w:color="auto"/>
          </w:divBdr>
        </w:div>
        <w:div w:id="661617666">
          <w:marLeft w:val="640"/>
          <w:marRight w:val="0"/>
          <w:marTop w:val="0"/>
          <w:marBottom w:val="0"/>
          <w:divBdr>
            <w:top w:val="none" w:sz="0" w:space="0" w:color="auto"/>
            <w:left w:val="none" w:sz="0" w:space="0" w:color="auto"/>
            <w:bottom w:val="none" w:sz="0" w:space="0" w:color="auto"/>
            <w:right w:val="none" w:sz="0" w:space="0" w:color="auto"/>
          </w:divBdr>
        </w:div>
        <w:div w:id="387262227">
          <w:marLeft w:val="640"/>
          <w:marRight w:val="0"/>
          <w:marTop w:val="0"/>
          <w:marBottom w:val="0"/>
          <w:divBdr>
            <w:top w:val="none" w:sz="0" w:space="0" w:color="auto"/>
            <w:left w:val="none" w:sz="0" w:space="0" w:color="auto"/>
            <w:bottom w:val="none" w:sz="0" w:space="0" w:color="auto"/>
            <w:right w:val="none" w:sz="0" w:space="0" w:color="auto"/>
          </w:divBdr>
        </w:div>
        <w:div w:id="393703563">
          <w:marLeft w:val="640"/>
          <w:marRight w:val="0"/>
          <w:marTop w:val="0"/>
          <w:marBottom w:val="0"/>
          <w:divBdr>
            <w:top w:val="none" w:sz="0" w:space="0" w:color="auto"/>
            <w:left w:val="none" w:sz="0" w:space="0" w:color="auto"/>
            <w:bottom w:val="none" w:sz="0" w:space="0" w:color="auto"/>
            <w:right w:val="none" w:sz="0" w:space="0" w:color="auto"/>
          </w:divBdr>
        </w:div>
        <w:div w:id="557862072">
          <w:marLeft w:val="640"/>
          <w:marRight w:val="0"/>
          <w:marTop w:val="0"/>
          <w:marBottom w:val="0"/>
          <w:divBdr>
            <w:top w:val="none" w:sz="0" w:space="0" w:color="auto"/>
            <w:left w:val="none" w:sz="0" w:space="0" w:color="auto"/>
            <w:bottom w:val="none" w:sz="0" w:space="0" w:color="auto"/>
            <w:right w:val="none" w:sz="0" w:space="0" w:color="auto"/>
          </w:divBdr>
        </w:div>
      </w:divsChild>
    </w:div>
    <w:div w:id="1167792626">
      <w:bodyDiv w:val="1"/>
      <w:marLeft w:val="0"/>
      <w:marRight w:val="0"/>
      <w:marTop w:val="0"/>
      <w:marBottom w:val="0"/>
      <w:divBdr>
        <w:top w:val="none" w:sz="0" w:space="0" w:color="auto"/>
        <w:left w:val="none" w:sz="0" w:space="0" w:color="auto"/>
        <w:bottom w:val="none" w:sz="0" w:space="0" w:color="auto"/>
        <w:right w:val="none" w:sz="0" w:space="0" w:color="auto"/>
      </w:divBdr>
      <w:divsChild>
        <w:div w:id="1290671881">
          <w:marLeft w:val="640"/>
          <w:marRight w:val="0"/>
          <w:marTop w:val="0"/>
          <w:marBottom w:val="0"/>
          <w:divBdr>
            <w:top w:val="none" w:sz="0" w:space="0" w:color="auto"/>
            <w:left w:val="none" w:sz="0" w:space="0" w:color="auto"/>
            <w:bottom w:val="none" w:sz="0" w:space="0" w:color="auto"/>
            <w:right w:val="none" w:sz="0" w:space="0" w:color="auto"/>
          </w:divBdr>
        </w:div>
        <w:div w:id="893463255">
          <w:marLeft w:val="640"/>
          <w:marRight w:val="0"/>
          <w:marTop w:val="0"/>
          <w:marBottom w:val="0"/>
          <w:divBdr>
            <w:top w:val="none" w:sz="0" w:space="0" w:color="auto"/>
            <w:left w:val="none" w:sz="0" w:space="0" w:color="auto"/>
            <w:bottom w:val="none" w:sz="0" w:space="0" w:color="auto"/>
            <w:right w:val="none" w:sz="0" w:space="0" w:color="auto"/>
          </w:divBdr>
        </w:div>
        <w:div w:id="536282437">
          <w:marLeft w:val="640"/>
          <w:marRight w:val="0"/>
          <w:marTop w:val="0"/>
          <w:marBottom w:val="0"/>
          <w:divBdr>
            <w:top w:val="none" w:sz="0" w:space="0" w:color="auto"/>
            <w:left w:val="none" w:sz="0" w:space="0" w:color="auto"/>
            <w:bottom w:val="none" w:sz="0" w:space="0" w:color="auto"/>
            <w:right w:val="none" w:sz="0" w:space="0" w:color="auto"/>
          </w:divBdr>
        </w:div>
        <w:div w:id="1005132751">
          <w:marLeft w:val="640"/>
          <w:marRight w:val="0"/>
          <w:marTop w:val="0"/>
          <w:marBottom w:val="0"/>
          <w:divBdr>
            <w:top w:val="none" w:sz="0" w:space="0" w:color="auto"/>
            <w:left w:val="none" w:sz="0" w:space="0" w:color="auto"/>
            <w:bottom w:val="none" w:sz="0" w:space="0" w:color="auto"/>
            <w:right w:val="none" w:sz="0" w:space="0" w:color="auto"/>
          </w:divBdr>
        </w:div>
        <w:div w:id="1666590090">
          <w:marLeft w:val="640"/>
          <w:marRight w:val="0"/>
          <w:marTop w:val="0"/>
          <w:marBottom w:val="0"/>
          <w:divBdr>
            <w:top w:val="none" w:sz="0" w:space="0" w:color="auto"/>
            <w:left w:val="none" w:sz="0" w:space="0" w:color="auto"/>
            <w:bottom w:val="none" w:sz="0" w:space="0" w:color="auto"/>
            <w:right w:val="none" w:sz="0" w:space="0" w:color="auto"/>
          </w:divBdr>
        </w:div>
        <w:div w:id="881484010">
          <w:marLeft w:val="640"/>
          <w:marRight w:val="0"/>
          <w:marTop w:val="0"/>
          <w:marBottom w:val="0"/>
          <w:divBdr>
            <w:top w:val="none" w:sz="0" w:space="0" w:color="auto"/>
            <w:left w:val="none" w:sz="0" w:space="0" w:color="auto"/>
            <w:bottom w:val="none" w:sz="0" w:space="0" w:color="auto"/>
            <w:right w:val="none" w:sz="0" w:space="0" w:color="auto"/>
          </w:divBdr>
        </w:div>
        <w:div w:id="346254764">
          <w:marLeft w:val="640"/>
          <w:marRight w:val="0"/>
          <w:marTop w:val="0"/>
          <w:marBottom w:val="0"/>
          <w:divBdr>
            <w:top w:val="none" w:sz="0" w:space="0" w:color="auto"/>
            <w:left w:val="none" w:sz="0" w:space="0" w:color="auto"/>
            <w:bottom w:val="none" w:sz="0" w:space="0" w:color="auto"/>
            <w:right w:val="none" w:sz="0" w:space="0" w:color="auto"/>
          </w:divBdr>
        </w:div>
        <w:div w:id="197358716">
          <w:marLeft w:val="640"/>
          <w:marRight w:val="0"/>
          <w:marTop w:val="0"/>
          <w:marBottom w:val="0"/>
          <w:divBdr>
            <w:top w:val="none" w:sz="0" w:space="0" w:color="auto"/>
            <w:left w:val="none" w:sz="0" w:space="0" w:color="auto"/>
            <w:bottom w:val="none" w:sz="0" w:space="0" w:color="auto"/>
            <w:right w:val="none" w:sz="0" w:space="0" w:color="auto"/>
          </w:divBdr>
        </w:div>
        <w:div w:id="1949578360">
          <w:marLeft w:val="640"/>
          <w:marRight w:val="0"/>
          <w:marTop w:val="0"/>
          <w:marBottom w:val="0"/>
          <w:divBdr>
            <w:top w:val="none" w:sz="0" w:space="0" w:color="auto"/>
            <w:left w:val="none" w:sz="0" w:space="0" w:color="auto"/>
            <w:bottom w:val="none" w:sz="0" w:space="0" w:color="auto"/>
            <w:right w:val="none" w:sz="0" w:space="0" w:color="auto"/>
          </w:divBdr>
        </w:div>
        <w:div w:id="1973703474">
          <w:marLeft w:val="640"/>
          <w:marRight w:val="0"/>
          <w:marTop w:val="0"/>
          <w:marBottom w:val="0"/>
          <w:divBdr>
            <w:top w:val="none" w:sz="0" w:space="0" w:color="auto"/>
            <w:left w:val="none" w:sz="0" w:space="0" w:color="auto"/>
            <w:bottom w:val="none" w:sz="0" w:space="0" w:color="auto"/>
            <w:right w:val="none" w:sz="0" w:space="0" w:color="auto"/>
          </w:divBdr>
        </w:div>
        <w:div w:id="1407259482">
          <w:marLeft w:val="640"/>
          <w:marRight w:val="0"/>
          <w:marTop w:val="0"/>
          <w:marBottom w:val="0"/>
          <w:divBdr>
            <w:top w:val="none" w:sz="0" w:space="0" w:color="auto"/>
            <w:left w:val="none" w:sz="0" w:space="0" w:color="auto"/>
            <w:bottom w:val="none" w:sz="0" w:space="0" w:color="auto"/>
            <w:right w:val="none" w:sz="0" w:space="0" w:color="auto"/>
          </w:divBdr>
        </w:div>
        <w:div w:id="1999190743">
          <w:marLeft w:val="640"/>
          <w:marRight w:val="0"/>
          <w:marTop w:val="0"/>
          <w:marBottom w:val="0"/>
          <w:divBdr>
            <w:top w:val="none" w:sz="0" w:space="0" w:color="auto"/>
            <w:left w:val="none" w:sz="0" w:space="0" w:color="auto"/>
            <w:bottom w:val="none" w:sz="0" w:space="0" w:color="auto"/>
            <w:right w:val="none" w:sz="0" w:space="0" w:color="auto"/>
          </w:divBdr>
        </w:div>
        <w:div w:id="1935894442">
          <w:marLeft w:val="640"/>
          <w:marRight w:val="0"/>
          <w:marTop w:val="0"/>
          <w:marBottom w:val="0"/>
          <w:divBdr>
            <w:top w:val="none" w:sz="0" w:space="0" w:color="auto"/>
            <w:left w:val="none" w:sz="0" w:space="0" w:color="auto"/>
            <w:bottom w:val="none" w:sz="0" w:space="0" w:color="auto"/>
            <w:right w:val="none" w:sz="0" w:space="0" w:color="auto"/>
          </w:divBdr>
        </w:div>
        <w:div w:id="105007637">
          <w:marLeft w:val="640"/>
          <w:marRight w:val="0"/>
          <w:marTop w:val="0"/>
          <w:marBottom w:val="0"/>
          <w:divBdr>
            <w:top w:val="none" w:sz="0" w:space="0" w:color="auto"/>
            <w:left w:val="none" w:sz="0" w:space="0" w:color="auto"/>
            <w:bottom w:val="none" w:sz="0" w:space="0" w:color="auto"/>
            <w:right w:val="none" w:sz="0" w:space="0" w:color="auto"/>
          </w:divBdr>
        </w:div>
        <w:div w:id="380639387">
          <w:marLeft w:val="640"/>
          <w:marRight w:val="0"/>
          <w:marTop w:val="0"/>
          <w:marBottom w:val="0"/>
          <w:divBdr>
            <w:top w:val="none" w:sz="0" w:space="0" w:color="auto"/>
            <w:left w:val="none" w:sz="0" w:space="0" w:color="auto"/>
            <w:bottom w:val="none" w:sz="0" w:space="0" w:color="auto"/>
            <w:right w:val="none" w:sz="0" w:space="0" w:color="auto"/>
          </w:divBdr>
        </w:div>
        <w:div w:id="60712932">
          <w:marLeft w:val="640"/>
          <w:marRight w:val="0"/>
          <w:marTop w:val="0"/>
          <w:marBottom w:val="0"/>
          <w:divBdr>
            <w:top w:val="none" w:sz="0" w:space="0" w:color="auto"/>
            <w:left w:val="none" w:sz="0" w:space="0" w:color="auto"/>
            <w:bottom w:val="none" w:sz="0" w:space="0" w:color="auto"/>
            <w:right w:val="none" w:sz="0" w:space="0" w:color="auto"/>
          </w:divBdr>
        </w:div>
        <w:div w:id="1055161118">
          <w:marLeft w:val="640"/>
          <w:marRight w:val="0"/>
          <w:marTop w:val="0"/>
          <w:marBottom w:val="0"/>
          <w:divBdr>
            <w:top w:val="none" w:sz="0" w:space="0" w:color="auto"/>
            <w:left w:val="none" w:sz="0" w:space="0" w:color="auto"/>
            <w:bottom w:val="none" w:sz="0" w:space="0" w:color="auto"/>
            <w:right w:val="none" w:sz="0" w:space="0" w:color="auto"/>
          </w:divBdr>
        </w:div>
        <w:div w:id="1605067954">
          <w:marLeft w:val="640"/>
          <w:marRight w:val="0"/>
          <w:marTop w:val="0"/>
          <w:marBottom w:val="0"/>
          <w:divBdr>
            <w:top w:val="none" w:sz="0" w:space="0" w:color="auto"/>
            <w:left w:val="none" w:sz="0" w:space="0" w:color="auto"/>
            <w:bottom w:val="none" w:sz="0" w:space="0" w:color="auto"/>
            <w:right w:val="none" w:sz="0" w:space="0" w:color="auto"/>
          </w:divBdr>
        </w:div>
        <w:div w:id="781069260">
          <w:marLeft w:val="640"/>
          <w:marRight w:val="0"/>
          <w:marTop w:val="0"/>
          <w:marBottom w:val="0"/>
          <w:divBdr>
            <w:top w:val="none" w:sz="0" w:space="0" w:color="auto"/>
            <w:left w:val="none" w:sz="0" w:space="0" w:color="auto"/>
            <w:bottom w:val="none" w:sz="0" w:space="0" w:color="auto"/>
            <w:right w:val="none" w:sz="0" w:space="0" w:color="auto"/>
          </w:divBdr>
        </w:div>
        <w:div w:id="891888412">
          <w:marLeft w:val="640"/>
          <w:marRight w:val="0"/>
          <w:marTop w:val="0"/>
          <w:marBottom w:val="0"/>
          <w:divBdr>
            <w:top w:val="none" w:sz="0" w:space="0" w:color="auto"/>
            <w:left w:val="none" w:sz="0" w:space="0" w:color="auto"/>
            <w:bottom w:val="none" w:sz="0" w:space="0" w:color="auto"/>
            <w:right w:val="none" w:sz="0" w:space="0" w:color="auto"/>
          </w:divBdr>
        </w:div>
        <w:div w:id="1968049845">
          <w:marLeft w:val="640"/>
          <w:marRight w:val="0"/>
          <w:marTop w:val="0"/>
          <w:marBottom w:val="0"/>
          <w:divBdr>
            <w:top w:val="none" w:sz="0" w:space="0" w:color="auto"/>
            <w:left w:val="none" w:sz="0" w:space="0" w:color="auto"/>
            <w:bottom w:val="none" w:sz="0" w:space="0" w:color="auto"/>
            <w:right w:val="none" w:sz="0" w:space="0" w:color="auto"/>
          </w:divBdr>
        </w:div>
        <w:div w:id="1246375702">
          <w:marLeft w:val="640"/>
          <w:marRight w:val="0"/>
          <w:marTop w:val="0"/>
          <w:marBottom w:val="0"/>
          <w:divBdr>
            <w:top w:val="none" w:sz="0" w:space="0" w:color="auto"/>
            <w:left w:val="none" w:sz="0" w:space="0" w:color="auto"/>
            <w:bottom w:val="none" w:sz="0" w:space="0" w:color="auto"/>
            <w:right w:val="none" w:sz="0" w:space="0" w:color="auto"/>
          </w:divBdr>
        </w:div>
        <w:div w:id="1790977836">
          <w:marLeft w:val="640"/>
          <w:marRight w:val="0"/>
          <w:marTop w:val="0"/>
          <w:marBottom w:val="0"/>
          <w:divBdr>
            <w:top w:val="none" w:sz="0" w:space="0" w:color="auto"/>
            <w:left w:val="none" w:sz="0" w:space="0" w:color="auto"/>
            <w:bottom w:val="none" w:sz="0" w:space="0" w:color="auto"/>
            <w:right w:val="none" w:sz="0" w:space="0" w:color="auto"/>
          </w:divBdr>
        </w:div>
        <w:div w:id="1454328604">
          <w:marLeft w:val="640"/>
          <w:marRight w:val="0"/>
          <w:marTop w:val="0"/>
          <w:marBottom w:val="0"/>
          <w:divBdr>
            <w:top w:val="none" w:sz="0" w:space="0" w:color="auto"/>
            <w:left w:val="none" w:sz="0" w:space="0" w:color="auto"/>
            <w:bottom w:val="none" w:sz="0" w:space="0" w:color="auto"/>
            <w:right w:val="none" w:sz="0" w:space="0" w:color="auto"/>
          </w:divBdr>
        </w:div>
        <w:div w:id="298194029">
          <w:marLeft w:val="640"/>
          <w:marRight w:val="0"/>
          <w:marTop w:val="0"/>
          <w:marBottom w:val="0"/>
          <w:divBdr>
            <w:top w:val="none" w:sz="0" w:space="0" w:color="auto"/>
            <w:left w:val="none" w:sz="0" w:space="0" w:color="auto"/>
            <w:bottom w:val="none" w:sz="0" w:space="0" w:color="auto"/>
            <w:right w:val="none" w:sz="0" w:space="0" w:color="auto"/>
          </w:divBdr>
        </w:div>
        <w:div w:id="892154189">
          <w:marLeft w:val="640"/>
          <w:marRight w:val="0"/>
          <w:marTop w:val="0"/>
          <w:marBottom w:val="0"/>
          <w:divBdr>
            <w:top w:val="none" w:sz="0" w:space="0" w:color="auto"/>
            <w:left w:val="none" w:sz="0" w:space="0" w:color="auto"/>
            <w:bottom w:val="none" w:sz="0" w:space="0" w:color="auto"/>
            <w:right w:val="none" w:sz="0" w:space="0" w:color="auto"/>
          </w:divBdr>
        </w:div>
        <w:div w:id="1799104781">
          <w:marLeft w:val="640"/>
          <w:marRight w:val="0"/>
          <w:marTop w:val="0"/>
          <w:marBottom w:val="0"/>
          <w:divBdr>
            <w:top w:val="none" w:sz="0" w:space="0" w:color="auto"/>
            <w:left w:val="none" w:sz="0" w:space="0" w:color="auto"/>
            <w:bottom w:val="none" w:sz="0" w:space="0" w:color="auto"/>
            <w:right w:val="none" w:sz="0" w:space="0" w:color="auto"/>
          </w:divBdr>
        </w:div>
        <w:div w:id="2040737497">
          <w:marLeft w:val="640"/>
          <w:marRight w:val="0"/>
          <w:marTop w:val="0"/>
          <w:marBottom w:val="0"/>
          <w:divBdr>
            <w:top w:val="none" w:sz="0" w:space="0" w:color="auto"/>
            <w:left w:val="none" w:sz="0" w:space="0" w:color="auto"/>
            <w:bottom w:val="none" w:sz="0" w:space="0" w:color="auto"/>
            <w:right w:val="none" w:sz="0" w:space="0" w:color="auto"/>
          </w:divBdr>
        </w:div>
        <w:div w:id="1639261142">
          <w:marLeft w:val="640"/>
          <w:marRight w:val="0"/>
          <w:marTop w:val="0"/>
          <w:marBottom w:val="0"/>
          <w:divBdr>
            <w:top w:val="none" w:sz="0" w:space="0" w:color="auto"/>
            <w:left w:val="none" w:sz="0" w:space="0" w:color="auto"/>
            <w:bottom w:val="none" w:sz="0" w:space="0" w:color="auto"/>
            <w:right w:val="none" w:sz="0" w:space="0" w:color="auto"/>
          </w:divBdr>
        </w:div>
        <w:div w:id="1702516537">
          <w:marLeft w:val="640"/>
          <w:marRight w:val="0"/>
          <w:marTop w:val="0"/>
          <w:marBottom w:val="0"/>
          <w:divBdr>
            <w:top w:val="none" w:sz="0" w:space="0" w:color="auto"/>
            <w:left w:val="none" w:sz="0" w:space="0" w:color="auto"/>
            <w:bottom w:val="none" w:sz="0" w:space="0" w:color="auto"/>
            <w:right w:val="none" w:sz="0" w:space="0" w:color="auto"/>
          </w:divBdr>
        </w:div>
        <w:div w:id="1376739077">
          <w:marLeft w:val="640"/>
          <w:marRight w:val="0"/>
          <w:marTop w:val="0"/>
          <w:marBottom w:val="0"/>
          <w:divBdr>
            <w:top w:val="none" w:sz="0" w:space="0" w:color="auto"/>
            <w:left w:val="none" w:sz="0" w:space="0" w:color="auto"/>
            <w:bottom w:val="none" w:sz="0" w:space="0" w:color="auto"/>
            <w:right w:val="none" w:sz="0" w:space="0" w:color="auto"/>
          </w:divBdr>
        </w:div>
        <w:div w:id="1604846962">
          <w:marLeft w:val="640"/>
          <w:marRight w:val="0"/>
          <w:marTop w:val="0"/>
          <w:marBottom w:val="0"/>
          <w:divBdr>
            <w:top w:val="none" w:sz="0" w:space="0" w:color="auto"/>
            <w:left w:val="none" w:sz="0" w:space="0" w:color="auto"/>
            <w:bottom w:val="none" w:sz="0" w:space="0" w:color="auto"/>
            <w:right w:val="none" w:sz="0" w:space="0" w:color="auto"/>
          </w:divBdr>
        </w:div>
        <w:div w:id="1998999308">
          <w:marLeft w:val="640"/>
          <w:marRight w:val="0"/>
          <w:marTop w:val="0"/>
          <w:marBottom w:val="0"/>
          <w:divBdr>
            <w:top w:val="none" w:sz="0" w:space="0" w:color="auto"/>
            <w:left w:val="none" w:sz="0" w:space="0" w:color="auto"/>
            <w:bottom w:val="none" w:sz="0" w:space="0" w:color="auto"/>
            <w:right w:val="none" w:sz="0" w:space="0" w:color="auto"/>
          </w:divBdr>
        </w:div>
        <w:div w:id="290938958">
          <w:marLeft w:val="640"/>
          <w:marRight w:val="0"/>
          <w:marTop w:val="0"/>
          <w:marBottom w:val="0"/>
          <w:divBdr>
            <w:top w:val="none" w:sz="0" w:space="0" w:color="auto"/>
            <w:left w:val="none" w:sz="0" w:space="0" w:color="auto"/>
            <w:bottom w:val="none" w:sz="0" w:space="0" w:color="auto"/>
            <w:right w:val="none" w:sz="0" w:space="0" w:color="auto"/>
          </w:divBdr>
        </w:div>
        <w:div w:id="866215032">
          <w:marLeft w:val="640"/>
          <w:marRight w:val="0"/>
          <w:marTop w:val="0"/>
          <w:marBottom w:val="0"/>
          <w:divBdr>
            <w:top w:val="none" w:sz="0" w:space="0" w:color="auto"/>
            <w:left w:val="none" w:sz="0" w:space="0" w:color="auto"/>
            <w:bottom w:val="none" w:sz="0" w:space="0" w:color="auto"/>
            <w:right w:val="none" w:sz="0" w:space="0" w:color="auto"/>
          </w:divBdr>
        </w:div>
        <w:div w:id="2102024797">
          <w:marLeft w:val="640"/>
          <w:marRight w:val="0"/>
          <w:marTop w:val="0"/>
          <w:marBottom w:val="0"/>
          <w:divBdr>
            <w:top w:val="none" w:sz="0" w:space="0" w:color="auto"/>
            <w:left w:val="none" w:sz="0" w:space="0" w:color="auto"/>
            <w:bottom w:val="none" w:sz="0" w:space="0" w:color="auto"/>
            <w:right w:val="none" w:sz="0" w:space="0" w:color="auto"/>
          </w:divBdr>
        </w:div>
        <w:div w:id="1396052983">
          <w:marLeft w:val="640"/>
          <w:marRight w:val="0"/>
          <w:marTop w:val="0"/>
          <w:marBottom w:val="0"/>
          <w:divBdr>
            <w:top w:val="none" w:sz="0" w:space="0" w:color="auto"/>
            <w:left w:val="none" w:sz="0" w:space="0" w:color="auto"/>
            <w:bottom w:val="none" w:sz="0" w:space="0" w:color="auto"/>
            <w:right w:val="none" w:sz="0" w:space="0" w:color="auto"/>
          </w:divBdr>
        </w:div>
        <w:div w:id="89788217">
          <w:marLeft w:val="640"/>
          <w:marRight w:val="0"/>
          <w:marTop w:val="0"/>
          <w:marBottom w:val="0"/>
          <w:divBdr>
            <w:top w:val="none" w:sz="0" w:space="0" w:color="auto"/>
            <w:left w:val="none" w:sz="0" w:space="0" w:color="auto"/>
            <w:bottom w:val="none" w:sz="0" w:space="0" w:color="auto"/>
            <w:right w:val="none" w:sz="0" w:space="0" w:color="auto"/>
          </w:divBdr>
        </w:div>
        <w:div w:id="409736068">
          <w:marLeft w:val="640"/>
          <w:marRight w:val="0"/>
          <w:marTop w:val="0"/>
          <w:marBottom w:val="0"/>
          <w:divBdr>
            <w:top w:val="none" w:sz="0" w:space="0" w:color="auto"/>
            <w:left w:val="none" w:sz="0" w:space="0" w:color="auto"/>
            <w:bottom w:val="none" w:sz="0" w:space="0" w:color="auto"/>
            <w:right w:val="none" w:sz="0" w:space="0" w:color="auto"/>
          </w:divBdr>
        </w:div>
        <w:div w:id="773867494">
          <w:marLeft w:val="640"/>
          <w:marRight w:val="0"/>
          <w:marTop w:val="0"/>
          <w:marBottom w:val="0"/>
          <w:divBdr>
            <w:top w:val="none" w:sz="0" w:space="0" w:color="auto"/>
            <w:left w:val="none" w:sz="0" w:space="0" w:color="auto"/>
            <w:bottom w:val="none" w:sz="0" w:space="0" w:color="auto"/>
            <w:right w:val="none" w:sz="0" w:space="0" w:color="auto"/>
          </w:divBdr>
        </w:div>
        <w:div w:id="1471823964">
          <w:marLeft w:val="640"/>
          <w:marRight w:val="0"/>
          <w:marTop w:val="0"/>
          <w:marBottom w:val="0"/>
          <w:divBdr>
            <w:top w:val="none" w:sz="0" w:space="0" w:color="auto"/>
            <w:left w:val="none" w:sz="0" w:space="0" w:color="auto"/>
            <w:bottom w:val="none" w:sz="0" w:space="0" w:color="auto"/>
            <w:right w:val="none" w:sz="0" w:space="0" w:color="auto"/>
          </w:divBdr>
        </w:div>
        <w:div w:id="491531250">
          <w:marLeft w:val="640"/>
          <w:marRight w:val="0"/>
          <w:marTop w:val="0"/>
          <w:marBottom w:val="0"/>
          <w:divBdr>
            <w:top w:val="none" w:sz="0" w:space="0" w:color="auto"/>
            <w:left w:val="none" w:sz="0" w:space="0" w:color="auto"/>
            <w:bottom w:val="none" w:sz="0" w:space="0" w:color="auto"/>
            <w:right w:val="none" w:sz="0" w:space="0" w:color="auto"/>
          </w:divBdr>
        </w:div>
        <w:div w:id="2038433826">
          <w:marLeft w:val="640"/>
          <w:marRight w:val="0"/>
          <w:marTop w:val="0"/>
          <w:marBottom w:val="0"/>
          <w:divBdr>
            <w:top w:val="none" w:sz="0" w:space="0" w:color="auto"/>
            <w:left w:val="none" w:sz="0" w:space="0" w:color="auto"/>
            <w:bottom w:val="none" w:sz="0" w:space="0" w:color="auto"/>
            <w:right w:val="none" w:sz="0" w:space="0" w:color="auto"/>
          </w:divBdr>
        </w:div>
        <w:div w:id="2037653483">
          <w:marLeft w:val="640"/>
          <w:marRight w:val="0"/>
          <w:marTop w:val="0"/>
          <w:marBottom w:val="0"/>
          <w:divBdr>
            <w:top w:val="none" w:sz="0" w:space="0" w:color="auto"/>
            <w:left w:val="none" w:sz="0" w:space="0" w:color="auto"/>
            <w:bottom w:val="none" w:sz="0" w:space="0" w:color="auto"/>
            <w:right w:val="none" w:sz="0" w:space="0" w:color="auto"/>
          </w:divBdr>
        </w:div>
        <w:div w:id="154034941">
          <w:marLeft w:val="640"/>
          <w:marRight w:val="0"/>
          <w:marTop w:val="0"/>
          <w:marBottom w:val="0"/>
          <w:divBdr>
            <w:top w:val="none" w:sz="0" w:space="0" w:color="auto"/>
            <w:left w:val="none" w:sz="0" w:space="0" w:color="auto"/>
            <w:bottom w:val="none" w:sz="0" w:space="0" w:color="auto"/>
            <w:right w:val="none" w:sz="0" w:space="0" w:color="auto"/>
          </w:divBdr>
        </w:div>
        <w:div w:id="855534530">
          <w:marLeft w:val="640"/>
          <w:marRight w:val="0"/>
          <w:marTop w:val="0"/>
          <w:marBottom w:val="0"/>
          <w:divBdr>
            <w:top w:val="none" w:sz="0" w:space="0" w:color="auto"/>
            <w:left w:val="none" w:sz="0" w:space="0" w:color="auto"/>
            <w:bottom w:val="none" w:sz="0" w:space="0" w:color="auto"/>
            <w:right w:val="none" w:sz="0" w:space="0" w:color="auto"/>
          </w:divBdr>
        </w:div>
        <w:div w:id="499468572">
          <w:marLeft w:val="640"/>
          <w:marRight w:val="0"/>
          <w:marTop w:val="0"/>
          <w:marBottom w:val="0"/>
          <w:divBdr>
            <w:top w:val="none" w:sz="0" w:space="0" w:color="auto"/>
            <w:left w:val="none" w:sz="0" w:space="0" w:color="auto"/>
            <w:bottom w:val="none" w:sz="0" w:space="0" w:color="auto"/>
            <w:right w:val="none" w:sz="0" w:space="0" w:color="auto"/>
          </w:divBdr>
        </w:div>
        <w:div w:id="1477841863">
          <w:marLeft w:val="640"/>
          <w:marRight w:val="0"/>
          <w:marTop w:val="0"/>
          <w:marBottom w:val="0"/>
          <w:divBdr>
            <w:top w:val="none" w:sz="0" w:space="0" w:color="auto"/>
            <w:left w:val="none" w:sz="0" w:space="0" w:color="auto"/>
            <w:bottom w:val="none" w:sz="0" w:space="0" w:color="auto"/>
            <w:right w:val="none" w:sz="0" w:space="0" w:color="auto"/>
          </w:divBdr>
        </w:div>
        <w:div w:id="1509174711">
          <w:marLeft w:val="640"/>
          <w:marRight w:val="0"/>
          <w:marTop w:val="0"/>
          <w:marBottom w:val="0"/>
          <w:divBdr>
            <w:top w:val="none" w:sz="0" w:space="0" w:color="auto"/>
            <w:left w:val="none" w:sz="0" w:space="0" w:color="auto"/>
            <w:bottom w:val="none" w:sz="0" w:space="0" w:color="auto"/>
            <w:right w:val="none" w:sz="0" w:space="0" w:color="auto"/>
          </w:divBdr>
        </w:div>
        <w:div w:id="1254555659">
          <w:marLeft w:val="640"/>
          <w:marRight w:val="0"/>
          <w:marTop w:val="0"/>
          <w:marBottom w:val="0"/>
          <w:divBdr>
            <w:top w:val="none" w:sz="0" w:space="0" w:color="auto"/>
            <w:left w:val="none" w:sz="0" w:space="0" w:color="auto"/>
            <w:bottom w:val="none" w:sz="0" w:space="0" w:color="auto"/>
            <w:right w:val="none" w:sz="0" w:space="0" w:color="auto"/>
          </w:divBdr>
        </w:div>
        <w:div w:id="843395325">
          <w:marLeft w:val="640"/>
          <w:marRight w:val="0"/>
          <w:marTop w:val="0"/>
          <w:marBottom w:val="0"/>
          <w:divBdr>
            <w:top w:val="none" w:sz="0" w:space="0" w:color="auto"/>
            <w:left w:val="none" w:sz="0" w:space="0" w:color="auto"/>
            <w:bottom w:val="none" w:sz="0" w:space="0" w:color="auto"/>
            <w:right w:val="none" w:sz="0" w:space="0" w:color="auto"/>
          </w:divBdr>
        </w:div>
        <w:div w:id="1955212823">
          <w:marLeft w:val="640"/>
          <w:marRight w:val="0"/>
          <w:marTop w:val="0"/>
          <w:marBottom w:val="0"/>
          <w:divBdr>
            <w:top w:val="none" w:sz="0" w:space="0" w:color="auto"/>
            <w:left w:val="none" w:sz="0" w:space="0" w:color="auto"/>
            <w:bottom w:val="none" w:sz="0" w:space="0" w:color="auto"/>
            <w:right w:val="none" w:sz="0" w:space="0" w:color="auto"/>
          </w:divBdr>
        </w:div>
        <w:div w:id="1114835727">
          <w:marLeft w:val="640"/>
          <w:marRight w:val="0"/>
          <w:marTop w:val="0"/>
          <w:marBottom w:val="0"/>
          <w:divBdr>
            <w:top w:val="none" w:sz="0" w:space="0" w:color="auto"/>
            <w:left w:val="none" w:sz="0" w:space="0" w:color="auto"/>
            <w:bottom w:val="none" w:sz="0" w:space="0" w:color="auto"/>
            <w:right w:val="none" w:sz="0" w:space="0" w:color="auto"/>
          </w:divBdr>
        </w:div>
        <w:div w:id="1090858651">
          <w:marLeft w:val="640"/>
          <w:marRight w:val="0"/>
          <w:marTop w:val="0"/>
          <w:marBottom w:val="0"/>
          <w:divBdr>
            <w:top w:val="none" w:sz="0" w:space="0" w:color="auto"/>
            <w:left w:val="none" w:sz="0" w:space="0" w:color="auto"/>
            <w:bottom w:val="none" w:sz="0" w:space="0" w:color="auto"/>
            <w:right w:val="none" w:sz="0" w:space="0" w:color="auto"/>
          </w:divBdr>
        </w:div>
        <w:div w:id="327486739">
          <w:marLeft w:val="640"/>
          <w:marRight w:val="0"/>
          <w:marTop w:val="0"/>
          <w:marBottom w:val="0"/>
          <w:divBdr>
            <w:top w:val="none" w:sz="0" w:space="0" w:color="auto"/>
            <w:left w:val="none" w:sz="0" w:space="0" w:color="auto"/>
            <w:bottom w:val="none" w:sz="0" w:space="0" w:color="auto"/>
            <w:right w:val="none" w:sz="0" w:space="0" w:color="auto"/>
          </w:divBdr>
        </w:div>
        <w:div w:id="572156242">
          <w:marLeft w:val="640"/>
          <w:marRight w:val="0"/>
          <w:marTop w:val="0"/>
          <w:marBottom w:val="0"/>
          <w:divBdr>
            <w:top w:val="none" w:sz="0" w:space="0" w:color="auto"/>
            <w:left w:val="none" w:sz="0" w:space="0" w:color="auto"/>
            <w:bottom w:val="none" w:sz="0" w:space="0" w:color="auto"/>
            <w:right w:val="none" w:sz="0" w:space="0" w:color="auto"/>
          </w:divBdr>
        </w:div>
        <w:div w:id="493841145">
          <w:marLeft w:val="640"/>
          <w:marRight w:val="0"/>
          <w:marTop w:val="0"/>
          <w:marBottom w:val="0"/>
          <w:divBdr>
            <w:top w:val="none" w:sz="0" w:space="0" w:color="auto"/>
            <w:left w:val="none" w:sz="0" w:space="0" w:color="auto"/>
            <w:bottom w:val="none" w:sz="0" w:space="0" w:color="auto"/>
            <w:right w:val="none" w:sz="0" w:space="0" w:color="auto"/>
          </w:divBdr>
        </w:div>
        <w:div w:id="1755973433">
          <w:marLeft w:val="640"/>
          <w:marRight w:val="0"/>
          <w:marTop w:val="0"/>
          <w:marBottom w:val="0"/>
          <w:divBdr>
            <w:top w:val="none" w:sz="0" w:space="0" w:color="auto"/>
            <w:left w:val="none" w:sz="0" w:space="0" w:color="auto"/>
            <w:bottom w:val="none" w:sz="0" w:space="0" w:color="auto"/>
            <w:right w:val="none" w:sz="0" w:space="0" w:color="auto"/>
          </w:divBdr>
        </w:div>
        <w:div w:id="296186224">
          <w:marLeft w:val="640"/>
          <w:marRight w:val="0"/>
          <w:marTop w:val="0"/>
          <w:marBottom w:val="0"/>
          <w:divBdr>
            <w:top w:val="none" w:sz="0" w:space="0" w:color="auto"/>
            <w:left w:val="none" w:sz="0" w:space="0" w:color="auto"/>
            <w:bottom w:val="none" w:sz="0" w:space="0" w:color="auto"/>
            <w:right w:val="none" w:sz="0" w:space="0" w:color="auto"/>
          </w:divBdr>
        </w:div>
        <w:div w:id="82801990">
          <w:marLeft w:val="640"/>
          <w:marRight w:val="0"/>
          <w:marTop w:val="0"/>
          <w:marBottom w:val="0"/>
          <w:divBdr>
            <w:top w:val="none" w:sz="0" w:space="0" w:color="auto"/>
            <w:left w:val="none" w:sz="0" w:space="0" w:color="auto"/>
            <w:bottom w:val="none" w:sz="0" w:space="0" w:color="auto"/>
            <w:right w:val="none" w:sz="0" w:space="0" w:color="auto"/>
          </w:divBdr>
        </w:div>
        <w:div w:id="671955560">
          <w:marLeft w:val="640"/>
          <w:marRight w:val="0"/>
          <w:marTop w:val="0"/>
          <w:marBottom w:val="0"/>
          <w:divBdr>
            <w:top w:val="none" w:sz="0" w:space="0" w:color="auto"/>
            <w:left w:val="none" w:sz="0" w:space="0" w:color="auto"/>
            <w:bottom w:val="none" w:sz="0" w:space="0" w:color="auto"/>
            <w:right w:val="none" w:sz="0" w:space="0" w:color="auto"/>
          </w:divBdr>
        </w:div>
        <w:div w:id="881677535">
          <w:marLeft w:val="640"/>
          <w:marRight w:val="0"/>
          <w:marTop w:val="0"/>
          <w:marBottom w:val="0"/>
          <w:divBdr>
            <w:top w:val="none" w:sz="0" w:space="0" w:color="auto"/>
            <w:left w:val="none" w:sz="0" w:space="0" w:color="auto"/>
            <w:bottom w:val="none" w:sz="0" w:space="0" w:color="auto"/>
            <w:right w:val="none" w:sz="0" w:space="0" w:color="auto"/>
          </w:divBdr>
        </w:div>
        <w:div w:id="561595610">
          <w:marLeft w:val="640"/>
          <w:marRight w:val="0"/>
          <w:marTop w:val="0"/>
          <w:marBottom w:val="0"/>
          <w:divBdr>
            <w:top w:val="none" w:sz="0" w:space="0" w:color="auto"/>
            <w:left w:val="none" w:sz="0" w:space="0" w:color="auto"/>
            <w:bottom w:val="none" w:sz="0" w:space="0" w:color="auto"/>
            <w:right w:val="none" w:sz="0" w:space="0" w:color="auto"/>
          </w:divBdr>
        </w:div>
        <w:div w:id="2121752305">
          <w:marLeft w:val="640"/>
          <w:marRight w:val="0"/>
          <w:marTop w:val="0"/>
          <w:marBottom w:val="0"/>
          <w:divBdr>
            <w:top w:val="none" w:sz="0" w:space="0" w:color="auto"/>
            <w:left w:val="none" w:sz="0" w:space="0" w:color="auto"/>
            <w:bottom w:val="none" w:sz="0" w:space="0" w:color="auto"/>
            <w:right w:val="none" w:sz="0" w:space="0" w:color="auto"/>
          </w:divBdr>
        </w:div>
        <w:div w:id="1801797467">
          <w:marLeft w:val="640"/>
          <w:marRight w:val="0"/>
          <w:marTop w:val="0"/>
          <w:marBottom w:val="0"/>
          <w:divBdr>
            <w:top w:val="none" w:sz="0" w:space="0" w:color="auto"/>
            <w:left w:val="none" w:sz="0" w:space="0" w:color="auto"/>
            <w:bottom w:val="none" w:sz="0" w:space="0" w:color="auto"/>
            <w:right w:val="none" w:sz="0" w:space="0" w:color="auto"/>
          </w:divBdr>
        </w:div>
        <w:div w:id="343677669">
          <w:marLeft w:val="640"/>
          <w:marRight w:val="0"/>
          <w:marTop w:val="0"/>
          <w:marBottom w:val="0"/>
          <w:divBdr>
            <w:top w:val="none" w:sz="0" w:space="0" w:color="auto"/>
            <w:left w:val="none" w:sz="0" w:space="0" w:color="auto"/>
            <w:bottom w:val="none" w:sz="0" w:space="0" w:color="auto"/>
            <w:right w:val="none" w:sz="0" w:space="0" w:color="auto"/>
          </w:divBdr>
        </w:div>
        <w:div w:id="1120491039">
          <w:marLeft w:val="640"/>
          <w:marRight w:val="0"/>
          <w:marTop w:val="0"/>
          <w:marBottom w:val="0"/>
          <w:divBdr>
            <w:top w:val="none" w:sz="0" w:space="0" w:color="auto"/>
            <w:left w:val="none" w:sz="0" w:space="0" w:color="auto"/>
            <w:bottom w:val="none" w:sz="0" w:space="0" w:color="auto"/>
            <w:right w:val="none" w:sz="0" w:space="0" w:color="auto"/>
          </w:divBdr>
        </w:div>
        <w:div w:id="2023822944">
          <w:marLeft w:val="640"/>
          <w:marRight w:val="0"/>
          <w:marTop w:val="0"/>
          <w:marBottom w:val="0"/>
          <w:divBdr>
            <w:top w:val="none" w:sz="0" w:space="0" w:color="auto"/>
            <w:left w:val="none" w:sz="0" w:space="0" w:color="auto"/>
            <w:bottom w:val="none" w:sz="0" w:space="0" w:color="auto"/>
            <w:right w:val="none" w:sz="0" w:space="0" w:color="auto"/>
          </w:divBdr>
        </w:div>
        <w:div w:id="1711682417">
          <w:marLeft w:val="640"/>
          <w:marRight w:val="0"/>
          <w:marTop w:val="0"/>
          <w:marBottom w:val="0"/>
          <w:divBdr>
            <w:top w:val="none" w:sz="0" w:space="0" w:color="auto"/>
            <w:left w:val="none" w:sz="0" w:space="0" w:color="auto"/>
            <w:bottom w:val="none" w:sz="0" w:space="0" w:color="auto"/>
            <w:right w:val="none" w:sz="0" w:space="0" w:color="auto"/>
          </w:divBdr>
        </w:div>
        <w:div w:id="54864643">
          <w:marLeft w:val="640"/>
          <w:marRight w:val="0"/>
          <w:marTop w:val="0"/>
          <w:marBottom w:val="0"/>
          <w:divBdr>
            <w:top w:val="none" w:sz="0" w:space="0" w:color="auto"/>
            <w:left w:val="none" w:sz="0" w:space="0" w:color="auto"/>
            <w:bottom w:val="none" w:sz="0" w:space="0" w:color="auto"/>
            <w:right w:val="none" w:sz="0" w:space="0" w:color="auto"/>
          </w:divBdr>
        </w:div>
        <w:div w:id="491792965">
          <w:marLeft w:val="640"/>
          <w:marRight w:val="0"/>
          <w:marTop w:val="0"/>
          <w:marBottom w:val="0"/>
          <w:divBdr>
            <w:top w:val="none" w:sz="0" w:space="0" w:color="auto"/>
            <w:left w:val="none" w:sz="0" w:space="0" w:color="auto"/>
            <w:bottom w:val="none" w:sz="0" w:space="0" w:color="auto"/>
            <w:right w:val="none" w:sz="0" w:space="0" w:color="auto"/>
          </w:divBdr>
        </w:div>
        <w:div w:id="567956626">
          <w:marLeft w:val="640"/>
          <w:marRight w:val="0"/>
          <w:marTop w:val="0"/>
          <w:marBottom w:val="0"/>
          <w:divBdr>
            <w:top w:val="none" w:sz="0" w:space="0" w:color="auto"/>
            <w:left w:val="none" w:sz="0" w:space="0" w:color="auto"/>
            <w:bottom w:val="none" w:sz="0" w:space="0" w:color="auto"/>
            <w:right w:val="none" w:sz="0" w:space="0" w:color="auto"/>
          </w:divBdr>
        </w:div>
        <w:div w:id="2124838557">
          <w:marLeft w:val="640"/>
          <w:marRight w:val="0"/>
          <w:marTop w:val="0"/>
          <w:marBottom w:val="0"/>
          <w:divBdr>
            <w:top w:val="none" w:sz="0" w:space="0" w:color="auto"/>
            <w:left w:val="none" w:sz="0" w:space="0" w:color="auto"/>
            <w:bottom w:val="none" w:sz="0" w:space="0" w:color="auto"/>
            <w:right w:val="none" w:sz="0" w:space="0" w:color="auto"/>
          </w:divBdr>
        </w:div>
        <w:div w:id="152063753">
          <w:marLeft w:val="640"/>
          <w:marRight w:val="0"/>
          <w:marTop w:val="0"/>
          <w:marBottom w:val="0"/>
          <w:divBdr>
            <w:top w:val="none" w:sz="0" w:space="0" w:color="auto"/>
            <w:left w:val="none" w:sz="0" w:space="0" w:color="auto"/>
            <w:bottom w:val="none" w:sz="0" w:space="0" w:color="auto"/>
            <w:right w:val="none" w:sz="0" w:space="0" w:color="auto"/>
          </w:divBdr>
        </w:div>
        <w:div w:id="1054279155">
          <w:marLeft w:val="640"/>
          <w:marRight w:val="0"/>
          <w:marTop w:val="0"/>
          <w:marBottom w:val="0"/>
          <w:divBdr>
            <w:top w:val="none" w:sz="0" w:space="0" w:color="auto"/>
            <w:left w:val="none" w:sz="0" w:space="0" w:color="auto"/>
            <w:bottom w:val="none" w:sz="0" w:space="0" w:color="auto"/>
            <w:right w:val="none" w:sz="0" w:space="0" w:color="auto"/>
          </w:divBdr>
        </w:div>
        <w:div w:id="968780801">
          <w:marLeft w:val="640"/>
          <w:marRight w:val="0"/>
          <w:marTop w:val="0"/>
          <w:marBottom w:val="0"/>
          <w:divBdr>
            <w:top w:val="none" w:sz="0" w:space="0" w:color="auto"/>
            <w:left w:val="none" w:sz="0" w:space="0" w:color="auto"/>
            <w:bottom w:val="none" w:sz="0" w:space="0" w:color="auto"/>
            <w:right w:val="none" w:sz="0" w:space="0" w:color="auto"/>
          </w:divBdr>
        </w:div>
        <w:div w:id="278416178">
          <w:marLeft w:val="640"/>
          <w:marRight w:val="0"/>
          <w:marTop w:val="0"/>
          <w:marBottom w:val="0"/>
          <w:divBdr>
            <w:top w:val="none" w:sz="0" w:space="0" w:color="auto"/>
            <w:left w:val="none" w:sz="0" w:space="0" w:color="auto"/>
            <w:bottom w:val="none" w:sz="0" w:space="0" w:color="auto"/>
            <w:right w:val="none" w:sz="0" w:space="0" w:color="auto"/>
          </w:divBdr>
        </w:div>
        <w:div w:id="1627616999">
          <w:marLeft w:val="640"/>
          <w:marRight w:val="0"/>
          <w:marTop w:val="0"/>
          <w:marBottom w:val="0"/>
          <w:divBdr>
            <w:top w:val="none" w:sz="0" w:space="0" w:color="auto"/>
            <w:left w:val="none" w:sz="0" w:space="0" w:color="auto"/>
            <w:bottom w:val="none" w:sz="0" w:space="0" w:color="auto"/>
            <w:right w:val="none" w:sz="0" w:space="0" w:color="auto"/>
          </w:divBdr>
        </w:div>
        <w:div w:id="917832540">
          <w:marLeft w:val="640"/>
          <w:marRight w:val="0"/>
          <w:marTop w:val="0"/>
          <w:marBottom w:val="0"/>
          <w:divBdr>
            <w:top w:val="none" w:sz="0" w:space="0" w:color="auto"/>
            <w:left w:val="none" w:sz="0" w:space="0" w:color="auto"/>
            <w:bottom w:val="none" w:sz="0" w:space="0" w:color="auto"/>
            <w:right w:val="none" w:sz="0" w:space="0" w:color="auto"/>
          </w:divBdr>
        </w:div>
        <w:div w:id="1982231085">
          <w:marLeft w:val="640"/>
          <w:marRight w:val="0"/>
          <w:marTop w:val="0"/>
          <w:marBottom w:val="0"/>
          <w:divBdr>
            <w:top w:val="none" w:sz="0" w:space="0" w:color="auto"/>
            <w:left w:val="none" w:sz="0" w:space="0" w:color="auto"/>
            <w:bottom w:val="none" w:sz="0" w:space="0" w:color="auto"/>
            <w:right w:val="none" w:sz="0" w:space="0" w:color="auto"/>
          </w:divBdr>
        </w:div>
        <w:div w:id="1491557880">
          <w:marLeft w:val="640"/>
          <w:marRight w:val="0"/>
          <w:marTop w:val="0"/>
          <w:marBottom w:val="0"/>
          <w:divBdr>
            <w:top w:val="none" w:sz="0" w:space="0" w:color="auto"/>
            <w:left w:val="none" w:sz="0" w:space="0" w:color="auto"/>
            <w:bottom w:val="none" w:sz="0" w:space="0" w:color="auto"/>
            <w:right w:val="none" w:sz="0" w:space="0" w:color="auto"/>
          </w:divBdr>
        </w:div>
        <w:div w:id="388112715">
          <w:marLeft w:val="640"/>
          <w:marRight w:val="0"/>
          <w:marTop w:val="0"/>
          <w:marBottom w:val="0"/>
          <w:divBdr>
            <w:top w:val="none" w:sz="0" w:space="0" w:color="auto"/>
            <w:left w:val="none" w:sz="0" w:space="0" w:color="auto"/>
            <w:bottom w:val="none" w:sz="0" w:space="0" w:color="auto"/>
            <w:right w:val="none" w:sz="0" w:space="0" w:color="auto"/>
          </w:divBdr>
        </w:div>
        <w:div w:id="1188251733">
          <w:marLeft w:val="640"/>
          <w:marRight w:val="0"/>
          <w:marTop w:val="0"/>
          <w:marBottom w:val="0"/>
          <w:divBdr>
            <w:top w:val="none" w:sz="0" w:space="0" w:color="auto"/>
            <w:left w:val="none" w:sz="0" w:space="0" w:color="auto"/>
            <w:bottom w:val="none" w:sz="0" w:space="0" w:color="auto"/>
            <w:right w:val="none" w:sz="0" w:space="0" w:color="auto"/>
          </w:divBdr>
        </w:div>
        <w:div w:id="51928382">
          <w:marLeft w:val="640"/>
          <w:marRight w:val="0"/>
          <w:marTop w:val="0"/>
          <w:marBottom w:val="0"/>
          <w:divBdr>
            <w:top w:val="none" w:sz="0" w:space="0" w:color="auto"/>
            <w:left w:val="none" w:sz="0" w:space="0" w:color="auto"/>
            <w:bottom w:val="none" w:sz="0" w:space="0" w:color="auto"/>
            <w:right w:val="none" w:sz="0" w:space="0" w:color="auto"/>
          </w:divBdr>
        </w:div>
      </w:divsChild>
    </w:div>
    <w:div w:id="1169321394">
      <w:bodyDiv w:val="1"/>
      <w:marLeft w:val="0"/>
      <w:marRight w:val="0"/>
      <w:marTop w:val="0"/>
      <w:marBottom w:val="0"/>
      <w:divBdr>
        <w:top w:val="none" w:sz="0" w:space="0" w:color="auto"/>
        <w:left w:val="none" w:sz="0" w:space="0" w:color="auto"/>
        <w:bottom w:val="none" w:sz="0" w:space="0" w:color="auto"/>
        <w:right w:val="none" w:sz="0" w:space="0" w:color="auto"/>
      </w:divBdr>
    </w:div>
    <w:div w:id="1176532980">
      <w:bodyDiv w:val="1"/>
      <w:marLeft w:val="0"/>
      <w:marRight w:val="0"/>
      <w:marTop w:val="0"/>
      <w:marBottom w:val="0"/>
      <w:divBdr>
        <w:top w:val="none" w:sz="0" w:space="0" w:color="auto"/>
        <w:left w:val="none" w:sz="0" w:space="0" w:color="auto"/>
        <w:bottom w:val="none" w:sz="0" w:space="0" w:color="auto"/>
        <w:right w:val="none" w:sz="0" w:space="0" w:color="auto"/>
      </w:divBdr>
      <w:divsChild>
        <w:div w:id="1962223132">
          <w:marLeft w:val="640"/>
          <w:marRight w:val="0"/>
          <w:marTop w:val="0"/>
          <w:marBottom w:val="0"/>
          <w:divBdr>
            <w:top w:val="none" w:sz="0" w:space="0" w:color="auto"/>
            <w:left w:val="none" w:sz="0" w:space="0" w:color="auto"/>
            <w:bottom w:val="none" w:sz="0" w:space="0" w:color="auto"/>
            <w:right w:val="none" w:sz="0" w:space="0" w:color="auto"/>
          </w:divBdr>
        </w:div>
        <w:div w:id="603654188">
          <w:marLeft w:val="640"/>
          <w:marRight w:val="0"/>
          <w:marTop w:val="0"/>
          <w:marBottom w:val="0"/>
          <w:divBdr>
            <w:top w:val="none" w:sz="0" w:space="0" w:color="auto"/>
            <w:left w:val="none" w:sz="0" w:space="0" w:color="auto"/>
            <w:bottom w:val="none" w:sz="0" w:space="0" w:color="auto"/>
            <w:right w:val="none" w:sz="0" w:space="0" w:color="auto"/>
          </w:divBdr>
        </w:div>
        <w:div w:id="9182373">
          <w:marLeft w:val="640"/>
          <w:marRight w:val="0"/>
          <w:marTop w:val="0"/>
          <w:marBottom w:val="0"/>
          <w:divBdr>
            <w:top w:val="none" w:sz="0" w:space="0" w:color="auto"/>
            <w:left w:val="none" w:sz="0" w:space="0" w:color="auto"/>
            <w:bottom w:val="none" w:sz="0" w:space="0" w:color="auto"/>
            <w:right w:val="none" w:sz="0" w:space="0" w:color="auto"/>
          </w:divBdr>
        </w:div>
        <w:div w:id="1864248638">
          <w:marLeft w:val="640"/>
          <w:marRight w:val="0"/>
          <w:marTop w:val="0"/>
          <w:marBottom w:val="0"/>
          <w:divBdr>
            <w:top w:val="none" w:sz="0" w:space="0" w:color="auto"/>
            <w:left w:val="none" w:sz="0" w:space="0" w:color="auto"/>
            <w:bottom w:val="none" w:sz="0" w:space="0" w:color="auto"/>
            <w:right w:val="none" w:sz="0" w:space="0" w:color="auto"/>
          </w:divBdr>
        </w:div>
        <w:div w:id="998188697">
          <w:marLeft w:val="640"/>
          <w:marRight w:val="0"/>
          <w:marTop w:val="0"/>
          <w:marBottom w:val="0"/>
          <w:divBdr>
            <w:top w:val="none" w:sz="0" w:space="0" w:color="auto"/>
            <w:left w:val="none" w:sz="0" w:space="0" w:color="auto"/>
            <w:bottom w:val="none" w:sz="0" w:space="0" w:color="auto"/>
            <w:right w:val="none" w:sz="0" w:space="0" w:color="auto"/>
          </w:divBdr>
        </w:div>
        <w:div w:id="1472017251">
          <w:marLeft w:val="640"/>
          <w:marRight w:val="0"/>
          <w:marTop w:val="0"/>
          <w:marBottom w:val="0"/>
          <w:divBdr>
            <w:top w:val="none" w:sz="0" w:space="0" w:color="auto"/>
            <w:left w:val="none" w:sz="0" w:space="0" w:color="auto"/>
            <w:bottom w:val="none" w:sz="0" w:space="0" w:color="auto"/>
            <w:right w:val="none" w:sz="0" w:space="0" w:color="auto"/>
          </w:divBdr>
        </w:div>
        <w:div w:id="18046379">
          <w:marLeft w:val="640"/>
          <w:marRight w:val="0"/>
          <w:marTop w:val="0"/>
          <w:marBottom w:val="0"/>
          <w:divBdr>
            <w:top w:val="none" w:sz="0" w:space="0" w:color="auto"/>
            <w:left w:val="none" w:sz="0" w:space="0" w:color="auto"/>
            <w:bottom w:val="none" w:sz="0" w:space="0" w:color="auto"/>
            <w:right w:val="none" w:sz="0" w:space="0" w:color="auto"/>
          </w:divBdr>
        </w:div>
        <w:div w:id="203639171">
          <w:marLeft w:val="640"/>
          <w:marRight w:val="0"/>
          <w:marTop w:val="0"/>
          <w:marBottom w:val="0"/>
          <w:divBdr>
            <w:top w:val="none" w:sz="0" w:space="0" w:color="auto"/>
            <w:left w:val="none" w:sz="0" w:space="0" w:color="auto"/>
            <w:bottom w:val="none" w:sz="0" w:space="0" w:color="auto"/>
            <w:right w:val="none" w:sz="0" w:space="0" w:color="auto"/>
          </w:divBdr>
        </w:div>
        <w:div w:id="1078595422">
          <w:marLeft w:val="640"/>
          <w:marRight w:val="0"/>
          <w:marTop w:val="0"/>
          <w:marBottom w:val="0"/>
          <w:divBdr>
            <w:top w:val="none" w:sz="0" w:space="0" w:color="auto"/>
            <w:left w:val="none" w:sz="0" w:space="0" w:color="auto"/>
            <w:bottom w:val="none" w:sz="0" w:space="0" w:color="auto"/>
            <w:right w:val="none" w:sz="0" w:space="0" w:color="auto"/>
          </w:divBdr>
        </w:div>
        <w:div w:id="676809578">
          <w:marLeft w:val="640"/>
          <w:marRight w:val="0"/>
          <w:marTop w:val="0"/>
          <w:marBottom w:val="0"/>
          <w:divBdr>
            <w:top w:val="none" w:sz="0" w:space="0" w:color="auto"/>
            <w:left w:val="none" w:sz="0" w:space="0" w:color="auto"/>
            <w:bottom w:val="none" w:sz="0" w:space="0" w:color="auto"/>
            <w:right w:val="none" w:sz="0" w:space="0" w:color="auto"/>
          </w:divBdr>
        </w:div>
        <w:div w:id="1047559807">
          <w:marLeft w:val="640"/>
          <w:marRight w:val="0"/>
          <w:marTop w:val="0"/>
          <w:marBottom w:val="0"/>
          <w:divBdr>
            <w:top w:val="none" w:sz="0" w:space="0" w:color="auto"/>
            <w:left w:val="none" w:sz="0" w:space="0" w:color="auto"/>
            <w:bottom w:val="none" w:sz="0" w:space="0" w:color="auto"/>
            <w:right w:val="none" w:sz="0" w:space="0" w:color="auto"/>
          </w:divBdr>
        </w:div>
        <w:div w:id="3485279">
          <w:marLeft w:val="640"/>
          <w:marRight w:val="0"/>
          <w:marTop w:val="0"/>
          <w:marBottom w:val="0"/>
          <w:divBdr>
            <w:top w:val="none" w:sz="0" w:space="0" w:color="auto"/>
            <w:left w:val="none" w:sz="0" w:space="0" w:color="auto"/>
            <w:bottom w:val="none" w:sz="0" w:space="0" w:color="auto"/>
            <w:right w:val="none" w:sz="0" w:space="0" w:color="auto"/>
          </w:divBdr>
        </w:div>
        <w:div w:id="11809434">
          <w:marLeft w:val="640"/>
          <w:marRight w:val="0"/>
          <w:marTop w:val="0"/>
          <w:marBottom w:val="0"/>
          <w:divBdr>
            <w:top w:val="none" w:sz="0" w:space="0" w:color="auto"/>
            <w:left w:val="none" w:sz="0" w:space="0" w:color="auto"/>
            <w:bottom w:val="none" w:sz="0" w:space="0" w:color="auto"/>
            <w:right w:val="none" w:sz="0" w:space="0" w:color="auto"/>
          </w:divBdr>
        </w:div>
        <w:div w:id="1437556710">
          <w:marLeft w:val="640"/>
          <w:marRight w:val="0"/>
          <w:marTop w:val="0"/>
          <w:marBottom w:val="0"/>
          <w:divBdr>
            <w:top w:val="none" w:sz="0" w:space="0" w:color="auto"/>
            <w:left w:val="none" w:sz="0" w:space="0" w:color="auto"/>
            <w:bottom w:val="none" w:sz="0" w:space="0" w:color="auto"/>
            <w:right w:val="none" w:sz="0" w:space="0" w:color="auto"/>
          </w:divBdr>
        </w:div>
        <w:div w:id="217598735">
          <w:marLeft w:val="640"/>
          <w:marRight w:val="0"/>
          <w:marTop w:val="0"/>
          <w:marBottom w:val="0"/>
          <w:divBdr>
            <w:top w:val="none" w:sz="0" w:space="0" w:color="auto"/>
            <w:left w:val="none" w:sz="0" w:space="0" w:color="auto"/>
            <w:bottom w:val="none" w:sz="0" w:space="0" w:color="auto"/>
            <w:right w:val="none" w:sz="0" w:space="0" w:color="auto"/>
          </w:divBdr>
        </w:div>
        <w:div w:id="767426845">
          <w:marLeft w:val="640"/>
          <w:marRight w:val="0"/>
          <w:marTop w:val="0"/>
          <w:marBottom w:val="0"/>
          <w:divBdr>
            <w:top w:val="none" w:sz="0" w:space="0" w:color="auto"/>
            <w:left w:val="none" w:sz="0" w:space="0" w:color="auto"/>
            <w:bottom w:val="none" w:sz="0" w:space="0" w:color="auto"/>
            <w:right w:val="none" w:sz="0" w:space="0" w:color="auto"/>
          </w:divBdr>
        </w:div>
        <w:div w:id="1338189145">
          <w:marLeft w:val="640"/>
          <w:marRight w:val="0"/>
          <w:marTop w:val="0"/>
          <w:marBottom w:val="0"/>
          <w:divBdr>
            <w:top w:val="none" w:sz="0" w:space="0" w:color="auto"/>
            <w:left w:val="none" w:sz="0" w:space="0" w:color="auto"/>
            <w:bottom w:val="none" w:sz="0" w:space="0" w:color="auto"/>
            <w:right w:val="none" w:sz="0" w:space="0" w:color="auto"/>
          </w:divBdr>
        </w:div>
        <w:div w:id="1362630240">
          <w:marLeft w:val="640"/>
          <w:marRight w:val="0"/>
          <w:marTop w:val="0"/>
          <w:marBottom w:val="0"/>
          <w:divBdr>
            <w:top w:val="none" w:sz="0" w:space="0" w:color="auto"/>
            <w:left w:val="none" w:sz="0" w:space="0" w:color="auto"/>
            <w:bottom w:val="none" w:sz="0" w:space="0" w:color="auto"/>
            <w:right w:val="none" w:sz="0" w:space="0" w:color="auto"/>
          </w:divBdr>
        </w:div>
        <w:div w:id="1755709465">
          <w:marLeft w:val="640"/>
          <w:marRight w:val="0"/>
          <w:marTop w:val="0"/>
          <w:marBottom w:val="0"/>
          <w:divBdr>
            <w:top w:val="none" w:sz="0" w:space="0" w:color="auto"/>
            <w:left w:val="none" w:sz="0" w:space="0" w:color="auto"/>
            <w:bottom w:val="none" w:sz="0" w:space="0" w:color="auto"/>
            <w:right w:val="none" w:sz="0" w:space="0" w:color="auto"/>
          </w:divBdr>
        </w:div>
        <w:div w:id="976031688">
          <w:marLeft w:val="640"/>
          <w:marRight w:val="0"/>
          <w:marTop w:val="0"/>
          <w:marBottom w:val="0"/>
          <w:divBdr>
            <w:top w:val="none" w:sz="0" w:space="0" w:color="auto"/>
            <w:left w:val="none" w:sz="0" w:space="0" w:color="auto"/>
            <w:bottom w:val="none" w:sz="0" w:space="0" w:color="auto"/>
            <w:right w:val="none" w:sz="0" w:space="0" w:color="auto"/>
          </w:divBdr>
        </w:div>
        <w:div w:id="1998456746">
          <w:marLeft w:val="640"/>
          <w:marRight w:val="0"/>
          <w:marTop w:val="0"/>
          <w:marBottom w:val="0"/>
          <w:divBdr>
            <w:top w:val="none" w:sz="0" w:space="0" w:color="auto"/>
            <w:left w:val="none" w:sz="0" w:space="0" w:color="auto"/>
            <w:bottom w:val="none" w:sz="0" w:space="0" w:color="auto"/>
            <w:right w:val="none" w:sz="0" w:space="0" w:color="auto"/>
          </w:divBdr>
        </w:div>
        <w:div w:id="551965411">
          <w:marLeft w:val="640"/>
          <w:marRight w:val="0"/>
          <w:marTop w:val="0"/>
          <w:marBottom w:val="0"/>
          <w:divBdr>
            <w:top w:val="none" w:sz="0" w:space="0" w:color="auto"/>
            <w:left w:val="none" w:sz="0" w:space="0" w:color="auto"/>
            <w:bottom w:val="none" w:sz="0" w:space="0" w:color="auto"/>
            <w:right w:val="none" w:sz="0" w:space="0" w:color="auto"/>
          </w:divBdr>
        </w:div>
        <w:div w:id="13923760">
          <w:marLeft w:val="640"/>
          <w:marRight w:val="0"/>
          <w:marTop w:val="0"/>
          <w:marBottom w:val="0"/>
          <w:divBdr>
            <w:top w:val="none" w:sz="0" w:space="0" w:color="auto"/>
            <w:left w:val="none" w:sz="0" w:space="0" w:color="auto"/>
            <w:bottom w:val="none" w:sz="0" w:space="0" w:color="auto"/>
            <w:right w:val="none" w:sz="0" w:space="0" w:color="auto"/>
          </w:divBdr>
        </w:div>
        <w:div w:id="351031110">
          <w:marLeft w:val="640"/>
          <w:marRight w:val="0"/>
          <w:marTop w:val="0"/>
          <w:marBottom w:val="0"/>
          <w:divBdr>
            <w:top w:val="none" w:sz="0" w:space="0" w:color="auto"/>
            <w:left w:val="none" w:sz="0" w:space="0" w:color="auto"/>
            <w:bottom w:val="none" w:sz="0" w:space="0" w:color="auto"/>
            <w:right w:val="none" w:sz="0" w:space="0" w:color="auto"/>
          </w:divBdr>
        </w:div>
        <w:div w:id="1458328091">
          <w:marLeft w:val="640"/>
          <w:marRight w:val="0"/>
          <w:marTop w:val="0"/>
          <w:marBottom w:val="0"/>
          <w:divBdr>
            <w:top w:val="none" w:sz="0" w:space="0" w:color="auto"/>
            <w:left w:val="none" w:sz="0" w:space="0" w:color="auto"/>
            <w:bottom w:val="none" w:sz="0" w:space="0" w:color="auto"/>
            <w:right w:val="none" w:sz="0" w:space="0" w:color="auto"/>
          </w:divBdr>
        </w:div>
        <w:div w:id="2098289437">
          <w:marLeft w:val="640"/>
          <w:marRight w:val="0"/>
          <w:marTop w:val="0"/>
          <w:marBottom w:val="0"/>
          <w:divBdr>
            <w:top w:val="none" w:sz="0" w:space="0" w:color="auto"/>
            <w:left w:val="none" w:sz="0" w:space="0" w:color="auto"/>
            <w:bottom w:val="none" w:sz="0" w:space="0" w:color="auto"/>
            <w:right w:val="none" w:sz="0" w:space="0" w:color="auto"/>
          </w:divBdr>
        </w:div>
        <w:div w:id="450902482">
          <w:marLeft w:val="640"/>
          <w:marRight w:val="0"/>
          <w:marTop w:val="0"/>
          <w:marBottom w:val="0"/>
          <w:divBdr>
            <w:top w:val="none" w:sz="0" w:space="0" w:color="auto"/>
            <w:left w:val="none" w:sz="0" w:space="0" w:color="auto"/>
            <w:bottom w:val="none" w:sz="0" w:space="0" w:color="auto"/>
            <w:right w:val="none" w:sz="0" w:space="0" w:color="auto"/>
          </w:divBdr>
        </w:div>
        <w:div w:id="1143810800">
          <w:marLeft w:val="640"/>
          <w:marRight w:val="0"/>
          <w:marTop w:val="0"/>
          <w:marBottom w:val="0"/>
          <w:divBdr>
            <w:top w:val="none" w:sz="0" w:space="0" w:color="auto"/>
            <w:left w:val="none" w:sz="0" w:space="0" w:color="auto"/>
            <w:bottom w:val="none" w:sz="0" w:space="0" w:color="auto"/>
            <w:right w:val="none" w:sz="0" w:space="0" w:color="auto"/>
          </w:divBdr>
        </w:div>
        <w:div w:id="1216894428">
          <w:marLeft w:val="640"/>
          <w:marRight w:val="0"/>
          <w:marTop w:val="0"/>
          <w:marBottom w:val="0"/>
          <w:divBdr>
            <w:top w:val="none" w:sz="0" w:space="0" w:color="auto"/>
            <w:left w:val="none" w:sz="0" w:space="0" w:color="auto"/>
            <w:bottom w:val="none" w:sz="0" w:space="0" w:color="auto"/>
            <w:right w:val="none" w:sz="0" w:space="0" w:color="auto"/>
          </w:divBdr>
        </w:div>
        <w:div w:id="86653258">
          <w:marLeft w:val="640"/>
          <w:marRight w:val="0"/>
          <w:marTop w:val="0"/>
          <w:marBottom w:val="0"/>
          <w:divBdr>
            <w:top w:val="none" w:sz="0" w:space="0" w:color="auto"/>
            <w:left w:val="none" w:sz="0" w:space="0" w:color="auto"/>
            <w:bottom w:val="none" w:sz="0" w:space="0" w:color="auto"/>
            <w:right w:val="none" w:sz="0" w:space="0" w:color="auto"/>
          </w:divBdr>
        </w:div>
        <w:div w:id="1996105464">
          <w:marLeft w:val="640"/>
          <w:marRight w:val="0"/>
          <w:marTop w:val="0"/>
          <w:marBottom w:val="0"/>
          <w:divBdr>
            <w:top w:val="none" w:sz="0" w:space="0" w:color="auto"/>
            <w:left w:val="none" w:sz="0" w:space="0" w:color="auto"/>
            <w:bottom w:val="none" w:sz="0" w:space="0" w:color="auto"/>
            <w:right w:val="none" w:sz="0" w:space="0" w:color="auto"/>
          </w:divBdr>
        </w:div>
        <w:div w:id="463543169">
          <w:marLeft w:val="640"/>
          <w:marRight w:val="0"/>
          <w:marTop w:val="0"/>
          <w:marBottom w:val="0"/>
          <w:divBdr>
            <w:top w:val="none" w:sz="0" w:space="0" w:color="auto"/>
            <w:left w:val="none" w:sz="0" w:space="0" w:color="auto"/>
            <w:bottom w:val="none" w:sz="0" w:space="0" w:color="auto"/>
            <w:right w:val="none" w:sz="0" w:space="0" w:color="auto"/>
          </w:divBdr>
        </w:div>
        <w:div w:id="725877427">
          <w:marLeft w:val="640"/>
          <w:marRight w:val="0"/>
          <w:marTop w:val="0"/>
          <w:marBottom w:val="0"/>
          <w:divBdr>
            <w:top w:val="none" w:sz="0" w:space="0" w:color="auto"/>
            <w:left w:val="none" w:sz="0" w:space="0" w:color="auto"/>
            <w:bottom w:val="none" w:sz="0" w:space="0" w:color="auto"/>
            <w:right w:val="none" w:sz="0" w:space="0" w:color="auto"/>
          </w:divBdr>
        </w:div>
        <w:div w:id="377632727">
          <w:marLeft w:val="640"/>
          <w:marRight w:val="0"/>
          <w:marTop w:val="0"/>
          <w:marBottom w:val="0"/>
          <w:divBdr>
            <w:top w:val="none" w:sz="0" w:space="0" w:color="auto"/>
            <w:left w:val="none" w:sz="0" w:space="0" w:color="auto"/>
            <w:bottom w:val="none" w:sz="0" w:space="0" w:color="auto"/>
            <w:right w:val="none" w:sz="0" w:space="0" w:color="auto"/>
          </w:divBdr>
        </w:div>
        <w:div w:id="1015108928">
          <w:marLeft w:val="640"/>
          <w:marRight w:val="0"/>
          <w:marTop w:val="0"/>
          <w:marBottom w:val="0"/>
          <w:divBdr>
            <w:top w:val="none" w:sz="0" w:space="0" w:color="auto"/>
            <w:left w:val="none" w:sz="0" w:space="0" w:color="auto"/>
            <w:bottom w:val="none" w:sz="0" w:space="0" w:color="auto"/>
            <w:right w:val="none" w:sz="0" w:space="0" w:color="auto"/>
          </w:divBdr>
        </w:div>
        <w:div w:id="723262371">
          <w:marLeft w:val="640"/>
          <w:marRight w:val="0"/>
          <w:marTop w:val="0"/>
          <w:marBottom w:val="0"/>
          <w:divBdr>
            <w:top w:val="none" w:sz="0" w:space="0" w:color="auto"/>
            <w:left w:val="none" w:sz="0" w:space="0" w:color="auto"/>
            <w:bottom w:val="none" w:sz="0" w:space="0" w:color="auto"/>
            <w:right w:val="none" w:sz="0" w:space="0" w:color="auto"/>
          </w:divBdr>
        </w:div>
        <w:div w:id="1247305571">
          <w:marLeft w:val="640"/>
          <w:marRight w:val="0"/>
          <w:marTop w:val="0"/>
          <w:marBottom w:val="0"/>
          <w:divBdr>
            <w:top w:val="none" w:sz="0" w:space="0" w:color="auto"/>
            <w:left w:val="none" w:sz="0" w:space="0" w:color="auto"/>
            <w:bottom w:val="none" w:sz="0" w:space="0" w:color="auto"/>
            <w:right w:val="none" w:sz="0" w:space="0" w:color="auto"/>
          </w:divBdr>
        </w:div>
        <w:div w:id="1826891344">
          <w:marLeft w:val="640"/>
          <w:marRight w:val="0"/>
          <w:marTop w:val="0"/>
          <w:marBottom w:val="0"/>
          <w:divBdr>
            <w:top w:val="none" w:sz="0" w:space="0" w:color="auto"/>
            <w:left w:val="none" w:sz="0" w:space="0" w:color="auto"/>
            <w:bottom w:val="none" w:sz="0" w:space="0" w:color="auto"/>
            <w:right w:val="none" w:sz="0" w:space="0" w:color="auto"/>
          </w:divBdr>
        </w:div>
        <w:div w:id="1593512215">
          <w:marLeft w:val="640"/>
          <w:marRight w:val="0"/>
          <w:marTop w:val="0"/>
          <w:marBottom w:val="0"/>
          <w:divBdr>
            <w:top w:val="none" w:sz="0" w:space="0" w:color="auto"/>
            <w:left w:val="none" w:sz="0" w:space="0" w:color="auto"/>
            <w:bottom w:val="none" w:sz="0" w:space="0" w:color="auto"/>
            <w:right w:val="none" w:sz="0" w:space="0" w:color="auto"/>
          </w:divBdr>
        </w:div>
        <w:div w:id="492263018">
          <w:marLeft w:val="640"/>
          <w:marRight w:val="0"/>
          <w:marTop w:val="0"/>
          <w:marBottom w:val="0"/>
          <w:divBdr>
            <w:top w:val="none" w:sz="0" w:space="0" w:color="auto"/>
            <w:left w:val="none" w:sz="0" w:space="0" w:color="auto"/>
            <w:bottom w:val="none" w:sz="0" w:space="0" w:color="auto"/>
            <w:right w:val="none" w:sz="0" w:space="0" w:color="auto"/>
          </w:divBdr>
        </w:div>
        <w:div w:id="941457322">
          <w:marLeft w:val="640"/>
          <w:marRight w:val="0"/>
          <w:marTop w:val="0"/>
          <w:marBottom w:val="0"/>
          <w:divBdr>
            <w:top w:val="none" w:sz="0" w:space="0" w:color="auto"/>
            <w:left w:val="none" w:sz="0" w:space="0" w:color="auto"/>
            <w:bottom w:val="none" w:sz="0" w:space="0" w:color="auto"/>
            <w:right w:val="none" w:sz="0" w:space="0" w:color="auto"/>
          </w:divBdr>
        </w:div>
        <w:div w:id="1160005514">
          <w:marLeft w:val="640"/>
          <w:marRight w:val="0"/>
          <w:marTop w:val="0"/>
          <w:marBottom w:val="0"/>
          <w:divBdr>
            <w:top w:val="none" w:sz="0" w:space="0" w:color="auto"/>
            <w:left w:val="none" w:sz="0" w:space="0" w:color="auto"/>
            <w:bottom w:val="none" w:sz="0" w:space="0" w:color="auto"/>
            <w:right w:val="none" w:sz="0" w:space="0" w:color="auto"/>
          </w:divBdr>
        </w:div>
        <w:div w:id="237712806">
          <w:marLeft w:val="640"/>
          <w:marRight w:val="0"/>
          <w:marTop w:val="0"/>
          <w:marBottom w:val="0"/>
          <w:divBdr>
            <w:top w:val="none" w:sz="0" w:space="0" w:color="auto"/>
            <w:left w:val="none" w:sz="0" w:space="0" w:color="auto"/>
            <w:bottom w:val="none" w:sz="0" w:space="0" w:color="auto"/>
            <w:right w:val="none" w:sz="0" w:space="0" w:color="auto"/>
          </w:divBdr>
        </w:div>
        <w:div w:id="1280836636">
          <w:marLeft w:val="640"/>
          <w:marRight w:val="0"/>
          <w:marTop w:val="0"/>
          <w:marBottom w:val="0"/>
          <w:divBdr>
            <w:top w:val="none" w:sz="0" w:space="0" w:color="auto"/>
            <w:left w:val="none" w:sz="0" w:space="0" w:color="auto"/>
            <w:bottom w:val="none" w:sz="0" w:space="0" w:color="auto"/>
            <w:right w:val="none" w:sz="0" w:space="0" w:color="auto"/>
          </w:divBdr>
        </w:div>
        <w:div w:id="566694466">
          <w:marLeft w:val="640"/>
          <w:marRight w:val="0"/>
          <w:marTop w:val="0"/>
          <w:marBottom w:val="0"/>
          <w:divBdr>
            <w:top w:val="none" w:sz="0" w:space="0" w:color="auto"/>
            <w:left w:val="none" w:sz="0" w:space="0" w:color="auto"/>
            <w:bottom w:val="none" w:sz="0" w:space="0" w:color="auto"/>
            <w:right w:val="none" w:sz="0" w:space="0" w:color="auto"/>
          </w:divBdr>
        </w:div>
        <w:div w:id="1786920766">
          <w:marLeft w:val="640"/>
          <w:marRight w:val="0"/>
          <w:marTop w:val="0"/>
          <w:marBottom w:val="0"/>
          <w:divBdr>
            <w:top w:val="none" w:sz="0" w:space="0" w:color="auto"/>
            <w:left w:val="none" w:sz="0" w:space="0" w:color="auto"/>
            <w:bottom w:val="none" w:sz="0" w:space="0" w:color="auto"/>
            <w:right w:val="none" w:sz="0" w:space="0" w:color="auto"/>
          </w:divBdr>
        </w:div>
      </w:divsChild>
    </w:div>
    <w:div w:id="1177184636">
      <w:bodyDiv w:val="1"/>
      <w:marLeft w:val="0"/>
      <w:marRight w:val="0"/>
      <w:marTop w:val="0"/>
      <w:marBottom w:val="0"/>
      <w:divBdr>
        <w:top w:val="none" w:sz="0" w:space="0" w:color="auto"/>
        <w:left w:val="none" w:sz="0" w:space="0" w:color="auto"/>
        <w:bottom w:val="none" w:sz="0" w:space="0" w:color="auto"/>
        <w:right w:val="none" w:sz="0" w:space="0" w:color="auto"/>
      </w:divBdr>
      <w:divsChild>
        <w:div w:id="425535859">
          <w:marLeft w:val="640"/>
          <w:marRight w:val="0"/>
          <w:marTop w:val="0"/>
          <w:marBottom w:val="0"/>
          <w:divBdr>
            <w:top w:val="none" w:sz="0" w:space="0" w:color="auto"/>
            <w:left w:val="none" w:sz="0" w:space="0" w:color="auto"/>
            <w:bottom w:val="none" w:sz="0" w:space="0" w:color="auto"/>
            <w:right w:val="none" w:sz="0" w:space="0" w:color="auto"/>
          </w:divBdr>
        </w:div>
        <w:div w:id="789711928">
          <w:marLeft w:val="640"/>
          <w:marRight w:val="0"/>
          <w:marTop w:val="0"/>
          <w:marBottom w:val="0"/>
          <w:divBdr>
            <w:top w:val="none" w:sz="0" w:space="0" w:color="auto"/>
            <w:left w:val="none" w:sz="0" w:space="0" w:color="auto"/>
            <w:bottom w:val="none" w:sz="0" w:space="0" w:color="auto"/>
            <w:right w:val="none" w:sz="0" w:space="0" w:color="auto"/>
          </w:divBdr>
        </w:div>
        <w:div w:id="1211962765">
          <w:marLeft w:val="640"/>
          <w:marRight w:val="0"/>
          <w:marTop w:val="0"/>
          <w:marBottom w:val="0"/>
          <w:divBdr>
            <w:top w:val="none" w:sz="0" w:space="0" w:color="auto"/>
            <w:left w:val="none" w:sz="0" w:space="0" w:color="auto"/>
            <w:bottom w:val="none" w:sz="0" w:space="0" w:color="auto"/>
            <w:right w:val="none" w:sz="0" w:space="0" w:color="auto"/>
          </w:divBdr>
        </w:div>
        <w:div w:id="1120152524">
          <w:marLeft w:val="640"/>
          <w:marRight w:val="0"/>
          <w:marTop w:val="0"/>
          <w:marBottom w:val="0"/>
          <w:divBdr>
            <w:top w:val="none" w:sz="0" w:space="0" w:color="auto"/>
            <w:left w:val="none" w:sz="0" w:space="0" w:color="auto"/>
            <w:bottom w:val="none" w:sz="0" w:space="0" w:color="auto"/>
            <w:right w:val="none" w:sz="0" w:space="0" w:color="auto"/>
          </w:divBdr>
        </w:div>
        <w:div w:id="1257245657">
          <w:marLeft w:val="640"/>
          <w:marRight w:val="0"/>
          <w:marTop w:val="0"/>
          <w:marBottom w:val="0"/>
          <w:divBdr>
            <w:top w:val="none" w:sz="0" w:space="0" w:color="auto"/>
            <w:left w:val="none" w:sz="0" w:space="0" w:color="auto"/>
            <w:bottom w:val="none" w:sz="0" w:space="0" w:color="auto"/>
            <w:right w:val="none" w:sz="0" w:space="0" w:color="auto"/>
          </w:divBdr>
        </w:div>
        <w:div w:id="381175383">
          <w:marLeft w:val="640"/>
          <w:marRight w:val="0"/>
          <w:marTop w:val="0"/>
          <w:marBottom w:val="0"/>
          <w:divBdr>
            <w:top w:val="none" w:sz="0" w:space="0" w:color="auto"/>
            <w:left w:val="none" w:sz="0" w:space="0" w:color="auto"/>
            <w:bottom w:val="none" w:sz="0" w:space="0" w:color="auto"/>
            <w:right w:val="none" w:sz="0" w:space="0" w:color="auto"/>
          </w:divBdr>
        </w:div>
        <w:div w:id="636841586">
          <w:marLeft w:val="640"/>
          <w:marRight w:val="0"/>
          <w:marTop w:val="0"/>
          <w:marBottom w:val="0"/>
          <w:divBdr>
            <w:top w:val="none" w:sz="0" w:space="0" w:color="auto"/>
            <w:left w:val="none" w:sz="0" w:space="0" w:color="auto"/>
            <w:bottom w:val="none" w:sz="0" w:space="0" w:color="auto"/>
            <w:right w:val="none" w:sz="0" w:space="0" w:color="auto"/>
          </w:divBdr>
        </w:div>
        <w:div w:id="656803156">
          <w:marLeft w:val="640"/>
          <w:marRight w:val="0"/>
          <w:marTop w:val="0"/>
          <w:marBottom w:val="0"/>
          <w:divBdr>
            <w:top w:val="none" w:sz="0" w:space="0" w:color="auto"/>
            <w:left w:val="none" w:sz="0" w:space="0" w:color="auto"/>
            <w:bottom w:val="none" w:sz="0" w:space="0" w:color="auto"/>
            <w:right w:val="none" w:sz="0" w:space="0" w:color="auto"/>
          </w:divBdr>
        </w:div>
        <w:div w:id="1680699745">
          <w:marLeft w:val="640"/>
          <w:marRight w:val="0"/>
          <w:marTop w:val="0"/>
          <w:marBottom w:val="0"/>
          <w:divBdr>
            <w:top w:val="none" w:sz="0" w:space="0" w:color="auto"/>
            <w:left w:val="none" w:sz="0" w:space="0" w:color="auto"/>
            <w:bottom w:val="none" w:sz="0" w:space="0" w:color="auto"/>
            <w:right w:val="none" w:sz="0" w:space="0" w:color="auto"/>
          </w:divBdr>
        </w:div>
        <w:div w:id="938180603">
          <w:marLeft w:val="640"/>
          <w:marRight w:val="0"/>
          <w:marTop w:val="0"/>
          <w:marBottom w:val="0"/>
          <w:divBdr>
            <w:top w:val="none" w:sz="0" w:space="0" w:color="auto"/>
            <w:left w:val="none" w:sz="0" w:space="0" w:color="auto"/>
            <w:bottom w:val="none" w:sz="0" w:space="0" w:color="auto"/>
            <w:right w:val="none" w:sz="0" w:space="0" w:color="auto"/>
          </w:divBdr>
        </w:div>
        <w:div w:id="1820030672">
          <w:marLeft w:val="640"/>
          <w:marRight w:val="0"/>
          <w:marTop w:val="0"/>
          <w:marBottom w:val="0"/>
          <w:divBdr>
            <w:top w:val="none" w:sz="0" w:space="0" w:color="auto"/>
            <w:left w:val="none" w:sz="0" w:space="0" w:color="auto"/>
            <w:bottom w:val="none" w:sz="0" w:space="0" w:color="auto"/>
            <w:right w:val="none" w:sz="0" w:space="0" w:color="auto"/>
          </w:divBdr>
        </w:div>
        <w:div w:id="1103963655">
          <w:marLeft w:val="640"/>
          <w:marRight w:val="0"/>
          <w:marTop w:val="0"/>
          <w:marBottom w:val="0"/>
          <w:divBdr>
            <w:top w:val="none" w:sz="0" w:space="0" w:color="auto"/>
            <w:left w:val="none" w:sz="0" w:space="0" w:color="auto"/>
            <w:bottom w:val="none" w:sz="0" w:space="0" w:color="auto"/>
            <w:right w:val="none" w:sz="0" w:space="0" w:color="auto"/>
          </w:divBdr>
        </w:div>
        <w:div w:id="1695493627">
          <w:marLeft w:val="640"/>
          <w:marRight w:val="0"/>
          <w:marTop w:val="0"/>
          <w:marBottom w:val="0"/>
          <w:divBdr>
            <w:top w:val="none" w:sz="0" w:space="0" w:color="auto"/>
            <w:left w:val="none" w:sz="0" w:space="0" w:color="auto"/>
            <w:bottom w:val="none" w:sz="0" w:space="0" w:color="auto"/>
            <w:right w:val="none" w:sz="0" w:space="0" w:color="auto"/>
          </w:divBdr>
        </w:div>
        <w:div w:id="498083871">
          <w:marLeft w:val="640"/>
          <w:marRight w:val="0"/>
          <w:marTop w:val="0"/>
          <w:marBottom w:val="0"/>
          <w:divBdr>
            <w:top w:val="none" w:sz="0" w:space="0" w:color="auto"/>
            <w:left w:val="none" w:sz="0" w:space="0" w:color="auto"/>
            <w:bottom w:val="none" w:sz="0" w:space="0" w:color="auto"/>
            <w:right w:val="none" w:sz="0" w:space="0" w:color="auto"/>
          </w:divBdr>
        </w:div>
        <w:div w:id="820080952">
          <w:marLeft w:val="640"/>
          <w:marRight w:val="0"/>
          <w:marTop w:val="0"/>
          <w:marBottom w:val="0"/>
          <w:divBdr>
            <w:top w:val="none" w:sz="0" w:space="0" w:color="auto"/>
            <w:left w:val="none" w:sz="0" w:space="0" w:color="auto"/>
            <w:bottom w:val="none" w:sz="0" w:space="0" w:color="auto"/>
            <w:right w:val="none" w:sz="0" w:space="0" w:color="auto"/>
          </w:divBdr>
        </w:div>
        <w:div w:id="462039913">
          <w:marLeft w:val="640"/>
          <w:marRight w:val="0"/>
          <w:marTop w:val="0"/>
          <w:marBottom w:val="0"/>
          <w:divBdr>
            <w:top w:val="none" w:sz="0" w:space="0" w:color="auto"/>
            <w:left w:val="none" w:sz="0" w:space="0" w:color="auto"/>
            <w:bottom w:val="none" w:sz="0" w:space="0" w:color="auto"/>
            <w:right w:val="none" w:sz="0" w:space="0" w:color="auto"/>
          </w:divBdr>
        </w:div>
        <w:div w:id="1621885947">
          <w:marLeft w:val="640"/>
          <w:marRight w:val="0"/>
          <w:marTop w:val="0"/>
          <w:marBottom w:val="0"/>
          <w:divBdr>
            <w:top w:val="none" w:sz="0" w:space="0" w:color="auto"/>
            <w:left w:val="none" w:sz="0" w:space="0" w:color="auto"/>
            <w:bottom w:val="none" w:sz="0" w:space="0" w:color="auto"/>
            <w:right w:val="none" w:sz="0" w:space="0" w:color="auto"/>
          </w:divBdr>
        </w:div>
        <w:div w:id="1318143759">
          <w:marLeft w:val="640"/>
          <w:marRight w:val="0"/>
          <w:marTop w:val="0"/>
          <w:marBottom w:val="0"/>
          <w:divBdr>
            <w:top w:val="none" w:sz="0" w:space="0" w:color="auto"/>
            <w:left w:val="none" w:sz="0" w:space="0" w:color="auto"/>
            <w:bottom w:val="none" w:sz="0" w:space="0" w:color="auto"/>
            <w:right w:val="none" w:sz="0" w:space="0" w:color="auto"/>
          </w:divBdr>
        </w:div>
        <w:div w:id="888689766">
          <w:marLeft w:val="640"/>
          <w:marRight w:val="0"/>
          <w:marTop w:val="0"/>
          <w:marBottom w:val="0"/>
          <w:divBdr>
            <w:top w:val="none" w:sz="0" w:space="0" w:color="auto"/>
            <w:left w:val="none" w:sz="0" w:space="0" w:color="auto"/>
            <w:bottom w:val="none" w:sz="0" w:space="0" w:color="auto"/>
            <w:right w:val="none" w:sz="0" w:space="0" w:color="auto"/>
          </w:divBdr>
        </w:div>
        <w:div w:id="1971982260">
          <w:marLeft w:val="640"/>
          <w:marRight w:val="0"/>
          <w:marTop w:val="0"/>
          <w:marBottom w:val="0"/>
          <w:divBdr>
            <w:top w:val="none" w:sz="0" w:space="0" w:color="auto"/>
            <w:left w:val="none" w:sz="0" w:space="0" w:color="auto"/>
            <w:bottom w:val="none" w:sz="0" w:space="0" w:color="auto"/>
            <w:right w:val="none" w:sz="0" w:space="0" w:color="auto"/>
          </w:divBdr>
        </w:div>
        <w:div w:id="1733188998">
          <w:marLeft w:val="640"/>
          <w:marRight w:val="0"/>
          <w:marTop w:val="0"/>
          <w:marBottom w:val="0"/>
          <w:divBdr>
            <w:top w:val="none" w:sz="0" w:space="0" w:color="auto"/>
            <w:left w:val="none" w:sz="0" w:space="0" w:color="auto"/>
            <w:bottom w:val="none" w:sz="0" w:space="0" w:color="auto"/>
            <w:right w:val="none" w:sz="0" w:space="0" w:color="auto"/>
          </w:divBdr>
        </w:div>
        <w:div w:id="274138393">
          <w:marLeft w:val="640"/>
          <w:marRight w:val="0"/>
          <w:marTop w:val="0"/>
          <w:marBottom w:val="0"/>
          <w:divBdr>
            <w:top w:val="none" w:sz="0" w:space="0" w:color="auto"/>
            <w:left w:val="none" w:sz="0" w:space="0" w:color="auto"/>
            <w:bottom w:val="none" w:sz="0" w:space="0" w:color="auto"/>
            <w:right w:val="none" w:sz="0" w:space="0" w:color="auto"/>
          </w:divBdr>
        </w:div>
        <w:div w:id="535389838">
          <w:marLeft w:val="640"/>
          <w:marRight w:val="0"/>
          <w:marTop w:val="0"/>
          <w:marBottom w:val="0"/>
          <w:divBdr>
            <w:top w:val="none" w:sz="0" w:space="0" w:color="auto"/>
            <w:left w:val="none" w:sz="0" w:space="0" w:color="auto"/>
            <w:bottom w:val="none" w:sz="0" w:space="0" w:color="auto"/>
            <w:right w:val="none" w:sz="0" w:space="0" w:color="auto"/>
          </w:divBdr>
        </w:div>
        <w:div w:id="98794243">
          <w:marLeft w:val="640"/>
          <w:marRight w:val="0"/>
          <w:marTop w:val="0"/>
          <w:marBottom w:val="0"/>
          <w:divBdr>
            <w:top w:val="none" w:sz="0" w:space="0" w:color="auto"/>
            <w:left w:val="none" w:sz="0" w:space="0" w:color="auto"/>
            <w:bottom w:val="none" w:sz="0" w:space="0" w:color="auto"/>
            <w:right w:val="none" w:sz="0" w:space="0" w:color="auto"/>
          </w:divBdr>
        </w:div>
        <w:div w:id="1010372523">
          <w:marLeft w:val="640"/>
          <w:marRight w:val="0"/>
          <w:marTop w:val="0"/>
          <w:marBottom w:val="0"/>
          <w:divBdr>
            <w:top w:val="none" w:sz="0" w:space="0" w:color="auto"/>
            <w:left w:val="none" w:sz="0" w:space="0" w:color="auto"/>
            <w:bottom w:val="none" w:sz="0" w:space="0" w:color="auto"/>
            <w:right w:val="none" w:sz="0" w:space="0" w:color="auto"/>
          </w:divBdr>
        </w:div>
        <w:div w:id="695077528">
          <w:marLeft w:val="640"/>
          <w:marRight w:val="0"/>
          <w:marTop w:val="0"/>
          <w:marBottom w:val="0"/>
          <w:divBdr>
            <w:top w:val="none" w:sz="0" w:space="0" w:color="auto"/>
            <w:left w:val="none" w:sz="0" w:space="0" w:color="auto"/>
            <w:bottom w:val="none" w:sz="0" w:space="0" w:color="auto"/>
            <w:right w:val="none" w:sz="0" w:space="0" w:color="auto"/>
          </w:divBdr>
        </w:div>
        <w:div w:id="1858737974">
          <w:marLeft w:val="640"/>
          <w:marRight w:val="0"/>
          <w:marTop w:val="0"/>
          <w:marBottom w:val="0"/>
          <w:divBdr>
            <w:top w:val="none" w:sz="0" w:space="0" w:color="auto"/>
            <w:left w:val="none" w:sz="0" w:space="0" w:color="auto"/>
            <w:bottom w:val="none" w:sz="0" w:space="0" w:color="auto"/>
            <w:right w:val="none" w:sz="0" w:space="0" w:color="auto"/>
          </w:divBdr>
        </w:div>
        <w:div w:id="114567801">
          <w:marLeft w:val="640"/>
          <w:marRight w:val="0"/>
          <w:marTop w:val="0"/>
          <w:marBottom w:val="0"/>
          <w:divBdr>
            <w:top w:val="none" w:sz="0" w:space="0" w:color="auto"/>
            <w:left w:val="none" w:sz="0" w:space="0" w:color="auto"/>
            <w:bottom w:val="none" w:sz="0" w:space="0" w:color="auto"/>
            <w:right w:val="none" w:sz="0" w:space="0" w:color="auto"/>
          </w:divBdr>
        </w:div>
        <w:div w:id="17239198">
          <w:marLeft w:val="640"/>
          <w:marRight w:val="0"/>
          <w:marTop w:val="0"/>
          <w:marBottom w:val="0"/>
          <w:divBdr>
            <w:top w:val="none" w:sz="0" w:space="0" w:color="auto"/>
            <w:left w:val="none" w:sz="0" w:space="0" w:color="auto"/>
            <w:bottom w:val="none" w:sz="0" w:space="0" w:color="auto"/>
            <w:right w:val="none" w:sz="0" w:space="0" w:color="auto"/>
          </w:divBdr>
        </w:div>
        <w:div w:id="72437460">
          <w:marLeft w:val="640"/>
          <w:marRight w:val="0"/>
          <w:marTop w:val="0"/>
          <w:marBottom w:val="0"/>
          <w:divBdr>
            <w:top w:val="none" w:sz="0" w:space="0" w:color="auto"/>
            <w:left w:val="none" w:sz="0" w:space="0" w:color="auto"/>
            <w:bottom w:val="none" w:sz="0" w:space="0" w:color="auto"/>
            <w:right w:val="none" w:sz="0" w:space="0" w:color="auto"/>
          </w:divBdr>
        </w:div>
      </w:divsChild>
    </w:div>
    <w:div w:id="1183474559">
      <w:bodyDiv w:val="1"/>
      <w:marLeft w:val="0"/>
      <w:marRight w:val="0"/>
      <w:marTop w:val="0"/>
      <w:marBottom w:val="0"/>
      <w:divBdr>
        <w:top w:val="none" w:sz="0" w:space="0" w:color="auto"/>
        <w:left w:val="none" w:sz="0" w:space="0" w:color="auto"/>
        <w:bottom w:val="none" w:sz="0" w:space="0" w:color="auto"/>
        <w:right w:val="none" w:sz="0" w:space="0" w:color="auto"/>
      </w:divBdr>
      <w:divsChild>
        <w:div w:id="84692921">
          <w:marLeft w:val="640"/>
          <w:marRight w:val="0"/>
          <w:marTop w:val="0"/>
          <w:marBottom w:val="0"/>
          <w:divBdr>
            <w:top w:val="none" w:sz="0" w:space="0" w:color="auto"/>
            <w:left w:val="none" w:sz="0" w:space="0" w:color="auto"/>
            <w:bottom w:val="none" w:sz="0" w:space="0" w:color="auto"/>
            <w:right w:val="none" w:sz="0" w:space="0" w:color="auto"/>
          </w:divBdr>
        </w:div>
        <w:div w:id="39016249">
          <w:marLeft w:val="640"/>
          <w:marRight w:val="0"/>
          <w:marTop w:val="0"/>
          <w:marBottom w:val="0"/>
          <w:divBdr>
            <w:top w:val="none" w:sz="0" w:space="0" w:color="auto"/>
            <w:left w:val="none" w:sz="0" w:space="0" w:color="auto"/>
            <w:bottom w:val="none" w:sz="0" w:space="0" w:color="auto"/>
            <w:right w:val="none" w:sz="0" w:space="0" w:color="auto"/>
          </w:divBdr>
        </w:div>
        <w:div w:id="1237132607">
          <w:marLeft w:val="640"/>
          <w:marRight w:val="0"/>
          <w:marTop w:val="0"/>
          <w:marBottom w:val="0"/>
          <w:divBdr>
            <w:top w:val="none" w:sz="0" w:space="0" w:color="auto"/>
            <w:left w:val="none" w:sz="0" w:space="0" w:color="auto"/>
            <w:bottom w:val="none" w:sz="0" w:space="0" w:color="auto"/>
            <w:right w:val="none" w:sz="0" w:space="0" w:color="auto"/>
          </w:divBdr>
        </w:div>
        <w:div w:id="1848865273">
          <w:marLeft w:val="640"/>
          <w:marRight w:val="0"/>
          <w:marTop w:val="0"/>
          <w:marBottom w:val="0"/>
          <w:divBdr>
            <w:top w:val="none" w:sz="0" w:space="0" w:color="auto"/>
            <w:left w:val="none" w:sz="0" w:space="0" w:color="auto"/>
            <w:bottom w:val="none" w:sz="0" w:space="0" w:color="auto"/>
            <w:right w:val="none" w:sz="0" w:space="0" w:color="auto"/>
          </w:divBdr>
        </w:div>
        <w:div w:id="3636137">
          <w:marLeft w:val="640"/>
          <w:marRight w:val="0"/>
          <w:marTop w:val="0"/>
          <w:marBottom w:val="0"/>
          <w:divBdr>
            <w:top w:val="none" w:sz="0" w:space="0" w:color="auto"/>
            <w:left w:val="none" w:sz="0" w:space="0" w:color="auto"/>
            <w:bottom w:val="none" w:sz="0" w:space="0" w:color="auto"/>
            <w:right w:val="none" w:sz="0" w:space="0" w:color="auto"/>
          </w:divBdr>
        </w:div>
        <w:div w:id="761922671">
          <w:marLeft w:val="640"/>
          <w:marRight w:val="0"/>
          <w:marTop w:val="0"/>
          <w:marBottom w:val="0"/>
          <w:divBdr>
            <w:top w:val="none" w:sz="0" w:space="0" w:color="auto"/>
            <w:left w:val="none" w:sz="0" w:space="0" w:color="auto"/>
            <w:bottom w:val="none" w:sz="0" w:space="0" w:color="auto"/>
            <w:right w:val="none" w:sz="0" w:space="0" w:color="auto"/>
          </w:divBdr>
        </w:div>
        <w:div w:id="578179520">
          <w:marLeft w:val="640"/>
          <w:marRight w:val="0"/>
          <w:marTop w:val="0"/>
          <w:marBottom w:val="0"/>
          <w:divBdr>
            <w:top w:val="none" w:sz="0" w:space="0" w:color="auto"/>
            <w:left w:val="none" w:sz="0" w:space="0" w:color="auto"/>
            <w:bottom w:val="none" w:sz="0" w:space="0" w:color="auto"/>
            <w:right w:val="none" w:sz="0" w:space="0" w:color="auto"/>
          </w:divBdr>
        </w:div>
        <w:div w:id="1321929577">
          <w:marLeft w:val="640"/>
          <w:marRight w:val="0"/>
          <w:marTop w:val="0"/>
          <w:marBottom w:val="0"/>
          <w:divBdr>
            <w:top w:val="none" w:sz="0" w:space="0" w:color="auto"/>
            <w:left w:val="none" w:sz="0" w:space="0" w:color="auto"/>
            <w:bottom w:val="none" w:sz="0" w:space="0" w:color="auto"/>
            <w:right w:val="none" w:sz="0" w:space="0" w:color="auto"/>
          </w:divBdr>
        </w:div>
        <w:div w:id="1116557546">
          <w:marLeft w:val="640"/>
          <w:marRight w:val="0"/>
          <w:marTop w:val="0"/>
          <w:marBottom w:val="0"/>
          <w:divBdr>
            <w:top w:val="none" w:sz="0" w:space="0" w:color="auto"/>
            <w:left w:val="none" w:sz="0" w:space="0" w:color="auto"/>
            <w:bottom w:val="none" w:sz="0" w:space="0" w:color="auto"/>
            <w:right w:val="none" w:sz="0" w:space="0" w:color="auto"/>
          </w:divBdr>
        </w:div>
        <w:div w:id="1374161253">
          <w:marLeft w:val="640"/>
          <w:marRight w:val="0"/>
          <w:marTop w:val="0"/>
          <w:marBottom w:val="0"/>
          <w:divBdr>
            <w:top w:val="none" w:sz="0" w:space="0" w:color="auto"/>
            <w:left w:val="none" w:sz="0" w:space="0" w:color="auto"/>
            <w:bottom w:val="none" w:sz="0" w:space="0" w:color="auto"/>
            <w:right w:val="none" w:sz="0" w:space="0" w:color="auto"/>
          </w:divBdr>
        </w:div>
        <w:div w:id="1710062663">
          <w:marLeft w:val="640"/>
          <w:marRight w:val="0"/>
          <w:marTop w:val="0"/>
          <w:marBottom w:val="0"/>
          <w:divBdr>
            <w:top w:val="none" w:sz="0" w:space="0" w:color="auto"/>
            <w:left w:val="none" w:sz="0" w:space="0" w:color="auto"/>
            <w:bottom w:val="none" w:sz="0" w:space="0" w:color="auto"/>
            <w:right w:val="none" w:sz="0" w:space="0" w:color="auto"/>
          </w:divBdr>
        </w:div>
        <w:div w:id="1847593716">
          <w:marLeft w:val="640"/>
          <w:marRight w:val="0"/>
          <w:marTop w:val="0"/>
          <w:marBottom w:val="0"/>
          <w:divBdr>
            <w:top w:val="none" w:sz="0" w:space="0" w:color="auto"/>
            <w:left w:val="none" w:sz="0" w:space="0" w:color="auto"/>
            <w:bottom w:val="none" w:sz="0" w:space="0" w:color="auto"/>
            <w:right w:val="none" w:sz="0" w:space="0" w:color="auto"/>
          </w:divBdr>
        </w:div>
        <w:div w:id="1120758215">
          <w:marLeft w:val="640"/>
          <w:marRight w:val="0"/>
          <w:marTop w:val="0"/>
          <w:marBottom w:val="0"/>
          <w:divBdr>
            <w:top w:val="none" w:sz="0" w:space="0" w:color="auto"/>
            <w:left w:val="none" w:sz="0" w:space="0" w:color="auto"/>
            <w:bottom w:val="none" w:sz="0" w:space="0" w:color="auto"/>
            <w:right w:val="none" w:sz="0" w:space="0" w:color="auto"/>
          </w:divBdr>
        </w:div>
        <w:div w:id="575894616">
          <w:marLeft w:val="640"/>
          <w:marRight w:val="0"/>
          <w:marTop w:val="0"/>
          <w:marBottom w:val="0"/>
          <w:divBdr>
            <w:top w:val="none" w:sz="0" w:space="0" w:color="auto"/>
            <w:left w:val="none" w:sz="0" w:space="0" w:color="auto"/>
            <w:bottom w:val="none" w:sz="0" w:space="0" w:color="auto"/>
            <w:right w:val="none" w:sz="0" w:space="0" w:color="auto"/>
          </w:divBdr>
        </w:div>
        <w:div w:id="123625484">
          <w:marLeft w:val="640"/>
          <w:marRight w:val="0"/>
          <w:marTop w:val="0"/>
          <w:marBottom w:val="0"/>
          <w:divBdr>
            <w:top w:val="none" w:sz="0" w:space="0" w:color="auto"/>
            <w:left w:val="none" w:sz="0" w:space="0" w:color="auto"/>
            <w:bottom w:val="none" w:sz="0" w:space="0" w:color="auto"/>
            <w:right w:val="none" w:sz="0" w:space="0" w:color="auto"/>
          </w:divBdr>
        </w:div>
        <w:div w:id="1437098781">
          <w:marLeft w:val="640"/>
          <w:marRight w:val="0"/>
          <w:marTop w:val="0"/>
          <w:marBottom w:val="0"/>
          <w:divBdr>
            <w:top w:val="none" w:sz="0" w:space="0" w:color="auto"/>
            <w:left w:val="none" w:sz="0" w:space="0" w:color="auto"/>
            <w:bottom w:val="none" w:sz="0" w:space="0" w:color="auto"/>
            <w:right w:val="none" w:sz="0" w:space="0" w:color="auto"/>
          </w:divBdr>
        </w:div>
        <w:div w:id="1738045411">
          <w:marLeft w:val="640"/>
          <w:marRight w:val="0"/>
          <w:marTop w:val="0"/>
          <w:marBottom w:val="0"/>
          <w:divBdr>
            <w:top w:val="none" w:sz="0" w:space="0" w:color="auto"/>
            <w:left w:val="none" w:sz="0" w:space="0" w:color="auto"/>
            <w:bottom w:val="none" w:sz="0" w:space="0" w:color="auto"/>
            <w:right w:val="none" w:sz="0" w:space="0" w:color="auto"/>
          </w:divBdr>
        </w:div>
        <w:div w:id="1636253871">
          <w:marLeft w:val="640"/>
          <w:marRight w:val="0"/>
          <w:marTop w:val="0"/>
          <w:marBottom w:val="0"/>
          <w:divBdr>
            <w:top w:val="none" w:sz="0" w:space="0" w:color="auto"/>
            <w:left w:val="none" w:sz="0" w:space="0" w:color="auto"/>
            <w:bottom w:val="none" w:sz="0" w:space="0" w:color="auto"/>
            <w:right w:val="none" w:sz="0" w:space="0" w:color="auto"/>
          </w:divBdr>
        </w:div>
        <w:div w:id="40830059">
          <w:marLeft w:val="640"/>
          <w:marRight w:val="0"/>
          <w:marTop w:val="0"/>
          <w:marBottom w:val="0"/>
          <w:divBdr>
            <w:top w:val="none" w:sz="0" w:space="0" w:color="auto"/>
            <w:left w:val="none" w:sz="0" w:space="0" w:color="auto"/>
            <w:bottom w:val="none" w:sz="0" w:space="0" w:color="auto"/>
            <w:right w:val="none" w:sz="0" w:space="0" w:color="auto"/>
          </w:divBdr>
        </w:div>
        <w:div w:id="151146665">
          <w:marLeft w:val="640"/>
          <w:marRight w:val="0"/>
          <w:marTop w:val="0"/>
          <w:marBottom w:val="0"/>
          <w:divBdr>
            <w:top w:val="none" w:sz="0" w:space="0" w:color="auto"/>
            <w:left w:val="none" w:sz="0" w:space="0" w:color="auto"/>
            <w:bottom w:val="none" w:sz="0" w:space="0" w:color="auto"/>
            <w:right w:val="none" w:sz="0" w:space="0" w:color="auto"/>
          </w:divBdr>
        </w:div>
        <w:div w:id="175583919">
          <w:marLeft w:val="640"/>
          <w:marRight w:val="0"/>
          <w:marTop w:val="0"/>
          <w:marBottom w:val="0"/>
          <w:divBdr>
            <w:top w:val="none" w:sz="0" w:space="0" w:color="auto"/>
            <w:left w:val="none" w:sz="0" w:space="0" w:color="auto"/>
            <w:bottom w:val="none" w:sz="0" w:space="0" w:color="auto"/>
            <w:right w:val="none" w:sz="0" w:space="0" w:color="auto"/>
          </w:divBdr>
        </w:div>
        <w:div w:id="38477426">
          <w:marLeft w:val="640"/>
          <w:marRight w:val="0"/>
          <w:marTop w:val="0"/>
          <w:marBottom w:val="0"/>
          <w:divBdr>
            <w:top w:val="none" w:sz="0" w:space="0" w:color="auto"/>
            <w:left w:val="none" w:sz="0" w:space="0" w:color="auto"/>
            <w:bottom w:val="none" w:sz="0" w:space="0" w:color="auto"/>
            <w:right w:val="none" w:sz="0" w:space="0" w:color="auto"/>
          </w:divBdr>
        </w:div>
        <w:div w:id="365103604">
          <w:marLeft w:val="640"/>
          <w:marRight w:val="0"/>
          <w:marTop w:val="0"/>
          <w:marBottom w:val="0"/>
          <w:divBdr>
            <w:top w:val="none" w:sz="0" w:space="0" w:color="auto"/>
            <w:left w:val="none" w:sz="0" w:space="0" w:color="auto"/>
            <w:bottom w:val="none" w:sz="0" w:space="0" w:color="auto"/>
            <w:right w:val="none" w:sz="0" w:space="0" w:color="auto"/>
          </w:divBdr>
        </w:div>
        <w:div w:id="1767847454">
          <w:marLeft w:val="640"/>
          <w:marRight w:val="0"/>
          <w:marTop w:val="0"/>
          <w:marBottom w:val="0"/>
          <w:divBdr>
            <w:top w:val="none" w:sz="0" w:space="0" w:color="auto"/>
            <w:left w:val="none" w:sz="0" w:space="0" w:color="auto"/>
            <w:bottom w:val="none" w:sz="0" w:space="0" w:color="auto"/>
            <w:right w:val="none" w:sz="0" w:space="0" w:color="auto"/>
          </w:divBdr>
        </w:div>
        <w:div w:id="802622966">
          <w:marLeft w:val="640"/>
          <w:marRight w:val="0"/>
          <w:marTop w:val="0"/>
          <w:marBottom w:val="0"/>
          <w:divBdr>
            <w:top w:val="none" w:sz="0" w:space="0" w:color="auto"/>
            <w:left w:val="none" w:sz="0" w:space="0" w:color="auto"/>
            <w:bottom w:val="none" w:sz="0" w:space="0" w:color="auto"/>
            <w:right w:val="none" w:sz="0" w:space="0" w:color="auto"/>
          </w:divBdr>
        </w:div>
        <w:div w:id="821510957">
          <w:marLeft w:val="640"/>
          <w:marRight w:val="0"/>
          <w:marTop w:val="0"/>
          <w:marBottom w:val="0"/>
          <w:divBdr>
            <w:top w:val="none" w:sz="0" w:space="0" w:color="auto"/>
            <w:left w:val="none" w:sz="0" w:space="0" w:color="auto"/>
            <w:bottom w:val="none" w:sz="0" w:space="0" w:color="auto"/>
            <w:right w:val="none" w:sz="0" w:space="0" w:color="auto"/>
          </w:divBdr>
        </w:div>
        <w:div w:id="954213456">
          <w:marLeft w:val="640"/>
          <w:marRight w:val="0"/>
          <w:marTop w:val="0"/>
          <w:marBottom w:val="0"/>
          <w:divBdr>
            <w:top w:val="none" w:sz="0" w:space="0" w:color="auto"/>
            <w:left w:val="none" w:sz="0" w:space="0" w:color="auto"/>
            <w:bottom w:val="none" w:sz="0" w:space="0" w:color="auto"/>
            <w:right w:val="none" w:sz="0" w:space="0" w:color="auto"/>
          </w:divBdr>
        </w:div>
        <w:div w:id="912815163">
          <w:marLeft w:val="640"/>
          <w:marRight w:val="0"/>
          <w:marTop w:val="0"/>
          <w:marBottom w:val="0"/>
          <w:divBdr>
            <w:top w:val="none" w:sz="0" w:space="0" w:color="auto"/>
            <w:left w:val="none" w:sz="0" w:space="0" w:color="auto"/>
            <w:bottom w:val="none" w:sz="0" w:space="0" w:color="auto"/>
            <w:right w:val="none" w:sz="0" w:space="0" w:color="auto"/>
          </w:divBdr>
        </w:div>
        <w:div w:id="494760549">
          <w:marLeft w:val="640"/>
          <w:marRight w:val="0"/>
          <w:marTop w:val="0"/>
          <w:marBottom w:val="0"/>
          <w:divBdr>
            <w:top w:val="none" w:sz="0" w:space="0" w:color="auto"/>
            <w:left w:val="none" w:sz="0" w:space="0" w:color="auto"/>
            <w:bottom w:val="none" w:sz="0" w:space="0" w:color="auto"/>
            <w:right w:val="none" w:sz="0" w:space="0" w:color="auto"/>
          </w:divBdr>
        </w:div>
        <w:div w:id="700015715">
          <w:marLeft w:val="640"/>
          <w:marRight w:val="0"/>
          <w:marTop w:val="0"/>
          <w:marBottom w:val="0"/>
          <w:divBdr>
            <w:top w:val="none" w:sz="0" w:space="0" w:color="auto"/>
            <w:left w:val="none" w:sz="0" w:space="0" w:color="auto"/>
            <w:bottom w:val="none" w:sz="0" w:space="0" w:color="auto"/>
            <w:right w:val="none" w:sz="0" w:space="0" w:color="auto"/>
          </w:divBdr>
        </w:div>
        <w:div w:id="1620145501">
          <w:marLeft w:val="640"/>
          <w:marRight w:val="0"/>
          <w:marTop w:val="0"/>
          <w:marBottom w:val="0"/>
          <w:divBdr>
            <w:top w:val="none" w:sz="0" w:space="0" w:color="auto"/>
            <w:left w:val="none" w:sz="0" w:space="0" w:color="auto"/>
            <w:bottom w:val="none" w:sz="0" w:space="0" w:color="auto"/>
            <w:right w:val="none" w:sz="0" w:space="0" w:color="auto"/>
          </w:divBdr>
        </w:div>
        <w:div w:id="153450183">
          <w:marLeft w:val="640"/>
          <w:marRight w:val="0"/>
          <w:marTop w:val="0"/>
          <w:marBottom w:val="0"/>
          <w:divBdr>
            <w:top w:val="none" w:sz="0" w:space="0" w:color="auto"/>
            <w:left w:val="none" w:sz="0" w:space="0" w:color="auto"/>
            <w:bottom w:val="none" w:sz="0" w:space="0" w:color="auto"/>
            <w:right w:val="none" w:sz="0" w:space="0" w:color="auto"/>
          </w:divBdr>
        </w:div>
        <w:div w:id="1708605049">
          <w:marLeft w:val="640"/>
          <w:marRight w:val="0"/>
          <w:marTop w:val="0"/>
          <w:marBottom w:val="0"/>
          <w:divBdr>
            <w:top w:val="none" w:sz="0" w:space="0" w:color="auto"/>
            <w:left w:val="none" w:sz="0" w:space="0" w:color="auto"/>
            <w:bottom w:val="none" w:sz="0" w:space="0" w:color="auto"/>
            <w:right w:val="none" w:sz="0" w:space="0" w:color="auto"/>
          </w:divBdr>
        </w:div>
        <w:div w:id="923759333">
          <w:marLeft w:val="640"/>
          <w:marRight w:val="0"/>
          <w:marTop w:val="0"/>
          <w:marBottom w:val="0"/>
          <w:divBdr>
            <w:top w:val="none" w:sz="0" w:space="0" w:color="auto"/>
            <w:left w:val="none" w:sz="0" w:space="0" w:color="auto"/>
            <w:bottom w:val="none" w:sz="0" w:space="0" w:color="auto"/>
            <w:right w:val="none" w:sz="0" w:space="0" w:color="auto"/>
          </w:divBdr>
        </w:div>
        <w:div w:id="1919896821">
          <w:marLeft w:val="640"/>
          <w:marRight w:val="0"/>
          <w:marTop w:val="0"/>
          <w:marBottom w:val="0"/>
          <w:divBdr>
            <w:top w:val="none" w:sz="0" w:space="0" w:color="auto"/>
            <w:left w:val="none" w:sz="0" w:space="0" w:color="auto"/>
            <w:bottom w:val="none" w:sz="0" w:space="0" w:color="auto"/>
            <w:right w:val="none" w:sz="0" w:space="0" w:color="auto"/>
          </w:divBdr>
        </w:div>
        <w:div w:id="1710454438">
          <w:marLeft w:val="640"/>
          <w:marRight w:val="0"/>
          <w:marTop w:val="0"/>
          <w:marBottom w:val="0"/>
          <w:divBdr>
            <w:top w:val="none" w:sz="0" w:space="0" w:color="auto"/>
            <w:left w:val="none" w:sz="0" w:space="0" w:color="auto"/>
            <w:bottom w:val="none" w:sz="0" w:space="0" w:color="auto"/>
            <w:right w:val="none" w:sz="0" w:space="0" w:color="auto"/>
          </w:divBdr>
        </w:div>
        <w:div w:id="1601572623">
          <w:marLeft w:val="640"/>
          <w:marRight w:val="0"/>
          <w:marTop w:val="0"/>
          <w:marBottom w:val="0"/>
          <w:divBdr>
            <w:top w:val="none" w:sz="0" w:space="0" w:color="auto"/>
            <w:left w:val="none" w:sz="0" w:space="0" w:color="auto"/>
            <w:bottom w:val="none" w:sz="0" w:space="0" w:color="auto"/>
            <w:right w:val="none" w:sz="0" w:space="0" w:color="auto"/>
          </w:divBdr>
        </w:div>
        <w:div w:id="1079327373">
          <w:marLeft w:val="640"/>
          <w:marRight w:val="0"/>
          <w:marTop w:val="0"/>
          <w:marBottom w:val="0"/>
          <w:divBdr>
            <w:top w:val="none" w:sz="0" w:space="0" w:color="auto"/>
            <w:left w:val="none" w:sz="0" w:space="0" w:color="auto"/>
            <w:bottom w:val="none" w:sz="0" w:space="0" w:color="auto"/>
            <w:right w:val="none" w:sz="0" w:space="0" w:color="auto"/>
          </w:divBdr>
        </w:div>
        <w:div w:id="1480734458">
          <w:marLeft w:val="640"/>
          <w:marRight w:val="0"/>
          <w:marTop w:val="0"/>
          <w:marBottom w:val="0"/>
          <w:divBdr>
            <w:top w:val="none" w:sz="0" w:space="0" w:color="auto"/>
            <w:left w:val="none" w:sz="0" w:space="0" w:color="auto"/>
            <w:bottom w:val="none" w:sz="0" w:space="0" w:color="auto"/>
            <w:right w:val="none" w:sz="0" w:space="0" w:color="auto"/>
          </w:divBdr>
        </w:div>
        <w:div w:id="620841154">
          <w:marLeft w:val="640"/>
          <w:marRight w:val="0"/>
          <w:marTop w:val="0"/>
          <w:marBottom w:val="0"/>
          <w:divBdr>
            <w:top w:val="none" w:sz="0" w:space="0" w:color="auto"/>
            <w:left w:val="none" w:sz="0" w:space="0" w:color="auto"/>
            <w:bottom w:val="none" w:sz="0" w:space="0" w:color="auto"/>
            <w:right w:val="none" w:sz="0" w:space="0" w:color="auto"/>
          </w:divBdr>
        </w:div>
        <w:div w:id="1242832940">
          <w:marLeft w:val="640"/>
          <w:marRight w:val="0"/>
          <w:marTop w:val="0"/>
          <w:marBottom w:val="0"/>
          <w:divBdr>
            <w:top w:val="none" w:sz="0" w:space="0" w:color="auto"/>
            <w:left w:val="none" w:sz="0" w:space="0" w:color="auto"/>
            <w:bottom w:val="none" w:sz="0" w:space="0" w:color="auto"/>
            <w:right w:val="none" w:sz="0" w:space="0" w:color="auto"/>
          </w:divBdr>
        </w:div>
        <w:div w:id="1403985669">
          <w:marLeft w:val="640"/>
          <w:marRight w:val="0"/>
          <w:marTop w:val="0"/>
          <w:marBottom w:val="0"/>
          <w:divBdr>
            <w:top w:val="none" w:sz="0" w:space="0" w:color="auto"/>
            <w:left w:val="none" w:sz="0" w:space="0" w:color="auto"/>
            <w:bottom w:val="none" w:sz="0" w:space="0" w:color="auto"/>
            <w:right w:val="none" w:sz="0" w:space="0" w:color="auto"/>
          </w:divBdr>
        </w:div>
        <w:div w:id="102265498">
          <w:marLeft w:val="640"/>
          <w:marRight w:val="0"/>
          <w:marTop w:val="0"/>
          <w:marBottom w:val="0"/>
          <w:divBdr>
            <w:top w:val="none" w:sz="0" w:space="0" w:color="auto"/>
            <w:left w:val="none" w:sz="0" w:space="0" w:color="auto"/>
            <w:bottom w:val="none" w:sz="0" w:space="0" w:color="auto"/>
            <w:right w:val="none" w:sz="0" w:space="0" w:color="auto"/>
          </w:divBdr>
        </w:div>
        <w:div w:id="990862672">
          <w:marLeft w:val="640"/>
          <w:marRight w:val="0"/>
          <w:marTop w:val="0"/>
          <w:marBottom w:val="0"/>
          <w:divBdr>
            <w:top w:val="none" w:sz="0" w:space="0" w:color="auto"/>
            <w:left w:val="none" w:sz="0" w:space="0" w:color="auto"/>
            <w:bottom w:val="none" w:sz="0" w:space="0" w:color="auto"/>
            <w:right w:val="none" w:sz="0" w:space="0" w:color="auto"/>
          </w:divBdr>
        </w:div>
        <w:div w:id="1897812698">
          <w:marLeft w:val="640"/>
          <w:marRight w:val="0"/>
          <w:marTop w:val="0"/>
          <w:marBottom w:val="0"/>
          <w:divBdr>
            <w:top w:val="none" w:sz="0" w:space="0" w:color="auto"/>
            <w:left w:val="none" w:sz="0" w:space="0" w:color="auto"/>
            <w:bottom w:val="none" w:sz="0" w:space="0" w:color="auto"/>
            <w:right w:val="none" w:sz="0" w:space="0" w:color="auto"/>
          </w:divBdr>
        </w:div>
        <w:div w:id="504130397">
          <w:marLeft w:val="640"/>
          <w:marRight w:val="0"/>
          <w:marTop w:val="0"/>
          <w:marBottom w:val="0"/>
          <w:divBdr>
            <w:top w:val="none" w:sz="0" w:space="0" w:color="auto"/>
            <w:left w:val="none" w:sz="0" w:space="0" w:color="auto"/>
            <w:bottom w:val="none" w:sz="0" w:space="0" w:color="auto"/>
            <w:right w:val="none" w:sz="0" w:space="0" w:color="auto"/>
          </w:divBdr>
        </w:div>
        <w:div w:id="1823110252">
          <w:marLeft w:val="640"/>
          <w:marRight w:val="0"/>
          <w:marTop w:val="0"/>
          <w:marBottom w:val="0"/>
          <w:divBdr>
            <w:top w:val="none" w:sz="0" w:space="0" w:color="auto"/>
            <w:left w:val="none" w:sz="0" w:space="0" w:color="auto"/>
            <w:bottom w:val="none" w:sz="0" w:space="0" w:color="auto"/>
            <w:right w:val="none" w:sz="0" w:space="0" w:color="auto"/>
          </w:divBdr>
        </w:div>
        <w:div w:id="275715119">
          <w:marLeft w:val="640"/>
          <w:marRight w:val="0"/>
          <w:marTop w:val="0"/>
          <w:marBottom w:val="0"/>
          <w:divBdr>
            <w:top w:val="none" w:sz="0" w:space="0" w:color="auto"/>
            <w:left w:val="none" w:sz="0" w:space="0" w:color="auto"/>
            <w:bottom w:val="none" w:sz="0" w:space="0" w:color="auto"/>
            <w:right w:val="none" w:sz="0" w:space="0" w:color="auto"/>
          </w:divBdr>
        </w:div>
        <w:div w:id="1880698361">
          <w:marLeft w:val="640"/>
          <w:marRight w:val="0"/>
          <w:marTop w:val="0"/>
          <w:marBottom w:val="0"/>
          <w:divBdr>
            <w:top w:val="none" w:sz="0" w:space="0" w:color="auto"/>
            <w:left w:val="none" w:sz="0" w:space="0" w:color="auto"/>
            <w:bottom w:val="none" w:sz="0" w:space="0" w:color="auto"/>
            <w:right w:val="none" w:sz="0" w:space="0" w:color="auto"/>
          </w:divBdr>
        </w:div>
        <w:div w:id="878129720">
          <w:marLeft w:val="640"/>
          <w:marRight w:val="0"/>
          <w:marTop w:val="0"/>
          <w:marBottom w:val="0"/>
          <w:divBdr>
            <w:top w:val="none" w:sz="0" w:space="0" w:color="auto"/>
            <w:left w:val="none" w:sz="0" w:space="0" w:color="auto"/>
            <w:bottom w:val="none" w:sz="0" w:space="0" w:color="auto"/>
            <w:right w:val="none" w:sz="0" w:space="0" w:color="auto"/>
          </w:divBdr>
        </w:div>
        <w:div w:id="622081331">
          <w:marLeft w:val="640"/>
          <w:marRight w:val="0"/>
          <w:marTop w:val="0"/>
          <w:marBottom w:val="0"/>
          <w:divBdr>
            <w:top w:val="none" w:sz="0" w:space="0" w:color="auto"/>
            <w:left w:val="none" w:sz="0" w:space="0" w:color="auto"/>
            <w:bottom w:val="none" w:sz="0" w:space="0" w:color="auto"/>
            <w:right w:val="none" w:sz="0" w:space="0" w:color="auto"/>
          </w:divBdr>
        </w:div>
        <w:div w:id="2127113722">
          <w:marLeft w:val="640"/>
          <w:marRight w:val="0"/>
          <w:marTop w:val="0"/>
          <w:marBottom w:val="0"/>
          <w:divBdr>
            <w:top w:val="none" w:sz="0" w:space="0" w:color="auto"/>
            <w:left w:val="none" w:sz="0" w:space="0" w:color="auto"/>
            <w:bottom w:val="none" w:sz="0" w:space="0" w:color="auto"/>
            <w:right w:val="none" w:sz="0" w:space="0" w:color="auto"/>
          </w:divBdr>
        </w:div>
        <w:div w:id="1490093984">
          <w:marLeft w:val="640"/>
          <w:marRight w:val="0"/>
          <w:marTop w:val="0"/>
          <w:marBottom w:val="0"/>
          <w:divBdr>
            <w:top w:val="none" w:sz="0" w:space="0" w:color="auto"/>
            <w:left w:val="none" w:sz="0" w:space="0" w:color="auto"/>
            <w:bottom w:val="none" w:sz="0" w:space="0" w:color="auto"/>
            <w:right w:val="none" w:sz="0" w:space="0" w:color="auto"/>
          </w:divBdr>
        </w:div>
        <w:div w:id="2110855011">
          <w:marLeft w:val="640"/>
          <w:marRight w:val="0"/>
          <w:marTop w:val="0"/>
          <w:marBottom w:val="0"/>
          <w:divBdr>
            <w:top w:val="none" w:sz="0" w:space="0" w:color="auto"/>
            <w:left w:val="none" w:sz="0" w:space="0" w:color="auto"/>
            <w:bottom w:val="none" w:sz="0" w:space="0" w:color="auto"/>
            <w:right w:val="none" w:sz="0" w:space="0" w:color="auto"/>
          </w:divBdr>
        </w:div>
        <w:div w:id="1130397323">
          <w:marLeft w:val="640"/>
          <w:marRight w:val="0"/>
          <w:marTop w:val="0"/>
          <w:marBottom w:val="0"/>
          <w:divBdr>
            <w:top w:val="none" w:sz="0" w:space="0" w:color="auto"/>
            <w:left w:val="none" w:sz="0" w:space="0" w:color="auto"/>
            <w:bottom w:val="none" w:sz="0" w:space="0" w:color="auto"/>
            <w:right w:val="none" w:sz="0" w:space="0" w:color="auto"/>
          </w:divBdr>
        </w:div>
        <w:div w:id="1311522255">
          <w:marLeft w:val="640"/>
          <w:marRight w:val="0"/>
          <w:marTop w:val="0"/>
          <w:marBottom w:val="0"/>
          <w:divBdr>
            <w:top w:val="none" w:sz="0" w:space="0" w:color="auto"/>
            <w:left w:val="none" w:sz="0" w:space="0" w:color="auto"/>
            <w:bottom w:val="none" w:sz="0" w:space="0" w:color="auto"/>
            <w:right w:val="none" w:sz="0" w:space="0" w:color="auto"/>
          </w:divBdr>
        </w:div>
        <w:div w:id="1431197566">
          <w:marLeft w:val="640"/>
          <w:marRight w:val="0"/>
          <w:marTop w:val="0"/>
          <w:marBottom w:val="0"/>
          <w:divBdr>
            <w:top w:val="none" w:sz="0" w:space="0" w:color="auto"/>
            <w:left w:val="none" w:sz="0" w:space="0" w:color="auto"/>
            <w:bottom w:val="none" w:sz="0" w:space="0" w:color="auto"/>
            <w:right w:val="none" w:sz="0" w:space="0" w:color="auto"/>
          </w:divBdr>
        </w:div>
        <w:div w:id="481391890">
          <w:marLeft w:val="640"/>
          <w:marRight w:val="0"/>
          <w:marTop w:val="0"/>
          <w:marBottom w:val="0"/>
          <w:divBdr>
            <w:top w:val="none" w:sz="0" w:space="0" w:color="auto"/>
            <w:left w:val="none" w:sz="0" w:space="0" w:color="auto"/>
            <w:bottom w:val="none" w:sz="0" w:space="0" w:color="auto"/>
            <w:right w:val="none" w:sz="0" w:space="0" w:color="auto"/>
          </w:divBdr>
        </w:div>
        <w:div w:id="1872373431">
          <w:marLeft w:val="640"/>
          <w:marRight w:val="0"/>
          <w:marTop w:val="0"/>
          <w:marBottom w:val="0"/>
          <w:divBdr>
            <w:top w:val="none" w:sz="0" w:space="0" w:color="auto"/>
            <w:left w:val="none" w:sz="0" w:space="0" w:color="auto"/>
            <w:bottom w:val="none" w:sz="0" w:space="0" w:color="auto"/>
            <w:right w:val="none" w:sz="0" w:space="0" w:color="auto"/>
          </w:divBdr>
        </w:div>
        <w:div w:id="1402405709">
          <w:marLeft w:val="640"/>
          <w:marRight w:val="0"/>
          <w:marTop w:val="0"/>
          <w:marBottom w:val="0"/>
          <w:divBdr>
            <w:top w:val="none" w:sz="0" w:space="0" w:color="auto"/>
            <w:left w:val="none" w:sz="0" w:space="0" w:color="auto"/>
            <w:bottom w:val="none" w:sz="0" w:space="0" w:color="auto"/>
            <w:right w:val="none" w:sz="0" w:space="0" w:color="auto"/>
          </w:divBdr>
        </w:div>
        <w:div w:id="990981455">
          <w:marLeft w:val="640"/>
          <w:marRight w:val="0"/>
          <w:marTop w:val="0"/>
          <w:marBottom w:val="0"/>
          <w:divBdr>
            <w:top w:val="none" w:sz="0" w:space="0" w:color="auto"/>
            <w:left w:val="none" w:sz="0" w:space="0" w:color="auto"/>
            <w:bottom w:val="none" w:sz="0" w:space="0" w:color="auto"/>
            <w:right w:val="none" w:sz="0" w:space="0" w:color="auto"/>
          </w:divBdr>
        </w:div>
        <w:div w:id="1378429463">
          <w:marLeft w:val="640"/>
          <w:marRight w:val="0"/>
          <w:marTop w:val="0"/>
          <w:marBottom w:val="0"/>
          <w:divBdr>
            <w:top w:val="none" w:sz="0" w:space="0" w:color="auto"/>
            <w:left w:val="none" w:sz="0" w:space="0" w:color="auto"/>
            <w:bottom w:val="none" w:sz="0" w:space="0" w:color="auto"/>
            <w:right w:val="none" w:sz="0" w:space="0" w:color="auto"/>
          </w:divBdr>
        </w:div>
        <w:div w:id="1382678927">
          <w:marLeft w:val="640"/>
          <w:marRight w:val="0"/>
          <w:marTop w:val="0"/>
          <w:marBottom w:val="0"/>
          <w:divBdr>
            <w:top w:val="none" w:sz="0" w:space="0" w:color="auto"/>
            <w:left w:val="none" w:sz="0" w:space="0" w:color="auto"/>
            <w:bottom w:val="none" w:sz="0" w:space="0" w:color="auto"/>
            <w:right w:val="none" w:sz="0" w:space="0" w:color="auto"/>
          </w:divBdr>
        </w:div>
        <w:div w:id="1622418755">
          <w:marLeft w:val="640"/>
          <w:marRight w:val="0"/>
          <w:marTop w:val="0"/>
          <w:marBottom w:val="0"/>
          <w:divBdr>
            <w:top w:val="none" w:sz="0" w:space="0" w:color="auto"/>
            <w:left w:val="none" w:sz="0" w:space="0" w:color="auto"/>
            <w:bottom w:val="none" w:sz="0" w:space="0" w:color="auto"/>
            <w:right w:val="none" w:sz="0" w:space="0" w:color="auto"/>
          </w:divBdr>
        </w:div>
        <w:div w:id="48117825">
          <w:marLeft w:val="640"/>
          <w:marRight w:val="0"/>
          <w:marTop w:val="0"/>
          <w:marBottom w:val="0"/>
          <w:divBdr>
            <w:top w:val="none" w:sz="0" w:space="0" w:color="auto"/>
            <w:left w:val="none" w:sz="0" w:space="0" w:color="auto"/>
            <w:bottom w:val="none" w:sz="0" w:space="0" w:color="auto"/>
            <w:right w:val="none" w:sz="0" w:space="0" w:color="auto"/>
          </w:divBdr>
        </w:div>
        <w:div w:id="824663101">
          <w:marLeft w:val="640"/>
          <w:marRight w:val="0"/>
          <w:marTop w:val="0"/>
          <w:marBottom w:val="0"/>
          <w:divBdr>
            <w:top w:val="none" w:sz="0" w:space="0" w:color="auto"/>
            <w:left w:val="none" w:sz="0" w:space="0" w:color="auto"/>
            <w:bottom w:val="none" w:sz="0" w:space="0" w:color="auto"/>
            <w:right w:val="none" w:sz="0" w:space="0" w:color="auto"/>
          </w:divBdr>
        </w:div>
        <w:div w:id="1170679977">
          <w:marLeft w:val="640"/>
          <w:marRight w:val="0"/>
          <w:marTop w:val="0"/>
          <w:marBottom w:val="0"/>
          <w:divBdr>
            <w:top w:val="none" w:sz="0" w:space="0" w:color="auto"/>
            <w:left w:val="none" w:sz="0" w:space="0" w:color="auto"/>
            <w:bottom w:val="none" w:sz="0" w:space="0" w:color="auto"/>
            <w:right w:val="none" w:sz="0" w:space="0" w:color="auto"/>
          </w:divBdr>
        </w:div>
        <w:div w:id="2044942251">
          <w:marLeft w:val="640"/>
          <w:marRight w:val="0"/>
          <w:marTop w:val="0"/>
          <w:marBottom w:val="0"/>
          <w:divBdr>
            <w:top w:val="none" w:sz="0" w:space="0" w:color="auto"/>
            <w:left w:val="none" w:sz="0" w:space="0" w:color="auto"/>
            <w:bottom w:val="none" w:sz="0" w:space="0" w:color="auto"/>
            <w:right w:val="none" w:sz="0" w:space="0" w:color="auto"/>
          </w:divBdr>
        </w:div>
        <w:div w:id="1841239373">
          <w:marLeft w:val="640"/>
          <w:marRight w:val="0"/>
          <w:marTop w:val="0"/>
          <w:marBottom w:val="0"/>
          <w:divBdr>
            <w:top w:val="none" w:sz="0" w:space="0" w:color="auto"/>
            <w:left w:val="none" w:sz="0" w:space="0" w:color="auto"/>
            <w:bottom w:val="none" w:sz="0" w:space="0" w:color="auto"/>
            <w:right w:val="none" w:sz="0" w:space="0" w:color="auto"/>
          </w:divBdr>
        </w:div>
        <w:div w:id="864489333">
          <w:marLeft w:val="640"/>
          <w:marRight w:val="0"/>
          <w:marTop w:val="0"/>
          <w:marBottom w:val="0"/>
          <w:divBdr>
            <w:top w:val="none" w:sz="0" w:space="0" w:color="auto"/>
            <w:left w:val="none" w:sz="0" w:space="0" w:color="auto"/>
            <w:bottom w:val="none" w:sz="0" w:space="0" w:color="auto"/>
            <w:right w:val="none" w:sz="0" w:space="0" w:color="auto"/>
          </w:divBdr>
        </w:div>
        <w:div w:id="336427953">
          <w:marLeft w:val="640"/>
          <w:marRight w:val="0"/>
          <w:marTop w:val="0"/>
          <w:marBottom w:val="0"/>
          <w:divBdr>
            <w:top w:val="none" w:sz="0" w:space="0" w:color="auto"/>
            <w:left w:val="none" w:sz="0" w:space="0" w:color="auto"/>
            <w:bottom w:val="none" w:sz="0" w:space="0" w:color="auto"/>
            <w:right w:val="none" w:sz="0" w:space="0" w:color="auto"/>
          </w:divBdr>
        </w:div>
        <w:div w:id="1888561046">
          <w:marLeft w:val="640"/>
          <w:marRight w:val="0"/>
          <w:marTop w:val="0"/>
          <w:marBottom w:val="0"/>
          <w:divBdr>
            <w:top w:val="none" w:sz="0" w:space="0" w:color="auto"/>
            <w:left w:val="none" w:sz="0" w:space="0" w:color="auto"/>
            <w:bottom w:val="none" w:sz="0" w:space="0" w:color="auto"/>
            <w:right w:val="none" w:sz="0" w:space="0" w:color="auto"/>
          </w:divBdr>
        </w:div>
        <w:div w:id="1279991983">
          <w:marLeft w:val="640"/>
          <w:marRight w:val="0"/>
          <w:marTop w:val="0"/>
          <w:marBottom w:val="0"/>
          <w:divBdr>
            <w:top w:val="none" w:sz="0" w:space="0" w:color="auto"/>
            <w:left w:val="none" w:sz="0" w:space="0" w:color="auto"/>
            <w:bottom w:val="none" w:sz="0" w:space="0" w:color="auto"/>
            <w:right w:val="none" w:sz="0" w:space="0" w:color="auto"/>
          </w:divBdr>
        </w:div>
        <w:div w:id="1520241327">
          <w:marLeft w:val="640"/>
          <w:marRight w:val="0"/>
          <w:marTop w:val="0"/>
          <w:marBottom w:val="0"/>
          <w:divBdr>
            <w:top w:val="none" w:sz="0" w:space="0" w:color="auto"/>
            <w:left w:val="none" w:sz="0" w:space="0" w:color="auto"/>
            <w:bottom w:val="none" w:sz="0" w:space="0" w:color="auto"/>
            <w:right w:val="none" w:sz="0" w:space="0" w:color="auto"/>
          </w:divBdr>
        </w:div>
        <w:div w:id="1867406084">
          <w:marLeft w:val="640"/>
          <w:marRight w:val="0"/>
          <w:marTop w:val="0"/>
          <w:marBottom w:val="0"/>
          <w:divBdr>
            <w:top w:val="none" w:sz="0" w:space="0" w:color="auto"/>
            <w:left w:val="none" w:sz="0" w:space="0" w:color="auto"/>
            <w:bottom w:val="none" w:sz="0" w:space="0" w:color="auto"/>
            <w:right w:val="none" w:sz="0" w:space="0" w:color="auto"/>
          </w:divBdr>
        </w:div>
        <w:div w:id="1390111572">
          <w:marLeft w:val="640"/>
          <w:marRight w:val="0"/>
          <w:marTop w:val="0"/>
          <w:marBottom w:val="0"/>
          <w:divBdr>
            <w:top w:val="none" w:sz="0" w:space="0" w:color="auto"/>
            <w:left w:val="none" w:sz="0" w:space="0" w:color="auto"/>
            <w:bottom w:val="none" w:sz="0" w:space="0" w:color="auto"/>
            <w:right w:val="none" w:sz="0" w:space="0" w:color="auto"/>
          </w:divBdr>
        </w:div>
        <w:div w:id="650791292">
          <w:marLeft w:val="640"/>
          <w:marRight w:val="0"/>
          <w:marTop w:val="0"/>
          <w:marBottom w:val="0"/>
          <w:divBdr>
            <w:top w:val="none" w:sz="0" w:space="0" w:color="auto"/>
            <w:left w:val="none" w:sz="0" w:space="0" w:color="auto"/>
            <w:bottom w:val="none" w:sz="0" w:space="0" w:color="auto"/>
            <w:right w:val="none" w:sz="0" w:space="0" w:color="auto"/>
          </w:divBdr>
        </w:div>
        <w:div w:id="1186019269">
          <w:marLeft w:val="640"/>
          <w:marRight w:val="0"/>
          <w:marTop w:val="0"/>
          <w:marBottom w:val="0"/>
          <w:divBdr>
            <w:top w:val="none" w:sz="0" w:space="0" w:color="auto"/>
            <w:left w:val="none" w:sz="0" w:space="0" w:color="auto"/>
            <w:bottom w:val="none" w:sz="0" w:space="0" w:color="auto"/>
            <w:right w:val="none" w:sz="0" w:space="0" w:color="auto"/>
          </w:divBdr>
        </w:div>
        <w:div w:id="647708655">
          <w:marLeft w:val="640"/>
          <w:marRight w:val="0"/>
          <w:marTop w:val="0"/>
          <w:marBottom w:val="0"/>
          <w:divBdr>
            <w:top w:val="none" w:sz="0" w:space="0" w:color="auto"/>
            <w:left w:val="none" w:sz="0" w:space="0" w:color="auto"/>
            <w:bottom w:val="none" w:sz="0" w:space="0" w:color="auto"/>
            <w:right w:val="none" w:sz="0" w:space="0" w:color="auto"/>
          </w:divBdr>
        </w:div>
        <w:div w:id="1469661922">
          <w:marLeft w:val="640"/>
          <w:marRight w:val="0"/>
          <w:marTop w:val="0"/>
          <w:marBottom w:val="0"/>
          <w:divBdr>
            <w:top w:val="none" w:sz="0" w:space="0" w:color="auto"/>
            <w:left w:val="none" w:sz="0" w:space="0" w:color="auto"/>
            <w:bottom w:val="none" w:sz="0" w:space="0" w:color="auto"/>
            <w:right w:val="none" w:sz="0" w:space="0" w:color="auto"/>
          </w:divBdr>
        </w:div>
        <w:div w:id="1889611570">
          <w:marLeft w:val="640"/>
          <w:marRight w:val="0"/>
          <w:marTop w:val="0"/>
          <w:marBottom w:val="0"/>
          <w:divBdr>
            <w:top w:val="none" w:sz="0" w:space="0" w:color="auto"/>
            <w:left w:val="none" w:sz="0" w:space="0" w:color="auto"/>
            <w:bottom w:val="none" w:sz="0" w:space="0" w:color="auto"/>
            <w:right w:val="none" w:sz="0" w:space="0" w:color="auto"/>
          </w:divBdr>
        </w:div>
        <w:div w:id="862089320">
          <w:marLeft w:val="640"/>
          <w:marRight w:val="0"/>
          <w:marTop w:val="0"/>
          <w:marBottom w:val="0"/>
          <w:divBdr>
            <w:top w:val="none" w:sz="0" w:space="0" w:color="auto"/>
            <w:left w:val="none" w:sz="0" w:space="0" w:color="auto"/>
            <w:bottom w:val="none" w:sz="0" w:space="0" w:color="auto"/>
            <w:right w:val="none" w:sz="0" w:space="0" w:color="auto"/>
          </w:divBdr>
        </w:div>
        <w:div w:id="1803304691">
          <w:marLeft w:val="640"/>
          <w:marRight w:val="0"/>
          <w:marTop w:val="0"/>
          <w:marBottom w:val="0"/>
          <w:divBdr>
            <w:top w:val="none" w:sz="0" w:space="0" w:color="auto"/>
            <w:left w:val="none" w:sz="0" w:space="0" w:color="auto"/>
            <w:bottom w:val="none" w:sz="0" w:space="0" w:color="auto"/>
            <w:right w:val="none" w:sz="0" w:space="0" w:color="auto"/>
          </w:divBdr>
        </w:div>
        <w:div w:id="2125803598">
          <w:marLeft w:val="640"/>
          <w:marRight w:val="0"/>
          <w:marTop w:val="0"/>
          <w:marBottom w:val="0"/>
          <w:divBdr>
            <w:top w:val="none" w:sz="0" w:space="0" w:color="auto"/>
            <w:left w:val="none" w:sz="0" w:space="0" w:color="auto"/>
            <w:bottom w:val="none" w:sz="0" w:space="0" w:color="auto"/>
            <w:right w:val="none" w:sz="0" w:space="0" w:color="auto"/>
          </w:divBdr>
        </w:div>
        <w:div w:id="1103571678">
          <w:marLeft w:val="640"/>
          <w:marRight w:val="0"/>
          <w:marTop w:val="0"/>
          <w:marBottom w:val="0"/>
          <w:divBdr>
            <w:top w:val="none" w:sz="0" w:space="0" w:color="auto"/>
            <w:left w:val="none" w:sz="0" w:space="0" w:color="auto"/>
            <w:bottom w:val="none" w:sz="0" w:space="0" w:color="auto"/>
            <w:right w:val="none" w:sz="0" w:space="0" w:color="auto"/>
          </w:divBdr>
        </w:div>
        <w:div w:id="514661720">
          <w:marLeft w:val="640"/>
          <w:marRight w:val="0"/>
          <w:marTop w:val="0"/>
          <w:marBottom w:val="0"/>
          <w:divBdr>
            <w:top w:val="none" w:sz="0" w:space="0" w:color="auto"/>
            <w:left w:val="none" w:sz="0" w:space="0" w:color="auto"/>
            <w:bottom w:val="none" w:sz="0" w:space="0" w:color="auto"/>
            <w:right w:val="none" w:sz="0" w:space="0" w:color="auto"/>
          </w:divBdr>
        </w:div>
      </w:divsChild>
    </w:div>
    <w:div w:id="1185245637">
      <w:bodyDiv w:val="1"/>
      <w:marLeft w:val="0"/>
      <w:marRight w:val="0"/>
      <w:marTop w:val="0"/>
      <w:marBottom w:val="0"/>
      <w:divBdr>
        <w:top w:val="none" w:sz="0" w:space="0" w:color="auto"/>
        <w:left w:val="none" w:sz="0" w:space="0" w:color="auto"/>
        <w:bottom w:val="none" w:sz="0" w:space="0" w:color="auto"/>
        <w:right w:val="none" w:sz="0" w:space="0" w:color="auto"/>
      </w:divBdr>
      <w:divsChild>
        <w:div w:id="1407721515">
          <w:marLeft w:val="640"/>
          <w:marRight w:val="0"/>
          <w:marTop w:val="0"/>
          <w:marBottom w:val="0"/>
          <w:divBdr>
            <w:top w:val="none" w:sz="0" w:space="0" w:color="auto"/>
            <w:left w:val="none" w:sz="0" w:space="0" w:color="auto"/>
            <w:bottom w:val="none" w:sz="0" w:space="0" w:color="auto"/>
            <w:right w:val="none" w:sz="0" w:space="0" w:color="auto"/>
          </w:divBdr>
        </w:div>
        <w:div w:id="784272707">
          <w:marLeft w:val="640"/>
          <w:marRight w:val="0"/>
          <w:marTop w:val="0"/>
          <w:marBottom w:val="0"/>
          <w:divBdr>
            <w:top w:val="none" w:sz="0" w:space="0" w:color="auto"/>
            <w:left w:val="none" w:sz="0" w:space="0" w:color="auto"/>
            <w:bottom w:val="none" w:sz="0" w:space="0" w:color="auto"/>
            <w:right w:val="none" w:sz="0" w:space="0" w:color="auto"/>
          </w:divBdr>
        </w:div>
        <w:div w:id="1221598513">
          <w:marLeft w:val="640"/>
          <w:marRight w:val="0"/>
          <w:marTop w:val="0"/>
          <w:marBottom w:val="0"/>
          <w:divBdr>
            <w:top w:val="none" w:sz="0" w:space="0" w:color="auto"/>
            <w:left w:val="none" w:sz="0" w:space="0" w:color="auto"/>
            <w:bottom w:val="none" w:sz="0" w:space="0" w:color="auto"/>
            <w:right w:val="none" w:sz="0" w:space="0" w:color="auto"/>
          </w:divBdr>
        </w:div>
        <w:div w:id="1621186493">
          <w:marLeft w:val="640"/>
          <w:marRight w:val="0"/>
          <w:marTop w:val="0"/>
          <w:marBottom w:val="0"/>
          <w:divBdr>
            <w:top w:val="none" w:sz="0" w:space="0" w:color="auto"/>
            <w:left w:val="none" w:sz="0" w:space="0" w:color="auto"/>
            <w:bottom w:val="none" w:sz="0" w:space="0" w:color="auto"/>
            <w:right w:val="none" w:sz="0" w:space="0" w:color="auto"/>
          </w:divBdr>
        </w:div>
        <w:div w:id="461966529">
          <w:marLeft w:val="640"/>
          <w:marRight w:val="0"/>
          <w:marTop w:val="0"/>
          <w:marBottom w:val="0"/>
          <w:divBdr>
            <w:top w:val="none" w:sz="0" w:space="0" w:color="auto"/>
            <w:left w:val="none" w:sz="0" w:space="0" w:color="auto"/>
            <w:bottom w:val="none" w:sz="0" w:space="0" w:color="auto"/>
            <w:right w:val="none" w:sz="0" w:space="0" w:color="auto"/>
          </w:divBdr>
        </w:div>
        <w:div w:id="1473599118">
          <w:marLeft w:val="640"/>
          <w:marRight w:val="0"/>
          <w:marTop w:val="0"/>
          <w:marBottom w:val="0"/>
          <w:divBdr>
            <w:top w:val="none" w:sz="0" w:space="0" w:color="auto"/>
            <w:left w:val="none" w:sz="0" w:space="0" w:color="auto"/>
            <w:bottom w:val="none" w:sz="0" w:space="0" w:color="auto"/>
            <w:right w:val="none" w:sz="0" w:space="0" w:color="auto"/>
          </w:divBdr>
        </w:div>
        <w:div w:id="521866293">
          <w:marLeft w:val="640"/>
          <w:marRight w:val="0"/>
          <w:marTop w:val="0"/>
          <w:marBottom w:val="0"/>
          <w:divBdr>
            <w:top w:val="none" w:sz="0" w:space="0" w:color="auto"/>
            <w:left w:val="none" w:sz="0" w:space="0" w:color="auto"/>
            <w:bottom w:val="none" w:sz="0" w:space="0" w:color="auto"/>
            <w:right w:val="none" w:sz="0" w:space="0" w:color="auto"/>
          </w:divBdr>
        </w:div>
        <w:div w:id="1770929296">
          <w:marLeft w:val="640"/>
          <w:marRight w:val="0"/>
          <w:marTop w:val="0"/>
          <w:marBottom w:val="0"/>
          <w:divBdr>
            <w:top w:val="none" w:sz="0" w:space="0" w:color="auto"/>
            <w:left w:val="none" w:sz="0" w:space="0" w:color="auto"/>
            <w:bottom w:val="none" w:sz="0" w:space="0" w:color="auto"/>
            <w:right w:val="none" w:sz="0" w:space="0" w:color="auto"/>
          </w:divBdr>
        </w:div>
        <w:div w:id="2094233357">
          <w:marLeft w:val="640"/>
          <w:marRight w:val="0"/>
          <w:marTop w:val="0"/>
          <w:marBottom w:val="0"/>
          <w:divBdr>
            <w:top w:val="none" w:sz="0" w:space="0" w:color="auto"/>
            <w:left w:val="none" w:sz="0" w:space="0" w:color="auto"/>
            <w:bottom w:val="none" w:sz="0" w:space="0" w:color="auto"/>
            <w:right w:val="none" w:sz="0" w:space="0" w:color="auto"/>
          </w:divBdr>
        </w:div>
        <w:div w:id="1700617113">
          <w:marLeft w:val="640"/>
          <w:marRight w:val="0"/>
          <w:marTop w:val="0"/>
          <w:marBottom w:val="0"/>
          <w:divBdr>
            <w:top w:val="none" w:sz="0" w:space="0" w:color="auto"/>
            <w:left w:val="none" w:sz="0" w:space="0" w:color="auto"/>
            <w:bottom w:val="none" w:sz="0" w:space="0" w:color="auto"/>
            <w:right w:val="none" w:sz="0" w:space="0" w:color="auto"/>
          </w:divBdr>
        </w:div>
        <w:div w:id="476604799">
          <w:marLeft w:val="640"/>
          <w:marRight w:val="0"/>
          <w:marTop w:val="0"/>
          <w:marBottom w:val="0"/>
          <w:divBdr>
            <w:top w:val="none" w:sz="0" w:space="0" w:color="auto"/>
            <w:left w:val="none" w:sz="0" w:space="0" w:color="auto"/>
            <w:bottom w:val="none" w:sz="0" w:space="0" w:color="auto"/>
            <w:right w:val="none" w:sz="0" w:space="0" w:color="auto"/>
          </w:divBdr>
        </w:div>
        <w:div w:id="1534028757">
          <w:marLeft w:val="640"/>
          <w:marRight w:val="0"/>
          <w:marTop w:val="0"/>
          <w:marBottom w:val="0"/>
          <w:divBdr>
            <w:top w:val="none" w:sz="0" w:space="0" w:color="auto"/>
            <w:left w:val="none" w:sz="0" w:space="0" w:color="auto"/>
            <w:bottom w:val="none" w:sz="0" w:space="0" w:color="auto"/>
            <w:right w:val="none" w:sz="0" w:space="0" w:color="auto"/>
          </w:divBdr>
        </w:div>
        <w:div w:id="2083677297">
          <w:marLeft w:val="640"/>
          <w:marRight w:val="0"/>
          <w:marTop w:val="0"/>
          <w:marBottom w:val="0"/>
          <w:divBdr>
            <w:top w:val="none" w:sz="0" w:space="0" w:color="auto"/>
            <w:left w:val="none" w:sz="0" w:space="0" w:color="auto"/>
            <w:bottom w:val="none" w:sz="0" w:space="0" w:color="auto"/>
            <w:right w:val="none" w:sz="0" w:space="0" w:color="auto"/>
          </w:divBdr>
        </w:div>
        <w:div w:id="1445612302">
          <w:marLeft w:val="640"/>
          <w:marRight w:val="0"/>
          <w:marTop w:val="0"/>
          <w:marBottom w:val="0"/>
          <w:divBdr>
            <w:top w:val="none" w:sz="0" w:space="0" w:color="auto"/>
            <w:left w:val="none" w:sz="0" w:space="0" w:color="auto"/>
            <w:bottom w:val="none" w:sz="0" w:space="0" w:color="auto"/>
            <w:right w:val="none" w:sz="0" w:space="0" w:color="auto"/>
          </w:divBdr>
        </w:div>
        <w:div w:id="1669168923">
          <w:marLeft w:val="640"/>
          <w:marRight w:val="0"/>
          <w:marTop w:val="0"/>
          <w:marBottom w:val="0"/>
          <w:divBdr>
            <w:top w:val="none" w:sz="0" w:space="0" w:color="auto"/>
            <w:left w:val="none" w:sz="0" w:space="0" w:color="auto"/>
            <w:bottom w:val="none" w:sz="0" w:space="0" w:color="auto"/>
            <w:right w:val="none" w:sz="0" w:space="0" w:color="auto"/>
          </w:divBdr>
        </w:div>
        <w:div w:id="1861117812">
          <w:marLeft w:val="640"/>
          <w:marRight w:val="0"/>
          <w:marTop w:val="0"/>
          <w:marBottom w:val="0"/>
          <w:divBdr>
            <w:top w:val="none" w:sz="0" w:space="0" w:color="auto"/>
            <w:left w:val="none" w:sz="0" w:space="0" w:color="auto"/>
            <w:bottom w:val="none" w:sz="0" w:space="0" w:color="auto"/>
            <w:right w:val="none" w:sz="0" w:space="0" w:color="auto"/>
          </w:divBdr>
        </w:div>
        <w:div w:id="1709797381">
          <w:marLeft w:val="640"/>
          <w:marRight w:val="0"/>
          <w:marTop w:val="0"/>
          <w:marBottom w:val="0"/>
          <w:divBdr>
            <w:top w:val="none" w:sz="0" w:space="0" w:color="auto"/>
            <w:left w:val="none" w:sz="0" w:space="0" w:color="auto"/>
            <w:bottom w:val="none" w:sz="0" w:space="0" w:color="auto"/>
            <w:right w:val="none" w:sz="0" w:space="0" w:color="auto"/>
          </w:divBdr>
        </w:div>
        <w:div w:id="192034896">
          <w:marLeft w:val="640"/>
          <w:marRight w:val="0"/>
          <w:marTop w:val="0"/>
          <w:marBottom w:val="0"/>
          <w:divBdr>
            <w:top w:val="none" w:sz="0" w:space="0" w:color="auto"/>
            <w:left w:val="none" w:sz="0" w:space="0" w:color="auto"/>
            <w:bottom w:val="none" w:sz="0" w:space="0" w:color="auto"/>
            <w:right w:val="none" w:sz="0" w:space="0" w:color="auto"/>
          </w:divBdr>
        </w:div>
        <w:div w:id="1570577807">
          <w:marLeft w:val="640"/>
          <w:marRight w:val="0"/>
          <w:marTop w:val="0"/>
          <w:marBottom w:val="0"/>
          <w:divBdr>
            <w:top w:val="none" w:sz="0" w:space="0" w:color="auto"/>
            <w:left w:val="none" w:sz="0" w:space="0" w:color="auto"/>
            <w:bottom w:val="none" w:sz="0" w:space="0" w:color="auto"/>
            <w:right w:val="none" w:sz="0" w:space="0" w:color="auto"/>
          </w:divBdr>
        </w:div>
        <w:div w:id="90501">
          <w:marLeft w:val="640"/>
          <w:marRight w:val="0"/>
          <w:marTop w:val="0"/>
          <w:marBottom w:val="0"/>
          <w:divBdr>
            <w:top w:val="none" w:sz="0" w:space="0" w:color="auto"/>
            <w:left w:val="none" w:sz="0" w:space="0" w:color="auto"/>
            <w:bottom w:val="none" w:sz="0" w:space="0" w:color="auto"/>
            <w:right w:val="none" w:sz="0" w:space="0" w:color="auto"/>
          </w:divBdr>
        </w:div>
        <w:div w:id="1472559596">
          <w:marLeft w:val="640"/>
          <w:marRight w:val="0"/>
          <w:marTop w:val="0"/>
          <w:marBottom w:val="0"/>
          <w:divBdr>
            <w:top w:val="none" w:sz="0" w:space="0" w:color="auto"/>
            <w:left w:val="none" w:sz="0" w:space="0" w:color="auto"/>
            <w:bottom w:val="none" w:sz="0" w:space="0" w:color="auto"/>
            <w:right w:val="none" w:sz="0" w:space="0" w:color="auto"/>
          </w:divBdr>
        </w:div>
        <w:div w:id="292715148">
          <w:marLeft w:val="640"/>
          <w:marRight w:val="0"/>
          <w:marTop w:val="0"/>
          <w:marBottom w:val="0"/>
          <w:divBdr>
            <w:top w:val="none" w:sz="0" w:space="0" w:color="auto"/>
            <w:left w:val="none" w:sz="0" w:space="0" w:color="auto"/>
            <w:bottom w:val="none" w:sz="0" w:space="0" w:color="auto"/>
            <w:right w:val="none" w:sz="0" w:space="0" w:color="auto"/>
          </w:divBdr>
        </w:div>
        <w:div w:id="1867789385">
          <w:marLeft w:val="640"/>
          <w:marRight w:val="0"/>
          <w:marTop w:val="0"/>
          <w:marBottom w:val="0"/>
          <w:divBdr>
            <w:top w:val="none" w:sz="0" w:space="0" w:color="auto"/>
            <w:left w:val="none" w:sz="0" w:space="0" w:color="auto"/>
            <w:bottom w:val="none" w:sz="0" w:space="0" w:color="auto"/>
            <w:right w:val="none" w:sz="0" w:space="0" w:color="auto"/>
          </w:divBdr>
        </w:div>
        <w:div w:id="1502699083">
          <w:marLeft w:val="640"/>
          <w:marRight w:val="0"/>
          <w:marTop w:val="0"/>
          <w:marBottom w:val="0"/>
          <w:divBdr>
            <w:top w:val="none" w:sz="0" w:space="0" w:color="auto"/>
            <w:left w:val="none" w:sz="0" w:space="0" w:color="auto"/>
            <w:bottom w:val="none" w:sz="0" w:space="0" w:color="auto"/>
            <w:right w:val="none" w:sz="0" w:space="0" w:color="auto"/>
          </w:divBdr>
        </w:div>
        <w:div w:id="2005861458">
          <w:marLeft w:val="640"/>
          <w:marRight w:val="0"/>
          <w:marTop w:val="0"/>
          <w:marBottom w:val="0"/>
          <w:divBdr>
            <w:top w:val="none" w:sz="0" w:space="0" w:color="auto"/>
            <w:left w:val="none" w:sz="0" w:space="0" w:color="auto"/>
            <w:bottom w:val="none" w:sz="0" w:space="0" w:color="auto"/>
            <w:right w:val="none" w:sz="0" w:space="0" w:color="auto"/>
          </w:divBdr>
        </w:div>
        <w:div w:id="1368796107">
          <w:marLeft w:val="640"/>
          <w:marRight w:val="0"/>
          <w:marTop w:val="0"/>
          <w:marBottom w:val="0"/>
          <w:divBdr>
            <w:top w:val="none" w:sz="0" w:space="0" w:color="auto"/>
            <w:left w:val="none" w:sz="0" w:space="0" w:color="auto"/>
            <w:bottom w:val="none" w:sz="0" w:space="0" w:color="auto"/>
            <w:right w:val="none" w:sz="0" w:space="0" w:color="auto"/>
          </w:divBdr>
        </w:div>
        <w:div w:id="267541002">
          <w:marLeft w:val="640"/>
          <w:marRight w:val="0"/>
          <w:marTop w:val="0"/>
          <w:marBottom w:val="0"/>
          <w:divBdr>
            <w:top w:val="none" w:sz="0" w:space="0" w:color="auto"/>
            <w:left w:val="none" w:sz="0" w:space="0" w:color="auto"/>
            <w:bottom w:val="none" w:sz="0" w:space="0" w:color="auto"/>
            <w:right w:val="none" w:sz="0" w:space="0" w:color="auto"/>
          </w:divBdr>
        </w:div>
        <w:div w:id="1104618416">
          <w:marLeft w:val="640"/>
          <w:marRight w:val="0"/>
          <w:marTop w:val="0"/>
          <w:marBottom w:val="0"/>
          <w:divBdr>
            <w:top w:val="none" w:sz="0" w:space="0" w:color="auto"/>
            <w:left w:val="none" w:sz="0" w:space="0" w:color="auto"/>
            <w:bottom w:val="none" w:sz="0" w:space="0" w:color="auto"/>
            <w:right w:val="none" w:sz="0" w:space="0" w:color="auto"/>
          </w:divBdr>
        </w:div>
        <w:div w:id="618219269">
          <w:marLeft w:val="640"/>
          <w:marRight w:val="0"/>
          <w:marTop w:val="0"/>
          <w:marBottom w:val="0"/>
          <w:divBdr>
            <w:top w:val="none" w:sz="0" w:space="0" w:color="auto"/>
            <w:left w:val="none" w:sz="0" w:space="0" w:color="auto"/>
            <w:bottom w:val="none" w:sz="0" w:space="0" w:color="auto"/>
            <w:right w:val="none" w:sz="0" w:space="0" w:color="auto"/>
          </w:divBdr>
        </w:div>
        <w:div w:id="474492588">
          <w:marLeft w:val="640"/>
          <w:marRight w:val="0"/>
          <w:marTop w:val="0"/>
          <w:marBottom w:val="0"/>
          <w:divBdr>
            <w:top w:val="none" w:sz="0" w:space="0" w:color="auto"/>
            <w:left w:val="none" w:sz="0" w:space="0" w:color="auto"/>
            <w:bottom w:val="none" w:sz="0" w:space="0" w:color="auto"/>
            <w:right w:val="none" w:sz="0" w:space="0" w:color="auto"/>
          </w:divBdr>
        </w:div>
        <w:div w:id="2143112979">
          <w:marLeft w:val="640"/>
          <w:marRight w:val="0"/>
          <w:marTop w:val="0"/>
          <w:marBottom w:val="0"/>
          <w:divBdr>
            <w:top w:val="none" w:sz="0" w:space="0" w:color="auto"/>
            <w:left w:val="none" w:sz="0" w:space="0" w:color="auto"/>
            <w:bottom w:val="none" w:sz="0" w:space="0" w:color="auto"/>
            <w:right w:val="none" w:sz="0" w:space="0" w:color="auto"/>
          </w:divBdr>
        </w:div>
        <w:div w:id="538081387">
          <w:marLeft w:val="640"/>
          <w:marRight w:val="0"/>
          <w:marTop w:val="0"/>
          <w:marBottom w:val="0"/>
          <w:divBdr>
            <w:top w:val="none" w:sz="0" w:space="0" w:color="auto"/>
            <w:left w:val="none" w:sz="0" w:space="0" w:color="auto"/>
            <w:bottom w:val="none" w:sz="0" w:space="0" w:color="auto"/>
            <w:right w:val="none" w:sz="0" w:space="0" w:color="auto"/>
          </w:divBdr>
        </w:div>
        <w:div w:id="1217280273">
          <w:marLeft w:val="640"/>
          <w:marRight w:val="0"/>
          <w:marTop w:val="0"/>
          <w:marBottom w:val="0"/>
          <w:divBdr>
            <w:top w:val="none" w:sz="0" w:space="0" w:color="auto"/>
            <w:left w:val="none" w:sz="0" w:space="0" w:color="auto"/>
            <w:bottom w:val="none" w:sz="0" w:space="0" w:color="auto"/>
            <w:right w:val="none" w:sz="0" w:space="0" w:color="auto"/>
          </w:divBdr>
        </w:div>
        <w:div w:id="1808157616">
          <w:marLeft w:val="640"/>
          <w:marRight w:val="0"/>
          <w:marTop w:val="0"/>
          <w:marBottom w:val="0"/>
          <w:divBdr>
            <w:top w:val="none" w:sz="0" w:space="0" w:color="auto"/>
            <w:left w:val="none" w:sz="0" w:space="0" w:color="auto"/>
            <w:bottom w:val="none" w:sz="0" w:space="0" w:color="auto"/>
            <w:right w:val="none" w:sz="0" w:space="0" w:color="auto"/>
          </w:divBdr>
        </w:div>
      </w:divsChild>
    </w:div>
    <w:div w:id="1188065180">
      <w:bodyDiv w:val="1"/>
      <w:marLeft w:val="0"/>
      <w:marRight w:val="0"/>
      <w:marTop w:val="0"/>
      <w:marBottom w:val="0"/>
      <w:divBdr>
        <w:top w:val="none" w:sz="0" w:space="0" w:color="auto"/>
        <w:left w:val="none" w:sz="0" w:space="0" w:color="auto"/>
        <w:bottom w:val="none" w:sz="0" w:space="0" w:color="auto"/>
        <w:right w:val="none" w:sz="0" w:space="0" w:color="auto"/>
      </w:divBdr>
      <w:divsChild>
        <w:div w:id="3868412">
          <w:marLeft w:val="640"/>
          <w:marRight w:val="0"/>
          <w:marTop w:val="0"/>
          <w:marBottom w:val="0"/>
          <w:divBdr>
            <w:top w:val="none" w:sz="0" w:space="0" w:color="auto"/>
            <w:left w:val="none" w:sz="0" w:space="0" w:color="auto"/>
            <w:bottom w:val="none" w:sz="0" w:space="0" w:color="auto"/>
            <w:right w:val="none" w:sz="0" w:space="0" w:color="auto"/>
          </w:divBdr>
        </w:div>
        <w:div w:id="2071077391">
          <w:marLeft w:val="640"/>
          <w:marRight w:val="0"/>
          <w:marTop w:val="0"/>
          <w:marBottom w:val="0"/>
          <w:divBdr>
            <w:top w:val="none" w:sz="0" w:space="0" w:color="auto"/>
            <w:left w:val="none" w:sz="0" w:space="0" w:color="auto"/>
            <w:bottom w:val="none" w:sz="0" w:space="0" w:color="auto"/>
            <w:right w:val="none" w:sz="0" w:space="0" w:color="auto"/>
          </w:divBdr>
        </w:div>
        <w:div w:id="892615976">
          <w:marLeft w:val="640"/>
          <w:marRight w:val="0"/>
          <w:marTop w:val="0"/>
          <w:marBottom w:val="0"/>
          <w:divBdr>
            <w:top w:val="none" w:sz="0" w:space="0" w:color="auto"/>
            <w:left w:val="none" w:sz="0" w:space="0" w:color="auto"/>
            <w:bottom w:val="none" w:sz="0" w:space="0" w:color="auto"/>
            <w:right w:val="none" w:sz="0" w:space="0" w:color="auto"/>
          </w:divBdr>
        </w:div>
        <w:div w:id="1396469739">
          <w:marLeft w:val="640"/>
          <w:marRight w:val="0"/>
          <w:marTop w:val="0"/>
          <w:marBottom w:val="0"/>
          <w:divBdr>
            <w:top w:val="none" w:sz="0" w:space="0" w:color="auto"/>
            <w:left w:val="none" w:sz="0" w:space="0" w:color="auto"/>
            <w:bottom w:val="none" w:sz="0" w:space="0" w:color="auto"/>
            <w:right w:val="none" w:sz="0" w:space="0" w:color="auto"/>
          </w:divBdr>
        </w:div>
        <w:div w:id="1131094736">
          <w:marLeft w:val="640"/>
          <w:marRight w:val="0"/>
          <w:marTop w:val="0"/>
          <w:marBottom w:val="0"/>
          <w:divBdr>
            <w:top w:val="none" w:sz="0" w:space="0" w:color="auto"/>
            <w:left w:val="none" w:sz="0" w:space="0" w:color="auto"/>
            <w:bottom w:val="none" w:sz="0" w:space="0" w:color="auto"/>
            <w:right w:val="none" w:sz="0" w:space="0" w:color="auto"/>
          </w:divBdr>
        </w:div>
        <w:div w:id="483082990">
          <w:marLeft w:val="640"/>
          <w:marRight w:val="0"/>
          <w:marTop w:val="0"/>
          <w:marBottom w:val="0"/>
          <w:divBdr>
            <w:top w:val="none" w:sz="0" w:space="0" w:color="auto"/>
            <w:left w:val="none" w:sz="0" w:space="0" w:color="auto"/>
            <w:bottom w:val="none" w:sz="0" w:space="0" w:color="auto"/>
            <w:right w:val="none" w:sz="0" w:space="0" w:color="auto"/>
          </w:divBdr>
        </w:div>
        <w:div w:id="1088313083">
          <w:marLeft w:val="640"/>
          <w:marRight w:val="0"/>
          <w:marTop w:val="0"/>
          <w:marBottom w:val="0"/>
          <w:divBdr>
            <w:top w:val="none" w:sz="0" w:space="0" w:color="auto"/>
            <w:left w:val="none" w:sz="0" w:space="0" w:color="auto"/>
            <w:bottom w:val="none" w:sz="0" w:space="0" w:color="auto"/>
            <w:right w:val="none" w:sz="0" w:space="0" w:color="auto"/>
          </w:divBdr>
        </w:div>
        <w:div w:id="2035301045">
          <w:marLeft w:val="640"/>
          <w:marRight w:val="0"/>
          <w:marTop w:val="0"/>
          <w:marBottom w:val="0"/>
          <w:divBdr>
            <w:top w:val="none" w:sz="0" w:space="0" w:color="auto"/>
            <w:left w:val="none" w:sz="0" w:space="0" w:color="auto"/>
            <w:bottom w:val="none" w:sz="0" w:space="0" w:color="auto"/>
            <w:right w:val="none" w:sz="0" w:space="0" w:color="auto"/>
          </w:divBdr>
        </w:div>
        <w:div w:id="1354307787">
          <w:marLeft w:val="640"/>
          <w:marRight w:val="0"/>
          <w:marTop w:val="0"/>
          <w:marBottom w:val="0"/>
          <w:divBdr>
            <w:top w:val="none" w:sz="0" w:space="0" w:color="auto"/>
            <w:left w:val="none" w:sz="0" w:space="0" w:color="auto"/>
            <w:bottom w:val="none" w:sz="0" w:space="0" w:color="auto"/>
            <w:right w:val="none" w:sz="0" w:space="0" w:color="auto"/>
          </w:divBdr>
        </w:div>
        <w:div w:id="619800829">
          <w:marLeft w:val="640"/>
          <w:marRight w:val="0"/>
          <w:marTop w:val="0"/>
          <w:marBottom w:val="0"/>
          <w:divBdr>
            <w:top w:val="none" w:sz="0" w:space="0" w:color="auto"/>
            <w:left w:val="none" w:sz="0" w:space="0" w:color="auto"/>
            <w:bottom w:val="none" w:sz="0" w:space="0" w:color="auto"/>
            <w:right w:val="none" w:sz="0" w:space="0" w:color="auto"/>
          </w:divBdr>
        </w:div>
        <w:div w:id="1740785533">
          <w:marLeft w:val="640"/>
          <w:marRight w:val="0"/>
          <w:marTop w:val="0"/>
          <w:marBottom w:val="0"/>
          <w:divBdr>
            <w:top w:val="none" w:sz="0" w:space="0" w:color="auto"/>
            <w:left w:val="none" w:sz="0" w:space="0" w:color="auto"/>
            <w:bottom w:val="none" w:sz="0" w:space="0" w:color="auto"/>
            <w:right w:val="none" w:sz="0" w:space="0" w:color="auto"/>
          </w:divBdr>
        </w:div>
        <w:div w:id="511267146">
          <w:marLeft w:val="640"/>
          <w:marRight w:val="0"/>
          <w:marTop w:val="0"/>
          <w:marBottom w:val="0"/>
          <w:divBdr>
            <w:top w:val="none" w:sz="0" w:space="0" w:color="auto"/>
            <w:left w:val="none" w:sz="0" w:space="0" w:color="auto"/>
            <w:bottom w:val="none" w:sz="0" w:space="0" w:color="auto"/>
            <w:right w:val="none" w:sz="0" w:space="0" w:color="auto"/>
          </w:divBdr>
        </w:div>
        <w:div w:id="787352536">
          <w:marLeft w:val="640"/>
          <w:marRight w:val="0"/>
          <w:marTop w:val="0"/>
          <w:marBottom w:val="0"/>
          <w:divBdr>
            <w:top w:val="none" w:sz="0" w:space="0" w:color="auto"/>
            <w:left w:val="none" w:sz="0" w:space="0" w:color="auto"/>
            <w:bottom w:val="none" w:sz="0" w:space="0" w:color="auto"/>
            <w:right w:val="none" w:sz="0" w:space="0" w:color="auto"/>
          </w:divBdr>
        </w:div>
        <w:div w:id="1492452458">
          <w:marLeft w:val="640"/>
          <w:marRight w:val="0"/>
          <w:marTop w:val="0"/>
          <w:marBottom w:val="0"/>
          <w:divBdr>
            <w:top w:val="none" w:sz="0" w:space="0" w:color="auto"/>
            <w:left w:val="none" w:sz="0" w:space="0" w:color="auto"/>
            <w:bottom w:val="none" w:sz="0" w:space="0" w:color="auto"/>
            <w:right w:val="none" w:sz="0" w:space="0" w:color="auto"/>
          </w:divBdr>
        </w:div>
        <w:div w:id="1924029945">
          <w:marLeft w:val="640"/>
          <w:marRight w:val="0"/>
          <w:marTop w:val="0"/>
          <w:marBottom w:val="0"/>
          <w:divBdr>
            <w:top w:val="none" w:sz="0" w:space="0" w:color="auto"/>
            <w:left w:val="none" w:sz="0" w:space="0" w:color="auto"/>
            <w:bottom w:val="none" w:sz="0" w:space="0" w:color="auto"/>
            <w:right w:val="none" w:sz="0" w:space="0" w:color="auto"/>
          </w:divBdr>
        </w:div>
        <w:div w:id="794567152">
          <w:marLeft w:val="640"/>
          <w:marRight w:val="0"/>
          <w:marTop w:val="0"/>
          <w:marBottom w:val="0"/>
          <w:divBdr>
            <w:top w:val="none" w:sz="0" w:space="0" w:color="auto"/>
            <w:left w:val="none" w:sz="0" w:space="0" w:color="auto"/>
            <w:bottom w:val="none" w:sz="0" w:space="0" w:color="auto"/>
            <w:right w:val="none" w:sz="0" w:space="0" w:color="auto"/>
          </w:divBdr>
        </w:div>
        <w:div w:id="296953809">
          <w:marLeft w:val="640"/>
          <w:marRight w:val="0"/>
          <w:marTop w:val="0"/>
          <w:marBottom w:val="0"/>
          <w:divBdr>
            <w:top w:val="none" w:sz="0" w:space="0" w:color="auto"/>
            <w:left w:val="none" w:sz="0" w:space="0" w:color="auto"/>
            <w:bottom w:val="none" w:sz="0" w:space="0" w:color="auto"/>
            <w:right w:val="none" w:sz="0" w:space="0" w:color="auto"/>
          </w:divBdr>
        </w:div>
        <w:div w:id="346097146">
          <w:marLeft w:val="640"/>
          <w:marRight w:val="0"/>
          <w:marTop w:val="0"/>
          <w:marBottom w:val="0"/>
          <w:divBdr>
            <w:top w:val="none" w:sz="0" w:space="0" w:color="auto"/>
            <w:left w:val="none" w:sz="0" w:space="0" w:color="auto"/>
            <w:bottom w:val="none" w:sz="0" w:space="0" w:color="auto"/>
            <w:right w:val="none" w:sz="0" w:space="0" w:color="auto"/>
          </w:divBdr>
        </w:div>
        <w:div w:id="1337801207">
          <w:marLeft w:val="640"/>
          <w:marRight w:val="0"/>
          <w:marTop w:val="0"/>
          <w:marBottom w:val="0"/>
          <w:divBdr>
            <w:top w:val="none" w:sz="0" w:space="0" w:color="auto"/>
            <w:left w:val="none" w:sz="0" w:space="0" w:color="auto"/>
            <w:bottom w:val="none" w:sz="0" w:space="0" w:color="auto"/>
            <w:right w:val="none" w:sz="0" w:space="0" w:color="auto"/>
          </w:divBdr>
        </w:div>
        <w:div w:id="1503201889">
          <w:marLeft w:val="640"/>
          <w:marRight w:val="0"/>
          <w:marTop w:val="0"/>
          <w:marBottom w:val="0"/>
          <w:divBdr>
            <w:top w:val="none" w:sz="0" w:space="0" w:color="auto"/>
            <w:left w:val="none" w:sz="0" w:space="0" w:color="auto"/>
            <w:bottom w:val="none" w:sz="0" w:space="0" w:color="auto"/>
            <w:right w:val="none" w:sz="0" w:space="0" w:color="auto"/>
          </w:divBdr>
        </w:div>
        <w:div w:id="595332738">
          <w:marLeft w:val="640"/>
          <w:marRight w:val="0"/>
          <w:marTop w:val="0"/>
          <w:marBottom w:val="0"/>
          <w:divBdr>
            <w:top w:val="none" w:sz="0" w:space="0" w:color="auto"/>
            <w:left w:val="none" w:sz="0" w:space="0" w:color="auto"/>
            <w:bottom w:val="none" w:sz="0" w:space="0" w:color="auto"/>
            <w:right w:val="none" w:sz="0" w:space="0" w:color="auto"/>
          </w:divBdr>
        </w:div>
        <w:div w:id="554968990">
          <w:marLeft w:val="640"/>
          <w:marRight w:val="0"/>
          <w:marTop w:val="0"/>
          <w:marBottom w:val="0"/>
          <w:divBdr>
            <w:top w:val="none" w:sz="0" w:space="0" w:color="auto"/>
            <w:left w:val="none" w:sz="0" w:space="0" w:color="auto"/>
            <w:bottom w:val="none" w:sz="0" w:space="0" w:color="auto"/>
            <w:right w:val="none" w:sz="0" w:space="0" w:color="auto"/>
          </w:divBdr>
        </w:div>
        <w:div w:id="2135126952">
          <w:marLeft w:val="640"/>
          <w:marRight w:val="0"/>
          <w:marTop w:val="0"/>
          <w:marBottom w:val="0"/>
          <w:divBdr>
            <w:top w:val="none" w:sz="0" w:space="0" w:color="auto"/>
            <w:left w:val="none" w:sz="0" w:space="0" w:color="auto"/>
            <w:bottom w:val="none" w:sz="0" w:space="0" w:color="auto"/>
            <w:right w:val="none" w:sz="0" w:space="0" w:color="auto"/>
          </w:divBdr>
        </w:div>
        <w:div w:id="257180998">
          <w:marLeft w:val="640"/>
          <w:marRight w:val="0"/>
          <w:marTop w:val="0"/>
          <w:marBottom w:val="0"/>
          <w:divBdr>
            <w:top w:val="none" w:sz="0" w:space="0" w:color="auto"/>
            <w:left w:val="none" w:sz="0" w:space="0" w:color="auto"/>
            <w:bottom w:val="none" w:sz="0" w:space="0" w:color="auto"/>
            <w:right w:val="none" w:sz="0" w:space="0" w:color="auto"/>
          </w:divBdr>
        </w:div>
        <w:div w:id="634068716">
          <w:marLeft w:val="640"/>
          <w:marRight w:val="0"/>
          <w:marTop w:val="0"/>
          <w:marBottom w:val="0"/>
          <w:divBdr>
            <w:top w:val="none" w:sz="0" w:space="0" w:color="auto"/>
            <w:left w:val="none" w:sz="0" w:space="0" w:color="auto"/>
            <w:bottom w:val="none" w:sz="0" w:space="0" w:color="auto"/>
            <w:right w:val="none" w:sz="0" w:space="0" w:color="auto"/>
          </w:divBdr>
        </w:div>
        <w:div w:id="1472554540">
          <w:marLeft w:val="640"/>
          <w:marRight w:val="0"/>
          <w:marTop w:val="0"/>
          <w:marBottom w:val="0"/>
          <w:divBdr>
            <w:top w:val="none" w:sz="0" w:space="0" w:color="auto"/>
            <w:left w:val="none" w:sz="0" w:space="0" w:color="auto"/>
            <w:bottom w:val="none" w:sz="0" w:space="0" w:color="auto"/>
            <w:right w:val="none" w:sz="0" w:space="0" w:color="auto"/>
          </w:divBdr>
        </w:div>
        <w:div w:id="1065880835">
          <w:marLeft w:val="640"/>
          <w:marRight w:val="0"/>
          <w:marTop w:val="0"/>
          <w:marBottom w:val="0"/>
          <w:divBdr>
            <w:top w:val="none" w:sz="0" w:space="0" w:color="auto"/>
            <w:left w:val="none" w:sz="0" w:space="0" w:color="auto"/>
            <w:bottom w:val="none" w:sz="0" w:space="0" w:color="auto"/>
            <w:right w:val="none" w:sz="0" w:space="0" w:color="auto"/>
          </w:divBdr>
        </w:div>
        <w:div w:id="676464484">
          <w:marLeft w:val="640"/>
          <w:marRight w:val="0"/>
          <w:marTop w:val="0"/>
          <w:marBottom w:val="0"/>
          <w:divBdr>
            <w:top w:val="none" w:sz="0" w:space="0" w:color="auto"/>
            <w:left w:val="none" w:sz="0" w:space="0" w:color="auto"/>
            <w:bottom w:val="none" w:sz="0" w:space="0" w:color="auto"/>
            <w:right w:val="none" w:sz="0" w:space="0" w:color="auto"/>
          </w:divBdr>
        </w:div>
        <w:div w:id="188304791">
          <w:marLeft w:val="640"/>
          <w:marRight w:val="0"/>
          <w:marTop w:val="0"/>
          <w:marBottom w:val="0"/>
          <w:divBdr>
            <w:top w:val="none" w:sz="0" w:space="0" w:color="auto"/>
            <w:left w:val="none" w:sz="0" w:space="0" w:color="auto"/>
            <w:bottom w:val="none" w:sz="0" w:space="0" w:color="auto"/>
            <w:right w:val="none" w:sz="0" w:space="0" w:color="auto"/>
          </w:divBdr>
        </w:div>
        <w:div w:id="952596863">
          <w:marLeft w:val="640"/>
          <w:marRight w:val="0"/>
          <w:marTop w:val="0"/>
          <w:marBottom w:val="0"/>
          <w:divBdr>
            <w:top w:val="none" w:sz="0" w:space="0" w:color="auto"/>
            <w:left w:val="none" w:sz="0" w:space="0" w:color="auto"/>
            <w:bottom w:val="none" w:sz="0" w:space="0" w:color="auto"/>
            <w:right w:val="none" w:sz="0" w:space="0" w:color="auto"/>
          </w:divBdr>
        </w:div>
        <w:div w:id="521674397">
          <w:marLeft w:val="640"/>
          <w:marRight w:val="0"/>
          <w:marTop w:val="0"/>
          <w:marBottom w:val="0"/>
          <w:divBdr>
            <w:top w:val="none" w:sz="0" w:space="0" w:color="auto"/>
            <w:left w:val="none" w:sz="0" w:space="0" w:color="auto"/>
            <w:bottom w:val="none" w:sz="0" w:space="0" w:color="auto"/>
            <w:right w:val="none" w:sz="0" w:space="0" w:color="auto"/>
          </w:divBdr>
        </w:div>
        <w:div w:id="1888029986">
          <w:marLeft w:val="640"/>
          <w:marRight w:val="0"/>
          <w:marTop w:val="0"/>
          <w:marBottom w:val="0"/>
          <w:divBdr>
            <w:top w:val="none" w:sz="0" w:space="0" w:color="auto"/>
            <w:left w:val="none" w:sz="0" w:space="0" w:color="auto"/>
            <w:bottom w:val="none" w:sz="0" w:space="0" w:color="auto"/>
            <w:right w:val="none" w:sz="0" w:space="0" w:color="auto"/>
          </w:divBdr>
        </w:div>
        <w:div w:id="1587034917">
          <w:marLeft w:val="640"/>
          <w:marRight w:val="0"/>
          <w:marTop w:val="0"/>
          <w:marBottom w:val="0"/>
          <w:divBdr>
            <w:top w:val="none" w:sz="0" w:space="0" w:color="auto"/>
            <w:left w:val="none" w:sz="0" w:space="0" w:color="auto"/>
            <w:bottom w:val="none" w:sz="0" w:space="0" w:color="auto"/>
            <w:right w:val="none" w:sz="0" w:space="0" w:color="auto"/>
          </w:divBdr>
        </w:div>
        <w:div w:id="339619974">
          <w:marLeft w:val="640"/>
          <w:marRight w:val="0"/>
          <w:marTop w:val="0"/>
          <w:marBottom w:val="0"/>
          <w:divBdr>
            <w:top w:val="none" w:sz="0" w:space="0" w:color="auto"/>
            <w:left w:val="none" w:sz="0" w:space="0" w:color="auto"/>
            <w:bottom w:val="none" w:sz="0" w:space="0" w:color="auto"/>
            <w:right w:val="none" w:sz="0" w:space="0" w:color="auto"/>
          </w:divBdr>
        </w:div>
        <w:div w:id="287007051">
          <w:marLeft w:val="640"/>
          <w:marRight w:val="0"/>
          <w:marTop w:val="0"/>
          <w:marBottom w:val="0"/>
          <w:divBdr>
            <w:top w:val="none" w:sz="0" w:space="0" w:color="auto"/>
            <w:left w:val="none" w:sz="0" w:space="0" w:color="auto"/>
            <w:bottom w:val="none" w:sz="0" w:space="0" w:color="auto"/>
            <w:right w:val="none" w:sz="0" w:space="0" w:color="auto"/>
          </w:divBdr>
        </w:div>
        <w:div w:id="283270116">
          <w:marLeft w:val="640"/>
          <w:marRight w:val="0"/>
          <w:marTop w:val="0"/>
          <w:marBottom w:val="0"/>
          <w:divBdr>
            <w:top w:val="none" w:sz="0" w:space="0" w:color="auto"/>
            <w:left w:val="none" w:sz="0" w:space="0" w:color="auto"/>
            <w:bottom w:val="none" w:sz="0" w:space="0" w:color="auto"/>
            <w:right w:val="none" w:sz="0" w:space="0" w:color="auto"/>
          </w:divBdr>
        </w:div>
        <w:div w:id="1838762239">
          <w:marLeft w:val="640"/>
          <w:marRight w:val="0"/>
          <w:marTop w:val="0"/>
          <w:marBottom w:val="0"/>
          <w:divBdr>
            <w:top w:val="none" w:sz="0" w:space="0" w:color="auto"/>
            <w:left w:val="none" w:sz="0" w:space="0" w:color="auto"/>
            <w:bottom w:val="none" w:sz="0" w:space="0" w:color="auto"/>
            <w:right w:val="none" w:sz="0" w:space="0" w:color="auto"/>
          </w:divBdr>
        </w:div>
        <w:div w:id="2037346676">
          <w:marLeft w:val="640"/>
          <w:marRight w:val="0"/>
          <w:marTop w:val="0"/>
          <w:marBottom w:val="0"/>
          <w:divBdr>
            <w:top w:val="none" w:sz="0" w:space="0" w:color="auto"/>
            <w:left w:val="none" w:sz="0" w:space="0" w:color="auto"/>
            <w:bottom w:val="none" w:sz="0" w:space="0" w:color="auto"/>
            <w:right w:val="none" w:sz="0" w:space="0" w:color="auto"/>
          </w:divBdr>
        </w:div>
        <w:div w:id="148181504">
          <w:marLeft w:val="640"/>
          <w:marRight w:val="0"/>
          <w:marTop w:val="0"/>
          <w:marBottom w:val="0"/>
          <w:divBdr>
            <w:top w:val="none" w:sz="0" w:space="0" w:color="auto"/>
            <w:left w:val="none" w:sz="0" w:space="0" w:color="auto"/>
            <w:bottom w:val="none" w:sz="0" w:space="0" w:color="auto"/>
            <w:right w:val="none" w:sz="0" w:space="0" w:color="auto"/>
          </w:divBdr>
        </w:div>
        <w:div w:id="80563532">
          <w:marLeft w:val="640"/>
          <w:marRight w:val="0"/>
          <w:marTop w:val="0"/>
          <w:marBottom w:val="0"/>
          <w:divBdr>
            <w:top w:val="none" w:sz="0" w:space="0" w:color="auto"/>
            <w:left w:val="none" w:sz="0" w:space="0" w:color="auto"/>
            <w:bottom w:val="none" w:sz="0" w:space="0" w:color="auto"/>
            <w:right w:val="none" w:sz="0" w:space="0" w:color="auto"/>
          </w:divBdr>
        </w:div>
        <w:div w:id="1875850308">
          <w:marLeft w:val="640"/>
          <w:marRight w:val="0"/>
          <w:marTop w:val="0"/>
          <w:marBottom w:val="0"/>
          <w:divBdr>
            <w:top w:val="none" w:sz="0" w:space="0" w:color="auto"/>
            <w:left w:val="none" w:sz="0" w:space="0" w:color="auto"/>
            <w:bottom w:val="none" w:sz="0" w:space="0" w:color="auto"/>
            <w:right w:val="none" w:sz="0" w:space="0" w:color="auto"/>
          </w:divBdr>
        </w:div>
        <w:div w:id="1002781200">
          <w:marLeft w:val="640"/>
          <w:marRight w:val="0"/>
          <w:marTop w:val="0"/>
          <w:marBottom w:val="0"/>
          <w:divBdr>
            <w:top w:val="none" w:sz="0" w:space="0" w:color="auto"/>
            <w:left w:val="none" w:sz="0" w:space="0" w:color="auto"/>
            <w:bottom w:val="none" w:sz="0" w:space="0" w:color="auto"/>
            <w:right w:val="none" w:sz="0" w:space="0" w:color="auto"/>
          </w:divBdr>
        </w:div>
        <w:div w:id="21516329">
          <w:marLeft w:val="640"/>
          <w:marRight w:val="0"/>
          <w:marTop w:val="0"/>
          <w:marBottom w:val="0"/>
          <w:divBdr>
            <w:top w:val="none" w:sz="0" w:space="0" w:color="auto"/>
            <w:left w:val="none" w:sz="0" w:space="0" w:color="auto"/>
            <w:bottom w:val="none" w:sz="0" w:space="0" w:color="auto"/>
            <w:right w:val="none" w:sz="0" w:space="0" w:color="auto"/>
          </w:divBdr>
        </w:div>
        <w:div w:id="1624381613">
          <w:marLeft w:val="640"/>
          <w:marRight w:val="0"/>
          <w:marTop w:val="0"/>
          <w:marBottom w:val="0"/>
          <w:divBdr>
            <w:top w:val="none" w:sz="0" w:space="0" w:color="auto"/>
            <w:left w:val="none" w:sz="0" w:space="0" w:color="auto"/>
            <w:bottom w:val="none" w:sz="0" w:space="0" w:color="auto"/>
            <w:right w:val="none" w:sz="0" w:space="0" w:color="auto"/>
          </w:divBdr>
        </w:div>
        <w:div w:id="1186601031">
          <w:marLeft w:val="640"/>
          <w:marRight w:val="0"/>
          <w:marTop w:val="0"/>
          <w:marBottom w:val="0"/>
          <w:divBdr>
            <w:top w:val="none" w:sz="0" w:space="0" w:color="auto"/>
            <w:left w:val="none" w:sz="0" w:space="0" w:color="auto"/>
            <w:bottom w:val="none" w:sz="0" w:space="0" w:color="auto"/>
            <w:right w:val="none" w:sz="0" w:space="0" w:color="auto"/>
          </w:divBdr>
        </w:div>
        <w:div w:id="2028554477">
          <w:marLeft w:val="640"/>
          <w:marRight w:val="0"/>
          <w:marTop w:val="0"/>
          <w:marBottom w:val="0"/>
          <w:divBdr>
            <w:top w:val="none" w:sz="0" w:space="0" w:color="auto"/>
            <w:left w:val="none" w:sz="0" w:space="0" w:color="auto"/>
            <w:bottom w:val="none" w:sz="0" w:space="0" w:color="auto"/>
            <w:right w:val="none" w:sz="0" w:space="0" w:color="auto"/>
          </w:divBdr>
        </w:div>
      </w:divsChild>
    </w:div>
    <w:div w:id="1190072193">
      <w:bodyDiv w:val="1"/>
      <w:marLeft w:val="0"/>
      <w:marRight w:val="0"/>
      <w:marTop w:val="0"/>
      <w:marBottom w:val="0"/>
      <w:divBdr>
        <w:top w:val="none" w:sz="0" w:space="0" w:color="auto"/>
        <w:left w:val="none" w:sz="0" w:space="0" w:color="auto"/>
        <w:bottom w:val="none" w:sz="0" w:space="0" w:color="auto"/>
        <w:right w:val="none" w:sz="0" w:space="0" w:color="auto"/>
      </w:divBdr>
      <w:divsChild>
        <w:div w:id="651570363">
          <w:marLeft w:val="640"/>
          <w:marRight w:val="0"/>
          <w:marTop w:val="0"/>
          <w:marBottom w:val="0"/>
          <w:divBdr>
            <w:top w:val="none" w:sz="0" w:space="0" w:color="auto"/>
            <w:left w:val="none" w:sz="0" w:space="0" w:color="auto"/>
            <w:bottom w:val="none" w:sz="0" w:space="0" w:color="auto"/>
            <w:right w:val="none" w:sz="0" w:space="0" w:color="auto"/>
          </w:divBdr>
        </w:div>
        <w:div w:id="558906665">
          <w:marLeft w:val="640"/>
          <w:marRight w:val="0"/>
          <w:marTop w:val="0"/>
          <w:marBottom w:val="0"/>
          <w:divBdr>
            <w:top w:val="none" w:sz="0" w:space="0" w:color="auto"/>
            <w:left w:val="none" w:sz="0" w:space="0" w:color="auto"/>
            <w:bottom w:val="none" w:sz="0" w:space="0" w:color="auto"/>
            <w:right w:val="none" w:sz="0" w:space="0" w:color="auto"/>
          </w:divBdr>
        </w:div>
        <w:div w:id="1621186626">
          <w:marLeft w:val="640"/>
          <w:marRight w:val="0"/>
          <w:marTop w:val="0"/>
          <w:marBottom w:val="0"/>
          <w:divBdr>
            <w:top w:val="none" w:sz="0" w:space="0" w:color="auto"/>
            <w:left w:val="none" w:sz="0" w:space="0" w:color="auto"/>
            <w:bottom w:val="none" w:sz="0" w:space="0" w:color="auto"/>
            <w:right w:val="none" w:sz="0" w:space="0" w:color="auto"/>
          </w:divBdr>
        </w:div>
        <w:div w:id="267783369">
          <w:marLeft w:val="640"/>
          <w:marRight w:val="0"/>
          <w:marTop w:val="0"/>
          <w:marBottom w:val="0"/>
          <w:divBdr>
            <w:top w:val="none" w:sz="0" w:space="0" w:color="auto"/>
            <w:left w:val="none" w:sz="0" w:space="0" w:color="auto"/>
            <w:bottom w:val="none" w:sz="0" w:space="0" w:color="auto"/>
            <w:right w:val="none" w:sz="0" w:space="0" w:color="auto"/>
          </w:divBdr>
        </w:div>
        <w:div w:id="343627430">
          <w:marLeft w:val="640"/>
          <w:marRight w:val="0"/>
          <w:marTop w:val="0"/>
          <w:marBottom w:val="0"/>
          <w:divBdr>
            <w:top w:val="none" w:sz="0" w:space="0" w:color="auto"/>
            <w:left w:val="none" w:sz="0" w:space="0" w:color="auto"/>
            <w:bottom w:val="none" w:sz="0" w:space="0" w:color="auto"/>
            <w:right w:val="none" w:sz="0" w:space="0" w:color="auto"/>
          </w:divBdr>
        </w:div>
        <w:div w:id="1166168389">
          <w:marLeft w:val="640"/>
          <w:marRight w:val="0"/>
          <w:marTop w:val="0"/>
          <w:marBottom w:val="0"/>
          <w:divBdr>
            <w:top w:val="none" w:sz="0" w:space="0" w:color="auto"/>
            <w:left w:val="none" w:sz="0" w:space="0" w:color="auto"/>
            <w:bottom w:val="none" w:sz="0" w:space="0" w:color="auto"/>
            <w:right w:val="none" w:sz="0" w:space="0" w:color="auto"/>
          </w:divBdr>
        </w:div>
        <w:div w:id="1934975538">
          <w:marLeft w:val="640"/>
          <w:marRight w:val="0"/>
          <w:marTop w:val="0"/>
          <w:marBottom w:val="0"/>
          <w:divBdr>
            <w:top w:val="none" w:sz="0" w:space="0" w:color="auto"/>
            <w:left w:val="none" w:sz="0" w:space="0" w:color="auto"/>
            <w:bottom w:val="none" w:sz="0" w:space="0" w:color="auto"/>
            <w:right w:val="none" w:sz="0" w:space="0" w:color="auto"/>
          </w:divBdr>
        </w:div>
        <w:div w:id="1300497387">
          <w:marLeft w:val="640"/>
          <w:marRight w:val="0"/>
          <w:marTop w:val="0"/>
          <w:marBottom w:val="0"/>
          <w:divBdr>
            <w:top w:val="none" w:sz="0" w:space="0" w:color="auto"/>
            <w:left w:val="none" w:sz="0" w:space="0" w:color="auto"/>
            <w:bottom w:val="none" w:sz="0" w:space="0" w:color="auto"/>
            <w:right w:val="none" w:sz="0" w:space="0" w:color="auto"/>
          </w:divBdr>
        </w:div>
        <w:div w:id="1408721382">
          <w:marLeft w:val="640"/>
          <w:marRight w:val="0"/>
          <w:marTop w:val="0"/>
          <w:marBottom w:val="0"/>
          <w:divBdr>
            <w:top w:val="none" w:sz="0" w:space="0" w:color="auto"/>
            <w:left w:val="none" w:sz="0" w:space="0" w:color="auto"/>
            <w:bottom w:val="none" w:sz="0" w:space="0" w:color="auto"/>
            <w:right w:val="none" w:sz="0" w:space="0" w:color="auto"/>
          </w:divBdr>
        </w:div>
        <w:div w:id="1811752693">
          <w:marLeft w:val="640"/>
          <w:marRight w:val="0"/>
          <w:marTop w:val="0"/>
          <w:marBottom w:val="0"/>
          <w:divBdr>
            <w:top w:val="none" w:sz="0" w:space="0" w:color="auto"/>
            <w:left w:val="none" w:sz="0" w:space="0" w:color="auto"/>
            <w:bottom w:val="none" w:sz="0" w:space="0" w:color="auto"/>
            <w:right w:val="none" w:sz="0" w:space="0" w:color="auto"/>
          </w:divBdr>
        </w:div>
        <w:div w:id="387649303">
          <w:marLeft w:val="640"/>
          <w:marRight w:val="0"/>
          <w:marTop w:val="0"/>
          <w:marBottom w:val="0"/>
          <w:divBdr>
            <w:top w:val="none" w:sz="0" w:space="0" w:color="auto"/>
            <w:left w:val="none" w:sz="0" w:space="0" w:color="auto"/>
            <w:bottom w:val="none" w:sz="0" w:space="0" w:color="auto"/>
            <w:right w:val="none" w:sz="0" w:space="0" w:color="auto"/>
          </w:divBdr>
        </w:div>
        <w:div w:id="1686326264">
          <w:marLeft w:val="640"/>
          <w:marRight w:val="0"/>
          <w:marTop w:val="0"/>
          <w:marBottom w:val="0"/>
          <w:divBdr>
            <w:top w:val="none" w:sz="0" w:space="0" w:color="auto"/>
            <w:left w:val="none" w:sz="0" w:space="0" w:color="auto"/>
            <w:bottom w:val="none" w:sz="0" w:space="0" w:color="auto"/>
            <w:right w:val="none" w:sz="0" w:space="0" w:color="auto"/>
          </w:divBdr>
        </w:div>
        <w:div w:id="86389255">
          <w:marLeft w:val="640"/>
          <w:marRight w:val="0"/>
          <w:marTop w:val="0"/>
          <w:marBottom w:val="0"/>
          <w:divBdr>
            <w:top w:val="none" w:sz="0" w:space="0" w:color="auto"/>
            <w:left w:val="none" w:sz="0" w:space="0" w:color="auto"/>
            <w:bottom w:val="none" w:sz="0" w:space="0" w:color="auto"/>
            <w:right w:val="none" w:sz="0" w:space="0" w:color="auto"/>
          </w:divBdr>
        </w:div>
        <w:div w:id="1127241504">
          <w:marLeft w:val="640"/>
          <w:marRight w:val="0"/>
          <w:marTop w:val="0"/>
          <w:marBottom w:val="0"/>
          <w:divBdr>
            <w:top w:val="none" w:sz="0" w:space="0" w:color="auto"/>
            <w:left w:val="none" w:sz="0" w:space="0" w:color="auto"/>
            <w:bottom w:val="none" w:sz="0" w:space="0" w:color="auto"/>
            <w:right w:val="none" w:sz="0" w:space="0" w:color="auto"/>
          </w:divBdr>
        </w:div>
        <w:div w:id="34816662">
          <w:marLeft w:val="640"/>
          <w:marRight w:val="0"/>
          <w:marTop w:val="0"/>
          <w:marBottom w:val="0"/>
          <w:divBdr>
            <w:top w:val="none" w:sz="0" w:space="0" w:color="auto"/>
            <w:left w:val="none" w:sz="0" w:space="0" w:color="auto"/>
            <w:bottom w:val="none" w:sz="0" w:space="0" w:color="auto"/>
            <w:right w:val="none" w:sz="0" w:space="0" w:color="auto"/>
          </w:divBdr>
        </w:div>
        <w:div w:id="24672749">
          <w:marLeft w:val="640"/>
          <w:marRight w:val="0"/>
          <w:marTop w:val="0"/>
          <w:marBottom w:val="0"/>
          <w:divBdr>
            <w:top w:val="none" w:sz="0" w:space="0" w:color="auto"/>
            <w:left w:val="none" w:sz="0" w:space="0" w:color="auto"/>
            <w:bottom w:val="none" w:sz="0" w:space="0" w:color="auto"/>
            <w:right w:val="none" w:sz="0" w:space="0" w:color="auto"/>
          </w:divBdr>
        </w:div>
        <w:div w:id="937325035">
          <w:marLeft w:val="640"/>
          <w:marRight w:val="0"/>
          <w:marTop w:val="0"/>
          <w:marBottom w:val="0"/>
          <w:divBdr>
            <w:top w:val="none" w:sz="0" w:space="0" w:color="auto"/>
            <w:left w:val="none" w:sz="0" w:space="0" w:color="auto"/>
            <w:bottom w:val="none" w:sz="0" w:space="0" w:color="auto"/>
            <w:right w:val="none" w:sz="0" w:space="0" w:color="auto"/>
          </w:divBdr>
        </w:div>
        <w:div w:id="2075200215">
          <w:marLeft w:val="640"/>
          <w:marRight w:val="0"/>
          <w:marTop w:val="0"/>
          <w:marBottom w:val="0"/>
          <w:divBdr>
            <w:top w:val="none" w:sz="0" w:space="0" w:color="auto"/>
            <w:left w:val="none" w:sz="0" w:space="0" w:color="auto"/>
            <w:bottom w:val="none" w:sz="0" w:space="0" w:color="auto"/>
            <w:right w:val="none" w:sz="0" w:space="0" w:color="auto"/>
          </w:divBdr>
        </w:div>
        <w:div w:id="2016297944">
          <w:marLeft w:val="640"/>
          <w:marRight w:val="0"/>
          <w:marTop w:val="0"/>
          <w:marBottom w:val="0"/>
          <w:divBdr>
            <w:top w:val="none" w:sz="0" w:space="0" w:color="auto"/>
            <w:left w:val="none" w:sz="0" w:space="0" w:color="auto"/>
            <w:bottom w:val="none" w:sz="0" w:space="0" w:color="auto"/>
            <w:right w:val="none" w:sz="0" w:space="0" w:color="auto"/>
          </w:divBdr>
        </w:div>
        <w:div w:id="1485470593">
          <w:marLeft w:val="640"/>
          <w:marRight w:val="0"/>
          <w:marTop w:val="0"/>
          <w:marBottom w:val="0"/>
          <w:divBdr>
            <w:top w:val="none" w:sz="0" w:space="0" w:color="auto"/>
            <w:left w:val="none" w:sz="0" w:space="0" w:color="auto"/>
            <w:bottom w:val="none" w:sz="0" w:space="0" w:color="auto"/>
            <w:right w:val="none" w:sz="0" w:space="0" w:color="auto"/>
          </w:divBdr>
        </w:div>
        <w:div w:id="853617652">
          <w:marLeft w:val="640"/>
          <w:marRight w:val="0"/>
          <w:marTop w:val="0"/>
          <w:marBottom w:val="0"/>
          <w:divBdr>
            <w:top w:val="none" w:sz="0" w:space="0" w:color="auto"/>
            <w:left w:val="none" w:sz="0" w:space="0" w:color="auto"/>
            <w:bottom w:val="none" w:sz="0" w:space="0" w:color="auto"/>
            <w:right w:val="none" w:sz="0" w:space="0" w:color="auto"/>
          </w:divBdr>
        </w:div>
        <w:div w:id="1046637923">
          <w:marLeft w:val="640"/>
          <w:marRight w:val="0"/>
          <w:marTop w:val="0"/>
          <w:marBottom w:val="0"/>
          <w:divBdr>
            <w:top w:val="none" w:sz="0" w:space="0" w:color="auto"/>
            <w:left w:val="none" w:sz="0" w:space="0" w:color="auto"/>
            <w:bottom w:val="none" w:sz="0" w:space="0" w:color="auto"/>
            <w:right w:val="none" w:sz="0" w:space="0" w:color="auto"/>
          </w:divBdr>
        </w:div>
        <w:div w:id="686907209">
          <w:marLeft w:val="640"/>
          <w:marRight w:val="0"/>
          <w:marTop w:val="0"/>
          <w:marBottom w:val="0"/>
          <w:divBdr>
            <w:top w:val="none" w:sz="0" w:space="0" w:color="auto"/>
            <w:left w:val="none" w:sz="0" w:space="0" w:color="auto"/>
            <w:bottom w:val="none" w:sz="0" w:space="0" w:color="auto"/>
            <w:right w:val="none" w:sz="0" w:space="0" w:color="auto"/>
          </w:divBdr>
        </w:div>
        <w:div w:id="342905873">
          <w:marLeft w:val="640"/>
          <w:marRight w:val="0"/>
          <w:marTop w:val="0"/>
          <w:marBottom w:val="0"/>
          <w:divBdr>
            <w:top w:val="none" w:sz="0" w:space="0" w:color="auto"/>
            <w:left w:val="none" w:sz="0" w:space="0" w:color="auto"/>
            <w:bottom w:val="none" w:sz="0" w:space="0" w:color="auto"/>
            <w:right w:val="none" w:sz="0" w:space="0" w:color="auto"/>
          </w:divBdr>
        </w:div>
        <w:div w:id="917324487">
          <w:marLeft w:val="640"/>
          <w:marRight w:val="0"/>
          <w:marTop w:val="0"/>
          <w:marBottom w:val="0"/>
          <w:divBdr>
            <w:top w:val="none" w:sz="0" w:space="0" w:color="auto"/>
            <w:left w:val="none" w:sz="0" w:space="0" w:color="auto"/>
            <w:bottom w:val="none" w:sz="0" w:space="0" w:color="auto"/>
            <w:right w:val="none" w:sz="0" w:space="0" w:color="auto"/>
          </w:divBdr>
        </w:div>
        <w:div w:id="1924416561">
          <w:marLeft w:val="640"/>
          <w:marRight w:val="0"/>
          <w:marTop w:val="0"/>
          <w:marBottom w:val="0"/>
          <w:divBdr>
            <w:top w:val="none" w:sz="0" w:space="0" w:color="auto"/>
            <w:left w:val="none" w:sz="0" w:space="0" w:color="auto"/>
            <w:bottom w:val="none" w:sz="0" w:space="0" w:color="auto"/>
            <w:right w:val="none" w:sz="0" w:space="0" w:color="auto"/>
          </w:divBdr>
        </w:div>
        <w:div w:id="590897835">
          <w:marLeft w:val="640"/>
          <w:marRight w:val="0"/>
          <w:marTop w:val="0"/>
          <w:marBottom w:val="0"/>
          <w:divBdr>
            <w:top w:val="none" w:sz="0" w:space="0" w:color="auto"/>
            <w:left w:val="none" w:sz="0" w:space="0" w:color="auto"/>
            <w:bottom w:val="none" w:sz="0" w:space="0" w:color="auto"/>
            <w:right w:val="none" w:sz="0" w:space="0" w:color="auto"/>
          </w:divBdr>
        </w:div>
        <w:div w:id="1458910596">
          <w:marLeft w:val="640"/>
          <w:marRight w:val="0"/>
          <w:marTop w:val="0"/>
          <w:marBottom w:val="0"/>
          <w:divBdr>
            <w:top w:val="none" w:sz="0" w:space="0" w:color="auto"/>
            <w:left w:val="none" w:sz="0" w:space="0" w:color="auto"/>
            <w:bottom w:val="none" w:sz="0" w:space="0" w:color="auto"/>
            <w:right w:val="none" w:sz="0" w:space="0" w:color="auto"/>
          </w:divBdr>
        </w:div>
        <w:div w:id="699012149">
          <w:marLeft w:val="640"/>
          <w:marRight w:val="0"/>
          <w:marTop w:val="0"/>
          <w:marBottom w:val="0"/>
          <w:divBdr>
            <w:top w:val="none" w:sz="0" w:space="0" w:color="auto"/>
            <w:left w:val="none" w:sz="0" w:space="0" w:color="auto"/>
            <w:bottom w:val="none" w:sz="0" w:space="0" w:color="auto"/>
            <w:right w:val="none" w:sz="0" w:space="0" w:color="auto"/>
          </w:divBdr>
        </w:div>
        <w:div w:id="837578535">
          <w:marLeft w:val="640"/>
          <w:marRight w:val="0"/>
          <w:marTop w:val="0"/>
          <w:marBottom w:val="0"/>
          <w:divBdr>
            <w:top w:val="none" w:sz="0" w:space="0" w:color="auto"/>
            <w:left w:val="none" w:sz="0" w:space="0" w:color="auto"/>
            <w:bottom w:val="none" w:sz="0" w:space="0" w:color="auto"/>
            <w:right w:val="none" w:sz="0" w:space="0" w:color="auto"/>
          </w:divBdr>
        </w:div>
        <w:div w:id="1205873687">
          <w:marLeft w:val="640"/>
          <w:marRight w:val="0"/>
          <w:marTop w:val="0"/>
          <w:marBottom w:val="0"/>
          <w:divBdr>
            <w:top w:val="none" w:sz="0" w:space="0" w:color="auto"/>
            <w:left w:val="none" w:sz="0" w:space="0" w:color="auto"/>
            <w:bottom w:val="none" w:sz="0" w:space="0" w:color="auto"/>
            <w:right w:val="none" w:sz="0" w:space="0" w:color="auto"/>
          </w:divBdr>
        </w:div>
        <w:div w:id="2094037835">
          <w:marLeft w:val="640"/>
          <w:marRight w:val="0"/>
          <w:marTop w:val="0"/>
          <w:marBottom w:val="0"/>
          <w:divBdr>
            <w:top w:val="none" w:sz="0" w:space="0" w:color="auto"/>
            <w:left w:val="none" w:sz="0" w:space="0" w:color="auto"/>
            <w:bottom w:val="none" w:sz="0" w:space="0" w:color="auto"/>
            <w:right w:val="none" w:sz="0" w:space="0" w:color="auto"/>
          </w:divBdr>
        </w:div>
        <w:div w:id="615648418">
          <w:marLeft w:val="640"/>
          <w:marRight w:val="0"/>
          <w:marTop w:val="0"/>
          <w:marBottom w:val="0"/>
          <w:divBdr>
            <w:top w:val="none" w:sz="0" w:space="0" w:color="auto"/>
            <w:left w:val="none" w:sz="0" w:space="0" w:color="auto"/>
            <w:bottom w:val="none" w:sz="0" w:space="0" w:color="auto"/>
            <w:right w:val="none" w:sz="0" w:space="0" w:color="auto"/>
          </w:divBdr>
        </w:div>
        <w:div w:id="762804175">
          <w:marLeft w:val="640"/>
          <w:marRight w:val="0"/>
          <w:marTop w:val="0"/>
          <w:marBottom w:val="0"/>
          <w:divBdr>
            <w:top w:val="none" w:sz="0" w:space="0" w:color="auto"/>
            <w:left w:val="none" w:sz="0" w:space="0" w:color="auto"/>
            <w:bottom w:val="none" w:sz="0" w:space="0" w:color="auto"/>
            <w:right w:val="none" w:sz="0" w:space="0" w:color="auto"/>
          </w:divBdr>
        </w:div>
        <w:div w:id="1938098082">
          <w:marLeft w:val="640"/>
          <w:marRight w:val="0"/>
          <w:marTop w:val="0"/>
          <w:marBottom w:val="0"/>
          <w:divBdr>
            <w:top w:val="none" w:sz="0" w:space="0" w:color="auto"/>
            <w:left w:val="none" w:sz="0" w:space="0" w:color="auto"/>
            <w:bottom w:val="none" w:sz="0" w:space="0" w:color="auto"/>
            <w:right w:val="none" w:sz="0" w:space="0" w:color="auto"/>
          </w:divBdr>
        </w:div>
        <w:div w:id="1436097210">
          <w:marLeft w:val="640"/>
          <w:marRight w:val="0"/>
          <w:marTop w:val="0"/>
          <w:marBottom w:val="0"/>
          <w:divBdr>
            <w:top w:val="none" w:sz="0" w:space="0" w:color="auto"/>
            <w:left w:val="none" w:sz="0" w:space="0" w:color="auto"/>
            <w:bottom w:val="none" w:sz="0" w:space="0" w:color="auto"/>
            <w:right w:val="none" w:sz="0" w:space="0" w:color="auto"/>
          </w:divBdr>
        </w:div>
        <w:div w:id="1945990668">
          <w:marLeft w:val="640"/>
          <w:marRight w:val="0"/>
          <w:marTop w:val="0"/>
          <w:marBottom w:val="0"/>
          <w:divBdr>
            <w:top w:val="none" w:sz="0" w:space="0" w:color="auto"/>
            <w:left w:val="none" w:sz="0" w:space="0" w:color="auto"/>
            <w:bottom w:val="none" w:sz="0" w:space="0" w:color="auto"/>
            <w:right w:val="none" w:sz="0" w:space="0" w:color="auto"/>
          </w:divBdr>
        </w:div>
        <w:div w:id="1642077333">
          <w:marLeft w:val="640"/>
          <w:marRight w:val="0"/>
          <w:marTop w:val="0"/>
          <w:marBottom w:val="0"/>
          <w:divBdr>
            <w:top w:val="none" w:sz="0" w:space="0" w:color="auto"/>
            <w:left w:val="none" w:sz="0" w:space="0" w:color="auto"/>
            <w:bottom w:val="none" w:sz="0" w:space="0" w:color="auto"/>
            <w:right w:val="none" w:sz="0" w:space="0" w:color="auto"/>
          </w:divBdr>
        </w:div>
        <w:div w:id="445540367">
          <w:marLeft w:val="640"/>
          <w:marRight w:val="0"/>
          <w:marTop w:val="0"/>
          <w:marBottom w:val="0"/>
          <w:divBdr>
            <w:top w:val="none" w:sz="0" w:space="0" w:color="auto"/>
            <w:left w:val="none" w:sz="0" w:space="0" w:color="auto"/>
            <w:bottom w:val="none" w:sz="0" w:space="0" w:color="auto"/>
            <w:right w:val="none" w:sz="0" w:space="0" w:color="auto"/>
          </w:divBdr>
        </w:div>
        <w:div w:id="593787753">
          <w:marLeft w:val="640"/>
          <w:marRight w:val="0"/>
          <w:marTop w:val="0"/>
          <w:marBottom w:val="0"/>
          <w:divBdr>
            <w:top w:val="none" w:sz="0" w:space="0" w:color="auto"/>
            <w:left w:val="none" w:sz="0" w:space="0" w:color="auto"/>
            <w:bottom w:val="none" w:sz="0" w:space="0" w:color="auto"/>
            <w:right w:val="none" w:sz="0" w:space="0" w:color="auto"/>
          </w:divBdr>
        </w:div>
        <w:div w:id="705565176">
          <w:marLeft w:val="640"/>
          <w:marRight w:val="0"/>
          <w:marTop w:val="0"/>
          <w:marBottom w:val="0"/>
          <w:divBdr>
            <w:top w:val="none" w:sz="0" w:space="0" w:color="auto"/>
            <w:left w:val="none" w:sz="0" w:space="0" w:color="auto"/>
            <w:bottom w:val="none" w:sz="0" w:space="0" w:color="auto"/>
            <w:right w:val="none" w:sz="0" w:space="0" w:color="auto"/>
          </w:divBdr>
        </w:div>
        <w:div w:id="1496190731">
          <w:marLeft w:val="640"/>
          <w:marRight w:val="0"/>
          <w:marTop w:val="0"/>
          <w:marBottom w:val="0"/>
          <w:divBdr>
            <w:top w:val="none" w:sz="0" w:space="0" w:color="auto"/>
            <w:left w:val="none" w:sz="0" w:space="0" w:color="auto"/>
            <w:bottom w:val="none" w:sz="0" w:space="0" w:color="auto"/>
            <w:right w:val="none" w:sz="0" w:space="0" w:color="auto"/>
          </w:divBdr>
        </w:div>
        <w:div w:id="842165569">
          <w:marLeft w:val="640"/>
          <w:marRight w:val="0"/>
          <w:marTop w:val="0"/>
          <w:marBottom w:val="0"/>
          <w:divBdr>
            <w:top w:val="none" w:sz="0" w:space="0" w:color="auto"/>
            <w:left w:val="none" w:sz="0" w:space="0" w:color="auto"/>
            <w:bottom w:val="none" w:sz="0" w:space="0" w:color="auto"/>
            <w:right w:val="none" w:sz="0" w:space="0" w:color="auto"/>
          </w:divBdr>
        </w:div>
        <w:div w:id="221714984">
          <w:marLeft w:val="640"/>
          <w:marRight w:val="0"/>
          <w:marTop w:val="0"/>
          <w:marBottom w:val="0"/>
          <w:divBdr>
            <w:top w:val="none" w:sz="0" w:space="0" w:color="auto"/>
            <w:left w:val="none" w:sz="0" w:space="0" w:color="auto"/>
            <w:bottom w:val="none" w:sz="0" w:space="0" w:color="auto"/>
            <w:right w:val="none" w:sz="0" w:space="0" w:color="auto"/>
          </w:divBdr>
        </w:div>
        <w:div w:id="1973629126">
          <w:marLeft w:val="640"/>
          <w:marRight w:val="0"/>
          <w:marTop w:val="0"/>
          <w:marBottom w:val="0"/>
          <w:divBdr>
            <w:top w:val="none" w:sz="0" w:space="0" w:color="auto"/>
            <w:left w:val="none" w:sz="0" w:space="0" w:color="auto"/>
            <w:bottom w:val="none" w:sz="0" w:space="0" w:color="auto"/>
            <w:right w:val="none" w:sz="0" w:space="0" w:color="auto"/>
          </w:divBdr>
        </w:div>
        <w:div w:id="666325631">
          <w:marLeft w:val="640"/>
          <w:marRight w:val="0"/>
          <w:marTop w:val="0"/>
          <w:marBottom w:val="0"/>
          <w:divBdr>
            <w:top w:val="none" w:sz="0" w:space="0" w:color="auto"/>
            <w:left w:val="none" w:sz="0" w:space="0" w:color="auto"/>
            <w:bottom w:val="none" w:sz="0" w:space="0" w:color="auto"/>
            <w:right w:val="none" w:sz="0" w:space="0" w:color="auto"/>
          </w:divBdr>
        </w:div>
        <w:div w:id="1905480881">
          <w:marLeft w:val="640"/>
          <w:marRight w:val="0"/>
          <w:marTop w:val="0"/>
          <w:marBottom w:val="0"/>
          <w:divBdr>
            <w:top w:val="none" w:sz="0" w:space="0" w:color="auto"/>
            <w:left w:val="none" w:sz="0" w:space="0" w:color="auto"/>
            <w:bottom w:val="none" w:sz="0" w:space="0" w:color="auto"/>
            <w:right w:val="none" w:sz="0" w:space="0" w:color="auto"/>
          </w:divBdr>
        </w:div>
        <w:div w:id="719786250">
          <w:marLeft w:val="640"/>
          <w:marRight w:val="0"/>
          <w:marTop w:val="0"/>
          <w:marBottom w:val="0"/>
          <w:divBdr>
            <w:top w:val="none" w:sz="0" w:space="0" w:color="auto"/>
            <w:left w:val="none" w:sz="0" w:space="0" w:color="auto"/>
            <w:bottom w:val="none" w:sz="0" w:space="0" w:color="auto"/>
            <w:right w:val="none" w:sz="0" w:space="0" w:color="auto"/>
          </w:divBdr>
        </w:div>
      </w:divsChild>
    </w:div>
    <w:div w:id="1198350074">
      <w:bodyDiv w:val="1"/>
      <w:marLeft w:val="0"/>
      <w:marRight w:val="0"/>
      <w:marTop w:val="0"/>
      <w:marBottom w:val="0"/>
      <w:divBdr>
        <w:top w:val="none" w:sz="0" w:space="0" w:color="auto"/>
        <w:left w:val="none" w:sz="0" w:space="0" w:color="auto"/>
        <w:bottom w:val="none" w:sz="0" w:space="0" w:color="auto"/>
        <w:right w:val="none" w:sz="0" w:space="0" w:color="auto"/>
      </w:divBdr>
      <w:divsChild>
        <w:div w:id="1338846516">
          <w:marLeft w:val="640"/>
          <w:marRight w:val="0"/>
          <w:marTop w:val="0"/>
          <w:marBottom w:val="0"/>
          <w:divBdr>
            <w:top w:val="none" w:sz="0" w:space="0" w:color="auto"/>
            <w:left w:val="none" w:sz="0" w:space="0" w:color="auto"/>
            <w:bottom w:val="none" w:sz="0" w:space="0" w:color="auto"/>
            <w:right w:val="none" w:sz="0" w:space="0" w:color="auto"/>
          </w:divBdr>
        </w:div>
        <w:div w:id="1003552854">
          <w:marLeft w:val="640"/>
          <w:marRight w:val="0"/>
          <w:marTop w:val="0"/>
          <w:marBottom w:val="0"/>
          <w:divBdr>
            <w:top w:val="none" w:sz="0" w:space="0" w:color="auto"/>
            <w:left w:val="none" w:sz="0" w:space="0" w:color="auto"/>
            <w:bottom w:val="none" w:sz="0" w:space="0" w:color="auto"/>
            <w:right w:val="none" w:sz="0" w:space="0" w:color="auto"/>
          </w:divBdr>
        </w:div>
        <w:div w:id="1731608005">
          <w:marLeft w:val="640"/>
          <w:marRight w:val="0"/>
          <w:marTop w:val="0"/>
          <w:marBottom w:val="0"/>
          <w:divBdr>
            <w:top w:val="none" w:sz="0" w:space="0" w:color="auto"/>
            <w:left w:val="none" w:sz="0" w:space="0" w:color="auto"/>
            <w:bottom w:val="none" w:sz="0" w:space="0" w:color="auto"/>
            <w:right w:val="none" w:sz="0" w:space="0" w:color="auto"/>
          </w:divBdr>
        </w:div>
        <w:div w:id="1524589743">
          <w:marLeft w:val="640"/>
          <w:marRight w:val="0"/>
          <w:marTop w:val="0"/>
          <w:marBottom w:val="0"/>
          <w:divBdr>
            <w:top w:val="none" w:sz="0" w:space="0" w:color="auto"/>
            <w:left w:val="none" w:sz="0" w:space="0" w:color="auto"/>
            <w:bottom w:val="none" w:sz="0" w:space="0" w:color="auto"/>
            <w:right w:val="none" w:sz="0" w:space="0" w:color="auto"/>
          </w:divBdr>
        </w:div>
        <w:div w:id="687369201">
          <w:marLeft w:val="640"/>
          <w:marRight w:val="0"/>
          <w:marTop w:val="0"/>
          <w:marBottom w:val="0"/>
          <w:divBdr>
            <w:top w:val="none" w:sz="0" w:space="0" w:color="auto"/>
            <w:left w:val="none" w:sz="0" w:space="0" w:color="auto"/>
            <w:bottom w:val="none" w:sz="0" w:space="0" w:color="auto"/>
            <w:right w:val="none" w:sz="0" w:space="0" w:color="auto"/>
          </w:divBdr>
        </w:div>
        <w:div w:id="534119115">
          <w:marLeft w:val="640"/>
          <w:marRight w:val="0"/>
          <w:marTop w:val="0"/>
          <w:marBottom w:val="0"/>
          <w:divBdr>
            <w:top w:val="none" w:sz="0" w:space="0" w:color="auto"/>
            <w:left w:val="none" w:sz="0" w:space="0" w:color="auto"/>
            <w:bottom w:val="none" w:sz="0" w:space="0" w:color="auto"/>
            <w:right w:val="none" w:sz="0" w:space="0" w:color="auto"/>
          </w:divBdr>
        </w:div>
        <w:div w:id="1077748124">
          <w:marLeft w:val="640"/>
          <w:marRight w:val="0"/>
          <w:marTop w:val="0"/>
          <w:marBottom w:val="0"/>
          <w:divBdr>
            <w:top w:val="none" w:sz="0" w:space="0" w:color="auto"/>
            <w:left w:val="none" w:sz="0" w:space="0" w:color="auto"/>
            <w:bottom w:val="none" w:sz="0" w:space="0" w:color="auto"/>
            <w:right w:val="none" w:sz="0" w:space="0" w:color="auto"/>
          </w:divBdr>
        </w:div>
        <w:div w:id="2030183113">
          <w:marLeft w:val="640"/>
          <w:marRight w:val="0"/>
          <w:marTop w:val="0"/>
          <w:marBottom w:val="0"/>
          <w:divBdr>
            <w:top w:val="none" w:sz="0" w:space="0" w:color="auto"/>
            <w:left w:val="none" w:sz="0" w:space="0" w:color="auto"/>
            <w:bottom w:val="none" w:sz="0" w:space="0" w:color="auto"/>
            <w:right w:val="none" w:sz="0" w:space="0" w:color="auto"/>
          </w:divBdr>
        </w:div>
        <w:div w:id="314529792">
          <w:marLeft w:val="640"/>
          <w:marRight w:val="0"/>
          <w:marTop w:val="0"/>
          <w:marBottom w:val="0"/>
          <w:divBdr>
            <w:top w:val="none" w:sz="0" w:space="0" w:color="auto"/>
            <w:left w:val="none" w:sz="0" w:space="0" w:color="auto"/>
            <w:bottom w:val="none" w:sz="0" w:space="0" w:color="auto"/>
            <w:right w:val="none" w:sz="0" w:space="0" w:color="auto"/>
          </w:divBdr>
        </w:div>
        <w:div w:id="219947486">
          <w:marLeft w:val="640"/>
          <w:marRight w:val="0"/>
          <w:marTop w:val="0"/>
          <w:marBottom w:val="0"/>
          <w:divBdr>
            <w:top w:val="none" w:sz="0" w:space="0" w:color="auto"/>
            <w:left w:val="none" w:sz="0" w:space="0" w:color="auto"/>
            <w:bottom w:val="none" w:sz="0" w:space="0" w:color="auto"/>
            <w:right w:val="none" w:sz="0" w:space="0" w:color="auto"/>
          </w:divBdr>
        </w:div>
        <w:div w:id="1142042793">
          <w:marLeft w:val="640"/>
          <w:marRight w:val="0"/>
          <w:marTop w:val="0"/>
          <w:marBottom w:val="0"/>
          <w:divBdr>
            <w:top w:val="none" w:sz="0" w:space="0" w:color="auto"/>
            <w:left w:val="none" w:sz="0" w:space="0" w:color="auto"/>
            <w:bottom w:val="none" w:sz="0" w:space="0" w:color="auto"/>
            <w:right w:val="none" w:sz="0" w:space="0" w:color="auto"/>
          </w:divBdr>
        </w:div>
        <w:div w:id="1195508993">
          <w:marLeft w:val="640"/>
          <w:marRight w:val="0"/>
          <w:marTop w:val="0"/>
          <w:marBottom w:val="0"/>
          <w:divBdr>
            <w:top w:val="none" w:sz="0" w:space="0" w:color="auto"/>
            <w:left w:val="none" w:sz="0" w:space="0" w:color="auto"/>
            <w:bottom w:val="none" w:sz="0" w:space="0" w:color="auto"/>
            <w:right w:val="none" w:sz="0" w:space="0" w:color="auto"/>
          </w:divBdr>
        </w:div>
        <w:div w:id="127212704">
          <w:marLeft w:val="640"/>
          <w:marRight w:val="0"/>
          <w:marTop w:val="0"/>
          <w:marBottom w:val="0"/>
          <w:divBdr>
            <w:top w:val="none" w:sz="0" w:space="0" w:color="auto"/>
            <w:left w:val="none" w:sz="0" w:space="0" w:color="auto"/>
            <w:bottom w:val="none" w:sz="0" w:space="0" w:color="auto"/>
            <w:right w:val="none" w:sz="0" w:space="0" w:color="auto"/>
          </w:divBdr>
        </w:div>
        <w:div w:id="609627514">
          <w:marLeft w:val="640"/>
          <w:marRight w:val="0"/>
          <w:marTop w:val="0"/>
          <w:marBottom w:val="0"/>
          <w:divBdr>
            <w:top w:val="none" w:sz="0" w:space="0" w:color="auto"/>
            <w:left w:val="none" w:sz="0" w:space="0" w:color="auto"/>
            <w:bottom w:val="none" w:sz="0" w:space="0" w:color="auto"/>
            <w:right w:val="none" w:sz="0" w:space="0" w:color="auto"/>
          </w:divBdr>
        </w:div>
        <w:div w:id="1117876035">
          <w:marLeft w:val="640"/>
          <w:marRight w:val="0"/>
          <w:marTop w:val="0"/>
          <w:marBottom w:val="0"/>
          <w:divBdr>
            <w:top w:val="none" w:sz="0" w:space="0" w:color="auto"/>
            <w:left w:val="none" w:sz="0" w:space="0" w:color="auto"/>
            <w:bottom w:val="none" w:sz="0" w:space="0" w:color="auto"/>
            <w:right w:val="none" w:sz="0" w:space="0" w:color="auto"/>
          </w:divBdr>
        </w:div>
        <w:div w:id="175659737">
          <w:marLeft w:val="640"/>
          <w:marRight w:val="0"/>
          <w:marTop w:val="0"/>
          <w:marBottom w:val="0"/>
          <w:divBdr>
            <w:top w:val="none" w:sz="0" w:space="0" w:color="auto"/>
            <w:left w:val="none" w:sz="0" w:space="0" w:color="auto"/>
            <w:bottom w:val="none" w:sz="0" w:space="0" w:color="auto"/>
            <w:right w:val="none" w:sz="0" w:space="0" w:color="auto"/>
          </w:divBdr>
        </w:div>
        <w:div w:id="1642727621">
          <w:marLeft w:val="640"/>
          <w:marRight w:val="0"/>
          <w:marTop w:val="0"/>
          <w:marBottom w:val="0"/>
          <w:divBdr>
            <w:top w:val="none" w:sz="0" w:space="0" w:color="auto"/>
            <w:left w:val="none" w:sz="0" w:space="0" w:color="auto"/>
            <w:bottom w:val="none" w:sz="0" w:space="0" w:color="auto"/>
            <w:right w:val="none" w:sz="0" w:space="0" w:color="auto"/>
          </w:divBdr>
        </w:div>
        <w:div w:id="1697654476">
          <w:marLeft w:val="640"/>
          <w:marRight w:val="0"/>
          <w:marTop w:val="0"/>
          <w:marBottom w:val="0"/>
          <w:divBdr>
            <w:top w:val="none" w:sz="0" w:space="0" w:color="auto"/>
            <w:left w:val="none" w:sz="0" w:space="0" w:color="auto"/>
            <w:bottom w:val="none" w:sz="0" w:space="0" w:color="auto"/>
            <w:right w:val="none" w:sz="0" w:space="0" w:color="auto"/>
          </w:divBdr>
        </w:div>
        <w:div w:id="1845433125">
          <w:marLeft w:val="640"/>
          <w:marRight w:val="0"/>
          <w:marTop w:val="0"/>
          <w:marBottom w:val="0"/>
          <w:divBdr>
            <w:top w:val="none" w:sz="0" w:space="0" w:color="auto"/>
            <w:left w:val="none" w:sz="0" w:space="0" w:color="auto"/>
            <w:bottom w:val="none" w:sz="0" w:space="0" w:color="auto"/>
            <w:right w:val="none" w:sz="0" w:space="0" w:color="auto"/>
          </w:divBdr>
        </w:div>
        <w:div w:id="1905219739">
          <w:marLeft w:val="640"/>
          <w:marRight w:val="0"/>
          <w:marTop w:val="0"/>
          <w:marBottom w:val="0"/>
          <w:divBdr>
            <w:top w:val="none" w:sz="0" w:space="0" w:color="auto"/>
            <w:left w:val="none" w:sz="0" w:space="0" w:color="auto"/>
            <w:bottom w:val="none" w:sz="0" w:space="0" w:color="auto"/>
            <w:right w:val="none" w:sz="0" w:space="0" w:color="auto"/>
          </w:divBdr>
        </w:div>
        <w:div w:id="1110397389">
          <w:marLeft w:val="640"/>
          <w:marRight w:val="0"/>
          <w:marTop w:val="0"/>
          <w:marBottom w:val="0"/>
          <w:divBdr>
            <w:top w:val="none" w:sz="0" w:space="0" w:color="auto"/>
            <w:left w:val="none" w:sz="0" w:space="0" w:color="auto"/>
            <w:bottom w:val="none" w:sz="0" w:space="0" w:color="auto"/>
            <w:right w:val="none" w:sz="0" w:space="0" w:color="auto"/>
          </w:divBdr>
        </w:div>
        <w:div w:id="1372415498">
          <w:marLeft w:val="640"/>
          <w:marRight w:val="0"/>
          <w:marTop w:val="0"/>
          <w:marBottom w:val="0"/>
          <w:divBdr>
            <w:top w:val="none" w:sz="0" w:space="0" w:color="auto"/>
            <w:left w:val="none" w:sz="0" w:space="0" w:color="auto"/>
            <w:bottom w:val="none" w:sz="0" w:space="0" w:color="auto"/>
            <w:right w:val="none" w:sz="0" w:space="0" w:color="auto"/>
          </w:divBdr>
        </w:div>
        <w:div w:id="1067217357">
          <w:marLeft w:val="640"/>
          <w:marRight w:val="0"/>
          <w:marTop w:val="0"/>
          <w:marBottom w:val="0"/>
          <w:divBdr>
            <w:top w:val="none" w:sz="0" w:space="0" w:color="auto"/>
            <w:left w:val="none" w:sz="0" w:space="0" w:color="auto"/>
            <w:bottom w:val="none" w:sz="0" w:space="0" w:color="auto"/>
            <w:right w:val="none" w:sz="0" w:space="0" w:color="auto"/>
          </w:divBdr>
        </w:div>
        <w:div w:id="1869025182">
          <w:marLeft w:val="640"/>
          <w:marRight w:val="0"/>
          <w:marTop w:val="0"/>
          <w:marBottom w:val="0"/>
          <w:divBdr>
            <w:top w:val="none" w:sz="0" w:space="0" w:color="auto"/>
            <w:left w:val="none" w:sz="0" w:space="0" w:color="auto"/>
            <w:bottom w:val="none" w:sz="0" w:space="0" w:color="auto"/>
            <w:right w:val="none" w:sz="0" w:space="0" w:color="auto"/>
          </w:divBdr>
        </w:div>
        <w:div w:id="541013473">
          <w:marLeft w:val="640"/>
          <w:marRight w:val="0"/>
          <w:marTop w:val="0"/>
          <w:marBottom w:val="0"/>
          <w:divBdr>
            <w:top w:val="none" w:sz="0" w:space="0" w:color="auto"/>
            <w:left w:val="none" w:sz="0" w:space="0" w:color="auto"/>
            <w:bottom w:val="none" w:sz="0" w:space="0" w:color="auto"/>
            <w:right w:val="none" w:sz="0" w:space="0" w:color="auto"/>
          </w:divBdr>
        </w:div>
        <w:div w:id="490946015">
          <w:marLeft w:val="640"/>
          <w:marRight w:val="0"/>
          <w:marTop w:val="0"/>
          <w:marBottom w:val="0"/>
          <w:divBdr>
            <w:top w:val="none" w:sz="0" w:space="0" w:color="auto"/>
            <w:left w:val="none" w:sz="0" w:space="0" w:color="auto"/>
            <w:bottom w:val="none" w:sz="0" w:space="0" w:color="auto"/>
            <w:right w:val="none" w:sz="0" w:space="0" w:color="auto"/>
          </w:divBdr>
        </w:div>
        <w:div w:id="1032615723">
          <w:marLeft w:val="640"/>
          <w:marRight w:val="0"/>
          <w:marTop w:val="0"/>
          <w:marBottom w:val="0"/>
          <w:divBdr>
            <w:top w:val="none" w:sz="0" w:space="0" w:color="auto"/>
            <w:left w:val="none" w:sz="0" w:space="0" w:color="auto"/>
            <w:bottom w:val="none" w:sz="0" w:space="0" w:color="auto"/>
            <w:right w:val="none" w:sz="0" w:space="0" w:color="auto"/>
          </w:divBdr>
        </w:div>
        <w:div w:id="1743680438">
          <w:marLeft w:val="640"/>
          <w:marRight w:val="0"/>
          <w:marTop w:val="0"/>
          <w:marBottom w:val="0"/>
          <w:divBdr>
            <w:top w:val="none" w:sz="0" w:space="0" w:color="auto"/>
            <w:left w:val="none" w:sz="0" w:space="0" w:color="auto"/>
            <w:bottom w:val="none" w:sz="0" w:space="0" w:color="auto"/>
            <w:right w:val="none" w:sz="0" w:space="0" w:color="auto"/>
          </w:divBdr>
        </w:div>
        <w:div w:id="1201894854">
          <w:marLeft w:val="640"/>
          <w:marRight w:val="0"/>
          <w:marTop w:val="0"/>
          <w:marBottom w:val="0"/>
          <w:divBdr>
            <w:top w:val="none" w:sz="0" w:space="0" w:color="auto"/>
            <w:left w:val="none" w:sz="0" w:space="0" w:color="auto"/>
            <w:bottom w:val="none" w:sz="0" w:space="0" w:color="auto"/>
            <w:right w:val="none" w:sz="0" w:space="0" w:color="auto"/>
          </w:divBdr>
        </w:div>
        <w:div w:id="1251088816">
          <w:marLeft w:val="640"/>
          <w:marRight w:val="0"/>
          <w:marTop w:val="0"/>
          <w:marBottom w:val="0"/>
          <w:divBdr>
            <w:top w:val="none" w:sz="0" w:space="0" w:color="auto"/>
            <w:left w:val="none" w:sz="0" w:space="0" w:color="auto"/>
            <w:bottom w:val="none" w:sz="0" w:space="0" w:color="auto"/>
            <w:right w:val="none" w:sz="0" w:space="0" w:color="auto"/>
          </w:divBdr>
        </w:div>
        <w:div w:id="89472831">
          <w:marLeft w:val="640"/>
          <w:marRight w:val="0"/>
          <w:marTop w:val="0"/>
          <w:marBottom w:val="0"/>
          <w:divBdr>
            <w:top w:val="none" w:sz="0" w:space="0" w:color="auto"/>
            <w:left w:val="none" w:sz="0" w:space="0" w:color="auto"/>
            <w:bottom w:val="none" w:sz="0" w:space="0" w:color="auto"/>
            <w:right w:val="none" w:sz="0" w:space="0" w:color="auto"/>
          </w:divBdr>
        </w:div>
        <w:div w:id="1699696690">
          <w:marLeft w:val="640"/>
          <w:marRight w:val="0"/>
          <w:marTop w:val="0"/>
          <w:marBottom w:val="0"/>
          <w:divBdr>
            <w:top w:val="none" w:sz="0" w:space="0" w:color="auto"/>
            <w:left w:val="none" w:sz="0" w:space="0" w:color="auto"/>
            <w:bottom w:val="none" w:sz="0" w:space="0" w:color="auto"/>
            <w:right w:val="none" w:sz="0" w:space="0" w:color="auto"/>
          </w:divBdr>
        </w:div>
        <w:div w:id="1027175544">
          <w:marLeft w:val="640"/>
          <w:marRight w:val="0"/>
          <w:marTop w:val="0"/>
          <w:marBottom w:val="0"/>
          <w:divBdr>
            <w:top w:val="none" w:sz="0" w:space="0" w:color="auto"/>
            <w:left w:val="none" w:sz="0" w:space="0" w:color="auto"/>
            <w:bottom w:val="none" w:sz="0" w:space="0" w:color="auto"/>
            <w:right w:val="none" w:sz="0" w:space="0" w:color="auto"/>
          </w:divBdr>
        </w:div>
        <w:div w:id="1301230097">
          <w:marLeft w:val="640"/>
          <w:marRight w:val="0"/>
          <w:marTop w:val="0"/>
          <w:marBottom w:val="0"/>
          <w:divBdr>
            <w:top w:val="none" w:sz="0" w:space="0" w:color="auto"/>
            <w:left w:val="none" w:sz="0" w:space="0" w:color="auto"/>
            <w:bottom w:val="none" w:sz="0" w:space="0" w:color="auto"/>
            <w:right w:val="none" w:sz="0" w:space="0" w:color="auto"/>
          </w:divBdr>
        </w:div>
        <w:div w:id="1398745714">
          <w:marLeft w:val="640"/>
          <w:marRight w:val="0"/>
          <w:marTop w:val="0"/>
          <w:marBottom w:val="0"/>
          <w:divBdr>
            <w:top w:val="none" w:sz="0" w:space="0" w:color="auto"/>
            <w:left w:val="none" w:sz="0" w:space="0" w:color="auto"/>
            <w:bottom w:val="none" w:sz="0" w:space="0" w:color="auto"/>
            <w:right w:val="none" w:sz="0" w:space="0" w:color="auto"/>
          </w:divBdr>
        </w:div>
        <w:div w:id="1722243197">
          <w:marLeft w:val="640"/>
          <w:marRight w:val="0"/>
          <w:marTop w:val="0"/>
          <w:marBottom w:val="0"/>
          <w:divBdr>
            <w:top w:val="none" w:sz="0" w:space="0" w:color="auto"/>
            <w:left w:val="none" w:sz="0" w:space="0" w:color="auto"/>
            <w:bottom w:val="none" w:sz="0" w:space="0" w:color="auto"/>
            <w:right w:val="none" w:sz="0" w:space="0" w:color="auto"/>
          </w:divBdr>
        </w:div>
        <w:div w:id="1678918955">
          <w:marLeft w:val="640"/>
          <w:marRight w:val="0"/>
          <w:marTop w:val="0"/>
          <w:marBottom w:val="0"/>
          <w:divBdr>
            <w:top w:val="none" w:sz="0" w:space="0" w:color="auto"/>
            <w:left w:val="none" w:sz="0" w:space="0" w:color="auto"/>
            <w:bottom w:val="none" w:sz="0" w:space="0" w:color="auto"/>
            <w:right w:val="none" w:sz="0" w:space="0" w:color="auto"/>
          </w:divBdr>
        </w:div>
        <w:div w:id="453447230">
          <w:marLeft w:val="640"/>
          <w:marRight w:val="0"/>
          <w:marTop w:val="0"/>
          <w:marBottom w:val="0"/>
          <w:divBdr>
            <w:top w:val="none" w:sz="0" w:space="0" w:color="auto"/>
            <w:left w:val="none" w:sz="0" w:space="0" w:color="auto"/>
            <w:bottom w:val="none" w:sz="0" w:space="0" w:color="auto"/>
            <w:right w:val="none" w:sz="0" w:space="0" w:color="auto"/>
          </w:divBdr>
        </w:div>
        <w:div w:id="2023434652">
          <w:marLeft w:val="640"/>
          <w:marRight w:val="0"/>
          <w:marTop w:val="0"/>
          <w:marBottom w:val="0"/>
          <w:divBdr>
            <w:top w:val="none" w:sz="0" w:space="0" w:color="auto"/>
            <w:left w:val="none" w:sz="0" w:space="0" w:color="auto"/>
            <w:bottom w:val="none" w:sz="0" w:space="0" w:color="auto"/>
            <w:right w:val="none" w:sz="0" w:space="0" w:color="auto"/>
          </w:divBdr>
        </w:div>
        <w:div w:id="1805193901">
          <w:marLeft w:val="640"/>
          <w:marRight w:val="0"/>
          <w:marTop w:val="0"/>
          <w:marBottom w:val="0"/>
          <w:divBdr>
            <w:top w:val="none" w:sz="0" w:space="0" w:color="auto"/>
            <w:left w:val="none" w:sz="0" w:space="0" w:color="auto"/>
            <w:bottom w:val="none" w:sz="0" w:space="0" w:color="auto"/>
            <w:right w:val="none" w:sz="0" w:space="0" w:color="auto"/>
          </w:divBdr>
        </w:div>
        <w:div w:id="142889327">
          <w:marLeft w:val="640"/>
          <w:marRight w:val="0"/>
          <w:marTop w:val="0"/>
          <w:marBottom w:val="0"/>
          <w:divBdr>
            <w:top w:val="none" w:sz="0" w:space="0" w:color="auto"/>
            <w:left w:val="none" w:sz="0" w:space="0" w:color="auto"/>
            <w:bottom w:val="none" w:sz="0" w:space="0" w:color="auto"/>
            <w:right w:val="none" w:sz="0" w:space="0" w:color="auto"/>
          </w:divBdr>
        </w:div>
        <w:div w:id="816651509">
          <w:marLeft w:val="640"/>
          <w:marRight w:val="0"/>
          <w:marTop w:val="0"/>
          <w:marBottom w:val="0"/>
          <w:divBdr>
            <w:top w:val="none" w:sz="0" w:space="0" w:color="auto"/>
            <w:left w:val="none" w:sz="0" w:space="0" w:color="auto"/>
            <w:bottom w:val="none" w:sz="0" w:space="0" w:color="auto"/>
            <w:right w:val="none" w:sz="0" w:space="0" w:color="auto"/>
          </w:divBdr>
        </w:div>
        <w:div w:id="1899315588">
          <w:marLeft w:val="640"/>
          <w:marRight w:val="0"/>
          <w:marTop w:val="0"/>
          <w:marBottom w:val="0"/>
          <w:divBdr>
            <w:top w:val="none" w:sz="0" w:space="0" w:color="auto"/>
            <w:left w:val="none" w:sz="0" w:space="0" w:color="auto"/>
            <w:bottom w:val="none" w:sz="0" w:space="0" w:color="auto"/>
            <w:right w:val="none" w:sz="0" w:space="0" w:color="auto"/>
          </w:divBdr>
        </w:div>
        <w:div w:id="65954529">
          <w:marLeft w:val="640"/>
          <w:marRight w:val="0"/>
          <w:marTop w:val="0"/>
          <w:marBottom w:val="0"/>
          <w:divBdr>
            <w:top w:val="none" w:sz="0" w:space="0" w:color="auto"/>
            <w:left w:val="none" w:sz="0" w:space="0" w:color="auto"/>
            <w:bottom w:val="none" w:sz="0" w:space="0" w:color="auto"/>
            <w:right w:val="none" w:sz="0" w:space="0" w:color="auto"/>
          </w:divBdr>
        </w:div>
        <w:div w:id="128864873">
          <w:marLeft w:val="640"/>
          <w:marRight w:val="0"/>
          <w:marTop w:val="0"/>
          <w:marBottom w:val="0"/>
          <w:divBdr>
            <w:top w:val="none" w:sz="0" w:space="0" w:color="auto"/>
            <w:left w:val="none" w:sz="0" w:space="0" w:color="auto"/>
            <w:bottom w:val="none" w:sz="0" w:space="0" w:color="auto"/>
            <w:right w:val="none" w:sz="0" w:space="0" w:color="auto"/>
          </w:divBdr>
        </w:div>
        <w:div w:id="865562887">
          <w:marLeft w:val="640"/>
          <w:marRight w:val="0"/>
          <w:marTop w:val="0"/>
          <w:marBottom w:val="0"/>
          <w:divBdr>
            <w:top w:val="none" w:sz="0" w:space="0" w:color="auto"/>
            <w:left w:val="none" w:sz="0" w:space="0" w:color="auto"/>
            <w:bottom w:val="none" w:sz="0" w:space="0" w:color="auto"/>
            <w:right w:val="none" w:sz="0" w:space="0" w:color="auto"/>
          </w:divBdr>
        </w:div>
        <w:div w:id="1092050470">
          <w:marLeft w:val="640"/>
          <w:marRight w:val="0"/>
          <w:marTop w:val="0"/>
          <w:marBottom w:val="0"/>
          <w:divBdr>
            <w:top w:val="none" w:sz="0" w:space="0" w:color="auto"/>
            <w:left w:val="none" w:sz="0" w:space="0" w:color="auto"/>
            <w:bottom w:val="none" w:sz="0" w:space="0" w:color="auto"/>
            <w:right w:val="none" w:sz="0" w:space="0" w:color="auto"/>
          </w:divBdr>
        </w:div>
        <w:div w:id="1975912729">
          <w:marLeft w:val="640"/>
          <w:marRight w:val="0"/>
          <w:marTop w:val="0"/>
          <w:marBottom w:val="0"/>
          <w:divBdr>
            <w:top w:val="none" w:sz="0" w:space="0" w:color="auto"/>
            <w:left w:val="none" w:sz="0" w:space="0" w:color="auto"/>
            <w:bottom w:val="none" w:sz="0" w:space="0" w:color="auto"/>
            <w:right w:val="none" w:sz="0" w:space="0" w:color="auto"/>
          </w:divBdr>
        </w:div>
        <w:div w:id="354842191">
          <w:marLeft w:val="640"/>
          <w:marRight w:val="0"/>
          <w:marTop w:val="0"/>
          <w:marBottom w:val="0"/>
          <w:divBdr>
            <w:top w:val="none" w:sz="0" w:space="0" w:color="auto"/>
            <w:left w:val="none" w:sz="0" w:space="0" w:color="auto"/>
            <w:bottom w:val="none" w:sz="0" w:space="0" w:color="auto"/>
            <w:right w:val="none" w:sz="0" w:space="0" w:color="auto"/>
          </w:divBdr>
        </w:div>
        <w:div w:id="1902018128">
          <w:marLeft w:val="640"/>
          <w:marRight w:val="0"/>
          <w:marTop w:val="0"/>
          <w:marBottom w:val="0"/>
          <w:divBdr>
            <w:top w:val="none" w:sz="0" w:space="0" w:color="auto"/>
            <w:left w:val="none" w:sz="0" w:space="0" w:color="auto"/>
            <w:bottom w:val="none" w:sz="0" w:space="0" w:color="auto"/>
            <w:right w:val="none" w:sz="0" w:space="0" w:color="auto"/>
          </w:divBdr>
        </w:div>
        <w:div w:id="1941178064">
          <w:marLeft w:val="640"/>
          <w:marRight w:val="0"/>
          <w:marTop w:val="0"/>
          <w:marBottom w:val="0"/>
          <w:divBdr>
            <w:top w:val="none" w:sz="0" w:space="0" w:color="auto"/>
            <w:left w:val="none" w:sz="0" w:space="0" w:color="auto"/>
            <w:bottom w:val="none" w:sz="0" w:space="0" w:color="auto"/>
            <w:right w:val="none" w:sz="0" w:space="0" w:color="auto"/>
          </w:divBdr>
        </w:div>
        <w:div w:id="1850678848">
          <w:marLeft w:val="640"/>
          <w:marRight w:val="0"/>
          <w:marTop w:val="0"/>
          <w:marBottom w:val="0"/>
          <w:divBdr>
            <w:top w:val="none" w:sz="0" w:space="0" w:color="auto"/>
            <w:left w:val="none" w:sz="0" w:space="0" w:color="auto"/>
            <w:bottom w:val="none" w:sz="0" w:space="0" w:color="auto"/>
            <w:right w:val="none" w:sz="0" w:space="0" w:color="auto"/>
          </w:divBdr>
        </w:div>
        <w:div w:id="193616491">
          <w:marLeft w:val="640"/>
          <w:marRight w:val="0"/>
          <w:marTop w:val="0"/>
          <w:marBottom w:val="0"/>
          <w:divBdr>
            <w:top w:val="none" w:sz="0" w:space="0" w:color="auto"/>
            <w:left w:val="none" w:sz="0" w:space="0" w:color="auto"/>
            <w:bottom w:val="none" w:sz="0" w:space="0" w:color="auto"/>
            <w:right w:val="none" w:sz="0" w:space="0" w:color="auto"/>
          </w:divBdr>
        </w:div>
        <w:div w:id="1518159182">
          <w:marLeft w:val="640"/>
          <w:marRight w:val="0"/>
          <w:marTop w:val="0"/>
          <w:marBottom w:val="0"/>
          <w:divBdr>
            <w:top w:val="none" w:sz="0" w:space="0" w:color="auto"/>
            <w:left w:val="none" w:sz="0" w:space="0" w:color="auto"/>
            <w:bottom w:val="none" w:sz="0" w:space="0" w:color="auto"/>
            <w:right w:val="none" w:sz="0" w:space="0" w:color="auto"/>
          </w:divBdr>
        </w:div>
        <w:div w:id="1831098289">
          <w:marLeft w:val="640"/>
          <w:marRight w:val="0"/>
          <w:marTop w:val="0"/>
          <w:marBottom w:val="0"/>
          <w:divBdr>
            <w:top w:val="none" w:sz="0" w:space="0" w:color="auto"/>
            <w:left w:val="none" w:sz="0" w:space="0" w:color="auto"/>
            <w:bottom w:val="none" w:sz="0" w:space="0" w:color="auto"/>
            <w:right w:val="none" w:sz="0" w:space="0" w:color="auto"/>
          </w:divBdr>
        </w:div>
        <w:div w:id="1015227166">
          <w:marLeft w:val="640"/>
          <w:marRight w:val="0"/>
          <w:marTop w:val="0"/>
          <w:marBottom w:val="0"/>
          <w:divBdr>
            <w:top w:val="none" w:sz="0" w:space="0" w:color="auto"/>
            <w:left w:val="none" w:sz="0" w:space="0" w:color="auto"/>
            <w:bottom w:val="none" w:sz="0" w:space="0" w:color="auto"/>
            <w:right w:val="none" w:sz="0" w:space="0" w:color="auto"/>
          </w:divBdr>
        </w:div>
        <w:div w:id="1458337523">
          <w:marLeft w:val="640"/>
          <w:marRight w:val="0"/>
          <w:marTop w:val="0"/>
          <w:marBottom w:val="0"/>
          <w:divBdr>
            <w:top w:val="none" w:sz="0" w:space="0" w:color="auto"/>
            <w:left w:val="none" w:sz="0" w:space="0" w:color="auto"/>
            <w:bottom w:val="none" w:sz="0" w:space="0" w:color="auto"/>
            <w:right w:val="none" w:sz="0" w:space="0" w:color="auto"/>
          </w:divBdr>
        </w:div>
        <w:div w:id="116919663">
          <w:marLeft w:val="640"/>
          <w:marRight w:val="0"/>
          <w:marTop w:val="0"/>
          <w:marBottom w:val="0"/>
          <w:divBdr>
            <w:top w:val="none" w:sz="0" w:space="0" w:color="auto"/>
            <w:left w:val="none" w:sz="0" w:space="0" w:color="auto"/>
            <w:bottom w:val="none" w:sz="0" w:space="0" w:color="auto"/>
            <w:right w:val="none" w:sz="0" w:space="0" w:color="auto"/>
          </w:divBdr>
        </w:div>
        <w:div w:id="1631472985">
          <w:marLeft w:val="640"/>
          <w:marRight w:val="0"/>
          <w:marTop w:val="0"/>
          <w:marBottom w:val="0"/>
          <w:divBdr>
            <w:top w:val="none" w:sz="0" w:space="0" w:color="auto"/>
            <w:left w:val="none" w:sz="0" w:space="0" w:color="auto"/>
            <w:bottom w:val="none" w:sz="0" w:space="0" w:color="auto"/>
            <w:right w:val="none" w:sz="0" w:space="0" w:color="auto"/>
          </w:divBdr>
        </w:div>
        <w:div w:id="2073115648">
          <w:marLeft w:val="640"/>
          <w:marRight w:val="0"/>
          <w:marTop w:val="0"/>
          <w:marBottom w:val="0"/>
          <w:divBdr>
            <w:top w:val="none" w:sz="0" w:space="0" w:color="auto"/>
            <w:left w:val="none" w:sz="0" w:space="0" w:color="auto"/>
            <w:bottom w:val="none" w:sz="0" w:space="0" w:color="auto"/>
            <w:right w:val="none" w:sz="0" w:space="0" w:color="auto"/>
          </w:divBdr>
        </w:div>
        <w:div w:id="1952586727">
          <w:marLeft w:val="640"/>
          <w:marRight w:val="0"/>
          <w:marTop w:val="0"/>
          <w:marBottom w:val="0"/>
          <w:divBdr>
            <w:top w:val="none" w:sz="0" w:space="0" w:color="auto"/>
            <w:left w:val="none" w:sz="0" w:space="0" w:color="auto"/>
            <w:bottom w:val="none" w:sz="0" w:space="0" w:color="auto"/>
            <w:right w:val="none" w:sz="0" w:space="0" w:color="auto"/>
          </w:divBdr>
        </w:div>
        <w:div w:id="1801723996">
          <w:marLeft w:val="640"/>
          <w:marRight w:val="0"/>
          <w:marTop w:val="0"/>
          <w:marBottom w:val="0"/>
          <w:divBdr>
            <w:top w:val="none" w:sz="0" w:space="0" w:color="auto"/>
            <w:left w:val="none" w:sz="0" w:space="0" w:color="auto"/>
            <w:bottom w:val="none" w:sz="0" w:space="0" w:color="auto"/>
            <w:right w:val="none" w:sz="0" w:space="0" w:color="auto"/>
          </w:divBdr>
        </w:div>
        <w:div w:id="143131274">
          <w:marLeft w:val="640"/>
          <w:marRight w:val="0"/>
          <w:marTop w:val="0"/>
          <w:marBottom w:val="0"/>
          <w:divBdr>
            <w:top w:val="none" w:sz="0" w:space="0" w:color="auto"/>
            <w:left w:val="none" w:sz="0" w:space="0" w:color="auto"/>
            <w:bottom w:val="none" w:sz="0" w:space="0" w:color="auto"/>
            <w:right w:val="none" w:sz="0" w:space="0" w:color="auto"/>
          </w:divBdr>
        </w:div>
        <w:div w:id="1847094960">
          <w:marLeft w:val="640"/>
          <w:marRight w:val="0"/>
          <w:marTop w:val="0"/>
          <w:marBottom w:val="0"/>
          <w:divBdr>
            <w:top w:val="none" w:sz="0" w:space="0" w:color="auto"/>
            <w:left w:val="none" w:sz="0" w:space="0" w:color="auto"/>
            <w:bottom w:val="none" w:sz="0" w:space="0" w:color="auto"/>
            <w:right w:val="none" w:sz="0" w:space="0" w:color="auto"/>
          </w:divBdr>
        </w:div>
        <w:div w:id="12609004">
          <w:marLeft w:val="640"/>
          <w:marRight w:val="0"/>
          <w:marTop w:val="0"/>
          <w:marBottom w:val="0"/>
          <w:divBdr>
            <w:top w:val="none" w:sz="0" w:space="0" w:color="auto"/>
            <w:left w:val="none" w:sz="0" w:space="0" w:color="auto"/>
            <w:bottom w:val="none" w:sz="0" w:space="0" w:color="auto"/>
            <w:right w:val="none" w:sz="0" w:space="0" w:color="auto"/>
          </w:divBdr>
        </w:div>
        <w:div w:id="1017389158">
          <w:marLeft w:val="640"/>
          <w:marRight w:val="0"/>
          <w:marTop w:val="0"/>
          <w:marBottom w:val="0"/>
          <w:divBdr>
            <w:top w:val="none" w:sz="0" w:space="0" w:color="auto"/>
            <w:left w:val="none" w:sz="0" w:space="0" w:color="auto"/>
            <w:bottom w:val="none" w:sz="0" w:space="0" w:color="auto"/>
            <w:right w:val="none" w:sz="0" w:space="0" w:color="auto"/>
          </w:divBdr>
        </w:div>
        <w:div w:id="200166812">
          <w:marLeft w:val="640"/>
          <w:marRight w:val="0"/>
          <w:marTop w:val="0"/>
          <w:marBottom w:val="0"/>
          <w:divBdr>
            <w:top w:val="none" w:sz="0" w:space="0" w:color="auto"/>
            <w:left w:val="none" w:sz="0" w:space="0" w:color="auto"/>
            <w:bottom w:val="none" w:sz="0" w:space="0" w:color="auto"/>
            <w:right w:val="none" w:sz="0" w:space="0" w:color="auto"/>
          </w:divBdr>
        </w:div>
        <w:div w:id="1819806925">
          <w:marLeft w:val="640"/>
          <w:marRight w:val="0"/>
          <w:marTop w:val="0"/>
          <w:marBottom w:val="0"/>
          <w:divBdr>
            <w:top w:val="none" w:sz="0" w:space="0" w:color="auto"/>
            <w:left w:val="none" w:sz="0" w:space="0" w:color="auto"/>
            <w:bottom w:val="none" w:sz="0" w:space="0" w:color="auto"/>
            <w:right w:val="none" w:sz="0" w:space="0" w:color="auto"/>
          </w:divBdr>
        </w:div>
        <w:div w:id="491262541">
          <w:marLeft w:val="640"/>
          <w:marRight w:val="0"/>
          <w:marTop w:val="0"/>
          <w:marBottom w:val="0"/>
          <w:divBdr>
            <w:top w:val="none" w:sz="0" w:space="0" w:color="auto"/>
            <w:left w:val="none" w:sz="0" w:space="0" w:color="auto"/>
            <w:bottom w:val="none" w:sz="0" w:space="0" w:color="auto"/>
            <w:right w:val="none" w:sz="0" w:space="0" w:color="auto"/>
          </w:divBdr>
        </w:div>
        <w:div w:id="394478027">
          <w:marLeft w:val="640"/>
          <w:marRight w:val="0"/>
          <w:marTop w:val="0"/>
          <w:marBottom w:val="0"/>
          <w:divBdr>
            <w:top w:val="none" w:sz="0" w:space="0" w:color="auto"/>
            <w:left w:val="none" w:sz="0" w:space="0" w:color="auto"/>
            <w:bottom w:val="none" w:sz="0" w:space="0" w:color="auto"/>
            <w:right w:val="none" w:sz="0" w:space="0" w:color="auto"/>
          </w:divBdr>
        </w:div>
        <w:div w:id="750001843">
          <w:marLeft w:val="640"/>
          <w:marRight w:val="0"/>
          <w:marTop w:val="0"/>
          <w:marBottom w:val="0"/>
          <w:divBdr>
            <w:top w:val="none" w:sz="0" w:space="0" w:color="auto"/>
            <w:left w:val="none" w:sz="0" w:space="0" w:color="auto"/>
            <w:bottom w:val="none" w:sz="0" w:space="0" w:color="auto"/>
            <w:right w:val="none" w:sz="0" w:space="0" w:color="auto"/>
          </w:divBdr>
        </w:div>
        <w:div w:id="1540555389">
          <w:marLeft w:val="640"/>
          <w:marRight w:val="0"/>
          <w:marTop w:val="0"/>
          <w:marBottom w:val="0"/>
          <w:divBdr>
            <w:top w:val="none" w:sz="0" w:space="0" w:color="auto"/>
            <w:left w:val="none" w:sz="0" w:space="0" w:color="auto"/>
            <w:bottom w:val="none" w:sz="0" w:space="0" w:color="auto"/>
            <w:right w:val="none" w:sz="0" w:space="0" w:color="auto"/>
          </w:divBdr>
        </w:div>
        <w:div w:id="27995016">
          <w:marLeft w:val="640"/>
          <w:marRight w:val="0"/>
          <w:marTop w:val="0"/>
          <w:marBottom w:val="0"/>
          <w:divBdr>
            <w:top w:val="none" w:sz="0" w:space="0" w:color="auto"/>
            <w:left w:val="none" w:sz="0" w:space="0" w:color="auto"/>
            <w:bottom w:val="none" w:sz="0" w:space="0" w:color="auto"/>
            <w:right w:val="none" w:sz="0" w:space="0" w:color="auto"/>
          </w:divBdr>
        </w:div>
        <w:div w:id="516046720">
          <w:marLeft w:val="640"/>
          <w:marRight w:val="0"/>
          <w:marTop w:val="0"/>
          <w:marBottom w:val="0"/>
          <w:divBdr>
            <w:top w:val="none" w:sz="0" w:space="0" w:color="auto"/>
            <w:left w:val="none" w:sz="0" w:space="0" w:color="auto"/>
            <w:bottom w:val="none" w:sz="0" w:space="0" w:color="auto"/>
            <w:right w:val="none" w:sz="0" w:space="0" w:color="auto"/>
          </w:divBdr>
        </w:div>
        <w:div w:id="981497505">
          <w:marLeft w:val="640"/>
          <w:marRight w:val="0"/>
          <w:marTop w:val="0"/>
          <w:marBottom w:val="0"/>
          <w:divBdr>
            <w:top w:val="none" w:sz="0" w:space="0" w:color="auto"/>
            <w:left w:val="none" w:sz="0" w:space="0" w:color="auto"/>
            <w:bottom w:val="none" w:sz="0" w:space="0" w:color="auto"/>
            <w:right w:val="none" w:sz="0" w:space="0" w:color="auto"/>
          </w:divBdr>
        </w:div>
        <w:div w:id="904874266">
          <w:marLeft w:val="640"/>
          <w:marRight w:val="0"/>
          <w:marTop w:val="0"/>
          <w:marBottom w:val="0"/>
          <w:divBdr>
            <w:top w:val="none" w:sz="0" w:space="0" w:color="auto"/>
            <w:left w:val="none" w:sz="0" w:space="0" w:color="auto"/>
            <w:bottom w:val="none" w:sz="0" w:space="0" w:color="auto"/>
            <w:right w:val="none" w:sz="0" w:space="0" w:color="auto"/>
          </w:divBdr>
        </w:div>
        <w:div w:id="2052073084">
          <w:marLeft w:val="640"/>
          <w:marRight w:val="0"/>
          <w:marTop w:val="0"/>
          <w:marBottom w:val="0"/>
          <w:divBdr>
            <w:top w:val="none" w:sz="0" w:space="0" w:color="auto"/>
            <w:left w:val="none" w:sz="0" w:space="0" w:color="auto"/>
            <w:bottom w:val="none" w:sz="0" w:space="0" w:color="auto"/>
            <w:right w:val="none" w:sz="0" w:space="0" w:color="auto"/>
          </w:divBdr>
        </w:div>
        <w:div w:id="1823543966">
          <w:marLeft w:val="640"/>
          <w:marRight w:val="0"/>
          <w:marTop w:val="0"/>
          <w:marBottom w:val="0"/>
          <w:divBdr>
            <w:top w:val="none" w:sz="0" w:space="0" w:color="auto"/>
            <w:left w:val="none" w:sz="0" w:space="0" w:color="auto"/>
            <w:bottom w:val="none" w:sz="0" w:space="0" w:color="auto"/>
            <w:right w:val="none" w:sz="0" w:space="0" w:color="auto"/>
          </w:divBdr>
        </w:div>
        <w:div w:id="1384213577">
          <w:marLeft w:val="640"/>
          <w:marRight w:val="0"/>
          <w:marTop w:val="0"/>
          <w:marBottom w:val="0"/>
          <w:divBdr>
            <w:top w:val="none" w:sz="0" w:space="0" w:color="auto"/>
            <w:left w:val="none" w:sz="0" w:space="0" w:color="auto"/>
            <w:bottom w:val="none" w:sz="0" w:space="0" w:color="auto"/>
            <w:right w:val="none" w:sz="0" w:space="0" w:color="auto"/>
          </w:divBdr>
        </w:div>
        <w:div w:id="1640064199">
          <w:marLeft w:val="640"/>
          <w:marRight w:val="0"/>
          <w:marTop w:val="0"/>
          <w:marBottom w:val="0"/>
          <w:divBdr>
            <w:top w:val="none" w:sz="0" w:space="0" w:color="auto"/>
            <w:left w:val="none" w:sz="0" w:space="0" w:color="auto"/>
            <w:bottom w:val="none" w:sz="0" w:space="0" w:color="auto"/>
            <w:right w:val="none" w:sz="0" w:space="0" w:color="auto"/>
          </w:divBdr>
        </w:div>
        <w:div w:id="1127968168">
          <w:marLeft w:val="640"/>
          <w:marRight w:val="0"/>
          <w:marTop w:val="0"/>
          <w:marBottom w:val="0"/>
          <w:divBdr>
            <w:top w:val="none" w:sz="0" w:space="0" w:color="auto"/>
            <w:left w:val="none" w:sz="0" w:space="0" w:color="auto"/>
            <w:bottom w:val="none" w:sz="0" w:space="0" w:color="auto"/>
            <w:right w:val="none" w:sz="0" w:space="0" w:color="auto"/>
          </w:divBdr>
        </w:div>
        <w:div w:id="2082211455">
          <w:marLeft w:val="640"/>
          <w:marRight w:val="0"/>
          <w:marTop w:val="0"/>
          <w:marBottom w:val="0"/>
          <w:divBdr>
            <w:top w:val="none" w:sz="0" w:space="0" w:color="auto"/>
            <w:left w:val="none" w:sz="0" w:space="0" w:color="auto"/>
            <w:bottom w:val="none" w:sz="0" w:space="0" w:color="auto"/>
            <w:right w:val="none" w:sz="0" w:space="0" w:color="auto"/>
          </w:divBdr>
        </w:div>
        <w:div w:id="1066030899">
          <w:marLeft w:val="640"/>
          <w:marRight w:val="0"/>
          <w:marTop w:val="0"/>
          <w:marBottom w:val="0"/>
          <w:divBdr>
            <w:top w:val="none" w:sz="0" w:space="0" w:color="auto"/>
            <w:left w:val="none" w:sz="0" w:space="0" w:color="auto"/>
            <w:bottom w:val="none" w:sz="0" w:space="0" w:color="auto"/>
            <w:right w:val="none" w:sz="0" w:space="0" w:color="auto"/>
          </w:divBdr>
        </w:div>
        <w:div w:id="1663973274">
          <w:marLeft w:val="640"/>
          <w:marRight w:val="0"/>
          <w:marTop w:val="0"/>
          <w:marBottom w:val="0"/>
          <w:divBdr>
            <w:top w:val="none" w:sz="0" w:space="0" w:color="auto"/>
            <w:left w:val="none" w:sz="0" w:space="0" w:color="auto"/>
            <w:bottom w:val="none" w:sz="0" w:space="0" w:color="auto"/>
            <w:right w:val="none" w:sz="0" w:space="0" w:color="auto"/>
          </w:divBdr>
        </w:div>
        <w:div w:id="900140926">
          <w:marLeft w:val="640"/>
          <w:marRight w:val="0"/>
          <w:marTop w:val="0"/>
          <w:marBottom w:val="0"/>
          <w:divBdr>
            <w:top w:val="none" w:sz="0" w:space="0" w:color="auto"/>
            <w:left w:val="none" w:sz="0" w:space="0" w:color="auto"/>
            <w:bottom w:val="none" w:sz="0" w:space="0" w:color="auto"/>
            <w:right w:val="none" w:sz="0" w:space="0" w:color="auto"/>
          </w:divBdr>
        </w:div>
        <w:div w:id="1379550356">
          <w:marLeft w:val="640"/>
          <w:marRight w:val="0"/>
          <w:marTop w:val="0"/>
          <w:marBottom w:val="0"/>
          <w:divBdr>
            <w:top w:val="none" w:sz="0" w:space="0" w:color="auto"/>
            <w:left w:val="none" w:sz="0" w:space="0" w:color="auto"/>
            <w:bottom w:val="none" w:sz="0" w:space="0" w:color="auto"/>
            <w:right w:val="none" w:sz="0" w:space="0" w:color="auto"/>
          </w:divBdr>
        </w:div>
        <w:div w:id="36202035">
          <w:marLeft w:val="640"/>
          <w:marRight w:val="0"/>
          <w:marTop w:val="0"/>
          <w:marBottom w:val="0"/>
          <w:divBdr>
            <w:top w:val="none" w:sz="0" w:space="0" w:color="auto"/>
            <w:left w:val="none" w:sz="0" w:space="0" w:color="auto"/>
            <w:bottom w:val="none" w:sz="0" w:space="0" w:color="auto"/>
            <w:right w:val="none" w:sz="0" w:space="0" w:color="auto"/>
          </w:divBdr>
        </w:div>
      </w:divsChild>
    </w:div>
    <w:div w:id="1203716244">
      <w:bodyDiv w:val="1"/>
      <w:marLeft w:val="0"/>
      <w:marRight w:val="0"/>
      <w:marTop w:val="0"/>
      <w:marBottom w:val="0"/>
      <w:divBdr>
        <w:top w:val="none" w:sz="0" w:space="0" w:color="auto"/>
        <w:left w:val="none" w:sz="0" w:space="0" w:color="auto"/>
        <w:bottom w:val="none" w:sz="0" w:space="0" w:color="auto"/>
        <w:right w:val="none" w:sz="0" w:space="0" w:color="auto"/>
      </w:divBdr>
      <w:divsChild>
        <w:div w:id="1698307457">
          <w:marLeft w:val="640"/>
          <w:marRight w:val="0"/>
          <w:marTop w:val="0"/>
          <w:marBottom w:val="0"/>
          <w:divBdr>
            <w:top w:val="none" w:sz="0" w:space="0" w:color="auto"/>
            <w:left w:val="none" w:sz="0" w:space="0" w:color="auto"/>
            <w:bottom w:val="none" w:sz="0" w:space="0" w:color="auto"/>
            <w:right w:val="none" w:sz="0" w:space="0" w:color="auto"/>
          </w:divBdr>
        </w:div>
        <w:div w:id="2093308466">
          <w:marLeft w:val="640"/>
          <w:marRight w:val="0"/>
          <w:marTop w:val="0"/>
          <w:marBottom w:val="0"/>
          <w:divBdr>
            <w:top w:val="none" w:sz="0" w:space="0" w:color="auto"/>
            <w:left w:val="none" w:sz="0" w:space="0" w:color="auto"/>
            <w:bottom w:val="none" w:sz="0" w:space="0" w:color="auto"/>
            <w:right w:val="none" w:sz="0" w:space="0" w:color="auto"/>
          </w:divBdr>
        </w:div>
        <w:div w:id="1184589352">
          <w:marLeft w:val="640"/>
          <w:marRight w:val="0"/>
          <w:marTop w:val="0"/>
          <w:marBottom w:val="0"/>
          <w:divBdr>
            <w:top w:val="none" w:sz="0" w:space="0" w:color="auto"/>
            <w:left w:val="none" w:sz="0" w:space="0" w:color="auto"/>
            <w:bottom w:val="none" w:sz="0" w:space="0" w:color="auto"/>
            <w:right w:val="none" w:sz="0" w:space="0" w:color="auto"/>
          </w:divBdr>
        </w:div>
        <w:div w:id="806749351">
          <w:marLeft w:val="640"/>
          <w:marRight w:val="0"/>
          <w:marTop w:val="0"/>
          <w:marBottom w:val="0"/>
          <w:divBdr>
            <w:top w:val="none" w:sz="0" w:space="0" w:color="auto"/>
            <w:left w:val="none" w:sz="0" w:space="0" w:color="auto"/>
            <w:bottom w:val="none" w:sz="0" w:space="0" w:color="auto"/>
            <w:right w:val="none" w:sz="0" w:space="0" w:color="auto"/>
          </w:divBdr>
        </w:div>
        <w:div w:id="2073582530">
          <w:marLeft w:val="640"/>
          <w:marRight w:val="0"/>
          <w:marTop w:val="0"/>
          <w:marBottom w:val="0"/>
          <w:divBdr>
            <w:top w:val="none" w:sz="0" w:space="0" w:color="auto"/>
            <w:left w:val="none" w:sz="0" w:space="0" w:color="auto"/>
            <w:bottom w:val="none" w:sz="0" w:space="0" w:color="auto"/>
            <w:right w:val="none" w:sz="0" w:space="0" w:color="auto"/>
          </w:divBdr>
        </w:div>
        <w:div w:id="834147972">
          <w:marLeft w:val="640"/>
          <w:marRight w:val="0"/>
          <w:marTop w:val="0"/>
          <w:marBottom w:val="0"/>
          <w:divBdr>
            <w:top w:val="none" w:sz="0" w:space="0" w:color="auto"/>
            <w:left w:val="none" w:sz="0" w:space="0" w:color="auto"/>
            <w:bottom w:val="none" w:sz="0" w:space="0" w:color="auto"/>
            <w:right w:val="none" w:sz="0" w:space="0" w:color="auto"/>
          </w:divBdr>
        </w:div>
        <w:div w:id="1433890259">
          <w:marLeft w:val="640"/>
          <w:marRight w:val="0"/>
          <w:marTop w:val="0"/>
          <w:marBottom w:val="0"/>
          <w:divBdr>
            <w:top w:val="none" w:sz="0" w:space="0" w:color="auto"/>
            <w:left w:val="none" w:sz="0" w:space="0" w:color="auto"/>
            <w:bottom w:val="none" w:sz="0" w:space="0" w:color="auto"/>
            <w:right w:val="none" w:sz="0" w:space="0" w:color="auto"/>
          </w:divBdr>
        </w:div>
        <w:div w:id="1496146467">
          <w:marLeft w:val="640"/>
          <w:marRight w:val="0"/>
          <w:marTop w:val="0"/>
          <w:marBottom w:val="0"/>
          <w:divBdr>
            <w:top w:val="none" w:sz="0" w:space="0" w:color="auto"/>
            <w:left w:val="none" w:sz="0" w:space="0" w:color="auto"/>
            <w:bottom w:val="none" w:sz="0" w:space="0" w:color="auto"/>
            <w:right w:val="none" w:sz="0" w:space="0" w:color="auto"/>
          </w:divBdr>
        </w:div>
        <w:div w:id="2142383754">
          <w:marLeft w:val="640"/>
          <w:marRight w:val="0"/>
          <w:marTop w:val="0"/>
          <w:marBottom w:val="0"/>
          <w:divBdr>
            <w:top w:val="none" w:sz="0" w:space="0" w:color="auto"/>
            <w:left w:val="none" w:sz="0" w:space="0" w:color="auto"/>
            <w:bottom w:val="none" w:sz="0" w:space="0" w:color="auto"/>
            <w:right w:val="none" w:sz="0" w:space="0" w:color="auto"/>
          </w:divBdr>
        </w:div>
        <w:div w:id="1809857623">
          <w:marLeft w:val="640"/>
          <w:marRight w:val="0"/>
          <w:marTop w:val="0"/>
          <w:marBottom w:val="0"/>
          <w:divBdr>
            <w:top w:val="none" w:sz="0" w:space="0" w:color="auto"/>
            <w:left w:val="none" w:sz="0" w:space="0" w:color="auto"/>
            <w:bottom w:val="none" w:sz="0" w:space="0" w:color="auto"/>
            <w:right w:val="none" w:sz="0" w:space="0" w:color="auto"/>
          </w:divBdr>
        </w:div>
        <w:div w:id="1733655612">
          <w:marLeft w:val="640"/>
          <w:marRight w:val="0"/>
          <w:marTop w:val="0"/>
          <w:marBottom w:val="0"/>
          <w:divBdr>
            <w:top w:val="none" w:sz="0" w:space="0" w:color="auto"/>
            <w:left w:val="none" w:sz="0" w:space="0" w:color="auto"/>
            <w:bottom w:val="none" w:sz="0" w:space="0" w:color="auto"/>
            <w:right w:val="none" w:sz="0" w:space="0" w:color="auto"/>
          </w:divBdr>
        </w:div>
        <w:div w:id="930621106">
          <w:marLeft w:val="640"/>
          <w:marRight w:val="0"/>
          <w:marTop w:val="0"/>
          <w:marBottom w:val="0"/>
          <w:divBdr>
            <w:top w:val="none" w:sz="0" w:space="0" w:color="auto"/>
            <w:left w:val="none" w:sz="0" w:space="0" w:color="auto"/>
            <w:bottom w:val="none" w:sz="0" w:space="0" w:color="auto"/>
            <w:right w:val="none" w:sz="0" w:space="0" w:color="auto"/>
          </w:divBdr>
        </w:div>
        <w:div w:id="426314543">
          <w:marLeft w:val="640"/>
          <w:marRight w:val="0"/>
          <w:marTop w:val="0"/>
          <w:marBottom w:val="0"/>
          <w:divBdr>
            <w:top w:val="none" w:sz="0" w:space="0" w:color="auto"/>
            <w:left w:val="none" w:sz="0" w:space="0" w:color="auto"/>
            <w:bottom w:val="none" w:sz="0" w:space="0" w:color="auto"/>
            <w:right w:val="none" w:sz="0" w:space="0" w:color="auto"/>
          </w:divBdr>
        </w:div>
        <w:div w:id="495464689">
          <w:marLeft w:val="640"/>
          <w:marRight w:val="0"/>
          <w:marTop w:val="0"/>
          <w:marBottom w:val="0"/>
          <w:divBdr>
            <w:top w:val="none" w:sz="0" w:space="0" w:color="auto"/>
            <w:left w:val="none" w:sz="0" w:space="0" w:color="auto"/>
            <w:bottom w:val="none" w:sz="0" w:space="0" w:color="auto"/>
            <w:right w:val="none" w:sz="0" w:space="0" w:color="auto"/>
          </w:divBdr>
        </w:div>
        <w:div w:id="756054964">
          <w:marLeft w:val="640"/>
          <w:marRight w:val="0"/>
          <w:marTop w:val="0"/>
          <w:marBottom w:val="0"/>
          <w:divBdr>
            <w:top w:val="none" w:sz="0" w:space="0" w:color="auto"/>
            <w:left w:val="none" w:sz="0" w:space="0" w:color="auto"/>
            <w:bottom w:val="none" w:sz="0" w:space="0" w:color="auto"/>
            <w:right w:val="none" w:sz="0" w:space="0" w:color="auto"/>
          </w:divBdr>
        </w:div>
        <w:div w:id="1696953893">
          <w:marLeft w:val="640"/>
          <w:marRight w:val="0"/>
          <w:marTop w:val="0"/>
          <w:marBottom w:val="0"/>
          <w:divBdr>
            <w:top w:val="none" w:sz="0" w:space="0" w:color="auto"/>
            <w:left w:val="none" w:sz="0" w:space="0" w:color="auto"/>
            <w:bottom w:val="none" w:sz="0" w:space="0" w:color="auto"/>
            <w:right w:val="none" w:sz="0" w:space="0" w:color="auto"/>
          </w:divBdr>
        </w:div>
        <w:div w:id="57243851">
          <w:marLeft w:val="640"/>
          <w:marRight w:val="0"/>
          <w:marTop w:val="0"/>
          <w:marBottom w:val="0"/>
          <w:divBdr>
            <w:top w:val="none" w:sz="0" w:space="0" w:color="auto"/>
            <w:left w:val="none" w:sz="0" w:space="0" w:color="auto"/>
            <w:bottom w:val="none" w:sz="0" w:space="0" w:color="auto"/>
            <w:right w:val="none" w:sz="0" w:space="0" w:color="auto"/>
          </w:divBdr>
        </w:div>
        <w:div w:id="749883804">
          <w:marLeft w:val="640"/>
          <w:marRight w:val="0"/>
          <w:marTop w:val="0"/>
          <w:marBottom w:val="0"/>
          <w:divBdr>
            <w:top w:val="none" w:sz="0" w:space="0" w:color="auto"/>
            <w:left w:val="none" w:sz="0" w:space="0" w:color="auto"/>
            <w:bottom w:val="none" w:sz="0" w:space="0" w:color="auto"/>
            <w:right w:val="none" w:sz="0" w:space="0" w:color="auto"/>
          </w:divBdr>
        </w:div>
        <w:div w:id="2092777615">
          <w:marLeft w:val="640"/>
          <w:marRight w:val="0"/>
          <w:marTop w:val="0"/>
          <w:marBottom w:val="0"/>
          <w:divBdr>
            <w:top w:val="none" w:sz="0" w:space="0" w:color="auto"/>
            <w:left w:val="none" w:sz="0" w:space="0" w:color="auto"/>
            <w:bottom w:val="none" w:sz="0" w:space="0" w:color="auto"/>
            <w:right w:val="none" w:sz="0" w:space="0" w:color="auto"/>
          </w:divBdr>
        </w:div>
        <w:div w:id="935332920">
          <w:marLeft w:val="640"/>
          <w:marRight w:val="0"/>
          <w:marTop w:val="0"/>
          <w:marBottom w:val="0"/>
          <w:divBdr>
            <w:top w:val="none" w:sz="0" w:space="0" w:color="auto"/>
            <w:left w:val="none" w:sz="0" w:space="0" w:color="auto"/>
            <w:bottom w:val="none" w:sz="0" w:space="0" w:color="auto"/>
            <w:right w:val="none" w:sz="0" w:space="0" w:color="auto"/>
          </w:divBdr>
        </w:div>
        <w:div w:id="1005548901">
          <w:marLeft w:val="640"/>
          <w:marRight w:val="0"/>
          <w:marTop w:val="0"/>
          <w:marBottom w:val="0"/>
          <w:divBdr>
            <w:top w:val="none" w:sz="0" w:space="0" w:color="auto"/>
            <w:left w:val="none" w:sz="0" w:space="0" w:color="auto"/>
            <w:bottom w:val="none" w:sz="0" w:space="0" w:color="auto"/>
            <w:right w:val="none" w:sz="0" w:space="0" w:color="auto"/>
          </w:divBdr>
        </w:div>
        <w:div w:id="1107964839">
          <w:marLeft w:val="640"/>
          <w:marRight w:val="0"/>
          <w:marTop w:val="0"/>
          <w:marBottom w:val="0"/>
          <w:divBdr>
            <w:top w:val="none" w:sz="0" w:space="0" w:color="auto"/>
            <w:left w:val="none" w:sz="0" w:space="0" w:color="auto"/>
            <w:bottom w:val="none" w:sz="0" w:space="0" w:color="auto"/>
            <w:right w:val="none" w:sz="0" w:space="0" w:color="auto"/>
          </w:divBdr>
        </w:div>
        <w:div w:id="509225322">
          <w:marLeft w:val="640"/>
          <w:marRight w:val="0"/>
          <w:marTop w:val="0"/>
          <w:marBottom w:val="0"/>
          <w:divBdr>
            <w:top w:val="none" w:sz="0" w:space="0" w:color="auto"/>
            <w:left w:val="none" w:sz="0" w:space="0" w:color="auto"/>
            <w:bottom w:val="none" w:sz="0" w:space="0" w:color="auto"/>
            <w:right w:val="none" w:sz="0" w:space="0" w:color="auto"/>
          </w:divBdr>
        </w:div>
        <w:div w:id="1534271631">
          <w:marLeft w:val="640"/>
          <w:marRight w:val="0"/>
          <w:marTop w:val="0"/>
          <w:marBottom w:val="0"/>
          <w:divBdr>
            <w:top w:val="none" w:sz="0" w:space="0" w:color="auto"/>
            <w:left w:val="none" w:sz="0" w:space="0" w:color="auto"/>
            <w:bottom w:val="none" w:sz="0" w:space="0" w:color="auto"/>
            <w:right w:val="none" w:sz="0" w:space="0" w:color="auto"/>
          </w:divBdr>
        </w:div>
        <w:div w:id="306280354">
          <w:marLeft w:val="640"/>
          <w:marRight w:val="0"/>
          <w:marTop w:val="0"/>
          <w:marBottom w:val="0"/>
          <w:divBdr>
            <w:top w:val="none" w:sz="0" w:space="0" w:color="auto"/>
            <w:left w:val="none" w:sz="0" w:space="0" w:color="auto"/>
            <w:bottom w:val="none" w:sz="0" w:space="0" w:color="auto"/>
            <w:right w:val="none" w:sz="0" w:space="0" w:color="auto"/>
          </w:divBdr>
        </w:div>
        <w:div w:id="494684703">
          <w:marLeft w:val="640"/>
          <w:marRight w:val="0"/>
          <w:marTop w:val="0"/>
          <w:marBottom w:val="0"/>
          <w:divBdr>
            <w:top w:val="none" w:sz="0" w:space="0" w:color="auto"/>
            <w:left w:val="none" w:sz="0" w:space="0" w:color="auto"/>
            <w:bottom w:val="none" w:sz="0" w:space="0" w:color="auto"/>
            <w:right w:val="none" w:sz="0" w:space="0" w:color="auto"/>
          </w:divBdr>
        </w:div>
        <w:div w:id="768234656">
          <w:marLeft w:val="640"/>
          <w:marRight w:val="0"/>
          <w:marTop w:val="0"/>
          <w:marBottom w:val="0"/>
          <w:divBdr>
            <w:top w:val="none" w:sz="0" w:space="0" w:color="auto"/>
            <w:left w:val="none" w:sz="0" w:space="0" w:color="auto"/>
            <w:bottom w:val="none" w:sz="0" w:space="0" w:color="auto"/>
            <w:right w:val="none" w:sz="0" w:space="0" w:color="auto"/>
          </w:divBdr>
        </w:div>
        <w:div w:id="770012732">
          <w:marLeft w:val="640"/>
          <w:marRight w:val="0"/>
          <w:marTop w:val="0"/>
          <w:marBottom w:val="0"/>
          <w:divBdr>
            <w:top w:val="none" w:sz="0" w:space="0" w:color="auto"/>
            <w:left w:val="none" w:sz="0" w:space="0" w:color="auto"/>
            <w:bottom w:val="none" w:sz="0" w:space="0" w:color="auto"/>
            <w:right w:val="none" w:sz="0" w:space="0" w:color="auto"/>
          </w:divBdr>
        </w:div>
        <w:div w:id="235474830">
          <w:marLeft w:val="640"/>
          <w:marRight w:val="0"/>
          <w:marTop w:val="0"/>
          <w:marBottom w:val="0"/>
          <w:divBdr>
            <w:top w:val="none" w:sz="0" w:space="0" w:color="auto"/>
            <w:left w:val="none" w:sz="0" w:space="0" w:color="auto"/>
            <w:bottom w:val="none" w:sz="0" w:space="0" w:color="auto"/>
            <w:right w:val="none" w:sz="0" w:space="0" w:color="auto"/>
          </w:divBdr>
        </w:div>
        <w:div w:id="1111588562">
          <w:marLeft w:val="640"/>
          <w:marRight w:val="0"/>
          <w:marTop w:val="0"/>
          <w:marBottom w:val="0"/>
          <w:divBdr>
            <w:top w:val="none" w:sz="0" w:space="0" w:color="auto"/>
            <w:left w:val="none" w:sz="0" w:space="0" w:color="auto"/>
            <w:bottom w:val="none" w:sz="0" w:space="0" w:color="auto"/>
            <w:right w:val="none" w:sz="0" w:space="0" w:color="auto"/>
          </w:divBdr>
        </w:div>
        <w:div w:id="1588921863">
          <w:marLeft w:val="640"/>
          <w:marRight w:val="0"/>
          <w:marTop w:val="0"/>
          <w:marBottom w:val="0"/>
          <w:divBdr>
            <w:top w:val="none" w:sz="0" w:space="0" w:color="auto"/>
            <w:left w:val="none" w:sz="0" w:space="0" w:color="auto"/>
            <w:bottom w:val="none" w:sz="0" w:space="0" w:color="auto"/>
            <w:right w:val="none" w:sz="0" w:space="0" w:color="auto"/>
          </w:divBdr>
        </w:div>
        <w:div w:id="982733791">
          <w:marLeft w:val="640"/>
          <w:marRight w:val="0"/>
          <w:marTop w:val="0"/>
          <w:marBottom w:val="0"/>
          <w:divBdr>
            <w:top w:val="none" w:sz="0" w:space="0" w:color="auto"/>
            <w:left w:val="none" w:sz="0" w:space="0" w:color="auto"/>
            <w:bottom w:val="none" w:sz="0" w:space="0" w:color="auto"/>
            <w:right w:val="none" w:sz="0" w:space="0" w:color="auto"/>
          </w:divBdr>
        </w:div>
        <w:div w:id="1099568784">
          <w:marLeft w:val="640"/>
          <w:marRight w:val="0"/>
          <w:marTop w:val="0"/>
          <w:marBottom w:val="0"/>
          <w:divBdr>
            <w:top w:val="none" w:sz="0" w:space="0" w:color="auto"/>
            <w:left w:val="none" w:sz="0" w:space="0" w:color="auto"/>
            <w:bottom w:val="none" w:sz="0" w:space="0" w:color="auto"/>
            <w:right w:val="none" w:sz="0" w:space="0" w:color="auto"/>
          </w:divBdr>
        </w:div>
        <w:div w:id="853609631">
          <w:marLeft w:val="640"/>
          <w:marRight w:val="0"/>
          <w:marTop w:val="0"/>
          <w:marBottom w:val="0"/>
          <w:divBdr>
            <w:top w:val="none" w:sz="0" w:space="0" w:color="auto"/>
            <w:left w:val="none" w:sz="0" w:space="0" w:color="auto"/>
            <w:bottom w:val="none" w:sz="0" w:space="0" w:color="auto"/>
            <w:right w:val="none" w:sz="0" w:space="0" w:color="auto"/>
          </w:divBdr>
        </w:div>
      </w:divsChild>
    </w:div>
    <w:div w:id="1210997314">
      <w:bodyDiv w:val="1"/>
      <w:marLeft w:val="0"/>
      <w:marRight w:val="0"/>
      <w:marTop w:val="0"/>
      <w:marBottom w:val="0"/>
      <w:divBdr>
        <w:top w:val="none" w:sz="0" w:space="0" w:color="auto"/>
        <w:left w:val="none" w:sz="0" w:space="0" w:color="auto"/>
        <w:bottom w:val="none" w:sz="0" w:space="0" w:color="auto"/>
        <w:right w:val="none" w:sz="0" w:space="0" w:color="auto"/>
      </w:divBdr>
      <w:divsChild>
        <w:div w:id="298925200">
          <w:marLeft w:val="640"/>
          <w:marRight w:val="0"/>
          <w:marTop w:val="0"/>
          <w:marBottom w:val="0"/>
          <w:divBdr>
            <w:top w:val="none" w:sz="0" w:space="0" w:color="auto"/>
            <w:left w:val="none" w:sz="0" w:space="0" w:color="auto"/>
            <w:bottom w:val="none" w:sz="0" w:space="0" w:color="auto"/>
            <w:right w:val="none" w:sz="0" w:space="0" w:color="auto"/>
          </w:divBdr>
        </w:div>
        <w:div w:id="2023891238">
          <w:marLeft w:val="640"/>
          <w:marRight w:val="0"/>
          <w:marTop w:val="0"/>
          <w:marBottom w:val="0"/>
          <w:divBdr>
            <w:top w:val="none" w:sz="0" w:space="0" w:color="auto"/>
            <w:left w:val="none" w:sz="0" w:space="0" w:color="auto"/>
            <w:bottom w:val="none" w:sz="0" w:space="0" w:color="auto"/>
            <w:right w:val="none" w:sz="0" w:space="0" w:color="auto"/>
          </w:divBdr>
        </w:div>
        <w:div w:id="1363168651">
          <w:marLeft w:val="640"/>
          <w:marRight w:val="0"/>
          <w:marTop w:val="0"/>
          <w:marBottom w:val="0"/>
          <w:divBdr>
            <w:top w:val="none" w:sz="0" w:space="0" w:color="auto"/>
            <w:left w:val="none" w:sz="0" w:space="0" w:color="auto"/>
            <w:bottom w:val="none" w:sz="0" w:space="0" w:color="auto"/>
            <w:right w:val="none" w:sz="0" w:space="0" w:color="auto"/>
          </w:divBdr>
        </w:div>
        <w:div w:id="1575891042">
          <w:marLeft w:val="640"/>
          <w:marRight w:val="0"/>
          <w:marTop w:val="0"/>
          <w:marBottom w:val="0"/>
          <w:divBdr>
            <w:top w:val="none" w:sz="0" w:space="0" w:color="auto"/>
            <w:left w:val="none" w:sz="0" w:space="0" w:color="auto"/>
            <w:bottom w:val="none" w:sz="0" w:space="0" w:color="auto"/>
            <w:right w:val="none" w:sz="0" w:space="0" w:color="auto"/>
          </w:divBdr>
        </w:div>
        <w:div w:id="722874260">
          <w:marLeft w:val="640"/>
          <w:marRight w:val="0"/>
          <w:marTop w:val="0"/>
          <w:marBottom w:val="0"/>
          <w:divBdr>
            <w:top w:val="none" w:sz="0" w:space="0" w:color="auto"/>
            <w:left w:val="none" w:sz="0" w:space="0" w:color="auto"/>
            <w:bottom w:val="none" w:sz="0" w:space="0" w:color="auto"/>
            <w:right w:val="none" w:sz="0" w:space="0" w:color="auto"/>
          </w:divBdr>
        </w:div>
        <w:div w:id="1434548171">
          <w:marLeft w:val="640"/>
          <w:marRight w:val="0"/>
          <w:marTop w:val="0"/>
          <w:marBottom w:val="0"/>
          <w:divBdr>
            <w:top w:val="none" w:sz="0" w:space="0" w:color="auto"/>
            <w:left w:val="none" w:sz="0" w:space="0" w:color="auto"/>
            <w:bottom w:val="none" w:sz="0" w:space="0" w:color="auto"/>
            <w:right w:val="none" w:sz="0" w:space="0" w:color="auto"/>
          </w:divBdr>
        </w:div>
        <w:div w:id="1632832223">
          <w:marLeft w:val="640"/>
          <w:marRight w:val="0"/>
          <w:marTop w:val="0"/>
          <w:marBottom w:val="0"/>
          <w:divBdr>
            <w:top w:val="none" w:sz="0" w:space="0" w:color="auto"/>
            <w:left w:val="none" w:sz="0" w:space="0" w:color="auto"/>
            <w:bottom w:val="none" w:sz="0" w:space="0" w:color="auto"/>
            <w:right w:val="none" w:sz="0" w:space="0" w:color="auto"/>
          </w:divBdr>
        </w:div>
        <w:div w:id="418257300">
          <w:marLeft w:val="640"/>
          <w:marRight w:val="0"/>
          <w:marTop w:val="0"/>
          <w:marBottom w:val="0"/>
          <w:divBdr>
            <w:top w:val="none" w:sz="0" w:space="0" w:color="auto"/>
            <w:left w:val="none" w:sz="0" w:space="0" w:color="auto"/>
            <w:bottom w:val="none" w:sz="0" w:space="0" w:color="auto"/>
            <w:right w:val="none" w:sz="0" w:space="0" w:color="auto"/>
          </w:divBdr>
        </w:div>
        <w:div w:id="1239943683">
          <w:marLeft w:val="640"/>
          <w:marRight w:val="0"/>
          <w:marTop w:val="0"/>
          <w:marBottom w:val="0"/>
          <w:divBdr>
            <w:top w:val="none" w:sz="0" w:space="0" w:color="auto"/>
            <w:left w:val="none" w:sz="0" w:space="0" w:color="auto"/>
            <w:bottom w:val="none" w:sz="0" w:space="0" w:color="auto"/>
            <w:right w:val="none" w:sz="0" w:space="0" w:color="auto"/>
          </w:divBdr>
        </w:div>
        <w:div w:id="608660872">
          <w:marLeft w:val="640"/>
          <w:marRight w:val="0"/>
          <w:marTop w:val="0"/>
          <w:marBottom w:val="0"/>
          <w:divBdr>
            <w:top w:val="none" w:sz="0" w:space="0" w:color="auto"/>
            <w:left w:val="none" w:sz="0" w:space="0" w:color="auto"/>
            <w:bottom w:val="none" w:sz="0" w:space="0" w:color="auto"/>
            <w:right w:val="none" w:sz="0" w:space="0" w:color="auto"/>
          </w:divBdr>
        </w:div>
        <w:div w:id="607666528">
          <w:marLeft w:val="640"/>
          <w:marRight w:val="0"/>
          <w:marTop w:val="0"/>
          <w:marBottom w:val="0"/>
          <w:divBdr>
            <w:top w:val="none" w:sz="0" w:space="0" w:color="auto"/>
            <w:left w:val="none" w:sz="0" w:space="0" w:color="auto"/>
            <w:bottom w:val="none" w:sz="0" w:space="0" w:color="auto"/>
            <w:right w:val="none" w:sz="0" w:space="0" w:color="auto"/>
          </w:divBdr>
        </w:div>
        <w:div w:id="376324131">
          <w:marLeft w:val="640"/>
          <w:marRight w:val="0"/>
          <w:marTop w:val="0"/>
          <w:marBottom w:val="0"/>
          <w:divBdr>
            <w:top w:val="none" w:sz="0" w:space="0" w:color="auto"/>
            <w:left w:val="none" w:sz="0" w:space="0" w:color="auto"/>
            <w:bottom w:val="none" w:sz="0" w:space="0" w:color="auto"/>
            <w:right w:val="none" w:sz="0" w:space="0" w:color="auto"/>
          </w:divBdr>
        </w:div>
        <w:div w:id="379669842">
          <w:marLeft w:val="640"/>
          <w:marRight w:val="0"/>
          <w:marTop w:val="0"/>
          <w:marBottom w:val="0"/>
          <w:divBdr>
            <w:top w:val="none" w:sz="0" w:space="0" w:color="auto"/>
            <w:left w:val="none" w:sz="0" w:space="0" w:color="auto"/>
            <w:bottom w:val="none" w:sz="0" w:space="0" w:color="auto"/>
            <w:right w:val="none" w:sz="0" w:space="0" w:color="auto"/>
          </w:divBdr>
        </w:div>
        <w:div w:id="1620724323">
          <w:marLeft w:val="640"/>
          <w:marRight w:val="0"/>
          <w:marTop w:val="0"/>
          <w:marBottom w:val="0"/>
          <w:divBdr>
            <w:top w:val="none" w:sz="0" w:space="0" w:color="auto"/>
            <w:left w:val="none" w:sz="0" w:space="0" w:color="auto"/>
            <w:bottom w:val="none" w:sz="0" w:space="0" w:color="auto"/>
            <w:right w:val="none" w:sz="0" w:space="0" w:color="auto"/>
          </w:divBdr>
        </w:div>
        <w:div w:id="1255747538">
          <w:marLeft w:val="640"/>
          <w:marRight w:val="0"/>
          <w:marTop w:val="0"/>
          <w:marBottom w:val="0"/>
          <w:divBdr>
            <w:top w:val="none" w:sz="0" w:space="0" w:color="auto"/>
            <w:left w:val="none" w:sz="0" w:space="0" w:color="auto"/>
            <w:bottom w:val="none" w:sz="0" w:space="0" w:color="auto"/>
            <w:right w:val="none" w:sz="0" w:space="0" w:color="auto"/>
          </w:divBdr>
        </w:div>
        <w:div w:id="306862849">
          <w:marLeft w:val="640"/>
          <w:marRight w:val="0"/>
          <w:marTop w:val="0"/>
          <w:marBottom w:val="0"/>
          <w:divBdr>
            <w:top w:val="none" w:sz="0" w:space="0" w:color="auto"/>
            <w:left w:val="none" w:sz="0" w:space="0" w:color="auto"/>
            <w:bottom w:val="none" w:sz="0" w:space="0" w:color="auto"/>
            <w:right w:val="none" w:sz="0" w:space="0" w:color="auto"/>
          </w:divBdr>
        </w:div>
        <w:div w:id="1589729616">
          <w:marLeft w:val="640"/>
          <w:marRight w:val="0"/>
          <w:marTop w:val="0"/>
          <w:marBottom w:val="0"/>
          <w:divBdr>
            <w:top w:val="none" w:sz="0" w:space="0" w:color="auto"/>
            <w:left w:val="none" w:sz="0" w:space="0" w:color="auto"/>
            <w:bottom w:val="none" w:sz="0" w:space="0" w:color="auto"/>
            <w:right w:val="none" w:sz="0" w:space="0" w:color="auto"/>
          </w:divBdr>
        </w:div>
        <w:div w:id="1748723190">
          <w:marLeft w:val="640"/>
          <w:marRight w:val="0"/>
          <w:marTop w:val="0"/>
          <w:marBottom w:val="0"/>
          <w:divBdr>
            <w:top w:val="none" w:sz="0" w:space="0" w:color="auto"/>
            <w:left w:val="none" w:sz="0" w:space="0" w:color="auto"/>
            <w:bottom w:val="none" w:sz="0" w:space="0" w:color="auto"/>
            <w:right w:val="none" w:sz="0" w:space="0" w:color="auto"/>
          </w:divBdr>
        </w:div>
        <w:div w:id="872425387">
          <w:marLeft w:val="640"/>
          <w:marRight w:val="0"/>
          <w:marTop w:val="0"/>
          <w:marBottom w:val="0"/>
          <w:divBdr>
            <w:top w:val="none" w:sz="0" w:space="0" w:color="auto"/>
            <w:left w:val="none" w:sz="0" w:space="0" w:color="auto"/>
            <w:bottom w:val="none" w:sz="0" w:space="0" w:color="auto"/>
            <w:right w:val="none" w:sz="0" w:space="0" w:color="auto"/>
          </w:divBdr>
        </w:div>
        <w:div w:id="1674986290">
          <w:marLeft w:val="640"/>
          <w:marRight w:val="0"/>
          <w:marTop w:val="0"/>
          <w:marBottom w:val="0"/>
          <w:divBdr>
            <w:top w:val="none" w:sz="0" w:space="0" w:color="auto"/>
            <w:left w:val="none" w:sz="0" w:space="0" w:color="auto"/>
            <w:bottom w:val="none" w:sz="0" w:space="0" w:color="auto"/>
            <w:right w:val="none" w:sz="0" w:space="0" w:color="auto"/>
          </w:divBdr>
        </w:div>
        <w:div w:id="1863470142">
          <w:marLeft w:val="640"/>
          <w:marRight w:val="0"/>
          <w:marTop w:val="0"/>
          <w:marBottom w:val="0"/>
          <w:divBdr>
            <w:top w:val="none" w:sz="0" w:space="0" w:color="auto"/>
            <w:left w:val="none" w:sz="0" w:space="0" w:color="auto"/>
            <w:bottom w:val="none" w:sz="0" w:space="0" w:color="auto"/>
            <w:right w:val="none" w:sz="0" w:space="0" w:color="auto"/>
          </w:divBdr>
        </w:div>
        <w:div w:id="2006859627">
          <w:marLeft w:val="640"/>
          <w:marRight w:val="0"/>
          <w:marTop w:val="0"/>
          <w:marBottom w:val="0"/>
          <w:divBdr>
            <w:top w:val="none" w:sz="0" w:space="0" w:color="auto"/>
            <w:left w:val="none" w:sz="0" w:space="0" w:color="auto"/>
            <w:bottom w:val="none" w:sz="0" w:space="0" w:color="auto"/>
            <w:right w:val="none" w:sz="0" w:space="0" w:color="auto"/>
          </w:divBdr>
        </w:div>
        <w:div w:id="422996877">
          <w:marLeft w:val="640"/>
          <w:marRight w:val="0"/>
          <w:marTop w:val="0"/>
          <w:marBottom w:val="0"/>
          <w:divBdr>
            <w:top w:val="none" w:sz="0" w:space="0" w:color="auto"/>
            <w:left w:val="none" w:sz="0" w:space="0" w:color="auto"/>
            <w:bottom w:val="none" w:sz="0" w:space="0" w:color="auto"/>
            <w:right w:val="none" w:sz="0" w:space="0" w:color="auto"/>
          </w:divBdr>
        </w:div>
        <w:div w:id="707491813">
          <w:marLeft w:val="640"/>
          <w:marRight w:val="0"/>
          <w:marTop w:val="0"/>
          <w:marBottom w:val="0"/>
          <w:divBdr>
            <w:top w:val="none" w:sz="0" w:space="0" w:color="auto"/>
            <w:left w:val="none" w:sz="0" w:space="0" w:color="auto"/>
            <w:bottom w:val="none" w:sz="0" w:space="0" w:color="auto"/>
            <w:right w:val="none" w:sz="0" w:space="0" w:color="auto"/>
          </w:divBdr>
        </w:div>
        <w:div w:id="1165701311">
          <w:marLeft w:val="640"/>
          <w:marRight w:val="0"/>
          <w:marTop w:val="0"/>
          <w:marBottom w:val="0"/>
          <w:divBdr>
            <w:top w:val="none" w:sz="0" w:space="0" w:color="auto"/>
            <w:left w:val="none" w:sz="0" w:space="0" w:color="auto"/>
            <w:bottom w:val="none" w:sz="0" w:space="0" w:color="auto"/>
            <w:right w:val="none" w:sz="0" w:space="0" w:color="auto"/>
          </w:divBdr>
        </w:div>
        <w:div w:id="755594279">
          <w:marLeft w:val="640"/>
          <w:marRight w:val="0"/>
          <w:marTop w:val="0"/>
          <w:marBottom w:val="0"/>
          <w:divBdr>
            <w:top w:val="none" w:sz="0" w:space="0" w:color="auto"/>
            <w:left w:val="none" w:sz="0" w:space="0" w:color="auto"/>
            <w:bottom w:val="none" w:sz="0" w:space="0" w:color="auto"/>
            <w:right w:val="none" w:sz="0" w:space="0" w:color="auto"/>
          </w:divBdr>
        </w:div>
        <w:div w:id="520776884">
          <w:marLeft w:val="640"/>
          <w:marRight w:val="0"/>
          <w:marTop w:val="0"/>
          <w:marBottom w:val="0"/>
          <w:divBdr>
            <w:top w:val="none" w:sz="0" w:space="0" w:color="auto"/>
            <w:left w:val="none" w:sz="0" w:space="0" w:color="auto"/>
            <w:bottom w:val="none" w:sz="0" w:space="0" w:color="auto"/>
            <w:right w:val="none" w:sz="0" w:space="0" w:color="auto"/>
          </w:divBdr>
        </w:div>
        <w:div w:id="1587305512">
          <w:marLeft w:val="640"/>
          <w:marRight w:val="0"/>
          <w:marTop w:val="0"/>
          <w:marBottom w:val="0"/>
          <w:divBdr>
            <w:top w:val="none" w:sz="0" w:space="0" w:color="auto"/>
            <w:left w:val="none" w:sz="0" w:space="0" w:color="auto"/>
            <w:bottom w:val="none" w:sz="0" w:space="0" w:color="auto"/>
            <w:right w:val="none" w:sz="0" w:space="0" w:color="auto"/>
          </w:divBdr>
        </w:div>
        <w:div w:id="366830243">
          <w:marLeft w:val="640"/>
          <w:marRight w:val="0"/>
          <w:marTop w:val="0"/>
          <w:marBottom w:val="0"/>
          <w:divBdr>
            <w:top w:val="none" w:sz="0" w:space="0" w:color="auto"/>
            <w:left w:val="none" w:sz="0" w:space="0" w:color="auto"/>
            <w:bottom w:val="none" w:sz="0" w:space="0" w:color="auto"/>
            <w:right w:val="none" w:sz="0" w:space="0" w:color="auto"/>
          </w:divBdr>
        </w:div>
        <w:div w:id="842545391">
          <w:marLeft w:val="640"/>
          <w:marRight w:val="0"/>
          <w:marTop w:val="0"/>
          <w:marBottom w:val="0"/>
          <w:divBdr>
            <w:top w:val="none" w:sz="0" w:space="0" w:color="auto"/>
            <w:left w:val="none" w:sz="0" w:space="0" w:color="auto"/>
            <w:bottom w:val="none" w:sz="0" w:space="0" w:color="auto"/>
            <w:right w:val="none" w:sz="0" w:space="0" w:color="auto"/>
          </w:divBdr>
        </w:div>
        <w:div w:id="1025402306">
          <w:marLeft w:val="640"/>
          <w:marRight w:val="0"/>
          <w:marTop w:val="0"/>
          <w:marBottom w:val="0"/>
          <w:divBdr>
            <w:top w:val="none" w:sz="0" w:space="0" w:color="auto"/>
            <w:left w:val="none" w:sz="0" w:space="0" w:color="auto"/>
            <w:bottom w:val="none" w:sz="0" w:space="0" w:color="auto"/>
            <w:right w:val="none" w:sz="0" w:space="0" w:color="auto"/>
          </w:divBdr>
        </w:div>
        <w:div w:id="2000041691">
          <w:marLeft w:val="640"/>
          <w:marRight w:val="0"/>
          <w:marTop w:val="0"/>
          <w:marBottom w:val="0"/>
          <w:divBdr>
            <w:top w:val="none" w:sz="0" w:space="0" w:color="auto"/>
            <w:left w:val="none" w:sz="0" w:space="0" w:color="auto"/>
            <w:bottom w:val="none" w:sz="0" w:space="0" w:color="auto"/>
            <w:right w:val="none" w:sz="0" w:space="0" w:color="auto"/>
          </w:divBdr>
        </w:div>
        <w:div w:id="262109783">
          <w:marLeft w:val="640"/>
          <w:marRight w:val="0"/>
          <w:marTop w:val="0"/>
          <w:marBottom w:val="0"/>
          <w:divBdr>
            <w:top w:val="none" w:sz="0" w:space="0" w:color="auto"/>
            <w:left w:val="none" w:sz="0" w:space="0" w:color="auto"/>
            <w:bottom w:val="none" w:sz="0" w:space="0" w:color="auto"/>
            <w:right w:val="none" w:sz="0" w:space="0" w:color="auto"/>
          </w:divBdr>
        </w:div>
        <w:div w:id="2027559981">
          <w:marLeft w:val="640"/>
          <w:marRight w:val="0"/>
          <w:marTop w:val="0"/>
          <w:marBottom w:val="0"/>
          <w:divBdr>
            <w:top w:val="none" w:sz="0" w:space="0" w:color="auto"/>
            <w:left w:val="none" w:sz="0" w:space="0" w:color="auto"/>
            <w:bottom w:val="none" w:sz="0" w:space="0" w:color="auto"/>
            <w:right w:val="none" w:sz="0" w:space="0" w:color="auto"/>
          </w:divBdr>
        </w:div>
        <w:div w:id="1959681619">
          <w:marLeft w:val="640"/>
          <w:marRight w:val="0"/>
          <w:marTop w:val="0"/>
          <w:marBottom w:val="0"/>
          <w:divBdr>
            <w:top w:val="none" w:sz="0" w:space="0" w:color="auto"/>
            <w:left w:val="none" w:sz="0" w:space="0" w:color="auto"/>
            <w:bottom w:val="none" w:sz="0" w:space="0" w:color="auto"/>
            <w:right w:val="none" w:sz="0" w:space="0" w:color="auto"/>
          </w:divBdr>
        </w:div>
        <w:div w:id="1141966389">
          <w:marLeft w:val="640"/>
          <w:marRight w:val="0"/>
          <w:marTop w:val="0"/>
          <w:marBottom w:val="0"/>
          <w:divBdr>
            <w:top w:val="none" w:sz="0" w:space="0" w:color="auto"/>
            <w:left w:val="none" w:sz="0" w:space="0" w:color="auto"/>
            <w:bottom w:val="none" w:sz="0" w:space="0" w:color="auto"/>
            <w:right w:val="none" w:sz="0" w:space="0" w:color="auto"/>
          </w:divBdr>
        </w:div>
        <w:div w:id="558441688">
          <w:marLeft w:val="640"/>
          <w:marRight w:val="0"/>
          <w:marTop w:val="0"/>
          <w:marBottom w:val="0"/>
          <w:divBdr>
            <w:top w:val="none" w:sz="0" w:space="0" w:color="auto"/>
            <w:left w:val="none" w:sz="0" w:space="0" w:color="auto"/>
            <w:bottom w:val="none" w:sz="0" w:space="0" w:color="auto"/>
            <w:right w:val="none" w:sz="0" w:space="0" w:color="auto"/>
          </w:divBdr>
        </w:div>
        <w:div w:id="2110927764">
          <w:marLeft w:val="640"/>
          <w:marRight w:val="0"/>
          <w:marTop w:val="0"/>
          <w:marBottom w:val="0"/>
          <w:divBdr>
            <w:top w:val="none" w:sz="0" w:space="0" w:color="auto"/>
            <w:left w:val="none" w:sz="0" w:space="0" w:color="auto"/>
            <w:bottom w:val="none" w:sz="0" w:space="0" w:color="auto"/>
            <w:right w:val="none" w:sz="0" w:space="0" w:color="auto"/>
          </w:divBdr>
        </w:div>
        <w:div w:id="1276521853">
          <w:marLeft w:val="640"/>
          <w:marRight w:val="0"/>
          <w:marTop w:val="0"/>
          <w:marBottom w:val="0"/>
          <w:divBdr>
            <w:top w:val="none" w:sz="0" w:space="0" w:color="auto"/>
            <w:left w:val="none" w:sz="0" w:space="0" w:color="auto"/>
            <w:bottom w:val="none" w:sz="0" w:space="0" w:color="auto"/>
            <w:right w:val="none" w:sz="0" w:space="0" w:color="auto"/>
          </w:divBdr>
        </w:div>
        <w:div w:id="492991908">
          <w:marLeft w:val="640"/>
          <w:marRight w:val="0"/>
          <w:marTop w:val="0"/>
          <w:marBottom w:val="0"/>
          <w:divBdr>
            <w:top w:val="none" w:sz="0" w:space="0" w:color="auto"/>
            <w:left w:val="none" w:sz="0" w:space="0" w:color="auto"/>
            <w:bottom w:val="none" w:sz="0" w:space="0" w:color="auto"/>
            <w:right w:val="none" w:sz="0" w:space="0" w:color="auto"/>
          </w:divBdr>
        </w:div>
        <w:div w:id="953486342">
          <w:marLeft w:val="640"/>
          <w:marRight w:val="0"/>
          <w:marTop w:val="0"/>
          <w:marBottom w:val="0"/>
          <w:divBdr>
            <w:top w:val="none" w:sz="0" w:space="0" w:color="auto"/>
            <w:left w:val="none" w:sz="0" w:space="0" w:color="auto"/>
            <w:bottom w:val="none" w:sz="0" w:space="0" w:color="auto"/>
            <w:right w:val="none" w:sz="0" w:space="0" w:color="auto"/>
          </w:divBdr>
        </w:div>
        <w:div w:id="995839116">
          <w:marLeft w:val="640"/>
          <w:marRight w:val="0"/>
          <w:marTop w:val="0"/>
          <w:marBottom w:val="0"/>
          <w:divBdr>
            <w:top w:val="none" w:sz="0" w:space="0" w:color="auto"/>
            <w:left w:val="none" w:sz="0" w:space="0" w:color="auto"/>
            <w:bottom w:val="none" w:sz="0" w:space="0" w:color="auto"/>
            <w:right w:val="none" w:sz="0" w:space="0" w:color="auto"/>
          </w:divBdr>
        </w:div>
        <w:div w:id="936982787">
          <w:marLeft w:val="640"/>
          <w:marRight w:val="0"/>
          <w:marTop w:val="0"/>
          <w:marBottom w:val="0"/>
          <w:divBdr>
            <w:top w:val="none" w:sz="0" w:space="0" w:color="auto"/>
            <w:left w:val="none" w:sz="0" w:space="0" w:color="auto"/>
            <w:bottom w:val="none" w:sz="0" w:space="0" w:color="auto"/>
            <w:right w:val="none" w:sz="0" w:space="0" w:color="auto"/>
          </w:divBdr>
        </w:div>
        <w:div w:id="881552681">
          <w:marLeft w:val="640"/>
          <w:marRight w:val="0"/>
          <w:marTop w:val="0"/>
          <w:marBottom w:val="0"/>
          <w:divBdr>
            <w:top w:val="none" w:sz="0" w:space="0" w:color="auto"/>
            <w:left w:val="none" w:sz="0" w:space="0" w:color="auto"/>
            <w:bottom w:val="none" w:sz="0" w:space="0" w:color="auto"/>
            <w:right w:val="none" w:sz="0" w:space="0" w:color="auto"/>
          </w:divBdr>
        </w:div>
        <w:div w:id="1575890102">
          <w:marLeft w:val="640"/>
          <w:marRight w:val="0"/>
          <w:marTop w:val="0"/>
          <w:marBottom w:val="0"/>
          <w:divBdr>
            <w:top w:val="none" w:sz="0" w:space="0" w:color="auto"/>
            <w:left w:val="none" w:sz="0" w:space="0" w:color="auto"/>
            <w:bottom w:val="none" w:sz="0" w:space="0" w:color="auto"/>
            <w:right w:val="none" w:sz="0" w:space="0" w:color="auto"/>
          </w:divBdr>
        </w:div>
        <w:div w:id="1729837072">
          <w:marLeft w:val="640"/>
          <w:marRight w:val="0"/>
          <w:marTop w:val="0"/>
          <w:marBottom w:val="0"/>
          <w:divBdr>
            <w:top w:val="none" w:sz="0" w:space="0" w:color="auto"/>
            <w:left w:val="none" w:sz="0" w:space="0" w:color="auto"/>
            <w:bottom w:val="none" w:sz="0" w:space="0" w:color="auto"/>
            <w:right w:val="none" w:sz="0" w:space="0" w:color="auto"/>
          </w:divBdr>
        </w:div>
        <w:div w:id="1546796528">
          <w:marLeft w:val="640"/>
          <w:marRight w:val="0"/>
          <w:marTop w:val="0"/>
          <w:marBottom w:val="0"/>
          <w:divBdr>
            <w:top w:val="none" w:sz="0" w:space="0" w:color="auto"/>
            <w:left w:val="none" w:sz="0" w:space="0" w:color="auto"/>
            <w:bottom w:val="none" w:sz="0" w:space="0" w:color="auto"/>
            <w:right w:val="none" w:sz="0" w:space="0" w:color="auto"/>
          </w:divBdr>
        </w:div>
        <w:div w:id="776218835">
          <w:marLeft w:val="640"/>
          <w:marRight w:val="0"/>
          <w:marTop w:val="0"/>
          <w:marBottom w:val="0"/>
          <w:divBdr>
            <w:top w:val="none" w:sz="0" w:space="0" w:color="auto"/>
            <w:left w:val="none" w:sz="0" w:space="0" w:color="auto"/>
            <w:bottom w:val="none" w:sz="0" w:space="0" w:color="auto"/>
            <w:right w:val="none" w:sz="0" w:space="0" w:color="auto"/>
          </w:divBdr>
        </w:div>
        <w:div w:id="787313646">
          <w:marLeft w:val="640"/>
          <w:marRight w:val="0"/>
          <w:marTop w:val="0"/>
          <w:marBottom w:val="0"/>
          <w:divBdr>
            <w:top w:val="none" w:sz="0" w:space="0" w:color="auto"/>
            <w:left w:val="none" w:sz="0" w:space="0" w:color="auto"/>
            <w:bottom w:val="none" w:sz="0" w:space="0" w:color="auto"/>
            <w:right w:val="none" w:sz="0" w:space="0" w:color="auto"/>
          </w:divBdr>
        </w:div>
        <w:div w:id="507521637">
          <w:marLeft w:val="640"/>
          <w:marRight w:val="0"/>
          <w:marTop w:val="0"/>
          <w:marBottom w:val="0"/>
          <w:divBdr>
            <w:top w:val="none" w:sz="0" w:space="0" w:color="auto"/>
            <w:left w:val="none" w:sz="0" w:space="0" w:color="auto"/>
            <w:bottom w:val="none" w:sz="0" w:space="0" w:color="auto"/>
            <w:right w:val="none" w:sz="0" w:space="0" w:color="auto"/>
          </w:divBdr>
        </w:div>
        <w:div w:id="111289036">
          <w:marLeft w:val="640"/>
          <w:marRight w:val="0"/>
          <w:marTop w:val="0"/>
          <w:marBottom w:val="0"/>
          <w:divBdr>
            <w:top w:val="none" w:sz="0" w:space="0" w:color="auto"/>
            <w:left w:val="none" w:sz="0" w:space="0" w:color="auto"/>
            <w:bottom w:val="none" w:sz="0" w:space="0" w:color="auto"/>
            <w:right w:val="none" w:sz="0" w:space="0" w:color="auto"/>
          </w:divBdr>
        </w:div>
        <w:div w:id="2095123529">
          <w:marLeft w:val="640"/>
          <w:marRight w:val="0"/>
          <w:marTop w:val="0"/>
          <w:marBottom w:val="0"/>
          <w:divBdr>
            <w:top w:val="none" w:sz="0" w:space="0" w:color="auto"/>
            <w:left w:val="none" w:sz="0" w:space="0" w:color="auto"/>
            <w:bottom w:val="none" w:sz="0" w:space="0" w:color="auto"/>
            <w:right w:val="none" w:sz="0" w:space="0" w:color="auto"/>
          </w:divBdr>
        </w:div>
        <w:div w:id="1583560694">
          <w:marLeft w:val="640"/>
          <w:marRight w:val="0"/>
          <w:marTop w:val="0"/>
          <w:marBottom w:val="0"/>
          <w:divBdr>
            <w:top w:val="none" w:sz="0" w:space="0" w:color="auto"/>
            <w:left w:val="none" w:sz="0" w:space="0" w:color="auto"/>
            <w:bottom w:val="none" w:sz="0" w:space="0" w:color="auto"/>
            <w:right w:val="none" w:sz="0" w:space="0" w:color="auto"/>
          </w:divBdr>
        </w:div>
        <w:div w:id="1901359090">
          <w:marLeft w:val="640"/>
          <w:marRight w:val="0"/>
          <w:marTop w:val="0"/>
          <w:marBottom w:val="0"/>
          <w:divBdr>
            <w:top w:val="none" w:sz="0" w:space="0" w:color="auto"/>
            <w:left w:val="none" w:sz="0" w:space="0" w:color="auto"/>
            <w:bottom w:val="none" w:sz="0" w:space="0" w:color="auto"/>
            <w:right w:val="none" w:sz="0" w:space="0" w:color="auto"/>
          </w:divBdr>
        </w:div>
        <w:div w:id="1191408973">
          <w:marLeft w:val="640"/>
          <w:marRight w:val="0"/>
          <w:marTop w:val="0"/>
          <w:marBottom w:val="0"/>
          <w:divBdr>
            <w:top w:val="none" w:sz="0" w:space="0" w:color="auto"/>
            <w:left w:val="none" w:sz="0" w:space="0" w:color="auto"/>
            <w:bottom w:val="none" w:sz="0" w:space="0" w:color="auto"/>
            <w:right w:val="none" w:sz="0" w:space="0" w:color="auto"/>
          </w:divBdr>
        </w:div>
        <w:div w:id="755976798">
          <w:marLeft w:val="640"/>
          <w:marRight w:val="0"/>
          <w:marTop w:val="0"/>
          <w:marBottom w:val="0"/>
          <w:divBdr>
            <w:top w:val="none" w:sz="0" w:space="0" w:color="auto"/>
            <w:left w:val="none" w:sz="0" w:space="0" w:color="auto"/>
            <w:bottom w:val="none" w:sz="0" w:space="0" w:color="auto"/>
            <w:right w:val="none" w:sz="0" w:space="0" w:color="auto"/>
          </w:divBdr>
        </w:div>
        <w:div w:id="123934113">
          <w:marLeft w:val="640"/>
          <w:marRight w:val="0"/>
          <w:marTop w:val="0"/>
          <w:marBottom w:val="0"/>
          <w:divBdr>
            <w:top w:val="none" w:sz="0" w:space="0" w:color="auto"/>
            <w:left w:val="none" w:sz="0" w:space="0" w:color="auto"/>
            <w:bottom w:val="none" w:sz="0" w:space="0" w:color="auto"/>
            <w:right w:val="none" w:sz="0" w:space="0" w:color="auto"/>
          </w:divBdr>
        </w:div>
        <w:div w:id="1549493352">
          <w:marLeft w:val="640"/>
          <w:marRight w:val="0"/>
          <w:marTop w:val="0"/>
          <w:marBottom w:val="0"/>
          <w:divBdr>
            <w:top w:val="none" w:sz="0" w:space="0" w:color="auto"/>
            <w:left w:val="none" w:sz="0" w:space="0" w:color="auto"/>
            <w:bottom w:val="none" w:sz="0" w:space="0" w:color="auto"/>
            <w:right w:val="none" w:sz="0" w:space="0" w:color="auto"/>
          </w:divBdr>
        </w:div>
        <w:div w:id="72556805">
          <w:marLeft w:val="640"/>
          <w:marRight w:val="0"/>
          <w:marTop w:val="0"/>
          <w:marBottom w:val="0"/>
          <w:divBdr>
            <w:top w:val="none" w:sz="0" w:space="0" w:color="auto"/>
            <w:left w:val="none" w:sz="0" w:space="0" w:color="auto"/>
            <w:bottom w:val="none" w:sz="0" w:space="0" w:color="auto"/>
            <w:right w:val="none" w:sz="0" w:space="0" w:color="auto"/>
          </w:divBdr>
        </w:div>
        <w:div w:id="1535772767">
          <w:marLeft w:val="640"/>
          <w:marRight w:val="0"/>
          <w:marTop w:val="0"/>
          <w:marBottom w:val="0"/>
          <w:divBdr>
            <w:top w:val="none" w:sz="0" w:space="0" w:color="auto"/>
            <w:left w:val="none" w:sz="0" w:space="0" w:color="auto"/>
            <w:bottom w:val="none" w:sz="0" w:space="0" w:color="auto"/>
            <w:right w:val="none" w:sz="0" w:space="0" w:color="auto"/>
          </w:divBdr>
        </w:div>
        <w:div w:id="670111070">
          <w:marLeft w:val="640"/>
          <w:marRight w:val="0"/>
          <w:marTop w:val="0"/>
          <w:marBottom w:val="0"/>
          <w:divBdr>
            <w:top w:val="none" w:sz="0" w:space="0" w:color="auto"/>
            <w:left w:val="none" w:sz="0" w:space="0" w:color="auto"/>
            <w:bottom w:val="none" w:sz="0" w:space="0" w:color="auto"/>
            <w:right w:val="none" w:sz="0" w:space="0" w:color="auto"/>
          </w:divBdr>
        </w:div>
        <w:div w:id="1116800227">
          <w:marLeft w:val="640"/>
          <w:marRight w:val="0"/>
          <w:marTop w:val="0"/>
          <w:marBottom w:val="0"/>
          <w:divBdr>
            <w:top w:val="none" w:sz="0" w:space="0" w:color="auto"/>
            <w:left w:val="none" w:sz="0" w:space="0" w:color="auto"/>
            <w:bottom w:val="none" w:sz="0" w:space="0" w:color="auto"/>
            <w:right w:val="none" w:sz="0" w:space="0" w:color="auto"/>
          </w:divBdr>
        </w:div>
        <w:div w:id="24599267">
          <w:marLeft w:val="640"/>
          <w:marRight w:val="0"/>
          <w:marTop w:val="0"/>
          <w:marBottom w:val="0"/>
          <w:divBdr>
            <w:top w:val="none" w:sz="0" w:space="0" w:color="auto"/>
            <w:left w:val="none" w:sz="0" w:space="0" w:color="auto"/>
            <w:bottom w:val="none" w:sz="0" w:space="0" w:color="auto"/>
            <w:right w:val="none" w:sz="0" w:space="0" w:color="auto"/>
          </w:divBdr>
        </w:div>
        <w:div w:id="1657219987">
          <w:marLeft w:val="640"/>
          <w:marRight w:val="0"/>
          <w:marTop w:val="0"/>
          <w:marBottom w:val="0"/>
          <w:divBdr>
            <w:top w:val="none" w:sz="0" w:space="0" w:color="auto"/>
            <w:left w:val="none" w:sz="0" w:space="0" w:color="auto"/>
            <w:bottom w:val="none" w:sz="0" w:space="0" w:color="auto"/>
            <w:right w:val="none" w:sz="0" w:space="0" w:color="auto"/>
          </w:divBdr>
        </w:div>
        <w:div w:id="1245647808">
          <w:marLeft w:val="640"/>
          <w:marRight w:val="0"/>
          <w:marTop w:val="0"/>
          <w:marBottom w:val="0"/>
          <w:divBdr>
            <w:top w:val="none" w:sz="0" w:space="0" w:color="auto"/>
            <w:left w:val="none" w:sz="0" w:space="0" w:color="auto"/>
            <w:bottom w:val="none" w:sz="0" w:space="0" w:color="auto"/>
            <w:right w:val="none" w:sz="0" w:space="0" w:color="auto"/>
          </w:divBdr>
        </w:div>
        <w:div w:id="687366132">
          <w:marLeft w:val="640"/>
          <w:marRight w:val="0"/>
          <w:marTop w:val="0"/>
          <w:marBottom w:val="0"/>
          <w:divBdr>
            <w:top w:val="none" w:sz="0" w:space="0" w:color="auto"/>
            <w:left w:val="none" w:sz="0" w:space="0" w:color="auto"/>
            <w:bottom w:val="none" w:sz="0" w:space="0" w:color="auto"/>
            <w:right w:val="none" w:sz="0" w:space="0" w:color="auto"/>
          </w:divBdr>
        </w:div>
        <w:div w:id="974875389">
          <w:marLeft w:val="640"/>
          <w:marRight w:val="0"/>
          <w:marTop w:val="0"/>
          <w:marBottom w:val="0"/>
          <w:divBdr>
            <w:top w:val="none" w:sz="0" w:space="0" w:color="auto"/>
            <w:left w:val="none" w:sz="0" w:space="0" w:color="auto"/>
            <w:bottom w:val="none" w:sz="0" w:space="0" w:color="auto"/>
            <w:right w:val="none" w:sz="0" w:space="0" w:color="auto"/>
          </w:divBdr>
        </w:div>
        <w:div w:id="116262984">
          <w:marLeft w:val="640"/>
          <w:marRight w:val="0"/>
          <w:marTop w:val="0"/>
          <w:marBottom w:val="0"/>
          <w:divBdr>
            <w:top w:val="none" w:sz="0" w:space="0" w:color="auto"/>
            <w:left w:val="none" w:sz="0" w:space="0" w:color="auto"/>
            <w:bottom w:val="none" w:sz="0" w:space="0" w:color="auto"/>
            <w:right w:val="none" w:sz="0" w:space="0" w:color="auto"/>
          </w:divBdr>
        </w:div>
        <w:div w:id="804084462">
          <w:marLeft w:val="640"/>
          <w:marRight w:val="0"/>
          <w:marTop w:val="0"/>
          <w:marBottom w:val="0"/>
          <w:divBdr>
            <w:top w:val="none" w:sz="0" w:space="0" w:color="auto"/>
            <w:left w:val="none" w:sz="0" w:space="0" w:color="auto"/>
            <w:bottom w:val="none" w:sz="0" w:space="0" w:color="auto"/>
            <w:right w:val="none" w:sz="0" w:space="0" w:color="auto"/>
          </w:divBdr>
        </w:div>
        <w:div w:id="1820926113">
          <w:marLeft w:val="640"/>
          <w:marRight w:val="0"/>
          <w:marTop w:val="0"/>
          <w:marBottom w:val="0"/>
          <w:divBdr>
            <w:top w:val="none" w:sz="0" w:space="0" w:color="auto"/>
            <w:left w:val="none" w:sz="0" w:space="0" w:color="auto"/>
            <w:bottom w:val="none" w:sz="0" w:space="0" w:color="auto"/>
            <w:right w:val="none" w:sz="0" w:space="0" w:color="auto"/>
          </w:divBdr>
        </w:div>
        <w:div w:id="1100680373">
          <w:marLeft w:val="640"/>
          <w:marRight w:val="0"/>
          <w:marTop w:val="0"/>
          <w:marBottom w:val="0"/>
          <w:divBdr>
            <w:top w:val="none" w:sz="0" w:space="0" w:color="auto"/>
            <w:left w:val="none" w:sz="0" w:space="0" w:color="auto"/>
            <w:bottom w:val="none" w:sz="0" w:space="0" w:color="auto"/>
            <w:right w:val="none" w:sz="0" w:space="0" w:color="auto"/>
          </w:divBdr>
        </w:div>
        <w:div w:id="99686722">
          <w:marLeft w:val="640"/>
          <w:marRight w:val="0"/>
          <w:marTop w:val="0"/>
          <w:marBottom w:val="0"/>
          <w:divBdr>
            <w:top w:val="none" w:sz="0" w:space="0" w:color="auto"/>
            <w:left w:val="none" w:sz="0" w:space="0" w:color="auto"/>
            <w:bottom w:val="none" w:sz="0" w:space="0" w:color="auto"/>
            <w:right w:val="none" w:sz="0" w:space="0" w:color="auto"/>
          </w:divBdr>
        </w:div>
        <w:div w:id="355499186">
          <w:marLeft w:val="640"/>
          <w:marRight w:val="0"/>
          <w:marTop w:val="0"/>
          <w:marBottom w:val="0"/>
          <w:divBdr>
            <w:top w:val="none" w:sz="0" w:space="0" w:color="auto"/>
            <w:left w:val="none" w:sz="0" w:space="0" w:color="auto"/>
            <w:bottom w:val="none" w:sz="0" w:space="0" w:color="auto"/>
            <w:right w:val="none" w:sz="0" w:space="0" w:color="auto"/>
          </w:divBdr>
        </w:div>
        <w:div w:id="1441804327">
          <w:marLeft w:val="640"/>
          <w:marRight w:val="0"/>
          <w:marTop w:val="0"/>
          <w:marBottom w:val="0"/>
          <w:divBdr>
            <w:top w:val="none" w:sz="0" w:space="0" w:color="auto"/>
            <w:left w:val="none" w:sz="0" w:space="0" w:color="auto"/>
            <w:bottom w:val="none" w:sz="0" w:space="0" w:color="auto"/>
            <w:right w:val="none" w:sz="0" w:space="0" w:color="auto"/>
          </w:divBdr>
        </w:div>
        <w:div w:id="1845582876">
          <w:marLeft w:val="640"/>
          <w:marRight w:val="0"/>
          <w:marTop w:val="0"/>
          <w:marBottom w:val="0"/>
          <w:divBdr>
            <w:top w:val="none" w:sz="0" w:space="0" w:color="auto"/>
            <w:left w:val="none" w:sz="0" w:space="0" w:color="auto"/>
            <w:bottom w:val="none" w:sz="0" w:space="0" w:color="auto"/>
            <w:right w:val="none" w:sz="0" w:space="0" w:color="auto"/>
          </w:divBdr>
        </w:div>
        <w:div w:id="1033268045">
          <w:marLeft w:val="640"/>
          <w:marRight w:val="0"/>
          <w:marTop w:val="0"/>
          <w:marBottom w:val="0"/>
          <w:divBdr>
            <w:top w:val="none" w:sz="0" w:space="0" w:color="auto"/>
            <w:left w:val="none" w:sz="0" w:space="0" w:color="auto"/>
            <w:bottom w:val="none" w:sz="0" w:space="0" w:color="auto"/>
            <w:right w:val="none" w:sz="0" w:space="0" w:color="auto"/>
          </w:divBdr>
        </w:div>
        <w:div w:id="11148261">
          <w:marLeft w:val="640"/>
          <w:marRight w:val="0"/>
          <w:marTop w:val="0"/>
          <w:marBottom w:val="0"/>
          <w:divBdr>
            <w:top w:val="none" w:sz="0" w:space="0" w:color="auto"/>
            <w:left w:val="none" w:sz="0" w:space="0" w:color="auto"/>
            <w:bottom w:val="none" w:sz="0" w:space="0" w:color="auto"/>
            <w:right w:val="none" w:sz="0" w:space="0" w:color="auto"/>
          </w:divBdr>
        </w:div>
        <w:div w:id="768890432">
          <w:marLeft w:val="640"/>
          <w:marRight w:val="0"/>
          <w:marTop w:val="0"/>
          <w:marBottom w:val="0"/>
          <w:divBdr>
            <w:top w:val="none" w:sz="0" w:space="0" w:color="auto"/>
            <w:left w:val="none" w:sz="0" w:space="0" w:color="auto"/>
            <w:bottom w:val="none" w:sz="0" w:space="0" w:color="auto"/>
            <w:right w:val="none" w:sz="0" w:space="0" w:color="auto"/>
          </w:divBdr>
        </w:div>
        <w:div w:id="82649102">
          <w:marLeft w:val="640"/>
          <w:marRight w:val="0"/>
          <w:marTop w:val="0"/>
          <w:marBottom w:val="0"/>
          <w:divBdr>
            <w:top w:val="none" w:sz="0" w:space="0" w:color="auto"/>
            <w:left w:val="none" w:sz="0" w:space="0" w:color="auto"/>
            <w:bottom w:val="none" w:sz="0" w:space="0" w:color="auto"/>
            <w:right w:val="none" w:sz="0" w:space="0" w:color="auto"/>
          </w:divBdr>
        </w:div>
        <w:div w:id="1227717835">
          <w:marLeft w:val="640"/>
          <w:marRight w:val="0"/>
          <w:marTop w:val="0"/>
          <w:marBottom w:val="0"/>
          <w:divBdr>
            <w:top w:val="none" w:sz="0" w:space="0" w:color="auto"/>
            <w:left w:val="none" w:sz="0" w:space="0" w:color="auto"/>
            <w:bottom w:val="none" w:sz="0" w:space="0" w:color="auto"/>
            <w:right w:val="none" w:sz="0" w:space="0" w:color="auto"/>
          </w:divBdr>
        </w:div>
        <w:div w:id="886918331">
          <w:marLeft w:val="640"/>
          <w:marRight w:val="0"/>
          <w:marTop w:val="0"/>
          <w:marBottom w:val="0"/>
          <w:divBdr>
            <w:top w:val="none" w:sz="0" w:space="0" w:color="auto"/>
            <w:left w:val="none" w:sz="0" w:space="0" w:color="auto"/>
            <w:bottom w:val="none" w:sz="0" w:space="0" w:color="auto"/>
            <w:right w:val="none" w:sz="0" w:space="0" w:color="auto"/>
          </w:divBdr>
        </w:div>
        <w:div w:id="1232696285">
          <w:marLeft w:val="640"/>
          <w:marRight w:val="0"/>
          <w:marTop w:val="0"/>
          <w:marBottom w:val="0"/>
          <w:divBdr>
            <w:top w:val="none" w:sz="0" w:space="0" w:color="auto"/>
            <w:left w:val="none" w:sz="0" w:space="0" w:color="auto"/>
            <w:bottom w:val="none" w:sz="0" w:space="0" w:color="auto"/>
            <w:right w:val="none" w:sz="0" w:space="0" w:color="auto"/>
          </w:divBdr>
        </w:div>
        <w:div w:id="480391881">
          <w:marLeft w:val="640"/>
          <w:marRight w:val="0"/>
          <w:marTop w:val="0"/>
          <w:marBottom w:val="0"/>
          <w:divBdr>
            <w:top w:val="none" w:sz="0" w:space="0" w:color="auto"/>
            <w:left w:val="none" w:sz="0" w:space="0" w:color="auto"/>
            <w:bottom w:val="none" w:sz="0" w:space="0" w:color="auto"/>
            <w:right w:val="none" w:sz="0" w:space="0" w:color="auto"/>
          </w:divBdr>
        </w:div>
        <w:div w:id="1658915890">
          <w:marLeft w:val="640"/>
          <w:marRight w:val="0"/>
          <w:marTop w:val="0"/>
          <w:marBottom w:val="0"/>
          <w:divBdr>
            <w:top w:val="none" w:sz="0" w:space="0" w:color="auto"/>
            <w:left w:val="none" w:sz="0" w:space="0" w:color="auto"/>
            <w:bottom w:val="none" w:sz="0" w:space="0" w:color="auto"/>
            <w:right w:val="none" w:sz="0" w:space="0" w:color="auto"/>
          </w:divBdr>
        </w:div>
        <w:div w:id="1486051765">
          <w:marLeft w:val="640"/>
          <w:marRight w:val="0"/>
          <w:marTop w:val="0"/>
          <w:marBottom w:val="0"/>
          <w:divBdr>
            <w:top w:val="none" w:sz="0" w:space="0" w:color="auto"/>
            <w:left w:val="none" w:sz="0" w:space="0" w:color="auto"/>
            <w:bottom w:val="none" w:sz="0" w:space="0" w:color="auto"/>
            <w:right w:val="none" w:sz="0" w:space="0" w:color="auto"/>
          </w:divBdr>
        </w:div>
        <w:div w:id="355008710">
          <w:marLeft w:val="640"/>
          <w:marRight w:val="0"/>
          <w:marTop w:val="0"/>
          <w:marBottom w:val="0"/>
          <w:divBdr>
            <w:top w:val="none" w:sz="0" w:space="0" w:color="auto"/>
            <w:left w:val="none" w:sz="0" w:space="0" w:color="auto"/>
            <w:bottom w:val="none" w:sz="0" w:space="0" w:color="auto"/>
            <w:right w:val="none" w:sz="0" w:space="0" w:color="auto"/>
          </w:divBdr>
        </w:div>
        <w:div w:id="1169104793">
          <w:marLeft w:val="640"/>
          <w:marRight w:val="0"/>
          <w:marTop w:val="0"/>
          <w:marBottom w:val="0"/>
          <w:divBdr>
            <w:top w:val="none" w:sz="0" w:space="0" w:color="auto"/>
            <w:left w:val="none" w:sz="0" w:space="0" w:color="auto"/>
            <w:bottom w:val="none" w:sz="0" w:space="0" w:color="auto"/>
            <w:right w:val="none" w:sz="0" w:space="0" w:color="auto"/>
          </w:divBdr>
        </w:div>
      </w:divsChild>
    </w:div>
    <w:div w:id="1211503762">
      <w:bodyDiv w:val="1"/>
      <w:marLeft w:val="0"/>
      <w:marRight w:val="0"/>
      <w:marTop w:val="0"/>
      <w:marBottom w:val="0"/>
      <w:divBdr>
        <w:top w:val="none" w:sz="0" w:space="0" w:color="auto"/>
        <w:left w:val="none" w:sz="0" w:space="0" w:color="auto"/>
        <w:bottom w:val="none" w:sz="0" w:space="0" w:color="auto"/>
        <w:right w:val="none" w:sz="0" w:space="0" w:color="auto"/>
      </w:divBdr>
    </w:div>
    <w:div w:id="1213614665">
      <w:bodyDiv w:val="1"/>
      <w:marLeft w:val="0"/>
      <w:marRight w:val="0"/>
      <w:marTop w:val="0"/>
      <w:marBottom w:val="0"/>
      <w:divBdr>
        <w:top w:val="none" w:sz="0" w:space="0" w:color="auto"/>
        <w:left w:val="none" w:sz="0" w:space="0" w:color="auto"/>
        <w:bottom w:val="none" w:sz="0" w:space="0" w:color="auto"/>
        <w:right w:val="none" w:sz="0" w:space="0" w:color="auto"/>
      </w:divBdr>
      <w:divsChild>
        <w:div w:id="824737478">
          <w:marLeft w:val="640"/>
          <w:marRight w:val="0"/>
          <w:marTop w:val="0"/>
          <w:marBottom w:val="0"/>
          <w:divBdr>
            <w:top w:val="none" w:sz="0" w:space="0" w:color="auto"/>
            <w:left w:val="none" w:sz="0" w:space="0" w:color="auto"/>
            <w:bottom w:val="none" w:sz="0" w:space="0" w:color="auto"/>
            <w:right w:val="none" w:sz="0" w:space="0" w:color="auto"/>
          </w:divBdr>
        </w:div>
        <w:div w:id="816343477">
          <w:marLeft w:val="640"/>
          <w:marRight w:val="0"/>
          <w:marTop w:val="0"/>
          <w:marBottom w:val="0"/>
          <w:divBdr>
            <w:top w:val="none" w:sz="0" w:space="0" w:color="auto"/>
            <w:left w:val="none" w:sz="0" w:space="0" w:color="auto"/>
            <w:bottom w:val="none" w:sz="0" w:space="0" w:color="auto"/>
            <w:right w:val="none" w:sz="0" w:space="0" w:color="auto"/>
          </w:divBdr>
        </w:div>
        <w:div w:id="1842348954">
          <w:marLeft w:val="640"/>
          <w:marRight w:val="0"/>
          <w:marTop w:val="0"/>
          <w:marBottom w:val="0"/>
          <w:divBdr>
            <w:top w:val="none" w:sz="0" w:space="0" w:color="auto"/>
            <w:left w:val="none" w:sz="0" w:space="0" w:color="auto"/>
            <w:bottom w:val="none" w:sz="0" w:space="0" w:color="auto"/>
            <w:right w:val="none" w:sz="0" w:space="0" w:color="auto"/>
          </w:divBdr>
        </w:div>
        <w:div w:id="659163402">
          <w:marLeft w:val="640"/>
          <w:marRight w:val="0"/>
          <w:marTop w:val="0"/>
          <w:marBottom w:val="0"/>
          <w:divBdr>
            <w:top w:val="none" w:sz="0" w:space="0" w:color="auto"/>
            <w:left w:val="none" w:sz="0" w:space="0" w:color="auto"/>
            <w:bottom w:val="none" w:sz="0" w:space="0" w:color="auto"/>
            <w:right w:val="none" w:sz="0" w:space="0" w:color="auto"/>
          </w:divBdr>
        </w:div>
        <w:div w:id="1558708486">
          <w:marLeft w:val="640"/>
          <w:marRight w:val="0"/>
          <w:marTop w:val="0"/>
          <w:marBottom w:val="0"/>
          <w:divBdr>
            <w:top w:val="none" w:sz="0" w:space="0" w:color="auto"/>
            <w:left w:val="none" w:sz="0" w:space="0" w:color="auto"/>
            <w:bottom w:val="none" w:sz="0" w:space="0" w:color="auto"/>
            <w:right w:val="none" w:sz="0" w:space="0" w:color="auto"/>
          </w:divBdr>
        </w:div>
        <w:div w:id="1181823420">
          <w:marLeft w:val="640"/>
          <w:marRight w:val="0"/>
          <w:marTop w:val="0"/>
          <w:marBottom w:val="0"/>
          <w:divBdr>
            <w:top w:val="none" w:sz="0" w:space="0" w:color="auto"/>
            <w:left w:val="none" w:sz="0" w:space="0" w:color="auto"/>
            <w:bottom w:val="none" w:sz="0" w:space="0" w:color="auto"/>
            <w:right w:val="none" w:sz="0" w:space="0" w:color="auto"/>
          </w:divBdr>
        </w:div>
        <w:div w:id="393742086">
          <w:marLeft w:val="640"/>
          <w:marRight w:val="0"/>
          <w:marTop w:val="0"/>
          <w:marBottom w:val="0"/>
          <w:divBdr>
            <w:top w:val="none" w:sz="0" w:space="0" w:color="auto"/>
            <w:left w:val="none" w:sz="0" w:space="0" w:color="auto"/>
            <w:bottom w:val="none" w:sz="0" w:space="0" w:color="auto"/>
            <w:right w:val="none" w:sz="0" w:space="0" w:color="auto"/>
          </w:divBdr>
        </w:div>
        <w:div w:id="176700875">
          <w:marLeft w:val="640"/>
          <w:marRight w:val="0"/>
          <w:marTop w:val="0"/>
          <w:marBottom w:val="0"/>
          <w:divBdr>
            <w:top w:val="none" w:sz="0" w:space="0" w:color="auto"/>
            <w:left w:val="none" w:sz="0" w:space="0" w:color="auto"/>
            <w:bottom w:val="none" w:sz="0" w:space="0" w:color="auto"/>
            <w:right w:val="none" w:sz="0" w:space="0" w:color="auto"/>
          </w:divBdr>
        </w:div>
        <w:div w:id="889416129">
          <w:marLeft w:val="640"/>
          <w:marRight w:val="0"/>
          <w:marTop w:val="0"/>
          <w:marBottom w:val="0"/>
          <w:divBdr>
            <w:top w:val="none" w:sz="0" w:space="0" w:color="auto"/>
            <w:left w:val="none" w:sz="0" w:space="0" w:color="auto"/>
            <w:bottom w:val="none" w:sz="0" w:space="0" w:color="auto"/>
            <w:right w:val="none" w:sz="0" w:space="0" w:color="auto"/>
          </w:divBdr>
        </w:div>
        <w:div w:id="796727728">
          <w:marLeft w:val="640"/>
          <w:marRight w:val="0"/>
          <w:marTop w:val="0"/>
          <w:marBottom w:val="0"/>
          <w:divBdr>
            <w:top w:val="none" w:sz="0" w:space="0" w:color="auto"/>
            <w:left w:val="none" w:sz="0" w:space="0" w:color="auto"/>
            <w:bottom w:val="none" w:sz="0" w:space="0" w:color="auto"/>
            <w:right w:val="none" w:sz="0" w:space="0" w:color="auto"/>
          </w:divBdr>
        </w:div>
        <w:div w:id="1930504386">
          <w:marLeft w:val="640"/>
          <w:marRight w:val="0"/>
          <w:marTop w:val="0"/>
          <w:marBottom w:val="0"/>
          <w:divBdr>
            <w:top w:val="none" w:sz="0" w:space="0" w:color="auto"/>
            <w:left w:val="none" w:sz="0" w:space="0" w:color="auto"/>
            <w:bottom w:val="none" w:sz="0" w:space="0" w:color="auto"/>
            <w:right w:val="none" w:sz="0" w:space="0" w:color="auto"/>
          </w:divBdr>
        </w:div>
        <w:div w:id="655955543">
          <w:marLeft w:val="640"/>
          <w:marRight w:val="0"/>
          <w:marTop w:val="0"/>
          <w:marBottom w:val="0"/>
          <w:divBdr>
            <w:top w:val="none" w:sz="0" w:space="0" w:color="auto"/>
            <w:left w:val="none" w:sz="0" w:space="0" w:color="auto"/>
            <w:bottom w:val="none" w:sz="0" w:space="0" w:color="auto"/>
            <w:right w:val="none" w:sz="0" w:space="0" w:color="auto"/>
          </w:divBdr>
        </w:div>
        <w:div w:id="366105409">
          <w:marLeft w:val="640"/>
          <w:marRight w:val="0"/>
          <w:marTop w:val="0"/>
          <w:marBottom w:val="0"/>
          <w:divBdr>
            <w:top w:val="none" w:sz="0" w:space="0" w:color="auto"/>
            <w:left w:val="none" w:sz="0" w:space="0" w:color="auto"/>
            <w:bottom w:val="none" w:sz="0" w:space="0" w:color="auto"/>
            <w:right w:val="none" w:sz="0" w:space="0" w:color="auto"/>
          </w:divBdr>
        </w:div>
        <w:div w:id="375737486">
          <w:marLeft w:val="640"/>
          <w:marRight w:val="0"/>
          <w:marTop w:val="0"/>
          <w:marBottom w:val="0"/>
          <w:divBdr>
            <w:top w:val="none" w:sz="0" w:space="0" w:color="auto"/>
            <w:left w:val="none" w:sz="0" w:space="0" w:color="auto"/>
            <w:bottom w:val="none" w:sz="0" w:space="0" w:color="auto"/>
            <w:right w:val="none" w:sz="0" w:space="0" w:color="auto"/>
          </w:divBdr>
        </w:div>
        <w:div w:id="1989241365">
          <w:marLeft w:val="640"/>
          <w:marRight w:val="0"/>
          <w:marTop w:val="0"/>
          <w:marBottom w:val="0"/>
          <w:divBdr>
            <w:top w:val="none" w:sz="0" w:space="0" w:color="auto"/>
            <w:left w:val="none" w:sz="0" w:space="0" w:color="auto"/>
            <w:bottom w:val="none" w:sz="0" w:space="0" w:color="auto"/>
            <w:right w:val="none" w:sz="0" w:space="0" w:color="auto"/>
          </w:divBdr>
        </w:div>
        <w:div w:id="1326973388">
          <w:marLeft w:val="640"/>
          <w:marRight w:val="0"/>
          <w:marTop w:val="0"/>
          <w:marBottom w:val="0"/>
          <w:divBdr>
            <w:top w:val="none" w:sz="0" w:space="0" w:color="auto"/>
            <w:left w:val="none" w:sz="0" w:space="0" w:color="auto"/>
            <w:bottom w:val="none" w:sz="0" w:space="0" w:color="auto"/>
            <w:right w:val="none" w:sz="0" w:space="0" w:color="auto"/>
          </w:divBdr>
        </w:div>
        <w:div w:id="1792629464">
          <w:marLeft w:val="640"/>
          <w:marRight w:val="0"/>
          <w:marTop w:val="0"/>
          <w:marBottom w:val="0"/>
          <w:divBdr>
            <w:top w:val="none" w:sz="0" w:space="0" w:color="auto"/>
            <w:left w:val="none" w:sz="0" w:space="0" w:color="auto"/>
            <w:bottom w:val="none" w:sz="0" w:space="0" w:color="auto"/>
            <w:right w:val="none" w:sz="0" w:space="0" w:color="auto"/>
          </w:divBdr>
        </w:div>
        <w:div w:id="973754764">
          <w:marLeft w:val="640"/>
          <w:marRight w:val="0"/>
          <w:marTop w:val="0"/>
          <w:marBottom w:val="0"/>
          <w:divBdr>
            <w:top w:val="none" w:sz="0" w:space="0" w:color="auto"/>
            <w:left w:val="none" w:sz="0" w:space="0" w:color="auto"/>
            <w:bottom w:val="none" w:sz="0" w:space="0" w:color="auto"/>
            <w:right w:val="none" w:sz="0" w:space="0" w:color="auto"/>
          </w:divBdr>
        </w:div>
        <w:div w:id="325398380">
          <w:marLeft w:val="640"/>
          <w:marRight w:val="0"/>
          <w:marTop w:val="0"/>
          <w:marBottom w:val="0"/>
          <w:divBdr>
            <w:top w:val="none" w:sz="0" w:space="0" w:color="auto"/>
            <w:left w:val="none" w:sz="0" w:space="0" w:color="auto"/>
            <w:bottom w:val="none" w:sz="0" w:space="0" w:color="auto"/>
            <w:right w:val="none" w:sz="0" w:space="0" w:color="auto"/>
          </w:divBdr>
        </w:div>
        <w:div w:id="1682269413">
          <w:marLeft w:val="640"/>
          <w:marRight w:val="0"/>
          <w:marTop w:val="0"/>
          <w:marBottom w:val="0"/>
          <w:divBdr>
            <w:top w:val="none" w:sz="0" w:space="0" w:color="auto"/>
            <w:left w:val="none" w:sz="0" w:space="0" w:color="auto"/>
            <w:bottom w:val="none" w:sz="0" w:space="0" w:color="auto"/>
            <w:right w:val="none" w:sz="0" w:space="0" w:color="auto"/>
          </w:divBdr>
        </w:div>
        <w:div w:id="1495073329">
          <w:marLeft w:val="640"/>
          <w:marRight w:val="0"/>
          <w:marTop w:val="0"/>
          <w:marBottom w:val="0"/>
          <w:divBdr>
            <w:top w:val="none" w:sz="0" w:space="0" w:color="auto"/>
            <w:left w:val="none" w:sz="0" w:space="0" w:color="auto"/>
            <w:bottom w:val="none" w:sz="0" w:space="0" w:color="auto"/>
            <w:right w:val="none" w:sz="0" w:space="0" w:color="auto"/>
          </w:divBdr>
        </w:div>
        <w:div w:id="661735283">
          <w:marLeft w:val="640"/>
          <w:marRight w:val="0"/>
          <w:marTop w:val="0"/>
          <w:marBottom w:val="0"/>
          <w:divBdr>
            <w:top w:val="none" w:sz="0" w:space="0" w:color="auto"/>
            <w:left w:val="none" w:sz="0" w:space="0" w:color="auto"/>
            <w:bottom w:val="none" w:sz="0" w:space="0" w:color="auto"/>
            <w:right w:val="none" w:sz="0" w:space="0" w:color="auto"/>
          </w:divBdr>
        </w:div>
        <w:div w:id="754743878">
          <w:marLeft w:val="640"/>
          <w:marRight w:val="0"/>
          <w:marTop w:val="0"/>
          <w:marBottom w:val="0"/>
          <w:divBdr>
            <w:top w:val="none" w:sz="0" w:space="0" w:color="auto"/>
            <w:left w:val="none" w:sz="0" w:space="0" w:color="auto"/>
            <w:bottom w:val="none" w:sz="0" w:space="0" w:color="auto"/>
            <w:right w:val="none" w:sz="0" w:space="0" w:color="auto"/>
          </w:divBdr>
        </w:div>
        <w:div w:id="1863670041">
          <w:marLeft w:val="640"/>
          <w:marRight w:val="0"/>
          <w:marTop w:val="0"/>
          <w:marBottom w:val="0"/>
          <w:divBdr>
            <w:top w:val="none" w:sz="0" w:space="0" w:color="auto"/>
            <w:left w:val="none" w:sz="0" w:space="0" w:color="auto"/>
            <w:bottom w:val="none" w:sz="0" w:space="0" w:color="auto"/>
            <w:right w:val="none" w:sz="0" w:space="0" w:color="auto"/>
          </w:divBdr>
        </w:div>
        <w:div w:id="1043484680">
          <w:marLeft w:val="640"/>
          <w:marRight w:val="0"/>
          <w:marTop w:val="0"/>
          <w:marBottom w:val="0"/>
          <w:divBdr>
            <w:top w:val="none" w:sz="0" w:space="0" w:color="auto"/>
            <w:left w:val="none" w:sz="0" w:space="0" w:color="auto"/>
            <w:bottom w:val="none" w:sz="0" w:space="0" w:color="auto"/>
            <w:right w:val="none" w:sz="0" w:space="0" w:color="auto"/>
          </w:divBdr>
        </w:div>
        <w:div w:id="1884320811">
          <w:marLeft w:val="640"/>
          <w:marRight w:val="0"/>
          <w:marTop w:val="0"/>
          <w:marBottom w:val="0"/>
          <w:divBdr>
            <w:top w:val="none" w:sz="0" w:space="0" w:color="auto"/>
            <w:left w:val="none" w:sz="0" w:space="0" w:color="auto"/>
            <w:bottom w:val="none" w:sz="0" w:space="0" w:color="auto"/>
            <w:right w:val="none" w:sz="0" w:space="0" w:color="auto"/>
          </w:divBdr>
        </w:div>
        <w:div w:id="1092508739">
          <w:marLeft w:val="640"/>
          <w:marRight w:val="0"/>
          <w:marTop w:val="0"/>
          <w:marBottom w:val="0"/>
          <w:divBdr>
            <w:top w:val="none" w:sz="0" w:space="0" w:color="auto"/>
            <w:left w:val="none" w:sz="0" w:space="0" w:color="auto"/>
            <w:bottom w:val="none" w:sz="0" w:space="0" w:color="auto"/>
            <w:right w:val="none" w:sz="0" w:space="0" w:color="auto"/>
          </w:divBdr>
        </w:div>
        <w:div w:id="609776698">
          <w:marLeft w:val="640"/>
          <w:marRight w:val="0"/>
          <w:marTop w:val="0"/>
          <w:marBottom w:val="0"/>
          <w:divBdr>
            <w:top w:val="none" w:sz="0" w:space="0" w:color="auto"/>
            <w:left w:val="none" w:sz="0" w:space="0" w:color="auto"/>
            <w:bottom w:val="none" w:sz="0" w:space="0" w:color="auto"/>
            <w:right w:val="none" w:sz="0" w:space="0" w:color="auto"/>
          </w:divBdr>
        </w:div>
        <w:div w:id="2044816887">
          <w:marLeft w:val="640"/>
          <w:marRight w:val="0"/>
          <w:marTop w:val="0"/>
          <w:marBottom w:val="0"/>
          <w:divBdr>
            <w:top w:val="none" w:sz="0" w:space="0" w:color="auto"/>
            <w:left w:val="none" w:sz="0" w:space="0" w:color="auto"/>
            <w:bottom w:val="none" w:sz="0" w:space="0" w:color="auto"/>
            <w:right w:val="none" w:sz="0" w:space="0" w:color="auto"/>
          </w:divBdr>
        </w:div>
        <w:div w:id="1086418871">
          <w:marLeft w:val="640"/>
          <w:marRight w:val="0"/>
          <w:marTop w:val="0"/>
          <w:marBottom w:val="0"/>
          <w:divBdr>
            <w:top w:val="none" w:sz="0" w:space="0" w:color="auto"/>
            <w:left w:val="none" w:sz="0" w:space="0" w:color="auto"/>
            <w:bottom w:val="none" w:sz="0" w:space="0" w:color="auto"/>
            <w:right w:val="none" w:sz="0" w:space="0" w:color="auto"/>
          </w:divBdr>
        </w:div>
        <w:div w:id="1954752770">
          <w:marLeft w:val="640"/>
          <w:marRight w:val="0"/>
          <w:marTop w:val="0"/>
          <w:marBottom w:val="0"/>
          <w:divBdr>
            <w:top w:val="none" w:sz="0" w:space="0" w:color="auto"/>
            <w:left w:val="none" w:sz="0" w:space="0" w:color="auto"/>
            <w:bottom w:val="none" w:sz="0" w:space="0" w:color="auto"/>
            <w:right w:val="none" w:sz="0" w:space="0" w:color="auto"/>
          </w:divBdr>
        </w:div>
        <w:div w:id="894052325">
          <w:marLeft w:val="640"/>
          <w:marRight w:val="0"/>
          <w:marTop w:val="0"/>
          <w:marBottom w:val="0"/>
          <w:divBdr>
            <w:top w:val="none" w:sz="0" w:space="0" w:color="auto"/>
            <w:left w:val="none" w:sz="0" w:space="0" w:color="auto"/>
            <w:bottom w:val="none" w:sz="0" w:space="0" w:color="auto"/>
            <w:right w:val="none" w:sz="0" w:space="0" w:color="auto"/>
          </w:divBdr>
        </w:div>
        <w:div w:id="158235460">
          <w:marLeft w:val="640"/>
          <w:marRight w:val="0"/>
          <w:marTop w:val="0"/>
          <w:marBottom w:val="0"/>
          <w:divBdr>
            <w:top w:val="none" w:sz="0" w:space="0" w:color="auto"/>
            <w:left w:val="none" w:sz="0" w:space="0" w:color="auto"/>
            <w:bottom w:val="none" w:sz="0" w:space="0" w:color="auto"/>
            <w:right w:val="none" w:sz="0" w:space="0" w:color="auto"/>
          </w:divBdr>
        </w:div>
        <w:div w:id="2108454742">
          <w:marLeft w:val="640"/>
          <w:marRight w:val="0"/>
          <w:marTop w:val="0"/>
          <w:marBottom w:val="0"/>
          <w:divBdr>
            <w:top w:val="none" w:sz="0" w:space="0" w:color="auto"/>
            <w:left w:val="none" w:sz="0" w:space="0" w:color="auto"/>
            <w:bottom w:val="none" w:sz="0" w:space="0" w:color="auto"/>
            <w:right w:val="none" w:sz="0" w:space="0" w:color="auto"/>
          </w:divBdr>
        </w:div>
        <w:div w:id="1462529489">
          <w:marLeft w:val="640"/>
          <w:marRight w:val="0"/>
          <w:marTop w:val="0"/>
          <w:marBottom w:val="0"/>
          <w:divBdr>
            <w:top w:val="none" w:sz="0" w:space="0" w:color="auto"/>
            <w:left w:val="none" w:sz="0" w:space="0" w:color="auto"/>
            <w:bottom w:val="none" w:sz="0" w:space="0" w:color="auto"/>
            <w:right w:val="none" w:sz="0" w:space="0" w:color="auto"/>
          </w:divBdr>
        </w:div>
        <w:div w:id="451022983">
          <w:marLeft w:val="640"/>
          <w:marRight w:val="0"/>
          <w:marTop w:val="0"/>
          <w:marBottom w:val="0"/>
          <w:divBdr>
            <w:top w:val="none" w:sz="0" w:space="0" w:color="auto"/>
            <w:left w:val="none" w:sz="0" w:space="0" w:color="auto"/>
            <w:bottom w:val="none" w:sz="0" w:space="0" w:color="auto"/>
            <w:right w:val="none" w:sz="0" w:space="0" w:color="auto"/>
          </w:divBdr>
        </w:div>
        <w:div w:id="658386146">
          <w:marLeft w:val="640"/>
          <w:marRight w:val="0"/>
          <w:marTop w:val="0"/>
          <w:marBottom w:val="0"/>
          <w:divBdr>
            <w:top w:val="none" w:sz="0" w:space="0" w:color="auto"/>
            <w:left w:val="none" w:sz="0" w:space="0" w:color="auto"/>
            <w:bottom w:val="none" w:sz="0" w:space="0" w:color="auto"/>
            <w:right w:val="none" w:sz="0" w:space="0" w:color="auto"/>
          </w:divBdr>
        </w:div>
        <w:div w:id="1979338203">
          <w:marLeft w:val="640"/>
          <w:marRight w:val="0"/>
          <w:marTop w:val="0"/>
          <w:marBottom w:val="0"/>
          <w:divBdr>
            <w:top w:val="none" w:sz="0" w:space="0" w:color="auto"/>
            <w:left w:val="none" w:sz="0" w:space="0" w:color="auto"/>
            <w:bottom w:val="none" w:sz="0" w:space="0" w:color="auto"/>
            <w:right w:val="none" w:sz="0" w:space="0" w:color="auto"/>
          </w:divBdr>
        </w:div>
        <w:div w:id="1478909773">
          <w:marLeft w:val="640"/>
          <w:marRight w:val="0"/>
          <w:marTop w:val="0"/>
          <w:marBottom w:val="0"/>
          <w:divBdr>
            <w:top w:val="none" w:sz="0" w:space="0" w:color="auto"/>
            <w:left w:val="none" w:sz="0" w:space="0" w:color="auto"/>
            <w:bottom w:val="none" w:sz="0" w:space="0" w:color="auto"/>
            <w:right w:val="none" w:sz="0" w:space="0" w:color="auto"/>
          </w:divBdr>
        </w:div>
        <w:div w:id="1123839278">
          <w:marLeft w:val="640"/>
          <w:marRight w:val="0"/>
          <w:marTop w:val="0"/>
          <w:marBottom w:val="0"/>
          <w:divBdr>
            <w:top w:val="none" w:sz="0" w:space="0" w:color="auto"/>
            <w:left w:val="none" w:sz="0" w:space="0" w:color="auto"/>
            <w:bottom w:val="none" w:sz="0" w:space="0" w:color="auto"/>
            <w:right w:val="none" w:sz="0" w:space="0" w:color="auto"/>
          </w:divBdr>
        </w:div>
        <w:div w:id="490801319">
          <w:marLeft w:val="640"/>
          <w:marRight w:val="0"/>
          <w:marTop w:val="0"/>
          <w:marBottom w:val="0"/>
          <w:divBdr>
            <w:top w:val="none" w:sz="0" w:space="0" w:color="auto"/>
            <w:left w:val="none" w:sz="0" w:space="0" w:color="auto"/>
            <w:bottom w:val="none" w:sz="0" w:space="0" w:color="auto"/>
            <w:right w:val="none" w:sz="0" w:space="0" w:color="auto"/>
          </w:divBdr>
        </w:div>
        <w:div w:id="140125871">
          <w:marLeft w:val="640"/>
          <w:marRight w:val="0"/>
          <w:marTop w:val="0"/>
          <w:marBottom w:val="0"/>
          <w:divBdr>
            <w:top w:val="none" w:sz="0" w:space="0" w:color="auto"/>
            <w:left w:val="none" w:sz="0" w:space="0" w:color="auto"/>
            <w:bottom w:val="none" w:sz="0" w:space="0" w:color="auto"/>
            <w:right w:val="none" w:sz="0" w:space="0" w:color="auto"/>
          </w:divBdr>
        </w:div>
        <w:div w:id="635185710">
          <w:marLeft w:val="640"/>
          <w:marRight w:val="0"/>
          <w:marTop w:val="0"/>
          <w:marBottom w:val="0"/>
          <w:divBdr>
            <w:top w:val="none" w:sz="0" w:space="0" w:color="auto"/>
            <w:left w:val="none" w:sz="0" w:space="0" w:color="auto"/>
            <w:bottom w:val="none" w:sz="0" w:space="0" w:color="auto"/>
            <w:right w:val="none" w:sz="0" w:space="0" w:color="auto"/>
          </w:divBdr>
        </w:div>
        <w:div w:id="874661877">
          <w:marLeft w:val="640"/>
          <w:marRight w:val="0"/>
          <w:marTop w:val="0"/>
          <w:marBottom w:val="0"/>
          <w:divBdr>
            <w:top w:val="none" w:sz="0" w:space="0" w:color="auto"/>
            <w:left w:val="none" w:sz="0" w:space="0" w:color="auto"/>
            <w:bottom w:val="none" w:sz="0" w:space="0" w:color="auto"/>
            <w:right w:val="none" w:sz="0" w:space="0" w:color="auto"/>
          </w:divBdr>
        </w:div>
        <w:div w:id="520247043">
          <w:marLeft w:val="640"/>
          <w:marRight w:val="0"/>
          <w:marTop w:val="0"/>
          <w:marBottom w:val="0"/>
          <w:divBdr>
            <w:top w:val="none" w:sz="0" w:space="0" w:color="auto"/>
            <w:left w:val="none" w:sz="0" w:space="0" w:color="auto"/>
            <w:bottom w:val="none" w:sz="0" w:space="0" w:color="auto"/>
            <w:right w:val="none" w:sz="0" w:space="0" w:color="auto"/>
          </w:divBdr>
        </w:div>
        <w:div w:id="690227523">
          <w:marLeft w:val="640"/>
          <w:marRight w:val="0"/>
          <w:marTop w:val="0"/>
          <w:marBottom w:val="0"/>
          <w:divBdr>
            <w:top w:val="none" w:sz="0" w:space="0" w:color="auto"/>
            <w:left w:val="none" w:sz="0" w:space="0" w:color="auto"/>
            <w:bottom w:val="none" w:sz="0" w:space="0" w:color="auto"/>
            <w:right w:val="none" w:sz="0" w:space="0" w:color="auto"/>
          </w:divBdr>
        </w:div>
      </w:divsChild>
    </w:div>
    <w:div w:id="1224366866">
      <w:bodyDiv w:val="1"/>
      <w:marLeft w:val="0"/>
      <w:marRight w:val="0"/>
      <w:marTop w:val="0"/>
      <w:marBottom w:val="0"/>
      <w:divBdr>
        <w:top w:val="none" w:sz="0" w:space="0" w:color="auto"/>
        <w:left w:val="none" w:sz="0" w:space="0" w:color="auto"/>
        <w:bottom w:val="none" w:sz="0" w:space="0" w:color="auto"/>
        <w:right w:val="none" w:sz="0" w:space="0" w:color="auto"/>
      </w:divBdr>
      <w:divsChild>
        <w:div w:id="1409157292">
          <w:marLeft w:val="640"/>
          <w:marRight w:val="0"/>
          <w:marTop w:val="0"/>
          <w:marBottom w:val="0"/>
          <w:divBdr>
            <w:top w:val="none" w:sz="0" w:space="0" w:color="auto"/>
            <w:left w:val="none" w:sz="0" w:space="0" w:color="auto"/>
            <w:bottom w:val="none" w:sz="0" w:space="0" w:color="auto"/>
            <w:right w:val="none" w:sz="0" w:space="0" w:color="auto"/>
          </w:divBdr>
        </w:div>
        <w:div w:id="672605449">
          <w:marLeft w:val="640"/>
          <w:marRight w:val="0"/>
          <w:marTop w:val="0"/>
          <w:marBottom w:val="0"/>
          <w:divBdr>
            <w:top w:val="none" w:sz="0" w:space="0" w:color="auto"/>
            <w:left w:val="none" w:sz="0" w:space="0" w:color="auto"/>
            <w:bottom w:val="none" w:sz="0" w:space="0" w:color="auto"/>
            <w:right w:val="none" w:sz="0" w:space="0" w:color="auto"/>
          </w:divBdr>
        </w:div>
        <w:div w:id="1543207446">
          <w:marLeft w:val="640"/>
          <w:marRight w:val="0"/>
          <w:marTop w:val="0"/>
          <w:marBottom w:val="0"/>
          <w:divBdr>
            <w:top w:val="none" w:sz="0" w:space="0" w:color="auto"/>
            <w:left w:val="none" w:sz="0" w:space="0" w:color="auto"/>
            <w:bottom w:val="none" w:sz="0" w:space="0" w:color="auto"/>
            <w:right w:val="none" w:sz="0" w:space="0" w:color="auto"/>
          </w:divBdr>
        </w:div>
        <w:div w:id="1474905546">
          <w:marLeft w:val="640"/>
          <w:marRight w:val="0"/>
          <w:marTop w:val="0"/>
          <w:marBottom w:val="0"/>
          <w:divBdr>
            <w:top w:val="none" w:sz="0" w:space="0" w:color="auto"/>
            <w:left w:val="none" w:sz="0" w:space="0" w:color="auto"/>
            <w:bottom w:val="none" w:sz="0" w:space="0" w:color="auto"/>
            <w:right w:val="none" w:sz="0" w:space="0" w:color="auto"/>
          </w:divBdr>
        </w:div>
        <w:div w:id="79984026">
          <w:marLeft w:val="640"/>
          <w:marRight w:val="0"/>
          <w:marTop w:val="0"/>
          <w:marBottom w:val="0"/>
          <w:divBdr>
            <w:top w:val="none" w:sz="0" w:space="0" w:color="auto"/>
            <w:left w:val="none" w:sz="0" w:space="0" w:color="auto"/>
            <w:bottom w:val="none" w:sz="0" w:space="0" w:color="auto"/>
            <w:right w:val="none" w:sz="0" w:space="0" w:color="auto"/>
          </w:divBdr>
        </w:div>
        <w:div w:id="1098915648">
          <w:marLeft w:val="640"/>
          <w:marRight w:val="0"/>
          <w:marTop w:val="0"/>
          <w:marBottom w:val="0"/>
          <w:divBdr>
            <w:top w:val="none" w:sz="0" w:space="0" w:color="auto"/>
            <w:left w:val="none" w:sz="0" w:space="0" w:color="auto"/>
            <w:bottom w:val="none" w:sz="0" w:space="0" w:color="auto"/>
            <w:right w:val="none" w:sz="0" w:space="0" w:color="auto"/>
          </w:divBdr>
        </w:div>
        <w:div w:id="1808277881">
          <w:marLeft w:val="640"/>
          <w:marRight w:val="0"/>
          <w:marTop w:val="0"/>
          <w:marBottom w:val="0"/>
          <w:divBdr>
            <w:top w:val="none" w:sz="0" w:space="0" w:color="auto"/>
            <w:left w:val="none" w:sz="0" w:space="0" w:color="auto"/>
            <w:bottom w:val="none" w:sz="0" w:space="0" w:color="auto"/>
            <w:right w:val="none" w:sz="0" w:space="0" w:color="auto"/>
          </w:divBdr>
        </w:div>
        <w:div w:id="577058508">
          <w:marLeft w:val="640"/>
          <w:marRight w:val="0"/>
          <w:marTop w:val="0"/>
          <w:marBottom w:val="0"/>
          <w:divBdr>
            <w:top w:val="none" w:sz="0" w:space="0" w:color="auto"/>
            <w:left w:val="none" w:sz="0" w:space="0" w:color="auto"/>
            <w:bottom w:val="none" w:sz="0" w:space="0" w:color="auto"/>
            <w:right w:val="none" w:sz="0" w:space="0" w:color="auto"/>
          </w:divBdr>
        </w:div>
        <w:div w:id="1330055780">
          <w:marLeft w:val="640"/>
          <w:marRight w:val="0"/>
          <w:marTop w:val="0"/>
          <w:marBottom w:val="0"/>
          <w:divBdr>
            <w:top w:val="none" w:sz="0" w:space="0" w:color="auto"/>
            <w:left w:val="none" w:sz="0" w:space="0" w:color="auto"/>
            <w:bottom w:val="none" w:sz="0" w:space="0" w:color="auto"/>
            <w:right w:val="none" w:sz="0" w:space="0" w:color="auto"/>
          </w:divBdr>
        </w:div>
        <w:div w:id="518272622">
          <w:marLeft w:val="640"/>
          <w:marRight w:val="0"/>
          <w:marTop w:val="0"/>
          <w:marBottom w:val="0"/>
          <w:divBdr>
            <w:top w:val="none" w:sz="0" w:space="0" w:color="auto"/>
            <w:left w:val="none" w:sz="0" w:space="0" w:color="auto"/>
            <w:bottom w:val="none" w:sz="0" w:space="0" w:color="auto"/>
            <w:right w:val="none" w:sz="0" w:space="0" w:color="auto"/>
          </w:divBdr>
        </w:div>
        <w:div w:id="800810576">
          <w:marLeft w:val="640"/>
          <w:marRight w:val="0"/>
          <w:marTop w:val="0"/>
          <w:marBottom w:val="0"/>
          <w:divBdr>
            <w:top w:val="none" w:sz="0" w:space="0" w:color="auto"/>
            <w:left w:val="none" w:sz="0" w:space="0" w:color="auto"/>
            <w:bottom w:val="none" w:sz="0" w:space="0" w:color="auto"/>
            <w:right w:val="none" w:sz="0" w:space="0" w:color="auto"/>
          </w:divBdr>
        </w:div>
        <w:div w:id="893085352">
          <w:marLeft w:val="640"/>
          <w:marRight w:val="0"/>
          <w:marTop w:val="0"/>
          <w:marBottom w:val="0"/>
          <w:divBdr>
            <w:top w:val="none" w:sz="0" w:space="0" w:color="auto"/>
            <w:left w:val="none" w:sz="0" w:space="0" w:color="auto"/>
            <w:bottom w:val="none" w:sz="0" w:space="0" w:color="auto"/>
            <w:right w:val="none" w:sz="0" w:space="0" w:color="auto"/>
          </w:divBdr>
        </w:div>
        <w:div w:id="1417629269">
          <w:marLeft w:val="640"/>
          <w:marRight w:val="0"/>
          <w:marTop w:val="0"/>
          <w:marBottom w:val="0"/>
          <w:divBdr>
            <w:top w:val="none" w:sz="0" w:space="0" w:color="auto"/>
            <w:left w:val="none" w:sz="0" w:space="0" w:color="auto"/>
            <w:bottom w:val="none" w:sz="0" w:space="0" w:color="auto"/>
            <w:right w:val="none" w:sz="0" w:space="0" w:color="auto"/>
          </w:divBdr>
        </w:div>
        <w:div w:id="1160387947">
          <w:marLeft w:val="640"/>
          <w:marRight w:val="0"/>
          <w:marTop w:val="0"/>
          <w:marBottom w:val="0"/>
          <w:divBdr>
            <w:top w:val="none" w:sz="0" w:space="0" w:color="auto"/>
            <w:left w:val="none" w:sz="0" w:space="0" w:color="auto"/>
            <w:bottom w:val="none" w:sz="0" w:space="0" w:color="auto"/>
            <w:right w:val="none" w:sz="0" w:space="0" w:color="auto"/>
          </w:divBdr>
        </w:div>
        <w:div w:id="385616197">
          <w:marLeft w:val="640"/>
          <w:marRight w:val="0"/>
          <w:marTop w:val="0"/>
          <w:marBottom w:val="0"/>
          <w:divBdr>
            <w:top w:val="none" w:sz="0" w:space="0" w:color="auto"/>
            <w:left w:val="none" w:sz="0" w:space="0" w:color="auto"/>
            <w:bottom w:val="none" w:sz="0" w:space="0" w:color="auto"/>
            <w:right w:val="none" w:sz="0" w:space="0" w:color="auto"/>
          </w:divBdr>
        </w:div>
        <w:div w:id="469591608">
          <w:marLeft w:val="640"/>
          <w:marRight w:val="0"/>
          <w:marTop w:val="0"/>
          <w:marBottom w:val="0"/>
          <w:divBdr>
            <w:top w:val="none" w:sz="0" w:space="0" w:color="auto"/>
            <w:left w:val="none" w:sz="0" w:space="0" w:color="auto"/>
            <w:bottom w:val="none" w:sz="0" w:space="0" w:color="auto"/>
            <w:right w:val="none" w:sz="0" w:space="0" w:color="auto"/>
          </w:divBdr>
        </w:div>
        <w:div w:id="275455024">
          <w:marLeft w:val="640"/>
          <w:marRight w:val="0"/>
          <w:marTop w:val="0"/>
          <w:marBottom w:val="0"/>
          <w:divBdr>
            <w:top w:val="none" w:sz="0" w:space="0" w:color="auto"/>
            <w:left w:val="none" w:sz="0" w:space="0" w:color="auto"/>
            <w:bottom w:val="none" w:sz="0" w:space="0" w:color="auto"/>
            <w:right w:val="none" w:sz="0" w:space="0" w:color="auto"/>
          </w:divBdr>
        </w:div>
        <w:div w:id="1944730450">
          <w:marLeft w:val="640"/>
          <w:marRight w:val="0"/>
          <w:marTop w:val="0"/>
          <w:marBottom w:val="0"/>
          <w:divBdr>
            <w:top w:val="none" w:sz="0" w:space="0" w:color="auto"/>
            <w:left w:val="none" w:sz="0" w:space="0" w:color="auto"/>
            <w:bottom w:val="none" w:sz="0" w:space="0" w:color="auto"/>
            <w:right w:val="none" w:sz="0" w:space="0" w:color="auto"/>
          </w:divBdr>
        </w:div>
        <w:div w:id="1568881155">
          <w:marLeft w:val="640"/>
          <w:marRight w:val="0"/>
          <w:marTop w:val="0"/>
          <w:marBottom w:val="0"/>
          <w:divBdr>
            <w:top w:val="none" w:sz="0" w:space="0" w:color="auto"/>
            <w:left w:val="none" w:sz="0" w:space="0" w:color="auto"/>
            <w:bottom w:val="none" w:sz="0" w:space="0" w:color="auto"/>
            <w:right w:val="none" w:sz="0" w:space="0" w:color="auto"/>
          </w:divBdr>
        </w:div>
        <w:div w:id="662900097">
          <w:marLeft w:val="640"/>
          <w:marRight w:val="0"/>
          <w:marTop w:val="0"/>
          <w:marBottom w:val="0"/>
          <w:divBdr>
            <w:top w:val="none" w:sz="0" w:space="0" w:color="auto"/>
            <w:left w:val="none" w:sz="0" w:space="0" w:color="auto"/>
            <w:bottom w:val="none" w:sz="0" w:space="0" w:color="auto"/>
            <w:right w:val="none" w:sz="0" w:space="0" w:color="auto"/>
          </w:divBdr>
        </w:div>
        <w:div w:id="175583335">
          <w:marLeft w:val="640"/>
          <w:marRight w:val="0"/>
          <w:marTop w:val="0"/>
          <w:marBottom w:val="0"/>
          <w:divBdr>
            <w:top w:val="none" w:sz="0" w:space="0" w:color="auto"/>
            <w:left w:val="none" w:sz="0" w:space="0" w:color="auto"/>
            <w:bottom w:val="none" w:sz="0" w:space="0" w:color="auto"/>
            <w:right w:val="none" w:sz="0" w:space="0" w:color="auto"/>
          </w:divBdr>
        </w:div>
        <w:div w:id="1662850628">
          <w:marLeft w:val="640"/>
          <w:marRight w:val="0"/>
          <w:marTop w:val="0"/>
          <w:marBottom w:val="0"/>
          <w:divBdr>
            <w:top w:val="none" w:sz="0" w:space="0" w:color="auto"/>
            <w:left w:val="none" w:sz="0" w:space="0" w:color="auto"/>
            <w:bottom w:val="none" w:sz="0" w:space="0" w:color="auto"/>
            <w:right w:val="none" w:sz="0" w:space="0" w:color="auto"/>
          </w:divBdr>
        </w:div>
        <w:div w:id="1316951000">
          <w:marLeft w:val="640"/>
          <w:marRight w:val="0"/>
          <w:marTop w:val="0"/>
          <w:marBottom w:val="0"/>
          <w:divBdr>
            <w:top w:val="none" w:sz="0" w:space="0" w:color="auto"/>
            <w:left w:val="none" w:sz="0" w:space="0" w:color="auto"/>
            <w:bottom w:val="none" w:sz="0" w:space="0" w:color="auto"/>
            <w:right w:val="none" w:sz="0" w:space="0" w:color="auto"/>
          </w:divBdr>
        </w:div>
        <w:div w:id="1333070064">
          <w:marLeft w:val="640"/>
          <w:marRight w:val="0"/>
          <w:marTop w:val="0"/>
          <w:marBottom w:val="0"/>
          <w:divBdr>
            <w:top w:val="none" w:sz="0" w:space="0" w:color="auto"/>
            <w:left w:val="none" w:sz="0" w:space="0" w:color="auto"/>
            <w:bottom w:val="none" w:sz="0" w:space="0" w:color="auto"/>
            <w:right w:val="none" w:sz="0" w:space="0" w:color="auto"/>
          </w:divBdr>
        </w:div>
        <w:div w:id="1885823608">
          <w:marLeft w:val="640"/>
          <w:marRight w:val="0"/>
          <w:marTop w:val="0"/>
          <w:marBottom w:val="0"/>
          <w:divBdr>
            <w:top w:val="none" w:sz="0" w:space="0" w:color="auto"/>
            <w:left w:val="none" w:sz="0" w:space="0" w:color="auto"/>
            <w:bottom w:val="none" w:sz="0" w:space="0" w:color="auto"/>
            <w:right w:val="none" w:sz="0" w:space="0" w:color="auto"/>
          </w:divBdr>
        </w:div>
        <w:div w:id="732049840">
          <w:marLeft w:val="640"/>
          <w:marRight w:val="0"/>
          <w:marTop w:val="0"/>
          <w:marBottom w:val="0"/>
          <w:divBdr>
            <w:top w:val="none" w:sz="0" w:space="0" w:color="auto"/>
            <w:left w:val="none" w:sz="0" w:space="0" w:color="auto"/>
            <w:bottom w:val="none" w:sz="0" w:space="0" w:color="auto"/>
            <w:right w:val="none" w:sz="0" w:space="0" w:color="auto"/>
          </w:divBdr>
        </w:div>
        <w:div w:id="1445806920">
          <w:marLeft w:val="640"/>
          <w:marRight w:val="0"/>
          <w:marTop w:val="0"/>
          <w:marBottom w:val="0"/>
          <w:divBdr>
            <w:top w:val="none" w:sz="0" w:space="0" w:color="auto"/>
            <w:left w:val="none" w:sz="0" w:space="0" w:color="auto"/>
            <w:bottom w:val="none" w:sz="0" w:space="0" w:color="auto"/>
            <w:right w:val="none" w:sz="0" w:space="0" w:color="auto"/>
          </w:divBdr>
        </w:div>
        <w:div w:id="1057431273">
          <w:marLeft w:val="640"/>
          <w:marRight w:val="0"/>
          <w:marTop w:val="0"/>
          <w:marBottom w:val="0"/>
          <w:divBdr>
            <w:top w:val="none" w:sz="0" w:space="0" w:color="auto"/>
            <w:left w:val="none" w:sz="0" w:space="0" w:color="auto"/>
            <w:bottom w:val="none" w:sz="0" w:space="0" w:color="auto"/>
            <w:right w:val="none" w:sz="0" w:space="0" w:color="auto"/>
          </w:divBdr>
        </w:div>
        <w:div w:id="1504469641">
          <w:marLeft w:val="640"/>
          <w:marRight w:val="0"/>
          <w:marTop w:val="0"/>
          <w:marBottom w:val="0"/>
          <w:divBdr>
            <w:top w:val="none" w:sz="0" w:space="0" w:color="auto"/>
            <w:left w:val="none" w:sz="0" w:space="0" w:color="auto"/>
            <w:bottom w:val="none" w:sz="0" w:space="0" w:color="auto"/>
            <w:right w:val="none" w:sz="0" w:space="0" w:color="auto"/>
          </w:divBdr>
        </w:div>
        <w:div w:id="1101222338">
          <w:marLeft w:val="640"/>
          <w:marRight w:val="0"/>
          <w:marTop w:val="0"/>
          <w:marBottom w:val="0"/>
          <w:divBdr>
            <w:top w:val="none" w:sz="0" w:space="0" w:color="auto"/>
            <w:left w:val="none" w:sz="0" w:space="0" w:color="auto"/>
            <w:bottom w:val="none" w:sz="0" w:space="0" w:color="auto"/>
            <w:right w:val="none" w:sz="0" w:space="0" w:color="auto"/>
          </w:divBdr>
        </w:div>
        <w:div w:id="418601224">
          <w:marLeft w:val="640"/>
          <w:marRight w:val="0"/>
          <w:marTop w:val="0"/>
          <w:marBottom w:val="0"/>
          <w:divBdr>
            <w:top w:val="none" w:sz="0" w:space="0" w:color="auto"/>
            <w:left w:val="none" w:sz="0" w:space="0" w:color="auto"/>
            <w:bottom w:val="none" w:sz="0" w:space="0" w:color="auto"/>
            <w:right w:val="none" w:sz="0" w:space="0" w:color="auto"/>
          </w:divBdr>
        </w:div>
        <w:div w:id="534080202">
          <w:marLeft w:val="640"/>
          <w:marRight w:val="0"/>
          <w:marTop w:val="0"/>
          <w:marBottom w:val="0"/>
          <w:divBdr>
            <w:top w:val="none" w:sz="0" w:space="0" w:color="auto"/>
            <w:left w:val="none" w:sz="0" w:space="0" w:color="auto"/>
            <w:bottom w:val="none" w:sz="0" w:space="0" w:color="auto"/>
            <w:right w:val="none" w:sz="0" w:space="0" w:color="auto"/>
          </w:divBdr>
        </w:div>
        <w:div w:id="1592353090">
          <w:marLeft w:val="640"/>
          <w:marRight w:val="0"/>
          <w:marTop w:val="0"/>
          <w:marBottom w:val="0"/>
          <w:divBdr>
            <w:top w:val="none" w:sz="0" w:space="0" w:color="auto"/>
            <w:left w:val="none" w:sz="0" w:space="0" w:color="auto"/>
            <w:bottom w:val="none" w:sz="0" w:space="0" w:color="auto"/>
            <w:right w:val="none" w:sz="0" w:space="0" w:color="auto"/>
          </w:divBdr>
        </w:div>
        <w:div w:id="879056346">
          <w:marLeft w:val="640"/>
          <w:marRight w:val="0"/>
          <w:marTop w:val="0"/>
          <w:marBottom w:val="0"/>
          <w:divBdr>
            <w:top w:val="none" w:sz="0" w:space="0" w:color="auto"/>
            <w:left w:val="none" w:sz="0" w:space="0" w:color="auto"/>
            <w:bottom w:val="none" w:sz="0" w:space="0" w:color="auto"/>
            <w:right w:val="none" w:sz="0" w:space="0" w:color="auto"/>
          </w:divBdr>
        </w:div>
        <w:div w:id="490020945">
          <w:marLeft w:val="640"/>
          <w:marRight w:val="0"/>
          <w:marTop w:val="0"/>
          <w:marBottom w:val="0"/>
          <w:divBdr>
            <w:top w:val="none" w:sz="0" w:space="0" w:color="auto"/>
            <w:left w:val="none" w:sz="0" w:space="0" w:color="auto"/>
            <w:bottom w:val="none" w:sz="0" w:space="0" w:color="auto"/>
            <w:right w:val="none" w:sz="0" w:space="0" w:color="auto"/>
          </w:divBdr>
        </w:div>
        <w:div w:id="1295646948">
          <w:marLeft w:val="640"/>
          <w:marRight w:val="0"/>
          <w:marTop w:val="0"/>
          <w:marBottom w:val="0"/>
          <w:divBdr>
            <w:top w:val="none" w:sz="0" w:space="0" w:color="auto"/>
            <w:left w:val="none" w:sz="0" w:space="0" w:color="auto"/>
            <w:bottom w:val="none" w:sz="0" w:space="0" w:color="auto"/>
            <w:right w:val="none" w:sz="0" w:space="0" w:color="auto"/>
          </w:divBdr>
        </w:div>
        <w:div w:id="718092072">
          <w:marLeft w:val="640"/>
          <w:marRight w:val="0"/>
          <w:marTop w:val="0"/>
          <w:marBottom w:val="0"/>
          <w:divBdr>
            <w:top w:val="none" w:sz="0" w:space="0" w:color="auto"/>
            <w:left w:val="none" w:sz="0" w:space="0" w:color="auto"/>
            <w:bottom w:val="none" w:sz="0" w:space="0" w:color="auto"/>
            <w:right w:val="none" w:sz="0" w:space="0" w:color="auto"/>
          </w:divBdr>
        </w:div>
        <w:div w:id="232201004">
          <w:marLeft w:val="640"/>
          <w:marRight w:val="0"/>
          <w:marTop w:val="0"/>
          <w:marBottom w:val="0"/>
          <w:divBdr>
            <w:top w:val="none" w:sz="0" w:space="0" w:color="auto"/>
            <w:left w:val="none" w:sz="0" w:space="0" w:color="auto"/>
            <w:bottom w:val="none" w:sz="0" w:space="0" w:color="auto"/>
            <w:right w:val="none" w:sz="0" w:space="0" w:color="auto"/>
          </w:divBdr>
        </w:div>
        <w:div w:id="158078509">
          <w:marLeft w:val="640"/>
          <w:marRight w:val="0"/>
          <w:marTop w:val="0"/>
          <w:marBottom w:val="0"/>
          <w:divBdr>
            <w:top w:val="none" w:sz="0" w:space="0" w:color="auto"/>
            <w:left w:val="none" w:sz="0" w:space="0" w:color="auto"/>
            <w:bottom w:val="none" w:sz="0" w:space="0" w:color="auto"/>
            <w:right w:val="none" w:sz="0" w:space="0" w:color="auto"/>
          </w:divBdr>
        </w:div>
        <w:div w:id="948701577">
          <w:marLeft w:val="640"/>
          <w:marRight w:val="0"/>
          <w:marTop w:val="0"/>
          <w:marBottom w:val="0"/>
          <w:divBdr>
            <w:top w:val="none" w:sz="0" w:space="0" w:color="auto"/>
            <w:left w:val="none" w:sz="0" w:space="0" w:color="auto"/>
            <w:bottom w:val="none" w:sz="0" w:space="0" w:color="auto"/>
            <w:right w:val="none" w:sz="0" w:space="0" w:color="auto"/>
          </w:divBdr>
        </w:div>
        <w:div w:id="1600866448">
          <w:marLeft w:val="640"/>
          <w:marRight w:val="0"/>
          <w:marTop w:val="0"/>
          <w:marBottom w:val="0"/>
          <w:divBdr>
            <w:top w:val="none" w:sz="0" w:space="0" w:color="auto"/>
            <w:left w:val="none" w:sz="0" w:space="0" w:color="auto"/>
            <w:bottom w:val="none" w:sz="0" w:space="0" w:color="auto"/>
            <w:right w:val="none" w:sz="0" w:space="0" w:color="auto"/>
          </w:divBdr>
        </w:div>
        <w:div w:id="1443305101">
          <w:marLeft w:val="640"/>
          <w:marRight w:val="0"/>
          <w:marTop w:val="0"/>
          <w:marBottom w:val="0"/>
          <w:divBdr>
            <w:top w:val="none" w:sz="0" w:space="0" w:color="auto"/>
            <w:left w:val="none" w:sz="0" w:space="0" w:color="auto"/>
            <w:bottom w:val="none" w:sz="0" w:space="0" w:color="auto"/>
            <w:right w:val="none" w:sz="0" w:space="0" w:color="auto"/>
          </w:divBdr>
        </w:div>
        <w:div w:id="785004349">
          <w:marLeft w:val="640"/>
          <w:marRight w:val="0"/>
          <w:marTop w:val="0"/>
          <w:marBottom w:val="0"/>
          <w:divBdr>
            <w:top w:val="none" w:sz="0" w:space="0" w:color="auto"/>
            <w:left w:val="none" w:sz="0" w:space="0" w:color="auto"/>
            <w:bottom w:val="none" w:sz="0" w:space="0" w:color="auto"/>
            <w:right w:val="none" w:sz="0" w:space="0" w:color="auto"/>
          </w:divBdr>
        </w:div>
        <w:div w:id="1178085485">
          <w:marLeft w:val="640"/>
          <w:marRight w:val="0"/>
          <w:marTop w:val="0"/>
          <w:marBottom w:val="0"/>
          <w:divBdr>
            <w:top w:val="none" w:sz="0" w:space="0" w:color="auto"/>
            <w:left w:val="none" w:sz="0" w:space="0" w:color="auto"/>
            <w:bottom w:val="none" w:sz="0" w:space="0" w:color="auto"/>
            <w:right w:val="none" w:sz="0" w:space="0" w:color="auto"/>
          </w:divBdr>
        </w:div>
        <w:div w:id="1861577684">
          <w:marLeft w:val="640"/>
          <w:marRight w:val="0"/>
          <w:marTop w:val="0"/>
          <w:marBottom w:val="0"/>
          <w:divBdr>
            <w:top w:val="none" w:sz="0" w:space="0" w:color="auto"/>
            <w:left w:val="none" w:sz="0" w:space="0" w:color="auto"/>
            <w:bottom w:val="none" w:sz="0" w:space="0" w:color="auto"/>
            <w:right w:val="none" w:sz="0" w:space="0" w:color="auto"/>
          </w:divBdr>
        </w:div>
        <w:div w:id="1346205566">
          <w:marLeft w:val="640"/>
          <w:marRight w:val="0"/>
          <w:marTop w:val="0"/>
          <w:marBottom w:val="0"/>
          <w:divBdr>
            <w:top w:val="none" w:sz="0" w:space="0" w:color="auto"/>
            <w:left w:val="none" w:sz="0" w:space="0" w:color="auto"/>
            <w:bottom w:val="none" w:sz="0" w:space="0" w:color="auto"/>
            <w:right w:val="none" w:sz="0" w:space="0" w:color="auto"/>
          </w:divBdr>
        </w:div>
        <w:div w:id="1145973019">
          <w:marLeft w:val="640"/>
          <w:marRight w:val="0"/>
          <w:marTop w:val="0"/>
          <w:marBottom w:val="0"/>
          <w:divBdr>
            <w:top w:val="none" w:sz="0" w:space="0" w:color="auto"/>
            <w:left w:val="none" w:sz="0" w:space="0" w:color="auto"/>
            <w:bottom w:val="none" w:sz="0" w:space="0" w:color="auto"/>
            <w:right w:val="none" w:sz="0" w:space="0" w:color="auto"/>
          </w:divBdr>
        </w:div>
        <w:div w:id="396168833">
          <w:marLeft w:val="640"/>
          <w:marRight w:val="0"/>
          <w:marTop w:val="0"/>
          <w:marBottom w:val="0"/>
          <w:divBdr>
            <w:top w:val="none" w:sz="0" w:space="0" w:color="auto"/>
            <w:left w:val="none" w:sz="0" w:space="0" w:color="auto"/>
            <w:bottom w:val="none" w:sz="0" w:space="0" w:color="auto"/>
            <w:right w:val="none" w:sz="0" w:space="0" w:color="auto"/>
          </w:divBdr>
        </w:div>
        <w:div w:id="56975062">
          <w:marLeft w:val="640"/>
          <w:marRight w:val="0"/>
          <w:marTop w:val="0"/>
          <w:marBottom w:val="0"/>
          <w:divBdr>
            <w:top w:val="none" w:sz="0" w:space="0" w:color="auto"/>
            <w:left w:val="none" w:sz="0" w:space="0" w:color="auto"/>
            <w:bottom w:val="none" w:sz="0" w:space="0" w:color="auto"/>
            <w:right w:val="none" w:sz="0" w:space="0" w:color="auto"/>
          </w:divBdr>
        </w:div>
        <w:div w:id="1260723829">
          <w:marLeft w:val="640"/>
          <w:marRight w:val="0"/>
          <w:marTop w:val="0"/>
          <w:marBottom w:val="0"/>
          <w:divBdr>
            <w:top w:val="none" w:sz="0" w:space="0" w:color="auto"/>
            <w:left w:val="none" w:sz="0" w:space="0" w:color="auto"/>
            <w:bottom w:val="none" w:sz="0" w:space="0" w:color="auto"/>
            <w:right w:val="none" w:sz="0" w:space="0" w:color="auto"/>
          </w:divBdr>
        </w:div>
        <w:div w:id="2097820443">
          <w:marLeft w:val="640"/>
          <w:marRight w:val="0"/>
          <w:marTop w:val="0"/>
          <w:marBottom w:val="0"/>
          <w:divBdr>
            <w:top w:val="none" w:sz="0" w:space="0" w:color="auto"/>
            <w:left w:val="none" w:sz="0" w:space="0" w:color="auto"/>
            <w:bottom w:val="none" w:sz="0" w:space="0" w:color="auto"/>
            <w:right w:val="none" w:sz="0" w:space="0" w:color="auto"/>
          </w:divBdr>
        </w:div>
        <w:div w:id="411127275">
          <w:marLeft w:val="640"/>
          <w:marRight w:val="0"/>
          <w:marTop w:val="0"/>
          <w:marBottom w:val="0"/>
          <w:divBdr>
            <w:top w:val="none" w:sz="0" w:space="0" w:color="auto"/>
            <w:left w:val="none" w:sz="0" w:space="0" w:color="auto"/>
            <w:bottom w:val="none" w:sz="0" w:space="0" w:color="auto"/>
            <w:right w:val="none" w:sz="0" w:space="0" w:color="auto"/>
          </w:divBdr>
        </w:div>
        <w:div w:id="1535263791">
          <w:marLeft w:val="640"/>
          <w:marRight w:val="0"/>
          <w:marTop w:val="0"/>
          <w:marBottom w:val="0"/>
          <w:divBdr>
            <w:top w:val="none" w:sz="0" w:space="0" w:color="auto"/>
            <w:left w:val="none" w:sz="0" w:space="0" w:color="auto"/>
            <w:bottom w:val="none" w:sz="0" w:space="0" w:color="auto"/>
            <w:right w:val="none" w:sz="0" w:space="0" w:color="auto"/>
          </w:divBdr>
        </w:div>
        <w:div w:id="1398548221">
          <w:marLeft w:val="640"/>
          <w:marRight w:val="0"/>
          <w:marTop w:val="0"/>
          <w:marBottom w:val="0"/>
          <w:divBdr>
            <w:top w:val="none" w:sz="0" w:space="0" w:color="auto"/>
            <w:left w:val="none" w:sz="0" w:space="0" w:color="auto"/>
            <w:bottom w:val="none" w:sz="0" w:space="0" w:color="auto"/>
            <w:right w:val="none" w:sz="0" w:space="0" w:color="auto"/>
          </w:divBdr>
        </w:div>
        <w:div w:id="1262370415">
          <w:marLeft w:val="640"/>
          <w:marRight w:val="0"/>
          <w:marTop w:val="0"/>
          <w:marBottom w:val="0"/>
          <w:divBdr>
            <w:top w:val="none" w:sz="0" w:space="0" w:color="auto"/>
            <w:left w:val="none" w:sz="0" w:space="0" w:color="auto"/>
            <w:bottom w:val="none" w:sz="0" w:space="0" w:color="auto"/>
            <w:right w:val="none" w:sz="0" w:space="0" w:color="auto"/>
          </w:divBdr>
        </w:div>
        <w:div w:id="979848814">
          <w:marLeft w:val="640"/>
          <w:marRight w:val="0"/>
          <w:marTop w:val="0"/>
          <w:marBottom w:val="0"/>
          <w:divBdr>
            <w:top w:val="none" w:sz="0" w:space="0" w:color="auto"/>
            <w:left w:val="none" w:sz="0" w:space="0" w:color="auto"/>
            <w:bottom w:val="none" w:sz="0" w:space="0" w:color="auto"/>
            <w:right w:val="none" w:sz="0" w:space="0" w:color="auto"/>
          </w:divBdr>
        </w:div>
        <w:div w:id="2135365869">
          <w:marLeft w:val="640"/>
          <w:marRight w:val="0"/>
          <w:marTop w:val="0"/>
          <w:marBottom w:val="0"/>
          <w:divBdr>
            <w:top w:val="none" w:sz="0" w:space="0" w:color="auto"/>
            <w:left w:val="none" w:sz="0" w:space="0" w:color="auto"/>
            <w:bottom w:val="none" w:sz="0" w:space="0" w:color="auto"/>
            <w:right w:val="none" w:sz="0" w:space="0" w:color="auto"/>
          </w:divBdr>
        </w:div>
      </w:divsChild>
    </w:div>
    <w:div w:id="1230844365">
      <w:bodyDiv w:val="1"/>
      <w:marLeft w:val="0"/>
      <w:marRight w:val="0"/>
      <w:marTop w:val="0"/>
      <w:marBottom w:val="0"/>
      <w:divBdr>
        <w:top w:val="none" w:sz="0" w:space="0" w:color="auto"/>
        <w:left w:val="none" w:sz="0" w:space="0" w:color="auto"/>
        <w:bottom w:val="none" w:sz="0" w:space="0" w:color="auto"/>
        <w:right w:val="none" w:sz="0" w:space="0" w:color="auto"/>
      </w:divBdr>
      <w:divsChild>
        <w:div w:id="909191116">
          <w:marLeft w:val="640"/>
          <w:marRight w:val="0"/>
          <w:marTop w:val="0"/>
          <w:marBottom w:val="0"/>
          <w:divBdr>
            <w:top w:val="none" w:sz="0" w:space="0" w:color="auto"/>
            <w:left w:val="none" w:sz="0" w:space="0" w:color="auto"/>
            <w:bottom w:val="none" w:sz="0" w:space="0" w:color="auto"/>
            <w:right w:val="none" w:sz="0" w:space="0" w:color="auto"/>
          </w:divBdr>
        </w:div>
        <w:div w:id="1322731339">
          <w:marLeft w:val="640"/>
          <w:marRight w:val="0"/>
          <w:marTop w:val="0"/>
          <w:marBottom w:val="0"/>
          <w:divBdr>
            <w:top w:val="none" w:sz="0" w:space="0" w:color="auto"/>
            <w:left w:val="none" w:sz="0" w:space="0" w:color="auto"/>
            <w:bottom w:val="none" w:sz="0" w:space="0" w:color="auto"/>
            <w:right w:val="none" w:sz="0" w:space="0" w:color="auto"/>
          </w:divBdr>
        </w:div>
        <w:div w:id="821775467">
          <w:marLeft w:val="640"/>
          <w:marRight w:val="0"/>
          <w:marTop w:val="0"/>
          <w:marBottom w:val="0"/>
          <w:divBdr>
            <w:top w:val="none" w:sz="0" w:space="0" w:color="auto"/>
            <w:left w:val="none" w:sz="0" w:space="0" w:color="auto"/>
            <w:bottom w:val="none" w:sz="0" w:space="0" w:color="auto"/>
            <w:right w:val="none" w:sz="0" w:space="0" w:color="auto"/>
          </w:divBdr>
        </w:div>
        <w:div w:id="1360929176">
          <w:marLeft w:val="640"/>
          <w:marRight w:val="0"/>
          <w:marTop w:val="0"/>
          <w:marBottom w:val="0"/>
          <w:divBdr>
            <w:top w:val="none" w:sz="0" w:space="0" w:color="auto"/>
            <w:left w:val="none" w:sz="0" w:space="0" w:color="auto"/>
            <w:bottom w:val="none" w:sz="0" w:space="0" w:color="auto"/>
            <w:right w:val="none" w:sz="0" w:space="0" w:color="auto"/>
          </w:divBdr>
        </w:div>
        <w:div w:id="1571113714">
          <w:marLeft w:val="640"/>
          <w:marRight w:val="0"/>
          <w:marTop w:val="0"/>
          <w:marBottom w:val="0"/>
          <w:divBdr>
            <w:top w:val="none" w:sz="0" w:space="0" w:color="auto"/>
            <w:left w:val="none" w:sz="0" w:space="0" w:color="auto"/>
            <w:bottom w:val="none" w:sz="0" w:space="0" w:color="auto"/>
            <w:right w:val="none" w:sz="0" w:space="0" w:color="auto"/>
          </w:divBdr>
        </w:div>
        <w:div w:id="915818912">
          <w:marLeft w:val="640"/>
          <w:marRight w:val="0"/>
          <w:marTop w:val="0"/>
          <w:marBottom w:val="0"/>
          <w:divBdr>
            <w:top w:val="none" w:sz="0" w:space="0" w:color="auto"/>
            <w:left w:val="none" w:sz="0" w:space="0" w:color="auto"/>
            <w:bottom w:val="none" w:sz="0" w:space="0" w:color="auto"/>
            <w:right w:val="none" w:sz="0" w:space="0" w:color="auto"/>
          </w:divBdr>
        </w:div>
        <w:div w:id="737673557">
          <w:marLeft w:val="640"/>
          <w:marRight w:val="0"/>
          <w:marTop w:val="0"/>
          <w:marBottom w:val="0"/>
          <w:divBdr>
            <w:top w:val="none" w:sz="0" w:space="0" w:color="auto"/>
            <w:left w:val="none" w:sz="0" w:space="0" w:color="auto"/>
            <w:bottom w:val="none" w:sz="0" w:space="0" w:color="auto"/>
            <w:right w:val="none" w:sz="0" w:space="0" w:color="auto"/>
          </w:divBdr>
        </w:div>
        <w:div w:id="254824384">
          <w:marLeft w:val="640"/>
          <w:marRight w:val="0"/>
          <w:marTop w:val="0"/>
          <w:marBottom w:val="0"/>
          <w:divBdr>
            <w:top w:val="none" w:sz="0" w:space="0" w:color="auto"/>
            <w:left w:val="none" w:sz="0" w:space="0" w:color="auto"/>
            <w:bottom w:val="none" w:sz="0" w:space="0" w:color="auto"/>
            <w:right w:val="none" w:sz="0" w:space="0" w:color="auto"/>
          </w:divBdr>
        </w:div>
        <w:div w:id="218320049">
          <w:marLeft w:val="640"/>
          <w:marRight w:val="0"/>
          <w:marTop w:val="0"/>
          <w:marBottom w:val="0"/>
          <w:divBdr>
            <w:top w:val="none" w:sz="0" w:space="0" w:color="auto"/>
            <w:left w:val="none" w:sz="0" w:space="0" w:color="auto"/>
            <w:bottom w:val="none" w:sz="0" w:space="0" w:color="auto"/>
            <w:right w:val="none" w:sz="0" w:space="0" w:color="auto"/>
          </w:divBdr>
        </w:div>
        <w:div w:id="1402749751">
          <w:marLeft w:val="640"/>
          <w:marRight w:val="0"/>
          <w:marTop w:val="0"/>
          <w:marBottom w:val="0"/>
          <w:divBdr>
            <w:top w:val="none" w:sz="0" w:space="0" w:color="auto"/>
            <w:left w:val="none" w:sz="0" w:space="0" w:color="auto"/>
            <w:bottom w:val="none" w:sz="0" w:space="0" w:color="auto"/>
            <w:right w:val="none" w:sz="0" w:space="0" w:color="auto"/>
          </w:divBdr>
        </w:div>
        <w:div w:id="1082332734">
          <w:marLeft w:val="640"/>
          <w:marRight w:val="0"/>
          <w:marTop w:val="0"/>
          <w:marBottom w:val="0"/>
          <w:divBdr>
            <w:top w:val="none" w:sz="0" w:space="0" w:color="auto"/>
            <w:left w:val="none" w:sz="0" w:space="0" w:color="auto"/>
            <w:bottom w:val="none" w:sz="0" w:space="0" w:color="auto"/>
            <w:right w:val="none" w:sz="0" w:space="0" w:color="auto"/>
          </w:divBdr>
        </w:div>
        <w:div w:id="1179392019">
          <w:marLeft w:val="640"/>
          <w:marRight w:val="0"/>
          <w:marTop w:val="0"/>
          <w:marBottom w:val="0"/>
          <w:divBdr>
            <w:top w:val="none" w:sz="0" w:space="0" w:color="auto"/>
            <w:left w:val="none" w:sz="0" w:space="0" w:color="auto"/>
            <w:bottom w:val="none" w:sz="0" w:space="0" w:color="auto"/>
            <w:right w:val="none" w:sz="0" w:space="0" w:color="auto"/>
          </w:divBdr>
        </w:div>
        <w:div w:id="412092883">
          <w:marLeft w:val="640"/>
          <w:marRight w:val="0"/>
          <w:marTop w:val="0"/>
          <w:marBottom w:val="0"/>
          <w:divBdr>
            <w:top w:val="none" w:sz="0" w:space="0" w:color="auto"/>
            <w:left w:val="none" w:sz="0" w:space="0" w:color="auto"/>
            <w:bottom w:val="none" w:sz="0" w:space="0" w:color="auto"/>
            <w:right w:val="none" w:sz="0" w:space="0" w:color="auto"/>
          </w:divBdr>
        </w:div>
        <w:div w:id="1580749860">
          <w:marLeft w:val="640"/>
          <w:marRight w:val="0"/>
          <w:marTop w:val="0"/>
          <w:marBottom w:val="0"/>
          <w:divBdr>
            <w:top w:val="none" w:sz="0" w:space="0" w:color="auto"/>
            <w:left w:val="none" w:sz="0" w:space="0" w:color="auto"/>
            <w:bottom w:val="none" w:sz="0" w:space="0" w:color="auto"/>
            <w:right w:val="none" w:sz="0" w:space="0" w:color="auto"/>
          </w:divBdr>
        </w:div>
        <w:div w:id="2143841851">
          <w:marLeft w:val="640"/>
          <w:marRight w:val="0"/>
          <w:marTop w:val="0"/>
          <w:marBottom w:val="0"/>
          <w:divBdr>
            <w:top w:val="none" w:sz="0" w:space="0" w:color="auto"/>
            <w:left w:val="none" w:sz="0" w:space="0" w:color="auto"/>
            <w:bottom w:val="none" w:sz="0" w:space="0" w:color="auto"/>
            <w:right w:val="none" w:sz="0" w:space="0" w:color="auto"/>
          </w:divBdr>
        </w:div>
        <w:div w:id="1687050215">
          <w:marLeft w:val="640"/>
          <w:marRight w:val="0"/>
          <w:marTop w:val="0"/>
          <w:marBottom w:val="0"/>
          <w:divBdr>
            <w:top w:val="none" w:sz="0" w:space="0" w:color="auto"/>
            <w:left w:val="none" w:sz="0" w:space="0" w:color="auto"/>
            <w:bottom w:val="none" w:sz="0" w:space="0" w:color="auto"/>
            <w:right w:val="none" w:sz="0" w:space="0" w:color="auto"/>
          </w:divBdr>
        </w:div>
        <w:div w:id="1387992292">
          <w:marLeft w:val="640"/>
          <w:marRight w:val="0"/>
          <w:marTop w:val="0"/>
          <w:marBottom w:val="0"/>
          <w:divBdr>
            <w:top w:val="none" w:sz="0" w:space="0" w:color="auto"/>
            <w:left w:val="none" w:sz="0" w:space="0" w:color="auto"/>
            <w:bottom w:val="none" w:sz="0" w:space="0" w:color="auto"/>
            <w:right w:val="none" w:sz="0" w:space="0" w:color="auto"/>
          </w:divBdr>
        </w:div>
        <w:div w:id="1986859564">
          <w:marLeft w:val="640"/>
          <w:marRight w:val="0"/>
          <w:marTop w:val="0"/>
          <w:marBottom w:val="0"/>
          <w:divBdr>
            <w:top w:val="none" w:sz="0" w:space="0" w:color="auto"/>
            <w:left w:val="none" w:sz="0" w:space="0" w:color="auto"/>
            <w:bottom w:val="none" w:sz="0" w:space="0" w:color="auto"/>
            <w:right w:val="none" w:sz="0" w:space="0" w:color="auto"/>
          </w:divBdr>
        </w:div>
        <w:div w:id="642153680">
          <w:marLeft w:val="640"/>
          <w:marRight w:val="0"/>
          <w:marTop w:val="0"/>
          <w:marBottom w:val="0"/>
          <w:divBdr>
            <w:top w:val="none" w:sz="0" w:space="0" w:color="auto"/>
            <w:left w:val="none" w:sz="0" w:space="0" w:color="auto"/>
            <w:bottom w:val="none" w:sz="0" w:space="0" w:color="auto"/>
            <w:right w:val="none" w:sz="0" w:space="0" w:color="auto"/>
          </w:divBdr>
        </w:div>
        <w:div w:id="1374958989">
          <w:marLeft w:val="640"/>
          <w:marRight w:val="0"/>
          <w:marTop w:val="0"/>
          <w:marBottom w:val="0"/>
          <w:divBdr>
            <w:top w:val="none" w:sz="0" w:space="0" w:color="auto"/>
            <w:left w:val="none" w:sz="0" w:space="0" w:color="auto"/>
            <w:bottom w:val="none" w:sz="0" w:space="0" w:color="auto"/>
            <w:right w:val="none" w:sz="0" w:space="0" w:color="auto"/>
          </w:divBdr>
        </w:div>
        <w:div w:id="1945920517">
          <w:marLeft w:val="640"/>
          <w:marRight w:val="0"/>
          <w:marTop w:val="0"/>
          <w:marBottom w:val="0"/>
          <w:divBdr>
            <w:top w:val="none" w:sz="0" w:space="0" w:color="auto"/>
            <w:left w:val="none" w:sz="0" w:space="0" w:color="auto"/>
            <w:bottom w:val="none" w:sz="0" w:space="0" w:color="auto"/>
            <w:right w:val="none" w:sz="0" w:space="0" w:color="auto"/>
          </w:divBdr>
        </w:div>
        <w:div w:id="848255735">
          <w:marLeft w:val="640"/>
          <w:marRight w:val="0"/>
          <w:marTop w:val="0"/>
          <w:marBottom w:val="0"/>
          <w:divBdr>
            <w:top w:val="none" w:sz="0" w:space="0" w:color="auto"/>
            <w:left w:val="none" w:sz="0" w:space="0" w:color="auto"/>
            <w:bottom w:val="none" w:sz="0" w:space="0" w:color="auto"/>
            <w:right w:val="none" w:sz="0" w:space="0" w:color="auto"/>
          </w:divBdr>
        </w:div>
        <w:div w:id="1515614100">
          <w:marLeft w:val="640"/>
          <w:marRight w:val="0"/>
          <w:marTop w:val="0"/>
          <w:marBottom w:val="0"/>
          <w:divBdr>
            <w:top w:val="none" w:sz="0" w:space="0" w:color="auto"/>
            <w:left w:val="none" w:sz="0" w:space="0" w:color="auto"/>
            <w:bottom w:val="none" w:sz="0" w:space="0" w:color="auto"/>
            <w:right w:val="none" w:sz="0" w:space="0" w:color="auto"/>
          </w:divBdr>
        </w:div>
        <w:div w:id="615336814">
          <w:marLeft w:val="640"/>
          <w:marRight w:val="0"/>
          <w:marTop w:val="0"/>
          <w:marBottom w:val="0"/>
          <w:divBdr>
            <w:top w:val="none" w:sz="0" w:space="0" w:color="auto"/>
            <w:left w:val="none" w:sz="0" w:space="0" w:color="auto"/>
            <w:bottom w:val="none" w:sz="0" w:space="0" w:color="auto"/>
            <w:right w:val="none" w:sz="0" w:space="0" w:color="auto"/>
          </w:divBdr>
        </w:div>
        <w:div w:id="1389767264">
          <w:marLeft w:val="640"/>
          <w:marRight w:val="0"/>
          <w:marTop w:val="0"/>
          <w:marBottom w:val="0"/>
          <w:divBdr>
            <w:top w:val="none" w:sz="0" w:space="0" w:color="auto"/>
            <w:left w:val="none" w:sz="0" w:space="0" w:color="auto"/>
            <w:bottom w:val="none" w:sz="0" w:space="0" w:color="auto"/>
            <w:right w:val="none" w:sz="0" w:space="0" w:color="auto"/>
          </w:divBdr>
        </w:div>
        <w:div w:id="848101630">
          <w:marLeft w:val="640"/>
          <w:marRight w:val="0"/>
          <w:marTop w:val="0"/>
          <w:marBottom w:val="0"/>
          <w:divBdr>
            <w:top w:val="none" w:sz="0" w:space="0" w:color="auto"/>
            <w:left w:val="none" w:sz="0" w:space="0" w:color="auto"/>
            <w:bottom w:val="none" w:sz="0" w:space="0" w:color="auto"/>
            <w:right w:val="none" w:sz="0" w:space="0" w:color="auto"/>
          </w:divBdr>
        </w:div>
        <w:div w:id="143664515">
          <w:marLeft w:val="640"/>
          <w:marRight w:val="0"/>
          <w:marTop w:val="0"/>
          <w:marBottom w:val="0"/>
          <w:divBdr>
            <w:top w:val="none" w:sz="0" w:space="0" w:color="auto"/>
            <w:left w:val="none" w:sz="0" w:space="0" w:color="auto"/>
            <w:bottom w:val="none" w:sz="0" w:space="0" w:color="auto"/>
            <w:right w:val="none" w:sz="0" w:space="0" w:color="auto"/>
          </w:divBdr>
        </w:div>
        <w:div w:id="916086334">
          <w:marLeft w:val="640"/>
          <w:marRight w:val="0"/>
          <w:marTop w:val="0"/>
          <w:marBottom w:val="0"/>
          <w:divBdr>
            <w:top w:val="none" w:sz="0" w:space="0" w:color="auto"/>
            <w:left w:val="none" w:sz="0" w:space="0" w:color="auto"/>
            <w:bottom w:val="none" w:sz="0" w:space="0" w:color="auto"/>
            <w:right w:val="none" w:sz="0" w:space="0" w:color="auto"/>
          </w:divBdr>
        </w:div>
        <w:div w:id="252861777">
          <w:marLeft w:val="640"/>
          <w:marRight w:val="0"/>
          <w:marTop w:val="0"/>
          <w:marBottom w:val="0"/>
          <w:divBdr>
            <w:top w:val="none" w:sz="0" w:space="0" w:color="auto"/>
            <w:left w:val="none" w:sz="0" w:space="0" w:color="auto"/>
            <w:bottom w:val="none" w:sz="0" w:space="0" w:color="auto"/>
            <w:right w:val="none" w:sz="0" w:space="0" w:color="auto"/>
          </w:divBdr>
        </w:div>
        <w:div w:id="80178048">
          <w:marLeft w:val="640"/>
          <w:marRight w:val="0"/>
          <w:marTop w:val="0"/>
          <w:marBottom w:val="0"/>
          <w:divBdr>
            <w:top w:val="none" w:sz="0" w:space="0" w:color="auto"/>
            <w:left w:val="none" w:sz="0" w:space="0" w:color="auto"/>
            <w:bottom w:val="none" w:sz="0" w:space="0" w:color="auto"/>
            <w:right w:val="none" w:sz="0" w:space="0" w:color="auto"/>
          </w:divBdr>
        </w:div>
        <w:div w:id="644117416">
          <w:marLeft w:val="640"/>
          <w:marRight w:val="0"/>
          <w:marTop w:val="0"/>
          <w:marBottom w:val="0"/>
          <w:divBdr>
            <w:top w:val="none" w:sz="0" w:space="0" w:color="auto"/>
            <w:left w:val="none" w:sz="0" w:space="0" w:color="auto"/>
            <w:bottom w:val="none" w:sz="0" w:space="0" w:color="auto"/>
            <w:right w:val="none" w:sz="0" w:space="0" w:color="auto"/>
          </w:divBdr>
        </w:div>
        <w:div w:id="459570004">
          <w:marLeft w:val="640"/>
          <w:marRight w:val="0"/>
          <w:marTop w:val="0"/>
          <w:marBottom w:val="0"/>
          <w:divBdr>
            <w:top w:val="none" w:sz="0" w:space="0" w:color="auto"/>
            <w:left w:val="none" w:sz="0" w:space="0" w:color="auto"/>
            <w:bottom w:val="none" w:sz="0" w:space="0" w:color="auto"/>
            <w:right w:val="none" w:sz="0" w:space="0" w:color="auto"/>
          </w:divBdr>
        </w:div>
        <w:div w:id="2060665374">
          <w:marLeft w:val="640"/>
          <w:marRight w:val="0"/>
          <w:marTop w:val="0"/>
          <w:marBottom w:val="0"/>
          <w:divBdr>
            <w:top w:val="none" w:sz="0" w:space="0" w:color="auto"/>
            <w:left w:val="none" w:sz="0" w:space="0" w:color="auto"/>
            <w:bottom w:val="none" w:sz="0" w:space="0" w:color="auto"/>
            <w:right w:val="none" w:sz="0" w:space="0" w:color="auto"/>
          </w:divBdr>
        </w:div>
        <w:div w:id="431121898">
          <w:marLeft w:val="640"/>
          <w:marRight w:val="0"/>
          <w:marTop w:val="0"/>
          <w:marBottom w:val="0"/>
          <w:divBdr>
            <w:top w:val="none" w:sz="0" w:space="0" w:color="auto"/>
            <w:left w:val="none" w:sz="0" w:space="0" w:color="auto"/>
            <w:bottom w:val="none" w:sz="0" w:space="0" w:color="auto"/>
            <w:right w:val="none" w:sz="0" w:space="0" w:color="auto"/>
          </w:divBdr>
        </w:div>
        <w:div w:id="2050183958">
          <w:marLeft w:val="640"/>
          <w:marRight w:val="0"/>
          <w:marTop w:val="0"/>
          <w:marBottom w:val="0"/>
          <w:divBdr>
            <w:top w:val="none" w:sz="0" w:space="0" w:color="auto"/>
            <w:left w:val="none" w:sz="0" w:space="0" w:color="auto"/>
            <w:bottom w:val="none" w:sz="0" w:space="0" w:color="auto"/>
            <w:right w:val="none" w:sz="0" w:space="0" w:color="auto"/>
          </w:divBdr>
        </w:div>
        <w:div w:id="229539033">
          <w:marLeft w:val="640"/>
          <w:marRight w:val="0"/>
          <w:marTop w:val="0"/>
          <w:marBottom w:val="0"/>
          <w:divBdr>
            <w:top w:val="none" w:sz="0" w:space="0" w:color="auto"/>
            <w:left w:val="none" w:sz="0" w:space="0" w:color="auto"/>
            <w:bottom w:val="none" w:sz="0" w:space="0" w:color="auto"/>
            <w:right w:val="none" w:sz="0" w:space="0" w:color="auto"/>
          </w:divBdr>
        </w:div>
        <w:div w:id="838696103">
          <w:marLeft w:val="640"/>
          <w:marRight w:val="0"/>
          <w:marTop w:val="0"/>
          <w:marBottom w:val="0"/>
          <w:divBdr>
            <w:top w:val="none" w:sz="0" w:space="0" w:color="auto"/>
            <w:left w:val="none" w:sz="0" w:space="0" w:color="auto"/>
            <w:bottom w:val="none" w:sz="0" w:space="0" w:color="auto"/>
            <w:right w:val="none" w:sz="0" w:space="0" w:color="auto"/>
          </w:divBdr>
        </w:div>
        <w:div w:id="1225025730">
          <w:marLeft w:val="640"/>
          <w:marRight w:val="0"/>
          <w:marTop w:val="0"/>
          <w:marBottom w:val="0"/>
          <w:divBdr>
            <w:top w:val="none" w:sz="0" w:space="0" w:color="auto"/>
            <w:left w:val="none" w:sz="0" w:space="0" w:color="auto"/>
            <w:bottom w:val="none" w:sz="0" w:space="0" w:color="auto"/>
            <w:right w:val="none" w:sz="0" w:space="0" w:color="auto"/>
          </w:divBdr>
        </w:div>
        <w:div w:id="2040348643">
          <w:marLeft w:val="640"/>
          <w:marRight w:val="0"/>
          <w:marTop w:val="0"/>
          <w:marBottom w:val="0"/>
          <w:divBdr>
            <w:top w:val="none" w:sz="0" w:space="0" w:color="auto"/>
            <w:left w:val="none" w:sz="0" w:space="0" w:color="auto"/>
            <w:bottom w:val="none" w:sz="0" w:space="0" w:color="auto"/>
            <w:right w:val="none" w:sz="0" w:space="0" w:color="auto"/>
          </w:divBdr>
        </w:div>
        <w:div w:id="49381117">
          <w:marLeft w:val="640"/>
          <w:marRight w:val="0"/>
          <w:marTop w:val="0"/>
          <w:marBottom w:val="0"/>
          <w:divBdr>
            <w:top w:val="none" w:sz="0" w:space="0" w:color="auto"/>
            <w:left w:val="none" w:sz="0" w:space="0" w:color="auto"/>
            <w:bottom w:val="none" w:sz="0" w:space="0" w:color="auto"/>
            <w:right w:val="none" w:sz="0" w:space="0" w:color="auto"/>
          </w:divBdr>
        </w:div>
        <w:div w:id="1368333992">
          <w:marLeft w:val="640"/>
          <w:marRight w:val="0"/>
          <w:marTop w:val="0"/>
          <w:marBottom w:val="0"/>
          <w:divBdr>
            <w:top w:val="none" w:sz="0" w:space="0" w:color="auto"/>
            <w:left w:val="none" w:sz="0" w:space="0" w:color="auto"/>
            <w:bottom w:val="none" w:sz="0" w:space="0" w:color="auto"/>
            <w:right w:val="none" w:sz="0" w:space="0" w:color="auto"/>
          </w:divBdr>
        </w:div>
        <w:div w:id="559167797">
          <w:marLeft w:val="640"/>
          <w:marRight w:val="0"/>
          <w:marTop w:val="0"/>
          <w:marBottom w:val="0"/>
          <w:divBdr>
            <w:top w:val="none" w:sz="0" w:space="0" w:color="auto"/>
            <w:left w:val="none" w:sz="0" w:space="0" w:color="auto"/>
            <w:bottom w:val="none" w:sz="0" w:space="0" w:color="auto"/>
            <w:right w:val="none" w:sz="0" w:space="0" w:color="auto"/>
          </w:divBdr>
        </w:div>
        <w:div w:id="1342588059">
          <w:marLeft w:val="640"/>
          <w:marRight w:val="0"/>
          <w:marTop w:val="0"/>
          <w:marBottom w:val="0"/>
          <w:divBdr>
            <w:top w:val="none" w:sz="0" w:space="0" w:color="auto"/>
            <w:left w:val="none" w:sz="0" w:space="0" w:color="auto"/>
            <w:bottom w:val="none" w:sz="0" w:space="0" w:color="auto"/>
            <w:right w:val="none" w:sz="0" w:space="0" w:color="auto"/>
          </w:divBdr>
        </w:div>
        <w:div w:id="399058256">
          <w:marLeft w:val="640"/>
          <w:marRight w:val="0"/>
          <w:marTop w:val="0"/>
          <w:marBottom w:val="0"/>
          <w:divBdr>
            <w:top w:val="none" w:sz="0" w:space="0" w:color="auto"/>
            <w:left w:val="none" w:sz="0" w:space="0" w:color="auto"/>
            <w:bottom w:val="none" w:sz="0" w:space="0" w:color="auto"/>
            <w:right w:val="none" w:sz="0" w:space="0" w:color="auto"/>
          </w:divBdr>
        </w:div>
        <w:div w:id="253586562">
          <w:marLeft w:val="640"/>
          <w:marRight w:val="0"/>
          <w:marTop w:val="0"/>
          <w:marBottom w:val="0"/>
          <w:divBdr>
            <w:top w:val="none" w:sz="0" w:space="0" w:color="auto"/>
            <w:left w:val="none" w:sz="0" w:space="0" w:color="auto"/>
            <w:bottom w:val="none" w:sz="0" w:space="0" w:color="auto"/>
            <w:right w:val="none" w:sz="0" w:space="0" w:color="auto"/>
          </w:divBdr>
        </w:div>
        <w:div w:id="1600798808">
          <w:marLeft w:val="640"/>
          <w:marRight w:val="0"/>
          <w:marTop w:val="0"/>
          <w:marBottom w:val="0"/>
          <w:divBdr>
            <w:top w:val="none" w:sz="0" w:space="0" w:color="auto"/>
            <w:left w:val="none" w:sz="0" w:space="0" w:color="auto"/>
            <w:bottom w:val="none" w:sz="0" w:space="0" w:color="auto"/>
            <w:right w:val="none" w:sz="0" w:space="0" w:color="auto"/>
          </w:divBdr>
        </w:div>
        <w:div w:id="246577001">
          <w:marLeft w:val="640"/>
          <w:marRight w:val="0"/>
          <w:marTop w:val="0"/>
          <w:marBottom w:val="0"/>
          <w:divBdr>
            <w:top w:val="none" w:sz="0" w:space="0" w:color="auto"/>
            <w:left w:val="none" w:sz="0" w:space="0" w:color="auto"/>
            <w:bottom w:val="none" w:sz="0" w:space="0" w:color="auto"/>
            <w:right w:val="none" w:sz="0" w:space="0" w:color="auto"/>
          </w:divBdr>
        </w:div>
        <w:div w:id="897402020">
          <w:marLeft w:val="640"/>
          <w:marRight w:val="0"/>
          <w:marTop w:val="0"/>
          <w:marBottom w:val="0"/>
          <w:divBdr>
            <w:top w:val="none" w:sz="0" w:space="0" w:color="auto"/>
            <w:left w:val="none" w:sz="0" w:space="0" w:color="auto"/>
            <w:bottom w:val="none" w:sz="0" w:space="0" w:color="auto"/>
            <w:right w:val="none" w:sz="0" w:space="0" w:color="auto"/>
          </w:divBdr>
        </w:div>
        <w:div w:id="1389258963">
          <w:marLeft w:val="640"/>
          <w:marRight w:val="0"/>
          <w:marTop w:val="0"/>
          <w:marBottom w:val="0"/>
          <w:divBdr>
            <w:top w:val="none" w:sz="0" w:space="0" w:color="auto"/>
            <w:left w:val="none" w:sz="0" w:space="0" w:color="auto"/>
            <w:bottom w:val="none" w:sz="0" w:space="0" w:color="auto"/>
            <w:right w:val="none" w:sz="0" w:space="0" w:color="auto"/>
          </w:divBdr>
        </w:div>
        <w:div w:id="81997484">
          <w:marLeft w:val="640"/>
          <w:marRight w:val="0"/>
          <w:marTop w:val="0"/>
          <w:marBottom w:val="0"/>
          <w:divBdr>
            <w:top w:val="none" w:sz="0" w:space="0" w:color="auto"/>
            <w:left w:val="none" w:sz="0" w:space="0" w:color="auto"/>
            <w:bottom w:val="none" w:sz="0" w:space="0" w:color="auto"/>
            <w:right w:val="none" w:sz="0" w:space="0" w:color="auto"/>
          </w:divBdr>
        </w:div>
        <w:div w:id="124542377">
          <w:marLeft w:val="640"/>
          <w:marRight w:val="0"/>
          <w:marTop w:val="0"/>
          <w:marBottom w:val="0"/>
          <w:divBdr>
            <w:top w:val="none" w:sz="0" w:space="0" w:color="auto"/>
            <w:left w:val="none" w:sz="0" w:space="0" w:color="auto"/>
            <w:bottom w:val="none" w:sz="0" w:space="0" w:color="auto"/>
            <w:right w:val="none" w:sz="0" w:space="0" w:color="auto"/>
          </w:divBdr>
        </w:div>
        <w:div w:id="1311012125">
          <w:marLeft w:val="640"/>
          <w:marRight w:val="0"/>
          <w:marTop w:val="0"/>
          <w:marBottom w:val="0"/>
          <w:divBdr>
            <w:top w:val="none" w:sz="0" w:space="0" w:color="auto"/>
            <w:left w:val="none" w:sz="0" w:space="0" w:color="auto"/>
            <w:bottom w:val="none" w:sz="0" w:space="0" w:color="auto"/>
            <w:right w:val="none" w:sz="0" w:space="0" w:color="auto"/>
          </w:divBdr>
        </w:div>
        <w:div w:id="169565683">
          <w:marLeft w:val="640"/>
          <w:marRight w:val="0"/>
          <w:marTop w:val="0"/>
          <w:marBottom w:val="0"/>
          <w:divBdr>
            <w:top w:val="none" w:sz="0" w:space="0" w:color="auto"/>
            <w:left w:val="none" w:sz="0" w:space="0" w:color="auto"/>
            <w:bottom w:val="none" w:sz="0" w:space="0" w:color="auto"/>
            <w:right w:val="none" w:sz="0" w:space="0" w:color="auto"/>
          </w:divBdr>
        </w:div>
        <w:div w:id="1495148460">
          <w:marLeft w:val="640"/>
          <w:marRight w:val="0"/>
          <w:marTop w:val="0"/>
          <w:marBottom w:val="0"/>
          <w:divBdr>
            <w:top w:val="none" w:sz="0" w:space="0" w:color="auto"/>
            <w:left w:val="none" w:sz="0" w:space="0" w:color="auto"/>
            <w:bottom w:val="none" w:sz="0" w:space="0" w:color="auto"/>
            <w:right w:val="none" w:sz="0" w:space="0" w:color="auto"/>
          </w:divBdr>
        </w:div>
        <w:div w:id="2027512051">
          <w:marLeft w:val="640"/>
          <w:marRight w:val="0"/>
          <w:marTop w:val="0"/>
          <w:marBottom w:val="0"/>
          <w:divBdr>
            <w:top w:val="none" w:sz="0" w:space="0" w:color="auto"/>
            <w:left w:val="none" w:sz="0" w:space="0" w:color="auto"/>
            <w:bottom w:val="none" w:sz="0" w:space="0" w:color="auto"/>
            <w:right w:val="none" w:sz="0" w:space="0" w:color="auto"/>
          </w:divBdr>
        </w:div>
        <w:div w:id="1800761014">
          <w:marLeft w:val="640"/>
          <w:marRight w:val="0"/>
          <w:marTop w:val="0"/>
          <w:marBottom w:val="0"/>
          <w:divBdr>
            <w:top w:val="none" w:sz="0" w:space="0" w:color="auto"/>
            <w:left w:val="none" w:sz="0" w:space="0" w:color="auto"/>
            <w:bottom w:val="none" w:sz="0" w:space="0" w:color="auto"/>
            <w:right w:val="none" w:sz="0" w:space="0" w:color="auto"/>
          </w:divBdr>
        </w:div>
        <w:div w:id="1622228634">
          <w:marLeft w:val="640"/>
          <w:marRight w:val="0"/>
          <w:marTop w:val="0"/>
          <w:marBottom w:val="0"/>
          <w:divBdr>
            <w:top w:val="none" w:sz="0" w:space="0" w:color="auto"/>
            <w:left w:val="none" w:sz="0" w:space="0" w:color="auto"/>
            <w:bottom w:val="none" w:sz="0" w:space="0" w:color="auto"/>
            <w:right w:val="none" w:sz="0" w:space="0" w:color="auto"/>
          </w:divBdr>
        </w:div>
        <w:div w:id="1134180799">
          <w:marLeft w:val="640"/>
          <w:marRight w:val="0"/>
          <w:marTop w:val="0"/>
          <w:marBottom w:val="0"/>
          <w:divBdr>
            <w:top w:val="none" w:sz="0" w:space="0" w:color="auto"/>
            <w:left w:val="none" w:sz="0" w:space="0" w:color="auto"/>
            <w:bottom w:val="none" w:sz="0" w:space="0" w:color="auto"/>
            <w:right w:val="none" w:sz="0" w:space="0" w:color="auto"/>
          </w:divBdr>
        </w:div>
        <w:div w:id="2135368110">
          <w:marLeft w:val="640"/>
          <w:marRight w:val="0"/>
          <w:marTop w:val="0"/>
          <w:marBottom w:val="0"/>
          <w:divBdr>
            <w:top w:val="none" w:sz="0" w:space="0" w:color="auto"/>
            <w:left w:val="none" w:sz="0" w:space="0" w:color="auto"/>
            <w:bottom w:val="none" w:sz="0" w:space="0" w:color="auto"/>
            <w:right w:val="none" w:sz="0" w:space="0" w:color="auto"/>
          </w:divBdr>
        </w:div>
        <w:div w:id="857617876">
          <w:marLeft w:val="640"/>
          <w:marRight w:val="0"/>
          <w:marTop w:val="0"/>
          <w:marBottom w:val="0"/>
          <w:divBdr>
            <w:top w:val="none" w:sz="0" w:space="0" w:color="auto"/>
            <w:left w:val="none" w:sz="0" w:space="0" w:color="auto"/>
            <w:bottom w:val="none" w:sz="0" w:space="0" w:color="auto"/>
            <w:right w:val="none" w:sz="0" w:space="0" w:color="auto"/>
          </w:divBdr>
        </w:div>
        <w:div w:id="359741240">
          <w:marLeft w:val="640"/>
          <w:marRight w:val="0"/>
          <w:marTop w:val="0"/>
          <w:marBottom w:val="0"/>
          <w:divBdr>
            <w:top w:val="none" w:sz="0" w:space="0" w:color="auto"/>
            <w:left w:val="none" w:sz="0" w:space="0" w:color="auto"/>
            <w:bottom w:val="none" w:sz="0" w:space="0" w:color="auto"/>
            <w:right w:val="none" w:sz="0" w:space="0" w:color="auto"/>
          </w:divBdr>
        </w:div>
        <w:div w:id="150367164">
          <w:marLeft w:val="640"/>
          <w:marRight w:val="0"/>
          <w:marTop w:val="0"/>
          <w:marBottom w:val="0"/>
          <w:divBdr>
            <w:top w:val="none" w:sz="0" w:space="0" w:color="auto"/>
            <w:left w:val="none" w:sz="0" w:space="0" w:color="auto"/>
            <w:bottom w:val="none" w:sz="0" w:space="0" w:color="auto"/>
            <w:right w:val="none" w:sz="0" w:space="0" w:color="auto"/>
          </w:divBdr>
        </w:div>
        <w:div w:id="879631712">
          <w:marLeft w:val="640"/>
          <w:marRight w:val="0"/>
          <w:marTop w:val="0"/>
          <w:marBottom w:val="0"/>
          <w:divBdr>
            <w:top w:val="none" w:sz="0" w:space="0" w:color="auto"/>
            <w:left w:val="none" w:sz="0" w:space="0" w:color="auto"/>
            <w:bottom w:val="none" w:sz="0" w:space="0" w:color="auto"/>
            <w:right w:val="none" w:sz="0" w:space="0" w:color="auto"/>
          </w:divBdr>
        </w:div>
        <w:div w:id="183133484">
          <w:marLeft w:val="640"/>
          <w:marRight w:val="0"/>
          <w:marTop w:val="0"/>
          <w:marBottom w:val="0"/>
          <w:divBdr>
            <w:top w:val="none" w:sz="0" w:space="0" w:color="auto"/>
            <w:left w:val="none" w:sz="0" w:space="0" w:color="auto"/>
            <w:bottom w:val="none" w:sz="0" w:space="0" w:color="auto"/>
            <w:right w:val="none" w:sz="0" w:space="0" w:color="auto"/>
          </w:divBdr>
        </w:div>
        <w:div w:id="2133086299">
          <w:marLeft w:val="640"/>
          <w:marRight w:val="0"/>
          <w:marTop w:val="0"/>
          <w:marBottom w:val="0"/>
          <w:divBdr>
            <w:top w:val="none" w:sz="0" w:space="0" w:color="auto"/>
            <w:left w:val="none" w:sz="0" w:space="0" w:color="auto"/>
            <w:bottom w:val="none" w:sz="0" w:space="0" w:color="auto"/>
            <w:right w:val="none" w:sz="0" w:space="0" w:color="auto"/>
          </w:divBdr>
        </w:div>
        <w:div w:id="1324315113">
          <w:marLeft w:val="640"/>
          <w:marRight w:val="0"/>
          <w:marTop w:val="0"/>
          <w:marBottom w:val="0"/>
          <w:divBdr>
            <w:top w:val="none" w:sz="0" w:space="0" w:color="auto"/>
            <w:left w:val="none" w:sz="0" w:space="0" w:color="auto"/>
            <w:bottom w:val="none" w:sz="0" w:space="0" w:color="auto"/>
            <w:right w:val="none" w:sz="0" w:space="0" w:color="auto"/>
          </w:divBdr>
        </w:div>
        <w:div w:id="324433006">
          <w:marLeft w:val="640"/>
          <w:marRight w:val="0"/>
          <w:marTop w:val="0"/>
          <w:marBottom w:val="0"/>
          <w:divBdr>
            <w:top w:val="none" w:sz="0" w:space="0" w:color="auto"/>
            <w:left w:val="none" w:sz="0" w:space="0" w:color="auto"/>
            <w:bottom w:val="none" w:sz="0" w:space="0" w:color="auto"/>
            <w:right w:val="none" w:sz="0" w:space="0" w:color="auto"/>
          </w:divBdr>
        </w:div>
        <w:div w:id="1227448704">
          <w:marLeft w:val="640"/>
          <w:marRight w:val="0"/>
          <w:marTop w:val="0"/>
          <w:marBottom w:val="0"/>
          <w:divBdr>
            <w:top w:val="none" w:sz="0" w:space="0" w:color="auto"/>
            <w:left w:val="none" w:sz="0" w:space="0" w:color="auto"/>
            <w:bottom w:val="none" w:sz="0" w:space="0" w:color="auto"/>
            <w:right w:val="none" w:sz="0" w:space="0" w:color="auto"/>
          </w:divBdr>
        </w:div>
        <w:div w:id="366488020">
          <w:marLeft w:val="640"/>
          <w:marRight w:val="0"/>
          <w:marTop w:val="0"/>
          <w:marBottom w:val="0"/>
          <w:divBdr>
            <w:top w:val="none" w:sz="0" w:space="0" w:color="auto"/>
            <w:left w:val="none" w:sz="0" w:space="0" w:color="auto"/>
            <w:bottom w:val="none" w:sz="0" w:space="0" w:color="auto"/>
            <w:right w:val="none" w:sz="0" w:space="0" w:color="auto"/>
          </w:divBdr>
        </w:div>
        <w:div w:id="1015499569">
          <w:marLeft w:val="640"/>
          <w:marRight w:val="0"/>
          <w:marTop w:val="0"/>
          <w:marBottom w:val="0"/>
          <w:divBdr>
            <w:top w:val="none" w:sz="0" w:space="0" w:color="auto"/>
            <w:left w:val="none" w:sz="0" w:space="0" w:color="auto"/>
            <w:bottom w:val="none" w:sz="0" w:space="0" w:color="auto"/>
            <w:right w:val="none" w:sz="0" w:space="0" w:color="auto"/>
          </w:divBdr>
        </w:div>
        <w:div w:id="620501188">
          <w:marLeft w:val="640"/>
          <w:marRight w:val="0"/>
          <w:marTop w:val="0"/>
          <w:marBottom w:val="0"/>
          <w:divBdr>
            <w:top w:val="none" w:sz="0" w:space="0" w:color="auto"/>
            <w:left w:val="none" w:sz="0" w:space="0" w:color="auto"/>
            <w:bottom w:val="none" w:sz="0" w:space="0" w:color="auto"/>
            <w:right w:val="none" w:sz="0" w:space="0" w:color="auto"/>
          </w:divBdr>
        </w:div>
        <w:div w:id="810440747">
          <w:marLeft w:val="640"/>
          <w:marRight w:val="0"/>
          <w:marTop w:val="0"/>
          <w:marBottom w:val="0"/>
          <w:divBdr>
            <w:top w:val="none" w:sz="0" w:space="0" w:color="auto"/>
            <w:left w:val="none" w:sz="0" w:space="0" w:color="auto"/>
            <w:bottom w:val="none" w:sz="0" w:space="0" w:color="auto"/>
            <w:right w:val="none" w:sz="0" w:space="0" w:color="auto"/>
          </w:divBdr>
        </w:div>
        <w:div w:id="55662342">
          <w:marLeft w:val="640"/>
          <w:marRight w:val="0"/>
          <w:marTop w:val="0"/>
          <w:marBottom w:val="0"/>
          <w:divBdr>
            <w:top w:val="none" w:sz="0" w:space="0" w:color="auto"/>
            <w:left w:val="none" w:sz="0" w:space="0" w:color="auto"/>
            <w:bottom w:val="none" w:sz="0" w:space="0" w:color="auto"/>
            <w:right w:val="none" w:sz="0" w:space="0" w:color="auto"/>
          </w:divBdr>
        </w:div>
        <w:div w:id="852383690">
          <w:marLeft w:val="640"/>
          <w:marRight w:val="0"/>
          <w:marTop w:val="0"/>
          <w:marBottom w:val="0"/>
          <w:divBdr>
            <w:top w:val="none" w:sz="0" w:space="0" w:color="auto"/>
            <w:left w:val="none" w:sz="0" w:space="0" w:color="auto"/>
            <w:bottom w:val="none" w:sz="0" w:space="0" w:color="auto"/>
            <w:right w:val="none" w:sz="0" w:space="0" w:color="auto"/>
          </w:divBdr>
        </w:div>
        <w:div w:id="1887835787">
          <w:marLeft w:val="640"/>
          <w:marRight w:val="0"/>
          <w:marTop w:val="0"/>
          <w:marBottom w:val="0"/>
          <w:divBdr>
            <w:top w:val="none" w:sz="0" w:space="0" w:color="auto"/>
            <w:left w:val="none" w:sz="0" w:space="0" w:color="auto"/>
            <w:bottom w:val="none" w:sz="0" w:space="0" w:color="auto"/>
            <w:right w:val="none" w:sz="0" w:space="0" w:color="auto"/>
          </w:divBdr>
        </w:div>
        <w:div w:id="1581525924">
          <w:marLeft w:val="640"/>
          <w:marRight w:val="0"/>
          <w:marTop w:val="0"/>
          <w:marBottom w:val="0"/>
          <w:divBdr>
            <w:top w:val="none" w:sz="0" w:space="0" w:color="auto"/>
            <w:left w:val="none" w:sz="0" w:space="0" w:color="auto"/>
            <w:bottom w:val="none" w:sz="0" w:space="0" w:color="auto"/>
            <w:right w:val="none" w:sz="0" w:space="0" w:color="auto"/>
          </w:divBdr>
        </w:div>
        <w:div w:id="1046370744">
          <w:marLeft w:val="640"/>
          <w:marRight w:val="0"/>
          <w:marTop w:val="0"/>
          <w:marBottom w:val="0"/>
          <w:divBdr>
            <w:top w:val="none" w:sz="0" w:space="0" w:color="auto"/>
            <w:left w:val="none" w:sz="0" w:space="0" w:color="auto"/>
            <w:bottom w:val="none" w:sz="0" w:space="0" w:color="auto"/>
            <w:right w:val="none" w:sz="0" w:space="0" w:color="auto"/>
          </w:divBdr>
        </w:div>
        <w:div w:id="2050254900">
          <w:marLeft w:val="640"/>
          <w:marRight w:val="0"/>
          <w:marTop w:val="0"/>
          <w:marBottom w:val="0"/>
          <w:divBdr>
            <w:top w:val="none" w:sz="0" w:space="0" w:color="auto"/>
            <w:left w:val="none" w:sz="0" w:space="0" w:color="auto"/>
            <w:bottom w:val="none" w:sz="0" w:space="0" w:color="auto"/>
            <w:right w:val="none" w:sz="0" w:space="0" w:color="auto"/>
          </w:divBdr>
        </w:div>
        <w:div w:id="1273364569">
          <w:marLeft w:val="640"/>
          <w:marRight w:val="0"/>
          <w:marTop w:val="0"/>
          <w:marBottom w:val="0"/>
          <w:divBdr>
            <w:top w:val="none" w:sz="0" w:space="0" w:color="auto"/>
            <w:left w:val="none" w:sz="0" w:space="0" w:color="auto"/>
            <w:bottom w:val="none" w:sz="0" w:space="0" w:color="auto"/>
            <w:right w:val="none" w:sz="0" w:space="0" w:color="auto"/>
          </w:divBdr>
        </w:div>
        <w:div w:id="1485051968">
          <w:marLeft w:val="640"/>
          <w:marRight w:val="0"/>
          <w:marTop w:val="0"/>
          <w:marBottom w:val="0"/>
          <w:divBdr>
            <w:top w:val="none" w:sz="0" w:space="0" w:color="auto"/>
            <w:left w:val="none" w:sz="0" w:space="0" w:color="auto"/>
            <w:bottom w:val="none" w:sz="0" w:space="0" w:color="auto"/>
            <w:right w:val="none" w:sz="0" w:space="0" w:color="auto"/>
          </w:divBdr>
        </w:div>
        <w:div w:id="1650550121">
          <w:marLeft w:val="640"/>
          <w:marRight w:val="0"/>
          <w:marTop w:val="0"/>
          <w:marBottom w:val="0"/>
          <w:divBdr>
            <w:top w:val="none" w:sz="0" w:space="0" w:color="auto"/>
            <w:left w:val="none" w:sz="0" w:space="0" w:color="auto"/>
            <w:bottom w:val="none" w:sz="0" w:space="0" w:color="auto"/>
            <w:right w:val="none" w:sz="0" w:space="0" w:color="auto"/>
          </w:divBdr>
        </w:div>
        <w:div w:id="247665679">
          <w:marLeft w:val="640"/>
          <w:marRight w:val="0"/>
          <w:marTop w:val="0"/>
          <w:marBottom w:val="0"/>
          <w:divBdr>
            <w:top w:val="none" w:sz="0" w:space="0" w:color="auto"/>
            <w:left w:val="none" w:sz="0" w:space="0" w:color="auto"/>
            <w:bottom w:val="none" w:sz="0" w:space="0" w:color="auto"/>
            <w:right w:val="none" w:sz="0" w:space="0" w:color="auto"/>
          </w:divBdr>
        </w:div>
        <w:div w:id="555165504">
          <w:marLeft w:val="640"/>
          <w:marRight w:val="0"/>
          <w:marTop w:val="0"/>
          <w:marBottom w:val="0"/>
          <w:divBdr>
            <w:top w:val="none" w:sz="0" w:space="0" w:color="auto"/>
            <w:left w:val="none" w:sz="0" w:space="0" w:color="auto"/>
            <w:bottom w:val="none" w:sz="0" w:space="0" w:color="auto"/>
            <w:right w:val="none" w:sz="0" w:space="0" w:color="auto"/>
          </w:divBdr>
        </w:div>
      </w:divsChild>
    </w:div>
    <w:div w:id="1237546800">
      <w:bodyDiv w:val="1"/>
      <w:marLeft w:val="0"/>
      <w:marRight w:val="0"/>
      <w:marTop w:val="0"/>
      <w:marBottom w:val="0"/>
      <w:divBdr>
        <w:top w:val="none" w:sz="0" w:space="0" w:color="auto"/>
        <w:left w:val="none" w:sz="0" w:space="0" w:color="auto"/>
        <w:bottom w:val="none" w:sz="0" w:space="0" w:color="auto"/>
        <w:right w:val="none" w:sz="0" w:space="0" w:color="auto"/>
      </w:divBdr>
      <w:divsChild>
        <w:div w:id="544412885">
          <w:marLeft w:val="640"/>
          <w:marRight w:val="0"/>
          <w:marTop w:val="0"/>
          <w:marBottom w:val="0"/>
          <w:divBdr>
            <w:top w:val="none" w:sz="0" w:space="0" w:color="auto"/>
            <w:left w:val="none" w:sz="0" w:space="0" w:color="auto"/>
            <w:bottom w:val="none" w:sz="0" w:space="0" w:color="auto"/>
            <w:right w:val="none" w:sz="0" w:space="0" w:color="auto"/>
          </w:divBdr>
        </w:div>
        <w:div w:id="1284120474">
          <w:marLeft w:val="640"/>
          <w:marRight w:val="0"/>
          <w:marTop w:val="0"/>
          <w:marBottom w:val="0"/>
          <w:divBdr>
            <w:top w:val="none" w:sz="0" w:space="0" w:color="auto"/>
            <w:left w:val="none" w:sz="0" w:space="0" w:color="auto"/>
            <w:bottom w:val="none" w:sz="0" w:space="0" w:color="auto"/>
            <w:right w:val="none" w:sz="0" w:space="0" w:color="auto"/>
          </w:divBdr>
        </w:div>
        <w:div w:id="1556700417">
          <w:marLeft w:val="640"/>
          <w:marRight w:val="0"/>
          <w:marTop w:val="0"/>
          <w:marBottom w:val="0"/>
          <w:divBdr>
            <w:top w:val="none" w:sz="0" w:space="0" w:color="auto"/>
            <w:left w:val="none" w:sz="0" w:space="0" w:color="auto"/>
            <w:bottom w:val="none" w:sz="0" w:space="0" w:color="auto"/>
            <w:right w:val="none" w:sz="0" w:space="0" w:color="auto"/>
          </w:divBdr>
        </w:div>
        <w:div w:id="526023746">
          <w:marLeft w:val="640"/>
          <w:marRight w:val="0"/>
          <w:marTop w:val="0"/>
          <w:marBottom w:val="0"/>
          <w:divBdr>
            <w:top w:val="none" w:sz="0" w:space="0" w:color="auto"/>
            <w:left w:val="none" w:sz="0" w:space="0" w:color="auto"/>
            <w:bottom w:val="none" w:sz="0" w:space="0" w:color="auto"/>
            <w:right w:val="none" w:sz="0" w:space="0" w:color="auto"/>
          </w:divBdr>
        </w:div>
        <w:div w:id="680663785">
          <w:marLeft w:val="640"/>
          <w:marRight w:val="0"/>
          <w:marTop w:val="0"/>
          <w:marBottom w:val="0"/>
          <w:divBdr>
            <w:top w:val="none" w:sz="0" w:space="0" w:color="auto"/>
            <w:left w:val="none" w:sz="0" w:space="0" w:color="auto"/>
            <w:bottom w:val="none" w:sz="0" w:space="0" w:color="auto"/>
            <w:right w:val="none" w:sz="0" w:space="0" w:color="auto"/>
          </w:divBdr>
        </w:div>
        <w:div w:id="1772507019">
          <w:marLeft w:val="640"/>
          <w:marRight w:val="0"/>
          <w:marTop w:val="0"/>
          <w:marBottom w:val="0"/>
          <w:divBdr>
            <w:top w:val="none" w:sz="0" w:space="0" w:color="auto"/>
            <w:left w:val="none" w:sz="0" w:space="0" w:color="auto"/>
            <w:bottom w:val="none" w:sz="0" w:space="0" w:color="auto"/>
            <w:right w:val="none" w:sz="0" w:space="0" w:color="auto"/>
          </w:divBdr>
        </w:div>
        <w:div w:id="607928460">
          <w:marLeft w:val="640"/>
          <w:marRight w:val="0"/>
          <w:marTop w:val="0"/>
          <w:marBottom w:val="0"/>
          <w:divBdr>
            <w:top w:val="none" w:sz="0" w:space="0" w:color="auto"/>
            <w:left w:val="none" w:sz="0" w:space="0" w:color="auto"/>
            <w:bottom w:val="none" w:sz="0" w:space="0" w:color="auto"/>
            <w:right w:val="none" w:sz="0" w:space="0" w:color="auto"/>
          </w:divBdr>
        </w:div>
        <w:div w:id="1262176865">
          <w:marLeft w:val="640"/>
          <w:marRight w:val="0"/>
          <w:marTop w:val="0"/>
          <w:marBottom w:val="0"/>
          <w:divBdr>
            <w:top w:val="none" w:sz="0" w:space="0" w:color="auto"/>
            <w:left w:val="none" w:sz="0" w:space="0" w:color="auto"/>
            <w:bottom w:val="none" w:sz="0" w:space="0" w:color="auto"/>
            <w:right w:val="none" w:sz="0" w:space="0" w:color="auto"/>
          </w:divBdr>
        </w:div>
        <w:div w:id="2084989272">
          <w:marLeft w:val="640"/>
          <w:marRight w:val="0"/>
          <w:marTop w:val="0"/>
          <w:marBottom w:val="0"/>
          <w:divBdr>
            <w:top w:val="none" w:sz="0" w:space="0" w:color="auto"/>
            <w:left w:val="none" w:sz="0" w:space="0" w:color="auto"/>
            <w:bottom w:val="none" w:sz="0" w:space="0" w:color="auto"/>
            <w:right w:val="none" w:sz="0" w:space="0" w:color="auto"/>
          </w:divBdr>
        </w:div>
        <w:div w:id="1938321137">
          <w:marLeft w:val="640"/>
          <w:marRight w:val="0"/>
          <w:marTop w:val="0"/>
          <w:marBottom w:val="0"/>
          <w:divBdr>
            <w:top w:val="none" w:sz="0" w:space="0" w:color="auto"/>
            <w:left w:val="none" w:sz="0" w:space="0" w:color="auto"/>
            <w:bottom w:val="none" w:sz="0" w:space="0" w:color="auto"/>
            <w:right w:val="none" w:sz="0" w:space="0" w:color="auto"/>
          </w:divBdr>
        </w:div>
        <w:div w:id="1255895691">
          <w:marLeft w:val="640"/>
          <w:marRight w:val="0"/>
          <w:marTop w:val="0"/>
          <w:marBottom w:val="0"/>
          <w:divBdr>
            <w:top w:val="none" w:sz="0" w:space="0" w:color="auto"/>
            <w:left w:val="none" w:sz="0" w:space="0" w:color="auto"/>
            <w:bottom w:val="none" w:sz="0" w:space="0" w:color="auto"/>
            <w:right w:val="none" w:sz="0" w:space="0" w:color="auto"/>
          </w:divBdr>
        </w:div>
        <w:div w:id="1741905858">
          <w:marLeft w:val="640"/>
          <w:marRight w:val="0"/>
          <w:marTop w:val="0"/>
          <w:marBottom w:val="0"/>
          <w:divBdr>
            <w:top w:val="none" w:sz="0" w:space="0" w:color="auto"/>
            <w:left w:val="none" w:sz="0" w:space="0" w:color="auto"/>
            <w:bottom w:val="none" w:sz="0" w:space="0" w:color="auto"/>
            <w:right w:val="none" w:sz="0" w:space="0" w:color="auto"/>
          </w:divBdr>
        </w:div>
        <w:div w:id="858281519">
          <w:marLeft w:val="640"/>
          <w:marRight w:val="0"/>
          <w:marTop w:val="0"/>
          <w:marBottom w:val="0"/>
          <w:divBdr>
            <w:top w:val="none" w:sz="0" w:space="0" w:color="auto"/>
            <w:left w:val="none" w:sz="0" w:space="0" w:color="auto"/>
            <w:bottom w:val="none" w:sz="0" w:space="0" w:color="auto"/>
            <w:right w:val="none" w:sz="0" w:space="0" w:color="auto"/>
          </w:divBdr>
        </w:div>
        <w:div w:id="1506940695">
          <w:marLeft w:val="640"/>
          <w:marRight w:val="0"/>
          <w:marTop w:val="0"/>
          <w:marBottom w:val="0"/>
          <w:divBdr>
            <w:top w:val="none" w:sz="0" w:space="0" w:color="auto"/>
            <w:left w:val="none" w:sz="0" w:space="0" w:color="auto"/>
            <w:bottom w:val="none" w:sz="0" w:space="0" w:color="auto"/>
            <w:right w:val="none" w:sz="0" w:space="0" w:color="auto"/>
          </w:divBdr>
        </w:div>
        <w:div w:id="1468552994">
          <w:marLeft w:val="640"/>
          <w:marRight w:val="0"/>
          <w:marTop w:val="0"/>
          <w:marBottom w:val="0"/>
          <w:divBdr>
            <w:top w:val="none" w:sz="0" w:space="0" w:color="auto"/>
            <w:left w:val="none" w:sz="0" w:space="0" w:color="auto"/>
            <w:bottom w:val="none" w:sz="0" w:space="0" w:color="auto"/>
            <w:right w:val="none" w:sz="0" w:space="0" w:color="auto"/>
          </w:divBdr>
        </w:div>
        <w:div w:id="1748267304">
          <w:marLeft w:val="640"/>
          <w:marRight w:val="0"/>
          <w:marTop w:val="0"/>
          <w:marBottom w:val="0"/>
          <w:divBdr>
            <w:top w:val="none" w:sz="0" w:space="0" w:color="auto"/>
            <w:left w:val="none" w:sz="0" w:space="0" w:color="auto"/>
            <w:bottom w:val="none" w:sz="0" w:space="0" w:color="auto"/>
            <w:right w:val="none" w:sz="0" w:space="0" w:color="auto"/>
          </w:divBdr>
        </w:div>
        <w:div w:id="1139415491">
          <w:marLeft w:val="640"/>
          <w:marRight w:val="0"/>
          <w:marTop w:val="0"/>
          <w:marBottom w:val="0"/>
          <w:divBdr>
            <w:top w:val="none" w:sz="0" w:space="0" w:color="auto"/>
            <w:left w:val="none" w:sz="0" w:space="0" w:color="auto"/>
            <w:bottom w:val="none" w:sz="0" w:space="0" w:color="auto"/>
            <w:right w:val="none" w:sz="0" w:space="0" w:color="auto"/>
          </w:divBdr>
        </w:div>
        <w:div w:id="1256598855">
          <w:marLeft w:val="640"/>
          <w:marRight w:val="0"/>
          <w:marTop w:val="0"/>
          <w:marBottom w:val="0"/>
          <w:divBdr>
            <w:top w:val="none" w:sz="0" w:space="0" w:color="auto"/>
            <w:left w:val="none" w:sz="0" w:space="0" w:color="auto"/>
            <w:bottom w:val="none" w:sz="0" w:space="0" w:color="auto"/>
            <w:right w:val="none" w:sz="0" w:space="0" w:color="auto"/>
          </w:divBdr>
        </w:div>
        <w:div w:id="322900675">
          <w:marLeft w:val="640"/>
          <w:marRight w:val="0"/>
          <w:marTop w:val="0"/>
          <w:marBottom w:val="0"/>
          <w:divBdr>
            <w:top w:val="none" w:sz="0" w:space="0" w:color="auto"/>
            <w:left w:val="none" w:sz="0" w:space="0" w:color="auto"/>
            <w:bottom w:val="none" w:sz="0" w:space="0" w:color="auto"/>
            <w:right w:val="none" w:sz="0" w:space="0" w:color="auto"/>
          </w:divBdr>
        </w:div>
        <w:div w:id="1609002831">
          <w:marLeft w:val="640"/>
          <w:marRight w:val="0"/>
          <w:marTop w:val="0"/>
          <w:marBottom w:val="0"/>
          <w:divBdr>
            <w:top w:val="none" w:sz="0" w:space="0" w:color="auto"/>
            <w:left w:val="none" w:sz="0" w:space="0" w:color="auto"/>
            <w:bottom w:val="none" w:sz="0" w:space="0" w:color="auto"/>
            <w:right w:val="none" w:sz="0" w:space="0" w:color="auto"/>
          </w:divBdr>
        </w:div>
        <w:div w:id="1501193574">
          <w:marLeft w:val="640"/>
          <w:marRight w:val="0"/>
          <w:marTop w:val="0"/>
          <w:marBottom w:val="0"/>
          <w:divBdr>
            <w:top w:val="none" w:sz="0" w:space="0" w:color="auto"/>
            <w:left w:val="none" w:sz="0" w:space="0" w:color="auto"/>
            <w:bottom w:val="none" w:sz="0" w:space="0" w:color="auto"/>
            <w:right w:val="none" w:sz="0" w:space="0" w:color="auto"/>
          </w:divBdr>
        </w:div>
        <w:div w:id="567033115">
          <w:marLeft w:val="640"/>
          <w:marRight w:val="0"/>
          <w:marTop w:val="0"/>
          <w:marBottom w:val="0"/>
          <w:divBdr>
            <w:top w:val="none" w:sz="0" w:space="0" w:color="auto"/>
            <w:left w:val="none" w:sz="0" w:space="0" w:color="auto"/>
            <w:bottom w:val="none" w:sz="0" w:space="0" w:color="auto"/>
            <w:right w:val="none" w:sz="0" w:space="0" w:color="auto"/>
          </w:divBdr>
        </w:div>
        <w:div w:id="1099565530">
          <w:marLeft w:val="640"/>
          <w:marRight w:val="0"/>
          <w:marTop w:val="0"/>
          <w:marBottom w:val="0"/>
          <w:divBdr>
            <w:top w:val="none" w:sz="0" w:space="0" w:color="auto"/>
            <w:left w:val="none" w:sz="0" w:space="0" w:color="auto"/>
            <w:bottom w:val="none" w:sz="0" w:space="0" w:color="auto"/>
            <w:right w:val="none" w:sz="0" w:space="0" w:color="auto"/>
          </w:divBdr>
        </w:div>
        <w:div w:id="112747932">
          <w:marLeft w:val="640"/>
          <w:marRight w:val="0"/>
          <w:marTop w:val="0"/>
          <w:marBottom w:val="0"/>
          <w:divBdr>
            <w:top w:val="none" w:sz="0" w:space="0" w:color="auto"/>
            <w:left w:val="none" w:sz="0" w:space="0" w:color="auto"/>
            <w:bottom w:val="none" w:sz="0" w:space="0" w:color="auto"/>
            <w:right w:val="none" w:sz="0" w:space="0" w:color="auto"/>
          </w:divBdr>
        </w:div>
        <w:div w:id="1219631141">
          <w:marLeft w:val="640"/>
          <w:marRight w:val="0"/>
          <w:marTop w:val="0"/>
          <w:marBottom w:val="0"/>
          <w:divBdr>
            <w:top w:val="none" w:sz="0" w:space="0" w:color="auto"/>
            <w:left w:val="none" w:sz="0" w:space="0" w:color="auto"/>
            <w:bottom w:val="none" w:sz="0" w:space="0" w:color="auto"/>
            <w:right w:val="none" w:sz="0" w:space="0" w:color="auto"/>
          </w:divBdr>
        </w:div>
        <w:div w:id="1467159428">
          <w:marLeft w:val="640"/>
          <w:marRight w:val="0"/>
          <w:marTop w:val="0"/>
          <w:marBottom w:val="0"/>
          <w:divBdr>
            <w:top w:val="none" w:sz="0" w:space="0" w:color="auto"/>
            <w:left w:val="none" w:sz="0" w:space="0" w:color="auto"/>
            <w:bottom w:val="none" w:sz="0" w:space="0" w:color="auto"/>
            <w:right w:val="none" w:sz="0" w:space="0" w:color="auto"/>
          </w:divBdr>
        </w:div>
        <w:div w:id="1043212471">
          <w:marLeft w:val="640"/>
          <w:marRight w:val="0"/>
          <w:marTop w:val="0"/>
          <w:marBottom w:val="0"/>
          <w:divBdr>
            <w:top w:val="none" w:sz="0" w:space="0" w:color="auto"/>
            <w:left w:val="none" w:sz="0" w:space="0" w:color="auto"/>
            <w:bottom w:val="none" w:sz="0" w:space="0" w:color="auto"/>
            <w:right w:val="none" w:sz="0" w:space="0" w:color="auto"/>
          </w:divBdr>
        </w:div>
        <w:div w:id="262541552">
          <w:marLeft w:val="640"/>
          <w:marRight w:val="0"/>
          <w:marTop w:val="0"/>
          <w:marBottom w:val="0"/>
          <w:divBdr>
            <w:top w:val="none" w:sz="0" w:space="0" w:color="auto"/>
            <w:left w:val="none" w:sz="0" w:space="0" w:color="auto"/>
            <w:bottom w:val="none" w:sz="0" w:space="0" w:color="auto"/>
            <w:right w:val="none" w:sz="0" w:space="0" w:color="auto"/>
          </w:divBdr>
        </w:div>
        <w:div w:id="1263412130">
          <w:marLeft w:val="640"/>
          <w:marRight w:val="0"/>
          <w:marTop w:val="0"/>
          <w:marBottom w:val="0"/>
          <w:divBdr>
            <w:top w:val="none" w:sz="0" w:space="0" w:color="auto"/>
            <w:left w:val="none" w:sz="0" w:space="0" w:color="auto"/>
            <w:bottom w:val="none" w:sz="0" w:space="0" w:color="auto"/>
            <w:right w:val="none" w:sz="0" w:space="0" w:color="auto"/>
          </w:divBdr>
        </w:div>
        <w:div w:id="205728405">
          <w:marLeft w:val="640"/>
          <w:marRight w:val="0"/>
          <w:marTop w:val="0"/>
          <w:marBottom w:val="0"/>
          <w:divBdr>
            <w:top w:val="none" w:sz="0" w:space="0" w:color="auto"/>
            <w:left w:val="none" w:sz="0" w:space="0" w:color="auto"/>
            <w:bottom w:val="none" w:sz="0" w:space="0" w:color="auto"/>
            <w:right w:val="none" w:sz="0" w:space="0" w:color="auto"/>
          </w:divBdr>
        </w:div>
        <w:div w:id="635532227">
          <w:marLeft w:val="640"/>
          <w:marRight w:val="0"/>
          <w:marTop w:val="0"/>
          <w:marBottom w:val="0"/>
          <w:divBdr>
            <w:top w:val="none" w:sz="0" w:space="0" w:color="auto"/>
            <w:left w:val="none" w:sz="0" w:space="0" w:color="auto"/>
            <w:bottom w:val="none" w:sz="0" w:space="0" w:color="auto"/>
            <w:right w:val="none" w:sz="0" w:space="0" w:color="auto"/>
          </w:divBdr>
        </w:div>
        <w:div w:id="537357156">
          <w:marLeft w:val="640"/>
          <w:marRight w:val="0"/>
          <w:marTop w:val="0"/>
          <w:marBottom w:val="0"/>
          <w:divBdr>
            <w:top w:val="none" w:sz="0" w:space="0" w:color="auto"/>
            <w:left w:val="none" w:sz="0" w:space="0" w:color="auto"/>
            <w:bottom w:val="none" w:sz="0" w:space="0" w:color="auto"/>
            <w:right w:val="none" w:sz="0" w:space="0" w:color="auto"/>
          </w:divBdr>
        </w:div>
        <w:div w:id="124322269">
          <w:marLeft w:val="640"/>
          <w:marRight w:val="0"/>
          <w:marTop w:val="0"/>
          <w:marBottom w:val="0"/>
          <w:divBdr>
            <w:top w:val="none" w:sz="0" w:space="0" w:color="auto"/>
            <w:left w:val="none" w:sz="0" w:space="0" w:color="auto"/>
            <w:bottom w:val="none" w:sz="0" w:space="0" w:color="auto"/>
            <w:right w:val="none" w:sz="0" w:space="0" w:color="auto"/>
          </w:divBdr>
        </w:div>
        <w:div w:id="36318911">
          <w:marLeft w:val="640"/>
          <w:marRight w:val="0"/>
          <w:marTop w:val="0"/>
          <w:marBottom w:val="0"/>
          <w:divBdr>
            <w:top w:val="none" w:sz="0" w:space="0" w:color="auto"/>
            <w:left w:val="none" w:sz="0" w:space="0" w:color="auto"/>
            <w:bottom w:val="none" w:sz="0" w:space="0" w:color="auto"/>
            <w:right w:val="none" w:sz="0" w:space="0" w:color="auto"/>
          </w:divBdr>
        </w:div>
        <w:div w:id="1968777759">
          <w:marLeft w:val="640"/>
          <w:marRight w:val="0"/>
          <w:marTop w:val="0"/>
          <w:marBottom w:val="0"/>
          <w:divBdr>
            <w:top w:val="none" w:sz="0" w:space="0" w:color="auto"/>
            <w:left w:val="none" w:sz="0" w:space="0" w:color="auto"/>
            <w:bottom w:val="none" w:sz="0" w:space="0" w:color="auto"/>
            <w:right w:val="none" w:sz="0" w:space="0" w:color="auto"/>
          </w:divBdr>
        </w:div>
        <w:div w:id="2089229423">
          <w:marLeft w:val="640"/>
          <w:marRight w:val="0"/>
          <w:marTop w:val="0"/>
          <w:marBottom w:val="0"/>
          <w:divBdr>
            <w:top w:val="none" w:sz="0" w:space="0" w:color="auto"/>
            <w:left w:val="none" w:sz="0" w:space="0" w:color="auto"/>
            <w:bottom w:val="none" w:sz="0" w:space="0" w:color="auto"/>
            <w:right w:val="none" w:sz="0" w:space="0" w:color="auto"/>
          </w:divBdr>
        </w:div>
        <w:div w:id="1888295262">
          <w:marLeft w:val="640"/>
          <w:marRight w:val="0"/>
          <w:marTop w:val="0"/>
          <w:marBottom w:val="0"/>
          <w:divBdr>
            <w:top w:val="none" w:sz="0" w:space="0" w:color="auto"/>
            <w:left w:val="none" w:sz="0" w:space="0" w:color="auto"/>
            <w:bottom w:val="none" w:sz="0" w:space="0" w:color="auto"/>
            <w:right w:val="none" w:sz="0" w:space="0" w:color="auto"/>
          </w:divBdr>
        </w:div>
        <w:div w:id="811365466">
          <w:marLeft w:val="640"/>
          <w:marRight w:val="0"/>
          <w:marTop w:val="0"/>
          <w:marBottom w:val="0"/>
          <w:divBdr>
            <w:top w:val="none" w:sz="0" w:space="0" w:color="auto"/>
            <w:left w:val="none" w:sz="0" w:space="0" w:color="auto"/>
            <w:bottom w:val="none" w:sz="0" w:space="0" w:color="auto"/>
            <w:right w:val="none" w:sz="0" w:space="0" w:color="auto"/>
          </w:divBdr>
        </w:div>
        <w:div w:id="1142889262">
          <w:marLeft w:val="640"/>
          <w:marRight w:val="0"/>
          <w:marTop w:val="0"/>
          <w:marBottom w:val="0"/>
          <w:divBdr>
            <w:top w:val="none" w:sz="0" w:space="0" w:color="auto"/>
            <w:left w:val="none" w:sz="0" w:space="0" w:color="auto"/>
            <w:bottom w:val="none" w:sz="0" w:space="0" w:color="auto"/>
            <w:right w:val="none" w:sz="0" w:space="0" w:color="auto"/>
          </w:divBdr>
        </w:div>
        <w:div w:id="1373189619">
          <w:marLeft w:val="640"/>
          <w:marRight w:val="0"/>
          <w:marTop w:val="0"/>
          <w:marBottom w:val="0"/>
          <w:divBdr>
            <w:top w:val="none" w:sz="0" w:space="0" w:color="auto"/>
            <w:left w:val="none" w:sz="0" w:space="0" w:color="auto"/>
            <w:bottom w:val="none" w:sz="0" w:space="0" w:color="auto"/>
            <w:right w:val="none" w:sz="0" w:space="0" w:color="auto"/>
          </w:divBdr>
        </w:div>
        <w:div w:id="1246765617">
          <w:marLeft w:val="640"/>
          <w:marRight w:val="0"/>
          <w:marTop w:val="0"/>
          <w:marBottom w:val="0"/>
          <w:divBdr>
            <w:top w:val="none" w:sz="0" w:space="0" w:color="auto"/>
            <w:left w:val="none" w:sz="0" w:space="0" w:color="auto"/>
            <w:bottom w:val="none" w:sz="0" w:space="0" w:color="auto"/>
            <w:right w:val="none" w:sz="0" w:space="0" w:color="auto"/>
          </w:divBdr>
        </w:div>
      </w:divsChild>
    </w:div>
    <w:div w:id="1242720036">
      <w:bodyDiv w:val="1"/>
      <w:marLeft w:val="0"/>
      <w:marRight w:val="0"/>
      <w:marTop w:val="0"/>
      <w:marBottom w:val="0"/>
      <w:divBdr>
        <w:top w:val="none" w:sz="0" w:space="0" w:color="auto"/>
        <w:left w:val="none" w:sz="0" w:space="0" w:color="auto"/>
        <w:bottom w:val="none" w:sz="0" w:space="0" w:color="auto"/>
        <w:right w:val="none" w:sz="0" w:space="0" w:color="auto"/>
      </w:divBdr>
      <w:divsChild>
        <w:div w:id="1670404194">
          <w:marLeft w:val="640"/>
          <w:marRight w:val="0"/>
          <w:marTop w:val="0"/>
          <w:marBottom w:val="0"/>
          <w:divBdr>
            <w:top w:val="none" w:sz="0" w:space="0" w:color="auto"/>
            <w:left w:val="none" w:sz="0" w:space="0" w:color="auto"/>
            <w:bottom w:val="none" w:sz="0" w:space="0" w:color="auto"/>
            <w:right w:val="none" w:sz="0" w:space="0" w:color="auto"/>
          </w:divBdr>
        </w:div>
        <w:div w:id="1220483782">
          <w:marLeft w:val="640"/>
          <w:marRight w:val="0"/>
          <w:marTop w:val="0"/>
          <w:marBottom w:val="0"/>
          <w:divBdr>
            <w:top w:val="none" w:sz="0" w:space="0" w:color="auto"/>
            <w:left w:val="none" w:sz="0" w:space="0" w:color="auto"/>
            <w:bottom w:val="none" w:sz="0" w:space="0" w:color="auto"/>
            <w:right w:val="none" w:sz="0" w:space="0" w:color="auto"/>
          </w:divBdr>
        </w:div>
        <w:div w:id="731082242">
          <w:marLeft w:val="640"/>
          <w:marRight w:val="0"/>
          <w:marTop w:val="0"/>
          <w:marBottom w:val="0"/>
          <w:divBdr>
            <w:top w:val="none" w:sz="0" w:space="0" w:color="auto"/>
            <w:left w:val="none" w:sz="0" w:space="0" w:color="auto"/>
            <w:bottom w:val="none" w:sz="0" w:space="0" w:color="auto"/>
            <w:right w:val="none" w:sz="0" w:space="0" w:color="auto"/>
          </w:divBdr>
        </w:div>
        <w:div w:id="1637107848">
          <w:marLeft w:val="640"/>
          <w:marRight w:val="0"/>
          <w:marTop w:val="0"/>
          <w:marBottom w:val="0"/>
          <w:divBdr>
            <w:top w:val="none" w:sz="0" w:space="0" w:color="auto"/>
            <w:left w:val="none" w:sz="0" w:space="0" w:color="auto"/>
            <w:bottom w:val="none" w:sz="0" w:space="0" w:color="auto"/>
            <w:right w:val="none" w:sz="0" w:space="0" w:color="auto"/>
          </w:divBdr>
        </w:div>
        <w:div w:id="510879583">
          <w:marLeft w:val="640"/>
          <w:marRight w:val="0"/>
          <w:marTop w:val="0"/>
          <w:marBottom w:val="0"/>
          <w:divBdr>
            <w:top w:val="none" w:sz="0" w:space="0" w:color="auto"/>
            <w:left w:val="none" w:sz="0" w:space="0" w:color="auto"/>
            <w:bottom w:val="none" w:sz="0" w:space="0" w:color="auto"/>
            <w:right w:val="none" w:sz="0" w:space="0" w:color="auto"/>
          </w:divBdr>
        </w:div>
        <w:div w:id="1377048600">
          <w:marLeft w:val="640"/>
          <w:marRight w:val="0"/>
          <w:marTop w:val="0"/>
          <w:marBottom w:val="0"/>
          <w:divBdr>
            <w:top w:val="none" w:sz="0" w:space="0" w:color="auto"/>
            <w:left w:val="none" w:sz="0" w:space="0" w:color="auto"/>
            <w:bottom w:val="none" w:sz="0" w:space="0" w:color="auto"/>
            <w:right w:val="none" w:sz="0" w:space="0" w:color="auto"/>
          </w:divBdr>
        </w:div>
        <w:div w:id="1489443590">
          <w:marLeft w:val="640"/>
          <w:marRight w:val="0"/>
          <w:marTop w:val="0"/>
          <w:marBottom w:val="0"/>
          <w:divBdr>
            <w:top w:val="none" w:sz="0" w:space="0" w:color="auto"/>
            <w:left w:val="none" w:sz="0" w:space="0" w:color="auto"/>
            <w:bottom w:val="none" w:sz="0" w:space="0" w:color="auto"/>
            <w:right w:val="none" w:sz="0" w:space="0" w:color="auto"/>
          </w:divBdr>
        </w:div>
        <w:div w:id="1096293866">
          <w:marLeft w:val="640"/>
          <w:marRight w:val="0"/>
          <w:marTop w:val="0"/>
          <w:marBottom w:val="0"/>
          <w:divBdr>
            <w:top w:val="none" w:sz="0" w:space="0" w:color="auto"/>
            <w:left w:val="none" w:sz="0" w:space="0" w:color="auto"/>
            <w:bottom w:val="none" w:sz="0" w:space="0" w:color="auto"/>
            <w:right w:val="none" w:sz="0" w:space="0" w:color="auto"/>
          </w:divBdr>
        </w:div>
        <w:div w:id="459807501">
          <w:marLeft w:val="640"/>
          <w:marRight w:val="0"/>
          <w:marTop w:val="0"/>
          <w:marBottom w:val="0"/>
          <w:divBdr>
            <w:top w:val="none" w:sz="0" w:space="0" w:color="auto"/>
            <w:left w:val="none" w:sz="0" w:space="0" w:color="auto"/>
            <w:bottom w:val="none" w:sz="0" w:space="0" w:color="auto"/>
            <w:right w:val="none" w:sz="0" w:space="0" w:color="auto"/>
          </w:divBdr>
        </w:div>
        <w:div w:id="1636595179">
          <w:marLeft w:val="640"/>
          <w:marRight w:val="0"/>
          <w:marTop w:val="0"/>
          <w:marBottom w:val="0"/>
          <w:divBdr>
            <w:top w:val="none" w:sz="0" w:space="0" w:color="auto"/>
            <w:left w:val="none" w:sz="0" w:space="0" w:color="auto"/>
            <w:bottom w:val="none" w:sz="0" w:space="0" w:color="auto"/>
            <w:right w:val="none" w:sz="0" w:space="0" w:color="auto"/>
          </w:divBdr>
        </w:div>
        <w:div w:id="1879967937">
          <w:marLeft w:val="640"/>
          <w:marRight w:val="0"/>
          <w:marTop w:val="0"/>
          <w:marBottom w:val="0"/>
          <w:divBdr>
            <w:top w:val="none" w:sz="0" w:space="0" w:color="auto"/>
            <w:left w:val="none" w:sz="0" w:space="0" w:color="auto"/>
            <w:bottom w:val="none" w:sz="0" w:space="0" w:color="auto"/>
            <w:right w:val="none" w:sz="0" w:space="0" w:color="auto"/>
          </w:divBdr>
        </w:div>
        <w:div w:id="1894153792">
          <w:marLeft w:val="640"/>
          <w:marRight w:val="0"/>
          <w:marTop w:val="0"/>
          <w:marBottom w:val="0"/>
          <w:divBdr>
            <w:top w:val="none" w:sz="0" w:space="0" w:color="auto"/>
            <w:left w:val="none" w:sz="0" w:space="0" w:color="auto"/>
            <w:bottom w:val="none" w:sz="0" w:space="0" w:color="auto"/>
            <w:right w:val="none" w:sz="0" w:space="0" w:color="auto"/>
          </w:divBdr>
        </w:div>
        <w:div w:id="248857312">
          <w:marLeft w:val="640"/>
          <w:marRight w:val="0"/>
          <w:marTop w:val="0"/>
          <w:marBottom w:val="0"/>
          <w:divBdr>
            <w:top w:val="none" w:sz="0" w:space="0" w:color="auto"/>
            <w:left w:val="none" w:sz="0" w:space="0" w:color="auto"/>
            <w:bottom w:val="none" w:sz="0" w:space="0" w:color="auto"/>
            <w:right w:val="none" w:sz="0" w:space="0" w:color="auto"/>
          </w:divBdr>
        </w:div>
        <w:div w:id="543294249">
          <w:marLeft w:val="640"/>
          <w:marRight w:val="0"/>
          <w:marTop w:val="0"/>
          <w:marBottom w:val="0"/>
          <w:divBdr>
            <w:top w:val="none" w:sz="0" w:space="0" w:color="auto"/>
            <w:left w:val="none" w:sz="0" w:space="0" w:color="auto"/>
            <w:bottom w:val="none" w:sz="0" w:space="0" w:color="auto"/>
            <w:right w:val="none" w:sz="0" w:space="0" w:color="auto"/>
          </w:divBdr>
        </w:div>
        <w:div w:id="976029863">
          <w:marLeft w:val="640"/>
          <w:marRight w:val="0"/>
          <w:marTop w:val="0"/>
          <w:marBottom w:val="0"/>
          <w:divBdr>
            <w:top w:val="none" w:sz="0" w:space="0" w:color="auto"/>
            <w:left w:val="none" w:sz="0" w:space="0" w:color="auto"/>
            <w:bottom w:val="none" w:sz="0" w:space="0" w:color="auto"/>
            <w:right w:val="none" w:sz="0" w:space="0" w:color="auto"/>
          </w:divBdr>
        </w:div>
        <w:div w:id="2070574127">
          <w:marLeft w:val="640"/>
          <w:marRight w:val="0"/>
          <w:marTop w:val="0"/>
          <w:marBottom w:val="0"/>
          <w:divBdr>
            <w:top w:val="none" w:sz="0" w:space="0" w:color="auto"/>
            <w:left w:val="none" w:sz="0" w:space="0" w:color="auto"/>
            <w:bottom w:val="none" w:sz="0" w:space="0" w:color="auto"/>
            <w:right w:val="none" w:sz="0" w:space="0" w:color="auto"/>
          </w:divBdr>
        </w:div>
        <w:div w:id="1716730506">
          <w:marLeft w:val="640"/>
          <w:marRight w:val="0"/>
          <w:marTop w:val="0"/>
          <w:marBottom w:val="0"/>
          <w:divBdr>
            <w:top w:val="none" w:sz="0" w:space="0" w:color="auto"/>
            <w:left w:val="none" w:sz="0" w:space="0" w:color="auto"/>
            <w:bottom w:val="none" w:sz="0" w:space="0" w:color="auto"/>
            <w:right w:val="none" w:sz="0" w:space="0" w:color="auto"/>
          </w:divBdr>
        </w:div>
        <w:div w:id="1306550670">
          <w:marLeft w:val="640"/>
          <w:marRight w:val="0"/>
          <w:marTop w:val="0"/>
          <w:marBottom w:val="0"/>
          <w:divBdr>
            <w:top w:val="none" w:sz="0" w:space="0" w:color="auto"/>
            <w:left w:val="none" w:sz="0" w:space="0" w:color="auto"/>
            <w:bottom w:val="none" w:sz="0" w:space="0" w:color="auto"/>
            <w:right w:val="none" w:sz="0" w:space="0" w:color="auto"/>
          </w:divBdr>
        </w:div>
        <w:div w:id="529882398">
          <w:marLeft w:val="640"/>
          <w:marRight w:val="0"/>
          <w:marTop w:val="0"/>
          <w:marBottom w:val="0"/>
          <w:divBdr>
            <w:top w:val="none" w:sz="0" w:space="0" w:color="auto"/>
            <w:left w:val="none" w:sz="0" w:space="0" w:color="auto"/>
            <w:bottom w:val="none" w:sz="0" w:space="0" w:color="auto"/>
            <w:right w:val="none" w:sz="0" w:space="0" w:color="auto"/>
          </w:divBdr>
        </w:div>
        <w:div w:id="1801610944">
          <w:marLeft w:val="640"/>
          <w:marRight w:val="0"/>
          <w:marTop w:val="0"/>
          <w:marBottom w:val="0"/>
          <w:divBdr>
            <w:top w:val="none" w:sz="0" w:space="0" w:color="auto"/>
            <w:left w:val="none" w:sz="0" w:space="0" w:color="auto"/>
            <w:bottom w:val="none" w:sz="0" w:space="0" w:color="auto"/>
            <w:right w:val="none" w:sz="0" w:space="0" w:color="auto"/>
          </w:divBdr>
        </w:div>
        <w:div w:id="75132467">
          <w:marLeft w:val="640"/>
          <w:marRight w:val="0"/>
          <w:marTop w:val="0"/>
          <w:marBottom w:val="0"/>
          <w:divBdr>
            <w:top w:val="none" w:sz="0" w:space="0" w:color="auto"/>
            <w:left w:val="none" w:sz="0" w:space="0" w:color="auto"/>
            <w:bottom w:val="none" w:sz="0" w:space="0" w:color="auto"/>
            <w:right w:val="none" w:sz="0" w:space="0" w:color="auto"/>
          </w:divBdr>
        </w:div>
        <w:div w:id="1405833414">
          <w:marLeft w:val="640"/>
          <w:marRight w:val="0"/>
          <w:marTop w:val="0"/>
          <w:marBottom w:val="0"/>
          <w:divBdr>
            <w:top w:val="none" w:sz="0" w:space="0" w:color="auto"/>
            <w:left w:val="none" w:sz="0" w:space="0" w:color="auto"/>
            <w:bottom w:val="none" w:sz="0" w:space="0" w:color="auto"/>
            <w:right w:val="none" w:sz="0" w:space="0" w:color="auto"/>
          </w:divBdr>
        </w:div>
        <w:div w:id="1437212771">
          <w:marLeft w:val="640"/>
          <w:marRight w:val="0"/>
          <w:marTop w:val="0"/>
          <w:marBottom w:val="0"/>
          <w:divBdr>
            <w:top w:val="none" w:sz="0" w:space="0" w:color="auto"/>
            <w:left w:val="none" w:sz="0" w:space="0" w:color="auto"/>
            <w:bottom w:val="none" w:sz="0" w:space="0" w:color="auto"/>
            <w:right w:val="none" w:sz="0" w:space="0" w:color="auto"/>
          </w:divBdr>
        </w:div>
        <w:div w:id="274295149">
          <w:marLeft w:val="640"/>
          <w:marRight w:val="0"/>
          <w:marTop w:val="0"/>
          <w:marBottom w:val="0"/>
          <w:divBdr>
            <w:top w:val="none" w:sz="0" w:space="0" w:color="auto"/>
            <w:left w:val="none" w:sz="0" w:space="0" w:color="auto"/>
            <w:bottom w:val="none" w:sz="0" w:space="0" w:color="auto"/>
            <w:right w:val="none" w:sz="0" w:space="0" w:color="auto"/>
          </w:divBdr>
        </w:div>
        <w:div w:id="576549569">
          <w:marLeft w:val="640"/>
          <w:marRight w:val="0"/>
          <w:marTop w:val="0"/>
          <w:marBottom w:val="0"/>
          <w:divBdr>
            <w:top w:val="none" w:sz="0" w:space="0" w:color="auto"/>
            <w:left w:val="none" w:sz="0" w:space="0" w:color="auto"/>
            <w:bottom w:val="none" w:sz="0" w:space="0" w:color="auto"/>
            <w:right w:val="none" w:sz="0" w:space="0" w:color="auto"/>
          </w:divBdr>
        </w:div>
        <w:div w:id="1896577547">
          <w:marLeft w:val="640"/>
          <w:marRight w:val="0"/>
          <w:marTop w:val="0"/>
          <w:marBottom w:val="0"/>
          <w:divBdr>
            <w:top w:val="none" w:sz="0" w:space="0" w:color="auto"/>
            <w:left w:val="none" w:sz="0" w:space="0" w:color="auto"/>
            <w:bottom w:val="none" w:sz="0" w:space="0" w:color="auto"/>
            <w:right w:val="none" w:sz="0" w:space="0" w:color="auto"/>
          </w:divBdr>
        </w:div>
        <w:div w:id="328754239">
          <w:marLeft w:val="640"/>
          <w:marRight w:val="0"/>
          <w:marTop w:val="0"/>
          <w:marBottom w:val="0"/>
          <w:divBdr>
            <w:top w:val="none" w:sz="0" w:space="0" w:color="auto"/>
            <w:left w:val="none" w:sz="0" w:space="0" w:color="auto"/>
            <w:bottom w:val="none" w:sz="0" w:space="0" w:color="auto"/>
            <w:right w:val="none" w:sz="0" w:space="0" w:color="auto"/>
          </w:divBdr>
        </w:div>
        <w:div w:id="1776902643">
          <w:marLeft w:val="640"/>
          <w:marRight w:val="0"/>
          <w:marTop w:val="0"/>
          <w:marBottom w:val="0"/>
          <w:divBdr>
            <w:top w:val="none" w:sz="0" w:space="0" w:color="auto"/>
            <w:left w:val="none" w:sz="0" w:space="0" w:color="auto"/>
            <w:bottom w:val="none" w:sz="0" w:space="0" w:color="auto"/>
            <w:right w:val="none" w:sz="0" w:space="0" w:color="auto"/>
          </w:divBdr>
        </w:div>
        <w:div w:id="1296788182">
          <w:marLeft w:val="640"/>
          <w:marRight w:val="0"/>
          <w:marTop w:val="0"/>
          <w:marBottom w:val="0"/>
          <w:divBdr>
            <w:top w:val="none" w:sz="0" w:space="0" w:color="auto"/>
            <w:left w:val="none" w:sz="0" w:space="0" w:color="auto"/>
            <w:bottom w:val="none" w:sz="0" w:space="0" w:color="auto"/>
            <w:right w:val="none" w:sz="0" w:space="0" w:color="auto"/>
          </w:divBdr>
        </w:div>
        <w:div w:id="765730541">
          <w:marLeft w:val="640"/>
          <w:marRight w:val="0"/>
          <w:marTop w:val="0"/>
          <w:marBottom w:val="0"/>
          <w:divBdr>
            <w:top w:val="none" w:sz="0" w:space="0" w:color="auto"/>
            <w:left w:val="none" w:sz="0" w:space="0" w:color="auto"/>
            <w:bottom w:val="none" w:sz="0" w:space="0" w:color="auto"/>
            <w:right w:val="none" w:sz="0" w:space="0" w:color="auto"/>
          </w:divBdr>
        </w:div>
        <w:div w:id="2143031677">
          <w:marLeft w:val="640"/>
          <w:marRight w:val="0"/>
          <w:marTop w:val="0"/>
          <w:marBottom w:val="0"/>
          <w:divBdr>
            <w:top w:val="none" w:sz="0" w:space="0" w:color="auto"/>
            <w:left w:val="none" w:sz="0" w:space="0" w:color="auto"/>
            <w:bottom w:val="none" w:sz="0" w:space="0" w:color="auto"/>
            <w:right w:val="none" w:sz="0" w:space="0" w:color="auto"/>
          </w:divBdr>
        </w:div>
        <w:div w:id="2016569036">
          <w:marLeft w:val="640"/>
          <w:marRight w:val="0"/>
          <w:marTop w:val="0"/>
          <w:marBottom w:val="0"/>
          <w:divBdr>
            <w:top w:val="none" w:sz="0" w:space="0" w:color="auto"/>
            <w:left w:val="none" w:sz="0" w:space="0" w:color="auto"/>
            <w:bottom w:val="none" w:sz="0" w:space="0" w:color="auto"/>
            <w:right w:val="none" w:sz="0" w:space="0" w:color="auto"/>
          </w:divBdr>
        </w:div>
        <w:div w:id="1135828246">
          <w:marLeft w:val="640"/>
          <w:marRight w:val="0"/>
          <w:marTop w:val="0"/>
          <w:marBottom w:val="0"/>
          <w:divBdr>
            <w:top w:val="none" w:sz="0" w:space="0" w:color="auto"/>
            <w:left w:val="none" w:sz="0" w:space="0" w:color="auto"/>
            <w:bottom w:val="none" w:sz="0" w:space="0" w:color="auto"/>
            <w:right w:val="none" w:sz="0" w:space="0" w:color="auto"/>
          </w:divBdr>
        </w:div>
        <w:div w:id="1132215461">
          <w:marLeft w:val="640"/>
          <w:marRight w:val="0"/>
          <w:marTop w:val="0"/>
          <w:marBottom w:val="0"/>
          <w:divBdr>
            <w:top w:val="none" w:sz="0" w:space="0" w:color="auto"/>
            <w:left w:val="none" w:sz="0" w:space="0" w:color="auto"/>
            <w:bottom w:val="none" w:sz="0" w:space="0" w:color="auto"/>
            <w:right w:val="none" w:sz="0" w:space="0" w:color="auto"/>
          </w:divBdr>
        </w:div>
        <w:div w:id="344404300">
          <w:marLeft w:val="640"/>
          <w:marRight w:val="0"/>
          <w:marTop w:val="0"/>
          <w:marBottom w:val="0"/>
          <w:divBdr>
            <w:top w:val="none" w:sz="0" w:space="0" w:color="auto"/>
            <w:left w:val="none" w:sz="0" w:space="0" w:color="auto"/>
            <w:bottom w:val="none" w:sz="0" w:space="0" w:color="auto"/>
            <w:right w:val="none" w:sz="0" w:space="0" w:color="auto"/>
          </w:divBdr>
        </w:div>
        <w:div w:id="1089155444">
          <w:marLeft w:val="640"/>
          <w:marRight w:val="0"/>
          <w:marTop w:val="0"/>
          <w:marBottom w:val="0"/>
          <w:divBdr>
            <w:top w:val="none" w:sz="0" w:space="0" w:color="auto"/>
            <w:left w:val="none" w:sz="0" w:space="0" w:color="auto"/>
            <w:bottom w:val="none" w:sz="0" w:space="0" w:color="auto"/>
            <w:right w:val="none" w:sz="0" w:space="0" w:color="auto"/>
          </w:divBdr>
        </w:div>
        <w:div w:id="1215003721">
          <w:marLeft w:val="640"/>
          <w:marRight w:val="0"/>
          <w:marTop w:val="0"/>
          <w:marBottom w:val="0"/>
          <w:divBdr>
            <w:top w:val="none" w:sz="0" w:space="0" w:color="auto"/>
            <w:left w:val="none" w:sz="0" w:space="0" w:color="auto"/>
            <w:bottom w:val="none" w:sz="0" w:space="0" w:color="auto"/>
            <w:right w:val="none" w:sz="0" w:space="0" w:color="auto"/>
          </w:divBdr>
        </w:div>
        <w:div w:id="420415333">
          <w:marLeft w:val="640"/>
          <w:marRight w:val="0"/>
          <w:marTop w:val="0"/>
          <w:marBottom w:val="0"/>
          <w:divBdr>
            <w:top w:val="none" w:sz="0" w:space="0" w:color="auto"/>
            <w:left w:val="none" w:sz="0" w:space="0" w:color="auto"/>
            <w:bottom w:val="none" w:sz="0" w:space="0" w:color="auto"/>
            <w:right w:val="none" w:sz="0" w:space="0" w:color="auto"/>
          </w:divBdr>
        </w:div>
        <w:div w:id="1016997744">
          <w:marLeft w:val="640"/>
          <w:marRight w:val="0"/>
          <w:marTop w:val="0"/>
          <w:marBottom w:val="0"/>
          <w:divBdr>
            <w:top w:val="none" w:sz="0" w:space="0" w:color="auto"/>
            <w:left w:val="none" w:sz="0" w:space="0" w:color="auto"/>
            <w:bottom w:val="none" w:sz="0" w:space="0" w:color="auto"/>
            <w:right w:val="none" w:sz="0" w:space="0" w:color="auto"/>
          </w:divBdr>
        </w:div>
        <w:div w:id="326440831">
          <w:marLeft w:val="640"/>
          <w:marRight w:val="0"/>
          <w:marTop w:val="0"/>
          <w:marBottom w:val="0"/>
          <w:divBdr>
            <w:top w:val="none" w:sz="0" w:space="0" w:color="auto"/>
            <w:left w:val="none" w:sz="0" w:space="0" w:color="auto"/>
            <w:bottom w:val="none" w:sz="0" w:space="0" w:color="auto"/>
            <w:right w:val="none" w:sz="0" w:space="0" w:color="auto"/>
          </w:divBdr>
        </w:div>
        <w:div w:id="1893886938">
          <w:marLeft w:val="640"/>
          <w:marRight w:val="0"/>
          <w:marTop w:val="0"/>
          <w:marBottom w:val="0"/>
          <w:divBdr>
            <w:top w:val="none" w:sz="0" w:space="0" w:color="auto"/>
            <w:left w:val="none" w:sz="0" w:space="0" w:color="auto"/>
            <w:bottom w:val="none" w:sz="0" w:space="0" w:color="auto"/>
            <w:right w:val="none" w:sz="0" w:space="0" w:color="auto"/>
          </w:divBdr>
        </w:div>
        <w:div w:id="1092707108">
          <w:marLeft w:val="640"/>
          <w:marRight w:val="0"/>
          <w:marTop w:val="0"/>
          <w:marBottom w:val="0"/>
          <w:divBdr>
            <w:top w:val="none" w:sz="0" w:space="0" w:color="auto"/>
            <w:left w:val="none" w:sz="0" w:space="0" w:color="auto"/>
            <w:bottom w:val="none" w:sz="0" w:space="0" w:color="auto"/>
            <w:right w:val="none" w:sz="0" w:space="0" w:color="auto"/>
          </w:divBdr>
        </w:div>
        <w:div w:id="1927498466">
          <w:marLeft w:val="640"/>
          <w:marRight w:val="0"/>
          <w:marTop w:val="0"/>
          <w:marBottom w:val="0"/>
          <w:divBdr>
            <w:top w:val="none" w:sz="0" w:space="0" w:color="auto"/>
            <w:left w:val="none" w:sz="0" w:space="0" w:color="auto"/>
            <w:bottom w:val="none" w:sz="0" w:space="0" w:color="auto"/>
            <w:right w:val="none" w:sz="0" w:space="0" w:color="auto"/>
          </w:divBdr>
        </w:div>
        <w:div w:id="1675843165">
          <w:marLeft w:val="640"/>
          <w:marRight w:val="0"/>
          <w:marTop w:val="0"/>
          <w:marBottom w:val="0"/>
          <w:divBdr>
            <w:top w:val="none" w:sz="0" w:space="0" w:color="auto"/>
            <w:left w:val="none" w:sz="0" w:space="0" w:color="auto"/>
            <w:bottom w:val="none" w:sz="0" w:space="0" w:color="auto"/>
            <w:right w:val="none" w:sz="0" w:space="0" w:color="auto"/>
          </w:divBdr>
        </w:div>
        <w:div w:id="1327978618">
          <w:marLeft w:val="640"/>
          <w:marRight w:val="0"/>
          <w:marTop w:val="0"/>
          <w:marBottom w:val="0"/>
          <w:divBdr>
            <w:top w:val="none" w:sz="0" w:space="0" w:color="auto"/>
            <w:left w:val="none" w:sz="0" w:space="0" w:color="auto"/>
            <w:bottom w:val="none" w:sz="0" w:space="0" w:color="auto"/>
            <w:right w:val="none" w:sz="0" w:space="0" w:color="auto"/>
          </w:divBdr>
        </w:div>
        <w:div w:id="1479688244">
          <w:marLeft w:val="640"/>
          <w:marRight w:val="0"/>
          <w:marTop w:val="0"/>
          <w:marBottom w:val="0"/>
          <w:divBdr>
            <w:top w:val="none" w:sz="0" w:space="0" w:color="auto"/>
            <w:left w:val="none" w:sz="0" w:space="0" w:color="auto"/>
            <w:bottom w:val="none" w:sz="0" w:space="0" w:color="auto"/>
            <w:right w:val="none" w:sz="0" w:space="0" w:color="auto"/>
          </w:divBdr>
        </w:div>
        <w:div w:id="625620701">
          <w:marLeft w:val="640"/>
          <w:marRight w:val="0"/>
          <w:marTop w:val="0"/>
          <w:marBottom w:val="0"/>
          <w:divBdr>
            <w:top w:val="none" w:sz="0" w:space="0" w:color="auto"/>
            <w:left w:val="none" w:sz="0" w:space="0" w:color="auto"/>
            <w:bottom w:val="none" w:sz="0" w:space="0" w:color="auto"/>
            <w:right w:val="none" w:sz="0" w:space="0" w:color="auto"/>
          </w:divBdr>
        </w:div>
        <w:div w:id="1437794383">
          <w:marLeft w:val="640"/>
          <w:marRight w:val="0"/>
          <w:marTop w:val="0"/>
          <w:marBottom w:val="0"/>
          <w:divBdr>
            <w:top w:val="none" w:sz="0" w:space="0" w:color="auto"/>
            <w:left w:val="none" w:sz="0" w:space="0" w:color="auto"/>
            <w:bottom w:val="none" w:sz="0" w:space="0" w:color="auto"/>
            <w:right w:val="none" w:sz="0" w:space="0" w:color="auto"/>
          </w:divBdr>
        </w:div>
        <w:div w:id="1483621638">
          <w:marLeft w:val="640"/>
          <w:marRight w:val="0"/>
          <w:marTop w:val="0"/>
          <w:marBottom w:val="0"/>
          <w:divBdr>
            <w:top w:val="none" w:sz="0" w:space="0" w:color="auto"/>
            <w:left w:val="none" w:sz="0" w:space="0" w:color="auto"/>
            <w:bottom w:val="none" w:sz="0" w:space="0" w:color="auto"/>
            <w:right w:val="none" w:sz="0" w:space="0" w:color="auto"/>
          </w:divBdr>
        </w:div>
        <w:div w:id="38476024">
          <w:marLeft w:val="640"/>
          <w:marRight w:val="0"/>
          <w:marTop w:val="0"/>
          <w:marBottom w:val="0"/>
          <w:divBdr>
            <w:top w:val="none" w:sz="0" w:space="0" w:color="auto"/>
            <w:left w:val="none" w:sz="0" w:space="0" w:color="auto"/>
            <w:bottom w:val="none" w:sz="0" w:space="0" w:color="auto"/>
            <w:right w:val="none" w:sz="0" w:space="0" w:color="auto"/>
          </w:divBdr>
        </w:div>
        <w:div w:id="1857304084">
          <w:marLeft w:val="640"/>
          <w:marRight w:val="0"/>
          <w:marTop w:val="0"/>
          <w:marBottom w:val="0"/>
          <w:divBdr>
            <w:top w:val="none" w:sz="0" w:space="0" w:color="auto"/>
            <w:left w:val="none" w:sz="0" w:space="0" w:color="auto"/>
            <w:bottom w:val="none" w:sz="0" w:space="0" w:color="auto"/>
            <w:right w:val="none" w:sz="0" w:space="0" w:color="auto"/>
          </w:divBdr>
        </w:div>
        <w:div w:id="780152322">
          <w:marLeft w:val="640"/>
          <w:marRight w:val="0"/>
          <w:marTop w:val="0"/>
          <w:marBottom w:val="0"/>
          <w:divBdr>
            <w:top w:val="none" w:sz="0" w:space="0" w:color="auto"/>
            <w:left w:val="none" w:sz="0" w:space="0" w:color="auto"/>
            <w:bottom w:val="none" w:sz="0" w:space="0" w:color="auto"/>
            <w:right w:val="none" w:sz="0" w:space="0" w:color="auto"/>
          </w:divBdr>
        </w:div>
        <w:div w:id="305858019">
          <w:marLeft w:val="640"/>
          <w:marRight w:val="0"/>
          <w:marTop w:val="0"/>
          <w:marBottom w:val="0"/>
          <w:divBdr>
            <w:top w:val="none" w:sz="0" w:space="0" w:color="auto"/>
            <w:left w:val="none" w:sz="0" w:space="0" w:color="auto"/>
            <w:bottom w:val="none" w:sz="0" w:space="0" w:color="auto"/>
            <w:right w:val="none" w:sz="0" w:space="0" w:color="auto"/>
          </w:divBdr>
        </w:div>
        <w:div w:id="1715159766">
          <w:marLeft w:val="640"/>
          <w:marRight w:val="0"/>
          <w:marTop w:val="0"/>
          <w:marBottom w:val="0"/>
          <w:divBdr>
            <w:top w:val="none" w:sz="0" w:space="0" w:color="auto"/>
            <w:left w:val="none" w:sz="0" w:space="0" w:color="auto"/>
            <w:bottom w:val="none" w:sz="0" w:space="0" w:color="auto"/>
            <w:right w:val="none" w:sz="0" w:space="0" w:color="auto"/>
          </w:divBdr>
        </w:div>
        <w:div w:id="923224318">
          <w:marLeft w:val="640"/>
          <w:marRight w:val="0"/>
          <w:marTop w:val="0"/>
          <w:marBottom w:val="0"/>
          <w:divBdr>
            <w:top w:val="none" w:sz="0" w:space="0" w:color="auto"/>
            <w:left w:val="none" w:sz="0" w:space="0" w:color="auto"/>
            <w:bottom w:val="none" w:sz="0" w:space="0" w:color="auto"/>
            <w:right w:val="none" w:sz="0" w:space="0" w:color="auto"/>
          </w:divBdr>
        </w:div>
        <w:div w:id="1171874596">
          <w:marLeft w:val="640"/>
          <w:marRight w:val="0"/>
          <w:marTop w:val="0"/>
          <w:marBottom w:val="0"/>
          <w:divBdr>
            <w:top w:val="none" w:sz="0" w:space="0" w:color="auto"/>
            <w:left w:val="none" w:sz="0" w:space="0" w:color="auto"/>
            <w:bottom w:val="none" w:sz="0" w:space="0" w:color="auto"/>
            <w:right w:val="none" w:sz="0" w:space="0" w:color="auto"/>
          </w:divBdr>
        </w:div>
        <w:div w:id="1860585960">
          <w:marLeft w:val="640"/>
          <w:marRight w:val="0"/>
          <w:marTop w:val="0"/>
          <w:marBottom w:val="0"/>
          <w:divBdr>
            <w:top w:val="none" w:sz="0" w:space="0" w:color="auto"/>
            <w:left w:val="none" w:sz="0" w:space="0" w:color="auto"/>
            <w:bottom w:val="none" w:sz="0" w:space="0" w:color="auto"/>
            <w:right w:val="none" w:sz="0" w:space="0" w:color="auto"/>
          </w:divBdr>
        </w:div>
        <w:div w:id="1584802546">
          <w:marLeft w:val="640"/>
          <w:marRight w:val="0"/>
          <w:marTop w:val="0"/>
          <w:marBottom w:val="0"/>
          <w:divBdr>
            <w:top w:val="none" w:sz="0" w:space="0" w:color="auto"/>
            <w:left w:val="none" w:sz="0" w:space="0" w:color="auto"/>
            <w:bottom w:val="none" w:sz="0" w:space="0" w:color="auto"/>
            <w:right w:val="none" w:sz="0" w:space="0" w:color="auto"/>
          </w:divBdr>
        </w:div>
        <w:div w:id="635524871">
          <w:marLeft w:val="640"/>
          <w:marRight w:val="0"/>
          <w:marTop w:val="0"/>
          <w:marBottom w:val="0"/>
          <w:divBdr>
            <w:top w:val="none" w:sz="0" w:space="0" w:color="auto"/>
            <w:left w:val="none" w:sz="0" w:space="0" w:color="auto"/>
            <w:bottom w:val="none" w:sz="0" w:space="0" w:color="auto"/>
            <w:right w:val="none" w:sz="0" w:space="0" w:color="auto"/>
          </w:divBdr>
        </w:div>
        <w:div w:id="1242834800">
          <w:marLeft w:val="640"/>
          <w:marRight w:val="0"/>
          <w:marTop w:val="0"/>
          <w:marBottom w:val="0"/>
          <w:divBdr>
            <w:top w:val="none" w:sz="0" w:space="0" w:color="auto"/>
            <w:left w:val="none" w:sz="0" w:space="0" w:color="auto"/>
            <w:bottom w:val="none" w:sz="0" w:space="0" w:color="auto"/>
            <w:right w:val="none" w:sz="0" w:space="0" w:color="auto"/>
          </w:divBdr>
        </w:div>
        <w:div w:id="353960551">
          <w:marLeft w:val="640"/>
          <w:marRight w:val="0"/>
          <w:marTop w:val="0"/>
          <w:marBottom w:val="0"/>
          <w:divBdr>
            <w:top w:val="none" w:sz="0" w:space="0" w:color="auto"/>
            <w:left w:val="none" w:sz="0" w:space="0" w:color="auto"/>
            <w:bottom w:val="none" w:sz="0" w:space="0" w:color="auto"/>
            <w:right w:val="none" w:sz="0" w:space="0" w:color="auto"/>
          </w:divBdr>
        </w:div>
        <w:div w:id="901214653">
          <w:marLeft w:val="640"/>
          <w:marRight w:val="0"/>
          <w:marTop w:val="0"/>
          <w:marBottom w:val="0"/>
          <w:divBdr>
            <w:top w:val="none" w:sz="0" w:space="0" w:color="auto"/>
            <w:left w:val="none" w:sz="0" w:space="0" w:color="auto"/>
            <w:bottom w:val="none" w:sz="0" w:space="0" w:color="auto"/>
            <w:right w:val="none" w:sz="0" w:space="0" w:color="auto"/>
          </w:divBdr>
        </w:div>
        <w:div w:id="453906557">
          <w:marLeft w:val="640"/>
          <w:marRight w:val="0"/>
          <w:marTop w:val="0"/>
          <w:marBottom w:val="0"/>
          <w:divBdr>
            <w:top w:val="none" w:sz="0" w:space="0" w:color="auto"/>
            <w:left w:val="none" w:sz="0" w:space="0" w:color="auto"/>
            <w:bottom w:val="none" w:sz="0" w:space="0" w:color="auto"/>
            <w:right w:val="none" w:sz="0" w:space="0" w:color="auto"/>
          </w:divBdr>
        </w:div>
        <w:div w:id="95709851">
          <w:marLeft w:val="640"/>
          <w:marRight w:val="0"/>
          <w:marTop w:val="0"/>
          <w:marBottom w:val="0"/>
          <w:divBdr>
            <w:top w:val="none" w:sz="0" w:space="0" w:color="auto"/>
            <w:left w:val="none" w:sz="0" w:space="0" w:color="auto"/>
            <w:bottom w:val="none" w:sz="0" w:space="0" w:color="auto"/>
            <w:right w:val="none" w:sz="0" w:space="0" w:color="auto"/>
          </w:divBdr>
        </w:div>
        <w:div w:id="1917477953">
          <w:marLeft w:val="640"/>
          <w:marRight w:val="0"/>
          <w:marTop w:val="0"/>
          <w:marBottom w:val="0"/>
          <w:divBdr>
            <w:top w:val="none" w:sz="0" w:space="0" w:color="auto"/>
            <w:left w:val="none" w:sz="0" w:space="0" w:color="auto"/>
            <w:bottom w:val="none" w:sz="0" w:space="0" w:color="auto"/>
            <w:right w:val="none" w:sz="0" w:space="0" w:color="auto"/>
          </w:divBdr>
        </w:div>
        <w:div w:id="892428300">
          <w:marLeft w:val="640"/>
          <w:marRight w:val="0"/>
          <w:marTop w:val="0"/>
          <w:marBottom w:val="0"/>
          <w:divBdr>
            <w:top w:val="none" w:sz="0" w:space="0" w:color="auto"/>
            <w:left w:val="none" w:sz="0" w:space="0" w:color="auto"/>
            <w:bottom w:val="none" w:sz="0" w:space="0" w:color="auto"/>
            <w:right w:val="none" w:sz="0" w:space="0" w:color="auto"/>
          </w:divBdr>
        </w:div>
        <w:div w:id="1376082082">
          <w:marLeft w:val="640"/>
          <w:marRight w:val="0"/>
          <w:marTop w:val="0"/>
          <w:marBottom w:val="0"/>
          <w:divBdr>
            <w:top w:val="none" w:sz="0" w:space="0" w:color="auto"/>
            <w:left w:val="none" w:sz="0" w:space="0" w:color="auto"/>
            <w:bottom w:val="none" w:sz="0" w:space="0" w:color="auto"/>
            <w:right w:val="none" w:sz="0" w:space="0" w:color="auto"/>
          </w:divBdr>
        </w:div>
        <w:div w:id="1334915456">
          <w:marLeft w:val="640"/>
          <w:marRight w:val="0"/>
          <w:marTop w:val="0"/>
          <w:marBottom w:val="0"/>
          <w:divBdr>
            <w:top w:val="none" w:sz="0" w:space="0" w:color="auto"/>
            <w:left w:val="none" w:sz="0" w:space="0" w:color="auto"/>
            <w:bottom w:val="none" w:sz="0" w:space="0" w:color="auto"/>
            <w:right w:val="none" w:sz="0" w:space="0" w:color="auto"/>
          </w:divBdr>
        </w:div>
        <w:div w:id="225189504">
          <w:marLeft w:val="640"/>
          <w:marRight w:val="0"/>
          <w:marTop w:val="0"/>
          <w:marBottom w:val="0"/>
          <w:divBdr>
            <w:top w:val="none" w:sz="0" w:space="0" w:color="auto"/>
            <w:left w:val="none" w:sz="0" w:space="0" w:color="auto"/>
            <w:bottom w:val="none" w:sz="0" w:space="0" w:color="auto"/>
            <w:right w:val="none" w:sz="0" w:space="0" w:color="auto"/>
          </w:divBdr>
        </w:div>
        <w:div w:id="662313851">
          <w:marLeft w:val="640"/>
          <w:marRight w:val="0"/>
          <w:marTop w:val="0"/>
          <w:marBottom w:val="0"/>
          <w:divBdr>
            <w:top w:val="none" w:sz="0" w:space="0" w:color="auto"/>
            <w:left w:val="none" w:sz="0" w:space="0" w:color="auto"/>
            <w:bottom w:val="none" w:sz="0" w:space="0" w:color="auto"/>
            <w:right w:val="none" w:sz="0" w:space="0" w:color="auto"/>
          </w:divBdr>
        </w:div>
        <w:div w:id="1588686552">
          <w:marLeft w:val="640"/>
          <w:marRight w:val="0"/>
          <w:marTop w:val="0"/>
          <w:marBottom w:val="0"/>
          <w:divBdr>
            <w:top w:val="none" w:sz="0" w:space="0" w:color="auto"/>
            <w:left w:val="none" w:sz="0" w:space="0" w:color="auto"/>
            <w:bottom w:val="none" w:sz="0" w:space="0" w:color="auto"/>
            <w:right w:val="none" w:sz="0" w:space="0" w:color="auto"/>
          </w:divBdr>
        </w:div>
        <w:div w:id="1834376017">
          <w:marLeft w:val="640"/>
          <w:marRight w:val="0"/>
          <w:marTop w:val="0"/>
          <w:marBottom w:val="0"/>
          <w:divBdr>
            <w:top w:val="none" w:sz="0" w:space="0" w:color="auto"/>
            <w:left w:val="none" w:sz="0" w:space="0" w:color="auto"/>
            <w:bottom w:val="none" w:sz="0" w:space="0" w:color="auto"/>
            <w:right w:val="none" w:sz="0" w:space="0" w:color="auto"/>
          </w:divBdr>
        </w:div>
        <w:div w:id="1546984815">
          <w:marLeft w:val="640"/>
          <w:marRight w:val="0"/>
          <w:marTop w:val="0"/>
          <w:marBottom w:val="0"/>
          <w:divBdr>
            <w:top w:val="none" w:sz="0" w:space="0" w:color="auto"/>
            <w:left w:val="none" w:sz="0" w:space="0" w:color="auto"/>
            <w:bottom w:val="none" w:sz="0" w:space="0" w:color="auto"/>
            <w:right w:val="none" w:sz="0" w:space="0" w:color="auto"/>
          </w:divBdr>
        </w:div>
        <w:div w:id="1318418021">
          <w:marLeft w:val="640"/>
          <w:marRight w:val="0"/>
          <w:marTop w:val="0"/>
          <w:marBottom w:val="0"/>
          <w:divBdr>
            <w:top w:val="none" w:sz="0" w:space="0" w:color="auto"/>
            <w:left w:val="none" w:sz="0" w:space="0" w:color="auto"/>
            <w:bottom w:val="none" w:sz="0" w:space="0" w:color="auto"/>
            <w:right w:val="none" w:sz="0" w:space="0" w:color="auto"/>
          </w:divBdr>
        </w:div>
        <w:div w:id="1001155783">
          <w:marLeft w:val="640"/>
          <w:marRight w:val="0"/>
          <w:marTop w:val="0"/>
          <w:marBottom w:val="0"/>
          <w:divBdr>
            <w:top w:val="none" w:sz="0" w:space="0" w:color="auto"/>
            <w:left w:val="none" w:sz="0" w:space="0" w:color="auto"/>
            <w:bottom w:val="none" w:sz="0" w:space="0" w:color="auto"/>
            <w:right w:val="none" w:sz="0" w:space="0" w:color="auto"/>
          </w:divBdr>
        </w:div>
        <w:div w:id="1051922216">
          <w:marLeft w:val="640"/>
          <w:marRight w:val="0"/>
          <w:marTop w:val="0"/>
          <w:marBottom w:val="0"/>
          <w:divBdr>
            <w:top w:val="none" w:sz="0" w:space="0" w:color="auto"/>
            <w:left w:val="none" w:sz="0" w:space="0" w:color="auto"/>
            <w:bottom w:val="none" w:sz="0" w:space="0" w:color="auto"/>
            <w:right w:val="none" w:sz="0" w:space="0" w:color="auto"/>
          </w:divBdr>
        </w:div>
        <w:div w:id="213543440">
          <w:marLeft w:val="640"/>
          <w:marRight w:val="0"/>
          <w:marTop w:val="0"/>
          <w:marBottom w:val="0"/>
          <w:divBdr>
            <w:top w:val="none" w:sz="0" w:space="0" w:color="auto"/>
            <w:left w:val="none" w:sz="0" w:space="0" w:color="auto"/>
            <w:bottom w:val="none" w:sz="0" w:space="0" w:color="auto"/>
            <w:right w:val="none" w:sz="0" w:space="0" w:color="auto"/>
          </w:divBdr>
        </w:div>
        <w:div w:id="48921697">
          <w:marLeft w:val="640"/>
          <w:marRight w:val="0"/>
          <w:marTop w:val="0"/>
          <w:marBottom w:val="0"/>
          <w:divBdr>
            <w:top w:val="none" w:sz="0" w:space="0" w:color="auto"/>
            <w:left w:val="none" w:sz="0" w:space="0" w:color="auto"/>
            <w:bottom w:val="none" w:sz="0" w:space="0" w:color="auto"/>
            <w:right w:val="none" w:sz="0" w:space="0" w:color="auto"/>
          </w:divBdr>
        </w:div>
        <w:div w:id="839545496">
          <w:marLeft w:val="640"/>
          <w:marRight w:val="0"/>
          <w:marTop w:val="0"/>
          <w:marBottom w:val="0"/>
          <w:divBdr>
            <w:top w:val="none" w:sz="0" w:space="0" w:color="auto"/>
            <w:left w:val="none" w:sz="0" w:space="0" w:color="auto"/>
            <w:bottom w:val="none" w:sz="0" w:space="0" w:color="auto"/>
            <w:right w:val="none" w:sz="0" w:space="0" w:color="auto"/>
          </w:divBdr>
        </w:div>
        <w:div w:id="1290208112">
          <w:marLeft w:val="640"/>
          <w:marRight w:val="0"/>
          <w:marTop w:val="0"/>
          <w:marBottom w:val="0"/>
          <w:divBdr>
            <w:top w:val="none" w:sz="0" w:space="0" w:color="auto"/>
            <w:left w:val="none" w:sz="0" w:space="0" w:color="auto"/>
            <w:bottom w:val="none" w:sz="0" w:space="0" w:color="auto"/>
            <w:right w:val="none" w:sz="0" w:space="0" w:color="auto"/>
          </w:divBdr>
        </w:div>
        <w:div w:id="1921406178">
          <w:marLeft w:val="640"/>
          <w:marRight w:val="0"/>
          <w:marTop w:val="0"/>
          <w:marBottom w:val="0"/>
          <w:divBdr>
            <w:top w:val="none" w:sz="0" w:space="0" w:color="auto"/>
            <w:left w:val="none" w:sz="0" w:space="0" w:color="auto"/>
            <w:bottom w:val="none" w:sz="0" w:space="0" w:color="auto"/>
            <w:right w:val="none" w:sz="0" w:space="0" w:color="auto"/>
          </w:divBdr>
        </w:div>
        <w:div w:id="174006462">
          <w:marLeft w:val="640"/>
          <w:marRight w:val="0"/>
          <w:marTop w:val="0"/>
          <w:marBottom w:val="0"/>
          <w:divBdr>
            <w:top w:val="none" w:sz="0" w:space="0" w:color="auto"/>
            <w:left w:val="none" w:sz="0" w:space="0" w:color="auto"/>
            <w:bottom w:val="none" w:sz="0" w:space="0" w:color="auto"/>
            <w:right w:val="none" w:sz="0" w:space="0" w:color="auto"/>
          </w:divBdr>
        </w:div>
        <w:div w:id="443771813">
          <w:marLeft w:val="640"/>
          <w:marRight w:val="0"/>
          <w:marTop w:val="0"/>
          <w:marBottom w:val="0"/>
          <w:divBdr>
            <w:top w:val="none" w:sz="0" w:space="0" w:color="auto"/>
            <w:left w:val="none" w:sz="0" w:space="0" w:color="auto"/>
            <w:bottom w:val="none" w:sz="0" w:space="0" w:color="auto"/>
            <w:right w:val="none" w:sz="0" w:space="0" w:color="auto"/>
          </w:divBdr>
        </w:div>
      </w:divsChild>
    </w:div>
    <w:div w:id="1243565054">
      <w:bodyDiv w:val="1"/>
      <w:marLeft w:val="0"/>
      <w:marRight w:val="0"/>
      <w:marTop w:val="0"/>
      <w:marBottom w:val="0"/>
      <w:divBdr>
        <w:top w:val="none" w:sz="0" w:space="0" w:color="auto"/>
        <w:left w:val="none" w:sz="0" w:space="0" w:color="auto"/>
        <w:bottom w:val="none" w:sz="0" w:space="0" w:color="auto"/>
        <w:right w:val="none" w:sz="0" w:space="0" w:color="auto"/>
      </w:divBdr>
      <w:divsChild>
        <w:div w:id="1355493231">
          <w:marLeft w:val="640"/>
          <w:marRight w:val="0"/>
          <w:marTop w:val="0"/>
          <w:marBottom w:val="0"/>
          <w:divBdr>
            <w:top w:val="none" w:sz="0" w:space="0" w:color="auto"/>
            <w:left w:val="none" w:sz="0" w:space="0" w:color="auto"/>
            <w:bottom w:val="none" w:sz="0" w:space="0" w:color="auto"/>
            <w:right w:val="none" w:sz="0" w:space="0" w:color="auto"/>
          </w:divBdr>
        </w:div>
        <w:div w:id="1436439947">
          <w:marLeft w:val="640"/>
          <w:marRight w:val="0"/>
          <w:marTop w:val="0"/>
          <w:marBottom w:val="0"/>
          <w:divBdr>
            <w:top w:val="none" w:sz="0" w:space="0" w:color="auto"/>
            <w:left w:val="none" w:sz="0" w:space="0" w:color="auto"/>
            <w:bottom w:val="none" w:sz="0" w:space="0" w:color="auto"/>
            <w:right w:val="none" w:sz="0" w:space="0" w:color="auto"/>
          </w:divBdr>
        </w:div>
        <w:div w:id="1411385612">
          <w:marLeft w:val="640"/>
          <w:marRight w:val="0"/>
          <w:marTop w:val="0"/>
          <w:marBottom w:val="0"/>
          <w:divBdr>
            <w:top w:val="none" w:sz="0" w:space="0" w:color="auto"/>
            <w:left w:val="none" w:sz="0" w:space="0" w:color="auto"/>
            <w:bottom w:val="none" w:sz="0" w:space="0" w:color="auto"/>
            <w:right w:val="none" w:sz="0" w:space="0" w:color="auto"/>
          </w:divBdr>
        </w:div>
        <w:div w:id="574359854">
          <w:marLeft w:val="640"/>
          <w:marRight w:val="0"/>
          <w:marTop w:val="0"/>
          <w:marBottom w:val="0"/>
          <w:divBdr>
            <w:top w:val="none" w:sz="0" w:space="0" w:color="auto"/>
            <w:left w:val="none" w:sz="0" w:space="0" w:color="auto"/>
            <w:bottom w:val="none" w:sz="0" w:space="0" w:color="auto"/>
            <w:right w:val="none" w:sz="0" w:space="0" w:color="auto"/>
          </w:divBdr>
        </w:div>
        <w:div w:id="558977341">
          <w:marLeft w:val="640"/>
          <w:marRight w:val="0"/>
          <w:marTop w:val="0"/>
          <w:marBottom w:val="0"/>
          <w:divBdr>
            <w:top w:val="none" w:sz="0" w:space="0" w:color="auto"/>
            <w:left w:val="none" w:sz="0" w:space="0" w:color="auto"/>
            <w:bottom w:val="none" w:sz="0" w:space="0" w:color="auto"/>
            <w:right w:val="none" w:sz="0" w:space="0" w:color="auto"/>
          </w:divBdr>
        </w:div>
        <w:div w:id="944581135">
          <w:marLeft w:val="640"/>
          <w:marRight w:val="0"/>
          <w:marTop w:val="0"/>
          <w:marBottom w:val="0"/>
          <w:divBdr>
            <w:top w:val="none" w:sz="0" w:space="0" w:color="auto"/>
            <w:left w:val="none" w:sz="0" w:space="0" w:color="auto"/>
            <w:bottom w:val="none" w:sz="0" w:space="0" w:color="auto"/>
            <w:right w:val="none" w:sz="0" w:space="0" w:color="auto"/>
          </w:divBdr>
        </w:div>
        <w:div w:id="79982692">
          <w:marLeft w:val="640"/>
          <w:marRight w:val="0"/>
          <w:marTop w:val="0"/>
          <w:marBottom w:val="0"/>
          <w:divBdr>
            <w:top w:val="none" w:sz="0" w:space="0" w:color="auto"/>
            <w:left w:val="none" w:sz="0" w:space="0" w:color="auto"/>
            <w:bottom w:val="none" w:sz="0" w:space="0" w:color="auto"/>
            <w:right w:val="none" w:sz="0" w:space="0" w:color="auto"/>
          </w:divBdr>
        </w:div>
        <w:div w:id="1303196700">
          <w:marLeft w:val="640"/>
          <w:marRight w:val="0"/>
          <w:marTop w:val="0"/>
          <w:marBottom w:val="0"/>
          <w:divBdr>
            <w:top w:val="none" w:sz="0" w:space="0" w:color="auto"/>
            <w:left w:val="none" w:sz="0" w:space="0" w:color="auto"/>
            <w:bottom w:val="none" w:sz="0" w:space="0" w:color="auto"/>
            <w:right w:val="none" w:sz="0" w:space="0" w:color="auto"/>
          </w:divBdr>
        </w:div>
        <w:div w:id="989676060">
          <w:marLeft w:val="640"/>
          <w:marRight w:val="0"/>
          <w:marTop w:val="0"/>
          <w:marBottom w:val="0"/>
          <w:divBdr>
            <w:top w:val="none" w:sz="0" w:space="0" w:color="auto"/>
            <w:left w:val="none" w:sz="0" w:space="0" w:color="auto"/>
            <w:bottom w:val="none" w:sz="0" w:space="0" w:color="auto"/>
            <w:right w:val="none" w:sz="0" w:space="0" w:color="auto"/>
          </w:divBdr>
        </w:div>
        <w:div w:id="1232421422">
          <w:marLeft w:val="640"/>
          <w:marRight w:val="0"/>
          <w:marTop w:val="0"/>
          <w:marBottom w:val="0"/>
          <w:divBdr>
            <w:top w:val="none" w:sz="0" w:space="0" w:color="auto"/>
            <w:left w:val="none" w:sz="0" w:space="0" w:color="auto"/>
            <w:bottom w:val="none" w:sz="0" w:space="0" w:color="auto"/>
            <w:right w:val="none" w:sz="0" w:space="0" w:color="auto"/>
          </w:divBdr>
        </w:div>
        <w:div w:id="98455286">
          <w:marLeft w:val="640"/>
          <w:marRight w:val="0"/>
          <w:marTop w:val="0"/>
          <w:marBottom w:val="0"/>
          <w:divBdr>
            <w:top w:val="none" w:sz="0" w:space="0" w:color="auto"/>
            <w:left w:val="none" w:sz="0" w:space="0" w:color="auto"/>
            <w:bottom w:val="none" w:sz="0" w:space="0" w:color="auto"/>
            <w:right w:val="none" w:sz="0" w:space="0" w:color="auto"/>
          </w:divBdr>
        </w:div>
        <w:div w:id="1487354615">
          <w:marLeft w:val="640"/>
          <w:marRight w:val="0"/>
          <w:marTop w:val="0"/>
          <w:marBottom w:val="0"/>
          <w:divBdr>
            <w:top w:val="none" w:sz="0" w:space="0" w:color="auto"/>
            <w:left w:val="none" w:sz="0" w:space="0" w:color="auto"/>
            <w:bottom w:val="none" w:sz="0" w:space="0" w:color="auto"/>
            <w:right w:val="none" w:sz="0" w:space="0" w:color="auto"/>
          </w:divBdr>
        </w:div>
        <w:div w:id="583076188">
          <w:marLeft w:val="640"/>
          <w:marRight w:val="0"/>
          <w:marTop w:val="0"/>
          <w:marBottom w:val="0"/>
          <w:divBdr>
            <w:top w:val="none" w:sz="0" w:space="0" w:color="auto"/>
            <w:left w:val="none" w:sz="0" w:space="0" w:color="auto"/>
            <w:bottom w:val="none" w:sz="0" w:space="0" w:color="auto"/>
            <w:right w:val="none" w:sz="0" w:space="0" w:color="auto"/>
          </w:divBdr>
        </w:div>
        <w:div w:id="199367855">
          <w:marLeft w:val="640"/>
          <w:marRight w:val="0"/>
          <w:marTop w:val="0"/>
          <w:marBottom w:val="0"/>
          <w:divBdr>
            <w:top w:val="none" w:sz="0" w:space="0" w:color="auto"/>
            <w:left w:val="none" w:sz="0" w:space="0" w:color="auto"/>
            <w:bottom w:val="none" w:sz="0" w:space="0" w:color="auto"/>
            <w:right w:val="none" w:sz="0" w:space="0" w:color="auto"/>
          </w:divBdr>
        </w:div>
        <w:div w:id="1841846996">
          <w:marLeft w:val="640"/>
          <w:marRight w:val="0"/>
          <w:marTop w:val="0"/>
          <w:marBottom w:val="0"/>
          <w:divBdr>
            <w:top w:val="none" w:sz="0" w:space="0" w:color="auto"/>
            <w:left w:val="none" w:sz="0" w:space="0" w:color="auto"/>
            <w:bottom w:val="none" w:sz="0" w:space="0" w:color="auto"/>
            <w:right w:val="none" w:sz="0" w:space="0" w:color="auto"/>
          </w:divBdr>
        </w:div>
        <w:div w:id="698357260">
          <w:marLeft w:val="640"/>
          <w:marRight w:val="0"/>
          <w:marTop w:val="0"/>
          <w:marBottom w:val="0"/>
          <w:divBdr>
            <w:top w:val="none" w:sz="0" w:space="0" w:color="auto"/>
            <w:left w:val="none" w:sz="0" w:space="0" w:color="auto"/>
            <w:bottom w:val="none" w:sz="0" w:space="0" w:color="auto"/>
            <w:right w:val="none" w:sz="0" w:space="0" w:color="auto"/>
          </w:divBdr>
        </w:div>
        <w:div w:id="1303149144">
          <w:marLeft w:val="640"/>
          <w:marRight w:val="0"/>
          <w:marTop w:val="0"/>
          <w:marBottom w:val="0"/>
          <w:divBdr>
            <w:top w:val="none" w:sz="0" w:space="0" w:color="auto"/>
            <w:left w:val="none" w:sz="0" w:space="0" w:color="auto"/>
            <w:bottom w:val="none" w:sz="0" w:space="0" w:color="auto"/>
            <w:right w:val="none" w:sz="0" w:space="0" w:color="auto"/>
          </w:divBdr>
        </w:div>
        <w:div w:id="683290607">
          <w:marLeft w:val="640"/>
          <w:marRight w:val="0"/>
          <w:marTop w:val="0"/>
          <w:marBottom w:val="0"/>
          <w:divBdr>
            <w:top w:val="none" w:sz="0" w:space="0" w:color="auto"/>
            <w:left w:val="none" w:sz="0" w:space="0" w:color="auto"/>
            <w:bottom w:val="none" w:sz="0" w:space="0" w:color="auto"/>
            <w:right w:val="none" w:sz="0" w:space="0" w:color="auto"/>
          </w:divBdr>
        </w:div>
        <w:div w:id="1978366114">
          <w:marLeft w:val="640"/>
          <w:marRight w:val="0"/>
          <w:marTop w:val="0"/>
          <w:marBottom w:val="0"/>
          <w:divBdr>
            <w:top w:val="none" w:sz="0" w:space="0" w:color="auto"/>
            <w:left w:val="none" w:sz="0" w:space="0" w:color="auto"/>
            <w:bottom w:val="none" w:sz="0" w:space="0" w:color="auto"/>
            <w:right w:val="none" w:sz="0" w:space="0" w:color="auto"/>
          </w:divBdr>
        </w:div>
        <w:div w:id="393818857">
          <w:marLeft w:val="640"/>
          <w:marRight w:val="0"/>
          <w:marTop w:val="0"/>
          <w:marBottom w:val="0"/>
          <w:divBdr>
            <w:top w:val="none" w:sz="0" w:space="0" w:color="auto"/>
            <w:left w:val="none" w:sz="0" w:space="0" w:color="auto"/>
            <w:bottom w:val="none" w:sz="0" w:space="0" w:color="auto"/>
            <w:right w:val="none" w:sz="0" w:space="0" w:color="auto"/>
          </w:divBdr>
        </w:div>
        <w:div w:id="1037125570">
          <w:marLeft w:val="640"/>
          <w:marRight w:val="0"/>
          <w:marTop w:val="0"/>
          <w:marBottom w:val="0"/>
          <w:divBdr>
            <w:top w:val="none" w:sz="0" w:space="0" w:color="auto"/>
            <w:left w:val="none" w:sz="0" w:space="0" w:color="auto"/>
            <w:bottom w:val="none" w:sz="0" w:space="0" w:color="auto"/>
            <w:right w:val="none" w:sz="0" w:space="0" w:color="auto"/>
          </w:divBdr>
        </w:div>
        <w:div w:id="1877346502">
          <w:marLeft w:val="640"/>
          <w:marRight w:val="0"/>
          <w:marTop w:val="0"/>
          <w:marBottom w:val="0"/>
          <w:divBdr>
            <w:top w:val="none" w:sz="0" w:space="0" w:color="auto"/>
            <w:left w:val="none" w:sz="0" w:space="0" w:color="auto"/>
            <w:bottom w:val="none" w:sz="0" w:space="0" w:color="auto"/>
            <w:right w:val="none" w:sz="0" w:space="0" w:color="auto"/>
          </w:divBdr>
        </w:div>
        <w:div w:id="388766077">
          <w:marLeft w:val="640"/>
          <w:marRight w:val="0"/>
          <w:marTop w:val="0"/>
          <w:marBottom w:val="0"/>
          <w:divBdr>
            <w:top w:val="none" w:sz="0" w:space="0" w:color="auto"/>
            <w:left w:val="none" w:sz="0" w:space="0" w:color="auto"/>
            <w:bottom w:val="none" w:sz="0" w:space="0" w:color="auto"/>
            <w:right w:val="none" w:sz="0" w:space="0" w:color="auto"/>
          </w:divBdr>
        </w:div>
        <w:div w:id="1345324686">
          <w:marLeft w:val="640"/>
          <w:marRight w:val="0"/>
          <w:marTop w:val="0"/>
          <w:marBottom w:val="0"/>
          <w:divBdr>
            <w:top w:val="none" w:sz="0" w:space="0" w:color="auto"/>
            <w:left w:val="none" w:sz="0" w:space="0" w:color="auto"/>
            <w:bottom w:val="none" w:sz="0" w:space="0" w:color="auto"/>
            <w:right w:val="none" w:sz="0" w:space="0" w:color="auto"/>
          </w:divBdr>
        </w:div>
        <w:div w:id="34280452">
          <w:marLeft w:val="640"/>
          <w:marRight w:val="0"/>
          <w:marTop w:val="0"/>
          <w:marBottom w:val="0"/>
          <w:divBdr>
            <w:top w:val="none" w:sz="0" w:space="0" w:color="auto"/>
            <w:left w:val="none" w:sz="0" w:space="0" w:color="auto"/>
            <w:bottom w:val="none" w:sz="0" w:space="0" w:color="auto"/>
            <w:right w:val="none" w:sz="0" w:space="0" w:color="auto"/>
          </w:divBdr>
        </w:div>
        <w:div w:id="1737240194">
          <w:marLeft w:val="640"/>
          <w:marRight w:val="0"/>
          <w:marTop w:val="0"/>
          <w:marBottom w:val="0"/>
          <w:divBdr>
            <w:top w:val="none" w:sz="0" w:space="0" w:color="auto"/>
            <w:left w:val="none" w:sz="0" w:space="0" w:color="auto"/>
            <w:bottom w:val="none" w:sz="0" w:space="0" w:color="auto"/>
            <w:right w:val="none" w:sz="0" w:space="0" w:color="auto"/>
          </w:divBdr>
        </w:div>
        <w:div w:id="1084649180">
          <w:marLeft w:val="640"/>
          <w:marRight w:val="0"/>
          <w:marTop w:val="0"/>
          <w:marBottom w:val="0"/>
          <w:divBdr>
            <w:top w:val="none" w:sz="0" w:space="0" w:color="auto"/>
            <w:left w:val="none" w:sz="0" w:space="0" w:color="auto"/>
            <w:bottom w:val="none" w:sz="0" w:space="0" w:color="auto"/>
            <w:right w:val="none" w:sz="0" w:space="0" w:color="auto"/>
          </w:divBdr>
        </w:div>
        <w:div w:id="123936747">
          <w:marLeft w:val="640"/>
          <w:marRight w:val="0"/>
          <w:marTop w:val="0"/>
          <w:marBottom w:val="0"/>
          <w:divBdr>
            <w:top w:val="none" w:sz="0" w:space="0" w:color="auto"/>
            <w:left w:val="none" w:sz="0" w:space="0" w:color="auto"/>
            <w:bottom w:val="none" w:sz="0" w:space="0" w:color="auto"/>
            <w:right w:val="none" w:sz="0" w:space="0" w:color="auto"/>
          </w:divBdr>
        </w:div>
        <w:div w:id="280452932">
          <w:marLeft w:val="640"/>
          <w:marRight w:val="0"/>
          <w:marTop w:val="0"/>
          <w:marBottom w:val="0"/>
          <w:divBdr>
            <w:top w:val="none" w:sz="0" w:space="0" w:color="auto"/>
            <w:left w:val="none" w:sz="0" w:space="0" w:color="auto"/>
            <w:bottom w:val="none" w:sz="0" w:space="0" w:color="auto"/>
            <w:right w:val="none" w:sz="0" w:space="0" w:color="auto"/>
          </w:divBdr>
        </w:div>
        <w:div w:id="1780836392">
          <w:marLeft w:val="640"/>
          <w:marRight w:val="0"/>
          <w:marTop w:val="0"/>
          <w:marBottom w:val="0"/>
          <w:divBdr>
            <w:top w:val="none" w:sz="0" w:space="0" w:color="auto"/>
            <w:left w:val="none" w:sz="0" w:space="0" w:color="auto"/>
            <w:bottom w:val="none" w:sz="0" w:space="0" w:color="auto"/>
            <w:right w:val="none" w:sz="0" w:space="0" w:color="auto"/>
          </w:divBdr>
        </w:div>
        <w:div w:id="1923098724">
          <w:marLeft w:val="640"/>
          <w:marRight w:val="0"/>
          <w:marTop w:val="0"/>
          <w:marBottom w:val="0"/>
          <w:divBdr>
            <w:top w:val="none" w:sz="0" w:space="0" w:color="auto"/>
            <w:left w:val="none" w:sz="0" w:space="0" w:color="auto"/>
            <w:bottom w:val="none" w:sz="0" w:space="0" w:color="auto"/>
            <w:right w:val="none" w:sz="0" w:space="0" w:color="auto"/>
          </w:divBdr>
        </w:div>
        <w:div w:id="118426399">
          <w:marLeft w:val="640"/>
          <w:marRight w:val="0"/>
          <w:marTop w:val="0"/>
          <w:marBottom w:val="0"/>
          <w:divBdr>
            <w:top w:val="none" w:sz="0" w:space="0" w:color="auto"/>
            <w:left w:val="none" w:sz="0" w:space="0" w:color="auto"/>
            <w:bottom w:val="none" w:sz="0" w:space="0" w:color="auto"/>
            <w:right w:val="none" w:sz="0" w:space="0" w:color="auto"/>
          </w:divBdr>
        </w:div>
        <w:div w:id="880164312">
          <w:marLeft w:val="640"/>
          <w:marRight w:val="0"/>
          <w:marTop w:val="0"/>
          <w:marBottom w:val="0"/>
          <w:divBdr>
            <w:top w:val="none" w:sz="0" w:space="0" w:color="auto"/>
            <w:left w:val="none" w:sz="0" w:space="0" w:color="auto"/>
            <w:bottom w:val="none" w:sz="0" w:space="0" w:color="auto"/>
            <w:right w:val="none" w:sz="0" w:space="0" w:color="auto"/>
          </w:divBdr>
        </w:div>
        <w:div w:id="715155963">
          <w:marLeft w:val="640"/>
          <w:marRight w:val="0"/>
          <w:marTop w:val="0"/>
          <w:marBottom w:val="0"/>
          <w:divBdr>
            <w:top w:val="none" w:sz="0" w:space="0" w:color="auto"/>
            <w:left w:val="none" w:sz="0" w:space="0" w:color="auto"/>
            <w:bottom w:val="none" w:sz="0" w:space="0" w:color="auto"/>
            <w:right w:val="none" w:sz="0" w:space="0" w:color="auto"/>
          </w:divBdr>
        </w:div>
        <w:div w:id="1935166858">
          <w:marLeft w:val="640"/>
          <w:marRight w:val="0"/>
          <w:marTop w:val="0"/>
          <w:marBottom w:val="0"/>
          <w:divBdr>
            <w:top w:val="none" w:sz="0" w:space="0" w:color="auto"/>
            <w:left w:val="none" w:sz="0" w:space="0" w:color="auto"/>
            <w:bottom w:val="none" w:sz="0" w:space="0" w:color="auto"/>
            <w:right w:val="none" w:sz="0" w:space="0" w:color="auto"/>
          </w:divBdr>
        </w:div>
        <w:div w:id="982656188">
          <w:marLeft w:val="640"/>
          <w:marRight w:val="0"/>
          <w:marTop w:val="0"/>
          <w:marBottom w:val="0"/>
          <w:divBdr>
            <w:top w:val="none" w:sz="0" w:space="0" w:color="auto"/>
            <w:left w:val="none" w:sz="0" w:space="0" w:color="auto"/>
            <w:bottom w:val="none" w:sz="0" w:space="0" w:color="auto"/>
            <w:right w:val="none" w:sz="0" w:space="0" w:color="auto"/>
          </w:divBdr>
        </w:div>
        <w:div w:id="1570457166">
          <w:marLeft w:val="640"/>
          <w:marRight w:val="0"/>
          <w:marTop w:val="0"/>
          <w:marBottom w:val="0"/>
          <w:divBdr>
            <w:top w:val="none" w:sz="0" w:space="0" w:color="auto"/>
            <w:left w:val="none" w:sz="0" w:space="0" w:color="auto"/>
            <w:bottom w:val="none" w:sz="0" w:space="0" w:color="auto"/>
            <w:right w:val="none" w:sz="0" w:space="0" w:color="auto"/>
          </w:divBdr>
        </w:div>
        <w:div w:id="1246182320">
          <w:marLeft w:val="640"/>
          <w:marRight w:val="0"/>
          <w:marTop w:val="0"/>
          <w:marBottom w:val="0"/>
          <w:divBdr>
            <w:top w:val="none" w:sz="0" w:space="0" w:color="auto"/>
            <w:left w:val="none" w:sz="0" w:space="0" w:color="auto"/>
            <w:bottom w:val="none" w:sz="0" w:space="0" w:color="auto"/>
            <w:right w:val="none" w:sz="0" w:space="0" w:color="auto"/>
          </w:divBdr>
        </w:div>
        <w:div w:id="1907691212">
          <w:marLeft w:val="640"/>
          <w:marRight w:val="0"/>
          <w:marTop w:val="0"/>
          <w:marBottom w:val="0"/>
          <w:divBdr>
            <w:top w:val="none" w:sz="0" w:space="0" w:color="auto"/>
            <w:left w:val="none" w:sz="0" w:space="0" w:color="auto"/>
            <w:bottom w:val="none" w:sz="0" w:space="0" w:color="auto"/>
            <w:right w:val="none" w:sz="0" w:space="0" w:color="auto"/>
          </w:divBdr>
        </w:div>
        <w:div w:id="870722129">
          <w:marLeft w:val="640"/>
          <w:marRight w:val="0"/>
          <w:marTop w:val="0"/>
          <w:marBottom w:val="0"/>
          <w:divBdr>
            <w:top w:val="none" w:sz="0" w:space="0" w:color="auto"/>
            <w:left w:val="none" w:sz="0" w:space="0" w:color="auto"/>
            <w:bottom w:val="none" w:sz="0" w:space="0" w:color="auto"/>
            <w:right w:val="none" w:sz="0" w:space="0" w:color="auto"/>
          </w:divBdr>
        </w:div>
        <w:div w:id="2042627348">
          <w:marLeft w:val="640"/>
          <w:marRight w:val="0"/>
          <w:marTop w:val="0"/>
          <w:marBottom w:val="0"/>
          <w:divBdr>
            <w:top w:val="none" w:sz="0" w:space="0" w:color="auto"/>
            <w:left w:val="none" w:sz="0" w:space="0" w:color="auto"/>
            <w:bottom w:val="none" w:sz="0" w:space="0" w:color="auto"/>
            <w:right w:val="none" w:sz="0" w:space="0" w:color="auto"/>
          </w:divBdr>
        </w:div>
        <w:div w:id="1735927216">
          <w:marLeft w:val="640"/>
          <w:marRight w:val="0"/>
          <w:marTop w:val="0"/>
          <w:marBottom w:val="0"/>
          <w:divBdr>
            <w:top w:val="none" w:sz="0" w:space="0" w:color="auto"/>
            <w:left w:val="none" w:sz="0" w:space="0" w:color="auto"/>
            <w:bottom w:val="none" w:sz="0" w:space="0" w:color="auto"/>
            <w:right w:val="none" w:sz="0" w:space="0" w:color="auto"/>
          </w:divBdr>
        </w:div>
        <w:div w:id="1873880754">
          <w:marLeft w:val="640"/>
          <w:marRight w:val="0"/>
          <w:marTop w:val="0"/>
          <w:marBottom w:val="0"/>
          <w:divBdr>
            <w:top w:val="none" w:sz="0" w:space="0" w:color="auto"/>
            <w:left w:val="none" w:sz="0" w:space="0" w:color="auto"/>
            <w:bottom w:val="none" w:sz="0" w:space="0" w:color="auto"/>
            <w:right w:val="none" w:sz="0" w:space="0" w:color="auto"/>
          </w:divBdr>
        </w:div>
        <w:div w:id="270552612">
          <w:marLeft w:val="640"/>
          <w:marRight w:val="0"/>
          <w:marTop w:val="0"/>
          <w:marBottom w:val="0"/>
          <w:divBdr>
            <w:top w:val="none" w:sz="0" w:space="0" w:color="auto"/>
            <w:left w:val="none" w:sz="0" w:space="0" w:color="auto"/>
            <w:bottom w:val="none" w:sz="0" w:space="0" w:color="auto"/>
            <w:right w:val="none" w:sz="0" w:space="0" w:color="auto"/>
          </w:divBdr>
        </w:div>
        <w:div w:id="1416971437">
          <w:marLeft w:val="640"/>
          <w:marRight w:val="0"/>
          <w:marTop w:val="0"/>
          <w:marBottom w:val="0"/>
          <w:divBdr>
            <w:top w:val="none" w:sz="0" w:space="0" w:color="auto"/>
            <w:left w:val="none" w:sz="0" w:space="0" w:color="auto"/>
            <w:bottom w:val="none" w:sz="0" w:space="0" w:color="auto"/>
            <w:right w:val="none" w:sz="0" w:space="0" w:color="auto"/>
          </w:divBdr>
        </w:div>
        <w:div w:id="1184243418">
          <w:marLeft w:val="640"/>
          <w:marRight w:val="0"/>
          <w:marTop w:val="0"/>
          <w:marBottom w:val="0"/>
          <w:divBdr>
            <w:top w:val="none" w:sz="0" w:space="0" w:color="auto"/>
            <w:left w:val="none" w:sz="0" w:space="0" w:color="auto"/>
            <w:bottom w:val="none" w:sz="0" w:space="0" w:color="auto"/>
            <w:right w:val="none" w:sz="0" w:space="0" w:color="auto"/>
          </w:divBdr>
        </w:div>
        <w:div w:id="781608542">
          <w:marLeft w:val="640"/>
          <w:marRight w:val="0"/>
          <w:marTop w:val="0"/>
          <w:marBottom w:val="0"/>
          <w:divBdr>
            <w:top w:val="none" w:sz="0" w:space="0" w:color="auto"/>
            <w:left w:val="none" w:sz="0" w:space="0" w:color="auto"/>
            <w:bottom w:val="none" w:sz="0" w:space="0" w:color="auto"/>
            <w:right w:val="none" w:sz="0" w:space="0" w:color="auto"/>
          </w:divBdr>
        </w:div>
      </w:divsChild>
    </w:div>
    <w:div w:id="1246452858">
      <w:bodyDiv w:val="1"/>
      <w:marLeft w:val="0"/>
      <w:marRight w:val="0"/>
      <w:marTop w:val="0"/>
      <w:marBottom w:val="0"/>
      <w:divBdr>
        <w:top w:val="none" w:sz="0" w:space="0" w:color="auto"/>
        <w:left w:val="none" w:sz="0" w:space="0" w:color="auto"/>
        <w:bottom w:val="none" w:sz="0" w:space="0" w:color="auto"/>
        <w:right w:val="none" w:sz="0" w:space="0" w:color="auto"/>
      </w:divBdr>
      <w:divsChild>
        <w:div w:id="861553790">
          <w:marLeft w:val="640"/>
          <w:marRight w:val="0"/>
          <w:marTop w:val="0"/>
          <w:marBottom w:val="0"/>
          <w:divBdr>
            <w:top w:val="none" w:sz="0" w:space="0" w:color="auto"/>
            <w:left w:val="none" w:sz="0" w:space="0" w:color="auto"/>
            <w:bottom w:val="none" w:sz="0" w:space="0" w:color="auto"/>
            <w:right w:val="none" w:sz="0" w:space="0" w:color="auto"/>
          </w:divBdr>
        </w:div>
        <w:div w:id="931821981">
          <w:marLeft w:val="640"/>
          <w:marRight w:val="0"/>
          <w:marTop w:val="0"/>
          <w:marBottom w:val="0"/>
          <w:divBdr>
            <w:top w:val="none" w:sz="0" w:space="0" w:color="auto"/>
            <w:left w:val="none" w:sz="0" w:space="0" w:color="auto"/>
            <w:bottom w:val="none" w:sz="0" w:space="0" w:color="auto"/>
            <w:right w:val="none" w:sz="0" w:space="0" w:color="auto"/>
          </w:divBdr>
        </w:div>
        <w:div w:id="852576730">
          <w:marLeft w:val="640"/>
          <w:marRight w:val="0"/>
          <w:marTop w:val="0"/>
          <w:marBottom w:val="0"/>
          <w:divBdr>
            <w:top w:val="none" w:sz="0" w:space="0" w:color="auto"/>
            <w:left w:val="none" w:sz="0" w:space="0" w:color="auto"/>
            <w:bottom w:val="none" w:sz="0" w:space="0" w:color="auto"/>
            <w:right w:val="none" w:sz="0" w:space="0" w:color="auto"/>
          </w:divBdr>
        </w:div>
        <w:div w:id="1090858974">
          <w:marLeft w:val="640"/>
          <w:marRight w:val="0"/>
          <w:marTop w:val="0"/>
          <w:marBottom w:val="0"/>
          <w:divBdr>
            <w:top w:val="none" w:sz="0" w:space="0" w:color="auto"/>
            <w:left w:val="none" w:sz="0" w:space="0" w:color="auto"/>
            <w:bottom w:val="none" w:sz="0" w:space="0" w:color="auto"/>
            <w:right w:val="none" w:sz="0" w:space="0" w:color="auto"/>
          </w:divBdr>
        </w:div>
        <w:div w:id="2004157968">
          <w:marLeft w:val="640"/>
          <w:marRight w:val="0"/>
          <w:marTop w:val="0"/>
          <w:marBottom w:val="0"/>
          <w:divBdr>
            <w:top w:val="none" w:sz="0" w:space="0" w:color="auto"/>
            <w:left w:val="none" w:sz="0" w:space="0" w:color="auto"/>
            <w:bottom w:val="none" w:sz="0" w:space="0" w:color="auto"/>
            <w:right w:val="none" w:sz="0" w:space="0" w:color="auto"/>
          </w:divBdr>
        </w:div>
        <w:div w:id="591934929">
          <w:marLeft w:val="640"/>
          <w:marRight w:val="0"/>
          <w:marTop w:val="0"/>
          <w:marBottom w:val="0"/>
          <w:divBdr>
            <w:top w:val="none" w:sz="0" w:space="0" w:color="auto"/>
            <w:left w:val="none" w:sz="0" w:space="0" w:color="auto"/>
            <w:bottom w:val="none" w:sz="0" w:space="0" w:color="auto"/>
            <w:right w:val="none" w:sz="0" w:space="0" w:color="auto"/>
          </w:divBdr>
        </w:div>
        <w:div w:id="634141231">
          <w:marLeft w:val="640"/>
          <w:marRight w:val="0"/>
          <w:marTop w:val="0"/>
          <w:marBottom w:val="0"/>
          <w:divBdr>
            <w:top w:val="none" w:sz="0" w:space="0" w:color="auto"/>
            <w:left w:val="none" w:sz="0" w:space="0" w:color="auto"/>
            <w:bottom w:val="none" w:sz="0" w:space="0" w:color="auto"/>
            <w:right w:val="none" w:sz="0" w:space="0" w:color="auto"/>
          </w:divBdr>
        </w:div>
        <w:div w:id="997078996">
          <w:marLeft w:val="640"/>
          <w:marRight w:val="0"/>
          <w:marTop w:val="0"/>
          <w:marBottom w:val="0"/>
          <w:divBdr>
            <w:top w:val="none" w:sz="0" w:space="0" w:color="auto"/>
            <w:left w:val="none" w:sz="0" w:space="0" w:color="auto"/>
            <w:bottom w:val="none" w:sz="0" w:space="0" w:color="auto"/>
            <w:right w:val="none" w:sz="0" w:space="0" w:color="auto"/>
          </w:divBdr>
        </w:div>
        <w:div w:id="1804227448">
          <w:marLeft w:val="640"/>
          <w:marRight w:val="0"/>
          <w:marTop w:val="0"/>
          <w:marBottom w:val="0"/>
          <w:divBdr>
            <w:top w:val="none" w:sz="0" w:space="0" w:color="auto"/>
            <w:left w:val="none" w:sz="0" w:space="0" w:color="auto"/>
            <w:bottom w:val="none" w:sz="0" w:space="0" w:color="auto"/>
            <w:right w:val="none" w:sz="0" w:space="0" w:color="auto"/>
          </w:divBdr>
        </w:div>
        <w:div w:id="1126316510">
          <w:marLeft w:val="640"/>
          <w:marRight w:val="0"/>
          <w:marTop w:val="0"/>
          <w:marBottom w:val="0"/>
          <w:divBdr>
            <w:top w:val="none" w:sz="0" w:space="0" w:color="auto"/>
            <w:left w:val="none" w:sz="0" w:space="0" w:color="auto"/>
            <w:bottom w:val="none" w:sz="0" w:space="0" w:color="auto"/>
            <w:right w:val="none" w:sz="0" w:space="0" w:color="auto"/>
          </w:divBdr>
        </w:div>
        <w:div w:id="317685605">
          <w:marLeft w:val="640"/>
          <w:marRight w:val="0"/>
          <w:marTop w:val="0"/>
          <w:marBottom w:val="0"/>
          <w:divBdr>
            <w:top w:val="none" w:sz="0" w:space="0" w:color="auto"/>
            <w:left w:val="none" w:sz="0" w:space="0" w:color="auto"/>
            <w:bottom w:val="none" w:sz="0" w:space="0" w:color="auto"/>
            <w:right w:val="none" w:sz="0" w:space="0" w:color="auto"/>
          </w:divBdr>
        </w:div>
        <w:div w:id="1999111096">
          <w:marLeft w:val="640"/>
          <w:marRight w:val="0"/>
          <w:marTop w:val="0"/>
          <w:marBottom w:val="0"/>
          <w:divBdr>
            <w:top w:val="none" w:sz="0" w:space="0" w:color="auto"/>
            <w:left w:val="none" w:sz="0" w:space="0" w:color="auto"/>
            <w:bottom w:val="none" w:sz="0" w:space="0" w:color="auto"/>
            <w:right w:val="none" w:sz="0" w:space="0" w:color="auto"/>
          </w:divBdr>
        </w:div>
        <w:div w:id="982928787">
          <w:marLeft w:val="640"/>
          <w:marRight w:val="0"/>
          <w:marTop w:val="0"/>
          <w:marBottom w:val="0"/>
          <w:divBdr>
            <w:top w:val="none" w:sz="0" w:space="0" w:color="auto"/>
            <w:left w:val="none" w:sz="0" w:space="0" w:color="auto"/>
            <w:bottom w:val="none" w:sz="0" w:space="0" w:color="auto"/>
            <w:right w:val="none" w:sz="0" w:space="0" w:color="auto"/>
          </w:divBdr>
        </w:div>
        <w:div w:id="334110222">
          <w:marLeft w:val="640"/>
          <w:marRight w:val="0"/>
          <w:marTop w:val="0"/>
          <w:marBottom w:val="0"/>
          <w:divBdr>
            <w:top w:val="none" w:sz="0" w:space="0" w:color="auto"/>
            <w:left w:val="none" w:sz="0" w:space="0" w:color="auto"/>
            <w:bottom w:val="none" w:sz="0" w:space="0" w:color="auto"/>
            <w:right w:val="none" w:sz="0" w:space="0" w:color="auto"/>
          </w:divBdr>
        </w:div>
        <w:div w:id="463691932">
          <w:marLeft w:val="640"/>
          <w:marRight w:val="0"/>
          <w:marTop w:val="0"/>
          <w:marBottom w:val="0"/>
          <w:divBdr>
            <w:top w:val="none" w:sz="0" w:space="0" w:color="auto"/>
            <w:left w:val="none" w:sz="0" w:space="0" w:color="auto"/>
            <w:bottom w:val="none" w:sz="0" w:space="0" w:color="auto"/>
            <w:right w:val="none" w:sz="0" w:space="0" w:color="auto"/>
          </w:divBdr>
        </w:div>
        <w:div w:id="1481074988">
          <w:marLeft w:val="640"/>
          <w:marRight w:val="0"/>
          <w:marTop w:val="0"/>
          <w:marBottom w:val="0"/>
          <w:divBdr>
            <w:top w:val="none" w:sz="0" w:space="0" w:color="auto"/>
            <w:left w:val="none" w:sz="0" w:space="0" w:color="auto"/>
            <w:bottom w:val="none" w:sz="0" w:space="0" w:color="auto"/>
            <w:right w:val="none" w:sz="0" w:space="0" w:color="auto"/>
          </w:divBdr>
        </w:div>
        <w:div w:id="1429616091">
          <w:marLeft w:val="640"/>
          <w:marRight w:val="0"/>
          <w:marTop w:val="0"/>
          <w:marBottom w:val="0"/>
          <w:divBdr>
            <w:top w:val="none" w:sz="0" w:space="0" w:color="auto"/>
            <w:left w:val="none" w:sz="0" w:space="0" w:color="auto"/>
            <w:bottom w:val="none" w:sz="0" w:space="0" w:color="auto"/>
            <w:right w:val="none" w:sz="0" w:space="0" w:color="auto"/>
          </w:divBdr>
        </w:div>
        <w:div w:id="745490417">
          <w:marLeft w:val="640"/>
          <w:marRight w:val="0"/>
          <w:marTop w:val="0"/>
          <w:marBottom w:val="0"/>
          <w:divBdr>
            <w:top w:val="none" w:sz="0" w:space="0" w:color="auto"/>
            <w:left w:val="none" w:sz="0" w:space="0" w:color="auto"/>
            <w:bottom w:val="none" w:sz="0" w:space="0" w:color="auto"/>
            <w:right w:val="none" w:sz="0" w:space="0" w:color="auto"/>
          </w:divBdr>
        </w:div>
        <w:div w:id="209803615">
          <w:marLeft w:val="640"/>
          <w:marRight w:val="0"/>
          <w:marTop w:val="0"/>
          <w:marBottom w:val="0"/>
          <w:divBdr>
            <w:top w:val="none" w:sz="0" w:space="0" w:color="auto"/>
            <w:left w:val="none" w:sz="0" w:space="0" w:color="auto"/>
            <w:bottom w:val="none" w:sz="0" w:space="0" w:color="auto"/>
            <w:right w:val="none" w:sz="0" w:space="0" w:color="auto"/>
          </w:divBdr>
        </w:div>
        <w:div w:id="724525502">
          <w:marLeft w:val="640"/>
          <w:marRight w:val="0"/>
          <w:marTop w:val="0"/>
          <w:marBottom w:val="0"/>
          <w:divBdr>
            <w:top w:val="none" w:sz="0" w:space="0" w:color="auto"/>
            <w:left w:val="none" w:sz="0" w:space="0" w:color="auto"/>
            <w:bottom w:val="none" w:sz="0" w:space="0" w:color="auto"/>
            <w:right w:val="none" w:sz="0" w:space="0" w:color="auto"/>
          </w:divBdr>
        </w:div>
        <w:div w:id="1264727023">
          <w:marLeft w:val="640"/>
          <w:marRight w:val="0"/>
          <w:marTop w:val="0"/>
          <w:marBottom w:val="0"/>
          <w:divBdr>
            <w:top w:val="none" w:sz="0" w:space="0" w:color="auto"/>
            <w:left w:val="none" w:sz="0" w:space="0" w:color="auto"/>
            <w:bottom w:val="none" w:sz="0" w:space="0" w:color="auto"/>
            <w:right w:val="none" w:sz="0" w:space="0" w:color="auto"/>
          </w:divBdr>
        </w:div>
        <w:div w:id="1596355680">
          <w:marLeft w:val="640"/>
          <w:marRight w:val="0"/>
          <w:marTop w:val="0"/>
          <w:marBottom w:val="0"/>
          <w:divBdr>
            <w:top w:val="none" w:sz="0" w:space="0" w:color="auto"/>
            <w:left w:val="none" w:sz="0" w:space="0" w:color="auto"/>
            <w:bottom w:val="none" w:sz="0" w:space="0" w:color="auto"/>
            <w:right w:val="none" w:sz="0" w:space="0" w:color="auto"/>
          </w:divBdr>
        </w:div>
        <w:div w:id="566690772">
          <w:marLeft w:val="640"/>
          <w:marRight w:val="0"/>
          <w:marTop w:val="0"/>
          <w:marBottom w:val="0"/>
          <w:divBdr>
            <w:top w:val="none" w:sz="0" w:space="0" w:color="auto"/>
            <w:left w:val="none" w:sz="0" w:space="0" w:color="auto"/>
            <w:bottom w:val="none" w:sz="0" w:space="0" w:color="auto"/>
            <w:right w:val="none" w:sz="0" w:space="0" w:color="auto"/>
          </w:divBdr>
        </w:div>
        <w:div w:id="1710834284">
          <w:marLeft w:val="640"/>
          <w:marRight w:val="0"/>
          <w:marTop w:val="0"/>
          <w:marBottom w:val="0"/>
          <w:divBdr>
            <w:top w:val="none" w:sz="0" w:space="0" w:color="auto"/>
            <w:left w:val="none" w:sz="0" w:space="0" w:color="auto"/>
            <w:bottom w:val="none" w:sz="0" w:space="0" w:color="auto"/>
            <w:right w:val="none" w:sz="0" w:space="0" w:color="auto"/>
          </w:divBdr>
        </w:div>
        <w:div w:id="1459372897">
          <w:marLeft w:val="640"/>
          <w:marRight w:val="0"/>
          <w:marTop w:val="0"/>
          <w:marBottom w:val="0"/>
          <w:divBdr>
            <w:top w:val="none" w:sz="0" w:space="0" w:color="auto"/>
            <w:left w:val="none" w:sz="0" w:space="0" w:color="auto"/>
            <w:bottom w:val="none" w:sz="0" w:space="0" w:color="auto"/>
            <w:right w:val="none" w:sz="0" w:space="0" w:color="auto"/>
          </w:divBdr>
        </w:div>
        <w:div w:id="2006280059">
          <w:marLeft w:val="640"/>
          <w:marRight w:val="0"/>
          <w:marTop w:val="0"/>
          <w:marBottom w:val="0"/>
          <w:divBdr>
            <w:top w:val="none" w:sz="0" w:space="0" w:color="auto"/>
            <w:left w:val="none" w:sz="0" w:space="0" w:color="auto"/>
            <w:bottom w:val="none" w:sz="0" w:space="0" w:color="auto"/>
            <w:right w:val="none" w:sz="0" w:space="0" w:color="auto"/>
          </w:divBdr>
        </w:div>
        <w:div w:id="1925911437">
          <w:marLeft w:val="640"/>
          <w:marRight w:val="0"/>
          <w:marTop w:val="0"/>
          <w:marBottom w:val="0"/>
          <w:divBdr>
            <w:top w:val="none" w:sz="0" w:space="0" w:color="auto"/>
            <w:left w:val="none" w:sz="0" w:space="0" w:color="auto"/>
            <w:bottom w:val="none" w:sz="0" w:space="0" w:color="auto"/>
            <w:right w:val="none" w:sz="0" w:space="0" w:color="auto"/>
          </w:divBdr>
        </w:div>
        <w:div w:id="346562029">
          <w:marLeft w:val="640"/>
          <w:marRight w:val="0"/>
          <w:marTop w:val="0"/>
          <w:marBottom w:val="0"/>
          <w:divBdr>
            <w:top w:val="none" w:sz="0" w:space="0" w:color="auto"/>
            <w:left w:val="none" w:sz="0" w:space="0" w:color="auto"/>
            <w:bottom w:val="none" w:sz="0" w:space="0" w:color="auto"/>
            <w:right w:val="none" w:sz="0" w:space="0" w:color="auto"/>
          </w:divBdr>
        </w:div>
        <w:div w:id="663625132">
          <w:marLeft w:val="640"/>
          <w:marRight w:val="0"/>
          <w:marTop w:val="0"/>
          <w:marBottom w:val="0"/>
          <w:divBdr>
            <w:top w:val="none" w:sz="0" w:space="0" w:color="auto"/>
            <w:left w:val="none" w:sz="0" w:space="0" w:color="auto"/>
            <w:bottom w:val="none" w:sz="0" w:space="0" w:color="auto"/>
            <w:right w:val="none" w:sz="0" w:space="0" w:color="auto"/>
          </w:divBdr>
        </w:div>
        <w:div w:id="1460878123">
          <w:marLeft w:val="640"/>
          <w:marRight w:val="0"/>
          <w:marTop w:val="0"/>
          <w:marBottom w:val="0"/>
          <w:divBdr>
            <w:top w:val="none" w:sz="0" w:space="0" w:color="auto"/>
            <w:left w:val="none" w:sz="0" w:space="0" w:color="auto"/>
            <w:bottom w:val="none" w:sz="0" w:space="0" w:color="auto"/>
            <w:right w:val="none" w:sz="0" w:space="0" w:color="auto"/>
          </w:divBdr>
        </w:div>
        <w:div w:id="1773820242">
          <w:marLeft w:val="640"/>
          <w:marRight w:val="0"/>
          <w:marTop w:val="0"/>
          <w:marBottom w:val="0"/>
          <w:divBdr>
            <w:top w:val="none" w:sz="0" w:space="0" w:color="auto"/>
            <w:left w:val="none" w:sz="0" w:space="0" w:color="auto"/>
            <w:bottom w:val="none" w:sz="0" w:space="0" w:color="auto"/>
            <w:right w:val="none" w:sz="0" w:space="0" w:color="auto"/>
          </w:divBdr>
        </w:div>
        <w:div w:id="963542786">
          <w:marLeft w:val="640"/>
          <w:marRight w:val="0"/>
          <w:marTop w:val="0"/>
          <w:marBottom w:val="0"/>
          <w:divBdr>
            <w:top w:val="none" w:sz="0" w:space="0" w:color="auto"/>
            <w:left w:val="none" w:sz="0" w:space="0" w:color="auto"/>
            <w:bottom w:val="none" w:sz="0" w:space="0" w:color="auto"/>
            <w:right w:val="none" w:sz="0" w:space="0" w:color="auto"/>
          </w:divBdr>
        </w:div>
        <w:div w:id="211698332">
          <w:marLeft w:val="640"/>
          <w:marRight w:val="0"/>
          <w:marTop w:val="0"/>
          <w:marBottom w:val="0"/>
          <w:divBdr>
            <w:top w:val="none" w:sz="0" w:space="0" w:color="auto"/>
            <w:left w:val="none" w:sz="0" w:space="0" w:color="auto"/>
            <w:bottom w:val="none" w:sz="0" w:space="0" w:color="auto"/>
            <w:right w:val="none" w:sz="0" w:space="0" w:color="auto"/>
          </w:divBdr>
        </w:div>
        <w:div w:id="1693385064">
          <w:marLeft w:val="640"/>
          <w:marRight w:val="0"/>
          <w:marTop w:val="0"/>
          <w:marBottom w:val="0"/>
          <w:divBdr>
            <w:top w:val="none" w:sz="0" w:space="0" w:color="auto"/>
            <w:left w:val="none" w:sz="0" w:space="0" w:color="auto"/>
            <w:bottom w:val="none" w:sz="0" w:space="0" w:color="auto"/>
            <w:right w:val="none" w:sz="0" w:space="0" w:color="auto"/>
          </w:divBdr>
        </w:div>
        <w:div w:id="1972402566">
          <w:marLeft w:val="640"/>
          <w:marRight w:val="0"/>
          <w:marTop w:val="0"/>
          <w:marBottom w:val="0"/>
          <w:divBdr>
            <w:top w:val="none" w:sz="0" w:space="0" w:color="auto"/>
            <w:left w:val="none" w:sz="0" w:space="0" w:color="auto"/>
            <w:bottom w:val="none" w:sz="0" w:space="0" w:color="auto"/>
            <w:right w:val="none" w:sz="0" w:space="0" w:color="auto"/>
          </w:divBdr>
        </w:div>
        <w:div w:id="651757233">
          <w:marLeft w:val="640"/>
          <w:marRight w:val="0"/>
          <w:marTop w:val="0"/>
          <w:marBottom w:val="0"/>
          <w:divBdr>
            <w:top w:val="none" w:sz="0" w:space="0" w:color="auto"/>
            <w:left w:val="none" w:sz="0" w:space="0" w:color="auto"/>
            <w:bottom w:val="none" w:sz="0" w:space="0" w:color="auto"/>
            <w:right w:val="none" w:sz="0" w:space="0" w:color="auto"/>
          </w:divBdr>
        </w:div>
        <w:div w:id="1014378364">
          <w:marLeft w:val="640"/>
          <w:marRight w:val="0"/>
          <w:marTop w:val="0"/>
          <w:marBottom w:val="0"/>
          <w:divBdr>
            <w:top w:val="none" w:sz="0" w:space="0" w:color="auto"/>
            <w:left w:val="none" w:sz="0" w:space="0" w:color="auto"/>
            <w:bottom w:val="none" w:sz="0" w:space="0" w:color="auto"/>
            <w:right w:val="none" w:sz="0" w:space="0" w:color="auto"/>
          </w:divBdr>
        </w:div>
        <w:div w:id="1126311448">
          <w:marLeft w:val="640"/>
          <w:marRight w:val="0"/>
          <w:marTop w:val="0"/>
          <w:marBottom w:val="0"/>
          <w:divBdr>
            <w:top w:val="none" w:sz="0" w:space="0" w:color="auto"/>
            <w:left w:val="none" w:sz="0" w:space="0" w:color="auto"/>
            <w:bottom w:val="none" w:sz="0" w:space="0" w:color="auto"/>
            <w:right w:val="none" w:sz="0" w:space="0" w:color="auto"/>
          </w:divBdr>
        </w:div>
        <w:div w:id="163589232">
          <w:marLeft w:val="640"/>
          <w:marRight w:val="0"/>
          <w:marTop w:val="0"/>
          <w:marBottom w:val="0"/>
          <w:divBdr>
            <w:top w:val="none" w:sz="0" w:space="0" w:color="auto"/>
            <w:left w:val="none" w:sz="0" w:space="0" w:color="auto"/>
            <w:bottom w:val="none" w:sz="0" w:space="0" w:color="auto"/>
            <w:right w:val="none" w:sz="0" w:space="0" w:color="auto"/>
          </w:divBdr>
        </w:div>
        <w:div w:id="1754737206">
          <w:marLeft w:val="640"/>
          <w:marRight w:val="0"/>
          <w:marTop w:val="0"/>
          <w:marBottom w:val="0"/>
          <w:divBdr>
            <w:top w:val="none" w:sz="0" w:space="0" w:color="auto"/>
            <w:left w:val="none" w:sz="0" w:space="0" w:color="auto"/>
            <w:bottom w:val="none" w:sz="0" w:space="0" w:color="auto"/>
            <w:right w:val="none" w:sz="0" w:space="0" w:color="auto"/>
          </w:divBdr>
        </w:div>
        <w:div w:id="1737969859">
          <w:marLeft w:val="640"/>
          <w:marRight w:val="0"/>
          <w:marTop w:val="0"/>
          <w:marBottom w:val="0"/>
          <w:divBdr>
            <w:top w:val="none" w:sz="0" w:space="0" w:color="auto"/>
            <w:left w:val="none" w:sz="0" w:space="0" w:color="auto"/>
            <w:bottom w:val="none" w:sz="0" w:space="0" w:color="auto"/>
            <w:right w:val="none" w:sz="0" w:space="0" w:color="auto"/>
          </w:divBdr>
        </w:div>
        <w:div w:id="1667514878">
          <w:marLeft w:val="640"/>
          <w:marRight w:val="0"/>
          <w:marTop w:val="0"/>
          <w:marBottom w:val="0"/>
          <w:divBdr>
            <w:top w:val="none" w:sz="0" w:space="0" w:color="auto"/>
            <w:left w:val="none" w:sz="0" w:space="0" w:color="auto"/>
            <w:bottom w:val="none" w:sz="0" w:space="0" w:color="auto"/>
            <w:right w:val="none" w:sz="0" w:space="0" w:color="auto"/>
          </w:divBdr>
        </w:div>
        <w:div w:id="951521039">
          <w:marLeft w:val="640"/>
          <w:marRight w:val="0"/>
          <w:marTop w:val="0"/>
          <w:marBottom w:val="0"/>
          <w:divBdr>
            <w:top w:val="none" w:sz="0" w:space="0" w:color="auto"/>
            <w:left w:val="none" w:sz="0" w:space="0" w:color="auto"/>
            <w:bottom w:val="none" w:sz="0" w:space="0" w:color="auto"/>
            <w:right w:val="none" w:sz="0" w:space="0" w:color="auto"/>
          </w:divBdr>
        </w:div>
        <w:div w:id="1092242661">
          <w:marLeft w:val="640"/>
          <w:marRight w:val="0"/>
          <w:marTop w:val="0"/>
          <w:marBottom w:val="0"/>
          <w:divBdr>
            <w:top w:val="none" w:sz="0" w:space="0" w:color="auto"/>
            <w:left w:val="none" w:sz="0" w:space="0" w:color="auto"/>
            <w:bottom w:val="none" w:sz="0" w:space="0" w:color="auto"/>
            <w:right w:val="none" w:sz="0" w:space="0" w:color="auto"/>
          </w:divBdr>
        </w:div>
        <w:div w:id="2069834642">
          <w:marLeft w:val="640"/>
          <w:marRight w:val="0"/>
          <w:marTop w:val="0"/>
          <w:marBottom w:val="0"/>
          <w:divBdr>
            <w:top w:val="none" w:sz="0" w:space="0" w:color="auto"/>
            <w:left w:val="none" w:sz="0" w:space="0" w:color="auto"/>
            <w:bottom w:val="none" w:sz="0" w:space="0" w:color="auto"/>
            <w:right w:val="none" w:sz="0" w:space="0" w:color="auto"/>
          </w:divBdr>
        </w:div>
        <w:div w:id="279072467">
          <w:marLeft w:val="640"/>
          <w:marRight w:val="0"/>
          <w:marTop w:val="0"/>
          <w:marBottom w:val="0"/>
          <w:divBdr>
            <w:top w:val="none" w:sz="0" w:space="0" w:color="auto"/>
            <w:left w:val="none" w:sz="0" w:space="0" w:color="auto"/>
            <w:bottom w:val="none" w:sz="0" w:space="0" w:color="auto"/>
            <w:right w:val="none" w:sz="0" w:space="0" w:color="auto"/>
          </w:divBdr>
        </w:div>
        <w:div w:id="296306383">
          <w:marLeft w:val="640"/>
          <w:marRight w:val="0"/>
          <w:marTop w:val="0"/>
          <w:marBottom w:val="0"/>
          <w:divBdr>
            <w:top w:val="none" w:sz="0" w:space="0" w:color="auto"/>
            <w:left w:val="none" w:sz="0" w:space="0" w:color="auto"/>
            <w:bottom w:val="none" w:sz="0" w:space="0" w:color="auto"/>
            <w:right w:val="none" w:sz="0" w:space="0" w:color="auto"/>
          </w:divBdr>
        </w:div>
        <w:div w:id="199326426">
          <w:marLeft w:val="640"/>
          <w:marRight w:val="0"/>
          <w:marTop w:val="0"/>
          <w:marBottom w:val="0"/>
          <w:divBdr>
            <w:top w:val="none" w:sz="0" w:space="0" w:color="auto"/>
            <w:left w:val="none" w:sz="0" w:space="0" w:color="auto"/>
            <w:bottom w:val="none" w:sz="0" w:space="0" w:color="auto"/>
            <w:right w:val="none" w:sz="0" w:space="0" w:color="auto"/>
          </w:divBdr>
        </w:div>
        <w:div w:id="531964866">
          <w:marLeft w:val="640"/>
          <w:marRight w:val="0"/>
          <w:marTop w:val="0"/>
          <w:marBottom w:val="0"/>
          <w:divBdr>
            <w:top w:val="none" w:sz="0" w:space="0" w:color="auto"/>
            <w:left w:val="none" w:sz="0" w:space="0" w:color="auto"/>
            <w:bottom w:val="none" w:sz="0" w:space="0" w:color="auto"/>
            <w:right w:val="none" w:sz="0" w:space="0" w:color="auto"/>
          </w:divBdr>
        </w:div>
        <w:div w:id="1528564938">
          <w:marLeft w:val="640"/>
          <w:marRight w:val="0"/>
          <w:marTop w:val="0"/>
          <w:marBottom w:val="0"/>
          <w:divBdr>
            <w:top w:val="none" w:sz="0" w:space="0" w:color="auto"/>
            <w:left w:val="none" w:sz="0" w:space="0" w:color="auto"/>
            <w:bottom w:val="none" w:sz="0" w:space="0" w:color="auto"/>
            <w:right w:val="none" w:sz="0" w:space="0" w:color="auto"/>
          </w:divBdr>
        </w:div>
        <w:div w:id="645477204">
          <w:marLeft w:val="640"/>
          <w:marRight w:val="0"/>
          <w:marTop w:val="0"/>
          <w:marBottom w:val="0"/>
          <w:divBdr>
            <w:top w:val="none" w:sz="0" w:space="0" w:color="auto"/>
            <w:left w:val="none" w:sz="0" w:space="0" w:color="auto"/>
            <w:bottom w:val="none" w:sz="0" w:space="0" w:color="auto"/>
            <w:right w:val="none" w:sz="0" w:space="0" w:color="auto"/>
          </w:divBdr>
        </w:div>
        <w:div w:id="768504931">
          <w:marLeft w:val="640"/>
          <w:marRight w:val="0"/>
          <w:marTop w:val="0"/>
          <w:marBottom w:val="0"/>
          <w:divBdr>
            <w:top w:val="none" w:sz="0" w:space="0" w:color="auto"/>
            <w:left w:val="none" w:sz="0" w:space="0" w:color="auto"/>
            <w:bottom w:val="none" w:sz="0" w:space="0" w:color="auto"/>
            <w:right w:val="none" w:sz="0" w:space="0" w:color="auto"/>
          </w:divBdr>
        </w:div>
        <w:div w:id="576331002">
          <w:marLeft w:val="640"/>
          <w:marRight w:val="0"/>
          <w:marTop w:val="0"/>
          <w:marBottom w:val="0"/>
          <w:divBdr>
            <w:top w:val="none" w:sz="0" w:space="0" w:color="auto"/>
            <w:left w:val="none" w:sz="0" w:space="0" w:color="auto"/>
            <w:bottom w:val="none" w:sz="0" w:space="0" w:color="auto"/>
            <w:right w:val="none" w:sz="0" w:space="0" w:color="auto"/>
          </w:divBdr>
        </w:div>
        <w:div w:id="1034695196">
          <w:marLeft w:val="640"/>
          <w:marRight w:val="0"/>
          <w:marTop w:val="0"/>
          <w:marBottom w:val="0"/>
          <w:divBdr>
            <w:top w:val="none" w:sz="0" w:space="0" w:color="auto"/>
            <w:left w:val="none" w:sz="0" w:space="0" w:color="auto"/>
            <w:bottom w:val="none" w:sz="0" w:space="0" w:color="auto"/>
            <w:right w:val="none" w:sz="0" w:space="0" w:color="auto"/>
          </w:divBdr>
        </w:div>
        <w:div w:id="1667588770">
          <w:marLeft w:val="640"/>
          <w:marRight w:val="0"/>
          <w:marTop w:val="0"/>
          <w:marBottom w:val="0"/>
          <w:divBdr>
            <w:top w:val="none" w:sz="0" w:space="0" w:color="auto"/>
            <w:left w:val="none" w:sz="0" w:space="0" w:color="auto"/>
            <w:bottom w:val="none" w:sz="0" w:space="0" w:color="auto"/>
            <w:right w:val="none" w:sz="0" w:space="0" w:color="auto"/>
          </w:divBdr>
        </w:div>
        <w:div w:id="2127196867">
          <w:marLeft w:val="640"/>
          <w:marRight w:val="0"/>
          <w:marTop w:val="0"/>
          <w:marBottom w:val="0"/>
          <w:divBdr>
            <w:top w:val="none" w:sz="0" w:space="0" w:color="auto"/>
            <w:left w:val="none" w:sz="0" w:space="0" w:color="auto"/>
            <w:bottom w:val="none" w:sz="0" w:space="0" w:color="auto"/>
            <w:right w:val="none" w:sz="0" w:space="0" w:color="auto"/>
          </w:divBdr>
        </w:div>
        <w:div w:id="1548762986">
          <w:marLeft w:val="640"/>
          <w:marRight w:val="0"/>
          <w:marTop w:val="0"/>
          <w:marBottom w:val="0"/>
          <w:divBdr>
            <w:top w:val="none" w:sz="0" w:space="0" w:color="auto"/>
            <w:left w:val="none" w:sz="0" w:space="0" w:color="auto"/>
            <w:bottom w:val="none" w:sz="0" w:space="0" w:color="auto"/>
            <w:right w:val="none" w:sz="0" w:space="0" w:color="auto"/>
          </w:divBdr>
        </w:div>
        <w:div w:id="1390613853">
          <w:marLeft w:val="640"/>
          <w:marRight w:val="0"/>
          <w:marTop w:val="0"/>
          <w:marBottom w:val="0"/>
          <w:divBdr>
            <w:top w:val="none" w:sz="0" w:space="0" w:color="auto"/>
            <w:left w:val="none" w:sz="0" w:space="0" w:color="auto"/>
            <w:bottom w:val="none" w:sz="0" w:space="0" w:color="auto"/>
            <w:right w:val="none" w:sz="0" w:space="0" w:color="auto"/>
          </w:divBdr>
        </w:div>
        <w:div w:id="412826277">
          <w:marLeft w:val="640"/>
          <w:marRight w:val="0"/>
          <w:marTop w:val="0"/>
          <w:marBottom w:val="0"/>
          <w:divBdr>
            <w:top w:val="none" w:sz="0" w:space="0" w:color="auto"/>
            <w:left w:val="none" w:sz="0" w:space="0" w:color="auto"/>
            <w:bottom w:val="none" w:sz="0" w:space="0" w:color="auto"/>
            <w:right w:val="none" w:sz="0" w:space="0" w:color="auto"/>
          </w:divBdr>
        </w:div>
        <w:div w:id="1905098726">
          <w:marLeft w:val="640"/>
          <w:marRight w:val="0"/>
          <w:marTop w:val="0"/>
          <w:marBottom w:val="0"/>
          <w:divBdr>
            <w:top w:val="none" w:sz="0" w:space="0" w:color="auto"/>
            <w:left w:val="none" w:sz="0" w:space="0" w:color="auto"/>
            <w:bottom w:val="none" w:sz="0" w:space="0" w:color="auto"/>
            <w:right w:val="none" w:sz="0" w:space="0" w:color="auto"/>
          </w:divBdr>
        </w:div>
        <w:div w:id="1005471764">
          <w:marLeft w:val="640"/>
          <w:marRight w:val="0"/>
          <w:marTop w:val="0"/>
          <w:marBottom w:val="0"/>
          <w:divBdr>
            <w:top w:val="none" w:sz="0" w:space="0" w:color="auto"/>
            <w:left w:val="none" w:sz="0" w:space="0" w:color="auto"/>
            <w:bottom w:val="none" w:sz="0" w:space="0" w:color="auto"/>
            <w:right w:val="none" w:sz="0" w:space="0" w:color="auto"/>
          </w:divBdr>
        </w:div>
        <w:div w:id="1335494792">
          <w:marLeft w:val="640"/>
          <w:marRight w:val="0"/>
          <w:marTop w:val="0"/>
          <w:marBottom w:val="0"/>
          <w:divBdr>
            <w:top w:val="none" w:sz="0" w:space="0" w:color="auto"/>
            <w:left w:val="none" w:sz="0" w:space="0" w:color="auto"/>
            <w:bottom w:val="none" w:sz="0" w:space="0" w:color="auto"/>
            <w:right w:val="none" w:sz="0" w:space="0" w:color="auto"/>
          </w:divBdr>
        </w:div>
        <w:div w:id="1617174951">
          <w:marLeft w:val="640"/>
          <w:marRight w:val="0"/>
          <w:marTop w:val="0"/>
          <w:marBottom w:val="0"/>
          <w:divBdr>
            <w:top w:val="none" w:sz="0" w:space="0" w:color="auto"/>
            <w:left w:val="none" w:sz="0" w:space="0" w:color="auto"/>
            <w:bottom w:val="none" w:sz="0" w:space="0" w:color="auto"/>
            <w:right w:val="none" w:sz="0" w:space="0" w:color="auto"/>
          </w:divBdr>
        </w:div>
        <w:div w:id="95181209">
          <w:marLeft w:val="640"/>
          <w:marRight w:val="0"/>
          <w:marTop w:val="0"/>
          <w:marBottom w:val="0"/>
          <w:divBdr>
            <w:top w:val="none" w:sz="0" w:space="0" w:color="auto"/>
            <w:left w:val="none" w:sz="0" w:space="0" w:color="auto"/>
            <w:bottom w:val="none" w:sz="0" w:space="0" w:color="auto"/>
            <w:right w:val="none" w:sz="0" w:space="0" w:color="auto"/>
          </w:divBdr>
        </w:div>
        <w:div w:id="1932737994">
          <w:marLeft w:val="640"/>
          <w:marRight w:val="0"/>
          <w:marTop w:val="0"/>
          <w:marBottom w:val="0"/>
          <w:divBdr>
            <w:top w:val="none" w:sz="0" w:space="0" w:color="auto"/>
            <w:left w:val="none" w:sz="0" w:space="0" w:color="auto"/>
            <w:bottom w:val="none" w:sz="0" w:space="0" w:color="auto"/>
            <w:right w:val="none" w:sz="0" w:space="0" w:color="auto"/>
          </w:divBdr>
        </w:div>
        <w:div w:id="340857355">
          <w:marLeft w:val="640"/>
          <w:marRight w:val="0"/>
          <w:marTop w:val="0"/>
          <w:marBottom w:val="0"/>
          <w:divBdr>
            <w:top w:val="none" w:sz="0" w:space="0" w:color="auto"/>
            <w:left w:val="none" w:sz="0" w:space="0" w:color="auto"/>
            <w:bottom w:val="none" w:sz="0" w:space="0" w:color="auto"/>
            <w:right w:val="none" w:sz="0" w:space="0" w:color="auto"/>
          </w:divBdr>
        </w:div>
        <w:div w:id="801853043">
          <w:marLeft w:val="640"/>
          <w:marRight w:val="0"/>
          <w:marTop w:val="0"/>
          <w:marBottom w:val="0"/>
          <w:divBdr>
            <w:top w:val="none" w:sz="0" w:space="0" w:color="auto"/>
            <w:left w:val="none" w:sz="0" w:space="0" w:color="auto"/>
            <w:bottom w:val="none" w:sz="0" w:space="0" w:color="auto"/>
            <w:right w:val="none" w:sz="0" w:space="0" w:color="auto"/>
          </w:divBdr>
        </w:div>
        <w:div w:id="921525625">
          <w:marLeft w:val="640"/>
          <w:marRight w:val="0"/>
          <w:marTop w:val="0"/>
          <w:marBottom w:val="0"/>
          <w:divBdr>
            <w:top w:val="none" w:sz="0" w:space="0" w:color="auto"/>
            <w:left w:val="none" w:sz="0" w:space="0" w:color="auto"/>
            <w:bottom w:val="none" w:sz="0" w:space="0" w:color="auto"/>
            <w:right w:val="none" w:sz="0" w:space="0" w:color="auto"/>
          </w:divBdr>
        </w:div>
        <w:div w:id="75515139">
          <w:marLeft w:val="640"/>
          <w:marRight w:val="0"/>
          <w:marTop w:val="0"/>
          <w:marBottom w:val="0"/>
          <w:divBdr>
            <w:top w:val="none" w:sz="0" w:space="0" w:color="auto"/>
            <w:left w:val="none" w:sz="0" w:space="0" w:color="auto"/>
            <w:bottom w:val="none" w:sz="0" w:space="0" w:color="auto"/>
            <w:right w:val="none" w:sz="0" w:space="0" w:color="auto"/>
          </w:divBdr>
        </w:div>
        <w:div w:id="368914303">
          <w:marLeft w:val="640"/>
          <w:marRight w:val="0"/>
          <w:marTop w:val="0"/>
          <w:marBottom w:val="0"/>
          <w:divBdr>
            <w:top w:val="none" w:sz="0" w:space="0" w:color="auto"/>
            <w:left w:val="none" w:sz="0" w:space="0" w:color="auto"/>
            <w:bottom w:val="none" w:sz="0" w:space="0" w:color="auto"/>
            <w:right w:val="none" w:sz="0" w:space="0" w:color="auto"/>
          </w:divBdr>
        </w:div>
        <w:div w:id="1031953458">
          <w:marLeft w:val="640"/>
          <w:marRight w:val="0"/>
          <w:marTop w:val="0"/>
          <w:marBottom w:val="0"/>
          <w:divBdr>
            <w:top w:val="none" w:sz="0" w:space="0" w:color="auto"/>
            <w:left w:val="none" w:sz="0" w:space="0" w:color="auto"/>
            <w:bottom w:val="none" w:sz="0" w:space="0" w:color="auto"/>
            <w:right w:val="none" w:sz="0" w:space="0" w:color="auto"/>
          </w:divBdr>
        </w:div>
        <w:div w:id="439223550">
          <w:marLeft w:val="640"/>
          <w:marRight w:val="0"/>
          <w:marTop w:val="0"/>
          <w:marBottom w:val="0"/>
          <w:divBdr>
            <w:top w:val="none" w:sz="0" w:space="0" w:color="auto"/>
            <w:left w:val="none" w:sz="0" w:space="0" w:color="auto"/>
            <w:bottom w:val="none" w:sz="0" w:space="0" w:color="auto"/>
            <w:right w:val="none" w:sz="0" w:space="0" w:color="auto"/>
          </w:divBdr>
        </w:div>
        <w:div w:id="416637712">
          <w:marLeft w:val="640"/>
          <w:marRight w:val="0"/>
          <w:marTop w:val="0"/>
          <w:marBottom w:val="0"/>
          <w:divBdr>
            <w:top w:val="none" w:sz="0" w:space="0" w:color="auto"/>
            <w:left w:val="none" w:sz="0" w:space="0" w:color="auto"/>
            <w:bottom w:val="none" w:sz="0" w:space="0" w:color="auto"/>
            <w:right w:val="none" w:sz="0" w:space="0" w:color="auto"/>
          </w:divBdr>
        </w:div>
        <w:div w:id="1894388324">
          <w:marLeft w:val="640"/>
          <w:marRight w:val="0"/>
          <w:marTop w:val="0"/>
          <w:marBottom w:val="0"/>
          <w:divBdr>
            <w:top w:val="none" w:sz="0" w:space="0" w:color="auto"/>
            <w:left w:val="none" w:sz="0" w:space="0" w:color="auto"/>
            <w:bottom w:val="none" w:sz="0" w:space="0" w:color="auto"/>
            <w:right w:val="none" w:sz="0" w:space="0" w:color="auto"/>
          </w:divBdr>
        </w:div>
        <w:div w:id="376010317">
          <w:marLeft w:val="640"/>
          <w:marRight w:val="0"/>
          <w:marTop w:val="0"/>
          <w:marBottom w:val="0"/>
          <w:divBdr>
            <w:top w:val="none" w:sz="0" w:space="0" w:color="auto"/>
            <w:left w:val="none" w:sz="0" w:space="0" w:color="auto"/>
            <w:bottom w:val="none" w:sz="0" w:space="0" w:color="auto"/>
            <w:right w:val="none" w:sz="0" w:space="0" w:color="auto"/>
          </w:divBdr>
        </w:div>
        <w:div w:id="191189472">
          <w:marLeft w:val="640"/>
          <w:marRight w:val="0"/>
          <w:marTop w:val="0"/>
          <w:marBottom w:val="0"/>
          <w:divBdr>
            <w:top w:val="none" w:sz="0" w:space="0" w:color="auto"/>
            <w:left w:val="none" w:sz="0" w:space="0" w:color="auto"/>
            <w:bottom w:val="none" w:sz="0" w:space="0" w:color="auto"/>
            <w:right w:val="none" w:sz="0" w:space="0" w:color="auto"/>
          </w:divBdr>
        </w:div>
        <w:div w:id="493761801">
          <w:marLeft w:val="640"/>
          <w:marRight w:val="0"/>
          <w:marTop w:val="0"/>
          <w:marBottom w:val="0"/>
          <w:divBdr>
            <w:top w:val="none" w:sz="0" w:space="0" w:color="auto"/>
            <w:left w:val="none" w:sz="0" w:space="0" w:color="auto"/>
            <w:bottom w:val="none" w:sz="0" w:space="0" w:color="auto"/>
            <w:right w:val="none" w:sz="0" w:space="0" w:color="auto"/>
          </w:divBdr>
        </w:div>
        <w:div w:id="828135226">
          <w:marLeft w:val="640"/>
          <w:marRight w:val="0"/>
          <w:marTop w:val="0"/>
          <w:marBottom w:val="0"/>
          <w:divBdr>
            <w:top w:val="none" w:sz="0" w:space="0" w:color="auto"/>
            <w:left w:val="none" w:sz="0" w:space="0" w:color="auto"/>
            <w:bottom w:val="none" w:sz="0" w:space="0" w:color="auto"/>
            <w:right w:val="none" w:sz="0" w:space="0" w:color="auto"/>
          </w:divBdr>
        </w:div>
        <w:div w:id="1857772313">
          <w:marLeft w:val="640"/>
          <w:marRight w:val="0"/>
          <w:marTop w:val="0"/>
          <w:marBottom w:val="0"/>
          <w:divBdr>
            <w:top w:val="none" w:sz="0" w:space="0" w:color="auto"/>
            <w:left w:val="none" w:sz="0" w:space="0" w:color="auto"/>
            <w:bottom w:val="none" w:sz="0" w:space="0" w:color="auto"/>
            <w:right w:val="none" w:sz="0" w:space="0" w:color="auto"/>
          </w:divBdr>
        </w:div>
        <w:div w:id="1882547982">
          <w:marLeft w:val="640"/>
          <w:marRight w:val="0"/>
          <w:marTop w:val="0"/>
          <w:marBottom w:val="0"/>
          <w:divBdr>
            <w:top w:val="none" w:sz="0" w:space="0" w:color="auto"/>
            <w:left w:val="none" w:sz="0" w:space="0" w:color="auto"/>
            <w:bottom w:val="none" w:sz="0" w:space="0" w:color="auto"/>
            <w:right w:val="none" w:sz="0" w:space="0" w:color="auto"/>
          </w:divBdr>
        </w:div>
        <w:div w:id="787506284">
          <w:marLeft w:val="640"/>
          <w:marRight w:val="0"/>
          <w:marTop w:val="0"/>
          <w:marBottom w:val="0"/>
          <w:divBdr>
            <w:top w:val="none" w:sz="0" w:space="0" w:color="auto"/>
            <w:left w:val="none" w:sz="0" w:space="0" w:color="auto"/>
            <w:bottom w:val="none" w:sz="0" w:space="0" w:color="auto"/>
            <w:right w:val="none" w:sz="0" w:space="0" w:color="auto"/>
          </w:divBdr>
        </w:div>
        <w:div w:id="954558977">
          <w:marLeft w:val="640"/>
          <w:marRight w:val="0"/>
          <w:marTop w:val="0"/>
          <w:marBottom w:val="0"/>
          <w:divBdr>
            <w:top w:val="none" w:sz="0" w:space="0" w:color="auto"/>
            <w:left w:val="none" w:sz="0" w:space="0" w:color="auto"/>
            <w:bottom w:val="none" w:sz="0" w:space="0" w:color="auto"/>
            <w:right w:val="none" w:sz="0" w:space="0" w:color="auto"/>
          </w:divBdr>
        </w:div>
        <w:div w:id="1249272950">
          <w:marLeft w:val="640"/>
          <w:marRight w:val="0"/>
          <w:marTop w:val="0"/>
          <w:marBottom w:val="0"/>
          <w:divBdr>
            <w:top w:val="none" w:sz="0" w:space="0" w:color="auto"/>
            <w:left w:val="none" w:sz="0" w:space="0" w:color="auto"/>
            <w:bottom w:val="none" w:sz="0" w:space="0" w:color="auto"/>
            <w:right w:val="none" w:sz="0" w:space="0" w:color="auto"/>
          </w:divBdr>
        </w:div>
        <w:div w:id="420420747">
          <w:marLeft w:val="640"/>
          <w:marRight w:val="0"/>
          <w:marTop w:val="0"/>
          <w:marBottom w:val="0"/>
          <w:divBdr>
            <w:top w:val="none" w:sz="0" w:space="0" w:color="auto"/>
            <w:left w:val="none" w:sz="0" w:space="0" w:color="auto"/>
            <w:bottom w:val="none" w:sz="0" w:space="0" w:color="auto"/>
            <w:right w:val="none" w:sz="0" w:space="0" w:color="auto"/>
          </w:divBdr>
        </w:div>
        <w:div w:id="445739303">
          <w:marLeft w:val="640"/>
          <w:marRight w:val="0"/>
          <w:marTop w:val="0"/>
          <w:marBottom w:val="0"/>
          <w:divBdr>
            <w:top w:val="none" w:sz="0" w:space="0" w:color="auto"/>
            <w:left w:val="none" w:sz="0" w:space="0" w:color="auto"/>
            <w:bottom w:val="none" w:sz="0" w:space="0" w:color="auto"/>
            <w:right w:val="none" w:sz="0" w:space="0" w:color="auto"/>
          </w:divBdr>
        </w:div>
        <w:div w:id="2134320724">
          <w:marLeft w:val="640"/>
          <w:marRight w:val="0"/>
          <w:marTop w:val="0"/>
          <w:marBottom w:val="0"/>
          <w:divBdr>
            <w:top w:val="none" w:sz="0" w:space="0" w:color="auto"/>
            <w:left w:val="none" w:sz="0" w:space="0" w:color="auto"/>
            <w:bottom w:val="none" w:sz="0" w:space="0" w:color="auto"/>
            <w:right w:val="none" w:sz="0" w:space="0" w:color="auto"/>
          </w:divBdr>
        </w:div>
        <w:div w:id="19092019">
          <w:marLeft w:val="640"/>
          <w:marRight w:val="0"/>
          <w:marTop w:val="0"/>
          <w:marBottom w:val="0"/>
          <w:divBdr>
            <w:top w:val="none" w:sz="0" w:space="0" w:color="auto"/>
            <w:left w:val="none" w:sz="0" w:space="0" w:color="auto"/>
            <w:bottom w:val="none" w:sz="0" w:space="0" w:color="auto"/>
            <w:right w:val="none" w:sz="0" w:space="0" w:color="auto"/>
          </w:divBdr>
        </w:div>
        <w:div w:id="339895126">
          <w:marLeft w:val="640"/>
          <w:marRight w:val="0"/>
          <w:marTop w:val="0"/>
          <w:marBottom w:val="0"/>
          <w:divBdr>
            <w:top w:val="none" w:sz="0" w:space="0" w:color="auto"/>
            <w:left w:val="none" w:sz="0" w:space="0" w:color="auto"/>
            <w:bottom w:val="none" w:sz="0" w:space="0" w:color="auto"/>
            <w:right w:val="none" w:sz="0" w:space="0" w:color="auto"/>
          </w:divBdr>
        </w:div>
        <w:div w:id="1860269720">
          <w:marLeft w:val="640"/>
          <w:marRight w:val="0"/>
          <w:marTop w:val="0"/>
          <w:marBottom w:val="0"/>
          <w:divBdr>
            <w:top w:val="none" w:sz="0" w:space="0" w:color="auto"/>
            <w:left w:val="none" w:sz="0" w:space="0" w:color="auto"/>
            <w:bottom w:val="none" w:sz="0" w:space="0" w:color="auto"/>
            <w:right w:val="none" w:sz="0" w:space="0" w:color="auto"/>
          </w:divBdr>
        </w:div>
      </w:divsChild>
    </w:div>
    <w:div w:id="1257906193">
      <w:bodyDiv w:val="1"/>
      <w:marLeft w:val="0"/>
      <w:marRight w:val="0"/>
      <w:marTop w:val="0"/>
      <w:marBottom w:val="0"/>
      <w:divBdr>
        <w:top w:val="none" w:sz="0" w:space="0" w:color="auto"/>
        <w:left w:val="none" w:sz="0" w:space="0" w:color="auto"/>
        <w:bottom w:val="none" w:sz="0" w:space="0" w:color="auto"/>
        <w:right w:val="none" w:sz="0" w:space="0" w:color="auto"/>
      </w:divBdr>
      <w:divsChild>
        <w:div w:id="1018891562">
          <w:marLeft w:val="640"/>
          <w:marRight w:val="0"/>
          <w:marTop w:val="0"/>
          <w:marBottom w:val="0"/>
          <w:divBdr>
            <w:top w:val="none" w:sz="0" w:space="0" w:color="auto"/>
            <w:left w:val="none" w:sz="0" w:space="0" w:color="auto"/>
            <w:bottom w:val="none" w:sz="0" w:space="0" w:color="auto"/>
            <w:right w:val="none" w:sz="0" w:space="0" w:color="auto"/>
          </w:divBdr>
        </w:div>
        <w:div w:id="152451578">
          <w:marLeft w:val="640"/>
          <w:marRight w:val="0"/>
          <w:marTop w:val="0"/>
          <w:marBottom w:val="0"/>
          <w:divBdr>
            <w:top w:val="none" w:sz="0" w:space="0" w:color="auto"/>
            <w:left w:val="none" w:sz="0" w:space="0" w:color="auto"/>
            <w:bottom w:val="none" w:sz="0" w:space="0" w:color="auto"/>
            <w:right w:val="none" w:sz="0" w:space="0" w:color="auto"/>
          </w:divBdr>
        </w:div>
        <w:div w:id="1381006806">
          <w:marLeft w:val="640"/>
          <w:marRight w:val="0"/>
          <w:marTop w:val="0"/>
          <w:marBottom w:val="0"/>
          <w:divBdr>
            <w:top w:val="none" w:sz="0" w:space="0" w:color="auto"/>
            <w:left w:val="none" w:sz="0" w:space="0" w:color="auto"/>
            <w:bottom w:val="none" w:sz="0" w:space="0" w:color="auto"/>
            <w:right w:val="none" w:sz="0" w:space="0" w:color="auto"/>
          </w:divBdr>
        </w:div>
        <w:div w:id="880630477">
          <w:marLeft w:val="640"/>
          <w:marRight w:val="0"/>
          <w:marTop w:val="0"/>
          <w:marBottom w:val="0"/>
          <w:divBdr>
            <w:top w:val="none" w:sz="0" w:space="0" w:color="auto"/>
            <w:left w:val="none" w:sz="0" w:space="0" w:color="auto"/>
            <w:bottom w:val="none" w:sz="0" w:space="0" w:color="auto"/>
            <w:right w:val="none" w:sz="0" w:space="0" w:color="auto"/>
          </w:divBdr>
        </w:div>
        <w:div w:id="36204625">
          <w:marLeft w:val="640"/>
          <w:marRight w:val="0"/>
          <w:marTop w:val="0"/>
          <w:marBottom w:val="0"/>
          <w:divBdr>
            <w:top w:val="none" w:sz="0" w:space="0" w:color="auto"/>
            <w:left w:val="none" w:sz="0" w:space="0" w:color="auto"/>
            <w:bottom w:val="none" w:sz="0" w:space="0" w:color="auto"/>
            <w:right w:val="none" w:sz="0" w:space="0" w:color="auto"/>
          </w:divBdr>
        </w:div>
        <w:div w:id="2016296525">
          <w:marLeft w:val="640"/>
          <w:marRight w:val="0"/>
          <w:marTop w:val="0"/>
          <w:marBottom w:val="0"/>
          <w:divBdr>
            <w:top w:val="none" w:sz="0" w:space="0" w:color="auto"/>
            <w:left w:val="none" w:sz="0" w:space="0" w:color="auto"/>
            <w:bottom w:val="none" w:sz="0" w:space="0" w:color="auto"/>
            <w:right w:val="none" w:sz="0" w:space="0" w:color="auto"/>
          </w:divBdr>
        </w:div>
        <w:div w:id="1025399575">
          <w:marLeft w:val="640"/>
          <w:marRight w:val="0"/>
          <w:marTop w:val="0"/>
          <w:marBottom w:val="0"/>
          <w:divBdr>
            <w:top w:val="none" w:sz="0" w:space="0" w:color="auto"/>
            <w:left w:val="none" w:sz="0" w:space="0" w:color="auto"/>
            <w:bottom w:val="none" w:sz="0" w:space="0" w:color="auto"/>
            <w:right w:val="none" w:sz="0" w:space="0" w:color="auto"/>
          </w:divBdr>
        </w:div>
        <w:div w:id="294071393">
          <w:marLeft w:val="640"/>
          <w:marRight w:val="0"/>
          <w:marTop w:val="0"/>
          <w:marBottom w:val="0"/>
          <w:divBdr>
            <w:top w:val="none" w:sz="0" w:space="0" w:color="auto"/>
            <w:left w:val="none" w:sz="0" w:space="0" w:color="auto"/>
            <w:bottom w:val="none" w:sz="0" w:space="0" w:color="auto"/>
            <w:right w:val="none" w:sz="0" w:space="0" w:color="auto"/>
          </w:divBdr>
        </w:div>
        <w:div w:id="157119802">
          <w:marLeft w:val="640"/>
          <w:marRight w:val="0"/>
          <w:marTop w:val="0"/>
          <w:marBottom w:val="0"/>
          <w:divBdr>
            <w:top w:val="none" w:sz="0" w:space="0" w:color="auto"/>
            <w:left w:val="none" w:sz="0" w:space="0" w:color="auto"/>
            <w:bottom w:val="none" w:sz="0" w:space="0" w:color="auto"/>
            <w:right w:val="none" w:sz="0" w:space="0" w:color="auto"/>
          </w:divBdr>
        </w:div>
        <w:div w:id="1485046090">
          <w:marLeft w:val="640"/>
          <w:marRight w:val="0"/>
          <w:marTop w:val="0"/>
          <w:marBottom w:val="0"/>
          <w:divBdr>
            <w:top w:val="none" w:sz="0" w:space="0" w:color="auto"/>
            <w:left w:val="none" w:sz="0" w:space="0" w:color="auto"/>
            <w:bottom w:val="none" w:sz="0" w:space="0" w:color="auto"/>
            <w:right w:val="none" w:sz="0" w:space="0" w:color="auto"/>
          </w:divBdr>
        </w:div>
        <w:div w:id="2019774921">
          <w:marLeft w:val="640"/>
          <w:marRight w:val="0"/>
          <w:marTop w:val="0"/>
          <w:marBottom w:val="0"/>
          <w:divBdr>
            <w:top w:val="none" w:sz="0" w:space="0" w:color="auto"/>
            <w:left w:val="none" w:sz="0" w:space="0" w:color="auto"/>
            <w:bottom w:val="none" w:sz="0" w:space="0" w:color="auto"/>
            <w:right w:val="none" w:sz="0" w:space="0" w:color="auto"/>
          </w:divBdr>
        </w:div>
        <w:div w:id="757681019">
          <w:marLeft w:val="640"/>
          <w:marRight w:val="0"/>
          <w:marTop w:val="0"/>
          <w:marBottom w:val="0"/>
          <w:divBdr>
            <w:top w:val="none" w:sz="0" w:space="0" w:color="auto"/>
            <w:left w:val="none" w:sz="0" w:space="0" w:color="auto"/>
            <w:bottom w:val="none" w:sz="0" w:space="0" w:color="auto"/>
            <w:right w:val="none" w:sz="0" w:space="0" w:color="auto"/>
          </w:divBdr>
        </w:div>
        <w:div w:id="1389187245">
          <w:marLeft w:val="640"/>
          <w:marRight w:val="0"/>
          <w:marTop w:val="0"/>
          <w:marBottom w:val="0"/>
          <w:divBdr>
            <w:top w:val="none" w:sz="0" w:space="0" w:color="auto"/>
            <w:left w:val="none" w:sz="0" w:space="0" w:color="auto"/>
            <w:bottom w:val="none" w:sz="0" w:space="0" w:color="auto"/>
            <w:right w:val="none" w:sz="0" w:space="0" w:color="auto"/>
          </w:divBdr>
        </w:div>
        <w:div w:id="350423173">
          <w:marLeft w:val="640"/>
          <w:marRight w:val="0"/>
          <w:marTop w:val="0"/>
          <w:marBottom w:val="0"/>
          <w:divBdr>
            <w:top w:val="none" w:sz="0" w:space="0" w:color="auto"/>
            <w:left w:val="none" w:sz="0" w:space="0" w:color="auto"/>
            <w:bottom w:val="none" w:sz="0" w:space="0" w:color="auto"/>
            <w:right w:val="none" w:sz="0" w:space="0" w:color="auto"/>
          </w:divBdr>
        </w:div>
        <w:div w:id="1863589062">
          <w:marLeft w:val="640"/>
          <w:marRight w:val="0"/>
          <w:marTop w:val="0"/>
          <w:marBottom w:val="0"/>
          <w:divBdr>
            <w:top w:val="none" w:sz="0" w:space="0" w:color="auto"/>
            <w:left w:val="none" w:sz="0" w:space="0" w:color="auto"/>
            <w:bottom w:val="none" w:sz="0" w:space="0" w:color="auto"/>
            <w:right w:val="none" w:sz="0" w:space="0" w:color="auto"/>
          </w:divBdr>
        </w:div>
        <w:div w:id="1871721286">
          <w:marLeft w:val="640"/>
          <w:marRight w:val="0"/>
          <w:marTop w:val="0"/>
          <w:marBottom w:val="0"/>
          <w:divBdr>
            <w:top w:val="none" w:sz="0" w:space="0" w:color="auto"/>
            <w:left w:val="none" w:sz="0" w:space="0" w:color="auto"/>
            <w:bottom w:val="none" w:sz="0" w:space="0" w:color="auto"/>
            <w:right w:val="none" w:sz="0" w:space="0" w:color="auto"/>
          </w:divBdr>
        </w:div>
        <w:div w:id="629946352">
          <w:marLeft w:val="640"/>
          <w:marRight w:val="0"/>
          <w:marTop w:val="0"/>
          <w:marBottom w:val="0"/>
          <w:divBdr>
            <w:top w:val="none" w:sz="0" w:space="0" w:color="auto"/>
            <w:left w:val="none" w:sz="0" w:space="0" w:color="auto"/>
            <w:bottom w:val="none" w:sz="0" w:space="0" w:color="auto"/>
            <w:right w:val="none" w:sz="0" w:space="0" w:color="auto"/>
          </w:divBdr>
        </w:div>
        <w:div w:id="181165505">
          <w:marLeft w:val="640"/>
          <w:marRight w:val="0"/>
          <w:marTop w:val="0"/>
          <w:marBottom w:val="0"/>
          <w:divBdr>
            <w:top w:val="none" w:sz="0" w:space="0" w:color="auto"/>
            <w:left w:val="none" w:sz="0" w:space="0" w:color="auto"/>
            <w:bottom w:val="none" w:sz="0" w:space="0" w:color="auto"/>
            <w:right w:val="none" w:sz="0" w:space="0" w:color="auto"/>
          </w:divBdr>
        </w:div>
        <w:div w:id="1636637517">
          <w:marLeft w:val="640"/>
          <w:marRight w:val="0"/>
          <w:marTop w:val="0"/>
          <w:marBottom w:val="0"/>
          <w:divBdr>
            <w:top w:val="none" w:sz="0" w:space="0" w:color="auto"/>
            <w:left w:val="none" w:sz="0" w:space="0" w:color="auto"/>
            <w:bottom w:val="none" w:sz="0" w:space="0" w:color="auto"/>
            <w:right w:val="none" w:sz="0" w:space="0" w:color="auto"/>
          </w:divBdr>
        </w:div>
        <w:div w:id="2060277483">
          <w:marLeft w:val="640"/>
          <w:marRight w:val="0"/>
          <w:marTop w:val="0"/>
          <w:marBottom w:val="0"/>
          <w:divBdr>
            <w:top w:val="none" w:sz="0" w:space="0" w:color="auto"/>
            <w:left w:val="none" w:sz="0" w:space="0" w:color="auto"/>
            <w:bottom w:val="none" w:sz="0" w:space="0" w:color="auto"/>
            <w:right w:val="none" w:sz="0" w:space="0" w:color="auto"/>
          </w:divBdr>
        </w:div>
        <w:div w:id="300422247">
          <w:marLeft w:val="640"/>
          <w:marRight w:val="0"/>
          <w:marTop w:val="0"/>
          <w:marBottom w:val="0"/>
          <w:divBdr>
            <w:top w:val="none" w:sz="0" w:space="0" w:color="auto"/>
            <w:left w:val="none" w:sz="0" w:space="0" w:color="auto"/>
            <w:bottom w:val="none" w:sz="0" w:space="0" w:color="auto"/>
            <w:right w:val="none" w:sz="0" w:space="0" w:color="auto"/>
          </w:divBdr>
        </w:div>
        <w:div w:id="912013516">
          <w:marLeft w:val="640"/>
          <w:marRight w:val="0"/>
          <w:marTop w:val="0"/>
          <w:marBottom w:val="0"/>
          <w:divBdr>
            <w:top w:val="none" w:sz="0" w:space="0" w:color="auto"/>
            <w:left w:val="none" w:sz="0" w:space="0" w:color="auto"/>
            <w:bottom w:val="none" w:sz="0" w:space="0" w:color="auto"/>
            <w:right w:val="none" w:sz="0" w:space="0" w:color="auto"/>
          </w:divBdr>
        </w:div>
        <w:div w:id="2080781031">
          <w:marLeft w:val="640"/>
          <w:marRight w:val="0"/>
          <w:marTop w:val="0"/>
          <w:marBottom w:val="0"/>
          <w:divBdr>
            <w:top w:val="none" w:sz="0" w:space="0" w:color="auto"/>
            <w:left w:val="none" w:sz="0" w:space="0" w:color="auto"/>
            <w:bottom w:val="none" w:sz="0" w:space="0" w:color="auto"/>
            <w:right w:val="none" w:sz="0" w:space="0" w:color="auto"/>
          </w:divBdr>
        </w:div>
        <w:div w:id="1352145708">
          <w:marLeft w:val="640"/>
          <w:marRight w:val="0"/>
          <w:marTop w:val="0"/>
          <w:marBottom w:val="0"/>
          <w:divBdr>
            <w:top w:val="none" w:sz="0" w:space="0" w:color="auto"/>
            <w:left w:val="none" w:sz="0" w:space="0" w:color="auto"/>
            <w:bottom w:val="none" w:sz="0" w:space="0" w:color="auto"/>
            <w:right w:val="none" w:sz="0" w:space="0" w:color="auto"/>
          </w:divBdr>
        </w:div>
        <w:div w:id="2087994946">
          <w:marLeft w:val="640"/>
          <w:marRight w:val="0"/>
          <w:marTop w:val="0"/>
          <w:marBottom w:val="0"/>
          <w:divBdr>
            <w:top w:val="none" w:sz="0" w:space="0" w:color="auto"/>
            <w:left w:val="none" w:sz="0" w:space="0" w:color="auto"/>
            <w:bottom w:val="none" w:sz="0" w:space="0" w:color="auto"/>
            <w:right w:val="none" w:sz="0" w:space="0" w:color="auto"/>
          </w:divBdr>
        </w:div>
        <w:div w:id="1869488005">
          <w:marLeft w:val="640"/>
          <w:marRight w:val="0"/>
          <w:marTop w:val="0"/>
          <w:marBottom w:val="0"/>
          <w:divBdr>
            <w:top w:val="none" w:sz="0" w:space="0" w:color="auto"/>
            <w:left w:val="none" w:sz="0" w:space="0" w:color="auto"/>
            <w:bottom w:val="none" w:sz="0" w:space="0" w:color="auto"/>
            <w:right w:val="none" w:sz="0" w:space="0" w:color="auto"/>
          </w:divBdr>
        </w:div>
        <w:div w:id="1421750803">
          <w:marLeft w:val="640"/>
          <w:marRight w:val="0"/>
          <w:marTop w:val="0"/>
          <w:marBottom w:val="0"/>
          <w:divBdr>
            <w:top w:val="none" w:sz="0" w:space="0" w:color="auto"/>
            <w:left w:val="none" w:sz="0" w:space="0" w:color="auto"/>
            <w:bottom w:val="none" w:sz="0" w:space="0" w:color="auto"/>
            <w:right w:val="none" w:sz="0" w:space="0" w:color="auto"/>
          </w:divBdr>
        </w:div>
        <w:div w:id="444010281">
          <w:marLeft w:val="640"/>
          <w:marRight w:val="0"/>
          <w:marTop w:val="0"/>
          <w:marBottom w:val="0"/>
          <w:divBdr>
            <w:top w:val="none" w:sz="0" w:space="0" w:color="auto"/>
            <w:left w:val="none" w:sz="0" w:space="0" w:color="auto"/>
            <w:bottom w:val="none" w:sz="0" w:space="0" w:color="auto"/>
            <w:right w:val="none" w:sz="0" w:space="0" w:color="auto"/>
          </w:divBdr>
        </w:div>
        <w:div w:id="634333436">
          <w:marLeft w:val="640"/>
          <w:marRight w:val="0"/>
          <w:marTop w:val="0"/>
          <w:marBottom w:val="0"/>
          <w:divBdr>
            <w:top w:val="none" w:sz="0" w:space="0" w:color="auto"/>
            <w:left w:val="none" w:sz="0" w:space="0" w:color="auto"/>
            <w:bottom w:val="none" w:sz="0" w:space="0" w:color="auto"/>
            <w:right w:val="none" w:sz="0" w:space="0" w:color="auto"/>
          </w:divBdr>
        </w:div>
        <w:div w:id="1442801147">
          <w:marLeft w:val="640"/>
          <w:marRight w:val="0"/>
          <w:marTop w:val="0"/>
          <w:marBottom w:val="0"/>
          <w:divBdr>
            <w:top w:val="none" w:sz="0" w:space="0" w:color="auto"/>
            <w:left w:val="none" w:sz="0" w:space="0" w:color="auto"/>
            <w:bottom w:val="none" w:sz="0" w:space="0" w:color="auto"/>
            <w:right w:val="none" w:sz="0" w:space="0" w:color="auto"/>
          </w:divBdr>
        </w:div>
        <w:div w:id="1788159544">
          <w:marLeft w:val="640"/>
          <w:marRight w:val="0"/>
          <w:marTop w:val="0"/>
          <w:marBottom w:val="0"/>
          <w:divBdr>
            <w:top w:val="none" w:sz="0" w:space="0" w:color="auto"/>
            <w:left w:val="none" w:sz="0" w:space="0" w:color="auto"/>
            <w:bottom w:val="none" w:sz="0" w:space="0" w:color="auto"/>
            <w:right w:val="none" w:sz="0" w:space="0" w:color="auto"/>
          </w:divBdr>
        </w:div>
        <w:div w:id="1142847434">
          <w:marLeft w:val="640"/>
          <w:marRight w:val="0"/>
          <w:marTop w:val="0"/>
          <w:marBottom w:val="0"/>
          <w:divBdr>
            <w:top w:val="none" w:sz="0" w:space="0" w:color="auto"/>
            <w:left w:val="none" w:sz="0" w:space="0" w:color="auto"/>
            <w:bottom w:val="none" w:sz="0" w:space="0" w:color="auto"/>
            <w:right w:val="none" w:sz="0" w:space="0" w:color="auto"/>
          </w:divBdr>
        </w:div>
        <w:div w:id="923145129">
          <w:marLeft w:val="640"/>
          <w:marRight w:val="0"/>
          <w:marTop w:val="0"/>
          <w:marBottom w:val="0"/>
          <w:divBdr>
            <w:top w:val="none" w:sz="0" w:space="0" w:color="auto"/>
            <w:left w:val="none" w:sz="0" w:space="0" w:color="auto"/>
            <w:bottom w:val="none" w:sz="0" w:space="0" w:color="auto"/>
            <w:right w:val="none" w:sz="0" w:space="0" w:color="auto"/>
          </w:divBdr>
        </w:div>
        <w:div w:id="1017853311">
          <w:marLeft w:val="640"/>
          <w:marRight w:val="0"/>
          <w:marTop w:val="0"/>
          <w:marBottom w:val="0"/>
          <w:divBdr>
            <w:top w:val="none" w:sz="0" w:space="0" w:color="auto"/>
            <w:left w:val="none" w:sz="0" w:space="0" w:color="auto"/>
            <w:bottom w:val="none" w:sz="0" w:space="0" w:color="auto"/>
            <w:right w:val="none" w:sz="0" w:space="0" w:color="auto"/>
          </w:divBdr>
        </w:div>
        <w:div w:id="1772166040">
          <w:marLeft w:val="640"/>
          <w:marRight w:val="0"/>
          <w:marTop w:val="0"/>
          <w:marBottom w:val="0"/>
          <w:divBdr>
            <w:top w:val="none" w:sz="0" w:space="0" w:color="auto"/>
            <w:left w:val="none" w:sz="0" w:space="0" w:color="auto"/>
            <w:bottom w:val="none" w:sz="0" w:space="0" w:color="auto"/>
            <w:right w:val="none" w:sz="0" w:space="0" w:color="auto"/>
          </w:divBdr>
        </w:div>
        <w:div w:id="839151871">
          <w:marLeft w:val="640"/>
          <w:marRight w:val="0"/>
          <w:marTop w:val="0"/>
          <w:marBottom w:val="0"/>
          <w:divBdr>
            <w:top w:val="none" w:sz="0" w:space="0" w:color="auto"/>
            <w:left w:val="none" w:sz="0" w:space="0" w:color="auto"/>
            <w:bottom w:val="none" w:sz="0" w:space="0" w:color="auto"/>
            <w:right w:val="none" w:sz="0" w:space="0" w:color="auto"/>
          </w:divBdr>
        </w:div>
        <w:div w:id="183251263">
          <w:marLeft w:val="640"/>
          <w:marRight w:val="0"/>
          <w:marTop w:val="0"/>
          <w:marBottom w:val="0"/>
          <w:divBdr>
            <w:top w:val="none" w:sz="0" w:space="0" w:color="auto"/>
            <w:left w:val="none" w:sz="0" w:space="0" w:color="auto"/>
            <w:bottom w:val="none" w:sz="0" w:space="0" w:color="auto"/>
            <w:right w:val="none" w:sz="0" w:space="0" w:color="auto"/>
          </w:divBdr>
        </w:div>
        <w:div w:id="1636452714">
          <w:marLeft w:val="640"/>
          <w:marRight w:val="0"/>
          <w:marTop w:val="0"/>
          <w:marBottom w:val="0"/>
          <w:divBdr>
            <w:top w:val="none" w:sz="0" w:space="0" w:color="auto"/>
            <w:left w:val="none" w:sz="0" w:space="0" w:color="auto"/>
            <w:bottom w:val="none" w:sz="0" w:space="0" w:color="auto"/>
            <w:right w:val="none" w:sz="0" w:space="0" w:color="auto"/>
          </w:divBdr>
        </w:div>
        <w:div w:id="410658248">
          <w:marLeft w:val="640"/>
          <w:marRight w:val="0"/>
          <w:marTop w:val="0"/>
          <w:marBottom w:val="0"/>
          <w:divBdr>
            <w:top w:val="none" w:sz="0" w:space="0" w:color="auto"/>
            <w:left w:val="none" w:sz="0" w:space="0" w:color="auto"/>
            <w:bottom w:val="none" w:sz="0" w:space="0" w:color="auto"/>
            <w:right w:val="none" w:sz="0" w:space="0" w:color="auto"/>
          </w:divBdr>
        </w:div>
        <w:div w:id="53087446">
          <w:marLeft w:val="640"/>
          <w:marRight w:val="0"/>
          <w:marTop w:val="0"/>
          <w:marBottom w:val="0"/>
          <w:divBdr>
            <w:top w:val="none" w:sz="0" w:space="0" w:color="auto"/>
            <w:left w:val="none" w:sz="0" w:space="0" w:color="auto"/>
            <w:bottom w:val="none" w:sz="0" w:space="0" w:color="auto"/>
            <w:right w:val="none" w:sz="0" w:space="0" w:color="auto"/>
          </w:divBdr>
        </w:div>
        <w:div w:id="23600074">
          <w:marLeft w:val="640"/>
          <w:marRight w:val="0"/>
          <w:marTop w:val="0"/>
          <w:marBottom w:val="0"/>
          <w:divBdr>
            <w:top w:val="none" w:sz="0" w:space="0" w:color="auto"/>
            <w:left w:val="none" w:sz="0" w:space="0" w:color="auto"/>
            <w:bottom w:val="none" w:sz="0" w:space="0" w:color="auto"/>
            <w:right w:val="none" w:sz="0" w:space="0" w:color="auto"/>
          </w:divBdr>
        </w:div>
        <w:div w:id="671496303">
          <w:marLeft w:val="640"/>
          <w:marRight w:val="0"/>
          <w:marTop w:val="0"/>
          <w:marBottom w:val="0"/>
          <w:divBdr>
            <w:top w:val="none" w:sz="0" w:space="0" w:color="auto"/>
            <w:left w:val="none" w:sz="0" w:space="0" w:color="auto"/>
            <w:bottom w:val="none" w:sz="0" w:space="0" w:color="auto"/>
            <w:right w:val="none" w:sz="0" w:space="0" w:color="auto"/>
          </w:divBdr>
        </w:div>
        <w:div w:id="407114206">
          <w:marLeft w:val="640"/>
          <w:marRight w:val="0"/>
          <w:marTop w:val="0"/>
          <w:marBottom w:val="0"/>
          <w:divBdr>
            <w:top w:val="none" w:sz="0" w:space="0" w:color="auto"/>
            <w:left w:val="none" w:sz="0" w:space="0" w:color="auto"/>
            <w:bottom w:val="none" w:sz="0" w:space="0" w:color="auto"/>
            <w:right w:val="none" w:sz="0" w:space="0" w:color="auto"/>
          </w:divBdr>
        </w:div>
        <w:div w:id="167211217">
          <w:marLeft w:val="640"/>
          <w:marRight w:val="0"/>
          <w:marTop w:val="0"/>
          <w:marBottom w:val="0"/>
          <w:divBdr>
            <w:top w:val="none" w:sz="0" w:space="0" w:color="auto"/>
            <w:left w:val="none" w:sz="0" w:space="0" w:color="auto"/>
            <w:bottom w:val="none" w:sz="0" w:space="0" w:color="auto"/>
            <w:right w:val="none" w:sz="0" w:space="0" w:color="auto"/>
          </w:divBdr>
        </w:div>
        <w:div w:id="468860120">
          <w:marLeft w:val="640"/>
          <w:marRight w:val="0"/>
          <w:marTop w:val="0"/>
          <w:marBottom w:val="0"/>
          <w:divBdr>
            <w:top w:val="none" w:sz="0" w:space="0" w:color="auto"/>
            <w:left w:val="none" w:sz="0" w:space="0" w:color="auto"/>
            <w:bottom w:val="none" w:sz="0" w:space="0" w:color="auto"/>
            <w:right w:val="none" w:sz="0" w:space="0" w:color="auto"/>
          </w:divBdr>
        </w:div>
        <w:div w:id="1234853552">
          <w:marLeft w:val="640"/>
          <w:marRight w:val="0"/>
          <w:marTop w:val="0"/>
          <w:marBottom w:val="0"/>
          <w:divBdr>
            <w:top w:val="none" w:sz="0" w:space="0" w:color="auto"/>
            <w:left w:val="none" w:sz="0" w:space="0" w:color="auto"/>
            <w:bottom w:val="none" w:sz="0" w:space="0" w:color="auto"/>
            <w:right w:val="none" w:sz="0" w:space="0" w:color="auto"/>
          </w:divBdr>
        </w:div>
        <w:div w:id="973022903">
          <w:marLeft w:val="640"/>
          <w:marRight w:val="0"/>
          <w:marTop w:val="0"/>
          <w:marBottom w:val="0"/>
          <w:divBdr>
            <w:top w:val="none" w:sz="0" w:space="0" w:color="auto"/>
            <w:left w:val="none" w:sz="0" w:space="0" w:color="auto"/>
            <w:bottom w:val="none" w:sz="0" w:space="0" w:color="auto"/>
            <w:right w:val="none" w:sz="0" w:space="0" w:color="auto"/>
          </w:divBdr>
        </w:div>
      </w:divsChild>
    </w:div>
    <w:div w:id="1269898279">
      <w:bodyDiv w:val="1"/>
      <w:marLeft w:val="0"/>
      <w:marRight w:val="0"/>
      <w:marTop w:val="0"/>
      <w:marBottom w:val="0"/>
      <w:divBdr>
        <w:top w:val="none" w:sz="0" w:space="0" w:color="auto"/>
        <w:left w:val="none" w:sz="0" w:space="0" w:color="auto"/>
        <w:bottom w:val="none" w:sz="0" w:space="0" w:color="auto"/>
        <w:right w:val="none" w:sz="0" w:space="0" w:color="auto"/>
      </w:divBdr>
      <w:divsChild>
        <w:div w:id="554969518">
          <w:marLeft w:val="640"/>
          <w:marRight w:val="0"/>
          <w:marTop w:val="0"/>
          <w:marBottom w:val="0"/>
          <w:divBdr>
            <w:top w:val="none" w:sz="0" w:space="0" w:color="auto"/>
            <w:left w:val="none" w:sz="0" w:space="0" w:color="auto"/>
            <w:bottom w:val="none" w:sz="0" w:space="0" w:color="auto"/>
            <w:right w:val="none" w:sz="0" w:space="0" w:color="auto"/>
          </w:divBdr>
        </w:div>
        <w:div w:id="181746226">
          <w:marLeft w:val="640"/>
          <w:marRight w:val="0"/>
          <w:marTop w:val="0"/>
          <w:marBottom w:val="0"/>
          <w:divBdr>
            <w:top w:val="none" w:sz="0" w:space="0" w:color="auto"/>
            <w:left w:val="none" w:sz="0" w:space="0" w:color="auto"/>
            <w:bottom w:val="none" w:sz="0" w:space="0" w:color="auto"/>
            <w:right w:val="none" w:sz="0" w:space="0" w:color="auto"/>
          </w:divBdr>
        </w:div>
        <w:div w:id="732390122">
          <w:marLeft w:val="640"/>
          <w:marRight w:val="0"/>
          <w:marTop w:val="0"/>
          <w:marBottom w:val="0"/>
          <w:divBdr>
            <w:top w:val="none" w:sz="0" w:space="0" w:color="auto"/>
            <w:left w:val="none" w:sz="0" w:space="0" w:color="auto"/>
            <w:bottom w:val="none" w:sz="0" w:space="0" w:color="auto"/>
            <w:right w:val="none" w:sz="0" w:space="0" w:color="auto"/>
          </w:divBdr>
        </w:div>
        <w:div w:id="1183667346">
          <w:marLeft w:val="640"/>
          <w:marRight w:val="0"/>
          <w:marTop w:val="0"/>
          <w:marBottom w:val="0"/>
          <w:divBdr>
            <w:top w:val="none" w:sz="0" w:space="0" w:color="auto"/>
            <w:left w:val="none" w:sz="0" w:space="0" w:color="auto"/>
            <w:bottom w:val="none" w:sz="0" w:space="0" w:color="auto"/>
            <w:right w:val="none" w:sz="0" w:space="0" w:color="auto"/>
          </w:divBdr>
        </w:div>
        <w:div w:id="152380078">
          <w:marLeft w:val="640"/>
          <w:marRight w:val="0"/>
          <w:marTop w:val="0"/>
          <w:marBottom w:val="0"/>
          <w:divBdr>
            <w:top w:val="none" w:sz="0" w:space="0" w:color="auto"/>
            <w:left w:val="none" w:sz="0" w:space="0" w:color="auto"/>
            <w:bottom w:val="none" w:sz="0" w:space="0" w:color="auto"/>
            <w:right w:val="none" w:sz="0" w:space="0" w:color="auto"/>
          </w:divBdr>
        </w:div>
        <w:div w:id="20787188">
          <w:marLeft w:val="640"/>
          <w:marRight w:val="0"/>
          <w:marTop w:val="0"/>
          <w:marBottom w:val="0"/>
          <w:divBdr>
            <w:top w:val="none" w:sz="0" w:space="0" w:color="auto"/>
            <w:left w:val="none" w:sz="0" w:space="0" w:color="auto"/>
            <w:bottom w:val="none" w:sz="0" w:space="0" w:color="auto"/>
            <w:right w:val="none" w:sz="0" w:space="0" w:color="auto"/>
          </w:divBdr>
        </w:div>
        <w:div w:id="771323582">
          <w:marLeft w:val="640"/>
          <w:marRight w:val="0"/>
          <w:marTop w:val="0"/>
          <w:marBottom w:val="0"/>
          <w:divBdr>
            <w:top w:val="none" w:sz="0" w:space="0" w:color="auto"/>
            <w:left w:val="none" w:sz="0" w:space="0" w:color="auto"/>
            <w:bottom w:val="none" w:sz="0" w:space="0" w:color="auto"/>
            <w:right w:val="none" w:sz="0" w:space="0" w:color="auto"/>
          </w:divBdr>
        </w:div>
        <w:div w:id="350422875">
          <w:marLeft w:val="640"/>
          <w:marRight w:val="0"/>
          <w:marTop w:val="0"/>
          <w:marBottom w:val="0"/>
          <w:divBdr>
            <w:top w:val="none" w:sz="0" w:space="0" w:color="auto"/>
            <w:left w:val="none" w:sz="0" w:space="0" w:color="auto"/>
            <w:bottom w:val="none" w:sz="0" w:space="0" w:color="auto"/>
            <w:right w:val="none" w:sz="0" w:space="0" w:color="auto"/>
          </w:divBdr>
        </w:div>
        <w:div w:id="1222061985">
          <w:marLeft w:val="640"/>
          <w:marRight w:val="0"/>
          <w:marTop w:val="0"/>
          <w:marBottom w:val="0"/>
          <w:divBdr>
            <w:top w:val="none" w:sz="0" w:space="0" w:color="auto"/>
            <w:left w:val="none" w:sz="0" w:space="0" w:color="auto"/>
            <w:bottom w:val="none" w:sz="0" w:space="0" w:color="auto"/>
            <w:right w:val="none" w:sz="0" w:space="0" w:color="auto"/>
          </w:divBdr>
        </w:div>
        <w:div w:id="1137918608">
          <w:marLeft w:val="640"/>
          <w:marRight w:val="0"/>
          <w:marTop w:val="0"/>
          <w:marBottom w:val="0"/>
          <w:divBdr>
            <w:top w:val="none" w:sz="0" w:space="0" w:color="auto"/>
            <w:left w:val="none" w:sz="0" w:space="0" w:color="auto"/>
            <w:bottom w:val="none" w:sz="0" w:space="0" w:color="auto"/>
            <w:right w:val="none" w:sz="0" w:space="0" w:color="auto"/>
          </w:divBdr>
        </w:div>
        <w:div w:id="629476077">
          <w:marLeft w:val="640"/>
          <w:marRight w:val="0"/>
          <w:marTop w:val="0"/>
          <w:marBottom w:val="0"/>
          <w:divBdr>
            <w:top w:val="none" w:sz="0" w:space="0" w:color="auto"/>
            <w:left w:val="none" w:sz="0" w:space="0" w:color="auto"/>
            <w:bottom w:val="none" w:sz="0" w:space="0" w:color="auto"/>
            <w:right w:val="none" w:sz="0" w:space="0" w:color="auto"/>
          </w:divBdr>
        </w:div>
        <w:div w:id="528180488">
          <w:marLeft w:val="640"/>
          <w:marRight w:val="0"/>
          <w:marTop w:val="0"/>
          <w:marBottom w:val="0"/>
          <w:divBdr>
            <w:top w:val="none" w:sz="0" w:space="0" w:color="auto"/>
            <w:left w:val="none" w:sz="0" w:space="0" w:color="auto"/>
            <w:bottom w:val="none" w:sz="0" w:space="0" w:color="auto"/>
            <w:right w:val="none" w:sz="0" w:space="0" w:color="auto"/>
          </w:divBdr>
        </w:div>
        <w:div w:id="303199933">
          <w:marLeft w:val="640"/>
          <w:marRight w:val="0"/>
          <w:marTop w:val="0"/>
          <w:marBottom w:val="0"/>
          <w:divBdr>
            <w:top w:val="none" w:sz="0" w:space="0" w:color="auto"/>
            <w:left w:val="none" w:sz="0" w:space="0" w:color="auto"/>
            <w:bottom w:val="none" w:sz="0" w:space="0" w:color="auto"/>
            <w:right w:val="none" w:sz="0" w:space="0" w:color="auto"/>
          </w:divBdr>
        </w:div>
        <w:div w:id="1457680791">
          <w:marLeft w:val="640"/>
          <w:marRight w:val="0"/>
          <w:marTop w:val="0"/>
          <w:marBottom w:val="0"/>
          <w:divBdr>
            <w:top w:val="none" w:sz="0" w:space="0" w:color="auto"/>
            <w:left w:val="none" w:sz="0" w:space="0" w:color="auto"/>
            <w:bottom w:val="none" w:sz="0" w:space="0" w:color="auto"/>
            <w:right w:val="none" w:sz="0" w:space="0" w:color="auto"/>
          </w:divBdr>
        </w:div>
        <w:div w:id="1713921420">
          <w:marLeft w:val="640"/>
          <w:marRight w:val="0"/>
          <w:marTop w:val="0"/>
          <w:marBottom w:val="0"/>
          <w:divBdr>
            <w:top w:val="none" w:sz="0" w:space="0" w:color="auto"/>
            <w:left w:val="none" w:sz="0" w:space="0" w:color="auto"/>
            <w:bottom w:val="none" w:sz="0" w:space="0" w:color="auto"/>
            <w:right w:val="none" w:sz="0" w:space="0" w:color="auto"/>
          </w:divBdr>
        </w:div>
        <w:div w:id="1951086288">
          <w:marLeft w:val="640"/>
          <w:marRight w:val="0"/>
          <w:marTop w:val="0"/>
          <w:marBottom w:val="0"/>
          <w:divBdr>
            <w:top w:val="none" w:sz="0" w:space="0" w:color="auto"/>
            <w:left w:val="none" w:sz="0" w:space="0" w:color="auto"/>
            <w:bottom w:val="none" w:sz="0" w:space="0" w:color="auto"/>
            <w:right w:val="none" w:sz="0" w:space="0" w:color="auto"/>
          </w:divBdr>
        </w:div>
        <w:div w:id="1692340573">
          <w:marLeft w:val="640"/>
          <w:marRight w:val="0"/>
          <w:marTop w:val="0"/>
          <w:marBottom w:val="0"/>
          <w:divBdr>
            <w:top w:val="none" w:sz="0" w:space="0" w:color="auto"/>
            <w:left w:val="none" w:sz="0" w:space="0" w:color="auto"/>
            <w:bottom w:val="none" w:sz="0" w:space="0" w:color="auto"/>
            <w:right w:val="none" w:sz="0" w:space="0" w:color="auto"/>
          </w:divBdr>
        </w:div>
        <w:div w:id="910431639">
          <w:marLeft w:val="640"/>
          <w:marRight w:val="0"/>
          <w:marTop w:val="0"/>
          <w:marBottom w:val="0"/>
          <w:divBdr>
            <w:top w:val="none" w:sz="0" w:space="0" w:color="auto"/>
            <w:left w:val="none" w:sz="0" w:space="0" w:color="auto"/>
            <w:bottom w:val="none" w:sz="0" w:space="0" w:color="auto"/>
            <w:right w:val="none" w:sz="0" w:space="0" w:color="auto"/>
          </w:divBdr>
        </w:div>
        <w:div w:id="1552695452">
          <w:marLeft w:val="640"/>
          <w:marRight w:val="0"/>
          <w:marTop w:val="0"/>
          <w:marBottom w:val="0"/>
          <w:divBdr>
            <w:top w:val="none" w:sz="0" w:space="0" w:color="auto"/>
            <w:left w:val="none" w:sz="0" w:space="0" w:color="auto"/>
            <w:bottom w:val="none" w:sz="0" w:space="0" w:color="auto"/>
            <w:right w:val="none" w:sz="0" w:space="0" w:color="auto"/>
          </w:divBdr>
        </w:div>
        <w:div w:id="894852842">
          <w:marLeft w:val="640"/>
          <w:marRight w:val="0"/>
          <w:marTop w:val="0"/>
          <w:marBottom w:val="0"/>
          <w:divBdr>
            <w:top w:val="none" w:sz="0" w:space="0" w:color="auto"/>
            <w:left w:val="none" w:sz="0" w:space="0" w:color="auto"/>
            <w:bottom w:val="none" w:sz="0" w:space="0" w:color="auto"/>
            <w:right w:val="none" w:sz="0" w:space="0" w:color="auto"/>
          </w:divBdr>
        </w:div>
        <w:div w:id="1500578931">
          <w:marLeft w:val="640"/>
          <w:marRight w:val="0"/>
          <w:marTop w:val="0"/>
          <w:marBottom w:val="0"/>
          <w:divBdr>
            <w:top w:val="none" w:sz="0" w:space="0" w:color="auto"/>
            <w:left w:val="none" w:sz="0" w:space="0" w:color="auto"/>
            <w:bottom w:val="none" w:sz="0" w:space="0" w:color="auto"/>
            <w:right w:val="none" w:sz="0" w:space="0" w:color="auto"/>
          </w:divBdr>
        </w:div>
        <w:div w:id="966735818">
          <w:marLeft w:val="640"/>
          <w:marRight w:val="0"/>
          <w:marTop w:val="0"/>
          <w:marBottom w:val="0"/>
          <w:divBdr>
            <w:top w:val="none" w:sz="0" w:space="0" w:color="auto"/>
            <w:left w:val="none" w:sz="0" w:space="0" w:color="auto"/>
            <w:bottom w:val="none" w:sz="0" w:space="0" w:color="auto"/>
            <w:right w:val="none" w:sz="0" w:space="0" w:color="auto"/>
          </w:divBdr>
        </w:div>
        <w:div w:id="1677733094">
          <w:marLeft w:val="640"/>
          <w:marRight w:val="0"/>
          <w:marTop w:val="0"/>
          <w:marBottom w:val="0"/>
          <w:divBdr>
            <w:top w:val="none" w:sz="0" w:space="0" w:color="auto"/>
            <w:left w:val="none" w:sz="0" w:space="0" w:color="auto"/>
            <w:bottom w:val="none" w:sz="0" w:space="0" w:color="auto"/>
            <w:right w:val="none" w:sz="0" w:space="0" w:color="auto"/>
          </w:divBdr>
        </w:div>
        <w:div w:id="227349999">
          <w:marLeft w:val="640"/>
          <w:marRight w:val="0"/>
          <w:marTop w:val="0"/>
          <w:marBottom w:val="0"/>
          <w:divBdr>
            <w:top w:val="none" w:sz="0" w:space="0" w:color="auto"/>
            <w:left w:val="none" w:sz="0" w:space="0" w:color="auto"/>
            <w:bottom w:val="none" w:sz="0" w:space="0" w:color="auto"/>
            <w:right w:val="none" w:sz="0" w:space="0" w:color="auto"/>
          </w:divBdr>
        </w:div>
        <w:div w:id="320355769">
          <w:marLeft w:val="640"/>
          <w:marRight w:val="0"/>
          <w:marTop w:val="0"/>
          <w:marBottom w:val="0"/>
          <w:divBdr>
            <w:top w:val="none" w:sz="0" w:space="0" w:color="auto"/>
            <w:left w:val="none" w:sz="0" w:space="0" w:color="auto"/>
            <w:bottom w:val="none" w:sz="0" w:space="0" w:color="auto"/>
            <w:right w:val="none" w:sz="0" w:space="0" w:color="auto"/>
          </w:divBdr>
        </w:div>
        <w:div w:id="2105108987">
          <w:marLeft w:val="640"/>
          <w:marRight w:val="0"/>
          <w:marTop w:val="0"/>
          <w:marBottom w:val="0"/>
          <w:divBdr>
            <w:top w:val="none" w:sz="0" w:space="0" w:color="auto"/>
            <w:left w:val="none" w:sz="0" w:space="0" w:color="auto"/>
            <w:bottom w:val="none" w:sz="0" w:space="0" w:color="auto"/>
            <w:right w:val="none" w:sz="0" w:space="0" w:color="auto"/>
          </w:divBdr>
        </w:div>
        <w:div w:id="1644581873">
          <w:marLeft w:val="640"/>
          <w:marRight w:val="0"/>
          <w:marTop w:val="0"/>
          <w:marBottom w:val="0"/>
          <w:divBdr>
            <w:top w:val="none" w:sz="0" w:space="0" w:color="auto"/>
            <w:left w:val="none" w:sz="0" w:space="0" w:color="auto"/>
            <w:bottom w:val="none" w:sz="0" w:space="0" w:color="auto"/>
            <w:right w:val="none" w:sz="0" w:space="0" w:color="auto"/>
          </w:divBdr>
        </w:div>
        <w:div w:id="1598173722">
          <w:marLeft w:val="640"/>
          <w:marRight w:val="0"/>
          <w:marTop w:val="0"/>
          <w:marBottom w:val="0"/>
          <w:divBdr>
            <w:top w:val="none" w:sz="0" w:space="0" w:color="auto"/>
            <w:left w:val="none" w:sz="0" w:space="0" w:color="auto"/>
            <w:bottom w:val="none" w:sz="0" w:space="0" w:color="auto"/>
            <w:right w:val="none" w:sz="0" w:space="0" w:color="auto"/>
          </w:divBdr>
        </w:div>
        <w:div w:id="769279510">
          <w:marLeft w:val="640"/>
          <w:marRight w:val="0"/>
          <w:marTop w:val="0"/>
          <w:marBottom w:val="0"/>
          <w:divBdr>
            <w:top w:val="none" w:sz="0" w:space="0" w:color="auto"/>
            <w:left w:val="none" w:sz="0" w:space="0" w:color="auto"/>
            <w:bottom w:val="none" w:sz="0" w:space="0" w:color="auto"/>
            <w:right w:val="none" w:sz="0" w:space="0" w:color="auto"/>
          </w:divBdr>
        </w:div>
        <w:div w:id="1256547876">
          <w:marLeft w:val="640"/>
          <w:marRight w:val="0"/>
          <w:marTop w:val="0"/>
          <w:marBottom w:val="0"/>
          <w:divBdr>
            <w:top w:val="none" w:sz="0" w:space="0" w:color="auto"/>
            <w:left w:val="none" w:sz="0" w:space="0" w:color="auto"/>
            <w:bottom w:val="none" w:sz="0" w:space="0" w:color="auto"/>
            <w:right w:val="none" w:sz="0" w:space="0" w:color="auto"/>
          </w:divBdr>
        </w:div>
        <w:div w:id="187766648">
          <w:marLeft w:val="640"/>
          <w:marRight w:val="0"/>
          <w:marTop w:val="0"/>
          <w:marBottom w:val="0"/>
          <w:divBdr>
            <w:top w:val="none" w:sz="0" w:space="0" w:color="auto"/>
            <w:left w:val="none" w:sz="0" w:space="0" w:color="auto"/>
            <w:bottom w:val="none" w:sz="0" w:space="0" w:color="auto"/>
            <w:right w:val="none" w:sz="0" w:space="0" w:color="auto"/>
          </w:divBdr>
        </w:div>
        <w:div w:id="1822230888">
          <w:marLeft w:val="640"/>
          <w:marRight w:val="0"/>
          <w:marTop w:val="0"/>
          <w:marBottom w:val="0"/>
          <w:divBdr>
            <w:top w:val="none" w:sz="0" w:space="0" w:color="auto"/>
            <w:left w:val="none" w:sz="0" w:space="0" w:color="auto"/>
            <w:bottom w:val="none" w:sz="0" w:space="0" w:color="auto"/>
            <w:right w:val="none" w:sz="0" w:space="0" w:color="auto"/>
          </w:divBdr>
        </w:div>
        <w:div w:id="1652370608">
          <w:marLeft w:val="640"/>
          <w:marRight w:val="0"/>
          <w:marTop w:val="0"/>
          <w:marBottom w:val="0"/>
          <w:divBdr>
            <w:top w:val="none" w:sz="0" w:space="0" w:color="auto"/>
            <w:left w:val="none" w:sz="0" w:space="0" w:color="auto"/>
            <w:bottom w:val="none" w:sz="0" w:space="0" w:color="auto"/>
            <w:right w:val="none" w:sz="0" w:space="0" w:color="auto"/>
          </w:divBdr>
        </w:div>
        <w:div w:id="1695109484">
          <w:marLeft w:val="640"/>
          <w:marRight w:val="0"/>
          <w:marTop w:val="0"/>
          <w:marBottom w:val="0"/>
          <w:divBdr>
            <w:top w:val="none" w:sz="0" w:space="0" w:color="auto"/>
            <w:left w:val="none" w:sz="0" w:space="0" w:color="auto"/>
            <w:bottom w:val="none" w:sz="0" w:space="0" w:color="auto"/>
            <w:right w:val="none" w:sz="0" w:space="0" w:color="auto"/>
          </w:divBdr>
        </w:div>
        <w:div w:id="1283460527">
          <w:marLeft w:val="640"/>
          <w:marRight w:val="0"/>
          <w:marTop w:val="0"/>
          <w:marBottom w:val="0"/>
          <w:divBdr>
            <w:top w:val="none" w:sz="0" w:space="0" w:color="auto"/>
            <w:left w:val="none" w:sz="0" w:space="0" w:color="auto"/>
            <w:bottom w:val="none" w:sz="0" w:space="0" w:color="auto"/>
            <w:right w:val="none" w:sz="0" w:space="0" w:color="auto"/>
          </w:divBdr>
        </w:div>
        <w:div w:id="181435226">
          <w:marLeft w:val="640"/>
          <w:marRight w:val="0"/>
          <w:marTop w:val="0"/>
          <w:marBottom w:val="0"/>
          <w:divBdr>
            <w:top w:val="none" w:sz="0" w:space="0" w:color="auto"/>
            <w:left w:val="none" w:sz="0" w:space="0" w:color="auto"/>
            <w:bottom w:val="none" w:sz="0" w:space="0" w:color="auto"/>
            <w:right w:val="none" w:sz="0" w:space="0" w:color="auto"/>
          </w:divBdr>
        </w:div>
        <w:div w:id="1339039545">
          <w:marLeft w:val="640"/>
          <w:marRight w:val="0"/>
          <w:marTop w:val="0"/>
          <w:marBottom w:val="0"/>
          <w:divBdr>
            <w:top w:val="none" w:sz="0" w:space="0" w:color="auto"/>
            <w:left w:val="none" w:sz="0" w:space="0" w:color="auto"/>
            <w:bottom w:val="none" w:sz="0" w:space="0" w:color="auto"/>
            <w:right w:val="none" w:sz="0" w:space="0" w:color="auto"/>
          </w:divBdr>
        </w:div>
        <w:div w:id="1362391355">
          <w:marLeft w:val="640"/>
          <w:marRight w:val="0"/>
          <w:marTop w:val="0"/>
          <w:marBottom w:val="0"/>
          <w:divBdr>
            <w:top w:val="none" w:sz="0" w:space="0" w:color="auto"/>
            <w:left w:val="none" w:sz="0" w:space="0" w:color="auto"/>
            <w:bottom w:val="none" w:sz="0" w:space="0" w:color="auto"/>
            <w:right w:val="none" w:sz="0" w:space="0" w:color="auto"/>
          </w:divBdr>
        </w:div>
        <w:div w:id="394744866">
          <w:marLeft w:val="640"/>
          <w:marRight w:val="0"/>
          <w:marTop w:val="0"/>
          <w:marBottom w:val="0"/>
          <w:divBdr>
            <w:top w:val="none" w:sz="0" w:space="0" w:color="auto"/>
            <w:left w:val="none" w:sz="0" w:space="0" w:color="auto"/>
            <w:bottom w:val="none" w:sz="0" w:space="0" w:color="auto"/>
            <w:right w:val="none" w:sz="0" w:space="0" w:color="auto"/>
          </w:divBdr>
        </w:div>
        <w:div w:id="871695069">
          <w:marLeft w:val="640"/>
          <w:marRight w:val="0"/>
          <w:marTop w:val="0"/>
          <w:marBottom w:val="0"/>
          <w:divBdr>
            <w:top w:val="none" w:sz="0" w:space="0" w:color="auto"/>
            <w:left w:val="none" w:sz="0" w:space="0" w:color="auto"/>
            <w:bottom w:val="none" w:sz="0" w:space="0" w:color="auto"/>
            <w:right w:val="none" w:sz="0" w:space="0" w:color="auto"/>
          </w:divBdr>
        </w:div>
        <w:div w:id="1410345215">
          <w:marLeft w:val="640"/>
          <w:marRight w:val="0"/>
          <w:marTop w:val="0"/>
          <w:marBottom w:val="0"/>
          <w:divBdr>
            <w:top w:val="none" w:sz="0" w:space="0" w:color="auto"/>
            <w:left w:val="none" w:sz="0" w:space="0" w:color="auto"/>
            <w:bottom w:val="none" w:sz="0" w:space="0" w:color="auto"/>
            <w:right w:val="none" w:sz="0" w:space="0" w:color="auto"/>
          </w:divBdr>
        </w:div>
        <w:div w:id="1620986953">
          <w:marLeft w:val="640"/>
          <w:marRight w:val="0"/>
          <w:marTop w:val="0"/>
          <w:marBottom w:val="0"/>
          <w:divBdr>
            <w:top w:val="none" w:sz="0" w:space="0" w:color="auto"/>
            <w:left w:val="none" w:sz="0" w:space="0" w:color="auto"/>
            <w:bottom w:val="none" w:sz="0" w:space="0" w:color="auto"/>
            <w:right w:val="none" w:sz="0" w:space="0" w:color="auto"/>
          </w:divBdr>
        </w:div>
        <w:div w:id="879393199">
          <w:marLeft w:val="640"/>
          <w:marRight w:val="0"/>
          <w:marTop w:val="0"/>
          <w:marBottom w:val="0"/>
          <w:divBdr>
            <w:top w:val="none" w:sz="0" w:space="0" w:color="auto"/>
            <w:left w:val="none" w:sz="0" w:space="0" w:color="auto"/>
            <w:bottom w:val="none" w:sz="0" w:space="0" w:color="auto"/>
            <w:right w:val="none" w:sz="0" w:space="0" w:color="auto"/>
          </w:divBdr>
        </w:div>
        <w:div w:id="1527871402">
          <w:marLeft w:val="640"/>
          <w:marRight w:val="0"/>
          <w:marTop w:val="0"/>
          <w:marBottom w:val="0"/>
          <w:divBdr>
            <w:top w:val="none" w:sz="0" w:space="0" w:color="auto"/>
            <w:left w:val="none" w:sz="0" w:space="0" w:color="auto"/>
            <w:bottom w:val="none" w:sz="0" w:space="0" w:color="auto"/>
            <w:right w:val="none" w:sz="0" w:space="0" w:color="auto"/>
          </w:divBdr>
        </w:div>
        <w:div w:id="1885870910">
          <w:marLeft w:val="640"/>
          <w:marRight w:val="0"/>
          <w:marTop w:val="0"/>
          <w:marBottom w:val="0"/>
          <w:divBdr>
            <w:top w:val="none" w:sz="0" w:space="0" w:color="auto"/>
            <w:left w:val="none" w:sz="0" w:space="0" w:color="auto"/>
            <w:bottom w:val="none" w:sz="0" w:space="0" w:color="auto"/>
            <w:right w:val="none" w:sz="0" w:space="0" w:color="auto"/>
          </w:divBdr>
        </w:div>
        <w:div w:id="514614748">
          <w:marLeft w:val="640"/>
          <w:marRight w:val="0"/>
          <w:marTop w:val="0"/>
          <w:marBottom w:val="0"/>
          <w:divBdr>
            <w:top w:val="none" w:sz="0" w:space="0" w:color="auto"/>
            <w:left w:val="none" w:sz="0" w:space="0" w:color="auto"/>
            <w:bottom w:val="none" w:sz="0" w:space="0" w:color="auto"/>
            <w:right w:val="none" w:sz="0" w:space="0" w:color="auto"/>
          </w:divBdr>
        </w:div>
        <w:div w:id="1400518157">
          <w:marLeft w:val="640"/>
          <w:marRight w:val="0"/>
          <w:marTop w:val="0"/>
          <w:marBottom w:val="0"/>
          <w:divBdr>
            <w:top w:val="none" w:sz="0" w:space="0" w:color="auto"/>
            <w:left w:val="none" w:sz="0" w:space="0" w:color="auto"/>
            <w:bottom w:val="none" w:sz="0" w:space="0" w:color="auto"/>
            <w:right w:val="none" w:sz="0" w:space="0" w:color="auto"/>
          </w:divBdr>
        </w:div>
        <w:div w:id="362631841">
          <w:marLeft w:val="640"/>
          <w:marRight w:val="0"/>
          <w:marTop w:val="0"/>
          <w:marBottom w:val="0"/>
          <w:divBdr>
            <w:top w:val="none" w:sz="0" w:space="0" w:color="auto"/>
            <w:left w:val="none" w:sz="0" w:space="0" w:color="auto"/>
            <w:bottom w:val="none" w:sz="0" w:space="0" w:color="auto"/>
            <w:right w:val="none" w:sz="0" w:space="0" w:color="auto"/>
          </w:divBdr>
        </w:div>
        <w:div w:id="405033385">
          <w:marLeft w:val="640"/>
          <w:marRight w:val="0"/>
          <w:marTop w:val="0"/>
          <w:marBottom w:val="0"/>
          <w:divBdr>
            <w:top w:val="none" w:sz="0" w:space="0" w:color="auto"/>
            <w:left w:val="none" w:sz="0" w:space="0" w:color="auto"/>
            <w:bottom w:val="none" w:sz="0" w:space="0" w:color="auto"/>
            <w:right w:val="none" w:sz="0" w:space="0" w:color="auto"/>
          </w:divBdr>
        </w:div>
        <w:div w:id="1549948642">
          <w:marLeft w:val="640"/>
          <w:marRight w:val="0"/>
          <w:marTop w:val="0"/>
          <w:marBottom w:val="0"/>
          <w:divBdr>
            <w:top w:val="none" w:sz="0" w:space="0" w:color="auto"/>
            <w:left w:val="none" w:sz="0" w:space="0" w:color="auto"/>
            <w:bottom w:val="none" w:sz="0" w:space="0" w:color="auto"/>
            <w:right w:val="none" w:sz="0" w:space="0" w:color="auto"/>
          </w:divBdr>
        </w:div>
        <w:div w:id="1198080413">
          <w:marLeft w:val="640"/>
          <w:marRight w:val="0"/>
          <w:marTop w:val="0"/>
          <w:marBottom w:val="0"/>
          <w:divBdr>
            <w:top w:val="none" w:sz="0" w:space="0" w:color="auto"/>
            <w:left w:val="none" w:sz="0" w:space="0" w:color="auto"/>
            <w:bottom w:val="none" w:sz="0" w:space="0" w:color="auto"/>
            <w:right w:val="none" w:sz="0" w:space="0" w:color="auto"/>
          </w:divBdr>
        </w:div>
        <w:div w:id="966274188">
          <w:marLeft w:val="640"/>
          <w:marRight w:val="0"/>
          <w:marTop w:val="0"/>
          <w:marBottom w:val="0"/>
          <w:divBdr>
            <w:top w:val="none" w:sz="0" w:space="0" w:color="auto"/>
            <w:left w:val="none" w:sz="0" w:space="0" w:color="auto"/>
            <w:bottom w:val="none" w:sz="0" w:space="0" w:color="auto"/>
            <w:right w:val="none" w:sz="0" w:space="0" w:color="auto"/>
          </w:divBdr>
        </w:div>
        <w:div w:id="2064987011">
          <w:marLeft w:val="640"/>
          <w:marRight w:val="0"/>
          <w:marTop w:val="0"/>
          <w:marBottom w:val="0"/>
          <w:divBdr>
            <w:top w:val="none" w:sz="0" w:space="0" w:color="auto"/>
            <w:left w:val="none" w:sz="0" w:space="0" w:color="auto"/>
            <w:bottom w:val="none" w:sz="0" w:space="0" w:color="auto"/>
            <w:right w:val="none" w:sz="0" w:space="0" w:color="auto"/>
          </w:divBdr>
        </w:div>
        <w:div w:id="1152600486">
          <w:marLeft w:val="640"/>
          <w:marRight w:val="0"/>
          <w:marTop w:val="0"/>
          <w:marBottom w:val="0"/>
          <w:divBdr>
            <w:top w:val="none" w:sz="0" w:space="0" w:color="auto"/>
            <w:left w:val="none" w:sz="0" w:space="0" w:color="auto"/>
            <w:bottom w:val="none" w:sz="0" w:space="0" w:color="auto"/>
            <w:right w:val="none" w:sz="0" w:space="0" w:color="auto"/>
          </w:divBdr>
        </w:div>
        <w:div w:id="1888176738">
          <w:marLeft w:val="640"/>
          <w:marRight w:val="0"/>
          <w:marTop w:val="0"/>
          <w:marBottom w:val="0"/>
          <w:divBdr>
            <w:top w:val="none" w:sz="0" w:space="0" w:color="auto"/>
            <w:left w:val="none" w:sz="0" w:space="0" w:color="auto"/>
            <w:bottom w:val="none" w:sz="0" w:space="0" w:color="auto"/>
            <w:right w:val="none" w:sz="0" w:space="0" w:color="auto"/>
          </w:divBdr>
        </w:div>
        <w:div w:id="597714001">
          <w:marLeft w:val="640"/>
          <w:marRight w:val="0"/>
          <w:marTop w:val="0"/>
          <w:marBottom w:val="0"/>
          <w:divBdr>
            <w:top w:val="none" w:sz="0" w:space="0" w:color="auto"/>
            <w:left w:val="none" w:sz="0" w:space="0" w:color="auto"/>
            <w:bottom w:val="none" w:sz="0" w:space="0" w:color="auto"/>
            <w:right w:val="none" w:sz="0" w:space="0" w:color="auto"/>
          </w:divBdr>
        </w:div>
        <w:div w:id="504251142">
          <w:marLeft w:val="640"/>
          <w:marRight w:val="0"/>
          <w:marTop w:val="0"/>
          <w:marBottom w:val="0"/>
          <w:divBdr>
            <w:top w:val="none" w:sz="0" w:space="0" w:color="auto"/>
            <w:left w:val="none" w:sz="0" w:space="0" w:color="auto"/>
            <w:bottom w:val="none" w:sz="0" w:space="0" w:color="auto"/>
            <w:right w:val="none" w:sz="0" w:space="0" w:color="auto"/>
          </w:divBdr>
        </w:div>
      </w:divsChild>
    </w:div>
    <w:div w:id="1275207234">
      <w:bodyDiv w:val="1"/>
      <w:marLeft w:val="0"/>
      <w:marRight w:val="0"/>
      <w:marTop w:val="0"/>
      <w:marBottom w:val="0"/>
      <w:divBdr>
        <w:top w:val="none" w:sz="0" w:space="0" w:color="auto"/>
        <w:left w:val="none" w:sz="0" w:space="0" w:color="auto"/>
        <w:bottom w:val="none" w:sz="0" w:space="0" w:color="auto"/>
        <w:right w:val="none" w:sz="0" w:space="0" w:color="auto"/>
      </w:divBdr>
      <w:divsChild>
        <w:div w:id="971864445">
          <w:marLeft w:val="640"/>
          <w:marRight w:val="0"/>
          <w:marTop w:val="0"/>
          <w:marBottom w:val="0"/>
          <w:divBdr>
            <w:top w:val="none" w:sz="0" w:space="0" w:color="auto"/>
            <w:left w:val="none" w:sz="0" w:space="0" w:color="auto"/>
            <w:bottom w:val="none" w:sz="0" w:space="0" w:color="auto"/>
            <w:right w:val="none" w:sz="0" w:space="0" w:color="auto"/>
          </w:divBdr>
        </w:div>
        <w:div w:id="1866291392">
          <w:marLeft w:val="640"/>
          <w:marRight w:val="0"/>
          <w:marTop w:val="0"/>
          <w:marBottom w:val="0"/>
          <w:divBdr>
            <w:top w:val="none" w:sz="0" w:space="0" w:color="auto"/>
            <w:left w:val="none" w:sz="0" w:space="0" w:color="auto"/>
            <w:bottom w:val="none" w:sz="0" w:space="0" w:color="auto"/>
            <w:right w:val="none" w:sz="0" w:space="0" w:color="auto"/>
          </w:divBdr>
        </w:div>
        <w:div w:id="1360085449">
          <w:marLeft w:val="640"/>
          <w:marRight w:val="0"/>
          <w:marTop w:val="0"/>
          <w:marBottom w:val="0"/>
          <w:divBdr>
            <w:top w:val="none" w:sz="0" w:space="0" w:color="auto"/>
            <w:left w:val="none" w:sz="0" w:space="0" w:color="auto"/>
            <w:bottom w:val="none" w:sz="0" w:space="0" w:color="auto"/>
            <w:right w:val="none" w:sz="0" w:space="0" w:color="auto"/>
          </w:divBdr>
        </w:div>
        <w:div w:id="1321692333">
          <w:marLeft w:val="640"/>
          <w:marRight w:val="0"/>
          <w:marTop w:val="0"/>
          <w:marBottom w:val="0"/>
          <w:divBdr>
            <w:top w:val="none" w:sz="0" w:space="0" w:color="auto"/>
            <w:left w:val="none" w:sz="0" w:space="0" w:color="auto"/>
            <w:bottom w:val="none" w:sz="0" w:space="0" w:color="auto"/>
            <w:right w:val="none" w:sz="0" w:space="0" w:color="auto"/>
          </w:divBdr>
        </w:div>
        <w:div w:id="1487474335">
          <w:marLeft w:val="640"/>
          <w:marRight w:val="0"/>
          <w:marTop w:val="0"/>
          <w:marBottom w:val="0"/>
          <w:divBdr>
            <w:top w:val="none" w:sz="0" w:space="0" w:color="auto"/>
            <w:left w:val="none" w:sz="0" w:space="0" w:color="auto"/>
            <w:bottom w:val="none" w:sz="0" w:space="0" w:color="auto"/>
            <w:right w:val="none" w:sz="0" w:space="0" w:color="auto"/>
          </w:divBdr>
        </w:div>
        <w:div w:id="1835953045">
          <w:marLeft w:val="640"/>
          <w:marRight w:val="0"/>
          <w:marTop w:val="0"/>
          <w:marBottom w:val="0"/>
          <w:divBdr>
            <w:top w:val="none" w:sz="0" w:space="0" w:color="auto"/>
            <w:left w:val="none" w:sz="0" w:space="0" w:color="auto"/>
            <w:bottom w:val="none" w:sz="0" w:space="0" w:color="auto"/>
            <w:right w:val="none" w:sz="0" w:space="0" w:color="auto"/>
          </w:divBdr>
        </w:div>
        <w:div w:id="1386030349">
          <w:marLeft w:val="640"/>
          <w:marRight w:val="0"/>
          <w:marTop w:val="0"/>
          <w:marBottom w:val="0"/>
          <w:divBdr>
            <w:top w:val="none" w:sz="0" w:space="0" w:color="auto"/>
            <w:left w:val="none" w:sz="0" w:space="0" w:color="auto"/>
            <w:bottom w:val="none" w:sz="0" w:space="0" w:color="auto"/>
            <w:right w:val="none" w:sz="0" w:space="0" w:color="auto"/>
          </w:divBdr>
        </w:div>
        <w:div w:id="8726980">
          <w:marLeft w:val="640"/>
          <w:marRight w:val="0"/>
          <w:marTop w:val="0"/>
          <w:marBottom w:val="0"/>
          <w:divBdr>
            <w:top w:val="none" w:sz="0" w:space="0" w:color="auto"/>
            <w:left w:val="none" w:sz="0" w:space="0" w:color="auto"/>
            <w:bottom w:val="none" w:sz="0" w:space="0" w:color="auto"/>
            <w:right w:val="none" w:sz="0" w:space="0" w:color="auto"/>
          </w:divBdr>
        </w:div>
        <w:div w:id="1443838445">
          <w:marLeft w:val="640"/>
          <w:marRight w:val="0"/>
          <w:marTop w:val="0"/>
          <w:marBottom w:val="0"/>
          <w:divBdr>
            <w:top w:val="none" w:sz="0" w:space="0" w:color="auto"/>
            <w:left w:val="none" w:sz="0" w:space="0" w:color="auto"/>
            <w:bottom w:val="none" w:sz="0" w:space="0" w:color="auto"/>
            <w:right w:val="none" w:sz="0" w:space="0" w:color="auto"/>
          </w:divBdr>
        </w:div>
        <w:div w:id="1425808870">
          <w:marLeft w:val="640"/>
          <w:marRight w:val="0"/>
          <w:marTop w:val="0"/>
          <w:marBottom w:val="0"/>
          <w:divBdr>
            <w:top w:val="none" w:sz="0" w:space="0" w:color="auto"/>
            <w:left w:val="none" w:sz="0" w:space="0" w:color="auto"/>
            <w:bottom w:val="none" w:sz="0" w:space="0" w:color="auto"/>
            <w:right w:val="none" w:sz="0" w:space="0" w:color="auto"/>
          </w:divBdr>
        </w:div>
        <w:div w:id="274488354">
          <w:marLeft w:val="640"/>
          <w:marRight w:val="0"/>
          <w:marTop w:val="0"/>
          <w:marBottom w:val="0"/>
          <w:divBdr>
            <w:top w:val="none" w:sz="0" w:space="0" w:color="auto"/>
            <w:left w:val="none" w:sz="0" w:space="0" w:color="auto"/>
            <w:bottom w:val="none" w:sz="0" w:space="0" w:color="auto"/>
            <w:right w:val="none" w:sz="0" w:space="0" w:color="auto"/>
          </w:divBdr>
        </w:div>
        <w:div w:id="426465687">
          <w:marLeft w:val="640"/>
          <w:marRight w:val="0"/>
          <w:marTop w:val="0"/>
          <w:marBottom w:val="0"/>
          <w:divBdr>
            <w:top w:val="none" w:sz="0" w:space="0" w:color="auto"/>
            <w:left w:val="none" w:sz="0" w:space="0" w:color="auto"/>
            <w:bottom w:val="none" w:sz="0" w:space="0" w:color="auto"/>
            <w:right w:val="none" w:sz="0" w:space="0" w:color="auto"/>
          </w:divBdr>
        </w:div>
        <w:div w:id="279073668">
          <w:marLeft w:val="640"/>
          <w:marRight w:val="0"/>
          <w:marTop w:val="0"/>
          <w:marBottom w:val="0"/>
          <w:divBdr>
            <w:top w:val="none" w:sz="0" w:space="0" w:color="auto"/>
            <w:left w:val="none" w:sz="0" w:space="0" w:color="auto"/>
            <w:bottom w:val="none" w:sz="0" w:space="0" w:color="auto"/>
            <w:right w:val="none" w:sz="0" w:space="0" w:color="auto"/>
          </w:divBdr>
        </w:div>
        <w:div w:id="357851759">
          <w:marLeft w:val="640"/>
          <w:marRight w:val="0"/>
          <w:marTop w:val="0"/>
          <w:marBottom w:val="0"/>
          <w:divBdr>
            <w:top w:val="none" w:sz="0" w:space="0" w:color="auto"/>
            <w:left w:val="none" w:sz="0" w:space="0" w:color="auto"/>
            <w:bottom w:val="none" w:sz="0" w:space="0" w:color="auto"/>
            <w:right w:val="none" w:sz="0" w:space="0" w:color="auto"/>
          </w:divBdr>
        </w:div>
        <w:div w:id="1699815205">
          <w:marLeft w:val="640"/>
          <w:marRight w:val="0"/>
          <w:marTop w:val="0"/>
          <w:marBottom w:val="0"/>
          <w:divBdr>
            <w:top w:val="none" w:sz="0" w:space="0" w:color="auto"/>
            <w:left w:val="none" w:sz="0" w:space="0" w:color="auto"/>
            <w:bottom w:val="none" w:sz="0" w:space="0" w:color="auto"/>
            <w:right w:val="none" w:sz="0" w:space="0" w:color="auto"/>
          </w:divBdr>
        </w:div>
        <w:div w:id="1297419451">
          <w:marLeft w:val="640"/>
          <w:marRight w:val="0"/>
          <w:marTop w:val="0"/>
          <w:marBottom w:val="0"/>
          <w:divBdr>
            <w:top w:val="none" w:sz="0" w:space="0" w:color="auto"/>
            <w:left w:val="none" w:sz="0" w:space="0" w:color="auto"/>
            <w:bottom w:val="none" w:sz="0" w:space="0" w:color="auto"/>
            <w:right w:val="none" w:sz="0" w:space="0" w:color="auto"/>
          </w:divBdr>
        </w:div>
        <w:div w:id="1612666363">
          <w:marLeft w:val="640"/>
          <w:marRight w:val="0"/>
          <w:marTop w:val="0"/>
          <w:marBottom w:val="0"/>
          <w:divBdr>
            <w:top w:val="none" w:sz="0" w:space="0" w:color="auto"/>
            <w:left w:val="none" w:sz="0" w:space="0" w:color="auto"/>
            <w:bottom w:val="none" w:sz="0" w:space="0" w:color="auto"/>
            <w:right w:val="none" w:sz="0" w:space="0" w:color="auto"/>
          </w:divBdr>
        </w:div>
        <w:div w:id="392895359">
          <w:marLeft w:val="640"/>
          <w:marRight w:val="0"/>
          <w:marTop w:val="0"/>
          <w:marBottom w:val="0"/>
          <w:divBdr>
            <w:top w:val="none" w:sz="0" w:space="0" w:color="auto"/>
            <w:left w:val="none" w:sz="0" w:space="0" w:color="auto"/>
            <w:bottom w:val="none" w:sz="0" w:space="0" w:color="auto"/>
            <w:right w:val="none" w:sz="0" w:space="0" w:color="auto"/>
          </w:divBdr>
        </w:div>
        <w:div w:id="1941522153">
          <w:marLeft w:val="640"/>
          <w:marRight w:val="0"/>
          <w:marTop w:val="0"/>
          <w:marBottom w:val="0"/>
          <w:divBdr>
            <w:top w:val="none" w:sz="0" w:space="0" w:color="auto"/>
            <w:left w:val="none" w:sz="0" w:space="0" w:color="auto"/>
            <w:bottom w:val="none" w:sz="0" w:space="0" w:color="auto"/>
            <w:right w:val="none" w:sz="0" w:space="0" w:color="auto"/>
          </w:divBdr>
        </w:div>
        <w:div w:id="2074693035">
          <w:marLeft w:val="640"/>
          <w:marRight w:val="0"/>
          <w:marTop w:val="0"/>
          <w:marBottom w:val="0"/>
          <w:divBdr>
            <w:top w:val="none" w:sz="0" w:space="0" w:color="auto"/>
            <w:left w:val="none" w:sz="0" w:space="0" w:color="auto"/>
            <w:bottom w:val="none" w:sz="0" w:space="0" w:color="auto"/>
            <w:right w:val="none" w:sz="0" w:space="0" w:color="auto"/>
          </w:divBdr>
        </w:div>
        <w:div w:id="642855143">
          <w:marLeft w:val="640"/>
          <w:marRight w:val="0"/>
          <w:marTop w:val="0"/>
          <w:marBottom w:val="0"/>
          <w:divBdr>
            <w:top w:val="none" w:sz="0" w:space="0" w:color="auto"/>
            <w:left w:val="none" w:sz="0" w:space="0" w:color="auto"/>
            <w:bottom w:val="none" w:sz="0" w:space="0" w:color="auto"/>
            <w:right w:val="none" w:sz="0" w:space="0" w:color="auto"/>
          </w:divBdr>
        </w:div>
        <w:div w:id="738408439">
          <w:marLeft w:val="640"/>
          <w:marRight w:val="0"/>
          <w:marTop w:val="0"/>
          <w:marBottom w:val="0"/>
          <w:divBdr>
            <w:top w:val="none" w:sz="0" w:space="0" w:color="auto"/>
            <w:left w:val="none" w:sz="0" w:space="0" w:color="auto"/>
            <w:bottom w:val="none" w:sz="0" w:space="0" w:color="auto"/>
            <w:right w:val="none" w:sz="0" w:space="0" w:color="auto"/>
          </w:divBdr>
        </w:div>
        <w:div w:id="272175917">
          <w:marLeft w:val="640"/>
          <w:marRight w:val="0"/>
          <w:marTop w:val="0"/>
          <w:marBottom w:val="0"/>
          <w:divBdr>
            <w:top w:val="none" w:sz="0" w:space="0" w:color="auto"/>
            <w:left w:val="none" w:sz="0" w:space="0" w:color="auto"/>
            <w:bottom w:val="none" w:sz="0" w:space="0" w:color="auto"/>
            <w:right w:val="none" w:sz="0" w:space="0" w:color="auto"/>
          </w:divBdr>
        </w:div>
        <w:div w:id="629895880">
          <w:marLeft w:val="640"/>
          <w:marRight w:val="0"/>
          <w:marTop w:val="0"/>
          <w:marBottom w:val="0"/>
          <w:divBdr>
            <w:top w:val="none" w:sz="0" w:space="0" w:color="auto"/>
            <w:left w:val="none" w:sz="0" w:space="0" w:color="auto"/>
            <w:bottom w:val="none" w:sz="0" w:space="0" w:color="auto"/>
            <w:right w:val="none" w:sz="0" w:space="0" w:color="auto"/>
          </w:divBdr>
        </w:div>
        <w:div w:id="129052647">
          <w:marLeft w:val="640"/>
          <w:marRight w:val="0"/>
          <w:marTop w:val="0"/>
          <w:marBottom w:val="0"/>
          <w:divBdr>
            <w:top w:val="none" w:sz="0" w:space="0" w:color="auto"/>
            <w:left w:val="none" w:sz="0" w:space="0" w:color="auto"/>
            <w:bottom w:val="none" w:sz="0" w:space="0" w:color="auto"/>
            <w:right w:val="none" w:sz="0" w:space="0" w:color="auto"/>
          </w:divBdr>
        </w:div>
        <w:div w:id="1151799226">
          <w:marLeft w:val="640"/>
          <w:marRight w:val="0"/>
          <w:marTop w:val="0"/>
          <w:marBottom w:val="0"/>
          <w:divBdr>
            <w:top w:val="none" w:sz="0" w:space="0" w:color="auto"/>
            <w:left w:val="none" w:sz="0" w:space="0" w:color="auto"/>
            <w:bottom w:val="none" w:sz="0" w:space="0" w:color="auto"/>
            <w:right w:val="none" w:sz="0" w:space="0" w:color="auto"/>
          </w:divBdr>
        </w:div>
        <w:div w:id="1785878496">
          <w:marLeft w:val="640"/>
          <w:marRight w:val="0"/>
          <w:marTop w:val="0"/>
          <w:marBottom w:val="0"/>
          <w:divBdr>
            <w:top w:val="none" w:sz="0" w:space="0" w:color="auto"/>
            <w:left w:val="none" w:sz="0" w:space="0" w:color="auto"/>
            <w:bottom w:val="none" w:sz="0" w:space="0" w:color="auto"/>
            <w:right w:val="none" w:sz="0" w:space="0" w:color="auto"/>
          </w:divBdr>
        </w:div>
        <w:div w:id="1223365846">
          <w:marLeft w:val="640"/>
          <w:marRight w:val="0"/>
          <w:marTop w:val="0"/>
          <w:marBottom w:val="0"/>
          <w:divBdr>
            <w:top w:val="none" w:sz="0" w:space="0" w:color="auto"/>
            <w:left w:val="none" w:sz="0" w:space="0" w:color="auto"/>
            <w:bottom w:val="none" w:sz="0" w:space="0" w:color="auto"/>
            <w:right w:val="none" w:sz="0" w:space="0" w:color="auto"/>
          </w:divBdr>
        </w:div>
        <w:div w:id="1711614162">
          <w:marLeft w:val="640"/>
          <w:marRight w:val="0"/>
          <w:marTop w:val="0"/>
          <w:marBottom w:val="0"/>
          <w:divBdr>
            <w:top w:val="none" w:sz="0" w:space="0" w:color="auto"/>
            <w:left w:val="none" w:sz="0" w:space="0" w:color="auto"/>
            <w:bottom w:val="none" w:sz="0" w:space="0" w:color="auto"/>
            <w:right w:val="none" w:sz="0" w:space="0" w:color="auto"/>
          </w:divBdr>
        </w:div>
        <w:div w:id="76245258">
          <w:marLeft w:val="640"/>
          <w:marRight w:val="0"/>
          <w:marTop w:val="0"/>
          <w:marBottom w:val="0"/>
          <w:divBdr>
            <w:top w:val="none" w:sz="0" w:space="0" w:color="auto"/>
            <w:left w:val="none" w:sz="0" w:space="0" w:color="auto"/>
            <w:bottom w:val="none" w:sz="0" w:space="0" w:color="auto"/>
            <w:right w:val="none" w:sz="0" w:space="0" w:color="auto"/>
          </w:divBdr>
        </w:div>
        <w:div w:id="1325401264">
          <w:marLeft w:val="640"/>
          <w:marRight w:val="0"/>
          <w:marTop w:val="0"/>
          <w:marBottom w:val="0"/>
          <w:divBdr>
            <w:top w:val="none" w:sz="0" w:space="0" w:color="auto"/>
            <w:left w:val="none" w:sz="0" w:space="0" w:color="auto"/>
            <w:bottom w:val="none" w:sz="0" w:space="0" w:color="auto"/>
            <w:right w:val="none" w:sz="0" w:space="0" w:color="auto"/>
          </w:divBdr>
        </w:div>
        <w:div w:id="1477259730">
          <w:marLeft w:val="640"/>
          <w:marRight w:val="0"/>
          <w:marTop w:val="0"/>
          <w:marBottom w:val="0"/>
          <w:divBdr>
            <w:top w:val="none" w:sz="0" w:space="0" w:color="auto"/>
            <w:left w:val="none" w:sz="0" w:space="0" w:color="auto"/>
            <w:bottom w:val="none" w:sz="0" w:space="0" w:color="auto"/>
            <w:right w:val="none" w:sz="0" w:space="0" w:color="auto"/>
          </w:divBdr>
        </w:div>
        <w:div w:id="1809742091">
          <w:marLeft w:val="640"/>
          <w:marRight w:val="0"/>
          <w:marTop w:val="0"/>
          <w:marBottom w:val="0"/>
          <w:divBdr>
            <w:top w:val="none" w:sz="0" w:space="0" w:color="auto"/>
            <w:left w:val="none" w:sz="0" w:space="0" w:color="auto"/>
            <w:bottom w:val="none" w:sz="0" w:space="0" w:color="auto"/>
            <w:right w:val="none" w:sz="0" w:space="0" w:color="auto"/>
          </w:divBdr>
        </w:div>
        <w:div w:id="875043243">
          <w:marLeft w:val="640"/>
          <w:marRight w:val="0"/>
          <w:marTop w:val="0"/>
          <w:marBottom w:val="0"/>
          <w:divBdr>
            <w:top w:val="none" w:sz="0" w:space="0" w:color="auto"/>
            <w:left w:val="none" w:sz="0" w:space="0" w:color="auto"/>
            <w:bottom w:val="none" w:sz="0" w:space="0" w:color="auto"/>
            <w:right w:val="none" w:sz="0" w:space="0" w:color="auto"/>
          </w:divBdr>
        </w:div>
        <w:div w:id="1172136972">
          <w:marLeft w:val="640"/>
          <w:marRight w:val="0"/>
          <w:marTop w:val="0"/>
          <w:marBottom w:val="0"/>
          <w:divBdr>
            <w:top w:val="none" w:sz="0" w:space="0" w:color="auto"/>
            <w:left w:val="none" w:sz="0" w:space="0" w:color="auto"/>
            <w:bottom w:val="none" w:sz="0" w:space="0" w:color="auto"/>
            <w:right w:val="none" w:sz="0" w:space="0" w:color="auto"/>
          </w:divBdr>
        </w:div>
        <w:div w:id="1307323502">
          <w:marLeft w:val="640"/>
          <w:marRight w:val="0"/>
          <w:marTop w:val="0"/>
          <w:marBottom w:val="0"/>
          <w:divBdr>
            <w:top w:val="none" w:sz="0" w:space="0" w:color="auto"/>
            <w:left w:val="none" w:sz="0" w:space="0" w:color="auto"/>
            <w:bottom w:val="none" w:sz="0" w:space="0" w:color="auto"/>
            <w:right w:val="none" w:sz="0" w:space="0" w:color="auto"/>
          </w:divBdr>
        </w:div>
        <w:div w:id="2052994850">
          <w:marLeft w:val="640"/>
          <w:marRight w:val="0"/>
          <w:marTop w:val="0"/>
          <w:marBottom w:val="0"/>
          <w:divBdr>
            <w:top w:val="none" w:sz="0" w:space="0" w:color="auto"/>
            <w:left w:val="none" w:sz="0" w:space="0" w:color="auto"/>
            <w:bottom w:val="none" w:sz="0" w:space="0" w:color="auto"/>
            <w:right w:val="none" w:sz="0" w:space="0" w:color="auto"/>
          </w:divBdr>
        </w:div>
        <w:div w:id="910891222">
          <w:marLeft w:val="640"/>
          <w:marRight w:val="0"/>
          <w:marTop w:val="0"/>
          <w:marBottom w:val="0"/>
          <w:divBdr>
            <w:top w:val="none" w:sz="0" w:space="0" w:color="auto"/>
            <w:left w:val="none" w:sz="0" w:space="0" w:color="auto"/>
            <w:bottom w:val="none" w:sz="0" w:space="0" w:color="auto"/>
            <w:right w:val="none" w:sz="0" w:space="0" w:color="auto"/>
          </w:divBdr>
        </w:div>
        <w:div w:id="1561213427">
          <w:marLeft w:val="640"/>
          <w:marRight w:val="0"/>
          <w:marTop w:val="0"/>
          <w:marBottom w:val="0"/>
          <w:divBdr>
            <w:top w:val="none" w:sz="0" w:space="0" w:color="auto"/>
            <w:left w:val="none" w:sz="0" w:space="0" w:color="auto"/>
            <w:bottom w:val="none" w:sz="0" w:space="0" w:color="auto"/>
            <w:right w:val="none" w:sz="0" w:space="0" w:color="auto"/>
          </w:divBdr>
        </w:div>
        <w:div w:id="1025905959">
          <w:marLeft w:val="640"/>
          <w:marRight w:val="0"/>
          <w:marTop w:val="0"/>
          <w:marBottom w:val="0"/>
          <w:divBdr>
            <w:top w:val="none" w:sz="0" w:space="0" w:color="auto"/>
            <w:left w:val="none" w:sz="0" w:space="0" w:color="auto"/>
            <w:bottom w:val="none" w:sz="0" w:space="0" w:color="auto"/>
            <w:right w:val="none" w:sz="0" w:space="0" w:color="auto"/>
          </w:divBdr>
        </w:div>
        <w:div w:id="201599663">
          <w:marLeft w:val="640"/>
          <w:marRight w:val="0"/>
          <w:marTop w:val="0"/>
          <w:marBottom w:val="0"/>
          <w:divBdr>
            <w:top w:val="none" w:sz="0" w:space="0" w:color="auto"/>
            <w:left w:val="none" w:sz="0" w:space="0" w:color="auto"/>
            <w:bottom w:val="none" w:sz="0" w:space="0" w:color="auto"/>
            <w:right w:val="none" w:sz="0" w:space="0" w:color="auto"/>
          </w:divBdr>
        </w:div>
        <w:div w:id="74018592">
          <w:marLeft w:val="640"/>
          <w:marRight w:val="0"/>
          <w:marTop w:val="0"/>
          <w:marBottom w:val="0"/>
          <w:divBdr>
            <w:top w:val="none" w:sz="0" w:space="0" w:color="auto"/>
            <w:left w:val="none" w:sz="0" w:space="0" w:color="auto"/>
            <w:bottom w:val="none" w:sz="0" w:space="0" w:color="auto"/>
            <w:right w:val="none" w:sz="0" w:space="0" w:color="auto"/>
          </w:divBdr>
        </w:div>
        <w:div w:id="1329595510">
          <w:marLeft w:val="640"/>
          <w:marRight w:val="0"/>
          <w:marTop w:val="0"/>
          <w:marBottom w:val="0"/>
          <w:divBdr>
            <w:top w:val="none" w:sz="0" w:space="0" w:color="auto"/>
            <w:left w:val="none" w:sz="0" w:space="0" w:color="auto"/>
            <w:bottom w:val="none" w:sz="0" w:space="0" w:color="auto"/>
            <w:right w:val="none" w:sz="0" w:space="0" w:color="auto"/>
          </w:divBdr>
        </w:div>
        <w:div w:id="742216678">
          <w:marLeft w:val="640"/>
          <w:marRight w:val="0"/>
          <w:marTop w:val="0"/>
          <w:marBottom w:val="0"/>
          <w:divBdr>
            <w:top w:val="none" w:sz="0" w:space="0" w:color="auto"/>
            <w:left w:val="none" w:sz="0" w:space="0" w:color="auto"/>
            <w:bottom w:val="none" w:sz="0" w:space="0" w:color="auto"/>
            <w:right w:val="none" w:sz="0" w:space="0" w:color="auto"/>
          </w:divBdr>
        </w:div>
        <w:div w:id="1276593619">
          <w:marLeft w:val="640"/>
          <w:marRight w:val="0"/>
          <w:marTop w:val="0"/>
          <w:marBottom w:val="0"/>
          <w:divBdr>
            <w:top w:val="none" w:sz="0" w:space="0" w:color="auto"/>
            <w:left w:val="none" w:sz="0" w:space="0" w:color="auto"/>
            <w:bottom w:val="none" w:sz="0" w:space="0" w:color="auto"/>
            <w:right w:val="none" w:sz="0" w:space="0" w:color="auto"/>
          </w:divBdr>
        </w:div>
        <w:div w:id="1124233804">
          <w:marLeft w:val="640"/>
          <w:marRight w:val="0"/>
          <w:marTop w:val="0"/>
          <w:marBottom w:val="0"/>
          <w:divBdr>
            <w:top w:val="none" w:sz="0" w:space="0" w:color="auto"/>
            <w:left w:val="none" w:sz="0" w:space="0" w:color="auto"/>
            <w:bottom w:val="none" w:sz="0" w:space="0" w:color="auto"/>
            <w:right w:val="none" w:sz="0" w:space="0" w:color="auto"/>
          </w:divBdr>
        </w:div>
        <w:div w:id="1839997011">
          <w:marLeft w:val="640"/>
          <w:marRight w:val="0"/>
          <w:marTop w:val="0"/>
          <w:marBottom w:val="0"/>
          <w:divBdr>
            <w:top w:val="none" w:sz="0" w:space="0" w:color="auto"/>
            <w:left w:val="none" w:sz="0" w:space="0" w:color="auto"/>
            <w:bottom w:val="none" w:sz="0" w:space="0" w:color="auto"/>
            <w:right w:val="none" w:sz="0" w:space="0" w:color="auto"/>
          </w:divBdr>
        </w:div>
        <w:div w:id="619073918">
          <w:marLeft w:val="640"/>
          <w:marRight w:val="0"/>
          <w:marTop w:val="0"/>
          <w:marBottom w:val="0"/>
          <w:divBdr>
            <w:top w:val="none" w:sz="0" w:space="0" w:color="auto"/>
            <w:left w:val="none" w:sz="0" w:space="0" w:color="auto"/>
            <w:bottom w:val="none" w:sz="0" w:space="0" w:color="auto"/>
            <w:right w:val="none" w:sz="0" w:space="0" w:color="auto"/>
          </w:divBdr>
        </w:div>
        <w:div w:id="2058359075">
          <w:marLeft w:val="640"/>
          <w:marRight w:val="0"/>
          <w:marTop w:val="0"/>
          <w:marBottom w:val="0"/>
          <w:divBdr>
            <w:top w:val="none" w:sz="0" w:space="0" w:color="auto"/>
            <w:left w:val="none" w:sz="0" w:space="0" w:color="auto"/>
            <w:bottom w:val="none" w:sz="0" w:space="0" w:color="auto"/>
            <w:right w:val="none" w:sz="0" w:space="0" w:color="auto"/>
          </w:divBdr>
        </w:div>
        <w:div w:id="1730037263">
          <w:marLeft w:val="640"/>
          <w:marRight w:val="0"/>
          <w:marTop w:val="0"/>
          <w:marBottom w:val="0"/>
          <w:divBdr>
            <w:top w:val="none" w:sz="0" w:space="0" w:color="auto"/>
            <w:left w:val="none" w:sz="0" w:space="0" w:color="auto"/>
            <w:bottom w:val="none" w:sz="0" w:space="0" w:color="auto"/>
            <w:right w:val="none" w:sz="0" w:space="0" w:color="auto"/>
          </w:divBdr>
        </w:div>
        <w:div w:id="1343438276">
          <w:marLeft w:val="640"/>
          <w:marRight w:val="0"/>
          <w:marTop w:val="0"/>
          <w:marBottom w:val="0"/>
          <w:divBdr>
            <w:top w:val="none" w:sz="0" w:space="0" w:color="auto"/>
            <w:left w:val="none" w:sz="0" w:space="0" w:color="auto"/>
            <w:bottom w:val="none" w:sz="0" w:space="0" w:color="auto"/>
            <w:right w:val="none" w:sz="0" w:space="0" w:color="auto"/>
          </w:divBdr>
        </w:div>
        <w:div w:id="306322700">
          <w:marLeft w:val="640"/>
          <w:marRight w:val="0"/>
          <w:marTop w:val="0"/>
          <w:marBottom w:val="0"/>
          <w:divBdr>
            <w:top w:val="none" w:sz="0" w:space="0" w:color="auto"/>
            <w:left w:val="none" w:sz="0" w:space="0" w:color="auto"/>
            <w:bottom w:val="none" w:sz="0" w:space="0" w:color="auto"/>
            <w:right w:val="none" w:sz="0" w:space="0" w:color="auto"/>
          </w:divBdr>
        </w:div>
        <w:div w:id="1575551554">
          <w:marLeft w:val="640"/>
          <w:marRight w:val="0"/>
          <w:marTop w:val="0"/>
          <w:marBottom w:val="0"/>
          <w:divBdr>
            <w:top w:val="none" w:sz="0" w:space="0" w:color="auto"/>
            <w:left w:val="none" w:sz="0" w:space="0" w:color="auto"/>
            <w:bottom w:val="none" w:sz="0" w:space="0" w:color="auto"/>
            <w:right w:val="none" w:sz="0" w:space="0" w:color="auto"/>
          </w:divBdr>
        </w:div>
        <w:div w:id="542835436">
          <w:marLeft w:val="640"/>
          <w:marRight w:val="0"/>
          <w:marTop w:val="0"/>
          <w:marBottom w:val="0"/>
          <w:divBdr>
            <w:top w:val="none" w:sz="0" w:space="0" w:color="auto"/>
            <w:left w:val="none" w:sz="0" w:space="0" w:color="auto"/>
            <w:bottom w:val="none" w:sz="0" w:space="0" w:color="auto"/>
            <w:right w:val="none" w:sz="0" w:space="0" w:color="auto"/>
          </w:divBdr>
        </w:div>
        <w:div w:id="750977659">
          <w:marLeft w:val="640"/>
          <w:marRight w:val="0"/>
          <w:marTop w:val="0"/>
          <w:marBottom w:val="0"/>
          <w:divBdr>
            <w:top w:val="none" w:sz="0" w:space="0" w:color="auto"/>
            <w:left w:val="none" w:sz="0" w:space="0" w:color="auto"/>
            <w:bottom w:val="none" w:sz="0" w:space="0" w:color="auto"/>
            <w:right w:val="none" w:sz="0" w:space="0" w:color="auto"/>
          </w:divBdr>
        </w:div>
        <w:div w:id="941108429">
          <w:marLeft w:val="640"/>
          <w:marRight w:val="0"/>
          <w:marTop w:val="0"/>
          <w:marBottom w:val="0"/>
          <w:divBdr>
            <w:top w:val="none" w:sz="0" w:space="0" w:color="auto"/>
            <w:left w:val="none" w:sz="0" w:space="0" w:color="auto"/>
            <w:bottom w:val="none" w:sz="0" w:space="0" w:color="auto"/>
            <w:right w:val="none" w:sz="0" w:space="0" w:color="auto"/>
          </w:divBdr>
        </w:div>
        <w:div w:id="1233002948">
          <w:marLeft w:val="640"/>
          <w:marRight w:val="0"/>
          <w:marTop w:val="0"/>
          <w:marBottom w:val="0"/>
          <w:divBdr>
            <w:top w:val="none" w:sz="0" w:space="0" w:color="auto"/>
            <w:left w:val="none" w:sz="0" w:space="0" w:color="auto"/>
            <w:bottom w:val="none" w:sz="0" w:space="0" w:color="auto"/>
            <w:right w:val="none" w:sz="0" w:space="0" w:color="auto"/>
          </w:divBdr>
        </w:div>
        <w:div w:id="1831826174">
          <w:marLeft w:val="640"/>
          <w:marRight w:val="0"/>
          <w:marTop w:val="0"/>
          <w:marBottom w:val="0"/>
          <w:divBdr>
            <w:top w:val="none" w:sz="0" w:space="0" w:color="auto"/>
            <w:left w:val="none" w:sz="0" w:space="0" w:color="auto"/>
            <w:bottom w:val="none" w:sz="0" w:space="0" w:color="auto"/>
            <w:right w:val="none" w:sz="0" w:space="0" w:color="auto"/>
          </w:divBdr>
        </w:div>
        <w:div w:id="531652553">
          <w:marLeft w:val="640"/>
          <w:marRight w:val="0"/>
          <w:marTop w:val="0"/>
          <w:marBottom w:val="0"/>
          <w:divBdr>
            <w:top w:val="none" w:sz="0" w:space="0" w:color="auto"/>
            <w:left w:val="none" w:sz="0" w:space="0" w:color="auto"/>
            <w:bottom w:val="none" w:sz="0" w:space="0" w:color="auto"/>
            <w:right w:val="none" w:sz="0" w:space="0" w:color="auto"/>
          </w:divBdr>
        </w:div>
        <w:div w:id="1041975760">
          <w:marLeft w:val="640"/>
          <w:marRight w:val="0"/>
          <w:marTop w:val="0"/>
          <w:marBottom w:val="0"/>
          <w:divBdr>
            <w:top w:val="none" w:sz="0" w:space="0" w:color="auto"/>
            <w:left w:val="none" w:sz="0" w:space="0" w:color="auto"/>
            <w:bottom w:val="none" w:sz="0" w:space="0" w:color="auto"/>
            <w:right w:val="none" w:sz="0" w:space="0" w:color="auto"/>
          </w:divBdr>
        </w:div>
        <w:div w:id="1298485709">
          <w:marLeft w:val="640"/>
          <w:marRight w:val="0"/>
          <w:marTop w:val="0"/>
          <w:marBottom w:val="0"/>
          <w:divBdr>
            <w:top w:val="none" w:sz="0" w:space="0" w:color="auto"/>
            <w:left w:val="none" w:sz="0" w:space="0" w:color="auto"/>
            <w:bottom w:val="none" w:sz="0" w:space="0" w:color="auto"/>
            <w:right w:val="none" w:sz="0" w:space="0" w:color="auto"/>
          </w:divBdr>
        </w:div>
        <w:div w:id="1221867717">
          <w:marLeft w:val="640"/>
          <w:marRight w:val="0"/>
          <w:marTop w:val="0"/>
          <w:marBottom w:val="0"/>
          <w:divBdr>
            <w:top w:val="none" w:sz="0" w:space="0" w:color="auto"/>
            <w:left w:val="none" w:sz="0" w:space="0" w:color="auto"/>
            <w:bottom w:val="none" w:sz="0" w:space="0" w:color="auto"/>
            <w:right w:val="none" w:sz="0" w:space="0" w:color="auto"/>
          </w:divBdr>
        </w:div>
        <w:div w:id="1753699051">
          <w:marLeft w:val="640"/>
          <w:marRight w:val="0"/>
          <w:marTop w:val="0"/>
          <w:marBottom w:val="0"/>
          <w:divBdr>
            <w:top w:val="none" w:sz="0" w:space="0" w:color="auto"/>
            <w:left w:val="none" w:sz="0" w:space="0" w:color="auto"/>
            <w:bottom w:val="none" w:sz="0" w:space="0" w:color="auto"/>
            <w:right w:val="none" w:sz="0" w:space="0" w:color="auto"/>
          </w:divBdr>
        </w:div>
        <w:div w:id="467819373">
          <w:marLeft w:val="640"/>
          <w:marRight w:val="0"/>
          <w:marTop w:val="0"/>
          <w:marBottom w:val="0"/>
          <w:divBdr>
            <w:top w:val="none" w:sz="0" w:space="0" w:color="auto"/>
            <w:left w:val="none" w:sz="0" w:space="0" w:color="auto"/>
            <w:bottom w:val="none" w:sz="0" w:space="0" w:color="auto"/>
            <w:right w:val="none" w:sz="0" w:space="0" w:color="auto"/>
          </w:divBdr>
        </w:div>
        <w:div w:id="31466585">
          <w:marLeft w:val="640"/>
          <w:marRight w:val="0"/>
          <w:marTop w:val="0"/>
          <w:marBottom w:val="0"/>
          <w:divBdr>
            <w:top w:val="none" w:sz="0" w:space="0" w:color="auto"/>
            <w:left w:val="none" w:sz="0" w:space="0" w:color="auto"/>
            <w:bottom w:val="none" w:sz="0" w:space="0" w:color="auto"/>
            <w:right w:val="none" w:sz="0" w:space="0" w:color="auto"/>
          </w:divBdr>
        </w:div>
        <w:div w:id="1889797239">
          <w:marLeft w:val="640"/>
          <w:marRight w:val="0"/>
          <w:marTop w:val="0"/>
          <w:marBottom w:val="0"/>
          <w:divBdr>
            <w:top w:val="none" w:sz="0" w:space="0" w:color="auto"/>
            <w:left w:val="none" w:sz="0" w:space="0" w:color="auto"/>
            <w:bottom w:val="none" w:sz="0" w:space="0" w:color="auto"/>
            <w:right w:val="none" w:sz="0" w:space="0" w:color="auto"/>
          </w:divBdr>
        </w:div>
        <w:div w:id="1463965377">
          <w:marLeft w:val="640"/>
          <w:marRight w:val="0"/>
          <w:marTop w:val="0"/>
          <w:marBottom w:val="0"/>
          <w:divBdr>
            <w:top w:val="none" w:sz="0" w:space="0" w:color="auto"/>
            <w:left w:val="none" w:sz="0" w:space="0" w:color="auto"/>
            <w:bottom w:val="none" w:sz="0" w:space="0" w:color="auto"/>
            <w:right w:val="none" w:sz="0" w:space="0" w:color="auto"/>
          </w:divBdr>
        </w:div>
        <w:div w:id="1063287506">
          <w:marLeft w:val="640"/>
          <w:marRight w:val="0"/>
          <w:marTop w:val="0"/>
          <w:marBottom w:val="0"/>
          <w:divBdr>
            <w:top w:val="none" w:sz="0" w:space="0" w:color="auto"/>
            <w:left w:val="none" w:sz="0" w:space="0" w:color="auto"/>
            <w:bottom w:val="none" w:sz="0" w:space="0" w:color="auto"/>
            <w:right w:val="none" w:sz="0" w:space="0" w:color="auto"/>
          </w:divBdr>
        </w:div>
        <w:div w:id="2100984266">
          <w:marLeft w:val="640"/>
          <w:marRight w:val="0"/>
          <w:marTop w:val="0"/>
          <w:marBottom w:val="0"/>
          <w:divBdr>
            <w:top w:val="none" w:sz="0" w:space="0" w:color="auto"/>
            <w:left w:val="none" w:sz="0" w:space="0" w:color="auto"/>
            <w:bottom w:val="none" w:sz="0" w:space="0" w:color="auto"/>
            <w:right w:val="none" w:sz="0" w:space="0" w:color="auto"/>
          </w:divBdr>
        </w:div>
        <w:div w:id="1473474779">
          <w:marLeft w:val="640"/>
          <w:marRight w:val="0"/>
          <w:marTop w:val="0"/>
          <w:marBottom w:val="0"/>
          <w:divBdr>
            <w:top w:val="none" w:sz="0" w:space="0" w:color="auto"/>
            <w:left w:val="none" w:sz="0" w:space="0" w:color="auto"/>
            <w:bottom w:val="none" w:sz="0" w:space="0" w:color="auto"/>
            <w:right w:val="none" w:sz="0" w:space="0" w:color="auto"/>
          </w:divBdr>
        </w:div>
        <w:div w:id="504055229">
          <w:marLeft w:val="640"/>
          <w:marRight w:val="0"/>
          <w:marTop w:val="0"/>
          <w:marBottom w:val="0"/>
          <w:divBdr>
            <w:top w:val="none" w:sz="0" w:space="0" w:color="auto"/>
            <w:left w:val="none" w:sz="0" w:space="0" w:color="auto"/>
            <w:bottom w:val="none" w:sz="0" w:space="0" w:color="auto"/>
            <w:right w:val="none" w:sz="0" w:space="0" w:color="auto"/>
          </w:divBdr>
        </w:div>
        <w:div w:id="2072579993">
          <w:marLeft w:val="640"/>
          <w:marRight w:val="0"/>
          <w:marTop w:val="0"/>
          <w:marBottom w:val="0"/>
          <w:divBdr>
            <w:top w:val="none" w:sz="0" w:space="0" w:color="auto"/>
            <w:left w:val="none" w:sz="0" w:space="0" w:color="auto"/>
            <w:bottom w:val="none" w:sz="0" w:space="0" w:color="auto"/>
            <w:right w:val="none" w:sz="0" w:space="0" w:color="auto"/>
          </w:divBdr>
        </w:div>
        <w:div w:id="1876383531">
          <w:marLeft w:val="640"/>
          <w:marRight w:val="0"/>
          <w:marTop w:val="0"/>
          <w:marBottom w:val="0"/>
          <w:divBdr>
            <w:top w:val="none" w:sz="0" w:space="0" w:color="auto"/>
            <w:left w:val="none" w:sz="0" w:space="0" w:color="auto"/>
            <w:bottom w:val="none" w:sz="0" w:space="0" w:color="auto"/>
            <w:right w:val="none" w:sz="0" w:space="0" w:color="auto"/>
          </w:divBdr>
        </w:div>
        <w:div w:id="947197244">
          <w:marLeft w:val="640"/>
          <w:marRight w:val="0"/>
          <w:marTop w:val="0"/>
          <w:marBottom w:val="0"/>
          <w:divBdr>
            <w:top w:val="none" w:sz="0" w:space="0" w:color="auto"/>
            <w:left w:val="none" w:sz="0" w:space="0" w:color="auto"/>
            <w:bottom w:val="none" w:sz="0" w:space="0" w:color="auto"/>
            <w:right w:val="none" w:sz="0" w:space="0" w:color="auto"/>
          </w:divBdr>
        </w:div>
        <w:div w:id="877622323">
          <w:marLeft w:val="640"/>
          <w:marRight w:val="0"/>
          <w:marTop w:val="0"/>
          <w:marBottom w:val="0"/>
          <w:divBdr>
            <w:top w:val="none" w:sz="0" w:space="0" w:color="auto"/>
            <w:left w:val="none" w:sz="0" w:space="0" w:color="auto"/>
            <w:bottom w:val="none" w:sz="0" w:space="0" w:color="auto"/>
            <w:right w:val="none" w:sz="0" w:space="0" w:color="auto"/>
          </w:divBdr>
        </w:div>
        <w:div w:id="1962951965">
          <w:marLeft w:val="640"/>
          <w:marRight w:val="0"/>
          <w:marTop w:val="0"/>
          <w:marBottom w:val="0"/>
          <w:divBdr>
            <w:top w:val="none" w:sz="0" w:space="0" w:color="auto"/>
            <w:left w:val="none" w:sz="0" w:space="0" w:color="auto"/>
            <w:bottom w:val="none" w:sz="0" w:space="0" w:color="auto"/>
            <w:right w:val="none" w:sz="0" w:space="0" w:color="auto"/>
          </w:divBdr>
        </w:div>
        <w:div w:id="287125356">
          <w:marLeft w:val="640"/>
          <w:marRight w:val="0"/>
          <w:marTop w:val="0"/>
          <w:marBottom w:val="0"/>
          <w:divBdr>
            <w:top w:val="none" w:sz="0" w:space="0" w:color="auto"/>
            <w:left w:val="none" w:sz="0" w:space="0" w:color="auto"/>
            <w:bottom w:val="none" w:sz="0" w:space="0" w:color="auto"/>
            <w:right w:val="none" w:sz="0" w:space="0" w:color="auto"/>
          </w:divBdr>
        </w:div>
        <w:div w:id="1679844573">
          <w:marLeft w:val="640"/>
          <w:marRight w:val="0"/>
          <w:marTop w:val="0"/>
          <w:marBottom w:val="0"/>
          <w:divBdr>
            <w:top w:val="none" w:sz="0" w:space="0" w:color="auto"/>
            <w:left w:val="none" w:sz="0" w:space="0" w:color="auto"/>
            <w:bottom w:val="none" w:sz="0" w:space="0" w:color="auto"/>
            <w:right w:val="none" w:sz="0" w:space="0" w:color="auto"/>
          </w:divBdr>
        </w:div>
        <w:div w:id="704478002">
          <w:marLeft w:val="640"/>
          <w:marRight w:val="0"/>
          <w:marTop w:val="0"/>
          <w:marBottom w:val="0"/>
          <w:divBdr>
            <w:top w:val="none" w:sz="0" w:space="0" w:color="auto"/>
            <w:left w:val="none" w:sz="0" w:space="0" w:color="auto"/>
            <w:bottom w:val="none" w:sz="0" w:space="0" w:color="auto"/>
            <w:right w:val="none" w:sz="0" w:space="0" w:color="auto"/>
          </w:divBdr>
        </w:div>
        <w:div w:id="1637444650">
          <w:marLeft w:val="640"/>
          <w:marRight w:val="0"/>
          <w:marTop w:val="0"/>
          <w:marBottom w:val="0"/>
          <w:divBdr>
            <w:top w:val="none" w:sz="0" w:space="0" w:color="auto"/>
            <w:left w:val="none" w:sz="0" w:space="0" w:color="auto"/>
            <w:bottom w:val="none" w:sz="0" w:space="0" w:color="auto"/>
            <w:right w:val="none" w:sz="0" w:space="0" w:color="auto"/>
          </w:divBdr>
        </w:div>
        <w:div w:id="647705776">
          <w:marLeft w:val="640"/>
          <w:marRight w:val="0"/>
          <w:marTop w:val="0"/>
          <w:marBottom w:val="0"/>
          <w:divBdr>
            <w:top w:val="none" w:sz="0" w:space="0" w:color="auto"/>
            <w:left w:val="none" w:sz="0" w:space="0" w:color="auto"/>
            <w:bottom w:val="none" w:sz="0" w:space="0" w:color="auto"/>
            <w:right w:val="none" w:sz="0" w:space="0" w:color="auto"/>
          </w:divBdr>
        </w:div>
        <w:div w:id="1666586597">
          <w:marLeft w:val="640"/>
          <w:marRight w:val="0"/>
          <w:marTop w:val="0"/>
          <w:marBottom w:val="0"/>
          <w:divBdr>
            <w:top w:val="none" w:sz="0" w:space="0" w:color="auto"/>
            <w:left w:val="none" w:sz="0" w:space="0" w:color="auto"/>
            <w:bottom w:val="none" w:sz="0" w:space="0" w:color="auto"/>
            <w:right w:val="none" w:sz="0" w:space="0" w:color="auto"/>
          </w:divBdr>
        </w:div>
        <w:div w:id="968900640">
          <w:marLeft w:val="640"/>
          <w:marRight w:val="0"/>
          <w:marTop w:val="0"/>
          <w:marBottom w:val="0"/>
          <w:divBdr>
            <w:top w:val="none" w:sz="0" w:space="0" w:color="auto"/>
            <w:left w:val="none" w:sz="0" w:space="0" w:color="auto"/>
            <w:bottom w:val="none" w:sz="0" w:space="0" w:color="auto"/>
            <w:right w:val="none" w:sz="0" w:space="0" w:color="auto"/>
          </w:divBdr>
        </w:div>
        <w:div w:id="437484011">
          <w:marLeft w:val="640"/>
          <w:marRight w:val="0"/>
          <w:marTop w:val="0"/>
          <w:marBottom w:val="0"/>
          <w:divBdr>
            <w:top w:val="none" w:sz="0" w:space="0" w:color="auto"/>
            <w:left w:val="none" w:sz="0" w:space="0" w:color="auto"/>
            <w:bottom w:val="none" w:sz="0" w:space="0" w:color="auto"/>
            <w:right w:val="none" w:sz="0" w:space="0" w:color="auto"/>
          </w:divBdr>
        </w:div>
        <w:div w:id="1777678865">
          <w:marLeft w:val="640"/>
          <w:marRight w:val="0"/>
          <w:marTop w:val="0"/>
          <w:marBottom w:val="0"/>
          <w:divBdr>
            <w:top w:val="none" w:sz="0" w:space="0" w:color="auto"/>
            <w:left w:val="none" w:sz="0" w:space="0" w:color="auto"/>
            <w:bottom w:val="none" w:sz="0" w:space="0" w:color="auto"/>
            <w:right w:val="none" w:sz="0" w:space="0" w:color="auto"/>
          </w:divBdr>
        </w:div>
        <w:div w:id="926814366">
          <w:marLeft w:val="640"/>
          <w:marRight w:val="0"/>
          <w:marTop w:val="0"/>
          <w:marBottom w:val="0"/>
          <w:divBdr>
            <w:top w:val="none" w:sz="0" w:space="0" w:color="auto"/>
            <w:left w:val="none" w:sz="0" w:space="0" w:color="auto"/>
            <w:bottom w:val="none" w:sz="0" w:space="0" w:color="auto"/>
            <w:right w:val="none" w:sz="0" w:space="0" w:color="auto"/>
          </w:divBdr>
        </w:div>
        <w:div w:id="334263523">
          <w:marLeft w:val="640"/>
          <w:marRight w:val="0"/>
          <w:marTop w:val="0"/>
          <w:marBottom w:val="0"/>
          <w:divBdr>
            <w:top w:val="none" w:sz="0" w:space="0" w:color="auto"/>
            <w:left w:val="none" w:sz="0" w:space="0" w:color="auto"/>
            <w:bottom w:val="none" w:sz="0" w:space="0" w:color="auto"/>
            <w:right w:val="none" w:sz="0" w:space="0" w:color="auto"/>
          </w:divBdr>
        </w:div>
        <w:div w:id="1433209455">
          <w:marLeft w:val="640"/>
          <w:marRight w:val="0"/>
          <w:marTop w:val="0"/>
          <w:marBottom w:val="0"/>
          <w:divBdr>
            <w:top w:val="none" w:sz="0" w:space="0" w:color="auto"/>
            <w:left w:val="none" w:sz="0" w:space="0" w:color="auto"/>
            <w:bottom w:val="none" w:sz="0" w:space="0" w:color="auto"/>
            <w:right w:val="none" w:sz="0" w:space="0" w:color="auto"/>
          </w:divBdr>
        </w:div>
      </w:divsChild>
    </w:div>
    <w:div w:id="1277635957">
      <w:bodyDiv w:val="1"/>
      <w:marLeft w:val="0"/>
      <w:marRight w:val="0"/>
      <w:marTop w:val="0"/>
      <w:marBottom w:val="0"/>
      <w:divBdr>
        <w:top w:val="none" w:sz="0" w:space="0" w:color="auto"/>
        <w:left w:val="none" w:sz="0" w:space="0" w:color="auto"/>
        <w:bottom w:val="none" w:sz="0" w:space="0" w:color="auto"/>
        <w:right w:val="none" w:sz="0" w:space="0" w:color="auto"/>
      </w:divBdr>
      <w:divsChild>
        <w:div w:id="577055583">
          <w:marLeft w:val="640"/>
          <w:marRight w:val="0"/>
          <w:marTop w:val="0"/>
          <w:marBottom w:val="0"/>
          <w:divBdr>
            <w:top w:val="none" w:sz="0" w:space="0" w:color="auto"/>
            <w:left w:val="none" w:sz="0" w:space="0" w:color="auto"/>
            <w:bottom w:val="none" w:sz="0" w:space="0" w:color="auto"/>
            <w:right w:val="none" w:sz="0" w:space="0" w:color="auto"/>
          </w:divBdr>
        </w:div>
        <w:div w:id="1848327114">
          <w:marLeft w:val="640"/>
          <w:marRight w:val="0"/>
          <w:marTop w:val="0"/>
          <w:marBottom w:val="0"/>
          <w:divBdr>
            <w:top w:val="none" w:sz="0" w:space="0" w:color="auto"/>
            <w:left w:val="none" w:sz="0" w:space="0" w:color="auto"/>
            <w:bottom w:val="none" w:sz="0" w:space="0" w:color="auto"/>
            <w:right w:val="none" w:sz="0" w:space="0" w:color="auto"/>
          </w:divBdr>
        </w:div>
        <w:div w:id="1304971390">
          <w:marLeft w:val="640"/>
          <w:marRight w:val="0"/>
          <w:marTop w:val="0"/>
          <w:marBottom w:val="0"/>
          <w:divBdr>
            <w:top w:val="none" w:sz="0" w:space="0" w:color="auto"/>
            <w:left w:val="none" w:sz="0" w:space="0" w:color="auto"/>
            <w:bottom w:val="none" w:sz="0" w:space="0" w:color="auto"/>
            <w:right w:val="none" w:sz="0" w:space="0" w:color="auto"/>
          </w:divBdr>
        </w:div>
        <w:div w:id="951857640">
          <w:marLeft w:val="640"/>
          <w:marRight w:val="0"/>
          <w:marTop w:val="0"/>
          <w:marBottom w:val="0"/>
          <w:divBdr>
            <w:top w:val="none" w:sz="0" w:space="0" w:color="auto"/>
            <w:left w:val="none" w:sz="0" w:space="0" w:color="auto"/>
            <w:bottom w:val="none" w:sz="0" w:space="0" w:color="auto"/>
            <w:right w:val="none" w:sz="0" w:space="0" w:color="auto"/>
          </w:divBdr>
        </w:div>
        <w:div w:id="505484915">
          <w:marLeft w:val="640"/>
          <w:marRight w:val="0"/>
          <w:marTop w:val="0"/>
          <w:marBottom w:val="0"/>
          <w:divBdr>
            <w:top w:val="none" w:sz="0" w:space="0" w:color="auto"/>
            <w:left w:val="none" w:sz="0" w:space="0" w:color="auto"/>
            <w:bottom w:val="none" w:sz="0" w:space="0" w:color="auto"/>
            <w:right w:val="none" w:sz="0" w:space="0" w:color="auto"/>
          </w:divBdr>
        </w:div>
        <w:div w:id="1254977702">
          <w:marLeft w:val="640"/>
          <w:marRight w:val="0"/>
          <w:marTop w:val="0"/>
          <w:marBottom w:val="0"/>
          <w:divBdr>
            <w:top w:val="none" w:sz="0" w:space="0" w:color="auto"/>
            <w:left w:val="none" w:sz="0" w:space="0" w:color="auto"/>
            <w:bottom w:val="none" w:sz="0" w:space="0" w:color="auto"/>
            <w:right w:val="none" w:sz="0" w:space="0" w:color="auto"/>
          </w:divBdr>
        </w:div>
        <w:div w:id="941493930">
          <w:marLeft w:val="640"/>
          <w:marRight w:val="0"/>
          <w:marTop w:val="0"/>
          <w:marBottom w:val="0"/>
          <w:divBdr>
            <w:top w:val="none" w:sz="0" w:space="0" w:color="auto"/>
            <w:left w:val="none" w:sz="0" w:space="0" w:color="auto"/>
            <w:bottom w:val="none" w:sz="0" w:space="0" w:color="auto"/>
            <w:right w:val="none" w:sz="0" w:space="0" w:color="auto"/>
          </w:divBdr>
        </w:div>
        <w:div w:id="714697344">
          <w:marLeft w:val="640"/>
          <w:marRight w:val="0"/>
          <w:marTop w:val="0"/>
          <w:marBottom w:val="0"/>
          <w:divBdr>
            <w:top w:val="none" w:sz="0" w:space="0" w:color="auto"/>
            <w:left w:val="none" w:sz="0" w:space="0" w:color="auto"/>
            <w:bottom w:val="none" w:sz="0" w:space="0" w:color="auto"/>
            <w:right w:val="none" w:sz="0" w:space="0" w:color="auto"/>
          </w:divBdr>
        </w:div>
        <w:div w:id="1272586064">
          <w:marLeft w:val="640"/>
          <w:marRight w:val="0"/>
          <w:marTop w:val="0"/>
          <w:marBottom w:val="0"/>
          <w:divBdr>
            <w:top w:val="none" w:sz="0" w:space="0" w:color="auto"/>
            <w:left w:val="none" w:sz="0" w:space="0" w:color="auto"/>
            <w:bottom w:val="none" w:sz="0" w:space="0" w:color="auto"/>
            <w:right w:val="none" w:sz="0" w:space="0" w:color="auto"/>
          </w:divBdr>
        </w:div>
        <w:div w:id="1472937082">
          <w:marLeft w:val="640"/>
          <w:marRight w:val="0"/>
          <w:marTop w:val="0"/>
          <w:marBottom w:val="0"/>
          <w:divBdr>
            <w:top w:val="none" w:sz="0" w:space="0" w:color="auto"/>
            <w:left w:val="none" w:sz="0" w:space="0" w:color="auto"/>
            <w:bottom w:val="none" w:sz="0" w:space="0" w:color="auto"/>
            <w:right w:val="none" w:sz="0" w:space="0" w:color="auto"/>
          </w:divBdr>
        </w:div>
        <w:div w:id="558905716">
          <w:marLeft w:val="640"/>
          <w:marRight w:val="0"/>
          <w:marTop w:val="0"/>
          <w:marBottom w:val="0"/>
          <w:divBdr>
            <w:top w:val="none" w:sz="0" w:space="0" w:color="auto"/>
            <w:left w:val="none" w:sz="0" w:space="0" w:color="auto"/>
            <w:bottom w:val="none" w:sz="0" w:space="0" w:color="auto"/>
            <w:right w:val="none" w:sz="0" w:space="0" w:color="auto"/>
          </w:divBdr>
        </w:div>
        <w:div w:id="655458162">
          <w:marLeft w:val="640"/>
          <w:marRight w:val="0"/>
          <w:marTop w:val="0"/>
          <w:marBottom w:val="0"/>
          <w:divBdr>
            <w:top w:val="none" w:sz="0" w:space="0" w:color="auto"/>
            <w:left w:val="none" w:sz="0" w:space="0" w:color="auto"/>
            <w:bottom w:val="none" w:sz="0" w:space="0" w:color="auto"/>
            <w:right w:val="none" w:sz="0" w:space="0" w:color="auto"/>
          </w:divBdr>
        </w:div>
        <w:div w:id="1939562806">
          <w:marLeft w:val="640"/>
          <w:marRight w:val="0"/>
          <w:marTop w:val="0"/>
          <w:marBottom w:val="0"/>
          <w:divBdr>
            <w:top w:val="none" w:sz="0" w:space="0" w:color="auto"/>
            <w:left w:val="none" w:sz="0" w:space="0" w:color="auto"/>
            <w:bottom w:val="none" w:sz="0" w:space="0" w:color="auto"/>
            <w:right w:val="none" w:sz="0" w:space="0" w:color="auto"/>
          </w:divBdr>
        </w:div>
        <w:div w:id="2131312324">
          <w:marLeft w:val="640"/>
          <w:marRight w:val="0"/>
          <w:marTop w:val="0"/>
          <w:marBottom w:val="0"/>
          <w:divBdr>
            <w:top w:val="none" w:sz="0" w:space="0" w:color="auto"/>
            <w:left w:val="none" w:sz="0" w:space="0" w:color="auto"/>
            <w:bottom w:val="none" w:sz="0" w:space="0" w:color="auto"/>
            <w:right w:val="none" w:sz="0" w:space="0" w:color="auto"/>
          </w:divBdr>
        </w:div>
        <w:div w:id="2005355467">
          <w:marLeft w:val="640"/>
          <w:marRight w:val="0"/>
          <w:marTop w:val="0"/>
          <w:marBottom w:val="0"/>
          <w:divBdr>
            <w:top w:val="none" w:sz="0" w:space="0" w:color="auto"/>
            <w:left w:val="none" w:sz="0" w:space="0" w:color="auto"/>
            <w:bottom w:val="none" w:sz="0" w:space="0" w:color="auto"/>
            <w:right w:val="none" w:sz="0" w:space="0" w:color="auto"/>
          </w:divBdr>
        </w:div>
        <w:div w:id="1393239510">
          <w:marLeft w:val="640"/>
          <w:marRight w:val="0"/>
          <w:marTop w:val="0"/>
          <w:marBottom w:val="0"/>
          <w:divBdr>
            <w:top w:val="none" w:sz="0" w:space="0" w:color="auto"/>
            <w:left w:val="none" w:sz="0" w:space="0" w:color="auto"/>
            <w:bottom w:val="none" w:sz="0" w:space="0" w:color="auto"/>
            <w:right w:val="none" w:sz="0" w:space="0" w:color="auto"/>
          </w:divBdr>
        </w:div>
        <w:div w:id="488787602">
          <w:marLeft w:val="640"/>
          <w:marRight w:val="0"/>
          <w:marTop w:val="0"/>
          <w:marBottom w:val="0"/>
          <w:divBdr>
            <w:top w:val="none" w:sz="0" w:space="0" w:color="auto"/>
            <w:left w:val="none" w:sz="0" w:space="0" w:color="auto"/>
            <w:bottom w:val="none" w:sz="0" w:space="0" w:color="auto"/>
            <w:right w:val="none" w:sz="0" w:space="0" w:color="auto"/>
          </w:divBdr>
        </w:div>
        <w:div w:id="1530796507">
          <w:marLeft w:val="640"/>
          <w:marRight w:val="0"/>
          <w:marTop w:val="0"/>
          <w:marBottom w:val="0"/>
          <w:divBdr>
            <w:top w:val="none" w:sz="0" w:space="0" w:color="auto"/>
            <w:left w:val="none" w:sz="0" w:space="0" w:color="auto"/>
            <w:bottom w:val="none" w:sz="0" w:space="0" w:color="auto"/>
            <w:right w:val="none" w:sz="0" w:space="0" w:color="auto"/>
          </w:divBdr>
        </w:div>
        <w:div w:id="1806662048">
          <w:marLeft w:val="640"/>
          <w:marRight w:val="0"/>
          <w:marTop w:val="0"/>
          <w:marBottom w:val="0"/>
          <w:divBdr>
            <w:top w:val="none" w:sz="0" w:space="0" w:color="auto"/>
            <w:left w:val="none" w:sz="0" w:space="0" w:color="auto"/>
            <w:bottom w:val="none" w:sz="0" w:space="0" w:color="auto"/>
            <w:right w:val="none" w:sz="0" w:space="0" w:color="auto"/>
          </w:divBdr>
        </w:div>
        <w:div w:id="637414318">
          <w:marLeft w:val="640"/>
          <w:marRight w:val="0"/>
          <w:marTop w:val="0"/>
          <w:marBottom w:val="0"/>
          <w:divBdr>
            <w:top w:val="none" w:sz="0" w:space="0" w:color="auto"/>
            <w:left w:val="none" w:sz="0" w:space="0" w:color="auto"/>
            <w:bottom w:val="none" w:sz="0" w:space="0" w:color="auto"/>
            <w:right w:val="none" w:sz="0" w:space="0" w:color="auto"/>
          </w:divBdr>
        </w:div>
        <w:div w:id="1366754567">
          <w:marLeft w:val="640"/>
          <w:marRight w:val="0"/>
          <w:marTop w:val="0"/>
          <w:marBottom w:val="0"/>
          <w:divBdr>
            <w:top w:val="none" w:sz="0" w:space="0" w:color="auto"/>
            <w:left w:val="none" w:sz="0" w:space="0" w:color="auto"/>
            <w:bottom w:val="none" w:sz="0" w:space="0" w:color="auto"/>
            <w:right w:val="none" w:sz="0" w:space="0" w:color="auto"/>
          </w:divBdr>
        </w:div>
        <w:div w:id="1880776744">
          <w:marLeft w:val="640"/>
          <w:marRight w:val="0"/>
          <w:marTop w:val="0"/>
          <w:marBottom w:val="0"/>
          <w:divBdr>
            <w:top w:val="none" w:sz="0" w:space="0" w:color="auto"/>
            <w:left w:val="none" w:sz="0" w:space="0" w:color="auto"/>
            <w:bottom w:val="none" w:sz="0" w:space="0" w:color="auto"/>
            <w:right w:val="none" w:sz="0" w:space="0" w:color="auto"/>
          </w:divBdr>
        </w:div>
        <w:div w:id="315379342">
          <w:marLeft w:val="640"/>
          <w:marRight w:val="0"/>
          <w:marTop w:val="0"/>
          <w:marBottom w:val="0"/>
          <w:divBdr>
            <w:top w:val="none" w:sz="0" w:space="0" w:color="auto"/>
            <w:left w:val="none" w:sz="0" w:space="0" w:color="auto"/>
            <w:bottom w:val="none" w:sz="0" w:space="0" w:color="auto"/>
            <w:right w:val="none" w:sz="0" w:space="0" w:color="auto"/>
          </w:divBdr>
        </w:div>
        <w:div w:id="796071559">
          <w:marLeft w:val="640"/>
          <w:marRight w:val="0"/>
          <w:marTop w:val="0"/>
          <w:marBottom w:val="0"/>
          <w:divBdr>
            <w:top w:val="none" w:sz="0" w:space="0" w:color="auto"/>
            <w:left w:val="none" w:sz="0" w:space="0" w:color="auto"/>
            <w:bottom w:val="none" w:sz="0" w:space="0" w:color="auto"/>
            <w:right w:val="none" w:sz="0" w:space="0" w:color="auto"/>
          </w:divBdr>
        </w:div>
        <w:div w:id="1020085449">
          <w:marLeft w:val="640"/>
          <w:marRight w:val="0"/>
          <w:marTop w:val="0"/>
          <w:marBottom w:val="0"/>
          <w:divBdr>
            <w:top w:val="none" w:sz="0" w:space="0" w:color="auto"/>
            <w:left w:val="none" w:sz="0" w:space="0" w:color="auto"/>
            <w:bottom w:val="none" w:sz="0" w:space="0" w:color="auto"/>
            <w:right w:val="none" w:sz="0" w:space="0" w:color="auto"/>
          </w:divBdr>
        </w:div>
        <w:div w:id="1876573011">
          <w:marLeft w:val="640"/>
          <w:marRight w:val="0"/>
          <w:marTop w:val="0"/>
          <w:marBottom w:val="0"/>
          <w:divBdr>
            <w:top w:val="none" w:sz="0" w:space="0" w:color="auto"/>
            <w:left w:val="none" w:sz="0" w:space="0" w:color="auto"/>
            <w:bottom w:val="none" w:sz="0" w:space="0" w:color="auto"/>
            <w:right w:val="none" w:sz="0" w:space="0" w:color="auto"/>
          </w:divBdr>
        </w:div>
        <w:div w:id="1905875549">
          <w:marLeft w:val="640"/>
          <w:marRight w:val="0"/>
          <w:marTop w:val="0"/>
          <w:marBottom w:val="0"/>
          <w:divBdr>
            <w:top w:val="none" w:sz="0" w:space="0" w:color="auto"/>
            <w:left w:val="none" w:sz="0" w:space="0" w:color="auto"/>
            <w:bottom w:val="none" w:sz="0" w:space="0" w:color="auto"/>
            <w:right w:val="none" w:sz="0" w:space="0" w:color="auto"/>
          </w:divBdr>
        </w:div>
        <w:div w:id="1270507243">
          <w:marLeft w:val="640"/>
          <w:marRight w:val="0"/>
          <w:marTop w:val="0"/>
          <w:marBottom w:val="0"/>
          <w:divBdr>
            <w:top w:val="none" w:sz="0" w:space="0" w:color="auto"/>
            <w:left w:val="none" w:sz="0" w:space="0" w:color="auto"/>
            <w:bottom w:val="none" w:sz="0" w:space="0" w:color="auto"/>
            <w:right w:val="none" w:sz="0" w:space="0" w:color="auto"/>
          </w:divBdr>
        </w:div>
        <w:div w:id="1669599716">
          <w:marLeft w:val="640"/>
          <w:marRight w:val="0"/>
          <w:marTop w:val="0"/>
          <w:marBottom w:val="0"/>
          <w:divBdr>
            <w:top w:val="none" w:sz="0" w:space="0" w:color="auto"/>
            <w:left w:val="none" w:sz="0" w:space="0" w:color="auto"/>
            <w:bottom w:val="none" w:sz="0" w:space="0" w:color="auto"/>
            <w:right w:val="none" w:sz="0" w:space="0" w:color="auto"/>
          </w:divBdr>
        </w:div>
        <w:div w:id="1837304805">
          <w:marLeft w:val="640"/>
          <w:marRight w:val="0"/>
          <w:marTop w:val="0"/>
          <w:marBottom w:val="0"/>
          <w:divBdr>
            <w:top w:val="none" w:sz="0" w:space="0" w:color="auto"/>
            <w:left w:val="none" w:sz="0" w:space="0" w:color="auto"/>
            <w:bottom w:val="none" w:sz="0" w:space="0" w:color="auto"/>
            <w:right w:val="none" w:sz="0" w:space="0" w:color="auto"/>
          </w:divBdr>
        </w:div>
      </w:divsChild>
    </w:div>
    <w:div w:id="1280918892">
      <w:bodyDiv w:val="1"/>
      <w:marLeft w:val="0"/>
      <w:marRight w:val="0"/>
      <w:marTop w:val="0"/>
      <w:marBottom w:val="0"/>
      <w:divBdr>
        <w:top w:val="none" w:sz="0" w:space="0" w:color="auto"/>
        <w:left w:val="none" w:sz="0" w:space="0" w:color="auto"/>
        <w:bottom w:val="none" w:sz="0" w:space="0" w:color="auto"/>
        <w:right w:val="none" w:sz="0" w:space="0" w:color="auto"/>
      </w:divBdr>
    </w:div>
    <w:div w:id="1281380921">
      <w:bodyDiv w:val="1"/>
      <w:marLeft w:val="0"/>
      <w:marRight w:val="0"/>
      <w:marTop w:val="0"/>
      <w:marBottom w:val="0"/>
      <w:divBdr>
        <w:top w:val="none" w:sz="0" w:space="0" w:color="auto"/>
        <w:left w:val="none" w:sz="0" w:space="0" w:color="auto"/>
        <w:bottom w:val="none" w:sz="0" w:space="0" w:color="auto"/>
        <w:right w:val="none" w:sz="0" w:space="0" w:color="auto"/>
      </w:divBdr>
      <w:divsChild>
        <w:div w:id="1688293044">
          <w:marLeft w:val="640"/>
          <w:marRight w:val="0"/>
          <w:marTop w:val="0"/>
          <w:marBottom w:val="0"/>
          <w:divBdr>
            <w:top w:val="none" w:sz="0" w:space="0" w:color="auto"/>
            <w:left w:val="none" w:sz="0" w:space="0" w:color="auto"/>
            <w:bottom w:val="none" w:sz="0" w:space="0" w:color="auto"/>
            <w:right w:val="none" w:sz="0" w:space="0" w:color="auto"/>
          </w:divBdr>
        </w:div>
        <w:div w:id="1939411470">
          <w:marLeft w:val="640"/>
          <w:marRight w:val="0"/>
          <w:marTop w:val="0"/>
          <w:marBottom w:val="0"/>
          <w:divBdr>
            <w:top w:val="none" w:sz="0" w:space="0" w:color="auto"/>
            <w:left w:val="none" w:sz="0" w:space="0" w:color="auto"/>
            <w:bottom w:val="none" w:sz="0" w:space="0" w:color="auto"/>
            <w:right w:val="none" w:sz="0" w:space="0" w:color="auto"/>
          </w:divBdr>
        </w:div>
        <w:div w:id="972634004">
          <w:marLeft w:val="640"/>
          <w:marRight w:val="0"/>
          <w:marTop w:val="0"/>
          <w:marBottom w:val="0"/>
          <w:divBdr>
            <w:top w:val="none" w:sz="0" w:space="0" w:color="auto"/>
            <w:left w:val="none" w:sz="0" w:space="0" w:color="auto"/>
            <w:bottom w:val="none" w:sz="0" w:space="0" w:color="auto"/>
            <w:right w:val="none" w:sz="0" w:space="0" w:color="auto"/>
          </w:divBdr>
        </w:div>
        <w:div w:id="1128666916">
          <w:marLeft w:val="640"/>
          <w:marRight w:val="0"/>
          <w:marTop w:val="0"/>
          <w:marBottom w:val="0"/>
          <w:divBdr>
            <w:top w:val="none" w:sz="0" w:space="0" w:color="auto"/>
            <w:left w:val="none" w:sz="0" w:space="0" w:color="auto"/>
            <w:bottom w:val="none" w:sz="0" w:space="0" w:color="auto"/>
            <w:right w:val="none" w:sz="0" w:space="0" w:color="auto"/>
          </w:divBdr>
        </w:div>
        <w:div w:id="1523593488">
          <w:marLeft w:val="640"/>
          <w:marRight w:val="0"/>
          <w:marTop w:val="0"/>
          <w:marBottom w:val="0"/>
          <w:divBdr>
            <w:top w:val="none" w:sz="0" w:space="0" w:color="auto"/>
            <w:left w:val="none" w:sz="0" w:space="0" w:color="auto"/>
            <w:bottom w:val="none" w:sz="0" w:space="0" w:color="auto"/>
            <w:right w:val="none" w:sz="0" w:space="0" w:color="auto"/>
          </w:divBdr>
        </w:div>
        <w:div w:id="1228300655">
          <w:marLeft w:val="640"/>
          <w:marRight w:val="0"/>
          <w:marTop w:val="0"/>
          <w:marBottom w:val="0"/>
          <w:divBdr>
            <w:top w:val="none" w:sz="0" w:space="0" w:color="auto"/>
            <w:left w:val="none" w:sz="0" w:space="0" w:color="auto"/>
            <w:bottom w:val="none" w:sz="0" w:space="0" w:color="auto"/>
            <w:right w:val="none" w:sz="0" w:space="0" w:color="auto"/>
          </w:divBdr>
        </w:div>
        <w:div w:id="2145849745">
          <w:marLeft w:val="640"/>
          <w:marRight w:val="0"/>
          <w:marTop w:val="0"/>
          <w:marBottom w:val="0"/>
          <w:divBdr>
            <w:top w:val="none" w:sz="0" w:space="0" w:color="auto"/>
            <w:left w:val="none" w:sz="0" w:space="0" w:color="auto"/>
            <w:bottom w:val="none" w:sz="0" w:space="0" w:color="auto"/>
            <w:right w:val="none" w:sz="0" w:space="0" w:color="auto"/>
          </w:divBdr>
        </w:div>
        <w:div w:id="1818720941">
          <w:marLeft w:val="640"/>
          <w:marRight w:val="0"/>
          <w:marTop w:val="0"/>
          <w:marBottom w:val="0"/>
          <w:divBdr>
            <w:top w:val="none" w:sz="0" w:space="0" w:color="auto"/>
            <w:left w:val="none" w:sz="0" w:space="0" w:color="auto"/>
            <w:bottom w:val="none" w:sz="0" w:space="0" w:color="auto"/>
            <w:right w:val="none" w:sz="0" w:space="0" w:color="auto"/>
          </w:divBdr>
        </w:div>
        <w:div w:id="1718747510">
          <w:marLeft w:val="640"/>
          <w:marRight w:val="0"/>
          <w:marTop w:val="0"/>
          <w:marBottom w:val="0"/>
          <w:divBdr>
            <w:top w:val="none" w:sz="0" w:space="0" w:color="auto"/>
            <w:left w:val="none" w:sz="0" w:space="0" w:color="auto"/>
            <w:bottom w:val="none" w:sz="0" w:space="0" w:color="auto"/>
            <w:right w:val="none" w:sz="0" w:space="0" w:color="auto"/>
          </w:divBdr>
        </w:div>
        <w:div w:id="139422411">
          <w:marLeft w:val="640"/>
          <w:marRight w:val="0"/>
          <w:marTop w:val="0"/>
          <w:marBottom w:val="0"/>
          <w:divBdr>
            <w:top w:val="none" w:sz="0" w:space="0" w:color="auto"/>
            <w:left w:val="none" w:sz="0" w:space="0" w:color="auto"/>
            <w:bottom w:val="none" w:sz="0" w:space="0" w:color="auto"/>
            <w:right w:val="none" w:sz="0" w:space="0" w:color="auto"/>
          </w:divBdr>
        </w:div>
        <w:div w:id="385951244">
          <w:marLeft w:val="640"/>
          <w:marRight w:val="0"/>
          <w:marTop w:val="0"/>
          <w:marBottom w:val="0"/>
          <w:divBdr>
            <w:top w:val="none" w:sz="0" w:space="0" w:color="auto"/>
            <w:left w:val="none" w:sz="0" w:space="0" w:color="auto"/>
            <w:bottom w:val="none" w:sz="0" w:space="0" w:color="auto"/>
            <w:right w:val="none" w:sz="0" w:space="0" w:color="auto"/>
          </w:divBdr>
        </w:div>
        <w:div w:id="524245673">
          <w:marLeft w:val="640"/>
          <w:marRight w:val="0"/>
          <w:marTop w:val="0"/>
          <w:marBottom w:val="0"/>
          <w:divBdr>
            <w:top w:val="none" w:sz="0" w:space="0" w:color="auto"/>
            <w:left w:val="none" w:sz="0" w:space="0" w:color="auto"/>
            <w:bottom w:val="none" w:sz="0" w:space="0" w:color="auto"/>
            <w:right w:val="none" w:sz="0" w:space="0" w:color="auto"/>
          </w:divBdr>
        </w:div>
        <w:div w:id="549417699">
          <w:marLeft w:val="640"/>
          <w:marRight w:val="0"/>
          <w:marTop w:val="0"/>
          <w:marBottom w:val="0"/>
          <w:divBdr>
            <w:top w:val="none" w:sz="0" w:space="0" w:color="auto"/>
            <w:left w:val="none" w:sz="0" w:space="0" w:color="auto"/>
            <w:bottom w:val="none" w:sz="0" w:space="0" w:color="auto"/>
            <w:right w:val="none" w:sz="0" w:space="0" w:color="auto"/>
          </w:divBdr>
        </w:div>
        <w:div w:id="150827525">
          <w:marLeft w:val="640"/>
          <w:marRight w:val="0"/>
          <w:marTop w:val="0"/>
          <w:marBottom w:val="0"/>
          <w:divBdr>
            <w:top w:val="none" w:sz="0" w:space="0" w:color="auto"/>
            <w:left w:val="none" w:sz="0" w:space="0" w:color="auto"/>
            <w:bottom w:val="none" w:sz="0" w:space="0" w:color="auto"/>
            <w:right w:val="none" w:sz="0" w:space="0" w:color="auto"/>
          </w:divBdr>
        </w:div>
        <w:div w:id="1490100348">
          <w:marLeft w:val="640"/>
          <w:marRight w:val="0"/>
          <w:marTop w:val="0"/>
          <w:marBottom w:val="0"/>
          <w:divBdr>
            <w:top w:val="none" w:sz="0" w:space="0" w:color="auto"/>
            <w:left w:val="none" w:sz="0" w:space="0" w:color="auto"/>
            <w:bottom w:val="none" w:sz="0" w:space="0" w:color="auto"/>
            <w:right w:val="none" w:sz="0" w:space="0" w:color="auto"/>
          </w:divBdr>
        </w:div>
      </w:divsChild>
    </w:div>
    <w:div w:id="1286621932">
      <w:bodyDiv w:val="1"/>
      <w:marLeft w:val="0"/>
      <w:marRight w:val="0"/>
      <w:marTop w:val="0"/>
      <w:marBottom w:val="0"/>
      <w:divBdr>
        <w:top w:val="none" w:sz="0" w:space="0" w:color="auto"/>
        <w:left w:val="none" w:sz="0" w:space="0" w:color="auto"/>
        <w:bottom w:val="none" w:sz="0" w:space="0" w:color="auto"/>
        <w:right w:val="none" w:sz="0" w:space="0" w:color="auto"/>
      </w:divBdr>
      <w:divsChild>
        <w:div w:id="1062823875">
          <w:marLeft w:val="640"/>
          <w:marRight w:val="0"/>
          <w:marTop w:val="0"/>
          <w:marBottom w:val="0"/>
          <w:divBdr>
            <w:top w:val="none" w:sz="0" w:space="0" w:color="auto"/>
            <w:left w:val="none" w:sz="0" w:space="0" w:color="auto"/>
            <w:bottom w:val="none" w:sz="0" w:space="0" w:color="auto"/>
            <w:right w:val="none" w:sz="0" w:space="0" w:color="auto"/>
          </w:divBdr>
        </w:div>
        <w:div w:id="1161965127">
          <w:marLeft w:val="640"/>
          <w:marRight w:val="0"/>
          <w:marTop w:val="0"/>
          <w:marBottom w:val="0"/>
          <w:divBdr>
            <w:top w:val="none" w:sz="0" w:space="0" w:color="auto"/>
            <w:left w:val="none" w:sz="0" w:space="0" w:color="auto"/>
            <w:bottom w:val="none" w:sz="0" w:space="0" w:color="auto"/>
            <w:right w:val="none" w:sz="0" w:space="0" w:color="auto"/>
          </w:divBdr>
        </w:div>
        <w:div w:id="2043625887">
          <w:marLeft w:val="640"/>
          <w:marRight w:val="0"/>
          <w:marTop w:val="0"/>
          <w:marBottom w:val="0"/>
          <w:divBdr>
            <w:top w:val="none" w:sz="0" w:space="0" w:color="auto"/>
            <w:left w:val="none" w:sz="0" w:space="0" w:color="auto"/>
            <w:bottom w:val="none" w:sz="0" w:space="0" w:color="auto"/>
            <w:right w:val="none" w:sz="0" w:space="0" w:color="auto"/>
          </w:divBdr>
        </w:div>
        <w:div w:id="118693979">
          <w:marLeft w:val="640"/>
          <w:marRight w:val="0"/>
          <w:marTop w:val="0"/>
          <w:marBottom w:val="0"/>
          <w:divBdr>
            <w:top w:val="none" w:sz="0" w:space="0" w:color="auto"/>
            <w:left w:val="none" w:sz="0" w:space="0" w:color="auto"/>
            <w:bottom w:val="none" w:sz="0" w:space="0" w:color="auto"/>
            <w:right w:val="none" w:sz="0" w:space="0" w:color="auto"/>
          </w:divBdr>
        </w:div>
        <w:div w:id="1734813858">
          <w:marLeft w:val="640"/>
          <w:marRight w:val="0"/>
          <w:marTop w:val="0"/>
          <w:marBottom w:val="0"/>
          <w:divBdr>
            <w:top w:val="none" w:sz="0" w:space="0" w:color="auto"/>
            <w:left w:val="none" w:sz="0" w:space="0" w:color="auto"/>
            <w:bottom w:val="none" w:sz="0" w:space="0" w:color="auto"/>
            <w:right w:val="none" w:sz="0" w:space="0" w:color="auto"/>
          </w:divBdr>
        </w:div>
        <w:div w:id="1402217915">
          <w:marLeft w:val="640"/>
          <w:marRight w:val="0"/>
          <w:marTop w:val="0"/>
          <w:marBottom w:val="0"/>
          <w:divBdr>
            <w:top w:val="none" w:sz="0" w:space="0" w:color="auto"/>
            <w:left w:val="none" w:sz="0" w:space="0" w:color="auto"/>
            <w:bottom w:val="none" w:sz="0" w:space="0" w:color="auto"/>
            <w:right w:val="none" w:sz="0" w:space="0" w:color="auto"/>
          </w:divBdr>
        </w:div>
        <w:div w:id="462889632">
          <w:marLeft w:val="640"/>
          <w:marRight w:val="0"/>
          <w:marTop w:val="0"/>
          <w:marBottom w:val="0"/>
          <w:divBdr>
            <w:top w:val="none" w:sz="0" w:space="0" w:color="auto"/>
            <w:left w:val="none" w:sz="0" w:space="0" w:color="auto"/>
            <w:bottom w:val="none" w:sz="0" w:space="0" w:color="auto"/>
            <w:right w:val="none" w:sz="0" w:space="0" w:color="auto"/>
          </w:divBdr>
        </w:div>
        <w:div w:id="1912275790">
          <w:marLeft w:val="640"/>
          <w:marRight w:val="0"/>
          <w:marTop w:val="0"/>
          <w:marBottom w:val="0"/>
          <w:divBdr>
            <w:top w:val="none" w:sz="0" w:space="0" w:color="auto"/>
            <w:left w:val="none" w:sz="0" w:space="0" w:color="auto"/>
            <w:bottom w:val="none" w:sz="0" w:space="0" w:color="auto"/>
            <w:right w:val="none" w:sz="0" w:space="0" w:color="auto"/>
          </w:divBdr>
        </w:div>
        <w:div w:id="1042905066">
          <w:marLeft w:val="640"/>
          <w:marRight w:val="0"/>
          <w:marTop w:val="0"/>
          <w:marBottom w:val="0"/>
          <w:divBdr>
            <w:top w:val="none" w:sz="0" w:space="0" w:color="auto"/>
            <w:left w:val="none" w:sz="0" w:space="0" w:color="auto"/>
            <w:bottom w:val="none" w:sz="0" w:space="0" w:color="auto"/>
            <w:right w:val="none" w:sz="0" w:space="0" w:color="auto"/>
          </w:divBdr>
        </w:div>
        <w:div w:id="1886864789">
          <w:marLeft w:val="640"/>
          <w:marRight w:val="0"/>
          <w:marTop w:val="0"/>
          <w:marBottom w:val="0"/>
          <w:divBdr>
            <w:top w:val="none" w:sz="0" w:space="0" w:color="auto"/>
            <w:left w:val="none" w:sz="0" w:space="0" w:color="auto"/>
            <w:bottom w:val="none" w:sz="0" w:space="0" w:color="auto"/>
            <w:right w:val="none" w:sz="0" w:space="0" w:color="auto"/>
          </w:divBdr>
        </w:div>
        <w:div w:id="75710352">
          <w:marLeft w:val="640"/>
          <w:marRight w:val="0"/>
          <w:marTop w:val="0"/>
          <w:marBottom w:val="0"/>
          <w:divBdr>
            <w:top w:val="none" w:sz="0" w:space="0" w:color="auto"/>
            <w:left w:val="none" w:sz="0" w:space="0" w:color="auto"/>
            <w:bottom w:val="none" w:sz="0" w:space="0" w:color="auto"/>
            <w:right w:val="none" w:sz="0" w:space="0" w:color="auto"/>
          </w:divBdr>
        </w:div>
        <w:div w:id="187566258">
          <w:marLeft w:val="640"/>
          <w:marRight w:val="0"/>
          <w:marTop w:val="0"/>
          <w:marBottom w:val="0"/>
          <w:divBdr>
            <w:top w:val="none" w:sz="0" w:space="0" w:color="auto"/>
            <w:left w:val="none" w:sz="0" w:space="0" w:color="auto"/>
            <w:bottom w:val="none" w:sz="0" w:space="0" w:color="auto"/>
            <w:right w:val="none" w:sz="0" w:space="0" w:color="auto"/>
          </w:divBdr>
        </w:div>
        <w:div w:id="814221578">
          <w:marLeft w:val="640"/>
          <w:marRight w:val="0"/>
          <w:marTop w:val="0"/>
          <w:marBottom w:val="0"/>
          <w:divBdr>
            <w:top w:val="none" w:sz="0" w:space="0" w:color="auto"/>
            <w:left w:val="none" w:sz="0" w:space="0" w:color="auto"/>
            <w:bottom w:val="none" w:sz="0" w:space="0" w:color="auto"/>
            <w:right w:val="none" w:sz="0" w:space="0" w:color="auto"/>
          </w:divBdr>
        </w:div>
        <w:div w:id="1022171378">
          <w:marLeft w:val="640"/>
          <w:marRight w:val="0"/>
          <w:marTop w:val="0"/>
          <w:marBottom w:val="0"/>
          <w:divBdr>
            <w:top w:val="none" w:sz="0" w:space="0" w:color="auto"/>
            <w:left w:val="none" w:sz="0" w:space="0" w:color="auto"/>
            <w:bottom w:val="none" w:sz="0" w:space="0" w:color="auto"/>
            <w:right w:val="none" w:sz="0" w:space="0" w:color="auto"/>
          </w:divBdr>
        </w:div>
        <w:div w:id="197858807">
          <w:marLeft w:val="640"/>
          <w:marRight w:val="0"/>
          <w:marTop w:val="0"/>
          <w:marBottom w:val="0"/>
          <w:divBdr>
            <w:top w:val="none" w:sz="0" w:space="0" w:color="auto"/>
            <w:left w:val="none" w:sz="0" w:space="0" w:color="auto"/>
            <w:bottom w:val="none" w:sz="0" w:space="0" w:color="auto"/>
            <w:right w:val="none" w:sz="0" w:space="0" w:color="auto"/>
          </w:divBdr>
        </w:div>
        <w:div w:id="575897304">
          <w:marLeft w:val="640"/>
          <w:marRight w:val="0"/>
          <w:marTop w:val="0"/>
          <w:marBottom w:val="0"/>
          <w:divBdr>
            <w:top w:val="none" w:sz="0" w:space="0" w:color="auto"/>
            <w:left w:val="none" w:sz="0" w:space="0" w:color="auto"/>
            <w:bottom w:val="none" w:sz="0" w:space="0" w:color="auto"/>
            <w:right w:val="none" w:sz="0" w:space="0" w:color="auto"/>
          </w:divBdr>
        </w:div>
        <w:div w:id="1670518494">
          <w:marLeft w:val="640"/>
          <w:marRight w:val="0"/>
          <w:marTop w:val="0"/>
          <w:marBottom w:val="0"/>
          <w:divBdr>
            <w:top w:val="none" w:sz="0" w:space="0" w:color="auto"/>
            <w:left w:val="none" w:sz="0" w:space="0" w:color="auto"/>
            <w:bottom w:val="none" w:sz="0" w:space="0" w:color="auto"/>
            <w:right w:val="none" w:sz="0" w:space="0" w:color="auto"/>
          </w:divBdr>
        </w:div>
        <w:div w:id="1116800783">
          <w:marLeft w:val="640"/>
          <w:marRight w:val="0"/>
          <w:marTop w:val="0"/>
          <w:marBottom w:val="0"/>
          <w:divBdr>
            <w:top w:val="none" w:sz="0" w:space="0" w:color="auto"/>
            <w:left w:val="none" w:sz="0" w:space="0" w:color="auto"/>
            <w:bottom w:val="none" w:sz="0" w:space="0" w:color="auto"/>
            <w:right w:val="none" w:sz="0" w:space="0" w:color="auto"/>
          </w:divBdr>
        </w:div>
        <w:div w:id="1388726737">
          <w:marLeft w:val="640"/>
          <w:marRight w:val="0"/>
          <w:marTop w:val="0"/>
          <w:marBottom w:val="0"/>
          <w:divBdr>
            <w:top w:val="none" w:sz="0" w:space="0" w:color="auto"/>
            <w:left w:val="none" w:sz="0" w:space="0" w:color="auto"/>
            <w:bottom w:val="none" w:sz="0" w:space="0" w:color="auto"/>
            <w:right w:val="none" w:sz="0" w:space="0" w:color="auto"/>
          </w:divBdr>
        </w:div>
        <w:div w:id="1817139539">
          <w:marLeft w:val="640"/>
          <w:marRight w:val="0"/>
          <w:marTop w:val="0"/>
          <w:marBottom w:val="0"/>
          <w:divBdr>
            <w:top w:val="none" w:sz="0" w:space="0" w:color="auto"/>
            <w:left w:val="none" w:sz="0" w:space="0" w:color="auto"/>
            <w:bottom w:val="none" w:sz="0" w:space="0" w:color="auto"/>
            <w:right w:val="none" w:sz="0" w:space="0" w:color="auto"/>
          </w:divBdr>
        </w:div>
        <w:div w:id="1740515125">
          <w:marLeft w:val="640"/>
          <w:marRight w:val="0"/>
          <w:marTop w:val="0"/>
          <w:marBottom w:val="0"/>
          <w:divBdr>
            <w:top w:val="none" w:sz="0" w:space="0" w:color="auto"/>
            <w:left w:val="none" w:sz="0" w:space="0" w:color="auto"/>
            <w:bottom w:val="none" w:sz="0" w:space="0" w:color="auto"/>
            <w:right w:val="none" w:sz="0" w:space="0" w:color="auto"/>
          </w:divBdr>
        </w:div>
        <w:div w:id="532890577">
          <w:marLeft w:val="640"/>
          <w:marRight w:val="0"/>
          <w:marTop w:val="0"/>
          <w:marBottom w:val="0"/>
          <w:divBdr>
            <w:top w:val="none" w:sz="0" w:space="0" w:color="auto"/>
            <w:left w:val="none" w:sz="0" w:space="0" w:color="auto"/>
            <w:bottom w:val="none" w:sz="0" w:space="0" w:color="auto"/>
            <w:right w:val="none" w:sz="0" w:space="0" w:color="auto"/>
          </w:divBdr>
        </w:div>
        <w:div w:id="925111246">
          <w:marLeft w:val="640"/>
          <w:marRight w:val="0"/>
          <w:marTop w:val="0"/>
          <w:marBottom w:val="0"/>
          <w:divBdr>
            <w:top w:val="none" w:sz="0" w:space="0" w:color="auto"/>
            <w:left w:val="none" w:sz="0" w:space="0" w:color="auto"/>
            <w:bottom w:val="none" w:sz="0" w:space="0" w:color="auto"/>
            <w:right w:val="none" w:sz="0" w:space="0" w:color="auto"/>
          </w:divBdr>
        </w:div>
        <w:div w:id="1222138217">
          <w:marLeft w:val="640"/>
          <w:marRight w:val="0"/>
          <w:marTop w:val="0"/>
          <w:marBottom w:val="0"/>
          <w:divBdr>
            <w:top w:val="none" w:sz="0" w:space="0" w:color="auto"/>
            <w:left w:val="none" w:sz="0" w:space="0" w:color="auto"/>
            <w:bottom w:val="none" w:sz="0" w:space="0" w:color="auto"/>
            <w:right w:val="none" w:sz="0" w:space="0" w:color="auto"/>
          </w:divBdr>
        </w:div>
        <w:div w:id="1127234790">
          <w:marLeft w:val="640"/>
          <w:marRight w:val="0"/>
          <w:marTop w:val="0"/>
          <w:marBottom w:val="0"/>
          <w:divBdr>
            <w:top w:val="none" w:sz="0" w:space="0" w:color="auto"/>
            <w:left w:val="none" w:sz="0" w:space="0" w:color="auto"/>
            <w:bottom w:val="none" w:sz="0" w:space="0" w:color="auto"/>
            <w:right w:val="none" w:sz="0" w:space="0" w:color="auto"/>
          </w:divBdr>
        </w:div>
        <w:div w:id="1594361210">
          <w:marLeft w:val="640"/>
          <w:marRight w:val="0"/>
          <w:marTop w:val="0"/>
          <w:marBottom w:val="0"/>
          <w:divBdr>
            <w:top w:val="none" w:sz="0" w:space="0" w:color="auto"/>
            <w:left w:val="none" w:sz="0" w:space="0" w:color="auto"/>
            <w:bottom w:val="none" w:sz="0" w:space="0" w:color="auto"/>
            <w:right w:val="none" w:sz="0" w:space="0" w:color="auto"/>
          </w:divBdr>
        </w:div>
        <w:div w:id="631860866">
          <w:marLeft w:val="640"/>
          <w:marRight w:val="0"/>
          <w:marTop w:val="0"/>
          <w:marBottom w:val="0"/>
          <w:divBdr>
            <w:top w:val="none" w:sz="0" w:space="0" w:color="auto"/>
            <w:left w:val="none" w:sz="0" w:space="0" w:color="auto"/>
            <w:bottom w:val="none" w:sz="0" w:space="0" w:color="auto"/>
            <w:right w:val="none" w:sz="0" w:space="0" w:color="auto"/>
          </w:divBdr>
        </w:div>
        <w:div w:id="388457401">
          <w:marLeft w:val="640"/>
          <w:marRight w:val="0"/>
          <w:marTop w:val="0"/>
          <w:marBottom w:val="0"/>
          <w:divBdr>
            <w:top w:val="none" w:sz="0" w:space="0" w:color="auto"/>
            <w:left w:val="none" w:sz="0" w:space="0" w:color="auto"/>
            <w:bottom w:val="none" w:sz="0" w:space="0" w:color="auto"/>
            <w:right w:val="none" w:sz="0" w:space="0" w:color="auto"/>
          </w:divBdr>
        </w:div>
        <w:div w:id="1568035771">
          <w:marLeft w:val="640"/>
          <w:marRight w:val="0"/>
          <w:marTop w:val="0"/>
          <w:marBottom w:val="0"/>
          <w:divBdr>
            <w:top w:val="none" w:sz="0" w:space="0" w:color="auto"/>
            <w:left w:val="none" w:sz="0" w:space="0" w:color="auto"/>
            <w:bottom w:val="none" w:sz="0" w:space="0" w:color="auto"/>
            <w:right w:val="none" w:sz="0" w:space="0" w:color="auto"/>
          </w:divBdr>
        </w:div>
        <w:div w:id="1004163042">
          <w:marLeft w:val="640"/>
          <w:marRight w:val="0"/>
          <w:marTop w:val="0"/>
          <w:marBottom w:val="0"/>
          <w:divBdr>
            <w:top w:val="none" w:sz="0" w:space="0" w:color="auto"/>
            <w:left w:val="none" w:sz="0" w:space="0" w:color="auto"/>
            <w:bottom w:val="none" w:sz="0" w:space="0" w:color="auto"/>
            <w:right w:val="none" w:sz="0" w:space="0" w:color="auto"/>
          </w:divBdr>
        </w:div>
        <w:div w:id="889340365">
          <w:marLeft w:val="640"/>
          <w:marRight w:val="0"/>
          <w:marTop w:val="0"/>
          <w:marBottom w:val="0"/>
          <w:divBdr>
            <w:top w:val="none" w:sz="0" w:space="0" w:color="auto"/>
            <w:left w:val="none" w:sz="0" w:space="0" w:color="auto"/>
            <w:bottom w:val="none" w:sz="0" w:space="0" w:color="auto"/>
            <w:right w:val="none" w:sz="0" w:space="0" w:color="auto"/>
          </w:divBdr>
        </w:div>
        <w:div w:id="2068408009">
          <w:marLeft w:val="640"/>
          <w:marRight w:val="0"/>
          <w:marTop w:val="0"/>
          <w:marBottom w:val="0"/>
          <w:divBdr>
            <w:top w:val="none" w:sz="0" w:space="0" w:color="auto"/>
            <w:left w:val="none" w:sz="0" w:space="0" w:color="auto"/>
            <w:bottom w:val="none" w:sz="0" w:space="0" w:color="auto"/>
            <w:right w:val="none" w:sz="0" w:space="0" w:color="auto"/>
          </w:divBdr>
        </w:div>
        <w:div w:id="1132864647">
          <w:marLeft w:val="640"/>
          <w:marRight w:val="0"/>
          <w:marTop w:val="0"/>
          <w:marBottom w:val="0"/>
          <w:divBdr>
            <w:top w:val="none" w:sz="0" w:space="0" w:color="auto"/>
            <w:left w:val="none" w:sz="0" w:space="0" w:color="auto"/>
            <w:bottom w:val="none" w:sz="0" w:space="0" w:color="auto"/>
            <w:right w:val="none" w:sz="0" w:space="0" w:color="auto"/>
          </w:divBdr>
        </w:div>
        <w:div w:id="1349260248">
          <w:marLeft w:val="640"/>
          <w:marRight w:val="0"/>
          <w:marTop w:val="0"/>
          <w:marBottom w:val="0"/>
          <w:divBdr>
            <w:top w:val="none" w:sz="0" w:space="0" w:color="auto"/>
            <w:left w:val="none" w:sz="0" w:space="0" w:color="auto"/>
            <w:bottom w:val="none" w:sz="0" w:space="0" w:color="auto"/>
            <w:right w:val="none" w:sz="0" w:space="0" w:color="auto"/>
          </w:divBdr>
        </w:div>
        <w:div w:id="1628586275">
          <w:marLeft w:val="640"/>
          <w:marRight w:val="0"/>
          <w:marTop w:val="0"/>
          <w:marBottom w:val="0"/>
          <w:divBdr>
            <w:top w:val="none" w:sz="0" w:space="0" w:color="auto"/>
            <w:left w:val="none" w:sz="0" w:space="0" w:color="auto"/>
            <w:bottom w:val="none" w:sz="0" w:space="0" w:color="auto"/>
            <w:right w:val="none" w:sz="0" w:space="0" w:color="auto"/>
          </w:divBdr>
        </w:div>
        <w:div w:id="33891706">
          <w:marLeft w:val="640"/>
          <w:marRight w:val="0"/>
          <w:marTop w:val="0"/>
          <w:marBottom w:val="0"/>
          <w:divBdr>
            <w:top w:val="none" w:sz="0" w:space="0" w:color="auto"/>
            <w:left w:val="none" w:sz="0" w:space="0" w:color="auto"/>
            <w:bottom w:val="none" w:sz="0" w:space="0" w:color="auto"/>
            <w:right w:val="none" w:sz="0" w:space="0" w:color="auto"/>
          </w:divBdr>
        </w:div>
        <w:div w:id="1108550361">
          <w:marLeft w:val="640"/>
          <w:marRight w:val="0"/>
          <w:marTop w:val="0"/>
          <w:marBottom w:val="0"/>
          <w:divBdr>
            <w:top w:val="none" w:sz="0" w:space="0" w:color="auto"/>
            <w:left w:val="none" w:sz="0" w:space="0" w:color="auto"/>
            <w:bottom w:val="none" w:sz="0" w:space="0" w:color="auto"/>
            <w:right w:val="none" w:sz="0" w:space="0" w:color="auto"/>
          </w:divBdr>
        </w:div>
        <w:div w:id="1970817988">
          <w:marLeft w:val="640"/>
          <w:marRight w:val="0"/>
          <w:marTop w:val="0"/>
          <w:marBottom w:val="0"/>
          <w:divBdr>
            <w:top w:val="none" w:sz="0" w:space="0" w:color="auto"/>
            <w:left w:val="none" w:sz="0" w:space="0" w:color="auto"/>
            <w:bottom w:val="none" w:sz="0" w:space="0" w:color="auto"/>
            <w:right w:val="none" w:sz="0" w:space="0" w:color="auto"/>
          </w:divBdr>
        </w:div>
        <w:div w:id="1293630767">
          <w:marLeft w:val="640"/>
          <w:marRight w:val="0"/>
          <w:marTop w:val="0"/>
          <w:marBottom w:val="0"/>
          <w:divBdr>
            <w:top w:val="none" w:sz="0" w:space="0" w:color="auto"/>
            <w:left w:val="none" w:sz="0" w:space="0" w:color="auto"/>
            <w:bottom w:val="none" w:sz="0" w:space="0" w:color="auto"/>
            <w:right w:val="none" w:sz="0" w:space="0" w:color="auto"/>
          </w:divBdr>
        </w:div>
        <w:div w:id="1511065398">
          <w:marLeft w:val="640"/>
          <w:marRight w:val="0"/>
          <w:marTop w:val="0"/>
          <w:marBottom w:val="0"/>
          <w:divBdr>
            <w:top w:val="none" w:sz="0" w:space="0" w:color="auto"/>
            <w:left w:val="none" w:sz="0" w:space="0" w:color="auto"/>
            <w:bottom w:val="none" w:sz="0" w:space="0" w:color="auto"/>
            <w:right w:val="none" w:sz="0" w:space="0" w:color="auto"/>
          </w:divBdr>
        </w:div>
        <w:div w:id="572004793">
          <w:marLeft w:val="640"/>
          <w:marRight w:val="0"/>
          <w:marTop w:val="0"/>
          <w:marBottom w:val="0"/>
          <w:divBdr>
            <w:top w:val="none" w:sz="0" w:space="0" w:color="auto"/>
            <w:left w:val="none" w:sz="0" w:space="0" w:color="auto"/>
            <w:bottom w:val="none" w:sz="0" w:space="0" w:color="auto"/>
            <w:right w:val="none" w:sz="0" w:space="0" w:color="auto"/>
          </w:divBdr>
        </w:div>
        <w:div w:id="1686126672">
          <w:marLeft w:val="640"/>
          <w:marRight w:val="0"/>
          <w:marTop w:val="0"/>
          <w:marBottom w:val="0"/>
          <w:divBdr>
            <w:top w:val="none" w:sz="0" w:space="0" w:color="auto"/>
            <w:left w:val="none" w:sz="0" w:space="0" w:color="auto"/>
            <w:bottom w:val="none" w:sz="0" w:space="0" w:color="auto"/>
            <w:right w:val="none" w:sz="0" w:space="0" w:color="auto"/>
          </w:divBdr>
        </w:div>
        <w:div w:id="1517618562">
          <w:marLeft w:val="640"/>
          <w:marRight w:val="0"/>
          <w:marTop w:val="0"/>
          <w:marBottom w:val="0"/>
          <w:divBdr>
            <w:top w:val="none" w:sz="0" w:space="0" w:color="auto"/>
            <w:left w:val="none" w:sz="0" w:space="0" w:color="auto"/>
            <w:bottom w:val="none" w:sz="0" w:space="0" w:color="auto"/>
            <w:right w:val="none" w:sz="0" w:space="0" w:color="auto"/>
          </w:divBdr>
        </w:div>
        <w:div w:id="1319655592">
          <w:marLeft w:val="640"/>
          <w:marRight w:val="0"/>
          <w:marTop w:val="0"/>
          <w:marBottom w:val="0"/>
          <w:divBdr>
            <w:top w:val="none" w:sz="0" w:space="0" w:color="auto"/>
            <w:left w:val="none" w:sz="0" w:space="0" w:color="auto"/>
            <w:bottom w:val="none" w:sz="0" w:space="0" w:color="auto"/>
            <w:right w:val="none" w:sz="0" w:space="0" w:color="auto"/>
          </w:divBdr>
        </w:div>
        <w:div w:id="1188370011">
          <w:marLeft w:val="640"/>
          <w:marRight w:val="0"/>
          <w:marTop w:val="0"/>
          <w:marBottom w:val="0"/>
          <w:divBdr>
            <w:top w:val="none" w:sz="0" w:space="0" w:color="auto"/>
            <w:left w:val="none" w:sz="0" w:space="0" w:color="auto"/>
            <w:bottom w:val="none" w:sz="0" w:space="0" w:color="auto"/>
            <w:right w:val="none" w:sz="0" w:space="0" w:color="auto"/>
          </w:divBdr>
        </w:div>
        <w:div w:id="729574037">
          <w:marLeft w:val="640"/>
          <w:marRight w:val="0"/>
          <w:marTop w:val="0"/>
          <w:marBottom w:val="0"/>
          <w:divBdr>
            <w:top w:val="none" w:sz="0" w:space="0" w:color="auto"/>
            <w:left w:val="none" w:sz="0" w:space="0" w:color="auto"/>
            <w:bottom w:val="none" w:sz="0" w:space="0" w:color="auto"/>
            <w:right w:val="none" w:sz="0" w:space="0" w:color="auto"/>
          </w:divBdr>
        </w:div>
        <w:div w:id="1874607816">
          <w:marLeft w:val="640"/>
          <w:marRight w:val="0"/>
          <w:marTop w:val="0"/>
          <w:marBottom w:val="0"/>
          <w:divBdr>
            <w:top w:val="none" w:sz="0" w:space="0" w:color="auto"/>
            <w:left w:val="none" w:sz="0" w:space="0" w:color="auto"/>
            <w:bottom w:val="none" w:sz="0" w:space="0" w:color="auto"/>
            <w:right w:val="none" w:sz="0" w:space="0" w:color="auto"/>
          </w:divBdr>
        </w:div>
        <w:div w:id="490416728">
          <w:marLeft w:val="640"/>
          <w:marRight w:val="0"/>
          <w:marTop w:val="0"/>
          <w:marBottom w:val="0"/>
          <w:divBdr>
            <w:top w:val="none" w:sz="0" w:space="0" w:color="auto"/>
            <w:left w:val="none" w:sz="0" w:space="0" w:color="auto"/>
            <w:bottom w:val="none" w:sz="0" w:space="0" w:color="auto"/>
            <w:right w:val="none" w:sz="0" w:space="0" w:color="auto"/>
          </w:divBdr>
        </w:div>
        <w:div w:id="2145005037">
          <w:marLeft w:val="640"/>
          <w:marRight w:val="0"/>
          <w:marTop w:val="0"/>
          <w:marBottom w:val="0"/>
          <w:divBdr>
            <w:top w:val="none" w:sz="0" w:space="0" w:color="auto"/>
            <w:left w:val="none" w:sz="0" w:space="0" w:color="auto"/>
            <w:bottom w:val="none" w:sz="0" w:space="0" w:color="auto"/>
            <w:right w:val="none" w:sz="0" w:space="0" w:color="auto"/>
          </w:divBdr>
        </w:div>
        <w:div w:id="1760325557">
          <w:marLeft w:val="640"/>
          <w:marRight w:val="0"/>
          <w:marTop w:val="0"/>
          <w:marBottom w:val="0"/>
          <w:divBdr>
            <w:top w:val="none" w:sz="0" w:space="0" w:color="auto"/>
            <w:left w:val="none" w:sz="0" w:space="0" w:color="auto"/>
            <w:bottom w:val="none" w:sz="0" w:space="0" w:color="auto"/>
            <w:right w:val="none" w:sz="0" w:space="0" w:color="auto"/>
          </w:divBdr>
        </w:div>
        <w:div w:id="187565682">
          <w:marLeft w:val="640"/>
          <w:marRight w:val="0"/>
          <w:marTop w:val="0"/>
          <w:marBottom w:val="0"/>
          <w:divBdr>
            <w:top w:val="none" w:sz="0" w:space="0" w:color="auto"/>
            <w:left w:val="none" w:sz="0" w:space="0" w:color="auto"/>
            <w:bottom w:val="none" w:sz="0" w:space="0" w:color="auto"/>
            <w:right w:val="none" w:sz="0" w:space="0" w:color="auto"/>
          </w:divBdr>
        </w:div>
        <w:div w:id="1189878803">
          <w:marLeft w:val="640"/>
          <w:marRight w:val="0"/>
          <w:marTop w:val="0"/>
          <w:marBottom w:val="0"/>
          <w:divBdr>
            <w:top w:val="none" w:sz="0" w:space="0" w:color="auto"/>
            <w:left w:val="none" w:sz="0" w:space="0" w:color="auto"/>
            <w:bottom w:val="none" w:sz="0" w:space="0" w:color="auto"/>
            <w:right w:val="none" w:sz="0" w:space="0" w:color="auto"/>
          </w:divBdr>
        </w:div>
        <w:div w:id="641693871">
          <w:marLeft w:val="640"/>
          <w:marRight w:val="0"/>
          <w:marTop w:val="0"/>
          <w:marBottom w:val="0"/>
          <w:divBdr>
            <w:top w:val="none" w:sz="0" w:space="0" w:color="auto"/>
            <w:left w:val="none" w:sz="0" w:space="0" w:color="auto"/>
            <w:bottom w:val="none" w:sz="0" w:space="0" w:color="auto"/>
            <w:right w:val="none" w:sz="0" w:space="0" w:color="auto"/>
          </w:divBdr>
        </w:div>
        <w:div w:id="174417911">
          <w:marLeft w:val="640"/>
          <w:marRight w:val="0"/>
          <w:marTop w:val="0"/>
          <w:marBottom w:val="0"/>
          <w:divBdr>
            <w:top w:val="none" w:sz="0" w:space="0" w:color="auto"/>
            <w:left w:val="none" w:sz="0" w:space="0" w:color="auto"/>
            <w:bottom w:val="none" w:sz="0" w:space="0" w:color="auto"/>
            <w:right w:val="none" w:sz="0" w:space="0" w:color="auto"/>
          </w:divBdr>
        </w:div>
        <w:div w:id="362023650">
          <w:marLeft w:val="640"/>
          <w:marRight w:val="0"/>
          <w:marTop w:val="0"/>
          <w:marBottom w:val="0"/>
          <w:divBdr>
            <w:top w:val="none" w:sz="0" w:space="0" w:color="auto"/>
            <w:left w:val="none" w:sz="0" w:space="0" w:color="auto"/>
            <w:bottom w:val="none" w:sz="0" w:space="0" w:color="auto"/>
            <w:right w:val="none" w:sz="0" w:space="0" w:color="auto"/>
          </w:divBdr>
        </w:div>
        <w:div w:id="2116704036">
          <w:marLeft w:val="640"/>
          <w:marRight w:val="0"/>
          <w:marTop w:val="0"/>
          <w:marBottom w:val="0"/>
          <w:divBdr>
            <w:top w:val="none" w:sz="0" w:space="0" w:color="auto"/>
            <w:left w:val="none" w:sz="0" w:space="0" w:color="auto"/>
            <w:bottom w:val="none" w:sz="0" w:space="0" w:color="auto"/>
            <w:right w:val="none" w:sz="0" w:space="0" w:color="auto"/>
          </w:divBdr>
        </w:div>
        <w:div w:id="887640894">
          <w:marLeft w:val="640"/>
          <w:marRight w:val="0"/>
          <w:marTop w:val="0"/>
          <w:marBottom w:val="0"/>
          <w:divBdr>
            <w:top w:val="none" w:sz="0" w:space="0" w:color="auto"/>
            <w:left w:val="none" w:sz="0" w:space="0" w:color="auto"/>
            <w:bottom w:val="none" w:sz="0" w:space="0" w:color="auto"/>
            <w:right w:val="none" w:sz="0" w:space="0" w:color="auto"/>
          </w:divBdr>
        </w:div>
        <w:div w:id="245723482">
          <w:marLeft w:val="640"/>
          <w:marRight w:val="0"/>
          <w:marTop w:val="0"/>
          <w:marBottom w:val="0"/>
          <w:divBdr>
            <w:top w:val="none" w:sz="0" w:space="0" w:color="auto"/>
            <w:left w:val="none" w:sz="0" w:space="0" w:color="auto"/>
            <w:bottom w:val="none" w:sz="0" w:space="0" w:color="auto"/>
            <w:right w:val="none" w:sz="0" w:space="0" w:color="auto"/>
          </w:divBdr>
        </w:div>
        <w:div w:id="809052902">
          <w:marLeft w:val="640"/>
          <w:marRight w:val="0"/>
          <w:marTop w:val="0"/>
          <w:marBottom w:val="0"/>
          <w:divBdr>
            <w:top w:val="none" w:sz="0" w:space="0" w:color="auto"/>
            <w:left w:val="none" w:sz="0" w:space="0" w:color="auto"/>
            <w:bottom w:val="none" w:sz="0" w:space="0" w:color="auto"/>
            <w:right w:val="none" w:sz="0" w:space="0" w:color="auto"/>
          </w:divBdr>
        </w:div>
        <w:div w:id="1540241153">
          <w:marLeft w:val="640"/>
          <w:marRight w:val="0"/>
          <w:marTop w:val="0"/>
          <w:marBottom w:val="0"/>
          <w:divBdr>
            <w:top w:val="none" w:sz="0" w:space="0" w:color="auto"/>
            <w:left w:val="none" w:sz="0" w:space="0" w:color="auto"/>
            <w:bottom w:val="none" w:sz="0" w:space="0" w:color="auto"/>
            <w:right w:val="none" w:sz="0" w:space="0" w:color="auto"/>
          </w:divBdr>
        </w:div>
        <w:div w:id="1112435618">
          <w:marLeft w:val="640"/>
          <w:marRight w:val="0"/>
          <w:marTop w:val="0"/>
          <w:marBottom w:val="0"/>
          <w:divBdr>
            <w:top w:val="none" w:sz="0" w:space="0" w:color="auto"/>
            <w:left w:val="none" w:sz="0" w:space="0" w:color="auto"/>
            <w:bottom w:val="none" w:sz="0" w:space="0" w:color="auto"/>
            <w:right w:val="none" w:sz="0" w:space="0" w:color="auto"/>
          </w:divBdr>
        </w:div>
        <w:div w:id="1388840820">
          <w:marLeft w:val="640"/>
          <w:marRight w:val="0"/>
          <w:marTop w:val="0"/>
          <w:marBottom w:val="0"/>
          <w:divBdr>
            <w:top w:val="none" w:sz="0" w:space="0" w:color="auto"/>
            <w:left w:val="none" w:sz="0" w:space="0" w:color="auto"/>
            <w:bottom w:val="none" w:sz="0" w:space="0" w:color="auto"/>
            <w:right w:val="none" w:sz="0" w:space="0" w:color="auto"/>
          </w:divBdr>
        </w:div>
        <w:div w:id="124323354">
          <w:marLeft w:val="640"/>
          <w:marRight w:val="0"/>
          <w:marTop w:val="0"/>
          <w:marBottom w:val="0"/>
          <w:divBdr>
            <w:top w:val="none" w:sz="0" w:space="0" w:color="auto"/>
            <w:left w:val="none" w:sz="0" w:space="0" w:color="auto"/>
            <w:bottom w:val="none" w:sz="0" w:space="0" w:color="auto"/>
            <w:right w:val="none" w:sz="0" w:space="0" w:color="auto"/>
          </w:divBdr>
        </w:div>
        <w:div w:id="665203381">
          <w:marLeft w:val="640"/>
          <w:marRight w:val="0"/>
          <w:marTop w:val="0"/>
          <w:marBottom w:val="0"/>
          <w:divBdr>
            <w:top w:val="none" w:sz="0" w:space="0" w:color="auto"/>
            <w:left w:val="none" w:sz="0" w:space="0" w:color="auto"/>
            <w:bottom w:val="none" w:sz="0" w:space="0" w:color="auto"/>
            <w:right w:val="none" w:sz="0" w:space="0" w:color="auto"/>
          </w:divBdr>
        </w:div>
        <w:div w:id="1756781712">
          <w:marLeft w:val="640"/>
          <w:marRight w:val="0"/>
          <w:marTop w:val="0"/>
          <w:marBottom w:val="0"/>
          <w:divBdr>
            <w:top w:val="none" w:sz="0" w:space="0" w:color="auto"/>
            <w:left w:val="none" w:sz="0" w:space="0" w:color="auto"/>
            <w:bottom w:val="none" w:sz="0" w:space="0" w:color="auto"/>
            <w:right w:val="none" w:sz="0" w:space="0" w:color="auto"/>
          </w:divBdr>
        </w:div>
        <w:div w:id="735905375">
          <w:marLeft w:val="640"/>
          <w:marRight w:val="0"/>
          <w:marTop w:val="0"/>
          <w:marBottom w:val="0"/>
          <w:divBdr>
            <w:top w:val="none" w:sz="0" w:space="0" w:color="auto"/>
            <w:left w:val="none" w:sz="0" w:space="0" w:color="auto"/>
            <w:bottom w:val="none" w:sz="0" w:space="0" w:color="auto"/>
            <w:right w:val="none" w:sz="0" w:space="0" w:color="auto"/>
          </w:divBdr>
        </w:div>
        <w:div w:id="2120097970">
          <w:marLeft w:val="640"/>
          <w:marRight w:val="0"/>
          <w:marTop w:val="0"/>
          <w:marBottom w:val="0"/>
          <w:divBdr>
            <w:top w:val="none" w:sz="0" w:space="0" w:color="auto"/>
            <w:left w:val="none" w:sz="0" w:space="0" w:color="auto"/>
            <w:bottom w:val="none" w:sz="0" w:space="0" w:color="auto"/>
            <w:right w:val="none" w:sz="0" w:space="0" w:color="auto"/>
          </w:divBdr>
        </w:div>
        <w:div w:id="1517570684">
          <w:marLeft w:val="640"/>
          <w:marRight w:val="0"/>
          <w:marTop w:val="0"/>
          <w:marBottom w:val="0"/>
          <w:divBdr>
            <w:top w:val="none" w:sz="0" w:space="0" w:color="auto"/>
            <w:left w:val="none" w:sz="0" w:space="0" w:color="auto"/>
            <w:bottom w:val="none" w:sz="0" w:space="0" w:color="auto"/>
            <w:right w:val="none" w:sz="0" w:space="0" w:color="auto"/>
          </w:divBdr>
        </w:div>
        <w:div w:id="554001123">
          <w:marLeft w:val="640"/>
          <w:marRight w:val="0"/>
          <w:marTop w:val="0"/>
          <w:marBottom w:val="0"/>
          <w:divBdr>
            <w:top w:val="none" w:sz="0" w:space="0" w:color="auto"/>
            <w:left w:val="none" w:sz="0" w:space="0" w:color="auto"/>
            <w:bottom w:val="none" w:sz="0" w:space="0" w:color="auto"/>
            <w:right w:val="none" w:sz="0" w:space="0" w:color="auto"/>
          </w:divBdr>
        </w:div>
        <w:div w:id="845898249">
          <w:marLeft w:val="640"/>
          <w:marRight w:val="0"/>
          <w:marTop w:val="0"/>
          <w:marBottom w:val="0"/>
          <w:divBdr>
            <w:top w:val="none" w:sz="0" w:space="0" w:color="auto"/>
            <w:left w:val="none" w:sz="0" w:space="0" w:color="auto"/>
            <w:bottom w:val="none" w:sz="0" w:space="0" w:color="auto"/>
            <w:right w:val="none" w:sz="0" w:space="0" w:color="auto"/>
          </w:divBdr>
        </w:div>
        <w:div w:id="620843461">
          <w:marLeft w:val="640"/>
          <w:marRight w:val="0"/>
          <w:marTop w:val="0"/>
          <w:marBottom w:val="0"/>
          <w:divBdr>
            <w:top w:val="none" w:sz="0" w:space="0" w:color="auto"/>
            <w:left w:val="none" w:sz="0" w:space="0" w:color="auto"/>
            <w:bottom w:val="none" w:sz="0" w:space="0" w:color="auto"/>
            <w:right w:val="none" w:sz="0" w:space="0" w:color="auto"/>
          </w:divBdr>
        </w:div>
        <w:div w:id="130248614">
          <w:marLeft w:val="640"/>
          <w:marRight w:val="0"/>
          <w:marTop w:val="0"/>
          <w:marBottom w:val="0"/>
          <w:divBdr>
            <w:top w:val="none" w:sz="0" w:space="0" w:color="auto"/>
            <w:left w:val="none" w:sz="0" w:space="0" w:color="auto"/>
            <w:bottom w:val="none" w:sz="0" w:space="0" w:color="auto"/>
            <w:right w:val="none" w:sz="0" w:space="0" w:color="auto"/>
          </w:divBdr>
        </w:div>
        <w:div w:id="1556430650">
          <w:marLeft w:val="640"/>
          <w:marRight w:val="0"/>
          <w:marTop w:val="0"/>
          <w:marBottom w:val="0"/>
          <w:divBdr>
            <w:top w:val="none" w:sz="0" w:space="0" w:color="auto"/>
            <w:left w:val="none" w:sz="0" w:space="0" w:color="auto"/>
            <w:bottom w:val="none" w:sz="0" w:space="0" w:color="auto"/>
            <w:right w:val="none" w:sz="0" w:space="0" w:color="auto"/>
          </w:divBdr>
        </w:div>
        <w:div w:id="1056591291">
          <w:marLeft w:val="640"/>
          <w:marRight w:val="0"/>
          <w:marTop w:val="0"/>
          <w:marBottom w:val="0"/>
          <w:divBdr>
            <w:top w:val="none" w:sz="0" w:space="0" w:color="auto"/>
            <w:left w:val="none" w:sz="0" w:space="0" w:color="auto"/>
            <w:bottom w:val="none" w:sz="0" w:space="0" w:color="auto"/>
            <w:right w:val="none" w:sz="0" w:space="0" w:color="auto"/>
          </w:divBdr>
        </w:div>
        <w:div w:id="757484375">
          <w:marLeft w:val="640"/>
          <w:marRight w:val="0"/>
          <w:marTop w:val="0"/>
          <w:marBottom w:val="0"/>
          <w:divBdr>
            <w:top w:val="none" w:sz="0" w:space="0" w:color="auto"/>
            <w:left w:val="none" w:sz="0" w:space="0" w:color="auto"/>
            <w:bottom w:val="none" w:sz="0" w:space="0" w:color="auto"/>
            <w:right w:val="none" w:sz="0" w:space="0" w:color="auto"/>
          </w:divBdr>
        </w:div>
        <w:div w:id="1715957046">
          <w:marLeft w:val="640"/>
          <w:marRight w:val="0"/>
          <w:marTop w:val="0"/>
          <w:marBottom w:val="0"/>
          <w:divBdr>
            <w:top w:val="none" w:sz="0" w:space="0" w:color="auto"/>
            <w:left w:val="none" w:sz="0" w:space="0" w:color="auto"/>
            <w:bottom w:val="none" w:sz="0" w:space="0" w:color="auto"/>
            <w:right w:val="none" w:sz="0" w:space="0" w:color="auto"/>
          </w:divBdr>
        </w:div>
        <w:div w:id="1680505374">
          <w:marLeft w:val="640"/>
          <w:marRight w:val="0"/>
          <w:marTop w:val="0"/>
          <w:marBottom w:val="0"/>
          <w:divBdr>
            <w:top w:val="none" w:sz="0" w:space="0" w:color="auto"/>
            <w:left w:val="none" w:sz="0" w:space="0" w:color="auto"/>
            <w:bottom w:val="none" w:sz="0" w:space="0" w:color="auto"/>
            <w:right w:val="none" w:sz="0" w:space="0" w:color="auto"/>
          </w:divBdr>
        </w:div>
        <w:div w:id="2068720592">
          <w:marLeft w:val="640"/>
          <w:marRight w:val="0"/>
          <w:marTop w:val="0"/>
          <w:marBottom w:val="0"/>
          <w:divBdr>
            <w:top w:val="none" w:sz="0" w:space="0" w:color="auto"/>
            <w:left w:val="none" w:sz="0" w:space="0" w:color="auto"/>
            <w:bottom w:val="none" w:sz="0" w:space="0" w:color="auto"/>
            <w:right w:val="none" w:sz="0" w:space="0" w:color="auto"/>
          </w:divBdr>
        </w:div>
        <w:div w:id="1464810557">
          <w:marLeft w:val="640"/>
          <w:marRight w:val="0"/>
          <w:marTop w:val="0"/>
          <w:marBottom w:val="0"/>
          <w:divBdr>
            <w:top w:val="none" w:sz="0" w:space="0" w:color="auto"/>
            <w:left w:val="none" w:sz="0" w:space="0" w:color="auto"/>
            <w:bottom w:val="none" w:sz="0" w:space="0" w:color="auto"/>
            <w:right w:val="none" w:sz="0" w:space="0" w:color="auto"/>
          </w:divBdr>
        </w:div>
        <w:div w:id="2059549465">
          <w:marLeft w:val="640"/>
          <w:marRight w:val="0"/>
          <w:marTop w:val="0"/>
          <w:marBottom w:val="0"/>
          <w:divBdr>
            <w:top w:val="none" w:sz="0" w:space="0" w:color="auto"/>
            <w:left w:val="none" w:sz="0" w:space="0" w:color="auto"/>
            <w:bottom w:val="none" w:sz="0" w:space="0" w:color="auto"/>
            <w:right w:val="none" w:sz="0" w:space="0" w:color="auto"/>
          </w:divBdr>
        </w:div>
        <w:div w:id="1275209587">
          <w:marLeft w:val="640"/>
          <w:marRight w:val="0"/>
          <w:marTop w:val="0"/>
          <w:marBottom w:val="0"/>
          <w:divBdr>
            <w:top w:val="none" w:sz="0" w:space="0" w:color="auto"/>
            <w:left w:val="none" w:sz="0" w:space="0" w:color="auto"/>
            <w:bottom w:val="none" w:sz="0" w:space="0" w:color="auto"/>
            <w:right w:val="none" w:sz="0" w:space="0" w:color="auto"/>
          </w:divBdr>
        </w:div>
        <w:div w:id="1969235360">
          <w:marLeft w:val="640"/>
          <w:marRight w:val="0"/>
          <w:marTop w:val="0"/>
          <w:marBottom w:val="0"/>
          <w:divBdr>
            <w:top w:val="none" w:sz="0" w:space="0" w:color="auto"/>
            <w:left w:val="none" w:sz="0" w:space="0" w:color="auto"/>
            <w:bottom w:val="none" w:sz="0" w:space="0" w:color="auto"/>
            <w:right w:val="none" w:sz="0" w:space="0" w:color="auto"/>
          </w:divBdr>
        </w:div>
        <w:div w:id="164633222">
          <w:marLeft w:val="640"/>
          <w:marRight w:val="0"/>
          <w:marTop w:val="0"/>
          <w:marBottom w:val="0"/>
          <w:divBdr>
            <w:top w:val="none" w:sz="0" w:space="0" w:color="auto"/>
            <w:left w:val="none" w:sz="0" w:space="0" w:color="auto"/>
            <w:bottom w:val="none" w:sz="0" w:space="0" w:color="auto"/>
            <w:right w:val="none" w:sz="0" w:space="0" w:color="auto"/>
          </w:divBdr>
        </w:div>
        <w:div w:id="270163994">
          <w:marLeft w:val="640"/>
          <w:marRight w:val="0"/>
          <w:marTop w:val="0"/>
          <w:marBottom w:val="0"/>
          <w:divBdr>
            <w:top w:val="none" w:sz="0" w:space="0" w:color="auto"/>
            <w:left w:val="none" w:sz="0" w:space="0" w:color="auto"/>
            <w:bottom w:val="none" w:sz="0" w:space="0" w:color="auto"/>
            <w:right w:val="none" w:sz="0" w:space="0" w:color="auto"/>
          </w:divBdr>
        </w:div>
        <w:div w:id="1990591765">
          <w:marLeft w:val="640"/>
          <w:marRight w:val="0"/>
          <w:marTop w:val="0"/>
          <w:marBottom w:val="0"/>
          <w:divBdr>
            <w:top w:val="none" w:sz="0" w:space="0" w:color="auto"/>
            <w:left w:val="none" w:sz="0" w:space="0" w:color="auto"/>
            <w:bottom w:val="none" w:sz="0" w:space="0" w:color="auto"/>
            <w:right w:val="none" w:sz="0" w:space="0" w:color="auto"/>
          </w:divBdr>
        </w:div>
        <w:div w:id="2139102481">
          <w:marLeft w:val="640"/>
          <w:marRight w:val="0"/>
          <w:marTop w:val="0"/>
          <w:marBottom w:val="0"/>
          <w:divBdr>
            <w:top w:val="none" w:sz="0" w:space="0" w:color="auto"/>
            <w:left w:val="none" w:sz="0" w:space="0" w:color="auto"/>
            <w:bottom w:val="none" w:sz="0" w:space="0" w:color="auto"/>
            <w:right w:val="none" w:sz="0" w:space="0" w:color="auto"/>
          </w:divBdr>
        </w:div>
        <w:div w:id="623997482">
          <w:marLeft w:val="640"/>
          <w:marRight w:val="0"/>
          <w:marTop w:val="0"/>
          <w:marBottom w:val="0"/>
          <w:divBdr>
            <w:top w:val="none" w:sz="0" w:space="0" w:color="auto"/>
            <w:left w:val="none" w:sz="0" w:space="0" w:color="auto"/>
            <w:bottom w:val="none" w:sz="0" w:space="0" w:color="auto"/>
            <w:right w:val="none" w:sz="0" w:space="0" w:color="auto"/>
          </w:divBdr>
        </w:div>
      </w:divsChild>
    </w:div>
    <w:div w:id="1290359234">
      <w:bodyDiv w:val="1"/>
      <w:marLeft w:val="0"/>
      <w:marRight w:val="0"/>
      <w:marTop w:val="0"/>
      <w:marBottom w:val="0"/>
      <w:divBdr>
        <w:top w:val="none" w:sz="0" w:space="0" w:color="auto"/>
        <w:left w:val="none" w:sz="0" w:space="0" w:color="auto"/>
        <w:bottom w:val="none" w:sz="0" w:space="0" w:color="auto"/>
        <w:right w:val="none" w:sz="0" w:space="0" w:color="auto"/>
      </w:divBdr>
      <w:divsChild>
        <w:div w:id="1235512586">
          <w:marLeft w:val="640"/>
          <w:marRight w:val="0"/>
          <w:marTop w:val="0"/>
          <w:marBottom w:val="0"/>
          <w:divBdr>
            <w:top w:val="none" w:sz="0" w:space="0" w:color="auto"/>
            <w:left w:val="none" w:sz="0" w:space="0" w:color="auto"/>
            <w:bottom w:val="none" w:sz="0" w:space="0" w:color="auto"/>
            <w:right w:val="none" w:sz="0" w:space="0" w:color="auto"/>
          </w:divBdr>
        </w:div>
        <w:div w:id="948701290">
          <w:marLeft w:val="640"/>
          <w:marRight w:val="0"/>
          <w:marTop w:val="0"/>
          <w:marBottom w:val="0"/>
          <w:divBdr>
            <w:top w:val="none" w:sz="0" w:space="0" w:color="auto"/>
            <w:left w:val="none" w:sz="0" w:space="0" w:color="auto"/>
            <w:bottom w:val="none" w:sz="0" w:space="0" w:color="auto"/>
            <w:right w:val="none" w:sz="0" w:space="0" w:color="auto"/>
          </w:divBdr>
        </w:div>
        <w:div w:id="1337877131">
          <w:marLeft w:val="640"/>
          <w:marRight w:val="0"/>
          <w:marTop w:val="0"/>
          <w:marBottom w:val="0"/>
          <w:divBdr>
            <w:top w:val="none" w:sz="0" w:space="0" w:color="auto"/>
            <w:left w:val="none" w:sz="0" w:space="0" w:color="auto"/>
            <w:bottom w:val="none" w:sz="0" w:space="0" w:color="auto"/>
            <w:right w:val="none" w:sz="0" w:space="0" w:color="auto"/>
          </w:divBdr>
        </w:div>
        <w:div w:id="601498330">
          <w:marLeft w:val="640"/>
          <w:marRight w:val="0"/>
          <w:marTop w:val="0"/>
          <w:marBottom w:val="0"/>
          <w:divBdr>
            <w:top w:val="none" w:sz="0" w:space="0" w:color="auto"/>
            <w:left w:val="none" w:sz="0" w:space="0" w:color="auto"/>
            <w:bottom w:val="none" w:sz="0" w:space="0" w:color="auto"/>
            <w:right w:val="none" w:sz="0" w:space="0" w:color="auto"/>
          </w:divBdr>
        </w:div>
        <w:div w:id="182867906">
          <w:marLeft w:val="640"/>
          <w:marRight w:val="0"/>
          <w:marTop w:val="0"/>
          <w:marBottom w:val="0"/>
          <w:divBdr>
            <w:top w:val="none" w:sz="0" w:space="0" w:color="auto"/>
            <w:left w:val="none" w:sz="0" w:space="0" w:color="auto"/>
            <w:bottom w:val="none" w:sz="0" w:space="0" w:color="auto"/>
            <w:right w:val="none" w:sz="0" w:space="0" w:color="auto"/>
          </w:divBdr>
        </w:div>
        <w:div w:id="1037048399">
          <w:marLeft w:val="640"/>
          <w:marRight w:val="0"/>
          <w:marTop w:val="0"/>
          <w:marBottom w:val="0"/>
          <w:divBdr>
            <w:top w:val="none" w:sz="0" w:space="0" w:color="auto"/>
            <w:left w:val="none" w:sz="0" w:space="0" w:color="auto"/>
            <w:bottom w:val="none" w:sz="0" w:space="0" w:color="auto"/>
            <w:right w:val="none" w:sz="0" w:space="0" w:color="auto"/>
          </w:divBdr>
        </w:div>
        <w:div w:id="1655528621">
          <w:marLeft w:val="640"/>
          <w:marRight w:val="0"/>
          <w:marTop w:val="0"/>
          <w:marBottom w:val="0"/>
          <w:divBdr>
            <w:top w:val="none" w:sz="0" w:space="0" w:color="auto"/>
            <w:left w:val="none" w:sz="0" w:space="0" w:color="auto"/>
            <w:bottom w:val="none" w:sz="0" w:space="0" w:color="auto"/>
            <w:right w:val="none" w:sz="0" w:space="0" w:color="auto"/>
          </w:divBdr>
        </w:div>
        <w:div w:id="2100179303">
          <w:marLeft w:val="640"/>
          <w:marRight w:val="0"/>
          <w:marTop w:val="0"/>
          <w:marBottom w:val="0"/>
          <w:divBdr>
            <w:top w:val="none" w:sz="0" w:space="0" w:color="auto"/>
            <w:left w:val="none" w:sz="0" w:space="0" w:color="auto"/>
            <w:bottom w:val="none" w:sz="0" w:space="0" w:color="auto"/>
            <w:right w:val="none" w:sz="0" w:space="0" w:color="auto"/>
          </w:divBdr>
        </w:div>
        <w:div w:id="1309702768">
          <w:marLeft w:val="640"/>
          <w:marRight w:val="0"/>
          <w:marTop w:val="0"/>
          <w:marBottom w:val="0"/>
          <w:divBdr>
            <w:top w:val="none" w:sz="0" w:space="0" w:color="auto"/>
            <w:left w:val="none" w:sz="0" w:space="0" w:color="auto"/>
            <w:bottom w:val="none" w:sz="0" w:space="0" w:color="auto"/>
            <w:right w:val="none" w:sz="0" w:space="0" w:color="auto"/>
          </w:divBdr>
        </w:div>
        <w:div w:id="1036083109">
          <w:marLeft w:val="640"/>
          <w:marRight w:val="0"/>
          <w:marTop w:val="0"/>
          <w:marBottom w:val="0"/>
          <w:divBdr>
            <w:top w:val="none" w:sz="0" w:space="0" w:color="auto"/>
            <w:left w:val="none" w:sz="0" w:space="0" w:color="auto"/>
            <w:bottom w:val="none" w:sz="0" w:space="0" w:color="auto"/>
            <w:right w:val="none" w:sz="0" w:space="0" w:color="auto"/>
          </w:divBdr>
        </w:div>
        <w:div w:id="1788043277">
          <w:marLeft w:val="640"/>
          <w:marRight w:val="0"/>
          <w:marTop w:val="0"/>
          <w:marBottom w:val="0"/>
          <w:divBdr>
            <w:top w:val="none" w:sz="0" w:space="0" w:color="auto"/>
            <w:left w:val="none" w:sz="0" w:space="0" w:color="auto"/>
            <w:bottom w:val="none" w:sz="0" w:space="0" w:color="auto"/>
            <w:right w:val="none" w:sz="0" w:space="0" w:color="auto"/>
          </w:divBdr>
        </w:div>
        <w:div w:id="2000426025">
          <w:marLeft w:val="640"/>
          <w:marRight w:val="0"/>
          <w:marTop w:val="0"/>
          <w:marBottom w:val="0"/>
          <w:divBdr>
            <w:top w:val="none" w:sz="0" w:space="0" w:color="auto"/>
            <w:left w:val="none" w:sz="0" w:space="0" w:color="auto"/>
            <w:bottom w:val="none" w:sz="0" w:space="0" w:color="auto"/>
            <w:right w:val="none" w:sz="0" w:space="0" w:color="auto"/>
          </w:divBdr>
        </w:div>
        <w:div w:id="55710470">
          <w:marLeft w:val="640"/>
          <w:marRight w:val="0"/>
          <w:marTop w:val="0"/>
          <w:marBottom w:val="0"/>
          <w:divBdr>
            <w:top w:val="none" w:sz="0" w:space="0" w:color="auto"/>
            <w:left w:val="none" w:sz="0" w:space="0" w:color="auto"/>
            <w:bottom w:val="none" w:sz="0" w:space="0" w:color="auto"/>
            <w:right w:val="none" w:sz="0" w:space="0" w:color="auto"/>
          </w:divBdr>
        </w:div>
        <w:div w:id="1735161883">
          <w:marLeft w:val="640"/>
          <w:marRight w:val="0"/>
          <w:marTop w:val="0"/>
          <w:marBottom w:val="0"/>
          <w:divBdr>
            <w:top w:val="none" w:sz="0" w:space="0" w:color="auto"/>
            <w:left w:val="none" w:sz="0" w:space="0" w:color="auto"/>
            <w:bottom w:val="none" w:sz="0" w:space="0" w:color="auto"/>
            <w:right w:val="none" w:sz="0" w:space="0" w:color="auto"/>
          </w:divBdr>
        </w:div>
        <w:div w:id="1040087981">
          <w:marLeft w:val="640"/>
          <w:marRight w:val="0"/>
          <w:marTop w:val="0"/>
          <w:marBottom w:val="0"/>
          <w:divBdr>
            <w:top w:val="none" w:sz="0" w:space="0" w:color="auto"/>
            <w:left w:val="none" w:sz="0" w:space="0" w:color="auto"/>
            <w:bottom w:val="none" w:sz="0" w:space="0" w:color="auto"/>
            <w:right w:val="none" w:sz="0" w:space="0" w:color="auto"/>
          </w:divBdr>
        </w:div>
        <w:div w:id="1492677367">
          <w:marLeft w:val="640"/>
          <w:marRight w:val="0"/>
          <w:marTop w:val="0"/>
          <w:marBottom w:val="0"/>
          <w:divBdr>
            <w:top w:val="none" w:sz="0" w:space="0" w:color="auto"/>
            <w:left w:val="none" w:sz="0" w:space="0" w:color="auto"/>
            <w:bottom w:val="none" w:sz="0" w:space="0" w:color="auto"/>
            <w:right w:val="none" w:sz="0" w:space="0" w:color="auto"/>
          </w:divBdr>
        </w:div>
        <w:div w:id="588663492">
          <w:marLeft w:val="640"/>
          <w:marRight w:val="0"/>
          <w:marTop w:val="0"/>
          <w:marBottom w:val="0"/>
          <w:divBdr>
            <w:top w:val="none" w:sz="0" w:space="0" w:color="auto"/>
            <w:left w:val="none" w:sz="0" w:space="0" w:color="auto"/>
            <w:bottom w:val="none" w:sz="0" w:space="0" w:color="auto"/>
            <w:right w:val="none" w:sz="0" w:space="0" w:color="auto"/>
          </w:divBdr>
        </w:div>
        <w:div w:id="1466579833">
          <w:marLeft w:val="640"/>
          <w:marRight w:val="0"/>
          <w:marTop w:val="0"/>
          <w:marBottom w:val="0"/>
          <w:divBdr>
            <w:top w:val="none" w:sz="0" w:space="0" w:color="auto"/>
            <w:left w:val="none" w:sz="0" w:space="0" w:color="auto"/>
            <w:bottom w:val="none" w:sz="0" w:space="0" w:color="auto"/>
            <w:right w:val="none" w:sz="0" w:space="0" w:color="auto"/>
          </w:divBdr>
        </w:div>
        <w:div w:id="851070814">
          <w:marLeft w:val="640"/>
          <w:marRight w:val="0"/>
          <w:marTop w:val="0"/>
          <w:marBottom w:val="0"/>
          <w:divBdr>
            <w:top w:val="none" w:sz="0" w:space="0" w:color="auto"/>
            <w:left w:val="none" w:sz="0" w:space="0" w:color="auto"/>
            <w:bottom w:val="none" w:sz="0" w:space="0" w:color="auto"/>
            <w:right w:val="none" w:sz="0" w:space="0" w:color="auto"/>
          </w:divBdr>
        </w:div>
        <w:div w:id="1908026261">
          <w:marLeft w:val="640"/>
          <w:marRight w:val="0"/>
          <w:marTop w:val="0"/>
          <w:marBottom w:val="0"/>
          <w:divBdr>
            <w:top w:val="none" w:sz="0" w:space="0" w:color="auto"/>
            <w:left w:val="none" w:sz="0" w:space="0" w:color="auto"/>
            <w:bottom w:val="none" w:sz="0" w:space="0" w:color="auto"/>
            <w:right w:val="none" w:sz="0" w:space="0" w:color="auto"/>
          </w:divBdr>
        </w:div>
        <w:div w:id="236744903">
          <w:marLeft w:val="640"/>
          <w:marRight w:val="0"/>
          <w:marTop w:val="0"/>
          <w:marBottom w:val="0"/>
          <w:divBdr>
            <w:top w:val="none" w:sz="0" w:space="0" w:color="auto"/>
            <w:left w:val="none" w:sz="0" w:space="0" w:color="auto"/>
            <w:bottom w:val="none" w:sz="0" w:space="0" w:color="auto"/>
            <w:right w:val="none" w:sz="0" w:space="0" w:color="auto"/>
          </w:divBdr>
        </w:div>
        <w:div w:id="1020551302">
          <w:marLeft w:val="640"/>
          <w:marRight w:val="0"/>
          <w:marTop w:val="0"/>
          <w:marBottom w:val="0"/>
          <w:divBdr>
            <w:top w:val="none" w:sz="0" w:space="0" w:color="auto"/>
            <w:left w:val="none" w:sz="0" w:space="0" w:color="auto"/>
            <w:bottom w:val="none" w:sz="0" w:space="0" w:color="auto"/>
            <w:right w:val="none" w:sz="0" w:space="0" w:color="auto"/>
          </w:divBdr>
        </w:div>
        <w:div w:id="412436165">
          <w:marLeft w:val="640"/>
          <w:marRight w:val="0"/>
          <w:marTop w:val="0"/>
          <w:marBottom w:val="0"/>
          <w:divBdr>
            <w:top w:val="none" w:sz="0" w:space="0" w:color="auto"/>
            <w:left w:val="none" w:sz="0" w:space="0" w:color="auto"/>
            <w:bottom w:val="none" w:sz="0" w:space="0" w:color="auto"/>
            <w:right w:val="none" w:sz="0" w:space="0" w:color="auto"/>
          </w:divBdr>
        </w:div>
        <w:div w:id="59407477">
          <w:marLeft w:val="640"/>
          <w:marRight w:val="0"/>
          <w:marTop w:val="0"/>
          <w:marBottom w:val="0"/>
          <w:divBdr>
            <w:top w:val="none" w:sz="0" w:space="0" w:color="auto"/>
            <w:left w:val="none" w:sz="0" w:space="0" w:color="auto"/>
            <w:bottom w:val="none" w:sz="0" w:space="0" w:color="auto"/>
            <w:right w:val="none" w:sz="0" w:space="0" w:color="auto"/>
          </w:divBdr>
        </w:div>
        <w:div w:id="1208686916">
          <w:marLeft w:val="640"/>
          <w:marRight w:val="0"/>
          <w:marTop w:val="0"/>
          <w:marBottom w:val="0"/>
          <w:divBdr>
            <w:top w:val="none" w:sz="0" w:space="0" w:color="auto"/>
            <w:left w:val="none" w:sz="0" w:space="0" w:color="auto"/>
            <w:bottom w:val="none" w:sz="0" w:space="0" w:color="auto"/>
            <w:right w:val="none" w:sz="0" w:space="0" w:color="auto"/>
          </w:divBdr>
        </w:div>
        <w:div w:id="1175611091">
          <w:marLeft w:val="640"/>
          <w:marRight w:val="0"/>
          <w:marTop w:val="0"/>
          <w:marBottom w:val="0"/>
          <w:divBdr>
            <w:top w:val="none" w:sz="0" w:space="0" w:color="auto"/>
            <w:left w:val="none" w:sz="0" w:space="0" w:color="auto"/>
            <w:bottom w:val="none" w:sz="0" w:space="0" w:color="auto"/>
            <w:right w:val="none" w:sz="0" w:space="0" w:color="auto"/>
          </w:divBdr>
        </w:div>
        <w:div w:id="1567643069">
          <w:marLeft w:val="640"/>
          <w:marRight w:val="0"/>
          <w:marTop w:val="0"/>
          <w:marBottom w:val="0"/>
          <w:divBdr>
            <w:top w:val="none" w:sz="0" w:space="0" w:color="auto"/>
            <w:left w:val="none" w:sz="0" w:space="0" w:color="auto"/>
            <w:bottom w:val="none" w:sz="0" w:space="0" w:color="auto"/>
            <w:right w:val="none" w:sz="0" w:space="0" w:color="auto"/>
          </w:divBdr>
        </w:div>
        <w:div w:id="1130896864">
          <w:marLeft w:val="640"/>
          <w:marRight w:val="0"/>
          <w:marTop w:val="0"/>
          <w:marBottom w:val="0"/>
          <w:divBdr>
            <w:top w:val="none" w:sz="0" w:space="0" w:color="auto"/>
            <w:left w:val="none" w:sz="0" w:space="0" w:color="auto"/>
            <w:bottom w:val="none" w:sz="0" w:space="0" w:color="auto"/>
            <w:right w:val="none" w:sz="0" w:space="0" w:color="auto"/>
          </w:divBdr>
        </w:div>
        <w:div w:id="752581154">
          <w:marLeft w:val="640"/>
          <w:marRight w:val="0"/>
          <w:marTop w:val="0"/>
          <w:marBottom w:val="0"/>
          <w:divBdr>
            <w:top w:val="none" w:sz="0" w:space="0" w:color="auto"/>
            <w:left w:val="none" w:sz="0" w:space="0" w:color="auto"/>
            <w:bottom w:val="none" w:sz="0" w:space="0" w:color="auto"/>
            <w:right w:val="none" w:sz="0" w:space="0" w:color="auto"/>
          </w:divBdr>
        </w:div>
        <w:div w:id="433749227">
          <w:marLeft w:val="640"/>
          <w:marRight w:val="0"/>
          <w:marTop w:val="0"/>
          <w:marBottom w:val="0"/>
          <w:divBdr>
            <w:top w:val="none" w:sz="0" w:space="0" w:color="auto"/>
            <w:left w:val="none" w:sz="0" w:space="0" w:color="auto"/>
            <w:bottom w:val="none" w:sz="0" w:space="0" w:color="auto"/>
            <w:right w:val="none" w:sz="0" w:space="0" w:color="auto"/>
          </w:divBdr>
        </w:div>
        <w:div w:id="1672944904">
          <w:marLeft w:val="640"/>
          <w:marRight w:val="0"/>
          <w:marTop w:val="0"/>
          <w:marBottom w:val="0"/>
          <w:divBdr>
            <w:top w:val="none" w:sz="0" w:space="0" w:color="auto"/>
            <w:left w:val="none" w:sz="0" w:space="0" w:color="auto"/>
            <w:bottom w:val="none" w:sz="0" w:space="0" w:color="auto"/>
            <w:right w:val="none" w:sz="0" w:space="0" w:color="auto"/>
          </w:divBdr>
        </w:div>
        <w:div w:id="1228876337">
          <w:marLeft w:val="640"/>
          <w:marRight w:val="0"/>
          <w:marTop w:val="0"/>
          <w:marBottom w:val="0"/>
          <w:divBdr>
            <w:top w:val="none" w:sz="0" w:space="0" w:color="auto"/>
            <w:left w:val="none" w:sz="0" w:space="0" w:color="auto"/>
            <w:bottom w:val="none" w:sz="0" w:space="0" w:color="auto"/>
            <w:right w:val="none" w:sz="0" w:space="0" w:color="auto"/>
          </w:divBdr>
        </w:div>
        <w:div w:id="465320485">
          <w:marLeft w:val="640"/>
          <w:marRight w:val="0"/>
          <w:marTop w:val="0"/>
          <w:marBottom w:val="0"/>
          <w:divBdr>
            <w:top w:val="none" w:sz="0" w:space="0" w:color="auto"/>
            <w:left w:val="none" w:sz="0" w:space="0" w:color="auto"/>
            <w:bottom w:val="none" w:sz="0" w:space="0" w:color="auto"/>
            <w:right w:val="none" w:sz="0" w:space="0" w:color="auto"/>
          </w:divBdr>
        </w:div>
        <w:div w:id="643509998">
          <w:marLeft w:val="640"/>
          <w:marRight w:val="0"/>
          <w:marTop w:val="0"/>
          <w:marBottom w:val="0"/>
          <w:divBdr>
            <w:top w:val="none" w:sz="0" w:space="0" w:color="auto"/>
            <w:left w:val="none" w:sz="0" w:space="0" w:color="auto"/>
            <w:bottom w:val="none" w:sz="0" w:space="0" w:color="auto"/>
            <w:right w:val="none" w:sz="0" w:space="0" w:color="auto"/>
          </w:divBdr>
        </w:div>
        <w:div w:id="2051222777">
          <w:marLeft w:val="640"/>
          <w:marRight w:val="0"/>
          <w:marTop w:val="0"/>
          <w:marBottom w:val="0"/>
          <w:divBdr>
            <w:top w:val="none" w:sz="0" w:space="0" w:color="auto"/>
            <w:left w:val="none" w:sz="0" w:space="0" w:color="auto"/>
            <w:bottom w:val="none" w:sz="0" w:space="0" w:color="auto"/>
            <w:right w:val="none" w:sz="0" w:space="0" w:color="auto"/>
          </w:divBdr>
        </w:div>
        <w:div w:id="1347635304">
          <w:marLeft w:val="640"/>
          <w:marRight w:val="0"/>
          <w:marTop w:val="0"/>
          <w:marBottom w:val="0"/>
          <w:divBdr>
            <w:top w:val="none" w:sz="0" w:space="0" w:color="auto"/>
            <w:left w:val="none" w:sz="0" w:space="0" w:color="auto"/>
            <w:bottom w:val="none" w:sz="0" w:space="0" w:color="auto"/>
            <w:right w:val="none" w:sz="0" w:space="0" w:color="auto"/>
          </w:divBdr>
        </w:div>
        <w:div w:id="1401094342">
          <w:marLeft w:val="640"/>
          <w:marRight w:val="0"/>
          <w:marTop w:val="0"/>
          <w:marBottom w:val="0"/>
          <w:divBdr>
            <w:top w:val="none" w:sz="0" w:space="0" w:color="auto"/>
            <w:left w:val="none" w:sz="0" w:space="0" w:color="auto"/>
            <w:bottom w:val="none" w:sz="0" w:space="0" w:color="auto"/>
            <w:right w:val="none" w:sz="0" w:space="0" w:color="auto"/>
          </w:divBdr>
        </w:div>
        <w:div w:id="777530395">
          <w:marLeft w:val="640"/>
          <w:marRight w:val="0"/>
          <w:marTop w:val="0"/>
          <w:marBottom w:val="0"/>
          <w:divBdr>
            <w:top w:val="none" w:sz="0" w:space="0" w:color="auto"/>
            <w:left w:val="none" w:sz="0" w:space="0" w:color="auto"/>
            <w:bottom w:val="none" w:sz="0" w:space="0" w:color="auto"/>
            <w:right w:val="none" w:sz="0" w:space="0" w:color="auto"/>
          </w:divBdr>
        </w:div>
        <w:div w:id="280379238">
          <w:marLeft w:val="640"/>
          <w:marRight w:val="0"/>
          <w:marTop w:val="0"/>
          <w:marBottom w:val="0"/>
          <w:divBdr>
            <w:top w:val="none" w:sz="0" w:space="0" w:color="auto"/>
            <w:left w:val="none" w:sz="0" w:space="0" w:color="auto"/>
            <w:bottom w:val="none" w:sz="0" w:space="0" w:color="auto"/>
            <w:right w:val="none" w:sz="0" w:space="0" w:color="auto"/>
          </w:divBdr>
        </w:div>
        <w:div w:id="1198933051">
          <w:marLeft w:val="640"/>
          <w:marRight w:val="0"/>
          <w:marTop w:val="0"/>
          <w:marBottom w:val="0"/>
          <w:divBdr>
            <w:top w:val="none" w:sz="0" w:space="0" w:color="auto"/>
            <w:left w:val="none" w:sz="0" w:space="0" w:color="auto"/>
            <w:bottom w:val="none" w:sz="0" w:space="0" w:color="auto"/>
            <w:right w:val="none" w:sz="0" w:space="0" w:color="auto"/>
          </w:divBdr>
        </w:div>
        <w:div w:id="472721843">
          <w:marLeft w:val="640"/>
          <w:marRight w:val="0"/>
          <w:marTop w:val="0"/>
          <w:marBottom w:val="0"/>
          <w:divBdr>
            <w:top w:val="none" w:sz="0" w:space="0" w:color="auto"/>
            <w:left w:val="none" w:sz="0" w:space="0" w:color="auto"/>
            <w:bottom w:val="none" w:sz="0" w:space="0" w:color="auto"/>
            <w:right w:val="none" w:sz="0" w:space="0" w:color="auto"/>
          </w:divBdr>
        </w:div>
        <w:div w:id="1478230553">
          <w:marLeft w:val="640"/>
          <w:marRight w:val="0"/>
          <w:marTop w:val="0"/>
          <w:marBottom w:val="0"/>
          <w:divBdr>
            <w:top w:val="none" w:sz="0" w:space="0" w:color="auto"/>
            <w:left w:val="none" w:sz="0" w:space="0" w:color="auto"/>
            <w:bottom w:val="none" w:sz="0" w:space="0" w:color="auto"/>
            <w:right w:val="none" w:sz="0" w:space="0" w:color="auto"/>
          </w:divBdr>
        </w:div>
        <w:div w:id="203952099">
          <w:marLeft w:val="640"/>
          <w:marRight w:val="0"/>
          <w:marTop w:val="0"/>
          <w:marBottom w:val="0"/>
          <w:divBdr>
            <w:top w:val="none" w:sz="0" w:space="0" w:color="auto"/>
            <w:left w:val="none" w:sz="0" w:space="0" w:color="auto"/>
            <w:bottom w:val="none" w:sz="0" w:space="0" w:color="auto"/>
            <w:right w:val="none" w:sz="0" w:space="0" w:color="auto"/>
          </w:divBdr>
        </w:div>
        <w:div w:id="93020051">
          <w:marLeft w:val="640"/>
          <w:marRight w:val="0"/>
          <w:marTop w:val="0"/>
          <w:marBottom w:val="0"/>
          <w:divBdr>
            <w:top w:val="none" w:sz="0" w:space="0" w:color="auto"/>
            <w:left w:val="none" w:sz="0" w:space="0" w:color="auto"/>
            <w:bottom w:val="none" w:sz="0" w:space="0" w:color="auto"/>
            <w:right w:val="none" w:sz="0" w:space="0" w:color="auto"/>
          </w:divBdr>
        </w:div>
        <w:div w:id="636691521">
          <w:marLeft w:val="640"/>
          <w:marRight w:val="0"/>
          <w:marTop w:val="0"/>
          <w:marBottom w:val="0"/>
          <w:divBdr>
            <w:top w:val="none" w:sz="0" w:space="0" w:color="auto"/>
            <w:left w:val="none" w:sz="0" w:space="0" w:color="auto"/>
            <w:bottom w:val="none" w:sz="0" w:space="0" w:color="auto"/>
            <w:right w:val="none" w:sz="0" w:space="0" w:color="auto"/>
          </w:divBdr>
        </w:div>
        <w:div w:id="1441991688">
          <w:marLeft w:val="640"/>
          <w:marRight w:val="0"/>
          <w:marTop w:val="0"/>
          <w:marBottom w:val="0"/>
          <w:divBdr>
            <w:top w:val="none" w:sz="0" w:space="0" w:color="auto"/>
            <w:left w:val="none" w:sz="0" w:space="0" w:color="auto"/>
            <w:bottom w:val="none" w:sz="0" w:space="0" w:color="auto"/>
            <w:right w:val="none" w:sz="0" w:space="0" w:color="auto"/>
          </w:divBdr>
        </w:div>
        <w:div w:id="433209739">
          <w:marLeft w:val="640"/>
          <w:marRight w:val="0"/>
          <w:marTop w:val="0"/>
          <w:marBottom w:val="0"/>
          <w:divBdr>
            <w:top w:val="none" w:sz="0" w:space="0" w:color="auto"/>
            <w:left w:val="none" w:sz="0" w:space="0" w:color="auto"/>
            <w:bottom w:val="none" w:sz="0" w:space="0" w:color="auto"/>
            <w:right w:val="none" w:sz="0" w:space="0" w:color="auto"/>
          </w:divBdr>
        </w:div>
        <w:div w:id="413623820">
          <w:marLeft w:val="640"/>
          <w:marRight w:val="0"/>
          <w:marTop w:val="0"/>
          <w:marBottom w:val="0"/>
          <w:divBdr>
            <w:top w:val="none" w:sz="0" w:space="0" w:color="auto"/>
            <w:left w:val="none" w:sz="0" w:space="0" w:color="auto"/>
            <w:bottom w:val="none" w:sz="0" w:space="0" w:color="auto"/>
            <w:right w:val="none" w:sz="0" w:space="0" w:color="auto"/>
          </w:divBdr>
        </w:div>
        <w:div w:id="271977940">
          <w:marLeft w:val="640"/>
          <w:marRight w:val="0"/>
          <w:marTop w:val="0"/>
          <w:marBottom w:val="0"/>
          <w:divBdr>
            <w:top w:val="none" w:sz="0" w:space="0" w:color="auto"/>
            <w:left w:val="none" w:sz="0" w:space="0" w:color="auto"/>
            <w:bottom w:val="none" w:sz="0" w:space="0" w:color="auto"/>
            <w:right w:val="none" w:sz="0" w:space="0" w:color="auto"/>
          </w:divBdr>
        </w:div>
        <w:div w:id="2121950081">
          <w:marLeft w:val="640"/>
          <w:marRight w:val="0"/>
          <w:marTop w:val="0"/>
          <w:marBottom w:val="0"/>
          <w:divBdr>
            <w:top w:val="none" w:sz="0" w:space="0" w:color="auto"/>
            <w:left w:val="none" w:sz="0" w:space="0" w:color="auto"/>
            <w:bottom w:val="none" w:sz="0" w:space="0" w:color="auto"/>
            <w:right w:val="none" w:sz="0" w:space="0" w:color="auto"/>
          </w:divBdr>
        </w:div>
        <w:div w:id="1628466535">
          <w:marLeft w:val="640"/>
          <w:marRight w:val="0"/>
          <w:marTop w:val="0"/>
          <w:marBottom w:val="0"/>
          <w:divBdr>
            <w:top w:val="none" w:sz="0" w:space="0" w:color="auto"/>
            <w:left w:val="none" w:sz="0" w:space="0" w:color="auto"/>
            <w:bottom w:val="none" w:sz="0" w:space="0" w:color="auto"/>
            <w:right w:val="none" w:sz="0" w:space="0" w:color="auto"/>
          </w:divBdr>
        </w:div>
        <w:div w:id="926495592">
          <w:marLeft w:val="640"/>
          <w:marRight w:val="0"/>
          <w:marTop w:val="0"/>
          <w:marBottom w:val="0"/>
          <w:divBdr>
            <w:top w:val="none" w:sz="0" w:space="0" w:color="auto"/>
            <w:left w:val="none" w:sz="0" w:space="0" w:color="auto"/>
            <w:bottom w:val="none" w:sz="0" w:space="0" w:color="auto"/>
            <w:right w:val="none" w:sz="0" w:space="0" w:color="auto"/>
          </w:divBdr>
        </w:div>
        <w:div w:id="721638645">
          <w:marLeft w:val="640"/>
          <w:marRight w:val="0"/>
          <w:marTop w:val="0"/>
          <w:marBottom w:val="0"/>
          <w:divBdr>
            <w:top w:val="none" w:sz="0" w:space="0" w:color="auto"/>
            <w:left w:val="none" w:sz="0" w:space="0" w:color="auto"/>
            <w:bottom w:val="none" w:sz="0" w:space="0" w:color="auto"/>
            <w:right w:val="none" w:sz="0" w:space="0" w:color="auto"/>
          </w:divBdr>
        </w:div>
        <w:div w:id="1387799973">
          <w:marLeft w:val="640"/>
          <w:marRight w:val="0"/>
          <w:marTop w:val="0"/>
          <w:marBottom w:val="0"/>
          <w:divBdr>
            <w:top w:val="none" w:sz="0" w:space="0" w:color="auto"/>
            <w:left w:val="none" w:sz="0" w:space="0" w:color="auto"/>
            <w:bottom w:val="none" w:sz="0" w:space="0" w:color="auto"/>
            <w:right w:val="none" w:sz="0" w:space="0" w:color="auto"/>
          </w:divBdr>
        </w:div>
        <w:div w:id="968046723">
          <w:marLeft w:val="640"/>
          <w:marRight w:val="0"/>
          <w:marTop w:val="0"/>
          <w:marBottom w:val="0"/>
          <w:divBdr>
            <w:top w:val="none" w:sz="0" w:space="0" w:color="auto"/>
            <w:left w:val="none" w:sz="0" w:space="0" w:color="auto"/>
            <w:bottom w:val="none" w:sz="0" w:space="0" w:color="auto"/>
            <w:right w:val="none" w:sz="0" w:space="0" w:color="auto"/>
          </w:divBdr>
        </w:div>
        <w:div w:id="494804952">
          <w:marLeft w:val="640"/>
          <w:marRight w:val="0"/>
          <w:marTop w:val="0"/>
          <w:marBottom w:val="0"/>
          <w:divBdr>
            <w:top w:val="none" w:sz="0" w:space="0" w:color="auto"/>
            <w:left w:val="none" w:sz="0" w:space="0" w:color="auto"/>
            <w:bottom w:val="none" w:sz="0" w:space="0" w:color="auto"/>
            <w:right w:val="none" w:sz="0" w:space="0" w:color="auto"/>
          </w:divBdr>
        </w:div>
        <w:div w:id="990787879">
          <w:marLeft w:val="640"/>
          <w:marRight w:val="0"/>
          <w:marTop w:val="0"/>
          <w:marBottom w:val="0"/>
          <w:divBdr>
            <w:top w:val="none" w:sz="0" w:space="0" w:color="auto"/>
            <w:left w:val="none" w:sz="0" w:space="0" w:color="auto"/>
            <w:bottom w:val="none" w:sz="0" w:space="0" w:color="auto"/>
            <w:right w:val="none" w:sz="0" w:space="0" w:color="auto"/>
          </w:divBdr>
        </w:div>
        <w:div w:id="832797398">
          <w:marLeft w:val="640"/>
          <w:marRight w:val="0"/>
          <w:marTop w:val="0"/>
          <w:marBottom w:val="0"/>
          <w:divBdr>
            <w:top w:val="none" w:sz="0" w:space="0" w:color="auto"/>
            <w:left w:val="none" w:sz="0" w:space="0" w:color="auto"/>
            <w:bottom w:val="none" w:sz="0" w:space="0" w:color="auto"/>
            <w:right w:val="none" w:sz="0" w:space="0" w:color="auto"/>
          </w:divBdr>
        </w:div>
        <w:div w:id="412707332">
          <w:marLeft w:val="640"/>
          <w:marRight w:val="0"/>
          <w:marTop w:val="0"/>
          <w:marBottom w:val="0"/>
          <w:divBdr>
            <w:top w:val="none" w:sz="0" w:space="0" w:color="auto"/>
            <w:left w:val="none" w:sz="0" w:space="0" w:color="auto"/>
            <w:bottom w:val="none" w:sz="0" w:space="0" w:color="auto"/>
            <w:right w:val="none" w:sz="0" w:space="0" w:color="auto"/>
          </w:divBdr>
        </w:div>
        <w:div w:id="1365445732">
          <w:marLeft w:val="640"/>
          <w:marRight w:val="0"/>
          <w:marTop w:val="0"/>
          <w:marBottom w:val="0"/>
          <w:divBdr>
            <w:top w:val="none" w:sz="0" w:space="0" w:color="auto"/>
            <w:left w:val="none" w:sz="0" w:space="0" w:color="auto"/>
            <w:bottom w:val="none" w:sz="0" w:space="0" w:color="auto"/>
            <w:right w:val="none" w:sz="0" w:space="0" w:color="auto"/>
          </w:divBdr>
        </w:div>
        <w:div w:id="1840196378">
          <w:marLeft w:val="640"/>
          <w:marRight w:val="0"/>
          <w:marTop w:val="0"/>
          <w:marBottom w:val="0"/>
          <w:divBdr>
            <w:top w:val="none" w:sz="0" w:space="0" w:color="auto"/>
            <w:left w:val="none" w:sz="0" w:space="0" w:color="auto"/>
            <w:bottom w:val="none" w:sz="0" w:space="0" w:color="auto"/>
            <w:right w:val="none" w:sz="0" w:space="0" w:color="auto"/>
          </w:divBdr>
        </w:div>
        <w:div w:id="350229006">
          <w:marLeft w:val="640"/>
          <w:marRight w:val="0"/>
          <w:marTop w:val="0"/>
          <w:marBottom w:val="0"/>
          <w:divBdr>
            <w:top w:val="none" w:sz="0" w:space="0" w:color="auto"/>
            <w:left w:val="none" w:sz="0" w:space="0" w:color="auto"/>
            <w:bottom w:val="none" w:sz="0" w:space="0" w:color="auto"/>
            <w:right w:val="none" w:sz="0" w:space="0" w:color="auto"/>
          </w:divBdr>
        </w:div>
        <w:div w:id="1094668150">
          <w:marLeft w:val="640"/>
          <w:marRight w:val="0"/>
          <w:marTop w:val="0"/>
          <w:marBottom w:val="0"/>
          <w:divBdr>
            <w:top w:val="none" w:sz="0" w:space="0" w:color="auto"/>
            <w:left w:val="none" w:sz="0" w:space="0" w:color="auto"/>
            <w:bottom w:val="none" w:sz="0" w:space="0" w:color="auto"/>
            <w:right w:val="none" w:sz="0" w:space="0" w:color="auto"/>
          </w:divBdr>
        </w:div>
        <w:div w:id="1926724972">
          <w:marLeft w:val="640"/>
          <w:marRight w:val="0"/>
          <w:marTop w:val="0"/>
          <w:marBottom w:val="0"/>
          <w:divBdr>
            <w:top w:val="none" w:sz="0" w:space="0" w:color="auto"/>
            <w:left w:val="none" w:sz="0" w:space="0" w:color="auto"/>
            <w:bottom w:val="none" w:sz="0" w:space="0" w:color="auto"/>
            <w:right w:val="none" w:sz="0" w:space="0" w:color="auto"/>
          </w:divBdr>
        </w:div>
        <w:div w:id="1046641999">
          <w:marLeft w:val="640"/>
          <w:marRight w:val="0"/>
          <w:marTop w:val="0"/>
          <w:marBottom w:val="0"/>
          <w:divBdr>
            <w:top w:val="none" w:sz="0" w:space="0" w:color="auto"/>
            <w:left w:val="none" w:sz="0" w:space="0" w:color="auto"/>
            <w:bottom w:val="none" w:sz="0" w:space="0" w:color="auto"/>
            <w:right w:val="none" w:sz="0" w:space="0" w:color="auto"/>
          </w:divBdr>
        </w:div>
        <w:div w:id="1555507967">
          <w:marLeft w:val="640"/>
          <w:marRight w:val="0"/>
          <w:marTop w:val="0"/>
          <w:marBottom w:val="0"/>
          <w:divBdr>
            <w:top w:val="none" w:sz="0" w:space="0" w:color="auto"/>
            <w:left w:val="none" w:sz="0" w:space="0" w:color="auto"/>
            <w:bottom w:val="none" w:sz="0" w:space="0" w:color="auto"/>
            <w:right w:val="none" w:sz="0" w:space="0" w:color="auto"/>
          </w:divBdr>
        </w:div>
        <w:div w:id="373627366">
          <w:marLeft w:val="640"/>
          <w:marRight w:val="0"/>
          <w:marTop w:val="0"/>
          <w:marBottom w:val="0"/>
          <w:divBdr>
            <w:top w:val="none" w:sz="0" w:space="0" w:color="auto"/>
            <w:left w:val="none" w:sz="0" w:space="0" w:color="auto"/>
            <w:bottom w:val="none" w:sz="0" w:space="0" w:color="auto"/>
            <w:right w:val="none" w:sz="0" w:space="0" w:color="auto"/>
          </w:divBdr>
        </w:div>
        <w:div w:id="326716221">
          <w:marLeft w:val="640"/>
          <w:marRight w:val="0"/>
          <w:marTop w:val="0"/>
          <w:marBottom w:val="0"/>
          <w:divBdr>
            <w:top w:val="none" w:sz="0" w:space="0" w:color="auto"/>
            <w:left w:val="none" w:sz="0" w:space="0" w:color="auto"/>
            <w:bottom w:val="none" w:sz="0" w:space="0" w:color="auto"/>
            <w:right w:val="none" w:sz="0" w:space="0" w:color="auto"/>
          </w:divBdr>
        </w:div>
        <w:div w:id="2119107090">
          <w:marLeft w:val="640"/>
          <w:marRight w:val="0"/>
          <w:marTop w:val="0"/>
          <w:marBottom w:val="0"/>
          <w:divBdr>
            <w:top w:val="none" w:sz="0" w:space="0" w:color="auto"/>
            <w:left w:val="none" w:sz="0" w:space="0" w:color="auto"/>
            <w:bottom w:val="none" w:sz="0" w:space="0" w:color="auto"/>
            <w:right w:val="none" w:sz="0" w:space="0" w:color="auto"/>
          </w:divBdr>
        </w:div>
        <w:div w:id="1788428183">
          <w:marLeft w:val="640"/>
          <w:marRight w:val="0"/>
          <w:marTop w:val="0"/>
          <w:marBottom w:val="0"/>
          <w:divBdr>
            <w:top w:val="none" w:sz="0" w:space="0" w:color="auto"/>
            <w:left w:val="none" w:sz="0" w:space="0" w:color="auto"/>
            <w:bottom w:val="none" w:sz="0" w:space="0" w:color="auto"/>
            <w:right w:val="none" w:sz="0" w:space="0" w:color="auto"/>
          </w:divBdr>
        </w:div>
        <w:div w:id="722800166">
          <w:marLeft w:val="640"/>
          <w:marRight w:val="0"/>
          <w:marTop w:val="0"/>
          <w:marBottom w:val="0"/>
          <w:divBdr>
            <w:top w:val="none" w:sz="0" w:space="0" w:color="auto"/>
            <w:left w:val="none" w:sz="0" w:space="0" w:color="auto"/>
            <w:bottom w:val="none" w:sz="0" w:space="0" w:color="auto"/>
            <w:right w:val="none" w:sz="0" w:space="0" w:color="auto"/>
          </w:divBdr>
        </w:div>
        <w:div w:id="1478181279">
          <w:marLeft w:val="640"/>
          <w:marRight w:val="0"/>
          <w:marTop w:val="0"/>
          <w:marBottom w:val="0"/>
          <w:divBdr>
            <w:top w:val="none" w:sz="0" w:space="0" w:color="auto"/>
            <w:left w:val="none" w:sz="0" w:space="0" w:color="auto"/>
            <w:bottom w:val="none" w:sz="0" w:space="0" w:color="auto"/>
            <w:right w:val="none" w:sz="0" w:space="0" w:color="auto"/>
          </w:divBdr>
        </w:div>
        <w:div w:id="110051154">
          <w:marLeft w:val="640"/>
          <w:marRight w:val="0"/>
          <w:marTop w:val="0"/>
          <w:marBottom w:val="0"/>
          <w:divBdr>
            <w:top w:val="none" w:sz="0" w:space="0" w:color="auto"/>
            <w:left w:val="none" w:sz="0" w:space="0" w:color="auto"/>
            <w:bottom w:val="none" w:sz="0" w:space="0" w:color="auto"/>
            <w:right w:val="none" w:sz="0" w:space="0" w:color="auto"/>
          </w:divBdr>
        </w:div>
        <w:div w:id="1415785422">
          <w:marLeft w:val="640"/>
          <w:marRight w:val="0"/>
          <w:marTop w:val="0"/>
          <w:marBottom w:val="0"/>
          <w:divBdr>
            <w:top w:val="none" w:sz="0" w:space="0" w:color="auto"/>
            <w:left w:val="none" w:sz="0" w:space="0" w:color="auto"/>
            <w:bottom w:val="none" w:sz="0" w:space="0" w:color="auto"/>
            <w:right w:val="none" w:sz="0" w:space="0" w:color="auto"/>
          </w:divBdr>
        </w:div>
        <w:div w:id="176777521">
          <w:marLeft w:val="640"/>
          <w:marRight w:val="0"/>
          <w:marTop w:val="0"/>
          <w:marBottom w:val="0"/>
          <w:divBdr>
            <w:top w:val="none" w:sz="0" w:space="0" w:color="auto"/>
            <w:left w:val="none" w:sz="0" w:space="0" w:color="auto"/>
            <w:bottom w:val="none" w:sz="0" w:space="0" w:color="auto"/>
            <w:right w:val="none" w:sz="0" w:space="0" w:color="auto"/>
          </w:divBdr>
        </w:div>
        <w:div w:id="662927256">
          <w:marLeft w:val="640"/>
          <w:marRight w:val="0"/>
          <w:marTop w:val="0"/>
          <w:marBottom w:val="0"/>
          <w:divBdr>
            <w:top w:val="none" w:sz="0" w:space="0" w:color="auto"/>
            <w:left w:val="none" w:sz="0" w:space="0" w:color="auto"/>
            <w:bottom w:val="none" w:sz="0" w:space="0" w:color="auto"/>
            <w:right w:val="none" w:sz="0" w:space="0" w:color="auto"/>
          </w:divBdr>
        </w:div>
        <w:div w:id="655039077">
          <w:marLeft w:val="640"/>
          <w:marRight w:val="0"/>
          <w:marTop w:val="0"/>
          <w:marBottom w:val="0"/>
          <w:divBdr>
            <w:top w:val="none" w:sz="0" w:space="0" w:color="auto"/>
            <w:left w:val="none" w:sz="0" w:space="0" w:color="auto"/>
            <w:bottom w:val="none" w:sz="0" w:space="0" w:color="auto"/>
            <w:right w:val="none" w:sz="0" w:space="0" w:color="auto"/>
          </w:divBdr>
        </w:div>
        <w:div w:id="616255189">
          <w:marLeft w:val="640"/>
          <w:marRight w:val="0"/>
          <w:marTop w:val="0"/>
          <w:marBottom w:val="0"/>
          <w:divBdr>
            <w:top w:val="none" w:sz="0" w:space="0" w:color="auto"/>
            <w:left w:val="none" w:sz="0" w:space="0" w:color="auto"/>
            <w:bottom w:val="none" w:sz="0" w:space="0" w:color="auto"/>
            <w:right w:val="none" w:sz="0" w:space="0" w:color="auto"/>
          </w:divBdr>
        </w:div>
        <w:div w:id="1650867884">
          <w:marLeft w:val="640"/>
          <w:marRight w:val="0"/>
          <w:marTop w:val="0"/>
          <w:marBottom w:val="0"/>
          <w:divBdr>
            <w:top w:val="none" w:sz="0" w:space="0" w:color="auto"/>
            <w:left w:val="none" w:sz="0" w:space="0" w:color="auto"/>
            <w:bottom w:val="none" w:sz="0" w:space="0" w:color="auto"/>
            <w:right w:val="none" w:sz="0" w:space="0" w:color="auto"/>
          </w:divBdr>
        </w:div>
        <w:div w:id="1905676278">
          <w:marLeft w:val="640"/>
          <w:marRight w:val="0"/>
          <w:marTop w:val="0"/>
          <w:marBottom w:val="0"/>
          <w:divBdr>
            <w:top w:val="none" w:sz="0" w:space="0" w:color="auto"/>
            <w:left w:val="none" w:sz="0" w:space="0" w:color="auto"/>
            <w:bottom w:val="none" w:sz="0" w:space="0" w:color="auto"/>
            <w:right w:val="none" w:sz="0" w:space="0" w:color="auto"/>
          </w:divBdr>
        </w:div>
        <w:div w:id="862594403">
          <w:marLeft w:val="640"/>
          <w:marRight w:val="0"/>
          <w:marTop w:val="0"/>
          <w:marBottom w:val="0"/>
          <w:divBdr>
            <w:top w:val="none" w:sz="0" w:space="0" w:color="auto"/>
            <w:left w:val="none" w:sz="0" w:space="0" w:color="auto"/>
            <w:bottom w:val="none" w:sz="0" w:space="0" w:color="auto"/>
            <w:right w:val="none" w:sz="0" w:space="0" w:color="auto"/>
          </w:divBdr>
        </w:div>
        <w:div w:id="1820346556">
          <w:marLeft w:val="640"/>
          <w:marRight w:val="0"/>
          <w:marTop w:val="0"/>
          <w:marBottom w:val="0"/>
          <w:divBdr>
            <w:top w:val="none" w:sz="0" w:space="0" w:color="auto"/>
            <w:left w:val="none" w:sz="0" w:space="0" w:color="auto"/>
            <w:bottom w:val="none" w:sz="0" w:space="0" w:color="auto"/>
            <w:right w:val="none" w:sz="0" w:space="0" w:color="auto"/>
          </w:divBdr>
        </w:div>
        <w:div w:id="1880127078">
          <w:marLeft w:val="640"/>
          <w:marRight w:val="0"/>
          <w:marTop w:val="0"/>
          <w:marBottom w:val="0"/>
          <w:divBdr>
            <w:top w:val="none" w:sz="0" w:space="0" w:color="auto"/>
            <w:left w:val="none" w:sz="0" w:space="0" w:color="auto"/>
            <w:bottom w:val="none" w:sz="0" w:space="0" w:color="auto"/>
            <w:right w:val="none" w:sz="0" w:space="0" w:color="auto"/>
          </w:divBdr>
        </w:div>
        <w:div w:id="1190950370">
          <w:marLeft w:val="640"/>
          <w:marRight w:val="0"/>
          <w:marTop w:val="0"/>
          <w:marBottom w:val="0"/>
          <w:divBdr>
            <w:top w:val="none" w:sz="0" w:space="0" w:color="auto"/>
            <w:left w:val="none" w:sz="0" w:space="0" w:color="auto"/>
            <w:bottom w:val="none" w:sz="0" w:space="0" w:color="auto"/>
            <w:right w:val="none" w:sz="0" w:space="0" w:color="auto"/>
          </w:divBdr>
        </w:div>
        <w:div w:id="2041315417">
          <w:marLeft w:val="640"/>
          <w:marRight w:val="0"/>
          <w:marTop w:val="0"/>
          <w:marBottom w:val="0"/>
          <w:divBdr>
            <w:top w:val="none" w:sz="0" w:space="0" w:color="auto"/>
            <w:left w:val="none" w:sz="0" w:space="0" w:color="auto"/>
            <w:bottom w:val="none" w:sz="0" w:space="0" w:color="auto"/>
            <w:right w:val="none" w:sz="0" w:space="0" w:color="auto"/>
          </w:divBdr>
        </w:div>
        <w:div w:id="1358235932">
          <w:marLeft w:val="640"/>
          <w:marRight w:val="0"/>
          <w:marTop w:val="0"/>
          <w:marBottom w:val="0"/>
          <w:divBdr>
            <w:top w:val="none" w:sz="0" w:space="0" w:color="auto"/>
            <w:left w:val="none" w:sz="0" w:space="0" w:color="auto"/>
            <w:bottom w:val="none" w:sz="0" w:space="0" w:color="auto"/>
            <w:right w:val="none" w:sz="0" w:space="0" w:color="auto"/>
          </w:divBdr>
        </w:div>
        <w:div w:id="204606171">
          <w:marLeft w:val="640"/>
          <w:marRight w:val="0"/>
          <w:marTop w:val="0"/>
          <w:marBottom w:val="0"/>
          <w:divBdr>
            <w:top w:val="none" w:sz="0" w:space="0" w:color="auto"/>
            <w:left w:val="none" w:sz="0" w:space="0" w:color="auto"/>
            <w:bottom w:val="none" w:sz="0" w:space="0" w:color="auto"/>
            <w:right w:val="none" w:sz="0" w:space="0" w:color="auto"/>
          </w:divBdr>
        </w:div>
        <w:div w:id="1813400176">
          <w:marLeft w:val="640"/>
          <w:marRight w:val="0"/>
          <w:marTop w:val="0"/>
          <w:marBottom w:val="0"/>
          <w:divBdr>
            <w:top w:val="none" w:sz="0" w:space="0" w:color="auto"/>
            <w:left w:val="none" w:sz="0" w:space="0" w:color="auto"/>
            <w:bottom w:val="none" w:sz="0" w:space="0" w:color="auto"/>
            <w:right w:val="none" w:sz="0" w:space="0" w:color="auto"/>
          </w:divBdr>
        </w:div>
      </w:divsChild>
    </w:div>
    <w:div w:id="1291016963">
      <w:bodyDiv w:val="1"/>
      <w:marLeft w:val="0"/>
      <w:marRight w:val="0"/>
      <w:marTop w:val="0"/>
      <w:marBottom w:val="0"/>
      <w:divBdr>
        <w:top w:val="none" w:sz="0" w:space="0" w:color="auto"/>
        <w:left w:val="none" w:sz="0" w:space="0" w:color="auto"/>
        <w:bottom w:val="none" w:sz="0" w:space="0" w:color="auto"/>
        <w:right w:val="none" w:sz="0" w:space="0" w:color="auto"/>
      </w:divBdr>
    </w:div>
    <w:div w:id="1292320264">
      <w:bodyDiv w:val="1"/>
      <w:marLeft w:val="0"/>
      <w:marRight w:val="0"/>
      <w:marTop w:val="0"/>
      <w:marBottom w:val="0"/>
      <w:divBdr>
        <w:top w:val="none" w:sz="0" w:space="0" w:color="auto"/>
        <w:left w:val="none" w:sz="0" w:space="0" w:color="auto"/>
        <w:bottom w:val="none" w:sz="0" w:space="0" w:color="auto"/>
        <w:right w:val="none" w:sz="0" w:space="0" w:color="auto"/>
      </w:divBdr>
    </w:div>
    <w:div w:id="1300064656">
      <w:bodyDiv w:val="1"/>
      <w:marLeft w:val="0"/>
      <w:marRight w:val="0"/>
      <w:marTop w:val="0"/>
      <w:marBottom w:val="0"/>
      <w:divBdr>
        <w:top w:val="none" w:sz="0" w:space="0" w:color="auto"/>
        <w:left w:val="none" w:sz="0" w:space="0" w:color="auto"/>
        <w:bottom w:val="none" w:sz="0" w:space="0" w:color="auto"/>
        <w:right w:val="none" w:sz="0" w:space="0" w:color="auto"/>
      </w:divBdr>
      <w:divsChild>
        <w:div w:id="898902614">
          <w:marLeft w:val="640"/>
          <w:marRight w:val="0"/>
          <w:marTop w:val="0"/>
          <w:marBottom w:val="0"/>
          <w:divBdr>
            <w:top w:val="none" w:sz="0" w:space="0" w:color="auto"/>
            <w:left w:val="none" w:sz="0" w:space="0" w:color="auto"/>
            <w:bottom w:val="none" w:sz="0" w:space="0" w:color="auto"/>
            <w:right w:val="none" w:sz="0" w:space="0" w:color="auto"/>
          </w:divBdr>
        </w:div>
        <w:div w:id="1237201427">
          <w:marLeft w:val="640"/>
          <w:marRight w:val="0"/>
          <w:marTop w:val="0"/>
          <w:marBottom w:val="0"/>
          <w:divBdr>
            <w:top w:val="none" w:sz="0" w:space="0" w:color="auto"/>
            <w:left w:val="none" w:sz="0" w:space="0" w:color="auto"/>
            <w:bottom w:val="none" w:sz="0" w:space="0" w:color="auto"/>
            <w:right w:val="none" w:sz="0" w:space="0" w:color="auto"/>
          </w:divBdr>
        </w:div>
        <w:div w:id="377319284">
          <w:marLeft w:val="640"/>
          <w:marRight w:val="0"/>
          <w:marTop w:val="0"/>
          <w:marBottom w:val="0"/>
          <w:divBdr>
            <w:top w:val="none" w:sz="0" w:space="0" w:color="auto"/>
            <w:left w:val="none" w:sz="0" w:space="0" w:color="auto"/>
            <w:bottom w:val="none" w:sz="0" w:space="0" w:color="auto"/>
            <w:right w:val="none" w:sz="0" w:space="0" w:color="auto"/>
          </w:divBdr>
        </w:div>
        <w:div w:id="1361778940">
          <w:marLeft w:val="640"/>
          <w:marRight w:val="0"/>
          <w:marTop w:val="0"/>
          <w:marBottom w:val="0"/>
          <w:divBdr>
            <w:top w:val="none" w:sz="0" w:space="0" w:color="auto"/>
            <w:left w:val="none" w:sz="0" w:space="0" w:color="auto"/>
            <w:bottom w:val="none" w:sz="0" w:space="0" w:color="auto"/>
            <w:right w:val="none" w:sz="0" w:space="0" w:color="auto"/>
          </w:divBdr>
        </w:div>
        <w:div w:id="189615108">
          <w:marLeft w:val="640"/>
          <w:marRight w:val="0"/>
          <w:marTop w:val="0"/>
          <w:marBottom w:val="0"/>
          <w:divBdr>
            <w:top w:val="none" w:sz="0" w:space="0" w:color="auto"/>
            <w:left w:val="none" w:sz="0" w:space="0" w:color="auto"/>
            <w:bottom w:val="none" w:sz="0" w:space="0" w:color="auto"/>
            <w:right w:val="none" w:sz="0" w:space="0" w:color="auto"/>
          </w:divBdr>
        </w:div>
        <w:div w:id="1683315491">
          <w:marLeft w:val="640"/>
          <w:marRight w:val="0"/>
          <w:marTop w:val="0"/>
          <w:marBottom w:val="0"/>
          <w:divBdr>
            <w:top w:val="none" w:sz="0" w:space="0" w:color="auto"/>
            <w:left w:val="none" w:sz="0" w:space="0" w:color="auto"/>
            <w:bottom w:val="none" w:sz="0" w:space="0" w:color="auto"/>
            <w:right w:val="none" w:sz="0" w:space="0" w:color="auto"/>
          </w:divBdr>
        </w:div>
        <w:div w:id="1893885518">
          <w:marLeft w:val="640"/>
          <w:marRight w:val="0"/>
          <w:marTop w:val="0"/>
          <w:marBottom w:val="0"/>
          <w:divBdr>
            <w:top w:val="none" w:sz="0" w:space="0" w:color="auto"/>
            <w:left w:val="none" w:sz="0" w:space="0" w:color="auto"/>
            <w:bottom w:val="none" w:sz="0" w:space="0" w:color="auto"/>
            <w:right w:val="none" w:sz="0" w:space="0" w:color="auto"/>
          </w:divBdr>
        </w:div>
        <w:div w:id="1414858605">
          <w:marLeft w:val="640"/>
          <w:marRight w:val="0"/>
          <w:marTop w:val="0"/>
          <w:marBottom w:val="0"/>
          <w:divBdr>
            <w:top w:val="none" w:sz="0" w:space="0" w:color="auto"/>
            <w:left w:val="none" w:sz="0" w:space="0" w:color="auto"/>
            <w:bottom w:val="none" w:sz="0" w:space="0" w:color="auto"/>
            <w:right w:val="none" w:sz="0" w:space="0" w:color="auto"/>
          </w:divBdr>
        </w:div>
        <w:div w:id="1652178212">
          <w:marLeft w:val="640"/>
          <w:marRight w:val="0"/>
          <w:marTop w:val="0"/>
          <w:marBottom w:val="0"/>
          <w:divBdr>
            <w:top w:val="none" w:sz="0" w:space="0" w:color="auto"/>
            <w:left w:val="none" w:sz="0" w:space="0" w:color="auto"/>
            <w:bottom w:val="none" w:sz="0" w:space="0" w:color="auto"/>
            <w:right w:val="none" w:sz="0" w:space="0" w:color="auto"/>
          </w:divBdr>
        </w:div>
        <w:div w:id="727076305">
          <w:marLeft w:val="640"/>
          <w:marRight w:val="0"/>
          <w:marTop w:val="0"/>
          <w:marBottom w:val="0"/>
          <w:divBdr>
            <w:top w:val="none" w:sz="0" w:space="0" w:color="auto"/>
            <w:left w:val="none" w:sz="0" w:space="0" w:color="auto"/>
            <w:bottom w:val="none" w:sz="0" w:space="0" w:color="auto"/>
            <w:right w:val="none" w:sz="0" w:space="0" w:color="auto"/>
          </w:divBdr>
        </w:div>
        <w:div w:id="1705910269">
          <w:marLeft w:val="640"/>
          <w:marRight w:val="0"/>
          <w:marTop w:val="0"/>
          <w:marBottom w:val="0"/>
          <w:divBdr>
            <w:top w:val="none" w:sz="0" w:space="0" w:color="auto"/>
            <w:left w:val="none" w:sz="0" w:space="0" w:color="auto"/>
            <w:bottom w:val="none" w:sz="0" w:space="0" w:color="auto"/>
            <w:right w:val="none" w:sz="0" w:space="0" w:color="auto"/>
          </w:divBdr>
        </w:div>
        <w:div w:id="805974987">
          <w:marLeft w:val="640"/>
          <w:marRight w:val="0"/>
          <w:marTop w:val="0"/>
          <w:marBottom w:val="0"/>
          <w:divBdr>
            <w:top w:val="none" w:sz="0" w:space="0" w:color="auto"/>
            <w:left w:val="none" w:sz="0" w:space="0" w:color="auto"/>
            <w:bottom w:val="none" w:sz="0" w:space="0" w:color="auto"/>
            <w:right w:val="none" w:sz="0" w:space="0" w:color="auto"/>
          </w:divBdr>
        </w:div>
        <w:div w:id="236988111">
          <w:marLeft w:val="640"/>
          <w:marRight w:val="0"/>
          <w:marTop w:val="0"/>
          <w:marBottom w:val="0"/>
          <w:divBdr>
            <w:top w:val="none" w:sz="0" w:space="0" w:color="auto"/>
            <w:left w:val="none" w:sz="0" w:space="0" w:color="auto"/>
            <w:bottom w:val="none" w:sz="0" w:space="0" w:color="auto"/>
            <w:right w:val="none" w:sz="0" w:space="0" w:color="auto"/>
          </w:divBdr>
        </w:div>
        <w:div w:id="1678265502">
          <w:marLeft w:val="640"/>
          <w:marRight w:val="0"/>
          <w:marTop w:val="0"/>
          <w:marBottom w:val="0"/>
          <w:divBdr>
            <w:top w:val="none" w:sz="0" w:space="0" w:color="auto"/>
            <w:left w:val="none" w:sz="0" w:space="0" w:color="auto"/>
            <w:bottom w:val="none" w:sz="0" w:space="0" w:color="auto"/>
            <w:right w:val="none" w:sz="0" w:space="0" w:color="auto"/>
          </w:divBdr>
        </w:div>
        <w:div w:id="1458255577">
          <w:marLeft w:val="640"/>
          <w:marRight w:val="0"/>
          <w:marTop w:val="0"/>
          <w:marBottom w:val="0"/>
          <w:divBdr>
            <w:top w:val="none" w:sz="0" w:space="0" w:color="auto"/>
            <w:left w:val="none" w:sz="0" w:space="0" w:color="auto"/>
            <w:bottom w:val="none" w:sz="0" w:space="0" w:color="auto"/>
            <w:right w:val="none" w:sz="0" w:space="0" w:color="auto"/>
          </w:divBdr>
        </w:div>
        <w:div w:id="1187401900">
          <w:marLeft w:val="640"/>
          <w:marRight w:val="0"/>
          <w:marTop w:val="0"/>
          <w:marBottom w:val="0"/>
          <w:divBdr>
            <w:top w:val="none" w:sz="0" w:space="0" w:color="auto"/>
            <w:left w:val="none" w:sz="0" w:space="0" w:color="auto"/>
            <w:bottom w:val="none" w:sz="0" w:space="0" w:color="auto"/>
            <w:right w:val="none" w:sz="0" w:space="0" w:color="auto"/>
          </w:divBdr>
        </w:div>
        <w:div w:id="2066681248">
          <w:marLeft w:val="640"/>
          <w:marRight w:val="0"/>
          <w:marTop w:val="0"/>
          <w:marBottom w:val="0"/>
          <w:divBdr>
            <w:top w:val="none" w:sz="0" w:space="0" w:color="auto"/>
            <w:left w:val="none" w:sz="0" w:space="0" w:color="auto"/>
            <w:bottom w:val="none" w:sz="0" w:space="0" w:color="auto"/>
            <w:right w:val="none" w:sz="0" w:space="0" w:color="auto"/>
          </w:divBdr>
        </w:div>
        <w:div w:id="1223054509">
          <w:marLeft w:val="640"/>
          <w:marRight w:val="0"/>
          <w:marTop w:val="0"/>
          <w:marBottom w:val="0"/>
          <w:divBdr>
            <w:top w:val="none" w:sz="0" w:space="0" w:color="auto"/>
            <w:left w:val="none" w:sz="0" w:space="0" w:color="auto"/>
            <w:bottom w:val="none" w:sz="0" w:space="0" w:color="auto"/>
            <w:right w:val="none" w:sz="0" w:space="0" w:color="auto"/>
          </w:divBdr>
        </w:div>
        <w:div w:id="44917475">
          <w:marLeft w:val="640"/>
          <w:marRight w:val="0"/>
          <w:marTop w:val="0"/>
          <w:marBottom w:val="0"/>
          <w:divBdr>
            <w:top w:val="none" w:sz="0" w:space="0" w:color="auto"/>
            <w:left w:val="none" w:sz="0" w:space="0" w:color="auto"/>
            <w:bottom w:val="none" w:sz="0" w:space="0" w:color="auto"/>
            <w:right w:val="none" w:sz="0" w:space="0" w:color="auto"/>
          </w:divBdr>
        </w:div>
        <w:div w:id="1256859632">
          <w:marLeft w:val="640"/>
          <w:marRight w:val="0"/>
          <w:marTop w:val="0"/>
          <w:marBottom w:val="0"/>
          <w:divBdr>
            <w:top w:val="none" w:sz="0" w:space="0" w:color="auto"/>
            <w:left w:val="none" w:sz="0" w:space="0" w:color="auto"/>
            <w:bottom w:val="none" w:sz="0" w:space="0" w:color="auto"/>
            <w:right w:val="none" w:sz="0" w:space="0" w:color="auto"/>
          </w:divBdr>
        </w:div>
        <w:div w:id="998582070">
          <w:marLeft w:val="640"/>
          <w:marRight w:val="0"/>
          <w:marTop w:val="0"/>
          <w:marBottom w:val="0"/>
          <w:divBdr>
            <w:top w:val="none" w:sz="0" w:space="0" w:color="auto"/>
            <w:left w:val="none" w:sz="0" w:space="0" w:color="auto"/>
            <w:bottom w:val="none" w:sz="0" w:space="0" w:color="auto"/>
            <w:right w:val="none" w:sz="0" w:space="0" w:color="auto"/>
          </w:divBdr>
        </w:div>
        <w:div w:id="1454515212">
          <w:marLeft w:val="640"/>
          <w:marRight w:val="0"/>
          <w:marTop w:val="0"/>
          <w:marBottom w:val="0"/>
          <w:divBdr>
            <w:top w:val="none" w:sz="0" w:space="0" w:color="auto"/>
            <w:left w:val="none" w:sz="0" w:space="0" w:color="auto"/>
            <w:bottom w:val="none" w:sz="0" w:space="0" w:color="auto"/>
            <w:right w:val="none" w:sz="0" w:space="0" w:color="auto"/>
          </w:divBdr>
        </w:div>
        <w:div w:id="1925529661">
          <w:marLeft w:val="640"/>
          <w:marRight w:val="0"/>
          <w:marTop w:val="0"/>
          <w:marBottom w:val="0"/>
          <w:divBdr>
            <w:top w:val="none" w:sz="0" w:space="0" w:color="auto"/>
            <w:left w:val="none" w:sz="0" w:space="0" w:color="auto"/>
            <w:bottom w:val="none" w:sz="0" w:space="0" w:color="auto"/>
            <w:right w:val="none" w:sz="0" w:space="0" w:color="auto"/>
          </w:divBdr>
        </w:div>
        <w:div w:id="293754998">
          <w:marLeft w:val="640"/>
          <w:marRight w:val="0"/>
          <w:marTop w:val="0"/>
          <w:marBottom w:val="0"/>
          <w:divBdr>
            <w:top w:val="none" w:sz="0" w:space="0" w:color="auto"/>
            <w:left w:val="none" w:sz="0" w:space="0" w:color="auto"/>
            <w:bottom w:val="none" w:sz="0" w:space="0" w:color="auto"/>
            <w:right w:val="none" w:sz="0" w:space="0" w:color="auto"/>
          </w:divBdr>
        </w:div>
        <w:div w:id="1168788490">
          <w:marLeft w:val="640"/>
          <w:marRight w:val="0"/>
          <w:marTop w:val="0"/>
          <w:marBottom w:val="0"/>
          <w:divBdr>
            <w:top w:val="none" w:sz="0" w:space="0" w:color="auto"/>
            <w:left w:val="none" w:sz="0" w:space="0" w:color="auto"/>
            <w:bottom w:val="none" w:sz="0" w:space="0" w:color="auto"/>
            <w:right w:val="none" w:sz="0" w:space="0" w:color="auto"/>
          </w:divBdr>
        </w:div>
        <w:div w:id="1183397270">
          <w:marLeft w:val="640"/>
          <w:marRight w:val="0"/>
          <w:marTop w:val="0"/>
          <w:marBottom w:val="0"/>
          <w:divBdr>
            <w:top w:val="none" w:sz="0" w:space="0" w:color="auto"/>
            <w:left w:val="none" w:sz="0" w:space="0" w:color="auto"/>
            <w:bottom w:val="none" w:sz="0" w:space="0" w:color="auto"/>
            <w:right w:val="none" w:sz="0" w:space="0" w:color="auto"/>
          </w:divBdr>
        </w:div>
        <w:div w:id="1689866200">
          <w:marLeft w:val="640"/>
          <w:marRight w:val="0"/>
          <w:marTop w:val="0"/>
          <w:marBottom w:val="0"/>
          <w:divBdr>
            <w:top w:val="none" w:sz="0" w:space="0" w:color="auto"/>
            <w:left w:val="none" w:sz="0" w:space="0" w:color="auto"/>
            <w:bottom w:val="none" w:sz="0" w:space="0" w:color="auto"/>
            <w:right w:val="none" w:sz="0" w:space="0" w:color="auto"/>
          </w:divBdr>
        </w:div>
        <w:div w:id="565993626">
          <w:marLeft w:val="640"/>
          <w:marRight w:val="0"/>
          <w:marTop w:val="0"/>
          <w:marBottom w:val="0"/>
          <w:divBdr>
            <w:top w:val="none" w:sz="0" w:space="0" w:color="auto"/>
            <w:left w:val="none" w:sz="0" w:space="0" w:color="auto"/>
            <w:bottom w:val="none" w:sz="0" w:space="0" w:color="auto"/>
            <w:right w:val="none" w:sz="0" w:space="0" w:color="auto"/>
          </w:divBdr>
        </w:div>
        <w:div w:id="132407681">
          <w:marLeft w:val="640"/>
          <w:marRight w:val="0"/>
          <w:marTop w:val="0"/>
          <w:marBottom w:val="0"/>
          <w:divBdr>
            <w:top w:val="none" w:sz="0" w:space="0" w:color="auto"/>
            <w:left w:val="none" w:sz="0" w:space="0" w:color="auto"/>
            <w:bottom w:val="none" w:sz="0" w:space="0" w:color="auto"/>
            <w:right w:val="none" w:sz="0" w:space="0" w:color="auto"/>
          </w:divBdr>
        </w:div>
        <w:div w:id="882445198">
          <w:marLeft w:val="640"/>
          <w:marRight w:val="0"/>
          <w:marTop w:val="0"/>
          <w:marBottom w:val="0"/>
          <w:divBdr>
            <w:top w:val="none" w:sz="0" w:space="0" w:color="auto"/>
            <w:left w:val="none" w:sz="0" w:space="0" w:color="auto"/>
            <w:bottom w:val="none" w:sz="0" w:space="0" w:color="auto"/>
            <w:right w:val="none" w:sz="0" w:space="0" w:color="auto"/>
          </w:divBdr>
        </w:div>
        <w:div w:id="1437794507">
          <w:marLeft w:val="640"/>
          <w:marRight w:val="0"/>
          <w:marTop w:val="0"/>
          <w:marBottom w:val="0"/>
          <w:divBdr>
            <w:top w:val="none" w:sz="0" w:space="0" w:color="auto"/>
            <w:left w:val="none" w:sz="0" w:space="0" w:color="auto"/>
            <w:bottom w:val="none" w:sz="0" w:space="0" w:color="auto"/>
            <w:right w:val="none" w:sz="0" w:space="0" w:color="auto"/>
          </w:divBdr>
        </w:div>
        <w:div w:id="1790314976">
          <w:marLeft w:val="640"/>
          <w:marRight w:val="0"/>
          <w:marTop w:val="0"/>
          <w:marBottom w:val="0"/>
          <w:divBdr>
            <w:top w:val="none" w:sz="0" w:space="0" w:color="auto"/>
            <w:left w:val="none" w:sz="0" w:space="0" w:color="auto"/>
            <w:bottom w:val="none" w:sz="0" w:space="0" w:color="auto"/>
            <w:right w:val="none" w:sz="0" w:space="0" w:color="auto"/>
          </w:divBdr>
        </w:div>
        <w:div w:id="1759869049">
          <w:marLeft w:val="640"/>
          <w:marRight w:val="0"/>
          <w:marTop w:val="0"/>
          <w:marBottom w:val="0"/>
          <w:divBdr>
            <w:top w:val="none" w:sz="0" w:space="0" w:color="auto"/>
            <w:left w:val="none" w:sz="0" w:space="0" w:color="auto"/>
            <w:bottom w:val="none" w:sz="0" w:space="0" w:color="auto"/>
            <w:right w:val="none" w:sz="0" w:space="0" w:color="auto"/>
          </w:divBdr>
        </w:div>
        <w:div w:id="1903559162">
          <w:marLeft w:val="640"/>
          <w:marRight w:val="0"/>
          <w:marTop w:val="0"/>
          <w:marBottom w:val="0"/>
          <w:divBdr>
            <w:top w:val="none" w:sz="0" w:space="0" w:color="auto"/>
            <w:left w:val="none" w:sz="0" w:space="0" w:color="auto"/>
            <w:bottom w:val="none" w:sz="0" w:space="0" w:color="auto"/>
            <w:right w:val="none" w:sz="0" w:space="0" w:color="auto"/>
          </w:divBdr>
        </w:div>
        <w:div w:id="1796175959">
          <w:marLeft w:val="640"/>
          <w:marRight w:val="0"/>
          <w:marTop w:val="0"/>
          <w:marBottom w:val="0"/>
          <w:divBdr>
            <w:top w:val="none" w:sz="0" w:space="0" w:color="auto"/>
            <w:left w:val="none" w:sz="0" w:space="0" w:color="auto"/>
            <w:bottom w:val="none" w:sz="0" w:space="0" w:color="auto"/>
            <w:right w:val="none" w:sz="0" w:space="0" w:color="auto"/>
          </w:divBdr>
        </w:div>
        <w:div w:id="1247416763">
          <w:marLeft w:val="640"/>
          <w:marRight w:val="0"/>
          <w:marTop w:val="0"/>
          <w:marBottom w:val="0"/>
          <w:divBdr>
            <w:top w:val="none" w:sz="0" w:space="0" w:color="auto"/>
            <w:left w:val="none" w:sz="0" w:space="0" w:color="auto"/>
            <w:bottom w:val="none" w:sz="0" w:space="0" w:color="auto"/>
            <w:right w:val="none" w:sz="0" w:space="0" w:color="auto"/>
          </w:divBdr>
        </w:div>
        <w:div w:id="950893349">
          <w:marLeft w:val="640"/>
          <w:marRight w:val="0"/>
          <w:marTop w:val="0"/>
          <w:marBottom w:val="0"/>
          <w:divBdr>
            <w:top w:val="none" w:sz="0" w:space="0" w:color="auto"/>
            <w:left w:val="none" w:sz="0" w:space="0" w:color="auto"/>
            <w:bottom w:val="none" w:sz="0" w:space="0" w:color="auto"/>
            <w:right w:val="none" w:sz="0" w:space="0" w:color="auto"/>
          </w:divBdr>
        </w:div>
        <w:div w:id="1477066747">
          <w:marLeft w:val="640"/>
          <w:marRight w:val="0"/>
          <w:marTop w:val="0"/>
          <w:marBottom w:val="0"/>
          <w:divBdr>
            <w:top w:val="none" w:sz="0" w:space="0" w:color="auto"/>
            <w:left w:val="none" w:sz="0" w:space="0" w:color="auto"/>
            <w:bottom w:val="none" w:sz="0" w:space="0" w:color="auto"/>
            <w:right w:val="none" w:sz="0" w:space="0" w:color="auto"/>
          </w:divBdr>
        </w:div>
        <w:div w:id="683164640">
          <w:marLeft w:val="640"/>
          <w:marRight w:val="0"/>
          <w:marTop w:val="0"/>
          <w:marBottom w:val="0"/>
          <w:divBdr>
            <w:top w:val="none" w:sz="0" w:space="0" w:color="auto"/>
            <w:left w:val="none" w:sz="0" w:space="0" w:color="auto"/>
            <w:bottom w:val="none" w:sz="0" w:space="0" w:color="auto"/>
            <w:right w:val="none" w:sz="0" w:space="0" w:color="auto"/>
          </w:divBdr>
        </w:div>
        <w:div w:id="361899295">
          <w:marLeft w:val="640"/>
          <w:marRight w:val="0"/>
          <w:marTop w:val="0"/>
          <w:marBottom w:val="0"/>
          <w:divBdr>
            <w:top w:val="none" w:sz="0" w:space="0" w:color="auto"/>
            <w:left w:val="none" w:sz="0" w:space="0" w:color="auto"/>
            <w:bottom w:val="none" w:sz="0" w:space="0" w:color="auto"/>
            <w:right w:val="none" w:sz="0" w:space="0" w:color="auto"/>
          </w:divBdr>
        </w:div>
        <w:div w:id="427235833">
          <w:marLeft w:val="640"/>
          <w:marRight w:val="0"/>
          <w:marTop w:val="0"/>
          <w:marBottom w:val="0"/>
          <w:divBdr>
            <w:top w:val="none" w:sz="0" w:space="0" w:color="auto"/>
            <w:left w:val="none" w:sz="0" w:space="0" w:color="auto"/>
            <w:bottom w:val="none" w:sz="0" w:space="0" w:color="auto"/>
            <w:right w:val="none" w:sz="0" w:space="0" w:color="auto"/>
          </w:divBdr>
        </w:div>
        <w:div w:id="13920692">
          <w:marLeft w:val="640"/>
          <w:marRight w:val="0"/>
          <w:marTop w:val="0"/>
          <w:marBottom w:val="0"/>
          <w:divBdr>
            <w:top w:val="none" w:sz="0" w:space="0" w:color="auto"/>
            <w:left w:val="none" w:sz="0" w:space="0" w:color="auto"/>
            <w:bottom w:val="none" w:sz="0" w:space="0" w:color="auto"/>
            <w:right w:val="none" w:sz="0" w:space="0" w:color="auto"/>
          </w:divBdr>
        </w:div>
      </w:divsChild>
    </w:div>
    <w:div w:id="1303921093">
      <w:bodyDiv w:val="1"/>
      <w:marLeft w:val="0"/>
      <w:marRight w:val="0"/>
      <w:marTop w:val="0"/>
      <w:marBottom w:val="0"/>
      <w:divBdr>
        <w:top w:val="none" w:sz="0" w:space="0" w:color="auto"/>
        <w:left w:val="none" w:sz="0" w:space="0" w:color="auto"/>
        <w:bottom w:val="none" w:sz="0" w:space="0" w:color="auto"/>
        <w:right w:val="none" w:sz="0" w:space="0" w:color="auto"/>
      </w:divBdr>
    </w:div>
    <w:div w:id="1305696433">
      <w:bodyDiv w:val="1"/>
      <w:marLeft w:val="0"/>
      <w:marRight w:val="0"/>
      <w:marTop w:val="0"/>
      <w:marBottom w:val="0"/>
      <w:divBdr>
        <w:top w:val="none" w:sz="0" w:space="0" w:color="auto"/>
        <w:left w:val="none" w:sz="0" w:space="0" w:color="auto"/>
        <w:bottom w:val="none" w:sz="0" w:space="0" w:color="auto"/>
        <w:right w:val="none" w:sz="0" w:space="0" w:color="auto"/>
      </w:divBdr>
      <w:divsChild>
        <w:div w:id="730422941">
          <w:marLeft w:val="640"/>
          <w:marRight w:val="0"/>
          <w:marTop w:val="0"/>
          <w:marBottom w:val="0"/>
          <w:divBdr>
            <w:top w:val="none" w:sz="0" w:space="0" w:color="auto"/>
            <w:left w:val="none" w:sz="0" w:space="0" w:color="auto"/>
            <w:bottom w:val="none" w:sz="0" w:space="0" w:color="auto"/>
            <w:right w:val="none" w:sz="0" w:space="0" w:color="auto"/>
          </w:divBdr>
        </w:div>
        <w:div w:id="1050424732">
          <w:marLeft w:val="640"/>
          <w:marRight w:val="0"/>
          <w:marTop w:val="0"/>
          <w:marBottom w:val="0"/>
          <w:divBdr>
            <w:top w:val="none" w:sz="0" w:space="0" w:color="auto"/>
            <w:left w:val="none" w:sz="0" w:space="0" w:color="auto"/>
            <w:bottom w:val="none" w:sz="0" w:space="0" w:color="auto"/>
            <w:right w:val="none" w:sz="0" w:space="0" w:color="auto"/>
          </w:divBdr>
        </w:div>
        <w:div w:id="1207332119">
          <w:marLeft w:val="640"/>
          <w:marRight w:val="0"/>
          <w:marTop w:val="0"/>
          <w:marBottom w:val="0"/>
          <w:divBdr>
            <w:top w:val="none" w:sz="0" w:space="0" w:color="auto"/>
            <w:left w:val="none" w:sz="0" w:space="0" w:color="auto"/>
            <w:bottom w:val="none" w:sz="0" w:space="0" w:color="auto"/>
            <w:right w:val="none" w:sz="0" w:space="0" w:color="auto"/>
          </w:divBdr>
        </w:div>
        <w:div w:id="997923372">
          <w:marLeft w:val="640"/>
          <w:marRight w:val="0"/>
          <w:marTop w:val="0"/>
          <w:marBottom w:val="0"/>
          <w:divBdr>
            <w:top w:val="none" w:sz="0" w:space="0" w:color="auto"/>
            <w:left w:val="none" w:sz="0" w:space="0" w:color="auto"/>
            <w:bottom w:val="none" w:sz="0" w:space="0" w:color="auto"/>
            <w:right w:val="none" w:sz="0" w:space="0" w:color="auto"/>
          </w:divBdr>
        </w:div>
        <w:div w:id="372966403">
          <w:marLeft w:val="640"/>
          <w:marRight w:val="0"/>
          <w:marTop w:val="0"/>
          <w:marBottom w:val="0"/>
          <w:divBdr>
            <w:top w:val="none" w:sz="0" w:space="0" w:color="auto"/>
            <w:left w:val="none" w:sz="0" w:space="0" w:color="auto"/>
            <w:bottom w:val="none" w:sz="0" w:space="0" w:color="auto"/>
            <w:right w:val="none" w:sz="0" w:space="0" w:color="auto"/>
          </w:divBdr>
        </w:div>
        <w:div w:id="1946230499">
          <w:marLeft w:val="640"/>
          <w:marRight w:val="0"/>
          <w:marTop w:val="0"/>
          <w:marBottom w:val="0"/>
          <w:divBdr>
            <w:top w:val="none" w:sz="0" w:space="0" w:color="auto"/>
            <w:left w:val="none" w:sz="0" w:space="0" w:color="auto"/>
            <w:bottom w:val="none" w:sz="0" w:space="0" w:color="auto"/>
            <w:right w:val="none" w:sz="0" w:space="0" w:color="auto"/>
          </w:divBdr>
        </w:div>
        <w:div w:id="1937010340">
          <w:marLeft w:val="640"/>
          <w:marRight w:val="0"/>
          <w:marTop w:val="0"/>
          <w:marBottom w:val="0"/>
          <w:divBdr>
            <w:top w:val="none" w:sz="0" w:space="0" w:color="auto"/>
            <w:left w:val="none" w:sz="0" w:space="0" w:color="auto"/>
            <w:bottom w:val="none" w:sz="0" w:space="0" w:color="auto"/>
            <w:right w:val="none" w:sz="0" w:space="0" w:color="auto"/>
          </w:divBdr>
        </w:div>
        <w:div w:id="907571424">
          <w:marLeft w:val="640"/>
          <w:marRight w:val="0"/>
          <w:marTop w:val="0"/>
          <w:marBottom w:val="0"/>
          <w:divBdr>
            <w:top w:val="none" w:sz="0" w:space="0" w:color="auto"/>
            <w:left w:val="none" w:sz="0" w:space="0" w:color="auto"/>
            <w:bottom w:val="none" w:sz="0" w:space="0" w:color="auto"/>
            <w:right w:val="none" w:sz="0" w:space="0" w:color="auto"/>
          </w:divBdr>
        </w:div>
        <w:div w:id="2058117043">
          <w:marLeft w:val="640"/>
          <w:marRight w:val="0"/>
          <w:marTop w:val="0"/>
          <w:marBottom w:val="0"/>
          <w:divBdr>
            <w:top w:val="none" w:sz="0" w:space="0" w:color="auto"/>
            <w:left w:val="none" w:sz="0" w:space="0" w:color="auto"/>
            <w:bottom w:val="none" w:sz="0" w:space="0" w:color="auto"/>
            <w:right w:val="none" w:sz="0" w:space="0" w:color="auto"/>
          </w:divBdr>
        </w:div>
        <w:div w:id="1813251505">
          <w:marLeft w:val="640"/>
          <w:marRight w:val="0"/>
          <w:marTop w:val="0"/>
          <w:marBottom w:val="0"/>
          <w:divBdr>
            <w:top w:val="none" w:sz="0" w:space="0" w:color="auto"/>
            <w:left w:val="none" w:sz="0" w:space="0" w:color="auto"/>
            <w:bottom w:val="none" w:sz="0" w:space="0" w:color="auto"/>
            <w:right w:val="none" w:sz="0" w:space="0" w:color="auto"/>
          </w:divBdr>
        </w:div>
        <w:div w:id="1761028973">
          <w:marLeft w:val="640"/>
          <w:marRight w:val="0"/>
          <w:marTop w:val="0"/>
          <w:marBottom w:val="0"/>
          <w:divBdr>
            <w:top w:val="none" w:sz="0" w:space="0" w:color="auto"/>
            <w:left w:val="none" w:sz="0" w:space="0" w:color="auto"/>
            <w:bottom w:val="none" w:sz="0" w:space="0" w:color="auto"/>
            <w:right w:val="none" w:sz="0" w:space="0" w:color="auto"/>
          </w:divBdr>
        </w:div>
        <w:div w:id="2146925666">
          <w:marLeft w:val="640"/>
          <w:marRight w:val="0"/>
          <w:marTop w:val="0"/>
          <w:marBottom w:val="0"/>
          <w:divBdr>
            <w:top w:val="none" w:sz="0" w:space="0" w:color="auto"/>
            <w:left w:val="none" w:sz="0" w:space="0" w:color="auto"/>
            <w:bottom w:val="none" w:sz="0" w:space="0" w:color="auto"/>
            <w:right w:val="none" w:sz="0" w:space="0" w:color="auto"/>
          </w:divBdr>
        </w:div>
        <w:div w:id="1516531035">
          <w:marLeft w:val="640"/>
          <w:marRight w:val="0"/>
          <w:marTop w:val="0"/>
          <w:marBottom w:val="0"/>
          <w:divBdr>
            <w:top w:val="none" w:sz="0" w:space="0" w:color="auto"/>
            <w:left w:val="none" w:sz="0" w:space="0" w:color="auto"/>
            <w:bottom w:val="none" w:sz="0" w:space="0" w:color="auto"/>
            <w:right w:val="none" w:sz="0" w:space="0" w:color="auto"/>
          </w:divBdr>
        </w:div>
        <w:div w:id="1601064117">
          <w:marLeft w:val="640"/>
          <w:marRight w:val="0"/>
          <w:marTop w:val="0"/>
          <w:marBottom w:val="0"/>
          <w:divBdr>
            <w:top w:val="none" w:sz="0" w:space="0" w:color="auto"/>
            <w:left w:val="none" w:sz="0" w:space="0" w:color="auto"/>
            <w:bottom w:val="none" w:sz="0" w:space="0" w:color="auto"/>
            <w:right w:val="none" w:sz="0" w:space="0" w:color="auto"/>
          </w:divBdr>
        </w:div>
        <w:div w:id="1512647495">
          <w:marLeft w:val="640"/>
          <w:marRight w:val="0"/>
          <w:marTop w:val="0"/>
          <w:marBottom w:val="0"/>
          <w:divBdr>
            <w:top w:val="none" w:sz="0" w:space="0" w:color="auto"/>
            <w:left w:val="none" w:sz="0" w:space="0" w:color="auto"/>
            <w:bottom w:val="none" w:sz="0" w:space="0" w:color="auto"/>
            <w:right w:val="none" w:sz="0" w:space="0" w:color="auto"/>
          </w:divBdr>
        </w:div>
        <w:div w:id="1592734631">
          <w:marLeft w:val="640"/>
          <w:marRight w:val="0"/>
          <w:marTop w:val="0"/>
          <w:marBottom w:val="0"/>
          <w:divBdr>
            <w:top w:val="none" w:sz="0" w:space="0" w:color="auto"/>
            <w:left w:val="none" w:sz="0" w:space="0" w:color="auto"/>
            <w:bottom w:val="none" w:sz="0" w:space="0" w:color="auto"/>
            <w:right w:val="none" w:sz="0" w:space="0" w:color="auto"/>
          </w:divBdr>
        </w:div>
        <w:div w:id="628779651">
          <w:marLeft w:val="640"/>
          <w:marRight w:val="0"/>
          <w:marTop w:val="0"/>
          <w:marBottom w:val="0"/>
          <w:divBdr>
            <w:top w:val="none" w:sz="0" w:space="0" w:color="auto"/>
            <w:left w:val="none" w:sz="0" w:space="0" w:color="auto"/>
            <w:bottom w:val="none" w:sz="0" w:space="0" w:color="auto"/>
            <w:right w:val="none" w:sz="0" w:space="0" w:color="auto"/>
          </w:divBdr>
        </w:div>
        <w:div w:id="1255438012">
          <w:marLeft w:val="640"/>
          <w:marRight w:val="0"/>
          <w:marTop w:val="0"/>
          <w:marBottom w:val="0"/>
          <w:divBdr>
            <w:top w:val="none" w:sz="0" w:space="0" w:color="auto"/>
            <w:left w:val="none" w:sz="0" w:space="0" w:color="auto"/>
            <w:bottom w:val="none" w:sz="0" w:space="0" w:color="auto"/>
            <w:right w:val="none" w:sz="0" w:space="0" w:color="auto"/>
          </w:divBdr>
        </w:div>
        <w:div w:id="634874459">
          <w:marLeft w:val="640"/>
          <w:marRight w:val="0"/>
          <w:marTop w:val="0"/>
          <w:marBottom w:val="0"/>
          <w:divBdr>
            <w:top w:val="none" w:sz="0" w:space="0" w:color="auto"/>
            <w:left w:val="none" w:sz="0" w:space="0" w:color="auto"/>
            <w:bottom w:val="none" w:sz="0" w:space="0" w:color="auto"/>
            <w:right w:val="none" w:sz="0" w:space="0" w:color="auto"/>
          </w:divBdr>
        </w:div>
        <w:div w:id="1104181214">
          <w:marLeft w:val="640"/>
          <w:marRight w:val="0"/>
          <w:marTop w:val="0"/>
          <w:marBottom w:val="0"/>
          <w:divBdr>
            <w:top w:val="none" w:sz="0" w:space="0" w:color="auto"/>
            <w:left w:val="none" w:sz="0" w:space="0" w:color="auto"/>
            <w:bottom w:val="none" w:sz="0" w:space="0" w:color="auto"/>
            <w:right w:val="none" w:sz="0" w:space="0" w:color="auto"/>
          </w:divBdr>
        </w:div>
        <w:div w:id="636228330">
          <w:marLeft w:val="640"/>
          <w:marRight w:val="0"/>
          <w:marTop w:val="0"/>
          <w:marBottom w:val="0"/>
          <w:divBdr>
            <w:top w:val="none" w:sz="0" w:space="0" w:color="auto"/>
            <w:left w:val="none" w:sz="0" w:space="0" w:color="auto"/>
            <w:bottom w:val="none" w:sz="0" w:space="0" w:color="auto"/>
            <w:right w:val="none" w:sz="0" w:space="0" w:color="auto"/>
          </w:divBdr>
        </w:div>
        <w:div w:id="812256929">
          <w:marLeft w:val="640"/>
          <w:marRight w:val="0"/>
          <w:marTop w:val="0"/>
          <w:marBottom w:val="0"/>
          <w:divBdr>
            <w:top w:val="none" w:sz="0" w:space="0" w:color="auto"/>
            <w:left w:val="none" w:sz="0" w:space="0" w:color="auto"/>
            <w:bottom w:val="none" w:sz="0" w:space="0" w:color="auto"/>
            <w:right w:val="none" w:sz="0" w:space="0" w:color="auto"/>
          </w:divBdr>
        </w:div>
        <w:div w:id="1247768475">
          <w:marLeft w:val="640"/>
          <w:marRight w:val="0"/>
          <w:marTop w:val="0"/>
          <w:marBottom w:val="0"/>
          <w:divBdr>
            <w:top w:val="none" w:sz="0" w:space="0" w:color="auto"/>
            <w:left w:val="none" w:sz="0" w:space="0" w:color="auto"/>
            <w:bottom w:val="none" w:sz="0" w:space="0" w:color="auto"/>
            <w:right w:val="none" w:sz="0" w:space="0" w:color="auto"/>
          </w:divBdr>
        </w:div>
        <w:div w:id="1164778231">
          <w:marLeft w:val="640"/>
          <w:marRight w:val="0"/>
          <w:marTop w:val="0"/>
          <w:marBottom w:val="0"/>
          <w:divBdr>
            <w:top w:val="none" w:sz="0" w:space="0" w:color="auto"/>
            <w:left w:val="none" w:sz="0" w:space="0" w:color="auto"/>
            <w:bottom w:val="none" w:sz="0" w:space="0" w:color="auto"/>
            <w:right w:val="none" w:sz="0" w:space="0" w:color="auto"/>
          </w:divBdr>
        </w:div>
        <w:div w:id="2086800032">
          <w:marLeft w:val="640"/>
          <w:marRight w:val="0"/>
          <w:marTop w:val="0"/>
          <w:marBottom w:val="0"/>
          <w:divBdr>
            <w:top w:val="none" w:sz="0" w:space="0" w:color="auto"/>
            <w:left w:val="none" w:sz="0" w:space="0" w:color="auto"/>
            <w:bottom w:val="none" w:sz="0" w:space="0" w:color="auto"/>
            <w:right w:val="none" w:sz="0" w:space="0" w:color="auto"/>
          </w:divBdr>
        </w:div>
        <w:div w:id="955986766">
          <w:marLeft w:val="640"/>
          <w:marRight w:val="0"/>
          <w:marTop w:val="0"/>
          <w:marBottom w:val="0"/>
          <w:divBdr>
            <w:top w:val="none" w:sz="0" w:space="0" w:color="auto"/>
            <w:left w:val="none" w:sz="0" w:space="0" w:color="auto"/>
            <w:bottom w:val="none" w:sz="0" w:space="0" w:color="auto"/>
            <w:right w:val="none" w:sz="0" w:space="0" w:color="auto"/>
          </w:divBdr>
        </w:div>
        <w:div w:id="1301880103">
          <w:marLeft w:val="640"/>
          <w:marRight w:val="0"/>
          <w:marTop w:val="0"/>
          <w:marBottom w:val="0"/>
          <w:divBdr>
            <w:top w:val="none" w:sz="0" w:space="0" w:color="auto"/>
            <w:left w:val="none" w:sz="0" w:space="0" w:color="auto"/>
            <w:bottom w:val="none" w:sz="0" w:space="0" w:color="auto"/>
            <w:right w:val="none" w:sz="0" w:space="0" w:color="auto"/>
          </w:divBdr>
        </w:div>
        <w:div w:id="1726834929">
          <w:marLeft w:val="640"/>
          <w:marRight w:val="0"/>
          <w:marTop w:val="0"/>
          <w:marBottom w:val="0"/>
          <w:divBdr>
            <w:top w:val="none" w:sz="0" w:space="0" w:color="auto"/>
            <w:left w:val="none" w:sz="0" w:space="0" w:color="auto"/>
            <w:bottom w:val="none" w:sz="0" w:space="0" w:color="auto"/>
            <w:right w:val="none" w:sz="0" w:space="0" w:color="auto"/>
          </w:divBdr>
        </w:div>
        <w:div w:id="57241641">
          <w:marLeft w:val="640"/>
          <w:marRight w:val="0"/>
          <w:marTop w:val="0"/>
          <w:marBottom w:val="0"/>
          <w:divBdr>
            <w:top w:val="none" w:sz="0" w:space="0" w:color="auto"/>
            <w:left w:val="none" w:sz="0" w:space="0" w:color="auto"/>
            <w:bottom w:val="none" w:sz="0" w:space="0" w:color="auto"/>
            <w:right w:val="none" w:sz="0" w:space="0" w:color="auto"/>
          </w:divBdr>
        </w:div>
        <w:div w:id="1899824615">
          <w:marLeft w:val="640"/>
          <w:marRight w:val="0"/>
          <w:marTop w:val="0"/>
          <w:marBottom w:val="0"/>
          <w:divBdr>
            <w:top w:val="none" w:sz="0" w:space="0" w:color="auto"/>
            <w:left w:val="none" w:sz="0" w:space="0" w:color="auto"/>
            <w:bottom w:val="none" w:sz="0" w:space="0" w:color="auto"/>
            <w:right w:val="none" w:sz="0" w:space="0" w:color="auto"/>
          </w:divBdr>
        </w:div>
        <w:div w:id="143544930">
          <w:marLeft w:val="640"/>
          <w:marRight w:val="0"/>
          <w:marTop w:val="0"/>
          <w:marBottom w:val="0"/>
          <w:divBdr>
            <w:top w:val="none" w:sz="0" w:space="0" w:color="auto"/>
            <w:left w:val="none" w:sz="0" w:space="0" w:color="auto"/>
            <w:bottom w:val="none" w:sz="0" w:space="0" w:color="auto"/>
            <w:right w:val="none" w:sz="0" w:space="0" w:color="auto"/>
          </w:divBdr>
        </w:div>
        <w:div w:id="555429519">
          <w:marLeft w:val="640"/>
          <w:marRight w:val="0"/>
          <w:marTop w:val="0"/>
          <w:marBottom w:val="0"/>
          <w:divBdr>
            <w:top w:val="none" w:sz="0" w:space="0" w:color="auto"/>
            <w:left w:val="none" w:sz="0" w:space="0" w:color="auto"/>
            <w:bottom w:val="none" w:sz="0" w:space="0" w:color="auto"/>
            <w:right w:val="none" w:sz="0" w:space="0" w:color="auto"/>
          </w:divBdr>
        </w:div>
        <w:div w:id="837119005">
          <w:marLeft w:val="640"/>
          <w:marRight w:val="0"/>
          <w:marTop w:val="0"/>
          <w:marBottom w:val="0"/>
          <w:divBdr>
            <w:top w:val="none" w:sz="0" w:space="0" w:color="auto"/>
            <w:left w:val="none" w:sz="0" w:space="0" w:color="auto"/>
            <w:bottom w:val="none" w:sz="0" w:space="0" w:color="auto"/>
            <w:right w:val="none" w:sz="0" w:space="0" w:color="auto"/>
          </w:divBdr>
        </w:div>
      </w:divsChild>
    </w:div>
    <w:div w:id="1306542996">
      <w:bodyDiv w:val="1"/>
      <w:marLeft w:val="0"/>
      <w:marRight w:val="0"/>
      <w:marTop w:val="0"/>
      <w:marBottom w:val="0"/>
      <w:divBdr>
        <w:top w:val="none" w:sz="0" w:space="0" w:color="auto"/>
        <w:left w:val="none" w:sz="0" w:space="0" w:color="auto"/>
        <w:bottom w:val="none" w:sz="0" w:space="0" w:color="auto"/>
        <w:right w:val="none" w:sz="0" w:space="0" w:color="auto"/>
      </w:divBdr>
      <w:divsChild>
        <w:div w:id="2034069266">
          <w:marLeft w:val="640"/>
          <w:marRight w:val="0"/>
          <w:marTop w:val="0"/>
          <w:marBottom w:val="0"/>
          <w:divBdr>
            <w:top w:val="none" w:sz="0" w:space="0" w:color="auto"/>
            <w:left w:val="none" w:sz="0" w:space="0" w:color="auto"/>
            <w:bottom w:val="none" w:sz="0" w:space="0" w:color="auto"/>
            <w:right w:val="none" w:sz="0" w:space="0" w:color="auto"/>
          </w:divBdr>
        </w:div>
        <w:div w:id="827745707">
          <w:marLeft w:val="640"/>
          <w:marRight w:val="0"/>
          <w:marTop w:val="0"/>
          <w:marBottom w:val="0"/>
          <w:divBdr>
            <w:top w:val="none" w:sz="0" w:space="0" w:color="auto"/>
            <w:left w:val="none" w:sz="0" w:space="0" w:color="auto"/>
            <w:bottom w:val="none" w:sz="0" w:space="0" w:color="auto"/>
            <w:right w:val="none" w:sz="0" w:space="0" w:color="auto"/>
          </w:divBdr>
        </w:div>
        <w:div w:id="1869248692">
          <w:marLeft w:val="640"/>
          <w:marRight w:val="0"/>
          <w:marTop w:val="0"/>
          <w:marBottom w:val="0"/>
          <w:divBdr>
            <w:top w:val="none" w:sz="0" w:space="0" w:color="auto"/>
            <w:left w:val="none" w:sz="0" w:space="0" w:color="auto"/>
            <w:bottom w:val="none" w:sz="0" w:space="0" w:color="auto"/>
            <w:right w:val="none" w:sz="0" w:space="0" w:color="auto"/>
          </w:divBdr>
        </w:div>
        <w:div w:id="974412335">
          <w:marLeft w:val="640"/>
          <w:marRight w:val="0"/>
          <w:marTop w:val="0"/>
          <w:marBottom w:val="0"/>
          <w:divBdr>
            <w:top w:val="none" w:sz="0" w:space="0" w:color="auto"/>
            <w:left w:val="none" w:sz="0" w:space="0" w:color="auto"/>
            <w:bottom w:val="none" w:sz="0" w:space="0" w:color="auto"/>
            <w:right w:val="none" w:sz="0" w:space="0" w:color="auto"/>
          </w:divBdr>
        </w:div>
        <w:div w:id="1381830093">
          <w:marLeft w:val="640"/>
          <w:marRight w:val="0"/>
          <w:marTop w:val="0"/>
          <w:marBottom w:val="0"/>
          <w:divBdr>
            <w:top w:val="none" w:sz="0" w:space="0" w:color="auto"/>
            <w:left w:val="none" w:sz="0" w:space="0" w:color="auto"/>
            <w:bottom w:val="none" w:sz="0" w:space="0" w:color="auto"/>
            <w:right w:val="none" w:sz="0" w:space="0" w:color="auto"/>
          </w:divBdr>
        </w:div>
        <w:div w:id="60836804">
          <w:marLeft w:val="640"/>
          <w:marRight w:val="0"/>
          <w:marTop w:val="0"/>
          <w:marBottom w:val="0"/>
          <w:divBdr>
            <w:top w:val="none" w:sz="0" w:space="0" w:color="auto"/>
            <w:left w:val="none" w:sz="0" w:space="0" w:color="auto"/>
            <w:bottom w:val="none" w:sz="0" w:space="0" w:color="auto"/>
            <w:right w:val="none" w:sz="0" w:space="0" w:color="auto"/>
          </w:divBdr>
        </w:div>
        <w:div w:id="724988687">
          <w:marLeft w:val="640"/>
          <w:marRight w:val="0"/>
          <w:marTop w:val="0"/>
          <w:marBottom w:val="0"/>
          <w:divBdr>
            <w:top w:val="none" w:sz="0" w:space="0" w:color="auto"/>
            <w:left w:val="none" w:sz="0" w:space="0" w:color="auto"/>
            <w:bottom w:val="none" w:sz="0" w:space="0" w:color="auto"/>
            <w:right w:val="none" w:sz="0" w:space="0" w:color="auto"/>
          </w:divBdr>
        </w:div>
        <w:div w:id="844394644">
          <w:marLeft w:val="640"/>
          <w:marRight w:val="0"/>
          <w:marTop w:val="0"/>
          <w:marBottom w:val="0"/>
          <w:divBdr>
            <w:top w:val="none" w:sz="0" w:space="0" w:color="auto"/>
            <w:left w:val="none" w:sz="0" w:space="0" w:color="auto"/>
            <w:bottom w:val="none" w:sz="0" w:space="0" w:color="auto"/>
            <w:right w:val="none" w:sz="0" w:space="0" w:color="auto"/>
          </w:divBdr>
        </w:div>
        <w:div w:id="11609685">
          <w:marLeft w:val="640"/>
          <w:marRight w:val="0"/>
          <w:marTop w:val="0"/>
          <w:marBottom w:val="0"/>
          <w:divBdr>
            <w:top w:val="none" w:sz="0" w:space="0" w:color="auto"/>
            <w:left w:val="none" w:sz="0" w:space="0" w:color="auto"/>
            <w:bottom w:val="none" w:sz="0" w:space="0" w:color="auto"/>
            <w:right w:val="none" w:sz="0" w:space="0" w:color="auto"/>
          </w:divBdr>
        </w:div>
        <w:div w:id="255287003">
          <w:marLeft w:val="640"/>
          <w:marRight w:val="0"/>
          <w:marTop w:val="0"/>
          <w:marBottom w:val="0"/>
          <w:divBdr>
            <w:top w:val="none" w:sz="0" w:space="0" w:color="auto"/>
            <w:left w:val="none" w:sz="0" w:space="0" w:color="auto"/>
            <w:bottom w:val="none" w:sz="0" w:space="0" w:color="auto"/>
            <w:right w:val="none" w:sz="0" w:space="0" w:color="auto"/>
          </w:divBdr>
        </w:div>
        <w:div w:id="697464573">
          <w:marLeft w:val="640"/>
          <w:marRight w:val="0"/>
          <w:marTop w:val="0"/>
          <w:marBottom w:val="0"/>
          <w:divBdr>
            <w:top w:val="none" w:sz="0" w:space="0" w:color="auto"/>
            <w:left w:val="none" w:sz="0" w:space="0" w:color="auto"/>
            <w:bottom w:val="none" w:sz="0" w:space="0" w:color="auto"/>
            <w:right w:val="none" w:sz="0" w:space="0" w:color="auto"/>
          </w:divBdr>
        </w:div>
        <w:div w:id="1766077649">
          <w:marLeft w:val="640"/>
          <w:marRight w:val="0"/>
          <w:marTop w:val="0"/>
          <w:marBottom w:val="0"/>
          <w:divBdr>
            <w:top w:val="none" w:sz="0" w:space="0" w:color="auto"/>
            <w:left w:val="none" w:sz="0" w:space="0" w:color="auto"/>
            <w:bottom w:val="none" w:sz="0" w:space="0" w:color="auto"/>
            <w:right w:val="none" w:sz="0" w:space="0" w:color="auto"/>
          </w:divBdr>
        </w:div>
        <w:div w:id="1548030560">
          <w:marLeft w:val="640"/>
          <w:marRight w:val="0"/>
          <w:marTop w:val="0"/>
          <w:marBottom w:val="0"/>
          <w:divBdr>
            <w:top w:val="none" w:sz="0" w:space="0" w:color="auto"/>
            <w:left w:val="none" w:sz="0" w:space="0" w:color="auto"/>
            <w:bottom w:val="none" w:sz="0" w:space="0" w:color="auto"/>
            <w:right w:val="none" w:sz="0" w:space="0" w:color="auto"/>
          </w:divBdr>
        </w:div>
        <w:div w:id="155002934">
          <w:marLeft w:val="640"/>
          <w:marRight w:val="0"/>
          <w:marTop w:val="0"/>
          <w:marBottom w:val="0"/>
          <w:divBdr>
            <w:top w:val="none" w:sz="0" w:space="0" w:color="auto"/>
            <w:left w:val="none" w:sz="0" w:space="0" w:color="auto"/>
            <w:bottom w:val="none" w:sz="0" w:space="0" w:color="auto"/>
            <w:right w:val="none" w:sz="0" w:space="0" w:color="auto"/>
          </w:divBdr>
        </w:div>
        <w:div w:id="619914623">
          <w:marLeft w:val="640"/>
          <w:marRight w:val="0"/>
          <w:marTop w:val="0"/>
          <w:marBottom w:val="0"/>
          <w:divBdr>
            <w:top w:val="none" w:sz="0" w:space="0" w:color="auto"/>
            <w:left w:val="none" w:sz="0" w:space="0" w:color="auto"/>
            <w:bottom w:val="none" w:sz="0" w:space="0" w:color="auto"/>
            <w:right w:val="none" w:sz="0" w:space="0" w:color="auto"/>
          </w:divBdr>
        </w:div>
        <w:div w:id="161286195">
          <w:marLeft w:val="640"/>
          <w:marRight w:val="0"/>
          <w:marTop w:val="0"/>
          <w:marBottom w:val="0"/>
          <w:divBdr>
            <w:top w:val="none" w:sz="0" w:space="0" w:color="auto"/>
            <w:left w:val="none" w:sz="0" w:space="0" w:color="auto"/>
            <w:bottom w:val="none" w:sz="0" w:space="0" w:color="auto"/>
            <w:right w:val="none" w:sz="0" w:space="0" w:color="auto"/>
          </w:divBdr>
        </w:div>
        <w:div w:id="192575989">
          <w:marLeft w:val="640"/>
          <w:marRight w:val="0"/>
          <w:marTop w:val="0"/>
          <w:marBottom w:val="0"/>
          <w:divBdr>
            <w:top w:val="none" w:sz="0" w:space="0" w:color="auto"/>
            <w:left w:val="none" w:sz="0" w:space="0" w:color="auto"/>
            <w:bottom w:val="none" w:sz="0" w:space="0" w:color="auto"/>
            <w:right w:val="none" w:sz="0" w:space="0" w:color="auto"/>
          </w:divBdr>
        </w:div>
        <w:div w:id="1183739982">
          <w:marLeft w:val="640"/>
          <w:marRight w:val="0"/>
          <w:marTop w:val="0"/>
          <w:marBottom w:val="0"/>
          <w:divBdr>
            <w:top w:val="none" w:sz="0" w:space="0" w:color="auto"/>
            <w:left w:val="none" w:sz="0" w:space="0" w:color="auto"/>
            <w:bottom w:val="none" w:sz="0" w:space="0" w:color="auto"/>
            <w:right w:val="none" w:sz="0" w:space="0" w:color="auto"/>
          </w:divBdr>
        </w:div>
        <w:div w:id="238251380">
          <w:marLeft w:val="640"/>
          <w:marRight w:val="0"/>
          <w:marTop w:val="0"/>
          <w:marBottom w:val="0"/>
          <w:divBdr>
            <w:top w:val="none" w:sz="0" w:space="0" w:color="auto"/>
            <w:left w:val="none" w:sz="0" w:space="0" w:color="auto"/>
            <w:bottom w:val="none" w:sz="0" w:space="0" w:color="auto"/>
            <w:right w:val="none" w:sz="0" w:space="0" w:color="auto"/>
          </w:divBdr>
        </w:div>
        <w:div w:id="546572772">
          <w:marLeft w:val="640"/>
          <w:marRight w:val="0"/>
          <w:marTop w:val="0"/>
          <w:marBottom w:val="0"/>
          <w:divBdr>
            <w:top w:val="none" w:sz="0" w:space="0" w:color="auto"/>
            <w:left w:val="none" w:sz="0" w:space="0" w:color="auto"/>
            <w:bottom w:val="none" w:sz="0" w:space="0" w:color="auto"/>
            <w:right w:val="none" w:sz="0" w:space="0" w:color="auto"/>
          </w:divBdr>
        </w:div>
        <w:div w:id="1898082578">
          <w:marLeft w:val="640"/>
          <w:marRight w:val="0"/>
          <w:marTop w:val="0"/>
          <w:marBottom w:val="0"/>
          <w:divBdr>
            <w:top w:val="none" w:sz="0" w:space="0" w:color="auto"/>
            <w:left w:val="none" w:sz="0" w:space="0" w:color="auto"/>
            <w:bottom w:val="none" w:sz="0" w:space="0" w:color="auto"/>
            <w:right w:val="none" w:sz="0" w:space="0" w:color="auto"/>
          </w:divBdr>
        </w:div>
        <w:div w:id="1895196901">
          <w:marLeft w:val="640"/>
          <w:marRight w:val="0"/>
          <w:marTop w:val="0"/>
          <w:marBottom w:val="0"/>
          <w:divBdr>
            <w:top w:val="none" w:sz="0" w:space="0" w:color="auto"/>
            <w:left w:val="none" w:sz="0" w:space="0" w:color="auto"/>
            <w:bottom w:val="none" w:sz="0" w:space="0" w:color="auto"/>
            <w:right w:val="none" w:sz="0" w:space="0" w:color="auto"/>
          </w:divBdr>
        </w:div>
        <w:div w:id="1318612461">
          <w:marLeft w:val="640"/>
          <w:marRight w:val="0"/>
          <w:marTop w:val="0"/>
          <w:marBottom w:val="0"/>
          <w:divBdr>
            <w:top w:val="none" w:sz="0" w:space="0" w:color="auto"/>
            <w:left w:val="none" w:sz="0" w:space="0" w:color="auto"/>
            <w:bottom w:val="none" w:sz="0" w:space="0" w:color="auto"/>
            <w:right w:val="none" w:sz="0" w:space="0" w:color="auto"/>
          </w:divBdr>
        </w:div>
        <w:div w:id="1189370948">
          <w:marLeft w:val="640"/>
          <w:marRight w:val="0"/>
          <w:marTop w:val="0"/>
          <w:marBottom w:val="0"/>
          <w:divBdr>
            <w:top w:val="none" w:sz="0" w:space="0" w:color="auto"/>
            <w:left w:val="none" w:sz="0" w:space="0" w:color="auto"/>
            <w:bottom w:val="none" w:sz="0" w:space="0" w:color="auto"/>
            <w:right w:val="none" w:sz="0" w:space="0" w:color="auto"/>
          </w:divBdr>
        </w:div>
        <w:div w:id="1186210815">
          <w:marLeft w:val="640"/>
          <w:marRight w:val="0"/>
          <w:marTop w:val="0"/>
          <w:marBottom w:val="0"/>
          <w:divBdr>
            <w:top w:val="none" w:sz="0" w:space="0" w:color="auto"/>
            <w:left w:val="none" w:sz="0" w:space="0" w:color="auto"/>
            <w:bottom w:val="none" w:sz="0" w:space="0" w:color="auto"/>
            <w:right w:val="none" w:sz="0" w:space="0" w:color="auto"/>
          </w:divBdr>
        </w:div>
        <w:div w:id="1871140591">
          <w:marLeft w:val="640"/>
          <w:marRight w:val="0"/>
          <w:marTop w:val="0"/>
          <w:marBottom w:val="0"/>
          <w:divBdr>
            <w:top w:val="none" w:sz="0" w:space="0" w:color="auto"/>
            <w:left w:val="none" w:sz="0" w:space="0" w:color="auto"/>
            <w:bottom w:val="none" w:sz="0" w:space="0" w:color="auto"/>
            <w:right w:val="none" w:sz="0" w:space="0" w:color="auto"/>
          </w:divBdr>
        </w:div>
        <w:div w:id="742021497">
          <w:marLeft w:val="640"/>
          <w:marRight w:val="0"/>
          <w:marTop w:val="0"/>
          <w:marBottom w:val="0"/>
          <w:divBdr>
            <w:top w:val="none" w:sz="0" w:space="0" w:color="auto"/>
            <w:left w:val="none" w:sz="0" w:space="0" w:color="auto"/>
            <w:bottom w:val="none" w:sz="0" w:space="0" w:color="auto"/>
            <w:right w:val="none" w:sz="0" w:space="0" w:color="auto"/>
          </w:divBdr>
        </w:div>
        <w:div w:id="162477582">
          <w:marLeft w:val="640"/>
          <w:marRight w:val="0"/>
          <w:marTop w:val="0"/>
          <w:marBottom w:val="0"/>
          <w:divBdr>
            <w:top w:val="none" w:sz="0" w:space="0" w:color="auto"/>
            <w:left w:val="none" w:sz="0" w:space="0" w:color="auto"/>
            <w:bottom w:val="none" w:sz="0" w:space="0" w:color="auto"/>
            <w:right w:val="none" w:sz="0" w:space="0" w:color="auto"/>
          </w:divBdr>
        </w:div>
        <w:div w:id="1493714139">
          <w:marLeft w:val="640"/>
          <w:marRight w:val="0"/>
          <w:marTop w:val="0"/>
          <w:marBottom w:val="0"/>
          <w:divBdr>
            <w:top w:val="none" w:sz="0" w:space="0" w:color="auto"/>
            <w:left w:val="none" w:sz="0" w:space="0" w:color="auto"/>
            <w:bottom w:val="none" w:sz="0" w:space="0" w:color="auto"/>
            <w:right w:val="none" w:sz="0" w:space="0" w:color="auto"/>
          </w:divBdr>
        </w:div>
        <w:div w:id="679627807">
          <w:marLeft w:val="640"/>
          <w:marRight w:val="0"/>
          <w:marTop w:val="0"/>
          <w:marBottom w:val="0"/>
          <w:divBdr>
            <w:top w:val="none" w:sz="0" w:space="0" w:color="auto"/>
            <w:left w:val="none" w:sz="0" w:space="0" w:color="auto"/>
            <w:bottom w:val="none" w:sz="0" w:space="0" w:color="auto"/>
            <w:right w:val="none" w:sz="0" w:space="0" w:color="auto"/>
          </w:divBdr>
        </w:div>
        <w:div w:id="1444306452">
          <w:marLeft w:val="640"/>
          <w:marRight w:val="0"/>
          <w:marTop w:val="0"/>
          <w:marBottom w:val="0"/>
          <w:divBdr>
            <w:top w:val="none" w:sz="0" w:space="0" w:color="auto"/>
            <w:left w:val="none" w:sz="0" w:space="0" w:color="auto"/>
            <w:bottom w:val="none" w:sz="0" w:space="0" w:color="auto"/>
            <w:right w:val="none" w:sz="0" w:space="0" w:color="auto"/>
          </w:divBdr>
        </w:div>
        <w:div w:id="1261336568">
          <w:marLeft w:val="640"/>
          <w:marRight w:val="0"/>
          <w:marTop w:val="0"/>
          <w:marBottom w:val="0"/>
          <w:divBdr>
            <w:top w:val="none" w:sz="0" w:space="0" w:color="auto"/>
            <w:left w:val="none" w:sz="0" w:space="0" w:color="auto"/>
            <w:bottom w:val="none" w:sz="0" w:space="0" w:color="auto"/>
            <w:right w:val="none" w:sz="0" w:space="0" w:color="auto"/>
          </w:divBdr>
        </w:div>
        <w:div w:id="514728984">
          <w:marLeft w:val="640"/>
          <w:marRight w:val="0"/>
          <w:marTop w:val="0"/>
          <w:marBottom w:val="0"/>
          <w:divBdr>
            <w:top w:val="none" w:sz="0" w:space="0" w:color="auto"/>
            <w:left w:val="none" w:sz="0" w:space="0" w:color="auto"/>
            <w:bottom w:val="none" w:sz="0" w:space="0" w:color="auto"/>
            <w:right w:val="none" w:sz="0" w:space="0" w:color="auto"/>
          </w:divBdr>
        </w:div>
        <w:div w:id="750732446">
          <w:marLeft w:val="640"/>
          <w:marRight w:val="0"/>
          <w:marTop w:val="0"/>
          <w:marBottom w:val="0"/>
          <w:divBdr>
            <w:top w:val="none" w:sz="0" w:space="0" w:color="auto"/>
            <w:left w:val="none" w:sz="0" w:space="0" w:color="auto"/>
            <w:bottom w:val="none" w:sz="0" w:space="0" w:color="auto"/>
            <w:right w:val="none" w:sz="0" w:space="0" w:color="auto"/>
          </w:divBdr>
        </w:div>
        <w:div w:id="2110664002">
          <w:marLeft w:val="640"/>
          <w:marRight w:val="0"/>
          <w:marTop w:val="0"/>
          <w:marBottom w:val="0"/>
          <w:divBdr>
            <w:top w:val="none" w:sz="0" w:space="0" w:color="auto"/>
            <w:left w:val="none" w:sz="0" w:space="0" w:color="auto"/>
            <w:bottom w:val="none" w:sz="0" w:space="0" w:color="auto"/>
            <w:right w:val="none" w:sz="0" w:space="0" w:color="auto"/>
          </w:divBdr>
        </w:div>
        <w:div w:id="1297568300">
          <w:marLeft w:val="640"/>
          <w:marRight w:val="0"/>
          <w:marTop w:val="0"/>
          <w:marBottom w:val="0"/>
          <w:divBdr>
            <w:top w:val="none" w:sz="0" w:space="0" w:color="auto"/>
            <w:left w:val="none" w:sz="0" w:space="0" w:color="auto"/>
            <w:bottom w:val="none" w:sz="0" w:space="0" w:color="auto"/>
            <w:right w:val="none" w:sz="0" w:space="0" w:color="auto"/>
          </w:divBdr>
        </w:div>
        <w:div w:id="319163736">
          <w:marLeft w:val="640"/>
          <w:marRight w:val="0"/>
          <w:marTop w:val="0"/>
          <w:marBottom w:val="0"/>
          <w:divBdr>
            <w:top w:val="none" w:sz="0" w:space="0" w:color="auto"/>
            <w:left w:val="none" w:sz="0" w:space="0" w:color="auto"/>
            <w:bottom w:val="none" w:sz="0" w:space="0" w:color="auto"/>
            <w:right w:val="none" w:sz="0" w:space="0" w:color="auto"/>
          </w:divBdr>
        </w:div>
        <w:div w:id="109588960">
          <w:marLeft w:val="640"/>
          <w:marRight w:val="0"/>
          <w:marTop w:val="0"/>
          <w:marBottom w:val="0"/>
          <w:divBdr>
            <w:top w:val="none" w:sz="0" w:space="0" w:color="auto"/>
            <w:left w:val="none" w:sz="0" w:space="0" w:color="auto"/>
            <w:bottom w:val="none" w:sz="0" w:space="0" w:color="auto"/>
            <w:right w:val="none" w:sz="0" w:space="0" w:color="auto"/>
          </w:divBdr>
        </w:div>
        <w:div w:id="2014063344">
          <w:marLeft w:val="640"/>
          <w:marRight w:val="0"/>
          <w:marTop w:val="0"/>
          <w:marBottom w:val="0"/>
          <w:divBdr>
            <w:top w:val="none" w:sz="0" w:space="0" w:color="auto"/>
            <w:left w:val="none" w:sz="0" w:space="0" w:color="auto"/>
            <w:bottom w:val="none" w:sz="0" w:space="0" w:color="auto"/>
            <w:right w:val="none" w:sz="0" w:space="0" w:color="auto"/>
          </w:divBdr>
        </w:div>
        <w:div w:id="1529640991">
          <w:marLeft w:val="640"/>
          <w:marRight w:val="0"/>
          <w:marTop w:val="0"/>
          <w:marBottom w:val="0"/>
          <w:divBdr>
            <w:top w:val="none" w:sz="0" w:space="0" w:color="auto"/>
            <w:left w:val="none" w:sz="0" w:space="0" w:color="auto"/>
            <w:bottom w:val="none" w:sz="0" w:space="0" w:color="auto"/>
            <w:right w:val="none" w:sz="0" w:space="0" w:color="auto"/>
          </w:divBdr>
        </w:div>
        <w:div w:id="1827699572">
          <w:marLeft w:val="640"/>
          <w:marRight w:val="0"/>
          <w:marTop w:val="0"/>
          <w:marBottom w:val="0"/>
          <w:divBdr>
            <w:top w:val="none" w:sz="0" w:space="0" w:color="auto"/>
            <w:left w:val="none" w:sz="0" w:space="0" w:color="auto"/>
            <w:bottom w:val="none" w:sz="0" w:space="0" w:color="auto"/>
            <w:right w:val="none" w:sz="0" w:space="0" w:color="auto"/>
          </w:divBdr>
        </w:div>
        <w:div w:id="788747407">
          <w:marLeft w:val="640"/>
          <w:marRight w:val="0"/>
          <w:marTop w:val="0"/>
          <w:marBottom w:val="0"/>
          <w:divBdr>
            <w:top w:val="none" w:sz="0" w:space="0" w:color="auto"/>
            <w:left w:val="none" w:sz="0" w:space="0" w:color="auto"/>
            <w:bottom w:val="none" w:sz="0" w:space="0" w:color="auto"/>
            <w:right w:val="none" w:sz="0" w:space="0" w:color="auto"/>
          </w:divBdr>
        </w:div>
        <w:div w:id="141627512">
          <w:marLeft w:val="640"/>
          <w:marRight w:val="0"/>
          <w:marTop w:val="0"/>
          <w:marBottom w:val="0"/>
          <w:divBdr>
            <w:top w:val="none" w:sz="0" w:space="0" w:color="auto"/>
            <w:left w:val="none" w:sz="0" w:space="0" w:color="auto"/>
            <w:bottom w:val="none" w:sz="0" w:space="0" w:color="auto"/>
            <w:right w:val="none" w:sz="0" w:space="0" w:color="auto"/>
          </w:divBdr>
        </w:div>
        <w:div w:id="1309046574">
          <w:marLeft w:val="640"/>
          <w:marRight w:val="0"/>
          <w:marTop w:val="0"/>
          <w:marBottom w:val="0"/>
          <w:divBdr>
            <w:top w:val="none" w:sz="0" w:space="0" w:color="auto"/>
            <w:left w:val="none" w:sz="0" w:space="0" w:color="auto"/>
            <w:bottom w:val="none" w:sz="0" w:space="0" w:color="auto"/>
            <w:right w:val="none" w:sz="0" w:space="0" w:color="auto"/>
          </w:divBdr>
        </w:div>
        <w:div w:id="1467774821">
          <w:marLeft w:val="640"/>
          <w:marRight w:val="0"/>
          <w:marTop w:val="0"/>
          <w:marBottom w:val="0"/>
          <w:divBdr>
            <w:top w:val="none" w:sz="0" w:space="0" w:color="auto"/>
            <w:left w:val="none" w:sz="0" w:space="0" w:color="auto"/>
            <w:bottom w:val="none" w:sz="0" w:space="0" w:color="auto"/>
            <w:right w:val="none" w:sz="0" w:space="0" w:color="auto"/>
          </w:divBdr>
        </w:div>
        <w:div w:id="361714045">
          <w:marLeft w:val="640"/>
          <w:marRight w:val="0"/>
          <w:marTop w:val="0"/>
          <w:marBottom w:val="0"/>
          <w:divBdr>
            <w:top w:val="none" w:sz="0" w:space="0" w:color="auto"/>
            <w:left w:val="none" w:sz="0" w:space="0" w:color="auto"/>
            <w:bottom w:val="none" w:sz="0" w:space="0" w:color="auto"/>
            <w:right w:val="none" w:sz="0" w:space="0" w:color="auto"/>
          </w:divBdr>
        </w:div>
        <w:div w:id="1321229788">
          <w:marLeft w:val="640"/>
          <w:marRight w:val="0"/>
          <w:marTop w:val="0"/>
          <w:marBottom w:val="0"/>
          <w:divBdr>
            <w:top w:val="none" w:sz="0" w:space="0" w:color="auto"/>
            <w:left w:val="none" w:sz="0" w:space="0" w:color="auto"/>
            <w:bottom w:val="none" w:sz="0" w:space="0" w:color="auto"/>
            <w:right w:val="none" w:sz="0" w:space="0" w:color="auto"/>
          </w:divBdr>
        </w:div>
        <w:div w:id="1770855363">
          <w:marLeft w:val="640"/>
          <w:marRight w:val="0"/>
          <w:marTop w:val="0"/>
          <w:marBottom w:val="0"/>
          <w:divBdr>
            <w:top w:val="none" w:sz="0" w:space="0" w:color="auto"/>
            <w:left w:val="none" w:sz="0" w:space="0" w:color="auto"/>
            <w:bottom w:val="none" w:sz="0" w:space="0" w:color="auto"/>
            <w:right w:val="none" w:sz="0" w:space="0" w:color="auto"/>
          </w:divBdr>
        </w:div>
        <w:div w:id="454494203">
          <w:marLeft w:val="640"/>
          <w:marRight w:val="0"/>
          <w:marTop w:val="0"/>
          <w:marBottom w:val="0"/>
          <w:divBdr>
            <w:top w:val="none" w:sz="0" w:space="0" w:color="auto"/>
            <w:left w:val="none" w:sz="0" w:space="0" w:color="auto"/>
            <w:bottom w:val="none" w:sz="0" w:space="0" w:color="auto"/>
            <w:right w:val="none" w:sz="0" w:space="0" w:color="auto"/>
          </w:divBdr>
        </w:div>
        <w:div w:id="864175920">
          <w:marLeft w:val="640"/>
          <w:marRight w:val="0"/>
          <w:marTop w:val="0"/>
          <w:marBottom w:val="0"/>
          <w:divBdr>
            <w:top w:val="none" w:sz="0" w:space="0" w:color="auto"/>
            <w:left w:val="none" w:sz="0" w:space="0" w:color="auto"/>
            <w:bottom w:val="none" w:sz="0" w:space="0" w:color="auto"/>
            <w:right w:val="none" w:sz="0" w:space="0" w:color="auto"/>
          </w:divBdr>
        </w:div>
        <w:div w:id="689719773">
          <w:marLeft w:val="640"/>
          <w:marRight w:val="0"/>
          <w:marTop w:val="0"/>
          <w:marBottom w:val="0"/>
          <w:divBdr>
            <w:top w:val="none" w:sz="0" w:space="0" w:color="auto"/>
            <w:left w:val="none" w:sz="0" w:space="0" w:color="auto"/>
            <w:bottom w:val="none" w:sz="0" w:space="0" w:color="auto"/>
            <w:right w:val="none" w:sz="0" w:space="0" w:color="auto"/>
          </w:divBdr>
        </w:div>
        <w:div w:id="1180510684">
          <w:marLeft w:val="640"/>
          <w:marRight w:val="0"/>
          <w:marTop w:val="0"/>
          <w:marBottom w:val="0"/>
          <w:divBdr>
            <w:top w:val="none" w:sz="0" w:space="0" w:color="auto"/>
            <w:left w:val="none" w:sz="0" w:space="0" w:color="auto"/>
            <w:bottom w:val="none" w:sz="0" w:space="0" w:color="auto"/>
            <w:right w:val="none" w:sz="0" w:space="0" w:color="auto"/>
          </w:divBdr>
        </w:div>
        <w:div w:id="1923905054">
          <w:marLeft w:val="640"/>
          <w:marRight w:val="0"/>
          <w:marTop w:val="0"/>
          <w:marBottom w:val="0"/>
          <w:divBdr>
            <w:top w:val="none" w:sz="0" w:space="0" w:color="auto"/>
            <w:left w:val="none" w:sz="0" w:space="0" w:color="auto"/>
            <w:bottom w:val="none" w:sz="0" w:space="0" w:color="auto"/>
            <w:right w:val="none" w:sz="0" w:space="0" w:color="auto"/>
          </w:divBdr>
        </w:div>
        <w:div w:id="2010868828">
          <w:marLeft w:val="640"/>
          <w:marRight w:val="0"/>
          <w:marTop w:val="0"/>
          <w:marBottom w:val="0"/>
          <w:divBdr>
            <w:top w:val="none" w:sz="0" w:space="0" w:color="auto"/>
            <w:left w:val="none" w:sz="0" w:space="0" w:color="auto"/>
            <w:bottom w:val="none" w:sz="0" w:space="0" w:color="auto"/>
            <w:right w:val="none" w:sz="0" w:space="0" w:color="auto"/>
          </w:divBdr>
        </w:div>
        <w:div w:id="991298071">
          <w:marLeft w:val="640"/>
          <w:marRight w:val="0"/>
          <w:marTop w:val="0"/>
          <w:marBottom w:val="0"/>
          <w:divBdr>
            <w:top w:val="none" w:sz="0" w:space="0" w:color="auto"/>
            <w:left w:val="none" w:sz="0" w:space="0" w:color="auto"/>
            <w:bottom w:val="none" w:sz="0" w:space="0" w:color="auto"/>
            <w:right w:val="none" w:sz="0" w:space="0" w:color="auto"/>
          </w:divBdr>
        </w:div>
        <w:div w:id="667293418">
          <w:marLeft w:val="640"/>
          <w:marRight w:val="0"/>
          <w:marTop w:val="0"/>
          <w:marBottom w:val="0"/>
          <w:divBdr>
            <w:top w:val="none" w:sz="0" w:space="0" w:color="auto"/>
            <w:left w:val="none" w:sz="0" w:space="0" w:color="auto"/>
            <w:bottom w:val="none" w:sz="0" w:space="0" w:color="auto"/>
            <w:right w:val="none" w:sz="0" w:space="0" w:color="auto"/>
          </w:divBdr>
        </w:div>
        <w:div w:id="664625485">
          <w:marLeft w:val="640"/>
          <w:marRight w:val="0"/>
          <w:marTop w:val="0"/>
          <w:marBottom w:val="0"/>
          <w:divBdr>
            <w:top w:val="none" w:sz="0" w:space="0" w:color="auto"/>
            <w:left w:val="none" w:sz="0" w:space="0" w:color="auto"/>
            <w:bottom w:val="none" w:sz="0" w:space="0" w:color="auto"/>
            <w:right w:val="none" w:sz="0" w:space="0" w:color="auto"/>
          </w:divBdr>
        </w:div>
        <w:div w:id="1918904870">
          <w:marLeft w:val="640"/>
          <w:marRight w:val="0"/>
          <w:marTop w:val="0"/>
          <w:marBottom w:val="0"/>
          <w:divBdr>
            <w:top w:val="none" w:sz="0" w:space="0" w:color="auto"/>
            <w:left w:val="none" w:sz="0" w:space="0" w:color="auto"/>
            <w:bottom w:val="none" w:sz="0" w:space="0" w:color="auto"/>
            <w:right w:val="none" w:sz="0" w:space="0" w:color="auto"/>
          </w:divBdr>
        </w:div>
        <w:div w:id="2822281">
          <w:marLeft w:val="640"/>
          <w:marRight w:val="0"/>
          <w:marTop w:val="0"/>
          <w:marBottom w:val="0"/>
          <w:divBdr>
            <w:top w:val="none" w:sz="0" w:space="0" w:color="auto"/>
            <w:left w:val="none" w:sz="0" w:space="0" w:color="auto"/>
            <w:bottom w:val="none" w:sz="0" w:space="0" w:color="auto"/>
            <w:right w:val="none" w:sz="0" w:space="0" w:color="auto"/>
          </w:divBdr>
        </w:div>
        <w:div w:id="1721321387">
          <w:marLeft w:val="640"/>
          <w:marRight w:val="0"/>
          <w:marTop w:val="0"/>
          <w:marBottom w:val="0"/>
          <w:divBdr>
            <w:top w:val="none" w:sz="0" w:space="0" w:color="auto"/>
            <w:left w:val="none" w:sz="0" w:space="0" w:color="auto"/>
            <w:bottom w:val="none" w:sz="0" w:space="0" w:color="auto"/>
            <w:right w:val="none" w:sz="0" w:space="0" w:color="auto"/>
          </w:divBdr>
        </w:div>
        <w:div w:id="330183100">
          <w:marLeft w:val="640"/>
          <w:marRight w:val="0"/>
          <w:marTop w:val="0"/>
          <w:marBottom w:val="0"/>
          <w:divBdr>
            <w:top w:val="none" w:sz="0" w:space="0" w:color="auto"/>
            <w:left w:val="none" w:sz="0" w:space="0" w:color="auto"/>
            <w:bottom w:val="none" w:sz="0" w:space="0" w:color="auto"/>
            <w:right w:val="none" w:sz="0" w:space="0" w:color="auto"/>
          </w:divBdr>
        </w:div>
        <w:div w:id="158037345">
          <w:marLeft w:val="640"/>
          <w:marRight w:val="0"/>
          <w:marTop w:val="0"/>
          <w:marBottom w:val="0"/>
          <w:divBdr>
            <w:top w:val="none" w:sz="0" w:space="0" w:color="auto"/>
            <w:left w:val="none" w:sz="0" w:space="0" w:color="auto"/>
            <w:bottom w:val="none" w:sz="0" w:space="0" w:color="auto"/>
            <w:right w:val="none" w:sz="0" w:space="0" w:color="auto"/>
          </w:divBdr>
        </w:div>
        <w:div w:id="633490012">
          <w:marLeft w:val="640"/>
          <w:marRight w:val="0"/>
          <w:marTop w:val="0"/>
          <w:marBottom w:val="0"/>
          <w:divBdr>
            <w:top w:val="none" w:sz="0" w:space="0" w:color="auto"/>
            <w:left w:val="none" w:sz="0" w:space="0" w:color="auto"/>
            <w:bottom w:val="none" w:sz="0" w:space="0" w:color="auto"/>
            <w:right w:val="none" w:sz="0" w:space="0" w:color="auto"/>
          </w:divBdr>
        </w:div>
        <w:div w:id="1115635621">
          <w:marLeft w:val="640"/>
          <w:marRight w:val="0"/>
          <w:marTop w:val="0"/>
          <w:marBottom w:val="0"/>
          <w:divBdr>
            <w:top w:val="none" w:sz="0" w:space="0" w:color="auto"/>
            <w:left w:val="none" w:sz="0" w:space="0" w:color="auto"/>
            <w:bottom w:val="none" w:sz="0" w:space="0" w:color="auto"/>
            <w:right w:val="none" w:sz="0" w:space="0" w:color="auto"/>
          </w:divBdr>
        </w:div>
        <w:div w:id="1100762983">
          <w:marLeft w:val="640"/>
          <w:marRight w:val="0"/>
          <w:marTop w:val="0"/>
          <w:marBottom w:val="0"/>
          <w:divBdr>
            <w:top w:val="none" w:sz="0" w:space="0" w:color="auto"/>
            <w:left w:val="none" w:sz="0" w:space="0" w:color="auto"/>
            <w:bottom w:val="none" w:sz="0" w:space="0" w:color="auto"/>
            <w:right w:val="none" w:sz="0" w:space="0" w:color="auto"/>
          </w:divBdr>
        </w:div>
        <w:div w:id="791438262">
          <w:marLeft w:val="640"/>
          <w:marRight w:val="0"/>
          <w:marTop w:val="0"/>
          <w:marBottom w:val="0"/>
          <w:divBdr>
            <w:top w:val="none" w:sz="0" w:space="0" w:color="auto"/>
            <w:left w:val="none" w:sz="0" w:space="0" w:color="auto"/>
            <w:bottom w:val="none" w:sz="0" w:space="0" w:color="auto"/>
            <w:right w:val="none" w:sz="0" w:space="0" w:color="auto"/>
          </w:divBdr>
        </w:div>
        <w:div w:id="1508516736">
          <w:marLeft w:val="640"/>
          <w:marRight w:val="0"/>
          <w:marTop w:val="0"/>
          <w:marBottom w:val="0"/>
          <w:divBdr>
            <w:top w:val="none" w:sz="0" w:space="0" w:color="auto"/>
            <w:left w:val="none" w:sz="0" w:space="0" w:color="auto"/>
            <w:bottom w:val="none" w:sz="0" w:space="0" w:color="auto"/>
            <w:right w:val="none" w:sz="0" w:space="0" w:color="auto"/>
          </w:divBdr>
        </w:div>
        <w:div w:id="2104178983">
          <w:marLeft w:val="640"/>
          <w:marRight w:val="0"/>
          <w:marTop w:val="0"/>
          <w:marBottom w:val="0"/>
          <w:divBdr>
            <w:top w:val="none" w:sz="0" w:space="0" w:color="auto"/>
            <w:left w:val="none" w:sz="0" w:space="0" w:color="auto"/>
            <w:bottom w:val="none" w:sz="0" w:space="0" w:color="auto"/>
            <w:right w:val="none" w:sz="0" w:space="0" w:color="auto"/>
          </w:divBdr>
        </w:div>
        <w:div w:id="672294371">
          <w:marLeft w:val="640"/>
          <w:marRight w:val="0"/>
          <w:marTop w:val="0"/>
          <w:marBottom w:val="0"/>
          <w:divBdr>
            <w:top w:val="none" w:sz="0" w:space="0" w:color="auto"/>
            <w:left w:val="none" w:sz="0" w:space="0" w:color="auto"/>
            <w:bottom w:val="none" w:sz="0" w:space="0" w:color="auto"/>
            <w:right w:val="none" w:sz="0" w:space="0" w:color="auto"/>
          </w:divBdr>
        </w:div>
        <w:div w:id="1490747845">
          <w:marLeft w:val="640"/>
          <w:marRight w:val="0"/>
          <w:marTop w:val="0"/>
          <w:marBottom w:val="0"/>
          <w:divBdr>
            <w:top w:val="none" w:sz="0" w:space="0" w:color="auto"/>
            <w:left w:val="none" w:sz="0" w:space="0" w:color="auto"/>
            <w:bottom w:val="none" w:sz="0" w:space="0" w:color="auto"/>
            <w:right w:val="none" w:sz="0" w:space="0" w:color="auto"/>
          </w:divBdr>
        </w:div>
        <w:div w:id="1979338093">
          <w:marLeft w:val="640"/>
          <w:marRight w:val="0"/>
          <w:marTop w:val="0"/>
          <w:marBottom w:val="0"/>
          <w:divBdr>
            <w:top w:val="none" w:sz="0" w:space="0" w:color="auto"/>
            <w:left w:val="none" w:sz="0" w:space="0" w:color="auto"/>
            <w:bottom w:val="none" w:sz="0" w:space="0" w:color="auto"/>
            <w:right w:val="none" w:sz="0" w:space="0" w:color="auto"/>
          </w:divBdr>
        </w:div>
        <w:div w:id="1949581548">
          <w:marLeft w:val="640"/>
          <w:marRight w:val="0"/>
          <w:marTop w:val="0"/>
          <w:marBottom w:val="0"/>
          <w:divBdr>
            <w:top w:val="none" w:sz="0" w:space="0" w:color="auto"/>
            <w:left w:val="none" w:sz="0" w:space="0" w:color="auto"/>
            <w:bottom w:val="none" w:sz="0" w:space="0" w:color="auto"/>
            <w:right w:val="none" w:sz="0" w:space="0" w:color="auto"/>
          </w:divBdr>
        </w:div>
        <w:div w:id="952596814">
          <w:marLeft w:val="640"/>
          <w:marRight w:val="0"/>
          <w:marTop w:val="0"/>
          <w:marBottom w:val="0"/>
          <w:divBdr>
            <w:top w:val="none" w:sz="0" w:space="0" w:color="auto"/>
            <w:left w:val="none" w:sz="0" w:space="0" w:color="auto"/>
            <w:bottom w:val="none" w:sz="0" w:space="0" w:color="auto"/>
            <w:right w:val="none" w:sz="0" w:space="0" w:color="auto"/>
          </w:divBdr>
        </w:div>
        <w:div w:id="1548100331">
          <w:marLeft w:val="640"/>
          <w:marRight w:val="0"/>
          <w:marTop w:val="0"/>
          <w:marBottom w:val="0"/>
          <w:divBdr>
            <w:top w:val="none" w:sz="0" w:space="0" w:color="auto"/>
            <w:left w:val="none" w:sz="0" w:space="0" w:color="auto"/>
            <w:bottom w:val="none" w:sz="0" w:space="0" w:color="auto"/>
            <w:right w:val="none" w:sz="0" w:space="0" w:color="auto"/>
          </w:divBdr>
        </w:div>
        <w:div w:id="818110260">
          <w:marLeft w:val="640"/>
          <w:marRight w:val="0"/>
          <w:marTop w:val="0"/>
          <w:marBottom w:val="0"/>
          <w:divBdr>
            <w:top w:val="none" w:sz="0" w:space="0" w:color="auto"/>
            <w:left w:val="none" w:sz="0" w:space="0" w:color="auto"/>
            <w:bottom w:val="none" w:sz="0" w:space="0" w:color="auto"/>
            <w:right w:val="none" w:sz="0" w:space="0" w:color="auto"/>
          </w:divBdr>
        </w:div>
        <w:div w:id="49616619">
          <w:marLeft w:val="640"/>
          <w:marRight w:val="0"/>
          <w:marTop w:val="0"/>
          <w:marBottom w:val="0"/>
          <w:divBdr>
            <w:top w:val="none" w:sz="0" w:space="0" w:color="auto"/>
            <w:left w:val="none" w:sz="0" w:space="0" w:color="auto"/>
            <w:bottom w:val="none" w:sz="0" w:space="0" w:color="auto"/>
            <w:right w:val="none" w:sz="0" w:space="0" w:color="auto"/>
          </w:divBdr>
        </w:div>
        <w:div w:id="1104883952">
          <w:marLeft w:val="640"/>
          <w:marRight w:val="0"/>
          <w:marTop w:val="0"/>
          <w:marBottom w:val="0"/>
          <w:divBdr>
            <w:top w:val="none" w:sz="0" w:space="0" w:color="auto"/>
            <w:left w:val="none" w:sz="0" w:space="0" w:color="auto"/>
            <w:bottom w:val="none" w:sz="0" w:space="0" w:color="auto"/>
            <w:right w:val="none" w:sz="0" w:space="0" w:color="auto"/>
          </w:divBdr>
        </w:div>
        <w:div w:id="1892109177">
          <w:marLeft w:val="640"/>
          <w:marRight w:val="0"/>
          <w:marTop w:val="0"/>
          <w:marBottom w:val="0"/>
          <w:divBdr>
            <w:top w:val="none" w:sz="0" w:space="0" w:color="auto"/>
            <w:left w:val="none" w:sz="0" w:space="0" w:color="auto"/>
            <w:bottom w:val="none" w:sz="0" w:space="0" w:color="auto"/>
            <w:right w:val="none" w:sz="0" w:space="0" w:color="auto"/>
          </w:divBdr>
        </w:div>
        <w:div w:id="2071803069">
          <w:marLeft w:val="640"/>
          <w:marRight w:val="0"/>
          <w:marTop w:val="0"/>
          <w:marBottom w:val="0"/>
          <w:divBdr>
            <w:top w:val="none" w:sz="0" w:space="0" w:color="auto"/>
            <w:left w:val="none" w:sz="0" w:space="0" w:color="auto"/>
            <w:bottom w:val="none" w:sz="0" w:space="0" w:color="auto"/>
            <w:right w:val="none" w:sz="0" w:space="0" w:color="auto"/>
          </w:divBdr>
        </w:div>
        <w:div w:id="1398630701">
          <w:marLeft w:val="640"/>
          <w:marRight w:val="0"/>
          <w:marTop w:val="0"/>
          <w:marBottom w:val="0"/>
          <w:divBdr>
            <w:top w:val="none" w:sz="0" w:space="0" w:color="auto"/>
            <w:left w:val="none" w:sz="0" w:space="0" w:color="auto"/>
            <w:bottom w:val="none" w:sz="0" w:space="0" w:color="auto"/>
            <w:right w:val="none" w:sz="0" w:space="0" w:color="auto"/>
          </w:divBdr>
        </w:div>
        <w:div w:id="312296736">
          <w:marLeft w:val="640"/>
          <w:marRight w:val="0"/>
          <w:marTop w:val="0"/>
          <w:marBottom w:val="0"/>
          <w:divBdr>
            <w:top w:val="none" w:sz="0" w:space="0" w:color="auto"/>
            <w:left w:val="none" w:sz="0" w:space="0" w:color="auto"/>
            <w:bottom w:val="none" w:sz="0" w:space="0" w:color="auto"/>
            <w:right w:val="none" w:sz="0" w:space="0" w:color="auto"/>
          </w:divBdr>
        </w:div>
        <w:div w:id="1821535273">
          <w:marLeft w:val="640"/>
          <w:marRight w:val="0"/>
          <w:marTop w:val="0"/>
          <w:marBottom w:val="0"/>
          <w:divBdr>
            <w:top w:val="none" w:sz="0" w:space="0" w:color="auto"/>
            <w:left w:val="none" w:sz="0" w:space="0" w:color="auto"/>
            <w:bottom w:val="none" w:sz="0" w:space="0" w:color="auto"/>
            <w:right w:val="none" w:sz="0" w:space="0" w:color="auto"/>
          </w:divBdr>
        </w:div>
        <w:div w:id="108858860">
          <w:marLeft w:val="640"/>
          <w:marRight w:val="0"/>
          <w:marTop w:val="0"/>
          <w:marBottom w:val="0"/>
          <w:divBdr>
            <w:top w:val="none" w:sz="0" w:space="0" w:color="auto"/>
            <w:left w:val="none" w:sz="0" w:space="0" w:color="auto"/>
            <w:bottom w:val="none" w:sz="0" w:space="0" w:color="auto"/>
            <w:right w:val="none" w:sz="0" w:space="0" w:color="auto"/>
          </w:divBdr>
        </w:div>
        <w:div w:id="337271562">
          <w:marLeft w:val="640"/>
          <w:marRight w:val="0"/>
          <w:marTop w:val="0"/>
          <w:marBottom w:val="0"/>
          <w:divBdr>
            <w:top w:val="none" w:sz="0" w:space="0" w:color="auto"/>
            <w:left w:val="none" w:sz="0" w:space="0" w:color="auto"/>
            <w:bottom w:val="none" w:sz="0" w:space="0" w:color="auto"/>
            <w:right w:val="none" w:sz="0" w:space="0" w:color="auto"/>
          </w:divBdr>
        </w:div>
        <w:div w:id="739250549">
          <w:marLeft w:val="640"/>
          <w:marRight w:val="0"/>
          <w:marTop w:val="0"/>
          <w:marBottom w:val="0"/>
          <w:divBdr>
            <w:top w:val="none" w:sz="0" w:space="0" w:color="auto"/>
            <w:left w:val="none" w:sz="0" w:space="0" w:color="auto"/>
            <w:bottom w:val="none" w:sz="0" w:space="0" w:color="auto"/>
            <w:right w:val="none" w:sz="0" w:space="0" w:color="auto"/>
          </w:divBdr>
        </w:div>
      </w:divsChild>
    </w:div>
    <w:div w:id="1306886098">
      <w:bodyDiv w:val="1"/>
      <w:marLeft w:val="0"/>
      <w:marRight w:val="0"/>
      <w:marTop w:val="0"/>
      <w:marBottom w:val="0"/>
      <w:divBdr>
        <w:top w:val="none" w:sz="0" w:space="0" w:color="auto"/>
        <w:left w:val="none" w:sz="0" w:space="0" w:color="auto"/>
        <w:bottom w:val="none" w:sz="0" w:space="0" w:color="auto"/>
        <w:right w:val="none" w:sz="0" w:space="0" w:color="auto"/>
      </w:divBdr>
      <w:divsChild>
        <w:div w:id="348216141">
          <w:marLeft w:val="640"/>
          <w:marRight w:val="0"/>
          <w:marTop w:val="0"/>
          <w:marBottom w:val="0"/>
          <w:divBdr>
            <w:top w:val="none" w:sz="0" w:space="0" w:color="auto"/>
            <w:left w:val="none" w:sz="0" w:space="0" w:color="auto"/>
            <w:bottom w:val="none" w:sz="0" w:space="0" w:color="auto"/>
            <w:right w:val="none" w:sz="0" w:space="0" w:color="auto"/>
          </w:divBdr>
        </w:div>
        <w:div w:id="727264959">
          <w:marLeft w:val="640"/>
          <w:marRight w:val="0"/>
          <w:marTop w:val="0"/>
          <w:marBottom w:val="0"/>
          <w:divBdr>
            <w:top w:val="none" w:sz="0" w:space="0" w:color="auto"/>
            <w:left w:val="none" w:sz="0" w:space="0" w:color="auto"/>
            <w:bottom w:val="none" w:sz="0" w:space="0" w:color="auto"/>
            <w:right w:val="none" w:sz="0" w:space="0" w:color="auto"/>
          </w:divBdr>
        </w:div>
        <w:div w:id="1681933470">
          <w:marLeft w:val="640"/>
          <w:marRight w:val="0"/>
          <w:marTop w:val="0"/>
          <w:marBottom w:val="0"/>
          <w:divBdr>
            <w:top w:val="none" w:sz="0" w:space="0" w:color="auto"/>
            <w:left w:val="none" w:sz="0" w:space="0" w:color="auto"/>
            <w:bottom w:val="none" w:sz="0" w:space="0" w:color="auto"/>
            <w:right w:val="none" w:sz="0" w:space="0" w:color="auto"/>
          </w:divBdr>
        </w:div>
        <w:div w:id="1871994743">
          <w:marLeft w:val="640"/>
          <w:marRight w:val="0"/>
          <w:marTop w:val="0"/>
          <w:marBottom w:val="0"/>
          <w:divBdr>
            <w:top w:val="none" w:sz="0" w:space="0" w:color="auto"/>
            <w:left w:val="none" w:sz="0" w:space="0" w:color="auto"/>
            <w:bottom w:val="none" w:sz="0" w:space="0" w:color="auto"/>
            <w:right w:val="none" w:sz="0" w:space="0" w:color="auto"/>
          </w:divBdr>
        </w:div>
        <w:div w:id="2078090338">
          <w:marLeft w:val="640"/>
          <w:marRight w:val="0"/>
          <w:marTop w:val="0"/>
          <w:marBottom w:val="0"/>
          <w:divBdr>
            <w:top w:val="none" w:sz="0" w:space="0" w:color="auto"/>
            <w:left w:val="none" w:sz="0" w:space="0" w:color="auto"/>
            <w:bottom w:val="none" w:sz="0" w:space="0" w:color="auto"/>
            <w:right w:val="none" w:sz="0" w:space="0" w:color="auto"/>
          </w:divBdr>
        </w:div>
        <w:div w:id="1523324242">
          <w:marLeft w:val="640"/>
          <w:marRight w:val="0"/>
          <w:marTop w:val="0"/>
          <w:marBottom w:val="0"/>
          <w:divBdr>
            <w:top w:val="none" w:sz="0" w:space="0" w:color="auto"/>
            <w:left w:val="none" w:sz="0" w:space="0" w:color="auto"/>
            <w:bottom w:val="none" w:sz="0" w:space="0" w:color="auto"/>
            <w:right w:val="none" w:sz="0" w:space="0" w:color="auto"/>
          </w:divBdr>
        </w:div>
        <w:div w:id="1752192844">
          <w:marLeft w:val="640"/>
          <w:marRight w:val="0"/>
          <w:marTop w:val="0"/>
          <w:marBottom w:val="0"/>
          <w:divBdr>
            <w:top w:val="none" w:sz="0" w:space="0" w:color="auto"/>
            <w:left w:val="none" w:sz="0" w:space="0" w:color="auto"/>
            <w:bottom w:val="none" w:sz="0" w:space="0" w:color="auto"/>
            <w:right w:val="none" w:sz="0" w:space="0" w:color="auto"/>
          </w:divBdr>
        </w:div>
        <w:div w:id="732854165">
          <w:marLeft w:val="640"/>
          <w:marRight w:val="0"/>
          <w:marTop w:val="0"/>
          <w:marBottom w:val="0"/>
          <w:divBdr>
            <w:top w:val="none" w:sz="0" w:space="0" w:color="auto"/>
            <w:left w:val="none" w:sz="0" w:space="0" w:color="auto"/>
            <w:bottom w:val="none" w:sz="0" w:space="0" w:color="auto"/>
            <w:right w:val="none" w:sz="0" w:space="0" w:color="auto"/>
          </w:divBdr>
        </w:div>
        <w:div w:id="1153251609">
          <w:marLeft w:val="640"/>
          <w:marRight w:val="0"/>
          <w:marTop w:val="0"/>
          <w:marBottom w:val="0"/>
          <w:divBdr>
            <w:top w:val="none" w:sz="0" w:space="0" w:color="auto"/>
            <w:left w:val="none" w:sz="0" w:space="0" w:color="auto"/>
            <w:bottom w:val="none" w:sz="0" w:space="0" w:color="auto"/>
            <w:right w:val="none" w:sz="0" w:space="0" w:color="auto"/>
          </w:divBdr>
        </w:div>
        <w:div w:id="426852425">
          <w:marLeft w:val="640"/>
          <w:marRight w:val="0"/>
          <w:marTop w:val="0"/>
          <w:marBottom w:val="0"/>
          <w:divBdr>
            <w:top w:val="none" w:sz="0" w:space="0" w:color="auto"/>
            <w:left w:val="none" w:sz="0" w:space="0" w:color="auto"/>
            <w:bottom w:val="none" w:sz="0" w:space="0" w:color="auto"/>
            <w:right w:val="none" w:sz="0" w:space="0" w:color="auto"/>
          </w:divBdr>
        </w:div>
        <w:div w:id="1327826054">
          <w:marLeft w:val="640"/>
          <w:marRight w:val="0"/>
          <w:marTop w:val="0"/>
          <w:marBottom w:val="0"/>
          <w:divBdr>
            <w:top w:val="none" w:sz="0" w:space="0" w:color="auto"/>
            <w:left w:val="none" w:sz="0" w:space="0" w:color="auto"/>
            <w:bottom w:val="none" w:sz="0" w:space="0" w:color="auto"/>
            <w:right w:val="none" w:sz="0" w:space="0" w:color="auto"/>
          </w:divBdr>
        </w:div>
        <w:div w:id="609821426">
          <w:marLeft w:val="640"/>
          <w:marRight w:val="0"/>
          <w:marTop w:val="0"/>
          <w:marBottom w:val="0"/>
          <w:divBdr>
            <w:top w:val="none" w:sz="0" w:space="0" w:color="auto"/>
            <w:left w:val="none" w:sz="0" w:space="0" w:color="auto"/>
            <w:bottom w:val="none" w:sz="0" w:space="0" w:color="auto"/>
            <w:right w:val="none" w:sz="0" w:space="0" w:color="auto"/>
          </w:divBdr>
        </w:div>
        <w:div w:id="923878255">
          <w:marLeft w:val="640"/>
          <w:marRight w:val="0"/>
          <w:marTop w:val="0"/>
          <w:marBottom w:val="0"/>
          <w:divBdr>
            <w:top w:val="none" w:sz="0" w:space="0" w:color="auto"/>
            <w:left w:val="none" w:sz="0" w:space="0" w:color="auto"/>
            <w:bottom w:val="none" w:sz="0" w:space="0" w:color="auto"/>
            <w:right w:val="none" w:sz="0" w:space="0" w:color="auto"/>
          </w:divBdr>
        </w:div>
        <w:div w:id="391738467">
          <w:marLeft w:val="640"/>
          <w:marRight w:val="0"/>
          <w:marTop w:val="0"/>
          <w:marBottom w:val="0"/>
          <w:divBdr>
            <w:top w:val="none" w:sz="0" w:space="0" w:color="auto"/>
            <w:left w:val="none" w:sz="0" w:space="0" w:color="auto"/>
            <w:bottom w:val="none" w:sz="0" w:space="0" w:color="auto"/>
            <w:right w:val="none" w:sz="0" w:space="0" w:color="auto"/>
          </w:divBdr>
        </w:div>
        <w:div w:id="484930050">
          <w:marLeft w:val="640"/>
          <w:marRight w:val="0"/>
          <w:marTop w:val="0"/>
          <w:marBottom w:val="0"/>
          <w:divBdr>
            <w:top w:val="none" w:sz="0" w:space="0" w:color="auto"/>
            <w:left w:val="none" w:sz="0" w:space="0" w:color="auto"/>
            <w:bottom w:val="none" w:sz="0" w:space="0" w:color="auto"/>
            <w:right w:val="none" w:sz="0" w:space="0" w:color="auto"/>
          </w:divBdr>
        </w:div>
        <w:div w:id="1930039655">
          <w:marLeft w:val="640"/>
          <w:marRight w:val="0"/>
          <w:marTop w:val="0"/>
          <w:marBottom w:val="0"/>
          <w:divBdr>
            <w:top w:val="none" w:sz="0" w:space="0" w:color="auto"/>
            <w:left w:val="none" w:sz="0" w:space="0" w:color="auto"/>
            <w:bottom w:val="none" w:sz="0" w:space="0" w:color="auto"/>
            <w:right w:val="none" w:sz="0" w:space="0" w:color="auto"/>
          </w:divBdr>
        </w:div>
        <w:div w:id="764158158">
          <w:marLeft w:val="640"/>
          <w:marRight w:val="0"/>
          <w:marTop w:val="0"/>
          <w:marBottom w:val="0"/>
          <w:divBdr>
            <w:top w:val="none" w:sz="0" w:space="0" w:color="auto"/>
            <w:left w:val="none" w:sz="0" w:space="0" w:color="auto"/>
            <w:bottom w:val="none" w:sz="0" w:space="0" w:color="auto"/>
            <w:right w:val="none" w:sz="0" w:space="0" w:color="auto"/>
          </w:divBdr>
        </w:div>
        <w:div w:id="367491033">
          <w:marLeft w:val="640"/>
          <w:marRight w:val="0"/>
          <w:marTop w:val="0"/>
          <w:marBottom w:val="0"/>
          <w:divBdr>
            <w:top w:val="none" w:sz="0" w:space="0" w:color="auto"/>
            <w:left w:val="none" w:sz="0" w:space="0" w:color="auto"/>
            <w:bottom w:val="none" w:sz="0" w:space="0" w:color="auto"/>
            <w:right w:val="none" w:sz="0" w:space="0" w:color="auto"/>
          </w:divBdr>
        </w:div>
        <w:div w:id="1546483440">
          <w:marLeft w:val="640"/>
          <w:marRight w:val="0"/>
          <w:marTop w:val="0"/>
          <w:marBottom w:val="0"/>
          <w:divBdr>
            <w:top w:val="none" w:sz="0" w:space="0" w:color="auto"/>
            <w:left w:val="none" w:sz="0" w:space="0" w:color="auto"/>
            <w:bottom w:val="none" w:sz="0" w:space="0" w:color="auto"/>
            <w:right w:val="none" w:sz="0" w:space="0" w:color="auto"/>
          </w:divBdr>
        </w:div>
        <w:div w:id="1934429860">
          <w:marLeft w:val="640"/>
          <w:marRight w:val="0"/>
          <w:marTop w:val="0"/>
          <w:marBottom w:val="0"/>
          <w:divBdr>
            <w:top w:val="none" w:sz="0" w:space="0" w:color="auto"/>
            <w:left w:val="none" w:sz="0" w:space="0" w:color="auto"/>
            <w:bottom w:val="none" w:sz="0" w:space="0" w:color="auto"/>
            <w:right w:val="none" w:sz="0" w:space="0" w:color="auto"/>
          </w:divBdr>
        </w:div>
        <w:div w:id="1151825408">
          <w:marLeft w:val="640"/>
          <w:marRight w:val="0"/>
          <w:marTop w:val="0"/>
          <w:marBottom w:val="0"/>
          <w:divBdr>
            <w:top w:val="none" w:sz="0" w:space="0" w:color="auto"/>
            <w:left w:val="none" w:sz="0" w:space="0" w:color="auto"/>
            <w:bottom w:val="none" w:sz="0" w:space="0" w:color="auto"/>
            <w:right w:val="none" w:sz="0" w:space="0" w:color="auto"/>
          </w:divBdr>
        </w:div>
        <w:div w:id="79375233">
          <w:marLeft w:val="640"/>
          <w:marRight w:val="0"/>
          <w:marTop w:val="0"/>
          <w:marBottom w:val="0"/>
          <w:divBdr>
            <w:top w:val="none" w:sz="0" w:space="0" w:color="auto"/>
            <w:left w:val="none" w:sz="0" w:space="0" w:color="auto"/>
            <w:bottom w:val="none" w:sz="0" w:space="0" w:color="auto"/>
            <w:right w:val="none" w:sz="0" w:space="0" w:color="auto"/>
          </w:divBdr>
        </w:div>
        <w:div w:id="329990226">
          <w:marLeft w:val="640"/>
          <w:marRight w:val="0"/>
          <w:marTop w:val="0"/>
          <w:marBottom w:val="0"/>
          <w:divBdr>
            <w:top w:val="none" w:sz="0" w:space="0" w:color="auto"/>
            <w:left w:val="none" w:sz="0" w:space="0" w:color="auto"/>
            <w:bottom w:val="none" w:sz="0" w:space="0" w:color="auto"/>
            <w:right w:val="none" w:sz="0" w:space="0" w:color="auto"/>
          </w:divBdr>
        </w:div>
        <w:div w:id="679311861">
          <w:marLeft w:val="640"/>
          <w:marRight w:val="0"/>
          <w:marTop w:val="0"/>
          <w:marBottom w:val="0"/>
          <w:divBdr>
            <w:top w:val="none" w:sz="0" w:space="0" w:color="auto"/>
            <w:left w:val="none" w:sz="0" w:space="0" w:color="auto"/>
            <w:bottom w:val="none" w:sz="0" w:space="0" w:color="auto"/>
            <w:right w:val="none" w:sz="0" w:space="0" w:color="auto"/>
          </w:divBdr>
        </w:div>
        <w:div w:id="1463109659">
          <w:marLeft w:val="640"/>
          <w:marRight w:val="0"/>
          <w:marTop w:val="0"/>
          <w:marBottom w:val="0"/>
          <w:divBdr>
            <w:top w:val="none" w:sz="0" w:space="0" w:color="auto"/>
            <w:left w:val="none" w:sz="0" w:space="0" w:color="auto"/>
            <w:bottom w:val="none" w:sz="0" w:space="0" w:color="auto"/>
            <w:right w:val="none" w:sz="0" w:space="0" w:color="auto"/>
          </w:divBdr>
        </w:div>
        <w:div w:id="1336809141">
          <w:marLeft w:val="640"/>
          <w:marRight w:val="0"/>
          <w:marTop w:val="0"/>
          <w:marBottom w:val="0"/>
          <w:divBdr>
            <w:top w:val="none" w:sz="0" w:space="0" w:color="auto"/>
            <w:left w:val="none" w:sz="0" w:space="0" w:color="auto"/>
            <w:bottom w:val="none" w:sz="0" w:space="0" w:color="auto"/>
            <w:right w:val="none" w:sz="0" w:space="0" w:color="auto"/>
          </w:divBdr>
        </w:div>
        <w:div w:id="550381635">
          <w:marLeft w:val="640"/>
          <w:marRight w:val="0"/>
          <w:marTop w:val="0"/>
          <w:marBottom w:val="0"/>
          <w:divBdr>
            <w:top w:val="none" w:sz="0" w:space="0" w:color="auto"/>
            <w:left w:val="none" w:sz="0" w:space="0" w:color="auto"/>
            <w:bottom w:val="none" w:sz="0" w:space="0" w:color="auto"/>
            <w:right w:val="none" w:sz="0" w:space="0" w:color="auto"/>
          </w:divBdr>
        </w:div>
        <w:div w:id="669063313">
          <w:marLeft w:val="640"/>
          <w:marRight w:val="0"/>
          <w:marTop w:val="0"/>
          <w:marBottom w:val="0"/>
          <w:divBdr>
            <w:top w:val="none" w:sz="0" w:space="0" w:color="auto"/>
            <w:left w:val="none" w:sz="0" w:space="0" w:color="auto"/>
            <w:bottom w:val="none" w:sz="0" w:space="0" w:color="auto"/>
            <w:right w:val="none" w:sz="0" w:space="0" w:color="auto"/>
          </w:divBdr>
        </w:div>
        <w:div w:id="173999535">
          <w:marLeft w:val="640"/>
          <w:marRight w:val="0"/>
          <w:marTop w:val="0"/>
          <w:marBottom w:val="0"/>
          <w:divBdr>
            <w:top w:val="none" w:sz="0" w:space="0" w:color="auto"/>
            <w:left w:val="none" w:sz="0" w:space="0" w:color="auto"/>
            <w:bottom w:val="none" w:sz="0" w:space="0" w:color="auto"/>
            <w:right w:val="none" w:sz="0" w:space="0" w:color="auto"/>
          </w:divBdr>
        </w:div>
        <w:div w:id="356123557">
          <w:marLeft w:val="640"/>
          <w:marRight w:val="0"/>
          <w:marTop w:val="0"/>
          <w:marBottom w:val="0"/>
          <w:divBdr>
            <w:top w:val="none" w:sz="0" w:space="0" w:color="auto"/>
            <w:left w:val="none" w:sz="0" w:space="0" w:color="auto"/>
            <w:bottom w:val="none" w:sz="0" w:space="0" w:color="auto"/>
            <w:right w:val="none" w:sz="0" w:space="0" w:color="auto"/>
          </w:divBdr>
        </w:div>
        <w:div w:id="1781413313">
          <w:marLeft w:val="640"/>
          <w:marRight w:val="0"/>
          <w:marTop w:val="0"/>
          <w:marBottom w:val="0"/>
          <w:divBdr>
            <w:top w:val="none" w:sz="0" w:space="0" w:color="auto"/>
            <w:left w:val="none" w:sz="0" w:space="0" w:color="auto"/>
            <w:bottom w:val="none" w:sz="0" w:space="0" w:color="auto"/>
            <w:right w:val="none" w:sz="0" w:space="0" w:color="auto"/>
          </w:divBdr>
        </w:div>
        <w:div w:id="895702743">
          <w:marLeft w:val="640"/>
          <w:marRight w:val="0"/>
          <w:marTop w:val="0"/>
          <w:marBottom w:val="0"/>
          <w:divBdr>
            <w:top w:val="none" w:sz="0" w:space="0" w:color="auto"/>
            <w:left w:val="none" w:sz="0" w:space="0" w:color="auto"/>
            <w:bottom w:val="none" w:sz="0" w:space="0" w:color="auto"/>
            <w:right w:val="none" w:sz="0" w:space="0" w:color="auto"/>
          </w:divBdr>
        </w:div>
        <w:div w:id="249587987">
          <w:marLeft w:val="640"/>
          <w:marRight w:val="0"/>
          <w:marTop w:val="0"/>
          <w:marBottom w:val="0"/>
          <w:divBdr>
            <w:top w:val="none" w:sz="0" w:space="0" w:color="auto"/>
            <w:left w:val="none" w:sz="0" w:space="0" w:color="auto"/>
            <w:bottom w:val="none" w:sz="0" w:space="0" w:color="auto"/>
            <w:right w:val="none" w:sz="0" w:space="0" w:color="auto"/>
          </w:divBdr>
        </w:div>
        <w:div w:id="888541286">
          <w:marLeft w:val="640"/>
          <w:marRight w:val="0"/>
          <w:marTop w:val="0"/>
          <w:marBottom w:val="0"/>
          <w:divBdr>
            <w:top w:val="none" w:sz="0" w:space="0" w:color="auto"/>
            <w:left w:val="none" w:sz="0" w:space="0" w:color="auto"/>
            <w:bottom w:val="none" w:sz="0" w:space="0" w:color="auto"/>
            <w:right w:val="none" w:sz="0" w:space="0" w:color="auto"/>
          </w:divBdr>
        </w:div>
        <w:div w:id="560672679">
          <w:marLeft w:val="640"/>
          <w:marRight w:val="0"/>
          <w:marTop w:val="0"/>
          <w:marBottom w:val="0"/>
          <w:divBdr>
            <w:top w:val="none" w:sz="0" w:space="0" w:color="auto"/>
            <w:left w:val="none" w:sz="0" w:space="0" w:color="auto"/>
            <w:bottom w:val="none" w:sz="0" w:space="0" w:color="auto"/>
            <w:right w:val="none" w:sz="0" w:space="0" w:color="auto"/>
          </w:divBdr>
        </w:div>
        <w:div w:id="554194259">
          <w:marLeft w:val="640"/>
          <w:marRight w:val="0"/>
          <w:marTop w:val="0"/>
          <w:marBottom w:val="0"/>
          <w:divBdr>
            <w:top w:val="none" w:sz="0" w:space="0" w:color="auto"/>
            <w:left w:val="none" w:sz="0" w:space="0" w:color="auto"/>
            <w:bottom w:val="none" w:sz="0" w:space="0" w:color="auto"/>
            <w:right w:val="none" w:sz="0" w:space="0" w:color="auto"/>
          </w:divBdr>
        </w:div>
        <w:div w:id="2000500382">
          <w:marLeft w:val="640"/>
          <w:marRight w:val="0"/>
          <w:marTop w:val="0"/>
          <w:marBottom w:val="0"/>
          <w:divBdr>
            <w:top w:val="none" w:sz="0" w:space="0" w:color="auto"/>
            <w:left w:val="none" w:sz="0" w:space="0" w:color="auto"/>
            <w:bottom w:val="none" w:sz="0" w:space="0" w:color="auto"/>
            <w:right w:val="none" w:sz="0" w:space="0" w:color="auto"/>
          </w:divBdr>
        </w:div>
        <w:div w:id="1611546288">
          <w:marLeft w:val="640"/>
          <w:marRight w:val="0"/>
          <w:marTop w:val="0"/>
          <w:marBottom w:val="0"/>
          <w:divBdr>
            <w:top w:val="none" w:sz="0" w:space="0" w:color="auto"/>
            <w:left w:val="none" w:sz="0" w:space="0" w:color="auto"/>
            <w:bottom w:val="none" w:sz="0" w:space="0" w:color="auto"/>
            <w:right w:val="none" w:sz="0" w:space="0" w:color="auto"/>
          </w:divBdr>
        </w:div>
        <w:div w:id="1940597561">
          <w:marLeft w:val="640"/>
          <w:marRight w:val="0"/>
          <w:marTop w:val="0"/>
          <w:marBottom w:val="0"/>
          <w:divBdr>
            <w:top w:val="none" w:sz="0" w:space="0" w:color="auto"/>
            <w:left w:val="none" w:sz="0" w:space="0" w:color="auto"/>
            <w:bottom w:val="none" w:sz="0" w:space="0" w:color="auto"/>
            <w:right w:val="none" w:sz="0" w:space="0" w:color="auto"/>
          </w:divBdr>
        </w:div>
        <w:div w:id="934746409">
          <w:marLeft w:val="640"/>
          <w:marRight w:val="0"/>
          <w:marTop w:val="0"/>
          <w:marBottom w:val="0"/>
          <w:divBdr>
            <w:top w:val="none" w:sz="0" w:space="0" w:color="auto"/>
            <w:left w:val="none" w:sz="0" w:space="0" w:color="auto"/>
            <w:bottom w:val="none" w:sz="0" w:space="0" w:color="auto"/>
            <w:right w:val="none" w:sz="0" w:space="0" w:color="auto"/>
          </w:divBdr>
        </w:div>
        <w:div w:id="1227645269">
          <w:marLeft w:val="640"/>
          <w:marRight w:val="0"/>
          <w:marTop w:val="0"/>
          <w:marBottom w:val="0"/>
          <w:divBdr>
            <w:top w:val="none" w:sz="0" w:space="0" w:color="auto"/>
            <w:left w:val="none" w:sz="0" w:space="0" w:color="auto"/>
            <w:bottom w:val="none" w:sz="0" w:space="0" w:color="auto"/>
            <w:right w:val="none" w:sz="0" w:space="0" w:color="auto"/>
          </w:divBdr>
        </w:div>
        <w:div w:id="772476781">
          <w:marLeft w:val="640"/>
          <w:marRight w:val="0"/>
          <w:marTop w:val="0"/>
          <w:marBottom w:val="0"/>
          <w:divBdr>
            <w:top w:val="none" w:sz="0" w:space="0" w:color="auto"/>
            <w:left w:val="none" w:sz="0" w:space="0" w:color="auto"/>
            <w:bottom w:val="none" w:sz="0" w:space="0" w:color="auto"/>
            <w:right w:val="none" w:sz="0" w:space="0" w:color="auto"/>
          </w:divBdr>
        </w:div>
        <w:div w:id="1409308872">
          <w:marLeft w:val="640"/>
          <w:marRight w:val="0"/>
          <w:marTop w:val="0"/>
          <w:marBottom w:val="0"/>
          <w:divBdr>
            <w:top w:val="none" w:sz="0" w:space="0" w:color="auto"/>
            <w:left w:val="none" w:sz="0" w:space="0" w:color="auto"/>
            <w:bottom w:val="none" w:sz="0" w:space="0" w:color="auto"/>
            <w:right w:val="none" w:sz="0" w:space="0" w:color="auto"/>
          </w:divBdr>
        </w:div>
        <w:div w:id="584267941">
          <w:marLeft w:val="640"/>
          <w:marRight w:val="0"/>
          <w:marTop w:val="0"/>
          <w:marBottom w:val="0"/>
          <w:divBdr>
            <w:top w:val="none" w:sz="0" w:space="0" w:color="auto"/>
            <w:left w:val="none" w:sz="0" w:space="0" w:color="auto"/>
            <w:bottom w:val="none" w:sz="0" w:space="0" w:color="auto"/>
            <w:right w:val="none" w:sz="0" w:space="0" w:color="auto"/>
          </w:divBdr>
        </w:div>
        <w:div w:id="439910046">
          <w:marLeft w:val="640"/>
          <w:marRight w:val="0"/>
          <w:marTop w:val="0"/>
          <w:marBottom w:val="0"/>
          <w:divBdr>
            <w:top w:val="none" w:sz="0" w:space="0" w:color="auto"/>
            <w:left w:val="none" w:sz="0" w:space="0" w:color="auto"/>
            <w:bottom w:val="none" w:sz="0" w:space="0" w:color="auto"/>
            <w:right w:val="none" w:sz="0" w:space="0" w:color="auto"/>
          </w:divBdr>
        </w:div>
        <w:div w:id="822506039">
          <w:marLeft w:val="640"/>
          <w:marRight w:val="0"/>
          <w:marTop w:val="0"/>
          <w:marBottom w:val="0"/>
          <w:divBdr>
            <w:top w:val="none" w:sz="0" w:space="0" w:color="auto"/>
            <w:left w:val="none" w:sz="0" w:space="0" w:color="auto"/>
            <w:bottom w:val="none" w:sz="0" w:space="0" w:color="auto"/>
            <w:right w:val="none" w:sz="0" w:space="0" w:color="auto"/>
          </w:divBdr>
        </w:div>
        <w:div w:id="1581214777">
          <w:marLeft w:val="640"/>
          <w:marRight w:val="0"/>
          <w:marTop w:val="0"/>
          <w:marBottom w:val="0"/>
          <w:divBdr>
            <w:top w:val="none" w:sz="0" w:space="0" w:color="auto"/>
            <w:left w:val="none" w:sz="0" w:space="0" w:color="auto"/>
            <w:bottom w:val="none" w:sz="0" w:space="0" w:color="auto"/>
            <w:right w:val="none" w:sz="0" w:space="0" w:color="auto"/>
          </w:divBdr>
        </w:div>
        <w:div w:id="2030523837">
          <w:marLeft w:val="640"/>
          <w:marRight w:val="0"/>
          <w:marTop w:val="0"/>
          <w:marBottom w:val="0"/>
          <w:divBdr>
            <w:top w:val="none" w:sz="0" w:space="0" w:color="auto"/>
            <w:left w:val="none" w:sz="0" w:space="0" w:color="auto"/>
            <w:bottom w:val="none" w:sz="0" w:space="0" w:color="auto"/>
            <w:right w:val="none" w:sz="0" w:space="0" w:color="auto"/>
          </w:divBdr>
        </w:div>
        <w:div w:id="1586497481">
          <w:marLeft w:val="640"/>
          <w:marRight w:val="0"/>
          <w:marTop w:val="0"/>
          <w:marBottom w:val="0"/>
          <w:divBdr>
            <w:top w:val="none" w:sz="0" w:space="0" w:color="auto"/>
            <w:left w:val="none" w:sz="0" w:space="0" w:color="auto"/>
            <w:bottom w:val="none" w:sz="0" w:space="0" w:color="auto"/>
            <w:right w:val="none" w:sz="0" w:space="0" w:color="auto"/>
          </w:divBdr>
        </w:div>
        <w:div w:id="1001351799">
          <w:marLeft w:val="640"/>
          <w:marRight w:val="0"/>
          <w:marTop w:val="0"/>
          <w:marBottom w:val="0"/>
          <w:divBdr>
            <w:top w:val="none" w:sz="0" w:space="0" w:color="auto"/>
            <w:left w:val="none" w:sz="0" w:space="0" w:color="auto"/>
            <w:bottom w:val="none" w:sz="0" w:space="0" w:color="auto"/>
            <w:right w:val="none" w:sz="0" w:space="0" w:color="auto"/>
          </w:divBdr>
        </w:div>
        <w:div w:id="208808147">
          <w:marLeft w:val="640"/>
          <w:marRight w:val="0"/>
          <w:marTop w:val="0"/>
          <w:marBottom w:val="0"/>
          <w:divBdr>
            <w:top w:val="none" w:sz="0" w:space="0" w:color="auto"/>
            <w:left w:val="none" w:sz="0" w:space="0" w:color="auto"/>
            <w:bottom w:val="none" w:sz="0" w:space="0" w:color="auto"/>
            <w:right w:val="none" w:sz="0" w:space="0" w:color="auto"/>
          </w:divBdr>
        </w:div>
        <w:div w:id="857935242">
          <w:marLeft w:val="640"/>
          <w:marRight w:val="0"/>
          <w:marTop w:val="0"/>
          <w:marBottom w:val="0"/>
          <w:divBdr>
            <w:top w:val="none" w:sz="0" w:space="0" w:color="auto"/>
            <w:left w:val="none" w:sz="0" w:space="0" w:color="auto"/>
            <w:bottom w:val="none" w:sz="0" w:space="0" w:color="auto"/>
            <w:right w:val="none" w:sz="0" w:space="0" w:color="auto"/>
          </w:divBdr>
        </w:div>
        <w:div w:id="1917010692">
          <w:marLeft w:val="640"/>
          <w:marRight w:val="0"/>
          <w:marTop w:val="0"/>
          <w:marBottom w:val="0"/>
          <w:divBdr>
            <w:top w:val="none" w:sz="0" w:space="0" w:color="auto"/>
            <w:left w:val="none" w:sz="0" w:space="0" w:color="auto"/>
            <w:bottom w:val="none" w:sz="0" w:space="0" w:color="auto"/>
            <w:right w:val="none" w:sz="0" w:space="0" w:color="auto"/>
          </w:divBdr>
        </w:div>
        <w:div w:id="159001413">
          <w:marLeft w:val="640"/>
          <w:marRight w:val="0"/>
          <w:marTop w:val="0"/>
          <w:marBottom w:val="0"/>
          <w:divBdr>
            <w:top w:val="none" w:sz="0" w:space="0" w:color="auto"/>
            <w:left w:val="none" w:sz="0" w:space="0" w:color="auto"/>
            <w:bottom w:val="none" w:sz="0" w:space="0" w:color="auto"/>
            <w:right w:val="none" w:sz="0" w:space="0" w:color="auto"/>
          </w:divBdr>
        </w:div>
        <w:div w:id="463474041">
          <w:marLeft w:val="640"/>
          <w:marRight w:val="0"/>
          <w:marTop w:val="0"/>
          <w:marBottom w:val="0"/>
          <w:divBdr>
            <w:top w:val="none" w:sz="0" w:space="0" w:color="auto"/>
            <w:left w:val="none" w:sz="0" w:space="0" w:color="auto"/>
            <w:bottom w:val="none" w:sz="0" w:space="0" w:color="auto"/>
            <w:right w:val="none" w:sz="0" w:space="0" w:color="auto"/>
          </w:divBdr>
        </w:div>
        <w:div w:id="1707874175">
          <w:marLeft w:val="640"/>
          <w:marRight w:val="0"/>
          <w:marTop w:val="0"/>
          <w:marBottom w:val="0"/>
          <w:divBdr>
            <w:top w:val="none" w:sz="0" w:space="0" w:color="auto"/>
            <w:left w:val="none" w:sz="0" w:space="0" w:color="auto"/>
            <w:bottom w:val="none" w:sz="0" w:space="0" w:color="auto"/>
            <w:right w:val="none" w:sz="0" w:space="0" w:color="auto"/>
          </w:divBdr>
        </w:div>
        <w:div w:id="1739789845">
          <w:marLeft w:val="640"/>
          <w:marRight w:val="0"/>
          <w:marTop w:val="0"/>
          <w:marBottom w:val="0"/>
          <w:divBdr>
            <w:top w:val="none" w:sz="0" w:space="0" w:color="auto"/>
            <w:left w:val="none" w:sz="0" w:space="0" w:color="auto"/>
            <w:bottom w:val="none" w:sz="0" w:space="0" w:color="auto"/>
            <w:right w:val="none" w:sz="0" w:space="0" w:color="auto"/>
          </w:divBdr>
        </w:div>
        <w:div w:id="841317854">
          <w:marLeft w:val="640"/>
          <w:marRight w:val="0"/>
          <w:marTop w:val="0"/>
          <w:marBottom w:val="0"/>
          <w:divBdr>
            <w:top w:val="none" w:sz="0" w:space="0" w:color="auto"/>
            <w:left w:val="none" w:sz="0" w:space="0" w:color="auto"/>
            <w:bottom w:val="none" w:sz="0" w:space="0" w:color="auto"/>
            <w:right w:val="none" w:sz="0" w:space="0" w:color="auto"/>
          </w:divBdr>
        </w:div>
        <w:div w:id="1406495195">
          <w:marLeft w:val="640"/>
          <w:marRight w:val="0"/>
          <w:marTop w:val="0"/>
          <w:marBottom w:val="0"/>
          <w:divBdr>
            <w:top w:val="none" w:sz="0" w:space="0" w:color="auto"/>
            <w:left w:val="none" w:sz="0" w:space="0" w:color="auto"/>
            <w:bottom w:val="none" w:sz="0" w:space="0" w:color="auto"/>
            <w:right w:val="none" w:sz="0" w:space="0" w:color="auto"/>
          </w:divBdr>
        </w:div>
        <w:div w:id="654452003">
          <w:marLeft w:val="640"/>
          <w:marRight w:val="0"/>
          <w:marTop w:val="0"/>
          <w:marBottom w:val="0"/>
          <w:divBdr>
            <w:top w:val="none" w:sz="0" w:space="0" w:color="auto"/>
            <w:left w:val="none" w:sz="0" w:space="0" w:color="auto"/>
            <w:bottom w:val="none" w:sz="0" w:space="0" w:color="auto"/>
            <w:right w:val="none" w:sz="0" w:space="0" w:color="auto"/>
          </w:divBdr>
        </w:div>
        <w:div w:id="1035232426">
          <w:marLeft w:val="640"/>
          <w:marRight w:val="0"/>
          <w:marTop w:val="0"/>
          <w:marBottom w:val="0"/>
          <w:divBdr>
            <w:top w:val="none" w:sz="0" w:space="0" w:color="auto"/>
            <w:left w:val="none" w:sz="0" w:space="0" w:color="auto"/>
            <w:bottom w:val="none" w:sz="0" w:space="0" w:color="auto"/>
            <w:right w:val="none" w:sz="0" w:space="0" w:color="auto"/>
          </w:divBdr>
        </w:div>
        <w:div w:id="1888027787">
          <w:marLeft w:val="640"/>
          <w:marRight w:val="0"/>
          <w:marTop w:val="0"/>
          <w:marBottom w:val="0"/>
          <w:divBdr>
            <w:top w:val="none" w:sz="0" w:space="0" w:color="auto"/>
            <w:left w:val="none" w:sz="0" w:space="0" w:color="auto"/>
            <w:bottom w:val="none" w:sz="0" w:space="0" w:color="auto"/>
            <w:right w:val="none" w:sz="0" w:space="0" w:color="auto"/>
          </w:divBdr>
        </w:div>
        <w:div w:id="1497650621">
          <w:marLeft w:val="640"/>
          <w:marRight w:val="0"/>
          <w:marTop w:val="0"/>
          <w:marBottom w:val="0"/>
          <w:divBdr>
            <w:top w:val="none" w:sz="0" w:space="0" w:color="auto"/>
            <w:left w:val="none" w:sz="0" w:space="0" w:color="auto"/>
            <w:bottom w:val="none" w:sz="0" w:space="0" w:color="auto"/>
            <w:right w:val="none" w:sz="0" w:space="0" w:color="auto"/>
          </w:divBdr>
        </w:div>
        <w:div w:id="1351906743">
          <w:marLeft w:val="640"/>
          <w:marRight w:val="0"/>
          <w:marTop w:val="0"/>
          <w:marBottom w:val="0"/>
          <w:divBdr>
            <w:top w:val="none" w:sz="0" w:space="0" w:color="auto"/>
            <w:left w:val="none" w:sz="0" w:space="0" w:color="auto"/>
            <w:bottom w:val="none" w:sz="0" w:space="0" w:color="auto"/>
            <w:right w:val="none" w:sz="0" w:space="0" w:color="auto"/>
          </w:divBdr>
        </w:div>
        <w:div w:id="166873789">
          <w:marLeft w:val="640"/>
          <w:marRight w:val="0"/>
          <w:marTop w:val="0"/>
          <w:marBottom w:val="0"/>
          <w:divBdr>
            <w:top w:val="none" w:sz="0" w:space="0" w:color="auto"/>
            <w:left w:val="none" w:sz="0" w:space="0" w:color="auto"/>
            <w:bottom w:val="none" w:sz="0" w:space="0" w:color="auto"/>
            <w:right w:val="none" w:sz="0" w:space="0" w:color="auto"/>
          </w:divBdr>
        </w:div>
        <w:div w:id="1696615972">
          <w:marLeft w:val="640"/>
          <w:marRight w:val="0"/>
          <w:marTop w:val="0"/>
          <w:marBottom w:val="0"/>
          <w:divBdr>
            <w:top w:val="none" w:sz="0" w:space="0" w:color="auto"/>
            <w:left w:val="none" w:sz="0" w:space="0" w:color="auto"/>
            <w:bottom w:val="none" w:sz="0" w:space="0" w:color="auto"/>
            <w:right w:val="none" w:sz="0" w:space="0" w:color="auto"/>
          </w:divBdr>
        </w:div>
        <w:div w:id="1368484269">
          <w:marLeft w:val="640"/>
          <w:marRight w:val="0"/>
          <w:marTop w:val="0"/>
          <w:marBottom w:val="0"/>
          <w:divBdr>
            <w:top w:val="none" w:sz="0" w:space="0" w:color="auto"/>
            <w:left w:val="none" w:sz="0" w:space="0" w:color="auto"/>
            <w:bottom w:val="none" w:sz="0" w:space="0" w:color="auto"/>
            <w:right w:val="none" w:sz="0" w:space="0" w:color="auto"/>
          </w:divBdr>
        </w:div>
        <w:div w:id="880673349">
          <w:marLeft w:val="640"/>
          <w:marRight w:val="0"/>
          <w:marTop w:val="0"/>
          <w:marBottom w:val="0"/>
          <w:divBdr>
            <w:top w:val="none" w:sz="0" w:space="0" w:color="auto"/>
            <w:left w:val="none" w:sz="0" w:space="0" w:color="auto"/>
            <w:bottom w:val="none" w:sz="0" w:space="0" w:color="auto"/>
            <w:right w:val="none" w:sz="0" w:space="0" w:color="auto"/>
          </w:divBdr>
        </w:div>
        <w:div w:id="674653077">
          <w:marLeft w:val="640"/>
          <w:marRight w:val="0"/>
          <w:marTop w:val="0"/>
          <w:marBottom w:val="0"/>
          <w:divBdr>
            <w:top w:val="none" w:sz="0" w:space="0" w:color="auto"/>
            <w:left w:val="none" w:sz="0" w:space="0" w:color="auto"/>
            <w:bottom w:val="none" w:sz="0" w:space="0" w:color="auto"/>
            <w:right w:val="none" w:sz="0" w:space="0" w:color="auto"/>
          </w:divBdr>
        </w:div>
        <w:div w:id="2127654209">
          <w:marLeft w:val="640"/>
          <w:marRight w:val="0"/>
          <w:marTop w:val="0"/>
          <w:marBottom w:val="0"/>
          <w:divBdr>
            <w:top w:val="none" w:sz="0" w:space="0" w:color="auto"/>
            <w:left w:val="none" w:sz="0" w:space="0" w:color="auto"/>
            <w:bottom w:val="none" w:sz="0" w:space="0" w:color="auto"/>
            <w:right w:val="none" w:sz="0" w:space="0" w:color="auto"/>
          </w:divBdr>
        </w:div>
        <w:div w:id="9456118">
          <w:marLeft w:val="640"/>
          <w:marRight w:val="0"/>
          <w:marTop w:val="0"/>
          <w:marBottom w:val="0"/>
          <w:divBdr>
            <w:top w:val="none" w:sz="0" w:space="0" w:color="auto"/>
            <w:left w:val="none" w:sz="0" w:space="0" w:color="auto"/>
            <w:bottom w:val="none" w:sz="0" w:space="0" w:color="auto"/>
            <w:right w:val="none" w:sz="0" w:space="0" w:color="auto"/>
          </w:divBdr>
        </w:div>
        <w:div w:id="259341537">
          <w:marLeft w:val="640"/>
          <w:marRight w:val="0"/>
          <w:marTop w:val="0"/>
          <w:marBottom w:val="0"/>
          <w:divBdr>
            <w:top w:val="none" w:sz="0" w:space="0" w:color="auto"/>
            <w:left w:val="none" w:sz="0" w:space="0" w:color="auto"/>
            <w:bottom w:val="none" w:sz="0" w:space="0" w:color="auto"/>
            <w:right w:val="none" w:sz="0" w:space="0" w:color="auto"/>
          </w:divBdr>
        </w:div>
        <w:div w:id="781656901">
          <w:marLeft w:val="640"/>
          <w:marRight w:val="0"/>
          <w:marTop w:val="0"/>
          <w:marBottom w:val="0"/>
          <w:divBdr>
            <w:top w:val="none" w:sz="0" w:space="0" w:color="auto"/>
            <w:left w:val="none" w:sz="0" w:space="0" w:color="auto"/>
            <w:bottom w:val="none" w:sz="0" w:space="0" w:color="auto"/>
            <w:right w:val="none" w:sz="0" w:space="0" w:color="auto"/>
          </w:divBdr>
        </w:div>
        <w:div w:id="683945083">
          <w:marLeft w:val="640"/>
          <w:marRight w:val="0"/>
          <w:marTop w:val="0"/>
          <w:marBottom w:val="0"/>
          <w:divBdr>
            <w:top w:val="none" w:sz="0" w:space="0" w:color="auto"/>
            <w:left w:val="none" w:sz="0" w:space="0" w:color="auto"/>
            <w:bottom w:val="none" w:sz="0" w:space="0" w:color="auto"/>
            <w:right w:val="none" w:sz="0" w:space="0" w:color="auto"/>
          </w:divBdr>
        </w:div>
        <w:div w:id="130094962">
          <w:marLeft w:val="640"/>
          <w:marRight w:val="0"/>
          <w:marTop w:val="0"/>
          <w:marBottom w:val="0"/>
          <w:divBdr>
            <w:top w:val="none" w:sz="0" w:space="0" w:color="auto"/>
            <w:left w:val="none" w:sz="0" w:space="0" w:color="auto"/>
            <w:bottom w:val="none" w:sz="0" w:space="0" w:color="auto"/>
            <w:right w:val="none" w:sz="0" w:space="0" w:color="auto"/>
          </w:divBdr>
        </w:div>
        <w:div w:id="54401978">
          <w:marLeft w:val="640"/>
          <w:marRight w:val="0"/>
          <w:marTop w:val="0"/>
          <w:marBottom w:val="0"/>
          <w:divBdr>
            <w:top w:val="none" w:sz="0" w:space="0" w:color="auto"/>
            <w:left w:val="none" w:sz="0" w:space="0" w:color="auto"/>
            <w:bottom w:val="none" w:sz="0" w:space="0" w:color="auto"/>
            <w:right w:val="none" w:sz="0" w:space="0" w:color="auto"/>
          </w:divBdr>
        </w:div>
        <w:div w:id="1190992639">
          <w:marLeft w:val="640"/>
          <w:marRight w:val="0"/>
          <w:marTop w:val="0"/>
          <w:marBottom w:val="0"/>
          <w:divBdr>
            <w:top w:val="none" w:sz="0" w:space="0" w:color="auto"/>
            <w:left w:val="none" w:sz="0" w:space="0" w:color="auto"/>
            <w:bottom w:val="none" w:sz="0" w:space="0" w:color="auto"/>
            <w:right w:val="none" w:sz="0" w:space="0" w:color="auto"/>
          </w:divBdr>
        </w:div>
        <w:div w:id="796030268">
          <w:marLeft w:val="640"/>
          <w:marRight w:val="0"/>
          <w:marTop w:val="0"/>
          <w:marBottom w:val="0"/>
          <w:divBdr>
            <w:top w:val="none" w:sz="0" w:space="0" w:color="auto"/>
            <w:left w:val="none" w:sz="0" w:space="0" w:color="auto"/>
            <w:bottom w:val="none" w:sz="0" w:space="0" w:color="auto"/>
            <w:right w:val="none" w:sz="0" w:space="0" w:color="auto"/>
          </w:divBdr>
        </w:div>
        <w:div w:id="823858886">
          <w:marLeft w:val="640"/>
          <w:marRight w:val="0"/>
          <w:marTop w:val="0"/>
          <w:marBottom w:val="0"/>
          <w:divBdr>
            <w:top w:val="none" w:sz="0" w:space="0" w:color="auto"/>
            <w:left w:val="none" w:sz="0" w:space="0" w:color="auto"/>
            <w:bottom w:val="none" w:sz="0" w:space="0" w:color="auto"/>
            <w:right w:val="none" w:sz="0" w:space="0" w:color="auto"/>
          </w:divBdr>
        </w:div>
        <w:div w:id="733162477">
          <w:marLeft w:val="640"/>
          <w:marRight w:val="0"/>
          <w:marTop w:val="0"/>
          <w:marBottom w:val="0"/>
          <w:divBdr>
            <w:top w:val="none" w:sz="0" w:space="0" w:color="auto"/>
            <w:left w:val="none" w:sz="0" w:space="0" w:color="auto"/>
            <w:bottom w:val="none" w:sz="0" w:space="0" w:color="auto"/>
            <w:right w:val="none" w:sz="0" w:space="0" w:color="auto"/>
          </w:divBdr>
        </w:div>
        <w:div w:id="715548116">
          <w:marLeft w:val="640"/>
          <w:marRight w:val="0"/>
          <w:marTop w:val="0"/>
          <w:marBottom w:val="0"/>
          <w:divBdr>
            <w:top w:val="none" w:sz="0" w:space="0" w:color="auto"/>
            <w:left w:val="none" w:sz="0" w:space="0" w:color="auto"/>
            <w:bottom w:val="none" w:sz="0" w:space="0" w:color="auto"/>
            <w:right w:val="none" w:sz="0" w:space="0" w:color="auto"/>
          </w:divBdr>
        </w:div>
        <w:div w:id="502279751">
          <w:marLeft w:val="640"/>
          <w:marRight w:val="0"/>
          <w:marTop w:val="0"/>
          <w:marBottom w:val="0"/>
          <w:divBdr>
            <w:top w:val="none" w:sz="0" w:space="0" w:color="auto"/>
            <w:left w:val="none" w:sz="0" w:space="0" w:color="auto"/>
            <w:bottom w:val="none" w:sz="0" w:space="0" w:color="auto"/>
            <w:right w:val="none" w:sz="0" w:space="0" w:color="auto"/>
          </w:divBdr>
        </w:div>
        <w:div w:id="1784415857">
          <w:marLeft w:val="640"/>
          <w:marRight w:val="0"/>
          <w:marTop w:val="0"/>
          <w:marBottom w:val="0"/>
          <w:divBdr>
            <w:top w:val="none" w:sz="0" w:space="0" w:color="auto"/>
            <w:left w:val="none" w:sz="0" w:space="0" w:color="auto"/>
            <w:bottom w:val="none" w:sz="0" w:space="0" w:color="auto"/>
            <w:right w:val="none" w:sz="0" w:space="0" w:color="auto"/>
          </w:divBdr>
        </w:div>
        <w:div w:id="697315336">
          <w:marLeft w:val="640"/>
          <w:marRight w:val="0"/>
          <w:marTop w:val="0"/>
          <w:marBottom w:val="0"/>
          <w:divBdr>
            <w:top w:val="none" w:sz="0" w:space="0" w:color="auto"/>
            <w:left w:val="none" w:sz="0" w:space="0" w:color="auto"/>
            <w:bottom w:val="none" w:sz="0" w:space="0" w:color="auto"/>
            <w:right w:val="none" w:sz="0" w:space="0" w:color="auto"/>
          </w:divBdr>
        </w:div>
        <w:div w:id="1134444885">
          <w:marLeft w:val="640"/>
          <w:marRight w:val="0"/>
          <w:marTop w:val="0"/>
          <w:marBottom w:val="0"/>
          <w:divBdr>
            <w:top w:val="none" w:sz="0" w:space="0" w:color="auto"/>
            <w:left w:val="none" w:sz="0" w:space="0" w:color="auto"/>
            <w:bottom w:val="none" w:sz="0" w:space="0" w:color="auto"/>
            <w:right w:val="none" w:sz="0" w:space="0" w:color="auto"/>
          </w:divBdr>
        </w:div>
        <w:div w:id="133572800">
          <w:marLeft w:val="640"/>
          <w:marRight w:val="0"/>
          <w:marTop w:val="0"/>
          <w:marBottom w:val="0"/>
          <w:divBdr>
            <w:top w:val="none" w:sz="0" w:space="0" w:color="auto"/>
            <w:left w:val="none" w:sz="0" w:space="0" w:color="auto"/>
            <w:bottom w:val="none" w:sz="0" w:space="0" w:color="auto"/>
            <w:right w:val="none" w:sz="0" w:space="0" w:color="auto"/>
          </w:divBdr>
        </w:div>
        <w:div w:id="1764033899">
          <w:marLeft w:val="640"/>
          <w:marRight w:val="0"/>
          <w:marTop w:val="0"/>
          <w:marBottom w:val="0"/>
          <w:divBdr>
            <w:top w:val="none" w:sz="0" w:space="0" w:color="auto"/>
            <w:left w:val="none" w:sz="0" w:space="0" w:color="auto"/>
            <w:bottom w:val="none" w:sz="0" w:space="0" w:color="auto"/>
            <w:right w:val="none" w:sz="0" w:space="0" w:color="auto"/>
          </w:divBdr>
        </w:div>
        <w:div w:id="1957759969">
          <w:marLeft w:val="640"/>
          <w:marRight w:val="0"/>
          <w:marTop w:val="0"/>
          <w:marBottom w:val="0"/>
          <w:divBdr>
            <w:top w:val="none" w:sz="0" w:space="0" w:color="auto"/>
            <w:left w:val="none" w:sz="0" w:space="0" w:color="auto"/>
            <w:bottom w:val="none" w:sz="0" w:space="0" w:color="auto"/>
            <w:right w:val="none" w:sz="0" w:space="0" w:color="auto"/>
          </w:divBdr>
        </w:div>
      </w:divsChild>
    </w:div>
    <w:div w:id="1312903260">
      <w:bodyDiv w:val="1"/>
      <w:marLeft w:val="0"/>
      <w:marRight w:val="0"/>
      <w:marTop w:val="0"/>
      <w:marBottom w:val="0"/>
      <w:divBdr>
        <w:top w:val="none" w:sz="0" w:space="0" w:color="auto"/>
        <w:left w:val="none" w:sz="0" w:space="0" w:color="auto"/>
        <w:bottom w:val="none" w:sz="0" w:space="0" w:color="auto"/>
        <w:right w:val="none" w:sz="0" w:space="0" w:color="auto"/>
      </w:divBdr>
      <w:divsChild>
        <w:div w:id="460735550">
          <w:marLeft w:val="640"/>
          <w:marRight w:val="0"/>
          <w:marTop w:val="0"/>
          <w:marBottom w:val="0"/>
          <w:divBdr>
            <w:top w:val="none" w:sz="0" w:space="0" w:color="auto"/>
            <w:left w:val="none" w:sz="0" w:space="0" w:color="auto"/>
            <w:bottom w:val="none" w:sz="0" w:space="0" w:color="auto"/>
            <w:right w:val="none" w:sz="0" w:space="0" w:color="auto"/>
          </w:divBdr>
        </w:div>
        <w:div w:id="350690746">
          <w:marLeft w:val="640"/>
          <w:marRight w:val="0"/>
          <w:marTop w:val="0"/>
          <w:marBottom w:val="0"/>
          <w:divBdr>
            <w:top w:val="none" w:sz="0" w:space="0" w:color="auto"/>
            <w:left w:val="none" w:sz="0" w:space="0" w:color="auto"/>
            <w:bottom w:val="none" w:sz="0" w:space="0" w:color="auto"/>
            <w:right w:val="none" w:sz="0" w:space="0" w:color="auto"/>
          </w:divBdr>
        </w:div>
        <w:div w:id="1800755414">
          <w:marLeft w:val="640"/>
          <w:marRight w:val="0"/>
          <w:marTop w:val="0"/>
          <w:marBottom w:val="0"/>
          <w:divBdr>
            <w:top w:val="none" w:sz="0" w:space="0" w:color="auto"/>
            <w:left w:val="none" w:sz="0" w:space="0" w:color="auto"/>
            <w:bottom w:val="none" w:sz="0" w:space="0" w:color="auto"/>
            <w:right w:val="none" w:sz="0" w:space="0" w:color="auto"/>
          </w:divBdr>
        </w:div>
        <w:div w:id="505479768">
          <w:marLeft w:val="640"/>
          <w:marRight w:val="0"/>
          <w:marTop w:val="0"/>
          <w:marBottom w:val="0"/>
          <w:divBdr>
            <w:top w:val="none" w:sz="0" w:space="0" w:color="auto"/>
            <w:left w:val="none" w:sz="0" w:space="0" w:color="auto"/>
            <w:bottom w:val="none" w:sz="0" w:space="0" w:color="auto"/>
            <w:right w:val="none" w:sz="0" w:space="0" w:color="auto"/>
          </w:divBdr>
        </w:div>
        <w:div w:id="1892038695">
          <w:marLeft w:val="640"/>
          <w:marRight w:val="0"/>
          <w:marTop w:val="0"/>
          <w:marBottom w:val="0"/>
          <w:divBdr>
            <w:top w:val="none" w:sz="0" w:space="0" w:color="auto"/>
            <w:left w:val="none" w:sz="0" w:space="0" w:color="auto"/>
            <w:bottom w:val="none" w:sz="0" w:space="0" w:color="auto"/>
            <w:right w:val="none" w:sz="0" w:space="0" w:color="auto"/>
          </w:divBdr>
        </w:div>
        <w:div w:id="1432121415">
          <w:marLeft w:val="640"/>
          <w:marRight w:val="0"/>
          <w:marTop w:val="0"/>
          <w:marBottom w:val="0"/>
          <w:divBdr>
            <w:top w:val="none" w:sz="0" w:space="0" w:color="auto"/>
            <w:left w:val="none" w:sz="0" w:space="0" w:color="auto"/>
            <w:bottom w:val="none" w:sz="0" w:space="0" w:color="auto"/>
            <w:right w:val="none" w:sz="0" w:space="0" w:color="auto"/>
          </w:divBdr>
        </w:div>
        <w:div w:id="1861628554">
          <w:marLeft w:val="640"/>
          <w:marRight w:val="0"/>
          <w:marTop w:val="0"/>
          <w:marBottom w:val="0"/>
          <w:divBdr>
            <w:top w:val="none" w:sz="0" w:space="0" w:color="auto"/>
            <w:left w:val="none" w:sz="0" w:space="0" w:color="auto"/>
            <w:bottom w:val="none" w:sz="0" w:space="0" w:color="auto"/>
            <w:right w:val="none" w:sz="0" w:space="0" w:color="auto"/>
          </w:divBdr>
        </w:div>
        <w:div w:id="1622567398">
          <w:marLeft w:val="640"/>
          <w:marRight w:val="0"/>
          <w:marTop w:val="0"/>
          <w:marBottom w:val="0"/>
          <w:divBdr>
            <w:top w:val="none" w:sz="0" w:space="0" w:color="auto"/>
            <w:left w:val="none" w:sz="0" w:space="0" w:color="auto"/>
            <w:bottom w:val="none" w:sz="0" w:space="0" w:color="auto"/>
            <w:right w:val="none" w:sz="0" w:space="0" w:color="auto"/>
          </w:divBdr>
        </w:div>
        <w:div w:id="1423405760">
          <w:marLeft w:val="640"/>
          <w:marRight w:val="0"/>
          <w:marTop w:val="0"/>
          <w:marBottom w:val="0"/>
          <w:divBdr>
            <w:top w:val="none" w:sz="0" w:space="0" w:color="auto"/>
            <w:left w:val="none" w:sz="0" w:space="0" w:color="auto"/>
            <w:bottom w:val="none" w:sz="0" w:space="0" w:color="auto"/>
            <w:right w:val="none" w:sz="0" w:space="0" w:color="auto"/>
          </w:divBdr>
        </w:div>
        <w:div w:id="1591085237">
          <w:marLeft w:val="640"/>
          <w:marRight w:val="0"/>
          <w:marTop w:val="0"/>
          <w:marBottom w:val="0"/>
          <w:divBdr>
            <w:top w:val="none" w:sz="0" w:space="0" w:color="auto"/>
            <w:left w:val="none" w:sz="0" w:space="0" w:color="auto"/>
            <w:bottom w:val="none" w:sz="0" w:space="0" w:color="auto"/>
            <w:right w:val="none" w:sz="0" w:space="0" w:color="auto"/>
          </w:divBdr>
        </w:div>
        <w:div w:id="460074178">
          <w:marLeft w:val="640"/>
          <w:marRight w:val="0"/>
          <w:marTop w:val="0"/>
          <w:marBottom w:val="0"/>
          <w:divBdr>
            <w:top w:val="none" w:sz="0" w:space="0" w:color="auto"/>
            <w:left w:val="none" w:sz="0" w:space="0" w:color="auto"/>
            <w:bottom w:val="none" w:sz="0" w:space="0" w:color="auto"/>
            <w:right w:val="none" w:sz="0" w:space="0" w:color="auto"/>
          </w:divBdr>
        </w:div>
        <w:div w:id="853031630">
          <w:marLeft w:val="640"/>
          <w:marRight w:val="0"/>
          <w:marTop w:val="0"/>
          <w:marBottom w:val="0"/>
          <w:divBdr>
            <w:top w:val="none" w:sz="0" w:space="0" w:color="auto"/>
            <w:left w:val="none" w:sz="0" w:space="0" w:color="auto"/>
            <w:bottom w:val="none" w:sz="0" w:space="0" w:color="auto"/>
            <w:right w:val="none" w:sz="0" w:space="0" w:color="auto"/>
          </w:divBdr>
        </w:div>
        <w:div w:id="322589867">
          <w:marLeft w:val="640"/>
          <w:marRight w:val="0"/>
          <w:marTop w:val="0"/>
          <w:marBottom w:val="0"/>
          <w:divBdr>
            <w:top w:val="none" w:sz="0" w:space="0" w:color="auto"/>
            <w:left w:val="none" w:sz="0" w:space="0" w:color="auto"/>
            <w:bottom w:val="none" w:sz="0" w:space="0" w:color="auto"/>
            <w:right w:val="none" w:sz="0" w:space="0" w:color="auto"/>
          </w:divBdr>
        </w:div>
        <w:div w:id="952593850">
          <w:marLeft w:val="640"/>
          <w:marRight w:val="0"/>
          <w:marTop w:val="0"/>
          <w:marBottom w:val="0"/>
          <w:divBdr>
            <w:top w:val="none" w:sz="0" w:space="0" w:color="auto"/>
            <w:left w:val="none" w:sz="0" w:space="0" w:color="auto"/>
            <w:bottom w:val="none" w:sz="0" w:space="0" w:color="auto"/>
            <w:right w:val="none" w:sz="0" w:space="0" w:color="auto"/>
          </w:divBdr>
        </w:div>
        <w:div w:id="249000525">
          <w:marLeft w:val="640"/>
          <w:marRight w:val="0"/>
          <w:marTop w:val="0"/>
          <w:marBottom w:val="0"/>
          <w:divBdr>
            <w:top w:val="none" w:sz="0" w:space="0" w:color="auto"/>
            <w:left w:val="none" w:sz="0" w:space="0" w:color="auto"/>
            <w:bottom w:val="none" w:sz="0" w:space="0" w:color="auto"/>
            <w:right w:val="none" w:sz="0" w:space="0" w:color="auto"/>
          </w:divBdr>
        </w:div>
        <w:div w:id="377357142">
          <w:marLeft w:val="640"/>
          <w:marRight w:val="0"/>
          <w:marTop w:val="0"/>
          <w:marBottom w:val="0"/>
          <w:divBdr>
            <w:top w:val="none" w:sz="0" w:space="0" w:color="auto"/>
            <w:left w:val="none" w:sz="0" w:space="0" w:color="auto"/>
            <w:bottom w:val="none" w:sz="0" w:space="0" w:color="auto"/>
            <w:right w:val="none" w:sz="0" w:space="0" w:color="auto"/>
          </w:divBdr>
        </w:div>
        <w:div w:id="2023621951">
          <w:marLeft w:val="640"/>
          <w:marRight w:val="0"/>
          <w:marTop w:val="0"/>
          <w:marBottom w:val="0"/>
          <w:divBdr>
            <w:top w:val="none" w:sz="0" w:space="0" w:color="auto"/>
            <w:left w:val="none" w:sz="0" w:space="0" w:color="auto"/>
            <w:bottom w:val="none" w:sz="0" w:space="0" w:color="auto"/>
            <w:right w:val="none" w:sz="0" w:space="0" w:color="auto"/>
          </w:divBdr>
        </w:div>
        <w:div w:id="989020609">
          <w:marLeft w:val="640"/>
          <w:marRight w:val="0"/>
          <w:marTop w:val="0"/>
          <w:marBottom w:val="0"/>
          <w:divBdr>
            <w:top w:val="none" w:sz="0" w:space="0" w:color="auto"/>
            <w:left w:val="none" w:sz="0" w:space="0" w:color="auto"/>
            <w:bottom w:val="none" w:sz="0" w:space="0" w:color="auto"/>
            <w:right w:val="none" w:sz="0" w:space="0" w:color="auto"/>
          </w:divBdr>
        </w:div>
        <w:div w:id="342441513">
          <w:marLeft w:val="640"/>
          <w:marRight w:val="0"/>
          <w:marTop w:val="0"/>
          <w:marBottom w:val="0"/>
          <w:divBdr>
            <w:top w:val="none" w:sz="0" w:space="0" w:color="auto"/>
            <w:left w:val="none" w:sz="0" w:space="0" w:color="auto"/>
            <w:bottom w:val="none" w:sz="0" w:space="0" w:color="auto"/>
            <w:right w:val="none" w:sz="0" w:space="0" w:color="auto"/>
          </w:divBdr>
        </w:div>
        <w:div w:id="998967209">
          <w:marLeft w:val="640"/>
          <w:marRight w:val="0"/>
          <w:marTop w:val="0"/>
          <w:marBottom w:val="0"/>
          <w:divBdr>
            <w:top w:val="none" w:sz="0" w:space="0" w:color="auto"/>
            <w:left w:val="none" w:sz="0" w:space="0" w:color="auto"/>
            <w:bottom w:val="none" w:sz="0" w:space="0" w:color="auto"/>
            <w:right w:val="none" w:sz="0" w:space="0" w:color="auto"/>
          </w:divBdr>
        </w:div>
        <w:div w:id="1772776827">
          <w:marLeft w:val="640"/>
          <w:marRight w:val="0"/>
          <w:marTop w:val="0"/>
          <w:marBottom w:val="0"/>
          <w:divBdr>
            <w:top w:val="none" w:sz="0" w:space="0" w:color="auto"/>
            <w:left w:val="none" w:sz="0" w:space="0" w:color="auto"/>
            <w:bottom w:val="none" w:sz="0" w:space="0" w:color="auto"/>
            <w:right w:val="none" w:sz="0" w:space="0" w:color="auto"/>
          </w:divBdr>
        </w:div>
        <w:div w:id="942538831">
          <w:marLeft w:val="640"/>
          <w:marRight w:val="0"/>
          <w:marTop w:val="0"/>
          <w:marBottom w:val="0"/>
          <w:divBdr>
            <w:top w:val="none" w:sz="0" w:space="0" w:color="auto"/>
            <w:left w:val="none" w:sz="0" w:space="0" w:color="auto"/>
            <w:bottom w:val="none" w:sz="0" w:space="0" w:color="auto"/>
            <w:right w:val="none" w:sz="0" w:space="0" w:color="auto"/>
          </w:divBdr>
        </w:div>
      </w:divsChild>
    </w:div>
    <w:div w:id="1315571678">
      <w:bodyDiv w:val="1"/>
      <w:marLeft w:val="0"/>
      <w:marRight w:val="0"/>
      <w:marTop w:val="0"/>
      <w:marBottom w:val="0"/>
      <w:divBdr>
        <w:top w:val="none" w:sz="0" w:space="0" w:color="auto"/>
        <w:left w:val="none" w:sz="0" w:space="0" w:color="auto"/>
        <w:bottom w:val="none" w:sz="0" w:space="0" w:color="auto"/>
        <w:right w:val="none" w:sz="0" w:space="0" w:color="auto"/>
      </w:divBdr>
      <w:divsChild>
        <w:div w:id="362751544">
          <w:marLeft w:val="640"/>
          <w:marRight w:val="0"/>
          <w:marTop w:val="0"/>
          <w:marBottom w:val="0"/>
          <w:divBdr>
            <w:top w:val="none" w:sz="0" w:space="0" w:color="auto"/>
            <w:left w:val="none" w:sz="0" w:space="0" w:color="auto"/>
            <w:bottom w:val="none" w:sz="0" w:space="0" w:color="auto"/>
            <w:right w:val="none" w:sz="0" w:space="0" w:color="auto"/>
          </w:divBdr>
        </w:div>
        <w:div w:id="1100031480">
          <w:marLeft w:val="640"/>
          <w:marRight w:val="0"/>
          <w:marTop w:val="0"/>
          <w:marBottom w:val="0"/>
          <w:divBdr>
            <w:top w:val="none" w:sz="0" w:space="0" w:color="auto"/>
            <w:left w:val="none" w:sz="0" w:space="0" w:color="auto"/>
            <w:bottom w:val="none" w:sz="0" w:space="0" w:color="auto"/>
            <w:right w:val="none" w:sz="0" w:space="0" w:color="auto"/>
          </w:divBdr>
        </w:div>
        <w:div w:id="745106899">
          <w:marLeft w:val="640"/>
          <w:marRight w:val="0"/>
          <w:marTop w:val="0"/>
          <w:marBottom w:val="0"/>
          <w:divBdr>
            <w:top w:val="none" w:sz="0" w:space="0" w:color="auto"/>
            <w:left w:val="none" w:sz="0" w:space="0" w:color="auto"/>
            <w:bottom w:val="none" w:sz="0" w:space="0" w:color="auto"/>
            <w:right w:val="none" w:sz="0" w:space="0" w:color="auto"/>
          </w:divBdr>
        </w:div>
        <w:div w:id="1689990624">
          <w:marLeft w:val="640"/>
          <w:marRight w:val="0"/>
          <w:marTop w:val="0"/>
          <w:marBottom w:val="0"/>
          <w:divBdr>
            <w:top w:val="none" w:sz="0" w:space="0" w:color="auto"/>
            <w:left w:val="none" w:sz="0" w:space="0" w:color="auto"/>
            <w:bottom w:val="none" w:sz="0" w:space="0" w:color="auto"/>
            <w:right w:val="none" w:sz="0" w:space="0" w:color="auto"/>
          </w:divBdr>
        </w:div>
        <w:div w:id="1739667444">
          <w:marLeft w:val="640"/>
          <w:marRight w:val="0"/>
          <w:marTop w:val="0"/>
          <w:marBottom w:val="0"/>
          <w:divBdr>
            <w:top w:val="none" w:sz="0" w:space="0" w:color="auto"/>
            <w:left w:val="none" w:sz="0" w:space="0" w:color="auto"/>
            <w:bottom w:val="none" w:sz="0" w:space="0" w:color="auto"/>
            <w:right w:val="none" w:sz="0" w:space="0" w:color="auto"/>
          </w:divBdr>
        </w:div>
        <w:div w:id="351348445">
          <w:marLeft w:val="640"/>
          <w:marRight w:val="0"/>
          <w:marTop w:val="0"/>
          <w:marBottom w:val="0"/>
          <w:divBdr>
            <w:top w:val="none" w:sz="0" w:space="0" w:color="auto"/>
            <w:left w:val="none" w:sz="0" w:space="0" w:color="auto"/>
            <w:bottom w:val="none" w:sz="0" w:space="0" w:color="auto"/>
            <w:right w:val="none" w:sz="0" w:space="0" w:color="auto"/>
          </w:divBdr>
        </w:div>
        <w:div w:id="1954700656">
          <w:marLeft w:val="640"/>
          <w:marRight w:val="0"/>
          <w:marTop w:val="0"/>
          <w:marBottom w:val="0"/>
          <w:divBdr>
            <w:top w:val="none" w:sz="0" w:space="0" w:color="auto"/>
            <w:left w:val="none" w:sz="0" w:space="0" w:color="auto"/>
            <w:bottom w:val="none" w:sz="0" w:space="0" w:color="auto"/>
            <w:right w:val="none" w:sz="0" w:space="0" w:color="auto"/>
          </w:divBdr>
        </w:div>
        <w:div w:id="720594041">
          <w:marLeft w:val="640"/>
          <w:marRight w:val="0"/>
          <w:marTop w:val="0"/>
          <w:marBottom w:val="0"/>
          <w:divBdr>
            <w:top w:val="none" w:sz="0" w:space="0" w:color="auto"/>
            <w:left w:val="none" w:sz="0" w:space="0" w:color="auto"/>
            <w:bottom w:val="none" w:sz="0" w:space="0" w:color="auto"/>
            <w:right w:val="none" w:sz="0" w:space="0" w:color="auto"/>
          </w:divBdr>
        </w:div>
        <w:div w:id="322319863">
          <w:marLeft w:val="640"/>
          <w:marRight w:val="0"/>
          <w:marTop w:val="0"/>
          <w:marBottom w:val="0"/>
          <w:divBdr>
            <w:top w:val="none" w:sz="0" w:space="0" w:color="auto"/>
            <w:left w:val="none" w:sz="0" w:space="0" w:color="auto"/>
            <w:bottom w:val="none" w:sz="0" w:space="0" w:color="auto"/>
            <w:right w:val="none" w:sz="0" w:space="0" w:color="auto"/>
          </w:divBdr>
        </w:div>
        <w:div w:id="1528640999">
          <w:marLeft w:val="640"/>
          <w:marRight w:val="0"/>
          <w:marTop w:val="0"/>
          <w:marBottom w:val="0"/>
          <w:divBdr>
            <w:top w:val="none" w:sz="0" w:space="0" w:color="auto"/>
            <w:left w:val="none" w:sz="0" w:space="0" w:color="auto"/>
            <w:bottom w:val="none" w:sz="0" w:space="0" w:color="auto"/>
            <w:right w:val="none" w:sz="0" w:space="0" w:color="auto"/>
          </w:divBdr>
        </w:div>
        <w:div w:id="1800758968">
          <w:marLeft w:val="640"/>
          <w:marRight w:val="0"/>
          <w:marTop w:val="0"/>
          <w:marBottom w:val="0"/>
          <w:divBdr>
            <w:top w:val="none" w:sz="0" w:space="0" w:color="auto"/>
            <w:left w:val="none" w:sz="0" w:space="0" w:color="auto"/>
            <w:bottom w:val="none" w:sz="0" w:space="0" w:color="auto"/>
            <w:right w:val="none" w:sz="0" w:space="0" w:color="auto"/>
          </w:divBdr>
        </w:div>
        <w:div w:id="1176774087">
          <w:marLeft w:val="640"/>
          <w:marRight w:val="0"/>
          <w:marTop w:val="0"/>
          <w:marBottom w:val="0"/>
          <w:divBdr>
            <w:top w:val="none" w:sz="0" w:space="0" w:color="auto"/>
            <w:left w:val="none" w:sz="0" w:space="0" w:color="auto"/>
            <w:bottom w:val="none" w:sz="0" w:space="0" w:color="auto"/>
            <w:right w:val="none" w:sz="0" w:space="0" w:color="auto"/>
          </w:divBdr>
        </w:div>
        <w:div w:id="1469201910">
          <w:marLeft w:val="640"/>
          <w:marRight w:val="0"/>
          <w:marTop w:val="0"/>
          <w:marBottom w:val="0"/>
          <w:divBdr>
            <w:top w:val="none" w:sz="0" w:space="0" w:color="auto"/>
            <w:left w:val="none" w:sz="0" w:space="0" w:color="auto"/>
            <w:bottom w:val="none" w:sz="0" w:space="0" w:color="auto"/>
            <w:right w:val="none" w:sz="0" w:space="0" w:color="auto"/>
          </w:divBdr>
        </w:div>
        <w:div w:id="232395263">
          <w:marLeft w:val="640"/>
          <w:marRight w:val="0"/>
          <w:marTop w:val="0"/>
          <w:marBottom w:val="0"/>
          <w:divBdr>
            <w:top w:val="none" w:sz="0" w:space="0" w:color="auto"/>
            <w:left w:val="none" w:sz="0" w:space="0" w:color="auto"/>
            <w:bottom w:val="none" w:sz="0" w:space="0" w:color="auto"/>
            <w:right w:val="none" w:sz="0" w:space="0" w:color="auto"/>
          </w:divBdr>
        </w:div>
        <w:div w:id="1983729825">
          <w:marLeft w:val="640"/>
          <w:marRight w:val="0"/>
          <w:marTop w:val="0"/>
          <w:marBottom w:val="0"/>
          <w:divBdr>
            <w:top w:val="none" w:sz="0" w:space="0" w:color="auto"/>
            <w:left w:val="none" w:sz="0" w:space="0" w:color="auto"/>
            <w:bottom w:val="none" w:sz="0" w:space="0" w:color="auto"/>
            <w:right w:val="none" w:sz="0" w:space="0" w:color="auto"/>
          </w:divBdr>
        </w:div>
        <w:div w:id="1188375302">
          <w:marLeft w:val="640"/>
          <w:marRight w:val="0"/>
          <w:marTop w:val="0"/>
          <w:marBottom w:val="0"/>
          <w:divBdr>
            <w:top w:val="none" w:sz="0" w:space="0" w:color="auto"/>
            <w:left w:val="none" w:sz="0" w:space="0" w:color="auto"/>
            <w:bottom w:val="none" w:sz="0" w:space="0" w:color="auto"/>
            <w:right w:val="none" w:sz="0" w:space="0" w:color="auto"/>
          </w:divBdr>
        </w:div>
        <w:div w:id="528492982">
          <w:marLeft w:val="640"/>
          <w:marRight w:val="0"/>
          <w:marTop w:val="0"/>
          <w:marBottom w:val="0"/>
          <w:divBdr>
            <w:top w:val="none" w:sz="0" w:space="0" w:color="auto"/>
            <w:left w:val="none" w:sz="0" w:space="0" w:color="auto"/>
            <w:bottom w:val="none" w:sz="0" w:space="0" w:color="auto"/>
            <w:right w:val="none" w:sz="0" w:space="0" w:color="auto"/>
          </w:divBdr>
        </w:div>
        <w:div w:id="1056273690">
          <w:marLeft w:val="640"/>
          <w:marRight w:val="0"/>
          <w:marTop w:val="0"/>
          <w:marBottom w:val="0"/>
          <w:divBdr>
            <w:top w:val="none" w:sz="0" w:space="0" w:color="auto"/>
            <w:left w:val="none" w:sz="0" w:space="0" w:color="auto"/>
            <w:bottom w:val="none" w:sz="0" w:space="0" w:color="auto"/>
            <w:right w:val="none" w:sz="0" w:space="0" w:color="auto"/>
          </w:divBdr>
        </w:div>
        <w:div w:id="20859928">
          <w:marLeft w:val="640"/>
          <w:marRight w:val="0"/>
          <w:marTop w:val="0"/>
          <w:marBottom w:val="0"/>
          <w:divBdr>
            <w:top w:val="none" w:sz="0" w:space="0" w:color="auto"/>
            <w:left w:val="none" w:sz="0" w:space="0" w:color="auto"/>
            <w:bottom w:val="none" w:sz="0" w:space="0" w:color="auto"/>
            <w:right w:val="none" w:sz="0" w:space="0" w:color="auto"/>
          </w:divBdr>
        </w:div>
        <w:div w:id="1096706908">
          <w:marLeft w:val="640"/>
          <w:marRight w:val="0"/>
          <w:marTop w:val="0"/>
          <w:marBottom w:val="0"/>
          <w:divBdr>
            <w:top w:val="none" w:sz="0" w:space="0" w:color="auto"/>
            <w:left w:val="none" w:sz="0" w:space="0" w:color="auto"/>
            <w:bottom w:val="none" w:sz="0" w:space="0" w:color="auto"/>
            <w:right w:val="none" w:sz="0" w:space="0" w:color="auto"/>
          </w:divBdr>
        </w:div>
        <w:div w:id="1431438428">
          <w:marLeft w:val="640"/>
          <w:marRight w:val="0"/>
          <w:marTop w:val="0"/>
          <w:marBottom w:val="0"/>
          <w:divBdr>
            <w:top w:val="none" w:sz="0" w:space="0" w:color="auto"/>
            <w:left w:val="none" w:sz="0" w:space="0" w:color="auto"/>
            <w:bottom w:val="none" w:sz="0" w:space="0" w:color="auto"/>
            <w:right w:val="none" w:sz="0" w:space="0" w:color="auto"/>
          </w:divBdr>
        </w:div>
        <w:div w:id="987326265">
          <w:marLeft w:val="640"/>
          <w:marRight w:val="0"/>
          <w:marTop w:val="0"/>
          <w:marBottom w:val="0"/>
          <w:divBdr>
            <w:top w:val="none" w:sz="0" w:space="0" w:color="auto"/>
            <w:left w:val="none" w:sz="0" w:space="0" w:color="auto"/>
            <w:bottom w:val="none" w:sz="0" w:space="0" w:color="auto"/>
            <w:right w:val="none" w:sz="0" w:space="0" w:color="auto"/>
          </w:divBdr>
        </w:div>
        <w:div w:id="787311064">
          <w:marLeft w:val="640"/>
          <w:marRight w:val="0"/>
          <w:marTop w:val="0"/>
          <w:marBottom w:val="0"/>
          <w:divBdr>
            <w:top w:val="none" w:sz="0" w:space="0" w:color="auto"/>
            <w:left w:val="none" w:sz="0" w:space="0" w:color="auto"/>
            <w:bottom w:val="none" w:sz="0" w:space="0" w:color="auto"/>
            <w:right w:val="none" w:sz="0" w:space="0" w:color="auto"/>
          </w:divBdr>
        </w:div>
        <w:div w:id="637490195">
          <w:marLeft w:val="640"/>
          <w:marRight w:val="0"/>
          <w:marTop w:val="0"/>
          <w:marBottom w:val="0"/>
          <w:divBdr>
            <w:top w:val="none" w:sz="0" w:space="0" w:color="auto"/>
            <w:left w:val="none" w:sz="0" w:space="0" w:color="auto"/>
            <w:bottom w:val="none" w:sz="0" w:space="0" w:color="auto"/>
            <w:right w:val="none" w:sz="0" w:space="0" w:color="auto"/>
          </w:divBdr>
        </w:div>
        <w:div w:id="122775265">
          <w:marLeft w:val="640"/>
          <w:marRight w:val="0"/>
          <w:marTop w:val="0"/>
          <w:marBottom w:val="0"/>
          <w:divBdr>
            <w:top w:val="none" w:sz="0" w:space="0" w:color="auto"/>
            <w:left w:val="none" w:sz="0" w:space="0" w:color="auto"/>
            <w:bottom w:val="none" w:sz="0" w:space="0" w:color="auto"/>
            <w:right w:val="none" w:sz="0" w:space="0" w:color="auto"/>
          </w:divBdr>
        </w:div>
        <w:div w:id="1511486232">
          <w:marLeft w:val="640"/>
          <w:marRight w:val="0"/>
          <w:marTop w:val="0"/>
          <w:marBottom w:val="0"/>
          <w:divBdr>
            <w:top w:val="none" w:sz="0" w:space="0" w:color="auto"/>
            <w:left w:val="none" w:sz="0" w:space="0" w:color="auto"/>
            <w:bottom w:val="none" w:sz="0" w:space="0" w:color="auto"/>
            <w:right w:val="none" w:sz="0" w:space="0" w:color="auto"/>
          </w:divBdr>
        </w:div>
        <w:div w:id="2056074428">
          <w:marLeft w:val="640"/>
          <w:marRight w:val="0"/>
          <w:marTop w:val="0"/>
          <w:marBottom w:val="0"/>
          <w:divBdr>
            <w:top w:val="none" w:sz="0" w:space="0" w:color="auto"/>
            <w:left w:val="none" w:sz="0" w:space="0" w:color="auto"/>
            <w:bottom w:val="none" w:sz="0" w:space="0" w:color="auto"/>
            <w:right w:val="none" w:sz="0" w:space="0" w:color="auto"/>
          </w:divBdr>
        </w:div>
        <w:div w:id="671377204">
          <w:marLeft w:val="640"/>
          <w:marRight w:val="0"/>
          <w:marTop w:val="0"/>
          <w:marBottom w:val="0"/>
          <w:divBdr>
            <w:top w:val="none" w:sz="0" w:space="0" w:color="auto"/>
            <w:left w:val="none" w:sz="0" w:space="0" w:color="auto"/>
            <w:bottom w:val="none" w:sz="0" w:space="0" w:color="auto"/>
            <w:right w:val="none" w:sz="0" w:space="0" w:color="auto"/>
          </w:divBdr>
        </w:div>
        <w:div w:id="1335918463">
          <w:marLeft w:val="640"/>
          <w:marRight w:val="0"/>
          <w:marTop w:val="0"/>
          <w:marBottom w:val="0"/>
          <w:divBdr>
            <w:top w:val="none" w:sz="0" w:space="0" w:color="auto"/>
            <w:left w:val="none" w:sz="0" w:space="0" w:color="auto"/>
            <w:bottom w:val="none" w:sz="0" w:space="0" w:color="auto"/>
            <w:right w:val="none" w:sz="0" w:space="0" w:color="auto"/>
          </w:divBdr>
        </w:div>
        <w:div w:id="1521359507">
          <w:marLeft w:val="640"/>
          <w:marRight w:val="0"/>
          <w:marTop w:val="0"/>
          <w:marBottom w:val="0"/>
          <w:divBdr>
            <w:top w:val="none" w:sz="0" w:space="0" w:color="auto"/>
            <w:left w:val="none" w:sz="0" w:space="0" w:color="auto"/>
            <w:bottom w:val="none" w:sz="0" w:space="0" w:color="auto"/>
            <w:right w:val="none" w:sz="0" w:space="0" w:color="auto"/>
          </w:divBdr>
        </w:div>
        <w:div w:id="290484008">
          <w:marLeft w:val="640"/>
          <w:marRight w:val="0"/>
          <w:marTop w:val="0"/>
          <w:marBottom w:val="0"/>
          <w:divBdr>
            <w:top w:val="none" w:sz="0" w:space="0" w:color="auto"/>
            <w:left w:val="none" w:sz="0" w:space="0" w:color="auto"/>
            <w:bottom w:val="none" w:sz="0" w:space="0" w:color="auto"/>
            <w:right w:val="none" w:sz="0" w:space="0" w:color="auto"/>
          </w:divBdr>
        </w:div>
        <w:div w:id="1851602522">
          <w:marLeft w:val="640"/>
          <w:marRight w:val="0"/>
          <w:marTop w:val="0"/>
          <w:marBottom w:val="0"/>
          <w:divBdr>
            <w:top w:val="none" w:sz="0" w:space="0" w:color="auto"/>
            <w:left w:val="none" w:sz="0" w:space="0" w:color="auto"/>
            <w:bottom w:val="none" w:sz="0" w:space="0" w:color="auto"/>
            <w:right w:val="none" w:sz="0" w:space="0" w:color="auto"/>
          </w:divBdr>
        </w:div>
        <w:div w:id="596867057">
          <w:marLeft w:val="640"/>
          <w:marRight w:val="0"/>
          <w:marTop w:val="0"/>
          <w:marBottom w:val="0"/>
          <w:divBdr>
            <w:top w:val="none" w:sz="0" w:space="0" w:color="auto"/>
            <w:left w:val="none" w:sz="0" w:space="0" w:color="auto"/>
            <w:bottom w:val="none" w:sz="0" w:space="0" w:color="auto"/>
            <w:right w:val="none" w:sz="0" w:space="0" w:color="auto"/>
          </w:divBdr>
        </w:div>
        <w:div w:id="159664367">
          <w:marLeft w:val="640"/>
          <w:marRight w:val="0"/>
          <w:marTop w:val="0"/>
          <w:marBottom w:val="0"/>
          <w:divBdr>
            <w:top w:val="none" w:sz="0" w:space="0" w:color="auto"/>
            <w:left w:val="none" w:sz="0" w:space="0" w:color="auto"/>
            <w:bottom w:val="none" w:sz="0" w:space="0" w:color="auto"/>
            <w:right w:val="none" w:sz="0" w:space="0" w:color="auto"/>
          </w:divBdr>
        </w:div>
        <w:div w:id="364255925">
          <w:marLeft w:val="640"/>
          <w:marRight w:val="0"/>
          <w:marTop w:val="0"/>
          <w:marBottom w:val="0"/>
          <w:divBdr>
            <w:top w:val="none" w:sz="0" w:space="0" w:color="auto"/>
            <w:left w:val="none" w:sz="0" w:space="0" w:color="auto"/>
            <w:bottom w:val="none" w:sz="0" w:space="0" w:color="auto"/>
            <w:right w:val="none" w:sz="0" w:space="0" w:color="auto"/>
          </w:divBdr>
        </w:div>
        <w:div w:id="858542583">
          <w:marLeft w:val="640"/>
          <w:marRight w:val="0"/>
          <w:marTop w:val="0"/>
          <w:marBottom w:val="0"/>
          <w:divBdr>
            <w:top w:val="none" w:sz="0" w:space="0" w:color="auto"/>
            <w:left w:val="none" w:sz="0" w:space="0" w:color="auto"/>
            <w:bottom w:val="none" w:sz="0" w:space="0" w:color="auto"/>
            <w:right w:val="none" w:sz="0" w:space="0" w:color="auto"/>
          </w:divBdr>
        </w:div>
        <w:div w:id="61830748">
          <w:marLeft w:val="640"/>
          <w:marRight w:val="0"/>
          <w:marTop w:val="0"/>
          <w:marBottom w:val="0"/>
          <w:divBdr>
            <w:top w:val="none" w:sz="0" w:space="0" w:color="auto"/>
            <w:left w:val="none" w:sz="0" w:space="0" w:color="auto"/>
            <w:bottom w:val="none" w:sz="0" w:space="0" w:color="auto"/>
            <w:right w:val="none" w:sz="0" w:space="0" w:color="auto"/>
          </w:divBdr>
        </w:div>
        <w:div w:id="1432551699">
          <w:marLeft w:val="640"/>
          <w:marRight w:val="0"/>
          <w:marTop w:val="0"/>
          <w:marBottom w:val="0"/>
          <w:divBdr>
            <w:top w:val="none" w:sz="0" w:space="0" w:color="auto"/>
            <w:left w:val="none" w:sz="0" w:space="0" w:color="auto"/>
            <w:bottom w:val="none" w:sz="0" w:space="0" w:color="auto"/>
            <w:right w:val="none" w:sz="0" w:space="0" w:color="auto"/>
          </w:divBdr>
        </w:div>
        <w:div w:id="941106511">
          <w:marLeft w:val="640"/>
          <w:marRight w:val="0"/>
          <w:marTop w:val="0"/>
          <w:marBottom w:val="0"/>
          <w:divBdr>
            <w:top w:val="none" w:sz="0" w:space="0" w:color="auto"/>
            <w:left w:val="none" w:sz="0" w:space="0" w:color="auto"/>
            <w:bottom w:val="none" w:sz="0" w:space="0" w:color="auto"/>
            <w:right w:val="none" w:sz="0" w:space="0" w:color="auto"/>
          </w:divBdr>
        </w:div>
        <w:div w:id="1221092039">
          <w:marLeft w:val="640"/>
          <w:marRight w:val="0"/>
          <w:marTop w:val="0"/>
          <w:marBottom w:val="0"/>
          <w:divBdr>
            <w:top w:val="none" w:sz="0" w:space="0" w:color="auto"/>
            <w:left w:val="none" w:sz="0" w:space="0" w:color="auto"/>
            <w:bottom w:val="none" w:sz="0" w:space="0" w:color="auto"/>
            <w:right w:val="none" w:sz="0" w:space="0" w:color="auto"/>
          </w:divBdr>
        </w:div>
        <w:div w:id="459038929">
          <w:marLeft w:val="640"/>
          <w:marRight w:val="0"/>
          <w:marTop w:val="0"/>
          <w:marBottom w:val="0"/>
          <w:divBdr>
            <w:top w:val="none" w:sz="0" w:space="0" w:color="auto"/>
            <w:left w:val="none" w:sz="0" w:space="0" w:color="auto"/>
            <w:bottom w:val="none" w:sz="0" w:space="0" w:color="auto"/>
            <w:right w:val="none" w:sz="0" w:space="0" w:color="auto"/>
          </w:divBdr>
        </w:div>
        <w:div w:id="1660033876">
          <w:marLeft w:val="640"/>
          <w:marRight w:val="0"/>
          <w:marTop w:val="0"/>
          <w:marBottom w:val="0"/>
          <w:divBdr>
            <w:top w:val="none" w:sz="0" w:space="0" w:color="auto"/>
            <w:left w:val="none" w:sz="0" w:space="0" w:color="auto"/>
            <w:bottom w:val="none" w:sz="0" w:space="0" w:color="auto"/>
            <w:right w:val="none" w:sz="0" w:space="0" w:color="auto"/>
          </w:divBdr>
        </w:div>
        <w:div w:id="2040548384">
          <w:marLeft w:val="640"/>
          <w:marRight w:val="0"/>
          <w:marTop w:val="0"/>
          <w:marBottom w:val="0"/>
          <w:divBdr>
            <w:top w:val="none" w:sz="0" w:space="0" w:color="auto"/>
            <w:left w:val="none" w:sz="0" w:space="0" w:color="auto"/>
            <w:bottom w:val="none" w:sz="0" w:space="0" w:color="auto"/>
            <w:right w:val="none" w:sz="0" w:space="0" w:color="auto"/>
          </w:divBdr>
        </w:div>
        <w:div w:id="198975298">
          <w:marLeft w:val="640"/>
          <w:marRight w:val="0"/>
          <w:marTop w:val="0"/>
          <w:marBottom w:val="0"/>
          <w:divBdr>
            <w:top w:val="none" w:sz="0" w:space="0" w:color="auto"/>
            <w:left w:val="none" w:sz="0" w:space="0" w:color="auto"/>
            <w:bottom w:val="none" w:sz="0" w:space="0" w:color="auto"/>
            <w:right w:val="none" w:sz="0" w:space="0" w:color="auto"/>
          </w:divBdr>
        </w:div>
        <w:div w:id="1236547444">
          <w:marLeft w:val="640"/>
          <w:marRight w:val="0"/>
          <w:marTop w:val="0"/>
          <w:marBottom w:val="0"/>
          <w:divBdr>
            <w:top w:val="none" w:sz="0" w:space="0" w:color="auto"/>
            <w:left w:val="none" w:sz="0" w:space="0" w:color="auto"/>
            <w:bottom w:val="none" w:sz="0" w:space="0" w:color="auto"/>
            <w:right w:val="none" w:sz="0" w:space="0" w:color="auto"/>
          </w:divBdr>
        </w:div>
        <w:div w:id="146898765">
          <w:marLeft w:val="640"/>
          <w:marRight w:val="0"/>
          <w:marTop w:val="0"/>
          <w:marBottom w:val="0"/>
          <w:divBdr>
            <w:top w:val="none" w:sz="0" w:space="0" w:color="auto"/>
            <w:left w:val="none" w:sz="0" w:space="0" w:color="auto"/>
            <w:bottom w:val="none" w:sz="0" w:space="0" w:color="auto"/>
            <w:right w:val="none" w:sz="0" w:space="0" w:color="auto"/>
          </w:divBdr>
        </w:div>
      </w:divsChild>
    </w:div>
    <w:div w:id="1316571228">
      <w:bodyDiv w:val="1"/>
      <w:marLeft w:val="0"/>
      <w:marRight w:val="0"/>
      <w:marTop w:val="0"/>
      <w:marBottom w:val="0"/>
      <w:divBdr>
        <w:top w:val="none" w:sz="0" w:space="0" w:color="auto"/>
        <w:left w:val="none" w:sz="0" w:space="0" w:color="auto"/>
        <w:bottom w:val="none" w:sz="0" w:space="0" w:color="auto"/>
        <w:right w:val="none" w:sz="0" w:space="0" w:color="auto"/>
      </w:divBdr>
    </w:div>
    <w:div w:id="1320235532">
      <w:bodyDiv w:val="1"/>
      <w:marLeft w:val="0"/>
      <w:marRight w:val="0"/>
      <w:marTop w:val="0"/>
      <w:marBottom w:val="0"/>
      <w:divBdr>
        <w:top w:val="none" w:sz="0" w:space="0" w:color="auto"/>
        <w:left w:val="none" w:sz="0" w:space="0" w:color="auto"/>
        <w:bottom w:val="none" w:sz="0" w:space="0" w:color="auto"/>
        <w:right w:val="none" w:sz="0" w:space="0" w:color="auto"/>
      </w:divBdr>
      <w:divsChild>
        <w:div w:id="1714840347">
          <w:marLeft w:val="640"/>
          <w:marRight w:val="0"/>
          <w:marTop w:val="0"/>
          <w:marBottom w:val="0"/>
          <w:divBdr>
            <w:top w:val="none" w:sz="0" w:space="0" w:color="auto"/>
            <w:left w:val="none" w:sz="0" w:space="0" w:color="auto"/>
            <w:bottom w:val="none" w:sz="0" w:space="0" w:color="auto"/>
            <w:right w:val="none" w:sz="0" w:space="0" w:color="auto"/>
          </w:divBdr>
        </w:div>
        <w:div w:id="618681709">
          <w:marLeft w:val="640"/>
          <w:marRight w:val="0"/>
          <w:marTop w:val="0"/>
          <w:marBottom w:val="0"/>
          <w:divBdr>
            <w:top w:val="none" w:sz="0" w:space="0" w:color="auto"/>
            <w:left w:val="none" w:sz="0" w:space="0" w:color="auto"/>
            <w:bottom w:val="none" w:sz="0" w:space="0" w:color="auto"/>
            <w:right w:val="none" w:sz="0" w:space="0" w:color="auto"/>
          </w:divBdr>
        </w:div>
        <w:div w:id="1711146843">
          <w:marLeft w:val="640"/>
          <w:marRight w:val="0"/>
          <w:marTop w:val="0"/>
          <w:marBottom w:val="0"/>
          <w:divBdr>
            <w:top w:val="none" w:sz="0" w:space="0" w:color="auto"/>
            <w:left w:val="none" w:sz="0" w:space="0" w:color="auto"/>
            <w:bottom w:val="none" w:sz="0" w:space="0" w:color="auto"/>
            <w:right w:val="none" w:sz="0" w:space="0" w:color="auto"/>
          </w:divBdr>
        </w:div>
        <w:div w:id="707411458">
          <w:marLeft w:val="640"/>
          <w:marRight w:val="0"/>
          <w:marTop w:val="0"/>
          <w:marBottom w:val="0"/>
          <w:divBdr>
            <w:top w:val="none" w:sz="0" w:space="0" w:color="auto"/>
            <w:left w:val="none" w:sz="0" w:space="0" w:color="auto"/>
            <w:bottom w:val="none" w:sz="0" w:space="0" w:color="auto"/>
            <w:right w:val="none" w:sz="0" w:space="0" w:color="auto"/>
          </w:divBdr>
        </w:div>
        <w:div w:id="1984265783">
          <w:marLeft w:val="640"/>
          <w:marRight w:val="0"/>
          <w:marTop w:val="0"/>
          <w:marBottom w:val="0"/>
          <w:divBdr>
            <w:top w:val="none" w:sz="0" w:space="0" w:color="auto"/>
            <w:left w:val="none" w:sz="0" w:space="0" w:color="auto"/>
            <w:bottom w:val="none" w:sz="0" w:space="0" w:color="auto"/>
            <w:right w:val="none" w:sz="0" w:space="0" w:color="auto"/>
          </w:divBdr>
        </w:div>
        <w:div w:id="665472604">
          <w:marLeft w:val="640"/>
          <w:marRight w:val="0"/>
          <w:marTop w:val="0"/>
          <w:marBottom w:val="0"/>
          <w:divBdr>
            <w:top w:val="none" w:sz="0" w:space="0" w:color="auto"/>
            <w:left w:val="none" w:sz="0" w:space="0" w:color="auto"/>
            <w:bottom w:val="none" w:sz="0" w:space="0" w:color="auto"/>
            <w:right w:val="none" w:sz="0" w:space="0" w:color="auto"/>
          </w:divBdr>
        </w:div>
        <w:div w:id="986669767">
          <w:marLeft w:val="640"/>
          <w:marRight w:val="0"/>
          <w:marTop w:val="0"/>
          <w:marBottom w:val="0"/>
          <w:divBdr>
            <w:top w:val="none" w:sz="0" w:space="0" w:color="auto"/>
            <w:left w:val="none" w:sz="0" w:space="0" w:color="auto"/>
            <w:bottom w:val="none" w:sz="0" w:space="0" w:color="auto"/>
            <w:right w:val="none" w:sz="0" w:space="0" w:color="auto"/>
          </w:divBdr>
        </w:div>
        <w:div w:id="521548754">
          <w:marLeft w:val="640"/>
          <w:marRight w:val="0"/>
          <w:marTop w:val="0"/>
          <w:marBottom w:val="0"/>
          <w:divBdr>
            <w:top w:val="none" w:sz="0" w:space="0" w:color="auto"/>
            <w:left w:val="none" w:sz="0" w:space="0" w:color="auto"/>
            <w:bottom w:val="none" w:sz="0" w:space="0" w:color="auto"/>
            <w:right w:val="none" w:sz="0" w:space="0" w:color="auto"/>
          </w:divBdr>
        </w:div>
        <w:div w:id="408699955">
          <w:marLeft w:val="640"/>
          <w:marRight w:val="0"/>
          <w:marTop w:val="0"/>
          <w:marBottom w:val="0"/>
          <w:divBdr>
            <w:top w:val="none" w:sz="0" w:space="0" w:color="auto"/>
            <w:left w:val="none" w:sz="0" w:space="0" w:color="auto"/>
            <w:bottom w:val="none" w:sz="0" w:space="0" w:color="auto"/>
            <w:right w:val="none" w:sz="0" w:space="0" w:color="auto"/>
          </w:divBdr>
        </w:div>
        <w:div w:id="1958444074">
          <w:marLeft w:val="640"/>
          <w:marRight w:val="0"/>
          <w:marTop w:val="0"/>
          <w:marBottom w:val="0"/>
          <w:divBdr>
            <w:top w:val="none" w:sz="0" w:space="0" w:color="auto"/>
            <w:left w:val="none" w:sz="0" w:space="0" w:color="auto"/>
            <w:bottom w:val="none" w:sz="0" w:space="0" w:color="auto"/>
            <w:right w:val="none" w:sz="0" w:space="0" w:color="auto"/>
          </w:divBdr>
        </w:div>
        <w:div w:id="308677438">
          <w:marLeft w:val="640"/>
          <w:marRight w:val="0"/>
          <w:marTop w:val="0"/>
          <w:marBottom w:val="0"/>
          <w:divBdr>
            <w:top w:val="none" w:sz="0" w:space="0" w:color="auto"/>
            <w:left w:val="none" w:sz="0" w:space="0" w:color="auto"/>
            <w:bottom w:val="none" w:sz="0" w:space="0" w:color="auto"/>
            <w:right w:val="none" w:sz="0" w:space="0" w:color="auto"/>
          </w:divBdr>
        </w:div>
        <w:div w:id="1526939012">
          <w:marLeft w:val="640"/>
          <w:marRight w:val="0"/>
          <w:marTop w:val="0"/>
          <w:marBottom w:val="0"/>
          <w:divBdr>
            <w:top w:val="none" w:sz="0" w:space="0" w:color="auto"/>
            <w:left w:val="none" w:sz="0" w:space="0" w:color="auto"/>
            <w:bottom w:val="none" w:sz="0" w:space="0" w:color="auto"/>
            <w:right w:val="none" w:sz="0" w:space="0" w:color="auto"/>
          </w:divBdr>
        </w:div>
        <w:div w:id="212885975">
          <w:marLeft w:val="640"/>
          <w:marRight w:val="0"/>
          <w:marTop w:val="0"/>
          <w:marBottom w:val="0"/>
          <w:divBdr>
            <w:top w:val="none" w:sz="0" w:space="0" w:color="auto"/>
            <w:left w:val="none" w:sz="0" w:space="0" w:color="auto"/>
            <w:bottom w:val="none" w:sz="0" w:space="0" w:color="auto"/>
            <w:right w:val="none" w:sz="0" w:space="0" w:color="auto"/>
          </w:divBdr>
        </w:div>
        <w:div w:id="560942680">
          <w:marLeft w:val="640"/>
          <w:marRight w:val="0"/>
          <w:marTop w:val="0"/>
          <w:marBottom w:val="0"/>
          <w:divBdr>
            <w:top w:val="none" w:sz="0" w:space="0" w:color="auto"/>
            <w:left w:val="none" w:sz="0" w:space="0" w:color="auto"/>
            <w:bottom w:val="none" w:sz="0" w:space="0" w:color="auto"/>
            <w:right w:val="none" w:sz="0" w:space="0" w:color="auto"/>
          </w:divBdr>
        </w:div>
        <w:div w:id="400911625">
          <w:marLeft w:val="640"/>
          <w:marRight w:val="0"/>
          <w:marTop w:val="0"/>
          <w:marBottom w:val="0"/>
          <w:divBdr>
            <w:top w:val="none" w:sz="0" w:space="0" w:color="auto"/>
            <w:left w:val="none" w:sz="0" w:space="0" w:color="auto"/>
            <w:bottom w:val="none" w:sz="0" w:space="0" w:color="auto"/>
            <w:right w:val="none" w:sz="0" w:space="0" w:color="auto"/>
          </w:divBdr>
        </w:div>
        <w:div w:id="682047549">
          <w:marLeft w:val="640"/>
          <w:marRight w:val="0"/>
          <w:marTop w:val="0"/>
          <w:marBottom w:val="0"/>
          <w:divBdr>
            <w:top w:val="none" w:sz="0" w:space="0" w:color="auto"/>
            <w:left w:val="none" w:sz="0" w:space="0" w:color="auto"/>
            <w:bottom w:val="none" w:sz="0" w:space="0" w:color="auto"/>
            <w:right w:val="none" w:sz="0" w:space="0" w:color="auto"/>
          </w:divBdr>
        </w:div>
        <w:div w:id="258105786">
          <w:marLeft w:val="640"/>
          <w:marRight w:val="0"/>
          <w:marTop w:val="0"/>
          <w:marBottom w:val="0"/>
          <w:divBdr>
            <w:top w:val="none" w:sz="0" w:space="0" w:color="auto"/>
            <w:left w:val="none" w:sz="0" w:space="0" w:color="auto"/>
            <w:bottom w:val="none" w:sz="0" w:space="0" w:color="auto"/>
            <w:right w:val="none" w:sz="0" w:space="0" w:color="auto"/>
          </w:divBdr>
        </w:div>
        <w:div w:id="939222100">
          <w:marLeft w:val="640"/>
          <w:marRight w:val="0"/>
          <w:marTop w:val="0"/>
          <w:marBottom w:val="0"/>
          <w:divBdr>
            <w:top w:val="none" w:sz="0" w:space="0" w:color="auto"/>
            <w:left w:val="none" w:sz="0" w:space="0" w:color="auto"/>
            <w:bottom w:val="none" w:sz="0" w:space="0" w:color="auto"/>
            <w:right w:val="none" w:sz="0" w:space="0" w:color="auto"/>
          </w:divBdr>
        </w:div>
        <w:div w:id="407115134">
          <w:marLeft w:val="640"/>
          <w:marRight w:val="0"/>
          <w:marTop w:val="0"/>
          <w:marBottom w:val="0"/>
          <w:divBdr>
            <w:top w:val="none" w:sz="0" w:space="0" w:color="auto"/>
            <w:left w:val="none" w:sz="0" w:space="0" w:color="auto"/>
            <w:bottom w:val="none" w:sz="0" w:space="0" w:color="auto"/>
            <w:right w:val="none" w:sz="0" w:space="0" w:color="auto"/>
          </w:divBdr>
        </w:div>
        <w:div w:id="564873536">
          <w:marLeft w:val="640"/>
          <w:marRight w:val="0"/>
          <w:marTop w:val="0"/>
          <w:marBottom w:val="0"/>
          <w:divBdr>
            <w:top w:val="none" w:sz="0" w:space="0" w:color="auto"/>
            <w:left w:val="none" w:sz="0" w:space="0" w:color="auto"/>
            <w:bottom w:val="none" w:sz="0" w:space="0" w:color="auto"/>
            <w:right w:val="none" w:sz="0" w:space="0" w:color="auto"/>
          </w:divBdr>
        </w:div>
        <w:div w:id="824862364">
          <w:marLeft w:val="640"/>
          <w:marRight w:val="0"/>
          <w:marTop w:val="0"/>
          <w:marBottom w:val="0"/>
          <w:divBdr>
            <w:top w:val="none" w:sz="0" w:space="0" w:color="auto"/>
            <w:left w:val="none" w:sz="0" w:space="0" w:color="auto"/>
            <w:bottom w:val="none" w:sz="0" w:space="0" w:color="auto"/>
            <w:right w:val="none" w:sz="0" w:space="0" w:color="auto"/>
          </w:divBdr>
        </w:div>
        <w:div w:id="142816457">
          <w:marLeft w:val="640"/>
          <w:marRight w:val="0"/>
          <w:marTop w:val="0"/>
          <w:marBottom w:val="0"/>
          <w:divBdr>
            <w:top w:val="none" w:sz="0" w:space="0" w:color="auto"/>
            <w:left w:val="none" w:sz="0" w:space="0" w:color="auto"/>
            <w:bottom w:val="none" w:sz="0" w:space="0" w:color="auto"/>
            <w:right w:val="none" w:sz="0" w:space="0" w:color="auto"/>
          </w:divBdr>
        </w:div>
        <w:div w:id="388724334">
          <w:marLeft w:val="640"/>
          <w:marRight w:val="0"/>
          <w:marTop w:val="0"/>
          <w:marBottom w:val="0"/>
          <w:divBdr>
            <w:top w:val="none" w:sz="0" w:space="0" w:color="auto"/>
            <w:left w:val="none" w:sz="0" w:space="0" w:color="auto"/>
            <w:bottom w:val="none" w:sz="0" w:space="0" w:color="auto"/>
            <w:right w:val="none" w:sz="0" w:space="0" w:color="auto"/>
          </w:divBdr>
        </w:div>
        <w:div w:id="77949329">
          <w:marLeft w:val="640"/>
          <w:marRight w:val="0"/>
          <w:marTop w:val="0"/>
          <w:marBottom w:val="0"/>
          <w:divBdr>
            <w:top w:val="none" w:sz="0" w:space="0" w:color="auto"/>
            <w:left w:val="none" w:sz="0" w:space="0" w:color="auto"/>
            <w:bottom w:val="none" w:sz="0" w:space="0" w:color="auto"/>
            <w:right w:val="none" w:sz="0" w:space="0" w:color="auto"/>
          </w:divBdr>
        </w:div>
        <w:div w:id="2116249612">
          <w:marLeft w:val="640"/>
          <w:marRight w:val="0"/>
          <w:marTop w:val="0"/>
          <w:marBottom w:val="0"/>
          <w:divBdr>
            <w:top w:val="none" w:sz="0" w:space="0" w:color="auto"/>
            <w:left w:val="none" w:sz="0" w:space="0" w:color="auto"/>
            <w:bottom w:val="none" w:sz="0" w:space="0" w:color="auto"/>
            <w:right w:val="none" w:sz="0" w:space="0" w:color="auto"/>
          </w:divBdr>
        </w:div>
        <w:div w:id="1240673025">
          <w:marLeft w:val="640"/>
          <w:marRight w:val="0"/>
          <w:marTop w:val="0"/>
          <w:marBottom w:val="0"/>
          <w:divBdr>
            <w:top w:val="none" w:sz="0" w:space="0" w:color="auto"/>
            <w:left w:val="none" w:sz="0" w:space="0" w:color="auto"/>
            <w:bottom w:val="none" w:sz="0" w:space="0" w:color="auto"/>
            <w:right w:val="none" w:sz="0" w:space="0" w:color="auto"/>
          </w:divBdr>
        </w:div>
        <w:div w:id="1283266117">
          <w:marLeft w:val="640"/>
          <w:marRight w:val="0"/>
          <w:marTop w:val="0"/>
          <w:marBottom w:val="0"/>
          <w:divBdr>
            <w:top w:val="none" w:sz="0" w:space="0" w:color="auto"/>
            <w:left w:val="none" w:sz="0" w:space="0" w:color="auto"/>
            <w:bottom w:val="none" w:sz="0" w:space="0" w:color="auto"/>
            <w:right w:val="none" w:sz="0" w:space="0" w:color="auto"/>
          </w:divBdr>
        </w:div>
        <w:div w:id="1754811372">
          <w:marLeft w:val="640"/>
          <w:marRight w:val="0"/>
          <w:marTop w:val="0"/>
          <w:marBottom w:val="0"/>
          <w:divBdr>
            <w:top w:val="none" w:sz="0" w:space="0" w:color="auto"/>
            <w:left w:val="none" w:sz="0" w:space="0" w:color="auto"/>
            <w:bottom w:val="none" w:sz="0" w:space="0" w:color="auto"/>
            <w:right w:val="none" w:sz="0" w:space="0" w:color="auto"/>
          </w:divBdr>
        </w:div>
        <w:div w:id="688678735">
          <w:marLeft w:val="640"/>
          <w:marRight w:val="0"/>
          <w:marTop w:val="0"/>
          <w:marBottom w:val="0"/>
          <w:divBdr>
            <w:top w:val="none" w:sz="0" w:space="0" w:color="auto"/>
            <w:left w:val="none" w:sz="0" w:space="0" w:color="auto"/>
            <w:bottom w:val="none" w:sz="0" w:space="0" w:color="auto"/>
            <w:right w:val="none" w:sz="0" w:space="0" w:color="auto"/>
          </w:divBdr>
        </w:div>
        <w:div w:id="1931230121">
          <w:marLeft w:val="640"/>
          <w:marRight w:val="0"/>
          <w:marTop w:val="0"/>
          <w:marBottom w:val="0"/>
          <w:divBdr>
            <w:top w:val="none" w:sz="0" w:space="0" w:color="auto"/>
            <w:left w:val="none" w:sz="0" w:space="0" w:color="auto"/>
            <w:bottom w:val="none" w:sz="0" w:space="0" w:color="auto"/>
            <w:right w:val="none" w:sz="0" w:space="0" w:color="auto"/>
          </w:divBdr>
        </w:div>
        <w:div w:id="1562135083">
          <w:marLeft w:val="640"/>
          <w:marRight w:val="0"/>
          <w:marTop w:val="0"/>
          <w:marBottom w:val="0"/>
          <w:divBdr>
            <w:top w:val="none" w:sz="0" w:space="0" w:color="auto"/>
            <w:left w:val="none" w:sz="0" w:space="0" w:color="auto"/>
            <w:bottom w:val="none" w:sz="0" w:space="0" w:color="auto"/>
            <w:right w:val="none" w:sz="0" w:space="0" w:color="auto"/>
          </w:divBdr>
        </w:div>
        <w:div w:id="1992783118">
          <w:marLeft w:val="640"/>
          <w:marRight w:val="0"/>
          <w:marTop w:val="0"/>
          <w:marBottom w:val="0"/>
          <w:divBdr>
            <w:top w:val="none" w:sz="0" w:space="0" w:color="auto"/>
            <w:left w:val="none" w:sz="0" w:space="0" w:color="auto"/>
            <w:bottom w:val="none" w:sz="0" w:space="0" w:color="auto"/>
            <w:right w:val="none" w:sz="0" w:space="0" w:color="auto"/>
          </w:divBdr>
        </w:div>
        <w:div w:id="1242761836">
          <w:marLeft w:val="640"/>
          <w:marRight w:val="0"/>
          <w:marTop w:val="0"/>
          <w:marBottom w:val="0"/>
          <w:divBdr>
            <w:top w:val="none" w:sz="0" w:space="0" w:color="auto"/>
            <w:left w:val="none" w:sz="0" w:space="0" w:color="auto"/>
            <w:bottom w:val="none" w:sz="0" w:space="0" w:color="auto"/>
            <w:right w:val="none" w:sz="0" w:space="0" w:color="auto"/>
          </w:divBdr>
        </w:div>
        <w:div w:id="1763649021">
          <w:marLeft w:val="640"/>
          <w:marRight w:val="0"/>
          <w:marTop w:val="0"/>
          <w:marBottom w:val="0"/>
          <w:divBdr>
            <w:top w:val="none" w:sz="0" w:space="0" w:color="auto"/>
            <w:left w:val="none" w:sz="0" w:space="0" w:color="auto"/>
            <w:bottom w:val="none" w:sz="0" w:space="0" w:color="auto"/>
            <w:right w:val="none" w:sz="0" w:space="0" w:color="auto"/>
          </w:divBdr>
        </w:div>
        <w:div w:id="1904489332">
          <w:marLeft w:val="640"/>
          <w:marRight w:val="0"/>
          <w:marTop w:val="0"/>
          <w:marBottom w:val="0"/>
          <w:divBdr>
            <w:top w:val="none" w:sz="0" w:space="0" w:color="auto"/>
            <w:left w:val="none" w:sz="0" w:space="0" w:color="auto"/>
            <w:bottom w:val="none" w:sz="0" w:space="0" w:color="auto"/>
            <w:right w:val="none" w:sz="0" w:space="0" w:color="auto"/>
          </w:divBdr>
        </w:div>
        <w:div w:id="1983462540">
          <w:marLeft w:val="640"/>
          <w:marRight w:val="0"/>
          <w:marTop w:val="0"/>
          <w:marBottom w:val="0"/>
          <w:divBdr>
            <w:top w:val="none" w:sz="0" w:space="0" w:color="auto"/>
            <w:left w:val="none" w:sz="0" w:space="0" w:color="auto"/>
            <w:bottom w:val="none" w:sz="0" w:space="0" w:color="auto"/>
            <w:right w:val="none" w:sz="0" w:space="0" w:color="auto"/>
          </w:divBdr>
        </w:div>
        <w:div w:id="1460605085">
          <w:marLeft w:val="640"/>
          <w:marRight w:val="0"/>
          <w:marTop w:val="0"/>
          <w:marBottom w:val="0"/>
          <w:divBdr>
            <w:top w:val="none" w:sz="0" w:space="0" w:color="auto"/>
            <w:left w:val="none" w:sz="0" w:space="0" w:color="auto"/>
            <w:bottom w:val="none" w:sz="0" w:space="0" w:color="auto"/>
            <w:right w:val="none" w:sz="0" w:space="0" w:color="auto"/>
          </w:divBdr>
        </w:div>
        <w:div w:id="1404335072">
          <w:marLeft w:val="640"/>
          <w:marRight w:val="0"/>
          <w:marTop w:val="0"/>
          <w:marBottom w:val="0"/>
          <w:divBdr>
            <w:top w:val="none" w:sz="0" w:space="0" w:color="auto"/>
            <w:left w:val="none" w:sz="0" w:space="0" w:color="auto"/>
            <w:bottom w:val="none" w:sz="0" w:space="0" w:color="auto"/>
            <w:right w:val="none" w:sz="0" w:space="0" w:color="auto"/>
          </w:divBdr>
        </w:div>
        <w:div w:id="185097995">
          <w:marLeft w:val="640"/>
          <w:marRight w:val="0"/>
          <w:marTop w:val="0"/>
          <w:marBottom w:val="0"/>
          <w:divBdr>
            <w:top w:val="none" w:sz="0" w:space="0" w:color="auto"/>
            <w:left w:val="none" w:sz="0" w:space="0" w:color="auto"/>
            <w:bottom w:val="none" w:sz="0" w:space="0" w:color="auto"/>
            <w:right w:val="none" w:sz="0" w:space="0" w:color="auto"/>
          </w:divBdr>
        </w:div>
        <w:div w:id="1212230023">
          <w:marLeft w:val="640"/>
          <w:marRight w:val="0"/>
          <w:marTop w:val="0"/>
          <w:marBottom w:val="0"/>
          <w:divBdr>
            <w:top w:val="none" w:sz="0" w:space="0" w:color="auto"/>
            <w:left w:val="none" w:sz="0" w:space="0" w:color="auto"/>
            <w:bottom w:val="none" w:sz="0" w:space="0" w:color="auto"/>
            <w:right w:val="none" w:sz="0" w:space="0" w:color="auto"/>
          </w:divBdr>
        </w:div>
        <w:div w:id="671221300">
          <w:marLeft w:val="640"/>
          <w:marRight w:val="0"/>
          <w:marTop w:val="0"/>
          <w:marBottom w:val="0"/>
          <w:divBdr>
            <w:top w:val="none" w:sz="0" w:space="0" w:color="auto"/>
            <w:left w:val="none" w:sz="0" w:space="0" w:color="auto"/>
            <w:bottom w:val="none" w:sz="0" w:space="0" w:color="auto"/>
            <w:right w:val="none" w:sz="0" w:space="0" w:color="auto"/>
          </w:divBdr>
        </w:div>
        <w:div w:id="1962032927">
          <w:marLeft w:val="640"/>
          <w:marRight w:val="0"/>
          <w:marTop w:val="0"/>
          <w:marBottom w:val="0"/>
          <w:divBdr>
            <w:top w:val="none" w:sz="0" w:space="0" w:color="auto"/>
            <w:left w:val="none" w:sz="0" w:space="0" w:color="auto"/>
            <w:bottom w:val="none" w:sz="0" w:space="0" w:color="auto"/>
            <w:right w:val="none" w:sz="0" w:space="0" w:color="auto"/>
          </w:divBdr>
        </w:div>
        <w:div w:id="466437125">
          <w:marLeft w:val="640"/>
          <w:marRight w:val="0"/>
          <w:marTop w:val="0"/>
          <w:marBottom w:val="0"/>
          <w:divBdr>
            <w:top w:val="none" w:sz="0" w:space="0" w:color="auto"/>
            <w:left w:val="none" w:sz="0" w:space="0" w:color="auto"/>
            <w:bottom w:val="none" w:sz="0" w:space="0" w:color="auto"/>
            <w:right w:val="none" w:sz="0" w:space="0" w:color="auto"/>
          </w:divBdr>
        </w:div>
        <w:div w:id="213931680">
          <w:marLeft w:val="640"/>
          <w:marRight w:val="0"/>
          <w:marTop w:val="0"/>
          <w:marBottom w:val="0"/>
          <w:divBdr>
            <w:top w:val="none" w:sz="0" w:space="0" w:color="auto"/>
            <w:left w:val="none" w:sz="0" w:space="0" w:color="auto"/>
            <w:bottom w:val="none" w:sz="0" w:space="0" w:color="auto"/>
            <w:right w:val="none" w:sz="0" w:space="0" w:color="auto"/>
          </w:divBdr>
        </w:div>
        <w:div w:id="1678848462">
          <w:marLeft w:val="640"/>
          <w:marRight w:val="0"/>
          <w:marTop w:val="0"/>
          <w:marBottom w:val="0"/>
          <w:divBdr>
            <w:top w:val="none" w:sz="0" w:space="0" w:color="auto"/>
            <w:left w:val="none" w:sz="0" w:space="0" w:color="auto"/>
            <w:bottom w:val="none" w:sz="0" w:space="0" w:color="auto"/>
            <w:right w:val="none" w:sz="0" w:space="0" w:color="auto"/>
          </w:divBdr>
        </w:div>
      </w:divsChild>
    </w:div>
    <w:div w:id="1329484385">
      <w:bodyDiv w:val="1"/>
      <w:marLeft w:val="0"/>
      <w:marRight w:val="0"/>
      <w:marTop w:val="0"/>
      <w:marBottom w:val="0"/>
      <w:divBdr>
        <w:top w:val="none" w:sz="0" w:space="0" w:color="auto"/>
        <w:left w:val="none" w:sz="0" w:space="0" w:color="auto"/>
        <w:bottom w:val="none" w:sz="0" w:space="0" w:color="auto"/>
        <w:right w:val="none" w:sz="0" w:space="0" w:color="auto"/>
      </w:divBdr>
      <w:divsChild>
        <w:div w:id="192882146">
          <w:marLeft w:val="640"/>
          <w:marRight w:val="0"/>
          <w:marTop w:val="0"/>
          <w:marBottom w:val="0"/>
          <w:divBdr>
            <w:top w:val="none" w:sz="0" w:space="0" w:color="auto"/>
            <w:left w:val="none" w:sz="0" w:space="0" w:color="auto"/>
            <w:bottom w:val="none" w:sz="0" w:space="0" w:color="auto"/>
            <w:right w:val="none" w:sz="0" w:space="0" w:color="auto"/>
          </w:divBdr>
        </w:div>
        <w:div w:id="1796830149">
          <w:marLeft w:val="640"/>
          <w:marRight w:val="0"/>
          <w:marTop w:val="0"/>
          <w:marBottom w:val="0"/>
          <w:divBdr>
            <w:top w:val="none" w:sz="0" w:space="0" w:color="auto"/>
            <w:left w:val="none" w:sz="0" w:space="0" w:color="auto"/>
            <w:bottom w:val="none" w:sz="0" w:space="0" w:color="auto"/>
            <w:right w:val="none" w:sz="0" w:space="0" w:color="auto"/>
          </w:divBdr>
        </w:div>
        <w:div w:id="14960690">
          <w:marLeft w:val="640"/>
          <w:marRight w:val="0"/>
          <w:marTop w:val="0"/>
          <w:marBottom w:val="0"/>
          <w:divBdr>
            <w:top w:val="none" w:sz="0" w:space="0" w:color="auto"/>
            <w:left w:val="none" w:sz="0" w:space="0" w:color="auto"/>
            <w:bottom w:val="none" w:sz="0" w:space="0" w:color="auto"/>
            <w:right w:val="none" w:sz="0" w:space="0" w:color="auto"/>
          </w:divBdr>
        </w:div>
        <w:div w:id="1299530934">
          <w:marLeft w:val="640"/>
          <w:marRight w:val="0"/>
          <w:marTop w:val="0"/>
          <w:marBottom w:val="0"/>
          <w:divBdr>
            <w:top w:val="none" w:sz="0" w:space="0" w:color="auto"/>
            <w:left w:val="none" w:sz="0" w:space="0" w:color="auto"/>
            <w:bottom w:val="none" w:sz="0" w:space="0" w:color="auto"/>
            <w:right w:val="none" w:sz="0" w:space="0" w:color="auto"/>
          </w:divBdr>
        </w:div>
        <w:div w:id="166336484">
          <w:marLeft w:val="640"/>
          <w:marRight w:val="0"/>
          <w:marTop w:val="0"/>
          <w:marBottom w:val="0"/>
          <w:divBdr>
            <w:top w:val="none" w:sz="0" w:space="0" w:color="auto"/>
            <w:left w:val="none" w:sz="0" w:space="0" w:color="auto"/>
            <w:bottom w:val="none" w:sz="0" w:space="0" w:color="auto"/>
            <w:right w:val="none" w:sz="0" w:space="0" w:color="auto"/>
          </w:divBdr>
        </w:div>
        <w:div w:id="363871599">
          <w:marLeft w:val="640"/>
          <w:marRight w:val="0"/>
          <w:marTop w:val="0"/>
          <w:marBottom w:val="0"/>
          <w:divBdr>
            <w:top w:val="none" w:sz="0" w:space="0" w:color="auto"/>
            <w:left w:val="none" w:sz="0" w:space="0" w:color="auto"/>
            <w:bottom w:val="none" w:sz="0" w:space="0" w:color="auto"/>
            <w:right w:val="none" w:sz="0" w:space="0" w:color="auto"/>
          </w:divBdr>
        </w:div>
        <w:div w:id="1772043973">
          <w:marLeft w:val="640"/>
          <w:marRight w:val="0"/>
          <w:marTop w:val="0"/>
          <w:marBottom w:val="0"/>
          <w:divBdr>
            <w:top w:val="none" w:sz="0" w:space="0" w:color="auto"/>
            <w:left w:val="none" w:sz="0" w:space="0" w:color="auto"/>
            <w:bottom w:val="none" w:sz="0" w:space="0" w:color="auto"/>
            <w:right w:val="none" w:sz="0" w:space="0" w:color="auto"/>
          </w:divBdr>
        </w:div>
        <w:div w:id="730274641">
          <w:marLeft w:val="640"/>
          <w:marRight w:val="0"/>
          <w:marTop w:val="0"/>
          <w:marBottom w:val="0"/>
          <w:divBdr>
            <w:top w:val="none" w:sz="0" w:space="0" w:color="auto"/>
            <w:left w:val="none" w:sz="0" w:space="0" w:color="auto"/>
            <w:bottom w:val="none" w:sz="0" w:space="0" w:color="auto"/>
            <w:right w:val="none" w:sz="0" w:space="0" w:color="auto"/>
          </w:divBdr>
        </w:div>
        <w:div w:id="108429102">
          <w:marLeft w:val="640"/>
          <w:marRight w:val="0"/>
          <w:marTop w:val="0"/>
          <w:marBottom w:val="0"/>
          <w:divBdr>
            <w:top w:val="none" w:sz="0" w:space="0" w:color="auto"/>
            <w:left w:val="none" w:sz="0" w:space="0" w:color="auto"/>
            <w:bottom w:val="none" w:sz="0" w:space="0" w:color="auto"/>
            <w:right w:val="none" w:sz="0" w:space="0" w:color="auto"/>
          </w:divBdr>
        </w:div>
        <w:div w:id="855851147">
          <w:marLeft w:val="640"/>
          <w:marRight w:val="0"/>
          <w:marTop w:val="0"/>
          <w:marBottom w:val="0"/>
          <w:divBdr>
            <w:top w:val="none" w:sz="0" w:space="0" w:color="auto"/>
            <w:left w:val="none" w:sz="0" w:space="0" w:color="auto"/>
            <w:bottom w:val="none" w:sz="0" w:space="0" w:color="auto"/>
            <w:right w:val="none" w:sz="0" w:space="0" w:color="auto"/>
          </w:divBdr>
        </w:div>
        <w:div w:id="488786951">
          <w:marLeft w:val="640"/>
          <w:marRight w:val="0"/>
          <w:marTop w:val="0"/>
          <w:marBottom w:val="0"/>
          <w:divBdr>
            <w:top w:val="none" w:sz="0" w:space="0" w:color="auto"/>
            <w:left w:val="none" w:sz="0" w:space="0" w:color="auto"/>
            <w:bottom w:val="none" w:sz="0" w:space="0" w:color="auto"/>
            <w:right w:val="none" w:sz="0" w:space="0" w:color="auto"/>
          </w:divBdr>
        </w:div>
        <w:div w:id="1376467529">
          <w:marLeft w:val="640"/>
          <w:marRight w:val="0"/>
          <w:marTop w:val="0"/>
          <w:marBottom w:val="0"/>
          <w:divBdr>
            <w:top w:val="none" w:sz="0" w:space="0" w:color="auto"/>
            <w:left w:val="none" w:sz="0" w:space="0" w:color="auto"/>
            <w:bottom w:val="none" w:sz="0" w:space="0" w:color="auto"/>
            <w:right w:val="none" w:sz="0" w:space="0" w:color="auto"/>
          </w:divBdr>
        </w:div>
        <w:div w:id="435558774">
          <w:marLeft w:val="640"/>
          <w:marRight w:val="0"/>
          <w:marTop w:val="0"/>
          <w:marBottom w:val="0"/>
          <w:divBdr>
            <w:top w:val="none" w:sz="0" w:space="0" w:color="auto"/>
            <w:left w:val="none" w:sz="0" w:space="0" w:color="auto"/>
            <w:bottom w:val="none" w:sz="0" w:space="0" w:color="auto"/>
            <w:right w:val="none" w:sz="0" w:space="0" w:color="auto"/>
          </w:divBdr>
        </w:div>
        <w:div w:id="1280795979">
          <w:marLeft w:val="640"/>
          <w:marRight w:val="0"/>
          <w:marTop w:val="0"/>
          <w:marBottom w:val="0"/>
          <w:divBdr>
            <w:top w:val="none" w:sz="0" w:space="0" w:color="auto"/>
            <w:left w:val="none" w:sz="0" w:space="0" w:color="auto"/>
            <w:bottom w:val="none" w:sz="0" w:space="0" w:color="auto"/>
            <w:right w:val="none" w:sz="0" w:space="0" w:color="auto"/>
          </w:divBdr>
        </w:div>
        <w:div w:id="267470490">
          <w:marLeft w:val="640"/>
          <w:marRight w:val="0"/>
          <w:marTop w:val="0"/>
          <w:marBottom w:val="0"/>
          <w:divBdr>
            <w:top w:val="none" w:sz="0" w:space="0" w:color="auto"/>
            <w:left w:val="none" w:sz="0" w:space="0" w:color="auto"/>
            <w:bottom w:val="none" w:sz="0" w:space="0" w:color="auto"/>
            <w:right w:val="none" w:sz="0" w:space="0" w:color="auto"/>
          </w:divBdr>
        </w:div>
        <w:div w:id="232352438">
          <w:marLeft w:val="640"/>
          <w:marRight w:val="0"/>
          <w:marTop w:val="0"/>
          <w:marBottom w:val="0"/>
          <w:divBdr>
            <w:top w:val="none" w:sz="0" w:space="0" w:color="auto"/>
            <w:left w:val="none" w:sz="0" w:space="0" w:color="auto"/>
            <w:bottom w:val="none" w:sz="0" w:space="0" w:color="auto"/>
            <w:right w:val="none" w:sz="0" w:space="0" w:color="auto"/>
          </w:divBdr>
        </w:div>
        <w:div w:id="1725250303">
          <w:marLeft w:val="640"/>
          <w:marRight w:val="0"/>
          <w:marTop w:val="0"/>
          <w:marBottom w:val="0"/>
          <w:divBdr>
            <w:top w:val="none" w:sz="0" w:space="0" w:color="auto"/>
            <w:left w:val="none" w:sz="0" w:space="0" w:color="auto"/>
            <w:bottom w:val="none" w:sz="0" w:space="0" w:color="auto"/>
            <w:right w:val="none" w:sz="0" w:space="0" w:color="auto"/>
          </w:divBdr>
        </w:div>
        <w:div w:id="1362977661">
          <w:marLeft w:val="640"/>
          <w:marRight w:val="0"/>
          <w:marTop w:val="0"/>
          <w:marBottom w:val="0"/>
          <w:divBdr>
            <w:top w:val="none" w:sz="0" w:space="0" w:color="auto"/>
            <w:left w:val="none" w:sz="0" w:space="0" w:color="auto"/>
            <w:bottom w:val="none" w:sz="0" w:space="0" w:color="auto"/>
            <w:right w:val="none" w:sz="0" w:space="0" w:color="auto"/>
          </w:divBdr>
        </w:div>
        <w:div w:id="1542010710">
          <w:marLeft w:val="640"/>
          <w:marRight w:val="0"/>
          <w:marTop w:val="0"/>
          <w:marBottom w:val="0"/>
          <w:divBdr>
            <w:top w:val="none" w:sz="0" w:space="0" w:color="auto"/>
            <w:left w:val="none" w:sz="0" w:space="0" w:color="auto"/>
            <w:bottom w:val="none" w:sz="0" w:space="0" w:color="auto"/>
            <w:right w:val="none" w:sz="0" w:space="0" w:color="auto"/>
          </w:divBdr>
        </w:div>
        <w:div w:id="1856456276">
          <w:marLeft w:val="640"/>
          <w:marRight w:val="0"/>
          <w:marTop w:val="0"/>
          <w:marBottom w:val="0"/>
          <w:divBdr>
            <w:top w:val="none" w:sz="0" w:space="0" w:color="auto"/>
            <w:left w:val="none" w:sz="0" w:space="0" w:color="auto"/>
            <w:bottom w:val="none" w:sz="0" w:space="0" w:color="auto"/>
            <w:right w:val="none" w:sz="0" w:space="0" w:color="auto"/>
          </w:divBdr>
        </w:div>
        <w:div w:id="530923427">
          <w:marLeft w:val="640"/>
          <w:marRight w:val="0"/>
          <w:marTop w:val="0"/>
          <w:marBottom w:val="0"/>
          <w:divBdr>
            <w:top w:val="none" w:sz="0" w:space="0" w:color="auto"/>
            <w:left w:val="none" w:sz="0" w:space="0" w:color="auto"/>
            <w:bottom w:val="none" w:sz="0" w:space="0" w:color="auto"/>
            <w:right w:val="none" w:sz="0" w:space="0" w:color="auto"/>
          </w:divBdr>
        </w:div>
        <w:div w:id="1676877928">
          <w:marLeft w:val="640"/>
          <w:marRight w:val="0"/>
          <w:marTop w:val="0"/>
          <w:marBottom w:val="0"/>
          <w:divBdr>
            <w:top w:val="none" w:sz="0" w:space="0" w:color="auto"/>
            <w:left w:val="none" w:sz="0" w:space="0" w:color="auto"/>
            <w:bottom w:val="none" w:sz="0" w:space="0" w:color="auto"/>
            <w:right w:val="none" w:sz="0" w:space="0" w:color="auto"/>
          </w:divBdr>
        </w:div>
        <w:div w:id="1374694188">
          <w:marLeft w:val="640"/>
          <w:marRight w:val="0"/>
          <w:marTop w:val="0"/>
          <w:marBottom w:val="0"/>
          <w:divBdr>
            <w:top w:val="none" w:sz="0" w:space="0" w:color="auto"/>
            <w:left w:val="none" w:sz="0" w:space="0" w:color="auto"/>
            <w:bottom w:val="none" w:sz="0" w:space="0" w:color="auto"/>
            <w:right w:val="none" w:sz="0" w:space="0" w:color="auto"/>
          </w:divBdr>
        </w:div>
        <w:div w:id="1491798542">
          <w:marLeft w:val="640"/>
          <w:marRight w:val="0"/>
          <w:marTop w:val="0"/>
          <w:marBottom w:val="0"/>
          <w:divBdr>
            <w:top w:val="none" w:sz="0" w:space="0" w:color="auto"/>
            <w:left w:val="none" w:sz="0" w:space="0" w:color="auto"/>
            <w:bottom w:val="none" w:sz="0" w:space="0" w:color="auto"/>
            <w:right w:val="none" w:sz="0" w:space="0" w:color="auto"/>
          </w:divBdr>
        </w:div>
        <w:div w:id="992217976">
          <w:marLeft w:val="640"/>
          <w:marRight w:val="0"/>
          <w:marTop w:val="0"/>
          <w:marBottom w:val="0"/>
          <w:divBdr>
            <w:top w:val="none" w:sz="0" w:space="0" w:color="auto"/>
            <w:left w:val="none" w:sz="0" w:space="0" w:color="auto"/>
            <w:bottom w:val="none" w:sz="0" w:space="0" w:color="auto"/>
            <w:right w:val="none" w:sz="0" w:space="0" w:color="auto"/>
          </w:divBdr>
        </w:div>
        <w:div w:id="1990279507">
          <w:marLeft w:val="640"/>
          <w:marRight w:val="0"/>
          <w:marTop w:val="0"/>
          <w:marBottom w:val="0"/>
          <w:divBdr>
            <w:top w:val="none" w:sz="0" w:space="0" w:color="auto"/>
            <w:left w:val="none" w:sz="0" w:space="0" w:color="auto"/>
            <w:bottom w:val="none" w:sz="0" w:space="0" w:color="auto"/>
            <w:right w:val="none" w:sz="0" w:space="0" w:color="auto"/>
          </w:divBdr>
        </w:div>
        <w:div w:id="980580441">
          <w:marLeft w:val="640"/>
          <w:marRight w:val="0"/>
          <w:marTop w:val="0"/>
          <w:marBottom w:val="0"/>
          <w:divBdr>
            <w:top w:val="none" w:sz="0" w:space="0" w:color="auto"/>
            <w:left w:val="none" w:sz="0" w:space="0" w:color="auto"/>
            <w:bottom w:val="none" w:sz="0" w:space="0" w:color="auto"/>
            <w:right w:val="none" w:sz="0" w:space="0" w:color="auto"/>
          </w:divBdr>
        </w:div>
        <w:div w:id="666128999">
          <w:marLeft w:val="640"/>
          <w:marRight w:val="0"/>
          <w:marTop w:val="0"/>
          <w:marBottom w:val="0"/>
          <w:divBdr>
            <w:top w:val="none" w:sz="0" w:space="0" w:color="auto"/>
            <w:left w:val="none" w:sz="0" w:space="0" w:color="auto"/>
            <w:bottom w:val="none" w:sz="0" w:space="0" w:color="auto"/>
            <w:right w:val="none" w:sz="0" w:space="0" w:color="auto"/>
          </w:divBdr>
        </w:div>
        <w:div w:id="1632323415">
          <w:marLeft w:val="640"/>
          <w:marRight w:val="0"/>
          <w:marTop w:val="0"/>
          <w:marBottom w:val="0"/>
          <w:divBdr>
            <w:top w:val="none" w:sz="0" w:space="0" w:color="auto"/>
            <w:left w:val="none" w:sz="0" w:space="0" w:color="auto"/>
            <w:bottom w:val="none" w:sz="0" w:space="0" w:color="auto"/>
            <w:right w:val="none" w:sz="0" w:space="0" w:color="auto"/>
          </w:divBdr>
        </w:div>
        <w:div w:id="1740517056">
          <w:marLeft w:val="640"/>
          <w:marRight w:val="0"/>
          <w:marTop w:val="0"/>
          <w:marBottom w:val="0"/>
          <w:divBdr>
            <w:top w:val="none" w:sz="0" w:space="0" w:color="auto"/>
            <w:left w:val="none" w:sz="0" w:space="0" w:color="auto"/>
            <w:bottom w:val="none" w:sz="0" w:space="0" w:color="auto"/>
            <w:right w:val="none" w:sz="0" w:space="0" w:color="auto"/>
          </w:divBdr>
        </w:div>
        <w:div w:id="356392934">
          <w:marLeft w:val="640"/>
          <w:marRight w:val="0"/>
          <w:marTop w:val="0"/>
          <w:marBottom w:val="0"/>
          <w:divBdr>
            <w:top w:val="none" w:sz="0" w:space="0" w:color="auto"/>
            <w:left w:val="none" w:sz="0" w:space="0" w:color="auto"/>
            <w:bottom w:val="none" w:sz="0" w:space="0" w:color="auto"/>
            <w:right w:val="none" w:sz="0" w:space="0" w:color="auto"/>
          </w:divBdr>
        </w:div>
        <w:div w:id="1127703137">
          <w:marLeft w:val="640"/>
          <w:marRight w:val="0"/>
          <w:marTop w:val="0"/>
          <w:marBottom w:val="0"/>
          <w:divBdr>
            <w:top w:val="none" w:sz="0" w:space="0" w:color="auto"/>
            <w:left w:val="none" w:sz="0" w:space="0" w:color="auto"/>
            <w:bottom w:val="none" w:sz="0" w:space="0" w:color="auto"/>
            <w:right w:val="none" w:sz="0" w:space="0" w:color="auto"/>
          </w:divBdr>
        </w:div>
        <w:div w:id="1340154195">
          <w:marLeft w:val="640"/>
          <w:marRight w:val="0"/>
          <w:marTop w:val="0"/>
          <w:marBottom w:val="0"/>
          <w:divBdr>
            <w:top w:val="none" w:sz="0" w:space="0" w:color="auto"/>
            <w:left w:val="none" w:sz="0" w:space="0" w:color="auto"/>
            <w:bottom w:val="none" w:sz="0" w:space="0" w:color="auto"/>
            <w:right w:val="none" w:sz="0" w:space="0" w:color="auto"/>
          </w:divBdr>
        </w:div>
        <w:div w:id="196897118">
          <w:marLeft w:val="640"/>
          <w:marRight w:val="0"/>
          <w:marTop w:val="0"/>
          <w:marBottom w:val="0"/>
          <w:divBdr>
            <w:top w:val="none" w:sz="0" w:space="0" w:color="auto"/>
            <w:left w:val="none" w:sz="0" w:space="0" w:color="auto"/>
            <w:bottom w:val="none" w:sz="0" w:space="0" w:color="auto"/>
            <w:right w:val="none" w:sz="0" w:space="0" w:color="auto"/>
          </w:divBdr>
        </w:div>
        <w:div w:id="1679426079">
          <w:marLeft w:val="640"/>
          <w:marRight w:val="0"/>
          <w:marTop w:val="0"/>
          <w:marBottom w:val="0"/>
          <w:divBdr>
            <w:top w:val="none" w:sz="0" w:space="0" w:color="auto"/>
            <w:left w:val="none" w:sz="0" w:space="0" w:color="auto"/>
            <w:bottom w:val="none" w:sz="0" w:space="0" w:color="auto"/>
            <w:right w:val="none" w:sz="0" w:space="0" w:color="auto"/>
          </w:divBdr>
        </w:div>
        <w:div w:id="1484348352">
          <w:marLeft w:val="640"/>
          <w:marRight w:val="0"/>
          <w:marTop w:val="0"/>
          <w:marBottom w:val="0"/>
          <w:divBdr>
            <w:top w:val="none" w:sz="0" w:space="0" w:color="auto"/>
            <w:left w:val="none" w:sz="0" w:space="0" w:color="auto"/>
            <w:bottom w:val="none" w:sz="0" w:space="0" w:color="auto"/>
            <w:right w:val="none" w:sz="0" w:space="0" w:color="auto"/>
          </w:divBdr>
        </w:div>
        <w:div w:id="2063744555">
          <w:marLeft w:val="640"/>
          <w:marRight w:val="0"/>
          <w:marTop w:val="0"/>
          <w:marBottom w:val="0"/>
          <w:divBdr>
            <w:top w:val="none" w:sz="0" w:space="0" w:color="auto"/>
            <w:left w:val="none" w:sz="0" w:space="0" w:color="auto"/>
            <w:bottom w:val="none" w:sz="0" w:space="0" w:color="auto"/>
            <w:right w:val="none" w:sz="0" w:space="0" w:color="auto"/>
          </w:divBdr>
        </w:div>
        <w:div w:id="609319202">
          <w:marLeft w:val="640"/>
          <w:marRight w:val="0"/>
          <w:marTop w:val="0"/>
          <w:marBottom w:val="0"/>
          <w:divBdr>
            <w:top w:val="none" w:sz="0" w:space="0" w:color="auto"/>
            <w:left w:val="none" w:sz="0" w:space="0" w:color="auto"/>
            <w:bottom w:val="none" w:sz="0" w:space="0" w:color="auto"/>
            <w:right w:val="none" w:sz="0" w:space="0" w:color="auto"/>
          </w:divBdr>
        </w:div>
        <w:div w:id="1033576028">
          <w:marLeft w:val="640"/>
          <w:marRight w:val="0"/>
          <w:marTop w:val="0"/>
          <w:marBottom w:val="0"/>
          <w:divBdr>
            <w:top w:val="none" w:sz="0" w:space="0" w:color="auto"/>
            <w:left w:val="none" w:sz="0" w:space="0" w:color="auto"/>
            <w:bottom w:val="none" w:sz="0" w:space="0" w:color="auto"/>
            <w:right w:val="none" w:sz="0" w:space="0" w:color="auto"/>
          </w:divBdr>
        </w:div>
        <w:div w:id="1391537633">
          <w:marLeft w:val="640"/>
          <w:marRight w:val="0"/>
          <w:marTop w:val="0"/>
          <w:marBottom w:val="0"/>
          <w:divBdr>
            <w:top w:val="none" w:sz="0" w:space="0" w:color="auto"/>
            <w:left w:val="none" w:sz="0" w:space="0" w:color="auto"/>
            <w:bottom w:val="none" w:sz="0" w:space="0" w:color="auto"/>
            <w:right w:val="none" w:sz="0" w:space="0" w:color="auto"/>
          </w:divBdr>
        </w:div>
        <w:div w:id="466245367">
          <w:marLeft w:val="640"/>
          <w:marRight w:val="0"/>
          <w:marTop w:val="0"/>
          <w:marBottom w:val="0"/>
          <w:divBdr>
            <w:top w:val="none" w:sz="0" w:space="0" w:color="auto"/>
            <w:left w:val="none" w:sz="0" w:space="0" w:color="auto"/>
            <w:bottom w:val="none" w:sz="0" w:space="0" w:color="auto"/>
            <w:right w:val="none" w:sz="0" w:space="0" w:color="auto"/>
          </w:divBdr>
        </w:div>
        <w:div w:id="1644191113">
          <w:marLeft w:val="640"/>
          <w:marRight w:val="0"/>
          <w:marTop w:val="0"/>
          <w:marBottom w:val="0"/>
          <w:divBdr>
            <w:top w:val="none" w:sz="0" w:space="0" w:color="auto"/>
            <w:left w:val="none" w:sz="0" w:space="0" w:color="auto"/>
            <w:bottom w:val="none" w:sz="0" w:space="0" w:color="auto"/>
            <w:right w:val="none" w:sz="0" w:space="0" w:color="auto"/>
          </w:divBdr>
        </w:div>
        <w:div w:id="1961183581">
          <w:marLeft w:val="640"/>
          <w:marRight w:val="0"/>
          <w:marTop w:val="0"/>
          <w:marBottom w:val="0"/>
          <w:divBdr>
            <w:top w:val="none" w:sz="0" w:space="0" w:color="auto"/>
            <w:left w:val="none" w:sz="0" w:space="0" w:color="auto"/>
            <w:bottom w:val="none" w:sz="0" w:space="0" w:color="auto"/>
            <w:right w:val="none" w:sz="0" w:space="0" w:color="auto"/>
          </w:divBdr>
        </w:div>
        <w:div w:id="60293209">
          <w:marLeft w:val="640"/>
          <w:marRight w:val="0"/>
          <w:marTop w:val="0"/>
          <w:marBottom w:val="0"/>
          <w:divBdr>
            <w:top w:val="none" w:sz="0" w:space="0" w:color="auto"/>
            <w:left w:val="none" w:sz="0" w:space="0" w:color="auto"/>
            <w:bottom w:val="none" w:sz="0" w:space="0" w:color="auto"/>
            <w:right w:val="none" w:sz="0" w:space="0" w:color="auto"/>
          </w:divBdr>
        </w:div>
        <w:div w:id="1460539175">
          <w:marLeft w:val="640"/>
          <w:marRight w:val="0"/>
          <w:marTop w:val="0"/>
          <w:marBottom w:val="0"/>
          <w:divBdr>
            <w:top w:val="none" w:sz="0" w:space="0" w:color="auto"/>
            <w:left w:val="none" w:sz="0" w:space="0" w:color="auto"/>
            <w:bottom w:val="none" w:sz="0" w:space="0" w:color="auto"/>
            <w:right w:val="none" w:sz="0" w:space="0" w:color="auto"/>
          </w:divBdr>
        </w:div>
        <w:div w:id="1355304887">
          <w:marLeft w:val="640"/>
          <w:marRight w:val="0"/>
          <w:marTop w:val="0"/>
          <w:marBottom w:val="0"/>
          <w:divBdr>
            <w:top w:val="none" w:sz="0" w:space="0" w:color="auto"/>
            <w:left w:val="none" w:sz="0" w:space="0" w:color="auto"/>
            <w:bottom w:val="none" w:sz="0" w:space="0" w:color="auto"/>
            <w:right w:val="none" w:sz="0" w:space="0" w:color="auto"/>
          </w:divBdr>
        </w:div>
        <w:div w:id="1075398444">
          <w:marLeft w:val="640"/>
          <w:marRight w:val="0"/>
          <w:marTop w:val="0"/>
          <w:marBottom w:val="0"/>
          <w:divBdr>
            <w:top w:val="none" w:sz="0" w:space="0" w:color="auto"/>
            <w:left w:val="none" w:sz="0" w:space="0" w:color="auto"/>
            <w:bottom w:val="none" w:sz="0" w:space="0" w:color="auto"/>
            <w:right w:val="none" w:sz="0" w:space="0" w:color="auto"/>
          </w:divBdr>
        </w:div>
        <w:div w:id="2142262561">
          <w:marLeft w:val="640"/>
          <w:marRight w:val="0"/>
          <w:marTop w:val="0"/>
          <w:marBottom w:val="0"/>
          <w:divBdr>
            <w:top w:val="none" w:sz="0" w:space="0" w:color="auto"/>
            <w:left w:val="none" w:sz="0" w:space="0" w:color="auto"/>
            <w:bottom w:val="none" w:sz="0" w:space="0" w:color="auto"/>
            <w:right w:val="none" w:sz="0" w:space="0" w:color="auto"/>
          </w:divBdr>
        </w:div>
        <w:div w:id="1708408673">
          <w:marLeft w:val="640"/>
          <w:marRight w:val="0"/>
          <w:marTop w:val="0"/>
          <w:marBottom w:val="0"/>
          <w:divBdr>
            <w:top w:val="none" w:sz="0" w:space="0" w:color="auto"/>
            <w:left w:val="none" w:sz="0" w:space="0" w:color="auto"/>
            <w:bottom w:val="none" w:sz="0" w:space="0" w:color="auto"/>
            <w:right w:val="none" w:sz="0" w:space="0" w:color="auto"/>
          </w:divBdr>
        </w:div>
        <w:div w:id="168251855">
          <w:marLeft w:val="640"/>
          <w:marRight w:val="0"/>
          <w:marTop w:val="0"/>
          <w:marBottom w:val="0"/>
          <w:divBdr>
            <w:top w:val="none" w:sz="0" w:space="0" w:color="auto"/>
            <w:left w:val="none" w:sz="0" w:space="0" w:color="auto"/>
            <w:bottom w:val="none" w:sz="0" w:space="0" w:color="auto"/>
            <w:right w:val="none" w:sz="0" w:space="0" w:color="auto"/>
          </w:divBdr>
        </w:div>
        <w:div w:id="589432475">
          <w:marLeft w:val="640"/>
          <w:marRight w:val="0"/>
          <w:marTop w:val="0"/>
          <w:marBottom w:val="0"/>
          <w:divBdr>
            <w:top w:val="none" w:sz="0" w:space="0" w:color="auto"/>
            <w:left w:val="none" w:sz="0" w:space="0" w:color="auto"/>
            <w:bottom w:val="none" w:sz="0" w:space="0" w:color="auto"/>
            <w:right w:val="none" w:sz="0" w:space="0" w:color="auto"/>
          </w:divBdr>
        </w:div>
        <w:div w:id="1765035326">
          <w:marLeft w:val="640"/>
          <w:marRight w:val="0"/>
          <w:marTop w:val="0"/>
          <w:marBottom w:val="0"/>
          <w:divBdr>
            <w:top w:val="none" w:sz="0" w:space="0" w:color="auto"/>
            <w:left w:val="none" w:sz="0" w:space="0" w:color="auto"/>
            <w:bottom w:val="none" w:sz="0" w:space="0" w:color="auto"/>
            <w:right w:val="none" w:sz="0" w:space="0" w:color="auto"/>
          </w:divBdr>
        </w:div>
        <w:div w:id="1357927282">
          <w:marLeft w:val="640"/>
          <w:marRight w:val="0"/>
          <w:marTop w:val="0"/>
          <w:marBottom w:val="0"/>
          <w:divBdr>
            <w:top w:val="none" w:sz="0" w:space="0" w:color="auto"/>
            <w:left w:val="none" w:sz="0" w:space="0" w:color="auto"/>
            <w:bottom w:val="none" w:sz="0" w:space="0" w:color="auto"/>
            <w:right w:val="none" w:sz="0" w:space="0" w:color="auto"/>
          </w:divBdr>
        </w:div>
        <w:div w:id="1691688565">
          <w:marLeft w:val="640"/>
          <w:marRight w:val="0"/>
          <w:marTop w:val="0"/>
          <w:marBottom w:val="0"/>
          <w:divBdr>
            <w:top w:val="none" w:sz="0" w:space="0" w:color="auto"/>
            <w:left w:val="none" w:sz="0" w:space="0" w:color="auto"/>
            <w:bottom w:val="none" w:sz="0" w:space="0" w:color="auto"/>
            <w:right w:val="none" w:sz="0" w:space="0" w:color="auto"/>
          </w:divBdr>
        </w:div>
        <w:div w:id="1951427453">
          <w:marLeft w:val="640"/>
          <w:marRight w:val="0"/>
          <w:marTop w:val="0"/>
          <w:marBottom w:val="0"/>
          <w:divBdr>
            <w:top w:val="none" w:sz="0" w:space="0" w:color="auto"/>
            <w:left w:val="none" w:sz="0" w:space="0" w:color="auto"/>
            <w:bottom w:val="none" w:sz="0" w:space="0" w:color="auto"/>
            <w:right w:val="none" w:sz="0" w:space="0" w:color="auto"/>
          </w:divBdr>
        </w:div>
        <w:div w:id="1182620549">
          <w:marLeft w:val="640"/>
          <w:marRight w:val="0"/>
          <w:marTop w:val="0"/>
          <w:marBottom w:val="0"/>
          <w:divBdr>
            <w:top w:val="none" w:sz="0" w:space="0" w:color="auto"/>
            <w:left w:val="none" w:sz="0" w:space="0" w:color="auto"/>
            <w:bottom w:val="none" w:sz="0" w:space="0" w:color="auto"/>
            <w:right w:val="none" w:sz="0" w:space="0" w:color="auto"/>
          </w:divBdr>
        </w:div>
        <w:div w:id="706183151">
          <w:marLeft w:val="640"/>
          <w:marRight w:val="0"/>
          <w:marTop w:val="0"/>
          <w:marBottom w:val="0"/>
          <w:divBdr>
            <w:top w:val="none" w:sz="0" w:space="0" w:color="auto"/>
            <w:left w:val="none" w:sz="0" w:space="0" w:color="auto"/>
            <w:bottom w:val="none" w:sz="0" w:space="0" w:color="auto"/>
            <w:right w:val="none" w:sz="0" w:space="0" w:color="auto"/>
          </w:divBdr>
        </w:div>
        <w:div w:id="387150733">
          <w:marLeft w:val="640"/>
          <w:marRight w:val="0"/>
          <w:marTop w:val="0"/>
          <w:marBottom w:val="0"/>
          <w:divBdr>
            <w:top w:val="none" w:sz="0" w:space="0" w:color="auto"/>
            <w:left w:val="none" w:sz="0" w:space="0" w:color="auto"/>
            <w:bottom w:val="none" w:sz="0" w:space="0" w:color="auto"/>
            <w:right w:val="none" w:sz="0" w:space="0" w:color="auto"/>
          </w:divBdr>
        </w:div>
        <w:div w:id="361976911">
          <w:marLeft w:val="640"/>
          <w:marRight w:val="0"/>
          <w:marTop w:val="0"/>
          <w:marBottom w:val="0"/>
          <w:divBdr>
            <w:top w:val="none" w:sz="0" w:space="0" w:color="auto"/>
            <w:left w:val="none" w:sz="0" w:space="0" w:color="auto"/>
            <w:bottom w:val="none" w:sz="0" w:space="0" w:color="auto"/>
            <w:right w:val="none" w:sz="0" w:space="0" w:color="auto"/>
          </w:divBdr>
        </w:div>
        <w:div w:id="1777289585">
          <w:marLeft w:val="640"/>
          <w:marRight w:val="0"/>
          <w:marTop w:val="0"/>
          <w:marBottom w:val="0"/>
          <w:divBdr>
            <w:top w:val="none" w:sz="0" w:space="0" w:color="auto"/>
            <w:left w:val="none" w:sz="0" w:space="0" w:color="auto"/>
            <w:bottom w:val="none" w:sz="0" w:space="0" w:color="auto"/>
            <w:right w:val="none" w:sz="0" w:space="0" w:color="auto"/>
          </w:divBdr>
        </w:div>
        <w:div w:id="143161450">
          <w:marLeft w:val="640"/>
          <w:marRight w:val="0"/>
          <w:marTop w:val="0"/>
          <w:marBottom w:val="0"/>
          <w:divBdr>
            <w:top w:val="none" w:sz="0" w:space="0" w:color="auto"/>
            <w:left w:val="none" w:sz="0" w:space="0" w:color="auto"/>
            <w:bottom w:val="none" w:sz="0" w:space="0" w:color="auto"/>
            <w:right w:val="none" w:sz="0" w:space="0" w:color="auto"/>
          </w:divBdr>
        </w:div>
        <w:div w:id="499466730">
          <w:marLeft w:val="640"/>
          <w:marRight w:val="0"/>
          <w:marTop w:val="0"/>
          <w:marBottom w:val="0"/>
          <w:divBdr>
            <w:top w:val="none" w:sz="0" w:space="0" w:color="auto"/>
            <w:left w:val="none" w:sz="0" w:space="0" w:color="auto"/>
            <w:bottom w:val="none" w:sz="0" w:space="0" w:color="auto"/>
            <w:right w:val="none" w:sz="0" w:space="0" w:color="auto"/>
          </w:divBdr>
        </w:div>
        <w:div w:id="970357010">
          <w:marLeft w:val="640"/>
          <w:marRight w:val="0"/>
          <w:marTop w:val="0"/>
          <w:marBottom w:val="0"/>
          <w:divBdr>
            <w:top w:val="none" w:sz="0" w:space="0" w:color="auto"/>
            <w:left w:val="none" w:sz="0" w:space="0" w:color="auto"/>
            <w:bottom w:val="none" w:sz="0" w:space="0" w:color="auto"/>
            <w:right w:val="none" w:sz="0" w:space="0" w:color="auto"/>
          </w:divBdr>
        </w:div>
        <w:div w:id="1370883790">
          <w:marLeft w:val="640"/>
          <w:marRight w:val="0"/>
          <w:marTop w:val="0"/>
          <w:marBottom w:val="0"/>
          <w:divBdr>
            <w:top w:val="none" w:sz="0" w:space="0" w:color="auto"/>
            <w:left w:val="none" w:sz="0" w:space="0" w:color="auto"/>
            <w:bottom w:val="none" w:sz="0" w:space="0" w:color="auto"/>
            <w:right w:val="none" w:sz="0" w:space="0" w:color="auto"/>
          </w:divBdr>
        </w:div>
        <w:div w:id="97678642">
          <w:marLeft w:val="640"/>
          <w:marRight w:val="0"/>
          <w:marTop w:val="0"/>
          <w:marBottom w:val="0"/>
          <w:divBdr>
            <w:top w:val="none" w:sz="0" w:space="0" w:color="auto"/>
            <w:left w:val="none" w:sz="0" w:space="0" w:color="auto"/>
            <w:bottom w:val="none" w:sz="0" w:space="0" w:color="auto"/>
            <w:right w:val="none" w:sz="0" w:space="0" w:color="auto"/>
          </w:divBdr>
        </w:div>
        <w:div w:id="687366514">
          <w:marLeft w:val="640"/>
          <w:marRight w:val="0"/>
          <w:marTop w:val="0"/>
          <w:marBottom w:val="0"/>
          <w:divBdr>
            <w:top w:val="none" w:sz="0" w:space="0" w:color="auto"/>
            <w:left w:val="none" w:sz="0" w:space="0" w:color="auto"/>
            <w:bottom w:val="none" w:sz="0" w:space="0" w:color="auto"/>
            <w:right w:val="none" w:sz="0" w:space="0" w:color="auto"/>
          </w:divBdr>
        </w:div>
        <w:div w:id="4483395">
          <w:marLeft w:val="640"/>
          <w:marRight w:val="0"/>
          <w:marTop w:val="0"/>
          <w:marBottom w:val="0"/>
          <w:divBdr>
            <w:top w:val="none" w:sz="0" w:space="0" w:color="auto"/>
            <w:left w:val="none" w:sz="0" w:space="0" w:color="auto"/>
            <w:bottom w:val="none" w:sz="0" w:space="0" w:color="auto"/>
            <w:right w:val="none" w:sz="0" w:space="0" w:color="auto"/>
          </w:divBdr>
        </w:div>
        <w:div w:id="1695183324">
          <w:marLeft w:val="640"/>
          <w:marRight w:val="0"/>
          <w:marTop w:val="0"/>
          <w:marBottom w:val="0"/>
          <w:divBdr>
            <w:top w:val="none" w:sz="0" w:space="0" w:color="auto"/>
            <w:left w:val="none" w:sz="0" w:space="0" w:color="auto"/>
            <w:bottom w:val="none" w:sz="0" w:space="0" w:color="auto"/>
            <w:right w:val="none" w:sz="0" w:space="0" w:color="auto"/>
          </w:divBdr>
        </w:div>
        <w:div w:id="913781420">
          <w:marLeft w:val="640"/>
          <w:marRight w:val="0"/>
          <w:marTop w:val="0"/>
          <w:marBottom w:val="0"/>
          <w:divBdr>
            <w:top w:val="none" w:sz="0" w:space="0" w:color="auto"/>
            <w:left w:val="none" w:sz="0" w:space="0" w:color="auto"/>
            <w:bottom w:val="none" w:sz="0" w:space="0" w:color="auto"/>
            <w:right w:val="none" w:sz="0" w:space="0" w:color="auto"/>
          </w:divBdr>
        </w:div>
        <w:div w:id="77795686">
          <w:marLeft w:val="640"/>
          <w:marRight w:val="0"/>
          <w:marTop w:val="0"/>
          <w:marBottom w:val="0"/>
          <w:divBdr>
            <w:top w:val="none" w:sz="0" w:space="0" w:color="auto"/>
            <w:left w:val="none" w:sz="0" w:space="0" w:color="auto"/>
            <w:bottom w:val="none" w:sz="0" w:space="0" w:color="auto"/>
            <w:right w:val="none" w:sz="0" w:space="0" w:color="auto"/>
          </w:divBdr>
        </w:div>
        <w:div w:id="2044942468">
          <w:marLeft w:val="640"/>
          <w:marRight w:val="0"/>
          <w:marTop w:val="0"/>
          <w:marBottom w:val="0"/>
          <w:divBdr>
            <w:top w:val="none" w:sz="0" w:space="0" w:color="auto"/>
            <w:left w:val="none" w:sz="0" w:space="0" w:color="auto"/>
            <w:bottom w:val="none" w:sz="0" w:space="0" w:color="auto"/>
            <w:right w:val="none" w:sz="0" w:space="0" w:color="auto"/>
          </w:divBdr>
        </w:div>
        <w:div w:id="1684167340">
          <w:marLeft w:val="640"/>
          <w:marRight w:val="0"/>
          <w:marTop w:val="0"/>
          <w:marBottom w:val="0"/>
          <w:divBdr>
            <w:top w:val="none" w:sz="0" w:space="0" w:color="auto"/>
            <w:left w:val="none" w:sz="0" w:space="0" w:color="auto"/>
            <w:bottom w:val="none" w:sz="0" w:space="0" w:color="auto"/>
            <w:right w:val="none" w:sz="0" w:space="0" w:color="auto"/>
          </w:divBdr>
        </w:div>
        <w:div w:id="197592576">
          <w:marLeft w:val="640"/>
          <w:marRight w:val="0"/>
          <w:marTop w:val="0"/>
          <w:marBottom w:val="0"/>
          <w:divBdr>
            <w:top w:val="none" w:sz="0" w:space="0" w:color="auto"/>
            <w:left w:val="none" w:sz="0" w:space="0" w:color="auto"/>
            <w:bottom w:val="none" w:sz="0" w:space="0" w:color="auto"/>
            <w:right w:val="none" w:sz="0" w:space="0" w:color="auto"/>
          </w:divBdr>
        </w:div>
        <w:div w:id="1248264984">
          <w:marLeft w:val="640"/>
          <w:marRight w:val="0"/>
          <w:marTop w:val="0"/>
          <w:marBottom w:val="0"/>
          <w:divBdr>
            <w:top w:val="none" w:sz="0" w:space="0" w:color="auto"/>
            <w:left w:val="none" w:sz="0" w:space="0" w:color="auto"/>
            <w:bottom w:val="none" w:sz="0" w:space="0" w:color="auto"/>
            <w:right w:val="none" w:sz="0" w:space="0" w:color="auto"/>
          </w:divBdr>
        </w:div>
        <w:div w:id="1190411758">
          <w:marLeft w:val="640"/>
          <w:marRight w:val="0"/>
          <w:marTop w:val="0"/>
          <w:marBottom w:val="0"/>
          <w:divBdr>
            <w:top w:val="none" w:sz="0" w:space="0" w:color="auto"/>
            <w:left w:val="none" w:sz="0" w:space="0" w:color="auto"/>
            <w:bottom w:val="none" w:sz="0" w:space="0" w:color="auto"/>
            <w:right w:val="none" w:sz="0" w:space="0" w:color="auto"/>
          </w:divBdr>
        </w:div>
        <w:div w:id="1551499881">
          <w:marLeft w:val="640"/>
          <w:marRight w:val="0"/>
          <w:marTop w:val="0"/>
          <w:marBottom w:val="0"/>
          <w:divBdr>
            <w:top w:val="none" w:sz="0" w:space="0" w:color="auto"/>
            <w:left w:val="none" w:sz="0" w:space="0" w:color="auto"/>
            <w:bottom w:val="none" w:sz="0" w:space="0" w:color="auto"/>
            <w:right w:val="none" w:sz="0" w:space="0" w:color="auto"/>
          </w:divBdr>
        </w:div>
        <w:div w:id="199634492">
          <w:marLeft w:val="640"/>
          <w:marRight w:val="0"/>
          <w:marTop w:val="0"/>
          <w:marBottom w:val="0"/>
          <w:divBdr>
            <w:top w:val="none" w:sz="0" w:space="0" w:color="auto"/>
            <w:left w:val="none" w:sz="0" w:space="0" w:color="auto"/>
            <w:bottom w:val="none" w:sz="0" w:space="0" w:color="auto"/>
            <w:right w:val="none" w:sz="0" w:space="0" w:color="auto"/>
          </w:divBdr>
        </w:div>
        <w:div w:id="1419016186">
          <w:marLeft w:val="640"/>
          <w:marRight w:val="0"/>
          <w:marTop w:val="0"/>
          <w:marBottom w:val="0"/>
          <w:divBdr>
            <w:top w:val="none" w:sz="0" w:space="0" w:color="auto"/>
            <w:left w:val="none" w:sz="0" w:space="0" w:color="auto"/>
            <w:bottom w:val="none" w:sz="0" w:space="0" w:color="auto"/>
            <w:right w:val="none" w:sz="0" w:space="0" w:color="auto"/>
          </w:divBdr>
        </w:div>
        <w:div w:id="1306741911">
          <w:marLeft w:val="640"/>
          <w:marRight w:val="0"/>
          <w:marTop w:val="0"/>
          <w:marBottom w:val="0"/>
          <w:divBdr>
            <w:top w:val="none" w:sz="0" w:space="0" w:color="auto"/>
            <w:left w:val="none" w:sz="0" w:space="0" w:color="auto"/>
            <w:bottom w:val="none" w:sz="0" w:space="0" w:color="auto"/>
            <w:right w:val="none" w:sz="0" w:space="0" w:color="auto"/>
          </w:divBdr>
        </w:div>
        <w:div w:id="1241061048">
          <w:marLeft w:val="640"/>
          <w:marRight w:val="0"/>
          <w:marTop w:val="0"/>
          <w:marBottom w:val="0"/>
          <w:divBdr>
            <w:top w:val="none" w:sz="0" w:space="0" w:color="auto"/>
            <w:left w:val="none" w:sz="0" w:space="0" w:color="auto"/>
            <w:bottom w:val="none" w:sz="0" w:space="0" w:color="auto"/>
            <w:right w:val="none" w:sz="0" w:space="0" w:color="auto"/>
          </w:divBdr>
        </w:div>
        <w:div w:id="829096281">
          <w:marLeft w:val="640"/>
          <w:marRight w:val="0"/>
          <w:marTop w:val="0"/>
          <w:marBottom w:val="0"/>
          <w:divBdr>
            <w:top w:val="none" w:sz="0" w:space="0" w:color="auto"/>
            <w:left w:val="none" w:sz="0" w:space="0" w:color="auto"/>
            <w:bottom w:val="none" w:sz="0" w:space="0" w:color="auto"/>
            <w:right w:val="none" w:sz="0" w:space="0" w:color="auto"/>
          </w:divBdr>
        </w:div>
        <w:div w:id="1116483569">
          <w:marLeft w:val="640"/>
          <w:marRight w:val="0"/>
          <w:marTop w:val="0"/>
          <w:marBottom w:val="0"/>
          <w:divBdr>
            <w:top w:val="none" w:sz="0" w:space="0" w:color="auto"/>
            <w:left w:val="none" w:sz="0" w:space="0" w:color="auto"/>
            <w:bottom w:val="none" w:sz="0" w:space="0" w:color="auto"/>
            <w:right w:val="none" w:sz="0" w:space="0" w:color="auto"/>
          </w:divBdr>
        </w:div>
        <w:div w:id="1308625288">
          <w:marLeft w:val="640"/>
          <w:marRight w:val="0"/>
          <w:marTop w:val="0"/>
          <w:marBottom w:val="0"/>
          <w:divBdr>
            <w:top w:val="none" w:sz="0" w:space="0" w:color="auto"/>
            <w:left w:val="none" w:sz="0" w:space="0" w:color="auto"/>
            <w:bottom w:val="none" w:sz="0" w:space="0" w:color="auto"/>
            <w:right w:val="none" w:sz="0" w:space="0" w:color="auto"/>
          </w:divBdr>
        </w:div>
        <w:div w:id="776605628">
          <w:marLeft w:val="640"/>
          <w:marRight w:val="0"/>
          <w:marTop w:val="0"/>
          <w:marBottom w:val="0"/>
          <w:divBdr>
            <w:top w:val="none" w:sz="0" w:space="0" w:color="auto"/>
            <w:left w:val="none" w:sz="0" w:space="0" w:color="auto"/>
            <w:bottom w:val="none" w:sz="0" w:space="0" w:color="auto"/>
            <w:right w:val="none" w:sz="0" w:space="0" w:color="auto"/>
          </w:divBdr>
        </w:div>
        <w:div w:id="838081819">
          <w:marLeft w:val="640"/>
          <w:marRight w:val="0"/>
          <w:marTop w:val="0"/>
          <w:marBottom w:val="0"/>
          <w:divBdr>
            <w:top w:val="none" w:sz="0" w:space="0" w:color="auto"/>
            <w:left w:val="none" w:sz="0" w:space="0" w:color="auto"/>
            <w:bottom w:val="none" w:sz="0" w:space="0" w:color="auto"/>
            <w:right w:val="none" w:sz="0" w:space="0" w:color="auto"/>
          </w:divBdr>
        </w:div>
        <w:div w:id="409428410">
          <w:marLeft w:val="640"/>
          <w:marRight w:val="0"/>
          <w:marTop w:val="0"/>
          <w:marBottom w:val="0"/>
          <w:divBdr>
            <w:top w:val="none" w:sz="0" w:space="0" w:color="auto"/>
            <w:left w:val="none" w:sz="0" w:space="0" w:color="auto"/>
            <w:bottom w:val="none" w:sz="0" w:space="0" w:color="auto"/>
            <w:right w:val="none" w:sz="0" w:space="0" w:color="auto"/>
          </w:divBdr>
        </w:div>
        <w:div w:id="809832035">
          <w:marLeft w:val="640"/>
          <w:marRight w:val="0"/>
          <w:marTop w:val="0"/>
          <w:marBottom w:val="0"/>
          <w:divBdr>
            <w:top w:val="none" w:sz="0" w:space="0" w:color="auto"/>
            <w:left w:val="none" w:sz="0" w:space="0" w:color="auto"/>
            <w:bottom w:val="none" w:sz="0" w:space="0" w:color="auto"/>
            <w:right w:val="none" w:sz="0" w:space="0" w:color="auto"/>
          </w:divBdr>
        </w:div>
        <w:div w:id="2068381703">
          <w:marLeft w:val="640"/>
          <w:marRight w:val="0"/>
          <w:marTop w:val="0"/>
          <w:marBottom w:val="0"/>
          <w:divBdr>
            <w:top w:val="none" w:sz="0" w:space="0" w:color="auto"/>
            <w:left w:val="none" w:sz="0" w:space="0" w:color="auto"/>
            <w:bottom w:val="none" w:sz="0" w:space="0" w:color="auto"/>
            <w:right w:val="none" w:sz="0" w:space="0" w:color="auto"/>
          </w:divBdr>
        </w:div>
        <w:div w:id="118494869">
          <w:marLeft w:val="640"/>
          <w:marRight w:val="0"/>
          <w:marTop w:val="0"/>
          <w:marBottom w:val="0"/>
          <w:divBdr>
            <w:top w:val="none" w:sz="0" w:space="0" w:color="auto"/>
            <w:left w:val="none" w:sz="0" w:space="0" w:color="auto"/>
            <w:bottom w:val="none" w:sz="0" w:space="0" w:color="auto"/>
            <w:right w:val="none" w:sz="0" w:space="0" w:color="auto"/>
          </w:divBdr>
        </w:div>
      </w:divsChild>
    </w:div>
    <w:div w:id="1330711403">
      <w:bodyDiv w:val="1"/>
      <w:marLeft w:val="0"/>
      <w:marRight w:val="0"/>
      <w:marTop w:val="0"/>
      <w:marBottom w:val="0"/>
      <w:divBdr>
        <w:top w:val="none" w:sz="0" w:space="0" w:color="auto"/>
        <w:left w:val="none" w:sz="0" w:space="0" w:color="auto"/>
        <w:bottom w:val="none" w:sz="0" w:space="0" w:color="auto"/>
        <w:right w:val="none" w:sz="0" w:space="0" w:color="auto"/>
      </w:divBdr>
      <w:divsChild>
        <w:div w:id="536698403">
          <w:marLeft w:val="640"/>
          <w:marRight w:val="0"/>
          <w:marTop w:val="0"/>
          <w:marBottom w:val="0"/>
          <w:divBdr>
            <w:top w:val="none" w:sz="0" w:space="0" w:color="auto"/>
            <w:left w:val="none" w:sz="0" w:space="0" w:color="auto"/>
            <w:bottom w:val="none" w:sz="0" w:space="0" w:color="auto"/>
            <w:right w:val="none" w:sz="0" w:space="0" w:color="auto"/>
          </w:divBdr>
        </w:div>
        <w:div w:id="440565074">
          <w:marLeft w:val="640"/>
          <w:marRight w:val="0"/>
          <w:marTop w:val="0"/>
          <w:marBottom w:val="0"/>
          <w:divBdr>
            <w:top w:val="none" w:sz="0" w:space="0" w:color="auto"/>
            <w:left w:val="none" w:sz="0" w:space="0" w:color="auto"/>
            <w:bottom w:val="none" w:sz="0" w:space="0" w:color="auto"/>
            <w:right w:val="none" w:sz="0" w:space="0" w:color="auto"/>
          </w:divBdr>
        </w:div>
        <w:div w:id="1859005247">
          <w:marLeft w:val="640"/>
          <w:marRight w:val="0"/>
          <w:marTop w:val="0"/>
          <w:marBottom w:val="0"/>
          <w:divBdr>
            <w:top w:val="none" w:sz="0" w:space="0" w:color="auto"/>
            <w:left w:val="none" w:sz="0" w:space="0" w:color="auto"/>
            <w:bottom w:val="none" w:sz="0" w:space="0" w:color="auto"/>
            <w:right w:val="none" w:sz="0" w:space="0" w:color="auto"/>
          </w:divBdr>
        </w:div>
        <w:div w:id="410203146">
          <w:marLeft w:val="640"/>
          <w:marRight w:val="0"/>
          <w:marTop w:val="0"/>
          <w:marBottom w:val="0"/>
          <w:divBdr>
            <w:top w:val="none" w:sz="0" w:space="0" w:color="auto"/>
            <w:left w:val="none" w:sz="0" w:space="0" w:color="auto"/>
            <w:bottom w:val="none" w:sz="0" w:space="0" w:color="auto"/>
            <w:right w:val="none" w:sz="0" w:space="0" w:color="auto"/>
          </w:divBdr>
        </w:div>
        <w:div w:id="186791450">
          <w:marLeft w:val="640"/>
          <w:marRight w:val="0"/>
          <w:marTop w:val="0"/>
          <w:marBottom w:val="0"/>
          <w:divBdr>
            <w:top w:val="none" w:sz="0" w:space="0" w:color="auto"/>
            <w:left w:val="none" w:sz="0" w:space="0" w:color="auto"/>
            <w:bottom w:val="none" w:sz="0" w:space="0" w:color="auto"/>
            <w:right w:val="none" w:sz="0" w:space="0" w:color="auto"/>
          </w:divBdr>
        </w:div>
        <w:div w:id="318190068">
          <w:marLeft w:val="640"/>
          <w:marRight w:val="0"/>
          <w:marTop w:val="0"/>
          <w:marBottom w:val="0"/>
          <w:divBdr>
            <w:top w:val="none" w:sz="0" w:space="0" w:color="auto"/>
            <w:left w:val="none" w:sz="0" w:space="0" w:color="auto"/>
            <w:bottom w:val="none" w:sz="0" w:space="0" w:color="auto"/>
            <w:right w:val="none" w:sz="0" w:space="0" w:color="auto"/>
          </w:divBdr>
        </w:div>
        <w:div w:id="2081707081">
          <w:marLeft w:val="640"/>
          <w:marRight w:val="0"/>
          <w:marTop w:val="0"/>
          <w:marBottom w:val="0"/>
          <w:divBdr>
            <w:top w:val="none" w:sz="0" w:space="0" w:color="auto"/>
            <w:left w:val="none" w:sz="0" w:space="0" w:color="auto"/>
            <w:bottom w:val="none" w:sz="0" w:space="0" w:color="auto"/>
            <w:right w:val="none" w:sz="0" w:space="0" w:color="auto"/>
          </w:divBdr>
        </w:div>
        <w:div w:id="651644510">
          <w:marLeft w:val="640"/>
          <w:marRight w:val="0"/>
          <w:marTop w:val="0"/>
          <w:marBottom w:val="0"/>
          <w:divBdr>
            <w:top w:val="none" w:sz="0" w:space="0" w:color="auto"/>
            <w:left w:val="none" w:sz="0" w:space="0" w:color="auto"/>
            <w:bottom w:val="none" w:sz="0" w:space="0" w:color="auto"/>
            <w:right w:val="none" w:sz="0" w:space="0" w:color="auto"/>
          </w:divBdr>
        </w:div>
        <w:div w:id="7954024">
          <w:marLeft w:val="640"/>
          <w:marRight w:val="0"/>
          <w:marTop w:val="0"/>
          <w:marBottom w:val="0"/>
          <w:divBdr>
            <w:top w:val="none" w:sz="0" w:space="0" w:color="auto"/>
            <w:left w:val="none" w:sz="0" w:space="0" w:color="auto"/>
            <w:bottom w:val="none" w:sz="0" w:space="0" w:color="auto"/>
            <w:right w:val="none" w:sz="0" w:space="0" w:color="auto"/>
          </w:divBdr>
        </w:div>
        <w:div w:id="1472357082">
          <w:marLeft w:val="640"/>
          <w:marRight w:val="0"/>
          <w:marTop w:val="0"/>
          <w:marBottom w:val="0"/>
          <w:divBdr>
            <w:top w:val="none" w:sz="0" w:space="0" w:color="auto"/>
            <w:left w:val="none" w:sz="0" w:space="0" w:color="auto"/>
            <w:bottom w:val="none" w:sz="0" w:space="0" w:color="auto"/>
            <w:right w:val="none" w:sz="0" w:space="0" w:color="auto"/>
          </w:divBdr>
        </w:div>
        <w:div w:id="1558320721">
          <w:marLeft w:val="640"/>
          <w:marRight w:val="0"/>
          <w:marTop w:val="0"/>
          <w:marBottom w:val="0"/>
          <w:divBdr>
            <w:top w:val="none" w:sz="0" w:space="0" w:color="auto"/>
            <w:left w:val="none" w:sz="0" w:space="0" w:color="auto"/>
            <w:bottom w:val="none" w:sz="0" w:space="0" w:color="auto"/>
            <w:right w:val="none" w:sz="0" w:space="0" w:color="auto"/>
          </w:divBdr>
        </w:div>
        <w:div w:id="1084031171">
          <w:marLeft w:val="640"/>
          <w:marRight w:val="0"/>
          <w:marTop w:val="0"/>
          <w:marBottom w:val="0"/>
          <w:divBdr>
            <w:top w:val="none" w:sz="0" w:space="0" w:color="auto"/>
            <w:left w:val="none" w:sz="0" w:space="0" w:color="auto"/>
            <w:bottom w:val="none" w:sz="0" w:space="0" w:color="auto"/>
            <w:right w:val="none" w:sz="0" w:space="0" w:color="auto"/>
          </w:divBdr>
        </w:div>
        <w:div w:id="1264997170">
          <w:marLeft w:val="640"/>
          <w:marRight w:val="0"/>
          <w:marTop w:val="0"/>
          <w:marBottom w:val="0"/>
          <w:divBdr>
            <w:top w:val="none" w:sz="0" w:space="0" w:color="auto"/>
            <w:left w:val="none" w:sz="0" w:space="0" w:color="auto"/>
            <w:bottom w:val="none" w:sz="0" w:space="0" w:color="auto"/>
            <w:right w:val="none" w:sz="0" w:space="0" w:color="auto"/>
          </w:divBdr>
        </w:div>
        <w:div w:id="1005286930">
          <w:marLeft w:val="640"/>
          <w:marRight w:val="0"/>
          <w:marTop w:val="0"/>
          <w:marBottom w:val="0"/>
          <w:divBdr>
            <w:top w:val="none" w:sz="0" w:space="0" w:color="auto"/>
            <w:left w:val="none" w:sz="0" w:space="0" w:color="auto"/>
            <w:bottom w:val="none" w:sz="0" w:space="0" w:color="auto"/>
            <w:right w:val="none" w:sz="0" w:space="0" w:color="auto"/>
          </w:divBdr>
        </w:div>
        <w:div w:id="1110319200">
          <w:marLeft w:val="640"/>
          <w:marRight w:val="0"/>
          <w:marTop w:val="0"/>
          <w:marBottom w:val="0"/>
          <w:divBdr>
            <w:top w:val="none" w:sz="0" w:space="0" w:color="auto"/>
            <w:left w:val="none" w:sz="0" w:space="0" w:color="auto"/>
            <w:bottom w:val="none" w:sz="0" w:space="0" w:color="auto"/>
            <w:right w:val="none" w:sz="0" w:space="0" w:color="auto"/>
          </w:divBdr>
        </w:div>
        <w:div w:id="466699607">
          <w:marLeft w:val="640"/>
          <w:marRight w:val="0"/>
          <w:marTop w:val="0"/>
          <w:marBottom w:val="0"/>
          <w:divBdr>
            <w:top w:val="none" w:sz="0" w:space="0" w:color="auto"/>
            <w:left w:val="none" w:sz="0" w:space="0" w:color="auto"/>
            <w:bottom w:val="none" w:sz="0" w:space="0" w:color="auto"/>
            <w:right w:val="none" w:sz="0" w:space="0" w:color="auto"/>
          </w:divBdr>
        </w:div>
        <w:div w:id="806312446">
          <w:marLeft w:val="640"/>
          <w:marRight w:val="0"/>
          <w:marTop w:val="0"/>
          <w:marBottom w:val="0"/>
          <w:divBdr>
            <w:top w:val="none" w:sz="0" w:space="0" w:color="auto"/>
            <w:left w:val="none" w:sz="0" w:space="0" w:color="auto"/>
            <w:bottom w:val="none" w:sz="0" w:space="0" w:color="auto"/>
            <w:right w:val="none" w:sz="0" w:space="0" w:color="auto"/>
          </w:divBdr>
        </w:div>
        <w:div w:id="418676435">
          <w:marLeft w:val="640"/>
          <w:marRight w:val="0"/>
          <w:marTop w:val="0"/>
          <w:marBottom w:val="0"/>
          <w:divBdr>
            <w:top w:val="none" w:sz="0" w:space="0" w:color="auto"/>
            <w:left w:val="none" w:sz="0" w:space="0" w:color="auto"/>
            <w:bottom w:val="none" w:sz="0" w:space="0" w:color="auto"/>
            <w:right w:val="none" w:sz="0" w:space="0" w:color="auto"/>
          </w:divBdr>
        </w:div>
        <w:div w:id="70086617">
          <w:marLeft w:val="640"/>
          <w:marRight w:val="0"/>
          <w:marTop w:val="0"/>
          <w:marBottom w:val="0"/>
          <w:divBdr>
            <w:top w:val="none" w:sz="0" w:space="0" w:color="auto"/>
            <w:left w:val="none" w:sz="0" w:space="0" w:color="auto"/>
            <w:bottom w:val="none" w:sz="0" w:space="0" w:color="auto"/>
            <w:right w:val="none" w:sz="0" w:space="0" w:color="auto"/>
          </w:divBdr>
        </w:div>
        <w:div w:id="213203267">
          <w:marLeft w:val="640"/>
          <w:marRight w:val="0"/>
          <w:marTop w:val="0"/>
          <w:marBottom w:val="0"/>
          <w:divBdr>
            <w:top w:val="none" w:sz="0" w:space="0" w:color="auto"/>
            <w:left w:val="none" w:sz="0" w:space="0" w:color="auto"/>
            <w:bottom w:val="none" w:sz="0" w:space="0" w:color="auto"/>
            <w:right w:val="none" w:sz="0" w:space="0" w:color="auto"/>
          </w:divBdr>
        </w:div>
        <w:div w:id="1602176994">
          <w:marLeft w:val="640"/>
          <w:marRight w:val="0"/>
          <w:marTop w:val="0"/>
          <w:marBottom w:val="0"/>
          <w:divBdr>
            <w:top w:val="none" w:sz="0" w:space="0" w:color="auto"/>
            <w:left w:val="none" w:sz="0" w:space="0" w:color="auto"/>
            <w:bottom w:val="none" w:sz="0" w:space="0" w:color="auto"/>
            <w:right w:val="none" w:sz="0" w:space="0" w:color="auto"/>
          </w:divBdr>
        </w:div>
        <w:div w:id="1366054690">
          <w:marLeft w:val="640"/>
          <w:marRight w:val="0"/>
          <w:marTop w:val="0"/>
          <w:marBottom w:val="0"/>
          <w:divBdr>
            <w:top w:val="none" w:sz="0" w:space="0" w:color="auto"/>
            <w:left w:val="none" w:sz="0" w:space="0" w:color="auto"/>
            <w:bottom w:val="none" w:sz="0" w:space="0" w:color="auto"/>
            <w:right w:val="none" w:sz="0" w:space="0" w:color="auto"/>
          </w:divBdr>
        </w:div>
        <w:div w:id="1218125144">
          <w:marLeft w:val="640"/>
          <w:marRight w:val="0"/>
          <w:marTop w:val="0"/>
          <w:marBottom w:val="0"/>
          <w:divBdr>
            <w:top w:val="none" w:sz="0" w:space="0" w:color="auto"/>
            <w:left w:val="none" w:sz="0" w:space="0" w:color="auto"/>
            <w:bottom w:val="none" w:sz="0" w:space="0" w:color="auto"/>
            <w:right w:val="none" w:sz="0" w:space="0" w:color="auto"/>
          </w:divBdr>
        </w:div>
        <w:div w:id="1522746276">
          <w:marLeft w:val="640"/>
          <w:marRight w:val="0"/>
          <w:marTop w:val="0"/>
          <w:marBottom w:val="0"/>
          <w:divBdr>
            <w:top w:val="none" w:sz="0" w:space="0" w:color="auto"/>
            <w:left w:val="none" w:sz="0" w:space="0" w:color="auto"/>
            <w:bottom w:val="none" w:sz="0" w:space="0" w:color="auto"/>
            <w:right w:val="none" w:sz="0" w:space="0" w:color="auto"/>
          </w:divBdr>
        </w:div>
        <w:div w:id="185676557">
          <w:marLeft w:val="640"/>
          <w:marRight w:val="0"/>
          <w:marTop w:val="0"/>
          <w:marBottom w:val="0"/>
          <w:divBdr>
            <w:top w:val="none" w:sz="0" w:space="0" w:color="auto"/>
            <w:left w:val="none" w:sz="0" w:space="0" w:color="auto"/>
            <w:bottom w:val="none" w:sz="0" w:space="0" w:color="auto"/>
            <w:right w:val="none" w:sz="0" w:space="0" w:color="auto"/>
          </w:divBdr>
        </w:div>
        <w:div w:id="75321428">
          <w:marLeft w:val="640"/>
          <w:marRight w:val="0"/>
          <w:marTop w:val="0"/>
          <w:marBottom w:val="0"/>
          <w:divBdr>
            <w:top w:val="none" w:sz="0" w:space="0" w:color="auto"/>
            <w:left w:val="none" w:sz="0" w:space="0" w:color="auto"/>
            <w:bottom w:val="none" w:sz="0" w:space="0" w:color="auto"/>
            <w:right w:val="none" w:sz="0" w:space="0" w:color="auto"/>
          </w:divBdr>
        </w:div>
        <w:div w:id="1034580311">
          <w:marLeft w:val="640"/>
          <w:marRight w:val="0"/>
          <w:marTop w:val="0"/>
          <w:marBottom w:val="0"/>
          <w:divBdr>
            <w:top w:val="none" w:sz="0" w:space="0" w:color="auto"/>
            <w:left w:val="none" w:sz="0" w:space="0" w:color="auto"/>
            <w:bottom w:val="none" w:sz="0" w:space="0" w:color="auto"/>
            <w:right w:val="none" w:sz="0" w:space="0" w:color="auto"/>
          </w:divBdr>
        </w:div>
        <w:div w:id="954556252">
          <w:marLeft w:val="640"/>
          <w:marRight w:val="0"/>
          <w:marTop w:val="0"/>
          <w:marBottom w:val="0"/>
          <w:divBdr>
            <w:top w:val="none" w:sz="0" w:space="0" w:color="auto"/>
            <w:left w:val="none" w:sz="0" w:space="0" w:color="auto"/>
            <w:bottom w:val="none" w:sz="0" w:space="0" w:color="auto"/>
            <w:right w:val="none" w:sz="0" w:space="0" w:color="auto"/>
          </w:divBdr>
        </w:div>
        <w:div w:id="2056733529">
          <w:marLeft w:val="640"/>
          <w:marRight w:val="0"/>
          <w:marTop w:val="0"/>
          <w:marBottom w:val="0"/>
          <w:divBdr>
            <w:top w:val="none" w:sz="0" w:space="0" w:color="auto"/>
            <w:left w:val="none" w:sz="0" w:space="0" w:color="auto"/>
            <w:bottom w:val="none" w:sz="0" w:space="0" w:color="auto"/>
            <w:right w:val="none" w:sz="0" w:space="0" w:color="auto"/>
          </w:divBdr>
        </w:div>
        <w:div w:id="1415394435">
          <w:marLeft w:val="640"/>
          <w:marRight w:val="0"/>
          <w:marTop w:val="0"/>
          <w:marBottom w:val="0"/>
          <w:divBdr>
            <w:top w:val="none" w:sz="0" w:space="0" w:color="auto"/>
            <w:left w:val="none" w:sz="0" w:space="0" w:color="auto"/>
            <w:bottom w:val="none" w:sz="0" w:space="0" w:color="auto"/>
            <w:right w:val="none" w:sz="0" w:space="0" w:color="auto"/>
          </w:divBdr>
        </w:div>
        <w:div w:id="573469791">
          <w:marLeft w:val="640"/>
          <w:marRight w:val="0"/>
          <w:marTop w:val="0"/>
          <w:marBottom w:val="0"/>
          <w:divBdr>
            <w:top w:val="none" w:sz="0" w:space="0" w:color="auto"/>
            <w:left w:val="none" w:sz="0" w:space="0" w:color="auto"/>
            <w:bottom w:val="none" w:sz="0" w:space="0" w:color="auto"/>
            <w:right w:val="none" w:sz="0" w:space="0" w:color="auto"/>
          </w:divBdr>
        </w:div>
        <w:div w:id="487673091">
          <w:marLeft w:val="640"/>
          <w:marRight w:val="0"/>
          <w:marTop w:val="0"/>
          <w:marBottom w:val="0"/>
          <w:divBdr>
            <w:top w:val="none" w:sz="0" w:space="0" w:color="auto"/>
            <w:left w:val="none" w:sz="0" w:space="0" w:color="auto"/>
            <w:bottom w:val="none" w:sz="0" w:space="0" w:color="auto"/>
            <w:right w:val="none" w:sz="0" w:space="0" w:color="auto"/>
          </w:divBdr>
        </w:div>
        <w:div w:id="2078235602">
          <w:marLeft w:val="640"/>
          <w:marRight w:val="0"/>
          <w:marTop w:val="0"/>
          <w:marBottom w:val="0"/>
          <w:divBdr>
            <w:top w:val="none" w:sz="0" w:space="0" w:color="auto"/>
            <w:left w:val="none" w:sz="0" w:space="0" w:color="auto"/>
            <w:bottom w:val="none" w:sz="0" w:space="0" w:color="auto"/>
            <w:right w:val="none" w:sz="0" w:space="0" w:color="auto"/>
          </w:divBdr>
        </w:div>
        <w:div w:id="409229415">
          <w:marLeft w:val="640"/>
          <w:marRight w:val="0"/>
          <w:marTop w:val="0"/>
          <w:marBottom w:val="0"/>
          <w:divBdr>
            <w:top w:val="none" w:sz="0" w:space="0" w:color="auto"/>
            <w:left w:val="none" w:sz="0" w:space="0" w:color="auto"/>
            <w:bottom w:val="none" w:sz="0" w:space="0" w:color="auto"/>
            <w:right w:val="none" w:sz="0" w:space="0" w:color="auto"/>
          </w:divBdr>
        </w:div>
        <w:div w:id="245384139">
          <w:marLeft w:val="640"/>
          <w:marRight w:val="0"/>
          <w:marTop w:val="0"/>
          <w:marBottom w:val="0"/>
          <w:divBdr>
            <w:top w:val="none" w:sz="0" w:space="0" w:color="auto"/>
            <w:left w:val="none" w:sz="0" w:space="0" w:color="auto"/>
            <w:bottom w:val="none" w:sz="0" w:space="0" w:color="auto"/>
            <w:right w:val="none" w:sz="0" w:space="0" w:color="auto"/>
          </w:divBdr>
        </w:div>
        <w:div w:id="1546521578">
          <w:marLeft w:val="640"/>
          <w:marRight w:val="0"/>
          <w:marTop w:val="0"/>
          <w:marBottom w:val="0"/>
          <w:divBdr>
            <w:top w:val="none" w:sz="0" w:space="0" w:color="auto"/>
            <w:left w:val="none" w:sz="0" w:space="0" w:color="auto"/>
            <w:bottom w:val="none" w:sz="0" w:space="0" w:color="auto"/>
            <w:right w:val="none" w:sz="0" w:space="0" w:color="auto"/>
          </w:divBdr>
        </w:div>
        <w:div w:id="225841751">
          <w:marLeft w:val="640"/>
          <w:marRight w:val="0"/>
          <w:marTop w:val="0"/>
          <w:marBottom w:val="0"/>
          <w:divBdr>
            <w:top w:val="none" w:sz="0" w:space="0" w:color="auto"/>
            <w:left w:val="none" w:sz="0" w:space="0" w:color="auto"/>
            <w:bottom w:val="none" w:sz="0" w:space="0" w:color="auto"/>
            <w:right w:val="none" w:sz="0" w:space="0" w:color="auto"/>
          </w:divBdr>
        </w:div>
        <w:div w:id="805589613">
          <w:marLeft w:val="640"/>
          <w:marRight w:val="0"/>
          <w:marTop w:val="0"/>
          <w:marBottom w:val="0"/>
          <w:divBdr>
            <w:top w:val="none" w:sz="0" w:space="0" w:color="auto"/>
            <w:left w:val="none" w:sz="0" w:space="0" w:color="auto"/>
            <w:bottom w:val="none" w:sz="0" w:space="0" w:color="auto"/>
            <w:right w:val="none" w:sz="0" w:space="0" w:color="auto"/>
          </w:divBdr>
        </w:div>
        <w:div w:id="919868780">
          <w:marLeft w:val="640"/>
          <w:marRight w:val="0"/>
          <w:marTop w:val="0"/>
          <w:marBottom w:val="0"/>
          <w:divBdr>
            <w:top w:val="none" w:sz="0" w:space="0" w:color="auto"/>
            <w:left w:val="none" w:sz="0" w:space="0" w:color="auto"/>
            <w:bottom w:val="none" w:sz="0" w:space="0" w:color="auto"/>
            <w:right w:val="none" w:sz="0" w:space="0" w:color="auto"/>
          </w:divBdr>
        </w:div>
        <w:div w:id="1372269014">
          <w:marLeft w:val="640"/>
          <w:marRight w:val="0"/>
          <w:marTop w:val="0"/>
          <w:marBottom w:val="0"/>
          <w:divBdr>
            <w:top w:val="none" w:sz="0" w:space="0" w:color="auto"/>
            <w:left w:val="none" w:sz="0" w:space="0" w:color="auto"/>
            <w:bottom w:val="none" w:sz="0" w:space="0" w:color="auto"/>
            <w:right w:val="none" w:sz="0" w:space="0" w:color="auto"/>
          </w:divBdr>
        </w:div>
        <w:div w:id="2141604324">
          <w:marLeft w:val="640"/>
          <w:marRight w:val="0"/>
          <w:marTop w:val="0"/>
          <w:marBottom w:val="0"/>
          <w:divBdr>
            <w:top w:val="none" w:sz="0" w:space="0" w:color="auto"/>
            <w:left w:val="none" w:sz="0" w:space="0" w:color="auto"/>
            <w:bottom w:val="none" w:sz="0" w:space="0" w:color="auto"/>
            <w:right w:val="none" w:sz="0" w:space="0" w:color="auto"/>
          </w:divBdr>
        </w:div>
        <w:div w:id="1354304228">
          <w:marLeft w:val="640"/>
          <w:marRight w:val="0"/>
          <w:marTop w:val="0"/>
          <w:marBottom w:val="0"/>
          <w:divBdr>
            <w:top w:val="none" w:sz="0" w:space="0" w:color="auto"/>
            <w:left w:val="none" w:sz="0" w:space="0" w:color="auto"/>
            <w:bottom w:val="none" w:sz="0" w:space="0" w:color="auto"/>
            <w:right w:val="none" w:sz="0" w:space="0" w:color="auto"/>
          </w:divBdr>
        </w:div>
        <w:div w:id="1604846889">
          <w:marLeft w:val="640"/>
          <w:marRight w:val="0"/>
          <w:marTop w:val="0"/>
          <w:marBottom w:val="0"/>
          <w:divBdr>
            <w:top w:val="none" w:sz="0" w:space="0" w:color="auto"/>
            <w:left w:val="none" w:sz="0" w:space="0" w:color="auto"/>
            <w:bottom w:val="none" w:sz="0" w:space="0" w:color="auto"/>
            <w:right w:val="none" w:sz="0" w:space="0" w:color="auto"/>
          </w:divBdr>
        </w:div>
        <w:div w:id="264969704">
          <w:marLeft w:val="640"/>
          <w:marRight w:val="0"/>
          <w:marTop w:val="0"/>
          <w:marBottom w:val="0"/>
          <w:divBdr>
            <w:top w:val="none" w:sz="0" w:space="0" w:color="auto"/>
            <w:left w:val="none" w:sz="0" w:space="0" w:color="auto"/>
            <w:bottom w:val="none" w:sz="0" w:space="0" w:color="auto"/>
            <w:right w:val="none" w:sz="0" w:space="0" w:color="auto"/>
          </w:divBdr>
        </w:div>
        <w:div w:id="1529563860">
          <w:marLeft w:val="640"/>
          <w:marRight w:val="0"/>
          <w:marTop w:val="0"/>
          <w:marBottom w:val="0"/>
          <w:divBdr>
            <w:top w:val="none" w:sz="0" w:space="0" w:color="auto"/>
            <w:left w:val="none" w:sz="0" w:space="0" w:color="auto"/>
            <w:bottom w:val="none" w:sz="0" w:space="0" w:color="auto"/>
            <w:right w:val="none" w:sz="0" w:space="0" w:color="auto"/>
          </w:divBdr>
        </w:div>
      </w:divsChild>
    </w:div>
    <w:div w:id="1332954648">
      <w:bodyDiv w:val="1"/>
      <w:marLeft w:val="0"/>
      <w:marRight w:val="0"/>
      <w:marTop w:val="0"/>
      <w:marBottom w:val="0"/>
      <w:divBdr>
        <w:top w:val="none" w:sz="0" w:space="0" w:color="auto"/>
        <w:left w:val="none" w:sz="0" w:space="0" w:color="auto"/>
        <w:bottom w:val="none" w:sz="0" w:space="0" w:color="auto"/>
        <w:right w:val="none" w:sz="0" w:space="0" w:color="auto"/>
      </w:divBdr>
      <w:divsChild>
        <w:div w:id="1453019005">
          <w:marLeft w:val="640"/>
          <w:marRight w:val="0"/>
          <w:marTop w:val="0"/>
          <w:marBottom w:val="0"/>
          <w:divBdr>
            <w:top w:val="none" w:sz="0" w:space="0" w:color="auto"/>
            <w:left w:val="none" w:sz="0" w:space="0" w:color="auto"/>
            <w:bottom w:val="none" w:sz="0" w:space="0" w:color="auto"/>
            <w:right w:val="none" w:sz="0" w:space="0" w:color="auto"/>
          </w:divBdr>
        </w:div>
        <w:div w:id="380713883">
          <w:marLeft w:val="640"/>
          <w:marRight w:val="0"/>
          <w:marTop w:val="0"/>
          <w:marBottom w:val="0"/>
          <w:divBdr>
            <w:top w:val="none" w:sz="0" w:space="0" w:color="auto"/>
            <w:left w:val="none" w:sz="0" w:space="0" w:color="auto"/>
            <w:bottom w:val="none" w:sz="0" w:space="0" w:color="auto"/>
            <w:right w:val="none" w:sz="0" w:space="0" w:color="auto"/>
          </w:divBdr>
        </w:div>
        <w:div w:id="1160078759">
          <w:marLeft w:val="640"/>
          <w:marRight w:val="0"/>
          <w:marTop w:val="0"/>
          <w:marBottom w:val="0"/>
          <w:divBdr>
            <w:top w:val="none" w:sz="0" w:space="0" w:color="auto"/>
            <w:left w:val="none" w:sz="0" w:space="0" w:color="auto"/>
            <w:bottom w:val="none" w:sz="0" w:space="0" w:color="auto"/>
            <w:right w:val="none" w:sz="0" w:space="0" w:color="auto"/>
          </w:divBdr>
        </w:div>
        <w:div w:id="1378775566">
          <w:marLeft w:val="640"/>
          <w:marRight w:val="0"/>
          <w:marTop w:val="0"/>
          <w:marBottom w:val="0"/>
          <w:divBdr>
            <w:top w:val="none" w:sz="0" w:space="0" w:color="auto"/>
            <w:left w:val="none" w:sz="0" w:space="0" w:color="auto"/>
            <w:bottom w:val="none" w:sz="0" w:space="0" w:color="auto"/>
            <w:right w:val="none" w:sz="0" w:space="0" w:color="auto"/>
          </w:divBdr>
        </w:div>
        <w:div w:id="577909215">
          <w:marLeft w:val="640"/>
          <w:marRight w:val="0"/>
          <w:marTop w:val="0"/>
          <w:marBottom w:val="0"/>
          <w:divBdr>
            <w:top w:val="none" w:sz="0" w:space="0" w:color="auto"/>
            <w:left w:val="none" w:sz="0" w:space="0" w:color="auto"/>
            <w:bottom w:val="none" w:sz="0" w:space="0" w:color="auto"/>
            <w:right w:val="none" w:sz="0" w:space="0" w:color="auto"/>
          </w:divBdr>
        </w:div>
        <w:div w:id="1356268700">
          <w:marLeft w:val="640"/>
          <w:marRight w:val="0"/>
          <w:marTop w:val="0"/>
          <w:marBottom w:val="0"/>
          <w:divBdr>
            <w:top w:val="none" w:sz="0" w:space="0" w:color="auto"/>
            <w:left w:val="none" w:sz="0" w:space="0" w:color="auto"/>
            <w:bottom w:val="none" w:sz="0" w:space="0" w:color="auto"/>
            <w:right w:val="none" w:sz="0" w:space="0" w:color="auto"/>
          </w:divBdr>
        </w:div>
        <w:div w:id="1761174316">
          <w:marLeft w:val="640"/>
          <w:marRight w:val="0"/>
          <w:marTop w:val="0"/>
          <w:marBottom w:val="0"/>
          <w:divBdr>
            <w:top w:val="none" w:sz="0" w:space="0" w:color="auto"/>
            <w:left w:val="none" w:sz="0" w:space="0" w:color="auto"/>
            <w:bottom w:val="none" w:sz="0" w:space="0" w:color="auto"/>
            <w:right w:val="none" w:sz="0" w:space="0" w:color="auto"/>
          </w:divBdr>
        </w:div>
        <w:div w:id="939024979">
          <w:marLeft w:val="640"/>
          <w:marRight w:val="0"/>
          <w:marTop w:val="0"/>
          <w:marBottom w:val="0"/>
          <w:divBdr>
            <w:top w:val="none" w:sz="0" w:space="0" w:color="auto"/>
            <w:left w:val="none" w:sz="0" w:space="0" w:color="auto"/>
            <w:bottom w:val="none" w:sz="0" w:space="0" w:color="auto"/>
            <w:right w:val="none" w:sz="0" w:space="0" w:color="auto"/>
          </w:divBdr>
        </w:div>
        <w:div w:id="993997082">
          <w:marLeft w:val="640"/>
          <w:marRight w:val="0"/>
          <w:marTop w:val="0"/>
          <w:marBottom w:val="0"/>
          <w:divBdr>
            <w:top w:val="none" w:sz="0" w:space="0" w:color="auto"/>
            <w:left w:val="none" w:sz="0" w:space="0" w:color="auto"/>
            <w:bottom w:val="none" w:sz="0" w:space="0" w:color="auto"/>
            <w:right w:val="none" w:sz="0" w:space="0" w:color="auto"/>
          </w:divBdr>
        </w:div>
        <w:div w:id="1467047728">
          <w:marLeft w:val="640"/>
          <w:marRight w:val="0"/>
          <w:marTop w:val="0"/>
          <w:marBottom w:val="0"/>
          <w:divBdr>
            <w:top w:val="none" w:sz="0" w:space="0" w:color="auto"/>
            <w:left w:val="none" w:sz="0" w:space="0" w:color="auto"/>
            <w:bottom w:val="none" w:sz="0" w:space="0" w:color="auto"/>
            <w:right w:val="none" w:sz="0" w:space="0" w:color="auto"/>
          </w:divBdr>
        </w:div>
        <w:div w:id="1488283755">
          <w:marLeft w:val="640"/>
          <w:marRight w:val="0"/>
          <w:marTop w:val="0"/>
          <w:marBottom w:val="0"/>
          <w:divBdr>
            <w:top w:val="none" w:sz="0" w:space="0" w:color="auto"/>
            <w:left w:val="none" w:sz="0" w:space="0" w:color="auto"/>
            <w:bottom w:val="none" w:sz="0" w:space="0" w:color="auto"/>
            <w:right w:val="none" w:sz="0" w:space="0" w:color="auto"/>
          </w:divBdr>
        </w:div>
        <w:div w:id="1956520839">
          <w:marLeft w:val="640"/>
          <w:marRight w:val="0"/>
          <w:marTop w:val="0"/>
          <w:marBottom w:val="0"/>
          <w:divBdr>
            <w:top w:val="none" w:sz="0" w:space="0" w:color="auto"/>
            <w:left w:val="none" w:sz="0" w:space="0" w:color="auto"/>
            <w:bottom w:val="none" w:sz="0" w:space="0" w:color="auto"/>
            <w:right w:val="none" w:sz="0" w:space="0" w:color="auto"/>
          </w:divBdr>
        </w:div>
        <w:div w:id="344676781">
          <w:marLeft w:val="640"/>
          <w:marRight w:val="0"/>
          <w:marTop w:val="0"/>
          <w:marBottom w:val="0"/>
          <w:divBdr>
            <w:top w:val="none" w:sz="0" w:space="0" w:color="auto"/>
            <w:left w:val="none" w:sz="0" w:space="0" w:color="auto"/>
            <w:bottom w:val="none" w:sz="0" w:space="0" w:color="auto"/>
            <w:right w:val="none" w:sz="0" w:space="0" w:color="auto"/>
          </w:divBdr>
        </w:div>
        <w:div w:id="1670714882">
          <w:marLeft w:val="640"/>
          <w:marRight w:val="0"/>
          <w:marTop w:val="0"/>
          <w:marBottom w:val="0"/>
          <w:divBdr>
            <w:top w:val="none" w:sz="0" w:space="0" w:color="auto"/>
            <w:left w:val="none" w:sz="0" w:space="0" w:color="auto"/>
            <w:bottom w:val="none" w:sz="0" w:space="0" w:color="auto"/>
            <w:right w:val="none" w:sz="0" w:space="0" w:color="auto"/>
          </w:divBdr>
        </w:div>
        <w:div w:id="1567911305">
          <w:marLeft w:val="640"/>
          <w:marRight w:val="0"/>
          <w:marTop w:val="0"/>
          <w:marBottom w:val="0"/>
          <w:divBdr>
            <w:top w:val="none" w:sz="0" w:space="0" w:color="auto"/>
            <w:left w:val="none" w:sz="0" w:space="0" w:color="auto"/>
            <w:bottom w:val="none" w:sz="0" w:space="0" w:color="auto"/>
            <w:right w:val="none" w:sz="0" w:space="0" w:color="auto"/>
          </w:divBdr>
        </w:div>
        <w:div w:id="1125078389">
          <w:marLeft w:val="640"/>
          <w:marRight w:val="0"/>
          <w:marTop w:val="0"/>
          <w:marBottom w:val="0"/>
          <w:divBdr>
            <w:top w:val="none" w:sz="0" w:space="0" w:color="auto"/>
            <w:left w:val="none" w:sz="0" w:space="0" w:color="auto"/>
            <w:bottom w:val="none" w:sz="0" w:space="0" w:color="auto"/>
            <w:right w:val="none" w:sz="0" w:space="0" w:color="auto"/>
          </w:divBdr>
        </w:div>
        <w:div w:id="2047563788">
          <w:marLeft w:val="640"/>
          <w:marRight w:val="0"/>
          <w:marTop w:val="0"/>
          <w:marBottom w:val="0"/>
          <w:divBdr>
            <w:top w:val="none" w:sz="0" w:space="0" w:color="auto"/>
            <w:left w:val="none" w:sz="0" w:space="0" w:color="auto"/>
            <w:bottom w:val="none" w:sz="0" w:space="0" w:color="auto"/>
            <w:right w:val="none" w:sz="0" w:space="0" w:color="auto"/>
          </w:divBdr>
        </w:div>
        <w:div w:id="1785269862">
          <w:marLeft w:val="640"/>
          <w:marRight w:val="0"/>
          <w:marTop w:val="0"/>
          <w:marBottom w:val="0"/>
          <w:divBdr>
            <w:top w:val="none" w:sz="0" w:space="0" w:color="auto"/>
            <w:left w:val="none" w:sz="0" w:space="0" w:color="auto"/>
            <w:bottom w:val="none" w:sz="0" w:space="0" w:color="auto"/>
            <w:right w:val="none" w:sz="0" w:space="0" w:color="auto"/>
          </w:divBdr>
        </w:div>
        <w:div w:id="1769503767">
          <w:marLeft w:val="640"/>
          <w:marRight w:val="0"/>
          <w:marTop w:val="0"/>
          <w:marBottom w:val="0"/>
          <w:divBdr>
            <w:top w:val="none" w:sz="0" w:space="0" w:color="auto"/>
            <w:left w:val="none" w:sz="0" w:space="0" w:color="auto"/>
            <w:bottom w:val="none" w:sz="0" w:space="0" w:color="auto"/>
            <w:right w:val="none" w:sz="0" w:space="0" w:color="auto"/>
          </w:divBdr>
        </w:div>
        <w:div w:id="572590232">
          <w:marLeft w:val="640"/>
          <w:marRight w:val="0"/>
          <w:marTop w:val="0"/>
          <w:marBottom w:val="0"/>
          <w:divBdr>
            <w:top w:val="none" w:sz="0" w:space="0" w:color="auto"/>
            <w:left w:val="none" w:sz="0" w:space="0" w:color="auto"/>
            <w:bottom w:val="none" w:sz="0" w:space="0" w:color="auto"/>
            <w:right w:val="none" w:sz="0" w:space="0" w:color="auto"/>
          </w:divBdr>
        </w:div>
        <w:div w:id="735082044">
          <w:marLeft w:val="640"/>
          <w:marRight w:val="0"/>
          <w:marTop w:val="0"/>
          <w:marBottom w:val="0"/>
          <w:divBdr>
            <w:top w:val="none" w:sz="0" w:space="0" w:color="auto"/>
            <w:left w:val="none" w:sz="0" w:space="0" w:color="auto"/>
            <w:bottom w:val="none" w:sz="0" w:space="0" w:color="auto"/>
            <w:right w:val="none" w:sz="0" w:space="0" w:color="auto"/>
          </w:divBdr>
        </w:div>
        <w:div w:id="377704658">
          <w:marLeft w:val="640"/>
          <w:marRight w:val="0"/>
          <w:marTop w:val="0"/>
          <w:marBottom w:val="0"/>
          <w:divBdr>
            <w:top w:val="none" w:sz="0" w:space="0" w:color="auto"/>
            <w:left w:val="none" w:sz="0" w:space="0" w:color="auto"/>
            <w:bottom w:val="none" w:sz="0" w:space="0" w:color="auto"/>
            <w:right w:val="none" w:sz="0" w:space="0" w:color="auto"/>
          </w:divBdr>
        </w:div>
        <w:div w:id="478692349">
          <w:marLeft w:val="640"/>
          <w:marRight w:val="0"/>
          <w:marTop w:val="0"/>
          <w:marBottom w:val="0"/>
          <w:divBdr>
            <w:top w:val="none" w:sz="0" w:space="0" w:color="auto"/>
            <w:left w:val="none" w:sz="0" w:space="0" w:color="auto"/>
            <w:bottom w:val="none" w:sz="0" w:space="0" w:color="auto"/>
            <w:right w:val="none" w:sz="0" w:space="0" w:color="auto"/>
          </w:divBdr>
        </w:div>
        <w:div w:id="1806072487">
          <w:marLeft w:val="640"/>
          <w:marRight w:val="0"/>
          <w:marTop w:val="0"/>
          <w:marBottom w:val="0"/>
          <w:divBdr>
            <w:top w:val="none" w:sz="0" w:space="0" w:color="auto"/>
            <w:left w:val="none" w:sz="0" w:space="0" w:color="auto"/>
            <w:bottom w:val="none" w:sz="0" w:space="0" w:color="auto"/>
            <w:right w:val="none" w:sz="0" w:space="0" w:color="auto"/>
          </w:divBdr>
        </w:div>
        <w:div w:id="397291089">
          <w:marLeft w:val="640"/>
          <w:marRight w:val="0"/>
          <w:marTop w:val="0"/>
          <w:marBottom w:val="0"/>
          <w:divBdr>
            <w:top w:val="none" w:sz="0" w:space="0" w:color="auto"/>
            <w:left w:val="none" w:sz="0" w:space="0" w:color="auto"/>
            <w:bottom w:val="none" w:sz="0" w:space="0" w:color="auto"/>
            <w:right w:val="none" w:sz="0" w:space="0" w:color="auto"/>
          </w:divBdr>
        </w:div>
        <w:div w:id="1589344470">
          <w:marLeft w:val="640"/>
          <w:marRight w:val="0"/>
          <w:marTop w:val="0"/>
          <w:marBottom w:val="0"/>
          <w:divBdr>
            <w:top w:val="none" w:sz="0" w:space="0" w:color="auto"/>
            <w:left w:val="none" w:sz="0" w:space="0" w:color="auto"/>
            <w:bottom w:val="none" w:sz="0" w:space="0" w:color="auto"/>
            <w:right w:val="none" w:sz="0" w:space="0" w:color="auto"/>
          </w:divBdr>
        </w:div>
        <w:div w:id="1225457748">
          <w:marLeft w:val="640"/>
          <w:marRight w:val="0"/>
          <w:marTop w:val="0"/>
          <w:marBottom w:val="0"/>
          <w:divBdr>
            <w:top w:val="none" w:sz="0" w:space="0" w:color="auto"/>
            <w:left w:val="none" w:sz="0" w:space="0" w:color="auto"/>
            <w:bottom w:val="none" w:sz="0" w:space="0" w:color="auto"/>
            <w:right w:val="none" w:sz="0" w:space="0" w:color="auto"/>
          </w:divBdr>
        </w:div>
        <w:div w:id="820538810">
          <w:marLeft w:val="640"/>
          <w:marRight w:val="0"/>
          <w:marTop w:val="0"/>
          <w:marBottom w:val="0"/>
          <w:divBdr>
            <w:top w:val="none" w:sz="0" w:space="0" w:color="auto"/>
            <w:left w:val="none" w:sz="0" w:space="0" w:color="auto"/>
            <w:bottom w:val="none" w:sz="0" w:space="0" w:color="auto"/>
            <w:right w:val="none" w:sz="0" w:space="0" w:color="auto"/>
          </w:divBdr>
        </w:div>
        <w:div w:id="691877506">
          <w:marLeft w:val="640"/>
          <w:marRight w:val="0"/>
          <w:marTop w:val="0"/>
          <w:marBottom w:val="0"/>
          <w:divBdr>
            <w:top w:val="none" w:sz="0" w:space="0" w:color="auto"/>
            <w:left w:val="none" w:sz="0" w:space="0" w:color="auto"/>
            <w:bottom w:val="none" w:sz="0" w:space="0" w:color="auto"/>
            <w:right w:val="none" w:sz="0" w:space="0" w:color="auto"/>
          </w:divBdr>
        </w:div>
        <w:div w:id="559555630">
          <w:marLeft w:val="640"/>
          <w:marRight w:val="0"/>
          <w:marTop w:val="0"/>
          <w:marBottom w:val="0"/>
          <w:divBdr>
            <w:top w:val="none" w:sz="0" w:space="0" w:color="auto"/>
            <w:left w:val="none" w:sz="0" w:space="0" w:color="auto"/>
            <w:bottom w:val="none" w:sz="0" w:space="0" w:color="auto"/>
            <w:right w:val="none" w:sz="0" w:space="0" w:color="auto"/>
          </w:divBdr>
        </w:div>
        <w:div w:id="3899212">
          <w:marLeft w:val="640"/>
          <w:marRight w:val="0"/>
          <w:marTop w:val="0"/>
          <w:marBottom w:val="0"/>
          <w:divBdr>
            <w:top w:val="none" w:sz="0" w:space="0" w:color="auto"/>
            <w:left w:val="none" w:sz="0" w:space="0" w:color="auto"/>
            <w:bottom w:val="none" w:sz="0" w:space="0" w:color="auto"/>
            <w:right w:val="none" w:sz="0" w:space="0" w:color="auto"/>
          </w:divBdr>
        </w:div>
        <w:div w:id="1136141361">
          <w:marLeft w:val="640"/>
          <w:marRight w:val="0"/>
          <w:marTop w:val="0"/>
          <w:marBottom w:val="0"/>
          <w:divBdr>
            <w:top w:val="none" w:sz="0" w:space="0" w:color="auto"/>
            <w:left w:val="none" w:sz="0" w:space="0" w:color="auto"/>
            <w:bottom w:val="none" w:sz="0" w:space="0" w:color="auto"/>
            <w:right w:val="none" w:sz="0" w:space="0" w:color="auto"/>
          </w:divBdr>
        </w:div>
        <w:div w:id="71707478">
          <w:marLeft w:val="640"/>
          <w:marRight w:val="0"/>
          <w:marTop w:val="0"/>
          <w:marBottom w:val="0"/>
          <w:divBdr>
            <w:top w:val="none" w:sz="0" w:space="0" w:color="auto"/>
            <w:left w:val="none" w:sz="0" w:space="0" w:color="auto"/>
            <w:bottom w:val="none" w:sz="0" w:space="0" w:color="auto"/>
            <w:right w:val="none" w:sz="0" w:space="0" w:color="auto"/>
          </w:divBdr>
        </w:div>
        <w:div w:id="334771472">
          <w:marLeft w:val="640"/>
          <w:marRight w:val="0"/>
          <w:marTop w:val="0"/>
          <w:marBottom w:val="0"/>
          <w:divBdr>
            <w:top w:val="none" w:sz="0" w:space="0" w:color="auto"/>
            <w:left w:val="none" w:sz="0" w:space="0" w:color="auto"/>
            <w:bottom w:val="none" w:sz="0" w:space="0" w:color="auto"/>
            <w:right w:val="none" w:sz="0" w:space="0" w:color="auto"/>
          </w:divBdr>
        </w:div>
        <w:div w:id="1134787595">
          <w:marLeft w:val="640"/>
          <w:marRight w:val="0"/>
          <w:marTop w:val="0"/>
          <w:marBottom w:val="0"/>
          <w:divBdr>
            <w:top w:val="none" w:sz="0" w:space="0" w:color="auto"/>
            <w:left w:val="none" w:sz="0" w:space="0" w:color="auto"/>
            <w:bottom w:val="none" w:sz="0" w:space="0" w:color="auto"/>
            <w:right w:val="none" w:sz="0" w:space="0" w:color="auto"/>
          </w:divBdr>
        </w:div>
        <w:div w:id="1673099447">
          <w:marLeft w:val="640"/>
          <w:marRight w:val="0"/>
          <w:marTop w:val="0"/>
          <w:marBottom w:val="0"/>
          <w:divBdr>
            <w:top w:val="none" w:sz="0" w:space="0" w:color="auto"/>
            <w:left w:val="none" w:sz="0" w:space="0" w:color="auto"/>
            <w:bottom w:val="none" w:sz="0" w:space="0" w:color="auto"/>
            <w:right w:val="none" w:sz="0" w:space="0" w:color="auto"/>
          </w:divBdr>
        </w:div>
        <w:div w:id="1037663318">
          <w:marLeft w:val="640"/>
          <w:marRight w:val="0"/>
          <w:marTop w:val="0"/>
          <w:marBottom w:val="0"/>
          <w:divBdr>
            <w:top w:val="none" w:sz="0" w:space="0" w:color="auto"/>
            <w:left w:val="none" w:sz="0" w:space="0" w:color="auto"/>
            <w:bottom w:val="none" w:sz="0" w:space="0" w:color="auto"/>
            <w:right w:val="none" w:sz="0" w:space="0" w:color="auto"/>
          </w:divBdr>
        </w:div>
        <w:div w:id="155850612">
          <w:marLeft w:val="640"/>
          <w:marRight w:val="0"/>
          <w:marTop w:val="0"/>
          <w:marBottom w:val="0"/>
          <w:divBdr>
            <w:top w:val="none" w:sz="0" w:space="0" w:color="auto"/>
            <w:left w:val="none" w:sz="0" w:space="0" w:color="auto"/>
            <w:bottom w:val="none" w:sz="0" w:space="0" w:color="auto"/>
            <w:right w:val="none" w:sz="0" w:space="0" w:color="auto"/>
          </w:divBdr>
        </w:div>
        <w:div w:id="1065226801">
          <w:marLeft w:val="640"/>
          <w:marRight w:val="0"/>
          <w:marTop w:val="0"/>
          <w:marBottom w:val="0"/>
          <w:divBdr>
            <w:top w:val="none" w:sz="0" w:space="0" w:color="auto"/>
            <w:left w:val="none" w:sz="0" w:space="0" w:color="auto"/>
            <w:bottom w:val="none" w:sz="0" w:space="0" w:color="auto"/>
            <w:right w:val="none" w:sz="0" w:space="0" w:color="auto"/>
          </w:divBdr>
        </w:div>
        <w:div w:id="2056149587">
          <w:marLeft w:val="640"/>
          <w:marRight w:val="0"/>
          <w:marTop w:val="0"/>
          <w:marBottom w:val="0"/>
          <w:divBdr>
            <w:top w:val="none" w:sz="0" w:space="0" w:color="auto"/>
            <w:left w:val="none" w:sz="0" w:space="0" w:color="auto"/>
            <w:bottom w:val="none" w:sz="0" w:space="0" w:color="auto"/>
            <w:right w:val="none" w:sz="0" w:space="0" w:color="auto"/>
          </w:divBdr>
        </w:div>
        <w:div w:id="1462767470">
          <w:marLeft w:val="640"/>
          <w:marRight w:val="0"/>
          <w:marTop w:val="0"/>
          <w:marBottom w:val="0"/>
          <w:divBdr>
            <w:top w:val="none" w:sz="0" w:space="0" w:color="auto"/>
            <w:left w:val="none" w:sz="0" w:space="0" w:color="auto"/>
            <w:bottom w:val="none" w:sz="0" w:space="0" w:color="auto"/>
            <w:right w:val="none" w:sz="0" w:space="0" w:color="auto"/>
          </w:divBdr>
        </w:div>
        <w:div w:id="164784482">
          <w:marLeft w:val="640"/>
          <w:marRight w:val="0"/>
          <w:marTop w:val="0"/>
          <w:marBottom w:val="0"/>
          <w:divBdr>
            <w:top w:val="none" w:sz="0" w:space="0" w:color="auto"/>
            <w:left w:val="none" w:sz="0" w:space="0" w:color="auto"/>
            <w:bottom w:val="none" w:sz="0" w:space="0" w:color="auto"/>
            <w:right w:val="none" w:sz="0" w:space="0" w:color="auto"/>
          </w:divBdr>
        </w:div>
        <w:div w:id="156774210">
          <w:marLeft w:val="640"/>
          <w:marRight w:val="0"/>
          <w:marTop w:val="0"/>
          <w:marBottom w:val="0"/>
          <w:divBdr>
            <w:top w:val="none" w:sz="0" w:space="0" w:color="auto"/>
            <w:left w:val="none" w:sz="0" w:space="0" w:color="auto"/>
            <w:bottom w:val="none" w:sz="0" w:space="0" w:color="auto"/>
            <w:right w:val="none" w:sz="0" w:space="0" w:color="auto"/>
          </w:divBdr>
        </w:div>
        <w:div w:id="518783048">
          <w:marLeft w:val="640"/>
          <w:marRight w:val="0"/>
          <w:marTop w:val="0"/>
          <w:marBottom w:val="0"/>
          <w:divBdr>
            <w:top w:val="none" w:sz="0" w:space="0" w:color="auto"/>
            <w:left w:val="none" w:sz="0" w:space="0" w:color="auto"/>
            <w:bottom w:val="none" w:sz="0" w:space="0" w:color="auto"/>
            <w:right w:val="none" w:sz="0" w:space="0" w:color="auto"/>
          </w:divBdr>
        </w:div>
        <w:div w:id="1276668652">
          <w:marLeft w:val="640"/>
          <w:marRight w:val="0"/>
          <w:marTop w:val="0"/>
          <w:marBottom w:val="0"/>
          <w:divBdr>
            <w:top w:val="none" w:sz="0" w:space="0" w:color="auto"/>
            <w:left w:val="none" w:sz="0" w:space="0" w:color="auto"/>
            <w:bottom w:val="none" w:sz="0" w:space="0" w:color="auto"/>
            <w:right w:val="none" w:sz="0" w:space="0" w:color="auto"/>
          </w:divBdr>
        </w:div>
        <w:div w:id="115299566">
          <w:marLeft w:val="640"/>
          <w:marRight w:val="0"/>
          <w:marTop w:val="0"/>
          <w:marBottom w:val="0"/>
          <w:divBdr>
            <w:top w:val="none" w:sz="0" w:space="0" w:color="auto"/>
            <w:left w:val="none" w:sz="0" w:space="0" w:color="auto"/>
            <w:bottom w:val="none" w:sz="0" w:space="0" w:color="auto"/>
            <w:right w:val="none" w:sz="0" w:space="0" w:color="auto"/>
          </w:divBdr>
        </w:div>
      </w:divsChild>
    </w:div>
    <w:div w:id="1333028368">
      <w:bodyDiv w:val="1"/>
      <w:marLeft w:val="0"/>
      <w:marRight w:val="0"/>
      <w:marTop w:val="0"/>
      <w:marBottom w:val="0"/>
      <w:divBdr>
        <w:top w:val="none" w:sz="0" w:space="0" w:color="auto"/>
        <w:left w:val="none" w:sz="0" w:space="0" w:color="auto"/>
        <w:bottom w:val="none" w:sz="0" w:space="0" w:color="auto"/>
        <w:right w:val="none" w:sz="0" w:space="0" w:color="auto"/>
      </w:divBdr>
      <w:divsChild>
        <w:div w:id="1404644738">
          <w:marLeft w:val="640"/>
          <w:marRight w:val="0"/>
          <w:marTop w:val="0"/>
          <w:marBottom w:val="0"/>
          <w:divBdr>
            <w:top w:val="none" w:sz="0" w:space="0" w:color="auto"/>
            <w:left w:val="none" w:sz="0" w:space="0" w:color="auto"/>
            <w:bottom w:val="none" w:sz="0" w:space="0" w:color="auto"/>
            <w:right w:val="none" w:sz="0" w:space="0" w:color="auto"/>
          </w:divBdr>
        </w:div>
        <w:div w:id="1811821278">
          <w:marLeft w:val="640"/>
          <w:marRight w:val="0"/>
          <w:marTop w:val="0"/>
          <w:marBottom w:val="0"/>
          <w:divBdr>
            <w:top w:val="none" w:sz="0" w:space="0" w:color="auto"/>
            <w:left w:val="none" w:sz="0" w:space="0" w:color="auto"/>
            <w:bottom w:val="none" w:sz="0" w:space="0" w:color="auto"/>
            <w:right w:val="none" w:sz="0" w:space="0" w:color="auto"/>
          </w:divBdr>
        </w:div>
        <w:div w:id="1972862124">
          <w:marLeft w:val="640"/>
          <w:marRight w:val="0"/>
          <w:marTop w:val="0"/>
          <w:marBottom w:val="0"/>
          <w:divBdr>
            <w:top w:val="none" w:sz="0" w:space="0" w:color="auto"/>
            <w:left w:val="none" w:sz="0" w:space="0" w:color="auto"/>
            <w:bottom w:val="none" w:sz="0" w:space="0" w:color="auto"/>
            <w:right w:val="none" w:sz="0" w:space="0" w:color="auto"/>
          </w:divBdr>
        </w:div>
        <w:div w:id="280915432">
          <w:marLeft w:val="640"/>
          <w:marRight w:val="0"/>
          <w:marTop w:val="0"/>
          <w:marBottom w:val="0"/>
          <w:divBdr>
            <w:top w:val="none" w:sz="0" w:space="0" w:color="auto"/>
            <w:left w:val="none" w:sz="0" w:space="0" w:color="auto"/>
            <w:bottom w:val="none" w:sz="0" w:space="0" w:color="auto"/>
            <w:right w:val="none" w:sz="0" w:space="0" w:color="auto"/>
          </w:divBdr>
        </w:div>
        <w:div w:id="48311242">
          <w:marLeft w:val="640"/>
          <w:marRight w:val="0"/>
          <w:marTop w:val="0"/>
          <w:marBottom w:val="0"/>
          <w:divBdr>
            <w:top w:val="none" w:sz="0" w:space="0" w:color="auto"/>
            <w:left w:val="none" w:sz="0" w:space="0" w:color="auto"/>
            <w:bottom w:val="none" w:sz="0" w:space="0" w:color="auto"/>
            <w:right w:val="none" w:sz="0" w:space="0" w:color="auto"/>
          </w:divBdr>
        </w:div>
        <w:div w:id="1916816027">
          <w:marLeft w:val="640"/>
          <w:marRight w:val="0"/>
          <w:marTop w:val="0"/>
          <w:marBottom w:val="0"/>
          <w:divBdr>
            <w:top w:val="none" w:sz="0" w:space="0" w:color="auto"/>
            <w:left w:val="none" w:sz="0" w:space="0" w:color="auto"/>
            <w:bottom w:val="none" w:sz="0" w:space="0" w:color="auto"/>
            <w:right w:val="none" w:sz="0" w:space="0" w:color="auto"/>
          </w:divBdr>
        </w:div>
        <w:div w:id="915045706">
          <w:marLeft w:val="640"/>
          <w:marRight w:val="0"/>
          <w:marTop w:val="0"/>
          <w:marBottom w:val="0"/>
          <w:divBdr>
            <w:top w:val="none" w:sz="0" w:space="0" w:color="auto"/>
            <w:left w:val="none" w:sz="0" w:space="0" w:color="auto"/>
            <w:bottom w:val="none" w:sz="0" w:space="0" w:color="auto"/>
            <w:right w:val="none" w:sz="0" w:space="0" w:color="auto"/>
          </w:divBdr>
        </w:div>
        <w:div w:id="501626455">
          <w:marLeft w:val="640"/>
          <w:marRight w:val="0"/>
          <w:marTop w:val="0"/>
          <w:marBottom w:val="0"/>
          <w:divBdr>
            <w:top w:val="none" w:sz="0" w:space="0" w:color="auto"/>
            <w:left w:val="none" w:sz="0" w:space="0" w:color="auto"/>
            <w:bottom w:val="none" w:sz="0" w:space="0" w:color="auto"/>
            <w:right w:val="none" w:sz="0" w:space="0" w:color="auto"/>
          </w:divBdr>
        </w:div>
        <w:div w:id="1201895121">
          <w:marLeft w:val="640"/>
          <w:marRight w:val="0"/>
          <w:marTop w:val="0"/>
          <w:marBottom w:val="0"/>
          <w:divBdr>
            <w:top w:val="none" w:sz="0" w:space="0" w:color="auto"/>
            <w:left w:val="none" w:sz="0" w:space="0" w:color="auto"/>
            <w:bottom w:val="none" w:sz="0" w:space="0" w:color="auto"/>
            <w:right w:val="none" w:sz="0" w:space="0" w:color="auto"/>
          </w:divBdr>
        </w:div>
        <w:div w:id="1415125045">
          <w:marLeft w:val="640"/>
          <w:marRight w:val="0"/>
          <w:marTop w:val="0"/>
          <w:marBottom w:val="0"/>
          <w:divBdr>
            <w:top w:val="none" w:sz="0" w:space="0" w:color="auto"/>
            <w:left w:val="none" w:sz="0" w:space="0" w:color="auto"/>
            <w:bottom w:val="none" w:sz="0" w:space="0" w:color="auto"/>
            <w:right w:val="none" w:sz="0" w:space="0" w:color="auto"/>
          </w:divBdr>
        </w:div>
        <w:div w:id="1151674770">
          <w:marLeft w:val="640"/>
          <w:marRight w:val="0"/>
          <w:marTop w:val="0"/>
          <w:marBottom w:val="0"/>
          <w:divBdr>
            <w:top w:val="none" w:sz="0" w:space="0" w:color="auto"/>
            <w:left w:val="none" w:sz="0" w:space="0" w:color="auto"/>
            <w:bottom w:val="none" w:sz="0" w:space="0" w:color="auto"/>
            <w:right w:val="none" w:sz="0" w:space="0" w:color="auto"/>
          </w:divBdr>
        </w:div>
        <w:div w:id="1700004861">
          <w:marLeft w:val="640"/>
          <w:marRight w:val="0"/>
          <w:marTop w:val="0"/>
          <w:marBottom w:val="0"/>
          <w:divBdr>
            <w:top w:val="none" w:sz="0" w:space="0" w:color="auto"/>
            <w:left w:val="none" w:sz="0" w:space="0" w:color="auto"/>
            <w:bottom w:val="none" w:sz="0" w:space="0" w:color="auto"/>
            <w:right w:val="none" w:sz="0" w:space="0" w:color="auto"/>
          </w:divBdr>
        </w:div>
        <w:div w:id="5326774">
          <w:marLeft w:val="640"/>
          <w:marRight w:val="0"/>
          <w:marTop w:val="0"/>
          <w:marBottom w:val="0"/>
          <w:divBdr>
            <w:top w:val="none" w:sz="0" w:space="0" w:color="auto"/>
            <w:left w:val="none" w:sz="0" w:space="0" w:color="auto"/>
            <w:bottom w:val="none" w:sz="0" w:space="0" w:color="auto"/>
            <w:right w:val="none" w:sz="0" w:space="0" w:color="auto"/>
          </w:divBdr>
        </w:div>
        <w:div w:id="542327772">
          <w:marLeft w:val="640"/>
          <w:marRight w:val="0"/>
          <w:marTop w:val="0"/>
          <w:marBottom w:val="0"/>
          <w:divBdr>
            <w:top w:val="none" w:sz="0" w:space="0" w:color="auto"/>
            <w:left w:val="none" w:sz="0" w:space="0" w:color="auto"/>
            <w:bottom w:val="none" w:sz="0" w:space="0" w:color="auto"/>
            <w:right w:val="none" w:sz="0" w:space="0" w:color="auto"/>
          </w:divBdr>
        </w:div>
        <w:div w:id="1876040394">
          <w:marLeft w:val="640"/>
          <w:marRight w:val="0"/>
          <w:marTop w:val="0"/>
          <w:marBottom w:val="0"/>
          <w:divBdr>
            <w:top w:val="none" w:sz="0" w:space="0" w:color="auto"/>
            <w:left w:val="none" w:sz="0" w:space="0" w:color="auto"/>
            <w:bottom w:val="none" w:sz="0" w:space="0" w:color="auto"/>
            <w:right w:val="none" w:sz="0" w:space="0" w:color="auto"/>
          </w:divBdr>
        </w:div>
        <w:div w:id="1101872872">
          <w:marLeft w:val="640"/>
          <w:marRight w:val="0"/>
          <w:marTop w:val="0"/>
          <w:marBottom w:val="0"/>
          <w:divBdr>
            <w:top w:val="none" w:sz="0" w:space="0" w:color="auto"/>
            <w:left w:val="none" w:sz="0" w:space="0" w:color="auto"/>
            <w:bottom w:val="none" w:sz="0" w:space="0" w:color="auto"/>
            <w:right w:val="none" w:sz="0" w:space="0" w:color="auto"/>
          </w:divBdr>
        </w:div>
        <w:div w:id="1515143860">
          <w:marLeft w:val="640"/>
          <w:marRight w:val="0"/>
          <w:marTop w:val="0"/>
          <w:marBottom w:val="0"/>
          <w:divBdr>
            <w:top w:val="none" w:sz="0" w:space="0" w:color="auto"/>
            <w:left w:val="none" w:sz="0" w:space="0" w:color="auto"/>
            <w:bottom w:val="none" w:sz="0" w:space="0" w:color="auto"/>
            <w:right w:val="none" w:sz="0" w:space="0" w:color="auto"/>
          </w:divBdr>
        </w:div>
        <w:div w:id="550506943">
          <w:marLeft w:val="640"/>
          <w:marRight w:val="0"/>
          <w:marTop w:val="0"/>
          <w:marBottom w:val="0"/>
          <w:divBdr>
            <w:top w:val="none" w:sz="0" w:space="0" w:color="auto"/>
            <w:left w:val="none" w:sz="0" w:space="0" w:color="auto"/>
            <w:bottom w:val="none" w:sz="0" w:space="0" w:color="auto"/>
            <w:right w:val="none" w:sz="0" w:space="0" w:color="auto"/>
          </w:divBdr>
        </w:div>
        <w:div w:id="1456287759">
          <w:marLeft w:val="640"/>
          <w:marRight w:val="0"/>
          <w:marTop w:val="0"/>
          <w:marBottom w:val="0"/>
          <w:divBdr>
            <w:top w:val="none" w:sz="0" w:space="0" w:color="auto"/>
            <w:left w:val="none" w:sz="0" w:space="0" w:color="auto"/>
            <w:bottom w:val="none" w:sz="0" w:space="0" w:color="auto"/>
            <w:right w:val="none" w:sz="0" w:space="0" w:color="auto"/>
          </w:divBdr>
        </w:div>
        <w:div w:id="1412770558">
          <w:marLeft w:val="640"/>
          <w:marRight w:val="0"/>
          <w:marTop w:val="0"/>
          <w:marBottom w:val="0"/>
          <w:divBdr>
            <w:top w:val="none" w:sz="0" w:space="0" w:color="auto"/>
            <w:left w:val="none" w:sz="0" w:space="0" w:color="auto"/>
            <w:bottom w:val="none" w:sz="0" w:space="0" w:color="auto"/>
            <w:right w:val="none" w:sz="0" w:space="0" w:color="auto"/>
          </w:divBdr>
        </w:div>
        <w:div w:id="1875187018">
          <w:marLeft w:val="640"/>
          <w:marRight w:val="0"/>
          <w:marTop w:val="0"/>
          <w:marBottom w:val="0"/>
          <w:divBdr>
            <w:top w:val="none" w:sz="0" w:space="0" w:color="auto"/>
            <w:left w:val="none" w:sz="0" w:space="0" w:color="auto"/>
            <w:bottom w:val="none" w:sz="0" w:space="0" w:color="auto"/>
            <w:right w:val="none" w:sz="0" w:space="0" w:color="auto"/>
          </w:divBdr>
        </w:div>
        <w:div w:id="1471676484">
          <w:marLeft w:val="640"/>
          <w:marRight w:val="0"/>
          <w:marTop w:val="0"/>
          <w:marBottom w:val="0"/>
          <w:divBdr>
            <w:top w:val="none" w:sz="0" w:space="0" w:color="auto"/>
            <w:left w:val="none" w:sz="0" w:space="0" w:color="auto"/>
            <w:bottom w:val="none" w:sz="0" w:space="0" w:color="auto"/>
            <w:right w:val="none" w:sz="0" w:space="0" w:color="auto"/>
          </w:divBdr>
        </w:div>
        <w:div w:id="1127696517">
          <w:marLeft w:val="640"/>
          <w:marRight w:val="0"/>
          <w:marTop w:val="0"/>
          <w:marBottom w:val="0"/>
          <w:divBdr>
            <w:top w:val="none" w:sz="0" w:space="0" w:color="auto"/>
            <w:left w:val="none" w:sz="0" w:space="0" w:color="auto"/>
            <w:bottom w:val="none" w:sz="0" w:space="0" w:color="auto"/>
            <w:right w:val="none" w:sz="0" w:space="0" w:color="auto"/>
          </w:divBdr>
        </w:div>
        <w:div w:id="1012805241">
          <w:marLeft w:val="640"/>
          <w:marRight w:val="0"/>
          <w:marTop w:val="0"/>
          <w:marBottom w:val="0"/>
          <w:divBdr>
            <w:top w:val="none" w:sz="0" w:space="0" w:color="auto"/>
            <w:left w:val="none" w:sz="0" w:space="0" w:color="auto"/>
            <w:bottom w:val="none" w:sz="0" w:space="0" w:color="auto"/>
            <w:right w:val="none" w:sz="0" w:space="0" w:color="auto"/>
          </w:divBdr>
        </w:div>
        <w:div w:id="1603369866">
          <w:marLeft w:val="640"/>
          <w:marRight w:val="0"/>
          <w:marTop w:val="0"/>
          <w:marBottom w:val="0"/>
          <w:divBdr>
            <w:top w:val="none" w:sz="0" w:space="0" w:color="auto"/>
            <w:left w:val="none" w:sz="0" w:space="0" w:color="auto"/>
            <w:bottom w:val="none" w:sz="0" w:space="0" w:color="auto"/>
            <w:right w:val="none" w:sz="0" w:space="0" w:color="auto"/>
          </w:divBdr>
        </w:div>
        <w:div w:id="239098009">
          <w:marLeft w:val="640"/>
          <w:marRight w:val="0"/>
          <w:marTop w:val="0"/>
          <w:marBottom w:val="0"/>
          <w:divBdr>
            <w:top w:val="none" w:sz="0" w:space="0" w:color="auto"/>
            <w:left w:val="none" w:sz="0" w:space="0" w:color="auto"/>
            <w:bottom w:val="none" w:sz="0" w:space="0" w:color="auto"/>
            <w:right w:val="none" w:sz="0" w:space="0" w:color="auto"/>
          </w:divBdr>
        </w:div>
        <w:div w:id="1985817320">
          <w:marLeft w:val="640"/>
          <w:marRight w:val="0"/>
          <w:marTop w:val="0"/>
          <w:marBottom w:val="0"/>
          <w:divBdr>
            <w:top w:val="none" w:sz="0" w:space="0" w:color="auto"/>
            <w:left w:val="none" w:sz="0" w:space="0" w:color="auto"/>
            <w:bottom w:val="none" w:sz="0" w:space="0" w:color="auto"/>
            <w:right w:val="none" w:sz="0" w:space="0" w:color="auto"/>
          </w:divBdr>
        </w:div>
        <w:div w:id="177620724">
          <w:marLeft w:val="640"/>
          <w:marRight w:val="0"/>
          <w:marTop w:val="0"/>
          <w:marBottom w:val="0"/>
          <w:divBdr>
            <w:top w:val="none" w:sz="0" w:space="0" w:color="auto"/>
            <w:left w:val="none" w:sz="0" w:space="0" w:color="auto"/>
            <w:bottom w:val="none" w:sz="0" w:space="0" w:color="auto"/>
            <w:right w:val="none" w:sz="0" w:space="0" w:color="auto"/>
          </w:divBdr>
        </w:div>
        <w:div w:id="521284409">
          <w:marLeft w:val="640"/>
          <w:marRight w:val="0"/>
          <w:marTop w:val="0"/>
          <w:marBottom w:val="0"/>
          <w:divBdr>
            <w:top w:val="none" w:sz="0" w:space="0" w:color="auto"/>
            <w:left w:val="none" w:sz="0" w:space="0" w:color="auto"/>
            <w:bottom w:val="none" w:sz="0" w:space="0" w:color="auto"/>
            <w:right w:val="none" w:sz="0" w:space="0" w:color="auto"/>
          </w:divBdr>
        </w:div>
        <w:div w:id="1294486793">
          <w:marLeft w:val="640"/>
          <w:marRight w:val="0"/>
          <w:marTop w:val="0"/>
          <w:marBottom w:val="0"/>
          <w:divBdr>
            <w:top w:val="none" w:sz="0" w:space="0" w:color="auto"/>
            <w:left w:val="none" w:sz="0" w:space="0" w:color="auto"/>
            <w:bottom w:val="none" w:sz="0" w:space="0" w:color="auto"/>
            <w:right w:val="none" w:sz="0" w:space="0" w:color="auto"/>
          </w:divBdr>
        </w:div>
        <w:div w:id="2054840228">
          <w:marLeft w:val="640"/>
          <w:marRight w:val="0"/>
          <w:marTop w:val="0"/>
          <w:marBottom w:val="0"/>
          <w:divBdr>
            <w:top w:val="none" w:sz="0" w:space="0" w:color="auto"/>
            <w:left w:val="none" w:sz="0" w:space="0" w:color="auto"/>
            <w:bottom w:val="none" w:sz="0" w:space="0" w:color="auto"/>
            <w:right w:val="none" w:sz="0" w:space="0" w:color="auto"/>
          </w:divBdr>
        </w:div>
        <w:div w:id="1192262890">
          <w:marLeft w:val="640"/>
          <w:marRight w:val="0"/>
          <w:marTop w:val="0"/>
          <w:marBottom w:val="0"/>
          <w:divBdr>
            <w:top w:val="none" w:sz="0" w:space="0" w:color="auto"/>
            <w:left w:val="none" w:sz="0" w:space="0" w:color="auto"/>
            <w:bottom w:val="none" w:sz="0" w:space="0" w:color="auto"/>
            <w:right w:val="none" w:sz="0" w:space="0" w:color="auto"/>
          </w:divBdr>
        </w:div>
        <w:div w:id="1178422017">
          <w:marLeft w:val="640"/>
          <w:marRight w:val="0"/>
          <w:marTop w:val="0"/>
          <w:marBottom w:val="0"/>
          <w:divBdr>
            <w:top w:val="none" w:sz="0" w:space="0" w:color="auto"/>
            <w:left w:val="none" w:sz="0" w:space="0" w:color="auto"/>
            <w:bottom w:val="none" w:sz="0" w:space="0" w:color="auto"/>
            <w:right w:val="none" w:sz="0" w:space="0" w:color="auto"/>
          </w:divBdr>
        </w:div>
        <w:div w:id="109714051">
          <w:marLeft w:val="640"/>
          <w:marRight w:val="0"/>
          <w:marTop w:val="0"/>
          <w:marBottom w:val="0"/>
          <w:divBdr>
            <w:top w:val="none" w:sz="0" w:space="0" w:color="auto"/>
            <w:left w:val="none" w:sz="0" w:space="0" w:color="auto"/>
            <w:bottom w:val="none" w:sz="0" w:space="0" w:color="auto"/>
            <w:right w:val="none" w:sz="0" w:space="0" w:color="auto"/>
          </w:divBdr>
        </w:div>
        <w:div w:id="806748931">
          <w:marLeft w:val="640"/>
          <w:marRight w:val="0"/>
          <w:marTop w:val="0"/>
          <w:marBottom w:val="0"/>
          <w:divBdr>
            <w:top w:val="none" w:sz="0" w:space="0" w:color="auto"/>
            <w:left w:val="none" w:sz="0" w:space="0" w:color="auto"/>
            <w:bottom w:val="none" w:sz="0" w:space="0" w:color="auto"/>
            <w:right w:val="none" w:sz="0" w:space="0" w:color="auto"/>
          </w:divBdr>
        </w:div>
        <w:div w:id="70587666">
          <w:marLeft w:val="640"/>
          <w:marRight w:val="0"/>
          <w:marTop w:val="0"/>
          <w:marBottom w:val="0"/>
          <w:divBdr>
            <w:top w:val="none" w:sz="0" w:space="0" w:color="auto"/>
            <w:left w:val="none" w:sz="0" w:space="0" w:color="auto"/>
            <w:bottom w:val="none" w:sz="0" w:space="0" w:color="auto"/>
            <w:right w:val="none" w:sz="0" w:space="0" w:color="auto"/>
          </w:divBdr>
        </w:div>
        <w:div w:id="1482192220">
          <w:marLeft w:val="640"/>
          <w:marRight w:val="0"/>
          <w:marTop w:val="0"/>
          <w:marBottom w:val="0"/>
          <w:divBdr>
            <w:top w:val="none" w:sz="0" w:space="0" w:color="auto"/>
            <w:left w:val="none" w:sz="0" w:space="0" w:color="auto"/>
            <w:bottom w:val="none" w:sz="0" w:space="0" w:color="auto"/>
            <w:right w:val="none" w:sz="0" w:space="0" w:color="auto"/>
          </w:divBdr>
        </w:div>
        <w:div w:id="58209365">
          <w:marLeft w:val="640"/>
          <w:marRight w:val="0"/>
          <w:marTop w:val="0"/>
          <w:marBottom w:val="0"/>
          <w:divBdr>
            <w:top w:val="none" w:sz="0" w:space="0" w:color="auto"/>
            <w:left w:val="none" w:sz="0" w:space="0" w:color="auto"/>
            <w:bottom w:val="none" w:sz="0" w:space="0" w:color="auto"/>
            <w:right w:val="none" w:sz="0" w:space="0" w:color="auto"/>
          </w:divBdr>
        </w:div>
        <w:div w:id="1017970940">
          <w:marLeft w:val="640"/>
          <w:marRight w:val="0"/>
          <w:marTop w:val="0"/>
          <w:marBottom w:val="0"/>
          <w:divBdr>
            <w:top w:val="none" w:sz="0" w:space="0" w:color="auto"/>
            <w:left w:val="none" w:sz="0" w:space="0" w:color="auto"/>
            <w:bottom w:val="none" w:sz="0" w:space="0" w:color="auto"/>
            <w:right w:val="none" w:sz="0" w:space="0" w:color="auto"/>
          </w:divBdr>
        </w:div>
        <w:div w:id="972058738">
          <w:marLeft w:val="640"/>
          <w:marRight w:val="0"/>
          <w:marTop w:val="0"/>
          <w:marBottom w:val="0"/>
          <w:divBdr>
            <w:top w:val="none" w:sz="0" w:space="0" w:color="auto"/>
            <w:left w:val="none" w:sz="0" w:space="0" w:color="auto"/>
            <w:bottom w:val="none" w:sz="0" w:space="0" w:color="auto"/>
            <w:right w:val="none" w:sz="0" w:space="0" w:color="auto"/>
          </w:divBdr>
        </w:div>
        <w:div w:id="1682732930">
          <w:marLeft w:val="640"/>
          <w:marRight w:val="0"/>
          <w:marTop w:val="0"/>
          <w:marBottom w:val="0"/>
          <w:divBdr>
            <w:top w:val="none" w:sz="0" w:space="0" w:color="auto"/>
            <w:left w:val="none" w:sz="0" w:space="0" w:color="auto"/>
            <w:bottom w:val="none" w:sz="0" w:space="0" w:color="auto"/>
            <w:right w:val="none" w:sz="0" w:space="0" w:color="auto"/>
          </w:divBdr>
        </w:div>
        <w:div w:id="1527014535">
          <w:marLeft w:val="640"/>
          <w:marRight w:val="0"/>
          <w:marTop w:val="0"/>
          <w:marBottom w:val="0"/>
          <w:divBdr>
            <w:top w:val="none" w:sz="0" w:space="0" w:color="auto"/>
            <w:left w:val="none" w:sz="0" w:space="0" w:color="auto"/>
            <w:bottom w:val="none" w:sz="0" w:space="0" w:color="auto"/>
            <w:right w:val="none" w:sz="0" w:space="0" w:color="auto"/>
          </w:divBdr>
        </w:div>
        <w:div w:id="607351497">
          <w:marLeft w:val="640"/>
          <w:marRight w:val="0"/>
          <w:marTop w:val="0"/>
          <w:marBottom w:val="0"/>
          <w:divBdr>
            <w:top w:val="none" w:sz="0" w:space="0" w:color="auto"/>
            <w:left w:val="none" w:sz="0" w:space="0" w:color="auto"/>
            <w:bottom w:val="none" w:sz="0" w:space="0" w:color="auto"/>
            <w:right w:val="none" w:sz="0" w:space="0" w:color="auto"/>
          </w:divBdr>
        </w:div>
        <w:div w:id="1159006060">
          <w:marLeft w:val="640"/>
          <w:marRight w:val="0"/>
          <w:marTop w:val="0"/>
          <w:marBottom w:val="0"/>
          <w:divBdr>
            <w:top w:val="none" w:sz="0" w:space="0" w:color="auto"/>
            <w:left w:val="none" w:sz="0" w:space="0" w:color="auto"/>
            <w:bottom w:val="none" w:sz="0" w:space="0" w:color="auto"/>
            <w:right w:val="none" w:sz="0" w:space="0" w:color="auto"/>
          </w:divBdr>
        </w:div>
        <w:div w:id="1227181724">
          <w:marLeft w:val="640"/>
          <w:marRight w:val="0"/>
          <w:marTop w:val="0"/>
          <w:marBottom w:val="0"/>
          <w:divBdr>
            <w:top w:val="none" w:sz="0" w:space="0" w:color="auto"/>
            <w:left w:val="none" w:sz="0" w:space="0" w:color="auto"/>
            <w:bottom w:val="none" w:sz="0" w:space="0" w:color="auto"/>
            <w:right w:val="none" w:sz="0" w:space="0" w:color="auto"/>
          </w:divBdr>
        </w:div>
        <w:div w:id="1404067446">
          <w:marLeft w:val="640"/>
          <w:marRight w:val="0"/>
          <w:marTop w:val="0"/>
          <w:marBottom w:val="0"/>
          <w:divBdr>
            <w:top w:val="none" w:sz="0" w:space="0" w:color="auto"/>
            <w:left w:val="none" w:sz="0" w:space="0" w:color="auto"/>
            <w:bottom w:val="none" w:sz="0" w:space="0" w:color="auto"/>
            <w:right w:val="none" w:sz="0" w:space="0" w:color="auto"/>
          </w:divBdr>
        </w:div>
        <w:div w:id="1936480041">
          <w:marLeft w:val="640"/>
          <w:marRight w:val="0"/>
          <w:marTop w:val="0"/>
          <w:marBottom w:val="0"/>
          <w:divBdr>
            <w:top w:val="none" w:sz="0" w:space="0" w:color="auto"/>
            <w:left w:val="none" w:sz="0" w:space="0" w:color="auto"/>
            <w:bottom w:val="none" w:sz="0" w:space="0" w:color="auto"/>
            <w:right w:val="none" w:sz="0" w:space="0" w:color="auto"/>
          </w:divBdr>
        </w:div>
        <w:div w:id="1767923884">
          <w:marLeft w:val="640"/>
          <w:marRight w:val="0"/>
          <w:marTop w:val="0"/>
          <w:marBottom w:val="0"/>
          <w:divBdr>
            <w:top w:val="none" w:sz="0" w:space="0" w:color="auto"/>
            <w:left w:val="none" w:sz="0" w:space="0" w:color="auto"/>
            <w:bottom w:val="none" w:sz="0" w:space="0" w:color="auto"/>
            <w:right w:val="none" w:sz="0" w:space="0" w:color="auto"/>
          </w:divBdr>
        </w:div>
        <w:div w:id="943877616">
          <w:marLeft w:val="640"/>
          <w:marRight w:val="0"/>
          <w:marTop w:val="0"/>
          <w:marBottom w:val="0"/>
          <w:divBdr>
            <w:top w:val="none" w:sz="0" w:space="0" w:color="auto"/>
            <w:left w:val="none" w:sz="0" w:space="0" w:color="auto"/>
            <w:bottom w:val="none" w:sz="0" w:space="0" w:color="auto"/>
            <w:right w:val="none" w:sz="0" w:space="0" w:color="auto"/>
          </w:divBdr>
        </w:div>
        <w:div w:id="931938244">
          <w:marLeft w:val="640"/>
          <w:marRight w:val="0"/>
          <w:marTop w:val="0"/>
          <w:marBottom w:val="0"/>
          <w:divBdr>
            <w:top w:val="none" w:sz="0" w:space="0" w:color="auto"/>
            <w:left w:val="none" w:sz="0" w:space="0" w:color="auto"/>
            <w:bottom w:val="none" w:sz="0" w:space="0" w:color="auto"/>
            <w:right w:val="none" w:sz="0" w:space="0" w:color="auto"/>
          </w:divBdr>
        </w:div>
        <w:div w:id="1657100630">
          <w:marLeft w:val="640"/>
          <w:marRight w:val="0"/>
          <w:marTop w:val="0"/>
          <w:marBottom w:val="0"/>
          <w:divBdr>
            <w:top w:val="none" w:sz="0" w:space="0" w:color="auto"/>
            <w:left w:val="none" w:sz="0" w:space="0" w:color="auto"/>
            <w:bottom w:val="none" w:sz="0" w:space="0" w:color="auto"/>
            <w:right w:val="none" w:sz="0" w:space="0" w:color="auto"/>
          </w:divBdr>
        </w:div>
        <w:div w:id="1719428431">
          <w:marLeft w:val="640"/>
          <w:marRight w:val="0"/>
          <w:marTop w:val="0"/>
          <w:marBottom w:val="0"/>
          <w:divBdr>
            <w:top w:val="none" w:sz="0" w:space="0" w:color="auto"/>
            <w:left w:val="none" w:sz="0" w:space="0" w:color="auto"/>
            <w:bottom w:val="none" w:sz="0" w:space="0" w:color="auto"/>
            <w:right w:val="none" w:sz="0" w:space="0" w:color="auto"/>
          </w:divBdr>
        </w:div>
        <w:div w:id="685137150">
          <w:marLeft w:val="640"/>
          <w:marRight w:val="0"/>
          <w:marTop w:val="0"/>
          <w:marBottom w:val="0"/>
          <w:divBdr>
            <w:top w:val="none" w:sz="0" w:space="0" w:color="auto"/>
            <w:left w:val="none" w:sz="0" w:space="0" w:color="auto"/>
            <w:bottom w:val="none" w:sz="0" w:space="0" w:color="auto"/>
            <w:right w:val="none" w:sz="0" w:space="0" w:color="auto"/>
          </w:divBdr>
        </w:div>
        <w:div w:id="763644728">
          <w:marLeft w:val="640"/>
          <w:marRight w:val="0"/>
          <w:marTop w:val="0"/>
          <w:marBottom w:val="0"/>
          <w:divBdr>
            <w:top w:val="none" w:sz="0" w:space="0" w:color="auto"/>
            <w:left w:val="none" w:sz="0" w:space="0" w:color="auto"/>
            <w:bottom w:val="none" w:sz="0" w:space="0" w:color="auto"/>
            <w:right w:val="none" w:sz="0" w:space="0" w:color="auto"/>
          </w:divBdr>
        </w:div>
        <w:div w:id="1158693927">
          <w:marLeft w:val="640"/>
          <w:marRight w:val="0"/>
          <w:marTop w:val="0"/>
          <w:marBottom w:val="0"/>
          <w:divBdr>
            <w:top w:val="none" w:sz="0" w:space="0" w:color="auto"/>
            <w:left w:val="none" w:sz="0" w:space="0" w:color="auto"/>
            <w:bottom w:val="none" w:sz="0" w:space="0" w:color="auto"/>
            <w:right w:val="none" w:sz="0" w:space="0" w:color="auto"/>
          </w:divBdr>
        </w:div>
        <w:div w:id="948391803">
          <w:marLeft w:val="640"/>
          <w:marRight w:val="0"/>
          <w:marTop w:val="0"/>
          <w:marBottom w:val="0"/>
          <w:divBdr>
            <w:top w:val="none" w:sz="0" w:space="0" w:color="auto"/>
            <w:left w:val="none" w:sz="0" w:space="0" w:color="auto"/>
            <w:bottom w:val="none" w:sz="0" w:space="0" w:color="auto"/>
            <w:right w:val="none" w:sz="0" w:space="0" w:color="auto"/>
          </w:divBdr>
        </w:div>
        <w:div w:id="1244489859">
          <w:marLeft w:val="640"/>
          <w:marRight w:val="0"/>
          <w:marTop w:val="0"/>
          <w:marBottom w:val="0"/>
          <w:divBdr>
            <w:top w:val="none" w:sz="0" w:space="0" w:color="auto"/>
            <w:left w:val="none" w:sz="0" w:space="0" w:color="auto"/>
            <w:bottom w:val="none" w:sz="0" w:space="0" w:color="auto"/>
            <w:right w:val="none" w:sz="0" w:space="0" w:color="auto"/>
          </w:divBdr>
        </w:div>
        <w:div w:id="276256205">
          <w:marLeft w:val="640"/>
          <w:marRight w:val="0"/>
          <w:marTop w:val="0"/>
          <w:marBottom w:val="0"/>
          <w:divBdr>
            <w:top w:val="none" w:sz="0" w:space="0" w:color="auto"/>
            <w:left w:val="none" w:sz="0" w:space="0" w:color="auto"/>
            <w:bottom w:val="none" w:sz="0" w:space="0" w:color="auto"/>
            <w:right w:val="none" w:sz="0" w:space="0" w:color="auto"/>
          </w:divBdr>
        </w:div>
        <w:div w:id="676494419">
          <w:marLeft w:val="640"/>
          <w:marRight w:val="0"/>
          <w:marTop w:val="0"/>
          <w:marBottom w:val="0"/>
          <w:divBdr>
            <w:top w:val="none" w:sz="0" w:space="0" w:color="auto"/>
            <w:left w:val="none" w:sz="0" w:space="0" w:color="auto"/>
            <w:bottom w:val="none" w:sz="0" w:space="0" w:color="auto"/>
            <w:right w:val="none" w:sz="0" w:space="0" w:color="auto"/>
          </w:divBdr>
        </w:div>
        <w:div w:id="582686645">
          <w:marLeft w:val="640"/>
          <w:marRight w:val="0"/>
          <w:marTop w:val="0"/>
          <w:marBottom w:val="0"/>
          <w:divBdr>
            <w:top w:val="none" w:sz="0" w:space="0" w:color="auto"/>
            <w:left w:val="none" w:sz="0" w:space="0" w:color="auto"/>
            <w:bottom w:val="none" w:sz="0" w:space="0" w:color="auto"/>
            <w:right w:val="none" w:sz="0" w:space="0" w:color="auto"/>
          </w:divBdr>
        </w:div>
        <w:div w:id="387724323">
          <w:marLeft w:val="640"/>
          <w:marRight w:val="0"/>
          <w:marTop w:val="0"/>
          <w:marBottom w:val="0"/>
          <w:divBdr>
            <w:top w:val="none" w:sz="0" w:space="0" w:color="auto"/>
            <w:left w:val="none" w:sz="0" w:space="0" w:color="auto"/>
            <w:bottom w:val="none" w:sz="0" w:space="0" w:color="auto"/>
            <w:right w:val="none" w:sz="0" w:space="0" w:color="auto"/>
          </w:divBdr>
        </w:div>
        <w:div w:id="1177421967">
          <w:marLeft w:val="640"/>
          <w:marRight w:val="0"/>
          <w:marTop w:val="0"/>
          <w:marBottom w:val="0"/>
          <w:divBdr>
            <w:top w:val="none" w:sz="0" w:space="0" w:color="auto"/>
            <w:left w:val="none" w:sz="0" w:space="0" w:color="auto"/>
            <w:bottom w:val="none" w:sz="0" w:space="0" w:color="auto"/>
            <w:right w:val="none" w:sz="0" w:space="0" w:color="auto"/>
          </w:divBdr>
        </w:div>
        <w:div w:id="1888226089">
          <w:marLeft w:val="640"/>
          <w:marRight w:val="0"/>
          <w:marTop w:val="0"/>
          <w:marBottom w:val="0"/>
          <w:divBdr>
            <w:top w:val="none" w:sz="0" w:space="0" w:color="auto"/>
            <w:left w:val="none" w:sz="0" w:space="0" w:color="auto"/>
            <w:bottom w:val="none" w:sz="0" w:space="0" w:color="auto"/>
            <w:right w:val="none" w:sz="0" w:space="0" w:color="auto"/>
          </w:divBdr>
        </w:div>
        <w:div w:id="951591087">
          <w:marLeft w:val="640"/>
          <w:marRight w:val="0"/>
          <w:marTop w:val="0"/>
          <w:marBottom w:val="0"/>
          <w:divBdr>
            <w:top w:val="none" w:sz="0" w:space="0" w:color="auto"/>
            <w:left w:val="none" w:sz="0" w:space="0" w:color="auto"/>
            <w:bottom w:val="none" w:sz="0" w:space="0" w:color="auto"/>
            <w:right w:val="none" w:sz="0" w:space="0" w:color="auto"/>
          </w:divBdr>
        </w:div>
        <w:div w:id="1566720015">
          <w:marLeft w:val="640"/>
          <w:marRight w:val="0"/>
          <w:marTop w:val="0"/>
          <w:marBottom w:val="0"/>
          <w:divBdr>
            <w:top w:val="none" w:sz="0" w:space="0" w:color="auto"/>
            <w:left w:val="none" w:sz="0" w:space="0" w:color="auto"/>
            <w:bottom w:val="none" w:sz="0" w:space="0" w:color="auto"/>
            <w:right w:val="none" w:sz="0" w:space="0" w:color="auto"/>
          </w:divBdr>
        </w:div>
        <w:div w:id="307562478">
          <w:marLeft w:val="640"/>
          <w:marRight w:val="0"/>
          <w:marTop w:val="0"/>
          <w:marBottom w:val="0"/>
          <w:divBdr>
            <w:top w:val="none" w:sz="0" w:space="0" w:color="auto"/>
            <w:left w:val="none" w:sz="0" w:space="0" w:color="auto"/>
            <w:bottom w:val="none" w:sz="0" w:space="0" w:color="auto"/>
            <w:right w:val="none" w:sz="0" w:space="0" w:color="auto"/>
          </w:divBdr>
        </w:div>
        <w:div w:id="841942188">
          <w:marLeft w:val="640"/>
          <w:marRight w:val="0"/>
          <w:marTop w:val="0"/>
          <w:marBottom w:val="0"/>
          <w:divBdr>
            <w:top w:val="none" w:sz="0" w:space="0" w:color="auto"/>
            <w:left w:val="none" w:sz="0" w:space="0" w:color="auto"/>
            <w:bottom w:val="none" w:sz="0" w:space="0" w:color="auto"/>
            <w:right w:val="none" w:sz="0" w:space="0" w:color="auto"/>
          </w:divBdr>
        </w:div>
        <w:div w:id="1355424945">
          <w:marLeft w:val="640"/>
          <w:marRight w:val="0"/>
          <w:marTop w:val="0"/>
          <w:marBottom w:val="0"/>
          <w:divBdr>
            <w:top w:val="none" w:sz="0" w:space="0" w:color="auto"/>
            <w:left w:val="none" w:sz="0" w:space="0" w:color="auto"/>
            <w:bottom w:val="none" w:sz="0" w:space="0" w:color="auto"/>
            <w:right w:val="none" w:sz="0" w:space="0" w:color="auto"/>
          </w:divBdr>
        </w:div>
        <w:div w:id="956906200">
          <w:marLeft w:val="640"/>
          <w:marRight w:val="0"/>
          <w:marTop w:val="0"/>
          <w:marBottom w:val="0"/>
          <w:divBdr>
            <w:top w:val="none" w:sz="0" w:space="0" w:color="auto"/>
            <w:left w:val="none" w:sz="0" w:space="0" w:color="auto"/>
            <w:bottom w:val="none" w:sz="0" w:space="0" w:color="auto"/>
            <w:right w:val="none" w:sz="0" w:space="0" w:color="auto"/>
          </w:divBdr>
        </w:div>
        <w:div w:id="7218993">
          <w:marLeft w:val="640"/>
          <w:marRight w:val="0"/>
          <w:marTop w:val="0"/>
          <w:marBottom w:val="0"/>
          <w:divBdr>
            <w:top w:val="none" w:sz="0" w:space="0" w:color="auto"/>
            <w:left w:val="none" w:sz="0" w:space="0" w:color="auto"/>
            <w:bottom w:val="none" w:sz="0" w:space="0" w:color="auto"/>
            <w:right w:val="none" w:sz="0" w:space="0" w:color="auto"/>
          </w:divBdr>
        </w:div>
        <w:div w:id="652416054">
          <w:marLeft w:val="640"/>
          <w:marRight w:val="0"/>
          <w:marTop w:val="0"/>
          <w:marBottom w:val="0"/>
          <w:divBdr>
            <w:top w:val="none" w:sz="0" w:space="0" w:color="auto"/>
            <w:left w:val="none" w:sz="0" w:space="0" w:color="auto"/>
            <w:bottom w:val="none" w:sz="0" w:space="0" w:color="auto"/>
            <w:right w:val="none" w:sz="0" w:space="0" w:color="auto"/>
          </w:divBdr>
        </w:div>
        <w:div w:id="1791167152">
          <w:marLeft w:val="640"/>
          <w:marRight w:val="0"/>
          <w:marTop w:val="0"/>
          <w:marBottom w:val="0"/>
          <w:divBdr>
            <w:top w:val="none" w:sz="0" w:space="0" w:color="auto"/>
            <w:left w:val="none" w:sz="0" w:space="0" w:color="auto"/>
            <w:bottom w:val="none" w:sz="0" w:space="0" w:color="auto"/>
            <w:right w:val="none" w:sz="0" w:space="0" w:color="auto"/>
          </w:divBdr>
        </w:div>
        <w:div w:id="411508557">
          <w:marLeft w:val="640"/>
          <w:marRight w:val="0"/>
          <w:marTop w:val="0"/>
          <w:marBottom w:val="0"/>
          <w:divBdr>
            <w:top w:val="none" w:sz="0" w:space="0" w:color="auto"/>
            <w:left w:val="none" w:sz="0" w:space="0" w:color="auto"/>
            <w:bottom w:val="none" w:sz="0" w:space="0" w:color="auto"/>
            <w:right w:val="none" w:sz="0" w:space="0" w:color="auto"/>
          </w:divBdr>
        </w:div>
        <w:div w:id="1375420636">
          <w:marLeft w:val="640"/>
          <w:marRight w:val="0"/>
          <w:marTop w:val="0"/>
          <w:marBottom w:val="0"/>
          <w:divBdr>
            <w:top w:val="none" w:sz="0" w:space="0" w:color="auto"/>
            <w:left w:val="none" w:sz="0" w:space="0" w:color="auto"/>
            <w:bottom w:val="none" w:sz="0" w:space="0" w:color="auto"/>
            <w:right w:val="none" w:sz="0" w:space="0" w:color="auto"/>
          </w:divBdr>
        </w:div>
        <w:div w:id="1656839218">
          <w:marLeft w:val="640"/>
          <w:marRight w:val="0"/>
          <w:marTop w:val="0"/>
          <w:marBottom w:val="0"/>
          <w:divBdr>
            <w:top w:val="none" w:sz="0" w:space="0" w:color="auto"/>
            <w:left w:val="none" w:sz="0" w:space="0" w:color="auto"/>
            <w:bottom w:val="none" w:sz="0" w:space="0" w:color="auto"/>
            <w:right w:val="none" w:sz="0" w:space="0" w:color="auto"/>
          </w:divBdr>
        </w:div>
        <w:div w:id="46295971">
          <w:marLeft w:val="640"/>
          <w:marRight w:val="0"/>
          <w:marTop w:val="0"/>
          <w:marBottom w:val="0"/>
          <w:divBdr>
            <w:top w:val="none" w:sz="0" w:space="0" w:color="auto"/>
            <w:left w:val="none" w:sz="0" w:space="0" w:color="auto"/>
            <w:bottom w:val="none" w:sz="0" w:space="0" w:color="auto"/>
            <w:right w:val="none" w:sz="0" w:space="0" w:color="auto"/>
          </w:divBdr>
        </w:div>
        <w:div w:id="118500081">
          <w:marLeft w:val="640"/>
          <w:marRight w:val="0"/>
          <w:marTop w:val="0"/>
          <w:marBottom w:val="0"/>
          <w:divBdr>
            <w:top w:val="none" w:sz="0" w:space="0" w:color="auto"/>
            <w:left w:val="none" w:sz="0" w:space="0" w:color="auto"/>
            <w:bottom w:val="none" w:sz="0" w:space="0" w:color="auto"/>
            <w:right w:val="none" w:sz="0" w:space="0" w:color="auto"/>
          </w:divBdr>
        </w:div>
        <w:div w:id="39794614">
          <w:marLeft w:val="640"/>
          <w:marRight w:val="0"/>
          <w:marTop w:val="0"/>
          <w:marBottom w:val="0"/>
          <w:divBdr>
            <w:top w:val="none" w:sz="0" w:space="0" w:color="auto"/>
            <w:left w:val="none" w:sz="0" w:space="0" w:color="auto"/>
            <w:bottom w:val="none" w:sz="0" w:space="0" w:color="auto"/>
            <w:right w:val="none" w:sz="0" w:space="0" w:color="auto"/>
          </w:divBdr>
        </w:div>
        <w:div w:id="1717972685">
          <w:marLeft w:val="640"/>
          <w:marRight w:val="0"/>
          <w:marTop w:val="0"/>
          <w:marBottom w:val="0"/>
          <w:divBdr>
            <w:top w:val="none" w:sz="0" w:space="0" w:color="auto"/>
            <w:left w:val="none" w:sz="0" w:space="0" w:color="auto"/>
            <w:bottom w:val="none" w:sz="0" w:space="0" w:color="auto"/>
            <w:right w:val="none" w:sz="0" w:space="0" w:color="auto"/>
          </w:divBdr>
        </w:div>
        <w:div w:id="2123957964">
          <w:marLeft w:val="640"/>
          <w:marRight w:val="0"/>
          <w:marTop w:val="0"/>
          <w:marBottom w:val="0"/>
          <w:divBdr>
            <w:top w:val="none" w:sz="0" w:space="0" w:color="auto"/>
            <w:left w:val="none" w:sz="0" w:space="0" w:color="auto"/>
            <w:bottom w:val="none" w:sz="0" w:space="0" w:color="auto"/>
            <w:right w:val="none" w:sz="0" w:space="0" w:color="auto"/>
          </w:divBdr>
        </w:div>
      </w:divsChild>
    </w:div>
    <w:div w:id="1342049469">
      <w:bodyDiv w:val="1"/>
      <w:marLeft w:val="0"/>
      <w:marRight w:val="0"/>
      <w:marTop w:val="0"/>
      <w:marBottom w:val="0"/>
      <w:divBdr>
        <w:top w:val="none" w:sz="0" w:space="0" w:color="auto"/>
        <w:left w:val="none" w:sz="0" w:space="0" w:color="auto"/>
        <w:bottom w:val="none" w:sz="0" w:space="0" w:color="auto"/>
        <w:right w:val="none" w:sz="0" w:space="0" w:color="auto"/>
      </w:divBdr>
      <w:divsChild>
        <w:div w:id="1442414563">
          <w:marLeft w:val="640"/>
          <w:marRight w:val="0"/>
          <w:marTop w:val="0"/>
          <w:marBottom w:val="0"/>
          <w:divBdr>
            <w:top w:val="none" w:sz="0" w:space="0" w:color="auto"/>
            <w:left w:val="none" w:sz="0" w:space="0" w:color="auto"/>
            <w:bottom w:val="none" w:sz="0" w:space="0" w:color="auto"/>
            <w:right w:val="none" w:sz="0" w:space="0" w:color="auto"/>
          </w:divBdr>
        </w:div>
        <w:div w:id="1512455798">
          <w:marLeft w:val="640"/>
          <w:marRight w:val="0"/>
          <w:marTop w:val="0"/>
          <w:marBottom w:val="0"/>
          <w:divBdr>
            <w:top w:val="none" w:sz="0" w:space="0" w:color="auto"/>
            <w:left w:val="none" w:sz="0" w:space="0" w:color="auto"/>
            <w:bottom w:val="none" w:sz="0" w:space="0" w:color="auto"/>
            <w:right w:val="none" w:sz="0" w:space="0" w:color="auto"/>
          </w:divBdr>
        </w:div>
        <w:div w:id="1166869709">
          <w:marLeft w:val="640"/>
          <w:marRight w:val="0"/>
          <w:marTop w:val="0"/>
          <w:marBottom w:val="0"/>
          <w:divBdr>
            <w:top w:val="none" w:sz="0" w:space="0" w:color="auto"/>
            <w:left w:val="none" w:sz="0" w:space="0" w:color="auto"/>
            <w:bottom w:val="none" w:sz="0" w:space="0" w:color="auto"/>
            <w:right w:val="none" w:sz="0" w:space="0" w:color="auto"/>
          </w:divBdr>
        </w:div>
        <w:div w:id="737367896">
          <w:marLeft w:val="640"/>
          <w:marRight w:val="0"/>
          <w:marTop w:val="0"/>
          <w:marBottom w:val="0"/>
          <w:divBdr>
            <w:top w:val="none" w:sz="0" w:space="0" w:color="auto"/>
            <w:left w:val="none" w:sz="0" w:space="0" w:color="auto"/>
            <w:bottom w:val="none" w:sz="0" w:space="0" w:color="auto"/>
            <w:right w:val="none" w:sz="0" w:space="0" w:color="auto"/>
          </w:divBdr>
        </w:div>
        <w:div w:id="1868323757">
          <w:marLeft w:val="640"/>
          <w:marRight w:val="0"/>
          <w:marTop w:val="0"/>
          <w:marBottom w:val="0"/>
          <w:divBdr>
            <w:top w:val="none" w:sz="0" w:space="0" w:color="auto"/>
            <w:left w:val="none" w:sz="0" w:space="0" w:color="auto"/>
            <w:bottom w:val="none" w:sz="0" w:space="0" w:color="auto"/>
            <w:right w:val="none" w:sz="0" w:space="0" w:color="auto"/>
          </w:divBdr>
        </w:div>
        <w:div w:id="386883322">
          <w:marLeft w:val="640"/>
          <w:marRight w:val="0"/>
          <w:marTop w:val="0"/>
          <w:marBottom w:val="0"/>
          <w:divBdr>
            <w:top w:val="none" w:sz="0" w:space="0" w:color="auto"/>
            <w:left w:val="none" w:sz="0" w:space="0" w:color="auto"/>
            <w:bottom w:val="none" w:sz="0" w:space="0" w:color="auto"/>
            <w:right w:val="none" w:sz="0" w:space="0" w:color="auto"/>
          </w:divBdr>
        </w:div>
        <w:div w:id="1246843378">
          <w:marLeft w:val="640"/>
          <w:marRight w:val="0"/>
          <w:marTop w:val="0"/>
          <w:marBottom w:val="0"/>
          <w:divBdr>
            <w:top w:val="none" w:sz="0" w:space="0" w:color="auto"/>
            <w:left w:val="none" w:sz="0" w:space="0" w:color="auto"/>
            <w:bottom w:val="none" w:sz="0" w:space="0" w:color="auto"/>
            <w:right w:val="none" w:sz="0" w:space="0" w:color="auto"/>
          </w:divBdr>
        </w:div>
        <w:div w:id="1588004536">
          <w:marLeft w:val="640"/>
          <w:marRight w:val="0"/>
          <w:marTop w:val="0"/>
          <w:marBottom w:val="0"/>
          <w:divBdr>
            <w:top w:val="none" w:sz="0" w:space="0" w:color="auto"/>
            <w:left w:val="none" w:sz="0" w:space="0" w:color="auto"/>
            <w:bottom w:val="none" w:sz="0" w:space="0" w:color="auto"/>
            <w:right w:val="none" w:sz="0" w:space="0" w:color="auto"/>
          </w:divBdr>
        </w:div>
        <w:div w:id="1295137374">
          <w:marLeft w:val="640"/>
          <w:marRight w:val="0"/>
          <w:marTop w:val="0"/>
          <w:marBottom w:val="0"/>
          <w:divBdr>
            <w:top w:val="none" w:sz="0" w:space="0" w:color="auto"/>
            <w:left w:val="none" w:sz="0" w:space="0" w:color="auto"/>
            <w:bottom w:val="none" w:sz="0" w:space="0" w:color="auto"/>
            <w:right w:val="none" w:sz="0" w:space="0" w:color="auto"/>
          </w:divBdr>
        </w:div>
        <w:div w:id="790703823">
          <w:marLeft w:val="640"/>
          <w:marRight w:val="0"/>
          <w:marTop w:val="0"/>
          <w:marBottom w:val="0"/>
          <w:divBdr>
            <w:top w:val="none" w:sz="0" w:space="0" w:color="auto"/>
            <w:left w:val="none" w:sz="0" w:space="0" w:color="auto"/>
            <w:bottom w:val="none" w:sz="0" w:space="0" w:color="auto"/>
            <w:right w:val="none" w:sz="0" w:space="0" w:color="auto"/>
          </w:divBdr>
        </w:div>
        <w:div w:id="1197506393">
          <w:marLeft w:val="640"/>
          <w:marRight w:val="0"/>
          <w:marTop w:val="0"/>
          <w:marBottom w:val="0"/>
          <w:divBdr>
            <w:top w:val="none" w:sz="0" w:space="0" w:color="auto"/>
            <w:left w:val="none" w:sz="0" w:space="0" w:color="auto"/>
            <w:bottom w:val="none" w:sz="0" w:space="0" w:color="auto"/>
            <w:right w:val="none" w:sz="0" w:space="0" w:color="auto"/>
          </w:divBdr>
        </w:div>
        <w:div w:id="344869292">
          <w:marLeft w:val="640"/>
          <w:marRight w:val="0"/>
          <w:marTop w:val="0"/>
          <w:marBottom w:val="0"/>
          <w:divBdr>
            <w:top w:val="none" w:sz="0" w:space="0" w:color="auto"/>
            <w:left w:val="none" w:sz="0" w:space="0" w:color="auto"/>
            <w:bottom w:val="none" w:sz="0" w:space="0" w:color="auto"/>
            <w:right w:val="none" w:sz="0" w:space="0" w:color="auto"/>
          </w:divBdr>
        </w:div>
        <w:div w:id="1780104204">
          <w:marLeft w:val="640"/>
          <w:marRight w:val="0"/>
          <w:marTop w:val="0"/>
          <w:marBottom w:val="0"/>
          <w:divBdr>
            <w:top w:val="none" w:sz="0" w:space="0" w:color="auto"/>
            <w:left w:val="none" w:sz="0" w:space="0" w:color="auto"/>
            <w:bottom w:val="none" w:sz="0" w:space="0" w:color="auto"/>
            <w:right w:val="none" w:sz="0" w:space="0" w:color="auto"/>
          </w:divBdr>
        </w:div>
        <w:div w:id="1065108045">
          <w:marLeft w:val="640"/>
          <w:marRight w:val="0"/>
          <w:marTop w:val="0"/>
          <w:marBottom w:val="0"/>
          <w:divBdr>
            <w:top w:val="none" w:sz="0" w:space="0" w:color="auto"/>
            <w:left w:val="none" w:sz="0" w:space="0" w:color="auto"/>
            <w:bottom w:val="none" w:sz="0" w:space="0" w:color="auto"/>
            <w:right w:val="none" w:sz="0" w:space="0" w:color="auto"/>
          </w:divBdr>
        </w:div>
        <w:div w:id="721639706">
          <w:marLeft w:val="640"/>
          <w:marRight w:val="0"/>
          <w:marTop w:val="0"/>
          <w:marBottom w:val="0"/>
          <w:divBdr>
            <w:top w:val="none" w:sz="0" w:space="0" w:color="auto"/>
            <w:left w:val="none" w:sz="0" w:space="0" w:color="auto"/>
            <w:bottom w:val="none" w:sz="0" w:space="0" w:color="auto"/>
            <w:right w:val="none" w:sz="0" w:space="0" w:color="auto"/>
          </w:divBdr>
        </w:div>
        <w:div w:id="1550386285">
          <w:marLeft w:val="640"/>
          <w:marRight w:val="0"/>
          <w:marTop w:val="0"/>
          <w:marBottom w:val="0"/>
          <w:divBdr>
            <w:top w:val="none" w:sz="0" w:space="0" w:color="auto"/>
            <w:left w:val="none" w:sz="0" w:space="0" w:color="auto"/>
            <w:bottom w:val="none" w:sz="0" w:space="0" w:color="auto"/>
            <w:right w:val="none" w:sz="0" w:space="0" w:color="auto"/>
          </w:divBdr>
        </w:div>
        <w:div w:id="1071662089">
          <w:marLeft w:val="640"/>
          <w:marRight w:val="0"/>
          <w:marTop w:val="0"/>
          <w:marBottom w:val="0"/>
          <w:divBdr>
            <w:top w:val="none" w:sz="0" w:space="0" w:color="auto"/>
            <w:left w:val="none" w:sz="0" w:space="0" w:color="auto"/>
            <w:bottom w:val="none" w:sz="0" w:space="0" w:color="auto"/>
            <w:right w:val="none" w:sz="0" w:space="0" w:color="auto"/>
          </w:divBdr>
        </w:div>
        <w:div w:id="606229680">
          <w:marLeft w:val="640"/>
          <w:marRight w:val="0"/>
          <w:marTop w:val="0"/>
          <w:marBottom w:val="0"/>
          <w:divBdr>
            <w:top w:val="none" w:sz="0" w:space="0" w:color="auto"/>
            <w:left w:val="none" w:sz="0" w:space="0" w:color="auto"/>
            <w:bottom w:val="none" w:sz="0" w:space="0" w:color="auto"/>
            <w:right w:val="none" w:sz="0" w:space="0" w:color="auto"/>
          </w:divBdr>
        </w:div>
        <w:div w:id="84151908">
          <w:marLeft w:val="640"/>
          <w:marRight w:val="0"/>
          <w:marTop w:val="0"/>
          <w:marBottom w:val="0"/>
          <w:divBdr>
            <w:top w:val="none" w:sz="0" w:space="0" w:color="auto"/>
            <w:left w:val="none" w:sz="0" w:space="0" w:color="auto"/>
            <w:bottom w:val="none" w:sz="0" w:space="0" w:color="auto"/>
            <w:right w:val="none" w:sz="0" w:space="0" w:color="auto"/>
          </w:divBdr>
        </w:div>
        <w:div w:id="521474496">
          <w:marLeft w:val="640"/>
          <w:marRight w:val="0"/>
          <w:marTop w:val="0"/>
          <w:marBottom w:val="0"/>
          <w:divBdr>
            <w:top w:val="none" w:sz="0" w:space="0" w:color="auto"/>
            <w:left w:val="none" w:sz="0" w:space="0" w:color="auto"/>
            <w:bottom w:val="none" w:sz="0" w:space="0" w:color="auto"/>
            <w:right w:val="none" w:sz="0" w:space="0" w:color="auto"/>
          </w:divBdr>
        </w:div>
        <w:div w:id="2055697073">
          <w:marLeft w:val="640"/>
          <w:marRight w:val="0"/>
          <w:marTop w:val="0"/>
          <w:marBottom w:val="0"/>
          <w:divBdr>
            <w:top w:val="none" w:sz="0" w:space="0" w:color="auto"/>
            <w:left w:val="none" w:sz="0" w:space="0" w:color="auto"/>
            <w:bottom w:val="none" w:sz="0" w:space="0" w:color="auto"/>
            <w:right w:val="none" w:sz="0" w:space="0" w:color="auto"/>
          </w:divBdr>
        </w:div>
        <w:div w:id="475223199">
          <w:marLeft w:val="640"/>
          <w:marRight w:val="0"/>
          <w:marTop w:val="0"/>
          <w:marBottom w:val="0"/>
          <w:divBdr>
            <w:top w:val="none" w:sz="0" w:space="0" w:color="auto"/>
            <w:left w:val="none" w:sz="0" w:space="0" w:color="auto"/>
            <w:bottom w:val="none" w:sz="0" w:space="0" w:color="auto"/>
            <w:right w:val="none" w:sz="0" w:space="0" w:color="auto"/>
          </w:divBdr>
        </w:div>
        <w:div w:id="158424435">
          <w:marLeft w:val="640"/>
          <w:marRight w:val="0"/>
          <w:marTop w:val="0"/>
          <w:marBottom w:val="0"/>
          <w:divBdr>
            <w:top w:val="none" w:sz="0" w:space="0" w:color="auto"/>
            <w:left w:val="none" w:sz="0" w:space="0" w:color="auto"/>
            <w:bottom w:val="none" w:sz="0" w:space="0" w:color="auto"/>
            <w:right w:val="none" w:sz="0" w:space="0" w:color="auto"/>
          </w:divBdr>
        </w:div>
        <w:div w:id="631445205">
          <w:marLeft w:val="640"/>
          <w:marRight w:val="0"/>
          <w:marTop w:val="0"/>
          <w:marBottom w:val="0"/>
          <w:divBdr>
            <w:top w:val="none" w:sz="0" w:space="0" w:color="auto"/>
            <w:left w:val="none" w:sz="0" w:space="0" w:color="auto"/>
            <w:bottom w:val="none" w:sz="0" w:space="0" w:color="auto"/>
            <w:right w:val="none" w:sz="0" w:space="0" w:color="auto"/>
          </w:divBdr>
        </w:div>
        <w:div w:id="1805154253">
          <w:marLeft w:val="640"/>
          <w:marRight w:val="0"/>
          <w:marTop w:val="0"/>
          <w:marBottom w:val="0"/>
          <w:divBdr>
            <w:top w:val="none" w:sz="0" w:space="0" w:color="auto"/>
            <w:left w:val="none" w:sz="0" w:space="0" w:color="auto"/>
            <w:bottom w:val="none" w:sz="0" w:space="0" w:color="auto"/>
            <w:right w:val="none" w:sz="0" w:space="0" w:color="auto"/>
          </w:divBdr>
        </w:div>
        <w:div w:id="509219116">
          <w:marLeft w:val="640"/>
          <w:marRight w:val="0"/>
          <w:marTop w:val="0"/>
          <w:marBottom w:val="0"/>
          <w:divBdr>
            <w:top w:val="none" w:sz="0" w:space="0" w:color="auto"/>
            <w:left w:val="none" w:sz="0" w:space="0" w:color="auto"/>
            <w:bottom w:val="none" w:sz="0" w:space="0" w:color="auto"/>
            <w:right w:val="none" w:sz="0" w:space="0" w:color="auto"/>
          </w:divBdr>
        </w:div>
        <w:div w:id="1615097351">
          <w:marLeft w:val="640"/>
          <w:marRight w:val="0"/>
          <w:marTop w:val="0"/>
          <w:marBottom w:val="0"/>
          <w:divBdr>
            <w:top w:val="none" w:sz="0" w:space="0" w:color="auto"/>
            <w:left w:val="none" w:sz="0" w:space="0" w:color="auto"/>
            <w:bottom w:val="none" w:sz="0" w:space="0" w:color="auto"/>
            <w:right w:val="none" w:sz="0" w:space="0" w:color="auto"/>
          </w:divBdr>
        </w:div>
        <w:div w:id="446584732">
          <w:marLeft w:val="640"/>
          <w:marRight w:val="0"/>
          <w:marTop w:val="0"/>
          <w:marBottom w:val="0"/>
          <w:divBdr>
            <w:top w:val="none" w:sz="0" w:space="0" w:color="auto"/>
            <w:left w:val="none" w:sz="0" w:space="0" w:color="auto"/>
            <w:bottom w:val="none" w:sz="0" w:space="0" w:color="auto"/>
            <w:right w:val="none" w:sz="0" w:space="0" w:color="auto"/>
          </w:divBdr>
        </w:div>
        <w:div w:id="628584554">
          <w:marLeft w:val="640"/>
          <w:marRight w:val="0"/>
          <w:marTop w:val="0"/>
          <w:marBottom w:val="0"/>
          <w:divBdr>
            <w:top w:val="none" w:sz="0" w:space="0" w:color="auto"/>
            <w:left w:val="none" w:sz="0" w:space="0" w:color="auto"/>
            <w:bottom w:val="none" w:sz="0" w:space="0" w:color="auto"/>
            <w:right w:val="none" w:sz="0" w:space="0" w:color="auto"/>
          </w:divBdr>
        </w:div>
        <w:div w:id="1183083818">
          <w:marLeft w:val="640"/>
          <w:marRight w:val="0"/>
          <w:marTop w:val="0"/>
          <w:marBottom w:val="0"/>
          <w:divBdr>
            <w:top w:val="none" w:sz="0" w:space="0" w:color="auto"/>
            <w:left w:val="none" w:sz="0" w:space="0" w:color="auto"/>
            <w:bottom w:val="none" w:sz="0" w:space="0" w:color="auto"/>
            <w:right w:val="none" w:sz="0" w:space="0" w:color="auto"/>
          </w:divBdr>
        </w:div>
        <w:div w:id="205146115">
          <w:marLeft w:val="640"/>
          <w:marRight w:val="0"/>
          <w:marTop w:val="0"/>
          <w:marBottom w:val="0"/>
          <w:divBdr>
            <w:top w:val="none" w:sz="0" w:space="0" w:color="auto"/>
            <w:left w:val="none" w:sz="0" w:space="0" w:color="auto"/>
            <w:bottom w:val="none" w:sz="0" w:space="0" w:color="auto"/>
            <w:right w:val="none" w:sz="0" w:space="0" w:color="auto"/>
          </w:divBdr>
        </w:div>
        <w:div w:id="1189637446">
          <w:marLeft w:val="640"/>
          <w:marRight w:val="0"/>
          <w:marTop w:val="0"/>
          <w:marBottom w:val="0"/>
          <w:divBdr>
            <w:top w:val="none" w:sz="0" w:space="0" w:color="auto"/>
            <w:left w:val="none" w:sz="0" w:space="0" w:color="auto"/>
            <w:bottom w:val="none" w:sz="0" w:space="0" w:color="auto"/>
            <w:right w:val="none" w:sz="0" w:space="0" w:color="auto"/>
          </w:divBdr>
        </w:div>
        <w:div w:id="1363482487">
          <w:marLeft w:val="640"/>
          <w:marRight w:val="0"/>
          <w:marTop w:val="0"/>
          <w:marBottom w:val="0"/>
          <w:divBdr>
            <w:top w:val="none" w:sz="0" w:space="0" w:color="auto"/>
            <w:left w:val="none" w:sz="0" w:space="0" w:color="auto"/>
            <w:bottom w:val="none" w:sz="0" w:space="0" w:color="auto"/>
            <w:right w:val="none" w:sz="0" w:space="0" w:color="auto"/>
          </w:divBdr>
        </w:div>
        <w:div w:id="814373160">
          <w:marLeft w:val="640"/>
          <w:marRight w:val="0"/>
          <w:marTop w:val="0"/>
          <w:marBottom w:val="0"/>
          <w:divBdr>
            <w:top w:val="none" w:sz="0" w:space="0" w:color="auto"/>
            <w:left w:val="none" w:sz="0" w:space="0" w:color="auto"/>
            <w:bottom w:val="none" w:sz="0" w:space="0" w:color="auto"/>
            <w:right w:val="none" w:sz="0" w:space="0" w:color="auto"/>
          </w:divBdr>
        </w:div>
        <w:div w:id="5912094">
          <w:marLeft w:val="640"/>
          <w:marRight w:val="0"/>
          <w:marTop w:val="0"/>
          <w:marBottom w:val="0"/>
          <w:divBdr>
            <w:top w:val="none" w:sz="0" w:space="0" w:color="auto"/>
            <w:left w:val="none" w:sz="0" w:space="0" w:color="auto"/>
            <w:bottom w:val="none" w:sz="0" w:space="0" w:color="auto"/>
            <w:right w:val="none" w:sz="0" w:space="0" w:color="auto"/>
          </w:divBdr>
        </w:div>
        <w:div w:id="661157978">
          <w:marLeft w:val="640"/>
          <w:marRight w:val="0"/>
          <w:marTop w:val="0"/>
          <w:marBottom w:val="0"/>
          <w:divBdr>
            <w:top w:val="none" w:sz="0" w:space="0" w:color="auto"/>
            <w:left w:val="none" w:sz="0" w:space="0" w:color="auto"/>
            <w:bottom w:val="none" w:sz="0" w:space="0" w:color="auto"/>
            <w:right w:val="none" w:sz="0" w:space="0" w:color="auto"/>
          </w:divBdr>
        </w:div>
        <w:div w:id="1187864961">
          <w:marLeft w:val="640"/>
          <w:marRight w:val="0"/>
          <w:marTop w:val="0"/>
          <w:marBottom w:val="0"/>
          <w:divBdr>
            <w:top w:val="none" w:sz="0" w:space="0" w:color="auto"/>
            <w:left w:val="none" w:sz="0" w:space="0" w:color="auto"/>
            <w:bottom w:val="none" w:sz="0" w:space="0" w:color="auto"/>
            <w:right w:val="none" w:sz="0" w:space="0" w:color="auto"/>
          </w:divBdr>
        </w:div>
        <w:div w:id="1219825277">
          <w:marLeft w:val="640"/>
          <w:marRight w:val="0"/>
          <w:marTop w:val="0"/>
          <w:marBottom w:val="0"/>
          <w:divBdr>
            <w:top w:val="none" w:sz="0" w:space="0" w:color="auto"/>
            <w:left w:val="none" w:sz="0" w:space="0" w:color="auto"/>
            <w:bottom w:val="none" w:sz="0" w:space="0" w:color="auto"/>
            <w:right w:val="none" w:sz="0" w:space="0" w:color="auto"/>
          </w:divBdr>
        </w:div>
        <w:div w:id="1379357317">
          <w:marLeft w:val="640"/>
          <w:marRight w:val="0"/>
          <w:marTop w:val="0"/>
          <w:marBottom w:val="0"/>
          <w:divBdr>
            <w:top w:val="none" w:sz="0" w:space="0" w:color="auto"/>
            <w:left w:val="none" w:sz="0" w:space="0" w:color="auto"/>
            <w:bottom w:val="none" w:sz="0" w:space="0" w:color="auto"/>
            <w:right w:val="none" w:sz="0" w:space="0" w:color="auto"/>
          </w:divBdr>
        </w:div>
        <w:div w:id="1600600433">
          <w:marLeft w:val="640"/>
          <w:marRight w:val="0"/>
          <w:marTop w:val="0"/>
          <w:marBottom w:val="0"/>
          <w:divBdr>
            <w:top w:val="none" w:sz="0" w:space="0" w:color="auto"/>
            <w:left w:val="none" w:sz="0" w:space="0" w:color="auto"/>
            <w:bottom w:val="none" w:sz="0" w:space="0" w:color="auto"/>
            <w:right w:val="none" w:sz="0" w:space="0" w:color="auto"/>
          </w:divBdr>
        </w:div>
        <w:div w:id="716242994">
          <w:marLeft w:val="640"/>
          <w:marRight w:val="0"/>
          <w:marTop w:val="0"/>
          <w:marBottom w:val="0"/>
          <w:divBdr>
            <w:top w:val="none" w:sz="0" w:space="0" w:color="auto"/>
            <w:left w:val="none" w:sz="0" w:space="0" w:color="auto"/>
            <w:bottom w:val="none" w:sz="0" w:space="0" w:color="auto"/>
            <w:right w:val="none" w:sz="0" w:space="0" w:color="auto"/>
          </w:divBdr>
        </w:div>
        <w:div w:id="1937052493">
          <w:marLeft w:val="640"/>
          <w:marRight w:val="0"/>
          <w:marTop w:val="0"/>
          <w:marBottom w:val="0"/>
          <w:divBdr>
            <w:top w:val="none" w:sz="0" w:space="0" w:color="auto"/>
            <w:left w:val="none" w:sz="0" w:space="0" w:color="auto"/>
            <w:bottom w:val="none" w:sz="0" w:space="0" w:color="auto"/>
            <w:right w:val="none" w:sz="0" w:space="0" w:color="auto"/>
          </w:divBdr>
        </w:div>
        <w:div w:id="1947226266">
          <w:marLeft w:val="640"/>
          <w:marRight w:val="0"/>
          <w:marTop w:val="0"/>
          <w:marBottom w:val="0"/>
          <w:divBdr>
            <w:top w:val="none" w:sz="0" w:space="0" w:color="auto"/>
            <w:left w:val="none" w:sz="0" w:space="0" w:color="auto"/>
            <w:bottom w:val="none" w:sz="0" w:space="0" w:color="auto"/>
            <w:right w:val="none" w:sz="0" w:space="0" w:color="auto"/>
          </w:divBdr>
        </w:div>
        <w:div w:id="831869960">
          <w:marLeft w:val="640"/>
          <w:marRight w:val="0"/>
          <w:marTop w:val="0"/>
          <w:marBottom w:val="0"/>
          <w:divBdr>
            <w:top w:val="none" w:sz="0" w:space="0" w:color="auto"/>
            <w:left w:val="none" w:sz="0" w:space="0" w:color="auto"/>
            <w:bottom w:val="none" w:sz="0" w:space="0" w:color="auto"/>
            <w:right w:val="none" w:sz="0" w:space="0" w:color="auto"/>
          </w:divBdr>
        </w:div>
        <w:div w:id="1444232449">
          <w:marLeft w:val="640"/>
          <w:marRight w:val="0"/>
          <w:marTop w:val="0"/>
          <w:marBottom w:val="0"/>
          <w:divBdr>
            <w:top w:val="none" w:sz="0" w:space="0" w:color="auto"/>
            <w:left w:val="none" w:sz="0" w:space="0" w:color="auto"/>
            <w:bottom w:val="none" w:sz="0" w:space="0" w:color="auto"/>
            <w:right w:val="none" w:sz="0" w:space="0" w:color="auto"/>
          </w:divBdr>
        </w:div>
        <w:div w:id="2047679085">
          <w:marLeft w:val="640"/>
          <w:marRight w:val="0"/>
          <w:marTop w:val="0"/>
          <w:marBottom w:val="0"/>
          <w:divBdr>
            <w:top w:val="none" w:sz="0" w:space="0" w:color="auto"/>
            <w:left w:val="none" w:sz="0" w:space="0" w:color="auto"/>
            <w:bottom w:val="none" w:sz="0" w:space="0" w:color="auto"/>
            <w:right w:val="none" w:sz="0" w:space="0" w:color="auto"/>
          </w:divBdr>
        </w:div>
        <w:div w:id="1535843040">
          <w:marLeft w:val="640"/>
          <w:marRight w:val="0"/>
          <w:marTop w:val="0"/>
          <w:marBottom w:val="0"/>
          <w:divBdr>
            <w:top w:val="none" w:sz="0" w:space="0" w:color="auto"/>
            <w:left w:val="none" w:sz="0" w:space="0" w:color="auto"/>
            <w:bottom w:val="none" w:sz="0" w:space="0" w:color="auto"/>
            <w:right w:val="none" w:sz="0" w:space="0" w:color="auto"/>
          </w:divBdr>
        </w:div>
        <w:div w:id="139661935">
          <w:marLeft w:val="640"/>
          <w:marRight w:val="0"/>
          <w:marTop w:val="0"/>
          <w:marBottom w:val="0"/>
          <w:divBdr>
            <w:top w:val="none" w:sz="0" w:space="0" w:color="auto"/>
            <w:left w:val="none" w:sz="0" w:space="0" w:color="auto"/>
            <w:bottom w:val="none" w:sz="0" w:space="0" w:color="auto"/>
            <w:right w:val="none" w:sz="0" w:space="0" w:color="auto"/>
          </w:divBdr>
        </w:div>
        <w:div w:id="1287079586">
          <w:marLeft w:val="640"/>
          <w:marRight w:val="0"/>
          <w:marTop w:val="0"/>
          <w:marBottom w:val="0"/>
          <w:divBdr>
            <w:top w:val="none" w:sz="0" w:space="0" w:color="auto"/>
            <w:left w:val="none" w:sz="0" w:space="0" w:color="auto"/>
            <w:bottom w:val="none" w:sz="0" w:space="0" w:color="auto"/>
            <w:right w:val="none" w:sz="0" w:space="0" w:color="auto"/>
          </w:divBdr>
        </w:div>
        <w:div w:id="1081832800">
          <w:marLeft w:val="640"/>
          <w:marRight w:val="0"/>
          <w:marTop w:val="0"/>
          <w:marBottom w:val="0"/>
          <w:divBdr>
            <w:top w:val="none" w:sz="0" w:space="0" w:color="auto"/>
            <w:left w:val="none" w:sz="0" w:space="0" w:color="auto"/>
            <w:bottom w:val="none" w:sz="0" w:space="0" w:color="auto"/>
            <w:right w:val="none" w:sz="0" w:space="0" w:color="auto"/>
          </w:divBdr>
        </w:div>
        <w:div w:id="386690035">
          <w:marLeft w:val="640"/>
          <w:marRight w:val="0"/>
          <w:marTop w:val="0"/>
          <w:marBottom w:val="0"/>
          <w:divBdr>
            <w:top w:val="none" w:sz="0" w:space="0" w:color="auto"/>
            <w:left w:val="none" w:sz="0" w:space="0" w:color="auto"/>
            <w:bottom w:val="none" w:sz="0" w:space="0" w:color="auto"/>
            <w:right w:val="none" w:sz="0" w:space="0" w:color="auto"/>
          </w:divBdr>
        </w:div>
        <w:div w:id="1826816417">
          <w:marLeft w:val="640"/>
          <w:marRight w:val="0"/>
          <w:marTop w:val="0"/>
          <w:marBottom w:val="0"/>
          <w:divBdr>
            <w:top w:val="none" w:sz="0" w:space="0" w:color="auto"/>
            <w:left w:val="none" w:sz="0" w:space="0" w:color="auto"/>
            <w:bottom w:val="none" w:sz="0" w:space="0" w:color="auto"/>
            <w:right w:val="none" w:sz="0" w:space="0" w:color="auto"/>
          </w:divBdr>
        </w:div>
        <w:div w:id="326714081">
          <w:marLeft w:val="640"/>
          <w:marRight w:val="0"/>
          <w:marTop w:val="0"/>
          <w:marBottom w:val="0"/>
          <w:divBdr>
            <w:top w:val="none" w:sz="0" w:space="0" w:color="auto"/>
            <w:left w:val="none" w:sz="0" w:space="0" w:color="auto"/>
            <w:bottom w:val="none" w:sz="0" w:space="0" w:color="auto"/>
            <w:right w:val="none" w:sz="0" w:space="0" w:color="auto"/>
          </w:divBdr>
        </w:div>
        <w:div w:id="1185245709">
          <w:marLeft w:val="640"/>
          <w:marRight w:val="0"/>
          <w:marTop w:val="0"/>
          <w:marBottom w:val="0"/>
          <w:divBdr>
            <w:top w:val="none" w:sz="0" w:space="0" w:color="auto"/>
            <w:left w:val="none" w:sz="0" w:space="0" w:color="auto"/>
            <w:bottom w:val="none" w:sz="0" w:space="0" w:color="auto"/>
            <w:right w:val="none" w:sz="0" w:space="0" w:color="auto"/>
          </w:divBdr>
        </w:div>
        <w:div w:id="205990625">
          <w:marLeft w:val="640"/>
          <w:marRight w:val="0"/>
          <w:marTop w:val="0"/>
          <w:marBottom w:val="0"/>
          <w:divBdr>
            <w:top w:val="none" w:sz="0" w:space="0" w:color="auto"/>
            <w:left w:val="none" w:sz="0" w:space="0" w:color="auto"/>
            <w:bottom w:val="none" w:sz="0" w:space="0" w:color="auto"/>
            <w:right w:val="none" w:sz="0" w:space="0" w:color="auto"/>
          </w:divBdr>
        </w:div>
        <w:div w:id="128209244">
          <w:marLeft w:val="640"/>
          <w:marRight w:val="0"/>
          <w:marTop w:val="0"/>
          <w:marBottom w:val="0"/>
          <w:divBdr>
            <w:top w:val="none" w:sz="0" w:space="0" w:color="auto"/>
            <w:left w:val="none" w:sz="0" w:space="0" w:color="auto"/>
            <w:bottom w:val="none" w:sz="0" w:space="0" w:color="auto"/>
            <w:right w:val="none" w:sz="0" w:space="0" w:color="auto"/>
          </w:divBdr>
        </w:div>
        <w:div w:id="1363870128">
          <w:marLeft w:val="640"/>
          <w:marRight w:val="0"/>
          <w:marTop w:val="0"/>
          <w:marBottom w:val="0"/>
          <w:divBdr>
            <w:top w:val="none" w:sz="0" w:space="0" w:color="auto"/>
            <w:left w:val="none" w:sz="0" w:space="0" w:color="auto"/>
            <w:bottom w:val="none" w:sz="0" w:space="0" w:color="auto"/>
            <w:right w:val="none" w:sz="0" w:space="0" w:color="auto"/>
          </w:divBdr>
        </w:div>
      </w:divsChild>
    </w:div>
    <w:div w:id="1347975560">
      <w:bodyDiv w:val="1"/>
      <w:marLeft w:val="0"/>
      <w:marRight w:val="0"/>
      <w:marTop w:val="0"/>
      <w:marBottom w:val="0"/>
      <w:divBdr>
        <w:top w:val="none" w:sz="0" w:space="0" w:color="auto"/>
        <w:left w:val="none" w:sz="0" w:space="0" w:color="auto"/>
        <w:bottom w:val="none" w:sz="0" w:space="0" w:color="auto"/>
        <w:right w:val="none" w:sz="0" w:space="0" w:color="auto"/>
      </w:divBdr>
      <w:divsChild>
        <w:div w:id="1147281119">
          <w:marLeft w:val="640"/>
          <w:marRight w:val="0"/>
          <w:marTop w:val="0"/>
          <w:marBottom w:val="0"/>
          <w:divBdr>
            <w:top w:val="none" w:sz="0" w:space="0" w:color="auto"/>
            <w:left w:val="none" w:sz="0" w:space="0" w:color="auto"/>
            <w:bottom w:val="none" w:sz="0" w:space="0" w:color="auto"/>
            <w:right w:val="none" w:sz="0" w:space="0" w:color="auto"/>
          </w:divBdr>
        </w:div>
        <w:div w:id="1628121143">
          <w:marLeft w:val="640"/>
          <w:marRight w:val="0"/>
          <w:marTop w:val="0"/>
          <w:marBottom w:val="0"/>
          <w:divBdr>
            <w:top w:val="none" w:sz="0" w:space="0" w:color="auto"/>
            <w:left w:val="none" w:sz="0" w:space="0" w:color="auto"/>
            <w:bottom w:val="none" w:sz="0" w:space="0" w:color="auto"/>
            <w:right w:val="none" w:sz="0" w:space="0" w:color="auto"/>
          </w:divBdr>
        </w:div>
        <w:div w:id="1224682625">
          <w:marLeft w:val="640"/>
          <w:marRight w:val="0"/>
          <w:marTop w:val="0"/>
          <w:marBottom w:val="0"/>
          <w:divBdr>
            <w:top w:val="none" w:sz="0" w:space="0" w:color="auto"/>
            <w:left w:val="none" w:sz="0" w:space="0" w:color="auto"/>
            <w:bottom w:val="none" w:sz="0" w:space="0" w:color="auto"/>
            <w:right w:val="none" w:sz="0" w:space="0" w:color="auto"/>
          </w:divBdr>
        </w:div>
        <w:div w:id="1650088650">
          <w:marLeft w:val="640"/>
          <w:marRight w:val="0"/>
          <w:marTop w:val="0"/>
          <w:marBottom w:val="0"/>
          <w:divBdr>
            <w:top w:val="none" w:sz="0" w:space="0" w:color="auto"/>
            <w:left w:val="none" w:sz="0" w:space="0" w:color="auto"/>
            <w:bottom w:val="none" w:sz="0" w:space="0" w:color="auto"/>
            <w:right w:val="none" w:sz="0" w:space="0" w:color="auto"/>
          </w:divBdr>
        </w:div>
        <w:div w:id="391540908">
          <w:marLeft w:val="640"/>
          <w:marRight w:val="0"/>
          <w:marTop w:val="0"/>
          <w:marBottom w:val="0"/>
          <w:divBdr>
            <w:top w:val="none" w:sz="0" w:space="0" w:color="auto"/>
            <w:left w:val="none" w:sz="0" w:space="0" w:color="auto"/>
            <w:bottom w:val="none" w:sz="0" w:space="0" w:color="auto"/>
            <w:right w:val="none" w:sz="0" w:space="0" w:color="auto"/>
          </w:divBdr>
        </w:div>
        <w:div w:id="494883396">
          <w:marLeft w:val="640"/>
          <w:marRight w:val="0"/>
          <w:marTop w:val="0"/>
          <w:marBottom w:val="0"/>
          <w:divBdr>
            <w:top w:val="none" w:sz="0" w:space="0" w:color="auto"/>
            <w:left w:val="none" w:sz="0" w:space="0" w:color="auto"/>
            <w:bottom w:val="none" w:sz="0" w:space="0" w:color="auto"/>
            <w:right w:val="none" w:sz="0" w:space="0" w:color="auto"/>
          </w:divBdr>
        </w:div>
        <w:div w:id="704452607">
          <w:marLeft w:val="640"/>
          <w:marRight w:val="0"/>
          <w:marTop w:val="0"/>
          <w:marBottom w:val="0"/>
          <w:divBdr>
            <w:top w:val="none" w:sz="0" w:space="0" w:color="auto"/>
            <w:left w:val="none" w:sz="0" w:space="0" w:color="auto"/>
            <w:bottom w:val="none" w:sz="0" w:space="0" w:color="auto"/>
            <w:right w:val="none" w:sz="0" w:space="0" w:color="auto"/>
          </w:divBdr>
        </w:div>
        <w:div w:id="756753870">
          <w:marLeft w:val="640"/>
          <w:marRight w:val="0"/>
          <w:marTop w:val="0"/>
          <w:marBottom w:val="0"/>
          <w:divBdr>
            <w:top w:val="none" w:sz="0" w:space="0" w:color="auto"/>
            <w:left w:val="none" w:sz="0" w:space="0" w:color="auto"/>
            <w:bottom w:val="none" w:sz="0" w:space="0" w:color="auto"/>
            <w:right w:val="none" w:sz="0" w:space="0" w:color="auto"/>
          </w:divBdr>
        </w:div>
        <w:div w:id="1857035284">
          <w:marLeft w:val="640"/>
          <w:marRight w:val="0"/>
          <w:marTop w:val="0"/>
          <w:marBottom w:val="0"/>
          <w:divBdr>
            <w:top w:val="none" w:sz="0" w:space="0" w:color="auto"/>
            <w:left w:val="none" w:sz="0" w:space="0" w:color="auto"/>
            <w:bottom w:val="none" w:sz="0" w:space="0" w:color="auto"/>
            <w:right w:val="none" w:sz="0" w:space="0" w:color="auto"/>
          </w:divBdr>
        </w:div>
        <w:div w:id="1119031599">
          <w:marLeft w:val="640"/>
          <w:marRight w:val="0"/>
          <w:marTop w:val="0"/>
          <w:marBottom w:val="0"/>
          <w:divBdr>
            <w:top w:val="none" w:sz="0" w:space="0" w:color="auto"/>
            <w:left w:val="none" w:sz="0" w:space="0" w:color="auto"/>
            <w:bottom w:val="none" w:sz="0" w:space="0" w:color="auto"/>
            <w:right w:val="none" w:sz="0" w:space="0" w:color="auto"/>
          </w:divBdr>
        </w:div>
        <w:div w:id="934557848">
          <w:marLeft w:val="640"/>
          <w:marRight w:val="0"/>
          <w:marTop w:val="0"/>
          <w:marBottom w:val="0"/>
          <w:divBdr>
            <w:top w:val="none" w:sz="0" w:space="0" w:color="auto"/>
            <w:left w:val="none" w:sz="0" w:space="0" w:color="auto"/>
            <w:bottom w:val="none" w:sz="0" w:space="0" w:color="auto"/>
            <w:right w:val="none" w:sz="0" w:space="0" w:color="auto"/>
          </w:divBdr>
        </w:div>
        <w:div w:id="1137458105">
          <w:marLeft w:val="640"/>
          <w:marRight w:val="0"/>
          <w:marTop w:val="0"/>
          <w:marBottom w:val="0"/>
          <w:divBdr>
            <w:top w:val="none" w:sz="0" w:space="0" w:color="auto"/>
            <w:left w:val="none" w:sz="0" w:space="0" w:color="auto"/>
            <w:bottom w:val="none" w:sz="0" w:space="0" w:color="auto"/>
            <w:right w:val="none" w:sz="0" w:space="0" w:color="auto"/>
          </w:divBdr>
        </w:div>
        <w:div w:id="1231620211">
          <w:marLeft w:val="640"/>
          <w:marRight w:val="0"/>
          <w:marTop w:val="0"/>
          <w:marBottom w:val="0"/>
          <w:divBdr>
            <w:top w:val="none" w:sz="0" w:space="0" w:color="auto"/>
            <w:left w:val="none" w:sz="0" w:space="0" w:color="auto"/>
            <w:bottom w:val="none" w:sz="0" w:space="0" w:color="auto"/>
            <w:right w:val="none" w:sz="0" w:space="0" w:color="auto"/>
          </w:divBdr>
        </w:div>
        <w:div w:id="847670412">
          <w:marLeft w:val="640"/>
          <w:marRight w:val="0"/>
          <w:marTop w:val="0"/>
          <w:marBottom w:val="0"/>
          <w:divBdr>
            <w:top w:val="none" w:sz="0" w:space="0" w:color="auto"/>
            <w:left w:val="none" w:sz="0" w:space="0" w:color="auto"/>
            <w:bottom w:val="none" w:sz="0" w:space="0" w:color="auto"/>
            <w:right w:val="none" w:sz="0" w:space="0" w:color="auto"/>
          </w:divBdr>
        </w:div>
        <w:div w:id="1310793230">
          <w:marLeft w:val="640"/>
          <w:marRight w:val="0"/>
          <w:marTop w:val="0"/>
          <w:marBottom w:val="0"/>
          <w:divBdr>
            <w:top w:val="none" w:sz="0" w:space="0" w:color="auto"/>
            <w:left w:val="none" w:sz="0" w:space="0" w:color="auto"/>
            <w:bottom w:val="none" w:sz="0" w:space="0" w:color="auto"/>
            <w:right w:val="none" w:sz="0" w:space="0" w:color="auto"/>
          </w:divBdr>
        </w:div>
        <w:div w:id="259291653">
          <w:marLeft w:val="640"/>
          <w:marRight w:val="0"/>
          <w:marTop w:val="0"/>
          <w:marBottom w:val="0"/>
          <w:divBdr>
            <w:top w:val="none" w:sz="0" w:space="0" w:color="auto"/>
            <w:left w:val="none" w:sz="0" w:space="0" w:color="auto"/>
            <w:bottom w:val="none" w:sz="0" w:space="0" w:color="auto"/>
            <w:right w:val="none" w:sz="0" w:space="0" w:color="auto"/>
          </w:divBdr>
        </w:div>
        <w:div w:id="1327317535">
          <w:marLeft w:val="640"/>
          <w:marRight w:val="0"/>
          <w:marTop w:val="0"/>
          <w:marBottom w:val="0"/>
          <w:divBdr>
            <w:top w:val="none" w:sz="0" w:space="0" w:color="auto"/>
            <w:left w:val="none" w:sz="0" w:space="0" w:color="auto"/>
            <w:bottom w:val="none" w:sz="0" w:space="0" w:color="auto"/>
            <w:right w:val="none" w:sz="0" w:space="0" w:color="auto"/>
          </w:divBdr>
        </w:div>
        <w:div w:id="1266619394">
          <w:marLeft w:val="640"/>
          <w:marRight w:val="0"/>
          <w:marTop w:val="0"/>
          <w:marBottom w:val="0"/>
          <w:divBdr>
            <w:top w:val="none" w:sz="0" w:space="0" w:color="auto"/>
            <w:left w:val="none" w:sz="0" w:space="0" w:color="auto"/>
            <w:bottom w:val="none" w:sz="0" w:space="0" w:color="auto"/>
            <w:right w:val="none" w:sz="0" w:space="0" w:color="auto"/>
          </w:divBdr>
        </w:div>
        <w:div w:id="311711913">
          <w:marLeft w:val="640"/>
          <w:marRight w:val="0"/>
          <w:marTop w:val="0"/>
          <w:marBottom w:val="0"/>
          <w:divBdr>
            <w:top w:val="none" w:sz="0" w:space="0" w:color="auto"/>
            <w:left w:val="none" w:sz="0" w:space="0" w:color="auto"/>
            <w:bottom w:val="none" w:sz="0" w:space="0" w:color="auto"/>
            <w:right w:val="none" w:sz="0" w:space="0" w:color="auto"/>
          </w:divBdr>
        </w:div>
        <w:div w:id="1796371005">
          <w:marLeft w:val="640"/>
          <w:marRight w:val="0"/>
          <w:marTop w:val="0"/>
          <w:marBottom w:val="0"/>
          <w:divBdr>
            <w:top w:val="none" w:sz="0" w:space="0" w:color="auto"/>
            <w:left w:val="none" w:sz="0" w:space="0" w:color="auto"/>
            <w:bottom w:val="none" w:sz="0" w:space="0" w:color="auto"/>
            <w:right w:val="none" w:sz="0" w:space="0" w:color="auto"/>
          </w:divBdr>
        </w:div>
        <w:div w:id="707998795">
          <w:marLeft w:val="640"/>
          <w:marRight w:val="0"/>
          <w:marTop w:val="0"/>
          <w:marBottom w:val="0"/>
          <w:divBdr>
            <w:top w:val="none" w:sz="0" w:space="0" w:color="auto"/>
            <w:left w:val="none" w:sz="0" w:space="0" w:color="auto"/>
            <w:bottom w:val="none" w:sz="0" w:space="0" w:color="auto"/>
            <w:right w:val="none" w:sz="0" w:space="0" w:color="auto"/>
          </w:divBdr>
        </w:div>
        <w:div w:id="1271939518">
          <w:marLeft w:val="640"/>
          <w:marRight w:val="0"/>
          <w:marTop w:val="0"/>
          <w:marBottom w:val="0"/>
          <w:divBdr>
            <w:top w:val="none" w:sz="0" w:space="0" w:color="auto"/>
            <w:left w:val="none" w:sz="0" w:space="0" w:color="auto"/>
            <w:bottom w:val="none" w:sz="0" w:space="0" w:color="auto"/>
            <w:right w:val="none" w:sz="0" w:space="0" w:color="auto"/>
          </w:divBdr>
        </w:div>
        <w:div w:id="906457466">
          <w:marLeft w:val="640"/>
          <w:marRight w:val="0"/>
          <w:marTop w:val="0"/>
          <w:marBottom w:val="0"/>
          <w:divBdr>
            <w:top w:val="none" w:sz="0" w:space="0" w:color="auto"/>
            <w:left w:val="none" w:sz="0" w:space="0" w:color="auto"/>
            <w:bottom w:val="none" w:sz="0" w:space="0" w:color="auto"/>
            <w:right w:val="none" w:sz="0" w:space="0" w:color="auto"/>
          </w:divBdr>
        </w:div>
        <w:div w:id="189221416">
          <w:marLeft w:val="640"/>
          <w:marRight w:val="0"/>
          <w:marTop w:val="0"/>
          <w:marBottom w:val="0"/>
          <w:divBdr>
            <w:top w:val="none" w:sz="0" w:space="0" w:color="auto"/>
            <w:left w:val="none" w:sz="0" w:space="0" w:color="auto"/>
            <w:bottom w:val="none" w:sz="0" w:space="0" w:color="auto"/>
            <w:right w:val="none" w:sz="0" w:space="0" w:color="auto"/>
          </w:divBdr>
        </w:div>
        <w:div w:id="1930576136">
          <w:marLeft w:val="640"/>
          <w:marRight w:val="0"/>
          <w:marTop w:val="0"/>
          <w:marBottom w:val="0"/>
          <w:divBdr>
            <w:top w:val="none" w:sz="0" w:space="0" w:color="auto"/>
            <w:left w:val="none" w:sz="0" w:space="0" w:color="auto"/>
            <w:bottom w:val="none" w:sz="0" w:space="0" w:color="auto"/>
            <w:right w:val="none" w:sz="0" w:space="0" w:color="auto"/>
          </w:divBdr>
        </w:div>
        <w:div w:id="1589919109">
          <w:marLeft w:val="640"/>
          <w:marRight w:val="0"/>
          <w:marTop w:val="0"/>
          <w:marBottom w:val="0"/>
          <w:divBdr>
            <w:top w:val="none" w:sz="0" w:space="0" w:color="auto"/>
            <w:left w:val="none" w:sz="0" w:space="0" w:color="auto"/>
            <w:bottom w:val="none" w:sz="0" w:space="0" w:color="auto"/>
            <w:right w:val="none" w:sz="0" w:space="0" w:color="auto"/>
          </w:divBdr>
        </w:div>
        <w:div w:id="766196776">
          <w:marLeft w:val="640"/>
          <w:marRight w:val="0"/>
          <w:marTop w:val="0"/>
          <w:marBottom w:val="0"/>
          <w:divBdr>
            <w:top w:val="none" w:sz="0" w:space="0" w:color="auto"/>
            <w:left w:val="none" w:sz="0" w:space="0" w:color="auto"/>
            <w:bottom w:val="none" w:sz="0" w:space="0" w:color="auto"/>
            <w:right w:val="none" w:sz="0" w:space="0" w:color="auto"/>
          </w:divBdr>
        </w:div>
        <w:div w:id="1502351599">
          <w:marLeft w:val="640"/>
          <w:marRight w:val="0"/>
          <w:marTop w:val="0"/>
          <w:marBottom w:val="0"/>
          <w:divBdr>
            <w:top w:val="none" w:sz="0" w:space="0" w:color="auto"/>
            <w:left w:val="none" w:sz="0" w:space="0" w:color="auto"/>
            <w:bottom w:val="none" w:sz="0" w:space="0" w:color="auto"/>
            <w:right w:val="none" w:sz="0" w:space="0" w:color="auto"/>
          </w:divBdr>
        </w:div>
        <w:div w:id="968317228">
          <w:marLeft w:val="640"/>
          <w:marRight w:val="0"/>
          <w:marTop w:val="0"/>
          <w:marBottom w:val="0"/>
          <w:divBdr>
            <w:top w:val="none" w:sz="0" w:space="0" w:color="auto"/>
            <w:left w:val="none" w:sz="0" w:space="0" w:color="auto"/>
            <w:bottom w:val="none" w:sz="0" w:space="0" w:color="auto"/>
            <w:right w:val="none" w:sz="0" w:space="0" w:color="auto"/>
          </w:divBdr>
        </w:div>
        <w:div w:id="5910073">
          <w:marLeft w:val="640"/>
          <w:marRight w:val="0"/>
          <w:marTop w:val="0"/>
          <w:marBottom w:val="0"/>
          <w:divBdr>
            <w:top w:val="none" w:sz="0" w:space="0" w:color="auto"/>
            <w:left w:val="none" w:sz="0" w:space="0" w:color="auto"/>
            <w:bottom w:val="none" w:sz="0" w:space="0" w:color="auto"/>
            <w:right w:val="none" w:sz="0" w:space="0" w:color="auto"/>
          </w:divBdr>
        </w:div>
        <w:div w:id="1143305296">
          <w:marLeft w:val="640"/>
          <w:marRight w:val="0"/>
          <w:marTop w:val="0"/>
          <w:marBottom w:val="0"/>
          <w:divBdr>
            <w:top w:val="none" w:sz="0" w:space="0" w:color="auto"/>
            <w:left w:val="none" w:sz="0" w:space="0" w:color="auto"/>
            <w:bottom w:val="none" w:sz="0" w:space="0" w:color="auto"/>
            <w:right w:val="none" w:sz="0" w:space="0" w:color="auto"/>
          </w:divBdr>
        </w:div>
        <w:div w:id="1426220808">
          <w:marLeft w:val="640"/>
          <w:marRight w:val="0"/>
          <w:marTop w:val="0"/>
          <w:marBottom w:val="0"/>
          <w:divBdr>
            <w:top w:val="none" w:sz="0" w:space="0" w:color="auto"/>
            <w:left w:val="none" w:sz="0" w:space="0" w:color="auto"/>
            <w:bottom w:val="none" w:sz="0" w:space="0" w:color="auto"/>
            <w:right w:val="none" w:sz="0" w:space="0" w:color="auto"/>
          </w:divBdr>
        </w:div>
        <w:div w:id="1427771888">
          <w:marLeft w:val="640"/>
          <w:marRight w:val="0"/>
          <w:marTop w:val="0"/>
          <w:marBottom w:val="0"/>
          <w:divBdr>
            <w:top w:val="none" w:sz="0" w:space="0" w:color="auto"/>
            <w:left w:val="none" w:sz="0" w:space="0" w:color="auto"/>
            <w:bottom w:val="none" w:sz="0" w:space="0" w:color="auto"/>
            <w:right w:val="none" w:sz="0" w:space="0" w:color="auto"/>
          </w:divBdr>
        </w:div>
        <w:div w:id="1068768953">
          <w:marLeft w:val="640"/>
          <w:marRight w:val="0"/>
          <w:marTop w:val="0"/>
          <w:marBottom w:val="0"/>
          <w:divBdr>
            <w:top w:val="none" w:sz="0" w:space="0" w:color="auto"/>
            <w:left w:val="none" w:sz="0" w:space="0" w:color="auto"/>
            <w:bottom w:val="none" w:sz="0" w:space="0" w:color="auto"/>
            <w:right w:val="none" w:sz="0" w:space="0" w:color="auto"/>
          </w:divBdr>
        </w:div>
        <w:div w:id="705256463">
          <w:marLeft w:val="640"/>
          <w:marRight w:val="0"/>
          <w:marTop w:val="0"/>
          <w:marBottom w:val="0"/>
          <w:divBdr>
            <w:top w:val="none" w:sz="0" w:space="0" w:color="auto"/>
            <w:left w:val="none" w:sz="0" w:space="0" w:color="auto"/>
            <w:bottom w:val="none" w:sz="0" w:space="0" w:color="auto"/>
            <w:right w:val="none" w:sz="0" w:space="0" w:color="auto"/>
          </w:divBdr>
        </w:div>
        <w:div w:id="1085301410">
          <w:marLeft w:val="640"/>
          <w:marRight w:val="0"/>
          <w:marTop w:val="0"/>
          <w:marBottom w:val="0"/>
          <w:divBdr>
            <w:top w:val="none" w:sz="0" w:space="0" w:color="auto"/>
            <w:left w:val="none" w:sz="0" w:space="0" w:color="auto"/>
            <w:bottom w:val="none" w:sz="0" w:space="0" w:color="auto"/>
            <w:right w:val="none" w:sz="0" w:space="0" w:color="auto"/>
          </w:divBdr>
        </w:div>
        <w:div w:id="404381085">
          <w:marLeft w:val="640"/>
          <w:marRight w:val="0"/>
          <w:marTop w:val="0"/>
          <w:marBottom w:val="0"/>
          <w:divBdr>
            <w:top w:val="none" w:sz="0" w:space="0" w:color="auto"/>
            <w:left w:val="none" w:sz="0" w:space="0" w:color="auto"/>
            <w:bottom w:val="none" w:sz="0" w:space="0" w:color="auto"/>
            <w:right w:val="none" w:sz="0" w:space="0" w:color="auto"/>
          </w:divBdr>
        </w:div>
        <w:div w:id="2026781600">
          <w:marLeft w:val="640"/>
          <w:marRight w:val="0"/>
          <w:marTop w:val="0"/>
          <w:marBottom w:val="0"/>
          <w:divBdr>
            <w:top w:val="none" w:sz="0" w:space="0" w:color="auto"/>
            <w:left w:val="none" w:sz="0" w:space="0" w:color="auto"/>
            <w:bottom w:val="none" w:sz="0" w:space="0" w:color="auto"/>
            <w:right w:val="none" w:sz="0" w:space="0" w:color="auto"/>
          </w:divBdr>
        </w:div>
        <w:div w:id="175922777">
          <w:marLeft w:val="640"/>
          <w:marRight w:val="0"/>
          <w:marTop w:val="0"/>
          <w:marBottom w:val="0"/>
          <w:divBdr>
            <w:top w:val="none" w:sz="0" w:space="0" w:color="auto"/>
            <w:left w:val="none" w:sz="0" w:space="0" w:color="auto"/>
            <w:bottom w:val="none" w:sz="0" w:space="0" w:color="auto"/>
            <w:right w:val="none" w:sz="0" w:space="0" w:color="auto"/>
          </w:divBdr>
        </w:div>
        <w:div w:id="604191982">
          <w:marLeft w:val="640"/>
          <w:marRight w:val="0"/>
          <w:marTop w:val="0"/>
          <w:marBottom w:val="0"/>
          <w:divBdr>
            <w:top w:val="none" w:sz="0" w:space="0" w:color="auto"/>
            <w:left w:val="none" w:sz="0" w:space="0" w:color="auto"/>
            <w:bottom w:val="none" w:sz="0" w:space="0" w:color="auto"/>
            <w:right w:val="none" w:sz="0" w:space="0" w:color="auto"/>
          </w:divBdr>
        </w:div>
        <w:div w:id="142428349">
          <w:marLeft w:val="640"/>
          <w:marRight w:val="0"/>
          <w:marTop w:val="0"/>
          <w:marBottom w:val="0"/>
          <w:divBdr>
            <w:top w:val="none" w:sz="0" w:space="0" w:color="auto"/>
            <w:left w:val="none" w:sz="0" w:space="0" w:color="auto"/>
            <w:bottom w:val="none" w:sz="0" w:space="0" w:color="auto"/>
            <w:right w:val="none" w:sz="0" w:space="0" w:color="auto"/>
          </w:divBdr>
        </w:div>
        <w:div w:id="653604805">
          <w:marLeft w:val="640"/>
          <w:marRight w:val="0"/>
          <w:marTop w:val="0"/>
          <w:marBottom w:val="0"/>
          <w:divBdr>
            <w:top w:val="none" w:sz="0" w:space="0" w:color="auto"/>
            <w:left w:val="none" w:sz="0" w:space="0" w:color="auto"/>
            <w:bottom w:val="none" w:sz="0" w:space="0" w:color="auto"/>
            <w:right w:val="none" w:sz="0" w:space="0" w:color="auto"/>
          </w:divBdr>
        </w:div>
        <w:div w:id="641278833">
          <w:marLeft w:val="640"/>
          <w:marRight w:val="0"/>
          <w:marTop w:val="0"/>
          <w:marBottom w:val="0"/>
          <w:divBdr>
            <w:top w:val="none" w:sz="0" w:space="0" w:color="auto"/>
            <w:left w:val="none" w:sz="0" w:space="0" w:color="auto"/>
            <w:bottom w:val="none" w:sz="0" w:space="0" w:color="auto"/>
            <w:right w:val="none" w:sz="0" w:space="0" w:color="auto"/>
          </w:divBdr>
        </w:div>
        <w:div w:id="1182403513">
          <w:marLeft w:val="640"/>
          <w:marRight w:val="0"/>
          <w:marTop w:val="0"/>
          <w:marBottom w:val="0"/>
          <w:divBdr>
            <w:top w:val="none" w:sz="0" w:space="0" w:color="auto"/>
            <w:left w:val="none" w:sz="0" w:space="0" w:color="auto"/>
            <w:bottom w:val="none" w:sz="0" w:space="0" w:color="auto"/>
            <w:right w:val="none" w:sz="0" w:space="0" w:color="auto"/>
          </w:divBdr>
        </w:div>
        <w:div w:id="1086683548">
          <w:marLeft w:val="640"/>
          <w:marRight w:val="0"/>
          <w:marTop w:val="0"/>
          <w:marBottom w:val="0"/>
          <w:divBdr>
            <w:top w:val="none" w:sz="0" w:space="0" w:color="auto"/>
            <w:left w:val="none" w:sz="0" w:space="0" w:color="auto"/>
            <w:bottom w:val="none" w:sz="0" w:space="0" w:color="auto"/>
            <w:right w:val="none" w:sz="0" w:space="0" w:color="auto"/>
          </w:divBdr>
        </w:div>
        <w:div w:id="306252639">
          <w:marLeft w:val="640"/>
          <w:marRight w:val="0"/>
          <w:marTop w:val="0"/>
          <w:marBottom w:val="0"/>
          <w:divBdr>
            <w:top w:val="none" w:sz="0" w:space="0" w:color="auto"/>
            <w:left w:val="none" w:sz="0" w:space="0" w:color="auto"/>
            <w:bottom w:val="none" w:sz="0" w:space="0" w:color="auto"/>
            <w:right w:val="none" w:sz="0" w:space="0" w:color="auto"/>
          </w:divBdr>
        </w:div>
      </w:divsChild>
    </w:div>
    <w:div w:id="1349330040">
      <w:bodyDiv w:val="1"/>
      <w:marLeft w:val="0"/>
      <w:marRight w:val="0"/>
      <w:marTop w:val="0"/>
      <w:marBottom w:val="0"/>
      <w:divBdr>
        <w:top w:val="none" w:sz="0" w:space="0" w:color="auto"/>
        <w:left w:val="none" w:sz="0" w:space="0" w:color="auto"/>
        <w:bottom w:val="none" w:sz="0" w:space="0" w:color="auto"/>
        <w:right w:val="none" w:sz="0" w:space="0" w:color="auto"/>
      </w:divBdr>
      <w:divsChild>
        <w:div w:id="1983382621">
          <w:marLeft w:val="640"/>
          <w:marRight w:val="0"/>
          <w:marTop w:val="0"/>
          <w:marBottom w:val="0"/>
          <w:divBdr>
            <w:top w:val="none" w:sz="0" w:space="0" w:color="auto"/>
            <w:left w:val="none" w:sz="0" w:space="0" w:color="auto"/>
            <w:bottom w:val="none" w:sz="0" w:space="0" w:color="auto"/>
            <w:right w:val="none" w:sz="0" w:space="0" w:color="auto"/>
          </w:divBdr>
        </w:div>
        <w:div w:id="1943759700">
          <w:marLeft w:val="640"/>
          <w:marRight w:val="0"/>
          <w:marTop w:val="0"/>
          <w:marBottom w:val="0"/>
          <w:divBdr>
            <w:top w:val="none" w:sz="0" w:space="0" w:color="auto"/>
            <w:left w:val="none" w:sz="0" w:space="0" w:color="auto"/>
            <w:bottom w:val="none" w:sz="0" w:space="0" w:color="auto"/>
            <w:right w:val="none" w:sz="0" w:space="0" w:color="auto"/>
          </w:divBdr>
        </w:div>
        <w:div w:id="199979530">
          <w:marLeft w:val="640"/>
          <w:marRight w:val="0"/>
          <w:marTop w:val="0"/>
          <w:marBottom w:val="0"/>
          <w:divBdr>
            <w:top w:val="none" w:sz="0" w:space="0" w:color="auto"/>
            <w:left w:val="none" w:sz="0" w:space="0" w:color="auto"/>
            <w:bottom w:val="none" w:sz="0" w:space="0" w:color="auto"/>
            <w:right w:val="none" w:sz="0" w:space="0" w:color="auto"/>
          </w:divBdr>
        </w:div>
        <w:div w:id="451900162">
          <w:marLeft w:val="640"/>
          <w:marRight w:val="0"/>
          <w:marTop w:val="0"/>
          <w:marBottom w:val="0"/>
          <w:divBdr>
            <w:top w:val="none" w:sz="0" w:space="0" w:color="auto"/>
            <w:left w:val="none" w:sz="0" w:space="0" w:color="auto"/>
            <w:bottom w:val="none" w:sz="0" w:space="0" w:color="auto"/>
            <w:right w:val="none" w:sz="0" w:space="0" w:color="auto"/>
          </w:divBdr>
        </w:div>
        <w:div w:id="796601821">
          <w:marLeft w:val="640"/>
          <w:marRight w:val="0"/>
          <w:marTop w:val="0"/>
          <w:marBottom w:val="0"/>
          <w:divBdr>
            <w:top w:val="none" w:sz="0" w:space="0" w:color="auto"/>
            <w:left w:val="none" w:sz="0" w:space="0" w:color="auto"/>
            <w:bottom w:val="none" w:sz="0" w:space="0" w:color="auto"/>
            <w:right w:val="none" w:sz="0" w:space="0" w:color="auto"/>
          </w:divBdr>
        </w:div>
        <w:div w:id="493375954">
          <w:marLeft w:val="640"/>
          <w:marRight w:val="0"/>
          <w:marTop w:val="0"/>
          <w:marBottom w:val="0"/>
          <w:divBdr>
            <w:top w:val="none" w:sz="0" w:space="0" w:color="auto"/>
            <w:left w:val="none" w:sz="0" w:space="0" w:color="auto"/>
            <w:bottom w:val="none" w:sz="0" w:space="0" w:color="auto"/>
            <w:right w:val="none" w:sz="0" w:space="0" w:color="auto"/>
          </w:divBdr>
        </w:div>
        <w:div w:id="1952279256">
          <w:marLeft w:val="640"/>
          <w:marRight w:val="0"/>
          <w:marTop w:val="0"/>
          <w:marBottom w:val="0"/>
          <w:divBdr>
            <w:top w:val="none" w:sz="0" w:space="0" w:color="auto"/>
            <w:left w:val="none" w:sz="0" w:space="0" w:color="auto"/>
            <w:bottom w:val="none" w:sz="0" w:space="0" w:color="auto"/>
            <w:right w:val="none" w:sz="0" w:space="0" w:color="auto"/>
          </w:divBdr>
        </w:div>
        <w:div w:id="46950634">
          <w:marLeft w:val="640"/>
          <w:marRight w:val="0"/>
          <w:marTop w:val="0"/>
          <w:marBottom w:val="0"/>
          <w:divBdr>
            <w:top w:val="none" w:sz="0" w:space="0" w:color="auto"/>
            <w:left w:val="none" w:sz="0" w:space="0" w:color="auto"/>
            <w:bottom w:val="none" w:sz="0" w:space="0" w:color="auto"/>
            <w:right w:val="none" w:sz="0" w:space="0" w:color="auto"/>
          </w:divBdr>
        </w:div>
        <w:div w:id="1950309217">
          <w:marLeft w:val="640"/>
          <w:marRight w:val="0"/>
          <w:marTop w:val="0"/>
          <w:marBottom w:val="0"/>
          <w:divBdr>
            <w:top w:val="none" w:sz="0" w:space="0" w:color="auto"/>
            <w:left w:val="none" w:sz="0" w:space="0" w:color="auto"/>
            <w:bottom w:val="none" w:sz="0" w:space="0" w:color="auto"/>
            <w:right w:val="none" w:sz="0" w:space="0" w:color="auto"/>
          </w:divBdr>
        </w:div>
        <w:div w:id="876890288">
          <w:marLeft w:val="640"/>
          <w:marRight w:val="0"/>
          <w:marTop w:val="0"/>
          <w:marBottom w:val="0"/>
          <w:divBdr>
            <w:top w:val="none" w:sz="0" w:space="0" w:color="auto"/>
            <w:left w:val="none" w:sz="0" w:space="0" w:color="auto"/>
            <w:bottom w:val="none" w:sz="0" w:space="0" w:color="auto"/>
            <w:right w:val="none" w:sz="0" w:space="0" w:color="auto"/>
          </w:divBdr>
        </w:div>
        <w:div w:id="581960682">
          <w:marLeft w:val="640"/>
          <w:marRight w:val="0"/>
          <w:marTop w:val="0"/>
          <w:marBottom w:val="0"/>
          <w:divBdr>
            <w:top w:val="none" w:sz="0" w:space="0" w:color="auto"/>
            <w:left w:val="none" w:sz="0" w:space="0" w:color="auto"/>
            <w:bottom w:val="none" w:sz="0" w:space="0" w:color="auto"/>
            <w:right w:val="none" w:sz="0" w:space="0" w:color="auto"/>
          </w:divBdr>
        </w:div>
        <w:div w:id="580144067">
          <w:marLeft w:val="640"/>
          <w:marRight w:val="0"/>
          <w:marTop w:val="0"/>
          <w:marBottom w:val="0"/>
          <w:divBdr>
            <w:top w:val="none" w:sz="0" w:space="0" w:color="auto"/>
            <w:left w:val="none" w:sz="0" w:space="0" w:color="auto"/>
            <w:bottom w:val="none" w:sz="0" w:space="0" w:color="auto"/>
            <w:right w:val="none" w:sz="0" w:space="0" w:color="auto"/>
          </w:divBdr>
        </w:div>
        <w:div w:id="266549375">
          <w:marLeft w:val="640"/>
          <w:marRight w:val="0"/>
          <w:marTop w:val="0"/>
          <w:marBottom w:val="0"/>
          <w:divBdr>
            <w:top w:val="none" w:sz="0" w:space="0" w:color="auto"/>
            <w:left w:val="none" w:sz="0" w:space="0" w:color="auto"/>
            <w:bottom w:val="none" w:sz="0" w:space="0" w:color="auto"/>
            <w:right w:val="none" w:sz="0" w:space="0" w:color="auto"/>
          </w:divBdr>
        </w:div>
        <w:div w:id="1709185684">
          <w:marLeft w:val="640"/>
          <w:marRight w:val="0"/>
          <w:marTop w:val="0"/>
          <w:marBottom w:val="0"/>
          <w:divBdr>
            <w:top w:val="none" w:sz="0" w:space="0" w:color="auto"/>
            <w:left w:val="none" w:sz="0" w:space="0" w:color="auto"/>
            <w:bottom w:val="none" w:sz="0" w:space="0" w:color="auto"/>
            <w:right w:val="none" w:sz="0" w:space="0" w:color="auto"/>
          </w:divBdr>
        </w:div>
        <w:div w:id="917251239">
          <w:marLeft w:val="640"/>
          <w:marRight w:val="0"/>
          <w:marTop w:val="0"/>
          <w:marBottom w:val="0"/>
          <w:divBdr>
            <w:top w:val="none" w:sz="0" w:space="0" w:color="auto"/>
            <w:left w:val="none" w:sz="0" w:space="0" w:color="auto"/>
            <w:bottom w:val="none" w:sz="0" w:space="0" w:color="auto"/>
            <w:right w:val="none" w:sz="0" w:space="0" w:color="auto"/>
          </w:divBdr>
        </w:div>
        <w:div w:id="884484578">
          <w:marLeft w:val="640"/>
          <w:marRight w:val="0"/>
          <w:marTop w:val="0"/>
          <w:marBottom w:val="0"/>
          <w:divBdr>
            <w:top w:val="none" w:sz="0" w:space="0" w:color="auto"/>
            <w:left w:val="none" w:sz="0" w:space="0" w:color="auto"/>
            <w:bottom w:val="none" w:sz="0" w:space="0" w:color="auto"/>
            <w:right w:val="none" w:sz="0" w:space="0" w:color="auto"/>
          </w:divBdr>
        </w:div>
        <w:div w:id="1507750353">
          <w:marLeft w:val="640"/>
          <w:marRight w:val="0"/>
          <w:marTop w:val="0"/>
          <w:marBottom w:val="0"/>
          <w:divBdr>
            <w:top w:val="none" w:sz="0" w:space="0" w:color="auto"/>
            <w:left w:val="none" w:sz="0" w:space="0" w:color="auto"/>
            <w:bottom w:val="none" w:sz="0" w:space="0" w:color="auto"/>
            <w:right w:val="none" w:sz="0" w:space="0" w:color="auto"/>
          </w:divBdr>
        </w:div>
        <w:div w:id="240024151">
          <w:marLeft w:val="640"/>
          <w:marRight w:val="0"/>
          <w:marTop w:val="0"/>
          <w:marBottom w:val="0"/>
          <w:divBdr>
            <w:top w:val="none" w:sz="0" w:space="0" w:color="auto"/>
            <w:left w:val="none" w:sz="0" w:space="0" w:color="auto"/>
            <w:bottom w:val="none" w:sz="0" w:space="0" w:color="auto"/>
            <w:right w:val="none" w:sz="0" w:space="0" w:color="auto"/>
          </w:divBdr>
        </w:div>
        <w:div w:id="107628587">
          <w:marLeft w:val="640"/>
          <w:marRight w:val="0"/>
          <w:marTop w:val="0"/>
          <w:marBottom w:val="0"/>
          <w:divBdr>
            <w:top w:val="none" w:sz="0" w:space="0" w:color="auto"/>
            <w:left w:val="none" w:sz="0" w:space="0" w:color="auto"/>
            <w:bottom w:val="none" w:sz="0" w:space="0" w:color="auto"/>
            <w:right w:val="none" w:sz="0" w:space="0" w:color="auto"/>
          </w:divBdr>
        </w:div>
        <w:div w:id="746074377">
          <w:marLeft w:val="640"/>
          <w:marRight w:val="0"/>
          <w:marTop w:val="0"/>
          <w:marBottom w:val="0"/>
          <w:divBdr>
            <w:top w:val="none" w:sz="0" w:space="0" w:color="auto"/>
            <w:left w:val="none" w:sz="0" w:space="0" w:color="auto"/>
            <w:bottom w:val="none" w:sz="0" w:space="0" w:color="auto"/>
            <w:right w:val="none" w:sz="0" w:space="0" w:color="auto"/>
          </w:divBdr>
        </w:div>
        <w:div w:id="748815918">
          <w:marLeft w:val="640"/>
          <w:marRight w:val="0"/>
          <w:marTop w:val="0"/>
          <w:marBottom w:val="0"/>
          <w:divBdr>
            <w:top w:val="none" w:sz="0" w:space="0" w:color="auto"/>
            <w:left w:val="none" w:sz="0" w:space="0" w:color="auto"/>
            <w:bottom w:val="none" w:sz="0" w:space="0" w:color="auto"/>
            <w:right w:val="none" w:sz="0" w:space="0" w:color="auto"/>
          </w:divBdr>
        </w:div>
        <w:div w:id="797920677">
          <w:marLeft w:val="640"/>
          <w:marRight w:val="0"/>
          <w:marTop w:val="0"/>
          <w:marBottom w:val="0"/>
          <w:divBdr>
            <w:top w:val="none" w:sz="0" w:space="0" w:color="auto"/>
            <w:left w:val="none" w:sz="0" w:space="0" w:color="auto"/>
            <w:bottom w:val="none" w:sz="0" w:space="0" w:color="auto"/>
            <w:right w:val="none" w:sz="0" w:space="0" w:color="auto"/>
          </w:divBdr>
        </w:div>
        <w:div w:id="1660112666">
          <w:marLeft w:val="640"/>
          <w:marRight w:val="0"/>
          <w:marTop w:val="0"/>
          <w:marBottom w:val="0"/>
          <w:divBdr>
            <w:top w:val="none" w:sz="0" w:space="0" w:color="auto"/>
            <w:left w:val="none" w:sz="0" w:space="0" w:color="auto"/>
            <w:bottom w:val="none" w:sz="0" w:space="0" w:color="auto"/>
            <w:right w:val="none" w:sz="0" w:space="0" w:color="auto"/>
          </w:divBdr>
        </w:div>
        <w:div w:id="1104379598">
          <w:marLeft w:val="640"/>
          <w:marRight w:val="0"/>
          <w:marTop w:val="0"/>
          <w:marBottom w:val="0"/>
          <w:divBdr>
            <w:top w:val="none" w:sz="0" w:space="0" w:color="auto"/>
            <w:left w:val="none" w:sz="0" w:space="0" w:color="auto"/>
            <w:bottom w:val="none" w:sz="0" w:space="0" w:color="auto"/>
            <w:right w:val="none" w:sz="0" w:space="0" w:color="auto"/>
          </w:divBdr>
        </w:div>
        <w:div w:id="1382485132">
          <w:marLeft w:val="640"/>
          <w:marRight w:val="0"/>
          <w:marTop w:val="0"/>
          <w:marBottom w:val="0"/>
          <w:divBdr>
            <w:top w:val="none" w:sz="0" w:space="0" w:color="auto"/>
            <w:left w:val="none" w:sz="0" w:space="0" w:color="auto"/>
            <w:bottom w:val="none" w:sz="0" w:space="0" w:color="auto"/>
            <w:right w:val="none" w:sz="0" w:space="0" w:color="auto"/>
          </w:divBdr>
        </w:div>
        <w:div w:id="1426534363">
          <w:marLeft w:val="640"/>
          <w:marRight w:val="0"/>
          <w:marTop w:val="0"/>
          <w:marBottom w:val="0"/>
          <w:divBdr>
            <w:top w:val="none" w:sz="0" w:space="0" w:color="auto"/>
            <w:left w:val="none" w:sz="0" w:space="0" w:color="auto"/>
            <w:bottom w:val="none" w:sz="0" w:space="0" w:color="auto"/>
            <w:right w:val="none" w:sz="0" w:space="0" w:color="auto"/>
          </w:divBdr>
        </w:div>
        <w:div w:id="2128506686">
          <w:marLeft w:val="640"/>
          <w:marRight w:val="0"/>
          <w:marTop w:val="0"/>
          <w:marBottom w:val="0"/>
          <w:divBdr>
            <w:top w:val="none" w:sz="0" w:space="0" w:color="auto"/>
            <w:left w:val="none" w:sz="0" w:space="0" w:color="auto"/>
            <w:bottom w:val="none" w:sz="0" w:space="0" w:color="auto"/>
            <w:right w:val="none" w:sz="0" w:space="0" w:color="auto"/>
          </w:divBdr>
        </w:div>
        <w:div w:id="1025210849">
          <w:marLeft w:val="640"/>
          <w:marRight w:val="0"/>
          <w:marTop w:val="0"/>
          <w:marBottom w:val="0"/>
          <w:divBdr>
            <w:top w:val="none" w:sz="0" w:space="0" w:color="auto"/>
            <w:left w:val="none" w:sz="0" w:space="0" w:color="auto"/>
            <w:bottom w:val="none" w:sz="0" w:space="0" w:color="auto"/>
            <w:right w:val="none" w:sz="0" w:space="0" w:color="auto"/>
          </w:divBdr>
        </w:div>
        <w:div w:id="1248226067">
          <w:marLeft w:val="640"/>
          <w:marRight w:val="0"/>
          <w:marTop w:val="0"/>
          <w:marBottom w:val="0"/>
          <w:divBdr>
            <w:top w:val="none" w:sz="0" w:space="0" w:color="auto"/>
            <w:left w:val="none" w:sz="0" w:space="0" w:color="auto"/>
            <w:bottom w:val="none" w:sz="0" w:space="0" w:color="auto"/>
            <w:right w:val="none" w:sz="0" w:space="0" w:color="auto"/>
          </w:divBdr>
        </w:div>
        <w:div w:id="1784419851">
          <w:marLeft w:val="640"/>
          <w:marRight w:val="0"/>
          <w:marTop w:val="0"/>
          <w:marBottom w:val="0"/>
          <w:divBdr>
            <w:top w:val="none" w:sz="0" w:space="0" w:color="auto"/>
            <w:left w:val="none" w:sz="0" w:space="0" w:color="auto"/>
            <w:bottom w:val="none" w:sz="0" w:space="0" w:color="auto"/>
            <w:right w:val="none" w:sz="0" w:space="0" w:color="auto"/>
          </w:divBdr>
        </w:div>
        <w:div w:id="693724780">
          <w:marLeft w:val="640"/>
          <w:marRight w:val="0"/>
          <w:marTop w:val="0"/>
          <w:marBottom w:val="0"/>
          <w:divBdr>
            <w:top w:val="none" w:sz="0" w:space="0" w:color="auto"/>
            <w:left w:val="none" w:sz="0" w:space="0" w:color="auto"/>
            <w:bottom w:val="none" w:sz="0" w:space="0" w:color="auto"/>
            <w:right w:val="none" w:sz="0" w:space="0" w:color="auto"/>
          </w:divBdr>
        </w:div>
        <w:div w:id="1751543131">
          <w:marLeft w:val="640"/>
          <w:marRight w:val="0"/>
          <w:marTop w:val="0"/>
          <w:marBottom w:val="0"/>
          <w:divBdr>
            <w:top w:val="none" w:sz="0" w:space="0" w:color="auto"/>
            <w:left w:val="none" w:sz="0" w:space="0" w:color="auto"/>
            <w:bottom w:val="none" w:sz="0" w:space="0" w:color="auto"/>
            <w:right w:val="none" w:sz="0" w:space="0" w:color="auto"/>
          </w:divBdr>
        </w:div>
        <w:div w:id="1668289925">
          <w:marLeft w:val="640"/>
          <w:marRight w:val="0"/>
          <w:marTop w:val="0"/>
          <w:marBottom w:val="0"/>
          <w:divBdr>
            <w:top w:val="none" w:sz="0" w:space="0" w:color="auto"/>
            <w:left w:val="none" w:sz="0" w:space="0" w:color="auto"/>
            <w:bottom w:val="none" w:sz="0" w:space="0" w:color="auto"/>
            <w:right w:val="none" w:sz="0" w:space="0" w:color="auto"/>
          </w:divBdr>
        </w:div>
        <w:div w:id="615915257">
          <w:marLeft w:val="640"/>
          <w:marRight w:val="0"/>
          <w:marTop w:val="0"/>
          <w:marBottom w:val="0"/>
          <w:divBdr>
            <w:top w:val="none" w:sz="0" w:space="0" w:color="auto"/>
            <w:left w:val="none" w:sz="0" w:space="0" w:color="auto"/>
            <w:bottom w:val="none" w:sz="0" w:space="0" w:color="auto"/>
            <w:right w:val="none" w:sz="0" w:space="0" w:color="auto"/>
          </w:divBdr>
        </w:div>
        <w:div w:id="1108895119">
          <w:marLeft w:val="640"/>
          <w:marRight w:val="0"/>
          <w:marTop w:val="0"/>
          <w:marBottom w:val="0"/>
          <w:divBdr>
            <w:top w:val="none" w:sz="0" w:space="0" w:color="auto"/>
            <w:left w:val="none" w:sz="0" w:space="0" w:color="auto"/>
            <w:bottom w:val="none" w:sz="0" w:space="0" w:color="auto"/>
            <w:right w:val="none" w:sz="0" w:space="0" w:color="auto"/>
          </w:divBdr>
        </w:div>
        <w:div w:id="1137378414">
          <w:marLeft w:val="640"/>
          <w:marRight w:val="0"/>
          <w:marTop w:val="0"/>
          <w:marBottom w:val="0"/>
          <w:divBdr>
            <w:top w:val="none" w:sz="0" w:space="0" w:color="auto"/>
            <w:left w:val="none" w:sz="0" w:space="0" w:color="auto"/>
            <w:bottom w:val="none" w:sz="0" w:space="0" w:color="auto"/>
            <w:right w:val="none" w:sz="0" w:space="0" w:color="auto"/>
          </w:divBdr>
        </w:div>
        <w:div w:id="139351440">
          <w:marLeft w:val="640"/>
          <w:marRight w:val="0"/>
          <w:marTop w:val="0"/>
          <w:marBottom w:val="0"/>
          <w:divBdr>
            <w:top w:val="none" w:sz="0" w:space="0" w:color="auto"/>
            <w:left w:val="none" w:sz="0" w:space="0" w:color="auto"/>
            <w:bottom w:val="none" w:sz="0" w:space="0" w:color="auto"/>
            <w:right w:val="none" w:sz="0" w:space="0" w:color="auto"/>
          </w:divBdr>
        </w:div>
        <w:div w:id="316347407">
          <w:marLeft w:val="640"/>
          <w:marRight w:val="0"/>
          <w:marTop w:val="0"/>
          <w:marBottom w:val="0"/>
          <w:divBdr>
            <w:top w:val="none" w:sz="0" w:space="0" w:color="auto"/>
            <w:left w:val="none" w:sz="0" w:space="0" w:color="auto"/>
            <w:bottom w:val="none" w:sz="0" w:space="0" w:color="auto"/>
            <w:right w:val="none" w:sz="0" w:space="0" w:color="auto"/>
          </w:divBdr>
        </w:div>
        <w:div w:id="336615963">
          <w:marLeft w:val="640"/>
          <w:marRight w:val="0"/>
          <w:marTop w:val="0"/>
          <w:marBottom w:val="0"/>
          <w:divBdr>
            <w:top w:val="none" w:sz="0" w:space="0" w:color="auto"/>
            <w:left w:val="none" w:sz="0" w:space="0" w:color="auto"/>
            <w:bottom w:val="none" w:sz="0" w:space="0" w:color="auto"/>
            <w:right w:val="none" w:sz="0" w:space="0" w:color="auto"/>
          </w:divBdr>
        </w:div>
        <w:div w:id="1421026658">
          <w:marLeft w:val="640"/>
          <w:marRight w:val="0"/>
          <w:marTop w:val="0"/>
          <w:marBottom w:val="0"/>
          <w:divBdr>
            <w:top w:val="none" w:sz="0" w:space="0" w:color="auto"/>
            <w:left w:val="none" w:sz="0" w:space="0" w:color="auto"/>
            <w:bottom w:val="none" w:sz="0" w:space="0" w:color="auto"/>
            <w:right w:val="none" w:sz="0" w:space="0" w:color="auto"/>
          </w:divBdr>
        </w:div>
        <w:div w:id="752750024">
          <w:marLeft w:val="640"/>
          <w:marRight w:val="0"/>
          <w:marTop w:val="0"/>
          <w:marBottom w:val="0"/>
          <w:divBdr>
            <w:top w:val="none" w:sz="0" w:space="0" w:color="auto"/>
            <w:left w:val="none" w:sz="0" w:space="0" w:color="auto"/>
            <w:bottom w:val="none" w:sz="0" w:space="0" w:color="auto"/>
            <w:right w:val="none" w:sz="0" w:space="0" w:color="auto"/>
          </w:divBdr>
        </w:div>
        <w:div w:id="725033861">
          <w:marLeft w:val="640"/>
          <w:marRight w:val="0"/>
          <w:marTop w:val="0"/>
          <w:marBottom w:val="0"/>
          <w:divBdr>
            <w:top w:val="none" w:sz="0" w:space="0" w:color="auto"/>
            <w:left w:val="none" w:sz="0" w:space="0" w:color="auto"/>
            <w:bottom w:val="none" w:sz="0" w:space="0" w:color="auto"/>
            <w:right w:val="none" w:sz="0" w:space="0" w:color="auto"/>
          </w:divBdr>
        </w:div>
        <w:div w:id="1057435080">
          <w:marLeft w:val="640"/>
          <w:marRight w:val="0"/>
          <w:marTop w:val="0"/>
          <w:marBottom w:val="0"/>
          <w:divBdr>
            <w:top w:val="none" w:sz="0" w:space="0" w:color="auto"/>
            <w:left w:val="none" w:sz="0" w:space="0" w:color="auto"/>
            <w:bottom w:val="none" w:sz="0" w:space="0" w:color="auto"/>
            <w:right w:val="none" w:sz="0" w:space="0" w:color="auto"/>
          </w:divBdr>
        </w:div>
        <w:div w:id="1451244336">
          <w:marLeft w:val="640"/>
          <w:marRight w:val="0"/>
          <w:marTop w:val="0"/>
          <w:marBottom w:val="0"/>
          <w:divBdr>
            <w:top w:val="none" w:sz="0" w:space="0" w:color="auto"/>
            <w:left w:val="none" w:sz="0" w:space="0" w:color="auto"/>
            <w:bottom w:val="none" w:sz="0" w:space="0" w:color="auto"/>
            <w:right w:val="none" w:sz="0" w:space="0" w:color="auto"/>
          </w:divBdr>
        </w:div>
        <w:div w:id="803734443">
          <w:marLeft w:val="640"/>
          <w:marRight w:val="0"/>
          <w:marTop w:val="0"/>
          <w:marBottom w:val="0"/>
          <w:divBdr>
            <w:top w:val="none" w:sz="0" w:space="0" w:color="auto"/>
            <w:left w:val="none" w:sz="0" w:space="0" w:color="auto"/>
            <w:bottom w:val="none" w:sz="0" w:space="0" w:color="auto"/>
            <w:right w:val="none" w:sz="0" w:space="0" w:color="auto"/>
          </w:divBdr>
        </w:div>
        <w:div w:id="917863068">
          <w:marLeft w:val="640"/>
          <w:marRight w:val="0"/>
          <w:marTop w:val="0"/>
          <w:marBottom w:val="0"/>
          <w:divBdr>
            <w:top w:val="none" w:sz="0" w:space="0" w:color="auto"/>
            <w:left w:val="none" w:sz="0" w:space="0" w:color="auto"/>
            <w:bottom w:val="none" w:sz="0" w:space="0" w:color="auto"/>
            <w:right w:val="none" w:sz="0" w:space="0" w:color="auto"/>
          </w:divBdr>
        </w:div>
        <w:div w:id="1426225549">
          <w:marLeft w:val="640"/>
          <w:marRight w:val="0"/>
          <w:marTop w:val="0"/>
          <w:marBottom w:val="0"/>
          <w:divBdr>
            <w:top w:val="none" w:sz="0" w:space="0" w:color="auto"/>
            <w:left w:val="none" w:sz="0" w:space="0" w:color="auto"/>
            <w:bottom w:val="none" w:sz="0" w:space="0" w:color="auto"/>
            <w:right w:val="none" w:sz="0" w:space="0" w:color="auto"/>
          </w:divBdr>
        </w:div>
      </w:divsChild>
    </w:div>
    <w:div w:id="1350453101">
      <w:bodyDiv w:val="1"/>
      <w:marLeft w:val="0"/>
      <w:marRight w:val="0"/>
      <w:marTop w:val="0"/>
      <w:marBottom w:val="0"/>
      <w:divBdr>
        <w:top w:val="none" w:sz="0" w:space="0" w:color="auto"/>
        <w:left w:val="none" w:sz="0" w:space="0" w:color="auto"/>
        <w:bottom w:val="none" w:sz="0" w:space="0" w:color="auto"/>
        <w:right w:val="none" w:sz="0" w:space="0" w:color="auto"/>
      </w:divBdr>
    </w:div>
    <w:div w:id="1353534320">
      <w:bodyDiv w:val="1"/>
      <w:marLeft w:val="0"/>
      <w:marRight w:val="0"/>
      <w:marTop w:val="0"/>
      <w:marBottom w:val="0"/>
      <w:divBdr>
        <w:top w:val="none" w:sz="0" w:space="0" w:color="auto"/>
        <w:left w:val="none" w:sz="0" w:space="0" w:color="auto"/>
        <w:bottom w:val="none" w:sz="0" w:space="0" w:color="auto"/>
        <w:right w:val="none" w:sz="0" w:space="0" w:color="auto"/>
      </w:divBdr>
      <w:divsChild>
        <w:div w:id="1502232784">
          <w:marLeft w:val="640"/>
          <w:marRight w:val="0"/>
          <w:marTop w:val="0"/>
          <w:marBottom w:val="0"/>
          <w:divBdr>
            <w:top w:val="none" w:sz="0" w:space="0" w:color="auto"/>
            <w:left w:val="none" w:sz="0" w:space="0" w:color="auto"/>
            <w:bottom w:val="none" w:sz="0" w:space="0" w:color="auto"/>
            <w:right w:val="none" w:sz="0" w:space="0" w:color="auto"/>
          </w:divBdr>
        </w:div>
        <w:div w:id="1958754385">
          <w:marLeft w:val="640"/>
          <w:marRight w:val="0"/>
          <w:marTop w:val="0"/>
          <w:marBottom w:val="0"/>
          <w:divBdr>
            <w:top w:val="none" w:sz="0" w:space="0" w:color="auto"/>
            <w:left w:val="none" w:sz="0" w:space="0" w:color="auto"/>
            <w:bottom w:val="none" w:sz="0" w:space="0" w:color="auto"/>
            <w:right w:val="none" w:sz="0" w:space="0" w:color="auto"/>
          </w:divBdr>
        </w:div>
        <w:div w:id="551960519">
          <w:marLeft w:val="640"/>
          <w:marRight w:val="0"/>
          <w:marTop w:val="0"/>
          <w:marBottom w:val="0"/>
          <w:divBdr>
            <w:top w:val="none" w:sz="0" w:space="0" w:color="auto"/>
            <w:left w:val="none" w:sz="0" w:space="0" w:color="auto"/>
            <w:bottom w:val="none" w:sz="0" w:space="0" w:color="auto"/>
            <w:right w:val="none" w:sz="0" w:space="0" w:color="auto"/>
          </w:divBdr>
        </w:div>
        <w:div w:id="1067806453">
          <w:marLeft w:val="640"/>
          <w:marRight w:val="0"/>
          <w:marTop w:val="0"/>
          <w:marBottom w:val="0"/>
          <w:divBdr>
            <w:top w:val="none" w:sz="0" w:space="0" w:color="auto"/>
            <w:left w:val="none" w:sz="0" w:space="0" w:color="auto"/>
            <w:bottom w:val="none" w:sz="0" w:space="0" w:color="auto"/>
            <w:right w:val="none" w:sz="0" w:space="0" w:color="auto"/>
          </w:divBdr>
        </w:div>
        <w:div w:id="1221671505">
          <w:marLeft w:val="640"/>
          <w:marRight w:val="0"/>
          <w:marTop w:val="0"/>
          <w:marBottom w:val="0"/>
          <w:divBdr>
            <w:top w:val="none" w:sz="0" w:space="0" w:color="auto"/>
            <w:left w:val="none" w:sz="0" w:space="0" w:color="auto"/>
            <w:bottom w:val="none" w:sz="0" w:space="0" w:color="auto"/>
            <w:right w:val="none" w:sz="0" w:space="0" w:color="auto"/>
          </w:divBdr>
        </w:div>
        <w:div w:id="1584417478">
          <w:marLeft w:val="640"/>
          <w:marRight w:val="0"/>
          <w:marTop w:val="0"/>
          <w:marBottom w:val="0"/>
          <w:divBdr>
            <w:top w:val="none" w:sz="0" w:space="0" w:color="auto"/>
            <w:left w:val="none" w:sz="0" w:space="0" w:color="auto"/>
            <w:bottom w:val="none" w:sz="0" w:space="0" w:color="auto"/>
            <w:right w:val="none" w:sz="0" w:space="0" w:color="auto"/>
          </w:divBdr>
        </w:div>
        <w:div w:id="754859473">
          <w:marLeft w:val="640"/>
          <w:marRight w:val="0"/>
          <w:marTop w:val="0"/>
          <w:marBottom w:val="0"/>
          <w:divBdr>
            <w:top w:val="none" w:sz="0" w:space="0" w:color="auto"/>
            <w:left w:val="none" w:sz="0" w:space="0" w:color="auto"/>
            <w:bottom w:val="none" w:sz="0" w:space="0" w:color="auto"/>
            <w:right w:val="none" w:sz="0" w:space="0" w:color="auto"/>
          </w:divBdr>
        </w:div>
        <w:div w:id="290671862">
          <w:marLeft w:val="640"/>
          <w:marRight w:val="0"/>
          <w:marTop w:val="0"/>
          <w:marBottom w:val="0"/>
          <w:divBdr>
            <w:top w:val="none" w:sz="0" w:space="0" w:color="auto"/>
            <w:left w:val="none" w:sz="0" w:space="0" w:color="auto"/>
            <w:bottom w:val="none" w:sz="0" w:space="0" w:color="auto"/>
            <w:right w:val="none" w:sz="0" w:space="0" w:color="auto"/>
          </w:divBdr>
        </w:div>
        <w:div w:id="319620964">
          <w:marLeft w:val="640"/>
          <w:marRight w:val="0"/>
          <w:marTop w:val="0"/>
          <w:marBottom w:val="0"/>
          <w:divBdr>
            <w:top w:val="none" w:sz="0" w:space="0" w:color="auto"/>
            <w:left w:val="none" w:sz="0" w:space="0" w:color="auto"/>
            <w:bottom w:val="none" w:sz="0" w:space="0" w:color="auto"/>
            <w:right w:val="none" w:sz="0" w:space="0" w:color="auto"/>
          </w:divBdr>
        </w:div>
        <w:div w:id="93283869">
          <w:marLeft w:val="640"/>
          <w:marRight w:val="0"/>
          <w:marTop w:val="0"/>
          <w:marBottom w:val="0"/>
          <w:divBdr>
            <w:top w:val="none" w:sz="0" w:space="0" w:color="auto"/>
            <w:left w:val="none" w:sz="0" w:space="0" w:color="auto"/>
            <w:bottom w:val="none" w:sz="0" w:space="0" w:color="auto"/>
            <w:right w:val="none" w:sz="0" w:space="0" w:color="auto"/>
          </w:divBdr>
        </w:div>
        <w:div w:id="403914919">
          <w:marLeft w:val="640"/>
          <w:marRight w:val="0"/>
          <w:marTop w:val="0"/>
          <w:marBottom w:val="0"/>
          <w:divBdr>
            <w:top w:val="none" w:sz="0" w:space="0" w:color="auto"/>
            <w:left w:val="none" w:sz="0" w:space="0" w:color="auto"/>
            <w:bottom w:val="none" w:sz="0" w:space="0" w:color="auto"/>
            <w:right w:val="none" w:sz="0" w:space="0" w:color="auto"/>
          </w:divBdr>
        </w:div>
        <w:div w:id="1640382429">
          <w:marLeft w:val="640"/>
          <w:marRight w:val="0"/>
          <w:marTop w:val="0"/>
          <w:marBottom w:val="0"/>
          <w:divBdr>
            <w:top w:val="none" w:sz="0" w:space="0" w:color="auto"/>
            <w:left w:val="none" w:sz="0" w:space="0" w:color="auto"/>
            <w:bottom w:val="none" w:sz="0" w:space="0" w:color="auto"/>
            <w:right w:val="none" w:sz="0" w:space="0" w:color="auto"/>
          </w:divBdr>
        </w:div>
        <w:div w:id="719717022">
          <w:marLeft w:val="640"/>
          <w:marRight w:val="0"/>
          <w:marTop w:val="0"/>
          <w:marBottom w:val="0"/>
          <w:divBdr>
            <w:top w:val="none" w:sz="0" w:space="0" w:color="auto"/>
            <w:left w:val="none" w:sz="0" w:space="0" w:color="auto"/>
            <w:bottom w:val="none" w:sz="0" w:space="0" w:color="auto"/>
            <w:right w:val="none" w:sz="0" w:space="0" w:color="auto"/>
          </w:divBdr>
        </w:div>
        <w:div w:id="1807046810">
          <w:marLeft w:val="640"/>
          <w:marRight w:val="0"/>
          <w:marTop w:val="0"/>
          <w:marBottom w:val="0"/>
          <w:divBdr>
            <w:top w:val="none" w:sz="0" w:space="0" w:color="auto"/>
            <w:left w:val="none" w:sz="0" w:space="0" w:color="auto"/>
            <w:bottom w:val="none" w:sz="0" w:space="0" w:color="auto"/>
            <w:right w:val="none" w:sz="0" w:space="0" w:color="auto"/>
          </w:divBdr>
        </w:div>
        <w:div w:id="1077241814">
          <w:marLeft w:val="640"/>
          <w:marRight w:val="0"/>
          <w:marTop w:val="0"/>
          <w:marBottom w:val="0"/>
          <w:divBdr>
            <w:top w:val="none" w:sz="0" w:space="0" w:color="auto"/>
            <w:left w:val="none" w:sz="0" w:space="0" w:color="auto"/>
            <w:bottom w:val="none" w:sz="0" w:space="0" w:color="auto"/>
            <w:right w:val="none" w:sz="0" w:space="0" w:color="auto"/>
          </w:divBdr>
        </w:div>
        <w:div w:id="592512254">
          <w:marLeft w:val="640"/>
          <w:marRight w:val="0"/>
          <w:marTop w:val="0"/>
          <w:marBottom w:val="0"/>
          <w:divBdr>
            <w:top w:val="none" w:sz="0" w:space="0" w:color="auto"/>
            <w:left w:val="none" w:sz="0" w:space="0" w:color="auto"/>
            <w:bottom w:val="none" w:sz="0" w:space="0" w:color="auto"/>
            <w:right w:val="none" w:sz="0" w:space="0" w:color="auto"/>
          </w:divBdr>
        </w:div>
        <w:div w:id="189998687">
          <w:marLeft w:val="640"/>
          <w:marRight w:val="0"/>
          <w:marTop w:val="0"/>
          <w:marBottom w:val="0"/>
          <w:divBdr>
            <w:top w:val="none" w:sz="0" w:space="0" w:color="auto"/>
            <w:left w:val="none" w:sz="0" w:space="0" w:color="auto"/>
            <w:bottom w:val="none" w:sz="0" w:space="0" w:color="auto"/>
            <w:right w:val="none" w:sz="0" w:space="0" w:color="auto"/>
          </w:divBdr>
        </w:div>
        <w:div w:id="270825569">
          <w:marLeft w:val="640"/>
          <w:marRight w:val="0"/>
          <w:marTop w:val="0"/>
          <w:marBottom w:val="0"/>
          <w:divBdr>
            <w:top w:val="none" w:sz="0" w:space="0" w:color="auto"/>
            <w:left w:val="none" w:sz="0" w:space="0" w:color="auto"/>
            <w:bottom w:val="none" w:sz="0" w:space="0" w:color="auto"/>
            <w:right w:val="none" w:sz="0" w:space="0" w:color="auto"/>
          </w:divBdr>
        </w:div>
        <w:div w:id="1597244965">
          <w:marLeft w:val="640"/>
          <w:marRight w:val="0"/>
          <w:marTop w:val="0"/>
          <w:marBottom w:val="0"/>
          <w:divBdr>
            <w:top w:val="none" w:sz="0" w:space="0" w:color="auto"/>
            <w:left w:val="none" w:sz="0" w:space="0" w:color="auto"/>
            <w:bottom w:val="none" w:sz="0" w:space="0" w:color="auto"/>
            <w:right w:val="none" w:sz="0" w:space="0" w:color="auto"/>
          </w:divBdr>
        </w:div>
        <w:div w:id="1323005299">
          <w:marLeft w:val="640"/>
          <w:marRight w:val="0"/>
          <w:marTop w:val="0"/>
          <w:marBottom w:val="0"/>
          <w:divBdr>
            <w:top w:val="none" w:sz="0" w:space="0" w:color="auto"/>
            <w:left w:val="none" w:sz="0" w:space="0" w:color="auto"/>
            <w:bottom w:val="none" w:sz="0" w:space="0" w:color="auto"/>
            <w:right w:val="none" w:sz="0" w:space="0" w:color="auto"/>
          </w:divBdr>
        </w:div>
        <w:div w:id="1834953876">
          <w:marLeft w:val="640"/>
          <w:marRight w:val="0"/>
          <w:marTop w:val="0"/>
          <w:marBottom w:val="0"/>
          <w:divBdr>
            <w:top w:val="none" w:sz="0" w:space="0" w:color="auto"/>
            <w:left w:val="none" w:sz="0" w:space="0" w:color="auto"/>
            <w:bottom w:val="none" w:sz="0" w:space="0" w:color="auto"/>
            <w:right w:val="none" w:sz="0" w:space="0" w:color="auto"/>
          </w:divBdr>
        </w:div>
        <w:div w:id="783576468">
          <w:marLeft w:val="640"/>
          <w:marRight w:val="0"/>
          <w:marTop w:val="0"/>
          <w:marBottom w:val="0"/>
          <w:divBdr>
            <w:top w:val="none" w:sz="0" w:space="0" w:color="auto"/>
            <w:left w:val="none" w:sz="0" w:space="0" w:color="auto"/>
            <w:bottom w:val="none" w:sz="0" w:space="0" w:color="auto"/>
            <w:right w:val="none" w:sz="0" w:space="0" w:color="auto"/>
          </w:divBdr>
        </w:div>
        <w:div w:id="1571230928">
          <w:marLeft w:val="640"/>
          <w:marRight w:val="0"/>
          <w:marTop w:val="0"/>
          <w:marBottom w:val="0"/>
          <w:divBdr>
            <w:top w:val="none" w:sz="0" w:space="0" w:color="auto"/>
            <w:left w:val="none" w:sz="0" w:space="0" w:color="auto"/>
            <w:bottom w:val="none" w:sz="0" w:space="0" w:color="auto"/>
            <w:right w:val="none" w:sz="0" w:space="0" w:color="auto"/>
          </w:divBdr>
        </w:div>
        <w:div w:id="1926724299">
          <w:marLeft w:val="640"/>
          <w:marRight w:val="0"/>
          <w:marTop w:val="0"/>
          <w:marBottom w:val="0"/>
          <w:divBdr>
            <w:top w:val="none" w:sz="0" w:space="0" w:color="auto"/>
            <w:left w:val="none" w:sz="0" w:space="0" w:color="auto"/>
            <w:bottom w:val="none" w:sz="0" w:space="0" w:color="auto"/>
            <w:right w:val="none" w:sz="0" w:space="0" w:color="auto"/>
          </w:divBdr>
        </w:div>
        <w:div w:id="1568414841">
          <w:marLeft w:val="640"/>
          <w:marRight w:val="0"/>
          <w:marTop w:val="0"/>
          <w:marBottom w:val="0"/>
          <w:divBdr>
            <w:top w:val="none" w:sz="0" w:space="0" w:color="auto"/>
            <w:left w:val="none" w:sz="0" w:space="0" w:color="auto"/>
            <w:bottom w:val="none" w:sz="0" w:space="0" w:color="auto"/>
            <w:right w:val="none" w:sz="0" w:space="0" w:color="auto"/>
          </w:divBdr>
        </w:div>
        <w:div w:id="1328750359">
          <w:marLeft w:val="640"/>
          <w:marRight w:val="0"/>
          <w:marTop w:val="0"/>
          <w:marBottom w:val="0"/>
          <w:divBdr>
            <w:top w:val="none" w:sz="0" w:space="0" w:color="auto"/>
            <w:left w:val="none" w:sz="0" w:space="0" w:color="auto"/>
            <w:bottom w:val="none" w:sz="0" w:space="0" w:color="auto"/>
            <w:right w:val="none" w:sz="0" w:space="0" w:color="auto"/>
          </w:divBdr>
        </w:div>
        <w:div w:id="1275821405">
          <w:marLeft w:val="640"/>
          <w:marRight w:val="0"/>
          <w:marTop w:val="0"/>
          <w:marBottom w:val="0"/>
          <w:divBdr>
            <w:top w:val="none" w:sz="0" w:space="0" w:color="auto"/>
            <w:left w:val="none" w:sz="0" w:space="0" w:color="auto"/>
            <w:bottom w:val="none" w:sz="0" w:space="0" w:color="auto"/>
            <w:right w:val="none" w:sz="0" w:space="0" w:color="auto"/>
          </w:divBdr>
        </w:div>
        <w:div w:id="98835533">
          <w:marLeft w:val="640"/>
          <w:marRight w:val="0"/>
          <w:marTop w:val="0"/>
          <w:marBottom w:val="0"/>
          <w:divBdr>
            <w:top w:val="none" w:sz="0" w:space="0" w:color="auto"/>
            <w:left w:val="none" w:sz="0" w:space="0" w:color="auto"/>
            <w:bottom w:val="none" w:sz="0" w:space="0" w:color="auto"/>
            <w:right w:val="none" w:sz="0" w:space="0" w:color="auto"/>
          </w:divBdr>
        </w:div>
        <w:div w:id="1323388983">
          <w:marLeft w:val="640"/>
          <w:marRight w:val="0"/>
          <w:marTop w:val="0"/>
          <w:marBottom w:val="0"/>
          <w:divBdr>
            <w:top w:val="none" w:sz="0" w:space="0" w:color="auto"/>
            <w:left w:val="none" w:sz="0" w:space="0" w:color="auto"/>
            <w:bottom w:val="none" w:sz="0" w:space="0" w:color="auto"/>
            <w:right w:val="none" w:sz="0" w:space="0" w:color="auto"/>
          </w:divBdr>
        </w:div>
        <w:div w:id="1784887617">
          <w:marLeft w:val="640"/>
          <w:marRight w:val="0"/>
          <w:marTop w:val="0"/>
          <w:marBottom w:val="0"/>
          <w:divBdr>
            <w:top w:val="none" w:sz="0" w:space="0" w:color="auto"/>
            <w:left w:val="none" w:sz="0" w:space="0" w:color="auto"/>
            <w:bottom w:val="none" w:sz="0" w:space="0" w:color="auto"/>
            <w:right w:val="none" w:sz="0" w:space="0" w:color="auto"/>
          </w:divBdr>
        </w:div>
        <w:div w:id="169679712">
          <w:marLeft w:val="640"/>
          <w:marRight w:val="0"/>
          <w:marTop w:val="0"/>
          <w:marBottom w:val="0"/>
          <w:divBdr>
            <w:top w:val="none" w:sz="0" w:space="0" w:color="auto"/>
            <w:left w:val="none" w:sz="0" w:space="0" w:color="auto"/>
            <w:bottom w:val="none" w:sz="0" w:space="0" w:color="auto"/>
            <w:right w:val="none" w:sz="0" w:space="0" w:color="auto"/>
          </w:divBdr>
        </w:div>
        <w:div w:id="909076732">
          <w:marLeft w:val="640"/>
          <w:marRight w:val="0"/>
          <w:marTop w:val="0"/>
          <w:marBottom w:val="0"/>
          <w:divBdr>
            <w:top w:val="none" w:sz="0" w:space="0" w:color="auto"/>
            <w:left w:val="none" w:sz="0" w:space="0" w:color="auto"/>
            <w:bottom w:val="none" w:sz="0" w:space="0" w:color="auto"/>
            <w:right w:val="none" w:sz="0" w:space="0" w:color="auto"/>
          </w:divBdr>
        </w:div>
        <w:div w:id="1017079338">
          <w:marLeft w:val="640"/>
          <w:marRight w:val="0"/>
          <w:marTop w:val="0"/>
          <w:marBottom w:val="0"/>
          <w:divBdr>
            <w:top w:val="none" w:sz="0" w:space="0" w:color="auto"/>
            <w:left w:val="none" w:sz="0" w:space="0" w:color="auto"/>
            <w:bottom w:val="none" w:sz="0" w:space="0" w:color="auto"/>
            <w:right w:val="none" w:sz="0" w:space="0" w:color="auto"/>
          </w:divBdr>
        </w:div>
        <w:div w:id="2032292011">
          <w:marLeft w:val="640"/>
          <w:marRight w:val="0"/>
          <w:marTop w:val="0"/>
          <w:marBottom w:val="0"/>
          <w:divBdr>
            <w:top w:val="none" w:sz="0" w:space="0" w:color="auto"/>
            <w:left w:val="none" w:sz="0" w:space="0" w:color="auto"/>
            <w:bottom w:val="none" w:sz="0" w:space="0" w:color="auto"/>
            <w:right w:val="none" w:sz="0" w:space="0" w:color="auto"/>
          </w:divBdr>
        </w:div>
        <w:div w:id="1629242959">
          <w:marLeft w:val="640"/>
          <w:marRight w:val="0"/>
          <w:marTop w:val="0"/>
          <w:marBottom w:val="0"/>
          <w:divBdr>
            <w:top w:val="none" w:sz="0" w:space="0" w:color="auto"/>
            <w:left w:val="none" w:sz="0" w:space="0" w:color="auto"/>
            <w:bottom w:val="none" w:sz="0" w:space="0" w:color="auto"/>
            <w:right w:val="none" w:sz="0" w:space="0" w:color="auto"/>
          </w:divBdr>
        </w:div>
        <w:div w:id="1426076701">
          <w:marLeft w:val="640"/>
          <w:marRight w:val="0"/>
          <w:marTop w:val="0"/>
          <w:marBottom w:val="0"/>
          <w:divBdr>
            <w:top w:val="none" w:sz="0" w:space="0" w:color="auto"/>
            <w:left w:val="none" w:sz="0" w:space="0" w:color="auto"/>
            <w:bottom w:val="none" w:sz="0" w:space="0" w:color="auto"/>
            <w:right w:val="none" w:sz="0" w:space="0" w:color="auto"/>
          </w:divBdr>
        </w:div>
        <w:div w:id="1327630410">
          <w:marLeft w:val="640"/>
          <w:marRight w:val="0"/>
          <w:marTop w:val="0"/>
          <w:marBottom w:val="0"/>
          <w:divBdr>
            <w:top w:val="none" w:sz="0" w:space="0" w:color="auto"/>
            <w:left w:val="none" w:sz="0" w:space="0" w:color="auto"/>
            <w:bottom w:val="none" w:sz="0" w:space="0" w:color="auto"/>
            <w:right w:val="none" w:sz="0" w:space="0" w:color="auto"/>
          </w:divBdr>
        </w:div>
        <w:div w:id="204830100">
          <w:marLeft w:val="640"/>
          <w:marRight w:val="0"/>
          <w:marTop w:val="0"/>
          <w:marBottom w:val="0"/>
          <w:divBdr>
            <w:top w:val="none" w:sz="0" w:space="0" w:color="auto"/>
            <w:left w:val="none" w:sz="0" w:space="0" w:color="auto"/>
            <w:bottom w:val="none" w:sz="0" w:space="0" w:color="auto"/>
            <w:right w:val="none" w:sz="0" w:space="0" w:color="auto"/>
          </w:divBdr>
        </w:div>
        <w:div w:id="1504315939">
          <w:marLeft w:val="640"/>
          <w:marRight w:val="0"/>
          <w:marTop w:val="0"/>
          <w:marBottom w:val="0"/>
          <w:divBdr>
            <w:top w:val="none" w:sz="0" w:space="0" w:color="auto"/>
            <w:left w:val="none" w:sz="0" w:space="0" w:color="auto"/>
            <w:bottom w:val="none" w:sz="0" w:space="0" w:color="auto"/>
            <w:right w:val="none" w:sz="0" w:space="0" w:color="auto"/>
          </w:divBdr>
        </w:div>
        <w:div w:id="1944916334">
          <w:marLeft w:val="640"/>
          <w:marRight w:val="0"/>
          <w:marTop w:val="0"/>
          <w:marBottom w:val="0"/>
          <w:divBdr>
            <w:top w:val="none" w:sz="0" w:space="0" w:color="auto"/>
            <w:left w:val="none" w:sz="0" w:space="0" w:color="auto"/>
            <w:bottom w:val="none" w:sz="0" w:space="0" w:color="auto"/>
            <w:right w:val="none" w:sz="0" w:space="0" w:color="auto"/>
          </w:divBdr>
        </w:div>
        <w:div w:id="1052967676">
          <w:marLeft w:val="640"/>
          <w:marRight w:val="0"/>
          <w:marTop w:val="0"/>
          <w:marBottom w:val="0"/>
          <w:divBdr>
            <w:top w:val="none" w:sz="0" w:space="0" w:color="auto"/>
            <w:left w:val="none" w:sz="0" w:space="0" w:color="auto"/>
            <w:bottom w:val="none" w:sz="0" w:space="0" w:color="auto"/>
            <w:right w:val="none" w:sz="0" w:space="0" w:color="auto"/>
          </w:divBdr>
        </w:div>
        <w:div w:id="2078554689">
          <w:marLeft w:val="640"/>
          <w:marRight w:val="0"/>
          <w:marTop w:val="0"/>
          <w:marBottom w:val="0"/>
          <w:divBdr>
            <w:top w:val="none" w:sz="0" w:space="0" w:color="auto"/>
            <w:left w:val="none" w:sz="0" w:space="0" w:color="auto"/>
            <w:bottom w:val="none" w:sz="0" w:space="0" w:color="auto"/>
            <w:right w:val="none" w:sz="0" w:space="0" w:color="auto"/>
          </w:divBdr>
        </w:div>
        <w:div w:id="2002584176">
          <w:marLeft w:val="640"/>
          <w:marRight w:val="0"/>
          <w:marTop w:val="0"/>
          <w:marBottom w:val="0"/>
          <w:divBdr>
            <w:top w:val="none" w:sz="0" w:space="0" w:color="auto"/>
            <w:left w:val="none" w:sz="0" w:space="0" w:color="auto"/>
            <w:bottom w:val="none" w:sz="0" w:space="0" w:color="auto"/>
            <w:right w:val="none" w:sz="0" w:space="0" w:color="auto"/>
          </w:divBdr>
        </w:div>
        <w:div w:id="129253760">
          <w:marLeft w:val="640"/>
          <w:marRight w:val="0"/>
          <w:marTop w:val="0"/>
          <w:marBottom w:val="0"/>
          <w:divBdr>
            <w:top w:val="none" w:sz="0" w:space="0" w:color="auto"/>
            <w:left w:val="none" w:sz="0" w:space="0" w:color="auto"/>
            <w:bottom w:val="none" w:sz="0" w:space="0" w:color="auto"/>
            <w:right w:val="none" w:sz="0" w:space="0" w:color="auto"/>
          </w:divBdr>
        </w:div>
        <w:div w:id="1669090799">
          <w:marLeft w:val="640"/>
          <w:marRight w:val="0"/>
          <w:marTop w:val="0"/>
          <w:marBottom w:val="0"/>
          <w:divBdr>
            <w:top w:val="none" w:sz="0" w:space="0" w:color="auto"/>
            <w:left w:val="none" w:sz="0" w:space="0" w:color="auto"/>
            <w:bottom w:val="none" w:sz="0" w:space="0" w:color="auto"/>
            <w:right w:val="none" w:sz="0" w:space="0" w:color="auto"/>
          </w:divBdr>
        </w:div>
        <w:div w:id="1877279539">
          <w:marLeft w:val="640"/>
          <w:marRight w:val="0"/>
          <w:marTop w:val="0"/>
          <w:marBottom w:val="0"/>
          <w:divBdr>
            <w:top w:val="none" w:sz="0" w:space="0" w:color="auto"/>
            <w:left w:val="none" w:sz="0" w:space="0" w:color="auto"/>
            <w:bottom w:val="none" w:sz="0" w:space="0" w:color="auto"/>
            <w:right w:val="none" w:sz="0" w:space="0" w:color="auto"/>
          </w:divBdr>
        </w:div>
        <w:div w:id="1225724557">
          <w:marLeft w:val="640"/>
          <w:marRight w:val="0"/>
          <w:marTop w:val="0"/>
          <w:marBottom w:val="0"/>
          <w:divBdr>
            <w:top w:val="none" w:sz="0" w:space="0" w:color="auto"/>
            <w:left w:val="none" w:sz="0" w:space="0" w:color="auto"/>
            <w:bottom w:val="none" w:sz="0" w:space="0" w:color="auto"/>
            <w:right w:val="none" w:sz="0" w:space="0" w:color="auto"/>
          </w:divBdr>
        </w:div>
        <w:div w:id="1009016663">
          <w:marLeft w:val="640"/>
          <w:marRight w:val="0"/>
          <w:marTop w:val="0"/>
          <w:marBottom w:val="0"/>
          <w:divBdr>
            <w:top w:val="none" w:sz="0" w:space="0" w:color="auto"/>
            <w:left w:val="none" w:sz="0" w:space="0" w:color="auto"/>
            <w:bottom w:val="none" w:sz="0" w:space="0" w:color="auto"/>
            <w:right w:val="none" w:sz="0" w:space="0" w:color="auto"/>
          </w:divBdr>
        </w:div>
        <w:div w:id="733091362">
          <w:marLeft w:val="640"/>
          <w:marRight w:val="0"/>
          <w:marTop w:val="0"/>
          <w:marBottom w:val="0"/>
          <w:divBdr>
            <w:top w:val="none" w:sz="0" w:space="0" w:color="auto"/>
            <w:left w:val="none" w:sz="0" w:space="0" w:color="auto"/>
            <w:bottom w:val="none" w:sz="0" w:space="0" w:color="auto"/>
            <w:right w:val="none" w:sz="0" w:space="0" w:color="auto"/>
          </w:divBdr>
        </w:div>
        <w:div w:id="619914611">
          <w:marLeft w:val="640"/>
          <w:marRight w:val="0"/>
          <w:marTop w:val="0"/>
          <w:marBottom w:val="0"/>
          <w:divBdr>
            <w:top w:val="none" w:sz="0" w:space="0" w:color="auto"/>
            <w:left w:val="none" w:sz="0" w:space="0" w:color="auto"/>
            <w:bottom w:val="none" w:sz="0" w:space="0" w:color="auto"/>
            <w:right w:val="none" w:sz="0" w:space="0" w:color="auto"/>
          </w:divBdr>
        </w:div>
        <w:div w:id="1311597003">
          <w:marLeft w:val="640"/>
          <w:marRight w:val="0"/>
          <w:marTop w:val="0"/>
          <w:marBottom w:val="0"/>
          <w:divBdr>
            <w:top w:val="none" w:sz="0" w:space="0" w:color="auto"/>
            <w:left w:val="none" w:sz="0" w:space="0" w:color="auto"/>
            <w:bottom w:val="none" w:sz="0" w:space="0" w:color="auto"/>
            <w:right w:val="none" w:sz="0" w:space="0" w:color="auto"/>
          </w:divBdr>
        </w:div>
        <w:div w:id="1123382701">
          <w:marLeft w:val="640"/>
          <w:marRight w:val="0"/>
          <w:marTop w:val="0"/>
          <w:marBottom w:val="0"/>
          <w:divBdr>
            <w:top w:val="none" w:sz="0" w:space="0" w:color="auto"/>
            <w:left w:val="none" w:sz="0" w:space="0" w:color="auto"/>
            <w:bottom w:val="none" w:sz="0" w:space="0" w:color="auto"/>
            <w:right w:val="none" w:sz="0" w:space="0" w:color="auto"/>
          </w:divBdr>
        </w:div>
        <w:div w:id="119882548">
          <w:marLeft w:val="640"/>
          <w:marRight w:val="0"/>
          <w:marTop w:val="0"/>
          <w:marBottom w:val="0"/>
          <w:divBdr>
            <w:top w:val="none" w:sz="0" w:space="0" w:color="auto"/>
            <w:left w:val="none" w:sz="0" w:space="0" w:color="auto"/>
            <w:bottom w:val="none" w:sz="0" w:space="0" w:color="auto"/>
            <w:right w:val="none" w:sz="0" w:space="0" w:color="auto"/>
          </w:divBdr>
        </w:div>
        <w:div w:id="805507723">
          <w:marLeft w:val="640"/>
          <w:marRight w:val="0"/>
          <w:marTop w:val="0"/>
          <w:marBottom w:val="0"/>
          <w:divBdr>
            <w:top w:val="none" w:sz="0" w:space="0" w:color="auto"/>
            <w:left w:val="none" w:sz="0" w:space="0" w:color="auto"/>
            <w:bottom w:val="none" w:sz="0" w:space="0" w:color="auto"/>
            <w:right w:val="none" w:sz="0" w:space="0" w:color="auto"/>
          </w:divBdr>
        </w:div>
        <w:div w:id="1630167080">
          <w:marLeft w:val="640"/>
          <w:marRight w:val="0"/>
          <w:marTop w:val="0"/>
          <w:marBottom w:val="0"/>
          <w:divBdr>
            <w:top w:val="none" w:sz="0" w:space="0" w:color="auto"/>
            <w:left w:val="none" w:sz="0" w:space="0" w:color="auto"/>
            <w:bottom w:val="none" w:sz="0" w:space="0" w:color="auto"/>
            <w:right w:val="none" w:sz="0" w:space="0" w:color="auto"/>
          </w:divBdr>
        </w:div>
        <w:div w:id="1983806101">
          <w:marLeft w:val="640"/>
          <w:marRight w:val="0"/>
          <w:marTop w:val="0"/>
          <w:marBottom w:val="0"/>
          <w:divBdr>
            <w:top w:val="none" w:sz="0" w:space="0" w:color="auto"/>
            <w:left w:val="none" w:sz="0" w:space="0" w:color="auto"/>
            <w:bottom w:val="none" w:sz="0" w:space="0" w:color="auto"/>
            <w:right w:val="none" w:sz="0" w:space="0" w:color="auto"/>
          </w:divBdr>
        </w:div>
        <w:div w:id="1086422397">
          <w:marLeft w:val="640"/>
          <w:marRight w:val="0"/>
          <w:marTop w:val="0"/>
          <w:marBottom w:val="0"/>
          <w:divBdr>
            <w:top w:val="none" w:sz="0" w:space="0" w:color="auto"/>
            <w:left w:val="none" w:sz="0" w:space="0" w:color="auto"/>
            <w:bottom w:val="none" w:sz="0" w:space="0" w:color="auto"/>
            <w:right w:val="none" w:sz="0" w:space="0" w:color="auto"/>
          </w:divBdr>
        </w:div>
        <w:div w:id="1098452481">
          <w:marLeft w:val="640"/>
          <w:marRight w:val="0"/>
          <w:marTop w:val="0"/>
          <w:marBottom w:val="0"/>
          <w:divBdr>
            <w:top w:val="none" w:sz="0" w:space="0" w:color="auto"/>
            <w:left w:val="none" w:sz="0" w:space="0" w:color="auto"/>
            <w:bottom w:val="none" w:sz="0" w:space="0" w:color="auto"/>
            <w:right w:val="none" w:sz="0" w:space="0" w:color="auto"/>
          </w:divBdr>
        </w:div>
        <w:div w:id="990911627">
          <w:marLeft w:val="640"/>
          <w:marRight w:val="0"/>
          <w:marTop w:val="0"/>
          <w:marBottom w:val="0"/>
          <w:divBdr>
            <w:top w:val="none" w:sz="0" w:space="0" w:color="auto"/>
            <w:left w:val="none" w:sz="0" w:space="0" w:color="auto"/>
            <w:bottom w:val="none" w:sz="0" w:space="0" w:color="auto"/>
            <w:right w:val="none" w:sz="0" w:space="0" w:color="auto"/>
          </w:divBdr>
        </w:div>
        <w:div w:id="141504624">
          <w:marLeft w:val="640"/>
          <w:marRight w:val="0"/>
          <w:marTop w:val="0"/>
          <w:marBottom w:val="0"/>
          <w:divBdr>
            <w:top w:val="none" w:sz="0" w:space="0" w:color="auto"/>
            <w:left w:val="none" w:sz="0" w:space="0" w:color="auto"/>
            <w:bottom w:val="none" w:sz="0" w:space="0" w:color="auto"/>
            <w:right w:val="none" w:sz="0" w:space="0" w:color="auto"/>
          </w:divBdr>
        </w:div>
        <w:div w:id="1266621025">
          <w:marLeft w:val="640"/>
          <w:marRight w:val="0"/>
          <w:marTop w:val="0"/>
          <w:marBottom w:val="0"/>
          <w:divBdr>
            <w:top w:val="none" w:sz="0" w:space="0" w:color="auto"/>
            <w:left w:val="none" w:sz="0" w:space="0" w:color="auto"/>
            <w:bottom w:val="none" w:sz="0" w:space="0" w:color="auto"/>
            <w:right w:val="none" w:sz="0" w:space="0" w:color="auto"/>
          </w:divBdr>
        </w:div>
        <w:div w:id="412506547">
          <w:marLeft w:val="640"/>
          <w:marRight w:val="0"/>
          <w:marTop w:val="0"/>
          <w:marBottom w:val="0"/>
          <w:divBdr>
            <w:top w:val="none" w:sz="0" w:space="0" w:color="auto"/>
            <w:left w:val="none" w:sz="0" w:space="0" w:color="auto"/>
            <w:bottom w:val="none" w:sz="0" w:space="0" w:color="auto"/>
            <w:right w:val="none" w:sz="0" w:space="0" w:color="auto"/>
          </w:divBdr>
        </w:div>
        <w:div w:id="1161196145">
          <w:marLeft w:val="640"/>
          <w:marRight w:val="0"/>
          <w:marTop w:val="0"/>
          <w:marBottom w:val="0"/>
          <w:divBdr>
            <w:top w:val="none" w:sz="0" w:space="0" w:color="auto"/>
            <w:left w:val="none" w:sz="0" w:space="0" w:color="auto"/>
            <w:bottom w:val="none" w:sz="0" w:space="0" w:color="auto"/>
            <w:right w:val="none" w:sz="0" w:space="0" w:color="auto"/>
          </w:divBdr>
        </w:div>
        <w:div w:id="276571941">
          <w:marLeft w:val="640"/>
          <w:marRight w:val="0"/>
          <w:marTop w:val="0"/>
          <w:marBottom w:val="0"/>
          <w:divBdr>
            <w:top w:val="none" w:sz="0" w:space="0" w:color="auto"/>
            <w:left w:val="none" w:sz="0" w:space="0" w:color="auto"/>
            <w:bottom w:val="none" w:sz="0" w:space="0" w:color="auto"/>
            <w:right w:val="none" w:sz="0" w:space="0" w:color="auto"/>
          </w:divBdr>
        </w:div>
        <w:div w:id="1463184537">
          <w:marLeft w:val="640"/>
          <w:marRight w:val="0"/>
          <w:marTop w:val="0"/>
          <w:marBottom w:val="0"/>
          <w:divBdr>
            <w:top w:val="none" w:sz="0" w:space="0" w:color="auto"/>
            <w:left w:val="none" w:sz="0" w:space="0" w:color="auto"/>
            <w:bottom w:val="none" w:sz="0" w:space="0" w:color="auto"/>
            <w:right w:val="none" w:sz="0" w:space="0" w:color="auto"/>
          </w:divBdr>
        </w:div>
        <w:div w:id="1466199882">
          <w:marLeft w:val="640"/>
          <w:marRight w:val="0"/>
          <w:marTop w:val="0"/>
          <w:marBottom w:val="0"/>
          <w:divBdr>
            <w:top w:val="none" w:sz="0" w:space="0" w:color="auto"/>
            <w:left w:val="none" w:sz="0" w:space="0" w:color="auto"/>
            <w:bottom w:val="none" w:sz="0" w:space="0" w:color="auto"/>
            <w:right w:val="none" w:sz="0" w:space="0" w:color="auto"/>
          </w:divBdr>
        </w:div>
        <w:div w:id="416093706">
          <w:marLeft w:val="640"/>
          <w:marRight w:val="0"/>
          <w:marTop w:val="0"/>
          <w:marBottom w:val="0"/>
          <w:divBdr>
            <w:top w:val="none" w:sz="0" w:space="0" w:color="auto"/>
            <w:left w:val="none" w:sz="0" w:space="0" w:color="auto"/>
            <w:bottom w:val="none" w:sz="0" w:space="0" w:color="auto"/>
            <w:right w:val="none" w:sz="0" w:space="0" w:color="auto"/>
          </w:divBdr>
        </w:div>
        <w:div w:id="2145274281">
          <w:marLeft w:val="640"/>
          <w:marRight w:val="0"/>
          <w:marTop w:val="0"/>
          <w:marBottom w:val="0"/>
          <w:divBdr>
            <w:top w:val="none" w:sz="0" w:space="0" w:color="auto"/>
            <w:left w:val="none" w:sz="0" w:space="0" w:color="auto"/>
            <w:bottom w:val="none" w:sz="0" w:space="0" w:color="auto"/>
            <w:right w:val="none" w:sz="0" w:space="0" w:color="auto"/>
          </w:divBdr>
        </w:div>
        <w:div w:id="1803889915">
          <w:marLeft w:val="640"/>
          <w:marRight w:val="0"/>
          <w:marTop w:val="0"/>
          <w:marBottom w:val="0"/>
          <w:divBdr>
            <w:top w:val="none" w:sz="0" w:space="0" w:color="auto"/>
            <w:left w:val="none" w:sz="0" w:space="0" w:color="auto"/>
            <w:bottom w:val="none" w:sz="0" w:space="0" w:color="auto"/>
            <w:right w:val="none" w:sz="0" w:space="0" w:color="auto"/>
          </w:divBdr>
        </w:div>
        <w:div w:id="1082489928">
          <w:marLeft w:val="640"/>
          <w:marRight w:val="0"/>
          <w:marTop w:val="0"/>
          <w:marBottom w:val="0"/>
          <w:divBdr>
            <w:top w:val="none" w:sz="0" w:space="0" w:color="auto"/>
            <w:left w:val="none" w:sz="0" w:space="0" w:color="auto"/>
            <w:bottom w:val="none" w:sz="0" w:space="0" w:color="auto"/>
            <w:right w:val="none" w:sz="0" w:space="0" w:color="auto"/>
          </w:divBdr>
        </w:div>
        <w:div w:id="116678382">
          <w:marLeft w:val="640"/>
          <w:marRight w:val="0"/>
          <w:marTop w:val="0"/>
          <w:marBottom w:val="0"/>
          <w:divBdr>
            <w:top w:val="none" w:sz="0" w:space="0" w:color="auto"/>
            <w:left w:val="none" w:sz="0" w:space="0" w:color="auto"/>
            <w:bottom w:val="none" w:sz="0" w:space="0" w:color="auto"/>
            <w:right w:val="none" w:sz="0" w:space="0" w:color="auto"/>
          </w:divBdr>
        </w:div>
        <w:div w:id="1811097789">
          <w:marLeft w:val="640"/>
          <w:marRight w:val="0"/>
          <w:marTop w:val="0"/>
          <w:marBottom w:val="0"/>
          <w:divBdr>
            <w:top w:val="none" w:sz="0" w:space="0" w:color="auto"/>
            <w:left w:val="none" w:sz="0" w:space="0" w:color="auto"/>
            <w:bottom w:val="none" w:sz="0" w:space="0" w:color="auto"/>
            <w:right w:val="none" w:sz="0" w:space="0" w:color="auto"/>
          </w:divBdr>
        </w:div>
        <w:div w:id="1716467552">
          <w:marLeft w:val="640"/>
          <w:marRight w:val="0"/>
          <w:marTop w:val="0"/>
          <w:marBottom w:val="0"/>
          <w:divBdr>
            <w:top w:val="none" w:sz="0" w:space="0" w:color="auto"/>
            <w:left w:val="none" w:sz="0" w:space="0" w:color="auto"/>
            <w:bottom w:val="none" w:sz="0" w:space="0" w:color="auto"/>
            <w:right w:val="none" w:sz="0" w:space="0" w:color="auto"/>
          </w:divBdr>
        </w:div>
        <w:div w:id="1841968509">
          <w:marLeft w:val="640"/>
          <w:marRight w:val="0"/>
          <w:marTop w:val="0"/>
          <w:marBottom w:val="0"/>
          <w:divBdr>
            <w:top w:val="none" w:sz="0" w:space="0" w:color="auto"/>
            <w:left w:val="none" w:sz="0" w:space="0" w:color="auto"/>
            <w:bottom w:val="none" w:sz="0" w:space="0" w:color="auto"/>
            <w:right w:val="none" w:sz="0" w:space="0" w:color="auto"/>
          </w:divBdr>
        </w:div>
        <w:div w:id="54860329">
          <w:marLeft w:val="640"/>
          <w:marRight w:val="0"/>
          <w:marTop w:val="0"/>
          <w:marBottom w:val="0"/>
          <w:divBdr>
            <w:top w:val="none" w:sz="0" w:space="0" w:color="auto"/>
            <w:left w:val="none" w:sz="0" w:space="0" w:color="auto"/>
            <w:bottom w:val="none" w:sz="0" w:space="0" w:color="auto"/>
            <w:right w:val="none" w:sz="0" w:space="0" w:color="auto"/>
          </w:divBdr>
        </w:div>
        <w:div w:id="848106506">
          <w:marLeft w:val="640"/>
          <w:marRight w:val="0"/>
          <w:marTop w:val="0"/>
          <w:marBottom w:val="0"/>
          <w:divBdr>
            <w:top w:val="none" w:sz="0" w:space="0" w:color="auto"/>
            <w:left w:val="none" w:sz="0" w:space="0" w:color="auto"/>
            <w:bottom w:val="none" w:sz="0" w:space="0" w:color="auto"/>
            <w:right w:val="none" w:sz="0" w:space="0" w:color="auto"/>
          </w:divBdr>
        </w:div>
        <w:div w:id="1179470488">
          <w:marLeft w:val="640"/>
          <w:marRight w:val="0"/>
          <w:marTop w:val="0"/>
          <w:marBottom w:val="0"/>
          <w:divBdr>
            <w:top w:val="none" w:sz="0" w:space="0" w:color="auto"/>
            <w:left w:val="none" w:sz="0" w:space="0" w:color="auto"/>
            <w:bottom w:val="none" w:sz="0" w:space="0" w:color="auto"/>
            <w:right w:val="none" w:sz="0" w:space="0" w:color="auto"/>
          </w:divBdr>
        </w:div>
        <w:div w:id="1081294377">
          <w:marLeft w:val="640"/>
          <w:marRight w:val="0"/>
          <w:marTop w:val="0"/>
          <w:marBottom w:val="0"/>
          <w:divBdr>
            <w:top w:val="none" w:sz="0" w:space="0" w:color="auto"/>
            <w:left w:val="none" w:sz="0" w:space="0" w:color="auto"/>
            <w:bottom w:val="none" w:sz="0" w:space="0" w:color="auto"/>
            <w:right w:val="none" w:sz="0" w:space="0" w:color="auto"/>
          </w:divBdr>
        </w:div>
        <w:div w:id="1007249186">
          <w:marLeft w:val="640"/>
          <w:marRight w:val="0"/>
          <w:marTop w:val="0"/>
          <w:marBottom w:val="0"/>
          <w:divBdr>
            <w:top w:val="none" w:sz="0" w:space="0" w:color="auto"/>
            <w:left w:val="none" w:sz="0" w:space="0" w:color="auto"/>
            <w:bottom w:val="none" w:sz="0" w:space="0" w:color="auto"/>
            <w:right w:val="none" w:sz="0" w:space="0" w:color="auto"/>
          </w:divBdr>
        </w:div>
        <w:div w:id="729966213">
          <w:marLeft w:val="640"/>
          <w:marRight w:val="0"/>
          <w:marTop w:val="0"/>
          <w:marBottom w:val="0"/>
          <w:divBdr>
            <w:top w:val="none" w:sz="0" w:space="0" w:color="auto"/>
            <w:left w:val="none" w:sz="0" w:space="0" w:color="auto"/>
            <w:bottom w:val="none" w:sz="0" w:space="0" w:color="auto"/>
            <w:right w:val="none" w:sz="0" w:space="0" w:color="auto"/>
          </w:divBdr>
        </w:div>
        <w:div w:id="429400593">
          <w:marLeft w:val="640"/>
          <w:marRight w:val="0"/>
          <w:marTop w:val="0"/>
          <w:marBottom w:val="0"/>
          <w:divBdr>
            <w:top w:val="none" w:sz="0" w:space="0" w:color="auto"/>
            <w:left w:val="none" w:sz="0" w:space="0" w:color="auto"/>
            <w:bottom w:val="none" w:sz="0" w:space="0" w:color="auto"/>
            <w:right w:val="none" w:sz="0" w:space="0" w:color="auto"/>
          </w:divBdr>
        </w:div>
        <w:div w:id="17396369">
          <w:marLeft w:val="640"/>
          <w:marRight w:val="0"/>
          <w:marTop w:val="0"/>
          <w:marBottom w:val="0"/>
          <w:divBdr>
            <w:top w:val="none" w:sz="0" w:space="0" w:color="auto"/>
            <w:left w:val="none" w:sz="0" w:space="0" w:color="auto"/>
            <w:bottom w:val="none" w:sz="0" w:space="0" w:color="auto"/>
            <w:right w:val="none" w:sz="0" w:space="0" w:color="auto"/>
          </w:divBdr>
        </w:div>
        <w:div w:id="1433277054">
          <w:marLeft w:val="640"/>
          <w:marRight w:val="0"/>
          <w:marTop w:val="0"/>
          <w:marBottom w:val="0"/>
          <w:divBdr>
            <w:top w:val="none" w:sz="0" w:space="0" w:color="auto"/>
            <w:left w:val="none" w:sz="0" w:space="0" w:color="auto"/>
            <w:bottom w:val="none" w:sz="0" w:space="0" w:color="auto"/>
            <w:right w:val="none" w:sz="0" w:space="0" w:color="auto"/>
          </w:divBdr>
        </w:div>
        <w:div w:id="1915433209">
          <w:marLeft w:val="640"/>
          <w:marRight w:val="0"/>
          <w:marTop w:val="0"/>
          <w:marBottom w:val="0"/>
          <w:divBdr>
            <w:top w:val="none" w:sz="0" w:space="0" w:color="auto"/>
            <w:left w:val="none" w:sz="0" w:space="0" w:color="auto"/>
            <w:bottom w:val="none" w:sz="0" w:space="0" w:color="auto"/>
            <w:right w:val="none" w:sz="0" w:space="0" w:color="auto"/>
          </w:divBdr>
        </w:div>
        <w:div w:id="1649820047">
          <w:marLeft w:val="640"/>
          <w:marRight w:val="0"/>
          <w:marTop w:val="0"/>
          <w:marBottom w:val="0"/>
          <w:divBdr>
            <w:top w:val="none" w:sz="0" w:space="0" w:color="auto"/>
            <w:left w:val="none" w:sz="0" w:space="0" w:color="auto"/>
            <w:bottom w:val="none" w:sz="0" w:space="0" w:color="auto"/>
            <w:right w:val="none" w:sz="0" w:space="0" w:color="auto"/>
          </w:divBdr>
        </w:div>
        <w:div w:id="937713242">
          <w:marLeft w:val="640"/>
          <w:marRight w:val="0"/>
          <w:marTop w:val="0"/>
          <w:marBottom w:val="0"/>
          <w:divBdr>
            <w:top w:val="none" w:sz="0" w:space="0" w:color="auto"/>
            <w:left w:val="none" w:sz="0" w:space="0" w:color="auto"/>
            <w:bottom w:val="none" w:sz="0" w:space="0" w:color="auto"/>
            <w:right w:val="none" w:sz="0" w:space="0" w:color="auto"/>
          </w:divBdr>
        </w:div>
        <w:div w:id="1504584635">
          <w:marLeft w:val="640"/>
          <w:marRight w:val="0"/>
          <w:marTop w:val="0"/>
          <w:marBottom w:val="0"/>
          <w:divBdr>
            <w:top w:val="none" w:sz="0" w:space="0" w:color="auto"/>
            <w:left w:val="none" w:sz="0" w:space="0" w:color="auto"/>
            <w:bottom w:val="none" w:sz="0" w:space="0" w:color="auto"/>
            <w:right w:val="none" w:sz="0" w:space="0" w:color="auto"/>
          </w:divBdr>
        </w:div>
      </w:divsChild>
    </w:div>
    <w:div w:id="1355116253">
      <w:bodyDiv w:val="1"/>
      <w:marLeft w:val="0"/>
      <w:marRight w:val="0"/>
      <w:marTop w:val="0"/>
      <w:marBottom w:val="0"/>
      <w:divBdr>
        <w:top w:val="none" w:sz="0" w:space="0" w:color="auto"/>
        <w:left w:val="none" w:sz="0" w:space="0" w:color="auto"/>
        <w:bottom w:val="none" w:sz="0" w:space="0" w:color="auto"/>
        <w:right w:val="none" w:sz="0" w:space="0" w:color="auto"/>
      </w:divBdr>
      <w:divsChild>
        <w:div w:id="1559627937">
          <w:marLeft w:val="640"/>
          <w:marRight w:val="0"/>
          <w:marTop w:val="0"/>
          <w:marBottom w:val="0"/>
          <w:divBdr>
            <w:top w:val="none" w:sz="0" w:space="0" w:color="auto"/>
            <w:left w:val="none" w:sz="0" w:space="0" w:color="auto"/>
            <w:bottom w:val="none" w:sz="0" w:space="0" w:color="auto"/>
            <w:right w:val="none" w:sz="0" w:space="0" w:color="auto"/>
          </w:divBdr>
        </w:div>
        <w:div w:id="465199392">
          <w:marLeft w:val="640"/>
          <w:marRight w:val="0"/>
          <w:marTop w:val="0"/>
          <w:marBottom w:val="0"/>
          <w:divBdr>
            <w:top w:val="none" w:sz="0" w:space="0" w:color="auto"/>
            <w:left w:val="none" w:sz="0" w:space="0" w:color="auto"/>
            <w:bottom w:val="none" w:sz="0" w:space="0" w:color="auto"/>
            <w:right w:val="none" w:sz="0" w:space="0" w:color="auto"/>
          </w:divBdr>
        </w:div>
        <w:div w:id="789014327">
          <w:marLeft w:val="640"/>
          <w:marRight w:val="0"/>
          <w:marTop w:val="0"/>
          <w:marBottom w:val="0"/>
          <w:divBdr>
            <w:top w:val="none" w:sz="0" w:space="0" w:color="auto"/>
            <w:left w:val="none" w:sz="0" w:space="0" w:color="auto"/>
            <w:bottom w:val="none" w:sz="0" w:space="0" w:color="auto"/>
            <w:right w:val="none" w:sz="0" w:space="0" w:color="auto"/>
          </w:divBdr>
        </w:div>
        <w:div w:id="1374886724">
          <w:marLeft w:val="640"/>
          <w:marRight w:val="0"/>
          <w:marTop w:val="0"/>
          <w:marBottom w:val="0"/>
          <w:divBdr>
            <w:top w:val="none" w:sz="0" w:space="0" w:color="auto"/>
            <w:left w:val="none" w:sz="0" w:space="0" w:color="auto"/>
            <w:bottom w:val="none" w:sz="0" w:space="0" w:color="auto"/>
            <w:right w:val="none" w:sz="0" w:space="0" w:color="auto"/>
          </w:divBdr>
        </w:div>
        <w:div w:id="2145655148">
          <w:marLeft w:val="640"/>
          <w:marRight w:val="0"/>
          <w:marTop w:val="0"/>
          <w:marBottom w:val="0"/>
          <w:divBdr>
            <w:top w:val="none" w:sz="0" w:space="0" w:color="auto"/>
            <w:left w:val="none" w:sz="0" w:space="0" w:color="auto"/>
            <w:bottom w:val="none" w:sz="0" w:space="0" w:color="auto"/>
            <w:right w:val="none" w:sz="0" w:space="0" w:color="auto"/>
          </w:divBdr>
        </w:div>
        <w:div w:id="1662077276">
          <w:marLeft w:val="640"/>
          <w:marRight w:val="0"/>
          <w:marTop w:val="0"/>
          <w:marBottom w:val="0"/>
          <w:divBdr>
            <w:top w:val="none" w:sz="0" w:space="0" w:color="auto"/>
            <w:left w:val="none" w:sz="0" w:space="0" w:color="auto"/>
            <w:bottom w:val="none" w:sz="0" w:space="0" w:color="auto"/>
            <w:right w:val="none" w:sz="0" w:space="0" w:color="auto"/>
          </w:divBdr>
        </w:div>
        <w:div w:id="2032565998">
          <w:marLeft w:val="640"/>
          <w:marRight w:val="0"/>
          <w:marTop w:val="0"/>
          <w:marBottom w:val="0"/>
          <w:divBdr>
            <w:top w:val="none" w:sz="0" w:space="0" w:color="auto"/>
            <w:left w:val="none" w:sz="0" w:space="0" w:color="auto"/>
            <w:bottom w:val="none" w:sz="0" w:space="0" w:color="auto"/>
            <w:right w:val="none" w:sz="0" w:space="0" w:color="auto"/>
          </w:divBdr>
        </w:div>
        <w:div w:id="640958816">
          <w:marLeft w:val="640"/>
          <w:marRight w:val="0"/>
          <w:marTop w:val="0"/>
          <w:marBottom w:val="0"/>
          <w:divBdr>
            <w:top w:val="none" w:sz="0" w:space="0" w:color="auto"/>
            <w:left w:val="none" w:sz="0" w:space="0" w:color="auto"/>
            <w:bottom w:val="none" w:sz="0" w:space="0" w:color="auto"/>
            <w:right w:val="none" w:sz="0" w:space="0" w:color="auto"/>
          </w:divBdr>
        </w:div>
        <w:div w:id="633681198">
          <w:marLeft w:val="640"/>
          <w:marRight w:val="0"/>
          <w:marTop w:val="0"/>
          <w:marBottom w:val="0"/>
          <w:divBdr>
            <w:top w:val="none" w:sz="0" w:space="0" w:color="auto"/>
            <w:left w:val="none" w:sz="0" w:space="0" w:color="auto"/>
            <w:bottom w:val="none" w:sz="0" w:space="0" w:color="auto"/>
            <w:right w:val="none" w:sz="0" w:space="0" w:color="auto"/>
          </w:divBdr>
        </w:div>
        <w:div w:id="941645051">
          <w:marLeft w:val="640"/>
          <w:marRight w:val="0"/>
          <w:marTop w:val="0"/>
          <w:marBottom w:val="0"/>
          <w:divBdr>
            <w:top w:val="none" w:sz="0" w:space="0" w:color="auto"/>
            <w:left w:val="none" w:sz="0" w:space="0" w:color="auto"/>
            <w:bottom w:val="none" w:sz="0" w:space="0" w:color="auto"/>
            <w:right w:val="none" w:sz="0" w:space="0" w:color="auto"/>
          </w:divBdr>
        </w:div>
        <w:div w:id="800999081">
          <w:marLeft w:val="640"/>
          <w:marRight w:val="0"/>
          <w:marTop w:val="0"/>
          <w:marBottom w:val="0"/>
          <w:divBdr>
            <w:top w:val="none" w:sz="0" w:space="0" w:color="auto"/>
            <w:left w:val="none" w:sz="0" w:space="0" w:color="auto"/>
            <w:bottom w:val="none" w:sz="0" w:space="0" w:color="auto"/>
            <w:right w:val="none" w:sz="0" w:space="0" w:color="auto"/>
          </w:divBdr>
        </w:div>
        <w:div w:id="1573194839">
          <w:marLeft w:val="640"/>
          <w:marRight w:val="0"/>
          <w:marTop w:val="0"/>
          <w:marBottom w:val="0"/>
          <w:divBdr>
            <w:top w:val="none" w:sz="0" w:space="0" w:color="auto"/>
            <w:left w:val="none" w:sz="0" w:space="0" w:color="auto"/>
            <w:bottom w:val="none" w:sz="0" w:space="0" w:color="auto"/>
            <w:right w:val="none" w:sz="0" w:space="0" w:color="auto"/>
          </w:divBdr>
        </w:div>
        <w:div w:id="1716537759">
          <w:marLeft w:val="640"/>
          <w:marRight w:val="0"/>
          <w:marTop w:val="0"/>
          <w:marBottom w:val="0"/>
          <w:divBdr>
            <w:top w:val="none" w:sz="0" w:space="0" w:color="auto"/>
            <w:left w:val="none" w:sz="0" w:space="0" w:color="auto"/>
            <w:bottom w:val="none" w:sz="0" w:space="0" w:color="auto"/>
            <w:right w:val="none" w:sz="0" w:space="0" w:color="auto"/>
          </w:divBdr>
        </w:div>
        <w:div w:id="2105607229">
          <w:marLeft w:val="640"/>
          <w:marRight w:val="0"/>
          <w:marTop w:val="0"/>
          <w:marBottom w:val="0"/>
          <w:divBdr>
            <w:top w:val="none" w:sz="0" w:space="0" w:color="auto"/>
            <w:left w:val="none" w:sz="0" w:space="0" w:color="auto"/>
            <w:bottom w:val="none" w:sz="0" w:space="0" w:color="auto"/>
            <w:right w:val="none" w:sz="0" w:space="0" w:color="auto"/>
          </w:divBdr>
        </w:div>
        <w:div w:id="437217415">
          <w:marLeft w:val="640"/>
          <w:marRight w:val="0"/>
          <w:marTop w:val="0"/>
          <w:marBottom w:val="0"/>
          <w:divBdr>
            <w:top w:val="none" w:sz="0" w:space="0" w:color="auto"/>
            <w:left w:val="none" w:sz="0" w:space="0" w:color="auto"/>
            <w:bottom w:val="none" w:sz="0" w:space="0" w:color="auto"/>
            <w:right w:val="none" w:sz="0" w:space="0" w:color="auto"/>
          </w:divBdr>
        </w:div>
        <w:div w:id="849639219">
          <w:marLeft w:val="640"/>
          <w:marRight w:val="0"/>
          <w:marTop w:val="0"/>
          <w:marBottom w:val="0"/>
          <w:divBdr>
            <w:top w:val="none" w:sz="0" w:space="0" w:color="auto"/>
            <w:left w:val="none" w:sz="0" w:space="0" w:color="auto"/>
            <w:bottom w:val="none" w:sz="0" w:space="0" w:color="auto"/>
            <w:right w:val="none" w:sz="0" w:space="0" w:color="auto"/>
          </w:divBdr>
        </w:div>
        <w:div w:id="393044165">
          <w:marLeft w:val="640"/>
          <w:marRight w:val="0"/>
          <w:marTop w:val="0"/>
          <w:marBottom w:val="0"/>
          <w:divBdr>
            <w:top w:val="none" w:sz="0" w:space="0" w:color="auto"/>
            <w:left w:val="none" w:sz="0" w:space="0" w:color="auto"/>
            <w:bottom w:val="none" w:sz="0" w:space="0" w:color="auto"/>
            <w:right w:val="none" w:sz="0" w:space="0" w:color="auto"/>
          </w:divBdr>
        </w:div>
        <w:div w:id="131020803">
          <w:marLeft w:val="640"/>
          <w:marRight w:val="0"/>
          <w:marTop w:val="0"/>
          <w:marBottom w:val="0"/>
          <w:divBdr>
            <w:top w:val="none" w:sz="0" w:space="0" w:color="auto"/>
            <w:left w:val="none" w:sz="0" w:space="0" w:color="auto"/>
            <w:bottom w:val="none" w:sz="0" w:space="0" w:color="auto"/>
            <w:right w:val="none" w:sz="0" w:space="0" w:color="auto"/>
          </w:divBdr>
        </w:div>
        <w:div w:id="1460293922">
          <w:marLeft w:val="640"/>
          <w:marRight w:val="0"/>
          <w:marTop w:val="0"/>
          <w:marBottom w:val="0"/>
          <w:divBdr>
            <w:top w:val="none" w:sz="0" w:space="0" w:color="auto"/>
            <w:left w:val="none" w:sz="0" w:space="0" w:color="auto"/>
            <w:bottom w:val="none" w:sz="0" w:space="0" w:color="auto"/>
            <w:right w:val="none" w:sz="0" w:space="0" w:color="auto"/>
          </w:divBdr>
        </w:div>
        <w:div w:id="511921649">
          <w:marLeft w:val="640"/>
          <w:marRight w:val="0"/>
          <w:marTop w:val="0"/>
          <w:marBottom w:val="0"/>
          <w:divBdr>
            <w:top w:val="none" w:sz="0" w:space="0" w:color="auto"/>
            <w:left w:val="none" w:sz="0" w:space="0" w:color="auto"/>
            <w:bottom w:val="none" w:sz="0" w:space="0" w:color="auto"/>
            <w:right w:val="none" w:sz="0" w:space="0" w:color="auto"/>
          </w:divBdr>
        </w:div>
        <w:div w:id="620697210">
          <w:marLeft w:val="640"/>
          <w:marRight w:val="0"/>
          <w:marTop w:val="0"/>
          <w:marBottom w:val="0"/>
          <w:divBdr>
            <w:top w:val="none" w:sz="0" w:space="0" w:color="auto"/>
            <w:left w:val="none" w:sz="0" w:space="0" w:color="auto"/>
            <w:bottom w:val="none" w:sz="0" w:space="0" w:color="auto"/>
            <w:right w:val="none" w:sz="0" w:space="0" w:color="auto"/>
          </w:divBdr>
        </w:div>
        <w:div w:id="1363092816">
          <w:marLeft w:val="640"/>
          <w:marRight w:val="0"/>
          <w:marTop w:val="0"/>
          <w:marBottom w:val="0"/>
          <w:divBdr>
            <w:top w:val="none" w:sz="0" w:space="0" w:color="auto"/>
            <w:left w:val="none" w:sz="0" w:space="0" w:color="auto"/>
            <w:bottom w:val="none" w:sz="0" w:space="0" w:color="auto"/>
            <w:right w:val="none" w:sz="0" w:space="0" w:color="auto"/>
          </w:divBdr>
        </w:div>
        <w:div w:id="2075154045">
          <w:marLeft w:val="640"/>
          <w:marRight w:val="0"/>
          <w:marTop w:val="0"/>
          <w:marBottom w:val="0"/>
          <w:divBdr>
            <w:top w:val="none" w:sz="0" w:space="0" w:color="auto"/>
            <w:left w:val="none" w:sz="0" w:space="0" w:color="auto"/>
            <w:bottom w:val="none" w:sz="0" w:space="0" w:color="auto"/>
            <w:right w:val="none" w:sz="0" w:space="0" w:color="auto"/>
          </w:divBdr>
        </w:div>
        <w:div w:id="170607435">
          <w:marLeft w:val="640"/>
          <w:marRight w:val="0"/>
          <w:marTop w:val="0"/>
          <w:marBottom w:val="0"/>
          <w:divBdr>
            <w:top w:val="none" w:sz="0" w:space="0" w:color="auto"/>
            <w:left w:val="none" w:sz="0" w:space="0" w:color="auto"/>
            <w:bottom w:val="none" w:sz="0" w:space="0" w:color="auto"/>
            <w:right w:val="none" w:sz="0" w:space="0" w:color="auto"/>
          </w:divBdr>
        </w:div>
        <w:div w:id="911084455">
          <w:marLeft w:val="640"/>
          <w:marRight w:val="0"/>
          <w:marTop w:val="0"/>
          <w:marBottom w:val="0"/>
          <w:divBdr>
            <w:top w:val="none" w:sz="0" w:space="0" w:color="auto"/>
            <w:left w:val="none" w:sz="0" w:space="0" w:color="auto"/>
            <w:bottom w:val="none" w:sz="0" w:space="0" w:color="auto"/>
            <w:right w:val="none" w:sz="0" w:space="0" w:color="auto"/>
          </w:divBdr>
        </w:div>
        <w:div w:id="475336112">
          <w:marLeft w:val="640"/>
          <w:marRight w:val="0"/>
          <w:marTop w:val="0"/>
          <w:marBottom w:val="0"/>
          <w:divBdr>
            <w:top w:val="none" w:sz="0" w:space="0" w:color="auto"/>
            <w:left w:val="none" w:sz="0" w:space="0" w:color="auto"/>
            <w:bottom w:val="none" w:sz="0" w:space="0" w:color="auto"/>
            <w:right w:val="none" w:sz="0" w:space="0" w:color="auto"/>
          </w:divBdr>
        </w:div>
        <w:div w:id="528953589">
          <w:marLeft w:val="640"/>
          <w:marRight w:val="0"/>
          <w:marTop w:val="0"/>
          <w:marBottom w:val="0"/>
          <w:divBdr>
            <w:top w:val="none" w:sz="0" w:space="0" w:color="auto"/>
            <w:left w:val="none" w:sz="0" w:space="0" w:color="auto"/>
            <w:bottom w:val="none" w:sz="0" w:space="0" w:color="auto"/>
            <w:right w:val="none" w:sz="0" w:space="0" w:color="auto"/>
          </w:divBdr>
        </w:div>
        <w:div w:id="1142113873">
          <w:marLeft w:val="640"/>
          <w:marRight w:val="0"/>
          <w:marTop w:val="0"/>
          <w:marBottom w:val="0"/>
          <w:divBdr>
            <w:top w:val="none" w:sz="0" w:space="0" w:color="auto"/>
            <w:left w:val="none" w:sz="0" w:space="0" w:color="auto"/>
            <w:bottom w:val="none" w:sz="0" w:space="0" w:color="auto"/>
            <w:right w:val="none" w:sz="0" w:space="0" w:color="auto"/>
          </w:divBdr>
        </w:div>
        <w:div w:id="1008214344">
          <w:marLeft w:val="640"/>
          <w:marRight w:val="0"/>
          <w:marTop w:val="0"/>
          <w:marBottom w:val="0"/>
          <w:divBdr>
            <w:top w:val="none" w:sz="0" w:space="0" w:color="auto"/>
            <w:left w:val="none" w:sz="0" w:space="0" w:color="auto"/>
            <w:bottom w:val="none" w:sz="0" w:space="0" w:color="auto"/>
            <w:right w:val="none" w:sz="0" w:space="0" w:color="auto"/>
          </w:divBdr>
        </w:div>
        <w:div w:id="1535539020">
          <w:marLeft w:val="640"/>
          <w:marRight w:val="0"/>
          <w:marTop w:val="0"/>
          <w:marBottom w:val="0"/>
          <w:divBdr>
            <w:top w:val="none" w:sz="0" w:space="0" w:color="auto"/>
            <w:left w:val="none" w:sz="0" w:space="0" w:color="auto"/>
            <w:bottom w:val="none" w:sz="0" w:space="0" w:color="auto"/>
            <w:right w:val="none" w:sz="0" w:space="0" w:color="auto"/>
          </w:divBdr>
        </w:div>
        <w:div w:id="1125613136">
          <w:marLeft w:val="640"/>
          <w:marRight w:val="0"/>
          <w:marTop w:val="0"/>
          <w:marBottom w:val="0"/>
          <w:divBdr>
            <w:top w:val="none" w:sz="0" w:space="0" w:color="auto"/>
            <w:left w:val="none" w:sz="0" w:space="0" w:color="auto"/>
            <w:bottom w:val="none" w:sz="0" w:space="0" w:color="auto"/>
            <w:right w:val="none" w:sz="0" w:space="0" w:color="auto"/>
          </w:divBdr>
        </w:div>
        <w:div w:id="1993941578">
          <w:marLeft w:val="640"/>
          <w:marRight w:val="0"/>
          <w:marTop w:val="0"/>
          <w:marBottom w:val="0"/>
          <w:divBdr>
            <w:top w:val="none" w:sz="0" w:space="0" w:color="auto"/>
            <w:left w:val="none" w:sz="0" w:space="0" w:color="auto"/>
            <w:bottom w:val="none" w:sz="0" w:space="0" w:color="auto"/>
            <w:right w:val="none" w:sz="0" w:space="0" w:color="auto"/>
          </w:divBdr>
        </w:div>
        <w:div w:id="102116366">
          <w:marLeft w:val="640"/>
          <w:marRight w:val="0"/>
          <w:marTop w:val="0"/>
          <w:marBottom w:val="0"/>
          <w:divBdr>
            <w:top w:val="none" w:sz="0" w:space="0" w:color="auto"/>
            <w:left w:val="none" w:sz="0" w:space="0" w:color="auto"/>
            <w:bottom w:val="none" w:sz="0" w:space="0" w:color="auto"/>
            <w:right w:val="none" w:sz="0" w:space="0" w:color="auto"/>
          </w:divBdr>
        </w:div>
        <w:div w:id="738407363">
          <w:marLeft w:val="640"/>
          <w:marRight w:val="0"/>
          <w:marTop w:val="0"/>
          <w:marBottom w:val="0"/>
          <w:divBdr>
            <w:top w:val="none" w:sz="0" w:space="0" w:color="auto"/>
            <w:left w:val="none" w:sz="0" w:space="0" w:color="auto"/>
            <w:bottom w:val="none" w:sz="0" w:space="0" w:color="auto"/>
            <w:right w:val="none" w:sz="0" w:space="0" w:color="auto"/>
          </w:divBdr>
        </w:div>
        <w:div w:id="1294091377">
          <w:marLeft w:val="640"/>
          <w:marRight w:val="0"/>
          <w:marTop w:val="0"/>
          <w:marBottom w:val="0"/>
          <w:divBdr>
            <w:top w:val="none" w:sz="0" w:space="0" w:color="auto"/>
            <w:left w:val="none" w:sz="0" w:space="0" w:color="auto"/>
            <w:bottom w:val="none" w:sz="0" w:space="0" w:color="auto"/>
            <w:right w:val="none" w:sz="0" w:space="0" w:color="auto"/>
          </w:divBdr>
        </w:div>
      </w:divsChild>
    </w:div>
    <w:div w:id="1360735542">
      <w:bodyDiv w:val="1"/>
      <w:marLeft w:val="0"/>
      <w:marRight w:val="0"/>
      <w:marTop w:val="0"/>
      <w:marBottom w:val="0"/>
      <w:divBdr>
        <w:top w:val="none" w:sz="0" w:space="0" w:color="auto"/>
        <w:left w:val="none" w:sz="0" w:space="0" w:color="auto"/>
        <w:bottom w:val="none" w:sz="0" w:space="0" w:color="auto"/>
        <w:right w:val="none" w:sz="0" w:space="0" w:color="auto"/>
      </w:divBdr>
      <w:divsChild>
        <w:div w:id="1393771074">
          <w:marLeft w:val="640"/>
          <w:marRight w:val="0"/>
          <w:marTop w:val="0"/>
          <w:marBottom w:val="0"/>
          <w:divBdr>
            <w:top w:val="none" w:sz="0" w:space="0" w:color="auto"/>
            <w:left w:val="none" w:sz="0" w:space="0" w:color="auto"/>
            <w:bottom w:val="none" w:sz="0" w:space="0" w:color="auto"/>
            <w:right w:val="none" w:sz="0" w:space="0" w:color="auto"/>
          </w:divBdr>
        </w:div>
        <w:div w:id="1830906726">
          <w:marLeft w:val="640"/>
          <w:marRight w:val="0"/>
          <w:marTop w:val="0"/>
          <w:marBottom w:val="0"/>
          <w:divBdr>
            <w:top w:val="none" w:sz="0" w:space="0" w:color="auto"/>
            <w:left w:val="none" w:sz="0" w:space="0" w:color="auto"/>
            <w:bottom w:val="none" w:sz="0" w:space="0" w:color="auto"/>
            <w:right w:val="none" w:sz="0" w:space="0" w:color="auto"/>
          </w:divBdr>
        </w:div>
        <w:div w:id="1527403864">
          <w:marLeft w:val="640"/>
          <w:marRight w:val="0"/>
          <w:marTop w:val="0"/>
          <w:marBottom w:val="0"/>
          <w:divBdr>
            <w:top w:val="none" w:sz="0" w:space="0" w:color="auto"/>
            <w:left w:val="none" w:sz="0" w:space="0" w:color="auto"/>
            <w:bottom w:val="none" w:sz="0" w:space="0" w:color="auto"/>
            <w:right w:val="none" w:sz="0" w:space="0" w:color="auto"/>
          </w:divBdr>
        </w:div>
        <w:div w:id="722757519">
          <w:marLeft w:val="640"/>
          <w:marRight w:val="0"/>
          <w:marTop w:val="0"/>
          <w:marBottom w:val="0"/>
          <w:divBdr>
            <w:top w:val="none" w:sz="0" w:space="0" w:color="auto"/>
            <w:left w:val="none" w:sz="0" w:space="0" w:color="auto"/>
            <w:bottom w:val="none" w:sz="0" w:space="0" w:color="auto"/>
            <w:right w:val="none" w:sz="0" w:space="0" w:color="auto"/>
          </w:divBdr>
        </w:div>
        <w:div w:id="2024747627">
          <w:marLeft w:val="640"/>
          <w:marRight w:val="0"/>
          <w:marTop w:val="0"/>
          <w:marBottom w:val="0"/>
          <w:divBdr>
            <w:top w:val="none" w:sz="0" w:space="0" w:color="auto"/>
            <w:left w:val="none" w:sz="0" w:space="0" w:color="auto"/>
            <w:bottom w:val="none" w:sz="0" w:space="0" w:color="auto"/>
            <w:right w:val="none" w:sz="0" w:space="0" w:color="auto"/>
          </w:divBdr>
        </w:div>
        <w:div w:id="1551455029">
          <w:marLeft w:val="640"/>
          <w:marRight w:val="0"/>
          <w:marTop w:val="0"/>
          <w:marBottom w:val="0"/>
          <w:divBdr>
            <w:top w:val="none" w:sz="0" w:space="0" w:color="auto"/>
            <w:left w:val="none" w:sz="0" w:space="0" w:color="auto"/>
            <w:bottom w:val="none" w:sz="0" w:space="0" w:color="auto"/>
            <w:right w:val="none" w:sz="0" w:space="0" w:color="auto"/>
          </w:divBdr>
        </w:div>
        <w:div w:id="1106384120">
          <w:marLeft w:val="640"/>
          <w:marRight w:val="0"/>
          <w:marTop w:val="0"/>
          <w:marBottom w:val="0"/>
          <w:divBdr>
            <w:top w:val="none" w:sz="0" w:space="0" w:color="auto"/>
            <w:left w:val="none" w:sz="0" w:space="0" w:color="auto"/>
            <w:bottom w:val="none" w:sz="0" w:space="0" w:color="auto"/>
            <w:right w:val="none" w:sz="0" w:space="0" w:color="auto"/>
          </w:divBdr>
        </w:div>
        <w:div w:id="1790854756">
          <w:marLeft w:val="640"/>
          <w:marRight w:val="0"/>
          <w:marTop w:val="0"/>
          <w:marBottom w:val="0"/>
          <w:divBdr>
            <w:top w:val="none" w:sz="0" w:space="0" w:color="auto"/>
            <w:left w:val="none" w:sz="0" w:space="0" w:color="auto"/>
            <w:bottom w:val="none" w:sz="0" w:space="0" w:color="auto"/>
            <w:right w:val="none" w:sz="0" w:space="0" w:color="auto"/>
          </w:divBdr>
        </w:div>
        <w:div w:id="322315364">
          <w:marLeft w:val="640"/>
          <w:marRight w:val="0"/>
          <w:marTop w:val="0"/>
          <w:marBottom w:val="0"/>
          <w:divBdr>
            <w:top w:val="none" w:sz="0" w:space="0" w:color="auto"/>
            <w:left w:val="none" w:sz="0" w:space="0" w:color="auto"/>
            <w:bottom w:val="none" w:sz="0" w:space="0" w:color="auto"/>
            <w:right w:val="none" w:sz="0" w:space="0" w:color="auto"/>
          </w:divBdr>
        </w:div>
        <w:div w:id="490364769">
          <w:marLeft w:val="640"/>
          <w:marRight w:val="0"/>
          <w:marTop w:val="0"/>
          <w:marBottom w:val="0"/>
          <w:divBdr>
            <w:top w:val="none" w:sz="0" w:space="0" w:color="auto"/>
            <w:left w:val="none" w:sz="0" w:space="0" w:color="auto"/>
            <w:bottom w:val="none" w:sz="0" w:space="0" w:color="auto"/>
            <w:right w:val="none" w:sz="0" w:space="0" w:color="auto"/>
          </w:divBdr>
        </w:div>
        <w:div w:id="937371776">
          <w:marLeft w:val="640"/>
          <w:marRight w:val="0"/>
          <w:marTop w:val="0"/>
          <w:marBottom w:val="0"/>
          <w:divBdr>
            <w:top w:val="none" w:sz="0" w:space="0" w:color="auto"/>
            <w:left w:val="none" w:sz="0" w:space="0" w:color="auto"/>
            <w:bottom w:val="none" w:sz="0" w:space="0" w:color="auto"/>
            <w:right w:val="none" w:sz="0" w:space="0" w:color="auto"/>
          </w:divBdr>
        </w:div>
        <w:div w:id="1199852629">
          <w:marLeft w:val="640"/>
          <w:marRight w:val="0"/>
          <w:marTop w:val="0"/>
          <w:marBottom w:val="0"/>
          <w:divBdr>
            <w:top w:val="none" w:sz="0" w:space="0" w:color="auto"/>
            <w:left w:val="none" w:sz="0" w:space="0" w:color="auto"/>
            <w:bottom w:val="none" w:sz="0" w:space="0" w:color="auto"/>
            <w:right w:val="none" w:sz="0" w:space="0" w:color="auto"/>
          </w:divBdr>
        </w:div>
        <w:div w:id="1835758270">
          <w:marLeft w:val="640"/>
          <w:marRight w:val="0"/>
          <w:marTop w:val="0"/>
          <w:marBottom w:val="0"/>
          <w:divBdr>
            <w:top w:val="none" w:sz="0" w:space="0" w:color="auto"/>
            <w:left w:val="none" w:sz="0" w:space="0" w:color="auto"/>
            <w:bottom w:val="none" w:sz="0" w:space="0" w:color="auto"/>
            <w:right w:val="none" w:sz="0" w:space="0" w:color="auto"/>
          </w:divBdr>
        </w:div>
        <w:div w:id="402486626">
          <w:marLeft w:val="640"/>
          <w:marRight w:val="0"/>
          <w:marTop w:val="0"/>
          <w:marBottom w:val="0"/>
          <w:divBdr>
            <w:top w:val="none" w:sz="0" w:space="0" w:color="auto"/>
            <w:left w:val="none" w:sz="0" w:space="0" w:color="auto"/>
            <w:bottom w:val="none" w:sz="0" w:space="0" w:color="auto"/>
            <w:right w:val="none" w:sz="0" w:space="0" w:color="auto"/>
          </w:divBdr>
        </w:div>
        <w:div w:id="1524320172">
          <w:marLeft w:val="640"/>
          <w:marRight w:val="0"/>
          <w:marTop w:val="0"/>
          <w:marBottom w:val="0"/>
          <w:divBdr>
            <w:top w:val="none" w:sz="0" w:space="0" w:color="auto"/>
            <w:left w:val="none" w:sz="0" w:space="0" w:color="auto"/>
            <w:bottom w:val="none" w:sz="0" w:space="0" w:color="auto"/>
            <w:right w:val="none" w:sz="0" w:space="0" w:color="auto"/>
          </w:divBdr>
        </w:div>
        <w:div w:id="951286755">
          <w:marLeft w:val="640"/>
          <w:marRight w:val="0"/>
          <w:marTop w:val="0"/>
          <w:marBottom w:val="0"/>
          <w:divBdr>
            <w:top w:val="none" w:sz="0" w:space="0" w:color="auto"/>
            <w:left w:val="none" w:sz="0" w:space="0" w:color="auto"/>
            <w:bottom w:val="none" w:sz="0" w:space="0" w:color="auto"/>
            <w:right w:val="none" w:sz="0" w:space="0" w:color="auto"/>
          </w:divBdr>
        </w:div>
      </w:divsChild>
    </w:div>
    <w:div w:id="1363289224">
      <w:bodyDiv w:val="1"/>
      <w:marLeft w:val="0"/>
      <w:marRight w:val="0"/>
      <w:marTop w:val="0"/>
      <w:marBottom w:val="0"/>
      <w:divBdr>
        <w:top w:val="none" w:sz="0" w:space="0" w:color="auto"/>
        <w:left w:val="none" w:sz="0" w:space="0" w:color="auto"/>
        <w:bottom w:val="none" w:sz="0" w:space="0" w:color="auto"/>
        <w:right w:val="none" w:sz="0" w:space="0" w:color="auto"/>
      </w:divBdr>
      <w:divsChild>
        <w:div w:id="1877303505">
          <w:marLeft w:val="640"/>
          <w:marRight w:val="0"/>
          <w:marTop w:val="0"/>
          <w:marBottom w:val="0"/>
          <w:divBdr>
            <w:top w:val="none" w:sz="0" w:space="0" w:color="auto"/>
            <w:left w:val="none" w:sz="0" w:space="0" w:color="auto"/>
            <w:bottom w:val="none" w:sz="0" w:space="0" w:color="auto"/>
            <w:right w:val="none" w:sz="0" w:space="0" w:color="auto"/>
          </w:divBdr>
        </w:div>
        <w:div w:id="1657340464">
          <w:marLeft w:val="640"/>
          <w:marRight w:val="0"/>
          <w:marTop w:val="0"/>
          <w:marBottom w:val="0"/>
          <w:divBdr>
            <w:top w:val="none" w:sz="0" w:space="0" w:color="auto"/>
            <w:left w:val="none" w:sz="0" w:space="0" w:color="auto"/>
            <w:bottom w:val="none" w:sz="0" w:space="0" w:color="auto"/>
            <w:right w:val="none" w:sz="0" w:space="0" w:color="auto"/>
          </w:divBdr>
        </w:div>
        <w:div w:id="1809782850">
          <w:marLeft w:val="640"/>
          <w:marRight w:val="0"/>
          <w:marTop w:val="0"/>
          <w:marBottom w:val="0"/>
          <w:divBdr>
            <w:top w:val="none" w:sz="0" w:space="0" w:color="auto"/>
            <w:left w:val="none" w:sz="0" w:space="0" w:color="auto"/>
            <w:bottom w:val="none" w:sz="0" w:space="0" w:color="auto"/>
            <w:right w:val="none" w:sz="0" w:space="0" w:color="auto"/>
          </w:divBdr>
        </w:div>
        <w:div w:id="917790821">
          <w:marLeft w:val="640"/>
          <w:marRight w:val="0"/>
          <w:marTop w:val="0"/>
          <w:marBottom w:val="0"/>
          <w:divBdr>
            <w:top w:val="none" w:sz="0" w:space="0" w:color="auto"/>
            <w:left w:val="none" w:sz="0" w:space="0" w:color="auto"/>
            <w:bottom w:val="none" w:sz="0" w:space="0" w:color="auto"/>
            <w:right w:val="none" w:sz="0" w:space="0" w:color="auto"/>
          </w:divBdr>
        </w:div>
        <w:div w:id="372197707">
          <w:marLeft w:val="640"/>
          <w:marRight w:val="0"/>
          <w:marTop w:val="0"/>
          <w:marBottom w:val="0"/>
          <w:divBdr>
            <w:top w:val="none" w:sz="0" w:space="0" w:color="auto"/>
            <w:left w:val="none" w:sz="0" w:space="0" w:color="auto"/>
            <w:bottom w:val="none" w:sz="0" w:space="0" w:color="auto"/>
            <w:right w:val="none" w:sz="0" w:space="0" w:color="auto"/>
          </w:divBdr>
        </w:div>
        <w:div w:id="1881550464">
          <w:marLeft w:val="640"/>
          <w:marRight w:val="0"/>
          <w:marTop w:val="0"/>
          <w:marBottom w:val="0"/>
          <w:divBdr>
            <w:top w:val="none" w:sz="0" w:space="0" w:color="auto"/>
            <w:left w:val="none" w:sz="0" w:space="0" w:color="auto"/>
            <w:bottom w:val="none" w:sz="0" w:space="0" w:color="auto"/>
            <w:right w:val="none" w:sz="0" w:space="0" w:color="auto"/>
          </w:divBdr>
        </w:div>
        <w:div w:id="137845476">
          <w:marLeft w:val="640"/>
          <w:marRight w:val="0"/>
          <w:marTop w:val="0"/>
          <w:marBottom w:val="0"/>
          <w:divBdr>
            <w:top w:val="none" w:sz="0" w:space="0" w:color="auto"/>
            <w:left w:val="none" w:sz="0" w:space="0" w:color="auto"/>
            <w:bottom w:val="none" w:sz="0" w:space="0" w:color="auto"/>
            <w:right w:val="none" w:sz="0" w:space="0" w:color="auto"/>
          </w:divBdr>
        </w:div>
        <w:div w:id="2134596409">
          <w:marLeft w:val="640"/>
          <w:marRight w:val="0"/>
          <w:marTop w:val="0"/>
          <w:marBottom w:val="0"/>
          <w:divBdr>
            <w:top w:val="none" w:sz="0" w:space="0" w:color="auto"/>
            <w:left w:val="none" w:sz="0" w:space="0" w:color="auto"/>
            <w:bottom w:val="none" w:sz="0" w:space="0" w:color="auto"/>
            <w:right w:val="none" w:sz="0" w:space="0" w:color="auto"/>
          </w:divBdr>
        </w:div>
        <w:div w:id="822086905">
          <w:marLeft w:val="640"/>
          <w:marRight w:val="0"/>
          <w:marTop w:val="0"/>
          <w:marBottom w:val="0"/>
          <w:divBdr>
            <w:top w:val="none" w:sz="0" w:space="0" w:color="auto"/>
            <w:left w:val="none" w:sz="0" w:space="0" w:color="auto"/>
            <w:bottom w:val="none" w:sz="0" w:space="0" w:color="auto"/>
            <w:right w:val="none" w:sz="0" w:space="0" w:color="auto"/>
          </w:divBdr>
        </w:div>
        <w:div w:id="1109082714">
          <w:marLeft w:val="640"/>
          <w:marRight w:val="0"/>
          <w:marTop w:val="0"/>
          <w:marBottom w:val="0"/>
          <w:divBdr>
            <w:top w:val="none" w:sz="0" w:space="0" w:color="auto"/>
            <w:left w:val="none" w:sz="0" w:space="0" w:color="auto"/>
            <w:bottom w:val="none" w:sz="0" w:space="0" w:color="auto"/>
            <w:right w:val="none" w:sz="0" w:space="0" w:color="auto"/>
          </w:divBdr>
        </w:div>
        <w:div w:id="559949095">
          <w:marLeft w:val="640"/>
          <w:marRight w:val="0"/>
          <w:marTop w:val="0"/>
          <w:marBottom w:val="0"/>
          <w:divBdr>
            <w:top w:val="none" w:sz="0" w:space="0" w:color="auto"/>
            <w:left w:val="none" w:sz="0" w:space="0" w:color="auto"/>
            <w:bottom w:val="none" w:sz="0" w:space="0" w:color="auto"/>
            <w:right w:val="none" w:sz="0" w:space="0" w:color="auto"/>
          </w:divBdr>
        </w:div>
        <w:div w:id="1685087867">
          <w:marLeft w:val="640"/>
          <w:marRight w:val="0"/>
          <w:marTop w:val="0"/>
          <w:marBottom w:val="0"/>
          <w:divBdr>
            <w:top w:val="none" w:sz="0" w:space="0" w:color="auto"/>
            <w:left w:val="none" w:sz="0" w:space="0" w:color="auto"/>
            <w:bottom w:val="none" w:sz="0" w:space="0" w:color="auto"/>
            <w:right w:val="none" w:sz="0" w:space="0" w:color="auto"/>
          </w:divBdr>
        </w:div>
        <w:div w:id="786968479">
          <w:marLeft w:val="640"/>
          <w:marRight w:val="0"/>
          <w:marTop w:val="0"/>
          <w:marBottom w:val="0"/>
          <w:divBdr>
            <w:top w:val="none" w:sz="0" w:space="0" w:color="auto"/>
            <w:left w:val="none" w:sz="0" w:space="0" w:color="auto"/>
            <w:bottom w:val="none" w:sz="0" w:space="0" w:color="auto"/>
            <w:right w:val="none" w:sz="0" w:space="0" w:color="auto"/>
          </w:divBdr>
        </w:div>
        <w:div w:id="240137938">
          <w:marLeft w:val="640"/>
          <w:marRight w:val="0"/>
          <w:marTop w:val="0"/>
          <w:marBottom w:val="0"/>
          <w:divBdr>
            <w:top w:val="none" w:sz="0" w:space="0" w:color="auto"/>
            <w:left w:val="none" w:sz="0" w:space="0" w:color="auto"/>
            <w:bottom w:val="none" w:sz="0" w:space="0" w:color="auto"/>
            <w:right w:val="none" w:sz="0" w:space="0" w:color="auto"/>
          </w:divBdr>
        </w:div>
        <w:div w:id="1011876072">
          <w:marLeft w:val="640"/>
          <w:marRight w:val="0"/>
          <w:marTop w:val="0"/>
          <w:marBottom w:val="0"/>
          <w:divBdr>
            <w:top w:val="none" w:sz="0" w:space="0" w:color="auto"/>
            <w:left w:val="none" w:sz="0" w:space="0" w:color="auto"/>
            <w:bottom w:val="none" w:sz="0" w:space="0" w:color="auto"/>
            <w:right w:val="none" w:sz="0" w:space="0" w:color="auto"/>
          </w:divBdr>
        </w:div>
        <w:div w:id="1597204055">
          <w:marLeft w:val="640"/>
          <w:marRight w:val="0"/>
          <w:marTop w:val="0"/>
          <w:marBottom w:val="0"/>
          <w:divBdr>
            <w:top w:val="none" w:sz="0" w:space="0" w:color="auto"/>
            <w:left w:val="none" w:sz="0" w:space="0" w:color="auto"/>
            <w:bottom w:val="none" w:sz="0" w:space="0" w:color="auto"/>
            <w:right w:val="none" w:sz="0" w:space="0" w:color="auto"/>
          </w:divBdr>
        </w:div>
        <w:div w:id="1131554247">
          <w:marLeft w:val="640"/>
          <w:marRight w:val="0"/>
          <w:marTop w:val="0"/>
          <w:marBottom w:val="0"/>
          <w:divBdr>
            <w:top w:val="none" w:sz="0" w:space="0" w:color="auto"/>
            <w:left w:val="none" w:sz="0" w:space="0" w:color="auto"/>
            <w:bottom w:val="none" w:sz="0" w:space="0" w:color="auto"/>
            <w:right w:val="none" w:sz="0" w:space="0" w:color="auto"/>
          </w:divBdr>
        </w:div>
        <w:div w:id="1129930635">
          <w:marLeft w:val="640"/>
          <w:marRight w:val="0"/>
          <w:marTop w:val="0"/>
          <w:marBottom w:val="0"/>
          <w:divBdr>
            <w:top w:val="none" w:sz="0" w:space="0" w:color="auto"/>
            <w:left w:val="none" w:sz="0" w:space="0" w:color="auto"/>
            <w:bottom w:val="none" w:sz="0" w:space="0" w:color="auto"/>
            <w:right w:val="none" w:sz="0" w:space="0" w:color="auto"/>
          </w:divBdr>
        </w:div>
        <w:div w:id="1953587696">
          <w:marLeft w:val="640"/>
          <w:marRight w:val="0"/>
          <w:marTop w:val="0"/>
          <w:marBottom w:val="0"/>
          <w:divBdr>
            <w:top w:val="none" w:sz="0" w:space="0" w:color="auto"/>
            <w:left w:val="none" w:sz="0" w:space="0" w:color="auto"/>
            <w:bottom w:val="none" w:sz="0" w:space="0" w:color="auto"/>
            <w:right w:val="none" w:sz="0" w:space="0" w:color="auto"/>
          </w:divBdr>
        </w:div>
        <w:div w:id="1360207175">
          <w:marLeft w:val="640"/>
          <w:marRight w:val="0"/>
          <w:marTop w:val="0"/>
          <w:marBottom w:val="0"/>
          <w:divBdr>
            <w:top w:val="none" w:sz="0" w:space="0" w:color="auto"/>
            <w:left w:val="none" w:sz="0" w:space="0" w:color="auto"/>
            <w:bottom w:val="none" w:sz="0" w:space="0" w:color="auto"/>
            <w:right w:val="none" w:sz="0" w:space="0" w:color="auto"/>
          </w:divBdr>
        </w:div>
        <w:div w:id="1321808338">
          <w:marLeft w:val="640"/>
          <w:marRight w:val="0"/>
          <w:marTop w:val="0"/>
          <w:marBottom w:val="0"/>
          <w:divBdr>
            <w:top w:val="none" w:sz="0" w:space="0" w:color="auto"/>
            <w:left w:val="none" w:sz="0" w:space="0" w:color="auto"/>
            <w:bottom w:val="none" w:sz="0" w:space="0" w:color="auto"/>
            <w:right w:val="none" w:sz="0" w:space="0" w:color="auto"/>
          </w:divBdr>
        </w:div>
        <w:div w:id="1777600649">
          <w:marLeft w:val="640"/>
          <w:marRight w:val="0"/>
          <w:marTop w:val="0"/>
          <w:marBottom w:val="0"/>
          <w:divBdr>
            <w:top w:val="none" w:sz="0" w:space="0" w:color="auto"/>
            <w:left w:val="none" w:sz="0" w:space="0" w:color="auto"/>
            <w:bottom w:val="none" w:sz="0" w:space="0" w:color="auto"/>
            <w:right w:val="none" w:sz="0" w:space="0" w:color="auto"/>
          </w:divBdr>
        </w:div>
        <w:div w:id="1959528154">
          <w:marLeft w:val="640"/>
          <w:marRight w:val="0"/>
          <w:marTop w:val="0"/>
          <w:marBottom w:val="0"/>
          <w:divBdr>
            <w:top w:val="none" w:sz="0" w:space="0" w:color="auto"/>
            <w:left w:val="none" w:sz="0" w:space="0" w:color="auto"/>
            <w:bottom w:val="none" w:sz="0" w:space="0" w:color="auto"/>
            <w:right w:val="none" w:sz="0" w:space="0" w:color="auto"/>
          </w:divBdr>
        </w:div>
        <w:div w:id="1376806525">
          <w:marLeft w:val="640"/>
          <w:marRight w:val="0"/>
          <w:marTop w:val="0"/>
          <w:marBottom w:val="0"/>
          <w:divBdr>
            <w:top w:val="none" w:sz="0" w:space="0" w:color="auto"/>
            <w:left w:val="none" w:sz="0" w:space="0" w:color="auto"/>
            <w:bottom w:val="none" w:sz="0" w:space="0" w:color="auto"/>
            <w:right w:val="none" w:sz="0" w:space="0" w:color="auto"/>
          </w:divBdr>
        </w:div>
        <w:div w:id="1720785303">
          <w:marLeft w:val="640"/>
          <w:marRight w:val="0"/>
          <w:marTop w:val="0"/>
          <w:marBottom w:val="0"/>
          <w:divBdr>
            <w:top w:val="none" w:sz="0" w:space="0" w:color="auto"/>
            <w:left w:val="none" w:sz="0" w:space="0" w:color="auto"/>
            <w:bottom w:val="none" w:sz="0" w:space="0" w:color="auto"/>
            <w:right w:val="none" w:sz="0" w:space="0" w:color="auto"/>
          </w:divBdr>
        </w:div>
        <w:div w:id="1439719892">
          <w:marLeft w:val="640"/>
          <w:marRight w:val="0"/>
          <w:marTop w:val="0"/>
          <w:marBottom w:val="0"/>
          <w:divBdr>
            <w:top w:val="none" w:sz="0" w:space="0" w:color="auto"/>
            <w:left w:val="none" w:sz="0" w:space="0" w:color="auto"/>
            <w:bottom w:val="none" w:sz="0" w:space="0" w:color="auto"/>
            <w:right w:val="none" w:sz="0" w:space="0" w:color="auto"/>
          </w:divBdr>
        </w:div>
        <w:div w:id="580062960">
          <w:marLeft w:val="640"/>
          <w:marRight w:val="0"/>
          <w:marTop w:val="0"/>
          <w:marBottom w:val="0"/>
          <w:divBdr>
            <w:top w:val="none" w:sz="0" w:space="0" w:color="auto"/>
            <w:left w:val="none" w:sz="0" w:space="0" w:color="auto"/>
            <w:bottom w:val="none" w:sz="0" w:space="0" w:color="auto"/>
            <w:right w:val="none" w:sz="0" w:space="0" w:color="auto"/>
          </w:divBdr>
        </w:div>
        <w:div w:id="596447625">
          <w:marLeft w:val="640"/>
          <w:marRight w:val="0"/>
          <w:marTop w:val="0"/>
          <w:marBottom w:val="0"/>
          <w:divBdr>
            <w:top w:val="none" w:sz="0" w:space="0" w:color="auto"/>
            <w:left w:val="none" w:sz="0" w:space="0" w:color="auto"/>
            <w:bottom w:val="none" w:sz="0" w:space="0" w:color="auto"/>
            <w:right w:val="none" w:sz="0" w:space="0" w:color="auto"/>
          </w:divBdr>
        </w:div>
        <w:div w:id="1304198053">
          <w:marLeft w:val="640"/>
          <w:marRight w:val="0"/>
          <w:marTop w:val="0"/>
          <w:marBottom w:val="0"/>
          <w:divBdr>
            <w:top w:val="none" w:sz="0" w:space="0" w:color="auto"/>
            <w:left w:val="none" w:sz="0" w:space="0" w:color="auto"/>
            <w:bottom w:val="none" w:sz="0" w:space="0" w:color="auto"/>
            <w:right w:val="none" w:sz="0" w:space="0" w:color="auto"/>
          </w:divBdr>
        </w:div>
        <w:div w:id="631054628">
          <w:marLeft w:val="640"/>
          <w:marRight w:val="0"/>
          <w:marTop w:val="0"/>
          <w:marBottom w:val="0"/>
          <w:divBdr>
            <w:top w:val="none" w:sz="0" w:space="0" w:color="auto"/>
            <w:left w:val="none" w:sz="0" w:space="0" w:color="auto"/>
            <w:bottom w:val="none" w:sz="0" w:space="0" w:color="auto"/>
            <w:right w:val="none" w:sz="0" w:space="0" w:color="auto"/>
          </w:divBdr>
        </w:div>
        <w:div w:id="1673989989">
          <w:marLeft w:val="640"/>
          <w:marRight w:val="0"/>
          <w:marTop w:val="0"/>
          <w:marBottom w:val="0"/>
          <w:divBdr>
            <w:top w:val="none" w:sz="0" w:space="0" w:color="auto"/>
            <w:left w:val="none" w:sz="0" w:space="0" w:color="auto"/>
            <w:bottom w:val="none" w:sz="0" w:space="0" w:color="auto"/>
            <w:right w:val="none" w:sz="0" w:space="0" w:color="auto"/>
          </w:divBdr>
        </w:div>
        <w:div w:id="502817235">
          <w:marLeft w:val="640"/>
          <w:marRight w:val="0"/>
          <w:marTop w:val="0"/>
          <w:marBottom w:val="0"/>
          <w:divBdr>
            <w:top w:val="none" w:sz="0" w:space="0" w:color="auto"/>
            <w:left w:val="none" w:sz="0" w:space="0" w:color="auto"/>
            <w:bottom w:val="none" w:sz="0" w:space="0" w:color="auto"/>
            <w:right w:val="none" w:sz="0" w:space="0" w:color="auto"/>
          </w:divBdr>
        </w:div>
        <w:div w:id="317615455">
          <w:marLeft w:val="640"/>
          <w:marRight w:val="0"/>
          <w:marTop w:val="0"/>
          <w:marBottom w:val="0"/>
          <w:divBdr>
            <w:top w:val="none" w:sz="0" w:space="0" w:color="auto"/>
            <w:left w:val="none" w:sz="0" w:space="0" w:color="auto"/>
            <w:bottom w:val="none" w:sz="0" w:space="0" w:color="auto"/>
            <w:right w:val="none" w:sz="0" w:space="0" w:color="auto"/>
          </w:divBdr>
        </w:div>
        <w:div w:id="289477732">
          <w:marLeft w:val="640"/>
          <w:marRight w:val="0"/>
          <w:marTop w:val="0"/>
          <w:marBottom w:val="0"/>
          <w:divBdr>
            <w:top w:val="none" w:sz="0" w:space="0" w:color="auto"/>
            <w:left w:val="none" w:sz="0" w:space="0" w:color="auto"/>
            <w:bottom w:val="none" w:sz="0" w:space="0" w:color="auto"/>
            <w:right w:val="none" w:sz="0" w:space="0" w:color="auto"/>
          </w:divBdr>
        </w:div>
        <w:div w:id="1192302981">
          <w:marLeft w:val="640"/>
          <w:marRight w:val="0"/>
          <w:marTop w:val="0"/>
          <w:marBottom w:val="0"/>
          <w:divBdr>
            <w:top w:val="none" w:sz="0" w:space="0" w:color="auto"/>
            <w:left w:val="none" w:sz="0" w:space="0" w:color="auto"/>
            <w:bottom w:val="none" w:sz="0" w:space="0" w:color="auto"/>
            <w:right w:val="none" w:sz="0" w:space="0" w:color="auto"/>
          </w:divBdr>
        </w:div>
        <w:div w:id="603193939">
          <w:marLeft w:val="640"/>
          <w:marRight w:val="0"/>
          <w:marTop w:val="0"/>
          <w:marBottom w:val="0"/>
          <w:divBdr>
            <w:top w:val="none" w:sz="0" w:space="0" w:color="auto"/>
            <w:left w:val="none" w:sz="0" w:space="0" w:color="auto"/>
            <w:bottom w:val="none" w:sz="0" w:space="0" w:color="auto"/>
            <w:right w:val="none" w:sz="0" w:space="0" w:color="auto"/>
          </w:divBdr>
        </w:div>
        <w:div w:id="1091120077">
          <w:marLeft w:val="640"/>
          <w:marRight w:val="0"/>
          <w:marTop w:val="0"/>
          <w:marBottom w:val="0"/>
          <w:divBdr>
            <w:top w:val="none" w:sz="0" w:space="0" w:color="auto"/>
            <w:left w:val="none" w:sz="0" w:space="0" w:color="auto"/>
            <w:bottom w:val="none" w:sz="0" w:space="0" w:color="auto"/>
            <w:right w:val="none" w:sz="0" w:space="0" w:color="auto"/>
          </w:divBdr>
        </w:div>
        <w:div w:id="1717660400">
          <w:marLeft w:val="640"/>
          <w:marRight w:val="0"/>
          <w:marTop w:val="0"/>
          <w:marBottom w:val="0"/>
          <w:divBdr>
            <w:top w:val="none" w:sz="0" w:space="0" w:color="auto"/>
            <w:left w:val="none" w:sz="0" w:space="0" w:color="auto"/>
            <w:bottom w:val="none" w:sz="0" w:space="0" w:color="auto"/>
            <w:right w:val="none" w:sz="0" w:space="0" w:color="auto"/>
          </w:divBdr>
        </w:div>
        <w:div w:id="457722061">
          <w:marLeft w:val="640"/>
          <w:marRight w:val="0"/>
          <w:marTop w:val="0"/>
          <w:marBottom w:val="0"/>
          <w:divBdr>
            <w:top w:val="none" w:sz="0" w:space="0" w:color="auto"/>
            <w:left w:val="none" w:sz="0" w:space="0" w:color="auto"/>
            <w:bottom w:val="none" w:sz="0" w:space="0" w:color="auto"/>
            <w:right w:val="none" w:sz="0" w:space="0" w:color="auto"/>
          </w:divBdr>
        </w:div>
        <w:div w:id="225457183">
          <w:marLeft w:val="640"/>
          <w:marRight w:val="0"/>
          <w:marTop w:val="0"/>
          <w:marBottom w:val="0"/>
          <w:divBdr>
            <w:top w:val="none" w:sz="0" w:space="0" w:color="auto"/>
            <w:left w:val="none" w:sz="0" w:space="0" w:color="auto"/>
            <w:bottom w:val="none" w:sz="0" w:space="0" w:color="auto"/>
            <w:right w:val="none" w:sz="0" w:space="0" w:color="auto"/>
          </w:divBdr>
        </w:div>
        <w:div w:id="622926721">
          <w:marLeft w:val="640"/>
          <w:marRight w:val="0"/>
          <w:marTop w:val="0"/>
          <w:marBottom w:val="0"/>
          <w:divBdr>
            <w:top w:val="none" w:sz="0" w:space="0" w:color="auto"/>
            <w:left w:val="none" w:sz="0" w:space="0" w:color="auto"/>
            <w:bottom w:val="none" w:sz="0" w:space="0" w:color="auto"/>
            <w:right w:val="none" w:sz="0" w:space="0" w:color="auto"/>
          </w:divBdr>
        </w:div>
        <w:div w:id="1170828411">
          <w:marLeft w:val="640"/>
          <w:marRight w:val="0"/>
          <w:marTop w:val="0"/>
          <w:marBottom w:val="0"/>
          <w:divBdr>
            <w:top w:val="none" w:sz="0" w:space="0" w:color="auto"/>
            <w:left w:val="none" w:sz="0" w:space="0" w:color="auto"/>
            <w:bottom w:val="none" w:sz="0" w:space="0" w:color="auto"/>
            <w:right w:val="none" w:sz="0" w:space="0" w:color="auto"/>
          </w:divBdr>
        </w:div>
        <w:div w:id="1465269034">
          <w:marLeft w:val="640"/>
          <w:marRight w:val="0"/>
          <w:marTop w:val="0"/>
          <w:marBottom w:val="0"/>
          <w:divBdr>
            <w:top w:val="none" w:sz="0" w:space="0" w:color="auto"/>
            <w:left w:val="none" w:sz="0" w:space="0" w:color="auto"/>
            <w:bottom w:val="none" w:sz="0" w:space="0" w:color="auto"/>
            <w:right w:val="none" w:sz="0" w:space="0" w:color="auto"/>
          </w:divBdr>
        </w:div>
        <w:div w:id="1353796809">
          <w:marLeft w:val="640"/>
          <w:marRight w:val="0"/>
          <w:marTop w:val="0"/>
          <w:marBottom w:val="0"/>
          <w:divBdr>
            <w:top w:val="none" w:sz="0" w:space="0" w:color="auto"/>
            <w:left w:val="none" w:sz="0" w:space="0" w:color="auto"/>
            <w:bottom w:val="none" w:sz="0" w:space="0" w:color="auto"/>
            <w:right w:val="none" w:sz="0" w:space="0" w:color="auto"/>
          </w:divBdr>
        </w:div>
        <w:div w:id="1527675816">
          <w:marLeft w:val="640"/>
          <w:marRight w:val="0"/>
          <w:marTop w:val="0"/>
          <w:marBottom w:val="0"/>
          <w:divBdr>
            <w:top w:val="none" w:sz="0" w:space="0" w:color="auto"/>
            <w:left w:val="none" w:sz="0" w:space="0" w:color="auto"/>
            <w:bottom w:val="none" w:sz="0" w:space="0" w:color="auto"/>
            <w:right w:val="none" w:sz="0" w:space="0" w:color="auto"/>
          </w:divBdr>
        </w:div>
        <w:div w:id="2046057582">
          <w:marLeft w:val="640"/>
          <w:marRight w:val="0"/>
          <w:marTop w:val="0"/>
          <w:marBottom w:val="0"/>
          <w:divBdr>
            <w:top w:val="none" w:sz="0" w:space="0" w:color="auto"/>
            <w:left w:val="none" w:sz="0" w:space="0" w:color="auto"/>
            <w:bottom w:val="none" w:sz="0" w:space="0" w:color="auto"/>
            <w:right w:val="none" w:sz="0" w:space="0" w:color="auto"/>
          </w:divBdr>
        </w:div>
        <w:div w:id="336419188">
          <w:marLeft w:val="640"/>
          <w:marRight w:val="0"/>
          <w:marTop w:val="0"/>
          <w:marBottom w:val="0"/>
          <w:divBdr>
            <w:top w:val="none" w:sz="0" w:space="0" w:color="auto"/>
            <w:left w:val="none" w:sz="0" w:space="0" w:color="auto"/>
            <w:bottom w:val="none" w:sz="0" w:space="0" w:color="auto"/>
            <w:right w:val="none" w:sz="0" w:space="0" w:color="auto"/>
          </w:divBdr>
        </w:div>
      </w:divsChild>
    </w:div>
    <w:div w:id="1364136179">
      <w:bodyDiv w:val="1"/>
      <w:marLeft w:val="0"/>
      <w:marRight w:val="0"/>
      <w:marTop w:val="0"/>
      <w:marBottom w:val="0"/>
      <w:divBdr>
        <w:top w:val="none" w:sz="0" w:space="0" w:color="auto"/>
        <w:left w:val="none" w:sz="0" w:space="0" w:color="auto"/>
        <w:bottom w:val="none" w:sz="0" w:space="0" w:color="auto"/>
        <w:right w:val="none" w:sz="0" w:space="0" w:color="auto"/>
      </w:divBdr>
      <w:divsChild>
        <w:div w:id="1076511515">
          <w:marLeft w:val="640"/>
          <w:marRight w:val="0"/>
          <w:marTop w:val="0"/>
          <w:marBottom w:val="0"/>
          <w:divBdr>
            <w:top w:val="none" w:sz="0" w:space="0" w:color="auto"/>
            <w:left w:val="none" w:sz="0" w:space="0" w:color="auto"/>
            <w:bottom w:val="none" w:sz="0" w:space="0" w:color="auto"/>
            <w:right w:val="none" w:sz="0" w:space="0" w:color="auto"/>
          </w:divBdr>
        </w:div>
        <w:div w:id="1836259489">
          <w:marLeft w:val="640"/>
          <w:marRight w:val="0"/>
          <w:marTop w:val="0"/>
          <w:marBottom w:val="0"/>
          <w:divBdr>
            <w:top w:val="none" w:sz="0" w:space="0" w:color="auto"/>
            <w:left w:val="none" w:sz="0" w:space="0" w:color="auto"/>
            <w:bottom w:val="none" w:sz="0" w:space="0" w:color="auto"/>
            <w:right w:val="none" w:sz="0" w:space="0" w:color="auto"/>
          </w:divBdr>
        </w:div>
        <w:div w:id="1976056506">
          <w:marLeft w:val="640"/>
          <w:marRight w:val="0"/>
          <w:marTop w:val="0"/>
          <w:marBottom w:val="0"/>
          <w:divBdr>
            <w:top w:val="none" w:sz="0" w:space="0" w:color="auto"/>
            <w:left w:val="none" w:sz="0" w:space="0" w:color="auto"/>
            <w:bottom w:val="none" w:sz="0" w:space="0" w:color="auto"/>
            <w:right w:val="none" w:sz="0" w:space="0" w:color="auto"/>
          </w:divBdr>
        </w:div>
        <w:div w:id="328218004">
          <w:marLeft w:val="640"/>
          <w:marRight w:val="0"/>
          <w:marTop w:val="0"/>
          <w:marBottom w:val="0"/>
          <w:divBdr>
            <w:top w:val="none" w:sz="0" w:space="0" w:color="auto"/>
            <w:left w:val="none" w:sz="0" w:space="0" w:color="auto"/>
            <w:bottom w:val="none" w:sz="0" w:space="0" w:color="auto"/>
            <w:right w:val="none" w:sz="0" w:space="0" w:color="auto"/>
          </w:divBdr>
        </w:div>
        <w:div w:id="2064281356">
          <w:marLeft w:val="640"/>
          <w:marRight w:val="0"/>
          <w:marTop w:val="0"/>
          <w:marBottom w:val="0"/>
          <w:divBdr>
            <w:top w:val="none" w:sz="0" w:space="0" w:color="auto"/>
            <w:left w:val="none" w:sz="0" w:space="0" w:color="auto"/>
            <w:bottom w:val="none" w:sz="0" w:space="0" w:color="auto"/>
            <w:right w:val="none" w:sz="0" w:space="0" w:color="auto"/>
          </w:divBdr>
        </w:div>
        <w:div w:id="1380281549">
          <w:marLeft w:val="640"/>
          <w:marRight w:val="0"/>
          <w:marTop w:val="0"/>
          <w:marBottom w:val="0"/>
          <w:divBdr>
            <w:top w:val="none" w:sz="0" w:space="0" w:color="auto"/>
            <w:left w:val="none" w:sz="0" w:space="0" w:color="auto"/>
            <w:bottom w:val="none" w:sz="0" w:space="0" w:color="auto"/>
            <w:right w:val="none" w:sz="0" w:space="0" w:color="auto"/>
          </w:divBdr>
        </w:div>
        <w:div w:id="288366144">
          <w:marLeft w:val="640"/>
          <w:marRight w:val="0"/>
          <w:marTop w:val="0"/>
          <w:marBottom w:val="0"/>
          <w:divBdr>
            <w:top w:val="none" w:sz="0" w:space="0" w:color="auto"/>
            <w:left w:val="none" w:sz="0" w:space="0" w:color="auto"/>
            <w:bottom w:val="none" w:sz="0" w:space="0" w:color="auto"/>
            <w:right w:val="none" w:sz="0" w:space="0" w:color="auto"/>
          </w:divBdr>
        </w:div>
        <w:div w:id="285741542">
          <w:marLeft w:val="640"/>
          <w:marRight w:val="0"/>
          <w:marTop w:val="0"/>
          <w:marBottom w:val="0"/>
          <w:divBdr>
            <w:top w:val="none" w:sz="0" w:space="0" w:color="auto"/>
            <w:left w:val="none" w:sz="0" w:space="0" w:color="auto"/>
            <w:bottom w:val="none" w:sz="0" w:space="0" w:color="auto"/>
            <w:right w:val="none" w:sz="0" w:space="0" w:color="auto"/>
          </w:divBdr>
        </w:div>
        <w:div w:id="605697107">
          <w:marLeft w:val="640"/>
          <w:marRight w:val="0"/>
          <w:marTop w:val="0"/>
          <w:marBottom w:val="0"/>
          <w:divBdr>
            <w:top w:val="none" w:sz="0" w:space="0" w:color="auto"/>
            <w:left w:val="none" w:sz="0" w:space="0" w:color="auto"/>
            <w:bottom w:val="none" w:sz="0" w:space="0" w:color="auto"/>
            <w:right w:val="none" w:sz="0" w:space="0" w:color="auto"/>
          </w:divBdr>
        </w:div>
        <w:div w:id="2051564905">
          <w:marLeft w:val="640"/>
          <w:marRight w:val="0"/>
          <w:marTop w:val="0"/>
          <w:marBottom w:val="0"/>
          <w:divBdr>
            <w:top w:val="none" w:sz="0" w:space="0" w:color="auto"/>
            <w:left w:val="none" w:sz="0" w:space="0" w:color="auto"/>
            <w:bottom w:val="none" w:sz="0" w:space="0" w:color="auto"/>
            <w:right w:val="none" w:sz="0" w:space="0" w:color="auto"/>
          </w:divBdr>
        </w:div>
        <w:div w:id="611398154">
          <w:marLeft w:val="640"/>
          <w:marRight w:val="0"/>
          <w:marTop w:val="0"/>
          <w:marBottom w:val="0"/>
          <w:divBdr>
            <w:top w:val="none" w:sz="0" w:space="0" w:color="auto"/>
            <w:left w:val="none" w:sz="0" w:space="0" w:color="auto"/>
            <w:bottom w:val="none" w:sz="0" w:space="0" w:color="auto"/>
            <w:right w:val="none" w:sz="0" w:space="0" w:color="auto"/>
          </w:divBdr>
        </w:div>
        <w:div w:id="1019547073">
          <w:marLeft w:val="640"/>
          <w:marRight w:val="0"/>
          <w:marTop w:val="0"/>
          <w:marBottom w:val="0"/>
          <w:divBdr>
            <w:top w:val="none" w:sz="0" w:space="0" w:color="auto"/>
            <w:left w:val="none" w:sz="0" w:space="0" w:color="auto"/>
            <w:bottom w:val="none" w:sz="0" w:space="0" w:color="auto"/>
            <w:right w:val="none" w:sz="0" w:space="0" w:color="auto"/>
          </w:divBdr>
        </w:div>
        <w:div w:id="747311615">
          <w:marLeft w:val="640"/>
          <w:marRight w:val="0"/>
          <w:marTop w:val="0"/>
          <w:marBottom w:val="0"/>
          <w:divBdr>
            <w:top w:val="none" w:sz="0" w:space="0" w:color="auto"/>
            <w:left w:val="none" w:sz="0" w:space="0" w:color="auto"/>
            <w:bottom w:val="none" w:sz="0" w:space="0" w:color="auto"/>
            <w:right w:val="none" w:sz="0" w:space="0" w:color="auto"/>
          </w:divBdr>
        </w:div>
        <w:div w:id="2001469585">
          <w:marLeft w:val="640"/>
          <w:marRight w:val="0"/>
          <w:marTop w:val="0"/>
          <w:marBottom w:val="0"/>
          <w:divBdr>
            <w:top w:val="none" w:sz="0" w:space="0" w:color="auto"/>
            <w:left w:val="none" w:sz="0" w:space="0" w:color="auto"/>
            <w:bottom w:val="none" w:sz="0" w:space="0" w:color="auto"/>
            <w:right w:val="none" w:sz="0" w:space="0" w:color="auto"/>
          </w:divBdr>
        </w:div>
        <w:div w:id="798494624">
          <w:marLeft w:val="640"/>
          <w:marRight w:val="0"/>
          <w:marTop w:val="0"/>
          <w:marBottom w:val="0"/>
          <w:divBdr>
            <w:top w:val="none" w:sz="0" w:space="0" w:color="auto"/>
            <w:left w:val="none" w:sz="0" w:space="0" w:color="auto"/>
            <w:bottom w:val="none" w:sz="0" w:space="0" w:color="auto"/>
            <w:right w:val="none" w:sz="0" w:space="0" w:color="auto"/>
          </w:divBdr>
        </w:div>
        <w:div w:id="197278012">
          <w:marLeft w:val="640"/>
          <w:marRight w:val="0"/>
          <w:marTop w:val="0"/>
          <w:marBottom w:val="0"/>
          <w:divBdr>
            <w:top w:val="none" w:sz="0" w:space="0" w:color="auto"/>
            <w:left w:val="none" w:sz="0" w:space="0" w:color="auto"/>
            <w:bottom w:val="none" w:sz="0" w:space="0" w:color="auto"/>
            <w:right w:val="none" w:sz="0" w:space="0" w:color="auto"/>
          </w:divBdr>
        </w:div>
        <w:div w:id="1219782493">
          <w:marLeft w:val="640"/>
          <w:marRight w:val="0"/>
          <w:marTop w:val="0"/>
          <w:marBottom w:val="0"/>
          <w:divBdr>
            <w:top w:val="none" w:sz="0" w:space="0" w:color="auto"/>
            <w:left w:val="none" w:sz="0" w:space="0" w:color="auto"/>
            <w:bottom w:val="none" w:sz="0" w:space="0" w:color="auto"/>
            <w:right w:val="none" w:sz="0" w:space="0" w:color="auto"/>
          </w:divBdr>
        </w:div>
        <w:div w:id="235020501">
          <w:marLeft w:val="640"/>
          <w:marRight w:val="0"/>
          <w:marTop w:val="0"/>
          <w:marBottom w:val="0"/>
          <w:divBdr>
            <w:top w:val="none" w:sz="0" w:space="0" w:color="auto"/>
            <w:left w:val="none" w:sz="0" w:space="0" w:color="auto"/>
            <w:bottom w:val="none" w:sz="0" w:space="0" w:color="auto"/>
            <w:right w:val="none" w:sz="0" w:space="0" w:color="auto"/>
          </w:divBdr>
        </w:div>
        <w:div w:id="211432438">
          <w:marLeft w:val="640"/>
          <w:marRight w:val="0"/>
          <w:marTop w:val="0"/>
          <w:marBottom w:val="0"/>
          <w:divBdr>
            <w:top w:val="none" w:sz="0" w:space="0" w:color="auto"/>
            <w:left w:val="none" w:sz="0" w:space="0" w:color="auto"/>
            <w:bottom w:val="none" w:sz="0" w:space="0" w:color="auto"/>
            <w:right w:val="none" w:sz="0" w:space="0" w:color="auto"/>
          </w:divBdr>
        </w:div>
        <w:div w:id="1848666330">
          <w:marLeft w:val="640"/>
          <w:marRight w:val="0"/>
          <w:marTop w:val="0"/>
          <w:marBottom w:val="0"/>
          <w:divBdr>
            <w:top w:val="none" w:sz="0" w:space="0" w:color="auto"/>
            <w:left w:val="none" w:sz="0" w:space="0" w:color="auto"/>
            <w:bottom w:val="none" w:sz="0" w:space="0" w:color="auto"/>
            <w:right w:val="none" w:sz="0" w:space="0" w:color="auto"/>
          </w:divBdr>
        </w:div>
        <w:div w:id="562178844">
          <w:marLeft w:val="640"/>
          <w:marRight w:val="0"/>
          <w:marTop w:val="0"/>
          <w:marBottom w:val="0"/>
          <w:divBdr>
            <w:top w:val="none" w:sz="0" w:space="0" w:color="auto"/>
            <w:left w:val="none" w:sz="0" w:space="0" w:color="auto"/>
            <w:bottom w:val="none" w:sz="0" w:space="0" w:color="auto"/>
            <w:right w:val="none" w:sz="0" w:space="0" w:color="auto"/>
          </w:divBdr>
        </w:div>
        <w:div w:id="1595362084">
          <w:marLeft w:val="640"/>
          <w:marRight w:val="0"/>
          <w:marTop w:val="0"/>
          <w:marBottom w:val="0"/>
          <w:divBdr>
            <w:top w:val="none" w:sz="0" w:space="0" w:color="auto"/>
            <w:left w:val="none" w:sz="0" w:space="0" w:color="auto"/>
            <w:bottom w:val="none" w:sz="0" w:space="0" w:color="auto"/>
            <w:right w:val="none" w:sz="0" w:space="0" w:color="auto"/>
          </w:divBdr>
        </w:div>
        <w:div w:id="1391536677">
          <w:marLeft w:val="640"/>
          <w:marRight w:val="0"/>
          <w:marTop w:val="0"/>
          <w:marBottom w:val="0"/>
          <w:divBdr>
            <w:top w:val="none" w:sz="0" w:space="0" w:color="auto"/>
            <w:left w:val="none" w:sz="0" w:space="0" w:color="auto"/>
            <w:bottom w:val="none" w:sz="0" w:space="0" w:color="auto"/>
            <w:right w:val="none" w:sz="0" w:space="0" w:color="auto"/>
          </w:divBdr>
        </w:div>
        <w:div w:id="1808085763">
          <w:marLeft w:val="640"/>
          <w:marRight w:val="0"/>
          <w:marTop w:val="0"/>
          <w:marBottom w:val="0"/>
          <w:divBdr>
            <w:top w:val="none" w:sz="0" w:space="0" w:color="auto"/>
            <w:left w:val="none" w:sz="0" w:space="0" w:color="auto"/>
            <w:bottom w:val="none" w:sz="0" w:space="0" w:color="auto"/>
            <w:right w:val="none" w:sz="0" w:space="0" w:color="auto"/>
          </w:divBdr>
        </w:div>
        <w:div w:id="2142070197">
          <w:marLeft w:val="640"/>
          <w:marRight w:val="0"/>
          <w:marTop w:val="0"/>
          <w:marBottom w:val="0"/>
          <w:divBdr>
            <w:top w:val="none" w:sz="0" w:space="0" w:color="auto"/>
            <w:left w:val="none" w:sz="0" w:space="0" w:color="auto"/>
            <w:bottom w:val="none" w:sz="0" w:space="0" w:color="auto"/>
            <w:right w:val="none" w:sz="0" w:space="0" w:color="auto"/>
          </w:divBdr>
        </w:div>
        <w:div w:id="2008903518">
          <w:marLeft w:val="640"/>
          <w:marRight w:val="0"/>
          <w:marTop w:val="0"/>
          <w:marBottom w:val="0"/>
          <w:divBdr>
            <w:top w:val="none" w:sz="0" w:space="0" w:color="auto"/>
            <w:left w:val="none" w:sz="0" w:space="0" w:color="auto"/>
            <w:bottom w:val="none" w:sz="0" w:space="0" w:color="auto"/>
            <w:right w:val="none" w:sz="0" w:space="0" w:color="auto"/>
          </w:divBdr>
        </w:div>
        <w:div w:id="82192709">
          <w:marLeft w:val="640"/>
          <w:marRight w:val="0"/>
          <w:marTop w:val="0"/>
          <w:marBottom w:val="0"/>
          <w:divBdr>
            <w:top w:val="none" w:sz="0" w:space="0" w:color="auto"/>
            <w:left w:val="none" w:sz="0" w:space="0" w:color="auto"/>
            <w:bottom w:val="none" w:sz="0" w:space="0" w:color="auto"/>
            <w:right w:val="none" w:sz="0" w:space="0" w:color="auto"/>
          </w:divBdr>
        </w:div>
        <w:div w:id="1526139055">
          <w:marLeft w:val="640"/>
          <w:marRight w:val="0"/>
          <w:marTop w:val="0"/>
          <w:marBottom w:val="0"/>
          <w:divBdr>
            <w:top w:val="none" w:sz="0" w:space="0" w:color="auto"/>
            <w:left w:val="none" w:sz="0" w:space="0" w:color="auto"/>
            <w:bottom w:val="none" w:sz="0" w:space="0" w:color="auto"/>
            <w:right w:val="none" w:sz="0" w:space="0" w:color="auto"/>
          </w:divBdr>
        </w:div>
        <w:div w:id="449129525">
          <w:marLeft w:val="640"/>
          <w:marRight w:val="0"/>
          <w:marTop w:val="0"/>
          <w:marBottom w:val="0"/>
          <w:divBdr>
            <w:top w:val="none" w:sz="0" w:space="0" w:color="auto"/>
            <w:left w:val="none" w:sz="0" w:space="0" w:color="auto"/>
            <w:bottom w:val="none" w:sz="0" w:space="0" w:color="auto"/>
            <w:right w:val="none" w:sz="0" w:space="0" w:color="auto"/>
          </w:divBdr>
        </w:div>
        <w:div w:id="1989434648">
          <w:marLeft w:val="640"/>
          <w:marRight w:val="0"/>
          <w:marTop w:val="0"/>
          <w:marBottom w:val="0"/>
          <w:divBdr>
            <w:top w:val="none" w:sz="0" w:space="0" w:color="auto"/>
            <w:left w:val="none" w:sz="0" w:space="0" w:color="auto"/>
            <w:bottom w:val="none" w:sz="0" w:space="0" w:color="auto"/>
            <w:right w:val="none" w:sz="0" w:space="0" w:color="auto"/>
          </w:divBdr>
        </w:div>
        <w:div w:id="179130753">
          <w:marLeft w:val="640"/>
          <w:marRight w:val="0"/>
          <w:marTop w:val="0"/>
          <w:marBottom w:val="0"/>
          <w:divBdr>
            <w:top w:val="none" w:sz="0" w:space="0" w:color="auto"/>
            <w:left w:val="none" w:sz="0" w:space="0" w:color="auto"/>
            <w:bottom w:val="none" w:sz="0" w:space="0" w:color="auto"/>
            <w:right w:val="none" w:sz="0" w:space="0" w:color="auto"/>
          </w:divBdr>
        </w:div>
        <w:div w:id="1904757357">
          <w:marLeft w:val="640"/>
          <w:marRight w:val="0"/>
          <w:marTop w:val="0"/>
          <w:marBottom w:val="0"/>
          <w:divBdr>
            <w:top w:val="none" w:sz="0" w:space="0" w:color="auto"/>
            <w:left w:val="none" w:sz="0" w:space="0" w:color="auto"/>
            <w:bottom w:val="none" w:sz="0" w:space="0" w:color="auto"/>
            <w:right w:val="none" w:sz="0" w:space="0" w:color="auto"/>
          </w:divBdr>
        </w:div>
        <w:div w:id="1313631935">
          <w:marLeft w:val="640"/>
          <w:marRight w:val="0"/>
          <w:marTop w:val="0"/>
          <w:marBottom w:val="0"/>
          <w:divBdr>
            <w:top w:val="none" w:sz="0" w:space="0" w:color="auto"/>
            <w:left w:val="none" w:sz="0" w:space="0" w:color="auto"/>
            <w:bottom w:val="none" w:sz="0" w:space="0" w:color="auto"/>
            <w:right w:val="none" w:sz="0" w:space="0" w:color="auto"/>
          </w:divBdr>
        </w:div>
        <w:div w:id="1261797012">
          <w:marLeft w:val="640"/>
          <w:marRight w:val="0"/>
          <w:marTop w:val="0"/>
          <w:marBottom w:val="0"/>
          <w:divBdr>
            <w:top w:val="none" w:sz="0" w:space="0" w:color="auto"/>
            <w:left w:val="none" w:sz="0" w:space="0" w:color="auto"/>
            <w:bottom w:val="none" w:sz="0" w:space="0" w:color="auto"/>
            <w:right w:val="none" w:sz="0" w:space="0" w:color="auto"/>
          </w:divBdr>
        </w:div>
        <w:div w:id="448353814">
          <w:marLeft w:val="640"/>
          <w:marRight w:val="0"/>
          <w:marTop w:val="0"/>
          <w:marBottom w:val="0"/>
          <w:divBdr>
            <w:top w:val="none" w:sz="0" w:space="0" w:color="auto"/>
            <w:left w:val="none" w:sz="0" w:space="0" w:color="auto"/>
            <w:bottom w:val="none" w:sz="0" w:space="0" w:color="auto"/>
            <w:right w:val="none" w:sz="0" w:space="0" w:color="auto"/>
          </w:divBdr>
        </w:div>
        <w:div w:id="905914972">
          <w:marLeft w:val="640"/>
          <w:marRight w:val="0"/>
          <w:marTop w:val="0"/>
          <w:marBottom w:val="0"/>
          <w:divBdr>
            <w:top w:val="none" w:sz="0" w:space="0" w:color="auto"/>
            <w:left w:val="none" w:sz="0" w:space="0" w:color="auto"/>
            <w:bottom w:val="none" w:sz="0" w:space="0" w:color="auto"/>
            <w:right w:val="none" w:sz="0" w:space="0" w:color="auto"/>
          </w:divBdr>
        </w:div>
        <w:div w:id="550963606">
          <w:marLeft w:val="640"/>
          <w:marRight w:val="0"/>
          <w:marTop w:val="0"/>
          <w:marBottom w:val="0"/>
          <w:divBdr>
            <w:top w:val="none" w:sz="0" w:space="0" w:color="auto"/>
            <w:left w:val="none" w:sz="0" w:space="0" w:color="auto"/>
            <w:bottom w:val="none" w:sz="0" w:space="0" w:color="auto"/>
            <w:right w:val="none" w:sz="0" w:space="0" w:color="auto"/>
          </w:divBdr>
        </w:div>
        <w:div w:id="1109739672">
          <w:marLeft w:val="640"/>
          <w:marRight w:val="0"/>
          <w:marTop w:val="0"/>
          <w:marBottom w:val="0"/>
          <w:divBdr>
            <w:top w:val="none" w:sz="0" w:space="0" w:color="auto"/>
            <w:left w:val="none" w:sz="0" w:space="0" w:color="auto"/>
            <w:bottom w:val="none" w:sz="0" w:space="0" w:color="auto"/>
            <w:right w:val="none" w:sz="0" w:space="0" w:color="auto"/>
          </w:divBdr>
        </w:div>
        <w:div w:id="172570844">
          <w:marLeft w:val="640"/>
          <w:marRight w:val="0"/>
          <w:marTop w:val="0"/>
          <w:marBottom w:val="0"/>
          <w:divBdr>
            <w:top w:val="none" w:sz="0" w:space="0" w:color="auto"/>
            <w:left w:val="none" w:sz="0" w:space="0" w:color="auto"/>
            <w:bottom w:val="none" w:sz="0" w:space="0" w:color="auto"/>
            <w:right w:val="none" w:sz="0" w:space="0" w:color="auto"/>
          </w:divBdr>
        </w:div>
        <w:div w:id="1521813595">
          <w:marLeft w:val="640"/>
          <w:marRight w:val="0"/>
          <w:marTop w:val="0"/>
          <w:marBottom w:val="0"/>
          <w:divBdr>
            <w:top w:val="none" w:sz="0" w:space="0" w:color="auto"/>
            <w:left w:val="none" w:sz="0" w:space="0" w:color="auto"/>
            <w:bottom w:val="none" w:sz="0" w:space="0" w:color="auto"/>
            <w:right w:val="none" w:sz="0" w:space="0" w:color="auto"/>
          </w:divBdr>
        </w:div>
        <w:div w:id="345206371">
          <w:marLeft w:val="640"/>
          <w:marRight w:val="0"/>
          <w:marTop w:val="0"/>
          <w:marBottom w:val="0"/>
          <w:divBdr>
            <w:top w:val="none" w:sz="0" w:space="0" w:color="auto"/>
            <w:left w:val="none" w:sz="0" w:space="0" w:color="auto"/>
            <w:bottom w:val="none" w:sz="0" w:space="0" w:color="auto"/>
            <w:right w:val="none" w:sz="0" w:space="0" w:color="auto"/>
          </w:divBdr>
        </w:div>
        <w:div w:id="1808038880">
          <w:marLeft w:val="640"/>
          <w:marRight w:val="0"/>
          <w:marTop w:val="0"/>
          <w:marBottom w:val="0"/>
          <w:divBdr>
            <w:top w:val="none" w:sz="0" w:space="0" w:color="auto"/>
            <w:left w:val="none" w:sz="0" w:space="0" w:color="auto"/>
            <w:bottom w:val="none" w:sz="0" w:space="0" w:color="auto"/>
            <w:right w:val="none" w:sz="0" w:space="0" w:color="auto"/>
          </w:divBdr>
        </w:div>
        <w:div w:id="2094038365">
          <w:marLeft w:val="640"/>
          <w:marRight w:val="0"/>
          <w:marTop w:val="0"/>
          <w:marBottom w:val="0"/>
          <w:divBdr>
            <w:top w:val="none" w:sz="0" w:space="0" w:color="auto"/>
            <w:left w:val="none" w:sz="0" w:space="0" w:color="auto"/>
            <w:bottom w:val="none" w:sz="0" w:space="0" w:color="auto"/>
            <w:right w:val="none" w:sz="0" w:space="0" w:color="auto"/>
          </w:divBdr>
        </w:div>
        <w:div w:id="187066739">
          <w:marLeft w:val="640"/>
          <w:marRight w:val="0"/>
          <w:marTop w:val="0"/>
          <w:marBottom w:val="0"/>
          <w:divBdr>
            <w:top w:val="none" w:sz="0" w:space="0" w:color="auto"/>
            <w:left w:val="none" w:sz="0" w:space="0" w:color="auto"/>
            <w:bottom w:val="none" w:sz="0" w:space="0" w:color="auto"/>
            <w:right w:val="none" w:sz="0" w:space="0" w:color="auto"/>
          </w:divBdr>
        </w:div>
        <w:div w:id="278537933">
          <w:marLeft w:val="640"/>
          <w:marRight w:val="0"/>
          <w:marTop w:val="0"/>
          <w:marBottom w:val="0"/>
          <w:divBdr>
            <w:top w:val="none" w:sz="0" w:space="0" w:color="auto"/>
            <w:left w:val="none" w:sz="0" w:space="0" w:color="auto"/>
            <w:bottom w:val="none" w:sz="0" w:space="0" w:color="auto"/>
            <w:right w:val="none" w:sz="0" w:space="0" w:color="auto"/>
          </w:divBdr>
        </w:div>
        <w:div w:id="629286306">
          <w:marLeft w:val="640"/>
          <w:marRight w:val="0"/>
          <w:marTop w:val="0"/>
          <w:marBottom w:val="0"/>
          <w:divBdr>
            <w:top w:val="none" w:sz="0" w:space="0" w:color="auto"/>
            <w:left w:val="none" w:sz="0" w:space="0" w:color="auto"/>
            <w:bottom w:val="none" w:sz="0" w:space="0" w:color="auto"/>
            <w:right w:val="none" w:sz="0" w:space="0" w:color="auto"/>
          </w:divBdr>
        </w:div>
        <w:div w:id="1137911556">
          <w:marLeft w:val="640"/>
          <w:marRight w:val="0"/>
          <w:marTop w:val="0"/>
          <w:marBottom w:val="0"/>
          <w:divBdr>
            <w:top w:val="none" w:sz="0" w:space="0" w:color="auto"/>
            <w:left w:val="none" w:sz="0" w:space="0" w:color="auto"/>
            <w:bottom w:val="none" w:sz="0" w:space="0" w:color="auto"/>
            <w:right w:val="none" w:sz="0" w:space="0" w:color="auto"/>
          </w:divBdr>
        </w:div>
        <w:div w:id="1329363518">
          <w:marLeft w:val="640"/>
          <w:marRight w:val="0"/>
          <w:marTop w:val="0"/>
          <w:marBottom w:val="0"/>
          <w:divBdr>
            <w:top w:val="none" w:sz="0" w:space="0" w:color="auto"/>
            <w:left w:val="none" w:sz="0" w:space="0" w:color="auto"/>
            <w:bottom w:val="none" w:sz="0" w:space="0" w:color="auto"/>
            <w:right w:val="none" w:sz="0" w:space="0" w:color="auto"/>
          </w:divBdr>
        </w:div>
      </w:divsChild>
    </w:div>
    <w:div w:id="1365445323">
      <w:bodyDiv w:val="1"/>
      <w:marLeft w:val="0"/>
      <w:marRight w:val="0"/>
      <w:marTop w:val="0"/>
      <w:marBottom w:val="0"/>
      <w:divBdr>
        <w:top w:val="none" w:sz="0" w:space="0" w:color="auto"/>
        <w:left w:val="none" w:sz="0" w:space="0" w:color="auto"/>
        <w:bottom w:val="none" w:sz="0" w:space="0" w:color="auto"/>
        <w:right w:val="none" w:sz="0" w:space="0" w:color="auto"/>
      </w:divBdr>
      <w:divsChild>
        <w:div w:id="325867639">
          <w:marLeft w:val="640"/>
          <w:marRight w:val="0"/>
          <w:marTop w:val="0"/>
          <w:marBottom w:val="0"/>
          <w:divBdr>
            <w:top w:val="none" w:sz="0" w:space="0" w:color="auto"/>
            <w:left w:val="none" w:sz="0" w:space="0" w:color="auto"/>
            <w:bottom w:val="none" w:sz="0" w:space="0" w:color="auto"/>
            <w:right w:val="none" w:sz="0" w:space="0" w:color="auto"/>
          </w:divBdr>
        </w:div>
        <w:div w:id="2011717490">
          <w:marLeft w:val="640"/>
          <w:marRight w:val="0"/>
          <w:marTop w:val="0"/>
          <w:marBottom w:val="0"/>
          <w:divBdr>
            <w:top w:val="none" w:sz="0" w:space="0" w:color="auto"/>
            <w:left w:val="none" w:sz="0" w:space="0" w:color="auto"/>
            <w:bottom w:val="none" w:sz="0" w:space="0" w:color="auto"/>
            <w:right w:val="none" w:sz="0" w:space="0" w:color="auto"/>
          </w:divBdr>
        </w:div>
        <w:div w:id="1038513280">
          <w:marLeft w:val="640"/>
          <w:marRight w:val="0"/>
          <w:marTop w:val="0"/>
          <w:marBottom w:val="0"/>
          <w:divBdr>
            <w:top w:val="none" w:sz="0" w:space="0" w:color="auto"/>
            <w:left w:val="none" w:sz="0" w:space="0" w:color="auto"/>
            <w:bottom w:val="none" w:sz="0" w:space="0" w:color="auto"/>
            <w:right w:val="none" w:sz="0" w:space="0" w:color="auto"/>
          </w:divBdr>
        </w:div>
        <w:div w:id="2107924533">
          <w:marLeft w:val="640"/>
          <w:marRight w:val="0"/>
          <w:marTop w:val="0"/>
          <w:marBottom w:val="0"/>
          <w:divBdr>
            <w:top w:val="none" w:sz="0" w:space="0" w:color="auto"/>
            <w:left w:val="none" w:sz="0" w:space="0" w:color="auto"/>
            <w:bottom w:val="none" w:sz="0" w:space="0" w:color="auto"/>
            <w:right w:val="none" w:sz="0" w:space="0" w:color="auto"/>
          </w:divBdr>
        </w:div>
        <w:div w:id="1960598724">
          <w:marLeft w:val="640"/>
          <w:marRight w:val="0"/>
          <w:marTop w:val="0"/>
          <w:marBottom w:val="0"/>
          <w:divBdr>
            <w:top w:val="none" w:sz="0" w:space="0" w:color="auto"/>
            <w:left w:val="none" w:sz="0" w:space="0" w:color="auto"/>
            <w:bottom w:val="none" w:sz="0" w:space="0" w:color="auto"/>
            <w:right w:val="none" w:sz="0" w:space="0" w:color="auto"/>
          </w:divBdr>
        </w:div>
        <w:div w:id="1865317439">
          <w:marLeft w:val="640"/>
          <w:marRight w:val="0"/>
          <w:marTop w:val="0"/>
          <w:marBottom w:val="0"/>
          <w:divBdr>
            <w:top w:val="none" w:sz="0" w:space="0" w:color="auto"/>
            <w:left w:val="none" w:sz="0" w:space="0" w:color="auto"/>
            <w:bottom w:val="none" w:sz="0" w:space="0" w:color="auto"/>
            <w:right w:val="none" w:sz="0" w:space="0" w:color="auto"/>
          </w:divBdr>
        </w:div>
        <w:div w:id="946735643">
          <w:marLeft w:val="640"/>
          <w:marRight w:val="0"/>
          <w:marTop w:val="0"/>
          <w:marBottom w:val="0"/>
          <w:divBdr>
            <w:top w:val="none" w:sz="0" w:space="0" w:color="auto"/>
            <w:left w:val="none" w:sz="0" w:space="0" w:color="auto"/>
            <w:bottom w:val="none" w:sz="0" w:space="0" w:color="auto"/>
            <w:right w:val="none" w:sz="0" w:space="0" w:color="auto"/>
          </w:divBdr>
        </w:div>
        <w:div w:id="1264264027">
          <w:marLeft w:val="640"/>
          <w:marRight w:val="0"/>
          <w:marTop w:val="0"/>
          <w:marBottom w:val="0"/>
          <w:divBdr>
            <w:top w:val="none" w:sz="0" w:space="0" w:color="auto"/>
            <w:left w:val="none" w:sz="0" w:space="0" w:color="auto"/>
            <w:bottom w:val="none" w:sz="0" w:space="0" w:color="auto"/>
            <w:right w:val="none" w:sz="0" w:space="0" w:color="auto"/>
          </w:divBdr>
        </w:div>
        <w:div w:id="1711294618">
          <w:marLeft w:val="640"/>
          <w:marRight w:val="0"/>
          <w:marTop w:val="0"/>
          <w:marBottom w:val="0"/>
          <w:divBdr>
            <w:top w:val="none" w:sz="0" w:space="0" w:color="auto"/>
            <w:left w:val="none" w:sz="0" w:space="0" w:color="auto"/>
            <w:bottom w:val="none" w:sz="0" w:space="0" w:color="auto"/>
            <w:right w:val="none" w:sz="0" w:space="0" w:color="auto"/>
          </w:divBdr>
        </w:div>
        <w:div w:id="1278215343">
          <w:marLeft w:val="640"/>
          <w:marRight w:val="0"/>
          <w:marTop w:val="0"/>
          <w:marBottom w:val="0"/>
          <w:divBdr>
            <w:top w:val="none" w:sz="0" w:space="0" w:color="auto"/>
            <w:left w:val="none" w:sz="0" w:space="0" w:color="auto"/>
            <w:bottom w:val="none" w:sz="0" w:space="0" w:color="auto"/>
            <w:right w:val="none" w:sz="0" w:space="0" w:color="auto"/>
          </w:divBdr>
        </w:div>
        <w:div w:id="766925407">
          <w:marLeft w:val="640"/>
          <w:marRight w:val="0"/>
          <w:marTop w:val="0"/>
          <w:marBottom w:val="0"/>
          <w:divBdr>
            <w:top w:val="none" w:sz="0" w:space="0" w:color="auto"/>
            <w:left w:val="none" w:sz="0" w:space="0" w:color="auto"/>
            <w:bottom w:val="none" w:sz="0" w:space="0" w:color="auto"/>
            <w:right w:val="none" w:sz="0" w:space="0" w:color="auto"/>
          </w:divBdr>
        </w:div>
        <w:div w:id="254898074">
          <w:marLeft w:val="640"/>
          <w:marRight w:val="0"/>
          <w:marTop w:val="0"/>
          <w:marBottom w:val="0"/>
          <w:divBdr>
            <w:top w:val="none" w:sz="0" w:space="0" w:color="auto"/>
            <w:left w:val="none" w:sz="0" w:space="0" w:color="auto"/>
            <w:bottom w:val="none" w:sz="0" w:space="0" w:color="auto"/>
            <w:right w:val="none" w:sz="0" w:space="0" w:color="auto"/>
          </w:divBdr>
        </w:div>
        <w:div w:id="445278266">
          <w:marLeft w:val="640"/>
          <w:marRight w:val="0"/>
          <w:marTop w:val="0"/>
          <w:marBottom w:val="0"/>
          <w:divBdr>
            <w:top w:val="none" w:sz="0" w:space="0" w:color="auto"/>
            <w:left w:val="none" w:sz="0" w:space="0" w:color="auto"/>
            <w:bottom w:val="none" w:sz="0" w:space="0" w:color="auto"/>
            <w:right w:val="none" w:sz="0" w:space="0" w:color="auto"/>
          </w:divBdr>
        </w:div>
        <w:div w:id="680396565">
          <w:marLeft w:val="640"/>
          <w:marRight w:val="0"/>
          <w:marTop w:val="0"/>
          <w:marBottom w:val="0"/>
          <w:divBdr>
            <w:top w:val="none" w:sz="0" w:space="0" w:color="auto"/>
            <w:left w:val="none" w:sz="0" w:space="0" w:color="auto"/>
            <w:bottom w:val="none" w:sz="0" w:space="0" w:color="auto"/>
            <w:right w:val="none" w:sz="0" w:space="0" w:color="auto"/>
          </w:divBdr>
        </w:div>
        <w:div w:id="1125923159">
          <w:marLeft w:val="640"/>
          <w:marRight w:val="0"/>
          <w:marTop w:val="0"/>
          <w:marBottom w:val="0"/>
          <w:divBdr>
            <w:top w:val="none" w:sz="0" w:space="0" w:color="auto"/>
            <w:left w:val="none" w:sz="0" w:space="0" w:color="auto"/>
            <w:bottom w:val="none" w:sz="0" w:space="0" w:color="auto"/>
            <w:right w:val="none" w:sz="0" w:space="0" w:color="auto"/>
          </w:divBdr>
        </w:div>
        <w:div w:id="1743213460">
          <w:marLeft w:val="640"/>
          <w:marRight w:val="0"/>
          <w:marTop w:val="0"/>
          <w:marBottom w:val="0"/>
          <w:divBdr>
            <w:top w:val="none" w:sz="0" w:space="0" w:color="auto"/>
            <w:left w:val="none" w:sz="0" w:space="0" w:color="auto"/>
            <w:bottom w:val="none" w:sz="0" w:space="0" w:color="auto"/>
            <w:right w:val="none" w:sz="0" w:space="0" w:color="auto"/>
          </w:divBdr>
        </w:div>
        <w:div w:id="2127500924">
          <w:marLeft w:val="640"/>
          <w:marRight w:val="0"/>
          <w:marTop w:val="0"/>
          <w:marBottom w:val="0"/>
          <w:divBdr>
            <w:top w:val="none" w:sz="0" w:space="0" w:color="auto"/>
            <w:left w:val="none" w:sz="0" w:space="0" w:color="auto"/>
            <w:bottom w:val="none" w:sz="0" w:space="0" w:color="auto"/>
            <w:right w:val="none" w:sz="0" w:space="0" w:color="auto"/>
          </w:divBdr>
        </w:div>
        <w:div w:id="418018897">
          <w:marLeft w:val="640"/>
          <w:marRight w:val="0"/>
          <w:marTop w:val="0"/>
          <w:marBottom w:val="0"/>
          <w:divBdr>
            <w:top w:val="none" w:sz="0" w:space="0" w:color="auto"/>
            <w:left w:val="none" w:sz="0" w:space="0" w:color="auto"/>
            <w:bottom w:val="none" w:sz="0" w:space="0" w:color="auto"/>
            <w:right w:val="none" w:sz="0" w:space="0" w:color="auto"/>
          </w:divBdr>
        </w:div>
        <w:div w:id="1033699971">
          <w:marLeft w:val="640"/>
          <w:marRight w:val="0"/>
          <w:marTop w:val="0"/>
          <w:marBottom w:val="0"/>
          <w:divBdr>
            <w:top w:val="none" w:sz="0" w:space="0" w:color="auto"/>
            <w:left w:val="none" w:sz="0" w:space="0" w:color="auto"/>
            <w:bottom w:val="none" w:sz="0" w:space="0" w:color="auto"/>
            <w:right w:val="none" w:sz="0" w:space="0" w:color="auto"/>
          </w:divBdr>
        </w:div>
        <w:div w:id="1508593170">
          <w:marLeft w:val="640"/>
          <w:marRight w:val="0"/>
          <w:marTop w:val="0"/>
          <w:marBottom w:val="0"/>
          <w:divBdr>
            <w:top w:val="none" w:sz="0" w:space="0" w:color="auto"/>
            <w:left w:val="none" w:sz="0" w:space="0" w:color="auto"/>
            <w:bottom w:val="none" w:sz="0" w:space="0" w:color="auto"/>
            <w:right w:val="none" w:sz="0" w:space="0" w:color="auto"/>
          </w:divBdr>
        </w:div>
        <w:div w:id="592322029">
          <w:marLeft w:val="640"/>
          <w:marRight w:val="0"/>
          <w:marTop w:val="0"/>
          <w:marBottom w:val="0"/>
          <w:divBdr>
            <w:top w:val="none" w:sz="0" w:space="0" w:color="auto"/>
            <w:left w:val="none" w:sz="0" w:space="0" w:color="auto"/>
            <w:bottom w:val="none" w:sz="0" w:space="0" w:color="auto"/>
            <w:right w:val="none" w:sz="0" w:space="0" w:color="auto"/>
          </w:divBdr>
        </w:div>
        <w:div w:id="430010897">
          <w:marLeft w:val="640"/>
          <w:marRight w:val="0"/>
          <w:marTop w:val="0"/>
          <w:marBottom w:val="0"/>
          <w:divBdr>
            <w:top w:val="none" w:sz="0" w:space="0" w:color="auto"/>
            <w:left w:val="none" w:sz="0" w:space="0" w:color="auto"/>
            <w:bottom w:val="none" w:sz="0" w:space="0" w:color="auto"/>
            <w:right w:val="none" w:sz="0" w:space="0" w:color="auto"/>
          </w:divBdr>
        </w:div>
        <w:div w:id="693772441">
          <w:marLeft w:val="640"/>
          <w:marRight w:val="0"/>
          <w:marTop w:val="0"/>
          <w:marBottom w:val="0"/>
          <w:divBdr>
            <w:top w:val="none" w:sz="0" w:space="0" w:color="auto"/>
            <w:left w:val="none" w:sz="0" w:space="0" w:color="auto"/>
            <w:bottom w:val="none" w:sz="0" w:space="0" w:color="auto"/>
            <w:right w:val="none" w:sz="0" w:space="0" w:color="auto"/>
          </w:divBdr>
        </w:div>
        <w:div w:id="683672218">
          <w:marLeft w:val="640"/>
          <w:marRight w:val="0"/>
          <w:marTop w:val="0"/>
          <w:marBottom w:val="0"/>
          <w:divBdr>
            <w:top w:val="none" w:sz="0" w:space="0" w:color="auto"/>
            <w:left w:val="none" w:sz="0" w:space="0" w:color="auto"/>
            <w:bottom w:val="none" w:sz="0" w:space="0" w:color="auto"/>
            <w:right w:val="none" w:sz="0" w:space="0" w:color="auto"/>
          </w:divBdr>
        </w:div>
        <w:div w:id="1470127622">
          <w:marLeft w:val="640"/>
          <w:marRight w:val="0"/>
          <w:marTop w:val="0"/>
          <w:marBottom w:val="0"/>
          <w:divBdr>
            <w:top w:val="none" w:sz="0" w:space="0" w:color="auto"/>
            <w:left w:val="none" w:sz="0" w:space="0" w:color="auto"/>
            <w:bottom w:val="none" w:sz="0" w:space="0" w:color="auto"/>
            <w:right w:val="none" w:sz="0" w:space="0" w:color="auto"/>
          </w:divBdr>
        </w:div>
        <w:div w:id="1093360313">
          <w:marLeft w:val="640"/>
          <w:marRight w:val="0"/>
          <w:marTop w:val="0"/>
          <w:marBottom w:val="0"/>
          <w:divBdr>
            <w:top w:val="none" w:sz="0" w:space="0" w:color="auto"/>
            <w:left w:val="none" w:sz="0" w:space="0" w:color="auto"/>
            <w:bottom w:val="none" w:sz="0" w:space="0" w:color="auto"/>
            <w:right w:val="none" w:sz="0" w:space="0" w:color="auto"/>
          </w:divBdr>
        </w:div>
        <w:div w:id="2121872263">
          <w:marLeft w:val="640"/>
          <w:marRight w:val="0"/>
          <w:marTop w:val="0"/>
          <w:marBottom w:val="0"/>
          <w:divBdr>
            <w:top w:val="none" w:sz="0" w:space="0" w:color="auto"/>
            <w:left w:val="none" w:sz="0" w:space="0" w:color="auto"/>
            <w:bottom w:val="none" w:sz="0" w:space="0" w:color="auto"/>
            <w:right w:val="none" w:sz="0" w:space="0" w:color="auto"/>
          </w:divBdr>
        </w:div>
        <w:div w:id="1618830926">
          <w:marLeft w:val="640"/>
          <w:marRight w:val="0"/>
          <w:marTop w:val="0"/>
          <w:marBottom w:val="0"/>
          <w:divBdr>
            <w:top w:val="none" w:sz="0" w:space="0" w:color="auto"/>
            <w:left w:val="none" w:sz="0" w:space="0" w:color="auto"/>
            <w:bottom w:val="none" w:sz="0" w:space="0" w:color="auto"/>
            <w:right w:val="none" w:sz="0" w:space="0" w:color="auto"/>
          </w:divBdr>
        </w:div>
        <w:div w:id="1544907532">
          <w:marLeft w:val="640"/>
          <w:marRight w:val="0"/>
          <w:marTop w:val="0"/>
          <w:marBottom w:val="0"/>
          <w:divBdr>
            <w:top w:val="none" w:sz="0" w:space="0" w:color="auto"/>
            <w:left w:val="none" w:sz="0" w:space="0" w:color="auto"/>
            <w:bottom w:val="none" w:sz="0" w:space="0" w:color="auto"/>
            <w:right w:val="none" w:sz="0" w:space="0" w:color="auto"/>
          </w:divBdr>
        </w:div>
        <w:div w:id="1258560352">
          <w:marLeft w:val="640"/>
          <w:marRight w:val="0"/>
          <w:marTop w:val="0"/>
          <w:marBottom w:val="0"/>
          <w:divBdr>
            <w:top w:val="none" w:sz="0" w:space="0" w:color="auto"/>
            <w:left w:val="none" w:sz="0" w:space="0" w:color="auto"/>
            <w:bottom w:val="none" w:sz="0" w:space="0" w:color="auto"/>
            <w:right w:val="none" w:sz="0" w:space="0" w:color="auto"/>
          </w:divBdr>
        </w:div>
        <w:div w:id="1207450215">
          <w:marLeft w:val="640"/>
          <w:marRight w:val="0"/>
          <w:marTop w:val="0"/>
          <w:marBottom w:val="0"/>
          <w:divBdr>
            <w:top w:val="none" w:sz="0" w:space="0" w:color="auto"/>
            <w:left w:val="none" w:sz="0" w:space="0" w:color="auto"/>
            <w:bottom w:val="none" w:sz="0" w:space="0" w:color="auto"/>
            <w:right w:val="none" w:sz="0" w:space="0" w:color="auto"/>
          </w:divBdr>
        </w:div>
        <w:div w:id="557862695">
          <w:marLeft w:val="640"/>
          <w:marRight w:val="0"/>
          <w:marTop w:val="0"/>
          <w:marBottom w:val="0"/>
          <w:divBdr>
            <w:top w:val="none" w:sz="0" w:space="0" w:color="auto"/>
            <w:left w:val="none" w:sz="0" w:space="0" w:color="auto"/>
            <w:bottom w:val="none" w:sz="0" w:space="0" w:color="auto"/>
            <w:right w:val="none" w:sz="0" w:space="0" w:color="auto"/>
          </w:divBdr>
        </w:div>
        <w:div w:id="922108000">
          <w:marLeft w:val="640"/>
          <w:marRight w:val="0"/>
          <w:marTop w:val="0"/>
          <w:marBottom w:val="0"/>
          <w:divBdr>
            <w:top w:val="none" w:sz="0" w:space="0" w:color="auto"/>
            <w:left w:val="none" w:sz="0" w:space="0" w:color="auto"/>
            <w:bottom w:val="none" w:sz="0" w:space="0" w:color="auto"/>
            <w:right w:val="none" w:sz="0" w:space="0" w:color="auto"/>
          </w:divBdr>
        </w:div>
        <w:div w:id="867912379">
          <w:marLeft w:val="640"/>
          <w:marRight w:val="0"/>
          <w:marTop w:val="0"/>
          <w:marBottom w:val="0"/>
          <w:divBdr>
            <w:top w:val="none" w:sz="0" w:space="0" w:color="auto"/>
            <w:left w:val="none" w:sz="0" w:space="0" w:color="auto"/>
            <w:bottom w:val="none" w:sz="0" w:space="0" w:color="auto"/>
            <w:right w:val="none" w:sz="0" w:space="0" w:color="auto"/>
          </w:divBdr>
        </w:div>
        <w:div w:id="225342231">
          <w:marLeft w:val="640"/>
          <w:marRight w:val="0"/>
          <w:marTop w:val="0"/>
          <w:marBottom w:val="0"/>
          <w:divBdr>
            <w:top w:val="none" w:sz="0" w:space="0" w:color="auto"/>
            <w:left w:val="none" w:sz="0" w:space="0" w:color="auto"/>
            <w:bottom w:val="none" w:sz="0" w:space="0" w:color="auto"/>
            <w:right w:val="none" w:sz="0" w:space="0" w:color="auto"/>
          </w:divBdr>
        </w:div>
        <w:div w:id="1961909021">
          <w:marLeft w:val="640"/>
          <w:marRight w:val="0"/>
          <w:marTop w:val="0"/>
          <w:marBottom w:val="0"/>
          <w:divBdr>
            <w:top w:val="none" w:sz="0" w:space="0" w:color="auto"/>
            <w:left w:val="none" w:sz="0" w:space="0" w:color="auto"/>
            <w:bottom w:val="none" w:sz="0" w:space="0" w:color="auto"/>
            <w:right w:val="none" w:sz="0" w:space="0" w:color="auto"/>
          </w:divBdr>
        </w:div>
        <w:div w:id="2023360236">
          <w:marLeft w:val="640"/>
          <w:marRight w:val="0"/>
          <w:marTop w:val="0"/>
          <w:marBottom w:val="0"/>
          <w:divBdr>
            <w:top w:val="none" w:sz="0" w:space="0" w:color="auto"/>
            <w:left w:val="none" w:sz="0" w:space="0" w:color="auto"/>
            <w:bottom w:val="none" w:sz="0" w:space="0" w:color="auto"/>
            <w:right w:val="none" w:sz="0" w:space="0" w:color="auto"/>
          </w:divBdr>
        </w:div>
        <w:div w:id="573977654">
          <w:marLeft w:val="640"/>
          <w:marRight w:val="0"/>
          <w:marTop w:val="0"/>
          <w:marBottom w:val="0"/>
          <w:divBdr>
            <w:top w:val="none" w:sz="0" w:space="0" w:color="auto"/>
            <w:left w:val="none" w:sz="0" w:space="0" w:color="auto"/>
            <w:bottom w:val="none" w:sz="0" w:space="0" w:color="auto"/>
            <w:right w:val="none" w:sz="0" w:space="0" w:color="auto"/>
          </w:divBdr>
        </w:div>
        <w:div w:id="363755222">
          <w:marLeft w:val="640"/>
          <w:marRight w:val="0"/>
          <w:marTop w:val="0"/>
          <w:marBottom w:val="0"/>
          <w:divBdr>
            <w:top w:val="none" w:sz="0" w:space="0" w:color="auto"/>
            <w:left w:val="none" w:sz="0" w:space="0" w:color="auto"/>
            <w:bottom w:val="none" w:sz="0" w:space="0" w:color="auto"/>
            <w:right w:val="none" w:sz="0" w:space="0" w:color="auto"/>
          </w:divBdr>
        </w:div>
        <w:div w:id="347872727">
          <w:marLeft w:val="640"/>
          <w:marRight w:val="0"/>
          <w:marTop w:val="0"/>
          <w:marBottom w:val="0"/>
          <w:divBdr>
            <w:top w:val="none" w:sz="0" w:space="0" w:color="auto"/>
            <w:left w:val="none" w:sz="0" w:space="0" w:color="auto"/>
            <w:bottom w:val="none" w:sz="0" w:space="0" w:color="auto"/>
            <w:right w:val="none" w:sz="0" w:space="0" w:color="auto"/>
          </w:divBdr>
        </w:div>
        <w:div w:id="1303541370">
          <w:marLeft w:val="640"/>
          <w:marRight w:val="0"/>
          <w:marTop w:val="0"/>
          <w:marBottom w:val="0"/>
          <w:divBdr>
            <w:top w:val="none" w:sz="0" w:space="0" w:color="auto"/>
            <w:left w:val="none" w:sz="0" w:space="0" w:color="auto"/>
            <w:bottom w:val="none" w:sz="0" w:space="0" w:color="auto"/>
            <w:right w:val="none" w:sz="0" w:space="0" w:color="auto"/>
          </w:divBdr>
        </w:div>
        <w:div w:id="1388719124">
          <w:marLeft w:val="640"/>
          <w:marRight w:val="0"/>
          <w:marTop w:val="0"/>
          <w:marBottom w:val="0"/>
          <w:divBdr>
            <w:top w:val="none" w:sz="0" w:space="0" w:color="auto"/>
            <w:left w:val="none" w:sz="0" w:space="0" w:color="auto"/>
            <w:bottom w:val="none" w:sz="0" w:space="0" w:color="auto"/>
            <w:right w:val="none" w:sz="0" w:space="0" w:color="auto"/>
          </w:divBdr>
        </w:div>
        <w:div w:id="26612185">
          <w:marLeft w:val="640"/>
          <w:marRight w:val="0"/>
          <w:marTop w:val="0"/>
          <w:marBottom w:val="0"/>
          <w:divBdr>
            <w:top w:val="none" w:sz="0" w:space="0" w:color="auto"/>
            <w:left w:val="none" w:sz="0" w:space="0" w:color="auto"/>
            <w:bottom w:val="none" w:sz="0" w:space="0" w:color="auto"/>
            <w:right w:val="none" w:sz="0" w:space="0" w:color="auto"/>
          </w:divBdr>
        </w:div>
        <w:div w:id="766391040">
          <w:marLeft w:val="640"/>
          <w:marRight w:val="0"/>
          <w:marTop w:val="0"/>
          <w:marBottom w:val="0"/>
          <w:divBdr>
            <w:top w:val="none" w:sz="0" w:space="0" w:color="auto"/>
            <w:left w:val="none" w:sz="0" w:space="0" w:color="auto"/>
            <w:bottom w:val="none" w:sz="0" w:space="0" w:color="auto"/>
            <w:right w:val="none" w:sz="0" w:space="0" w:color="auto"/>
          </w:divBdr>
        </w:div>
        <w:div w:id="452595299">
          <w:marLeft w:val="640"/>
          <w:marRight w:val="0"/>
          <w:marTop w:val="0"/>
          <w:marBottom w:val="0"/>
          <w:divBdr>
            <w:top w:val="none" w:sz="0" w:space="0" w:color="auto"/>
            <w:left w:val="none" w:sz="0" w:space="0" w:color="auto"/>
            <w:bottom w:val="none" w:sz="0" w:space="0" w:color="auto"/>
            <w:right w:val="none" w:sz="0" w:space="0" w:color="auto"/>
          </w:divBdr>
        </w:div>
        <w:div w:id="2010790386">
          <w:marLeft w:val="640"/>
          <w:marRight w:val="0"/>
          <w:marTop w:val="0"/>
          <w:marBottom w:val="0"/>
          <w:divBdr>
            <w:top w:val="none" w:sz="0" w:space="0" w:color="auto"/>
            <w:left w:val="none" w:sz="0" w:space="0" w:color="auto"/>
            <w:bottom w:val="none" w:sz="0" w:space="0" w:color="auto"/>
            <w:right w:val="none" w:sz="0" w:space="0" w:color="auto"/>
          </w:divBdr>
        </w:div>
        <w:div w:id="536509864">
          <w:marLeft w:val="640"/>
          <w:marRight w:val="0"/>
          <w:marTop w:val="0"/>
          <w:marBottom w:val="0"/>
          <w:divBdr>
            <w:top w:val="none" w:sz="0" w:space="0" w:color="auto"/>
            <w:left w:val="none" w:sz="0" w:space="0" w:color="auto"/>
            <w:bottom w:val="none" w:sz="0" w:space="0" w:color="auto"/>
            <w:right w:val="none" w:sz="0" w:space="0" w:color="auto"/>
          </w:divBdr>
        </w:div>
      </w:divsChild>
    </w:div>
    <w:div w:id="1369646448">
      <w:bodyDiv w:val="1"/>
      <w:marLeft w:val="0"/>
      <w:marRight w:val="0"/>
      <w:marTop w:val="0"/>
      <w:marBottom w:val="0"/>
      <w:divBdr>
        <w:top w:val="none" w:sz="0" w:space="0" w:color="auto"/>
        <w:left w:val="none" w:sz="0" w:space="0" w:color="auto"/>
        <w:bottom w:val="none" w:sz="0" w:space="0" w:color="auto"/>
        <w:right w:val="none" w:sz="0" w:space="0" w:color="auto"/>
      </w:divBdr>
      <w:divsChild>
        <w:div w:id="225844397">
          <w:marLeft w:val="640"/>
          <w:marRight w:val="0"/>
          <w:marTop w:val="0"/>
          <w:marBottom w:val="0"/>
          <w:divBdr>
            <w:top w:val="none" w:sz="0" w:space="0" w:color="auto"/>
            <w:left w:val="none" w:sz="0" w:space="0" w:color="auto"/>
            <w:bottom w:val="none" w:sz="0" w:space="0" w:color="auto"/>
            <w:right w:val="none" w:sz="0" w:space="0" w:color="auto"/>
          </w:divBdr>
        </w:div>
        <w:div w:id="550582386">
          <w:marLeft w:val="640"/>
          <w:marRight w:val="0"/>
          <w:marTop w:val="0"/>
          <w:marBottom w:val="0"/>
          <w:divBdr>
            <w:top w:val="none" w:sz="0" w:space="0" w:color="auto"/>
            <w:left w:val="none" w:sz="0" w:space="0" w:color="auto"/>
            <w:bottom w:val="none" w:sz="0" w:space="0" w:color="auto"/>
            <w:right w:val="none" w:sz="0" w:space="0" w:color="auto"/>
          </w:divBdr>
        </w:div>
        <w:div w:id="234894691">
          <w:marLeft w:val="640"/>
          <w:marRight w:val="0"/>
          <w:marTop w:val="0"/>
          <w:marBottom w:val="0"/>
          <w:divBdr>
            <w:top w:val="none" w:sz="0" w:space="0" w:color="auto"/>
            <w:left w:val="none" w:sz="0" w:space="0" w:color="auto"/>
            <w:bottom w:val="none" w:sz="0" w:space="0" w:color="auto"/>
            <w:right w:val="none" w:sz="0" w:space="0" w:color="auto"/>
          </w:divBdr>
        </w:div>
        <w:div w:id="473840705">
          <w:marLeft w:val="640"/>
          <w:marRight w:val="0"/>
          <w:marTop w:val="0"/>
          <w:marBottom w:val="0"/>
          <w:divBdr>
            <w:top w:val="none" w:sz="0" w:space="0" w:color="auto"/>
            <w:left w:val="none" w:sz="0" w:space="0" w:color="auto"/>
            <w:bottom w:val="none" w:sz="0" w:space="0" w:color="auto"/>
            <w:right w:val="none" w:sz="0" w:space="0" w:color="auto"/>
          </w:divBdr>
        </w:div>
        <w:div w:id="544680757">
          <w:marLeft w:val="640"/>
          <w:marRight w:val="0"/>
          <w:marTop w:val="0"/>
          <w:marBottom w:val="0"/>
          <w:divBdr>
            <w:top w:val="none" w:sz="0" w:space="0" w:color="auto"/>
            <w:left w:val="none" w:sz="0" w:space="0" w:color="auto"/>
            <w:bottom w:val="none" w:sz="0" w:space="0" w:color="auto"/>
            <w:right w:val="none" w:sz="0" w:space="0" w:color="auto"/>
          </w:divBdr>
        </w:div>
        <w:div w:id="788551113">
          <w:marLeft w:val="640"/>
          <w:marRight w:val="0"/>
          <w:marTop w:val="0"/>
          <w:marBottom w:val="0"/>
          <w:divBdr>
            <w:top w:val="none" w:sz="0" w:space="0" w:color="auto"/>
            <w:left w:val="none" w:sz="0" w:space="0" w:color="auto"/>
            <w:bottom w:val="none" w:sz="0" w:space="0" w:color="auto"/>
            <w:right w:val="none" w:sz="0" w:space="0" w:color="auto"/>
          </w:divBdr>
        </w:div>
        <w:div w:id="475799068">
          <w:marLeft w:val="640"/>
          <w:marRight w:val="0"/>
          <w:marTop w:val="0"/>
          <w:marBottom w:val="0"/>
          <w:divBdr>
            <w:top w:val="none" w:sz="0" w:space="0" w:color="auto"/>
            <w:left w:val="none" w:sz="0" w:space="0" w:color="auto"/>
            <w:bottom w:val="none" w:sz="0" w:space="0" w:color="auto"/>
            <w:right w:val="none" w:sz="0" w:space="0" w:color="auto"/>
          </w:divBdr>
        </w:div>
        <w:div w:id="969288622">
          <w:marLeft w:val="640"/>
          <w:marRight w:val="0"/>
          <w:marTop w:val="0"/>
          <w:marBottom w:val="0"/>
          <w:divBdr>
            <w:top w:val="none" w:sz="0" w:space="0" w:color="auto"/>
            <w:left w:val="none" w:sz="0" w:space="0" w:color="auto"/>
            <w:bottom w:val="none" w:sz="0" w:space="0" w:color="auto"/>
            <w:right w:val="none" w:sz="0" w:space="0" w:color="auto"/>
          </w:divBdr>
        </w:div>
        <w:div w:id="956906811">
          <w:marLeft w:val="640"/>
          <w:marRight w:val="0"/>
          <w:marTop w:val="0"/>
          <w:marBottom w:val="0"/>
          <w:divBdr>
            <w:top w:val="none" w:sz="0" w:space="0" w:color="auto"/>
            <w:left w:val="none" w:sz="0" w:space="0" w:color="auto"/>
            <w:bottom w:val="none" w:sz="0" w:space="0" w:color="auto"/>
            <w:right w:val="none" w:sz="0" w:space="0" w:color="auto"/>
          </w:divBdr>
        </w:div>
        <w:div w:id="571043024">
          <w:marLeft w:val="640"/>
          <w:marRight w:val="0"/>
          <w:marTop w:val="0"/>
          <w:marBottom w:val="0"/>
          <w:divBdr>
            <w:top w:val="none" w:sz="0" w:space="0" w:color="auto"/>
            <w:left w:val="none" w:sz="0" w:space="0" w:color="auto"/>
            <w:bottom w:val="none" w:sz="0" w:space="0" w:color="auto"/>
            <w:right w:val="none" w:sz="0" w:space="0" w:color="auto"/>
          </w:divBdr>
        </w:div>
        <w:div w:id="524444122">
          <w:marLeft w:val="640"/>
          <w:marRight w:val="0"/>
          <w:marTop w:val="0"/>
          <w:marBottom w:val="0"/>
          <w:divBdr>
            <w:top w:val="none" w:sz="0" w:space="0" w:color="auto"/>
            <w:left w:val="none" w:sz="0" w:space="0" w:color="auto"/>
            <w:bottom w:val="none" w:sz="0" w:space="0" w:color="auto"/>
            <w:right w:val="none" w:sz="0" w:space="0" w:color="auto"/>
          </w:divBdr>
        </w:div>
        <w:div w:id="188109094">
          <w:marLeft w:val="640"/>
          <w:marRight w:val="0"/>
          <w:marTop w:val="0"/>
          <w:marBottom w:val="0"/>
          <w:divBdr>
            <w:top w:val="none" w:sz="0" w:space="0" w:color="auto"/>
            <w:left w:val="none" w:sz="0" w:space="0" w:color="auto"/>
            <w:bottom w:val="none" w:sz="0" w:space="0" w:color="auto"/>
            <w:right w:val="none" w:sz="0" w:space="0" w:color="auto"/>
          </w:divBdr>
        </w:div>
        <w:div w:id="820736299">
          <w:marLeft w:val="640"/>
          <w:marRight w:val="0"/>
          <w:marTop w:val="0"/>
          <w:marBottom w:val="0"/>
          <w:divBdr>
            <w:top w:val="none" w:sz="0" w:space="0" w:color="auto"/>
            <w:left w:val="none" w:sz="0" w:space="0" w:color="auto"/>
            <w:bottom w:val="none" w:sz="0" w:space="0" w:color="auto"/>
            <w:right w:val="none" w:sz="0" w:space="0" w:color="auto"/>
          </w:divBdr>
        </w:div>
        <w:div w:id="567113551">
          <w:marLeft w:val="640"/>
          <w:marRight w:val="0"/>
          <w:marTop w:val="0"/>
          <w:marBottom w:val="0"/>
          <w:divBdr>
            <w:top w:val="none" w:sz="0" w:space="0" w:color="auto"/>
            <w:left w:val="none" w:sz="0" w:space="0" w:color="auto"/>
            <w:bottom w:val="none" w:sz="0" w:space="0" w:color="auto"/>
            <w:right w:val="none" w:sz="0" w:space="0" w:color="auto"/>
          </w:divBdr>
        </w:div>
        <w:div w:id="1038163877">
          <w:marLeft w:val="640"/>
          <w:marRight w:val="0"/>
          <w:marTop w:val="0"/>
          <w:marBottom w:val="0"/>
          <w:divBdr>
            <w:top w:val="none" w:sz="0" w:space="0" w:color="auto"/>
            <w:left w:val="none" w:sz="0" w:space="0" w:color="auto"/>
            <w:bottom w:val="none" w:sz="0" w:space="0" w:color="auto"/>
            <w:right w:val="none" w:sz="0" w:space="0" w:color="auto"/>
          </w:divBdr>
        </w:div>
        <w:div w:id="168177639">
          <w:marLeft w:val="640"/>
          <w:marRight w:val="0"/>
          <w:marTop w:val="0"/>
          <w:marBottom w:val="0"/>
          <w:divBdr>
            <w:top w:val="none" w:sz="0" w:space="0" w:color="auto"/>
            <w:left w:val="none" w:sz="0" w:space="0" w:color="auto"/>
            <w:bottom w:val="none" w:sz="0" w:space="0" w:color="auto"/>
            <w:right w:val="none" w:sz="0" w:space="0" w:color="auto"/>
          </w:divBdr>
        </w:div>
        <w:div w:id="1163165020">
          <w:marLeft w:val="640"/>
          <w:marRight w:val="0"/>
          <w:marTop w:val="0"/>
          <w:marBottom w:val="0"/>
          <w:divBdr>
            <w:top w:val="none" w:sz="0" w:space="0" w:color="auto"/>
            <w:left w:val="none" w:sz="0" w:space="0" w:color="auto"/>
            <w:bottom w:val="none" w:sz="0" w:space="0" w:color="auto"/>
            <w:right w:val="none" w:sz="0" w:space="0" w:color="auto"/>
          </w:divBdr>
        </w:div>
        <w:div w:id="1643848856">
          <w:marLeft w:val="640"/>
          <w:marRight w:val="0"/>
          <w:marTop w:val="0"/>
          <w:marBottom w:val="0"/>
          <w:divBdr>
            <w:top w:val="none" w:sz="0" w:space="0" w:color="auto"/>
            <w:left w:val="none" w:sz="0" w:space="0" w:color="auto"/>
            <w:bottom w:val="none" w:sz="0" w:space="0" w:color="auto"/>
            <w:right w:val="none" w:sz="0" w:space="0" w:color="auto"/>
          </w:divBdr>
        </w:div>
        <w:div w:id="2069301768">
          <w:marLeft w:val="640"/>
          <w:marRight w:val="0"/>
          <w:marTop w:val="0"/>
          <w:marBottom w:val="0"/>
          <w:divBdr>
            <w:top w:val="none" w:sz="0" w:space="0" w:color="auto"/>
            <w:left w:val="none" w:sz="0" w:space="0" w:color="auto"/>
            <w:bottom w:val="none" w:sz="0" w:space="0" w:color="auto"/>
            <w:right w:val="none" w:sz="0" w:space="0" w:color="auto"/>
          </w:divBdr>
        </w:div>
        <w:div w:id="1524055321">
          <w:marLeft w:val="640"/>
          <w:marRight w:val="0"/>
          <w:marTop w:val="0"/>
          <w:marBottom w:val="0"/>
          <w:divBdr>
            <w:top w:val="none" w:sz="0" w:space="0" w:color="auto"/>
            <w:left w:val="none" w:sz="0" w:space="0" w:color="auto"/>
            <w:bottom w:val="none" w:sz="0" w:space="0" w:color="auto"/>
            <w:right w:val="none" w:sz="0" w:space="0" w:color="auto"/>
          </w:divBdr>
        </w:div>
        <w:div w:id="101920870">
          <w:marLeft w:val="640"/>
          <w:marRight w:val="0"/>
          <w:marTop w:val="0"/>
          <w:marBottom w:val="0"/>
          <w:divBdr>
            <w:top w:val="none" w:sz="0" w:space="0" w:color="auto"/>
            <w:left w:val="none" w:sz="0" w:space="0" w:color="auto"/>
            <w:bottom w:val="none" w:sz="0" w:space="0" w:color="auto"/>
            <w:right w:val="none" w:sz="0" w:space="0" w:color="auto"/>
          </w:divBdr>
        </w:div>
        <w:div w:id="1596667493">
          <w:marLeft w:val="640"/>
          <w:marRight w:val="0"/>
          <w:marTop w:val="0"/>
          <w:marBottom w:val="0"/>
          <w:divBdr>
            <w:top w:val="none" w:sz="0" w:space="0" w:color="auto"/>
            <w:left w:val="none" w:sz="0" w:space="0" w:color="auto"/>
            <w:bottom w:val="none" w:sz="0" w:space="0" w:color="auto"/>
            <w:right w:val="none" w:sz="0" w:space="0" w:color="auto"/>
          </w:divBdr>
        </w:div>
        <w:div w:id="1283029731">
          <w:marLeft w:val="640"/>
          <w:marRight w:val="0"/>
          <w:marTop w:val="0"/>
          <w:marBottom w:val="0"/>
          <w:divBdr>
            <w:top w:val="none" w:sz="0" w:space="0" w:color="auto"/>
            <w:left w:val="none" w:sz="0" w:space="0" w:color="auto"/>
            <w:bottom w:val="none" w:sz="0" w:space="0" w:color="auto"/>
            <w:right w:val="none" w:sz="0" w:space="0" w:color="auto"/>
          </w:divBdr>
        </w:div>
        <w:div w:id="81531616">
          <w:marLeft w:val="640"/>
          <w:marRight w:val="0"/>
          <w:marTop w:val="0"/>
          <w:marBottom w:val="0"/>
          <w:divBdr>
            <w:top w:val="none" w:sz="0" w:space="0" w:color="auto"/>
            <w:left w:val="none" w:sz="0" w:space="0" w:color="auto"/>
            <w:bottom w:val="none" w:sz="0" w:space="0" w:color="auto"/>
            <w:right w:val="none" w:sz="0" w:space="0" w:color="auto"/>
          </w:divBdr>
        </w:div>
        <w:div w:id="397556525">
          <w:marLeft w:val="640"/>
          <w:marRight w:val="0"/>
          <w:marTop w:val="0"/>
          <w:marBottom w:val="0"/>
          <w:divBdr>
            <w:top w:val="none" w:sz="0" w:space="0" w:color="auto"/>
            <w:left w:val="none" w:sz="0" w:space="0" w:color="auto"/>
            <w:bottom w:val="none" w:sz="0" w:space="0" w:color="auto"/>
            <w:right w:val="none" w:sz="0" w:space="0" w:color="auto"/>
          </w:divBdr>
        </w:div>
        <w:div w:id="1402830788">
          <w:marLeft w:val="640"/>
          <w:marRight w:val="0"/>
          <w:marTop w:val="0"/>
          <w:marBottom w:val="0"/>
          <w:divBdr>
            <w:top w:val="none" w:sz="0" w:space="0" w:color="auto"/>
            <w:left w:val="none" w:sz="0" w:space="0" w:color="auto"/>
            <w:bottom w:val="none" w:sz="0" w:space="0" w:color="auto"/>
            <w:right w:val="none" w:sz="0" w:space="0" w:color="auto"/>
          </w:divBdr>
        </w:div>
        <w:div w:id="1099059205">
          <w:marLeft w:val="640"/>
          <w:marRight w:val="0"/>
          <w:marTop w:val="0"/>
          <w:marBottom w:val="0"/>
          <w:divBdr>
            <w:top w:val="none" w:sz="0" w:space="0" w:color="auto"/>
            <w:left w:val="none" w:sz="0" w:space="0" w:color="auto"/>
            <w:bottom w:val="none" w:sz="0" w:space="0" w:color="auto"/>
            <w:right w:val="none" w:sz="0" w:space="0" w:color="auto"/>
          </w:divBdr>
        </w:div>
        <w:div w:id="1942297337">
          <w:marLeft w:val="640"/>
          <w:marRight w:val="0"/>
          <w:marTop w:val="0"/>
          <w:marBottom w:val="0"/>
          <w:divBdr>
            <w:top w:val="none" w:sz="0" w:space="0" w:color="auto"/>
            <w:left w:val="none" w:sz="0" w:space="0" w:color="auto"/>
            <w:bottom w:val="none" w:sz="0" w:space="0" w:color="auto"/>
            <w:right w:val="none" w:sz="0" w:space="0" w:color="auto"/>
          </w:divBdr>
        </w:div>
        <w:div w:id="1172373803">
          <w:marLeft w:val="640"/>
          <w:marRight w:val="0"/>
          <w:marTop w:val="0"/>
          <w:marBottom w:val="0"/>
          <w:divBdr>
            <w:top w:val="none" w:sz="0" w:space="0" w:color="auto"/>
            <w:left w:val="none" w:sz="0" w:space="0" w:color="auto"/>
            <w:bottom w:val="none" w:sz="0" w:space="0" w:color="auto"/>
            <w:right w:val="none" w:sz="0" w:space="0" w:color="auto"/>
          </w:divBdr>
        </w:div>
        <w:div w:id="1185168731">
          <w:marLeft w:val="640"/>
          <w:marRight w:val="0"/>
          <w:marTop w:val="0"/>
          <w:marBottom w:val="0"/>
          <w:divBdr>
            <w:top w:val="none" w:sz="0" w:space="0" w:color="auto"/>
            <w:left w:val="none" w:sz="0" w:space="0" w:color="auto"/>
            <w:bottom w:val="none" w:sz="0" w:space="0" w:color="auto"/>
            <w:right w:val="none" w:sz="0" w:space="0" w:color="auto"/>
          </w:divBdr>
        </w:div>
        <w:div w:id="1643923131">
          <w:marLeft w:val="640"/>
          <w:marRight w:val="0"/>
          <w:marTop w:val="0"/>
          <w:marBottom w:val="0"/>
          <w:divBdr>
            <w:top w:val="none" w:sz="0" w:space="0" w:color="auto"/>
            <w:left w:val="none" w:sz="0" w:space="0" w:color="auto"/>
            <w:bottom w:val="none" w:sz="0" w:space="0" w:color="auto"/>
            <w:right w:val="none" w:sz="0" w:space="0" w:color="auto"/>
          </w:divBdr>
        </w:div>
        <w:div w:id="124736112">
          <w:marLeft w:val="640"/>
          <w:marRight w:val="0"/>
          <w:marTop w:val="0"/>
          <w:marBottom w:val="0"/>
          <w:divBdr>
            <w:top w:val="none" w:sz="0" w:space="0" w:color="auto"/>
            <w:left w:val="none" w:sz="0" w:space="0" w:color="auto"/>
            <w:bottom w:val="none" w:sz="0" w:space="0" w:color="auto"/>
            <w:right w:val="none" w:sz="0" w:space="0" w:color="auto"/>
          </w:divBdr>
        </w:div>
        <w:div w:id="692732675">
          <w:marLeft w:val="640"/>
          <w:marRight w:val="0"/>
          <w:marTop w:val="0"/>
          <w:marBottom w:val="0"/>
          <w:divBdr>
            <w:top w:val="none" w:sz="0" w:space="0" w:color="auto"/>
            <w:left w:val="none" w:sz="0" w:space="0" w:color="auto"/>
            <w:bottom w:val="none" w:sz="0" w:space="0" w:color="auto"/>
            <w:right w:val="none" w:sz="0" w:space="0" w:color="auto"/>
          </w:divBdr>
        </w:div>
        <w:div w:id="1480226425">
          <w:marLeft w:val="640"/>
          <w:marRight w:val="0"/>
          <w:marTop w:val="0"/>
          <w:marBottom w:val="0"/>
          <w:divBdr>
            <w:top w:val="none" w:sz="0" w:space="0" w:color="auto"/>
            <w:left w:val="none" w:sz="0" w:space="0" w:color="auto"/>
            <w:bottom w:val="none" w:sz="0" w:space="0" w:color="auto"/>
            <w:right w:val="none" w:sz="0" w:space="0" w:color="auto"/>
          </w:divBdr>
        </w:div>
        <w:div w:id="686714956">
          <w:marLeft w:val="640"/>
          <w:marRight w:val="0"/>
          <w:marTop w:val="0"/>
          <w:marBottom w:val="0"/>
          <w:divBdr>
            <w:top w:val="none" w:sz="0" w:space="0" w:color="auto"/>
            <w:left w:val="none" w:sz="0" w:space="0" w:color="auto"/>
            <w:bottom w:val="none" w:sz="0" w:space="0" w:color="auto"/>
            <w:right w:val="none" w:sz="0" w:space="0" w:color="auto"/>
          </w:divBdr>
        </w:div>
        <w:div w:id="928345881">
          <w:marLeft w:val="640"/>
          <w:marRight w:val="0"/>
          <w:marTop w:val="0"/>
          <w:marBottom w:val="0"/>
          <w:divBdr>
            <w:top w:val="none" w:sz="0" w:space="0" w:color="auto"/>
            <w:left w:val="none" w:sz="0" w:space="0" w:color="auto"/>
            <w:bottom w:val="none" w:sz="0" w:space="0" w:color="auto"/>
            <w:right w:val="none" w:sz="0" w:space="0" w:color="auto"/>
          </w:divBdr>
        </w:div>
        <w:div w:id="1247228579">
          <w:marLeft w:val="640"/>
          <w:marRight w:val="0"/>
          <w:marTop w:val="0"/>
          <w:marBottom w:val="0"/>
          <w:divBdr>
            <w:top w:val="none" w:sz="0" w:space="0" w:color="auto"/>
            <w:left w:val="none" w:sz="0" w:space="0" w:color="auto"/>
            <w:bottom w:val="none" w:sz="0" w:space="0" w:color="auto"/>
            <w:right w:val="none" w:sz="0" w:space="0" w:color="auto"/>
          </w:divBdr>
        </w:div>
        <w:div w:id="838621053">
          <w:marLeft w:val="640"/>
          <w:marRight w:val="0"/>
          <w:marTop w:val="0"/>
          <w:marBottom w:val="0"/>
          <w:divBdr>
            <w:top w:val="none" w:sz="0" w:space="0" w:color="auto"/>
            <w:left w:val="none" w:sz="0" w:space="0" w:color="auto"/>
            <w:bottom w:val="none" w:sz="0" w:space="0" w:color="auto"/>
            <w:right w:val="none" w:sz="0" w:space="0" w:color="auto"/>
          </w:divBdr>
        </w:div>
        <w:div w:id="1925917461">
          <w:marLeft w:val="640"/>
          <w:marRight w:val="0"/>
          <w:marTop w:val="0"/>
          <w:marBottom w:val="0"/>
          <w:divBdr>
            <w:top w:val="none" w:sz="0" w:space="0" w:color="auto"/>
            <w:left w:val="none" w:sz="0" w:space="0" w:color="auto"/>
            <w:bottom w:val="none" w:sz="0" w:space="0" w:color="auto"/>
            <w:right w:val="none" w:sz="0" w:space="0" w:color="auto"/>
          </w:divBdr>
        </w:div>
        <w:div w:id="1798989140">
          <w:marLeft w:val="640"/>
          <w:marRight w:val="0"/>
          <w:marTop w:val="0"/>
          <w:marBottom w:val="0"/>
          <w:divBdr>
            <w:top w:val="none" w:sz="0" w:space="0" w:color="auto"/>
            <w:left w:val="none" w:sz="0" w:space="0" w:color="auto"/>
            <w:bottom w:val="none" w:sz="0" w:space="0" w:color="auto"/>
            <w:right w:val="none" w:sz="0" w:space="0" w:color="auto"/>
          </w:divBdr>
        </w:div>
        <w:div w:id="1944419384">
          <w:marLeft w:val="640"/>
          <w:marRight w:val="0"/>
          <w:marTop w:val="0"/>
          <w:marBottom w:val="0"/>
          <w:divBdr>
            <w:top w:val="none" w:sz="0" w:space="0" w:color="auto"/>
            <w:left w:val="none" w:sz="0" w:space="0" w:color="auto"/>
            <w:bottom w:val="none" w:sz="0" w:space="0" w:color="auto"/>
            <w:right w:val="none" w:sz="0" w:space="0" w:color="auto"/>
          </w:divBdr>
        </w:div>
        <w:div w:id="715201483">
          <w:marLeft w:val="640"/>
          <w:marRight w:val="0"/>
          <w:marTop w:val="0"/>
          <w:marBottom w:val="0"/>
          <w:divBdr>
            <w:top w:val="none" w:sz="0" w:space="0" w:color="auto"/>
            <w:left w:val="none" w:sz="0" w:space="0" w:color="auto"/>
            <w:bottom w:val="none" w:sz="0" w:space="0" w:color="auto"/>
            <w:right w:val="none" w:sz="0" w:space="0" w:color="auto"/>
          </w:divBdr>
        </w:div>
        <w:div w:id="1242105985">
          <w:marLeft w:val="640"/>
          <w:marRight w:val="0"/>
          <w:marTop w:val="0"/>
          <w:marBottom w:val="0"/>
          <w:divBdr>
            <w:top w:val="none" w:sz="0" w:space="0" w:color="auto"/>
            <w:left w:val="none" w:sz="0" w:space="0" w:color="auto"/>
            <w:bottom w:val="none" w:sz="0" w:space="0" w:color="auto"/>
            <w:right w:val="none" w:sz="0" w:space="0" w:color="auto"/>
          </w:divBdr>
        </w:div>
        <w:div w:id="1443963390">
          <w:marLeft w:val="640"/>
          <w:marRight w:val="0"/>
          <w:marTop w:val="0"/>
          <w:marBottom w:val="0"/>
          <w:divBdr>
            <w:top w:val="none" w:sz="0" w:space="0" w:color="auto"/>
            <w:left w:val="none" w:sz="0" w:space="0" w:color="auto"/>
            <w:bottom w:val="none" w:sz="0" w:space="0" w:color="auto"/>
            <w:right w:val="none" w:sz="0" w:space="0" w:color="auto"/>
          </w:divBdr>
        </w:div>
        <w:div w:id="451099910">
          <w:marLeft w:val="640"/>
          <w:marRight w:val="0"/>
          <w:marTop w:val="0"/>
          <w:marBottom w:val="0"/>
          <w:divBdr>
            <w:top w:val="none" w:sz="0" w:space="0" w:color="auto"/>
            <w:left w:val="none" w:sz="0" w:space="0" w:color="auto"/>
            <w:bottom w:val="none" w:sz="0" w:space="0" w:color="auto"/>
            <w:right w:val="none" w:sz="0" w:space="0" w:color="auto"/>
          </w:divBdr>
        </w:div>
        <w:div w:id="839933847">
          <w:marLeft w:val="640"/>
          <w:marRight w:val="0"/>
          <w:marTop w:val="0"/>
          <w:marBottom w:val="0"/>
          <w:divBdr>
            <w:top w:val="none" w:sz="0" w:space="0" w:color="auto"/>
            <w:left w:val="none" w:sz="0" w:space="0" w:color="auto"/>
            <w:bottom w:val="none" w:sz="0" w:space="0" w:color="auto"/>
            <w:right w:val="none" w:sz="0" w:space="0" w:color="auto"/>
          </w:divBdr>
        </w:div>
        <w:div w:id="1373922238">
          <w:marLeft w:val="640"/>
          <w:marRight w:val="0"/>
          <w:marTop w:val="0"/>
          <w:marBottom w:val="0"/>
          <w:divBdr>
            <w:top w:val="none" w:sz="0" w:space="0" w:color="auto"/>
            <w:left w:val="none" w:sz="0" w:space="0" w:color="auto"/>
            <w:bottom w:val="none" w:sz="0" w:space="0" w:color="auto"/>
            <w:right w:val="none" w:sz="0" w:space="0" w:color="auto"/>
          </w:divBdr>
        </w:div>
        <w:div w:id="637685682">
          <w:marLeft w:val="640"/>
          <w:marRight w:val="0"/>
          <w:marTop w:val="0"/>
          <w:marBottom w:val="0"/>
          <w:divBdr>
            <w:top w:val="none" w:sz="0" w:space="0" w:color="auto"/>
            <w:left w:val="none" w:sz="0" w:space="0" w:color="auto"/>
            <w:bottom w:val="none" w:sz="0" w:space="0" w:color="auto"/>
            <w:right w:val="none" w:sz="0" w:space="0" w:color="auto"/>
          </w:divBdr>
        </w:div>
        <w:div w:id="2112889132">
          <w:marLeft w:val="640"/>
          <w:marRight w:val="0"/>
          <w:marTop w:val="0"/>
          <w:marBottom w:val="0"/>
          <w:divBdr>
            <w:top w:val="none" w:sz="0" w:space="0" w:color="auto"/>
            <w:left w:val="none" w:sz="0" w:space="0" w:color="auto"/>
            <w:bottom w:val="none" w:sz="0" w:space="0" w:color="auto"/>
            <w:right w:val="none" w:sz="0" w:space="0" w:color="auto"/>
          </w:divBdr>
        </w:div>
        <w:div w:id="860625856">
          <w:marLeft w:val="640"/>
          <w:marRight w:val="0"/>
          <w:marTop w:val="0"/>
          <w:marBottom w:val="0"/>
          <w:divBdr>
            <w:top w:val="none" w:sz="0" w:space="0" w:color="auto"/>
            <w:left w:val="none" w:sz="0" w:space="0" w:color="auto"/>
            <w:bottom w:val="none" w:sz="0" w:space="0" w:color="auto"/>
            <w:right w:val="none" w:sz="0" w:space="0" w:color="auto"/>
          </w:divBdr>
        </w:div>
        <w:div w:id="906769297">
          <w:marLeft w:val="640"/>
          <w:marRight w:val="0"/>
          <w:marTop w:val="0"/>
          <w:marBottom w:val="0"/>
          <w:divBdr>
            <w:top w:val="none" w:sz="0" w:space="0" w:color="auto"/>
            <w:left w:val="none" w:sz="0" w:space="0" w:color="auto"/>
            <w:bottom w:val="none" w:sz="0" w:space="0" w:color="auto"/>
            <w:right w:val="none" w:sz="0" w:space="0" w:color="auto"/>
          </w:divBdr>
        </w:div>
        <w:div w:id="1664891250">
          <w:marLeft w:val="640"/>
          <w:marRight w:val="0"/>
          <w:marTop w:val="0"/>
          <w:marBottom w:val="0"/>
          <w:divBdr>
            <w:top w:val="none" w:sz="0" w:space="0" w:color="auto"/>
            <w:left w:val="none" w:sz="0" w:space="0" w:color="auto"/>
            <w:bottom w:val="none" w:sz="0" w:space="0" w:color="auto"/>
            <w:right w:val="none" w:sz="0" w:space="0" w:color="auto"/>
          </w:divBdr>
        </w:div>
      </w:divsChild>
    </w:div>
    <w:div w:id="1372462340">
      <w:bodyDiv w:val="1"/>
      <w:marLeft w:val="0"/>
      <w:marRight w:val="0"/>
      <w:marTop w:val="0"/>
      <w:marBottom w:val="0"/>
      <w:divBdr>
        <w:top w:val="none" w:sz="0" w:space="0" w:color="auto"/>
        <w:left w:val="none" w:sz="0" w:space="0" w:color="auto"/>
        <w:bottom w:val="none" w:sz="0" w:space="0" w:color="auto"/>
        <w:right w:val="none" w:sz="0" w:space="0" w:color="auto"/>
      </w:divBdr>
      <w:divsChild>
        <w:div w:id="1080518393">
          <w:marLeft w:val="640"/>
          <w:marRight w:val="0"/>
          <w:marTop w:val="0"/>
          <w:marBottom w:val="0"/>
          <w:divBdr>
            <w:top w:val="none" w:sz="0" w:space="0" w:color="auto"/>
            <w:left w:val="none" w:sz="0" w:space="0" w:color="auto"/>
            <w:bottom w:val="none" w:sz="0" w:space="0" w:color="auto"/>
            <w:right w:val="none" w:sz="0" w:space="0" w:color="auto"/>
          </w:divBdr>
        </w:div>
        <w:div w:id="189613212">
          <w:marLeft w:val="640"/>
          <w:marRight w:val="0"/>
          <w:marTop w:val="0"/>
          <w:marBottom w:val="0"/>
          <w:divBdr>
            <w:top w:val="none" w:sz="0" w:space="0" w:color="auto"/>
            <w:left w:val="none" w:sz="0" w:space="0" w:color="auto"/>
            <w:bottom w:val="none" w:sz="0" w:space="0" w:color="auto"/>
            <w:right w:val="none" w:sz="0" w:space="0" w:color="auto"/>
          </w:divBdr>
        </w:div>
        <w:div w:id="793017275">
          <w:marLeft w:val="640"/>
          <w:marRight w:val="0"/>
          <w:marTop w:val="0"/>
          <w:marBottom w:val="0"/>
          <w:divBdr>
            <w:top w:val="none" w:sz="0" w:space="0" w:color="auto"/>
            <w:left w:val="none" w:sz="0" w:space="0" w:color="auto"/>
            <w:bottom w:val="none" w:sz="0" w:space="0" w:color="auto"/>
            <w:right w:val="none" w:sz="0" w:space="0" w:color="auto"/>
          </w:divBdr>
        </w:div>
        <w:div w:id="1824926131">
          <w:marLeft w:val="640"/>
          <w:marRight w:val="0"/>
          <w:marTop w:val="0"/>
          <w:marBottom w:val="0"/>
          <w:divBdr>
            <w:top w:val="none" w:sz="0" w:space="0" w:color="auto"/>
            <w:left w:val="none" w:sz="0" w:space="0" w:color="auto"/>
            <w:bottom w:val="none" w:sz="0" w:space="0" w:color="auto"/>
            <w:right w:val="none" w:sz="0" w:space="0" w:color="auto"/>
          </w:divBdr>
        </w:div>
        <w:div w:id="1094980329">
          <w:marLeft w:val="640"/>
          <w:marRight w:val="0"/>
          <w:marTop w:val="0"/>
          <w:marBottom w:val="0"/>
          <w:divBdr>
            <w:top w:val="none" w:sz="0" w:space="0" w:color="auto"/>
            <w:left w:val="none" w:sz="0" w:space="0" w:color="auto"/>
            <w:bottom w:val="none" w:sz="0" w:space="0" w:color="auto"/>
            <w:right w:val="none" w:sz="0" w:space="0" w:color="auto"/>
          </w:divBdr>
        </w:div>
        <w:div w:id="2092117970">
          <w:marLeft w:val="640"/>
          <w:marRight w:val="0"/>
          <w:marTop w:val="0"/>
          <w:marBottom w:val="0"/>
          <w:divBdr>
            <w:top w:val="none" w:sz="0" w:space="0" w:color="auto"/>
            <w:left w:val="none" w:sz="0" w:space="0" w:color="auto"/>
            <w:bottom w:val="none" w:sz="0" w:space="0" w:color="auto"/>
            <w:right w:val="none" w:sz="0" w:space="0" w:color="auto"/>
          </w:divBdr>
        </w:div>
        <w:div w:id="456722368">
          <w:marLeft w:val="640"/>
          <w:marRight w:val="0"/>
          <w:marTop w:val="0"/>
          <w:marBottom w:val="0"/>
          <w:divBdr>
            <w:top w:val="none" w:sz="0" w:space="0" w:color="auto"/>
            <w:left w:val="none" w:sz="0" w:space="0" w:color="auto"/>
            <w:bottom w:val="none" w:sz="0" w:space="0" w:color="auto"/>
            <w:right w:val="none" w:sz="0" w:space="0" w:color="auto"/>
          </w:divBdr>
        </w:div>
        <w:div w:id="1448887681">
          <w:marLeft w:val="640"/>
          <w:marRight w:val="0"/>
          <w:marTop w:val="0"/>
          <w:marBottom w:val="0"/>
          <w:divBdr>
            <w:top w:val="none" w:sz="0" w:space="0" w:color="auto"/>
            <w:left w:val="none" w:sz="0" w:space="0" w:color="auto"/>
            <w:bottom w:val="none" w:sz="0" w:space="0" w:color="auto"/>
            <w:right w:val="none" w:sz="0" w:space="0" w:color="auto"/>
          </w:divBdr>
        </w:div>
        <w:div w:id="192379468">
          <w:marLeft w:val="640"/>
          <w:marRight w:val="0"/>
          <w:marTop w:val="0"/>
          <w:marBottom w:val="0"/>
          <w:divBdr>
            <w:top w:val="none" w:sz="0" w:space="0" w:color="auto"/>
            <w:left w:val="none" w:sz="0" w:space="0" w:color="auto"/>
            <w:bottom w:val="none" w:sz="0" w:space="0" w:color="auto"/>
            <w:right w:val="none" w:sz="0" w:space="0" w:color="auto"/>
          </w:divBdr>
        </w:div>
        <w:div w:id="1484396532">
          <w:marLeft w:val="640"/>
          <w:marRight w:val="0"/>
          <w:marTop w:val="0"/>
          <w:marBottom w:val="0"/>
          <w:divBdr>
            <w:top w:val="none" w:sz="0" w:space="0" w:color="auto"/>
            <w:left w:val="none" w:sz="0" w:space="0" w:color="auto"/>
            <w:bottom w:val="none" w:sz="0" w:space="0" w:color="auto"/>
            <w:right w:val="none" w:sz="0" w:space="0" w:color="auto"/>
          </w:divBdr>
        </w:div>
        <w:div w:id="61371320">
          <w:marLeft w:val="640"/>
          <w:marRight w:val="0"/>
          <w:marTop w:val="0"/>
          <w:marBottom w:val="0"/>
          <w:divBdr>
            <w:top w:val="none" w:sz="0" w:space="0" w:color="auto"/>
            <w:left w:val="none" w:sz="0" w:space="0" w:color="auto"/>
            <w:bottom w:val="none" w:sz="0" w:space="0" w:color="auto"/>
            <w:right w:val="none" w:sz="0" w:space="0" w:color="auto"/>
          </w:divBdr>
        </w:div>
        <w:div w:id="236944993">
          <w:marLeft w:val="640"/>
          <w:marRight w:val="0"/>
          <w:marTop w:val="0"/>
          <w:marBottom w:val="0"/>
          <w:divBdr>
            <w:top w:val="none" w:sz="0" w:space="0" w:color="auto"/>
            <w:left w:val="none" w:sz="0" w:space="0" w:color="auto"/>
            <w:bottom w:val="none" w:sz="0" w:space="0" w:color="auto"/>
            <w:right w:val="none" w:sz="0" w:space="0" w:color="auto"/>
          </w:divBdr>
        </w:div>
        <w:div w:id="252250836">
          <w:marLeft w:val="640"/>
          <w:marRight w:val="0"/>
          <w:marTop w:val="0"/>
          <w:marBottom w:val="0"/>
          <w:divBdr>
            <w:top w:val="none" w:sz="0" w:space="0" w:color="auto"/>
            <w:left w:val="none" w:sz="0" w:space="0" w:color="auto"/>
            <w:bottom w:val="none" w:sz="0" w:space="0" w:color="auto"/>
            <w:right w:val="none" w:sz="0" w:space="0" w:color="auto"/>
          </w:divBdr>
        </w:div>
        <w:div w:id="1990942540">
          <w:marLeft w:val="640"/>
          <w:marRight w:val="0"/>
          <w:marTop w:val="0"/>
          <w:marBottom w:val="0"/>
          <w:divBdr>
            <w:top w:val="none" w:sz="0" w:space="0" w:color="auto"/>
            <w:left w:val="none" w:sz="0" w:space="0" w:color="auto"/>
            <w:bottom w:val="none" w:sz="0" w:space="0" w:color="auto"/>
            <w:right w:val="none" w:sz="0" w:space="0" w:color="auto"/>
          </w:divBdr>
        </w:div>
        <w:div w:id="373577696">
          <w:marLeft w:val="640"/>
          <w:marRight w:val="0"/>
          <w:marTop w:val="0"/>
          <w:marBottom w:val="0"/>
          <w:divBdr>
            <w:top w:val="none" w:sz="0" w:space="0" w:color="auto"/>
            <w:left w:val="none" w:sz="0" w:space="0" w:color="auto"/>
            <w:bottom w:val="none" w:sz="0" w:space="0" w:color="auto"/>
            <w:right w:val="none" w:sz="0" w:space="0" w:color="auto"/>
          </w:divBdr>
        </w:div>
        <w:div w:id="1585871655">
          <w:marLeft w:val="640"/>
          <w:marRight w:val="0"/>
          <w:marTop w:val="0"/>
          <w:marBottom w:val="0"/>
          <w:divBdr>
            <w:top w:val="none" w:sz="0" w:space="0" w:color="auto"/>
            <w:left w:val="none" w:sz="0" w:space="0" w:color="auto"/>
            <w:bottom w:val="none" w:sz="0" w:space="0" w:color="auto"/>
            <w:right w:val="none" w:sz="0" w:space="0" w:color="auto"/>
          </w:divBdr>
        </w:div>
        <w:div w:id="650600860">
          <w:marLeft w:val="640"/>
          <w:marRight w:val="0"/>
          <w:marTop w:val="0"/>
          <w:marBottom w:val="0"/>
          <w:divBdr>
            <w:top w:val="none" w:sz="0" w:space="0" w:color="auto"/>
            <w:left w:val="none" w:sz="0" w:space="0" w:color="auto"/>
            <w:bottom w:val="none" w:sz="0" w:space="0" w:color="auto"/>
            <w:right w:val="none" w:sz="0" w:space="0" w:color="auto"/>
          </w:divBdr>
        </w:div>
        <w:div w:id="1212232465">
          <w:marLeft w:val="640"/>
          <w:marRight w:val="0"/>
          <w:marTop w:val="0"/>
          <w:marBottom w:val="0"/>
          <w:divBdr>
            <w:top w:val="none" w:sz="0" w:space="0" w:color="auto"/>
            <w:left w:val="none" w:sz="0" w:space="0" w:color="auto"/>
            <w:bottom w:val="none" w:sz="0" w:space="0" w:color="auto"/>
            <w:right w:val="none" w:sz="0" w:space="0" w:color="auto"/>
          </w:divBdr>
        </w:div>
        <w:div w:id="558591813">
          <w:marLeft w:val="640"/>
          <w:marRight w:val="0"/>
          <w:marTop w:val="0"/>
          <w:marBottom w:val="0"/>
          <w:divBdr>
            <w:top w:val="none" w:sz="0" w:space="0" w:color="auto"/>
            <w:left w:val="none" w:sz="0" w:space="0" w:color="auto"/>
            <w:bottom w:val="none" w:sz="0" w:space="0" w:color="auto"/>
            <w:right w:val="none" w:sz="0" w:space="0" w:color="auto"/>
          </w:divBdr>
        </w:div>
        <w:div w:id="1699938339">
          <w:marLeft w:val="640"/>
          <w:marRight w:val="0"/>
          <w:marTop w:val="0"/>
          <w:marBottom w:val="0"/>
          <w:divBdr>
            <w:top w:val="none" w:sz="0" w:space="0" w:color="auto"/>
            <w:left w:val="none" w:sz="0" w:space="0" w:color="auto"/>
            <w:bottom w:val="none" w:sz="0" w:space="0" w:color="auto"/>
            <w:right w:val="none" w:sz="0" w:space="0" w:color="auto"/>
          </w:divBdr>
        </w:div>
        <w:div w:id="926886079">
          <w:marLeft w:val="640"/>
          <w:marRight w:val="0"/>
          <w:marTop w:val="0"/>
          <w:marBottom w:val="0"/>
          <w:divBdr>
            <w:top w:val="none" w:sz="0" w:space="0" w:color="auto"/>
            <w:left w:val="none" w:sz="0" w:space="0" w:color="auto"/>
            <w:bottom w:val="none" w:sz="0" w:space="0" w:color="auto"/>
            <w:right w:val="none" w:sz="0" w:space="0" w:color="auto"/>
          </w:divBdr>
        </w:div>
        <w:div w:id="1009985235">
          <w:marLeft w:val="640"/>
          <w:marRight w:val="0"/>
          <w:marTop w:val="0"/>
          <w:marBottom w:val="0"/>
          <w:divBdr>
            <w:top w:val="none" w:sz="0" w:space="0" w:color="auto"/>
            <w:left w:val="none" w:sz="0" w:space="0" w:color="auto"/>
            <w:bottom w:val="none" w:sz="0" w:space="0" w:color="auto"/>
            <w:right w:val="none" w:sz="0" w:space="0" w:color="auto"/>
          </w:divBdr>
        </w:div>
        <w:div w:id="2068527930">
          <w:marLeft w:val="640"/>
          <w:marRight w:val="0"/>
          <w:marTop w:val="0"/>
          <w:marBottom w:val="0"/>
          <w:divBdr>
            <w:top w:val="none" w:sz="0" w:space="0" w:color="auto"/>
            <w:left w:val="none" w:sz="0" w:space="0" w:color="auto"/>
            <w:bottom w:val="none" w:sz="0" w:space="0" w:color="auto"/>
            <w:right w:val="none" w:sz="0" w:space="0" w:color="auto"/>
          </w:divBdr>
        </w:div>
        <w:div w:id="1241912708">
          <w:marLeft w:val="640"/>
          <w:marRight w:val="0"/>
          <w:marTop w:val="0"/>
          <w:marBottom w:val="0"/>
          <w:divBdr>
            <w:top w:val="none" w:sz="0" w:space="0" w:color="auto"/>
            <w:left w:val="none" w:sz="0" w:space="0" w:color="auto"/>
            <w:bottom w:val="none" w:sz="0" w:space="0" w:color="auto"/>
            <w:right w:val="none" w:sz="0" w:space="0" w:color="auto"/>
          </w:divBdr>
        </w:div>
        <w:div w:id="21059375">
          <w:marLeft w:val="640"/>
          <w:marRight w:val="0"/>
          <w:marTop w:val="0"/>
          <w:marBottom w:val="0"/>
          <w:divBdr>
            <w:top w:val="none" w:sz="0" w:space="0" w:color="auto"/>
            <w:left w:val="none" w:sz="0" w:space="0" w:color="auto"/>
            <w:bottom w:val="none" w:sz="0" w:space="0" w:color="auto"/>
            <w:right w:val="none" w:sz="0" w:space="0" w:color="auto"/>
          </w:divBdr>
        </w:div>
        <w:div w:id="1224831304">
          <w:marLeft w:val="640"/>
          <w:marRight w:val="0"/>
          <w:marTop w:val="0"/>
          <w:marBottom w:val="0"/>
          <w:divBdr>
            <w:top w:val="none" w:sz="0" w:space="0" w:color="auto"/>
            <w:left w:val="none" w:sz="0" w:space="0" w:color="auto"/>
            <w:bottom w:val="none" w:sz="0" w:space="0" w:color="auto"/>
            <w:right w:val="none" w:sz="0" w:space="0" w:color="auto"/>
          </w:divBdr>
        </w:div>
        <w:div w:id="2010253651">
          <w:marLeft w:val="640"/>
          <w:marRight w:val="0"/>
          <w:marTop w:val="0"/>
          <w:marBottom w:val="0"/>
          <w:divBdr>
            <w:top w:val="none" w:sz="0" w:space="0" w:color="auto"/>
            <w:left w:val="none" w:sz="0" w:space="0" w:color="auto"/>
            <w:bottom w:val="none" w:sz="0" w:space="0" w:color="auto"/>
            <w:right w:val="none" w:sz="0" w:space="0" w:color="auto"/>
          </w:divBdr>
        </w:div>
        <w:div w:id="1074546306">
          <w:marLeft w:val="640"/>
          <w:marRight w:val="0"/>
          <w:marTop w:val="0"/>
          <w:marBottom w:val="0"/>
          <w:divBdr>
            <w:top w:val="none" w:sz="0" w:space="0" w:color="auto"/>
            <w:left w:val="none" w:sz="0" w:space="0" w:color="auto"/>
            <w:bottom w:val="none" w:sz="0" w:space="0" w:color="auto"/>
            <w:right w:val="none" w:sz="0" w:space="0" w:color="auto"/>
          </w:divBdr>
        </w:div>
        <w:div w:id="348719965">
          <w:marLeft w:val="640"/>
          <w:marRight w:val="0"/>
          <w:marTop w:val="0"/>
          <w:marBottom w:val="0"/>
          <w:divBdr>
            <w:top w:val="none" w:sz="0" w:space="0" w:color="auto"/>
            <w:left w:val="none" w:sz="0" w:space="0" w:color="auto"/>
            <w:bottom w:val="none" w:sz="0" w:space="0" w:color="auto"/>
            <w:right w:val="none" w:sz="0" w:space="0" w:color="auto"/>
          </w:divBdr>
        </w:div>
        <w:div w:id="1803187178">
          <w:marLeft w:val="640"/>
          <w:marRight w:val="0"/>
          <w:marTop w:val="0"/>
          <w:marBottom w:val="0"/>
          <w:divBdr>
            <w:top w:val="none" w:sz="0" w:space="0" w:color="auto"/>
            <w:left w:val="none" w:sz="0" w:space="0" w:color="auto"/>
            <w:bottom w:val="none" w:sz="0" w:space="0" w:color="auto"/>
            <w:right w:val="none" w:sz="0" w:space="0" w:color="auto"/>
          </w:divBdr>
        </w:div>
        <w:div w:id="310183887">
          <w:marLeft w:val="640"/>
          <w:marRight w:val="0"/>
          <w:marTop w:val="0"/>
          <w:marBottom w:val="0"/>
          <w:divBdr>
            <w:top w:val="none" w:sz="0" w:space="0" w:color="auto"/>
            <w:left w:val="none" w:sz="0" w:space="0" w:color="auto"/>
            <w:bottom w:val="none" w:sz="0" w:space="0" w:color="auto"/>
            <w:right w:val="none" w:sz="0" w:space="0" w:color="auto"/>
          </w:divBdr>
        </w:div>
        <w:div w:id="715662465">
          <w:marLeft w:val="640"/>
          <w:marRight w:val="0"/>
          <w:marTop w:val="0"/>
          <w:marBottom w:val="0"/>
          <w:divBdr>
            <w:top w:val="none" w:sz="0" w:space="0" w:color="auto"/>
            <w:left w:val="none" w:sz="0" w:space="0" w:color="auto"/>
            <w:bottom w:val="none" w:sz="0" w:space="0" w:color="auto"/>
            <w:right w:val="none" w:sz="0" w:space="0" w:color="auto"/>
          </w:divBdr>
        </w:div>
        <w:div w:id="1827210603">
          <w:marLeft w:val="640"/>
          <w:marRight w:val="0"/>
          <w:marTop w:val="0"/>
          <w:marBottom w:val="0"/>
          <w:divBdr>
            <w:top w:val="none" w:sz="0" w:space="0" w:color="auto"/>
            <w:left w:val="none" w:sz="0" w:space="0" w:color="auto"/>
            <w:bottom w:val="none" w:sz="0" w:space="0" w:color="auto"/>
            <w:right w:val="none" w:sz="0" w:space="0" w:color="auto"/>
          </w:divBdr>
        </w:div>
        <w:div w:id="1528719846">
          <w:marLeft w:val="640"/>
          <w:marRight w:val="0"/>
          <w:marTop w:val="0"/>
          <w:marBottom w:val="0"/>
          <w:divBdr>
            <w:top w:val="none" w:sz="0" w:space="0" w:color="auto"/>
            <w:left w:val="none" w:sz="0" w:space="0" w:color="auto"/>
            <w:bottom w:val="none" w:sz="0" w:space="0" w:color="auto"/>
            <w:right w:val="none" w:sz="0" w:space="0" w:color="auto"/>
          </w:divBdr>
        </w:div>
        <w:div w:id="1329135893">
          <w:marLeft w:val="640"/>
          <w:marRight w:val="0"/>
          <w:marTop w:val="0"/>
          <w:marBottom w:val="0"/>
          <w:divBdr>
            <w:top w:val="none" w:sz="0" w:space="0" w:color="auto"/>
            <w:left w:val="none" w:sz="0" w:space="0" w:color="auto"/>
            <w:bottom w:val="none" w:sz="0" w:space="0" w:color="auto"/>
            <w:right w:val="none" w:sz="0" w:space="0" w:color="auto"/>
          </w:divBdr>
        </w:div>
        <w:div w:id="2118258662">
          <w:marLeft w:val="640"/>
          <w:marRight w:val="0"/>
          <w:marTop w:val="0"/>
          <w:marBottom w:val="0"/>
          <w:divBdr>
            <w:top w:val="none" w:sz="0" w:space="0" w:color="auto"/>
            <w:left w:val="none" w:sz="0" w:space="0" w:color="auto"/>
            <w:bottom w:val="none" w:sz="0" w:space="0" w:color="auto"/>
            <w:right w:val="none" w:sz="0" w:space="0" w:color="auto"/>
          </w:divBdr>
        </w:div>
        <w:div w:id="2016685380">
          <w:marLeft w:val="640"/>
          <w:marRight w:val="0"/>
          <w:marTop w:val="0"/>
          <w:marBottom w:val="0"/>
          <w:divBdr>
            <w:top w:val="none" w:sz="0" w:space="0" w:color="auto"/>
            <w:left w:val="none" w:sz="0" w:space="0" w:color="auto"/>
            <w:bottom w:val="none" w:sz="0" w:space="0" w:color="auto"/>
            <w:right w:val="none" w:sz="0" w:space="0" w:color="auto"/>
          </w:divBdr>
        </w:div>
        <w:div w:id="213547165">
          <w:marLeft w:val="640"/>
          <w:marRight w:val="0"/>
          <w:marTop w:val="0"/>
          <w:marBottom w:val="0"/>
          <w:divBdr>
            <w:top w:val="none" w:sz="0" w:space="0" w:color="auto"/>
            <w:left w:val="none" w:sz="0" w:space="0" w:color="auto"/>
            <w:bottom w:val="none" w:sz="0" w:space="0" w:color="auto"/>
            <w:right w:val="none" w:sz="0" w:space="0" w:color="auto"/>
          </w:divBdr>
        </w:div>
        <w:div w:id="1090810050">
          <w:marLeft w:val="640"/>
          <w:marRight w:val="0"/>
          <w:marTop w:val="0"/>
          <w:marBottom w:val="0"/>
          <w:divBdr>
            <w:top w:val="none" w:sz="0" w:space="0" w:color="auto"/>
            <w:left w:val="none" w:sz="0" w:space="0" w:color="auto"/>
            <w:bottom w:val="none" w:sz="0" w:space="0" w:color="auto"/>
            <w:right w:val="none" w:sz="0" w:space="0" w:color="auto"/>
          </w:divBdr>
        </w:div>
        <w:div w:id="1917401172">
          <w:marLeft w:val="640"/>
          <w:marRight w:val="0"/>
          <w:marTop w:val="0"/>
          <w:marBottom w:val="0"/>
          <w:divBdr>
            <w:top w:val="none" w:sz="0" w:space="0" w:color="auto"/>
            <w:left w:val="none" w:sz="0" w:space="0" w:color="auto"/>
            <w:bottom w:val="none" w:sz="0" w:space="0" w:color="auto"/>
            <w:right w:val="none" w:sz="0" w:space="0" w:color="auto"/>
          </w:divBdr>
        </w:div>
        <w:div w:id="189612482">
          <w:marLeft w:val="640"/>
          <w:marRight w:val="0"/>
          <w:marTop w:val="0"/>
          <w:marBottom w:val="0"/>
          <w:divBdr>
            <w:top w:val="none" w:sz="0" w:space="0" w:color="auto"/>
            <w:left w:val="none" w:sz="0" w:space="0" w:color="auto"/>
            <w:bottom w:val="none" w:sz="0" w:space="0" w:color="auto"/>
            <w:right w:val="none" w:sz="0" w:space="0" w:color="auto"/>
          </w:divBdr>
        </w:div>
        <w:div w:id="1207332026">
          <w:marLeft w:val="640"/>
          <w:marRight w:val="0"/>
          <w:marTop w:val="0"/>
          <w:marBottom w:val="0"/>
          <w:divBdr>
            <w:top w:val="none" w:sz="0" w:space="0" w:color="auto"/>
            <w:left w:val="none" w:sz="0" w:space="0" w:color="auto"/>
            <w:bottom w:val="none" w:sz="0" w:space="0" w:color="auto"/>
            <w:right w:val="none" w:sz="0" w:space="0" w:color="auto"/>
          </w:divBdr>
        </w:div>
        <w:div w:id="1227373436">
          <w:marLeft w:val="640"/>
          <w:marRight w:val="0"/>
          <w:marTop w:val="0"/>
          <w:marBottom w:val="0"/>
          <w:divBdr>
            <w:top w:val="none" w:sz="0" w:space="0" w:color="auto"/>
            <w:left w:val="none" w:sz="0" w:space="0" w:color="auto"/>
            <w:bottom w:val="none" w:sz="0" w:space="0" w:color="auto"/>
            <w:right w:val="none" w:sz="0" w:space="0" w:color="auto"/>
          </w:divBdr>
        </w:div>
        <w:div w:id="499202003">
          <w:marLeft w:val="640"/>
          <w:marRight w:val="0"/>
          <w:marTop w:val="0"/>
          <w:marBottom w:val="0"/>
          <w:divBdr>
            <w:top w:val="none" w:sz="0" w:space="0" w:color="auto"/>
            <w:left w:val="none" w:sz="0" w:space="0" w:color="auto"/>
            <w:bottom w:val="none" w:sz="0" w:space="0" w:color="auto"/>
            <w:right w:val="none" w:sz="0" w:space="0" w:color="auto"/>
          </w:divBdr>
        </w:div>
        <w:div w:id="1010256685">
          <w:marLeft w:val="640"/>
          <w:marRight w:val="0"/>
          <w:marTop w:val="0"/>
          <w:marBottom w:val="0"/>
          <w:divBdr>
            <w:top w:val="none" w:sz="0" w:space="0" w:color="auto"/>
            <w:left w:val="none" w:sz="0" w:space="0" w:color="auto"/>
            <w:bottom w:val="none" w:sz="0" w:space="0" w:color="auto"/>
            <w:right w:val="none" w:sz="0" w:space="0" w:color="auto"/>
          </w:divBdr>
        </w:div>
        <w:div w:id="526910777">
          <w:marLeft w:val="640"/>
          <w:marRight w:val="0"/>
          <w:marTop w:val="0"/>
          <w:marBottom w:val="0"/>
          <w:divBdr>
            <w:top w:val="none" w:sz="0" w:space="0" w:color="auto"/>
            <w:left w:val="none" w:sz="0" w:space="0" w:color="auto"/>
            <w:bottom w:val="none" w:sz="0" w:space="0" w:color="auto"/>
            <w:right w:val="none" w:sz="0" w:space="0" w:color="auto"/>
          </w:divBdr>
        </w:div>
        <w:div w:id="1683361319">
          <w:marLeft w:val="640"/>
          <w:marRight w:val="0"/>
          <w:marTop w:val="0"/>
          <w:marBottom w:val="0"/>
          <w:divBdr>
            <w:top w:val="none" w:sz="0" w:space="0" w:color="auto"/>
            <w:left w:val="none" w:sz="0" w:space="0" w:color="auto"/>
            <w:bottom w:val="none" w:sz="0" w:space="0" w:color="auto"/>
            <w:right w:val="none" w:sz="0" w:space="0" w:color="auto"/>
          </w:divBdr>
        </w:div>
        <w:div w:id="2037384613">
          <w:marLeft w:val="640"/>
          <w:marRight w:val="0"/>
          <w:marTop w:val="0"/>
          <w:marBottom w:val="0"/>
          <w:divBdr>
            <w:top w:val="none" w:sz="0" w:space="0" w:color="auto"/>
            <w:left w:val="none" w:sz="0" w:space="0" w:color="auto"/>
            <w:bottom w:val="none" w:sz="0" w:space="0" w:color="auto"/>
            <w:right w:val="none" w:sz="0" w:space="0" w:color="auto"/>
          </w:divBdr>
        </w:div>
        <w:div w:id="147405422">
          <w:marLeft w:val="640"/>
          <w:marRight w:val="0"/>
          <w:marTop w:val="0"/>
          <w:marBottom w:val="0"/>
          <w:divBdr>
            <w:top w:val="none" w:sz="0" w:space="0" w:color="auto"/>
            <w:left w:val="none" w:sz="0" w:space="0" w:color="auto"/>
            <w:bottom w:val="none" w:sz="0" w:space="0" w:color="auto"/>
            <w:right w:val="none" w:sz="0" w:space="0" w:color="auto"/>
          </w:divBdr>
        </w:div>
        <w:div w:id="709844688">
          <w:marLeft w:val="640"/>
          <w:marRight w:val="0"/>
          <w:marTop w:val="0"/>
          <w:marBottom w:val="0"/>
          <w:divBdr>
            <w:top w:val="none" w:sz="0" w:space="0" w:color="auto"/>
            <w:left w:val="none" w:sz="0" w:space="0" w:color="auto"/>
            <w:bottom w:val="none" w:sz="0" w:space="0" w:color="auto"/>
            <w:right w:val="none" w:sz="0" w:space="0" w:color="auto"/>
          </w:divBdr>
        </w:div>
        <w:div w:id="89785757">
          <w:marLeft w:val="640"/>
          <w:marRight w:val="0"/>
          <w:marTop w:val="0"/>
          <w:marBottom w:val="0"/>
          <w:divBdr>
            <w:top w:val="none" w:sz="0" w:space="0" w:color="auto"/>
            <w:left w:val="none" w:sz="0" w:space="0" w:color="auto"/>
            <w:bottom w:val="none" w:sz="0" w:space="0" w:color="auto"/>
            <w:right w:val="none" w:sz="0" w:space="0" w:color="auto"/>
          </w:divBdr>
        </w:div>
        <w:div w:id="1503351251">
          <w:marLeft w:val="640"/>
          <w:marRight w:val="0"/>
          <w:marTop w:val="0"/>
          <w:marBottom w:val="0"/>
          <w:divBdr>
            <w:top w:val="none" w:sz="0" w:space="0" w:color="auto"/>
            <w:left w:val="none" w:sz="0" w:space="0" w:color="auto"/>
            <w:bottom w:val="none" w:sz="0" w:space="0" w:color="auto"/>
            <w:right w:val="none" w:sz="0" w:space="0" w:color="auto"/>
          </w:divBdr>
        </w:div>
        <w:div w:id="652373369">
          <w:marLeft w:val="640"/>
          <w:marRight w:val="0"/>
          <w:marTop w:val="0"/>
          <w:marBottom w:val="0"/>
          <w:divBdr>
            <w:top w:val="none" w:sz="0" w:space="0" w:color="auto"/>
            <w:left w:val="none" w:sz="0" w:space="0" w:color="auto"/>
            <w:bottom w:val="none" w:sz="0" w:space="0" w:color="auto"/>
            <w:right w:val="none" w:sz="0" w:space="0" w:color="auto"/>
          </w:divBdr>
        </w:div>
        <w:div w:id="1921058721">
          <w:marLeft w:val="640"/>
          <w:marRight w:val="0"/>
          <w:marTop w:val="0"/>
          <w:marBottom w:val="0"/>
          <w:divBdr>
            <w:top w:val="none" w:sz="0" w:space="0" w:color="auto"/>
            <w:left w:val="none" w:sz="0" w:space="0" w:color="auto"/>
            <w:bottom w:val="none" w:sz="0" w:space="0" w:color="auto"/>
            <w:right w:val="none" w:sz="0" w:space="0" w:color="auto"/>
          </w:divBdr>
        </w:div>
        <w:div w:id="810559082">
          <w:marLeft w:val="640"/>
          <w:marRight w:val="0"/>
          <w:marTop w:val="0"/>
          <w:marBottom w:val="0"/>
          <w:divBdr>
            <w:top w:val="none" w:sz="0" w:space="0" w:color="auto"/>
            <w:left w:val="none" w:sz="0" w:space="0" w:color="auto"/>
            <w:bottom w:val="none" w:sz="0" w:space="0" w:color="auto"/>
            <w:right w:val="none" w:sz="0" w:space="0" w:color="auto"/>
          </w:divBdr>
        </w:div>
      </w:divsChild>
    </w:div>
    <w:div w:id="1376389038">
      <w:bodyDiv w:val="1"/>
      <w:marLeft w:val="0"/>
      <w:marRight w:val="0"/>
      <w:marTop w:val="0"/>
      <w:marBottom w:val="0"/>
      <w:divBdr>
        <w:top w:val="none" w:sz="0" w:space="0" w:color="auto"/>
        <w:left w:val="none" w:sz="0" w:space="0" w:color="auto"/>
        <w:bottom w:val="none" w:sz="0" w:space="0" w:color="auto"/>
        <w:right w:val="none" w:sz="0" w:space="0" w:color="auto"/>
      </w:divBdr>
    </w:div>
    <w:div w:id="1377582403">
      <w:bodyDiv w:val="1"/>
      <w:marLeft w:val="0"/>
      <w:marRight w:val="0"/>
      <w:marTop w:val="0"/>
      <w:marBottom w:val="0"/>
      <w:divBdr>
        <w:top w:val="none" w:sz="0" w:space="0" w:color="auto"/>
        <w:left w:val="none" w:sz="0" w:space="0" w:color="auto"/>
        <w:bottom w:val="none" w:sz="0" w:space="0" w:color="auto"/>
        <w:right w:val="none" w:sz="0" w:space="0" w:color="auto"/>
      </w:divBdr>
      <w:divsChild>
        <w:div w:id="147863800">
          <w:marLeft w:val="936"/>
          <w:marRight w:val="0"/>
          <w:marTop w:val="75"/>
          <w:marBottom w:val="0"/>
          <w:divBdr>
            <w:top w:val="none" w:sz="0" w:space="0" w:color="auto"/>
            <w:left w:val="none" w:sz="0" w:space="0" w:color="auto"/>
            <w:bottom w:val="none" w:sz="0" w:space="0" w:color="auto"/>
            <w:right w:val="none" w:sz="0" w:space="0" w:color="auto"/>
          </w:divBdr>
        </w:div>
        <w:div w:id="859006415">
          <w:marLeft w:val="936"/>
          <w:marRight w:val="0"/>
          <w:marTop w:val="0"/>
          <w:marBottom w:val="0"/>
          <w:divBdr>
            <w:top w:val="none" w:sz="0" w:space="0" w:color="auto"/>
            <w:left w:val="none" w:sz="0" w:space="0" w:color="auto"/>
            <w:bottom w:val="none" w:sz="0" w:space="0" w:color="auto"/>
            <w:right w:val="none" w:sz="0" w:space="0" w:color="auto"/>
          </w:divBdr>
        </w:div>
      </w:divsChild>
    </w:div>
    <w:div w:id="1379361084">
      <w:bodyDiv w:val="1"/>
      <w:marLeft w:val="0"/>
      <w:marRight w:val="0"/>
      <w:marTop w:val="0"/>
      <w:marBottom w:val="0"/>
      <w:divBdr>
        <w:top w:val="none" w:sz="0" w:space="0" w:color="auto"/>
        <w:left w:val="none" w:sz="0" w:space="0" w:color="auto"/>
        <w:bottom w:val="none" w:sz="0" w:space="0" w:color="auto"/>
        <w:right w:val="none" w:sz="0" w:space="0" w:color="auto"/>
      </w:divBdr>
      <w:divsChild>
        <w:div w:id="1671785884">
          <w:marLeft w:val="640"/>
          <w:marRight w:val="0"/>
          <w:marTop w:val="0"/>
          <w:marBottom w:val="0"/>
          <w:divBdr>
            <w:top w:val="none" w:sz="0" w:space="0" w:color="auto"/>
            <w:left w:val="none" w:sz="0" w:space="0" w:color="auto"/>
            <w:bottom w:val="none" w:sz="0" w:space="0" w:color="auto"/>
            <w:right w:val="none" w:sz="0" w:space="0" w:color="auto"/>
          </w:divBdr>
        </w:div>
        <w:div w:id="808596193">
          <w:marLeft w:val="640"/>
          <w:marRight w:val="0"/>
          <w:marTop w:val="0"/>
          <w:marBottom w:val="0"/>
          <w:divBdr>
            <w:top w:val="none" w:sz="0" w:space="0" w:color="auto"/>
            <w:left w:val="none" w:sz="0" w:space="0" w:color="auto"/>
            <w:bottom w:val="none" w:sz="0" w:space="0" w:color="auto"/>
            <w:right w:val="none" w:sz="0" w:space="0" w:color="auto"/>
          </w:divBdr>
        </w:div>
        <w:div w:id="1812746118">
          <w:marLeft w:val="640"/>
          <w:marRight w:val="0"/>
          <w:marTop w:val="0"/>
          <w:marBottom w:val="0"/>
          <w:divBdr>
            <w:top w:val="none" w:sz="0" w:space="0" w:color="auto"/>
            <w:left w:val="none" w:sz="0" w:space="0" w:color="auto"/>
            <w:bottom w:val="none" w:sz="0" w:space="0" w:color="auto"/>
            <w:right w:val="none" w:sz="0" w:space="0" w:color="auto"/>
          </w:divBdr>
        </w:div>
        <w:div w:id="1732970022">
          <w:marLeft w:val="640"/>
          <w:marRight w:val="0"/>
          <w:marTop w:val="0"/>
          <w:marBottom w:val="0"/>
          <w:divBdr>
            <w:top w:val="none" w:sz="0" w:space="0" w:color="auto"/>
            <w:left w:val="none" w:sz="0" w:space="0" w:color="auto"/>
            <w:bottom w:val="none" w:sz="0" w:space="0" w:color="auto"/>
            <w:right w:val="none" w:sz="0" w:space="0" w:color="auto"/>
          </w:divBdr>
        </w:div>
        <w:div w:id="1509371549">
          <w:marLeft w:val="640"/>
          <w:marRight w:val="0"/>
          <w:marTop w:val="0"/>
          <w:marBottom w:val="0"/>
          <w:divBdr>
            <w:top w:val="none" w:sz="0" w:space="0" w:color="auto"/>
            <w:left w:val="none" w:sz="0" w:space="0" w:color="auto"/>
            <w:bottom w:val="none" w:sz="0" w:space="0" w:color="auto"/>
            <w:right w:val="none" w:sz="0" w:space="0" w:color="auto"/>
          </w:divBdr>
        </w:div>
        <w:div w:id="1539928958">
          <w:marLeft w:val="640"/>
          <w:marRight w:val="0"/>
          <w:marTop w:val="0"/>
          <w:marBottom w:val="0"/>
          <w:divBdr>
            <w:top w:val="none" w:sz="0" w:space="0" w:color="auto"/>
            <w:left w:val="none" w:sz="0" w:space="0" w:color="auto"/>
            <w:bottom w:val="none" w:sz="0" w:space="0" w:color="auto"/>
            <w:right w:val="none" w:sz="0" w:space="0" w:color="auto"/>
          </w:divBdr>
        </w:div>
        <w:div w:id="1258051549">
          <w:marLeft w:val="640"/>
          <w:marRight w:val="0"/>
          <w:marTop w:val="0"/>
          <w:marBottom w:val="0"/>
          <w:divBdr>
            <w:top w:val="none" w:sz="0" w:space="0" w:color="auto"/>
            <w:left w:val="none" w:sz="0" w:space="0" w:color="auto"/>
            <w:bottom w:val="none" w:sz="0" w:space="0" w:color="auto"/>
            <w:right w:val="none" w:sz="0" w:space="0" w:color="auto"/>
          </w:divBdr>
        </w:div>
        <w:div w:id="1779786631">
          <w:marLeft w:val="640"/>
          <w:marRight w:val="0"/>
          <w:marTop w:val="0"/>
          <w:marBottom w:val="0"/>
          <w:divBdr>
            <w:top w:val="none" w:sz="0" w:space="0" w:color="auto"/>
            <w:left w:val="none" w:sz="0" w:space="0" w:color="auto"/>
            <w:bottom w:val="none" w:sz="0" w:space="0" w:color="auto"/>
            <w:right w:val="none" w:sz="0" w:space="0" w:color="auto"/>
          </w:divBdr>
        </w:div>
        <w:div w:id="1546985506">
          <w:marLeft w:val="640"/>
          <w:marRight w:val="0"/>
          <w:marTop w:val="0"/>
          <w:marBottom w:val="0"/>
          <w:divBdr>
            <w:top w:val="none" w:sz="0" w:space="0" w:color="auto"/>
            <w:left w:val="none" w:sz="0" w:space="0" w:color="auto"/>
            <w:bottom w:val="none" w:sz="0" w:space="0" w:color="auto"/>
            <w:right w:val="none" w:sz="0" w:space="0" w:color="auto"/>
          </w:divBdr>
        </w:div>
        <w:div w:id="1122574478">
          <w:marLeft w:val="640"/>
          <w:marRight w:val="0"/>
          <w:marTop w:val="0"/>
          <w:marBottom w:val="0"/>
          <w:divBdr>
            <w:top w:val="none" w:sz="0" w:space="0" w:color="auto"/>
            <w:left w:val="none" w:sz="0" w:space="0" w:color="auto"/>
            <w:bottom w:val="none" w:sz="0" w:space="0" w:color="auto"/>
            <w:right w:val="none" w:sz="0" w:space="0" w:color="auto"/>
          </w:divBdr>
        </w:div>
        <w:div w:id="1973946211">
          <w:marLeft w:val="640"/>
          <w:marRight w:val="0"/>
          <w:marTop w:val="0"/>
          <w:marBottom w:val="0"/>
          <w:divBdr>
            <w:top w:val="none" w:sz="0" w:space="0" w:color="auto"/>
            <w:left w:val="none" w:sz="0" w:space="0" w:color="auto"/>
            <w:bottom w:val="none" w:sz="0" w:space="0" w:color="auto"/>
            <w:right w:val="none" w:sz="0" w:space="0" w:color="auto"/>
          </w:divBdr>
        </w:div>
        <w:div w:id="1705519307">
          <w:marLeft w:val="640"/>
          <w:marRight w:val="0"/>
          <w:marTop w:val="0"/>
          <w:marBottom w:val="0"/>
          <w:divBdr>
            <w:top w:val="none" w:sz="0" w:space="0" w:color="auto"/>
            <w:left w:val="none" w:sz="0" w:space="0" w:color="auto"/>
            <w:bottom w:val="none" w:sz="0" w:space="0" w:color="auto"/>
            <w:right w:val="none" w:sz="0" w:space="0" w:color="auto"/>
          </w:divBdr>
        </w:div>
        <w:div w:id="128213018">
          <w:marLeft w:val="640"/>
          <w:marRight w:val="0"/>
          <w:marTop w:val="0"/>
          <w:marBottom w:val="0"/>
          <w:divBdr>
            <w:top w:val="none" w:sz="0" w:space="0" w:color="auto"/>
            <w:left w:val="none" w:sz="0" w:space="0" w:color="auto"/>
            <w:bottom w:val="none" w:sz="0" w:space="0" w:color="auto"/>
            <w:right w:val="none" w:sz="0" w:space="0" w:color="auto"/>
          </w:divBdr>
        </w:div>
        <w:div w:id="1879706702">
          <w:marLeft w:val="640"/>
          <w:marRight w:val="0"/>
          <w:marTop w:val="0"/>
          <w:marBottom w:val="0"/>
          <w:divBdr>
            <w:top w:val="none" w:sz="0" w:space="0" w:color="auto"/>
            <w:left w:val="none" w:sz="0" w:space="0" w:color="auto"/>
            <w:bottom w:val="none" w:sz="0" w:space="0" w:color="auto"/>
            <w:right w:val="none" w:sz="0" w:space="0" w:color="auto"/>
          </w:divBdr>
        </w:div>
        <w:div w:id="129984659">
          <w:marLeft w:val="640"/>
          <w:marRight w:val="0"/>
          <w:marTop w:val="0"/>
          <w:marBottom w:val="0"/>
          <w:divBdr>
            <w:top w:val="none" w:sz="0" w:space="0" w:color="auto"/>
            <w:left w:val="none" w:sz="0" w:space="0" w:color="auto"/>
            <w:bottom w:val="none" w:sz="0" w:space="0" w:color="auto"/>
            <w:right w:val="none" w:sz="0" w:space="0" w:color="auto"/>
          </w:divBdr>
        </w:div>
        <w:div w:id="20790823">
          <w:marLeft w:val="640"/>
          <w:marRight w:val="0"/>
          <w:marTop w:val="0"/>
          <w:marBottom w:val="0"/>
          <w:divBdr>
            <w:top w:val="none" w:sz="0" w:space="0" w:color="auto"/>
            <w:left w:val="none" w:sz="0" w:space="0" w:color="auto"/>
            <w:bottom w:val="none" w:sz="0" w:space="0" w:color="auto"/>
            <w:right w:val="none" w:sz="0" w:space="0" w:color="auto"/>
          </w:divBdr>
        </w:div>
        <w:div w:id="2101293975">
          <w:marLeft w:val="640"/>
          <w:marRight w:val="0"/>
          <w:marTop w:val="0"/>
          <w:marBottom w:val="0"/>
          <w:divBdr>
            <w:top w:val="none" w:sz="0" w:space="0" w:color="auto"/>
            <w:left w:val="none" w:sz="0" w:space="0" w:color="auto"/>
            <w:bottom w:val="none" w:sz="0" w:space="0" w:color="auto"/>
            <w:right w:val="none" w:sz="0" w:space="0" w:color="auto"/>
          </w:divBdr>
        </w:div>
        <w:div w:id="1018041182">
          <w:marLeft w:val="640"/>
          <w:marRight w:val="0"/>
          <w:marTop w:val="0"/>
          <w:marBottom w:val="0"/>
          <w:divBdr>
            <w:top w:val="none" w:sz="0" w:space="0" w:color="auto"/>
            <w:left w:val="none" w:sz="0" w:space="0" w:color="auto"/>
            <w:bottom w:val="none" w:sz="0" w:space="0" w:color="auto"/>
            <w:right w:val="none" w:sz="0" w:space="0" w:color="auto"/>
          </w:divBdr>
        </w:div>
        <w:div w:id="2051413286">
          <w:marLeft w:val="640"/>
          <w:marRight w:val="0"/>
          <w:marTop w:val="0"/>
          <w:marBottom w:val="0"/>
          <w:divBdr>
            <w:top w:val="none" w:sz="0" w:space="0" w:color="auto"/>
            <w:left w:val="none" w:sz="0" w:space="0" w:color="auto"/>
            <w:bottom w:val="none" w:sz="0" w:space="0" w:color="auto"/>
            <w:right w:val="none" w:sz="0" w:space="0" w:color="auto"/>
          </w:divBdr>
        </w:div>
        <w:div w:id="1710059200">
          <w:marLeft w:val="640"/>
          <w:marRight w:val="0"/>
          <w:marTop w:val="0"/>
          <w:marBottom w:val="0"/>
          <w:divBdr>
            <w:top w:val="none" w:sz="0" w:space="0" w:color="auto"/>
            <w:left w:val="none" w:sz="0" w:space="0" w:color="auto"/>
            <w:bottom w:val="none" w:sz="0" w:space="0" w:color="auto"/>
            <w:right w:val="none" w:sz="0" w:space="0" w:color="auto"/>
          </w:divBdr>
        </w:div>
        <w:div w:id="1460487851">
          <w:marLeft w:val="640"/>
          <w:marRight w:val="0"/>
          <w:marTop w:val="0"/>
          <w:marBottom w:val="0"/>
          <w:divBdr>
            <w:top w:val="none" w:sz="0" w:space="0" w:color="auto"/>
            <w:left w:val="none" w:sz="0" w:space="0" w:color="auto"/>
            <w:bottom w:val="none" w:sz="0" w:space="0" w:color="auto"/>
            <w:right w:val="none" w:sz="0" w:space="0" w:color="auto"/>
          </w:divBdr>
        </w:div>
        <w:div w:id="404033356">
          <w:marLeft w:val="640"/>
          <w:marRight w:val="0"/>
          <w:marTop w:val="0"/>
          <w:marBottom w:val="0"/>
          <w:divBdr>
            <w:top w:val="none" w:sz="0" w:space="0" w:color="auto"/>
            <w:left w:val="none" w:sz="0" w:space="0" w:color="auto"/>
            <w:bottom w:val="none" w:sz="0" w:space="0" w:color="auto"/>
            <w:right w:val="none" w:sz="0" w:space="0" w:color="auto"/>
          </w:divBdr>
        </w:div>
        <w:div w:id="1713654835">
          <w:marLeft w:val="640"/>
          <w:marRight w:val="0"/>
          <w:marTop w:val="0"/>
          <w:marBottom w:val="0"/>
          <w:divBdr>
            <w:top w:val="none" w:sz="0" w:space="0" w:color="auto"/>
            <w:left w:val="none" w:sz="0" w:space="0" w:color="auto"/>
            <w:bottom w:val="none" w:sz="0" w:space="0" w:color="auto"/>
            <w:right w:val="none" w:sz="0" w:space="0" w:color="auto"/>
          </w:divBdr>
        </w:div>
        <w:div w:id="1797260023">
          <w:marLeft w:val="640"/>
          <w:marRight w:val="0"/>
          <w:marTop w:val="0"/>
          <w:marBottom w:val="0"/>
          <w:divBdr>
            <w:top w:val="none" w:sz="0" w:space="0" w:color="auto"/>
            <w:left w:val="none" w:sz="0" w:space="0" w:color="auto"/>
            <w:bottom w:val="none" w:sz="0" w:space="0" w:color="auto"/>
            <w:right w:val="none" w:sz="0" w:space="0" w:color="auto"/>
          </w:divBdr>
        </w:div>
        <w:div w:id="1340884105">
          <w:marLeft w:val="640"/>
          <w:marRight w:val="0"/>
          <w:marTop w:val="0"/>
          <w:marBottom w:val="0"/>
          <w:divBdr>
            <w:top w:val="none" w:sz="0" w:space="0" w:color="auto"/>
            <w:left w:val="none" w:sz="0" w:space="0" w:color="auto"/>
            <w:bottom w:val="none" w:sz="0" w:space="0" w:color="auto"/>
            <w:right w:val="none" w:sz="0" w:space="0" w:color="auto"/>
          </w:divBdr>
        </w:div>
        <w:div w:id="1493063193">
          <w:marLeft w:val="640"/>
          <w:marRight w:val="0"/>
          <w:marTop w:val="0"/>
          <w:marBottom w:val="0"/>
          <w:divBdr>
            <w:top w:val="none" w:sz="0" w:space="0" w:color="auto"/>
            <w:left w:val="none" w:sz="0" w:space="0" w:color="auto"/>
            <w:bottom w:val="none" w:sz="0" w:space="0" w:color="auto"/>
            <w:right w:val="none" w:sz="0" w:space="0" w:color="auto"/>
          </w:divBdr>
        </w:div>
        <w:div w:id="437140179">
          <w:marLeft w:val="640"/>
          <w:marRight w:val="0"/>
          <w:marTop w:val="0"/>
          <w:marBottom w:val="0"/>
          <w:divBdr>
            <w:top w:val="none" w:sz="0" w:space="0" w:color="auto"/>
            <w:left w:val="none" w:sz="0" w:space="0" w:color="auto"/>
            <w:bottom w:val="none" w:sz="0" w:space="0" w:color="auto"/>
            <w:right w:val="none" w:sz="0" w:space="0" w:color="auto"/>
          </w:divBdr>
        </w:div>
        <w:div w:id="1023895962">
          <w:marLeft w:val="640"/>
          <w:marRight w:val="0"/>
          <w:marTop w:val="0"/>
          <w:marBottom w:val="0"/>
          <w:divBdr>
            <w:top w:val="none" w:sz="0" w:space="0" w:color="auto"/>
            <w:left w:val="none" w:sz="0" w:space="0" w:color="auto"/>
            <w:bottom w:val="none" w:sz="0" w:space="0" w:color="auto"/>
            <w:right w:val="none" w:sz="0" w:space="0" w:color="auto"/>
          </w:divBdr>
        </w:div>
        <w:div w:id="1362317245">
          <w:marLeft w:val="640"/>
          <w:marRight w:val="0"/>
          <w:marTop w:val="0"/>
          <w:marBottom w:val="0"/>
          <w:divBdr>
            <w:top w:val="none" w:sz="0" w:space="0" w:color="auto"/>
            <w:left w:val="none" w:sz="0" w:space="0" w:color="auto"/>
            <w:bottom w:val="none" w:sz="0" w:space="0" w:color="auto"/>
            <w:right w:val="none" w:sz="0" w:space="0" w:color="auto"/>
          </w:divBdr>
        </w:div>
        <w:div w:id="850337795">
          <w:marLeft w:val="640"/>
          <w:marRight w:val="0"/>
          <w:marTop w:val="0"/>
          <w:marBottom w:val="0"/>
          <w:divBdr>
            <w:top w:val="none" w:sz="0" w:space="0" w:color="auto"/>
            <w:left w:val="none" w:sz="0" w:space="0" w:color="auto"/>
            <w:bottom w:val="none" w:sz="0" w:space="0" w:color="auto"/>
            <w:right w:val="none" w:sz="0" w:space="0" w:color="auto"/>
          </w:divBdr>
        </w:div>
        <w:div w:id="890769489">
          <w:marLeft w:val="640"/>
          <w:marRight w:val="0"/>
          <w:marTop w:val="0"/>
          <w:marBottom w:val="0"/>
          <w:divBdr>
            <w:top w:val="none" w:sz="0" w:space="0" w:color="auto"/>
            <w:left w:val="none" w:sz="0" w:space="0" w:color="auto"/>
            <w:bottom w:val="none" w:sz="0" w:space="0" w:color="auto"/>
            <w:right w:val="none" w:sz="0" w:space="0" w:color="auto"/>
          </w:divBdr>
        </w:div>
        <w:div w:id="1892767150">
          <w:marLeft w:val="640"/>
          <w:marRight w:val="0"/>
          <w:marTop w:val="0"/>
          <w:marBottom w:val="0"/>
          <w:divBdr>
            <w:top w:val="none" w:sz="0" w:space="0" w:color="auto"/>
            <w:left w:val="none" w:sz="0" w:space="0" w:color="auto"/>
            <w:bottom w:val="none" w:sz="0" w:space="0" w:color="auto"/>
            <w:right w:val="none" w:sz="0" w:space="0" w:color="auto"/>
          </w:divBdr>
        </w:div>
        <w:div w:id="525825220">
          <w:marLeft w:val="640"/>
          <w:marRight w:val="0"/>
          <w:marTop w:val="0"/>
          <w:marBottom w:val="0"/>
          <w:divBdr>
            <w:top w:val="none" w:sz="0" w:space="0" w:color="auto"/>
            <w:left w:val="none" w:sz="0" w:space="0" w:color="auto"/>
            <w:bottom w:val="none" w:sz="0" w:space="0" w:color="auto"/>
            <w:right w:val="none" w:sz="0" w:space="0" w:color="auto"/>
          </w:divBdr>
        </w:div>
        <w:div w:id="717586122">
          <w:marLeft w:val="640"/>
          <w:marRight w:val="0"/>
          <w:marTop w:val="0"/>
          <w:marBottom w:val="0"/>
          <w:divBdr>
            <w:top w:val="none" w:sz="0" w:space="0" w:color="auto"/>
            <w:left w:val="none" w:sz="0" w:space="0" w:color="auto"/>
            <w:bottom w:val="none" w:sz="0" w:space="0" w:color="auto"/>
            <w:right w:val="none" w:sz="0" w:space="0" w:color="auto"/>
          </w:divBdr>
        </w:div>
        <w:div w:id="970861596">
          <w:marLeft w:val="640"/>
          <w:marRight w:val="0"/>
          <w:marTop w:val="0"/>
          <w:marBottom w:val="0"/>
          <w:divBdr>
            <w:top w:val="none" w:sz="0" w:space="0" w:color="auto"/>
            <w:left w:val="none" w:sz="0" w:space="0" w:color="auto"/>
            <w:bottom w:val="none" w:sz="0" w:space="0" w:color="auto"/>
            <w:right w:val="none" w:sz="0" w:space="0" w:color="auto"/>
          </w:divBdr>
        </w:div>
        <w:div w:id="1297876287">
          <w:marLeft w:val="640"/>
          <w:marRight w:val="0"/>
          <w:marTop w:val="0"/>
          <w:marBottom w:val="0"/>
          <w:divBdr>
            <w:top w:val="none" w:sz="0" w:space="0" w:color="auto"/>
            <w:left w:val="none" w:sz="0" w:space="0" w:color="auto"/>
            <w:bottom w:val="none" w:sz="0" w:space="0" w:color="auto"/>
            <w:right w:val="none" w:sz="0" w:space="0" w:color="auto"/>
          </w:divBdr>
        </w:div>
        <w:div w:id="992492131">
          <w:marLeft w:val="640"/>
          <w:marRight w:val="0"/>
          <w:marTop w:val="0"/>
          <w:marBottom w:val="0"/>
          <w:divBdr>
            <w:top w:val="none" w:sz="0" w:space="0" w:color="auto"/>
            <w:left w:val="none" w:sz="0" w:space="0" w:color="auto"/>
            <w:bottom w:val="none" w:sz="0" w:space="0" w:color="auto"/>
            <w:right w:val="none" w:sz="0" w:space="0" w:color="auto"/>
          </w:divBdr>
        </w:div>
        <w:div w:id="1975720126">
          <w:marLeft w:val="640"/>
          <w:marRight w:val="0"/>
          <w:marTop w:val="0"/>
          <w:marBottom w:val="0"/>
          <w:divBdr>
            <w:top w:val="none" w:sz="0" w:space="0" w:color="auto"/>
            <w:left w:val="none" w:sz="0" w:space="0" w:color="auto"/>
            <w:bottom w:val="none" w:sz="0" w:space="0" w:color="auto"/>
            <w:right w:val="none" w:sz="0" w:space="0" w:color="auto"/>
          </w:divBdr>
        </w:div>
        <w:div w:id="946349067">
          <w:marLeft w:val="640"/>
          <w:marRight w:val="0"/>
          <w:marTop w:val="0"/>
          <w:marBottom w:val="0"/>
          <w:divBdr>
            <w:top w:val="none" w:sz="0" w:space="0" w:color="auto"/>
            <w:left w:val="none" w:sz="0" w:space="0" w:color="auto"/>
            <w:bottom w:val="none" w:sz="0" w:space="0" w:color="auto"/>
            <w:right w:val="none" w:sz="0" w:space="0" w:color="auto"/>
          </w:divBdr>
        </w:div>
        <w:div w:id="1442917367">
          <w:marLeft w:val="640"/>
          <w:marRight w:val="0"/>
          <w:marTop w:val="0"/>
          <w:marBottom w:val="0"/>
          <w:divBdr>
            <w:top w:val="none" w:sz="0" w:space="0" w:color="auto"/>
            <w:left w:val="none" w:sz="0" w:space="0" w:color="auto"/>
            <w:bottom w:val="none" w:sz="0" w:space="0" w:color="auto"/>
            <w:right w:val="none" w:sz="0" w:space="0" w:color="auto"/>
          </w:divBdr>
        </w:div>
        <w:div w:id="868952335">
          <w:marLeft w:val="640"/>
          <w:marRight w:val="0"/>
          <w:marTop w:val="0"/>
          <w:marBottom w:val="0"/>
          <w:divBdr>
            <w:top w:val="none" w:sz="0" w:space="0" w:color="auto"/>
            <w:left w:val="none" w:sz="0" w:space="0" w:color="auto"/>
            <w:bottom w:val="none" w:sz="0" w:space="0" w:color="auto"/>
            <w:right w:val="none" w:sz="0" w:space="0" w:color="auto"/>
          </w:divBdr>
        </w:div>
        <w:div w:id="747656773">
          <w:marLeft w:val="640"/>
          <w:marRight w:val="0"/>
          <w:marTop w:val="0"/>
          <w:marBottom w:val="0"/>
          <w:divBdr>
            <w:top w:val="none" w:sz="0" w:space="0" w:color="auto"/>
            <w:left w:val="none" w:sz="0" w:space="0" w:color="auto"/>
            <w:bottom w:val="none" w:sz="0" w:space="0" w:color="auto"/>
            <w:right w:val="none" w:sz="0" w:space="0" w:color="auto"/>
          </w:divBdr>
        </w:div>
        <w:div w:id="683554905">
          <w:marLeft w:val="640"/>
          <w:marRight w:val="0"/>
          <w:marTop w:val="0"/>
          <w:marBottom w:val="0"/>
          <w:divBdr>
            <w:top w:val="none" w:sz="0" w:space="0" w:color="auto"/>
            <w:left w:val="none" w:sz="0" w:space="0" w:color="auto"/>
            <w:bottom w:val="none" w:sz="0" w:space="0" w:color="auto"/>
            <w:right w:val="none" w:sz="0" w:space="0" w:color="auto"/>
          </w:divBdr>
        </w:div>
        <w:div w:id="1404837629">
          <w:marLeft w:val="640"/>
          <w:marRight w:val="0"/>
          <w:marTop w:val="0"/>
          <w:marBottom w:val="0"/>
          <w:divBdr>
            <w:top w:val="none" w:sz="0" w:space="0" w:color="auto"/>
            <w:left w:val="none" w:sz="0" w:space="0" w:color="auto"/>
            <w:bottom w:val="none" w:sz="0" w:space="0" w:color="auto"/>
            <w:right w:val="none" w:sz="0" w:space="0" w:color="auto"/>
          </w:divBdr>
        </w:div>
        <w:div w:id="1496453736">
          <w:marLeft w:val="640"/>
          <w:marRight w:val="0"/>
          <w:marTop w:val="0"/>
          <w:marBottom w:val="0"/>
          <w:divBdr>
            <w:top w:val="none" w:sz="0" w:space="0" w:color="auto"/>
            <w:left w:val="none" w:sz="0" w:space="0" w:color="auto"/>
            <w:bottom w:val="none" w:sz="0" w:space="0" w:color="auto"/>
            <w:right w:val="none" w:sz="0" w:space="0" w:color="auto"/>
          </w:divBdr>
        </w:div>
        <w:div w:id="704713394">
          <w:marLeft w:val="640"/>
          <w:marRight w:val="0"/>
          <w:marTop w:val="0"/>
          <w:marBottom w:val="0"/>
          <w:divBdr>
            <w:top w:val="none" w:sz="0" w:space="0" w:color="auto"/>
            <w:left w:val="none" w:sz="0" w:space="0" w:color="auto"/>
            <w:bottom w:val="none" w:sz="0" w:space="0" w:color="auto"/>
            <w:right w:val="none" w:sz="0" w:space="0" w:color="auto"/>
          </w:divBdr>
        </w:div>
      </w:divsChild>
    </w:div>
    <w:div w:id="1382368682">
      <w:bodyDiv w:val="1"/>
      <w:marLeft w:val="0"/>
      <w:marRight w:val="0"/>
      <w:marTop w:val="0"/>
      <w:marBottom w:val="0"/>
      <w:divBdr>
        <w:top w:val="none" w:sz="0" w:space="0" w:color="auto"/>
        <w:left w:val="none" w:sz="0" w:space="0" w:color="auto"/>
        <w:bottom w:val="none" w:sz="0" w:space="0" w:color="auto"/>
        <w:right w:val="none" w:sz="0" w:space="0" w:color="auto"/>
      </w:divBdr>
      <w:divsChild>
        <w:div w:id="132526302">
          <w:marLeft w:val="640"/>
          <w:marRight w:val="0"/>
          <w:marTop w:val="0"/>
          <w:marBottom w:val="0"/>
          <w:divBdr>
            <w:top w:val="none" w:sz="0" w:space="0" w:color="auto"/>
            <w:left w:val="none" w:sz="0" w:space="0" w:color="auto"/>
            <w:bottom w:val="none" w:sz="0" w:space="0" w:color="auto"/>
            <w:right w:val="none" w:sz="0" w:space="0" w:color="auto"/>
          </w:divBdr>
        </w:div>
        <w:div w:id="1372921582">
          <w:marLeft w:val="640"/>
          <w:marRight w:val="0"/>
          <w:marTop w:val="0"/>
          <w:marBottom w:val="0"/>
          <w:divBdr>
            <w:top w:val="none" w:sz="0" w:space="0" w:color="auto"/>
            <w:left w:val="none" w:sz="0" w:space="0" w:color="auto"/>
            <w:bottom w:val="none" w:sz="0" w:space="0" w:color="auto"/>
            <w:right w:val="none" w:sz="0" w:space="0" w:color="auto"/>
          </w:divBdr>
        </w:div>
        <w:div w:id="335764276">
          <w:marLeft w:val="640"/>
          <w:marRight w:val="0"/>
          <w:marTop w:val="0"/>
          <w:marBottom w:val="0"/>
          <w:divBdr>
            <w:top w:val="none" w:sz="0" w:space="0" w:color="auto"/>
            <w:left w:val="none" w:sz="0" w:space="0" w:color="auto"/>
            <w:bottom w:val="none" w:sz="0" w:space="0" w:color="auto"/>
            <w:right w:val="none" w:sz="0" w:space="0" w:color="auto"/>
          </w:divBdr>
        </w:div>
        <w:div w:id="244337448">
          <w:marLeft w:val="640"/>
          <w:marRight w:val="0"/>
          <w:marTop w:val="0"/>
          <w:marBottom w:val="0"/>
          <w:divBdr>
            <w:top w:val="none" w:sz="0" w:space="0" w:color="auto"/>
            <w:left w:val="none" w:sz="0" w:space="0" w:color="auto"/>
            <w:bottom w:val="none" w:sz="0" w:space="0" w:color="auto"/>
            <w:right w:val="none" w:sz="0" w:space="0" w:color="auto"/>
          </w:divBdr>
        </w:div>
        <w:div w:id="1598057332">
          <w:marLeft w:val="640"/>
          <w:marRight w:val="0"/>
          <w:marTop w:val="0"/>
          <w:marBottom w:val="0"/>
          <w:divBdr>
            <w:top w:val="none" w:sz="0" w:space="0" w:color="auto"/>
            <w:left w:val="none" w:sz="0" w:space="0" w:color="auto"/>
            <w:bottom w:val="none" w:sz="0" w:space="0" w:color="auto"/>
            <w:right w:val="none" w:sz="0" w:space="0" w:color="auto"/>
          </w:divBdr>
        </w:div>
        <w:div w:id="1725251831">
          <w:marLeft w:val="640"/>
          <w:marRight w:val="0"/>
          <w:marTop w:val="0"/>
          <w:marBottom w:val="0"/>
          <w:divBdr>
            <w:top w:val="none" w:sz="0" w:space="0" w:color="auto"/>
            <w:left w:val="none" w:sz="0" w:space="0" w:color="auto"/>
            <w:bottom w:val="none" w:sz="0" w:space="0" w:color="auto"/>
            <w:right w:val="none" w:sz="0" w:space="0" w:color="auto"/>
          </w:divBdr>
        </w:div>
        <w:div w:id="1669598442">
          <w:marLeft w:val="640"/>
          <w:marRight w:val="0"/>
          <w:marTop w:val="0"/>
          <w:marBottom w:val="0"/>
          <w:divBdr>
            <w:top w:val="none" w:sz="0" w:space="0" w:color="auto"/>
            <w:left w:val="none" w:sz="0" w:space="0" w:color="auto"/>
            <w:bottom w:val="none" w:sz="0" w:space="0" w:color="auto"/>
            <w:right w:val="none" w:sz="0" w:space="0" w:color="auto"/>
          </w:divBdr>
        </w:div>
        <w:div w:id="161625615">
          <w:marLeft w:val="640"/>
          <w:marRight w:val="0"/>
          <w:marTop w:val="0"/>
          <w:marBottom w:val="0"/>
          <w:divBdr>
            <w:top w:val="none" w:sz="0" w:space="0" w:color="auto"/>
            <w:left w:val="none" w:sz="0" w:space="0" w:color="auto"/>
            <w:bottom w:val="none" w:sz="0" w:space="0" w:color="auto"/>
            <w:right w:val="none" w:sz="0" w:space="0" w:color="auto"/>
          </w:divBdr>
        </w:div>
        <w:div w:id="1847749447">
          <w:marLeft w:val="640"/>
          <w:marRight w:val="0"/>
          <w:marTop w:val="0"/>
          <w:marBottom w:val="0"/>
          <w:divBdr>
            <w:top w:val="none" w:sz="0" w:space="0" w:color="auto"/>
            <w:left w:val="none" w:sz="0" w:space="0" w:color="auto"/>
            <w:bottom w:val="none" w:sz="0" w:space="0" w:color="auto"/>
            <w:right w:val="none" w:sz="0" w:space="0" w:color="auto"/>
          </w:divBdr>
        </w:div>
        <w:div w:id="864709405">
          <w:marLeft w:val="640"/>
          <w:marRight w:val="0"/>
          <w:marTop w:val="0"/>
          <w:marBottom w:val="0"/>
          <w:divBdr>
            <w:top w:val="none" w:sz="0" w:space="0" w:color="auto"/>
            <w:left w:val="none" w:sz="0" w:space="0" w:color="auto"/>
            <w:bottom w:val="none" w:sz="0" w:space="0" w:color="auto"/>
            <w:right w:val="none" w:sz="0" w:space="0" w:color="auto"/>
          </w:divBdr>
        </w:div>
        <w:div w:id="1368525694">
          <w:marLeft w:val="640"/>
          <w:marRight w:val="0"/>
          <w:marTop w:val="0"/>
          <w:marBottom w:val="0"/>
          <w:divBdr>
            <w:top w:val="none" w:sz="0" w:space="0" w:color="auto"/>
            <w:left w:val="none" w:sz="0" w:space="0" w:color="auto"/>
            <w:bottom w:val="none" w:sz="0" w:space="0" w:color="auto"/>
            <w:right w:val="none" w:sz="0" w:space="0" w:color="auto"/>
          </w:divBdr>
        </w:div>
        <w:div w:id="1883591596">
          <w:marLeft w:val="640"/>
          <w:marRight w:val="0"/>
          <w:marTop w:val="0"/>
          <w:marBottom w:val="0"/>
          <w:divBdr>
            <w:top w:val="none" w:sz="0" w:space="0" w:color="auto"/>
            <w:left w:val="none" w:sz="0" w:space="0" w:color="auto"/>
            <w:bottom w:val="none" w:sz="0" w:space="0" w:color="auto"/>
            <w:right w:val="none" w:sz="0" w:space="0" w:color="auto"/>
          </w:divBdr>
        </w:div>
        <w:div w:id="466551597">
          <w:marLeft w:val="640"/>
          <w:marRight w:val="0"/>
          <w:marTop w:val="0"/>
          <w:marBottom w:val="0"/>
          <w:divBdr>
            <w:top w:val="none" w:sz="0" w:space="0" w:color="auto"/>
            <w:left w:val="none" w:sz="0" w:space="0" w:color="auto"/>
            <w:bottom w:val="none" w:sz="0" w:space="0" w:color="auto"/>
            <w:right w:val="none" w:sz="0" w:space="0" w:color="auto"/>
          </w:divBdr>
        </w:div>
        <w:div w:id="1824854109">
          <w:marLeft w:val="640"/>
          <w:marRight w:val="0"/>
          <w:marTop w:val="0"/>
          <w:marBottom w:val="0"/>
          <w:divBdr>
            <w:top w:val="none" w:sz="0" w:space="0" w:color="auto"/>
            <w:left w:val="none" w:sz="0" w:space="0" w:color="auto"/>
            <w:bottom w:val="none" w:sz="0" w:space="0" w:color="auto"/>
            <w:right w:val="none" w:sz="0" w:space="0" w:color="auto"/>
          </w:divBdr>
        </w:div>
        <w:div w:id="1352998797">
          <w:marLeft w:val="640"/>
          <w:marRight w:val="0"/>
          <w:marTop w:val="0"/>
          <w:marBottom w:val="0"/>
          <w:divBdr>
            <w:top w:val="none" w:sz="0" w:space="0" w:color="auto"/>
            <w:left w:val="none" w:sz="0" w:space="0" w:color="auto"/>
            <w:bottom w:val="none" w:sz="0" w:space="0" w:color="auto"/>
            <w:right w:val="none" w:sz="0" w:space="0" w:color="auto"/>
          </w:divBdr>
        </w:div>
        <w:div w:id="1717002551">
          <w:marLeft w:val="640"/>
          <w:marRight w:val="0"/>
          <w:marTop w:val="0"/>
          <w:marBottom w:val="0"/>
          <w:divBdr>
            <w:top w:val="none" w:sz="0" w:space="0" w:color="auto"/>
            <w:left w:val="none" w:sz="0" w:space="0" w:color="auto"/>
            <w:bottom w:val="none" w:sz="0" w:space="0" w:color="auto"/>
            <w:right w:val="none" w:sz="0" w:space="0" w:color="auto"/>
          </w:divBdr>
        </w:div>
        <w:div w:id="721102495">
          <w:marLeft w:val="640"/>
          <w:marRight w:val="0"/>
          <w:marTop w:val="0"/>
          <w:marBottom w:val="0"/>
          <w:divBdr>
            <w:top w:val="none" w:sz="0" w:space="0" w:color="auto"/>
            <w:left w:val="none" w:sz="0" w:space="0" w:color="auto"/>
            <w:bottom w:val="none" w:sz="0" w:space="0" w:color="auto"/>
            <w:right w:val="none" w:sz="0" w:space="0" w:color="auto"/>
          </w:divBdr>
        </w:div>
        <w:div w:id="925649681">
          <w:marLeft w:val="640"/>
          <w:marRight w:val="0"/>
          <w:marTop w:val="0"/>
          <w:marBottom w:val="0"/>
          <w:divBdr>
            <w:top w:val="none" w:sz="0" w:space="0" w:color="auto"/>
            <w:left w:val="none" w:sz="0" w:space="0" w:color="auto"/>
            <w:bottom w:val="none" w:sz="0" w:space="0" w:color="auto"/>
            <w:right w:val="none" w:sz="0" w:space="0" w:color="auto"/>
          </w:divBdr>
        </w:div>
        <w:div w:id="1807694763">
          <w:marLeft w:val="640"/>
          <w:marRight w:val="0"/>
          <w:marTop w:val="0"/>
          <w:marBottom w:val="0"/>
          <w:divBdr>
            <w:top w:val="none" w:sz="0" w:space="0" w:color="auto"/>
            <w:left w:val="none" w:sz="0" w:space="0" w:color="auto"/>
            <w:bottom w:val="none" w:sz="0" w:space="0" w:color="auto"/>
            <w:right w:val="none" w:sz="0" w:space="0" w:color="auto"/>
          </w:divBdr>
        </w:div>
        <w:div w:id="380249289">
          <w:marLeft w:val="640"/>
          <w:marRight w:val="0"/>
          <w:marTop w:val="0"/>
          <w:marBottom w:val="0"/>
          <w:divBdr>
            <w:top w:val="none" w:sz="0" w:space="0" w:color="auto"/>
            <w:left w:val="none" w:sz="0" w:space="0" w:color="auto"/>
            <w:bottom w:val="none" w:sz="0" w:space="0" w:color="auto"/>
            <w:right w:val="none" w:sz="0" w:space="0" w:color="auto"/>
          </w:divBdr>
        </w:div>
        <w:div w:id="939532568">
          <w:marLeft w:val="640"/>
          <w:marRight w:val="0"/>
          <w:marTop w:val="0"/>
          <w:marBottom w:val="0"/>
          <w:divBdr>
            <w:top w:val="none" w:sz="0" w:space="0" w:color="auto"/>
            <w:left w:val="none" w:sz="0" w:space="0" w:color="auto"/>
            <w:bottom w:val="none" w:sz="0" w:space="0" w:color="auto"/>
            <w:right w:val="none" w:sz="0" w:space="0" w:color="auto"/>
          </w:divBdr>
        </w:div>
        <w:div w:id="924270075">
          <w:marLeft w:val="640"/>
          <w:marRight w:val="0"/>
          <w:marTop w:val="0"/>
          <w:marBottom w:val="0"/>
          <w:divBdr>
            <w:top w:val="none" w:sz="0" w:space="0" w:color="auto"/>
            <w:left w:val="none" w:sz="0" w:space="0" w:color="auto"/>
            <w:bottom w:val="none" w:sz="0" w:space="0" w:color="auto"/>
            <w:right w:val="none" w:sz="0" w:space="0" w:color="auto"/>
          </w:divBdr>
        </w:div>
        <w:div w:id="1658344042">
          <w:marLeft w:val="640"/>
          <w:marRight w:val="0"/>
          <w:marTop w:val="0"/>
          <w:marBottom w:val="0"/>
          <w:divBdr>
            <w:top w:val="none" w:sz="0" w:space="0" w:color="auto"/>
            <w:left w:val="none" w:sz="0" w:space="0" w:color="auto"/>
            <w:bottom w:val="none" w:sz="0" w:space="0" w:color="auto"/>
            <w:right w:val="none" w:sz="0" w:space="0" w:color="auto"/>
          </w:divBdr>
        </w:div>
        <w:div w:id="1151024618">
          <w:marLeft w:val="640"/>
          <w:marRight w:val="0"/>
          <w:marTop w:val="0"/>
          <w:marBottom w:val="0"/>
          <w:divBdr>
            <w:top w:val="none" w:sz="0" w:space="0" w:color="auto"/>
            <w:left w:val="none" w:sz="0" w:space="0" w:color="auto"/>
            <w:bottom w:val="none" w:sz="0" w:space="0" w:color="auto"/>
            <w:right w:val="none" w:sz="0" w:space="0" w:color="auto"/>
          </w:divBdr>
        </w:div>
        <w:div w:id="1491872565">
          <w:marLeft w:val="640"/>
          <w:marRight w:val="0"/>
          <w:marTop w:val="0"/>
          <w:marBottom w:val="0"/>
          <w:divBdr>
            <w:top w:val="none" w:sz="0" w:space="0" w:color="auto"/>
            <w:left w:val="none" w:sz="0" w:space="0" w:color="auto"/>
            <w:bottom w:val="none" w:sz="0" w:space="0" w:color="auto"/>
            <w:right w:val="none" w:sz="0" w:space="0" w:color="auto"/>
          </w:divBdr>
        </w:div>
        <w:div w:id="549609421">
          <w:marLeft w:val="640"/>
          <w:marRight w:val="0"/>
          <w:marTop w:val="0"/>
          <w:marBottom w:val="0"/>
          <w:divBdr>
            <w:top w:val="none" w:sz="0" w:space="0" w:color="auto"/>
            <w:left w:val="none" w:sz="0" w:space="0" w:color="auto"/>
            <w:bottom w:val="none" w:sz="0" w:space="0" w:color="auto"/>
            <w:right w:val="none" w:sz="0" w:space="0" w:color="auto"/>
          </w:divBdr>
        </w:div>
        <w:div w:id="1759213077">
          <w:marLeft w:val="640"/>
          <w:marRight w:val="0"/>
          <w:marTop w:val="0"/>
          <w:marBottom w:val="0"/>
          <w:divBdr>
            <w:top w:val="none" w:sz="0" w:space="0" w:color="auto"/>
            <w:left w:val="none" w:sz="0" w:space="0" w:color="auto"/>
            <w:bottom w:val="none" w:sz="0" w:space="0" w:color="auto"/>
            <w:right w:val="none" w:sz="0" w:space="0" w:color="auto"/>
          </w:divBdr>
        </w:div>
        <w:div w:id="1043167447">
          <w:marLeft w:val="640"/>
          <w:marRight w:val="0"/>
          <w:marTop w:val="0"/>
          <w:marBottom w:val="0"/>
          <w:divBdr>
            <w:top w:val="none" w:sz="0" w:space="0" w:color="auto"/>
            <w:left w:val="none" w:sz="0" w:space="0" w:color="auto"/>
            <w:bottom w:val="none" w:sz="0" w:space="0" w:color="auto"/>
            <w:right w:val="none" w:sz="0" w:space="0" w:color="auto"/>
          </w:divBdr>
        </w:div>
        <w:div w:id="144706493">
          <w:marLeft w:val="640"/>
          <w:marRight w:val="0"/>
          <w:marTop w:val="0"/>
          <w:marBottom w:val="0"/>
          <w:divBdr>
            <w:top w:val="none" w:sz="0" w:space="0" w:color="auto"/>
            <w:left w:val="none" w:sz="0" w:space="0" w:color="auto"/>
            <w:bottom w:val="none" w:sz="0" w:space="0" w:color="auto"/>
            <w:right w:val="none" w:sz="0" w:space="0" w:color="auto"/>
          </w:divBdr>
        </w:div>
        <w:div w:id="1292638971">
          <w:marLeft w:val="640"/>
          <w:marRight w:val="0"/>
          <w:marTop w:val="0"/>
          <w:marBottom w:val="0"/>
          <w:divBdr>
            <w:top w:val="none" w:sz="0" w:space="0" w:color="auto"/>
            <w:left w:val="none" w:sz="0" w:space="0" w:color="auto"/>
            <w:bottom w:val="none" w:sz="0" w:space="0" w:color="auto"/>
            <w:right w:val="none" w:sz="0" w:space="0" w:color="auto"/>
          </w:divBdr>
        </w:div>
        <w:div w:id="400177378">
          <w:marLeft w:val="640"/>
          <w:marRight w:val="0"/>
          <w:marTop w:val="0"/>
          <w:marBottom w:val="0"/>
          <w:divBdr>
            <w:top w:val="none" w:sz="0" w:space="0" w:color="auto"/>
            <w:left w:val="none" w:sz="0" w:space="0" w:color="auto"/>
            <w:bottom w:val="none" w:sz="0" w:space="0" w:color="auto"/>
            <w:right w:val="none" w:sz="0" w:space="0" w:color="auto"/>
          </w:divBdr>
        </w:div>
        <w:div w:id="1012953651">
          <w:marLeft w:val="640"/>
          <w:marRight w:val="0"/>
          <w:marTop w:val="0"/>
          <w:marBottom w:val="0"/>
          <w:divBdr>
            <w:top w:val="none" w:sz="0" w:space="0" w:color="auto"/>
            <w:left w:val="none" w:sz="0" w:space="0" w:color="auto"/>
            <w:bottom w:val="none" w:sz="0" w:space="0" w:color="auto"/>
            <w:right w:val="none" w:sz="0" w:space="0" w:color="auto"/>
          </w:divBdr>
        </w:div>
        <w:div w:id="1016078748">
          <w:marLeft w:val="640"/>
          <w:marRight w:val="0"/>
          <w:marTop w:val="0"/>
          <w:marBottom w:val="0"/>
          <w:divBdr>
            <w:top w:val="none" w:sz="0" w:space="0" w:color="auto"/>
            <w:left w:val="none" w:sz="0" w:space="0" w:color="auto"/>
            <w:bottom w:val="none" w:sz="0" w:space="0" w:color="auto"/>
            <w:right w:val="none" w:sz="0" w:space="0" w:color="auto"/>
          </w:divBdr>
        </w:div>
        <w:div w:id="1658459406">
          <w:marLeft w:val="640"/>
          <w:marRight w:val="0"/>
          <w:marTop w:val="0"/>
          <w:marBottom w:val="0"/>
          <w:divBdr>
            <w:top w:val="none" w:sz="0" w:space="0" w:color="auto"/>
            <w:left w:val="none" w:sz="0" w:space="0" w:color="auto"/>
            <w:bottom w:val="none" w:sz="0" w:space="0" w:color="auto"/>
            <w:right w:val="none" w:sz="0" w:space="0" w:color="auto"/>
          </w:divBdr>
        </w:div>
        <w:div w:id="1241524357">
          <w:marLeft w:val="640"/>
          <w:marRight w:val="0"/>
          <w:marTop w:val="0"/>
          <w:marBottom w:val="0"/>
          <w:divBdr>
            <w:top w:val="none" w:sz="0" w:space="0" w:color="auto"/>
            <w:left w:val="none" w:sz="0" w:space="0" w:color="auto"/>
            <w:bottom w:val="none" w:sz="0" w:space="0" w:color="auto"/>
            <w:right w:val="none" w:sz="0" w:space="0" w:color="auto"/>
          </w:divBdr>
        </w:div>
        <w:div w:id="191500269">
          <w:marLeft w:val="640"/>
          <w:marRight w:val="0"/>
          <w:marTop w:val="0"/>
          <w:marBottom w:val="0"/>
          <w:divBdr>
            <w:top w:val="none" w:sz="0" w:space="0" w:color="auto"/>
            <w:left w:val="none" w:sz="0" w:space="0" w:color="auto"/>
            <w:bottom w:val="none" w:sz="0" w:space="0" w:color="auto"/>
            <w:right w:val="none" w:sz="0" w:space="0" w:color="auto"/>
          </w:divBdr>
        </w:div>
        <w:div w:id="1990747143">
          <w:marLeft w:val="640"/>
          <w:marRight w:val="0"/>
          <w:marTop w:val="0"/>
          <w:marBottom w:val="0"/>
          <w:divBdr>
            <w:top w:val="none" w:sz="0" w:space="0" w:color="auto"/>
            <w:left w:val="none" w:sz="0" w:space="0" w:color="auto"/>
            <w:bottom w:val="none" w:sz="0" w:space="0" w:color="auto"/>
            <w:right w:val="none" w:sz="0" w:space="0" w:color="auto"/>
          </w:divBdr>
        </w:div>
        <w:div w:id="90780967">
          <w:marLeft w:val="640"/>
          <w:marRight w:val="0"/>
          <w:marTop w:val="0"/>
          <w:marBottom w:val="0"/>
          <w:divBdr>
            <w:top w:val="none" w:sz="0" w:space="0" w:color="auto"/>
            <w:left w:val="none" w:sz="0" w:space="0" w:color="auto"/>
            <w:bottom w:val="none" w:sz="0" w:space="0" w:color="auto"/>
            <w:right w:val="none" w:sz="0" w:space="0" w:color="auto"/>
          </w:divBdr>
        </w:div>
        <w:div w:id="942735823">
          <w:marLeft w:val="640"/>
          <w:marRight w:val="0"/>
          <w:marTop w:val="0"/>
          <w:marBottom w:val="0"/>
          <w:divBdr>
            <w:top w:val="none" w:sz="0" w:space="0" w:color="auto"/>
            <w:left w:val="none" w:sz="0" w:space="0" w:color="auto"/>
            <w:bottom w:val="none" w:sz="0" w:space="0" w:color="auto"/>
            <w:right w:val="none" w:sz="0" w:space="0" w:color="auto"/>
          </w:divBdr>
        </w:div>
        <w:div w:id="1491943709">
          <w:marLeft w:val="640"/>
          <w:marRight w:val="0"/>
          <w:marTop w:val="0"/>
          <w:marBottom w:val="0"/>
          <w:divBdr>
            <w:top w:val="none" w:sz="0" w:space="0" w:color="auto"/>
            <w:left w:val="none" w:sz="0" w:space="0" w:color="auto"/>
            <w:bottom w:val="none" w:sz="0" w:space="0" w:color="auto"/>
            <w:right w:val="none" w:sz="0" w:space="0" w:color="auto"/>
          </w:divBdr>
        </w:div>
        <w:div w:id="120805695">
          <w:marLeft w:val="640"/>
          <w:marRight w:val="0"/>
          <w:marTop w:val="0"/>
          <w:marBottom w:val="0"/>
          <w:divBdr>
            <w:top w:val="none" w:sz="0" w:space="0" w:color="auto"/>
            <w:left w:val="none" w:sz="0" w:space="0" w:color="auto"/>
            <w:bottom w:val="none" w:sz="0" w:space="0" w:color="auto"/>
            <w:right w:val="none" w:sz="0" w:space="0" w:color="auto"/>
          </w:divBdr>
        </w:div>
        <w:div w:id="1558513049">
          <w:marLeft w:val="640"/>
          <w:marRight w:val="0"/>
          <w:marTop w:val="0"/>
          <w:marBottom w:val="0"/>
          <w:divBdr>
            <w:top w:val="none" w:sz="0" w:space="0" w:color="auto"/>
            <w:left w:val="none" w:sz="0" w:space="0" w:color="auto"/>
            <w:bottom w:val="none" w:sz="0" w:space="0" w:color="auto"/>
            <w:right w:val="none" w:sz="0" w:space="0" w:color="auto"/>
          </w:divBdr>
        </w:div>
        <w:div w:id="926155445">
          <w:marLeft w:val="640"/>
          <w:marRight w:val="0"/>
          <w:marTop w:val="0"/>
          <w:marBottom w:val="0"/>
          <w:divBdr>
            <w:top w:val="none" w:sz="0" w:space="0" w:color="auto"/>
            <w:left w:val="none" w:sz="0" w:space="0" w:color="auto"/>
            <w:bottom w:val="none" w:sz="0" w:space="0" w:color="auto"/>
            <w:right w:val="none" w:sz="0" w:space="0" w:color="auto"/>
          </w:divBdr>
        </w:div>
        <w:div w:id="1889757698">
          <w:marLeft w:val="640"/>
          <w:marRight w:val="0"/>
          <w:marTop w:val="0"/>
          <w:marBottom w:val="0"/>
          <w:divBdr>
            <w:top w:val="none" w:sz="0" w:space="0" w:color="auto"/>
            <w:left w:val="none" w:sz="0" w:space="0" w:color="auto"/>
            <w:bottom w:val="none" w:sz="0" w:space="0" w:color="auto"/>
            <w:right w:val="none" w:sz="0" w:space="0" w:color="auto"/>
          </w:divBdr>
        </w:div>
        <w:div w:id="37051035">
          <w:marLeft w:val="640"/>
          <w:marRight w:val="0"/>
          <w:marTop w:val="0"/>
          <w:marBottom w:val="0"/>
          <w:divBdr>
            <w:top w:val="none" w:sz="0" w:space="0" w:color="auto"/>
            <w:left w:val="none" w:sz="0" w:space="0" w:color="auto"/>
            <w:bottom w:val="none" w:sz="0" w:space="0" w:color="auto"/>
            <w:right w:val="none" w:sz="0" w:space="0" w:color="auto"/>
          </w:divBdr>
        </w:div>
        <w:div w:id="332492301">
          <w:marLeft w:val="640"/>
          <w:marRight w:val="0"/>
          <w:marTop w:val="0"/>
          <w:marBottom w:val="0"/>
          <w:divBdr>
            <w:top w:val="none" w:sz="0" w:space="0" w:color="auto"/>
            <w:left w:val="none" w:sz="0" w:space="0" w:color="auto"/>
            <w:bottom w:val="none" w:sz="0" w:space="0" w:color="auto"/>
            <w:right w:val="none" w:sz="0" w:space="0" w:color="auto"/>
          </w:divBdr>
        </w:div>
        <w:div w:id="115177675">
          <w:marLeft w:val="640"/>
          <w:marRight w:val="0"/>
          <w:marTop w:val="0"/>
          <w:marBottom w:val="0"/>
          <w:divBdr>
            <w:top w:val="none" w:sz="0" w:space="0" w:color="auto"/>
            <w:left w:val="none" w:sz="0" w:space="0" w:color="auto"/>
            <w:bottom w:val="none" w:sz="0" w:space="0" w:color="auto"/>
            <w:right w:val="none" w:sz="0" w:space="0" w:color="auto"/>
          </w:divBdr>
        </w:div>
        <w:div w:id="639454592">
          <w:marLeft w:val="640"/>
          <w:marRight w:val="0"/>
          <w:marTop w:val="0"/>
          <w:marBottom w:val="0"/>
          <w:divBdr>
            <w:top w:val="none" w:sz="0" w:space="0" w:color="auto"/>
            <w:left w:val="none" w:sz="0" w:space="0" w:color="auto"/>
            <w:bottom w:val="none" w:sz="0" w:space="0" w:color="auto"/>
            <w:right w:val="none" w:sz="0" w:space="0" w:color="auto"/>
          </w:divBdr>
        </w:div>
      </w:divsChild>
    </w:div>
    <w:div w:id="1387871529">
      <w:bodyDiv w:val="1"/>
      <w:marLeft w:val="0"/>
      <w:marRight w:val="0"/>
      <w:marTop w:val="0"/>
      <w:marBottom w:val="0"/>
      <w:divBdr>
        <w:top w:val="none" w:sz="0" w:space="0" w:color="auto"/>
        <w:left w:val="none" w:sz="0" w:space="0" w:color="auto"/>
        <w:bottom w:val="none" w:sz="0" w:space="0" w:color="auto"/>
        <w:right w:val="none" w:sz="0" w:space="0" w:color="auto"/>
      </w:divBdr>
      <w:divsChild>
        <w:div w:id="2018605745">
          <w:marLeft w:val="0"/>
          <w:marRight w:val="0"/>
          <w:marTop w:val="58"/>
          <w:marBottom w:val="0"/>
          <w:divBdr>
            <w:top w:val="none" w:sz="0" w:space="0" w:color="auto"/>
            <w:left w:val="none" w:sz="0" w:space="0" w:color="auto"/>
            <w:bottom w:val="none" w:sz="0" w:space="0" w:color="auto"/>
            <w:right w:val="none" w:sz="0" w:space="0" w:color="auto"/>
          </w:divBdr>
        </w:div>
        <w:div w:id="111284799">
          <w:marLeft w:val="0"/>
          <w:marRight w:val="0"/>
          <w:marTop w:val="58"/>
          <w:marBottom w:val="0"/>
          <w:divBdr>
            <w:top w:val="none" w:sz="0" w:space="0" w:color="auto"/>
            <w:left w:val="none" w:sz="0" w:space="0" w:color="auto"/>
            <w:bottom w:val="none" w:sz="0" w:space="0" w:color="auto"/>
            <w:right w:val="none" w:sz="0" w:space="0" w:color="auto"/>
          </w:divBdr>
        </w:div>
        <w:div w:id="368071023">
          <w:marLeft w:val="0"/>
          <w:marRight w:val="0"/>
          <w:marTop w:val="58"/>
          <w:marBottom w:val="0"/>
          <w:divBdr>
            <w:top w:val="none" w:sz="0" w:space="0" w:color="auto"/>
            <w:left w:val="none" w:sz="0" w:space="0" w:color="auto"/>
            <w:bottom w:val="none" w:sz="0" w:space="0" w:color="auto"/>
            <w:right w:val="none" w:sz="0" w:space="0" w:color="auto"/>
          </w:divBdr>
        </w:div>
        <w:div w:id="1724479516">
          <w:marLeft w:val="0"/>
          <w:marRight w:val="0"/>
          <w:marTop w:val="58"/>
          <w:marBottom w:val="0"/>
          <w:divBdr>
            <w:top w:val="none" w:sz="0" w:space="0" w:color="auto"/>
            <w:left w:val="none" w:sz="0" w:space="0" w:color="auto"/>
            <w:bottom w:val="none" w:sz="0" w:space="0" w:color="auto"/>
            <w:right w:val="none" w:sz="0" w:space="0" w:color="auto"/>
          </w:divBdr>
        </w:div>
        <w:div w:id="2074698668">
          <w:marLeft w:val="0"/>
          <w:marRight w:val="0"/>
          <w:marTop w:val="58"/>
          <w:marBottom w:val="0"/>
          <w:divBdr>
            <w:top w:val="none" w:sz="0" w:space="0" w:color="auto"/>
            <w:left w:val="none" w:sz="0" w:space="0" w:color="auto"/>
            <w:bottom w:val="none" w:sz="0" w:space="0" w:color="auto"/>
            <w:right w:val="none" w:sz="0" w:space="0" w:color="auto"/>
          </w:divBdr>
        </w:div>
      </w:divsChild>
    </w:div>
    <w:div w:id="1391535913">
      <w:bodyDiv w:val="1"/>
      <w:marLeft w:val="0"/>
      <w:marRight w:val="0"/>
      <w:marTop w:val="0"/>
      <w:marBottom w:val="0"/>
      <w:divBdr>
        <w:top w:val="none" w:sz="0" w:space="0" w:color="auto"/>
        <w:left w:val="none" w:sz="0" w:space="0" w:color="auto"/>
        <w:bottom w:val="none" w:sz="0" w:space="0" w:color="auto"/>
        <w:right w:val="none" w:sz="0" w:space="0" w:color="auto"/>
      </w:divBdr>
      <w:divsChild>
        <w:div w:id="885483372">
          <w:marLeft w:val="0"/>
          <w:marRight w:val="0"/>
          <w:marTop w:val="0"/>
          <w:marBottom w:val="420"/>
          <w:divBdr>
            <w:top w:val="none" w:sz="0" w:space="0" w:color="auto"/>
            <w:left w:val="none" w:sz="0" w:space="0" w:color="auto"/>
            <w:bottom w:val="none" w:sz="0" w:space="0" w:color="auto"/>
            <w:right w:val="none" w:sz="0" w:space="0" w:color="auto"/>
          </w:divBdr>
        </w:div>
        <w:div w:id="953370518">
          <w:marLeft w:val="0"/>
          <w:marRight w:val="0"/>
          <w:marTop w:val="0"/>
          <w:marBottom w:val="420"/>
          <w:divBdr>
            <w:top w:val="none" w:sz="0" w:space="0" w:color="auto"/>
            <w:left w:val="none" w:sz="0" w:space="0" w:color="auto"/>
            <w:bottom w:val="none" w:sz="0" w:space="0" w:color="auto"/>
            <w:right w:val="none" w:sz="0" w:space="0" w:color="auto"/>
          </w:divBdr>
        </w:div>
        <w:div w:id="1494102578">
          <w:marLeft w:val="0"/>
          <w:marRight w:val="0"/>
          <w:marTop w:val="0"/>
          <w:marBottom w:val="420"/>
          <w:divBdr>
            <w:top w:val="none" w:sz="0" w:space="0" w:color="auto"/>
            <w:left w:val="none" w:sz="0" w:space="0" w:color="auto"/>
            <w:bottom w:val="none" w:sz="0" w:space="0" w:color="auto"/>
            <w:right w:val="none" w:sz="0" w:space="0" w:color="auto"/>
          </w:divBdr>
        </w:div>
      </w:divsChild>
    </w:div>
    <w:div w:id="1392191447">
      <w:bodyDiv w:val="1"/>
      <w:marLeft w:val="0"/>
      <w:marRight w:val="0"/>
      <w:marTop w:val="0"/>
      <w:marBottom w:val="0"/>
      <w:divBdr>
        <w:top w:val="none" w:sz="0" w:space="0" w:color="auto"/>
        <w:left w:val="none" w:sz="0" w:space="0" w:color="auto"/>
        <w:bottom w:val="none" w:sz="0" w:space="0" w:color="auto"/>
        <w:right w:val="none" w:sz="0" w:space="0" w:color="auto"/>
      </w:divBdr>
      <w:divsChild>
        <w:div w:id="1912155600">
          <w:marLeft w:val="640"/>
          <w:marRight w:val="0"/>
          <w:marTop w:val="0"/>
          <w:marBottom w:val="0"/>
          <w:divBdr>
            <w:top w:val="none" w:sz="0" w:space="0" w:color="auto"/>
            <w:left w:val="none" w:sz="0" w:space="0" w:color="auto"/>
            <w:bottom w:val="none" w:sz="0" w:space="0" w:color="auto"/>
            <w:right w:val="none" w:sz="0" w:space="0" w:color="auto"/>
          </w:divBdr>
        </w:div>
        <w:div w:id="374623063">
          <w:marLeft w:val="640"/>
          <w:marRight w:val="0"/>
          <w:marTop w:val="0"/>
          <w:marBottom w:val="0"/>
          <w:divBdr>
            <w:top w:val="none" w:sz="0" w:space="0" w:color="auto"/>
            <w:left w:val="none" w:sz="0" w:space="0" w:color="auto"/>
            <w:bottom w:val="none" w:sz="0" w:space="0" w:color="auto"/>
            <w:right w:val="none" w:sz="0" w:space="0" w:color="auto"/>
          </w:divBdr>
        </w:div>
        <w:div w:id="2028552787">
          <w:marLeft w:val="640"/>
          <w:marRight w:val="0"/>
          <w:marTop w:val="0"/>
          <w:marBottom w:val="0"/>
          <w:divBdr>
            <w:top w:val="none" w:sz="0" w:space="0" w:color="auto"/>
            <w:left w:val="none" w:sz="0" w:space="0" w:color="auto"/>
            <w:bottom w:val="none" w:sz="0" w:space="0" w:color="auto"/>
            <w:right w:val="none" w:sz="0" w:space="0" w:color="auto"/>
          </w:divBdr>
        </w:div>
        <w:div w:id="135149323">
          <w:marLeft w:val="640"/>
          <w:marRight w:val="0"/>
          <w:marTop w:val="0"/>
          <w:marBottom w:val="0"/>
          <w:divBdr>
            <w:top w:val="none" w:sz="0" w:space="0" w:color="auto"/>
            <w:left w:val="none" w:sz="0" w:space="0" w:color="auto"/>
            <w:bottom w:val="none" w:sz="0" w:space="0" w:color="auto"/>
            <w:right w:val="none" w:sz="0" w:space="0" w:color="auto"/>
          </w:divBdr>
        </w:div>
        <w:div w:id="1281374831">
          <w:marLeft w:val="640"/>
          <w:marRight w:val="0"/>
          <w:marTop w:val="0"/>
          <w:marBottom w:val="0"/>
          <w:divBdr>
            <w:top w:val="none" w:sz="0" w:space="0" w:color="auto"/>
            <w:left w:val="none" w:sz="0" w:space="0" w:color="auto"/>
            <w:bottom w:val="none" w:sz="0" w:space="0" w:color="auto"/>
            <w:right w:val="none" w:sz="0" w:space="0" w:color="auto"/>
          </w:divBdr>
        </w:div>
        <w:div w:id="1486043830">
          <w:marLeft w:val="640"/>
          <w:marRight w:val="0"/>
          <w:marTop w:val="0"/>
          <w:marBottom w:val="0"/>
          <w:divBdr>
            <w:top w:val="none" w:sz="0" w:space="0" w:color="auto"/>
            <w:left w:val="none" w:sz="0" w:space="0" w:color="auto"/>
            <w:bottom w:val="none" w:sz="0" w:space="0" w:color="auto"/>
            <w:right w:val="none" w:sz="0" w:space="0" w:color="auto"/>
          </w:divBdr>
        </w:div>
        <w:div w:id="1895195790">
          <w:marLeft w:val="640"/>
          <w:marRight w:val="0"/>
          <w:marTop w:val="0"/>
          <w:marBottom w:val="0"/>
          <w:divBdr>
            <w:top w:val="none" w:sz="0" w:space="0" w:color="auto"/>
            <w:left w:val="none" w:sz="0" w:space="0" w:color="auto"/>
            <w:bottom w:val="none" w:sz="0" w:space="0" w:color="auto"/>
            <w:right w:val="none" w:sz="0" w:space="0" w:color="auto"/>
          </w:divBdr>
        </w:div>
        <w:div w:id="1138379545">
          <w:marLeft w:val="640"/>
          <w:marRight w:val="0"/>
          <w:marTop w:val="0"/>
          <w:marBottom w:val="0"/>
          <w:divBdr>
            <w:top w:val="none" w:sz="0" w:space="0" w:color="auto"/>
            <w:left w:val="none" w:sz="0" w:space="0" w:color="auto"/>
            <w:bottom w:val="none" w:sz="0" w:space="0" w:color="auto"/>
            <w:right w:val="none" w:sz="0" w:space="0" w:color="auto"/>
          </w:divBdr>
        </w:div>
        <w:div w:id="748425174">
          <w:marLeft w:val="640"/>
          <w:marRight w:val="0"/>
          <w:marTop w:val="0"/>
          <w:marBottom w:val="0"/>
          <w:divBdr>
            <w:top w:val="none" w:sz="0" w:space="0" w:color="auto"/>
            <w:left w:val="none" w:sz="0" w:space="0" w:color="auto"/>
            <w:bottom w:val="none" w:sz="0" w:space="0" w:color="auto"/>
            <w:right w:val="none" w:sz="0" w:space="0" w:color="auto"/>
          </w:divBdr>
        </w:div>
        <w:div w:id="189339563">
          <w:marLeft w:val="640"/>
          <w:marRight w:val="0"/>
          <w:marTop w:val="0"/>
          <w:marBottom w:val="0"/>
          <w:divBdr>
            <w:top w:val="none" w:sz="0" w:space="0" w:color="auto"/>
            <w:left w:val="none" w:sz="0" w:space="0" w:color="auto"/>
            <w:bottom w:val="none" w:sz="0" w:space="0" w:color="auto"/>
            <w:right w:val="none" w:sz="0" w:space="0" w:color="auto"/>
          </w:divBdr>
        </w:div>
        <w:div w:id="371344310">
          <w:marLeft w:val="640"/>
          <w:marRight w:val="0"/>
          <w:marTop w:val="0"/>
          <w:marBottom w:val="0"/>
          <w:divBdr>
            <w:top w:val="none" w:sz="0" w:space="0" w:color="auto"/>
            <w:left w:val="none" w:sz="0" w:space="0" w:color="auto"/>
            <w:bottom w:val="none" w:sz="0" w:space="0" w:color="auto"/>
            <w:right w:val="none" w:sz="0" w:space="0" w:color="auto"/>
          </w:divBdr>
        </w:div>
        <w:div w:id="1134759556">
          <w:marLeft w:val="640"/>
          <w:marRight w:val="0"/>
          <w:marTop w:val="0"/>
          <w:marBottom w:val="0"/>
          <w:divBdr>
            <w:top w:val="none" w:sz="0" w:space="0" w:color="auto"/>
            <w:left w:val="none" w:sz="0" w:space="0" w:color="auto"/>
            <w:bottom w:val="none" w:sz="0" w:space="0" w:color="auto"/>
            <w:right w:val="none" w:sz="0" w:space="0" w:color="auto"/>
          </w:divBdr>
        </w:div>
        <w:div w:id="2007397890">
          <w:marLeft w:val="640"/>
          <w:marRight w:val="0"/>
          <w:marTop w:val="0"/>
          <w:marBottom w:val="0"/>
          <w:divBdr>
            <w:top w:val="none" w:sz="0" w:space="0" w:color="auto"/>
            <w:left w:val="none" w:sz="0" w:space="0" w:color="auto"/>
            <w:bottom w:val="none" w:sz="0" w:space="0" w:color="auto"/>
            <w:right w:val="none" w:sz="0" w:space="0" w:color="auto"/>
          </w:divBdr>
        </w:div>
        <w:div w:id="1440565051">
          <w:marLeft w:val="640"/>
          <w:marRight w:val="0"/>
          <w:marTop w:val="0"/>
          <w:marBottom w:val="0"/>
          <w:divBdr>
            <w:top w:val="none" w:sz="0" w:space="0" w:color="auto"/>
            <w:left w:val="none" w:sz="0" w:space="0" w:color="auto"/>
            <w:bottom w:val="none" w:sz="0" w:space="0" w:color="auto"/>
            <w:right w:val="none" w:sz="0" w:space="0" w:color="auto"/>
          </w:divBdr>
        </w:div>
        <w:div w:id="1317609081">
          <w:marLeft w:val="640"/>
          <w:marRight w:val="0"/>
          <w:marTop w:val="0"/>
          <w:marBottom w:val="0"/>
          <w:divBdr>
            <w:top w:val="none" w:sz="0" w:space="0" w:color="auto"/>
            <w:left w:val="none" w:sz="0" w:space="0" w:color="auto"/>
            <w:bottom w:val="none" w:sz="0" w:space="0" w:color="auto"/>
            <w:right w:val="none" w:sz="0" w:space="0" w:color="auto"/>
          </w:divBdr>
        </w:div>
        <w:div w:id="313409800">
          <w:marLeft w:val="640"/>
          <w:marRight w:val="0"/>
          <w:marTop w:val="0"/>
          <w:marBottom w:val="0"/>
          <w:divBdr>
            <w:top w:val="none" w:sz="0" w:space="0" w:color="auto"/>
            <w:left w:val="none" w:sz="0" w:space="0" w:color="auto"/>
            <w:bottom w:val="none" w:sz="0" w:space="0" w:color="auto"/>
            <w:right w:val="none" w:sz="0" w:space="0" w:color="auto"/>
          </w:divBdr>
        </w:div>
        <w:div w:id="1957641798">
          <w:marLeft w:val="640"/>
          <w:marRight w:val="0"/>
          <w:marTop w:val="0"/>
          <w:marBottom w:val="0"/>
          <w:divBdr>
            <w:top w:val="none" w:sz="0" w:space="0" w:color="auto"/>
            <w:left w:val="none" w:sz="0" w:space="0" w:color="auto"/>
            <w:bottom w:val="none" w:sz="0" w:space="0" w:color="auto"/>
            <w:right w:val="none" w:sz="0" w:space="0" w:color="auto"/>
          </w:divBdr>
        </w:div>
        <w:div w:id="431587208">
          <w:marLeft w:val="640"/>
          <w:marRight w:val="0"/>
          <w:marTop w:val="0"/>
          <w:marBottom w:val="0"/>
          <w:divBdr>
            <w:top w:val="none" w:sz="0" w:space="0" w:color="auto"/>
            <w:left w:val="none" w:sz="0" w:space="0" w:color="auto"/>
            <w:bottom w:val="none" w:sz="0" w:space="0" w:color="auto"/>
            <w:right w:val="none" w:sz="0" w:space="0" w:color="auto"/>
          </w:divBdr>
        </w:div>
        <w:div w:id="928662562">
          <w:marLeft w:val="640"/>
          <w:marRight w:val="0"/>
          <w:marTop w:val="0"/>
          <w:marBottom w:val="0"/>
          <w:divBdr>
            <w:top w:val="none" w:sz="0" w:space="0" w:color="auto"/>
            <w:left w:val="none" w:sz="0" w:space="0" w:color="auto"/>
            <w:bottom w:val="none" w:sz="0" w:space="0" w:color="auto"/>
            <w:right w:val="none" w:sz="0" w:space="0" w:color="auto"/>
          </w:divBdr>
        </w:div>
        <w:div w:id="1720544385">
          <w:marLeft w:val="640"/>
          <w:marRight w:val="0"/>
          <w:marTop w:val="0"/>
          <w:marBottom w:val="0"/>
          <w:divBdr>
            <w:top w:val="none" w:sz="0" w:space="0" w:color="auto"/>
            <w:left w:val="none" w:sz="0" w:space="0" w:color="auto"/>
            <w:bottom w:val="none" w:sz="0" w:space="0" w:color="auto"/>
            <w:right w:val="none" w:sz="0" w:space="0" w:color="auto"/>
          </w:divBdr>
        </w:div>
        <w:div w:id="714081682">
          <w:marLeft w:val="640"/>
          <w:marRight w:val="0"/>
          <w:marTop w:val="0"/>
          <w:marBottom w:val="0"/>
          <w:divBdr>
            <w:top w:val="none" w:sz="0" w:space="0" w:color="auto"/>
            <w:left w:val="none" w:sz="0" w:space="0" w:color="auto"/>
            <w:bottom w:val="none" w:sz="0" w:space="0" w:color="auto"/>
            <w:right w:val="none" w:sz="0" w:space="0" w:color="auto"/>
          </w:divBdr>
        </w:div>
        <w:div w:id="825587646">
          <w:marLeft w:val="640"/>
          <w:marRight w:val="0"/>
          <w:marTop w:val="0"/>
          <w:marBottom w:val="0"/>
          <w:divBdr>
            <w:top w:val="none" w:sz="0" w:space="0" w:color="auto"/>
            <w:left w:val="none" w:sz="0" w:space="0" w:color="auto"/>
            <w:bottom w:val="none" w:sz="0" w:space="0" w:color="auto"/>
            <w:right w:val="none" w:sz="0" w:space="0" w:color="auto"/>
          </w:divBdr>
        </w:div>
        <w:div w:id="1663193331">
          <w:marLeft w:val="640"/>
          <w:marRight w:val="0"/>
          <w:marTop w:val="0"/>
          <w:marBottom w:val="0"/>
          <w:divBdr>
            <w:top w:val="none" w:sz="0" w:space="0" w:color="auto"/>
            <w:left w:val="none" w:sz="0" w:space="0" w:color="auto"/>
            <w:bottom w:val="none" w:sz="0" w:space="0" w:color="auto"/>
            <w:right w:val="none" w:sz="0" w:space="0" w:color="auto"/>
          </w:divBdr>
        </w:div>
        <w:div w:id="208305095">
          <w:marLeft w:val="640"/>
          <w:marRight w:val="0"/>
          <w:marTop w:val="0"/>
          <w:marBottom w:val="0"/>
          <w:divBdr>
            <w:top w:val="none" w:sz="0" w:space="0" w:color="auto"/>
            <w:left w:val="none" w:sz="0" w:space="0" w:color="auto"/>
            <w:bottom w:val="none" w:sz="0" w:space="0" w:color="auto"/>
            <w:right w:val="none" w:sz="0" w:space="0" w:color="auto"/>
          </w:divBdr>
        </w:div>
        <w:div w:id="745538310">
          <w:marLeft w:val="640"/>
          <w:marRight w:val="0"/>
          <w:marTop w:val="0"/>
          <w:marBottom w:val="0"/>
          <w:divBdr>
            <w:top w:val="none" w:sz="0" w:space="0" w:color="auto"/>
            <w:left w:val="none" w:sz="0" w:space="0" w:color="auto"/>
            <w:bottom w:val="none" w:sz="0" w:space="0" w:color="auto"/>
            <w:right w:val="none" w:sz="0" w:space="0" w:color="auto"/>
          </w:divBdr>
        </w:div>
        <w:div w:id="2103257540">
          <w:marLeft w:val="640"/>
          <w:marRight w:val="0"/>
          <w:marTop w:val="0"/>
          <w:marBottom w:val="0"/>
          <w:divBdr>
            <w:top w:val="none" w:sz="0" w:space="0" w:color="auto"/>
            <w:left w:val="none" w:sz="0" w:space="0" w:color="auto"/>
            <w:bottom w:val="none" w:sz="0" w:space="0" w:color="auto"/>
            <w:right w:val="none" w:sz="0" w:space="0" w:color="auto"/>
          </w:divBdr>
        </w:div>
        <w:div w:id="1409694119">
          <w:marLeft w:val="640"/>
          <w:marRight w:val="0"/>
          <w:marTop w:val="0"/>
          <w:marBottom w:val="0"/>
          <w:divBdr>
            <w:top w:val="none" w:sz="0" w:space="0" w:color="auto"/>
            <w:left w:val="none" w:sz="0" w:space="0" w:color="auto"/>
            <w:bottom w:val="none" w:sz="0" w:space="0" w:color="auto"/>
            <w:right w:val="none" w:sz="0" w:space="0" w:color="auto"/>
          </w:divBdr>
        </w:div>
        <w:div w:id="1449005463">
          <w:marLeft w:val="640"/>
          <w:marRight w:val="0"/>
          <w:marTop w:val="0"/>
          <w:marBottom w:val="0"/>
          <w:divBdr>
            <w:top w:val="none" w:sz="0" w:space="0" w:color="auto"/>
            <w:left w:val="none" w:sz="0" w:space="0" w:color="auto"/>
            <w:bottom w:val="none" w:sz="0" w:space="0" w:color="auto"/>
            <w:right w:val="none" w:sz="0" w:space="0" w:color="auto"/>
          </w:divBdr>
        </w:div>
        <w:div w:id="1538084193">
          <w:marLeft w:val="640"/>
          <w:marRight w:val="0"/>
          <w:marTop w:val="0"/>
          <w:marBottom w:val="0"/>
          <w:divBdr>
            <w:top w:val="none" w:sz="0" w:space="0" w:color="auto"/>
            <w:left w:val="none" w:sz="0" w:space="0" w:color="auto"/>
            <w:bottom w:val="none" w:sz="0" w:space="0" w:color="auto"/>
            <w:right w:val="none" w:sz="0" w:space="0" w:color="auto"/>
          </w:divBdr>
        </w:div>
        <w:div w:id="560792698">
          <w:marLeft w:val="640"/>
          <w:marRight w:val="0"/>
          <w:marTop w:val="0"/>
          <w:marBottom w:val="0"/>
          <w:divBdr>
            <w:top w:val="none" w:sz="0" w:space="0" w:color="auto"/>
            <w:left w:val="none" w:sz="0" w:space="0" w:color="auto"/>
            <w:bottom w:val="none" w:sz="0" w:space="0" w:color="auto"/>
            <w:right w:val="none" w:sz="0" w:space="0" w:color="auto"/>
          </w:divBdr>
        </w:div>
        <w:div w:id="1148401123">
          <w:marLeft w:val="640"/>
          <w:marRight w:val="0"/>
          <w:marTop w:val="0"/>
          <w:marBottom w:val="0"/>
          <w:divBdr>
            <w:top w:val="none" w:sz="0" w:space="0" w:color="auto"/>
            <w:left w:val="none" w:sz="0" w:space="0" w:color="auto"/>
            <w:bottom w:val="none" w:sz="0" w:space="0" w:color="auto"/>
            <w:right w:val="none" w:sz="0" w:space="0" w:color="auto"/>
          </w:divBdr>
        </w:div>
        <w:div w:id="1552885170">
          <w:marLeft w:val="640"/>
          <w:marRight w:val="0"/>
          <w:marTop w:val="0"/>
          <w:marBottom w:val="0"/>
          <w:divBdr>
            <w:top w:val="none" w:sz="0" w:space="0" w:color="auto"/>
            <w:left w:val="none" w:sz="0" w:space="0" w:color="auto"/>
            <w:bottom w:val="none" w:sz="0" w:space="0" w:color="auto"/>
            <w:right w:val="none" w:sz="0" w:space="0" w:color="auto"/>
          </w:divBdr>
        </w:div>
        <w:div w:id="1019237639">
          <w:marLeft w:val="640"/>
          <w:marRight w:val="0"/>
          <w:marTop w:val="0"/>
          <w:marBottom w:val="0"/>
          <w:divBdr>
            <w:top w:val="none" w:sz="0" w:space="0" w:color="auto"/>
            <w:left w:val="none" w:sz="0" w:space="0" w:color="auto"/>
            <w:bottom w:val="none" w:sz="0" w:space="0" w:color="auto"/>
            <w:right w:val="none" w:sz="0" w:space="0" w:color="auto"/>
          </w:divBdr>
        </w:div>
        <w:div w:id="47607387">
          <w:marLeft w:val="640"/>
          <w:marRight w:val="0"/>
          <w:marTop w:val="0"/>
          <w:marBottom w:val="0"/>
          <w:divBdr>
            <w:top w:val="none" w:sz="0" w:space="0" w:color="auto"/>
            <w:left w:val="none" w:sz="0" w:space="0" w:color="auto"/>
            <w:bottom w:val="none" w:sz="0" w:space="0" w:color="auto"/>
            <w:right w:val="none" w:sz="0" w:space="0" w:color="auto"/>
          </w:divBdr>
        </w:div>
        <w:div w:id="964121620">
          <w:marLeft w:val="640"/>
          <w:marRight w:val="0"/>
          <w:marTop w:val="0"/>
          <w:marBottom w:val="0"/>
          <w:divBdr>
            <w:top w:val="none" w:sz="0" w:space="0" w:color="auto"/>
            <w:left w:val="none" w:sz="0" w:space="0" w:color="auto"/>
            <w:bottom w:val="none" w:sz="0" w:space="0" w:color="auto"/>
            <w:right w:val="none" w:sz="0" w:space="0" w:color="auto"/>
          </w:divBdr>
        </w:div>
        <w:div w:id="352727022">
          <w:marLeft w:val="640"/>
          <w:marRight w:val="0"/>
          <w:marTop w:val="0"/>
          <w:marBottom w:val="0"/>
          <w:divBdr>
            <w:top w:val="none" w:sz="0" w:space="0" w:color="auto"/>
            <w:left w:val="none" w:sz="0" w:space="0" w:color="auto"/>
            <w:bottom w:val="none" w:sz="0" w:space="0" w:color="auto"/>
            <w:right w:val="none" w:sz="0" w:space="0" w:color="auto"/>
          </w:divBdr>
        </w:div>
        <w:div w:id="1172450334">
          <w:marLeft w:val="640"/>
          <w:marRight w:val="0"/>
          <w:marTop w:val="0"/>
          <w:marBottom w:val="0"/>
          <w:divBdr>
            <w:top w:val="none" w:sz="0" w:space="0" w:color="auto"/>
            <w:left w:val="none" w:sz="0" w:space="0" w:color="auto"/>
            <w:bottom w:val="none" w:sz="0" w:space="0" w:color="auto"/>
            <w:right w:val="none" w:sz="0" w:space="0" w:color="auto"/>
          </w:divBdr>
        </w:div>
        <w:div w:id="34544964">
          <w:marLeft w:val="640"/>
          <w:marRight w:val="0"/>
          <w:marTop w:val="0"/>
          <w:marBottom w:val="0"/>
          <w:divBdr>
            <w:top w:val="none" w:sz="0" w:space="0" w:color="auto"/>
            <w:left w:val="none" w:sz="0" w:space="0" w:color="auto"/>
            <w:bottom w:val="none" w:sz="0" w:space="0" w:color="auto"/>
            <w:right w:val="none" w:sz="0" w:space="0" w:color="auto"/>
          </w:divBdr>
        </w:div>
        <w:div w:id="1332903683">
          <w:marLeft w:val="640"/>
          <w:marRight w:val="0"/>
          <w:marTop w:val="0"/>
          <w:marBottom w:val="0"/>
          <w:divBdr>
            <w:top w:val="none" w:sz="0" w:space="0" w:color="auto"/>
            <w:left w:val="none" w:sz="0" w:space="0" w:color="auto"/>
            <w:bottom w:val="none" w:sz="0" w:space="0" w:color="auto"/>
            <w:right w:val="none" w:sz="0" w:space="0" w:color="auto"/>
          </w:divBdr>
        </w:div>
        <w:div w:id="1285190306">
          <w:marLeft w:val="640"/>
          <w:marRight w:val="0"/>
          <w:marTop w:val="0"/>
          <w:marBottom w:val="0"/>
          <w:divBdr>
            <w:top w:val="none" w:sz="0" w:space="0" w:color="auto"/>
            <w:left w:val="none" w:sz="0" w:space="0" w:color="auto"/>
            <w:bottom w:val="none" w:sz="0" w:space="0" w:color="auto"/>
            <w:right w:val="none" w:sz="0" w:space="0" w:color="auto"/>
          </w:divBdr>
        </w:div>
        <w:div w:id="1648432754">
          <w:marLeft w:val="640"/>
          <w:marRight w:val="0"/>
          <w:marTop w:val="0"/>
          <w:marBottom w:val="0"/>
          <w:divBdr>
            <w:top w:val="none" w:sz="0" w:space="0" w:color="auto"/>
            <w:left w:val="none" w:sz="0" w:space="0" w:color="auto"/>
            <w:bottom w:val="none" w:sz="0" w:space="0" w:color="auto"/>
            <w:right w:val="none" w:sz="0" w:space="0" w:color="auto"/>
          </w:divBdr>
        </w:div>
        <w:div w:id="447090533">
          <w:marLeft w:val="640"/>
          <w:marRight w:val="0"/>
          <w:marTop w:val="0"/>
          <w:marBottom w:val="0"/>
          <w:divBdr>
            <w:top w:val="none" w:sz="0" w:space="0" w:color="auto"/>
            <w:left w:val="none" w:sz="0" w:space="0" w:color="auto"/>
            <w:bottom w:val="none" w:sz="0" w:space="0" w:color="auto"/>
            <w:right w:val="none" w:sz="0" w:space="0" w:color="auto"/>
          </w:divBdr>
        </w:div>
        <w:div w:id="290482610">
          <w:marLeft w:val="640"/>
          <w:marRight w:val="0"/>
          <w:marTop w:val="0"/>
          <w:marBottom w:val="0"/>
          <w:divBdr>
            <w:top w:val="none" w:sz="0" w:space="0" w:color="auto"/>
            <w:left w:val="none" w:sz="0" w:space="0" w:color="auto"/>
            <w:bottom w:val="none" w:sz="0" w:space="0" w:color="auto"/>
            <w:right w:val="none" w:sz="0" w:space="0" w:color="auto"/>
          </w:divBdr>
        </w:div>
        <w:div w:id="1952781420">
          <w:marLeft w:val="640"/>
          <w:marRight w:val="0"/>
          <w:marTop w:val="0"/>
          <w:marBottom w:val="0"/>
          <w:divBdr>
            <w:top w:val="none" w:sz="0" w:space="0" w:color="auto"/>
            <w:left w:val="none" w:sz="0" w:space="0" w:color="auto"/>
            <w:bottom w:val="none" w:sz="0" w:space="0" w:color="auto"/>
            <w:right w:val="none" w:sz="0" w:space="0" w:color="auto"/>
          </w:divBdr>
        </w:div>
        <w:div w:id="15011547">
          <w:marLeft w:val="640"/>
          <w:marRight w:val="0"/>
          <w:marTop w:val="0"/>
          <w:marBottom w:val="0"/>
          <w:divBdr>
            <w:top w:val="none" w:sz="0" w:space="0" w:color="auto"/>
            <w:left w:val="none" w:sz="0" w:space="0" w:color="auto"/>
            <w:bottom w:val="none" w:sz="0" w:space="0" w:color="auto"/>
            <w:right w:val="none" w:sz="0" w:space="0" w:color="auto"/>
          </w:divBdr>
        </w:div>
        <w:div w:id="55053326">
          <w:marLeft w:val="640"/>
          <w:marRight w:val="0"/>
          <w:marTop w:val="0"/>
          <w:marBottom w:val="0"/>
          <w:divBdr>
            <w:top w:val="none" w:sz="0" w:space="0" w:color="auto"/>
            <w:left w:val="none" w:sz="0" w:space="0" w:color="auto"/>
            <w:bottom w:val="none" w:sz="0" w:space="0" w:color="auto"/>
            <w:right w:val="none" w:sz="0" w:space="0" w:color="auto"/>
          </w:divBdr>
        </w:div>
        <w:div w:id="318047420">
          <w:marLeft w:val="640"/>
          <w:marRight w:val="0"/>
          <w:marTop w:val="0"/>
          <w:marBottom w:val="0"/>
          <w:divBdr>
            <w:top w:val="none" w:sz="0" w:space="0" w:color="auto"/>
            <w:left w:val="none" w:sz="0" w:space="0" w:color="auto"/>
            <w:bottom w:val="none" w:sz="0" w:space="0" w:color="auto"/>
            <w:right w:val="none" w:sz="0" w:space="0" w:color="auto"/>
          </w:divBdr>
        </w:div>
        <w:div w:id="684475378">
          <w:marLeft w:val="640"/>
          <w:marRight w:val="0"/>
          <w:marTop w:val="0"/>
          <w:marBottom w:val="0"/>
          <w:divBdr>
            <w:top w:val="none" w:sz="0" w:space="0" w:color="auto"/>
            <w:left w:val="none" w:sz="0" w:space="0" w:color="auto"/>
            <w:bottom w:val="none" w:sz="0" w:space="0" w:color="auto"/>
            <w:right w:val="none" w:sz="0" w:space="0" w:color="auto"/>
          </w:divBdr>
        </w:div>
        <w:div w:id="792334331">
          <w:marLeft w:val="640"/>
          <w:marRight w:val="0"/>
          <w:marTop w:val="0"/>
          <w:marBottom w:val="0"/>
          <w:divBdr>
            <w:top w:val="none" w:sz="0" w:space="0" w:color="auto"/>
            <w:left w:val="none" w:sz="0" w:space="0" w:color="auto"/>
            <w:bottom w:val="none" w:sz="0" w:space="0" w:color="auto"/>
            <w:right w:val="none" w:sz="0" w:space="0" w:color="auto"/>
          </w:divBdr>
        </w:div>
        <w:div w:id="488250534">
          <w:marLeft w:val="640"/>
          <w:marRight w:val="0"/>
          <w:marTop w:val="0"/>
          <w:marBottom w:val="0"/>
          <w:divBdr>
            <w:top w:val="none" w:sz="0" w:space="0" w:color="auto"/>
            <w:left w:val="none" w:sz="0" w:space="0" w:color="auto"/>
            <w:bottom w:val="none" w:sz="0" w:space="0" w:color="auto"/>
            <w:right w:val="none" w:sz="0" w:space="0" w:color="auto"/>
          </w:divBdr>
        </w:div>
        <w:div w:id="677775691">
          <w:marLeft w:val="640"/>
          <w:marRight w:val="0"/>
          <w:marTop w:val="0"/>
          <w:marBottom w:val="0"/>
          <w:divBdr>
            <w:top w:val="none" w:sz="0" w:space="0" w:color="auto"/>
            <w:left w:val="none" w:sz="0" w:space="0" w:color="auto"/>
            <w:bottom w:val="none" w:sz="0" w:space="0" w:color="auto"/>
            <w:right w:val="none" w:sz="0" w:space="0" w:color="auto"/>
          </w:divBdr>
        </w:div>
        <w:div w:id="384645734">
          <w:marLeft w:val="640"/>
          <w:marRight w:val="0"/>
          <w:marTop w:val="0"/>
          <w:marBottom w:val="0"/>
          <w:divBdr>
            <w:top w:val="none" w:sz="0" w:space="0" w:color="auto"/>
            <w:left w:val="none" w:sz="0" w:space="0" w:color="auto"/>
            <w:bottom w:val="none" w:sz="0" w:space="0" w:color="auto"/>
            <w:right w:val="none" w:sz="0" w:space="0" w:color="auto"/>
          </w:divBdr>
        </w:div>
        <w:div w:id="1672682557">
          <w:marLeft w:val="640"/>
          <w:marRight w:val="0"/>
          <w:marTop w:val="0"/>
          <w:marBottom w:val="0"/>
          <w:divBdr>
            <w:top w:val="none" w:sz="0" w:space="0" w:color="auto"/>
            <w:left w:val="none" w:sz="0" w:space="0" w:color="auto"/>
            <w:bottom w:val="none" w:sz="0" w:space="0" w:color="auto"/>
            <w:right w:val="none" w:sz="0" w:space="0" w:color="auto"/>
          </w:divBdr>
        </w:div>
        <w:div w:id="1731803032">
          <w:marLeft w:val="640"/>
          <w:marRight w:val="0"/>
          <w:marTop w:val="0"/>
          <w:marBottom w:val="0"/>
          <w:divBdr>
            <w:top w:val="none" w:sz="0" w:space="0" w:color="auto"/>
            <w:left w:val="none" w:sz="0" w:space="0" w:color="auto"/>
            <w:bottom w:val="none" w:sz="0" w:space="0" w:color="auto"/>
            <w:right w:val="none" w:sz="0" w:space="0" w:color="auto"/>
          </w:divBdr>
        </w:div>
      </w:divsChild>
    </w:div>
    <w:div w:id="1398212361">
      <w:bodyDiv w:val="1"/>
      <w:marLeft w:val="0"/>
      <w:marRight w:val="0"/>
      <w:marTop w:val="0"/>
      <w:marBottom w:val="0"/>
      <w:divBdr>
        <w:top w:val="none" w:sz="0" w:space="0" w:color="auto"/>
        <w:left w:val="none" w:sz="0" w:space="0" w:color="auto"/>
        <w:bottom w:val="none" w:sz="0" w:space="0" w:color="auto"/>
        <w:right w:val="none" w:sz="0" w:space="0" w:color="auto"/>
      </w:divBdr>
    </w:div>
    <w:div w:id="1398242397">
      <w:bodyDiv w:val="1"/>
      <w:marLeft w:val="0"/>
      <w:marRight w:val="0"/>
      <w:marTop w:val="0"/>
      <w:marBottom w:val="0"/>
      <w:divBdr>
        <w:top w:val="none" w:sz="0" w:space="0" w:color="auto"/>
        <w:left w:val="none" w:sz="0" w:space="0" w:color="auto"/>
        <w:bottom w:val="none" w:sz="0" w:space="0" w:color="auto"/>
        <w:right w:val="none" w:sz="0" w:space="0" w:color="auto"/>
      </w:divBdr>
      <w:divsChild>
        <w:div w:id="239604129">
          <w:marLeft w:val="640"/>
          <w:marRight w:val="0"/>
          <w:marTop w:val="0"/>
          <w:marBottom w:val="0"/>
          <w:divBdr>
            <w:top w:val="none" w:sz="0" w:space="0" w:color="auto"/>
            <w:left w:val="none" w:sz="0" w:space="0" w:color="auto"/>
            <w:bottom w:val="none" w:sz="0" w:space="0" w:color="auto"/>
            <w:right w:val="none" w:sz="0" w:space="0" w:color="auto"/>
          </w:divBdr>
        </w:div>
        <w:div w:id="1241015061">
          <w:marLeft w:val="640"/>
          <w:marRight w:val="0"/>
          <w:marTop w:val="0"/>
          <w:marBottom w:val="0"/>
          <w:divBdr>
            <w:top w:val="none" w:sz="0" w:space="0" w:color="auto"/>
            <w:left w:val="none" w:sz="0" w:space="0" w:color="auto"/>
            <w:bottom w:val="none" w:sz="0" w:space="0" w:color="auto"/>
            <w:right w:val="none" w:sz="0" w:space="0" w:color="auto"/>
          </w:divBdr>
        </w:div>
        <w:div w:id="1017929173">
          <w:marLeft w:val="640"/>
          <w:marRight w:val="0"/>
          <w:marTop w:val="0"/>
          <w:marBottom w:val="0"/>
          <w:divBdr>
            <w:top w:val="none" w:sz="0" w:space="0" w:color="auto"/>
            <w:left w:val="none" w:sz="0" w:space="0" w:color="auto"/>
            <w:bottom w:val="none" w:sz="0" w:space="0" w:color="auto"/>
            <w:right w:val="none" w:sz="0" w:space="0" w:color="auto"/>
          </w:divBdr>
        </w:div>
        <w:div w:id="1569340974">
          <w:marLeft w:val="640"/>
          <w:marRight w:val="0"/>
          <w:marTop w:val="0"/>
          <w:marBottom w:val="0"/>
          <w:divBdr>
            <w:top w:val="none" w:sz="0" w:space="0" w:color="auto"/>
            <w:left w:val="none" w:sz="0" w:space="0" w:color="auto"/>
            <w:bottom w:val="none" w:sz="0" w:space="0" w:color="auto"/>
            <w:right w:val="none" w:sz="0" w:space="0" w:color="auto"/>
          </w:divBdr>
        </w:div>
        <w:div w:id="2140100457">
          <w:marLeft w:val="640"/>
          <w:marRight w:val="0"/>
          <w:marTop w:val="0"/>
          <w:marBottom w:val="0"/>
          <w:divBdr>
            <w:top w:val="none" w:sz="0" w:space="0" w:color="auto"/>
            <w:left w:val="none" w:sz="0" w:space="0" w:color="auto"/>
            <w:bottom w:val="none" w:sz="0" w:space="0" w:color="auto"/>
            <w:right w:val="none" w:sz="0" w:space="0" w:color="auto"/>
          </w:divBdr>
        </w:div>
        <w:div w:id="1780946522">
          <w:marLeft w:val="640"/>
          <w:marRight w:val="0"/>
          <w:marTop w:val="0"/>
          <w:marBottom w:val="0"/>
          <w:divBdr>
            <w:top w:val="none" w:sz="0" w:space="0" w:color="auto"/>
            <w:left w:val="none" w:sz="0" w:space="0" w:color="auto"/>
            <w:bottom w:val="none" w:sz="0" w:space="0" w:color="auto"/>
            <w:right w:val="none" w:sz="0" w:space="0" w:color="auto"/>
          </w:divBdr>
        </w:div>
        <w:div w:id="330448771">
          <w:marLeft w:val="640"/>
          <w:marRight w:val="0"/>
          <w:marTop w:val="0"/>
          <w:marBottom w:val="0"/>
          <w:divBdr>
            <w:top w:val="none" w:sz="0" w:space="0" w:color="auto"/>
            <w:left w:val="none" w:sz="0" w:space="0" w:color="auto"/>
            <w:bottom w:val="none" w:sz="0" w:space="0" w:color="auto"/>
            <w:right w:val="none" w:sz="0" w:space="0" w:color="auto"/>
          </w:divBdr>
        </w:div>
        <w:div w:id="372967604">
          <w:marLeft w:val="640"/>
          <w:marRight w:val="0"/>
          <w:marTop w:val="0"/>
          <w:marBottom w:val="0"/>
          <w:divBdr>
            <w:top w:val="none" w:sz="0" w:space="0" w:color="auto"/>
            <w:left w:val="none" w:sz="0" w:space="0" w:color="auto"/>
            <w:bottom w:val="none" w:sz="0" w:space="0" w:color="auto"/>
            <w:right w:val="none" w:sz="0" w:space="0" w:color="auto"/>
          </w:divBdr>
        </w:div>
        <w:div w:id="2052922503">
          <w:marLeft w:val="640"/>
          <w:marRight w:val="0"/>
          <w:marTop w:val="0"/>
          <w:marBottom w:val="0"/>
          <w:divBdr>
            <w:top w:val="none" w:sz="0" w:space="0" w:color="auto"/>
            <w:left w:val="none" w:sz="0" w:space="0" w:color="auto"/>
            <w:bottom w:val="none" w:sz="0" w:space="0" w:color="auto"/>
            <w:right w:val="none" w:sz="0" w:space="0" w:color="auto"/>
          </w:divBdr>
        </w:div>
        <w:div w:id="1685014965">
          <w:marLeft w:val="640"/>
          <w:marRight w:val="0"/>
          <w:marTop w:val="0"/>
          <w:marBottom w:val="0"/>
          <w:divBdr>
            <w:top w:val="none" w:sz="0" w:space="0" w:color="auto"/>
            <w:left w:val="none" w:sz="0" w:space="0" w:color="auto"/>
            <w:bottom w:val="none" w:sz="0" w:space="0" w:color="auto"/>
            <w:right w:val="none" w:sz="0" w:space="0" w:color="auto"/>
          </w:divBdr>
        </w:div>
        <w:div w:id="1431386625">
          <w:marLeft w:val="640"/>
          <w:marRight w:val="0"/>
          <w:marTop w:val="0"/>
          <w:marBottom w:val="0"/>
          <w:divBdr>
            <w:top w:val="none" w:sz="0" w:space="0" w:color="auto"/>
            <w:left w:val="none" w:sz="0" w:space="0" w:color="auto"/>
            <w:bottom w:val="none" w:sz="0" w:space="0" w:color="auto"/>
            <w:right w:val="none" w:sz="0" w:space="0" w:color="auto"/>
          </w:divBdr>
        </w:div>
        <w:div w:id="1472214934">
          <w:marLeft w:val="640"/>
          <w:marRight w:val="0"/>
          <w:marTop w:val="0"/>
          <w:marBottom w:val="0"/>
          <w:divBdr>
            <w:top w:val="none" w:sz="0" w:space="0" w:color="auto"/>
            <w:left w:val="none" w:sz="0" w:space="0" w:color="auto"/>
            <w:bottom w:val="none" w:sz="0" w:space="0" w:color="auto"/>
            <w:right w:val="none" w:sz="0" w:space="0" w:color="auto"/>
          </w:divBdr>
        </w:div>
        <w:div w:id="2147157601">
          <w:marLeft w:val="640"/>
          <w:marRight w:val="0"/>
          <w:marTop w:val="0"/>
          <w:marBottom w:val="0"/>
          <w:divBdr>
            <w:top w:val="none" w:sz="0" w:space="0" w:color="auto"/>
            <w:left w:val="none" w:sz="0" w:space="0" w:color="auto"/>
            <w:bottom w:val="none" w:sz="0" w:space="0" w:color="auto"/>
            <w:right w:val="none" w:sz="0" w:space="0" w:color="auto"/>
          </w:divBdr>
        </w:div>
        <w:div w:id="828332126">
          <w:marLeft w:val="640"/>
          <w:marRight w:val="0"/>
          <w:marTop w:val="0"/>
          <w:marBottom w:val="0"/>
          <w:divBdr>
            <w:top w:val="none" w:sz="0" w:space="0" w:color="auto"/>
            <w:left w:val="none" w:sz="0" w:space="0" w:color="auto"/>
            <w:bottom w:val="none" w:sz="0" w:space="0" w:color="auto"/>
            <w:right w:val="none" w:sz="0" w:space="0" w:color="auto"/>
          </w:divBdr>
        </w:div>
        <w:div w:id="848638648">
          <w:marLeft w:val="640"/>
          <w:marRight w:val="0"/>
          <w:marTop w:val="0"/>
          <w:marBottom w:val="0"/>
          <w:divBdr>
            <w:top w:val="none" w:sz="0" w:space="0" w:color="auto"/>
            <w:left w:val="none" w:sz="0" w:space="0" w:color="auto"/>
            <w:bottom w:val="none" w:sz="0" w:space="0" w:color="auto"/>
            <w:right w:val="none" w:sz="0" w:space="0" w:color="auto"/>
          </w:divBdr>
        </w:div>
        <w:div w:id="1714623007">
          <w:marLeft w:val="640"/>
          <w:marRight w:val="0"/>
          <w:marTop w:val="0"/>
          <w:marBottom w:val="0"/>
          <w:divBdr>
            <w:top w:val="none" w:sz="0" w:space="0" w:color="auto"/>
            <w:left w:val="none" w:sz="0" w:space="0" w:color="auto"/>
            <w:bottom w:val="none" w:sz="0" w:space="0" w:color="auto"/>
            <w:right w:val="none" w:sz="0" w:space="0" w:color="auto"/>
          </w:divBdr>
        </w:div>
        <w:div w:id="882669976">
          <w:marLeft w:val="640"/>
          <w:marRight w:val="0"/>
          <w:marTop w:val="0"/>
          <w:marBottom w:val="0"/>
          <w:divBdr>
            <w:top w:val="none" w:sz="0" w:space="0" w:color="auto"/>
            <w:left w:val="none" w:sz="0" w:space="0" w:color="auto"/>
            <w:bottom w:val="none" w:sz="0" w:space="0" w:color="auto"/>
            <w:right w:val="none" w:sz="0" w:space="0" w:color="auto"/>
          </w:divBdr>
        </w:div>
        <w:div w:id="1675692344">
          <w:marLeft w:val="640"/>
          <w:marRight w:val="0"/>
          <w:marTop w:val="0"/>
          <w:marBottom w:val="0"/>
          <w:divBdr>
            <w:top w:val="none" w:sz="0" w:space="0" w:color="auto"/>
            <w:left w:val="none" w:sz="0" w:space="0" w:color="auto"/>
            <w:bottom w:val="none" w:sz="0" w:space="0" w:color="auto"/>
            <w:right w:val="none" w:sz="0" w:space="0" w:color="auto"/>
          </w:divBdr>
        </w:div>
        <w:div w:id="662586041">
          <w:marLeft w:val="640"/>
          <w:marRight w:val="0"/>
          <w:marTop w:val="0"/>
          <w:marBottom w:val="0"/>
          <w:divBdr>
            <w:top w:val="none" w:sz="0" w:space="0" w:color="auto"/>
            <w:left w:val="none" w:sz="0" w:space="0" w:color="auto"/>
            <w:bottom w:val="none" w:sz="0" w:space="0" w:color="auto"/>
            <w:right w:val="none" w:sz="0" w:space="0" w:color="auto"/>
          </w:divBdr>
        </w:div>
        <w:div w:id="1420371721">
          <w:marLeft w:val="640"/>
          <w:marRight w:val="0"/>
          <w:marTop w:val="0"/>
          <w:marBottom w:val="0"/>
          <w:divBdr>
            <w:top w:val="none" w:sz="0" w:space="0" w:color="auto"/>
            <w:left w:val="none" w:sz="0" w:space="0" w:color="auto"/>
            <w:bottom w:val="none" w:sz="0" w:space="0" w:color="auto"/>
            <w:right w:val="none" w:sz="0" w:space="0" w:color="auto"/>
          </w:divBdr>
        </w:div>
        <w:div w:id="664094442">
          <w:marLeft w:val="640"/>
          <w:marRight w:val="0"/>
          <w:marTop w:val="0"/>
          <w:marBottom w:val="0"/>
          <w:divBdr>
            <w:top w:val="none" w:sz="0" w:space="0" w:color="auto"/>
            <w:left w:val="none" w:sz="0" w:space="0" w:color="auto"/>
            <w:bottom w:val="none" w:sz="0" w:space="0" w:color="auto"/>
            <w:right w:val="none" w:sz="0" w:space="0" w:color="auto"/>
          </w:divBdr>
        </w:div>
        <w:div w:id="273174586">
          <w:marLeft w:val="640"/>
          <w:marRight w:val="0"/>
          <w:marTop w:val="0"/>
          <w:marBottom w:val="0"/>
          <w:divBdr>
            <w:top w:val="none" w:sz="0" w:space="0" w:color="auto"/>
            <w:left w:val="none" w:sz="0" w:space="0" w:color="auto"/>
            <w:bottom w:val="none" w:sz="0" w:space="0" w:color="auto"/>
            <w:right w:val="none" w:sz="0" w:space="0" w:color="auto"/>
          </w:divBdr>
        </w:div>
        <w:div w:id="1505901678">
          <w:marLeft w:val="640"/>
          <w:marRight w:val="0"/>
          <w:marTop w:val="0"/>
          <w:marBottom w:val="0"/>
          <w:divBdr>
            <w:top w:val="none" w:sz="0" w:space="0" w:color="auto"/>
            <w:left w:val="none" w:sz="0" w:space="0" w:color="auto"/>
            <w:bottom w:val="none" w:sz="0" w:space="0" w:color="auto"/>
            <w:right w:val="none" w:sz="0" w:space="0" w:color="auto"/>
          </w:divBdr>
        </w:div>
        <w:div w:id="1892695083">
          <w:marLeft w:val="640"/>
          <w:marRight w:val="0"/>
          <w:marTop w:val="0"/>
          <w:marBottom w:val="0"/>
          <w:divBdr>
            <w:top w:val="none" w:sz="0" w:space="0" w:color="auto"/>
            <w:left w:val="none" w:sz="0" w:space="0" w:color="auto"/>
            <w:bottom w:val="none" w:sz="0" w:space="0" w:color="auto"/>
            <w:right w:val="none" w:sz="0" w:space="0" w:color="auto"/>
          </w:divBdr>
        </w:div>
        <w:div w:id="1756045993">
          <w:marLeft w:val="640"/>
          <w:marRight w:val="0"/>
          <w:marTop w:val="0"/>
          <w:marBottom w:val="0"/>
          <w:divBdr>
            <w:top w:val="none" w:sz="0" w:space="0" w:color="auto"/>
            <w:left w:val="none" w:sz="0" w:space="0" w:color="auto"/>
            <w:bottom w:val="none" w:sz="0" w:space="0" w:color="auto"/>
            <w:right w:val="none" w:sz="0" w:space="0" w:color="auto"/>
          </w:divBdr>
        </w:div>
        <w:div w:id="1051537802">
          <w:marLeft w:val="640"/>
          <w:marRight w:val="0"/>
          <w:marTop w:val="0"/>
          <w:marBottom w:val="0"/>
          <w:divBdr>
            <w:top w:val="none" w:sz="0" w:space="0" w:color="auto"/>
            <w:left w:val="none" w:sz="0" w:space="0" w:color="auto"/>
            <w:bottom w:val="none" w:sz="0" w:space="0" w:color="auto"/>
            <w:right w:val="none" w:sz="0" w:space="0" w:color="auto"/>
          </w:divBdr>
        </w:div>
        <w:div w:id="355232054">
          <w:marLeft w:val="640"/>
          <w:marRight w:val="0"/>
          <w:marTop w:val="0"/>
          <w:marBottom w:val="0"/>
          <w:divBdr>
            <w:top w:val="none" w:sz="0" w:space="0" w:color="auto"/>
            <w:left w:val="none" w:sz="0" w:space="0" w:color="auto"/>
            <w:bottom w:val="none" w:sz="0" w:space="0" w:color="auto"/>
            <w:right w:val="none" w:sz="0" w:space="0" w:color="auto"/>
          </w:divBdr>
        </w:div>
        <w:div w:id="1916667419">
          <w:marLeft w:val="640"/>
          <w:marRight w:val="0"/>
          <w:marTop w:val="0"/>
          <w:marBottom w:val="0"/>
          <w:divBdr>
            <w:top w:val="none" w:sz="0" w:space="0" w:color="auto"/>
            <w:left w:val="none" w:sz="0" w:space="0" w:color="auto"/>
            <w:bottom w:val="none" w:sz="0" w:space="0" w:color="auto"/>
            <w:right w:val="none" w:sz="0" w:space="0" w:color="auto"/>
          </w:divBdr>
        </w:div>
        <w:div w:id="1400056370">
          <w:marLeft w:val="640"/>
          <w:marRight w:val="0"/>
          <w:marTop w:val="0"/>
          <w:marBottom w:val="0"/>
          <w:divBdr>
            <w:top w:val="none" w:sz="0" w:space="0" w:color="auto"/>
            <w:left w:val="none" w:sz="0" w:space="0" w:color="auto"/>
            <w:bottom w:val="none" w:sz="0" w:space="0" w:color="auto"/>
            <w:right w:val="none" w:sz="0" w:space="0" w:color="auto"/>
          </w:divBdr>
        </w:div>
        <w:div w:id="1659653559">
          <w:marLeft w:val="640"/>
          <w:marRight w:val="0"/>
          <w:marTop w:val="0"/>
          <w:marBottom w:val="0"/>
          <w:divBdr>
            <w:top w:val="none" w:sz="0" w:space="0" w:color="auto"/>
            <w:left w:val="none" w:sz="0" w:space="0" w:color="auto"/>
            <w:bottom w:val="none" w:sz="0" w:space="0" w:color="auto"/>
            <w:right w:val="none" w:sz="0" w:space="0" w:color="auto"/>
          </w:divBdr>
        </w:div>
        <w:div w:id="2042318023">
          <w:marLeft w:val="640"/>
          <w:marRight w:val="0"/>
          <w:marTop w:val="0"/>
          <w:marBottom w:val="0"/>
          <w:divBdr>
            <w:top w:val="none" w:sz="0" w:space="0" w:color="auto"/>
            <w:left w:val="none" w:sz="0" w:space="0" w:color="auto"/>
            <w:bottom w:val="none" w:sz="0" w:space="0" w:color="auto"/>
            <w:right w:val="none" w:sz="0" w:space="0" w:color="auto"/>
          </w:divBdr>
        </w:div>
        <w:div w:id="224683092">
          <w:marLeft w:val="640"/>
          <w:marRight w:val="0"/>
          <w:marTop w:val="0"/>
          <w:marBottom w:val="0"/>
          <w:divBdr>
            <w:top w:val="none" w:sz="0" w:space="0" w:color="auto"/>
            <w:left w:val="none" w:sz="0" w:space="0" w:color="auto"/>
            <w:bottom w:val="none" w:sz="0" w:space="0" w:color="auto"/>
            <w:right w:val="none" w:sz="0" w:space="0" w:color="auto"/>
          </w:divBdr>
        </w:div>
        <w:div w:id="147526310">
          <w:marLeft w:val="640"/>
          <w:marRight w:val="0"/>
          <w:marTop w:val="0"/>
          <w:marBottom w:val="0"/>
          <w:divBdr>
            <w:top w:val="none" w:sz="0" w:space="0" w:color="auto"/>
            <w:left w:val="none" w:sz="0" w:space="0" w:color="auto"/>
            <w:bottom w:val="none" w:sz="0" w:space="0" w:color="auto"/>
            <w:right w:val="none" w:sz="0" w:space="0" w:color="auto"/>
          </w:divBdr>
        </w:div>
        <w:div w:id="1965572648">
          <w:marLeft w:val="640"/>
          <w:marRight w:val="0"/>
          <w:marTop w:val="0"/>
          <w:marBottom w:val="0"/>
          <w:divBdr>
            <w:top w:val="none" w:sz="0" w:space="0" w:color="auto"/>
            <w:left w:val="none" w:sz="0" w:space="0" w:color="auto"/>
            <w:bottom w:val="none" w:sz="0" w:space="0" w:color="auto"/>
            <w:right w:val="none" w:sz="0" w:space="0" w:color="auto"/>
          </w:divBdr>
        </w:div>
        <w:div w:id="29234883">
          <w:marLeft w:val="640"/>
          <w:marRight w:val="0"/>
          <w:marTop w:val="0"/>
          <w:marBottom w:val="0"/>
          <w:divBdr>
            <w:top w:val="none" w:sz="0" w:space="0" w:color="auto"/>
            <w:left w:val="none" w:sz="0" w:space="0" w:color="auto"/>
            <w:bottom w:val="none" w:sz="0" w:space="0" w:color="auto"/>
            <w:right w:val="none" w:sz="0" w:space="0" w:color="auto"/>
          </w:divBdr>
        </w:div>
      </w:divsChild>
    </w:div>
    <w:div w:id="1403722941">
      <w:bodyDiv w:val="1"/>
      <w:marLeft w:val="0"/>
      <w:marRight w:val="0"/>
      <w:marTop w:val="0"/>
      <w:marBottom w:val="0"/>
      <w:divBdr>
        <w:top w:val="none" w:sz="0" w:space="0" w:color="auto"/>
        <w:left w:val="none" w:sz="0" w:space="0" w:color="auto"/>
        <w:bottom w:val="none" w:sz="0" w:space="0" w:color="auto"/>
        <w:right w:val="none" w:sz="0" w:space="0" w:color="auto"/>
      </w:divBdr>
      <w:divsChild>
        <w:div w:id="1695572398">
          <w:marLeft w:val="640"/>
          <w:marRight w:val="0"/>
          <w:marTop w:val="0"/>
          <w:marBottom w:val="0"/>
          <w:divBdr>
            <w:top w:val="none" w:sz="0" w:space="0" w:color="auto"/>
            <w:left w:val="none" w:sz="0" w:space="0" w:color="auto"/>
            <w:bottom w:val="none" w:sz="0" w:space="0" w:color="auto"/>
            <w:right w:val="none" w:sz="0" w:space="0" w:color="auto"/>
          </w:divBdr>
        </w:div>
        <w:div w:id="27488675">
          <w:marLeft w:val="640"/>
          <w:marRight w:val="0"/>
          <w:marTop w:val="0"/>
          <w:marBottom w:val="0"/>
          <w:divBdr>
            <w:top w:val="none" w:sz="0" w:space="0" w:color="auto"/>
            <w:left w:val="none" w:sz="0" w:space="0" w:color="auto"/>
            <w:bottom w:val="none" w:sz="0" w:space="0" w:color="auto"/>
            <w:right w:val="none" w:sz="0" w:space="0" w:color="auto"/>
          </w:divBdr>
        </w:div>
        <w:div w:id="553086496">
          <w:marLeft w:val="640"/>
          <w:marRight w:val="0"/>
          <w:marTop w:val="0"/>
          <w:marBottom w:val="0"/>
          <w:divBdr>
            <w:top w:val="none" w:sz="0" w:space="0" w:color="auto"/>
            <w:left w:val="none" w:sz="0" w:space="0" w:color="auto"/>
            <w:bottom w:val="none" w:sz="0" w:space="0" w:color="auto"/>
            <w:right w:val="none" w:sz="0" w:space="0" w:color="auto"/>
          </w:divBdr>
        </w:div>
        <w:div w:id="1987390790">
          <w:marLeft w:val="640"/>
          <w:marRight w:val="0"/>
          <w:marTop w:val="0"/>
          <w:marBottom w:val="0"/>
          <w:divBdr>
            <w:top w:val="none" w:sz="0" w:space="0" w:color="auto"/>
            <w:left w:val="none" w:sz="0" w:space="0" w:color="auto"/>
            <w:bottom w:val="none" w:sz="0" w:space="0" w:color="auto"/>
            <w:right w:val="none" w:sz="0" w:space="0" w:color="auto"/>
          </w:divBdr>
        </w:div>
        <w:div w:id="1551041740">
          <w:marLeft w:val="640"/>
          <w:marRight w:val="0"/>
          <w:marTop w:val="0"/>
          <w:marBottom w:val="0"/>
          <w:divBdr>
            <w:top w:val="none" w:sz="0" w:space="0" w:color="auto"/>
            <w:left w:val="none" w:sz="0" w:space="0" w:color="auto"/>
            <w:bottom w:val="none" w:sz="0" w:space="0" w:color="auto"/>
            <w:right w:val="none" w:sz="0" w:space="0" w:color="auto"/>
          </w:divBdr>
        </w:div>
        <w:div w:id="172574417">
          <w:marLeft w:val="640"/>
          <w:marRight w:val="0"/>
          <w:marTop w:val="0"/>
          <w:marBottom w:val="0"/>
          <w:divBdr>
            <w:top w:val="none" w:sz="0" w:space="0" w:color="auto"/>
            <w:left w:val="none" w:sz="0" w:space="0" w:color="auto"/>
            <w:bottom w:val="none" w:sz="0" w:space="0" w:color="auto"/>
            <w:right w:val="none" w:sz="0" w:space="0" w:color="auto"/>
          </w:divBdr>
        </w:div>
        <w:div w:id="1304626549">
          <w:marLeft w:val="640"/>
          <w:marRight w:val="0"/>
          <w:marTop w:val="0"/>
          <w:marBottom w:val="0"/>
          <w:divBdr>
            <w:top w:val="none" w:sz="0" w:space="0" w:color="auto"/>
            <w:left w:val="none" w:sz="0" w:space="0" w:color="auto"/>
            <w:bottom w:val="none" w:sz="0" w:space="0" w:color="auto"/>
            <w:right w:val="none" w:sz="0" w:space="0" w:color="auto"/>
          </w:divBdr>
        </w:div>
        <w:div w:id="1704477719">
          <w:marLeft w:val="640"/>
          <w:marRight w:val="0"/>
          <w:marTop w:val="0"/>
          <w:marBottom w:val="0"/>
          <w:divBdr>
            <w:top w:val="none" w:sz="0" w:space="0" w:color="auto"/>
            <w:left w:val="none" w:sz="0" w:space="0" w:color="auto"/>
            <w:bottom w:val="none" w:sz="0" w:space="0" w:color="auto"/>
            <w:right w:val="none" w:sz="0" w:space="0" w:color="auto"/>
          </w:divBdr>
        </w:div>
        <w:div w:id="1244333530">
          <w:marLeft w:val="640"/>
          <w:marRight w:val="0"/>
          <w:marTop w:val="0"/>
          <w:marBottom w:val="0"/>
          <w:divBdr>
            <w:top w:val="none" w:sz="0" w:space="0" w:color="auto"/>
            <w:left w:val="none" w:sz="0" w:space="0" w:color="auto"/>
            <w:bottom w:val="none" w:sz="0" w:space="0" w:color="auto"/>
            <w:right w:val="none" w:sz="0" w:space="0" w:color="auto"/>
          </w:divBdr>
        </w:div>
        <w:div w:id="1998459741">
          <w:marLeft w:val="640"/>
          <w:marRight w:val="0"/>
          <w:marTop w:val="0"/>
          <w:marBottom w:val="0"/>
          <w:divBdr>
            <w:top w:val="none" w:sz="0" w:space="0" w:color="auto"/>
            <w:left w:val="none" w:sz="0" w:space="0" w:color="auto"/>
            <w:bottom w:val="none" w:sz="0" w:space="0" w:color="auto"/>
            <w:right w:val="none" w:sz="0" w:space="0" w:color="auto"/>
          </w:divBdr>
        </w:div>
        <w:div w:id="1823736061">
          <w:marLeft w:val="640"/>
          <w:marRight w:val="0"/>
          <w:marTop w:val="0"/>
          <w:marBottom w:val="0"/>
          <w:divBdr>
            <w:top w:val="none" w:sz="0" w:space="0" w:color="auto"/>
            <w:left w:val="none" w:sz="0" w:space="0" w:color="auto"/>
            <w:bottom w:val="none" w:sz="0" w:space="0" w:color="auto"/>
            <w:right w:val="none" w:sz="0" w:space="0" w:color="auto"/>
          </w:divBdr>
        </w:div>
        <w:div w:id="10225118">
          <w:marLeft w:val="640"/>
          <w:marRight w:val="0"/>
          <w:marTop w:val="0"/>
          <w:marBottom w:val="0"/>
          <w:divBdr>
            <w:top w:val="none" w:sz="0" w:space="0" w:color="auto"/>
            <w:left w:val="none" w:sz="0" w:space="0" w:color="auto"/>
            <w:bottom w:val="none" w:sz="0" w:space="0" w:color="auto"/>
            <w:right w:val="none" w:sz="0" w:space="0" w:color="auto"/>
          </w:divBdr>
        </w:div>
        <w:div w:id="762458257">
          <w:marLeft w:val="640"/>
          <w:marRight w:val="0"/>
          <w:marTop w:val="0"/>
          <w:marBottom w:val="0"/>
          <w:divBdr>
            <w:top w:val="none" w:sz="0" w:space="0" w:color="auto"/>
            <w:left w:val="none" w:sz="0" w:space="0" w:color="auto"/>
            <w:bottom w:val="none" w:sz="0" w:space="0" w:color="auto"/>
            <w:right w:val="none" w:sz="0" w:space="0" w:color="auto"/>
          </w:divBdr>
        </w:div>
        <w:div w:id="899755583">
          <w:marLeft w:val="640"/>
          <w:marRight w:val="0"/>
          <w:marTop w:val="0"/>
          <w:marBottom w:val="0"/>
          <w:divBdr>
            <w:top w:val="none" w:sz="0" w:space="0" w:color="auto"/>
            <w:left w:val="none" w:sz="0" w:space="0" w:color="auto"/>
            <w:bottom w:val="none" w:sz="0" w:space="0" w:color="auto"/>
            <w:right w:val="none" w:sz="0" w:space="0" w:color="auto"/>
          </w:divBdr>
        </w:div>
        <w:div w:id="754327601">
          <w:marLeft w:val="640"/>
          <w:marRight w:val="0"/>
          <w:marTop w:val="0"/>
          <w:marBottom w:val="0"/>
          <w:divBdr>
            <w:top w:val="none" w:sz="0" w:space="0" w:color="auto"/>
            <w:left w:val="none" w:sz="0" w:space="0" w:color="auto"/>
            <w:bottom w:val="none" w:sz="0" w:space="0" w:color="auto"/>
            <w:right w:val="none" w:sz="0" w:space="0" w:color="auto"/>
          </w:divBdr>
        </w:div>
        <w:div w:id="469632696">
          <w:marLeft w:val="640"/>
          <w:marRight w:val="0"/>
          <w:marTop w:val="0"/>
          <w:marBottom w:val="0"/>
          <w:divBdr>
            <w:top w:val="none" w:sz="0" w:space="0" w:color="auto"/>
            <w:left w:val="none" w:sz="0" w:space="0" w:color="auto"/>
            <w:bottom w:val="none" w:sz="0" w:space="0" w:color="auto"/>
            <w:right w:val="none" w:sz="0" w:space="0" w:color="auto"/>
          </w:divBdr>
        </w:div>
        <w:div w:id="1526365014">
          <w:marLeft w:val="640"/>
          <w:marRight w:val="0"/>
          <w:marTop w:val="0"/>
          <w:marBottom w:val="0"/>
          <w:divBdr>
            <w:top w:val="none" w:sz="0" w:space="0" w:color="auto"/>
            <w:left w:val="none" w:sz="0" w:space="0" w:color="auto"/>
            <w:bottom w:val="none" w:sz="0" w:space="0" w:color="auto"/>
            <w:right w:val="none" w:sz="0" w:space="0" w:color="auto"/>
          </w:divBdr>
        </w:div>
        <w:div w:id="905531535">
          <w:marLeft w:val="640"/>
          <w:marRight w:val="0"/>
          <w:marTop w:val="0"/>
          <w:marBottom w:val="0"/>
          <w:divBdr>
            <w:top w:val="none" w:sz="0" w:space="0" w:color="auto"/>
            <w:left w:val="none" w:sz="0" w:space="0" w:color="auto"/>
            <w:bottom w:val="none" w:sz="0" w:space="0" w:color="auto"/>
            <w:right w:val="none" w:sz="0" w:space="0" w:color="auto"/>
          </w:divBdr>
        </w:div>
        <w:div w:id="470638771">
          <w:marLeft w:val="640"/>
          <w:marRight w:val="0"/>
          <w:marTop w:val="0"/>
          <w:marBottom w:val="0"/>
          <w:divBdr>
            <w:top w:val="none" w:sz="0" w:space="0" w:color="auto"/>
            <w:left w:val="none" w:sz="0" w:space="0" w:color="auto"/>
            <w:bottom w:val="none" w:sz="0" w:space="0" w:color="auto"/>
            <w:right w:val="none" w:sz="0" w:space="0" w:color="auto"/>
          </w:divBdr>
        </w:div>
        <w:div w:id="1460609589">
          <w:marLeft w:val="640"/>
          <w:marRight w:val="0"/>
          <w:marTop w:val="0"/>
          <w:marBottom w:val="0"/>
          <w:divBdr>
            <w:top w:val="none" w:sz="0" w:space="0" w:color="auto"/>
            <w:left w:val="none" w:sz="0" w:space="0" w:color="auto"/>
            <w:bottom w:val="none" w:sz="0" w:space="0" w:color="auto"/>
            <w:right w:val="none" w:sz="0" w:space="0" w:color="auto"/>
          </w:divBdr>
        </w:div>
        <w:div w:id="1499616875">
          <w:marLeft w:val="640"/>
          <w:marRight w:val="0"/>
          <w:marTop w:val="0"/>
          <w:marBottom w:val="0"/>
          <w:divBdr>
            <w:top w:val="none" w:sz="0" w:space="0" w:color="auto"/>
            <w:left w:val="none" w:sz="0" w:space="0" w:color="auto"/>
            <w:bottom w:val="none" w:sz="0" w:space="0" w:color="auto"/>
            <w:right w:val="none" w:sz="0" w:space="0" w:color="auto"/>
          </w:divBdr>
        </w:div>
        <w:div w:id="2039500381">
          <w:marLeft w:val="640"/>
          <w:marRight w:val="0"/>
          <w:marTop w:val="0"/>
          <w:marBottom w:val="0"/>
          <w:divBdr>
            <w:top w:val="none" w:sz="0" w:space="0" w:color="auto"/>
            <w:left w:val="none" w:sz="0" w:space="0" w:color="auto"/>
            <w:bottom w:val="none" w:sz="0" w:space="0" w:color="auto"/>
            <w:right w:val="none" w:sz="0" w:space="0" w:color="auto"/>
          </w:divBdr>
        </w:div>
        <w:div w:id="1383018991">
          <w:marLeft w:val="640"/>
          <w:marRight w:val="0"/>
          <w:marTop w:val="0"/>
          <w:marBottom w:val="0"/>
          <w:divBdr>
            <w:top w:val="none" w:sz="0" w:space="0" w:color="auto"/>
            <w:left w:val="none" w:sz="0" w:space="0" w:color="auto"/>
            <w:bottom w:val="none" w:sz="0" w:space="0" w:color="auto"/>
            <w:right w:val="none" w:sz="0" w:space="0" w:color="auto"/>
          </w:divBdr>
        </w:div>
        <w:div w:id="756488253">
          <w:marLeft w:val="640"/>
          <w:marRight w:val="0"/>
          <w:marTop w:val="0"/>
          <w:marBottom w:val="0"/>
          <w:divBdr>
            <w:top w:val="none" w:sz="0" w:space="0" w:color="auto"/>
            <w:left w:val="none" w:sz="0" w:space="0" w:color="auto"/>
            <w:bottom w:val="none" w:sz="0" w:space="0" w:color="auto"/>
            <w:right w:val="none" w:sz="0" w:space="0" w:color="auto"/>
          </w:divBdr>
        </w:div>
        <w:div w:id="1806118942">
          <w:marLeft w:val="640"/>
          <w:marRight w:val="0"/>
          <w:marTop w:val="0"/>
          <w:marBottom w:val="0"/>
          <w:divBdr>
            <w:top w:val="none" w:sz="0" w:space="0" w:color="auto"/>
            <w:left w:val="none" w:sz="0" w:space="0" w:color="auto"/>
            <w:bottom w:val="none" w:sz="0" w:space="0" w:color="auto"/>
            <w:right w:val="none" w:sz="0" w:space="0" w:color="auto"/>
          </w:divBdr>
        </w:div>
        <w:div w:id="1960723778">
          <w:marLeft w:val="640"/>
          <w:marRight w:val="0"/>
          <w:marTop w:val="0"/>
          <w:marBottom w:val="0"/>
          <w:divBdr>
            <w:top w:val="none" w:sz="0" w:space="0" w:color="auto"/>
            <w:left w:val="none" w:sz="0" w:space="0" w:color="auto"/>
            <w:bottom w:val="none" w:sz="0" w:space="0" w:color="auto"/>
            <w:right w:val="none" w:sz="0" w:space="0" w:color="auto"/>
          </w:divBdr>
        </w:div>
        <w:div w:id="500584984">
          <w:marLeft w:val="640"/>
          <w:marRight w:val="0"/>
          <w:marTop w:val="0"/>
          <w:marBottom w:val="0"/>
          <w:divBdr>
            <w:top w:val="none" w:sz="0" w:space="0" w:color="auto"/>
            <w:left w:val="none" w:sz="0" w:space="0" w:color="auto"/>
            <w:bottom w:val="none" w:sz="0" w:space="0" w:color="auto"/>
            <w:right w:val="none" w:sz="0" w:space="0" w:color="auto"/>
          </w:divBdr>
        </w:div>
        <w:div w:id="2075350635">
          <w:marLeft w:val="640"/>
          <w:marRight w:val="0"/>
          <w:marTop w:val="0"/>
          <w:marBottom w:val="0"/>
          <w:divBdr>
            <w:top w:val="none" w:sz="0" w:space="0" w:color="auto"/>
            <w:left w:val="none" w:sz="0" w:space="0" w:color="auto"/>
            <w:bottom w:val="none" w:sz="0" w:space="0" w:color="auto"/>
            <w:right w:val="none" w:sz="0" w:space="0" w:color="auto"/>
          </w:divBdr>
        </w:div>
        <w:div w:id="2003579093">
          <w:marLeft w:val="640"/>
          <w:marRight w:val="0"/>
          <w:marTop w:val="0"/>
          <w:marBottom w:val="0"/>
          <w:divBdr>
            <w:top w:val="none" w:sz="0" w:space="0" w:color="auto"/>
            <w:left w:val="none" w:sz="0" w:space="0" w:color="auto"/>
            <w:bottom w:val="none" w:sz="0" w:space="0" w:color="auto"/>
            <w:right w:val="none" w:sz="0" w:space="0" w:color="auto"/>
          </w:divBdr>
        </w:div>
        <w:div w:id="16665753">
          <w:marLeft w:val="640"/>
          <w:marRight w:val="0"/>
          <w:marTop w:val="0"/>
          <w:marBottom w:val="0"/>
          <w:divBdr>
            <w:top w:val="none" w:sz="0" w:space="0" w:color="auto"/>
            <w:left w:val="none" w:sz="0" w:space="0" w:color="auto"/>
            <w:bottom w:val="none" w:sz="0" w:space="0" w:color="auto"/>
            <w:right w:val="none" w:sz="0" w:space="0" w:color="auto"/>
          </w:divBdr>
        </w:div>
        <w:div w:id="630331872">
          <w:marLeft w:val="640"/>
          <w:marRight w:val="0"/>
          <w:marTop w:val="0"/>
          <w:marBottom w:val="0"/>
          <w:divBdr>
            <w:top w:val="none" w:sz="0" w:space="0" w:color="auto"/>
            <w:left w:val="none" w:sz="0" w:space="0" w:color="auto"/>
            <w:bottom w:val="none" w:sz="0" w:space="0" w:color="auto"/>
            <w:right w:val="none" w:sz="0" w:space="0" w:color="auto"/>
          </w:divBdr>
        </w:div>
        <w:div w:id="1196654312">
          <w:marLeft w:val="640"/>
          <w:marRight w:val="0"/>
          <w:marTop w:val="0"/>
          <w:marBottom w:val="0"/>
          <w:divBdr>
            <w:top w:val="none" w:sz="0" w:space="0" w:color="auto"/>
            <w:left w:val="none" w:sz="0" w:space="0" w:color="auto"/>
            <w:bottom w:val="none" w:sz="0" w:space="0" w:color="auto"/>
            <w:right w:val="none" w:sz="0" w:space="0" w:color="auto"/>
          </w:divBdr>
        </w:div>
        <w:div w:id="886067892">
          <w:marLeft w:val="640"/>
          <w:marRight w:val="0"/>
          <w:marTop w:val="0"/>
          <w:marBottom w:val="0"/>
          <w:divBdr>
            <w:top w:val="none" w:sz="0" w:space="0" w:color="auto"/>
            <w:left w:val="none" w:sz="0" w:space="0" w:color="auto"/>
            <w:bottom w:val="none" w:sz="0" w:space="0" w:color="auto"/>
            <w:right w:val="none" w:sz="0" w:space="0" w:color="auto"/>
          </w:divBdr>
        </w:div>
        <w:div w:id="1787313884">
          <w:marLeft w:val="640"/>
          <w:marRight w:val="0"/>
          <w:marTop w:val="0"/>
          <w:marBottom w:val="0"/>
          <w:divBdr>
            <w:top w:val="none" w:sz="0" w:space="0" w:color="auto"/>
            <w:left w:val="none" w:sz="0" w:space="0" w:color="auto"/>
            <w:bottom w:val="none" w:sz="0" w:space="0" w:color="auto"/>
            <w:right w:val="none" w:sz="0" w:space="0" w:color="auto"/>
          </w:divBdr>
        </w:div>
        <w:div w:id="344865988">
          <w:marLeft w:val="640"/>
          <w:marRight w:val="0"/>
          <w:marTop w:val="0"/>
          <w:marBottom w:val="0"/>
          <w:divBdr>
            <w:top w:val="none" w:sz="0" w:space="0" w:color="auto"/>
            <w:left w:val="none" w:sz="0" w:space="0" w:color="auto"/>
            <w:bottom w:val="none" w:sz="0" w:space="0" w:color="auto"/>
            <w:right w:val="none" w:sz="0" w:space="0" w:color="auto"/>
          </w:divBdr>
        </w:div>
        <w:div w:id="916742604">
          <w:marLeft w:val="640"/>
          <w:marRight w:val="0"/>
          <w:marTop w:val="0"/>
          <w:marBottom w:val="0"/>
          <w:divBdr>
            <w:top w:val="none" w:sz="0" w:space="0" w:color="auto"/>
            <w:left w:val="none" w:sz="0" w:space="0" w:color="auto"/>
            <w:bottom w:val="none" w:sz="0" w:space="0" w:color="auto"/>
            <w:right w:val="none" w:sz="0" w:space="0" w:color="auto"/>
          </w:divBdr>
        </w:div>
        <w:div w:id="1838182476">
          <w:marLeft w:val="640"/>
          <w:marRight w:val="0"/>
          <w:marTop w:val="0"/>
          <w:marBottom w:val="0"/>
          <w:divBdr>
            <w:top w:val="none" w:sz="0" w:space="0" w:color="auto"/>
            <w:left w:val="none" w:sz="0" w:space="0" w:color="auto"/>
            <w:bottom w:val="none" w:sz="0" w:space="0" w:color="auto"/>
            <w:right w:val="none" w:sz="0" w:space="0" w:color="auto"/>
          </w:divBdr>
        </w:div>
        <w:div w:id="1329359472">
          <w:marLeft w:val="640"/>
          <w:marRight w:val="0"/>
          <w:marTop w:val="0"/>
          <w:marBottom w:val="0"/>
          <w:divBdr>
            <w:top w:val="none" w:sz="0" w:space="0" w:color="auto"/>
            <w:left w:val="none" w:sz="0" w:space="0" w:color="auto"/>
            <w:bottom w:val="none" w:sz="0" w:space="0" w:color="auto"/>
            <w:right w:val="none" w:sz="0" w:space="0" w:color="auto"/>
          </w:divBdr>
        </w:div>
        <w:div w:id="1811053047">
          <w:marLeft w:val="640"/>
          <w:marRight w:val="0"/>
          <w:marTop w:val="0"/>
          <w:marBottom w:val="0"/>
          <w:divBdr>
            <w:top w:val="none" w:sz="0" w:space="0" w:color="auto"/>
            <w:left w:val="none" w:sz="0" w:space="0" w:color="auto"/>
            <w:bottom w:val="none" w:sz="0" w:space="0" w:color="auto"/>
            <w:right w:val="none" w:sz="0" w:space="0" w:color="auto"/>
          </w:divBdr>
        </w:div>
        <w:div w:id="609779418">
          <w:marLeft w:val="640"/>
          <w:marRight w:val="0"/>
          <w:marTop w:val="0"/>
          <w:marBottom w:val="0"/>
          <w:divBdr>
            <w:top w:val="none" w:sz="0" w:space="0" w:color="auto"/>
            <w:left w:val="none" w:sz="0" w:space="0" w:color="auto"/>
            <w:bottom w:val="none" w:sz="0" w:space="0" w:color="auto"/>
            <w:right w:val="none" w:sz="0" w:space="0" w:color="auto"/>
          </w:divBdr>
        </w:div>
        <w:div w:id="662928085">
          <w:marLeft w:val="640"/>
          <w:marRight w:val="0"/>
          <w:marTop w:val="0"/>
          <w:marBottom w:val="0"/>
          <w:divBdr>
            <w:top w:val="none" w:sz="0" w:space="0" w:color="auto"/>
            <w:left w:val="none" w:sz="0" w:space="0" w:color="auto"/>
            <w:bottom w:val="none" w:sz="0" w:space="0" w:color="auto"/>
            <w:right w:val="none" w:sz="0" w:space="0" w:color="auto"/>
          </w:divBdr>
        </w:div>
        <w:div w:id="1597520804">
          <w:marLeft w:val="640"/>
          <w:marRight w:val="0"/>
          <w:marTop w:val="0"/>
          <w:marBottom w:val="0"/>
          <w:divBdr>
            <w:top w:val="none" w:sz="0" w:space="0" w:color="auto"/>
            <w:left w:val="none" w:sz="0" w:space="0" w:color="auto"/>
            <w:bottom w:val="none" w:sz="0" w:space="0" w:color="auto"/>
            <w:right w:val="none" w:sz="0" w:space="0" w:color="auto"/>
          </w:divBdr>
        </w:div>
        <w:div w:id="421803486">
          <w:marLeft w:val="640"/>
          <w:marRight w:val="0"/>
          <w:marTop w:val="0"/>
          <w:marBottom w:val="0"/>
          <w:divBdr>
            <w:top w:val="none" w:sz="0" w:space="0" w:color="auto"/>
            <w:left w:val="none" w:sz="0" w:space="0" w:color="auto"/>
            <w:bottom w:val="none" w:sz="0" w:space="0" w:color="auto"/>
            <w:right w:val="none" w:sz="0" w:space="0" w:color="auto"/>
          </w:divBdr>
        </w:div>
        <w:div w:id="184096769">
          <w:marLeft w:val="640"/>
          <w:marRight w:val="0"/>
          <w:marTop w:val="0"/>
          <w:marBottom w:val="0"/>
          <w:divBdr>
            <w:top w:val="none" w:sz="0" w:space="0" w:color="auto"/>
            <w:left w:val="none" w:sz="0" w:space="0" w:color="auto"/>
            <w:bottom w:val="none" w:sz="0" w:space="0" w:color="auto"/>
            <w:right w:val="none" w:sz="0" w:space="0" w:color="auto"/>
          </w:divBdr>
        </w:div>
        <w:div w:id="2037928711">
          <w:marLeft w:val="640"/>
          <w:marRight w:val="0"/>
          <w:marTop w:val="0"/>
          <w:marBottom w:val="0"/>
          <w:divBdr>
            <w:top w:val="none" w:sz="0" w:space="0" w:color="auto"/>
            <w:left w:val="none" w:sz="0" w:space="0" w:color="auto"/>
            <w:bottom w:val="none" w:sz="0" w:space="0" w:color="auto"/>
            <w:right w:val="none" w:sz="0" w:space="0" w:color="auto"/>
          </w:divBdr>
        </w:div>
        <w:div w:id="1229994587">
          <w:marLeft w:val="640"/>
          <w:marRight w:val="0"/>
          <w:marTop w:val="0"/>
          <w:marBottom w:val="0"/>
          <w:divBdr>
            <w:top w:val="none" w:sz="0" w:space="0" w:color="auto"/>
            <w:left w:val="none" w:sz="0" w:space="0" w:color="auto"/>
            <w:bottom w:val="none" w:sz="0" w:space="0" w:color="auto"/>
            <w:right w:val="none" w:sz="0" w:space="0" w:color="auto"/>
          </w:divBdr>
        </w:div>
      </w:divsChild>
    </w:div>
    <w:div w:id="1409306123">
      <w:bodyDiv w:val="1"/>
      <w:marLeft w:val="0"/>
      <w:marRight w:val="0"/>
      <w:marTop w:val="0"/>
      <w:marBottom w:val="0"/>
      <w:divBdr>
        <w:top w:val="none" w:sz="0" w:space="0" w:color="auto"/>
        <w:left w:val="none" w:sz="0" w:space="0" w:color="auto"/>
        <w:bottom w:val="none" w:sz="0" w:space="0" w:color="auto"/>
        <w:right w:val="none" w:sz="0" w:space="0" w:color="auto"/>
      </w:divBdr>
    </w:div>
    <w:div w:id="1415396463">
      <w:bodyDiv w:val="1"/>
      <w:marLeft w:val="0"/>
      <w:marRight w:val="0"/>
      <w:marTop w:val="0"/>
      <w:marBottom w:val="0"/>
      <w:divBdr>
        <w:top w:val="none" w:sz="0" w:space="0" w:color="auto"/>
        <w:left w:val="none" w:sz="0" w:space="0" w:color="auto"/>
        <w:bottom w:val="none" w:sz="0" w:space="0" w:color="auto"/>
        <w:right w:val="none" w:sz="0" w:space="0" w:color="auto"/>
      </w:divBdr>
    </w:div>
    <w:div w:id="1416125209">
      <w:bodyDiv w:val="1"/>
      <w:marLeft w:val="0"/>
      <w:marRight w:val="0"/>
      <w:marTop w:val="0"/>
      <w:marBottom w:val="0"/>
      <w:divBdr>
        <w:top w:val="none" w:sz="0" w:space="0" w:color="auto"/>
        <w:left w:val="none" w:sz="0" w:space="0" w:color="auto"/>
        <w:bottom w:val="none" w:sz="0" w:space="0" w:color="auto"/>
        <w:right w:val="none" w:sz="0" w:space="0" w:color="auto"/>
      </w:divBdr>
      <w:divsChild>
        <w:div w:id="158891844">
          <w:marLeft w:val="640"/>
          <w:marRight w:val="0"/>
          <w:marTop w:val="0"/>
          <w:marBottom w:val="0"/>
          <w:divBdr>
            <w:top w:val="none" w:sz="0" w:space="0" w:color="auto"/>
            <w:left w:val="none" w:sz="0" w:space="0" w:color="auto"/>
            <w:bottom w:val="none" w:sz="0" w:space="0" w:color="auto"/>
            <w:right w:val="none" w:sz="0" w:space="0" w:color="auto"/>
          </w:divBdr>
        </w:div>
        <w:div w:id="2049261665">
          <w:marLeft w:val="640"/>
          <w:marRight w:val="0"/>
          <w:marTop w:val="0"/>
          <w:marBottom w:val="0"/>
          <w:divBdr>
            <w:top w:val="none" w:sz="0" w:space="0" w:color="auto"/>
            <w:left w:val="none" w:sz="0" w:space="0" w:color="auto"/>
            <w:bottom w:val="none" w:sz="0" w:space="0" w:color="auto"/>
            <w:right w:val="none" w:sz="0" w:space="0" w:color="auto"/>
          </w:divBdr>
        </w:div>
        <w:div w:id="1442190226">
          <w:marLeft w:val="640"/>
          <w:marRight w:val="0"/>
          <w:marTop w:val="0"/>
          <w:marBottom w:val="0"/>
          <w:divBdr>
            <w:top w:val="none" w:sz="0" w:space="0" w:color="auto"/>
            <w:left w:val="none" w:sz="0" w:space="0" w:color="auto"/>
            <w:bottom w:val="none" w:sz="0" w:space="0" w:color="auto"/>
            <w:right w:val="none" w:sz="0" w:space="0" w:color="auto"/>
          </w:divBdr>
        </w:div>
        <w:div w:id="1145929381">
          <w:marLeft w:val="640"/>
          <w:marRight w:val="0"/>
          <w:marTop w:val="0"/>
          <w:marBottom w:val="0"/>
          <w:divBdr>
            <w:top w:val="none" w:sz="0" w:space="0" w:color="auto"/>
            <w:left w:val="none" w:sz="0" w:space="0" w:color="auto"/>
            <w:bottom w:val="none" w:sz="0" w:space="0" w:color="auto"/>
            <w:right w:val="none" w:sz="0" w:space="0" w:color="auto"/>
          </w:divBdr>
        </w:div>
        <w:div w:id="591398963">
          <w:marLeft w:val="640"/>
          <w:marRight w:val="0"/>
          <w:marTop w:val="0"/>
          <w:marBottom w:val="0"/>
          <w:divBdr>
            <w:top w:val="none" w:sz="0" w:space="0" w:color="auto"/>
            <w:left w:val="none" w:sz="0" w:space="0" w:color="auto"/>
            <w:bottom w:val="none" w:sz="0" w:space="0" w:color="auto"/>
            <w:right w:val="none" w:sz="0" w:space="0" w:color="auto"/>
          </w:divBdr>
        </w:div>
        <w:div w:id="161358848">
          <w:marLeft w:val="640"/>
          <w:marRight w:val="0"/>
          <w:marTop w:val="0"/>
          <w:marBottom w:val="0"/>
          <w:divBdr>
            <w:top w:val="none" w:sz="0" w:space="0" w:color="auto"/>
            <w:left w:val="none" w:sz="0" w:space="0" w:color="auto"/>
            <w:bottom w:val="none" w:sz="0" w:space="0" w:color="auto"/>
            <w:right w:val="none" w:sz="0" w:space="0" w:color="auto"/>
          </w:divBdr>
        </w:div>
        <w:div w:id="697583670">
          <w:marLeft w:val="640"/>
          <w:marRight w:val="0"/>
          <w:marTop w:val="0"/>
          <w:marBottom w:val="0"/>
          <w:divBdr>
            <w:top w:val="none" w:sz="0" w:space="0" w:color="auto"/>
            <w:left w:val="none" w:sz="0" w:space="0" w:color="auto"/>
            <w:bottom w:val="none" w:sz="0" w:space="0" w:color="auto"/>
            <w:right w:val="none" w:sz="0" w:space="0" w:color="auto"/>
          </w:divBdr>
        </w:div>
        <w:div w:id="1630359729">
          <w:marLeft w:val="640"/>
          <w:marRight w:val="0"/>
          <w:marTop w:val="0"/>
          <w:marBottom w:val="0"/>
          <w:divBdr>
            <w:top w:val="none" w:sz="0" w:space="0" w:color="auto"/>
            <w:left w:val="none" w:sz="0" w:space="0" w:color="auto"/>
            <w:bottom w:val="none" w:sz="0" w:space="0" w:color="auto"/>
            <w:right w:val="none" w:sz="0" w:space="0" w:color="auto"/>
          </w:divBdr>
        </w:div>
        <w:div w:id="735906667">
          <w:marLeft w:val="640"/>
          <w:marRight w:val="0"/>
          <w:marTop w:val="0"/>
          <w:marBottom w:val="0"/>
          <w:divBdr>
            <w:top w:val="none" w:sz="0" w:space="0" w:color="auto"/>
            <w:left w:val="none" w:sz="0" w:space="0" w:color="auto"/>
            <w:bottom w:val="none" w:sz="0" w:space="0" w:color="auto"/>
            <w:right w:val="none" w:sz="0" w:space="0" w:color="auto"/>
          </w:divBdr>
        </w:div>
        <w:div w:id="240338329">
          <w:marLeft w:val="640"/>
          <w:marRight w:val="0"/>
          <w:marTop w:val="0"/>
          <w:marBottom w:val="0"/>
          <w:divBdr>
            <w:top w:val="none" w:sz="0" w:space="0" w:color="auto"/>
            <w:left w:val="none" w:sz="0" w:space="0" w:color="auto"/>
            <w:bottom w:val="none" w:sz="0" w:space="0" w:color="auto"/>
            <w:right w:val="none" w:sz="0" w:space="0" w:color="auto"/>
          </w:divBdr>
        </w:div>
        <w:div w:id="445346742">
          <w:marLeft w:val="640"/>
          <w:marRight w:val="0"/>
          <w:marTop w:val="0"/>
          <w:marBottom w:val="0"/>
          <w:divBdr>
            <w:top w:val="none" w:sz="0" w:space="0" w:color="auto"/>
            <w:left w:val="none" w:sz="0" w:space="0" w:color="auto"/>
            <w:bottom w:val="none" w:sz="0" w:space="0" w:color="auto"/>
            <w:right w:val="none" w:sz="0" w:space="0" w:color="auto"/>
          </w:divBdr>
        </w:div>
        <w:div w:id="843593396">
          <w:marLeft w:val="640"/>
          <w:marRight w:val="0"/>
          <w:marTop w:val="0"/>
          <w:marBottom w:val="0"/>
          <w:divBdr>
            <w:top w:val="none" w:sz="0" w:space="0" w:color="auto"/>
            <w:left w:val="none" w:sz="0" w:space="0" w:color="auto"/>
            <w:bottom w:val="none" w:sz="0" w:space="0" w:color="auto"/>
            <w:right w:val="none" w:sz="0" w:space="0" w:color="auto"/>
          </w:divBdr>
        </w:div>
        <w:div w:id="594637059">
          <w:marLeft w:val="640"/>
          <w:marRight w:val="0"/>
          <w:marTop w:val="0"/>
          <w:marBottom w:val="0"/>
          <w:divBdr>
            <w:top w:val="none" w:sz="0" w:space="0" w:color="auto"/>
            <w:left w:val="none" w:sz="0" w:space="0" w:color="auto"/>
            <w:bottom w:val="none" w:sz="0" w:space="0" w:color="auto"/>
            <w:right w:val="none" w:sz="0" w:space="0" w:color="auto"/>
          </w:divBdr>
        </w:div>
        <w:div w:id="715545931">
          <w:marLeft w:val="640"/>
          <w:marRight w:val="0"/>
          <w:marTop w:val="0"/>
          <w:marBottom w:val="0"/>
          <w:divBdr>
            <w:top w:val="none" w:sz="0" w:space="0" w:color="auto"/>
            <w:left w:val="none" w:sz="0" w:space="0" w:color="auto"/>
            <w:bottom w:val="none" w:sz="0" w:space="0" w:color="auto"/>
            <w:right w:val="none" w:sz="0" w:space="0" w:color="auto"/>
          </w:divBdr>
        </w:div>
        <w:div w:id="461777475">
          <w:marLeft w:val="640"/>
          <w:marRight w:val="0"/>
          <w:marTop w:val="0"/>
          <w:marBottom w:val="0"/>
          <w:divBdr>
            <w:top w:val="none" w:sz="0" w:space="0" w:color="auto"/>
            <w:left w:val="none" w:sz="0" w:space="0" w:color="auto"/>
            <w:bottom w:val="none" w:sz="0" w:space="0" w:color="auto"/>
            <w:right w:val="none" w:sz="0" w:space="0" w:color="auto"/>
          </w:divBdr>
        </w:div>
        <w:div w:id="1927881622">
          <w:marLeft w:val="640"/>
          <w:marRight w:val="0"/>
          <w:marTop w:val="0"/>
          <w:marBottom w:val="0"/>
          <w:divBdr>
            <w:top w:val="none" w:sz="0" w:space="0" w:color="auto"/>
            <w:left w:val="none" w:sz="0" w:space="0" w:color="auto"/>
            <w:bottom w:val="none" w:sz="0" w:space="0" w:color="auto"/>
            <w:right w:val="none" w:sz="0" w:space="0" w:color="auto"/>
          </w:divBdr>
        </w:div>
        <w:div w:id="1086682266">
          <w:marLeft w:val="640"/>
          <w:marRight w:val="0"/>
          <w:marTop w:val="0"/>
          <w:marBottom w:val="0"/>
          <w:divBdr>
            <w:top w:val="none" w:sz="0" w:space="0" w:color="auto"/>
            <w:left w:val="none" w:sz="0" w:space="0" w:color="auto"/>
            <w:bottom w:val="none" w:sz="0" w:space="0" w:color="auto"/>
            <w:right w:val="none" w:sz="0" w:space="0" w:color="auto"/>
          </w:divBdr>
        </w:div>
        <w:div w:id="1948154271">
          <w:marLeft w:val="640"/>
          <w:marRight w:val="0"/>
          <w:marTop w:val="0"/>
          <w:marBottom w:val="0"/>
          <w:divBdr>
            <w:top w:val="none" w:sz="0" w:space="0" w:color="auto"/>
            <w:left w:val="none" w:sz="0" w:space="0" w:color="auto"/>
            <w:bottom w:val="none" w:sz="0" w:space="0" w:color="auto"/>
            <w:right w:val="none" w:sz="0" w:space="0" w:color="auto"/>
          </w:divBdr>
        </w:div>
        <w:div w:id="1651447179">
          <w:marLeft w:val="640"/>
          <w:marRight w:val="0"/>
          <w:marTop w:val="0"/>
          <w:marBottom w:val="0"/>
          <w:divBdr>
            <w:top w:val="none" w:sz="0" w:space="0" w:color="auto"/>
            <w:left w:val="none" w:sz="0" w:space="0" w:color="auto"/>
            <w:bottom w:val="none" w:sz="0" w:space="0" w:color="auto"/>
            <w:right w:val="none" w:sz="0" w:space="0" w:color="auto"/>
          </w:divBdr>
        </w:div>
        <w:div w:id="176239917">
          <w:marLeft w:val="640"/>
          <w:marRight w:val="0"/>
          <w:marTop w:val="0"/>
          <w:marBottom w:val="0"/>
          <w:divBdr>
            <w:top w:val="none" w:sz="0" w:space="0" w:color="auto"/>
            <w:left w:val="none" w:sz="0" w:space="0" w:color="auto"/>
            <w:bottom w:val="none" w:sz="0" w:space="0" w:color="auto"/>
            <w:right w:val="none" w:sz="0" w:space="0" w:color="auto"/>
          </w:divBdr>
        </w:div>
        <w:div w:id="453257942">
          <w:marLeft w:val="640"/>
          <w:marRight w:val="0"/>
          <w:marTop w:val="0"/>
          <w:marBottom w:val="0"/>
          <w:divBdr>
            <w:top w:val="none" w:sz="0" w:space="0" w:color="auto"/>
            <w:left w:val="none" w:sz="0" w:space="0" w:color="auto"/>
            <w:bottom w:val="none" w:sz="0" w:space="0" w:color="auto"/>
            <w:right w:val="none" w:sz="0" w:space="0" w:color="auto"/>
          </w:divBdr>
        </w:div>
        <w:div w:id="1704944158">
          <w:marLeft w:val="640"/>
          <w:marRight w:val="0"/>
          <w:marTop w:val="0"/>
          <w:marBottom w:val="0"/>
          <w:divBdr>
            <w:top w:val="none" w:sz="0" w:space="0" w:color="auto"/>
            <w:left w:val="none" w:sz="0" w:space="0" w:color="auto"/>
            <w:bottom w:val="none" w:sz="0" w:space="0" w:color="auto"/>
            <w:right w:val="none" w:sz="0" w:space="0" w:color="auto"/>
          </w:divBdr>
        </w:div>
        <w:div w:id="1284534329">
          <w:marLeft w:val="640"/>
          <w:marRight w:val="0"/>
          <w:marTop w:val="0"/>
          <w:marBottom w:val="0"/>
          <w:divBdr>
            <w:top w:val="none" w:sz="0" w:space="0" w:color="auto"/>
            <w:left w:val="none" w:sz="0" w:space="0" w:color="auto"/>
            <w:bottom w:val="none" w:sz="0" w:space="0" w:color="auto"/>
            <w:right w:val="none" w:sz="0" w:space="0" w:color="auto"/>
          </w:divBdr>
        </w:div>
        <w:div w:id="1813908048">
          <w:marLeft w:val="640"/>
          <w:marRight w:val="0"/>
          <w:marTop w:val="0"/>
          <w:marBottom w:val="0"/>
          <w:divBdr>
            <w:top w:val="none" w:sz="0" w:space="0" w:color="auto"/>
            <w:left w:val="none" w:sz="0" w:space="0" w:color="auto"/>
            <w:bottom w:val="none" w:sz="0" w:space="0" w:color="auto"/>
            <w:right w:val="none" w:sz="0" w:space="0" w:color="auto"/>
          </w:divBdr>
        </w:div>
        <w:div w:id="675613525">
          <w:marLeft w:val="640"/>
          <w:marRight w:val="0"/>
          <w:marTop w:val="0"/>
          <w:marBottom w:val="0"/>
          <w:divBdr>
            <w:top w:val="none" w:sz="0" w:space="0" w:color="auto"/>
            <w:left w:val="none" w:sz="0" w:space="0" w:color="auto"/>
            <w:bottom w:val="none" w:sz="0" w:space="0" w:color="auto"/>
            <w:right w:val="none" w:sz="0" w:space="0" w:color="auto"/>
          </w:divBdr>
        </w:div>
        <w:div w:id="1255701243">
          <w:marLeft w:val="640"/>
          <w:marRight w:val="0"/>
          <w:marTop w:val="0"/>
          <w:marBottom w:val="0"/>
          <w:divBdr>
            <w:top w:val="none" w:sz="0" w:space="0" w:color="auto"/>
            <w:left w:val="none" w:sz="0" w:space="0" w:color="auto"/>
            <w:bottom w:val="none" w:sz="0" w:space="0" w:color="auto"/>
            <w:right w:val="none" w:sz="0" w:space="0" w:color="auto"/>
          </w:divBdr>
        </w:div>
        <w:div w:id="607279478">
          <w:marLeft w:val="640"/>
          <w:marRight w:val="0"/>
          <w:marTop w:val="0"/>
          <w:marBottom w:val="0"/>
          <w:divBdr>
            <w:top w:val="none" w:sz="0" w:space="0" w:color="auto"/>
            <w:left w:val="none" w:sz="0" w:space="0" w:color="auto"/>
            <w:bottom w:val="none" w:sz="0" w:space="0" w:color="auto"/>
            <w:right w:val="none" w:sz="0" w:space="0" w:color="auto"/>
          </w:divBdr>
        </w:div>
        <w:div w:id="941912131">
          <w:marLeft w:val="640"/>
          <w:marRight w:val="0"/>
          <w:marTop w:val="0"/>
          <w:marBottom w:val="0"/>
          <w:divBdr>
            <w:top w:val="none" w:sz="0" w:space="0" w:color="auto"/>
            <w:left w:val="none" w:sz="0" w:space="0" w:color="auto"/>
            <w:bottom w:val="none" w:sz="0" w:space="0" w:color="auto"/>
            <w:right w:val="none" w:sz="0" w:space="0" w:color="auto"/>
          </w:divBdr>
        </w:div>
        <w:div w:id="1368482506">
          <w:marLeft w:val="640"/>
          <w:marRight w:val="0"/>
          <w:marTop w:val="0"/>
          <w:marBottom w:val="0"/>
          <w:divBdr>
            <w:top w:val="none" w:sz="0" w:space="0" w:color="auto"/>
            <w:left w:val="none" w:sz="0" w:space="0" w:color="auto"/>
            <w:bottom w:val="none" w:sz="0" w:space="0" w:color="auto"/>
            <w:right w:val="none" w:sz="0" w:space="0" w:color="auto"/>
          </w:divBdr>
        </w:div>
        <w:div w:id="1921980740">
          <w:marLeft w:val="640"/>
          <w:marRight w:val="0"/>
          <w:marTop w:val="0"/>
          <w:marBottom w:val="0"/>
          <w:divBdr>
            <w:top w:val="none" w:sz="0" w:space="0" w:color="auto"/>
            <w:left w:val="none" w:sz="0" w:space="0" w:color="auto"/>
            <w:bottom w:val="none" w:sz="0" w:space="0" w:color="auto"/>
            <w:right w:val="none" w:sz="0" w:space="0" w:color="auto"/>
          </w:divBdr>
        </w:div>
        <w:div w:id="1702243541">
          <w:marLeft w:val="640"/>
          <w:marRight w:val="0"/>
          <w:marTop w:val="0"/>
          <w:marBottom w:val="0"/>
          <w:divBdr>
            <w:top w:val="none" w:sz="0" w:space="0" w:color="auto"/>
            <w:left w:val="none" w:sz="0" w:space="0" w:color="auto"/>
            <w:bottom w:val="none" w:sz="0" w:space="0" w:color="auto"/>
            <w:right w:val="none" w:sz="0" w:space="0" w:color="auto"/>
          </w:divBdr>
        </w:div>
        <w:div w:id="2054882576">
          <w:marLeft w:val="640"/>
          <w:marRight w:val="0"/>
          <w:marTop w:val="0"/>
          <w:marBottom w:val="0"/>
          <w:divBdr>
            <w:top w:val="none" w:sz="0" w:space="0" w:color="auto"/>
            <w:left w:val="none" w:sz="0" w:space="0" w:color="auto"/>
            <w:bottom w:val="none" w:sz="0" w:space="0" w:color="auto"/>
            <w:right w:val="none" w:sz="0" w:space="0" w:color="auto"/>
          </w:divBdr>
        </w:div>
        <w:div w:id="828980691">
          <w:marLeft w:val="640"/>
          <w:marRight w:val="0"/>
          <w:marTop w:val="0"/>
          <w:marBottom w:val="0"/>
          <w:divBdr>
            <w:top w:val="none" w:sz="0" w:space="0" w:color="auto"/>
            <w:left w:val="none" w:sz="0" w:space="0" w:color="auto"/>
            <w:bottom w:val="none" w:sz="0" w:space="0" w:color="auto"/>
            <w:right w:val="none" w:sz="0" w:space="0" w:color="auto"/>
          </w:divBdr>
        </w:div>
        <w:div w:id="1352760637">
          <w:marLeft w:val="640"/>
          <w:marRight w:val="0"/>
          <w:marTop w:val="0"/>
          <w:marBottom w:val="0"/>
          <w:divBdr>
            <w:top w:val="none" w:sz="0" w:space="0" w:color="auto"/>
            <w:left w:val="none" w:sz="0" w:space="0" w:color="auto"/>
            <w:bottom w:val="none" w:sz="0" w:space="0" w:color="auto"/>
            <w:right w:val="none" w:sz="0" w:space="0" w:color="auto"/>
          </w:divBdr>
        </w:div>
        <w:div w:id="1194002400">
          <w:marLeft w:val="640"/>
          <w:marRight w:val="0"/>
          <w:marTop w:val="0"/>
          <w:marBottom w:val="0"/>
          <w:divBdr>
            <w:top w:val="none" w:sz="0" w:space="0" w:color="auto"/>
            <w:left w:val="none" w:sz="0" w:space="0" w:color="auto"/>
            <w:bottom w:val="none" w:sz="0" w:space="0" w:color="auto"/>
            <w:right w:val="none" w:sz="0" w:space="0" w:color="auto"/>
          </w:divBdr>
        </w:div>
        <w:div w:id="885868733">
          <w:marLeft w:val="640"/>
          <w:marRight w:val="0"/>
          <w:marTop w:val="0"/>
          <w:marBottom w:val="0"/>
          <w:divBdr>
            <w:top w:val="none" w:sz="0" w:space="0" w:color="auto"/>
            <w:left w:val="none" w:sz="0" w:space="0" w:color="auto"/>
            <w:bottom w:val="none" w:sz="0" w:space="0" w:color="auto"/>
            <w:right w:val="none" w:sz="0" w:space="0" w:color="auto"/>
          </w:divBdr>
        </w:div>
        <w:div w:id="256255486">
          <w:marLeft w:val="640"/>
          <w:marRight w:val="0"/>
          <w:marTop w:val="0"/>
          <w:marBottom w:val="0"/>
          <w:divBdr>
            <w:top w:val="none" w:sz="0" w:space="0" w:color="auto"/>
            <w:left w:val="none" w:sz="0" w:space="0" w:color="auto"/>
            <w:bottom w:val="none" w:sz="0" w:space="0" w:color="auto"/>
            <w:right w:val="none" w:sz="0" w:space="0" w:color="auto"/>
          </w:divBdr>
        </w:div>
        <w:div w:id="304896358">
          <w:marLeft w:val="640"/>
          <w:marRight w:val="0"/>
          <w:marTop w:val="0"/>
          <w:marBottom w:val="0"/>
          <w:divBdr>
            <w:top w:val="none" w:sz="0" w:space="0" w:color="auto"/>
            <w:left w:val="none" w:sz="0" w:space="0" w:color="auto"/>
            <w:bottom w:val="none" w:sz="0" w:space="0" w:color="auto"/>
            <w:right w:val="none" w:sz="0" w:space="0" w:color="auto"/>
          </w:divBdr>
        </w:div>
        <w:div w:id="844519146">
          <w:marLeft w:val="640"/>
          <w:marRight w:val="0"/>
          <w:marTop w:val="0"/>
          <w:marBottom w:val="0"/>
          <w:divBdr>
            <w:top w:val="none" w:sz="0" w:space="0" w:color="auto"/>
            <w:left w:val="none" w:sz="0" w:space="0" w:color="auto"/>
            <w:bottom w:val="none" w:sz="0" w:space="0" w:color="auto"/>
            <w:right w:val="none" w:sz="0" w:space="0" w:color="auto"/>
          </w:divBdr>
        </w:div>
        <w:div w:id="1805195545">
          <w:marLeft w:val="640"/>
          <w:marRight w:val="0"/>
          <w:marTop w:val="0"/>
          <w:marBottom w:val="0"/>
          <w:divBdr>
            <w:top w:val="none" w:sz="0" w:space="0" w:color="auto"/>
            <w:left w:val="none" w:sz="0" w:space="0" w:color="auto"/>
            <w:bottom w:val="none" w:sz="0" w:space="0" w:color="auto"/>
            <w:right w:val="none" w:sz="0" w:space="0" w:color="auto"/>
          </w:divBdr>
        </w:div>
        <w:div w:id="1523518399">
          <w:marLeft w:val="640"/>
          <w:marRight w:val="0"/>
          <w:marTop w:val="0"/>
          <w:marBottom w:val="0"/>
          <w:divBdr>
            <w:top w:val="none" w:sz="0" w:space="0" w:color="auto"/>
            <w:left w:val="none" w:sz="0" w:space="0" w:color="auto"/>
            <w:bottom w:val="none" w:sz="0" w:space="0" w:color="auto"/>
            <w:right w:val="none" w:sz="0" w:space="0" w:color="auto"/>
          </w:divBdr>
        </w:div>
        <w:div w:id="403571149">
          <w:marLeft w:val="640"/>
          <w:marRight w:val="0"/>
          <w:marTop w:val="0"/>
          <w:marBottom w:val="0"/>
          <w:divBdr>
            <w:top w:val="none" w:sz="0" w:space="0" w:color="auto"/>
            <w:left w:val="none" w:sz="0" w:space="0" w:color="auto"/>
            <w:bottom w:val="none" w:sz="0" w:space="0" w:color="auto"/>
            <w:right w:val="none" w:sz="0" w:space="0" w:color="auto"/>
          </w:divBdr>
        </w:div>
        <w:div w:id="488592012">
          <w:marLeft w:val="640"/>
          <w:marRight w:val="0"/>
          <w:marTop w:val="0"/>
          <w:marBottom w:val="0"/>
          <w:divBdr>
            <w:top w:val="none" w:sz="0" w:space="0" w:color="auto"/>
            <w:left w:val="none" w:sz="0" w:space="0" w:color="auto"/>
            <w:bottom w:val="none" w:sz="0" w:space="0" w:color="auto"/>
            <w:right w:val="none" w:sz="0" w:space="0" w:color="auto"/>
          </w:divBdr>
        </w:div>
        <w:div w:id="1908998502">
          <w:marLeft w:val="640"/>
          <w:marRight w:val="0"/>
          <w:marTop w:val="0"/>
          <w:marBottom w:val="0"/>
          <w:divBdr>
            <w:top w:val="none" w:sz="0" w:space="0" w:color="auto"/>
            <w:left w:val="none" w:sz="0" w:space="0" w:color="auto"/>
            <w:bottom w:val="none" w:sz="0" w:space="0" w:color="auto"/>
            <w:right w:val="none" w:sz="0" w:space="0" w:color="auto"/>
          </w:divBdr>
        </w:div>
        <w:div w:id="744183370">
          <w:marLeft w:val="640"/>
          <w:marRight w:val="0"/>
          <w:marTop w:val="0"/>
          <w:marBottom w:val="0"/>
          <w:divBdr>
            <w:top w:val="none" w:sz="0" w:space="0" w:color="auto"/>
            <w:left w:val="none" w:sz="0" w:space="0" w:color="auto"/>
            <w:bottom w:val="none" w:sz="0" w:space="0" w:color="auto"/>
            <w:right w:val="none" w:sz="0" w:space="0" w:color="auto"/>
          </w:divBdr>
        </w:div>
        <w:div w:id="1930768480">
          <w:marLeft w:val="640"/>
          <w:marRight w:val="0"/>
          <w:marTop w:val="0"/>
          <w:marBottom w:val="0"/>
          <w:divBdr>
            <w:top w:val="none" w:sz="0" w:space="0" w:color="auto"/>
            <w:left w:val="none" w:sz="0" w:space="0" w:color="auto"/>
            <w:bottom w:val="none" w:sz="0" w:space="0" w:color="auto"/>
            <w:right w:val="none" w:sz="0" w:space="0" w:color="auto"/>
          </w:divBdr>
        </w:div>
        <w:div w:id="1807120023">
          <w:marLeft w:val="640"/>
          <w:marRight w:val="0"/>
          <w:marTop w:val="0"/>
          <w:marBottom w:val="0"/>
          <w:divBdr>
            <w:top w:val="none" w:sz="0" w:space="0" w:color="auto"/>
            <w:left w:val="none" w:sz="0" w:space="0" w:color="auto"/>
            <w:bottom w:val="none" w:sz="0" w:space="0" w:color="auto"/>
            <w:right w:val="none" w:sz="0" w:space="0" w:color="auto"/>
          </w:divBdr>
        </w:div>
        <w:div w:id="951790149">
          <w:marLeft w:val="640"/>
          <w:marRight w:val="0"/>
          <w:marTop w:val="0"/>
          <w:marBottom w:val="0"/>
          <w:divBdr>
            <w:top w:val="none" w:sz="0" w:space="0" w:color="auto"/>
            <w:left w:val="none" w:sz="0" w:space="0" w:color="auto"/>
            <w:bottom w:val="none" w:sz="0" w:space="0" w:color="auto"/>
            <w:right w:val="none" w:sz="0" w:space="0" w:color="auto"/>
          </w:divBdr>
        </w:div>
        <w:div w:id="917323132">
          <w:marLeft w:val="640"/>
          <w:marRight w:val="0"/>
          <w:marTop w:val="0"/>
          <w:marBottom w:val="0"/>
          <w:divBdr>
            <w:top w:val="none" w:sz="0" w:space="0" w:color="auto"/>
            <w:left w:val="none" w:sz="0" w:space="0" w:color="auto"/>
            <w:bottom w:val="none" w:sz="0" w:space="0" w:color="auto"/>
            <w:right w:val="none" w:sz="0" w:space="0" w:color="auto"/>
          </w:divBdr>
        </w:div>
        <w:div w:id="1269392241">
          <w:marLeft w:val="640"/>
          <w:marRight w:val="0"/>
          <w:marTop w:val="0"/>
          <w:marBottom w:val="0"/>
          <w:divBdr>
            <w:top w:val="none" w:sz="0" w:space="0" w:color="auto"/>
            <w:left w:val="none" w:sz="0" w:space="0" w:color="auto"/>
            <w:bottom w:val="none" w:sz="0" w:space="0" w:color="auto"/>
            <w:right w:val="none" w:sz="0" w:space="0" w:color="auto"/>
          </w:divBdr>
        </w:div>
        <w:div w:id="7146467">
          <w:marLeft w:val="640"/>
          <w:marRight w:val="0"/>
          <w:marTop w:val="0"/>
          <w:marBottom w:val="0"/>
          <w:divBdr>
            <w:top w:val="none" w:sz="0" w:space="0" w:color="auto"/>
            <w:left w:val="none" w:sz="0" w:space="0" w:color="auto"/>
            <w:bottom w:val="none" w:sz="0" w:space="0" w:color="auto"/>
            <w:right w:val="none" w:sz="0" w:space="0" w:color="auto"/>
          </w:divBdr>
        </w:div>
        <w:div w:id="2086410277">
          <w:marLeft w:val="640"/>
          <w:marRight w:val="0"/>
          <w:marTop w:val="0"/>
          <w:marBottom w:val="0"/>
          <w:divBdr>
            <w:top w:val="none" w:sz="0" w:space="0" w:color="auto"/>
            <w:left w:val="none" w:sz="0" w:space="0" w:color="auto"/>
            <w:bottom w:val="none" w:sz="0" w:space="0" w:color="auto"/>
            <w:right w:val="none" w:sz="0" w:space="0" w:color="auto"/>
          </w:divBdr>
        </w:div>
        <w:div w:id="1489396830">
          <w:marLeft w:val="640"/>
          <w:marRight w:val="0"/>
          <w:marTop w:val="0"/>
          <w:marBottom w:val="0"/>
          <w:divBdr>
            <w:top w:val="none" w:sz="0" w:space="0" w:color="auto"/>
            <w:left w:val="none" w:sz="0" w:space="0" w:color="auto"/>
            <w:bottom w:val="none" w:sz="0" w:space="0" w:color="auto"/>
            <w:right w:val="none" w:sz="0" w:space="0" w:color="auto"/>
          </w:divBdr>
        </w:div>
        <w:div w:id="2098205738">
          <w:marLeft w:val="640"/>
          <w:marRight w:val="0"/>
          <w:marTop w:val="0"/>
          <w:marBottom w:val="0"/>
          <w:divBdr>
            <w:top w:val="none" w:sz="0" w:space="0" w:color="auto"/>
            <w:left w:val="none" w:sz="0" w:space="0" w:color="auto"/>
            <w:bottom w:val="none" w:sz="0" w:space="0" w:color="auto"/>
            <w:right w:val="none" w:sz="0" w:space="0" w:color="auto"/>
          </w:divBdr>
        </w:div>
        <w:div w:id="521864263">
          <w:marLeft w:val="640"/>
          <w:marRight w:val="0"/>
          <w:marTop w:val="0"/>
          <w:marBottom w:val="0"/>
          <w:divBdr>
            <w:top w:val="none" w:sz="0" w:space="0" w:color="auto"/>
            <w:left w:val="none" w:sz="0" w:space="0" w:color="auto"/>
            <w:bottom w:val="none" w:sz="0" w:space="0" w:color="auto"/>
            <w:right w:val="none" w:sz="0" w:space="0" w:color="auto"/>
          </w:divBdr>
        </w:div>
        <w:div w:id="260259788">
          <w:marLeft w:val="640"/>
          <w:marRight w:val="0"/>
          <w:marTop w:val="0"/>
          <w:marBottom w:val="0"/>
          <w:divBdr>
            <w:top w:val="none" w:sz="0" w:space="0" w:color="auto"/>
            <w:left w:val="none" w:sz="0" w:space="0" w:color="auto"/>
            <w:bottom w:val="none" w:sz="0" w:space="0" w:color="auto"/>
            <w:right w:val="none" w:sz="0" w:space="0" w:color="auto"/>
          </w:divBdr>
        </w:div>
        <w:div w:id="119031204">
          <w:marLeft w:val="640"/>
          <w:marRight w:val="0"/>
          <w:marTop w:val="0"/>
          <w:marBottom w:val="0"/>
          <w:divBdr>
            <w:top w:val="none" w:sz="0" w:space="0" w:color="auto"/>
            <w:left w:val="none" w:sz="0" w:space="0" w:color="auto"/>
            <w:bottom w:val="none" w:sz="0" w:space="0" w:color="auto"/>
            <w:right w:val="none" w:sz="0" w:space="0" w:color="auto"/>
          </w:divBdr>
        </w:div>
        <w:div w:id="1285572926">
          <w:marLeft w:val="640"/>
          <w:marRight w:val="0"/>
          <w:marTop w:val="0"/>
          <w:marBottom w:val="0"/>
          <w:divBdr>
            <w:top w:val="none" w:sz="0" w:space="0" w:color="auto"/>
            <w:left w:val="none" w:sz="0" w:space="0" w:color="auto"/>
            <w:bottom w:val="none" w:sz="0" w:space="0" w:color="auto"/>
            <w:right w:val="none" w:sz="0" w:space="0" w:color="auto"/>
          </w:divBdr>
        </w:div>
        <w:div w:id="1719549246">
          <w:marLeft w:val="640"/>
          <w:marRight w:val="0"/>
          <w:marTop w:val="0"/>
          <w:marBottom w:val="0"/>
          <w:divBdr>
            <w:top w:val="none" w:sz="0" w:space="0" w:color="auto"/>
            <w:left w:val="none" w:sz="0" w:space="0" w:color="auto"/>
            <w:bottom w:val="none" w:sz="0" w:space="0" w:color="auto"/>
            <w:right w:val="none" w:sz="0" w:space="0" w:color="auto"/>
          </w:divBdr>
        </w:div>
        <w:div w:id="2076389245">
          <w:marLeft w:val="640"/>
          <w:marRight w:val="0"/>
          <w:marTop w:val="0"/>
          <w:marBottom w:val="0"/>
          <w:divBdr>
            <w:top w:val="none" w:sz="0" w:space="0" w:color="auto"/>
            <w:left w:val="none" w:sz="0" w:space="0" w:color="auto"/>
            <w:bottom w:val="none" w:sz="0" w:space="0" w:color="auto"/>
            <w:right w:val="none" w:sz="0" w:space="0" w:color="auto"/>
          </w:divBdr>
        </w:div>
        <w:div w:id="1930040876">
          <w:marLeft w:val="640"/>
          <w:marRight w:val="0"/>
          <w:marTop w:val="0"/>
          <w:marBottom w:val="0"/>
          <w:divBdr>
            <w:top w:val="none" w:sz="0" w:space="0" w:color="auto"/>
            <w:left w:val="none" w:sz="0" w:space="0" w:color="auto"/>
            <w:bottom w:val="none" w:sz="0" w:space="0" w:color="auto"/>
            <w:right w:val="none" w:sz="0" w:space="0" w:color="auto"/>
          </w:divBdr>
        </w:div>
        <w:div w:id="894004506">
          <w:marLeft w:val="640"/>
          <w:marRight w:val="0"/>
          <w:marTop w:val="0"/>
          <w:marBottom w:val="0"/>
          <w:divBdr>
            <w:top w:val="none" w:sz="0" w:space="0" w:color="auto"/>
            <w:left w:val="none" w:sz="0" w:space="0" w:color="auto"/>
            <w:bottom w:val="none" w:sz="0" w:space="0" w:color="auto"/>
            <w:right w:val="none" w:sz="0" w:space="0" w:color="auto"/>
          </w:divBdr>
        </w:div>
        <w:div w:id="920875110">
          <w:marLeft w:val="640"/>
          <w:marRight w:val="0"/>
          <w:marTop w:val="0"/>
          <w:marBottom w:val="0"/>
          <w:divBdr>
            <w:top w:val="none" w:sz="0" w:space="0" w:color="auto"/>
            <w:left w:val="none" w:sz="0" w:space="0" w:color="auto"/>
            <w:bottom w:val="none" w:sz="0" w:space="0" w:color="auto"/>
            <w:right w:val="none" w:sz="0" w:space="0" w:color="auto"/>
          </w:divBdr>
        </w:div>
        <w:div w:id="456483856">
          <w:marLeft w:val="640"/>
          <w:marRight w:val="0"/>
          <w:marTop w:val="0"/>
          <w:marBottom w:val="0"/>
          <w:divBdr>
            <w:top w:val="none" w:sz="0" w:space="0" w:color="auto"/>
            <w:left w:val="none" w:sz="0" w:space="0" w:color="auto"/>
            <w:bottom w:val="none" w:sz="0" w:space="0" w:color="auto"/>
            <w:right w:val="none" w:sz="0" w:space="0" w:color="auto"/>
          </w:divBdr>
        </w:div>
        <w:div w:id="1896309056">
          <w:marLeft w:val="640"/>
          <w:marRight w:val="0"/>
          <w:marTop w:val="0"/>
          <w:marBottom w:val="0"/>
          <w:divBdr>
            <w:top w:val="none" w:sz="0" w:space="0" w:color="auto"/>
            <w:left w:val="none" w:sz="0" w:space="0" w:color="auto"/>
            <w:bottom w:val="none" w:sz="0" w:space="0" w:color="auto"/>
            <w:right w:val="none" w:sz="0" w:space="0" w:color="auto"/>
          </w:divBdr>
        </w:div>
        <w:div w:id="2061903930">
          <w:marLeft w:val="640"/>
          <w:marRight w:val="0"/>
          <w:marTop w:val="0"/>
          <w:marBottom w:val="0"/>
          <w:divBdr>
            <w:top w:val="none" w:sz="0" w:space="0" w:color="auto"/>
            <w:left w:val="none" w:sz="0" w:space="0" w:color="auto"/>
            <w:bottom w:val="none" w:sz="0" w:space="0" w:color="auto"/>
            <w:right w:val="none" w:sz="0" w:space="0" w:color="auto"/>
          </w:divBdr>
        </w:div>
        <w:div w:id="1308558968">
          <w:marLeft w:val="640"/>
          <w:marRight w:val="0"/>
          <w:marTop w:val="0"/>
          <w:marBottom w:val="0"/>
          <w:divBdr>
            <w:top w:val="none" w:sz="0" w:space="0" w:color="auto"/>
            <w:left w:val="none" w:sz="0" w:space="0" w:color="auto"/>
            <w:bottom w:val="none" w:sz="0" w:space="0" w:color="auto"/>
            <w:right w:val="none" w:sz="0" w:space="0" w:color="auto"/>
          </w:divBdr>
        </w:div>
        <w:div w:id="1012604023">
          <w:marLeft w:val="640"/>
          <w:marRight w:val="0"/>
          <w:marTop w:val="0"/>
          <w:marBottom w:val="0"/>
          <w:divBdr>
            <w:top w:val="none" w:sz="0" w:space="0" w:color="auto"/>
            <w:left w:val="none" w:sz="0" w:space="0" w:color="auto"/>
            <w:bottom w:val="none" w:sz="0" w:space="0" w:color="auto"/>
            <w:right w:val="none" w:sz="0" w:space="0" w:color="auto"/>
          </w:divBdr>
        </w:div>
        <w:div w:id="216477923">
          <w:marLeft w:val="640"/>
          <w:marRight w:val="0"/>
          <w:marTop w:val="0"/>
          <w:marBottom w:val="0"/>
          <w:divBdr>
            <w:top w:val="none" w:sz="0" w:space="0" w:color="auto"/>
            <w:left w:val="none" w:sz="0" w:space="0" w:color="auto"/>
            <w:bottom w:val="none" w:sz="0" w:space="0" w:color="auto"/>
            <w:right w:val="none" w:sz="0" w:space="0" w:color="auto"/>
          </w:divBdr>
        </w:div>
        <w:div w:id="3167656">
          <w:marLeft w:val="640"/>
          <w:marRight w:val="0"/>
          <w:marTop w:val="0"/>
          <w:marBottom w:val="0"/>
          <w:divBdr>
            <w:top w:val="none" w:sz="0" w:space="0" w:color="auto"/>
            <w:left w:val="none" w:sz="0" w:space="0" w:color="auto"/>
            <w:bottom w:val="none" w:sz="0" w:space="0" w:color="auto"/>
            <w:right w:val="none" w:sz="0" w:space="0" w:color="auto"/>
          </w:divBdr>
        </w:div>
        <w:div w:id="532228700">
          <w:marLeft w:val="640"/>
          <w:marRight w:val="0"/>
          <w:marTop w:val="0"/>
          <w:marBottom w:val="0"/>
          <w:divBdr>
            <w:top w:val="none" w:sz="0" w:space="0" w:color="auto"/>
            <w:left w:val="none" w:sz="0" w:space="0" w:color="auto"/>
            <w:bottom w:val="none" w:sz="0" w:space="0" w:color="auto"/>
            <w:right w:val="none" w:sz="0" w:space="0" w:color="auto"/>
          </w:divBdr>
        </w:div>
        <w:div w:id="513155319">
          <w:marLeft w:val="640"/>
          <w:marRight w:val="0"/>
          <w:marTop w:val="0"/>
          <w:marBottom w:val="0"/>
          <w:divBdr>
            <w:top w:val="none" w:sz="0" w:space="0" w:color="auto"/>
            <w:left w:val="none" w:sz="0" w:space="0" w:color="auto"/>
            <w:bottom w:val="none" w:sz="0" w:space="0" w:color="auto"/>
            <w:right w:val="none" w:sz="0" w:space="0" w:color="auto"/>
          </w:divBdr>
        </w:div>
        <w:div w:id="1029985317">
          <w:marLeft w:val="640"/>
          <w:marRight w:val="0"/>
          <w:marTop w:val="0"/>
          <w:marBottom w:val="0"/>
          <w:divBdr>
            <w:top w:val="none" w:sz="0" w:space="0" w:color="auto"/>
            <w:left w:val="none" w:sz="0" w:space="0" w:color="auto"/>
            <w:bottom w:val="none" w:sz="0" w:space="0" w:color="auto"/>
            <w:right w:val="none" w:sz="0" w:space="0" w:color="auto"/>
          </w:divBdr>
        </w:div>
        <w:div w:id="827398813">
          <w:marLeft w:val="640"/>
          <w:marRight w:val="0"/>
          <w:marTop w:val="0"/>
          <w:marBottom w:val="0"/>
          <w:divBdr>
            <w:top w:val="none" w:sz="0" w:space="0" w:color="auto"/>
            <w:left w:val="none" w:sz="0" w:space="0" w:color="auto"/>
            <w:bottom w:val="none" w:sz="0" w:space="0" w:color="auto"/>
            <w:right w:val="none" w:sz="0" w:space="0" w:color="auto"/>
          </w:divBdr>
        </w:div>
        <w:div w:id="2077706495">
          <w:marLeft w:val="640"/>
          <w:marRight w:val="0"/>
          <w:marTop w:val="0"/>
          <w:marBottom w:val="0"/>
          <w:divBdr>
            <w:top w:val="none" w:sz="0" w:space="0" w:color="auto"/>
            <w:left w:val="none" w:sz="0" w:space="0" w:color="auto"/>
            <w:bottom w:val="none" w:sz="0" w:space="0" w:color="auto"/>
            <w:right w:val="none" w:sz="0" w:space="0" w:color="auto"/>
          </w:divBdr>
        </w:div>
        <w:div w:id="9067663">
          <w:marLeft w:val="640"/>
          <w:marRight w:val="0"/>
          <w:marTop w:val="0"/>
          <w:marBottom w:val="0"/>
          <w:divBdr>
            <w:top w:val="none" w:sz="0" w:space="0" w:color="auto"/>
            <w:left w:val="none" w:sz="0" w:space="0" w:color="auto"/>
            <w:bottom w:val="none" w:sz="0" w:space="0" w:color="auto"/>
            <w:right w:val="none" w:sz="0" w:space="0" w:color="auto"/>
          </w:divBdr>
        </w:div>
        <w:div w:id="37708028">
          <w:marLeft w:val="640"/>
          <w:marRight w:val="0"/>
          <w:marTop w:val="0"/>
          <w:marBottom w:val="0"/>
          <w:divBdr>
            <w:top w:val="none" w:sz="0" w:space="0" w:color="auto"/>
            <w:left w:val="none" w:sz="0" w:space="0" w:color="auto"/>
            <w:bottom w:val="none" w:sz="0" w:space="0" w:color="auto"/>
            <w:right w:val="none" w:sz="0" w:space="0" w:color="auto"/>
          </w:divBdr>
        </w:div>
        <w:div w:id="1269392986">
          <w:marLeft w:val="640"/>
          <w:marRight w:val="0"/>
          <w:marTop w:val="0"/>
          <w:marBottom w:val="0"/>
          <w:divBdr>
            <w:top w:val="none" w:sz="0" w:space="0" w:color="auto"/>
            <w:left w:val="none" w:sz="0" w:space="0" w:color="auto"/>
            <w:bottom w:val="none" w:sz="0" w:space="0" w:color="auto"/>
            <w:right w:val="none" w:sz="0" w:space="0" w:color="auto"/>
          </w:divBdr>
        </w:div>
        <w:div w:id="819342756">
          <w:marLeft w:val="640"/>
          <w:marRight w:val="0"/>
          <w:marTop w:val="0"/>
          <w:marBottom w:val="0"/>
          <w:divBdr>
            <w:top w:val="none" w:sz="0" w:space="0" w:color="auto"/>
            <w:left w:val="none" w:sz="0" w:space="0" w:color="auto"/>
            <w:bottom w:val="none" w:sz="0" w:space="0" w:color="auto"/>
            <w:right w:val="none" w:sz="0" w:space="0" w:color="auto"/>
          </w:divBdr>
        </w:div>
        <w:div w:id="1956329402">
          <w:marLeft w:val="640"/>
          <w:marRight w:val="0"/>
          <w:marTop w:val="0"/>
          <w:marBottom w:val="0"/>
          <w:divBdr>
            <w:top w:val="none" w:sz="0" w:space="0" w:color="auto"/>
            <w:left w:val="none" w:sz="0" w:space="0" w:color="auto"/>
            <w:bottom w:val="none" w:sz="0" w:space="0" w:color="auto"/>
            <w:right w:val="none" w:sz="0" w:space="0" w:color="auto"/>
          </w:divBdr>
        </w:div>
        <w:div w:id="1911578374">
          <w:marLeft w:val="640"/>
          <w:marRight w:val="0"/>
          <w:marTop w:val="0"/>
          <w:marBottom w:val="0"/>
          <w:divBdr>
            <w:top w:val="none" w:sz="0" w:space="0" w:color="auto"/>
            <w:left w:val="none" w:sz="0" w:space="0" w:color="auto"/>
            <w:bottom w:val="none" w:sz="0" w:space="0" w:color="auto"/>
            <w:right w:val="none" w:sz="0" w:space="0" w:color="auto"/>
          </w:divBdr>
        </w:div>
        <w:div w:id="300503840">
          <w:marLeft w:val="640"/>
          <w:marRight w:val="0"/>
          <w:marTop w:val="0"/>
          <w:marBottom w:val="0"/>
          <w:divBdr>
            <w:top w:val="none" w:sz="0" w:space="0" w:color="auto"/>
            <w:left w:val="none" w:sz="0" w:space="0" w:color="auto"/>
            <w:bottom w:val="none" w:sz="0" w:space="0" w:color="auto"/>
            <w:right w:val="none" w:sz="0" w:space="0" w:color="auto"/>
          </w:divBdr>
        </w:div>
        <w:div w:id="369847063">
          <w:marLeft w:val="640"/>
          <w:marRight w:val="0"/>
          <w:marTop w:val="0"/>
          <w:marBottom w:val="0"/>
          <w:divBdr>
            <w:top w:val="none" w:sz="0" w:space="0" w:color="auto"/>
            <w:left w:val="none" w:sz="0" w:space="0" w:color="auto"/>
            <w:bottom w:val="none" w:sz="0" w:space="0" w:color="auto"/>
            <w:right w:val="none" w:sz="0" w:space="0" w:color="auto"/>
          </w:divBdr>
        </w:div>
        <w:div w:id="185678294">
          <w:marLeft w:val="640"/>
          <w:marRight w:val="0"/>
          <w:marTop w:val="0"/>
          <w:marBottom w:val="0"/>
          <w:divBdr>
            <w:top w:val="none" w:sz="0" w:space="0" w:color="auto"/>
            <w:left w:val="none" w:sz="0" w:space="0" w:color="auto"/>
            <w:bottom w:val="none" w:sz="0" w:space="0" w:color="auto"/>
            <w:right w:val="none" w:sz="0" w:space="0" w:color="auto"/>
          </w:divBdr>
        </w:div>
        <w:div w:id="1893997011">
          <w:marLeft w:val="640"/>
          <w:marRight w:val="0"/>
          <w:marTop w:val="0"/>
          <w:marBottom w:val="0"/>
          <w:divBdr>
            <w:top w:val="none" w:sz="0" w:space="0" w:color="auto"/>
            <w:left w:val="none" w:sz="0" w:space="0" w:color="auto"/>
            <w:bottom w:val="none" w:sz="0" w:space="0" w:color="auto"/>
            <w:right w:val="none" w:sz="0" w:space="0" w:color="auto"/>
          </w:divBdr>
        </w:div>
      </w:divsChild>
    </w:div>
    <w:div w:id="1416168632">
      <w:bodyDiv w:val="1"/>
      <w:marLeft w:val="0"/>
      <w:marRight w:val="0"/>
      <w:marTop w:val="0"/>
      <w:marBottom w:val="0"/>
      <w:divBdr>
        <w:top w:val="none" w:sz="0" w:space="0" w:color="auto"/>
        <w:left w:val="none" w:sz="0" w:space="0" w:color="auto"/>
        <w:bottom w:val="none" w:sz="0" w:space="0" w:color="auto"/>
        <w:right w:val="none" w:sz="0" w:space="0" w:color="auto"/>
      </w:divBdr>
      <w:divsChild>
        <w:div w:id="1329750816">
          <w:marLeft w:val="640"/>
          <w:marRight w:val="0"/>
          <w:marTop w:val="0"/>
          <w:marBottom w:val="0"/>
          <w:divBdr>
            <w:top w:val="none" w:sz="0" w:space="0" w:color="auto"/>
            <w:left w:val="none" w:sz="0" w:space="0" w:color="auto"/>
            <w:bottom w:val="none" w:sz="0" w:space="0" w:color="auto"/>
            <w:right w:val="none" w:sz="0" w:space="0" w:color="auto"/>
          </w:divBdr>
        </w:div>
        <w:div w:id="1950770478">
          <w:marLeft w:val="640"/>
          <w:marRight w:val="0"/>
          <w:marTop w:val="0"/>
          <w:marBottom w:val="0"/>
          <w:divBdr>
            <w:top w:val="none" w:sz="0" w:space="0" w:color="auto"/>
            <w:left w:val="none" w:sz="0" w:space="0" w:color="auto"/>
            <w:bottom w:val="none" w:sz="0" w:space="0" w:color="auto"/>
            <w:right w:val="none" w:sz="0" w:space="0" w:color="auto"/>
          </w:divBdr>
        </w:div>
        <w:div w:id="833449692">
          <w:marLeft w:val="640"/>
          <w:marRight w:val="0"/>
          <w:marTop w:val="0"/>
          <w:marBottom w:val="0"/>
          <w:divBdr>
            <w:top w:val="none" w:sz="0" w:space="0" w:color="auto"/>
            <w:left w:val="none" w:sz="0" w:space="0" w:color="auto"/>
            <w:bottom w:val="none" w:sz="0" w:space="0" w:color="auto"/>
            <w:right w:val="none" w:sz="0" w:space="0" w:color="auto"/>
          </w:divBdr>
        </w:div>
        <w:div w:id="351299796">
          <w:marLeft w:val="640"/>
          <w:marRight w:val="0"/>
          <w:marTop w:val="0"/>
          <w:marBottom w:val="0"/>
          <w:divBdr>
            <w:top w:val="none" w:sz="0" w:space="0" w:color="auto"/>
            <w:left w:val="none" w:sz="0" w:space="0" w:color="auto"/>
            <w:bottom w:val="none" w:sz="0" w:space="0" w:color="auto"/>
            <w:right w:val="none" w:sz="0" w:space="0" w:color="auto"/>
          </w:divBdr>
        </w:div>
        <w:div w:id="1028138755">
          <w:marLeft w:val="640"/>
          <w:marRight w:val="0"/>
          <w:marTop w:val="0"/>
          <w:marBottom w:val="0"/>
          <w:divBdr>
            <w:top w:val="none" w:sz="0" w:space="0" w:color="auto"/>
            <w:left w:val="none" w:sz="0" w:space="0" w:color="auto"/>
            <w:bottom w:val="none" w:sz="0" w:space="0" w:color="auto"/>
            <w:right w:val="none" w:sz="0" w:space="0" w:color="auto"/>
          </w:divBdr>
        </w:div>
        <w:div w:id="1113938266">
          <w:marLeft w:val="640"/>
          <w:marRight w:val="0"/>
          <w:marTop w:val="0"/>
          <w:marBottom w:val="0"/>
          <w:divBdr>
            <w:top w:val="none" w:sz="0" w:space="0" w:color="auto"/>
            <w:left w:val="none" w:sz="0" w:space="0" w:color="auto"/>
            <w:bottom w:val="none" w:sz="0" w:space="0" w:color="auto"/>
            <w:right w:val="none" w:sz="0" w:space="0" w:color="auto"/>
          </w:divBdr>
        </w:div>
        <w:div w:id="58482461">
          <w:marLeft w:val="640"/>
          <w:marRight w:val="0"/>
          <w:marTop w:val="0"/>
          <w:marBottom w:val="0"/>
          <w:divBdr>
            <w:top w:val="none" w:sz="0" w:space="0" w:color="auto"/>
            <w:left w:val="none" w:sz="0" w:space="0" w:color="auto"/>
            <w:bottom w:val="none" w:sz="0" w:space="0" w:color="auto"/>
            <w:right w:val="none" w:sz="0" w:space="0" w:color="auto"/>
          </w:divBdr>
        </w:div>
        <w:div w:id="253051080">
          <w:marLeft w:val="640"/>
          <w:marRight w:val="0"/>
          <w:marTop w:val="0"/>
          <w:marBottom w:val="0"/>
          <w:divBdr>
            <w:top w:val="none" w:sz="0" w:space="0" w:color="auto"/>
            <w:left w:val="none" w:sz="0" w:space="0" w:color="auto"/>
            <w:bottom w:val="none" w:sz="0" w:space="0" w:color="auto"/>
            <w:right w:val="none" w:sz="0" w:space="0" w:color="auto"/>
          </w:divBdr>
        </w:div>
        <w:div w:id="1521314863">
          <w:marLeft w:val="640"/>
          <w:marRight w:val="0"/>
          <w:marTop w:val="0"/>
          <w:marBottom w:val="0"/>
          <w:divBdr>
            <w:top w:val="none" w:sz="0" w:space="0" w:color="auto"/>
            <w:left w:val="none" w:sz="0" w:space="0" w:color="auto"/>
            <w:bottom w:val="none" w:sz="0" w:space="0" w:color="auto"/>
            <w:right w:val="none" w:sz="0" w:space="0" w:color="auto"/>
          </w:divBdr>
        </w:div>
        <w:div w:id="13501256">
          <w:marLeft w:val="640"/>
          <w:marRight w:val="0"/>
          <w:marTop w:val="0"/>
          <w:marBottom w:val="0"/>
          <w:divBdr>
            <w:top w:val="none" w:sz="0" w:space="0" w:color="auto"/>
            <w:left w:val="none" w:sz="0" w:space="0" w:color="auto"/>
            <w:bottom w:val="none" w:sz="0" w:space="0" w:color="auto"/>
            <w:right w:val="none" w:sz="0" w:space="0" w:color="auto"/>
          </w:divBdr>
        </w:div>
        <w:div w:id="1825051724">
          <w:marLeft w:val="640"/>
          <w:marRight w:val="0"/>
          <w:marTop w:val="0"/>
          <w:marBottom w:val="0"/>
          <w:divBdr>
            <w:top w:val="none" w:sz="0" w:space="0" w:color="auto"/>
            <w:left w:val="none" w:sz="0" w:space="0" w:color="auto"/>
            <w:bottom w:val="none" w:sz="0" w:space="0" w:color="auto"/>
            <w:right w:val="none" w:sz="0" w:space="0" w:color="auto"/>
          </w:divBdr>
        </w:div>
        <w:div w:id="894660614">
          <w:marLeft w:val="640"/>
          <w:marRight w:val="0"/>
          <w:marTop w:val="0"/>
          <w:marBottom w:val="0"/>
          <w:divBdr>
            <w:top w:val="none" w:sz="0" w:space="0" w:color="auto"/>
            <w:left w:val="none" w:sz="0" w:space="0" w:color="auto"/>
            <w:bottom w:val="none" w:sz="0" w:space="0" w:color="auto"/>
            <w:right w:val="none" w:sz="0" w:space="0" w:color="auto"/>
          </w:divBdr>
        </w:div>
        <w:div w:id="1018507465">
          <w:marLeft w:val="640"/>
          <w:marRight w:val="0"/>
          <w:marTop w:val="0"/>
          <w:marBottom w:val="0"/>
          <w:divBdr>
            <w:top w:val="none" w:sz="0" w:space="0" w:color="auto"/>
            <w:left w:val="none" w:sz="0" w:space="0" w:color="auto"/>
            <w:bottom w:val="none" w:sz="0" w:space="0" w:color="auto"/>
            <w:right w:val="none" w:sz="0" w:space="0" w:color="auto"/>
          </w:divBdr>
        </w:div>
        <w:div w:id="866795187">
          <w:marLeft w:val="640"/>
          <w:marRight w:val="0"/>
          <w:marTop w:val="0"/>
          <w:marBottom w:val="0"/>
          <w:divBdr>
            <w:top w:val="none" w:sz="0" w:space="0" w:color="auto"/>
            <w:left w:val="none" w:sz="0" w:space="0" w:color="auto"/>
            <w:bottom w:val="none" w:sz="0" w:space="0" w:color="auto"/>
            <w:right w:val="none" w:sz="0" w:space="0" w:color="auto"/>
          </w:divBdr>
        </w:div>
        <w:div w:id="1705209811">
          <w:marLeft w:val="640"/>
          <w:marRight w:val="0"/>
          <w:marTop w:val="0"/>
          <w:marBottom w:val="0"/>
          <w:divBdr>
            <w:top w:val="none" w:sz="0" w:space="0" w:color="auto"/>
            <w:left w:val="none" w:sz="0" w:space="0" w:color="auto"/>
            <w:bottom w:val="none" w:sz="0" w:space="0" w:color="auto"/>
            <w:right w:val="none" w:sz="0" w:space="0" w:color="auto"/>
          </w:divBdr>
        </w:div>
        <w:div w:id="559219526">
          <w:marLeft w:val="640"/>
          <w:marRight w:val="0"/>
          <w:marTop w:val="0"/>
          <w:marBottom w:val="0"/>
          <w:divBdr>
            <w:top w:val="none" w:sz="0" w:space="0" w:color="auto"/>
            <w:left w:val="none" w:sz="0" w:space="0" w:color="auto"/>
            <w:bottom w:val="none" w:sz="0" w:space="0" w:color="auto"/>
            <w:right w:val="none" w:sz="0" w:space="0" w:color="auto"/>
          </w:divBdr>
        </w:div>
        <w:div w:id="585578544">
          <w:marLeft w:val="640"/>
          <w:marRight w:val="0"/>
          <w:marTop w:val="0"/>
          <w:marBottom w:val="0"/>
          <w:divBdr>
            <w:top w:val="none" w:sz="0" w:space="0" w:color="auto"/>
            <w:left w:val="none" w:sz="0" w:space="0" w:color="auto"/>
            <w:bottom w:val="none" w:sz="0" w:space="0" w:color="auto"/>
            <w:right w:val="none" w:sz="0" w:space="0" w:color="auto"/>
          </w:divBdr>
        </w:div>
        <w:div w:id="784809585">
          <w:marLeft w:val="640"/>
          <w:marRight w:val="0"/>
          <w:marTop w:val="0"/>
          <w:marBottom w:val="0"/>
          <w:divBdr>
            <w:top w:val="none" w:sz="0" w:space="0" w:color="auto"/>
            <w:left w:val="none" w:sz="0" w:space="0" w:color="auto"/>
            <w:bottom w:val="none" w:sz="0" w:space="0" w:color="auto"/>
            <w:right w:val="none" w:sz="0" w:space="0" w:color="auto"/>
          </w:divBdr>
        </w:div>
        <w:div w:id="348681807">
          <w:marLeft w:val="640"/>
          <w:marRight w:val="0"/>
          <w:marTop w:val="0"/>
          <w:marBottom w:val="0"/>
          <w:divBdr>
            <w:top w:val="none" w:sz="0" w:space="0" w:color="auto"/>
            <w:left w:val="none" w:sz="0" w:space="0" w:color="auto"/>
            <w:bottom w:val="none" w:sz="0" w:space="0" w:color="auto"/>
            <w:right w:val="none" w:sz="0" w:space="0" w:color="auto"/>
          </w:divBdr>
        </w:div>
        <w:div w:id="1494758333">
          <w:marLeft w:val="640"/>
          <w:marRight w:val="0"/>
          <w:marTop w:val="0"/>
          <w:marBottom w:val="0"/>
          <w:divBdr>
            <w:top w:val="none" w:sz="0" w:space="0" w:color="auto"/>
            <w:left w:val="none" w:sz="0" w:space="0" w:color="auto"/>
            <w:bottom w:val="none" w:sz="0" w:space="0" w:color="auto"/>
            <w:right w:val="none" w:sz="0" w:space="0" w:color="auto"/>
          </w:divBdr>
        </w:div>
        <w:div w:id="1700084980">
          <w:marLeft w:val="640"/>
          <w:marRight w:val="0"/>
          <w:marTop w:val="0"/>
          <w:marBottom w:val="0"/>
          <w:divBdr>
            <w:top w:val="none" w:sz="0" w:space="0" w:color="auto"/>
            <w:left w:val="none" w:sz="0" w:space="0" w:color="auto"/>
            <w:bottom w:val="none" w:sz="0" w:space="0" w:color="auto"/>
            <w:right w:val="none" w:sz="0" w:space="0" w:color="auto"/>
          </w:divBdr>
        </w:div>
        <w:div w:id="2098669779">
          <w:marLeft w:val="640"/>
          <w:marRight w:val="0"/>
          <w:marTop w:val="0"/>
          <w:marBottom w:val="0"/>
          <w:divBdr>
            <w:top w:val="none" w:sz="0" w:space="0" w:color="auto"/>
            <w:left w:val="none" w:sz="0" w:space="0" w:color="auto"/>
            <w:bottom w:val="none" w:sz="0" w:space="0" w:color="auto"/>
            <w:right w:val="none" w:sz="0" w:space="0" w:color="auto"/>
          </w:divBdr>
        </w:div>
        <w:div w:id="712311256">
          <w:marLeft w:val="640"/>
          <w:marRight w:val="0"/>
          <w:marTop w:val="0"/>
          <w:marBottom w:val="0"/>
          <w:divBdr>
            <w:top w:val="none" w:sz="0" w:space="0" w:color="auto"/>
            <w:left w:val="none" w:sz="0" w:space="0" w:color="auto"/>
            <w:bottom w:val="none" w:sz="0" w:space="0" w:color="auto"/>
            <w:right w:val="none" w:sz="0" w:space="0" w:color="auto"/>
          </w:divBdr>
        </w:div>
        <w:div w:id="1283073777">
          <w:marLeft w:val="640"/>
          <w:marRight w:val="0"/>
          <w:marTop w:val="0"/>
          <w:marBottom w:val="0"/>
          <w:divBdr>
            <w:top w:val="none" w:sz="0" w:space="0" w:color="auto"/>
            <w:left w:val="none" w:sz="0" w:space="0" w:color="auto"/>
            <w:bottom w:val="none" w:sz="0" w:space="0" w:color="auto"/>
            <w:right w:val="none" w:sz="0" w:space="0" w:color="auto"/>
          </w:divBdr>
        </w:div>
        <w:div w:id="185753974">
          <w:marLeft w:val="640"/>
          <w:marRight w:val="0"/>
          <w:marTop w:val="0"/>
          <w:marBottom w:val="0"/>
          <w:divBdr>
            <w:top w:val="none" w:sz="0" w:space="0" w:color="auto"/>
            <w:left w:val="none" w:sz="0" w:space="0" w:color="auto"/>
            <w:bottom w:val="none" w:sz="0" w:space="0" w:color="auto"/>
            <w:right w:val="none" w:sz="0" w:space="0" w:color="auto"/>
          </w:divBdr>
        </w:div>
        <w:div w:id="283538111">
          <w:marLeft w:val="640"/>
          <w:marRight w:val="0"/>
          <w:marTop w:val="0"/>
          <w:marBottom w:val="0"/>
          <w:divBdr>
            <w:top w:val="none" w:sz="0" w:space="0" w:color="auto"/>
            <w:left w:val="none" w:sz="0" w:space="0" w:color="auto"/>
            <w:bottom w:val="none" w:sz="0" w:space="0" w:color="auto"/>
            <w:right w:val="none" w:sz="0" w:space="0" w:color="auto"/>
          </w:divBdr>
        </w:div>
        <w:div w:id="1154182750">
          <w:marLeft w:val="640"/>
          <w:marRight w:val="0"/>
          <w:marTop w:val="0"/>
          <w:marBottom w:val="0"/>
          <w:divBdr>
            <w:top w:val="none" w:sz="0" w:space="0" w:color="auto"/>
            <w:left w:val="none" w:sz="0" w:space="0" w:color="auto"/>
            <w:bottom w:val="none" w:sz="0" w:space="0" w:color="auto"/>
            <w:right w:val="none" w:sz="0" w:space="0" w:color="auto"/>
          </w:divBdr>
        </w:div>
        <w:div w:id="978800648">
          <w:marLeft w:val="640"/>
          <w:marRight w:val="0"/>
          <w:marTop w:val="0"/>
          <w:marBottom w:val="0"/>
          <w:divBdr>
            <w:top w:val="none" w:sz="0" w:space="0" w:color="auto"/>
            <w:left w:val="none" w:sz="0" w:space="0" w:color="auto"/>
            <w:bottom w:val="none" w:sz="0" w:space="0" w:color="auto"/>
            <w:right w:val="none" w:sz="0" w:space="0" w:color="auto"/>
          </w:divBdr>
        </w:div>
        <w:div w:id="1717699959">
          <w:marLeft w:val="640"/>
          <w:marRight w:val="0"/>
          <w:marTop w:val="0"/>
          <w:marBottom w:val="0"/>
          <w:divBdr>
            <w:top w:val="none" w:sz="0" w:space="0" w:color="auto"/>
            <w:left w:val="none" w:sz="0" w:space="0" w:color="auto"/>
            <w:bottom w:val="none" w:sz="0" w:space="0" w:color="auto"/>
            <w:right w:val="none" w:sz="0" w:space="0" w:color="auto"/>
          </w:divBdr>
        </w:div>
        <w:div w:id="612445128">
          <w:marLeft w:val="640"/>
          <w:marRight w:val="0"/>
          <w:marTop w:val="0"/>
          <w:marBottom w:val="0"/>
          <w:divBdr>
            <w:top w:val="none" w:sz="0" w:space="0" w:color="auto"/>
            <w:left w:val="none" w:sz="0" w:space="0" w:color="auto"/>
            <w:bottom w:val="none" w:sz="0" w:space="0" w:color="auto"/>
            <w:right w:val="none" w:sz="0" w:space="0" w:color="auto"/>
          </w:divBdr>
        </w:div>
        <w:div w:id="594434358">
          <w:marLeft w:val="640"/>
          <w:marRight w:val="0"/>
          <w:marTop w:val="0"/>
          <w:marBottom w:val="0"/>
          <w:divBdr>
            <w:top w:val="none" w:sz="0" w:space="0" w:color="auto"/>
            <w:left w:val="none" w:sz="0" w:space="0" w:color="auto"/>
            <w:bottom w:val="none" w:sz="0" w:space="0" w:color="auto"/>
            <w:right w:val="none" w:sz="0" w:space="0" w:color="auto"/>
          </w:divBdr>
        </w:div>
        <w:div w:id="515846049">
          <w:marLeft w:val="640"/>
          <w:marRight w:val="0"/>
          <w:marTop w:val="0"/>
          <w:marBottom w:val="0"/>
          <w:divBdr>
            <w:top w:val="none" w:sz="0" w:space="0" w:color="auto"/>
            <w:left w:val="none" w:sz="0" w:space="0" w:color="auto"/>
            <w:bottom w:val="none" w:sz="0" w:space="0" w:color="auto"/>
            <w:right w:val="none" w:sz="0" w:space="0" w:color="auto"/>
          </w:divBdr>
        </w:div>
        <w:div w:id="1075739434">
          <w:marLeft w:val="640"/>
          <w:marRight w:val="0"/>
          <w:marTop w:val="0"/>
          <w:marBottom w:val="0"/>
          <w:divBdr>
            <w:top w:val="none" w:sz="0" w:space="0" w:color="auto"/>
            <w:left w:val="none" w:sz="0" w:space="0" w:color="auto"/>
            <w:bottom w:val="none" w:sz="0" w:space="0" w:color="auto"/>
            <w:right w:val="none" w:sz="0" w:space="0" w:color="auto"/>
          </w:divBdr>
        </w:div>
        <w:div w:id="433524560">
          <w:marLeft w:val="640"/>
          <w:marRight w:val="0"/>
          <w:marTop w:val="0"/>
          <w:marBottom w:val="0"/>
          <w:divBdr>
            <w:top w:val="none" w:sz="0" w:space="0" w:color="auto"/>
            <w:left w:val="none" w:sz="0" w:space="0" w:color="auto"/>
            <w:bottom w:val="none" w:sz="0" w:space="0" w:color="auto"/>
            <w:right w:val="none" w:sz="0" w:space="0" w:color="auto"/>
          </w:divBdr>
        </w:div>
        <w:div w:id="232547189">
          <w:marLeft w:val="640"/>
          <w:marRight w:val="0"/>
          <w:marTop w:val="0"/>
          <w:marBottom w:val="0"/>
          <w:divBdr>
            <w:top w:val="none" w:sz="0" w:space="0" w:color="auto"/>
            <w:left w:val="none" w:sz="0" w:space="0" w:color="auto"/>
            <w:bottom w:val="none" w:sz="0" w:space="0" w:color="auto"/>
            <w:right w:val="none" w:sz="0" w:space="0" w:color="auto"/>
          </w:divBdr>
        </w:div>
        <w:div w:id="642809612">
          <w:marLeft w:val="640"/>
          <w:marRight w:val="0"/>
          <w:marTop w:val="0"/>
          <w:marBottom w:val="0"/>
          <w:divBdr>
            <w:top w:val="none" w:sz="0" w:space="0" w:color="auto"/>
            <w:left w:val="none" w:sz="0" w:space="0" w:color="auto"/>
            <w:bottom w:val="none" w:sz="0" w:space="0" w:color="auto"/>
            <w:right w:val="none" w:sz="0" w:space="0" w:color="auto"/>
          </w:divBdr>
        </w:div>
        <w:div w:id="252009560">
          <w:marLeft w:val="640"/>
          <w:marRight w:val="0"/>
          <w:marTop w:val="0"/>
          <w:marBottom w:val="0"/>
          <w:divBdr>
            <w:top w:val="none" w:sz="0" w:space="0" w:color="auto"/>
            <w:left w:val="none" w:sz="0" w:space="0" w:color="auto"/>
            <w:bottom w:val="none" w:sz="0" w:space="0" w:color="auto"/>
            <w:right w:val="none" w:sz="0" w:space="0" w:color="auto"/>
          </w:divBdr>
        </w:div>
        <w:div w:id="866868731">
          <w:marLeft w:val="640"/>
          <w:marRight w:val="0"/>
          <w:marTop w:val="0"/>
          <w:marBottom w:val="0"/>
          <w:divBdr>
            <w:top w:val="none" w:sz="0" w:space="0" w:color="auto"/>
            <w:left w:val="none" w:sz="0" w:space="0" w:color="auto"/>
            <w:bottom w:val="none" w:sz="0" w:space="0" w:color="auto"/>
            <w:right w:val="none" w:sz="0" w:space="0" w:color="auto"/>
          </w:divBdr>
        </w:div>
        <w:div w:id="272133928">
          <w:marLeft w:val="640"/>
          <w:marRight w:val="0"/>
          <w:marTop w:val="0"/>
          <w:marBottom w:val="0"/>
          <w:divBdr>
            <w:top w:val="none" w:sz="0" w:space="0" w:color="auto"/>
            <w:left w:val="none" w:sz="0" w:space="0" w:color="auto"/>
            <w:bottom w:val="none" w:sz="0" w:space="0" w:color="auto"/>
            <w:right w:val="none" w:sz="0" w:space="0" w:color="auto"/>
          </w:divBdr>
        </w:div>
        <w:div w:id="1912305453">
          <w:marLeft w:val="640"/>
          <w:marRight w:val="0"/>
          <w:marTop w:val="0"/>
          <w:marBottom w:val="0"/>
          <w:divBdr>
            <w:top w:val="none" w:sz="0" w:space="0" w:color="auto"/>
            <w:left w:val="none" w:sz="0" w:space="0" w:color="auto"/>
            <w:bottom w:val="none" w:sz="0" w:space="0" w:color="auto"/>
            <w:right w:val="none" w:sz="0" w:space="0" w:color="auto"/>
          </w:divBdr>
        </w:div>
        <w:div w:id="770784339">
          <w:marLeft w:val="640"/>
          <w:marRight w:val="0"/>
          <w:marTop w:val="0"/>
          <w:marBottom w:val="0"/>
          <w:divBdr>
            <w:top w:val="none" w:sz="0" w:space="0" w:color="auto"/>
            <w:left w:val="none" w:sz="0" w:space="0" w:color="auto"/>
            <w:bottom w:val="none" w:sz="0" w:space="0" w:color="auto"/>
            <w:right w:val="none" w:sz="0" w:space="0" w:color="auto"/>
          </w:divBdr>
        </w:div>
        <w:div w:id="1725327558">
          <w:marLeft w:val="640"/>
          <w:marRight w:val="0"/>
          <w:marTop w:val="0"/>
          <w:marBottom w:val="0"/>
          <w:divBdr>
            <w:top w:val="none" w:sz="0" w:space="0" w:color="auto"/>
            <w:left w:val="none" w:sz="0" w:space="0" w:color="auto"/>
            <w:bottom w:val="none" w:sz="0" w:space="0" w:color="auto"/>
            <w:right w:val="none" w:sz="0" w:space="0" w:color="auto"/>
          </w:divBdr>
        </w:div>
        <w:div w:id="403143919">
          <w:marLeft w:val="640"/>
          <w:marRight w:val="0"/>
          <w:marTop w:val="0"/>
          <w:marBottom w:val="0"/>
          <w:divBdr>
            <w:top w:val="none" w:sz="0" w:space="0" w:color="auto"/>
            <w:left w:val="none" w:sz="0" w:space="0" w:color="auto"/>
            <w:bottom w:val="none" w:sz="0" w:space="0" w:color="auto"/>
            <w:right w:val="none" w:sz="0" w:space="0" w:color="auto"/>
          </w:divBdr>
        </w:div>
        <w:div w:id="354499407">
          <w:marLeft w:val="640"/>
          <w:marRight w:val="0"/>
          <w:marTop w:val="0"/>
          <w:marBottom w:val="0"/>
          <w:divBdr>
            <w:top w:val="none" w:sz="0" w:space="0" w:color="auto"/>
            <w:left w:val="none" w:sz="0" w:space="0" w:color="auto"/>
            <w:bottom w:val="none" w:sz="0" w:space="0" w:color="auto"/>
            <w:right w:val="none" w:sz="0" w:space="0" w:color="auto"/>
          </w:divBdr>
        </w:div>
        <w:div w:id="1405957031">
          <w:marLeft w:val="640"/>
          <w:marRight w:val="0"/>
          <w:marTop w:val="0"/>
          <w:marBottom w:val="0"/>
          <w:divBdr>
            <w:top w:val="none" w:sz="0" w:space="0" w:color="auto"/>
            <w:left w:val="none" w:sz="0" w:space="0" w:color="auto"/>
            <w:bottom w:val="none" w:sz="0" w:space="0" w:color="auto"/>
            <w:right w:val="none" w:sz="0" w:space="0" w:color="auto"/>
          </w:divBdr>
        </w:div>
        <w:div w:id="581523932">
          <w:marLeft w:val="640"/>
          <w:marRight w:val="0"/>
          <w:marTop w:val="0"/>
          <w:marBottom w:val="0"/>
          <w:divBdr>
            <w:top w:val="none" w:sz="0" w:space="0" w:color="auto"/>
            <w:left w:val="none" w:sz="0" w:space="0" w:color="auto"/>
            <w:bottom w:val="none" w:sz="0" w:space="0" w:color="auto"/>
            <w:right w:val="none" w:sz="0" w:space="0" w:color="auto"/>
          </w:divBdr>
        </w:div>
        <w:div w:id="1566144486">
          <w:marLeft w:val="640"/>
          <w:marRight w:val="0"/>
          <w:marTop w:val="0"/>
          <w:marBottom w:val="0"/>
          <w:divBdr>
            <w:top w:val="none" w:sz="0" w:space="0" w:color="auto"/>
            <w:left w:val="none" w:sz="0" w:space="0" w:color="auto"/>
            <w:bottom w:val="none" w:sz="0" w:space="0" w:color="auto"/>
            <w:right w:val="none" w:sz="0" w:space="0" w:color="auto"/>
          </w:divBdr>
        </w:div>
      </w:divsChild>
    </w:div>
    <w:div w:id="1423454297">
      <w:bodyDiv w:val="1"/>
      <w:marLeft w:val="0"/>
      <w:marRight w:val="0"/>
      <w:marTop w:val="0"/>
      <w:marBottom w:val="0"/>
      <w:divBdr>
        <w:top w:val="none" w:sz="0" w:space="0" w:color="auto"/>
        <w:left w:val="none" w:sz="0" w:space="0" w:color="auto"/>
        <w:bottom w:val="none" w:sz="0" w:space="0" w:color="auto"/>
        <w:right w:val="none" w:sz="0" w:space="0" w:color="auto"/>
      </w:divBdr>
      <w:divsChild>
        <w:div w:id="1320310555">
          <w:marLeft w:val="640"/>
          <w:marRight w:val="0"/>
          <w:marTop w:val="0"/>
          <w:marBottom w:val="0"/>
          <w:divBdr>
            <w:top w:val="none" w:sz="0" w:space="0" w:color="auto"/>
            <w:left w:val="none" w:sz="0" w:space="0" w:color="auto"/>
            <w:bottom w:val="none" w:sz="0" w:space="0" w:color="auto"/>
            <w:right w:val="none" w:sz="0" w:space="0" w:color="auto"/>
          </w:divBdr>
        </w:div>
        <w:div w:id="1048452438">
          <w:marLeft w:val="640"/>
          <w:marRight w:val="0"/>
          <w:marTop w:val="0"/>
          <w:marBottom w:val="0"/>
          <w:divBdr>
            <w:top w:val="none" w:sz="0" w:space="0" w:color="auto"/>
            <w:left w:val="none" w:sz="0" w:space="0" w:color="auto"/>
            <w:bottom w:val="none" w:sz="0" w:space="0" w:color="auto"/>
            <w:right w:val="none" w:sz="0" w:space="0" w:color="auto"/>
          </w:divBdr>
        </w:div>
        <w:div w:id="188681974">
          <w:marLeft w:val="640"/>
          <w:marRight w:val="0"/>
          <w:marTop w:val="0"/>
          <w:marBottom w:val="0"/>
          <w:divBdr>
            <w:top w:val="none" w:sz="0" w:space="0" w:color="auto"/>
            <w:left w:val="none" w:sz="0" w:space="0" w:color="auto"/>
            <w:bottom w:val="none" w:sz="0" w:space="0" w:color="auto"/>
            <w:right w:val="none" w:sz="0" w:space="0" w:color="auto"/>
          </w:divBdr>
        </w:div>
        <w:div w:id="1970746083">
          <w:marLeft w:val="640"/>
          <w:marRight w:val="0"/>
          <w:marTop w:val="0"/>
          <w:marBottom w:val="0"/>
          <w:divBdr>
            <w:top w:val="none" w:sz="0" w:space="0" w:color="auto"/>
            <w:left w:val="none" w:sz="0" w:space="0" w:color="auto"/>
            <w:bottom w:val="none" w:sz="0" w:space="0" w:color="auto"/>
            <w:right w:val="none" w:sz="0" w:space="0" w:color="auto"/>
          </w:divBdr>
        </w:div>
        <w:div w:id="1036656258">
          <w:marLeft w:val="640"/>
          <w:marRight w:val="0"/>
          <w:marTop w:val="0"/>
          <w:marBottom w:val="0"/>
          <w:divBdr>
            <w:top w:val="none" w:sz="0" w:space="0" w:color="auto"/>
            <w:left w:val="none" w:sz="0" w:space="0" w:color="auto"/>
            <w:bottom w:val="none" w:sz="0" w:space="0" w:color="auto"/>
            <w:right w:val="none" w:sz="0" w:space="0" w:color="auto"/>
          </w:divBdr>
        </w:div>
        <w:div w:id="3630375">
          <w:marLeft w:val="640"/>
          <w:marRight w:val="0"/>
          <w:marTop w:val="0"/>
          <w:marBottom w:val="0"/>
          <w:divBdr>
            <w:top w:val="none" w:sz="0" w:space="0" w:color="auto"/>
            <w:left w:val="none" w:sz="0" w:space="0" w:color="auto"/>
            <w:bottom w:val="none" w:sz="0" w:space="0" w:color="auto"/>
            <w:right w:val="none" w:sz="0" w:space="0" w:color="auto"/>
          </w:divBdr>
        </w:div>
        <w:div w:id="616764908">
          <w:marLeft w:val="640"/>
          <w:marRight w:val="0"/>
          <w:marTop w:val="0"/>
          <w:marBottom w:val="0"/>
          <w:divBdr>
            <w:top w:val="none" w:sz="0" w:space="0" w:color="auto"/>
            <w:left w:val="none" w:sz="0" w:space="0" w:color="auto"/>
            <w:bottom w:val="none" w:sz="0" w:space="0" w:color="auto"/>
            <w:right w:val="none" w:sz="0" w:space="0" w:color="auto"/>
          </w:divBdr>
        </w:div>
        <w:div w:id="2055419294">
          <w:marLeft w:val="640"/>
          <w:marRight w:val="0"/>
          <w:marTop w:val="0"/>
          <w:marBottom w:val="0"/>
          <w:divBdr>
            <w:top w:val="none" w:sz="0" w:space="0" w:color="auto"/>
            <w:left w:val="none" w:sz="0" w:space="0" w:color="auto"/>
            <w:bottom w:val="none" w:sz="0" w:space="0" w:color="auto"/>
            <w:right w:val="none" w:sz="0" w:space="0" w:color="auto"/>
          </w:divBdr>
        </w:div>
        <w:div w:id="1937712001">
          <w:marLeft w:val="640"/>
          <w:marRight w:val="0"/>
          <w:marTop w:val="0"/>
          <w:marBottom w:val="0"/>
          <w:divBdr>
            <w:top w:val="none" w:sz="0" w:space="0" w:color="auto"/>
            <w:left w:val="none" w:sz="0" w:space="0" w:color="auto"/>
            <w:bottom w:val="none" w:sz="0" w:space="0" w:color="auto"/>
            <w:right w:val="none" w:sz="0" w:space="0" w:color="auto"/>
          </w:divBdr>
        </w:div>
        <w:div w:id="735125176">
          <w:marLeft w:val="640"/>
          <w:marRight w:val="0"/>
          <w:marTop w:val="0"/>
          <w:marBottom w:val="0"/>
          <w:divBdr>
            <w:top w:val="none" w:sz="0" w:space="0" w:color="auto"/>
            <w:left w:val="none" w:sz="0" w:space="0" w:color="auto"/>
            <w:bottom w:val="none" w:sz="0" w:space="0" w:color="auto"/>
            <w:right w:val="none" w:sz="0" w:space="0" w:color="auto"/>
          </w:divBdr>
        </w:div>
        <w:div w:id="427392654">
          <w:marLeft w:val="640"/>
          <w:marRight w:val="0"/>
          <w:marTop w:val="0"/>
          <w:marBottom w:val="0"/>
          <w:divBdr>
            <w:top w:val="none" w:sz="0" w:space="0" w:color="auto"/>
            <w:left w:val="none" w:sz="0" w:space="0" w:color="auto"/>
            <w:bottom w:val="none" w:sz="0" w:space="0" w:color="auto"/>
            <w:right w:val="none" w:sz="0" w:space="0" w:color="auto"/>
          </w:divBdr>
        </w:div>
        <w:div w:id="770127959">
          <w:marLeft w:val="640"/>
          <w:marRight w:val="0"/>
          <w:marTop w:val="0"/>
          <w:marBottom w:val="0"/>
          <w:divBdr>
            <w:top w:val="none" w:sz="0" w:space="0" w:color="auto"/>
            <w:left w:val="none" w:sz="0" w:space="0" w:color="auto"/>
            <w:bottom w:val="none" w:sz="0" w:space="0" w:color="auto"/>
            <w:right w:val="none" w:sz="0" w:space="0" w:color="auto"/>
          </w:divBdr>
        </w:div>
        <w:div w:id="101650848">
          <w:marLeft w:val="640"/>
          <w:marRight w:val="0"/>
          <w:marTop w:val="0"/>
          <w:marBottom w:val="0"/>
          <w:divBdr>
            <w:top w:val="none" w:sz="0" w:space="0" w:color="auto"/>
            <w:left w:val="none" w:sz="0" w:space="0" w:color="auto"/>
            <w:bottom w:val="none" w:sz="0" w:space="0" w:color="auto"/>
            <w:right w:val="none" w:sz="0" w:space="0" w:color="auto"/>
          </w:divBdr>
        </w:div>
        <w:div w:id="1017928449">
          <w:marLeft w:val="640"/>
          <w:marRight w:val="0"/>
          <w:marTop w:val="0"/>
          <w:marBottom w:val="0"/>
          <w:divBdr>
            <w:top w:val="none" w:sz="0" w:space="0" w:color="auto"/>
            <w:left w:val="none" w:sz="0" w:space="0" w:color="auto"/>
            <w:bottom w:val="none" w:sz="0" w:space="0" w:color="auto"/>
            <w:right w:val="none" w:sz="0" w:space="0" w:color="auto"/>
          </w:divBdr>
        </w:div>
        <w:div w:id="1586917594">
          <w:marLeft w:val="640"/>
          <w:marRight w:val="0"/>
          <w:marTop w:val="0"/>
          <w:marBottom w:val="0"/>
          <w:divBdr>
            <w:top w:val="none" w:sz="0" w:space="0" w:color="auto"/>
            <w:left w:val="none" w:sz="0" w:space="0" w:color="auto"/>
            <w:bottom w:val="none" w:sz="0" w:space="0" w:color="auto"/>
            <w:right w:val="none" w:sz="0" w:space="0" w:color="auto"/>
          </w:divBdr>
        </w:div>
        <w:div w:id="1937715283">
          <w:marLeft w:val="640"/>
          <w:marRight w:val="0"/>
          <w:marTop w:val="0"/>
          <w:marBottom w:val="0"/>
          <w:divBdr>
            <w:top w:val="none" w:sz="0" w:space="0" w:color="auto"/>
            <w:left w:val="none" w:sz="0" w:space="0" w:color="auto"/>
            <w:bottom w:val="none" w:sz="0" w:space="0" w:color="auto"/>
            <w:right w:val="none" w:sz="0" w:space="0" w:color="auto"/>
          </w:divBdr>
        </w:div>
        <w:div w:id="2023890843">
          <w:marLeft w:val="640"/>
          <w:marRight w:val="0"/>
          <w:marTop w:val="0"/>
          <w:marBottom w:val="0"/>
          <w:divBdr>
            <w:top w:val="none" w:sz="0" w:space="0" w:color="auto"/>
            <w:left w:val="none" w:sz="0" w:space="0" w:color="auto"/>
            <w:bottom w:val="none" w:sz="0" w:space="0" w:color="auto"/>
            <w:right w:val="none" w:sz="0" w:space="0" w:color="auto"/>
          </w:divBdr>
        </w:div>
        <w:div w:id="165097112">
          <w:marLeft w:val="640"/>
          <w:marRight w:val="0"/>
          <w:marTop w:val="0"/>
          <w:marBottom w:val="0"/>
          <w:divBdr>
            <w:top w:val="none" w:sz="0" w:space="0" w:color="auto"/>
            <w:left w:val="none" w:sz="0" w:space="0" w:color="auto"/>
            <w:bottom w:val="none" w:sz="0" w:space="0" w:color="auto"/>
            <w:right w:val="none" w:sz="0" w:space="0" w:color="auto"/>
          </w:divBdr>
        </w:div>
        <w:div w:id="167790369">
          <w:marLeft w:val="640"/>
          <w:marRight w:val="0"/>
          <w:marTop w:val="0"/>
          <w:marBottom w:val="0"/>
          <w:divBdr>
            <w:top w:val="none" w:sz="0" w:space="0" w:color="auto"/>
            <w:left w:val="none" w:sz="0" w:space="0" w:color="auto"/>
            <w:bottom w:val="none" w:sz="0" w:space="0" w:color="auto"/>
            <w:right w:val="none" w:sz="0" w:space="0" w:color="auto"/>
          </w:divBdr>
        </w:div>
        <w:div w:id="1779643303">
          <w:marLeft w:val="640"/>
          <w:marRight w:val="0"/>
          <w:marTop w:val="0"/>
          <w:marBottom w:val="0"/>
          <w:divBdr>
            <w:top w:val="none" w:sz="0" w:space="0" w:color="auto"/>
            <w:left w:val="none" w:sz="0" w:space="0" w:color="auto"/>
            <w:bottom w:val="none" w:sz="0" w:space="0" w:color="auto"/>
            <w:right w:val="none" w:sz="0" w:space="0" w:color="auto"/>
          </w:divBdr>
        </w:div>
        <w:div w:id="629409109">
          <w:marLeft w:val="640"/>
          <w:marRight w:val="0"/>
          <w:marTop w:val="0"/>
          <w:marBottom w:val="0"/>
          <w:divBdr>
            <w:top w:val="none" w:sz="0" w:space="0" w:color="auto"/>
            <w:left w:val="none" w:sz="0" w:space="0" w:color="auto"/>
            <w:bottom w:val="none" w:sz="0" w:space="0" w:color="auto"/>
            <w:right w:val="none" w:sz="0" w:space="0" w:color="auto"/>
          </w:divBdr>
        </w:div>
        <w:div w:id="338973254">
          <w:marLeft w:val="640"/>
          <w:marRight w:val="0"/>
          <w:marTop w:val="0"/>
          <w:marBottom w:val="0"/>
          <w:divBdr>
            <w:top w:val="none" w:sz="0" w:space="0" w:color="auto"/>
            <w:left w:val="none" w:sz="0" w:space="0" w:color="auto"/>
            <w:bottom w:val="none" w:sz="0" w:space="0" w:color="auto"/>
            <w:right w:val="none" w:sz="0" w:space="0" w:color="auto"/>
          </w:divBdr>
        </w:div>
        <w:div w:id="1928534359">
          <w:marLeft w:val="640"/>
          <w:marRight w:val="0"/>
          <w:marTop w:val="0"/>
          <w:marBottom w:val="0"/>
          <w:divBdr>
            <w:top w:val="none" w:sz="0" w:space="0" w:color="auto"/>
            <w:left w:val="none" w:sz="0" w:space="0" w:color="auto"/>
            <w:bottom w:val="none" w:sz="0" w:space="0" w:color="auto"/>
            <w:right w:val="none" w:sz="0" w:space="0" w:color="auto"/>
          </w:divBdr>
        </w:div>
        <w:div w:id="1080833184">
          <w:marLeft w:val="640"/>
          <w:marRight w:val="0"/>
          <w:marTop w:val="0"/>
          <w:marBottom w:val="0"/>
          <w:divBdr>
            <w:top w:val="none" w:sz="0" w:space="0" w:color="auto"/>
            <w:left w:val="none" w:sz="0" w:space="0" w:color="auto"/>
            <w:bottom w:val="none" w:sz="0" w:space="0" w:color="auto"/>
            <w:right w:val="none" w:sz="0" w:space="0" w:color="auto"/>
          </w:divBdr>
        </w:div>
        <w:div w:id="68312024">
          <w:marLeft w:val="640"/>
          <w:marRight w:val="0"/>
          <w:marTop w:val="0"/>
          <w:marBottom w:val="0"/>
          <w:divBdr>
            <w:top w:val="none" w:sz="0" w:space="0" w:color="auto"/>
            <w:left w:val="none" w:sz="0" w:space="0" w:color="auto"/>
            <w:bottom w:val="none" w:sz="0" w:space="0" w:color="auto"/>
            <w:right w:val="none" w:sz="0" w:space="0" w:color="auto"/>
          </w:divBdr>
        </w:div>
        <w:div w:id="387923575">
          <w:marLeft w:val="640"/>
          <w:marRight w:val="0"/>
          <w:marTop w:val="0"/>
          <w:marBottom w:val="0"/>
          <w:divBdr>
            <w:top w:val="none" w:sz="0" w:space="0" w:color="auto"/>
            <w:left w:val="none" w:sz="0" w:space="0" w:color="auto"/>
            <w:bottom w:val="none" w:sz="0" w:space="0" w:color="auto"/>
            <w:right w:val="none" w:sz="0" w:space="0" w:color="auto"/>
          </w:divBdr>
        </w:div>
        <w:div w:id="1830511386">
          <w:marLeft w:val="640"/>
          <w:marRight w:val="0"/>
          <w:marTop w:val="0"/>
          <w:marBottom w:val="0"/>
          <w:divBdr>
            <w:top w:val="none" w:sz="0" w:space="0" w:color="auto"/>
            <w:left w:val="none" w:sz="0" w:space="0" w:color="auto"/>
            <w:bottom w:val="none" w:sz="0" w:space="0" w:color="auto"/>
            <w:right w:val="none" w:sz="0" w:space="0" w:color="auto"/>
          </w:divBdr>
        </w:div>
        <w:div w:id="269358470">
          <w:marLeft w:val="640"/>
          <w:marRight w:val="0"/>
          <w:marTop w:val="0"/>
          <w:marBottom w:val="0"/>
          <w:divBdr>
            <w:top w:val="none" w:sz="0" w:space="0" w:color="auto"/>
            <w:left w:val="none" w:sz="0" w:space="0" w:color="auto"/>
            <w:bottom w:val="none" w:sz="0" w:space="0" w:color="auto"/>
            <w:right w:val="none" w:sz="0" w:space="0" w:color="auto"/>
          </w:divBdr>
        </w:div>
        <w:div w:id="1031415599">
          <w:marLeft w:val="640"/>
          <w:marRight w:val="0"/>
          <w:marTop w:val="0"/>
          <w:marBottom w:val="0"/>
          <w:divBdr>
            <w:top w:val="none" w:sz="0" w:space="0" w:color="auto"/>
            <w:left w:val="none" w:sz="0" w:space="0" w:color="auto"/>
            <w:bottom w:val="none" w:sz="0" w:space="0" w:color="auto"/>
            <w:right w:val="none" w:sz="0" w:space="0" w:color="auto"/>
          </w:divBdr>
        </w:div>
        <w:div w:id="1095521273">
          <w:marLeft w:val="640"/>
          <w:marRight w:val="0"/>
          <w:marTop w:val="0"/>
          <w:marBottom w:val="0"/>
          <w:divBdr>
            <w:top w:val="none" w:sz="0" w:space="0" w:color="auto"/>
            <w:left w:val="none" w:sz="0" w:space="0" w:color="auto"/>
            <w:bottom w:val="none" w:sz="0" w:space="0" w:color="auto"/>
            <w:right w:val="none" w:sz="0" w:space="0" w:color="auto"/>
          </w:divBdr>
        </w:div>
        <w:div w:id="511526417">
          <w:marLeft w:val="640"/>
          <w:marRight w:val="0"/>
          <w:marTop w:val="0"/>
          <w:marBottom w:val="0"/>
          <w:divBdr>
            <w:top w:val="none" w:sz="0" w:space="0" w:color="auto"/>
            <w:left w:val="none" w:sz="0" w:space="0" w:color="auto"/>
            <w:bottom w:val="none" w:sz="0" w:space="0" w:color="auto"/>
            <w:right w:val="none" w:sz="0" w:space="0" w:color="auto"/>
          </w:divBdr>
        </w:div>
        <w:div w:id="229388737">
          <w:marLeft w:val="640"/>
          <w:marRight w:val="0"/>
          <w:marTop w:val="0"/>
          <w:marBottom w:val="0"/>
          <w:divBdr>
            <w:top w:val="none" w:sz="0" w:space="0" w:color="auto"/>
            <w:left w:val="none" w:sz="0" w:space="0" w:color="auto"/>
            <w:bottom w:val="none" w:sz="0" w:space="0" w:color="auto"/>
            <w:right w:val="none" w:sz="0" w:space="0" w:color="auto"/>
          </w:divBdr>
        </w:div>
        <w:div w:id="1182361085">
          <w:marLeft w:val="640"/>
          <w:marRight w:val="0"/>
          <w:marTop w:val="0"/>
          <w:marBottom w:val="0"/>
          <w:divBdr>
            <w:top w:val="none" w:sz="0" w:space="0" w:color="auto"/>
            <w:left w:val="none" w:sz="0" w:space="0" w:color="auto"/>
            <w:bottom w:val="none" w:sz="0" w:space="0" w:color="auto"/>
            <w:right w:val="none" w:sz="0" w:space="0" w:color="auto"/>
          </w:divBdr>
        </w:div>
        <w:div w:id="1113087254">
          <w:marLeft w:val="640"/>
          <w:marRight w:val="0"/>
          <w:marTop w:val="0"/>
          <w:marBottom w:val="0"/>
          <w:divBdr>
            <w:top w:val="none" w:sz="0" w:space="0" w:color="auto"/>
            <w:left w:val="none" w:sz="0" w:space="0" w:color="auto"/>
            <w:bottom w:val="none" w:sz="0" w:space="0" w:color="auto"/>
            <w:right w:val="none" w:sz="0" w:space="0" w:color="auto"/>
          </w:divBdr>
        </w:div>
        <w:div w:id="1208177899">
          <w:marLeft w:val="640"/>
          <w:marRight w:val="0"/>
          <w:marTop w:val="0"/>
          <w:marBottom w:val="0"/>
          <w:divBdr>
            <w:top w:val="none" w:sz="0" w:space="0" w:color="auto"/>
            <w:left w:val="none" w:sz="0" w:space="0" w:color="auto"/>
            <w:bottom w:val="none" w:sz="0" w:space="0" w:color="auto"/>
            <w:right w:val="none" w:sz="0" w:space="0" w:color="auto"/>
          </w:divBdr>
        </w:div>
        <w:div w:id="1302493258">
          <w:marLeft w:val="640"/>
          <w:marRight w:val="0"/>
          <w:marTop w:val="0"/>
          <w:marBottom w:val="0"/>
          <w:divBdr>
            <w:top w:val="none" w:sz="0" w:space="0" w:color="auto"/>
            <w:left w:val="none" w:sz="0" w:space="0" w:color="auto"/>
            <w:bottom w:val="none" w:sz="0" w:space="0" w:color="auto"/>
            <w:right w:val="none" w:sz="0" w:space="0" w:color="auto"/>
          </w:divBdr>
        </w:div>
        <w:div w:id="1742407360">
          <w:marLeft w:val="640"/>
          <w:marRight w:val="0"/>
          <w:marTop w:val="0"/>
          <w:marBottom w:val="0"/>
          <w:divBdr>
            <w:top w:val="none" w:sz="0" w:space="0" w:color="auto"/>
            <w:left w:val="none" w:sz="0" w:space="0" w:color="auto"/>
            <w:bottom w:val="none" w:sz="0" w:space="0" w:color="auto"/>
            <w:right w:val="none" w:sz="0" w:space="0" w:color="auto"/>
          </w:divBdr>
        </w:div>
        <w:div w:id="1828278446">
          <w:marLeft w:val="640"/>
          <w:marRight w:val="0"/>
          <w:marTop w:val="0"/>
          <w:marBottom w:val="0"/>
          <w:divBdr>
            <w:top w:val="none" w:sz="0" w:space="0" w:color="auto"/>
            <w:left w:val="none" w:sz="0" w:space="0" w:color="auto"/>
            <w:bottom w:val="none" w:sz="0" w:space="0" w:color="auto"/>
            <w:right w:val="none" w:sz="0" w:space="0" w:color="auto"/>
          </w:divBdr>
        </w:div>
        <w:div w:id="886841108">
          <w:marLeft w:val="640"/>
          <w:marRight w:val="0"/>
          <w:marTop w:val="0"/>
          <w:marBottom w:val="0"/>
          <w:divBdr>
            <w:top w:val="none" w:sz="0" w:space="0" w:color="auto"/>
            <w:left w:val="none" w:sz="0" w:space="0" w:color="auto"/>
            <w:bottom w:val="none" w:sz="0" w:space="0" w:color="auto"/>
            <w:right w:val="none" w:sz="0" w:space="0" w:color="auto"/>
          </w:divBdr>
        </w:div>
      </w:divsChild>
    </w:div>
    <w:div w:id="1426656239">
      <w:bodyDiv w:val="1"/>
      <w:marLeft w:val="0"/>
      <w:marRight w:val="0"/>
      <w:marTop w:val="0"/>
      <w:marBottom w:val="0"/>
      <w:divBdr>
        <w:top w:val="none" w:sz="0" w:space="0" w:color="auto"/>
        <w:left w:val="none" w:sz="0" w:space="0" w:color="auto"/>
        <w:bottom w:val="none" w:sz="0" w:space="0" w:color="auto"/>
        <w:right w:val="none" w:sz="0" w:space="0" w:color="auto"/>
      </w:divBdr>
      <w:divsChild>
        <w:div w:id="786853433">
          <w:marLeft w:val="640"/>
          <w:marRight w:val="0"/>
          <w:marTop w:val="0"/>
          <w:marBottom w:val="0"/>
          <w:divBdr>
            <w:top w:val="none" w:sz="0" w:space="0" w:color="auto"/>
            <w:left w:val="none" w:sz="0" w:space="0" w:color="auto"/>
            <w:bottom w:val="none" w:sz="0" w:space="0" w:color="auto"/>
            <w:right w:val="none" w:sz="0" w:space="0" w:color="auto"/>
          </w:divBdr>
        </w:div>
        <w:div w:id="403184601">
          <w:marLeft w:val="640"/>
          <w:marRight w:val="0"/>
          <w:marTop w:val="0"/>
          <w:marBottom w:val="0"/>
          <w:divBdr>
            <w:top w:val="none" w:sz="0" w:space="0" w:color="auto"/>
            <w:left w:val="none" w:sz="0" w:space="0" w:color="auto"/>
            <w:bottom w:val="none" w:sz="0" w:space="0" w:color="auto"/>
            <w:right w:val="none" w:sz="0" w:space="0" w:color="auto"/>
          </w:divBdr>
        </w:div>
        <w:div w:id="1524242025">
          <w:marLeft w:val="640"/>
          <w:marRight w:val="0"/>
          <w:marTop w:val="0"/>
          <w:marBottom w:val="0"/>
          <w:divBdr>
            <w:top w:val="none" w:sz="0" w:space="0" w:color="auto"/>
            <w:left w:val="none" w:sz="0" w:space="0" w:color="auto"/>
            <w:bottom w:val="none" w:sz="0" w:space="0" w:color="auto"/>
            <w:right w:val="none" w:sz="0" w:space="0" w:color="auto"/>
          </w:divBdr>
        </w:div>
        <w:div w:id="1129932365">
          <w:marLeft w:val="640"/>
          <w:marRight w:val="0"/>
          <w:marTop w:val="0"/>
          <w:marBottom w:val="0"/>
          <w:divBdr>
            <w:top w:val="none" w:sz="0" w:space="0" w:color="auto"/>
            <w:left w:val="none" w:sz="0" w:space="0" w:color="auto"/>
            <w:bottom w:val="none" w:sz="0" w:space="0" w:color="auto"/>
            <w:right w:val="none" w:sz="0" w:space="0" w:color="auto"/>
          </w:divBdr>
        </w:div>
        <w:div w:id="1154906684">
          <w:marLeft w:val="640"/>
          <w:marRight w:val="0"/>
          <w:marTop w:val="0"/>
          <w:marBottom w:val="0"/>
          <w:divBdr>
            <w:top w:val="none" w:sz="0" w:space="0" w:color="auto"/>
            <w:left w:val="none" w:sz="0" w:space="0" w:color="auto"/>
            <w:bottom w:val="none" w:sz="0" w:space="0" w:color="auto"/>
            <w:right w:val="none" w:sz="0" w:space="0" w:color="auto"/>
          </w:divBdr>
        </w:div>
        <w:div w:id="162864933">
          <w:marLeft w:val="640"/>
          <w:marRight w:val="0"/>
          <w:marTop w:val="0"/>
          <w:marBottom w:val="0"/>
          <w:divBdr>
            <w:top w:val="none" w:sz="0" w:space="0" w:color="auto"/>
            <w:left w:val="none" w:sz="0" w:space="0" w:color="auto"/>
            <w:bottom w:val="none" w:sz="0" w:space="0" w:color="auto"/>
            <w:right w:val="none" w:sz="0" w:space="0" w:color="auto"/>
          </w:divBdr>
        </w:div>
        <w:div w:id="1425807192">
          <w:marLeft w:val="640"/>
          <w:marRight w:val="0"/>
          <w:marTop w:val="0"/>
          <w:marBottom w:val="0"/>
          <w:divBdr>
            <w:top w:val="none" w:sz="0" w:space="0" w:color="auto"/>
            <w:left w:val="none" w:sz="0" w:space="0" w:color="auto"/>
            <w:bottom w:val="none" w:sz="0" w:space="0" w:color="auto"/>
            <w:right w:val="none" w:sz="0" w:space="0" w:color="auto"/>
          </w:divBdr>
        </w:div>
        <w:div w:id="534972876">
          <w:marLeft w:val="640"/>
          <w:marRight w:val="0"/>
          <w:marTop w:val="0"/>
          <w:marBottom w:val="0"/>
          <w:divBdr>
            <w:top w:val="none" w:sz="0" w:space="0" w:color="auto"/>
            <w:left w:val="none" w:sz="0" w:space="0" w:color="auto"/>
            <w:bottom w:val="none" w:sz="0" w:space="0" w:color="auto"/>
            <w:right w:val="none" w:sz="0" w:space="0" w:color="auto"/>
          </w:divBdr>
        </w:div>
        <w:div w:id="1614895032">
          <w:marLeft w:val="640"/>
          <w:marRight w:val="0"/>
          <w:marTop w:val="0"/>
          <w:marBottom w:val="0"/>
          <w:divBdr>
            <w:top w:val="none" w:sz="0" w:space="0" w:color="auto"/>
            <w:left w:val="none" w:sz="0" w:space="0" w:color="auto"/>
            <w:bottom w:val="none" w:sz="0" w:space="0" w:color="auto"/>
            <w:right w:val="none" w:sz="0" w:space="0" w:color="auto"/>
          </w:divBdr>
        </w:div>
        <w:div w:id="1096290280">
          <w:marLeft w:val="640"/>
          <w:marRight w:val="0"/>
          <w:marTop w:val="0"/>
          <w:marBottom w:val="0"/>
          <w:divBdr>
            <w:top w:val="none" w:sz="0" w:space="0" w:color="auto"/>
            <w:left w:val="none" w:sz="0" w:space="0" w:color="auto"/>
            <w:bottom w:val="none" w:sz="0" w:space="0" w:color="auto"/>
            <w:right w:val="none" w:sz="0" w:space="0" w:color="auto"/>
          </w:divBdr>
        </w:div>
        <w:div w:id="1086727248">
          <w:marLeft w:val="640"/>
          <w:marRight w:val="0"/>
          <w:marTop w:val="0"/>
          <w:marBottom w:val="0"/>
          <w:divBdr>
            <w:top w:val="none" w:sz="0" w:space="0" w:color="auto"/>
            <w:left w:val="none" w:sz="0" w:space="0" w:color="auto"/>
            <w:bottom w:val="none" w:sz="0" w:space="0" w:color="auto"/>
            <w:right w:val="none" w:sz="0" w:space="0" w:color="auto"/>
          </w:divBdr>
        </w:div>
        <w:div w:id="590238756">
          <w:marLeft w:val="640"/>
          <w:marRight w:val="0"/>
          <w:marTop w:val="0"/>
          <w:marBottom w:val="0"/>
          <w:divBdr>
            <w:top w:val="none" w:sz="0" w:space="0" w:color="auto"/>
            <w:left w:val="none" w:sz="0" w:space="0" w:color="auto"/>
            <w:bottom w:val="none" w:sz="0" w:space="0" w:color="auto"/>
            <w:right w:val="none" w:sz="0" w:space="0" w:color="auto"/>
          </w:divBdr>
        </w:div>
        <w:div w:id="402217483">
          <w:marLeft w:val="640"/>
          <w:marRight w:val="0"/>
          <w:marTop w:val="0"/>
          <w:marBottom w:val="0"/>
          <w:divBdr>
            <w:top w:val="none" w:sz="0" w:space="0" w:color="auto"/>
            <w:left w:val="none" w:sz="0" w:space="0" w:color="auto"/>
            <w:bottom w:val="none" w:sz="0" w:space="0" w:color="auto"/>
            <w:right w:val="none" w:sz="0" w:space="0" w:color="auto"/>
          </w:divBdr>
        </w:div>
        <w:div w:id="2124954043">
          <w:marLeft w:val="640"/>
          <w:marRight w:val="0"/>
          <w:marTop w:val="0"/>
          <w:marBottom w:val="0"/>
          <w:divBdr>
            <w:top w:val="none" w:sz="0" w:space="0" w:color="auto"/>
            <w:left w:val="none" w:sz="0" w:space="0" w:color="auto"/>
            <w:bottom w:val="none" w:sz="0" w:space="0" w:color="auto"/>
            <w:right w:val="none" w:sz="0" w:space="0" w:color="auto"/>
          </w:divBdr>
        </w:div>
        <w:div w:id="1678073160">
          <w:marLeft w:val="640"/>
          <w:marRight w:val="0"/>
          <w:marTop w:val="0"/>
          <w:marBottom w:val="0"/>
          <w:divBdr>
            <w:top w:val="none" w:sz="0" w:space="0" w:color="auto"/>
            <w:left w:val="none" w:sz="0" w:space="0" w:color="auto"/>
            <w:bottom w:val="none" w:sz="0" w:space="0" w:color="auto"/>
            <w:right w:val="none" w:sz="0" w:space="0" w:color="auto"/>
          </w:divBdr>
        </w:div>
        <w:div w:id="790322481">
          <w:marLeft w:val="640"/>
          <w:marRight w:val="0"/>
          <w:marTop w:val="0"/>
          <w:marBottom w:val="0"/>
          <w:divBdr>
            <w:top w:val="none" w:sz="0" w:space="0" w:color="auto"/>
            <w:left w:val="none" w:sz="0" w:space="0" w:color="auto"/>
            <w:bottom w:val="none" w:sz="0" w:space="0" w:color="auto"/>
            <w:right w:val="none" w:sz="0" w:space="0" w:color="auto"/>
          </w:divBdr>
        </w:div>
        <w:div w:id="871766747">
          <w:marLeft w:val="640"/>
          <w:marRight w:val="0"/>
          <w:marTop w:val="0"/>
          <w:marBottom w:val="0"/>
          <w:divBdr>
            <w:top w:val="none" w:sz="0" w:space="0" w:color="auto"/>
            <w:left w:val="none" w:sz="0" w:space="0" w:color="auto"/>
            <w:bottom w:val="none" w:sz="0" w:space="0" w:color="auto"/>
            <w:right w:val="none" w:sz="0" w:space="0" w:color="auto"/>
          </w:divBdr>
        </w:div>
        <w:div w:id="1194003822">
          <w:marLeft w:val="640"/>
          <w:marRight w:val="0"/>
          <w:marTop w:val="0"/>
          <w:marBottom w:val="0"/>
          <w:divBdr>
            <w:top w:val="none" w:sz="0" w:space="0" w:color="auto"/>
            <w:left w:val="none" w:sz="0" w:space="0" w:color="auto"/>
            <w:bottom w:val="none" w:sz="0" w:space="0" w:color="auto"/>
            <w:right w:val="none" w:sz="0" w:space="0" w:color="auto"/>
          </w:divBdr>
        </w:div>
        <w:div w:id="790321496">
          <w:marLeft w:val="640"/>
          <w:marRight w:val="0"/>
          <w:marTop w:val="0"/>
          <w:marBottom w:val="0"/>
          <w:divBdr>
            <w:top w:val="none" w:sz="0" w:space="0" w:color="auto"/>
            <w:left w:val="none" w:sz="0" w:space="0" w:color="auto"/>
            <w:bottom w:val="none" w:sz="0" w:space="0" w:color="auto"/>
            <w:right w:val="none" w:sz="0" w:space="0" w:color="auto"/>
          </w:divBdr>
        </w:div>
        <w:div w:id="524905289">
          <w:marLeft w:val="640"/>
          <w:marRight w:val="0"/>
          <w:marTop w:val="0"/>
          <w:marBottom w:val="0"/>
          <w:divBdr>
            <w:top w:val="none" w:sz="0" w:space="0" w:color="auto"/>
            <w:left w:val="none" w:sz="0" w:space="0" w:color="auto"/>
            <w:bottom w:val="none" w:sz="0" w:space="0" w:color="auto"/>
            <w:right w:val="none" w:sz="0" w:space="0" w:color="auto"/>
          </w:divBdr>
        </w:div>
        <w:div w:id="2147040721">
          <w:marLeft w:val="640"/>
          <w:marRight w:val="0"/>
          <w:marTop w:val="0"/>
          <w:marBottom w:val="0"/>
          <w:divBdr>
            <w:top w:val="none" w:sz="0" w:space="0" w:color="auto"/>
            <w:left w:val="none" w:sz="0" w:space="0" w:color="auto"/>
            <w:bottom w:val="none" w:sz="0" w:space="0" w:color="auto"/>
            <w:right w:val="none" w:sz="0" w:space="0" w:color="auto"/>
          </w:divBdr>
        </w:div>
        <w:div w:id="533691355">
          <w:marLeft w:val="640"/>
          <w:marRight w:val="0"/>
          <w:marTop w:val="0"/>
          <w:marBottom w:val="0"/>
          <w:divBdr>
            <w:top w:val="none" w:sz="0" w:space="0" w:color="auto"/>
            <w:left w:val="none" w:sz="0" w:space="0" w:color="auto"/>
            <w:bottom w:val="none" w:sz="0" w:space="0" w:color="auto"/>
            <w:right w:val="none" w:sz="0" w:space="0" w:color="auto"/>
          </w:divBdr>
        </w:div>
        <w:div w:id="897975543">
          <w:marLeft w:val="640"/>
          <w:marRight w:val="0"/>
          <w:marTop w:val="0"/>
          <w:marBottom w:val="0"/>
          <w:divBdr>
            <w:top w:val="none" w:sz="0" w:space="0" w:color="auto"/>
            <w:left w:val="none" w:sz="0" w:space="0" w:color="auto"/>
            <w:bottom w:val="none" w:sz="0" w:space="0" w:color="auto"/>
            <w:right w:val="none" w:sz="0" w:space="0" w:color="auto"/>
          </w:divBdr>
        </w:div>
        <w:div w:id="121963969">
          <w:marLeft w:val="640"/>
          <w:marRight w:val="0"/>
          <w:marTop w:val="0"/>
          <w:marBottom w:val="0"/>
          <w:divBdr>
            <w:top w:val="none" w:sz="0" w:space="0" w:color="auto"/>
            <w:left w:val="none" w:sz="0" w:space="0" w:color="auto"/>
            <w:bottom w:val="none" w:sz="0" w:space="0" w:color="auto"/>
            <w:right w:val="none" w:sz="0" w:space="0" w:color="auto"/>
          </w:divBdr>
        </w:div>
        <w:div w:id="904796372">
          <w:marLeft w:val="640"/>
          <w:marRight w:val="0"/>
          <w:marTop w:val="0"/>
          <w:marBottom w:val="0"/>
          <w:divBdr>
            <w:top w:val="none" w:sz="0" w:space="0" w:color="auto"/>
            <w:left w:val="none" w:sz="0" w:space="0" w:color="auto"/>
            <w:bottom w:val="none" w:sz="0" w:space="0" w:color="auto"/>
            <w:right w:val="none" w:sz="0" w:space="0" w:color="auto"/>
          </w:divBdr>
        </w:div>
        <w:div w:id="105660083">
          <w:marLeft w:val="640"/>
          <w:marRight w:val="0"/>
          <w:marTop w:val="0"/>
          <w:marBottom w:val="0"/>
          <w:divBdr>
            <w:top w:val="none" w:sz="0" w:space="0" w:color="auto"/>
            <w:left w:val="none" w:sz="0" w:space="0" w:color="auto"/>
            <w:bottom w:val="none" w:sz="0" w:space="0" w:color="auto"/>
            <w:right w:val="none" w:sz="0" w:space="0" w:color="auto"/>
          </w:divBdr>
        </w:div>
        <w:div w:id="2094740708">
          <w:marLeft w:val="640"/>
          <w:marRight w:val="0"/>
          <w:marTop w:val="0"/>
          <w:marBottom w:val="0"/>
          <w:divBdr>
            <w:top w:val="none" w:sz="0" w:space="0" w:color="auto"/>
            <w:left w:val="none" w:sz="0" w:space="0" w:color="auto"/>
            <w:bottom w:val="none" w:sz="0" w:space="0" w:color="auto"/>
            <w:right w:val="none" w:sz="0" w:space="0" w:color="auto"/>
          </w:divBdr>
        </w:div>
        <w:div w:id="840504517">
          <w:marLeft w:val="640"/>
          <w:marRight w:val="0"/>
          <w:marTop w:val="0"/>
          <w:marBottom w:val="0"/>
          <w:divBdr>
            <w:top w:val="none" w:sz="0" w:space="0" w:color="auto"/>
            <w:left w:val="none" w:sz="0" w:space="0" w:color="auto"/>
            <w:bottom w:val="none" w:sz="0" w:space="0" w:color="auto"/>
            <w:right w:val="none" w:sz="0" w:space="0" w:color="auto"/>
          </w:divBdr>
        </w:div>
        <w:div w:id="1443647674">
          <w:marLeft w:val="640"/>
          <w:marRight w:val="0"/>
          <w:marTop w:val="0"/>
          <w:marBottom w:val="0"/>
          <w:divBdr>
            <w:top w:val="none" w:sz="0" w:space="0" w:color="auto"/>
            <w:left w:val="none" w:sz="0" w:space="0" w:color="auto"/>
            <w:bottom w:val="none" w:sz="0" w:space="0" w:color="auto"/>
            <w:right w:val="none" w:sz="0" w:space="0" w:color="auto"/>
          </w:divBdr>
        </w:div>
        <w:div w:id="581374599">
          <w:marLeft w:val="640"/>
          <w:marRight w:val="0"/>
          <w:marTop w:val="0"/>
          <w:marBottom w:val="0"/>
          <w:divBdr>
            <w:top w:val="none" w:sz="0" w:space="0" w:color="auto"/>
            <w:left w:val="none" w:sz="0" w:space="0" w:color="auto"/>
            <w:bottom w:val="none" w:sz="0" w:space="0" w:color="auto"/>
            <w:right w:val="none" w:sz="0" w:space="0" w:color="auto"/>
          </w:divBdr>
        </w:div>
        <w:div w:id="1620868454">
          <w:marLeft w:val="640"/>
          <w:marRight w:val="0"/>
          <w:marTop w:val="0"/>
          <w:marBottom w:val="0"/>
          <w:divBdr>
            <w:top w:val="none" w:sz="0" w:space="0" w:color="auto"/>
            <w:left w:val="none" w:sz="0" w:space="0" w:color="auto"/>
            <w:bottom w:val="none" w:sz="0" w:space="0" w:color="auto"/>
            <w:right w:val="none" w:sz="0" w:space="0" w:color="auto"/>
          </w:divBdr>
        </w:div>
        <w:div w:id="1786733296">
          <w:marLeft w:val="640"/>
          <w:marRight w:val="0"/>
          <w:marTop w:val="0"/>
          <w:marBottom w:val="0"/>
          <w:divBdr>
            <w:top w:val="none" w:sz="0" w:space="0" w:color="auto"/>
            <w:left w:val="none" w:sz="0" w:space="0" w:color="auto"/>
            <w:bottom w:val="none" w:sz="0" w:space="0" w:color="auto"/>
            <w:right w:val="none" w:sz="0" w:space="0" w:color="auto"/>
          </w:divBdr>
        </w:div>
        <w:div w:id="1190215340">
          <w:marLeft w:val="640"/>
          <w:marRight w:val="0"/>
          <w:marTop w:val="0"/>
          <w:marBottom w:val="0"/>
          <w:divBdr>
            <w:top w:val="none" w:sz="0" w:space="0" w:color="auto"/>
            <w:left w:val="none" w:sz="0" w:space="0" w:color="auto"/>
            <w:bottom w:val="none" w:sz="0" w:space="0" w:color="auto"/>
            <w:right w:val="none" w:sz="0" w:space="0" w:color="auto"/>
          </w:divBdr>
        </w:div>
        <w:div w:id="1737587545">
          <w:marLeft w:val="640"/>
          <w:marRight w:val="0"/>
          <w:marTop w:val="0"/>
          <w:marBottom w:val="0"/>
          <w:divBdr>
            <w:top w:val="none" w:sz="0" w:space="0" w:color="auto"/>
            <w:left w:val="none" w:sz="0" w:space="0" w:color="auto"/>
            <w:bottom w:val="none" w:sz="0" w:space="0" w:color="auto"/>
            <w:right w:val="none" w:sz="0" w:space="0" w:color="auto"/>
          </w:divBdr>
        </w:div>
        <w:div w:id="731536201">
          <w:marLeft w:val="640"/>
          <w:marRight w:val="0"/>
          <w:marTop w:val="0"/>
          <w:marBottom w:val="0"/>
          <w:divBdr>
            <w:top w:val="none" w:sz="0" w:space="0" w:color="auto"/>
            <w:left w:val="none" w:sz="0" w:space="0" w:color="auto"/>
            <w:bottom w:val="none" w:sz="0" w:space="0" w:color="auto"/>
            <w:right w:val="none" w:sz="0" w:space="0" w:color="auto"/>
          </w:divBdr>
        </w:div>
        <w:div w:id="337276276">
          <w:marLeft w:val="640"/>
          <w:marRight w:val="0"/>
          <w:marTop w:val="0"/>
          <w:marBottom w:val="0"/>
          <w:divBdr>
            <w:top w:val="none" w:sz="0" w:space="0" w:color="auto"/>
            <w:left w:val="none" w:sz="0" w:space="0" w:color="auto"/>
            <w:bottom w:val="none" w:sz="0" w:space="0" w:color="auto"/>
            <w:right w:val="none" w:sz="0" w:space="0" w:color="auto"/>
          </w:divBdr>
        </w:div>
        <w:div w:id="786318186">
          <w:marLeft w:val="640"/>
          <w:marRight w:val="0"/>
          <w:marTop w:val="0"/>
          <w:marBottom w:val="0"/>
          <w:divBdr>
            <w:top w:val="none" w:sz="0" w:space="0" w:color="auto"/>
            <w:left w:val="none" w:sz="0" w:space="0" w:color="auto"/>
            <w:bottom w:val="none" w:sz="0" w:space="0" w:color="auto"/>
            <w:right w:val="none" w:sz="0" w:space="0" w:color="auto"/>
          </w:divBdr>
        </w:div>
        <w:div w:id="1301959243">
          <w:marLeft w:val="640"/>
          <w:marRight w:val="0"/>
          <w:marTop w:val="0"/>
          <w:marBottom w:val="0"/>
          <w:divBdr>
            <w:top w:val="none" w:sz="0" w:space="0" w:color="auto"/>
            <w:left w:val="none" w:sz="0" w:space="0" w:color="auto"/>
            <w:bottom w:val="none" w:sz="0" w:space="0" w:color="auto"/>
            <w:right w:val="none" w:sz="0" w:space="0" w:color="auto"/>
          </w:divBdr>
        </w:div>
        <w:div w:id="467631688">
          <w:marLeft w:val="640"/>
          <w:marRight w:val="0"/>
          <w:marTop w:val="0"/>
          <w:marBottom w:val="0"/>
          <w:divBdr>
            <w:top w:val="none" w:sz="0" w:space="0" w:color="auto"/>
            <w:left w:val="none" w:sz="0" w:space="0" w:color="auto"/>
            <w:bottom w:val="none" w:sz="0" w:space="0" w:color="auto"/>
            <w:right w:val="none" w:sz="0" w:space="0" w:color="auto"/>
          </w:divBdr>
        </w:div>
        <w:div w:id="1301231194">
          <w:marLeft w:val="640"/>
          <w:marRight w:val="0"/>
          <w:marTop w:val="0"/>
          <w:marBottom w:val="0"/>
          <w:divBdr>
            <w:top w:val="none" w:sz="0" w:space="0" w:color="auto"/>
            <w:left w:val="none" w:sz="0" w:space="0" w:color="auto"/>
            <w:bottom w:val="none" w:sz="0" w:space="0" w:color="auto"/>
            <w:right w:val="none" w:sz="0" w:space="0" w:color="auto"/>
          </w:divBdr>
        </w:div>
        <w:div w:id="567233554">
          <w:marLeft w:val="640"/>
          <w:marRight w:val="0"/>
          <w:marTop w:val="0"/>
          <w:marBottom w:val="0"/>
          <w:divBdr>
            <w:top w:val="none" w:sz="0" w:space="0" w:color="auto"/>
            <w:left w:val="none" w:sz="0" w:space="0" w:color="auto"/>
            <w:bottom w:val="none" w:sz="0" w:space="0" w:color="auto"/>
            <w:right w:val="none" w:sz="0" w:space="0" w:color="auto"/>
          </w:divBdr>
        </w:div>
        <w:div w:id="1843229824">
          <w:marLeft w:val="640"/>
          <w:marRight w:val="0"/>
          <w:marTop w:val="0"/>
          <w:marBottom w:val="0"/>
          <w:divBdr>
            <w:top w:val="none" w:sz="0" w:space="0" w:color="auto"/>
            <w:left w:val="none" w:sz="0" w:space="0" w:color="auto"/>
            <w:bottom w:val="none" w:sz="0" w:space="0" w:color="auto"/>
            <w:right w:val="none" w:sz="0" w:space="0" w:color="auto"/>
          </w:divBdr>
        </w:div>
        <w:div w:id="148599919">
          <w:marLeft w:val="640"/>
          <w:marRight w:val="0"/>
          <w:marTop w:val="0"/>
          <w:marBottom w:val="0"/>
          <w:divBdr>
            <w:top w:val="none" w:sz="0" w:space="0" w:color="auto"/>
            <w:left w:val="none" w:sz="0" w:space="0" w:color="auto"/>
            <w:bottom w:val="none" w:sz="0" w:space="0" w:color="auto"/>
            <w:right w:val="none" w:sz="0" w:space="0" w:color="auto"/>
          </w:divBdr>
        </w:div>
        <w:div w:id="1616980389">
          <w:marLeft w:val="640"/>
          <w:marRight w:val="0"/>
          <w:marTop w:val="0"/>
          <w:marBottom w:val="0"/>
          <w:divBdr>
            <w:top w:val="none" w:sz="0" w:space="0" w:color="auto"/>
            <w:left w:val="none" w:sz="0" w:space="0" w:color="auto"/>
            <w:bottom w:val="none" w:sz="0" w:space="0" w:color="auto"/>
            <w:right w:val="none" w:sz="0" w:space="0" w:color="auto"/>
          </w:divBdr>
        </w:div>
        <w:div w:id="771244798">
          <w:marLeft w:val="640"/>
          <w:marRight w:val="0"/>
          <w:marTop w:val="0"/>
          <w:marBottom w:val="0"/>
          <w:divBdr>
            <w:top w:val="none" w:sz="0" w:space="0" w:color="auto"/>
            <w:left w:val="none" w:sz="0" w:space="0" w:color="auto"/>
            <w:bottom w:val="none" w:sz="0" w:space="0" w:color="auto"/>
            <w:right w:val="none" w:sz="0" w:space="0" w:color="auto"/>
          </w:divBdr>
        </w:div>
        <w:div w:id="429013615">
          <w:marLeft w:val="640"/>
          <w:marRight w:val="0"/>
          <w:marTop w:val="0"/>
          <w:marBottom w:val="0"/>
          <w:divBdr>
            <w:top w:val="none" w:sz="0" w:space="0" w:color="auto"/>
            <w:left w:val="none" w:sz="0" w:space="0" w:color="auto"/>
            <w:bottom w:val="none" w:sz="0" w:space="0" w:color="auto"/>
            <w:right w:val="none" w:sz="0" w:space="0" w:color="auto"/>
          </w:divBdr>
        </w:div>
      </w:divsChild>
    </w:div>
    <w:div w:id="1427461979">
      <w:bodyDiv w:val="1"/>
      <w:marLeft w:val="0"/>
      <w:marRight w:val="0"/>
      <w:marTop w:val="0"/>
      <w:marBottom w:val="0"/>
      <w:divBdr>
        <w:top w:val="none" w:sz="0" w:space="0" w:color="auto"/>
        <w:left w:val="none" w:sz="0" w:space="0" w:color="auto"/>
        <w:bottom w:val="none" w:sz="0" w:space="0" w:color="auto"/>
        <w:right w:val="none" w:sz="0" w:space="0" w:color="auto"/>
      </w:divBdr>
      <w:divsChild>
        <w:div w:id="1145124874">
          <w:marLeft w:val="640"/>
          <w:marRight w:val="0"/>
          <w:marTop w:val="0"/>
          <w:marBottom w:val="0"/>
          <w:divBdr>
            <w:top w:val="none" w:sz="0" w:space="0" w:color="auto"/>
            <w:left w:val="none" w:sz="0" w:space="0" w:color="auto"/>
            <w:bottom w:val="none" w:sz="0" w:space="0" w:color="auto"/>
            <w:right w:val="none" w:sz="0" w:space="0" w:color="auto"/>
          </w:divBdr>
        </w:div>
        <w:div w:id="1683126620">
          <w:marLeft w:val="640"/>
          <w:marRight w:val="0"/>
          <w:marTop w:val="0"/>
          <w:marBottom w:val="0"/>
          <w:divBdr>
            <w:top w:val="none" w:sz="0" w:space="0" w:color="auto"/>
            <w:left w:val="none" w:sz="0" w:space="0" w:color="auto"/>
            <w:bottom w:val="none" w:sz="0" w:space="0" w:color="auto"/>
            <w:right w:val="none" w:sz="0" w:space="0" w:color="auto"/>
          </w:divBdr>
        </w:div>
        <w:div w:id="1626429286">
          <w:marLeft w:val="640"/>
          <w:marRight w:val="0"/>
          <w:marTop w:val="0"/>
          <w:marBottom w:val="0"/>
          <w:divBdr>
            <w:top w:val="none" w:sz="0" w:space="0" w:color="auto"/>
            <w:left w:val="none" w:sz="0" w:space="0" w:color="auto"/>
            <w:bottom w:val="none" w:sz="0" w:space="0" w:color="auto"/>
            <w:right w:val="none" w:sz="0" w:space="0" w:color="auto"/>
          </w:divBdr>
        </w:div>
        <w:div w:id="264777094">
          <w:marLeft w:val="640"/>
          <w:marRight w:val="0"/>
          <w:marTop w:val="0"/>
          <w:marBottom w:val="0"/>
          <w:divBdr>
            <w:top w:val="none" w:sz="0" w:space="0" w:color="auto"/>
            <w:left w:val="none" w:sz="0" w:space="0" w:color="auto"/>
            <w:bottom w:val="none" w:sz="0" w:space="0" w:color="auto"/>
            <w:right w:val="none" w:sz="0" w:space="0" w:color="auto"/>
          </w:divBdr>
        </w:div>
        <w:div w:id="1951234949">
          <w:marLeft w:val="640"/>
          <w:marRight w:val="0"/>
          <w:marTop w:val="0"/>
          <w:marBottom w:val="0"/>
          <w:divBdr>
            <w:top w:val="none" w:sz="0" w:space="0" w:color="auto"/>
            <w:left w:val="none" w:sz="0" w:space="0" w:color="auto"/>
            <w:bottom w:val="none" w:sz="0" w:space="0" w:color="auto"/>
            <w:right w:val="none" w:sz="0" w:space="0" w:color="auto"/>
          </w:divBdr>
        </w:div>
        <w:div w:id="1538658321">
          <w:marLeft w:val="640"/>
          <w:marRight w:val="0"/>
          <w:marTop w:val="0"/>
          <w:marBottom w:val="0"/>
          <w:divBdr>
            <w:top w:val="none" w:sz="0" w:space="0" w:color="auto"/>
            <w:left w:val="none" w:sz="0" w:space="0" w:color="auto"/>
            <w:bottom w:val="none" w:sz="0" w:space="0" w:color="auto"/>
            <w:right w:val="none" w:sz="0" w:space="0" w:color="auto"/>
          </w:divBdr>
        </w:div>
        <w:div w:id="1757245610">
          <w:marLeft w:val="640"/>
          <w:marRight w:val="0"/>
          <w:marTop w:val="0"/>
          <w:marBottom w:val="0"/>
          <w:divBdr>
            <w:top w:val="none" w:sz="0" w:space="0" w:color="auto"/>
            <w:left w:val="none" w:sz="0" w:space="0" w:color="auto"/>
            <w:bottom w:val="none" w:sz="0" w:space="0" w:color="auto"/>
            <w:right w:val="none" w:sz="0" w:space="0" w:color="auto"/>
          </w:divBdr>
        </w:div>
        <w:div w:id="1187912146">
          <w:marLeft w:val="640"/>
          <w:marRight w:val="0"/>
          <w:marTop w:val="0"/>
          <w:marBottom w:val="0"/>
          <w:divBdr>
            <w:top w:val="none" w:sz="0" w:space="0" w:color="auto"/>
            <w:left w:val="none" w:sz="0" w:space="0" w:color="auto"/>
            <w:bottom w:val="none" w:sz="0" w:space="0" w:color="auto"/>
            <w:right w:val="none" w:sz="0" w:space="0" w:color="auto"/>
          </w:divBdr>
        </w:div>
        <w:div w:id="360328489">
          <w:marLeft w:val="640"/>
          <w:marRight w:val="0"/>
          <w:marTop w:val="0"/>
          <w:marBottom w:val="0"/>
          <w:divBdr>
            <w:top w:val="none" w:sz="0" w:space="0" w:color="auto"/>
            <w:left w:val="none" w:sz="0" w:space="0" w:color="auto"/>
            <w:bottom w:val="none" w:sz="0" w:space="0" w:color="auto"/>
            <w:right w:val="none" w:sz="0" w:space="0" w:color="auto"/>
          </w:divBdr>
        </w:div>
        <w:div w:id="569122967">
          <w:marLeft w:val="640"/>
          <w:marRight w:val="0"/>
          <w:marTop w:val="0"/>
          <w:marBottom w:val="0"/>
          <w:divBdr>
            <w:top w:val="none" w:sz="0" w:space="0" w:color="auto"/>
            <w:left w:val="none" w:sz="0" w:space="0" w:color="auto"/>
            <w:bottom w:val="none" w:sz="0" w:space="0" w:color="auto"/>
            <w:right w:val="none" w:sz="0" w:space="0" w:color="auto"/>
          </w:divBdr>
        </w:div>
        <w:div w:id="1364789703">
          <w:marLeft w:val="640"/>
          <w:marRight w:val="0"/>
          <w:marTop w:val="0"/>
          <w:marBottom w:val="0"/>
          <w:divBdr>
            <w:top w:val="none" w:sz="0" w:space="0" w:color="auto"/>
            <w:left w:val="none" w:sz="0" w:space="0" w:color="auto"/>
            <w:bottom w:val="none" w:sz="0" w:space="0" w:color="auto"/>
            <w:right w:val="none" w:sz="0" w:space="0" w:color="auto"/>
          </w:divBdr>
        </w:div>
        <w:div w:id="298220909">
          <w:marLeft w:val="640"/>
          <w:marRight w:val="0"/>
          <w:marTop w:val="0"/>
          <w:marBottom w:val="0"/>
          <w:divBdr>
            <w:top w:val="none" w:sz="0" w:space="0" w:color="auto"/>
            <w:left w:val="none" w:sz="0" w:space="0" w:color="auto"/>
            <w:bottom w:val="none" w:sz="0" w:space="0" w:color="auto"/>
            <w:right w:val="none" w:sz="0" w:space="0" w:color="auto"/>
          </w:divBdr>
        </w:div>
        <w:div w:id="1769039501">
          <w:marLeft w:val="640"/>
          <w:marRight w:val="0"/>
          <w:marTop w:val="0"/>
          <w:marBottom w:val="0"/>
          <w:divBdr>
            <w:top w:val="none" w:sz="0" w:space="0" w:color="auto"/>
            <w:left w:val="none" w:sz="0" w:space="0" w:color="auto"/>
            <w:bottom w:val="none" w:sz="0" w:space="0" w:color="auto"/>
            <w:right w:val="none" w:sz="0" w:space="0" w:color="auto"/>
          </w:divBdr>
        </w:div>
        <w:div w:id="1596523261">
          <w:marLeft w:val="640"/>
          <w:marRight w:val="0"/>
          <w:marTop w:val="0"/>
          <w:marBottom w:val="0"/>
          <w:divBdr>
            <w:top w:val="none" w:sz="0" w:space="0" w:color="auto"/>
            <w:left w:val="none" w:sz="0" w:space="0" w:color="auto"/>
            <w:bottom w:val="none" w:sz="0" w:space="0" w:color="auto"/>
            <w:right w:val="none" w:sz="0" w:space="0" w:color="auto"/>
          </w:divBdr>
        </w:div>
        <w:div w:id="1030228322">
          <w:marLeft w:val="640"/>
          <w:marRight w:val="0"/>
          <w:marTop w:val="0"/>
          <w:marBottom w:val="0"/>
          <w:divBdr>
            <w:top w:val="none" w:sz="0" w:space="0" w:color="auto"/>
            <w:left w:val="none" w:sz="0" w:space="0" w:color="auto"/>
            <w:bottom w:val="none" w:sz="0" w:space="0" w:color="auto"/>
            <w:right w:val="none" w:sz="0" w:space="0" w:color="auto"/>
          </w:divBdr>
        </w:div>
        <w:div w:id="1956133675">
          <w:marLeft w:val="640"/>
          <w:marRight w:val="0"/>
          <w:marTop w:val="0"/>
          <w:marBottom w:val="0"/>
          <w:divBdr>
            <w:top w:val="none" w:sz="0" w:space="0" w:color="auto"/>
            <w:left w:val="none" w:sz="0" w:space="0" w:color="auto"/>
            <w:bottom w:val="none" w:sz="0" w:space="0" w:color="auto"/>
            <w:right w:val="none" w:sz="0" w:space="0" w:color="auto"/>
          </w:divBdr>
        </w:div>
        <w:div w:id="218590022">
          <w:marLeft w:val="640"/>
          <w:marRight w:val="0"/>
          <w:marTop w:val="0"/>
          <w:marBottom w:val="0"/>
          <w:divBdr>
            <w:top w:val="none" w:sz="0" w:space="0" w:color="auto"/>
            <w:left w:val="none" w:sz="0" w:space="0" w:color="auto"/>
            <w:bottom w:val="none" w:sz="0" w:space="0" w:color="auto"/>
            <w:right w:val="none" w:sz="0" w:space="0" w:color="auto"/>
          </w:divBdr>
        </w:div>
        <w:div w:id="201479366">
          <w:marLeft w:val="640"/>
          <w:marRight w:val="0"/>
          <w:marTop w:val="0"/>
          <w:marBottom w:val="0"/>
          <w:divBdr>
            <w:top w:val="none" w:sz="0" w:space="0" w:color="auto"/>
            <w:left w:val="none" w:sz="0" w:space="0" w:color="auto"/>
            <w:bottom w:val="none" w:sz="0" w:space="0" w:color="auto"/>
            <w:right w:val="none" w:sz="0" w:space="0" w:color="auto"/>
          </w:divBdr>
        </w:div>
        <w:div w:id="1575238952">
          <w:marLeft w:val="640"/>
          <w:marRight w:val="0"/>
          <w:marTop w:val="0"/>
          <w:marBottom w:val="0"/>
          <w:divBdr>
            <w:top w:val="none" w:sz="0" w:space="0" w:color="auto"/>
            <w:left w:val="none" w:sz="0" w:space="0" w:color="auto"/>
            <w:bottom w:val="none" w:sz="0" w:space="0" w:color="auto"/>
            <w:right w:val="none" w:sz="0" w:space="0" w:color="auto"/>
          </w:divBdr>
        </w:div>
        <w:div w:id="1028528672">
          <w:marLeft w:val="640"/>
          <w:marRight w:val="0"/>
          <w:marTop w:val="0"/>
          <w:marBottom w:val="0"/>
          <w:divBdr>
            <w:top w:val="none" w:sz="0" w:space="0" w:color="auto"/>
            <w:left w:val="none" w:sz="0" w:space="0" w:color="auto"/>
            <w:bottom w:val="none" w:sz="0" w:space="0" w:color="auto"/>
            <w:right w:val="none" w:sz="0" w:space="0" w:color="auto"/>
          </w:divBdr>
        </w:div>
        <w:div w:id="1075661733">
          <w:marLeft w:val="640"/>
          <w:marRight w:val="0"/>
          <w:marTop w:val="0"/>
          <w:marBottom w:val="0"/>
          <w:divBdr>
            <w:top w:val="none" w:sz="0" w:space="0" w:color="auto"/>
            <w:left w:val="none" w:sz="0" w:space="0" w:color="auto"/>
            <w:bottom w:val="none" w:sz="0" w:space="0" w:color="auto"/>
            <w:right w:val="none" w:sz="0" w:space="0" w:color="auto"/>
          </w:divBdr>
        </w:div>
        <w:div w:id="312222530">
          <w:marLeft w:val="640"/>
          <w:marRight w:val="0"/>
          <w:marTop w:val="0"/>
          <w:marBottom w:val="0"/>
          <w:divBdr>
            <w:top w:val="none" w:sz="0" w:space="0" w:color="auto"/>
            <w:left w:val="none" w:sz="0" w:space="0" w:color="auto"/>
            <w:bottom w:val="none" w:sz="0" w:space="0" w:color="auto"/>
            <w:right w:val="none" w:sz="0" w:space="0" w:color="auto"/>
          </w:divBdr>
        </w:div>
        <w:div w:id="527643116">
          <w:marLeft w:val="640"/>
          <w:marRight w:val="0"/>
          <w:marTop w:val="0"/>
          <w:marBottom w:val="0"/>
          <w:divBdr>
            <w:top w:val="none" w:sz="0" w:space="0" w:color="auto"/>
            <w:left w:val="none" w:sz="0" w:space="0" w:color="auto"/>
            <w:bottom w:val="none" w:sz="0" w:space="0" w:color="auto"/>
            <w:right w:val="none" w:sz="0" w:space="0" w:color="auto"/>
          </w:divBdr>
        </w:div>
        <w:div w:id="949899524">
          <w:marLeft w:val="640"/>
          <w:marRight w:val="0"/>
          <w:marTop w:val="0"/>
          <w:marBottom w:val="0"/>
          <w:divBdr>
            <w:top w:val="none" w:sz="0" w:space="0" w:color="auto"/>
            <w:left w:val="none" w:sz="0" w:space="0" w:color="auto"/>
            <w:bottom w:val="none" w:sz="0" w:space="0" w:color="auto"/>
            <w:right w:val="none" w:sz="0" w:space="0" w:color="auto"/>
          </w:divBdr>
        </w:div>
        <w:div w:id="808589476">
          <w:marLeft w:val="640"/>
          <w:marRight w:val="0"/>
          <w:marTop w:val="0"/>
          <w:marBottom w:val="0"/>
          <w:divBdr>
            <w:top w:val="none" w:sz="0" w:space="0" w:color="auto"/>
            <w:left w:val="none" w:sz="0" w:space="0" w:color="auto"/>
            <w:bottom w:val="none" w:sz="0" w:space="0" w:color="auto"/>
            <w:right w:val="none" w:sz="0" w:space="0" w:color="auto"/>
          </w:divBdr>
        </w:div>
        <w:div w:id="1609433208">
          <w:marLeft w:val="640"/>
          <w:marRight w:val="0"/>
          <w:marTop w:val="0"/>
          <w:marBottom w:val="0"/>
          <w:divBdr>
            <w:top w:val="none" w:sz="0" w:space="0" w:color="auto"/>
            <w:left w:val="none" w:sz="0" w:space="0" w:color="auto"/>
            <w:bottom w:val="none" w:sz="0" w:space="0" w:color="auto"/>
            <w:right w:val="none" w:sz="0" w:space="0" w:color="auto"/>
          </w:divBdr>
        </w:div>
        <w:div w:id="2078355254">
          <w:marLeft w:val="640"/>
          <w:marRight w:val="0"/>
          <w:marTop w:val="0"/>
          <w:marBottom w:val="0"/>
          <w:divBdr>
            <w:top w:val="none" w:sz="0" w:space="0" w:color="auto"/>
            <w:left w:val="none" w:sz="0" w:space="0" w:color="auto"/>
            <w:bottom w:val="none" w:sz="0" w:space="0" w:color="auto"/>
            <w:right w:val="none" w:sz="0" w:space="0" w:color="auto"/>
          </w:divBdr>
        </w:div>
        <w:div w:id="1145777349">
          <w:marLeft w:val="640"/>
          <w:marRight w:val="0"/>
          <w:marTop w:val="0"/>
          <w:marBottom w:val="0"/>
          <w:divBdr>
            <w:top w:val="none" w:sz="0" w:space="0" w:color="auto"/>
            <w:left w:val="none" w:sz="0" w:space="0" w:color="auto"/>
            <w:bottom w:val="none" w:sz="0" w:space="0" w:color="auto"/>
            <w:right w:val="none" w:sz="0" w:space="0" w:color="auto"/>
          </w:divBdr>
        </w:div>
        <w:div w:id="449395280">
          <w:marLeft w:val="640"/>
          <w:marRight w:val="0"/>
          <w:marTop w:val="0"/>
          <w:marBottom w:val="0"/>
          <w:divBdr>
            <w:top w:val="none" w:sz="0" w:space="0" w:color="auto"/>
            <w:left w:val="none" w:sz="0" w:space="0" w:color="auto"/>
            <w:bottom w:val="none" w:sz="0" w:space="0" w:color="auto"/>
            <w:right w:val="none" w:sz="0" w:space="0" w:color="auto"/>
          </w:divBdr>
        </w:div>
        <w:div w:id="361587797">
          <w:marLeft w:val="640"/>
          <w:marRight w:val="0"/>
          <w:marTop w:val="0"/>
          <w:marBottom w:val="0"/>
          <w:divBdr>
            <w:top w:val="none" w:sz="0" w:space="0" w:color="auto"/>
            <w:left w:val="none" w:sz="0" w:space="0" w:color="auto"/>
            <w:bottom w:val="none" w:sz="0" w:space="0" w:color="auto"/>
            <w:right w:val="none" w:sz="0" w:space="0" w:color="auto"/>
          </w:divBdr>
        </w:div>
        <w:div w:id="1177574982">
          <w:marLeft w:val="640"/>
          <w:marRight w:val="0"/>
          <w:marTop w:val="0"/>
          <w:marBottom w:val="0"/>
          <w:divBdr>
            <w:top w:val="none" w:sz="0" w:space="0" w:color="auto"/>
            <w:left w:val="none" w:sz="0" w:space="0" w:color="auto"/>
            <w:bottom w:val="none" w:sz="0" w:space="0" w:color="auto"/>
            <w:right w:val="none" w:sz="0" w:space="0" w:color="auto"/>
          </w:divBdr>
        </w:div>
        <w:div w:id="1281378976">
          <w:marLeft w:val="640"/>
          <w:marRight w:val="0"/>
          <w:marTop w:val="0"/>
          <w:marBottom w:val="0"/>
          <w:divBdr>
            <w:top w:val="none" w:sz="0" w:space="0" w:color="auto"/>
            <w:left w:val="none" w:sz="0" w:space="0" w:color="auto"/>
            <w:bottom w:val="none" w:sz="0" w:space="0" w:color="auto"/>
            <w:right w:val="none" w:sz="0" w:space="0" w:color="auto"/>
          </w:divBdr>
        </w:div>
        <w:div w:id="49161454">
          <w:marLeft w:val="640"/>
          <w:marRight w:val="0"/>
          <w:marTop w:val="0"/>
          <w:marBottom w:val="0"/>
          <w:divBdr>
            <w:top w:val="none" w:sz="0" w:space="0" w:color="auto"/>
            <w:left w:val="none" w:sz="0" w:space="0" w:color="auto"/>
            <w:bottom w:val="none" w:sz="0" w:space="0" w:color="auto"/>
            <w:right w:val="none" w:sz="0" w:space="0" w:color="auto"/>
          </w:divBdr>
        </w:div>
        <w:div w:id="1121726805">
          <w:marLeft w:val="640"/>
          <w:marRight w:val="0"/>
          <w:marTop w:val="0"/>
          <w:marBottom w:val="0"/>
          <w:divBdr>
            <w:top w:val="none" w:sz="0" w:space="0" w:color="auto"/>
            <w:left w:val="none" w:sz="0" w:space="0" w:color="auto"/>
            <w:bottom w:val="none" w:sz="0" w:space="0" w:color="auto"/>
            <w:right w:val="none" w:sz="0" w:space="0" w:color="auto"/>
          </w:divBdr>
        </w:div>
        <w:div w:id="531915346">
          <w:marLeft w:val="640"/>
          <w:marRight w:val="0"/>
          <w:marTop w:val="0"/>
          <w:marBottom w:val="0"/>
          <w:divBdr>
            <w:top w:val="none" w:sz="0" w:space="0" w:color="auto"/>
            <w:left w:val="none" w:sz="0" w:space="0" w:color="auto"/>
            <w:bottom w:val="none" w:sz="0" w:space="0" w:color="auto"/>
            <w:right w:val="none" w:sz="0" w:space="0" w:color="auto"/>
          </w:divBdr>
        </w:div>
        <w:div w:id="64300720">
          <w:marLeft w:val="640"/>
          <w:marRight w:val="0"/>
          <w:marTop w:val="0"/>
          <w:marBottom w:val="0"/>
          <w:divBdr>
            <w:top w:val="none" w:sz="0" w:space="0" w:color="auto"/>
            <w:left w:val="none" w:sz="0" w:space="0" w:color="auto"/>
            <w:bottom w:val="none" w:sz="0" w:space="0" w:color="auto"/>
            <w:right w:val="none" w:sz="0" w:space="0" w:color="auto"/>
          </w:divBdr>
        </w:div>
        <w:div w:id="1063214717">
          <w:marLeft w:val="640"/>
          <w:marRight w:val="0"/>
          <w:marTop w:val="0"/>
          <w:marBottom w:val="0"/>
          <w:divBdr>
            <w:top w:val="none" w:sz="0" w:space="0" w:color="auto"/>
            <w:left w:val="none" w:sz="0" w:space="0" w:color="auto"/>
            <w:bottom w:val="none" w:sz="0" w:space="0" w:color="auto"/>
            <w:right w:val="none" w:sz="0" w:space="0" w:color="auto"/>
          </w:divBdr>
        </w:div>
        <w:div w:id="276529011">
          <w:marLeft w:val="640"/>
          <w:marRight w:val="0"/>
          <w:marTop w:val="0"/>
          <w:marBottom w:val="0"/>
          <w:divBdr>
            <w:top w:val="none" w:sz="0" w:space="0" w:color="auto"/>
            <w:left w:val="none" w:sz="0" w:space="0" w:color="auto"/>
            <w:bottom w:val="none" w:sz="0" w:space="0" w:color="auto"/>
            <w:right w:val="none" w:sz="0" w:space="0" w:color="auto"/>
          </w:divBdr>
        </w:div>
        <w:div w:id="2085754832">
          <w:marLeft w:val="640"/>
          <w:marRight w:val="0"/>
          <w:marTop w:val="0"/>
          <w:marBottom w:val="0"/>
          <w:divBdr>
            <w:top w:val="none" w:sz="0" w:space="0" w:color="auto"/>
            <w:left w:val="none" w:sz="0" w:space="0" w:color="auto"/>
            <w:bottom w:val="none" w:sz="0" w:space="0" w:color="auto"/>
            <w:right w:val="none" w:sz="0" w:space="0" w:color="auto"/>
          </w:divBdr>
        </w:div>
        <w:div w:id="113519303">
          <w:marLeft w:val="640"/>
          <w:marRight w:val="0"/>
          <w:marTop w:val="0"/>
          <w:marBottom w:val="0"/>
          <w:divBdr>
            <w:top w:val="none" w:sz="0" w:space="0" w:color="auto"/>
            <w:left w:val="none" w:sz="0" w:space="0" w:color="auto"/>
            <w:bottom w:val="none" w:sz="0" w:space="0" w:color="auto"/>
            <w:right w:val="none" w:sz="0" w:space="0" w:color="auto"/>
          </w:divBdr>
        </w:div>
        <w:div w:id="964890585">
          <w:marLeft w:val="640"/>
          <w:marRight w:val="0"/>
          <w:marTop w:val="0"/>
          <w:marBottom w:val="0"/>
          <w:divBdr>
            <w:top w:val="none" w:sz="0" w:space="0" w:color="auto"/>
            <w:left w:val="none" w:sz="0" w:space="0" w:color="auto"/>
            <w:bottom w:val="none" w:sz="0" w:space="0" w:color="auto"/>
            <w:right w:val="none" w:sz="0" w:space="0" w:color="auto"/>
          </w:divBdr>
        </w:div>
        <w:div w:id="1973899271">
          <w:marLeft w:val="640"/>
          <w:marRight w:val="0"/>
          <w:marTop w:val="0"/>
          <w:marBottom w:val="0"/>
          <w:divBdr>
            <w:top w:val="none" w:sz="0" w:space="0" w:color="auto"/>
            <w:left w:val="none" w:sz="0" w:space="0" w:color="auto"/>
            <w:bottom w:val="none" w:sz="0" w:space="0" w:color="auto"/>
            <w:right w:val="none" w:sz="0" w:space="0" w:color="auto"/>
          </w:divBdr>
        </w:div>
        <w:div w:id="737939077">
          <w:marLeft w:val="640"/>
          <w:marRight w:val="0"/>
          <w:marTop w:val="0"/>
          <w:marBottom w:val="0"/>
          <w:divBdr>
            <w:top w:val="none" w:sz="0" w:space="0" w:color="auto"/>
            <w:left w:val="none" w:sz="0" w:space="0" w:color="auto"/>
            <w:bottom w:val="none" w:sz="0" w:space="0" w:color="auto"/>
            <w:right w:val="none" w:sz="0" w:space="0" w:color="auto"/>
          </w:divBdr>
        </w:div>
        <w:div w:id="210659271">
          <w:marLeft w:val="640"/>
          <w:marRight w:val="0"/>
          <w:marTop w:val="0"/>
          <w:marBottom w:val="0"/>
          <w:divBdr>
            <w:top w:val="none" w:sz="0" w:space="0" w:color="auto"/>
            <w:left w:val="none" w:sz="0" w:space="0" w:color="auto"/>
            <w:bottom w:val="none" w:sz="0" w:space="0" w:color="auto"/>
            <w:right w:val="none" w:sz="0" w:space="0" w:color="auto"/>
          </w:divBdr>
        </w:div>
        <w:div w:id="1421216339">
          <w:marLeft w:val="640"/>
          <w:marRight w:val="0"/>
          <w:marTop w:val="0"/>
          <w:marBottom w:val="0"/>
          <w:divBdr>
            <w:top w:val="none" w:sz="0" w:space="0" w:color="auto"/>
            <w:left w:val="none" w:sz="0" w:space="0" w:color="auto"/>
            <w:bottom w:val="none" w:sz="0" w:space="0" w:color="auto"/>
            <w:right w:val="none" w:sz="0" w:space="0" w:color="auto"/>
          </w:divBdr>
        </w:div>
        <w:div w:id="511799803">
          <w:marLeft w:val="640"/>
          <w:marRight w:val="0"/>
          <w:marTop w:val="0"/>
          <w:marBottom w:val="0"/>
          <w:divBdr>
            <w:top w:val="none" w:sz="0" w:space="0" w:color="auto"/>
            <w:left w:val="none" w:sz="0" w:space="0" w:color="auto"/>
            <w:bottom w:val="none" w:sz="0" w:space="0" w:color="auto"/>
            <w:right w:val="none" w:sz="0" w:space="0" w:color="auto"/>
          </w:divBdr>
        </w:div>
        <w:div w:id="1496457369">
          <w:marLeft w:val="640"/>
          <w:marRight w:val="0"/>
          <w:marTop w:val="0"/>
          <w:marBottom w:val="0"/>
          <w:divBdr>
            <w:top w:val="none" w:sz="0" w:space="0" w:color="auto"/>
            <w:left w:val="none" w:sz="0" w:space="0" w:color="auto"/>
            <w:bottom w:val="none" w:sz="0" w:space="0" w:color="auto"/>
            <w:right w:val="none" w:sz="0" w:space="0" w:color="auto"/>
          </w:divBdr>
        </w:div>
        <w:div w:id="366569969">
          <w:marLeft w:val="640"/>
          <w:marRight w:val="0"/>
          <w:marTop w:val="0"/>
          <w:marBottom w:val="0"/>
          <w:divBdr>
            <w:top w:val="none" w:sz="0" w:space="0" w:color="auto"/>
            <w:left w:val="none" w:sz="0" w:space="0" w:color="auto"/>
            <w:bottom w:val="none" w:sz="0" w:space="0" w:color="auto"/>
            <w:right w:val="none" w:sz="0" w:space="0" w:color="auto"/>
          </w:divBdr>
        </w:div>
        <w:div w:id="1700355813">
          <w:marLeft w:val="640"/>
          <w:marRight w:val="0"/>
          <w:marTop w:val="0"/>
          <w:marBottom w:val="0"/>
          <w:divBdr>
            <w:top w:val="none" w:sz="0" w:space="0" w:color="auto"/>
            <w:left w:val="none" w:sz="0" w:space="0" w:color="auto"/>
            <w:bottom w:val="none" w:sz="0" w:space="0" w:color="auto"/>
            <w:right w:val="none" w:sz="0" w:space="0" w:color="auto"/>
          </w:divBdr>
        </w:div>
        <w:div w:id="381103254">
          <w:marLeft w:val="640"/>
          <w:marRight w:val="0"/>
          <w:marTop w:val="0"/>
          <w:marBottom w:val="0"/>
          <w:divBdr>
            <w:top w:val="none" w:sz="0" w:space="0" w:color="auto"/>
            <w:left w:val="none" w:sz="0" w:space="0" w:color="auto"/>
            <w:bottom w:val="none" w:sz="0" w:space="0" w:color="auto"/>
            <w:right w:val="none" w:sz="0" w:space="0" w:color="auto"/>
          </w:divBdr>
        </w:div>
        <w:div w:id="433401390">
          <w:marLeft w:val="640"/>
          <w:marRight w:val="0"/>
          <w:marTop w:val="0"/>
          <w:marBottom w:val="0"/>
          <w:divBdr>
            <w:top w:val="none" w:sz="0" w:space="0" w:color="auto"/>
            <w:left w:val="none" w:sz="0" w:space="0" w:color="auto"/>
            <w:bottom w:val="none" w:sz="0" w:space="0" w:color="auto"/>
            <w:right w:val="none" w:sz="0" w:space="0" w:color="auto"/>
          </w:divBdr>
        </w:div>
        <w:div w:id="633102558">
          <w:marLeft w:val="640"/>
          <w:marRight w:val="0"/>
          <w:marTop w:val="0"/>
          <w:marBottom w:val="0"/>
          <w:divBdr>
            <w:top w:val="none" w:sz="0" w:space="0" w:color="auto"/>
            <w:left w:val="none" w:sz="0" w:space="0" w:color="auto"/>
            <w:bottom w:val="none" w:sz="0" w:space="0" w:color="auto"/>
            <w:right w:val="none" w:sz="0" w:space="0" w:color="auto"/>
          </w:divBdr>
        </w:div>
        <w:div w:id="1502157901">
          <w:marLeft w:val="640"/>
          <w:marRight w:val="0"/>
          <w:marTop w:val="0"/>
          <w:marBottom w:val="0"/>
          <w:divBdr>
            <w:top w:val="none" w:sz="0" w:space="0" w:color="auto"/>
            <w:left w:val="none" w:sz="0" w:space="0" w:color="auto"/>
            <w:bottom w:val="none" w:sz="0" w:space="0" w:color="auto"/>
            <w:right w:val="none" w:sz="0" w:space="0" w:color="auto"/>
          </w:divBdr>
        </w:div>
        <w:div w:id="1432359575">
          <w:marLeft w:val="640"/>
          <w:marRight w:val="0"/>
          <w:marTop w:val="0"/>
          <w:marBottom w:val="0"/>
          <w:divBdr>
            <w:top w:val="none" w:sz="0" w:space="0" w:color="auto"/>
            <w:left w:val="none" w:sz="0" w:space="0" w:color="auto"/>
            <w:bottom w:val="none" w:sz="0" w:space="0" w:color="auto"/>
            <w:right w:val="none" w:sz="0" w:space="0" w:color="auto"/>
          </w:divBdr>
        </w:div>
        <w:div w:id="628824503">
          <w:marLeft w:val="640"/>
          <w:marRight w:val="0"/>
          <w:marTop w:val="0"/>
          <w:marBottom w:val="0"/>
          <w:divBdr>
            <w:top w:val="none" w:sz="0" w:space="0" w:color="auto"/>
            <w:left w:val="none" w:sz="0" w:space="0" w:color="auto"/>
            <w:bottom w:val="none" w:sz="0" w:space="0" w:color="auto"/>
            <w:right w:val="none" w:sz="0" w:space="0" w:color="auto"/>
          </w:divBdr>
        </w:div>
        <w:div w:id="530848763">
          <w:marLeft w:val="640"/>
          <w:marRight w:val="0"/>
          <w:marTop w:val="0"/>
          <w:marBottom w:val="0"/>
          <w:divBdr>
            <w:top w:val="none" w:sz="0" w:space="0" w:color="auto"/>
            <w:left w:val="none" w:sz="0" w:space="0" w:color="auto"/>
            <w:bottom w:val="none" w:sz="0" w:space="0" w:color="auto"/>
            <w:right w:val="none" w:sz="0" w:space="0" w:color="auto"/>
          </w:divBdr>
        </w:div>
        <w:div w:id="82846220">
          <w:marLeft w:val="640"/>
          <w:marRight w:val="0"/>
          <w:marTop w:val="0"/>
          <w:marBottom w:val="0"/>
          <w:divBdr>
            <w:top w:val="none" w:sz="0" w:space="0" w:color="auto"/>
            <w:left w:val="none" w:sz="0" w:space="0" w:color="auto"/>
            <w:bottom w:val="none" w:sz="0" w:space="0" w:color="auto"/>
            <w:right w:val="none" w:sz="0" w:space="0" w:color="auto"/>
          </w:divBdr>
        </w:div>
        <w:div w:id="1175878913">
          <w:marLeft w:val="640"/>
          <w:marRight w:val="0"/>
          <w:marTop w:val="0"/>
          <w:marBottom w:val="0"/>
          <w:divBdr>
            <w:top w:val="none" w:sz="0" w:space="0" w:color="auto"/>
            <w:left w:val="none" w:sz="0" w:space="0" w:color="auto"/>
            <w:bottom w:val="none" w:sz="0" w:space="0" w:color="auto"/>
            <w:right w:val="none" w:sz="0" w:space="0" w:color="auto"/>
          </w:divBdr>
        </w:div>
        <w:div w:id="984161099">
          <w:marLeft w:val="640"/>
          <w:marRight w:val="0"/>
          <w:marTop w:val="0"/>
          <w:marBottom w:val="0"/>
          <w:divBdr>
            <w:top w:val="none" w:sz="0" w:space="0" w:color="auto"/>
            <w:left w:val="none" w:sz="0" w:space="0" w:color="auto"/>
            <w:bottom w:val="none" w:sz="0" w:space="0" w:color="auto"/>
            <w:right w:val="none" w:sz="0" w:space="0" w:color="auto"/>
          </w:divBdr>
        </w:div>
        <w:div w:id="250968323">
          <w:marLeft w:val="640"/>
          <w:marRight w:val="0"/>
          <w:marTop w:val="0"/>
          <w:marBottom w:val="0"/>
          <w:divBdr>
            <w:top w:val="none" w:sz="0" w:space="0" w:color="auto"/>
            <w:left w:val="none" w:sz="0" w:space="0" w:color="auto"/>
            <w:bottom w:val="none" w:sz="0" w:space="0" w:color="auto"/>
            <w:right w:val="none" w:sz="0" w:space="0" w:color="auto"/>
          </w:divBdr>
        </w:div>
        <w:div w:id="472068995">
          <w:marLeft w:val="640"/>
          <w:marRight w:val="0"/>
          <w:marTop w:val="0"/>
          <w:marBottom w:val="0"/>
          <w:divBdr>
            <w:top w:val="none" w:sz="0" w:space="0" w:color="auto"/>
            <w:left w:val="none" w:sz="0" w:space="0" w:color="auto"/>
            <w:bottom w:val="none" w:sz="0" w:space="0" w:color="auto"/>
            <w:right w:val="none" w:sz="0" w:space="0" w:color="auto"/>
          </w:divBdr>
        </w:div>
        <w:div w:id="996881303">
          <w:marLeft w:val="640"/>
          <w:marRight w:val="0"/>
          <w:marTop w:val="0"/>
          <w:marBottom w:val="0"/>
          <w:divBdr>
            <w:top w:val="none" w:sz="0" w:space="0" w:color="auto"/>
            <w:left w:val="none" w:sz="0" w:space="0" w:color="auto"/>
            <w:bottom w:val="none" w:sz="0" w:space="0" w:color="auto"/>
            <w:right w:val="none" w:sz="0" w:space="0" w:color="auto"/>
          </w:divBdr>
        </w:div>
        <w:div w:id="1114904862">
          <w:marLeft w:val="640"/>
          <w:marRight w:val="0"/>
          <w:marTop w:val="0"/>
          <w:marBottom w:val="0"/>
          <w:divBdr>
            <w:top w:val="none" w:sz="0" w:space="0" w:color="auto"/>
            <w:left w:val="none" w:sz="0" w:space="0" w:color="auto"/>
            <w:bottom w:val="none" w:sz="0" w:space="0" w:color="auto"/>
            <w:right w:val="none" w:sz="0" w:space="0" w:color="auto"/>
          </w:divBdr>
        </w:div>
        <w:div w:id="579826274">
          <w:marLeft w:val="640"/>
          <w:marRight w:val="0"/>
          <w:marTop w:val="0"/>
          <w:marBottom w:val="0"/>
          <w:divBdr>
            <w:top w:val="none" w:sz="0" w:space="0" w:color="auto"/>
            <w:left w:val="none" w:sz="0" w:space="0" w:color="auto"/>
            <w:bottom w:val="none" w:sz="0" w:space="0" w:color="auto"/>
            <w:right w:val="none" w:sz="0" w:space="0" w:color="auto"/>
          </w:divBdr>
        </w:div>
        <w:div w:id="820852696">
          <w:marLeft w:val="640"/>
          <w:marRight w:val="0"/>
          <w:marTop w:val="0"/>
          <w:marBottom w:val="0"/>
          <w:divBdr>
            <w:top w:val="none" w:sz="0" w:space="0" w:color="auto"/>
            <w:left w:val="none" w:sz="0" w:space="0" w:color="auto"/>
            <w:bottom w:val="none" w:sz="0" w:space="0" w:color="auto"/>
            <w:right w:val="none" w:sz="0" w:space="0" w:color="auto"/>
          </w:divBdr>
        </w:div>
        <w:div w:id="2119835884">
          <w:marLeft w:val="640"/>
          <w:marRight w:val="0"/>
          <w:marTop w:val="0"/>
          <w:marBottom w:val="0"/>
          <w:divBdr>
            <w:top w:val="none" w:sz="0" w:space="0" w:color="auto"/>
            <w:left w:val="none" w:sz="0" w:space="0" w:color="auto"/>
            <w:bottom w:val="none" w:sz="0" w:space="0" w:color="auto"/>
            <w:right w:val="none" w:sz="0" w:space="0" w:color="auto"/>
          </w:divBdr>
        </w:div>
        <w:div w:id="342052040">
          <w:marLeft w:val="640"/>
          <w:marRight w:val="0"/>
          <w:marTop w:val="0"/>
          <w:marBottom w:val="0"/>
          <w:divBdr>
            <w:top w:val="none" w:sz="0" w:space="0" w:color="auto"/>
            <w:left w:val="none" w:sz="0" w:space="0" w:color="auto"/>
            <w:bottom w:val="none" w:sz="0" w:space="0" w:color="auto"/>
            <w:right w:val="none" w:sz="0" w:space="0" w:color="auto"/>
          </w:divBdr>
        </w:div>
        <w:div w:id="970479566">
          <w:marLeft w:val="640"/>
          <w:marRight w:val="0"/>
          <w:marTop w:val="0"/>
          <w:marBottom w:val="0"/>
          <w:divBdr>
            <w:top w:val="none" w:sz="0" w:space="0" w:color="auto"/>
            <w:left w:val="none" w:sz="0" w:space="0" w:color="auto"/>
            <w:bottom w:val="none" w:sz="0" w:space="0" w:color="auto"/>
            <w:right w:val="none" w:sz="0" w:space="0" w:color="auto"/>
          </w:divBdr>
        </w:div>
        <w:div w:id="220139042">
          <w:marLeft w:val="640"/>
          <w:marRight w:val="0"/>
          <w:marTop w:val="0"/>
          <w:marBottom w:val="0"/>
          <w:divBdr>
            <w:top w:val="none" w:sz="0" w:space="0" w:color="auto"/>
            <w:left w:val="none" w:sz="0" w:space="0" w:color="auto"/>
            <w:bottom w:val="none" w:sz="0" w:space="0" w:color="auto"/>
            <w:right w:val="none" w:sz="0" w:space="0" w:color="auto"/>
          </w:divBdr>
        </w:div>
        <w:div w:id="1041515638">
          <w:marLeft w:val="640"/>
          <w:marRight w:val="0"/>
          <w:marTop w:val="0"/>
          <w:marBottom w:val="0"/>
          <w:divBdr>
            <w:top w:val="none" w:sz="0" w:space="0" w:color="auto"/>
            <w:left w:val="none" w:sz="0" w:space="0" w:color="auto"/>
            <w:bottom w:val="none" w:sz="0" w:space="0" w:color="auto"/>
            <w:right w:val="none" w:sz="0" w:space="0" w:color="auto"/>
          </w:divBdr>
        </w:div>
        <w:div w:id="59719829">
          <w:marLeft w:val="640"/>
          <w:marRight w:val="0"/>
          <w:marTop w:val="0"/>
          <w:marBottom w:val="0"/>
          <w:divBdr>
            <w:top w:val="none" w:sz="0" w:space="0" w:color="auto"/>
            <w:left w:val="none" w:sz="0" w:space="0" w:color="auto"/>
            <w:bottom w:val="none" w:sz="0" w:space="0" w:color="auto"/>
            <w:right w:val="none" w:sz="0" w:space="0" w:color="auto"/>
          </w:divBdr>
        </w:div>
        <w:div w:id="829949070">
          <w:marLeft w:val="640"/>
          <w:marRight w:val="0"/>
          <w:marTop w:val="0"/>
          <w:marBottom w:val="0"/>
          <w:divBdr>
            <w:top w:val="none" w:sz="0" w:space="0" w:color="auto"/>
            <w:left w:val="none" w:sz="0" w:space="0" w:color="auto"/>
            <w:bottom w:val="none" w:sz="0" w:space="0" w:color="auto"/>
            <w:right w:val="none" w:sz="0" w:space="0" w:color="auto"/>
          </w:divBdr>
        </w:div>
        <w:div w:id="1259754976">
          <w:marLeft w:val="640"/>
          <w:marRight w:val="0"/>
          <w:marTop w:val="0"/>
          <w:marBottom w:val="0"/>
          <w:divBdr>
            <w:top w:val="none" w:sz="0" w:space="0" w:color="auto"/>
            <w:left w:val="none" w:sz="0" w:space="0" w:color="auto"/>
            <w:bottom w:val="none" w:sz="0" w:space="0" w:color="auto"/>
            <w:right w:val="none" w:sz="0" w:space="0" w:color="auto"/>
          </w:divBdr>
        </w:div>
        <w:div w:id="211768044">
          <w:marLeft w:val="640"/>
          <w:marRight w:val="0"/>
          <w:marTop w:val="0"/>
          <w:marBottom w:val="0"/>
          <w:divBdr>
            <w:top w:val="none" w:sz="0" w:space="0" w:color="auto"/>
            <w:left w:val="none" w:sz="0" w:space="0" w:color="auto"/>
            <w:bottom w:val="none" w:sz="0" w:space="0" w:color="auto"/>
            <w:right w:val="none" w:sz="0" w:space="0" w:color="auto"/>
          </w:divBdr>
        </w:div>
        <w:div w:id="1315450639">
          <w:marLeft w:val="640"/>
          <w:marRight w:val="0"/>
          <w:marTop w:val="0"/>
          <w:marBottom w:val="0"/>
          <w:divBdr>
            <w:top w:val="none" w:sz="0" w:space="0" w:color="auto"/>
            <w:left w:val="none" w:sz="0" w:space="0" w:color="auto"/>
            <w:bottom w:val="none" w:sz="0" w:space="0" w:color="auto"/>
            <w:right w:val="none" w:sz="0" w:space="0" w:color="auto"/>
          </w:divBdr>
        </w:div>
        <w:div w:id="1976644494">
          <w:marLeft w:val="640"/>
          <w:marRight w:val="0"/>
          <w:marTop w:val="0"/>
          <w:marBottom w:val="0"/>
          <w:divBdr>
            <w:top w:val="none" w:sz="0" w:space="0" w:color="auto"/>
            <w:left w:val="none" w:sz="0" w:space="0" w:color="auto"/>
            <w:bottom w:val="none" w:sz="0" w:space="0" w:color="auto"/>
            <w:right w:val="none" w:sz="0" w:space="0" w:color="auto"/>
          </w:divBdr>
        </w:div>
        <w:div w:id="1668285569">
          <w:marLeft w:val="640"/>
          <w:marRight w:val="0"/>
          <w:marTop w:val="0"/>
          <w:marBottom w:val="0"/>
          <w:divBdr>
            <w:top w:val="none" w:sz="0" w:space="0" w:color="auto"/>
            <w:left w:val="none" w:sz="0" w:space="0" w:color="auto"/>
            <w:bottom w:val="none" w:sz="0" w:space="0" w:color="auto"/>
            <w:right w:val="none" w:sz="0" w:space="0" w:color="auto"/>
          </w:divBdr>
        </w:div>
        <w:div w:id="1282615939">
          <w:marLeft w:val="640"/>
          <w:marRight w:val="0"/>
          <w:marTop w:val="0"/>
          <w:marBottom w:val="0"/>
          <w:divBdr>
            <w:top w:val="none" w:sz="0" w:space="0" w:color="auto"/>
            <w:left w:val="none" w:sz="0" w:space="0" w:color="auto"/>
            <w:bottom w:val="none" w:sz="0" w:space="0" w:color="auto"/>
            <w:right w:val="none" w:sz="0" w:space="0" w:color="auto"/>
          </w:divBdr>
        </w:div>
        <w:div w:id="1745879070">
          <w:marLeft w:val="640"/>
          <w:marRight w:val="0"/>
          <w:marTop w:val="0"/>
          <w:marBottom w:val="0"/>
          <w:divBdr>
            <w:top w:val="none" w:sz="0" w:space="0" w:color="auto"/>
            <w:left w:val="none" w:sz="0" w:space="0" w:color="auto"/>
            <w:bottom w:val="none" w:sz="0" w:space="0" w:color="auto"/>
            <w:right w:val="none" w:sz="0" w:space="0" w:color="auto"/>
          </w:divBdr>
        </w:div>
        <w:div w:id="36316239">
          <w:marLeft w:val="640"/>
          <w:marRight w:val="0"/>
          <w:marTop w:val="0"/>
          <w:marBottom w:val="0"/>
          <w:divBdr>
            <w:top w:val="none" w:sz="0" w:space="0" w:color="auto"/>
            <w:left w:val="none" w:sz="0" w:space="0" w:color="auto"/>
            <w:bottom w:val="none" w:sz="0" w:space="0" w:color="auto"/>
            <w:right w:val="none" w:sz="0" w:space="0" w:color="auto"/>
          </w:divBdr>
        </w:div>
        <w:div w:id="2094886051">
          <w:marLeft w:val="640"/>
          <w:marRight w:val="0"/>
          <w:marTop w:val="0"/>
          <w:marBottom w:val="0"/>
          <w:divBdr>
            <w:top w:val="none" w:sz="0" w:space="0" w:color="auto"/>
            <w:left w:val="none" w:sz="0" w:space="0" w:color="auto"/>
            <w:bottom w:val="none" w:sz="0" w:space="0" w:color="auto"/>
            <w:right w:val="none" w:sz="0" w:space="0" w:color="auto"/>
          </w:divBdr>
        </w:div>
        <w:div w:id="1489438576">
          <w:marLeft w:val="640"/>
          <w:marRight w:val="0"/>
          <w:marTop w:val="0"/>
          <w:marBottom w:val="0"/>
          <w:divBdr>
            <w:top w:val="none" w:sz="0" w:space="0" w:color="auto"/>
            <w:left w:val="none" w:sz="0" w:space="0" w:color="auto"/>
            <w:bottom w:val="none" w:sz="0" w:space="0" w:color="auto"/>
            <w:right w:val="none" w:sz="0" w:space="0" w:color="auto"/>
          </w:divBdr>
        </w:div>
        <w:div w:id="1618366712">
          <w:marLeft w:val="640"/>
          <w:marRight w:val="0"/>
          <w:marTop w:val="0"/>
          <w:marBottom w:val="0"/>
          <w:divBdr>
            <w:top w:val="none" w:sz="0" w:space="0" w:color="auto"/>
            <w:left w:val="none" w:sz="0" w:space="0" w:color="auto"/>
            <w:bottom w:val="none" w:sz="0" w:space="0" w:color="auto"/>
            <w:right w:val="none" w:sz="0" w:space="0" w:color="auto"/>
          </w:divBdr>
        </w:div>
        <w:div w:id="1585338670">
          <w:marLeft w:val="640"/>
          <w:marRight w:val="0"/>
          <w:marTop w:val="0"/>
          <w:marBottom w:val="0"/>
          <w:divBdr>
            <w:top w:val="none" w:sz="0" w:space="0" w:color="auto"/>
            <w:left w:val="none" w:sz="0" w:space="0" w:color="auto"/>
            <w:bottom w:val="none" w:sz="0" w:space="0" w:color="auto"/>
            <w:right w:val="none" w:sz="0" w:space="0" w:color="auto"/>
          </w:divBdr>
        </w:div>
        <w:div w:id="1734502279">
          <w:marLeft w:val="640"/>
          <w:marRight w:val="0"/>
          <w:marTop w:val="0"/>
          <w:marBottom w:val="0"/>
          <w:divBdr>
            <w:top w:val="none" w:sz="0" w:space="0" w:color="auto"/>
            <w:left w:val="none" w:sz="0" w:space="0" w:color="auto"/>
            <w:bottom w:val="none" w:sz="0" w:space="0" w:color="auto"/>
            <w:right w:val="none" w:sz="0" w:space="0" w:color="auto"/>
          </w:divBdr>
        </w:div>
        <w:div w:id="1043361458">
          <w:marLeft w:val="640"/>
          <w:marRight w:val="0"/>
          <w:marTop w:val="0"/>
          <w:marBottom w:val="0"/>
          <w:divBdr>
            <w:top w:val="none" w:sz="0" w:space="0" w:color="auto"/>
            <w:left w:val="none" w:sz="0" w:space="0" w:color="auto"/>
            <w:bottom w:val="none" w:sz="0" w:space="0" w:color="auto"/>
            <w:right w:val="none" w:sz="0" w:space="0" w:color="auto"/>
          </w:divBdr>
        </w:div>
      </w:divsChild>
    </w:div>
    <w:div w:id="1430544685">
      <w:bodyDiv w:val="1"/>
      <w:marLeft w:val="0"/>
      <w:marRight w:val="0"/>
      <w:marTop w:val="0"/>
      <w:marBottom w:val="0"/>
      <w:divBdr>
        <w:top w:val="none" w:sz="0" w:space="0" w:color="auto"/>
        <w:left w:val="none" w:sz="0" w:space="0" w:color="auto"/>
        <w:bottom w:val="none" w:sz="0" w:space="0" w:color="auto"/>
        <w:right w:val="none" w:sz="0" w:space="0" w:color="auto"/>
      </w:divBdr>
      <w:divsChild>
        <w:div w:id="1312908523">
          <w:marLeft w:val="640"/>
          <w:marRight w:val="0"/>
          <w:marTop w:val="0"/>
          <w:marBottom w:val="0"/>
          <w:divBdr>
            <w:top w:val="none" w:sz="0" w:space="0" w:color="auto"/>
            <w:left w:val="none" w:sz="0" w:space="0" w:color="auto"/>
            <w:bottom w:val="none" w:sz="0" w:space="0" w:color="auto"/>
            <w:right w:val="none" w:sz="0" w:space="0" w:color="auto"/>
          </w:divBdr>
        </w:div>
        <w:div w:id="605499278">
          <w:marLeft w:val="640"/>
          <w:marRight w:val="0"/>
          <w:marTop w:val="0"/>
          <w:marBottom w:val="0"/>
          <w:divBdr>
            <w:top w:val="none" w:sz="0" w:space="0" w:color="auto"/>
            <w:left w:val="none" w:sz="0" w:space="0" w:color="auto"/>
            <w:bottom w:val="none" w:sz="0" w:space="0" w:color="auto"/>
            <w:right w:val="none" w:sz="0" w:space="0" w:color="auto"/>
          </w:divBdr>
        </w:div>
        <w:div w:id="1986741739">
          <w:marLeft w:val="640"/>
          <w:marRight w:val="0"/>
          <w:marTop w:val="0"/>
          <w:marBottom w:val="0"/>
          <w:divBdr>
            <w:top w:val="none" w:sz="0" w:space="0" w:color="auto"/>
            <w:left w:val="none" w:sz="0" w:space="0" w:color="auto"/>
            <w:bottom w:val="none" w:sz="0" w:space="0" w:color="auto"/>
            <w:right w:val="none" w:sz="0" w:space="0" w:color="auto"/>
          </w:divBdr>
        </w:div>
        <w:div w:id="1493985702">
          <w:marLeft w:val="640"/>
          <w:marRight w:val="0"/>
          <w:marTop w:val="0"/>
          <w:marBottom w:val="0"/>
          <w:divBdr>
            <w:top w:val="none" w:sz="0" w:space="0" w:color="auto"/>
            <w:left w:val="none" w:sz="0" w:space="0" w:color="auto"/>
            <w:bottom w:val="none" w:sz="0" w:space="0" w:color="auto"/>
            <w:right w:val="none" w:sz="0" w:space="0" w:color="auto"/>
          </w:divBdr>
        </w:div>
        <w:div w:id="1071197158">
          <w:marLeft w:val="640"/>
          <w:marRight w:val="0"/>
          <w:marTop w:val="0"/>
          <w:marBottom w:val="0"/>
          <w:divBdr>
            <w:top w:val="none" w:sz="0" w:space="0" w:color="auto"/>
            <w:left w:val="none" w:sz="0" w:space="0" w:color="auto"/>
            <w:bottom w:val="none" w:sz="0" w:space="0" w:color="auto"/>
            <w:right w:val="none" w:sz="0" w:space="0" w:color="auto"/>
          </w:divBdr>
        </w:div>
        <w:div w:id="538322611">
          <w:marLeft w:val="640"/>
          <w:marRight w:val="0"/>
          <w:marTop w:val="0"/>
          <w:marBottom w:val="0"/>
          <w:divBdr>
            <w:top w:val="none" w:sz="0" w:space="0" w:color="auto"/>
            <w:left w:val="none" w:sz="0" w:space="0" w:color="auto"/>
            <w:bottom w:val="none" w:sz="0" w:space="0" w:color="auto"/>
            <w:right w:val="none" w:sz="0" w:space="0" w:color="auto"/>
          </w:divBdr>
        </w:div>
        <w:div w:id="864826895">
          <w:marLeft w:val="640"/>
          <w:marRight w:val="0"/>
          <w:marTop w:val="0"/>
          <w:marBottom w:val="0"/>
          <w:divBdr>
            <w:top w:val="none" w:sz="0" w:space="0" w:color="auto"/>
            <w:left w:val="none" w:sz="0" w:space="0" w:color="auto"/>
            <w:bottom w:val="none" w:sz="0" w:space="0" w:color="auto"/>
            <w:right w:val="none" w:sz="0" w:space="0" w:color="auto"/>
          </w:divBdr>
        </w:div>
        <w:div w:id="70516847">
          <w:marLeft w:val="640"/>
          <w:marRight w:val="0"/>
          <w:marTop w:val="0"/>
          <w:marBottom w:val="0"/>
          <w:divBdr>
            <w:top w:val="none" w:sz="0" w:space="0" w:color="auto"/>
            <w:left w:val="none" w:sz="0" w:space="0" w:color="auto"/>
            <w:bottom w:val="none" w:sz="0" w:space="0" w:color="auto"/>
            <w:right w:val="none" w:sz="0" w:space="0" w:color="auto"/>
          </w:divBdr>
        </w:div>
        <w:div w:id="900404279">
          <w:marLeft w:val="640"/>
          <w:marRight w:val="0"/>
          <w:marTop w:val="0"/>
          <w:marBottom w:val="0"/>
          <w:divBdr>
            <w:top w:val="none" w:sz="0" w:space="0" w:color="auto"/>
            <w:left w:val="none" w:sz="0" w:space="0" w:color="auto"/>
            <w:bottom w:val="none" w:sz="0" w:space="0" w:color="auto"/>
            <w:right w:val="none" w:sz="0" w:space="0" w:color="auto"/>
          </w:divBdr>
        </w:div>
        <w:div w:id="274606961">
          <w:marLeft w:val="640"/>
          <w:marRight w:val="0"/>
          <w:marTop w:val="0"/>
          <w:marBottom w:val="0"/>
          <w:divBdr>
            <w:top w:val="none" w:sz="0" w:space="0" w:color="auto"/>
            <w:left w:val="none" w:sz="0" w:space="0" w:color="auto"/>
            <w:bottom w:val="none" w:sz="0" w:space="0" w:color="auto"/>
            <w:right w:val="none" w:sz="0" w:space="0" w:color="auto"/>
          </w:divBdr>
        </w:div>
        <w:div w:id="537815911">
          <w:marLeft w:val="640"/>
          <w:marRight w:val="0"/>
          <w:marTop w:val="0"/>
          <w:marBottom w:val="0"/>
          <w:divBdr>
            <w:top w:val="none" w:sz="0" w:space="0" w:color="auto"/>
            <w:left w:val="none" w:sz="0" w:space="0" w:color="auto"/>
            <w:bottom w:val="none" w:sz="0" w:space="0" w:color="auto"/>
            <w:right w:val="none" w:sz="0" w:space="0" w:color="auto"/>
          </w:divBdr>
        </w:div>
        <w:div w:id="1831367320">
          <w:marLeft w:val="640"/>
          <w:marRight w:val="0"/>
          <w:marTop w:val="0"/>
          <w:marBottom w:val="0"/>
          <w:divBdr>
            <w:top w:val="none" w:sz="0" w:space="0" w:color="auto"/>
            <w:left w:val="none" w:sz="0" w:space="0" w:color="auto"/>
            <w:bottom w:val="none" w:sz="0" w:space="0" w:color="auto"/>
            <w:right w:val="none" w:sz="0" w:space="0" w:color="auto"/>
          </w:divBdr>
        </w:div>
        <w:div w:id="1452242821">
          <w:marLeft w:val="640"/>
          <w:marRight w:val="0"/>
          <w:marTop w:val="0"/>
          <w:marBottom w:val="0"/>
          <w:divBdr>
            <w:top w:val="none" w:sz="0" w:space="0" w:color="auto"/>
            <w:left w:val="none" w:sz="0" w:space="0" w:color="auto"/>
            <w:bottom w:val="none" w:sz="0" w:space="0" w:color="auto"/>
            <w:right w:val="none" w:sz="0" w:space="0" w:color="auto"/>
          </w:divBdr>
        </w:div>
        <w:div w:id="1570766916">
          <w:marLeft w:val="640"/>
          <w:marRight w:val="0"/>
          <w:marTop w:val="0"/>
          <w:marBottom w:val="0"/>
          <w:divBdr>
            <w:top w:val="none" w:sz="0" w:space="0" w:color="auto"/>
            <w:left w:val="none" w:sz="0" w:space="0" w:color="auto"/>
            <w:bottom w:val="none" w:sz="0" w:space="0" w:color="auto"/>
            <w:right w:val="none" w:sz="0" w:space="0" w:color="auto"/>
          </w:divBdr>
        </w:div>
        <w:div w:id="897017149">
          <w:marLeft w:val="640"/>
          <w:marRight w:val="0"/>
          <w:marTop w:val="0"/>
          <w:marBottom w:val="0"/>
          <w:divBdr>
            <w:top w:val="none" w:sz="0" w:space="0" w:color="auto"/>
            <w:left w:val="none" w:sz="0" w:space="0" w:color="auto"/>
            <w:bottom w:val="none" w:sz="0" w:space="0" w:color="auto"/>
            <w:right w:val="none" w:sz="0" w:space="0" w:color="auto"/>
          </w:divBdr>
        </w:div>
        <w:div w:id="1837188457">
          <w:marLeft w:val="640"/>
          <w:marRight w:val="0"/>
          <w:marTop w:val="0"/>
          <w:marBottom w:val="0"/>
          <w:divBdr>
            <w:top w:val="none" w:sz="0" w:space="0" w:color="auto"/>
            <w:left w:val="none" w:sz="0" w:space="0" w:color="auto"/>
            <w:bottom w:val="none" w:sz="0" w:space="0" w:color="auto"/>
            <w:right w:val="none" w:sz="0" w:space="0" w:color="auto"/>
          </w:divBdr>
        </w:div>
        <w:div w:id="1671370959">
          <w:marLeft w:val="640"/>
          <w:marRight w:val="0"/>
          <w:marTop w:val="0"/>
          <w:marBottom w:val="0"/>
          <w:divBdr>
            <w:top w:val="none" w:sz="0" w:space="0" w:color="auto"/>
            <w:left w:val="none" w:sz="0" w:space="0" w:color="auto"/>
            <w:bottom w:val="none" w:sz="0" w:space="0" w:color="auto"/>
            <w:right w:val="none" w:sz="0" w:space="0" w:color="auto"/>
          </w:divBdr>
        </w:div>
        <w:div w:id="1454205426">
          <w:marLeft w:val="640"/>
          <w:marRight w:val="0"/>
          <w:marTop w:val="0"/>
          <w:marBottom w:val="0"/>
          <w:divBdr>
            <w:top w:val="none" w:sz="0" w:space="0" w:color="auto"/>
            <w:left w:val="none" w:sz="0" w:space="0" w:color="auto"/>
            <w:bottom w:val="none" w:sz="0" w:space="0" w:color="auto"/>
            <w:right w:val="none" w:sz="0" w:space="0" w:color="auto"/>
          </w:divBdr>
        </w:div>
        <w:div w:id="592396158">
          <w:marLeft w:val="640"/>
          <w:marRight w:val="0"/>
          <w:marTop w:val="0"/>
          <w:marBottom w:val="0"/>
          <w:divBdr>
            <w:top w:val="none" w:sz="0" w:space="0" w:color="auto"/>
            <w:left w:val="none" w:sz="0" w:space="0" w:color="auto"/>
            <w:bottom w:val="none" w:sz="0" w:space="0" w:color="auto"/>
            <w:right w:val="none" w:sz="0" w:space="0" w:color="auto"/>
          </w:divBdr>
        </w:div>
        <w:div w:id="1738432326">
          <w:marLeft w:val="640"/>
          <w:marRight w:val="0"/>
          <w:marTop w:val="0"/>
          <w:marBottom w:val="0"/>
          <w:divBdr>
            <w:top w:val="none" w:sz="0" w:space="0" w:color="auto"/>
            <w:left w:val="none" w:sz="0" w:space="0" w:color="auto"/>
            <w:bottom w:val="none" w:sz="0" w:space="0" w:color="auto"/>
            <w:right w:val="none" w:sz="0" w:space="0" w:color="auto"/>
          </w:divBdr>
        </w:div>
        <w:div w:id="480660858">
          <w:marLeft w:val="640"/>
          <w:marRight w:val="0"/>
          <w:marTop w:val="0"/>
          <w:marBottom w:val="0"/>
          <w:divBdr>
            <w:top w:val="none" w:sz="0" w:space="0" w:color="auto"/>
            <w:left w:val="none" w:sz="0" w:space="0" w:color="auto"/>
            <w:bottom w:val="none" w:sz="0" w:space="0" w:color="auto"/>
            <w:right w:val="none" w:sz="0" w:space="0" w:color="auto"/>
          </w:divBdr>
        </w:div>
        <w:div w:id="1758939327">
          <w:marLeft w:val="640"/>
          <w:marRight w:val="0"/>
          <w:marTop w:val="0"/>
          <w:marBottom w:val="0"/>
          <w:divBdr>
            <w:top w:val="none" w:sz="0" w:space="0" w:color="auto"/>
            <w:left w:val="none" w:sz="0" w:space="0" w:color="auto"/>
            <w:bottom w:val="none" w:sz="0" w:space="0" w:color="auto"/>
            <w:right w:val="none" w:sz="0" w:space="0" w:color="auto"/>
          </w:divBdr>
        </w:div>
        <w:div w:id="1931160837">
          <w:marLeft w:val="640"/>
          <w:marRight w:val="0"/>
          <w:marTop w:val="0"/>
          <w:marBottom w:val="0"/>
          <w:divBdr>
            <w:top w:val="none" w:sz="0" w:space="0" w:color="auto"/>
            <w:left w:val="none" w:sz="0" w:space="0" w:color="auto"/>
            <w:bottom w:val="none" w:sz="0" w:space="0" w:color="auto"/>
            <w:right w:val="none" w:sz="0" w:space="0" w:color="auto"/>
          </w:divBdr>
        </w:div>
        <w:div w:id="837499539">
          <w:marLeft w:val="640"/>
          <w:marRight w:val="0"/>
          <w:marTop w:val="0"/>
          <w:marBottom w:val="0"/>
          <w:divBdr>
            <w:top w:val="none" w:sz="0" w:space="0" w:color="auto"/>
            <w:left w:val="none" w:sz="0" w:space="0" w:color="auto"/>
            <w:bottom w:val="none" w:sz="0" w:space="0" w:color="auto"/>
            <w:right w:val="none" w:sz="0" w:space="0" w:color="auto"/>
          </w:divBdr>
        </w:div>
        <w:div w:id="984819934">
          <w:marLeft w:val="640"/>
          <w:marRight w:val="0"/>
          <w:marTop w:val="0"/>
          <w:marBottom w:val="0"/>
          <w:divBdr>
            <w:top w:val="none" w:sz="0" w:space="0" w:color="auto"/>
            <w:left w:val="none" w:sz="0" w:space="0" w:color="auto"/>
            <w:bottom w:val="none" w:sz="0" w:space="0" w:color="auto"/>
            <w:right w:val="none" w:sz="0" w:space="0" w:color="auto"/>
          </w:divBdr>
        </w:div>
        <w:div w:id="1843470391">
          <w:marLeft w:val="640"/>
          <w:marRight w:val="0"/>
          <w:marTop w:val="0"/>
          <w:marBottom w:val="0"/>
          <w:divBdr>
            <w:top w:val="none" w:sz="0" w:space="0" w:color="auto"/>
            <w:left w:val="none" w:sz="0" w:space="0" w:color="auto"/>
            <w:bottom w:val="none" w:sz="0" w:space="0" w:color="auto"/>
            <w:right w:val="none" w:sz="0" w:space="0" w:color="auto"/>
          </w:divBdr>
        </w:div>
        <w:div w:id="1856530719">
          <w:marLeft w:val="640"/>
          <w:marRight w:val="0"/>
          <w:marTop w:val="0"/>
          <w:marBottom w:val="0"/>
          <w:divBdr>
            <w:top w:val="none" w:sz="0" w:space="0" w:color="auto"/>
            <w:left w:val="none" w:sz="0" w:space="0" w:color="auto"/>
            <w:bottom w:val="none" w:sz="0" w:space="0" w:color="auto"/>
            <w:right w:val="none" w:sz="0" w:space="0" w:color="auto"/>
          </w:divBdr>
        </w:div>
        <w:div w:id="1970041226">
          <w:marLeft w:val="640"/>
          <w:marRight w:val="0"/>
          <w:marTop w:val="0"/>
          <w:marBottom w:val="0"/>
          <w:divBdr>
            <w:top w:val="none" w:sz="0" w:space="0" w:color="auto"/>
            <w:left w:val="none" w:sz="0" w:space="0" w:color="auto"/>
            <w:bottom w:val="none" w:sz="0" w:space="0" w:color="auto"/>
            <w:right w:val="none" w:sz="0" w:space="0" w:color="auto"/>
          </w:divBdr>
        </w:div>
        <w:div w:id="1373261938">
          <w:marLeft w:val="640"/>
          <w:marRight w:val="0"/>
          <w:marTop w:val="0"/>
          <w:marBottom w:val="0"/>
          <w:divBdr>
            <w:top w:val="none" w:sz="0" w:space="0" w:color="auto"/>
            <w:left w:val="none" w:sz="0" w:space="0" w:color="auto"/>
            <w:bottom w:val="none" w:sz="0" w:space="0" w:color="auto"/>
            <w:right w:val="none" w:sz="0" w:space="0" w:color="auto"/>
          </w:divBdr>
        </w:div>
        <w:div w:id="1035349383">
          <w:marLeft w:val="640"/>
          <w:marRight w:val="0"/>
          <w:marTop w:val="0"/>
          <w:marBottom w:val="0"/>
          <w:divBdr>
            <w:top w:val="none" w:sz="0" w:space="0" w:color="auto"/>
            <w:left w:val="none" w:sz="0" w:space="0" w:color="auto"/>
            <w:bottom w:val="none" w:sz="0" w:space="0" w:color="auto"/>
            <w:right w:val="none" w:sz="0" w:space="0" w:color="auto"/>
          </w:divBdr>
        </w:div>
        <w:div w:id="451438303">
          <w:marLeft w:val="640"/>
          <w:marRight w:val="0"/>
          <w:marTop w:val="0"/>
          <w:marBottom w:val="0"/>
          <w:divBdr>
            <w:top w:val="none" w:sz="0" w:space="0" w:color="auto"/>
            <w:left w:val="none" w:sz="0" w:space="0" w:color="auto"/>
            <w:bottom w:val="none" w:sz="0" w:space="0" w:color="auto"/>
            <w:right w:val="none" w:sz="0" w:space="0" w:color="auto"/>
          </w:divBdr>
        </w:div>
        <w:div w:id="312493835">
          <w:marLeft w:val="640"/>
          <w:marRight w:val="0"/>
          <w:marTop w:val="0"/>
          <w:marBottom w:val="0"/>
          <w:divBdr>
            <w:top w:val="none" w:sz="0" w:space="0" w:color="auto"/>
            <w:left w:val="none" w:sz="0" w:space="0" w:color="auto"/>
            <w:bottom w:val="none" w:sz="0" w:space="0" w:color="auto"/>
            <w:right w:val="none" w:sz="0" w:space="0" w:color="auto"/>
          </w:divBdr>
        </w:div>
        <w:div w:id="273244636">
          <w:marLeft w:val="640"/>
          <w:marRight w:val="0"/>
          <w:marTop w:val="0"/>
          <w:marBottom w:val="0"/>
          <w:divBdr>
            <w:top w:val="none" w:sz="0" w:space="0" w:color="auto"/>
            <w:left w:val="none" w:sz="0" w:space="0" w:color="auto"/>
            <w:bottom w:val="none" w:sz="0" w:space="0" w:color="auto"/>
            <w:right w:val="none" w:sz="0" w:space="0" w:color="auto"/>
          </w:divBdr>
        </w:div>
        <w:div w:id="1663460937">
          <w:marLeft w:val="640"/>
          <w:marRight w:val="0"/>
          <w:marTop w:val="0"/>
          <w:marBottom w:val="0"/>
          <w:divBdr>
            <w:top w:val="none" w:sz="0" w:space="0" w:color="auto"/>
            <w:left w:val="none" w:sz="0" w:space="0" w:color="auto"/>
            <w:bottom w:val="none" w:sz="0" w:space="0" w:color="auto"/>
            <w:right w:val="none" w:sz="0" w:space="0" w:color="auto"/>
          </w:divBdr>
        </w:div>
        <w:div w:id="929509270">
          <w:marLeft w:val="640"/>
          <w:marRight w:val="0"/>
          <w:marTop w:val="0"/>
          <w:marBottom w:val="0"/>
          <w:divBdr>
            <w:top w:val="none" w:sz="0" w:space="0" w:color="auto"/>
            <w:left w:val="none" w:sz="0" w:space="0" w:color="auto"/>
            <w:bottom w:val="none" w:sz="0" w:space="0" w:color="auto"/>
            <w:right w:val="none" w:sz="0" w:space="0" w:color="auto"/>
          </w:divBdr>
        </w:div>
        <w:div w:id="465707811">
          <w:marLeft w:val="640"/>
          <w:marRight w:val="0"/>
          <w:marTop w:val="0"/>
          <w:marBottom w:val="0"/>
          <w:divBdr>
            <w:top w:val="none" w:sz="0" w:space="0" w:color="auto"/>
            <w:left w:val="none" w:sz="0" w:space="0" w:color="auto"/>
            <w:bottom w:val="none" w:sz="0" w:space="0" w:color="auto"/>
            <w:right w:val="none" w:sz="0" w:space="0" w:color="auto"/>
          </w:divBdr>
        </w:div>
        <w:div w:id="399330698">
          <w:marLeft w:val="640"/>
          <w:marRight w:val="0"/>
          <w:marTop w:val="0"/>
          <w:marBottom w:val="0"/>
          <w:divBdr>
            <w:top w:val="none" w:sz="0" w:space="0" w:color="auto"/>
            <w:left w:val="none" w:sz="0" w:space="0" w:color="auto"/>
            <w:bottom w:val="none" w:sz="0" w:space="0" w:color="auto"/>
            <w:right w:val="none" w:sz="0" w:space="0" w:color="auto"/>
          </w:divBdr>
        </w:div>
        <w:div w:id="1480268086">
          <w:marLeft w:val="640"/>
          <w:marRight w:val="0"/>
          <w:marTop w:val="0"/>
          <w:marBottom w:val="0"/>
          <w:divBdr>
            <w:top w:val="none" w:sz="0" w:space="0" w:color="auto"/>
            <w:left w:val="none" w:sz="0" w:space="0" w:color="auto"/>
            <w:bottom w:val="none" w:sz="0" w:space="0" w:color="auto"/>
            <w:right w:val="none" w:sz="0" w:space="0" w:color="auto"/>
          </w:divBdr>
        </w:div>
        <w:div w:id="956564239">
          <w:marLeft w:val="640"/>
          <w:marRight w:val="0"/>
          <w:marTop w:val="0"/>
          <w:marBottom w:val="0"/>
          <w:divBdr>
            <w:top w:val="none" w:sz="0" w:space="0" w:color="auto"/>
            <w:left w:val="none" w:sz="0" w:space="0" w:color="auto"/>
            <w:bottom w:val="none" w:sz="0" w:space="0" w:color="auto"/>
            <w:right w:val="none" w:sz="0" w:space="0" w:color="auto"/>
          </w:divBdr>
        </w:div>
        <w:div w:id="1290628326">
          <w:marLeft w:val="640"/>
          <w:marRight w:val="0"/>
          <w:marTop w:val="0"/>
          <w:marBottom w:val="0"/>
          <w:divBdr>
            <w:top w:val="none" w:sz="0" w:space="0" w:color="auto"/>
            <w:left w:val="none" w:sz="0" w:space="0" w:color="auto"/>
            <w:bottom w:val="none" w:sz="0" w:space="0" w:color="auto"/>
            <w:right w:val="none" w:sz="0" w:space="0" w:color="auto"/>
          </w:divBdr>
        </w:div>
        <w:div w:id="1314749234">
          <w:marLeft w:val="640"/>
          <w:marRight w:val="0"/>
          <w:marTop w:val="0"/>
          <w:marBottom w:val="0"/>
          <w:divBdr>
            <w:top w:val="none" w:sz="0" w:space="0" w:color="auto"/>
            <w:left w:val="none" w:sz="0" w:space="0" w:color="auto"/>
            <w:bottom w:val="none" w:sz="0" w:space="0" w:color="auto"/>
            <w:right w:val="none" w:sz="0" w:space="0" w:color="auto"/>
          </w:divBdr>
        </w:div>
        <w:div w:id="1815752082">
          <w:marLeft w:val="640"/>
          <w:marRight w:val="0"/>
          <w:marTop w:val="0"/>
          <w:marBottom w:val="0"/>
          <w:divBdr>
            <w:top w:val="none" w:sz="0" w:space="0" w:color="auto"/>
            <w:left w:val="none" w:sz="0" w:space="0" w:color="auto"/>
            <w:bottom w:val="none" w:sz="0" w:space="0" w:color="auto"/>
            <w:right w:val="none" w:sz="0" w:space="0" w:color="auto"/>
          </w:divBdr>
        </w:div>
        <w:div w:id="1171943780">
          <w:marLeft w:val="640"/>
          <w:marRight w:val="0"/>
          <w:marTop w:val="0"/>
          <w:marBottom w:val="0"/>
          <w:divBdr>
            <w:top w:val="none" w:sz="0" w:space="0" w:color="auto"/>
            <w:left w:val="none" w:sz="0" w:space="0" w:color="auto"/>
            <w:bottom w:val="none" w:sz="0" w:space="0" w:color="auto"/>
            <w:right w:val="none" w:sz="0" w:space="0" w:color="auto"/>
          </w:divBdr>
        </w:div>
        <w:div w:id="960576552">
          <w:marLeft w:val="640"/>
          <w:marRight w:val="0"/>
          <w:marTop w:val="0"/>
          <w:marBottom w:val="0"/>
          <w:divBdr>
            <w:top w:val="none" w:sz="0" w:space="0" w:color="auto"/>
            <w:left w:val="none" w:sz="0" w:space="0" w:color="auto"/>
            <w:bottom w:val="none" w:sz="0" w:space="0" w:color="auto"/>
            <w:right w:val="none" w:sz="0" w:space="0" w:color="auto"/>
          </w:divBdr>
        </w:div>
        <w:div w:id="1416241598">
          <w:marLeft w:val="640"/>
          <w:marRight w:val="0"/>
          <w:marTop w:val="0"/>
          <w:marBottom w:val="0"/>
          <w:divBdr>
            <w:top w:val="none" w:sz="0" w:space="0" w:color="auto"/>
            <w:left w:val="none" w:sz="0" w:space="0" w:color="auto"/>
            <w:bottom w:val="none" w:sz="0" w:space="0" w:color="auto"/>
            <w:right w:val="none" w:sz="0" w:space="0" w:color="auto"/>
          </w:divBdr>
        </w:div>
        <w:div w:id="150873740">
          <w:marLeft w:val="640"/>
          <w:marRight w:val="0"/>
          <w:marTop w:val="0"/>
          <w:marBottom w:val="0"/>
          <w:divBdr>
            <w:top w:val="none" w:sz="0" w:space="0" w:color="auto"/>
            <w:left w:val="none" w:sz="0" w:space="0" w:color="auto"/>
            <w:bottom w:val="none" w:sz="0" w:space="0" w:color="auto"/>
            <w:right w:val="none" w:sz="0" w:space="0" w:color="auto"/>
          </w:divBdr>
        </w:div>
        <w:div w:id="1326973112">
          <w:marLeft w:val="640"/>
          <w:marRight w:val="0"/>
          <w:marTop w:val="0"/>
          <w:marBottom w:val="0"/>
          <w:divBdr>
            <w:top w:val="none" w:sz="0" w:space="0" w:color="auto"/>
            <w:left w:val="none" w:sz="0" w:space="0" w:color="auto"/>
            <w:bottom w:val="none" w:sz="0" w:space="0" w:color="auto"/>
            <w:right w:val="none" w:sz="0" w:space="0" w:color="auto"/>
          </w:divBdr>
        </w:div>
        <w:div w:id="544371757">
          <w:marLeft w:val="640"/>
          <w:marRight w:val="0"/>
          <w:marTop w:val="0"/>
          <w:marBottom w:val="0"/>
          <w:divBdr>
            <w:top w:val="none" w:sz="0" w:space="0" w:color="auto"/>
            <w:left w:val="none" w:sz="0" w:space="0" w:color="auto"/>
            <w:bottom w:val="none" w:sz="0" w:space="0" w:color="auto"/>
            <w:right w:val="none" w:sz="0" w:space="0" w:color="auto"/>
          </w:divBdr>
        </w:div>
        <w:div w:id="428084934">
          <w:marLeft w:val="640"/>
          <w:marRight w:val="0"/>
          <w:marTop w:val="0"/>
          <w:marBottom w:val="0"/>
          <w:divBdr>
            <w:top w:val="none" w:sz="0" w:space="0" w:color="auto"/>
            <w:left w:val="none" w:sz="0" w:space="0" w:color="auto"/>
            <w:bottom w:val="none" w:sz="0" w:space="0" w:color="auto"/>
            <w:right w:val="none" w:sz="0" w:space="0" w:color="auto"/>
          </w:divBdr>
        </w:div>
        <w:div w:id="1599676834">
          <w:marLeft w:val="640"/>
          <w:marRight w:val="0"/>
          <w:marTop w:val="0"/>
          <w:marBottom w:val="0"/>
          <w:divBdr>
            <w:top w:val="none" w:sz="0" w:space="0" w:color="auto"/>
            <w:left w:val="none" w:sz="0" w:space="0" w:color="auto"/>
            <w:bottom w:val="none" w:sz="0" w:space="0" w:color="auto"/>
            <w:right w:val="none" w:sz="0" w:space="0" w:color="auto"/>
          </w:divBdr>
        </w:div>
      </w:divsChild>
    </w:div>
    <w:div w:id="1436245070">
      <w:bodyDiv w:val="1"/>
      <w:marLeft w:val="0"/>
      <w:marRight w:val="0"/>
      <w:marTop w:val="0"/>
      <w:marBottom w:val="0"/>
      <w:divBdr>
        <w:top w:val="none" w:sz="0" w:space="0" w:color="auto"/>
        <w:left w:val="none" w:sz="0" w:space="0" w:color="auto"/>
        <w:bottom w:val="none" w:sz="0" w:space="0" w:color="auto"/>
        <w:right w:val="none" w:sz="0" w:space="0" w:color="auto"/>
      </w:divBdr>
    </w:div>
    <w:div w:id="1441413800">
      <w:bodyDiv w:val="1"/>
      <w:marLeft w:val="0"/>
      <w:marRight w:val="0"/>
      <w:marTop w:val="0"/>
      <w:marBottom w:val="0"/>
      <w:divBdr>
        <w:top w:val="none" w:sz="0" w:space="0" w:color="auto"/>
        <w:left w:val="none" w:sz="0" w:space="0" w:color="auto"/>
        <w:bottom w:val="none" w:sz="0" w:space="0" w:color="auto"/>
        <w:right w:val="none" w:sz="0" w:space="0" w:color="auto"/>
      </w:divBdr>
      <w:divsChild>
        <w:div w:id="598872998">
          <w:marLeft w:val="720"/>
          <w:marRight w:val="0"/>
          <w:marTop w:val="120"/>
          <w:marBottom w:val="120"/>
          <w:divBdr>
            <w:top w:val="none" w:sz="0" w:space="0" w:color="auto"/>
            <w:left w:val="none" w:sz="0" w:space="0" w:color="auto"/>
            <w:bottom w:val="none" w:sz="0" w:space="0" w:color="auto"/>
            <w:right w:val="none" w:sz="0" w:space="0" w:color="auto"/>
          </w:divBdr>
        </w:div>
      </w:divsChild>
    </w:div>
    <w:div w:id="1442649632">
      <w:bodyDiv w:val="1"/>
      <w:marLeft w:val="0"/>
      <w:marRight w:val="0"/>
      <w:marTop w:val="0"/>
      <w:marBottom w:val="0"/>
      <w:divBdr>
        <w:top w:val="none" w:sz="0" w:space="0" w:color="auto"/>
        <w:left w:val="none" w:sz="0" w:space="0" w:color="auto"/>
        <w:bottom w:val="none" w:sz="0" w:space="0" w:color="auto"/>
        <w:right w:val="none" w:sz="0" w:space="0" w:color="auto"/>
      </w:divBdr>
      <w:divsChild>
        <w:div w:id="168832518">
          <w:marLeft w:val="640"/>
          <w:marRight w:val="0"/>
          <w:marTop w:val="0"/>
          <w:marBottom w:val="0"/>
          <w:divBdr>
            <w:top w:val="none" w:sz="0" w:space="0" w:color="auto"/>
            <w:left w:val="none" w:sz="0" w:space="0" w:color="auto"/>
            <w:bottom w:val="none" w:sz="0" w:space="0" w:color="auto"/>
            <w:right w:val="none" w:sz="0" w:space="0" w:color="auto"/>
          </w:divBdr>
        </w:div>
        <w:div w:id="1037461969">
          <w:marLeft w:val="640"/>
          <w:marRight w:val="0"/>
          <w:marTop w:val="0"/>
          <w:marBottom w:val="0"/>
          <w:divBdr>
            <w:top w:val="none" w:sz="0" w:space="0" w:color="auto"/>
            <w:left w:val="none" w:sz="0" w:space="0" w:color="auto"/>
            <w:bottom w:val="none" w:sz="0" w:space="0" w:color="auto"/>
            <w:right w:val="none" w:sz="0" w:space="0" w:color="auto"/>
          </w:divBdr>
        </w:div>
        <w:div w:id="658070890">
          <w:marLeft w:val="640"/>
          <w:marRight w:val="0"/>
          <w:marTop w:val="0"/>
          <w:marBottom w:val="0"/>
          <w:divBdr>
            <w:top w:val="none" w:sz="0" w:space="0" w:color="auto"/>
            <w:left w:val="none" w:sz="0" w:space="0" w:color="auto"/>
            <w:bottom w:val="none" w:sz="0" w:space="0" w:color="auto"/>
            <w:right w:val="none" w:sz="0" w:space="0" w:color="auto"/>
          </w:divBdr>
        </w:div>
        <w:div w:id="1573004620">
          <w:marLeft w:val="640"/>
          <w:marRight w:val="0"/>
          <w:marTop w:val="0"/>
          <w:marBottom w:val="0"/>
          <w:divBdr>
            <w:top w:val="none" w:sz="0" w:space="0" w:color="auto"/>
            <w:left w:val="none" w:sz="0" w:space="0" w:color="auto"/>
            <w:bottom w:val="none" w:sz="0" w:space="0" w:color="auto"/>
            <w:right w:val="none" w:sz="0" w:space="0" w:color="auto"/>
          </w:divBdr>
        </w:div>
        <w:div w:id="1759057410">
          <w:marLeft w:val="640"/>
          <w:marRight w:val="0"/>
          <w:marTop w:val="0"/>
          <w:marBottom w:val="0"/>
          <w:divBdr>
            <w:top w:val="none" w:sz="0" w:space="0" w:color="auto"/>
            <w:left w:val="none" w:sz="0" w:space="0" w:color="auto"/>
            <w:bottom w:val="none" w:sz="0" w:space="0" w:color="auto"/>
            <w:right w:val="none" w:sz="0" w:space="0" w:color="auto"/>
          </w:divBdr>
        </w:div>
        <w:div w:id="1336498254">
          <w:marLeft w:val="640"/>
          <w:marRight w:val="0"/>
          <w:marTop w:val="0"/>
          <w:marBottom w:val="0"/>
          <w:divBdr>
            <w:top w:val="none" w:sz="0" w:space="0" w:color="auto"/>
            <w:left w:val="none" w:sz="0" w:space="0" w:color="auto"/>
            <w:bottom w:val="none" w:sz="0" w:space="0" w:color="auto"/>
            <w:right w:val="none" w:sz="0" w:space="0" w:color="auto"/>
          </w:divBdr>
        </w:div>
        <w:div w:id="1278609094">
          <w:marLeft w:val="640"/>
          <w:marRight w:val="0"/>
          <w:marTop w:val="0"/>
          <w:marBottom w:val="0"/>
          <w:divBdr>
            <w:top w:val="none" w:sz="0" w:space="0" w:color="auto"/>
            <w:left w:val="none" w:sz="0" w:space="0" w:color="auto"/>
            <w:bottom w:val="none" w:sz="0" w:space="0" w:color="auto"/>
            <w:right w:val="none" w:sz="0" w:space="0" w:color="auto"/>
          </w:divBdr>
        </w:div>
        <w:div w:id="1521893673">
          <w:marLeft w:val="640"/>
          <w:marRight w:val="0"/>
          <w:marTop w:val="0"/>
          <w:marBottom w:val="0"/>
          <w:divBdr>
            <w:top w:val="none" w:sz="0" w:space="0" w:color="auto"/>
            <w:left w:val="none" w:sz="0" w:space="0" w:color="auto"/>
            <w:bottom w:val="none" w:sz="0" w:space="0" w:color="auto"/>
            <w:right w:val="none" w:sz="0" w:space="0" w:color="auto"/>
          </w:divBdr>
        </w:div>
        <w:div w:id="1470593629">
          <w:marLeft w:val="640"/>
          <w:marRight w:val="0"/>
          <w:marTop w:val="0"/>
          <w:marBottom w:val="0"/>
          <w:divBdr>
            <w:top w:val="none" w:sz="0" w:space="0" w:color="auto"/>
            <w:left w:val="none" w:sz="0" w:space="0" w:color="auto"/>
            <w:bottom w:val="none" w:sz="0" w:space="0" w:color="auto"/>
            <w:right w:val="none" w:sz="0" w:space="0" w:color="auto"/>
          </w:divBdr>
        </w:div>
        <w:div w:id="1758942539">
          <w:marLeft w:val="640"/>
          <w:marRight w:val="0"/>
          <w:marTop w:val="0"/>
          <w:marBottom w:val="0"/>
          <w:divBdr>
            <w:top w:val="none" w:sz="0" w:space="0" w:color="auto"/>
            <w:left w:val="none" w:sz="0" w:space="0" w:color="auto"/>
            <w:bottom w:val="none" w:sz="0" w:space="0" w:color="auto"/>
            <w:right w:val="none" w:sz="0" w:space="0" w:color="auto"/>
          </w:divBdr>
        </w:div>
        <w:div w:id="1292008723">
          <w:marLeft w:val="640"/>
          <w:marRight w:val="0"/>
          <w:marTop w:val="0"/>
          <w:marBottom w:val="0"/>
          <w:divBdr>
            <w:top w:val="none" w:sz="0" w:space="0" w:color="auto"/>
            <w:left w:val="none" w:sz="0" w:space="0" w:color="auto"/>
            <w:bottom w:val="none" w:sz="0" w:space="0" w:color="auto"/>
            <w:right w:val="none" w:sz="0" w:space="0" w:color="auto"/>
          </w:divBdr>
        </w:div>
        <w:div w:id="1940674493">
          <w:marLeft w:val="640"/>
          <w:marRight w:val="0"/>
          <w:marTop w:val="0"/>
          <w:marBottom w:val="0"/>
          <w:divBdr>
            <w:top w:val="none" w:sz="0" w:space="0" w:color="auto"/>
            <w:left w:val="none" w:sz="0" w:space="0" w:color="auto"/>
            <w:bottom w:val="none" w:sz="0" w:space="0" w:color="auto"/>
            <w:right w:val="none" w:sz="0" w:space="0" w:color="auto"/>
          </w:divBdr>
        </w:div>
        <w:div w:id="452091643">
          <w:marLeft w:val="640"/>
          <w:marRight w:val="0"/>
          <w:marTop w:val="0"/>
          <w:marBottom w:val="0"/>
          <w:divBdr>
            <w:top w:val="none" w:sz="0" w:space="0" w:color="auto"/>
            <w:left w:val="none" w:sz="0" w:space="0" w:color="auto"/>
            <w:bottom w:val="none" w:sz="0" w:space="0" w:color="auto"/>
            <w:right w:val="none" w:sz="0" w:space="0" w:color="auto"/>
          </w:divBdr>
        </w:div>
        <w:div w:id="1604222332">
          <w:marLeft w:val="640"/>
          <w:marRight w:val="0"/>
          <w:marTop w:val="0"/>
          <w:marBottom w:val="0"/>
          <w:divBdr>
            <w:top w:val="none" w:sz="0" w:space="0" w:color="auto"/>
            <w:left w:val="none" w:sz="0" w:space="0" w:color="auto"/>
            <w:bottom w:val="none" w:sz="0" w:space="0" w:color="auto"/>
            <w:right w:val="none" w:sz="0" w:space="0" w:color="auto"/>
          </w:divBdr>
        </w:div>
        <w:div w:id="491484528">
          <w:marLeft w:val="640"/>
          <w:marRight w:val="0"/>
          <w:marTop w:val="0"/>
          <w:marBottom w:val="0"/>
          <w:divBdr>
            <w:top w:val="none" w:sz="0" w:space="0" w:color="auto"/>
            <w:left w:val="none" w:sz="0" w:space="0" w:color="auto"/>
            <w:bottom w:val="none" w:sz="0" w:space="0" w:color="auto"/>
            <w:right w:val="none" w:sz="0" w:space="0" w:color="auto"/>
          </w:divBdr>
        </w:div>
        <w:div w:id="2004120377">
          <w:marLeft w:val="640"/>
          <w:marRight w:val="0"/>
          <w:marTop w:val="0"/>
          <w:marBottom w:val="0"/>
          <w:divBdr>
            <w:top w:val="none" w:sz="0" w:space="0" w:color="auto"/>
            <w:left w:val="none" w:sz="0" w:space="0" w:color="auto"/>
            <w:bottom w:val="none" w:sz="0" w:space="0" w:color="auto"/>
            <w:right w:val="none" w:sz="0" w:space="0" w:color="auto"/>
          </w:divBdr>
        </w:div>
        <w:div w:id="2042778597">
          <w:marLeft w:val="640"/>
          <w:marRight w:val="0"/>
          <w:marTop w:val="0"/>
          <w:marBottom w:val="0"/>
          <w:divBdr>
            <w:top w:val="none" w:sz="0" w:space="0" w:color="auto"/>
            <w:left w:val="none" w:sz="0" w:space="0" w:color="auto"/>
            <w:bottom w:val="none" w:sz="0" w:space="0" w:color="auto"/>
            <w:right w:val="none" w:sz="0" w:space="0" w:color="auto"/>
          </w:divBdr>
        </w:div>
        <w:div w:id="502817124">
          <w:marLeft w:val="640"/>
          <w:marRight w:val="0"/>
          <w:marTop w:val="0"/>
          <w:marBottom w:val="0"/>
          <w:divBdr>
            <w:top w:val="none" w:sz="0" w:space="0" w:color="auto"/>
            <w:left w:val="none" w:sz="0" w:space="0" w:color="auto"/>
            <w:bottom w:val="none" w:sz="0" w:space="0" w:color="auto"/>
            <w:right w:val="none" w:sz="0" w:space="0" w:color="auto"/>
          </w:divBdr>
        </w:div>
        <w:div w:id="1521042917">
          <w:marLeft w:val="640"/>
          <w:marRight w:val="0"/>
          <w:marTop w:val="0"/>
          <w:marBottom w:val="0"/>
          <w:divBdr>
            <w:top w:val="none" w:sz="0" w:space="0" w:color="auto"/>
            <w:left w:val="none" w:sz="0" w:space="0" w:color="auto"/>
            <w:bottom w:val="none" w:sz="0" w:space="0" w:color="auto"/>
            <w:right w:val="none" w:sz="0" w:space="0" w:color="auto"/>
          </w:divBdr>
        </w:div>
        <w:div w:id="132331916">
          <w:marLeft w:val="640"/>
          <w:marRight w:val="0"/>
          <w:marTop w:val="0"/>
          <w:marBottom w:val="0"/>
          <w:divBdr>
            <w:top w:val="none" w:sz="0" w:space="0" w:color="auto"/>
            <w:left w:val="none" w:sz="0" w:space="0" w:color="auto"/>
            <w:bottom w:val="none" w:sz="0" w:space="0" w:color="auto"/>
            <w:right w:val="none" w:sz="0" w:space="0" w:color="auto"/>
          </w:divBdr>
        </w:div>
        <w:div w:id="1320691666">
          <w:marLeft w:val="640"/>
          <w:marRight w:val="0"/>
          <w:marTop w:val="0"/>
          <w:marBottom w:val="0"/>
          <w:divBdr>
            <w:top w:val="none" w:sz="0" w:space="0" w:color="auto"/>
            <w:left w:val="none" w:sz="0" w:space="0" w:color="auto"/>
            <w:bottom w:val="none" w:sz="0" w:space="0" w:color="auto"/>
            <w:right w:val="none" w:sz="0" w:space="0" w:color="auto"/>
          </w:divBdr>
        </w:div>
        <w:div w:id="660500738">
          <w:marLeft w:val="640"/>
          <w:marRight w:val="0"/>
          <w:marTop w:val="0"/>
          <w:marBottom w:val="0"/>
          <w:divBdr>
            <w:top w:val="none" w:sz="0" w:space="0" w:color="auto"/>
            <w:left w:val="none" w:sz="0" w:space="0" w:color="auto"/>
            <w:bottom w:val="none" w:sz="0" w:space="0" w:color="auto"/>
            <w:right w:val="none" w:sz="0" w:space="0" w:color="auto"/>
          </w:divBdr>
        </w:div>
        <w:div w:id="2123302271">
          <w:marLeft w:val="640"/>
          <w:marRight w:val="0"/>
          <w:marTop w:val="0"/>
          <w:marBottom w:val="0"/>
          <w:divBdr>
            <w:top w:val="none" w:sz="0" w:space="0" w:color="auto"/>
            <w:left w:val="none" w:sz="0" w:space="0" w:color="auto"/>
            <w:bottom w:val="none" w:sz="0" w:space="0" w:color="auto"/>
            <w:right w:val="none" w:sz="0" w:space="0" w:color="auto"/>
          </w:divBdr>
        </w:div>
        <w:div w:id="1961494640">
          <w:marLeft w:val="640"/>
          <w:marRight w:val="0"/>
          <w:marTop w:val="0"/>
          <w:marBottom w:val="0"/>
          <w:divBdr>
            <w:top w:val="none" w:sz="0" w:space="0" w:color="auto"/>
            <w:left w:val="none" w:sz="0" w:space="0" w:color="auto"/>
            <w:bottom w:val="none" w:sz="0" w:space="0" w:color="auto"/>
            <w:right w:val="none" w:sz="0" w:space="0" w:color="auto"/>
          </w:divBdr>
        </w:div>
        <w:div w:id="1136294451">
          <w:marLeft w:val="640"/>
          <w:marRight w:val="0"/>
          <w:marTop w:val="0"/>
          <w:marBottom w:val="0"/>
          <w:divBdr>
            <w:top w:val="none" w:sz="0" w:space="0" w:color="auto"/>
            <w:left w:val="none" w:sz="0" w:space="0" w:color="auto"/>
            <w:bottom w:val="none" w:sz="0" w:space="0" w:color="auto"/>
            <w:right w:val="none" w:sz="0" w:space="0" w:color="auto"/>
          </w:divBdr>
        </w:div>
        <w:div w:id="490292429">
          <w:marLeft w:val="640"/>
          <w:marRight w:val="0"/>
          <w:marTop w:val="0"/>
          <w:marBottom w:val="0"/>
          <w:divBdr>
            <w:top w:val="none" w:sz="0" w:space="0" w:color="auto"/>
            <w:left w:val="none" w:sz="0" w:space="0" w:color="auto"/>
            <w:bottom w:val="none" w:sz="0" w:space="0" w:color="auto"/>
            <w:right w:val="none" w:sz="0" w:space="0" w:color="auto"/>
          </w:divBdr>
        </w:div>
        <w:div w:id="2067365862">
          <w:marLeft w:val="640"/>
          <w:marRight w:val="0"/>
          <w:marTop w:val="0"/>
          <w:marBottom w:val="0"/>
          <w:divBdr>
            <w:top w:val="none" w:sz="0" w:space="0" w:color="auto"/>
            <w:left w:val="none" w:sz="0" w:space="0" w:color="auto"/>
            <w:bottom w:val="none" w:sz="0" w:space="0" w:color="auto"/>
            <w:right w:val="none" w:sz="0" w:space="0" w:color="auto"/>
          </w:divBdr>
        </w:div>
        <w:div w:id="1031997140">
          <w:marLeft w:val="640"/>
          <w:marRight w:val="0"/>
          <w:marTop w:val="0"/>
          <w:marBottom w:val="0"/>
          <w:divBdr>
            <w:top w:val="none" w:sz="0" w:space="0" w:color="auto"/>
            <w:left w:val="none" w:sz="0" w:space="0" w:color="auto"/>
            <w:bottom w:val="none" w:sz="0" w:space="0" w:color="auto"/>
            <w:right w:val="none" w:sz="0" w:space="0" w:color="auto"/>
          </w:divBdr>
        </w:div>
        <w:div w:id="46493769">
          <w:marLeft w:val="640"/>
          <w:marRight w:val="0"/>
          <w:marTop w:val="0"/>
          <w:marBottom w:val="0"/>
          <w:divBdr>
            <w:top w:val="none" w:sz="0" w:space="0" w:color="auto"/>
            <w:left w:val="none" w:sz="0" w:space="0" w:color="auto"/>
            <w:bottom w:val="none" w:sz="0" w:space="0" w:color="auto"/>
            <w:right w:val="none" w:sz="0" w:space="0" w:color="auto"/>
          </w:divBdr>
        </w:div>
        <w:div w:id="1219127804">
          <w:marLeft w:val="640"/>
          <w:marRight w:val="0"/>
          <w:marTop w:val="0"/>
          <w:marBottom w:val="0"/>
          <w:divBdr>
            <w:top w:val="none" w:sz="0" w:space="0" w:color="auto"/>
            <w:left w:val="none" w:sz="0" w:space="0" w:color="auto"/>
            <w:bottom w:val="none" w:sz="0" w:space="0" w:color="auto"/>
            <w:right w:val="none" w:sz="0" w:space="0" w:color="auto"/>
          </w:divBdr>
        </w:div>
        <w:div w:id="66273587">
          <w:marLeft w:val="640"/>
          <w:marRight w:val="0"/>
          <w:marTop w:val="0"/>
          <w:marBottom w:val="0"/>
          <w:divBdr>
            <w:top w:val="none" w:sz="0" w:space="0" w:color="auto"/>
            <w:left w:val="none" w:sz="0" w:space="0" w:color="auto"/>
            <w:bottom w:val="none" w:sz="0" w:space="0" w:color="auto"/>
            <w:right w:val="none" w:sz="0" w:space="0" w:color="auto"/>
          </w:divBdr>
        </w:div>
        <w:div w:id="1385451990">
          <w:marLeft w:val="640"/>
          <w:marRight w:val="0"/>
          <w:marTop w:val="0"/>
          <w:marBottom w:val="0"/>
          <w:divBdr>
            <w:top w:val="none" w:sz="0" w:space="0" w:color="auto"/>
            <w:left w:val="none" w:sz="0" w:space="0" w:color="auto"/>
            <w:bottom w:val="none" w:sz="0" w:space="0" w:color="auto"/>
            <w:right w:val="none" w:sz="0" w:space="0" w:color="auto"/>
          </w:divBdr>
        </w:div>
        <w:div w:id="561793839">
          <w:marLeft w:val="640"/>
          <w:marRight w:val="0"/>
          <w:marTop w:val="0"/>
          <w:marBottom w:val="0"/>
          <w:divBdr>
            <w:top w:val="none" w:sz="0" w:space="0" w:color="auto"/>
            <w:left w:val="none" w:sz="0" w:space="0" w:color="auto"/>
            <w:bottom w:val="none" w:sz="0" w:space="0" w:color="auto"/>
            <w:right w:val="none" w:sz="0" w:space="0" w:color="auto"/>
          </w:divBdr>
        </w:div>
        <w:div w:id="1953660168">
          <w:marLeft w:val="640"/>
          <w:marRight w:val="0"/>
          <w:marTop w:val="0"/>
          <w:marBottom w:val="0"/>
          <w:divBdr>
            <w:top w:val="none" w:sz="0" w:space="0" w:color="auto"/>
            <w:left w:val="none" w:sz="0" w:space="0" w:color="auto"/>
            <w:bottom w:val="none" w:sz="0" w:space="0" w:color="auto"/>
            <w:right w:val="none" w:sz="0" w:space="0" w:color="auto"/>
          </w:divBdr>
        </w:div>
      </w:divsChild>
    </w:div>
    <w:div w:id="1443256684">
      <w:bodyDiv w:val="1"/>
      <w:marLeft w:val="0"/>
      <w:marRight w:val="0"/>
      <w:marTop w:val="0"/>
      <w:marBottom w:val="0"/>
      <w:divBdr>
        <w:top w:val="none" w:sz="0" w:space="0" w:color="auto"/>
        <w:left w:val="none" w:sz="0" w:space="0" w:color="auto"/>
        <w:bottom w:val="none" w:sz="0" w:space="0" w:color="auto"/>
        <w:right w:val="none" w:sz="0" w:space="0" w:color="auto"/>
      </w:divBdr>
      <w:divsChild>
        <w:div w:id="1520197559">
          <w:marLeft w:val="640"/>
          <w:marRight w:val="0"/>
          <w:marTop w:val="0"/>
          <w:marBottom w:val="0"/>
          <w:divBdr>
            <w:top w:val="none" w:sz="0" w:space="0" w:color="auto"/>
            <w:left w:val="none" w:sz="0" w:space="0" w:color="auto"/>
            <w:bottom w:val="none" w:sz="0" w:space="0" w:color="auto"/>
            <w:right w:val="none" w:sz="0" w:space="0" w:color="auto"/>
          </w:divBdr>
        </w:div>
        <w:div w:id="504901535">
          <w:marLeft w:val="640"/>
          <w:marRight w:val="0"/>
          <w:marTop w:val="0"/>
          <w:marBottom w:val="0"/>
          <w:divBdr>
            <w:top w:val="none" w:sz="0" w:space="0" w:color="auto"/>
            <w:left w:val="none" w:sz="0" w:space="0" w:color="auto"/>
            <w:bottom w:val="none" w:sz="0" w:space="0" w:color="auto"/>
            <w:right w:val="none" w:sz="0" w:space="0" w:color="auto"/>
          </w:divBdr>
        </w:div>
        <w:div w:id="91702615">
          <w:marLeft w:val="640"/>
          <w:marRight w:val="0"/>
          <w:marTop w:val="0"/>
          <w:marBottom w:val="0"/>
          <w:divBdr>
            <w:top w:val="none" w:sz="0" w:space="0" w:color="auto"/>
            <w:left w:val="none" w:sz="0" w:space="0" w:color="auto"/>
            <w:bottom w:val="none" w:sz="0" w:space="0" w:color="auto"/>
            <w:right w:val="none" w:sz="0" w:space="0" w:color="auto"/>
          </w:divBdr>
        </w:div>
        <w:div w:id="658653220">
          <w:marLeft w:val="640"/>
          <w:marRight w:val="0"/>
          <w:marTop w:val="0"/>
          <w:marBottom w:val="0"/>
          <w:divBdr>
            <w:top w:val="none" w:sz="0" w:space="0" w:color="auto"/>
            <w:left w:val="none" w:sz="0" w:space="0" w:color="auto"/>
            <w:bottom w:val="none" w:sz="0" w:space="0" w:color="auto"/>
            <w:right w:val="none" w:sz="0" w:space="0" w:color="auto"/>
          </w:divBdr>
        </w:div>
        <w:div w:id="1324703770">
          <w:marLeft w:val="640"/>
          <w:marRight w:val="0"/>
          <w:marTop w:val="0"/>
          <w:marBottom w:val="0"/>
          <w:divBdr>
            <w:top w:val="none" w:sz="0" w:space="0" w:color="auto"/>
            <w:left w:val="none" w:sz="0" w:space="0" w:color="auto"/>
            <w:bottom w:val="none" w:sz="0" w:space="0" w:color="auto"/>
            <w:right w:val="none" w:sz="0" w:space="0" w:color="auto"/>
          </w:divBdr>
        </w:div>
        <w:div w:id="2077707280">
          <w:marLeft w:val="640"/>
          <w:marRight w:val="0"/>
          <w:marTop w:val="0"/>
          <w:marBottom w:val="0"/>
          <w:divBdr>
            <w:top w:val="none" w:sz="0" w:space="0" w:color="auto"/>
            <w:left w:val="none" w:sz="0" w:space="0" w:color="auto"/>
            <w:bottom w:val="none" w:sz="0" w:space="0" w:color="auto"/>
            <w:right w:val="none" w:sz="0" w:space="0" w:color="auto"/>
          </w:divBdr>
        </w:div>
        <w:div w:id="851410486">
          <w:marLeft w:val="640"/>
          <w:marRight w:val="0"/>
          <w:marTop w:val="0"/>
          <w:marBottom w:val="0"/>
          <w:divBdr>
            <w:top w:val="none" w:sz="0" w:space="0" w:color="auto"/>
            <w:left w:val="none" w:sz="0" w:space="0" w:color="auto"/>
            <w:bottom w:val="none" w:sz="0" w:space="0" w:color="auto"/>
            <w:right w:val="none" w:sz="0" w:space="0" w:color="auto"/>
          </w:divBdr>
        </w:div>
        <w:div w:id="152140523">
          <w:marLeft w:val="640"/>
          <w:marRight w:val="0"/>
          <w:marTop w:val="0"/>
          <w:marBottom w:val="0"/>
          <w:divBdr>
            <w:top w:val="none" w:sz="0" w:space="0" w:color="auto"/>
            <w:left w:val="none" w:sz="0" w:space="0" w:color="auto"/>
            <w:bottom w:val="none" w:sz="0" w:space="0" w:color="auto"/>
            <w:right w:val="none" w:sz="0" w:space="0" w:color="auto"/>
          </w:divBdr>
        </w:div>
        <w:div w:id="594242505">
          <w:marLeft w:val="640"/>
          <w:marRight w:val="0"/>
          <w:marTop w:val="0"/>
          <w:marBottom w:val="0"/>
          <w:divBdr>
            <w:top w:val="none" w:sz="0" w:space="0" w:color="auto"/>
            <w:left w:val="none" w:sz="0" w:space="0" w:color="auto"/>
            <w:bottom w:val="none" w:sz="0" w:space="0" w:color="auto"/>
            <w:right w:val="none" w:sz="0" w:space="0" w:color="auto"/>
          </w:divBdr>
        </w:div>
        <w:div w:id="620038845">
          <w:marLeft w:val="640"/>
          <w:marRight w:val="0"/>
          <w:marTop w:val="0"/>
          <w:marBottom w:val="0"/>
          <w:divBdr>
            <w:top w:val="none" w:sz="0" w:space="0" w:color="auto"/>
            <w:left w:val="none" w:sz="0" w:space="0" w:color="auto"/>
            <w:bottom w:val="none" w:sz="0" w:space="0" w:color="auto"/>
            <w:right w:val="none" w:sz="0" w:space="0" w:color="auto"/>
          </w:divBdr>
        </w:div>
        <w:div w:id="2014796115">
          <w:marLeft w:val="640"/>
          <w:marRight w:val="0"/>
          <w:marTop w:val="0"/>
          <w:marBottom w:val="0"/>
          <w:divBdr>
            <w:top w:val="none" w:sz="0" w:space="0" w:color="auto"/>
            <w:left w:val="none" w:sz="0" w:space="0" w:color="auto"/>
            <w:bottom w:val="none" w:sz="0" w:space="0" w:color="auto"/>
            <w:right w:val="none" w:sz="0" w:space="0" w:color="auto"/>
          </w:divBdr>
        </w:div>
        <w:div w:id="1932934880">
          <w:marLeft w:val="640"/>
          <w:marRight w:val="0"/>
          <w:marTop w:val="0"/>
          <w:marBottom w:val="0"/>
          <w:divBdr>
            <w:top w:val="none" w:sz="0" w:space="0" w:color="auto"/>
            <w:left w:val="none" w:sz="0" w:space="0" w:color="auto"/>
            <w:bottom w:val="none" w:sz="0" w:space="0" w:color="auto"/>
            <w:right w:val="none" w:sz="0" w:space="0" w:color="auto"/>
          </w:divBdr>
        </w:div>
        <w:div w:id="560285200">
          <w:marLeft w:val="640"/>
          <w:marRight w:val="0"/>
          <w:marTop w:val="0"/>
          <w:marBottom w:val="0"/>
          <w:divBdr>
            <w:top w:val="none" w:sz="0" w:space="0" w:color="auto"/>
            <w:left w:val="none" w:sz="0" w:space="0" w:color="auto"/>
            <w:bottom w:val="none" w:sz="0" w:space="0" w:color="auto"/>
            <w:right w:val="none" w:sz="0" w:space="0" w:color="auto"/>
          </w:divBdr>
        </w:div>
        <w:div w:id="1823345882">
          <w:marLeft w:val="640"/>
          <w:marRight w:val="0"/>
          <w:marTop w:val="0"/>
          <w:marBottom w:val="0"/>
          <w:divBdr>
            <w:top w:val="none" w:sz="0" w:space="0" w:color="auto"/>
            <w:left w:val="none" w:sz="0" w:space="0" w:color="auto"/>
            <w:bottom w:val="none" w:sz="0" w:space="0" w:color="auto"/>
            <w:right w:val="none" w:sz="0" w:space="0" w:color="auto"/>
          </w:divBdr>
        </w:div>
        <w:div w:id="19861025">
          <w:marLeft w:val="640"/>
          <w:marRight w:val="0"/>
          <w:marTop w:val="0"/>
          <w:marBottom w:val="0"/>
          <w:divBdr>
            <w:top w:val="none" w:sz="0" w:space="0" w:color="auto"/>
            <w:left w:val="none" w:sz="0" w:space="0" w:color="auto"/>
            <w:bottom w:val="none" w:sz="0" w:space="0" w:color="auto"/>
            <w:right w:val="none" w:sz="0" w:space="0" w:color="auto"/>
          </w:divBdr>
        </w:div>
        <w:div w:id="550583130">
          <w:marLeft w:val="640"/>
          <w:marRight w:val="0"/>
          <w:marTop w:val="0"/>
          <w:marBottom w:val="0"/>
          <w:divBdr>
            <w:top w:val="none" w:sz="0" w:space="0" w:color="auto"/>
            <w:left w:val="none" w:sz="0" w:space="0" w:color="auto"/>
            <w:bottom w:val="none" w:sz="0" w:space="0" w:color="auto"/>
            <w:right w:val="none" w:sz="0" w:space="0" w:color="auto"/>
          </w:divBdr>
        </w:div>
        <w:div w:id="378746468">
          <w:marLeft w:val="640"/>
          <w:marRight w:val="0"/>
          <w:marTop w:val="0"/>
          <w:marBottom w:val="0"/>
          <w:divBdr>
            <w:top w:val="none" w:sz="0" w:space="0" w:color="auto"/>
            <w:left w:val="none" w:sz="0" w:space="0" w:color="auto"/>
            <w:bottom w:val="none" w:sz="0" w:space="0" w:color="auto"/>
            <w:right w:val="none" w:sz="0" w:space="0" w:color="auto"/>
          </w:divBdr>
        </w:div>
        <w:div w:id="545143073">
          <w:marLeft w:val="640"/>
          <w:marRight w:val="0"/>
          <w:marTop w:val="0"/>
          <w:marBottom w:val="0"/>
          <w:divBdr>
            <w:top w:val="none" w:sz="0" w:space="0" w:color="auto"/>
            <w:left w:val="none" w:sz="0" w:space="0" w:color="auto"/>
            <w:bottom w:val="none" w:sz="0" w:space="0" w:color="auto"/>
            <w:right w:val="none" w:sz="0" w:space="0" w:color="auto"/>
          </w:divBdr>
        </w:div>
        <w:div w:id="938291800">
          <w:marLeft w:val="640"/>
          <w:marRight w:val="0"/>
          <w:marTop w:val="0"/>
          <w:marBottom w:val="0"/>
          <w:divBdr>
            <w:top w:val="none" w:sz="0" w:space="0" w:color="auto"/>
            <w:left w:val="none" w:sz="0" w:space="0" w:color="auto"/>
            <w:bottom w:val="none" w:sz="0" w:space="0" w:color="auto"/>
            <w:right w:val="none" w:sz="0" w:space="0" w:color="auto"/>
          </w:divBdr>
        </w:div>
        <w:div w:id="57831100">
          <w:marLeft w:val="640"/>
          <w:marRight w:val="0"/>
          <w:marTop w:val="0"/>
          <w:marBottom w:val="0"/>
          <w:divBdr>
            <w:top w:val="none" w:sz="0" w:space="0" w:color="auto"/>
            <w:left w:val="none" w:sz="0" w:space="0" w:color="auto"/>
            <w:bottom w:val="none" w:sz="0" w:space="0" w:color="auto"/>
            <w:right w:val="none" w:sz="0" w:space="0" w:color="auto"/>
          </w:divBdr>
        </w:div>
        <w:div w:id="1508866869">
          <w:marLeft w:val="640"/>
          <w:marRight w:val="0"/>
          <w:marTop w:val="0"/>
          <w:marBottom w:val="0"/>
          <w:divBdr>
            <w:top w:val="none" w:sz="0" w:space="0" w:color="auto"/>
            <w:left w:val="none" w:sz="0" w:space="0" w:color="auto"/>
            <w:bottom w:val="none" w:sz="0" w:space="0" w:color="auto"/>
            <w:right w:val="none" w:sz="0" w:space="0" w:color="auto"/>
          </w:divBdr>
        </w:div>
        <w:div w:id="1577320798">
          <w:marLeft w:val="640"/>
          <w:marRight w:val="0"/>
          <w:marTop w:val="0"/>
          <w:marBottom w:val="0"/>
          <w:divBdr>
            <w:top w:val="none" w:sz="0" w:space="0" w:color="auto"/>
            <w:left w:val="none" w:sz="0" w:space="0" w:color="auto"/>
            <w:bottom w:val="none" w:sz="0" w:space="0" w:color="auto"/>
            <w:right w:val="none" w:sz="0" w:space="0" w:color="auto"/>
          </w:divBdr>
        </w:div>
        <w:div w:id="2092849278">
          <w:marLeft w:val="640"/>
          <w:marRight w:val="0"/>
          <w:marTop w:val="0"/>
          <w:marBottom w:val="0"/>
          <w:divBdr>
            <w:top w:val="none" w:sz="0" w:space="0" w:color="auto"/>
            <w:left w:val="none" w:sz="0" w:space="0" w:color="auto"/>
            <w:bottom w:val="none" w:sz="0" w:space="0" w:color="auto"/>
            <w:right w:val="none" w:sz="0" w:space="0" w:color="auto"/>
          </w:divBdr>
        </w:div>
        <w:div w:id="2071033074">
          <w:marLeft w:val="640"/>
          <w:marRight w:val="0"/>
          <w:marTop w:val="0"/>
          <w:marBottom w:val="0"/>
          <w:divBdr>
            <w:top w:val="none" w:sz="0" w:space="0" w:color="auto"/>
            <w:left w:val="none" w:sz="0" w:space="0" w:color="auto"/>
            <w:bottom w:val="none" w:sz="0" w:space="0" w:color="auto"/>
            <w:right w:val="none" w:sz="0" w:space="0" w:color="auto"/>
          </w:divBdr>
        </w:div>
        <w:div w:id="104009211">
          <w:marLeft w:val="640"/>
          <w:marRight w:val="0"/>
          <w:marTop w:val="0"/>
          <w:marBottom w:val="0"/>
          <w:divBdr>
            <w:top w:val="none" w:sz="0" w:space="0" w:color="auto"/>
            <w:left w:val="none" w:sz="0" w:space="0" w:color="auto"/>
            <w:bottom w:val="none" w:sz="0" w:space="0" w:color="auto"/>
            <w:right w:val="none" w:sz="0" w:space="0" w:color="auto"/>
          </w:divBdr>
        </w:div>
        <w:div w:id="1598056144">
          <w:marLeft w:val="640"/>
          <w:marRight w:val="0"/>
          <w:marTop w:val="0"/>
          <w:marBottom w:val="0"/>
          <w:divBdr>
            <w:top w:val="none" w:sz="0" w:space="0" w:color="auto"/>
            <w:left w:val="none" w:sz="0" w:space="0" w:color="auto"/>
            <w:bottom w:val="none" w:sz="0" w:space="0" w:color="auto"/>
            <w:right w:val="none" w:sz="0" w:space="0" w:color="auto"/>
          </w:divBdr>
        </w:div>
        <w:div w:id="1736588202">
          <w:marLeft w:val="640"/>
          <w:marRight w:val="0"/>
          <w:marTop w:val="0"/>
          <w:marBottom w:val="0"/>
          <w:divBdr>
            <w:top w:val="none" w:sz="0" w:space="0" w:color="auto"/>
            <w:left w:val="none" w:sz="0" w:space="0" w:color="auto"/>
            <w:bottom w:val="none" w:sz="0" w:space="0" w:color="auto"/>
            <w:right w:val="none" w:sz="0" w:space="0" w:color="auto"/>
          </w:divBdr>
        </w:div>
        <w:div w:id="2032217554">
          <w:marLeft w:val="640"/>
          <w:marRight w:val="0"/>
          <w:marTop w:val="0"/>
          <w:marBottom w:val="0"/>
          <w:divBdr>
            <w:top w:val="none" w:sz="0" w:space="0" w:color="auto"/>
            <w:left w:val="none" w:sz="0" w:space="0" w:color="auto"/>
            <w:bottom w:val="none" w:sz="0" w:space="0" w:color="auto"/>
            <w:right w:val="none" w:sz="0" w:space="0" w:color="auto"/>
          </w:divBdr>
        </w:div>
        <w:div w:id="1585457728">
          <w:marLeft w:val="640"/>
          <w:marRight w:val="0"/>
          <w:marTop w:val="0"/>
          <w:marBottom w:val="0"/>
          <w:divBdr>
            <w:top w:val="none" w:sz="0" w:space="0" w:color="auto"/>
            <w:left w:val="none" w:sz="0" w:space="0" w:color="auto"/>
            <w:bottom w:val="none" w:sz="0" w:space="0" w:color="auto"/>
            <w:right w:val="none" w:sz="0" w:space="0" w:color="auto"/>
          </w:divBdr>
        </w:div>
        <w:div w:id="1901791245">
          <w:marLeft w:val="640"/>
          <w:marRight w:val="0"/>
          <w:marTop w:val="0"/>
          <w:marBottom w:val="0"/>
          <w:divBdr>
            <w:top w:val="none" w:sz="0" w:space="0" w:color="auto"/>
            <w:left w:val="none" w:sz="0" w:space="0" w:color="auto"/>
            <w:bottom w:val="none" w:sz="0" w:space="0" w:color="auto"/>
            <w:right w:val="none" w:sz="0" w:space="0" w:color="auto"/>
          </w:divBdr>
        </w:div>
        <w:div w:id="1828856455">
          <w:marLeft w:val="640"/>
          <w:marRight w:val="0"/>
          <w:marTop w:val="0"/>
          <w:marBottom w:val="0"/>
          <w:divBdr>
            <w:top w:val="none" w:sz="0" w:space="0" w:color="auto"/>
            <w:left w:val="none" w:sz="0" w:space="0" w:color="auto"/>
            <w:bottom w:val="none" w:sz="0" w:space="0" w:color="auto"/>
            <w:right w:val="none" w:sz="0" w:space="0" w:color="auto"/>
          </w:divBdr>
        </w:div>
        <w:div w:id="953486903">
          <w:marLeft w:val="640"/>
          <w:marRight w:val="0"/>
          <w:marTop w:val="0"/>
          <w:marBottom w:val="0"/>
          <w:divBdr>
            <w:top w:val="none" w:sz="0" w:space="0" w:color="auto"/>
            <w:left w:val="none" w:sz="0" w:space="0" w:color="auto"/>
            <w:bottom w:val="none" w:sz="0" w:space="0" w:color="auto"/>
            <w:right w:val="none" w:sz="0" w:space="0" w:color="auto"/>
          </w:divBdr>
        </w:div>
        <w:div w:id="1805737781">
          <w:marLeft w:val="640"/>
          <w:marRight w:val="0"/>
          <w:marTop w:val="0"/>
          <w:marBottom w:val="0"/>
          <w:divBdr>
            <w:top w:val="none" w:sz="0" w:space="0" w:color="auto"/>
            <w:left w:val="none" w:sz="0" w:space="0" w:color="auto"/>
            <w:bottom w:val="none" w:sz="0" w:space="0" w:color="auto"/>
            <w:right w:val="none" w:sz="0" w:space="0" w:color="auto"/>
          </w:divBdr>
        </w:div>
        <w:div w:id="330959012">
          <w:marLeft w:val="640"/>
          <w:marRight w:val="0"/>
          <w:marTop w:val="0"/>
          <w:marBottom w:val="0"/>
          <w:divBdr>
            <w:top w:val="none" w:sz="0" w:space="0" w:color="auto"/>
            <w:left w:val="none" w:sz="0" w:space="0" w:color="auto"/>
            <w:bottom w:val="none" w:sz="0" w:space="0" w:color="auto"/>
            <w:right w:val="none" w:sz="0" w:space="0" w:color="auto"/>
          </w:divBdr>
        </w:div>
        <w:div w:id="399400253">
          <w:marLeft w:val="640"/>
          <w:marRight w:val="0"/>
          <w:marTop w:val="0"/>
          <w:marBottom w:val="0"/>
          <w:divBdr>
            <w:top w:val="none" w:sz="0" w:space="0" w:color="auto"/>
            <w:left w:val="none" w:sz="0" w:space="0" w:color="auto"/>
            <w:bottom w:val="none" w:sz="0" w:space="0" w:color="auto"/>
            <w:right w:val="none" w:sz="0" w:space="0" w:color="auto"/>
          </w:divBdr>
        </w:div>
        <w:div w:id="435372324">
          <w:marLeft w:val="640"/>
          <w:marRight w:val="0"/>
          <w:marTop w:val="0"/>
          <w:marBottom w:val="0"/>
          <w:divBdr>
            <w:top w:val="none" w:sz="0" w:space="0" w:color="auto"/>
            <w:left w:val="none" w:sz="0" w:space="0" w:color="auto"/>
            <w:bottom w:val="none" w:sz="0" w:space="0" w:color="auto"/>
            <w:right w:val="none" w:sz="0" w:space="0" w:color="auto"/>
          </w:divBdr>
        </w:div>
        <w:div w:id="245386684">
          <w:marLeft w:val="640"/>
          <w:marRight w:val="0"/>
          <w:marTop w:val="0"/>
          <w:marBottom w:val="0"/>
          <w:divBdr>
            <w:top w:val="none" w:sz="0" w:space="0" w:color="auto"/>
            <w:left w:val="none" w:sz="0" w:space="0" w:color="auto"/>
            <w:bottom w:val="none" w:sz="0" w:space="0" w:color="auto"/>
            <w:right w:val="none" w:sz="0" w:space="0" w:color="auto"/>
          </w:divBdr>
        </w:div>
        <w:div w:id="1033650366">
          <w:marLeft w:val="640"/>
          <w:marRight w:val="0"/>
          <w:marTop w:val="0"/>
          <w:marBottom w:val="0"/>
          <w:divBdr>
            <w:top w:val="none" w:sz="0" w:space="0" w:color="auto"/>
            <w:left w:val="none" w:sz="0" w:space="0" w:color="auto"/>
            <w:bottom w:val="none" w:sz="0" w:space="0" w:color="auto"/>
            <w:right w:val="none" w:sz="0" w:space="0" w:color="auto"/>
          </w:divBdr>
        </w:div>
        <w:div w:id="1587420274">
          <w:marLeft w:val="640"/>
          <w:marRight w:val="0"/>
          <w:marTop w:val="0"/>
          <w:marBottom w:val="0"/>
          <w:divBdr>
            <w:top w:val="none" w:sz="0" w:space="0" w:color="auto"/>
            <w:left w:val="none" w:sz="0" w:space="0" w:color="auto"/>
            <w:bottom w:val="none" w:sz="0" w:space="0" w:color="auto"/>
            <w:right w:val="none" w:sz="0" w:space="0" w:color="auto"/>
          </w:divBdr>
        </w:div>
      </w:divsChild>
    </w:div>
    <w:div w:id="1446997961">
      <w:bodyDiv w:val="1"/>
      <w:marLeft w:val="0"/>
      <w:marRight w:val="0"/>
      <w:marTop w:val="0"/>
      <w:marBottom w:val="0"/>
      <w:divBdr>
        <w:top w:val="none" w:sz="0" w:space="0" w:color="auto"/>
        <w:left w:val="none" w:sz="0" w:space="0" w:color="auto"/>
        <w:bottom w:val="none" w:sz="0" w:space="0" w:color="auto"/>
        <w:right w:val="none" w:sz="0" w:space="0" w:color="auto"/>
      </w:divBdr>
      <w:divsChild>
        <w:div w:id="1141339433">
          <w:marLeft w:val="640"/>
          <w:marRight w:val="0"/>
          <w:marTop w:val="0"/>
          <w:marBottom w:val="0"/>
          <w:divBdr>
            <w:top w:val="none" w:sz="0" w:space="0" w:color="auto"/>
            <w:left w:val="none" w:sz="0" w:space="0" w:color="auto"/>
            <w:bottom w:val="none" w:sz="0" w:space="0" w:color="auto"/>
            <w:right w:val="none" w:sz="0" w:space="0" w:color="auto"/>
          </w:divBdr>
        </w:div>
        <w:div w:id="1500464894">
          <w:marLeft w:val="640"/>
          <w:marRight w:val="0"/>
          <w:marTop w:val="0"/>
          <w:marBottom w:val="0"/>
          <w:divBdr>
            <w:top w:val="none" w:sz="0" w:space="0" w:color="auto"/>
            <w:left w:val="none" w:sz="0" w:space="0" w:color="auto"/>
            <w:bottom w:val="none" w:sz="0" w:space="0" w:color="auto"/>
            <w:right w:val="none" w:sz="0" w:space="0" w:color="auto"/>
          </w:divBdr>
        </w:div>
        <w:div w:id="493447842">
          <w:marLeft w:val="640"/>
          <w:marRight w:val="0"/>
          <w:marTop w:val="0"/>
          <w:marBottom w:val="0"/>
          <w:divBdr>
            <w:top w:val="none" w:sz="0" w:space="0" w:color="auto"/>
            <w:left w:val="none" w:sz="0" w:space="0" w:color="auto"/>
            <w:bottom w:val="none" w:sz="0" w:space="0" w:color="auto"/>
            <w:right w:val="none" w:sz="0" w:space="0" w:color="auto"/>
          </w:divBdr>
        </w:div>
        <w:div w:id="1918712807">
          <w:marLeft w:val="640"/>
          <w:marRight w:val="0"/>
          <w:marTop w:val="0"/>
          <w:marBottom w:val="0"/>
          <w:divBdr>
            <w:top w:val="none" w:sz="0" w:space="0" w:color="auto"/>
            <w:left w:val="none" w:sz="0" w:space="0" w:color="auto"/>
            <w:bottom w:val="none" w:sz="0" w:space="0" w:color="auto"/>
            <w:right w:val="none" w:sz="0" w:space="0" w:color="auto"/>
          </w:divBdr>
        </w:div>
        <w:div w:id="770856727">
          <w:marLeft w:val="640"/>
          <w:marRight w:val="0"/>
          <w:marTop w:val="0"/>
          <w:marBottom w:val="0"/>
          <w:divBdr>
            <w:top w:val="none" w:sz="0" w:space="0" w:color="auto"/>
            <w:left w:val="none" w:sz="0" w:space="0" w:color="auto"/>
            <w:bottom w:val="none" w:sz="0" w:space="0" w:color="auto"/>
            <w:right w:val="none" w:sz="0" w:space="0" w:color="auto"/>
          </w:divBdr>
        </w:div>
        <w:div w:id="960840660">
          <w:marLeft w:val="640"/>
          <w:marRight w:val="0"/>
          <w:marTop w:val="0"/>
          <w:marBottom w:val="0"/>
          <w:divBdr>
            <w:top w:val="none" w:sz="0" w:space="0" w:color="auto"/>
            <w:left w:val="none" w:sz="0" w:space="0" w:color="auto"/>
            <w:bottom w:val="none" w:sz="0" w:space="0" w:color="auto"/>
            <w:right w:val="none" w:sz="0" w:space="0" w:color="auto"/>
          </w:divBdr>
        </w:div>
        <w:div w:id="891234316">
          <w:marLeft w:val="640"/>
          <w:marRight w:val="0"/>
          <w:marTop w:val="0"/>
          <w:marBottom w:val="0"/>
          <w:divBdr>
            <w:top w:val="none" w:sz="0" w:space="0" w:color="auto"/>
            <w:left w:val="none" w:sz="0" w:space="0" w:color="auto"/>
            <w:bottom w:val="none" w:sz="0" w:space="0" w:color="auto"/>
            <w:right w:val="none" w:sz="0" w:space="0" w:color="auto"/>
          </w:divBdr>
        </w:div>
        <w:div w:id="1814978254">
          <w:marLeft w:val="640"/>
          <w:marRight w:val="0"/>
          <w:marTop w:val="0"/>
          <w:marBottom w:val="0"/>
          <w:divBdr>
            <w:top w:val="none" w:sz="0" w:space="0" w:color="auto"/>
            <w:left w:val="none" w:sz="0" w:space="0" w:color="auto"/>
            <w:bottom w:val="none" w:sz="0" w:space="0" w:color="auto"/>
            <w:right w:val="none" w:sz="0" w:space="0" w:color="auto"/>
          </w:divBdr>
        </w:div>
        <w:div w:id="975338296">
          <w:marLeft w:val="640"/>
          <w:marRight w:val="0"/>
          <w:marTop w:val="0"/>
          <w:marBottom w:val="0"/>
          <w:divBdr>
            <w:top w:val="none" w:sz="0" w:space="0" w:color="auto"/>
            <w:left w:val="none" w:sz="0" w:space="0" w:color="auto"/>
            <w:bottom w:val="none" w:sz="0" w:space="0" w:color="auto"/>
            <w:right w:val="none" w:sz="0" w:space="0" w:color="auto"/>
          </w:divBdr>
        </w:div>
        <w:div w:id="925768102">
          <w:marLeft w:val="640"/>
          <w:marRight w:val="0"/>
          <w:marTop w:val="0"/>
          <w:marBottom w:val="0"/>
          <w:divBdr>
            <w:top w:val="none" w:sz="0" w:space="0" w:color="auto"/>
            <w:left w:val="none" w:sz="0" w:space="0" w:color="auto"/>
            <w:bottom w:val="none" w:sz="0" w:space="0" w:color="auto"/>
            <w:right w:val="none" w:sz="0" w:space="0" w:color="auto"/>
          </w:divBdr>
        </w:div>
        <w:div w:id="1913469978">
          <w:marLeft w:val="640"/>
          <w:marRight w:val="0"/>
          <w:marTop w:val="0"/>
          <w:marBottom w:val="0"/>
          <w:divBdr>
            <w:top w:val="none" w:sz="0" w:space="0" w:color="auto"/>
            <w:left w:val="none" w:sz="0" w:space="0" w:color="auto"/>
            <w:bottom w:val="none" w:sz="0" w:space="0" w:color="auto"/>
            <w:right w:val="none" w:sz="0" w:space="0" w:color="auto"/>
          </w:divBdr>
        </w:div>
        <w:div w:id="1080907974">
          <w:marLeft w:val="640"/>
          <w:marRight w:val="0"/>
          <w:marTop w:val="0"/>
          <w:marBottom w:val="0"/>
          <w:divBdr>
            <w:top w:val="none" w:sz="0" w:space="0" w:color="auto"/>
            <w:left w:val="none" w:sz="0" w:space="0" w:color="auto"/>
            <w:bottom w:val="none" w:sz="0" w:space="0" w:color="auto"/>
            <w:right w:val="none" w:sz="0" w:space="0" w:color="auto"/>
          </w:divBdr>
        </w:div>
        <w:div w:id="1464037183">
          <w:marLeft w:val="640"/>
          <w:marRight w:val="0"/>
          <w:marTop w:val="0"/>
          <w:marBottom w:val="0"/>
          <w:divBdr>
            <w:top w:val="none" w:sz="0" w:space="0" w:color="auto"/>
            <w:left w:val="none" w:sz="0" w:space="0" w:color="auto"/>
            <w:bottom w:val="none" w:sz="0" w:space="0" w:color="auto"/>
            <w:right w:val="none" w:sz="0" w:space="0" w:color="auto"/>
          </w:divBdr>
        </w:div>
        <w:div w:id="1572080795">
          <w:marLeft w:val="640"/>
          <w:marRight w:val="0"/>
          <w:marTop w:val="0"/>
          <w:marBottom w:val="0"/>
          <w:divBdr>
            <w:top w:val="none" w:sz="0" w:space="0" w:color="auto"/>
            <w:left w:val="none" w:sz="0" w:space="0" w:color="auto"/>
            <w:bottom w:val="none" w:sz="0" w:space="0" w:color="auto"/>
            <w:right w:val="none" w:sz="0" w:space="0" w:color="auto"/>
          </w:divBdr>
        </w:div>
        <w:div w:id="767427687">
          <w:marLeft w:val="640"/>
          <w:marRight w:val="0"/>
          <w:marTop w:val="0"/>
          <w:marBottom w:val="0"/>
          <w:divBdr>
            <w:top w:val="none" w:sz="0" w:space="0" w:color="auto"/>
            <w:left w:val="none" w:sz="0" w:space="0" w:color="auto"/>
            <w:bottom w:val="none" w:sz="0" w:space="0" w:color="auto"/>
            <w:right w:val="none" w:sz="0" w:space="0" w:color="auto"/>
          </w:divBdr>
        </w:div>
        <w:div w:id="2095973100">
          <w:marLeft w:val="640"/>
          <w:marRight w:val="0"/>
          <w:marTop w:val="0"/>
          <w:marBottom w:val="0"/>
          <w:divBdr>
            <w:top w:val="none" w:sz="0" w:space="0" w:color="auto"/>
            <w:left w:val="none" w:sz="0" w:space="0" w:color="auto"/>
            <w:bottom w:val="none" w:sz="0" w:space="0" w:color="auto"/>
            <w:right w:val="none" w:sz="0" w:space="0" w:color="auto"/>
          </w:divBdr>
        </w:div>
        <w:div w:id="406075539">
          <w:marLeft w:val="640"/>
          <w:marRight w:val="0"/>
          <w:marTop w:val="0"/>
          <w:marBottom w:val="0"/>
          <w:divBdr>
            <w:top w:val="none" w:sz="0" w:space="0" w:color="auto"/>
            <w:left w:val="none" w:sz="0" w:space="0" w:color="auto"/>
            <w:bottom w:val="none" w:sz="0" w:space="0" w:color="auto"/>
            <w:right w:val="none" w:sz="0" w:space="0" w:color="auto"/>
          </w:divBdr>
        </w:div>
        <w:div w:id="108205611">
          <w:marLeft w:val="640"/>
          <w:marRight w:val="0"/>
          <w:marTop w:val="0"/>
          <w:marBottom w:val="0"/>
          <w:divBdr>
            <w:top w:val="none" w:sz="0" w:space="0" w:color="auto"/>
            <w:left w:val="none" w:sz="0" w:space="0" w:color="auto"/>
            <w:bottom w:val="none" w:sz="0" w:space="0" w:color="auto"/>
            <w:right w:val="none" w:sz="0" w:space="0" w:color="auto"/>
          </w:divBdr>
        </w:div>
        <w:div w:id="1796290992">
          <w:marLeft w:val="640"/>
          <w:marRight w:val="0"/>
          <w:marTop w:val="0"/>
          <w:marBottom w:val="0"/>
          <w:divBdr>
            <w:top w:val="none" w:sz="0" w:space="0" w:color="auto"/>
            <w:left w:val="none" w:sz="0" w:space="0" w:color="auto"/>
            <w:bottom w:val="none" w:sz="0" w:space="0" w:color="auto"/>
            <w:right w:val="none" w:sz="0" w:space="0" w:color="auto"/>
          </w:divBdr>
        </w:div>
        <w:div w:id="773330756">
          <w:marLeft w:val="640"/>
          <w:marRight w:val="0"/>
          <w:marTop w:val="0"/>
          <w:marBottom w:val="0"/>
          <w:divBdr>
            <w:top w:val="none" w:sz="0" w:space="0" w:color="auto"/>
            <w:left w:val="none" w:sz="0" w:space="0" w:color="auto"/>
            <w:bottom w:val="none" w:sz="0" w:space="0" w:color="auto"/>
            <w:right w:val="none" w:sz="0" w:space="0" w:color="auto"/>
          </w:divBdr>
        </w:div>
        <w:div w:id="601036091">
          <w:marLeft w:val="640"/>
          <w:marRight w:val="0"/>
          <w:marTop w:val="0"/>
          <w:marBottom w:val="0"/>
          <w:divBdr>
            <w:top w:val="none" w:sz="0" w:space="0" w:color="auto"/>
            <w:left w:val="none" w:sz="0" w:space="0" w:color="auto"/>
            <w:bottom w:val="none" w:sz="0" w:space="0" w:color="auto"/>
            <w:right w:val="none" w:sz="0" w:space="0" w:color="auto"/>
          </w:divBdr>
        </w:div>
        <w:div w:id="2130660486">
          <w:marLeft w:val="640"/>
          <w:marRight w:val="0"/>
          <w:marTop w:val="0"/>
          <w:marBottom w:val="0"/>
          <w:divBdr>
            <w:top w:val="none" w:sz="0" w:space="0" w:color="auto"/>
            <w:left w:val="none" w:sz="0" w:space="0" w:color="auto"/>
            <w:bottom w:val="none" w:sz="0" w:space="0" w:color="auto"/>
            <w:right w:val="none" w:sz="0" w:space="0" w:color="auto"/>
          </w:divBdr>
        </w:div>
        <w:div w:id="1161853840">
          <w:marLeft w:val="640"/>
          <w:marRight w:val="0"/>
          <w:marTop w:val="0"/>
          <w:marBottom w:val="0"/>
          <w:divBdr>
            <w:top w:val="none" w:sz="0" w:space="0" w:color="auto"/>
            <w:left w:val="none" w:sz="0" w:space="0" w:color="auto"/>
            <w:bottom w:val="none" w:sz="0" w:space="0" w:color="auto"/>
            <w:right w:val="none" w:sz="0" w:space="0" w:color="auto"/>
          </w:divBdr>
        </w:div>
        <w:div w:id="1588151043">
          <w:marLeft w:val="640"/>
          <w:marRight w:val="0"/>
          <w:marTop w:val="0"/>
          <w:marBottom w:val="0"/>
          <w:divBdr>
            <w:top w:val="none" w:sz="0" w:space="0" w:color="auto"/>
            <w:left w:val="none" w:sz="0" w:space="0" w:color="auto"/>
            <w:bottom w:val="none" w:sz="0" w:space="0" w:color="auto"/>
            <w:right w:val="none" w:sz="0" w:space="0" w:color="auto"/>
          </w:divBdr>
        </w:div>
        <w:div w:id="1434519946">
          <w:marLeft w:val="640"/>
          <w:marRight w:val="0"/>
          <w:marTop w:val="0"/>
          <w:marBottom w:val="0"/>
          <w:divBdr>
            <w:top w:val="none" w:sz="0" w:space="0" w:color="auto"/>
            <w:left w:val="none" w:sz="0" w:space="0" w:color="auto"/>
            <w:bottom w:val="none" w:sz="0" w:space="0" w:color="auto"/>
            <w:right w:val="none" w:sz="0" w:space="0" w:color="auto"/>
          </w:divBdr>
        </w:div>
        <w:div w:id="2127656730">
          <w:marLeft w:val="640"/>
          <w:marRight w:val="0"/>
          <w:marTop w:val="0"/>
          <w:marBottom w:val="0"/>
          <w:divBdr>
            <w:top w:val="none" w:sz="0" w:space="0" w:color="auto"/>
            <w:left w:val="none" w:sz="0" w:space="0" w:color="auto"/>
            <w:bottom w:val="none" w:sz="0" w:space="0" w:color="auto"/>
            <w:right w:val="none" w:sz="0" w:space="0" w:color="auto"/>
          </w:divBdr>
        </w:div>
        <w:div w:id="1473328943">
          <w:marLeft w:val="640"/>
          <w:marRight w:val="0"/>
          <w:marTop w:val="0"/>
          <w:marBottom w:val="0"/>
          <w:divBdr>
            <w:top w:val="none" w:sz="0" w:space="0" w:color="auto"/>
            <w:left w:val="none" w:sz="0" w:space="0" w:color="auto"/>
            <w:bottom w:val="none" w:sz="0" w:space="0" w:color="auto"/>
            <w:right w:val="none" w:sz="0" w:space="0" w:color="auto"/>
          </w:divBdr>
        </w:div>
        <w:div w:id="409812914">
          <w:marLeft w:val="640"/>
          <w:marRight w:val="0"/>
          <w:marTop w:val="0"/>
          <w:marBottom w:val="0"/>
          <w:divBdr>
            <w:top w:val="none" w:sz="0" w:space="0" w:color="auto"/>
            <w:left w:val="none" w:sz="0" w:space="0" w:color="auto"/>
            <w:bottom w:val="none" w:sz="0" w:space="0" w:color="auto"/>
            <w:right w:val="none" w:sz="0" w:space="0" w:color="auto"/>
          </w:divBdr>
        </w:div>
        <w:div w:id="872691721">
          <w:marLeft w:val="640"/>
          <w:marRight w:val="0"/>
          <w:marTop w:val="0"/>
          <w:marBottom w:val="0"/>
          <w:divBdr>
            <w:top w:val="none" w:sz="0" w:space="0" w:color="auto"/>
            <w:left w:val="none" w:sz="0" w:space="0" w:color="auto"/>
            <w:bottom w:val="none" w:sz="0" w:space="0" w:color="auto"/>
            <w:right w:val="none" w:sz="0" w:space="0" w:color="auto"/>
          </w:divBdr>
        </w:div>
        <w:div w:id="1424834455">
          <w:marLeft w:val="640"/>
          <w:marRight w:val="0"/>
          <w:marTop w:val="0"/>
          <w:marBottom w:val="0"/>
          <w:divBdr>
            <w:top w:val="none" w:sz="0" w:space="0" w:color="auto"/>
            <w:left w:val="none" w:sz="0" w:space="0" w:color="auto"/>
            <w:bottom w:val="none" w:sz="0" w:space="0" w:color="auto"/>
            <w:right w:val="none" w:sz="0" w:space="0" w:color="auto"/>
          </w:divBdr>
        </w:div>
        <w:div w:id="737704286">
          <w:marLeft w:val="640"/>
          <w:marRight w:val="0"/>
          <w:marTop w:val="0"/>
          <w:marBottom w:val="0"/>
          <w:divBdr>
            <w:top w:val="none" w:sz="0" w:space="0" w:color="auto"/>
            <w:left w:val="none" w:sz="0" w:space="0" w:color="auto"/>
            <w:bottom w:val="none" w:sz="0" w:space="0" w:color="auto"/>
            <w:right w:val="none" w:sz="0" w:space="0" w:color="auto"/>
          </w:divBdr>
        </w:div>
        <w:div w:id="676075362">
          <w:marLeft w:val="640"/>
          <w:marRight w:val="0"/>
          <w:marTop w:val="0"/>
          <w:marBottom w:val="0"/>
          <w:divBdr>
            <w:top w:val="none" w:sz="0" w:space="0" w:color="auto"/>
            <w:left w:val="none" w:sz="0" w:space="0" w:color="auto"/>
            <w:bottom w:val="none" w:sz="0" w:space="0" w:color="auto"/>
            <w:right w:val="none" w:sz="0" w:space="0" w:color="auto"/>
          </w:divBdr>
        </w:div>
        <w:div w:id="551890048">
          <w:marLeft w:val="640"/>
          <w:marRight w:val="0"/>
          <w:marTop w:val="0"/>
          <w:marBottom w:val="0"/>
          <w:divBdr>
            <w:top w:val="none" w:sz="0" w:space="0" w:color="auto"/>
            <w:left w:val="none" w:sz="0" w:space="0" w:color="auto"/>
            <w:bottom w:val="none" w:sz="0" w:space="0" w:color="auto"/>
            <w:right w:val="none" w:sz="0" w:space="0" w:color="auto"/>
          </w:divBdr>
        </w:div>
        <w:div w:id="1198275585">
          <w:marLeft w:val="640"/>
          <w:marRight w:val="0"/>
          <w:marTop w:val="0"/>
          <w:marBottom w:val="0"/>
          <w:divBdr>
            <w:top w:val="none" w:sz="0" w:space="0" w:color="auto"/>
            <w:left w:val="none" w:sz="0" w:space="0" w:color="auto"/>
            <w:bottom w:val="none" w:sz="0" w:space="0" w:color="auto"/>
            <w:right w:val="none" w:sz="0" w:space="0" w:color="auto"/>
          </w:divBdr>
        </w:div>
        <w:div w:id="2046909717">
          <w:marLeft w:val="640"/>
          <w:marRight w:val="0"/>
          <w:marTop w:val="0"/>
          <w:marBottom w:val="0"/>
          <w:divBdr>
            <w:top w:val="none" w:sz="0" w:space="0" w:color="auto"/>
            <w:left w:val="none" w:sz="0" w:space="0" w:color="auto"/>
            <w:bottom w:val="none" w:sz="0" w:space="0" w:color="auto"/>
            <w:right w:val="none" w:sz="0" w:space="0" w:color="auto"/>
          </w:divBdr>
        </w:div>
        <w:div w:id="94327551">
          <w:marLeft w:val="640"/>
          <w:marRight w:val="0"/>
          <w:marTop w:val="0"/>
          <w:marBottom w:val="0"/>
          <w:divBdr>
            <w:top w:val="none" w:sz="0" w:space="0" w:color="auto"/>
            <w:left w:val="none" w:sz="0" w:space="0" w:color="auto"/>
            <w:bottom w:val="none" w:sz="0" w:space="0" w:color="auto"/>
            <w:right w:val="none" w:sz="0" w:space="0" w:color="auto"/>
          </w:divBdr>
        </w:div>
        <w:div w:id="341518011">
          <w:marLeft w:val="640"/>
          <w:marRight w:val="0"/>
          <w:marTop w:val="0"/>
          <w:marBottom w:val="0"/>
          <w:divBdr>
            <w:top w:val="none" w:sz="0" w:space="0" w:color="auto"/>
            <w:left w:val="none" w:sz="0" w:space="0" w:color="auto"/>
            <w:bottom w:val="none" w:sz="0" w:space="0" w:color="auto"/>
            <w:right w:val="none" w:sz="0" w:space="0" w:color="auto"/>
          </w:divBdr>
        </w:div>
        <w:div w:id="1963920326">
          <w:marLeft w:val="640"/>
          <w:marRight w:val="0"/>
          <w:marTop w:val="0"/>
          <w:marBottom w:val="0"/>
          <w:divBdr>
            <w:top w:val="none" w:sz="0" w:space="0" w:color="auto"/>
            <w:left w:val="none" w:sz="0" w:space="0" w:color="auto"/>
            <w:bottom w:val="none" w:sz="0" w:space="0" w:color="auto"/>
            <w:right w:val="none" w:sz="0" w:space="0" w:color="auto"/>
          </w:divBdr>
        </w:div>
        <w:div w:id="1024941622">
          <w:marLeft w:val="640"/>
          <w:marRight w:val="0"/>
          <w:marTop w:val="0"/>
          <w:marBottom w:val="0"/>
          <w:divBdr>
            <w:top w:val="none" w:sz="0" w:space="0" w:color="auto"/>
            <w:left w:val="none" w:sz="0" w:space="0" w:color="auto"/>
            <w:bottom w:val="none" w:sz="0" w:space="0" w:color="auto"/>
            <w:right w:val="none" w:sz="0" w:space="0" w:color="auto"/>
          </w:divBdr>
        </w:div>
        <w:div w:id="1608151158">
          <w:marLeft w:val="640"/>
          <w:marRight w:val="0"/>
          <w:marTop w:val="0"/>
          <w:marBottom w:val="0"/>
          <w:divBdr>
            <w:top w:val="none" w:sz="0" w:space="0" w:color="auto"/>
            <w:left w:val="none" w:sz="0" w:space="0" w:color="auto"/>
            <w:bottom w:val="none" w:sz="0" w:space="0" w:color="auto"/>
            <w:right w:val="none" w:sz="0" w:space="0" w:color="auto"/>
          </w:divBdr>
        </w:div>
        <w:div w:id="215286733">
          <w:marLeft w:val="640"/>
          <w:marRight w:val="0"/>
          <w:marTop w:val="0"/>
          <w:marBottom w:val="0"/>
          <w:divBdr>
            <w:top w:val="none" w:sz="0" w:space="0" w:color="auto"/>
            <w:left w:val="none" w:sz="0" w:space="0" w:color="auto"/>
            <w:bottom w:val="none" w:sz="0" w:space="0" w:color="auto"/>
            <w:right w:val="none" w:sz="0" w:space="0" w:color="auto"/>
          </w:divBdr>
        </w:div>
        <w:div w:id="1363945440">
          <w:marLeft w:val="640"/>
          <w:marRight w:val="0"/>
          <w:marTop w:val="0"/>
          <w:marBottom w:val="0"/>
          <w:divBdr>
            <w:top w:val="none" w:sz="0" w:space="0" w:color="auto"/>
            <w:left w:val="none" w:sz="0" w:space="0" w:color="auto"/>
            <w:bottom w:val="none" w:sz="0" w:space="0" w:color="auto"/>
            <w:right w:val="none" w:sz="0" w:space="0" w:color="auto"/>
          </w:divBdr>
        </w:div>
        <w:div w:id="1470900232">
          <w:marLeft w:val="640"/>
          <w:marRight w:val="0"/>
          <w:marTop w:val="0"/>
          <w:marBottom w:val="0"/>
          <w:divBdr>
            <w:top w:val="none" w:sz="0" w:space="0" w:color="auto"/>
            <w:left w:val="none" w:sz="0" w:space="0" w:color="auto"/>
            <w:bottom w:val="none" w:sz="0" w:space="0" w:color="auto"/>
            <w:right w:val="none" w:sz="0" w:space="0" w:color="auto"/>
          </w:divBdr>
        </w:div>
        <w:div w:id="1630747607">
          <w:marLeft w:val="640"/>
          <w:marRight w:val="0"/>
          <w:marTop w:val="0"/>
          <w:marBottom w:val="0"/>
          <w:divBdr>
            <w:top w:val="none" w:sz="0" w:space="0" w:color="auto"/>
            <w:left w:val="none" w:sz="0" w:space="0" w:color="auto"/>
            <w:bottom w:val="none" w:sz="0" w:space="0" w:color="auto"/>
            <w:right w:val="none" w:sz="0" w:space="0" w:color="auto"/>
          </w:divBdr>
        </w:div>
        <w:div w:id="773406948">
          <w:marLeft w:val="640"/>
          <w:marRight w:val="0"/>
          <w:marTop w:val="0"/>
          <w:marBottom w:val="0"/>
          <w:divBdr>
            <w:top w:val="none" w:sz="0" w:space="0" w:color="auto"/>
            <w:left w:val="none" w:sz="0" w:space="0" w:color="auto"/>
            <w:bottom w:val="none" w:sz="0" w:space="0" w:color="auto"/>
            <w:right w:val="none" w:sz="0" w:space="0" w:color="auto"/>
          </w:divBdr>
        </w:div>
        <w:div w:id="278949629">
          <w:marLeft w:val="640"/>
          <w:marRight w:val="0"/>
          <w:marTop w:val="0"/>
          <w:marBottom w:val="0"/>
          <w:divBdr>
            <w:top w:val="none" w:sz="0" w:space="0" w:color="auto"/>
            <w:left w:val="none" w:sz="0" w:space="0" w:color="auto"/>
            <w:bottom w:val="none" w:sz="0" w:space="0" w:color="auto"/>
            <w:right w:val="none" w:sz="0" w:space="0" w:color="auto"/>
          </w:divBdr>
        </w:div>
        <w:div w:id="290790937">
          <w:marLeft w:val="640"/>
          <w:marRight w:val="0"/>
          <w:marTop w:val="0"/>
          <w:marBottom w:val="0"/>
          <w:divBdr>
            <w:top w:val="none" w:sz="0" w:space="0" w:color="auto"/>
            <w:left w:val="none" w:sz="0" w:space="0" w:color="auto"/>
            <w:bottom w:val="none" w:sz="0" w:space="0" w:color="auto"/>
            <w:right w:val="none" w:sz="0" w:space="0" w:color="auto"/>
          </w:divBdr>
        </w:div>
        <w:div w:id="1127628506">
          <w:marLeft w:val="640"/>
          <w:marRight w:val="0"/>
          <w:marTop w:val="0"/>
          <w:marBottom w:val="0"/>
          <w:divBdr>
            <w:top w:val="none" w:sz="0" w:space="0" w:color="auto"/>
            <w:left w:val="none" w:sz="0" w:space="0" w:color="auto"/>
            <w:bottom w:val="none" w:sz="0" w:space="0" w:color="auto"/>
            <w:right w:val="none" w:sz="0" w:space="0" w:color="auto"/>
          </w:divBdr>
        </w:div>
      </w:divsChild>
    </w:div>
    <w:div w:id="1450473295">
      <w:bodyDiv w:val="1"/>
      <w:marLeft w:val="0"/>
      <w:marRight w:val="0"/>
      <w:marTop w:val="0"/>
      <w:marBottom w:val="0"/>
      <w:divBdr>
        <w:top w:val="none" w:sz="0" w:space="0" w:color="auto"/>
        <w:left w:val="none" w:sz="0" w:space="0" w:color="auto"/>
        <w:bottom w:val="none" w:sz="0" w:space="0" w:color="auto"/>
        <w:right w:val="none" w:sz="0" w:space="0" w:color="auto"/>
      </w:divBdr>
      <w:divsChild>
        <w:div w:id="459224891">
          <w:marLeft w:val="640"/>
          <w:marRight w:val="0"/>
          <w:marTop w:val="0"/>
          <w:marBottom w:val="0"/>
          <w:divBdr>
            <w:top w:val="none" w:sz="0" w:space="0" w:color="auto"/>
            <w:left w:val="none" w:sz="0" w:space="0" w:color="auto"/>
            <w:bottom w:val="none" w:sz="0" w:space="0" w:color="auto"/>
            <w:right w:val="none" w:sz="0" w:space="0" w:color="auto"/>
          </w:divBdr>
        </w:div>
        <w:div w:id="2027242995">
          <w:marLeft w:val="640"/>
          <w:marRight w:val="0"/>
          <w:marTop w:val="0"/>
          <w:marBottom w:val="0"/>
          <w:divBdr>
            <w:top w:val="none" w:sz="0" w:space="0" w:color="auto"/>
            <w:left w:val="none" w:sz="0" w:space="0" w:color="auto"/>
            <w:bottom w:val="none" w:sz="0" w:space="0" w:color="auto"/>
            <w:right w:val="none" w:sz="0" w:space="0" w:color="auto"/>
          </w:divBdr>
        </w:div>
        <w:div w:id="499082592">
          <w:marLeft w:val="640"/>
          <w:marRight w:val="0"/>
          <w:marTop w:val="0"/>
          <w:marBottom w:val="0"/>
          <w:divBdr>
            <w:top w:val="none" w:sz="0" w:space="0" w:color="auto"/>
            <w:left w:val="none" w:sz="0" w:space="0" w:color="auto"/>
            <w:bottom w:val="none" w:sz="0" w:space="0" w:color="auto"/>
            <w:right w:val="none" w:sz="0" w:space="0" w:color="auto"/>
          </w:divBdr>
        </w:div>
        <w:div w:id="1058091790">
          <w:marLeft w:val="640"/>
          <w:marRight w:val="0"/>
          <w:marTop w:val="0"/>
          <w:marBottom w:val="0"/>
          <w:divBdr>
            <w:top w:val="none" w:sz="0" w:space="0" w:color="auto"/>
            <w:left w:val="none" w:sz="0" w:space="0" w:color="auto"/>
            <w:bottom w:val="none" w:sz="0" w:space="0" w:color="auto"/>
            <w:right w:val="none" w:sz="0" w:space="0" w:color="auto"/>
          </w:divBdr>
        </w:div>
        <w:div w:id="807698096">
          <w:marLeft w:val="640"/>
          <w:marRight w:val="0"/>
          <w:marTop w:val="0"/>
          <w:marBottom w:val="0"/>
          <w:divBdr>
            <w:top w:val="none" w:sz="0" w:space="0" w:color="auto"/>
            <w:left w:val="none" w:sz="0" w:space="0" w:color="auto"/>
            <w:bottom w:val="none" w:sz="0" w:space="0" w:color="auto"/>
            <w:right w:val="none" w:sz="0" w:space="0" w:color="auto"/>
          </w:divBdr>
        </w:div>
        <w:div w:id="1176992991">
          <w:marLeft w:val="640"/>
          <w:marRight w:val="0"/>
          <w:marTop w:val="0"/>
          <w:marBottom w:val="0"/>
          <w:divBdr>
            <w:top w:val="none" w:sz="0" w:space="0" w:color="auto"/>
            <w:left w:val="none" w:sz="0" w:space="0" w:color="auto"/>
            <w:bottom w:val="none" w:sz="0" w:space="0" w:color="auto"/>
            <w:right w:val="none" w:sz="0" w:space="0" w:color="auto"/>
          </w:divBdr>
        </w:div>
        <w:div w:id="852107337">
          <w:marLeft w:val="640"/>
          <w:marRight w:val="0"/>
          <w:marTop w:val="0"/>
          <w:marBottom w:val="0"/>
          <w:divBdr>
            <w:top w:val="none" w:sz="0" w:space="0" w:color="auto"/>
            <w:left w:val="none" w:sz="0" w:space="0" w:color="auto"/>
            <w:bottom w:val="none" w:sz="0" w:space="0" w:color="auto"/>
            <w:right w:val="none" w:sz="0" w:space="0" w:color="auto"/>
          </w:divBdr>
        </w:div>
        <w:div w:id="483857550">
          <w:marLeft w:val="640"/>
          <w:marRight w:val="0"/>
          <w:marTop w:val="0"/>
          <w:marBottom w:val="0"/>
          <w:divBdr>
            <w:top w:val="none" w:sz="0" w:space="0" w:color="auto"/>
            <w:left w:val="none" w:sz="0" w:space="0" w:color="auto"/>
            <w:bottom w:val="none" w:sz="0" w:space="0" w:color="auto"/>
            <w:right w:val="none" w:sz="0" w:space="0" w:color="auto"/>
          </w:divBdr>
        </w:div>
        <w:div w:id="328679021">
          <w:marLeft w:val="640"/>
          <w:marRight w:val="0"/>
          <w:marTop w:val="0"/>
          <w:marBottom w:val="0"/>
          <w:divBdr>
            <w:top w:val="none" w:sz="0" w:space="0" w:color="auto"/>
            <w:left w:val="none" w:sz="0" w:space="0" w:color="auto"/>
            <w:bottom w:val="none" w:sz="0" w:space="0" w:color="auto"/>
            <w:right w:val="none" w:sz="0" w:space="0" w:color="auto"/>
          </w:divBdr>
        </w:div>
        <w:div w:id="2121102596">
          <w:marLeft w:val="640"/>
          <w:marRight w:val="0"/>
          <w:marTop w:val="0"/>
          <w:marBottom w:val="0"/>
          <w:divBdr>
            <w:top w:val="none" w:sz="0" w:space="0" w:color="auto"/>
            <w:left w:val="none" w:sz="0" w:space="0" w:color="auto"/>
            <w:bottom w:val="none" w:sz="0" w:space="0" w:color="auto"/>
            <w:right w:val="none" w:sz="0" w:space="0" w:color="auto"/>
          </w:divBdr>
        </w:div>
        <w:div w:id="881675508">
          <w:marLeft w:val="640"/>
          <w:marRight w:val="0"/>
          <w:marTop w:val="0"/>
          <w:marBottom w:val="0"/>
          <w:divBdr>
            <w:top w:val="none" w:sz="0" w:space="0" w:color="auto"/>
            <w:left w:val="none" w:sz="0" w:space="0" w:color="auto"/>
            <w:bottom w:val="none" w:sz="0" w:space="0" w:color="auto"/>
            <w:right w:val="none" w:sz="0" w:space="0" w:color="auto"/>
          </w:divBdr>
        </w:div>
        <w:div w:id="1200052267">
          <w:marLeft w:val="640"/>
          <w:marRight w:val="0"/>
          <w:marTop w:val="0"/>
          <w:marBottom w:val="0"/>
          <w:divBdr>
            <w:top w:val="none" w:sz="0" w:space="0" w:color="auto"/>
            <w:left w:val="none" w:sz="0" w:space="0" w:color="auto"/>
            <w:bottom w:val="none" w:sz="0" w:space="0" w:color="auto"/>
            <w:right w:val="none" w:sz="0" w:space="0" w:color="auto"/>
          </w:divBdr>
        </w:div>
        <w:div w:id="79565734">
          <w:marLeft w:val="640"/>
          <w:marRight w:val="0"/>
          <w:marTop w:val="0"/>
          <w:marBottom w:val="0"/>
          <w:divBdr>
            <w:top w:val="none" w:sz="0" w:space="0" w:color="auto"/>
            <w:left w:val="none" w:sz="0" w:space="0" w:color="auto"/>
            <w:bottom w:val="none" w:sz="0" w:space="0" w:color="auto"/>
            <w:right w:val="none" w:sz="0" w:space="0" w:color="auto"/>
          </w:divBdr>
        </w:div>
        <w:div w:id="1746105543">
          <w:marLeft w:val="640"/>
          <w:marRight w:val="0"/>
          <w:marTop w:val="0"/>
          <w:marBottom w:val="0"/>
          <w:divBdr>
            <w:top w:val="none" w:sz="0" w:space="0" w:color="auto"/>
            <w:left w:val="none" w:sz="0" w:space="0" w:color="auto"/>
            <w:bottom w:val="none" w:sz="0" w:space="0" w:color="auto"/>
            <w:right w:val="none" w:sz="0" w:space="0" w:color="auto"/>
          </w:divBdr>
        </w:div>
        <w:div w:id="338698502">
          <w:marLeft w:val="640"/>
          <w:marRight w:val="0"/>
          <w:marTop w:val="0"/>
          <w:marBottom w:val="0"/>
          <w:divBdr>
            <w:top w:val="none" w:sz="0" w:space="0" w:color="auto"/>
            <w:left w:val="none" w:sz="0" w:space="0" w:color="auto"/>
            <w:bottom w:val="none" w:sz="0" w:space="0" w:color="auto"/>
            <w:right w:val="none" w:sz="0" w:space="0" w:color="auto"/>
          </w:divBdr>
        </w:div>
        <w:div w:id="2098398294">
          <w:marLeft w:val="640"/>
          <w:marRight w:val="0"/>
          <w:marTop w:val="0"/>
          <w:marBottom w:val="0"/>
          <w:divBdr>
            <w:top w:val="none" w:sz="0" w:space="0" w:color="auto"/>
            <w:left w:val="none" w:sz="0" w:space="0" w:color="auto"/>
            <w:bottom w:val="none" w:sz="0" w:space="0" w:color="auto"/>
            <w:right w:val="none" w:sz="0" w:space="0" w:color="auto"/>
          </w:divBdr>
        </w:div>
        <w:div w:id="1827746485">
          <w:marLeft w:val="640"/>
          <w:marRight w:val="0"/>
          <w:marTop w:val="0"/>
          <w:marBottom w:val="0"/>
          <w:divBdr>
            <w:top w:val="none" w:sz="0" w:space="0" w:color="auto"/>
            <w:left w:val="none" w:sz="0" w:space="0" w:color="auto"/>
            <w:bottom w:val="none" w:sz="0" w:space="0" w:color="auto"/>
            <w:right w:val="none" w:sz="0" w:space="0" w:color="auto"/>
          </w:divBdr>
        </w:div>
        <w:div w:id="1808469758">
          <w:marLeft w:val="640"/>
          <w:marRight w:val="0"/>
          <w:marTop w:val="0"/>
          <w:marBottom w:val="0"/>
          <w:divBdr>
            <w:top w:val="none" w:sz="0" w:space="0" w:color="auto"/>
            <w:left w:val="none" w:sz="0" w:space="0" w:color="auto"/>
            <w:bottom w:val="none" w:sz="0" w:space="0" w:color="auto"/>
            <w:right w:val="none" w:sz="0" w:space="0" w:color="auto"/>
          </w:divBdr>
        </w:div>
        <w:div w:id="744425153">
          <w:marLeft w:val="640"/>
          <w:marRight w:val="0"/>
          <w:marTop w:val="0"/>
          <w:marBottom w:val="0"/>
          <w:divBdr>
            <w:top w:val="none" w:sz="0" w:space="0" w:color="auto"/>
            <w:left w:val="none" w:sz="0" w:space="0" w:color="auto"/>
            <w:bottom w:val="none" w:sz="0" w:space="0" w:color="auto"/>
            <w:right w:val="none" w:sz="0" w:space="0" w:color="auto"/>
          </w:divBdr>
        </w:div>
        <w:div w:id="601454444">
          <w:marLeft w:val="640"/>
          <w:marRight w:val="0"/>
          <w:marTop w:val="0"/>
          <w:marBottom w:val="0"/>
          <w:divBdr>
            <w:top w:val="none" w:sz="0" w:space="0" w:color="auto"/>
            <w:left w:val="none" w:sz="0" w:space="0" w:color="auto"/>
            <w:bottom w:val="none" w:sz="0" w:space="0" w:color="auto"/>
            <w:right w:val="none" w:sz="0" w:space="0" w:color="auto"/>
          </w:divBdr>
        </w:div>
        <w:div w:id="240607879">
          <w:marLeft w:val="640"/>
          <w:marRight w:val="0"/>
          <w:marTop w:val="0"/>
          <w:marBottom w:val="0"/>
          <w:divBdr>
            <w:top w:val="none" w:sz="0" w:space="0" w:color="auto"/>
            <w:left w:val="none" w:sz="0" w:space="0" w:color="auto"/>
            <w:bottom w:val="none" w:sz="0" w:space="0" w:color="auto"/>
            <w:right w:val="none" w:sz="0" w:space="0" w:color="auto"/>
          </w:divBdr>
        </w:div>
        <w:div w:id="30541474">
          <w:marLeft w:val="640"/>
          <w:marRight w:val="0"/>
          <w:marTop w:val="0"/>
          <w:marBottom w:val="0"/>
          <w:divBdr>
            <w:top w:val="none" w:sz="0" w:space="0" w:color="auto"/>
            <w:left w:val="none" w:sz="0" w:space="0" w:color="auto"/>
            <w:bottom w:val="none" w:sz="0" w:space="0" w:color="auto"/>
            <w:right w:val="none" w:sz="0" w:space="0" w:color="auto"/>
          </w:divBdr>
        </w:div>
        <w:div w:id="53240866">
          <w:marLeft w:val="640"/>
          <w:marRight w:val="0"/>
          <w:marTop w:val="0"/>
          <w:marBottom w:val="0"/>
          <w:divBdr>
            <w:top w:val="none" w:sz="0" w:space="0" w:color="auto"/>
            <w:left w:val="none" w:sz="0" w:space="0" w:color="auto"/>
            <w:bottom w:val="none" w:sz="0" w:space="0" w:color="auto"/>
            <w:right w:val="none" w:sz="0" w:space="0" w:color="auto"/>
          </w:divBdr>
        </w:div>
        <w:div w:id="74204051">
          <w:marLeft w:val="640"/>
          <w:marRight w:val="0"/>
          <w:marTop w:val="0"/>
          <w:marBottom w:val="0"/>
          <w:divBdr>
            <w:top w:val="none" w:sz="0" w:space="0" w:color="auto"/>
            <w:left w:val="none" w:sz="0" w:space="0" w:color="auto"/>
            <w:bottom w:val="none" w:sz="0" w:space="0" w:color="auto"/>
            <w:right w:val="none" w:sz="0" w:space="0" w:color="auto"/>
          </w:divBdr>
        </w:div>
        <w:div w:id="36441488">
          <w:marLeft w:val="640"/>
          <w:marRight w:val="0"/>
          <w:marTop w:val="0"/>
          <w:marBottom w:val="0"/>
          <w:divBdr>
            <w:top w:val="none" w:sz="0" w:space="0" w:color="auto"/>
            <w:left w:val="none" w:sz="0" w:space="0" w:color="auto"/>
            <w:bottom w:val="none" w:sz="0" w:space="0" w:color="auto"/>
            <w:right w:val="none" w:sz="0" w:space="0" w:color="auto"/>
          </w:divBdr>
        </w:div>
        <w:div w:id="1414862456">
          <w:marLeft w:val="640"/>
          <w:marRight w:val="0"/>
          <w:marTop w:val="0"/>
          <w:marBottom w:val="0"/>
          <w:divBdr>
            <w:top w:val="none" w:sz="0" w:space="0" w:color="auto"/>
            <w:left w:val="none" w:sz="0" w:space="0" w:color="auto"/>
            <w:bottom w:val="none" w:sz="0" w:space="0" w:color="auto"/>
            <w:right w:val="none" w:sz="0" w:space="0" w:color="auto"/>
          </w:divBdr>
        </w:div>
        <w:div w:id="7219825">
          <w:marLeft w:val="640"/>
          <w:marRight w:val="0"/>
          <w:marTop w:val="0"/>
          <w:marBottom w:val="0"/>
          <w:divBdr>
            <w:top w:val="none" w:sz="0" w:space="0" w:color="auto"/>
            <w:left w:val="none" w:sz="0" w:space="0" w:color="auto"/>
            <w:bottom w:val="none" w:sz="0" w:space="0" w:color="auto"/>
            <w:right w:val="none" w:sz="0" w:space="0" w:color="auto"/>
          </w:divBdr>
        </w:div>
        <w:div w:id="1366516076">
          <w:marLeft w:val="640"/>
          <w:marRight w:val="0"/>
          <w:marTop w:val="0"/>
          <w:marBottom w:val="0"/>
          <w:divBdr>
            <w:top w:val="none" w:sz="0" w:space="0" w:color="auto"/>
            <w:left w:val="none" w:sz="0" w:space="0" w:color="auto"/>
            <w:bottom w:val="none" w:sz="0" w:space="0" w:color="auto"/>
            <w:right w:val="none" w:sz="0" w:space="0" w:color="auto"/>
          </w:divBdr>
        </w:div>
        <w:div w:id="484979732">
          <w:marLeft w:val="640"/>
          <w:marRight w:val="0"/>
          <w:marTop w:val="0"/>
          <w:marBottom w:val="0"/>
          <w:divBdr>
            <w:top w:val="none" w:sz="0" w:space="0" w:color="auto"/>
            <w:left w:val="none" w:sz="0" w:space="0" w:color="auto"/>
            <w:bottom w:val="none" w:sz="0" w:space="0" w:color="auto"/>
            <w:right w:val="none" w:sz="0" w:space="0" w:color="auto"/>
          </w:divBdr>
        </w:div>
        <w:div w:id="1971551488">
          <w:marLeft w:val="640"/>
          <w:marRight w:val="0"/>
          <w:marTop w:val="0"/>
          <w:marBottom w:val="0"/>
          <w:divBdr>
            <w:top w:val="none" w:sz="0" w:space="0" w:color="auto"/>
            <w:left w:val="none" w:sz="0" w:space="0" w:color="auto"/>
            <w:bottom w:val="none" w:sz="0" w:space="0" w:color="auto"/>
            <w:right w:val="none" w:sz="0" w:space="0" w:color="auto"/>
          </w:divBdr>
        </w:div>
        <w:div w:id="248586026">
          <w:marLeft w:val="640"/>
          <w:marRight w:val="0"/>
          <w:marTop w:val="0"/>
          <w:marBottom w:val="0"/>
          <w:divBdr>
            <w:top w:val="none" w:sz="0" w:space="0" w:color="auto"/>
            <w:left w:val="none" w:sz="0" w:space="0" w:color="auto"/>
            <w:bottom w:val="none" w:sz="0" w:space="0" w:color="auto"/>
            <w:right w:val="none" w:sz="0" w:space="0" w:color="auto"/>
          </w:divBdr>
        </w:div>
        <w:div w:id="211618904">
          <w:marLeft w:val="640"/>
          <w:marRight w:val="0"/>
          <w:marTop w:val="0"/>
          <w:marBottom w:val="0"/>
          <w:divBdr>
            <w:top w:val="none" w:sz="0" w:space="0" w:color="auto"/>
            <w:left w:val="none" w:sz="0" w:space="0" w:color="auto"/>
            <w:bottom w:val="none" w:sz="0" w:space="0" w:color="auto"/>
            <w:right w:val="none" w:sz="0" w:space="0" w:color="auto"/>
          </w:divBdr>
        </w:div>
        <w:div w:id="659771821">
          <w:marLeft w:val="640"/>
          <w:marRight w:val="0"/>
          <w:marTop w:val="0"/>
          <w:marBottom w:val="0"/>
          <w:divBdr>
            <w:top w:val="none" w:sz="0" w:space="0" w:color="auto"/>
            <w:left w:val="none" w:sz="0" w:space="0" w:color="auto"/>
            <w:bottom w:val="none" w:sz="0" w:space="0" w:color="auto"/>
            <w:right w:val="none" w:sz="0" w:space="0" w:color="auto"/>
          </w:divBdr>
        </w:div>
        <w:div w:id="54552495">
          <w:marLeft w:val="640"/>
          <w:marRight w:val="0"/>
          <w:marTop w:val="0"/>
          <w:marBottom w:val="0"/>
          <w:divBdr>
            <w:top w:val="none" w:sz="0" w:space="0" w:color="auto"/>
            <w:left w:val="none" w:sz="0" w:space="0" w:color="auto"/>
            <w:bottom w:val="none" w:sz="0" w:space="0" w:color="auto"/>
            <w:right w:val="none" w:sz="0" w:space="0" w:color="auto"/>
          </w:divBdr>
        </w:div>
        <w:div w:id="1269579374">
          <w:marLeft w:val="640"/>
          <w:marRight w:val="0"/>
          <w:marTop w:val="0"/>
          <w:marBottom w:val="0"/>
          <w:divBdr>
            <w:top w:val="none" w:sz="0" w:space="0" w:color="auto"/>
            <w:left w:val="none" w:sz="0" w:space="0" w:color="auto"/>
            <w:bottom w:val="none" w:sz="0" w:space="0" w:color="auto"/>
            <w:right w:val="none" w:sz="0" w:space="0" w:color="auto"/>
          </w:divBdr>
        </w:div>
        <w:div w:id="173494686">
          <w:marLeft w:val="640"/>
          <w:marRight w:val="0"/>
          <w:marTop w:val="0"/>
          <w:marBottom w:val="0"/>
          <w:divBdr>
            <w:top w:val="none" w:sz="0" w:space="0" w:color="auto"/>
            <w:left w:val="none" w:sz="0" w:space="0" w:color="auto"/>
            <w:bottom w:val="none" w:sz="0" w:space="0" w:color="auto"/>
            <w:right w:val="none" w:sz="0" w:space="0" w:color="auto"/>
          </w:divBdr>
        </w:div>
        <w:div w:id="1139499216">
          <w:marLeft w:val="640"/>
          <w:marRight w:val="0"/>
          <w:marTop w:val="0"/>
          <w:marBottom w:val="0"/>
          <w:divBdr>
            <w:top w:val="none" w:sz="0" w:space="0" w:color="auto"/>
            <w:left w:val="none" w:sz="0" w:space="0" w:color="auto"/>
            <w:bottom w:val="none" w:sz="0" w:space="0" w:color="auto"/>
            <w:right w:val="none" w:sz="0" w:space="0" w:color="auto"/>
          </w:divBdr>
        </w:div>
        <w:div w:id="508910228">
          <w:marLeft w:val="640"/>
          <w:marRight w:val="0"/>
          <w:marTop w:val="0"/>
          <w:marBottom w:val="0"/>
          <w:divBdr>
            <w:top w:val="none" w:sz="0" w:space="0" w:color="auto"/>
            <w:left w:val="none" w:sz="0" w:space="0" w:color="auto"/>
            <w:bottom w:val="none" w:sz="0" w:space="0" w:color="auto"/>
            <w:right w:val="none" w:sz="0" w:space="0" w:color="auto"/>
          </w:divBdr>
        </w:div>
        <w:div w:id="2017997567">
          <w:marLeft w:val="640"/>
          <w:marRight w:val="0"/>
          <w:marTop w:val="0"/>
          <w:marBottom w:val="0"/>
          <w:divBdr>
            <w:top w:val="none" w:sz="0" w:space="0" w:color="auto"/>
            <w:left w:val="none" w:sz="0" w:space="0" w:color="auto"/>
            <w:bottom w:val="none" w:sz="0" w:space="0" w:color="auto"/>
            <w:right w:val="none" w:sz="0" w:space="0" w:color="auto"/>
          </w:divBdr>
        </w:div>
        <w:div w:id="1826582541">
          <w:marLeft w:val="640"/>
          <w:marRight w:val="0"/>
          <w:marTop w:val="0"/>
          <w:marBottom w:val="0"/>
          <w:divBdr>
            <w:top w:val="none" w:sz="0" w:space="0" w:color="auto"/>
            <w:left w:val="none" w:sz="0" w:space="0" w:color="auto"/>
            <w:bottom w:val="none" w:sz="0" w:space="0" w:color="auto"/>
            <w:right w:val="none" w:sz="0" w:space="0" w:color="auto"/>
          </w:divBdr>
        </w:div>
        <w:div w:id="1193416775">
          <w:marLeft w:val="640"/>
          <w:marRight w:val="0"/>
          <w:marTop w:val="0"/>
          <w:marBottom w:val="0"/>
          <w:divBdr>
            <w:top w:val="none" w:sz="0" w:space="0" w:color="auto"/>
            <w:left w:val="none" w:sz="0" w:space="0" w:color="auto"/>
            <w:bottom w:val="none" w:sz="0" w:space="0" w:color="auto"/>
            <w:right w:val="none" w:sz="0" w:space="0" w:color="auto"/>
          </w:divBdr>
        </w:div>
        <w:div w:id="1649018671">
          <w:marLeft w:val="640"/>
          <w:marRight w:val="0"/>
          <w:marTop w:val="0"/>
          <w:marBottom w:val="0"/>
          <w:divBdr>
            <w:top w:val="none" w:sz="0" w:space="0" w:color="auto"/>
            <w:left w:val="none" w:sz="0" w:space="0" w:color="auto"/>
            <w:bottom w:val="none" w:sz="0" w:space="0" w:color="auto"/>
            <w:right w:val="none" w:sz="0" w:space="0" w:color="auto"/>
          </w:divBdr>
        </w:div>
        <w:div w:id="669409126">
          <w:marLeft w:val="640"/>
          <w:marRight w:val="0"/>
          <w:marTop w:val="0"/>
          <w:marBottom w:val="0"/>
          <w:divBdr>
            <w:top w:val="none" w:sz="0" w:space="0" w:color="auto"/>
            <w:left w:val="none" w:sz="0" w:space="0" w:color="auto"/>
            <w:bottom w:val="none" w:sz="0" w:space="0" w:color="auto"/>
            <w:right w:val="none" w:sz="0" w:space="0" w:color="auto"/>
          </w:divBdr>
        </w:div>
        <w:div w:id="1902516718">
          <w:marLeft w:val="640"/>
          <w:marRight w:val="0"/>
          <w:marTop w:val="0"/>
          <w:marBottom w:val="0"/>
          <w:divBdr>
            <w:top w:val="none" w:sz="0" w:space="0" w:color="auto"/>
            <w:left w:val="none" w:sz="0" w:space="0" w:color="auto"/>
            <w:bottom w:val="none" w:sz="0" w:space="0" w:color="auto"/>
            <w:right w:val="none" w:sz="0" w:space="0" w:color="auto"/>
          </w:divBdr>
        </w:div>
        <w:div w:id="1456371529">
          <w:marLeft w:val="640"/>
          <w:marRight w:val="0"/>
          <w:marTop w:val="0"/>
          <w:marBottom w:val="0"/>
          <w:divBdr>
            <w:top w:val="none" w:sz="0" w:space="0" w:color="auto"/>
            <w:left w:val="none" w:sz="0" w:space="0" w:color="auto"/>
            <w:bottom w:val="none" w:sz="0" w:space="0" w:color="auto"/>
            <w:right w:val="none" w:sz="0" w:space="0" w:color="auto"/>
          </w:divBdr>
        </w:div>
        <w:div w:id="1492869221">
          <w:marLeft w:val="640"/>
          <w:marRight w:val="0"/>
          <w:marTop w:val="0"/>
          <w:marBottom w:val="0"/>
          <w:divBdr>
            <w:top w:val="none" w:sz="0" w:space="0" w:color="auto"/>
            <w:left w:val="none" w:sz="0" w:space="0" w:color="auto"/>
            <w:bottom w:val="none" w:sz="0" w:space="0" w:color="auto"/>
            <w:right w:val="none" w:sz="0" w:space="0" w:color="auto"/>
          </w:divBdr>
        </w:div>
        <w:div w:id="711618399">
          <w:marLeft w:val="640"/>
          <w:marRight w:val="0"/>
          <w:marTop w:val="0"/>
          <w:marBottom w:val="0"/>
          <w:divBdr>
            <w:top w:val="none" w:sz="0" w:space="0" w:color="auto"/>
            <w:left w:val="none" w:sz="0" w:space="0" w:color="auto"/>
            <w:bottom w:val="none" w:sz="0" w:space="0" w:color="auto"/>
            <w:right w:val="none" w:sz="0" w:space="0" w:color="auto"/>
          </w:divBdr>
        </w:div>
        <w:div w:id="686954247">
          <w:marLeft w:val="640"/>
          <w:marRight w:val="0"/>
          <w:marTop w:val="0"/>
          <w:marBottom w:val="0"/>
          <w:divBdr>
            <w:top w:val="none" w:sz="0" w:space="0" w:color="auto"/>
            <w:left w:val="none" w:sz="0" w:space="0" w:color="auto"/>
            <w:bottom w:val="none" w:sz="0" w:space="0" w:color="auto"/>
            <w:right w:val="none" w:sz="0" w:space="0" w:color="auto"/>
          </w:divBdr>
        </w:div>
        <w:div w:id="1796830099">
          <w:marLeft w:val="640"/>
          <w:marRight w:val="0"/>
          <w:marTop w:val="0"/>
          <w:marBottom w:val="0"/>
          <w:divBdr>
            <w:top w:val="none" w:sz="0" w:space="0" w:color="auto"/>
            <w:left w:val="none" w:sz="0" w:space="0" w:color="auto"/>
            <w:bottom w:val="none" w:sz="0" w:space="0" w:color="auto"/>
            <w:right w:val="none" w:sz="0" w:space="0" w:color="auto"/>
          </w:divBdr>
        </w:div>
        <w:div w:id="1750077932">
          <w:marLeft w:val="640"/>
          <w:marRight w:val="0"/>
          <w:marTop w:val="0"/>
          <w:marBottom w:val="0"/>
          <w:divBdr>
            <w:top w:val="none" w:sz="0" w:space="0" w:color="auto"/>
            <w:left w:val="none" w:sz="0" w:space="0" w:color="auto"/>
            <w:bottom w:val="none" w:sz="0" w:space="0" w:color="auto"/>
            <w:right w:val="none" w:sz="0" w:space="0" w:color="auto"/>
          </w:divBdr>
        </w:div>
        <w:div w:id="706562262">
          <w:marLeft w:val="640"/>
          <w:marRight w:val="0"/>
          <w:marTop w:val="0"/>
          <w:marBottom w:val="0"/>
          <w:divBdr>
            <w:top w:val="none" w:sz="0" w:space="0" w:color="auto"/>
            <w:left w:val="none" w:sz="0" w:space="0" w:color="auto"/>
            <w:bottom w:val="none" w:sz="0" w:space="0" w:color="auto"/>
            <w:right w:val="none" w:sz="0" w:space="0" w:color="auto"/>
          </w:divBdr>
        </w:div>
        <w:div w:id="1563447343">
          <w:marLeft w:val="640"/>
          <w:marRight w:val="0"/>
          <w:marTop w:val="0"/>
          <w:marBottom w:val="0"/>
          <w:divBdr>
            <w:top w:val="none" w:sz="0" w:space="0" w:color="auto"/>
            <w:left w:val="none" w:sz="0" w:space="0" w:color="auto"/>
            <w:bottom w:val="none" w:sz="0" w:space="0" w:color="auto"/>
            <w:right w:val="none" w:sz="0" w:space="0" w:color="auto"/>
          </w:divBdr>
        </w:div>
        <w:div w:id="1186822853">
          <w:marLeft w:val="640"/>
          <w:marRight w:val="0"/>
          <w:marTop w:val="0"/>
          <w:marBottom w:val="0"/>
          <w:divBdr>
            <w:top w:val="none" w:sz="0" w:space="0" w:color="auto"/>
            <w:left w:val="none" w:sz="0" w:space="0" w:color="auto"/>
            <w:bottom w:val="none" w:sz="0" w:space="0" w:color="auto"/>
            <w:right w:val="none" w:sz="0" w:space="0" w:color="auto"/>
          </w:divBdr>
        </w:div>
        <w:div w:id="375475472">
          <w:marLeft w:val="640"/>
          <w:marRight w:val="0"/>
          <w:marTop w:val="0"/>
          <w:marBottom w:val="0"/>
          <w:divBdr>
            <w:top w:val="none" w:sz="0" w:space="0" w:color="auto"/>
            <w:left w:val="none" w:sz="0" w:space="0" w:color="auto"/>
            <w:bottom w:val="none" w:sz="0" w:space="0" w:color="auto"/>
            <w:right w:val="none" w:sz="0" w:space="0" w:color="auto"/>
          </w:divBdr>
        </w:div>
        <w:div w:id="107431888">
          <w:marLeft w:val="640"/>
          <w:marRight w:val="0"/>
          <w:marTop w:val="0"/>
          <w:marBottom w:val="0"/>
          <w:divBdr>
            <w:top w:val="none" w:sz="0" w:space="0" w:color="auto"/>
            <w:left w:val="none" w:sz="0" w:space="0" w:color="auto"/>
            <w:bottom w:val="none" w:sz="0" w:space="0" w:color="auto"/>
            <w:right w:val="none" w:sz="0" w:space="0" w:color="auto"/>
          </w:divBdr>
        </w:div>
        <w:div w:id="361515310">
          <w:marLeft w:val="640"/>
          <w:marRight w:val="0"/>
          <w:marTop w:val="0"/>
          <w:marBottom w:val="0"/>
          <w:divBdr>
            <w:top w:val="none" w:sz="0" w:space="0" w:color="auto"/>
            <w:left w:val="none" w:sz="0" w:space="0" w:color="auto"/>
            <w:bottom w:val="none" w:sz="0" w:space="0" w:color="auto"/>
            <w:right w:val="none" w:sz="0" w:space="0" w:color="auto"/>
          </w:divBdr>
        </w:div>
        <w:div w:id="136919642">
          <w:marLeft w:val="640"/>
          <w:marRight w:val="0"/>
          <w:marTop w:val="0"/>
          <w:marBottom w:val="0"/>
          <w:divBdr>
            <w:top w:val="none" w:sz="0" w:space="0" w:color="auto"/>
            <w:left w:val="none" w:sz="0" w:space="0" w:color="auto"/>
            <w:bottom w:val="none" w:sz="0" w:space="0" w:color="auto"/>
            <w:right w:val="none" w:sz="0" w:space="0" w:color="auto"/>
          </w:divBdr>
        </w:div>
        <w:div w:id="889456481">
          <w:marLeft w:val="640"/>
          <w:marRight w:val="0"/>
          <w:marTop w:val="0"/>
          <w:marBottom w:val="0"/>
          <w:divBdr>
            <w:top w:val="none" w:sz="0" w:space="0" w:color="auto"/>
            <w:left w:val="none" w:sz="0" w:space="0" w:color="auto"/>
            <w:bottom w:val="none" w:sz="0" w:space="0" w:color="auto"/>
            <w:right w:val="none" w:sz="0" w:space="0" w:color="auto"/>
          </w:divBdr>
        </w:div>
        <w:div w:id="270286401">
          <w:marLeft w:val="640"/>
          <w:marRight w:val="0"/>
          <w:marTop w:val="0"/>
          <w:marBottom w:val="0"/>
          <w:divBdr>
            <w:top w:val="none" w:sz="0" w:space="0" w:color="auto"/>
            <w:left w:val="none" w:sz="0" w:space="0" w:color="auto"/>
            <w:bottom w:val="none" w:sz="0" w:space="0" w:color="auto"/>
            <w:right w:val="none" w:sz="0" w:space="0" w:color="auto"/>
          </w:divBdr>
        </w:div>
        <w:div w:id="1360620501">
          <w:marLeft w:val="640"/>
          <w:marRight w:val="0"/>
          <w:marTop w:val="0"/>
          <w:marBottom w:val="0"/>
          <w:divBdr>
            <w:top w:val="none" w:sz="0" w:space="0" w:color="auto"/>
            <w:left w:val="none" w:sz="0" w:space="0" w:color="auto"/>
            <w:bottom w:val="none" w:sz="0" w:space="0" w:color="auto"/>
            <w:right w:val="none" w:sz="0" w:space="0" w:color="auto"/>
          </w:divBdr>
        </w:div>
        <w:div w:id="16583322">
          <w:marLeft w:val="640"/>
          <w:marRight w:val="0"/>
          <w:marTop w:val="0"/>
          <w:marBottom w:val="0"/>
          <w:divBdr>
            <w:top w:val="none" w:sz="0" w:space="0" w:color="auto"/>
            <w:left w:val="none" w:sz="0" w:space="0" w:color="auto"/>
            <w:bottom w:val="none" w:sz="0" w:space="0" w:color="auto"/>
            <w:right w:val="none" w:sz="0" w:space="0" w:color="auto"/>
          </w:divBdr>
        </w:div>
        <w:div w:id="1093550753">
          <w:marLeft w:val="640"/>
          <w:marRight w:val="0"/>
          <w:marTop w:val="0"/>
          <w:marBottom w:val="0"/>
          <w:divBdr>
            <w:top w:val="none" w:sz="0" w:space="0" w:color="auto"/>
            <w:left w:val="none" w:sz="0" w:space="0" w:color="auto"/>
            <w:bottom w:val="none" w:sz="0" w:space="0" w:color="auto"/>
            <w:right w:val="none" w:sz="0" w:space="0" w:color="auto"/>
          </w:divBdr>
        </w:div>
        <w:div w:id="984579938">
          <w:marLeft w:val="640"/>
          <w:marRight w:val="0"/>
          <w:marTop w:val="0"/>
          <w:marBottom w:val="0"/>
          <w:divBdr>
            <w:top w:val="none" w:sz="0" w:space="0" w:color="auto"/>
            <w:left w:val="none" w:sz="0" w:space="0" w:color="auto"/>
            <w:bottom w:val="none" w:sz="0" w:space="0" w:color="auto"/>
            <w:right w:val="none" w:sz="0" w:space="0" w:color="auto"/>
          </w:divBdr>
        </w:div>
        <w:div w:id="1992833134">
          <w:marLeft w:val="640"/>
          <w:marRight w:val="0"/>
          <w:marTop w:val="0"/>
          <w:marBottom w:val="0"/>
          <w:divBdr>
            <w:top w:val="none" w:sz="0" w:space="0" w:color="auto"/>
            <w:left w:val="none" w:sz="0" w:space="0" w:color="auto"/>
            <w:bottom w:val="none" w:sz="0" w:space="0" w:color="auto"/>
            <w:right w:val="none" w:sz="0" w:space="0" w:color="auto"/>
          </w:divBdr>
        </w:div>
        <w:div w:id="2123376131">
          <w:marLeft w:val="640"/>
          <w:marRight w:val="0"/>
          <w:marTop w:val="0"/>
          <w:marBottom w:val="0"/>
          <w:divBdr>
            <w:top w:val="none" w:sz="0" w:space="0" w:color="auto"/>
            <w:left w:val="none" w:sz="0" w:space="0" w:color="auto"/>
            <w:bottom w:val="none" w:sz="0" w:space="0" w:color="auto"/>
            <w:right w:val="none" w:sz="0" w:space="0" w:color="auto"/>
          </w:divBdr>
        </w:div>
        <w:div w:id="1698193832">
          <w:marLeft w:val="640"/>
          <w:marRight w:val="0"/>
          <w:marTop w:val="0"/>
          <w:marBottom w:val="0"/>
          <w:divBdr>
            <w:top w:val="none" w:sz="0" w:space="0" w:color="auto"/>
            <w:left w:val="none" w:sz="0" w:space="0" w:color="auto"/>
            <w:bottom w:val="none" w:sz="0" w:space="0" w:color="auto"/>
            <w:right w:val="none" w:sz="0" w:space="0" w:color="auto"/>
          </w:divBdr>
        </w:div>
        <w:div w:id="525026015">
          <w:marLeft w:val="640"/>
          <w:marRight w:val="0"/>
          <w:marTop w:val="0"/>
          <w:marBottom w:val="0"/>
          <w:divBdr>
            <w:top w:val="none" w:sz="0" w:space="0" w:color="auto"/>
            <w:left w:val="none" w:sz="0" w:space="0" w:color="auto"/>
            <w:bottom w:val="none" w:sz="0" w:space="0" w:color="auto"/>
            <w:right w:val="none" w:sz="0" w:space="0" w:color="auto"/>
          </w:divBdr>
        </w:div>
        <w:div w:id="1925719320">
          <w:marLeft w:val="640"/>
          <w:marRight w:val="0"/>
          <w:marTop w:val="0"/>
          <w:marBottom w:val="0"/>
          <w:divBdr>
            <w:top w:val="none" w:sz="0" w:space="0" w:color="auto"/>
            <w:left w:val="none" w:sz="0" w:space="0" w:color="auto"/>
            <w:bottom w:val="none" w:sz="0" w:space="0" w:color="auto"/>
            <w:right w:val="none" w:sz="0" w:space="0" w:color="auto"/>
          </w:divBdr>
        </w:div>
        <w:div w:id="761605959">
          <w:marLeft w:val="640"/>
          <w:marRight w:val="0"/>
          <w:marTop w:val="0"/>
          <w:marBottom w:val="0"/>
          <w:divBdr>
            <w:top w:val="none" w:sz="0" w:space="0" w:color="auto"/>
            <w:left w:val="none" w:sz="0" w:space="0" w:color="auto"/>
            <w:bottom w:val="none" w:sz="0" w:space="0" w:color="auto"/>
            <w:right w:val="none" w:sz="0" w:space="0" w:color="auto"/>
          </w:divBdr>
        </w:div>
        <w:div w:id="1380394316">
          <w:marLeft w:val="640"/>
          <w:marRight w:val="0"/>
          <w:marTop w:val="0"/>
          <w:marBottom w:val="0"/>
          <w:divBdr>
            <w:top w:val="none" w:sz="0" w:space="0" w:color="auto"/>
            <w:left w:val="none" w:sz="0" w:space="0" w:color="auto"/>
            <w:bottom w:val="none" w:sz="0" w:space="0" w:color="auto"/>
            <w:right w:val="none" w:sz="0" w:space="0" w:color="auto"/>
          </w:divBdr>
        </w:div>
        <w:div w:id="1871528649">
          <w:marLeft w:val="640"/>
          <w:marRight w:val="0"/>
          <w:marTop w:val="0"/>
          <w:marBottom w:val="0"/>
          <w:divBdr>
            <w:top w:val="none" w:sz="0" w:space="0" w:color="auto"/>
            <w:left w:val="none" w:sz="0" w:space="0" w:color="auto"/>
            <w:bottom w:val="none" w:sz="0" w:space="0" w:color="auto"/>
            <w:right w:val="none" w:sz="0" w:space="0" w:color="auto"/>
          </w:divBdr>
        </w:div>
        <w:div w:id="631062702">
          <w:marLeft w:val="640"/>
          <w:marRight w:val="0"/>
          <w:marTop w:val="0"/>
          <w:marBottom w:val="0"/>
          <w:divBdr>
            <w:top w:val="none" w:sz="0" w:space="0" w:color="auto"/>
            <w:left w:val="none" w:sz="0" w:space="0" w:color="auto"/>
            <w:bottom w:val="none" w:sz="0" w:space="0" w:color="auto"/>
            <w:right w:val="none" w:sz="0" w:space="0" w:color="auto"/>
          </w:divBdr>
        </w:div>
        <w:div w:id="1830705212">
          <w:marLeft w:val="640"/>
          <w:marRight w:val="0"/>
          <w:marTop w:val="0"/>
          <w:marBottom w:val="0"/>
          <w:divBdr>
            <w:top w:val="none" w:sz="0" w:space="0" w:color="auto"/>
            <w:left w:val="none" w:sz="0" w:space="0" w:color="auto"/>
            <w:bottom w:val="none" w:sz="0" w:space="0" w:color="auto"/>
            <w:right w:val="none" w:sz="0" w:space="0" w:color="auto"/>
          </w:divBdr>
        </w:div>
        <w:div w:id="219563935">
          <w:marLeft w:val="640"/>
          <w:marRight w:val="0"/>
          <w:marTop w:val="0"/>
          <w:marBottom w:val="0"/>
          <w:divBdr>
            <w:top w:val="none" w:sz="0" w:space="0" w:color="auto"/>
            <w:left w:val="none" w:sz="0" w:space="0" w:color="auto"/>
            <w:bottom w:val="none" w:sz="0" w:space="0" w:color="auto"/>
            <w:right w:val="none" w:sz="0" w:space="0" w:color="auto"/>
          </w:divBdr>
        </w:div>
        <w:div w:id="947850970">
          <w:marLeft w:val="640"/>
          <w:marRight w:val="0"/>
          <w:marTop w:val="0"/>
          <w:marBottom w:val="0"/>
          <w:divBdr>
            <w:top w:val="none" w:sz="0" w:space="0" w:color="auto"/>
            <w:left w:val="none" w:sz="0" w:space="0" w:color="auto"/>
            <w:bottom w:val="none" w:sz="0" w:space="0" w:color="auto"/>
            <w:right w:val="none" w:sz="0" w:space="0" w:color="auto"/>
          </w:divBdr>
        </w:div>
        <w:div w:id="993293354">
          <w:marLeft w:val="640"/>
          <w:marRight w:val="0"/>
          <w:marTop w:val="0"/>
          <w:marBottom w:val="0"/>
          <w:divBdr>
            <w:top w:val="none" w:sz="0" w:space="0" w:color="auto"/>
            <w:left w:val="none" w:sz="0" w:space="0" w:color="auto"/>
            <w:bottom w:val="none" w:sz="0" w:space="0" w:color="auto"/>
            <w:right w:val="none" w:sz="0" w:space="0" w:color="auto"/>
          </w:divBdr>
        </w:div>
        <w:div w:id="753673895">
          <w:marLeft w:val="640"/>
          <w:marRight w:val="0"/>
          <w:marTop w:val="0"/>
          <w:marBottom w:val="0"/>
          <w:divBdr>
            <w:top w:val="none" w:sz="0" w:space="0" w:color="auto"/>
            <w:left w:val="none" w:sz="0" w:space="0" w:color="auto"/>
            <w:bottom w:val="none" w:sz="0" w:space="0" w:color="auto"/>
            <w:right w:val="none" w:sz="0" w:space="0" w:color="auto"/>
          </w:divBdr>
        </w:div>
        <w:div w:id="1600868049">
          <w:marLeft w:val="640"/>
          <w:marRight w:val="0"/>
          <w:marTop w:val="0"/>
          <w:marBottom w:val="0"/>
          <w:divBdr>
            <w:top w:val="none" w:sz="0" w:space="0" w:color="auto"/>
            <w:left w:val="none" w:sz="0" w:space="0" w:color="auto"/>
            <w:bottom w:val="none" w:sz="0" w:space="0" w:color="auto"/>
            <w:right w:val="none" w:sz="0" w:space="0" w:color="auto"/>
          </w:divBdr>
        </w:div>
        <w:div w:id="976568701">
          <w:marLeft w:val="640"/>
          <w:marRight w:val="0"/>
          <w:marTop w:val="0"/>
          <w:marBottom w:val="0"/>
          <w:divBdr>
            <w:top w:val="none" w:sz="0" w:space="0" w:color="auto"/>
            <w:left w:val="none" w:sz="0" w:space="0" w:color="auto"/>
            <w:bottom w:val="none" w:sz="0" w:space="0" w:color="auto"/>
            <w:right w:val="none" w:sz="0" w:space="0" w:color="auto"/>
          </w:divBdr>
        </w:div>
        <w:div w:id="1946308803">
          <w:marLeft w:val="640"/>
          <w:marRight w:val="0"/>
          <w:marTop w:val="0"/>
          <w:marBottom w:val="0"/>
          <w:divBdr>
            <w:top w:val="none" w:sz="0" w:space="0" w:color="auto"/>
            <w:left w:val="none" w:sz="0" w:space="0" w:color="auto"/>
            <w:bottom w:val="none" w:sz="0" w:space="0" w:color="auto"/>
            <w:right w:val="none" w:sz="0" w:space="0" w:color="auto"/>
          </w:divBdr>
        </w:div>
        <w:div w:id="1511675890">
          <w:marLeft w:val="640"/>
          <w:marRight w:val="0"/>
          <w:marTop w:val="0"/>
          <w:marBottom w:val="0"/>
          <w:divBdr>
            <w:top w:val="none" w:sz="0" w:space="0" w:color="auto"/>
            <w:left w:val="none" w:sz="0" w:space="0" w:color="auto"/>
            <w:bottom w:val="none" w:sz="0" w:space="0" w:color="auto"/>
            <w:right w:val="none" w:sz="0" w:space="0" w:color="auto"/>
          </w:divBdr>
        </w:div>
        <w:div w:id="1899626500">
          <w:marLeft w:val="640"/>
          <w:marRight w:val="0"/>
          <w:marTop w:val="0"/>
          <w:marBottom w:val="0"/>
          <w:divBdr>
            <w:top w:val="none" w:sz="0" w:space="0" w:color="auto"/>
            <w:left w:val="none" w:sz="0" w:space="0" w:color="auto"/>
            <w:bottom w:val="none" w:sz="0" w:space="0" w:color="auto"/>
            <w:right w:val="none" w:sz="0" w:space="0" w:color="auto"/>
          </w:divBdr>
        </w:div>
        <w:div w:id="343240450">
          <w:marLeft w:val="640"/>
          <w:marRight w:val="0"/>
          <w:marTop w:val="0"/>
          <w:marBottom w:val="0"/>
          <w:divBdr>
            <w:top w:val="none" w:sz="0" w:space="0" w:color="auto"/>
            <w:left w:val="none" w:sz="0" w:space="0" w:color="auto"/>
            <w:bottom w:val="none" w:sz="0" w:space="0" w:color="auto"/>
            <w:right w:val="none" w:sz="0" w:space="0" w:color="auto"/>
          </w:divBdr>
        </w:div>
        <w:div w:id="1206874226">
          <w:marLeft w:val="640"/>
          <w:marRight w:val="0"/>
          <w:marTop w:val="0"/>
          <w:marBottom w:val="0"/>
          <w:divBdr>
            <w:top w:val="none" w:sz="0" w:space="0" w:color="auto"/>
            <w:left w:val="none" w:sz="0" w:space="0" w:color="auto"/>
            <w:bottom w:val="none" w:sz="0" w:space="0" w:color="auto"/>
            <w:right w:val="none" w:sz="0" w:space="0" w:color="auto"/>
          </w:divBdr>
        </w:div>
        <w:div w:id="1655794937">
          <w:marLeft w:val="640"/>
          <w:marRight w:val="0"/>
          <w:marTop w:val="0"/>
          <w:marBottom w:val="0"/>
          <w:divBdr>
            <w:top w:val="none" w:sz="0" w:space="0" w:color="auto"/>
            <w:left w:val="none" w:sz="0" w:space="0" w:color="auto"/>
            <w:bottom w:val="none" w:sz="0" w:space="0" w:color="auto"/>
            <w:right w:val="none" w:sz="0" w:space="0" w:color="auto"/>
          </w:divBdr>
        </w:div>
        <w:div w:id="1105926618">
          <w:marLeft w:val="640"/>
          <w:marRight w:val="0"/>
          <w:marTop w:val="0"/>
          <w:marBottom w:val="0"/>
          <w:divBdr>
            <w:top w:val="none" w:sz="0" w:space="0" w:color="auto"/>
            <w:left w:val="none" w:sz="0" w:space="0" w:color="auto"/>
            <w:bottom w:val="none" w:sz="0" w:space="0" w:color="auto"/>
            <w:right w:val="none" w:sz="0" w:space="0" w:color="auto"/>
          </w:divBdr>
        </w:div>
      </w:divsChild>
    </w:div>
    <w:div w:id="1460295442">
      <w:bodyDiv w:val="1"/>
      <w:marLeft w:val="0"/>
      <w:marRight w:val="0"/>
      <w:marTop w:val="0"/>
      <w:marBottom w:val="0"/>
      <w:divBdr>
        <w:top w:val="none" w:sz="0" w:space="0" w:color="auto"/>
        <w:left w:val="none" w:sz="0" w:space="0" w:color="auto"/>
        <w:bottom w:val="none" w:sz="0" w:space="0" w:color="auto"/>
        <w:right w:val="none" w:sz="0" w:space="0" w:color="auto"/>
      </w:divBdr>
      <w:divsChild>
        <w:div w:id="554707625">
          <w:marLeft w:val="640"/>
          <w:marRight w:val="0"/>
          <w:marTop w:val="0"/>
          <w:marBottom w:val="0"/>
          <w:divBdr>
            <w:top w:val="none" w:sz="0" w:space="0" w:color="auto"/>
            <w:left w:val="none" w:sz="0" w:space="0" w:color="auto"/>
            <w:bottom w:val="none" w:sz="0" w:space="0" w:color="auto"/>
            <w:right w:val="none" w:sz="0" w:space="0" w:color="auto"/>
          </w:divBdr>
        </w:div>
        <w:div w:id="438572219">
          <w:marLeft w:val="640"/>
          <w:marRight w:val="0"/>
          <w:marTop w:val="0"/>
          <w:marBottom w:val="0"/>
          <w:divBdr>
            <w:top w:val="none" w:sz="0" w:space="0" w:color="auto"/>
            <w:left w:val="none" w:sz="0" w:space="0" w:color="auto"/>
            <w:bottom w:val="none" w:sz="0" w:space="0" w:color="auto"/>
            <w:right w:val="none" w:sz="0" w:space="0" w:color="auto"/>
          </w:divBdr>
        </w:div>
        <w:div w:id="1767770121">
          <w:marLeft w:val="640"/>
          <w:marRight w:val="0"/>
          <w:marTop w:val="0"/>
          <w:marBottom w:val="0"/>
          <w:divBdr>
            <w:top w:val="none" w:sz="0" w:space="0" w:color="auto"/>
            <w:left w:val="none" w:sz="0" w:space="0" w:color="auto"/>
            <w:bottom w:val="none" w:sz="0" w:space="0" w:color="auto"/>
            <w:right w:val="none" w:sz="0" w:space="0" w:color="auto"/>
          </w:divBdr>
        </w:div>
        <w:div w:id="1020475101">
          <w:marLeft w:val="640"/>
          <w:marRight w:val="0"/>
          <w:marTop w:val="0"/>
          <w:marBottom w:val="0"/>
          <w:divBdr>
            <w:top w:val="none" w:sz="0" w:space="0" w:color="auto"/>
            <w:left w:val="none" w:sz="0" w:space="0" w:color="auto"/>
            <w:bottom w:val="none" w:sz="0" w:space="0" w:color="auto"/>
            <w:right w:val="none" w:sz="0" w:space="0" w:color="auto"/>
          </w:divBdr>
        </w:div>
        <w:div w:id="1610888194">
          <w:marLeft w:val="640"/>
          <w:marRight w:val="0"/>
          <w:marTop w:val="0"/>
          <w:marBottom w:val="0"/>
          <w:divBdr>
            <w:top w:val="none" w:sz="0" w:space="0" w:color="auto"/>
            <w:left w:val="none" w:sz="0" w:space="0" w:color="auto"/>
            <w:bottom w:val="none" w:sz="0" w:space="0" w:color="auto"/>
            <w:right w:val="none" w:sz="0" w:space="0" w:color="auto"/>
          </w:divBdr>
        </w:div>
        <w:div w:id="1212687593">
          <w:marLeft w:val="640"/>
          <w:marRight w:val="0"/>
          <w:marTop w:val="0"/>
          <w:marBottom w:val="0"/>
          <w:divBdr>
            <w:top w:val="none" w:sz="0" w:space="0" w:color="auto"/>
            <w:left w:val="none" w:sz="0" w:space="0" w:color="auto"/>
            <w:bottom w:val="none" w:sz="0" w:space="0" w:color="auto"/>
            <w:right w:val="none" w:sz="0" w:space="0" w:color="auto"/>
          </w:divBdr>
        </w:div>
        <w:div w:id="390664699">
          <w:marLeft w:val="640"/>
          <w:marRight w:val="0"/>
          <w:marTop w:val="0"/>
          <w:marBottom w:val="0"/>
          <w:divBdr>
            <w:top w:val="none" w:sz="0" w:space="0" w:color="auto"/>
            <w:left w:val="none" w:sz="0" w:space="0" w:color="auto"/>
            <w:bottom w:val="none" w:sz="0" w:space="0" w:color="auto"/>
            <w:right w:val="none" w:sz="0" w:space="0" w:color="auto"/>
          </w:divBdr>
        </w:div>
        <w:div w:id="1681617777">
          <w:marLeft w:val="640"/>
          <w:marRight w:val="0"/>
          <w:marTop w:val="0"/>
          <w:marBottom w:val="0"/>
          <w:divBdr>
            <w:top w:val="none" w:sz="0" w:space="0" w:color="auto"/>
            <w:left w:val="none" w:sz="0" w:space="0" w:color="auto"/>
            <w:bottom w:val="none" w:sz="0" w:space="0" w:color="auto"/>
            <w:right w:val="none" w:sz="0" w:space="0" w:color="auto"/>
          </w:divBdr>
        </w:div>
        <w:div w:id="1551108773">
          <w:marLeft w:val="640"/>
          <w:marRight w:val="0"/>
          <w:marTop w:val="0"/>
          <w:marBottom w:val="0"/>
          <w:divBdr>
            <w:top w:val="none" w:sz="0" w:space="0" w:color="auto"/>
            <w:left w:val="none" w:sz="0" w:space="0" w:color="auto"/>
            <w:bottom w:val="none" w:sz="0" w:space="0" w:color="auto"/>
            <w:right w:val="none" w:sz="0" w:space="0" w:color="auto"/>
          </w:divBdr>
        </w:div>
        <w:div w:id="1507480776">
          <w:marLeft w:val="640"/>
          <w:marRight w:val="0"/>
          <w:marTop w:val="0"/>
          <w:marBottom w:val="0"/>
          <w:divBdr>
            <w:top w:val="none" w:sz="0" w:space="0" w:color="auto"/>
            <w:left w:val="none" w:sz="0" w:space="0" w:color="auto"/>
            <w:bottom w:val="none" w:sz="0" w:space="0" w:color="auto"/>
            <w:right w:val="none" w:sz="0" w:space="0" w:color="auto"/>
          </w:divBdr>
        </w:div>
        <w:div w:id="767315423">
          <w:marLeft w:val="640"/>
          <w:marRight w:val="0"/>
          <w:marTop w:val="0"/>
          <w:marBottom w:val="0"/>
          <w:divBdr>
            <w:top w:val="none" w:sz="0" w:space="0" w:color="auto"/>
            <w:left w:val="none" w:sz="0" w:space="0" w:color="auto"/>
            <w:bottom w:val="none" w:sz="0" w:space="0" w:color="auto"/>
            <w:right w:val="none" w:sz="0" w:space="0" w:color="auto"/>
          </w:divBdr>
        </w:div>
        <w:div w:id="17852506">
          <w:marLeft w:val="640"/>
          <w:marRight w:val="0"/>
          <w:marTop w:val="0"/>
          <w:marBottom w:val="0"/>
          <w:divBdr>
            <w:top w:val="none" w:sz="0" w:space="0" w:color="auto"/>
            <w:left w:val="none" w:sz="0" w:space="0" w:color="auto"/>
            <w:bottom w:val="none" w:sz="0" w:space="0" w:color="auto"/>
            <w:right w:val="none" w:sz="0" w:space="0" w:color="auto"/>
          </w:divBdr>
        </w:div>
        <w:div w:id="1964343107">
          <w:marLeft w:val="640"/>
          <w:marRight w:val="0"/>
          <w:marTop w:val="0"/>
          <w:marBottom w:val="0"/>
          <w:divBdr>
            <w:top w:val="none" w:sz="0" w:space="0" w:color="auto"/>
            <w:left w:val="none" w:sz="0" w:space="0" w:color="auto"/>
            <w:bottom w:val="none" w:sz="0" w:space="0" w:color="auto"/>
            <w:right w:val="none" w:sz="0" w:space="0" w:color="auto"/>
          </w:divBdr>
        </w:div>
        <w:div w:id="1456176958">
          <w:marLeft w:val="640"/>
          <w:marRight w:val="0"/>
          <w:marTop w:val="0"/>
          <w:marBottom w:val="0"/>
          <w:divBdr>
            <w:top w:val="none" w:sz="0" w:space="0" w:color="auto"/>
            <w:left w:val="none" w:sz="0" w:space="0" w:color="auto"/>
            <w:bottom w:val="none" w:sz="0" w:space="0" w:color="auto"/>
            <w:right w:val="none" w:sz="0" w:space="0" w:color="auto"/>
          </w:divBdr>
        </w:div>
        <w:div w:id="297609336">
          <w:marLeft w:val="640"/>
          <w:marRight w:val="0"/>
          <w:marTop w:val="0"/>
          <w:marBottom w:val="0"/>
          <w:divBdr>
            <w:top w:val="none" w:sz="0" w:space="0" w:color="auto"/>
            <w:left w:val="none" w:sz="0" w:space="0" w:color="auto"/>
            <w:bottom w:val="none" w:sz="0" w:space="0" w:color="auto"/>
            <w:right w:val="none" w:sz="0" w:space="0" w:color="auto"/>
          </w:divBdr>
        </w:div>
        <w:div w:id="471946904">
          <w:marLeft w:val="640"/>
          <w:marRight w:val="0"/>
          <w:marTop w:val="0"/>
          <w:marBottom w:val="0"/>
          <w:divBdr>
            <w:top w:val="none" w:sz="0" w:space="0" w:color="auto"/>
            <w:left w:val="none" w:sz="0" w:space="0" w:color="auto"/>
            <w:bottom w:val="none" w:sz="0" w:space="0" w:color="auto"/>
            <w:right w:val="none" w:sz="0" w:space="0" w:color="auto"/>
          </w:divBdr>
        </w:div>
        <w:div w:id="830409554">
          <w:marLeft w:val="640"/>
          <w:marRight w:val="0"/>
          <w:marTop w:val="0"/>
          <w:marBottom w:val="0"/>
          <w:divBdr>
            <w:top w:val="none" w:sz="0" w:space="0" w:color="auto"/>
            <w:left w:val="none" w:sz="0" w:space="0" w:color="auto"/>
            <w:bottom w:val="none" w:sz="0" w:space="0" w:color="auto"/>
            <w:right w:val="none" w:sz="0" w:space="0" w:color="auto"/>
          </w:divBdr>
        </w:div>
        <w:div w:id="1113744751">
          <w:marLeft w:val="640"/>
          <w:marRight w:val="0"/>
          <w:marTop w:val="0"/>
          <w:marBottom w:val="0"/>
          <w:divBdr>
            <w:top w:val="none" w:sz="0" w:space="0" w:color="auto"/>
            <w:left w:val="none" w:sz="0" w:space="0" w:color="auto"/>
            <w:bottom w:val="none" w:sz="0" w:space="0" w:color="auto"/>
            <w:right w:val="none" w:sz="0" w:space="0" w:color="auto"/>
          </w:divBdr>
        </w:div>
        <w:div w:id="2117406617">
          <w:marLeft w:val="640"/>
          <w:marRight w:val="0"/>
          <w:marTop w:val="0"/>
          <w:marBottom w:val="0"/>
          <w:divBdr>
            <w:top w:val="none" w:sz="0" w:space="0" w:color="auto"/>
            <w:left w:val="none" w:sz="0" w:space="0" w:color="auto"/>
            <w:bottom w:val="none" w:sz="0" w:space="0" w:color="auto"/>
            <w:right w:val="none" w:sz="0" w:space="0" w:color="auto"/>
          </w:divBdr>
        </w:div>
        <w:div w:id="1605188592">
          <w:marLeft w:val="640"/>
          <w:marRight w:val="0"/>
          <w:marTop w:val="0"/>
          <w:marBottom w:val="0"/>
          <w:divBdr>
            <w:top w:val="none" w:sz="0" w:space="0" w:color="auto"/>
            <w:left w:val="none" w:sz="0" w:space="0" w:color="auto"/>
            <w:bottom w:val="none" w:sz="0" w:space="0" w:color="auto"/>
            <w:right w:val="none" w:sz="0" w:space="0" w:color="auto"/>
          </w:divBdr>
        </w:div>
        <w:div w:id="2074892091">
          <w:marLeft w:val="640"/>
          <w:marRight w:val="0"/>
          <w:marTop w:val="0"/>
          <w:marBottom w:val="0"/>
          <w:divBdr>
            <w:top w:val="none" w:sz="0" w:space="0" w:color="auto"/>
            <w:left w:val="none" w:sz="0" w:space="0" w:color="auto"/>
            <w:bottom w:val="none" w:sz="0" w:space="0" w:color="auto"/>
            <w:right w:val="none" w:sz="0" w:space="0" w:color="auto"/>
          </w:divBdr>
        </w:div>
        <w:div w:id="371349791">
          <w:marLeft w:val="640"/>
          <w:marRight w:val="0"/>
          <w:marTop w:val="0"/>
          <w:marBottom w:val="0"/>
          <w:divBdr>
            <w:top w:val="none" w:sz="0" w:space="0" w:color="auto"/>
            <w:left w:val="none" w:sz="0" w:space="0" w:color="auto"/>
            <w:bottom w:val="none" w:sz="0" w:space="0" w:color="auto"/>
            <w:right w:val="none" w:sz="0" w:space="0" w:color="auto"/>
          </w:divBdr>
        </w:div>
        <w:div w:id="661466861">
          <w:marLeft w:val="640"/>
          <w:marRight w:val="0"/>
          <w:marTop w:val="0"/>
          <w:marBottom w:val="0"/>
          <w:divBdr>
            <w:top w:val="none" w:sz="0" w:space="0" w:color="auto"/>
            <w:left w:val="none" w:sz="0" w:space="0" w:color="auto"/>
            <w:bottom w:val="none" w:sz="0" w:space="0" w:color="auto"/>
            <w:right w:val="none" w:sz="0" w:space="0" w:color="auto"/>
          </w:divBdr>
        </w:div>
        <w:div w:id="1464078635">
          <w:marLeft w:val="640"/>
          <w:marRight w:val="0"/>
          <w:marTop w:val="0"/>
          <w:marBottom w:val="0"/>
          <w:divBdr>
            <w:top w:val="none" w:sz="0" w:space="0" w:color="auto"/>
            <w:left w:val="none" w:sz="0" w:space="0" w:color="auto"/>
            <w:bottom w:val="none" w:sz="0" w:space="0" w:color="auto"/>
            <w:right w:val="none" w:sz="0" w:space="0" w:color="auto"/>
          </w:divBdr>
        </w:div>
        <w:div w:id="784301751">
          <w:marLeft w:val="640"/>
          <w:marRight w:val="0"/>
          <w:marTop w:val="0"/>
          <w:marBottom w:val="0"/>
          <w:divBdr>
            <w:top w:val="none" w:sz="0" w:space="0" w:color="auto"/>
            <w:left w:val="none" w:sz="0" w:space="0" w:color="auto"/>
            <w:bottom w:val="none" w:sz="0" w:space="0" w:color="auto"/>
            <w:right w:val="none" w:sz="0" w:space="0" w:color="auto"/>
          </w:divBdr>
        </w:div>
        <w:div w:id="1834449120">
          <w:marLeft w:val="640"/>
          <w:marRight w:val="0"/>
          <w:marTop w:val="0"/>
          <w:marBottom w:val="0"/>
          <w:divBdr>
            <w:top w:val="none" w:sz="0" w:space="0" w:color="auto"/>
            <w:left w:val="none" w:sz="0" w:space="0" w:color="auto"/>
            <w:bottom w:val="none" w:sz="0" w:space="0" w:color="auto"/>
            <w:right w:val="none" w:sz="0" w:space="0" w:color="auto"/>
          </w:divBdr>
        </w:div>
        <w:div w:id="1256742255">
          <w:marLeft w:val="640"/>
          <w:marRight w:val="0"/>
          <w:marTop w:val="0"/>
          <w:marBottom w:val="0"/>
          <w:divBdr>
            <w:top w:val="none" w:sz="0" w:space="0" w:color="auto"/>
            <w:left w:val="none" w:sz="0" w:space="0" w:color="auto"/>
            <w:bottom w:val="none" w:sz="0" w:space="0" w:color="auto"/>
            <w:right w:val="none" w:sz="0" w:space="0" w:color="auto"/>
          </w:divBdr>
        </w:div>
        <w:div w:id="57170064">
          <w:marLeft w:val="640"/>
          <w:marRight w:val="0"/>
          <w:marTop w:val="0"/>
          <w:marBottom w:val="0"/>
          <w:divBdr>
            <w:top w:val="none" w:sz="0" w:space="0" w:color="auto"/>
            <w:left w:val="none" w:sz="0" w:space="0" w:color="auto"/>
            <w:bottom w:val="none" w:sz="0" w:space="0" w:color="auto"/>
            <w:right w:val="none" w:sz="0" w:space="0" w:color="auto"/>
          </w:divBdr>
        </w:div>
        <w:div w:id="494076221">
          <w:marLeft w:val="640"/>
          <w:marRight w:val="0"/>
          <w:marTop w:val="0"/>
          <w:marBottom w:val="0"/>
          <w:divBdr>
            <w:top w:val="none" w:sz="0" w:space="0" w:color="auto"/>
            <w:left w:val="none" w:sz="0" w:space="0" w:color="auto"/>
            <w:bottom w:val="none" w:sz="0" w:space="0" w:color="auto"/>
            <w:right w:val="none" w:sz="0" w:space="0" w:color="auto"/>
          </w:divBdr>
        </w:div>
        <w:div w:id="190655903">
          <w:marLeft w:val="640"/>
          <w:marRight w:val="0"/>
          <w:marTop w:val="0"/>
          <w:marBottom w:val="0"/>
          <w:divBdr>
            <w:top w:val="none" w:sz="0" w:space="0" w:color="auto"/>
            <w:left w:val="none" w:sz="0" w:space="0" w:color="auto"/>
            <w:bottom w:val="none" w:sz="0" w:space="0" w:color="auto"/>
            <w:right w:val="none" w:sz="0" w:space="0" w:color="auto"/>
          </w:divBdr>
        </w:div>
        <w:div w:id="1105461955">
          <w:marLeft w:val="640"/>
          <w:marRight w:val="0"/>
          <w:marTop w:val="0"/>
          <w:marBottom w:val="0"/>
          <w:divBdr>
            <w:top w:val="none" w:sz="0" w:space="0" w:color="auto"/>
            <w:left w:val="none" w:sz="0" w:space="0" w:color="auto"/>
            <w:bottom w:val="none" w:sz="0" w:space="0" w:color="auto"/>
            <w:right w:val="none" w:sz="0" w:space="0" w:color="auto"/>
          </w:divBdr>
        </w:div>
        <w:div w:id="2042512109">
          <w:marLeft w:val="640"/>
          <w:marRight w:val="0"/>
          <w:marTop w:val="0"/>
          <w:marBottom w:val="0"/>
          <w:divBdr>
            <w:top w:val="none" w:sz="0" w:space="0" w:color="auto"/>
            <w:left w:val="none" w:sz="0" w:space="0" w:color="auto"/>
            <w:bottom w:val="none" w:sz="0" w:space="0" w:color="auto"/>
            <w:right w:val="none" w:sz="0" w:space="0" w:color="auto"/>
          </w:divBdr>
        </w:div>
        <w:div w:id="466245983">
          <w:marLeft w:val="640"/>
          <w:marRight w:val="0"/>
          <w:marTop w:val="0"/>
          <w:marBottom w:val="0"/>
          <w:divBdr>
            <w:top w:val="none" w:sz="0" w:space="0" w:color="auto"/>
            <w:left w:val="none" w:sz="0" w:space="0" w:color="auto"/>
            <w:bottom w:val="none" w:sz="0" w:space="0" w:color="auto"/>
            <w:right w:val="none" w:sz="0" w:space="0" w:color="auto"/>
          </w:divBdr>
        </w:div>
        <w:div w:id="556598524">
          <w:marLeft w:val="640"/>
          <w:marRight w:val="0"/>
          <w:marTop w:val="0"/>
          <w:marBottom w:val="0"/>
          <w:divBdr>
            <w:top w:val="none" w:sz="0" w:space="0" w:color="auto"/>
            <w:left w:val="none" w:sz="0" w:space="0" w:color="auto"/>
            <w:bottom w:val="none" w:sz="0" w:space="0" w:color="auto"/>
            <w:right w:val="none" w:sz="0" w:space="0" w:color="auto"/>
          </w:divBdr>
        </w:div>
        <w:div w:id="930966975">
          <w:marLeft w:val="640"/>
          <w:marRight w:val="0"/>
          <w:marTop w:val="0"/>
          <w:marBottom w:val="0"/>
          <w:divBdr>
            <w:top w:val="none" w:sz="0" w:space="0" w:color="auto"/>
            <w:left w:val="none" w:sz="0" w:space="0" w:color="auto"/>
            <w:bottom w:val="none" w:sz="0" w:space="0" w:color="auto"/>
            <w:right w:val="none" w:sz="0" w:space="0" w:color="auto"/>
          </w:divBdr>
        </w:div>
        <w:div w:id="1398363190">
          <w:marLeft w:val="640"/>
          <w:marRight w:val="0"/>
          <w:marTop w:val="0"/>
          <w:marBottom w:val="0"/>
          <w:divBdr>
            <w:top w:val="none" w:sz="0" w:space="0" w:color="auto"/>
            <w:left w:val="none" w:sz="0" w:space="0" w:color="auto"/>
            <w:bottom w:val="none" w:sz="0" w:space="0" w:color="auto"/>
            <w:right w:val="none" w:sz="0" w:space="0" w:color="auto"/>
          </w:divBdr>
        </w:div>
        <w:div w:id="1315715874">
          <w:marLeft w:val="640"/>
          <w:marRight w:val="0"/>
          <w:marTop w:val="0"/>
          <w:marBottom w:val="0"/>
          <w:divBdr>
            <w:top w:val="none" w:sz="0" w:space="0" w:color="auto"/>
            <w:left w:val="none" w:sz="0" w:space="0" w:color="auto"/>
            <w:bottom w:val="none" w:sz="0" w:space="0" w:color="auto"/>
            <w:right w:val="none" w:sz="0" w:space="0" w:color="auto"/>
          </w:divBdr>
        </w:div>
        <w:div w:id="417868658">
          <w:marLeft w:val="640"/>
          <w:marRight w:val="0"/>
          <w:marTop w:val="0"/>
          <w:marBottom w:val="0"/>
          <w:divBdr>
            <w:top w:val="none" w:sz="0" w:space="0" w:color="auto"/>
            <w:left w:val="none" w:sz="0" w:space="0" w:color="auto"/>
            <w:bottom w:val="none" w:sz="0" w:space="0" w:color="auto"/>
            <w:right w:val="none" w:sz="0" w:space="0" w:color="auto"/>
          </w:divBdr>
        </w:div>
        <w:div w:id="996961698">
          <w:marLeft w:val="640"/>
          <w:marRight w:val="0"/>
          <w:marTop w:val="0"/>
          <w:marBottom w:val="0"/>
          <w:divBdr>
            <w:top w:val="none" w:sz="0" w:space="0" w:color="auto"/>
            <w:left w:val="none" w:sz="0" w:space="0" w:color="auto"/>
            <w:bottom w:val="none" w:sz="0" w:space="0" w:color="auto"/>
            <w:right w:val="none" w:sz="0" w:space="0" w:color="auto"/>
          </w:divBdr>
        </w:div>
        <w:div w:id="2039158975">
          <w:marLeft w:val="640"/>
          <w:marRight w:val="0"/>
          <w:marTop w:val="0"/>
          <w:marBottom w:val="0"/>
          <w:divBdr>
            <w:top w:val="none" w:sz="0" w:space="0" w:color="auto"/>
            <w:left w:val="none" w:sz="0" w:space="0" w:color="auto"/>
            <w:bottom w:val="none" w:sz="0" w:space="0" w:color="auto"/>
            <w:right w:val="none" w:sz="0" w:space="0" w:color="auto"/>
          </w:divBdr>
        </w:div>
      </w:divsChild>
    </w:div>
    <w:div w:id="1466003050">
      <w:bodyDiv w:val="1"/>
      <w:marLeft w:val="0"/>
      <w:marRight w:val="0"/>
      <w:marTop w:val="0"/>
      <w:marBottom w:val="0"/>
      <w:divBdr>
        <w:top w:val="none" w:sz="0" w:space="0" w:color="auto"/>
        <w:left w:val="none" w:sz="0" w:space="0" w:color="auto"/>
        <w:bottom w:val="none" w:sz="0" w:space="0" w:color="auto"/>
        <w:right w:val="none" w:sz="0" w:space="0" w:color="auto"/>
      </w:divBdr>
      <w:divsChild>
        <w:div w:id="781801571">
          <w:marLeft w:val="640"/>
          <w:marRight w:val="0"/>
          <w:marTop w:val="0"/>
          <w:marBottom w:val="0"/>
          <w:divBdr>
            <w:top w:val="none" w:sz="0" w:space="0" w:color="auto"/>
            <w:left w:val="none" w:sz="0" w:space="0" w:color="auto"/>
            <w:bottom w:val="none" w:sz="0" w:space="0" w:color="auto"/>
            <w:right w:val="none" w:sz="0" w:space="0" w:color="auto"/>
          </w:divBdr>
        </w:div>
        <w:div w:id="49812867">
          <w:marLeft w:val="640"/>
          <w:marRight w:val="0"/>
          <w:marTop w:val="0"/>
          <w:marBottom w:val="0"/>
          <w:divBdr>
            <w:top w:val="none" w:sz="0" w:space="0" w:color="auto"/>
            <w:left w:val="none" w:sz="0" w:space="0" w:color="auto"/>
            <w:bottom w:val="none" w:sz="0" w:space="0" w:color="auto"/>
            <w:right w:val="none" w:sz="0" w:space="0" w:color="auto"/>
          </w:divBdr>
        </w:div>
        <w:div w:id="1470396413">
          <w:marLeft w:val="640"/>
          <w:marRight w:val="0"/>
          <w:marTop w:val="0"/>
          <w:marBottom w:val="0"/>
          <w:divBdr>
            <w:top w:val="none" w:sz="0" w:space="0" w:color="auto"/>
            <w:left w:val="none" w:sz="0" w:space="0" w:color="auto"/>
            <w:bottom w:val="none" w:sz="0" w:space="0" w:color="auto"/>
            <w:right w:val="none" w:sz="0" w:space="0" w:color="auto"/>
          </w:divBdr>
        </w:div>
        <w:div w:id="1231230391">
          <w:marLeft w:val="640"/>
          <w:marRight w:val="0"/>
          <w:marTop w:val="0"/>
          <w:marBottom w:val="0"/>
          <w:divBdr>
            <w:top w:val="none" w:sz="0" w:space="0" w:color="auto"/>
            <w:left w:val="none" w:sz="0" w:space="0" w:color="auto"/>
            <w:bottom w:val="none" w:sz="0" w:space="0" w:color="auto"/>
            <w:right w:val="none" w:sz="0" w:space="0" w:color="auto"/>
          </w:divBdr>
        </w:div>
        <w:div w:id="509418428">
          <w:marLeft w:val="640"/>
          <w:marRight w:val="0"/>
          <w:marTop w:val="0"/>
          <w:marBottom w:val="0"/>
          <w:divBdr>
            <w:top w:val="none" w:sz="0" w:space="0" w:color="auto"/>
            <w:left w:val="none" w:sz="0" w:space="0" w:color="auto"/>
            <w:bottom w:val="none" w:sz="0" w:space="0" w:color="auto"/>
            <w:right w:val="none" w:sz="0" w:space="0" w:color="auto"/>
          </w:divBdr>
        </w:div>
        <w:div w:id="100538335">
          <w:marLeft w:val="640"/>
          <w:marRight w:val="0"/>
          <w:marTop w:val="0"/>
          <w:marBottom w:val="0"/>
          <w:divBdr>
            <w:top w:val="none" w:sz="0" w:space="0" w:color="auto"/>
            <w:left w:val="none" w:sz="0" w:space="0" w:color="auto"/>
            <w:bottom w:val="none" w:sz="0" w:space="0" w:color="auto"/>
            <w:right w:val="none" w:sz="0" w:space="0" w:color="auto"/>
          </w:divBdr>
        </w:div>
        <w:div w:id="1622565904">
          <w:marLeft w:val="640"/>
          <w:marRight w:val="0"/>
          <w:marTop w:val="0"/>
          <w:marBottom w:val="0"/>
          <w:divBdr>
            <w:top w:val="none" w:sz="0" w:space="0" w:color="auto"/>
            <w:left w:val="none" w:sz="0" w:space="0" w:color="auto"/>
            <w:bottom w:val="none" w:sz="0" w:space="0" w:color="auto"/>
            <w:right w:val="none" w:sz="0" w:space="0" w:color="auto"/>
          </w:divBdr>
        </w:div>
        <w:div w:id="1428575619">
          <w:marLeft w:val="640"/>
          <w:marRight w:val="0"/>
          <w:marTop w:val="0"/>
          <w:marBottom w:val="0"/>
          <w:divBdr>
            <w:top w:val="none" w:sz="0" w:space="0" w:color="auto"/>
            <w:left w:val="none" w:sz="0" w:space="0" w:color="auto"/>
            <w:bottom w:val="none" w:sz="0" w:space="0" w:color="auto"/>
            <w:right w:val="none" w:sz="0" w:space="0" w:color="auto"/>
          </w:divBdr>
        </w:div>
        <w:div w:id="629895659">
          <w:marLeft w:val="640"/>
          <w:marRight w:val="0"/>
          <w:marTop w:val="0"/>
          <w:marBottom w:val="0"/>
          <w:divBdr>
            <w:top w:val="none" w:sz="0" w:space="0" w:color="auto"/>
            <w:left w:val="none" w:sz="0" w:space="0" w:color="auto"/>
            <w:bottom w:val="none" w:sz="0" w:space="0" w:color="auto"/>
            <w:right w:val="none" w:sz="0" w:space="0" w:color="auto"/>
          </w:divBdr>
        </w:div>
        <w:div w:id="1773234396">
          <w:marLeft w:val="640"/>
          <w:marRight w:val="0"/>
          <w:marTop w:val="0"/>
          <w:marBottom w:val="0"/>
          <w:divBdr>
            <w:top w:val="none" w:sz="0" w:space="0" w:color="auto"/>
            <w:left w:val="none" w:sz="0" w:space="0" w:color="auto"/>
            <w:bottom w:val="none" w:sz="0" w:space="0" w:color="auto"/>
            <w:right w:val="none" w:sz="0" w:space="0" w:color="auto"/>
          </w:divBdr>
        </w:div>
        <w:div w:id="1715159117">
          <w:marLeft w:val="640"/>
          <w:marRight w:val="0"/>
          <w:marTop w:val="0"/>
          <w:marBottom w:val="0"/>
          <w:divBdr>
            <w:top w:val="none" w:sz="0" w:space="0" w:color="auto"/>
            <w:left w:val="none" w:sz="0" w:space="0" w:color="auto"/>
            <w:bottom w:val="none" w:sz="0" w:space="0" w:color="auto"/>
            <w:right w:val="none" w:sz="0" w:space="0" w:color="auto"/>
          </w:divBdr>
        </w:div>
        <w:div w:id="1725836978">
          <w:marLeft w:val="640"/>
          <w:marRight w:val="0"/>
          <w:marTop w:val="0"/>
          <w:marBottom w:val="0"/>
          <w:divBdr>
            <w:top w:val="none" w:sz="0" w:space="0" w:color="auto"/>
            <w:left w:val="none" w:sz="0" w:space="0" w:color="auto"/>
            <w:bottom w:val="none" w:sz="0" w:space="0" w:color="auto"/>
            <w:right w:val="none" w:sz="0" w:space="0" w:color="auto"/>
          </w:divBdr>
        </w:div>
        <w:div w:id="1719012011">
          <w:marLeft w:val="640"/>
          <w:marRight w:val="0"/>
          <w:marTop w:val="0"/>
          <w:marBottom w:val="0"/>
          <w:divBdr>
            <w:top w:val="none" w:sz="0" w:space="0" w:color="auto"/>
            <w:left w:val="none" w:sz="0" w:space="0" w:color="auto"/>
            <w:bottom w:val="none" w:sz="0" w:space="0" w:color="auto"/>
            <w:right w:val="none" w:sz="0" w:space="0" w:color="auto"/>
          </w:divBdr>
        </w:div>
        <w:div w:id="1115711306">
          <w:marLeft w:val="640"/>
          <w:marRight w:val="0"/>
          <w:marTop w:val="0"/>
          <w:marBottom w:val="0"/>
          <w:divBdr>
            <w:top w:val="none" w:sz="0" w:space="0" w:color="auto"/>
            <w:left w:val="none" w:sz="0" w:space="0" w:color="auto"/>
            <w:bottom w:val="none" w:sz="0" w:space="0" w:color="auto"/>
            <w:right w:val="none" w:sz="0" w:space="0" w:color="auto"/>
          </w:divBdr>
        </w:div>
        <w:div w:id="469978678">
          <w:marLeft w:val="640"/>
          <w:marRight w:val="0"/>
          <w:marTop w:val="0"/>
          <w:marBottom w:val="0"/>
          <w:divBdr>
            <w:top w:val="none" w:sz="0" w:space="0" w:color="auto"/>
            <w:left w:val="none" w:sz="0" w:space="0" w:color="auto"/>
            <w:bottom w:val="none" w:sz="0" w:space="0" w:color="auto"/>
            <w:right w:val="none" w:sz="0" w:space="0" w:color="auto"/>
          </w:divBdr>
        </w:div>
        <w:div w:id="2080326795">
          <w:marLeft w:val="640"/>
          <w:marRight w:val="0"/>
          <w:marTop w:val="0"/>
          <w:marBottom w:val="0"/>
          <w:divBdr>
            <w:top w:val="none" w:sz="0" w:space="0" w:color="auto"/>
            <w:left w:val="none" w:sz="0" w:space="0" w:color="auto"/>
            <w:bottom w:val="none" w:sz="0" w:space="0" w:color="auto"/>
            <w:right w:val="none" w:sz="0" w:space="0" w:color="auto"/>
          </w:divBdr>
        </w:div>
        <w:div w:id="637417639">
          <w:marLeft w:val="640"/>
          <w:marRight w:val="0"/>
          <w:marTop w:val="0"/>
          <w:marBottom w:val="0"/>
          <w:divBdr>
            <w:top w:val="none" w:sz="0" w:space="0" w:color="auto"/>
            <w:left w:val="none" w:sz="0" w:space="0" w:color="auto"/>
            <w:bottom w:val="none" w:sz="0" w:space="0" w:color="auto"/>
            <w:right w:val="none" w:sz="0" w:space="0" w:color="auto"/>
          </w:divBdr>
        </w:div>
        <w:div w:id="1955362165">
          <w:marLeft w:val="640"/>
          <w:marRight w:val="0"/>
          <w:marTop w:val="0"/>
          <w:marBottom w:val="0"/>
          <w:divBdr>
            <w:top w:val="none" w:sz="0" w:space="0" w:color="auto"/>
            <w:left w:val="none" w:sz="0" w:space="0" w:color="auto"/>
            <w:bottom w:val="none" w:sz="0" w:space="0" w:color="auto"/>
            <w:right w:val="none" w:sz="0" w:space="0" w:color="auto"/>
          </w:divBdr>
        </w:div>
        <w:div w:id="1193423501">
          <w:marLeft w:val="640"/>
          <w:marRight w:val="0"/>
          <w:marTop w:val="0"/>
          <w:marBottom w:val="0"/>
          <w:divBdr>
            <w:top w:val="none" w:sz="0" w:space="0" w:color="auto"/>
            <w:left w:val="none" w:sz="0" w:space="0" w:color="auto"/>
            <w:bottom w:val="none" w:sz="0" w:space="0" w:color="auto"/>
            <w:right w:val="none" w:sz="0" w:space="0" w:color="auto"/>
          </w:divBdr>
        </w:div>
        <w:div w:id="1880818258">
          <w:marLeft w:val="640"/>
          <w:marRight w:val="0"/>
          <w:marTop w:val="0"/>
          <w:marBottom w:val="0"/>
          <w:divBdr>
            <w:top w:val="none" w:sz="0" w:space="0" w:color="auto"/>
            <w:left w:val="none" w:sz="0" w:space="0" w:color="auto"/>
            <w:bottom w:val="none" w:sz="0" w:space="0" w:color="auto"/>
            <w:right w:val="none" w:sz="0" w:space="0" w:color="auto"/>
          </w:divBdr>
        </w:div>
        <w:div w:id="486676472">
          <w:marLeft w:val="640"/>
          <w:marRight w:val="0"/>
          <w:marTop w:val="0"/>
          <w:marBottom w:val="0"/>
          <w:divBdr>
            <w:top w:val="none" w:sz="0" w:space="0" w:color="auto"/>
            <w:left w:val="none" w:sz="0" w:space="0" w:color="auto"/>
            <w:bottom w:val="none" w:sz="0" w:space="0" w:color="auto"/>
            <w:right w:val="none" w:sz="0" w:space="0" w:color="auto"/>
          </w:divBdr>
        </w:div>
        <w:div w:id="276372294">
          <w:marLeft w:val="640"/>
          <w:marRight w:val="0"/>
          <w:marTop w:val="0"/>
          <w:marBottom w:val="0"/>
          <w:divBdr>
            <w:top w:val="none" w:sz="0" w:space="0" w:color="auto"/>
            <w:left w:val="none" w:sz="0" w:space="0" w:color="auto"/>
            <w:bottom w:val="none" w:sz="0" w:space="0" w:color="auto"/>
            <w:right w:val="none" w:sz="0" w:space="0" w:color="auto"/>
          </w:divBdr>
        </w:div>
        <w:div w:id="1278682408">
          <w:marLeft w:val="640"/>
          <w:marRight w:val="0"/>
          <w:marTop w:val="0"/>
          <w:marBottom w:val="0"/>
          <w:divBdr>
            <w:top w:val="none" w:sz="0" w:space="0" w:color="auto"/>
            <w:left w:val="none" w:sz="0" w:space="0" w:color="auto"/>
            <w:bottom w:val="none" w:sz="0" w:space="0" w:color="auto"/>
            <w:right w:val="none" w:sz="0" w:space="0" w:color="auto"/>
          </w:divBdr>
        </w:div>
        <w:div w:id="351298814">
          <w:marLeft w:val="640"/>
          <w:marRight w:val="0"/>
          <w:marTop w:val="0"/>
          <w:marBottom w:val="0"/>
          <w:divBdr>
            <w:top w:val="none" w:sz="0" w:space="0" w:color="auto"/>
            <w:left w:val="none" w:sz="0" w:space="0" w:color="auto"/>
            <w:bottom w:val="none" w:sz="0" w:space="0" w:color="auto"/>
            <w:right w:val="none" w:sz="0" w:space="0" w:color="auto"/>
          </w:divBdr>
        </w:div>
        <w:div w:id="284972119">
          <w:marLeft w:val="640"/>
          <w:marRight w:val="0"/>
          <w:marTop w:val="0"/>
          <w:marBottom w:val="0"/>
          <w:divBdr>
            <w:top w:val="none" w:sz="0" w:space="0" w:color="auto"/>
            <w:left w:val="none" w:sz="0" w:space="0" w:color="auto"/>
            <w:bottom w:val="none" w:sz="0" w:space="0" w:color="auto"/>
            <w:right w:val="none" w:sz="0" w:space="0" w:color="auto"/>
          </w:divBdr>
        </w:div>
        <w:div w:id="1045641803">
          <w:marLeft w:val="640"/>
          <w:marRight w:val="0"/>
          <w:marTop w:val="0"/>
          <w:marBottom w:val="0"/>
          <w:divBdr>
            <w:top w:val="none" w:sz="0" w:space="0" w:color="auto"/>
            <w:left w:val="none" w:sz="0" w:space="0" w:color="auto"/>
            <w:bottom w:val="none" w:sz="0" w:space="0" w:color="auto"/>
            <w:right w:val="none" w:sz="0" w:space="0" w:color="auto"/>
          </w:divBdr>
        </w:div>
        <w:div w:id="1972008153">
          <w:marLeft w:val="640"/>
          <w:marRight w:val="0"/>
          <w:marTop w:val="0"/>
          <w:marBottom w:val="0"/>
          <w:divBdr>
            <w:top w:val="none" w:sz="0" w:space="0" w:color="auto"/>
            <w:left w:val="none" w:sz="0" w:space="0" w:color="auto"/>
            <w:bottom w:val="none" w:sz="0" w:space="0" w:color="auto"/>
            <w:right w:val="none" w:sz="0" w:space="0" w:color="auto"/>
          </w:divBdr>
        </w:div>
        <w:div w:id="1559592419">
          <w:marLeft w:val="640"/>
          <w:marRight w:val="0"/>
          <w:marTop w:val="0"/>
          <w:marBottom w:val="0"/>
          <w:divBdr>
            <w:top w:val="none" w:sz="0" w:space="0" w:color="auto"/>
            <w:left w:val="none" w:sz="0" w:space="0" w:color="auto"/>
            <w:bottom w:val="none" w:sz="0" w:space="0" w:color="auto"/>
            <w:right w:val="none" w:sz="0" w:space="0" w:color="auto"/>
          </w:divBdr>
        </w:div>
        <w:div w:id="514419840">
          <w:marLeft w:val="640"/>
          <w:marRight w:val="0"/>
          <w:marTop w:val="0"/>
          <w:marBottom w:val="0"/>
          <w:divBdr>
            <w:top w:val="none" w:sz="0" w:space="0" w:color="auto"/>
            <w:left w:val="none" w:sz="0" w:space="0" w:color="auto"/>
            <w:bottom w:val="none" w:sz="0" w:space="0" w:color="auto"/>
            <w:right w:val="none" w:sz="0" w:space="0" w:color="auto"/>
          </w:divBdr>
        </w:div>
        <w:div w:id="85856132">
          <w:marLeft w:val="640"/>
          <w:marRight w:val="0"/>
          <w:marTop w:val="0"/>
          <w:marBottom w:val="0"/>
          <w:divBdr>
            <w:top w:val="none" w:sz="0" w:space="0" w:color="auto"/>
            <w:left w:val="none" w:sz="0" w:space="0" w:color="auto"/>
            <w:bottom w:val="none" w:sz="0" w:space="0" w:color="auto"/>
            <w:right w:val="none" w:sz="0" w:space="0" w:color="auto"/>
          </w:divBdr>
        </w:div>
        <w:div w:id="914432162">
          <w:marLeft w:val="640"/>
          <w:marRight w:val="0"/>
          <w:marTop w:val="0"/>
          <w:marBottom w:val="0"/>
          <w:divBdr>
            <w:top w:val="none" w:sz="0" w:space="0" w:color="auto"/>
            <w:left w:val="none" w:sz="0" w:space="0" w:color="auto"/>
            <w:bottom w:val="none" w:sz="0" w:space="0" w:color="auto"/>
            <w:right w:val="none" w:sz="0" w:space="0" w:color="auto"/>
          </w:divBdr>
        </w:div>
        <w:div w:id="1743018413">
          <w:marLeft w:val="640"/>
          <w:marRight w:val="0"/>
          <w:marTop w:val="0"/>
          <w:marBottom w:val="0"/>
          <w:divBdr>
            <w:top w:val="none" w:sz="0" w:space="0" w:color="auto"/>
            <w:left w:val="none" w:sz="0" w:space="0" w:color="auto"/>
            <w:bottom w:val="none" w:sz="0" w:space="0" w:color="auto"/>
            <w:right w:val="none" w:sz="0" w:space="0" w:color="auto"/>
          </w:divBdr>
        </w:div>
        <w:div w:id="1594048522">
          <w:marLeft w:val="640"/>
          <w:marRight w:val="0"/>
          <w:marTop w:val="0"/>
          <w:marBottom w:val="0"/>
          <w:divBdr>
            <w:top w:val="none" w:sz="0" w:space="0" w:color="auto"/>
            <w:left w:val="none" w:sz="0" w:space="0" w:color="auto"/>
            <w:bottom w:val="none" w:sz="0" w:space="0" w:color="auto"/>
            <w:right w:val="none" w:sz="0" w:space="0" w:color="auto"/>
          </w:divBdr>
        </w:div>
        <w:div w:id="1755858715">
          <w:marLeft w:val="640"/>
          <w:marRight w:val="0"/>
          <w:marTop w:val="0"/>
          <w:marBottom w:val="0"/>
          <w:divBdr>
            <w:top w:val="none" w:sz="0" w:space="0" w:color="auto"/>
            <w:left w:val="none" w:sz="0" w:space="0" w:color="auto"/>
            <w:bottom w:val="none" w:sz="0" w:space="0" w:color="auto"/>
            <w:right w:val="none" w:sz="0" w:space="0" w:color="auto"/>
          </w:divBdr>
        </w:div>
        <w:div w:id="1670211701">
          <w:marLeft w:val="640"/>
          <w:marRight w:val="0"/>
          <w:marTop w:val="0"/>
          <w:marBottom w:val="0"/>
          <w:divBdr>
            <w:top w:val="none" w:sz="0" w:space="0" w:color="auto"/>
            <w:left w:val="none" w:sz="0" w:space="0" w:color="auto"/>
            <w:bottom w:val="none" w:sz="0" w:space="0" w:color="auto"/>
            <w:right w:val="none" w:sz="0" w:space="0" w:color="auto"/>
          </w:divBdr>
        </w:div>
        <w:div w:id="85538345">
          <w:marLeft w:val="640"/>
          <w:marRight w:val="0"/>
          <w:marTop w:val="0"/>
          <w:marBottom w:val="0"/>
          <w:divBdr>
            <w:top w:val="none" w:sz="0" w:space="0" w:color="auto"/>
            <w:left w:val="none" w:sz="0" w:space="0" w:color="auto"/>
            <w:bottom w:val="none" w:sz="0" w:space="0" w:color="auto"/>
            <w:right w:val="none" w:sz="0" w:space="0" w:color="auto"/>
          </w:divBdr>
        </w:div>
        <w:div w:id="1388384192">
          <w:marLeft w:val="640"/>
          <w:marRight w:val="0"/>
          <w:marTop w:val="0"/>
          <w:marBottom w:val="0"/>
          <w:divBdr>
            <w:top w:val="none" w:sz="0" w:space="0" w:color="auto"/>
            <w:left w:val="none" w:sz="0" w:space="0" w:color="auto"/>
            <w:bottom w:val="none" w:sz="0" w:space="0" w:color="auto"/>
            <w:right w:val="none" w:sz="0" w:space="0" w:color="auto"/>
          </w:divBdr>
        </w:div>
        <w:div w:id="1018963627">
          <w:marLeft w:val="640"/>
          <w:marRight w:val="0"/>
          <w:marTop w:val="0"/>
          <w:marBottom w:val="0"/>
          <w:divBdr>
            <w:top w:val="none" w:sz="0" w:space="0" w:color="auto"/>
            <w:left w:val="none" w:sz="0" w:space="0" w:color="auto"/>
            <w:bottom w:val="none" w:sz="0" w:space="0" w:color="auto"/>
            <w:right w:val="none" w:sz="0" w:space="0" w:color="auto"/>
          </w:divBdr>
        </w:div>
        <w:div w:id="231736486">
          <w:marLeft w:val="640"/>
          <w:marRight w:val="0"/>
          <w:marTop w:val="0"/>
          <w:marBottom w:val="0"/>
          <w:divBdr>
            <w:top w:val="none" w:sz="0" w:space="0" w:color="auto"/>
            <w:left w:val="none" w:sz="0" w:space="0" w:color="auto"/>
            <w:bottom w:val="none" w:sz="0" w:space="0" w:color="auto"/>
            <w:right w:val="none" w:sz="0" w:space="0" w:color="auto"/>
          </w:divBdr>
        </w:div>
        <w:div w:id="1886789754">
          <w:marLeft w:val="640"/>
          <w:marRight w:val="0"/>
          <w:marTop w:val="0"/>
          <w:marBottom w:val="0"/>
          <w:divBdr>
            <w:top w:val="none" w:sz="0" w:space="0" w:color="auto"/>
            <w:left w:val="none" w:sz="0" w:space="0" w:color="auto"/>
            <w:bottom w:val="none" w:sz="0" w:space="0" w:color="auto"/>
            <w:right w:val="none" w:sz="0" w:space="0" w:color="auto"/>
          </w:divBdr>
        </w:div>
        <w:div w:id="1751197412">
          <w:marLeft w:val="640"/>
          <w:marRight w:val="0"/>
          <w:marTop w:val="0"/>
          <w:marBottom w:val="0"/>
          <w:divBdr>
            <w:top w:val="none" w:sz="0" w:space="0" w:color="auto"/>
            <w:left w:val="none" w:sz="0" w:space="0" w:color="auto"/>
            <w:bottom w:val="none" w:sz="0" w:space="0" w:color="auto"/>
            <w:right w:val="none" w:sz="0" w:space="0" w:color="auto"/>
          </w:divBdr>
        </w:div>
        <w:div w:id="400376186">
          <w:marLeft w:val="640"/>
          <w:marRight w:val="0"/>
          <w:marTop w:val="0"/>
          <w:marBottom w:val="0"/>
          <w:divBdr>
            <w:top w:val="none" w:sz="0" w:space="0" w:color="auto"/>
            <w:left w:val="none" w:sz="0" w:space="0" w:color="auto"/>
            <w:bottom w:val="none" w:sz="0" w:space="0" w:color="auto"/>
            <w:right w:val="none" w:sz="0" w:space="0" w:color="auto"/>
          </w:divBdr>
        </w:div>
        <w:div w:id="210072163">
          <w:marLeft w:val="640"/>
          <w:marRight w:val="0"/>
          <w:marTop w:val="0"/>
          <w:marBottom w:val="0"/>
          <w:divBdr>
            <w:top w:val="none" w:sz="0" w:space="0" w:color="auto"/>
            <w:left w:val="none" w:sz="0" w:space="0" w:color="auto"/>
            <w:bottom w:val="none" w:sz="0" w:space="0" w:color="auto"/>
            <w:right w:val="none" w:sz="0" w:space="0" w:color="auto"/>
          </w:divBdr>
        </w:div>
        <w:div w:id="1643848340">
          <w:marLeft w:val="640"/>
          <w:marRight w:val="0"/>
          <w:marTop w:val="0"/>
          <w:marBottom w:val="0"/>
          <w:divBdr>
            <w:top w:val="none" w:sz="0" w:space="0" w:color="auto"/>
            <w:left w:val="none" w:sz="0" w:space="0" w:color="auto"/>
            <w:bottom w:val="none" w:sz="0" w:space="0" w:color="auto"/>
            <w:right w:val="none" w:sz="0" w:space="0" w:color="auto"/>
          </w:divBdr>
        </w:div>
        <w:div w:id="502668629">
          <w:marLeft w:val="640"/>
          <w:marRight w:val="0"/>
          <w:marTop w:val="0"/>
          <w:marBottom w:val="0"/>
          <w:divBdr>
            <w:top w:val="none" w:sz="0" w:space="0" w:color="auto"/>
            <w:left w:val="none" w:sz="0" w:space="0" w:color="auto"/>
            <w:bottom w:val="none" w:sz="0" w:space="0" w:color="auto"/>
            <w:right w:val="none" w:sz="0" w:space="0" w:color="auto"/>
          </w:divBdr>
        </w:div>
        <w:div w:id="1397167706">
          <w:marLeft w:val="640"/>
          <w:marRight w:val="0"/>
          <w:marTop w:val="0"/>
          <w:marBottom w:val="0"/>
          <w:divBdr>
            <w:top w:val="none" w:sz="0" w:space="0" w:color="auto"/>
            <w:left w:val="none" w:sz="0" w:space="0" w:color="auto"/>
            <w:bottom w:val="none" w:sz="0" w:space="0" w:color="auto"/>
            <w:right w:val="none" w:sz="0" w:space="0" w:color="auto"/>
          </w:divBdr>
        </w:div>
        <w:div w:id="2131976866">
          <w:marLeft w:val="640"/>
          <w:marRight w:val="0"/>
          <w:marTop w:val="0"/>
          <w:marBottom w:val="0"/>
          <w:divBdr>
            <w:top w:val="none" w:sz="0" w:space="0" w:color="auto"/>
            <w:left w:val="none" w:sz="0" w:space="0" w:color="auto"/>
            <w:bottom w:val="none" w:sz="0" w:space="0" w:color="auto"/>
            <w:right w:val="none" w:sz="0" w:space="0" w:color="auto"/>
          </w:divBdr>
        </w:div>
        <w:div w:id="98449813">
          <w:marLeft w:val="640"/>
          <w:marRight w:val="0"/>
          <w:marTop w:val="0"/>
          <w:marBottom w:val="0"/>
          <w:divBdr>
            <w:top w:val="none" w:sz="0" w:space="0" w:color="auto"/>
            <w:left w:val="none" w:sz="0" w:space="0" w:color="auto"/>
            <w:bottom w:val="none" w:sz="0" w:space="0" w:color="auto"/>
            <w:right w:val="none" w:sz="0" w:space="0" w:color="auto"/>
          </w:divBdr>
        </w:div>
        <w:div w:id="735130010">
          <w:marLeft w:val="640"/>
          <w:marRight w:val="0"/>
          <w:marTop w:val="0"/>
          <w:marBottom w:val="0"/>
          <w:divBdr>
            <w:top w:val="none" w:sz="0" w:space="0" w:color="auto"/>
            <w:left w:val="none" w:sz="0" w:space="0" w:color="auto"/>
            <w:bottom w:val="none" w:sz="0" w:space="0" w:color="auto"/>
            <w:right w:val="none" w:sz="0" w:space="0" w:color="auto"/>
          </w:divBdr>
        </w:div>
        <w:div w:id="157578068">
          <w:marLeft w:val="640"/>
          <w:marRight w:val="0"/>
          <w:marTop w:val="0"/>
          <w:marBottom w:val="0"/>
          <w:divBdr>
            <w:top w:val="none" w:sz="0" w:space="0" w:color="auto"/>
            <w:left w:val="none" w:sz="0" w:space="0" w:color="auto"/>
            <w:bottom w:val="none" w:sz="0" w:space="0" w:color="auto"/>
            <w:right w:val="none" w:sz="0" w:space="0" w:color="auto"/>
          </w:divBdr>
        </w:div>
        <w:div w:id="288704745">
          <w:marLeft w:val="640"/>
          <w:marRight w:val="0"/>
          <w:marTop w:val="0"/>
          <w:marBottom w:val="0"/>
          <w:divBdr>
            <w:top w:val="none" w:sz="0" w:space="0" w:color="auto"/>
            <w:left w:val="none" w:sz="0" w:space="0" w:color="auto"/>
            <w:bottom w:val="none" w:sz="0" w:space="0" w:color="auto"/>
            <w:right w:val="none" w:sz="0" w:space="0" w:color="auto"/>
          </w:divBdr>
        </w:div>
        <w:div w:id="498039219">
          <w:marLeft w:val="640"/>
          <w:marRight w:val="0"/>
          <w:marTop w:val="0"/>
          <w:marBottom w:val="0"/>
          <w:divBdr>
            <w:top w:val="none" w:sz="0" w:space="0" w:color="auto"/>
            <w:left w:val="none" w:sz="0" w:space="0" w:color="auto"/>
            <w:bottom w:val="none" w:sz="0" w:space="0" w:color="auto"/>
            <w:right w:val="none" w:sz="0" w:space="0" w:color="auto"/>
          </w:divBdr>
        </w:div>
        <w:div w:id="2035185022">
          <w:marLeft w:val="640"/>
          <w:marRight w:val="0"/>
          <w:marTop w:val="0"/>
          <w:marBottom w:val="0"/>
          <w:divBdr>
            <w:top w:val="none" w:sz="0" w:space="0" w:color="auto"/>
            <w:left w:val="none" w:sz="0" w:space="0" w:color="auto"/>
            <w:bottom w:val="none" w:sz="0" w:space="0" w:color="auto"/>
            <w:right w:val="none" w:sz="0" w:space="0" w:color="auto"/>
          </w:divBdr>
        </w:div>
        <w:div w:id="243925967">
          <w:marLeft w:val="640"/>
          <w:marRight w:val="0"/>
          <w:marTop w:val="0"/>
          <w:marBottom w:val="0"/>
          <w:divBdr>
            <w:top w:val="none" w:sz="0" w:space="0" w:color="auto"/>
            <w:left w:val="none" w:sz="0" w:space="0" w:color="auto"/>
            <w:bottom w:val="none" w:sz="0" w:space="0" w:color="auto"/>
            <w:right w:val="none" w:sz="0" w:space="0" w:color="auto"/>
          </w:divBdr>
        </w:div>
        <w:div w:id="882789147">
          <w:marLeft w:val="640"/>
          <w:marRight w:val="0"/>
          <w:marTop w:val="0"/>
          <w:marBottom w:val="0"/>
          <w:divBdr>
            <w:top w:val="none" w:sz="0" w:space="0" w:color="auto"/>
            <w:left w:val="none" w:sz="0" w:space="0" w:color="auto"/>
            <w:bottom w:val="none" w:sz="0" w:space="0" w:color="auto"/>
            <w:right w:val="none" w:sz="0" w:space="0" w:color="auto"/>
          </w:divBdr>
        </w:div>
        <w:div w:id="1824350471">
          <w:marLeft w:val="640"/>
          <w:marRight w:val="0"/>
          <w:marTop w:val="0"/>
          <w:marBottom w:val="0"/>
          <w:divBdr>
            <w:top w:val="none" w:sz="0" w:space="0" w:color="auto"/>
            <w:left w:val="none" w:sz="0" w:space="0" w:color="auto"/>
            <w:bottom w:val="none" w:sz="0" w:space="0" w:color="auto"/>
            <w:right w:val="none" w:sz="0" w:space="0" w:color="auto"/>
          </w:divBdr>
        </w:div>
        <w:div w:id="1701394535">
          <w:marLeft w:val="640"/>
          <w:marRight w:val="0"/>
          <w:marTop w:val="0"/>
          <w:marBottom w:val="0"/>
          <w:divBdr>
            <w:top w:val="none" w:sz="0" w:space="0" w:color="auto"/>
            <w:left w:val="none" w:sz="0" w:space="0" w:color="auto"/>
            <w:bottom w:val="none" w:sz="0" w:space="0" w:color="auto"/>
            <w:right w:val="none" w:sz="0" w:space="0" w:color="auto"/>
          </w:divBdr>
        </w:div>
      </w:divsChild>
    </w:div>
    <w:div w:id="1466238735">
      <w:bodyDiv w:val="1"/>
      <w:marLeft w:val="0"/>
      <w:marRight w:val="0"/>
      <w:marTop w:val="0"/>
      <w:marBottom w:val="0"/>
      <w:divBdr>
        <w:top w:val="none" w:sz="0" w:space="0" w:color="auto"/>
        <w:left w:val="none" w:sz="0" w:space="0" w:color="auto"/>
        <w:bottom w:val="none" w:sz="0" w:space="0" w:color="auto"/>
        <w:right w:val="none" w:sz="0" w:space="0" w:color="auto"/>
      </w:divBdr>
      <w:divsChild>
        <w:div w:id="283927227">
          <w:marLeft w:val="640"/>
          <w:marRight w:val="0"/>
          <w:marTop w:val="0"/>
          <w:marBottom w:val="0"/>
          <w:divBdr>
            <w:top w:val="none" w:sz="0" w:space="0" w:color="auto"/>
            <w:left w:val="none" w:sz="0" w:space="0" w:color="auto"/>
            <w:bottom w:val="none" w:sz="0" w:space="0" w:color="auto"/>
            <w:right w:val="none" w:sz="0" w:space="0" w:color="auto"/>
          </w:divBdr>
        </w:div>
        <w:div w:id="1386295357">
          <w:marLeft w:val="640"/>
          <w:marRight w:val="0"/>
          <w:marTop w:val="0"/>
          <w:marBottom w:val="0"/>
          <w:divBdr>
            <w:top w:val="none" w:sz="0" w:space="0" w:color="auto"/>
            <w:left w:val="none" w:sz="0" w:space="0" w:color="auto"/>
            <w:bottom w:val="none" w:sz="0" w:space="0" w:color="auto"/>
            <w:right w:val="none" w:sz="0" w:space="0" w:color="auto"/>
          </w:divBdr>
        </w:div>
        <w:div w:id="786973010">
          <w:marLeft w:val="640"/>
          <w:marRight w:val="0"/>
          <w:marTop w:val="0"/>
          <w:marBottom w:val="0"/>
          <w:divBdr>
            <w:top w:val="none" w:sz="0" w:space="0" w:color="auto"/>
            <w:left w:val="none" w:sz="0" w:space="0" w:color="auto"/>
            <w:bottom w:val="none" w:sz="0" w:space="0" w:color="auto"/>
            <w:right w:val="none" w:sz="0" w:space="0" w:color="auto"/>
          </w:divBdr>
        </w:div>
        <w:div w:id="2024746616">
          <w:marLeft w:val="640"/>
          <w:marRight w:val="0"/>
          <w:marTop w:val="0"/>
          <w:marBottom w:val="0"/>
          <w:divBdr>
            <w:top w:val="none" w:sz="0" w:space="0" w:color="auto"/>
            <w:left w:val="none" w:sz="0" w:space="0" w:color="auto"/>
            <w:bottom w:val="none" w:sz="0" w:space="0" w:color="auto"/>
            <w:right w:val="none" w:sz="0" w:space="0" w:color="auto"/>
          </w:divBdr>
        </w:div>
        <w:div w:id="1050032142">
          <w:marLeft w:val="640"/>
          <w:marRight w:val="0"/>
          <w:marTop w:val="0"/>
          <w:marBottom w:val="0"/>
          <w:divBdr>
            <w:top w:val="none" w:sz="0" w:space="0" w:color="auto"/>
            <w:left w:val="none" w:sz="0" w:space="0" w:color="auto"/>
            <w:bottom w:val="none" w:sz="0" w:space="0" w:color="auto"/>
            <w:right w:val="none" w:sz="0" w:space="0" w:color="auto"/>
          </w:divBdr>
        </w:div>
        <w:div w:id="324093706">
          <w:marLeft w:val="640"/>
          <w:marRight w:val="0"/>
          <w:marTop w:val="0"/>
          <w:marBottom w:val="0"/>
          <w:divBdr>
            <w:top w:val="none" w:sz="0" w:space="0" w:color="auto"/>
            <w:left w:val="none" w:sz="0" w:space="0" w:color="auto"/>
            <w:bottom w:val="none" w:sz="0" w:space="0" w:color="auto"/>
            <w:right w:val="none" w:sz="0" w:space="0" w:color="auto"/>
          </w:divBdr>
        </w:div>
        <w:div w:id="2010596504">
          <w:marLeft w:val="640"/>
          <w:marRight w:val="0"/>
          <w:marTop w:val="0"/>
          <w:marBottom w:val="0"/>
          <w:divBdr>
            <w:top w:val="none" w:sz="0" w:space="0" w:color="auto"/>
            <w:left w:val="none" w:sz="0" w:space="0" w:color="auto"/>
            <w:bottom w:val="none" w:sz="0" w:space="0" w:color="auto"/>
            <w:right w:val="none" w:sz="0" w:space="0" w:color="auto"/>
          </w:divBdr>
        </w:div>
        <w:div w:id="526410199">
          <w:marLeft w:val="640"/>
          <w:marRight w:val="0"/>
          <w:marTop w:val="0"/>
          <w:marBottom w:val="0"/>
          <w:divBdr>
            <w:top w:val="none" w:sz="0" w:space="0" w:color="auto"/>
            <w:left w:val="none" w:sz="0" w:space="0" w:color="auto"/>
            <w:bottom w:val="none" w:sz="0" w:space="0" w:color="auto"/>
            <w:right w:val="none" w:sz="0" w:space="0" w:color="auto"/>
          </w:divBdr>
        </w:div>
        <w:div w:id="166136017">
          <w:marLeft w:val="640"/>
          <w:marRight w:val="0"/>
          <w:marTop w:val="0"/>
          <w:marBottom w:val="0"/>
          <w:divBdr>
            <w:top w:val="none" w:sz="0" w:space="0" w:color="auto"/>
            <w:left w:val="none" w:sz="0" w:space="0" w:color="auto"/>
            <w:bottom w:val="none" w:sz="0" w:space="0" w:color="auto"/>
            <w:right w:val="none" w:sz="0" w:space="0" w:color="auto"/>
          </w:divBdr>
        </w:div>
        <w:div w:id="906501499">
          <w:marLeft w:val="640"/>
          <w:marRight w:val="0"/>
          <w:marTop w:val="0"/>
          <w:marBottom w:val="0"/>
          <w:divBdr>
            <w:top w:val="none" w:sz="0" w:space="0" w:color="auto"/>
            <w:left w:val="none" w:sz="0" w:space="0" w:color="auto"/>
            <w:bottom w:val="none" w:sz="0" w:space="0" w:color="auto"/>
            <w:right w:val="none" w:sz="0" w:space="0" w:color="auto"/>
          </w:divBdr>
        </w:div>
        <w:div w:id="455611966">
          <w:marLeft w:val="640"/>
          <w:marRight w:val="0"/>
          <w:marTop w:val="0"/>
          <w:marBottom w:val="0"/>
          <w:divBdr>
            <w:top w:val="none" w:sz="0" w:space="0" w:color="auto"/>
            <w:left w:val="none" w:sz="0" w:space="0" w:color="auto"/>
            <w:bottom w:val="none" w:sz="0" w:space="0" w:color="auto"/>
            <w:right w:val="none" w:sz="0" w:space="0" w:color="auto"/>
          </w:divBdr>
        </w:div>
        <w:div w:id="1389109432">
          <w:marLeft w:val="640"/>
          <w:marRight w:val="0"/>
          <w:marTop w:val="0"/>
          <w:marBottom w:val="0"/>
          <w:divBdr>
            <w:top w:val="none" w:sz="0" w:space="0" w:color="auto"/>
            <w:left w:val="none" w:sz="0" w:space="0" w:color="auto"/>
            <w:bottom w:val="none" w:sz="0" w:space="0" w:color="auto"/>
            <w:right w:val="none" w:sz="0" w:space="0" w:color="auto"/>
          </w:divBdr>
        </w:div>
        <w:div w:id="1237940954">
          <w:marLeft w:val="640"/>
          <w:marRight w:val="0"/>
          <w:marTop w:val="0"/>
          <w:marBottom w:val="0"/>
          <w:divBdr>
            <w:top w:val="none" w:sz="0" w:space="0" w:color="auto"/>
            <w:left w:val="none" w:sz="0" w:space="0" w:color="auto"/>
            <w:bottom w:val="none" w:sz="0" w:space="0" w:color="auto"/>
            <w:right w:val="none" w:sz="0" w:space="0" w:color="auto"/>
          </w:divBdr>
        </w:div>
        <w:div w:id="677269856">
          <w:marLeft w:val="640"/>
          <w:marRight w:val="0"/>
          <w:marTop w:val="0"/>
          <w:marBottom w:val="0"/>
          <w:divBdr>
            <w:top w:val="none" w:sz="0" w:space="0" w:color="auto"/>
            <w:left w:val="none" w:sz="0" w:space="0" w:color="auto"/>
            <w:bottom w:val="none" w:sz="0" w:space="0" w:color="auto"/>
            <w:right w:val="none" w:sz="0" w:space="0" w:color="auto"/>
          </w:divBdr>
        </w:div>
        <w:div w:id="1692687120">
          <w:marLeft w:val="640"/>
          <w:marRight w:val="0"/>
          <w:marTop w:val="0"/>
          <w:marBottom w:val="0"/>
          <w:divBdr>
            <w:top w:val="none" w:sz="0" w:space="0" w:color="auto"/>
            <w:left w:val="none" w:sz="0" w:space="0" w:color="auto"/>
            <w:bottom w:val="none" w:sz="0" w:space="0" w:color="auto"/>
            <w:right w:val="none" w:sz="0" w:space="0" w:color="auto"/>
          </w:divBdr>
        </w:div>
        <w:div w:id="245502995">
          <w:marLeft w:val="640"/>
          <w:marRight w:val="0"/>
          <w:marTop w:val="0"/>
          <w:marBottom w:val="0"/>
          <w:divBdr>
            <w:top w:val="none" w:sz="0" w:space="0" w:color="auto"/>
            <w:left w:val="none" w:sz="0" w:space="0" w:color="auto"/>
            <w:bottom w:val="none" w:sz="0" w:space="0" w:color="auto"/>
            <w:right w:val="none" w:sz="0" w:space="0" w:color="auto"/>
          </w:divBdr>
        </w:div>
        <w:div w:id="558328826">
          <w:marLeft w:val="640"/>
          <w:marRight w:val="0"/>
          <w:marTop w:val="0"/>
          <w:marBottom w:val="0"/>
          <w:divBdr>
            <w:top w:val="none" w:sz="0" w:space="0" w:color="auto"/>
            <w:left w:val="none" w:sz="0" w:space="0" w:color="auto"/>
            <w:bottom w:val="none" w:sz="0" w:space="0" w:color="auto"/>
            <w:right w:val="none" w:sz="0" w:space="0" w:color="auto"/>
          </w:divBdr>
        </w:div>
        <w:div w:id="1877617860">
          <w:marLeft w:val="640"/>
          <w:marRight w:val="0"/>
          <w:marTop w:val="0"/>
          <w:marBottom w:val="0"/>
          <w:divBdr>
            <w:top w:val="none" w:sz="0" w:space="0" w:color="auto"/>
            <w:left w:val="none" w:sz="0" w:space="0" w:color="auto"/>
            <w:bottom w:val="none" w:sz="0" w:space="0" w:color="auto"/>
            <w:right w:val="none" w:sz="0" w:space="0" w:color="auto"/>
          </w:divBdr>
        </w:div>
        <w:div w:id="29764752">
          <w:marLeft w:val="640"/>
          <w:marRight w:val="0"/>
          <w:marTop w:val="0"/>
          <w:marBottom w:val="0"/>
          <w:divBdr>
            <w:top w:val="none" w:sz="0" w:space="0" w:color="auto"/>
            <w:left w:val="none" w:sz="0" w:space="0" w:color="auto"/>
            <w:bottom w:val="none" w:sz="0" w:space="0" w:color="auto"/>
            <w:right w:val="none" w:sz="0" w:space="0" w:color="auto"/>
          </w:divBdr>
        </w:div>
        <w:div w:id="577254949">
          <w:marLeft w:val="640"/>
          <w:marRight w:val="0"/>
          <w:marTop w:val="0"/>
          <w:marBottom w:val="0"/>
          <w:divBdr>
            <w:top w:val="none" w:sz="0" w:space="0" w:color="auto"/>
            <w:left w:val="none" w:sz="0" w:space="0" w:color="auto"/>
            <w:bottom w:val="none" w:sz="0" w:space="0" w:color="auto"/>
            <w:right w:val="none" w:sz="0" w:space="0" w:color="auto"/>
          </w:divBdr>
        </w:div>
        <w:div w:id="963344038">
          <w:marLeft w:val="640"/>
          <w:marRight w:val="0"/>
          <w:marTop w:val="0"/>
          <w:marBottom w:val="0"/>
          <w:divBdr>
            <w:top w:val="none" w:sz="0" w:space="0" w:color="auto"/>
            <w:left w:val="none" w:sz="0" w:space="0" w:color="auto"/>
            <w:bottom w:val="none" w:sz="0" w:space="0" w:color="auto"/>
            <w:right w:val="none" w:sz="0" w:space="0" w:color="auto"/>
          </w:divBdr>
        </w:div>
        <w:div w:id="1883395506">
          <w:marLeft w:val="640"/>
          <w:marRight w:val="0"/>
          <w:marTop w:val="0"/>
          <w:marBottom w:val="0"/>
          <w:divBdr>
            <w:top w:val="none" w:sz="0" w:space="0" w:color="auto"/>
            <w:left w:val="none" w:sz="0" w:space="0" w:color="auto"/>
            <w:bottom w:val="none" w:sz="0" w:space="0" w:color="auto"/>
            <w:right w:val="none" w:sz="0" w:space="0" w:color="auto"/>
          </w:divBdr>
        </w:div>
        <w:div w:id="835994404">
          <w:marLeft w:val="640"/>
          <w:marRight w:val="0"/>
          <w:marTop w:val="0"/>
          <w:marBottom w:val="0"/>
          <w:divBdr>
            <w:top w:val="none" w:sz="0" w:space="0" w:color="auto"/>
            <w:left w:val="none" w:sz="0" w:space="0" w:color="auto"/>
            <w:bottom w:val="none" w:sz="0" w:space="0" w:color="auto"/>
            <w:right w:val="none" w:sz="0" w:space="0" w:color="auto"/>
          </w:divBdr>
        </w:div>
        <w:div w:id="1701514825">
          <w:marLeft w:val="640"/>
          <w:marRight w:val="0"/>
          <w:marTop w:val="0"/>
          <w:marBottom w:val="0"/>
          <w:divBdr>
            <w:top w:val="none" w:sz="0" w:space="0" w:color="auto"/>
            <w:left w:val="none" w:sz="0" w:space="0" w:color="auto"/>
            <w:bottom w:val="none" w:sz="0" w:space="0" w:color="auto"/>
            <w:right w:val="none" w:sz="0" w:space="0" w:color="auto"/>
          </w:divBdr>
        </w:div>
        <w:div w:id="300118282">
          <w:marLeft w:val="640"/>
          <w:marRight w:val="0"/>
          <w:marTop w:val="0"/>
          <w:marBottom w:val="0"/>
          <w:divBdr>
            <w:top w:val="none" w:sz="0" w:space="0" w:color="auto"/>
            <w:left w:val="none" w:sz="0" w:space="0" w:color="auto"/>
            <w:bottom w:val="none" w:sz="0" w:space="0" w:color="auto"/>
            <w:right w:val="none" w:sz="0" w:space="0" w:color="auto"/>
          </w:divBdr>
        </w:div>
        <w:div w:id="1206866663">
          <w:marLeft w:val="640"/>
          <w:marRight w:val="0"/>
          <w:marTop w:val="0"/>
          <w:marBottom w:val="0"/>
          <w:divBdr>
            <w:top w:val="none" w:sz="0" w:space="0" w:color="auto"/>
            <w:left w:val="none" w:sz="0" w:space="0" w:color="auto"/>
            <w:bottom w:val="none" w:sz="0" w:space="0" w:color="auto"/>
            <w:right w:val="none" w:sz="0" w:space="0" w:color="auto"/>
          </w:divBdr>
        </w:div>
        <w:div w:id="233124571">
          <w:marLeft w:val="640"/>
          <w:marRight w:val="0"/>
          <w:marTop w:val="0"/>
          <w:marBottom w:val="0"/>
          <w:divBdr>
            <w:top w:val="none" w:sz="0" w:space="0" w:color="auto"/>
            <w:left w:val="none" w:sz="0" w:space="0" w:color="auto"/>
            <w:bottom w:val="none" w:sz="0" w:space="0" w:color="auto"/>
            <w:right w:val="none" w:sz="0" w:space="0" w:color="auto"/>
          </w:divBdr>
        </w:div>
        <w:div w:id="550774964">
          <w:marLeft w:val="640"/>
          <w:marRight w:val="0"/>
          <w:marTop w:val="0"/>
          <w:marBottom w:val="0"/>
          <w:divBdr>
            <w:top w:val="none" w:sz="0" w:space="0" w:color="auto"/>
            <w:left w:val="none" w:sz="0" w:space="0" w:color="auto"/>
            <w:bottom w:val="none" w:sz="0" w:space="0" w:color="auto"/>
            <w:right w:val="none" w:sz="0" w:space="0" w:color="auto"/>
          </w:divBdr>
        </w:div>
        <w:div w:id="609625253">
          <w:marLeft w:val="640"/>
          <w:marRight w:val="0"/>
          <w:marTop w:val="0"/>
          <w:marBottom w:val="0"/>
          <w:divBdr>
            <w:top w:val="none" w:sz="0" w:space="0" w:color="auto"/>
            <w:left w:val="none" w:sz="0" w:space="0" w:color="auto"/>
            <w:bottom w:val="none" w:sz="0" w:space="0" w:color="auto"/>
            <w:right w:val="none" w:sz="0" w:space="0" w:color="auto"/>
          </w:divBdr>
        </w:div>
        <w:div w:id="1713578468">
          <w:marLeft w:val="640"/>
          <w:marRight w:val="0"/>
          <w:marTop w:val="0"/>
          <w:marBottom w:val="0"/>
          <w:divBdr>
            <w:top w:val="none" w:sz="0" w:space="0" w:color="auto"/>
            <w:left w:val="none" w:sz="0" w:space="0" w:color="auto"/>
            <w:bottom w:val="none" w:sz="0" w:space="0" w:color="auto"/>
            <w:right w:val="none" w:sz="0" w:space="0" w:color="auto"/>
          </w:divBdr>
        </w:div>
        <w:div w:id="1009604951">
          <w:marLeft w:val="640"/>
          <w:marRight w:val="0"/>
          <w:marTop w:val="0"/>
          <w:marBottom w:val="0"/>
          <w:divBdr>
            <w:top w:val="none" w:sz="0" w:space="0" w:color="auto"/>
            <w:left w:val="none" w:sz="0" w:space="0" w:color="auto"/>
            <w:bottom w:val="none" w:sz="0" w:space="0" w:color="auto"/>
            <w:right w:val="none" w:sz="0" w:space="0" w:color="auto"/>
          </w:divBdr>
        </w:div>
        <w:div w:id="2014600559">
          <w:marLeft w:val="640"/>
          <w:marRight w:val="0"/>
          <w:marTop w:val="0"/>
          <w:marBottom w:val="0"/>
          <w:divBdr>
            <w:top w:val="none" w:sz="0" w:space="0" w:color="auto"/>
            <w:left w:val="none" w:sz="0" w:space="0" w:color="auto"/>
            <w:bottom w:val="none" w:sz="0" w:space="0" w:color="auto"/>
            <w:right w:val="none" w:sz="0" w:space="0" w:color="auto"/>
          </w:divBdr>
        </w:div>
        <w:div w:id="493108924">
          <w:marLeft w:val="640"/>
          <w:marRight w:val="0"/>
          <w:marTop w:val="0"/>
          <w:marBottom w:val="0"/>
          <w:divBdr>
            <w:top w:val="none" w:sz="0" w:space="0" w:color="auto"/>
            <w:left w:val="none" w:sz="0" w:space="0" w:color="auto"/>
            <w:bottom w:val="none" w:sz="0" w:space="0" w:color="auto"/>
            <w:right w:val="none" w:sz="0" w:space="0" w:color="auto"/>
          </w:divBdr>
        </w:div>
        <w:div w:id="1254391439">
          <w:marLeft w:val="640"/>
          <w:marRight w:val="0"/>
          <w:marTop w:val="0"/>
          <w:marBottom w:val="0"/>
          <w:divBdr>
            <w:top w:val="none" w:sz="0" w:space="0" w:color="auto"/>
            <w:left w:val="none" w:sz="0" w:space="0" w:color="auto"/>
            <w:bottom w:val="none" w:sz="0" w:space="0" w:color="auto"/>
            <w:right w:val="none" w:sz="0" w:space="0" w:color="auto"/>
          </w:divBdr>
        </w:div>
        <w:div w:id="1938243521">
          <w:marLeft w:val="640"/>
          <w:marRight w:val="0"/>
          <w:marTop w:val="0"/>
          <w:marBottom w:val="0"/>
          <w:divBdr>
            <w:top w:val="none" w:sz="0" w:space="0" w:color="auto"/>
            <w:left w:val="none" w:sz="0" w:space="0" w:color="auto"/>
            <w:bottom w:val="none" w:sz="0" w:space="0" w:color="auto"/>
            <w:right w:val="none" w:sz="0" w:space="0" w:color="auto"/>
          </w:divBdr>
        </w:div>
        <w:div w:id="1794977789">
          <w:marLeft w:val="640"/>
          <w:marRight w:val="0"/>
          <w:marTop w:val="0"/>
          <w:marBottom w:val="0"/>
          <w:divBdr>
            <w:top w:val="none" w:sz="0" w:space="0" w:color="auto"/>
            <w:left w:val="none" w:sz="0" w:space="0" w:color="auto"/>
            <w:bottom w:val="none" w:sz="0" w:space="0" w:color="auto"/>
            <w:right w:val="none" w:sz="0" w:space="0" w:color="auto"/>
          </w:divBdr>
        </w:div>
        <w:div w:id="615605937">
          <w:marLeft w:val="640"/>
          <w:marRight w:val="0"/>
          <w:marTop w:val="0"/>
          <w:marBottom w:val="0"/>
          <w:divBdr>
            <w:top w:val="none" w:sz="0" w:space="0" w:color="auto"/>
            <w:left w:val="none" w:sz="0" w:space="0" w:color="auto"/>
            <w:bottom w:val="none" w:sz="0" w:space="0" w:color="auto"/>
            <w:right w:val="none" w:sz="0" w:space="0" w:color="auto"/>
          </w:divBdr>
        </w:div>
        <w:div w:id="713505517">
          <w:marLeft w:val="640"/>
          <w:marRight w:val="0"/>
          <w:marTop w:val="0"/>
          <w:marBottom w:val="0"/>
          <w:divBdr>
            <w:top w:val="none" w:sz="0" w:space="0" w:color="auto"/>
            <w:left w:val="none" w:sz="0" w:space="0" w:color="auto"/>
            <w:bottom w:val="none" w:sz="0" w:space="0" w:color="auto"/>
            <w:right w:val="none" w:sz="0" w:space="0" w:color="auto"/>
          </w:divBdr>
        </w:div>
        <w:div w:id="760180630">
          <w:marLeft w:val="640"/>
          <w:marRight w:val="0"/>
          <w:marTop w:val="0"/>
          <w:marBottom w:val="0"/>
          <w:divBdr>
            <w:top w:val="none" w:sz="0" w:space="0" w:color="auto"/>
            <w:left w:val="none" w:sz="0" w:space="0" w:color="auto"/>
            <w:bottom w:val="none" w:sz="0" w:space="0" w:color="auto"/>
            <w:right w:val="none" w:sz="0" w:space="0" w:color="auto"/>
          </w:divBdr>
        </w:div>
        <w:div w:id="2145803758">
          <w:marLeft w:val="640"/>
          <w:marRight w:val="0"/>
          <w:marTop w:val="0"/>
          <w:marBottom w:val="0"/>
          <w:divBdr>
            <w:top w:val="none" w:sz="0" w:space="0" w:color="auto"/>
            <w:left w:val="none" w:sz="0" w:space="0" w:color="auto"/>
            <w:bottom w:val="none" w:sz="0" w:space="0" w:color="auto"/>
            <w:right w:val="none" w:sz="0" w:space="0" w:color="auto"/>
          </w:divBdr>
        </w:div>
        <w:div w:id="129520762">
          <w:marLeft w:val="640"/>
          <w:marRight w:val="0"/>
          <w:marTop w:val="0"/>
          <w:marBottom w:val="0"/>
          <w:divBdr>
            <w:top w:val="none" w:sz="0" w:space="0" w:color="auto"/>
            <w:left w:val="none" w:sz="0" w:space="0" w:color="auto"/>
            <w:bottom w:val="none" w:sz="0" w:space="0" w:color="auto"/>
            <w:right w:val="none" w:sz="0" w:space="0" w:color="auto"/>
          </w:divBdr>
        </w:div>
        <w:div w:id="2138182355">
          <w:marLeft w:val="640"/>
          <w:marRight w:val="0"/>
          <w:marTop w:val="0"/>
          <w:marBottom w:val="0"/>
          <w:divBdr>
            <w:top w:val="none" w:sz="0" w:space="0" w:color="auto"/>
            <w:left w:val="none" w:sz="0" w:space="0" w:color="auto"/>
            <w:bottom w:val="none" w:sz="0" w:space="0" w:color="auto"/>
            <w:right w:val="none" w:sz="0" w:space="0" w:color="auto"/>
          </w:divBdr>
        </w:div>
        <w:div w:id="1105658639">
          <w:marLeft w:val="640"/>
          <w:marRight w:val="0"/>
          <w:marTop w:val="0"/>
          <w:marBottom w:val="0"/>
          <w:divBdr>
            <w:top w:val="none" w:sz="0" w:space="0" w:color="auto"/>
            <w:left w:val="none" w:sz="0" w:space="0" w:color="auto"/>
            <w:bottom w:val="none" w:sz="0" w:space="0" w:color="auto"/>
            <w:right w:val="none" w:sz="0" w:space="0" w:color="auto"/>
          </w:divBdr>
        </w:div>
        <w:div w:id="1433165459">
          <w:marLeft w:val="640"/>
          <w:marRight w:val="0"/>
          <w:marTop w:val="0"/>
          <w:marBottom w:val="0"/>
          <w:divBdr>
            <w:top w:val="none" w:sz="0" w:space="0" w:color="auto"/>
            <w:left w:val="none" w:sz="0" w:space="0" w:color="auto"/>
            <w:bottom w:val="none" w:sz="0" w:space="0" w:color="auto"/>
            <w:right w:val="none" w:sz="0" w:space="0" w:color="auto"/>
          </w:divBdr>
        </w:div>
        <w:div w:id="1543514317">
          <w:marLeft w:val="640"/>
          <w:marRight w:val="0"/>
          <w:marTop w:val="0"/>
          <w:marBottom w:val="0"/>
          <w:divBdr>
            <w:top w:val="none" w:sz="0" w:space="0" w:color="auto"/>
            <w:left w:val="none" w:sz="0" w:space="0" w:color="auto"/>
            <w:bottom w:val="none" w:sz="0" w:space="0" w:color="auto"/>
            <w:right w:val="none" w:sz="0" w:space="0" w:color="auto"/>
          </w:divBdr>
        </w:div>
        <w:div w:id="1110011857">
          <w:marLeft w:val="640"/>
          <w:marRight w:val="0"/>
          <w:marTop w:val="0"/>
          <w:marBottom w:val="0"/>
          <w:divBdr>
            <w:top w:val="none" w:sz="0" w:space="0" w:color="auto"/>
            <w:left w:val="none" w:sz="0" w:space="0" w:color="auto"/>
            <w:bottom w:val="none" w:sz="0" w:space="0" w:color="auto"/>
            <w:right w:val="none" w:sz="0" w:space="0" w:color="auto"/>
          </w:divBdr>
        </w:div>
        <w:div w:id="1042317223">
          <w:marLeft w:val="640"/>
          <w:marRight w:val="0"/>
          <w:marTop w:val="0"/>
          <w:marBottom w:val="0"/>
          <w:divBdr>
            <w:top w:val="none" w:sz="0" w:space="0" w:color="auto"/>
            <w:left w:val="none" w:sz="0" w:space="0" w:color="auto"/>
            <w:bottom w:val="none" w:sz="0" w:space="0" w:color="auto"/>
            <w:right w:val="none" w:sz="0" w:space="0" w:color="auto"/>
          </w:divBdr>
        </w:div>
        <w:div w:id="1478765583">
          <w:marLeft w:val="640"/>
          <w:marRight w:val="0"/>
          <w:marTop w:val="0"/>
          <w:marBottom w:val="0"/>
          <w:divBdr>
            <w:top w:val="none" w:sz="0" w:space="0" w:color="auto"/>
            <w:left w:val="none" w:sz="0" w:space="0" w:color="auto"/>
            <w:bottom w:val="none" w:sz="0" w:space="0" w:color="auto"/>
            <w:right w:val="none" w:sz="0" w:space="0" w:color="auto"/>
          </w:divBdr>
        </w:div>
        <w:div w:id="1292512481">
          <w:marLeft w:val="640"/>
          <w:marRight w:val="0"/>
          <w:marTop w:val="0"/>
          <w:marBottom w:val="0"/>
          <w:divBdr>
            <w:top w:val="none" w:sz="0" w:space="0" w:color="auto"/>
            <w:left w:val="none" w:sz="0" w:space="0" w:color="auto"/>
            <w:bottom w:val="none" w:sz="0" w:space="0" w:color="auto"/>
            <w:right w:val="none" w:sz="0" w:space="0" w:color="auto"/>
          </w:divBdr>
        </w:div>
        <w:div w:id="977565030">
          <w:marLeft w:val="640"/>
          <w:marRight w:val="0"/>
          <w:marTop w:val="0"/>
          <w:marBottom w:val="0"/>
          <w:divBdr>
            <w:top w:val="none" w:sz="0" w:space="0" w:color="auto"/>
            <w:left w:val="none" w:sz="0" w:space="0" w:color="auto"/>
            <w:bottom w:val="none" w:sz="0" w:space="0" w:color="auto"/>
            <w:right w:val="none" w:sz="0" w:space="0" w:color="auto"/>
          </w:divBdr>
        </w:div>
        <w:div w:id="1891528650">
          <w:marLeft w:val="640"/>
          <w:marRight w:val="0"/>
          <w:marTop w:val="0"/>
          <w:marBottom w:val="0"/>
          <w:divBdr>
            <w:top w:val="none" w:sz="0" w:space="0" w:color="auto"/>
            <w:left w:val="none" w:sz="0" w:space="0" w:color="auto"/>
            <w:bottom w:val="none" w:sz="0" w:space="0" w:color="auto"/>
            <w:right w:val="none" w:sz="0" w:space="0" w:color="auto"/>
          </w:divBdr>
        </w:div>
        <w:div w:id="883252542">
          <w:marLeft w:val="640"/>
          <w:marRight w:val="0"/>
          <w:marTop w:val="0"/>
          <w:marBottom w:val="0"/>
          <w:divBdr>
            <w:top w:val="none" w:sz="0" w:space="0" w:color="auto"/>
            <w:left w:val="none" w:sz="0" w:space="0" w:color="auto"/>
            <w:bottom w:val="none" w:sz="0" w:space="0" w:color="auto"/>
            <w:right w:val="none" w:sz="0" w:space="0" w:color="auto"/>
          </w:divBdr>
        </w:div>
        <w:div w:id="1054038132">
          <w:marLeft w:val="640"/>
          <w:marRight w:val="0"/>
          <w:marTop w:val="0"/>
          <w:marBottom w:val="0"/>
          <w:divBdr>
            <w:top w:val="none" w:sz="0" w:space="0" w:color="auto"/>
            <w:left w:val="none" w:sz="0" w:space="0" w:color="auto"/>
            <w:bottom w:val="none" w:sz="0" w:space="0" w:color="auto"/>
            <w:right w:val="none" w:sz="0" w:space="0" w:color="auto"/>
          </w:divBdr>
        </w:div>
        <w:div w:id="1955672749">
          <w:marLeft w:val="640"/>
          <w:marRight w:val="0"/>
          <w:marTop w:val="0"/>
          <w:marBottom w:val="0"/>
          <w:divBdr>
            <w:top w:val="none" w:sz="0" w:space="0" w:color="auto"/>
            <w:left w:val="none" w:sz="0" w:space="0" w:color="auto"/>
            <w:bottom w:val="none" w:sz="0" w:space="0" w:color="auto"/>
            <w:right w:val="none" w:sz="0" w:space="0" w:color="auto"/>
          </w:divBdr>
        </w:div>
        <w:div w:id="570041275">
          <w:marLeft w:val="640"/>
          <w:marRight w:val="0"/>
          <w:marTop w:val="0"/>
          <w:marBottom w:val="0"/>
          <w:divBdr>
            <w:top w:val="none" w:sz="0" w:space="0" w:color="auto"/>
            <w:left w:val="none" w:sz="0" w:space="0" w:color="auto"/>
            <w:bottom w:val="none" w:sz="0" w:space="0" w:color="auto"/>
            <w:right w:val="none" w:sz="0" w:space="0" w:color="auto"/>
          </w:divBdr>
        </w:div>
        <w:div w:id="1367557384">
          <w:marLeft w:val="640"/>
          <w:marRight w:val="0"/>
          <w:marTop w:val="0"/>
          <w:marBottom w:val="0"/>
          <w:divBdr>
            <w:top w:val="none" w:sz="0" w:space="0" w:color="auto"/>
            <w:left w:val="none" w:sz="0" w:space="0" w:color="auto"/>
            <w:bottom w:val="none" w:sz="0" w:space="0" w:color="auto"/>
            <w:right w:val="none" w:sz="0" w:space="0" w:color="auto"/>
          </w:divBdr>
        </w:div>
        <w:div w:id="1660498119">
          <w:marLeft w:val="640"/>
          <w:marRight w:val="0"/>
          <w:marTop w:val="0"/>
          <w:marBottom w:val="0"/>
          <w:divBdr>
            <w:top w:val="none" w:sz="0" w:space="0" w:color="auto"/>
            <w:left w:val="none" w:sz="0" w:space="0" w:color="auto"/>
            <w:bottom w:val="none" w:sz="0" w:space="0" w:color="auto"/>
            <w:right w:val="none" w:sz="0" w:space="0" w:color="auto"/>
          </w:divBdr>
        </w:div>
        <w:div w:id="1464927727">
          <w:marLeft w:val="640"/>
          <w:marRight w:val="0"/>
          <w:marTop w:val="0"/>
          <w:marBottom w:val="0"/>
          <w:divBdr>
            <w:top w:val="none" w:sz="0" w:space="0" w:color="auto"/>
            <w:left w:val="none" w:sz="0" w:space="0" w:color="auto"/>
            <w:bottom w:val="none" w:sz="0" w:space="0" w:color="auto"/>
            <w:right w:val="none" w:sz="0" w:space="0" w:color="auto"/>
          </w:divBdr>
        </w:div>
        <w:div w:id="425076680">
          <w:marLeft w:val="640"/>
          <w:marRight w:val="0"/>
          <w:marTop w:val="0"/>
          <w:marBottom w:val="0"/>
          <w:divBdr>
            <w:top w:val="none" w:sz="0" w:space="0" w:color="auto"/>
            <w:left w:val="none" w:sz="0" w:space="0" w:color="auto"/>
            <w:bottom w:val="none" w:sz="0" w:space="0" w:color="auto"/>
            <w:right w:val="none" w:sz="0" w:space="0" w:color="auto"/>
          </w:divBdr>
        </w:div>
        <w:div w:id="921062690">
          <w:marLeft w:val="640"/>
          <w:marRight w:val="0"/>
          <w:marTop w:val="0"/>
          <w:marBottom w:val="0"/>
          <w:divBdr>
            <w:top w:val="none" w:sz="0" w:space="0" w:color="auto"/>
            <w:left w:val="none" w:sz="0" w:space="0" w:color="auto"/>
            <w:bottom w:val="none" w:sz="0" w:space="0" w:color="auto"/>
            <w:right w:val="none" w:sz="0" w:space="0" w:color="auto"/>
          </w:divBdr>
        </w:div>
        <w:div w:id="966348521">
          <w:marLeft w:val="640"/>
          <w:marRight w:val="0"/>
          <w:marTop w:val="0"/>
          <w:marBottom w:val="0"/>
          <w:divBdr>
            <w:top w:val="none" w:sz="0" w:space="0" w:color="auto"/>
            <w:left w:val="none" w:sz="0" w:space="0" w:color="auto"/>
            <w:bottom w:val="none" w:sz="0" w:space="0" w:color="auto"/>
            <w:right w:val="none" w:sz="0" w:space="0" w:color="auto"/>
          </w:divBdr>
        </w:div>
        <w:div w:id="1489051028">
          <w:marLeft w:val="640"/>
          <w:marRight w:val="0"/>
          <w:marTop w:val="0"/>
          <w:marBottom w:val="0"/>
          <w:divBdr>
            <w:top w:val="none" w:sz="0" w:space="0" w:color="auto"/>
            <w:left w:val="none" w:sz="0" w:space="0" w:color="auto"/>
            <w:bottom w:val="none" w:sz="0" w:space="0" w:color="auto"/>
            <w:right w:val="none" w:sz="0" w:space="0" w:color="auto"/>
          </w:divBdr>
        </w:div>
        <w:div w:id="1481313678">
          <w:marLeft w:val="640"/>
          <w:marRight w:val="0"/>
          <w:marTop w:val="0"/>
          <w:marBottom w:val="0"/>
          <w:divBdr>
            <w:top w:val="none" w:sz="0" w:space="0" w:color="auto"/>
            <w:left w:val="none" w:sz="0" w:space="0" w:color="auto"/>
            <w:bottom w:val="none" w:sz="0" w:space="0" w:color="auto"/>
            <w:right w:val="none" w:sz="0" w:space="0" w:color="auto"/>
          </w:divBdr>
        </w:div>
        <w:div w:id="2068337388">
          <w:marLeft w:val="640"/>
          <w:marRight w:val="0"/>
          <w:marTop w:val="0"/>
          <w:marBottom w:val="0"/>
          <w:divBdr>
            <w:top w:val="none" w:sz="0" w:space="0" w:color="auto"/>
            <w:left w:val="none" w:sz="0" w:space="0" w:color="auto"/>
            <w:bottom w:val="none" w:sz="0" w:space="0" w:color="auto"/>
            <w:right w:val="none" w:sz="0" w:space="0" w:color="auto"/>
          </w:divBdr>
        </w:div>
        <w:div w:id="1094981335">
          <w:marLeft w:val="640"/>
          <w:marRight w:val="0"/>
          <w:marTop w:val="0"/>
          <w:marBottom w:val="0"/>
          <w:divBdr>
            <w:top w:val="none" w:sz="0" w:space="0" w:color="auto"/>
            <w:left w:val="none" w:sz="0" w:space="0" w:color="auto"/>
            <w:bottom w:val="none" w:sz="0" w:space="0" w:color="auto"/>
            <w:right w:val="none" w:sz="0" w:space="0" w:color="auto"/>
          </w:divBdr>
        </w:div>
        <w:div w:id="1008606037">
          <w:marLeft w:val="640"/>
          <w:marRight w:val="0"/>
          <w:marTop w:val="0"/>
          <w:marBottom w:val="0"/>
          <w:divBdr>
            <w:top w:val="none" w:sz="0" w:space="0" w:color="auto"/>
            <w:left w:val="none" w:sz="0" w:space="0" w:color="auto"/>
            <w:bottom w:val="none" w:sz="0" w:space="0" w:color="auto"/>
            <w:right w:val="none" w:sz="0" w:space="0" w:color="auto"/>
          </w:divBdr>
        </w:div>
        <w:div w:id="441996318">
          <w:marLeft w:val="640"/>
          <w:marRight w:val="0"/>
          <w:marTop w:val="0"/>
          <w:marBottom w:val="0"/>
          <w:divBdr>
            <w:top w:val="none" w:sz="0" w:space="0" w:color="auto"/>
            <w:left w:val="none" w:sz="0" w:space="0" w:color="auto"/>
            <w:bottom w:val="none" w:sz="0" w:space="0" w:color="auto"/>
            <w:right w:val="none" w:sz="0" w:space="0" w:color="auto"/>
          </w:divBdr>
        </w:div>
        <w:div w:id="329067347">
          <w:marLeft w:val="640"/>
          <w:marRight w:val="0"/>
          <w:marTop w:val="0"/>
          <w:marBottom w:val="0"/>
          <w:divBdr>
            <w:top w:val="none" w:sz="0" w:space="0" w:color="auto"/>
            <w:left w:val="none" w:sz="0" w:space="0" w:color="auto"/>
            <w:bottom w:val="none" w:sz="0" w:space="0" w:color="auto"/>
            <w:right w:val="none" w:sz="0" w:space="0" w:color="auto"/>
          </w:divBdr>
        </w:div>
        <w:div w:id="583226173">
          <w:marLeft w:val="640"/>
          <w:marRight w:val="0"/>
          <w:marTop w:val="0"/>
          <w:marBottom w:val="0"/>
          <w:divBdr>
            <w:top w:val="none" w:sz="0" w:space="0" w:color="auto"/>
            <w:left w:val="none" w:sz="0" w:space="0" w:color="auto"/>
            <w:bottom w:val="none" w:sz="0" w:space="0" w:color="auto"/>
            <w:right w:val="none" w:sz="0" w:space="0" w:color="auto"/>
          </w:divBdr>
        </w:div>
        <w:div w:id="2006667803">
          <w:marLeft w:val="640"/>
          <w:marRight w:val="0"/>
          <w:marTop w:val="0"/>
          <w:marBottom w:val="0"/>
          <w:divBdr>
            <w:top w:val="none" w:sz="0" w:space="0" w:color="auto"/>
            <w:left w:val="none" w:sz="0" w:space="0" w:color="auto"/>
            <w:bottom w:val="none" w:sz="0" w:space="0" w:color="auto"/>
            <w:right w:val="none" w:sz="0" w:space="0" w:color="auto"/>
          </w:divBdr>
        </w:div>
        <w:div w:id="1924141617">
          <w:marLeft w:val="640"/>
          <w:marRight w:val="0"/>
          <w:marTop w:val="0"/>
          <w:marBottom w:val="0"/>
          <w:divBdr>
            <w:top w:val="none" w:sz="0" w:space="0" w:color="auto"/>
            <w:left w:val="none" w:sz="0" w:space="0" w:color="auto"/>
            <w:bottom w:val="none" w:sz="0" w:space="0" w:color="auto"/>
            <w:right w:val="none" w:sz="0" w:space="0" w:color="auto"/>
          </w:divBdr>
        </w:div>
        <w:div w:id="1974480768">
          <w:marLeft w:val="640"/>
          <w:marRight w:val="0"/>
          <w:marTop w:val="0"/>
          <w:marBottom w:val="0"/>
          <w:divBdr>
            <w:top w:val="none" w:sz="0" w:space="0" w:color="auto"/>
            <w:left w:val="none" w:sz="0" w:space="0" w:color="auto"/>
            <w:bottom w:val="none" w:sz="0" w:space="0" w:color="auto"/>
            <w:right w:val="none" w:sz="0" w:space="0" w:color="auto"/>
          </w:divBdr>
        </w:div>
        <w:div w:id="1726877640">
          <w:marLeft w:val="640"/>
          <w:marRight w:val="0"/>
          <w:marTop w:val="0"/>
          <w:marBottom w:val="0"/>
          <w:divBdr>
            <w:top w:val="none" w:sz="0" w:space="0" w:color="auto"/>
            <w:left w:val="none" w:sz="0" w:space="0" w:color="auto"/>
            <w:bottom w:val="none" w:sz="0" w:space="0" w:color="auto"/>
            <w:right w:val="none" w:sz="0" w:space="0" w:color="auto"/>
          </w:divBdr>
        </w:div>
        <w:div w:id="68550760">
          <w:marLeft w:val="640"/>
          <w:marRight w:val="0"/>
          <w:marTop w:val="0"/>
          <w:marBottom w:val="0"/>
          <w:divBdr>
            <w:top w:val="none" w:sz="0" w:space="0" w:color="auto"/>
            <w:left w:val="none" w:sz="0" w:space="0" w:color="auto"/>
            <w:bottom w:val="none" w:sz="0" w:space="0" w:color="auto"/>
            <w:right w:val="none" w:sz="0" w:space="0" w:color="auto"/>
          </w:divBdr>
        </w:div>
        <w:div w:id="706417867">
          <w:marLeft w:val="640"/>
          <w:marRight w:val="0"/>
          <w:marTop w:val="0"/>
          <w:marBottom w:val="0"/>
          <w:divBdr>
            <w:top w:val="none" w:sz="0" w:space="0" w:color="auto"/>
            <w:left w:val="none" w:sz="0" w:space="0" w:color="auto"/>
            <w:bottom w:val="none" w:sz="0" w:space="0" w:color="auto"/>
            <w:right w:val="none" w:sz="0" w:space="0" w:color="auto"/>
          </w:divBdr>
        </w:div>
        <w:div w:id="804543177">
          <w:marLeft w:val="640"/>
          <w:marRight w:val="0"/>
          <w:marTop w:val="0"/>
          <w:marBottom w:val="0"/>
          <w:divBdr>
            <w:top w:val="none" w:sz="0" w:space="0" w:color="auto"/>
            <w:left w:val="none" w:sz="0" w:space="0" w:color="auto"/>
            <w:bottom w:val="none" w:sz="0" w:space="0" w:color="auto"/>
            <w:right w:val="none" w:sz="0" w:space="0" w:color="auto"/>
          </w:divBdr>
        </w:div>
        <w:div w:id="76640547">
          <w:marLeft w:val="640"/>
          <w:marRight w:val="0"/>
          <w:marTop w:val="0"/>
          <w:marBottom w:val="0"/>
          <w:divBdr>
            <w:top w:val="none" w:sz="0" w:space="0" w:color="auto"/>
            <w:left w:val="none" w:sz="0" w:space="0" w:color="auto"/>
            <w:bottom w:val="none" w:sz="0" w:space="0" w:color="auto"/>
            <w:right w:val="none" w:sz="0" w:space="0" w:color="auto"/>
          </w:divBdr>
        </w:div>
        <w:div w:id="1803306766">
          <w:marLeft w:val="640"/>
          <w:marRight w:val="0"/>
          <w:marTop w:val="0"/>
          <w:marBottom w:val="0"/>
          <w:divBdr>
            <w:top w:val="none" w:sz="0" w:space="0" w:color="auto"/>
            <w:left w:val="none" w:sz="0" w:space="0" w:color="auto"/>
            <w:bottom w:val="none" w:sz="0" w:space="0" w:color="auto"/>
            <w:right w:val="none" w:sz="0" w:space="0" w:color="auto"/>
          </w:divBdr>
        </w:div>
        <w:div w:id="2032100683">
          <w:marLeft w:val="640"/>
          <w:marRight w:val="0"/>
          <w:marTop w:val="0"/>
          <w:marBottom w:val="0"/>
          <w:divBdr>
            <w:top w:val="none" w:sz="0" w:space="0" w:color="auto"/>
            <w:left w:val="none" w:sz="0" w:space="0" w:color="auto"/>
            <w:bottom w:val="none" w:sz="0" w:space="0" w:color="auto"/>
            <w:right w:val="none" w:sz="0" w:space="0" w:color="auto"/>
          </w:divBdr>
        </w:div>
        <w:div w:id="308478429">
          <w:marLeft w:val="640"/>
          <w:marRight w:val="0"/>
          <w:marTop w:val="0"/>
          <w:marBottom w:val="0"/>
          <w:divBdr>
            <w:top w:val="none" w:sz="0" w:space="0" w:color="auto"/>
            <w:left w:val="none" w:sz="0" w:space="0" w:color="auto"/>
            <w:bottom w:val="none" w:sz="0" w:space="0" w:color="auto"/>
            <w:right w:val="none" w:sz="0" w:space="0" w:color="auto"/>
          </w:divBdr>
        </w:div>
        <w:div w:id="2144880114">
          <w:marLeft w:val="640"/>
          <w:marRight w:val="0"/>
          <w:marTop w:val="0"/>
          <w:marBottom w:val="0"/>
          <w:divBdr>
            <w:top w:val="none" w:sz="0" w:space="0" w:color="auto"/>
            <w:left w:val="none" w:sz="0" w:space="0" w:color="auto"/>
            <w:bottom w:val="none" w:sz="0" w:space="0" w:color="auto"/>
            <w:right w:val="none" w:sz="0" w:space="0" w:color="auto"/>
          </w:divBdr>
        </w:div>
        <w:div w:id="2058629089">
          <w:marLeft w:val="640"/>
          <w:marRight w:val="0"/>
          <w:marTop w:val="0"/>
          <w:marBottom w:val="0"/>
          <w:divBdr>
            <w:top w:val="none" w:sz="0" w:space="0" w:color="auto"/>
            <w:left w:val="none" w:sz="0" w:space="0" w:color="auto"/>
            <w:bottom w:val="none" w:sz="0" w:space="0" w:color="auto"/>
            <w:right w:val="none" w:sz="0" w:space="0" w:color="auto"/>
          </w:divBdr>
        </w:div>
        <w:div w:id="1738430379">
          <w:marLeft w:val="640"/>
          <w:marRight w:val="0"/>
          <w:marTop w:val="0"/>
          <w:marBottom w:val="0"/>
          <w:divBdr>
            <w:top w:val="none" w:sz="0" w:space="0" w:color="auto"/>
            <w:left w:val="none" w:sz="0" w:space="0" w:color="auto"/>
            <w:bottom w:val="none" w:sz="0" w:space="0" w:color="auto"/>
            <w:right w:val="none" w:sz="0" w:space="0" w:color="auto"/>
          </w:divBdr>
        </w:div>
        <w:div w:id="1585650086">
          <w:marLeft w:val="640"/>
          <w:marRight w:val="0"/>
          <w:marTop w:val="0"/>
          <w:marBottom w:val="0"/>
          <w:divBdr>
            <w:top w:val="none" w:sz="0" w:space="0" w:color="auto"/>
            <w:left w:val="none" w:sz="0" w:space="0" w:color="auto"/>
            <w:bottom w:val="none" w:sz="0" w:space="0" w:color="auto"/>
            <w:right w:val="none" w:sz="0" w:space="0" w:color="auto"/>
          </w:divBdr>
        </w:div>
        <w:div w:id="202330606">
          <w:marLeft w:val="640"/>
          <w:marRight w:val="0"/>
          <w:marTop w:val="0"/>
          <w:marBottom w:val="0"/>
          <w:divBdr>
            <w:top w:val="none" w:sz="0" w:space="0" w:color="auto"/>
            <w:left w:val="none" w:sz="0" w:space="0" w:color="auto"/>
            <w:bottom w:val="none" w:sz="0" w:space="0" w:color="auto"/>
            <w:right w:val="none" w:sz="0" w:space="0" w:color="auto"/>
          </w:divBdr>
        </w:div>
        <w:div w:id="1152213388">
          <w:marLeft w:val="640"/>
          <w:marRight w:val="0"/>
          <w:marTop w:val="0"/>
          <w:marBottom w:val="0"/>
          <w:divBdr>
            <w:top w:val="none" w:sz="0" w:space="0" w:color="auto"/>
            <w:left w:val="none" w:sz="0" w:space="0" w:color="auto"/>
            <w:bottom w:val="none" w:sz="0" w:space="0" w:color="auto"/>
            <w:right w:val="none" w:sz="0" w:space="0" w:color="auto"/>
          </w:divBdr>
        </w:div>
        <w:div w:id="1578125109">
          <w:marLeft w:val="640"/>
          <w:marRight w:val="0"/>
          <w:marTop w:val="0"/>
          <w:marBottom w:val="0"/>
          <w:divBdr>
            <w:top w:val="none" w:sz="0" w:space="0" w:color="auto"/>
            <w:left w:val="none" w:sz="0" w:space="0" w:color="auto"/>
            <w:bottom w:val="none" w:sz="0" w:space="0" w:color="auto"/>
            <w:right w:val="none" w:sz="0" w:space="0" w:color="auto"/>
          </w:divBdr>
        </w:div>
        <w:div w:id="1748530890">
          <w:marLeft w:val="640"/>
          <w:marRight w:val="0"/>
          <w:marTop w:val="0"/>
          <w:marBottom w:val="0"/>
          <w:divBdr>
            <w:top w:val="none" w:sz="0" w:space="0" w:color="auto"/>
            <w:left w:val="none" w:sz="0" w:space="0" w:color="auto"/>
            <w:bottom w:val="none" w:sz="0" w:space="0" w:color="auto"/>
            <w:right w:val="none" w:sz="0" w:space="0" w:color="auto"/>
          </w:divBdr>
        </w:div>
        <w:div w:id="1479109358">
          <w:marLeft w:val="640"/>
          <w:marRight w:val="0"/>
          <w:marTop w:val="0"/>
          <w:marBottom w:val="0"/>
          <w:divBdr>
            <w:top w:val="none" w:sz="0" w:space="0" w:color="auto"/>
            <w:left w:val="none" w:sz="0" w:space="0" w:color="auto"/>
            <w:bottom w:val="none" w:sz="0" w:space="0" w:color="auto"/>
            <w:right w:val="none" w:sz="0" w:space="0" w:color="auto"/>
          </w:divBdr>
        </w:div>
      </w:divsChild>
    </w:div>
    <w:div w:id="1467578970">
      <w:bodyDiv w:val="1"/>
      <w:marLeft w:val="0"/>
      <w:marRight w:val="0"/>
      <w:marTop w:val="0"/>
      <w:marBottom w:val="0"/>
      <w:divBdr>
        <w:top w:val="none" w:sz="0" w:space="0" w:color="auto"/>
        <w:left w:val="none" w:sz="0" w:space="0" w:color="auto"/>
        <w:bottom w:val="none" w:sz="0" w:space="0" w:color="auto"/>
        <w:right w:val="none" w:sz="0" w:space="0" w:color="auto"/>
      </w:divBdr>
      <w:divsChild>
        <w:div w:id="1964190300">
          <w:marLeft w:val="640"/>
          <w:marRight w:val="0"/>
          <w:marTop w:val="0"/>
          <w:marBottom w:val="0"/>
          <w:divBdr>
            <w:top w:val="none" w:sz="0" w:space="0" w:color="auto"/>
            <w:left w:val="none" w:sz="0" w:space="0" w:color="auto"/>
            <w:bottom w:val="none" w:sz="0" w:space="0" w:color="auto"/>
            <w:right w:val="none" w:sz="0" w:space="0" w:color="auto"/>
          </w:divBdr>
        </w:div>
        <w:div w:id="387270337">
          <w:marLeft w:val="640"/>
          <w:marRight w:val="0"/>
          <w:marTop w:val="0"/>
          <w:marBottom w:val="0"/>
          <w:divBdr>
            <w:top w:val="none" w:sz="0" w:space="0" w:color="auto"/>
            <w:left w:val="none" w:sz="0" w:space="0" w:color="auto"/>
            <w:bottom w:val="none" w:sz="0" w:space="0" w:color="auto"/>
            <w:right w:val="none" w:sz="0" w:space="0" w:color="auto"/>
          </w:divBdr>
        </w:div>
        <w:div w:id="1705977737">
          <w:marLeft w:val="640"/>
          <w:marRight w:val="0"/>
          <w:marTop w:val="0"/>
          <w:marBottom w:val="0"/>
          <w:divBdr>
            <w:top w:val="none" w:sz="0" w:space="0" w:color="auto"/>
            <w:left w:val="none" w:sz="0" w:space="0" w:color="auto"/>
            <w:bottom w:val="none" w:sz="0" w:space="0" w:color="auto"/>
            <w:right w:val="none" w:sz="0" w:space="0" w:color="auto"/>
          </w:divBdr>
        </w:div>
        <w:div w:id="955912843">
          <w:marLeft w:val="640"/>
          <w:marRight w:val="0"/>
          <w:marTop w:val="0"/>
          <w:marBottom w:val="0"/>
          <w:divBdr>
            <w:top w:val="none" w:sz="0" w:space="0" w:color="auto"/>
            <w:left w:val="none" w:sz="0" w:space="0" w:color="auto"/>
            <w:bottom w:val="none" w:sz="0" w:space="0" w:color="auto"/>
            <w:right w:val="none" w:sz="0" w:space="0" w:color="auto"/>
          </w:divBdr>
        </w:div>
        <w:div w:id="1842238517">
          <w:marLeft w:val="640"/>
          <w:marRight w:val="0"/>
          <w:marTop w:val="0"/>
          <w:marBottom w:val="0"/>
          <w:divBdr>
            <w:top w:val="none" w:sz="0" w:space="0" w:color="auto"/>
            <w:left w:val="none" w:sz="0" w:space="0" w:color="auto"/>
            <w:bottom w:val="none" w:sz="0" w:space="0" w:color="auto"/>
            <w:right w:val="none" w:sz="0" w:space="0" w:color="auto"/>
          </w:divBdr>
        </w:div>
        <w:div w:id="122963968">
          <w:marLeft w:val="640"/>
          <w:marRight w:val="0"/>
          <w:marTop w:val="0"/>
          <w:marBottom w:val="0"/>
          <w:divBdr>
            <w:top w:val="none" w:sz="0" w:space="0" w:color="auto"/>
            <w:left w:val="none" w:sz="0" w:space="0" w:color="auto"/>
            <w:bottom w:val="none" w:sz="0" w:space="0" w:color="auto"/>
            <w:right w:val="none" w:sz="0" w:space="0" w:color="auto"/>
          </w:divBdr>
        </w:div>
        <w:div w:id="1083527217">
          <w:marLeft w:val="640"/>
          <w:marRight w:val="0"/>
          <w:marTop w:val="0"/>
          <w:marBottom w:val="0"/>
          <w:divBdr>
            <w:top w:val="none" w:sz="0" w:space="0" w:color="auto"/>
            <w:left w:val="none" w:sz="0" w:space="0" w:color="auto"/>
            <w:bottom w:val="none" w:sz="0" w:space="0" w:color="auto"/>
            <w:right w:val="none" w:sz="0" w:space="0" w:color="auto"/>
          </w:divBdr>
        </w:div>
        <w:div w:id="180825066">
          <w:marLeft w:val="640"/>
          <w:marRight w:val="0"/>
          <w:marTop w:val="0"/>
          <w:marBottom w:val="0"/>
          <w:divBdr>
            <w:top w:val="none" w:sz="0" w:space="0" w:color="auto"/>
            <w:left w:val="none" w:sz="0" w:space="0" w:color="auto"/>
            <w:bottom w:val="none" w:sz="0" w:space="0" w:color="auto"/>
            <w:right w:val="none" w:sz="0" w:space="0" w:color="auto"/>
          </w:divBdr>
        </w:div>
        <w:div w:id="1441334822">
          <w:marLeft w:val="640"/>
          <w:marRight w:val="0"/>
          <w:marTop w:val="0"/>
          <w:marBottom w:val="0"/>
          <w:divBdr>
            <w:top w:val="none" w:sz="0" w:space="0" w:color="auto"/>
            <w:left w:val="none" w:sz="0" w:space="0" w:color="auto"/>
            <w:bottom w:val="none" w:sz="0" w:space="0" w:color="auto"/>
            <w:right w:val="none" w:sz="0" w:space="0" w:color="auto"/>
          </w:divBdr>
        </w:div>
        <w:div w:id="1503080051">
          <w:marLeft w:val="640"/>
          <w:marRight w:val="0"/>
          <w:marTop w:val="0"/>
          <w:marBottom w:val="0"/>
          <w:divBdr>
            <w:top w:val="none" w:sz="0" w:space="0" w:color="auto"/>
            <w:left w:val="none" w:sz="0" w:space="0" w:color="auto"/>
            <w:bottom w:val="none" w:sz="0" w:space="0" w:color="auto"/>
            <w:right w:val="none" w:sz="0" w:space="0" w:color="auto"/>
          </w:divBdr>
        </w:div>
        <w:div w:id="446774639">
          <w:marLeft w:val="640"/>
          <w:marRight w:val="0"/>
          <w:marTop w:val="0"/>
          <w:marBottom w:val="0"/>
          <w:divBdr>
            <w:top w:val="none" w:sz="0" w:space="0" w:color="auto"/>
            <w:left w:val="none" w:sz="0" w:space="0" w:color="auto"/>
            <w:bottom w:val="none" w:sz="0" w:space="0" w:color="auto"/>
            <w:right w:val="none" w:sz="0" w:space="0" w:color="auto"/>
          </w:divBdr>
        </w:div>
        <w:div w:id="1850288670">
          <w:marLeft w:val="640"/>
          <w:marRight w:val="0"/>
          <w:marTop w:val="0"/>
          <w:marBottom w:val="0"/>
          <w:divBdr>
            <w:top w:val="none" w:sz="0" w:space="0" w:color="auto"/>
            <w:left w:val="none" w:sz="0" w:space="0" w:color="auto"/>
            <w:bottom w:val="none" w:sz="0" w:space="0" w:color="auto"/>
            <w:right w:val="none" w:sz="0" w:space="0" w:color="auto"/>
          </w:divBdr>
        </w:div>
        <w:div w:id="1316180925">
          <w:marLeft w:val="640"/>
          <w:marRight w:val="0"/>
          <w:marTop w:val="0"/>
          <w:marBottom w:val="0"/>
          <w:divBdr>
            <w:top w:val="none" w:sz="0" w:space="0" w:color="auto"/>
            <w:left w:val="none" w:sz="0" w:space="0" w:color="auto"/>
            <w:bottom w:val="none" w:sz="0" w:space="0" w:color="auto"/>
            <w:right w:val="none" w:sz="0" w:space="0" w:color="auto"/>
          </w:divBdr>
        </w:div>
        <w:div w:id="606230253">
          <w:marLeft w:val="640"/>
          <w:marRight w:val="0"/>
          <w:marTop w:val="0"/>
          <w:marBottom w:val="0"/>
          <w:divBdr>
            <w:top w:val="none" w:sz="0" w:space="0" w:color="auto"/>
            <w:left w:val="none" w:sz="0" w:space="0" w:color="auto"/>
            <w:bottom w:val="none" w:sz="0" w:space="0" w:color="auto"/>
            <w:right w:val="none" w:sz="0" w:space="0" w:color="auto"/>
          </w:divBdr>
        </w:div>
        <w:div w:id="1520854706">
          <w:marLeft w:val="640"/>
          <w:marRight w:val="0"/>
          <w:marTop w:val="0"/>
          <w:marBottom w:val="0"/>
          <w:divBdr>
            <w:top w:val="none" w:sz="0" w:space="0" w:color="auto"/>
            <w:left w:val="none" w:sz="0" w:space="0" w:color="auto"/>
            <w:bottom w:val="none" w:sz="0" w:space="0" w:color="auto"/>
            <w:right w:val="none" w:sz="0" w:space="0" w:color="auto"/>
          </w:divBdr>
        </w:div>
        <w:div w:id="1869250162">
          <w:marLeft w:val="640"/>
          <w:marRight w:val="0"/>
          <w:marTop w:val="0"/>
          <w:marBottom w:val="0"/>
          <w:divBdr>
            <w:top w:val="none" w:sz="0" w:space="0" w:color="auto"/>
            <w:left w:val="none" w:sz="0" w:space="0" w:color="auto"/>
            <w:bottom w:val="none" w:sz="0" w:space="0" w:color="auto"/>
            <w:right w:val="none" w:sz="0" w:space="0" w:color="auto"/>
          </w:divBdr>
        </w:div>
        <w:div w:id="467555973">
          <w:marLeft w:val="640"/>
          <w:marRight w:val="0"/>
          <w:marTop w:val="0"/>
          <w:marBottom w:val="0"/>
          <w:divBdr>
            <w:top w:val="none" w:sz="0" w:space="0" w:color="auto"/>
            <w:left w:val="none" w:sz="0" w:space="0" w:color="auto"/>
            <w:bottom w:val="none" w:sz="0" w:space="0" w:color="auto"/>
            <w:right w:val="none" w:sz="0" w:space="0" w:color="auto"/>
          </w:divBdr>
        </w:div>
        <w:div w:id="1143544014">
          <w:marLeft w:val="640"/>
          <w:marRight w:val="0"/>
          <w:marTop w:val="0"/>
          <w:marBottom w:val="0"/>
          <w:divBdr>
            <w:top w:val="none" w:sz="0" w:space="0" w:color="auto"/>
            <w:left w:val="none" w:sz="0" w:space="0" w:color="auto"/>
            <w:bottom w:val="none" w:sz="0" w:space="0" w:color="auto"/>
            <w:right w:val="none" w:sz="0" w:space="0" w:color="auto"/>
          </w:divBdr>
        </w:div>
        <w:div w:id="593512710">
          <w:marLeft w:val="640"/>
          <w:marRight w:val="0"/>
          <w:marTop w:val="0"/>
          <w:marBottom w:val="0"/>
          <w:divBdr>
            <w:top w:val="none" w:sz="0" w:space="0" w:color="auto"/>
            <w:left w:val="none" w:sz="0" w:space="0" w:color="auto"/>
            <w:bottom w:val="none" w:sz="0" w:space="0" w:color="auto"/>
            <w:right w:val="none" w:sz="0" w:space="0" w:color="auto"/>
          </w:divBdr>
        </w:div>
        <w:div w:id="205068460">
          <w:marLeft w:val="640"/>
          <w:marRight w:val="0"/>
          <w:marTop w:val="0"/>
          <w:marBottom w:val="0"/>
          <w:divBdr>
            <w:top w:val="none" w:sz="0" w:space="0" w:color="auto"/>
            <w:left w:val="none" w:sz="0" w:space="0" w:color="auto"/>
            <w:bottom w:val="none" w:sz="0" w:space="0" w:color="auto"/>
            <w:right w:val="none" w:sz="0" w:space="0" w:color="auto"/>
          </w:divBdr>
        </w:div>
        <w:div w:id="447748108">
          <w:marLeft w:val="640"/>
          <w:marRight w:val="0"/>
          <w:marTop w:val="0"/>
          <w:marBottom w:val="0"/>
          <w:divBdr>
            <w:top w:val="none" w:sz="0" w:space="0" w:color="auto"/>
            <w:left w:val="none" w:sz="0" w:space="0" w:color="auto"/>
            <w:bottom w:val="none" w:sz="0" w:space="0" w:color="auto"/>
            <w:right w:val="none" w:sz="0" w:space="0" w:color="auto"/>
          </w:divBdr>
        </w:div>
        <w:div w:id="129255185">
          <w:marLeft w:val="640"/>
          <w:marRight w:val="0"/>
          <w:marTop w:val="0"/>
          <w:marBottom w:val="0"/>
          <w:divBdr>
            <w:top w:val="none" w:sz="0" w:space="0" w:color="auto"/>
            <w:left w:val="none" w:sz="0" w:space="0" w:color="auto"/>
            <w:bottom w:val="none" w:sz="0" w:space="0" w:color="auto"/>
            <w:right w:val="none" w:sz="0" w:space="0" w:color="auto"/>
          </w:divBdr>
        </w:div>
        <w:div w:id="103967832">
          <w:marLeft w:val="640"/>
          <w:marRight w:val="0"/>
          <w:marTop w:val="0"/>
          <w:marBottom w:val="0"/>
          <w:divBdr>
            <w:top w:val="none" w:sz="0" w:space="0" w:color="auto"/>
            <w:left w:val="none" w:sz="0" w:space="0" w:color="auto"/>
            <w:bottom w:val="none" w:sz="0" w:space="0" w:color="auto"/>
            <w:right w:val="none" w:sz="0" w:space="0" w:color="auto"/>
          </w:divBdr>
        </w:div>
        <w:div w:id="136650952">
          <w:marLeft w:val="640"/>
          <w:marRight w:val="0"/>
          <w:marTop w:val="0"/>
          <w:marBottom w:val="0"/>
          <w:divBdr>
            <w:top w:val="none" w:sz="0" w:space="0" w:color="auto"/>
            <w:left w:val="none" w:sz="0" w:space="0" w:color="auto"/>
            <w:bottom w:val="none" w:sz="0" w:space="0" w:color="auto"/>
            <w:right w:val="none" w:sz="0" w:space="0" w:color="auto"/>
          </w:divBdr>
        </w:div>
        <w:div w:id="757407259">
          <w:marLeft w:val="640"/>
          <w:marRight w:val="0"/>
          <w:marTop w:val="0"/>
          <w:marBottom w:val="0"/>
          <w:divBdr>
            <w:top w:val="none" w:sz="0" w:space="0" w:color="auto"/>
            <w:left w:val="none" w:sz="0" w:space="0" w:color="auto"/>
            <w:bottom w:val="none" w:sz="0" w:space="0" w:color="auto"/>
            <w:right w:val="none" w:sz="0" w:space="0" w:color="auto"/>
          </w:divBdr>
        </w:div>
        <w:div w:id="2062439102">
          <w:marLeft w:val="640"/>
          <w:marRight w:val="0"/>
          <w:marTop w:val="0"/>
          <w:marBottom w:val="0"/>
          <w:divBdr>
            <w:top w:val="none" w:sz="0" w:space="0" w:color="auto"/>
            <w:left w:val="none" w:sz="0" w:space="0" w:color="auto"/>
            <w:bottom w:val="none" w:sz="0" w:space="0" w:color="auto"/>
            <w:right w:val="none" w:sz="0" w:space="0" w:color="auto"/>
          </w:divBdr>
        </w:div>
        <w:div w:id="1991059613">
          <w:marLeft w:val="640"/>
          <w:marRight w:val="0"/>
          <w:marTop w:val="0"/>
          <w:marBottom w:val="0"/>
          <w:divBdr>
            <w:top w:val="none" w:sz="0" w:space="0" w:color="auto"/>
            <w:left w:val="none" w:sz="0" w:space="0" w:color="auto"/>
            <w:bottom w:val="none" w:sz="0" w:space="0" w:color="auto"/>
            <w:right w:val="none" w:sz="0" w:space="0" w:color="auto"/>
          </w:divBdr>
        </w:div>
        <w:div w:id="894505239">
          <w:marLeft w:val="640"/>
          <w:marRight w:val="0"/>
          <w:marTop w:val="0"/>
          <w:marBottom w:val="0"/>
          <w:divBdr>
            <w:top w:val="none" w:sz="0" w:space="0" w:color="auto"/>
            <w:left w:val="none" w:sz="0" w:space="0" w:color="auto"/>
            <w:bottom w:val="none" w:sz="0" w:space="0" w:color="auto"/>
            <w:right w:val="none" w:sz="0" w:space="0" w:color="auto"/>
          </w:divBdr>
        </w:div>
        <w:div w:id="1033847104">
          <w:marLeft w:val="640"/>
          <w:marRight w:val="0"/>
          <w:marTop w:val="0"/>
          <w:marBottom w:val="0"/>
          <w:divBdr>
            <w:top w:val="none" w:sz="0" w:space="0" w:color="auto"/>
            <w:left w:val="none" w:sz="0" w:space="0" w:color="auto"/>
            <w:bottom w:val="none" w:sz="0" w:space="0" w:color="auto"/>
            <w:right w:val="none" w:sz="0" w:space="0" w:color="auto"/>
          </w:divBdr>
        </w:div>
        <w:div w:id="1654988620">
          <w:marLeft w:val="640"/>
          <w:marRight w:val="0"/>
          <w:marTop w:val="0"/>
          <w:marBottom w:val="0"/>
          <w:divBdr>
            <w:top w:val="none" w:sz="0" w:space="0" w:color="auto"/>
            <w:left w:val="none" w:sz="0" w:space="0" w:color="auto"/>
            <w:bottom w:val="none" w:sz="0" w:space="0" w:color="auto"/>
            <w:right w:val="none" w:sz="0" w:space="0" w:color="auto"/>
          </w:divBdr>
        </w:div>
        <w:div w:id="658075203">
          <w:marLeft w:val="640"/>
          <w:marRight w:val="0"/>
          <w:marTop w:val="0"/>
          <w:marBottom w:val="0"/>
          <w:divBdr>
            <w:top w:val="none" w:sz="0" w:space="0" w:color="auto"/>
            <w:left w:val="none" w:sz="0" w:space="0" w:color="auto"/>
            <w:bottom w:val="none" w:sz="0" w:space="0" w:color="auto"/>
            <w:right w:val="none" w:sz="0" w:space="0" w:color="auto"/>
          </w:divBdr>
        </w:div>
        <w:div w:id="827475780">
          <w:marLeft w:val="640"/>
          <w:marRight w:val="0"/>
          <w:marTop w:val="0"/>
          <w:marBottom w:val="0"/>
          <w:divBdr>
            <w:top w:val="none" w:sz="0" w:space="0" w:color="auto"/>
            <w:left w:val="none" w:sz="0" w:space="0" w:color="auto"/>
            <w:bottom w:val="none" w:sz="0" w:space="0" w:color="auto"/>
            <w:right w:val="none" w:sz="0" w:space="0" w:color="auto"/>
          </w:divBdr>
        </w:div>
        <w:div w:id="646516792">
          <w:marLeft w:val="640"/>
          <w:marRight w:val="0"/>
          <w:marTop w:val="0"/>
          <w:marBottom w:val="0"/>
          <w:divBdr>
            <w:top w:val="none" w:sz="0" w:space="0" w:color="auto"/>
            <w:left w:val="none" w:sz="0" w:space="0" w:color="auto"/>
            <w:bottom w:val="none" w:sz="0" w:space="0" w:color="auto"/>
            <w:right w:val="none" w:sz="0" w:space="0" w:color="auto"/>
          </w:divBdr>
        </w:div>
        <w:div w:id="1205946861">
          <w:marLeft w:val="640"/>
          <w:marRight w:val="0"/>
          <w:marTop w:val="0"/>
          <w:marBottom w:val="0"/>
          <w:divBdr>
            <w:top w:val="none" w:sz="0" w:space="0" w:color="auto"/>
            <w:left w:val="none" w:sz="0" w:space="0" w:color="auto"/>
            <w:bottom w:val="none" w:sz="0" w:space="0" w:color="auto"/>
            <w:right w:val="none" w:sz="0" w:space="0" w:color="auto"/>
          </w:divBdr>
        </w:div>
        <w:div w:id="488786952">
          <w:marLeft w:val="640"/>
          <w:marRight w:val="0"/>
          <w:marTop w:val="0"/>
          <w:marBottom w:val="0"/>
          <w:divBdr>
            <w:top w:val="none" w:sz="0" w:space="0" w:color="auto"/>
            <w:left w:val="none" w:sz="0" w:space="0" w:color="auto"/>
            <w:bottom w:val="none" w:sz="0" w:space="0" w:color="auto"/>
            <w:right w:val="none" w:sz="0" w:space="0" w:color="auto"/>
          </w:divBdr>
        </w:div>
        <w:div w:id="1727605500">
          <w:marLeft w:val="640"/>
          <w:marRight w:val="0"/>
          <w:marTop w:val="0"/>
          <w:marBottom w:val="0"/>
          <w:divBdr>
            <w:top w:val="none" w:sz="0" w:space="0" w:color="auto"/>
            <w:left w:val="none" w:sz="0" w:space="0" w:color="auto"/>
            <w:bottom w:val="none" w:sz="0" w:space="0" w:color="auto"/>
            <w:right w:val="none" w:sz="0" w:space="0" w:color="auto"/>
          </w:divBdr>
        </w:div>
        <w:div w:id="496917653">
          <w:marLeft w:val="640"/>
          <w:marRight w:val="0"/>
          <w:marTop w:val="0"/>
          <w:marBottom w:val="0"/>
          <w:divBdr>
            <w:top w:val="none" w:sz="0" w:space="0" w:color="auto"/>
            <w:left w:val="none" w:sz="0" w:space="0" w:color="auto"/>
            <w:bottom w:val="none" w:sz="0" w:space="0" w:color="auto"/>
            <w:right w:val="none" w:sz="0" w:space="0" w:color="auto"/>
          </w:divBdr>
        </w:div>
        <w:div w:id="1961759843">
          <w:marLeft w:val="640"/>
          <w:marRight w:val="0"/>
          <w:marTop w:val="0"/>
          <w:marBottom w:val="0"/>
          <w:divBdr>
            <w:top w:val="none" w:sz="0" w:space="0" w:color="auto"/>
            <w:left w:val="none" w:sz="0" w:space="0" w:color="auto"/>
            <w:bottom w:val="none" w:sz="0" w:space="0" w:color="auto"/>
            <w:right w:val="none" w:sz="0" w:space="0" w:color="auto"/>
          </w:divBdr>
        </w:div>
        <w:div w:id="437529350">
          <w:marLeft w:val="640"/>
          <w:marRight w:val="0"/>
          <w:marTop w:val="0"/>
          <w:marBottom w:val="0"/>
          <w:divBdr>
            <w:top w:val="none" w:sz="0" w:space="0" w:color="auto"/>
            <w:left w:val="none" w:sz="0" w:space="0" w:color="auto"/>
            <w:bottom w:val="none" w:sz="0" w:space="0" w:color="auto"/>
            <w:right w:val="none" w:sz="0" w:space="0" w:color="auto"/>
          </w:divBdr>
        </w:div>
        <w:div w:id="344480738">
          <w:marLeft w:val="640"/>
          <w:marRight w:val="0"/>
          <w:marTop w:val="0"/>
          <w:marBottom w:val="0"/>
          <w:divBdr>
            <w:top w:val="none" w:sz="0" w:space="0" w:color="auto"/>
            <w:left w:val="none" w:sz="0" w:space="0" w:color="auto"/>
            <w:bottom w:val="none" w:sz="0" w:space="0" w:color="auto"/>
            <w:right w:val="none" w:sz="0" w:space="0" w:color="auto"/>
          </w:divBdr>
        </w:div>
        <w:div w:id="448820936">
          <w:marLeft w:val="640"/>
          <w:marRight w:val="0"/>
          <w:marTop w:val="0"/>
          <w:marBottom w:val="0"/>
          <w:divBdr>
            <w:top w:val="none" w:sz="0" w:space="0" w:color="auto"/>
            <w:left w:val="none" w:sz="0" w:space="0" w:color="auto"/>
            <w:bottom w:val="none" w:sz="0" w:space="0" w:color="auto"/>
            <w:right w:val="none" w:sz="0" w:space="0" w:color="auto"/>
          </w:divBdr>
        </w:div>
        <w:div w:id="1927152865">
          <w:marLeft w:val="640"/>
          <w:marRight w:val="0"/>
          <w:marTop w:val="0"/>
          <w:marBottom w:val="0"/>
          <w:divBdr>
            <w:top w:val="none" w:sz="0" w:space="0" w:color="auto"/>
            <w:left w:val="none" w:sz="0" w:space="0" w:color="auto"/>
            <w:bottom w:val="none" w:sz="0" w:space="0" w:color="auto"/>
            <w:right w:val="none" w:sz="0" w:space="0" w:color="auto"/>
          </w:divBdr>
        </w:div>
        <w:div w:id="917329457">
          <w:marLeft w:val="640"/>
          <w:marRight w:val="0"/>
          <w:marTop w:val="0"/>
          <w:marBottom w:val="0"/>
          <w:divBdr>
            <w:top w:val="none" w:sz="0" w:space="0" w:color="auto"/>
            <w:left w:val="none" w:sz="0" w:space="0" w:color="auto"/>
            <w:bottom w:val="none" w:sz="0" w:space="0" w:color="auto"/>
            <w:right w:val="none" w:sz="0" w:space="0" w:color="auto"/>
          </w:divBdr>
        </w:div>
        <w:div w:id="1090352672">
          <w:marLeft w:val="640"/>
          <w:marRight w:val="0"/>
          <w:marTop w:val="0"/>
          <w:marBottom w:val="0"/>
          <w:divBdr>
            <w:top w:val="none" w:sz="0" w:space="0" w:color="auto"/>
            <w:left w:val="none" w:sz="0" w:space="0" w:color="auto"/>
            <w:bottom w:val="none" w:sz="0" w:space="0" w:color="auto"/>
            <w:right w:val="none" w:sz="0" w:space="0" w:color="auto"/>
          </w:divBdr>
        </w:div>
        <w:div w:id="1354382643">
          <w:marLeft w:val="640"/>
          <w:marRight w:val="0"/>
          <w:marTop w:val="0"/>
          <w:marBottom w:val="0"/>
          <w:divBdr>
            <w:top w:val="none" w:sz="0" w:space="0" w:color="auto"/>
            <w:left w:val="none" w:sz="0" w:space="0" w:color="auto"/>
            <w:bottom w:val="none" w:sz="0" w:space="0" w:color="auto"/>
            <w:right w:val="none" w:sz="0" w:space="0" w:color="auto"/>
          </w:divBdr>
        </w:div>
        <w:div w:id="2006778729">
          <w:marLeft w:val="640"/>
          <w:marRight w:val="0"/>
          <w:marTop w:val="0"/>
          <w:marBottom w:val="0"/>
          <w:divBdr>
            <w:top w:val="none" w:sz="0" w:space="0" w:color="auto"/>
            <w:left w:val="none" w:sz="0" w:space="0" w:color="auto"/>
            <w:bottom w:val="none" w:sz="0" w:space="0" w:color="auto"/>
            <w:right w:val="none" w:sz="0" w:space="0" w:color="auto"/>
          </w:divBdr>
        </w:div>
      </w:divsChild>
    </w:div>
    <w:div w:id="1469863342">
      <w:bodyDiv w:val="1"/>
      <w:marLeft w:val="0"/>
      <w:marRight w:val="0"/>
      <w:marTop w:val="0"/>
      <w:marBottom w:val="0"/>
      <w:divBdr>
        <w:top w:val="none" w:sz="0" w:space="0" w:color="auto"/>
        <w:left w:val="none" w:sz="0" w:space="0" w:color="auto"/>
        <w:bottom w:val="none" w:sz="0" w:space="0" w:color="auto"/>
        <w:right w:val="none" w:sz="0" w:space="0" w:color="auto"/>
      </w:divBdr>
      <w:divsChild>
        <w:div w:id="1165557936">
          <w:marLeft w:val="936"/>
          <w:marRight w:val="0"/>
          <w:marTop w:val="0"/>
          <w:marBottom w:val="0"/>
          <w:divBdr>
            <w:top w:val="none" w:sz="0" w:space="0" w:color="auto"/>
            <w:left w:val="none" w:sz="0" w:space="0" w:color="auto"/>
            <w:bottom w:val="none" w:sz="0" w:space="0" w:color="auto"/>
            <w:right w:val="none" w:sz="0" w:space="0" w:color="auto"/>
          </w:divBdr>
        </w:div>
        <w:div w:id="1821578396">
          <w:marLeft w:val="360"/>
          <w:marRight w:val="0"/>
          <w:marTop w:val="0"/>
          <w:marBottom w:val="0"/>
          <w:divBdr>
            <w:top w:val="none" w:sz="0" w:space="0" w:color="auto"/>
            <w:left w:val="none" w:sz="0" w:space="0" w:color="auto"/>
            <w:bottom w:val="none" w:sz="0" w:space="0" w:color="auto"/>
            <w:right w:val="none" w:sz="0" w:space="0" w:color="auto"/>
          </w:divBdr>
        </w:div>
      </w:divsChild>
    </w:div>
    <w:div w:id="1470705714">
      <w:bodyDiv w:val="1"/>
      <w:marLeft w:val="0"/>
      <w:marRight w:val="0"/>
      <w:marTop w:val="0"/>
      <w:marBottom w:val="0"/>
      <w:divBdr>
        <w:top w:val="none" w:sz="0" w:space="0" w:color="auto"/>
        <w:left w:val="none" w:sz="0" w:space="0" w:color="auto"/>
        <w:bottom w:val="none" w:sz="0" w:space="0" w:color="auto"/>
        <w:right w:val="none" w:sz="0" w:space="0" w:color="auto"/>
      </w:divBdr>
      <w:divsChild>
        <w:div w:id="1778208187">
          <w:marLeft w:val="640"/>
          <w:marRight w:val="0"/>
          <w:marTop w:val="0"/>
          <w:marBottom w:val="0"/>
          <w:divBdr>
            <w:top w:val="none" w:sz="0" w:space="0" w:color="auto"/>
            <w:left w:val="none" w:sz="0" w:space="0" w:color="auto"/>
            <w:bottom w:val="none" w:sz="0" w:space="0" w:color="auto"/>
            <w:right w:val="none" w:sz="0" w:space="0" w:color="auto"/>
          </w:divBdr>
        </w:div>
        <w:div w:id="376468305">
          <w:marLeft w:val="640"/>
          <w:marRight w:val="0"/>
          <w:marTop w:val="0"/>
          <w:marBottom w:val="0"/>
          <w:divBdr>
            <w:top w:val="none" w:sz="0" w:space="0" w:color="auto"/>
            <w:left w:val="none" w:sz="0" w:space="0" w:color="auto"/>
            <w:bottom w:val="none" w:sz="0" w:space="0" w:color="auto"/>
            <w:right w:val="none" w:sz="0" w:space="0" w:color="auto"/>
          </w:divBdr>
        </w:div>
        <w:div w:id="591086386">
          <w:marLeft w:val="640"/>
          <w:marRight w:val="0"/>
          <w:marTop w:val="0"/>
          <w:marBottom w:val="0"/>
          <w:divBdr>
            <w:top w:val="none" w:sz="0" w:space="0" w:color="auto"/>
            <w:left w:val="none" w:sz="0" w:space="0" w:color="auto"/>
            <w:bottom w:val="none" w:sz="0" w:space="0" w:color="auto"/>
            <w:right w:val="none" w:sz="0" w:space="0" w:color="auto"/>
          </w:divBdr>
        </w:div>
        <w:div w:id="1914848444">
          <w:marLeft w:val="640"/>
          <w:marRight w:val="0"/>
          <w:marTop w:val="0"/>
          <w:marBottom w:val="0"/>
          <w:divBdr>
            <w:top w:val="none" w:sz="0" w:space="0" w:color="auto"/>
            <w:left w:val="none" w:sz="0" w:space="0" w:color="auto"/>
            <w:bottom w:val="none" w:sz="0" w:space="0" w:color="auto"/>
            <w:right w:val="none" w:sz="0" w:space="0" w:color="auto"/>
          </w:divBdr>
        </w:div>
        <w:div w:id="2072341135">
          <w:marLeft w:val="640"/>
          <w:marRight w:val="0"/>
          <w:marTop w:val="0"/>
          <w:marBottom w:val="0"/>
          <w:divBdr>
            <w:top w:val="none" w:sz="0" w:space="0" w:color="auto"/>
            <w:left w:val="none" w:sz="0" w:space="0" w:color="auto"/>
            <w:bottom w:val="none" w:sz="0" w:space="0" w:color="auto"/>
            <w:right w:val="none" w:sz="0" w:space="0" w:color="auto"/>
          </w:divBdr>
        </w:div>
        <w:div w:id="609824008">
          <w:marLeft w:val="640"/>
          <w:marRight w:val="0"/>
          <w:marTop w:val="0"/>
          <w:marBottom w:val="0"/>
          <w:divBdr>
            <w:top w:val="none" w:sz="0" w:space="0" w:color="auto"/>
            <w:left w:val="none" w:sz="0" w:space="0" w:color="auto"/>
            <w:bottom w:val="none" w:sz="0" w:space="0" w:color="auto"/>
            <w:right w:val="none" w:sz="0" w:space="0" w:color="auto"/>
          </w:divBdr>
        </w:div>
        <w:div w:id="554122652">
          <w:marLeft w:val="640"/>
          <w:marRight w:val="0"/>
          <w:marTop w:val="0"/>
          <w:marBottom w:val="0"/>
          <w:divBdr>
            <w:top w:val="none" w:sz="0" w:space="0" w:color="auto"/>
            <w:left w:val="none" w:sz="0" w:space="0" w:color="auto"/>
            <w:bottom w:val="none" w:sz="0" w:space="0" w:color="auto"/>
            <w:right w:val="none" w:sz="0" w:space="0" w:color="auto"/>
          </w:divBdr>
        </w:div>
        <w:div w:id="808017394">
          <w:marLeft w:val="640"/>
          <w:marRight w:val="0"/>
          <w:marTop w:val="0"/>
          <w:marBottom w:val="0"/>
          <w:divBdr>
            <w:top w:val="none" w:sz="0" w:space="0" w:color="auto"/>
            <w:left w:val="none" w:sz="0" w:space="0" w:color="auto"/>
            <w:bottom w:val="none" w:sz="0" w:space="0" w:color="auto"/>
            <w:right w:val="none" w:sz="0" w:space="0" w:color="auto"/>
          </w:divBdr>
        </w:div>
        <w:div w:id="882209730">
          <w:marLeft w:val="640"/>
          <w:marRight w:val="0"/>
          <w:marTop w:val="0"/>
          <w:marBottom w:val="0"/>
          <w:divBdr>
            <w:top w:val="none" w:sz="0" w:space="0" w:color="auto"/>
            <w:left w:val="none" w:sz="0" w:space="0" w:color="auto"/>
            <w:bottom w:val="none" w:sz="0" w:space="0" w:color="auto"/>
            <w:right w:val="none" w:sz="0" w:space="0" w:color="auto"/>
          </w:divBdr>
        </w:div>
        <w:div w:id="85662709">
          <w:marLeft w:val="640"/>
          <w:marRight w:val="0"/>
          <w:marTop w:val="0"/>
          <w:marBottom w:val="0"/>
          <w:divBdr>
            <w:top w:val="none" w:sz="0" w:space="0" w:color="auto"/>
            <w:left w:val="none" w:sz="0" w:space="0" w:color="auto"/>
            <w:bottom w:val="none" w:sz="0" w:space="0" w:color="auto"/>
            <w:right w:val="none" w:sz="0" w:space="0" w:color="auto"/>
          </w:divBdr>
        </w:div>
        <w:div w:id="467667881">
          <w:marLeft w:val="640"/>
          <w:marRight w:val="0"/>
          <w:marTop w:val="0"/>
          <w:marBottom w:val="0"/>
          <w:divBdr>
            <w:top w:val="none" w:sz="0" w:space="0" w:color="auto"/>
            <w:left w:val="none" w:sz="0" w:space="0" w:color="auto"/>
            <w:bottom w:val="none" w:sz="0" w:space="0" w:color="auto"/>
            <w:right w:val="none" w:sz="0" w:space="0" w:color="auto"/>
          </w:divBdr>
        </w:div>
        <w:div w:id="1628465986">
          <w:marLeft w:val="640"/>
          <w:marRight w:val="0"/>
          <w:marTop w:val="0"/>
          <w:marBottom w:val="0"/>
          <w:divBdr>
            <w:top w:val="none" w:sz="0" w:space="0" w:color="auto"/>
            <w:left w:val="none" w:sz="0" w:space="0" w:color="auto"/>
            <w:bottom w:val="none" w:sz="0" w:space="0" w:color="auto"/>
            <w:right w:val="none" w:sz="0" w:space="0" w:color="auto"/>
          </w:divBdr>
        </w:div>
        <w:div w:id="1481383950">
          <w:marLeft w:val="640"/>
          <w:marRight w:val="0"/>
          <w:marTop w:val="0"/>
          <w:marBottom w:val="0"/>
          <w:divBdr>
            <w:top w:val="none" w:sz="0" w:space="0" w:color="auto"/>
            <w:left w:val="none" w:sz="0" w:space="0" w:color="auto"/>
            <w:bottom w:val="none" w:sz="0" w:space="0" w:color="auto"/>
            <w:right w:val="none" w:sz="0" w:space="0" w:color="auto"/>
          </w:divBdr>
        </w:div>
        <w:div w:id="1032651341">
          <w:marLeft w:val="640"/>
          <w:marRight w:val="0"/>
          <w:marTop w:val="0"/>
          <w:marBottom w:val="0"/>
          <w:divBdr>
            <w:top w:val="none" w:sz="0" w:space="0" w:color="auto"/>
            <w:left w:val="none" w:sz="0" w:space="0" w:color="auto"/>
            <w:bottom w:val="none" w:sz="0" w:space="0" w:color="auto"/>
            <w:right w:val="none" w:sz="0" w:space="0" w:color="auto"/>
          </w:divBdr>
        </w:div>
        <w:div w:id="1038706565">
          <w:marLeft w:val="640"/>
          <w:marRight w:val="0"/>
          <w:marTop w:val="0"/>
          <w:marBottom w:val="0"/>
          <w:divBdr>
            <w:top w:val="none" w:sz="0" w:space="0" w:color="auto"/>
            <w:left w:val="none" w:sz="0" w:space="0" w:color="auto"/>
            <w:bottom w:val="none" w:sz="0" w:space="0" w:color="auto"/>
            <w:right w:val="none" w:sz="0" w:space="0" w:color="auto"/>
          </w:divBdr>
        </w:div>
        <w:div w:id="2076852703">
          <w:marLeft w:val="640"/>
          <w:marRight w:val="0"/>
          <w:marTop w:val="0"/>
          <w:marBottom w:val="0"/>
          <w:divBdr>
            <w:top w:val="none" w:sz="0" w:space="0" w:color="auto"/>
            <w:left w:val="none" w:sz="0" w:space="0" w:color="auto"/>
            <w:bottom w:val="none" w:sz="0" w:space="0" w:color="auto"/>
            <w:right w:val="none" w:sz="0" w:space="0" w:color="auto"/>
          </w:divBdr>
        </w:div>
        <w:div w:id="718556098">
          <w:marLeft w:val="640"/>
          <w:marRight w:val="0"/>
          <w:marTop w:val="0"/>
          <w:marBottom w:val="0"/>
          <w:divBdr>
            <w:top w:val="none" w:sz="0" w:space="0" w:color="auto"/>
            <w:left w:val="none" w:sz="0" w:space="0" w:color="auto"/>
            <w:bottom w:val="none" w:sz="0" w:space="0" w:color="auto"/>
            <w:right w:val="none" w:sz="0" w:space="0" w:color="auto"/>
          </w:divBdr>
        </w:div>
        <w:div w:id="2115712435">
          <w:marLeft w:val="640"/>
          <w:marRight w:val="0"/>
          <w:marTop w:val="0"/>
          <w:marBottom w:val="0"/>
          <w:divBdr>
            <w:top w:val="none" w:sz="0" w:space="0" w:color="auto"/>
            <w:left w:val="none" w:sz="0" w:space="0" w:color="auto"/>
            <w:bottom w:val="none" w:sz="0" w:space="0" w:color="auto"/>
            <w:right w:val="none" w:sz="0" w:space="0" w:color="auto"/>
          </w:divBdr>
        </w:div>
        <w:div w:id="858547936">
          <w:marLeft w:val="640"/>
          <w:marRight w:val="0"/>
          <w:marTop w:val="0"/>
          <w:marBottom w:val="0"/>
          <w:divBdr>
            <w:top w:val="none" w:sz="0" w:space="0" w:color="auto"/>
            <w:left w:val="none" w:sz="0" w:space="0" w:color="auto"/>
            <w:bottom w:val="none" w:sz="0" w:space="0" w:color="auto"/>
            <w:right w:val="none" w:sz="0" w:space="0" w:color="auto"/>
          </w:divBdr>
        </w:div>
        <w:div w:id="1142649332">
          <w:marLeft w:val="640"/>
          <w:marRight w:val="0"/>
          <w:marTop w:val="0"/>
          <w:marBottom w:val="0"/>
          <w:divBdr>
            <w:top w:val="none" w:sz="0" w:space="0" w:color="auto"/>
            <w:left w:val="none" w:sz="0" w:space="0" w:color="auto"/>
            <w:bottom w:val="none" w:sz="0" w:space="0" w:color="auto"/>
            <w:right w:val="none" w:sz="0" w:space="0" w:color="auto"/>
          </w:divBdr>
        </w:div>
      </w:divsChild>
    </w:div>
    <w:div w:id="1471247913">
      <w:bodyDiv w:val="1"/>
      <w:marLeft w:val="0"/>
      <w:marRight w:val="0"/>
      <w:marTop w:val="0"/>
      <w:marBottom w:val="0"/>
      <w:divBdr>
        <w:top w:val="none" w:sz="0" w:space="0" w:color="auto"/>
        <w:left w:val="none" w:sz="0" w:space="0" w:color="auto"/>
        <w:bottom w:val="none" w:sz="0" w:space="0" w:color="auto"/>
        <w:right w:val="none" w:sz="0" w:space="0" w:color="auto"/>
      </w:divBdr>
      <w:divsChild>
        <w:div w:id="571307740">
          <w:marLeft w:val="640"/>
          <w:marRight w:val="0"/>
          <w:marTop w:val="0"/>
          <w:marBottom w:val="0"/>
          <w:divBdr>
            <w:top w:val="none" w:sz="0" w:space="0" w:color="auto"/>
            <w:left w:val="none" w:sz="0" w:space="0" w:color="auto"/>
            <w:bottom w:val="none" w:sz="0" w:space="0" w:color="auto"/>
            <w:right w:val="none" w:sz="0" w:space="0" w:color="auto"/>
          </w:divBdr>
        </w:div>
        <w:div w:id="2041666421">
          <w:marLeft w:val="640"/>
          <w:marRight w:val="0"/>
          <w:marTop w:val="0"/>
          <w:marBottom w:val="0"/>
          <w:divBdr>
            <w:top w:val="none" w:sz="0" w:space="0" w:color="auto"/>
            <w:left w:val="none" w:sz="0" w:space="0" w:color="auto"/>
            <w:bottom w:val="none" w:sz="0" w:space="0" w:color="auto"/>
            <w:right w:val="none" w:sz="0" w:space="0" w:color="auto"/>
          </w:divBdr>
        </w:div>
        <w:div w:id="1222982542">
          <w:marLeft w:val="640"/>
          <w:marRight w:val="0"/>
          <w:marTop w:val="0"/>
          <w:marBottom w:val="0"/>
          <w:divBdr>
            <w:top w:val="none" w:sz="0" w:space="0" w:color="auto"/>
            <w:left w:val="none" w:sz="0" w:space="0" w:color="auto"/>
            <w:bottom w:val="none" w:sz="0" w:space="0" w:color="auto"/>
            <w:right w:val="none" w:sz="0" w:space="0" w:color="auto"/>
          </w:divBdr>
        </w:div>
        <w:div w:id="1612131710">
          <w:marLeft w:val="640"/>
          <w:marRight w:val="0"/>
          <w:marTop w:val="0"/>
          <w:marBottom w:val="0"/>
          <w:divBdr>
            <w:top w:val="none" w:sz="0" w:space="0" w:color="auto"/>
            <w:left w:val="none" w:sz="0" w:space="0" w:color="auto"/>
            <w:bottom w:val="none" w:sz="0" w:space="0" w:color="auto"/>
            <w:right w:val="none" w:sz="0" w:space="0" w:color="auto"/>
          </w:divBdr>
        </w:div>
        <w:div w:id="1309167725">
          <w:marLeft w:val="640"/>
          <w:marRight w:val="0"/>
          <w:marTop w:val="0"/>
          <w:marBottom w:val="0"/>
          <w:divBdr>
            <w:top w:val="none" w:sz="0" w:space="0" w:color="auto"/>
            <w:left w:val="none" w:sz="0" w:space="0" w:color="auto"/>
            <w:bottom w:val="none" w:sz="0" w:space="0" w:color="auto"/>
            <w:right w:val="none" w:sz="0" w:space="0" w:color="auto"/>
          </w:divBdr>
        </w:div>
        <w:div w:id="2140802462">
          <w:marLeft w:val="640"/>
          <w:marRight w:val="0"/>
          <w:marTop w:val="0"/>
          <w:marBottom w:val="0"/>
          <w:divBdr>
            <w:top w:val="none" w:sz="0" w:space="0" w:color="auto"/>
            <w:left w:val="none" w:sz="0" w:space="0" w:color="auto"/>
            <w:bottom w:val="none" w:sz="0" w:space="0" w:color="auto"/>
            <w:right w:val="none" w:sz="0" w:space="0" w:color="auto"/>
          </w:divBdr>
        </w:div>
        <w:div w:id="1687291541">
          <w:marLeft w:val="640"/>
          <w:marRight w:val="0"/>
          <w:marTop w:val="0"/>
          <w:marBottom w:val="0"/>
          <w:divBdr>
            <w:top w:val="none" w:sz="0" w:space="0" w:color="auto"/>
            <w:left w:val="none" w:sz="0" w:space="0" w:color="auto"/>
            <w:bottom w:val="none" w:sz="0" w:space="0" w:color="auto"/>
            <w:right w:val="none" w:sz="0" w:space="0" w:color="auto"/>
          </w:divBdr>
        </w:div>
        <w:div w:id="453839556">
          <w:marLeft w:val="640"/>
          <w:marRight w:val="0"/>
          <w:marTop w:val="0"/>
          <w:marBottom w:val="0"/>
          <w:divBdr>
            <w:top w:val="none" w:sz="0" w:space="0" w:color="auto"/>
            <w:left w:val="none" w:sz="0" w:space="0" w:color="auto"/>
            <w:bottom w:val="none" w:sz="0" w:space="0" w:color="auto"/>
            <w:right w:val="none" w:sz="0" w:space="0" w:color="auto"/>
          </w:divBdr>
        </w:div>
        <w:div w:id="127209278">
          <w:marLeft w:val="640"/>
          <w:marRight w:val="0"/>
          <w:marTop w:val="0"/>
          <w:marBottom w:val="0"/>
          <w:divBdr>
            <w:top w:val="none" w:sz="0" w:space="0" w:color="auto"/>
            <w:left w:val="none" w:sz="0" w:space="0" w:color="auto"/>
            <w:bottom w:val="none" w:sz="0" w:space="0" w:color="auto"/>
            <w:right w:val="none" w:sz="0" w:space="0" w:color="auto"/>
          </w:divBdr>
        </w:div>
        <w:div w:id="1249464598">
          <w:marLeft w:val="640"/>
          <w:marRight w:val="0"/>
          <w:marTop w:val="0"/>
          <w:marBottom w:val="0"/>
          <w:divBdr>
            <w:top w:val="none" w:sz="0" w:space="0" w:color="auto"/>
            <w:left w:val="none" w:sz="0" w:space="0" w:color="auto"/>
            <w:bottom w:val="none" w:sz="0" w:space="0" w:color="auto"/>
            <w:right w:val="none" w:sz="0" w:space="0" w:color="auto"/>
          </w:divBdr>
        </w:div>
        <w:div w:id="1379664356">
          <w:marLeft w:val="640"/>
          <w:marRight w:val="0"/>
          <w:marTop w:val="0"/>
          <w:marBottom w:val="0"/>
          <w:divBdr>
            <w:top w:val="none" w:sz="0" w:space="0" w:color="auto"/>
            <w:left w:val="none" w:sz="0" w:space="0" w:color="auto"/>
            <w:bottom w:val="none" w:sz="0" w:space="0" w:color="auto"/>
            <w:right w:val="none" w:sz="0" w:space="0" w:color="auto"/>
          </w:divBdr>
        </w:div>
        <w:div w:id="489947762">
          <w:marLeft w:val="640"/>
          <w:marRight w:val="0"/>
          <w:marTop w:val="0"/>
          <w:marBottom w:val="0"/>
          <w:divBdr>
            <w:top w:val="none" w:sz="0" w:space="0" w:color="auto"/>
            <w:left w:val="none" w:sz="0" w:space="0" w:color="auto"/>
            <w:bottom w:val="none" w:sz="0" w:space="0" w:color="auto"/>
            <w:right w:val="none" w:sz="0" w:space="0" w:color="auto"/>
          </w:divBdr>
        </w:div>
        <w:div w:id="1693872158">
          <w:marLeft w:val="640"/>
          <w:marRight w:val="0"/>
          <w:marTop w:val="0"/>
          <w:marBottom w:val="0"/>
          <w:divBdr>
            <w:top w:val="none" w:sz="0" w:space="0" w:color="auto"/>
            <w:left w:val="none" w:sz="0" w:space="0" w:color="auto"/>
            <w:bottom w:val="none" w:sz="0" w:space="0" w:color="auto"/>
            <w:right w:val="none" w:sz="0" w:space="0" w:color="auto"/>
          </w:divBdr>
        </w:div>
        <w:div w:id="1600411750">
          <w:marLeft w:val="640"/>
          <w:marRight w:val="0"/>
          <w:marTop w:val="0"/>
          <w:marBottom w:val="0"/>
          <w:divBdr>
            <w:top w:val="none" w:sz="0" w:space="0" w:color="auto"/>
            <w:left w:val="none" w:sz="0" w:space="0" w:color="auto"/>
            <w:bottom w:val="none" w:sz="0" w:space="0" w:color="auto"/>
            <w:right w:val="none" w:sz="0" w:space="0" w:color="auto"/>
          </w:divBdr>
        </w:div>
        <w:div w:id="1438788632">
          <w:marLeft w:val="640"/>
          <w:marRight w:val="0"/>
          <w:marTop w:val="0"/>
          <w:marBottom w:val="0"/>
          <w:divBdr>
            <w:top w:val="none" w:sz="0" w:space="0" w:color="auto"/>
            <w:left w:val="none" w:sz="0" w:space="0" w:color="auto"/>
            <w:bottom w:val="none" w:sz="0" w:space="0" w:color="auto"/>
            <w:right w:val="none" w:sz="0" w:space="0" w:color="auto"/>
          </w:divBdr>
        </w:div>
        <w:div w:id="897975720">
          <w:marLeft w:val="640"/>
          <w:marRight w:val="0"/>
          <w:marTop w:val="0"/>
          <w:marBottom w:val="0"/>
          <w:divBdr>
            <w:top w:val="none" w:sz="0" w:space="0" w:color="auto"/>
            <w:left w:val="none" w:sz="0" w:space="0" w:color="auto"/>
            <w:bottom w:val="none" w:sz="0" w:space="0" w:color="auto"/>
            <w:right w:val="none" w:sz="0" w:space="0" w:color="auto"/>
          </w:divBdr>
        </w:div>
        <w:div w:id="2024630607">
          <w:marLeft w:val="640"/>
          <w:marRight w:val="0"/>
          <w:marTop w:val="0"/>
          <w:marBottom w:val="0"/>
          <w:divBdr>
            <w:top w:val="none" w:sz="0" w:space="0" w:color="auto"/>
            <w:left w:val="none" w:sz="0" w:space="0" w:color="auto"/>
            <w:bottom w:val="none" w:sz="0" w:space="0" w:color="auto"/>
            <w:right w:val="none" w:sz="0" w:space="0" w:color="auto"/>
          </w:divBdr>
        </w:div>
        <w:div w:id="891431119">
          <w:marLeft w:val="640"/>
          <w:marRight w:val="0"/>
          <w:marTop w:val="0"/>
          <w:marBottom w:val="0"/>
          <w:divBdr>
            <w:top w:val="none" w:sz="0" w:space="0" w:color="auto"/>
            <w:left w:val="none" w:sz="0" w:space="0" w:color="auto"/>
            <w:bottom w:val="none" w:sz="0" w:space="0" w:color="auto"/>
            <w:right w:val="none" w:sz="0" w:space="0" w:color="auto"/>
          </w:divBdr>
        </w:div>
        <w:div w:id="490876802">
          <w:marLeft w:val="640"/>
          <w:marRight w:val="0"/>
          <w:marTop w:val="0"/>
          <w:marBottom w:val="0"/>
          <w:divBdr>
            <w:top w:val="none" w:sz="0" w:space="0" w:color="auto"/>
            <w:left w:val="none" w:sz="0" w:space="0" w:color="auto"/>
            <w:bottom w:val="none" w:sz="0" w:space="0" w:color="auto"/>
            <w:right w:val="none" w:sz="0" w:space="0" w:color="auto"/>
          </w:divBdr>
        </w:div>
        <w:div w:id="555704966">
          <w:marLeft w:val="640"/>
          <w:marRight w:val="0"/>
          <w:marTop w:val="0"/>
          <w:marBottom w:val="0"/>
          <w:divBdr>
            <w:top w:val="none" w:sz="0" w:space="0" w:color="auto"/>
            <w:left w:val="none" w:sz="0" w:space="0" w:color="auto"/>
            <w:bottom w:val="none" w:sz="0" w:space="0" w:color="auto"/>
            <w:right w:val="none" w:sz="0" w:space="0" w:color="auto"/>
          </w:divBdr>
        </w:div>
        <w:div w:id="1601793332">
          <w:marLeft w:val="640"/>
          <w:marRight w:val="0"/>
          <w:marTop w:val="0"/>
          <w:marBottom w:val="0"/>
          <w:divBdr>
            <w:top w:val="none" w:sz="0" w:space="0" w:color="auto"/>
            <w:left w:val="none" w:sz="0" w:space="0" w:color="auto"/>
            <w:bottom w:val="none" w:sz="0" w:space="0" w:color="auto"/>
            <w:right w:val="none" w:sz="0" w:space="0" w:color="auto"/>
          </w:divBdr>
        </w:div>
        <w:div w:id="104233320">
          <w:marLeft w:val="640"/>
          <w:marRight w:val="0"/>
          <w:marTop w:val="0"/>
          <w:marBottom w:val="0"/>
          <w:divBdr>
            <w:top w:val="none" w:sz="0" w:space="0" w:color="auto"/>
            <w:left w:val="none" w:sz="0" w:space="0" w:color="auto"/>
            <w:bottom w:val="none" w:sz="0" w:space="0" w:color="auto"/>
            <w:right w:val="none" w:sz="0" w:space="0" w:color="auto"/>
          </w:divBdr>
        </w:div>
        <w:div w:id="1067656138">
          <w:marLeft w:val="640"/>
          <w:marRight w:val="0"/>
          <w:marTop w:val="0"/>
          <w:marBottom w:val="0"/>
          <w:divBdr>
            <w:top w:val="none" w:sz="0" w:space="0" w:color="auto"/>
            <w:left w:val="none" w:sz="0" w:space="0" w:color="auto"/>
            <w:bottom w:val="none" w:sz="0" w:space="0" w:color="auto"/>
            <w:right w:val="none" w:sz="0" w:space="0" w:color="auto"/>
          </w:divBdr>
        </w:div>
        <w:div w:id="84114796">
          <w:marLeft w:val="640"/>
          <w:marRight w:val="0"/>
          <w:marTop w:val="0"/>
          <w:marBottom w:val="0"/>
          <w:divBdr>
            <w:top w:val="none" w:sz="0" w:space="0" w:color="auto"/>
            <w:left w:val="none" w:sz="0" w:space="0" w:color="auto"/>
            <w:bottom w:val="none" w:sz="0" w:space="0" w:color="auto"/>
            <w:right w:val="none" w:sz="0" w:space="0" w:color="auto"/>
          </w:divBdr>
        </w:div>
        <w:div w:id="969433556">
          <w:marLeft w:val="640"/>
          <w:marRight w:val="0"/>
          <w:marTop w:val="0"/>
          <w:marBottom w:val="0"/>
          <w:divBdr>
            <w:top w:val="none" w:sz="0" w:space="0" w:color="auto"/>
            <w:left w:val="none" w:sz="0" w:space="0" w:color="auto"/>
            <w:bottom w:val="none" w:sz="0" w:space="0" w:color="auto"/>
            <w:right w:val="none" w:sz="0" w:space="0" w:color="auto"/>
          </w:divBdr>
        </w:div>
        <w:div w:id="505289320">
          <w:marLeft w:val="640"/>
          <w:marRight w:val="0"/>
          <w:marTop w:val="0"/>
          <w:marBottom w:val="0"/>
          <w:divBdr>
            <w:top w:val="none" w:sz="0" w:space="0" w:color="auto"/>
            <w:left w:val="none" w:sz="0" w:space="0" w:color="auto"/>
            <w:bottom w:val="none" w:sz="0" w:space="0" w:color="auto"/>
            <w:right w:val="none" w:sz="0" w:space="0" w:color="auto"/>
          </w:divBdr>
        </w:div>
        <w:div w:id="426581356">
          <w:marLeft w:val="640"/>
          <w:marRight w:val="0"/>
          <w:marTop w:val="0"/>
          <w:marBottom w:val="0"/>
          <w:divBdr>
            <w:top w:val="none" w:sz="0" w:space="0" w:color="auto"/>
            <w:left w:val="none" w:sz="0" w:space="0" w:color="auto"/>
            <w:bottom w:val="none" w:sz="0" w:space="0" w:color="auto"/>
            <w:right w:val="none" w:sz="0" w:space="0" w:color="auto"/>
          </w:divBdr>
        </w:div>
      </w:divsChild>
    </w:div>
    <w:div w:id="1472939266">
      <w:bodyDiv w:val="1"/>
      <w:marLeft w:val="0"/>
      <w:marRight w:val="0"/>
      <w:marTop w:val="0"/>
      <w:marBottom w:val="0"/>
      <w:divBdr>
        <w:top w:val="none" w:sz="0" w:space="0" w:color="auto"/>
        <w:left w:val="none" w:sz="0" w:space="0" w:color="auto"/>
        <w:bottom w:val="none" w:sz="0" w:space="0" w:color="auto"/>
        <w:right w:val="none" w:sz="0" w:space="0" w:color="auto"/>
      </w:divBdr>
      <w:divsChild>
        <w:div w:id="1987775787">
          <w:marLeft w:val="640"/>
          <w:marRight w:val="0"/>
          <w:marTop w:val="0"/>
          <w:marBottom w:val="0"/>
          <w:divBdr>
            <w:top w:val="none" w:sz="0" w:space="0" w:color="auto"/>
            <w:left w:val="none" w:sz="0" w:space="0" w:color="auto"/>
            <w:bottom w:val="none" w:sz="0" w:space="0" w:color="auto"/>
            <w:right w:val="none" w:sz="0" w:space="0" w:color="auto"/>
          </w:divBdr>
        </w:div>
        <w:div w:id="1210413454">
          <w:marLeft w:val="640"/>
          <w:marRight w:val="0"/>
          <w:marTop w:val="0"/>
          <w:marBottom w:val="0"/>
          <w:divBdr>
            <w:top w:val="none" w:sz="0" w:space="0" w:color="auto"/>
            <w:left w:val="none" w:sz="0" w:space="0" w:color="auto"/>
            <w:bottom w:val="none" w:sz="0" w:space="0" w:color="auto"/>
            <w:right w:val="none" w:sz="0" w:space="0" w:color="auto"/>
          </w:divBdr>
        </w:div>
        <w:div w:id="1860270150">
          <w:marLeft w:val="640"/>
          <w:marRight w:val="0"/>
          <w:marTop w:val="0"/>
          <w:marBottom w:val="0"/>
          <w:divBdr>
            <w:top w:val="none" w:sz="0" w:space="0" w:color="auto"/>
            <w:left w:val="none" w:sz="0" w:space="0" w:color="auto"/>
            <w:bottom w:val="none" w:sz="0" w:space="0" w:color="auto"/>
            <w:right w:val="none" w:sz="0" w:space="0" w:color="auto"/>
          </w:divBdr>
        </w:div>
        <w:div w:id="1180047766">
          <w:marLeft w:val="640"/>
          <w:marRight w:val="0"/>
          <w:marTop w:val="0"/>
          <w:marBottom w:val="0"/>
          <w:divBdr>
            <w:top w:val="none" w:sz="0" w:space="0" w:color="auto"/>
            <w:left w:val="none" w:sz="0" w:space="0" w:color="auto"/>
            <w:bottom w:val="none" w:sz="0" w:space="0" w:color="auto"/>
            <w:right w:val="none" w:sz="0" w:space="0" w:color="auto"/>
          </w:divBdr>
        </w:div>
        <w:div w:id="637534732">
          <w:marLeft w:val="640"/>
          <w:marRight w:val="0"/>
          <w:marTop w:val="0"/>
          <w:marBottom w:val="0"/>
          <w:divBdr>
            <w:top w:val="none" w:sz="0" w:space="0" w:color="auto"/>
            <w:left w:val="none" w:sz="0" w:space="0" w:color="auto"/>
            <w:bottom w:val="none" w:sz="0" w:space="0" w:color="auto"/>
            <w:right w:val="none" w:sz="0" w:space="0" w:color="auto"/>
          </w:divBdr>
        </w:div>
        <w:div w:id="42994234">
          <w:marLeft w:val="640"/>
          <w:marRight w:val="0"/>
          <w:marTop w:val="0"/>
          <w:marBottom w:val="0"/>
          <w:divBdr>
            <w:top w:val="none" w:sz="0" w:space="0" w:color="auto"/>
            <w:left w:val="none" w:sz="0" w:space="0" w:color="auto"/>
            <w:bottom w:val="none" w:sz="0" w:space="0" w:color="auto"/>
            <w:right w:val="none" w:sz="0" w:space="0" w:color="auto"/>
          </w:divBdr>
        </w:div>
        <w:div w:id="1489902742">
          <w:marLeft w:val="640"/>
          <w:marRight w:val="0"/>
          <w:marTop w:val="0"/>
          <w:marBottom w:val="0"/>
          <w:divBdr>
            <w:top w:val="none" w:sz="0" w:space="0" w:color="auto"/>
            <w:left w:val="none" w:sz="0" w:space="0" w:color="auto"/>
            <w:bottom w:val="none" w:sz="0" w:space="0" w:color="auto"/>
            <w:right w:val="none" w:sz="0" w:space="0" w:color="auto"/>
          </w:divBdr>
        </w:div>
        <w:div w:id="950667680">
          <w:marLeft w:val="640"/>
          <w:marRight w:val="0"/>
          <w:marTop w:val="0"/>
          <w:marBottom w:val="0"/>
          <w:divBdr>
            <w:top w:val="none" w:sz="0" w:space="0" w:color="auto"/>
            <w:left w:val="none" w:sz="0" w:space="0" w:color="auto"/>
            <w:bottom w:val="none" w:sz="0" w:space="0" w:color="auto"/>
            <w:right w:val="none" w:sz="0" w:space="0" w:color="auto"/>
          </w:divBdr>
        </w:div>
        <w:div w:id="1273973491">
          <w:marLeft w:val="640"/>
          <w:marRight w:val="0"/>
          <w:marTop w:val="0"/>
          <w:marBottom w:val="0"/>
          <w:divBdr>
            <w:top w:val="none" w:sz="0" w:space="0" w:color="auto"/>
            <w:left w:val="none" w:sz="0" w:space="0" w:color="auto"/>
            <w:bottom w:val="none" w:sz="0" w:space="0" w:color="auto"/>
            <w:right w:val="none" w:sz="0" w:space="0" w:color="auto"/>
          </w:divBdr>
        </w:div>
        <w:div w:id="1748768638">
          <w:marLeft w:val="640"/>
          <w:marRight w:val="0"/>
          <w:marTop w:val="0"/>
          <w:marBottom w:val="0"/>
          <w:divBdr>
            <w:top w:val="none" w:sz="0" w:space="0" w:color="auto"/>
            <w:left w:val="none" w:sz="0" w:space="0" w:color="auto"/>
            <w:bottom w:val="none" w:sz="0" w:space="0" w:color="auto"/>
            <w:right w:val="none" w:sz="0" w:space="0" w:color="auto"/>
          </w:divBdr>
        </w:div>
        <w:div w:id="1054155033">
          <w:marLeft w:val="640"/>
          <w:marRight w:val="0"/>
          <w:marTop w:val="0"/>
          <w:marBottom w:val="0"/>
          <w:divBdr>
            <w:top w:val="none" w:sz="0" w:space="0" w:color="auto"/>
            <w:left w:val="none" w:sz="0" w:space="0" w:color="auto"/>
            <w:bottom w:val="none" w:sz="0" w:space="0" w:color="auto"/>
            <w:right w:val="none" w:sz="0" w:space="0" w:color="auto"/>
          </w:divBdr>
        </w:div>
        <w:div w:id="1446384562">
          <w:marLeft w:val="640"/>
          <w:marRight w:val="0"/>
          <w:marTop w:val="0"/>
          <w:marBottom w:val="0"/>
          <w:divBdr>
            <w:top w:val="none" w:sz="0" w:space="0" w:color="auto"/>
            <w:left w:val="none" w:sz="0" w:space="0" w:color="auto"/>
            <w:bottom w:val="none" w:sz="0" w:space="0" w:color="auto"/>
            <w:right w:val="none" w:sz="0" w:space="0" w:color="auto"/>
          </w:divBdr>
        </w:div>
        <w:div w:id="459958427">
          <w:marLeft w:val="640"/>
          <w:marRight w:val="0"/>
          <w:marTop w:val="0"/>
          <w:marBottom w:val="0"/>
          <w:divBdr>
            <w:top w:val="none" w:sz="0" w:space="0" w:color="auto"/>
            <w:left w:val="none" w:sz="0" w:space="0" w:color="auto"/>
            <w:bottom w:val="none" w:sz="0" w:space="0" w:color="auto"/>
            <w:right w:val="none" w:sz="0" w:space="0" w:color="auto"/>
          </w:divBdr>
        </w:div>
        <w:div w:id="729891311">
          <w:marLeft w:val="640"/>
          <w:marRight w:val="0"/>
          <w:marTop w:val="0"/>
          <w:marBottom w:val="0"/>
          <w:divBdr>
            <w:top w:val="none" w:sz="0" w:space="0" w:color="auto"/>
            <w:left w:val="none" w:sz="0" w:space="0" w:color="auto"/>
            <w:bottom w:val="none" w:sz="0" w:space="0" w:color="auto"/>
            <w:right w:val="none" w:sz="0" w:space="0" w:color="auto"/>
          </w:divBdr>
        </w:div>
        <w:div w:id="221840105">
          <w:marLeft w:val="640"/>
          <w:marRight w:val="0"/>
          <w:marTop w:val="0"/>
          <w:marBottom w:val="0"/>
          <w:divBdr>
            <w:top w:val="none" w:sz="0" w:space="0" w:color="auto"/>
            <w:left w:val="none" w:sz="0" w:space="0" w:color="auto"/>
            <w:bottom w:val="none" w:sz="0" w:space="0" w:color="auto"/>
            <w:right w:val="none" w:sz="0" w:space="0" w:color="auto"/>
          </w:divBdr>
        </w:div>
        <w:div w:id="636498098">
          <w:marLeft w:val="640"/>
          <w:marRight w:val="0"/>
          <w:marTop w:val="0"/>
          <w:marBottom w:val="0"/>
          <w:divBdr>
            <w:top w:val="none" w:sz="0" w:space="0" w:color="auto"/>
            <w:left w:val="none" w:sz="0" w:space="0" w:color="auto"/>
            <w:bottom w:val="none" w:sz="0" w:space="0" w:color="auto"/>
            <w:right w:val="none" w:sz="0" w:space="0" w:color="auto"/>
          </w:divBdr>
        </w:div>
        <w:div w:id="874151845">
          <w:marLeft w:val="640"/>
          <w:marRight w:val="0"/>
          <w:marTop w:val="0"/>
          <w:marBottom w:val="0"/>
          <w:divBdr>
            <w:top w:val="none" w:sz="0" w:space="0" w:color="auto"/>
            <w:left w:val="none" w:sz="0" w:space="0" w:color="auto"/>
            <w:bottom w:val="none" w:sz="0" w:space="0" w:color="auto"/>
            <w:right w:val="none" w:sz="0" w:space="0" w:color="auto"/>
          </w:divBdr>
        </w:div>
        <w:div w:id="146940328">
          <w:marLeft w:val="640"/>
          <w:marRight w:val="0"/>
          <w:marTop w:val="0"/>
          <w:marBottom w:val="0"/>
          <w:divBdr>
            <w:top w:val="none" w:sz="0" w:space="0" w:color="auto"/>
            <w:left w:val="none" w:sz="0" w:space="0" w:color="auto"/>
            <w:bottom w:val="none" w:sz="0" w:space="0" w:color="auto"/>
            <w:right w:val="none" w:sz="0" w:space="0" w:color="auto"/>
          </w:divBdr>
        </w:div>
        <w:div w:id="737829337">
          <w:marLeft w:val="640"/>
          <w:marRight w:val="0"/>
          <w:marTop w:val="0"/>
          <w:marBottom w:val="0"/>
          <w:divBdr>
            <w:top w:val="none" w:sz="0" w:space="0" w:color="auto"/>
            <w:left w:val="none" w:sz="0" w:space="0" w:color="auto"/>
            <w:bottom w:val="none" w:sz="0" w:space="0" w:color="auto"/>
            <w:right w:val="none" w:sz="0" w:space="0" w:color="auto"/>
          </w:divBdr>
        </w:div>
        <w:div w:id="2044937616">
          <w:marLeft w:val="640"/>
          <w:marRight w:val="0"/>
          <w:marTop w:val="0"/>
          <w:marBottom w:val="0"/>
          <w:divBdr>
            <w:top w:val="none" w:sz="0" w:space="0" w:color="auto"/>
            <w:left w:val="none" w:sz="0" w:space="0" w:color="auto"/>
            <w:bottom w:val="none" w:sz="0" w:space="0" w:color="auto"/>
            <w:right w:val="none" w:sz="0" w:space="0" w:color="auto"/>
          </w:divBdr>
        </w:div>
        <w:div w:id="1090083588">
          <w:marLeft w:val="640"/>
          <w:marRight w:val="0"/>
          <w:marTop w:val="0"/>
          <w:marBottom w:val="0"/>
          <w:divBdr>
            <w:top w:val="none" w:sz="0" w:space="0" w:color="auto"/>
            <w:left w:val="none" w:sz="0" w:space="0" w:color="auto"/>
            <w:bottom w:val="none" w:sz="0" w:space="0" w:color="auto"/>
            <w:right w:val="none" w:sz="0" w:space="0" w:color="auto"/>
          </w:divBdr>
        </w:div>
        <w:div w:id="1113288973">
          <w:marLeft w:val="640"/>
          <w:marRight w:val="0"/>
          <w:marTop w:val="0"/>
          <w:marBottom w:val="0"/>
          <w:divBdr>
            <w:top w:val="none" w:sz="0" w:space="0" w:color="auto"/>
            <w:left w:val="none" w:sz="0" w:space="0" w:color="auto"/>
            <w:bottom w:val="none" w:sz="0" w:space="0" w:color="auto"/>
            <w:right w:val="none" w:sz="0" w:space="0" w:color="auto"/>
          </w:divBdr>
        </w:div>
        <w:div w:id="445082419">
          <w:marLeft w:val="640"/>
          <w:marRight w:val="0"/>
          <w:marTop w:val="0"/>
          <w:marBottom w:val="0"/>
          <w:divBdr>
            <w:top w:val="none" w:sz="0" w:space="0" w:color="auto"/>
            <w:left w:val="none" w:sz="0" w:space="0" w:color="auto"/>
            <w:bottom w:val="none" w:sz="0" w:space="0" w:color="auto"/>
            <w:right w:val="none" w:sz="0" w:space="0" w:color="auto"/>
          </w:divBdr>
        </w:div>
        <w:div w:id="526796294">
          <w:marLeft w:val="640"/>
          <w:marRight w:val="0"/>
          <w:marTop w:val="0"/>
          <w:marBottom w:val="0"/>
          <w:divBdr>
            <w:top w:val="none" w:sz="0" w:space="0" w:color="auto"/>
            <w:left w:val="none" w:sz="0" w:space="0" w:color="auto"/>
            <w:bottom w:val="none" w:sz="0" w:space="0" w:color="auto"/>
            <w:right w:val="none" w:sz="0" w:space="0" w:color="auto"/>
          </w:divBdr>
        </w:div>
        <w:div w:id="1954750175">
          <w:marLeft w:val="640"/>
          <w:marRight w:val="0"/>
          <w:marTop w:val="0"/>
          <w:marBottom w:val="0"/>
          <w:divBdr>
            <w:top w:val="none" w:sz="0" w:space="0" w:color="auto"/>
            <w:left w:val="none" w:sz="0" w:space="0" w:color="auto"/>
            <w:bottom w:val="none" w:sz="0" w:space="0" w:color="auto"/>
            <w:right w:val="none" w:sz="0" w:space="0" w:color="auto"/>
          </w:divBdr>
        </w:div>
        <w:div w:id="1421948060">
          <w:marLeft w:val="640"/>
          <w:marRight w:val="0"/>
          <w:marTop w:val="0"/>
          <w:marBottom w:val="0"/>
          <w:divBdr>
            <w:top w:val="none" w:sz="0" w:space="0" w:color="auto"/>
            <w:left w:val="none" w:sz="0" w:space="0" w:color="auto"/>
            <w:bottom w:val="none" w:sz="0" w:space="0" w:color="auto"/>
            <w:right w:val="none" w:sz="0" w:space="0" w:color="auto"/>
          </w:divBdr>
        </w:div>
        <w:div w:id="1292054078">
          <w:marLeft w:val="640"/>
          <w:marRight w:val="0"/>
          <w:marTop w:val="0"/>
          <w:marBottom w:val="0"/>
          <w:divBdr>
            <w:top w:val="none" w:sz="0" w:space="0" w:color="auto"/>
            <w:left w:val="none" w:sz="0" w:space="0" w:color="auto"/>
            <w:bottom w:val="none" w:sz="0" w:space="0" w:color="auto"/>
            <w:right w:val="none" w:sz="0" w:space="0" w:color="auto"/>
          </w:divBdr>
        </w:div>
        <w:div w:id="379747470">
          <w:marLeft w:val="640"/>
          <w:marRight w:val="0"/>
          <w:marTop w:val="0"/>
          <w:marBottom w:val="0"/>
          <w:divBdr>
            <w:top w:val="none" w:sz="0" w:space="0" w:color="auto"/>
            <w:left w:val="none" w:sz="0" w:space="0" w:color="auto"/>
            <w:bottom w:val="none" w:sz="0" w:space="0" w:color="auto"/>
            <w:right w:val="none" w:sz="0" w:space="0" w:color="auto"/>
          </w:divBdr>
        </w:div>
        <w:div w:id="325090871">
          <w:marLeft w:val="640"/>
          <w:marRight w:val="0"/>
          <w:marTop w:val="0"/>
          <w:marBottom w:val="0"/>
          <w:divBdr>
            <w:top w:val="none" w:sz="0" w:space="0" w:color="auto"/>
            <w:left w:val="none" w:sz="0" w:space="0" w:color="auto"/>
            <w:bottom w:val="none" w:sz="0" w:space="0" w:color="auto"/>
            <w:right w:val="none" w:sz="0" w:space="0" w:color="auto"/>
          </w:divBdr>
        </w:div>
        <w:div w:id="835538325">
          <w:marLeft w:val="640"/>
          <w:marRight w:val="0"/>
          <w:marTop w:val="0"/>
          <w:marBottom w:val="0"/>
          <w:divBdr>
            <w:top w:val="none" w:sz="0" w:space="0" w:color="auto"/>
            <w:left w:val="none" w:sz="0" w:space="0" w:color="auto"/>
            <w:bottom w:val="none" w:sz="0" w:space="0" w:color="auto"/>
            <w:right w:val="none" w:sz="0" w:space="0" w:color="auto"/>
          </w:divBdr>
        </w:div>
        <w:div w:id="1943225133">
          <w:marLeft w:val="640"/>
          <w:marRight w:val="0"/>
          <w:marTop w:val="0"/>
          <w:marBottom w:val="0"/>
          <w:divBdr>
            <w:top w:val="none" w:sz="0" w:space="0" w:color="auto"/>
            <w:left w:val="none" w:sz="0" w:space="0" w:color="auto"/>
            <w:bottom w:val="none" w:sz="0" w:space="0" w:color="auto"/>
            <w:right w:val="none" w:sz="0" w:space="0" w:color="auto"/>
          </w:divBdr>
        </w:div>
        <w:div w:id="847449401">
          <w:marLeft w:val="640"/>
          <w:marRight w:val="0"/>
          <w:marTop w:val="0"/>
          <w:marBottom w:val="0"/>
          <w:divBdr>
            <w:top w:val="none" w:sz="0" w:space="0" w:color="auto"/>
            <w:left w:val="none" w:sz="0" w:space="0" w:color="auto"/>
            <w:bottom w:val="none" w:sz="0" w:space="0" w:color="auto"/>
            <w:right w:val="none" w:sz="0" w:space="0" w:color="auto"/>
          </w:divBdr>
        </w:div>
        <w:div w:id="1180196022">
          <w:marLeft w:val="640"/>
          <w:marRight w:val="0"/>
          <w:marTop w:val="0"/>
          <w:marBottom w:val="0"/>
          <w:divBdr>
            <w:top w:val="none" w:sz="0" w:space="0" w:color="auto"/>
            <w:left w:val="none" w:sz="0" w:space="0" w:color="auto"/>
            <w:bottom w:val="none" w:sz="0" w:space="0" w:color="auto"/>
            <w:right w:val="none" w:sz="0" w:space="0" w:color="auto"/>
          </w:divBdr>
        </w:div>
        <w:div w:id="1602102774">
          <w:marLeft w:val="640"/>
          <w:marRight w:val="0"/>
          <w:marTop w:val="0"/>
          <w:marBottom w:val="0"/>
          <w:divBdr>
            <w:top w:val="none" w:sz="0" w:space="0" w:color="auto"/>
            <w:left w:val="none" w:sz="0" w:space="0" w:color="auto"/>
            <w:bottom w:val="none" w:sz="0" w:space="0" w:color="auto"/>
            <w:right w:val="none" w:sz="0" w:space="0" w:color="auto"/>
          </w:divBdr>
        </w:div>
        <w:div w:id="1770539849">
          <w:marLeft w:val="640"/>
          <w:marRight w:val="0"/>
          <w:marTop w:val="0"/>
          <w:marBottom w:val="0"/>
          <w:divBdr>
            <w:top w:val="none" w:sz="0" w:space="0" w:color="auto"/>
            <w:left w:val="none" w:sz="0" w:space="0" w:color="auto"/>
            <w:bottom w:val="none" w:sz="0" w:space="0" w:color="auto"/>
            <w:right w:val="none" w:sz="0" w:space="0" w:color="auto"/>
          </w:divBdr>
        </w:div>
        <w:div w:id="1364986377">
          <w:marLeft w:val="640"/>
          <w:marRight w:val="0"/>
          <w:marTop w:val="0"/>
          <w:marBottom w:val="0"/>
          <w:divBdr>
            <w:top w:val="none" w:sz="0" w:space="0" w:color="auto"/>
            <w:left w:val="none" w:sz="0" w:space="0" w:color="auto"/>
            <w:bottom w:val="none" w:sz="0" w:space="0" w:color="auto"/>
            <w:right w:val="none" w:sz="0" w:space="0" w:color="auto"/>
          </w:divBdr>
        </w:div>
        <w:div w:id="77294293">
          <w:marLeft w:val="640"/>
          <w:marRight w:val="0"/>
          <w:marTop w:val="0"/>
          <w:marBottom w:val="0"/>
          <w:divBdr>
            <w:top w:val="none" w:sz="0" w:space="0" w:color="auto"/>
            <w:left w:val="none" w:sz="0" w:space="0" w:color="auto"/>
            <w:bottom w:val="none" w:sz="0" w:space="0" w:color="auto"/>
            <w:right w:val="none" w:sz="0" w:space="0" w:color="auto"/>
          </w:divBdr>
        </w:div>
        <w:div w:id="460416437">
          <w:marLeft w:val="640"/>
          <w:marRight w:val="0"/>
          <w:marTop w:val="0"/>
          <w:marBottom w:val="0"/>
          <w:divBdr>
            <w:top w:val="none" w:sz="0" w:space="0" w:color="auto"/>
            <w:left w:val="none" w:sz="0" w:space="0" w:color="auto"/>
            <w:bottom w:val="none" w:sz="0" w:space="0" w:color="auto"/>
            <w:right w:val="none" w:sz="0" w:space="0" w:color="auto"/>
          </w:divBdr>
        </w:div>
        <w:div w:id="2051105115">
          <w:marLeft w:val="640"/>
          <w:marRight w:val="0"/>
          <w:marTop w:val="0"/>
          <w:marBottom w:val="0"/>
          <w:divBdr>
            <w:top w:val="none" w:sz="0" w:space="0" w:color="auto"/>
            <w:left w:val="none" w:sz="0" w:space="0" w:color="auto"/>
            <w:bottom w:val="none" w:sz="0" w:space="0" w:color="auto"/>
            <w:right w:val="none" w:sz="0" w:space="0" w:color="auto"/>
          </w:divBdr>
        </w:div>
        <w:div w:id="285089911">
          <w:marLeft w:val="640"/>
          <w:marRight w:val="0"/>
          <w:marTop w:val="0"/>
          <w:marBottom w:val="0"/>
          <w:divBdr>
            <w:top w:val="none" w:sz="0" w:space="0" w:color="auto"/>
            <w:left w:val="none" w:sz="0" w:space="0" w:color="auto"/>
            <w:bottom w:val="none" w:sz="0" w:space="0" w:color="auto"/>
            <w:right w:val="none" w:sz="0" w:space="0" w:color="auto"/>
          </w:divBdr>
        </w:div>
        <w:div w:id="2044859347">
          <w:marLeft w:val="640"/>
          <w:marRight w:val="0"/>
          <w:marTop w:val="0"/>
          <w:marBottom w:val="0"/>
          <w:divBdr>
            <w:top w:val="none" w:sz="0" w:space="0" w:color="auto"/>
            <w:left w:val="none" w:sz="0" w:space="0" w:color="auto"/>
            <w:bottom w:val="none" w:sz="0" w:space="0" w:color="auto"/>
            <w:right w:val="none" w:sz="0" w:space="0" w:color="auto"/>
          </w:divBdr>
        </w:div>
        <w:div w:id="564803094">
          <w:marLeft w:val="640"/>
          <w:marRight w:val="0"/>
          <w:marTop w:val="0"/>
          <w:marBottom w:val="0"/>
          <w:divBdr>
            <w:top w:val="none" w:sz="0" w:space="0" w:color="auto"/>
            <w:left w:val="none" w:sz="0" w:space="0" w:color="auto"/>
            <w:bottom w:val="none" w:sz="0" w:space="0" w:color="auto"/>
            <w:right w:val="none" w:sz="0" w:space="0" w:color="auto"/>
          </w:divBdr>
        </w:div>
        <w:div w:id="332950078">
          <w:marLeft w:val="640"/>
          <w:marRight w:val="0"/>
          <w:marTop w:val="0"/>
          <w:marBottom w:val="0"/>
          <w:divBdr>
            <w:top w:val="none" w:sz="0" w:space="0" w:color="auto"/>
            <w:left w:val="none" w:sz="0" w:space="0" w:color="auto"/>
            <w:bottom w:val="none" w:sz="0" w:space="0" w:color="auto"/>
            <w:right w:val="none" w:sz="0" w:space="0" w:color="auto"/>
          </w:divBdr>
        </w:div>
        <w:div w:id="1820733273">
          <w:marLeft w:val="640"/>
          <w:marRight w:val="0"/>
          <w:marTop w:val="0"/>
          <w:marBottom w:val="0"/>
          <w:divBdr>
            <w:top w:val="none" w:sz="0" w:space="0" w:color="auto"/>
            <w:left w:val="none" w:sz="0" w:space="0" w:color="auto"/>
            <w:bottom w:val="none" w:sz="0" w:space="0" w:color="auto"/>
            <w:right w:val="none" w:sz="0" w:space="0" w:color="auto"/>
          </w:divBdr>
        </w:div>
        <w:div w:id="224530754">
          <w:marLeft w:val="640"/>
          <w:marRight w:val="0"/>
          <w:marTop w:val="0"/>
          <w:marBottom w:val="0"/>
          <w:divBdr>
            <w:top w:val="none" w:sz="0" w:space="0" w:color="auto"/>
            <w:left w:val="none" w:sz="0" w:space="0" w:color="auto"/>
            <w:bottom w:val="none" w:sz="0" w:space="0" w:color="auto"/>
            <w:right w:val="none" w:sz="0" w:space="0" w:color="auto"/>
          </w:divBdr>
        </w:div>
        <w:div w:id="293026722">
          <w:marLeft w:val="640"/>
          <w:marRight w:val="0"/>
          <w:marTop w:val="0"/>
          <w:marBottom w:val="0"/>
          <w:divBdr>
            <w:top w:val="none" w:sz="0" w:space="0" w:color="auto"/>
            <w:left w:val="none" w:sz="0" w:space="0" w:color="auto"/>
            <w:bottom w:val="none" w:sz="0" w:space="0" w:color="auto"/>
            <w:right w:val="none" w:sz="0" w:space="0" w:color="auto"/>
          </w:divBdr>
        </w:div>
        <w:div w:id="1206336005">
          <w:marLeft w:val="640"/>
          <w:marRight w:val="0"/>
          <w:marTop w:val="0"/>
          <w:marBottom w:val="0"/>
          <w:divBdr>
            <w:top w:val="none" w:sz="0" w:space="0" w:color="auto"/>
            <w:left w:val="none" w:sz="0" w:space="0" w:color="auto"/>
            <w:bottom w:val="none" w:sz="0" w:space="0" w:color="auto"/>
            <w:right w:val="none" w:sz="0" w:space="0" w:color="auto"/>
          </w:divBdr>
        </w:div>
        <w:div w:id="2067294141">
          <w:marLeft w:val="640"/>
          <w:marRight w:val="0"/>
          <w:marTop w:val="0"/>
          <w:marBottom w:val="0"/>
          <w:divBdr>
            <w:top w:val="none" w:sz="0" w:space="0" w:color="auto"/>
            <w:left w:val="none" w:sz="0" w:space="0" w:color="auto"/>
            <w:bottom w:val="none" w:sz="0" w:space="0" w:color="auto"/>
            <w:right w:val="none" w:sz="0" w:space="0" w:color="auto"/>
          </w:divBdr>
        </w:div>
      </w:divsChild>
    </w:div>
    <w:div w:id="1477988547">
      <w:bodyDiv w:val="1"/>
      <w:marLeft w:val="0"/>
      <w:marRight w:val="0"/>
      <w:marTop w:val="0"/>
      <w:marBottom w:val="0"/>
      <w:divBdr>
        <w:top w:val="none" w:sz="0" w:space="0" w:color="auto"/>
        <w:left w:val="none" w:sz="0" w:space="0" w:color="auto"/>
        <w:bottom w:val="none" w:sz="0" w:space="0" w:color="auto"/>
        <w:right w:val="none" w:sz="0" w:space="0" w:color="auto"/>
      </w:divBdr>
    </w:div>
    <w:div w:id="1480419704">
      <w:bodyDiv w:val="1"/>
      <w:marLeft w:val="0"/>
      <w:marRight w:val="0"/>
      <w:marTop w:val="0"/>
      <w:marBottom w:val="0"/>
      <w:divBdr>
        <w:top w:val="none" w:sz="0" w:space="0" w:color="auto"/>
        <w:left w:val="none" w:sz="0" w:space="0" w:color="auto"/>
        <w:bottom w:val="none" w:sz="0" w:space="0" w:color="auto"/>
        <w:right w:val="none" w:sz="0" w:space="0" w:color="auto"/>
      </w:divBdr>
      <w:divsChild>
        <w:div w:id="701789111">
          <w:marLeft w:val="640"/>
          <w:marRight w:val="0"/>
          <w:marTop w:val="0"/>
          <w:marBottom w:val="0"/>
          <w:divBdr>
            <w:top w:val="none" w:sz="0" w:space="0" w:color="auto"/>
            <w:left w:val="none" w:sz="0" w:space="0" w:color="auto"/>
            <w:bottom w:val="none" w:sz="0" w:space="0" w:color="auto"/>
            <w:right w:val="none" w:sz="0" w:space="0" w:color="auto"/>
          </w:divBdr>
        </w:div>
        <w:div w:id="1483502942">
          <w:marLeft w:val="640"/>
          <w:marRight w:val="0"/>
          <w:marTop w:val="0"/>
          <w:marBottom w:val="0"/>
          <w:divBdr>
            <w:top w:val="none" w:sz="0" w:space="0" w:color="auto"/>
            <w:left w:val="none" w:sz="0" w:space="0" w:color="auto"/>
            <w:bottom w:val="none" w:sz="0" w:space="0" w:color="auto"/>
            <w:right w:val="none" w:sz="0" w:space="0" w:color="auto"/>
          </w:divBdr>
        </w:div>
        <w:div w:id="1305546105">
          <w:marLeft w:val="640"/>
          <w:marRight w:val="0"/>
          <w:marTop w:val="0"/>
          <w:marBottom w:val="0"/>
          <w:divBdr>
            <w:top w:val="none" w:sz="0" w:space="0" w:color="auto"/>
            <w:left w:val="none" w:sz="0" w:space="0" w:color="auto"/>
            <w:bottom w:val="none" w:sz="0" w:space="0" w:color="auto"/>
            <w:right w:val="none" w:sz="0" w:space="0" w:color="auto"/>
          </w:divBdr>
        </w:div>
        <w:div w:id="1448624771">
          <w:marLeft w:val="640"/>
          <w:marRight w:val="0"/>
          <w:marTop w:val="0"/>
          <w:marBottom w:val="0"/>
          <w:divBdr>
            <w:top w:val="none" w:sz="0" w:space="0" w:color="auto"/>
            <w:left w:val="none" w:sz="0" w:space="0" w:color="auto"/>
            <w:bottom w:val="none" w:sz="0" w:space="0" w:color="auto"/>
            <w:right w:val="none" w:sz="0" w:space="0" w:color="auto"/>
          </w:divBdr>
        </w:div>
        <w:div w:id="639503040">
          <w:marLeft w:val="640"/>
          <w:marRight w:val="0"/>
          <w:marTop w:val="0"/>
          <w:marBottom w:val="0"/>
          <w:divBdr>
            <w:top w:val="none" w:sz="0" w:space="0" w:color="auto"/>
            <w:left w:val="none" w:sz="0" w:space="0" w:color="auto"/>
            <w:bottom w:val="none" w:sz="0" w:space="0" w:color="auto"/>
            <w:right w:val="none" w:sz="0" w:space="0" w:color="auto"/>
          </w:divBdr>
        </w:div>
        <w:div w:id="1796945718">
          <w:marLeft w:val="640"/>
          <w:marRight w:val="0"/>
          <w:marTop w:val="0"/>
          <w:marBottom w:val="0"/>
          <w:divBdr>
            <w:top w:val="none" w:sz="0" w:space="0" w:color="auto"/>
            <w:left w:val="none" w:sz="0" w:space="0" w:color="auto"/>
            <w:bottom w:val="none" w:sz="0" w:space="0" w:color="auto"/>
            <w:right w:val="none" w:sz="0" w:space="0" w:color="auto"/>
          </w:divBdr>
        </w:div>
        <w:div w:id="1026831098">
          <w:marLeft w:val="640"/>
          <w:marRight w:val="0"/>
          <w:marTop w:val="0"/>
          <w:marBottom w:val="0"/>
          <w:divBdr>
            <w:top w:val="none" w:sz="0" w:space="0" w:color="auto"/>
            <w:left w:val="none" w:sz="0" w:space="0" w:color="auto"/>
            <w:bottom w:val="none" w:sz="0" w:space="0" w:color="auto"/>
            <w:right w:val="none" w:sz="0" w:space="0" w:color="auto"/>
          </w:divBdr>
        </w:div>
        <w:div w:id="655839241">
          <w:marLeft w:val="640"/>
          <w:marRight w:val="0"/>
          <w:marTop w:val="0"/>
          <w:marBottom w:val="0"/>
          <w:divBdr>
            <w:top w:val="none" w:sz="0" w:space="0" w:color="auto"/>
            <w:left w:val="none" w:sz="0" w:space="0" w:color="auto"/>
            <w:bottom w:val="none" w:sz="0" w:space="0" w:color="auto"/>
            <w:right w:val="none" w:sz="0" w:space="0" w:color="auto"/>
          </w:divBdr>
        </w:div>
        <w:div w:id="294410704">
          <w:marLeft w:val="640"/>
          <w:marRight w:val="0"/>
          <w:marTop w:val="0"/>
          <w:marBottom w:val="0"/>
          <w:divBdr>
            <w:top w:val="none" w:sz="0" w:space="0" w:color="auto"/>
            <w:left w:val="none" w:sz="0" w:space="0" w:color="auto"/>
            <w:bottom w:val="none" w:sz="0" w:space="0" w:color="auto"/>
            <w:right w:val="none" w:sz="0" w:space="0" w:color="auto"/>
          </w:divBdr>
        </w:div>
        <w:div w:id="857277556">
          <w:marLeft w:val="640"/>
          <w:marRight w:val="0"/>
          <w:marTop w:val="0"/>
          <w:marBottom w:val="0"/>
          <w:divBdr>
            <w:top w:val="none" w:sz="0" w:space="0" w:color="auto"/>
            <w:left w:val="none" w:sz="0" w:space="0" w:color="auto"/>
            <w:bottom w:val="none" w:sz="0" w:space="0" w:color="auto"/>
            <w:right w:val="none" w:sz="0" w:space="0" w:color="auto"/>
          </w:divBdr>
        </w:div>
        <w:div w:id="1474249891">
          <w:marLeft w:val="640"/>
          <w:marRight w:val="0"/>
          <w:marTop w:val="0"/>
          <w:marBottom w:val="0"/>
          <w:divBdr>
            <w:top w:val="none" w:sz="0" w:space="0" w:color="auto"/>
            <w:left w:val="none" w:sz="0" w:space="0" w:color="auto"/>
            <w:bottom w:val="none" w:sz="0" w:space="0" w:color="auto"/>
            <w:right w:val="none" w:sz="0" w:space="0" w:color="auto"/>
          </w:divBdr>
        </w:div>
        <w:div w:id="794834058">
          <w:marLeft w:val="640"/>
          <w:marRight w:val="0"/>
          <w:marTop w:val="0"/>
          <w:marBottom w:val="0"/>
          <w:divBdr>
            <w:top w:val="none" w:sz="0" w:space="0" w:color="auto"/>
            <w:left w:val="none" w:sz="0" w:space="0" w:color="auto"/>
            <w:bottom w:val="none" w:sz="0" w:space="0" w:color="auto"/>
            <w:right w:val="none" w:sz="0" w:space="0" w:color="auto"/>
          </w:divBdr>
        </w:div>
        <w:div w:id="947934347">
          <w:marLeft w:val="640"/>
          <w:marRight w:val="0"/>
          <w:marTop w:val="0"/>
          <w:marBottom w:val="0"/>
          <w:divBdr>
            <w:top w:val="none" w:sz="0" w:space="0" w:color="auto"/>
            <w:left w:val="none" w:sz="0" w:space="0" w:color="auto"/>
            <w:bottom w:val="none" w:sz="0" w:space="0" w:color="auto"/>
            <w:right w:val="none" w:sz="0" w:space="0" w:color="auto"/>
          </w:divBdr>
        </w:div>
        <w:div w:id="22872982">
          <w:marLeft w:val="640"/>
          <w:marRight w:val="0"/>
          <w:marTop w:val="0"/>
          <w:marBottom w:val="0"/>
          <w:divBdr>
            <w:top w:val="none" w:sz="0" w:space="0" w:color="auto"/>
            <w:left w:val="none" w:sz="0" w:space="0" w:color="auto"/>
            <w:bottom w:val="none" w:sz="0" w:space="0" w:color="auto"/>
            <w:right w:val="none" w:sz="0" w:space="0" w:color="auto"/>
          </w:divBdr>
        </w:div>
        <w:div w:id="437720658">
          <w:marLeft w:val="640"/>
          <w:marRight w:val="0"/>
          <w:marTop w:val="0"/>
          <w:marBottom w:val="0"/>
          <w:divBdr>
            <w:top w:val="none" w:sz="0" w:space="0" w:color="auto"/>
            <w:left w:val="none" w:sz="0" w:space="0" w:color="auto"/>
            <w:bottom w:val="none" w:sz="0" w:space="0" w:color="auto"/>
            <w:right w:val="none" w:sz="0" w:space="0" w:color="auto"/>
          </w:divBdr>
        </w:div>
        <w:div w:id="1644506424">
          <w:marLeft w:val="640"/>
          <w:marRight w:val="0"/>
          <w:marTop w:val="0"/>
          <w:marBottom w:val="0"/>
          <w:divBdr>
            <w:top w:val="none" w:sz="0" w:space="0" w:color="auto"/>
            <w:left w:val="none" w:sz="0" w:space="0" w:color="auto"/>
            <w:bottom w:val="none" w:sz="0" w:space="0" w:color="auto"/>
            <w:right w:val="none" w:sz="0" w:space="0" w:color="auto"/>
          </w:divBdr>
        </w:div>
        <w:div w:id="1204900383">
          <w:marLeft w:val="640"/>
          <w:marRight w:val="0"/>
          <w:marTop w:val="0"/>
          <w:marBottom w:val="0"/>
          <w:divBdr>
            <w:top w:val="none" w:sz="0" w:space="0" w:color="auto"/>
            <w:left w:val="none" w:sz="0" w:space="0" w:color="auto"/>
            <w:bottom w:val="none" w:sz="0" w:space="0" w:color="auto"/>
            <w:right w:val="none" w:sz="0" w:space="0" w:color="auto"/>
          </w:divBdr>
        </w:div>
        <w:div w:id="372997756">
          <w:marLeft w:val="640"/>
          <w:marRight w:val="0"/>
          <w:marTop w:val="0"/>
          <w:marBottom w:val="0"/>
          <w:divBdr>
            <w:top w:val="none" w:sz="0" w:space="0" w:color="auto"/>
            <w:left w:val="none" w:sz="0" w:space="0" w:color="auto"/>
            <w:bottom w:val="none" w:sz="0" w:space="0" w:color="auto"/>
            <w:right w:val="none" w:sz="0" w:space="0" w:color="auto"/>
          </w:divBdr>
        </w:div>
        <w:div w:id="137117635">
          <w:marLeft w:val="640"/>
          <w:marRight w:val="0"/>
          <w:marTop w:val="0"/>
          <w:marBottom w:val="0"/>
          <w:divBdr>
            <w:top w:val="none" w:sz="0" w:space="0" w:color="auto"/>
            <w:left w:val="none" w:sz="0" w:space="0" w:color="auto"/>
            <w:bottom w:val="none" w:sz="0" w:space="0" w:color="auto"/>
            <w:right w:val="none" w:sz="0" w:space="0" w:color="auto"/>
          </w:divBdr>
        </w:div>
        <w:div w:id="940524997">
          <w:marLeft w:val="640"/>
          <w:marRight w:val="0"/>
          <w:marTop w:val="0"/>
          <w:marBottom w:val="0"/>
          <w:divBdr>
            <w:top w:val="none" w:sz="0" w:space="0" w:color="auto"/>
            <w:left w:val="none" w:sz="0" w:space="0" w:color="auto"/>
            <w:bottom w:val="none" w:sz="0" w:space="0" w:color="auto"/>
            <w:right w:val="none" w:sz="0" w:space="0" w:color="auto"/>
          </w:divBdr>
        </w:div>
        <w:div w:id="863516746">
          <w:marLeft w:val="640"/>
          <w:marRight w:val="0"/>
          <w:marTop w:val="0"/>
          <w:marBottom w:val="0"/>
          <w:divBdr>
            <w:top w:val="none" w:sz="0" w:space="0" w:color="auto"/>
            <w:left w:val="none" w:sz="0" w:space="0" w:color="auto"/>
            <w:bottom w:val="none" w:sz="0" w:space="0" w:color="auto"/>
            <w:right w:val="none" w:sz="0" w:space="0" w:color="auto"/>
          </w:divBdr>
        </w:div>
        <w:div w:id="435180169">
          <w:marLeft w:val="640"/>
          <w:marRight w:val="0"/>
          <w:marTop w:val="0"/>
          <w:marBottom w:val="0"/>
          <w:divBdr>
            <w:top w:val="none" w:sz="0" w:space="0" w:color="auto"/>
            <w:left w:val="none" w:sz="0" w:space="0" w:color="auto"/>
            <w:bottom w:val="none" w:sz="0" w:space="0" w:color="auto"/>
            <w:right w:val="none" w:sz="0" w:space="0" w:color="auto"/>
          </w:divBdr>
        </w:div>
        <w:div w:id="1913853276">
          <w:marLeft w:val="640"/>
          <w:marRight w:val="0"/>
          <w:marTop w:val="0"/>
          <w:marBottom w:val="0"/>
          <w:divBdr>
            <w:top w:val="none" w:sz="0" w:space="0" w:color="auto"/>
            <w:left w:val="none" w:sz="0" w:space="0" w:color="auto"/>
            <w:bottom w:val="none" w:sz="0" w:space="0" w:color="auto"/>
            <w:right w:val="none" w:sz="0" w:space="0" w:color="auto"/>
          </w:divBdr>
        </w:div>
        <w:div w:id="1776823803">
          <w:marLeft w:val="640"/>
          <w:marRight w:val="0"/>
          <w:marTop w:val="0"/>
          <w:marBottom w:val="0"/>
          <w:divBdr>
            <w:top w:val="none" w:sz="0" w:space="0" w:color="auto"/>
            <w:left w:val="none" w:sz="0" w:space="0" w:color="auto"/>
            <w:bottom w:val="none" w:sz="0" w:space="0" w:color="auto"/>
            <w:right w:val="none" w:sz="0" w:space="0" w:color="auto"/>
          </w:divBdr>
        </w:div>
        <w:div w:id="506671800">
          <w:marLeft w:val="640"/>
          <w:marRight w:val="0"/>
          <w:marTop w:val="0"/>
          <w:marBottom w:val="0"/>
          <w:divBdr>
            <w:top w:val="none" w:sz="0" w:space="0" w:color="auto"/>
            <w:left w:val="none" w:sz="0" w:space="0" w:color="auto"/>
            <w:bottom w:val="none" w:sz="0" w:space="0" w:color="auto"/>
            <w:right w:val="none" w:sz="0" w:space="0" w:color="auto"/>
          </w:divBdr>
        </w:div>
        <w:div w:id="1116291400">
          <w:marLeft w:val="640"/>
          <w:marRight w:val="0"/>
          <w:marTop w:val="0"/>
          <w:marBottom w:val="0"/>
          <w:divBdr>
            <w:top w:val="none" w:sz="0" w:space="0" w:color="auto"/>
            <w:left w:val="none" w:sz="0" w:space="0" w:color="auto"/>
            <w:bottom w:val="none" w:sz="0" w:space="0" w:color="auto"/>
            <w:right w:val="none" w:sz="0" w:space="0" w:color="auto"/>
          </w:divBdr>
        </w:div>
        <w:div w:id="336155882">
          <w:marLeft w:val="640"/>
          <w:marRight w:val="0"/>
          <w:marTop w:val="0"/>
          <w:marBottom w:val="0"/>
          <w:divBdr>
            <w:top w:val="none" w:sz="0" w:space="0" w:color="auto"/>
            <w:left w:val="none" w:sz="0" w:space="0" w:color="auto"/>
            <w:bottom w:val="none" w:sz="0" w:space="0" w:color="auto"/>
            <w:right w:val="none" w:sz="0" w:space="0" w:color="auto"/>
          </w:divBdr>
        </w:div>
        <w:div w:id="1053233573">
          <w:marLeft w:val="640"/>
          <w:marRight w:val="0"/>
          <w:marTop w:val="0"/>
          <w:marBottom w:val="0"/>
          <w:divBdr>
            <w:top w:val="none" w:sz="0" w:space="0" w:color="auto"/>
            <w:left w:val="none" w:sz="0" w:space="0" w:color="auto"/>
            <w:bottom w:val="none" w:sz="0" w:space="0" w:color="auto"/>
            <w:right w:val="none" w:sz="0" w:space="0" w:color="auto"/>
          </w:divBdr>
        </w:div>
        <w:div w:id="813197">
          <w:marLeft w:val="640"/>
          <w:marRight w:val="0"/>
          <w:marTop w:val="0"/>
          <w:marBottom w:val="0"/>
          <w:divBdr>
            <w:top w:val="none" w:sz="0" w:space="0" w:color="auto"/>
            <w:left w:val="none" w:sz="0" w:space="0" w:color="auto"/>
            <w:bottom w:val="none" w:sz="0" w:space="0" w:color="auto"/>
            <w:right w:val="none" w:sz="0" w:space="0" w:color="auto"/>
          </w:divBdr>
        </w:div>
        <w:div w:id="140663655">
          <w:marLeft w:val="640"/>
          <w:marRight w:val="0"/>
          <w:marTop w:val="0"/>
          <w:marBottom w:val="0"/>
          <w:divBdr>
            <w:top w:val="none" w:sz="0" w:space="0" w:color="auto"/>
            <w:left w:val="none" w:sz="0" w:space="0" w:color="auto"/>
            <w:bottom w:val="none" w:sz="0" w:space="0" w:color="auto"/>
            <w:right w:val="none" w:sz="0" w:space="0" w:color="auto"/>
          </w:divBdr>
        </w:div>
        <w:div w:id="321548621">
          <w:marLeft w:val="640"/>
          <w:marRight w:val="0"/>
          <w:marTop w:val="0"/>
          <w:marBottom w:val="0"/>
          <w:divBdr>
            <w:top w:val="none" w:sz="0" w:space="0" w:color="auto"/>
            <w:left w:val="none" w:sz="0" w:space="0" w:color="auto"/>
            <w:bottom w:val="none" w:sz="0" w:space="0" w:color="auto"/>
            <w:right w:val="none" w:sz="0" w:space="0" w:color="auto"/>
          </w:divBdr>
        </w:div>
        <w:div w:id="1160998765">
          <w:marLeft w:val="640"/>
          <w:marRight w:val="0"/>
          <w:marTop w:val="0"/>
          <w:marBottom w:val="0"/>
          <w:divBdr>
            <w:top w:val="none" w:sz="0" w:space="0" w:color="auto"/>
            <w:left w:val="none" w:sz="0" w:space="0" w:color="auto"/>
            <w:bottom w:val="none" w:sz="0" w:space="0" w:color="auto"/>
            <w:right w:val="none" w:sz="0" w:space="0" w:color="auto"/>
          </w:divBdr>
        </w:div>
        <w:div w:id="1658917893">
          <w:marLeft w:val="640"/>
          <w:marRight w:val="0"/>
          <w:marTop w:val="0"/>
          <w:marBottom w:val="0"/>
          <w:divBdr>
            <w:top w:val="none" w:sz="0" w:space="0" w:color="auto"/>
            <w:left w:val="none" w:sz="0" w:space="0" w:color="auto"/>
            <w:bottom w:val="none" w:sz="0" w:space="0" w:color="auto"/>
            <w:right w:val="none" w:sz="0" w:space="0" w:color="auto"/>
          </w:divBdr>
        </w:div>
        <w:div w:id="608510189">
          <w:marLeft w:val="640"/>
          <w:marRight w:val="0"/>
          <w:marTop w:val="0"/>
          <w:marBottom w:val="0"/>
          <w:divBdr>
            <w:top w:val="none" w:sz="0" w:space="0" w:color="auto"/>
            <w:left w:val="none" w:sz="0" w:space="0" w:color="auto"/>
            <w:bottom w:val="none" w:sz="0" w:space="0" w:color="auto"/>
            <w:right w:val="none" w:sz="0" w:space="0" w:color="auto"/>
          </w:divBdr>
        </w:div>
        <w:div w:id="724917097">
          <w:marLeft w:val="640"/>
          <w:marRight w:val="0"/>
          <w:marTop w:val="0"/>
          <w:marBottom w:val="0"/>
          <w:divBdr>
            <w:top w:val="none" w:sz="0" w:space="0" w:color="auto"/>
            <w:left w:val="none" w:sz="0" w:space="0" w:color="auto"/>
            <w:bottom w:val="none" w:sz="0" w:space="0" w:color="auto"/>
            <w:right w:val="none" w:sz="0" w:space="0" w:color="auto"/>
          </w:divBdr>
        </w:div>
        <w:div w:id="2055344434">
          <w:marLeft w:val="640"/>
          <w:marRight w:val="0"/>
          <w:marTop w:val="0"/>
          <w:marBottom w:val="0"/>
          <w:divBdr>
            <w:top w:val="none" w:sz="0" w:space="0" w:color="auto"/>
            <w:left w:val="none" w:sz="0" w:space="0" w:color="auto"/>
            <w:bottom w:val="none" w:sz="0" w:space="0" w:color="auto"/>
            <w:right w:val="none" w:sz="0" w:space="0" w:color="auto"/>
          </w:divBdr>
        </w:div>
        <w:div w:id="676885959">
          <w:marLeft w:val="640"/>
          <w:marRight w:val="0"/>
          <w:marTop w:val="0"/>
          <w:marBottom w:val="0"/>
          <w:divBdr>
            <w:top w:val="none" w:sz="0" w:space="0" w:color="auto"/>
            <w:left w:val="none" w:sz="0" w:space="0" w:color="auto"/>
            <w:bottom w:val="none" w:sz="0" w:space="0" w:color="auto"/>
            <w:right w:val="none" w:sz="0" w:space="0" w:color="auto"/>
          </w:divBdr>
        </w:div>
        <w:div w:id="1841700257">
          <w:marLeft w:val="640"/>
          <w:marRight w:val="0"/>
          <w:marTop w:val="0"/>
          <w:marBottom w:val="0"/>
          <w:divBdr>
            <w:top w:val="none" w:sz="0" w:space="0" w:color="auto"/>
            <w:left w:val="none" w:sz="0" w:space="0" w:color="auto"/>
            <w:bottom w:val="none" w:sz="0" w:space="0" w:color="auto"/>
            <w:right w:val="none" w:sz="0" w:space="0" w:color="auto"/>
          </w:divBdr>
        </w:div>
        <w:div w:id="1043597397">
          <w:marLeft w:val="640"/>
          <w:marRight w:val="0"/>
          <w:marTop w:val="0"/>
          <w:marBottom w:val="0"/>
          <w:divBdr>
            <w:top w:val="none" w:sz="0" w:space="0" w:color="auto"/>
            <w:left w:val="none" w:sz="0" w:space="0" w:color="auto"/>
            <w:bottom w:val="none" w:sz="0" w:space="0" w:color="auto"/>
            <w:right w:val="none" w:sz="0" w:space="0" w:color="auto"/>
          </w:divBdr>
        </w:div>
        <w:div w:id="1008171784">
          <w:marLeft w:val="640"/>
          <w:marRight w:val="0"/>
          <w:marTop w:val="0"/>
          <w:marBottom w:val="0"/>
          <w:divBdr>
            <w:top w:val="none" w:sz="0" w:space="0" w:color="auto"/>
            <w:left w:val="none" w:sz="0" w:space="0" w:color="auto"/>
            <w:bottom w:val="none" w:sz="0" w:space="0" w:color="auto"/>
            <w:right w:val="none" w:sz="0" w:space="0" w:color="auto"/>
          </w:divBdr>
        </w:div>
        <w:div w:id="272906388">
          <w:marLeft w:val="640"/>
          <w:marRight w:val="0"/>
          <w:marTop w:val="0"/>
          <w:marBottom w:val="0"/>
          <w:divBdr>
            <w:top w:val="none" w:sz="0" w:space="0" w:color="auto"/>
            <w:left w:val="none" w:sz="0" w:space="0" w:color="auto"/>
            <w:bottom w:val="none" w:sz="0" w:space="0" w:color="auto"/>
            <w:right w:val="none" w:sz="0" w:space="0" w:color="auto"/>
          </w:divBdr>
        </w:div>
        <w:div w:id="693043553">
          <w:marLeft w:val="640"/>
          <w:marRight w:val="0"/>
          <w:marTop w:val="0"/>
          <w:marBottom w:val="0"/>
          <w:divBdr>
            <w:top w:val="none" w:sz="0" w:space="0" w:color="auto"/>
            <w:left w:val="none" w:sz="0" w:space="0" w:color="auto"/>
            <w:bottom w:val="none" w:sz="0" w:space="0" w:color="auto"/>
            <w:right w:val="none" w:sz="0" w:space="0" w:color="auto"/>
          </w:divBdr>
        </w:div>
        <w:div w:id="25567852">
          <w:marLeft w:val="640"/>
          <w:marRight w:val="0"/>
          <w:marTop w:val="0"/>
          <w:marBottom w:val="0"/>
          <w:divBdr>
            <w:top w:val="none" w:sz="0" w:space="0" w:color="auto"/>
            <w:left w:val="none" w:sz="0" w:space="0" w:color="auto"/>
            <w:bottom w:val="none" w:sz="0" w:space="0" w:color="auto"/>
            <w:right w:val="none" w:sz="0" w:space="0" w:color="auto"/>
          </w:divBdr>
        </w:div>
        <w:div w:id="256255093">
          <w:marLeft w:val="640"/>
          <w:marRight w:val="0"/>
          <w:marTop w:val="0"/>
          <w:marBottom w:val="0"/>
          <w:divBdr>
            <w:top w:val="none" w:sz="0" w:space="0" w:color="auto"/>
            <w:left w:val="none" w:sz="0" w:space="0" w:color="auto"/>
            <w:bottom w:val="none" w:sz="0" w:space="0" w:color="auto"/>
            <w:right w:val="none" w:sz="0" w:space="0" w:color="auto"/>
          </w:divBdr>
        </w:div>
        <w:div w:id="909853724">
          <w:marLeft w:val="640"/>
          <w:marRight w:val="0"/>
          <w:marTop w:val="0"/>
          <w:marBottom w:val="0"/>
          <w:divBdr>
            <w:top w:val="none" w:sz="0" w:space="0" w:color="auto"/>
            <w:left w:val="none" w:sz="0" w:space="0" w:color="auto"/>
            <w:bottom w:val="none" w:sz="0" w:space="0" w:color="auto"/>
            <w:right w:val="none" w:sz="0" w:space="0" w:color="auto"/>
          </w:divBdr>
        </w:div>
        <w:div w:id="2145467649">
          <w:marLeft w:val="640"/>
          <w:marRight w:val="0"/>
          <w:marTop w:val="0"/>
          <w:marBottom w:val="0"/>
          <w:divBdr>
            <w:top w:val="none" w:sz="0" w:space="0" w:color="auto"/>
            <w:left w:val="none" w:sz="0" w:space="0" w:color="auto"/>
            <w:bottom w:val="none" w:sz="0" w:space="0" w:color="auto"/>
            <w:right w:val="none" w:sz="0" w:space="0" w:color="auto"/>
          </w:divBdr>
        </w:div>
      </w:divsChild>
    </w:div>
    <w:div w:id="1482162829">
      <w:bodyDiv w:val="1"/>
      <w:marLeft w:val="0"/>
      <w:marRight w:val="0"/>
      <w:marTop w:val="0"/>
      <w:marBottom w:val="0"/>
      <w:divBdr>
        <w:top w:val="none" w:sz="0" w:space="0" w:color="auto"/>
        <w:left w:val="none" w:sz="0" w:space="0" w:color="auto"/>
        <w:bottom w:val="none" w:sz="0" w:space="0" w:color="auto"/>
        <w:right w:val="none" w:sz="0" w:space="0" w:color="auto"/>
      </w:divBdr>
      <w:divsChild>
        <w:div w:id="1387796586">
          <w:marLeft w:val="640"/>
          <w:marRight w:val="0"/>
          <w:marTop w:val="0"/>
          <w:marBottom w:val="0"/>
          <w:divBdr>
            <w:top w:val="none" w:sz="0" w:space="0" w:color="auto"/>
            <w:left w:val="none" w:sz="0" w:space="0" w:color="auto"/>
            <w:bottom w:val="none" w:sz="0" w:space="0" w:color="auto"/>
            <w:right w:val="none" w:sz="0" w:space="0" w:color="auto"/>
          </w:divBdr>
        </w:div>
        <w:div w:id="928778872">
          <w:marLeft w:val="640"/>
          <w:marRight w:val="0"/>
          <w:marTop w:val="0"/>
          <w:marBottom w:val="0"/>
          <w:divBdr>
            <w:top w:val="none" w:sz="0" w:space="0" w:color="auto"/>
            <w:left w:val="none" w:sz="0" w:space="0" w:color="auto"/>
            <w:bottom w:val="none" w:sz="0" w:space="0" w:color="auto"/>
            <w:right w:val="none" w:sz="0" w:space="0" w:color="auto"/>
          </w:divBdr>
        </w:div>
        <w:div w:id="383793131">
          <w:marLeft w:val="640"/>
          <w:marRight w:val="0"/>
          <w:marTop w:val="0"/>
          <w:marBottom w:val="0"/>
          <w:divBdr>
            <w:top w:val="none" w:sz="0" w:space="0" w:color="auto"/>
            <w:left w:val="none" w:sz="0" w:space="0" w:color="auto"/>
            <w:bottom w:val="none" w:sz="0" w:space="0" w:color="auto"/>
            <w:right w:val="none" w:sz="0" w:space="0" w:color="auto"/>
          </w:divBdr>
        </w:div>
        <w:div w:id="1369910973">
          <w:marLeft w:val="640"/>
          <w:marRight w:val="0"/>
          <w:marTop w:val="0"/>
          <w:marBottom w:val="0"/>
          <w:divBdr>
            <w:top w:val="none" w:sz="0" w:space="0" w:color="auto"/>
            <w:left w:val="none" w:sz="0" w:space="0" w:color="auto"/>
            <w:bottom w:val="none" w:sz="0" w:space="0" w:color="auto"/>
            <w:right w:val="none" w:sz="0" w:space="0" w:color="auto"/>
          </w:divBdr>
        </w:div>
        <w:div w:id="305932595">
          <w:marLeft w:val="640"/>
          <w:marRight w:val="0"/>
          <w:marTop w:val="0"/>
          <w:marBottom w:val="0"/>
          <w:divBdr>
            <w:top w:val="none" w:sz="0" w:space="0" w:color="auto"/>
            <w:left w:val="none" w:sz="0" w:space="0" w:color="auto"/>
            <w:bottom w:val="none" w:sz="0" w:space="0" w:color="auto"/>
            <w:right w:val="none" w:sz="0" w:space="0" w:color="auto"/>
          </w:divBdr>
        </w:div>
        <w:div w:id="488255263">
          <w:marLeft w:val="640"/>
          <w:marRight w:val="0"/>
          <w:marTop w:val="0"/>
          <w:marBottom w:val="0"/>
          <w:divBdr>
            <w:top w:val="none" w:sz="0" w:space="0" w:color="auto"/>
            <w:left w:val="none" w:sz="0" w:space="0" w:color="auto"/>
            <w:bottom w:val="none" w:sz="0" w:space="0" w:color="auto"/>
            <w:right w:val="none" w:sz="0" w:space="0" w:color="auto"/>
          </w:divBdr>
        </w:div>
        <w:div w:id="1140416485">
          <w:marLeft w:val="640"/>
          <w:marRight w:val="0"/>
          <w:marTop w:val="0"/>
          <w:marBottom w:val="0"/>
          <w:divBdr>
            <w:top w:val="none" w:sz="0" w:space="0" w:color="auto"/>
            <w:left w:val="none" w:sz="0" w:space="0" w:color="auto"/>
            <w:bottom w:val="none" w:sz="0" w:space="0" w:color="auto"/>
            <w:right w:val="none" w:sz="0" w:space="0" w:color="auto"/>
          </w:divBdr>
        </w:div>
        <w:div w:id="1962345397">
          <w:marLeft w:val="640"/>
          <w:marRight w:val="0"/>
          <w:marTop w:val="0"/>
          <w:marBottom w:val="0"/>
          <w:divBdr>
            <w:top w:val="none" w:sz="0" w:space="0" w:color="auto"/>
            <w:left w:val="none" w:sz="0" w:space="0" w:color="auto"/>
            <w:bottom w:val="none" w:sz="0" w:space="0" w:color="auto"/>
            <w:right w:val="none" w:sz="0" w:space="0" w:color="auto"/>
          </w:divBdr>
        </w:div>
        <w:div w:id="1201015041">
          <w:marLeft w:val="640"/>
          <w:marRight w:val="0"/>
          <w:marTop w:val="0"/>
          <w:marBottom w:val="0"/>
          <w:divBdr>
            <w:top w:val="none" w:sz="0" w:space="0" w:color="auto"/>
            <w:left w:val="none" w:sz="0" w:space="0" w:color="auto"/>
            <w:bottom w:val="none" w:sz="0" w:space="0" w:color="auto"/>
            <w:right w:val="none" w:sz="0" w:space="0" w:color="auto"/>
          </w:divBdr>
        </w:div>
        <w:div w:id="1770000946">
          <w:marLeft w:val="640"/>
          <w:marRight w:val="0"/>
          <w:marTop w:val="0"/>
          <w:marBottom w:val="0"/>
          <w:divBdr>
            <w:top w:val="none" w:sz="0" w:space="0" w:color="auto"/>
            <w:left w:val="none" w:sz="0" w:space="0" w:color="auto"/>
            <w:bottom w:val="none" w:sz="0" w:space="0" w:color="auto"/>
            <w:right w:val="none" w:sz="0" w:space="0" w:color="auto"/>
          </w:divBdr>
        </w:div>
        <w:div w:id="479155415">
          <w:marLeft w:val="640"/>
          <w:marRight w:val="0"/>
          <w:marTop w:val="0"/>
          <w:marBottom w:val="0"/>
          <w:divBdr>
            <w:top w:val="none" w:sz="0" w:space="0" w:color="auto"/>
            <w:left w:val="none" w:sz="0" w:space="0" w:color="auto"/>
            <w:bottom w:val="none" w:sz="0" w:space="0" w:color="auto"/>
            <w:right w:val="none" w:sz="0" w:space="0" w:color="auto"/>
          </w:divBdr>
        </w:div>
        <w:div w:id="1479152198">
          <w:marLeft w:val="640"/>
          <w:marRight w:val="0"/>
          <w:marTop w:val="0"/>
          <w:marBottom w:val="0"/>
          <w:divBdr>
            <w:top w:val="none" w:sz="0" w:space="0" w:color="auto"/>
            <w:left w:val="none" w:sz="0" w:space="0" w:color="auto"/>
            <w:bottom w:val="none" w:sz="0" w:space="0" w:color="auto"/>
            <w:right w:val="none" w:sz="0" w:space="0" w:color="auto"/>
          </w:divBdr>
        </w:div>
        <w:div w:id="236211380">
          <w:marLeft w:val="640"/>
          <w:marRight w:val="0"/>
          <w:marTop w:val="0"/>
          <w:marBottom w:val="0"/>
          <w:divBdr>
            <w:top w:val="none" w:sz="0" w:space="0" w:color="auto"/>
            <w:left w:val="none" w:sz="0" w:space="0" w:color="auto"/>
            <w:bottom w:val="none" w:sz="0" w:space="0" w:color="auto"/>
            <w:right w:val="none" w:sz="0" w:space="0" w:color="auto"/>
          </w:divBdr>
        </w:div>
        <w:div w:id="1108234285">
          <w:marLeft w:val="640"/>
          <w:marRight w:val="0"/>
          <w:marTop w:val="0"/>
          <w:marBottom w:val="0"/>
          <w:divBdr>
            <w:top w:val="none" w:sz="0" w:space="0" w:color="auto"/>
            <w:left w:val="none" w:sz="0" w:space="0" w:color="auto"/>
            <w:bottom w:val="none" w:sz="0" w:space="0" w:color="auto"/>
            <w:right w:val="none" w:sz="0" w:space="0" w:color="auto"/>
          </w:divBdr>
        </w:div>
        <w:div w:id="2134060225">
          <w:marLeft w:val="640"/>
          <w:marRight w:val="0"/>
          <w:marTop w:val="0"/>
          <w:marBottom w:val="0"/>
          <w:divBdr>
            <w:top w:val="none" w:sz="0" w:space="0" w:color="auto"/>
            <w:left w:val="none" w:sz="0" w:space="0" w:color="auto"/>
            <w:bottom w:val="none" w:sz="0" w:space="0" w:color="auto"/>
            <w:right w:val="none" w:sz="0" w:space="0" w:color="auto"/>
          </w:divBdr>
        </w:div>
        <w:div w:id="211234920">
          <w:marLeft w:val="640"/>
          <w:marRight w:val="0"/>
          <w:marTop w:val="0"/>
          <w:marBottom w:val="0"/>
          <w:divBdr>
            <w:top w:val="none" w:sz="0" w:space="0" w:color="auto"/>
            <w:left w:val="none" w:sz="0" w:space="0" w:color="auto"/>
            <w:bottom w:val="none" w:sz="0" w:space="0" w:color="auto"/>
            <w:right w:val="none" w:sz="0" w:space="0" w:color="auto"/>
          </w:divBdr>
        </w:div>
        <w:div w:id="669141419">
          <w:marLeft w:val="640"/>
          <w:marRight w:val="0"/>
          <w:marTop w:val="0"/>
          <w:marBottom w:val="0"/>
          <w:divBdr>
            <w:top w:val="none" w:sz="0" w:space="0" w:color="auto"/>
            <w:left w:val="none" w:sz="0" w:space="0" w:color="auto"/>
            <w:bottom w:val="none" w:sz="0" w:space="0" w:color="auto"/>
            <w:right w:val="none" w:sz="0" w:space="0" w:color="auto"/>
          </w:divBdr>
        </w:div>
        <w:div w:id="917976822">
          <w:marLeft w:val="640"/>
          <w:marRight w:val="0"/>
          <w:marTop w:val="0"/>
          <w:marBottom w:val="0"/>
          <w:divBdr>
            <w:top w:val="none" w:sz="0" w:space="0" w:color="auto"/>
            <w:left w:val="none" w:sz="0" w:space="0" w:color="auto"/>
            <w:bottom w:val="none" w:sz="0" w:space="0" w:color="auto"/>
            <w:right w:val="none" w:sz="0" w:space="0" w:color="auto"/>
          </w:divBdr>
        </w:div>
        <w:div w:id="30736661">
          <w:marLeft w:val="640"/>
          <w:marRight w:val="0"/>
          <w:marTop w:val="0"/>
          <w:marBottom w:val="0"/>
          <w:divBdr>
            <w:top w:val="none" w:sz="0" w:space="0" w:color="auto"/>
            <w:left w:val="none" w:sz="0" w:space="0" w:color="auto"/>
            <w:bottom w:val="none" w:sz="0" w:space="0" w:color="auto"/>
            <w:right w:val="none" w:sz="0" w:space="0" w:color="auto"/>
          </w:divBdr>
        </w:div>
        <w:div w:id="2017344652">
          <w:marLeft w:val="640"/>
          <w:marRight w:val="0"/>
          <w:marTop w:val="0"/>
          <w:marBottom w:val="0"/>
          <w:divBdr>
            <w:top w:val="none" w:sz="0" w:space="0" w:color="auto"/>
            <w:left w:val="none" w:sz="0" w:space="0" w:color="auto"/>
            <w:bottom w:val="none" w:sz="0" w:space="0" w:color="auto"/>
            <w:right w:val="none" w:sz="0" w:space="0" w:color="auto"/>
          </w:divBdr>
        </w:div>
        <w:div w:id="1841197946">
          <w:marLeft w:val="640"/>
          <w:marRight w:val="0"/>
          <w:marTop w:val="0"/>
          <w:marBottom w:val="0"/>
          <w:divBdr>
            <w:top w:val="none" w:sz="0" w:space="0" w:color="auto"/>
            <w:left w:val="none" w:sz="0" w:space="0" w:color="auto"/>
            <w:bottom w:val="none" w:sz="0" w:space="0" w:color="auto"/>
            <w:right w:val="none" w:sz="0" w:space="0" w:color="auto"/>
          </w:divBdr>
        </w:div>
        <w:div w:id="1132746369">
          <w:marLeft w:val="640"/>
          <w:marRight w:val="0"/>
          <w:marTop w:val="0"/>
          <w:marBottom w:val="0"/>
          <w:divBdr>
            <w:top w:val="none" w:sz="0" w:space="0" w:color="auto"/>
            <w:left w:val="none" w:sz="0" w:space="0" w:color="auto"/>
            <w:bottom w:val="none" w:sz="0" w:space="0" w:color="auto"/>
            <w:right w:val="none" w:sz="0" w:space="0" w:color="auto"/>
          </w:divBdr>
        </w:div>
        <w:div w:id="834033562">
          <w:marLeft w:val="640"/>
          <w:marRight w:val="0"/>
          <w:marTop w:val="0"/>
          <w:marBottom w:val="0"/>
          <w:divBdr>
            <w:top w:val="none" w:sz="0" w:space="0" w:color="auto"/>
            <w:left w:val="none" w:sz="0" w:space="0" w:color="auto"/>
            <w:bottom w:val="none" w:sz="0" w:space="0" w:color="auto"/>
            <w:right w:val="none" w:sz="0" w:space="0" w:color="auto"/>
          </w:divBdr>
        </w:div>
        <w:div w:id="1374186977">
          <w:marLeft w:val="640"/>
          <w:marRight w:val="0"/>
          <w:marTop w:val="0"/>
          <w:marBottom w:val="0"/>
          <w:divBdr>
            <w:top w:val="none" w:sz="0" w:space="0" w:color="auto"/>
            <w:left w:val="none" w:sz="0" w:space="0" w:color="auto"/>
            <w:bottom w:val="none" w:sz="0" w:space="0" w:color="auto"/>
            <w:right w:val="none" w:sz="0" w:space="0" w:color="auto"/>
          </w:divBdr>
        </w:div>
        <w:div w:id="200242971">
          <w:marLeft w:val="640"/>
          <w:marRight w:val="0"/>
          <w:marTop w:val="0"/>
          <w:marBottom w:val="0"/>
          <w:divBdr>
            <w:top w:val="none" w:sz="0" w:space="0" w:color="auto"/>
            <w:left w:val="none" w:sz="0" w:space="0" w:color="auto"/>
            <w:bottom w:val="none" w:sz="0" w:space="0" w:color="auto"/>
            <w:right w:val="none" w:sz="0" w:space="0" w:color="auto"/>
          </w:divBdr>
        </w:div>
        <w:div w:id="1945991735">
          <w:marLeft w:val="640"/>
          <w:marRight w:val="0"/>
          <w:marTop w:val="0"/>
          <w:marBottom w:val="0"/>
          <w:divBdr>
            <w:top w:val="none" w:sz="0" w:space="0" w:color="auto"/>
            <w:left w:val="none" w:sz="0" w:space="0" w:color="auto"/>
            <w:bottom w:val="none" w:sz="0" w:space="0" w:color="auto"/>
            <w:right w:val="none" w:sz="0" w:space="0" w:color="auto"/>
          </w:divBdr>
        </w:div>
        <w:div w:id="923488669">
          <w:marLeft w:val="640"/>
          <w:marRight w:val="0"/>
          <w:marTop w:val="0"/>
          <w:marBottom w:val="0"/>
          <w:divBdr>
            <w:top w:val="none" w:sz="0" w:space="0" w:color="auto"/>
            <w:left w:val="none" w:sz="0" w:space="0" w:color="auto"/>
            <w:bottom w:val="none" w:sz="0" w:space="0" w:color="auto"/>
            <w:right w:val="none" w:sz="0" w:space="0" w:color="auto"/>
          </w:divBdr>
        </w:div>
        <w:div w:id="64693774">
          <w:marLeft w:val="640"/>
          <w:marRight w:val="0"/>
          <w:marTop w:val="0"/>
          <w:marBottom w:val="0"/>
          <w:divBdr>
            <w:top w:val="none" w:sz="0" w:space="0" w:color="auto"/>
            <w:left w:val="none" w:sz="0" w:space="0" w:color="auto"/>
            <w:bottom w:val="none" w:sz="0" w:space="0" w:color="auto"/>
            <w:right w:val="none" w:sz="0" w:space="0" w:color="auto"/>
          </w:divBdr>
        </w:div>
        <w:div w:id="2134788222">
          <w:marLeft w:val="640"/>
          <w:marRight w:val="0"/>
          <w:marTop w:val="0"/>
          <w:marBottom w:val="0"/>
          <w:divBdr>
            <w:top w:val="none" w:sz="0" w:space="0" w:color="auto"/>
            <w:left w:val="none" w:sz="0" w:space="0" w:color="auto"/>
            <w:bottom w:val="none" w:sz="0" w:space="0" w:color="auto"/>
            <w:right w:val="none" w:sz="0" w:space="0" w:color="auto"/>
          </w:divBdr>
        </w:div>
        <w:div w:id="665860621">
          <w:marLeft w:val="640"/>
          <w:marRight w:val="0"/>
          <w:marTop w:val="0"/>
          <w:marBottom w:val="0"/>
          <w:divBdr>
            <w:top w:val="none" w:sz="0" w:space="0" w:color="auto"/>
            <w:left w:val="none" w:sz="0" w:space="0" w:color="auto"/>
            <w:bottom w:val="none" w:sz="0" w:space="0" w:color="auto"/>
            <w:right w:val="none" w:sz="0" w:space="0" w:color="auto"/>
          </w:divBdr>
        </w:div>
        <w:div w:id="247153206">
          <w:marLeft w:val="640"/>
          <w:marRight w:val="0"/>
          <w:marTop w:val="0"/>
          <w:marBottom w:val="0"/>
          <w:divBdr>
            <w:top w:val="none" w:sz="0" w:space="0" w:color="auto"/>
            <w:left w:val="none" w:sz="0" w:space="0" w:color="auto"/>
            <w:bottom w:val="none" w:sz="0" w:space="0" w:color="auto"/>
            <w:right w:val="none" w:sz="0" w:space="0" w:color="auto"/>
          </w:divBdr>
        </w:div>
        <w:div w:id="990908337">
          <w:marLeft w:val="640"/>
          <w:marRight w:val="0"/>
          <w:marTop w:val="0"/>
          <w:marBottom w:val="0"/>
          <w:divBdr>
            <w:top w:val="none" w:sz="0" w:space="0" w:color="auto"/>
            <w:left w:val="none" w:sz="0" w:space="0" w:color="auto"/>
            <w:bottom w:val="none" w:sz="0" w:space="0" w:color="auto"/>
            <w:right w:val="none" w:sz="0" w:space="0" w:color="auto"/>
          </w:divBdr>
        </w:div>
        <w:div w:id="2095125473">
          <w:marLeft w:val="640"/>
          <w:marRight w:val="0"/>
          <w:marTop w:val="0"/>
          <w:marBottom w:val="0"/>
          <w:divBdr>
            <w:top w:val="none" w:sz="0" w:space="0" w:color="auto"/>
            <w:left w:val="none" w:sz="0" w:space="0" w:color="auto"/>
            <w:bottom w:val="none" w:sz="0" w:space="0" w:color="auto"/>
            <w:right w:val="none" w:sz="0" w:space="0" w:color="auto"/>
          </w:divBdr>
        </w:div>
        <w:div w:id="956788872">
          <w:marLeft w:val="640"/>
          <w:marRight w:val="0"/>
          <w:marTop w:val="0"/>
          <w:marBottom w:val="0"/>
          <w:divBdr>
            <w:top w:val="none" w:sz="0" w:space="0" w:color="auto"/>
            <w:left w:val="none" w:sz="0" w:space="0" w:color="auto"/>
            <w:bottom w:val="none" w:sz="0" w:space="0" w:color="auto"/>
            <w:right w:val="none" w:sz="0" w:space="0" w:color="auto"/>
          </w:divBdr>
        </w:div>
        <w:div w:id="929199672">
          <w:marLeft w:val="640"/>
          <w:marRight w:val="0"/>
          <w:marTop w:val="0"/>
          <w:marBottom w:val="0"/>
          <w:divBdr>
            <w:top w:val="none" w:sz="0" w:space="0" w:color="auto"/>
            <w:left w:val="none" w:sz="0" w:space="0" w:color="auto"/>
            <w:bottom w:val="none" w:sz="0" w:space="0" w:color="auto"/>
            <w:right w:val="none" w:sz="0" w:space="0" w:color="auto"/>
          </w:divBdr>
        </w:div>
        <w:div w:id="1933125991">
          <w:marLeft w:val="640"/>
          <w:marRight w:val="0"/>
          <w:marTop w:val="0"/>
          <w:marBottom w:val="0"/>
          <w:divBdr>
            <w:top w:val="none" w:sz="0" w:space="0" w:color="auto"/>
            <w:left w:val="none" w:sz="0" w:space="0" w:color="auto"/>
            <w:bottom w:val="none" w:sz="0" w:space="0" w:color="auto"/>
            <w:right w:val="none" w:sz="0" w:space="0" w:color="auto"/>
          </w:divBdr>
        </w:div>
        <w:div w:id="1804157829">
          <w:marLeft w:val="640"/>
          <w:marRight w:val="0"/>
          <w:marTop w:val="0"/>
          <w:marBottom w:val="0"/>
          <w:divBdr>
            <w:top w:val="none" w:sz="0" w:space="0" w:color="auto"/>
            <w:left w:val="none" w:sz="0" w:space="0" w:color="auto"/>
            <w:bottom w:val="none" w:sz="0" w:space="0" w:color="auto"/>
            <w:right w:val="none" w:sz="0" w:space="0" w:color="auto"/>
          </w:divBdr>
        </w:div>
        <w:div w:id="1767463977">
          <w:marLeft w:val="640"/>
          <w:marRight w:val="0"/>
          <w:marTop w:val="0"/>
          <w:marBottom w:val="0"/>
          <w:divBdr>
            <w:top w:val="none" w:sz="0" w:space="0" w:color="auto"/>
            <w:left w:val="none" w:sz="0" w:space="0" w:color="auto"/>
            <w:bottom w:val="none" w:sz="0" w:space="0" w:color="auto"/>
            <w:right w:val="none" w:sz="0" w:space="0" w:color="auto"/>
          </w:divBdr>
        </w:div>
        <w:div w:id="1001277061">
          <w:marLeft w:val="640"/>
          <w:marRight w:val="0"/>
          <w:marTop w:val="0"/>
          <w:marBottom w:val="0"/>
          <w:divBdr>
            <w:top w:val="none" w:sz="0" w:space="0" w:color="auto"/>
            <w:left w:val="none" w:sz="0" w:space="0" w:color="auto"/>
            <w:bottom w:val="none" w:sz="0" w:space="0" w:color="auto"/>
            <w:right w:val="none" w:sz="0" w:space="0" w:color="auto"/>
          </w:divBdr>
        </w:div>
        <w:div w:id="2129664221">
          <w:marLeft w:val="640"/>
          <w:marRight w:val="0"/>
          <w:marTop w:val="0"/>
          <w:marBottom w:val="0"/>
          <w:divBdr>
            <w:top w:val="none" w:sz="0" w:space="0" w:color="auto"/>
            <w:left w:val="none" w:sz="0" w:space="0" w:color="auto"/>
            <w:bottom w:val="none" w:sz="0" w:space="0" w:color="auto"/>
            <w:right w:val="none" w:sz="0" w:space="0" w:color="auto"/>
          </w:divBdr>
        </w:div>
        <w:div w:id="1403601855">
          <w:marLeft w:val="640"/>
          <w:marRight w:val="0"/>
          <w:marTop w:val="0"/>
          <w:marBottom w:val="0"/>
          <w:divBdr>
            <w:top w:val="none" w:sz="0" w:space="0" w:color="auto"/>
            <w:left w:val="none" w:sz="0" w:space="0" w:color="auto"/>
            <w:bottom w:val="none" w:sz="0" w:space="0" w:color="auto"/>
            <w:right w:val="none" w:sz="0" w:space="0" w:color="auto"/>
          </w:divBdr>
        </w:div>
        <w:div w:id="238633446">
          <w:marLeft w:val="640"/>
          <w:marRight w:val="0"/>
          <w:marTop w:val="0"/>
          <w:marBottom w:val="0"/>
          <w:divBdr>
            <w:top w:val="none" w:sz="0" w:space="0" w:color="auto"/>
            <w:left w:val="none" w:sz="0" w:space="0" w:color="auto"/>
            <w:bottom w:val="none" w:sz="0" w:space="0" w:color="auto"/>
            <w:right w:val="none" w:sz="0" w:space="0" w:color="auto"/>
          </w:divBdr>
        </w:div>
        <w:div w:id="528876511">
          <w:marLeft w:val="640"/>
          <w:marRight w:val="0"/>
          <w:marTop w:val="0"/>
          <w:marBottom w:val="0"/>
          <w:divBdr>
            <w:top w:val="none" w:sz="0" w:space="0" w:color="auto"/>
            <w:left w:val="none" w:sz="0" w:space="0" w:color="auto"/>
            <w:bottom w:val="none" w:sz="0" w:space="0" w:color="auto"/>
            <w:right w:val="none" w:sz="0" w:space="0" w:color="auto"/>
          </w:divBdr>
        </w:div>
        <w:div w:id="14232811">
          <w:marLeft w:val="640"/>
          <w:marRight w:val="0"/>
          <w:marTop w:val="0"/>
          <w:marBottom w:val="0"/>
          <w:divBdr>
            <w:top w:val="none" w:sz="0" w:space="0" w:color="auto"/>
            <w:left w:val="none" w:sz="0" w:space="0" w:color="auto"/>
            <w:bottom w:val="none" w:sz="0" w:space="0" w:color="auto"/>
            <w:right w:val="none" w:sz="0" w:space="0" w:color="auto"/>
          </w:divBdr>
        </w:div>
        <w:div w:id="1406076055">
          <w:marLeft w:val="640"/>
          <w:marRight w:val="0"/>
          <w:marTop w:val="0"/>
          <w:marBottom w:val="0"/>
          <w:divBdr>
            <w:top w:val="none" w:sz="0" w:space="0" w:color="auto"/>
            <w:left w:val="none" w:sz="0" w:space="0" w:color="auto"/>
            <w:bottom w:val="none" w:sz="0" w:space="0" w:color="auto"/>
            <w:right w:val="none" w:sz="0" w:space="0" w:color="auto"/>
          </w:divBdr>
        </w:div>
        <w:div w:id="643196476">
          <w:marLeft w:val="640"/>
          <w:marRight w:val="0"/>
          <w:marTop w:val="0"/>
          <w:marBottom w:val="0"/>
          <w:divBdr>
            <w:top w:val="none" w:sz="0" w:space="0" w:color="auto"/>
            <w:left w:val="none" w:sz="0" w:space="0" w:color="auto"/>
            <w:bottom w:val="none" w:sz="0" w:space="0" w:color="auto"/>
            <w:right w:val="none" w:sz="0" w:space="0" w:color="auto"/>
          </w:divBdr>
        </w:div>
        <w:div w:id="979458248">
          <w:marLeft w:val="640"/>
          <w:marRight w:val="0"/>
          <w:marTop w:val="0"/>
          <w:marBottom w:val="0"/>
          <w:divBdr>
            <w:top w:val="none" w:sz="0" w:space="0" w:color="auto"/>
            <w:left w:val="none" w:sz="0" w:space="0" w:color="auto"/>
            <w:bottom w:val="none" w:sz="0" w:space="0" w:color="auto"/>
            <w:right w:val="none" w:sz="0" w:space="0" w:color="auto"/>
          </w:divBdr>
        </w:div>
        <w:div w:id="331184549">
          <w:marLeft w:val="640"/>
          <w:marRight w:val="0"/>
          <w:marTop w:val="0"/>
          <w:marBottom w:val="0"/>
          <w:divBdr>
            <w:top w:val="none" w:sz="0" w:space="0" w:color="auto"/>
            <w:left w:val="none" w:sz="0" w:space="0" w:color="auto"/>
            <w:bottom w:val="none" w:sz="0" w:space="0" w:color="auto"/>
            <w:right w:val="none" w:sz="0" w:space="0" w:color="auto"/>
          </w:divBdr>
        </w:div>
        <w:div w:id="1357076102">
          <w:marLeft w:val="640"/>
          <w:marRight w:val="0"/>
          <w:marTop w:val="0"/>
          <w:marBottom w:val="0"/>
          <w:divBdr>
            <w:top w:val="none" w:sz="0" w:space="0" w:color="auto"/>
            <w:left w:val="none" w:sz="0" w:space="0" w:color="auto"/>
            <w:bottom w:val="none" w:sz="0" w:space="0" w:color="auto"/>
            <w:right w:val="none" w:sz="0" w:space="0" w:color="auto"/>
          </w:divBdr>
        </w:div>
        <w:div w:id="1906406549">
          <w:marLeft w:val="640"/>
          <w:marRight w:val="0"/>
          <w:marTop w:val="0"/>
          <w:marBottom w:val="0"/>
          <w:divBdr>
            <w:top w:val="none" w:sz="0" w:space="0" w:color="auto"/>
            <w:left w:val="none" w:sz="0" w:space="0" w:color="auto"/>
            <w:bottom w:val="none" w:sz="0" w:space="0" w:color="auto"/>
            <w:right w:val="none" w:sz="0" w:space="0" w:color="auto"/>
          </w:divBdr>
        </w:div>
        <w:div w:id="458842840">
          <w:marLeft w:val="640"/>
          <w:marRight w:val="0"/>
          <w:marTop w:val="0"/>
          <w:marBottom w:val="0"/>
          <w:divBdr>
            <w:top w:val="none" w:sz="0" w:space="0" w:color="auto"/>
            <w:left w:val="none" w:sz="0" w:space="0" w:color="auto"/>
            <w:bottom w:val="none" w:sz="0" w:space="0" w:color="auto"/>
            <w:right w:val="none" w:sz="0" w:space="0" w:color="auto"/>
          </w:divBdr>
        </w:div>
        <w:div w:id="814297736">
          <w:marLeft w:val="640"/>
          <w:marRight w:val="0"/>
          <w:marTop w:val="0"/>
          <w:marBottom w:val="0"/>
          <w:divBdr>
            <w:top w:val="none" w:sz="0" w:space="0" w:color="auto"/>
            <w:left w:val="none" w:sz="0" w:space="0" w:color="auto"/>
            <w:bottom w:val="none" w:sz="0" w:space="0" w:color="auto"/>
            <w:right w:val="none" w:sz="0" w:space="0" w:color="auto"/>
          </w:divBdr>
        </w:div>
        <w:div w:id="881945967">
          <w:marLeft w:val="640"/>
          <w:marRight w:val="0"/>
          <w:marTop w:val="0"/>
          <w:marBottom w:val="0"/>
          <w:divBdr>
            <w:top w:val="none" w:sz="0" w:space="0" w:color="auto"/>
            <w:left w:val="none" w:sz="0" w:space="0" w:color="auto"/>
            <w:bottom w:val="none" w:sz="0" w:space="0" w:color="auto"/>
            <w:right w:val="none" w:sz="0" w:space="0" w:color="auto"/>
          </w:divBdr>
        </w:div>
        <w:div w:id="1845779543">
          <w:marLeft w:val="640"/>
          <w:marRight w:val="0"/>
          <w:marTop w:val="0"/>
          <w:marBottom w:val="0"/>
          <w:divBdr>
            <w:top w:val="none" w:sz="0" w:space="0" w:color="auto"/>
            <w:left w:val="none" w:sz="0" w:space="0" w:color="auto"/>
            <w:bottom w:val="none" w:sz="0" w:space="0" w:color="auto"/>
            <w:right w:val="none" w:sz="0" w:space="0" w:color="auto"/>
          </w:divBdr>
        </w:div>
        <w:div w:id="293606982">
          <w:marLeft w:val="640"/>
          <w:marRight w:val="0"/>
          <w:marTop w:val="0"/>
          <w:marBottom w:val="0"/>
          <w:divBdr>
            <w:top w:val="none" w:sz="0" w:space="0" w:color="auto"/>
            <w:left w:val="none" w:sz="0" w:space="0" w:color="auto"/>
            <w:bottom w:val="none" w:sz="0" w:space="0" w:color="auto"/>
            <w:right w:val="none" w:sz="0" w:space="0" w:color="auto"/>
          </w:divBdr>
        </w:div>
        <w:div w:id="2119597683">
          <w:marLeft w:val="640"/>
          <w:marRight w:val="0"/>
          <w:marTop w:val="0"/>
          <w:marBottom w:val="0"/>
          <w:divBdr>
            <w:top w:val="none" w:sz="0" w:space="0" w:color="auto"/>
            <w:left w:val="none" w:sz="0" w:space="0" w:color="auto"/>
            <w:bottom w:val="none" w:sz="0" w:space="0" w:color="auto"/>
            <w:right w:val="none" w:sz="0" w:space="0" w:color="auto"/>
          </w:divBdr>
        </w:div>
        <w:div w:id="563032671">
          <w:marLeft w:val="640"/>
          <w:marRight w:val="0"/>
          <w:marTop w:val="0"/>
          <w:marBottom w:val="0"/>
          <w:divBdr>
            <w:top w:val="none" w:sz="0" w:space="0" w:color="auto"/>
            <w:left w:val="none" w:sz="0" w:space="0" w:color="auto"/>
            <w:bottom w:val="none" w:sz="0" w:space="0" w:color="auto"/>
            <w:right w:val="none" w:sz="0" w:space="0" w:color="auto"/>
          </w:divBdr>
        </w:div>
        <w:div w:id="2132817272">
          <w:marLeft w:val="640"/>
          <w:marRight w:val="0"/>
          <w:marTop w:val="0"/>
          <w:marBottom w:val="0"/>
          <w:divBdr>
            <w:top w:val="none" w:sz="0" w:space="0" w:color="auto"/>
            <w:left w:val="none" w:sz="0" w:space="0" w:color="auto"/>
            <w:bottom w:val="none" w:sz="0" w:space="0" w:color="auto"/>
            <w:right w:val="none" w:sz="0" w:space="0" w:color="auto"/>
          </w:divBdr>
        </w:div>
        <w:div w:id="1656110488">
          <w:marLeft w:val="640"/>
          <w:marRight w:val="0"/>
          <w:marTop w:val="0"/>
          <w:marBottom w:val="0"/>
          <w:divBdr>
            <w:top w:val="none" w:sz="0" w:space="0" w:color="auto"/>
            <w:left w:val="none" w:sz="0" w:space="0" w:color="auto"/>
            <w:bottom w:val="none" w:sz="0" w:space="0" w:color="auto"/>
            <w:right w:val="none" w:sz="0" w:space="0" w:color="auto"/>
          </w:divBdr>
        </w:div>
        <w:div w:id="272444057">
          <w:marLeft w:val="640"/>
          <w:marRight w:val="0"/>
          <w:marTop w:val="0"/>
          <w:marBottom w:val="0"/>
          <w:divBdr>
            <w:top w:val="none" w:sz="0" w:space="0" w:color="auto"/>
            <w:left w:val="none" w:sz="0" w:space="0" w:color="auto"/>
            <w:bottom w:val="none" w:sz="0" w:space="0" w:color="auto"/>
            <w:right w:val="none" w:sz="0" w:space="0" w:color="auto"/>
          </w:divBdr>
        </w:div>
        <w:div w:id="1197162507">
          <w:marLeft w:val="640"/>
          <w:marRight w:val="0"/>
          <w:marTop w:val="0"/>
          <w:marBottom w:val="0"/>
          <w:divBdr>
            <w:top w:val="none" w:sz="0" w:space="0" w:color="auto"/>
            <w:left w:val="none" w:sz="0" w:space="0" w:color="auto"/>
            <w:bottom w:val="none" w:sz="0" w:space="0" w:color="auto"/>
            <w:right w:val="none" w:sz="0" w:space="0" w:color="auto"/>
          </w:divBdr>
        </w:div>
        <w:div w:id="18508163">
          <w:marLeft w:val="640"/>
          <w:marRight w:val="0"/>
          <w:marTop w:val="0"/>
          <w:marBottom w:val="0"/>
          <w:divBdr>
            <w:top w:val="none" w:sz="0" w:space="0" w:color="auto"/>
            <w:left w:val="none" w:sz="0" w:space="0" w:color="auto"/>
            <w:bottom w:val="none" w:sz="0" w:space="0" w:color="auto"/>
            <w:right w:val="none" w:sz="0" w:space="0" w:color="auto"/>
          </w:divBdr>
        </w:div>
        <w:div w:id="1900827510">
          <w:marLeft w:val="640"/>
          <w:marRight w:val="0"/>
          <w:marTop w:val="0"/>
          <w:marBottom w:val="0"/>
          <w:divBdr>
            <w:top w:val="none" w:sz="0" w:space="0" w:color="auto"/>
            <w:left w:val="none" w:sz="0" w:space="0" w:color="auto"/>
            <w:bottom w:val="none" w:sz="0" w:space="0" w:color="auto"/>
            <w:right w:val="none" w:sz="0" w:space="0" w:color="auto"/>
          </w:divBdr>
        </w:div>
        <w:div w:id="1822380691">
          <w:marLeft w:val="640"/>
          <w:marRight w:val="0"/>
          <w:marTop w:val="0"/>
          <w:marBottom w:val="0"/>
          <w:divBdr>
            <w:top w:val="none" w:sz="0" w:space="0" w:color="auto"/>
            <w:left w:val="none" w:sz="0" w:space="0" w:color="auto"/>
            <w:bottom w:val="none" w:sz="0" w:space="0" w:color="auto"/>
            <w:right w:val="none" w:sz="0" w:space="0" w:color="auto"/>
          </w:divBdr>
        </w:div>
        <w:div w:id="1606379948">
          <w:marLeft w:val="640"/>
          <w:marRight w:val="0"/>
          <w:marTop w:val="0"/>
          <w:marBottom w:val="0"/>
          <w:divBdr>
            <w:top w:val="none" w:sz="0" w:space="0" w:color="auto"/>
            <w:left w:val="none" w:sz="0" w:space="0" w:color="auto"/>
            <w:bottom w:val="none" w:sz="0" w:space="0" w:color="auto"/>
            <w:right w:val="none" w:sz="0" w:space="0" w:color="auto"/>
          </w:divBdr>
        </w:div>
        <w:div w:id="293368608">
          <w:marLeft w:val="640"/>
          <w:marRight w:val="0"/>
          <w:marTop w:val="0"/>
          <w:marBottom w:val="0"/>
          <w:divBdr>
            <w:top w:val="none" w:sz="0" w:space="0" w:color="auto"/>
            <w:left w:val="none" w:sz="0" w:space="0" w:color="auto"/>
            <w:bottom w:val="none" w:sz="0" w:space="0" w:color="auto"/>
            <w:right w:val="none" w:sz="0" w:space="0" w:color="auto"/>
          </w:divBdr>
        </w:div>
        <w:div w:id="1028146134">
          <w:marLeft w:val="640"/>
          <w:marRight w:val="0"/>
          <w:marTop w:val="0"/>
          <w:marBottom w:val="0"/>
          <w:divBdr>
            <w:top w:val="none" w:sz="0" w:space="0" w:color="auto"/>
            <w:left w:val="none" w:sz="0" w:space="0" w:color="auto"/>
            <w:bottom w:val="none" w:sz="0" w:space="0" w:color="auto"/>
            <w:right w:val="none" w:sz="0" w:space="0" w:color="auto"/>
          </w:divBdr>
        </w:div>
        <w:div w:id="288246848">
          <w:marLeft w:val="640"/>
          <w:marRight w:val="0"/>
          <w:marTop w:val="0"/>
          <w:marBottom w:val="0"/>
          <w:divBdr>
            <w:top w:val="none" w:sz="0" w:space="0" w:color="auto"/>
            <w:left w:val="none" w:sz="0" w:space="0" w:color="auto"/>
            <w:bottom w:val="none" w:sz="0" w:space="0" w:color="auto"/>
            <w:right w:val="none" w:sz="0" w:space="0" w:color="auto"/>
          </w:divBdr>
        </w:div>
        <w:div w:id="1207571082">
          <w:marLeft w:val="640"/>
          <w:marRight w:val="0"/>
          <w:marTop w:val="0"/>
          <w:marBottom w:val="0"/>
          <w:divBdr>
            <w:top w:val="none" w:sz="0" w:space="0" w:color="auto"/>
            <w:left w:val="none" w:sz="0" w:space="0" w:color="auto"/>
            <w:bottom w:val="none" w:sz="0" w:space="0" w:color="auto"/>
            <w:right w:val="none" w:sz="0" w:space="0" w:color="auto"/>
          </w:divBdr>
        </w:div>
        <w:div w:id="1369641312">
          <w:marLeft w:val="640"/>
          <w:marRight w:val="0"/>
          <w:marTop w:val="0"/>
          <w:marBottom w:val="0"/>
          <w:divBdr>
            <w:top w:val="none" w:sz="0" w:space="0" w:color="auto"/>
            <w:left w:val="none" w:sz="0" w:space="0" w:color="auto"/>
            <w:bottom w:val="none" w:sz="0" w:space="0" w:color="auto"/>
            <w:right w:val="none" w:sz="0" w:space="0" w:color="auto"/>
          </w:divBdr>
        </w:div>
        <w:div w:id="699162556">
          <w:marLeft w:val="640"/>
          <w:marRight w:val="0"/>
          <w:marTop w:val="0"/>
          <w:marBottom w:val="0"/>
          <w:divBdr>
            <w:top w:val="none" w:sz="0" w:space="0" w:color="auto"/>
            <w:left w:val="none" w:sz="0" w:space="0" w:color="auto"/>
            <w:bottom w:val="none" w:sz="0" w:space="0" w:color="auto"/>
            <w:right w:val="none" w:sz="0" w:space="0" w:color="auto"/>
          </w:divBdr>
        </w:div>
        <w:div w:id="1503818128">
          <w:marLeft w:val="640"/>
          <w:marRight w:val="0"/>
          <w:marTop w:val="0"/>
          <w:marBottom w:val="0"/>
          <w:divBdr>
            <w:top w:val="none" w:sz="0" w:space="0" w:color="auto"/>
            <w:left w:val="none" w:sz="0" w:space="0" w:color="auto"/>
            <w:bottom w:val="none" w:sz="0" w:space="0" w:color="auto"/>
            <w:right w:val="none" w:sz="0" w:space="0" w:color="auto"/>
          </w:divBdr>
        </w:div>
        <w:div w:id="1514026042">
          <w:marLeft w:val="640"/>
          <w:marRight w:val="0"/>
          <w:marTop w:val="0"/>
          <w:marBottom w:val="0"/>
          <w:divBdr>
            <w:top w:val="none" w:sz="0" w:space="0" w:color="auto"/>
            <w:left w:val="none" w:sz="0" w:space="0" w:color="auto"/>
            <w:bottom w:val="none" w:sz="0" w:space="0" w:color="auto"/>
            <w:right w:val="none" w:sz="0" w:space="0" w:color="auto"/>
          </w:divBdr>
        </w:div>
        <w:div w:id="524560751">
          <w:marLeft w:val="640"/>
          <w:marRight w:val="0"/>
          <w:marTop w:val="0"/>
          <w:marBottom w:val="0"/>
          <w:divBdr>
            <w:top w:val="none" w:sz="0" w:space="0" w:color="auto"/>
            <w:left w:val="none" w:sz="0" w:space="0" w:color="auto"/>
            <w:bottom w:val="none" w:sz="0" w:space="0" w:color="auto"/>
            <w:right w:val="none" w:sz="0" w:space="0" w:color="auto"/>
          </w:divBdr>
        </w:div>
        <w:div w:id="710111723">
          <w:marLeft w:val="640"/>
          <w:marRight w:val="0"/>
          <w:marTop w:val="0"/>
          <w:marBottom w:val="0"/>
          <w:divBdr>
            <w:top w:val="none" w:sz="0" w:space="0" w:color="auto"/>
            <w:left w:val="none" w:sz="0" w:space="0" w:color="auto"/>
            <w:bottom w:val="none" w:sz="0" w:space="0" w:color="auto"/>
            <w:right w:val="none" w:sz="0" w:space="0" w:color="auto"/>
          </w:divBdr>
        </w:div>
        <w:div w:id="1881163241">
          <w:marLeft w:val="640"/>
          <w:marRight w:val="0"/>
          <w:marTop w:val="0"/>
          <w:marBottom w:val="0"/>
          <w:divBdr>
            <w:top w:val="none" w:sz="0" w:space="0" w:color="auto"/>
            <w:left w:val="none" w:sz="0" w:space="0" w:color="auto"/>
            <w:bottom w:val="none" w:sz="0" w:space="0" w:color="auto"/>
            <w:right w:val="none" w:sz="0" w:space="0" w:color="auto"/>
          </w:divBdr>
        </w:div>
        <w:div w:id="224610450">
          <w:marLeft w:val="640"/>
          <w:marRight w:val="0"/>
          <w:marTop w:val="0"/>
          <w:marBottom w:val="0"/>
          <w:divBdr>
            <w:top w:val="none" w:sz="0" w:space="0" w:color="auto"/>
            <w:left w:val="none" w:sz="0" w:space="0" w:color="auto"/>
            <w:bottom w:val="none" w:sz="0" w:space="0" w:color="auto"/>
            <w:right w:val="none" w:sz="0" w:space="0" w:color="auto"/>
          </w:divBdr>
        </w:div>
        <w:div w:id="788862116">
          <w:marLeft w:val="640"/>
          <w:marRight w:val="0"/>
          <w:marTop w:val="0"/>
          <w:marBottom w:val="0"/>
          <w:divBdr>
            <w:top w:val="none" w:sz="0" w:space="0" w:color="auto"/>
            <w:left w:val="none" w:sz="0" w:space="0" w:color="auto"/>
            <w:bottom w:val="none" w:sz="0" w:space="0" w:color="auto"/>
            <w:right w:val="none" w:sz="0" w:space="0" w:color="auto"/>
          </w:divBdr>
        </w:div>
        <w:div w:id="1462069159">
          <w:marLeft w:val="640"/>
          <w:marRight w:val="0"/>
          <w:marTop w:val="0"/>
          <w:marBottom w:val="0"/>
          <w:divBdr>
            <w:top w:val="none" w:sz="0" w:space="0" w:color="auto"/>
            <w:left w:val="none" w:sz="0" w:space="0" w:color="auto"/>
            <w:bottom w:val="none" w:sz="0" w:space="0" w:color="auto"/>
            <w:right w:val="none" w:sz="0" w:space="0" w:color="auto"/>
          </w:divBdr>
        </w:div>
        <w:div w:id="534539796">
          <w:marLeft w:val="640"/>
          <w:marRight w:val="0"/>
          <w:marTop w:val="0"/>
          <w:marBottom w:val="0"/>
          <w:divBdr>
            <w:top w:val="none" w:sz="0" w:space="0" w:color="auto"/>
            <w:left w:val="none" w:sz="0" w:space="0" w:color="auto"/>
            <w:bottom w:val="none" w:sz="0" w:space="0" w:color="auto"/>
            <w:right w:val="none" w:sz="0" w:space="0" w:color="auto"/>
          </w:divBdr>
        </w:div>
        <w:div w:id="531961811">
          <w:marLeft w:val="640"/>
          <w:marRight w:val="0"/>
          <w:marTop w:val="0"/>
          <w:marBottom w:val="0"/>
          <w:divBdr>
            <w:top w:val="none" w:sz="0" w:space="0" w:color="auto"/>
            <w:left w:val="none" w:sz="0" w:space="0" w:color="auto"/>
            <w:bottom w:val="none" w:sz="0" w:space="0" w:color="auto"/>
            <w:right w:val="none" w:sz="0" w:space="0" w:color="auto"/>
          </w:divBdr>
        </w:div>
        <w:div w:id="360857546">
          <w:marLeft w:val="640"/>
          <w:marRight w:val="0"/>
          <w:marTop w:val="0"/>
          <w:marBottom w:val="0"/>
          <w:divBdr>
            <w:top w:val="none" w:sz="0" w:space="0" w:color="auto"/>
            <w:left w:val="none" w:sz="0" w:space="0" w:color="auto"/>
            <w:bottom w:val="none" w:sz="0" w:space="0" w:color="auto"/>
            <w:right w:val="none" w:sz="0" w:space="0" w:color="auto"/>
          </w:divBdr>
        </w:div>
        <w:div w:id="1002514092">
          <w:marLeft w:val="640"/>
          <w:marRight w:val="0"/>
          <w:marTop w:val="0"/>
          <w:marBottom w:val="0"/>
          <w:divBdr>
            <w:top w:val="none" w:sz="0" w:space="0" w:color="auto"/>
            <w:left w:val="none" w:sz="0" w:space="0" w:color="auto"/>
            <w:bottom w:val="none" w:sz="0" w:space="0" w:color="auto"/>
            <w:right w:val="none" w:sz="0" w:space="0" w:color="auto"/>
          </w:divBdr>
        </w:div>
        <w:div w:id="547958759">
          <w:marLeft w:val="640"/>
          <w:marRight w:val="0"/>
          <w:marTop w:val="0"/>
          <w:marBottom w:val="0"/>
          <w:divBdr>
            <w:top w:val="none" w:sz="0" w:space="0" w:color="auto"/>
            <w:left w:val="none" w:sz="0" w:space="0" w:color="auto"/>
            <w:bottom w:val="none" w:sz="0" w:space="0" w:color="auto"/>
            <w:right w:val="none" w:sz="0" w:space="0" w:color="auto"/>
          </w:divBdr>
        </w:div>
      </w:divsChild>
    </w:div>
    <w:div w:id="1482621959">
      <w:bodyDiv w:val="1"/>
      <w:marLeft w:val="0"/>
      <w:marRight w:val="0"/>
      <w:marTop w:val="0"/>
      <w:marBottom w:val="0"/>
      <w:divBdr>
        <w:top w:val="none" w:sz="0" w:space="0" w:color="auto"/>
        <w:left w:val="none" w:sz="0" w:space="0" w:color="auto"/>
        <w:bottom w:val="none" w:sz="0" w:space="0" w:color="auto"/>
        <w:right w:val="none" w:sz="0" w:space="0" w:color="auto"/>
      </w:divBdr>
      <w:divsChild>
        <w:div w:id="2033989751">
          <w:marLeft w:val="640"/>
          <w:marRight w:val="0"/>
          <w:marTop w:val="0"/>
          <w:marBottom w:val="0"/>
          <w:divBdr>
            <w:top w:val="none" w:sz="0" w:space="0" w:color="auto"/>
            <w:left w:val="none" w:sz="0" w:space="0" w:color="auto"/>
            <w:bottom w:val="none" w:sz="0" w:space="0" w:color="auto"/>
            <w:right w:val="none" w:sz="0" w:space="0" w:color="auto"/>
          </w:divBdr>
        </w:div>
        <w:div w:id="1363895771">
          <w:marLeft w:val="640"/>
          <w:marRight w:val="0"/>
          <w:marTop w:val="0"/>
          <w:marBottom w:val="0"/>
          <w:divBdr>
            <w:top w:val="none" w:sz="0" w:space="0" w:color="auto"/>
            <w:left w:val="none" w:sz="0" w:space="0" w:color="auto"/>
            <w:bottom w:val="none" w:sz="0" w:space="0" w:color="auto"/>
            <w:right w:val="none" w:sz="0" w:space="0" w:color="auto"/>
          </w:divBdr>
        </w:div>
        <w:div w:id="514001876">
          <w:marLeft w:val="640"/>
          <w:marRight w:val="0"/>
          <w:marTop w:val="0"/>
          <w:marBottom w:val="0"/>
          <w:divBdr>
            <w:top w:val="none" w:sz="0" w:space="0" w:color="auto"/>
            <w:left w:val="none" w:sz="0" w:space="0" w:color="auto"/>
            <w:bottom w:val="none" w:sz="0" w:space="0" w:color="auto"/>
            <w:right w:val="none" w:sz="0" w:space="0" w:color="auto"/>
          </w:divBdr>
        </w:div>
        <w:div w:id="1495805616">
          <w:marLeft w:val="640"/>
          <w:marRight w:val="0"/>
          <w:marTop w:val="0"/>
          <w:marBottom w:val="0"/>
          <w:divBdr>
            <w:top w:val="none" w:sz="0" w:space="0" w:color="auto"/>
            <w:left w:val="none" w:sz="0" w:space="0" w:color="auto"/>
            <w:bottom w:val="none" w:sz="0" w:space="0" w:color="auto"/>
            <w:right w:val="none" w:sz="0" w:space="0" w:color="auto"/>
          </w:divBdr>
        </w:div>
        <w:div w:id="441926809">
          <w:marLeft w:val="640"/>
          <w:marRight w:val="0"/>
          <w:marTop w:val="0"/>
          <w:marBottom w:val="0"/>
          <w:divBdr>
            <w:top w:val="none" w:sz="0" w:space="0" w:color="auto"/>
            <w:left w:val="none" w:sz="0" w:space="0" w:color="auto"/>
            <w:bottom w:val="none" w:sz="0" w:space="0" w:color="auto"/>
            <w:right w:val="none" w:sz="0" w:space="0" w:color="auto"/>
          </w:divBdr>
        </w:div>
        <w:div w:id="931474469">
          <w:marLeft w:val="640"/>
          <w:marRight w:val="0"/>
          <w:marTop w:val="0"/>
          <w:marBottom w:val="0"/>
          <w:divBdr>
            <w:top w:val="none" w:sz="0" w:space="0" w:color="auto"/>
            <w:left w:val="none" w:sz="0" w:space="0" w:color="auto"/>
            <w:bottom w:val="none" w:sz="0" w:space="0" w:color="auto"/>
            <w:right w:val="none" w:sz="0" w:space="0" w:color="auto"/>
          </w:divBdr>
        </w:div>
        <w:div w:id="515072367">
          <w:marLeft w:val="640"/>
          <w:marRight w:val="0"/>
          <w:marTop w:val="0"/>
          <w:marBottom w:val="0"/>
          <w:divBdr>
            <w:top w:val="none" w:sz="0" w:space="0" w:color="auto"/>
            <w:left w:val="none" w:sz="0" w:space="0" w:color="auto"/>
            <w:bottom w:val="none" w:sz="0" w:space="0" w:color="auto"/>
            <w:right w:val="none" w:sz="0" w:space="0" w:color="auto"/>
          </w:divBdr>
        </w:div>
        <w:div w:id="197400340">
          <w:marLeft w:val="640"/>
          <w:marRight w:val="0"/>
          <w:marTop w:val="0"/>
          <w:marBottom w:val="0"/>
          <w:divBdr>
            <w:top w:val="none" w:sz="0" w:space="0" w:color="auto"/>
            <w:left w:val="none" w:sz="0" w:space="0" w:color="auto"/>
            <w:bottom w:val="none" w:sz="0" w:space="0" w:color="auto"/>
            <w:right w:val="none" w:sz="0" w:space="0" w:color="auto"/>
          </w:divBdr>
        </w:div>
        <w:div w:id="1575553738">
          <w:marLeft w:val="640"/>
          <w:marRight w:val="0"/>
          <w:marTop w:val="0"/>
          <w:marBottom w:val="0"/>
          <w:divBdr>
            <w:top w:val="none" w:sz="0" w:space="0" w:color="auto"/>
            <w:left w:val="none" w:sz="0" w:space="0" w:color="auto"/>
            <w:bottom w:val="none" w:sz="0" w:space="0" w:color="auto"/>
            <w:right w:val="none" w:sz="0" w:space="0" w:color="auto"/>
          </w:divBdr>
        </w:div>
        <w:div w:id="87891852">
          <w:marLeft w:val="640"/>
          <w:marRight w:val="0"/>
          <w:marTop w:val="0"/>
          <w:marBottom w:val="0"/>
          <w:divBdr>
            <w:top w:val="none" w:sz="0" w:space="0" w:color="auto"/>
            <w:left w:val="none" w:sz="0" w:space="0" w:color="auto"/>
            <w:bottom w:val="none" w:sz="0" w:space="0" w:color="auto"/>
            <w:right w:val="none" w:sz="0" w:space="0" w:color="auto"/>
          </w:divBdr>
        </w:div>
        <w:div w:id="1110854015">
          <w:marLeft w:val="640"/>
          <w:marRight w:val="0"/>
          <w:marTop w:val="0"/>
          <w:marBottom w:val="0"/>
          <w:divBdr>
            <w:top w:val="none" w:sz="0" w:space="0" w:color="auto"/>
            <w:left w:val="none" w:sz="0" w:space="0" w:color="auto"/>
            <w:bottom w:val="none" w:sz="0" w:space="0" w:color="auto"/>
            <w:right w:val="none" w:sz="0" w:space="0" w:color="auto"/>
          </w:divBdr>
        </w:div>
        <w:div w:id="400521496">
          <w:marLeft w:val="640"/>
          <w:marRight w:val="0"/>
          <w:marTop w:val="0"/>
          <w:marBottom w:val="0"/>
          <w:divBdr>
            <w:top w:val="none" w:sz="0" w:space="0" w:color="auto"/>
            <w:left w:val="none" w:sz="0" w:space="0" w:color="auto"/>
            <w:bottom w:val="none" w:sz="0" w:space="0" w:color="auto"/>
            <w:right w:val="none" w:sz="0" w:space="0" w:color="auto"/>
          </w:divBdr>
        </w:div>
        <w:div w:id="853956557">
          <w:marLeft w:val="640"/>
          <w:marRight w:val="0"/>
          <w:marTop w:val="0"/>
          <w:marBottom w:val="0"/>
          <w:divBdr>
            <w:top w:val="none" w:sz="0" w:space="0" w:color="auto"/>
            <w:left w:val="none" w:sz="0" w:space="0" w:color="auto"/>
            <w:bottom w:val="none" w:sz="0" w:space="0" w:color="auto"/>
            <w:right w:val="none" w:sz="0" w:space="0" w:color="auto"/>
          </w:divBdr>
        </w:div>
        <w:div w:id="1779443378">
          <w:marLeft w:val="640"/>
          <w:marRight w:val="0"/>
          <w:marTop w:val="0"/>
          <w:marBottom w:val="0"/>
          <w:divBdr>
            <w:top w:val="none" w:sz="0" w:space="0" w:color="auto"/>
            <w:left w:val="none" w:sz="0" w:space="0" w:color="auto"/>
            <w:bottom w:val="none" w:sz="0" w:space="0" w:color="auto"/>
            <w:right w:val="none" w:sz="0" w:space="0" w:color="auto"/>
          </w:divBdr>
        </w:div>
        <w:div w:id="500973589">
          <w:marLeft w:val="640"/>
          <w:marRight w:val="0"/>
          <w:marTop w:val="0"/>
          <w:marBottom w:val="0"/>
          <w:divBdr>
            <w:top w:val="none" w:sz="0" w:space="0" w:color="auto"/>
            <w:left w:val="none" w:sz="0" w:space="0" w:color="auto"/>
            <w:bottom w:val="none" w:sz="0" w:space="0" w:color="auto"/>
            <w:right w:val="none" w:sz="0" w:space="0" w:color="auto"/>
          </w:divBdr>
        </w:div>
        <w:div w:id="116335291">
          <w:marLeft w:val="640"/>
          <w:marRight w:val="0"/>
          <w:marTop w:val="0"/>
          <w:marBottom w:val="0"/>
          <w:divBdr>
            <w:top w:val="none" w:sz="0" w:space="0" w:color="auto"/>
            <w:left w:val="none" w:sz="0" w:space="0" w:color="auto"/>
            <w:bottom w:val="none" w:sz="0" w:space="0" w:color="auto"/>
            <w:right w:val="none" w:sz="0" w:space="0" w:color="auto"/>
          </w:divBdr>
        </w:div>
        <w:div w:id="1755009398">
          <w:marLeft w:val="640"/>
          <w:marRight w:val="0"/>
          <w:marTop w:val="0"/>
          <w:marBottom w:val="0"/>
          <w:divBdr>
            <w:top w:val="none" w:sz="0" w:space="0" w:color="auto"/>
            <w:left w:val="none" w:sz="0" w:space="0" w:color="auto"/>
            <w:bottom w:val="none" w:sz="0" w:space="0" w:color="auto"/>
            <w:right w:val="none" w:sz="0" w:space="0" w:color="auto"/>
          </w:divBdr>
        </w:div>
        <w:div w:id="1212036156">
          <w:marLeft w:val="640"/>
          <w:marRight w:val="0"/>
          <w:marTop w:val="0"/>
          <w:marBottom w:val="0"/>
          <w:divBdr>
            <w:top w:val="none" w:sz="0" w:space="0" w:color="auto"/>
            <w:left w:val="none" w:sz="0" w:space="0" w:color="auto"/>
            <w:bottom w:val="none" w:sz="0" w:space="0" w:color="auto"/>
            <w:right w:val="none" w:sz="0" w:space="0" w:color="auto"/>
          </w:divBdr>
        </w:div>
        <w:div w:id="81800431">
          <w:marLeft w:val="640"/>
          <w:marRight w:val="0"/>
          <w:marTop w:val="0"/>
          <w:marBottom w:val="0"/>
          <w:divBdr>
            <w:top w:val="none" w:sz="0" w:space="0" w:color="auto"/>
            <w:left w:val="none" w:sz="0" w:space="0" w:color="auto"/>
            <w:bottom w:val="none" w:sz="0" w:space="0" w:color="auto"/>
            <w:right w:val="none" w:sz="0" w:space="0" w:color="auto"/>
          </w:divBdr>
        </w:div>
        <w:div w:id="1745756482">
          <w:marLeft w:val="640"/>
          <w:marRight w:val="0"/>
          <w:marTop w:val="0"/>
          <w:marBottom w:val="0"/>
          <w:divBdr>
            <w:top w:val="none" w:sz="0" w:space="0" w:color="auto"/>
            <w:left w:val="none" w:sz="0" w:space="0" w:color="auto"/>
            <w:bottom w:val="none" w:sz="0" w:space="0" w:color="auto"/>
            <w:right w:val="none" w:sz="0" w:space="0" w:color="auto"/>
          </w:divBdr>
        </w:div>
        <w:div w:id="43994263">
          <w:marLeft w:val="640"/>
          <w:marRight w:val="0"/>
          <w:marTop w:val="0"/>
          <w:marBottom w:val="0"/>
          <w:divBdr>
            <w:top w:val="none" w:sz="0" w:space="0" w:color="auto"/>
            <w:left w:val="none" w:sz="0" w:space="0" w:color="auto"/>
            <w:bottom w:val="none" w:sz="0" w:space="0" w:color="auto"/>
            <w:right w:val="none" w:sz="0" w:space="0" w:color="auto"/>
          </w:divBdr>
        </w:div>
        <w:div w:id="1409227551">
          <w:marLeft w:val="640"/>
          <w:marRight w:val="0"/>
          <w:marTop w:val="0"/>
          <w:marBottom w:val="0"/>
          <w:divBdr>
            <w:top w:val="none" w:sz="0" w:space="0" w:color="auto"/>
            <w:left w:val="none" w:sz="0" w:space="0" w:color="auto"/>
            <w:bottom w:val="none" w:sz="0" w:space="0" w:color="auto"/>
            <w:right w:val="none" w:sz="0" w:space="0" w:color="auto"/>
          </w:divBdr>
        </w:div>
        <w:div w:id="256794262">
          <w:marLeft w:val="640"/>
          <w:marRight w:val="0"/>
          <w:marTop w:val="0"/>
          <w:marBottom w:val="0"/>
          <w:divBdr>
            <w:top w:val="none" w:sz="0" w:space="0" w:color="auto"/>
            <w:left w:val="none" w:sz="0" w:space="0" w:color="auto"/>
            <w:bottom w:val="none" w:sz="0" w:space="0" w:color="auto"/>
            <w:right w:val="none" w:sz="0" w:space="0" w:color="auto"/>
          </w:divBdr>
        </w:div>
        <w:div w:id="1395465959">
          <w:marLeft w:val="640"/>
          <w:marRight w:val="0"/>
          <w:marTop w:val="0"/>
          <w:marBottom w:val="0"/>
          <w:divBdr>
            <w:top w:val="none" w:sz="0" w:space="0" w:color="auto"/>
            <w:left w:val="none" w:sz="0" w:space="0" w:color="auto"/>
            <w:bottom w:val="none" w:sz="0" w:space="0" w:color="auto"/>
            <w:right w:val="none" w:sz="0" w:space="0" w:color="auto"/>
          </w:divBdr>
        </w:div>
        <w:div w:id="338653405">
          <w:marLeft w:val="640"/>
          <w:marRight w:val="0"/>
          <w:marTop w:val="0"/>
          <w:marBottom w:val="0"/>
          <w:divBdr>
            <w:top w:val="none" w:sz="0" w:space="0" w:color="auto"/>
            <w:left w:val="none" w:sz="0" w:space="0" w:color="auto"/>
            <w:bottom w:val="none" w:sz="0" w:space="0" w:color="auto"/>
            <w:right w:val="none" w:sz="0" w:space="0" w:color="auto"/>
          </w:divBdr>
        </w:div>
        <w:div w:id="1949189784">
          <w:marLeft w:val="640"/>
          <w:marRight w:val="0"/>
          <w:marTop w:val="0"/>
          <w:marBottom w:val="0"/>
          <w:divBdr>
            <w:top w:val="none" w:sz="0" w:space="0" w:color="auto"/>
            <w:left w:val="none" w:sz="0" w:space="0" w:color="auto"/>
            <w:bottom w:val="none" w:sz="0" w:space="0" w:color="auto"/>
            <w:right w:val="none" w:sz="0" w:space="0" w:color="auto"/>
          </w:divBdr>
        </w:div>
        <w:div w:id="1303577842">
          <w:marLeft w:val="640"/>
          <w:marRight w:val="0"/>
          <w:marTop w:val="0"/>
          <w:marBottom w:val="0"/>
          <w:divBdr>
            <w:top w:val="none" w:sz="0" w:space="0" w:color="auto"/>
            <w:left w:val="none" w:sz="0" w:space="0" w:color="auto"/>
            <w:bottom w:val="none" w:sz="0" w:space="0" w:color="auto"/>
            <w:right w:val="none" w:sz="0" w:space="0" w:color="auto"/>
          </w:divBdr>
        </w:div>
        <w:div w:id="892543444">
          <w:marLeft w:val="640"/>
          <w:marRight w:val="0"/>
          <w:marTop w:val="0"/>
          <w:marBottom w:val="0"/>
          <w:divBdr>
            <w:top w:val="none" w:sz="0" w:space="0" w:color="auto"/>
            <w:left w:val="none" w:sz="0" w:space="0" w:color="auto"/>
            <w:bottom w:val="none" w:sz="0" w:space="0" w:color="auto"/>
            <w:right w:val="none" w:sz="0" w:space="0" w:color="auto"/>
          </w:divBdr>
        </w:div>
        <w:div w:id="1690834548">
          <w:marLeft w:val="640"/>
          <w:marRight w:val="0"/>
          <w:marTop w:val="0"/>
          <w:marBottom w:val="0"/>
          <w:divBdr>
            <w:top w:val="none" w:sz="0" w:space="0" w:color="auto"/>
            <w:left w:val="none" w:sz="0" w:space="0" w:color="auto"/>
            <w:bottom w:val="none" w:sz="0" w:space="0" w:color="auto"/>
            <w:right w:val="none" w:sz="0" w:space="0" w:color="auto"/>
          </w:divBdr>
        </w:div>
        <w:div w:id="1692873602">
          <w:marLeft w:val="640"/>
          <w:marRight w:val="0"/>
          <w:marTop w:val="0"/>
          <w:marBottom w:val="0"/>
          <w:divBdr>
            <w:top w:val="none" w:sz="0" w:space="0" w:color="auto"/>
            <w:left w:val="none" w:sz="0" w:space="0" w:color="auto"/>
            <w:bottom w:val="none" w:sz="0" w:space="0" w:color="auto"/>
            <w:right w:val="none" w:sz="0" w:space="0" w:color="auto"/>
          </w:divBdr>
        </w:div>
        <w:div w:id="432163639">
          <w:marLeft w:val="640"/>
          <w:marRight w:val="0"/>
          <w:marTop w:val="0"/>
          <w:marBottom w:val="0"/>
          <w:divBdr>
            <w:top w:val="none" w:sz="0" w:space="0" w:color="auto"/>
            <w:left w:val="none" w:sz="0" w:space="0" w:color="auto"/>
            <w:bottom w:val="none" w:sz="0" w:space="0" w:color="auto"/>
            <w:right w:val="none" w:sz="0" w:space="0" w:color="auto"/>
          </w:divBdr>
        </w:div>
        <w:div w:id="141776101">
          <w:marLeft w:val="640"/>
          <w:marRight w:val="0"/>
          <w:marTop w:val="0"/>
          <w:marBottom w:val="0"/>
          <w:divBdr>
            <w:top w:val="none" w:sz="0" w:space="0" w:color="auto"/>
            <w:left w:val="none" w:sz="0" w:space="0" w:color="auto"/>
            <w:bottom w:val="none" w:sz="0" w:space="0" w:color="auto"/>
            <w:right w:val="none" w:sz="0" w:space="0" w:color="auto"/>
          </w:divBdr>
        </w:div>
        <w:div w:id="131607544">
          <w:marLeft w:val="640"/>
          <w:marRight w:val="0"/>
          <w:marTop w:val="0"/>
          <w:marBottom w:val="0"/>
          <w:divBdr>
            <w:top w:val="none" w:sz="0" w:space="0" w:color="auto"/>
            <w:left w:val="none" w:sz="0" w:space="0" w:color="auto"/>
            <w:bottom w:val="none" w:sz="0" w:space="0" w:color="auto"/>
            <w:right w:val="none" w:sz="0" w:space="0" w:color="auto"/>
          </w:divBdr>
        </w:div>
        <w:div w:id="1760129538">
          <w:marLeft w:val="640"/>
          <w:marRight w:val="0"/>
          <w:marTop w:val="0"/>
          <w:marBottom w:val="0"/>
          <w:divBdr>
            <w:top w:val="none" w:sz="0" w:space="0" w:color="auto"/>
            <w:left w:val="none" w:sz="0" w:space="0" w:color="auto"/>
            <w:bottom w:val="none" w:sz="0" w:space="0" w:color="auto"/>
            <w:right w:val="none" w:sz="0" w:space="0" w:color="auto"/>
          </w:divBdr>
        </w:div>
        <w:div w:id="1864129607">
          <w:marLeft w:val="640"/>
          <w:marRight w:val="0"/>
          <w:marTop w:val="0"/>
          <w:marBottom w:val="0"/>
          <w:divBdr>
            <w:top w:val="none" w:sz="0" w:space="0" w:color="auto"/>
            <w:left w:val="none" w:sz="0" w:space="0" w:color="auto"/>
            <w:bottom w:val="none" w:sz="0" w:space="0" w:color="auto"/>
            <w:right w:val="none" w:sz="0" w:space="0" w:color="auto"/>
          </w:divBdr>
        </w:div>
        <w:div w:id="1145045956">
          <w:marLeft w:val="640"/>
          <w:marRight w:val="0"/>
          <w:marTop w:val="0"/>
          <w:marBottom w:val="0"/>
          <w:divBdr>
            <w:top w:val="none" w:sz="0" w:space="0" w:color="auto"/>
            <w:left w:val="none" w:sz="0" w:space="0" w:color="auto"/>
            <w:bottom w:val="none" w:sz="0" w:space="0" w:color="auto"/>
            <w:right w:val="none" w:sz="0" w:space="0" w:color="auto"/>
          </w:divBdr>
        </w:div>
        <w:div w:id="73018808">
          <w:marLeft w:val="640"/>
          <w:marRight w:val="0"/>
          <w:marTop w:val="0"/>
          <w:marBottom w:val="0"/>
          <w:divBdr>
            <w:top w:val="none" w:sz="0" w:space="0" w:color="auto"/>
            <w:left w:val="none" w:sz="0" w:space="0" w:color="auto"/>
            <w:bottom w:val="none" w:sz="0" w:space="0" w:color="auto"/>
            <w:right w:val="none" w:sz="0" w:space="0" w:color="auto"/>
          </w:divBdr>
        </w:div>
        <w:div w:id="145897075">
          <w:marLeft w:val="640"/>
          <w:marRight w:val="0"/>
          <w:marTop w:val="0"/>
          <w:marBottom w:val="0"/>
          <w:divBdr>
            <w:top w:val="none" w:sz="0" w:space="0" w:color="auto"/>
            <w:left w:val="none" w:sz="0" w:space="0" w:color="auto"/>
            <w:bottom w:val="none" w:sz="0" w:space="0" w:color="auto"/>
            <w:right w:val="none" w:sz="0" w:space="0" w:color="auto"/>
          </w:divBdr>
        </w:div>
        <w:div w:id="54551817">
          <w:marLeft w:val="640"/>
          <w:marRight w:val="0"/>
          <w:marTop w:val="0"/>
          <w:marBottom w:val="0"/>
          <w:divBdr>
            <w:top w:val="none" w:sz="0" w:space="0" w:color="auto"/>
            <w:left w:val="none" w:sz="0" w:space="0" w:color="auto"/>
            <w:bottom w:val="none" w:sz="0" w:space="0" w:color="auto"/>
            <w:right w:val="none" w:sz="0" w:space="0" w:color="auto"/>
          </w:divBdr>
        </w:div>
        <w:div w:id="941650304">
          <w:marLeft w:val="640"/>
          <w:marRight w:val="0"/>
          <w:marTop w:val="0"/>
          <w:marBottom w:val="0"/>
          <w:divBdr>
            <w:top w:val="none" w:sz="0" w:space="0" w:color="auto"/>
            <w:left w:val="none" w:sz="0" w:space="0" w:color="auto"/>
            <w:bottom w:val="none" w:sz="0" w:space="0" w:color="auto"/>
            <w:right w:val="none" w:sz="0" w:space="0" w:color="auto"/>
          </w:divBdr>
        </w:div>
        <w:div w:id="1918392569">
          <w:marLeft w:val="640"/>
          <w:marRight w:val="0"/>
          <w:marTop w:val="0"/>
          <w:marBottom w:val="0"/>
          <w:divBdr>
            <w:top w:val="none" w:sz="0" w:space="0" w:color="auto"/>
            <w:left w:val="none" w:sz="0" w:space="0" w:color="auto"/>
            <w:bottom w:val="none" w:sz="0" w:space="0" w:color="auto"/>
            <w:right w:val="none" w:sz="0" w:space="0" w:color="auto"/>
          </w:divBdr>
        </w:div>
        <w:div w:id="2096855596">
          <w:marLeft w:val="640"/>
          <w:marRight w:val="0"/>
          <w:marTop w:val="0"/>
          <w:marBottom w:val="0"/>
          <w:divBdr>
            <w:top w:val="none" w:sz="0" w:space="0" w:color="auto"/>
            <w:left w:val="none" w:sz="0" w:space="0" w:color="auto"/>
            <w:bottom w:val="none" w:sz="0" w:space="0" w:color="auto"/>
            <w:right w:val="none" w:sz="0" w:space="0" w:color="auto"/>
          </w:divBdr>
        </w:div>
        <w:div w:id="387413783">
          <w:marLeft w:val="640"/>
          <w:marRight w:val="0"/>
          <w:marTop w:val="0"/>
          <w:marBottom w:val="0"/>
          <w:divBdr>
            <w:top w:val="none" w:sz="0" w:space="0" w:color="auto"/>
            <w:left w:val="none" w:sz="0" w:space="0" w:color="auto"/>
            <w:bottom w:val="none" w:sz="0" w:space="0" w:color="auto"/>
            <w:right w:val="none" w:sz="0" w:space="0" w:color="auto"/>
          </w:divBdr>
        </w:div>
        <w:div w:id="1473523934">
          <w:marLeft w:val="640"/>
          <w:marRight w:val="0"/>
          <w:marTop w:val="0"/>
          <w:marBottom w:val="0"/>
          <w:divBdr>
            <w:top w:val="none" w:sz="0" w:space="0" w:color="auto"/>
            <w:left w:val="none" w:sz="0" w:space="0" w:color="auto"/>
            <w:bottom w:val="none" w:sz="0" w:space="0" w:color="auto"/>
            <w:right w:val="none" w:sz="0" w:space="0" w:color="auto"/>
          </w:divBdr>
        </w:div>
        <w:div w:id="1393967346">
          <w:marLeft w:val="640"/>
          <w:marRight w:val="0"/>
          <w:marTop w:val="0"/>
          <w:marBottom w:val="0"/>
          <w:divBdr>
            <w:top w:val="none" w:sz="0" w:space="0" w:color="auto"/>
            <w:left w:val="none" w:sz="0" w:space="0" w:color="auto"/>
            <w:bottom w:val="none" w:sz="0" w:space="0" w:color="auto"/>
            <w:right w:val="none" w:sz="0" w:space="0" w:color="auto"/>
          </w:divBdr>
        </w:div>
        <w:div w:id="204028224">
          <w:marLeft w:val="640"/>
          <w:marRight w:val="0"/>
          <w:marTop w:val="0"/>
          <w:marBottom w:val="0"/>
          <w:divBdr>
            <w:top w:val="none" w:sz="0" w:space="0" w:color="auto"/>
            <w:left w:val="none" w:sz="0" w:space="0" w:color="auto"/>
            <w:bottom w:val="none" w:sz="0" w:space="0" w:color="auto"/>
            <w:right w:val="none" w:sz="0" w:space="0" w:color="auto"/>
          </w:divBdr>
        </w:div>
      </w:divsChild>
    </w:div>
    <w:div w:id="1493180786">
      <w:bodyDiv w:val="1"/>
      <w:marLeft w:val="0"/>
      <w:marRight w:val="0"/>
      <w:marTop w:val="0"/>
      <w:marBottom w:val="0"/>
      <w:divBdr>
        <w:top w:val="none" w:sz="0" w:space="0" w:color="auto"/>
        <w:left w:val="none" w:sz="0" w:space="0" w:color="auto"/>
        <w:bottom w:val="none" w:sz="0" w:space="0" w:color="auto"/>
        <w:right w:val="none" w:sz="0" w:space="0" w:color="auto"/>
      </w:divBdr>
      <w:divsChild>
        <w:div w:id="923873993">
          <w:marLeft w:val="640"/>
          <w:marRight w:val="0"/>
          <w:marTop w:val="0"/>
          <w:marBottom w:val="0"/>
          <w:divBdr>
            <w:top w:val="none" w:sz="0" w:space="0" w:color="auto"/>
            <w:left w:val="none" w:sz="0" w:space="0" w:color="auto"/>
            <w:bottom w:val="none" w:sz="0" w:space="0" w:color="auto"/>
            <w:right w:val="none" w:sz="0" w:space="0" w:color="auto"/>
          </w:divBdr>
        </w:div>
        <w:div w:id="1696466748">
          <w:marLeft w:val="640"/>
          <w:marRight w:val="0"/>
          <w:marTop w:val="0"/>
          <w:marBottom w:val="0"/>
          <w:divBdr>
            <w:top w:val="none" w:sz="0" w:space="0" w:color="auto"/>
            <w:left w:val="none" w:sz="0" w:space="0" w:color="auto"/>
            <w:bottom w:val="none" w:sz="0" w:space="0" w:color="auto"/>
            <w:right w:val="none" w:sz="0" w:space="0" w:color="auto"/>
          </w:divBdr>
        </w:div>
        <w:div w:id="253170691">
          <w:marLeft w:val="640"/>
          <w:marRight w:val="0"/>
          <w:marTop w:val="0"/>
          <w:marBottom w:val="0"/>
          <w:divBdr>
            <w:top w:val="none" w:sz="0" w:space="0" w:color="auto"/>
            <w:left w:val="none" w:sz="0" w:space="0" w:color="auto"/>
            <w:bottom w:val="none" w:sz="0" w:space="0" w:color="auto"/>
            <w:right w:val="none" w:sz="0" w:space="0" w:color="auto"/>
          </w:divBdr>
        </w:div>
        <w:div w:id="1085222069">
          <w:marLeft w:val="640"/>
          <w:marRight w:val="0"/>
          <w:marTop w:val="0"/>
          <w:marBottom w:val="0"/>
          <w:divBdr>
            <w:top w:val="none" w:sz="0" w:space="0" w:color="auto"/>
            <w:left w:val="none" w:sz="0" w:space="0" w:color="auto"/>
            <w:bottom w:val="none" w:sz="0" w:space="0" w:color="auto"/>
            <w:right w:val="none" w:sz="0" w:space="0" w:color="auto"/>
          </w:divBdr>
        </w:div>
        <w:div w:id="679703651">
          <w:marLeft w:val="640"/>
          <w:marRight w:val="0"/>
          <w:marTop w:val="0"/>
          <w:marBottom w:val="0"/>
          <w:divBdr>
            <w:top w:val="none" w:sz="0" w:space="0" w:color="auto"/>
            <w:left w:val="none" w:sz="0" w:space="0" w:color="auto"/>
            <w:bottom w:val="none" w:sz="0" w:space="0" w:color="auto"/>
            <w:right w:val="none" w:sz="0" w:space="0" w:color="auto"/>
          </w:divBdr>
        </w:div>
        <w:div w:id="517698156">
          <w:marLeft w:val="640"/>
          <w:marRight w:val="0"/>
          <w:marTop w:val="0"/>
          <w:marBottom w:val="0"/>
          <w:divBdr>
            <w:top w:val="none" w:sz="0" w:space="0" w:color="auto"/>
            <w:left w:val="none" w:sz="0" w:space="0" w:color="auto"/>
            <w:bottom w:val="none" w:sz="0" w:space="0" w:color="auto"/>
            <w:right w:val="none" w:sz="0" w:space="0" w:color="auto"/>
          </w:divBdr>
        </w:div>
        <w:div w:id="1215003135">
          <w:marLeft w:val="640"/>
          <w:marRight w:val="0"/>
          <w:marTop w:val="0"/>
          <w:marBottom w:val="0"/>
          <w:divBdr>
            <w:top w:val="none" w:sz="0" w:space="0" w:color="auto"/>
            <w:left w:val="none" w:sz="0" w:space="0" w:color="auto"/>
            <w:bottom w:val="none" w:sz="0" w:space="0" w:color="auto"/>
            <w:right w:val="none" w:sz="0" w:space="0" w:color="auto"/>
          </w:divBdr>
        </w:div>
        <w:div w:id="1434089341">
          <w:marLeft w:val="640"/>
          <w:marRight w:val="0"/>
          <w:marTop w:val="0"/>
          <w:marBottom w:val="0"/>
          <w:divBdr>
            <w:top w:val="none" w:sz="0" w:space="0" w:color="auto"/>
            <w:left w:val="none" w:sz="0" w:space="0" w:color="auto"/>
            <w:bottom w:val="none" w:sz="0" w:space="0" w:color="auto"/>
            <w:right w:val="none" w:sz="0" w:space="0" w:color="auto"/>
          </w:divBdr>
        </w:div>
        <w:div w:id="820850355">
          <w:marLeft w:val="640"/>
          <w:marRight w:val="0"/>
          <w:marTop w:val="0"/>
          <w:marBottom w:val="0"/>
          <w:divBdr>
            <w:top w:val="none" w:sz="0" w:space="0" w:color="auto"/>
            <w:left w:val="none" w:sz="0" w:space="0" w:color="auto"/>
            <w:bottom w:val="none" w:sz="0" w:space="0" w:color="auto"/>
            <w:right w:val="none" w:sz="0" w:space="0" w:color="auto"/>
          </w:divBdr>
        </w:div>
        <w:div w:id="558126886">
          <w:marLeft w:val="640"/>
          <w:marRight w:val="0"/>
          <w:marTop w:val="0"/>
          <w:marBottom w:val="0"/>
          <w:divBdr>
            <w:top w:val="none" w:sz="0" w:space="0" w:color="auto"/>
            <w:left w:val="none" w:sz="0" w:space="0" w:color="auto"/>
            <w:bottom w:val="none" w:sz="0" w:space="0" w:color="auto"/>
            <w:right w:val="none" w:sz="0" w:space="0" w:color="auto"/>
          </w:divBdr>
        </w:div>
        <w:div w:id="1618096927">
          <w:marLeft w:val="640"/>
          <w:marRight w:val="0"/>
          <w:marTop w:val="0"/>
          <w:marBottom w:val="0"/>
          <w:divBdr>
            <w:top w:val="none" w:sz="0" w:space="0" w:color="auto"/>
            <w:left w:val="none" w:sz="0" w:space="0" w:color="auto"/>
            <w:bottom w:val="none" w:sz="0" w:space="0" w:color="auto"/>
            <w:right w:val="none" w:sz="0" w:space="0" w:color="auto"/>
          </w:divBdr>
        </w:div>
        <w:div w:id="1287588290">
          <w:marLeft w:val="640"/>
          <w:marRight w:val="0"/>
          <w:marTop w:val="0"/>
          <w:marBottom w:val="0"/>
          <w:divBdr>
            <w:top w:val="none" w:sz="0" w:space="0" w:color="auto"/>
            <w:left w:val="none" w:sz="0" w:space="0" w:color="auto"/>
            <w:bottom w:val="none" w:sz="0" w:space="0" w:color="auto"/>
            <w:right w:val="none" w:sz="0" w:space="0" w:color="auto"/>
          </w:divBdr>
        </w:div>
        <w:div w:id="1966110802">
          <w:marLeft w:val="640"/>
          <w:marRight w:val="0"/>
          <w:marTop w:val="0"/>
          <w:marBottom w:val="0"/>
          <w:divBdr>
            <w:top w:val="none" w:sz="0" w:space="0" w:color="auto"/>
            <w:left w:val="none" w:sz="0" w:space="0" w:color="auto"/>
            <w:bottom w:val="none" w:sz="0" w:space="0" w:color="auto"/>
            <w:right w:val="none" w:sz="0" w:space="0" w:color="auto"/>
          </w:divBdr>
        </w:div>
        <w:div w:id="370420008">
          <w:marLeft w:val="640"/>
          <w:marRight w:val="0"/>
          <w:marTop w:val="0"/>
          <w:marBottom w:val="0"/>
          <w:divBdr>
            <w:top w:val="none" w:sz="0" w:space="0" w:color="auto"/>
            <w:left w:val="none" w:sz="0" w:space="0" w:color="auto"/>
            <w:bottom w:val="none" w:sz="0" w:space="0" w:color="auto"/>
            <w:right w:val="none" w:sz="0" w:space="0" w:color="auto"/>
          </w:divBdr>
        </w:div>
        <w:div w:id="104741382">
          <w:marLeft w:val="640"/>
          <w:marRight w:val="0"/>
          <w:marTop w:val="0"/>
          <w:marBottom w:val="0"/>
          <w:divBdr>
            <w:top w:val="none" w:sz="0" w:space="0" w:color="auto"/>
            <w:left w:val="none" w:sz="0" w:space="0" w:color="auto"/>
            <w:bottom w:val="none" w:sz="0" w:space="0" w:color="auto"/>
            <w:right w:val="none" w:sz="0" w:space="0" w:color="auto"/>
          </w:divBdr>
        </w:div>
        <w:div w:id="535771937">
          <w:marLeft w:val="640"/>
          <w:marRight w:val="0"/>
          <w:marTop w:val="0"/>
          <w:marBottom w:val="0"/>
          <w:divBdr>
            <w:top w:val="none" w:sz="0" w:space="0" w:color="auto"/>
            <w:left w:val="none" w:sz="0" w:space="0" w:color="auto"/>
            <w:bottom w:val="none" w:sz="0" w:space="0" w:color="auto"/>
            <w:right w:val="none" w:sz="0" w:space="0" w:color="auto"/>
          </w:divBdr>
        </w:div>
        <w:div w:id="2080858194">
          <w:marLeft w:val="640"/>
          <w:marRight w:val="0"/>
          <w:marTop w:val="0"/>
          <w:marBottom w:val="0"/>
          <w:divBdr>
            <w:top w:val="none" w:sz="0" w:space="0" w:color="auto"/>
            <w:left w:val="none" w:sz="0" w:space="0" w:color="auto"/>
            <w:bottom w:val="none" w:sz="0" w:space="0" w:color="auto"/>
            <w:right w:val="none" w:sz="0" w:space="0" w:color="auto"/>
          </w:divBdr>
        </w:div>
        <w:div w:id="1414621598">
          <w:marLeft w:val="640"/>
          <w:marRight w:val="0"/>
          <w:marTop w:val="0"/>
          <w:marBottom w:val="0"/>
          <w:divBdr>
            <w:top w:val="none" w:sz="0" w:space="0" w:color="auto"/>
            <w:left w:val="none" w:sz="0" w:space="0" w:color="auto"/>
            <w:bottom w:val="none" w:sz="0" w:space="0" w:color="auto"/>
            <w:right w:val="none" w:sz="0" w:space="0" w:color="auto"/>
          </w:divBdr>
        </w:div>
        <w:div w:id="144667956">
          <w:marLeft w:val="640"/>
          <w:marRight w:val="0"/>
          <w:marTop w:val="0"/>
          <w:marBottom w:val="0"/>
          <w:divBdr>
            <w:top w:val="none" w:sz="0" w:space="0" w:color="auto"/>
            <w:left w:val="none" w:sz="0" w:space="0" w:color="auto"/>
            <w:bottom w:val="none" w:sz="0" w:space="0" w:color="auto"/>
            <w:right w:val="none" w:sz="0" w:space="0" w:color="auto"/>
          </w:divBdr>
        </w:div>
        <w:div w:id="1869952091">
          <w:marLeft w:val="640"/>
          <w:marRight w:val="0"/>
          <w:marTop w:val="0"/>
          <w:marBottom w:val="0"/>
          <w:divBdr>
            <w:top w:val="none" w:sz="0" w:space="0" w:color="auto"/>
            <w:left w:val="none" w:sz="0" w:space="0" w:color="auto"/>
            <w:bottom w:val="none" w:sz="0" w:space="0" w:color="auto"/>
            <w:right w:val="none" w:sz="0" w:space="0" w:color="auto"/>
          </w:divBdr>
        </w:div>
        <w:div w:id="516163638">
          <w:marLeft w:val="640"/>
          <w:marRight w:val="0"/>
          <w:marTop w:val="0"/>
          <w:marBottom w:val="0"/>
          <w:divBdr>
            <w:top w:val="none" w:sz="0" w:space="0" w:color="auto"/>
            <w:left w:val="none" w:sz="0" w:space="0" w:color="auto"/>
            <w:bottom w:val="none" w:sz="0" w:space="0" w:color="auto"/>
            <w:right w:val="none" w:sz="0" w:space="0" w:color="auto"/>
          </w:divBdr>
        </w:div>
        <w:div w:id="458454798">
          <w:marLeft w:val="640"/>
          <w:marRight w:val="0"/>
          <w:marTop w:val="0"/>
          <w:marBottom w:val="0"/>
          <w:divBdr>
            <w:top w:val="none" w:sz="0" w:space="0" w:color="auto"/>
            <w:left w:val="none" w:sz="0" w:space="0" w:color="auto"/>
            <w:bottom w:val="none" w:sz="0" w:space="0" w:color="auto"/>
            <w:right w:val="none" w:sz="0" w:space="0" w:color="auto"/>
          </w:divBdr>
        </w:div>
        <w:div w:id="262500655">
          <w:marLeft w:val="640"/>
          <w:marRight w:val="0"/>
          <w:marTop w:val="0"/>
          <w:marBottom w:val="0"/>
          <w:divBdr>
            <w:top w:val="none" w:sz="0" w:space="0" w:color="auto"/>
            <w:left w:val="none" w:sz="0" w:space="0" w:color="auto"/>
            <w:bottom w:val="none" w:sz="0" w:space="0" w:color="auto"/>
            <w:right w:val="none" w:sz="0" w:space="0" w:color="auto"/>
          </w:divBdr>
        </w:div>
        <w:div w:id="1035890068">
          <w:marLeft w:val="640"/>
          <w:marRight w:val="0"/>
          <w:marTop w:val="0"/>
          <w:marBottom w:val="0"/>
          <w:divBdr>
            <w:top w:val="none" w:sz="0" w:space="0" w:color="auto"/>
            <w:left w:val="none" w:sz="0" w:space="0" w:color="auto"/>
            <w:bottom w:val="none" w:sz="0" w:space="0" w:color="auto"/>
            <w:right w:val="none" w:sz="0" w:space="0" w:color="auto"/>
          </w:divBdr>
        </w:div>
        <w:div w:id="1995181961">
          <w:marLeft w:val="640"/>
          <w:marRight w:val="0"/>
          <w:marTop w:val="0"/>
          <w:marBottom w:val="0"/>
          <w:divBdr>
            <w:top w:val="none" w:sz="0" w:space="0" w:color="auto"/>
            <w:left w:val="none" w:sz="0" w:space="0" w:color="auto"/>
            <w:bottom w:val="none" w:sz="0" w:space="0" w:color="auto"/>
            <w:right w:val="none" w:sz="0" w:space="0" w:color="auto"/>
          </w:divBdr>
        </w:div>
        <w:div w:id="129565987">
          <w:marLeft w:val="640"/>
          <w:marRight w:val="0"/>
          <w:marTop w:val="0"/>
          <w:marBottom w:val="0"/>
          <w:divBdr>
            <w:top w:val="none" w:sz="0" w:space="0" w:color="auto"/>
            <w:left w:val="none" w:sz="0" w:space="0" w:color="auto"/>
            <w:bottom w:val="none" w:sz="0" w:space="0" w:color="auto"/>
            <w:right w:val="none" w:sz="0" w:space="0" w:color="auto"/>
          </w:divBdr>
        </w:div>
        <w:div w:id="412315824">
          <w:marLeft w:val="640"/>
          <w:marRight w:val="0"/>
          <w:marTop w:val="0"/>
          <w:marBottom w:val="0"/>
          <w:divBdr>
            <w:top w:val="none" w:sz="0" w:space="0" w:color="auto"/>
            <w:left w:val="none" w:sz="0" w:space="0" w:color="auto"/>
            <w:bottom w:val="none" w:sz="0" w:space="0" w:color="auto"/>
            <w:right w:val="none" w:sz="0" w:space="0" w:color="auto"/>
          </w:divBdr>
        </w:div>
        <w:div w:id="1250651265">
          <w:marLeft w:val="640"/>
          <w:marRight w:val="0"/>
          <w:marTop w:val="0"/>
          <w:marBottom w:val="0"/>
          <w:divBdr>
            <w:top w:val="none" w:sz="0" w:space="0" w:color="auto"/>
            <w:left w:val="none" w:sz="0" w:space="0" w:color="auto"/>
            <w:bottom w:val="none" w:sz="0" w:space="0" w:color="auto"/>
            <w:right w:val="none" w:sz="0" w:space="0" w:color="auto"/>
          </w:divBdr>
        </w:div>
        <w:div w:id="1258127049">
          <w:marLeft w:val="640"/>
          <w:marRight w:val="0"/>
          <w:marTop w:val="0"/>
          <w:marBottom w:val="0"/>
          <w:divBdr>
            <w:top w:val="none" w:sz="0" w:space="0" w:color="auto"/>
            <w:left w:val="none" w:sz="0" w:space="0" w:color="auto"/>
            <w:bottom w:val="none" w:sz="0" w:space="0" w:color="auto"/>
            <w:right w:val="none" w:sz="0" w:space="0" w:color="auto"/>
          </w:divBdr>
        </w:div>
        <w:div w:id="241791459">
          <w:marLeft w:val="640"/>
          <w:marRight w:val="0"/>
          <w:marTop w:val="0"/>
          <w:marBottom w:val="0"/>
          <w:divBdr>
            <w:top w:val="none" w:sz="0" w:space="0" w:color="auto"/>
            <w:left w:val="none" w:sz="0" w:space="0" w:color="auto"/>
            <w:bottom w:val="none" w:sz="0" w:space="0" w:color="auto"/>
            <w:right w:val="none" w:sz="0" w:space="0" w:color="auto"/>
          </w:divBdr>
        </w:div>
        <w:div w:id="681585478">
          <w:marLeft w:val="640"/>
          <w:marRight w:val="0"/>
          <w:marTop w:val="0"/>
          <w:marBottom w:val="0"/>
          <w:divBdr>
            <w:top w:val="none" w:sz="0" w:space="0" w:color="auto"/>
            <w:left w:val="none" w:sz="0" w:space="0" w:color="auto"/>
            <w:bottom w:val="none" w:sz="0" w:space="0" w:color="auto"/>
            <w:right w:val="none" w:sz="0" w:space="0" w:color="auto"/>
          </w:divBdr>
        </w:div>
        <w:div w:id="1056588879">
          <w:marLeft w:val="640"/>
          <w:marRight w:val="0"/>
          <w:marTop w:val="0"/>
          <w:marBottom w:val="0"/>
          <w:divBdr>
            <w:top w:val="none" w:sz="0" w:space="0" w:color="auto"/>
            <w:left w:val="none" w:sz="0" w:space="0" w:color="auto"/>
            <w:bottom w:val="none" w:sz="0" w:space="0" w:color="auto"/>
            <w:right w:val="none" w:sz="0" w:space="0" w:color="auto"/>
          </w:divBdr>
        </w:div>
        <w:div w:id="667824698">
          <w:marLeft w:val="640"/>
          <w:marRight w:val="0"/>
          <w:marTop w:val="0"/>
          <w:marBottom w:val="0"/>
          <w:divBdr>
            <w:top w:val="none" w:sz="0" w:space="0" w:color="auto"/>
            <w:left w:val="none" w:sz="0" w:space="0" w:color="auto"/>
            <w:bottom w:val="none" w:sz="0" w:space="0" w:color="auto"/>
            <w:right w:val="none" w:sz="0" w:space="0" w:color="auto"/>
          </w:divBdr>
        </w:div>
        <w:div w:id="1669021972">
          <w:marLeft w:val="640"/>
          <w:marRight w:val="0"/>
          <w:marTop w:val="0"/>
          <w:marBottom w:val="0"/>
          <w:divBdr>
            <w:top w:val="none" w:sz="0" w:space="0" w:color="auto"/>
            <w:left w:val="none" w:sz="0" w:space="0" w:color="auto"/>
            <w:bottom w:val="none" w:sz="0" w:space="0" w:color="auto"/>
            <w:right w:val="none" w:sz="0" w:space="0" w:color="auto"/>
          </w:divBdr>
        </w:div>
        <w:div w:id="1116364916">
          <w:marLeft w:val="640"/>
          <w:marRight w:val="0"/>
          <w:marTop w:val="0"/>
          <w:marBottom w:val="0"/>
          <w:divBdr>
            <w:top w:val="none" w:sz="0" w:space="0" w:color="auto"/>
            <w:left w:val="none" w:sz="0" w:space="0" w:color="auto"/>
            <w:bottom w:val="none" w:sz="0" w:space="0" w:color="auto"/>
            <w:right w:val="none" w:sz="0" w:space="0" w:color="auto"/>
          </w:divBdr>
        </w:div>
        <w:div w:id="1812165356">
          <w:marLeft w:val="640"/>
          <w:marRight w:val="0"/>
          <w:marTop w:val="0"/>
          <w:marBottom w:val="0"/>
          <w:divBdr>
            <w:top w:val="none" w:sz="0" w:space="0" w:color="auto"/>
            <w:left w:val="none" w:sz="0" w:space="0" w:color="auto"/>
            <w:bottom w:val="none" w:sz="0" w:space="0" w:color="auto"/>
            <w:right w:val="none" w:sz="0" w:space="0" w:color="auto"/>
          </w:divBdr>
        </w:div>
        <w:div w:id="1642418193">
          <w:marLeft w:val="640"/>
          <w:marRight w:val="0"/>
          <w:marTop w:val="0"/>
          <w:marBottom w:val="0"/>
          <w:divBdr>
            <w:top w:val="none" w:sz="0" w:space="0" w:color="auto"/>
            <w:left w:val="none" w:sz="0" w:space="0" w:color="auto"/>
            <w:bottom w:val="none" w:sz="0" w:space="0" w:color="auto"/>
            <w:right w:val="none" w:sz="0" w:space="0" w:color="auto"/>
          </w:divBdr>
        </w:div>
        <w:div w:id="696977110">
          <w:marLeft w:val="640"/>
          <w:marRight w:val="0"/>
          <w:marTop w:val="0"/>
          <w:marBottom w:val="0"/>
          <w:divBdr>
            <w:top w:val="none" w:sz="0" w:space="0" w:color="auto"/>
            <w:left w:val="none" w:sz="0" w:space="0" w:color="auto"/>
            <w:bottom w:val="none" w:sz="0" w:space="0" w:color="auto"/>
            <w:right w:val="none" w:sz="0" w:space="0" w:color="auto"/>
          </w:divBdr>
        </w:div>
        <w:div w:id="1450466197">
          <w:marLeft w:val="640"/>
          <w:marRight w:val="0"/>
          <w:marTop w:val="0"/>
          <w:marBottom w:val="0"/>
          <w:divBdr>
            <w:top w:val="none" w:sz="0" w:space="0" w:color="auto"/>
            <w:left w:val="none" w:sz="0" w:space="0" w:color="auto"/>
            <w:bottom w:val="none" w:sz="0" w:space="0" w:color="auto"/>
            <w:right w:val="none" w:sz="0" w:space="0" w:color="auto"/>
          </w:divBdr>
        </w:div>
        <w:div w:id="2027706124">
          <w:marLeft w:val="640"/>
          <w:marRight w:val="0"/>
          <w:marTop w:val="0"/>
          <w:marBottom w:val="0"/>
          <w:divBdr>
            <w:top w:val="none" w:sz="0" w:space="0" w:color="auto"/>
            <w:left w:val="none" w:sz="0" w:space="0" w:color="auto"/>
            <w:bottom w:val="none" w:sz="0" w:space="0" w:color="auto"/>
            <w:right w:val="none" w:sz="0" w:space="0" w:color="auto"/>
          </w:divBdr>
        </w:div>
        <w:div w:id="240260256">
          <w:marLeft w:val="640"/>
          <w:marRight w:val="0"/>
          <w:marTop w:val="0"/>
          <w:marBottom w:val="0"/>
          <w:divBdr>
            <w:top w:val="none" w:sz="0" w:space="0" w:color="auto"/>
            <w:left w:val="none" w:sz="0" w:space="0" w:color="auto"/>
            <w:bottom w:val="none" w:sz="0" w:space="0" w:color="auto"/>
            <w:right w:val="none" w:sz="0" w:space="0" w:color="auto"/>
          </w:divBdr>
        </w:div>
        <w:div w:id="1105468428">
          <w:marLeft w:val="640"/>
          <w:marRight w:val="0"/>
          <w:marTop w:val="0"/>
          <w:marBottom w:val="0"/>
          <w:divBdr>
            <w:top w:val="none" w:sz="0" w:space="0" w:color="auto"/>
            <w:left w:val="none" w:sz="0" w:space="0" w:color="auto"/>
            <w:bottom w:val="none" w:sz="0" w:space="0" w:color="auto"/>
            <w:right w:val="none" w:sz="0" w:space="0" w:color="auto"/>
          </w:divBdr>
        </w:div>
        <w:div w:id="292756524">
          <w:marLeft w:val="640"/>
          <w:marRight w:val="0"/>
          <w:marTop w:val="0"/>
          <w:marBottom w:val="0"/>
          <w:divBdr>
            <w:top w:val="none" w:sz="0" w:space="0" w:color="auto"/>
            <w:left w:val="none" w:sz="0" w:space="0" w:color="auto"/>
            <w:bottom w:val="none" w:sz="0" w:space="0" w:color="auto"/>
            <w:right w:val="none" w:sz="0" w:space="0" w:color="auto"/>
          </w:divBdr>
        </w:div>
        <w:div w:id="1573345419">
          <w:marLeft w:val="640"/>
          <w:marRight w:val="0"/>
          <w:marTop w:val="0"/>
          <w:marBottom w:val="0"/>
          <w:divBdr>
            <w:top w:val="none" w:sz="0" w:space="0" w:color="auto"/>
            <w:left w:val="none" w:sz="0" w:space="0" w:color="auto"/>
            <w:bottom w:val="none" w:sz="0" w:space="0" w:color="auto"/>
            <w:right w:val="none" w:sz="0" w:space="0" w:color="auto"/>
          </w:divBdr>
        </w:div>
        <w:div w:id="2119837078">
          <w:marLeft w:val="640"/>
          <w:marRight w:val="0"/>
          <w:marTop w:val="0"/>
          <w:marBottom w:val="0"/>
          <w:divBdr>
            <w:top w:val="none" w:sz="0" w:space="0" w:color="auto"/>
            <w:left w:val="none" w:sz="0" w:space="0" w:color="auto"/>
            <w:bottom w:val="none" w:sz="0" w:space="0" w:color="auto"/>
            <w:right w:val="none" w:sz="0" w:space="0" w:color="auto"/>
          </w:divBdr>
        </w:div>
        <w:div w:id="1948349845">
          <w:marLeft w:val="640"/>
          <w:marRight w:val="0"/>
          <w:marTop w:val="0"/>
          <w:marBottom w:val="0"/>
          <w:divBdr>
            <w:top w:val="none" w:sz="0" w:space="0" w:color="auto"/>
            <w:left w:val="none" w:sz="0" w:space="0" w:color="auto"/>
            <w:bottom w:val="none" w:sz="0" w:space="0" w:color="auto"/>
            <w:right w:val="none" w:sz="0" w:space="0" w:color="auto"/>
          </w:divBdr>
        </w:div>
        <w:div w:id="295066938">
          <w:marLeft w:val="640"/>
          <w:marRight w:val="0"/>
          <w:marTop w:val="0"/>
          <w:marBottom w:val="0"/>
          <w:divBdr>
            <w:top w:val="none" w:sz="0" w:space="0" w:color="auto"/>
            <w:left w:val="none" w:sz="0" w:space="0" w:color="auto"/>
            <w:bottom w:val="none" w:sz="0" w:space="0" w:color="auto"/>
            <w:right w:val="none" w:sz="0" w:space="0" w:color="auto"/>
          </w:divBdr>
        </w:div>
        <w:div w:id="483475213">
          <w:marLeft w:val="640"/>
          <w:marRight w:val="0"/>
          <w:marTop w:val="0"/>
          <w:marBottom w:val="0"/>
          <w:divBdr>
            <w:top w:val="none" w:sz="0" w:space="0" w:color="auto"/>
            <w:left w:val="none" w:sz="0" w:space="0" w:color="auto"/>
            <w:bottom w:val="none" w:sz="0" w:space="0" w:color="auto"/>
            <w:right w:val="none" w:sz="0" w:space="0" w:color="auto"/>
          </w:divBdr>
        </w:div>
        <w:div w:id="2094085178">
          <w:marLeft w:val="640"/>
          <w:marRight w:val="0"/>
          <w:marTop w:val="0"/>
          <w:marBottom w:val="0"/>
          <w:divBdr>
            <w:top w:val="none" w:sz="0" w:space="0" w:color="auto"/>
            <w:left w:val="none" w:sz="0" w:space="0" w:color="auto"/>
            <w:bottom w:val="none" w:sz="0" w:space="0" w:color="auto"/>
            <w:right w:val="none" w:sz="0" w:space="0" w:color="auto"/>
          </w:divBdr>
        </w:div>
        <w:div w:id="857891803">
          <w:marLeft w:val="640"/>
          <w:marRight w:val="0"/>
          <w:marTop w:val="0"/>
          <w:marBottom w:val="0"/>
          <w:divBdr>
            <w:top w:val="none" w:sz="0" w:space="0" w:color="auto"/>
            <w:left w:val="none" w:sz="0" w:space="0" w:color="auto"/>
            <w:bottom w:val="none" w:sz="0" w:space="0" w:color="auto"/>
            <w:right w:val="none" w:sz="0" w:space="0" w:color="auto"/>
          </w:divBdr>
        </w:div>
        <w:div w:id="1674643723">
          <w:marLeft w:val="640"/>
          <w:marRight w:val="0"/>
          <w:marTop w:val="0"/>
          <w:marBottom w:val="0"/>
          <w:divBdr>
            <w:top w:val="none" w:sz="0" w:space="0" w:color="auto"/>
            <w:left w:val="none" w:sz="0" w:space="0" w:color="auto"/>
            <w:bottom w:val="none" w:sz="0" w:space="0" w:color="auto"/>
            <w:right w:val="none" w:sz="0" w:space="0" w:color="auto"/>
          </w:divBdr>
        </w:div>
        <w:div w:id="1745298458">
          <w:marLeft w:val="640"/>
          <w:marRight w:val="0"/>
          <w:marTop w:val="0"/>
          <w:marBottom w:val="0"/>
          <w:divBdr>
            <w:top w:val="none" w:sz="0" w:space="0" w:color="auto"/>
            <w:left w:val="none" w:sz="0" w:space="0" w:color="auto"/>
            <w:bottom w:val="none" w:sz="0" w:space="0" w:color="auto"/>
            <w:right w:val="none" w:sz="0" w:space="0" w:color="auto"/>
          </w:divBdr>
        </w:div>
        <w:div w:id="359628702">
          <w:marLeft w:val="640"/>
          <w:marRight w:val="0"/>
          <w:marTop w:val="0"/>
          <w:marBottom w:val="0"/>
          <w:divBdr>
            <w:top w:val="none" w:sz="0" w:space="0" w:color="auto"/>
            <w:left w:val="none" w:sz="0" w:space="0" w:color="auto"/>
            <w:bottom w:val="none" w:sz="0" w:space="0" w:color="auto"/>
            <w:right w:val="none" w:sz="0" w:space="0" w:color="auto"/>
          </w:divBdr>
        </w:div>
        <w:div w:id="1885286322">
          <w:marLeft w:val="640"/>
          <w:marRight w:val="0"/>
          <w:marTop w:val="0"/>
          <w:marBottom w:val="0"/>
          <w:divBdr>
            <w:top w:val="none" w:sz="0" w:space="0" w:color="auto"/>
            <w:left w:val="none" w:sz="0" w:space="0" w:color="auto"/>
            <w:bottom w:val="none" w:sz="0" w:space="0" w:color="auto"/>
            <w:right w:val="none" w:sz="0" w:space="0" w:color="auto"/>
          </w:divBdr>
        </w:div>
        <w:div w:id="1556310993">
          <w:marLeft w:val="640"/>
          <w:marRight w:val="0"/>
          <w:marTop w:val="0"/>
          <w:marBottom w:val="0"/>
          <w:divBdr>
            <w:top w:val="none" w:sz="0" w:space="0" w:color="auto"/>
            <w:left w:val="none" w:sz="0" w:space="0" w:color="auto"/>
            <w:bottom w:val="none" w:sz="0" w:space="0" w:color="auto"/>
            <w:right w:val="none" w:sz="0" w:space="0" w:color="auto"/>
          </w:divBdr>
        </w:div>
        <w:div w:id="1413042692">
          <w:marLeft w:val="640"/>
          <w:marRight w:val="0"/>
          <w:marTop w:val="0"/>
          <w:marBottom w:val="0"/>
          <w:divBdr>
            <w:top w:val="none" w:sz="0" w:space="0" w:color="auto"/>
            <w:left w:val="none" w:sz="0" w:space="0" w:color="auto"/>
            <w:bottom w:val="none" w:sz="0" w:space="0" w:color="auto"/>
            <w:right w:val="none" w:sz="0" w:space="0" w:color="auto"/>
          </w:divBdr>
        </w:div>
        <w:div w:id="2106731014">
          <w:marLeft w:val="640"/>
          <w:marRight w:val="0"/>
          <w:marTop w:val="0"/>
          <w:marBottom w:val="0"/>
          <w:divBdr>
            <w:top w:val="none" w:sz="0" w:space="0" w:color="auto"/>
            <w:left w:val="none" w:sz="0" w:space="0" w:color="auto"/>
            <w:bottom w:val="none" w:sz="0" w:space="0" w:color="auto"/>
            <w:right w:val="none" w:sz="0" w:space="0" w:color="auto"/>
          </w:divBdr>
        </w:div>
        <w:div w:id="1063141432">
          <w:marLeft w:val="640"/>
          <w:marRight w:val="0"/>
          <w:marTop w:val="0"/>
          <w:marBottom w:val="0"/>
          <w:divBdr>
            <w:top w:val="none" w:sz="0" w:space="0" w:color="auto"/>
            <w:left w:val="none" w:sz="0" w:space="0" w:color="auto"/>
            <w:bottom w:val="none" w:sz="0" w:space="0" w:color="auto"/>
            <w:right w:val="none" w:sz="0" w:space="0" w:color="auto"/>
          </w:divBdr>
        </w:div>
        <w:div w:id="1154761753">
          <w:marLeft w:val="640"/>
          <w:marRight w:val="0"/>
          <w:marTop w:val="0"/>
          <w:marBottom w:val="0"/>
          <w:divBdr>
            <w:top w:val="none" w:sz="0" w:space="0" w:color="auto"/>
            <w:left w:val="none" w:sz="0" w:space="0" w:color="auto"/>
            <w:bottom w:val="none" w:sz="0" w:space="0" w:color="auto"/>
            <w:right w:val="none" w:sz="0" w:space="0" w:color="auto"/>
          </w:divBdr>
        </w:div>
        <w:div w:id="135688803">
          <w:marLeft w:val="640"/>
          <w:marRight w:val="0"/>
          <w:marTop w:val="0"/>
          <w:marBottom w:val="0"/>
          <w:divBdr>
            <w:top w:val="none" w:sz="0" w:space="0" w:color="auto"/>
            <w:left w:val="none" w:sz="0" w:space="0" w:color="auto"/>
            <w:bottom w:val="none" w:sz="0" w:space="0" w:color="auto"/>
            <w:right w:val="none" w:sz="0" w:space="0" w:color="auto"/>
          </w:divBdr>
        </w:div>
        <w:div w:id="2082562955">
          <w:marLeft w:val="640"/>
          <w:marRight w:val="0"/>
          <w:marTop w:val="0"/>
          <w:marBottom w:val="0"/>
          <w:divBdr>
            <w:top w:val="none" w:sz="0" w:space="0" w:color="auto"/>
            <w:left w:val="none" w:sz="0" w:space="0" w:color="auto"/>
            <w:bottom w:val="none" w:sz="0" w:space="0" w:color="auto"/>
            <w:right w:val="none" w:sz="0" w:space="0" w:color="auto"/>
          </w:divBdr>
        </w:div>
        <w:div w:id="54862469">
          <w:marLeft w:val="640"/>
          <w:marRight w:val="0"/>
          <w:marTop w:val="0"/>
          <w:marBottom w:val="0"/>
          <w:divBdr>
            <w:top w:val="none" w:sz="0" w:space="0" w:color="auto"/>
            <w:left w:val="none" w:sz="0" w:space="0" w:color="auto"/>
            <w:bottom w:val="none" w:sz="0" w:space="0" w:color="auto"/>
            <w:right w:val="none" w:sz="0" w:space="0" w:color="auto"/>
          </w:divBdr>
        </w:div>
        <w:div w:id="1651901880">
          <w:marLeft w:val="640"/>
          <w:marRight w:val="0"/>
          <w:marTop w:val="0"/>
          <w:marBottom w:val="0"/>
          <w:divBdr>
            <w:top w:val="none" w:sz="0" w:space="0" w:color="auto"/>
            <w:left w:val="none" w:sz="0" w:space="0" w:color="auto"/>
            <w:bottom w:val="none" w:sz="0" w:space="0" w:color="auto"/>
            <w:right w:val="none" w:sz="0" w:space="0" w:color="auto"/>
          </w:divBdr>
        </w:div>
        <w:div w:id="1558080651">
          <w:marLeft w:val="640"/>
          <w:marRight w:val="0"/>
          <w:marTop w:val="0"/>
          <w:marBottom w:val="0"/>
          <w:divBdr>
            <w:top w:val="none" w:sz="0" w:space="0" w:color="auto"/>
            <w:left w:val="none" w:sz="0" w:space="0" w:color="auto"/>
            <w:bottom w:val="none" w:sz="0" w:space="0" w:color="auto"/>
            <w:right w:val="none" w:sz="0" w:space="0" w:color="auto"/>
          </w:divBdr>
        </w:div>
        <w:div w:id="1152329683">
          <w:marLeft w:val="640"/>
          <w:marRight w:val="0"/>
          <w:marTop w:val="0"/>
          <w:marBottom w:val="0"/>
          <w:divBdr>
            <w:top w:val="none" w:sz="0" w:space="0" w:color="auto"/>
            <w:left w:val="none" w:sz="0" w:space="0" w:color="auto"/>
            <w:bottom w:val="none" w:sz="0" w:space="0" w:color="auto"/>
            <w:right w:val="none" w:sz="0" w:space="0" w:color="auto"/>
          </w:divBdr>
        </w:div>
        <w:div w:id="1403061093">
          <w:marLeft w:val="640"/>
          <w:marRight w:val="0"/>
          <w:marTop w:val="0"/>
          <w:marBottom w:val="0"/>
          <w:divBdr>
            <w:top w:val="none" w:sz="0" w:space="0" w:color="auto"/>
            <w:left w:val="none" w:sz="0" w:space="0" w:color="auto"/>
            <w:bottom w:val="none" w:sz="0" w:space="0" w:color="auto"/>
            <w:right w:val="none" w:sz="0" w:space="0" w:color="auto"/>
          </w:divBdr>
        </w:div>
        <w:div w:id="833029515">
          <w:marLeft w:val="640"/>
          <w:marRight w:val="0"/>
          <w:marTop w:val="0"/>
          <w:marBottom w:val="0"/>
          <w:divBdr>
            <w:top w:val="none" w:sz="0" w:space="0" w:color="auto"/>
            <w:left w:val="none" w:sz="0" w:space="0" w:color="auto"/>
            <w:bottom w:val="none" w:sz="0" w:space="0" w:color="auto"/>
            <w:right w:val="none" w:sz="0" w:space="0" w:color="auto"/>
          </w:divBdr>
        </w:div>
        <w:div w:id="810635053">
          <w:marLeft w:val="640"/>
          <w:marRight w:val="0"/>
          <w:marTop w:val="0"/>
          <w:marBottom w:val="0"/>
          <w:divBdr>
            <w:top w:val="none" w:sz="0" w:space="0" w:color="auto"/>
            <w:left w:val="none" w:sz="0" w:space="0" w:color="auto"/>
            <w:bottom w:val="none" w:sz="0" w:space="0" w:color="auto"/>
            <w:right w:val="none" w:sz="0" w:space="0" w:color="auto"/>
          </w:divBdr>
        </w:div>
        <w:div w:id="64618836">
          <w:marLeft w:val="640"/>
          <w:marRight w:val="0"/>
          <w:marTop w:val="0"/>
          <w:marBottom w:val="0"/>
          <w:divBdr>
            <w:top w:val="none" w:sz="0" w:space="0" w:color="auto"/>
            <w:left w:val="none" w:sz="0" w:space="0" w:color="auto"/>
            <w:bottom w:val="none" w:sz="0" w:space="0" w:color="auto"/>
            <w:right w:val="none" w:sz="0" w:space="0" w:color="auto"/>
          </w:divBdr>
        </w:div>
        <w:div w:id="1968511812">
          <w:marLeft w:val="640"/>
          <w:marRight w:val="0"/>
          <w:marTop w:val="0"/>
          <w:marBottom w:val="0"/>
          <w:divBdr>
            <w:top w:val="none" w:sz="0" w:space="0" w:color="auto"/>
            <w:left w:val="none" w:sz="0" w:space="0" w:color="auto"/>
            <w:bottom w:val="none" w:sz="0" w:space="0" w:color="auto"/>
            <w:right w:val="none" w:sz="0" w:space="0" w:color="auto"/>
          </w:divBdr>
        </w:div>
        <w:div w:id="566653834">
          <w:marLeft w:val="640"/>
          <w:marRight w:val="0"/>
          <w:marTop w:val="0"/>
          <w:marBottom w:val="0"/>
          <w:divBdr>
            <w:top w:val="none" w:sz="0" w:space="0" w:color="auto"/>
            <w:left w:val="none" w:sz="0" w:space="0" w:color="auto"/>
            <w:bottom w:val="none" w:sz="0" w:space="0" w:color="auto"/>
            <w:right w:val="none" w:sz="0" w:space="0" w:color="auto"/>
          </w:divBdr>
        </w:div>
        <w:div w:id="824663406">
          <w:marLeft w:val="640"/>
          <w:marRight w:val="0"/>
          <w:marTop w:val="0"/>
          <w:marBottom w:val="0"/>
          <w:divBdr>
            <w:top w:val="none" w:sz="0" w:space="0" w:color="auto"/>
            <w:left w:val="none" w:sz="0" w:space="0" w:color="auto"/>
            <w:bottom w:val="none" w:sz="0" w:space="0" w:color="auto"/>
            <w:right w:val="none" w:sz="0" w:space="0" w:color="auto"/>
          </w:divBdr>
        </w:div>
        <w:div w:id="2028023285">
          <w:marLeft w:val="640"/>
          <w:marRight w:val="0"/>
          <w:marTop w:val="0"/>
          <w:marBottom w:val="0"/>
          <w:divBdr>
            <w:top w:val="none" w:sz="0" w:space="0" w:color="auto"/>
            <w:left w:val="none" w:sz="0" w:space="0" w:color="auto"/>
            <w:bottom w:val="none" w:sz="0" w:space="0" w:color="auto"/>
            <w:right w:val="none" w:sz="0" w:space="0" w:color="auto"/>
          </w:divBdr>
        </w:div>
        <w:div w:id="580600496">
          <w:marLeft w:val="640"/>
          <w:marRight w:val="0"/>
          <w:marTop w:val="0"/>
          <w:marBottom w:val="0"/>
          <w:divBdr>
            <w:top w:val="none" w:sz="0" w:space="0" w:color="auto"/>
            <w:left w:val="none" w:sz="0" w:space="0" w:color="auto"/>
            <w:bottom w:val="none" w:sz="0" w:space="0" w:color="auto"/>
            <w:right w:val="none" w:sz="0" w:space="0" w:color="auto"/>
          </w:divBdr>
        </w:div>
        <w:div w:id="1686709989">
          <w:marLeft w:val="640"/>
          <w:marRight w:val="0"/>
          <w:marTop w:val="0"/>
          <w:marBottom w:val="0"/>
          <w:divBdr>
            <w:top w:val="none" w:sz="0" w:space="0" w:color="auto"/>
            <w:left w:val="none" w:sz="0" w:space="0" w:color="auto"/>
            <w:bottom w:val="none" w:sz="0" w:space="0" w:color="auto"/>
            <w:right w:val="none" w:sz="0" w:space="0" w:color="auto"/>
          </w:divBdr>
        </w:div>
        <w:div w:id="714768148">
          <w:marLeft w:val="640"/>
          <w:marRight w:val="0"/>
          <w:marTop w:val="0"/>
          <w:marBottom w:val="0"/>
          <w:divBdr>
            <w:top w:val="none" w:sz="0" w:space="0" w:color="auto"/>
            <w:left w:val="none" w:sz="0" w:space="0" w:color="auto"/>
            <w:bottom w:val="none" w:sz="0" w:space="0" w:color="auto"/>
            <w:right w:val="none" w:sz="0" w:space="0" w:color="auto"/>
          </w:divBdr>
        </w:div>
        <w:div w:id="1584995792">
          <w:marLeft w:val="640"/>
          <w:marRight w:val="0"/>
          <w:marTop w:val="0"/>
          <w:marBottom w:val="0"/>
          <w:divBdr>
            <w:top w:val="none" w:sz="0" w:space="0" w:color="auto"/>
            <w:left w:val="none" w:sz="0" w:space="0" w:color="auto"/>
            <w:bottom w:val="none" w:sz="0" w:space="0" w:color="auto"/>
            <w:right w:val="none" w:sz="0" w:space="0" w:color="auto"/>
          </w:divBdr>
        </w:div>
        <w:div w:id="994140267">
          <w:marLeft w:val="640"/>
          <w:marRight w:val="0"/>
          <w:marTop w:val="0"/>
          <w:marBottom w:val="0"/>
          <w:divBdr>
            <w:top w:val="none" w:sz="0" w:space="0" w:color="auto"/>
            <w:left w:val="none" w:sz="0" w:space="0" w:color="auto"/>
            <w:bottom w:val="none" w:sz="0" w:space="0" w:color="auto"/>
            <w:right w:val="none" w:sz="0" w:space="0" w:color="auto"/>
          </w:divBdr>
        </w:div>
        <w:div w:id="234243508">
          <w:marLeft w:val="640"/>
          <w:marRight w:val="0"/>
          <w:marTop w:val="0"/>
          <w:marBottom w:val="0"/>
          <w:divBdr>
            <w:top w:val="none" w:sz="0" w:space="0" w:color="auto"/>
            <w:left w:val="none" w:sz="0" w:space="0" w:color="auto"/>
            <w:bottom w:val="none" w:sz="0" w:space="0" w:color="auto"/>
            <w:right w:val="none" w:sz="0" w:space="0" w:color="auto"/>
          </w:divBdr>
        </w:div>
        <w:div w:id="960964775">
          <w:marLeft w:val="640"/>
          <w:marRight w:val="0"/>
          <w:marTop w:val="0"/>
          <w:marBottom w:val="0"/>
          <w:divBdr>
            <w:top w:val="none" w:sz="0" w:space="0" w:color="auto"/>
            <w:left w:val="none" w:sz="0" w:space="0" w:color="auto"/>
            <w:bottom w:val="none" w:sz="0" w:space="0" w:color="auto"/>
            <w:right w:val="none" w:sz="0" w:space="0" w:color="auto"/>
          </w:divBdr>
        </w:div>
        <w:div w:id="704906407">
          <w:marLeft w:val="640"/>
          <w:marRight w:val="0"/>
          <w:marTop w:val="0"/>
          <w:marBottom w:val="0"/>
          <w:divBdr>
            <w:top w:val="none" w:sz="0" w:space="0" w:color="auto"/>
            <w:left w:val="none" w:sz="0" w:space="0" w:color="auto"/>
            <w:bottom w:val="none" w:sz="0" w:space="0" w:color="auto"/>
            <w:right w:val="none" w:sz="0" w:space="0" w:color="auto"/>
          </w:divBdr>
        </w:div>
        <w:div w:id="316570221">
          <w:marLeft w:val="640"/>
          <w:marRight w:val="0"/>
          <w:marTop w:val="0"/>
          <w:marBottom w:val="0"/>
          <w:divBdr>
            <w:top w:val="none" w:sz="0" w:space="0" w:color="auto"/>
            <w:left w:val="none" w:sz="0" w:space="0" w:color="auto"/>
            <w:bottom w:val="none" w:sz="0" w:space="0" w:color="auto"/>
            <w:right w:val="none" w:sz="0" w:space="0" w:color="auto"/>
          </w:divBdr>
        </w:div>
        <w:div w:id="1576210045">
          <w:marLeft w:val="640"/>
          <w:marRight w:val="0"/>
          <w:marTop w:val="0"/>
          <w:marBottom w:val="0"/>
          <w:divBdr>
            <w:top w:val="none" w:sz="0" w:space="0" w:color="auto"/>
            <w:left w:val="none" w:sz="0" w:space="0" w:color="auto"/>
            <w:bottom w:val="none" w:sz="0" w:space="0" w:color="auto"/>
            <w:right w:val="none" w:sz="0" w:space="0" w:color="auto"/>
          </w:divBdr>
        </w:div>
        <w:div w:id="1414618708">
          <w:marLeft w:val="640"/>
          <w:marRight w:val="0"/>
          <w:marTop w:val="0"/>
          <w:marBottom w:val="0"/>
          <w:divBdr>
            <w:top w:val="none" w:sz="0" w:space="0" w:color="auto"/>
            <w:left w:val="none" w:sz="0" w:space="0" w:color="auto"/>
            <w:bottom w:val="none" w:sz="0" w:space="0" w:color="auto"/>
            <w:right w:val="none" w:sz="0" w:space="0" w:color="auto"/>
          </w:divBdr>
        </w:div>
        <w:div w:id="1380201140">
          <w:marLeft w:val="640"/>
          <w:marRight w:val="0"/>
          <w:marTop w:val="0"/>
          <w:marBottom w:val="0"/>
          <w:divBdr>
            <w:top w:val="none" w:sz="0" w:space="0" w:color="auto"/>
            <w:left w:val="none" w:sz="0" w:space="0" w:color="auto"/>
            <w:bottom w:val="none" w:sz="0" w:space="0" w:color="auto"/>
            <w:right w:val="none" w:sz="0" w:space="0" w:color="auto"/>
          </w:divBdr>
        </w:div>
        <w:div w:id="1279944301">
          <w:marLeft w:val="640"/>
          <w:marRight w:val="0"/>
          <w:marTop w:val="0"/>
          <w:marBottom w:val="0"/>
          <w:divBdr>
            <w:top w:val="none" w:sz="0" w:space="0" w:color="auto"/>
            <w:left w:val="none" w:sz="0" w:space="0" w:color="auto"/>
            <w:bottom w:val="none" w:sz="0" w:space="0" w:color="auto"/>
            <w:right w:val="none" w:sz="0" w:space="0" w:color="auto"/>
          </w:divBdr>
        </w:div>
        <w:div w:id="287857479">
          <w:marLeft w:val="640"/>
          <w:marRight w:val="0"/>
          <w:marTop w:val="0"/>
          <w:marBottom w:val="0"/>
          <w:divBdr>
            <w:top w:val="none" w:sz="0" w:space="0" w:color="auto"/>
            <w:left w:val="none" w:sz="0" w:space="0" w:color="auto"/>
            <w:bottom w:val="none" w:sz="0" w:space="0" w:color="auto"/>
            <w:right w:val="none" w:sz="0" w:space="0" w:color="auto"/>
          </w:divBdr>
        </w:div>
      </w:divsChild>
    </w:div>
    <w:div w:id="1509523058">
      <w:bodyDiv w:val="1"/>
      <w:marLeft w:val="0"/>
      <w:marRight w:val="0"/>
      <w:marTop w:val="0"/>
      <w:marBottom w:val="0"/>
      <w:divBdr>
        <w:top w:val="none" w:sz="0" w:space="0" w:color="auto"/>
        <w:left w:val="none" w:sz="0" w:space="0" w:color="auto"/>
        <w:bottom w:val="none" w:sz="0" w:space="0" w:color="auto"/>
        <w:right w:val="none" w:sz="0" w:space="0" w:color="auto"/>
      </w:divBdr>
    </w:div>
    <w:div w:id="1516725394">
      <w:bodyDiv w:val="1"/>
      <w:marLeft w:val="0"/>
      <w:marRight w:val="0"/>
      <w:marTop w:val="0"/>
      <w:marBottom w:val="0"/>
      <w:divBdr>
        <w:top w:val="none" w:sz="0" w:space="0" w:color="auto"/>
        <w:left w:val="none" w:sz="0" w:space="0" w:color="auto"/>
        <w:bottom w:val="none" w:sz="0" w:space="0" w:color="auto"/>
        <w:right w:val="none" w:sz="0" w:space="0" w:color="auto"/>
      </w:divBdr>
    </w:div>
    <w:div w:id="1518038649">
      <w:bodyDiv w:val="1"/>
      <w:marLeft w:val="0"/>
      <w:marRight w:val="0"/>
      <w:marTop w:val="0"/>
      <w:marBottom w:val="0"/>
      <w:divBdr>
        <w:top w:val="none" w:sz="0" w:space="0" w:color="auto"/>
        <w:left w:val="none" w:sz="0" w:space="0" w:color="auto"/>
        <w:bottom w:val="none" w:sz="0" w:space="0" w:color="auto"/>
        <w:right w:val="none" w:sz="0" w:space="0" w:color="auto"/>
      </w:divBdr>
      <w:divsChild>
        <w:div w:id="363209816">
          <w:marLeft w:val="640"/>
          <w:marRight w:val="0"/>
          <w:marTop w:val="0"/>
          <w:marBottom w:val="0"/>
          <w:divBdr>
            <w:top w:val="none" w:sz="0" w:space="0" w:color="auto"/>
            <w:left w:val="none" w:sz="0" w:space="0" w:color="auto"/>
            <w:bottom w:val="none" w:sz="0" w:space="0" w:color="auto"/>
            <w:right w:val="none" w:sz="0" w:space="0" w:color="auto"/>
          </w:divBdr>
        </w:div>
        <w:div w:id="1274627266">
          <w:marLeft w:val="640"/>
          <w:marRight w:val="0"/>
          <w:marTop w:val="0"/>
          <w:marBottom w:val="0"/>
          <w:divBdr>
            <w:top w:val="none" w:sz="0" w:space="0" w:color="auto"/>
            <w:left w:val="none" w:sz="0" w:space="0" w:color="auto"/>
            <w:bottom w:val="none" w:sz="0" w:space="0" w:color="auto"/>
            <w:right w:val="none" w:sz="0" w:space="0" w:color="auto"/>
          </w:divBdr>
        </w:div>
        <w:div w:id="1883974207">
          <w:marLeft w:val="640"/>
          <w:marRight w:val="0"/>
          <w:marTop w:val="0"/>
          <w:marBottom w:val="0"/>
          <w:divBdr>
            <w:top w:val="none" w:sz="0" w:space="0" w:color="auto"/>
            <w:left w:val="none" w:sz="0" w:space="0" w:color="auto"/>
            <w:bottom w:val="none" w:sz="0" w:space="0" w:color="auto"/>
            <w:right w:val="none" w:sz="0" w:space="0" w:color="auto"/>
          </w:divBdr>
        </w:div>
        <w:div w:id="1032848008">
          <w:marLeft w:val="640"/>
          <w:marRight w:val="0"/>
          <w:marTop w:val="0"/>
          <w:marBottom w:val="0"/>
          <w:divBdr>
            <w:top w:val="none" w:sz="0" w:space="0" w:color="auto"/>
            <w:left w:val="none" w:sz="0" w:space="0" w:color="auto"/>
            <w:bottom w:val="none" w:sz="0" w:space="0" w:color="auto"/>
            <w:right w:val="none" w:sz="0" w:space="0" w:color="auto"/>
          </w:divBdr>
        </w:div>
        <w:div w:id="648553143">
          <w:marLeft w:val="640"/>
          <w:marRight w:val="0"/>
          <w:marTop w:val="0"/>
          <w:marBottom w:val="0"/>
          <w:divBdr>
            <w:top w:val="none" w:sz="0" w:space="0" w:color="auto"/>
            <w:left w:val="none" w:sz="0" w:space="0" w:color="auto"/>
            <w:bottom w:val="none" w:sz="0" w:space="0" w:color="auto"/>
            <w:right w:val="none" w:sz="0" w:space="0" w:color="auto"/>
          </w:divBdr>
        </w:div>
        <w:div w:id="1601252326">
          <w:marLeft w:val="640"/>
          <w:marRight w:val="0"/>
          <w:marTop w:val="0"/>
          <w:marBottom w:val="0"/>
          <w:divBdr>
            <w:top w:val="none" w:sz="0" w:space="0" w:color="auto"/>
            <w:left w:val="none" w:sz="0" w:space="0" w:color="auto"/>
            <w:bottom w:val="none" w:sz="0" w:space="0" w:color="auto"/>
            <w:right w:val="none" w:sz="0" w:space="0" w:color="auto"/>
          </w:divBdr>
        </w:div>
        <w:div w:id="999387523">
          <w:marLeft w:val="640"/>
          <w:marRight w:val="0"/>
          <w:marTop w:val="0"/>
          <w:marBottom w:val="0"/>
          <w:divBdr>
            <w:top w:val="none" w:sz="0" w:space="0" w:color="auto"/>
            <w:left w:val="none" w:sz="0" w:space="0" w:color="auto"/>
            <w:bottom w:val="none" w:sz="0" w:space="0" w:color="auto"/>
            <w:right w:val="none" w:sz="0" w:space="0" w:color="auto"/>
          </w:divBdr>
        </w:div>
        <w:div w:id="1676151766">
          <w:marLeft w:val="640"/>
          <w:marRight w:val="0"/>
          <w:marTop w:val="0"/>
          <w:marBottom w:val="0"/>
          <w:divBdr>
            <w:top w:val="none" w:sz="0" w:space="0" w:color="auto"/>
            <w:left w:val="none" w:sz="0" w:space="0" w:color="auto"/>
            <w:bottom w:val="none" w:sz="0" w:space="0" w:color="auto"/>
            <w:right w:val="none" w:sz="0" w:space="0" w:color="auto"/>
          </w:divBdr>
        </w:div>
        <w:div w:id="566577162">
          <w:marLeft w:val="640"/>
          <w:marRight w:val="0"/>
          <w:marTop w:val="0"/>
          <w:marBottom w:val="0"/>
          <w:divBdr>
            <w:top w:val="none" w:sz="0" w:space="0" w:color="auto"/>
            <w:left w:val="none" w:sz="0" w:space="0" w:color="auto"/>
            <w:bottom w:val="none" w:sz="0" w:space="0" w:color="auto"/>
            <w:right w:val="none" w:sz="0" w:space="0" w:color="auto"/>
          </w:divBdr>
        </w:div>
        <w:div w:id="1268847494">
          <w:marLeft w:val="640"/>
          <w:marRight w:val="0"/>
          <w:marTop w:val="0"/>
          <w:marBottom w:val="0"/>
          <w:divBdr>
            <w:top w:val="none" w:sz="0" w:space="0" w:color="auto"/>
            <w:left w:val="none" w:sz="0" w:space="0" w:color="auto"/>
            <w:bottom w:val="none" w:sz="0" w:space="0" w:color="auto"/>
            <w:right w:val="none" w:sz="0" w:space="0" w:color="auto"/>
          </w:divBdr>
        </w:div>
        <w:div w:id="2100522354">
          <w:marLeft w:val="640"/>
          <w:marRight w:val="0"/>
          <w:marTop w:val="0"/>
          <w:marBottom w:val="0"/>
          <w:divBdr>
            <w:top w:val="none" w:sz="0" w:space="0" w:color="auto"/>
            <w:left w:val="none" w:sz="0" w:space="0" w:color="auto"/>
            <w:bottom w:val="none" w:sz="0" w:space="0" w:color="auto"/>
            <w:right w:val="none" w:sz="0" w:space="0" w:color="auto"/>
          </w:divBdr>
        </w:div>
        <w:div w:id="1711803667">
          <w:marLeft w:val="640"/>
          <w:marRight w:val="0"/>
          <w:marTop w:val="0"/>
          <w:marBottom w:val="0"/>
          <w:divBdr>
            <w:top w:val="none" w:sz="0" w:space="0" w:color="auto"/>
            <w:left w:val="none" w:sz="0" w:space="0" w:color="auto"/>
            <w:bottom w:val="none" w:sz="0" w:space="0" w:color="auto"/>
            <w:right w:val="none" w:sz="0" w:space="0" w:color="auto"/>
          </w:divBdr>
        </w:div>
        <w:div w:id="721683659">
          <w:marLeft w:val="640"/>
          <w:marRight w:val="0"/>
          <w:marTop w:val="0"/>
          <w:marBottom w:val="0"/>
          <w:divBdr>
            <w:top w:val="none" w:sz="0" w:space="0" w:color="auto"/>
            <w:left w:val="none" w:sz="0" w:space="0" w:color="auto"/>
            <w:bottom w:val="none" w:sz="0" w:space="0" w:color="auto"/>
            <w:right w:val="none" w:sz="0" w:space="0" w:color="auto"/>
          </w:divBdr>
        </w:div>
        <w:div w:id="1650862173">
          <w:marLeft w:val="640"/>
          <w:marRight w:val="0"/>
          <w:marTop w:val="0"/>
          <w:marBottom w:val="0"/>
          <w:divBdr>
            <w:top w:val="none" w:sz="0" w:space="0" w:color="auto"/>
            <w:left w:val="none" w:sz="0" w:space="0" w:color="auto"/>
            <w:bottom w:val="none" w:sz="0" w:space="0" w:color="auto"/>
            <w:right w:val="none" w:sz="0" w:space="0" w:color="auto"/>
          </w:divBdr>
        </w:div>
        <w:div w:id="253827933">
          <w:marLeft w:val="640"/>
          <w:marRight w:val="0"/>
          <w:marTop w:val="0"/>
          <w:marBottom w:val="0"/>
          <w:divBdr>
            <w:top w:val="none" w:sz="0" w:space="0" w:color="auto"/>
            <w:left w:val="none" w:sz="0" w:space="0" w:color="auto"/>
            <w:bottom w:val="none" w:sz="0" w:space="0" w:color="auto"/>
            <w:right w:val="none" w:sz="0" w:space="0" w:color="auto"/>
          </w:divBdr>
        </w:div>
        <w:div w:id="1332178233">
          <w:marLeft w:val="640"/>
          <w:marRight w:val="0"/>
          <w:marTop w:val="0"/>
          <w:marBottom w:val="0"/>
          <w:divBdr>
            <w:top w:val="none" w:sz="0" w:space="0" w:color="auto"/>
            <w:left w:val="none" w:sz="0" w:space="0" w:color="auto"/>
            <w:bottom w:val="none" w:sz="0" w:space="0" w:color="auto"/>
            <w:right w:val="none" w:sz="0" w:space="0" w:color="auto"/>
          </w:divBdr>
        </w:div>
      </w:divsChild>
    </w:div>
    <w:div w:id="1521042504">
      <w:bodyDiv w:val="1"/>
      <w:marLeft w:val="0"/>
      <w:marRight w:val="0"/>
      <w:marTop w:val="0"/>
      <w:marBottom w:val="0"/>
      <w:divBdr>
        <w:top w:val="none" w:sz="0" w:space="0" w:color="auto"/>
        <w:left w:val="none" w:sz="0" w:space="0" w:color="auto"/>
        <w:bottom w:val="none" w:sz="0" w:space="0" w:color="auto"/>
        <w:right w:val="none" w:sz="0" w:space="0" w:color="auto"/>
      </w:divBdr>
      <w:divsChild>
        <w:div w:id="357855329">
          <w:marLeft w:val="640"/>
          <w:marRight w:val="0"/>
          <w:marTop w:val="0"/>
          <w:marBottom w:val="0"/>
          <w:divBdr>
            <w:top w:val="none" w:sz="0" w:space="0" w:color="auto"/>
            <w:left w:val="none" w:sz="0" w:space="0" w:color="auto"/>
            <w:bottom w:val="none" w:sz="0" w:space="0" w:color="auto"/>
            <w:right w:val="none" w:sz="0" w:space="0" w:color="auto"/>
          </w:divBdr>
        </w:div>
        <w:div w:id="1503861176">
          <w:marLeft w:val="640"/>
          <w:marRight w:val="0"/>
          <w:marTop w:val="0"/>
          <w:marBottom w:val="0"/>
          <w:divBdr>
            <w:top w:val="none" w:sz="0" w:space="0" w:color="auto"/>
            <w:left w:val="none" w:sz="0" w:space="0" w:color="auto"/>
            <w:bottom w:val="none" w:sz="0" w:space="0" w:color="auto"/>
            <w:right w:val="none" w:sz="0" w:space="0" w:color="auto"/>
          </w:divBdr>
        </w:div>
        <w:div w:id="884801924">
          <w:marLeft w:val="640"/>
          <w:marRight w:val="0"/>
          <w:marTop w:val="0"/>
          <w:marBottom w:val="0"/>
          <w:divBdr>
            <w:top w:val="none" w:sz="0" w:space="0" w:color="auto"/>
            <w:left w:val="none" w:sz="0" w:space="0" w:color="auto"/>
            <w:bottom w:val="none" w:sz="0" w:space="0" w:color="auto"/>
            <w:right w:val="none" w:sz="0" w:space="0" w:color="auto"/>
          </w:divBdr>
        </w:div>
        <w:div w:id="812600657">
          <w:marLeft w:val="640"/>
          <w:marRight w:val="0"/>
          <w:marTop w:val="0"/>
          <w:marBottom w:val="0"/>
          <w:divBdr>
            <w:top w:val="none" w:sz="0" w:space="0" w:color="auto"/>
            <w:left w:val="none" w:sz="0" w:space="0" w:color="auto"/>
            <w:bottom w:val="none" w:sz="0" w:space="0" w:color="auto"/>
            <w:right w:val="none" w:sz="0" w:space="0" w:color="auto"/>
          </w:divBdr>
        </w:div>
        <w:div w:id="845897241">
          <w:marLeft w:val="640"/>
          <w:marRight w:val="0"/>
          <w:marTop w:val="0"/>
          <w:marBottom w:val="0"/>
          <w:divBdr>
            <w:top w:val="none" w:sz="0" w:space="0" w:color="auto"/>
            <w:left w:val="none" w:sz="0" w:space="0" w:color="auto"/>
            <w:bottom w:val="none" w:sz="0" w:space="0" w:color="auto"/>
            <w:right w:val="none" w:sz="0" w:space="0" w:color="auto"/>
          </w:divBdr>
        </w:div>
        <w:div w:id="2140878905">
          <w:marLeft w:val="640"/>
          <w:marRight w:val="0"/>
          <w:marTop w:val="0"/>
          <w:marBottom w:val="0"/>
          <w:divBdr>
            <w:top w:val="none" w:sz="0" w:space="0" w:color="auto"/>
            <w:left w:val="none" w:sz="0" w:space="0" w:color="auto"/>
            <w:bottom w:val="none" w:sz="0" w:space="0" w:color="auto"/>
            <w:right w:val="none" w:sz="0" w:space="0" w:color="auto"/>
          </w:divBdr>
        </w:div>
        <w:div w:id="122584367">
          <w:marLeft w:val="640"/>
          <w:marRight w:val="0"/>
          <w:marTop w:val="0"/>
          <w:marBottom w:val="0"/>
          <w:divBdr>
            <w:top w:val="none" w:sz="0" w:space="0" w:color="auto"/>
            <w:left w:val="none" w:sz="0" w:space="0" w:color="auto"/>
            <w:bottom w:val="none" w:sz="0" w:space="0" w:color="auto"/>
            <w:right w:val="none" w:sz="0" w:space="0" w:color="auto"/>
          </w:divBdr>
        </w:div>
        <w:div w:id="597908288">
          <w:marLeft w:val="640"/>
          <w:marRight w:val="0"/>
          <w:marTop w:val="0"/>
          <w:marBottom w:val="0"/>
          <w:divBdr>
            <w:top w:val="none" w:sz="0" w:space="0" w:color="auto"/>
            <w:left w:val="none" w:sz="0" w:space="0" w:color="auto"/>
            <w:bottom w:val="none" w:sz="0" w:space="0" w:color="auto"/>
            <w:right w:val="none" w:sz="0" w:space="0" w:color="auto"/>
          </w:divBdr>
        </w:div>
        <w:div w:id="1032922394">
          <w:marLeft w:val="640"/>
          <w:marRight w:val="0"/>
          <w:marTop w:val="0"/>
          <w:marBottom w:val="0"/>
          <w:divBdr>
            <w:top w:val="none" w:sz="0" w:space="0" w:color="auto"/>
            <w:left w:val="none" w:sz="0" w:space="0" w:color="auto"/>
            <w:bottom w:val="none" w:sz="0" w:space="0" w:color="auto"/>
            <w:right w:val="none" w:sz="0" w:space="0" w:color="auto"/>
          </w:divBdr>
        </w:div>
        <w:div w:id="1783651724">
          <w:marLeft w:val="640"/>
          <w:marRight w:val="0"/>
          <w:marTop w:val="0"/>
          <w:marBottom w:val="0"/>
          <w:divBdr>
            <w:top w:val="none" w:sz="0" w:space="0" w:color="auto"/>
            <w:left w:val="none" w:sz="0" w:space="0" w:color="auto"/>
            <w:bottom w:val="none" w:sz="0" w:space="0" w:color="auto"/>
            <w:right w:val="none" w:sz="0" w:space="0" w:color="auto"/>
          </w:divBdr>
        </w:div>
        <w:div w:id="1791389251">
          <w:marLeft w:val="640"/>
          <w:marRight w:val="0"/>
          <w:marTop w:val="0"/>
          <w:marBottom w:val="0"/>
          <w:divBdr>
            <w:top w:val="none" w:sz="0" w:space="0" w:color="auto"/>
            <w:left w:val="none" w:sz="0" w:space="0" w:color="auto"/>
            <w:bottom w:val="none" w:sz="0" w:space="0" w:color="auto"/>
            <w:right w:val="none" w:sz="0" w:space="0" w:color="auto"/>
          </w:divBdr>
        </w:div>
        <w:div w:id="757360911">
          <w:marLeft w:val="640"/>
          <w:marRight w:val="0"/>
          <w:marTop w:val="0"/>
          <w:marBottom w:val="0"/>
          <w:divBdr>
            <w:top w:val="none" w:sz="0" w:space="0" w:color="auto"/>
            <w:left w:val="none" w:sz="0" w:space="0" w:color="auto"/>
            <w:bottom w:val="none" w:sz="0" w:space="0" w:color="auto"/>
            <w:right w:val="none" w:sz="0" w:space="0" w:color="auto"/>
          </w:divBdr>
        </w:div>
        <w:div w:id="2122143717">
          <w:marLeft w:val="640"/>
          <w:marRight w:val="0"/>
          <w:marTop w:val="0"/>
          <w:marBottom w:val="0"/>
          <w:divBdr>
            <w:top w:val="none" w:sz="0" w:space="0" w:color="auto"/>
            <w:left w:val="none" w:sz="0" w:space="0" w:color="auto"/>
            <w:bottom w:val="none" w:sz="0" w:space="0" w:color="auto"/>
            <w:right w:val="none" w:sz="0" w:space="0" w:color="auto"/>
          </w:divBdr>
        </w:div>
        <w:div w:id="183714130">
          <w:marLeft w:val="640"/>
          <w:marRight w:val="0"/>
          <w:marTop w:val="0"/>
          <w:marBottom w:val="0"/>
          <w:divBdr>
            <w:top w:val="none" w:sz="0" w:space="0" w:color="auto"/>
            <w:left w:val="none" w:sz="0" w:space="0" w:color="auto"/>
            <w:bottom w:val="none" w:sz="0" w:space="0" w:color="auto"/>
            <w:right w:val="none" w:sz="0" w:space="0" w:color="auto"/>
          </w:divBdr>
        </w:div>
        <w:div w:id="174928496">
          <w:marLeft w:val="640"/>
          <w:marRight w:val="0"/>
          <w:marTop w:val="0"/>
          <w:marBottom w:val="0"/>
          <w:divBdr>
            <w:top w:val="none" w:sz="0" w:space="0" w:color="auto"/>
            <w:left w:val="none" w:sz="0" w:space="0" w:color="auto"/>
            <w:bottom w:val="none" w:sz="0" w:space="0" w:color="auto"/>
            <w:right w:val="none" w:sz="0" w:space="0" w:color="auto"/>
          </w:divBdr>
        </w:div>
        <w:div w:id="195047009">
          <w:marLeft w:val="640"/>
          <w:marRight w:val="0"/>
          <w:marTop w:val="0"/>
          <w:marBottom w:val="0"/>
          <w:divBdr>
            <w:top w:val="none" w:sz="0" w:space="0" w:color="auto"/>
            <w:left w:val="none" w:sz="0" w:space="0" w:color="auto"/>
            <w:bottom w:val="none" w:sz="0" w:space="0" w:color="auto"/>
            <w:right w:val="none" w:sz="0" w:space="0" w:color="auto"/>
          </w:divBdr>
        </w:div>
        <w:div w:id="1159157402">
          <w:marLeft w:val="640"/>
          <w:marRight w:val="0"/>
          <w:marTop w:val="0"/>
          <w:marBottom w:val="0"/>
          <w:divBdr>
            <w:top w:val="none" w:sz="0" w:space="0" w:color="auto"/>
            <w:left w:val="none" w:sz="0" w:space="0" w:color="auto"/>
            <w:bottom w:val="none" w:sz="0" w:space="0" w:color="auto"/>
            <w:right w:val="none" w:sz="0" w:space="0" w:color="auto"/>
          </w:divBdr>
        </w:div>
        <w:div w:id="1867979936">
          <w:marLeft w:val="640"/>
          <w:marRight w:val="0"/>
          <w:marTop w:val="0"/>
          <w:marBottom w:val="0"/>
          <w:divBdr>
            <w:top w:val="none" w:sz="0" w:space="0" w:color="auto"/>
            <w:left w:val="none" w:sz="0" w:space="0" w:color="auto"/>
            <w:bottom w:val="none" w:sz="0" w:space="0" w:color="auto"/>
            <w:right w:val="none" w:sz="0" w:space="0" w:color="auto"/>
          </w:divBdr>
        </w:div>
        <w:div w:id="1159346056">
          <w:marLeft w:val="640"/>
          <w:marRight w:val="0"/>
          <w:marTop w:val="0"/>
          <w:marBottom w:val="0"/>
          <w:divBdr>
            <w:top w:val="none" w:sz="0" w:space="0" w:color="auto"/>
            <w:left w:val="none" w:sz="0" w:space="0" w:color="auto"/>
            <w:bottom w:val="none" w:sz="0" w:space="0" w:color="auto"/>
            <w:right w:val="none" w:sz="0" w:space="0" w:color="auto"/>
          </w:divBdr>
        </w:div>
        <w:div w:id="1860193513">
          <w:marLeft w:val="640"/>
          <w:marRight w:val="0"/>
          <w:marTop w:val="0"/>
          <w:marBottom w:val="0"/>
          <w:divBdr>
            <w:top w:val="none" w:sz="0" w:space="0" w:color="auto"/>
            <w:left w:val="none" w:sz="0" w:space="0" w:color="auto"/>
            <w:bottom w:val="none" w:sz="0" w:space="0" w:color="auto"/>
            <w:right w:val="none" w:sz="0" w:space="0" w:color="auto"/>
          </w:divBdr>
        </w:div>
        <w:div w:id="541596989">
          <w:marLeft w:val="640"/>
          <w:marRight w:val="0"/>
          <w:marTop w:val="0"/>
          <w:marBottom w:val="0"/>
          <w:divBdr>
            <w:top w:val="none" w:sz="0" w:space="0" w:color="auto"/>
            <w:left w:val="none" w:sz="0" w:space="0" w:color="auto"/>
            <w:bottom w:val="none" w:sz="0" w:space="0" w:color="auto"/>
            <w:right w:val="none" w:sz="0" w:space="0" w:color="auto"/>
          </w:divBdr>
        </w:div>
        <w:div w:id="788013935">
          <w:marLeft w:val="640"/>
          <w:marRight w:val="0"/>
          <w:marTop w:val="0"/>
          <w:marBottom w:val="0"/>
          <w:divBdr>
            <w:top w:val="none" w:sz="0" w:space="0" w:color="auto"/>
            <w:left w:val="none" w:sz="0" w:space="0" w:color="auto"/>
            <w:bottom w:val="none" w:sz="0" w:space="0" w:color="auto"/>
            <w:right w:val="none" w:sz="0" w:space="0" w:color="auto"/>
          </w:divBdr>
        </w:div>
        <w:div w:id="1908608647">
          <w:marLeft w:val="640"/>
          <w:marRight w:val="0"/>
          <w:marTop w:val="0"/>
          <w:marBottom w:val="0"/>
          <w:divBdr>
            <w:top w:val="none" w:sz="0" w:space="0" w:color="auto"/>
            <w:left w:val="none" w:sz="0" w:space="0" w:color="auto"/>
            <w:bottom w:val="none" w:sz="0" w:space="0" w:color="auto"/>
            <w:right w:val="none" w:sz="0" w:space="0" w:color="auto"/>
          </w:divBdr>
        </w:div>
        <w:div w:id="1652905922">
          <w:marLeft w:val="640"/>
          <w:marRight w:val="0"/>
          <w:marTop w:val="0"/>
          <w:marBottom w:val="0"/>
          <w:divBdr>
            <w:top w:val="none" w:sz="0" w:space="0" w:color="auto"/>
            <w:left w:val="none" w:sz="0" w:space="0" w:color="auto"/>
            <w:bottom w:val="none" w:sz="0" w:space="0" w:color="auto"/>
            <w:right w:val="none" w:sz="0" w:space="0" w:color="auto"/>
          </w:divBdr>
        </w:div>
        <w:div w:id="1648122480">
          <w:marLeft w:val="640"/>
          <w:marRight w:val="0"/>
          <w:marTop w:val="0"/>
          <w:marBottom w:val="0"/>
          <w:divBdr>
            <w:top w:val="none" w:sz="0" w:space="0" w:color="auto"/>
            <w:left w:val="none" w:sz="0" w:space="0" w:color="auto"/>
            <w:bottom w:val="none" w:sz="0" w:space="0" w:color="auto"/>
            <w:right w:val="none" w:sz="0" w:space="0" w:color="auto"/>
          </w:divBdr>
        </w:div>
        <w:div w:id="240214594">
          <w:marLeft w:val="640"/>
          <w:marRight w:val="0"/>
          <w:marTop w:val="0"/>
          <w:marBottom w:val="0"/>
          <w:divBdr>
            <w:top w:val="none" w:sz="0" w:space="0" w:color="auto"/>
            <w:left w:val="none" w:sz="0" w:space="0" w:color="auto"/>
            <w:bottom w:val="none" w:sz="0" w:space="0" w:color="auto"/>
            <w:right w:val="none" w:sz="0" w:space="0" w:color="auto"/>
          </w:divBdr>
        </w:div>
        <w:div w:id="345210494">
          <w:marLeft w:val="640"/>
          <w:marRight w:val="0"/>
          <w:marTop w:val="0"/>
          <w:marBottom w:val="0"/>
          <w:divBdr>
            <w:top w:val="none" w:sz="0" w:space="0" w:color="auto"/>
            <w:left w:val="none" w:sz="0" w:space="0" w:color="auto"/>
            <w:bottom w:val="none" w:sz="0" w:space="0" w:color="auto"/>
            <w:right w:val="none" w:sz="0" w:space="0" w:color="auto"/>
          </w:divBdr>
        </w:div>
        <w:div w:id="1388797314">
          <w:marLeft w:val="640"/>
          <w:marRight w:val="0"/>
          <w:marTop w:val="0"/>
          <w:marBottom w:val="0"/>
          <w:divBdr>
            <w:top w:val="none" w:sz="0" w:space="0" w:color="auto"/>
            <w:left w:val="none" w:sz="0" w:space="0" w:color="auto"/>
            <w:bottom w:val="none" w:sz="0" w:space="0" w:color="auto"/>
            <w:right w:val="none" w:sz="0" w:space="0" w:color="auto"/>
          </w:divBdr>
        </w:div>
        <w:div w:id="1554195584">
          <w:marLeft w:val="640"/>
          <w:marRight w:val="0"/>
          <w:marTop w:val="0"/>
          <w:marBottom w:val="0"/>
          <w:divBdr>
            <w:top w:val="none" w:sz="0" w:space="0" w:color="auto"/>
            <w:left w:val="none" w:sz="0" w:space="0" w:color="auto"/>
            <w:bottom w:val="none" w:sz="0" w:space="0" w:color="auto"/>
            <w:right w:val="none" w:sz="0" w:space="0" w:color="auto"/>
          </w:divBdr>
        </w:div>
        <w:div w:id="1145127624">
          <w:marLeft w:val="640"/>
          <w:marRight w:val="0"/>
          <w:marTop w:val="0"/>
          <w:marBottom w:val="0"/>
          <w:divBdr>
            <w:top w:val="none" w:sz="0" w:space="0" w:color="auto"/>
            <w:left w:val="none" w:sz="0" w:space="0" w:color="auto"/>
            <w:bottom w:val="none" w:sz="0" w:space="0" w:color="auto"/>
            <w:right w:val="none" w:sz="0" w:space="0" w:color="auto"/>
          </w:divBdr>
        </w:div>
        <w:div w:id="2119176838">
          <w:marLeft w:val="640"/>
          <w:marRight w:val="0"/>
          <w:marTop w:val="0"/>
          <w:marBottom w:val="0"/>
          <w:divBdr>
            <w:top w:val="none" w:sz="0" w:space="0" w:color="auto"/>
            <w:left w:val="none" w:sz="0" w:space="0" w:color="auto"/>
            <w:bottom w:val="none" w:sz="0" w:space="0" w:color="auto"/>
            <w:right w:val="none" w:sz="0" w:space="0" w:color="auto"/>
          </w:divBdr>
        </w:div>
        <w:div w:id="986201633">
          <w:marLeft w:val="640"/>
          <w:marRight w:val="0"/>
          <w:marTop w:val="0"/>
          <w:marBottom w:val="0"/>
          <w:divBdr>
            <w:top w:val="none" w:sz="0" w:space="0" w:color="auto"/>
            <w:left w:val="none" w:sz="0" w:space="0" w:color="auto"/>
            <w:bottom w:val="none" w:sz="0" w:space="0" w:color="auto"/>
            <w:right w:val="none" w:sz="0" w:space="0" w:color="auto"/>
          </w:divBdr>
        </w:div>
        <w:div w:id="622733258">
          <w:marLeft w:val="640"/>
          <w:marRight w:val="0"/>
          <w:marTop w:val="0"/>
          <w:marBottom w:val="0"/>
          <w:divBdr>
            <w:top w:val="none" w:sz="0" w:space="0" w:color="auto"/>
            <w:left w:val="none" w:sz="0" w:space="0" w:color="auto"/>
            <w:bottom w:val="none" w:sz="0" w:space="0" w:color="auto"/>
            <w:right w:val="none" w:sz="0" w:space="0" w:color="auto"/>
          </w:divBdr>
        </w:div>
        <w:div w:id="1958946622">
          <w:marLeft w:val="640"/>
          <w:marRight w:val="0"/>
          <w:marTop w:val="0"/>
          <w:marBottom w:val="0"/>
          <w:divBdr>
            <w:top w:val="none" w:sz="0" w:space="0" w:color="auto"/>
            <w:left w:val="none" w:sz="0" w:space="0" w:color="auto"/>
            <w:bottom w:val="none" w:sz="0" w:space="0" w:color="auto"/>
            <w:right w:val="none" w:sz="0" w:space="0" w:color="auto"/>
          </w:divBdr>
        </w:div>
        <w:div w:id="219677928">
          <w:marLeft w:val="640"/>
          <w:marRight w:val="0"/>
          <w:marTop w:val="0"/>
          <w:marBottom w:val="0"/>
          <w:divBdr>
            <w:top w:val="none" w:sz="0" w:space="0" w:color="auto"/>
            <w:left w:val="none" w:sz="0" w:space="0" w:color="auto"/>
            <w:bottom w:val="none" w:sz="0" w:space="0" w:color="auto"/>
            <w:right w:val="none" w:sz="0" w:space="0" w:color="auto"/>
          </w:divBdr>
        </w:div>
        <w:div w:id="1326471784">
          <w:marLeft w:val="640"/>
          <w:marRight w:val="0"/>
          <w:marTop w:val="0"/>
          <w:marBottom w:val="0"/>
          <w:divBdr>
            <w:top w:val="none" w:sz="0" w:space="0" w:color="auto"/>
            <w:left w:val="none" w:sz="0" w:space="0" w:color="auto"/>
            <w:bottom w:val="none" w:sz="0" w:space="0" w:color="auto"/>
            <w:right w:val="none" w:sz="0" w:space="0" w:color="auto"/>
          </w:divBdr>
        </w:div>
        <w:div w:id="2071027425">
          <w:marLeft w:val="640"/>
          <w:marRight w:val="0"/>
          <w:marTop w:val="0"/>
          <w:marBottom w:val="0"/>
          <w:divBdr>
            <w:top w:val="none" w:sz="0" w:space="0" w:color="auto"/>
            <w:left w:val="none" w:sz="0" w:space="0" w:color="auto"/>
            <w:bottom w:val="none" w:sz="0" w:space="0" w:color="auto"/>
            <w:right w:val="none" w:sz="0" w:space="0" w:color="auto"/>
          </w:divBdr>
        </w:div>
        <w:div w:id="2118258071">
          <w:marLeft w:val="640"/>
          <w:marRight w:val="0"/>
          <w:marTop w:val="0"/>
          <w:marBottom w:val="0"/>
          <w:divBdr>
            <w:top w:val="none" w:sz="0" w:space="0" w:color="auto"/>
            <w:left w:val="none" w:sz="0" w:space="0" w:color="auto"/>
            <w:bottom w:val="none" w:sz="0" w:space="0" w:color="auto"/>
            <w:right w:val="none" w:sz="0" w:space="0" w:color="auto"/>
          </w:divBdr>
        </w:div>
        <w:div w:id="1610433785">
          <w:marLeft w:val="640"/>
          <w:marRight w:val="0"/>
          <w:marTop w:val="0"/>
          <w:marBottom w:val="0"/>
          <w:divBdr>
            <w:top w:val="none" w:sz="0" w:space="0" w:color="auto"/>
            <w:left w:val="none" w:sz="0" w:space="0" w:color="auto"/>
            <w:bottom w:val="none" w:sz="0" w:space="0" w:color="auto"/>
            <w:right w:val="none" w:sz="0" w:space="0" w:color="auto"/>
          </w:divBdr>
        </w:div>
        <w:div w:id="253709417">
          <w:marLeft w:val="640"/>
          <w:marRight w:val="0"/>
          <w:marTop w:val="0"/>
          <w:marBottom w:val="0"/>
          <w:divBdr>
            <w:top w:val="none" w:sz="0" w:space="0" w:color="auto"/>
            <w:left w:val="none" w:sz="0" w:space="0" w:color="auto"/>
            <w:bottom w:val="none" w:sz="0" w:space="0" w:color="auto"/>
            <w:right w:val="none" w:sz="0" w:space="0" w:color="auto"/>
          </w:divBdr>
        </w:div>
        <w:div w:id="1793665010">
          <w:marLeft w:val="640"/>
          <w:marRight w:val="0"/>
          <w:marTop w:val="0"/>
          <w:marBottom w:val="0"/>
          <w:divBdr>
            <w:top w:val="none" w:sz="0" w:space="0" w:color="auto"/>
            <w:left w:val="none" w:sz="0" w:space="0" w:color="auto"/>
            <w:bottom w:val="none" w:sz="0" w:space="0" w:color="auto"/>
            <w:right w:val="none" w:sz="0" w:space="0" w:color="auto"/>
          </w:divBdr>
        </w:div>
        <w:div w:id="1991522051">
          <w:marLeft w:val="640"/>
          <w:marRight w:val="0"/>
          <w:marTop w:val="0"/>
          <w:marBottom w:val="0"/>
          <w:divBdr>
            <w:top w:val="none" w:sz="0" w:space="0" w:color="auto"/>
            <w:left w:val="none" w:sz="0" w:space="0" w:color="auto"/>
            <w:bottom w:val="none" w:sz="0" w:space="0" w:color="auto"/>
            <w:right w:val="none" w:sz="0" w:space="0" w:color="auto"/>
          </w:divBdr>
        </w:div>
        <w:div w:id="417674212">
          <w:marLeft w:val="640"/>
          <w:marRight w:val="0"/>
          <w:marTop w:val="0"/>
          <w:marBottom w:val="0"/>
          <w:divBdr>
            <w:top w:val="none" w:sz="0" w:space="0" w:color="auto"/>
            <w:left w:val="none" w:sz="0" w:space="0" w:color="auto"/>
            <w:bottom w:val="none" w:sz="0" w:space="0" w:color="auto"/>
            <w:right w:val="none" w:sz="0" w:space="0" w:color="auto"/>
          </w:divBdr>
        </w:div>
        <w:div w:id="948514124">
          <w:marLeft w:val="640"/>
          <w:marRight w:val="0"/>
          <w:marTop w:val="0"/>
          <w:marBottom w:val="0"/>
          <w:divBdr>
            <w:top w:val="none" w:sz="0" w:space="0" w:color="auto"/>
            <w:left w:val="none" w:sz="0" w:space="0" w:color="auto"/>
            <w:bottom w:val="none" w:sz="0" w:space="0" w:color="auto"/>
            <w:right w:val="none" w:sz="0" w:space="0" w:color="auto"/>
          </w:divBdr>
        </w:div>
        <w:div w:id="1197501387">
          <w:marLeft w:val="640"/>
          <w:marRight w:val="0"/>
          <w:marTop w:val="0"/>
          <w:marBottom w:val="0"/>
          <w:divBdr>
            <w:top w:val="none" w:sz="0" w:space="0" w:color="auto"/>
            <w:left w:val="none" w:sz="0" w:space="0" w:color="auto"/>
            <w:bottom w:val="none" w:sz="0" w:space="0" w:color="auto"/>
            <w:right w:val="none" w:sz="0" w:space="0" w:color="auto"/>
          </w:divBdr>
        </w:div>
        <w:div w:id="22830787">
          <w:marLeft w:val="640"/>
          <w:marRight w:val="0"/>
          <w:marTop w:val="0"/>
          <w:marBottom w:val="0"/>
          <w:divBdr>
            <w:top w:val="none" w:sz="0" w:space="0" w:color="auto"/>
            <w:left w:val="none" w:sz="0" w:space="0" w:color="auto"/>
            <w:bottom w:val="none" w:sz="0" w:space="0" w:color="auto"/>
            <w:right w:val="none" w:sz="0" w:space="0" w:color="auto"/>
          </w:divBdr>
        </w:div>
        <w:div w:id="169373079">
          <w:marLeft w:val="640"/>
          <w:marRight w:val="0"/>
          <w:marTop w:val="0"/>
          <w:marBottom w:val="0"/>
          <w:divBdr>
            <w:top w:val="none" w:sz="0" w:space="0" w:color="auto"/>
            <w:left w:val="none" w:sz="0" w:space="0" w:color="auto"/>
            <w:bottom w:val="none" w:sz="0" w:space="0" w:color="auto"/>
            <w:right w:val="none" w:sz="0" w:space="0" w:color="auto"/>
          </w:divBdr>
        </w:div>
        <w:div w:id="1445271257">
          <w:marLeft w:val="640"/>
          <w:marRight w:val="0"/>
          <w:marTop w:val="0"/>
          <w:marBottom w:val="0"/>
          <w:divBdr>
            <w:top w:val="none" w:sz="0" w:space="0" w:color="auto"/>
            <w:left w:val="none" w:sz="0" w:space="0" w:color="auto"/>
            <w:bottom w:val="none" w:sz="0" w:space="0" w:color="auto"/>
            <w:right w:val="none" w:sz="0" w:space="0" w:color="auto"/>
          </w:divBdr>
        </w:div>
        <w:div w:id="2138526607">
          <w:marLeft w:val="640"/>
          <w:marRight w:val="0"/>
          <w:marTop w:val="0"/>
          <w:marBottom w:val="0"/>
          <w:divBdr>
            <w:top w:val="none" w:sz="0" w:space="0" w:color="auto"/>
            <w:left w:val="none" w:sz="0" w:space="0" w:color="auto"/>
            <w:bottom w:val="none" w:sz="0" w:space="0" w:color="auto"/>
            <w:right w:val="none" w:sz="0" w:space="0" w:color="auto"/>
          </w:divBdr>
        </w:div>
        <w:div w:id="915632863">
          <w:marLeft w:val="640"/>
          <w:marRight w:val="0"/>
          <w:marTop w:val="0"/>
          <w:marBottom w:val="0"/>
          <w:divBdr>
            <w:top w:val="none" w:sz="0" w:space="0" w:color="auto"/>
            <w:left w:val="none" w:sz="0" w:space="0" w:color="auto"/>
            <w:bottom w:val="none" w:sz="0" w:space="0" w:color="auto"/>
            <w:right w:val="none" w:sz="0" w:space="0" w:color="auto"/>
          </w:divBdr>
        </w:div>
        <w:div w:id="2037341768">
          <w:marLeft w:val="640"/>
          <w:marRight w:val="0"/>
          <w:marTop w:val="0"/>
          <w:marBottom w:val="0"/>
          <w:divBdr>
            <w:top w:val="none" w:sz="0" w:space="0" w:color="auto"/>
            <w:left w:val="none" w:sz="0" w:space="0" w:color="auto"/>
            <w:bottom w:val="none" w:sz="0" w:space="0" w:color="auto"/>
            <w:right w:val="none" w:sz="0" w:space="0" w:color="auto"/>
          </w:divBdr>
        </w:div>
        <w:div w:id="493687014">
          <w:marLeft w:val="640"/>
          <w:marRight w:val="0"/>
          <w:marTop w:val="0"/>
          <w:marBottom w:val="0"/>
          <w:divBdr>
            <w:top w:val="none" w:sz="0" w:space="0" w:color="auto"/>
            <w:left w:val="none" w:sz="0" w:space="0" w:color="auto"/>
            <w:bottom w:val="none" w:sz="0" w:space="0" w:color="auto"/>
            <w:right w:val="none" w:sz="0" w:space="0" w:color="auto"/>
          </w:divBdr>
        </w:div>
        <w:div w:id="1670138159">
          <w:marLeft w:val="640"/>
          <w:marRight w:val="0"/>
          <w:marTop w:val="0"/>
          <w:marBottom w:val="0"/>
          <w:divBdr>
            <w:top w:val="none" w:sz="0" w:space="0" w:color="auto"/>
            <w:left w:val="none" w:sz="0" w:space="0" w:color="auto"/>
            <w:bottom w:val="none" w:sz="0" w:space="0" w:color="auto"/>
            <w:right w:val="none" w:sz="0" w:space="0" w:color="auto"/>
          </w:divBdr>
        </w:div>
        <w:div w:id="843325023">
          <w:marLeft w:val="640"/>
          <w:marRight w:val="0"/>
          <w:marTop w:val="0"/>
          <w:marBottom w:val="0"/>
          <w:divBdr>
            <w:top w:val="none" w:sz="0" w:space="0" w:color="auto"/>
            <w:left w:val="none" w:sz="0" w:space="0" w:color="auto"/>
            <w:bottom w:val="none" w:sz="0" w:space="0" w:color="auto"/>
            <w:right w:val="none" w:sz="0" w:space="0" w:color="auto"/>
          </w:divBdr>
        </w:div>
        <w:div w:id="817918950">
          <w:marLeft w:val="640"/>
          <w:marRight w:val="0"/>
          <w:marTop w:val="0"/>
          <w:marBottom w:val="0"/>
          <w:divBdr>
            <w:top w:val="none" w:sz="0" w:space="0" w:color="auto"/>
            <w:left w:val="none" w:sz="0" w:space="0" w:color="auto"/>
            <w:bottom w:val="none" w:sz="0" w:space="0" w:color="auto"/>
            <w:right w:val="none" w:sz="0" w:space="0" w:color="auto"/>
          </w:divBdr>
        </w:div>
        <w:div w:id="1534490880">
          <w:marLeft w:val="640"/>
          <w:marRight w:val="0"/>
          <w:marTop w:val="0"/>
          <w:marBottom w:val="0"/>
          <w:divBdr>
            <w:top w:val="none" w:sz="0" w:space="0" w:color="auto"/>
            <w:left w:val="none" w:sz="0" w:space="0" w:color="auto"/>
            <w:bottom w:val="none" w:sz="0" w:space="0" w:color="auto"/>
            <w:right w:val="none" w:sz="0" w:space="0" w:color="auto"/>
          </w:divBdr>
        </w:div>
        <w:div w:id="798257826">
          <w:marLeft w:val="640"/>
          <w:marRight w:val="0"/>
          <w:marTop w:val="0"/>
          <w:marBottom w:val="0"/>
          <w:divBdr>
            <w:top w:val="none" w:sz="0" w:space="0" w:color="auto"/>
            <w:left w:val="none" w:sz="0" w:space="0" w:color="auto"/>
            <w:bottom w:val="none" w:sz="0" w:space="0" w:color="auto"/>
            <w:right w:val="none" w:sz="0" w:space="0" w:color="auto"/>
          </w:divBdr>
        </w:div>
        <w:div w:id="1726220300">
          <w:marLeft w:val="640"/>
          <w:marRight w:val="0"/>
          <w:marTop w:val="0"/>
          <w:marBottom w:val="0"/>
          <w:divBdr>
            <w:top w:val="none" w:sz="0" w:space="0" w:color="auto"/>
            <w:left w:val="none" w:sz="0" w:space="0" w:color="auto"/>
            <w:bottom w:val="none" w:sz="0" w:space="0" w:color="auto"/>
            <w:right w:val="none" w:sz="0" w:space="0" w:color="auto"/>
          </w:divBdr>
        </w:div>
        <w:div w:id="1003895675">
          <w:marLeft w:val="640"/>
          <w:marRight w:val="0"/>
          <w:marTop w:val="0"/>
          <w:marBottom w:val="0"/>
          <w:divBdr>
            <w:top w:val="none" w:sz="0" w:space="0" w:color="auto"/>
            <w:left w:val="none" w:sz="0" w:space="0" w:color="auto"/>
            <w:bottom w:val="none" w:sz="0" w:space="0" w:color="auto"/>
            <w:right w:val="none" w:sz="0" w:space="0" w:color="auto"/>
          </w:divBdr>
        </w:div>
        <w:div w:id="1880585751">
          <w:marLeft w:val="640"/>
          <w:marRight w:val="0"/>
          <w:marTop w:val="0"/>
          <w:marBottom w:val="0"/>
          <w:divBdr>
            <w:top w:val="none" w:sz="0" w:space="0" w:color="auto"/>
            <w:left w:val="none" w:sz="0" w:space="0" w:color="auto"/>
            <w:bottom w:val="none" w:sz="0" w:space="0" w:color="auto"/>
            <w:right w:val="none" w:sz="0" w:space="0" w:color="auto"/>
          </w:divBdr>
        </w:div>
        <w:div w:id="1843929564">
          <w:marLeft w:val="640"/>
          <w:marRight w:val="0"/>
          <w:marTop w:val="0"/>
          <w:marBottom w:val="0"/>
          <w:divBdr>
            <w:top w:val="none" w:sz="0" w:space="0" w:color="auto"/>
            <w:left w:val="none" w:sz="0" w:space="0" w:color="auto"/>
            <w:bottom w:val="none" w:sz="0" w:space="0" w:color="auto"/>
            <w:right w:val="none" w:sz="0" w:space="0" w:color="auto"/>
          </w:divBdr>
        </w:div>
        <w:div w:id="337316933">
          <w:marLeft w:val="640"/>
          <w:marRight w:val="0"/>
          <w:marTop w:val="0"/>
          <w:marBottom w:val="0"/>
          <w:divBdr>
            <w:top w:val="none" w:sz="0" w:space="0" w:color="auto"/>
            <w:left w:val="none" w:sz="0" w:space="0" w:color="auto"/>
            <w:bottom w:val="none" w:sz="0" w:space="0" w:color="auto"/>
            <w:right w:val="none" w:sz="0" w:space="0" w:color="auto"/>
          </w:divBdr>
        </w:div>
        <w:div w:id="1314868175">
          <w:marLeft w:val="640"/>
          <w:marRight w:val="0"/>
          <w:marTop w:val="0"/>
          <w:marBottom w:val="0"/>
          <w:divBdr>
            <w:top w:val="none" w:sz="0" w:space="0" w:color="auto"/>
            <w:left w:val="none" w:sz="0" w:space="0" w:color="auto"/>
            <w:bottom w:val="none" w:sz="0" w:space="0" w:color="auto"/>
            <w:right w:val="none" w:sz="0" w:space="0" w:color="auto"/>
          </w:divBdr>
        </w:div>
        <w:div w:id="1477257587">
          <w:marLeft w:val="640"/>
          <w:marRight w:val="0"/>
          <w:marTop w:val="0"/>
          <w:marBottom w:val="0"/>
          <w:divBdr>
            <w:top w:val="none" w:sz="0" w:space="0" w:color="auto"/>
            <w:left w:val="none" w:sz="0" w:space="0" w:color="auto"/>
            <w:bottom w:val="none" w:sz="0" w:space="0" w:color="auto"/>
            <w:right w:val="none" w:sz="0" w:space="0" w:color="auto"/>
          </w:divBdr>
        </w:div>
        <w:div w:id="693000421">
          <w:marLeft w:val="640"/>
          <w:marRight w:val="0"/>
          <w:marTop w:val="0"/>
          <w:marBottom w:val="0"/>
          <w:divBdr>
            <w:top w:val="none" w:sz="0" w:space="0" w:color="auto"/>
            <w:left w:val="none" w:sz="0" w:space="0" w:color="auto"/>
            <w:bottom w:val="none" w:sz="0" w:space="0" w:color="auto"/>
            <w:right w:val="none" w:sz="0" w:space="0" w:color="auto"/>
          </w:divBdr>
        </w:div>
        <w:div w:id="1495223208">
          <w:marLeft w:val="640"/>
          <w:marRight w:val="0"/>
          <w:marTop w:val="0"/>
          <w:marBottom w:val="0"/>
          <w:divBdr>
            <w:top w:val="none" w:sz="0" w:space="0" w:color="auto"/>
            <w:left w:val="none" w:sz="0" w:space="0" w:color="auto"/>
            <w:bottom w:val="none" w:sz="0" w:space="0" w:color="auto"/>
            <w:right w:val="none" w:sz="0" w:space="0" w:color="auto"/>
          </w:divBdr>
        </w:div>
        <w:div w:id="168066848">
          <w:marLeft w:val="640"/>
          <w:marRight w:val="0"/>
          <w:marTop w:val="0"/>
          <w:marBottom w:val="0"/>
          <w:divBdr>
            <w:top w:val="none" w:sz="0" w:space="0" w:color="auto"/>
            <w:left w:val="none" w:sz="0" w:space="0" w:color="auto"/>
            <w:bottom w:val="none" w:sz="0" w:space="0" w:color="auto"/>
            <w:right w:val="none" w:sz="0" w:space="0" w:color="auto"/>
          </w:divBdr>
        </w:div>
        <w:div w:id="363602457">
          <w:marLeft w:val="640"/>
          <w:marRight w:val="0"/>
          <w:marTop w:val="0"/>
          <w:marBottom w:val="0"/>
          <w:divBdr>
            <w:top w:val="none" w:sz="0" w:space="0" w:color="auto"/>
            <w:left w:val="none" w:sz="0" w:space="0" w:color="auto"/>
            <w:bottom w:val="none" w:sz="0" w:space="0" w:color="auto"/>
            <w:right w:val="none" w:sz="0" w:space="0" w:color="auto"/>
          </w:divBdr>
        </w:div>
        <w:div w:id="978538180">
          <w:marLeft w:val="640"/>
          <w:marRight w:val="0"/>
          <w:marTop w:val="0"/>
          <w:marBottom w:val="0"/>
          <w:divBdr>
            <w:top w:val="none" w:sz="0" w:space="0" w:color="auto"/>
            <w:left w:val="none" w:sz="0" w:space="0" w:color="auto"/>
            <w:bottom w:val="none" w:sz="0" w:space="0" w:color="auto"/>
            <w:right w:val="none" w:sz="0" w:space="0" w:color="auto"/>
          </w:divBdr>
        </w:div>
        <w:div w:id="1542939588">
          <w:marLeft w:val="640"/>
          <w:marRight w:val="0"/>
          <w:marTop w:val="0"/>
          <w:marBottom w:val="0"/>
          <w:divBdr>
            <w:top w:val="none" w:sz="0" w:space="0" w:color="auto"/>
            <w:left w:val="none" w:sz="0" w:space="0" w:color="auto"/>
            <w:bottom w:val="none" w:sz="0" w:space="0" w:color="auto"/>
            <w:right w:val="none" w:sz="0" w:space="0" w:color="auto"/>
          </w:divBdr>
        </w:div>
        <w:div w:id="1916166724">
          <w:marLeft w:val="640"/>
          <w:marRight w:val="0"/>
          <w:marTop w:val="0"/>
          <w:marBottom w:val="0"/>
          <w:divBdr>
            <w:top w:val="none" w:sz="0" w:space="0" w:color="auto"/>
            <w:left w:val="none" w:sz="0" w:space="0" w:color="auto"/>
            <w:bottom w:val="none" w:sz="0" w:space="0" w:color="auto"/>
            <w:right w:val="none" w:sz="0" w:space="0" w:color="auto"/>
          </w:divBdr>
        </w:div>
        <w:div w:id="34429993">
          <w:marLeft w:val="640"/>
          <w:marRight w:val="0"/>
          <w:marTop w:val="0"/>
          <w:marBottom w:val="0"/>
          <w:divBdr>
            <w:top w:val="none" w:sz="0" w:space="0" w:color="auto"/>
            <w:left w:val="none" w:sz="0" w:space="0" w:color="auto"/>
            <w:bottom w:val="none" w:sz="0" w:space="0" w:color="auto"/>
            <w:right w:val="none" w:sz="0" w:space="0" w:color="auto"/>
          </w:divBdr>
        </w:div>
        <w:div w:id="953177555">
          <w:marLeft w:val="640"/>
          <w:marRight w:val="0"/>
          <w:marTop w:val="0"/>
          <w:marBottom w:val="0"/>
          <w:divBdr>
            <w:top w:val="none" w:sz="0" w:space="0" w:color="auto"/>
            <w:left w:val="none" w:sz="0" w:space="0" w:color="auto"/>
            <w:bottom w:val="none" w:sz="0" w:space="0" w:color="auto"/>
            <w:right w:val="none" w:sz="0" w:space="0" w:color="auto"/>
          </w:divBdr>
        </w:div>
        <w:div w:id="634720294">
          <w:marLeft w:val="640"/>
          <w:marRight w:val="0"/>
          <w:marTop w:val="0"/>
          <w:marBottom w:val="0"/>
          <w:divBdr>
            <w:top w:val="none" w:sz="0" w:space="0" w:color="auto"/>
            <w:left w:val="none" w:sz="0" w:space="0" w:color="auto"/>
            <w:bottom w:val="none" w:sz="0" w:space="0" w:color="auto"/>
            <w:right w:val="none" w:sz="0" w:space="0" w:color="auto"/>
          </w:divBdr>
        </w:div>
        <w:div w:id="172038995">
          <w:marLeft w:val="640"/>
          <w:marRight w:val="0"/>
          <w:marTop w:val="0"/>
          <w:marBottom w:val="0"/>
          <w:divBdr>
            <w:top w:val="none" w:sz="0" w:space="0" w:color="auto"/>
            <w:left w:val="none" w:sz="0" w:space="0" w:color="auto"/>
            <w:bottom w:val="none" w:sz="0" w:space="0" w:color="auto"/>
            <w:right w:val="none" w:sz="0" w:space="0" w:color="auto"/>
          </w:divBdr>
        </w:div>
        <w:div w:id="1164661180">
          <w:marLeft w:val="640"/>
          <w:marRight w:val="0"/>
          <w:marTop w:val="0"/>
          <w:marBottom w:val="0"/>
          <w:divBdr>
            <w:top w:val="none" w:sz="0" w:space="0" w:color="auto"/>
            <w:left w:val="none" w:sz="0" w:space="0" w:color="auto"/>
            <w:bottom w:val="none" w:sz="0" w:space="0" w:color="auto"/>
            <w:right w:val="none" w:sz="0" w:space="0" w:color="auto"/>
          </w:divBdr>
        </w:div>
        <w:div w:id="1015039896">
          <w:marLeft w:val="640"/>
          <w:marRight w:val="0"/>
          <w:marTop w:val="0"/>
          <w:marBottom w:val="0"/>
          <w:divBdr>
            <w:top w:val="none" w:sz="0" w:space="0" w:color="auto"/>
            <w:left w:val="none" w:sz="0" w:space="0" w:color="auto"/>
            <w:bottom w:val="none" w:sz="0" w:space="0" w:color="auto"/>
            <w:right w:val="none" w:sz="0" w:space="0" w:color="auto"/>
          </w:divBdr>
        </w:div>
        <w:div w:id="652759230">
          <w:marLeft w:val="640"/>
          <w:marRight w:val="0"/>
          <w:marTop w:val="0"/>
          <w:marBottom w:val="0"/>
          <w:divBdr>
            <w:top w:val="none" w:sz="0" w:space="0" w:color="auto"/>
            <w:left w:val="none" w:sz="0" w:space="0" w:color="auto"/>
            <w:bottom w:val="none" w:sz="0" w:space="0" w:color="auto"/>
            <w:right w:val="none" w:sz="0" w:space="0" w:color="auto"/>
          </w:divBdr>
        </w:div>
        <w:div w:id="631639723">
          <w:marLeft w:val="640"/>
          <w:marRight w:val="0"/>
          <w:marTop w:val="0"/>
          <w:marBottom w:val="0"/>
          <w:divBdr>
            <w:top w:val="none" w:sz="0" w:space="0" w:color="auto"/>
            <w:left w:val="none" w:sz="0" w:space="0" w:color="auto"/>
            <w:bottom w:val="none" w:sz="0" w:space="0" w:color="auto"/>
            <w:right w:val="none" w:sz="0" w:space="0" w:color="auto"/>
          </w:divBdr>
        </w:div>
        <w:div w:id="1115951594">
          <w:marLeft w:val="640"/>
          <w:marRight w:val="0"/>
          <w:marTop w:val="0"/>
          <w:marBottom w:val="0"/>
          <w:divBdr>
            <w:top w:val="none" w:sz="0" w:space="0" w:color="auto"/>
            <w:left w:val="none" w:sz="0" w:space="0" w:color="auto"/>
            <w:bottom w:val="none" w:sz="0" w:space="0" w:color="auto"/>
            <w:right w:val="none" w:sz="0" w:space="0" w:color="auto"/>
          </w:divBdr>
        </w:div>
      </w:divsChild>
    </w:div>
    <w:div w:id="1521891115">
      <w:bodyDiv w:val="1"/>
      <w:marLeft w:val="0"/>
      <w:marRight w:val="0"/>
      <w:marTop w:val="0"/>
      <w:marBottom w:val="0"/>
      <w:divBdr>
        <w:top w:val="none" w:sz="0" w:space="0" w:color="auto"/>
        <w:left w:val="none" w:sz="0" w:space="0" w:color="auto"/>
        <w:bottom w:val="none" w:sz="0" w:space="0" w:color="auto"/>
        <w:right w:val="none" w:sz="0" w:space="0" w:color="auto"/>
      </w:divBdr>
      <w:divsChild>
        <w:div w:id="1948922182">
          <w:marLeft w:val="640"/>
          <w:marRight w:val="0"/>
          <w:marTop w:val="0"/>
          <w:marBottom w:val="0"/>
          <w:divBdr>
            <w:top w:val="none" w:sz="0" w:space="0" w:color="auto"/>
            <w:left w:val="none" w:sz="0" w:space="0" w:color="auto"/>
            <w:bottom w:val="none" w:sz="0" w:space="0" w:color="auto"/>
            <w:right w:val="none" w:sz="0" w:space="0" w:color="auto"/>
          </w:divBdr>
        </w:div>
        <w:div w:id="1665815115">
          <w:marLeft w:val="640"/>
          <w:marRight w:val="0"/>
          <w:marTop w:val="0"/>
          <w:marBottom w:val="0"/>
          <w:divBdr>
            <w:top w:val="none" w:sz="0" w:space="0" w:color="auto"/>
            <w:left w:val="none" w:sz="0" w:space="0" w:color="auto"/>
            <w:bottom w:val="none" w:sz="0" w:space="0" w:color="auto"/>
            <w:right w:val="none" w:sz="0" w:space="0" w:color="auto"/>
          </w:divBdr>
        </w:div>
        <w:div w:id="598215696">
          <w:marLeft w:val="640"/>
          <w:marRight w:val="0"/>
          <w:marTop w:val="0"/>
          <w:marBottom w:val="0"/>
          <w:divBdr>
            <w:top w:val="none" w:sz="0" w:space="0" w:color="auto"/>
            <w:left w:val="none" w:sz="0" w:space="0" w:color="auto"/>
            <w:bottom w:val="none" w:sz="0" w:space="0" w:color="auto"/>
            <w:right w:val="none" w:sz="0" w:space="0" w:color="auto"/>
          </w:divBdr>
        </w:div>
        <w:div w:id="999697152">
          <w:marLeft w:val="640"/>
          <w:marRight w:val="0"/>
          <w:marTop w:val="0"/>
          <w:marBottom w:val="0"/>
          <w:divBdr>
            <w:top w:val="none" w:sz="0" w:space="0" w:color="auto"/>
            <w:left w:val="none" w:sz="0" w:space="0" w:color="auto"/>
            <w:bottom w:val="none" w:sz="0" w:space="0" w:color="auto"/>
            <w:right w:val="none" w:sz="0" w:space="0" w:color="auto"/>
          </w:divBdr>
        </w:div>
        <w:div w:id="1061905574">
          <w:marLeft w:val="640"/>
          <w:marRight w:val="0"/>
          <w:marTop w:val="0"/>
          <w:marBottom w:val="0"/>
          <w:divBdr>
            <w:top w:val="none" w:sz="0" w:space="0" w:color="auto"/>
            <w:left w:val="none" w:sz="0" w:space="0" w:color="auto"/>
            <w:bottom w:val="none" w:sz="0" w:space="0" w:color="auto"/>
            <w:right w:val="none" w:sz="0" w:space="0" w:color="auto"/>
          </w:divBdr>
        </w:div>
        <w:div w:id="1792548017">
          <w:marLeft w:val="640"/>
          <w:marRight w:val="0"/>
          <w:marTop w:val="0"/>
          <w:marBottom w:val="0"/>
          <w:divBdr>
            <w:top w:val="none" w:sz="0" w:space="0" w:color="auto"/>
            <w:left w:val="none" w:sz="0" w:space="0" w:color="auto"/>
            <w:bottom w:val="none" w:sz="0" w:space="0" w:color="auto"/>
            <w:right w:val="none" w:sz="0" w:space="0" w:color="auto"/>
          </w:divBdr>
        </w:div>
        <w:div w:id="841705700">
          <w:marLeft w:val="640"/>
          <w:marRight w:val="0"/>
          <w:marTop w:val="0"/>
          <w:marBottom w:val="0"/>
          <w:divBdr>
            <w:top w:val="none" w:sz="0" w:space="0" w:color="auto"/>
            <w:left w:val="none" w:sz="0" w:space="0" w:color="auto"/>
            <w:bottom w:val="none" w:sz="0" w:space="0" w:color="auto"/>
            <w:right w:val="none" w:sz="0" w:space="0" w:color="auto"/>
          </w:divBdr>
        </w:div>
        <w:div w:id="268196630">
          <w:marLeft w:val="640"/>
          <w:marRight w:val="0"/>
          <w:marTop w:val="0"/>
          <w:marBottom w:val="0"/>
          <w:divBdr>
            <w:top w:val="none" w:sz="0" w:space="0" w:color="auto"/>
            <w:left w:val="none" w:sz="0" w:space="0" w:color="auto"/>
            <w:bottom w:val="none" w:sz="0" w:space="0" w:color="auto"/>
            <w:right w:val="none" w:sz="0" w:space="0" w:color="auto"/>
          </w:divBdr>
        </w:div>
        <w:div w:id="2060476117">
          <w:marLeft w:val="640"/>
          <w:marRight w:val="0"/>
          <w:marTop w:val="0"/>
          <w:marBottom w:val="0"/>
          <w:divBdr>
            <w:top w:val="none" w:sz="0" w:space="0" w:color="auto"/>
            <w:left w:val="none" w:sz="0" w:space="0" w:color="auto"/>
            <w:bottom w:val="none" w:sz="0" w:space="0" w:color="auto"/>
            <w:right w:val="none" w:sz="0" w:space="0" w:color="auto"/>
          </w:divBdr>
        </w:div>
        <w:div w:id="754012252">
          <w:marLeft w:val="640"/>
          <w:marRight w:val="0"/>
          <w:marTop w:val="0"/>
          <w:marBottom w:val="0"/>
          <w:divBdr>
            <w:top w:val="none" w:sz="0" w:space="0" w:color="auto"/>
            <w:left w:val="none" w:sz="0" w:space="0" w:color="auto"/>
            <w:bottom w:val="none" w:sz="0" w:space="0" w:color="auto"/>
            <w:right w:val="none" w:sz="0" w:space="0" w:color="auto"/>
          </w:divBdr>
        </w:div>
        <w:div w:id="1798717675">
          <w:marLeft w:val="640"/>
          <w:marRight w:val="0"/>
          <w:marTop w:val="0"/>
          <w:marBottom w:val="0"/>
          <w:divBdr>
            <w:top w:val="none" w:sz="0" w:space="0" w:color="auto"/>
            <w:left w:val="none" w:sz="0" w:space="0" w:color="auto"/>
            <w:bottom w:val="none" w:sz="0" w:space="0" w:color="auto"/>
            <w:right w:val="none" w:sz="0" w:space="0" w:color="auto"/>
          </w:divBdr>
        </w:div>
        <w:div w:id="355351693">
          <w:marLeft w:val="640"/>
          <w:marRight w:val="0"/>
          <w:marTop w:val="0"/>
          <w:marBottom w:val="0"/>
          <w:divBdr>
            <w:top w:val="none" w:sz="0" w:space="0" w:color="auto"/>
            <w:left w:val="none" w:sz="0" w:space="0" w:color="auto"/>
            <w:bottom w:val="none" w:sz="0" w:space="0" w:color="auto"/>
            <w:right w:val="none" w:sz="0" w:space="0" w:color="auto"/>
          </w:divBdr>
        </w:div>
        <w:div w:id="16472134">
          <w:marLeft w:val="640"/>
          <w:marRight w:val="0"/>
          <w:marTop w:val="0"/>
          <w:marBottom w:val="0"/>
          <w:divBdr>
            <w:top w:val="none" w:sz="0" w:space="0" w:color="auto"/>
            <w:left w:val="none" w:sz="0" w:space="0" w:color="auto"/>
            <w:bottom w:val="none" w:sz="0" w:space="0" w:color="auto"/>
            <w:right w:val="none" w:sz="0" w:space="0" w:color="auto"/>
          </w:divBdr>
        </w:div>
        <w:div w:id="504710124">
          <w:marLeft w:val="640"/>
          <w:marRight w:val="0"/>
          <w:marTop w:val="0"/>
          <w:marBottom w:val="0"/>
          <w:divBdr>
            <w:top w:val="none" w:sz="0" w:space="0" w:color="auto"/>
            <w:left w:val="none" w:sz="0" w:space="0" w:color="auto"/>
            <w:bottom w:val="none" w:sz="0" w:space="0" w:color="auto"/>
            <w:right w:val="none" w:sz="0" w:space="0" w:color="auto"/>
          </w:divBdr>
        </w:div>
        <w:div w:id="1291129365">
          <w:marLeft w:val="640"/>
          <w:marRight w:val="0"/>
          <w:marTop w:val="0"/>
          <w:marBottom w:val="0"/>
          <w:divBdr>
            <w:top w:val="none" w:sz="0" w:space="0" w:color="auto"/>
            <w:left w:val="none" w:sz="0" w:space="0" w:color="auto"/>
            <w:bottom w:val="none" w:sz="0" w:space="0" w:color="auto"/>
            <w:right w:val="none" w:sz="0" w:space="0" w:color="auto"/>
          </w:divBdr>
        </w:div>
        <w:div w:id="762263034">
          <w:marLeft w:val="640"/>
          <w:marRight w:val="0"/>
          <w:marTop w:val="0"/>
          <w:marBottom w:val="0"/>
          <w:divBdr>
            <w:top w:val="none" w:sz="0" w:space="0" w:color="auto"/>
            <w:left w:val="none" w:sz="0" w:space="0" w:color="auto"/>
            <w:bottom w:val="none" w:sz="0" w:space="0" w:color="auto"/>
            <w:right w:val="none" w:sz="0" w:space="0" w:color="auto"/>
          </w:divBdr>
        </w:div>
        <w:div w:id="1450130095">
          <w:marLeft w:val="640"/>
          <w:marRight w:val="0"/>
          <w:marTop w:val="0"/>
          <w:marBottom w:val="0"/>
          <w:divBdr>
            <w:top w:val="none" w:sz="0" w:space="0" w:color="auto"/>
            <w:left w:val="none" w:sz="0" w:space="0" w:color="auto"/>
            <w:bottom w:val="none" w:sz="0" w:space="0" w:color="auto"/>
            <w:right w:val="none" w:sz="0" w:space="0" w:color="auto"/>
          </w:divBdr>
        </w:div>
        <w:div w:id="1581327950">
          <w:marLeft w:val="640"/>
          <w:marRight w:val="0"/>
          <w:marTop w:val="0"/>
          <w:marBottom w:val="0"/>
          <w:divBdr>
            <w:top w:val="none" w:sz="0" w:space="0" w:color="auto"/>
            <w:left w:val="none" w:sz="0" w:space="0" w:color="auto"/>
            <w:bottom w:val="none" w:sz="0" w:space="0" w:color="auto"/>
            <w:right w:val="none" w:sz="0" w:space="0" w:color="auto"/>
          </w:divBdr>
        </w:div>
        <w:div w:id="112133298">
          <w:marLeft w:val="640"/>
          <w:marRight w:val="0"/>
          <w:marTop w:val="0"/>
          <w:marBottom w:val="0"/>
          <w:divBdr>
            <w:top w:val="none" w:sz="0" w:space="0" w:color="auto"/>
            <w:left w:val="none" w:sz="0" w:space="0" w:color="auto"/>
            <w:bottom w:val="none" w:sz="0" w:space="0" w:color="auto"/>
            <w:right w:val="none" w:sz="0" w:space="0" w:color="auto"/>
          </w:divBdr>
        </w:div>
        <w:div w:id="493647784">
          <w:marLeft w:val="640"/>
          <w:marRight w:val="0"/>
          <w:marTop w:val="0"/>
          <w:marBottom w:val="0"/>
          <w:divBdr>
            <w:top w:val="none" w:sz="0" w:space="0" w:color="auto"/>
            <w:left w:val="none" w:sz="0" w:space="0" w:color="auto"/>
            <w:bottom w:val="none" w:sz="0" w:space="0" w:color="auto"/>
            <w:right w:val="none" w:sz="0" w:space="0" w:color="auto"/>
          </w:divBdr>
        </w:div>
        <w:div w:id="338195631">
          <w:marLeft w:val="640"/>
          <w:marRight w:val="0"/>
          <w:marTop w:val="0"/>
          <w:marBottom w:val="0"/>
          <w:divBdr>
            <w:top w:val="none" w:sz="0" w:space="0" w:color="auto"/>
            <w:left w:val="none" w:sz="0" w:space="0" w:color="auto"/>
            <w:bottom w:val="none" w:sz="0" w:space="0" w:color="auto"/>
            <w:right w:val="none" w:sz="0" w:space="0" w:color="auto"/>
          </w:divBdr>
        </w:div>
        <w:div w:id="116681282">
          <w:marLeft w:val="640"/>
          <w:marRight w:val="0"/>
          <w:marTop w:val="0"/>
          <w:marBottom w:val="0"/>
          <w:divBdr>
            <w:top w:val="none" w:sz="0" w:space="0" w:color="auto"/>
            <w:left w:val="none" w:sz="0" w:space="0" w:color="auto"/>
            <w:bottom w:val="none" w:sz="0" w:space="0" w:color="auto"/>
            <w:right w:val="none" w:sz="0" w:space="0" w:color="auto"/>
          </w:divBdr>
        </w:div>
        <w:div w:id="366217709">
          <w:marLeft w:val="640"/>
          <w:marRight w:val="0"/>
          <w:marTop w:val="0"/>
          <w:marBottom w:val="0"/>
          <w:divBdr>
            <w:top w:val="none" w:sz="0" w:space="0" w:color="auto"/>
            <w:left w:val="none" w:sz="0" w:space="0" w:color="auto"/>
            <w:bottom w:val="none" w:sz="0" w:space="0" w:color="auto"/>
            <w:right w:val="none" w:sz="0" w:space="0" w:color="auto"/>
          </w:divBdr>
        </w:div>
        <w:div w:id="1303196518">
          <w:marLeft w:val="640"/>
          <w:marRight w:val="0"/>
          <w:marTop w:val="0"/>
          <w:marBottom w:val="0"/>
          <w:divBdr>
            <w:top w:val="none" w:sz="0" w:space="0" w:color="auto"/>
            <w:left w:val="none" w:sz="0" w:space="0" w:color="auto"/>
            <w:bottom w:val="none" w:sz="0" w:space="0" w:color="auto"/>
            <w:right w:val="none" w:sz="0" w:space="0" w:color="auto"/>
          </w:divBdr>
        </w:div>
        <w:div w:id="1711222725">
          <w:marLeft w:val="640"/>
          <w:marRight w:val="0"/>
          <w:marTop w:val="0"/>
          <w:marBottom w:val="0"/>
          <w:divBdr>
            <w:top w:val="none" w:sz="0" w:space="0" w:color="auto"/>
            <w:left w:val="none" w:sz="0" w:space="0" w:color="auto"/>
            <w:bottom w:val="none" w:sz="0" w:space="0" w:color="auto"/>
            <w:right w:val="none" w:sz="0" w:space="0" w:color="auto"/>
          </w:divBdr>
        </w:div>
        <w:div w:id="744647707">
          <w:marLeft w:val="640"/>
          <w:marRight w:val="0"/>
          <w:marTop w:val="0"/>
          <w:marBottom w:val="0"/>
          <w:divBdr>
            <w:top w:val="none" w:sz="0" w:space="0" w:color="auto"/>
            <w:left w:val="none" w:sz="0" w:space="0" w:color="auto"/>
            <w:bottom w:val="none" w:sz="0" w:space="0" w:color="auto"/>
            <w:right w:val="none" w:sz="0" w:space="0" w:color="auto"/>
          </w:divBdr>
        </w:div>
        <w:div w:id="1559515799">
          <w:marLeft w:val="640"/>
          <w:marRight w:val="0"/>
          <w:marTop w:val="0"/>
          <w:marBottom w:val="0"/>
          <w:divBdr>
            <w:top w:val="none" w:sz="0" w:space="0" w:color="auto"/>
            <w:left w:val="none" w:sz="0" w:space="0" w:color="auto"/>
            <w:bottom w:val="none" w:sz="0" w:space="0" w:color="auto"/>
            <w:right w:val="none" w:sz="0" w:space="0" w:color="auto"/>
          </w:divBdr>
        </w:div>
        <w:div w:id="2113623910">
          <w:marLeft w:val="640"/>
          <w:marRight w:val="0"/>
          <w:marTop w:val="0"/>
          <w:marBottom w:val="0"/>
          <w:divBdr>
            <w:top w:val="none" w:sz="0" w:space="0" w:color="auto"/>
            <w:left w:val="none" w:sz="0" w:space="0" w:color="auto"/>
            <w:bottom w:val="none" w:sz="0" w:space="0" w:color="auto"/>
            <w:right w:val="none" w:sz="0" w:space="0" w:color="auto"/>
          </w:divBdr>
        </w:div>
        <w:div w:id="2033021938">
          <w:marLeft w:val="640"/>
          <w:marRight w:val="0"/>
          <w:marTop w:val="0"/>
          <w:marBottom w:val="0"/>
          <w:divBdr>
            <w:top w:val="none" w:sz="0" w:space="0" w:color="auto"/>
            <w:left w:val="none" w:sz="0" w:space="0" w:color="auto"/>
            <w:bottom w:val="none" w:sz="0" w:space="0" w:color="auto"/>
            <w:right w:val="none" w:sz="0" w:space="0" w:color="auto"/>
          </w:divBdr>
        </w:div>
        <w:div w:id="787818334">
          <w:marLeft w:val="640"/>
          <w:marRight w:val="0"/>
          <w:marTop w:val="0"/>
          <w:marBottom w:val="0"/>
          <w:divBdr>
            <w:top w:val="none" w:sz="0" w:space="0" w:color="auto"/>
            <w:left w:val="none" w:sz="0" w:space="0" w:color="auto"/>
            <w:bottom w:val="none" w:sz="0" w:space="0" w:color="auto"/>
            <w:right w:val="none" w:sz="0" w:space="0" w:color="auto"/>
          </w:divBdr>
        </w:div>
        <w:div w:id="1523057411">
          <w:marLeft w:val="640"/>
          <w:marRight w:val="0"/>
          <w:marTop w:val="0"/>
          <w:marBottom w:val="0"/>
          <w:divBdr>
            <w:top w:val="none" w:sz="0" w:space="0" w:color="auto"/>
            <w:left w:val="none" w:sz="0" w:space="0" w:color="auto"/>
            <w:bottom w:val="none" w:sz="0" w:space="0" w:color="auto"/>
            <w:right w:val="none" w:sz="0" w:space="0" w:color="auto"/>
          </w:divBdr>
        </w:div>
        <w:div w:id="311644169">
          <w:marLeft w:val="640"/>
          <w:marRight w:val="0"/>
          <w:marTop w:val="0"/>
          <w:marBottom w:val="0"/>
          <w:divBdr>
            <w:top w:val="none" w:sz="0" w:space="0" w:color="auto"/>
            <w:left w:val="none" w:sz="0" w:space="0" w:color="auto"/>
            <w:bottom w:val="none" w:sz="0" w:space="0" w:color="auto"/>
            <w:right w:val="none" w:sz="0" w:space="0" w:color="auto"/>
          </w:divBdr>
        </w:div>
        <w:div w:id="421726375">
          <w:marLeft w:val="640"/>
          <w:marRight w:val="0"/>
          <w:marTop w:val="0"/>
          <w:marBottom w:val="0"/>
          <w:divBdr>
            <w:top w:val="none" w:sz="0" w:space="0" w:color="auto"/>
            <w:left w:val="none" w:sz="0" w:space="0" w:color="auto"/>
            <w:bottom w:val="none" w:sz="0" w:space="0" w:color="auto"/>
            <w:right w:val="none" w:sz="0" w:space="0" w:color="auto"/>
          </w:divBdr>
        </w:div>
        <w:div w:id="78870245">
          <w:marLeft w:val="640"/>
          <w:marRight w:val="0"/>
          <w:marTop w:val="0"/>
          <w:marBottom w:val="0"/>
          <w:divBdr>
            <w:top w:val="none" w:sz="0" w:space="0" w:color="auto"/>
            <w:left w:val="none" w:sz="0" w:space="0" w:color="auto"/>
            <w:bottom w:val="none" w:sz="0" w:space="0" w:color="auto"/>
            <w:right w:val="none" w:sz="0" w:space="0" w:color="auto"/>
          </w:divBdr>
        </w:div>
        <w:div w:id="1618950446">
          <w:marLeft w:val="640"/>
          <w:marRight w:val="0"/>
          <w:marTop w:val="0"/>
          <w:marBottom w:val="0"/>
          <w:divBdr>
            <w:top w:val="none" w:sz="0" w:space="0" w:color="auto"/>
            <w:left w:val="none" w:sz="0" w:space="0" w:color="auto"/>
            <w:bottom w:val="none" w:sz="0" w:space="0" w:color="auto"/>
            <w:right w:val="none" w:sz="0" w:space="0" w:color="auto"/>
          </w:divBdr>
        </w:div>
        <w:div w:id="845679417">
          <w:marLeft w:val="640"/>
          <w:marRight w:val="0"/>
          <w:marTop w:val="0"/>
          <w:marBottom w:val="0"/>
          <w:divBdr>
            <w:top w:val="none" w:sz="0" w:space="0" w:color="auto"/>
            <w:left w:val="none" w:sz="0" w:space="0" w:color="auto"/>
            <w:bottom w:val="none" w:sz="0" w:space="0" w:color="auto"/>
            <w:right w:val="none" w:sz="0" w:space="0" w:color="auto"/>
          </w:divBdr>
        </w:div>
        <w:div w:id="671954379">
          <w:marLeft w:val="640"/>
          <w:marRight w:val="0"/>
          <w:marTop w:val="0"/>
          <w:marBottom w:val="0"/>
          <w:divBdr>
            <w:top w:val="none" w:sz="0" w:space="0" w:color="auto"/>
            <w:left w:val="none" w:sz="0" w:space="0" w:color="auto"/>
            <w:bottom w:val="none" w:sz="0" w:space="0" w:color="auto"/>
            <w:right w:val="none" w:sz="0" w:space="0" w:color="auto"/>
          </w:divBdr>
        </w:div>
        <w:div w:id="1065028003">
          <w:marLeft w:val="640"/>
          <w:marRight w:val="0"/>
          <w:marTop w:val="0"/>
          <w:marBottom w:val="0"/>
          <w:divBdr>
            <w:top w:val="none" w:sz="0" w:space="0" w:color="auto"/>
            <w:left w:val="none" w:sz="0" w:space="0" w:color="auto"/>
            <w:bottom w:val="none" w:sz="0" w:space="0" w:color="auto"/>
            <w:right w:val="none" w:sz="0" w:space="0" w:color="auto"/>
          </w:divBdr>
        </w:div>
        <w:div w:id="866137147">
          <w:marLeft w:val="640"/>
          <w:marRight w:val="0"/>
          <w:marTop w:val="0"/>
          <w:marBottom w:val="0"/>
          <w:divBdr>
            <w:top w:val="none" w:sz="0" w:space="0" w:color="auto"/>
            <w:left w:val="none" w:sz="0" w:space="0" w:color="auto"/>
            <w:bottom w:val="none" w:sz="0" w:space="0" w:color="auto"/>
            <w:right w:val="none" w:sz="0" w:space="0" w:color="auto"/>
          </w:divBdr>
        </w:div>
        <w:div w:id="1508131432">
          <w:marLeft w:val="640"/>
          <w:marRight w:val="0"/>
          <w:marTop w:val="0"/>
          <w:marBottom w:val="0"/>
          <w:divBdr>
            <w:top w:val="none" w:sz="0" w:space="0" w:color="auto"/>
            <w:left w:val="none" w:sz="0" w:space="0" w:color="auto"/>
            <w:bottom w:val="none" w:sz="0" w:space="0" w:color="auto"/>
            <w:right w:val="none" w:sz="0" w:space="0" w:color="auto"/>
          </w:divBdr>
        </w:div>
        <w:div w:id="487943071">
          <w:marLeft w:val="640"/>
          <w:marRight w:val="0"/>
          <w:marTop w:val="0"/>
          <w:marBottom w:val="0"/>
          <w:divBdr>
            <w:top w:val="none" w:sz="0" w:space="0" w:color="auto"/>
            <w:left w:val="none" w:sz="0" w:space="0" w:color="auto"/>
            <w:bottom w:val="none" w:sz="0" w:space="0" w:color="auto"/>
            <w:right w:val="none" w:sz="0" w:space="0" w:color="auto"/>
          </w:divBdr>
        </w:div>
        <w:div w:id="1443375975">
          <w:marLeft w:val="640"/>
          <w:marRight w:val="0"/>
          <w:marTop w:val="0"/>
          <w:marBottom w:val="0"/>
          <w:divBdr>
            <w:top w:val="none" w:sz="0" w:space="0" w:color="auto"/>
            <w:left w:val="none" w:sz="0" w:space="0" w:color="auto"/>
            <w:bottom w:val="none" w:sz="0" w:space="0" w:color="auto"/>
            <w:right w:val="none" w:sz="0" w:space="0" w:color="auto"/>
          </w:divBdr>
        </w:div>
        <w:div w:id="746535575">
          <w:marLeft w:val="640"/>
          <w:marRight w:val="0"/>
          <w:marTop w:val="0"/>
          <w:marBottom w:val="0"/>
          <w:divBdr>
            <w:top w:val="none" w:sz="0" w:space="0" w:color="auto"/>
            <w:left w:val="none" w:sz="0" w:space="0" w:color="auto"/>
            <w:bottom w:val="none" w:sz="0" w:space="0" w:color="auto"/>
            <w:right w:val="none" w:sz="0" w:space="0" w:color="auto"/>
          </w:divBdr>
        </w:div>
        <w:div w:id="1216045484">
          <w:marLeft w:val="640"/>
          <w:marRight w:val="0"/>
          <w:marTop w:val="0"/>
          <w:marBottom w:val="0"/>
          <w:divBdr>
            <w:top w:val="none" w:sz="0" w:space="0" w:color="auto"/>
            <w:left w:val="none" w:sz="0" w:space="0" w:color="auto"/>
            <w:bottom w:val="none" w:sz="0" w:space="0" w:color="auto"/>
            <w:right w:val="none" w:sz="0" w:space="0" w:color="auto"/>
          </w:divBdr>
        </w:div>
        <w:div w:id="987590341">
          <w:marLeft w:val="640"/>
          <w:marRight w:val="0"/>
          <w:marTop w:val="0"/>
          <w:marBottom w:val="0"/>
          <w:divBdr>
            <w:top w:val="none" w:sz="0" w:space="0" w:color="auto"/>
            <w:left w:val="none" w:sz="0" w:space="0" w:color="auto"/>
            <w:bottom w:val="none" w:sz="0" w:space="0" w:color="auto"/>
            <w:right w:val="none" w:sz="0" w:space="0" w:color="auto"/>
          </w:divBdr>
        </w:div>
        <w:div w:id="846403615">
          <w:marLeft w:val="640"/>
          <w:marRight w:val="0"/>
          <w:marTop w:val="0"/>
          <w:marBottom w:val="0"/>
          <w:divBdr>
            <w:top w:val="none" w:sz="0" w:space="0" w:color="auto"/>
            <w:left w:val="none" w:sz="0" w:space="0" w:color="auto"/>
            <w:bottom w:val="none" w:sz="0" w:space="0" w:color="auto"/>
            <w:right w:val="none" w:sz="0" w:space="0" w:color="auto"/>
          </w:divBdr>
        </w:div>
        <w:div w:id="1518618760">
          <w:marLeft w:val="640"/>
          <w:marRight w:val="0"/>
          <w:marTop w:val="0"/>
          <w:marBottom w:val="0"/>
          <w:divBdr>
            <w:top w:val="none" w:sz="0" w:space="0" w:color="auto"/>
            <w:left w:val="none" w:sz="0" w:space="0" w:color="auto"/>
            <w:bottom w:val="none" w:sz="0" w:space="0" w:color="auto"/>
            <w:right w:val="none" w:sz="0" w:space="0" w:color="auto"/>
          </w:divBdr>
        </w:div>
        <w:div w:id="812330895">
          <w:marLeft w:val="640"/>
          <w:marRight w:val="0"/>
          <w:marTop w:val="0"/>
          <w:marBottom w:val="0"/>
          <w:divBdr>
            <w:top w:val="none" w:sz="0" w:space="0" w:color="auto"/>
            <w:left w:val="none" w:sz="0" w:space="0" w:color="auto"/>
            <w:bottom w:val="none" w:sz="0" w:space="0" w:color="auto"/>
            <w:right w:val="none" w:sz="0" w:space="0" w:color="auto"/>
          </w:divBdr>
        </w:div>
        <w:div w:id="628588242">
          <w:marLeft w:val="640"/>
          <w:marRight w:val="0"/>
          <w:marTop w:val="0"/>
          <w:marBottom w:val="0"/>
          <w:divBdr>
            <w:top w:val="none" w:sz="0" w:space="0" w:color="auto"/>
            <w:left w:val="none" w:sz="0" w:space="0" w:color="auto"/>
            <w:bottom w:val="none" w:sz="0" w:space="0" w:color="auto"/>
            <w:right w:val="none" w:sz="0" w:space="0" w:color="auto"/>
          </w:divBdr>
        </w:div>
        <w:div w:id="2027973001">
          <w:marLeft w:val="640"/>
          <w:marRight w:val="0"/>
          <w:marTop w:val="0"/>
          <w:marBottom w:val="0"/>
          <w:divBdr>
            <w:top w:val="none" w:sz="0" w:space="0" w:color="auto"/>
            <w:left w:val="none" w:sz="0" w:space="0" w:color="auto"/>
            <w:bottom w:val="none" w:sz="0" w:space="0" w:color="auto"/>
            <w:right w:val="none" w:sz="0" w:space="0" w:color="auto"/>
          </w:divBdr>
        </w:div>
        <w:div w:id="1435326551">
          <w:marLeft w:val="640"/>
          <w:marRight w:val="0"/>
          <w:marTop w:val="0"/>
          <w:marBottom w:val="0"/>
          <w:divBdr>
            <w:top w:val="none" w:sz="0" w:space="0" w:color="auto"/>
            <w:left w:val="none" w:sz="0" w:space="0" w:color="auto"/>
            <w:bottom w:val="none" w:sz="0" w:space="0" w:color="auto"/>
            <w:right w:val="none" w:sz="0" w:space="0" w:color="auto"/>
          </w:divBdr>
        </w:div>
        <w:div w:id="533494909">
          <w:marLeft w:val="640"/>
          <w:marRight w:val="0"/>
          <w:marTop w:val="0"/>
          <w:marBottom w:val="0"/>
          <w:divBdr>
            <w:top w:val="none" w:sz="0" w:space="0" w:color="auto"/>
            <w:left w:val="none" w:sz="0" w:space="0" w:color="auto"/>
            <w:bottom w:val="none" w:sz="0" w:space="0" w:color="auto"/>
            <w:right w:val="none" w:sz="0" w:space="0" w:color="auto"/>
          </w:divBdr>
        </w:div>
        <w:div w:id="1721324157">
          <w:marLeft w:val="640"/>
          <w:marRight w:val="0"/>
          <w:marTop w:val="0"/>
          <w:marBottom w:val="0"/>
          <w:divBdr>
            <w:top w:val="none" w:sz="0" w:space="0" w:color="auto"/>
            <w:left w:val="none" w:sz="0" w:space="0" w:color="auto"/>
            <w:bottom w:val="none" w:sz="0" w:space="0" w:color="auto"/>
            <w:right w:val="none" w:sz="0" w:space="0" w:color="auto"/>
          </w:divBdr>
        </w:div>
        <w:div w:id="924998438">
          <w:marLeft w:val="640"/>
          <w:marRight w:val="0"/>
          <w:marTop w:val="0"/>
          <w:marBottom w:val="0"/>
          <w:divBdr>
            <w:top w:val="none" w:sz="0" w:space="0" w:color="auto"/>
            <w:left w:val="none" w:sz="0" w:space="0" w:color="auto"/>
            <w:bottom w:val="none" w:sz="0" w:space="0" w:color="auto"/>
            <w:right w:val="none" w:sz="0" w:space="0" w:color="auto"/>
          </w:divBdr>
        </w:div>
        <w:div w:id="1893612409">
          <w:marLeft w:val="640"/>
          <w:marRight w:val="0"/>
          <w:marTop w:val="0"/>
          <w:marBottom w:val="0"/>
          <w:divBdr>
            <w:top w:val="none" w:sz="0" w:space="0" w:color="auto"/>
            <w:left w:val="none" w:sz="0" w:space="0" w:color="auto"/>
            <w:bottom w:val="none" w:sz="0" w:space="0" w:color="auto"/>
            <w:right w:val="none" w:sz="0" w:space="0" w:color="auto"/>
          </w:divBdr>
        </w:div>
        <w:div w:id="667291821">
          <w:marLeft w:val="640"/>
          <w:marRight w:val="0"/>
          <w:marTop w:val="0"/>
          <w:marBottom w:val="0"/>
          <w:divBdr>
            <w:top w:val="none" w:sz="0" w:space="0" w:color="auto"/>
            <w:left w:val="none" w:sz="0" w:space="0" w:color="auto"/>
            <w:bottom w:val="none" w:sz="0" w:space="0" w:color="auto"/>
            <w:right w:val="none" w:sz="0" w:space="0" w:color="auto"/>
          </w:divBdr>
        </w:div>
        <w:div w:id="966813216">
          <w:marLeft w:val="640"/>
          <w:marRight w:val="0"/>
          <w:marTop w:val="0"/>
          <w:marBottom w:val="0"/>
          <w:divBdr>
            <w:top w:val="none" w:sz="0" w:space="0" w:color="auto"/>
            <w:left w:val="none" w:sz="0" w:space="0" w:color="auto"/>
            <w:bottom w:val="none" w:sz="0" w:space="0" w:color="auto"/>
            <w:right w:val="none" w:sz="0" w:space="0" w:color="auto"/>
          </w:divBdr>
        </w:div>
        <w:div w:id="176235892">
          <w:marLeft w:val="640"/>
          <w:marRight w:val="0"/>
          <w:marTop w:val="0"/>
          <w:marBottom w:val="0"/>
          <w:divBdr>
            <w:top w:val="none" w:sz="0" w:space="0" w:color="auto"/>
            <w:left w:val="none" w:sz="0" w:space="0" w:color="auto"/>
            <w:bottom w:val="none" w:sz="0" w:space="0" w:color="auto"/>
            <w:right w:val="none" w:sz="0" w:space="0" w:color="auto"/>
          </w:divBdr>
        </w:div>
        <w:div w:id="1444498835">
          <w:marLeft w:val="640"/>
          <w:marRight w:val="0"/>
          <w:marTop w:val="0"/>
          <w:marBottom w:val="0"/>
          <w:divBdr>
            <w:top w:val="none" w:sz="0" w:space="0" w:color="auto"/>
            <w:left w:val="none" w:sz="0" w:space="0" w:color="auto"/>
            <w:bottom w:val="none" w:sz="0" w:space="0" w:color="auto"/>
            <w:right w:val="none" w:sz="0" w:space="0" w:color="auto"/>
          </w:divBdr>
        </w:div>
        <w:div w:id="716466196">
          <w:marLeft w:val="640"/>
          <w:marRight w:val="0"/>
          <w:marTop w:val="0"/>
          <w:marBottom w:val="0"/>
          <w:divBdr>
            <w:top w:val="none" w:sz="0" w:space="0" w:color="auto"/>
            <w:left w:val="none" w:sz="0" w:space="0" w:color="auto"/>
            <w:bottom w:val="none" w:sz="0" w:space="0" w:color="auto"/>
            <w:right w:val="none" w:sz="0" w:space="0" w:color="auto"/>
          </w:divBdr>
        </w:div>
        <w:div w:id="1992829251">
          <w:marLeft w:val="640"/>
          <w:marRight w:val="0"/>
          <w:marTop w:val="0"/>
          <w:marBottom w:val="0"/>
          <w:divBdr>
            <w:top w:val="none" w:sz="0" w:space="0" w:color="auto"/>
            <w:left w:val="none" w:sz="0" w:space="0" w:color="auto"/>
            <w:bottom w:val="none" w:sz="0" w:space="0" w:color="auto"/>
            <w:right w:val="none" w:sz="0" w:space="0" w:color="auto"/>
          </w:divBdr>
        </w:div>
        <w:div w:id="1918897373">
          <w:marLeft w:val="640"/>
          <w:marRight w:val="0"/>
          <w:marTop w:val="0"/>
          <w:marBottom w:val="0"/>
          <w:divBdr>
            <w:top w:val="none" w:sz="0" w:space="0" w:color="auto"/>
            <w:left w:val="none" w:sz="0" w:space="0" w:color="auto"/>
            <w:bottom w:val="none" w:sz="0" w:space="0" w:color="auto"/>
            <w:right w:val="none" w:sz="0" w:space="0" w:color="auto"/>
          </w:divBdr>
        </w:div>
        <w:div w:id="274412181">
          <w:marLeft w:val="640"/>
          <w:marRight w:val="0"/>
          <w:marTop w:val="0"/>
          <w:marBottom w:val="0"/>
          <w:divBdr>
            <w:top w:val="none" w:sz="0" w:space="0" w:color="auto"/>
            <w:left w:val="none" w:sz="0" w:space="0" w:color="auto"/>
            <w:bottom w:val="none" w:sz="0" w:space="0" w:color="auto"/>
            <w:right w:val="none" w:sz="0" w:space="0" w:color="auto"/>
          </w:divBdr>
        </w:div>
        <w:div w:id="175309737">
          <w:marLeft w:val="640"/>
          <w:marRight w:val="0"/>
          <w:marTop w:val="0"/>
          <w:marBottom w:val="0"/>
          <w:divBdr>
            <w:top w:val="none" w:sz="0" w:space="0" w:color="auto"/>
            <w:left w:val="none" w:sz="0" w:space="0" w:color="auto"/>
            <w:bottom w:val="none" w:sz="0" w:space="0" w:color="auto"/>
            <w:right w:val="none" w:sz="0" w:space="0" w:color="auto"/>
          </w:divBdr>
        </w:div>
        <w:div w:id="1983849207">
          <w:marLeft w:val="640"/>
          <w:marRight w:val="0"/>
          <w:marTop w:val="0"/>
          <w:marBottom w:val="0"/>
          <w:divBdr>
            <w:top w:val="none" w:sz="0" w:space="0" w:color="auto"/>
            <w:left w:val="none" w:sz="0" w:space="0" w:color="auto"/>
            <w:bottom w:val="none" w:sz="0" w:space="0" w:color="auto"/>
            <w:right w:val="none" w:sz="0" w:space="0" w:color="auto"/>
          </w:divBdr>
        </w:div>
        <w:div w:id="1636982418">
          <w:marLeft w:val="640"/>
          <w:marRight w:val="0"/>
          <w:marTop w:val="0"/>
          <w:marBottom w:val="0"/>
          <w:divBdr>
            <w:top w:val="none" w:sz="0" w:space="0" w:color="auto"/>
            <w:left w:val="none" w:sz="0" w:space="0" w:color="auto"/>
            <w:bottom w:val="none" w:sz="0" w:space="0" w:color="auto"/>
            <w:right w:val="none" w:sz="0" w:space="0" w:color="auto"/>
          </w:divBdr>
        </w:div>
        <w:div w:id="437259448">
          <w:marLeft w:val="640"/>
          <w:marRight w:val="0"/>
          <w:marTop w:val="0"/>
          <w:marBottom w:val="0"/>
          <w:divBdr>
            <w:top w:val="none" w:sz="0" w:space="0" w:color="auto"/>
            <w:left w:val="none" w:sz="0" w:space="0" w:color="auto"/>
            <w:bottom w:val="none" w:sz="0" w:space="0" w:color="auto"/>
            <w:right w:val="none" w:sz="0" w:space="0" w:color="auto"/>
          </w:divBdr>
        </w:div>
        <w:div w:id="1747144098">
          <w:marLeft w:val="640"/>
          <w:marRight w:val="0"/>
          <w:marTop w:val="0"/>
          <w:marBottom w:val="0"/>
          <w:divBdr>
            <w:top w:val="none" w:sz="0" w:space="0" w:color="auto"/>
            <w:left w:val="none" w:sz="0" w:space="0" w:color="auto"/>
            <w:bottom w:val="none" w:sz="0" w:space="0" w:color="auto"/>
            <w:right w:val="none" w:sz="0" w:space="0" w:color="auto"/>
          </w:divBdr>
        </w:div>
        <w:div w:id="1647782875">
          <w:marLeft w:val="640"/>
          <w:marRight w:val="0"/>
          <w:marTop w:val="0"/>
          <w:marBottom w:val="0"/>
          <w:divBdr>
            <w:top w:val="none" w:sz="0" w:space="0" w:color="auto"/>
            <w:left w:val="none" w:sz="0" w:space="0" w:color="auto"/>
            <w:bottom w:val="none" w:sz="0" w:space="0" w:color="auto"/>
            <w:right w:val="none" w:sz="0" w:space="0" w:color="auto"/>
          </w:divBdr>
        </w:div>
        <w:div w:id="351154287">
          <w:marLeft w:val="640"/>
          <w:marRight w:val="0"/>
          <w:marTop w:val="0"/>
          <w:marBottom w:val="0"/>
          <w:divBdr>
            <w:top w:val="none" w:sz="0" w:space="0" w:color="auto"/>
            <w:left w:val="none" w:sz="0" w:space="0" w:color="auto"/>
            <w:bottom w:val="none" w:sz="0" w:space="0" w:color="auto"/>
            <w:right w:val="none" w:sz="0" w:space="0" w:color="auto"/>
          </w:divBdr>
        </w:div>
        <w:div w:id="527571875">
          <w:marLeft w:val="640"/>
          <w:marRight w:val="0"/>
          <w:marTop w:val="0"/>
          <w:marBottom w:val="0"/>
          <w:divBdr>
            <w:top w:val="none" w:sz="0" w:space="0" w:color="auto"/>
            <w:left w:val="none" w:sz="0" w:space="0" w:color="auto"/>
            <w:bottom w:val="none" w:sz="0" w:space="0" w:color="auto"/>
            <w:right w:val="none" w:sz="0" w:space="0" w:color="auto"/>
          </w:divBdr>
        </w:div>
        <w:div w:id="1113206826">
          <w:marLeft w:val="640"/>
          <w:marRight w:val="0"/>
          <w:marTop w:val="0"/>
          <w:marBottom w:val="0"/>
          <w:divBdr>
            <w:top w:val="none" w:sz="0" w:space="0" w:color="auto"/>
            <w:left w:val="none" w:sz="0" w:space="0" w:color="auto"/>
            <w:bottom w:val="none" w:sz="0" w:space="0" w:color="auto"/>
            <w:right w:val="none" w:sz="0" w:space="0" w:color="auto"/>
          </w:divBdr>
        </w:div>
        <w:div w:id="1269891710">
          <w:marLeft w:val="640"/>
          <w:marRight w:val="0"/>
          <w:marTop w:val="0"/>
          <w:marBottom w:val="0"/>
          <w:divBdr>
            <w:top w:val="none" w:sz="0" w:space="0" w:color="auto"/>
            <w:left w:val="none" w:sz="0" w:space="0" w:color="auto"/>
            <w:bottom w:val="none" w:sz="0" w:space="0" w:color="auto"/>
            <w:right w:val="none" w:sz="0" w:space="0" w:color="auto"/>
          </w:divBdr>
        </w:div>
        <w:div w:id="650869642">
          <w:marLeft w:val="640"/>
          <w:marRight w:val="0"/>
          <w:marTop w:val="0"/>
          <w:marBottom w:val="0"/>
          <w:divBdr>
            <w:top w:val="none" w:sz="0" w:space="0" w:color="auto"/>
            <w:left w:val="none" w:sz="0" w:space="0" w:color="auto"/>
            <w:bottom w:val="none" w:sz="0" w:space="0" w:color="auto"/>
            <w:right w:val="none" w:sz="0" w:space="0" w:color="auto"/>
          </w:divBdr>
        </w:div>
        <w:div w:id="97064540">
          <w:marLeft w:val="640"/>
          <w:marRight w:val="0"/>
          <w:marTop w:val="0"/>
          <w:marBottom w:val="0"/>
          <w:divBdr>
            <w:top w:val="none" w:sz="0" w:space="0" w:color="auto"/>
            <w:left w:val="none" w:sz="0" w:space="0" w:color="auto"/>
            <w:bottom w:val="none" w:sz="0" w:space="0" w:color="auto"/>
            <w:right w:val="none" w:sz="0" w:space="0" w:color="auto"/>
          </w:divBdr>
        </w:div>
        <w:div w:id="1371682522">
          <w:marLeft w:val="640"/>
          <w:marRight w:val="0"/>
          <w:marTop w:val="0"/>
          <w:marBottom w:val="0"/>
          <w:divBdr>
            <w:top w:val="none" w:sz="0" w:space="0" w:color="auto"/>
            <w:left w:val="none" w:sz="0" w:space="0" w:color="auto"/>
            <w:bottom w:val="none" w:sz="0" w:space="0" w:color="auto"/>
            <w:right w:val="none" w:sz="0" w:space="0" w:color="auto"/>
          </w:divBdr>
        </w:div>
        <w:div w:id="1680161474">
          <w:marLeft w:val="640"/>
          <w:marRight w:val="0"/>
          <w:marTop w:val="0"/>
          <w:marBottom w:val="0"/>
          <w:divBdr>
            <w:top w:val="none" w:sz="0" w:space="0" w:color="auto"/>
            <w:left w:val="none" w:sz="0" w:space="0" w:color="auto"/>
            <w:bottom w:val="none" w:sz="0" w:space="0" w:color="auto"/>
            <w:right w:val="none" w:sz="0" w:space="0" w:color="auto"/>
          </w:divBdr>
        </w:div>
        <w:div w:id="726295075">
          <w:marLeft w:val="640"/>
          <w:marRight w:val="0"/>
          <w:marTop w:val="0"/>
          <w:marBottom w:val="0"/>
          <w:divBdr>
            <w:top w:val="none" w:sz="0" w:space="0" w:color="auto"/>
            <w:left w:val="none" w:sz="0" w:space="0" w:color="auto"/>
            <w:bottom w:val="none" w:sz="0" w:space="0" w:color="auto"/>
            <w:right w:val="none" w:sz="0" w:space="0" w:color="auto"/>
          </w:divBdr>
        </w:div>
        <w:div w:id="1842814922">
          <w:marLeft w:val="640"/>
          <w:marRight w:val="0"/>
          <w:marTop w:val="0"/>
          <w:marBottom w:val="0"/>
          <w:divBdr>
            <w:top w:val="none" w:sz="0" w:space="0" w:color="auto"/>
            <w:left w:val="none" w:sz="0" w:space="0" w:color="auto"/>
            <w:bottom w:val="none" w:sz="0" w:space="0" w:color="auto"/>
            <w:right w:val="none" w:sz="0" w:space="0" w:color="auto"/>
          </w:divBdr>
        </w:div>
        <w:div w:id="594289689">
          <w:marLeft w:val="640"/>
          <w:marRight w:val="0"/>
          <w:marTop w:val="0"/>
          <w:marBottom w:val="0"/>
          <w:divBdr>
            <w:top w:val="none" w:sz="0" w:space="0" w:color="auto"/>
            <w:left w:val="none" w:sz="0" w:space="0" w:color="auto"/>
            <w:bottom w:val="none" w:sz="0" w:space="0" w:color="auto"/>
            <w:right w:val="none" w:sz="0" w:space="0" w:color="auto"/>
          </w:divBdr>
        </w:div>
        <w:div w:id="1992177244">
          <w:marLeft w:val="640"/>
          <w:marRight w:val="0"/>
          <w:marTop w:val="0"/>
          <w:marBottom w:val="0"/>
          <w:divBdr>
            <w:top w:val="none" w:sz="0" w:space="0" w:color="auto"/>
            <w:left w:val="none" w:sz="0" w:space="0" w:color="auto"/>
            <w:bottom w:val="none" w:sz="0" w:space="0" w:color="auto"/>
            <w:right w:val="none" w:sz="0" w:space="0" w:color="auto"/>
          </w:divBdr>
        </w:div>
        <w:div w:id="168254896">
          <w:marLeft w:val="640"/>
          <w:marRight w:val="0"/>
          <w:marTop w:val="0"/>
          <w:marBottom w:val="0"/>
          <w:divBdr>
            <w:top w:val="none" w:sz="0" w:space="0" w:color="auto"/>
            <w:left w:val="none" w:sz="0" w:space="0" w:color="auto"/>
            <w:bottom w:val="none" w:sz="0" w:space="0" w:color="auto"/>
            <w:right w:val="none" w:sz="0" w:space="0" w:color="auto"/>
          </w:divBdr>
        </w:div>
        <w:div w:id="1226795820">
          <w:marLeft w:val="640"/>
          <w:marRight w:val="0"/>
          <w:marTop w:val="0"/>
          <w:marBottom w:val="0"/>
          <w:divBdr>
            <w:top w:val="none" w:sz="0" w:space="0" w:color="auto"/>
            <w:left w:val="none" w:sz="0" w:space="0" w:color="auto"/>
            <w:bottom w:val="none" w:sz="0" w:space="0" w:color="auto"/>
            <w:right w:val="none" w:sz="0" w:space="0" w:color="auto"/>
          </w:divBdr>
        </w:div>
        <w:div w:id="432362508">
          <w:marLeft w:val="640"/>
          <w:marRight w:val="0"/>
          <w:marTop w:val="0"/>
          <w:marBottom w:val="0"/>
          <w:divBdr>
            <w:top w:val="none" w:sz="0" w:space="0" w:color="auto"/>
            <w:left w:val="none" w:sz="0" w:space="0" w:color="auto"/>
            <w:bottom w:val="none" w:sz="0" w:space="0" w:color="auto"/>
            <w:right w:val="none" w:sz="0" w:space="0" w:color="auto"/>
          </w:divBdr>
        </w:div>
        <w:div w:id="1656178665">
          <w:marLeft w:val="640"/>
          <w:marRight w:val="0"/>
          <w:marTop w:val="0"/>
          <w:marBottom w:val="0"/>
          <w:divBdr>
            <w:top w:val="none" w:sz="0" w:space="0" w:color="auto"/>
            <w:left w:val="none" w:sz="0" w:space="0" w:color="auto"/>
            <w:bottom w:val="none" w:sz="0" w:space="0" w:color="auto"/>
            <w:right w:val="none" w:sz="0" w:space="0" w:color="auto"/>
          </w:divBdr>
        </w:div>
        <w:div w:id="1403211512">
          <w:marLeft w:val="640"/>
          <w:marRight w:val="0"/>
          <w:marTop w:val="0"/>
          <w:marBottom w:val="0"/>
          <w:divBdr>
            <w:top w:val="none" w:sz="0" w:space="0" w:color="auto"/>
            <w:left w:val="none" w:sz="0" w:space="0" w:color="auto"/>
            <w:bottom w:val="none" w:sz="0" w:space="0" w:color="auto"/>
            <w:right w:val="none" w:sz="0" w:space="0" w:color="auto"/>
          </w:divBdr>
        </w:div>
        <w:div w:id="704448355">
          <w:marLeft w:val="640"/>
          <w:marRight w:val="0"/>
          <w:marTop w:val="0"/>
          <w:marBottom w:val="0"/>
          <w:divBdr>
            <w:top w:val="none" w:sz="0" w:space="0" w:color="auto"/>
            <w:left w:val="none" w:sz="0" w:space="0" w:color="auto"/>
            <w:bottom w:val="none" w:sz="0" w:space="0" w:color="auto"/>
            <w:right w:val="none" w:sz="0" w:space="0" w:color="auto"/>
          </w:divBdr>
        </w:div>
      </w:divsChild>
    </w:div>
    <w:div w:id="1530022029">
      <w:bodyDiv w:val="1"/>
      <w:marLeft w:val="0"/>
      <w:marRight w:val="0"/>
      <w:marTop w:val="0"/>
      <w:marBottom w:val="0"/>
      <w:divBdr>
        <w:top w:val="none" w:sz="0" w:space="0" w:color="auto"/>
        <w:left w:val="none" w:sz="0" w:space="0" w:color="auto"/>
        <w:bottom w:val="none" w:sz="0" w:space="0" w:color="auto"/>
        <w:right w:val="none" w:sz="0" w:space="0" w:color="auto"/>
      </w:divBdr>
      <w:divsChild>
        <w:div w:id="1790125407">
          <w:marLeft w:val="640"/>
          <w:marRight w:val="0"/>
          <w:marTop w:val="0"/>
          <w:marBottom w:val="0"/>
          <w:divBdr>
            <w:top w:val="none" w:sz="0" w:space="0" w:color="auto"/>
            <w:left w:val="none" w:sz="0" w:space="0" w:color="auto"/>
            <w:bottom w:val="none" w:sz="0" w:space="0" w:color="auto"/>
            <w:right w:val="none" w:sz="0" w:space="0" w:color="auto"/>
          </w:divBdr>
        </w:div>
        <w:div w:id="1154225916">
          <w:marLeft w:val="640"/>
          <w:marRight w:val="0"/>
          <w:marTop w:val="0"/>
          <w:marBottom w:val="0"/>
          <w:divBdr>
            <w:top w:val="none" w:sz="0" w:space="0" w:color="auto"/>
            <w:left w:val="none" w:sz="0" w:space="0" w:color="auto"/>
            <w:bottom w:val="none" w:sz="0" w:space="0" w:color="auto"/>
            <w:right w:val="none" w:sz="0" w:space="0" w:color="auto"/>
          </w:divBdr>
        </w:div>
        <w:div w:id="1264415003">
          <w:marLeft w:val="640"/>
          <w:marRight w:val="0"/>
          <w:marTop w:val="0"/>
          <w:marBottom w:val="0"/>
          <w:divBdr>
            <w:top w:val="none" w:sz="0" w:space="0" w:color="auto"/>
            <w:left w:val="none" w:sz="0" w:space="0" w:color="auto"/>
            <w:bottom w:val="none" w:sz="0" w:space="0" w:color="auto"/>
            <w:right w:val="none" w:sz="0" w:space="0" w:color="auto"/>
          </w:divBdr>
        </w:div>
        <w:div w:id="990671500">
          <w:marLeft w:val="640"/>
          <w:marRight w:val="0"/>
          <w:marTop w:val="0"/>
          <w:marBottom w:val="0"/>
          <w:divBdr>
            <w:top w:val="none" w:sz="0" w:space="0" w:color="auto"/>
            <w:left w:val="none" w:sz="0" w:space="0" w:color="auto"/>
            <w:bottom w:val="none" w:sz="0" w:space="0" w:color="auto"/>
            <w:right w:val="none" w:sz="0" w:space="0" w:color="auto"/>
          </w:divBdr>
        </w:div>
        <w:div w:id="330453097">
          <w:marLeft w:val="640"/>
          <w:marRight w:val="0"/>
          <w:marTop w:val="0"/>
          <w:marBottom w:val="0"/>
          <w:divBdr>
            <w:top w:val="none" w:sz="0" w:space="0" w:color="auto"/>
            <w:left w:val="none" w:sz="0" w:space="0" w:color="auto"/>
            <w:bottom w:val="none" w:sz="0" w:space="0" w:color="auto"/>
            <w:right w:val="none" w:sz="0" w:space="0" w:color="auto"/>
          </w:divBdr>
        </w:div>
        <w:div w:id="1767456723">
          <w:marLeft w:val="640"/>
          <w:marRight w:val="0"/>
          <w:marTop w:val="0"/>
          <w:marBottom w:val="0"/>
          <w:divBdr>
            <w:top w:val="none" w:sz="0" w:space="0" w:color="auto"/>
            <w:left w:val="none" w:sz="0" w:space="0" w:color="auto"/>
            <w:bottom w:val="none" w:sz="0" w:space="0" w:color="auto"/>
            <w:right w:val="none" w:sz="0" w:space="0" w:color="auto"/>
          </w:divBdr>
        </w:div>
        <w:div w:id="706757262">
          <w:marLeft w:val="640"/>
          <w:marRight w:val="0"/>
          <w:marTop w:val="0"/>
          <w:marBottom w:val="0"/>
          <w:divBdr>
            <w:top w:val="none" w:sz="0" w:space="0" w:color="auto"/>
            <w:left w:val="none" w:sz="0" w:space="0" w:color="auto"/>
            <w:bottom w:val="none" w:sz="0" w:space="0" w:color="auto"/>
            <w:right w:val="none" w:sz="0" w:space="0" w:color="auto"/>
          </w:divBdr>
        </w:div>
        <w:div w:id="1749569172">
          <w:marLeft w:val="640"/>
          <w:marRight w:val="0"/>
          <w:marTop w:val="0"/>
          <w:marBottom w:val="0"/>
          <w:divBdr>
            <w:top w:val="none" w:sz="0" w:space="0" w:color="auto"/>
            <w:left w:val="none" w:sz="0" w:space="0" w:color="auto"/>
            <w:bottom w:val="none" w:sz="0" w:space="0" w:color="auto"/>
            <w:right w:val="none" w:sz="0" w:space="0" w:color="auto"/>
          </w:divBdr>
        </w:div>
        <w:div w:id="545603763">
          <w:marLeft w:val="640"/>
          <w:marRight w:val="0"/>
          <w:marTop w:val="0"/>
          <w:marBottom w:val="0"/>
          <w:divBdr>
            <w:top w:val="none" w:sz="0" w:space="0" w:color="auto"/>
            <w:left w:val="none" w:sz="0" w:space="0" w:color="auto"/>
            <w:bottom w:val="none" w:sz="0" w:space="0" w:color="auto"/>
            <w:right w:val="none" w:sz="0" w:space="0" w:color="auto"/>
          </w:divBdr>
        </w:div>
        <w:div w:id="711416864">
          <w:marLeft w:val="640"/>
          <w:marRight w:val="0"/>
          <w:marTop w:val="0"/>
          <w:marBottom w:val="0"/>
          <w:divBdr>
            <w:top w:val="none" w:sz="0" w:space="0" w:color="auto"/>
            <w:left w:val="none" w:sz="0" w:space="0" w:color="auto"/>
            <w:bottom w:val="none" w:sz="0" w:space="0" w:color="auto"/>
            <w:right w:val="none" w:sz="0" w:space="0" w:color="auto"/>
          </w:divBdr>
        </w:div>
        <w:div w:id="1834296742">
          <w:marLeft w:val="640"/>
          <w:marRight w:val="0"/>
          <w:marTop w:val="0"/>
          <w:marBottom w:val="0"/>
          <w:divBdr>
            <w:top w:val="none" w:sz="0" w:space="0" w:color="auto"/>
            <w:left w:val="none" w:sz="0" w:space="0" w:color="auto"/>
            <w:bottom w:val="none" w:sz="0" w:space="0" w:color="auto"/>
            <w:right w:val="none" w:sz="0" w:space="0" w:color="auto"/>
          </w:divBdr>
        </w:div>
        <w:div w:id="1447192126">
          <w:marLeft w:val="640"/>
          <w:marRight w:val="0"/>
          <w:marTop w:val="0"/>
          <w:marBottom w:val="0"/>
          <w:divBdr>
            <w:top w:val="none" w:sz="0" w:space="0" w:color="auto"/>
            <w:left w:val="none" w:sz="0" w:space="0" w:color="auto"/>
            <w:bottom w:val="none" w:sz="0" w:space="0" w:color="auto"/>
            <w:right w:val="none" w:sz="0" w:space="0" w:color="auto"/>
          </w:divBdr>
        </w:div>
        <w:div w:id="251016677">
          <w:marLeft w:val="640"/>
          <w:marRight w:val="0"/>
          <w:marTop w:val="0"/>
          <w:marBottom w:val="0"/>
          <w:divBdr>
            <w:top w:val="none" w:sz="0" w:space="0" w:color="auto"/>
            <w:left w:val="none" w:sz="0" w:space="0" w:color="auto"/>
            <w:bottom w:val="none" w:sz="0" w:space="0" w:color="auto"/>
            <w:right w:val="none" w:sz="0" w:space="0" w:color="auto"/>
          </w:divBdr>
        </w:div>
        <w:div w:id="523250376">
          <w:marLeft w:val="640"/>
          <w:marRight w:val="0"/>
          <w:marTop w:val="0"/>
          <w:marBottom w:val="0"/>
          <w:divBdr>
            <w:top w:val="none" w:sz="0" w:space="0" w:color="auto"/>
            <w:left w:val="none" w:sz="0" w:space="0" w:color="auto"/>
            <w:bottom w:val="none" w:sz="0" w:space="0" w:color="auto"/>
            <w:right w:val="none" w:sz="0" w:space="0" w:color="auto"/>
          </w:divBdr>
        </w:div>
        <w:div w:id="1448235044">
          <w:marLeft w:val="640"/>
          <w:marRight w:val="0"/>
          <w:marTop w:val="0"/>
          <w:marBottom w:val="0"/>
          <w:divBdr>
            <w:top w:val="none" w:sz="0" w:space="0" w:color="auto"/>
            <w:left w:val="none" w:sz="0" w:space="0" w:color="auto"/>
            <w:bottom w:val="none" w:sz="0" w:space="0" w:color="auto"/>
            <w:right w:val="none" w:sz="0" w:space="0" w:color="auto"/>
          </w:divBdr>
        </w:div>
        <w:div w:id="169875366">
          <w:marLeft w:val="640"/>
          <w:marRight w:val="0"/>
          <w:marTop w:val="0"/>
          <w:marBottom w:val="0"/>
          <w:divBdr>
            <w:top w:val="none" w:sz="0" w:space="0" w:color="auto"/>
            <w:left w:val="none" w:sz="0" w:space="0" w:color="auto"/>
            <w:bottom w:val="none" w:sz="0" w:space="0" w:color="auto"/>
            <w:right w:val="none" w:sz="0" w:space="0" w:color="auto"/>
          </w:divBdr>
        </w:div>
        <w:div w:id="1316254700">
          <w:marLeft w:val="640"/>
          <w:marRight w:val="0"/>
          <w:marTop w:val="0"/>
          <w:marBottom w:val="0"/>
          <w:divBdr>
            <w:top w:val="none" w:sz="0" w:space="0" w:color="auto"/>
            <w:left w:val="none" w:sz="0" w:space="0" w:color="auto"/>
            <w:bottom w:val="none" w:sz="0" w:space="0" w:color="auto"/>
            <w:right w:val="none" w:sz="0" w:space="0" w:color="auto"/>
          </w:divBdr>
        </w:div>
        <w:div w:id="1442603299">
          <w:marLeft w:val="640"/>
          <w:marRight w:val="0"/>
          <w:marTop w:val="0"/>
          <w:marBottom w:val="0"/>
          <w:divBdr>
            <w:top w:val="none" w:sz="0" w:space="0" w:color="auto"/>
            <w:left w:val="none" w:sz="0" w:space="0" w:color="auto"/>
            <w:bottom w:val="none" w:sz="0" w:space="0" w:color="auto"/>
            <w:right w:val="none" w:sz="0" w:space="0" w:color="auto"/>
          </w:divBdr>
        </w:div>
        <w:div w:id="235748132">
          <w:marLeft w:val="640"/>
          <w:marRight w:val="0"/>
          <w:marTop w:val="0"/>
          <w:marBottom w:val="0"/>
          <w:divBdr>
            <w:top w:val="none" w:sz="0" w:space="0" w:color="auto"/>
            <w:left w:val="none" w:sz="0" w:space="0" w:color="auto"/>
            <w:bottom w:val="none" w:sz="0" w:space="0" w:color="auto"/>
            <w:right w:val="none" w:sz="0" w:space="0" w:color="auto"/>
          </w:divBdr>
        </w:div>
        <w:div w:id="1788506308">
          <w:marLeft w:val="640"/>
          <w:marRight w:val="0"/>
          <w:marTop w:val="0"/>
          <w:marBottom w:val="0"/>
          <w:divBdr>
            <w:top w:val="none" w:sz="0" w:space="0" w:color="auto"/>
            <w:left w:val="none" w:sz="0" w:space="0" w:color="auto"/>
            <w:bottom w:val="none" w:sz="0" w:space="0" w:color="auto"/>
            <w:right w:val="none" w:sz="0" w:space="0" w:color="auto"/>
          </w:divBdr>
        </w:div>
        <w:div w:id="1061101723">
          <w:marLeft w:val="640"/>
          <w:marRight w:val="0"/>
          <w:marTop w:val="0"/>
          <w:marBottom w:val="0"/>
          <w:divBdr>
            <w:top w:val="none" w:sz="0" w:space="0" w:color="auto"/>
            <w:left w:val="none" w:sz="0" w:space="0" w:color="auto"/>
            <w:bottom w:val="none" w:sz="0" w:space="0" w:color="auto"/>
            <w:right w:val="none" w:sz="0" w:space="0" w:color="auto"/>
          </w:divBdr>
        </w:div>
        <w:div w:id="1972130633">
          <w:marLeft w:val="640"/>
          <w:marRight w:val="0"/>
          <w:marTop w:val="0"/>
          <w:marBottom w:val="0"/>
          <w:divBdr>
            <w:top w:val="none" w:sz="0" w:space="0" w:color="auto"/>
            <w:left w:val="none" w:sz="0" w:space="0" w:color="auto"/>
            <w:bottom w:val="none" w:sz="0" w:space="0" w:color="auto"/>
            <w:right w:val="none" w:sz="0" w:space="0" w:color="auto"/>
          </w:divBdr>
        </w:div>
        <w:div w:id="638461516">
          <w:marLeft w:val="640"/>
          <w:marRight w:val="0"/>
          <w:marTop w:val="0"/>
          <w:marBottom w:val="0"/>
          <w:divBdr>
            <w:top w:val="none" w:sz="0" w:space="0" w:color="auto"/>
            <w:left w:val="none" w:sz="0" w:space="0" w:color="auto"/>
            <w:bottom w:val="none" w:sz="0" w:space="0" w:color="auto"/>
            <w:right w:val="none" w:sz="0" w:space="0" w:color="auto"/>
          </w:divBdr>
        </w:div>
        <w:div w:id="851726078">
          <w:marLeft w:val="640"/>
          <w:marRight w:val="0"/>
          <w:marTop w:val="0"/>
          <w:marBottom w:val="0"/>
          <w:divBdr>
            <w:top w:val="none" w:sz="0" w:space="0" w:color="auto"/>
            <w:left w:val="none" w:sz="0" w:space="0" w:color="auto"/>
            <w:bottom w:val="none" w:sz="0" w:space="0" w:color="auto"/>
            <w:right w:val="none" w:sz="0" w:space="0" w:color="auto"/>
          </w:divBdr>
        </w:div>
        <w:div w:id="223609071">
          <w:marLeft w:val="640"/>
          <w:marRight w:val="0"/>
          <w:marTop w:val="0"/>
          <w:marBottom w:val="0"/>
          <w:divBdr>
            <w:top w:val="none" w:sz="0" w:space="0" w:color="auto"/>
            <w:left w:val="none" w:sz="0" w:space="0" w:color="auto"/>
            <w:bottom w:val="none" w:sz="0" w:space="0" w:color="auto"/>
            <w:right w:val="none" w:sz="0" w:space="0" w:color="auto"/>
          </w:divBdr>
        </w:div>
        <w:div w:id="1406296448">
          <w:marLeft w:val="640"/>
          <w:marRight w:val="0"/>
          <w:marTop w:val="0"/>
          <w:marBottom w:val="0"/>
          <w:divBdr>
            <w:top w:val="none" w:sz="0" w:space="0" w:color="auto"/>
            <w:left w:val="none" w:sz="0" w:space="0" w:color="auto"/>
            <w:bottom w:val="none" w:sz="0" w:space="0" w:color="auto"/>
            <w:right w:val="none" w:sz="0" w:space="0" w:color="auto"/>
          </w:divBdr>
        </w:div>
        <w:div w:id="129326561">
          <w:marLeft w:val="640"/>
          <w:marRight w:val="0"/>
          <w:marTop w:val="0"/>
          <w:marBottom w:val="0"/>
          <w:divBdr>
            <w:top w:val="none" w:sz="0" w:space="0" w:color="auto"/>
            <w:left w:val="none" w:sz="0" w:space="0" w:color="auto"/>
            <w:bottom w:val="none" w:sz="0" w:space="0" w:color="auto"/>
            <w:right w:val="none" w:sz="0" w:space="0" w:color="auto"/>
          </w:divBdr>
        </w:div>
        <w:div w:id="311837866">
          <w:marLeft w:val="640"/>
          <w:marRight w:val="0"/>
          <w:marTop w:val="0"/>
          <w:marBottom w:val="0"/>
          <w:divBdr>
            <w:top w:val="none" w:sz="0" w:space="0" w:color="auto"/>
            <w:left w:val="none" w:sz="0" w:space="0" w:color="auto"/>
            <w:bottom w:val="none" w:sz="0" w:space="0" w:color="auto"/>
            <w:right w:val="none" w:sz="0" w:space="0" w:color="auto"/>
          </w:divBdr>
        </w:div>
        <w:div w:id="1390570115">
          <w:marLeft w:val="640"/>
          <w:marRight w:val="0"/>
          <w:marTop w:val="0"/>
          <w:marBottom w:val="0"/>
          <w:divBdr>
            <w:top w:val="none" w:sz="0" w:space="0" w:color="auto"/>
            <w:left w:val="none" w:sz="0" w:space="0" w:color="auto"/>
            <w:bottom w:val="none" w:sz="0" w:space="0" w:color="auto"/>
            <w:right w:val="none" w:sz="0" w:space="0" w:color="auto"/>
          </w:divBdr>
        </w:div>
        <w:div w:id="1131438539">
          <w:marLeft w:val="640"/>
          <w:marRight w:val="0"/>
          <w:marTop w:val="0"/>
          <w:marBottom w:val="0"/>
          <w:divBdr>
            <w:top w:val="none" w:sz="0" w:space="0" w:color="auto"/>
            <w:left w:val="none" w:sz="0" w:space="0" w:color="auto"/>
            <w:bottom w:val="none" w:sz="0" w:space="0" w:color="auto"/>
            <w:right w:val="none" w:sz="0" w:space="0" w:color="auto"/>
          </w:divBdr>
        </w:div>
        <w:div w:id="1593319535">
          <w:marLeft w:val="640"/>
          <w:marRight w:val="0"/>
          <w:marTop w:val="0"/>
          <w:marBottom w:val="0"/>
          <w:divBdr>
            <w:top w:val="none" w:sz="0" w:space="0" w:color="auto"/>
            <w:left w:val="none" w:sz="0" w:space="0" w:color="auto"/>
            <w:bottom w:val="none" w:sz="0" w:space="0" w:color="auto"/>
            <w:right w:val="none" w:sz="0" w:space="0" w:color="auto"/>
          </w:divBdr>
        </w:div>
        <w:div w:id="1126969579">
          <w:marLeft w:val="640"/>
          <w:marRight w:val="0"/>
          <w:marTop w:val="0"/>
          <w:marBottom w:val="0"/>
          <w:divBdr>
            <w:top w:val="none" w:sz="0" w:space="0" w:color="auto"/>
            <w:left w:val="none" w:sz="0" w:space="0" w:color="auto"/>
            <w:bottom w:val="none" w:sz="0" w:space="0" w:color="auto"/>
            <w:right w:val="none" w:sz="0" w:space="0" w:color="auto"/>
          </w:divBdr>
        </w:div>
        <w:div w:id="931007697">
          <w:marLeft w:val="640"/>
          <w:marRight w:val="0"/>
          <w:marTop w:val="0"/>
          <w:marBottom w:val="0"/>
          <w:divBdr>
            <w:top w:val="none" w:sz="0" w:space="0" w:color="auto"/>
            <w:left w:val="none" w:sz="0" w:space="0" w:color="auto"/>
            <w:bottom w:val="none" w:sz="0" w:space="0" w:color="auto"/>
            <w:right w:val="none" w:sz="0" w:space="0" w:color="auto"/>
          </w:divBdr>
        </w:div>
        <w:div w:id="985158473">
          <w:marLeft w:val="640"/>
          <w:marRight w:val="0"/>
          <w:marTop w:val="0"/>
          <w:marBottom w:val="0"/>
          <w:divBdr>
            <w:top w:val="none" w:sz="0" w:space="0" w:color="auto"/>
            <w:left w:val="none" w:sz="0" w:space="0" w:color="auto"/>
            <w:bottom w:val="none" w:sz="0" w:space="0" w:color="auto"/>
            <w:right w:val="none" w:sz="0" w:space="0" w:color="auto"/>
          </w:divBdr>
        </w:div>
        <w:div w:id="847334099">
          <w:marLeft w:val="640"/>
          <w:marRight w:val="0"/>
          <w:marTop w:val="0"/>
          <w:marBottom w:val="0"/>
          <w:divBdr>
            <w:top w:val="none" w:sz="0" w:space="0" w:color="auto"/>
            <w:left w:val="none" w:sz="0" w:space="0" w:color="auto"/>
            <w:bottom w:val="none" w:sz="0" w:space="0" w:color="auto"/>
            <w:right w:val="none" w:sz="0" w:space="0" w:color="auto"/>
          </w:divBdr>
        </w:div>
        <w:div w:id="387074687">
          <w:marLeft w:val="640"/>
          <w:marRight w:val="0"/>
          <w:marTop w:val="0"/>
          <w:marBottom w:val="0"/>
          <w:divBdr>
            <w:top w:val="none" w:sz="0" w:space="0" w:color="auto"/>
            <w:left w:val="none" w:sz="0" w:space="0" w:color="auto"/>
            <w:bottom w:val="none" w:sz="0" w:space="0" w:color="auto"/>
            <w:right w:val="none" w:sz="0" w:space="0" w:color="auto"/>
          </w:divBdr>
        </w:div>
        <w:div w:id="82386820">
          <w:marLeft w:val="640"/>
          <w:marRight w:val="0"/>
          <w:marTop w:val="0"/>
          <w:marBottom w:val="0"/>
          <w:divBdr>
            <w:top w:val="none" w:sz="0" w:space="0" w:color="auto"/>
            <w:left w:val="none" w:sz="0" w:space="0" w:color="auto"/>
            <w:bottom w:val="none" w:sz="0" w:space="0" w:color="auto"/>
            <w:right w:val="none" w:sz="0" w:space="0" w:color="auto"/>
          </w:divBdr>
        </w:div>
        <w:div w:id="690304774">
          <w:marLeft w:val="640"/>
          <w:marRight w:val="0"/>
          <w:marTop w:val="0"/>
          <w:marBottom w:val="0"/>
          <w:divBdr>
            <w:top w:val="none" w:sz="0" w:space="0" w:color="auto"/>
            <w:left w:val="none" w:sz="0" w:space="0" w:color="auto"/>
            <w:bottom w:val="none" w:sz="0" w:space="0" w:color="auto"/>
            <w:right w:val="none" w:sz="0" w:space="0" w:color="auto"/>
          </w:divBdr>
        </w:div>
        <w:div w:id="148526757">
          <w:marLeft w:val="640"/>
          <w:marRight w:val="0"/>
          <w:marTop w:val="0"/>
          <w:marBottom w:val="0"/>
          <w:divBdr>
            <w:top w:val="none" w:sz="0" w:space="0" w:color="auto"/>
            <w:left w:val="none" w:sz="0" w:space="0" w:color="auto"/>
            <w:bottom w:val="none" w:sz="0" w:space="0" w:color="auto"/>
            <w:right w:val="none" w:sz="0" w:space="0" w:color="auto"/>
          </w:divBdr>
        </w:div>
        <w:div w:id="466312797">
          <w:marLeft w:val="640"/>
          <w:marRight w:val="0"/>
          <w:marTop w:val="0"/>
          <w:marBottom w:val="0"/>
          <w:divBdr>
            <w:top w:val="none" w:sz="0" w:space="0" w:color="auto"/>
            <w:left w:val="none" w:sz="0" w:space="0" w:color="auto"/>
            <w:bottom w:val="none" w:sz="0" w:space="0" w:color="auto"/>
            <w:right w:val="none" w:sz="0" w:space="0" w:color="auto"/>
          </w:divBdr>
        </w:div>
        <w:div w:id="1099252559">
          <w:marLeft w:val="640"/>
          <w:marRight w:val="0"/>
          <w:marTop w:val="0"/>
          <w:marBottom w:val="0"/>
          <w:divBdr>
            <w:top w:val="none" w:sz="0" w:space="0" w:color="auto"/>
            <w:left w:val="none" w:sz="0" w:space="0" w:color="auto"/>
            <w:bottom w:val="none" w:sz="0" w:space="0" w:color="auto"/>
            <w:right w:val="none" w:sz="0" w:space="0" w:color="auto"/>
          </w:divBdr>
        </w:div>
        <w:div w:id="1355497742">
          <w:marLeft w:val="640"/>
          <w:marRight w:val="0"/>
          <w:marTop w:val="0"/>
          <w:marBottom w:val="0"/>
          <w:divBdr>
            <w:top w:val="none" w:sz="0" w:space="0" w:color="auto"/>
            <w:left w:val="none" w:sz="0" w:space="0" w:color="auto"/>
            <w:bottom w:val="none" w:sz="0" w:space="0" w:color="auto"/>
            <w:right w:val="none" w:sz="0" w:space="0" w:color="auto"/>
          </w:divBdr>
        </w:div>
      </w:divsChild>
    </w:div>
    <w:div w:id="1535339302">
      <w:bodyDiv w:val="1"/>
      <w:marLeft w:val="0"/>
      <w:marRight w:val="0"/>
      <w:marTop w:val="0"/>
      <w:marBottom w:val="0"/>
      <w:divBdr>
        <w:top w:val="none" w:sz="0" w:space="0" w:color="auto"/>
        <w:left w:val="none" w:sz="0" w:space="0" w:color="auto"/>
        <w:bottom w:val="none" w:sz="0" w:space="0" w:color="auto"/>
        <w:right w:val="none" w:sz="0" w:space="0" w:color="auto"/>
      </w:divBdr>
      <w:divsChild>
        <w:div w:id="1507288660">
          <w:marLeft w:val="640"/>
          <w:marRight w:val="0"/>
          <w:marTop w:val="0"/>
          <w:marBottom w:val="0"/>
          <w:divBdr>
            <w:top w:val="none" w:sz="0" w:space="0" w:color="auto"/>
            <w:left w:val="none" w:sz="0" w:space="0" w:color="auto"/>
            <w:bottom w:val="none" w:sz="0" w:space="0" w:color="auto"/>
            <w:right w:val="none" w:sz="0" w:space="0" w:color="auto"/>
          </w:divBdr>
        </w:div>
        <w:div w:id="1457600270">
          <w:marLeft w:val="640"/>
          <w:marRight w:val="0"/>
          <w:marTop w:val="0"/>
          <w:marBottom w:val="0"/>
          <w:divBdr>
            <w:top w:val="none" w:sz="0" w:space="0" w:color="auto"/>
            <w:left w:val="none" w:sz="0" w:space="0" w:color="auto"/>
            <w:bottom w:val="none" w:sz="0" w:space="0" w:color="auto"/>
            <w:right w:val="none" w:sz="0" w:space="0" w:color="auto"/>
          </w:divBdr>
        </w:div>
        <w:div w:id="566377808">
          <w:marLeft w:val="640"/>
          <w:marRight w:val="0"/>
          <w:marTop w:val="0"/>
          <w:marBottom w:val="0"/>
          <w:divBdr>
            <w:top w:val="none" w:sz="0" w:space="0" w:color="auto"/>
            <w:left w:val="none" w:sz="0" w:space="0" w:color="auto"/>
            <w:bottom w:val="none" w:sz="0" w:space="0" w:color="auto"/>
            <w:right w:val="none" w:sz="0" w:space="0" w:color="auto"/>
          </w:divBdr>
        </w:div>
        <w:div w:id="803890049">
          <w:marLeft w:val="640"/>
          <w:marRight w:val="0"/>
          <w:marTop w:val="0"/>
          <w:marBottom w:val="0"/>
          <w:divBdr>
            <w:top w:val="none" w:sz="0" w:space="0" w:color="auto"/>
            <w:left w:val="none" w:sz="0" w:space="0" w:color="auto"/>
            <w:bottom w:val="none" w:sz="0" w:space="0" w:color="auto"/>
            <w:right w:val="none" w:sz="0" w:space="0" w:color="auto"/>
          </w:divBdr>
        </w:div>
        <w:div w:id="2067952267">
          <w:marLeft w:val="640"/>
          <w:marRight w:val="0"/>
          <w:marTop w:val="0"/>
          <w:marBottom w:val="0"/>
          <w:divBdr>
            <w:top w:val="none" w:sz="0" w:space="0" w:color="auto"/>
            <w:left w:val="none" w:sz="0" w:space="0" w:color="auto"/>
            <w:bottom w:val="none" w:sz="0" w:space="0" w:color="auto"/>
            <w:right w:val="none" w:sz="0" w:space="0" w:color="auto"/>
          </w:divBdr>
        </w:div>
        <w:div w:id="1693189894">
          <w:marLeft w:val="640"/>
          <w:marRight w:val="0"/>
          <w:marTop w:val="0"/>
          <w:marBottom w:val="0"/>
          <w:divBdr>
            <w:top w:val="none" w:sz="0" w:space="0" w:color="auto"/>
            <w:left w:val="none" w:sz="0" w:space="0" w:color="auto"/>
            <w:bottom w:val="none" w:sz="0" w:space="0" w:color="auto"/>
            <w:right w:val="none" w:sz="0" w:space="0" w:color="auto"/>
          </w:divBdr>
        </w:div>
        <w:div w:id="1963001655">
          <w:marLeft w:val="640"/>
          <w:marRight w:val="0"/>
          <w:marTop w:val="0"/>
          <w:marBottom w:val="0"/>
          <w:divBdr>
            <w:top w:val="none" w:sz="0" w:space="0" w:color="auto"/>
            <w:left w:val="none" w:sz="0" w:space="0" w:color="auto"/>
            <w:bottom w:val="none" w:sz="0" w:space="0" w:color="auto"/>
            <w:right w:val="none" w:sz="0" w:space="0" w:color="auto"/>
          </w:divBdr>
        </w:div>
        <w:div w:id="1620649102">
          <w:marLeft w:val="640"/>
          <w:marRight w:val="0"/>
          <w:marTop w:val="0"/>
          <w:marBottom w:val="0"/>
          <w:divBdr>
            <w:top w:val="none" w:sz="0" w:space="0" w:color="auto"/>
            <w:left w:val="none" w:sz="0" w:space="0" w:color="auto"/>
            <w:bottom w:val="none" w:sz="0" w:space="0" w:color="auto"/>
            <w:right w:val="none" w:sz="0" w:space="0" w:color="auto"/>
          </w:divBdr>
        </w:div>
        <w:div w:id="1550722429">
          <w:marLeft w:val="640"/>
          <w:marRight w:val="0"/>
          <w:marTop w:val="0"/>
          <w:marBottom w:val="0"/>
          <w:divBdr>
            <w:top w:val="none" w:sz="0" w:space="0" w:color="auto"/>
            <w:left w:val="none" w:sz="0" w:space="0" w:color="auto"/>
            <w:bottom w:val="none" w:sz="0" w:space="0" w:color="auto"/>
            <w:right w:val="none" w:sz="0" w:space="0" w:color="auto"/>
          </w:divBdr>
        </w:div>
        <w:div w:id="1047220394">
          <w:marLeft w:val="640"/>
          <w:marRight w:val="0"/>
          <w:marTop w:val="0"/>
          <w:marBottom w:val="0"/>
          <w:divBdr>
            <w:top w:val="none" w:sz="0" w:space="0" w:color="auto"/>
            <w:left w:val="none" w:sz="0" w:space="0" w:color="auto"/>
            <w:bottom w:val="none" w:sz="0" w:space="0" w:color="auto"/>
            <w:right w:val="none" w:sz="0" w:space="0" w:color="auto"/>
          </w:divBdr>
        </w:div>
        <w:div w:id="809906375">
          <w:marLeft w:val="640"/>
          <w:marRight w:val="0"/>
          <w:marTop w:val="0"/>
          <w:marBottom w:val="0"/>
          <w:divBdr>
            <w:top w:val="none" w:sz="0" w:space="0" w:color="auto"/>
            <w:left w:val="none" w:sz="0" w:space="0" w:color="auto"/>
            <w:bottom w:val="none" w:sz="0" w:space="0" w:color="auto"/>
            <w:right w:val="none" w:sz="0" w:space="0" w:color="auto"/>
          </w:divBdr>
        </w:div>
        <w:div w:id="1246574102">
          <w:marLeft w:val="640"/>
          <w:marRight w:val="0"/>
          <w:marTop w:val="0"/>
          <w:marBottom w:val="0"/>
          <w:divBdr>
            <w:top w:val="none" w:sz="0" w:space="0" w:color="auto"/>
            <w:left w:val="none" w:sz="0" w:space="0" w:color="auto"/>
            <w:bottom w:val="none" w:sz="0" w:space="0" w:color="auto"/>
            <w:right w:val="none" w:sz="0" w:space="0" w:color="auto"/>
          </w:divBdr>
        </w:div>
        <w:div w:id="67002072">
          <w:marLeft w:val="640"/>
          <w:marRight w:val="0"/>
          <w:marTop w:val="0"/>
          <w:marBottom w:val="0"/>
          <w:divBdr>
            <w:top w:val="none" w:sz="0" w:space="0" w:color="auto"/>
            <w:left w:val="none" w:sz="0" w:space="0" w:color="auto"/>
            <w:bottom w:val="none" w:sz="0" w:space="0" w:color="auto"/>
            <w:right w:val="none" w:sz="0" w:space="0" w:color="auto"/>
          </w:divBdr>
        </w:div>
        <w:div w:id="929387140">
          <w:marLeft w:val="640"/>
          <w:marRight w:val="0"/>
          <w:marTop w:val="0"/>
          <w:marBottom w:val="0"/>
          <w:divBdr>
            <w:top w:val="none" w:sz="0" w:space="0" w:color="auto"/>
            <w:left w:val="none" w:sz="0" w:space="0" w:color="auto"/>
            <w:bottom w:val="none" w:sz="0" w:space="0" w:color="auto"/>
            <w:right w:val="none" w:sz="0" w:space="0" w:color="auto"/>
          </w:divBdr>
        </w:div>
        <w:div w:id="703484216">
          <w:marLeft w:val="640"/>
          <w:marRight w:val="0"/>
          <w:marTop w:val="0"/>
          <w:marBottom w:val="0"/>
          <w:divBdr>
            <w:top w:val="none" w:sz="0" w:space="0" w:color="auto"/>
            <w:left w:val="none" w:sz="0" w:space="0" w:color="auto"/>
            <w:bottom w:val="none" w:sz="0" w:space="0" w:color="auto"/>
            <w:right w:val="none" w:sz="0" w:space="0" w:color="auto"/>
          </w:divBdr>
        </w:div>
        <w:div w:id="1644580286">
          <w:marLeft w:val="640"/>
          <w:marRight w:val="0"/>
          <w:marTop w:val="0"/>
          <w:marBottom w:val="0"/>
          <w:divBdr>
            <w:top w:val="none" w:sz="0" w:space="0" w:color="auto"/>
            <w:left w:val="none" w:sz="0" w:space="0" w:color="auto"/>
            <w:bottom w:val="none" w:sz="0" w:space="0" w:color="auto"/>
            <w:right w:val="none" w:sz="0" w:space="0" w:color="auto"/>
          </w:divBdr>
        </w:div>
        <w:div w:id="288780588">
          <w:marLeft w:val="640"/>
          <w:marRight w:val="0"/>
          <w:marTop w:val="0"/>
          <w:marBottom w:val="0"/>
          <w:divBdr>
            <w:top w:val="none" w:sz="0" w:space="0" w:color="auto"/>
            <w:left w:val="none" w:sz="0" w:space="0" w:color="auto"/>
            <w:bottom w:val="none" w:sz="0" w:space="0" w:color="auto"/>
            <w:right w:val="none" w:sz="0" w:space="0" w:color="auto"/>
          </w:divBdr>
        </w:div>
        <w:div w:id="1071927683">
          <w:marLeft w:val="640"/>
          <w:marRight w:val="0"/>
          <w:marTop w:val="0"/>
          <w:marBottom w:val="0"/>
          <w:divBdr>
            <w:top w:val="none" w:sz="0" w:space="0" w:color="auto"/>
            <w:left w:val="none" w:sz="0" w:space="0" w:color="auto"/>
            <w:bottom w:val="none" w:sz="0" w:space="0" w:color="auto"/>
            <w:right w:val="none" w:sz="0" w:space="0" w:color="auto"/>
          </w:divBdr>
        </w:div>
        <w:div w:id="953950134">
          <w:marLeft w:val="640"/>
          <w:marRight w:val="0"/>
          <w:marTop w:val="0"/>
          <w:marBottom w:val="0"/>
          <w:divBdr>
            <w:top w:val="none" w:sz="0" w:space="0" w:color="auto"/>
            <w:left w:val="none" w:sz="0" w:space="0" w:color="auto"/>
            <w:bottom w:val="none" w:sz="0" w:space="0" w:color="auto"/>
            <w:right w:val="none" w:sz="0" w:space="0" w:color="auto"/>
          </w:divBdr>
        </w:div>
        <w:div w:id="373429023">
          <w:marLeft w:val="640"/>
          <w:marRight w:val="0"/>
          <w:marTop w:val="0"/>
          <w:marBottom w:val="0"/>
          <w:divBdr>
            <w:top w:val="none" w:sz="0" w:space="0" w:color="auto"/>
            <w:left w:val="none" w:sz="0" w:space="0" w:color="auto"/>
            <w:bottom w:val="none" w:sz="0" w:space="0" w:color="auto"/>
            <w:right w:val="none" w:sz="0" w:space="0" w:color="auto"/>
          </w:divBdr>
        </w:div>
        <w:div w:id="346255772">
          <w:marLeft w:val="640"/>
          <w:marRight w:val="0"/>
          <w:marTop w:val="0"/>
          <w:marBottom w:val="0"/>
          <w:divBdr>
            <w:top w:val="none" w:sz="0" w:space="0" w:color="auto"/>
            <w:left w:val="none" w:sz="0" w:space="0" w:color="auto"/>
            <w:bottom w:val="none" w:sz="0" w:space="0" w:color="auto"/>
            <w:right w:val="none" w:sz="0" w:space="0" w:color="auto"/>
          </w:divBdr>
        </w:div>
        <w:div w:id="333806910">
          <w:marLeft w:val="640"/>
          <w:marRight w:val="0"/>
          <w:marTop w:val="0"/>
          <w:marBottom w:val="0"/>
          <w:divBdr>
            <w:top w:val="none" w:sz="0" w:space="0" w:color="auto"/>
            <w:left w:val="none" w:sz="0" w:space="0" w:color="auto"/>
            <w:bottom w:val="none" w:sz="0" w:space="0" w:color="auto"/>
            <w:right w:val="none" w:sz="0" w:space="0" w:color="auto"/>
          </w:divBdr>
        </w:div>
        <w:div w:id="1641417265">
          <w:marLeft w:val="640"/>
          <w:marRight w:val="0"/>
          <w:marTop w:val="0"/>
          <w:marBottom w:val="0"/>
          <w:divBdr>
            <w:top w:val="none" w:sz="0" w:space="0" w:color="auto"/>
            <w:left w:val="none" w:sz="0" w:space="0" w:color="auto"/>
            <w:bottom w:val="none" w:sz="0" w:space="0" w:color="auto"/>
            <w:right w:val="none" w:sz="0" w:space="0" w:color="auto"/>
          </w:divBdr>
        </w:div>
        <w:div w:id="284122568">
          <w:marLeft w:val="640"/>
          <w:marRight w:val="0"/>
          <w:marTop w:val="0"/>
          <w:marBottom w:val="0"/>
          <w:divBdr>
            <w:top w:val="none" w:sz="0" w:space="0" w:color="auto"/>
            <w:left w:val="none" w:sz="0" w:space="0" w:color="auto"/>
            <w:bottom w:val="none" w:sz="0" w:space="0" w:color="auto"/>
            <w:right w:val="none" w:sz="0" w:space="0" w:color="auto"/>
          </w:divBdr>
        </w:div>
        <w:div w:id="1803501044">
          <w:marLeft w:val="640"/>
          <w:marRight w:val="0"/>
          <w:marTop w:val="0"/>
          <w:marBottom w:val="0"/>
          <w:divBdr>
            <w:top w:val="none" w:sz="0" w:space="0" w:color="auto"/>
            <w:left w:val="none" w:sz="0" w:space="0" w:color="auto"/>
            <w:bottom w:val="none" w:sz="0" w:space="0" w:color="auto"/>
            <w:right w:val="none" w:sz="0" w:space="0" w:color="auto"/>
          </w:divBdr>
        </w:div>
        <w:div w:id="1537086412">
          <w:marLeft w:val="640"/>
          <w:marRight w:val="0"/>
          <w:marTop w:val="0"/>
          <w:marBottom w:val="0"/>
          <w:divBdr>
            <w:top w:val="none" w:sz="0" w:space="0" w:color="auto"/>
            <w:left w:val="none" w:sz="0" w:space="0" w:color="auto"/>
            <w:bottom w:val="none" w:sz="0" w:space="0" w:color="auto"/>
            <w:right w:val="none" w:sz="0" w:space="0" w:color="auto"/>
          </w:divBdr>
        </w:div>
        <w:div w:id="1976058586">
          <w:marLeft w:val="640"/>
          <w:marRight w:val="0"/>
          <w:marTop w:val="0"/>
          <w:marBottom w:val="0"/>
          <w:divBdr>
            <w:top w:val="none" w:sz="0" w:space="0" w:color="auto"/>
            <w:left w:val="none" w:sz="0" w:space="0" w:color="auto"/>
            <w:bottom w:val="none" w:sz="0" w:space="0" w:color="auto"/>
            <w:right w:val="none" w:sz="0" w:space="0" w:color="auto"/>
          </w:divBdr>
        </w:div>
        <w:div w:id="982849194">
          <w:marLeft w:val="640"/>
          <w:marRight w:val="0"/>
          <w:marTop w:val="0"/>
          <w:marBottom w:val="0"/>
          <w:divBdr>
            <w:top w:val="none" w:sz="0" w:space="0" w:color="auto"/>
            <w:left w:val="none" w:sz="0" w:space="0" w:color="auto"/>
            <w:bottom w:val="none" w:sz="0" w:space="0" w:color="auto"/>
            <w:right w:val="none" w:sz="0" w:space="0" w:color="auto"/>
          </w:divBdr>
        </w:div>
        <w:div w:id="2037924220">
          <w:marLeft w:val="640"/>
          <w:marRight w:val="0"/>
          <w:marTop w:val="0"/>
          <w:marBottom w:val="0"/>
          <w:divBdr>
            <w:top w:val="none" w:sz="0" w:space="0" w:color="auto"/>
            <w:left w:val="none" w:sz="0" w:space="0" w:color="auto"/>
            <w:bottom w:val="none" w:sz="0" w:space="0" w:color="auto"/>
            <w:right w:val="none" w:sz="0" w:space="0" w:color="auto"/>
          </w:divBdr>
        </w:div>
        <w:div w:id="1597320502">
          <w:marLeft w:val="640"/>
          <w:marRight w:val="0"/>
          <w:marTop w:val="0"/>
          <w:marBottom w:val="0"/>
          <w:divBdr>
            <w:top w:val="none" w:sz="0" w:space="0" w:color="auto"/>
            <w:left w:val="none" w:sz="0" w:space="0" w:color="auto"/>
            <w:bottom w:val="none" w:sz="0" w:space="0" w:color="auto"/>
            <w:right w:val="none" w:sz="0" w:space="0" w:color="auto"/>
          </w:divBdr>
        </w:div>
        <w:div w:id="229924298">
          <w:marLeft w:val="640"/>
          <w:marRight w:val="0"/>
          <w:marTop w:val="0"/>
          <w:marBottom w:val="0"/>
          <w:divBdr>
            <w:top w:val="none" w:sz="0" w:space="0" w:color="auto"/>
            <w:left w:val="none" w:sz="0" w:space="0" w:color="auto"/>
            <w:bottom w:val="none" w:sz="0" w:space="0" w:color="auto"/>
            <w:right w:val="none" w:sz="0" w:space="0" w:color="auto"/>
          </w:divBdr>
        </w:div>
        <w:div w:id="620377379">
          <w:marLeft w:val="640"/>
          <w:marRight w:val="0"/>
          <w:marTop w:val="0"/>
          <w:marBottom w:val="0"/>
          <w:divBdr>
            <w:top w:val="none" w:sz="0" w:space="0" w:color="auto"/>
            <w:left w:val="none" w:sz="0" w:space="0" w:color="auto"/>
            <w:bottom w:val="none" w:sz="0" w:space="0" w:color="auto"/>
            <w:right w:val="none" w:sz="0" w:space="0" w:color="auto"/>
          </w:divBdr>
        </w:div>
        <w:div w:id="633559583">
          <w:marLeft w:val="640"/>
          <w:marRight w:val="0"/>
          <w:marTop w:val="0"/>
          <w:marBottom w:val="0"/>
          <w:divBdr>
            <w:top w:val="none" w:sz="0" w:space="0" w:color="auto"/>
            <w:left w:val="none" w:sz="0" w:space="0" w:color="auto"/>
            <w:bottom w:val="none" w:sz="0" w:space="0" w:color="auto"/>
            <w:right w:val="none" w:sz="0" w:space="0" w:color="auto"/>
          </w:divBdr>
        </w:div>
        <w:div w:id="1744570772">
          <w:marLeft w:val="640"/>
          <w:marRight w:val="0"/>
          <w:marTop w:val="0"/>
          <w:marBottom w:val="0"/>
          <w:divBdr>
            <w:top w:val="none" w:sz="0" w:space="0" w:color="auto"/>
            <w:left w:val="none" w:sz="0" w:space="0" w:color="auto"/>
            <w:bottom w:val="none" w:sz="0" w:space="0" w:color="auto"/>
            <w:right w:val="none" w:sz="0" w:space="0" w:color="auto"/>
          </w:divBdr>
        </w:div>
        <w:div w:id="81217953">
          <w:marLeft w:val="640"/>
          <w:marRight w:val="0"/>
          <w:marTop w:val="0"/>
          <w:marBottom w:val="0"/>
          <w:divBdr>
            <w:top w:val="none" w:sz="0" w:space="0" w:color="auto"/>
            <w:left w:val="none" w:sz="0" w:space="0" w:color="auto"/>
            <w:bottom w:val="none" w:sz="0" w:space="0" w:color="auto"/>
            <w:right w:val="none" w:sz="0" w:space="0" w:color="auto"/>
          </w:divBdr>
        </w:div>
        <w:div w:id="1139954654">
          <w:marLeft w:val="640"/>
          <w:marRight w:val="0"/>
          <w:marTop w:val="0"/>
          <w:marBottom w:val="0"/>
          <w:divBdr>
            <w:top w:val="none" w:sz="0" w:space="0" w:color="auto"/>
            <w:left w:val="none" w:sz="0" w:space="0" w:color="auto"/>
            <w:bottom w:val="none" w:sz="0" w:space="0" w:color="auto"/>
            <w:right w:val="none" w:sz="0" w:space="0" w:color="auto"/>
          </w:divBdr>
        </w:div>
        <w:div w:id="240870252">
          <w:marLeft w:val="640"/>
          <w:marRight w:val="0"/>
          <w:marTop w:val="0"/>
          <w:marBottom w:val="0"/>
          <w:divBdr>
            <w:top w:val="none" w:sz="0" w:space="0" w:color="auto"/>
            <w:left w:val="none" w:sz="0" w:space="0" w:color="auto"/>
            <w:bottom w:val="none" w:sz="0" w:space="0" w:color="auto"/>
            <w:right w:val="none" w:sz="0" w:space="0" w:color="auto"/>
          </w:divBdr>
        </w:div>
        <w:div w:id="1560626183">
          <w:marLeft w:val="640"/>
          <w:marRight w:val="0"/>
          <w:marTop w:val="0"/>
          <w:marBottom w:val="0"/>
          <w:divBdr>
            <w:top w:val="none" w:sz="0" w:space="0" w:color="auto"/>
            <w:left w:val="none" w:sz="0" w:space="0" w:color="auto"/>
            <w:bottom w:val="none" w:sz="0" w:space="0" w:color="auto"/>
            <w:right w:val="none" w:sz="0" w:space="0" w:color="auto"/>
          </w:divBdr>
        </w:div>
        <w:div w:id="1600485443">
          <w:marLeft w:val="640"/>
          <w:marRight w:val="0"/>
          <w:marTop w:val="0"/>
          <w:marBottom w:val="0"/>
          <w:divBdr>
            <w:top w:val="none" w:sz="0" w:space="0" w:color="auto"/>
            <w:left w:val="none" w:sz="0" w:space="0" w:color="auto"/>
            <w:bottom w:val="none" w:sz="0" w:space="0" w:color="auto"/>
            <w:right w:val="none" w:sz="0" w:space="0" w:color="auto"/>
          </w:divBdr>
        </w:div>
        <w:div w:id="1011642291">
          <w:marLeft w:val="640"/>
          <w:marRight w:val="0"/>
          <w:marTop w:val="0"/>
          <w:marBottom w:val="0"/>
          <w:divBdr>
            <w:top w:val="none" w:sz="0" w:space="0" w:color="auto"/>
            <w:left w:val="none" w:sz="0" w:space="0" w:color="auto"/>
            <w:bottom w:val="none" w:sz="0" w:space="0" w:color="auto"/>
            <w:right w:val="none" w:sz="0" w:space="0" w:color="auto"/>
          </w:divBdr>
        </w:div>
        <w:div w:id="1236891990">
          <w:marLeft w:val="640"/>
          <w:marRight w:val="0"/>
          <w:marTop w:val="0"/>
          <w:marBottom w:val="0"/>
          <w:divBdr>
            <w:top w:val="none" w:sz="0" w:space="0" w:color="auto"/>
            <w:left w:val="none" w:sz="0" w:space="0" w:color="auto"/>
            <w:bottom w:val="none" w:sz="0" w:space="0" w:color="auto"/>
            <w:right w:val="none" w:sz="0" w:space="0" w:color="auto"/>
          </w:divBdr>
        </w:div>
        <w:div w:id="216401187">
          <w:marLeft w:val="640"/>
          <w:marRight w:val="0"/>
          <w:marTop w:val="0"/>
          <w:marBottom w:val="0"/>
          <w:divBdr>
            <w:top w:val="none" w:sz="0" w:space="0" w:color="auto"/>
            <w:left w:val="none" w:sz="0" w:space="0" w:color="auto"/>
            <w:bottom w:val="none" w:sz="0" w:space="0" w:color="auto"/>
            <w:right w:val="none" w:sz="0" w:space="0" w:color="auto"/>
          </w:divBdr>
        </w:div>
        <w:div w:id="283390493">
          <w:marLeft w:val="640"/>
          <w:marRight w:val="0"/>
          <w:marTop w:val="0"/>
          <w:marBottom w:val="0"/>
          <w:divBdr>
            <w:top w:val="none" w:sz="0" w:space="0" w:color="auto"/>
            <w:left w:val="none" w:sz="0" w:space="0" w:color="auto"/>
            <w:bottom w:val="none" w:sz="0" w:space="0" w:color="auto"/>
            <w:right w:val="none" w:sz="0" w:space="0" w:color="auto"/>
          </w:divBdr>
        </w:div>
        <w:div w:id="149249980">
          <w:marLeft w:val="640"/>
          <w:marRight w:val="0"/>
          <w:marTop w:val="0"/>
          <w:marBottom w:val="0"/>
          <w:divBdr>
            <w:top w:val="none" w:sz="0" w:space="0" w:color="auto"/>
            <w:left w:val="none" w:sz="0" w:space="0" w:color="auto"/>
            <w:bottom w:val="none" w:sz="0" w:space="0" w:color="auto"/>
            <w:right w:val="none" w:sz="0" w:space="0" w:color="auto"/>
          </w:divBdr>
        </w:div>
        <w:div w:id="1612853336">
          <w:marLeft w:val="640"/>
          <w:marRight w:val="0"/>
          <w:marTop w:val="0"/>
          <w:marBottom w:val="0"/>
          <w:divBdr>
            <w:top w:val="none" w:sz="0" w:space="0" w:color="auto"/>
            <w:left w:val="none" w:sz="0" w:space="0" w:color="auto"/>
            <w:bottom w:val="none" w:sz="0" w:space="0" w:color="auto"/>
            <w:right w:val="none" w:sz="0" w:space="0" w:color="auto"/>
          </w:divBdr>
        </w:div>
        <w:div w:id="1028683083">
          <w:marLeft w:val="640"/>
          <w:marRight w:val="0"/>
          <w:marTop w:val="0"/>
          <w:marBottom w:val="0"/>
          <w:divBdr>
            <w:top w:val="none" w:sz="0" w:space="0" w:color="auto"/>
            <w:left w:val="none" w:sz="0" w:space="0" w:color="auto"/>
            <w:bottom w:val="none" w:sz="0" w:space="0" w:color="auto"/>
            <w:right w:val="none" w:sz="0" w:space="0" w:color="auto"/>
          </w:divBdr>
        </w:div>
        <w:div w:id="1807624759">
          <w:marLeft w:val="640"/>
          <w:marRight w:val="0"/>
          <w:marTop w:val="0"/>
          <w:marBottom w:val="0"/>
          <w:divBdr>
            <w:top w:val="none" w:sz="0" w:space="0" w:color="auto"/>
            <w:left w:val="none" w:sz="0" w:space="0" w:color="auto"/>
            <w:bottom w:val="none" w:sz="0" w:space="0" w:color="auto"/>
            <w:right w:val="none" w:sz="0" w:space="0" w:color="auto"/>
          </w:divBdr>
        </w:div>
        <w:div w:id="522859507">
          <w:marLeft w:val="640"/>
          <w:marRight w:val="0"/>
          <w:marTop w:val="0"/>
          <w:marBottom w:val="0"/>
          <w:divBdr>
            <w:top w:val="none" w:sz="0" w:space="0" w:color="auto"/>
            <w:left w:val="none" w:sz="0" w:space="0" w:color="auto"/>
            <w:bottom w:val="none" w:sz="0" w:space="0" w:color="auto"/>
            <w:right w:val="none" w:sz="0" w:space="0" w:color="auto"/>
          </w:divBdr>
        </w:div>
        <w:div w:id="2052463247">
          <w:marLeft w:val="640"/>
          <w:marRight w:val="0"/>
          <w:marTop w:val="0"/>
          <w:marBottom w:val="0"/>
          <w:divBdr>
            <w:top w:val="none" w:sz="0" w:space="0" w:color="auto"/>
            <w:left w:val="none" w:sz="0" w:space="0" w:color="auto"/>
            <w:bottom w:val="none" w:sz="0" w:space="0" w:color="auto"/>
            <w:right w:val="none" w:sz="0" w:space="0" w:color="auto"/>
          </w:divBdr>
        </w:div>
        <w:div w:id="1713528891">
          <w:marLeft w:val="640"/>
          <w:marRight w:val="0"/>
          <w:marTop w:val="0"/>
          <w:marBottom w:val="0"/>
          <w:divBdr>
            <w:top w:val="none" w:sz="0" w:space="0" w:color="auto"/>
            <w:left w:val="none" w:sz="0" w:space="0" w:color="auto"/>
            <w:bottom w:val="none" w:sz="0" w:space="0" w:color="auto"/>
            <w:right w:val="none" w:sz="0" w:space="0" w:color="auto"/>
          </w:divBdr>
        </w:div>
        <w:div w:id="1701003762">
          <w:marLeft w:val="640"/>
          <w:marRight w:val="0"/>
          <w:marTop w:val="0"/>
          <w:marBottom w:val="0"/>
          <w:divBdr>
            <w:top w:val="none" w:sz="0" w:space="0" w:color="auto"/>
            <w:left w:val="none" w:sz="0" w:space="0" w:color="auto"/>
            <w:bottom w:val="none" w:sz="0" w:space="0" w:color="auto"/>
            <w:right w:val="none" w:sz="0" w:space="0" w:color="auto"/>
          </w:divBdr>
        </w:div>
        <w:div w:id="1973553348">
          <w:marLeft w:val="640"/>
          <w:marRight w:val="0"/>
          <w:marTop w:val="0"/>
          <w:marBottom w:val="0"/>
          <w:divBdr>
            <w:top w:val="none" w:sz="0" w:space="0" w:color="auto"/>
            <w:left w:val="none" w:sz="0" w:space="0" w:color="auto"/>
            <w:bottom w:val="none" w:sz="0" w:space="0" w:color="auto"/>
            <w:right w:val="none" w:sz="0" w:space="0" w:color="auto"/>
          </w:divBdr>
        </w:div>
        <w:div w:id="1164319254">
          <w:marLeft w:val="640"/>
          <w:marRight w:val="0"/>
          <w:marTop w:val="0"/>
          <w:marBottom w:val="0"/>
          <w:divBdr>
            <w:top w:val="none" w:sz="0" w:space="0" w:color="auto"/>
            <w:left w:val="none" w:sz="0" w:space="0" w:color="auto"/>
            <w:bottom w:val="none" w:sz="0" w:space="0" w:color="auto"/>
            <w:right w:val="none" w:sz="0" w:space="0" w:color="auto"/>
          </w:divBdr>
        </w:div>
        <w:div w:id="1414357191">
          <w:marLeft w:val="640"/>
          <w:marRight w:val="0"/>
          <w:marTop w:val="0"/>
          <w:marBottom w:val="0"/>
          <w:divBdr>
            <w:top w:val="none" w:sz="0" w:space="0" w:color="auto"/>
            <w:left w:val="none" w:sz="0" w:space="0" w:color="auto"/>
            <w:bottom w:val="none" w:sz="0" w:space="0" w:color="auto"/>
            <w:right w:val="none" w:sz="0" w:space="0" w:color="auto"/>
          </w:divBdr>
        </w:div>
        <w:div w:id="1434477489">
          <w:marLeft w:val="640"/>
          <w:marRight w:val="0"/>
          <w:marTop w:val="0"/>
          <w:marBottom w:val="0"/>
          <w:divBdr>
            <w:top w:val="none" w:sz="0" w:space="0" w:color="auto"/>
            <w:left w:val="none" w:sz="0" w:space="0" w:color="auto"/>
            <w:bottom w:val="none" w:sz="0" w:space="0" w:color="auto"/>
            <w:right w:val="none" w:sz="0" w:space="0" w:color="auto"/>
          </w:divBdr>
        </w:div>
        <w:div w:id="835727290">
          <w:marLeft w:val="640"/>
          <w:marRight w:val="0"/>
          <w:marTop w:val="0"/>
          <w:marBottom w:val="0"/>
          <w:divBdr>
            <w:top w:val="none" w:sz="0" w:space="0" w:color="auto"/>
            <w:left w:val="none" w:sz="0" w:space="0" w:color="auto"/>
            <w:bottom w:val="none" w:sz="0" w:space="0" w:color="auto"/>
            <w:right w:val="none" w:sz="0" w:space="0" w:color="auto"/>
          </w:divBdr>
        </w:div>
        <w:div w:id="2093158438">
          <w:marLeft w:val="640"/>
          <w:marRight w:val="0"/>
          <w:marTop w:val="0"/>
          <w:marBottom w:val="0"/>
          <w:divBdr>
            <w:top w:val="none" w:sz="0" w:space="0" w:color="auto"/>
            <w:left w:val="none" w:sz="0" w:space="0" w:color="auto"/>
            <w:bottom w:val="none" w:sz="0" w:space="0" w:color="auto"/>
            <w:right w:val="none" w:sz="0" w:space="0" w:color="auto"/>
          </w:divBdr>
        </w:div>
        <w:div w:id="379519689">
          <w:marLeft w:val="640"/>
          <w:marRight w:val="0"/>
          <w:marTop w:val="0"/>
          <w:marBottom w:val="0"/>
          <w:divBdr>
            <w:top w:val="none" w:sz="0" w:space="0" w:color="auto"/>
            <w:left w:val="none" w:sz="0" w:space="0" w:color="auto"/>
            <w:bottom w:val="none" w:sz="0" w:space="0" w:color="auto"/>
            <w:right w:val="none" w:sz="0" w:space="0" w:color="auto"/>
          </w:divBdr>
        </w:div>
        <w:div w:id="1826819793">
          <w:marLeft w:val="640"/>
          <w:marRight w:val="0"/>
          <w:marTop w:val="0"/>
          <w:marBottom w:val="0"/>
          <w:divBdr>
            <w:top w:val="none" w:sz="0" w:space="0" w:color="auto"/>
            <w:left w:val="none" w:sz="0" w:space="0" w:color="auto"/>
            <w:bottom w:val="none" w:sz="0" w:space="0" w:color="auto"/>
            <w:right w:val="none" w:sz="0" w:space="0" w:color="auto"/>
          </w:divBdr>
        </w:div>
        <w:div w:id="1978684217">
          <w:marLeft w:val="640"/>
          <w:marRight w:val="0"/>
          <w:marTop w:val="0"/>
          <w:marBottom w:val="0"/>
          <w:divBdr>
            <w:top w:val="none" w:sz="0" w:space="0" w:color="auto"/>
            <w:left w:val="none" w:sz="0" w:space="0" w:color="auto"/>
            <w:bottom w:val="none" w:sz="0" w:space="0" w:color="auto"/>
            <w:right w:val="none" w:sz="0" w:space="0" w:color="auto"/>
          </w:divBdr>
        </w:div>
        <w:div w:id="1678070004">
          <w:marLeft w:val="640"/>
          <w:marRight w:val="0"/>
          <w:marTop w:val="0"/>
          <w:marBottom w:val="0"/>
          <w:divBdr>
            <w:top w:val="none" w:sz="0" w:space="0" w:color="auto"/>
            <w:left w:val="none" w:sz="0" w:space="0" w:color="auto"/>
            <w:bottom w:val="none" w:sz="0" w:space="0" w:color="auto"/>
            <w:right w:val="none" w:sz="0" w:space="0" w:color="auto"/>
          </w:divBdr>
        </w:div>
        <w:div w:id="858080261">
          <w:marLeft w:val="640"/>
          <w:marRight w:val="0"/>
          <w:marTop w:val="0"/>
          <w:marBottom w:val="0"/>
          <w:divBdr>
            <w:top w:val="none" w:sz="0" w:space="0" w:color="auto"/>
            <w:left w:val="none" w:sz="0" w:space="0" w:color="auto"/>
            <w:bottom w:val="none" w:sz="0" w:space="0" w:color="auto"/>
            <w:right w:val="none" w:sz="0" w:space="0" w:color="auto"/>
          </w:divBdr>
        </w:div>
        <w:div w:id="138154733">
          <w:marLeft w:val="640"/>
          <w:marRight w:val="0"/>
          <w:marTop w:val="0"/>
          <w:marBottom w:val="0"/>
          <w:divBdr>
            <w:top w:val="none" w:sz="0" w:space="0" w:color="auto"/>
            <w:left w:val="none" w:sz="0" w:space="0" w:color="auto"/>
            <w:bottom w:val="none" w:sz="0" w:space="0" w:color="auto"/>
            <w:right w:val="none" w:sz="0" w:space="0" w:color="auto"/>
          </w:divBdr>
        </w:div>
        <w:div w:id="715813910">
          <w:marLeft w:val="640"/>
          <w:marRight w:val="0"/>
          <w:marTop w:val="0"/>
          <w:marBottom w:val="0"/>
          <w:divBdr>
            <w:top w:val="none" w:sz="0" w:space="0" w:color="auto"/>
            <w:left w:val="none" w:sz="0" w:space="0" w:color="auto"/>
            <w:bottom w:val="none" w:sz="0" w:space="0" w:color="auto"/>
            <w:right w:val="none" w:sz="0" w:space="0" w:color="auto"/>
          </w:divBdr>
        </w:div>
        <w:div w:id="738360696">
          <w:marLeft w:val="640"/>
          <w:marRight w:val="0"/>
          <w:marTop w:val="0"/>
          <w:marBottom w:val="0"/>
          <w:divBdr>
            <w:top w:val="none" w:sz="0" w:space="0" w:color="auto"/>
            <w:left w:val="none" w:sz="0" w:space="0" w:color="auto"/>
            <w:bottom w:val="none" w:sz="0" w:space="0" w:color="auto"/>
            <w:right w:val="none" w:sz="0" w:space="0" w:color="auto"/>
          </w:divBdr>
        </w:div>
        <w:div w:id="497772120">
          <w:marLeft w:val="640"/>
          <w:marRight w:val="0"/>
          <w:marTop w:val="0"/>
          <w:marBottom w:val="0"/>
          <w:divBdr>
            <w:top w:val="none" w:sz="0" w:space="0" w:color="auto"/>
            <w:left w:val="none" w:sz="0" w:space="0" w:color="auto"/>
            <w:bottom w:val="none" w:sz="0" w:space="0" w:color="auto"/>
            <w:right w:val="none" w:sz="0" w:space="0" w:color="auto"/>
          </w:divBdr>
        </w:div>
        <w:div w:id="1622805227">
          <w:marLeft w:val="640"/>
          <w:marRight w:val="0"/>
          <w:marTop w:val="0"/>
          <w:marBottom w:val="0"/>
          <w:divBdr>
            <w:top w:val="none" w:sz="0" w:space="0" w:color="auto"/>
            <w:left w:val="none" w:sz="0" w:space="0" w:color="auto"/>
            <w:bottom w:val="none" w:sz="0" w:space="0" w:color="auto"/>
            <w:right w:val="none" w:sz="0" w:space="0" w:color="auto"/>
          </w:divBdr>
        </w:div>
        <w:div w:id="1744797312">
          <w:marLeft w:val="640"/>
          <w:marRight w:val="0"/>
          <w:marTop w:val="0"/>
          <w:marBottom w:val="0"/>
          <w:divBdr>
            <w:top w:val="none" w:sz="0" w:space="0" w:color="auto"/>
            <w:left w:val="none" w:sz="0" w:space="0" w:color="auto"/>
            <w:bottom w:val="none" w:sz="0" w:space="0" w:color="auto"/>
            <w:right w:val="none" w:sz="0" w:space="0" w:color="auto"/>
          </w:divBdr>
        </w:div>
        <w:div w:id="529879483">
          <w:marLeft w:val="640"/>
          <w:marRight w:val="0"/>
          <w:marTop w:val="0"/>
          <w:marBottom w:val="0"/>
          <w:divBdr>
            <w:top w:val="none" w:sz="0" w:space="0" w:color="auto"/>
            <w:left w:val="none" w:sz="0" w:space="0" w:color="auto"/>
            <w:bottom w:val="none" w:sz="0" w:space="0" w:color="auto"/>
            <w:right w:val="none" w:sz="0" w:space="0" w:color="auto"/>
          </w:divBdr>
        </w:div>
        <w:div w:id="127869315">
          <w:marLeft w:val="640"/>
          <w:marRight w:val="0"/>
          <w:marTop w:val="0"/>
          <w:marBottom w:val="0"/>
          <w:divBdr>
            <w:top w:val="none" w:sz="0" w:space="0" w:color="auto"/>
            <w:left w:val="none" w:sz="0" w:space="0" w:color="auto"/>
            <w:bottom w:val="none" w:sz="0" w:space="0" w:color="auto"/>
            <w:right w:val="none" w:sz="0" w:space="0" w:color="auto"/>
          </w:divBdr>
        </w:div>
        <w:div w:id="1030182429">
          <w:marLeft w:val="640"/>
          <w:marRight w:val="0"/>
          <w:marTop w:val="0"/>
          <w:marBottom w:val="0"/>
          <w:divBdr>
            <w:top w:val="none" w:sz="0" w:space="0" w:color="auto"/>
            <w:left w:val="none" w:sz="0" w:space="0" w:color="auto"/>
            <w:bottom w:val="none" w:sz="0" w:space="0" w:color="auto"/>
            <w:right w:val="none" w:sz="0" w:space="0" w:color="auto"/>
          </w:divBdr>
        </w:div>
        <w:div w:id="1022167021">
          <w:marLeft w:val="640"/>
          <w:marRight w:val="0"/>
          <w:marTop w:val="0"/>
          <w:marBottom w:val="0"/>
          <w:divBdr>
            <w:top w:val="none" w:sz="0" w:space="0" w:color="auto"/>
            <w:left w:val="none" w:sz="0" w:space="0" w:color="auto"/>
            <w:bottom w:val="none" w:sz="0" w:space="0" w:color="auto"/>
            <w:right w:val="none" w:sz="0" w:space="0" w:color="auto"/>
          </w:divBdr>
        </w:div>
        <w:div w:id="629091759">
          <w:marLeft w:val="640"/>
          <w:marRight w:val="0"/>
          <w:marTop w:val="0"/>
          <w:marBottom w:val="0"/>
          <w:divBdr>
            <w:top w:val="none" w:sz="0" w:space="0" w:color="auto"/>
            <w:left w:val="none" w:sz="0" w:space="0" w:color="auto"/>
            <w:bottom w:val="none" w:sz="0" w:space="0" w:color="auto"/>
            <w:right w:val="none" w:sz="0" w:space="0" w:color="auto"/>
          </w:divBdr>
        </w:div>
        <w:div w:id="766196747">
          <w:marLeft w:val="640"/>
          <w:marRight w:val="0"/>
          <w:marTop w:val="0"/>
          <w:marBottom w:val="0"/>
          <w:divBdr>
            <w:top w:val="none" w:sz="0" w:space="0" w:color="auto"/>
            <w:left w:val="none" w:sz="0" w:space="0" w:color="auto"/>
            <w:bottom w:val="none" w:sz="0" w:space="0" w:color="auto"/>
            <w:right w:val="none" w:sz="0" w:space="0" w:color="auto"/>
          </w:divBdr>
        </w:div>
        <w:div w:id="513686380">
          <w:marLeft w:val="640"/>
          <w:marRight w:val="0"/>
          <w:marTop w:val="0"/>
          <w:marBottom w:val="0"/>
          <w:divBdr>
            <w:top w:val="none" w:sz="0" w:space="0" w:color="auto"/>
            <w:left w:val="none" w:sz="0" w:space="0" w:color="auto"/>
            <w:bottom w:val="none" w:sz="0" w:space="0" w:color="auto"/>
            <w:right w:val="none" w:sz="0" w:space="0" w:color="auto"/>
          </w:divBdr>
        </w:div>
        <w:div w:id="882063386">
          <w:marLeft w:val="640"/>
          <w:marRight w:val="0"/>
          <w:marTop w:val="0"/>
          <w:marBottom w:val="0"/>
          <w:divBdr>
            <w:top w:val="none" w:sz="0" w:space="0" w:color="auto"/>
            <w:left w:val="none" w:sz="0" w:space="0" w:color="auto"/>
            <w:bottom w:val="none" w:sz="0" w:space="0" w:color="auto"/>
            <w:right w:val="none" w:sz="0" w:space="0" w:color="auto"/>
          </w:divBdr>
        </w:div>
        <w:div w:id="1519736236">
          <w:marLeft w:val="640"/>
          <w:marRight w:val="0"/>
          <w:marTop w:val="0"/>
          <w:marBottom w:val="0"/>
          <w:divBdr>
            <w:top w:val="none" w:sz="0" w:space="0" w:color="auto"/>
            <w:left w:val="none" w:sz="0" w:space="0" w:color="auto"/>
            <w:bottom w:val="none" w:sz="0" w:space="0" w:color="auto"/>
            <w:right w:val="none" w:sz="0" w:space="0" w:color="auto"/>
          </w:divBdr>
        </w:div>
        <w:div w:id="1402406455">
          <w:marLeft w:val="640"/>
          <w:marRight w:val="0"/>
          <w:marTop w:val="0"/>
          <w:marBottom w:val="0"/>
          <w:divBdr>
            <w:top w:val="none" w:sz="0" w:space="0" w:color="auto"/>
            <w:left w:val="none" w:sz="0" w:space="0" w:color="auto"/>
            <w:bottom w:val="none" w:sz="0" w:space="0" w:color="auto"/>
            <w:right w:val="none" w:sz="0" w:space="0" w:color="auto"/>
          </w:divBdr>
        </w:div>
        <w:div w:id="88233622">
          <w:marLeft w:val="640"/>
          <w:marRight w:val="0"/>
          <w:marTop w:val="0"/>
          <w:marBottom w:val="0"/>
          <w:divBdr>
            <w:top w:val="none" w:sz="0" w:space="0" w:color="auto"/>
            <w:left w:val="none" w:sz="0" w:space="0" w:color="auto"/>
            <w:bottom w:val="none" w:sz="0" w:space="0" w:color="auto"/>
            <w:right w:val="none" w:sz="0" w:space="0" w:color="auto"/>
          </w:divBdr>
        </w:div>
        <w:div w:id="1591163077">
          <w:marLeft w:val="640"/>
          <w:marRight w:val="0"/>
          <w:marTop w:val="0"/>
          <w:marBottom w:val="0"/>
          <w:divBdr>
            <w:top w:val="none" w:sz="0" w:space="0" w:color="auto"/>
            <w:left w:val="none" w:sz="0" w:space="0" w:color="auto"/>
            <w:bottom w:val="none" w:sz="0" w:space="0" w:color="auto"/>
            <w:right w:val="none" w:sz="0" w:space="0" w:color="auto"/>
          </w:divBdr>
        </w:div>
        <w:div w:id="67504390">
          <w:marLeft w:val="640"/>
          <w:marRight w:val="0"/>
          <w:marTop w:val="0"/>
          <w:marBottom w:val="0"/>
          <w:divBdr>
            <w:top w:val="none" w:sz="0" w:space="0" w:color="auto"/>
            <w:left w:val="none" w:sz="0" w:space="0" w:color="auto"/>
            <w:bottom w:val="none" w:sz="0" w:space="0" w:color="auto"/>
            <w:right w:val="none" w:sz="0" w:space="0" w:color="auto"/>
          </w:divBdr>
        </w:div>
        <w:div w:id="979454601">
          <w:marLeft w:val="640"/>
          <w:marRight w:val="0"/>
          <w:marTop w:val="0"/>
          <w:marBottom w:val="0"/>
          <w:divBdr>
            <w:top w:val="none" w:sz="0" w:space="0" w:color="auto"/>
            <w:left w:val="none" w:sz="0" w:space="0" w:color="auto"/>
            <w:bottom w:val="none" w:sz="0" w:space="0" w:color="auto"/>
            <w:right w:val="none" w:sz="0" w:space="0" w:color="auto"/>
          </w:divBdr>
        </w:div>
        <w:div w:id="78794810">
          <w:marLeft w:val="640"/>
          <w:marRight w:val="0"/>
          <w:marTop w:val="0"/>
          <w:marBottom w:val="0"/>
          <w:divBdr>
            <w:top w:val="none" w:sz="0" w:space="0" w:color="auto"/>
            <w:left w:val="none" w:sz="0" w:space="0" w:color="auto"/>
            <w:bottom w:val="none" w:sz="0" w:space="0" w:color="auto"/>
            <w:right w:val="none" w:sz="0" w:space="0" w:color="auto"/>
          </w:divBdr>
        </w:div>
        <w:div w:id="1736511639">
          <w:marLeft w:val="640"/>
          <w:marRight w:val="0"/>
          <w:marTop w:val="0"/>
          <w:marBottom w:val="0"/>
          <w:divBdr>
            <w:top w:val="none" w:sz="0" w:space="0" w:color="auto"/>
            <w:left w:val="none" w:sz="0" w:space="0" w:color="auto"/>
            <w:bottom w:val="none" w:sz="0" w:space="0" w:color="auto"/>
            <w:right w:val="none" w:sz="0" w:space="0" w:color="auto"/>
          </w:divBdr>
        </w:div>
        <w:div w:id="53430961">
          <w:marLeft w:val="640"/>
          <w:marRight w:val="0"/>
          <w:marTop w:val="0"/>
          <w:marBottom w:val="0"/>
          <w:divBdr>
            <w:top w:val="none" w:sz="0" w:space="0" w:color="auto"/>
            <w:left w:val="none" w:sz="0" w:space="0" w:color="auto"/>
            <w:bottom w:val="none" w:sz="0" w:space="0" w:color="auto"/>
            <w:right w:val="none" w:sz="0" w:space="0" w:color="auto"/>
          </w:divBdr>
        </w:div>
        <w:div w:id="72356691">
          <w:marLeft w:val="640"/>
          <w:marRight w:val="0"/>
          <w:marTop w:val="0"/>
          <w:marBottom w:val="0"/>
          <w:divBdr>
            <w:top w:val="none" w:sz="0" w:space="0" w:color="auto"/>
            <w:left w:val="none" w:sz="0" w:space="0" w:color="auto"/>
            <w:bottom w:val="none" w:sz="0" w:space="0" w:color="auto"/>
            <w:right w:val="none" w:sz="0" w:space="0" w:color="auto"/>
          </w:divBdr>
        </w:div>
      </w:divsChild>
    </w:div>
    <w:div w:id="1537235281">
      <w:bodyDiv w:val="1"/>
      <w:marLeft w:val="0"/>
      <w:marRight w:val="0"/>
      <w:marTop w:val="0"/>
      <w:marBottom w:val="0"/>
      <w:divBdr>
        <w:top w:val="none" w:sz="0" w:space="0" w:color="auto"/>
        <w:left w:val="none" w:sz="0" w:space="0" w:color="auto"/>
        <w:bottom w:val="none" w:sz="0" w:space="0" w:color="auto"/>
        <w:right w:val="none" w:sz="0" w:space="0" w:color="auto"/>
      </w:divBdr>
      <w:divsChild>
        <w:div w:id="1172379909">
          <w:marLeft w:val="720"/>
          <w:marRight w:val="0"/>
          <w:marTop w:val="120"/>
          <w:marBottom w:val="120"/>
          <w:divBdr>
            <w:top w:val="none" w:sz="0" w:space="0" w:color="auto"/>
            <w:left w:val="none" w:sz="0" w:space="0" w:color="auto"/>
            <w:bottom w:val="none" w:sz="0" w:space="0" w:color="auto"/>
            <w:right w:val="none" w:sz="0" w:space="0" w:color="auto"/>
          </w:divBdr>
        </w:div>
        <w:div w:id="1927029541">
          <w:marLeft w:val="720"/>
          <w:marRight w:val="0"/>
          <w:marTop w:val="120"/>
          <w:marBottom w:val="120"/>
          <w:divBdr>
            <w:top w:val="none" w:sz="0" w:space="0" w:color="auto"/>
            <w:left w:val="none" w:sz="0" w:space="0" w:color="auto"/>
            <w:bottom w:val="none" w:sz="0" w:space="0" w:color="auto"/>
            <w:right w:val="none" w:sz="0" w:space="0" w:color="auto"/>
          </w:divBdr>
        </w:div>
      </w:divsChild>
    </w:div>
    <w:div w:id="1539272639">
      <w:bodyDiv w:val="1"/>
      <w:marLeft w:val="0"/>
      <w:marRight w:val="0"/>
      <w:marTop w:val="0"/>
      <w:marBottom w:val="0"/>
      <w:divBdr>
        <w:top w:val="none" w:sz="0" w:space="0" w:color="auto"/>
        <w:left w:val="none" w:sz="0" w:space="0" w:color="auto"/>
        <w:bottom w:val="none" w:sz="0" w:space="0" w:color="auto"/>
        <w:right w:val="none" w:sz="0" w:space="0" w:color="auto"/>
      </w:divBdr>
      <w:divsChild>
        <w:div w:id="857619217">
          <w:marLeft w:val="640"/>
          <w:marRight w:val="0"/>
          <w:marTop w:val="0"/>
          <w:marBottom w:val="0"/>
          <w:divBdr>
            <w:top w:val="none" w:sz="0" w:space="0" w:color="auto"/>
            <w:left w:val="none" w:sz="0" w:space="0" w:color="auto"/>
            <w:bottom w:val="none" w:sz="0" w:space="0" w:color="auto"/>
            <w:right w:val="none" w:sz="0" w:space="0" w:color="auto"/>
          </w:divBdr>
        </w:div>
        <w:div w:id="167327392">
          <w:marLeft w:val="640"/>
          <w:marRight w:val="0"/>
          <w:marTop w:val="0"/>
          <w:marBottom w:val="0"/>
          <w:divBdr>
            <w:top w:val="none" w:sz="0" w:space="0" w:color="auto"/>
            <w:left w:val="none" w:sz="0" w:space="0" w:color="auto"/>
            <w:bottom w:val="none" w:sz="0" w:space="0" w:color="auto"/>
            <w:right w:val="none" w:sz="0" w:space="0" w:color="auto"/>
          </w:divBdr>
        </w:div>
        <w:div w:id="1122380097">
          <w:marLeft w:val="640"/>
          <w:marRight w:val="0"/>
          <w:marTop w:val="0"/>
          <w:marBottom w:val="0"/>
          <w:divBdr>
            <w:top w:val="none" w:sz="0" w:space="0" w:color="auto"/>
            <w:left w:val="none" w:sz="0" w:space="0" w:color="auto"/>
            <w:bottom w:val="none" w:sz="0" w:space="0" w:color="auto"/>
            <w:right w:val="none" w:sz="0" w:space="0" w:color="auto"/>
          </w:divBdr>
        </w:div>
        <w:div w:id="756436924">
          <w:marLeft w:val="640"/>
          <w:marRight w:val="0"/>
          <w:marTop w:val="0"/>
          <w:marBottom w:val="0"/>
          <w:divBdr>
            <w:top w:val="none" w:sz="0" w:space="0" w:color="auto"/>
            <w:left w:val="none" w:sz="0" w:space="0" w:color="auto"/>
            <w:bottom w:val="none" w:sz="0" w:space="0" w:color="auto"/>
            <w:right w:val="none" w:sz="0" w:space="0" w:color="auto"/>
          </w:divBdr>
        </w:div>
        <w:div w:id="5595726">
          <w:marLeft w:val="640"/>
          <w:marRight w:val="0"/>
          <w:marTop w:val="0"/>
          <w:marBottom w:val="0"/>
          <w:divBdr>
            <w:top w:val="none" w:sz="0" w:space="0" w:color="auto"/>
            <w:left w:val="none" w:sz="0" w:space="0" w:color="auto"/>
            <w:bottom w:val="none" w:sz="0" w:space="0" w:color="auto"/>
            <w:right w:val="none" w:sz="0" w:space="0" w:color="auto"/>
          </w:divBdr>
        </w:div>
        <w:div w:id="1569808575">
          <w:marLeft w:val="640"/>
          <w:marRight w:val="0"/>
          <w:marTop w:val="0"/>
          <w:marBottom w:val="0"/>
          <w:divBdr>
            <w:top w:val="none" w:sz="0" w:space="0" w:color="auto"/>
            <w:left w:val="none" w:sz="0" w:space="0" w:color="auto"/>
            <w:bottom w:val="none" w:sz="0" w:space="0" w:color="auto"/>
            <w:right w:val="none" w:sz="0" w:space="0" w:color="auto"/>
          </w:divBdr>
        </w:div>
        <w:div w:id="293219317">
          <w:marLeft w:val="640"/>
          <w:marRight w:val="0"/>
          <w:marTop w:val="0"/>
          <w:marBottom w:val="0"/>
          <w:divBdr>
            <w:top w:val="none" w:sz="0" w:space="0" w:color="auto"/>
            <w:left w:val="none" w:sz="0" w:space="0" w:color="auto"/>
            <w:bottom w:val="none" w:sz="0" w:space="0" w:color="auto"/>
            <w:right w:val="none" w:sz="0" w:space="0" w:color="auto"/>
          </w:divBdr>
        </w:div>
        <w:div w:id="2012490916">
          <w:marLeft w:val="640"/>
          <w:marRight w:val="0"/>
          <w:marTop w:val="0"/>
          <w:marBottom w:val="0"/>
          <w:divBdr>
            <w:top w:val="none" w:sz="0" w:space="0" w:color="auto"/>
            <w:left w:val="none" w:sz="0" w:space="0" w:color="auto"/>
            <w:bottom w:val="none" w:sz="0" w:space="0" w:color="auto"/>
            <w:right w:val="none" w:sz="0" w:space="0" w:color="auto"/>
          </w:divBdr>
        </w:div>
        <w:div w:id="382558009">
          <w:marLeft w:val="640"/>
          <w:marRight w:val="0"/>
          <w:marTop w:val="0"/>
          <w:marBottom w:val="0"/>
          <w:divBdr>
            <w:top w:val="none" w:sz="0" w:space="0" w:color="auto"/>
            <w:left w:val="none" w:sz="0" w:space="0" w:color="auto"/>
            <w:bottom w:val="none" w:sz="0" w:space="0" w:color="auto"/>
            <w:right w:val="none" w:sz="0" w:space="0" w:color="auto"/>
          </w:divBdr>
        </w:div>
        <w:div w:id="618611750">
          <w:marLeft w:val="640"/>
          <w:marRight w:val="0"/>
          <w:marTop w:val="0"/>
          <w:marBottom w:val="0"/>
          <w:divBdr>
            <w:top w:val="none" w:sz="0" w:space="0" w:color="auto"/>
            <w:left w:val="none" w:sz="0" w:space="0" w:color="auto"/>
            <w:bottom w:val="none" w:sz="0" w:space="0" w:color="auto"/>
            <w:right w:val="none" w:sz="0" w:space="0" w:color="auto"/>
          </w:divBdr>
        </w:div>
        <w:div w:id="1894540655">
          <w:marLeft w:val="640"/>
          <w:marRight w:val="0"/>
          <w:marTop w:val="0"/>
          <w:marBottom w:val="0"/>
          <w:divBdr>
            <w:top w:val="none" w:sz="0" w:space="0" w:color="auto"/>
            <w:left w:val="none" w:sz="0" w:space="0" w:color="auto"/>
            <w:bottom w:val="none" w:sz="0" w:space="0" w:color="auto"/>
            <w:right w:val="none" w:sz="0" w:space="0" w:color="auto"/>
          </w:divBdr>
        </w:div>
        <w:div w:id="6181572">
          <w:marLeft w:val="640"/>
          <w:marRight w:val="0"/>
          <w:marTop w:val="0"/>
          <w:marBottom w:val="0"/>
          <w:divBdr>
            <w:top w:val="none" w:sz="0" w:space="0" w:color="auto"/>
            <w:left w:val="none" w:sz="0" w:space="0" w:color="auto"/>
            <w:bottom w:val="none" w:sz="0" w:space="0" w:color="auto"/>
            <w:right w:val="none" w:sz="0" w:space="0" w:color="auto"/>
          </w:divBdr>
        </w:div>
        <w:div w:id="1253322451">
          <w:marLeft w:val="640"/>
          <w:marRight w:val="0"/>
          <w:marTop w:val="0"/>
          <w:marBottom w:val="0"/>
          <w:divBdr>
            <w:top w:val="none" w:sz="0" w:space="0" w:color="auto"/>
            <w:left w:val="none" w:sz="0" w:space="0" w:color="auto"/>
            <w:bottom w:val="none" w:sz="0" w:space="0" w:color="auto"/>
            <w:right w:val="none" w:sz="0" w:space="0" w:color="auto"/>
          </w:divBdr>
        </w:div>
        <w:div w:id="2043940663">
          <w:marLeft w:val="640"/>
          <w:marRight w:val="0"/>
          <w:marTop w:val="0"/>
          <w:marBottom w:val="0"/>
          <w:divBdr>
            <w:top w:val="none" w:sz="0" w:space="0" w:color="auto"/>
            <w:left w:val="none" w:sz="0" w:space="0" w:color="auto"/>
            <w:bottom w:val="none" w:sz="0" w:space="0" w:color="auto"/>
            <w:right w:val="none" w:sz="0" w:space="0" w:color="auto"/>
          </w:divBdr>
        </w:div>
        <w:div w:id="1093358174">
          <w:marLeft w:val="640"/>
          <w:marRight w:val="0"/>
          <w:marTop w:val="0"/>
          <w:marBottom w:val="0"/>
          <w:divBdr>
            <w:top w:val="none" w:sz="0" w:space="0" w:color="auto"/>
            <w:left w:val="none" w:sz="0" w:space="0" w:color="auto"/>
            <w:bottom w:val="none" w:sz="0" w:space="0" w:color="auto"/>
            <w:right w:val="none" w:sz="0" w:space="0" w:color="auto"/>
          </w:divBdr>
        </w:div>
        <w:div w:id="1922058155">
          <w:marLeft w:val="640"/>
          <w:marRight w:val="0"/>
          <w:marTop w:val="0"/>
          <w:marBottom w:val="0"/>
          <w:divBdr>
            <w:top w:val="none" w:sz="0" w:space="0" w:color="auto"/>
            <w:left w:val="none" w:sz="0" w:space="0" w:color="auto"/>
            <w:bottom w:val="none" w:sz="0" w:space="0" w:color="auto"/>
            <w:right w:val="none" w:sz="0" w:space="0" w:color="auto"/>
          </w:divBdr>
        </w:div>
        <w:div w:id="396510883">
          <w:marLeft w:val="640"/>
          <w:marRight w:val="0"/>
          <w:marTop w:val="0"/>
          <w:marBottom w:val="0"/>
          <w:divBdr>
            <w:top w:val="none" w:sz="0" w:space="0" w:color="auto"/>
            <w:left w:val="none" w:sz="0" w:space="0" w:color="auto"/>
            <w:bottom w:val="none" w:sz="0" w:space="0" w:color="auto"/>
            <w:right w:val="none" w:sz="0" w:space="0" w:color="auto"/>
          </w:divBdr>
        </w:div>
        <w:div w:id="142894912">
          <w:marLeft w:val="640"/>
          <w:marRight w:val="0"/>
          <w:marTop w:val="0"/>
          <w:marBottom w:val="0"/>
          <w:divBdr>
            <w:top w:val="none" w:sz="0" w:space="0" w:color="auto"/>
            <w:left w:val="none" w:sz="0" w:space="0" w:color="auto"/>
            <w:bottom w:val="none" w:sz="0" w:space="0" w:color="auto"/>
            <w:right w:val="none" w:sz="0" w:space="0" w:color="auto"/>
          </w:divBdr>
        </w:div>
        <w:div w:id="969045776">
          <w:marLeft w:val="640"/>
          <w:marRight w:val="0"/>
          <w:marTop w:val="0"/>
          <w:marBottom w:val="0"/>
          <w:divBdr>
            <w:top w:val="none" w:sz="0" w:space="0" w:color="auto"/>
            <w:left w:val="none" w:sz="0" w:space="0" w:color="auto"/>
            <w:bottom w:val="none" w:sz="0" w:space="0" w:color="auto"/>
            <w:right w:val="none" w:sz="0" w:space="0" w:color="auto"/>
          </w:divBdr>
        </w:div>
        <w:div w:id="1527523178">
          <w:marLeft w:val="640"/>
          <w:marRight w:val="0"/>
          <w:marTop w:val="0"/>
          <w:marBottom w:val="0"/>
          <w:divBdr>
            <w:top w:val="none" w:sz="0" w:space="0" w:color="auto"/>
            <w:left w:val="none" w:sz="0" w:space="0" w:color="auto"/>
            <w:bottom w:val="none" w:sz="0" w:space="0" w:color="auto"/>
            <w:right w:val="none" w:sz="0" w:space="0" w:color="auto"/>
          </w:divBdr>
        </w:div>
        <w:div w:id="382994001">
          <w:marLeft w:val="640"/>
          <w:marRight w:val="0"/>
          <w:marTop w:val="0"/>
          <w:marBottom w:val="0"/>
          <w:divBdr>
            <w:top w:val="none" w:sz="0" w:space="0" w:color="auto"/>
            <w:left w:val="none" w:sz="0" w:space="0" w:color="auto"/>
            <w:bottom w:val="none" w:sz="0" w:space="0" w:color="auto"/>
            <w:right w:val="none" w:sz="0" w:space="0" w:color="auto"/>
          </w:divBdr>
        </w:div>
        <w:div w:id="1800412630">
          <w:marLeft w:val="640"/>
          <w:marRight w:val="0"/>
          <w:marTop w:val="0"/>
          <w:marBottom w:val="0"/>
          <w:divBdr>
            <w:top w:val="none" w:sz="0" w:space="0" w:color="auto"/>
            <w:left w:val="none" w:sz="0" w:space="0" w:color="auto"/>
            <w:bottom w:val="none" w:sz="0" w:space="0" w:color="auto"/>
            <w:right w:val="none" w:sz="0" w:space="0" w:color="auto"/>
          </w:divBdr>
        </w:div>
        <w:div w:id="800999281">
          <w:marLeft w:val="640"/>
          <w:marRight w:val="0"/>
          <w:marTop w:val="0"/>
          <w:marBottom w:val="0"/>
          <w:divBdr>
            <w:top w:val="none" w:sz="0" w:space="0" w:color="auto"/>
            <w:left w:val="none" w:sz="0" w:space="0" w:color="auto"/>
            <w:bottom w:val="none" w:sz="0" w:space="0" w:color="auto"/>
            <w:right w:val="none" w:sz="0" w:space="0" w:color="auto"/>
          </w:divBdr>
        </w:div>
        <w:div w:id="1410613823">
          <w:marLeft w:val="640"/>
          <w:marRight w:val="0"/>
          <w:marTop w:val="0"/>
          <w:marBottom w:val="0"/>
          <w:divBdr>
            <w:top w:val="none" w:sz="0" w:space="0" w:color="auto"/>
            <w:left w:val="none" w:sz="0" w:space="0" w:color="auto"/>
            <w:bottom w:val="none" w:sz="0" w:space="0" w:color="auto"/>
            <w:right w:val="none" w:sz="0" w:space="0" w:color="auto"/>
          </w:divBdr>
        </w:div>
        <w:div w:id="232929506">
          <w:marLeft w:val="640"/>
          <w:marRight w:val="0"/>
          <w:marTop w:val="0"/>
          <w:marBottom w:val="0"/>
          <w:divBdr>
            <w:top w:val="none" w:sz="0" w:space="0" w:color="auto"/>
            <w:left w:val="none" w:sz="0" w:space="0" w:color="auto"/>
            <w:bottom w:val="none" w:sz="0" w:space="0" w:color="auto"/>
            <w:right w:val="none" w:sz="0" w:space="0" w:color="auto"/>
          </w:divBdr>
        </w:div>
        <w:div w:id="1609583666">
          <w:marLeft w:val="640"/>
          <w:marRight w:val="0"/>
          <w:marTop w:val="0"/>
          <w:marBottom w:val="0"/>
          <w:divBdr>
            <w:top w:val="none" w:sz="0" w:space="0" w:color="auto"/>
            <w:left w:val="none" w:sz="0" w:space="0" w:color="auto"/>
            <w:bottom w:val="none" w:sz="0" w:space="0" w:color="auto"/>
            <w:right w:val="none" w:sz="0" w:space="0" w:color="auto"/>
          </w:divBdr>
        </w:div>
        <w:div w:id="730620113">
          <w:marLeft w:val="640"/>
          <w:marRight w:val="0"/>
          <w:marTop w:val="0"/>
          <w:marBottom w:val="0"/>
          <w:divBdr>
            <w:top w:val="none" w:sz="0" w:space="0" w:color="auto"/>
            <w:left w:val="none" w:sz="0" w:space="0" w:color="auto"/>
            <w:bottom w:val="none" w:sz="0" w:space="0" w:color="auto"/>
            <w:right w:val="none" w:sz="0" w:space="0" w:color="auto"/>
          </w:divBdr>
        </w:div>
        <w:div w:id="1758551340">
          <w:marLeft w:val="640"/>
          <w:marRight w:val="0"/>
          <w:marTop w:val="0"/>
          <w:marBottom w:val="0"/>
          <w:divBdr>
            <w:top w:val="none" w:sz="0" w:space="0" w:color="auto"/>
            <w:left w:val="none" w:sz="0" w:space="0" w:color="auto"/>
            <w:bottom w:val="none" w:sz="0" w:space="0" w:color="auto"/>
            <w:right w:val="none" w:sz="0" w:space="0" w:color="auto"/>
          </w:divBdr>
        </w:div>
        <w:div w:id="342632237">
          <w:marLeft w:val="640"/>
          <w:marRight w:val="0"/>
          <w:marTop w:val="0"/>
          <w:marBottom w:val="0"/>
          <w:divBdr>
            <w:top w:val="none" w:sz="0" w:space="0" w:color="auto"/>
            <w:left w:val="none" w:sz="0" w:space="0" w:color="auto"/>
            <w:bottom w:val="none" w:sz="0" w:space="0" w:color="auto"/>
            <w:right w:val="none" w:sz="0" w:space="0" w:color="auto"/>
          </w:divBdr>
        </w:div>
        <w:div w:id="2127457744">
          <w:marLeft w:val="640"/>
          <w:marRight w:val="0"/>
          <w:marTop w:val="0"/>
          <w:marBottom w:val="0"/>
          <w:divBdr>
            <w:top w:val="none" w:sz="0" w:space="0" w:color="auto"/>
            <w:left w:val="none" w:sz="0" w:space="0" w:color="auto"/>
            <w:bottom w:val="none" w:sz="0" w:space="0" w:color="auto"/>
            <w:right w:val="none" w:sz="0" w:space="0" w:color="auto"/>
          </w:divBdr>
        </w:div>
        <w:div w:id="2036492290">
          <w:marLeft w:val="640"/>
          <w:marRight w:val="0"/>
          <w:marTop w:val="0"/>
          <w:marBottom w:val="0"/>
          <w:divBdr>
            <w:top w:val="none" w:sz="0" w:space="0" w:color="auto"/>
            <w:left w:val="none" w:sz="0" w:space="0" w:color="auto"/>
            <w:bottom w:val="none" w:sz="0" w:space="0" w:color="auto"/>
            <w:right w:val="none" w:sz="0" w:space="0" w:color="auto"/>
          </w:divBdr>
        </w:div>
        <w:div w:id="1063066141">
          <w:marLeft w:val="640"/>
          <w:marRight w:val="0"/>
          <w:marTop w:val="0"/>
          <w:marBottom w:val="0"/>
          <w:divBdr>
            <w:top w:val="none" w:sz="0" w:space="0" w:color="auto"/>
            <w:left w:val="none" w:sz="0" w:space="0" w:color="auto"/>
            <w:bottom w:val="none" w:sz="0" w:space="0" w:color="auto"/>
            <w:right w:val="none" w:sz="0" w:space="0" w:color="auto"/>
          </w:divBdr>
        </w:div>
        <w:div w:id="1639606206">
          <w:marLeft w:val="640"/>
          <w:marRight w:val="0"/>
          <w:marTop w:val="0"/>
          <w:marBottom w:val="0"/>
          <w:divBdr>
            <w:top w:val="none" w:sz="0" w:space="0" w:color="auto"/>
            <w:left w:val="none" w:sz="0" w:space="0" w:color="auto"/>
            <w:bottom w:val="none" w:sz="0" w:space="0" w:color="auto"/>
            <w:right w:val="none" w:sz="0" w:space="0" w:color="auto"/>
          </w:divBdr>
        </w:div>
        <w:div w:id="294142281">
          <w:marLeft w:val="640"/>
          <w:marRight w:val="0"/>
          <w:marTop w:val="0"/>
          <w:marBottom w:val="0"/>
          <w:divBdr>
            <w:top w:val="none" w:sz="0" w:space="0" w:color="auto"/>
            <w:left w:val="none" w:sz="0" w:space="0" w:color="auto"/>
            <w:bottom w:val="none" w:sz="0" w:space="0" w:color="auto"/>
            <w:right w:val="none" w:sz="0" w:space="0" w:color="auto"/>
          </w:divBdr>
        </w:div>
        <w:div w:id="495922019">
          <w:marLeft w:val="640"/>
          <w:marRight w:val="0"/>
          <w:marTop w:val="0"/>
          <w:marBottom w:val="0"/>
          <w:divBdr>
            <w:top w:val="none" w:sz="0" w:space="0" w:color="auto"/>
            <w:left w:val="none" w:sz="0" w:space="0" w:color="auto"/>
            <w:bottom w:val="none" w:sz="0" w:space="0" w:color="auto"/>
            <w:right w:val="none" w:sz="0" w:space="0" w:color="auto"/>
          </w:divBdr>
        </w:div>
        <w:div w:id="462697368">
          <w:marLeft w:val="640"/>
          <w:marRight w:val="0"/>
          <w:marTop w:val="0"/>
          <w:marBottom w:val="0"/>
          <w:divBdr>
            <w:top w:val="none" w:sz="0" w:space="0" w:color="auto"/>
            <w:left w:val="none" w:sz="0" w:space="0" w:color="auto"/>
            <w:bottom w:val="none" w:sz="0" w:space="0" w:color="auto"/>
            <w:right w:val="none" w:sz="0" w:space="0" w:color="auto"/>
          </w:divBdr>
        </w:div>
        <w:div w:id="1390953433">
          <w:marLeft w:val="640"/>
          <w:marRight w:val="0"/>
          <w:marTop w:val="0"/>
          <w:marBottom w:val="0"/>
          <w:divBdr>
            <w:top w:val="none" w:sz="0" w:space="0" w:color="auto"/>
            <w:left w:val="none" w:sz="0" w:space="0" w:color="auto"/>
            <w:bottom w:val="none" w:sz="0" w:space="0" w:color="auto"/>
            <w:right w:val="none" w:sz="0" w:space="0" w:color="auto"/>
          </w:divBdr>
        </w:div>
        <w:div w:id="164394305">
          <w:marLeft w:val="640"/>
          <w:marRight w:val="0"/>
          <w:marTop w:val="0"/>
          <w:marBottom w:val="0"/>
          <w:divBdr>
            <w:top w:val="none" w:sz="0" w:space="0" w:color="auto"/>
            <w:left w:val="none" w:sz="0" w:space="0" w:color="auto"/>
            <w:bottom w:val="none" w:sz="0" w:space="0" w:color="auto"/>
            <w:right w:val="none" w:sz="0" w:space="0" w:color="auto"/>
          </w:divBdr>
        </w:div>
        <w:div w:id="1957521088">
          <w:marLeft w:val="640"/>
          <w:marRight w:val="0"/>
          <w:marTop w:val="0"/>
          <w:marBottom w:val="0"/>
          <w:divBdr>
            <w:top w:val="none" w:sz="0" w:space="0" w:color="auto"/>
            <w:left w:val="none" w:sz="0" w:space="0" w:color="auto"/>
            <w:bottom w:val="none" w:sz="0" w:space="0" w:color="auto"/>
            <w:right w:val="none" w:sz="0" w:space="0" w:color="auto"/>
          </w:divBdr>
        </w:div>
        <w:div w:id="1831677803">
          <w:marLeft w:val="640"/>
          <w:marRight w:val="0"/>
          <w:marTop w:val="0"/>
          <w:marBottom w:val="0"/>
          <w:divBdr>
            <w:top w:val="none" w:sz="0" w:space="0" w:color="auto"/>
            <w:left w:val="none" w:sz="0" w:space="0" w:color="auto"/>
            <w:bottom w:val="none" w:sz="0" w:space="0" w:color="auto"/>
            <w:right w:val="none" w:sz="0" w:space="0" w:color="auto"/>
          </w:divBdr>
        </w:div>
        <w:div w:id="1006126813">
          <w:marLeft w:val="640"/>
          <w:marRight w:val="0"/>
          <w:marTop w:val="0"/>
          <w:marBottom w:val="0"/>
          <w:divBdr>
            <w:top w:val="none" w:sz="0" w:space="0" w:color="auto"/>
            <w:left w:val="none" w:sz="0" w:space="0" w:color="auto"/>
            <w:bottom w:val="none" w:sz="0" w:space="0" w:color="auto"/>
            <w:right w:val="none" w:sz="0" w:space="0" w:color="auto"/>
          </w:divBdr>
        </w:div>
        <w:div w:id="521434588">
          <w:marLeft w:val="640"/>
          <w:marRight w:val="0"/>
          <w:marTop w:val="0"/>
          <w:marBottom w:val="0"/>
          <w:divBdr>
            <w:top w:val="none" w:sz="0" w:space="0" w:color="auto"/>
            <w:left w:val="none" w:sz="0" w:space="0" w:color="auto"/>
            <w:bottom w:val="none" w:sz="0" w:space="0" w:color="auto"/>
            <w:right w:val="none" w:sz="0" w:space="0" w:color="auto"/>
          </w:divBdr>
        </w:div>
        <w:div w:id="343286408">
          <w:marLeft w:val="640"/>
          <w:marRight w:val="0"/>
          <w:marTop w:val="0"/>
          <w:marBottom w:val="0"/>
          <w:divBdr>
            <w:top w:val="none" w:sz="0" w:space="0" w:color="auto"/>
            <w:left w:val="none" w:sz="0" w:space="0" w:color="auto"/>
            <w:bottom w:val="none" w:sz="0" w:space="0" w:color="auto"/>
            <w:right w:val="none" w:sz="0" w:space="0" w:color="auto"/>
          </w:divBdr>
        </w:div>
        <w:div w:id="1087766603">
          <w:marLeft w:val="640"/>
          <w:marRight w:val="0"/>
          <w:marTop w:val="0"/>
          <w:marBottom w:val="0"/>
          <w:divBdr>
            <w:top w:val="none" w:sz="0" w:space="0" w:color="auto"/>
            <w:left w:val="none" w:sz="0" w:space="0" w:color="auto"/>
            <w:bottom w:val="none" w:sz="0" w:space="0" w:color="auto"/>
            <w:right w:val="none" w:sz="0" w:space="0" w:color="auto"/>
          </w:divBdr>
        </w:div>
        <w:div w:id="1317025769">
          <w:marLeft w:val="640"/>
          <w:marRight w:val="0"/>
          <w:marTop w:val="0"/>
          <w:marBottom w:val="0"/>
          <w:divBdr>
            <w:top w:val="none" w:sz="0" w:space="0" w:color="auto"/>
            <w:left w:val="none" w:sz="0" w:space="0" w:color="auto"/>
            <w:bottom w:val="none" w:sz="0" w:space="0" w:color="auto"/>
            <w:right w:val="none" w:sz="0" w:space="0" w:color="auto"/>
          </w:divBdr>
        </w:div>
        <w:div w:id="1958443701">
          <w:marLeft w:val="640"/>
          <w:marRight w:val="0"/>
          <w:marTop w:val="0"/>
          <w:marBottom w:val="0"/>
          <w:divBdr>
            <w:top w:val="none" w:sz="0" w:space="0" w:color="auto"/>
            <w:left w:val="none" w:sz="0" w:space="0" w:color="auto"/>
            <w:bottom w:val="none" w:sz="0" w:space="0" w:color="auto"/>
            <w:right w:val="none" w:sz="0" w:space="0" w:color="auto"/>
          </w:divBdr>
        </w:div>
        <w:div w:id="243489093">
          <w:marLeft w:val="640"/>
          <w:marRight w:val="0"/>
          <w:marTop w:val="0"/>
          <w:marBottom w:val="0"/>
          <w:divBdr>
            <w:top w:val="none" w:sz="0" w:space="0" w:color="auto"/>
            <w:left w:val="none" w:sz="0" w:space="0" w:color="auto"/>
            <w:bottom w:val="none" w:sz="0" w:space="0" w:color="auto"/>
            <w:right w:val="none" w:sz="0" w:space="0" w:color="auto"/>
          </w:divBdr>
        </w:div>
        <w:div w:id="1067610720">
          <w:marLeft w:val="640"/>
          <w:marRight w:val="0"/>
          <w:marTop w:val="0"/>
          <w:marBottom w:val="0"/>
          <w:divBdr>
            <w:top w:val="none" w:sz="0" w:space="0" w:color="auto"/>
            <w:left w:val="none" w:sz="0" w:space="0" w:color="auto"/>
            <w:bottom w:val="none" w:sz="0" w:space="0" w:color="auto"/>
            <w:right w:val="none" w:sz="0" w:space="0" w:color="auto"/>
          </w:divBdr>
        </w:div>
        <w:div w:id="2032489997">
          <w:marLeft w:val="640"/>
          <w:marRight w:val="0"/>
          <w:marTop w:val="0"/>
          <w:marBottom w:val="0"/>
          <w:divBdr>
            <w:top w:val="none" w:sz="0" w:space="0" w:color="auto"/>
            <w:left w:val="none" w:sz="0" w:space="0" w:color="auto"/>
            <w:bottom w:val="none" w:sz="0" w:space="0" w:color="auto"/>
            <w:right w:val="none" w:sz="0" w:space="0" w:color="auto"/>
          </w:divBdr>
        </w:div>
      </w:divsChild>
    </w:div>
    <w:div w:id="1540823854">
      <w:bodyDiv w:val="1"/>
      <w:marLeft w:val="0"/>
      <w:marRight w:val="0"/>
      <w:marTop w:val="0"/>
      <w:marBottom w:val="0"/>
      <w:divBdr>
        <w:top w:val="none" w:sz="0" w:space="0" w:color="auto"/>
        <w:left w:val="none" w:sz="0" w:space="0" w:color="auto"/>
        <w:bottom w:val="none" w:sz="0" w:space="0" w:color="auto"/>
        <w:right w:val="none" w:sz="0" w:space="0" w:color="auto"/>
      </w:divBdr>
      <w:divsChild>
        <w:div w:id="1495029446">
          <w:marLeft w:val="640"/>
          <w:marRight w:val="0"/>
          <w:marTop w:val="0"/>
          <w:marBottom w:val="0"/>
          <w:divBdr>
            <w:top w:val="none" w:sz="0" w:space="0" w:color="auto"/>
            <w:left w:val="none" w:sz="0" w:space="0" w:color="auto"/>
            <w:bottom w:val="none" w:sz="0" w:space="0" w:color="auto"/>
            <w:right w:val="none" w:sz="0" w:space="0" w:color="auto"/>
          </w:divBdr>
        </w:div>
        <w:div w:id="2120443339">
          <w:marLeft w:val="640"/>
          <w:marRight w:val="0"/>
          <w:marTop w:val="0"/>
          <w:marBottom w:val="0"/>
          <w:divBdr>
            <w:top w:val="none" w:sz="0" w:space="0" w:color="auto"/>
            <w:left w:val="none" w:sz="0" w:space="0" w:color="auto"/>
            <w:bottom w:val="none" w:sz="0" w:space="0" w:color="auto"/>
            <w:right w:val="none" w:sz="0" w:space="0" w:color="auto"/>
          </w:divBdr>
        </w:div>
        <w:div w:id="1089471345">
          <w:marLeft w:val="640"/>
          <w:marRight w:val="0"/>
          <w:marTop w:val="0"/>
          <w:marBottom w:val="0"/>
          <w:divBdr>
            <w:top w:val="none" w:sz="0" w:space="0" w:color="auto"/>
            <w:left w:val="none" w:sz="0" w:space="0" w:color="auto"/>
            <w:bottom w:val="none" w:sz="0" w:space="0" w:color="auto"/>
            <w:right w:val="none" w:sz="0" w:space="0" w:color="auto"/>
          </w:divBdr>
        </w:div>
        <w:div w:id="278757179">
          <w:marLeft w:val="640"/>
          <w:marRight w:val="0"/>
          <w:marTop w:val="0"/>
          <w:marBottom w:val="0"/>
          <w:divBdr>
            <w:top w:val="none" w:sz="0" w:space="0" w:color="auto"/>
            <w:left w:val="none" w:sz="0" w:space="0" w:color="auto"/>
            <w:bottom w:val="none" w:sz="0" w:space="0" w:color="auto"/>
            <w:right w:val="none" w:sz="0" w:space="0" w:color="auto"/>
          </w:divBdr>
        </w:div>
        <w:div w:id="487672326">
          <w:marLeft w:val="640"/>
          <w:marRight w:val="0"/>
          <w:marTop w:val="0"/>
          <w:marBottom w:val="0"/>
          <w:divBdr>
            <w:top w:val="none" w:sz="0" w:space="0" w:color="auto"/>
            <w:left w:val="none" w:sz="0" w:space="0" w:color="auto"/>
            <w:bottom w:val="none" w:sz="0" w:space="0" w:color="auto"/>
            <w:right w:val="none" w:sz="0" w:space="0" w:color="auto"/>
          </w:divBdr>
        </w:div>
        <w:div w:id="1533229382">
          <w:marLeft w:val="640"/>
          <w:marRight w:val="0"/>
          <w:marTop w:val="0"/>
          <w:marBottom w:val="0"/>
          <w:divBdr>
            <w:top w:val="none" w:sz="0" w:space="0" w:color="auto"/>
            <w:left w:val="none" w:sz="0" w:space="0" w:color="auto"/>
            <w:bottom w:val="none" w:sz="0" w:space="0" w:color="auto"/>
            <w:right w:val="none" w:sz="0" w:space="0" w:color="auto"/>
          </w:divBdr>
        </w:div>
        <w:div w:id="952632531">
          <w:marLeft w:val="640"/>
          <w:marRight w:val="0"/>
          <w:marTop w:val="0"/>
          <w:marBottom w:val="0"/>
          <w:divBdr>
            <w:top w:val="none" w:sz="0" w:space="0" w:color="auto"/>
            <w:left w:val="none" w:sz="0" w:space="0" w:color="auto"/>
            <w:bottom w:val="none" w:sz="0" w:space="0" w:color="auto"/>
            <w:right w:val="none" w:sz="0" w:space="0" w:color="auto"/>
          </w:divBdr>
        </w:div>
        <w:div w:id="706879617">
          <w:marLeft w:val="640"/>
          <w:marRight w:val="0"/>
          <w:marTop w:val="0"/>
          <w:marBottom w:val="0"/>
          <w:divBdr>
            <w:top w:val="none" w:sz="0" w:space="0" w:color="auto"/>
            <w:left w:val="none" w:sz="0" w:space="0" w:color="auto"/>
            <w:bottom w:val="none" w:sz="0" w:space="0" w:color="auto"/>
            <w:right w:val="none" w:sz="0" w:space="0" w:color="auto"/>
          </w:divBdr>
        </w:div>
        <w:div w:id="2001539928">
          <w:marLeft w:val="640"/>
          <w:marRight w:val="0"/>
          <w:marTop w:val="0"/>
          <w:marBottom w:val="0"/>
          <w:divBdr>
            <w:top w:val="none" w:sz="0" w:space="0" w:color="auto"/>
            <w:left w:val="none" w:sz="0" w:space="0" w:color="auto"/>
            <w:bottom w:val="none" w:sz="0" w:space="0" w:color="auto"/>
            <w:right w:val="none" w:sz="0" w:space="0" w:color="auto"/>
          </w:divBdr>
        </w:div>
        <w:div w:id="630288098">
          <w:marLeft w:val="640"/>
          <w:marRight w:val="0"/>
          <w:marTop w:val="0"/>
          <w:marBottom w:val="0"/>
          <w:divBdr>
            <w:top w:val="none" w:sz="0" w:space="0" w:color="auto"/>
            <w:left w:val="none" w:sz="0" w:space="0" w:color="auto"/>
            <w:bottom w:val="none" w:sz="0" w:space="0" w:color="auto"/>
            <w:right w:val="none" w:sz="0" w:space="0" w:color="auto"/>
          </w:divBdr>
        </w:div>
        <w:div w:id="218824764">
          <w:marLeft w:val="640"/>
          <w:marRight w:val="0"/>
          <w:marTop w:val="0"/>
          <w:marBottom w:val="0"/>
          <w:divBdr>
            <w:top w:val="none" w:sz="0" w:space="0" w:color="auto"/>
            <w:left w:val="none" w:sz="0" w:space="0" w:color="auto"/>
            <w:bottom w:val="none" w:sz="0" w:space="0" w:color="auto"/>
            <w:right w:val="none" w:sz="0" w:space="0" w:color="auto"/>
          </w:divBdr>
        </w:div>
        <w:div w:id="2093624236">
          <w:marLeft w:val="640"/>
          <w:marRight w:val="0"/>
          <w:marTop w:val="0"/>
          <w:marBottom w:val="0"/>
          <w:divBdr>
            <w:top w:val="none" w:sz="0" w:space="0" w:color="auto"/>
            <w:left w:val="none" w:sz="0" w:space="0" w:color="auto"/>
            <w:bottom w:val="none" w:sz="0" w:space="0" w:color="auto"/>
            <w:right w:val="none" w:sz="0" w:space="0" w:color="auto"/>
          </w:divBdr>
        </w:div>
        <w:div w:id="2135244507">
          <w:marLeft w:val="640"/>
          <w:marRight w:val="0"/>
          <w:marTop w:val="0"/>
          <w:marBottom w:val="0"/>
          <w:divBdr>
            <w:top w:val="none" w:sz="0" w:space="0" w:color="auto"/>
            <w:left w:val="none" w:sz="0" w:space="0" w:color="auto"/>
            <w:bottom w:val="none" w:sz="0" w:space="0" w:color="auto"/>
            <w:right w:val="none" w:sz="0" w:space="0" w:color="auto"/>
          </w:divBdr>
        </w:div>
        <w:div w:id="1895459384">
          <w:marLeft w:val="640"/>
          <w:marRight w:val="0"/>
          <w:marTop w:val="0"/>
          <w:marBottom w:val="0"/>
          <w:divBdr>
            <w:top w:val="none" w:sz="0" w:space="0" w:color="auto"/>
            <w:left w:val="none" w:sz="0" w:space="0" w:color="auto"/>
            <w:bottom w:val="none" w:sz="0" w:space="0" w:color="auto"/>
            <w:right w:val="none" w:sz="0" w:space="0" w:color="auto"/>
          </w:divBdr>
        </w:div>
        <w:div w:id="514806328">
          <w:marLeft w:val="640"/>
          <w:marRight w:val="0"/>
          <w:marTop w:val="0"/>
          <w:marBottom w:val="0"/>
          <w:divBdr>
            <w:top w:val="none" w:sz="0" w:space="0" w:color="auto"/>
            <w:left w:val="none" w:sz="0" w:space="0" w:color="auto"/>
            <w:bottom w:val="none" w:sz="0" w:space="0" w:color="auto"/>
            <w:right w:val="none" w:sz="0" w:space="0" w:color="auto"/>
          </w:divBdr>
        </w:div>
        <w:div w:id="1256091184">
          <w:marLeft w:val="640"/>
          <w:marRight w:val="0"/>
          <w:marTop w:val="0"/>
          <w:marBottom w:val="0"/>
          <w:divBdr>
            <w:top w:val="none" w:sz="0" w:space="0" w:color="auto"/>
            <w:left w:val="none" w:sz="0" w:space="0" w:color="auto"/>
            <w:bottom w:val="none" w:sz="0" w:space="0" w:color="auto"/>
            <w:right w:val="none" w:sz="0" w:space="0" w:color="auto"/>
          </w:divBdr>
        </w:div>
      </w:divsChild>
    </w:div>
    <w:div w:id="1545094813">
      <w:bodyDiv w:val="1"/>
      <w:marLeft w:val="0"/>
      <w:marRight w:val="0"/>
      <w:marTop w:val="0"/>
      <w:marBottom w:val="0"/>
      <w:divBdr>
        <w:top w:val="none" w:sz="0" w:space="0" w:color="auto"/>
        <w:left w:val="none" w:sz="0" w:space="0" w:color="auto"/>
        <w:bottom w:val="none" w:sz="0" w:space="0" w:color="auto"/>
        <w:right w:val="none" w:sz="0" w:space="0" w:color="auto"/>
      </w:divBdr>
    </w:div>
    <w:div w:id="1545174404">
      <w:bodyDiv w:val="1"/>
      <w:marLeft w:val="0"/>
      <w:marRight w:val="0"/>
      <w:marTop w:val="0"/>
      <w:marBottom w:val="0"/>
      <w:divBdr>
        <w:top w:val="none" w:sz="0" w:space="0" w:color="auto"/>
        <w:left w:val="none" w:sz="0" w:space="0" w:color="auto"/>
        <w:bottom w:val="none" w:sz="0" w:space="0" w:color="auto"/>
        <w:right w:val="none" w:sz="0" w:space="0" w:color="auto"/>
      </w:divBdr>
      <w:divsChild>
        <w:div w:id="1857884141">
          <w:marLeft w:val="640"/>
          <w:marRight w:val="0"/>
          <w:marTop w:val="0"/>
          <w:marBottom w:val="0"/>
          <w:divBdr>
            <w:top w:val="none" w:sz="0" w:space="0" w:color="auto"/>
            <w:left w:val="none" w:sz="0" w:space="0" w:color="auto"/>
            <w:bottom w:val="none" w:sz="0" w:space="0" w:color="auto"/>
            <w:right w:val="none" w:sz="0" w:space="0" w:color="auto"/>
          </w:divBdr>
        </w:div>
        <w:div w:id="117455887">
          <w:marLeft w:val="640"/>
          <w:marRight w:val="0"/>
          <w:marTop w:val="0"/>
          <w:marBottom w:val="0"/>
          <w:divBdr>
            <w:top w:val="none" w:sz="0" w:space="0" w:color="auto"/>
            <w:left w:val="none" w:sz="0" w:space="0" w:color="auto"/>
            <w:bottom w:val="none" w:sz="0" w:space="0" w:color="auto"/>
            <w:right w:val="none" w:sz="0" w:space="0" w:color="auto"/>
          </w:divBdr>
        </w:div>
        <w:div w:id="718826701">
          <w:marLeft w:val="640"/>
          <w:marRight w:val="0"/>
          <w:marTop w:val="0"/>
          <w:marBottom w:val="0"/>
          <w:divBdr>
            <w:top w:val="none" w:sz="0" w:space="0" w:color="auto"/>
            <w:left w:val="none" w:sz="0" w:space="0" w:color="auto"/>
            <w:bottom w:val="none" w:sz="0" w:space="0" w:color="auto"/>
            <w:right w:val="none" w:sz="0" w:space="0" w:color="auto"/>
          </w:divBdr>
        </w:div>
        <w:div w:id="478499326">
          <w:marLeft w:val="640"/>
          <w:marRight w:val="0"/>
          <w:marTop w:val="0"/>
          <w:marBottom w:val="0"/>
          <w:divBdr>
            <w:top w:val="none" w:sz="0" w:space="0" w:color="auto"/>
            <w:left w:val="none" w:sz="0" w:space="0" w:color="auto"/>
            <w:bottom w:val="none" w:sz="0" w:space="0" w:color="auto"/>
            <w:right w:val="none" w:sz="0" w:space="0" w:color="auto"/>
          </w:divBdr>
        </w:div>
        <w:div w:id="368729604">
          <w:marLeft w:val="640"/>
          <w:marRight w:val="0"/>
          <w:marTop w:val="0"/>
          <w:marBottom w:val="0"/>
          <w:divBdr>
            <w:top w:val="none" w:sz="0" w:space="0" w:color="auto"/>
            <w:left w:val="none" w:sz="0" w:space="0" w:color="auto"/>
            <w:bottom w:val="none" w:sz="0" w:space="0" w:color="auto"/>
            <w:right w:val="none" w:sz="0" w:space="0" w:color="auto"/>
          </w:divBdr>
        </w:div>
        <w:div w:id="1595550541">
          <w:marLeft w:val="640"/>
          <w:marRight w:val="0"/>
          <w:marTop w:val="0"/>
          <w:marBottom w:val="0"/>
          <w:divBdr>
            <w:top w:val="none" w:sz="0" w:space="0" w:color="auto"/>
            <w:left w:val="none" w:sz="0" w:space="0" w:color="auto"/>
            <w:bottom w:val="none" w:sz="0" w:space="0" w:color="auto"/>
            <w:right w:val="none" w:sz="0" w:space="0" w:color="auto"/>
          </w:divBdr>
        </w:div>
        <w:div w:id="1270240486">
          <w:marLeft w:val="640"/>
          <w:marRight w:val="0"/>
          <w:marTop w:val="0"/>
          <w:marBottom w:val="0"/>
          <w:divBdr>
            <w:top w:val="none" w:sz="0" w:space="0" w:color="auto"/>
            <w:left w:val="none" w:sz="0" w:space="0" w:color="auto"/>
            <w:bottom w:val="none" w:sz="0" w:space="0" w:color="auto"/>
            <w:right w:val="none" w:sz="0" w:space="0" w:color="auto"/>
          </w:divBdr>
        </w:div>
        <w:div w:id="447897305">
          <w:marLeft w:val="640"/>
          <w:marRight w:val="0"/>
          <w:marTop w:val="0"/>
          <w:marBottom w:val="0"/>
          <w:divBdr>
            <w:top w:val="none" w:sz="0" w:space="0" w:color="auto"/>
            <w:left w:val="none" w:sz="0" w:space="0" w:color="auto"/>
            <w:bottom w:val="none" w:sz="0" w:space="0" w:color="auto"/>
            <w:right w:val="none" w:sz="0" w:space="0" w:color="auto"/>
          </w:divBdr>
        </w:div>
        <w:div w:id="1301156735">
          <w:marLeft w:val="640"/>
          <w:marRight w:val="0"/>
          <w:marTop w:val="0"/>
          <w:marBottom w:val="0"/>
          <w:divBdr>
            <w:top w:val="none" w:sz="0" w:space="0" w:color="auto"/>
            <w:left w:val="none" w:sz="0" w:space="0" w:color="auto"/>
            <w:bottom w:val="none" w:sz="0" w:space="0" w:color="auto"/>
            <w:right w:val="none" w:sz="0" w:space="0" w:color="auto"/>
          </w:divBdr>
        </w:div>
        <w:div w:id="1912884531">
          <w:marLeft w:val="640"/>
          <w:marRight w:val="0"/>
          <w:marTop w:val="0"/>
          <w:marBottom w:val="0"/>
          <w:divBdr>
            <w:top w:val="none" w:sz="0" w:space="0" w:color="auto"/>
            <w:left w:val="none" w:sz="0" w:space="0" w:color="auto"/>
            <w:bottom w:val="none" w:sz="0" w:space="0" w:color="auto"/>
            <w:right w:val="none" w:sz="0" w:space="0" w:color="auto"/>
          </w:divBdr>
        </w:div>
        <w:div w:id="850073659">
          <w:marLeft w:val="640"/>
          <w:marRight w:val="0"/>
          <w:marTop w:val="0"/>
          <w:marBottom w:val="0"/>
          <w:divBdr>
            <w:top w:val="none" w:sz="0" w:space="0" w:color="auto"/>
            <w:left w:val="none" w:sz="0" w:space="0" w:color="auto"/>
            <w:bottom w:val="none" w:sz="0" w:space="0" w:color="auto"/>
            <w:right w:val="none" w:sz="0" w:space="0" w:color="auto"/>
          </w:divBdr>
        </w:div>
        <w:div w:id="227959748">
          <w:marLeft w:val="640"/>
          <w:marRight w:val="0"/>
          <w:marTop w:val="0"/>
          <w:marBottom w:val="0"/>
          <w:divBdr>
            <w:top w:val="none" w:sz="0" w:space="0" w:color="auto"/>
            <w:left w:val="none" w:sz="0" w:space="0" w:color="auto"/>
            <w:bottom w:val="none" w:sz="0" w:space="0" w:color="auto"/>
            <w:right w:val="none" w:sz="0" w:space="0" w:color="auto"/>
          </w:divBdr>
        </w:div>
        <w:div w:id="1785077312">
          <w:marLeft w:val="640"/>
          <w:marRight w:val="0"/>
          <w:marTop w:val="0"/>
          <w:marBottom w:val="0"/>
          <w:divBdr>
            <w:top w:val="none" w:sz="0" w:space="0" w:color="auto"/>
            <w:left w:val="none" w:sz="0" w:space="0" w:color="auto"/>
            <w:bottom w:val="none" w:sz="0" w:space="0" w:color="auto"/>
            <w:right w:val="none" w:sz="0" w:space="0" w:color="auto"/>
          </w:divBdr>
        </w:div>
        <w:div w:id="541946119">
          <w:marLeft w:val="640"/>
          <w:marRight w:val="0"/>
          <w:marTop w:val="0"/>
          <w:marBottom w:val="0"/>
          <w:divBdr>
            <w:top w:val="none" w:sz="0" w:space="0" w:color="auto"/>
            <w:left w:val="none" w:sz="0" w:space="0" w:color="auto"/>
            <w:bottom w:val="none" w:sz="0" w:space="0" w:color="auto"/>
            <w:right w:val="none" w:sz="0" w:space="0" w:color="auto"/>
          </w:divBdr>
        </w:div>
        <w:div w:id="1232883804">
          <w:marLeft w:val="640"/>
          <w:marRight w:val="0"/>
          <w:marTop w:val="0"/>
          <w:marBottom w:val="0"/>
          <w:divBdr>
            <w:top w:val="none" w:sz="0" w:space="0" w:color="auto"/>
            <w:left w:val="none" w:sz="0" w:space="0" w:color="auto"/>
            <w:bottom w:val="none" w:sz="0" w:space="0" w:color="auto"/>
            <w:right w:val="none" w:sz="0" w:space="0" w:color="auto"/>
          </w:divBdr>
        </w:div>
        <w:div w:id="2123721802">
          <w:marLeft w:val="640"/>
          <w:marRight w:val="0"/>
          <w:marTop w:val="0"/>
          <w:marBottom w:val="0"/>
          <w:divBdr>
            <w:top w:val="none" w:sz="0" w:space="0" w:color="auto"/>
            <w:left w:val="none" w:sz="0" w:space="0" w:color="auto"/>
            <w:bottom w:val="none" w:sz="0" w:space="0" w:color="auto"/>
            <w:right w:val="none" w:sz="0" w:space="0" w:color="auto"/>
          </w:divBdr>
        </w:div>
        <w:div w:id="1768768666">
          <w:marLeft w:val="640"/>
          <w:marRight w:val="0"/>
          <w:marTop w:val="0"/>
          <w:marBottom w:val="0"/>
          <w:divBdr>
            <w:top w:val="none" w:sz="0" w:space="0" w:color="auto"/>
            <w:left w:val="none" w:sz="0" w:space="0" w:color="auto"/>
            <w:bottom w:val="none" w:sz="0" w:space="0" w:color="auto"/>
            <w:right w:val="none" w:sz="0" w:space="0" w:color="auto"/>
          </w:divBdr>
        </w:div>
        <w:div w:id="1370833350">
          <w:marLeft w:val="640"/>
          <w:marRight w:val="0"/>
          <w:marTop w:val="0"/>
          <w:marBottom w:val="0"/>
          <w:divBdr>
            <w:top w:val="none" w:sz="0" w:space="0" w:color="auto"/>
            <w:left w:val="none" w:sz="0" w:space="0" w:color="auto"/>
            <w:bottom w:val="none" w:sz="0" w:space="0" w:color="auto"/>
            <w:right w:val="none" w:sz="0" w:space="0" w:color="auto"/>
          </w:divBdr>
        </w:div>
        <w:div w:id="1725449122">
          <w:marLeft w:val="640"/>
          <w:marRight w:val="0"/>
          <w:marTop w:val="0"/>
          <w:marBottom w:val="0"/>
          <w:divBdr>
            <w:top w:val="none" w:sz="0" w:space="0" w:color="auto"/>
            <w:left w:val="none" w:sz="0" w:space="0" w:color="auto"/>
            <w:bottom w:val="none" w:sz="0" w:space="0" w:color="auto"/>
            <w:right w:val="none" w:sz="0" w:space="0" w:color="auto"/>
          </w:divBdr>
        </w:div>
        <w:div w:id="876622416">
          <w:marLeft w:val="640"/>
          <w:marRight w:val="0"/>
          <w:marTop w:val="0"/>
          <w:marBottom w:val="0"/>
          <w:divBdr>
            <w:top w:val="none" w:sz="0" w:space="0" w:color="auto"/>
            <w:left w:val="none" w:sz="0" w:space="0" w:color="auto"/>
            <w:bottom w:val="none" w:sz="0" w:space="0" w:color="auto"/>
            <w:right w:val="none" w:sz="0" w:space="0" w:color="auto"/>
          </w:divBdr>
        </w:div>
        <w:div w:id="1037119639">
          <w:marLeft w:val="640"/>
          <w:marRight w:val="0"/>
          <w:marTop w:val="0"/>
          <w:marBottom w:val="0"/>
          <w:divBdr>
            <w:top w:val="none" w:sz="0" w:space="0" w:color="auto"/>
            <w:left w:val="none" w:sz="0" w:space="0" w:color="auto"/>
            <w:bottom w:val="none" w:sz="0" w:space="0" w:color="auto"/>
            <w:right w:val="none" w:sz="0" w:space="0" w:color="auto"/>
          </w:divBdr>
        </w:div>
        <w:div w:id="501971347">
          <w:marLeft w:val="640"/>
          <w:marRight w:val="0"/>
          <w:marTop w:val="0"/>
          <w:marBottom w:val="0"/>
          <w:divBdr>
            <w:top w:val="none" w:sz="0" w:space="0" w:color="auto"/>
            <w:left w:val="none" w:sz="0" w:space="0" w:color="auto"/>
            <w:bottom w:val="none" w:sz="0" w:space="0" w:color="auto"/>
            <w:right w:val="none" w:sz="0" w:space="0" w:color="auto"/>
          </w:divBdr>
        </w:div>
        <w:div w:id="664087207">
          <w:marLeft w:val="640"/>
          <w:marRight w:val="0"/>
          <w:marTop w:val="0"/>
          <w:marBottom w:val="0"/>
          <w:divBdr>
            <w:top w:val="none" w:sz="0" w:space="0" w:color="auto"/>
            <w:left w:val="none" w:sz="0" w:space="0" w:color="auto"/>
            <w:bottom w:val="none" w:sz="0" w:space="0" w:color="auto"/>
            <w:right w:val="none" w:sz="0" w:space="0" w:color="auto"/>
          </w:divBdr>
        </w:div>
        <w:div w:id="1262837449">
          <w:marLeft w:val="640"/>
          <w:marRight w:val="0"/>
          <w:marTop w:val="0"/>
          <w:marBottom w:val="0"/>
          <w:divBdr>
            <w:top w:val="none" w:sz="0" w:space="0" w:color="auto"/>
            <w:left w:val="none" w:sz="0" w:space="0" w:color="auto"/>
            <w:bottom w:val="none" w:sz="0" w:space="0" w:color="auto"/>
            <w:right w:val="none" w:sz="0" w:space="0" w:color="auto"/>
          </w:divBdr>
        </w:div>
        <w:div w:id="1732655677">
          <w:marLeft w:val="640"/>
          <w:marRight w:val="0"/>
          <w:marTop w:val="0"/>
          <w:marBottom w:val="0"/>
          <w:divBdr>
            <w:top w:val="none" w:sz="0" w:space="0" w:color="auto"/>
            <w:left w:val="none" w:sz="0" w:space="0" w:color="auto"/>
            <w:bottom w:val="none" w:sz="0" w:space="0" w:color="auto"/>
            <w:right w:val="none" w:sz="0" w:space="0" w:color="auto"/>
          </w:divBdr>
        </w:div>
        <w:div w:id="1226574541">
          <w:marLeft w:val="640"/>
          <w:marRight w:val="0"/>
          <w:marTop w:val="0"/>
          <w:marBottom w:val="0"/>
          <w:divBdr>
            <w:top w:val="none" w:sz="0" w:space="0" w:color="auto"/>
            <w:left w:val="none" w:sz="0" w:space="0" w:color="auto"/>
            <w:bottom w:val="none" w:sz="0" w:space="0" w:color="auto"/>
            <w:right w:val="none" w:sz="0" w:space="0" w:color="auto"/>
          </w:divBdr>
        </w:div>
        <w:div w:id="1911578817">
          <w:marLeft w:val="640"/>
          <w:marRight w:val="0"/>
          <w:marTop w:val="0"/>
          <w:marBottom w:val="0"/>
          <w:divBdr>
            <w:top w:val="none" w:sz="0" w:space="0" w:color="auto"/>
            <w:left w:val="none" w:sz="0" w:space="0" w:color="auto"/>
            <w:bottom w:val="none" w:sz="0" w:space="0" w:color="auto"/>
            <w:right w:val="none" w:sz="0" w:space="0" w:color="auto"/>
          </w:divBdr>
        </w:div>
        <w:div w:id="1733308837">
          <w:marLeft w:val="640"/>
          <w:marRight w:val="0"/>
          <w:marTop w:val="0"/>
          <w:marBottom w:val="0"/>
          <w:divBdr>
            <w:top w:val="none" w:sz="0" w:space="0" w:color="auto"/>
            <w:left w:val="none" w:sz="0" w:space="0" w:color="auto"/>
            <w:bottom w:val="none" w:sz="0" w:space="0" w:color="auto"/>
            <w:right w:val="none" w:sz="0" w:space="0" w:color="auto"/>
          </w:divBdr>
        </w:div>
        <w:div w:id="204489192">
          <w:marLeft w:val="640"/>
          <w:marRight w:val="0"/>
          <w:marTop w:val="0"/>
          <w:marBottom w:val="0"/>
          <w:divBdr>
            <w:top w:val="none" w:sz="0" w:space="0" w:color="auto"/>
            <w:left w:val="none" w:sz="0" w:space="0" w:color="auto"/>
            <w:bottom w:val="none" w:sz="0" w:space="0" w:color="auto"/>
            <w:right w:val="none" w:sz="0" w:space="0" w:color="auto"/>
          </w:divBdr>
        </w:div>
        <w:div w:id="83376890">
          <w:marLeft w:val="640"/>
          <w:marRight w:val="0"/>
          <w:marTop w:val="0"/>
          <w:marBottom w:val="0"/>
          <w:divBdr>
            <w:top w:val="none" w:sz="0" w:space="0" w:color="auto"/>
            <w:left w:val="none" w:sz="0" w:space="0" w:color="auto"/>
            <w:bottom w:val="none" w:sz="0" w:space="0" w:color="auto"/>
            <w:right w:val="none" w:sz="0" w:space="0" w:color="auto"/>
          </w:divBdr>
        </w:div>
        <w:div w:id="830102494">
          <w:marLeft w:val="640"/>
          <w:marRight w:val="0"/>
          <w:marTop w:val="0"/>
          <w:marBottom w:val="0"/>
          <w:divBdr>
            <w:top w:val="none" w:sz="0" w:space="0" w:color="auto"/>
            <w:left w:val="none" w:sz="0" w:space="0" w:color="auto"/>
            <w:bottom w:val="none" w:sz="0" w:space="0" w:color="auto"/>
            <w:right w:val="none" w:sz="0" w:space="0" w:color="auto"/>
          </w:divBdr>
        </w:div>
        <w:div w:id="1705445847">
          <w:marLeft w:val="640"/>
          <w:marRight w:val="0"/>
          <w:marTop w:val="0"/>
          <w:marBottom w:val="0"/>
          <w:divBdr>
            <w:top w:val="none" w:sz="0" w:space="0" w:color="auto"/>
            <w:left w:val="none" w:sz="0" w:space="0" w:color="auto"/>
            <w:bottom w:val="none" w:sz="0" w:space="0" w:color="auto"/>
            <w:right w:val="none" w:sz="0" w:space="0" w:color="auto"/>
          </w:divBdr>
        </w:div>
        <w:div w:id="429744970">
          <w:marLeft w:val="640"/>
          <w:marRight w:val="0"/>
          <w:marTop w:val="0"/>
          <w:marBottom w:val="0"/>
          <w:divBdr>
            <w:top w:val="none" w:sz="0" w:space="0" w:color="auto"/>
            <w:left w:val="none" w:sz="0" w:space="0" w:color="auto"/>
            <w:bottom w:val="none" w:sz="0" w:space="0" w:color="auto"/>
            <w:right w:val="none" w:sz="0" w:space="0" w:color="auto"/>
          </w:divBdr>
        </w:div>
        <w:div w:id="736827244">
          <w:marLeft w:val="640"/>
          <w:marRight w:val="0"/>
          <w:marTop w:val="0"/>
          <w:marBottom w:val="0"/>
          <w:divBdr>
            <w:top w:val="none" w:sz="0" w:space="0" w:color="auto"/>
            <w:left w:val="none" w:sz="0" w:space="0" w:color="auto"/>
            <w:bottom w:val="none" w:sz="0" w:space="0" w:color="auto"/>
            <w:right w:val="none" w:sz="0" w:space="0" w:color="auto"/>
          </w:divBdr>
        </w:div>
        <w:div w:id="138235893">
          <w:marLeft w:val="640"/>
          <w:marRight w:val="0"/>
          <w:marTop w:val="0"/>
          <w:marBottom w:val="0"/>
          <w:divBdr>
            <w:top w:val="none" w:sz="0" w:space="0" w:color="auto"/>
            <w:left w:val="none" w:sz="0" w:space="0" w:color="auto"/>
            <w:bottom w:val="none" w:sz="0" w:space="0" w:color="auto"/>
            <w:right w:val="none" w:sz="0" w:space="0" w:color="auto"/>
          </w:divBdr>
        </w:div>
        <w:div w:id="104689711">
          <w:marLeft w:val="640"/>
          <w:marRight w:val="0"/>
          <w:marTop w:val="0"/>
          <w:marBottom w:val="0"/>
          <w:divBdr>
            <w:top w:val="none" w:sz="0" w:space="0" w:color="auto"/>
            <w:left w:val="none" w:sz="0" w:space="0" w:color="auto"/>
            <w:bottom w:val="none" w:sz="0" w:space="0" w:color="auto"/>
            <w:right w:val="none" w:sz="0" w:space="0" w:color="auto"/>
          </w:divBdr>
        </w:div>
        <w:div w:id="1446538595">
          <w:marLeft w:val="640"/>
          <w:marRight w:val="0"/>
          <w:marTop w:val="0"/>
          <w:marBottom w:val="0"/>
          <w:divBdr>
            <w:top w:val="none" w:sz="0" w:space="0" w:color="auto"/>
            <w:left w:val="none" w:sz="0" w:space="0" w:color="auto"/>
            <w:bottom w:val="none" w:sz="0" w:space="0" w:color="auto"/>
            <w:right w:val="none" w:sz="0" w:space="0" w:color="auto"/>
          </w:divBdr>
        </w:div>
        <w:div w:id="348290324">
          <w:marLeft w:val="640"/>
          <w:marRight w:val="0"/>
          <w:marTop w:val="0"/>
          <w:marBottom w:val="0"/>
          <w:divBdr>
            <w:top w:val="none" w:sz="0" w:space="0" w:color="auto"/>
            <w:left w:val="none" w:sz="0" w:space="0" w:color="auto"/>
            <w:bottom w:val="none" w:sz="0" w:space="0" w:color="auto"/>
            <w:right w:val="none" w:sz="0" w:space="0" w:color="auto"/>
          </w:divBdr>
        </w:div>
        <w:div w:id="43451491">
          <w:marLeft w:val="640"/>
          <w:marRight w:val="0"/>
          <w:marTop w:val="0"/>
          <w:marBottom w:val="0"/>
          <w:divBdr>
            <w:top w:val="none" w:sz="0" w:space="0" w:color="auto"/>
            <w:left w:val="none" w:sz="0" w:space="0" w:color="auto"/>
            <w:bottom w:val="none" w:sz="0" w:space="0" w:color="auto"/>
            <w:right w:val="none" w:sz="0" w:space="0" w:color="auto"/>
          </w:divBdr>
        </w:div>
        <w:div w:id="1129782470">
          <w:marLeft w:val="640"/>
          <w:marRight w:val="0"/>
          <w:marTop w:val="0"/>
          <w:marBottom w:val="0"/>
          <w:divBdr>
            <w:top w:val="none" w:sz="0" w:space="0" w:color="auto"/>
            <w:left w:val="none" w:sz="0" w:space="0" w:color="auto"/>
            <w:bottom w:val="none" w:sz="0" w:space="0" w:color="auto"/>
            <w:right w:val="none" w:sz="0" w:space="0" w:color="auto"/>
          </w:divBdr>
        </w:div>
        <w:div w:id="1699504083">
          <w:marLeft w:val="640"/>
          <w:marRight w:val="0"/>
          <w:marTop w:val="0"/>
          <w:marBottom w:val="0"/>
          <w:divBdr>
            <w:top w:val="none" w:sz="0" w:space="0" w:color="auto"/>
            <w:left w:val="none" w:sz="0" w:space="0" w:color="auto"/>
            <w:bottom w:val="none" w:sz="0" w:space="0" w:color="auto"/>
            <w:right w:val="none" w:sz="0" w:space="0" w:color="auto"/>
          </w:divBdr>
        </w:div>
        <w:div w:id="1409376002">
          <w:marLeft w:val="640"/>
          <w:marRight w:val="0"/>
          <w:marTop w:val="0"/>
          <w:marBottom w:val="0"/>
          <w:divBdr>
            <w:top w:val="none" w:sz="0" w:space="0" w:color="auto"/>
            <w:left w:val="none" w:sz="0" w:space="0" w:color="auto"/>
            <w:bottom w:val="none" w:sz="0" w:space="0" w:color="auto"/>
            <w:right w:val="none" w:sz="0" w:space="0" w:color="auto"/>
          </w:divBdr>
        </w:div>
        <w:div w:id="61829434">
          <w:marLeft w:val="640"/>
          <w:marRight w:val="0"/>
          <w:marTop w:val="0"/>
          <w:marBottom w:val="0"/>
          <w:divBdr>
            <w:top w:val="none" w:sz="0" w:space="0" w:color="auto"/>
            <w:left w:val="none" w:sz="0" w:space="0" w:color="auto"/>
            <w:bottom w:val="none" w:sz="0" w:space="0" w:color="auto"/>
            <w:right w:val="none" w:sz="0" w:space="0" w:color="auto"/>
          </w:divBdr>
        </w:div>
        <w:div w:id="1440292831">
          <w:marLeft w:val="640"/>
          <w:marRight w:val="0"/>
          <w:marTop w:val="0"/>
          <w:marBottom w:val="0"/>
          <w:divBdr>
            <w:top w:val="none" w:sz="0" w:space="0" w:color="auto"/>
            <w:left w:val="none" w:sz="0" w:space="0" w:color="auto"/>
            <w:bottom w:val="none" w:sz="0" w:space="0" w:color="auto"/>
            <w:right w:val="none" w:sz="0" w:space="0" w:color="auto"/>
          </w:divBdr>
        </w:div>
        <w:div w:id="1131172605">
          <w:marLeft w:val="640"/>
          <w:marRight w:val="0"/>
          <w:marTop w:val="0"/>
          <w:marBottom w:val="0"/>
          <w:divBdr>
            <w:top w:val="none" w:sz="0" w:space="0" w:color="auto"/>
            <w:left w:val="none" w:sz="0" w:space="0" w:color="auto"/>
            <w:bottom w:val="none" w:sz="0" w:space="0" w:color="auto"/>
            <w:right w:val="none" w:sz="0" w:space="0" w:color="auto"/>
          </w:divBdr>
        </w:div>
        <w:div w:id="1381904567">
          <w:marLeft w:val="640"/>
          <w:marRight w:val="0"/>
          <w:marTop w:val="0"/>
          <w:marBottom w:val="0"/>
          <w:divBdr>
            <w:top w:val="none" w:sz="0" w:space="0" w:color="auto"/>
            <w:left w:val="none" w:sz="0" w:space="0" w:color="auto"/>
            <w:bottom w:val="none" w:sz="0" w:space="0" w:color="auto"/>
            <w:right w:val="none" w:sz="0" w:space="0" w:color="auto"/>
          </w:divBdr>
        </w:div>
        <w:div w:id="26682224">
          <w:marLeft w:val="640"/>
          <w:marRight w:val="0"/>
          <w:marTop w:val="0"/>
          <w:marBottom w:val="0"/>
          <w:divBdr>
            <w:top w:val="none" w:sz="0" w:space="0" w:color="auto"/>
            <w:left w:val="none" w:sz="0" w:space="0" w:color="auto"/>
            <w:bottom w:val="none" w:sz="0" w:space="0" w:color="auto"/>
            <w:right w:val="none" w:sz="0" w:space="0" w:color="auto"/>
          </w:divBdr>
        </w:div>
        <w:div w:id="175779347">
          <w:marLeft w:val="640"/>
          <w:marRight w:val="0"/>
          <w:marTop w:val="0"/>
          <w:marBottom w:val="0"/>
          <w:divBdr>
            <w:top w:val="none" w:sz="0" w:space="0" w:color="auto"/>
            <w:left w:val="none" w:sz="0" w:space="0" w:color="auto"/>
            <w:bottom w:val="none" w:sz="0" w:space="0" w:color="auto"/>
            <w:right w:val="none" w:sz="0" w:space="0" w:color="auto"/>
          </w:divBdr>
        </w:div>
        <w:div w:id="555825181">
          <w:marLeft w:val="640"/>
          <w:marRight w:val="0"/>
          <w:marTop w:val="0"/>
          <w:marBottom w:val="0"/>
          <w:divBdr>
            <w:top w:val="none" w:sz="0" w:space="0" w:color="auto"/>
            <w:left w:val="none" w:sz="0" w:space="0" w:color="auto"/>
            <w:bottom w:val="none" w:sz="0" w:space="0" w:color="auto"/>
            <w:right w:val="none" w:sz="0" w:space="0" w:color="auto"/>
          </w:divBdr>
        </w:div>
        <w:div w:id="1268655741">
          <w:marLeft w:val="640"/>
          <w:marRight w:val="0"/>
          <w:marTop w:val="0"/>
          <w:marBottom w:val="0"/>
          <w:divBdr>
            <w:top w:val="none" w:sz="0" w:space="0" w:color="auto"/>
            <w:left w:val="none" w:sz="0" w:space="0" w:color="auto"/>
            <w:bottom w:val="none" w:sz="0" w:space="0" w:color="auto"/>
            <w:right w:val="none" w:sz="0" w:space="0" w:color="auto"/>
          </w:divBdr>
        </w:div>
        <w:div w:id="673340063">
          <w:marLeft w:val="640"/>
          <w:marRight w:val="0"/>
          <w:marTop w:val="0"/>
          <w:marBottom w:val="0"/>
          <w:divBdr>
            <w:top w:val="none" w:sz="0" w:space="0" w:color="auto"/>
            <w:left w:val="none" w:sz="0" w:space="0" w:color="auto"/>
            <w:bottom w:val="none" w:sz="0" w:space="0" w:color="auto"/>
            <w:right w:val="none" w:sz="0" w:space="0" w:color="auto"/>
          </w:divBdr>
        </w:div>
        <w:div w:id="565140712">
          <w:marLeft w:val="640"/>
          <w:marRight w:val="0"/>
          <w:marTop w:val="0"/>
          <w:marBottom w:val="0"/>
          <w:divBdr>
            <w:top w:val="none" w:sz="0" w:space="0" w:color="auto"/>
            <w:left w:val="none" w:sz="0" w:space="0" w:color="auto"/>
            <w:bottom w:val="none" w:sz="0" w:space="0" w:color="auto"/>
            <w:right w:val="none" w:sz="0" w:space="0" w:color="auto"/>
          </w:divBdr>
        </w:div>
        <w:div w:id="1397897734">
          <w:marLeft w:val="640"/>
          <w:marRight w:val="0"/>
          <w:marTop w:val="0"/>
          <w:marBottom w:val="0"/>
          <w:divBdr>
            <w:top w:val="none" w:sz="0" w:space="0" w:color="auto"/>
            <w:left w:val="none" w:sz="0" w:space="0" w:color="auto"/>
            <w:bottom w:val="none" w:sz="0" w:space="0" w:color="auto"/>
            <w:right w:val="none" w:sz="0" w:space="0" w:color="auto"/>
          </w:divBdr>
        </w:div>
        <w:div w:id="81068502">
          <w:marLeft w:val="640"/>
          <w:marRight w:val="0"/>
          <w:marTop w:val="0"/>
          <w:marBottom w:val="0"/>
          <w:divBdr>
            <w:top w:val="none" w:sz="0" w:space="0" w:color="auto"/>
            <w:left w:val="none" w:sz="0" w:space="0" w:color="auto"/>
            <w:bottom w:val="none" w:sz="0" w:space="0" w:color="auto"/>
            <w:right w:val="none" w:sz="0" w:space="0" w:color="auto"/>
          </w:divBdr>
        </w:div>
        <w:div w:id="34548599">
          <w:marLeft w:val="640"/>
          <w:marRight w:val="0"/>
          <w:marTop w:val="0"/>
          <w:marBottom w:val="0"/>
          <w:divBdr>
            <w:top w:val="none" w:sz="0" w:space="0" w:color="auto"/>
            <w:left w:val="none" w:sz="0" w:space="0" w:color="auto"/>
            <w:bottom w:val="none" w:sz="0" w:space="0" w:color="auto"/>
            <w:right w:val="none" w:sz="0" w:space="0" w:color="auto"/>
          </w:divBdr>
        </w:div>
        <w:div w:id="449669455">
          <w:marLeft w:val="640"/>
          <w:marRight w:val="0"/>
          <w:marTop w:val="0"/>
          <w:marBottom w:val="0"/>
          <w:divBdr>
            <w:top w:val="none" w:sz="0" w:space="0" w:color="auto"/>
            <w:left w:val="none" w:sz="0" w:space="0" w:color="auto"/>
            <w:bottom w:val="none" w:sz="0" w:space="0" w:color="auto"/>
            <w:right w:val="none" w:sz="0" w:space="0" w:color="auto"/>
          </w:divBdr>
        </w:div>
        <w:div w:id="695690672">
          <w:marLeft w:val="640"/>
          <w:marRight w:val="0"/>
          <w:marTop w:val="0"/>
          <w:marBottom w:val="0"/>
          <w:divBdr>
            <w:top w:val="none" w:sz="0" w:space="0" w:color="auto"/>
            <w:left w:val="none" w:sz="0" w:space="0" w:color="auto"/>
            <w:bottom w:val="none" w:sz="0" w:space="0" w:color="auto"/>
            <w:right w:val="none" w:sz="0" w:space="0" w:color="auto"/>
          </w:divBdr>
        </w:div>
        <w:div w:id="1224565199">
          <w:marLeft w:val="640"/>
          <w:marRight w:val="0"/>
          <w:marTop w:val="0"/>
          <w:marBottom w:val="0"/>
          <w:divBdr>
            <w:top w:val="none" w:sz="0" w:space="0" w:color="auto"/>
            <w:left w:val="none" w:sz="0" w:space="0" w:color="auto"/>
            <w:bottom w:val="none" w:sz="0" w:space="0" w:color="auto"/>
            <w:right w:val="none" w:sz="0" w:space="0" w:color="auto"/>
          </w:divBdr>
        </w:div>
        <w:div w:id="1771001596">
          <w:marLeft w:val="640"/>
          <w:marRight w:val="0"/>
          <w:marTop w:val="0"/>
          <w:marBottom w:val="0"/>
          <w:divBdr>
            <w:top w:val="none" w:sz="0" w:space="0" w:color="auto"/>
            <w:left w:val="none" w:sz="0" w:space="0" w:color="auto"/>
            <w:bottom w:val="none" w:sz="0" w:space="0" w:color="auto"/>
            <w:right w:val="none" w:sz="0" w:space="0" w:color="auto"/>
          </w:divBdr>
        </w:div>
        <w:div w:id="339935288">
          <w:marLeft w:val="640"/>
          <w:marRight w:val="0"/>
          <w:marTop w:val="0"/>
          <w:marBottom w:val="0"/>
          <w:divBdr>
            <w:top w:val="none" w:sz="0" w:space="0" w:color="auto"/>
            <w:left w:val="none" w:sz="0" w:space="0" w:color="auto"/>
            <w:bottom w:val="none" w:sz="0" w:space="0" w:color="auto"/>
            <w:right w:val="none" w:sz="0" w:space="0" w:color="auto"/>
          </w:divBdr>
        </w:div>
        <w:div w:id="1644852874">
          <w:marLeft w:val="640"/>
          <w:marRight w:val="0"/>
          <w:marTop w:val="0"/>
          <w:marBottom w:val="0"/>
          <w:divBdr>
            <w:top w:val="none" w:sz="0" w:space="0" w:color="auto"/>
            <w:left w:val="none" w:sz="0" w:space="0" w:color="auto"/>
            <w:bottom w:val="none" w:sz="0" w:space="0" w:color="auto"/>
            <w:right w:val="none" w:sz="0" w:space="0" w:color="auto"/>
          </w:divBdr>
        </w:div>
        <w:div w:id="1062605387">
          <w:marLeft w:val="640"/>
          <w:marRight w:val="0"/>
          <w:marTop w:val="0"/>
          <w:marBottom w:val="0"/>
          <w:divBdr>
            <w:top w:val="none" w:sz="0" w:space="0" w:color="auto"/>
            <w:left w:val="none" w:sz="0" w:space="0" w:color="auto"/>
            <w:bottom w:val="none" w:sz="0" w:space="0" w:color="auto"/>
            <w:right w:val="none" w:sz="0" w:space="0" w:color="auto"/>
          </w:divBdr>
        </w:div>
        <w:div w:id="1297948036">
          <w:marLeft w:val="640"/>
          <w:marRight w:val="0"/>
          <w:marTop w:val="0"/>
          <w:marBottom w:val="0"/>
          <w:divBdr>
            <w:top w:val="none" w:sz="0" w:space="0" w:color="auto"/>
            <w:left w:val="none" w:sz="0" w:space="0" w:color="auto"/>
            <w:bottom w:val="none" w:sz="0" w:space="0" w:color="auto"/>
            <w:right w:val="none" w:sz="0" w:space="0" w:color="auto"/>
          </w:divBdr>
        </w:div>
        <w:div w:id="1613395053">
          <w:marLeft w:val="640"/>
          <w:marRight w:val="0"/>
          <w:marTop w:val="0"/>
          <w:marBottom w:val="0"/>
          <w:divBdr>
            <w:top w:val="none" w:sz="0" w:space="0" w:color="auto"/>
            <w:left w:val="none" w:sz="0" w:space="0" w:color="auto"/>
            <w:bottom w:val="none" w:sz="0" w:space="0" w:color="auto"/>
            <w:right w:val="none" w:sz="0" w:space="0" w:color="auto"/>
          </w:divBdr>
        </w:div>
        <w:div w:id="606959981">
          <w:marLeft w:val="640"/>
          <w:marRight w:val="0"/>
          <w:marTop w:val="0"/>
          <w:marBottom w:val="0"/>
          <w:divBdr>
            <w:top w:val="none" w:sz="0" w:space="0" w:color="auto"/>
            <w:left w:val="none" w:sz="0" w:space="0" w:color="auto"/>
            <w:bottom w:val="none" w:sz="0" w:space="0" w:color="auto"/>
            <w:right w:val="none" w:sz="0" w:space="0" w:color="auto"/>
          </w:divBdr>
        </w:div>
        <w:div w:id="1940796479">
          <w:marLeft w:val="640"/>
          <w:marRight w:val="0"/>
          <w:marTop w:val="0"/>
          <w:marBottom w:val="0"/>
          <w:divBdr>
            <w:top w:val="none" w:sz="0" w:space="0" w:color="auto"/>
            <w:left w:val="none" w:sz="0" w:space="0" w:color="auto"/>
            <w:bottom w:val="none" w:sz="0" w:space="0" w:color="auto"/>
            <w:right w:val="none" w:sz="0" w:space="0" w:color="auto"/>
          </w:divBdr>
        </w:div>
        <w:div w:id="1639601782">
          <w:marLeft w:val="640"/>
          <w:marRight w:val="0"/>
          <w:marTop w:val="0"/>
          <w:marBottom w:val="0"/>
          <w:divBdr>
            <w:top w:val="none" w:sz="0" w:space="0" w:color="auto"/>
            <w:left w:val="none" w:sz="0" w:space="0" w:color="auto"/>
            <w:bottom w:val="none" w:sz="0" w:space="0" w:color="auto"/>
            <w:right w:val="none" w:sz="0" w:space="0" w:color="auto"/>
          </w:divBdr>
        </w:div>
        <w:div w:id="387847281">
          <w:marLeft w:val="640"/>
          <w:marRight w:val="0"/>
          <w:marTop w:val="0"/>
          <w:marBottom w:val="0"/>
          <w:divBdr>
            <w:top w:val="none" w:sz="0" w:space="0" w:color="auto"/>
            <w:left w:val="none" w:sz="0" w:space="0" w:color="auto"/>
            <w:bottom w:val="none" w:sz="0" w:space="0" w:color="auto"/>
            <w:right w:val="none" w:sz="0" w:space="0" w:color="auto"/>
          </w:divBdr>
        </w:div>
        <w:div w:id="1373531412">
          <w:marLeft w:val="640"/>
          <w:marRight w:val="0"/>
          <w:marTop w:val="0"/>
          <w:marBottom w:val="0"/>
          <w:divBdr>
            <w:top w:val="none" w:sz="0" w:space="0" w:color="auto"/>
            <w:left w:val="none" w:sz="0" w:space="0" w:color="auto"/>
            <w:bottom w:val="none" w:sz="0" w:space="0" w:color="auto"/>
            <w:right w:val="none" w:sz="0" w:space="0" w:color="auto"/>
          </w:divBdr>
        </w:div>
        <w:div w:id="1373505951">
          <w:marLeft w:val="640"/>
          <w:marRight w:val="0"/>
          <w:marTop w:val="0"/>
          <w:marBottom w:val="0"/>
          <w:divBdr>
            <w:top w:val="none" w:sz="0" w:space="0" w:color="auto"/>
            <w:left w:val="none" w:sz="0" w:space="0" w:color="auto"/>
            <w:bottom w:val="none" w:sz="0" w:space="0" w:color="auto"/>
            <w:right w:val="none" w:sz="0" w:space="0" w:color="auto"/>
          </w:divBdr>
        </w:div>
        <w:div w:id="298414453">
          <w:marLeft w:val="640"/>
          <w:marRight w:val="0"/>
          <w:marTop w:val="0"/>
          <w:marBottom w:val="0"/>
          <w:divBdr>
            <w:top w:val="none" w:sz="0" w:space="0" w:color="auto"/>
            <w:left w:val="none" w:sz="0" w:space="0" w:color="auto"/>
            <w:bottom w:val="none" w:sz="0" w:space="0" w:color="auto"/>
            <w:right w:val="none" w:sz="0" w:space="0" w:color="auto"/>
          </w:divBdr>
        </w:div>
        <w:div w:id="1242956855">
          <w:marLeft w:val="640"/>
          <w:marRight w:val="0"/>
          <w:marTop w:val="0"/>
          <w:marBottom w:val="0"/>
          <w:divBdr>
            <w:top w:val="none" w:sz="0" w:space="0" w:color="auto"/>
            <w:left w:val="none" w:sz="0" w:space="0" w:color="auto"/>
            <w:bottom w:val="none" w:sz="0" w:space="0" w:color="auto"/>
            <w:right w:val="none" w:sz="0" w:space="0" w:color="auto"/>
          </w:divBdr>
        </w:div>
        <w:div w:id="1273591304">
          <w:marLeft w:val="640"/>
          <w:marRight w:val="0"/>
          <w:marTop w:val="0"/>
          <w:marBottom w:val="0"/>
          <w:divBdr>
            <w:top w:val="none" w:sz="0" w:space="0" w:color="auto"/>
            <w:left w:val="none" w:sz="0" w:space="0" w:color="auto"/>
            <w:bottom w:val="none" w:sz="0" w:space="0" w:color="auto"/>
            <w:right w:val="none" w:sz="0" w:space="0" w:color="auto"/>
          </w:divBdr>
        </w:div>
        <w:div w:id="981235546">
          <w:marLeft w:val="640"/>
          <w:marRight w:val="0"/>
          <w:marTop w:val="0"/>
          <w:marBottom w:val="0"/>
          <w:divBdr>
            <w:top w:val="none" w:sz="0" w:space="0" w:color="auto"/>
            <w:left w:val="none" w:sz="0" w:space="0" w:color="auto"/>
            <w:bottom w:val="none" w:sz="0" w:space="0" w:color="auto"/>
            <w:right w:val="none" w:sz="0" w:space="0" w:color="auto"/>
          </w:divBdr>
        </w:div>
        <w:div w:id="1784154303">
          <w:marLeft w:val="640"/>
          <w:marRight w:val="0"/>
          <w:marTop w:val="0"/>
          <w:marBottom w:val="0"/>
          <w:divBdr>
            <w:top w:val="none" w:sz="0" w:space="0" w:color="auto"/>
            <w:left w:val="none" w:sz="0" w:space="0" w:color="auto"/>
            <w:bottom w:val="none" w:sz="0" w:space="0" w:color="auto"/>
            <w:right w:val="none" w:sz="0" w:space="0" w:color="auto"/>
          </w:divBdr>
        </w:div>
        <w:div w:id="136069592">
          <w:marLeft w:val="640"/>
          <w:marRight w:val="0"/>
          <w:marTop w:val="0"/>
          <w:marBottom w:val="0"/>
          <w:divBdr>
            <w:top w:val="none" w:sz="0" w:space="0" w:color="auto"/>
            <w:left w:val="none" w:sz="0" w:space="0" w:color="auto"/>
            <w:bottom w:val="none" w:sz="0" w:space="0" w:color="auto"/>
            <w:right w:val="none" w:sz="0" w:space="0" w:color="auto"/>
          </w:divBdr>
        </w:div>
        <w:div w:id="299580271">
          <w:marLeft w:val="640"/>
          <w:marRight w:val="0"/>
          <w:marTop w:val="0"/>
          <w:marBottom w:val="0"/>
          <w:divBdr>
            <w:top w:val="none" w:sz="0" w:space="0" w:color="auto"/>
            <w:left w:val="none" w:sz="0" w:space="0" w:color="auto"/>
            <w:bottom w:val="none" w:sz="0" w:space="0" w:color="auto"/>
            <w:right w:val="none" w:sz="0" w:space="0" w:color="auto"/>
          </w:divBdr>
        </w:div>
        <w:div w:id="940381076">
          <w:marLeft w:val="640"/>
          <w:marRight w:val="0"/>
          <w:marTop w:val="0"/>
          <w:marBottom w:val="0"/>
          <w:divBdr>
            <w:top w:val="none" w:sz="0" w:space="0" w:color="auto"/>
            <w:left w:val="none" w:sz="0" w:space="0" w:color="auto"/>
            <w:bottom w:val="none" w:sz="0" w:space="0" w:color="auto"/>
            <w:right w:val="none" w:sz="0" w:space="0" w:color="auto"/>
          </w:divBdr>
        </w:div>
        <w:div w:id="594435410">
          <w:marLeft w:val="640"/>
          <w:marRight w:val="0"/>
          <w:marTop w:val="0"/>
          <w:marBottom w:val="0"/>
          <w:divBdr>
            <w:top w:val="none" w:sz="0" w:space="0" w:color="auto"/>
            <w:left w:val="none" w:sz="0" w:space="0" w:color="auto"/>
            <w:bottom w:val="none" w:sz="0" w:space="0" w:color="auto"/>
            <w:right w:val="none" w:sz="0" w:space="0" w:color="auto"/>
          </w:divBdr>
        </w:div>
        <w:div w:id="724179635">
          <w:marLeft w:val="640"/>
          <w:marRight w:val="0"/>
          <w:marTop w:val="0"/>
          <w:marBottom w:val="0"/>
          <w:divBdr>
            <w:top w:val="none" w:sz="0" w:space="0" w:color="auto"/>
            <w:left w:val="none" w:sz="0" w:space="0" w:color="auto"/>
            <w:bottom w:val="none" w:sz="0" w:space="0" w:color="auto"/>
            <w:right w:val="none" w:sz="0" w:space="0" w:color="auto"/>
          </w:divBdr>
        </w:div>
        <w:div w:id="1343051929">
          <w:marLeft w:val="640"/>
          <w:marRight w:val="0"/>
          <w:marTop w:val="0"/>
          <w:marBottom w:val="0"/>
          <w:divBdr>
            <w:top w:val="none" w:sz="0" w:space="0" w:color="auto"/>
            <w:left w:val="none" w:sz="0" w:space="0" w:color="auto"/>
            <w:bottom w:val="none" w:sz="0" w:space="0" w:color="auto"/>
            <w:right w:val="none" w:sz="0" w:space="0" w:color="auto"/>
          </w:divBdr>
        </w:div>
        <w:div w:id="75053001">
          <w:marLeft w:val="640"/>
          <w:marRight w:val="0"/>
          <w:marTop w:val="0"/>
          <w:marBottom w:val="0"/>
          <w:divBdr>
            <w:top w:val="none" w:sz="0" w:space="0" w:color="auto"/>
            <w:left w:val="none" w:sz="0" w:space="0" w:color="auto"/>
            <w:bottom w:val="none" w:sz="0" w:space="0" w:color="auto"/>
            <w:right w:val="none" w:sz="0" w:space="0" w:color="auto"/>
          </w:divBdr>
        </w:div>
        <w:div w:id="748500657">
          <w:marLeft w:val="640"/>
          <w:marRight w:val="0"/>
          <w:marTop w:val="0"/>
          <w:marBottom w:val="0"/>
          <w:divBdr>
            <w:top w:val="none" w:sz="0" w:space="0" w:color="auto"/>
            <w:left w:val="none" w:sz="0" w:space="0" w:color="auto"/>
            <w:bottom w:val="none" w:sz="0" w:space="0" w:color="auto"/>
            <w:right w:val="none" w:sz="0" w:space="0" w:color="auto"/>
          </w:divBdr>
        </w:div>
        <w:div w:id="1166245675">
          <w:marLeft w:val="640"/>
          <w:marRight w:val="0"/>
          <w:marTop w:val="0"/>
          <w:marBottom w:val="0"/>
          <w:divBdr>
            <w:top w:val="none" w:sz="0" w:space="0" w:color="auto"/>
            <w:left w:val="none" w:sz="0" w:space="0" w:color="auto"/>
            <w:bottom w:val="none" w:sz="0" w:space="0" w:color="auto"/>
            <w:right w:val="none" w:sz="0" w:space="0" w:color="auto"/>
          </w:divBdr>
        </w:div>
        <w:div w:id="873737992">
          <w:marLeft w:val="640"/>
          <w:marRight w:val="0"/>
          <w:marTop w:val="0"/>
          <w:marBottom w:val="0"/>
          <w:divBdr>
            <w:top w:val="none" w:sz="0" w:space="0" w:color="auto"/>
            <w:left w:val="none" w:sz="0" w:space="0" w:color="auto"/>
            <w:bottom w:val="none" w:sz="0" w:space="0" w:color="auto"/>
            <w:right w:val="none" w:sz="0" w:space="0" w:color="auto"/>
          </w:divBdr>
        </w:div>
      </w:divsChild>
    </w:div>
    <w:div w:id="1548948206">
      <w:bodyDiv w:val="1"/>
      <w:marLeft w:val="0"/>
      <w:marRight w:val="0"/>
      <w:marTop w:val="0"/>
      <w:marBottom w:val="0"/>
      <w:divBdr>
        <w:top w:val="none" w:sz="0" w:space="0" w:color="auto"/>
        <w:left w:val="none" w:sz="0" w:space="0" w:color="auto"/>
        <w:bottom w:val="none" w:sz="0" w:space="0" w:color="auto"/>
        <w:right w:val="none" w:sz="0" w:space="0" w:color="auto"/>
      </w:divBdr>
    </w:div>
    <w:div w:id="1549300435">
      <w:bodyDiv w:val="1"/>
      <w:marLeft w:val="0"/>
      <w:marRight w:val="0"/>
      <w:marTop w:val="0"/>
      <w:marBottom w:val="0"/>
      <w:divBdr>
        <w:top w:val="none" w:sz="0" w:space="0" w:color="auto"/>
        <w:left w:val="none" w:sz="0" w:space="0" w:color="auto"/>
        <w:bottom w:val="none" w:sz="0" w:space="0" w:color="auto"/>
        <w:right w:val="none" w:sz="0" w:space="0" w:color="auto"/>
      </w:divBdr>
      <w:divsChild>
        <w:div w:id="2087454536">
          <w:marLeft w:val="640"/>
          <w:marRight w:val="0"/>
          <w:marTop w:val="0"/>
          <w:marBottom w:val="0"/>
          <w:divBdr>
            <w:top w:val="none" w:sz="0" w:space="0" w:color="auto"/>
            <w:left w:val="none" w:sz="0" w:space="0" w:color="auto"/>
            <w:bottom w:val="none" w:sz="0" w:space="0" w:color="auto"/>
            <w:right w:val="none" w:sz="0" w:space="0" w:color="auto"/>
          </w:divBdr>
        </w:div>
        <w:div w:id="1323463607">
          <w:marLeft w:val="640"/>
          <w:marRight w:val="0"/>
          <w:marTop w:val="0"/>
          <w:marBottom w:val="0"/>
          <w:divBdr>
            <w:top w:val="none" w:sz="0" w:space="0" w:color="auto"/>
            <w:left w:val="none" w:sz="0" w:space="0" w:color="auto"/>
            <w:bottom w:val="none" w:sz="0" w:space="0" w:color="auto"/>
            <w:right w:val="none" w:sz="0" w:space="0" w:color="auto"/>
          </w:divBdr>
        </w:div>
        <w:div w:id="1274946877">
          <w:marLeft w:val="640"/>
          <w:marRight w:val="0"/>
          <w:marTop w:val="0"/>
          <w:marBottom w:val="0"/>
          <w:divBdr>
            <w:top w:val="none" w:sz="0" w:space="0" w:color="auto"/>
            <w:left w:val="none" w:sz="0" w:space="0" w:color="auto"/>
            <w:bottom w:val="none" w:sz="0" w:space="0" w:color="auto"/>
            <w:right w:val="none" w:sz="0" w:space="0" w:color="auto"/>
          </w:divBdr>
        </w:div>
        <w:div w:id="879318663">
          <w:marLeft w:val="640"/>
          <w:marRight w:val="0"/>
          <w:marTop w:val="0"/>
          <w:marBottom w:val="0"/>
          <w:divBdr>
            <w:top w:val="none" w:sz="0" w:space="0" w:color="auto"/>
            <w:left w:val="none" w:sz="0" w:space="0" w:color="auto"/>
            <w:bottom w:val="none" w:sz="0" w:space="0" w:color="auto"/>
            <w:right w:val="none" w:sz="0" w:space="0" w:color="auto"/>
          </w:divBdr>
        </w:div>
        <w:div w:id="538666215">
          <w:marLeft w:val="640"/>
          <w:marRight w:val="0"/>
          <w:marTop w:val="0"/>
          <w:marBottom w:val="0"/>
          <w:divBdr>
            <w:top w:val="none" w:sz="0" w:space="0" w:color="auto"/>
            <w:left w:val="none" w:sz="0" w:space="0" w:color="auto"/>
            <w:bottom w:val="none" w:sz="0" w:space="0" w:color="auto"/>
            <w:right w:val="none" w:sz="0" w:space="0" w:color="auto"/>
          </w:divBdr>
        </w:div>
        <w:div w:id="185827112">
          <w:marLeft w:val="640"/>
          <w:marRight w:val="0"/>
          <w:marTop w:val="0"/>
          <w:marBottom w:val="0"/>
          <w:divBdr>
            <w:top w:val="none" w:sz="0" w:space="0" w:color="auto"/>
            <w:left w:val="none" w:sz="0" w:space="0" w:color="auto"/>
            <w:bottom w:val="none" w:sz="0" w:space="0" w:color="auto"/>
            <w:right w:val="none" w:sz="0" w:space="0" w:color="auto"/>
          </w:divBdr>
        </w:div>
        <w:div w:id="1046367044">
          <w:marLeft w:val="640"/>
          <w:marRight w:val="0"/>
          <w:marTop w:val="0"/>
          <w:marBottom w:val="0"/>
          <w:divBdr>
            <w:top w:val="none" w:sz="0" w:space="0" w:color="auto"/>
            <w:left w:val="none" w:sz="0" w:space="0" w:color="auto"/>
            <w:bottom w:val="none" w:sz="0" w:space="0" w:color="auto"/>
            <w:right w:val="none" w:sz="0" w:space="0" w:color="auto"/>
          </w:divBdr>
        </w:div>
        <w:div w:id="538052877">
          <w:marLeft w:val="640"/>
          <w:marRight w:val="0"/>
          <w:marTop w:val="0"/>
          <w:marBottom w:val="0"/>
          <w:divBdr>
            <w:top w:val="none" w:sz="0" w:space="0" w:color="auto"/>
            <w:left w:val="none" w:sz="0" w:space="0" w:color="auto"/>
            <w:bottom w:val="none" w:sz="0" w:space="0" w:color="auto"/>
            <w:right w:val="none" w:sz="0" w:space="0" w:color="auto"/>
          </w:divBdr>
        </w:div>
        <w:div w:id="1225146843">
          <w:marLeft w:val="640"/>
          <w:marRight w:val="0"/>
          <w:marTop w:val="0"/>
          <w:marBottom w:val="0"/>
          <w:divBdr>
            <w:top w:val="none" w:sz="0" w:space="0" w:color="auto"/>
            <w:left w:val="none" w:sz="0" w:space="0" w:color="auto"/>
            <w:bottom w:val="none" w:sz="0" w:space="0" w:color="auto"/>
            <w:right w:val="none" w:sz="0" w:space="0" w:color="auto"/>
          </w:divBdr>
        </w:div>
        <w:div w:id="90199812">
          <w:marLeft w:val="640"/>
          <w:marRight w:val="0"/>
          <w:marTop w:val="0"/>
          <w:marBottom w:val="0"/>
          <w:divBdr>
            <w:top w:val="none" w:sz="0" w:space="0" w:color="auto"/>
            <w:left w:val="none" w:sz="0" w:space="0" w:color="auto"/>
            <w:bottom w:val="none" w:sz="0" w:space="0" w:color="auto"/>
            <w:right w:val="none" w:sz="0" w:space="0" w:color="auto"/>
          </w:divBdr>
        </w:div>
        <w:div w:id="1239096080">
          <w:marLeft w:val="640"/>
          <w:marRight w:val="0"/>
          <w:marTop w:val="0"/>
          <w:marBottom w:val="0"/>
          <w:divBdr>
            <w:top w:val="none" w:sz="0" w:space="0" w:color="auto"/>
            <w:left w:val="none" w:sz="0" w:space="0" w:color="auto"/>
            <w:bottom w:val="none" w:sz="0" w:space="0" w:color="auto"/>
            <w:right w:val="none" w:sz="0" w:space="0" w:color="auto"/>
          </w:divBdr>
        </w:div>
        <w:div w:id="1283266794">
          <w:marLeft w:val="640"/>
          <w:marRight w:val="0"/>
          <w:marTop w:val="0"/>
          <w:marBottom w:val="0"/>
          <w:divBdr>
            <w:top w:val="none" w:sz="0" w:space="0" w:color="auto"/>
            <w:left w:val="none" w:sz="0" w:space="0" w:color="auto"/>
            <w:bottom w:val="none" w:sz="0" w:space="0" w:color="auto"/>
            <w:right w:val="none" w:sz="0" w:space="0" w:color="auto"/>
          </w:divBdr>
        </w:div>
        <w:div w:id="1207453427">
          <w:marLeft w:val="640"/>
          <w:marRight w:val="0"/>
          <w:marTop w:val="0"/>
          <w:marBottom w:val="0"/>
          <w:divBdr>
            <w:top w:val="none" w:sz="0" w:space="0" w:color="auto"/>
            <w:left w:val="none" w:sz="0" w:space="0" w:color="auto"/>
            <w:bottom w:val="none" w:sz="0" w:space="0" w:color="auto"/>
            <w:right w:val="none" w:sz="0" w:space="0" w:color="auto"/>
          </w:divBdr>
        </w:div>
        <w:div w:id="1712461040">
          <w:marLeft w:val="640"/>
          <w:marRight w:val="0"/>
          <w:marTop w:val="0"/>
          <w:marBottom w:val="0"/>
          <w:divBdr>
            <w:top w:val="none" w:sz="0" w:space="0" w:color="auto"/>
            <w:left w:val="none" w:sz="0" w:space="0" w:color="auto"/>
            <w:bottom w:val="none" w:sz="0" w:space="0" w:color="auto"/>
            <w:right w:val="none" w:sz="0" w:space="0" w:color="auto"/>
          </w:divBdr>
        </w:div>
        <w:div w:id="1244611653">
          <w:marLeft w:val="640"/>
          <w:marRight w:val="0"/>
          <w:marTop w:val="0"/>
          <w:marBottom w:val="0"/>
          <w:divBdr>
            <w:top w:val="none" w:sz="0" w:space="0" w:color="auto"/>
            <w:left w:val="none" w:sz="0" w:space="0" w:color="auto"/>
            <w:bottom w:val="none" w:sz="0" w:space="0" w:color="auto"/>
            <w:right w:val="none" w:sz="0" w:space="0" w:color="auto"/>
          </w:divBdr>
        </w:div>
        <w:div w:id="448665673">
          <w:marLeft w:val="640"/>
          <w:marRight w:val="0"/>
          <w:marTop w:val="0"/>
          <w:marBottom w:val="0"/>
          <w:divBdr>
            <w:top w:val="none" w:sz="0" w:space="0" w:color="auto"/>
            <w:left w:val="none" w:sz="0" w:space="0" w:color="auto"/>
            <w:bottom w:val="none" w:sz="0" w:space="0" w:color="auto"/>
            <w:right w:val="none" w:sz="0" w:space="0" w:color="auto"/>
          </w:divBdr>
        </w:div>
        <w:div w:id="1144470717">
          <w:marLeft w:val="640"/>
          <w:marRight w:val="0"/>
          <w:marTop w:val="0"/>
          <w:marBottom w:val="0"/>
          <w:divBdr>
            <w:top w:val="none" w:sz="0" w:space="0" w:color="auto"/>
            <w:left w:val="none" w:sz="0" w:space="0" w:color="auto"/>
            <w:bottom w:val="none" w:sz="0" w:space="0" w:color="auto"/>
            <w:right w:val="none" w:sz="0" w:space="0" w:color="auto"/>
          </w:divBdr>
        </w:div>
        <w:div w:id="680085937">
          <w:marLeft w:val="640"/>
          <w:marRight w:val="0"/>
          <w:marTop w:val="0"/>
          <w:marBottom w:val="0"/>
          <w:divBdr>
            <w:top w:val="none" w:sz="0" w:space="0" w:color="auto"/>
            <w:left w:val="none" w:sz="0" w:space="0" w:color="auto"/>
            <w:bottom w:val="none" w:sz="0" w:space="0" w:color="auto"/>
            <w:right w:val="none" w:sz="0" w:space="0" w:color="auto"/>
          </w:divBdr>
        </w:div>
        <w:div w:id="675809640">
          <w:marLeft w:val="640"/>
          <w:marRight w:val="0"/>
          <w:marTop w:val="0"/>
          <w:marBottom w:val="0"/>
          <w:divBdr>
            <w:top w:val="none" w:sz="0" w:space="0" w:color="auto"/>
            <w:left w:val="none" w:sz="0" w:space="0" w:color="auto"/>
            <w:bottom w:val="none" w:sz="0" w:space="0" w:color="auto"/>
            <w:right w:val="none" w:sz="0" w:space="0" w:color="auto"/>
          </w:divBdr>
        </w:div>
        <w:div w:id="1383208713">
          <w:marLeft w:val="640"/>
          <w:marRight w:val="0"/>
          <w:marTop w:val="0"/>
          <w:marBottom w:val="0"/>
          <w:divBdr>
            <w:top w:val="none" w:sz="0" w:space="0" w:color="auto"/>
            <w:left w:val="none" w:sz="0" w:space="0" w:color="auto"/>
            <w:bottom w:val="none" w:sz="0" w:space="0" w:color="auto"/>
            <w:right w:val="none" w:sz="0" w:space="0" w:color="auto"/>
          </w:divBdr>
        </w:div>
        <w:div w:id="844250706">
          <w:marLeft w:val="640"/>
          <w:marRight w:val="0"/>
          <w:marTop w:val="0"/>
          <w:marBottom w:val="0"/>
          <w:divBdr>
            <w:top w:val="none" w:sz="0" w:space="0" w:color="auto"/>
            <w:left w:val="none" w:sz="0" w:space="0" w:color="auto"/>
            <w:bottom w:val="none" w:sz="0" w:space="0" w:color="auto"/>
            <w:right w:val="none" w:sz="0" w:space="0" w:color="auto"/>
          </w:divBdr>
        </w:div>
        <w:div w:id="1883125753">
          <w:marLeft w:val="640"/>
          <w:marRight w:val="0"/>
          <w:marTop w:val="0"/>
          <w:marBottom w:val="0"/>
          <w:divBdr>
            <w:top w:val="none" w:sz="0" w:space="0" w:color="auto"/>
            <w:left w:val="none" w:sz="0" w:space="0" w:color="auto"/>
            <w:bottom w:val="none" w:sz="0" w:space="0" w:color="auto"/>
            <w:right w:val="none" w:sz="0" w:space="0" w:color="auto"/>
          </w:divBdr>
        </w:div>
        <w:div w:id="1487279310">
          <w:marLeft w:val="640"/>
          <w:marRight w:val="0"/>
          <w:marTop w:val="0"/>
          <w:marBottom w:val="0"/>
          <w:divBdr>
            <w:top w:val="none" w:sz="0" w:space="0" w:color="auto"/>
            <w:left w:val="none" w:sz="0" w:space="0" w:color="auto"/>
            <w:bottom w:val="none" w:sz="0" w:space="0" w:color="auto"/>
            <w:right w:val="none" w:sz="0" w:space="0" w:color="auto"/>
          </w:divBdr>
        </w:div>
        <w:div w:id="516584459">
          <w:marLeft w:val="640"/>
          <w:marRight w:val="0"/>
          <w:marTop w:val="0"/>
          <w:marBottom w:val="0"/>
          <w:divBdr>
            <w:top w:val="none" w:sz="0" w:space="0" w:color="auto"/>
            <w:left w:val="none" w:sz="0" w:space="0" w:color="auto"/>
            <w:bottom w:val="none" w:sz="0" w:space="0" w:color="auto"/>
            <w:right w:val="none" w:sz="0" w:space="0" w:color="auto"/>
          </w:divBdr>
        </w:div>
        <w:div w:id="1830094332">
          <w:marLeft w:val="640"/>
          <w:marRight w:val="0"/>
          <w:marTop w:val="0"/>
          <w:marBottom w:val="0"/>
          <w:divBdr>
            <w:top w:val="none" w:sz="0" w:space="0" w:color="auto"/>
            <w:left w:val="none" w:sz="0" w:space="0" w:color="auto"/>
            <w:bottom w:val="none" w:sz="0" w:space="0" w:color="auto"/>
            <w:right w:val="none" w:sz="0" w:space="0" w:color="auto"/>
          </w:divBdr>
        </w:div>
        <w:div w:id="796947626">
          <w:marLeft w:val="640"/>
          <w:marRight w:val="0"/>
          <w:marTop w:val="0"/>
          <w:marBottom w:val="0"/>
          <w:divBdr>
            <w:top w:val="none" w:sz="0" w:space="0" w:color="auto"/>
            <w:left w:val="none" w:sz="0" w:space="0" w:color="auto"/>
            <w:bottom w:val="none" w:sz="0" w:space="0" w:color="auto"/>
            <w:right w:val="none" w:sz="0" w:space="0" w:color="auto"/>
          </w:divBdr>
        </w:div>
        <w:div w:id="1228414591">
          <w:marLeft w:val="640"/>
          <w:marRight w:val="0"/>
          <w:marTop w:val="0"/>
          <w:marBottom w:val="0"/>
          <w:divBdr>
            <w:top w:val="none" w:sz="0" w:space="0" w:color="auto"/>
            <w:left w:val="none" w:sz="0" w:space="0" w:color="auto"/>
            <w:bottom w:val="none" w:sz="0" w:space="0" w:color="auto"/>
            <w:right w:val="none" w:sz="0" w:space="0" w:color="auto"/>
          </w:divBdr>
        </w:div>
        <w:div w:id="175075550">
          <w:marLeft w:val="640"/>
          <w:marRight w:val="0"/>
          <w:marTop w:val="0"/>
          <w:marBottom w:val="0"/>
          <w:divBdr>
            <w:top w:val="none" w:sz="0" w:space="0" w:color="auto"/>
            <w:left w:val="none" w:sz="0" w:space="0" w:color="auto"/>
            <w:bottom w:val="none" w:sz="0" w:space="0" w:color="auto"/>
            <w:right w:val="none" w:sz="0" w:space="0" w:color="auto"/>
          </w:divBdr>
        </w:div>
        <w:div w:id="815726685">
          <w:marLeft w:val="640"/>
          <w:marRight w:val="0"/>
          <w:marTop w:val="0"/>
          <w:marBottom w:val="0"/>
          <w:divBdr>
            <w:top w:val="none" w:sz="0" w:space="0" w:color="auto"/>
            <w:left w:val="none" w:sz="0" w:space="0" w:color="auto"/>
            <w:bottom w:val="none" w:sz="0" w:space="0" w:color="auto"/>
            <w:right w:val="none" w:sz="0" w:space="0" w:color="auto"/>
          </w:divBdr>
        </w:div>
        <w:div w:id="46539667">
          <w:marLeft w:val="640"/>
          <w:marRight w:val="0"/>
          <w:marTop w:val="0"/>
          <w:marBottom w:val="0"/>
          <w:divBdr>
            <w:top w:val="none" w:sz="0" w:space="0" w:color="auto"/>
            <w:left w:val="none" w:sz="0" w:space="0" w:color="auto"/>
            <w:bottom w:val="none" w:sz="0" w:space="0" w:color="auto"/>
            <w:right w:val="none" w:sz="0" w:space="0" w:color="auto"/>
          </w:divBdr>
        </w:div>
        <w:div w:id="1266381875">
          <w:marLeft w:val="640"/>
          <w:marRight w:val="0"/>
          <w:marTop w:val="0"/>
          <w:marBottom w:val="0"/>
          <w:divBdr>
            <w:top w:val="none" w:sz="0" w:space="0" w:color="auto"/>
            <w:left w:val="none" w:sz="0" w:space="0" w:color="auto"/>
            <w:bottom w:val="none" w:sz="0" w:space="0" w:color="auto"/>
            <w:right w:val="none" w:sz="0" w:space="0" w:color="auto"/>
          </w:divBdr>
        </w:div>
        <w:div w:id="1650279599">
          <w:marLeft w:val="640"/>
          <w:marRight w:val="0"/>
          <w:marTop w:val="0"/>
          <w:marBottom w:val="0"/>
          <w:divBdr>
            <w:top w:val="none" w:sz="0" w:space="0" w:color="auto"/>
            <w:left w:val="none" w:sz="0" w:space="0" w:color="auto"/>
            <w:bottom w:val="none" w:sz="0" w:space="0" w:color="auto"/>
            <w:right w:val="none" w:sz="0" w:space="0" w:color="auto"/>
          </w:divBdr>
        </w:div>
        <w:div w:id="202714290">
          <w:marLeft w:val="640"/>
          <w:marRight w:val="0"/>
          <w:marTop w:val="0"/>
          <w:marBottom w:val="0"/>
          <w:divBdr>
            <w:top w:val="none" w:sz="0" w:space="0" w:color="auto"/>
            <w:left w:val="none" w:sz="0" w:space="0" w:color="auto"/>
            <w:bottom w:val="none" w:sz="0" w:space="0" w:color="auto"/>
            <w:right w:val="none" w:sz="0" w:space="0" w:color="auto"/>
          </w:divBdr>
        </w:div>
        <w:div w:id="1143424118">
          <w:marLeft w:val="640"/>
          <w:marRight w:val="0"/>
          <w:marTop w:val="0"/>
          <w:marBottom w:val="0"/>
          <w:divBdr>
            <w:top w:val="none" w:sz="0" w:space="0" w:color="auto"/>
            <w:left w:val="none" w:sz="0" w:space="0" w:color="auto"/>
            <w:bottom w:val="none" w:sz="0" w:space="0" w:color="auto"/>
            <w:right w:val="none" w:sz="0" w:space="0" w:color="auto"/>
          </w:divBdr>
        </w:div>
        <w:div w:id="197206172">
          <w:marLeft w:val="640"/>
          <w:marRight w:val="0"/>
          <w:marTop w:val="0"/>
          <w:marBottom w:val="0"/>
          <w:divBdr>
            <w:top w:val="none" w:sz="0" w:space="0" w:color="auto"/>
            <w:left w:val="none" w:sz="0" w:space="0" w:color="auto"/>
            <w:bottom w:val="none" w:sz="0" w:space="0" w:color="auto"/>
            <w:right w:val="none" w:sz="0" w:space="0" w:color="auto"/>
          </w:divBdr>
        </w:div>
        <w:div w:id="511842565">
          <w:marLeft w:val="640"/>
          <w:marRight w:val="0"/>
          <w:marTop w:val="0"/>
          <w:marBottom w:val="0"/>
          <w:divBdr>
            <w:top w:val="none" w:sz="0" w:space="0" w:color="auto"/>
            <w:left w:val="none" w:sz="0" w:space="0" w:color="auto"/>
            <w:bottom w:val="none" w:sz="0" w:space="0" w:color="auto"/>
            <w:right w:val="none" w:sz="0" w:space="0" w:color="auto"/>
          </w:divBdr>
        </w:div>
        <w:div w:id="1593664626">
          <w:marLeft w:val="640"/>
          <w:marRight w:val="0"/>
          <w:marTop w:val="0"/>
          <w:marBottom w:val="0"/>
          <w:divBdr>
            <w:top w:val="none" w:sz="0" w:space="0" w:color="auto"/>
            <w:left w:val="none" w:sz="0" w:space="0" w:color="auto"/>
            <w:bottom w:val="none" w:sz="0" w:space="0" w:color="auto"/>
            <w:right w:val="none" w:sz="0" w:space="0" w:color="auto"/>
          </w:divBdr>
        </w:div>
        <w:div w:id="510797724">
          <w:marLeft w:val="640"/>
          <w:marRight w:val="0"/>
          <w:marTop w:val="0"/>
          <w:marBottom w:val="0"/>
          <w:divBdr>
            <w:top w:val="none" w:sz="0" w:space="0" w:color="auto"/>
            <w:left w:val="none" w:sz="0" w:space="0" w:color="auto"/>
            <w:bottom w:val="none" w:sz="0" w:space="0" w:color="auto"/>
            <w:right w:val="none" w:sz="0" w:space="0" w:color="auto"/>
          </w:divBdr>
        </w:div>
        <w:div w:id="406223091">
          <w:marLeft w:val="640"/>
          <w:marRight w:val="0"/>
          <w:marTop w:val="0"/>
          <w:marBottom w:val="0"/>
          <w:divBdr>
            <w:top w:val="none" w:sz="0" w:space="0" w:color="auto"/>
            <w:left w:val="none" w:sz="0" w:space="0" w:color="auto"/>
            <w:bottom w:val="none" w:sz="0" w:space="0" w:color="auto"/>
            <w:right w:val="none" w:sz="0" w:space="0" w:color="auto"/>
          </w:divBdr>
        </w:div>
        <w:div w:id="600138863">
          <w:marLeft w:val="640"/>
          <w:marRight w:val="0"/>
          <w:marTop w:val="0"/>
          <w:marBottom w:val="0"/>
          <w:divBdr>
            <w:top w:val="none" w:sz="0" w:space="0" w:color="auto"/>
            <w:left w:val="none" w:sz="0" w:space="0" w:color="auto"/>
            <w:bottom w:val="none" w:sz="0" w:space="0" w:color="auto"/>
            <w:right w:val="none" w:sz="0" w:space="0" w:color="auto"/>
          </w:divBdr>
        </w:div>
        <w:div w:id="770861886">
          <w:marLeft w:val="640"/>
          <w:marRight w:val="0"/>
          <w:marTop w:val="0"/>
          <w:marBottom w:val="0"/>
          <w:divBdr>
            <w:top w:val="none" w:sz="0" w:space="0" w:color="auto"/>
            <w:left w:val="none" w:sz="0" w:space="0" w:color="auto"/>
            <w:bottom w:val="none" w:sz="0" w:space="0" w:color="auto"/>
            <w:right w:val="none" w:sz="0" w:space="0" w:color="auto"/>
          </w:divBdr>
        </w:div>
        <w:div w:id="1151141096">
          <w:marLeft w:val="640"/>
          <w:marRight w:val="0"/>
          <w:marTop w:val="0"/>
          <w:marBottom w:val="0"/>
          <w:divBdr>
            <w:top w:val="none" w:sz="0" w:space="0" w:color="auto"/>
            <w:left w:val="none" w:sz="0" w:space="0" w:color="auto"/>
            <w:bottom w:val="none" w:sz="0" w:space="0" w:color="auto"/>
            <w:right w:val="none" w:sz="0" w:space="0" w:color="auto"/>
          </w:divBdr>
        </w:div>
        <w:div w:id="1154447894">
          <w:marLeft w:val="640"/>
          <w:marRight w:val="0"/>
          <w:marTop w:val="0"/>
          <w:marBottom w:val="0"/>
          <w:divBdr>
            <w:top w:val="none" w:sz="0" w:space="0" w:color="auto"/>
            <w:left w:val="none" w:sz="0" w:space="0" w:color="auto"/>
            <w:bottom w:val="none" w:sz="0" w:space="0" w:color="auto"/>
            <w:right w:val="none" w:sz="0" w:space="0" w:color="auto"/>
          </w:divBdr>
        </w:div>
        <w:div w:id="1141120354">
          <w:marLeft w:val="640"/>
          <w:marRight w:val="0"/>
          <w:marTop w:val="0"/>
          <w:marBottom w:val="0"/>
          <w:divBdr>
            <w:top w:val="none" w:sz="0" w:space="0" w:color="auto"/>
            <w:left w:val="none" w:sz="0" w:space="0" w:color="auto"/>
            <w:bottom w:val="none" w:sz="0" w:space="0" w:color="auto"/>
            <w:right w:val="none" w:sz="0" w:space="0" w:color="auto"/>
          </w:divBdr>
        </w:div>
        <w:div w:id="1266962247">
          <w:marLeft w:val="640"/>
          <w:marRight w:val="0"/>
          <w:marTop w:val="0"/>
          <w:marBottom w:val="0"/>
          <w:divBdr>
            <w:top w:val="none" w:sz="0" w:space="0" w:color="auto"/>
            <w:left w:val="none" w:sz="0" w:space="0" w:color="auto"/>
            <w:bottom w:val="none" w:sz="0" w:space="0" w:color="auto"/>
            <w:right w:val="none" w:sz="0" w:space="0" w:color="auto"/>
          </w:divBdr>
        </w:div>
        <w:div w:id="51582601">
          <w:marLeft w:val="640"/>
          <w:marRight w:val="0"/>
          <w:marTop w:val="0"/>
          <w:marBottom w:val="0"/>
          <w:divBdr>
            <w:top w:val="none" w:sz="0" w:space="0" w:color="auto"/>
            <w:left w:val="none" w:sz="0" w:space="0" w:color="auto"/>
            <w:bottom w:val="none" w:sz="0" w:space="0" w:color="auto"/>
            <w:right w:val="none" w:sz="0" w:space="0" w:color="auto"/>
          </w:divBdr>
        </w:div>
        <w:div w:id="615908108">
          <w:marLeft w:val="640"/>
          <w:marRight w:val="0"/>
          <w:marTop w:val="0"/>
          <w:marBottom w:val="0"/>
          <w:divBdr>
            <w:top w:val="none" w:sz="0" w:space="0" w:color="auto"/>
            <w:left w:val="none" w:sz="0" w:space="0" w:color="auto"/>
            <w:bottom w:val="none" w:sz="0" w:space="0" w:color="auto"/>
            <w:right w:val="none" w:sz="0" w:space="0" w:color="auto"/>
          </w:divBdr>
        </w:div>
      </w:divsChild>
    </w:div>
    <w:div w:id="1554582856">
      <w:bodyDiv w:val="1"/>
      <w:marLeft w:val="0"/>
      <w:marRight w:val="0"/>
      <w:marTop w:val="0"/>
      <w:marBottom w:val="0"/>
      <w:divBdr>
        <w:top w:val="none" w:sz="0" w:space="0" w:color="auto"/>
        <w:left w:val="none" w:sz="0" w:space="0" w:color="auto"/>
        <w:bottom w:val="none" w:sz="0" w:space="0" w:color="auto"/>
        <w:right w:val="none" w:sz="0" w:space="0" w:color="auto"/>
      </w:divBdr>
      <w:divsChild>
        <w:div w:id="1638144848">
          <w:marLeft w:val="640"/>
          <w:marRight w:val="0"/>
          <w:marTop w:val="0"/>
          <w:marBottom w:val="0"/>
          <w:divBdr>
            <w:top w:val="none" w:sz="0" w:space="0" w:color="auto"/>
            <w:left w:val="none" w:sz="0" w:space="0" w:color="auto"/>
            <w:bottom w:val="none" w:sz="0" w:space="0" w:color="auto"/>
            <w:right w:val="none" w:sz="0" w:space="0" w:color="auto"/>
          </w:divBdr>
        </w:div>
        <w:div w:id="1685474854">
          <w:marLeft w:val="640"/>
          <w:marRight w:val="0"/>
          <w:marTop w:val="0"/>
          <w:marBottom w:val="0"/>
          <w:divBdr>
            <w:top w:val="none" w:sz="0" w:space="0" w:color="auto"/>
            <w:left w:val="none" w:sz="0" w:space="0" w:color="auto"/>
            <w:bottom w:val="none" w:sz="0" w:space="0" w:color="auto"/>
            <w:right w:val="none" w:sz="0" w:space="0" w:color="auto"/>
          </w:divBdr>
        </w:div>
        <w:div w:id="435948659">
          <w:marLeft w:val="640"/>
          <w:marRight w:val="0"/>
          <w:marTop w:val="0"/>
          <w:marBottom w:val="0"/>
          <w:divBdr>
            <w:top w:val="none" w:sz="0" w:space="0" w:color="auto"/>
            <w:left w:val="none" w:sz="0" w:space="0" w:color="auto"/>
            <w:bottom w:val="none" w:sz="0" w:space="0" w:color="auto"/>
            <w:right w:val="none" w:sz="0" w:space="0" w:color="auto"/>
          </w:divBdr>
        </w:div>
        <w:div w:id="437726513">
          <w:marLeft w:val="640"/>
          <w:marRight w:val="0"/>
          <w:marTop w:val="0"/>
          <w:marBottom w:val="0"/>
          <w:divBdr>
            <w:top w:val="none" w:sz="0" w:space="0" w:color="auto"/>
            <w:left w:val="none" w:sz="0" w:space="0" w:color="auto"/>
            <w:bottom w:val="none" w:sz="0" w:space="0" w:color="auto"/>
            <w:right w:val="none" w:sz="0" w:space="0" w:color="auto"/>
          </w:divBdr>
        </w:div>
        <w:div w:id="1373113099">
          <w:marLeft w:val="640"/>
          <w:marRight w:val="0"/>
          <w:marTop w:val="0"/>
          <w:marBottom w:val="0"/>
          <w:divBdr>
            <w:top w:val="none" w:sz="0" w:space="0" w:color="auto"/>
            <w:left w:val="none" w:sz="0" w:space="0" w:color="auto"/>
            <w:bottom w:val="none" w:sz="0" w:space="0" w:color="auto"/>
            <w:right w:val="none" w:sz="0" w:space="0" w:color="auto"/>
          </w:divBdr>
        </w:div>
        <w:div w:id="1021593970">
          <w:marLeft w:val="640"/>
          <w:marRight w:val="0"/>
          <w:marTop w:val="0"/>
          <w:marBottom w:val="0"/>
          <w:divBdr>
            <w:top w:val="none" w:sz="0" w:space="0" w:color="auto"/>
            <w:left w:val="none" w:sz="0" w:space="0" w:color="auto"/>
            <w:bottom w:val="none" w:sz="0" w:space="0" w:color="auto"/>
            <w:right w:val="none" w:sz="0" w:space="0" w:color="auto"/>
          </w:divBdr>
        </w:div>
        <w:div w:id="956253033">
          <w:marLeft w:val="640"/>
          <w:marRight w:val="0"/>
          <w:marTop w:val="0"/>
          <w:marBottom w:val="0"/>
          <w:divBdr>
            <w:top w:val="none" w:sz="0" w:space="0" w:color="auto"/>
            <w:left w:val="none" w:sz="0" w:space="0" w:color="auto"/>
            <w:bottom w:val="none" w:sz="0" w:space="0" w:color="auto"/>
            <w:right w:val="none" w:sz="0" w:space="0" w:color="auto"/>
          </w:divBdr>
        </w:div>
        <w:div w:id="955715994">
          <w:marLeft w:val="640"/>
          <w:marRight w:val="0"/>
          <w:marTop w:val="0"/>
          <w:marBottom w:val="0"/>
          <w:divBdr>
            <w:top w:val="none" w:sz="0" w:space="0" w:color="auto"/>
            <w:left w:val="none" w:sz="0" w:space="0" w:color="auto"/>
            <w:bottom w:val="none" w:sz="0" w:space="0" w:color="auto"/>
            <w:right w:val="none" w:sz="0" w:space="0" w:color="auto"/>
          </w:divBdr>
        </w:div>
        <w:div w:id="1358121991">
          <w:marLeft w:val="640"/>
          <w:marRight w:val="0"/>
          <w:marTop w:val="0"/>
          <w:marBottom w:val="0"/>
          <w:divBdr>
            <w:top w:val="none" w:sz="0" w:space="0" w:color="auto"/>
            <w:left w:val="none" w:sz="0" w:space="0" w:color="auto"/>
            <w:bottom w:val="none" w:sz="0" w:space="0" w:color="auto"/>
            <w:right w:val="none" w:sz="0" w:space="0" w:color="auto"/>
          </w:divBdr>
        </w:div>
        <w:div w:id="1064261509">
          <w:marLeft w:val="640"/>
          <w:marRight w:val="0"/>
          <w:marTop w:val="0"/>
          <w:marBottom w:val="0"/>
          <w:divBdr>
            <w:top w:val="none" w:sz="0" w:space="0" w:color="auto"/>
            <w:left w:val="none" w:sz="0" w:space="0" w:color="auto"/>
            <w:bottom w:val="none" w:sz="0" w:space="0" w:color="auto"/>
            <w:right w:val="none" w:sz="0" w:space="0" w:color="auto"/>
          </w:divBdr>
        </w:div>
        <w:div w:id="411855718">
          <w:marLeft w:val="640"/>
          <w:marRight w:val="0"/>
          <w:marTop w:val="0"/>
          <w:marBottom w:val="0"/>
          <w:divBdr>
            <w:top w:val="none" w:sz="0" w:space="0" w:color="auto"/>
            <w:left w:val="none" w:sz="0" w:space="0" w:color="auto"/>
            <w:bottom w:val="none" w:sz="0" w:space="0" w:color="auto"/>
            <w:right w:val="none" w:sz="0" w:space="0" w:color="auto"/>
          </w:divBdr>
        </w:div>
        <w:div w:id="1301494830">
          <w:marLeft w:val="640"/>
          <w:marRight w:val="0"/>
          <w:marTop w:val="0"/>
          <w:marBottom w:val="0"/>
          <w:divBdr>
            <w:top w:val="none" w:sz="0" w:space="0" w:color="auto"/>
            <w:left w:val="none" w:sz="0" w:space="0" w:color="auto"/>
            <w:bottom w:val="none" w:sz="0" w:space="0" w:color="auto"/>
            <w:right w:val="none" w:sz="0" w:space="0" w:color="auto"/>
          </w:divBdr>
        </w:div>
        <w:div w:id="1494956580">
          <w:marLeft w:val="640"/>
          <w:marRight w:val="0"/>
          <w:marTop w:val="0"/>
          <w:marBottom w:val="0"/>
          <w:divBdr>
            <w:top w:val="none" w:sz="0" w:space="0" w:color="auto"/>
            <w:left w:val="none" w:sz="0" w:space="0" w:color="auto"/>
            <w:bottom w:val="none" w:sz="0" w:space="0" w:color="auto"/>
            <w:right w:val="none" w:sz="0" w:space="0" w:color="auto"/>
          </w:divBdr>
        </w:div>
        <w:div w:id="584605855">
          <w:marLeft w:val="640"/>
          <w:marRight w:val="0"/>
          <w:marTop w:val="0"/>
          <w:marBottom w:val="0"/>
          <w:divBdr>
            <w:top w:val="none" w:sz="0" w:space="0" w:color="auto"/>
            <w:left w:val="none" w:sz="0" w:space="0" w:color="auto"/>
            <w:bottom w:val="none" w:sz="0" w:space="0" w:color="auto"/>
            <w:right w:val="none" w:sz="0" w:space="0" w:color="auto"/>
          </w:divBdr>
        </w:div>
        <w:div w:id="1234973911">
          <w:marLeft w:val="640"/>
          <w:marRight w:val="0"/>
          <w:marTop w:val="0"/>
          <w:marBottom w:val="0"/>
          <w:divBdr>
            <w:top w:val="none" w:sz="0" w:space="0" w:color="auto"/>
            <w:left w:val="none" w:sz="0" w:space="0" w:color="auto"/>
            <w:bottom w:val="none" w:sz="0" w:space="0" w:color="auto"/>
            <w:right w:val="none" w:sz="0" w:space="0" w:color="auto"/>
          </w:divBdr>
        </w:div>
        <w:div w:id="551383486">
          <w:marLeft w:val="640"/>
          <w:marRight w:val="0"/>
          <w:marTop w:val="0"/>
          <w:marBottom w:val="0"/>
          <w:divBdr>
            <w:top w:val="none" w:sz="0" w:space="0" w:color="auto"/>
            <w:left w:val="none" w:sz="0" w:space="0" w:color="auto"/>
            <w:bottom w:val="none" w:sz="0" w:space="0" w:color="auto"/>
            <w:right w:val="none" w:sz="0" w:space="0" w:color="auto"/>
          </w:divBdr>
        </w:div>
        <w:div w:id="970011757">
          <w:marLeft w:val="640"/>
          <w:marRight w:val="0"/>
          <w:marTop w:val="0"/>
          <w:marBottom w:val="0"/>
          <w:divBdr>
            <w:top w:val="none" w:sz="0" w:space="0" w:color="auto"/>
            <w:left w:val="none" w:sz="0" w:space="0" w:color="auto"/>
            <w:bottom w:val="none" w:sz="0" w:space="0" w:color="auto"/>
            <w:right w:val="none" w:sz="0" w:space="0" w:color="auto"/>
          </w:divBdr>
        </w:div>
        <w:div w:id="1390572965">
          <w:marLeft w:val="640"/>
          <w:marRight w:val="0"/>
          <w:marTop w:val="0"/>
          <w:marBottom w:val="0"/>
          <w:divBdr>
            <w:top w:val="none" w:sz="0" w:space="0" w:color="auto"/>
            <w:left w:val="none" w:sz="0" w:space="0" w:color="auto"/>
            <w:bottom w:val="none" w:sz="0" w:space="0" w:color="auto"/>
            <w:right w:val="none" w:sz="0" w:space="0" w:color="auto"/>
          </w:divBdr>
        </w:div>
        <w:div w:id="1839078970">
          <w:marLeft w:val="640"/>
          <w:marRight w:val="0"/>
          <w:marTop w:val="0"/>
          <w:marBottom w:val="0"/>
          <w:divBdr>
            <w:top w:val="none" w:sz="0" w:space="0" w:color="auto"/>
            <w:left w:val="none" w:sz="0" w:space="0" w:color="auto"/>
            <w:bottom w:val="none" w:sz="0" w:space="0" w:color="auto"/>
            <w:right w:val="none" w:sz="0" w:space="0" w:color="auto"/>
          </w:divBdr>
        </w:div>
        <w:div w:id="798228708">
          <w:marLeft w:val="640"/>
          <w:marRight w:val="0"/>
          <w:marTop w:val="0"/>
          <w:marBottom w:val="0"/>
          <w:divBdr>
            <w:top w:val="none" w:sz="0" w:space="0" w:color="auto"/>
            <w:left w:val="none" w:sz="0" w:space="0" w:color="auto"/>
            <w:bottom w:val="none" w:sz="0" w:space="0" w:color="auto"/>
            <w:right w:val="none" w:sz="0" w:space="0" w:color="auto"/>
          </w:divBdr>
        </w:div>
        <w:div w:id="572472780">
          <w:marLeft w:val="640"/>
          <w:marRight w:val="0"/>
          <w:marTop w:val="0"/>
          <w:marBottom w:val="0"/>
          <w:divBdr>
            <w:top w:val="none" w:sz="0" w:space="0" w:color="auto"/>
            <w:left w:val="none" w:sz="0" w:space="0" w:color="auto"/>
            <w:bottom w:val="none" w:sz="0" w:space="0" w:color="auto"/>
            <w:right w:val="none" w:sz="0" w:space="0" w:color="auto"/>
          </w:divBdr>
        </w:div>
        <w:div w:id="1463159013">
          <w:marLeft w:val="640"/>
          <w:marRight w:val="0"/>
          <w:marTop w:val="0"/>
          <w:marBottom w:val="0"/>
          <w:divBdr>
            <w:top w:val="none" w:sz="0" w:space="0" w:color="auto"/>
            <w:left w:val="none" w:sz="0" w:space="0" w:color="auto"/>
            <w:bottom w:val="none" w:sz="0" w:space="0" w:color="auto"/>
            <w:right w:val="none" w:sz="0" w:space="0" w:color="auto"/>
          </w:divBdr>
        </w:div>
        <w:div w:id="1392774024">
          <w:marLeft w:val="640"/>
          <w:marRight w:val="0"/>
          <w:marTop w:val="0"/>
          <w:marBottom w:val="0"/>
          <w:divBdr>
            <w:top w:val="none" w:sz="0" w:space="0" w:color="auto"/>
            <w:left w:val="none" w:sz="0" w:space="0" w:color="auto"/>
            <w:bottom w:val="none" w:sz="0" w:space="0" w:color="auto"/>
            <w:right w:val="none" w:sz="0" w:space="0" w:color="auto"/>
          </w:divBdr>
        </w:div>
        <w:div w:id="1855411843">
          <w:marLeft w:val="640"/>
          <w:marRight w:val="0"/>
          <w:marTop w:val="0"/>
          <w:marBottom w:val="0"/>
          <w:divBdr>
            <w:top w:val="none" w:sz="0" w:space="0" w:color="auto"/>
            <w:left w:val="none" w:sz="0" w:space="0" w:color="auto"/>
            <w:bottom w:val="none" w:sz="0" w:space="0" w:color="auto"/>
            <w:right w:val="none" w:sz="0" w:space="0" w:color="auto"/>
          </w:divBdr>
        </w:div>
        <w:div w:id="163976648">
          <w:marLeft w:val="640"/>
          <w:marRight w:val="0"/>
          <w:marTop w:val="0"/>
          <w:marBottom w:val="0"/>
          <w:divBdr>
            <w:top w:val="none" w:sz="0" w:space="0" w:color="auto"/>
            <w:left w:val="none" w:sz="0" w:space="0" w:color="auto"/>
            <w:bottom w:val="none" w:sz="0" w:space="0" w:color="auto"/>
            <w:right w:val="none" w:sz="0" w:space="0" w:color="auto"/>
          </w:divBdr>
        </w:div>
        <w:div w:id="991102616">
          <w:marLeft w:val="640"/>
          <w:marRight w:val="0"/>
          <w:marTop w:val="0"/>
          <w:marBottom w:val="0"/>
          <w:divBdr>
            <w:top w:val="none" w:sz="0" w:space="0" w:color="auto"/>
            <w:left w:val="none" w:sz="0" w:space="0" w:color="auto"/>
            <w:bottom w:val="none" w:sz="0" w:space="0" w:color="auto"/>
            <w:right w:val="none" w:sz="0" w:space="0" w:color="auto"/>
          </w:divBdr>
        </w:div>
        <w:div w:id="200213963">
          <w:marLeft w:val="640"/>
          <w:marRight w:val="0"/>
          <w:marTop w:val="0"/>
          <w:marBottom w:val="0"/>
          <w:divBdr>
            <w:top w:val="none" w:sz="0" w:space="0" w:color="auto"/>
            <w:left w:val="none" w:sz="0" w:space="0" w:color="auto"/>
            <w:bottom w:val="none" w:sz="0" w:space="0" w:color="auto"/>
            <w:right w:val="none" w:sz="0" w:space="0" w:color="auto"/>
          </w:divBdr>
        </w:div>
        <w:div w:id="994602640">
          <w:marLeft w:val="640"/>
          <w:marRight w:val="0"/>
          <w:marTop w:val="0"/>
          <w:marBottom w:val="0"/>
          <w:divBdr>
            <w:top w:val="none" w:sz="0" w:space="0" w:color="auto"/>
            <w:left w:val="none" w:sz="0" w:space="0" w:color="auto"/>
            <w:bottom w:val="none" w:sz="0" w:space="0" w:color="auto"/>
            <w:right w:val="none" w:sz="0" w:space="0" w:color="auto"/>
          </w:divBdr>
        </w:div>
        <w:div w:id="590088338">
          <w:marLeft w:val="640"/>
          <w:marRight w:val="0"/>
          <w:marTop w:val="0"/>
          <w:marBottom w:val="0"/>
          <w:divBdr>
            <w:top w:val="none" w:sz="0" w:space="0" w:color="auto"/>
            <w:left w:val="none" w:sz="0" w:space="0" w:color="auto"/>
            <w:bottom w:val="none" w:sz="0" w:space="0" w:color="auto"/>
            <w:right w:val="none" w:sz="0" w:space="0" w:color="auto"/>
          </w:divBdr>
        </w:div>
        <w:div w:id="1693802081">
          <w:marLeft w:val="640"/>
          <w:marRight w:val="0"/>
          <w:marTop w:val="0"/>
          <w:marBottom w:val="0"/>
          <w:divBdr>
            <w:top w:val="none" w:sz="0" w:space="0" w:color="auto"/>
            <w:left w:val="none" w:sz="0" w:space="0" w:color="auto"/>
            <w:bottom w:val="none" w:sz="0" w:space="0" w:color="auto"/>
            <w:right w:val="none" w:sz="0" w:space="0" w:color="auto"/>
          </w:divBdr>
        </w:div>
        <w:div w:id="1589193927">
          <w:marLeft w:val="640"/>
          <w:marRight w:val="0"/>
          <w:marTop w:val="0"/>
          <w:marBottom w:val="0"/>
          <w:divBdr>
            <w:top w:val="none" w:sz="0" w:space="0" w:color="auto"/>
            <w:left w:val="none" w:sz="0" w:space="0" w:color="auto"/>
            <w:bottom w:val="none" w:sz="0" w:space="0" w:color="auto"/>
            <w:right w:val="none" w:sz="0" w:space="0" w:color="auto"/>
          </w:divBdr>
        </w:div>
        <w:div w:id="1788818494">
          <w:marLeft w:val="640"/>
          <w:marRight w:val="0"/>
          <w:marTop w:val="0"/>
          <w:marBottom w:val="0"/>
          <w:divBdr>
            <w:top w:val="none" w:sz="0" w:space="0" w:color="auto"/>
            <w:left w:val="none" w:sz="0" w:space="0" w:color="auto"/>
            <w:bottom w:val="none" w:sz="0" w:space="0" w:color="auto"/>
            <w:right w:val="none" w:sz="0" w:space="0" w:color="auto"/>
          </w:divBdr>
        </w:div>
        <w:div w:id="1429737146">
          <w:marLeft w:val="640"/>
          <w:marRight w:val="0"/>
          <w:marTop w:val="0"/>
          <w:marBottom w:val="0"/>
          <w:divBdr>
            <w:top w:val="none" w:sz="0" w:space="0" w:color="auto"/>
            <w:left w:val="none" w:sz="0" w:space="0" w:color="auto"/>
            <w:bottom w:val="none" w:sz="0" w:space="0" w:color="auto"/>
            <w:right w:val="none" w:sz="0" w:space="0" w:color="auto"/>
          </w:divBdr>
        </w:div>
        <w:div w:id="1918779236">
          <w:marLeft w:val="640"/>
          <w:marRight w:val="0"/>
          <w:marTop w:val="0"/>
          <w:marBottom w:val="0"/>
          <w:divBdr>
            <w:top w:val="none" w:sz="0" w:space="0" w:color="auto"/>
            <w:left w:val="none" w:sz="0" w:space="0" w:color="auto"/>
            <w:bottom w:val="none" w:sz="0" w:space="0" w:color="auto"/>
            <w:right w:val="none" w:sz="0" w:space="0" w:color="auto"/>
          </w:divBdr>
        </w:div>
        <w:div w:id="190993229">
          <w:marLeft w:val="640"/>
          <w:marRight w:val="0"/>
          <w:marTop w:val="0"/>
          <w:marBottom w:val="0"/>
          <w:divBdr>
            <w:top w:val="none" w:sz="0" w:space="0" w:color="auto"/>
            <w:left w:val="none" w:sz="0" w:space="0" w:color="auto"/>
            <w:bottom w:val="none" w:sz="0" w:space="0" w:color="auto"/>
            <w:right w:val="none" w:sz="0" w:space="0" w:color="auto"/>
          </w:divBdr>
        </w:div>
        <w:div w:id="1385563468">
          <w:marLeft w:val="640"/>
          <w:marRight w:val="0"/>
          <w:marTop w:val="0"/>
          <w:marBottom w:val="0"/>
          <w:divBdr>
            <w:top w:val="none" w:sz="0" w:space="0" w:color="auto"/>
            <w:left w:val="none" w:sz="0" w:space="0" w:color="auto"/>
            <w:bottom w:val="none" w:sz="0" w:space="0" w:color="auto"/>
            <w:right w:val="none" w:sz="0" w:space="0" w:color="auto"/>
          </w:divBdr>
        </w:div>
        <w:div w:id="848757922">
          <w:marLeft w:val="640"/>
          <w:marRight w:val="0"/>
          <w:marTop w:val="0"/>
          <w:marBottom w:val="0"/>
          <w:divBdr>
            <w:top w:val="none" w:sz="0" w:space="0" w:color="auto"/>
            <w:left w:val="none" w:sz="0" w:space="0" w:color="auto"/>
            <w:bottom w:val="none" w:sz="0" w:space="0" w:color="auto"/>
            <w:right w:val="none" w:sz="0" w:space="0" w:color="auto"/>
          </w:divBdr>
        </w:div>
        <w:div w:id="1336617761">
          <w:marLeft w:val="640"/>
          <w:marRight w:val="0"/>
          <w:marTop w:val="0"/>
          <w:marBottom w:val="0"/>
          <w:divBdr>
            <w:top w:val="none" w:sz="0" w:space="0" w:color="auto"/>
            <w:left w:val="none" w:sz="0" w:space="0" w:color="auto"/>
            <w:bottom w:val="none" w:sz="0" w:space="0" w:color="auto"/>
            <w:right w:val="none" w:sz="0" w:space="0" w:color="auto"/>
          </w:divBdr>
        </w:div>
        <w:div w:id="776750860">
          <w:marLeft w:val="640"/>
          <w:marRight w:val="0"/>
          <w:marTop w:val="0"/>
          <w:marBottom w:val="0"/>
          <w:divBdr>
            <w:top w:val="none" w:sz="0" w:space="0" w:color="auto"/>
            <w:left w:val="none" w:sz="0" w:space="0" w:color="auto"/>
            <w:bottom w:val="none" w:sz="0" w:space="0" w:color="auto"/>
            <w:right w:val="none" w:sz="0" w:space="0" w:color="auto"/>
          </w:divBdr>
        </w:div>
        <w:div w:id="1109809867">
          <w:marLeft w:val="640"/>
          <w:marRight w:val="0"/>
          <w:marTop w:val="0"/>
          <w:marBottom w:val="0"/>
          <w:divBdr>
            <w:top w:val="none" w:sz="0" w:space="0" w:color="auto"/>
            <w:left w:val="none" w:sz="0" w:space="0" w:color="auto"/>
            <w:bottom w:val="none" w:sz="0" w:space="0" w:color="auto"/>
            <w:right w:val="none" w:sz="0" w:space="0" w:color="auto"/>
          </w:divBdr>
        </w:div>
        <w:div w:id="1390886835">
          <w:marLeft w:val="640"/>
          <w:marRight w:val="0"/>
          <w:marTop w:val="0"/>
          <w:marBottom w:val="0"/>
          <w:divBdr>
            <w:top w:val="none" w:sz="0" w:space="0" w:color="auto"/>
            <w:left w:val="none" w:sz="0" w:space="0" w:color="auto"/>
            <w:bottom w:val="none" w:sz="0" w:space="0" w:color="auto"/>
            <w:right w:val="none" w:sz="0" w:space="0" w:color="auto"/>
          </w:divBdr>
        </w:div>
        <w:div w:id="1234006597">
          <w:marLeft w:val="640"/>
          <w:marRight w:val="0"/>
          <w:marTop w:val="0"/>
          <w:marBottom w:val="0"/>
          <w:divBdr>
            <w:top w:val="none" w:sz="0" w:space="0" w:color="auto"/>
            <w:left w:val="none" w:sz="0" w:space="0" w:color="auto"/>
            <w:bottom w:val="none" w:sz="0" w:space="0" w:color="auto"/>
            <w:right w:val="none" w:sz="0" w:space="0" w:color="auto"/>
          </w:divBdr>
        </w:div>
        <w:div w:id="1482035972">
          <w:marLeft w:val="640"/>
          <w:marRight w:val="0"/>
          <w:marTop w:val="0"/>
          <w:marBottom w:val="0"/>
          <w:divBdr>
            <w:top w:val="none" w:sz="0" w:space="0" w:color="auto"/>
            <w:left w:val="none" w:sz="0" w:space="0" w:color="auto"/>
            <w:bottom w:val="none" w:sz="0" w:space="0" w:color="auto"/>
            <w:right w:val="none" w:sz="0" w:space="0" w:color="auto"/>
          </w:divBdr>
        </w:div>
        <w:div w:id="33116873">
          <w:marLeft w:val="640"/>
          <w:marRight w:val="0"/>
          <w:marTop w:val="0"/>
          <w:marBottom w:val="0"/>
          <w:divBdr>
            <w:top w:val="none" w:sz="0" w:space="0" w:color="auto"/>
            <w:left w:val="none" w:sz="0" w:space="0" w:color="auto"/>
            <w:bottom w:val="none" w:sz="0" w:space="0" w:color="auto"/>
            <w:right w:val="none" w:sz="0" w:space="0" w:color="auto"/>
          </w:divBdr>
        </w:div>
        <w:div w:id="474225524">
          <w:marLeft w:val="640"/>
          <w:marRight w:val="0"/>
          <w:marTop w:val="0"/>
          <w:marBottom w:val="0"/>
          <w:divBdr>
            <w:top w:val="none" w:sz="0" w:space="0" w:color="auto"/>
            <w:left w:val="none" w:sz="0" w:space="0" w:color="auto"/>
            <w:bottom w:val="none" w:sz="0" w:space="0" w:color="auto"/>
            <w:right w:val="none" w:sz="0" w:space="0" w:color="auto"/>
          </w:divBdr>
        </w:div>
        <w:div w:id="896430231">
          <w:marLeft w:val="640"/>
          <w:marRight w:val="0"/>
          <w:marTop w:val="0"/>
          <w:marBottom w:val="0"/>
          <w:divBdr>
            <w:top w:val="none" w:sz="0" w:space="0" w:color="auto"/>
            <w:left w:val="none" w:sz="0" w:space="0" w:color="auto"/>
            <w:bottom w:val="none" w:sz="0" w:space="0" w:color="auto"/>
            <w:right w:val="none" w:sz="0" w:space="0" w:color="auto"/>
          </w:divBdr>
        </w:div>
        <w:div w:id="1734235379">
          <w:marLeft w:val="640"/>
          <w:marRight w:val="0"/>
          <w:marTop w:val="0"/>
          <w:marBottom w:val="0"/>
          <w:divBdr>
            <w:top w:val="none" w:sz="0" w:space="0" w:color="auto"/>
            <w:left w:val="none" w:sz="0" w:space="0" w:color="auto"/>
            <w:bottom w:val="none" w:sz="0" w:space="0" w:color="auto"/>
            <w:right w:val="none" w:sz="0" w:space="0" w:color="auto"/>
          </w:divBdr>
        </w:div>
        <w:div w:id="424500209">
          <w:marLeft w:val="640"/>
          <w:marRight w:val="0"/>
          <w:marTop w:val="0"/>
          <w:marBottom w:val="0"/>
          <w:divBdr>
            <w:top w:val="none" w:sz="0" w:space="0" w:color="auto"/>
            <w:left w:val="none" w:sz="0" w:space="0" w:color="auto"/>
            <w:bottom w:val="none" w:sz="0" w:space="0" w:color="auto"/>
            <w:right w:val="none" w:sz="0" w:space="0" w:color="auto"/>
          </w:divBdr>
        </w:div>
        <w:div w:id="1437406588">
          <w:marLeft w:val="640"/>
          <w:marRight w:val="0"/>
          <w:marTop w:val="0"/>
          <w:marBottom w:val="0"/>
          <w:divBdr>
            <w:top w:val="none" w:sz="0" w:space="0" w:color="auto"/>
            <w:left w:val="none" w:sz="0" w:space="0" w:color="auto"/>
            <w:bottom w:val="none" w:sz="0" w:space="0" w:color="auto"/>
            <w:right w:val="none" w:sz="0" w:space="0" w:color="auto"/>
          </w:divBdr>
        </w:div>
        <w:div w:id="1020008072">
          <w:marLeft w:val="640"/>
          <w:marRight w:val="0"/>
          <w:marTop w:val="0"/>
          <w:marBottom w:val="0"/>
          <w:divBdr>
            <w:top w:val="none" w:sz="0" w:space="0" w:color="auto"/>
            <w:left w:val="none" w:sz="0" w:space="0" w:color="auto"/>
            <w:bottom w:val="none" w:sz="0" w:space="0" w:color="auto"/>
            <w:right w:val="none" w:sz="0" w:space="0" w:color="auto"/>
          </w:divBdr>
        </w:div>
        <w:div w:id="1838299369">
          <w:marLeft w:val="640"/>
          <w:marRight w:val="0"/>
          <w:marTop w:val="0"/>
          <w:marBottom w:val="0"/>
          <w:divBdr>
            <w:top w:val="none" w:sz="0" w:space="0" w:color="auto"/>
            <w:left w:val="none" w:sz="0" w:space="0" w:color="auto"/>
            <w:bottom w:val="none" w:sz="0" w:space="0" w:color="auto"/>
            <w:right w:val="none" w:sz="0" w:space="0" w:color="auto"/>
          </w:divBdr>
        </w:div>
        <w:div w:id="1690834044">
          <w:marLeft w:val="640"/>
          <w:marRight w:val="0"/>
          <w:marTop w:val="0"/>
          <w:marBottom w:val="0"/>
          <w:divBdr>
            <w:top w:val="none" w:sz="0" w:space="0" w:color="auto"/>
            <w:left w:val="none" w:sz="0" w:space="0" w:color="auto"/>
            <w:bottom w:val="none" w:sz="0" w:space="0" w:color="auto"/>
            <w:right w:val="none" w:sz="0" w:space="0" w:color="auto"/>
          </w:divBdr>
        </w:div>
        <w:div w:id="1557006947">
          <w:marLeft w:val="640"/>
          <w:marRight w:val="0"/>
          <w:marTop w:val="0"/>
          <w:marBottom w:val="0"/>
          <w:divBdr>
            <w:top w:val="none" w:sz="0" w:space="0" w:color="auto"/>
            <w:left w:val="none" w:sz="0" w:space="0" w:color="auto"/>
            <w:bottom w:val="none" w:sz="0" w:space="0" w:color="auto"/>
            <w:right w:val="none" w:sz="0" w:space="0" w:color="auto"/>
          </w:divBdr>
        </w:div>
        <w:div w:id="49234706">
          <w:marLeft w:val="640"/>
          <w:marRight w:val="0"/>
          <w:marTop w:val="0"/>
          <w:marBottom w:val="0"/>
          <w:divBdr>
            <w:top w:val="none" w:sz="0" w:space="0" w:color="auto"/>
            <w:left w:val="none" w:sz="0" w:space="0" w:color="auto"/>
            <w:bottom w:val="none" w:sz="0" w:space="0" w:color="auto"/>
            <w:right w:val="none" w:sz="0" w:space="0" w:color="auto"/>
          </w:divBdr>
        </w:div>
        <w:div w:id="917666848">
          <w:marLeft w:val="640"/>
          <w:marRight w:val="0"/>
          <w:marTop w:val="0"/>
          <w:marBottom w:val="0"/>
          <w:divBdr>
            <w:top w:val="none" w:sz="0" w:space="0" w:color="auto"/>
            <w:left w:val="none" w:sz="0" w:space="0" w:color="auto"/>
            <w:bottom w:val="none" w:sz="0" w:space="0" w:color="auto"/>
            <w:right w:val="none" w:sz="0" w:space="0" w:color="auto"/>
          </w:divBdr>
        </w:div>
        <w:div w:id="230892610">
          <w:marLeft w:val="640"/>
          <w:marRight w:val="0"/>
          <w:marTop w:val="0"/>
          <w:marBottom w:val="0"/>
          <w:divBdr>
            <w:top w:val="none" w:sz="0" w:space="0" w:color="auto"/>
            <w:left w:val="none" w:sz="0" w:space="0" w:color="auto"/>
            <w:bottom w:val="none" w:sz="0" w:space="0" w:color="auto"/>
            <w:right w:val="none" w:sz="0" w:space="0" w:color="auto"/>
          </w:divBdr>
        </w:div>
        <w:div w:id="2070884424">
          <w:marLeft w:val="640"/>
          <w:marRight w:val="0"/>
          <w:marTop w:val="0"/>
          <w:marBottom w:val="0"/>
          <w:divBdr>
            <w:top w:val="none" w:sz="0" w:space="0" w:color="auto"/>
            <w:left w:val="none" w:sz="0" w:space="0" w:color="auto"/>
            <w:bottom w:val="none" w:sz="0" w:space="0" w:color="auto"/>
            <w:right w:val="none" w:sz="0" w:space="0" w:color="auto"/>
          </w:divBdr>
        </w:div>
      </w:divsChild>
    </w:div>
    <w:div w:id="1555695057">
      <w:bodyDiv w:val="1"/>
      <w:marLeft w:val="0"/>
      <w:marRight w:val="0"/>
      <w:marTop w:val="0"/>
      <w:marBottom w:val="0"/>
      <w:divBdr>
        <w:top w:val="none" w:sz="0" w:space="0" w:color="auto"/>
        <w:left w:val="none" w:sz="0" w:space="0" w:color="auto"/>
        <w:bottom w:val="none" w:sz="0" w:space="0" w:color="auto"/>
        <w:right w:val="none" w:sz="0" w:space="0" w:color="auto"/>
      </w:divBdr>
      <w:divsChild>
        <w:div w:id="270087199">
          <w:marLeft w:val="640"/>
          <w:marRight w:val="0"/>
          <w:marTop w:val="0"/>
          <w:marBottom w:val="0"/>
          <w:divBdr>
            <w:top w:val="none" w:sz="0" w:space="0" w:color="auto"/>
            <w:left w:val="none" w:sz="0" w:space="0" w:color="auto"/>
            <w:bottom w:val="none" w:sz="0" w:space="0" w:color="auto"/>
            <w:right w:val="none" w:sz="0" w:space="0" w:color="auto"/>
          </w:divBdr>
        </w:div>
        <w:div w:id="454448147">
          <w:marLeft w:val="640"/>
          <w:marRight w:val="0"/>
          <w:marTop w:val="0"/>
          <w:marBottom w:val="0"/>
          <w:divBdr>
            <w:top w:val="none" w:sz="0" w:space="0" w:color="auto"/>
            <w:left w:val="none" w:sz="0" w:space="0" w:color="auto"/>
            <w:bottom w:val="none" w:sz="0" w:space="0" w:color="auto"/>
            <w:right w:val="none" w:sz="0" w:space="0" w:color="auto"/>
          </w:divBdr>
        </w:div>
        <w:div w:id="66193665">
          <w:marLeft w:val="640"/>
          <w:marRight w:val="0"/>
          <w:marTop w:val="0"/>
          <w:marBottom w:val="0"/>
          <w:divBdr>
            <w:top w:val="none" w:sz="0" w:space="0" w:color="auto"/>
            <w:left w:val="none" w:sz="0" w:space="0" w:color="auto"/>
            <w:bottom w:val="none" w:sz="0" w:space="0" w:color="auto"/>
            <w:right w:val="none" w:sz="0" w:space="0" w:color="auto"/>
          </w:divBdr>
        </w:div>
        <w:div w:id="75832549">
          <w:marLeft w:val="640"/>
          <w:marRight w:val="0"/>
          <w:marTop w:val="0"/>
          <w:marBottom w:val="0"/>
          <w:divBdr>
            <w:top w:val="none" w:sz="0" w:space="0" w:color="auto"/>
            <w:left w:val="none" w:sz="0" w:space="0" w:color="auto"/>
            <w:bottom w:val="none" w:sz="0" w:space="0" w:color="auto"/>
            <w:right w:val="none" w:sz="0" w:space="0" w:color="auto"/>
          </w:divBdr>
        </w:div>
        <w:div w:id="440297093">
          <w:marLeft w:val="640"/>
          <w:marRight w:val="0"/>
          <w:marTop w:val="0"/>
          <w:marBottom w:val="0"/>
          <w:divBdr>
            <w:top w:val="none" w:sz="0" w:space="0" w:color="auto"/>
            <w:left w:val="none" w:sz="0" w:space="0" w:color="auto"/>
            <w:bottom w:val="none" w:sz="0" w:space="0" w:color="auto"/>
            <w:right w:val="none" w:sz="0" w:space="0" w:color="auto"/>
          </w:divBdr>
        </w:div>
        <w:div w:id="862325378">
          <w:marLeft w:val="640"/>
          <w:marRight w:val="0"/>
          <w:marTop w:val="0"/>
          <w:marBottom w:val="0"/>
          <w:divBdr>
            <w:top w:val="none" w:sz="0" w:space="0" w:color="auto"/>
            <w:left w:val="none" w:sz="0" w:space="0" w:color="auto"/>
            <w:bottom w:val="none" w:sz="0" w:space="0" w:color="auto"/>
            <w:right w:val="none" w:sz="0" w:space="0" w:color="auto"/>
          </w:divBdr>
        </w:div>
        <w:div w:id="756053332">
          <w:marLeft w:val="640"/>
          <w:marRight w:val="0"/>
          <w:marTop w:val="0"/>
          <w:marBottom w:val="0"/>
          <w:divBdr>
            <w:top w:val="none" w:sz="0" w:space="0" w:color="auto"/>
            <w:left w:val="none" w:sz="0" w:space="0" w:color="auto"/>
            <w:bottom w:val="none" w:sz="0" w:space="0" w:color="auto"/>
            <w:right w:val="none" w:sz="0" w:space="0" w:color="auto"/>
          </w:divBdr>
        </w:div>
        <w:div w:id="1305046566">
          <w:marLeft w:val="640"/>
          <w:marRight w:val="0"/>
          <w:marTop w:val="0"/>
          <w:marBottom w:val="0"/>
          <w:divBdr>
            <w:top w:val="none" w:sz="0" w:space="0" w:color="auto"/>
            <w:left w:val="none" w:sz="0" w:space="0" w:color="auto"/>
            <w:bottom w:val="none" w:sz="0" w:space="0" w:color="auto"/>
            <w:right w:val="none" w:sz="0" w:space="0" w:color="auto"/>
          </w:divBdr>
        </w:div>
        <w:div w:id="1102186909">
          <w:marLeft w:val="640"/>
          <w:marRight w:val="0"/>
          <w:marTop w:val="0"/>
          <w:marBottom w:val="0"/>
          <w:divBdr>
            <w:top w:val="none" w:sz="0" w:space="0" w:color="auto"/>
            <w:left w:val="none" w:sz="0" w:space="0" w:color="auto"/>
            <w:bottom w:val="none" w:sz="0" w:space="0" w:color="auto"/>
            <w:right w:val="none" w:sz="0" w:space="0" w:color="auto"/>
          </w:divBdr>
        </w:div>
        <w:div w:id="1374497623">
          <w:marLeft w:val="640"/>
          <w:marRight w:val="0"/>
          <w:marTop w:val="0"/>
          <w:marBottom w:val="0"/>
          <w:divBdr>
            <w:top w:val="none" w:sz="0" w:space="0" w:color="auto"/>
            <w:left w:val="none" w:sz="0" w:space="0" w:color="auto"/>
            <w:bottom w:val="none" w:sz="0" w:space="0" w:color="auto"/>
            <w:right w:val="none" w:sz="0" w:space="0" w:color="auto"/>
          </w:divBdr>
        </w:div>
        <w:div w:id="846214806">
          <w:marLeft w:val="640"/>
          <w:marRight w:val="0"/>
          <w:marTop w:val="0"/>
          <w:marBottom w:val="0"/>
          <w:divBdr>
            <w:top w:val="none" w:sz="0" w:space="0" w:color="auto"/>
            <w:left w:val="none" w:sz="0" w:space="0" w:color="auto"/>
            <w:bottom w:val="none" w:sz="0" w:space="0" w:color="auto"/>
            <w:right w:val="none" w:sz="0" w:space="0" w:color="auto"/>
          </w:divBdr>
        </w:div>
        <w:div w:id="1081872050">
          <w:marLeft w:val="640"/>
          <w:marRight w:val="0"/>
          <w:marTop w:val="0"/>
          <w:marBottom w:val="0"/>
          <w:divBdr>
            <w:top w:val="none" w:sz="0" w:space="0" w:color="auto"/>
            <w:left w:val="none" w:sz="0" w:space="0" w:color="auto"/>
            <w:bottom w:val="none" w:sz="0" w:space="0" w:color="auto"/>
            <w:right w:val="none" w:sz="0" w:space="0" w:color="auto"/>
          </w:divBdr>
        </w:div>
        <w:div w:id="1018040921">
          <w:marLeft w:val="640"/>
          <w:marRight w:val="0"/>
          <w:marTop w:val="0"/>
          <w:marBottom w:val="0"/>
          <w:divBdr>
            <w:top w:val="none" w:sz="0" w:space="0" w:color="auto"/>
            <w:left w:val="none" w:sz="0" w:space="0" w:color="auto"/>
            <w:bottom w:val="none" w:sz="0" w:space="0" w:color="auto"/>
            <w:right w:val="none" w:sz="0" w:space="0" w:color="auto"/>
          </w:divBdr>
        </w:div>
        <w:div w:id="1520780368">
          <w:marLeft w:val="640"/>
          <w:marRight w:val="0"/>
          <w:marTop w:val="0"/>
          <w:marBottom w:val="0"/>
          <w:divBdr>
            <w:top w:val="none" w:sz="0" w:space="0" w:color="auto"/>
            <w:left w:val="none" w:sz="0" w:space="0" w:color="auto"/>
            <w:bottom w:val="none" w:sz="0" w:space="0" w:color="auto"/>
            <w:right w:val="none" w:sz="0" w:space="0" w:color="auto"/>
          </w:divBdr>
        </w:div>
        <w:div w:id="1306423316">
          <w:marLeft w:val="640"/>
          <w:marRight w:val="0"/>
          <w:marTop w:val="0"/>
          <w:marBottom w:val="0"/>
          <w:divBdr>
            <w:top w:val="none" w:sz="0" w:space="0" w:color="auto"/>
            <w:left w:val="none" w:sz="0" w:space="0" w:color="auto"/>
            <w:bottom w:val="none" w:sz="0" w:space="0" w:color="auto"/>
            <w:right w:val="none" w:sz="0" w:space="0" w:color="auto"/>
          </w:divBdr>
        </w:div>
        <w:div w:id="1223713833">
          <w:marLeft w:val="640"/>
          <w:marRight w:val="0"/>
          <w:marTop w:val="0"/>
          <w:marBottom w:val="0"/>
          <w:divBdr>
            <w:top w:val="none" w:sz="0" w:space="0" w:color="auto"/>
            <w:left w:val="none" w:sz="0" w:space="0" w:color="auto"/>
            <w:bottom w:val="none" w:sz="0" w:space="0" w:color="auto"/>
            <w:right w:val="none" w:sz="0" w:space="0" w:color="auto"/>
          </w:divBdr>
        </w:div>
        <w:div w:id="417411456">
          <w:marLeft w:val="640"/>
          <w:marRight w:val="0"/>
          <w:marTop w:val="0"/>
          <w:marBottom w:val="0"/>
          <w:divBdr>
            <w:top w:val="none" w:sz="0" w:space="0" w:color="auto"/>
            <w:left w:val="none" w:sz="0" w:space="0" w:color="auto"/>
            <w:bottom w:val="none" w:sz="0" w:space="0" w:color="auto"/>
            <w:right w:val="none" w:sz="0" w:space="0" w:color="auto"/>
          </w:divBdr>
        </w:div>
        <w:div w:id="97872554">
          <w:marLeft w:val="640"/>
          <w:marRight w:val="0"/>
          <w:marTop w:val="0"/>
          <w:marBottom w:val="0"/>
          <w:divBdr>
            <w:top w:val="none" w:sz="0" w:space="0" w:color="auto"/>
            <w:left w:val="none" w:sz="0" w:space="0" w:color="auto"/>
            <w:bottom w:val="none" w:sz="0" w:space="0" w:color="auto"/>
            <w:right w:val="none" w:sz="0" w:space="0" w:color="auto"/>
          </w:divBdr>
        </w:div>
        <w:div w:id="628780385">
          <w:marLeft w:val="640"/>
          <w:marRight w:val="0"/>
          <w:marTop w:val="0"/>
          <w:marBottom w:val="0"/>
          <w:divBdr>
            <w:top w:val="none" w:sz="0" w:space="0" w:color="auto"/>
            <w:left w:val="none" w:sz="0" w:space="0" w:color="auto"/>
            <w:bottom w:val="none" w:sz="0" w:space="0" w:color="auto"/>
            <w:right w:val="none" w:sz="0" w:space="0" w:color="auto"/>
          </w:divBdr>
        </w:div>
        <w:div w:id="1350181003">
          <w:marLeft w:val="640"/>
          <w:marRight w:val="0"/>
          <w:marTop w:val="0"/>
          <w:marBottom w:val="0"/>
          <w:divBdr>
            <w:top w:val="none" w:sz="0" w:space="0" w:color="auto"/>
            <w:left w:val="none" w:sz="0" w:space="0" w:color="auto"/>
            <w:bottom w:val="none" w:sz="0" w:space="0" w:color="auto"/>
            <w:right w:val="none" w:sz="0" w:space="0" w:color="auto"/>
          </w:divBdr>
        </w:div>
        <w:div w:id="2000648361">
          <w:marLeft w:val="640"/>
          <w:marRight w:val="0"/>
          <w:marTop w:val="0"/>
          <w:marBottom w:val="0"/>
          <w:divBdr>
            <w:top w:val="none" w:sz="0" w:space="0" w:color="auto"/>
            <w:left w:val="none" w:sz="0" w:space="0" w:color="auto"/>
            <w:bottom w:val="none" w:sz="0" w:space="0" w:color="auto"/>
            <w:right w:val="none" w:sz="0" w:space="0" w:color="auto"/>
          </w:divBdr>
        </w:div>
        <w:div w:id="376930167">
          <w:marLeft w:val="640"/>
          <w:marRight w:val="0"/>
          <w:marTop w:val="0"/>
          <w:marBottom w:val="0"/>
          <w:divBdr>
            <w:top w:val="none" w:sz="0" w:space="0" w:color="auto"/>
            <w:left w:val="none" w:sz="0" w:space="0" w:color="auto"/>
            <w:bottom w:val="none" w:sz="0" w:space="0" w:color="auto"/>
            <w:right w:val="none" w:sz="0" w:space="0" w:color="auto"/>
          </w:divBdr>
        </w:div>
        <w:div w:id="827483629">
          <w:marLeft w:val="640"/>
          <w:marRight w:val="0"/>
          <w:marTop w:val="0"/>
          <w:marBottom w:val="0"/>
          <w:divBdr>
            <w:top w:val="none" w:sz="0" w:space="0" w:color="auto"/>
            <w:left w:val="none" w:sz="0" w:space="0" w:color="auto"/>
            <w:bottom w:val="none" w:sz="0" w:space="0" w:color="auto"/>
            <w:right w:val="none" w:sz="0" w:space="0" w:color="auto"/>
          </w:divBdr>
        </w:div>
        <w:div w:id="1821116451">
          <w:marLeft w:val="640"/>
          <w:marRight w:val="0"/>
          <w:marTop w:val="0"/>
          <w:marBottom w:val="0"/>
          <w:divBdr>
            <w:top w:val="none" w:sz="0" w:space="0" w:color="auto"/>
            <w:left w:val="none" w:sz="0" w:space="0" w:color="auto"/>
            <w:bottom w:val="none" w:sz="0" w:space="0" w:color="auto"/>
            <w:right w:val="none" w:sz="0" w:space="0" w:color="auto"/>
          </w:divBdr>
        </w:div>
        <w:div w:id="660738994">
          <w:marLeft w:val="640"/>
          <w:marRight w:val="0"/>
          <w:marTop w:val="0"/>
          <w:marBottom w:val="0"/>
          <w:divBdr>
            <w:top w:val="none" w:sz="0" w:space="0" w:color="auto"/>
            <w:left w:val="none" w:sz="0" w:space="0" w:color="auto"/>
            <w:bottom w:val="none" w:sz="0" w:space="0" w:color="auto"/>
            <w:right w:val="none" w:sz="0" w:space="0" w:color="auto"/>
          </w:divBdr>
        </w:div>
        <w:div w:id="387070148">
          <w:marLeft w:val="640"/>
          <w:marRight w:val="0"/>
          <w:marTop w:val="0"/>
          <w:marBottom w:val="0"/>
          <w:divBdr>
            <w:top w:val="none" w:sz="0" w:space="0" w:color="auto"/>
            <w:left w:val="none" w:sz="0" w:space="0" w:color="auto"/>
            <w:bottom w:val="none" w:sz="0" w:space="0" w:color="auto"/>
            <w:right w:val="none" w:sz="0" w:space="0" w:color="auto"/>
          </w:divBdr>
        </w:div>
        <w:div w:id="1273627906">
          <w:marLeft w:val="640"/>
          <w:marRight w:val="0"/>
          <w:marTop w:val="0"/>
          <w:marBottom w:val="0"/>
          <w:divBdr>
            <w:top w:val="none" w:sz="0" w:space="0" w:color="auto"/>
            <w:left w:val="none" w:sz="0" w:space="0" w:color="auto"/>
            <w:bottom w:val="none" w:sz="0" w:space="0" w:color="auto"/>
            <w:right w:val="none" w:sz="0" w:space="0" w:color="auto"/>
          </w:divBdr>
        </w:div>
        <w:div w:id="943416913">
          <w:marLeft w:val="640"/>
          <w:marRight w:val="0"/>
          <w:marTop w:val="0"/>
          <w:marBottom w:val="0"/>
          <w:divBdr>
            <w:top w:val="none" w:sz="0" w:space="0" w:color="auto"/>
            <w:left w:val="none" w:sz="0" w:space="0" w:color="auto"/>
            <w:bottom w:val="none" w:sz="0" w:space="0" w:color="auto"/>
            <w:right w:val="none" w:sz="0" w:space="0" w:color="auto"/>
          </w:divBdr>
        </w:div>
        <w:div w:id="1283003230">
          <w:marLeft w:val="640"/>
          <w:marRight w:val="0"/>
          <w:marTop w:val="0"/>
          <w:marBottom w:val="0"/>
          <w:divBdr>
            <w:top w:val="none" w:sz="0" w:space="0" w:color="auto"/>
            <w:left w:val="none" w:sz="0" w:space="0" w:color="auto"/>
            <w:bottom w:val="none" w:sz="0" w:space="0" w:color="auto"/>
            <w:right w:val="none" w:sz="0" w:space="0" w:color="auto"/>
          </w:divBdr>
        </w:div>
        <w:div w:id="60565401">
          <w:marLeft w:val="640"/>
          <w:marRight w:val="0"/>
          <w:marTop w:val="0"/>
          <w:marBottom w:val="0"/>
          <w:divBdr>
            <w:top w:val="none" w:sz="0" w:space="0" w:color="auto"/>
            <w:left w:val="none" w:sz="0" w:space="0" w:color="auto"/>
            <w:bottom w:val="none" w:sz="0" w:space="0" w:color="auto"/>
            <w:right w:val="none" w:sz="0" w:space="0" w:color="auto"/>
          </w:divBdr>
        </w:div>
        <w:div w:id="798650377">
          <w:marLeft w:val="640"/>
          <w:marRight w:val="0"/>
          <w:marTop w:val="0"/>
          <w:marBottom w:val="0"/>
          <w:divBdr>
            <w:top w:val="none" w:sz="0" w:space="0" w:color="auto"/>
            <w:left w:val="none" w:sz="0" w:space="0" w:color="auto"/>
            <w:bottom w:val="none" w:sz="0" w:space="0" w:color="auto"/>
            <w:right w:val="none" w:sz="0" w:space="0" w:color="auto"/>
          </w:divBdr>
        </w:div>
        <w:div w:id="621348578">
          <w:marLeft w:val="640"/>
          <w:marRight w:val="0"/>
          <w:marTop w:val="0"/>
          <w:marBottom w:val="0"/>
          <w:divBdr>
            <w:top w:val="none" w:sz="0" w:space="0" w:color="auto"/>
            <w:left w:val="none" w:sz="0" w:space="0" w:color="auto"/>
            <w:bottom w:val="none" w:sz="0" w:space="0" w:color="auto"/>
            <w:right w:val="none" w:sz="0" w:space="0" w:color="auto"/>
          </w:divBdr>
        </w:div>
        <w:div w:id="171650532">
          <w:marLeft w:val="640"/>
          <w:marRight w:val="0"/>
          <w:marTop w:val="0"/>
          <w:marBottom w:val="0"/>
          <w:divBdr>
            <w:top w:val="none" w:sz="0" w:space="0" w:color="auto"/>
            <w:left w:val="none" w:sz="0" w:space="0" w:color="auto"/>
            <w:bottom w:val="none" w:sz="0" w:space="0" w:color="auto"/>
            <w:right w:val="none" w:sz="0" w:space="0" w:color="auto"/>
          </w:divBdr>
        </w:div>
        <w:div w:id="430659777">
          <w:marLeft w:val="640"/>
          <w:marRight w:val="0"/>
          <w:marTop w:val="0"/>
          <w:marBottom w:val="0"/>
          <w:divBdr>
            <w:top w:val="none" w:sz="0" w:space="0" w:color="auto"/>
            <w:left w:val="none" w:sz="0" w:space="0" w:color="auto"/>
            <w:bottom w:val="none" w:sz="0" w:space="0" w:color="auto"/>
            <w:right w:val="none" w:sz="0" w:space="0" w:color="auto"/>
          </w:divBdr>
        </w:div>
        <w:div w:id="358895472">
          <w:marLeft w:val="640"/>
          <w:marRight w:val="0"/>
          <w:marTop w:val="0"/>
          <w:marBottom w:val="0"/>
          <w:divBdr>
            <w:top w:val="none" w:sz="0" w:space="0" w:color="auto"/>
            <w:left w:val="none" w:sz="0" w:space="0" w:color="auto"/>
            <w:bottom w:val="none" w:sz="0" w:space="0" w:color="auto"/>
            <w:right w:val="none" w:sz="0" w:space="0" w:color="auto"/>
          </w:divBdr>
        </w:div>
        <w:div w:id="566258167">
          <w:marLeft w:val="640"/>
          <w:marRight w:val="0"/>
          <w:marTop w:val="0"/>
          <w:marBottom w:val="0"/>
          <w:divBdr>
            <w:top w:val="none" w:sz="0" w:space="0" w:color="auto"/>
            <w:left w:val="none" w:sz="0" w:space="0" w:color="auto"/>
            <w:bottom w:val="none" w:sz="0" w:space="0" w:color="auto"/>
            <w:right w:val="none" w:sz="0" w:space="0" w:color="auto"/>
          </w:divBdr>
        </w:div>
        <w:div w:id="1046947762">
          <w:marLeft w:val="640"/>
          <w:marRight w:val="0"/>
          <w:marTop w:val="0"/>
          <w:marBottom w:val="0"/>
          <w:divBdr>
            <w:top w:val="none" w:sz="0" w:space="0" w:color="auto"/>
            <w:left w:val="none" w:sz="0" w:space="0" w:color="auto"/>
            <w:bottom w:val="none" w:sz="0" w:space="0" w:color="auto"/>
            <w:right w:val="none" w:sz="0" w:space="0" w:color="auto"/>
          </w:divBdr>
        </w:div>
        <w:div w:id="1530991561">
          <w:marLeft w:val="640"/>
          <w:marRight w:val="0"/>
          <w:marTop w:val="0"/>
          <w:marBottom w:val="0"/>
          <w:divBdr>
            <w:top w:val="none" w:sz="0" w:space="0" w:color="auto"/>
            <w:left w:val="none" w:sz="0" w:space="0" w:color="auto"/>
            <w:bottom w:val="none" w:sz="0" w:space="0" w:color="auto"/>
            <w:right w:val="none" w:sz="0" w:space="0" w:color="auto"/>
          </w:divBdr>
        </w:div>
        <w:div w:id="445854382">
          <w:marLeft w:val="640"/>
          <w:marRight w:val="0"/>
          <w:marTop w:val="0"/>
          <w:marBottom w:val="0"/>
          <w:divBdr>
            <w:top w:val="none" w:sz="0" w:space="0" w:color="auto"/>
            <w:left w:val="none" w:sz="0" w:space="0" w:color="auto"/>
            <w:bottom w:val="none" w:sz="0" w:space="0" w:color="auto"/>
            <w:right w:val="none" w:sz="0" w:space="0" w:color="auto"/>
          </w:divBdr>
        </w:div>
        <w:div w:id="1614706073">
          <w:marLeft w:val="640"/>
          <w:marRight w:val="0"/>
          <w:marTop w:val="0"/>
          <w:marBottom w:val="0"/>
          <w:divBdr>
            <w:top w:val="none" w:sz="0" w:space="0" w:color="auto"/>
            <w:left w:val="none" w:sz="0" w:space="0" w:color="auto"/>
            <w:bottom w:val="none" w:sz="0" w:space="0" w:color="auto"/>
            <w:right w:val="none" w:sz="0" w:space="0" w:color="auto"/>
          </w:divBdr>
        </w:div>
        <w:div w:id="559826806">
          <w:marLeft w:val="640"/>
          <w:marRight w:val="0"/>
          <w:marTop w:val="0"/>
          <w:marBottom w:val="0"/>
          <w:divBdr>
            <w:top w:val="none" w:sz="0" w:space="0" w:color="auto"/>
            <w:left w:val="none" w:sz="0" w:space="0" w:color="auto"/>
            <w:bottom w:val="none" w:sz="0" w:space="0" w:color="auto"/>
            <w:right w:val="none" w:sz="0" w:space="0" w:color="auto"/>
          </w:divBdr>
        </w:div>
        <w:div w:id="643315805">
          <w:marLeft w:val="640"/>
          <w:marRight w:val="0"/>
          <w:marTop w:val="0"/>
          <w:marBottom w:val="0"/>
          <w:divBdr>
            <w:top w:val="none" w:sz="0" w:space="0" w:color="auto"/>
            <w:left w:val="none" w:sz="0" w:space="0" w:color="auto"/>
            <w:bottom w:val="none" w:sz="0" w:space="0" w:color="auto"/>
            <w:right w:val="none" w:sz="0" w:space="0" w:color="auto"/>
          </w:divBdr>
        </w:div>
        <w:div w:id="1762725193">
          <w:marLeft w:val="640"/>
          <w:marRight w:val="0"/>
          <w:marTop w:val="0"/>
          <w:marBottom w:val="0"/>
          <w:divBdr>
            <w:top w:val="none" w:sz="0" w:space="0" w:color="auto"/>
            <w:left w:val="none" w:sz="0" w:space="0" w:color="auto"/>
            <w:bottom w:val="none" w:sz="0" w:space="0" w:color="auto"/>
            <w:right w:val="none" w:sz="0" w:space="0" w:color="auto"/>
          </w:divBdr>
        </w:div>
        <w:div w:id="1213620096">
          <w:marLeft w:val="640"/>
          <w:marRight w:val="0"/>
          <w:marTop w:val="0"/>
          <w:marBottom w:val="0"/>
          <w:divBdr>
            <w:top w:val="none" w:sz="0" w:space="0" w:color="auto"/>
            <w:left w:val="none" w:sz="0" w:space="0" w:color="auto"/>
            <w:bottom w:val="none" w:sz="0" w:space="0" w:color="auto"/>
            <w:right w:val="none" w:sz="0" w:space="0" w:color="auto"/>
          </w:divBdr>
        </w:div>
        <w:div w:id="1480267279">
          <w:marLeft w:val="640"/>
          <w:marRight w:val="0"/>
          <w:marTop w:val="0"/>
          <w:marBottom w:val="0"/>
          <w:divBdr>
            <w:top w:val="none" w:sz="0" w:space="0" w:color="auto"/>
            <w:left w:val="none" w:sz="0" w:space="0" w:color="auto"/>
            <w:bottom w:val="none" w:sz="0" w:space="0" w:color="auto"/>
            <w:right w:val="none" w:sz="0" w:space="0" w:color="auto"/>
          </w:divBdr>
        </w:div>
        <w:div w:id="1356929915">
          <w:marLeft w:val="640"/>
          <w:marRight w:val="0"/>
          <w:marTop w:val="0"/>
          <w:marBottom w:val="0"/>
          <w:divBdr>
            <w:top w:val="none" w:sz="0" w:space="0" w:color="auto"/>
            <w:left w:val="none" w:sz="0" w:space="0" w:color="auto"/>
            <w:bottom w:val="none" w:sz="0" w:space="0" w:color="auto"/>
            <w:right w:val="none" w:sz="0" w:space="0" w:color="auto"/>
          </w:divBdr>
        </w:div>
      </w:divsChild>
    </w:div>
    <w:div w:id="1557467351">
      <w:bodyDiv w:val="1"/>
      <w:marLeft w:val="0"/>
      <w:marRight w:val="0"/>
      <w:marTop w:val="0"/>
      <w:marBottom w:val="0"/>
      <w:divBdr>
        <w:top w:val="none" w:sz="0" w:space="0" w:color="auto"/>
        <w:left w:val="none" w:sz="0" w:space="0" w:color="auto"/>
        <w:bottom w:val="none" w:sz="0" w:space="0" w:color="auto"/>
        <w:right w:val="none" w:sz="0" w:space="0" w:color="auto"/>
      </w:divBdr>
      <w:divsChild>
        <w:div w:id="771625534">
          <w:marLeft w:val="640"/>
          <w:marRight w:val="0"/>
          <w:marTop w:val="0"/>
          <w:marBottom w:val="0"/>
          <w:divBdr>
            <w:top w:val="none" w:sz="0" w:space="0" w:color="auto"/>
            <w:left w:val="none" w:sz="0" w:space="0" w:color="auto"/>
            <w:bottom w:val="none" w:sz="0" w:space="0" w:color="auto"/>
            <w:right w:val="none" w:sz="0" w:space="0" w:color="auto"/>
          </w:divBdr>
        </w:div>
        <w:div w:id="1785078890">
          <w:marLeft w:val="640"/>
          <w:marRight w:val="0"/>
          <w:marTop w:val="0"/>
          <w:marBottom w:val="0"/>
          <w:divBdr>
            <w:top w:val="none" w:sz="0" w:space="0" w:color="auto"/>
            <w:left w:val="none" w:sz="0" w:space="0" w:color="auto"/>
            <w:bottom w:val="none" w:sz="0" w:space="0" w:color="auto"/>
            <w:right w:val="none" w:sz="0" w:space="0" w:color="auto"/>
          </w:divBdr>
        </w:div>
        <w:div w:id="216284559">
          <w:marLeft w:val="640"/>
          <w:marRight w:val="0"/>
          <w:marTop w:val="0"/>
          <w:marBottom w:val="0"/>
          <w:divBdr>
            <w:top w:val="none" w:sz="0" w:space="0" w:color="auto"/>
            <w:left w:val="none" w:sz="0" w:space="0" w:color="auto"/>
            <w:bottom w:val="none" w:sz="0" w:space="0" w:color="auto"/>
            <w:right w:val="none" w:sz="0" w:space="0" w:color="auto"/>
          </w:divBdr>
        </w:div>
        <w:div w:id="714619164">
          <w:marLeft w:val="640"/>
          <w:marRight w:val="0"/>
          <w:marTop w:val="0"/>
          <w:marBottom w:val="0"/>
          <w:divBdr>
            <w:top w:val="none" w:sz="0" w:space="0" w:color="auto"/>
            <w:left w:val="none" w:sz="0" w:space="0" w:color="auto"/>
            <w:bottom w:val="none" w:sz="0" w:space="0" w:color="auto"/>
            <w:right w:val="none" w:sz="0" w:space="0" w:color="auto"/>
          </w:divBdr>
        </w:div>
        <w:div w:id="2047872544">
          <w:marLeft w:val="640"/>
          <w:marRight w:val="0"/>
          <w:marTop w:val="0"/>
          <w:marBottom w:val="0"/>
          <w:divBdr>
            <w:top w:val="none" w:sz="0" w:space="0" w:color="auto"/>
            <w:left w:val="none" w:sz="0" w:space="0" w:color="auto"/>
            <w:bottom w:val="none" w:sz="0" w:space="0" w:color="auto"/>
            <w:right w:val="none" w:sz="0" w:space="0" w:color="auto"/>
          </w:divBdr>
        </w:div>
        <w:div w:id="2043937230">
          <w:marLeft w:val="640"/>
          <w:marRight w:val="0"/>
          <w:marTop w:val="0"/>
          <w:marBottom w:val="0"/>
          <w:divBdr>
            <w:top w:val="none" w:sz="0" w:space="0" w:color="auto"/>
            <w:left w:val="none" w:sz="0" w:space="0" w:color="auto"/>
            <w:bottom w:val="none" w:sz="0" w:space="0" w:color="auto"/>
            <w:right w:val="none" w:sz="0" w:space="0" w:color="auto"/>
          </w:divBdr>
        </w:div>
        <w:div w:id="1361584219">
          <w:marLeft w:val="640"/>
          <w:marRight w:val="0"/>
          <w:marTop w:val="0"/>
          <w:marBottom w:val="0"/>
          <w:divBdr>
            <w:top w:val="none" w:sz="0" w:space="0" w:color="auto"/>
            <w:left w:val="none" w:sz="0" w:space="0" w:color="auto"/>
            <w:bottom w:val="none" w:sz="0" w:space="0" w:color="auto"/>
            <w:right w:val="none" w:sz="0" w:space="0" w:color="auto"/>
          </w:divBdr>
        </w:div>
        <w:div w:id="1571387862">
          <w:marLeft w:val="640"/>
          <w:marRight w:val="0"/>
          <w:marTop w:val="0"/>
          <w:marBottom w:val="0"/>
          <w:divBdr>
            <w:top w:val="none" w:sz="0" w:space="0" w:color="auto"/>
            <w:left w:val="none" w:sz="0" w:space="0" w:color="auto"/>
            <w:bottom w:val="none" w:sz="0" w:space="0" w:color="auto"/>
            <w:right w:val="none" w:sz="0" w:space="0" w:color="auto"/>
          </w:divBdr>
        </w:div>
        <w:div w:id="560750286">
          <w:marLeft w:val="640"/>
          <w:marRight w:val="0"/>
          <w:marTop w:val="0"/>
          <w:marBottom w:val="0"/>
          <w:divBdr>
            <w:top w:val="none" w:sz="0" w:space="0" w:color="auto"/>
            <w:left w:val="none" w:sz="0" w:space="0" w:color="auto"/>
            <w:bottom w:val="none" w:sz="0" w:space="0" w:color="auto"/>
            <w:right w:val="none" w:sz="0" w:space="0" w:color="auto"/>
          </w:divBdr>
        </w:div>
        <w:div w:id="631401297">
          <w:marLeft w:val="640"/>
          <w:marRight w:val="0"/>
          <w:marTop w:val="0"/>
          <w:marBottom w:val="0"/>
          <w:divBdr>
            <w:top w:val="none" w:sz="0" w:space="0" w:color="auto"/>
            <w:left w:val="none" w:sz="0" w:space="0" w:color="auto"/>
            <w:bottom w:val="none" w:sz="0" w:space="0" w:color="auto"/>
            <w:right w:val="none" w:sz="0" w:space="0" w:color="auto"/>
          </w:divBdr>
        </w:div>
        <w:div w:id="945161139">
          <w:marLeft w:val="640"/>
          <w:marRight w:val="0"/>
          <w:marTop w:val="0"/>
          <w:marBottom w:val="0"/>
          <w:divBdr>
            <w:top w:val="none" w:sz="0" w:space="0" w:color="auto"/>
            <w:left w:val="none" w:sz="0" w:space="0" w:color="auto"/>
            <w:bottom w:val="none" w:sz="0" w:space="0" w:color="auto"/>
            <w:right w:val="none" w:sz="0" w:space="0" w:color="auto"/>
          </w:divBdr>
        </w:div>
        <w:div w:id="1911652173">
          <w:marLeft w:val="640"/>
          <w:marRight w:val="0"/>
          <w:marTop w:val="0"/>
          <w:marBottom w:val="0"/>
          <w:divBdr>
            <w:top w:val="none" w:sz="0" w:space="0" w:color="auto"/>
            <w:left w:val="none" w:sz="0" w:space="0" w:color="auto"/>
            <w:bottom w:val="none" w:sz="0" w:space="0" w:color="auto"/>
            <w:right w:val="none" w:sz="0" w:space="0" w:color="auto"/>
          </w:divBdr>
        </w:div>
        <w:div w:id="1396855635">
          <w:marLeft w:val="640"/>
          <w:marRight w:val="0"/>
          <w:marTop w:val="0"/>
          <w:marBottom w:val="0"/>
          <w:divBdr>
            <w:top w:val="none" w:sz="0" w:space="0" w:color="auto"/>
            <w:left w:val="none" w:sz="0" w:space="0" w:color="auto"/>
            <w:bottom w:val="none" w:sz="0" w:space="0" w:color="auto"/>
            <w:right w:val="none" w:sz="0" w:space="0" w:color="auto"/>
          </w:divBdr>
        </w:div>
        <w:div w:id="753863842">
          <w:marLeft w:val="640"/>
          <w:marRight w:val="0"/>
          <w:marTop w:val="0"/>
          <w:marBottom w:val="0"/>
          <w:divBdr>
            <w:top w:val="none" w:sz="0" w:space="0" w:color="auto"/>
            <w:left w:val="none" w:sz="0" w:space="0" w:color="auto"/>
            <w:bottom w:val="none" w:sz="0" w:space="0" w:color="auto"/>
            <w:right w:val="none" w:sz="0" w:space="0" w:color="auto"/>
          </w:divBdr>
        </w:div>
        <w:div w:id="846600890">
          <w:marLeft w:val="640"/>
          <w:marRight w:val="0"/>
          <w:marTop w:val="0"/>
          <w:marBottom w:val="0"/>
          <w:divBdr>
            <w:top w:val="none" w:sz="0" w:space="0" w:color="auto"/>
            <w:left w:val="none" w:sz="0" w:space="0" w:color="auto"/>
            <w:bottom w:val="none" w:sz="0" w:space="0" w:color="auto"/>
            <w:right w:val="none" w:sz="0" w:space="0" w:color="auto"/>
          </w:divBdr>
        </w:div>
        <w:div w:id="1456870452">
          <w:marLeft w:val="640"/>
          <w:marRight w:val="0"/>
          <w:marTop w:val="0"/>
          <w:marBottom w:val="0"/>
          <w:divBdr>
            <w:top w:val="none" w:sz="0" w:space="0" w:color="auto"/>
            <w:left w:val="none" w:sz="0" w:space="0" w:color="auto"/>
            <w:bottom w:val="none" w:sz="0" w:space="0" w:color="auto"/>
            <w:right w:val="none" w:sz="0" w:space="0" w:color="auto"/>
          </w:divBdr>
        </w:div>
        <w:div w:id="382363145">
          <w:marLeft w:val="640"/>
          <w:marRight w:val="0"/>
          <w:marTop w:val="0"/>
          <w:marBottom w:val="0"/>
          <w:divBdr>
            <w:top w:val="none" w:sz="0" w:space="0" w:color="auto"/>
            <w:left w:val="none" w:sz="0" w:space="0" w:color="auto"/>
            <w:bottom w:val="none" w:sz="0" w:space="0" w:color="auto"/>
            <w:right w:val="none" w:sz="0" w:space="0" w:color="auto"/>
          </w:divBdr>
        </w:div>
        <w:div w:id="329066418">
          <w:marLeft w:val="640"/>
          <w:marRight w:val="0"/>
          <w:marTop w:val="0"/>
          <w:marBottom w:val="0"/>
          <w:divBdr>
            <w:top w:val="none" w:sz="0" w:space="0" w:color="auto"/>
            <w:left w:val="none" w:sz="0" w:space="0" w:color="auto"/>
            <w:bottom w:val="none" w:sz="0" w:space="0" w:color="auto"/>
            <w:right w:val="none" w:sz="0" w:space="0" w:color="auto"/>
          </w:divBdr>
        </w:div>
        <w:div w:id="1686126150">
          <w:marLeft w:val="640"/>
          <w:marRight w:val="0"/>
          <w:marTop w:val="0"/>
          <w:marBottom w:val="0"/>
          <w:divBdr>
            <w:top w:val="none" w:sz="0" w:space="0" w:color="auto"/>
            <w:left w:val="none" w:sz="0" w:space="0" w:color="auto"/>
            <w:bottom w:val="none" w:sz="0" w:space="0" w:color="auto"/>
            <w:right w:val="none" w:sz="0" w:space="0" w:color="auto"/>
          </w:divBdr>
        </w:div>
        <w:div w:id="615988942">
          <w:marLeft w:val="640"/>
          <w:marRight w:val="0"/>
          <w:marTop w:val="0"/>
          <w:marBottom w:val="0"/>
          <w:divBdr>
            <w:top w:val="none" w:sz="0" w:space="0" w:color="auto"/>
            <w:left w:val="none" w:sz="0" w:space="0" w:color="auto"/>
            <w:bottom w:val="none" w:sz="0" w:space="0" w:color="auto"/>
            <w:right w:val="none" w:sz="0" w:space="0" w:color="auto"/>
          </w:divBdr>
        </w:div>
        <w:div w:id="134760825">
          <w:marLeft w:val="640"/>
          <w:marRight w:val="0"/>
          <w:marTop w:val="0"/>
          <w:marBottom w:val="0"/>
          <w:divBdr>
            <w:top w:val="none" w:sz="0" w:space="0" w:color="auto"/>
            <w:left w:val="none" w:sz="0" w:space="0" w:color="auto"/>
            <w:bottom w:val="none" w:sz="0" w:space="0" w:color="auto"/>
            <w:right w:val="none" w:sz="0" w:space="0" w:color="auto"/>
          </w:divBdr>
        </w:div>
        <w:div w:id="888343296">
          <w:marLeft w:val="640"/>
          <w:marRight w:val="0"/>
          <w:marTop w:val="0"/>
          <w:marBottom w:val="0"/>
          <w:divBdr>
            <w:top w:val="none" w:sz="0" w:space="0" w:color="auto"/>
            <w:left w:val="none" w:sz="0" w:space="0" w:color="auto"/>
            <w:bottom w:val="none" w:sz="0" w:space="0" w:color="auto"/>
            <w:right w:val="none" w:sz="0" w:space="0" w:color="auto"/>
          </w:divBdr>
        </w:div>
        <w:div w:id="99380684">
          <w:marLeft w:val="640"/>
          <w:marRight w:val="0"/>
          <w:marTop w:val="0"/>
          <w:marBottom w:val="0"/>
          <w:divBdr>
            <w:top w:val="none" w:sz="0" w:space="0" w:color="auto"/>
            <w:left w:val="none" w:sz="0" w:space="0" w:color="auto"/>
            <w:bottom w:val="none" w:sz="0" w:space="0" w:color="auto"/>
            <w:right w:val="none" w:sz="0" w:space="0" w:color="auto"/>
          </w:divBdr>
        </w:div>
        <w:div w:id="1287463256">
          <w:marLeft w:val="640"/>
          <w:marRight w:val="0"/>
          <w:marTop w:val="0"/>
          <w:marBottom w:val="0"/>
          <w:divBdr>
            <w:top w:val="none" w:sz="0" w:space="0" w:color="auto"/>
            <w:left w:val="none" w:sz="0" w:space="0" w:color="auto"/>
            <w:bottom w:val="none" w:sz="0" w:space="0" w:color="auto"/>
            <w:right w:val="none" w:sz="0" w:space="0" w:color="auto"/>
          </w:divBdr>
        </w:div>
        <w:div w:id="1110777197">
          <w:marLeft w:val="640"/>
          <w:marRight w:val="0"/>
          <w:marTop w:val="0"/>
          <w:marBottom w:val="0"/>
          <w:divBdr>
            <w:top w:val="none" w:sz="0" w:space="0" w:color="auto"/>
            <w:left w:val="none" w:sz="0" w:space="0" w:color="auto"/>
            <w:bottom w:val="none" w:sz="0" w:space="0" w:color="auto"/>
            <w:right w:val="none" w:sz="0" w:space="0" w:color="auto"/>
          </w:divBdr>
        </w:div>
        <w:div w:id="1705399913">
          <w:marLeft w:val="640"/>
          <w:marRight w:val="0"/>
          <w:marTop w:val="0"/>
          <w:marBottom w:val="0"/>
          <w:divBdr>
            <w:top w:val="none" w:sz="0" w:space="0" w:color="auto"/>
            <w:left w:val="none" w:sz="0" w:space="0" w:color="auto"/>
            <w:bottom w:val="none" w:sz="0" w:space="0" w:color="auto"/>
            <w:right w:val="none" w:sz="0" w:space="0" w:color="auto"/>
          </w:divBdr>
        </w:div>
        <w:div w:id="479003585">
          <w:marLeft w:val="640"/>
          <w:marRight w:val="0"/>
          <w:marTop w:val="0"/>
          <w:marBottom w:val="0"/>
          <w:divBdr>
            <w:top w:val="none" w:sz="0" w:space="0" w:color="auto"/>
            <w:left w:val="none" w:sz="0" w:space="0" w:color="auto"/>
            <w:bottom w:val="none" w:sz="0" w:space="0" w:color="auto"/>
            <w:right w:val="none" w:sz="0" w:space="0" w:color="auto"/>
          </w:divBdr>
        </w:div>
        <w:div w:id="153644829">
          <w:marLeft w:val="640"/>
          <w:marRight w:val="0"/>
          <w:marTop w:val="0"/>
          <w:marBottom w:val="0"/>
          <w:divBdr>
            <w:top w:val="none" w:sz="0" w:space="0" w:color="auto"/>
            <w:left w:val="none" w:sz="0" w:space="0" w:color="auto"/>
            <w:bottom w:val="none" w:sz="0" w:space="0" w:color="auto"/>
            <w:right w:val="none" w:sz="0" w:space="0" w:color="auto"/>
          </w:divBdr>
        </w:div>
        <w:div w:id="1278754747">
          <w:marLeft w:val="640"/>
          <w:marRight w:val="0"/>
          <w:marTop w:val="0"/>
          <w:marBottom w:val="0"/>
          <w:divBdr>
            <w:top w:val="none" w:sz="0" w:space="0" w:color="auto"/>
            <w:left w:val="none" w:sz="0" w:space="0" w:color="auto"/>
            <w:bottom w:val="none" w:sz="0" w:space="0" w:color="auto"/>
            <w:right w:val="none" w:sz="0" w:space="0" w:color="auto"/>
          </w:divBdr>
        </w:div>
        <w:div w:id="2033068570">
          <w:marLeft w:val="640"/>
          <w:marRight w:val="0"/>
          <w:marTop w:val="0"/>
          <w:marBottom w:val="0"/>
          <w:divBdr>
            <w:top w:val="none" w:sz="0" w:space="0" w:color="auto"/>
            <w:left w:val="none" w:sz="0" w:space="0" w:color="auto"/>
            <w:bottom w:val="none" w:sz="0" w:space="0" w:color="auto"/>
            <w:right w:val="none" w:sz="0" w:space="0" w:color="auto"/>
          </w:divBdr>
        </w:div>
        <w:div w:id="755974495">
          <w:marLeft w:val="640"/>
          <w:marRight w:val="0"/>
          <w:marTop w:val="0"/>
          <w:marBottom w:val="0"/>
          <w:divBdr>
            <w:top w:val="none" w:sz="0" w:space="0" w:color="auto"/>
            <w:left w:val="none" w:sz="0" w:space="0" w:color="auto"/>
            <w:bottom w:val="none" w:sz="0" w:space="0" w:color="auto"/>
            <w:right w:val="none" w:sz="0" w:space="0" w:color="auto"/>
          </w:divBdr>
        </w:div>
        <w:div w:id="1956280438">
          <w:marLeft w:val="640"/>
          <w:marRight w:val="0"/>
          <w:marTop w:val="0"/>
          <w:marBottom w:val="0"/>
          <w:divBdr>
            <w:top w:val="none" w:sz="0" w:space="0" w:color="auto"/>
            <w:left w:val="none" w:sz="0" w:space="0" w:color="auto"/>
            <w:bottom w:val="none" w:sz="0" w:space="0" w:color="auto"/>
            <w:right w:val="none" w:sz="0" w:space="0" w:color="auto"/>
          </w:divBdr>
        </w:div>
        <w:div w:id="1750423228">
          <w:marLeft w:val="640"/>
          <w:marRight w:val="0"/>
          <w:marTop w:val="0"/>
          <w:marBottom w:val="0"/>
          <w:divBdr>
            <w:top w:val="none" w:sz="0" w:space="0" w:color="auto"/>
            <w:left w:val="none" w:sz="0" w:space="0" w:color="auto"/>
            <w:bottom w:val="none" w:sz="0" w:space="0" w:color="auto"/>
            <w:right w:val="none" w:sz="0" w:space="0" w:color="auto"/>
          </w:divBdr>
        </w:div>
        <w:div w:id="130365114">
          <w:marLeft w:val="640"/>
          <w:marRight w:val="0"/>
          <w:marTop w:val="0"/>
          <w:marBottom w:val="0"/>
          <w:divBdr>
            <w:top w:val="none" w:sz="0" w:space="0" w:color="auto"/>
            <w:left w:val="none" w:sz="0" w:space="0" w:color="auto"/>
            <w:bottom w:val="none" w:sz="0" w:space="0" w:color="auto"/>
            <w:right w:val="none" w:sz="0" w:space="0" w:color="auto"/>
          </w:divBdr>
        </w:div>
        <w:div w:id="490875764">
          <w:marLeft w:val="640"/>
          <w:marRight w:val="0"/>
          <w:marTop w:val="0"/>
          <w:marBottom w:val="0"/>
          <w:divBdr>
            <w:top w:val="none" w:sz="0" w:space="0" w:color="auto"/>
            <w:left w:val="none" w:sz="0" w:space="0" w:color="auto"/>
            <w:bottom w:val="none" w:sz="0" w:space="0" w:color="auto"/>
            <w:right w:val="none" w:sz="0" w:space="0" w:color="auto"/>
          </w:divBdr>
        </w:div>
        <w:div w:id="561520658">
          <w:marLeft w:val="640"/>
          <w:marRight w:val="0"/>
          <w:marTop w:val="0"/>
          <w:marBottom w:val="0"/>
          <w:divBdr>
            <w:top w:val="none" w:sz="0" w:space="0" w:color="auto"/>
            <w:left w:val="none" w:sz="0" w:space="0" w:color="auto"/>
            <w:bottom w:val="none" w:sz="0" w:space="0" w:color="auto"/>
            <w:right w:val="none" w:sz="0" w:space="0" w:color="auto"/>
          </w:divBdr>
        </w:div>
        <w:div w:id="1747918011">
          <w:marLeft w:val="640"/>
          <w:marRight w:val="0"/>
          <w:marTop w:val="0"/>
          <w:marBottom w:val="0"/>
          <w:divBdr>
            <w:top w:val="none" w:sz="0" w:space="0" w:color="auto"/>
            <w:left w:val="none" w:sz="0" w:space="0" w:color="auto"/>
            <w:bottom w:val="none" w:sz="0" w:space="0" w:color="auto"/>
            <w:right w:val="none" w:sz="0" w:space="0" w:color="auto"/>
          </w:divBdr>
        </w:div>
        <w:div w:id="1078284835">
          <w:marLeft w:val="640"/>
          <w:marRight w:val="0"/>
          <w:marTop w:val="0"/>
          <w:marBottom w:val="0"/>
          <w:divBdr>
            <w:top w:val="none" w:sz="0" w:space="0" w:color="auto"/>
            <w:left w:val="none" w:sz="0" w:space="0" w:color="auto"/>
            <w:bottom w:val="none" w:sz="0" w:space="0" w:color="auto"/>
            <w:right w:val="none" w:sz="0" w:space="0" w:color="auto"/>
          </w:divBdr>
        </w:div>
        <w:div w:id="865143179">
          <w:marLeft w:val="640"/>
          <w:marRight w:val="0"/>
          <w:marTop w:val="0"/>
          <w:marBottom w:val="0"/>
          <w:divBdr>
            <w:top w:val="none" w:sz="0" w:space="0" w:color="auto"/>
            <w:left w:val="none" w:sz="0" w:space="0" w:color="auto"/>
            <w:bottom w:val="none" w:sz="0" w:space="0" w:color="auto"/>
            <w:right w:val="none" w:sz="0" w:space="0" w:color="auto"/>
          </w:divBdr>
        </w:div>
        <w:div w:id="766074274">
          <w:marLeft w:val="640"/>
          <w:marRight w:val="0"/>
          <w:marTop w:val="0"/>
          <w:marBottom w:val="0"/>
          <w:divBdr>
            <w:top w:val="none" w:sz="0" w:space="0" w:color="auto"/>
            <w:left w:val="none" w:sz="0" w:space="0" w:color="auto"/>
            <w:bottom w:val="none" w:sz="0" w:space="0" w:color="auto"/>
            <w:right w:val="none" w:sz="0" w:space="0" w:color="auto"/>
          </w:divBdr>
        </w:div>
        <w:div w:id="828784924">
          <w:marLeft w:val="640"/>
          <w:marRight w:val="0"/>
          <w:marTop w:val="0"/>
          <w:marBottom w:val="0"/>
          <w:divBdr>
            <w:top w:val="none" w:sz="0" w:space="0" w:color="auto"/>
            <w:left w:val="none" w:sz="0" w:space="0" w:color="auto"/>
            <w:bottom w:val="none" w:sz="0" w:space="0" w:color="auto"/>
            <w:right w:val="none" w:sz="0" w:space="0" w:color="auto"/>
          </w:divBdr>
        </w:div>
        <w:div w:id="1741974127">
          <w:marLeft w:val="640"/>
          <w:marRight w:val="0"/>
          <w:marTop w:val="0"/>
          <w:marBottom w:val="0"/>
          <w:divBdr>
            <w:top w:val="none" w:sz="0" w:space="0" w:color="auto"/>
            <w:left w:val="none" w:sz="0" w:space="0" w:color="auto"/>
            <w:bottom w:val="none" w:sz="0" w:space="0" w:color="auto"/>
            <w:right w:val="none" w:sz="0" w:space="0" w:color="auto"/>
          </w:divBdr>
        </w:div>
        <w:div w:id="1295990358">
          <w:marLeft w:val="640"/>
          <w:marRight w:val="0"/>
          <w:marTop w:val="0"/>
          <w:marBottom w:val="0"/>
          <w:divBdr>
            <w:top w:val="none" w:sz="0" w:space="0" w:color="auto"/>
            <w:left w:val="none" w:sz="0" w:space="0" w:color="auto"/>
            <w:bottom w:val="none" w:sz="0" w:space="0" w:color="auto"/>
            <w:right w:val="none" w:sz="0" w:space="0" w:color="auto"/>
          </w:divBdr>
        </w:div>
        <w:div w:id="5206630">
          <w:marLeft w:val="640"/>
          <w:marRight w:val="0"/>
          <w:marTop w:val="0"/>
          <w:marBottom w:val="0"/>
          <w:divBdr>
            <w:top w:val="none" w:sz="0" w:space="0" w:color="auto"/>
            <w:left w:val="none" w:sz="0" w:space="0" w:color="auto"/>
            <w:bottom w:val="none" w:sz="0" w:space="0" w:color="auto"/>
            <w:right w:val="none" w:sz="0" w:space="0" w:color="auto"/>
          </w:divBdr>
        </w:div>
        <w:div w:id="1776173573">
          <w:marLeft w:val="640"/>
          <w:marRight w:val="0"/>
          <w:marTop w:val="0"/>
          <w:marBottom w:val="0"/>
          <w:divBdr>
            <w:top w:val="none" w:sz="0" w:space="0" w:color="auto"/>
            <w:left w:val="none" w:sz="0" w:space="0" w:color="auto"/>
            <w:bottom w:val="none" w:sz="0" w:space="0" w:color="auto"/>
            <w:right w:val="none" w:sz="0" w:space="0" w:color="auto"/>
          </w:divBdr>
        </w:div>
        <w:div w:id="1189875627">
          <w:marLeft w:val="640"/>
          <w:marRight w:val="0"/>
          <w:marTop w:val="0"/>
          <w:marBottom w:val="0"/>
          <w:divBdr>
            <w:top w:val="none" w:sz="0" w:space="0" w:color="auto"/>
            <w:left w:val="none" w:sz="0" w:space="0" w:color="auto"/>
            <w:bottom w:val="none" w:sz="0" w:space="0" w:color="auto"/>
            <w:right w:val="none" w:sz="0" w:space="0" w:color="auto"/>
          </w:divBdr>
        </w:div>
        <w:div w:id="582690198">
          <w:marLeft w:val="640"/>
          <w:marRight w:val="0"/>
          <w:marTop w:val="0"/>
          <w:marBottom w:val="0"/>
          <w:divBdr>
            <w:top w:val="none" w:sz="0" w:space="0" w:color="auto"/>
            <w:left w:val="none" w:sz="0" w:space="0" w:color="auto"/>
            <w:bottom w:val="none" w:sz="0" w:space="0" w:color="auto"/>
            <w:right w:val="none" w:sz="0" w:space="0" w:color="auto"/>
          </w:divBdr>
        </w:div>
        <w:div w:id="117114959">
          <w:marLeft w:val="640"/>
          <w:marRight w:val="0"/>
          <w:marTop w:val="0"/>
          <w:marBottom w:val="0"/>
          <w:divBdr>
            <w:top w:val="none" w:sz="0" w:space="0" w:color="auto"/>
            <w:left w:val="none" w:sz="0" w:space="0" w:color="auto"/>
            <w:bottom w:val="none" w:sz="0" w:space="0" w:color="auto"/>
            <w:right w:val="none" w:sz="0" w:space="0" w:color="auto"/>
          </w:divBdr>
        </w:div>
        <w:div w:id="1115363567">
          <w:marLeft w:val="640"/>
          <w:marRight w:val="0"/>
          <w:marTop w:val="0"/>
          <w:marBottom w:val="0"/>
          <w:divBdr>
            <w:top w:val="none" w:sz="0" w:space="0" w:color="auto"/>
            <w:left w:val="none" w:sz="0" w:space="0" w:color="auto"/>
            <w:bottom w:val="none" w:sz="0" w:space="0" w:color="auto"/>
            <w:right w:val="none" w:sz="0" w:space="0" w:color="auto"/>
          </w:divBdr>
        </w:div>
        <w:div w:id="465584909">
          <w:marLeft w:val="640"/>
          <w:marRight w:val="0"/>
          <w:marTop w:val="0"/>
          <w:marBottom w:val="0"/>
          <w:divBdr>
            <w:top w:val="none" w:sz="0" w:space="0" w:color="auto"/>
            <w:left w:val="none" w:sz="0" w:space="0" w:color="auto"/>
            <w:bottom w:val="none" w:sz="0" w:space="0" w:color="auto"/>
            <w:right w:val="none" w:sz="0" w:space="0" w:color="auto"/>
          </w:divBdr>
        </w:div>
        <w:div w:id="1653366827">
          <w:marLeft w:val="640"/>
          <w:marRight w:val="0"/>
          <w:marTop w:val="0"/>
          <w:marBottom w:val="0"/>
          <w:divBdr>
            <w:top w:val="none" w:sz="0" w:space="0" w:color="auto"/>
            <w:left w:val="none" w:sz="0" w:space="0" w:color="auto"/>
            <w:bottom w:val="none" w:sz="0" w:space="0" w:color="auto"/>
            <w:right w:val="none" w:sz="0" w:space="0" w:color="auto"/>
          </w:divBdr>
        </w:div>
        <w:div w:id="1909417041">
          <w:marLeft w:val="640"/>
          <w:marRight w:val="0"/>
          <w:marTop w:val="0"/>
          <w:marBottom w:val="0"/>
          <w:divBdr>
            <w:top w:val="none" w:sz="0" w:space="0" w:color="auto"/>
            <w:left w:val="none" w:sz="0" w:space="0" w:color="auto"/>
            <w:bottom w:val="none" w:sz="0" w:space="0" w:color="auto"/>
            <w:right w:val="none" w:sz="0" w:space="0" w:color="auto"/>
          </w:divBdr>
        </w:div>
        <w:div w:id="359209412">
          <w:marLeft w:val="640"/>
          <w:marRight w:val="0"/>
          <w:marTop w:val="0"/>
          <w:marBottom w:val="0"/>
          <w:divBdr>
            <w:top w:val="none" w:sz="0" w:space="0" w:color="auto"/>
            <w:left w:val="none" w:sz="0" w:space="0" w:color="auto"/>
            <w:bottom w:val="none" w:sz="0" w:space="0" w:color="auto"/>
            <w:right w:val="none" w:sz="0" w:space="0" w:color="auto"/>
          </w:divBdr>
        </w:div>
        <w:div w:id="339553246">
          <w:marLeft w:val="640"/>
          <w:marRight w:val="0"/>
          <w:marTop w:val="0"/>
          <w:marBottom w:val="0"/>
          <w:divBdr>
            <w:top w:val="none" w:sz="0" w:space="0" w:color="auto"/>
            <w:left w:val="none" w:sz="0" w:space="0" w:color="auto"/>
            <w:bottom w:val="none" w:sz="0" w:space="0" w:color="auto"/>
            <w:right w:val="none" w:sz="0" w:space="0" w:color="auto"/>
          </w:divBdr>
        </w:div>
        <w:div w:id="1748336162">
          <w:marLeft w:val="640"/>
          <w:marRight w:val="0"/>
          <w:marTop w:val="0"/>
          <w:marBottom w:val="0"/>
          <w:divBdr>
            <w:top w:val="none" w:sz="0" w:space="0" w:color="auto"/>
            <w:left w:val="none" w:sz="0" w:space="0" w:color="auto"/>
            <w:bottom w:val="none" w:sz="0" w:space="0" w:color="auto"/>
            <w:right w:val="none" w:sz="0" w:space="0" w:color="auto"/>
          </w:divBdr>
        </w:div>
        <w:div w:id="379671800">
          <w:marLeft w:val="640"/>
          <w:marRight w:val="0"/>
          <w:marTop w:val="0"/>
          <w:marBottom w:val="0"/>
          <w:divBdr>
            <w:top w:val="none" w:sz="0" w:space="0" w:color="auto"/>
            <w:left w:val="none" w:sz="0" w:space="0" w:color="auto"/>
            <w:bottom w:val="none" w:sz="0" w:space="0" w:color="auto"/>
            <w:right w:val="none" w:sz="0" w:space="0" w:color="auto"/>
          </w:divBdr>
        </w:div>
        <w:div w:id="1215653525">
          <w:marLeft w:val="640"/>
          <w:marRight w:val="0"/>
          <w:marTop w:val="0"/>
          <w:marBottom w:val="0"/>
          <w:divBdr>
            <w:top w:val="none" w:sz="0" w:space="0" w:color="auto"/>
            <w:left w:val="none" w:sz="0" w:space="0" w:color="auto"/>
            <w:bottom w:val="none" w:sz="0" w:space="0" w:color="auto"/>
            <w:right w:val="none" w:sz="0" w:space="0" w:color="auto"/>
          </w:divBdr>
        </w:div>
        <w:div w:id="465588091">
          <w:marLeft w:val="640"/>
          <w:marRight w:val="0"/>
          <w:marTop w:val="0"/>
          <w:marBottom w:val="0"/>
          <w:divBdr>
            <w:top w:val="none" w:sz="0" w:space="0" w:color="auto"/>
            <w:left w:val="none" w:sz="0" w:space="0" w:color="auto"/>
            <w:bottom w:val="none" w:sz="0" w:space="0" w:color="auto"/>
            <w:right w:val="none" w:sz="0" w:space="0" w:color="auto"/>
          </w:divBdr>
        </w:div>
        <w:div w:id="969483693">
          <w:marLeft w:val="640"/>
          <w:marRight w:val="0"/>
          <w:marTop w:val="0"/>
          <w:marBottom w:val="0"/>
          <w:divBdr>
            <w:top w:val="none" w:sz="0" w:space="0" w:color="auto"/>
            <w:left w:val="none" w:sz="0" w:space="0" w:color="auto"/>
            <w:bottom w:val="none" w:sz="0" w:space="0" w:color="auto"/>
            <w:right w:val="none" w:sz="0" w:space="0" w:color="auto"/>
          </w:divBdr>
        </w:div>
        <w:div w:id="1647082225">
          <w:marLeft w:val="640"/>
          <w:marRight w:val="0"/>
          <w:marTop w:val="0"/>
          <w:marBottom w:val="0"/>
          <w:divBdr>
            <w:top w:val="none" w:sz="0" w:space="0" w:color="auto"/>
            <w:left w:val="none" w:sz="0" w:space="0" w:color="auto"/>
            <w:bottom w:val="none" w:sz="0" w:space="0" w:color="auto"/>
            <w:right w:val="none" w:sz="0" w:space="0" w:color="auto"/>
          </w:divBdr>
        </w:div>
        <w:div w:id="347290653">
          <w:marLeft w:val="640"/>
          <w:marRight w:val="0"/>
          <w:marTop w:val="0"/>
          <w:marBottom w:val="0"/>
          <w:divBdr>
            <w:top w:val="none" w:sz="0" w:space="0" w:color="auto"/>
            <w:left w:val="none" w:sz="0" w:space="0" w:color="auto"/>
            <w:bottom w:val="none" w:sz="0" w:space="0" w:color="auto"/>
            <w:right w:val="none" w:sz="0" w:space="0" w:color="auto"/>
          </w:divBdr>
        </w:div>
        <w:div w:id="1124078516">
          <w:marLeft w:val="640"/>
          <w:marRight w:val="0"/>
          <w:marTop w:val="0"/>
          <w:marBottom w:val="0"/>
          <w:divBdr>
            <w:top w:val="none" w:sz="0" w:space="0" w:color="auto"/>
            <w:left w:val="none" w:sz="0" w:space="0" w:color="auto"/>
            <w:bottom w:val="none" w:sz="0" w:space="0" w:color="auto"/>
            <w:right w:val="none" w:sz="0" w:space="0" w:color="auto"/>
          </w:divBdr>
        </w:div>
        <w:div w:id="1880429602">
          <w:marLeft w:val="640"/>
          <w:marRight w:val="0"/>
          <w:marTop w:val="0"/>
          <w:marBottom w:val="0"/>
          <w:divBdr>
            <w:top w:val="none" w:sz="0" w:space="0" w:color="auto"/>
            <w:left w:val="none" w:sz="0" w:space="0" w:color="auto"/>
            <w:bottom w:val="none" w:sz="0" w:space="0" w:color="auto"/>
            <w:right w:val="none" w:sz="0" w:space="0" w:color="auto"/>
          </w:divBdr>
        </w:div>
        <w:div w:id="2059278609">
          <w:marLeft w:val="640"/>
          <w:marRight w:val="0"/>
          <w:marTop w:val="0"/>
          <w:marBottom w:val="0"/>
          <w:divBdr>
            <w:top w:val="none" w:sz="0" w:space="0" w:color="auto"/>
            <w:left w:val="none" w:sz="0" w:space="0" w:color="auto"/>
            <w:bottom w:val="none" w:sz="0" w:space="0" w:color="auto"/>
            <w:right w:val="none" w:sz="0" w:space="0" w:color="auto"/>
          </w:divBdr>
        </w:div>
        <w:div w:id="1070008172">
          <w:marLeft w:val="640"/>
          <w:marRight w:val="0"/>
          <w:marTop w:val="0"/>
          <w:marBottom w:val="0"/>
          <w:divBdr>
            <w:top w:val="none" w:sz="0" w:space="0" w:color="auto"/>
            <w:left w:val="none" w:sz="0" w:space="0" w:color="auto"/>
            <w:bottom w:val="none" w:sz="0" w:space="0" w:color="auto"/>
            <w:right w:val="none" w:sz="0" w:space="0" w:color="auto"/>
          </w:divBdr>
        </w:div>
        <w:div w:id="919293456">
          <w:marLeft w:val="640"/>
          <w:marRight w:val="0"/>
          <w:marTop w:val="0"/>
          <w:marBottom w:val="0"/>
          <w:divBdr>
            <w:top w:val="none" w:sz="0" w:space="0" w:color="auto"/>
            <w:left w:val="none" w:sz="0" w:space="0" w:color="auto"/>
            <w:bottom w:val="none" w:sz="0" w:space="0" w:color="auto"/>
            <w:right w:val="none" w:sz="0" w:space="0" w:color="auto"/>
          </w:divBdr>
        </w:div>
        <w:div w:id="1216431792">
          <w:marLeft w:val="640"/>
          <w:marRight w:val="0"/>
          <w:marTop w:val="0"/>
          <w:marBottom w:val="0"/>
          <w:divBdr>
            <w:top w:val="none" w:sz="0" w:space="0" w:color="auto"/>
            <w:left w:val="none" w:sz="0" w:space="0" w:color="auto"/>
            <w:bottom w:val="none" w:sz="0" w:space="0" w:color="auto"/>
            <w:right w:val="none" w:sz="0" w:space="0" w:color="auto"/>
          </w:divBdr>
        </w:div>
        <w:div w:id="1611621275">
          <w:marLeft w:val="640"/>
          <w:marRight w:val="0"/>
          <w:marTop w:val="0"/>
          <w:marBottom w:val="0"/>
          <w:divBdr>
            <w:top w:val="none" w:sz="0" w:space="0" w:color="auto"/>
            <w:left w:val="none" w:sz="0" w:space="0" w:color="auto"/>
            <w:bottom w:val="none" w:sz="0" w:space="0" w:color="auto"/>
            <w:right w:val="none" w:sz="0" w:space="0" w:color="auto"/>
          </w:divBdr>
        </w:div>
        <w:div w:id="1692074813">
          <w:marLeft w:val="640"/>
          <w:marRight w:val="0"/>
          <w:marTop w:val="0"/>
          <w:marBottom w:val="0"/>
          <w:divBdr>
            <w:top w:val="none" w:sz="0" w:space="0" w:color="auto"/>
            <w:left w:val="none" w:sz="0" w:space="0" w:color="auto"/>
            <w:bottom w:val="none" w:sz="0" w:space="0" w:color="auto"/>
            <w:right w:val="none" w:sz="0" w:space="0" w:color="auto"/>
          </w:divBdr>
        </w:div>
        <w:div w:id="1381053207">
          <w:marLeft w:val="640"/>
          <w:marRight w:val="0"/>
          <w:marTop w:val="0"/>
          <w:marBottom w:val="0"/>
          <w:divBdr>
            <w:top w:val="none" w:sz="0" w:space="0" w:color="auto"/>
            <w:left w:val="none" w:sz="0" w:space="0" w:color="auto"/>
            <w:bottom w:val="none" w:sz="0" w:space="0" w:color="auto"/>
            <w:right w:val="none" w:sz="0" w:space="0" w:color="auto"/>
          </w:divBdr>
        </w:div>
        <w:div w:id="511606591">
          <w:marLeft w:val="640"/>
          <w:marRight w:val="0"/>
          <w:marTop w:val="0"/>
          <w:marBottom w:val="0"/>
          <w:divBdr>
            <w:top w:val="none" w:sz="0" w:space="0" w:color="auto"/>
            <w:left w:val="none" w:sz="0" w:space="0" w:color="auto"/>
            <w:bottom w:val="none" w:sz="0" w:space="0" w:color="auto"/>
            <w:right w:val="none" w:sz="0" w:space="0" w:color="auto"/>
          </w:divBdr>
        </w:div>
        <w:div w:id="1391879411">
          <w:marLeft w:val="640"/>
          <w:marRight w:val="0"/>
          <w:marTop w:val="0"/>
          <w:marBottom w:val="0"/>
          <w:divBdr>
            <w:top w:val="none" w:sz="0" w:space="0" w:color="auto"/>
            <w:left w:val="none" w:sz="0" w:space="0" w:color="auto"/>
            <w:bottom w:val="none" w:sz="0" w:space="0" w:color="auto"/>
            <w:right w:val="none" w:sz="0" w:space="0" w:color="auto"/>
          </w:divBdr>
        </w:div>
        <w:div w:id="1373459059">
          <w:marLeft w:val="640"/>
          <w:marRight w:val="0"/>
          <w:marTop w:val="0"/>
          <w:marBottom w:val="0"/>
          <w:divBdr>
            <w:top w:val="none" w:sz="0" w:space="0" w:color="auto"/>
            <w:left w:val="none" w:sz="0" w:space="0" w:color="auto"/>
            <w:bottom w:val="none" w:sz="0" w:space="0" w:color="auto"/>
            <w:right w:val="none" w:sz="0" w:space="0" w:color="auto"/>
          </w:divBdr>
        </w:div>
        <w:div w:id="956327797">
          <w:marLeft w:val="640"/>
          <w:marRight w:val="0"/>
          <w:marTop w:val="0"/>
          <w:marBottom w:val="0"/>
          <w:divBdr>
            <w:top w:val="none" w:sz="0" w:space="0" w:color="auto"/>
            <w:left w:val="none" w:sz="0" w:space="0" w:color="auto"/>
            <w:bottom w:val="none" w:sz="0" w:space="0" w:color="auto"/>
            <w:right w:val="none" w:sz="0" w:space="0" w:color="auto"/>
          </w:divBdr>
        </w:div>
        <w:div w:id="550313675">
          <w:marLeft w:val="640"/>
          <w:marRight w:val="0"/>
          <w:marTop w:val="0"/>
          <w:marBottom w:val="0"/>
          <w:divBdr>
            <w:top w:val="none" w:sz="0" w:space="0" w:color="auto"/>
            <w:left w:val="none" w:sz="0" w:space="0" w:color="auto"/>
            <w:bottom w:val="none" w:sz="0" w:space="0" w:color="auto"/>
            <w:right w:val="none" w:sz="0" w:space="0" w:color="auto"/>
          </w:divBdr>
        </w:div>
        <w:div w:id="1610971075">
          <w:marLeft w:val="640"/>
          <w:marRight w:val="0"/>
          <w:marTop w:val="0"/>
          <w:marBottom w:val="0"/>
          <w:divBdr>
            <w:top w:val="none" w:sz="0" w:space="0" w:color="auto"/>
            <w:left w:val="none" w:sz="0" w:space="0" w:color="auto"/>
            <w:bottom w:val="none" w:sz="0" w:space="0" w:color="auto"/>
            <w:right w:val="none" w:sz="0" w:space="0" w:color="auto"/>
          </w:divBdr>
        </w:div>
        <w:div w:id="557909363">
          <w:marLeft w:val="640"/>
          <w:marRight w:val="0"/>
          <w:marTop w:val="0"/>
          <w:marBottom w:val="0"/>
          <w:divBdr>
            <w:top w:val="none" w:sz="0" w:space="0" w:color="auto"/>
            <w:left w:val="none" w:sz="0" w:space="0" w:color="auto"/>
            <w:bottom w:val="none" w:sz="0" w:space="0" w:color="auto"/>
            <w:right w:val="none" w:sz="0" w:space="0" w:color="auto"/>
          </w:divBdr>
        </w:div>
        <w:div w:id="143471708">
          <w:marLeft w:val="640"/>
          <w:marRight w:val="0"/>
          <w:marTop w:val="0"/>
          <w:marBottom w:val="0"/>
          <w:divBdr>
            <w:top w:val="none" w:sz="0" w:space="0" w:color="auto"/>
            <w:left w:val="none" w:sz="0" w:space="0" w:color="auto"/>
            <w:bottom w:val="none" w:sz="0" w:space="0" w:color="auto"/>
            <w:right w:val="none" w:sz="0" w:space="0" w:color="auto"/>
          </w:divBdr>
        </w:div>
        <w:div w:id="1253587607">
          <w:marLeft w:val="640"/>
          <w:marRight w:val="0"/>
          <w:marTop w:val="0"/>
          <w:marBottom w:val="0"/>
          <w:divBdr>
            <w:top w:val="none" w:sz="0" w:space="0" w:color="auto"/>
            <w:left w:val="none" w:sz="0" w:space="0" w:color="auto"/>
            <w:bottom w:val="none" w:sz="0" w:space="0" w:color="auto"/>
            <w:right w:val="none" w:sz="0" w:space="0" w:color="auto"/>
          </w:divBdr>
        </w:div>
        <w:div w:id="1384019925">
          <w:marLeft w:val="640"/>
          <w:marRight w:val="0"/>
          <w:marTop w:val="0"/>
          <w:marBottom w:val="0"/>
          <w:divBdr>
            <w:top w:val="none" w:sz="0" w:space="0" w:color="auto"/>
            <w:left w:val="none" w:sz="0" w:space="0" w:color="auto"/>
            <w:bottom w:val="none" w:sz="0" w:space="0" w:color="auto"/>
            <w:right w:val="none" w:sz="0" w:space="0" w:color="auto"/>
          </w:divBdr>
        </w:div>
      </w:divsChild>
    </w:div>
    <w:div w:id="1559318420">
      <w:bodyDiv w:val="1"/>
      <w:marLeft w:val="0"/>
      <w:marRight w:val="0"/>
      <w:marTop w:val="0"/>
      <w:marBottom w:val="0"/>
      <w:divBdr>
        <w:top w:val="none" w:sz="0" w:space="0" w:color="auto"/>
        <w:left w:val="none" w:sz="0" w:space="0" w:color="auto"/>
        <w:bottom w:val="none" w:sz="0" w:space="0" w:color="auto"/>
        <w:right w:val="none" w:sz="0" w:space="0" w:color="auto"/>
      </w:divBdr>
      <w:divsChild>
        <w:div w:id="1225483830">
          <w:marLeft w:val="3254"/>
          <w:marRight w:val="0"/>
          <w:marTop w:val="240"/>
          <w:marBottom w:val="240"/>
          <w:divBdr>
            <w:top w:val="none" w:sz="0" w:space="0" w:color="auto"/>
            <w:left w:val="none" w:sz="0" w:space="0" w:color="auto"/>
            <w:bottom w:val="none" w:sz="0" w:space="0" w:color="auto"/>
            <w:right w:val="none" w:sz="0" w:space="0" w:color="auto"/>
          </w:divBdr>
        </w:div>
      </w:divsChild>
    </w:div>
    <w:div w:id="1572080335">
      <w:bodyDiv w:val="1"/>
      <w:marLeft w:val="0"/>
      <w:marRight w:val="0"/>
      <w:marTop w:val="0"/>
      <w:marBottom w:val="0"/>
      <w:divBdr>
        <w:top w:val="none" w:sz="0" w:space="0" w:color="auto"/>
        <w:left w:val="none" w:sz="0" w:space="0" w:color="auto"/>
        <w:bottom w:val="none" w:sz="0" w:space="0" w:color="auto"/>
        <w:right w:val="none" w:sz="0" w:space="0" w:color="auto"/>
      </w:divBdr>
      <w:divsChild>
        <w:div w:id="1806697308">
          <w:marLeft w:val="640"/>
          <w:marRight w:val="0"/>
          <w:marTop w:val="0"/>
          <w:marBottom w:val="0"/>
          <w:divBdr>
            <w:top w:val="none" w:sz="0" w:space="0" w:color="auto"/>
            <w:left w:val="none" w:sz="0" w:space="0" w:color="auto"/>
            <w:bottom w:val="none" w:sz="0" w:space="0" w:color="auto"/>
            <w:right w:val="none" w:sz="0" w:space="0" w:color="auto"/>
          </w:divBdr>
        </w:div>
        <w:div w:id="1598292773">
          <w:marLeft w:val="640"/>
          <w:marRight w:val="0"/>
          <w:marTop w:val="0"/>
          <w:marBottom w:val="0"/>
          <w:divBdr>
            <w:top w:val="none" w:sz="0" w:space="0" w:color="auto"/>
            <w:left w:val="none" w:sz="0" w:space="0" w:color="auto"/>
            <w:bottom w:val="none" w:sz="0" w:space="0" w:color="auto"/>
            <w:right w:val="none" w:sz="0" w:space="0" w:color="auto"/>
          </w:divBdr>
        </w:div>
        <w:div w:id="817960035">
          <w:marLeft w:val="640"/>
          <w:marRight w:val="0"/>
          <w:marTop w:val="0"/>
          <w:marBottom w:val="0"/>
          <w:divBdr>
            <w:top w:val="none" w:sz="0" w:space="0" w:color="auto"/>
            <w:left w:val="none" w:sz="0" w:space="0" w:color="auto"/>
            <w:bottom w:val="none" w:sz="0" w:space="0" w:color="auto"/>
            <w:right w:val="none" w:sz="0" w:space="0" w:color="auto"/>
          </w:divBdr>
        </w:div>
        <w:div w:id="579829574">
          <w:marLeft w:val="640"/>
          <w:marRight w:val="0"/>
          <w:marTop w:val="0"/>
          <w:marBottom w:val="0"/>
          <w:divBdr>
            <w:top w:val="none" w:sz="0" w:space="0" w:color="auto"/>
            <w:left w:val="none" w:sz="0" w:space="0" w:color="auto"/>
            <w:bottom w:val="none" w:sz="0" w:space="0" w:color="auto"/>
            <w:right w:val="none" w:sz="0" w:space="0" w:color="auto"/>
          </w:divBdr>
        </w:div>
        <w:div w:id="1508665891">
          <w:marLeft w:val="640"/>
          <w:marRight w:val="0"/>
          <w:marTop w:val="0"/>
          <w:marBottom w:val="0"/>
          <w:divBdr>
            <w:top w:val="none" w:sz="0" w:space="0" w:color="auto"/>
            <w:left w:val="none" w:sz="0" w:space="0" w:color="auto"/>
            <w:bottom w:val="none" w:sz="0" w:space="0" w:color="auto"/>
            <w:right w:val="none" w:sz="0" w:space="0" w:color="auto"/>
          </w:divBdr>
        </w:div>
        <w:div w:id="1881089766">
          <w:marLeft w:val="640"/>
          <w:marRight w:val="0"/>
          <w:marTop w:val="0"/>
          <w:marBottom w:val="0"/>
          <w:divBdr>
            <w:top w:val="none" w:sz="0" w:space="0" w:color="auto"/>
            <w:left w:val="none" w:sz="0" w:space="0" w:color="auto"/>
            <w:bottom w:val="none" w:sz="0" w:space="0" w:color="auto"/>
            <w:right w:val="none" w:sz="0" w:space="0" w:color="auto"/>
          </w:divBdr>
        </w:div>
        <w:div w:id="1376464861">
          <w:marLeft w:val="640"/>
          <w:marRight w:val="0"/>
          <w:marTop w:val="0"/>
          <w:marBottom w:val="0"/>
          <w:divBdr>
            <w:top w:val="none" w:sz="0" w:space="0" w:color="auto"/>
            <w:left w:val="none" w:sz="0" w:space="0" w:color="auto"/>
            <w:bottom w:val="none" w:sz="0" w:space="0" w:color="auto"/>
            <w:right w:val="none" w:sz="0" w:space="0" w:color="auto"/>
          </w:divBdr>
        </w:div>
        <w:div w:id="1098528967">
          <w:marLeft w:val="640"/>
          <w:marRight w:val="0"/>
          <w:marTop w:val="0"/>
          <w:marBottom w:val="0"/>
          <w:divBdr>
            <w:top w:val="none" w:sz="0" w:space="0" w:color="auto"/>
            <w:left w:val="none" w:sz="0" w:space="0" w:color="auto"/>
            <w:bottom w:val="none" w:sz="0" w:space="0" w:color="auto"/>
            <w:right w:val="none" w:sz="0" w:space="0" w:color="auto"/>
          </w:divBdr>
        </w:div>
        <w:div w:id="1383482582">
          <w:marLeft w:val="640"/>
          <w:marRight w:val="0"/>
          <w:marTop w:val="0"/>
          <w:marBottom w:val="0"/>
          <w:divBdr>
            <w:top w:val="none" w:sz="0" w:space="0" w:color="auto"/>
            <w:left w:val="none" w:sz="0" w:space="0" w:color="auto"/>
            <w:bottom w:val="none" w:sz="0" w:space="0" w:color="auto"/>
            <w:right w:val="none" w:sz="0" w:space="0" w:color="auto"/>
          </w:divBdr>
        </w:div>
        <w:div w:id="1797479076">
          <w:marLeft w:val="640"/>
          <w:marRight w:val="0"/>
          <w:marTop w:val="0"/>
          <w:marBottom w:val="0"/>
          <w:divBdr>
            <w:top w:val="none" w:sz="0" w:space="0" w:color="auto"/>
            <w:left w:val="none" w:sz="0" w:space="0" w:color="auto"/>
            <w:bottom w:val="none" w:sz="0" w:space="0" w:color="auto"/>
            <w:right w:val="none" w:sz="0" w:space="0" w:color="auto"/>
          </w:divBdr>
        </w:div>
        <w:div w:id="1719670418">
          <w:marLeft w:val="640"/>
          <w:marRight w:val="0"/>
          <w:marTop w:val="0"/>
          <w:marBottom w:val="0"/>
          <w:divBdr>
            <w:top w:val="none" w:sz="0" w:space="0" w:color="auto"/>
            <w:left w:val="none" w:sz="0" w:space="0" w:color="auto"/>
            <w:bottom w:val="none" w:sz="0" w:space="0" w:color="auto"/>
            <w:right w:val="none" w:sz="0" w:space="0" w:color="auto"/>
          </w:divBdr>
        </w:div>
        <w:div w:id="1795099319">
          <w:marLeft w:val="640"/>
          <w:marRight w:val="0"/>
          <w:marTop w:val="0"/>
          <w:marBottom w:val="0"/>
          <w:divBdr>
            <w:top w:val="none" w:sz="0" w:space="0" w:color="auto"/>
            <w:left w:val="none" w:sz="0" w:space="0" w:color="auto"/>
            <w:bottom w:val="none" w:sz="0" w:space="0" w:color="auto"/>
            <w:right w:val="none" w:sz="0" w:space="0" w:color="auto"/>
          </w:divBdr>
        </w:div>
        <w:div w:id="138884538">
          <w:marLeft w:val="640"/>
          <w:marRight w:val="0"/>
          <w:marTop w:val="0"/>
          <w:marBottom w:val="0"/>
          <w:divBdr>
            <w:top w:val="none" w:sz="0" w:space="0" w:color="auto"/>
            <w:left w:val="none" w:sz="0" w:space="0" w:color="auto"/>
            <w:bottom w:val="none" w:sz="0" w:space="0" w:color="auto"/>
            <w:right w:val="none" w:sz="0" w:space="0" w:color="auto"/>
          </w:divBdr>
        </w:div>
        <w:div w:id="898173187">
          <w:marLeft w:val="640"/>
          <w:marRight w:val="0"/>
          <w:marTop w:val="0"/>
          <w:marBottom w:val="0"/>
          <w:divBdr>
            <w:top w:val="none" w:sz="0" w:space="0" w:color="auto"/>
            <w:left w:val="none" w:sz="0" w:space="0" w:color="auto"/>
            <w:bottom w:val="none" w:sz="0" w:space="0" w:color="auto"/>
            <w:right w:val="none" w:sz="0" w:space="0" w:color="auto"/>
          </w:divBdr>
        </w:div>
        <w:div w:id="938172680">
          <w:marLeft w:val="640"/>
          <w:marRight w:val="0"/>
          <w:marTop w:val="0"/>
          <w:marBottom w:val="0"/>
          <w:divBdr>
            <w:top w:val="none" w:sz="0" w:space="0" w:color="auto"/>
            <w:left w:val="none" w:sz="0" w:space="0" w:color="auto"/>
            <w:bottom w:val="none" w:sz="0" w:space="0" w:color="auto"/>
            <w:right w:val="none" w:sz="0" w:space="0" w:color="auto"/>
          </w:divBdr>
        </w:div>
        <w:div w:id="307396242">
          <w:marLeft w:val="640"/>
          <w:marRight w:val="0"/>
          <w:marTop w:val="0"/>
          <w:marBottom w:val="0"/>
          <w:divBdr>
            <w:top w:val="none" w:sz="0" w:space="0" w:color="auto"/>
            <w:left w:val="none" w:sz="0" w:space="0" w:color="auto"/>
            <w:bottom w:val="none" w:sz="0" w:space="0" w:color="auto"/>
            <w:right w:val="none" w:sz="0" w:space="0" w:color="auto"/>
          </w:divBdr>
        </w:div>
        <w:div w:id="1207837189">
          <w:marLeft w:val="640"/>
          <w:marRight w:val="0"/>
          <w:marTop w:val="0"/>
          <w:marBottom w:val="0"/>
          <w:divBdr>
            <w:top w:val="none" w:sz="0" w:space="0" w:color="auto"/>
            <w:left w:val="none" w:sz="0" w:space="0" w:color="auto"/>
            <w:bottom w:val="none" w:sz="0" w:space="0" w:color="auto"/>
            <w:right w:val="none" w:sz="0" w:space="0" w:color="auto"/>
          </w:divBdr>
        </w:div>
        <w:div w:id="995231539">
          <w:marLeft w:val="640"/>
          <w:marRight w:val="0"/>
          <w:marTop w:val="0"/>
          <w:marBottom w:val="0"/>
          <w:divBdr>
            <w:top w:val="none" w:sz="0" w:space="0" w:color="auto"/>
            <w:left w:val="none" w:sz="0" w:space="0" w:color="auto"/>
            <w:bottom w:val="none" w:sz="0" w:space="0" w:color="auto"/>
            <w:right w:val="none" w:sz="0" w:space="0" w:color="auto"/>
          </w:divBdr>
        </w:div>
        <w:div w:id="982807942">
          <w:marLeft w:val="640"/>
          <w:marRight w:val="0"/>
          <w:marTop w:val="0"/>
          <w:marBottom w:val="0"/>
          <w:divBdr>
            <w:top w:val="none" w:sz="0" w:space="0" w:color="auto"/>
            <w:left w:val="none" w:sz="0" w:space="0" w:color="auto"/>
            <w:bottom w:val="none" w:sz="0" w:space="0" w:color="auto"/>
            <w:right w:val="none" w:sz="0" w:space="0" w:color="auto"/>
          </w:divBdr>
        </w:div>
        <w:div w:id="1115558158">
          <w:marLeft w:val="640"/>
          <w:marRight w:val="0"/>
          <w:marTop w:val="0"/>
          <w:marBottom w:val="0"/>
          <w:divBdr>
            <w:top w:val="none" w:sz="0" w:space="0" w:color="auto"/>
            <w:left w:val="none" w:sz="0" w:space="0" w:color="auto"/>
            <w:bottom w:val="none" w:sz="0" w:space="0" w:color="auto"/>
            <w:right w:val="none" w:sz="0" w:space="0" w:color="auto"/>
          </w:divBdr>
        </w:div>
        <w:div w:id="1280575165">
          <w:marLeft w:val="640"/>
          <w:marRight w:val="0"/>
          <w:marTop w:val="0"/>
          <w:marBottom w:val="0"/>
          <w:divBdr>
            <w:top w:val="none" w:sz="0" w:space="0" w:color="auto"/>
            <w:left w:val="none" w:sz="0" w:space="0" w:color="auto"/>
            <w:bottom w:val="none" w:sz="0" w:space="0" w:color="auto"/>
            <w:right w:val="none" w:sz="0" w:space="0" w:color="auto"/>
          </w:divBdr>
        </w:div>
        <w:div w:id="492376636">
          <w:marLeft w:val="640"/>
          <w:marRight w:val="0"/>
          <w:marTop w:val="0"/>
          <w:marBottom w:val="0"/>
          <w:divBdr>
            <w:top w:val="none" w:sz="0" w:space="0" w:color="auto"/>
            <w:left w:val="none" w:sz="0" w:space="0" w:color="auto"/>
            <w:bottom w:val="none" w:sz="0" w:space="0" w:color="auto"/>
            <w:right w:val="none" w:sz="0" w:space="0" w:color="auto"/>
          </w:divBdr>
        </w:div>
        <w:div w:id="406193188">
          <w:marLeft w:val="640"/>
          <w:marRight w:val="0"/>
          <w:marTop w:val="0"/>
          <w:marBottom w:val="0"/>
          <w:divBdr>
            <w:top w:val="none" w:sz="0" w:space="0" w:color="auto"/>
            <w:left w:val="none" w:sz="0" w:space="0" w:color="auto"/>
            <w:bottom w:val="none" w:sz="0" w:space="0" w:color="auto"/>
            <w:right w:val="none" w:sz="0" w:space="0" w:color="auto"/>
          </w:divBdr>
        </w:div>
        <w:div w:id="1611743919">
          <w:marLeft w:val="640"/>
          <w:marRight w:val="0"/>
          <w:marTop w:val="0"/>
          <w:marBottom w:val="0"/>
          <w:divBdr>
            <w:top w:val="none" w:sz="0" w:space="0" w:color="auto"/>
            <w:left w:val="none" w:sz="0" w:space="0" w:color="auto"/>
            <w:bottom w:val="none" w:sz="0" w:space="0" w:color="auto"/>
            <w:right w:val="none" w:sz="0" w:space="0" w:color="auto"/>
          </w:divBdr>
        </w:div>
        <w:div w:id="1013264983">
          <w:marLeft w:val="640"/>
          <w:marRight w:val="0"/>
          <w:marTop w:val="0"/>
          <w:marBottom w:val="0"/>
          <w:divBdr>
            <w:top w:val="none" w:sz="0" w:space="0" w:color="auto"/>
            <w:left w:val="none" w:sz="0" w:space="0" w:color="auto"/>
            <w:bottom w:val="none" w:sz="0" w:space="0" w:color="auto"/>
            <w:right w:val="none" w:sz="0" w:space="0" w:color="auto"/>
          </w:divBdr>
        </w:div>
        <w:div w:id="1082484058">
          <w:marLeft w:val="640"/>
          <w:marRight w:val="0"/>
          <w:marTop w:val="0"/>
          <w:marBottom w:val="0"/>
          <w:divBdr>
            <w:top w:val="none" w:sz="0" w:space="0" w:color="auto"/>
            <w:left w:val="none" w:sz="0" w:space="0" w:color="auto"/>
            <w:bottom w:val="none" w:sz="0" w:space="0" w:color="auto"/>
            <w:right w:val="none" w:sz="0" w:space="0" w:color="auto"/>
          </w:divBdr>
        </w:div>
        <w:div w:id="1288583271">
          <w:marLeft w:val="640"/>
          <w:marRight w:val="0"/>
          <w:marTop w:val="0"/>
          <w:marBottom w:val="0"/>
          <w:divBdr>
            <w:top w:val="none" w:sz="0" w:space="0" w:color="auto"/>
            <w:left w:val="none" w:sz="0" w:space="0" w:color="auto"/>
            <w:bottom w:val="none" w:sz="0" w:space="0" w:color="auto"/>
            <w:right w:val="none" w:sz="0" w:space="0" w:color="auto"/>
          </w:divBdr>
        </w:div>
      </w:divsChild>
    </w:div>
    <w:div w:id="1573857033">
      <w:bodyDiv w:val="1"/>
      <w:marLeft w:val="0"/>
      <w:marRight w:val="0"/>
      <w:marTop w:val="0"/>
      <w:marBottom w:val="0"/>
      <w:divBdr>
        <w:top w:val="none" w:sz="0" w:space="0" w:color="auto"/>
        <w:left w:val="none" w:sz="0" w:space="0" w:color="auto"/>
        <w:bottom w:val="none" w:sz="0" w:space="0" w:color="auto"/>
        <w:right w:val="none" w:sz="0" w:space="0" w:color="auto"/>
      </w:divBdr>
    </w:div>
    <w:div w:id="1575047990">
      <w:bodyDiv w:val="1"/>
      <w:marLeft w:val="0"/>
      <w:marRight w:val="0"/>
      <w:marTop w:val="0"/>
      <w:marBottom w:val="0"/>
      <w:divBdr>
        <w:top w:val="none" w:sz="0" w:space="0" w:color="auto"/>
        <w:left w:val="none" w:sz="0" w:space="0" w:color="auto"/>
        <w:bottom w:val="none" w:sz="0" w:space="0" w:color="auto"/>
        <w:right w:val="none" w:sz="0" w:space="0" w:color="auto"/>
      </w:divBdr>
      <w:divsChild>
        <w:div w:id="194084040">
          <w:marLeft w:val="640"/>
          <w:marRight w:val="0"/>
          <w:marTop w:val="0"/>
          <w:marBottom w:val="0"/>
          <w:divBdr>
            <w:top w:val="none" w:sz="0" w:space="0" w:color="auto"/>
            <w:left w:val="none" w:sz="0" w:space="0" w:color="auto"/>
            <w:bottom w:val="none" w:sz="0" w:space="0" w:color="auto"/>
            <w:right w:val="none" w:sz="0" w:space="0" w:color="auto"/>
          </w:divBdr>
        </w:div>
        <w:div w:id="1044252840">
          <w:marLeft w:val="640"/>
          <w:marRight w:val="0"/>
          <w:marTop w:val="0"/>
          <w:marBottom w:val="0"/>
          <w:divBdr>
            <w:top w:val="none" w:sz="0" w:space="0" w:color="auto"/>
            <w:left w:val="none" w:sz="0" w:space="0" w:color="auto"/>
            <w:bottom w:val="none" w:sz="0" w:space="0" w:color="auto"/>
            <w:right w:val="none" w:sz="0" w:space="0" w:color="auto"/>
          </w:divBdr>
        </w:div>
        <w:div w:id="291444272">
          <w:marLeft w:val="640"/>
          <w:marRight w:val="0"/>
          <w:marTop w:val="0"/>
          <w:marBottom w:val="0"/>
          <w:divBdr>
            <w:top w:val="none" w:sz="0" w:space="0" w:color="auto"/>
            <w:left w:val="none" w:sz="0" w:space="0" w:color="auto"/>
            <w:bottom w:val="none" w:sz="0" w:space="0" w:color="auto"/>
            <w:right w:val="none" w:sz="0" w:space="0" w:color="auto"/>
          </w:divBdr>
        </w:div>
        <w:div w:id="1069571310">
          <w:marLeft w:val="640"/>
          <w:marRight w:val="0"/>
          <w:marTop w:val="0"/>
          <w:marBottom w:val="0"/>
          <w:divBdr>
            <w:top w:val="none" w:sz="0" w:space="0" w:color="auto"/>
            <w:left w:val="none" w:sz="0" w:space="0" w:color="auto"/>
            <w:bottom w:val="none" w:sz="0" w:space="0" w:color="auto"/>
            <w:right w:val="none" w:sz="0" w:space="0" w:color="auto"/>
          </w:divBdr>
        </w:div>
        <w:div w:id="906843451">
          <w:marLeft w:val="640"/>
          <w:marRight w:val="0"/>
          <w:marTop w:val="0"/>
          <w:marBottom w:val="0"/>
          <w:divBdr>
            <w:top w:val="none" w:sz="0" w:space="0" w:color="auto"/>
            <w:left w:val="none" w:sz="0" w:space="0" w:color="auto"/>
            <w:bottom w:val="none" w:sz="0" w:space="0" w:color="auto"/>
            <w:right w:val="none" w:sz="0" w:space="0" w:color="auto"/>
          </w:divBdr>
        </w:div>
        <w:div w:id="1250114686">
          <w:marLeft w:val="640"/>
          <w:marRight w:val="0"/>
          <w:marTop w:val="0"/>
          <w:marBottom w:val="0"/>
          <w:divBdr>
            <w:top w:val="none" w:sz="0" w:space="0" w:color="auto"/>
            <w:left w:val="none" w:sz="0" w:space="0" w:color="auto"/>
            <w:bottom w:val="none" w:sz="0" w:space="0" w:color="auto"/>
            <w:right w:val="none" w:sz="0" w:space="0" w:color="auto"/>
          </w:divBdr>
        </w:div>
        <w:div w:id="1386493588">
          <w:marLeft w:val="640"/>
          <w:marRight w:val="0"/>
          <w:marTop w:val="0"/>
          <w:marBottom w:val="0"/>
          <w:divBdr>
            <w:top w:val="none" w:sz="0" w:space="0" w:color="auto"/>
            <w:left w:val="none" w:sz="0" w:space="0" w:color="auto"/>
            <w:bottom w:val="none" w:sz="0" w:space="0" w:color="auto"/>
            <w:right w:val="none" w:sz="0" w:space="0" w:color="auto"/>
          </w:divBdr>
        </w:div>
        <w:div w:id="1418940816">
          <w:marLeft w:val="640"/>
          <w:marRight w:val="0"/>
          <w:marTop w:val="0"/>
          <w:marBottom w:val="0"/>
          <w:divBdr>
            <w:top w:val="none" w:sz="0" w:space="0" w:color="auto"/>
            <w:left w:val="none" w:sz="0" w:space="0" w:color="auto"/>
            <w:bottom w:val="none" w:sz="0" w:space="0" w:color="auto"/>
            <w:right w:val="none" w:sz="0" w:space="0" w:color="auto"/>
          </w:divBdr>
        </w:div>
        <w:div w:id="441416594">
          <w:marLeft w:val="640"/>
          <w:marRight w:val="0"/>
          <w:marTop w:val="0"/>
          <w:marBottom w:val="0"/>
          <w:divBdr>
            <w:top w:val="none" w:sz="0" w:space="0" w:color="auto"/>
            <w:left w:val="none" w:sz="0" w:space="0" w:color="auto"/>
            <w:bottom w:val="none" w:sz="0" w:space="0" w:color="auto"/>
            <w:right w:val="none" w:sz="0" w:space="0" w:color="auto"/>
          </w:divBdr>
        </w:div>
        <w:div w:id="748430540">
          <w:marLeft w:val="640"/>
          <w:marRight w:val="0"/>
          <w:marTop w:val="0"/>
          <w:marBottom w:val="0"/>
          <w:divBdr>
            <w:top w:val="none" w:sz="0" w:space="0" w:color="auto"/>
            <w:left w:val="none" w:sz="0" w:space="0" w:color="auto"/>
            <w:bottom w:val="none" w:sz="0" w:space="0" w:color="auto"/>
            <w:right w:val="none" w:sz="0" w:space="0" w:color="auto"/>
          </w:divBdr>
        </w:div>
        <w:div w:id="802189800">
          <w:marLeft w:val="640"/>
          <w:marRight w:val="0"/>
          <w:marTop w:val="0"/>
          <w:marBottom w:val="0"/>
          <w:divBdr>
            <w:top w:val="none" w:sz="0" w:space="0" w:color="auto"/>
            <w:left w:val="none" w:sz="0" w:space="0" w:color="auto"/>
            <w:bottom w:val="none" w:sz="0" w:space="0" w:color="auto"/>
            <w:right w:val="none" w:sz="0" w:space="0" w:color="auto"/>
          </w:divBdr>
        </w:div>
        <w:div w:id="178470597">
          <w:marLeft w:val="640"/>
          <w:marRight w:val="0"/>
          <w:marTop w:val="0"/>
          <w:marBottom w:val="0"/>
          <w:divBdr>
            <w:top w:val="none" w:sz="0" w:space="0" w:color="auto"/>
            <w:left w:val="none" w:sz="0" w:space="0" w:color="auto"/>
            <w:bottom w:val="none" w:sz="0" w:space="0" w:color="auto"/>
            <w:right w:val="none" w:sz="0" w:space="0" w:color="auto"/>
          </w:divBdr>
        </w:div>
        <w:div w:id="836850645">
          <w:marLeft w:val="640"/>
          <w:marRight w:val="0"/>
          <w:marTop w:val="0"/>
          <w:marBottom w:val="0"/>
          <w:divBdr>
            <w:top w:val="none" w:sz="0" w:space="0" w:color="auto"/>
            <w:left w:val="none" w:sz="0" w:space="0" w:color="auto"/>
            <w:bottom w:val="none" w:sz="0" w:space="0" w:color="auto"/>
            <w:right w:val="none" w:sz="0" w:space="0" w:color="auto"/>
          </w:divBdr>
        </w:div>
        <w:div w:id="666833617">
          <w:marLeft w:val="640"/>
          <w:marRight w:val="0"/>
          <w:marTop w:val="0"/>
          <w:marBottom w:val="0"/>
          <w:divBdr>
            <w:top w:val="none" w:sz="0" w:space="0" w:color="auto"/>
            <w:left w:val="none" w:sz="0" w:space="0" w:color="auto"/>
            <w:bottom w:val="none" w:sz="0" w:space="0" w:color="auto"/>
            <w:right w:val="none" w:sz="0" w:space="0" w:color="auto"/>
          </w:divBdr>
        </w:div>
        <w:div w:id="1525903446">
          <w:marLeft w:val="640"/>
          <w:marRight w:val="0"/>
          <w:marTop w:val="0"/>
          <w:marBottom w:val="0"/>
          <w:divBdr>
            <w:top w:val="none" w:sz="0" w:space="0" w:color="auto"/>
            <w:left w:val="none" w:sz="0" w:space="0" w:color="auto"/>
            <w:bottom w:val="none" w:sz="0" w:space="0" w:color="auto"/>
            <w:right w:val="none" w:sz="0" w:space="0" w:color="auto"/>
          </w:divBdr>
        </w:div>
        <w:div w:id="898521042">
          <w:marLeft w:val="640"/>
          <w:marRight w:val="0"/>
          <w:marTop w:val="0"/>
          <w:marBottom w:val="0"/>
          <w:divBdr>
            <w:top w:val="none" w:sz="0" w:space="0" w:color="auto"/>
            <w:left w:val="none" w:sz="0" w:space="0" w:color="auto"/>
            <w:bottom w:val="none" w:sz="0" w:space="0" w:color="auto"/>
            <w:right w:val="none" w:sz="0" w:space="0" w:color="auto"/>
          </w:divBdr>
        </w:div>
        <w:div w:id="1108698858">
          <w:marLeft w:val="640"/>
          <w:marRight w:val="0"/>
          <w:marTop w:val="0"/>
          <w:marBottom w:val="0"/>
          <w:divBdr>
            <w:top w:val="none" w:sz="0" w:space="0" w:color="auto"/>
            <w:left w:val="none" w:sz="0" w:space="0" w:color="auto"/>
            <w:bottom w:val="none" w:sz="0" w:space="0" w:color="auto"/>
            <w:right w:val="none" w:sz="0" w:space="0" w:color="auto"/>
          </w:divBdr>
        </w:div>
        <w:div w:id="1017390052">
          <w:marLeft w:val="640"/>
          <w:marRight w:val="0"/>
          <w:marTop w:val="0"/>
          <w:marBottom w:val="0"/>
          <w:divBdr>
            <w:top w:val="none" w:sz="0" w:space="0" w:color="auto"/>
            <w:left w:val="none" w:sz="0" w:space="0" w:color="auto"/>
            <w:bottom w:val="none" w:sz="0" w:space="0" w:color="auto"/>
            <w:right w:val="none" w:sz="0" w:space="0" w:color="auto"/>
          </w:divBdr>
        </w:div>
        <w:div w:id="107555682">
          <w:marLeft w:val="640"/>
          <w:marRight w:val="0"/>
          <w:marTop w:val="0"/>
          <w:marBottom w:val="0"/>
          <w:divBdr>
            <w:top w:val="none" w:sz="0" w:space="0" w:color="auto"/>
            <w:left w:val="none" w:sz="0" w:space="0" w:color="auto"/>
            <w:bottom w:val="none" w:sz="0" w:space="0" w:color="auto"/>
            <w:right w:val="none" w:sz="0" w:space="0" w:color="auto"/>
          </w:divBdr>
        </w:div>
        <w:div w:id="1509444004">
          <w:marLeft w:val="640"/>
          <w:marRight w:val="0"/>
          <w:marTop w:val="0"/>
          <w:marBottom w:val="0"/>
          <w:divBdr>
            <w:top w:val="none" w:sz="0" w:space="0" w:color="auto"/>
            <w:left w:val="none" w:sz="0" w:space="0" w:color="auto"/>
            <w:bottom w:val="none" w:sz="0" w:space="0" w:color="auto"/>
            <w:right w:val="none" w:sz="0" w:space="0" w:color="auto"/>
          </w:divBdr>
        </w:div>
        <w:div w:id="1009138062">
          <w:marLeft w:val="640"/>
          <w:marRight w:val="0"/>
          <w:marTop w:val="0"/>
          <w:marBottom w:val="0"/>
          <w:divBdr>
            <w:top w:val="none" w:sz="0" w:space="0" w:color="auto"/>
            <w:left w:val="none" w:sz="0" w:space="0" w:color="auto"/>
            <w:bottom w:val="none" w:sz="0" w:space="0" w:color="auto"/>
            <w:right w:val="none" w:sz="0" w:space="0" w:color="auto"/>
          </w:divBdr>
        </w:div>
        <w:div w:id="635255371">
          <w:marLeft w:val="640"/>
          <w:marRight w:val="0"/>
          <w:marTop w:val="0"/>
          <w:marBottom w:val="0"/>
          <w:divBdr>
            <w:top w:val="none" w:sz="0" w:space="0" w:color="auto"/>
            <w:left w:val="none" w:sz="0" w:space="0" w:color="auto"/>
            <w:bottom w:val="none" w:sz="0" w:space="0" w:color="auto"/>
            <w:right w:val="none" w:sz="0" w:space="0" w:color="auto"/>
          </w:divBdr>
        </w:div>
        <w:div w:id="1908833695">
          <w:marLeft w:val="640"/>
          <w:marRight w:val="0"/>
          <w:marTop w:val="0"/>
          <w:marBottom w:val="0"/>
          <w:divBdr>
            <w:top w:val="none" w:sz="0" w:space="0" w:color="auto"/>
            <w:left w:val="none" w:sz="0" w:space="0" w:color="auto"/>
            <w:bottom w:val="none" w:sz="0" w:space="0" w:color="auto"/>
            <w:right w:val="none" w:sz="0" w:space="0" w:color="auto"/>
          </w:divBdr>
        </w:div>
        <w:div w:id="1672293804">
          <w:marLeft w:val="640"/>
          <w:marRight w:val="0"/>
          <w:marTop w:val="0"/>
          <w:marBottom w:val="0"/>
          <w:divBdr>
            <w:top w:val="none" w:sz="0" w:space="0" w:color="auto"/>
            <w:left w:val="none" w:sz="0" w:space="0" w:color="auto"/>
            <w:bottom w:val="none" w:sz="0" w:space="0" w:color="auto"/>
            <w:right w:val="none" w:sz="0" w:space="0" w:color="auto"/>
          </w:divBdr>
        </w:div>
        <w:div w:id="603000507">
          <w:marLeft w:val="640"/>
          <w:marRight w:val="0"/>
          <w:marTop w:val="0"/>
          <w:marBottom w:val="0"/>
          <w:divBdr>
            <w:top w:val="none" w:sz="0" w:space="0" w:color="auto"/>
            <w:left w:val="none" w:sz="0" w:space="0" w:color="auto"/>
            <w:bottom w:val="none" w:sz="0" w:space="0" w:color="auto"/>
            <w:right w:val="none" w:sz="0" w:space="0" w:color="auto"/>
          </w:divBdr>
        </w:div>
        <w:div w:id="436172889">
          <w:marLeft w:val="640"/>
          <w:marRight w:val="0"/>
          <w:marTop w:val="0"/>
          <w:marBottom w:val="0"/>
          <w:divBdr>
            <w:top w:val="none" w:sz="0" w:space="0" w:color="auto"/>
            <w:left w:val="none" w:sz="0" w:space="0" w:color="auto"/>
            <w:bottom w:val="none" w:sz="0" w:space="0" w:color="auto"/>
            <w:right w:val="none" w:sz="0" w:space="0" w:color="auto"/>
          </w:divBdr>
        </w:div>
        <w:div w:id="192504845">
          <w:marLeft w:val="640"/>
          <w:marRight w:val="0"/>
          <w:marTop w:val="0"/>
          <w:marBottom w:val="0"/>
          <w:divBdr>
            <w:top w:val="none" w:sz="0" w:space="0" w:color="auto"/>
            <w:left w:val="none" w:sz="0" w:space="0" w:color="auto"/>
            <w:bottom w:val="none" w:sz="0" w:space="0" w:color="auto"/>
            <w:right w:val="none" w:sz="0" w:space="0" w:color="auto"/>
          </w:divBdr>
        </w:div>
        <w:div w:id="2141458089">
          <w:marLeft w:val="640"/>
          <w:marRight w:val="0"/>
          <w:marTop w:val="0"/>
          <w:marBottom w:val="0"/>
          <w:divBdr>
            <w:top w:val="none" w:sz="0" w:space="0" w:color="auto"/>
            <w:left w:val="none" w:sz="0" w:space="0" w:color="auto"/>
            <w:bottom w:val="none" w:sz="0" w:space="0" w:color="auto"/>
            <w:right w:val="none" w:sz="0" w:space="0" w:color="auto"/>
          </w:divBdr>
        </w:div>
        <w:div w:id="95028916">
          <w:marLeft w:val="640"/>
          <w:marRight w:val="0"/>
          <w:marTop w:val="0"/>
          <w:marBottom w:val="0"/>
          <w:divBdr>
            <w:top w:val="none" w:sz="0" w:space="0" w:color="auto"/>
            <w:left w:val="none" w:sz="0" w:space="0" w:color="auto"/>
            <w:bottom w:val="none" w:sz="0" w:space="0" w:color="auto"/>
            <w:right w:val="none" w:sz="0" w:space="0" w:color="auto"/>
          </w:divBdr>
        </w:div>
        <w:div w:id="710804740">
          <w:marLeft w:val="640"/>
          <w:marRight w:val="0"/>
          <w:marTop w:val="0"/>
          <w:marBottom w:val="0"/>
          <w:divBdr>
            <w:top w:val="none" w:sz="0" w:space="0" w:color="auto"/>
            <w:left w:val="none" w:sz="0" w:space="0" w:color="auto"/>
            <w:bottom w:val="none" w:sz="0" w:space="0" w:color="auto"/>
            <w:right w:val="none" w:sz="0" w:space="0" w:color="auto"/>
          </w:divBdr>
        </w:div>
        <w:div w:id="1995522530">
          <w:marLeft w:val="640"/>
          <w:marRight w:val="0"/>
          <w:marTop w:val="0"/>
          <w:marBottom w:val="0"/>
          <w:divBdr>
            <w:top w:val="none" w:sz="0" w:space="0" w:color="auto"/>
            <w:left w:val="none" w:sz="0" w:space="0" w:color="auto"/>
            <w:bottom w:val="none" w:sz="0" w:space="0" w:color="auto"/>
            <w:right w:val="none" w:sz="0" w:space="0" w:color="auto"/>
          </w:divBdr>
        </w:div>
        <w:div w:id="645860602">
          <w:marLeft w:val="640"/>
          <w:marRight w:val="0"/>
          <w:marTop w:val="0"/>
          <w:marBottom w:val="0"/>
          <w:divBdr>
            <w:top w:val="none" w:sz="0" w:space="0" w:color="auto"/>
            <w:left w:val="none" w:sz="0" w:space="0" w:color="auto"/>
            <w:bottom w:val="none" w:sz="0" w:space="0" w:color="auto"/>
            <w:right w:val="none" w:sz="0" w:space="0" w:color="auto"/>
          </w:divBdr>
        </w:div>
        <w:div w:id="1713454043">
          <w:marLeft w:val="640"/>
          <w:marRight w:val="0"/>
          <w:marTop w:val="0"/>
          <w:marBottom w:val="0"/>
          <w:divBdr>
            <w:top w:val="none" w:sz="0" w:space="0" w:color="auto"/>
            <w:left w:val="none" w:sz="0" w:space="0" w:color="auto"/>
            <w:bottom w:val="none" w:sz="0" w:space="0" w:color="auto"/>
            <w:right w:val="none" w:sz="0" w:space="0" w:color="auto"/>
          </w:divBdr>
        </w:div>
        <w:div w:id="1414086343">
          <w:marLeft w:val="640"/>
          <w:marRight w:val="0"/>
          <w:marTop w:val="0"/>
          <w:marBottom w:val="0"/>
          <w:divBdr>
            <w:top w:val="none" w:sz="0" w:space="0" w:color="auto"/>
            <w:left w:val="none" w:sz="0" w:space="0" w:color="auto"/>
            <w:bottom w:val="none" w:sz="0" w:space="0" w:color="auto"/>
            <w:right w:val="none" w:sz="0" w:space="0" w:color="auto"/>
          </w:divBdr>
        </w:div>
        <w:div w:id="2083215718">
          <w:marLeft w:val="640"/>
          <w:marRight w:val="0"/>
          <w:marTop w:val="0"/>
          <w:marBottom w:val="0"/>
          <w:divBdr>
            <w:top w:val="none" w:sz="0" w:space="0" w:color="auto"/>
            <w:left w:val="none" w:sz="0" w:space="0" w:color="auto"/>
            <w:bottom w:val="none" w:sz="0" w:space="0" w:color="auto"/>
            <w:right w:val="none" w:sz="0" w:space="0" w:color="auto"/>
          </w:divBdr>
        </w:div>
        <w:div w:id="911310306">
          <w:marLeft w:val="640"/>
          <w:marRight w:val="0"/>
          <w:marTop w:val="0"/>
          <w:marBottom w:val="0"/>
          <w:divBdr>
            <w:top w:val="none" w:sz="0" w:space="0" w:color="auto"/>
            <w:left w:val="none" w:sz="0" w:space="0" w:color="auto"/>
            <w:bottom w:val="none" w:sz="0" w:space="0" w:color="auto"/>
            <w:right w:val="none" w:sz="0" w:space="0" w:color="auto"/>
          </w:divBdr>
        </w:div>
        <w:div w:id="1949466359">
          <w:marLeft w:val="640"/>
          <w:marRight w:val="0"/>
          <w:marTop w:val="0"/>
          <w:marBottom w:val="0"/>
          <w:divBdr>
            <w:top w:val="none" w:sz="0" w:space="0" w:color="auto"/>
            <w:left w:val="none" w:sz="0" w:space="0" w:color="auto"/>
            <w:bottom w:val="none" w:sz="0" w:space="0" w:color="auto"/>
            <w:right w:val="none" w:sz="0" w:space="0" w:color="auto"/>
          </w:divBdr>
        </w:div>
        <w:div w:id="1711832244">
          <w:marLeft w:val="640"/>
          <w:marRight w:val="0"/>
          <w:marTop w:val="0"/>
          <w:marBottom w:val="0"/>
          <w:divBdr>
            <w:top w:val="none" w:sz="0" w:space="0" w:color="auto"/>
            <w:left w:val="none" w:sz="0" w:space="0" w:color="auto"/>
            <w:bottom w:val="none" w:sz="0" w:space="0" w:color="auto"/>
            <w:right w:val="none" w:sz="0" w:space="0" w:color="auto"/>
          </w:divBdr>
        </w:div>
        <w:div w:id="911965447">
          <w:marLeft w:val="640"/>
          <w:marRight w:val="0"/>
          <w:marTop w:val="0"/>
          <w:marBottom w:val="0"/>
          <w:divBdr>
            <w:top w:val="none" w:sz="0" w:space="0" w:color="auto"/>
            <w:left w:val="none" w:sz="0" w:space="0" w:color="auto"/>
            <w:bottom w:val="none" w:sz="0" w:space="0" w:color="auto"/>
            <w:right w:val="none" w:sz="0" w:space="0" w:color="auto"/>
          </w:divBdr>
        </w:div>
        <w:div w:id="389808470">
          <w:marLeft w:val="640"/>
          <w:marRight w:val="0"/>
          <w:marTop w:val="0"/>
          <w:marBottom w:val="0"/>
          <w:divBdr>
            <w:top w:val="none" w:sz="0" w:space="0" w:color="auto"/>
            <w:left w:val="none" w:sz="0" w:space="0" w:color="auto"/>
            <w:bottom w:val="none" w:sz="0" w:space="0" w:color="auto"/>
            <w:right w:val="none" w:sz="0" w:space="0" w:color="auto"/>
          </w:divBdr>
        </w:div>
        <w:div w:id="1170949767">
          <w:marLeft w:val="640"/>
          <w:marRight w:val="0"/>
          <w:marTop w:val="0"/>
          <w:marBottom w:val="0"/>
          <w:divBdr>
            <w:top w:val="none" w:sz="0" w:space="0" w:color="auto"/>
            <w:left w:val="none" w:sz="0" w:space="0" w:color="auto"/>
            <w:bottom w:val="none" w:sz="0" w:space="0" w:color="auto"/>
            <w:right w:val="none" w:sz="0" w:space="0" w:color="auto"/>
          </w:divBdr>
        </w:div>
        <w:div w:id="1472939477">
          <w:marLeft w:val="640"/>
          <w:marRight w:val="0"/>
          <w:marTop w:val="0"/>
          <w:marBottom w:val="0"/>
          <w:divBdr>
            <w:top w:val="none" w:sz="0" w:space="0" w:color="auto"/>
            <w:left w:val="none" w:sz="0" w:space="0" w:color="auto"/>
            <w:bottom w:val="none" w:sz="0" w:space="0" w:color="auto"/>
            <w:right w:val="none" w:sz="0" w:space="0" w:color="auto"/>
          </w:divBdr>
        </w:div>
        <w:div w:id="101728410">
          <w:marLeft w:val="640"/>
          <w:marRight w:val="0"/>
          <w:marTop w:val="0"/>
          <w:marBottom w:val="0"/>
          <w:divBdr>
            <w:top w:val="none" w:sz="0" w:space="0" w:color="auto"/>
            <w:left w:val="none" w:sz="0" w:space="0" w:color="auto"/>
            <w:bottom w:val="none" w:sz="0" w:space="0" w:color="auto"/>
            <w:right w:val="none" w:sz="0" w:space="0" w:color="auto"/>
          </w:divBdr>
        </w:div>
        <w:div w:id="1920023195">
          <w:marLeft w:val="640"/>
          <w:marRight w:val="0"/>
          <w:marTop w:val="0"/>
          <w:marBottom w:val="0"/>
          <w:divBdr>
            <w:top w:val="none" w:sz="0" w:space="0" w:color="auto"/>
            <w:left w:val="none" w:sz="0" w:space="0" w:color="auto"/>
            <w:bottom w:val="none" w:sz="0" w:space="0" w:color="auto"/>
            <w:right w:val="none" w:sz="0" w:space="0" w:color="auto"/>
          </w:divBdr>
        </w:div>
        <w:div w:id="1967617146">
          <w:marLeft w:val="640"/>
          <w:marRight w:val="0"/>
          <w:marTop w:val="0"/>
          <w:marBottom w:val="0"/>
          <w:divBdr>
            <w:top w:val="none" w:sz="0" w:space="0" w:color="auto"/>
            <w:left w:val="none" w:sz="0" w:space="0" w:color="auto"/>
            <w:bottom w:val="none" w:sz="0" w:space="0" w:color="auto"/>
            <w:right w:val="none" w:sz="0" w:space="0" w:color="auto"/>
          </w:divBdr>
        </w:div>
        <w:div w:id="460609204">
          <w:marLeft w:val="640"/>
          <w:marRight w:val="0"/>
          <w:marTop w:val="0"/>
          <w:marBottom w:val="0"/>
          <w:divBdr>
            <w:top w:val="none" w:sz="0" w:space="0" w:color="auto"/>
            <w:left w:val="none" w:sz="0" w:space="0" w:color="auto"/>
            <w:bottom w:val="none" w:sz="0" w:space="0" w:color="auto"/>
            <w:right w:val="none" w:sz="0" w:space="0" w:color="auto"/>
          </w:divBdr>
        </w:div>
      </w:divsChild>
    </w:div>
    <w:div w:id="1577134296">
      <w:bodyDiv w:val="1"/>
      <w:marLeft w:val="0"/>
      <w:marRight w:val="0"/>
      <w:marTop w:val="0"/>
      <w:marBottom w:val="0"/>
      <w:divBdr>
        <w:top w:val="none" w:sz="0" w:space="0" w:color="auto"/>
        <w:left w:val="none" w:sz="0" w:space="0" w:color="auto"/>
        <w:bottom w:val="none" w:sz="0" w:space="0" w:color="auto"/>
        <w:right w:val="none" w:sz="0" w:space="0" w:color="auto"/>
      </w:divBdr>
      <w:divsChild>
        <w:div w:id="968165662">
          <w:marLeft w:val="806"/>
          <w:marRight w:val="0"/>
          <w:marTop w:val="360"/>
          <w:marBottom w:val="360"/>
          <w:divBdr>
            <w:top w:val="none" w:sz="0" w:space="0" w:color="auto"/>
            <w:left w:val="none" w:sz="0" w:space="0" w:color="auto"/>
            <w:bottom w:val="none" w:sz="0" w:space="0" w:color="auto"/>
            <w:right w:val="none" w:sz="0" w:space="0" w:color="auto"/>
          </w:divBdr>
        </w:div>
        <w:div w:id="1535464927">
          <w:marLeft w:val="806"/>
          <w:marRight w:val="0"/>
          <w:marTop w:val="360"/>
          <w:marBottom w:val="360"/>
          <w:divBdr>
            <w:top w:val="none" w:sz="0" w:space="0" w:color="auto"/>
            <w:left w:val="none" w:sz="0" w:space="0" w:color="auto"/>
            <w:bottom w:val="none" w:sz="0" w:space="0" w:color="auto"/>
            <w:right w:val="none" w:sz="0" w:space="0" w:color="auto"/>
          </w:divBdr>
        </w:div>
        <w:div w:id="1547793410">
          <w:marLeft w:val="806"/>
          <w:marRight w:val="0"/>
          <w:marTop w:val="360"/>
          <w:marBottom w:val="360"/>
          <w:divBdr>
            <w:top w:val="none" w:sz="0" w:space="0" w:color="auto"/>
            <w:left w:val="none" w:sz="0" w:space="0" w:color="auto"/>
            <w:bottom w:val="none" w:sz="0" w:space="0" w:color="auto"/>
            <w:right w:val="none" w:sz="0" w:space="0" w:color="auto"/>
          </w:divBdr>
        </w:div>
      </w:divsChild>
    </w:div>
    <w:div w:id="1580285005">
      <w:bodyDiv w:val="1"/>
      <w:marLeft w:val="0"/>
      <w:marRight w:val="0"/>
      <w:marTop w:val="0"/>
      <w:marBottom w:val="0"/>
      <w:divBdr>
        <w:top w:val="none" w:sz="0" w:space="0" w:color="auto"/>
        <w:left w:val="none" w:sz="0" w:space="0" w:color="auto"/>
        <w:bottom w:val="none" w:sz="0" w:space="0" w:color="auto"/>
        <w:right w:val="none" w:sz="0" w:space="0" w:color="auto"/>
      </w:divBdr>
      <w:divsChild>
        <w:div w:id="354044567">
          <w:marLeft w:val="640"/>
          <w:marRight w:val="0"/>
          <w:marTop w:val="0"/>
          <w:marBottom w:val="0"/>
          <w:divBdr>
            <w:top w:val="none" w:sz="0" w:space="0" w:color="auto"/>
            <w:left w:val="none" w:sz="0" w:space="0" w:color="auto"/>
            <w:bottom w:val="none" w:sz="0" w:space="0" w:color="auto"/>
            <w:right w:val="none" w:sz="0" w:space="0" w:color="auto"/>
          </w:divBdr>
        </w:div>
        <w:div w:id="875657464">
          <w:marLeft w:val="640"/>
          <w:marRight w:val="0"/>
          <w:marTop w:val="0"/>
          <w:marBottom w:val="0"/>
          <w:divBdr>
            <w:top w:val="none" w:sz="0" w:space="0" w:color="auto"/>
            <w:left w:val="none" w:sz="0" w:space="0" w:color="auto"/>
            <w:bottom w:val="none" w:sz="0" w:space="0" w:color="auto"/>
            <w:right w:val="none" w:sz="0" w:space="0" w:color="auto"/>
          </w:divBdr>
        </w:div>
        <w:div w:id="1980720273">
          <w:marLeft w:val="640"/>
          <w:marRight w:val="0"/>
          <w:marTop w:val="0"/>
          <w:marBottom w:val="0"/>
          <w:divBdr>
            <w:top w:val="none" w:sz="0" w:space="0" w:color="auto"/>
            <w:left w:val="none" w:sz="0" w:space="0" w:color="auto"/>
            <w:bottom w:val="none" w:sz="0" w:space="0" w:color="auto"/>
            <w:right w:val="none" w:sz="0" w:space="0" w:color="auto"/>
          </w:divBdr>
        </w:div>
        <w:div w:id="930239350">
          <w:marLeft w:val="640"/>
          <w:marRight w:val="0"/>
          <w:marTop w:val="0"/>
          <w:marBottom w:val="0"/>
          <w:divBdr>
            <w:top w:val="none" w:sz="0" w:space="0" w:color="auto"/>
            <w:left w:val="none" w:sz="0" w:space="0" w:color="auto"/>
            <w:bottom w:val="none" w:sz="0" w:space="0" w:color="auto"/>
            <w:right w:val="none" w:sz="0" w:space="0" w:color="auto"/>
          </w:divBdr>
        </w:div>
        <w:div w:id="144586838">
          <w:marLeft w:val="640"/>
          <w:marRight w:val="0"/>
          <w:marTop w:val="0"/>
          <w:marBottom w:val="0"/>
          <w:divBdr>
            <w:top w:val="none" w:sz="0" w:space="0" w:color="auto"/>
            <w:left w:val="none" w:sz="0" w:space="0" w:color="auto"/>
            <w:bottom w:val="none" w:sz="0" w:space="0" w:color="auto"/>
            <w:right w:val="none" w:sz="0" w:space="0" w:color="auto"/>
          </w:divBdr>
        </w:div>
        <w:div w:id="1379815819">
          <w:marLeft w:val="640"/>
          <w:marRight w:val="0"/>
          <w:marTop w:val="0"/>
          <w:marBottom w:val="0"/>
          <w:divBdr>
            <w:top w:val="none" w:sz="0" w:space="0" w:color="auto"/>
            <w:left w:val="none" w:sz="0" w:space="0" w:color="auto"/>
            <w:bottom w:val="none" w:sz="0" w:space="0" w:color="auto"/>
            <w:right w:val="none" w:sz="0" w:space="0" w:color="auto"/>
          </w:divBdr>
        </w:div>
        <w:div w:id="1515146573">
          <w:marLeft w:val="640"/>
          <w:marRight w:val="0"/>
          <w:marTop w:val="0"/>
          <w:marBottom w:val="0"/>
          <w:divBdr>
            <w:top w:val="none" w:sz="0" w:space="0" w:color="auto"/>
            <w:left w:val="none" w:sz="0" w:space="0" w:color="auto"/>
            <w:bottom w:val="none" w:sz="0" w:space="0" w:color="auto"/>
            <w:right w:val="none" w:sz="0" w:space="0" w:color="auto"/>
          </w:divBdr>
        </w:div>
        <w:div w:id="818228405">
          <w:marLeft w:val="640"/>
          <w:marRight w:val="0"/>
          <w:marTop w:val="0"/>
          <w:marBottom w:val="0"/>
          <w:divBdr>
            <w:top w:val="none" w:sz="0" w:space="0" w:color="auto"/>
            <w:left w:val="none" w:sz="0" w:space="0" w:color="auto"/>
            <w:bottom w:val="none" w:sz="0" w:space="0" w:color="auto"/>
            <w:right w:val="none" w:sz="0" w:space="0" w:color="auto"/>
          </w:divBdr>
        </w:div>
        <w:div w:id="789200674">
          <w:marLeft w:val="640"/>
          <w:marRight w:val="0"/>
          <w:marTop w:val="0"/>
          <w:marBottom w:val="0"/>
          <w:divBdr>
            <w:top w:val="none" w:sz="0" w:space="0" w:color="auto"/>
            <w:left w:val="none" w:sz="0" w:space="0" w:color="auto"/>
            <w:bottom w:val="none" w:sz="0" w:space="0" w:color="auto"/>
            <w:right w:val="none" w:sz="0" w:space="0" w:color="auto"/>
          </w:divBdr>
        </w:div>
        <w:div w:id="605235359">
          <w:marLeft w:val="640"/>
          <w:marRight w:val="0"/>
          <w:marTop w:val="0"/>
          <w:marBottom w:val="0"/>
          <w:divBdr>
            <w:top w:val="none" w:sz="0" w:space="0" w:color="auto"/>
            <w:left w:val="none" w:sz="0" w:space="0" w:color="auto"/>
            <w:bottom w:val="none" w:sz="0" w:space="0" w:color="auto"/>
            <w:right w:val="none" w:sz="0" w:space="0" w:color="auto"/>
          </w:divBdr>
        </w:div>
        <w:div w:id="2095932237">
          <w:marLeft w:val="640"/>
          <w:marRight w:val="0"/>
          <w:marTop w:val="0"/>
          <w:marBottom w:val="0"/>
          <w:divBdr>
            <w:top w:val="none" w:sz="0" w:space="0" w:color="auto"/>
            <w:left w:val="none" w:sz="0" w:space="0" w:color="auto"/>
            <w:bottom w:val="none" w:sz="0" w:space="0" w:color="auto"/>
            <w:right w:val="none" w:sz="0" w:space="0" w:color="auto"/>
          </w:divBdr>
        </w:div>
        <w:div w:id="890919798">
          <w:marLeft w:val="640"/>
          <w:marRight w:val="0"/>
          <w:marTop w:val="0"/>
          <w:marBottom w:val="0"/>
          <w:divBdr>
            <w:top w:val="none" w:sz="0" w:space="0" w:color="auto"/>
            <w:left w:val="none" w:sz="0" w:space="0" w:color="auto"/>
            <w:bottom w:val="none" w:sz="0" w:space="0" w:color="auto"/>
            <w:right w:val="none" w:sz="0" w:space="0" w:color="auto"/>
          </w:divBdr>
        </w:div>
        <w:div w:id="1527015435">
          <w:marLeft w:val="640"/>
          <w:marRight w:val="0"/>
          <w:marTop w:val="0"/>
          <w:marBottom w:val="0"/>
          <w:divBdr>
            <w:top w:val="none" w:sz="0" w:space="0" w:color="auto"/>
            <w:left w:val="none" w:sz="0" w:space="0" w:color="auto"/>
            <w:bottom w:val="none" w:sz="0" w:space="0" w:color="auto"/>
            <w:right w:val="none" w:sz="0" w:space="0" w:color="auto"/>
          </w:divBdr>
        </w:div>
        <w:div w:id="383067965">
          <w:marLeft w:val="640"/>
          <w:marRight w:val="0"/>
          <w:marTop w:val="0"/>
          <w:marBottom w:val="0"/>
          <w:divBdr>
            <w:top w:val="none" w:sz="0" w:space="0" w:color="auto"/>
            <w:left w:val="none" w:sz="0" w:space="0" w:color="auto"/>
            <w:bottom w:val="none" w:sz="0" w:space="0" w:color="auto"/>
            <w:right w:val="none" w:sz="0" w:space="0" w:color="auto"/>
          </w:divBdr>
        </w:div>
        <w:div w:id="1787918691">
          <w:marLeft w:val="640"/>
          <w:marRight w:val="0"/>
          <w:marTop w:val="0"/>
          <w:marBottom w:val="0"/>
          <w:divBdr>
            <w:top w:val="none" w:sz="0" w:space="0" w:color="auto"/>
            <w:left w:val="none" w:sz="0" w:space="0" w:color="auto"/>
            <w:bottom w:val="none" w:sz="0" w:space="0" w:color="auto"/>
            <w:right w:val="none" w:sz="0" w:space="0" w:color="auto"/>
          </w:divBdr>
        </w:div>
        <w:div w:id="67850560">
          <w:marLeft w:val="640"/>
          <w:marRight w:val="0"/>
          <w:marTop w:val="0"/>
          <w:marBottom w:val="0"/>
          <w:divBdr>
            <w:top w:val="none" w:sz="0" w:space="0" w:color="auto"/>
            <w:left w:val="none" w:sz="0" w:space="0" w:color="auto"/>
            <w:bottom w:val="none" w:sz="0" w:space="0" w:color="auto"/>
            <w:right w:val="none" w:sz="0" w:space="0" w:color="auto"/>
          </w:divBdr>
        </w:div>
        <w:div w:id="601259907">
          <w:marLeft w:val="640"/>
          <w:marRight w:val="0"/>
          <w:marTop w:val="0"/>
          <w:marBottom w:val="0"/>
          <w:divBdr>
            <w:top w:val="none" w:sz="0" w:space="0" w:color="auto"/>
            <w:left w:val="none" w:sz="0" w:space="0" w:color="auto"/>
            <w:bottom w:val="none" w:sz="0" w:space="0" w:color="auto"/>
            <w:right w:val="none" w:sz="0" w:space="0" w:color="auto"/>
          </w:divBdr>
        </w:div>
        <w:div w:id="1675455042">
          <w:marLeft w:val="640"/>
          <w:marRight w:val="0"/>
          <w:marTop w:val="0"/>
          <w:marBottom w:val="0"/>
          <w:divBdr>
            <w:top w:val="none" w:sz="0" w:space="0" w:color="auto"/>
            <w:left w:val="none" w:sz="0" w:space="0" w:color="auto"/>
            <w:bottom w:val="none" w:sz="0" w:space="0" w:color="auto"/>
            <w:right w:val="none" w:sz="0" w:space="0" w:color="auto"/>
          </w:divBdr>
        </w:div>
        <w:div w:id="391083288">
          <w:marLeft w:val="640"/>
          <w:marRight w:val="0"/>
          <w:marTop w:val="0"/>
          <w:marBottom w:val="0"/>
          <w:divBdr>
            <w:top w:val="none" w:sz="0" w:space="0" w:color="auto"/>
            <w:left w:val="none" w:sz="0" w:space="0" w:color="auto"/>
            <w:bottom w:val="none" w:sz="0" w:space="0" w:color="auto"/>
            <w:right w:val="none" w:sz="0" w:space="0" w:color="auto"/>
          </w:divBdr>
        </w:div>
        <w:div w:id="1429351684">
          <w:marLeft w:val="640"/>
          <w:marRight w:val="0"/>
          <w:marTop w:val="0"/>
          <w:marBottom w:val="0"/>
          <w:divBdr>
            <w:top w:val="none" w:sz="0" w:space="0" w:color="auto"/>
            <w:left w:val="none" w:sz="0" w:space="0" w:color="auto"/>
            <w:bottom w:val="none" w:sz="0" w:space="0" w:color="auto"/>
            <w:right w:val="none" w:sz="0" w:space="0" w:color="auto"/>
          </w:divBdr>
        </w:div>
        <w:div w:id="43259738">
          <w:marLeft w:val="640"/>
          <w:marRight w:val="0"/>
          <w:marTop w:val="0"/>
          <w:marBottom w:val="0"/>
          <w:divBdr>
            <w:top w:val="none" w:sz="0" w:space="0" w:color="auto"/>
            <w:left w:val="none" w:sz="0" w:space="0" w:color="auto"/>
            <w:bottom w:val="none" w:sz="0" w:space="0" w:color="auto"/>
            <w:right w:val="none" w:sz="0" w:space="0" w:color="auto"/>
          </w:divBdr>
        </w:div>
        <w:div w:id="1875456276">
          <w:marLeft w:val="640"/>
          <w:marRight w:val="0"/>
          <w:marTop w:val="0"/>
          <w:marBottom w:val="0"/>
          <w:divBdr>
            <w:top w:val="none" w:sz="0" w:space="0" w:color="auto"/>
            <w:left w:val="none" w:sz="0" w:space="0" w:color="auto"/>
            <w:bottom w:val="none" w:sz="0" w:space="0" w:color="auto"/>
            <w:right w:val="none" w:sz="0" w:space="0" w:color="auto"/>
          </w:divBdr>
        </w:div>
      </w:divsChild>
    </w:div>
    <w:div w:id="1592274013">
      <w:bodyDiv w:val="1"/>
      <w:marLeft w:val="0"/>
      <w:marRight w:val="0"/>
      <w:marTop w:val="0"/>
      <w:marBottom w:val="0"/>
      <w:divBdr>
        <w:top w:val="none" w:sz="0" w:space="0" w:color="auto"/>
        <w:left w:val="none" w:sz="0" w:space="0" w:color="auto"/>
        <w:bottom w:val="none" w:sz="0" w:space="0" w:color="auto"/>
        <w:right w:val="none" w:sz="0" w:space="0" w:color="auto"/>
      </w:divBdr>
      <w:divsChild>
        <w:div w:id="1821532124">
          <w:marLeft w:val="640"/>
          <w:marRight w:val="0"/>
          <w:marTop w:val="0"/>
          <w:marBottom w:val="0"/>
          <w:divBdr>
            <w:top w:val="none" w:sz="0" w:space="0" w:color="auto"/>
            <w:left w:val="none" w:sz="0" w:space="0" w:color="auto"/>
            <w:bottom w:val="none" w:sz="0" w:space="0" w:color="auto"/>
            <w:right w:val="none" w:sz="0" w:space="0" w:color="auto"/>
          </w:divBdr>
        </w:div>
        <w:div w:id="832842742">
          <w:marLeft w:val="640"/>
          <w:marRight w:val="0"/>
          <w:marTop w:val="0"/>
          <w:marBottom w:val="0"/>
          <w:divBdr>
            <w:top w:val="none" w:sz="0" w:space="0" w:color="auto"/>
            <w:left w:val="none" w:sz="0" w:space="0" w:color="auto"/>
            <w:bottom w:val="none" w:sz="0" w:space="0" w:color="auto"/>
            <w:right w:val="none" w:sz="0" w:space="0" w:color="auto"/>
          </w:divBdr>
        </w:div>
        <w:div w:id="369452233">
          <w:marLeft w:val="640"/>
          <w:marRight w:val="0"/>
          <w:marTop w:val="0"/>
          <w:marBottom w:val="0"/>
          <w:divBdr>
            <w:top w:val="none" w:sz="0" w:space="0" w:color="auto"/>
            <w:left w:val="none" w:sz="0" w:space="0" w:color="auto"/>
            <w:bottom w:val="none" w:sz="0" w:space="0" w:color="auto"/>
            <w:right w:val="none" w:sz="0" w:space="0" w:color="auto"/>
          </w:divBdr>
        </w:div>
        <w:div w:id="546841732">
          <w:marLeft w:val="640"/>
          <w:marRight w:val="0"/>
          <w:marTop w:val="0"/>
          <w:marBottom w:val="0"/>
          <w:divBdr>
            <w:top w:val="none" w:sz="0" w:space="0" w:color="auto"/>
            <w:left w:val="none" w:sz="0" w:space="0" w:color="auto"/>
            <w:bottom w:val="none" w:sz="0" w:space="0" w:color="auto"/>
            <w:right w:val="none" w:sz="0" w:space="0" w:color="auto"/>
          </w:divBdr>
        </w:div>
        <w:div w:id="1772776237">
          <w:marLeft w:val="640"/>
          <w:marRight w:val="0"/>
          <w:marTop w:val="0"/>
          <w:marBottom w:val="0"/>
          <w:divBdr>
            <w:top w:val="none" w:sz="0" w:space="0" w:color="auto"/>
            <w:left w:val="none" w:sz="0" w:space="0" w:color="auto"/>
            <w:bottom w:val="none" w:sz="0" w:space="0" w:color="auto"/>
            <w:right w:val="none" w:sz="0" w:space="0" w:color="auto"/>
          </w:divBdr>
        </w:div>
        <w:div w:id="1374649780">
          <w:marLeft w:val="640"/>
          <w:marRight w:val="0"/>
          <w:marTop w:val="0"/>
          <w:marBottom w:val="0"/>
          <w:divBdr>
            <w:top w:val="none" w:sz="0" w:space="0" w:color="auto"/>
            <w:left w:val="none" w:sz="0" w:space="0" w:color="auto"/>
            <w:bottom w:val="none" w:sz="0" w:space="0" w:color="auto"/>
            <w:right w:val="none" w:sz="0" w:space="0" w:color="auto"/>
          </w:divBdr>
        </w:div>
        <w:div w:id="520048989">
          <w:marLeft w:val="640"/>
          <w:marRight w:val="0"/>
          <w:marTop w:val="0"/>
          <w:marBottom w:val="0"/>
          <w:divBdr>
            <w:top w:val="none" w:sz="0" w:space="0" w:color="auto"/>
            <w:left w:val="none" w:sz="0" w:space="0" w:color="auto"/>
            <w:bottom w:val="none" w:sz="0" w:space="0" w:color="auto"/>
            <w:right w:val="none" w:sz="0" w:space="0" w:color="auto"/>
          </w:divBdr>
        </w:div>
        <w:div w:id="2031642040">
          <w:marLeft w:val="640"/>
          <w:marRight w:val="0"/>
          <w:marTop w:val="0"/>
          <w:marBottom w:val="0"/>
          <w:divBdr>
            <w:top w:val="none" w:sz="0" w:space="0" w:color="auto"/>
            <w:left w:val="none" w:sz="0" w:space="0" w:color="auto"/>
            <w:bottom w:val="none" w:sz="0" w:space="0" w:color="auto"/>
            <w:right w:val="none" w:sz="0" w:space="0" w:color="auto"/>
          </w:divBdr>
        </w:div>
        <w:div w:id="2058699461">
          <w:marLeft w:val="640"/>
          <w:marRight w:val="0"/>
          <w:marTop w:val="0"/>
          <w:marBottom w:val="0"/>
          <w:divBdr>
            <w:top w:val="none" w:sz="0" w:space="0" w:color="auto"/>
            <w:left w:val="none" w:sz="0" w:space="0" w:color="auto"/>
            <w:bottom w:val="none" w:sz="0" w:space="0" w:color="auto"/>
            <w:right w:val="none" w:sz="0" w:space="0" w:color="auto"/>
          </w:divBdr>
        </w:div>
        <w:div w:id="670648039">
          <w:marLeft w:val="640"/>
          <w:marRight w:val="0"/>
          <w:marTop w:val="0"/>
          <w:marBottom w:val="0"/>
          <w:divBdr>
            <w:top w:val="none" w:sz="0" w:space="0" w:color="auto"/>
            <w:left w:val="none" w:sz="0" w:space="0" w:color="auto"/>
            <w:bottom w:val="none" w:sz="0" w:space="0" w:color="auto"/>
            <w:right w:val="none" w:sz="0" w:space="0" w:color="auto"/>
          </w:divBdr>
        </w:div>
        <w:div w:id="819536042">
          <w:marLeft w:val="640"/>
          <w:marRight w:val="0"/>
          <w:marTop w:val="0"/>
          <w:marBottom w:val="0"/>
          <w:divBdr>
            <w:top w:val="none" w:sz="0" w:space="0" w:color="auto"/>
            <w:left w:val="none" w:sz="0" w:space="0" w:color="auto"/>
            <w:bottom w:val="none" w:sz="0" w:space="0" w:color="auto"/>
            <w:right w:val="none" w:sz="0" w:space="0" w:color="auto"/>
          </w:divBdr>
        </w:div>
        <w:div w:id="606470631">
          <w:marLeft w:val="640"/>
          <w:marRight w:val="0"/>
          <w:marTop w:val="0"/>
          <w:marBottom w:val="0"/>
          <w:divBdr>
            <w:top w:val="none" w:sz="0" w:space="0" w:color="auto"/>
            <w:left w:val="none" w:sz="0" w:space="0" w:color="auto"/>
            <w:bottom w:val="none" w:sz="0" w:space="0" w:color="auto"/>
            <w:right w:val="none" w:sz="0" w:space="0" w:color="auto"/>
          </w:divBdr>
        </w:div>
        <w:div w:id="366030233">
          <w:marLeft w:val="640"/>
          <w:marRight w:val="0"/>
          <w:marTop w:val="0"/>
          <w:marBottom w:val="0"/>
          <w:divBdr>
            <w:top w:val="none" w:sz="0" w:space="0" w:color="auto"/>
            <w:left w:val="none" w:sz="0" w:space="0" w:color="auto"/>
            <w:bottom w:val="none" w:sz="0" w:space="0" w:color="auto"/>
            <w:right w:val="none" w:sz="0" w:space="0" w:color="auto"/>
          </w:divBdr>
        </w:div>
        <w:div w:id="1479686724">
          <w:marLeft w:val="640"/>
          <w:marRight w:val="0"/>
          <w:marTop w:val="0"/>
          <w:marBottom w:val="0"/>
          <w:divBdr>
            <w:top w:val="none" w:sz="0" w:space="0" w:color="auto"/>
            <w:left w:val="none" w:sz="0" w:space="0" w:color="auto"/>
            <w:bottom w:val="none" w:sz="0" w:space="0" w:color="auto"/>
            <w:right w:val="none" w:sz="0" w:space="0" w:color="auto"/>
          </w:divBdr>
        </w:div>
        <w:div w:id="1827473666">
          <w:marLeft w:val="640"/>
          <w:marRight w:val="0"/>
          <w:marTop w:val="0"/>
          <w:marBottom w:val="0"/>
          <w:divBdr>
            <w:top w:val="none" w:sz="0" w:space="0" w:color="auto"/>
            <w:left w:val="none" w:sz="0" w:space="0" w:color="auto"/>
            <w:bottom w:val="none" w:sz="0" w:space="0" w:color="auto"/>
            <w:right w:val="none" w:sz="0" w:space="0" w:color="auto"/>
          </w:divBdr>
        </w:div>
        <w:div w:id="209921846">
          <w:marLeft w:val="640"/>
          <w:marRight w:val="0"/>
          <w:marTop w:val="0"/>
          <w:marBottom w:val="0"/>
          <w:divBdr>
            <w:top w:val="none" w:sz="0" w:space="0" w:color="auto"/>
            <w:left w:val="none" w:sz="0" w:space="0" w:color="auto"/>
            <w:bottom w:val="none" w:sz="0" w:space="0" w:color="auto"/>
            <w:right w:val="none" w:sz="0" w:space="0" w:color="auto"/>
          </w:divBdr>
        </w:div>
        <w:div w:id="1364668798">
          <w:marLeft w:val="640"/>
          <w:marRight w:val="0"/>
          <w:marTop w:val="0"/>
          <w:marBottom w:val="0"/>
          <w:divBdr>
            <w:top w:val="none" w:sz="0" w:space="0" w:color="auto"/>
            <w:left w:val="none" w:sz="0" w:space="0" w:color="auto"/>
            <w:bottom w:val="none" w:sz="0" w:space="0" w:color="auto"/>
            <w:right w:val="none" w:sz="0" w:space="0" w:color="auto"/>
          </w:divBdr>
        </w:div>
        <w:div w:id="1349060358">
          <w:marLeft w:val="640"/>
          <w:marRight w:val="0"/>
          <w:marTop w:val="0"/>
          <w:marBottom w:val="0"/>
          <w:divBdr>
            <w:top w:val="none" w:sz="0" w:space="0" w:color="auto"/>
            <w:left w:val="none" w:sz="0" w:space="0" w:color="auto"/>
            <w:bottom w:val="none" w:sz="0" w:space="0" w:color="auto"/>
            <w:right w:val="none" w:sz="0" w:space="0" w:color="auto"/>
          </w:divBdr>
        </w:div>
        <w:div w:id="2129162052">
          <w:marLeft w:val="640"/>
          <w:marRight w:val="0"/>
          <w:marTop w:val="0"/>
          <w:marBottom w:val="0"/>
          <w:divBdr>
            <w:top w:val="none" w:sz="0" w:space="0" w:color="auto"/>
            <w:left w:val="none" w:sz="0" w:space="0" w:color="auto"/>
            <w:bottom w:val="none" w:sz="0" w:space="0" w:color="auto"/>
            <w:right w:val="none" w:sz="0" w:space="0" w:color="auto"/>
          </w:divBdr>
        </w:div>
        <w:div w:id="455833573">
          <w:marLeft w:val="640"/>
          <w:marRight w:val="0"/>
          <w:marTop w:val="0"/>
          <w:marBottom w:val="0"/>
          <w:divBdr>
            <w:top w:val="none" w:sz="0" w:space="0" w:color="auto"/>
            <w:left w:val="none" w:sz="0" w:space="0" w:color="auto"/>
            <w:bottom w:val="none" w:sz="0" w:space="0" w:color="auto"/>
            <w:right w:val="none" w:sz="0" w:space="0" w:color="auto"/>
          </w:divBdr>
        </w:div>
        <w:div w:id="1177697555">
          <w:marLeft w:val="640"/>
          <w:marRight w:val="0"/>
          <w:marTop w:val="0"/>
          <w:marBottom w:val="0"/>
          <w:divBdr>
            <w:top w:val="none" w:sz="0" w:space="0" w:color="auto"/>
            <w:left w:val="none" w:sz="0" w:space="0" w:color="auto"/>
            <w:bottom w:val="none" w:sz="0" w:space="0" w:color="auto"/>
            <w:right w:val="none" w:sz="0" w:space="0" w:color="auto"/>
          </w:divBdr>
        </w:div>
        <w:div w:id="182282958">
          <w:marLeft w:val="640"/>
          <w:marRight w:val="0"/>
          <w:marTop w:val="0"/>
          <w:marBottom w:val="0"/>
          <w:divBdr>
            <w:top w:val="none" w:sz="0" w:space="0" w:color="auto"/>
            <w:left w:val="none" w:sz="0" w:space="0" w:color="auto"/>
            <w:bottom w:val="none" w:sz="0" w:space="0" w:color="auto"/>
            <w:right w:val="none" w:sz="0" w:space="0" w:color="auto"/>
          </w:divBdr>
        </w:div>
        <w:div w:id="333992807">
          <w:marLeft w:val="640"/>
          <w:marRight w:val="0"/>
          <w:marTop w:val="0"/>
          <w:marBottom w:val="0"/>
          <w:divBdr>
            <w:top w:val="none" w:sz="0" w:space="0" w:color="auto"/>
            <w:left w:val="none" w:sz="0" w:space="0" w:color="auto"/>
            <w:bottom w:val="none" w:sz="0" w:space="0" w:color="auto"/>
            <w:right w:val="none" w:sz="0" w:space="0" w:color="auto"/>
          </w:divBdr>
        </w:div>
        <w:div w:id="993794756">
          <w:marLeft w:val="640"/>
          <w:marRight w:val="0"/>
          <w:marTop w:val="0"/>
          <w:marBottom w:val="0"/>
          <w:divBdr>
            <w:top w:val="none" w:sz="0" w:space="0" w:color="auto"/>
            <w:left w:val="none" w:sz="0" w:space="0" w:color="auto"/>
            <w:bottom w:val="none" w:sz="0" w:space="0" w:color="auto"/>
            <w:right w:val="none" w:sz="0" w:space="0" w:color="auto"/>
          </w:divBdr>
        </w:div>
        <w:div w:id="1750806045">
          <w:marLeft w:val="640"/>
          <w:marRight w:val="0"/>
          <w:marTop w:val="0"/>
          <w:marBottom w:val="0"/>
          <w:divBdr>
            <w:top w:val="none" w:sz="0" w:space="0" w:color="auto"/>
            <w:left w:val="none" w:sz="0" w:space="0" w:color="auto"/>
            <w:bottom w:val="none" w:sz="0" w:space="0" w:color="auto"/>
            <w:right w:val="none" w:sz="0" w:space="0" w:color="auto"/>
          </w:divBdr>
        </w:div>
        <w:div w:id="846561089">
          <w:marLeft w:val="640"/>
          <w:marRight w:val="0"/>
          <w:marTop w:val="0"/>
          <w:marBottom w:val="0"/>
          <w:divBdr>
            <w:top w:val="none" w:sz="0" w:space="0" w:color="auto"/>
            <w:left w:val="none" w:sz="0" w:space="0" w:color="auto"/>
            <w:bottom w:val="none" w:sz="0" w:space="0" w:color="auto"/>
            <w:right w:val="none" w:sz="0" w:space="0" w:color="auto"/>
          </w:divBdr>
        </w:div>
        <w:div w:id="98792190">
          <w:marLeft w:val="640"/>
          <w:marRight w:val="0"/>
          <w:marTop w:val="0"/>
          <w:marBottom w:val="0"/>
          <w:divBdr>
            <w:top w:val="none" w:sz="0" w:space="0" w:color="auto"/>
            <w:left w:val="none" w:sz="0" w:space="0" w:color="auto"/>
            <w:bottom w:val="none" w:sz="0" w:space="0" w:color="auto"/>
            <w:right w:val="none" w:sz="0" w:space="0" w:color="auto"/>
          </w:divBdr>
        </w:div>
        <w:div w:id="323438920">
          <w:marLeft w:val="640"/>
          <w:marRight w:val="0"/>
          <w:marTop w:val="0"/>
          <w:marBottom w:val="0"/>
          <w:divBdr>
            <w:top w:val="none" w:sz="0" w:space="0" w:color="auto"/>
            <w:left w:val="none" w:sz="0" w:space="0" w:color="auto"/>
            <w:bottom w:val="none" w:sz="0" w:space="0" w:color="auto"/>
            <w:right w:val="none" w:sz="0" w:space="0" w:color="auto"/>
          </w:divBdr>
        </w:div>
        <w:div w:id="2145807255">
          <w:marLeft w:val="640"/>
          <w:marRight w:val="0"/>
          <w:marTop w:val="0"/>
          <w:marBottom w:val="0"/>
          <w:divBdr>
            <w:top w:val="none" w:sz="0" w:space="0" w:color="auto"/>
            <w:left w:val="none" w:sz="0" w:space="0" w:color="auto"/>
            <w:bottom w:val="none" w:sz="0" w:space="0" w:color="auto"/>
            <w:right w:val="none" w:sz="0" w:space="0" w:color="auto"/>
          </w:divBdr>
        </w:div>
        <w:div w:id="681200092">
          <w:marLeft w:val="640"/>
          <w:marRight w:val="0"/>
          <w:marTop w:val="0"/>
          <w:marBottom w:val="0"/>
          <w:divBdr>
            <w:top w:val="none" w:sz="0" w:space="0" w:color="auto"/>
            <w:left w:val="none" w:sz="0" w:space="0" w:color="auto"/>
            <w:bottom w:val="none" w:sz="0" w:space="0" w:color="auto"/>
            <w:right w:val="none" w:sz="0" w:space="0" w:color="auto"/>
          </w:divBdr>
        </w:div>
        <w:div w:id="193032822">
          <w:marLeft w:val="640"/>
          <w:marRight w:val="0"/>
          <w:marTop w:val="0"/>
          <w:marBottom w:val="0"/>
          <w:divBdr>
            <w:top w:val="none" w:sz="0" w:space="0" w:color="auto"/>
            <w:left w:val="none" w:sz="0" w:space="0" w:color="auto"/>
            <w:bottom w:val="none" w:sz="0" w:space="0" w:color="auto"/>
            <w:right w:val="none" w:sz="0" w:space="0" w:color="auto"/>
          </w:divBdr>
        </w:div>
        <w:div w:id="1003162389">
          <w:marLeft w:val="640"/>
          <w:marRight w:val="0"/>
          <w:marTop w:val="0"/>
          <w:marBottom w:val="0"/>
          <w:divBdr>
            <w:top w:val="none" w:sz="0" w:space="0" w:color="auto"/>
            <w:left w:val="none" w:sz="0" w:space="0" w:color="auto"/>
            <w:bottom w:val="none" w:sz="0" w:space="0" w:color="auto"/>
            <w:right w:val="none" w:sz="0" w:space="0" w:color="auto"/>
          </w:divBdr>
        </w:div>
        <w:div w:id="536939317">
          <w:marLeft w:val="640"/>
          <w:marRight w:val="0"/>
          <w:marTop w:val="0"/>
          <w:marBottom w:val="0"/>
          <w:divBdr>
            <w:top w:val="none" w:sz="0" w:space="0" w:color="auto"/>
            <w:left w:val="none" w:sz="0" w:space="0" w:color="auto"/>
            <w:bottom w:val="none" w:sz="0" w:space="0" w:color="auto"/>
            <w:right w:val="none" w:sz="0" w:space="0" w:color="auto"/>
          </w:divBdr>
        </w:div>
        <w:div w:id="1985432282">
          <w:marLeft w:val="640"/>
          <w:marRight w:val="0"/>
          <w:marTop w:val="0"/>
          <w:marBottom w:val="0"/>
          <w:divBdr>
            <w:top w:val="none" w:sz="0" w:space="0" w:color="auto"/>
            <w:left w:val="none" w:sz="0" w:space="0" w:color="auto"/>
            <w:bottom w:val="none" w:sz="0" w:space="0" w:color="auto"/>
            <w:right w:val="none" w:sz="0" w:space="0" w:color="auto"/>
          </w:divBdr>
        </w:div>
        <w:div w:id="775949969">
          <w:marLeft w:val="640"/>
          <w:marRight w:val="0"/>
          <w:marTop w:val="0"/>
          <w:marBottom w:val="0"/>
          <w:divBdr>
            <w:top w:val="none" w:sz="0" w:space="0" w:color="auto"/>
            <w:left w:val="none" w:sz="0" w:space="0" w:color="auto"/>
            <w:bottom w:val="none" w:sz="0" w:space="0" w:color="auto"/>
            <w:right w:val="none" w:sz="0" w:space="0" w:color="auto"/>
          </w:divBdr>
        </w:div>
        <w:div w:id="1830751267">
          <w:marLeft w:val="640"/>
          <w:marRight w:val="0"/>
          <w:marTop w:val="0"/>
          <w:marBottom w:val="0"/>
          <w:divBdr>
            <w:top w:val="none" w:sz="0" w:space="0" w:color="auto"/>
            <w:left w:val="none" w:sz="0" w:space="0" w:color="auto"/>
            <w:bottom w:val="none" w:sz="0" w:space="0" w:color="auto"/>
            <w:right w:val="none" w:sz="0" w:space="0" w:color="auto"/>
          </w:divBdr>
        </w:div>
        <w:div w:id="835001672">
          <w:marLeft w:val="640"/>
          <w:marRight w:val="0"/>
          <w:marTop w:val="0"/>
          <w:marBottom w:val="0"/>
          <w:divBdr>
            <w:top w:val="none" w:sz="0" w:space="0" w:color="auto"/>
            <w:left w:val="none" w:sz="0" w:space="0" w:color="auto"/>
            <w:bottom w:val="none" w:sz="0" w:space="0" w:color="auto"/>
            <w:right w:val="none" w:sz="0" w:space="0" w:color="auto"/>
          </w:divBdr>
        </w:div>
        <w:div w:id="1631134978">
          <w:marLeft w:val="640"/>
          <w:marRight w:val="0"/>
          <w:marTop w:val="0"/>
          <w:marBottom w:val="0"/>
          <w:divBdr>
            <w:top w:val="none" w:sz="0" w:space="0" w:color="auto"/>
            <w:left w:val="none" w:sz="0" w:space="0" w:color="auto"/>
            <w:bottom w:val="none" w:sz="0" w:space="0" w:color="auto"/>
            <w:right w:val="none" w:sz="0" w:space="0" w:color="auto"/>
          </w:divBdr>
        </w:div>
        <w:div w:id="1547720182">
          <w:marLeft w:val="640"/>
          <w:marRight w:val="0"/>
          <w:marTop w:val="0"/>
          <w:marBottom w:val="0"/>
          <w:divBdr>
            <w:top w:val="none" w:sz="0" w:space="0" w:color="auto"/>
            <w:left w:val="none" w:sz="0" w:space="0" w:color="auto"/>
            <w:bottom w:val="none" w:sz="0" w:space="0" w:color="auto"/>
            <w:right w:val="none" w:sz="0" w:space="0" w:color="auto"/>
          </w:divBdr>
        </w:div>
        <w:div w:id="1306352289">
          <w:marLeft w:val="640"/>
          <w:marRight w:val="0"/>
          <w:marTop w:val="0"/>
          <w:marBottom w:val="0"/>
          <w:divBdr>
            <w:top w:val="none" w:sz="0" w:space="0" w:color="auto"/>
            <w:left w:val="none" w:sz="0" w:space="0" w:color="auto"/>
            <w:bottom w:val="none" w:sz="0" w:space="0" w:color="auto"/>
            <w:right w:val="none" w:sz="0" w:space="0" w:color="auto"/>
          </w:divBdr>
        </w:div>
        <w:div w:id="1866167859">
          <w:marLeft w:val="640"/>
          <w:marRight w:val="0"/>
          <w:marTop w:val="0"/>
          <w:marBottom w:val="0"/>
          <w:divBdr>
            <w:top w:val="none" w:sz="0" w:space="0" w:color="auto"/>
            <w:left w:val="none" w:sz="0" w:space="0" w:color="auto"/>
            <w:bottom w:val="none" w:sz="0" w:space="0" w:color="auto"/>
            <w:right w:val="none" w:sz="0" w:space="0" w:color="auto"/>
          </w:divBdr>
        </w:div>
        <w:div w:id="859898177">
          <w:marLeft w:val="640"/>
          <w:marRight w:val="0"/>
          <w:marTop w:val="0"/>
          <w:marBottom w:val="0"/>
          <w:divBdr>
            <w:top w:val="none" w:sz="0" w:space="0" w:color="auto"/>
            <w:left w:val="none" w:sz="0" w:space="0" w:color="auto"/>
            <w:bottom w:val="none" w:sz="0" w:space="0" w:color="auto"/>
            <w:right w:val="none" w:sz="0" w:space="0" w:color="auto"/>
          </w:divBdr>
        </w:div>
        <w:div w:id="613251203">
          <w:marLeft w:val="640"/>
          <w:marRight w:val="0"/>
          <w:marTop w:val="0"/>
          <w:marBottom w:val="0"/>
          <w:divBdr>
            <w:top w:val="none" w:sz="0" w:space="0" w:color="auto"/>
            <w:left w:val="none" w:sz="0" w:space="0" w:color="auto"/>
            <w:bottom w:val="none" w:sz="0" w:space="0" w:color="auto"/>
            <w:right w:val="none" w:sz="0" w:space="0" w:color="auto"/>
          </w:divBdr>
        </w:div>
        <w:div w:id="1750080352">
          <w:marLeft w:val="640"/>
          <w:marRight w:val="0"/>
          <w:marTop w:val="0"/>
          <w:marBottom w:val="0"/>
          <w:divBdr>
            <w:top w:val="none" w:sz="0" w:space="0" w:color="auto"/>
            <w:left w:val="none" w:sz="0" w:space="0" w:color="auto"/>
            <w:bottom w:val="none" w:sz="0" w:space="0" w:color="auto"/>
            <w:right w:val="none" w:sz="0" w:space="0" w:color="auto"/>
          </w:divBdr>
        </w:div>
        <w:div w:id="1304654658">
          <w:marLeft w:val="640"/>
          <w:marRight w:val="0"/>
          <w:marTop w:val="0"/>
          <w:marBottom w:val="0"/>
          <w:divBdr>
            <w:top w:val="none" w:sz="0" w:space="0" w:color="auto"/>
            <w:left w:val="none" w:sz="0" w:space="0" w:color="auto"/>
            <w:bottom w:val="none" w:sz="0" w:space="0" w:color="auto"/>
            <w:right w:val="none" w:sz="0" w:space="0" w:color="auto"/>
          </w:divBdr>
        </w:div>
      </w:divsChild>
    </w:div>
    <w:div w:id="1596983826">
      <w:bodyDiv w:val="1"/>
      <w:marLeft w:val="0"/>
      <w:marRight w:val="0"/>
      <w:marTop w:val="0"/>
      <w:marBottom w:val="0"/>
      <w:divBdr>
        <w:top w:val="none" w:sz="0" w:space="0" w:color="auto"/>
        <w:left w:val="none" w:sz="0" w:space="0" w:color="auto"/>
        <w:bottom w:val="none" w:sz="0" w:space="0" w:color="auto"/>
        <w:right w:val="none" w:sz="0" w:space="0" w:color="auto"/>
      </w:divBdr>
      <w:divsChild>
        <w:div w:id="1527327633">
          <w:marLeft w:val="936"/>
          <w:marRight w:val="0"/>
          <w:marTop w:val="0"/>
          <w:marBottom w:val="0"/>
          <w:divBdr>
            <w:top w:val="none" w:sz="0" w:space="0" w:color="auto"/>
            <w:left w:val="none" w:sz="0" w:space="0" w:color="auto"/>
            <w:bottom w:val="none" w:sz="0" w:space="0" w:color="auto"/>
            <w:right w:val="none" w:sz="0" w:space="0" w:color="auto"/>
          </w:divBdr>
        </w:div>
        <w:div w:id="1626958919">
          <w:marLeft w:val="936"/>
          <w:marRight w:val="0"/>
          <w:marTop w:val="75"/>
          <w:marBottom w:val="0"/>
          <w:divBdr>
            <w:top w:val="none" w:sz="0" w:space="0" w:color="auto"/>
            <w:left w:val="none" w:sz="0" w:space="0" w:color="auto"/>
            <w:bottom w:val="none" w:sz="0" w:space="0" w:color="auto"/>
            <w:right w:val="none" w:sz="0" w:space="0" w:color="auto"/>
          </w:divBdr>
        </w:div>
      </w:divsChild>
    </w:div>
    <w:div w:id="1600479499">
      <w:bodyDiv w:val="1"/>
      <w:marLeft w:val="0"/>
      <w:marRight w:val="0"/>
      <w:marTop w:val="0"/>
      <w:marBottom w:val="0"/>
      <w:divBdr>
        <w:top w:val="none" w:sz="0" w:space="0" w:color="auto"/>
        <w:left w:val="none" w:sz="0" w:space="0" w:color="auto"/>
        <w:bottom w:val="none" w:sz="0" w:space="0" w:color="auto"/>
        <w:right w:val="none" w:sz="0" w:space="0" w:color="auto"/>
      </w:divBdr>
    </w:div>
    <w:div w:id="1603410950">
      <w:bodyDiv w:val="1"/>
      <w:marLeft w:val="0"/>
      <w:marRight w:val="0"/>
      <w:marTop w:val="0"/>
      <w:marBottom w:val="0"/>
      <w:divBdr>
        <w:top w:val="none" w:sz="0" w:space="0" w:color="auto"/>
        <w:left w:val="none" w:sz="0" w:space="0" w:color="auto"/>
        <w:bottom w:val="none" w:sz="0" w:space="0" w:color="auto"/>
        <w:right w:val="none" w:sz="0" w:space="0" w:color="auto"/>
      </w:divBdr>
      <w:divsChild>
        <w:div w:id="1765607981">
          <w:marLeft w:val="640"/>
          <w:marRight w:val="0"/>
          <w:marTop w:val="0"/>
          <w:marBottom w:val="0"/>
          <w:divBdr>
            <w:top w:val="none" w:sz="0" w:space="0" w:color="auto"/>
            <w:left w:val="none" w:sz="0" w:space="0" w:color="auto"/>
            <w:bottom w:val="none" w:sz="0" w:space="0" w:color="auto"/>
            <w:right w:val="none" w:sz="0" w:space="0" w:color="auto"/>
          </w:divBdr>
        </w:div>
        <w:div w:id="1908759683">
          <w:marLeft w:val="640"/>
          <w:marRight w:val="0"/>
          <w:marTop w:val="0"/>
          <w:marBottom w:val="0"/>
          <w:divBdr>
            <w:top w:val="none" w:sz="0" w:space="0" w:color="auto"/>
            <w:left w:val="none" w:sz="0" w:space="0" w:color="auto"/>
            <w:bottom w:val="none" w:sz="0" w:space="0" w:color="auto"/>
            <w:right w:val="none" w:sz="0" w:space="0" w:color="auto"/>
          </w:divBdr>
        </w:div>
        <w:div w:id="895093819">
          <w:marLeft w:val="640"/>
          <w:marRight w:val="0"/>
          <w:marTop w:val="0"/>
          <w:marBottom w:val="0"/>
          <w:divBdr>
            <w:top w:val="none" w:sz="0" w:space="0" w:color="auto"/>
            <w:left w:val="none" w:sz="0" w:space="0" w:color="auto"/>
            <w:bottom w:val="none" w:sz="0" w:space="0" w:color="auto"/>
            <w:right w:val="none" w:sz="0" w:space="0" w:color="auto"/>
          </w:divBdr>
        </w:div>
        <w:div w:id="1257397975">
          <w:marLeft w:val="640"/>
          <w:marRight w:val="0"/>
          <w:marTop w:val="0"/>
          <w:marBottom w:val="0"/>
          <w:divBdr>
            <w:top w:val="none" w:sz="0" w:space="0" w:color="auto"/>
            <w:left w:val="none" w:sz="0" w:space="0" w:color="auto"/>
            <w:bottom w:val="none" w:sz="0" w:space="0" w:color="auto"/>
            <w:right w:val="none" w:sz="0" w:space="0" w:color="auto"/>
          </w:divBdr>
        </w:div>
        <w:div w:id="1884974341">
          <w:marLeft w:val="640"/>
          <w:marRight w:val="0"/>
          <w:marTop w:val="0"/>
          <w:marBottom w:val="0"/>
          <w:divBdr>
            <w:top w:val="none" w:sz="0" w:space="0" w:color="auto"/>
            <w:left w:val="none" w:sz="0" w:space="0" w:color="auto"/>
            <w:bottom w:val="none" w:sz="0" w:space="0" w:color="auto"/>
            <w:right w:val="none" w:sz="0" w:space="0" w:color="auto"/>
          </w:divBdr>
        </w:div>
        <w:div w:id="330108900">
          <w:marLeft w:val="640"/>
          <w:marRight w:val="0"/>
          <w:marTop w:val="0"/>
          <w:marBottom w:val="0"/>
          <w:divBdr>
            <w:top w:val="none" w:sz="0" w:space="0" w:color="auto"/>
            <w:left w:val="none" w:sz="0" w:space="0" w:color="auto"/>
            <w:bottom w:val="none" w:sz="0" w:space="0" w:color="auto"/>
            <w:right w:val="none" w:sz="0" w:space="0" w:color="auto"/>
          </w:divBdr>
        </w:div>
        <w:div w:id="535311550">
          <w:marLeft w:val="640"/>
          <w:marRight w:val="0"/>
          <w:marTop w:val="0"/>
          <w:marBottom w:val="0"/>
          <w:divBdr>
            <w:top w:val="none" w:sz="0" w:space="0" w:color="auto"/>
            <w:left w:val="none" w:sz="0" w:space="0" w:color="auto"/>
            <w:bottom w:val="none" w:sz="0" w:space="0" w:color="auto"/>
            <w:right w:val="none" w:sz="0" w:space="0" w:color="auto"/>
          </w:divBdr>
        </w:div>
        <w:div w:id="2141611896">
          <w:marLeft w:val="640"/>
          <w:marRight w:val="0"/>
          <w:marTop w:val="0"/>
          <w:marBottom w:val="0"/>
          <w:divBdr>
            <w:top w:val="none" w:sz="0" w:space="0" w:color="auto"/>
            <w:left w:val="none" w:sz="0" w:space="0" w:color="auto"/>
            <w:bottom w:val="none" w:sz="0" w:space="0" w:color="auto"/>
            <w:right w:val="none" w:sz="0" w:space="0" w:color="auto"/>
          </w:divBdr>
        </w:div>
        <w:div w:id="345207356">
          <w:marLeft w:val="640"/>
          <w:marRight w:val="0"/>
          <w:marTop w:val="0"/>
          <w:marBottom w:val="0"/>
          <w:divBdr>
            <w:top w:val="none" w:sz="0" w:space="0" w:color="auto"/>
            <w:left w:val="none" w:sz="0" w:space="0" w:color="auto"/>
            <w:bottom w:val="none" w:sz="0" w:space="0" w:color="auto"/>
            <w:right w:val="none" w:sz="0" w:space="0" w:color="auto"/>
          </w:divBdr>
        </w:div>
        <w:div w:id="311328026">
          <w:marLeft w:val="640"/>
          <w:marRight w:val="0"/>
          <w:marTop w:val="0"/>
          <w:marBottom w:val="0"/>
          <w:divBdr>
            <w:top w:val="none" w:sz="0" w:space="0" w:color="auto"/>
            <w:left w:val="none" w:sz="0" w:space="0" w:color="auto"/>
            <w:bottom w:val="none" w:sz="0" w:space="0" w:color="auto"/>
            <w:right w:val="none" w:sz="0" w:space="0" w:color="auto"/>
          </w:divBdr>
        </w:div>
        <w:div w:id="198517277">
          <w:marLeft w:val="640"/>
          <w:marRight w:val="0"/>
          <w:marTop w:val="0"/>
          <w:marBottom w:val="0"/>
          <w:divBdr>
            <w:top w:val="none" w:sz="0" w:space="0" w:color="auto"/>
            <w:left w:val="none" w:sz="0" w:space="0" w:color="auto"/>
            <w:bottom w:val="none" w:sz="0" w:space="0" w:color="auto"/>
            <w:right w:val="none" w:sz="0" w:space="0" w:color="auto"/>
          </w:divBdr>
        </w:div>
        <w:div w:id="1429421761">
          <w:marLeft w:val="640"/>
          <w:marRight w:val="0"/>
          <w:marTop w:val="0"/>
          <w:marBottom w:val="0"/>
          <w:divBdr>
            <w:top w:val="none" w:sz="0" w:space="0" w:color="auto"/>
            <w:left w:val="none" w:sz="0" w:space="0" w:color="auto"/>
            <w:bottom w:val="none" w:sz="0" w:space="0" w:color="auto"/>
            <w:right w:val="none" w:sz="0" w:space="0" w:color="auto"/>
          </w:divBdr>
        </w:div>
        <w:div w:id="488135858">
          <w:marLeft w:val="640"/>
          <w:marRight w:val="0"/>
          <w:marTop w:val="0"/>
          <w:marBottom w:val="0"/>
          <w:divBdr>
            <w:top w:val="none" w:sz="0" w:space="0" w:color="auto"/>
            <w:left w:val="none" w:sz="0" w:space="0" w:color="auto"/>
            <w:bottom w:val="none" w:sz="0" w:space="0" w:color="auto"/>
            <w:right w:val="none" w:sz="0" w:space="0" w:color="auto"/>
          </w:divBdr>
        </w:div>
        <w:div w:id="1152409715">
          <w:marLeft w:val="640"/>
          <w:marRight w:val="0"/>
          <w:marTop w:val="0"/>
          <w:marBottom w:val="0"/>
          <w:divBdr>
            <w:top w:val="none" w:sz="0" w:space="0" w:color="auto"/>
            <w:left w:val="none" w:sz="0" w:space="0" w:color="auto"/>
            <w:bottom w:val="none" w:sz="0" w:space="0" w:color="auto"/>
            <w:right w:val="none" w:sz="0" w:space="0" w:color="auto"/>
          </w:divBdr>
        </w:div>
        <w:div w:id="1282105369">
          <w:marLeft w:val="640"/>
          <w:marRight w:val="0"/>
          <w:marTop w:val="0"/>
          <w:marBottom w:val="0"/>
          <w:divBdr>
            <w:top w:val="none" w:sz="0" w:space="0" w:color="auto"/>
            <w:left w:val="none" w:sz="0" w:space="0" w:color="auto"/>
            <w:bottom w:val="none" w:sz="0" w:space="0" w:color="auto"/>
            <w:right w:val="none" w:sz="0" w:space="0" w:color="auto"/>
          </w:divBdr>
        </w:div>
        <w:div w:id="952175445">
          <w:marLeft w:val="640"/>
          <w:marRight w:val="0"/>
          <w:marTop w:val="0"/>
          <w:marBottom w:val="0"/>
          <w:divBdr>
            <w:top w:val="none" w:sz="0" w:space="0" w:color="auto"/>
            <w:left w:val="none" w:sz="0" w:space="0" w:color="auto"/>
            <w:bottom w:val="none" w:sz="0" w:space="0" w:color="auto"/>
            <w:right w:val="none" w:sz="0" w:space="0" w:color="auto"/>
          </w:divBdr>
        </w:div>
        <w:div w:id="1475829670">
          <w:marLeft w:val="640"/>
          <w:marRight w:val="0"/>
          <w:marTop w:val="0"/>
          <w:marBottom w:val="0"/>
          <w:divBdr>
            <w:top w:val="none" w:sz="0" w:space="0" w:color="auto"/>
            <w:left w:val="none" w:sz="0" w:space="0" w:color="auto"/>
            <w:bottom w:val="none" w:sz="0" w:space="0" w:color="auto"/>
            <w:right w:val="none" w:sz="0" w:space="0" w:color="auto"/>
          </w:divBdr>
        </w:div>
        <w:div w:id="226913738">
          <w:marLeft w:val="640"/>
          <w:marRight w:val="0"/>
          <w:marTop w:val="0"/>
          <w:marBottom w:val="0"/>
          <w:divBdr>
            <w:top w:val="none" w:sz="0" w:space="0" w:color="auto"/>
            <w:left w:val="none" w:sz="0" w:space="0" w:color="auto"/>
            <w:bottom w:val="none" w:sz="0" w:space="0" w:color="auto"/>
            <w:right w:val="none" w:sz="0" w:space="0" w:color="auto"/>
          </w:divBdr>
        </w:div>
        <w:div w:id="2018264732">
          <w:marLeft w:val="640"/>
          <w:marRight w:val="0"/>
          <w:marTop w:val="0"/>
          <w:marBottom w:val="0"/>
          <w:divBdr>
            <w:top w:val="none" w:sz="0" w:space="0" w:color="auto"/>
            <w:left w:val="none" w:sz="0" w:space="0" w:color="auto"/>
            <w:bottom w:val="none" w:sz="0" w:space="0" w:color="auto"/>
            <w:right w:val="none" w:sz="0" w:space="0" w:color="auto"/>
          </w:divBdr>
        </w:div>
        <w:div w:id="1834951832">
          <w:marLeft w:val="640"/>
          <w:marRight w:val="0"/>
          <w:marTop w:val="0"/>
          <w:marBottom w:val="0"/>
          <w:divBdr>
            <w:top w:val="none" w:sz="0" w:space="0" w:color="auto"/>
            <w:left w:val="none" w:sz="0" w:space="0" w:color="auto"/>
            <w:bottom w:val="none" w:sz="0" w:space="0" w:color="auto"/>
            <w:right w:val="none" w:sz="0" w:space="0" w:color="auto"/>
          </w:divBdr>
        </w:div>
        <w:div w:id="2107922147">
          <w:marLeft w:val="640"/>
          <w:marRight w:val="0"/>
          <w:marTop w:val="0"/>
          <w:marBottom w:val="0"/>
          <w:divBdr>
            <w:top w:val="none" w:sz="0" w:space="0" w:color="auto"/>
            <w:left w:val="none" w:sz="0" w:space="0" w:color="auto"/>
            <w:bottom w:val="none" w:sz="0" w:space="0" w:color="auto"/>
            <w:right w:val="none" w:sz="0" w:space="0" w:color="auto"/>
          </w:divBdr>
        </w:div>
        <w:div w:id="1770736478">
          <w:marLeft w:val="640"/>
          <w:marRight w:val="0"/>
          <w:marTop w:val="0"/>
          <w:marBottom w:val="0"/>
          <w:divBdr>
            <w:top w:val="none" w:sz="0" w:space="0" w:color="auto"/>
            <w:left w:val="none" w:sz="0" w:space="0" w:color="auto"/>
            <w:bottom w:val="none" w:sz="0" w:space="0" w:color="auto"/>
            <w:right w:val="none" w:sz="0" w:space="0" w:color="auto"/>
          </w:divBdr>
        </w:div>
        <w:div w:id="1758088445">
          <w:marLeft w:val="640"/>
          <w:marRight w:val="0"/>
          <w:marTop w:val="0"/>
          <w:marBottom w:val="0"/>
          <w:divBdr>
            <w:top w:val="none" w:sz="0" w:space="0" w:color="auto"/>
            <w:left w:val="none" w:sz="0" w:space="0" w:color="auto"/>
            <w:bottom w:val="none" w:sz="0" w:space="0" w:color="auto"/>
            <w:right w:val="none" w:sz="0" w:space="0" w:color="auto"/>
          </w:divBdr>
        </w:div>
        <w:div w:id="508829915">
          <w:marLeft w:val="640"/>
          <w:marRight w:val="0"/>
          <w:marTop w:val="0"/>
          <w:marBottom w:val="0"/>
          <w:divBdr>
            <w:top w:val="none" w:sz="0" w:space="0" w:color="auto"/>
            <w:left w:val="none" w:sz="0" w:space="0" w:color="auto"/>
            <w:bottom w:val="none" w:sz="0" w:space="0" w:color="auto"/>
            <w:right w:val="none" w:sz="0" w:space="0" w:color="auto"/>
          </w:divBdr>
        </w:div>
        <w:div w:id="221715789">
          <w:marLeft w:val="640"/>
          <w:marRight w:val="0"/>
          <w:marTop w:val="0"/>
          <w:marBottom w:val="0"/>
          <w:divBdr>
            <w:top w:val="none" w:sz="0" w:space="0" w:color="auto"/>
            <w:left w:val="none" w:sz="0" w:space="0" w:color="auto"/>
            <w:bottom w:val="none" w:sz="0" w:space="0" w:color="auto"/>
            <w:right w:val="none" w:sz="0" w:space="0" w:color="auto"/>
          </w:divBdr>
        </w:div>
        <w:div w:id="660475319">
          <w:marLeft w:val="640"/>
          <w:marRight w:val="0"/>
          <w:marTop w:val="0"/>
          <w:marBottom w:val="0"/>
          <w:divBdr>
            <w:top w:val="none" w:sz="0" w:space="0" w:color="auto"/>
            <w:left w:val="none" w:sz="0" w:space="0" w:color="auto"/>
            <w:bottom w:val="none" w:sz="0" w:space="0" w:color="auto"/>
            <w:right w:val="none" w:sz="0" w:space="0" w:color="auto"/>
          </w:divBdr>
        </w:div>
        <w:div w:id="748767110">
          <w:marLeft w:val="640"/>
          <w:marRight w:val="0"/>
          <w:marTop w:val="0"/>
          <w:marBottom w:val="0"/>
          <w:divBdr>
            <w:top w:val="none" w:sz="0" w:space="0" w:color="auto"/>
            <w:left w:val="none" w:sz="0" w:space="0" w:color="auto"/>
            <w:bottom w:val="none" w:sz="0" w:space="0" w:color="auto"/>
            <w:right w:val="none" w:sz="0" w:space="0" w:color="auto"/>
          </w:divBdr>
        </w:div>
        <w:div w:id="1795127062">
          <w:marLeft w:val="640"/>
          <w:marRight w:val="0"/>
          <w:marTop w:val="0"/>
          <w:marBottom w:val="0"/>
          <w:divBdr>
            <w:top w:val="none" w:sz="0" w:space="0" w:color="auto"/>
            <w:left w:val="none" w:sz="0" w:space="0" w:color="auto"/>
            <w:bottom w:val="none" w:sz="0" w:space="0" w:color="auto"/>
            <w:right w:val="none" w:sz="0" w:space="0" w:color="auto"/>
          </w:divBdr>
        </w:div>
        <w:div w:id="1104811664">
          <w:marLeft w:val="640"/>
          <w:marRight w:val="0"/>
          <w:marTop w:val="0"/>
          <w:marBottom w:val="0"/>
          <w:divBdr>
            <w:top w:val="none" w:sz="0" w:space="0" w:color="auto"/>
            <w:left w:val="none" w:sz="0" w:space="0" w:color="auto"/>
            <w:bottom w:val="none" w:sz="0" w:space="0" w:color="auto"/>
            <w:right w:val="none" w:sz="0" w:space="0" w:color="auto"/>
          </w:divBdr>
        </w:div>
        <w:div w:id="455100958">
          <w:marLeft w:val="640"/>
          <w:marRight w:val="0"/>
          <w:marTop w:val="0"/>
          <w:marBottom w:val="0"/>
          <w:divBdr>
            <w:top w:val="none" w:sz="0" w:space="0" w:color="auto"/>
            <w:left w:val="none" w:sz="0" w:space="0" w:color="auto"/>
            <w:bottom w:val="none" w:sz="0" w:space="0" w:color="auto"/>
            <w:right w:val="none" w:sz="0" w:space="0" w:color="auto"/>
          </w:divBdr>
        </w:div>
        <w:div w:id="247545612">
          <w:marLeft w:val="640"/>
          <w:marRight w:val="0"/>
          <w:marTop w:val="0"/>
          <w:marBottom w:val="0"/>
          <w:divBdr>
            <w:top w:val="none" w:sz="0" w:space="0" w:color="auto"/>
            <w:left w:val="none" w:sz="0" w:space="0" w:color="auto"/>
            <w:bottom w:val="none" w:sz="0" w:space="0" w:color="auto"/>
            <w:right w:val="none" w:sz="0" w:space="0" w:color="auto"/>
          </w:divBdr>
        </w:div>
        <w:div w:id="1262494425">
          <w:marLeft w:val="640"/>
          <w:marRight w:val="0"/>
          <w:marTop w:val="0"/>
          <w:marBottom w:val="0"/>
          <w:divBdr>
            <w:top w:val="none" w:sz="0" w:space="0" w:color="auto"/>
            <w:left w:val="none" w:sz="0" w:space="0" w:color="auto"/>
            <w:bottom w:val="none" w:sz="0" w:space="0" w:color="auto"/>
            <w:right w:val="none" w:sz="0" w:space="0" w:color="auto"/>
          </w:divBdr>
        </w:div>
        <w:div w:id="1993168639">
          <w:marLeft w:val="640"/>
          <w:marRight w:val="0"/>
          <w:marTop w:val="0"/>
          <w:marBottom w:val="0"/>
          <w:divBdr>
            <w:top w:val="none" w:sz="0" w:space="0" w:color="auto"/>
            <w:left w:val="none" w:sz="0" w:space="0" w:color="auto"/>
            <w:bottom w:val="none" w:sz="0" w:space="0" w:color="auto"/>
            <w:right w:val="none" w:sz="0" w:space="0" w:color="auto"/>
          </w:divBdr>
        </w:div>
        <w:div w:id="335422323">
          <w:marLeft w:val="640"/>
          <w:marRight w:val="0"/>
          <w:marTop w:val="0"/>
          <w:marBottom w:val="0"/>
          <w:divBdr>
            <w:top w:val="none" w:sz="0" w:space="0" w:color="auto"/>
            <w:left w:val="none" w:sz="0" w:space="0" w:color="auto"/>
            <w:bottom w:val="none" w:sz="0" w:space="0" w:color="auto"/>
            <w:right w:val="none" w:sz="0" w:space="0" w:color="auto"/>
          </w:divBdr>
        </w:div>
        <w:div w:id="100421461">
          <w:marLeft w:val="640"/>
          <w:marRight w:val="0"/>
          <w:marTop w:val="0"/>
          <w:marBottom w:val="0"/>
          <w:divBdr>
            <w:top w:val="none" w:sz="0" w:space="0" w:color="auto"/>
            <w:left w:val="none" w:sz="0" w:space="0" w:color="auto"/>
            <w:bottom w:val="none" w:sz="0" w:space="0" w:color="auto"/>
            <w:right w:val="none" w:sz="0" w:space="0" w:color="auto"/>
          </w:divBdr>
        </w:div>
        <w:div w:id="11999548">
          <w:marLeft w:val="640"/>
          <w:marRight w:val="0"/>
          <w:marTop w:val="0"/>
          <w:marBottom w:val="0"/>
          <w:divBdr>
            <w:top w:val="none" w:sz="0" w:space="0" w:color="auto"/>
            <w:left w:val="none" w:sz="0" w:space="0" w:color="auto"/>
            <w:bottom w:val="none" w:sz="0" w:space="0" w:color="auto"/>
            <w:right w:val="none" w:sz="0" w:space="0" w:color="auto"/>
          </w:divBdr>
        </w:div>
        <w:div w:id="636688430">
          <w:marLeft w:val="640"/>
          <w:marRight w:val="0"/>
          <w:marTop w:val="0"/>
          <w:marBottom w:val="0"/>
          <w:divBdr>
            <w:top w:val="none" w:sz="0" w:space="0" w:color="auto"/>
            <w:left w:val="none" w:sz="0" w:space="0" w:color="auto"/>
            <w:bottom w:val="none" w:sz="0" w:space="0" w:color="auto"/>
            <w:right w:val="none" w:sz="0" w:space="0" w:color="auto"/>
          </w:divBdr>
        </w:div>
        <w:div w:id="515535342">
          <w:marLeft w:val="640"/>
          <w:marRight w:val="0"/>
          <w:marTop w:val="0"/>
          <w:marBottom w:val="0"/>
          <w:divBdr>
            <w:top w:val="none" w:sz="0" w:space="0" w:color="auto"/>
            <w:left w:val="none" w:sz="0" w:space="0" w:color="auto"/>
            <w:bottom w:val="none" w:sz="0" w:space="0" w:color="auto"/>
            <w:right w:val="none" w:sz="0" w:space="0" w:color="auto"/>
          </w:divBdr>
        </w:div>
        <w:div w:id="1899440756">
          <w:marLeft w:val="640"/>
          <w:marRight w:val="0"/>
          <w:marTop w:val="0"/>
          <w:marBottom w:val="0"/>
          <w:divBdr>
            <w:top w:val="none" w:sz="0" w:space="0" w:color="auto"/>
            <w:left w:val="none" w:sz="0" w:space="0" w:color="auto"/>
            <w:bottom w:val="none" w:sz="0" w:space="0" w:color="auto"/>
            <w:right w:val="none" w:sz="0" w:space="0" w:color="auto"/>
          </w:divBdr>
        </w:div>
        <w:div w:id="754013986">
          <w:marLeft w:val="640"/>
          <w:marRight w:val="0"/>
          <w:marTop w:val="0"/>
          <w:marBottom w:val="0"/>
          <w:divBdr>
            <w:top w:val="none" w:sz="0" w:space="0" w:color="auto"/>
            <w:left w:val="none" w:sz="0" w:space="0" w:color="auto"/>
            <w:bottom w:val="none" w:sz="0" w:space="0" w:color="auto"/>
            <w:right w:val="none" w:sz="0" w:space="0" w:color="auto"/>
          </w:divBdr>
        </w:div>
        <w:div w:id="1578784202">
          <w:marLeft w:val="640"/>
          <w:marRight w:val="0"/>
          <w:marTop w:val="0"/>
          <w:marBottom w:val="0"/>
          <w:divBdr>
            <w:top w:val="none" w:sz="0" w:space="0" w:color="auto"/>
            <w:left w:val="none" w:sz="0" w:space="0" w:color="auto"/>
            <w:bottom w:val="none" w:sz="0" w:space="0" w:color="auto"/>
            <w:right w:val="none" w:sz="0" w:space="0" w:color="auto"/>
          </w:divBdr>
        </w:div>
        <w:div w:id="1072001788">
          <w:marLeft w:val="640"/>
          <w:marRight w:val="0"/>
          <w:marTop w:val="0"/>
          <w:marBottom w:val="0"/>
          <w:divBdr>
            <w:top w:val="none" w:sz="0" w:space="0" w:color="auto"/>
            <w:left w:val="none" w:sz="0" w:space="0" w:color="auto"/>
            <w:bottom w:val="none" w:sz="0" w:space="0" w:color="auto"/>
            <w:right w:val="none" w:sz="0" w:space="0" w:color="auto"/>
          </w:divBdr>
        </w:div>
        <w:div w:id="1248154010">
          <w:marLeft w:val="640"/>
          <w:marRight w:val="0"/>
          <w:marTop w:val="0"/>
          <w:marBottom w:val="0"/>
          <w:divBdr>
            <w:top w:val="none" w:sz="0" w:space="0" w:color="auto"/>
            <w:left w:val="none" w:sz="0" w:space="0" w:color="auto"/>
            <w:bottom w:val="none" w:sz="0" w:space="0" w:color="auto"/>
            <w:right w:val="none" w:sz="0" w:space="0" w:color="auto"/>
          </w:divBdr>
        </w:div>
        <w:div w:id="573977145">
          <w:marLeft w:val="640"/>
          <w:marRight w:val="0"/>
          <w:marTop w:val="0"/>
          <w:marBottom w:val="0"/>
          <w:divBdr>
            <w:top w:val="none" w:sz="0" w:space="0" w:color="auto"/>
            <w:left w:val="none" w:sz="0" w:space="0" w:color="auto"/>
            <w:bottom w:val="none" w:sz="0" w:space="0" w:color="auto"/>
            <w:right w:val="none" w:sz="0" w:space="0" w:color="auto"/>
          </w:divBdr>
        </w:div>
        <w:div w:id="1170564388">
          <w:marLeft w:val="640"/>
          <w:marRight w:val="0"/>
          <w:marTop w:val="0"/>
          <w:marBottom w:val="0"/>
          <w:divBdr>
            <w:top w:val="none" w:sz="0" w:space="0" w:color="auto"/>
            <w:left w:val="none" w:sz="0" w:space="0" w:color="auto"/>
            <w:bottom w:val="none" w:sz="0" w:space="0" w:color="auto"/>
            <w:right w:val="none" w:sz="0" w:space="0" w:color="auto"/>
          </w:divBdr>
        </w:div>
        <w:div w:id="1010718552">
          <w:marLeft w:val="640"/>
          <w:marRight w:val="0"/>
          <w:marTop w:val="0"/>
          <w:marBottom w:val="0"/>
          <w:divBdr>
            <w:top w:val="none" w:sz="0" w:space="0" w:color="auto"/>
            <w:left w:val="none" w:sz="0" w:space="0" w:color="auto"/>
            <w:bottom w:val="none" w:sz="0" w:space="0" w:color="auto"/>
            <w:right w:val="none" w:sz="0" w:space="0" w:color="auto"/>
          </w:divBdr>
        </w:div>
      </w:divsChild>
    </w:div>
    <w:div w:id="1603761275">
      <w:bodyDiv w:val="1"/>
      <w:marLeft w:val="0"/>
      <w:marRight w:val="0"/>
      <w:marTop w:val="0"/>
      <w:marBottom w:val="0"/>
      <w:divBdr>
        <w:top w:val="none" w:sz="0" w:space="0" w:color="auto"/>
        <w:left w:val="none" w:sz="0" w:space="0" w:color="auto"/>
        <w:bottom w:val="none" w:sz="0" w:space="0" w:color="auto"/>
        <w:right w:val="none" w:sz="0" w:space="0" w:color="auto"/>
      </w:divBdr>
      <w:divsChild>
        <w:div w:id="1471022736">
          <w:marLeft w:val="640"/>
          <w:marRight w:val="0"/>
          <w:marTop w:val="0"/>
          <w:marBottom w:val="0"/>
          <w:divBdr>
            <w:top w:val="none" w:sz="0" w:space="0" w:color="auto"/>
            <w:left w:val="none" w:sz="0" w:space="0" w:color="auto"/>
            <w:bottom w:val="none" w:sz="0" w:space="0" w:color="auto"/>
            <w:right w:val="none" w:sz="0" w:space="0" w:color="auto"/>
          </w:divBdr>
        </w:div>
        <w:div w:id="1153835839">
          <w:marLeft w:val="640"/>
          <w:marRight w:val="0"/>
          <w:marTop w:val="0"/>
          <w:marBottom w:val="0"/>
          <w:divBdr>
            <w:top w:val="none" w:sz="0" w:space="0" w:color="auto"/>
            <w:left w:val="none" w:sz="0" w:space="0" w:color="auto"/>
            <w:bottom w:val="none" w:sz="0" w:space="0" w:color="auto"/>
            <w:right w:val="none" w:sz="0" w:space="0" w:color="auto"/>
          </w:divBdr>
        </w:div>
        <w:div w:id="763769989">
          <w:marLeft w:val="640"/>
          <w:marRight w:val="0"/>
          <w:marTop w:val="0"/>
          <w:marBottom w:val="0"/>
          <w:divBdr>
            <w:top w:val="none" w:sz="0" w:space="0" w:color="auto"/>
            <w:left w:val="none" w:sz="0" w:space="0" w:color="auto"/>
            <w:bottom w:val="none" w:sz="0" w:space="0" w:color="auto"/>
            <w:right w:val="none" w:sz="0" w:space="0" w:color="auto"/>
          </w:divBdr>
        </w:div>
        <w:div w:id="1705521108">
          <w:marLeft w:val="640"/>
          <w:marRight w:val="0"/>
          <w:marTop w:val="0"/>
          <w:marBottom w:val="0"/>
          <w:divBdr>
            <w:top w:val="none" w:sz="0" w:space="0" w:color="auto"/>
            <w:left w:val="none" w:sz="0" w:space="0" w:color="auto"/>
            <w:bottom w:val="none" w:sz="0" w:space="0" w:color="auto"/>
            <w:right w:val="none" w:sz="0" w:space="0" w:color="auto"/>
          </w:divBdr>
        </w:div>
        <w:div w:id="2100641889">
          <w:marLeft w:val="640"/>
          <w:marRight w:val="0"/>
          <w:marTop w:val="0"/>
          <w:marBottom w:val="0"/>
          <w:divBdr>
            <w:top w:val="none" w:sz="0" w:space="0" w:color="auto"/>
            <w:left w:val="none" w:sz="0" w:space="0" w:color="auto"/>
            <w:bottom w:val="none" w:sz="0" w:space="0" w:color="auto"/>
            <w:right w:val="none" w:sz="0" w:space="0" w:color="auto"/>
          </w:divBdr>
        </w:div>
        <w:div w:id="1876428931">
          <w:marLeft w:val="640"/>
          <w:marRight w:val="0"/>
          <w:marTop w:val="0"/>
          <w:marBottom w:val="0"/>
          <w:divBdr>
            <w:top w:val="none" w:sz="0" w:space="0" w:color="auto"/>
            <w:left w:val="none" w:sz="0" w:space="0" w:color="auto"/>
            <w:bottom w:val="none" w:sz="0" w:space="0" w:color="auto"/>
            <w:right w:val="none" w:sz="0" w:space="0" w:color="auto"/>
          </w:divBdr>
        </w:div>
        <w:div w:id="562956180">
          <w:marLeft w:val="640"/>
          <w:marRight w:val="0"/>
          <w:marTop w:val="0"/>
          <w:marBottom w:val="0"/>
          <w:divBdr>
            <w:top w:val="none" w:sz="0" w:space="0" w:color="auto"/>
            <w:left w:val="none" w:sz="0" w:space="0" w:color="auto"/>
            <w:bottom w:val="none" w:sz="0" w:space="0" w:color="auto"/>
            <w:right w:val="none" w:sz="0" w:space="0" w:color="auto"/>
          </w:divBdr>
        </w:div>
        <w:div w:id="989288756">
          <w:marLeft w:val="640"/>
          <w:marRight w:val="0"/>
          <w:marTop w:val="0"/>
          <w:marBottom w:val="0"/>
          <w:divBdr>
            <w:top w:val="none" w:sz="0" w:space="0" w:color="auto"/>
            <w:left w:val="none" w:sz="0" w:space="0" w:color="auto"/>
            <w:bottom w:val="none" w:sz="0" w:space="0" w:color="auto"/>
            <w:right w:val="none" w:sz="0" w:space="0" w:color="auto"/>
          </w:divBdr>
        </w:div>
        <w:div w:id="1198929041">
          <w:marLeft w:val="640"/>
          <w:marRight w:val="0"/>
          <w:marTop w:val="0"/>
          <w:marBottom w:val="0"/>
          <w:divBdr>
            <w:top w:val="none" w:sz="0" w:space="0" w:color="auto"/>
            <w:left w:val="none" w:sz="0" w:space="0" w:color="auto"/>
            <w:bottom w:val="none" w:sz="0" w:space="0" w:color="auto"/>
            <w:right w:val="none" w:sz="0" w:space="0" w:color="auto"/>
          </w:divBdr>
        </w:div>
        <w:div w:id="887377405">
          <w:marLeft w:val="640"/>
          <w:marRight w:val="0"/>
          <w:marTop w:val="0"/>
          <w:marBottom w:val="0"/>
          <w:divBdr>
            <w:top w:val="none" w:sz="0" w:space="0" w:color="auto"/>
            <w:left w:val="none" w:sz="0" w:space="0" w:color="auto"/>
            <w:bottom w:val="none" w:sz="0" w:space="0" w:color="auto"/>
            <w:right w:val="none" w:sz="0" w:space="0" w:color="auto"/>
          </w:divBdr>
        </w:div>
        <w:div w:id="2126384623">
          <w:marLeft w:val="640"/>
          <w:marRight w:val="0"/>
          <w:marTop w:val="0"/>
          <w:marBottom w:val="0"/>
          <w:divBdr>
            <w:top w:val="none" w:sz="0" w:space="0" w:color="auto"/>
            <w:left w:val="none" w:sz="0" w:space="0" w:color="auto"/>
            <w:bottom w:val="none" w:sz="0" w:space="0" w:color="auto"/>
            <w:right w:val="none" w:sz="0" w:space="0" w:color="auto"/>
          </w:divBdr>
        </w:div>
        <w:div w:id="670525418">
          <w:marLeft w:val="640"/>
          <w:marRight w:val="0"/>
          <w:marTop w:val="0"/>
          <w:marBottom w:val="0"/>
          <w:divBdr>
            <w:top w:val="none" w:sz="0" w:space="0" w:color="auto"/>
            <w:left w:val="none" w:sz="0" w:space="0" w:color="auto"/>
            <w:bottom w:val="none" w:sz="0" w:space="0" w:color="auto"/>
            <w:right w:val="none" w:sz="0" w:space="0" w:color="auto"/>
          </w:divBdr>
        </w:div>
        <w:div w:id="705327619">
          <w:marLeft w:val="640"/>
          <w:marRight w:val="0"/>
          <w:marTop w:val="0"/>
          <w:marBottom w:val="0"/>
          <w:divBdr>
            <w:top w:val="none" w:sz="0" w:space="0" w:color="auto"/>
            <w:left w:val="none" w:sz="0" w:space="0" w:color="auto"/>
            <w:bottom w:val="none" w:sz="0" w:space="0" w:color="auto"/>
            <w:right w:val="none" w:sz="0" w:space="0" w:color="auto"/>
          </w:divBdr>
        </w:div>
        <w:div w:id="56124394">
          <w:marLeft w:val="640"/>
          <w:marRight w:val="0"/>
          <w:marTop w:val="0"/>
          <w:marBottom w:val="0"/>
          <w:divBdr>
            <w:top w:val="none" w:sz="0" w:space="0" w:color="auto"/>
            <w:left w:val="none" w:sz="0" w:space="0" w:color="auto"/>
            <w:bottom w:val="none" w:sz="0" w:space="0" w:color="auto"/>
            <w:right w:val="none" w:sz="0" w:space="0" w:color="auto"/>
          </w:divBdr>
        </w:div>
        <w:div w:id="828407585">
          <w:marLeft w:val="640"/>
          <w:marRight w:val="0"/>
          <w:marTop w:val="0"/>
          <w:marBottom w:val="0"/>
          <w:divBdr>
            <w:top w:val="none" w:sz="0" w:space="0" w:color="auto"/>
            <w:left w:val="none" w:sz="0" w:space="0" w:color="auto"/>
            <w:bottom w:val="none" w:sz="0" w:space="0" w:color="auto"/>
            <w:right w:val="none" w:sz="0" w:space="0" w:color="auto"/>
          </w:divBdr>
        </w:div>
        <w:div w:id="1202589746">
          <w:marLeft w:val="640"/>
          <w:marRight w:val="0"/>
          <w:marTop w:val="0"/>
          <w:marBottom w:val="0"/>
          <w:divBdr>
            <w:top w:val="none" w:sz="0" w:space="0" w:color="auto"/>
            <w:left w:val="none" w:sz="0" w:space="0" w:color="auto"/>
            <w:bottom w:val="none" w:sz="0" w:space="0" w:color="auto"/>
            <w:right w:val="none" w:sz="0" w:space="0" w:color="auto"/>
          </w:divBdr>
        </w:div>
        <w:div w:id="1593002070">
          <w:marLeft w:val="640"/>
          <w:marRight w:val="0"/>
          <w:marTop w:val="0"/>
          <w:marBottom w:val="0"/>
          <w:divBdr>
            <w:top w:val="none" w:sz="0" w:space="0" w:color="auto"/>
            <w:left w:val="none" w:sz="0" w:space="0" w:color="auto"/>
            <w:bottom w:val="none" w:sz="0" w:space="0" w:color="auto"/>
            <w:right w:val="none" w:sz="0" w:space="0" w:color="auto"/>
          </w:divBdr>
        </w:div>
        <w:div w:id="544946287">
          <w:marLeft w:val="640"/>
          <w:marRight w:val="0"/>
          <w:marTop w:val="0"/>
          <w:marBottom w:val="0"/>
          <w:divBdr>
            <w:top w:val="none" w:sz="0" w:space="0" w:color="auto"/>
            <w:left w:val="none" w:sz="0" w:space="0" w:color="auto"/>
            <w:bottom w:val="none" w:sz="0" w:space="0" w:color="auto"/>
            <w:right w:val="none" w:sz="0" w:space="0" w:color="auto"/>
          </w:divBdr>
        </w:div>
        <w:div w:id="106050612">
          <w:marLeft w:val="640"/>
          <w:marRight w:val="0"/>
          <w:marTop w:val="0"/>
          <w:marBottom w:val="0"/>
          <w:divBdr>
            <w:top w:val="none" w:sz="0" w:space="0" w:color="auto"/>
            <w:left w:val="none" w:sz="0" w:space="0" w:color="auto"/>
            <w:bottom w:val="none" w:sz="0" w:space="0" w:color="auto"/>
            <w:right w:val="none" w:sz="0" w:space="0" w:color="auto"/>
          </w:divBdr>
        </w:div>
        <w:div w:id="1383864055">
          <w:marLeft w:val="640"/>
          <w:marRight w:val="0"/>
          <w:marTop w:val="0"/>
          <w:marBottom w:val="0"/>
          <w:divBdr>
            <w:top w:val="none" w:sz="0" w:space="0" w:color="auto"/>
            <w:left w:val="none" w:sz="0" w:space="0" w:color="auto"/>
            <w:bottom w:val="none" w:sz="0" w:space="0" w:color="auto"/>
            <w:right w:val="none" w:sz="0" w:space="0" w:color="auto"/>
          </w:divBdr>
        </w:div>
        <w:div w:id="120806638">
          <w:marLeft w:val="640"/>
          <w:marRight w:val="0"/>
          <w:marTop w:val="0"/>
          <w:marBottom w:val="0"/>
          <w:divBdr>
            <w:top w:val="none" w:sz="0" w:space="0" w:color="auto"/>
            <w:left w:val="none" w:sz="0" w:space="0" w:color="auto"/>
            <w:bottom w:val="none" w:sz="0" w:space="0" w:color="auto"/>
            <w:right w:val="none" w:sz="0" w:space="0" w:color="auto"/>
          </w:divBdr>
        </w:div>
        <w:div w:id="1175800312">
          <w:marLeft w:val="640"/>
          <w:marRight w:val="0"/>
          <w:marTop w:val="0"/>
          <w:marBottom w:val="0"/>
          <w:divBdr>
            <w:top w:val="none" w:sz="0" w:space="0" w:color="auto"/>
            <w:left w:val="none" w:sz="0" w:space="0" w:color="auto"/>
            <w:bottom w:val="none" w:sz="0" w:space="0" w:color="auto"/>
            <w:right w:val="none" w:sz="0" w:space="0" w:color="auto"/>
          </w:divBdr>
        </w:div>
        <w:div w:id="1030762123">
          <w:marLeft w:val="640"/>
          <w:marRight w:val="0"/>
          <w:marTop w:val="0"/>
          <w:marBottom w:val="0"/>
          <w:divBdr>
            <w:top w:val="none" w:sz="0" w:space="0" w:color="auto"/>
            <w:left w:val="none" w:sz="0" w:space="0" w:color="auto"/>
            <w:bottom w:val="none" w:sz="0" w:space="0" w:color="auto"/>
            <w:right w:val="none" w:sz="0" w:space="0" w:color="auto"/>
          </w:divBdr>
        </w:div>
        <w:div w:id="552540071">
          <w:marLeft w:val="640"/>
          <w:marRight w:val="0"/>
          <w:marTop w:val="0"/>
          <w:marBottom w:val="0"/>
          <w:divBdr>
            <w:top w:val="none" w:sz="0" w:space="0" w:color="auto"/>
            <w:left w:val="none" w:sz="0" w:space="0" w:color="auto"/>
            <w:bottom w:val="none" w:sz="0" w:space="0" w:color="auto"/>
            <w:right w:val="none" w:sz="0" w:space="0" w:color="auto"/>
          </w:divBdr>
        </w:div>
        <w:div w:id="1679573403">
          <w:marLeft w:val="640"/>
          <w:marRight w:val="0"/>
          <w:marTop w:val="0"/>
          <w:marBottom w:val="0"/>
          <w:divBdr>
            <w:top w:val="none" w:sz="0" w:space="0" w:color="auto"/>
            <w:left w:val="none" w:sz="0" w:space="0" w:color="auto"/>
            <w:bottom w:val="none" w:sz="0" w:space="0" w:color="auto"/>
            <w:right w:val="none" w:sz="0" w:space="0" w:color="auto"/>
          </w:divBdr>
        </w:div>
        <w:div w:id="1629898908">
          <w:marLeft w:val="640"/>
          <w:marRight w:val="0"/>
          <w:marTop w:val="0"/>
          <w:marBottom w:val="0"/>
          <w:divBdr>
            <w:top w:val="none" w:sz="0" w:space="0" w:color="auto"/>
            <w:left w:val="none" w:sz="0" w:space="0" w:color="auto"/>
            <w:bottom w:val="none" w:sz="0" w:space="0" w:color="auto"/>
            <w:right w:val="none" w:sz="0" w:space="0" w:color="auto"/>
          </w:divBdr>
        </w:div>
        <w:div w:id="534856373">
          <w:marLeft w:val="640"/>
          <w:marRight w:val="0"/>
          <w:marTop w:val="0"/>
          <w:marBottom w:val="0"/>
          <w:divBdr>
            <w:top w:val="none" w:sz="0" w:space="0" w:color="auto"/>
            <w:left w:val="none" w:sz="0" w:space="0" w:color="auto"/>
            <w:bottom w:val="none" w:sz="0" w:space="0" w:color="auto"/>
            <w:right w:val="none" w:sz="0" w:space="0" w:color="auto"/>
          </w:divBdr>
        </w:div>
        <w:div w:id="947925972">
          <w:marLeft w:val="640"/>
          <w:marRight w:val="0"/>
          <w:marTop w:val="0"/>
          <w:marBottom w:val="0"/>
          <w:divBdr>
            <w:top w:val="none" w:sz="0" w:space="0" w:color="auto"/>
            <w:left w:val="none" w:sz="0" w:space="0" w:color="auto"/>
            <w:bottom w:val="none" w:sz="0" w:space="0" w:color="auto"/>
            <w:right w:val="none" w:sz="0" w:space="0" w:color="auto"/>
          </w:divBdr>
        </w:div>
        <w:div w:id="1648045810">
          <w:marLeft w:val="640"/>
          <w:marRight w:val="0"/>
          <w:marTop w:val="0"/>
          <w:marBottom w:val="0"/>
          <w:divBdr>
            <w:top w:val="none" w:sz="0" w:space="0" w:color="auto"/>
            <w:left w:val="none" w:sz="0" w:space="0" w:color="auto"/>
            <w:bottom w:val="none" w:sz="0" w:space="0" w:color="auto"/>
            <w:right w:val="none" w:sz="0" w:space="0" w:color="auto"/>
          </w:divBdr>
        </w:div>
        <w:div w:id="10421200">
          <w:marLeft w:val="640"/>
          <w:marRight w:val="0"/>
          <w:marTop w:val="0"/>
          <w:marBottom w:val="0"/>
          <w:divBdr>
            <w:top w:val="none" w:sz="0" w:space="0" w:color="auto"/>
            <w:left w:val="none" w:sz="0" w:space="0" w:color="auto"/>
            <w:bottom w:val="none" w:sz="0" w:space="0" w:color="auto"/>
            <w:right w:val="none" w:sz="0" w:space="0" w:color="auto"/>
          </w:divBdr>
        </w:div>
        <w:div w:id="1587688119">
          <w:marLeft w:val="640"/>
          <w:marRight w:val="0"/>
          <w:marTop w:val="0"/>
          <w:marBottom w:val="0"/>
          <w:divBdr>
            <w:top w:val="none" w:sz="0" w:space="0" w:color="auto"/>
            <w:left w:val="none" w:sz="0" w:space="0" w:color="auto"/>
            <w:bottom w:val="none" w:sz="0" w:space="0" w:color="auto"/>
            <w:right w:val="none" w:sz="0" w:space="0" w:color="auto"/>
          </w:divBdr>
        </w:div>
        <w:div w:id="1070234338">
          <w:marLeft w:val="640"/>
          <w:marRight w:val="0"/>
          <w:marTop w:val="0"/>
          <w:marBottom w:val="0"/>
          <w:divBdr>
            <w:top w:val="none" w:sz="0" w:space="0" w:color="auto"/>
            <w:left w:val="none" w:sz="0" w:space="0" w:color="auto"/>
            <w:bottom w:val="none" w:sz="0" w:space="0" w:color="auto"/>
            <w:right w:val="none" w:sz="0" w:space="0" w:color="auto"/>
          </w:divBdr>
        </w:div>
        <w:div w:id="1492670833">
          <w:marLeft w:val="640"/>
          <w:marRight w:val="0"/>
          <w:marTop w:val="0"/>
          <w:marBottom w:val="0"/>
          <w:divBdr>
            <w:top w:val="none" w:sz="0" w:space="0" w:color="auto"/>
            <w:left w:val="none" w:sz="0" w:space="0" w:color="auto"/>
            <w:bottom w:val="none" w:sz="0" w:space="0" w:color="auto"/>
            <w:right w:val="none" w:sz="0" w:space="0" w:color="auto"/>
          </w:divBdr>
        </w:div>
        <w:div w:id="1833174517">
          <w:marLeft w:val="640"/>
          <w:marRight w:val="0"/>
          <w:marTop w:val="0"/>
          <w:marBottom w:val="0"/>
          <w:divBdr>
            <w:top w:val="none" w:sz="0" w:space="0" w:color="auto"/>
            <w:left w:val="none" w:sz="0" w:space="0" w:color="auto"/>
            <w:bottom w:val="none" w:sz="0" w:space="0" w:color="auto"/>
            <w:right w:val="none" w:sz="0" w:space="0" w:color="auto"/>
          </w:divBdr>
        </w:div>
        <w:div w:id="128016120">
          <w:marLeft w:val="640"/>
          <w:marRight w:val="0"/>
          <w:marTop w:val="0"/>
          <w:marBottom w:val="0"/>
          <w:divBdr>
            <w:top w:val="none" w:sz="0" w:space="0" w:color="auto"/>
            <w:left w:val="none" w:sz="0" w:space="0" w:color="auto"/>
            <w:bottom w:val="none" w:sz="0" w:space="0" w:color="auto"/>
            <w:right w:val="none" w:sz="0" w:space="0" w:color="auto"/>
          </w:divBdr>
        </w:div>
        <w:div w:id="1782646503">
          <w:marLeft w:val="640"/>
          <w:marRight w:val="0"/>
          <w:marTop w:val="0"/>
          <w:marBottom w:val="0"/>
          <w:divBdr>
            <w:top w:val="none" w:sz="0" w:space="0" w:color="auto"/>
            <w:left w:val="none" w:sz="0" w:space="0" w:color="auto"/>
            <w:bottom w:val="none" w:sz="0" w:space="0" w:color="auto"/>
            <w:right w:val="none" w:sz="0" w:space="0" w:color="auto"/>
          </w:divBdr>
        </w:div>
        <w:div w:id="1180194826">
          <w:marLeft w:val="640"/>
          <w:marRight w:val="0"/>
          <w:marTop w:val="0"/>
          <w:marBottom w:val="0"/>
          <w:divBdr>
            <w:top w:val="none" w:sz="0" w:space="0" w:color="auto"/>
            <w:left w:val="none" w:sz="0" w:space="0" w:color="auto"/>
            <w:bottom w:val="none" w:sz="0" w:space="0" w:color="auto"/>
            <w:right w:val="none" w:sz="0" w:space="0" w:color="auto"/>
          </w:divBdr>
        </w:div>
        <w:div w:id="622424746">
          <w:marLeft w:val="640"/>
          <w:marRight w:val="0"/>
          <w:marTop w:val="0"/>
          <w:marBottom w:val="0"/>
          <w:divBdr>
            <w:top w:val="none" w:sz="0" w:space="0" w:color="auto"/>
            <w:left w:val="none" w:sz="0" w:space="0" w:color="auto"/>
            <w:bottom w:val="none" w:sz="0" w:space="0" w:color="auto"/>
            <w:right w:val="none" w:sz="0" w:space="0" w:color="auto"/>
          </w:divBdr>
        </w:div>
        <w:div w:id="2122531591">
          <w:marLeft w:val="640"/>
          <w:marRight w:val="0"/>
          <w:marTop w:val="0"/>
          <w:marBottom w:val="0"/>
          <w:divBdr>
            <w:top w:val="none" w:sz="0" w:space="0" w:color="auto"/>
            <w:left w:val="none" w:sz="0" w:space="0" w:color="auto"/>
            <w:bottom w:val="none" w:sz="0" w:space="0" w:color="auto"/>
            <w:right w:val="none" w:sz="0" w:space="0" w:color="auto"/>
          </w:divBdr>
        </w:div>
        <w:div w:id="67773260">
          <w:marLeft w:val="640"/>
          <w:marRight w:val="0"/>
          <w:marTop w:val="0"/>
          <w:marBottom w:val="0"/>
          <w:divBdr>
            <w:top w:val="none" w:sz="0" w:space="0" w:color="auto"/>
            <w:left w:val="none" w:sz="0" w:space="0" w:color="auto"/>
            <w:bottom w:val="none" w:sz="0" w:space="0" w:color="auto"/>
            <w:right w:val="none" w:sz="0" w:space="0" w:color="auto"/>
          </w:divBdr>
        </w:div>
        <w:div w:id="834608625">
          <w:marLeft w:val="640"/>
          <w:marRight w:val="0"/>
          <w:marTop w:val="0"/>
          <w:marBottom w:val="0"/>
          <w:divBdr>
            <w:top w:val="none" w:sz="0" w:space="0" w:color="auto"/>
            <w:left w:val="none" w:sz="0" w:space="0" w:color="auto"/>
            <w:bottom w:val="none" w:sz="0" w:space="0" w:color="auto"/>
            <w:right w:val="none" w:sz="0" w:space="0" w:color="auto"/>
          </w:divBdr>
        </w:div>
        <w:div w:id="1131284668">
          <w:marLeft w:val="640"/>
          <w:marRight w:val="0"/>
          <w:marTop w:val="0"/>
          <w:marBottom w:val="0"/>
          <w:divBdr>
            <w:top w:val="none" w:sz="0" w:space="0" w:color="auto"/>
            <w:left w:val="none" w:sz="0" w:space="0" w:color="auto"/>
            <w:bottom w:val="none" w:sz="0" w:space="0" w:color="auto"/>
            <w:right w:val="none" w:sz="0" w:space="0" w:color="auto"/>
          </w:divBdr>
        </w:div>
        <w:div w:id="404913796">
          <w:marLeft w:val="640"/>
          <w:marRight w:val="0"/>
          <w:marTop w:val="0"/>
          <w:marBottom w:val="0"/>
          <w:divBdr>
            <w:top w:val="none" w:sz="0" w:space="0" w:color="auto"/>
            <w:left w:val="none" w:sz="0" w:space="0" w:color="auto"/>
            <w:bottom w:val="none" w:sz="0" w:space="0" w:color="auto"/>
            <w:right w:val="none" w:sz="0" w:space="0" w:color="auto"/>
          </w:divBdr>
        </w:div>
        <w:div w:id="1230458765">
          <w:marLeft w:val="640"/>
          <w:marRight w:val="0"/>
          <w:marTop w:val="0"/>
          <w:marBottom w:val="0"/>
          <w:divBdr>
            <w:top w:val="none" w:sz="0" w:space="0" w:color="auto"/>
            <w:left w:val="none" w:sz="0" w:space="0" w:color="auto"/>
            <w:bottom w:val="none" w:sz="0" w:space="0" w:color="auto"/>
            <w:right w:val="none" w:sz="0" w:space="0" w:color="auto"/>
          </w:divBdr>
        </w:div>
        <w:div w:id="2104261141">
          <w:marLeft w:val="640"/>
          <w:marRight w:val="0"/>
          <w:marTop w:val="0"/>
          <w:marBottom w:val="0"/>
          <w:divBdr>
            <w:top w:val="none" w:sz="0" w:space="0" w:color="auto"/>
            <w:left w:val="none" w:sz="0" w:space="0" w:color="auto"/>
            <w:bottom w:val="none" w:sz="0" w:space="0" w:color="auto"/>
            <w:right w:val="none" w:sz="0" w:space="0" w:color="auto"/>
          </w:divBdr>
        </w:div>
        <w:div w:id="472719884">
          <w:marLeft w:val="640"/>
          <w:marRight w:val="0"/>
          <w:marTop w:val="0"/>
          <w:marBottom w:val="0"/>
          <w:divBdr>
            <w:top w:val="none" w:sz="0" w:space="0" w:color="auto"/>
            <w:left w:val="none" w:sz="0" w:space="0" w:color="auto"/>
            <w:bottom w:val="none" w:sz="0" w:space="0" w:color="auto"/>
            <w:right w:val="none" w:sz="0" w:space="0" w:color="auto"/>
          </w:divBdr>
        </w:div>
        <w:div w:id="730346572">
          <w:marLeft w:val="640"/>
          <w:marRight w:val="0"/>
          <w:marTop w:val="0"/>
          <w:marBottom w:val="0"/>
          <w:divBdr>
            <w:top w:val="none" w:sz="0" w:space="0" w:color="auto"/>
            <w:left w:val="none" w:sz="0" w:space="0" w:color="auto"/>
            <w:bottom w:val="none" w:sz="0" w:space="0" w:color="auto"/>
            <w:right w:val="none" w:sz="0" w:space="0" w:color="auto"/>
          </w:divBdr>
        </w:div>
      </w:divsChild>
    </w:div>
    <w:div w:id="1611933747">
      <w:bodyDiv w:val="1"/>
      <w:marLeft w:val="0"/>
      <w:marRight w:val="0"/>
      <w:marTop w:val="0"/>
      <w:marBottom w:val="0"/>
      <w:divBdr>
        <w:top w:val="none" w:sz="0" w:space="0" w:color="auto"/>
        <w:left w:val="none" w:sz="0" w:space="0" w:color="auto"/>
        <w:bottom w:val="none" w:sz="0" w:space="0" w:color="auto"/>
        <w:right w:val="none" w:sz="0" w:space="0" w:color="auto"/>
      </w:divBdr>
      <w:divsChild>
        <w:div w:id="718433190">
          <w:marLeft w:val="0"/>
          <w:marRight w:val="0"/>
          <w:marTop w:val="0"/>
          <w:marBottom w:val="0"/>
          <w:divBdr>
            <w:top w:val="none" w:sz="0" w:space="0" w:color="auto"/>
            <w:left w:val="none" w:sz="0" w:space="0" w:color="auto"/>
            <w:bottom w:val="none" w:sz="0" w:space="0" w:color="auto"/>
            <w:right w:val="none" w:sz="0" w:space="0" w:color="auto"/>
          </w:divBdr>
        </w:div>
        <w:div w:id="1755935396">
          <w:marLeft w:val="0"/>
          <w:marRight w:val="0"/>
          <w:marTop w:val="0"/>
          <w:marBottom w:val="0"/>
          <w:divBdr>
            <w:top w:val="none" w:sz="0" w:space="0" w:color="auto"/>
            <w:left w:val="none" w:sz="0" w:space="0" w:color="auto"/>
            <w:bottom w:val="none" w:sz="0" w:space="0" w:color="auto"/>
            <w:right w:val="none" w:sz="0" w:space="0" w:color="auto"/>
          </w:divBdr>
        </w:div>
      </w:divsChild>
    </w:div>
    <w:div w:id="1614169282">
      <w:bodyDiv w:val="1"/>
      <w:marLeft w:val="0"/>
      <w:marRight w:val="0"/>
      <w:marTop w:val="0"/>
      <w:marBottom w:val="0"/>
      <w:divBdr>
        <w:top w:val="none" w:sz="0" w:space="0" w:color="auto"/>
        <w:left w:val="none" w:sz="0" w:space="0" w:color="auto"/>
        <w:bottom w:val="none" w:sz="0" w:space="0" w:color="auto"/>
        <w:right w:val="none" w:sz="0" w:space="0" w:color="auto"/>
      </w:divBdr>
      <w:divsChild>
        <w:div w:id="2016491014">
          <w:marLeft w:val="640"/>
          <w:marRight w:val="0"/>
          <w:marTop w:val="0"/>
          <w:marBottom w:val="0"/>
          <w:divBdr>
            <w:top w:val="none" w:sz="0" w:space="0" w:color="auto"/>
            <w:left w:val="none" w:sz="0" w:space="0" w:color="auto"/>
            <w:bottom w:val="none" w:sz="0" w:space="0" w:color="auto"/>
            <w:right w:val="none" w:sz="0" w:space="0" w:color="auto"/>
          </w:divBdr>
        </w:div>
        <w:div w:id="745348929">
          <w:marLeft w:val="640"/>
          <w:marRight w:val="0"/>
          <w:marTop w:val="0"/>
          <w:marBottom w:val="0"/>
          <w:divBdr>
            <w:top w:val="none" w:sz="0" w:space="0" w:color="auto"/>
            <w:left w:val="none" w:sz="0" w:space="0" w:color="auto"/>
            <w:bottom w:val="none" w:sz="0" w:space="0" w:color="auto"/>
            <w:right w:val="none" w:sz="0" w:space="0" w:color="auto"/>
          </w:divBdr>
        </w:div>
        <w:div w:id="93403258">
          <w:marLeft w:val="640"/>
          <w:marRight w:val="0"/>
          <w:marTop w:val="0"/>
          <w:marBottom w:val="0"/>
          <w:divBdr>
            <w:top w:val="none" w:sz="0" w:space="0" w:color="auto"/>
            <w:left w:val="none" w:sz="0" w:space="0" w:color="auto"/>
            <w:bottom w:val="none" w:sz="0" w:space="0" w:color="auto"/>
            <w:right w:val="none" w:sz="0" w:space="0" w:color="auto"/>
          </w:divBdr>
        </w:div>
        <w:div w:id="1008823656">
          <w:marLeft w:val="640"/>
          <w:marRight w:val="0"/>
          <w:marTop w:val="0"/>
          <w:marBottom w:val="0"/>
          <w:divBdr>
            <w:top w:val="none" w:sz="0" w:space="0" w:color="auto"/>
            <w:left w:val="none" w:sz="0" w:space="0" w:color="auto"/>
            <w:bottom w:val="none" w:sz="0" w:space="0" w:color="auto"/>
            <w:right w:val="none" w:sz="0" w:space="0" w:color="auto"/>
          </w:divBdr>
        </w:div>
        <w:div w:id="1787848716">
          <w:marLeft w:val="640"/>
          <w:marRight w:val="0"/>
          <w:marTop w:val="0"/>
          <w:marBottom w:val="0"/>
          <w:divBdr>
            <w:top w:val="none" w:sz="0" w:space="0" w:color="auto"/>
            <w:left w:val="none" w:sz="0" w:space="0" w:color="auto"/>
            <w:bottom w:val="none" w:sz="0" w:space="0" w:color="auto"/>
            <w:right w:val="none" w:sz="0" w:space="0" w:color="auto"/>
          </w:divBdr>
        </w:div>
        <w:div w:id="1302541036">
          <w:marLeft w:val="640"/>
          <w:marRight w:val="0"/>
          <w:marTop w:val="0"/>
          <w:marBottom w:val="0"/>
          <w:divBdr>
            <w:top w:val="none" w:sz="0" w:space="0" w:color="auto"/>
            <w:left w:val="none" w:sz="0" w:space="0" w:color="auto"/>
            <w:bottom w:val="none" w:sz="0" w:space="0" w:color="auto"/>
            <w:right w:val="none" w:sz="0" w:space="0" w:color="auto"/>
          </w:divBdr>
        </w:div>
        <w:div w:id="263151462">
          <w:marLeft w:val="640"/>
          <w:marRight w:val="0"/>
          <w:marTop w:val="0"/>
          <w:marBottom w:val="0"/>
          <w:divBdr>
            <w:top w:val="none" w:sz="0" w:space="0" w:color="auto"/>
            <w:left w:val="none" w:sz="0" w:space="0" w:color="auto"/>
            <w:bottom w:val="none" w:sz="0" w:space="0" w:color="auto"/>
            <w:right w:val="none" w:sz="0" w:space="0" w:color="auto"/>
          </w:divBdr>
        </w:div>
        <w:div w:id="1913391496">
          <w:marLeft w:val="640"/>
          <w:marRight w:val="0"/>
          <w:marTop w:val="0"/>
          <w:marBottom w:val="0"/>
          <w:divBdr>
            <w:top w:val="none" w:sz="0" w:space="0" w:color="auto"/>
            <w:left w:val="none" w:sz="0" w:space="0" w:color="auto"/>
            <w:bottom w:val="none" w:sz="0" w:space="0" w:color="auto"/>
            <w:right w:val="none" w:sz="0" w:space="0" w:color="auto"/>
          </w:divBdr>
        </w:div>
        <w:div w:id="1066027986">
          <w:marLeft w:val="640"/>
          <w:marRight w:val="0"/>
          <w:marTop w:val="0"/>
          <w:marBottom w:val="0"/>
          <w:divBdr>
            <w:top w:val="none" w:sz="0" w:space="0" w:color="auto"/>
            <w:left w:val="none" w:sz="0" w:space="0" w:color="auto"/>
            <w:bottom w:val="none" w:sz="0" w:space="0" w:color="auto"/>
            <w:right w:val="none" w:sz="0" w:space="0" w:color="auto"/>
          </w:divBdr>
        </w:div>
        <w:div w:id="1158228914">
          <w:marLeft w:val="640"/>
          <w:marRight w:val="0"/>
          <w:marTop w:val="0"/>
          <w:marBottom w:val="0"/>
          <w:divBdr>
            <w:top w:val="none" w:sz="0" w:space="0" w:color="auto"/>
            <w:left w:val="none" w:sz="0" w:space="0" w:color="auto"/>
            <w:bottom w:val="none" w:sz="0" w:space="0" w:color="auto"/>
            <w:right w:val="none" w:sz="0" w:space="0" w:color="auto"/>
          </w:divBdr>
        </w:div>
        <w:div w:id="1321959113">
          <w:marLeft w:val="640"/>
          <w:marRight w:val="0"/>
          <w:marTop w:val="0"/>
          <w:marBottom w:val="0"/>
          <w:divBdr>
            <w:top w:val="none" w:sz="0" w:space="0" w:color="auto"/>
            <w:left w:val="none" w:sz="0" w:space="0" w:color="auto"/>
            <w:bottom w:val="none" w:sz="0" w:space="0" w:color="auto"/>
            <w:right w:val="none" w:sz="0" w:space="0" w:color="auto"/>
          </w:divBdr>
        </w:div>
        <w:div w:id="373775765">
          <w:marLeft w:val="640"/>
          <w:marRight w:val="0"/>
          <w:marTop w:val="0"/>
          <w:marBottom w:val="0"/>
          <w:divBdr>
            <w:top w:val="none" w:sz="0" w:space="0" w:color="auto"/>
            <w:left w:val="none" w:sz="0" w:space="0" w:color="auto"/>
            <w:bottom w:val="none" w:sz="0" w:space="0" w:color="auto"/>
            <w:right w:val="none" w:sz="0" w:space="0" w:color="auto"/>
          </w:divBdr>
        </w:div>
        <w:div w:id="1011294800">
          <w:marLeft w:val="640"/>
          <w:marRight w:val="0"/>
          <w:marTop w:val="0"/>
          <w:marBottom w:val="0"/>
          <w:divBdr>
            <w:top w:val="none" w:sz="0" w:space="0" w:color="auto"/>
            <w:left w:val="none" w:sz="0" w:space="0" w:color="auto"/>
            <w:bottom w:val="none" w:sz="0" w:space="0" w:color="auto"/>
            <w:right w:val="none" w:sz="0" w:space="0" w:color="auto"/>
          </w:divBdr>
        </w:div>
        <w:div w:id="1504472444">
          <w:marLeft w:val="640"/>
          <w:marRight w:val="0"/>
          <w:marTop w:val="0"/>
          <w:marBottom w:val="0"/>
          <w:divBdr>
            <w:top w:val="none" w:sz="0" w:space="0" w:color="auto"/>
            <w:left w:val="none" w:sz="0" w:space="0" w:color="auto"/>
            <w:bottom w:val="none" w:sz="0" w:space="0" w:color="auto"/>
            <w:right w:val="none" w:sz="0" w:space="0" w:color="auto"/>
          </w:divBdr>
        </w:div>
        <w:div w:id="1752963494">
          <w:marLeft w:val="640"/>
          <w:marRight w:val="0"/>
          <w:marTop w:val="0"/>
          <w:marBottom w:val="0"/>
          <w:divBdr>
            <w:top w:val="none" w:sz="0" w:space="0" w:color="auto"/>
            <w:left w:val="none" w:sz="0" w:space="0" w:color="auto"/>
            <w:bottom w:val="none" w:sz="0" w:space="0" w:color="auto"/>
            <w:right w:val="none" w:sz="0" w:space="0" w:color="auto"/>
          </w:divBdr>
        </w:div>
        <w:div w:id="20864552">
          <w:marLeft w:val="640"/>
          <w:marRight w:val="0"/>
          <w:marTop w:val="0"/>
          <w:marBottom w:val="0"/>
          <w:divBdr>
            <w:top w:val="none" w:sz="0" w:space="0" w:color="auto"/>
            <w:left w:val="none" w:sz="0" w:space="0" w:color="auto"/>
            <w:bottom w:val="none" w:sz="0" w:space="0" w:color="auto"/>
            <w:right w:val="none" w:sz="0" w:space="0" w:color="auto"/>
          </w:divBdr>
        </w:div>
        <w:div w:id="984822548">
          <w:marLeft w:val="640"/>
          <w:marRight w:val="0"/>
          <w:marTop w:val="0"/>
          <w:marBottom w:val="0"/>
          <w:divBdr>
            <w:top w:val="none" w:sz="0" w:space="0" w:color="auto"/>
            <w:left w:val="none" w:sz="0" w:space="0" w:color="auto"/>
            <w:bottom w:val="none" w:sz="0" w:space="0" w:color="auto"/>
            <w:right w:val="none" w:sz="0" w:space="0" w:color="auto"/>
          </w:divBdr>
        </w:div>
        <w:div w:id="708382163">
          <w:marLeft w:val="640"/>
          <w:marRight w:val="0"/>
          <w:marTop w:val="0"/>
          <w:marBottom w:val="0"/>
          <w:divBdr>
            <w:top w:val="none" w:sz="0" w:space="0" w:color="auto"/>
            <w:left w:val="none" w:sz="0" w:space="0" w:color="auto"/>
            <w:bottom w:val="none" w:sz="0" w:space="0" w:color="auto"/>
            <w:right w:val="none" w:sz="0" w:space="0" w:color="auto"/>
          </w:divBdr>
        </w:div>
        <w:div w:id="1365061134">
          <w:marLeft w:val="640"/>
          <w:marRight w:val="0"/>
          <w:marTop w:val="0"/>
          <w:marBottom w:val="0"/>
          <w:divBdr>
            <w:top w:val="none" w:sz="0" w:space="0" w:color="auto"/>
            <w:left w:val="none" w:sz="0" w:space="0" w:color="auto"/>
            <w:bottom w:val="none" w:sz="0" w:space="0" w:color="auto"/>
            <w:right w:val="none" w:sz="0" w:space="0" w:color="auto"/>
          </w:divBdr>
        </w:div>
        <w:div w:id="1647778435">
          <w:marLeft w:val="640"/>
          <w:marRight w:val="0"/>
          <w:marTop w:val="0"/>
          <w:marBottom w:val="0"/>
          <w:divBdr>
            <w:top w:val="none" w:sz="0" w:space="0" w:color="auto"/>
            <w:left w:val="none" w:sz="0" w:space="0" w:color="auto"/>
            <w:bottom w:val="none" w:sz="0" w:space="0" w:color="auto"/>
            <w:right w:val="none" w:sz="0" w:space="0" w:color="auto"/>
          </w:divBdr>
        </w:div>
        <w:div w:id="882257095">
          <w:marLeft w:val="640"/>
          <w:marRight w:val="0"/>
          <w:marTop w:val="0"/>
          <w:marBottom w:val="0"/>
          <w:divBdr>
            <w:top w:val="none" w:sz="0" w:space="0" w:color="auto"/>
            <w:left w:val="none" w:sz="0" w:space="0" w:color="auto"/>
            <w:bottom w:val="none" w:sz="0" w:space="0" w:color="auto"/>
            <w:right w:val="none" w:sz="0" w:space="0" w:color="auto"/>
          </w:divBdr>
        </w:div>
        <w:div w:id="1827091750">
          <w:marLeft w:val="640"/>
          <w:marRight w:val="0"/>
          <w:marTop w:val="0"/>
          <w:marBottom w:val="0"/>
          <w:divBdr>
            <w:top w:val="none" w:sz="0" w:space="0" w:color="auto"/>
            <w:left w:val="none" w:sz="0" w:space="0" w:color="auto"/>
            <w:bottom w:val="none" w:sz="0" w:space="0" w:color="auto"/>
            <w:right w:val="none" w:sz="0" w:space="0" w:color="auto"/>
          </w:divBdr>
        </w:div>
        <w:div w:id="131799638">
          <w:marLeft w:val="640"/>
          <w:marRight w:val="0"/>
          <w:marTop w:val="0"/>
          <w:marBottom w:val="0"/>
          <w:divBdr>
            <w:top w:val="none" w:sz="0" w:space="0" w:color="auto"/>
            <w:left w:val="none" w:sz="0" w:space="0" w:color="auto"/>
            <w:bottom w:val="none" w:sz="0" w:space="0" w:color="auto"/>
            <w:right w:val="none" w:sz="0" w:space="0" w:color="auto"/>
          </w:divBdr>
        </w:div>
        <w:div w:id="1999267716">
          <w:marLeft w:val="640"/>
          <w:marRight w:val="0"/>
          <w:marTop w:val="0"/>
          <w:marBottom w:val="0"/>
          <w:divBdr>
            <w:top w:val="none" w:sz="0" w:space="0" w:color="auto"/>
            <w:left w:val="none" w:sz="0" w:space="0" w:color="auto"/>
            <w:bottom w:val="none" w:sz="0" w:space="0" w:color="auto"/>
            <w:right w:val="none" w:sz="0" w:space="0" w:color="auto"/>
          </w:divBdr>
        </w:div>
        <w:div w:id="1423454702">
          <w:marLeft w:val="640"/>
          <w:marRight w:val="0"/>
          <w:marTop w:val="0"/>
          <w:marBottom w:val="0"/>
          <w:divBdr>
            <w:top w:val="none" w:sz="0" w:space="0" w:color="auto"/>
            <w:left w:val="none" w:sz="0" w:space="0" w:color="auto"/>
            <w:bottom w:val="none" w:sz="0" w:space="0" w:color="auto"/>
            <w:right w:val="none" w:sz="0" w:space="0" w:color="auto"/>
          </w:divBdr>
        </w:div>
        <w:div w:id="12658704">
          <w:marLeft w:val="640"/>
          <w:marRight w:val="0"/>
          <w:marTop w:val="0"/>
          <w:marBottom w:val="0"/>
          <w:divBdr>
            <w:top w:val="none" w:sz="0" w:space="0" w:color="auto"/>
            <w:left w:val="none" w:sz="0" w:space="0" w:color="auto"/>
            <w:bottom w:val="none" w:sz="0" w:space="0" w:color="auto"/>
            <w:right w:val="none" w:sz="0" w:space="0" w:color="auto"/>
          </w:divBdr>
        </w:div>
        <w:div w:id="2140029444">
          <w:marLeft w:val="640"/>
          <w:marRight w:val="0"/>
          <w:marTop w:val="0"/>
          <w:marBottom w:val="0"/>
          <w:divBdr>
            <w:top w:val="none" w:sz="0" w:space="0" w:color="auto"/>
            <w:left w:val="none" w:sz="0" w:space="0" w:color="auto"/>
            <w:bottom w:val="none" w:sz="0" w:space="0" w:color="auto"/>
            <w:right w:val="none" w:sz="0" w:space="0" w:color="auto"/>
          </w:divBdr>
        </w:div>
        <w:div w:id="772554356">
          <w:marLeft w:val="640"/>
          <w:marRight w:val="0"/>
          <w:marTop w:val="0"/>
          <w:marBottom w:val="0"/>
          <w:divBdr>
            <w:top w:val="none" w:sz="0" w:space="0" w:color="auto"/>
            <w:left w:val="none" w:sz="0" w:space="0" w:color="auto"/>
            <w:bottom w:val="none" w:sz="0" w:space="0" w:color="auto"/>
            <w:right w:val="none" w:sz="0" w:space="0" w:color="auto"/>
          </w:divBdr>
        </w:div>
        <w:div w:id="257953156">
          <w:marLeft w:val="640"/>
          <w:marRight w:val="0"/>
          <w:marTop w:val="0"/>
          <w:marBottom w:val="0"/>
          <w:divBdr>
            <w:top w:val="none" w:sz="0" w:space="0" w:color="auto"/>
            <w:left w:val="none" w:sz="0" w:space="0" w:color="auto"/>
            <w:bottom w:val="none" w:sz="0" w:space="0" w:color="auto"/>
            <w:right w:val="none" w:sz="0" w:space="0" w:color="auto"/>
          </w:divBdr>
        </w:div>
        <w:div w:id="435831906">
          <w:marLeft w:val="640"/>
          <w:marRight w:val="0"/>
          <w:marTop w:val="0"/>
          <w:marBottom w:val="0"/>
          <w:divBdr>
            <w:top w:val="none" w:sz="0" w:space="0" w:color="auto"/>
            <w:left w:val="none" w:sz="0" w:space="0" w:color="auto"/>
            <w:bottom w:val="none" w:sz="0" w:space="0" w:color="auto"/>
            <w:right w:val="none" w:sz="0" w:space="0" w:color="auto"/>
          </w:divBdr>
        </w:div>
        <w:div w:id="2013292663">
          <w:marLeft w:val="640"/>
          <w:marRight w:val="0"/>
          <w:marTop w:val="0"/>
          <w:marBottom w:val="0"/>
          <w:divBdr>
            <w:top w:val="none" w:sz="0" w:space="0" w:color="auto"/>
            <w:left w:val="none" w:sz="0" w:space="0" w:color="auto"/>
            <w:bottom w:val="none" w:sz="0" w:space="0" w:color="auto"/>
            <w:right w:val="none" w:sz="0" w:space="0" w:color="auto"/>
          </w:divBdr>
        </w:div>
        <w:div w:id="995500220">
          <w:marLeft w:val="640"/>
          <w:marRight w:val="0"/>
          <w:marTop w:val="0"/>
          <w:marBottom w:val="0"/>
          <w:divBdr>
            <w:top w:val="none" w:sz="0" w:space="0" w:color="auto"/>
            <w:left w:val="none" w:sz="0" w:space="0" w:color="auto"/>
            <w:bottom w:val="none" w:sz="0" w:space="0" w:color="auto"/>
            <w:right w:val="none" w:sz="0" w:space="0" w:color="auto"/>
          </w:divBdr>
        </w:div>
        <w:div w:id="1457217100">
          <w:marLeft w:val="640"/>
          <w:marRight w:val="0"/>
          <w:marTop w:val="0"/>
          <w:marBottom w:val="0"/>
          <w:divBdr>
            <w:top w:val="none" w:sz="0" w:space="0" w:color="auto"/>
            <w:left w:val="none" w:sz="0" w:space="0" w:color="auto"/>
            <w:bottom w:val="none" w:sz="0" w:space="0" w:color="auto"/>
            <w:right w:val="none" w:sz="0" w:space="0" w:color="auto"/>
          </w:divBdr>
        </w:div>
        <w:div w:id="737023494">
          <w:marLeft w:val="640"/>
          <w:marRight w:val="0"/>
          <w:marTop w:val="0"/>
          <w:marBottom w:val="0"/>
          <w:divBdr>
            <w:top w:val="none" w:sz="0" w:space="0" w:color="auto"/>
            <w:left w:val="none" w:sz="0" w:space="0" w:color="auto"/>
            <w:bottom w:val="none" w:sz="0" w:space="0" w:color="auto"/>
            <w:right w:val="none" w:sz="0" w:space="0" w:color="auto"/>
          </w:divBdr>
        </w:div>
        <w:div w:id="2010979766">
          <w:marLeft w:val="640"/>
          <w:marRight w:val="0"/>
          <w:marTop w:val="0"/>
          <w:marBottom w:val="0"/>
          <w:divBdr>
            <w:top w:val="none" w:sz="0" w:space="0" w:color="auto"/>
            <w:left w:val="none" w:sz="0" w:space="0" w:color="auto"/>
            <w:bottom w:val="none" w:sz="0" w:space="0" w:color="auto"/>
            <w:right w:val="none" w:sz="0" w:space="0" w:color="auto"/>
          </w:divBdr>
        </w:div>
        <w:div w:id="1928225624">
          <w:marLeft w:val="640"/>
          <w:marRight w:val="0"/>
          <w:marTop w:val="0"/>
          <w:marBottom w:val="0"/>
          <w:divBdr>
            <w:top w:val="none" w:sz="0" w:space="0" w:color="auto"/>
            <w:left w:val="none" w:sz="0" w:space="0" w:color="auto"/>
            <w:bottom w:val="none" w:sz="0" w:space="0" w:color="auto"/>
            <w:right w:val="none" w:sz="0" w:space="0" w:color="auto"/>
          </w:divBdr>
        </w:div>
        <w:div w:id="1026103281">
          <w:marLeft w:val="640"/>
          <w:marRight w:val="0"/>
          <w:marTop w:val="0"/>
          <w:marBottom w:val="0"/>
          <w:divBdr>
            <w:top w:val="none" w:sz="0" w:space="0" w:color="auto"/>
            <w:left w:val="none" w:sz="0" w:space="0" w:color="auto"/>
            <w:bottom w:val="none" w:sz="0" w:space="0" w:color="auto"/>
            <w:right w:val="none" w:sz="0" w:space="0" w:color="auto"/>
          </w:divBdr>
        </w:div>
        <w:div w:id="416756616">
          <w:marLeft w:val="640"/>
          <w:marRight w:val="0"/>
          <w:marTop w:val="0"/>
          <w:marBottom w:val="0"/>
          <w:divBdr>
            <w:top w:val="none" w:sz="0" w:space="0" w:color="auto"/>
            <w:left w:val="none" w:sz="0" w:space="0" w:color="auto"/>
            <w:bottom w:val="none" w:sz="0" w:space="0" w:color="auto"/>
            <w:right w:val="none" w:sz="0" w:space="0" w:color="auto"/>
          </w:divBdr>
        </w:div>
        <w:div w:id="1875075047">
          <w:marLeft w:val="640"/>
          <w:marRight w:val="0"/>
          <w:marTop w:val="0"/>
          <w:marBottom w:val="0"/>
          <w:divBdr>
            <w:top w:val="none" w:sz="0" w:space="0" w:color="auto"/>
            <w:left w:val="none" w:sz="0" w:space="0" w:color="auto"/>
            <w:bottom w:val="none" w:sz="0" w:space="0" w:color="auto"/>
            <w:right w:val="none" w:sz="0" w:space="0" w:color="auto"/>
          </w:divBdr>
        </w:div>
        <w:div w:id="1338270905">
          <w:marLeft w:val="640"/>
          <w:marRight w:val="0"/>
          <w:marTop w:val="0"/>
          <w:marBottom w:val="0"/>
          <w:divBdr>
            <w:top w:val="none" w:sz="0" w:space="0" w:color="auto"/>
            <w:left w:val="none" w:sz="0" w:space="0" w:color="auto"/>
            <w:bottom w:val="none" w:sz="0" w:space="0" w:color="auto"/>
            <w:right w:val="none" w:sz="0" w:space="0" w:color="auto"/>
          </w:divBdr>
        </w:div>
        <w:div w:id="851071000">
          <w:marLeft w:val="640"/>
          <w:marRight w:val="0"/>
          <w:marTop w:val="0"/>
          <w:marBottom w:val="0"/>
          <w:divBdr>
            <w:top w:val="none" w:sz="0" w:space="0" w:color="auto"/>
            <w:left w:val="none" w:sz="0" w:space="0" w:color="auto"/>
            <w:bottom w:val="none" w:sz="0" w:space="0" w:color="auto"/>
            <w:right w:val="none" w:sz="0" w:space="0" w:color="auto"/>
          </w:divBdr>
        </w:div>
        <w:div w:id="1291059248">
          <w:marLeft w:val="640"/>
          <w:marRight w:val="0"/>
          <w:marTop w:val="0"/>
          <w:marBottom w:val="0"/>
          <w:divBdr>
            <w:top w:val="none" w:sz="0" w:space="0" w:color="auto"/>
            <w:left w:val="none" w:sz="0" w:space="0" w:color="auto"/>
            <w:bottom w:val="none" w:sz="0" w:space="0" w:color="auto"/>
            <w:right w:val="none" w:sz="0" w:space="0" w:color="auto"/>
          </w:divBdr>
        </w:div>
        <w:div w:id="804540418">
          <w:marLeft w:val="640"/>
          <w:marRight w:val="0"/>
          <w:marTop w:val="0"/>
          <w:marBottom w:val="0"/>
          <w:divBdr>
            <w:top w:val="none" w:sz="0" w:space="0" w:color="auto"/>
            <w:left w:val="none" w:sz="0" w:space="0" w:color="auto"/>
            <w:bottom w:val="none" w:sz="0" w:space="0" w:color="auto"/>
            <w:right w:val="none" w:sz="0" w:space="0" w:color="auto"/>
          </w:divBdr>
        </w:div>
        <w:div w:id="1996301771">
          <w:marLeft w:val="640"/>
          <w:marRight w:val="0"/>
          <w:marTop w:val="0"/>
          <w:marBottom w:val="0"/>
          <w:divBdr>
            <w:top w:val="none" w:sz="0" w:space="0" w:color="auto"/>
            <w:left w:val="none" w:sz="0" w:space="0" w:color="auto"/>
            <w:bottom w:val="none" w:sz="0" w:space="0" w:color="auto"/>
            <w:right w:val="none" w:sz="0" w:space="0" w:color="auto"/>
          </w:divBdr>
        </w:div>
        <w:div w:id="1853490103">
          <w:marLeft w:val="640"/>
          <w:marRight w:val="0"/>
          <w:marTop w:val="0"/>
          <w:marBottom w:val="0"/>
          <w:divBdr>
            <w:top w:val="none" w:sz="0" w:space="0" w:color="auto"/>
            <w:left w:val="none" w:sz="0" w:space="0" w:color="auto"/>
            <w:bottom w:val="none" w:sz="0" w:space="0" w:color="auto"/>
            <w:right w:val="none" w:sz="0" w:space="0" w:color="auto"/>
          </w:divBdr>
        </w:div>
        <w:div w:id="468861865">
          <w:marLeft w:val="640"/>
          <w:marRight w:val="0"/>
          <w:marTop w:val="0"/>
          <w:marBottom w:val="0"/>
          <w:divBdr>
            <w:top w:val="none" w:sz="0" w:space="0" w:color="auto"/>
            <w:left w:val="none" w:sz="0" w:space="0" w:color="auto"/>
            <w:bottom w:val="none" w:sz="0" w:space="0" w:color="auto"/>
            <w:right w:val="none" w:sz="0" w:space="0" w:color="auto"/>
          </w:divBdr>
        </w:div>
        <w:div w:id="1001394254">
          <w:marLeft w:val="640"/>
          <w:marRight w:val="0"/>
          <w:marTop w:val="0"/>
          <w:marBottom w:val="0"/>
          <w:divBdr>
            <w:top w:val="none" w:sz="0" w:space="0" w:color="auto"/>
            <w:left w:val="none" w:sz="0" w:space="0" w:color="auto"/>
            <w:bottom w:val="none" w:sz="0" w:space="0" w:color="auto"/>
            <w:right w:val="none" w:sz="0" w:space="0" w:color="auto"/>
          </w:divBdr>
        </w:div>
        <w:div w:id="250509484">
          <w:marLeft w:val="640"/>
          <w:marRight w:val="0"/>
          <w:marTop w:val="0"/>
          <w:marBottom w:val="0"/>
          <w:divBdr>
            <w:top w:val="none" w:sz="0" w:space="0" w:color="auto"/>
            <w:left w:val="none" w:sz="0" w:space="0" w:color="auto"/>
            <w:bottom w:val="none" w:sz="0" w:space="0" w:color="auto"/>
            <w:right w:val="none" w:sz="0" w:space="0" w:color="auto"/>
          </w:divBdr>
        </w:div>
        <w:div w:id="213277856">
          <w:marLeft w:val="640"/>
          <w:marRight w:val="0"/>
          <w:marTop w:val="0"/>
          <w:marBottom w:val="0"/>
          <w:divBdr>
            <w:top w:val="none" w:sz="0" w:space="0" w:color="auto"/>
            <w:left w:val="none" w:sz="0" w:space="0" w:color="auto"/>
            <w:bottom w:val="none" w:sz="0" w:space="0" w:color="auto"/>
            <w:right w:val="none" w:sz="0" w:space="0" w:color="auto"/>
          </w:divBdr>
        </w:div>
        <w:div w:id="43451310">
          <w:marLeft w:val="640"/>
          <w:marRight w:val="0"/>
          <w:marTop w:val="0"/>
          <w:marBottom w:val="0"/>
          <w:divBdr>
            <w:top w:val="none" w:sz="0" w:space="0" w:color="auto"/>
            <w:left w:val="none" w:sz="0" w:space="0" w:color="auto"/>
            <w:bottom w:val="none" w:sz="0" w:space="0" w:color="auto"/>
            <w:right w:val="none" w:sz="0" w:space="0" w:color="auto"/>
          </w:divBdr>
        </w:div>
        <w:div w:id="555774520">
          <w:marLeft w:val="640"/>
          <w:marRight w:val="0"/>
          <w:marTop w:val="0"/>
          <w:marBottom w:val="0"/>
          <w:divBdr>
            <w:top w:val="none" w:sz="0" w:space="0" w:color="auto"/>
            <w:left w:val="none" w:sz="0" w:space="0" w:color="auto"/>
            <w:bottom w:val="none" w:sz="0" w:space="0" w:color="auto"/>
            <w:right w:val="none" w:sz="0" w:space="0" w:color="auto"/>
          </w:divBdr>
        </w:div>
        <w:div w:id="171646686">
          <w:marLeft w:val="640"/>
          <w:marRight w:val="0"/>
          <w:marTop w:val="0"/>
          <w:marBottom w:val="0"/>
          <w:divBdr>
            <w:top w:val="none" w:sz="0" w:space="0" w:color="auto"/>
            <w:left w:val="none" w:sz="0" w:space="0" w:color="auto"/>
            <w:bottom w:val="none" w:sz="0" w:space="0" w:color="auto"/>
            <w:right w:val="none" w:sz="0" w:space="0" w:color="auto"/>
          </w:divBdr>
        </w:div>
        <w:div w:id="1083602934">
          <w:marLeft w:val="640"/>
          <w:marRight w:val="0"/>
          <w:marTop w:val="0"/>
          <w:marBottom w:val="0"/>
          <w:divBdr>
            <w:top w:val="none" w:sz="0" w:space="0" w:color="auto"/>
            <w:left w:val="none" w:sz="0" w:space="0" w:color="auto"/>
            <w:bottom w:val="none" w:sz="0" w:space="0" w:color="auto"/>
            <w:right w:val="none" w:sz="0" w:space="0" w:color="auto"/>
          </w:divBdr>
        </w:div>
        <w:div w:id="1356345747">
          <w:marLeft w:val="640"/>
          <w:marRight w:val="0"/>
          <w:marTop w:val="0"/>
          <w:marBottom w:val="0"/>
          <w:divBdr>
            <w:top w:val="none" w:sz="0" w:space="0" w:color="auto"/>
            <w:left w:val="none" w:sz="0" w:space="0" w:color="auto"/>
            <w:bottom w:val="none" w:sz="0" w:space="0" w:color="auto"/>
            <w:right w:val="none" w:sz="0" w:space="0" w:color="auto"/>
          </w:divBdr>
        </w:div>
        <w:div w:id="1878617554">
          <w:marLeft w:val="640"/>
          <w:marRight w:val="0"/>
          <w:marTop w:val="0"/>
          <w:marBottom w:val="0"/>
          <w:divBdr>
            <w:top w:val="none" w:sz="0" w:space="0" w:color="auto"/>
            <w:left w:val="none" w:sz="0" w:space="0" w:color="auto"/>
            <w:bottom w:val="none" w:sz="0" w:space="0" w:color="auto"/>
            <w:right w:val="none" w:sz="0" w:space="0" w:color="auto"/>
          </w:divBdr>
        </w:div>
        <w:div w:id="1098987838">
          <w:marLeft w:val="640"/>
          <w:marRight w:val="0"/>
          <w:marTop w:val="0"/>
          <w:marBottom w:val="0"/>
          <w:divBdr>
            <w:top w:val="none" w:sz="0" w:space="0" w:color="auto"/>
            <w:left w:val="none" w:sz="0" w:space="0" w:color="auto"/>
            <w:bottom w:val="none" w:sz="0" w:space="0" w:color="auto"/>
            <w:right w:val="none" w:sz="0" w:space="0" w:color="auto"/>
          </w:divBdr>
        </w:div>
        <w:div w:id="720059401">
          <w:marLeft w:val="640"/>
          <w:marRight w:val="0"/>
          <w:marTop w:val="0"/>
          <w:marBottom w:val="0"/>
          <w:divBdr>
            <w:top w:val="none" w:sz="0" w:space="0" w:color="auto"/>
            <w:left w:val="none" w:sz="0" w:space="0" w:color="auto"/>
            <w:bottom w:val="none" w:sz="0" w:space="0" w:color="auto"/>
            <w:right w:val="none" w:sz="0" w:space="0" w:color="auto"/>
          </w:divBdr>
        </w:div>
        <w:div w:id="848249565">
          <w:marLeft w:val="640"/>
          <w:marRight w:val="0"/>
          <w:marTop w:val="0"/>
          <w:marBottom w:val="0"/>
          <w:divBdr>
            <w:top w:val="none" w:sz="0" w:space="0" w:color="auto"/>
            <w:left w:val="none" w:sz="0" w:space="0" w:color="auto"/>
            <w:bottom w:val="none" w:sz="0" w:space="0" w:color="auto"/>
            <w:right w:val="none" w:sz="0" w:space="0" w:color="auto"/>
          </w:divBdr>
        </w:div>
        <w:div w:id="671839076">
          <w:marLeft w:val="640"/>
          <w:marRight w:val="0"/>
          <w:marTop w:val="0"/>
          <w:marBottom w:val="0"/>
          <w:divBdr>
            <w:top w:val="none" w:sz="0" w:space="0" w:color="auto"/>
            <w:left w:val="none" w:sz="0" w:space="0" w:color="auto"/>
            <w:bottom w:val="none" w:sz="0" w:space="0" w:color="auto"/>
            <w:right w:val="none" w:sz="0" w:space="0" w:color="auto"/>
          </w:divBdr>
        </w:div>
        <w:div w:id="1863469500">
          <w:marLeft w:val="640"/>
          <w:marRight w:val="0"/>
          <w:marTop w:val="0"/>
          <w:marBottom w:val="0"/>
          <w:divBdr>
            <w:top w:val="none" w:sz="0" w:space="0" w:color="auto"/>
            <w:left w:val="none" w:sz="0" w:space="0" w:color="auto"/>
            <w:bottom w:val="none" w:sz="0" w:space="0" w:color="auto"/>
            <w:right w:val="none" w:sz="0" w:space="0" w:color="auto"/>
          </w:divBdr>
        </w:div>
        <w:div w:id="1415586374">
          <w:marLeft w:val="640"/>
          <w:marRight w:val="0"/>
          <w:marTop w:val="0"/>
          <w:marBottom w:val="0"/>
          <w:divBdr>
            <w:top w:val="none" w:sz="0" w:space="0" w:color="auto"/>
            <w:left w:val="none" w:sz="0" w:space="0" w:color="auto"/>
            <w:bottom w:val="none" w:sz="0" w:space="0" w:color="auto"/>
            <w:right w:val="none" w:sz="0" w:space="0" w:color="auto"/>
          </w:divBdr>
        </w:div>
        <w:div w:id="2073195135">
          <w:marLeft w:val="640"/>
          <w:marRight w:val="0"/>
          <w:marTop w:val="0"/>
          <w:marBottom w:val="0"/>
          <w:divBdr>
            <w:top w:val="none" w:sz="0" w:space="0" w:color="auto"/>
            <w:left w:val="none" w:sz="0" w:space="0" w:color="auto"/>
            <w:bottom w:val="none" w:sz="0" w:space="0" w:color="auto"/>
            <w:right w:val="none" w:sz="0" w:space="0" w:color="auto"/>
          </w:divBdr>
        </w:div>
        <w:div w:id="709763055">
          <w:marLeft w:val="640"/>
          <w:marRight w:val="0"/>
          <w:marTop w:val="0"/>
          <w:marBottom w:val="0"/>
          <w:divBdr>
            <w:top w:val="none" w:sz="0" w:space="0" w:color="auto"/>
            <w:left w:val="none" w:sz="0" w:space="0" w:color="auto"/>
            <w:bottom w:val="none" w:sz="0" w:space="0" w:color="auto"/>
            <w:right w:val="none" w:sz="0" w:space="0" w:color="auto"/>
          </w:divBdr>
        </w:div>
        <w:div w:id="599533592">
          <w:marLeft w:val="640"/>
          <w:marRight w:val="0"/>
          <w:marTop w:val="0"/>
          <w:marBottom w:val="0"/>
          <w:divBdr>
            <w:top w:val="none" w:sz="0" w:space="0" w:color="auto"/>
            <w:left w:val="none" w:sz="0" w:space="0" w:color="auto"/>
            <w:bottom w:val="none" w:sz="0" w:space="0" w:color="auto"/>
            <w:right w:val="none" w:sz="0" w:space="0" w:color="auto"/>
          </w:divBdr>
        </w:div>
        <w:div w:id="937327206">
          <w:marLeft w:val="640"/>
          <w:marRight w:val="0"/>
          <w:marTop w:val="0"/>
          <w:marBottom w:val="0"/>
          <w:divBdr>
            <w:top w:val="none" w:sz="0" w:space="0" w:color="auto"/>
            <w:left w:val="none" w:sz="0" w:space="0" w:color="auto"/>
            <w:bottom w:val="none" w:sz="0" w:space="0" w:color="auto"/>
            <w:right w:val="none" w:sz="0" w:space="0" w:color="auto"/>
          </w:divBdr>
        </w:div>
        <w:div w:id="1442456047">
          <w:marLeft w:val="640"/>
          <w:marRight w:val="0"/>
          <w:marTop w:val="0"/>
          <w:marBottom w:val="0"/>
          <w:divBdr>
            <w:top w:val="none" w:sz="0" w:space="0" w:color="auto"/>
            <w:left w:val="none" w:sz="0" w:space="0" w:color="auto"/>
            <w:bottom w:val="none" w:sz="0" w:space="0" w:color="auto"/>
            <w:right w:val="none" w:sz="0" w:space="0" w:color="auto"/>
          </w:divBdr>
        </w:div>
        <w:div w:id="1904410777">
          <w:marLeft w:val="640"/>
          <w:marRight w:val="0"/>
          <w:marTop w:val="0"/>
          <w:marBottom w:val="0"/>
          <w:divBdr>
            <w:top w:val="none" w:sz="0" w:space="0" w:color="auto"/>
            <w:left w:val="none" w:sz="0" w:space="0" w:color="auto"/>
            <w:bottom w:val="none" w:sz="0" w:space="0" w:color="auto"/>
            <w:right w:val="none" w:sz="0" w:space="0" w:color="auto"/>
          </w:divBdr>
        </w:div>
        <w:div w:id="2028209638">
          <w:marLeft w:val="640"/>
          <w:marRight w:val="0"/>
          <w:marTop w:val="0"/>
          <w:marBottom w:val="0"/>
          <w:divBdr>
            <w:top w:val="none" w:sz="0" w:space="0" w:color="auto"/>
            <w:left w:val="none" w:sz="0" w:space="0" w:color="auto"/>
            <w:bottom w:val="none" w:sz="0" w:space="0" w:color="auto"/>
            <w:right w:val="none" w:sz="0" w:space="0" w:color="auto"/>
          </w:divBdr>
        </w:div>
        <w:div w:id="1557469540">
          <w:marLeft w:val="640"/>
          <w:marRight w:val="0"/>
          <w:marTop w:val="0"/>
          <w:marBottom w:val="0"/>
          <w:divBdr>
            <w:top w:val="none" w:sz="0" w:space="0" w:color="auto"/>
            <w:left w:val="none" w:sz="0" w:space="0" w:color="auto"/>
            <w:bottom w:val="none" w:sz="0" w:space="0" w:color="auto"/>
            <w:right w:val="none" w:sz="0" w:space="0" w:color="auto"/>
          </w:divBdr>
        </w:div>
        <w:div w:id="413671089">
          <w:marLeft w:val="640"/>
          <w:marRight w:val="0"/>
          <w:marTop w:val="0"/>
          <w:marBottom w:val="0"/>
          <w:divBdr>
            <w:top w:val="none" w:sz="0" w:space="0" w:color="auto"/>
            <w:left w:val="none" w:sz="0" w:space="0" w:color="auto"/>
            <w:bottom w:val="none" w:sz="0" w:space="0" w:color="auto"/>
            <w:right w:val="none" w:sz="0" w:space="0" w:color="auto"/>
          </w:divBdr>
        </w:div>
        <w:div w:id="1811359450">
          <w:marLeft w:val="640"/>
          <w:marRight w:val="0"/>
          <w:marTop w:val="0"/>
          <w:marBottom w:val="0"/>
          <w:divBdr>
            <w:top w:val="none" w:sz="0" w:space="0" w:color="auto"/>
            <w:left w:val="none" w:sz="0" w:space="0" w:color="auto"/>
            <w:bottom w:val="none" w:sz="0" w:space="0" w:color="auto"/>
            <w:right w:val="none" w:sz="0" w:space="0" w:color="auto"/>
          </w:divBdr>
        </w:div>
        <w:div w:id="319233795">
          <w:marLeft w:val="640"/>
          <w:marRight w:val="0"/>
          <w:marTop w:val="0"/>
          <w:marBottom w:val="0"/>
          <w:divBdr>
            <w:top w:val="none" w:sz="0" w:space="0" w:color="auto"/>
            <w:left w:val="none" w:sz="0" w:space="0" w:color="auto"/>
            <w:bottom w:val="none" w:sz="0" w:space="0" w:color="auto"/>
            <w:right w:val="none" w:sz="0" w:space="0" w:color="auto"/>
          </w:divBdr>
        </w:div>
        <w:div w:id="965354059">
          <w:marLeft w:val="640"/>
          <w:marRight w:val="0"/>
          <w:marTop w:val="0"/>
          <w:marBottom w:val="0"/>
          <w:divBdr>
            <w:top w:val="none" w:sz="0" w:space="0" w:color="auto"/>
            <w:left w:val="none" w:sz="0" w:space="0" w:color="auto"/>
            <w:bottom w:val="none" w:sz="0" w:space="0" w:color="auto"/>
            <w:right w:val="none" w:sz="0" w:space="0" w:color="auto"/>
          </w:divBdr>
        </w:div>
        <w:div w:id="973825973">
          <w:marLeft w:val="640"/>
          <w:marRight w:val="0"/>
          <w:marTop w:val="0"/>
          <w:marBottom w:val="0"/>
          <w:divBdr>
            <w:top w:val="none" w:sz="0" w:space="0" w:color="auto"/>
            <w:left w:val="none" w:sz="0" w:space="0" w:color="auto"/>
            <w:bottom w:val="none" w:sz="0" w:space="0" w:color="auto"/>
            <w:right w:val="none" w:sz="0" w:space="0" w:color="auto"/>
          </w:divBdr>
        </w:div>
        <w:div w:id="978266909">
          <w:marLeft w:val="640"/>
          <w:marRight w:val="0"/>
          <w:marTop w:val="0"/>
          <w:marBottom w:val="0"/>
          <w:divBdr>
            <w:top w:val="none" w:sz="0" w:space="0" w:color="auto"/>
            <w:left w:val="none" w:sz="0" w:space="0" w:color="auto"/>
            <w:bottom w:val="none" w:sz="0" w:space="0" w:color="auto"/>
            <w:right w:val="none" w:sz="0" w:space="0" w:color="auto"/>
          </w:divBdr>
        </w:div>
        <w:div w:id="2036079946">
          <w:marLeft w:val="640"/>
          <w:marRight w:val="0"/>
          <w:marTop w:val="0"/>
          <w:marBottom w:val="0"/>
          <w:divBdr>
            <w:top w:val="none" w:sz="0" w:space="0" w:color="auto"/>
            <w:left w:val="none" w:sz="0" w:space="0" w:color="auto"/>
            <w:bottom w:val="none" w:sz="0" w:space="0" w:color="auto"/>
            <w:right w:val="none" w:sz="0" w:space="0" w:color="auto"/>
          </w:divBdr>
        </w:div>
        <w:div w:id="1014114606">
          <w:marLeft w:val="640"/>
          <w:marRight w:val="0"/>
          <w:marTop w:val="0"/>
          <w:marBottom w:val="0"/>
          <w:divBdr>
            <w:top w:val="none" w:sz="0" w:space="0" w:color="auto"/>
            <w:left w:val="none" w:sz="0" w:space="0" w:color="auto"/>
            <w:bottom w:val="none" w:sz="0" w:space="0" w:color="auto"/>
            <w:right w:val="none" w:sz="0" w:space="0" w:color="auto"/>
          </w:divBdr>
        </w:div>
        <w:div w:id="1781141422">
          <w:marLeft w:val="640"/>
          <w:marRight w:val="0"/>
          <w:marTop w:val="0"/>
          <w:marBottom w:val="0"/>
          <w:divBdr>
            <w:top w:val="none" w:sz="0" w:space="0" w:color="auto"/>
            <w:left w:val="none" w:sz="0" w:space="0" w:color="auto"/>
            <w:bottom w:val="none" w:sz="0" w:space="0" w:color="auto"/>
            <w:right w:val="none" w:sz="0" w:space="0" w:color="auto"/>
          </w:divBdr>
        </w:div>
        <w:div w:id="583732086">
          <w:marLeft w:val="640"/>
          <w:marRight w:val="0"/>
          <w:marTop w:val="0"/>
          <w:marBottom w:val="0"/>
          <w:divBdr>
            <w:top w:val="none" w:sz="0" w:space="0" w:color="auto"/>
            <w:left w:val="none" w:sz="0" w:space="0" w:color="auto"/>
            <w:bottom w:val="none" w:sz="0" w:space="0" w:color="auto"/>
            <w:right w:val="none" w:sz="0" w:space="0" w:color="auto"/>
          </w:divBdr>
        </w:div>
        <w:div w:id="646277424">
          <w:marLeft w:val="640"/>
          <w:marRight w:val="0"/>
          <w:marTop w:val="0"/>
          <w:marBottom w:val="0"/>
          <w:divBdr>
            <w:top w:val="none" w:sz="0" w:space="0" w:color="auto"/>
            <w:left w:val="none" w:sz="0" w:space="0" w:color="auto"/>
            <w:bottom w:val="none" w:sz="0" w:space="0" w:color="auto"/>
            <w:right w:val="none" w:sz="0" w:space="0" w:color="auto"/>
          </w:divBdr>
        </w:div>
        <w:div w:id="191460882">
          <w:marLeft w:val="640"/>
          <w:marRight w:val="0"/>
          <w:marTop w:val="0"/>
          <w:marBottom w:val="0"/>
          <w:divBdr>
            <w:top w:val="none" w:sz="0" w:space="0" w:color="auto"/>
            <w:left w:val="none" w:sz="0" w:space="0" w:color="auto"/>
            <w:bottom w:val="none" w:sz="0" w:space="0" w:color="auto"/>
            <w:right w:val="none" w:sz="0" w:space="0" w:color="auto"/>
          </w:divBdr>
        </w:div>
        <w:div w:id="714502376">
          <w:marLeft w:val="640"/>
          <w:marRight w:val="0"/>
          <w:marTop w:val="0"/>
          <w:marBottom w:val="0"/>
          <w:divBdr>
            <w:top w:val="none" w:sz="0" w:space="0" w:color="auto"/>
            <w:left w:val="none" w:sz="0" w:space="0" w:color="auto"/>
            <w:bottom w:val="none" w:sz="0" w:space="0" w:color="auto"/>
            <w:right w:val="none" w:sz="0" w:space="0" w:color="auto"/>
          </w:divBdr>
        </w:div>
        <w:div w:id="452097411">
          <w:marLeft w:val="640"/>
          <w:marRight w:val="0"/>
          <w:marTop w:val="0"/>
          <w:marBottom w:val="0"/>
          <w:divBdr>
            <w:top w:val="none" w:sz="0" w:space="0" w:color="auto"/>
            <w:left w:val="none" w:sz="0" w:space="0" w:color="auto"/>
            <w:bottom w:val="none" w:sz="0" w:space="0" w:color="auto"/>
            <w:right w:val="none" w:sz="0" w:space="0" w:color="auto"/>
          </w:divBdr>
        </w:div>
        <w:div w:id="1008095386">
          <w:marLeft w:val="640"/>
          <w:marRight w:val="0"/>
          <w:marTop w:val="0"/>
          <w:marBottom w:val="0"/>
          <w:divBdr>
            <w:top w:val="none" w:sz="0" w:space="0" w:color="auto"/>
            <w:left w:val="none" w:sz="0" w:space="0" w:color="auto"/>
            <w:bottom w:val="none" w:sz="0" w:space="0" w:color="auto"/>
            <w:right w:val="none" w:sz="0" w:space="0" w:color="auto"/>
          </w:divBdr>
        </w:div>
        <w:div w:id="1285118494">
          <w:marLeft w:val="640"/>
          <w:marRight w:val="0"/>
          <w:marTop w:val="0"/>
          <w:marBottom w:val="0"/>
          <w:divBdr>
            <w:top w:val="none" w:sz="0" w:space="0" w:color="auto"/>
            <w:left w:val="none" w:sz="0" w:space="0" w:color="auto"/>
            <w:bottom w:val="none" w:sz="0" w:space="0" w:color="auto"/>
            <w:right w:val="none" w:sz="0" w:space="0" w:color="auto"/>
          </w:divBdr>
        </w:div>
        <w:div w:id="1220018988">
          <w:marLeft w:val="640"/>
          <w:marRight w:val="0"/>
          <w:marTop w:val="0"/>
          <w:marBottom w:val="0"/>
          <w:divBdr>
            <w:top w:val="none" w:sz="0" w:space="0" w:color="auto"/>
            <w:left w:val="none" w:sz="0" w:space="0" w:color="auto"/>
            <w:bottom w:val="none" w:sz="0" w:space="0" w:color="auto"/>
            <w:right w:val="none" w:sz="0" w:space="0" w:color="auto"/>
          </w:divBdr>
        </w:div>
        <w:div w:id="823088763">
          <w:marLeft w:val="640"/>
          <w:marRight w:val="0"/>
          <w:marTop w:val="0"/>
          <w:marBottom w:val="0"/>
          <w:divBdr>
            <w:top w:val="none" w:sz="0" w:space="0" w:color="auto"/>
            <w:left w:val="none" w:sz="0" w:space="0" w:color="auto"/>
            <w:bottom w:val="none" w:sz="0" w:space="0" w:color="auto"/>
            <w:right w:val="none" w:sz="0" w:space="0" w:color="auto"/>
          </w:divBdr>
        </w:div>
      </w:divsChild>
    </w:div>
    <w:div w:id="1621570811">
      <w:bodyDiv w:val="1"/>
      <w:marLeft w:val="0"/>
      <w:marRight w:val="0"/>
      <w:marTop w:val="0"/>
      <w:marBottom w:val="0"/>
      <w:divBdr>
        <w:top w:val="none" w:sz="0" w:space="0" w:color="auto"/>
        <w:left w:val="none" w:sz="0" w:space="0" w:color="auto"/>
        <w:bottom w:val="none" w:sz="0" w:space="0" w:color="auto"/>
        <w:right w:val="none" w:sz="0" w:space="0" w:color="auto"/>
      </w:divBdr>
      <w:divsChild>
        <w:div w:id="952321575">
          <w:marLeft w:val="640"/>
          <w:marRight w:val="0"/>
          <w:marTop w:val="0"/>
          <w:marBottom w:val="0"/>
          <w:divBdr>
            <w:top w:val="none" w:sz="0" w:space="0" w:color="auto"/>
            <w:left w:val="none" w:sz="0" w:space="0" w:color="auto"/>
            <w:bottom w:val="none" w:sz="0" w:space="0" w:color="auto"/>
            <w:right w:val="none" w:sz="0" w:space="0" w:color="auto"/>
          </w:divBdr>
        </w:div>
        <w:div w:id="1900826539">
          <w:marLeft w:val="640"/>
          <w:marRight w:val="0"/>
          <w:marTop w:val="0"/>
          <w:marBottom w:val="0"/>
          <w:divBdr>
            <w:top w:val="none" w:sz="0" w:space="0" w:color="auto"/>
            <w:left w:val="none" w:sz="0" w:space="0" w:color="auto"/>
            <w:bottom w:val="none" w:sz="0" w:space="0" w:color="auto"/>
            <w:right w:val="none" w:sz="0" w:space="0" w:color="auto"/>
          </w:divBdr>
        </w:div>
        <w:div w:id="1675525374">
          <w:marLeft w:val="640"/>
          <w:marRight w:val="0"/>
          <w:marTop w:val="0"/>
          <w:marBottom w:val="0"/>
          <w:divBdr>
            <w:top w:val="none" w:sz="0" w:space="0" w:color="auto"/>
            <w:left w:val="none" w:sz="0" w:space="0" w:color="auto"/>
            <w:bottom w:val="none" w:sz="0" w:space="0" w:color="auto"/>
            <w:right w:val="none" w:sz="0" w:space="0" w:color="auto"/>
          </w:divBdr>
        </w:div>
        <w:div w:id="970405351">
          <w:marLeft w:val="640"/>
          <w:marRight w:val="0"/>
          <w:marTop w:val="0"/>
          <w:marBottom w:val="0"/>
          <w:divBdr>
            <w:top w:val="none" w:sz="0" w:space="0" w:color="auto"/>
            <w:left w:val="none" w:sz="0" w:space="0" w:color="auto"/>
            <w:bottom w:val="none" w:sz="0" w:space="0" w:color="auto"/>
            <w:right w:val="none" w:sz="0" w:space="0" w:color="auto"/>
          </w:divBdr>
        </w:div>
        <w:div w:id="1894385601">
          <w:marLeft w:val="640"/>
          <w:marRight w:val="0"/>
          <w:marTop w:val="0"/>
          <w:marBottom w:val="0"/>
          <w:divBdr>
            <w:top w:val="none" w:sz="0" w:space="0" w:color="auto"/>
            <w:left w:val="none" w:sz="0" w:space="0" w:color="auto"/>
            <w:bottom w:val="none" w:sz="0" w:space="0" w:color="auto"/>
            <w:right w:val="none" w:sz="0" w:space="0" w:color="auto"/>
          </w:divBdr>
        </w:div>
        <w:div w:id="2052611654">
          <w:marLeft w:val="640"/>
          <w:marRight w:val="0"/>
          <w:marTop w:val="0"/>
          <w:marBottom w:val="0"/>
          <w:divBdr>
            <w:top w:val="none" w:sz="0" w:space="0" w:color="auto"/>
            <w:left w:val="none" w:sz="0" w:space="0" w:color="auto"/>
            <w:bottom w:val="none" w:sz="0" w:space="0" w:color="auto"/>
            <w:right w:val="none" w:sz="0" w:space="0" w:color="auto"/>
          </w:divBdr>
        </w:div>
        <w:div w:id="1238982008">
          <w:marLeft w:val="640"/>
          <w:marRight w:val="0"/>
          <w:marTop w:val="0"/>
          <w:marBottom w:val="0"/>
          <w:divBdr>
            <w:top w:val="none" w:sz="0" w:space="0" w:color="auto"/>
            <w:left w:val="none" w:sz="0" w:space="0" w:color="auto"/>
            <w:bottom w:val="none" w:sz="0" w:space="0" w:color="auto"/>
            <w:right w:val="none" w:sz="0" w:space="0" w:color="auto"/>
          </w:divBdr>
        </w:div>
        <w:div w:id="1875270880">
          <w:marLeft w:val="640"/>
          <w:marRight w:val="0"/>
          <w:marTop w:val="0"/>
          <w:marBottom w:val="0"/>
          <w:divBdr>
            <w:top w:val="none" w:sz="0" w:space="0" w:color="auto"/>
            <w:left w:val="none" w:sz="0" w:space="0" w:color="auto"/>
            <w:bottom w:val="none" w:sz="0" w:space="0" w:color="auto"/>
            <w:right w:val="none" w:sz="0" w:space="0" w:color="auto"/>
          </w:divBdr>
        </w:div>
        <w:div w:id="872156917">
          <w:marLeft w:val="640"/>
          <w:marRight w:val="0"/>
          <w:marTop w:val="0"/>
          <w:marBottom w:val="0"/>
          <w:divBdr>
            <w:top w:val="none" w:sz="0" w:space="0" w:color="auto"/>
            <w:left w:val="none" w:sz="0" w:space="0" w:color="auto"/>
            <w:bottom w:val="none" w:sz="0" w:space="0" w:color="auto"/>
            <w:right w:val="none" w:sz="0" w:space="0" w:color="auto"/>
          </w:divBdr>
        </w:div>
        <w:div w:id="1330714704">
          <w:marLeft w:val="640"/>
          <w:marRight w:val="0"/>
          <w:marTop w:val="0"/>
          <w:marBottom w:val="0"/>
          <w:divBdr>
            <w:top w:val="none" w:sz="0" w:space="0" w:color="auto"/>
            <w:left w:val="none" w:sz="0" w:space="0" w:color="auto"/>
            <w:bottom w:val="none" w:sz="0" w:space="0" w:color="auto"/>
            <w:right w:val="none" w:sz="0" w:space="0" w:color="auto"/>
          </w:divBdr>
        </w:div>
        <w:div w:id="1243638695">
          <w:marLeft w:val="640"/>
          <w:marRight w:val="0"/>
          <w:marTop w:val="0"/>
          <w:marBottom w:val="0"/>
          <w:divBdr>
            <w:top w:val="none" w:sz="0" w:space="0" w:color="auto"/>
            <w:left w:val="none" w:sz="0" w:space="0" w:color="auto"/>
            <w:bottom w:val="none" w:sz="0" w:space="0" w:color="auto"/>
            <w:right w:val="none" w:sz="0" w:space="0" w:color="auto"/>
          </w:divBdr>
        </w:div>
        <w:div w:id="5642465">
          <w:marLeft w:val="640"/>
          <w:marRight w:val="0"/>
          <w:marTop w:val="0"/>
          <w:marBottom w:val="0"/>
          <w:divBdr>
            <w:top w:val="none" w:sz="0" w:space="0" w:color="auto"/>
            <w:left w:val="none" w:sz="0" w:space="0" w:color="auto"/>
            <w:bottom w:val="none" w:sz="0" w:space="0" w:color="auto"/>
            <w:right w:val="none" w:sz="0" w:space="0" w:color="auto"/>
          </w:divBdr>
        </w:div>
        <w:div w:id="1887401610">
          <w:marLeft w:val="640"/>
          <w:marRight w:val="0"/>
          <w:marTop w:val="0"/>
          <w:marBottom w:val="0"/>
          <w:divBdr>
            <w:top w:val="none" w:sz="0" w:space="0" w:color="auto"/>
            <w:left w:val="none" w:sz="0" w:space="0" w:color="auto"/>
            <w:bottom w:val="none" w:sz="0" w:space="0" w:color="auto"/>
            <w:right w:val="none" w:sz="0" w:space="0" w:color="auto"/>
          </w:divBdr>
        </w:div>
        <w:div w:id="1061513811">
          <w:marLeft w:val="640"/>
          <w:marRight w:val="0"/>
          <w:marTop w:val="0"/>
          <w:marBottom w:val="0"/>
          <w:divBdr>
            <w:top w:val="none" w:sz="0" w:space="0" w:color="auto"/>
            <w:left w:val="none" w:sz="0" w:space="0" w:color="auto"/>
            <w:bottom w:val="none" w:sz="0" w:space="0" w:color="auto"/>
            <w:right w:val="none" w:sz="0" w:space="0" w:color="auto"/>
          </w:divBdr>
        </w:div>
        <w:div w:id="653877458">
          <w:marLeft w:val="640"/>
          <w:marRight w:val="0"/>
          <w:marTop w:val="0"/>
          <w:marBottom w:val="0"/>
          <w:divBdr>
            <w:top w:val="none" w:sz="0" w:space="0" w:color="auto"/>
            <w:left w:val="none" w:sz="0" w:space="0" w:color="auto"/>
            <w:bottom w:val="none" w:sz="0" w:space="0" w:color="auto"/>
            <w:right w:val="none" w:sz="0" w:space="0" w:color="auto"/>
          </w:divBdr>
        </w:div>
        <w:div w:id="1985238285">
          <w:marLeft w:val="640"/>
          <w:marRight w:val="0"/>
          <w:marTop w:val="0"/>
          <w:marBottom w:val="0"/>
          <w:divBdr>
            <w:top w:val="none" w:sz="0" w:space="0" w:color="auto"/>
            <w:left w:val="none" w:sz="0" w:space="0" w:color="auto"/>
            <w:bottom w:val="none" w:sz="0" w:space="0" w:color="auto"/>
            <w:right w:val="none" w:sz="0" w:space="0" w:color="auto"/>
          </w:divBdr>
        </w:div>
        <w:div w:id="16853369">
          <w:marLeft w:val="640"/>
          <w:marRight w:val="0"/>
          <w:marTop w:val="0"/>
          <w:marBottom w:val="0"/>
          <w:divBdr>
            <w:top w:val="none" w:sz="0" w:space="0" w:color="auto"/>
            <w:left w:val="none" w:sz="0" w:space="0" w:color="auto"/>
            <w:bottom w:val="none" w:sz="0" w:space="0" w:color="auto"/>
            <w:right w:val="none" w:sz="0" w:space="0" w:color="auto"/>
          </w:divBdr>
        </w:div>
        <w:div w:id="503059148">
          <w:marLeft w:val="640"/>
          <w:marRight w:val="0"/>
          <w:marTop w:val="0"/>
          <w:marBottom w:val="0"/>
          <w:divBdr>
            <w:top w:val="none" w:sz="0" w:space="0" w:color="auto"/>
            <w:left w:val="none" w:sz="0" w:space="0" w:color="auto"/>
            <w:bottom w:val="none" w:sz="0" w:space="0" w:color="auto"/>
            <w:right w:val="none" w:sz="0" w:space="0" w:color="auto"/>
          </w:divBdr>
        </w:div>
        <w:div w:id="435950456">
          <w:marLeft w:val="640"/>
          <w:marRight w:val="0"/>
          <w:marTop w:val="0"/>
          <w:marBottom w:val="0"/>
          <w:divBdr>
            <w:top w:val="none" w:sz="0" w:space="0" w:color="auto"/>
            <w:left w:val="none" w:sz="0" w:space="0" w:color="auto"/>
            <w:bottom w:val="none" w:sz="0" w:space="0" w:color="auto"/>
            <w:right w:val="none" w:sz="0" w:space="0" w:color="auto"/>
          </w:divBdr>
        </w:div>
        <w:div w:id="1593396318">
          <w:marLeft w:val="640"/>
          <w:marRight w:val="0"/>
          <w:marTop w:val="0"/>
          <w:marBottom w:val="0"/>
          <w:divBdr>
            <w:top w:val="none" w:sz="0" w:space="0" w:color="auto"/>
            <w:left w:val="none" w:sz="0" w:space="0" w:color="auto"/>
            <w:bottom w:val="none" w:sz="0" w:space="0" w:color="auto"/>
            <w:right w:val="none" w:sz="0" w:space="0" w:color="auto"/>
          </w:divBdr>
        </w:div>
        <w:div w:id="1483348953">
          <w:marLeft w:val="640"/>
          <w:marRight w:val="0"/>
          <w:marTop w:val="0"/>
          <w:marBottom w:val="0"/>
          <w:divBdr>
            <w:top w:val="none" w:sz="0" w:space="0" w:color="auto"/>
            <w:left w:val="none" w:sz="0" w:space="0" w:color="auto"/>
            <w:bottom w:val="none" w:sz="0" w:space="0" w:color="auto"/>
            <w:right w:val="none" w:sz="0" w:space="0" w:color="auto"/>
          </w:divBdr>
        </w:div>
        <w:div w:id="1977761997">
          <w:marLeft w:val="640"/>
          <w:marRight w:val="0"/>
          <w:marTop w:val="0"/>
          <w:marBottom w:val="0"/>
          <w:divBdr>
            <w:top w:val="none" w:sz="0" w:space="0" w:color="auto"/>
            <w:left w:val="none" w:sz="0" w:space="0" w:color="auto"/>
            <w:bottom w:val="none" w:sz="0" w:space="0" w:color="auto"/>
            <w:right w:val="none" w:sz="0" w:space="0" w:color="auto"/>
          </w:divBdr>
        </w:div>
        <w:div w:id="215363983">
          <w:marLeft w:val="640"/>
          <w:marRight w:val="0"/>
          <w:marTop w:val="0"/>
          <w:marBottom w:val="0"/>
          <w:divBdr>
            <w:top w:val="none" w:sz="0" w:space="0" w:color="auto"/>
            <w:left w:val="none" w:sz="0" w:space="0" w:color="auto"/>
            <w:bottom w:val="none" w:sz="0" w:space="0" w:color="auto"/>
            <w:right w:val="none" w:sz="0" w:space="0" w:color="auto"/>
          </w:divBdr>
        </w:div>
        <w:div w:id="1238636255">
          <w:marLeft w:val="640"/>
          <w:marRight w:val="0"/>
          <w:marTop w:val="0"/>
          <w:marBottom w:val="0"/>
          <w:divBdr>
            <w:top w:val="none" w:sz="0" w:space="0" w:color="auto"/>
            <w:left w:val="none" w:sz="0" w:space="0" w:color="auto"/>
            <w:bottom w:val="none" w:sz="0" w:space="0" w:color="auto"/>
            <w:right w:val="none" w:sz="0" w:space="0" w:color="auto"/>
          </w:divBdr>
        </w:div>
        <w:div w:id="1780224260">
          <w:marLeft w:val="640"/>
          <w:marRight w:val="0"/>
          <w:marTop w:val="0"/>
          <w:marBottom w:val="0"/>
          <w:divBdr>
            <w:top w:val="none" w:sz="0" w:space="0" w:color="auto"/>
            <w:left w:val="none" w:sz="0" w:space="0" w:color="auto"/>
            <w:bottom w:val="none" w:sz="0" w:space="0" w:color="auto"/>
            <w:right w:val="none" w:sz="0" w:space="0" w:color="auto"/>
          </w:divBdr>
        </w:div>
        <w:div w:id="1420640429">
          <w:marLeft w:val="640"/>
          <w:marRight w:val="0"/>
          <w:marTop w:val="0"/>
          <w:marBottom w:val="0"/>
          <w:divBdr>
            <w:top w:val="none" w:sz="0" w:space="0" w:color="auto"/>
            <w:left w:val="none" w:sz="0" w:space="0" w:color="auto"/>
            <w:bottom w:val="none" w:sz="0" w:space="0" w:color="auto"/>
            <w:right w:val="none" w:sz="0" w:space="0" w:color="auto"/>
          </w:divBdr>
        </w:div>
        <w:div w:id="985476122">
          <w:marLeft w:val="640"/>
          <w:marRight w:val="0"/>
          <w:marTop w:val="0"/>
          <w:marBottom w:val="0"/>
          <w:divBdr>
            <w:top w:val="none" w:sz="0" w:space="0" w:color="auto"/>
            <w:left w:val="none" w:sz="0" w:space="0" w:color="auto"/>
            <w:bottom w:val="none" w:sz="0" w:space="0" w:color="auto"/>
            <w:right w:val="none" w:sz="0" w:space="0" w:color="auto"/>
          </w:divBdr>
        </w:div>
        <w:div w:id="1762986041">
          <w:marLeft w:val="640"/>
          <w:marRight w:val="0"/>
          <w:marTop w:val="0"/>
          <w:marBottom w:val="0"/>
          <w:divBdr>
            <w:top w:val="none" w:sz="0" w:space="0" w:color="auto"/>
            <w:left w:val="none" w:sz="0" w:space="0" w:color="auto"/>
            <w:bottom w:val="none" w:sz="0" w:space="0" w:color="auto"/>
            <w:right w:val="none" w:sz="0" w:space="0" w:color="auto"/>
          </w:divBdr>
        </w:div>
        <w:div w:id="234323510">
          <w:marLeft w:val="640"/>
          <w:marRight w:val="0"/>
          <w:marTop w:val="0"/>
          <w:marBottom w:val="0"/>
          <w:divBdr>
            <w:top w:val="none" w:sz="0" w:space="0" w:color="auto"/>
            <w:left w:val="none" w:sz="0" w:space="0" w:color="auto"/>
            <w:bottom w:val="none" w:sz="0" w:space="0" w:color="auto"/>
            <w:right w:val="none" w:sz="0" w:space="0" w:color="auto"/>
          </w:divBdr>
        </w:div>
        <w:div w:id="460077366">
          <w:marLeft w:val="640"/>
          <w:marRight w:val="0"/>
          <w:marTop w:val="0"/>
          <w:marBottom w:val="0"/>
          <w:divBdr>
            <w:top w:val="none" w:sz="0" w:space="0" w:color="auto"/>
            <w:left w:val="none" w:sz="0" w:space="0" w:color="auto"/>
            <w:bottom w:val="none" w:sz="0" w:space="0" w:color="auto"/>
            <w:right w:val="none" w:sz="0" w:space="0" w:color="auto"/>
          </w:divBdr>
        </w:div>
        <w:div w:id="1897814990">
          <w:marLeft w:val="640"/>
          <w:marRight w:val="0"/>
          <w:marTop w:val="0"/>
          <w:marBottom w:val="0"/>
          <w:divBdr>
            <w:top w:val="none" w:sz="0" w:space="0" w:color="auto"/>
            <w:left w:val="none" w:sz="0" w:space="0" w:color="auto"/>
            <w:bottom w:val="none" w:sz="0" w:space="0" w:color="auto"/>
            <w:right w:val="none" w:sz="0" w:space="0" w:color="auto"/>
          </w:divBdr>
        </w:div>
        <w:div w:id="423963372">
          <w:marLeft w:val="640"/>
          <w:marRight w:val="0"/>
          <w:marTop w:val="0"/>
          <w:marBottom w:val="0"/>
          <w:divBdr>
            <w:top w:val="none" w:sz="0" w:space="0" w:color="auto"/>
            <w:left w:val="none" w:sz="0" w:space="0" w:color="auto"/>
            <w:bottom w:val="none" w:sz="0" w:space="0" w:color="auto"/>
            <w:right w:val="none" w:sz="0" w:space="0" w:color="auto"/>
          </w:divBdr>
        </w:div>
        <w:div w:id="1100494647">
          <w:marLeft w:val="640"/>
          <w:marRight w:val="0"/>
          <w:marTop w:val="0"/>
          <w:marBottom w:val="0"/>
          <w:divBdr>
            <w:top w:val="none" w:sz="0" w:space="0" w:color="auto"/>
            <w:left w:val="none" w:sz="0" w:space="0" w:color="auto"/>
            <w:bottom w:val="none" w:sz="0" w:space="0" w:color="auto"/>
            <w:right w:val="none" w:sz="0" w:space="0" w:color="auto"/>
          </w:divBdr>
        </w:div>
        <w:div w:id="1046836207">
          <w:marLeft w:val="640"/>
          <w:marRight w:val="0"/>
          <w:marTop w:val="0"/>
          <w:marBottom w:val="0"/>
          <w:divBdr>
            <w:top w:val="none" w:sz="0" w:space="0" w:color="auto"/>
            <w:left w:val="none" w:sz="0" w:space="0" w:color="auto"/>
            <w:bottom w:val="none" w:sz="0" w:space="0" w:color="auto"/>
            <w:right w:val="none" w:sz="0" w:space="0" w:color="auto"/>
          </w:divBdr>
        </w:div>
        <w:div w:id="1003314842">
          <w:marLeft w:val="640"/>
          <w:marRight w:val="0"/>
          <w:marTop w:val="0"/>
          <w:marBottom w:val="0"/>
          <w:divBdr>
            <w:top w:val="none" w:sz="0" w:space="0" w:color="auto"/>
            <w:left w:val="none" w:sz="0" w:space="0" w:color="auto"/>
            <w:bottom w:val="none" w:sz="0" w:space="0" w:color="auto"/>
            <w:right w:val="none" w:sz="0" w:space="0" w:color="auto"/>
          </w:divBdr>
        </w:div>
        <w:div w:id="1876774281">
          <w:marLeft w:val="640"/>
          <w:marRight w:val="0"/>
          <w:marTop w:val="0"/>
          <w:marBottom w:val="0"/>
          <w:divBdr>
            <w:top w:val="none" w:sz="0" w:space="0" w:color="auto"/>
            <w:left w:val="none" w:sz="0" w:space="0" w:color="auto"/>
            <w:bottom w:val="none" w:sz="0" w:space="0" w:color="auto"/>
            <w:right w:val="none" w:sz="0" w:space="0" w:color="auto"/>
          </w:divBdr>
        </w:div>
        <w:div w:id="247085918">
          <w:marLeft w:val="640"/>
          <w:marRight w:val="0"/>
          <w:marTop w:val="0"/>
          <w:marBottom w:val="0"/>
          <w:divBdr>
            <w:top w:val="none" w:sz="0" w:space="0" w:color="auto"/>
            <w:left w:val="none" w:sz="0" w:space="0" w:color="auto"/>
            <w:bottom w:val="none" w:sz="0" w:space="0" w:color="auto"/>
            <w:right w:val="none" w:sz="0" w:space="0" w:color="auto"/>
          </w:divBdr>
        </w:div>
        <w:div w:id="685601403">
          <w:marLeft w:val="640"/>
          <w:marRight w:val="0"/>
          <w:marTop w:val="0"/>
          <w:marBottom w:val="0"/>
          <w:divBdr>
            <w:top w:val="none" w:sz="0" w:space="0" w:color="auto"/>
            <w:left w:val="none" w:sz="0" w:space="0" w:color="auto"/>
            <w:bottom w:val="none" w:sz="0" w:space="0" w:color="auto"/>
            <w:right w:val="none" w:sz="0" w:space="0" w:color="auto"/>
          </w:divBdr>
        </w:div>
        <w:div w:id="369649336">
          <w:marLeft w:val="640"/>
          <w:marRight w:val="0"/>
          <w:marTop w:val="0"/>
          <w:marBottom w:val="0"/>
          <w:divBdr>
            <w:top w:val="none" w:sz="0" w:space="0" w:color="auto"/>
            <w:left w:val="none" w:sz="0" w:space="0" w:color="auto"/>
            <w:bottom w:val="none" w:sz="0" w:space="0" w:color="auto"/>
            <w:right w:val="none" w:sz="0" w:space="0" w:color="auto"/>
          </w:divBdr>
        </w:div>
        <w:div w:id="1436100967">
          <w:marLeft w:val="640"/>
          <w:marRight w:val="0"/>
          <w:marTop w:val="0"/>
          <w:marBottom w:val="0"/>
          <w:divBdr>
            <w:top w:val="none" w:sz="0" w:space="0" w:color="auto"/>
            <w:left w:val="none" w:sz="0" w:space="0" w:color="auto"/>
            <w:bottom w:val="none" w:sz="0" w:space="0" w:color="auto"/>
            <w:right w:val="none" w:sz="0" w:space="0" w:color="auto"/>
          </w:divBdr>
        </w:div>
        <w:div w:id="2075741592">
          <w:marLeft w:val="640"/>
          <w:marRight w:val="0"/>
          <w:marTop w:val="0"/>
          <w:marBottom w:val="0"/>
          <w:divBdr>
            <w:top w:val="none" w:sz="0" w:space="0" w:color="auto"/>
            <w:left w:val="none" w:sz="0" w:space="0" w:color="auto"/>
            <w:bottom w:val="none" w:sz="0" w:space="0" w:color="auto"/>
            <w:right w:val="none" w:sz="0" w:space="0" w:color="auto"/>
          </w:divBdr>
        </w:div>
        <w:div w:id="1657414659">
          <w:marLeft w:val="640"/>
          <w:marRight w:val="0"/>
          <w:marTop w:val="0"/>
          <w:marBottom w:val="0"/>
          <w:divBdr>
            <w:top w:val="none" w:sz="0" w:space="0" w:color="auto"/>
            <w:left w:val="none" w:sz="0" w:space="0" w:color="auto"/>
            <w:bottom w:val="none" w:sz="0" w:space="0" w:color="auto"/>
            <w:right w:val="none" w:sz="0" w:space="0" w:color="auto"/>
          </w:divBdr>
        </w:div>
        <w:div w:id="702285615">
          <w:marLeft w:val="640"/>
          <w:marRight w:val="0"/>
          <w:marTop w:val="0"/>
          <w:marBottom w:val="0"/>
          <w:divBdr>
            <w:top w:val="none" w:sz="0" w:space="0" w:color="auto"/>
            <w:left w:val="none" w:sz="0" w:space="0" w:color="auto"/>
            <w:bottom w:val="none" w:sz="0" w:space="0" w:color="auto"/>
            <w:right w:val="none" w:sz="0" w:space="0" w:color="auto"/>
          </w:divBdr>
        </w:div>
        <w:div w:id="252590623">
          <w:marLeft w:val="640"/>
          <w:marRight w:val="0"/>
          <w:marTop w:val="0"/>
          <w:marBottom w:val="0"/>
          <w:divBdr>
            <w:top w:val="none" w:sz="0" w:space="0" w:color="auto"/>
            <w:left w:val="none" w:sz="0" w:space="0" w:color="auto"/>
            <w:bottom w:val="none" w:sz="0" w:space="0" w:color="auto"/>
            <w:right w:val="none" w:sz="0" w:space="0" w:color="auto"/>
          </w:divBdr>
        </w:div>
        <w:div w:id="1631790253">
          <w:marLeft w:val="640"/>
          <w:marRight w:val="0"/>
          <w:marTop w:val="0"/>
          <w:marBottom w:val="0"/>
          <w:divBdr>
            <w:top w:val="none" w:sz="0" w:space="0" w:color="auto"/>
            <w:left w:val="none" w:sz="0" w:space="0" w:color="auto"/>
            <w:bottom w:val="none" w:sz="0" w:space="0" w:color="auto"/>
            <w:right w:val="none" w:sz="0" w:space="0" w:color="auto"/>
          </w:divBdr>
        </w:div>
        <w:div w:id="144056752">
          <w:marLeft w:val="640"/>
          <w:marRight w:val="0"/>
          <w:marTop w:val="0"/>
          <w:marBottom w:val="0"/>
          <w:divBdr>
            <w:top w:val="none" w:sz="0" w:space="0" w:color="auto"/>
            <w:left w:val="none" w:sz="0" w:space="0" w:color="auto"/>
            <w:bottom w:val="none" w:sz="0" w:space="0" w:color="auto"/>
            <w:right w:val="none" w:sz="0" w:space="0" w:color="auto"/>
          </w:divBdr>
        </w:div>
        <w:div w:id="1567447109">
          <w:marLeft w:val="640"/>
          <w:marRight w:val="0"/>
          <w:marTop w:val="0"/>
          <w:marBottom w:val="0"/>
          <w:divBdr>
            <w:top w:val="none" w:sz="0" w:space="0" w:color="auto"/>
            <w:left w:val="none" w:sz="0" w:space="0" w:color="auto"/>
            <w:bottom w:val="none" w:sz="0" w:space="0" w:color="auto"/>
            <w:right w:val="none" w:sz="0" w:space="0" w:color="auto"/>
          </w:divBdr>
        </w:div>
      </w:divsChild>
    </w:div>
    <w:div w:id="1623221868">
      <w:bodyDiv w:val="1"/>
      <w:marLeft w:val="0"/>
      <w:marRight w:val="0"/>
      <w:marTop w:val="0"/>
      <w:marBottom w:val="0"/>
      <w:divBdr>
        <w:top w:val="none" w:sz="0" w:space="0" w:color="auto"/>
        <w:left w:val="none" w:sz="0" w:space="0" w:color="auto"/>
        <w:bottom w:val="none" w:sz="0" w:space="0" w:color="auto"/>
        <w:right w:val="none" w:sz="0" w:space="0" w:color="auto"/>
      </w:divBdr>
      <w:divsChild>
        <w:div w:id="1626540620">
          <w:marLeft w:val="640"/>
          <w:marRight w:val="0"/>
          <w:marTop w:val="0"/>
          <w:marBottom w:val="0"/>
          <w:divBdr>
            <w:top w:val="none" w:sz="0" w:space="0" w:color="auto"/>
            <w:left w:val="none" w:sz="0" w:space="0" w:color="auto"/>
            <w:bottom w:val="none" w:sz="0" w:space="0" w:color="auto"/>
            <w:right w:val="none" w:sz="0" w:space="0" w:color="auto"/>
          </w:divBdr>
        </w:div>
        <w:div w:id="277444693">
          <w:marLeft w:val="640"/>
          <w:marRight w:val="0"/>
          <w:marTop w:val="0"/>
          <w:marBottom w:val="0"/>
          <w:divBdr>
            <w:top w:val="none" w:sz="0" w:space="0" w:color="auto"/>
            <w:left w:val="none" w:sz="0" w:space="0" w:color="auto"/>
            <w:bottom w:val="none" w:sz="0" w:space="0" w:color="auto"/>
            <w:right w:val="none" w:sz="0" w:space="0" w:color="auto"/>
          </w:divBdr>
        </w:div>
        <w:div w:id="1892961334">
          <w:marLeft w:val="640"/>
          <w:marRight w:val="0"/>
          <w:marTop w:val="0"/>
          <w:marBottom w:val="0"/>
          <w:divBdr>
            <w:top w:val="none" w:sz="0" w:space="0" w:color="auto"/>
            <w:left w:val="none" w:sz="0" w:space="0" w:color="auto"/>
            <w:bottom w:val="none" w:sz="0" w:space="0" w:color="auto"/>
            <w:right w:val="none" w:sz="0" w:space="0" w:color="auto"/>
          </w:divBdr>
        </w:div>
        <w:div w:id="1595363981">
          <w:marLeft w:val="640"/>
          <w:marRight w:val="0"/>
          <w:marTop w:val="0"/>
          <w:marBottom w:val="0"/>
          <w:divBdr>
            <w:top w:val="none" w:sz="0" w:space="0" w:color="auto"/>
            <w:left w:val="none" w:sz="0" w:space="0" w:color="auto"/>
            <w:bottom w:val="none" w:sz="0" w:space="0" w:color="auto"/>
            <w:right w:val="none" w:sz="0" w:space="0" w:color="auto"/>
          </w:divBdr>
        </w:div>
        <w:div w:id="139153005">
          <w:marLeft w:val="640"/>
          <w:marRight w:val="0"/>
          <w:marTop w:val="0"/>
          <w:marBottom w:val="0"/>
          <w:divBdr>
            <w:top w:val="none" w:sz="0" w:space="0" w:color="auto"/>
            <w:left w:val="none" w:sz="0" w:space="0" w:color="auto"/>
            <w:bottom w:val="none" w:sz="0" w:space="0" w:color="auto"/>
            <w:right w:val="none" w:sz="0" w:space="0" w:color="auto"/>
          </w:divBdr>
        </w:div>
        <w:div w:id="1112937811">
          <w:marLeft w:val="640"/>
          <w:marRight w:val="0"/>
          <w:marTop w:val="0"/>
          <w:marBottom w:val="0"/>
          <w:divBdr>
            <w:top w:val="none" w:sz="0" w:space="0" w:color="auto"/>
            <w:left w:val="none" w:sz="0" w:space="0" w:color="auto"/>
            <w:bottom w:val="none" w:sz="0" w:space="0" w:color="auto"/>
            <w:right w:val="none" w:sz="0" w:space="0" w:color="auto"/>
          </w:divBdr>
        </w:div>
        <w:div w:id="616451462">
          <w:marLeft w:val="640"/>
          <w:marRight w:val="0"/>
          <w:marTop w:val="0"/>
          <w:marBottom w:val="0"/>
          <w:divBdr>
            <w:top w:val="none" w:sz="0" w:space="0" w:color="auto"/>
            <w:left w:val="none" w:sz="0" w:space="0" w:color="auto"/>
            <w:bottom w:val="none" w:sz="0" w:space="0" w:color="auto"/>
            <w:right w:val="none" w:sz="0" w:space="0" w:color="auto"/>
          </w:divBdr>
        </w:div>
        <w:div w:id="895050846">
          <w:marLeft w:val="640"/>
          <w:marRight w:val="0"/>
          <w:marTop w:val="0"/>
          <w:marBottom w:val="0"/>
          <w:divBdr>
            <w:top w:val="none" w:sz="0" w:space="0" w:color="auto"/>
            <w:left w:val="none" w:sz="0" w:space="0" w:color="auto"/>
            <w:bottom w:val="none" w:sz="0" w:space="0" w:color="auto"/>
            <w:right w:val="none" w:sz="0" w:space="0" w:color="auto"/>
          </w:divBdr>
        </w:div>
        <w:div w:id="22362071">
          <w:marLeft w:val="640"/>
          <w:marRight w:val="0"/>
          <w:marTop w:val="0"/>
          <w:marBottom w:val="0"/>
          <w:divBdr>
            <w:top w:val="none" w:sz="0" w:space="0" w:color="auto"/>
            <w:left w:val="none" w:sz="0" w:space="0" w:color="auto"/>
            <w:bottom w:val="none" w:sz="0" w:space="0" w:color="auto"/>
            <w:right w:val="none" w:sz="0" w:space="0" w:color="auto"/>
          </w:divBdr>
        </w:div>
        <w:div w:id="968433152">
          <w:marLeft w:val="640"/>
          <w:marRight w:val="0"/>
          <w:marTop w:val="0"/>
          <w:marBottom w:val="0"/>
          <w:divBdr>
            <w:top w:val="none" w:sz="0" w:space="0" w:color="auto"/>
            <w:left w:val="none" w:sz="0" w:space="0" w:color="auto"/>
            <w:bottom w:val="none" w:sz="0" w:space="0" w:color="auto"/>
            <w:right w:val="none" w:sz="0" w:space="0" w:color="auto"/>
          </w:divBdr>
        </w:div>
        <w:div w:id="1782796723">
          <w:marLeft w:val="640"/>
          <w:marRight w:val="0"/>
          <w:marTop w:val="0"/>
          <w:marBottom w:val="0"/>
          <w:divBdr>
            <w:top w:val="none" w:sz="0" w:space="0" w:color="auto"/>
            <w:left w:val="none" w:sz="0" w:space="0" w:color="auto"/>
            <w:bottom w:val="none" w:sz="0" w:space="0" w:color="auto"/>
            <w:right w:val="none" w:sz="0" w:space="0" w:color="auto"/>
          </w:divBdr>
        </w:div>
        <w:div w:id="1715304349">
          <w:marLeft w:val="640"/>
          <w:marRight w:val="0"/>
          <w:marTop w:val="0"/>
          <w:marBottom w:val="0"/>
          <w:divBdr>
            <w:top w:val="none" w:sz="0" w:space="0" w:color="auto"/>
            <w:left w:val="none" w:sz="0" w:space="0" w:color="auto"/>
            <w:bottom w:val="none" w:sz="0" w:space="0" w:color="auto"/>
            <w:right w:val="none" w:sz="0" w:space="0" w:color="auto"/>
          </w:divBdr>
        </w:div>
        <w:div w:id="1826507427">
          <w:marLeft w:val="640"/>
          <w:marRight w:val="0"/>
          <w:marTop w:val="0"/>
          <w:marBottom w:val="0"/>
          <w:divBdr>
            <w:top w:val="none" w:sz="0" w:space="0" w:color="auto"/>
            <w:left w:val="none" w:sz="0" w:space="0" w:color="auto"/>
            <w:bottom w:val="none" w:sz="0" w:space="0" w:color="auto"/>
            <w:right w:val="none" w:sz="0" w:space="0" w:color="auto"/>
          </w:divBdr>
        </w:div>
        <w:div w:id="1850753719">
          <w:marLeft w:val="640"/>
          <w:marRight w:val="0"/>
          <w:marTop w:val="0"/>
          <w:marBottom w:val="0"/>
          <w:divBdr>
            <w:top w:val="none" w:sz="0" w:space="0" w:color="auto"/>
            <w:left w:val="none" w:sz="0" w:space="0" w:color="auto"/>
            <w:bottom w:val="none" w:sz="0" w:space="0" w:color="auto"/>
            <w:right w:val="none" w:sz="0" w:space="0" w:color="auto"/>
          </w:divBdr>
        </w:div>
        <w:div w:id="99765798">
          <w:marLeft w:val="640"/>
          <w:marRight w:val="0"/>
          <w:marTop w:val="0"/>
          <w:marBottom w:val="0"/>
          <w:divBdr>
            <w:top w:val="none" w:sz="0" w:space="0" w:color="auto"/>
            <w:left w:val="none" w:sz="0" w:space="0" w:color="auto"/>
            <w:bottom w:val="none" w:sz="0" w:space="0" w:color="auto"/>
            <w:right w:val="none" w:sz="0" w:space="0" w:color="auto"/>
          </w:divBdr>
        </w:div>
        <w:div w:id="829373660">
          <w:marLeft w:val="640"/>
          <w:marRight w:val="0"/>
          <w:marTop w:val="0"/>
          <w:marBottom w:val="0"/>
          <w:divBdr>
            <w:top w:val="none" w:sz="0" w:space="0" w:color="auto"/>
            <w:left w:val="none" w:sz="0" w:space="0" w:color="auto"/>
            <w:bottom w:val="none" w:sz="0" w:space="0" w:color="auto"/>
            <w:right w:val="none" w:sz="0" w:space="0" w:color="auto"/>
          </w:divBdr>
        </w:div>
        <w:div w:id="1707218166">
          <w:marLeft w:val="640"/>
          <w:marRight w:val="0"/>
          <w:marTop w:val="0"/>
          <w:marBottom w:val="0"/>
          <w:divBdr>
            <w:top w:val="none" w:sz="0" w:space="0" w:color="auto"/>
            <w:left w:val="none" w:sz="0" w:space="0" w:color="auto"/>
            <w:bottom w:val="none" w:sz="0" w:space="0" w:color="auto"/>
            <w:right w:val="none" w:sz="0" w:space="0" w:color="auto"/>
          </w:divBdr>
        </w:div>
        <w:div w:id="1084380135">
          <w:marLeft w:val="640"/>
          <w:marRight w:val="0"/>
          <w:marTop w:val="0"/>
          <w:marBottom w:val="0"/>
          <w:divBdr>
            <w:top w:val="none" w:sz="0" w:space="0" w:color="auto"/>
            <w:left w:val="none" w:sz="0" w:space="0" w:color="auto"/>
            <w:bottom w:val="none" w:sz="0" w:space="0" w:color="auto"/>
            <w:right w:val="none" w:sz="0" w:space="0" w:color="auto"/>
          </w:divBdr>
        </w:div>
        <w:div w:id="1458379934">
          <w:marLeft w:val="640"/>
          <w:marRight w:val="0"/>
          <w:marTop w:val="0"/>
          <w:marBottom w:val="0"/>
          <w:divBdr>
            <w:top w:val="none" w:sz="0" w:space="0" w:color="auto"/>
            <w:left w:val="none" w:sz="0" w:space="0" w:color="auto"/>
            <w:bottom w:val="none" w:sz="0" w:space="0" w:color="auto"/>
            <w:right w:val="none" w:sz="0" w:space="0" w:color="auto"/>
          </w:divBdr>
        </w:div>
        <w:div w:id="1912740283">
          <w:marLeft w:val="640"/>
          <w:marRight w:val="0"/>
          <w:marTop w:val="0"/>
          <w:marBottom w:val="0"/>
          <w:divBdr>
            <w:top w:val="none" w:sz="0" w:space="0" w:color="auto"/>
            <w:left w:val="none" w:sz="0" w:space="0" w:color="auto"/>
            <w:bottom w:val="none" w:sz="0" w:space="0" w:color="auto"/>
            <w:right w:val="none" w:sz="0" w:space="0" w:color="auto"/>
          </w:divBdr>
        </w:div>
        <w:div w:id="502013452">
          <w:marLeft w:val="640"/>
          <w:marRight w:val="0"/>
          <w:marTop w:val="0"/>
          <w:marBottom w:val="0"/>
          <w:divBdr>
            <w:top w:val="none" w:sz="0" w:space="0" w:color="auto"/>
            <w:left w:val="none" w:sz="0" w:space="0" w:color="auto"/>
            <w:bottom w:val="none" w:sz="0" w:space="0" w:color="auto"/>
            <w:right w:val="none" w:sz="0" w:space="0" w:color="auto"/>
          </w:divBdr>
        </w:div>
        <w:div w:id="959259736">
          <w:marLeft w:val="640"/>
          <w:marRight w:val="0"/>
          <w:marTop w:val="0"/>
          <w:marBottom w:val="0"/>
          <w:divBdr>
            <w:top w:val="none" w:sz="0" w:space="0" w:color="auto"/>
            <w:left w:val="none" w:sz="0" w:space="0" w:color="auto"/>
            <w:bottom w:val="none" w:sz="0" w:space="0" w:color="auto"/>
            <w:right w:val="none" w:sz="0" w:space="0" w:color="auto"/>
          </w:divBdr>
        </w:div>
        <w:div w:id="1614244506">
          <w:marLeft w:val="640"/>
          <w:marRight w:val="0"/>
          <w:marTop w:val="0"/>
          <w:marBottom w:val="0"/>
          <w:divBdr>
            <w:top w:val="none" w:sz="0" w:space="0" w:color="auto"/>
            <w:left w:val="none" w:sz="0" w:space="0" w:color="auto"/>
            <w:bottom w:val="none" w:sz="0" w:space="0" w:color="auto"/>
            <w:right w:val="none" w:sz="0" w:space="0" w:color="auto"/>
          </w:divBdr>
        </w:div>
        <w:div w:id="1290480598">
          <w:marLeft w:val="640"/>
          <w:marRight w:val="0"/>
          <w:marTop w:val="0"/>
          <w:marBottom w:val="0"/>
          <w:divBdr>
            <w:top w:val="none" w:sz="0" w:space="0" w:color="auto"/>
            <w:left w:val="none" w:sz="0" w:space="0" w:color="auto"/>
            <w:bottom w:val="none" w:sz="0" w:space="0" w:color="auto"/>
            <w:right w:val="none" w:sz="0" w:space="0" w:color="auto"/>
          </w:divBdr>
        </w:div>
        <w:div w:id="1069036716">
          <w:marLeft w:val="640"/>
          <w:marRight w:val="0"/>
          <w:marTop w:val="0"/>
          <w:marBottom w:val="0"/>
          <w:divBdr>
            <w:top w:val="none" w:sz="0" w:space="0" w:color="auto"/>
            <w:left w:val="none" w:sz="0" w:space="0" w:color="auto"/>
            <w:bottom w:val="none" w:sz="0" w:space="0" w:color="auto"/>
            <w:right w:val="none" w:sz="0" w:space="0" w:color="auto"/>
          </w:divBdr>
        </w:div>
        <w:div w:id="1201818051">
          <w:marLeft w:val="640"/>
          <w:marRight w:val="0"/>
          <w:marTop w:val="0"/>
          <w:marBottom w:val="0"/>
          <w:divBdr>
            <w:top w:val="none" w:sz="0" w:space="0" w:color="auto"/>
            <w:left w:val="none" w:sz="0" w:space="0" w:color="auto"/>
            <w:bottom w:val="none" w:sz="0" w:space="0" w:color="auto"/>
            <w:right w:val="none" w:sz="0" w:space="0" w:color="auto"/>
          </w:divBdr>
        </w:div>
      </w:divsChild>
    </w:div>
    <w:div w:id="1640724553">
      <w:bodyDiv w:val="1"/>
      <w:marLeft w:val="0"/>
      <w:marRight w:val="0"/>
      <w:marTop w:val="0"/>
      <w:marBottom w:val="0"/>
      <w:divBdr>
        <w:top w:val="none" w:sz="0" w:space="0" w:color="auto"/>
        <w:left w:val="none" w:sz="0" w:space="0" w:color="auto"/>
        <w:bottom w:val="none" w:sz="0" w:space="0" w:color="auto"/>
        <w:right w:val="none" w:sz="0" w:space="0" w:color="auto"/>
      </w:divBdr>
      <w:divsChild>
        <w:div w:id="350955208">
          <w:marLeft w:val="640"/>
          <w:marRight w:val="0"/>
          <w:marTop w:val="0"/>
          <w:marBottom w:val="0"/>
          <w:divBdr>
            <w:top w:val="none" w:sz="0" w:space="0" w:color="auto"/>
            <w:left w:val="none" w:sz="0" w:space="0" w:color="auto"/>
            <w:bottom w:val="none" w:sz="0" w:space="0" w:color="auto"/>
            <w:right w:val="none" w:sz="0" w:space="0" w:color="auto"/>
          </w:divBdr>
        </w:div>
        <w:div w:id="1751122710">
          <w:marLeft w:val="640"/>
          <w:marRight w:val="0"/>
          <w:marTop w:val="0"/>
          <w:marBottom w:val="0"/>
          <w:divBdr>
            <w:top w:val="none" w:sz="0" w:space="0" w:color="auto"/>
            <w:left w:val="none" w:sz="0" w:space="0" w:color="auto"/>
            <w:bottom w:val="none" w:sz="0" w:space="0" w:color="auto"/>
            <w:right w:val="none" w:sz="0" w:space="0" w:color="auto"/>
          </w:divBdr>
        </w:div>
        <w:div w:id="2090301594">
          <w:marLeft w:val="640"/>
          <w:marRight w:val="0"/>
          <w:marTop w:val="0"/>
          <w:marBottom w:val="0"/>
          <w:divBdr>
            <w:top w:val="none" w:sz="0" w:space="0" w:color="auto"/>
            <w:left w:val="none" w:sz="0" w:space="0" w:color="auto"/>
            <w:bottom w:val="none" w:sz="0" w:space="0" w:color="auto"/>
            <w:right w:val="none" w:sz="0" w:space="0" w:color="auto"/>
          </w:divBdr>
        </w:div>
        <w:div w:id="1588273075">
          <w:marLeft w:val="640"/>
          <w:marRight w:val="0"/>
          <w:marTop w:val="0"/>
          <w:marBottom w:val="0"/>
          <w:divBdr>
            <w:top w:val="none" w:sz="0" w:space="0" w:color="auto"/>
            <w:left w:val="none" w:sz="0" w:space="0" w:color="auto"/>
            <w:bottom w:val="none" w:sz="0" w:space="0" w:color="auto"/>
            <w:right w:val="none" w:sz="0" w:space="0" w:color="auto"/>
          </w:divBdr>
        </w:div>
        <w:div w:id="674308461">
          <w:marLeft w:val="640"/>
          <w:marRight w:val="0"/>
          <w:marTop w:val="0"/>
          <w:marBottom w:val="0"/>
          <w:divBdr>
            <w:top w:val="none" w:sz="0" w:space="0" w:color="auto"/>
            <w:left w:val="none" w:sz="0" w:space="0" w:color="auto"/>
            <w:bottom w:val="none" w:sz="0" w:space="0" w:color="auto"/>
            <w:right w:val="none" w:sz="0" w:space="0" w:color="auto"/>
          </w:divBdr>
        </w:div>
        <w:div w:id="1930767044">
          <w:marLeft w:val="640"/>
          <w:marRight w:val="0"/>
          <w:marTop w:val="0"/>
          <w:marBottom w:val="0"/>
          <w:divBdr>
            <w:top w:val="none" w:sz="0" w:space="0" w:color="auto"/>
            <w:left w:val="none" w:sz="0" w:space="0" w:color="auto"/>
            <w:bottom w:val="none" w:sz="0" w:space="0" w:color="auto"/>
            <w:right w:val="none" w:sz="0" w:space="0" w:color="auto"/>
          </w:divBdr>
        </w:div>
        <w:div w:id="721176310">
          <w:marLeft w:val="640"/>
          <w:marRight w:val="0"/>
          <w:marTop w:val="0"/>
          <w:marBottom w:val="0"/>
          <w:divBdr>
            <w:top w:val="none" w:sz="0" w:space="0" w:color="auto"/>
            <w:left w:val="none" w:sz="0" w:space="0" w:color="auto"/>
            <w:bottom w:val="none" w:sz="0" w:space="0" w:color="auto"/>
            <w:right w:val="none" w:sz="0" w:space="0" w:color="auto"/>
          </w:divBdr>
        </w:div>
        <w:div w:id="2047828081">
          <w:marLeft w:val="640"/>
          <w:marRight w:val="0"/>
          <w:marTop w:val="0"/>
          <w:marBottom w:val="0"/>
          <w:divBdr>
            <w:top w:val="none" w:sz="0" w:space="0" w:color="auto"/>
            <w:left w:val="none" w:sz="0" w:space="0" w:color="auto"/>
            <w:bottom w:val="none" w:sz="0" w:space="0" w:color="auto"/>
            <w:right w:val="none" w:sz="0" w:space="0" w:color="auto"/>
          </w:divBdr>
        </w:div>
        <w:div w:id="96945501">
          <w:marLeft w:val="640"/>
          <w:marRight w:val="0"/>
          <w:marTop w:val="0"/>
          <w:marBottom w:val="0"/>
          <w:divBdr>
            <w:top w:val="none" w:sz="0" w:space="0" w:color="auto"/>
            <w:left w:val="none" w:sz="0" w:space="0" w:color="auto"/>
            <w:bottom w:val="none" w:sz="0" w:space="0" w:color="auto"/>
            <w:right w:val="none" w:sz="0" w:space="0" w:color="auto"/>
          </w:divBdr>
        </w:div>
        <w:div w:id="544371618">
          <w:marLeft w:val="640"/>
          <w:marRight w:val="0"/>
          <w:marTop w:val="0"/>
          <w:marBottom w:val="0"/>
          <w:divBdr>
            <w:top w:val="none" w:sz="0" w:space="0" w:color="auto"/>
            <w:left w:val="none" w:sz="0" w:space="0" w:color="auto"/>
            <w:bottom w:val="none" w:sz="0" w:space="0" w:color="auto"/>
            <w:right w:val="none" w:sz="0" w:space="0" w:color="auto"/>
          </w:divBdr>
        </w:div>
        <w:div w:id="1076248309">
          <w:marLeft w:val="640"/>
          <w:marRight w:val="0"/>
          <w:marTop w:val="0"/>
          <w:marBottom w:val="0"/>
          <w:divBdr>
            <w:top w:val="none" w:sz="0" w:space="0" w:color="auto"/>
            <w:left w:val="none" w:sz="0" w:space="0" w:color="auto"/>
            <w:bottom w:val="none" w:sz="0" w:space="0" w:color="auto"/>
            <w:right w:val="none" w:sz="0" w:space="0" w:color="auto"/>
          </w:divBdr>
        </w:div>
        <w:div w:id="1452095050">
          <w:marLeft w:val="640"/>
          <w:marRight w:val="0"/>
          <w:marTop w:val="0"/>
          <w:marBottom w:val="0"/>
          <w:divBdr>
            <w:top w:val="none" w:sz="0" w:space="0" w:color="auto"/>
            <w:left w:val="none" w:sz="0" w:space="0" w:color="auto"/>
            <w:bottom w:val="none" w:sz="0" w:space="0" w:color="auto"/>
            <w:right w:val="none" w:sz="0" w:space="0" w:color="auto"/>
          </w:divBdr>
        </w:div>
        <w:div w:id="1048803951">
          <w:marLeft w:val="640"/>
          <w:marRight w:val="0"/>
          <w:marTop w:val="0"/>
          <w:marBottom w:val="0"/>
          <w:divBdr>
            <w:top w:val="none" w:sz="0" w:space="0" w:color="auto"/>
            <w:left w:val="none" w:sz="0" w:space="0" w:color="auto"/>
            <w:bottom w:val="none" w:sz="0" w:space="0" w:color="auto"/>
            <w:right w:val="none" w:sz="0" w:space="0" w:color="auto"/>
          </w:divBdr>
        </w:div>
        <w:div w:id="847907769">
          <w:marLeft w:val="640"/>
          <w:marRight w:val="0"/>
          <w:marTop w:val="0"/>
          <w:marBottom w:val="0"/>
          <w:divBdr>
            <w:top w:val="none" w:sz="0" w:space="0" w:color="auto"/>
            <w:left w:val="none" w:sz="0" w:space="0" w:color="auto"/>
            <w:bottom w:val="none" w:sz="0" w:space="0" w:color="auto"/>
            <w:right w:val="none" w:sz="0" w:space="0" w:color="auto"/>
          </w:divBdr>
        </w:div>
        <w:div w:id="1219586899">
          <w:marLeft w:val="640"/>
          <w:marRight w:val="0"/>
          <w:marTop w:val="0"/>
          <w:marBottom w:val="0"/>
          <w:divBdr>
            <w:top w:val="none" w:sz="0" w:space="0" w:color="auto"/>
            <w:left w:val="none" w:sz="0" w:space="0" w:color="auto"/>
            <w:bottom w:val="none" w:sz="0" w:space="0" w:color="auto"/>
            <w:right w:val="none" w:sz="0" w:space="0" w:color="auto"/>
          </w:divBdr>
        </w:div>
        <w:div w:id="1798916908">
          <w:marLeft w:val="640"/>
          <w:marRight w:val="0"/>
          <w:marTop w:val="0"/>
          <w:marBottom w:val="0"/>
          <w:divBdr>
            <w:top w:val="none" w:sz="0" w:space="0" w:color="auto"/>
            <w:left w:val="none" w:sz="0" w:space="0" w:color="auto"/>
            <w:bottom w:val="none" w:sz="0" w:space="0" w:color="auto"/>
            <w:right w:val="none" w:sz="0" w:space="0" w:color="auto"/>
          </w:divBdr>
        </w:div>
        <w:div w:id="1807041597">
          <w:marLeft w:val="640"/>
          <w:marRight w:val="0"/>
          <w:marTop w:val="0"/>
          <w:marBottom w:val="0"/>
          <w:divBdr>
            <w:top w:val="none" w:sz="0" w:space="0" w:color="auto"/>
            <w:left w:val="none" w:sz="0" w:space="0" w:color="auto"/>
            <w:bottom w:val="none" w:sz="0" w:space="0" w:color="auto"/>
            <w:right w:val="none" w:sz="0" w:space="0" w:color="auto"/>
          </w:divBdr>
        </w:div>
        <w:div w:id="2136292446">
          <w:marLeft w:val="640"/>
          <w:marRight w:val="0"/>
          <w:marTop w:val="0"/>
          <w:marBottom w:val="0"/>
          <w:divBdr>
            <w:top w:val="none" w:sz="0" w:space="0" w:color="auto"/>
            <w:left w:val="none" w:sz="0" w:space="0" w:color="auto"/>
            <w:bottom w:val="none" w:sz="0" w:space="0" w:color="auto"/>
            <w:right w:val="none" w:sz="0" w:space="0" w:color="auto"/>
          </w:divBdr>
        </w:div>
        <w:div w:id="2039504638">
          <w:marLeft w:val="640"/>
          <w:marRight w:val="0"/>
          <w:marTop w:val="0"/>
          <w:marBottom w:val="0"/>
          <w:divBdr>
            <w:top w:val="none" w:sz="0" w:space="0" w:color="auto"/>
            <w:left w:val="none" w:sz="0" w:space="0" w:color="auto"/>
            <w:bottom w:val="none" w:sz="0" w:space="0" w:color="auto"/>
            <w:right w:val="none" w:sz="0" w:space="0" w:color="auto"/>
          </w:divBdr>
        </w:div>
        <w:div w:id="1606771185">
          <w:marLeft w:val="640"/>
          <w:marRight w:val="0"/>
          <w:marTop w:val="0"/>
          <w:marBottom w:val="0"/>
          <w:divBdr>
            <w:top w:val="none" w:sz="0" w:space="0" w:color="auto"/>
            <w:left w:val="none" w:sz="0" w:space="0" w:color="auto"/>
            <w:bottom w:val="none" w:sz="0" w:space="0" w:color="auto"/>
            <w:right w:val="none" w:sz="0" w:space="0" w:color="auto"/>
          </w:divBdr>
        </w:div>
        <w:div w:id="2023244071">
          <w:marLeft w:val="640"/>
          <w:marRight w:val="0"/>
          <w:marTop w:val="0"/>
          <w:marBottom w:val="0"/>
          <w:divBdr>
            <w:top w:val="none" w:sz="0" w:space="0" w:color="auto"/>
            <w:left w:val="none" w:sz="0" w:space="0" w:color="auto"/>
            <w:bottom w:val="none" w:sz="0" w:space="0" w:color="auto"/>
            <w:right w:val="none" w:sz="0" w:space="0" w:color="auto"/>
          </w:divBdr>
        </w:div>
        <w:div w:id="311569239">
          <w:marLeft w:val="640"/>
          <w:marRight w:val="0"/>
          <w:marTop w:val="0"/>
          <w:marBottom w:val="0"/>
          <w:divBdr>
            <w:top w:val="none" w:sz="0" w:space="0" w:color="auto"/>
            <w:left w:val="none" w:sz="0" w:space="0" w:color="auto"/>
            <w:bottom w:val="none" w:sz="0" w:space="0" w:color="auto"/>
            <w:right w:val="none" w:sz="0" w:space="0" w:color="auto"/>
          </w:divBdr>
        </w:div>
        <w:div w:id="741100033">
          <w:marLeft w:val="640"/>
          <w:marRight w:val="0"/>
          <w:marTop w:val="0"/>
          <w:marBottom w:val="0"/>
          <w:divBdr>
            <w:top w:val="none" w:sz="0" w:space="0" w:color="auto"/>
            <w:left w:val="none" w:sz="0" w:space="0" w:color="auto"/>
            <w:bottom w:val="none" w:sz="0" w:space="0" w:color="auto"/>
            <w:right w:val="none" w:sz="0" w:space="0" w:color="auto"/>
          </w:divBdr>
        </w:div>
        <w:div w:id="808667178">
          <w:marLeft w:val="640"/>
          <w:marRight w:val="0"/>
          <w:marTop w:val="0"/>
          <w:marBottom w:val="0"/>
          <w:divBdr>
            <w:top w:val="none" w:sz="0" w:space="0" w:color="auto"/>
            <w:left w:val="none" w:sz="0" w:space="0" w:color="auto"/>
            <w:bottom w:val="none" w:sz="0" w:space="0" w:color="auto"/>
            <w:right w:val="none" w:sz="0" w:space="0" w:color="auto"/>
          </w:divBdr>
        </w:div>
        <w:div w:id="448621015">
          <w:marLeft w:val="640"/>
          <w:marRight w:val="0"/>
          <w:marTop w:val="0"/>
          <w:marBottom w:val="0"/>
          <w:divBdr>
            <w:top w:val="none" w:sz="0" w:space="0" w:color="auto"/>
            <w:left w:val="none" w:sz="0" w:space="0" w:color="auto"/>
            <w:bottom w:val="none" w:sz="0" w:space="0" w:color="auto"/>
            <w:right w:val="none" w:sz="0" w:space="0" w:color="auto"/>
          </w:divBdr>
        </w:div>
        <w:div w:id="376786040">
          <w:marLeft w:val="640"/>
          <w:marRight w:val="0"/>
          <w:marTop w:val="0"/>
          <w:marBottom w:val="0"/>
          <w:divBdr>
            <w:top w:val="none" w:sz="0" w:space="0" w:color="auto"/>
            <w:left w:val="none" w:sz="0" w:space="0" w:color="auto"/>
            <w:bottom w:val="none" w:sz="0" w:space="0" w:color="auto"/>
            <w:right w:val="none" w:sz="0" w:space="0" w:color="auto"/>
          </w:divBdr>
        </w:div>
        <w:div w:id="615716955">
          <w:marLeft w:val="640"/>
          <w:marRight w:val="0"/>
          <w:marTop w:val="0"/>
          <w:marBottom w:val="0"/>
          <w:divBdr>
            <w:top w:val="none" w:sz="0" w:space="0" w:color="auto"/>
            <w:left w:val="none" w:sz="0" w:space="0" w:color="auto"/>
            <w:bottom w:val="none" w:sz="0" w:space="0" w:color="auto"/>
            <w:right w:val="none" w:sz="0" w:space="0" w:color="auto"/>
          </w:divBdr>
        </w:div>
        <w:div w:id="1765153158">
          <w:marLeft w:val="640"/>
          <w:marRight w:val="0"/>
          <w:marTop w:val="0"/>
          <w:marBottom w:val="0"/>
          <w:divBdr>
            <w:top w:val="none" w:sz="0" w:space="0" w:color="auto"/>
            <w:left w:val="none" w:sz="0" w:space="0" w:color="auto"/>
            <w:bottom w:val="none" w:sz="0" w:space="0" w:color="auto"/>
            <w:right w:val="none" w:sz="0" w:space="0" w:color="auto"/>
          </w:divBdr>
        </w:div>
        <w:div w:id="1080057762">
          <w:marLeft w:val="640"/>
          <w:marRight w:val="0"/>
          <w:marTop w:val="0"/>
          <w:marBottom w:val="0"/>
          <w:divBdr>
            <w:top w:val="none" w:sz="0" w:space="0" w:color="auto"/>
            <w:left w:val="none" w:sz="0" w:space="0" w:color="auto"/>
            <w:bottom w:val="none" w:sz="0" w:space="0" w:color="auto"/>
            <w:right w:val="none" w:sz="0" w:space="0" w:color="auto"/>
          </w:divBdr>
        </w:div>
        <w:div w:id="1905875659">
          <w:marLeft w:val="640"/>
          <w:marRight w:val="0"/>
          <w:marTop w:val="0"/>
          <w:marBottom w:val="0"/>
          <w:divBdr>
            <w:top w:val="none" w:sz="0" w:space="0" w:color="auto"/>
            <w:left w:val="none" w:sz="0" w:space="0" w:color="auto"/>
            <w:bottom w:val="none" w:sz="0" w:space="0" w:color="auto"/>
            <w:right w:val="none" w:sz="0" w:space="0" w:color="auto"/>
          </w:divBdr>
        </w:div>
        <w:div w:id="1285233551">
          <w:marLeft w:val="640"/>
          <w:marRight w:val="0"/>
          <w:marTop w:val="0"/>
          <w:marBottom w:val="0"/>
          <w:divBdr>
            <w:top w:val="none" w:sz="0" w:space="0" w:color="auto"/>
            <w:left w:val="none" w:sz="0" w:space="0" w:color="auto"/>
            <w:bottom w:val="none" w:sz="0" w:space="0" w:color="auto"/>
            <w:right w:val="none" w:sz="0" w:space="0" w:color="auto"/>
          </w:divBdr>
        </w:div>
        <w:div w:id="1599943525">
          <w:marLeft w:val="640"/>
          <w:marRight w:val="0"/>
          <w:marTop w:val="0"/>
          <w:marBottom w:val="0"/>
          <w:divBdr>
            <w:top w:val="none" w:sz="0" w:space="0" w:color="auto"/>
            <w:left w:val="none" w:sz="0" w:space="0" w:color="auto"/>
            <w:bottom w:val="none" w:sz="0" w:space="0" w:color="auto"/>
            <w:right w:val="none" w:sz="0" w:space="0" w:color="auto"/>
          </w:divBdr>
        </w:div>
        <w:div w:id="1263879869">
          <w:marLeft w:val="640"/>
          <w:marRight w:val="0"/>
          <w:marTop w:val="0"/>
          <w:marBottom w:val="0"/>
          <w:divBdr>
            <w:top w:val="none" w:sz="0" w:space="0" w:color="auto"/>
            <w:left w:val="none" w:sz="0" w:space="0" w:color="auto"/>
            <w:bottom w:val="none" w:sz="0" w:space="0" w:color="auto"/>
            <w:right w:val="none" w:sz="0" w:space="0" w:color="auto"/>
          </w:divBdr>
        </w:div>
        <w:div w:id="1672366247">
          <w:marLeft w:val="640"/>
          <w:marRight w:val="0"/>
          <w:marTop w:val="0"/>
          <w:marBottom w:val="0"/>
          <w:divBdr>
            <w:top w:val="none" w:sz="0" w:space="0" w:color="auto"/>
            <w:left w:val="none" w:sz="0" w:space="0" w:color="auto"/>
            <w:bottom w:val="none" w:sz="0" w:space="0" w:color="auto"/>
            <w:right w:val="none" w:sz="0" w:space="0" w:color="auto"/>
          </w:divBdr>
        </w:div>
        <w:div w:id="1391273174">
          <w:marLeft w:val="640"/>
          <w:marRight w:val="0"/>
          <w:marTop w:val="0"/>
          <w:marBottom w:val="0"/>
          <w:divBdr>
            <w:top w:val="none" w:sz="0" w:space="0" w:color="auto"/>
            <w:left w:val="none" w:sz="0" w:space="0" w:color="auto"/>
            <w:bottom w:val="none" w:sz="0" w:space="0" w:color="auto"/>
            <w:right w:val="none" w:sz="0" w:space="0" w:color="auto"/>
          </w:divBdr>
        </w:div>
        <w:div w:id="930351473">
          <w:marLeft w:val="640"/>
          <w:marRight w:val="0"/>
          <w:marTop w:val="0"/>
          <w:marBottom w:val="0"/>
          <w:divBdr>
            <w:top w:val="none" w:sz="0" w:space="0" w:color="auto"/>
            <w:left w:val="none" w:sz="0" w:space="0" w:color="auto"/>
            <w:bottom w:val="none" w:sz="0" w:space="0" w:color="auto"/>
            <w:right w:val="none" w:sz="0" w:space="0" w:color="auto"/>
          </w:divBdr>
        </w:div>
        <w:div w:id="967706610">
          <w:marLeft w:val="640"/>
          <w:marRight w:val="0"/>
          <w:marTop w:val="0"/>
          <w:marBottom w:val="0"/>
          <w:divBdr>
            <w:top w:val="none" w:sz="0" w:space="0" w:color="auto"/>
            <w:left w:val="none" w:sz="0" w:space="0" w:color="auto"/>
            <w:bottom w:val="none" w:sz="0" w:space="0" w:color="auto"/>
            <w:right w:val="none" w:sz="0" w:space="0" w:color="auto"/>
          </w:divBdr>
        </w:div>
        <w:div w:id="1662389516">
          <w:marLeft w:val="640"/>
          <w:marRight w:val="0"/>
          <w:marTop w:val="0"/>
          <w:marBottom w:val="0"/>
          <w:divBdr>
            <w:top w:val="none" w:sz="0" w:space="0" w:color="auto"/>
            <w:left w:val="none" w:sz="0" w:space="0" w:color="auto"/>
            <w:bottom w:val="none" w:sz="0" w:space="0" w:color="auto"/>
            <w:right w:val="none" w:sz="0" w:space="0" w:color="auto"/>
          </w:divBdr>
        </w:div>
        <w:div w:id="45573352">
          <w:marLeft w:val="640"/>
          <w:marRight w:val="0"/>
          <w:marTop w:val="0"/>
          <w:marBottom w:val="0"/>
          <w:divBdr>
            <w:top w:val="none" w:sz="0" w:space="0" w:color="auto"/>
            <w:left w:val="none" w:sz="0" w:space="0" w:color="auto"/>
            <w:bottom w:val="none" w:sz="0" w:space="0" w:color="auto"/>
            <w:right w:val="none" w:sz="0" w:space="0" w:color="auto"/>
          </w:divBdr>
        </w:div>
        <w:div w:id="885483212">
          <w:marLeft w:val="640"/>
          <w:marRight w:val="0"/>
          <w:marTop w:val="0"/>
          <w:marBottom w:val="0"/>
          <w:divBdr>
            <w:top w:val="none" w:sz="0" w:space="0" w:color="auto"/>
            <w:left w:val="none" w:sz="0" w:space="0" w:color="auto"/>
            <w:bottom w:val="none" w:sz="0" w:space="0" w:color="auto"/>
            <w:right w:val="none" w:sz="0" w:space="0" w:color="auto"/>
          </w:divBdr>
        </w:div>
        <w:div w:id="908418631">
          <w:marLeft w:val="640"/>
          <w:marRight w:val="0"/>
          <w:marTop w:val="0"/>
          <w:marBottom w:val="0"/>
          <w:divBdr>
            <w:top w:val="none" w:sz="0" w:space="0" w:color="auto"/>
            <w:left w:val="none" w:sz="0" w:space="0" w:color="auto"/>
            <w:bottom w:val="none" w:sz="0" w:space="0" w:color="auto"/>
            <w:right w:val="none" w:sz="0" w:space="0" w:color="auto"/>
          </w:divBdr>
        </w:div>
        <w:div w:id="1856384960">
          <w:marLeft w:val="640"/>
          <w:marRight w:val="0"/>
          <w:marTop w:val="0"/>
          <w:marBottom w:val="0"/>
          <w:divBdr>
            <w:top w:val="none" w:sz="0" w:space="0" w:color="auto"/>
            <w:left w:val="none" w:sz="0" w:space="0" w:color="auto"/>
            <w:bottom w:val="none" w:sz="0" w:space="0" w:color="auto"/>
            <w:right w:val="none" w:sz="0" w:space="0" w:color="auto"/>
          </w:divBdr>
        </w:div>
        <w:div w:id="1899314197">
          <w:marLeft w:val="640"/>
          <w:marRight w:val="0"/>
          <w:marTop w:val="0"/>
          <w:marBottom w:val="0"/>
          <w:divBdr>
            <w:top w:val="none" w:sz="0" w:space="0" w:color="auto"/>
            <w:left w:val="none" w:sz="0" w:space="0" w:color="auto"/>
            <w:bottom w:val="none" w:sz="0" w:space="0" w:color="auto"/>
            <w:right w:val="none" w:sz="0" w:space="0" w:color="auto"/>
          </w:divBdr>
        </w:div>
        <w:div w:id="282926349">
          <w:marLeft w:val="640"/>
          <w:marRight w:val="0"/>
          <w:marTop w:val="0"/>
          <w:marBottom w:val="0"/>
          <w:divBdr>
            <w:top w:val="none" w:sz="0" w:space="0" w:color="auto"/>
            <w:left w:val="none" w:sz="0" w:space="0" w:color="auto"/>
            <w:bottom w:val="none" w:sz="0" w:space="0" w:color="auto"/>
            <w:right w:val="none" w:sz="0" w:space="0" w:color="auto"/>
          </w:divBdr>
        </w:div>
        <w:div w:id="179315717">
          <w:marLeft w:val="640"/>
          <w:marRight w:val="0"/>
          <w:marTop w:val="0"/>
          <w:marBottom w:val="0"/>
          <w:divBdr>
            <w:top w:val="none" w:sz="0" w:space="0" w:color="auto"/>
            <w:left w:val="none" w:sz="0" w:space="0" w:color="auto"/>
            <w:bottom w:val="none" w:sz="0" w:space="0" w:color="auto"/>
            <w:right w:val="none" w:sz="0" w:space="0" w:color="auto"/>
          </w:divBdr>
        </w:div>
        <w:div w:id="1715884037">
          <w:marLeft w:val="640"/>
          <w:marRight w:val="0"/>
          <w:marTop w:val="0"/>
          <w:marBottom w:val="0"/>
          <w:divBdr>
            <w:top w:val="none" w:sz="0" w:space="0" w:color="auto"/>
            <w:left w:val="none" w:sz="0" w:space="0" w:color="auto"/>
            <w:bottom w:val="none" w:sz="0" w:space="0" w:color="auto"/>
            <w:right w:val="none" w:sz="0" w:space="0" w:color="auto"/>
          </w:divBdr>
        </w:div>
        <w:div w:id="1750226876">
          <w:marLeft w:val="640"/>
          <w:marRight w:val="0"/>
          <w:marTop w:val="0"/>
          <w:marBottom w:val="0"/>
          <w:divBdr>
            <w:top w:val="none" w:sz="0" w:space="0" w:color="auto"/>
            <w:left w:val="none" w:sz="0" w:space="0" w:color="auto"/>
            <w:bottom w:val="none" w:sz="0" w:space="0" w:color="auto"/>
            <w:right w:val="none" w:sz="0" w:space="0" w:color="auto"/>
          </w:divBdr>
        </w:div>
        <w:div w:id="1509637027">
          <w:marLeft w:val="640"/>
          <w:marRight w:val="0"/>
          <w:marTop w:val="0"/>
          <w:marBottom w:val="0"/>
          <w:divBdr>
            <w:top w:val="none" w:sz="0" w:space="0" w:color="auto"/>
            <w:left w:val="none" w:sz="0" w:space="0" w:color="auto"/>
            <w:bottom w:val="none" w:sz="0" w:space="0" w:color="auto"/>
            <w:right w:val="none" w:sz="0" w:space="0" w:color="auto"/>
          </w:divBdr>
        </w:div>
        <w:div w:id="2069839453">
          <w:marLeft w:val="640"/>
          <w:marRight w:val="0"/>
          <w:marTop w:val="0"/>
          <w:marBottom w:val="0"/>
          <w:divBdr>
            <w:top w:val="none" w:sz="0" w:space="0" w:color="auto"/>
            <w:left w:val="none" w:sz="0" w:space="0" w:color="auto"/>
            <w:bottom w:val="none" w:sz="0" w:space="0" w:color="auto"/>
            <w:right w:val="none" w:sz="0" w:space="0" w:color="auto"/>
          </w:divBdr>
        </w:div>
        <w:div w:id="495614809">
          <w:marLeft w:val="640"/>
          <w:marRight w:val="0"/>
          <w:marTop w:val="0"/>
          <w:marBottom w:val="0"/>
          <w:divBdr>
            <w:top w:val="none" w:sz="0" w:space="0" w:color="auto"/>
            <w:left w:val="none" w:sz="0" w:space="0" w:color="auto"/>
            <w:bottom w:val="none" w:sz="0" w:space="0" w:color="auto"/>
            <w:right w:val="none" w:sz="0" w:space="0" w:color="auto"/>
          </w:divBdr>
        </w:div>
        <w:div w:id="1073551604">
          <w:marLeft w:val="640"/>
          <w:marRight w:val="0"/>
          <w:marTop w:val="0"/>
          <w:marBottom w:val="0"/>
          <w:divBdr>
            <w:top w:val="none" w:sz="0" w:space="0" w:color="auto"/>
            <w:left w:val="none" w:sz="0" w:space="0" w:color="auto"/>
            <w:bottom w:val="none" w:sz="0" w:space="0" w:color="auto"/>
            <w:right w:val="none" w:sz="0" w:space="0" w:color="auto"/>
          </w:divBdr>
        </w:div>
        <w:div w:id="1756705020">
          <w:marLeft w:val="640"/>
          <w:marRight w:val="0"/>
          <w:marTop w:val="0"/>
          <w:marBottom w:val="0"/>
          <w:divBdr>
            <w:top w:val="none" w:sz="0" w:space="0" w:color="auto"/>
            <w:left w:val="none" w:sz="0" w:space="0" w:color="auto"/>
            <w:bottom w:val="none" w:sz="0" w:space="0" w:color="auto"/>
            <w:right w:val="none" w:sz="0" w:space="0" w:color="auto"/>
          </w:divBdr>
        </w:div>
        <w:div w:id="1468014060">
          <w:marLeft w:val="640"/>
          <w:marRight w:val="0"/>
          <w:marTop w:val="0"/>
          <w:marBottom w:val="0"/>
          <w:divBdr>
            <w:top w:val="none" w:sz="0" w:space="0" w:color="auto"/>
            <w:left w:val="none" w:sz="0" w:space="0" w:color="auto"/>
            <w:bottom w:val="none" w:sz="0" w:space="0" w:color="auto"/>
            <w:right w:val="none" w:sz="0" w:space="0" w:color="auto"/>
          </w:divBdr>
        </w:div>
        <w:div w:id="102921110">
          <w:marLeft w:val="640"/>
          <w:marRight w:val="0"/>
          <w:marTop w:val="0"/>
          <w:marBottom w:val="0"/>
          <w:divBdr>
            <w:top w:val="none" w:sz="0" w:space="0" w:color="auto"/>
            <w:left w:val="none" w:sz="0" w:space="0" w:color="auto"/>
            <w:bottom w:val="none" w:sz="0" w:space="0" w:color="auto"/>
            <w:right w:val="none" w:sz="0" w:space="0" w:color="auto"/>
          </w:divBdr>
        </w:div>
      </w:divsChild>
    </w:div>
    <w:div w:id="1643195875">
      <w:bodyDiv w:val="1"/>
      <w:marLeft w:val="0"/>
      <w:marRight w:val="0"/>
      <w:marTop w:val="0"/>
      <w:marBottom w:val="0"/>
      <w:divBdr>
        <w:top w:val="none" w:sz="0" w:space="0" w:color="auto"/>
        <w:left w:val="none" w:sz="0" w:space="0" w:color="auto"/>
        <w:bottom w:val="none" w:sz="0" w:space="0" w:color="auto"/>
        <w:right w:val="none" w:sz="0" w:space="0" w:color="auto"/>
      </w:divBdr>
      <w:divsChild>
        <w:div w:id="819229465">
          <w:marLeft w:val="640"/>
          <w:marRight w:val="0"/>
          <w:marTop w:val="0"/>
          <w:marBottom w:val="0"/>
          <w:divBdr>
            <w:top w:val="none" w:sz="0" w:space="0" w:color="auto"/>
            <w:left w:val="none" w:sz="0" w:space="0" w:color="auto"/>
            <w:bottom w:val="none" w:sz="0" w:space="0" w:color="auto"/>
            <w:right w:val="none" w:sz="0" w:space="0" w:color="auto"/>
          </w:divBdr>
        </w:div>
        <w:div w:id="1006977240">
          <w:marLeft w:val="640"/>
          <w:marRight w:val="0"/>
          <w:marTop w:val="0"/>
          <w:marBottom w:val="0"/>
          <w:divBdr>
            <w:top w:val="none" w:sz="0" w:space="0" w:color="auto"/>
            <w:left w:val="none" w:sz="0" w:space="0" w:color="auto"/>
            <w:bottom w:val="none" w:sz="0" w:space="0" w:color="auto"/>
            <w:right w:val="none" w:sz="0" w:space="0" w:color="auto"/>
          </w:divBdr>
        </w:div>
        <w:div w:id="993264065">
          <w:marLeft w:val="640"/>
          <w:marRight w:val="0"/>
          <w:marTop w:val="0"/>
          <w:marBottom w:val="0"/>
          <w:divBdr>
            <w:top w:val="none" w:sz="0" w:space="0" w:color="auto"/>
            <w:left w:val="none" w:sz="0" w:space="0" w:color="auto"/>
            <w:bottom w:val="none" w:sz="0" w:space="0" w:color="auto"/>
            <w:right w:val="none" w:sz="0" w:space="0" w:color="auto"/>
          </w:divBdr>
        </w:div>
        <w:div w:id="1563103612">
          <w:marLeft w:val="640"/>
          <w:marRight w:val="0"/>
          <w:marTop w:val="0"/>
          <w:marBottom w:val="0"/>
          <w:divBdr>
            <w:top w:val="none" w:sz="0" w:space="0" w:color="auto"/>
            <w:left w:val="none" w:sz="0" w:space="0" w:color="auto"/>
            <w:bottom w:val="none" w:sz="0" w:space="0" w:color="auto"/>
            <w:right w:val="none" w:sz="0" w:space="0" w:color="auto"/>
          </w:divBdr>
        </w:div>
        <w:div w:id="1596937715">
          <w:marLeft w:val="640"/>
          <w:marRight w:val="0"/>
          <w:marTop w:val="0"/>
          <w:marBottom w:val="0"/>
          <w:divBdr>
            <w:top w:val="none" w:sz="0" w:space="0" w:color="auto"/>
            <w:left w:val="none" w:sz="0" w:space="0" w:color="auto"/>
            <w:bottom w:val="none" w:sz="0" w:space="0" w:color="auto"/>
            <w:right w:val="none" w:sz="0" w:space="0" w:color="auto"/>
          </w:divBdr>
        </w:div>
        <w:div w:id="1822695583">
          <w:marLeft w:val="640"/>
          <w:marRight w:val="0"/>
          <w:marTop w:val="0"/>
          <w:marBottom w:val="0"/>
          <w:divBdr>
            <w:top w:val="none" w:sz="0" w:space="0" w:color="auto"/>
            <w:left w:val="none" w:sz="0" w:space="0" w:color="auto"/>
            <w:bottom w:val="none" w:sz="0" w:space="0" w:color="auto"/>
            <w:right w:val="none" w:sz="0" w:space="0" w:color="auto"/>
          </w:divBdr>
        </w:div>
        <w:div w:id="232589402">
          <w:marLeft w:val="640"/>
          <w:marRight w:val="0"/>
          <w:marTop w:val="0"/>
          <w:marBottom w:val="0"/>
          <w:divBdr>
            <w:top w:val="none" w:sz="0" w:space="0" w:color="auto"/>
            <w:left w:val="none" w:sz="0" w:space="0" w:color="auto"/>
            <w:bottom w:val="none" w:sz="0" w:space="0" w:color="auto"/>
            <w:right w:val="none" w:sz="0" w:space="0" w:color="auto"/>
          </w:divBdr>
        </w:div>
        <w:div w:id="1846633261">
          <w:marLeft w:val="640"/>
          <w:marRight w:val="0"/>
          <w:marTop w:val="0"/>
          <w:marBottom w:val="0"/>
          <w:divBdr>
            <w:top w:val="none" w:sz="0" w:space="0" w:color="auto"/>
            <w:left w:val="none" w:sz="0" w:space="0" w:color="auto"/>
            <w:bottom w:val="none" w:sz="0" w:space="0" w:color="auto"/>
            <w:right w:val="none" w:sz="0" w:space="0" w:color="auto"/>
          </w:divBdr>
        </w:div>
        <w:div w:id="1716002202">
          <w:marLeft w:val="640"/>
          <w:marRight w:val="0"/>
          <w:marTop w:val="0"/>
          <w:marBottom w:val="0"/>
          <w:divBdr>
            <w:top w:val="none" w:sz="0" w:space="0" w:color="auto"/>
            <w:left w:val="none" w:sz="0" w:space="0" w:color="auto"/>
            <w:bottom w:val="none" w:sz="0" w:space="0" w:color="auto"/>
            <w:right w:val="none" w:sz="0" w:space="0" w:color="auto"/>
          </w:divBdr>
        </w:div>
        <w:div w:id="733353416">
          <w:marLeft w:val="640"/>
          <w:marRight w:val="0"/>
          <w:marTop w:val="0"/>
          <w:marBottom w:val="0"/>
          <w:divBdr>
            <w:top w:val="none" w:sz="0" w:space="0" w:color="auto"/>
            <w:left w:val="none" w:sz="0" w:space="0" w:color="auto"/>
            <w:bottom w:val="none" w:sz="0" w:space="0" w:color="auto"/>
            <w:right w:val="none" w:sz="0" w:space="0" w:color="auto"/>
          </w:divBdr>
        </w:div>
        <w:div w:id="656301706">
          <w:marLeft w:val="640"/>
          <w:marRight w:val="0"/>
          <w:marTop w:val="0"/>
          <w:marBottom w:val="0"/>
          <w:divBdr>
            <w:top w:val="none" w:sz="0" w:space="0" w:color="auto"/>
            <w:left w:val="none" w:sz="0" w:space="0" w:color="auto"/>
            <w:bottom w:val="none" w:sz="0" w:space="0" w:color="auto"/>
            <w:right w:val="none" w:sz="0" w:space="0" w:color="auto"/>
          </w:divBdr>
        </w:div>
        <w:div w:id="167868408">
          <w:marLeft w:val="640"/>
          <w:marRight w:val="0"/>
          <w:marTop w:val="0"/>
          <w:marBottom w:val="0"/>
          <w:divBdr>
            <w:top w:val="none" w:sz="0" w:space="0" w:color="auto"/>
            <w:left w:val="none" w:sz="0" w:space="0" w:color="auto"/>
            <w:bottom w:val="none" w:sz="0" w:space="0" w:color="auto"/>
            <w:right w:val="none" w:sz="0" w:space="0" w:color="auto"/>
          </w:divBdr>
        </w:div>
        <w:div w:id="166023757">
          <w:marLeft w:val="640"/>
          <w:marRight w:val="0"/>
          <w:marTop w:val="0"/>
          <w:marBottom w:val="0"/>
          <w:divBdr>
            <w:top w:val="none" w:sz="0" w:space="0" w:color="auto"/>
            <w:left w:val="none" w:sz="0" w:space="0" w:color="auto"/>
            <w:bottom w:val="none" w:sz="0" w:space="0" w:color="auto"/>
            <w:right w:val="none" w:sz="0" w:space="0" w:color="auto"/>
          </w:divBdr>
        </w:div>
        <w:div w:id="1889367617">
          <w:marLeft w:val="640"/>
          <w:marRight w:val="0"/>
          <w:marTop w:val="0"/>
          <w:marBottom w:val="0"/>
          <w:divBdr>
            <w:top w:val="none" w:sz="0" w:space="0" w:color="auto"/>
            <w:left w:val="none" w:sz="0" w:space="0" w:color="auto"/>
            <w:bottom w:val="none" w:sz="0" w:space="0" w:color="auto"/>
            <w:right w:val="none" w:sz="0" w:space="0" w:color="auto"/>
          </w:divBdr>
        </w:div>
        <w:div w:id="1322849274">
          <w:marLeft w:val="640"/>
          <w:marRight w:val="0"/>
          <w:marTop w:val="0"/>
          <w:marBottom w:val="0"/>
          <w:divBdr>
            <w:top w:val="none" w:sz="0" w:space="0" w:color="auto"/>
            <w:left w:val="none" w:sz="0" w:space="0" w:color="auto"/>
            <w:bottom w:val="none" w:sz="0" w:space="0" w:color="auto"/>
            <w:right w:val="none" w:sz="0" w:space="0" w:color="auto"/>
          </w:divBdr>
        </w:div>
        <w:div w:id="1623876128">
          <w:marLeft w:val="640"/>
          <w:marRight w:val="0"/>
          <w:marTop w:val="0"/>
          <w:marBottom w:val="0"/>
          <w:divBdr>
            <w:top w:val="none" w:sz="0" w:space="0" w:color="auto"/>
            <w:left w:val="none" w:sz="0" w:space="0" w:color="auto"/>
            <w:bottom w:val="none" w:sz="0" w:space="0" w:color="auto"/>
            <w:right w:val="none" w:sz="0" w:space="0" w:color="auto"/>
          </w:divBdr>
        </w:div>
        <w:div w:id="483160482">
          <w:marLeft w:val="640"/>
          <w:marRight w:val="0"/>
          <w:marTop w:val="0"/>
          <w:marBottom w:val="0"/>
          <w:divBdr>
            <w:top w:val="none" w:sz="0" w:space="0" w:color="auto"/>
            <w:left w:val="none" w:sz="0" w:space="0" w:color="auto"/>
            <w:bottom w:val="none" w:sz="0" w:space="0" w:color="auto"/>
            <w:right w:val="none" w:sz="0" w:space="0" w:color="auto"/>
          </w:divBdr>
        </w:div>
        <w:div w:id="161360934">
          <w:marLeft w:val="640"/>
          <w:marRight w:val="0"/>
          <w:marTop w:val="0"/>
          <w:marBottom w:val="0"/>
          <w:divBdr>
            <w:top w:val="none" w:sz="0" w:space="0" w:color="auto"/>
            <w:left w:val="none" w:sz="0" w:space="0" w:color="auto"/>
            <w:bottom w:val="none" w:sz="0" w:space="0" w:color="auto"/>
            <w:right w:val="none" w:sz="0" w:space="0" w:color="auto"/>
          </w:divBdr>
        </w:div>
        <w:div w:id="916406287">
          <w:marLeft w:val="640"/>
          <w:marRight w:val="0"/>
          <w:marTop w:val="0"/>
          <w:marBottom w:val="0"/>
          <w:divBdr>
            <w:top w:val="none" w:sz="0" w:space="0" w:color="auto"/>
            <w:left w:val="none" w:sz="0" w:space="0" w:color="auto"/>
            <w:bottom w:val="none" w:sz="0" w:space="0" w:color="auto"/>
            <w:right w:val="none" w:sz="0" w:space="0" w:color="auto"/>
          </w:divBdr>
        </w:div>
        <w:div w:id="688067788">
          <w:marLeft w:val="640"/>
          <w:marRight w:val="0"/>
          <w:marTop w:val="0"/>
          <w:marBottom w:val="0"/>
          <w:divBdr>
            <w:top w:val="none" w:sz="0" w:space="0" w:color="auto"/>
            <w:left w:val="none" w:sz="0" w:space="0" w:color="auto"/>
            <w:bottom w:val="none" w:sz="0" w:space="0" w:color="auto"/>
            <w:right w:val="none" w:sz="0" w:space="0" w:color="auto"/>
          </w:divBdr>
        </w:div>
        <w:div w:id="1834761001">
          <w:marLeft w:val="640"/>
          <w:marRight w:val="0"/>
          <w:marTop w:val="0"/>
          <w:marBottom w:val="0"/>
          <w:divBdr>
            <w:top w:val="none" w:sz="0" w:space="0" w:color="auto"/>
            <w:left w:val="none" w:sz="0" w:space="0" w:color="auto"/>
            <w:bottom w:val="none" w:sz="0" w:space="0" w:color="auto"/>
            <w:right w:val="none" w:sz="0" w:space="0" w:color="auto"/>
          </w:divBdr>
        </w:div>
        <w:div w:id="694887305">
          <w:marLeft w:val="640"/>
          <w:marRight w:val="0"/>
          <w:marTop w:val="0"/>
          <w:marBottom w:val="0"/>
          <w:divBdr>
            <w:top w:val="none" w:sz="0" w:space="0" w:color="auto"/>
            <w:left w:val="none" w:sz="0" w:space="0" w:color="auto"/>
            <w:bottom w:val="none" w:sz="0" w:space="0" w:color="auto"/>
            <w:right w:val="none" w:sz="0" w:space="0" w:color="auto"/>
          </w:divBdr>
        </w:div>
        <w:div w:id="1473985578">
          <w:marLeft w:val="640"/>
          <w:marRight w:val="0"/>
          <w:marTop w:val="0"/>
          <w:marBottom w:val="0"/>
          <w:divBdr>
            <w:top w:val="none" w:sz="0" w:space="0" w:color="auto"/>
            <w:left w:val="none" w:sz="0" w:space="0" w:color="auto"/>
            <w:bottom w:val="none" w:sz="0" w:space="0" w:color="auto"/>
            <w:right w:val="none" w:sz="0" w:space="0" w:color="auto"/>
          </w:divBdr>
        </w:div>
        <w:div w:id="1116871454">
          <w:marLeft w:val="640"/>
          <w:marRight w:val="0"/>
          <w:marTop w:val="0"/>
          <w:marBottom w:val="0"/>
          <w:divBdr>
            <w:top w:val="none" w:sz="0" w:space="0" w:color="auto"/>
            <w:left w:val="none" w:sz="0" w:space="0" w:color="auto"/>
            <w:bottom w:val="none" w:sz="0" w:space="0" w:color="auto"/>
            <w:right w:val="none" w:sz="0" w:space="0" w:color="auto"/>
          </w:divBdr>
        </w:div>
        <w:div w:id="1360742318">
          <w:marLeft w:val="640"/>
          <w:marRight w:val="0"/>
          <w:marTop w:val="0"/>
          <w:marBottom w:val="0"/>
          <w:divBdr>
            <w:top w:val="none" w:sz="0" w:space="0" w:color="auto"/>
            <w:left w:val="none" w:sz="0" w:space="0" w:color="auto"/>
            <w:bottom w:val="none" w:sz="0" w:space="0" w:color="auto"/>
            <w:right w:val="none" w:sz="0" w:space="0" w:color="auto"/>
          </w:divBdr>
        </w:div>
        <w:div w:id="52237267">
          <w:marLeft w:val="640"/>
          <w:marRight w:val="0"/>
          <w:marTop w:val="0"/>
          <w:marBottom w:val="0"/>
          <w:divBdr>
            <w:top w:val="none" w:sz="0" w:space="0" w:color="auto"/>
            <w:left w:val="none" w:sz="0" w:space="0" w:color="auto"/>
            <w:bottom w:val="none" w:sz="0" w:space="0" w:color="auto"/>
            <w:right w:val="none" w:sz="0" w:space="0" w:color="auto"/>
          </w:divBdr>
        </w:div>
        <w:div w:id="218591158">
          <w:marLeft w:val="640"/>
          <w:marRight w:val="0"/>
          <w:marTop w:val="0"/>
          <w:marBottom w:val="0"/>
          <w:divBdr>
            <w:top w:val="none" w:sz="0" w:space="0" w:color="auto"/>
            <w:left w:val="none" w:sz="0" w:space="0" w:color="auto"/>
            <w:bottom w:val="none" w:sz="0" w:space="0" w:color="auto"/>
            <w:right w:val="none" w:sz="0" w:space="0" w:color="auto"/>
          </w:divBdr>
        </w:div>
        <w:div w:id="1429303702">
          <w:marLeft w:val="640"/>
          <w:marRight w:val="0"/>
          <w:marTop w:val="0"/>
          <w:marBottom w:val="0"/>
          <w:divBdr>
            <w:top w:val="none" w:sz="0" w:space="0" w:color="auto"/>
            <w:left w:val="none" w:sz="0" w:space="0" w:color="auto"/>
            <w:bottom w:val="none" w:sz="0" w:space="0" w:color="auto"/>
            <w:right w:val="none" w:sz="0" w:space="0" w:color="auto"/>
          </w:divBdr>
        </w:div>
        <w:div w:id="956377415">
          <w:marLeft w:val="640"/>
          <w:marRight w:val="0"/>
          <w:marTop w:val="0"/>
          <w:marBottom w:val="0"/>
          <w:divBdr>
            <w:top w:val="none" w:sz="0" w:space="0" w:color="auto"/>
            <w:left w:val="none" w:sz="0" w:space="0" w:color="auto"/>
            <w:bottom w:val="none" w:sz="0" w:space="0" w:color="auto"/>
            <w:right w:val="none" w:sz="0" w:space="0" w:color="auto"/>
          </w:divBdr>
        </w:div>
        <w:div w:id="264775312">
          <w:marLeft w:val="640"/>
          <w:marRight w:val="0"/>
          <w:marTop w:val="0"/>
          <w:marBottom w:val="0"/>
          <w:divBdr>
            <w:top w:val="none" w:sz="0" w:space="0" w:color="auto"/>
            <w:left w:val="none" w:sz="0" w:space="0" w:color="auto"/>
            <w:bottom w:val="none" w:sz="0" w:space="0" w:color="auto"/>
            <w:right w:val="none" w:sz="0" w:space="0" w:color="auto"/>
          </w:divBdr>
        </w:div>
        <w:div w:id="2113891887">
          <w:marLeft w:val="640"/>
          <w:marRight w:val="0"/>
          <w:marTop w:val="0"/>
          <w:marBottom w:val="0"/>
          <w:divBdr>
            <w:top w:val="none" w:sz="0" w:space="0" w:color="auto"/>
            <w:left w:val="none" w:sz="0" w:space="0" w:color="auto"/>
            <w:bottom w:val="none" w:sz="0" w:space="0" w:color="auto"/>
            <w:right w:val="none" w:sz="0" w:space="0" w:color="auto"/>
          </w:divBdr>
        </w:div>
        <w:div w:id="832065513">
          <w:marLeft w:val="640"/>
          <w:marRight w:val="0"/>
          <w:marTop w:val="0"/>
          <w:marBottom w:val="0"/>
          <w:divBdr>
            <w:top w:val="none" w:sz="0" w:space="0" w:color="auto"/>
            <w:left w:val="none" w:sz="0" w:space="0" w:color="auto"/>
            <w:bottom w:val="none" w:sz="0" w:space="0" w:color="auto"/>
            <w:right w:val="none" w:sz="0" w:space="0" w:color="auto"/>
          </w:divBdr>
        </w:div>
        <w:div w:id="1320769658">
          <w:marLeft w:val="640"/>
          <w:marRight w:val="0"/>
          <w:marTop w:val="0"/>
          <w:marBottom w:val="0"/>
          <w:divBdr>
            <w:top w:val="none" w:sz="0" w:space="0" w:color="auto"/>
            <w:left w:val="none" w:sz="0" w:space="0" w:color="auto"/>
            <w:bottom w:val="none" w:sz="0" w:space="0" w:color="auto"/>
            <w:right w:val="none" w:sz="0" w:space="0" w:color="auto"/>
          </w:divBdr>
        </w:div>
        <w:div w:id="1707213255">
          <w:marLeft w:val="640"/>
          <w:marRight w:val="0"/>
          <w:marTop w:val="0"/>
          <w:marBottom w:val="0"/>
          <w:divBdr>
            <w:top w:val="none" w:sz="0" w:space="0" w:color="auto"/>
            <w:left w:val="none" w:sz="0" w:space="0" w:color="auto"/>
            <w:bottom w:val="none" w:sz="0" w:space="0" w:color="auto"/>
            <w:right w:val="none" w:sz="0" w:space="0" w:color="auto"/>
          </w:divBdr>
        </w:div>
        <w:div w:id="1234656832">
          <w:marLeft w:val="640"/>
          <w:marRight w:val="0"/>
          <w:marTop w:val="0"/>
          <w:marBottom w:val="0"/>
          <w:divBdr>
            <w:top w:val="none" w:sz="0" w:space="0" w:color="auto"/>
            <w:left w:val="none" w:sz="0" w:space="0" w:color="auto"/>
            <w:bottom w:val="none" w:sz="0" w:space="0" w:color="auto"/>
            <w:right w:val="none" w:sz="0" w:space="0" w:color="auto"/>
          </w:divBdr>
        </w:div>
        <w:div w:id="1825509417">
          <w:marLeft w:val="640"/>
          <w:marRight w:val="0"/>
          <w:marTop w:val="0"/>
          <w:marBottom w:val="0"/>
          <w:divBdr>
            <w:top w:val="none" w:sz="0" w:space="0" w:color="auto"/>
            <w:left w:val="none" w:sz="0" w:space="0" w:color="auto"/>
            <w:bottom w:val="none" w:sz="0" w:space="0" w:color="auto"/>
            <w:right w:val="none" w:sz="0" w:space="0" w:color="auto"/>
          </w:divBdr>
        </w:div>
        <w:div w:id="1965767519">
          <w:marLeft w:val="640"/>
          <w:marRight w:val="0"/>
          <w:marTop w:val="0"/>
          <w:marBottom w:val="0"/>
          <w:divBdr>
            <w:top w:val="none" w:sz="0" w:space="0" w:color="auto"/>
            <w:left w:val="none" w:sz="0" w:space="0" w:color="auto"/>
            <w:bottom w:val="none" w:sz="0" w:space="0" w:color="auto"/>
            <w:right w:val="none" w:sz="0" w:space="0" w:color="auto"/>
          </w:divBdr>
        </w:div>
        <w:div w:id="1347712638">
          <w:marLeft w:val="640"/>
          <w:marRight w:val="0"/>
          <w:marTop w:val="0"/>
          <w:marBottom w:val="0"/>
          <w:divBdr>
            <w:top w:val="none" w:sz="0" w:space="0" w:color="auto"/>
            <w:left w:val="none" w:sz="0" w:space="0" w:color="auto"/>
            <w:bottom w:val="none" w:sz="0" w:space="0" w:color="auto"/>
            <w:right w:val="none" w:sz="0" w:space="0" w:color="auto"/>
          </w:divBdr>
        </w:div>
        <w:div w:id="2002148742">
          <w:marLeft w:val="640"/>
          <w:marRight w:val="0"/>
          <w:marTop w:val="0"/>
          <w:marBottom w:val="0"/>
          <w:divBdr>
            <w:top w:val="none" w:sz="0" w:space="0" w:color="auto"/>
            <w:left w:val="none" w:sz="0" w:space="0" w:color="auto"/>
            <w:bottom w:val="none" w:sz="0" w:space="0" w:color="auto"/>
            <w:right w:val="none" w:sz="0" w:space="0" w:color="auto"/>
          </w:divBdr>
        </w:div>
        <w:div w:id="2438840">
          <w:marLeft w:val="640"/>
          <w:marRight w:val="0"/>
          <w:marTop w:val="0"/>
          <w:marBottom w:val="0"/>
          <w:divBdr>
            <w:top w:val="none" w:sz="0" w:space="0" w:color="auto"/>
            <w:left w:val="none" w:sz="0" w:space="0" w:color="auto"/>
            <w:bottom w:val="none" w:sz="0" w:space="0" w:color="auto"/>
            <w:right w:val="none" w:sz="0" w:space="0" w:color="auto"/>
          </w:divBdr>
        </w:div>
        <w:div w:id="1397899356">
          <w:marLeft w:val="640"/>
          <w:marRight w:val="0"/>
          <w:marTop w:val="0"/>
          <w:marBottom w:val="0"/>
          <w:divBdr>
            <w:top w:val="none" w:sz="0" w:space="0" w:color="auto"/>
            <w:left w:val="none" w:sz="0" w:space="0" w:color="auto"/>
            <w:bottom w:val="none" w:sz="0" w:space="0" w:color="auto"/>
            <w:right w:val="none" w:sz="0" w:space="0" w:color="auto"/>
          </w:divBdr>
        </w:div>
        <w:div w:id="733550070">
          <w:marLeft w:val="640"/>
          <w:marRight w:val="0"/>
          <w:marTop w:val="0"/>
          <w:marBottom w:val="0"/>
          <w:divBdr>
            <w:top w:val="none" w:sz="0" w:space="0" w:color="auto"/>
            <w:left w:val="none" w:sz="0" w:space="0" w:color="auto"/>
            <w:bottom w:val="none" w:sz="0" w:space="0" w:color="auto"/>
            <w:right w:val="none" w:sz="0" w:space="0" w:color="auto"/>
          </w:divBdr>
        </w:div>
        <w:div w:id="10881321">
          <w:marLeft w:val="640"/>
          <w:marRight w:val="0"/>
          <w:marTop w:val="0"/>
          <w:marBottom w:val="0"/>
          <w:divBdr>
            <w:top w:val="none" w:sz="0" w:space="0" w:color="auto"/>
            <w:left w:val="none" w:sz="0" w:space="0" w:color="auto"/>
            <w:bottom w:val="none" w:sz="0" w:space="0" w:color="auto"/>
            <w:right w:val="none" w:sz="0" w:space="0" w:color="auto"/>
          </w:divBdr>
        </w:div>
        <w:div w:id="101003283">
          <w:marLeft w:val="640"/>
          <w:marRight w:val="0"/>
          <w:marTop w:val="0"/>
          <w:marBottom w:val="0"/>
          <w:divBdr>
            <w:top w:val="none" w:sz="0" w:space="0" w:color="auto"/>
            <w:left w:val="none" w:sz="0" w:space="0" w:color="auto"/>
            <w:bottom w:val="none" w:sz="0" w:space="0" w:color="auto"/>
            <w:right w:val="none" w:sz="0" w:space="0" w:color="auto"/>
          </w:divBdr>
        </w:div>
        <w:div w:id="1352025704">
          <w:marLeft w:val="640"/>
          <w:marRight w:val="0"/>
          <w:marTop w:val="0"/>
          <w:marBottom w:val="0"/>
          <w:divBdr>
            <w:top w:val="none" w:sz="0" w:space="0" w:color="auto"/>
            <w:left w:val="none" w:sz="0" w:space="0" w:color="auto"/>
            <w:bottom w:val="none" w:sz="0" w:space="0" w:color="auto"/>
            <w:right w:val="none" w:sz="0" w:space="0" w:color="auto"/>
          </w:divBdr>
        </w:div>
        <w:div w:id="312373550">
          <w:marLeft w:val="640"/>
          <w:marRight w:val="0"/>
          <w:marTop w:val="0"/>
          <w:marBottom w:val="0"/>
          <w:divBdr>
            <w:top w:val="none" w:sz="0" w:space="0" w:color="auto"/>
            <w:left w:val="none" w:sz="0" w:space="0" w:color="auto"/>
            <w:bottom w:val="none" w:sz="0" w:space="0" w:color="auto"/>
            <w:right w:val="none" w:sz="0" w:space="0" w:color="auto"/>
          </w:divBdr>
        </w:div>
        <w:div w:id="402412686">
          <w:marLeft w:val="640"/>
          <w:marRight w:val="0"/>
          <w:marTop w:val="0"/>
          <w:marBottom w:val="0"/>
          <w:divBdr>
            <w:top w:val="none" w:sz="0" w:space="0" w:color="auto"/>
            <w:left w:val="none" w:sz="0" w:space="0" w:color="auto"/>
            <w:bottom w:val="none" w:sz="0" w:space="0" w:color="auto"/>
            <w:right w:val="none" w:sz="0" w:space="0" w:color="auto"/>
          </w:divBdr>
        </w:div>
        <w:div w:id="1877041994">
          <w:marLeft w:val="640"/>
          <w:marRight w:val="0"/>
          <w:marTop w:val="0"/>
          <w:marBottom w:val="0"/>
          <w:divBdr>
            <w:top w:val="none" w:sz="0" w:space="0" w:color="auto"/>
            <w:left w:val="none" w:sz="0" w:space="0" w:color="auto"/>
            <w:bottom w:val="none" w:sz="0" w:space="0" w:color="auto"/>
            <w:right w:val="none" w:sz="0" w:space="0" w:color="auto"/>
          </w:divBdr>
        </w:div>
        <w:div w:id="857894290">
          <w:marLeft w:val="640"/>
          <w:marRight w:val="0"/>
          <w:marTop w:val="0"/>
          <w:marBottom w:val="0"/>
          <w:divBdr>
            <w:top w:val="none" w:sz="0" w:space="0" w:color="auto"/>
            <w:left w:val="none" w:sz="0" w:space="0" w:color="auto"/>
            <w:bottom w:val="none" w:sz="0" w:space="0" w:color="auto"/>
            <w:right w:val="none" w:sz="0" w:space="0" w:color="auto"/>
          </w:divBdr>
        </w:div>
        <w:div w:id="667244662">
          <w:marLeft w:val="640"/>
          <w:marRight w:val="0"/>
          <w:marTop w:val="0"/>
          <w:marBottom w:val="0"/>
          <w:divBdr>
            <w:top w:val="none" w:sz="0" w:space="0" w:color="auto"/>
            <w:left w:val="none" w:sz="0" w:space="0" w:color="auto"/>
            <w:bottom w:val="none" w:sz="0" w:space="0" w:color="auto"/>
            <w:right w:val="none" w:sz="0" w:space="0" w:color="auto"/>
          </w:divBdr>
        </w:div>
        <w:div w:id="993722816">
          <w:marLeft w:val="640"/>
          <w:marRight w:val="0"/>
          <w:marTop w:val="0"/>
          <w:marBottom w:val="0"/>
          <w:divBdr>
            <w:top w:val="none" w:sz="0" w:space="0" w:color="auto"/>
            <w:left w:val="none" w:sz="0" w:space="0" w:color="auto"/>
            <w:bottom w:val="none" w:sz="0" w:space="0" w:color="auto"/>
            <w:right w:val="none" w:sz="0" w:space="0" w:color="auto"/>
          </w:divBdr>
        </w:div>
        <w:div w:id="837428782">
          <w:marLeft w:val="640"/>
          <w:marRight w:val="0"/>
          <w:marTop w:val="0"/>
          <w:marBottom w:val="0"/>
          <w:divBdr>
            <w:top w:val="none" w:sz="0" w:space="0" w:color="auto"/>
            <w:left w:val="none" w:sz="0" w:space="0" w:color="auto"/>
            <w:bottom w:val="none" w:sz="0" w:space="0" w:color="auto"/>
            <w:right w:val="none" w:sz="0" w:space="0" w:color="auto"/>
          </w:divBdr>
        </w:div>
        <w:div w:id="1408572820">
          <w:marLeft w:val="640"/>
          <w:marRight w:val="0"/>
          <w:marTop w:val="0"/>
          <w:marBottom w:val="0"/>
          <w:divBdr>
            <w:top w:val="none" w:sz="0" w:space="0" w:color="auto"/>
            <w:left w:val="none" w:sz="0" w:space="0" w:color="auto"/>
            <w:bottom w:val="none" w:sz="0" w:space="0" w:color="auto"/>
            <w:right w:val="none" w:sz="0" w:space="0" w:color="auto"/>
          </w:divBdr>
        </w:div>
        <w:div w:id="916404512">
          <w:marLeft w:val="640"/>
          <w:marRight w:val="0"/>
          <w:marTop w:val="0"/>
          <w:marBottom w:val="0"/>
          <w:divBdr>
            <w:top w:val="none" w:sz="0" w:space="0" w:color="auto"/>
            <w:left w:val="none" w:sz="0" w:space="0" w:color="auto"/>
            <w:bottom w:val="none" w:sz="0" w:space="0" w:color="auto"/>
            <w:right w:val="none" w:sz="0" w:space="0" w:color="auto"/>
          </w:divBdr>
        </w:div>
        <w:div w:id="141628697">
          <w:marLeft w:val="640"/>
          <w:marRight w:val="0"/>
          <w:marTop w:val="0"/>
          <w:marBottom w:val="0"/>
          <w:divBdr>
            <w:top w:val="none" w:sz="0" w:space="0" w:color="auto"/>
            <w:left w:val="none" w:sz="0" w:space="0" w:color="auto"/>
            <w:bottom w:val="none" w:sz="0" w:space="0" w:color="auto"/>
            <w:right w:val="none" w:sz="0" w:space="0" w:color="auto"/>
          </w:divBdr>
        </w:div>
        <w:div w:id="2123256944">
          <w:marLeft w:val="640"/>
          <w:marRight w:val="0"/>
          <w:marTop w:val="0"/>
          <w:marBottom w:val="0"/>
          <w:divBdr>
            <w:top w:val="none" w:sz="0" w:space="0" w:color="auto"/>
            <w:left w:val="none" w:sz="0" w:space="0" w:color="auto"/>
            <w:bottom w:val="none" w:sz="0" w:space="0" w:color="auto"/>
            <w:right w:val="none" w:sz="0" w:space="0" w:color="auto"/>
          </w:divBdr>
        </w:div>
        <w:div w:id="1528253256">
          <w:marLeft w:val="640"/>
          <w:marRight w:val="0"/>
          <w:marTop w:val="0"/>
          <w:marBottom w:val="0"/>
          <w:divBdr>
            <w:top w:val="none" w:sz="0" w:space="0" w:color="auto"/>
            <w:left w:val="none" w:sz="0" w:space="0" w:color="auto"/>
            <w:bottom w:val="none" w:sz="0" w:space="0" w:color="auto"/>
            <w:right w:val="none" w:sz="0" w:space="0" w:color="auto"/>
          </w:divBdr>
        </w:div>
        <w:div w:id="463743711">
          <w:marLeft w:val="640"/>
          <w:marRight w:val="0"/>
          <w:marTop w:val="0"/>
          <w:marBottom w:val="0"/>
          <w:divBdr>
            <w:top w:val="none" w:sz="0" w:space="0" w:color="auto"/>
            <w:left w:val="none" w:sz="0" w:space="0" w:color="auto"/>
            <w:bottom w:val="none" w:sz="0" w:space="0" w:color="auto"/>
            <w:right w:val="none" w:sz="0" w:space="0" w:color="auto"/>
          </w:divBdr>
        </w:div>
        <w:div w:id="1167210531">
          <w:marLeft w:val="640"/>
          <w:marRight w:val="0"/>
          <w:marTop w:val="0"/>
          <w:marBottom w:val="0"/>
          <w:divBdr>
            <w:top w:val="none" w:sz="0" w:space="0" w:color="auto"/>
            <w:left w:val="none" w:sz="0" w:space="0" w:color="auto"/>
            <w:bottom w:val="none" w:sz="0" w:space="0" w:color="auto"/>
            <w:right w:val="none" w:sz="0" w:space="0" w:color="auto"/>
          </w:divBdr>
        </w:div>
        <w:div w:id="745539187">
          <w:marLeft w:val="640"/>
          <w:marRight w:val="0"/>
          <w:marTop w:val="0"/>
          <w:marBottom w:val="0"/>
          <w:divBdr>
            <w:top w:val="none" w:sz="0" w:space="0" w:color="auto"/>
            <w:left w:val="none" w:sz="0" w:space="0" w:color="auto"/>
            <w:bottom w:val="none" w:sz="0" w:space="0" w:color="auto"/>
            <w:right w:val="none" w:sz="0" w:space="0" w:color="auto"/>
          </w:divBdr>
        </w:div>
        <w:div w:id="3020324">
          <w:marLeft w:val="640"/>
          <w:marRight w:val="0"/>
          <w:marTop w:val="0"/>
          <w:marBottom w:val="0"/>
          <w:divBdr>
            <w:top w:val="none" w:sz="0" w:space="0" w:color="auto"/>
            <w:left w:val="none" w:sz="0" w:space="0" w:color="auto"/>
            <w:bottom w:val="none" w:sz="0" w:space="0" w:color="auto"/>
            <w:right w:val="none" w:sz="0" w:space="0" w:color="auto"/>
          </w:divBdr>
        </w:div>
        <w:div w:id="2142069293">
          <w:marLeft w:val="640"/>
          <w:marRight w:val="0"/>
          <w:marTop w:val="0"/>
          <w:marBottom w:val="0"/>
          <w:divBdr>
            <w:top w:val="none" w:sz="0" w:space="0" w:color="auto"/>
            <w:left w:val="none" w:sz="0" w:space="0" w:color="auto"/>
            <w:bottom w:val="none" w:sz="0" w:space="0" w:color="auto"/>
            <w:right w:val="none" w:sz="0" w:space="0" w:color="auto"/>
          </w:divBdr>
        </w:div>
        <w:div w:id="1896041898">
          <w:marLeft w:val="640"/>
          <w:marRight w:val="0"/>
          <w:marTop w:val="0"/>
          <w:marBottom w:val="0"/>
          <w:divBdr>
            <w:top w:val="none" w:sz="0" w:space="0" w:color="auto"/>
            <w:left w:val="none" w:sz="0" w:space="0" w:color="auto"/>
            <w:bottom w:val="none" w:sz="0" w:space="0" w:color="auto"/>
            <w:right w:val="none" w:sz="0" w:space="0" w:color="auto"/>
          </w:divBdr>
        </w:div>
        <w:div w:id="21173934">
          <w:marLeft w:val="640"/>
          <w:marRight w:val="0"/>
          <w:marTop w:val="0"/>
          <w:marBottom w:val="0"/>
          <w:divBdr>
            <w:top w:val="none" w:sz="0" w:space="0" w:color="auto"/>
            <w:left w:val="none" w:sz="0" w:space="0" w:color="auto"/>
            <w:bottom w:val="none" w:sz="0" w:space="0" w:color="auto"/>
            <w:right w:val="none" w:sz="0" w:space="0" w:color="auto"/>
          </w:divBdr>
        </w:div>
        <w:div w:id="805005321">
          <w:marLeft w:val="640"/>
          <w:marRight w:val="0"/>
          <w:marTop w:val="0"/>
          <w:marBottom w:val="0"/>
          <w:divBdr>
            <w:top w:val="none" w:sz="0" w:space="0" w:color="auto"/>
            <w:left w:val="none" w:sz="0" w:space="0" w:color="auto"/>
            <w:bottom w:val="none" w:sz="0" w:space="0" w:color="auto"/>
            <w:right w:val="none" w:sz="0" w:space="0" w:color="auto"/>
          </w:divBdr>
        </w:div>
        <w:div w:id="1310865611">
          <w:marLeft w:val="640"/>
          <w:marRight w:val="0"/>
          <w:marTop w:val="0"/>
          <w:marBottom w:val="0"/>
          <w:divBdr>
            <w:top w:val="none" w:sz="0" w:space="0" w:color="auto"/>
            <w:left w:val="none" w:sz="0" w:space="0" w:color="auto"/>
            <w:bottom w:val="none" w:sz="0" w:space="0" w:color="auto"/>
            <w:right w:val="none" w:sz="0" w:space="0" w:color="auto"/>
          </w:divBdr>
        </w:div>
        <w:div w:id="1593397990">
          <w:marLeft w:val="640"/>
          <w:marRight w:val="0"/>
          <w:marTop w:val="0"/>
          <w:marBottom w:val="0"/>
          <w:divBdr>
            <w:top w:val="none" w:sz="0" w:space="0" w:color="auto"/>
            <w:left w:val="none" w:sz="0" w:space="0" w:color="auto"/>
            <w:bottom w:val="none" w:sz="0" w:space="0" w:color="auto"/>
            <w:right w:val="none" w:sz="0" w:space="0" w:color="auto"/>
          </w:divBdr>
        </w:div>
        <w:div w:id="1554344501">
          <w:marLeft w:val="640"/>
          <w:marRight w:val="0"/>
          <w:marTop w:val="0"/>
          <w:marBottom w:val="0"/>
          <w:divBdr>
            <w:top w:val="none" w:sz="0" w:space="0" w:color="auto"/>
            <w:left w:val="none" w:sz="0" w:space="0" w:color="auto"/>
            <w:bottom w:val="none" w:sz="0" w:space="0" w:color="auto"/>
            <w:right w:val="none" w:sz="0" w:space="0" w:color="auto"/>
          </w:divBdr>
        </w:div>
        <w:div w:id="399983742">
          <w:marLeft w:val="640"/>
          <w:marRight w:val="0"/>
          <w:marTop w:val="0"/>
          <w:marBottom w:val="0"/>
          <w:divBdr>
            <w:top w:val="none" w:sz="0" w:space="0" w:color="auto"/>
            <w:left w:val="none" w:sz="0" w:space="0" w:color="auto"/>
            <w:bottom w:val="none" w:sz="0" w:space="0" w:color="auto"/>
            <w:right w:val="none" w:sz="0" w:space="0" w:color="auto"/>
          </w:divBdr>
        </w:div>
        <w:div w:id="789126518">
          <w:marLeft w:val="640"/>
          <w:marRight w:val="0"/>
          <w:marTop w:val="0"/>
          <w:marBottom w:val="0"/>
          <w:divBdr>
            <w:top w:val="none" w:sz="0" w:space="0" w:color="auto"/>
            <w:left w:val="none" w:sz="0" w:space="0" w:color="auto"/>
            <w:bottom w:val="none" w:sz="0" w:space="0" w:color="auto"/>
            <w:right w:val="none" w:sz="0" w:space="0" w:color="auto"/>
          </w:divBdr>
        </w:div>
        <w:div w:id="987394145">
          <w:marLeft w:val="640"/>
          <w:marRight w:val="0"/>
          <w:marTop w:val="0"/>
          <w:marBottom w:val="0"/>
          <w:divBdr>
            <w:top w:val="none" w:sz="0" w:space="0" w:color="auto"/>
            <w:left w:val="none" w:sz="0" w:space="0" w:color="auto"/>
            <w:bottom w:val="none" w:sz="0" w:space="0" w:color="auto"/>
            <w:right w:val="none" w:sz="0" w:space="0" w:color="auto"/>
          </w:divBdr>
        </w:div>
        <w:div w:id="1661349122">
          <w:marLeft w:val="640"/>
          <w:marRight w:val="0"/>
          <w:marTop w:val="0"/>
          <w:marBottom w:val="0"/>
          <w:divBdr>
            <w:top w:val="none" w:sz="0" w:space="0" w:color="auto"/>
            <w:left w:val="none" w:sz="0" w:space="0" w:color="auto"/>
            <w:bottom w:val="none" w:sz="0" w:space="0" w:color="auto"/>
            <w:right w:val="none" w:sz="0" w:space="0" w:color="auto"/>
          </w:divBdr>
        </w:div>
        <w:div w:id="787119767">
          <w:marLeft w:val="640"/>
          <w:marRight w:val="0"/>
          <w:marTop w:val="0"/>
          <w:marBottom w:val="0"/>
          <w:divBdr>
            <w:top w:val="none" w:sz="0" w:space="0" w:color="auto"/>
            <w:left w:val="none" w:sz="0" w:space="0" w:color="auto"/>
            <w:bottom w:val="none" w:sz="0" w:space="0" w:color="auto"/>
            <w:right w:val="none" w:sz="0" w:space="0" w:color="auto"/>
          </w:divBdr>
        </w:div>
        <w:div w:id="148329309">
          <w:marLeft w:val="640"/>
          <w:marRight w:val="0"/>
          <w:marTop w:val="0"/>
          <w:marBottom w:val="0"/>
          <w:divBdr>
            <w:top w:val="none" w:sz="0" w:space="0" w:color="auto"/>
            <w:left w:val="none" w:sz="0" w:space="0" w:color="auto"/>
            <w:bottom w:val="none" w:sz="0" w:space="0" w:color="auto"/>
            <w:right w:val="none" w:sz="0" w:space="0" w:color="auto"/>
          </w:divBdr>
        </w:div>
        <w:div w:id="1162742811">
          <w:marLeft w:val="640"/>
          <w:marRight w:val="0"/>
          <w:marTop w:val="0"/>
          <w:marBottom w:val="0"/>
          <w:divBdr>
            <w:top w:val="none" w:sz="0" w:space="0" w:color="auto"/>
            <w:left w:val="none" w:sz="0" w:space="0" w:color="auto"/>
            <w:bottom w:val="none" w:sz="0" w:space="0" w:color="auto"/>
            <w:right w:val="none" w:sz="0" w:space="0" w:color="auto"/>
          </w:divBdr>
        </w:div>
        <w:div w:id="1700085729">
          <w:marLeft w:val="640"/>
          <w:marRight w:val="0"/>
          <w:marTop w:val="0"/>
          <w:marBottom w:val="0"/>
          <w:divBdr>
            <w:top w:val="none" w:sz="0" w:space="0" w:color="auto"/>
            <w:left w:val="none" w:sz="0" w:space="0" w:color="auto"/>
            <w:bottom w:val="none" w:sz="0" w:space="0" w:color="auto"/>
            <w:right w:val="none" w:sz="0" w:space="0" w:color="auto"/>
          </w:divBdr>
        </w:div>
        <w:div w:id="782850180">
          <w:marLeft w:val="640"/>
          <w:marRight w:val="0"/>
          <w:marTop w:val="0"/>
          <w:marBottom w:val="0"/>
          <w:divBdr>
            <w:top w:val="none" w:sz="0" w:space="0" w:color="auto"/>
            <w:left w:val="none" w:sz="0" w:space="0" w:color="auto"/>
            <w:bottom w:val="none" w:sz="0" w:space="0" w:color="auto"/>
            <w:right w:val="none" w:sz="0" w:space="0" w:color="auto"/>
          </w:divBdr>
        </w:div>
        <w:div w:id="1421637271">
          <w:marLeft w:val="640"/>
          <w:marRight w:val="0"/>
          <w:marTop w:val="0"/>
          <w:marBottom w:val="0"/>
          <w:divBdr>
            <w:top w:val="none" w:sz="0" w:space="0" w:color="auto"/>
            <w:left w:val="none" w:sz="0" w:space="0" w:color="auto"/>
            <w:bottom w:val="none" w:sz="0" w:space="0" w:color="auto"/>
            <w:right w:val="none" w:sz="0" w:space="0" w:color="auto"/>
          </w:divBdr>
        </w:div>
        <w:div w:id="605042411">
          <w:marLeft w:val="640"/>
          <w:marRight w:val="0"/>
          <w:marTop w:val="0"/>
          <w:marBottom w:val="0"/>
          <w:divBdr>
            <w:top w:val="none" w:sz="0" w:space="0" w:color="auto"/>
            <w:left w:val="none" w:sz="0" w:space="0" w:color="auto"/>
            <w:bottom w:val="none" w:sz="0" w:space="0" w:color="auto"/>
            <w:right w:val="none" w:sz="0" w:space="0" w:color="auto"/>
          </w:divBdr>
        </w:div>
        <w:div w:id="1640570656">
          <w:marLeft w:val="640"/>
          <w:marRight w:val="0"/>
          <w:marTop w:val="0"/>
          <w:marBottom w:val="0"/>
          <w:divBdr>
            <w:top w:val="none" w:sz="0" w:space="0" w:color="auto"/>
            <w:left w:val="none" w:sz="0" w:space="0" w:color="auto"/>
            <w:bottom w:val="none" w:sz="0" w:space="0" w:color="auto"/>
            <w:right w:val="none" w:sz="0" w:space="0" w:color="auto"/>
          </w:divBdr>
        </w:div>
        <w:div w:id="532034977">
          <w:marLeft w:val="640"/>
          <w:marRight w:val="0"/>
          <w:marTop w:val="0"/>
          <w:marBottom w:val="0"/>
          <w:divBdr>
            <w:top w:val="none" w:sz="0" w:space="0" w:color="auto"/>
            <w:left w:val="none" w:sz="0" w:space="0" w:color="auto"/>
            <w:bottom w:val="none" w:sz="0" w:space="0" w:color="auto"/>
            <w:right w:val="none" w:sz="0" w:space="0" w:color="auto"/>
          </w:divBdr>
        </w:div>
        <w:div w:id="81147271">
          <w:marLeft w:val="640"/>
          <w:marRight w:val="0"/>
          <w:marTop w:val="0"/>
          <w:marBottom w:val="0"/>
          <w:divBdr>
            <w:top w:val="none" w:sz="0" w:space="0" w:color="auto"/>
            <w:left w:val="none" w:sz="0" w:space="0" w:color="auto"/>
            <w:bottom w:val="none" w:sz="0" w:space="0" w:color="auto"/>
            <w:right w:val="none" w:sz="0" w:space="0" w:color="auto"/>
          </w:divBdr>
        </w:div>
        <w:div w:id="252936069">
          <w:marLeft w:val="640"/>
          <w:marRight w:val="0"/>
          <w:marTop w:val="0"/>
          <w:marBottom w:val="0"/>
          <w:divBdr>
            <w:top w:val="none" w:sz="0" w:space="0" w:color="auto"/>
            <w:left w:val="none" w:sz="0" w:space="0" w:color="auto"/>
            <w:bottom w:val="none" w:sz="0" w:space="0" w:color="auto"/>
            <w:right w:val="none" w:sz="0" w:space="0" w:color="auto"/>
          </w:divBdr>
        </w:div>
        <w:div w:id="1291939476">
          <w:marLeft w:val="640"/>
          <w:marRight w:val="0"/>
          <w:marTop w:val="0"/>
          <w:marBottom w:val="0"/>
          <w:divBdr>
            <w:top w:val="none" w:sz="0" w:space="0" w:color="auto"/>
            <w:left w:val="none" w:sz="0" w:space="0" w:color="auto"/>
            <w:bottom w:val="none" w:sz="0" w:space="0" w:color="auto"/>
            <w:right w:val="none" w:sz="0" w:space="0" w:color="auto"/>
          </w:divBdr>
        </w:div>
        <w:div w:id="1183009355">
          <w:marLeft w:val="640"/>
          <w:marRight w:val="0"/>
          <w:marTop w:val="0"/>
          <w:marBottom w:val="0"/>
          <w:divBdr>
            <w:top w:val="none" w:sz="0" w:space="0" w:color="auto"/>
            <w:left w:val="none" w:sz="0" w:space="0" w:color="auto"/>
            <w:bottom w:val="none" w:sz="0" w:space="0" w:color="auto"/>
            <w:right w:val="none" w:sz="0" w:space="0" w:color="auto"/>
          </w:divBdr>
        </w:div>
        <w:div w:id="1044714174">
          <w:marLeft w:val="640"/>
          <w:marRight w:val="0"/>
          <w:marTop w:val="0"/>
          <w:marBottom w:val="0"/>
          <w:divBdr>
            <w:top w:val="none" w:sz="0" w:space="0" w:color="auto"/>
            <w:left w:val="none" w:sz="0" w:space="0" w:color="auto"/>
            <w:bottom w:val="none" w:sz="0" w:space="0" w:color="auto"/>
            <w:right w:val="none" w:sz="0" w:space="0" w:color="auto"/>
          </w:divBdr>
        </w:div>
        <w:div w:id="313294438">
          <w:marLeft w:val="640"/>
          <w:marRight w:val="0"/>
          <w:marTop w:val="0"/>
          <w:marBottom w:val="0"/>
          <w:divBdr>
            <w:top w:val="none" w:sz="0" w:space="0" w:color="auto"/>
            <w:left w:val="none" w:sz="0" w:space="0" w:color="auto"/>
            <w:bottom w:val="none" w:sz="0" w:space="0" w:color="auto"/>
            <w:right w:val="none" w:sz="0" w:space="0" w:color="auto"/>
          </w:divBdr>
        </w:div>
        <w:div w:id="912006779">
          <w:marLeft w:val="640"/>
          <w:marRight w:val="0"/>
          <w:marTop w:val="0"/>
          <w:marBottom w:val="0"/>
          <w:divBdr>
            <w:top w:val="none" w:sz="0" w:space="0" w:color="auto"/>
            <w:left w:val="none" w:sz="0" w:space="0" w:color="auto"/>
            <w:bottom w:val="none" w:sz="0" w:space="0" w:color="auto"/>
            <w:right w:val="none" w:sz="0" w:space="0" w:color="auto"/>
          </w:divBdr>
        </w:div>
        <w:div w:id="1894536647">
          <w:marLeft w:val="640"/>
          <w:marRight w:val="0"/>
          <w:marTop w:val="0"/>
          <w:marBottom w:val="0"/>
          <w:divBdr>
            <w:top w:val="none" w:sz="0" w:space="0" w:color="auto"/>
            <w:left w:val="none" w:sz="0" w:space="0" w:color="auto"/>
            <w:bottom w:val="none" w:sz="0" w:space="0" w:color="auto"/>
            <w:right w:val="none" w:sz="0" w:space="0" w:color="auto"/>
          </w:divBdr>
        </w:div>
      </w:divsChild>
    </w:div>
    <w:div w:id="1643541824">
      <w:bodyDiv w:val="1"/>
      <w:marLeft w:val="0"/>
      <w:marRight w:val="0"/>
      <w:marTop w:val="0"/>
      <w:marBottom w:val="0"/>
      <w:divBdr>
        <w:top w:val="none" w:sz="0" w:space="0" w:color="auto"/>
        <w:left w:val="none" w:sz="0" w:space="0" w:color="auto"/>
        <w:bottom w:val="none" w:sz="0" w:space="0" w:color="auto"/>
        <w:right w:val="none" w:sz="0" w:space="0" w:color="auto"/>
      </w:divBdr>
      <w:divsChild>
        <w:div w:id="2136025781">
          <w:marLeft w:val="640"/>
          <w:marRight w:val="0"/>
          <w:marTop w:val="0"/>
          <w:marBottom w:val="0"/>
          <w:divBdr>
            <w:top w:val="none" w:sz="0" w:space="0" w:color="auto"/>
            <w:left w:val="none" w:sz="0" w:space="0" w:color="auto"/>
            <w:bottom w:val="none" w:sz="0" w:space="0" w:color="auto"/>
            <w:right w:val="none" w:sz="0" w:space="0" w:color="auto"/>
          </w:divBdr>
        </w:div>
        <w:div w:id="1723089905">
          <w:marLeft w:val="640"/>
          <w:marRight w:val="0"/>
          <w:marTop w:val="0"/>
          <w:marBottom w:val="0"/>
          <w:divBdr>
            <w:top w:val="none" w:sz="0" w:space="0" w:color="auto"/>
            <w:left w:val="none" w:sz="0" w:space="0" w:color="auto"/>
            <w:bottom w:val="none" w:sz="0" w:space="0" w:color="auto"/>
            <w:right w:val="none" w:sz="0" w:space="0" w:color="auto"/>
          </w:divBdr>
        </w:div>
        <w:div w:id="124780734">
          <w:marLeft w:val="640"/>
          <w:marRight w:val="0"/>
          <w:marTop w:val="0"/>
          <w:marBottom w:val="0"/>
          <w:divBdr>
            <w:top w:val="none" w:sz="0" w:space="0" w:color="auto"/>
            <w:left w:val="none" w:sz="0" w:space="0" w:color="auto"/>
            <w:bottom w:val="none" w:sz="0" w:space="0" w:color="auto"/>
            <w:right w:val="none" w:sz="0" w:space="0" w:color="auto"/>
          </w:divBdr>
        </w:div>
        <w:div w:id="261501407">
          <w:marLeft w:val="640"/>
          <w:marRight w:val="0"/>
          <w:marTop w:val="0"/>
          <w:marBottom w:val="0"/>
          <w:divBdr>
            <w:top w:val="none" w:sz="0" w:space="0" w:color="auto"/>
            <w:left w:val="none" w:sz="0" w:space="0" w:color="auto"/>
            <w:bottom w:val="none" w:sz="0" w:space="0" w:color="auto"/>
            <w:right w:val="none" w:sz="0" w:space="0" w:color="auto"/>
          </w:divBdr>
        </w:div>
        <w:div w:id="1021662464">
          <w:marLeft w:val="640"/>
          <w:marRight w:val="0"/>
          <w:marTop w:val="0"/>
          <w:marBottom w:val="0"/>
          <w:divBdr>
            <w:top w:val="none" w:sz="0" w:space="0" w:color="auto"/>
            <w:left w:val="none" w:sz="0" w:space="0" w:color="auto"/>
            <w:bottom w:val="none" w:sz="0" w:space="0" w:color="auto"/>
            <w:right w:val="none" w:sz="0" w:space="0" w:color="auto"/>
          </w:divBdr>
        </w:div>
        <w:div w:id="2019968615">
          <w:marLeft w:val="640"/>
          <w:marRight w:val="0"/>
          <w:marTop w:val="0"/>
          <w:marBottom w:val="0"/>
          <w:divBdr>
            <w:top w:val="none" w:sz="0" w:space="0" w:color="auto"/>
            <w:left w:val="none" w:sz="0" w:space="0" w:color="auto"/>
            <w:bottom w:val="none" w:sz="0" w:space="0" w:color="auto"/>
            <w:right w:val="none" w:sz="0" w:space="0" w:color="auto"/>
          </w:divBdr>
        </w:div>
        <w:div w:id="163714360">
          <w:marLeft w:val="640"/>
          <w:marRight w:val="0"/>
          <w:marTop w:val="0"/>
          <w:marBottom w:val="0"/>
          <w:divBdr>
            <w:top w:val="none" w:sz="0" w:space="0" w:color="auto"/>
            <w:left w:val="none" w:sz="0" w:space="0" w:color="auto"/>
            <w:bottom w:val="none" w:sz="0" w:space="0" w:color="auto"/>
            <w:right w:val="none" w:sz="0" w:space="0" w:color="auto"/>
          </w:divBdr>
        </w:div>
        <w:div w:id="412706795">
          <w:marLeft w:val="640"/>
          <w:marRight w:val="0"/>
          <w:marTop w:val="0"/>
          <w:marBottom w:val="0"/>
          <w:divBdr>
            <w:top w:val="none" w:sz="0" w:space="0" w:color="auto"/>
            <w:left w:val="none" w:sz="0" w:space="0" w:color="auto"/>
            <w:bottom w:val="none" w:sz="0" w:space="0" w:color="auto"/>
            <w:right w:val="none" w:sz="0" w:space="0" w:color="auto"/>
          </w:divBdr>
        </w:div>
        <w:div w:id="1469324401">
          <w:marLeft w:val="640"/>
          <w:marRight w:val="0"/>
          <w:marTop w:val="0"/>
          <w:marBottom w:val="0"/>
          <w:divBdr>
            <w:top w:val="none" w:sz="0" w:space="0" w:color="auto"/>
            <w:left w:val="none" w:sz="0" w:space="0" w:color="auto"/>
            <w:bottom w:val="none" w:sz="0" w:space="0" w:color="auto"/>
            <w:right w:val="none" w:sz="0" w:space="0" w:color="auto"/>
          </w:divBdr>
        </w:div>
        <w:div w:id="457575078">
          <w:marLeft w:val="640"/>
          <w:marRight w:val="0"/>
          <w:marTop w:val="0"/>
          <w:marBottom w:val="0"/>
          <w:divBdr>
            <w:top w:val="none" w:sz="0" w:space="0" w:color="auto"/>
            <w:left w:val="none" w:sz="0" w:space="0" w:color="auto"/>
            <w:bottom w:val="none" w:sz="0" w:space="0" w:color="auto"/>
            <w:right w:val="none" w:sz="0" w:space="0" w:color="auto"/>
          </w:divBdr>
        </w:div>
        <w:div w:id="116991816">
          <w:marLeft w:val="640"/>
          <w:marRight w:val="0"/>
          <w:marTop w:val="0"/>
          <w:marBottom w:val="0"/>
          <w:divBdr>
            <w:top w:val="none" w:sz="0" w:space="0" w:color="auto"/>
            <w:left w:val="none" w:sz="0" w:space="0" w:color="auto"/>
            <w:bottom w:val="none" w:sz="0" w:space="0" w:color="auto"/>
            <w:right w:val="none" w:sz="0" w:space="0" w:color="auto"/>
          </w:divBdr>
        </w:div>
        <w:div w:id="237401324">
          <w:marLeft w:val="640"/>
          <w:marRight w:val="0"/>
          <w:marTop w:val="0"/>
          <w:marBottom w:val="0"/>
          <w:divBdr>
            <w:top w:val="none" w:sz="0" w:space="0" w:color="auto"/>
            <w:left w:val="none" w:sz="0" w:space="0" w:color="auto"/>
            <w:bottom w:val="none" w:sz="0" w:space="0" w:color="auto"/>
            <w:right w:val="none" w:sz="0" w:space="0" w:color="auto"/>
          </w:divBdr>
        </w:div>
        <w:div w:id="579144137">
          <w:marLeft w:val="640"/>
          <w:marRight w:val="0"/>
          <w:marTop w:val="0"/>
          <w:marBottom w:val="0"/>
          <w:divBdr>
            <w:top w:val="none" w:sz="0" w:space="0" w:color="auto"/>
            <w:left w:val="none" w:sz="0" w:space="0" w:color="auto"/>
            <w:bottom w:val="none" w:sz="0" w:space="0" w:color="auto"/>
            <w:right w:val="none" w:sz="0" w:space="0" w:color="auto"/>
          </w:divBdr>
        </w:div>
        <w:div w:id="1889605039">
          <w:marLeft w:val="640"/>
          <w:marRight w:val="0"/>
          <w:marTop w:val="0"/>
          <w:marBottom w:val="0"/>
          <w:divBdr>
            <w:top w:val="none" w:sz="0" w:space="0" w:color="auto"/>
            <w:left w:val="none" w:sz="0" w:space="0" w:color="auto"/>
            <w:bottom w:val="none" w:sz="0" w:space="0" w:color="auto"/>
            <w:right w:val="none" w:sz="0" w:space="0" w:color="auto"/>
          </w:divBdr>
        </w:div>
        <w:div w:id="1552837260">
          <w:marLeft w:val="640"/>
          <w:marRight w:val="0"/>
          <w:marTop w:val="0"/>
          <w:marBottom w:val="0"/>
          <w:divBdr>
            <w:top w:val="none" w:sz="0" w:space="0" w:color="auto"/>
            <w:left w:val="none" w:sz="0" w:space="0" w:color="auto"/>
            <w:bottom w:val="none" w:sz="0" w:space="0" w:color="auto"/>
            <w:right w:val="none" w:sz="0" w:space="0" w:color="auto"/>
          </w:divBdr>
        </w:div>
        <w:div w:id="430131785">
          <w:marLeft w:val="640"/>
          <w:marRight w:val="0"/>
          <w:marTop w:val="0"/>
          <w:marBottom w:val="0"/>
          <w:divBdr>
            <w:top w:val="none" w:sz="0" w:space="0" w:color="auto"/>
            <w:left w:val="none" w:sz="0" w:space="0" w:color="auto"/>
            <w:bottom w:val="none" w:sz="0" w:space="0" w:color="auto"/>
            <w:right w:val="none" w:sz="0" w:space="0" w:color="auto"/>
          </w:divBdr>
        </w:div>
      </w:divsChild>
    </w:div>
    <w:div w:id="1643584002">
      <w:bodyDiv w:val="1"/>
      <w:marLeft w:val="0"/>
      <w:marRight w:val="0"/>
      <w:marTop w:val="0"/>
      <w:marBottom w:val="0"/>
      <w:divBdr>
        <w:top w:val="none" w:sz="0" w:space="0" w:color="auto"/>
        <w:left w:val="none" w:sz="0" w:space="0" w:color="auto"/>
        <w:bottom w:val="none" w:sz="0" w:space="0" w:color="auto"/>
        <w:right w:val="none" w:sz="0" w:space="0" w:color="auto"/>
      </w:divBdr>
      <w:divsChild>
        <w:div w:id="1072386591">
          <w:marLeft w:val="640"/>
          <w:marRight w:val="0"/>
          <w:marTop w:val="0"/>
          <w:marBottom w:val="0"/>
          <w:divBdr>
            <w:top w:val="none" w:sz="0" w:space="0" w:color="auto"/>
            <w:left w:val="none" w:sz="0" w:space="0" w:color="auto"/>
            <w:bottom w:val="none" w:sz="0" w:space="0" w:color="auto"/>
            <w:right w:val="none" w:sz="0" w:space="0" w:color="auto"/>
          </w:divBdr>
        </w:div>
        <w:div w:id="483398878">
          <w:marLeft w:val="640"/>
          <w:marRight w:val="0"/>
          <w:marTop w:val="0"/>
          <w:marBottom w:val="0"/>
          <w:divBdr>
            <w:top w:val="none" w:sz="0" w:space="0" w:color="auto"/>
            <w:left w:val="none" w:sz="0" w:space="0" w:color="auto"/>
            <w:bottom w:val="none" w:sz="0" w:space="0" w:color="auto"/>
            <w:right w:val="none" w:sz="0" w:space="0" w:color="auto"/>
          </w:divBdr>
        </w:div>
        <w:div w:id="201863338">
          <w:marLeft w:val="640"/>
          <w:marRight w:val="0"/>
          <w:marTop w:val="0"/>
          <w:marBottom w:val="0"/>
          <w:divBdr>
            <w:top w:val="none" w:sz="0" w:space="0" w:color="auto"/>
            <w:left w:val="none" w:sz="0" w:space="0" w:color="auto"/>
            <w:bottom w:val="none" w:sz="0" w:space="0" w:color="auto"/>
            <w:right w:val="none" w:sz="0" w:space="0" w:color="auto"/>
          </w:divBdr>
        </w:div>
        <w:div w:id="1901016731">
          <w:marLeft w:val="640"/>
          <w:marRight w:val="0"/>
          <w:marTop w:val="0"/>
          <w:marBottom w:val="0"/>
          <w:divBdr>
            <w:top w:val="none" w:sz="0" w:space="0" w:color="auto"/>
            <w:left w:val="none" w:sz="0" w:space="0" w:color="auto"/>
            <w:bottom w:val="none" w:sz="0" w:space="0" w:color="auto"/>
            <w:right w:val="none" w:sz="0" w:space="0" w:color="auto"/>
          </w:divBdr>
        </w:div>
        <w:div w:id="41172476">
          <w:marLeft w:val="640"/>
          <w:marRight w:val="0"/>
          <w:marTop w:val="0"/>
          <w:marBottom w:val="0"/>
          <w:divBdr>
            <w:top w:val="none" w:sz="0" w:space="0" w:color="auto"/>
            <w:left w:val="none" w:sz="0" w:space="0" w:color="auto"/>
            <w:bottom w:val="none" w:sz="0" w:space="0" w:color="auto"/>
            <w:right w:val="none" w:sz="0" w:space="0" w:color="auto"/>
          </w:divBdr>
        </w:div>
        <w:div w:id="6030197">
          <w:marLeft w:val="640"/>
          <w:marRight w:val="0"/>
          <w:marTop w:val="0"/>
          <w:marBottom w:val="0"/>
          <w:divBdr>
            <w:top w:val="none" w:sz="0" w:space="0" w:color="auto"/>
            <w:left w:val="none" w:sz="0" w:space="0" w:color="auto"/>
            <w:bottom w:val="none" w:sz="0" w:space="0" w:color="auto"/>
            <w:right w:val="none" w:sz="0" w:space="0" w:color="auto"/>
          </w:divBdr>
        </w:div>
        <w:div w:id="389110688">
          <w:marLeft w:val="640"/>
          <w:marRight w:val="0"/>
          <w:marTop w:val="0"/>
          <w:marBottom w:val="0"/>
          <w:divBdr>
            <w:top w:val="none" w:sz="0" w:space="0" w:color="auto"/>
            <w:left w:val="none" w:sz="0" w:space="0" w:color="auto"/>
            <w:bottom w:val="none" w:sz="0" w:space="0" w:color="auto"/>
            <w:right w:val="none" w:sz="0" w:space="0" w:color="auto"/>
          </w:divBdr>
        </w:div>
        <w:div w:id="516775475">
          <w:marLeft w:val="640"/>
          <w:marRight w:val="0"/>
          <w:marTop w:val="0"/>
          <w:marBottom w:val="0"/>
          <w:divBdr>
            <w:top w:val="none" w:sz="0" w:space="0" w:color="auto"/>
            <w:left w:val="none" w:sz="0" w:space="0" w:color="auto"/>
            <w:bottom w:val="none" w:sz="0" w:space="0" w:color="auto"/>
            <w:right w:val="none" w:sz="0" w:space="0" w:color="auto"/>
          </w:divBdr>
        </w:div>
        <w:div w:id="1540048889">
          <w:marLeft w:val="640"/>
          <w:marRight w:val="0"/>
          <w:marTop w:val="0"/>
          <w:marBottom w:val="0"/>
          <w:divBdr>
            <w:top w:val="none" w:sz="0" w:space="0" w:color="auto"/>
            <w:left w:val="none" w:sz="0" w:space="0" w:color="auto"/>
            <w:bottom w:val="none" w:sz="0" w:space="0" w:color="auto"/>
            <w:right w:val="none" w:sz="0" w:space="0" w:color="auto"/>
          </w:divBdr>
        </w:div>
        <w:div w:id="736634573">
          <w:marLeft w:val="640"/>
          <w:marRight w:val="0"/>
          <w:marTop w:val="0"/>
          <w:marBottom w:val="0"/>
          <w:divBdr>
            <w:top w:val="none" w:sz="0" w:space="0" w:color="auto"/>
            <w:left w:val="none" w:sz="0" w:space="0" w:color="auto"/>
            <w:bottom w:val="none" w:sz="0" w:space="0" w:color="auto"/>
            <w:right w:val="none" w:sz="0" w:space="0" w:color="auto"/>
          </w:divBdr>
        </w:div>
        <w:div w:id="332925052">
          <w:marLeft w:val="640"/>
          <w:marRight w:val="0"/>
          <w:marTop w:val="0"/>
          <w:marBottom w:val="0"/>
          <w:divBdr>
            <w:top w:val="none" w:sz="0" w:space="0" w:color="auto"/>
            <w:left w:val="none" w:sz="0" w:space="0" w:color="auto"/>
            <w:bottom w:val="none" w:sz="0" w:space="0" w:color="auto"/>
            <w:right w:val="none" w:sz="0" w:space="0" w:color="auto"/>
          </w:divBdr>
        </w:div>
        <w:div w:id="82803307">
          <w:marLeft w:val="640"/>
          <w:marRight w:val="0"/>
          <w:marTop w:val="0"/>
          <w:marBottom w:val="0"/>
          <w:divBdr>
            <w:top w:val="none" w:sz="0" w:space="0" w:color="auto"/>
            <w:left w:val="none" w:sz="0" w:space="0" w:color="auto"/>
            <w:bottom w:val="none" w:sz="0" w:space="0" w:color="auto"/>
            <w:right w:val="none" w:sz="0" w:space="0" w:color="auto"/>
          </w:divBdr>
        </w:div>
        <w:div w:id="2075933915">
          <w:marLeft w:val="640"/>
          <w:marRight w:val="0"/>
          <w:marTop w:val="0"/>
          <w:marBottom w:val="0"/>
          <w:divBdr>
            <w:top w:val="none" w:sz="0" w:space="0" w:color="auto"/>
            <w:left w:val="none" w:sz="0" w:space="0" w:color="auto"/>
            <w:bottom w:val="none" w:sz="0" w:space="0" w:color="auto"/>
            <w:right w:val="none" w:sz="0" w:space="0" w:color="auto"/>
          </w:divBdr>
        </w:div>
        <w:div w:id="891769607">
          <w:marLeft w:val="640"/>
          <w:marRight w:val="0"/>
          <w:marTop w:val="0"/>
          <w:marBottom w:val="0"/>
          <w:divBdr>
            <w:top w:val="none" w:sz="0" w:space="0" w:color="auto"/>
            <w:left w:val="none" w:sz="0" w:space="0" w:color="auto"/>
            <w:bottom w:val="none" w:sz="0" w:space="0" w:color="auto"/>
            <w:right w:val="none" w:sz="0" w:space="0" w:color="auto"/>
          </w:divBdr>
        </w:div>
        <w:div w:id="1629121710">
          <w:marLeft w:val="640"/>
          <w:marRight w:val="0"/>
          <w:marTop w:val="0"/>
          <w:marBottom w:val="0"/>
          <w:divBdr>
            <w:top w:val="none" w:sz="0" w:space="0" w:color="auto"/>
            <w:left w:val="none" w:sz="0" w:space="0" w:color="auto"/>
            <w:bottom w:val="none" w:sz="0" w:space="0" w:color="auto"/>
            <w:right w:val="none" w:sz="0" w:space="0" w:color="auto"/>
          </w:divBdr>
        </w:div>
        <w:div w:id="1927030115">
          <w:marLeft w:val="640"/>
          <w:marRight w:val="0"/>
          <w:marTop w:val="0"/>
          <w:marBottom w:val="0"/>
          <w:divBdr>
            <w:top w:val="none" w:sz="0" w:space="0" w:color="auto"/>
            <w:left w:val="none" w:sz="0" w:space="0" w:color="auto"/>
            <w:bottom w:val="none" w:sz="0" w:space="0" w:color="auto"/>
            <w:right w:val="none" w:sz="0" w:space="0" w:color="auto"/>
          </w:divBdr>
        </w:div>
        <w:div w:id="1727559993">
          <w:marLeft w:val="640"/>
          <w:marRight w:val="0"/>
          <w:marTop w:val="0"/>
          <w:marBottom w:val="0"/>
          <w:divBdr>
            <w:top w:val="none" w:sz="0" w:space="0" w:color="auto"/>
            <w:left w:val="none" w:sz="0" w:space="0" w:color="auto"/>
            <w:bottom w:val="none" w:sz="0" w:space="0" w:color="auto"/>
            <w:right w:val="none" w:sz="0" w:space="0" w:color="auto"/>
          </w:divBdr>
        </w:div>
        <w:div w:id="827088319">
          <w:marLeft w:val="640"/>
          <w:marRight w:val="0"/>
          <w:marTop w:val="0"/>
          <w:marBottom w:val="0"/>
          <w:divBdr>
            <w:top w:val="none" w:sz="0" w:space="0" w:color="auto"/>
            <w:left w:val="none" w:sz="0" w:space="0" w:color="auto"/>
            <w:bottom w:val="none" w:sz="0" w:space="0" w:color="auto"/>
            <w:right w:val="none" w:sz="0" w:space="0" w:color="auto"/>
          </w:divBdr>
        </w:div>
        <w:div w:id="2080588774">
          <w:marLeft w:val="640"/>
          <w:marRight w:val="0"/>
          <w:marTop w:val="0"/>
          <w:marBottom w:val="0"/>
          <w:divBdr>
            <w:top w:val="none" w:sz="0" w:space="0" w:color="auto"/>
            <w:left w:val="none" w:sz="0" w:space="0" w:color="auto"/>
            <w:bottom w:val="none" w:sz="0" w:space="0" w:color="auto"/>
            <w:right w:val="none" w:sz="0" w:space="0" w:color="auto"/>
          </w:divBdr>
        </w:div>
        <w:div w:id="1756434499">
          <w:marLeft w:val="640"/>
          <w:marRight w:val="0"/>
          <w:marTop w:val="0"/>
          <w:marBottom w:val="0"/>
          <w:divBdr>
            <w:top w:val="none" w:sz="0" w:space="0" w:color="auto"/>
            <w:left w:val="none" w:sz="0" w:space="0" w:color="auto"/>
            <w:bottom w:val="none" w:sz="0" w:space="0" w:color="auto"/>
            <w:right w:val="none" w:sz="0" w:space="0" w:color="auto"/>
          </w:divBdr>
        </w:div>
        <w:div w:id="1644579333">
          <w:marLeft w:val="640"/>
          <w:marRight w:val="0"/>
          <w:marTop w:val="0"/>
          <w:marBottom w:val="0"/>
          <w:divBdr>
            <w:top w:val="none" w:sz="0" w:space="0" w:color="auto"/>
            <w:left w:val="none" w:sz="0" w:space="0" w:color="auto"/>
            <w:bottom w:val="none" w:sz="0" w:space="0" w:color="auto"/>
            <w:right w:val="none" w:sz="0" w:space="0" w:color="auto"/>
          </w:divBdr>
        </w:div>
        <w:div w:id="1338114987">
          <w:marLeft w:val="640"/>
          <w:marRight w:val="0"/>
          <w:marTop w:val="0"/>
          <w:marBottom w:val="0"/>
          <w:divBdr>
            <w:top w:val="none" w:sz="0" w:space="0" w:color="auto"/>
            <w:left w:val="none" w:sz="0" w:space="0" w:color="auto"/>
            <w:bottom w:val="none" w:sz="0" w:space="0" w:color="auto"/>
            <w:right w:val="none" w:sz="0" w:space="0" w:color="auto"/>
          </w:divBdr>
        </w:div>
        <w:div w:id="972246635">
          <w:marLeft w:val="640"/>
          <w:marRight w:val="0"/>
          <w:marTop w:val="0"/>
          <w:marBottom w:val="0"/>
          <w:divBdr>
            <w:top w:val="none" w:sz="0" w:space="0" w:color="auto"/>
            <w:left w:val="none" w:sz="0" w:space="0" w:color="auto"/>
            <w:bottom w:val="none" w:sz="0" w:space="0" w:color="auto"/>
            <w:right w:val="none" w:sz="0" w:space="0" w:color="auto"/>
          </w:divBdr>
        </w:div>
        <w:div w:id="287974038">
          <w:marLeft w:val="640"/>
          <w:marRight w:val="0"/>
          <w:marTop w:val="0"/>
          <w:marBottom w:val="0"/>
          <w:divBdr>
            <w:top w:val="none" w:sz="0" w:space="0" w:color="auto"/>
            <w:left w:val="none" w:sz="0" w:space="0" w:color="auto"/>
            <w:bottom w:val="none" w:sz="0" w:space="0" w:color="auto"/>
            <w:right w:val="none" w:sz="0" w:space="0" w:color="auto"/>
          </w:divBdr>
        </w:div>
        <w:div w:id="1873497114">
          <w:marLeft w:val="640"/>
          <w:marRight w:val="0"/>
          <w:marTop w:val="0"/>
          <w:marBottom w:val="0"/>
          <w:divBdr>
            <w:top w:val="none" w:sz="0" w:space="0" w:color="auto"/>
            <w:left w:val="none" w:sz="0" w:space="0" w:color="auto"/>
            <w:bottom w:val="none" w:sz="0" w:space="0" w:color="auto"/>
            <w:right w:val="none" w:sz="0" w:space="0" w:color="auto"/>
          </w:divBdr>
        </w:div>
        <w:div w:id="539051466">
          <w:marLeft w:val="640"/>
          <w:marRight w:val="0"/>
          <w:marTop w:val="0"/>
          <w:marBottom w:val="0"/>
          <w:divBdr>
            <w:top w:val="none" w:sz="0" w:space="0" w:color="auto"/>
            <w:left w:val="none" w:sz="0" w:space="0" w:color="auto"/>
            <w:bottom w:val="none" w:sz="0" w:space="0" w:color="auto"/>
            <w:right w:val="none" w:sz="0" w:space="0" w:color="auto"/>
          </w:divBdr>
        </w:div>
        <w:div w:id="2111317641">
          <w:marLeft w:val="640"/>
          <w:marRight w:val="0"/>
          <w:marTop w:val="0"/>
          <w:marBottom w:val="0"/>
          <w:divBdr>
            <w:top w:val="none" w:sz="0" w:space="0" w:color="auto"/>
            <w:left w:val="none" w:sz="0" w:space="0" w:color="auto"/>
            <w:bottom w:val="none" w:sz="0" w:space="0" w:color="auto"/>
            <w:right w:val="none" w:sz="0" w:space="0" w:color="auto"/>
          </w:divBdr>
        </w:div>
        <w:div w:id="1774129247">
          <w:marLeft w:val="640"/>
          <w:marRight w:val="0"/>
          <w:marTop w:val="0"/>
          <w:marBottom w:val="0"/>
          <w:divBdr>
            <w:top w:val="none" w:sz="0" w:space="0" w:color="auto"/>
            <w:left w:val="none" w:sz="0" w:space="0" w:color="auto"/>
            <w:bottom w:val="none" w:sz="0" w:space="0" w:color="auto"/>
            <w:right w:val="none" w:sz="0" w:space="0" w:color="auto"/>
          </w:divBdr>
        </w:div>
        <w:div w:id="463470654">
          <w:marLeft w:val="640"/>
          <w:marRight w:val="0"/>
          <w:marTop w:val="0"/>
          <w:marBottom w:val="0"/>
          <w:divBdr>
            <w:top w:val="none" w:sz="0" w:space="0" w:color="auto"/>
            <w:left w:val="none" w:sz="0" w:space="0" w:color="auto"/>
            <w:bottom w:val="none" w:sz="0" w:space="0" w:color="auto"/>
            <w:right w:val="none" w:sz="0" w:space="0" w:color="auto"/>
          </w:divBdr>
        </w:div>
        <w:div w:id="1216166085">
          <w:marLeft w:val="640"/>
          <w:marRight w:val="0"/>
          <w:marTop w:val="0"/>
          <w:marBottom w:val="0"/>
          <w:divBdr>
            <w:top w:val="none" w:sz="0" w:space="0" w:color="auto"/>
            <w:left w:val="none" w:sz="0" w:space="0" w:color="auto"/>
            <w:bottom w:val="none" w:sz="0" w:space="0" w:color="auto"/>
            <w:right w:val="none" w:sz="0" w:space="0" w:color="auto"/>
          </w:divBdr>
        </w:div>
        <w:div w:id="1863089962">
          <w:marLeft w:val="640"/>
          <w:marRight w:val="0"/>
          <w:marTop w:val="0"/>
          <w:marBottom w:val="0"/>
          <w:divBdr>
            <w:top w:val="none" w:sz="0" w:space="0" w:color="auto"/>
            <w:left w:val="none" w:sz="0" w:space="0" w:color="auto"/>
            <w:bottom w:val="none" w:sz="0" w:space="0" w:color="auto"/>
            <w:right w:val="none" w:sz="0" w:space="0" w:color="auto"/>
          </w:divBdr>
        </w:div>
        <w:div w:id="772674557">
          <w:marLeft w:val="640"/>
          <w:marRight w:val="0"/>
          <w:marTop w:val="0"/>
          <w:marBottom w:val="0"/>
          <w:divBdr>
            <w:top w:val="none" w:sz="0" w:space="0" w:color="auto"/>
            <w:left w:val="none" w:sz="0" w:space="0" w:color="auto"/>
            <w:bottom w:val="none" w:sz="0" w:space="0" w:color="auto"/>
            <w:right w:val="none" w:sz="0" w:space="0" w:color="auto"/>
          </w:divBdr>
        </w:div>
        <w:div w:id="1677540236">
          <w:marLeft w:val="640"/>
          <w:marRight w:val="0"/>
          <w:marTop w:val="0"/>
          <w:marBottom w:val="0"/>
          <w:divBdr>
            <w:top w:val="none" w:sz="0" w:space="0" w:color="auto"/>
            <w:left w:val="none" w:sz="0" w:space="0" w:color="auto"/>
            <w:bottom w:val="none" w:sz="0" w:space="0" w:color="auto"/>
            <w:right w:val="none" w:sz="0" w:space="0" w:color="auto"/>
          </w:divBdr>
        </w:div>
        <w:div w:id="168328847">
          <w:marLeft w:val="640"/>
          <w:marRight w:val="0"/>
          <w:marTop w:val="0"/>
          <w:marBottom w:val="0"/>
          <w:divBdr>
            <w:top w:val="none" w:sz="0" w:space="0" w:color="auto"/>
            <w:left w:val="none" w:sz="0" w:space="0" w:color="auto"/>
            <w:bottom w:val="none" w:sz="0" w:space="0" w:color="auto"/>
            <w:right w:val="none" w:sz="0" w:space="0" w:color="auto"/>
          </w:divBdr>
        </w:div>
        <w:div w:id="1679965384">
          <w:marLeft w:val="640"/>
          <w:marRight w:val="0"/>
          <w:marTop w:val="0"/>
          <w:marBottom w:val="0"/>
          <w:divBdr>
            <w:top w:val="none" w:sz="0" w:space="0" w:color="auto"/>
            <w:left w:val="none" w:sz="0" w:space="0" w:color="auto"/>
            <w:bottom w:val="none" w:sz="0" w:space="0" w:color="auto"/>
            <w:right w:val="none" w:sz="0" w:space="0" w:color="auto"/>
          </w:divBdr>
        </w:div>
        <w:div w:id="1414012658">
          <w:marLeft w:val="640"/>
          <w:marRight w:val="0"/>
          <w:marTop w:val="0"/>
          <w:marBottom w:val="0"/>
          <w:divBdr>
            <w:top w:val="none" w:sz="0" w:space="0" w:color="auto"/>
            <w:left w:val="none" w:sz="0" w:space="0" w:color="auto"/>
            <w:bottom w:val="none" w:sz="0" w:space="0" w:color="auto"/>
            <w:right w:val="none" w:sz="0" w:space="0" w:color="auto"/>
          </w:divBdr>
        </w:div>
        <w:div w:id="742875011">
          <w:marLeft w:val="640"/>
          <w:marRight w:val="0"/>
          <w:marTop w:val="0"/>
          <w:marBottom w:val="0"/>
          <w:divBdr>
            <w:top w:val="none" w:sz="0" w:space="0" w:color="auto"/>
            <w:left w:val="none" w:sz="0" w:space="0" w:color="auto"/>
            <w:bottom w:val="none" w:sz="0" w:space="0" w:color="auto"/>
            <w:right w:val="none" w:sz="0" w:space="0" w:color="auto"/>
          </w:divBdr>
        </w:div>
        <w:div w:id="1472135175">
          <w:marLeft w:val="640"/>
          <w:marRight w:val="0"/>
          <w:marTop w:val="0"/>
          <w:marBottom w:val="0"/>
          <w:divBdr>
            <w:top w:val="none" w:sz="0" w:space="0" w:color="auto"/>
            <w:left w:val="none" w:sz="0" w:space="0" w:color="auto"/>
            <w:bottom w:val="none" w:sz="0" w:space="0" w:color="auto"/>
            <w:right w:val="none" w:sz="0" w:space="0" w:color="auto"/>
          </w:divBdr>
        </w:div>
        <w:div w:id="474182101">
          <w:marLeft w:val="640"/>
          <w:marRight w:val="0"/>
          <w:marTop w:val="0"/>
          <w:marBottom w:val="0"/>
          <w:divBdr>
            <w:top w:val="none" w:sz="0" w:space="0" w:color="auto"/>
            <w:left w:val="none" w:sz="0" w:space="0" w:color="auto"/>
            <w:bottom w:val="none" w:sz="0" w:space="0" w:color="auto"/>
            <w:right w:val="none" w:sz="0" w:space="0" w:color="auto"/>
          </w:divBdr>
        </w:div>
        <w:div w:id="416487757">
          <w:marLeft w:val="640"/>
          <w:marRight w:val="0"/>
          <w:marTop w:val="0"/>
          <w:marBottom w:val="0"/>
          <w:divBdr>
            <w:top w:val="none" w:sz="0" w:space="0" w:color="auto"/>
            <w:left w:val="none" w:sz="0" w:space="0" w:color="auto"/>
            <w:bottom w:val="none" w:sz="0" w:space="0" w:color="auto"/>
            <w:right w:val="none" w:sz="0" w:space="0" w:color="auto"/>
          </w:divBdr>
        </w:div>
        <w:div w:id="1042171610">
          <w:marLeft w:val="640"/>
          <w:marRight w:val="0"/>
          <w:marTop w:val="0"/>
          <w:marBottom w:val="0"/>
          <w:divBdr>
            <w:top w:val="none" w:sz="0" w:space="0" w:color="auto"/>
            <w:left w:val="none" w:sz="0" w:space="0" w:color="auto"/>
            <w:bottom w:val="none" w:sz="0" w:space="0" w:color="auto"/>
            <w:right w:val="none" w:sz="0" w:space="0" w:color="auto"/>
          </w:divBdr>
        </w:div>
        <w:div w:id="647784445">
          <w:marLeft w:val="640"/>
          <w:marRight w:val="0"/>
          <w:marTop w:val="0"/>
          <w:marBottom w:val="0"/>
          <w:divBdr>
            <w:top w:val="none" w:sz="0" w:space="0" w:color="auto"/>
            <w:left w:val="none" w:sz="0" w:space="0" w:color="auto"/>
            <w:bottom w:val="none" w:sz="0" w:space="0" w:color="auto"/>
            <w:right w:val="none" w:sz="0" w:space="0" w:color="auto"/>
          </w:divBdr>
        </w:div>
        <w:div w:id="1927180012">
          <w:marLeft w:val="640"/>
          <w:marRight w:val="0"/>
          <w:marTop w:val="0"/>
          <w:marBottom w:val="0"/>
          <w:divBdr>
            <w:top w:val="none" w:sz="0" w:space="0" w:color="auto"/>
            <w:left w:val="none" w:sz="0" w:space="0" w:color="auto"/>
            <w:bottom w:val="none" w:sz="0" w:space="0" w:color="auto"/>
            <w:right w:val="none" w:sz="0" w:space="0" w:color="auto"/>
          </w:divBdr>
        </w:div>
        <w:div w:id="1808888281">
          <w:marLeft w:val="640"/>
          <w:marRight w:val="0"/>
          <w:marTop w:val="0"/>
          <w:marBottom w:val="0"/>
          <w:divBdr>
            <w:top w:val="none" w:sz="0" w:space="0" w:color="auto"/>
            <w:left w:val="none" w:sz="0" w:space="0" w:color="auto"/>
            <w:bottom w:val="none" w:sz="0" w:space="0" w:color="auto"/>
            <w:right w:val="none" w:sz="0" w:space="0" w:color="auto"/>
          </w:divBdr>
        </w:div>
        <w:div w:id="1020543973">
          <w:marLeft w:val="640"/>
          <w:marRight w:val="0"/>
          <w:marTop w:val="0"/>
          <w:marBottom w:val="0"/>
          <w:divBdr>
            <w:top w:val="none" w:sz="0" w:space="0" w:color="auto"/>
            <w:left w:val="none" w:sz="0" w:space="0" w:color="auto"/>
            <w:bottom w:val="none" w:sz="0" w:space="0" w:color="auto"/>
            <w:right w:val="none" w:sz="0" w:space="0" w:color="auto"/>
          </w:divBdr>
        </w:div>
        <w:div w:id="985428789">
          <w:marLeft w:val="640"/>
          <w:marRight w:val="0"/>
          <w:marTop w:val="0"/>
          <w:marBottom w:val="0"/>
          <w:divBdr>
            <w:top w:val="none" w:sz="0" w:space="0" w:color="auto"/>
            <w:left w:val="none" w:sz="0" w:space="0" w:color="auto"/>
            <w:bottom w:val="none" w:sz="0" w:space="0" w:color="auto"/>
            <w:right w:val="none" w:sz="0" w:space="0" w:color="auto"/>
          </w:divBdr>
        </w:div>
        <w:div w:id="1746493199">
          <w:marLeft w:val="640"/>
          <w:marRight w:val="0"/>
          <w:marTop w:val="0"/>
          <w:marBottom w:val="0"/>
          <w:divBdr>
            <w:top w:val="none" w:sz="0" w:space="0" w:color="auto"/>
            <w:left w:val="none" w:sz="0" w:space="0" w:color="auto"/>
            <w:bottom w:val="none" w:sz="0" w:space="0" w:color="auto"/>
            <w:right w:val="none" w:sz="0" w:space="0" w:color="auto"/>
          </w:divBdr>
        </w:div>
        <w:div w:id="1584224438">
          <w:marLeft w:val="640"/>
          <w:marRight w:val="0"/>
          <w:marTop w:val="0"/>
          <w:marBottom w:val="0"/>
          <w:divBdr>
            <w:top w:val="none" w:sz="0" w:space="0" w:color="auto"/>
            <w:left w:val="none" w:sz="0" w:space="0" w:color="auto"/>
            <w:bottom w:val="none" w:sz="0" w:space="0" w:color="auto"/>
            <w:right w:val="none" w:sz="0" w:space="0" w:color="auto"/>
          </w:divBdr>
        </w:div>
        <w:div w:id="1305968523">
          <w:marLeft w:val="640"/>
          <w:marRight w:val="0"/>
          <w:marTop w:val="0"/>
          <w:marBottom w:val="0"/>
          <w:divBdr>
            <w:top w:val="none" w:sz="0" w:space="0" w:color="auto"/>
            <w:left w:val="none" w:sz="0" w:space="0" w:color="auto"/>
            <w:bottom w:val="none" w:sz="0" w:space="0" w:color="auto"/>
            <w:right w:val="none" w:sz="0" w:space="0" w:color="auto"/>
          </w:divBdr>
        </w:div>
        <w:div w:id="672999584">
          <w:marLeft w:val="640"/>
          <w:marRight w:val="0"/>
          <w:marTop w:val="0"/>
          <w:marBottom w:val="0"/>
          <w:divBdr>
            <w:top w:val="none" w:sz="0" w:space="0" w:color="auto"/>
            <w:left w:val="none" w:sz="0" w:space="0" w:color="auto"/>
            <w:bottom w:val="none" w:sz="0" w:space="0" w:color="auto"/>
            <w:right w:val="none" w:sz="0" w:space="0" w:color="auto"/>
          </w:divBdr>
        </w:div>
        <w:div w:id="484317971">
          <w:marLeft w:val="640"/>
          <w:marRight w:val="0"/>
          <w:marTop w:val="0"/>
          <w:marBottom w:val="0"/>
          <w:divBdr>
            <w:top w:val="none" w:sz="0" w:space="0" w:color="auto"/>
            <w:left w:val="none" w:sz="0" w:space="0" w:color="auto"/>
            <w:bottom w:val="none" w:sz="0" w:space="0" w:color="auto"/>
            <w:right w:val="none" w:sz="0" w:space="0" w:color="auto"/>
          </w:divBdr>
        </w:div>
        <w:div w:id="737047329">
          <w:marLeft w:val="640"/>
          <w:marRight w:val="0"/>
          <w:marTop w:val="0"/>
          <w:marBottom w:val="0"/>
          <w:divBdr>
            <w:top w:val="none" w:sz="0" w:space="0" w:color="auto"/>
            <w:left w:val="none" w:sz="0" w:space="0" w:color="auto"/>
            <w:bottom w:val="none" w:sz="0" w:space="0" w:color="auto"/>
            <w:right w:val="none" w:sz="0" w:space="0" w:color="auto"/>
          </w:divBdr>
        </w:div>
        <w:div w:id="1954706164">
          <w:marLeft w:val="640"/>
          <w:marRight w:val="0"/>
          <w:marTop w:val="0"/>
          <w:marBottom w:val="0"/>
          <w:divBdr>
            <w:top w:val="none" w:sz="0" w:space="0" w:color="auto"/>
            <w:left w:val="none" w:sz="0" w:space="0" w:color="auto"/>
            <w:bottom w:val="none" w:sz="0" w:space="0" w:color="auto"/>
            <w:right w:val="none" w:sz="0" w:space="0" w:color="auto"/>
          </w:divBdr>
        </w:div>
        <w:div w:id="502621597">
          <w:marLeft w:val="640"/>
          <w:marRight w:val="0"/>
          <w:marTop w:val="0"/>
          <w:marBottom w:val="0"/>
          <w:divBdr>
            <w:top w:val="none" w:sz="0" w:space="0" w:color="auto"/>
            <w:left w:val="none" w:sz="0" w:space="0" w:color="auto"/>
            <w:bottom w:val="none" w:sz="0" w:space="0" w:color="auto"/>
            <w:right w:val="none" w:sz="0" w:space="0" w:color="auto"/>
          </w:divBdr>
        </w:div>
        <w:div w:id="1350177933">
          <w:marLeft w:val="640"/>
          <w:marRight w:val="0"/>
          <w:marTop w:val="0"/>
          <w:marBottom w:val="0"/>
          <w:divBdr>
            <w:top w:val="none" w:sz="0" w:space="0" w:color="auto"/>
            <w:left w:val="none" w:sz="0" w:space="0" w:color="auto"/>
            <w:bottom w:val="none" w:sz="0" w:space="0" w:color="auto"/>
            <w:right w:val="none" w:sz="0" w:space="0" w:color="auto"/>
          </w:divBdr>
        </w:div>
      </w:divsChild>
    </w:div>
    <w:div w:id="1651330235">
      <w:bodyDiv w:val="1"/>
      <w:marLeft w:val="0"/>
      <w:marRight w:val="0"/>
      <w:marTop w:val="0"/>
      <w:marBottom w:val="0"/>
      <w:divBdr>
        <w:top w:val="none" w:sz="0" w:space="0" w:color="auto"/>
        <w:left w:val="none" w:sz="0" w:space="0" w:color="auto"/>
        <w:bottom w:val="none" w:sz="0" w:space="0" w:color="auto"/>
        <w:right w:val="none" w:sz="0" w:space="0" w:color="auto"/>
      </w:divBdr>
    </w:div>
    <w:div w:id="1659262989">
      <w:bodyDiv w:val="1"/>
      <w:marLeft w:val="0"/>
      <w:marRight w:val="0"/>
      <w:marTop w:val="0"/>
      <w:marBottom w:val="0"/>
      <w:divBdr>
        <w:top w:val="none" w:sz="0" w:space="0" w:color="auto"/>
        <w:left w:val="none" w:sz="0" w:space="0" w:color="auto"/>
        <w:bottom w:val="none" w:sz="0" w:space="0" w:color="auto"/>
        <w:right w:val="none" w:sz="0" w:space="0" w:color="auto"/>
      </w:divBdr>
      <w:divsChild>
        <w:div w:id="1297301068">
          <w:marLeft w:val="640"/>
          <w:marRight w:val="0"/>
          <w:marTop w:val="0"/>
          <w:marBottom w:val="0"/>
          <w:divBdr>
            <w:top w:val="none" w:sz="0" w:space="0" w:color="auto"/>
            <w:left w:val="none" w:sz="0" w:space="0" w:color="auto"/>
            <w:bottom w:val="none" w:sz="0" w:space="0" w:color="auto"/>
            <w:right w:val="none" w:sz="0" w:space="0" w:color="auto"/>
          </w:divBdr>
        </w:div>
        <w:div w:id="2018773362">
          <w:marLeft w:val="640"/>
          <w:marRight w:val="0"/>
          <w:marTop w:val="0"/>
          <w:marBottom w:val="0"/>
          <w:divBdr>
            <w:top w:val="none" w:sz="0" w:space="0" w:color="auto"/>
            <w:left w:val="none" w:sz="0" w:space="0" w:color="auto"/>
            <w:bottom w:val="none" w:sz="0" w:space="0" w:color="auto"/>
            <w:right w:val="none" w:sz="0" w:space="0" w:color="auto"/>
          </w:divBdr>
        </w:div>
        <w:div w:id="1862039850">
          <w:marLeft w:val="640"/>
          <w:marRight w:val="0"/>
          <w:marTop w:val="0"/>
          <w:marBottom w:val="0"/>
          <w:divBdr>
            <w:top w:val="none" w:sz="0" w:space="0" w:color="auto"/>
            <w:left w:val="none" w:sz="0" w:space="0" w:color="auto"/>
            <w:bottom w:val="none" w:sz="0" w:space="0" w:color="auto"/>
            <w:right w:val="none" w:sz="0" w:space="0" w:color="auto"/>
          </w:divBdr>
        </w:div>
        <w:div w:id="1624464081">
          <w:marLeft w:val="640"/>
          <w:marRight w:val="0"/>
          <w:marTop w:val="0"/>
          <w:marBottom w:val="0"/>
          <w:divBdr>
            <w:top w:val="none" w:sz="0" w:space="0" w:color="auto"/>
            <w:left w:val="none" w:sz="0" w:space="0" w:color="auto"/>
            <w:bottom w:val="none" w:sz="0" w:space="0" w:color="auto"/>
            <w:right w:val="none" w:sz="0" w:space="0" w:color="auto"/>
          </w:divBdr>
        </w:div>
        <w:div w:id="570044399">
          <w:marLeft w:val="640"/>
          <w:marRight w:val="0"/>
          <w:marTop w:val="0"/>
          <w:marBottom w:val="0"/>
          <w:divBdr>
            <w:top w:val="none" w:sz="0" w:space="0" w:color="auto"/>
            <w:left w:val="none" w:sz="0" w:space="0" w:color="auto"/>
            <w:bottom w:val="none" w:sz="0" w:space="0" w:color="auto"/>
            <w:right w:val="none" w:sz="0" w:space="0" w:color="auto"/>
          </w:divBdr>
        </w:div>
        <w:div w:id="100802080">
          <w:marLeft w:val="640"/>
          <w:marRight w:val="0"/>
          <w:marTop w:val="0"/>
          <w:marBottom w:val="0"/>
          <w:divBdr>
            <w:top w:val="none" w:sz="0" w:space="0" w:color="auto"/>
            <w:left w:val="none" w:sz="0" w:space="0" w:color="auto"/>
            <w:bottom w:val="none" w:sz="0" w:space="0" w:color="auto"/>
            <w:right w:val="none" w:sz="0" w:space="0" w:color="auto"/>
          </w:divBdr>
        </w:div>
        <w:div w:id="1250887681">
          <w:marLeft w:val="640"/>
          <w:marRight w:val="0"/>
          <w:marTop w:val="0"/>
          <w:marBottom w:val="0"/>
          <w:divBdr>
            <w:top w:val="none" w:sz="0" w:space="0" w:color="auto"/>
            <w:left w:val="none" w:sz="0" w:space="0" w:color="auto"/>
            <w:bottom w:val="none" w:sz="0" w:space="0" w:color="auto"/>
            <w:right w:val="none" w:sz="0" w:space="0" w:color="auto"/>
          </w:divBdr>
        </w:div>
        <w:div w:id="644891702">
          <w:marLeft w:val="640"/>
          <w:marRight w:val="0"/>
          <w:marTop w:val="0"/>
          <w:marBottom w:val="0"/>
          <w:divBdr>
            <w:top w:val="none" w:sz="0" w:space="0" w:color="auto"/>
            <w:left w:val="none" w:sz="0" w:space="0" w:color="auto"/>
            <w:bottom w:val="none" w:sz="0" w:space="0" w:color="auto"/>
            <w:right w:val="none" w:sz="0" w:space="0" w:color="auto"/>
          </w:divBdr>
        </w:div>
        <w:div w:id="1635678138">
          <w:marLeft w:val="640"/>
          <w:marRight w:val="0"/>
          <w:marTop w:val="0"/>
          <w:marBottom w:val="0"/>
          <w:divBdr>
            <w:top w:val="none" w:sz="0" w:space="0" w:color="auto"/>
            <w:left w:val="none" w:sz="0" w:space="0" w:color="auto"/>
            <w:bottom w:val="none" w:sz="0" w:space="0" w:color="auto"/>
            <w:right w:val="none" w:sz="0" w:space="0" w:color="auto"/>
          </w:divBdr>
        </w:div>
        <w:div w:id="1154832971">
          <w:marLeft w:val="640"/>
          <w:marRight w:val="0"/>
          <w:marTop w:val="0"/>
          <w:marBottom w:val="0"/>
          <w:divBdr>
            <w:top w:val="none" w:sz="0" w:space="0" w:color="auto"/>
            <w:left w:val="none" w:sz="0" w:space="0" w:color="auto"/>
            <w:bottom w:val="none" w:sz="0" w:space="0" w:color="auto"/>
            <w:right w:val="none" w:sz="0" w:space="0" w:color="auto"/>
          </w:divBdr>
        </w:div>
        <w:div w:id="512912370">
          <w:marLeft w:val="640"/>
          <w:marRight w:val="0"/>
          <w:marTop w:val="0"/>
          <w:marBottom w:val="0"/>
          <w:divBdr>
            <w:top w:val="none" w:sz="0" w:space="0" w:color="auto"/>
            <w:left w:val="none" w:sz="0" w:space="0" w:color="auto"/>
            <w:bottom w:val="none" w:sz="0" w:space="0" w:color="auto"/>
            <w:right w:val="none" w:sz="0" w:space="0" w:color="auto"/>
          </w:divBdr>
        </w:div>
        <w:div w:id="1283271908">
          <w:marLeft w:val="640"/>
          <w:marRight w:val="0"/>
          <w:marTop w:val="0"/>
          <w:marBottom w:val="0"/>
          <w:divBdr>
            <w:top w:val="none" w:sz="0" w:space="0" w:color="auto"/>
            <w:left w:val="none" w:sz="0" w:space="0" w:color="auto"/>
            <w:bottom w:val="none" w:sz="0" w:space="0" w:color="auto"/>
            <w:right w:val="none" w:sz="0" w:space="0" w:color="auto"/>
          </w:divBdr>
        </w:div>
        <w:div w:id="853302682">
          <w:marLeft w:val="640"/>
          <w:marRight w:val="0"/>
          <w:marTop w:val="0"/>
          <w:marBottom w:val="0"/>
          <w:divBdr>
            <w:top w:val="none" w:sz="0" w:space="0" w:color="auto"/>
            <w:left w:val="none" w:sz="0" w:space="0" w:color="auto"/>
            <w:bottom w:val="none" w:sz="0" w:space="0" w:color="auto"/>
            <w:right w:val="none" w:sz="0" w:space="0" w:color="auto"/>
          </w:divBdr>
        </w:div>
        <w:div w:id="8457305">
          <w:marLeft w:val="640"/>
          <w:marRight w:val="0"/>
          <w:marTop w:val="0"/>
          <w:marBottom w:val="0"/>
          <w:divBdr>
            <w:top w:val="none" w:sz="0" w:space="0" w:color="auto"/>
            <w:left w:val="none" w:sz="0" w:space="0" w:color="auto"/>
            <w:bottom w:val="none" w:sz="0" w:space="0" w:color="auto"/>
            <w:right w:val="none" w:sz="0" w:space="0" w:color="auto"/>
          </w:divBdr>
        </w:div>
        <w:div w:id="970591575">
          <w:marLeft w:val="640"/>
          <w:marRight w:val="0"/>
          <w:marTop w:val="0"/>
          <w:marBottom w:val="0"/>
          <w:divBdr>
            <w:top w:val="none" w:sz="0" w:space="0" w:color="auto"/>
            <w:left w:val="none" w:sz="0" w:space="0" w:color="auto"/>
            <w:bottom w:val="none" w:sz="0" w:space="0" w:color="auto"/>
            <w:right w:val="none" w:sz="0" w:space="0" w:color="auto"/>
          </w:divBdr>
        </w:div>
        <w:div w:id="1536043425">
          <w:marLeft w:val="640"/>
          <w:marRight w:val="0"/>
          <w:marTop w:val="0"/>
          <w:marBottom w:val="0"/>
          <w:divBdr>
            <w:top w:val="none" w:sz="0" w:space="0" w:color="auto"/>
            <w:left w:val="none" w:sz="0" w:space="0" w:color="auto"/>
            <w:bottom w:val="none" w:sz="0" w:space="0" w:color="auto"/>
            <w:right w:val="none" w:sz="0" w:space="0" w:color="auto"/>
          </w:divBdr>
        </w:div>
        <w:div w:id="580794768">
          <w:marLeft w:val="640"/>
          <w:marRight w:val="0"/>
          <w:marTop w:val="0"/>
          <w:marBottom w:val="0"/>
          <w:divBdr>
            <w:top w:val="none" w:sz="0" w:space="0" w:color="auto"/>
            <w:left w:val="none" w:sz="0" w:space="0" w:color="auto"/>
            <w:bottom w:val="none" w:sz="0" w:space="0" w:color="auto"/>
            <w:right w:val="none" w:sz="0" w:space="0" w:color="auto"/>
          </w:divBdr>
        </w:div>
        <w:div w:id="1341736805">
          <w:marLeft w:val="640"/>
          <w:marRight w:val="0"/>
          <w:marTop w:val="0"/>
          <w:marBottom w:val="0"/>
          <w:divBdr>
            <w:top w:val="none" w:sz="0" w:space="0" w:color="auto"/>
            <w:left w:val="none" w:sz="0" w:space="0" w:color="auto"/>
            <w:bottom w:val="none" w:sz="0" w:space="0" w:color="auto"/>
            <w:right w:val="none" w:sz="0" w:space="0" w:color="auto"/>
          </w:divBdr>
        </w:div>
        <w:div w:id="367922660">
          <w:marLeft w:val="640"/>
          <w:marRight w:val="0"/>
          <w:marTop w:val="0"/>
          <w:marBottom w:val="0"/>
          <w:divBdr>
            <w:top w:val="none" w:sz="0" w:space="0" w:color="auto"/>
            <w:left w:val="none" w:sz="0" w:space="0" w:color="auto"/>
            <w:bottom w:val="none" w:sz="0" w:space="0" w:color="auto"/>
            <w:right w:val="none" w:sz="0" w:space="0" w:color="auto"/>
          </w:divBdr>
        </w:div>
        <w:div w:id="1810707975">
          <w:marLeft w:val="640"/>
          <w:marRight w:val="0"/>
          <w:marTop w:val="0"/>
          <w:marBottom w:val="0"/>
          <w:divBdr>
            <w:top w:val="none" w:sz="0" w:space="0" w:color="auto"/>
            <w:left w:val="none" w:sz="0" w:space="0" w:color="auto"/>
            <w:bottom w:val="none" w:sz="0" w:space="0" w:color="auto"/>
            <w:right w:val="none" w:sz="0" w:space="0" w:color="auto"/>
          </w:divBdr>
        </w:div>
        <w:div w:id="1169559230">
          <w:marLeft w:val="640"/>
          <w:marRight w:val="0"/>
          <w:marTop w:val="0"/>
          <w:marBottom w:val="0"/>
          <w:divBdr>
            <w:top w:val="none" w:sz="0" w:space="0" w:color="auto"/>
            <w:left w:val="none" w:sz="0" w:space="0" w:color="auto"/>
            <w:bottom w:val="none" w:sz="0" w:space="0" w:color="auto"/>
            <w:right w:val="none" w:sz="0" w:space="0" w:color="auto"/>
          </w:divBdr>
        </w:div>
        <w:div w:id="414666102">
          <w:marLeft w:val="640"/>
          <w:marRight w:val="0"/>
          <w:marTop w:val="0"/>
          <w:marBottom w:val="0"/>
          <w:divBdr>
            <w:top w:val="none" w:sz="0" w:space="0" w:color="auto"/>
            <w:left w:val="none" w:sz="0" w:space="0" w:color="auto"/>
            <w:bottom w:val="none" w:sz="0" w:space="0" w:color="auto"/>
            <w:right w:val="none" w:sz="0" w:space="0" w:color="auto"/>
          </w:divBdr>
        </w:div>
        <w:div w:id="1160849839">
          <w:marLeft w:val="640"/>
          <w:marRight w:val="0"/>
          <w:marTop w:val="0"/>
          <w:marBottom w:val="0"/>
          <w:divBdr>
            <w:top w:val="none" w:sz="0" w:space="0" w:color="auto"/>
            <w:left w:val="none" w:sz="0" w:space="0" w:color="auto"/>
            <w:bottom w:val="none" w:sz="0" w:space="0" w:color="auto"/>
            <w:right w:val="none" w:sz="0" w:space="0" w:color="auto"/>
          </w:divBdr>
        </w:div>
        <w:div w:id="890533200">
          <w:marLeft w:val="640"/>
          <w:marRight w:val="0"/>
          <w:marTop w:val="0"/>
          <w:marBottom w:val="0"/>
          <w:divBdr>
            <w:top w:val="none" w:sz="0" w:space="0" w:color="auto"/>
            <w:left w:val="none" w:sz="0" w:space="0" w:color="auto"/>
            <w:bottom w:val="none" w:sz="0" w:space="0" w:color="auto"/>
            <w:right w:val="none" w:sz="0" w:space="0" w:color="auto"/>
          </w:divBdr>
        </w:div>
        <w:div w:id="905142492">
          <w:marLeft w:val="640"/>
          <w:marRight w:val="0"/>
          <w:marTop w:val="0"/>
          <w:marBottom w:val="0"/>
          <w:divBdr>
            <w:top w:val="none" w:sz="0" w:space="0" w:color="auto"/>
            <w:left w:val="none" w:sz="0" w:space="0" w:color="auto"/>
            <w:bottom w:val="none" w:sz="0" w:space="0" w:color="auto"/>
            <w:right w:val="none" w:sz="0" w:space="0" w:color="auto"/>
          </w:divBdr>
        </w:div>
        <w:div w:id="2007433436">
          <w:marLeft w:val="640"/>
          <w:marRight w:val="0"/>
          <w:marTop w:val="0"/>
          <w:marBottom w:val="0"/>
          <w:divBdr>
            <w:top w:val="none" w:sz="0" w:space="0" w:color="auto"/>
            <w:left w:val="none" w:sz="0" w:space="0" w:color="auto"/>
            <w:bottom w:val="none" w:sz="0" w:space="0" w:color="auto"/>
            <w:right w:val="none" w:sz="0" w:space="0" w:color="auto"/>
          </w:divBdr>
        </w:div>
        <w:div w:id="2060006417">
          <w:marLeft w:val="640"/>
          <w:marRight w:val="0"/>
          <w:marTop w:val="0"/>
          <w:marBottom w:val="0"/>
          <w:divBdr>
            <w:top w:val="none" w:sz="0" w:space="0" w:color="auto"/>
            <w:left w:val="none" w:sz="0" w:space="0" w:color="auto"/>
            <w:bottom w:val="none" w:sz="0" w:space="0" w:color="auto"/>
            <w:right w:val="none" w:sz="0" w:space="0" w:color="auto"/>
          </w:divBdr>
        </w:div>
        <w:div w:id="140971287">
          <w:marLeft w:val="640"/>
          <w:marRight w:val="0"/>
          <w:marTop w:val="0"/>
          <w:marBottom w:val="0"/>
          <w:divBdr>
            <w:top w:val="none" w:sz="0" w:space="0" w:color="auto"/>
            <w:left w:val="none" w:sz="0" w:space="0" w:color="auto"/>
            <w:bottom w:val="none" w:sz="0" w:space="0" w:color="auto"/>
            <w:right w:val="none" w:sz="0" w:space="0" w:color="auto"/>
          </w:divBdr>
        </w:div>
        <w:div w:id="897933563">
          <w:marLeft w:val="640"/>
          <w:marRight w:val="0"/>
          <w:marTop w:val="0"/>
          <w:marBottom w:val="0"/>
          <w:divBdr>
            <w:top w:val="none" w:sz="0" w:space="0" w:color="auto"/>
            <w:left w:val="none" w:sz="0" w:space="0" w:color="auto"/>
            <w:bottom w:val="none" w:sz="0" w:space="0" w:color="auto"/>
            <w:right w:val="none" w:sz="0" w:space="0" w:color="auto"/>
          </w:divBdr>
        </w:div>
        <w:div w:id="453713024">
          <w:marLeft w:val="640"/>
          <w:marRight w:val="0"/>
          <w:marTop w:val="0"/>
          <w:marBottom w:val="0"/>
          <w:divBdr>
            <w:top w:val="none" w:sz="0" w:space="0" w:color="auto"/>
            <w:left w:val="none" w:sz="0" w:space="0" w:color="auto"/>
            <w:bottom w:val="none" w:sz="0" w:space="0" w:color="auto"/>
            <w:right w:val="none" w:sz="0" w:space="0" w:color="auto"/>
          </w:divBdr>
        </w:div>
        <w:div w:id="1851069566">
          <w:marLeft w:val="640"/>
          <w:marRight w:val="0"/>
          <w:marTop w:val="0"/>
          <w:marBottom w:val="0"/>
          <w:divBdr>
            <w:top w:val="none" w:sz="0" w:space="0" w:color="auto"/>
            <w:left w:val="none" w:sz="0" w:space="0" w:color="auto"/>
            <w:bottom w:val="none" w:sz="0" w:space="0" w:color="auto"/>
            <w:right w:val="none" w:sz="0" w:space="0" w:color="auto"/>
          </w:divBdr>
        </w:div>
        <w:div w:id="815686193">
          <w:marLeft w:val="640"/>
          <w:marRight w:val="0"/>
          <w:marTop w:val="0"/>
          <w:marBottom w:val="0"/>
          <w:divBdr>
            <w:top w:val="none" w:sz="0" w:space="0" w:color="auto"/>
            <w:left w:val="none" w:sz="0" w:space="0" w:color="auto"/>
            <w:bottom w:val="none" w:sz="0" w:space="0" w:color="auto"/>
            <w:right w:val="none" w:sz="0" w:space="0" w:color="auto"/>
          </w:divBdr>
        </w:div>
        <w:div w:id="144471221">
          <w:marLeft w:val="640"/>
          <w:marRight w:val="0"/>
          <w:marTop w:val="0"/>
          <w:marBottom w:val="0"/>
          <w:divBdr>
            <w:top w:val="none" w:sz="0" w:space="0" w:color="auto"/>
            <w:left w:val="none" w:sz="0" w:space="0" w:color="auto"/>
            <w:bottom w:val="none" w:sz="0" w:space="0" w:color="auto"/>
            <w:right w:val="none" w:sz="0" w:space="0" w:color="auto"/>
          </w:divBdr>
        </w:div>
        <w:div w:id="1609582453">
          <w:marLeft w:val="640"/>
          <w:marRight w:val="0"/>
          <w:marTop w:val="0"/>
          <w:marBottom w:val="0"/>
          <w:divBdr>
            <w:top w:val="none" w:sz="0" w:space="0" w:color="auto"/>
            <w:left w:val="none" w:sz="0" w:space="0" w:color="auto"/>
            <w:bottom w:val="none" w:sz="0" w:space="0" w:color="auto"/>
            <w:right w:val="none" w:sz="0" w:space="0" w:color="auto"/>
          </w:divBdr>
        </w:div>
        <w:div w:id="2057509493">
          <w:marLeft w:val="640"/>
          <w:marRight w:val="0"/>
          <w:marTop w:val="0"/>
          <w:marBottom w:val="0"/>
          <w:divBdr>
            <w:top w:val="none" w:sz="0" w:space="0" w:color="auto"/>
            <w:left w:val="none" w:sz="0" w:space="0" w:color="auto"/>
            <w:bottom w:val="none" w:sz="0" w:space="0" w:color="auto"/>
            <w:right w:val="none" w:sz="0" w:space="0" w:color="auto"/>
          </w:divBdr>
        </w:div>
        <w:div w:id="262762180">
          <w:marLeft w:val="640"/>
          <w:marRight w:val="0"/>
          <w:marTop w:val="0"/>
          <w:marBottom w:val="0"/>
          <w:divBdr>
            <w:top w:val="none" w:sz="0" w:space="0" w:color="auto"/>
            <w:left w:val="none" w:sz="0" w:space="0" w:color="auto"/>
            <w:bottom w:val="none" w:sz="0" w:space="0" w:color="auto"/>
            <w:right w:val="none" w:sz="0" w:space="0" w:color="auto"/>
          </w:divBdr>
        </w:div>
        <w:div w:id="244533979">
          <w:marLeft w:val="640"/>
          <w:marRight w:val="0"/>
          <w:marTop w:val="0"/>
          <w:marBottom w:val="0"/>
          <w:divBdr>
            <w:top w:val="none" w:sz="0" w:space="0" w:color="auto"/>
            <w:left w:val="none" w:sz="0" w:space="0" w:color="auto"/>
            <w:bottom w:val="none" w:sz="0" w:space="0" w:color="auto"/>
            <w:right w:val="none" w:sz="0" w:space="0" w:color="auto"/>
          </w:divBdr>
        </w:div>
        <w:div w:id="1067605194">
          <w:marLeft w:val="640"/>
          <w:marRight w:val="0"/>
          <w:marTop w:val="0"/>
          <w:marBottom w:val="0"/>
          <w:divBdr>
            <w:top w:val="none" w:sz="0" w:space="0" w:color="auto"/>
            <w:left w:val="none" w:sz="0" w:space="0" w:color="auto"/>
            <w:bottom w:val="none" w:sz="0" w:space="0" w:color="auto"/>
            <w:right w:val="none" w:sz="0" w:space="0" w:color="auto"/>
          </w:divBdr>
        </w:div>
        <w:div w:id="1365445434">
          <w:marLeft w:val="640"/>
          <w:marRight w:val="0"/>
          <w:marTop w:val="0"/>
          <w:marBottom w:val="0"/>
          <w:divBdr>
            <w:top w:val="none" w:sz="0" w:space="0" w:color="auto"/>
            <w:left w:val="none" w:sz="0" w:space="0" w:color="auto"/>
            <w:bottom w:val="none" w:sz="0" w:space="0" w:color="auto"/>
            <w:right w:val="none" w:sz="0" w:space="0" w:color="auto"/>
          </w:divBdr>
        </w:div>
        <w:div w:id="1190606881">
          <w:marLeft w:val="640"/>
          <w:marRight w:val="0"/>
          <w:marTop w:val="0"/>
          <w:marBottom w:val="0"/>
          <w:divBdr>
            <w:top w:val="none" w:sz="0" w:space="0" w:color="auto"/>
            <w:left w:val="none" w:sz="0" w:space="0" w:color="auto"/>
            <w:bottom w:val="none" w:sz="0" w:space="0" w:color="auto"/>
            <w:right w:val="none" w:sz="0" w:space="0" w:color="auto"/>
          </w:divBdr>
        </w:div>
        <w:div w:id="1532036183">
          <w:marLeft w:val="640"/>
          <w:marRight w:val="0"/>
          <w:marTop w:val="0"/>
          <w:marBottom w:val="0"/>
          <w:divBdr>
            <w:top w:val="none" w:sz="0" w:space="0" w:color="auto"/>
            <w:left w:val="none" w:sz="0" w:space="0" w:color="auto"/>
            <w:bottom w:val="none" w:sz="0" w:space="0" w:color="auto"/>
            <w:right w:val="none" w:sz="0" w:space="0" w:color="auto"/>
          </w:divBdr>
        </w:div>
        <w:div w:id="106002759">
          <w:marLeft w:val="640"/>
          <w:marRight w:val="0"/>
          <w:marTop w:val="0"/>
          <w:marBottom w:val="0"/>
          <w:divBdr>
            <w:top w:val="none" w:sz="0" w:space="0" w:color="auto"/>
            <w:left w:val="none" w:sz="0" w:space="0" w:color="auto"/>
            <w:bottom w:val="none" w:sz="0" w:space="0" w:color="auto"/>
            <w:right w:val="none" w:sz="0" w:space="0" w:color="auto"/>
          </w:divBdr>
        </w:div>
        <w:div w:id="1326595096">
          <w:marLeft w:val="640"/>
          <w:marRight w:val="0"/>
          <w:marTop w:val="0"/>
          <w:marBottom w:val="0"/>
          <w:divBdr>
            <w:top w:val="none" w:sz="0" w:space="0" w:color="auto"/>
            <w:left w:val="none" w:sz="0" w:space="0" w:color="auto"/>
            <w:bottom w:val="none" w:sz="0" w:space="0" w:color="auto"/>
            <w:right w:val="none" w:sz="0" w:space="0" w:color="auto"/>
          </w:divBdr>
        </w:div>
        <w:div w:id="1901207286">
          <w:marLeft w:val="640"/>
          <w:marRight w:val="0"/>
          <w:marTop w:val="0"/>
          <w:marBottom w:val="0"/>
          <w:divBdr>
            <w:top w:val="none" w:sz="0" w:space="0" w:color="auto"/>
            <w:left w:val="none" w:sz="0" w:space="0" w:color="auto"/>
            <w:bottom w:val="none" w:sz="0" w:space="0" w:color="auto"/>
            <w:right w:val="none" w:sz="0" w:space="0" w:color="auto"/>
          </w:divBdr>
        </w:div>
        <w:div w:id="1368139810">
          <w:marLeft w:val="640"/>
          <w:marRight w:val="0"/>
          <w:marTop w:val="0"/>
          <w:marBottom w:val="0"/>
          <w:divBdr>
            <w:top w:val="none" w:sz="0" w:space="0" w:color="auto"/>
            <w:left w:val="none" w:sz="0" w:space="0" w:color="auto"/>
            <w:bottom w:val="none" w:sz="0" w:space="0" w:color="auto"/>
            <w:right w:val="none" w:sz="0" w:space="0" w:color="auto"/>
          </w:divBdr>
        </w:div>
        <w:div w:id="573662299">
          <w:marLeft w:val="640"/>
          <w:marRight w:val="0"/>
          <w:marTop w:val="0"/>
          <w:marBottom w:val="0"/>
          <w:divBdr>
            <w:top w:val="none" w:sz="0" w:space="0" w:color="auto"/>
            <w:left w:val="none" w:sz="0" w:space="0" w:color="auto"/>
            <w:bottom w:val="none" w:sz="0" w:space="0" w:color="auto"/>
            <w:right w:val="none" w:sz="0" w:space="0" w:color="auto"/>
          </w:divBdr>
        </w:div>
        <w:div w:id="386954946">
          <w:marLeft w:val="640"/>
          <w:marRight w:val="0"/>
          <w:marTop w:val="0"/>
          <w:marBottom w:val="0"/>
          <w:divBdr>
            <w:top w:val="none" w:sz="0" w:space="0" w:color="auto"/>
            <w:left w:val="none" w:sz="0" w:space="0" w:color="auto"/>
            <w:bottom w:val="none" w:sz="0" w:space="0" w:color="auto"/>
            <w:right w:val="none" w:sz="0" w:space="0" w:color="auto"/>
          </w:divBdr>
        </w:div>
        <w:div w:id="573585743">
          <w:marLeft w:val="640"/>
          <w:marRight w:val="0"/>
          <w:marTop w:val="0"/>
          <w:marBottom w:val="0"/>
          <w:divBdr>
            <w:top w:val="none" w:sz="0" w:space="0" w:color="auto"/>
            <w:left w:val="none" w:sz="0" w:space="0" w:color="auto"/>
            <w:bottom w:val="none" w:sz="0" w:space="0" w:color="auto"/>
            <w:right w:val="none" w:sz="0" w:space="0" w:color="auto"/>
          </w:divBdr>
        </w:div>
        <w:div w:id="500513858">
          <w:marLeft w:val="640"/>
          <w:marRight w:val="0"/>
          <w:marTop w:val="0"/>
          <w:marBottom w:val="0"/>
          <w:divBdr>
            <w:top w:val="none" w:sz="0" w:space="0" w:color="auto"/>
            <w:left w:val="none" w:sz="0" w:space="0" w:color="auto"/>
            <w:bottom w:val="none" w:sz="0" w:space="0" w:color="auto"/>
            <w:right w:val="none" w:sz="0" w:space="0" w:color="auto"/>
          </w:divBdr>
        </w:div>
        <w:div w:id="1045258555">
          <w:marLeft w:val="640"/>
          <w:marRight w:val="0"/>
          <w:marTop w:val="0"/>
          <w:marBottom w:val="0"/>
          <w:divBdr>
            <w:top w:val="none" w:sz="0" w:space="0" w:color="auto"/>
            <w:left w:val="none" w:sz="0" w:space="0" w:color="auto"/>
            <w:bottom w:val="none" w:sz="0" w:space="0" w:color="auto"/>
            <w:right w:val="none" w:sz="0" w:space="0" w:color="auto"/>
          </w:divBdr>
        </w:div>
        <w:div w:id="694845257">
          <w:marLeft w:val="640"/>
          <w:marRight w:val="0"/>
          <w:marTop w:val="0"/>
          <w:marBottom w:val="0"/>
          <w:divBdr>
            <w:top w:val="none" w:sz="0" w:space="0" w:color="auto"/>
            <w:left w:val="none" w:sz="0" w:space="0" w:color="auto"/>
            <w:bottom w:val="none" w:sz="0" w:space="0" w:color="auto"/>
            <w:right w:val="none" w:sz="0" w:space="0" w:color="auto"/>
          </w:divBdr>
        </w:div>
        <w:div w:id="1194535091">
          <w:marLeft w:val="640"/>
          <w:marRight w:val="0"/>
          <w:marTop w:val="0"/>
          <w:marBottom w:val="0"/>
          <w:divBdr>
            <w:top w:val="none" w:sz="0" w:space="0" w:color="auto"/>
            <w:left w:val="none" w:sz="0" w:space="0" w:color="auto"/>
            <w:bottom w:val="none" w:sz="0" w:space="0" w:color="auto"/>
            <w:right w:val="none" w:sz="0" w:space="0" w:color="auto"/>
          </w:divBdr>
        </w:div>
        <w:div w:id="1808694368">
          <w:marLeft w:val="640"/>
          <w:marRight w:val="0"/>
          <w:marTop w:val="0"/>
          <w:marBottom w:val="0"/>
          <w:divBdr>
            <w:top w:val="none" w:sz="0" w:space="0" w:color="auto"/>
            <w:left w:val="none" w:sz="0" w:space="0" w:color="auto"/>
            <w:bottom w:val="none" w:sz="0" w:space="0" w:color="auto"/>
            <w:right w:val="none" w:sz="0" w:space="0" w:color="auto"/>
          </w:divBdr>
        </w:div>
        <w:div w:id="172230619">
          <w:marLeft w:val="640"/>
          <w:marRight w:val="0"/>
          <w:marTop w:val="0"/>
          <w:marBottom w:val="0"/>
          <w:divBdr>
            <w:top w:val="none" w:sz="0" w:space="0" w:color="auto"/>
            <w:left w:val="none" w:sz="0" w:space="0" w:color="auto"/>
            <w:bottom w:val="none" w:sz="0" w:space="0" w:color="auto"/>
            <w:right w:val="none" w:sz="0" w:space="0" w:color="auto"/>
          </w:divBdr>
        </w:div>
        <w:div w:id="1702434653">
          <w:marLeft w:val="640"/>
          <w:marRight w:val="0"/>
          <w:marTop w:val="0"/>
          <w:marBottom w:val="0"/>
          <w:divBdr>
            <w:top w:val="none" w:sz="0" w:space="0" w:color="auto"/>
            <w:left w:val="none" w:sz="0" w:space="0" w:color="auto"/>
            <w:bottom w:val="none" w:sz="0" w:space="0" w:color="auto"/>
            <w:right w:val="none" w:sz="0" w:space="0" w:color="auto"/>
          </w:divBdr>
        </w:div>
      </w:divsChild>
    </w:div>
    <w:div w:id="1664159116">
      <w:bodyDiv w:val="1"/>
      <w:marLeft w:val="0"/>
      <w:marRight w:val="0"/>
      <w:marTop w:val="0"/>
      <w:marBottom w:val="0"/>
      <w:divBdr>
        <w:top w:val="none" w:sz="0" w:space="0" w:color="auto"/>
        <w:left w:val="none" w:sz="0" w:space="0" w:color="auto"/>
        <w:bottom w:val="none" w:sz="0" w:space="0" w:color="auto"/>
        <w:right w:val="none" w:sz="0" w:space="0" w:color="auto"/>
      </w:divBdr>
      <w:divsChild>
        <w:div w:id="825433112">
          <w:marLeft w:val="0"/>
          <w:marRight w:val="0"/>
          <w:marTop w:val="240"/>
          <w:marBottom w:val="120"/>
          <w:divBdr>
            <w:top w:val="none" w:sz="0" w:space="0" w:color="auto"/>
            <w:left w:val="none" w:sz="0" w:space="0" w:color="auto"/>
            <w:bottom w:val="none" w:sz="0" w:space="0" w:color="auto"/>
            <w:right w:val="none" w:sz="0" w:space="0" w:color="auto"/>
          </w:divBdr>
        </w:div>
      </w:divsChild>
    </w:div>
    <w:div w:id="1669289546">
      <w:bodyDiv w:val="1"/>
      <w:marLeft w:val="0"/>
      <w:marRight w:val="0"/>
      <w:marTop w:val="0"/>
      <w:marBottom w:val="0"/>
      <w:divBdr>
        <w:top w:val="none" w:sz="0" w:space="0" w:color="auto"/>
        <w:left w:val="none" w:sz="0" w:space="0" w:color="auto"/>
        <w:bottom w:val="none" w:sz="0" w:space="0" w:color="auto"/>
        <w:right w:val="none" w:sz="0" w:space="0" w:color="auto"/>
      </w:divBdr>
      <w:divsChild>
        <w:div w:id="925067207">
          <w:marLeft w:val="936"/>
          <w:marRight w:val="0"/>
          <w:marTop w:val="240"/>
          <w:marBottom w:val="240"/>
          <w:divBdr>
            <w:top w:val="none" w:sz="0" w:space="0" w:color="auto"/>
            <w:left w:val="none" w:sz="0" w:space="0" w:color="auto"/>
            <w:bottom w:val="none" w:sz="0" w:space="0" w:color="auto"/>
            <w:right w:val="none" w:sz="0" w:space="0" w:color="auto"/>
          </w:divBdr>
        </w:div>
        <w:div w:id="1707632097">
          <w:marLeft w:val="936"/>
          <w:marRight w:val="0"/>
          <w:marTop w:val="240"/>
          <w:marBottom w:val="240"/>
          <w:divBdr>
            <w:top w:val="none" w:sz="0" w:space="0" w:color="auto"/>
            <w:left w:val="none" w:sz="0" w:space="0" w:color="auto"/>
            <w:bottom w:val="none" w:sz="0" w:space="0" w:color="auto"/>
            <w:right w:val="none" w:sz="0" w:space="0" w:color="auto"/>
          </w:divBdr>
        </w:div>
        <w:div w:id="1717001042">
          <w:marLeft w:val="936"/>
          <w:marRight w:val="0"/>
          <w:marTop w:val="240"/>
          <w:marBottom w:val="240"/>
          <w:divBdr>
            <w:top w:val="none" w:sz="0" w:space="0" w:color="auto"/>
            <w:left w:val="none" w:sz="0" w:space="0" w:color="auto"/>
            <w:bottom w:val="none" w:sz="0" w:space="0" w:color="auto"/>
            <w:right w:val="none" w:sz="0" w:space="0" w:color="auto"/>
          </w:divBdr>
        </w:div>
      </w:divsChild>
    </w:div>
    <w:div w:id="1672754881">
      <w:bodyDiv w:val="1"/>
      <w:marLeft w:val="0"/>
      <w:marRight w:val="0"/>
      <w:marTop w:val="0"/>
      <w:marBottom w:val="0"/>
      <w:divBdr>
        <w:top w:val="none" w:sz="0" w:space="0" w:color="auto"/>
        <w:left w:val="none" w:sz="0" w:space="0" w:color="auto"/>
        <w:bottom w:val="none" w:sz="0" w:space="0" w:color="auto"/>
        <w:right w:val="none" w:sz="0" w:space="0" w:color="auto"/>
      </w:divBdr>
      <w:divsChild>
        <w:div w:id="328561538">
          <w:marLeft w:val="640"/>
          <w:marRight w:val="0"/>
          <w:marTop w:val="0"/>
          <w:marBottom w:val="0"/>
          <w:divBdr>
            <w:top w:val="none" w:sz="0" w:space="0" w:color="auto"/>
            <w:left w:val="none" w:sz="0" w:space="0" w:color="auto"/>
            <w:bottom w:val="none" w:sz="0" w:space="0" w:color="auto"/>
            <w:right w:val="none" w:sz="0" w:space="0" w:color="auto"/>
          </w:divBdr>
        </w:div>
        <w:div w:id="1534417590">
          <w:marLeft w:val="640"/>
          <w:marRight w:val="0"/>
          <w:marTop w:val="0"/>
          <w:marBottom w:val="0"/>
          <w:divBdr>
            <w:top w:val="none" w:sz="0" w:space="0" w:color="auto"/>
            <w:left w:val="none" w:sz="0" w:space="0" w:color="auto"/>
            <w:bottom w:val="none" w:sz="0" w:space="0" w:color="auto"/>
            <w:right w:val="none" w:sz="0" w:space="0" w:color="auto"/>
          </w:divBdr>
        </w:div>
        <w:div w:id="559900527">
          <w:marLeft w:val="640"/>
          <w:marRight w:val="0"/>
          <w:marTop w:val="0"/>
          <w:marBottom w:val="0"/>
          <w:divBdr>
            <w:top w:val="none" w:sz="0" w:space="0" w:color="auto"/>
            <w:left w:val="none" w:sz="0" w:space="0" w:color="auto"/>
            <w:bottom w:val="none" w:sz="0" w:space="0" w:color="auto"/>
            <w:right w:val="none" w:sz="0" w:space="0" w:color="auto"/>
          </w:divBdr>
        </w:div>
        <w:div w:id="947545538">
          <w:marLeft w:val="640"/>
          <w:marRight w:val="0"/>
          <w:marTop w:val="0"/>
          <w:marBottom w:val="0"/>
          <w:divBdr>
            <w:top w:val="none" w:sz="0" w:space="0" w:color="auto"/>
            <w:left w:val="none" w:sz="0" w:space="0" w:color="auto"/>
            <w:bottom w:val="none" w:sz="0" w:space="0" w:color="auto"/>
            <w:right w:val="none" w:sz="0" w:space="0" w:color="auto"/>
          </w:divBdr>
        </w:div>
        <w:div w:id="1764840839">
          <w:marLeft w:val="640"/>
          <w:marRight w:val="0"/>
          <w:marTop w:val="0"/>
          <w:marBottom w:val="0"/>
          <w:divBdr>
            <w:top w:val="none" w:sz="0" w:space="0" w:color="auto"/>
            <w:left w:val="none" w:sz="0" w:space="0" w:color="auto"/>
            <w:bottom w:val="none" w:sz="0" w:space="0" w:color="auto"/>
            <w:right w:val="none" w:sz="0" w:space="0" w:color="auto"/>
          </w:divBdr>
        </w:div>
        <w:div w:id="760688632">
          <w:marLeft w:val="640"/>
          <w:marRight w:val="0"/>
          <w:marTop w:val="0"/>
          <w:marBottom w:val="0"/>
          <w:divBdr>
            <w:top w:val="none" w:sz="0" w:space="0" w:color="auto"/>
            <w:left w:val="none" w:sz="0" w:space="0" w:color="auto"/>
            <w:bottom w:val="none" w:sz="0" w:space="0" w:color="auto"/>
            <w:right w:val="none" w:sz="0" w:space="0" w:color="auto"/>
          </w:divBdr>
        </w:div>
        <w:div w:id="1340156132">
          <w:marLeft w:val="640"/>
          <w:marRight w:val="0"/>
          <w:marTop w:val="0"/>
          <w:marBottom w:val="0"/>
          <w:divBdr>
            <w:top w:val="none" w:sz="0" w:space="0" w:color="auto"/>
            <w:left w:val="none" w:sz="0" w:space="0" w:color="auto"/>
            <w:bottom w:val="none" w:sz="0" w:space="0" w:color="auto"/>
            <w:right w:val="none" w:sz="0" w:space="0" w:color="auto"/>
          </w:divBdr>
        </w:div>
        <w:div w:id="1058628320">
          <w:marLeft w:val="640"/>
          <w:marRight w:val="0"/>
          <w:marTop w:val="0"/>
          <w:marBottom w:val="0"/>
          <w:divBdr>
            <w:top w:val="none" w:sz="0" w:space="0" w:color="auto"/>
            <w:left w:val="none" w:sz="0" w:space="0" w:color="auto"/>
            <w:bottom w:val="none" w:sz="0" w:space="0" w:color="auto"/>
            <w:right w:val="none" w:sz="0" w:space="0" w:color="auto"/>
          </w:divBdr>
        </w:div>
        <w:div w:id="1314139045">
          <w:marLeft w:val="640"/>
          <w:marRight w:val="0"/>
          <w:marTop w:val="0"/>
          <w:marBottom w:val="0"/>
          <w:divBdr>
            <w:top w:val="none" w:sz="0" w:space="0" w:color="auto"/>
            <w:left w:val="none" w:sz="0" w:space="0" w:color="auto"/>
            <w:bottom w:val="none" w:sz="0" w:space="0" w:color="auto"/>
            <w:right w:val="none" w:sz="0" w:space="0" w:color="auto"/>
          </w:divBdr>
        </w:div>
        <w:div w:id="2059350891">
          <w:marLeft w:val="640"/>
          <w:marRight w:val="0"/>
          <w:marTop w:val="0"/>
          <w:marBottom w:val="0"/>
          <w:divBdr>
            <w:top w:val="none" w:sz="0" w:space="0" w:color="auto"/>
            <w:left w:val="none" w:sz="0" w:space="0" w:color="auto"/>
            <w:bottom w:val="none" w:sz="0" w:space="0" w:color="auto"/>
            <w:right w:val="none" w:sz="0" w:space="0" w:color="auto"/>
          </w:divBdr>
        </w:div>
        <w:div w:id="873351140">
          <w:marLeft w:val="640"/>
          <w:marRight w:val="0"/>
          <w:marTop w:val="0"/>
          <w:marBottom w:val="0"/>
          <w:divBdr>
            <w:top w:val="none" w:sz="0" w:space="0" w:color="auto"/>
            <w:left w:val="none" w:sz="0" w:space="0" w:color="auto"/>
            <w:bottom w:val="none" w:sz="0" w:space="0" w:color="auto"/>
            <w:right w:val="none" w:sz="0" w:space="0" w:color="auto"/>
          </w:divBdr>
        </w:div>
        <w:div w:id="500239742">
          <w:marLeft w:val="640"/>
          <w:marRight w:val="0"/>
          <w:marTop w:val="0"/>
          <w:marBottom w:val="0"/>
          <w:divBdr>
            <w:top w:val="none" w:sz="0" w:space="0" w:color="auto"/>
            <w:left w:val="none" w:sz="0" w:space="0" w:color="auto"/>
            <w:bottom w:val="none" w:sz="0" w:space="0" w:color="auto"/>
            <w:right w:val="none" w:sz="0" w:space="0" w:color="auto"/>
          </w:divBdr>
        </w:div>
        <w:div w:id="940601758">
          <w:marLeft w:val="640"/>
          <w:marRight w:val="0"/>
          <w:marTop w:val="0"/>
          <w:marBottom w:val="0"/>
          <w:divBdr>
            <w:top w:val="none" w:sz="0" w:space="0" w:color="auto"/>
            <w:left w:val="none" w:sz="0" w:space="0" w:color="auto"/>
            <w:bottom w:val="none" w:sz="0" w:space="0" w:color="auto"/>
            <w:right w:val="none" w:sz="0" w:space="0" w:color="auto"/>
          </w:divBdr>
        </w:div>
        <w:div w:id="1596935250">
          <w:marLeft w:val="640"/>
          <w:marRight w:val="0"/>
          <w:marTop w:val="0"/>
          <w:marBottom w:val="0"/>
          <w:divBdr>
            <w:top w:val="none" w:sz="0" w:space="0" w:color="auto"/>
            <w:left w:val="none" w:sz="0" w:space="0" w:color="auto"/>
            <w:bottom w:val="none" w:sz="0" w:space="0" w:color="auto"/>
            <w:right w:val="none" w:sz="0" w:space="0" w:color="auto"/>
          </w:divBdr>
        </w:div>
        <w:div w:id="238908313">
          <w:marLeft w:val="640"/>
          <w:marRight w:val="0"/>
          <w:marTop w:val="0"/>
          <w:marBottom w:val="0"/>
          <w:divBdr>
            <w:top w:val="none" w:sz="0" w:space="0" w:color="auto"/>
            <w:left w:val="none" w:sz="0" w:space="0" w:color="auto"/>
            <w:bottom w:val="none" w:sz="0" w:space="0" w:color="auto"/>
            <w:right w:val="none" w:sz="0" w:space="0" w:color="auto"/>
          </w:divBdr>
        </w:div>
        <w:div w:id="1790782995">
          <w:marLeft w:val="640"/>
          <w:marRight w:val="0"/>
          <w:marTop w:val="0"/>
          <w:marBottom w:val="0"/>
          <w:divBdr>
            <w:top w:val="none" w:sz="0" w:space="0" w:color="auto"/>
            <w:left w:val="none" w:sz="0" w:space="0" w:color="auto"/>
            <w:bottom w:val="none" w:sz="0" w:space="0" w:color="auto"/>
            <w:right w:val="none" w:sz="0" w:space="0" w:color="auto"/>
          </w:divBdr>
        </w:div>
        <w:div w:id="382483657">
          <w:marLeft w:val="640"/>
          <w:marRight w:val="0"/>
          <w:marTop w:val="0"/>
          <w:marBottom w:val="0"/>
          <w:divBdr>
            <w:top w:val="none" w:sz="0" w:space="0" w:color="auto"/>
            <w:left w:val="none" w:sz="0" w:space="0" w:color="auto"/>
            <w:bottom w:val="none" w:sz="0" w:space="0" w:color="auto"/>
            <w:right w:val="none" w:sz="0" w:space="0" w:color="auto"/>
          </w:divBdr>
        </w:div>
        <w:div w:id="247233369">
          <w:marLeft w:val="640"/>
          <w:marRight w:val="0"/>
          <w:marTop w:val="0"/>
          <w:marBottom w:val="0"/>
          <w:divBdr>
            <w:top w:val="none" w:sz="0" w:space="0" w:color="auto"/>
            <w:left w:val="none" w:sz="0" w:space="0" w:color="auto"/>
            <w:bottom w:val="none" w:sz="0" w:space="0" w:color="auto"/>
            <w:right w:val="none" w:sz="0" w:space="0" w:color="auto"/>
          </w:divBdr>
        </w:div>
        <w:div w:id="1109861586">
          <w:marLeft w:val="640"/>
          <w:marRight w:val="0"/>
          <w:marTop w:val="0"/>
          <w:marBottom w:val="0"/>
          <w:divBdr>
            <w:top w:val="none" w:sz="0" w:space="0" w:color="auto"/>
            <w:left w:val="none" w:sz="0" w:space="0" w:color="auto"/>
            <w:bottom w:val="none" w:sz="0" w:space="0" w:color="auto"/>
            <w:right w:val="none" w:sz="0" w:space="0" w:color="auto"/>
          </w:divBdr>
        </w:div>
        <w:div w:id="342981133">
          <w:marLeft w:val="640"/>
          <w:marRight w:val="0"/>
          <w:marTop w:val="0"/>
          <w:marBottom w:val="0"/>
          <w:divBdr>
            <w:top w:val="none" w:sz="0" w:space="0" w:color="auto"/>
            <w:left w:val="none" w:sz="0" w:space="0" w:color="auto"/>
            <w:bottom w:val="none" w:sz="0" w:space="0" w:color="auto"/>
            <w:right w:val="none" w:sz="0" w:space="0" w:color="auto"/>
          </w:divBdr>
        </w:div>
        <w:div w:id="1687754014">
          <w:marLeft w:val="640"/>
          <w:marRight w:val="0"/>
          <w:marTop w:val="0"/>
          <w:marBottom w:val="0"/>
          <w:divBdr>
            <w:top w:val="none" w:sz="0" w:space="0" w:color="auto"/>
            <w:left w:val="none" w:sz="0" w:space="0" w:color="auto"/>
            <w:bottom w:val="none" w:sz="0" w:space="0" w:color="auto"/>
            <w:right w:val="none" w:sz="0" w:space="0" w:color="auto"/>
          </w:divBdr>
        </w:div>
        <w:div w:id="565801491">
          <w:marLeft w:val="640"/>
          <w:marRight w:val="0"/>
          <w:marTop w:val="0"/>
          <w:marBottom w:val="0"/>
          <w:divBdr>
            <w:top w:val="none" w:sz="0" w:space="0" w:color="auto"/>
            <w:left w:val="none" w:sz="0" w:space="0" w:color="auto"/>
            <w:bottom w:val="none" w:sz="0" w:space="0" w:color="auto"/>
            <w:right w:val="none" w:sz="0" w:space="0" w:color="auto"/>
          </w:divBdr>
        </w:div>
        <w:div w:id="1730179788">
          <w:marLeft w:val="640"/>
          <w:marRight w:val="0"/>
          <w:marTop w:val="0"/>
          <w:marBottom w:val="0"/>
          <w:divBdr>
            <w:top w:val="none" w:sz="0" w:space="0" w:color="auto"/>
            <w:left w:val="none" w:sz="0" w:space="0" w:color="auto"/>
            <w:bottom w:val="none" w:sz="0" w:space="0" w:color="auto"/>
            <w:right w:val="none" w:sz="0" w:space="0" w:color="auto"/>
          </w:divBdr>
        </w:div>
        <w:div w:id="942419474">
          <w:marLeft w:val="640"/>
          <w:marRight w:val="0"/>
          <w:marTop w:val="0"/>
          <w:marBottom w:val="0"/>
          <w:divBdr>
            <w:top w:val="none" w:sz="0" w:space="0" w:color="auto"/>
            <w:left w:val="none" w:sz="0" w:space="0" w:color="auto"/>
            <w:bottom w:val="none" w:sz="0" w:space="0" w:color="auto"/>
            <w:right w:val="none" w:sz="0" w:space="0" w:color="auto"/>
          </w:divBdr>
        </w:div>
        <w:div w:id="2063363066">
          <w:marLeft w:val="640"/>
          <w:marRight w:val="0"/>
          <w:marTop w:val="0"/>
          <w:marBottom w:val="0"/>
          <w:divBdr>
            <w:top w:val="none" w:sz="0" w:space="0" w:color="auto"/>
            <w:left w:val="none" w:sz="0" w:space="0" w:color="auto"/>
            <w:bottom w:val="none" w:sz="0" w:space="0" w:color="auto"/>
            <w:right w:val="none" w:sz="0" w:space="0" w:color="auto"/>
          </w:divBdr>
        </w:div>
        <w:div w:id="1851142790">
          <w:marLeft w:val="640"/>
          <w:marRight w:val="0"/>
          <w:marTop w:val="0"/>
          <w:marBottom w:val="0"/>
          <w:divBdr>
            <w:top w:val="none" w:sz="0" w:space="0" w:color="auto"/>
            <w:left w:val="none" w:sz="0" w:space="0" w:color="auto"/>
            <w:bottom w:val="none" w:sz="0" w:space="0" w:color="auto"/>
            <w:right w:val="none" w:sz="0" w:space="0" w:color="auto"/>
          </w:divBdr>
        </w:div>
        <w:div w:id="1656179912">
          <w:marLeft w:val="640"/>
          <w:marRight w:val="0"/>
          <w:marTop w:val="0"/>
          <w:marBottom w:val="0"/>
          <w:divBdr>
            <w:top w:val="none" w:sz="0" w:space="0" w:color="auto"/>
            <w:left w:val="none" w:sz="0" w:space="0" w:color="auto"/>
            <w:bottom w:val="none" w:sz="0" w:space="0" w:color="auto"/>
            <w:right w:val="none" w:sz="0" w:space="0" w:color="auto"/>
          </w:divBdr>
        </w:div>
        <w:div w:id="882598280">
          <w:marLeft w:val="640"/>
          <w:marRight w:val="0"/>
          <w:marTop w:val="0"/>
          <w:marBottom w:val="0"/>
          <w:divBdr>
            <w:top w:val="none" w:sz="0" w:space="0" w:color="auto"/>
            <w:left w:val="none" w:sz="0" w:space="0" w:color="auto"/>
            <w:bottom w:val="none" w:sz="0" w:space="0" w:color="auto"/>
            <w:right w:val="none" w:sz="0" w:space="0" w:color="auto"/>
          </w:divBdr>
        </w:div>
        <w:div w:id="1226069245">
          <w:marLeft w:val="640"/>
          <w:marRight w:val="0"/>
          <w:marTop w:val="0"/>
          <w:marBottom w:val="0"/>
          <w:divBdr>
            <w:top w:val="none" w:sz="0" w:space="0" w:color="auto"/>
            <w:left w:val="none" w:sz="0" w:space="0" w:color="auto"/>
            <w:bottom w:val="none" w:sz="0" w:space="0" w:color="auto"/>
            <w:right w:val="none" w:sz="0" w:space="0" w:color="auto"/>
          </w:divBdr>
        </w:div>
        <w:div w:id="2100131300">
          <w:marLeft w:val="640"/>
          <w:marRight w:val="0"/>
          <w:marTop w:val="0"/>
          <w:marBottom w:val="0"/>
          <w:divBdr>
            <w:top w:val="none" w:sz="0" w:space="0" w:color="auto"/>
            <w:left w:val="none" w:sz="0" w:space="0" w:color="auto"/>
            <w:bottom w:val="none" w:sz="0" w:space="0" w:color="auto"/>
            <w:right w:val="none" w:sz="0" w:space="0" w:color="auto"/>
          </w:divBdr>
        </w:div>
        <w:div w:id="1268930735">
          <w:marLeft w:val="640"/>
          <w:marRight w:val="0"/>
          <w:marTop w:val="0"/>
          <w:marBottom w:val="0"/>
          <w:divBdr>
            <w:top w:val="none" w:sz="0" w:space="0" w:color="auto"/>
            <w:left w:val="none" w:sz="0" w:space="0" w:color="auto"/>
            <w:bottom w:val="none" w:sz="0" w:space="0" w:color="auto"/>
            <w:right w:val="none" w:sz="0" w:space="0" w:color="auto"/>
          </w:divBdr>
        </w:div>
        <w:div w:id="1650549150">
          <w:marLeft w:val="640"/>
          <w:marRight w:val="0"/>
          <w:marTop w:val="0"/>
          <w:marBottom w:val="0"/>
          <w:divBdr>
            <w:top w:val="none" w:sz="0" w:space="0" w:color="auto"/>
            <w:left w:val="none" w:sz="0" w:space="0" w:color="auto"/>
            <w:bottom w:val="none" w:sz="0" w:space="0" w:color="auto"/>
            <w:right w:val="none" w:sz="0" w:space="0" w:color="auto"/>
          </w:divBdr>
        </w:div>
        <w:div w:id="143207006">
          <w:marLeft w:val="640"/>
          <w:marRight w:val="0"/>
          <w:marTop w:val="0"/>
          <w:marBottom w:val="0"/>
          <w:divBdr>
            <w:top w:val="none" w:sz="0" w:space="0" w:color="auto"/>
            <w:left w:val="none" w:sz="0" w:space="0" w:color="auto"/>
            <w:bottom w:val="none" w:sz="0" w:space="0" w:color="auto"/>
            <w:right w:val="none" w:sz="0" w:space="0" w:color="auto"/>
          </w:divBdr>
        </w:div>
        <w:div w:id="1631667927">
          <w:marLeft w:val="640"/>
          <w:marRight w:val="0"/>
          <w:marTop w:val="0"/>
          <w:marBottom w:val="0"/>
          <w:divBdr>
            <w:top w:val="none" w:sz="0" w:space="0" w:color="auto"/>
            <w:left w:val="none" w:sz="0" w:space="0" w:color="auto"/>
            <w:bottom w:val="none" w:sz="0" w:space="0" w:color="auto"/>
            <w:right w:val="none" w:sz="0" w:space="0" w:color="auto"/>
          </w:divBdr>
        </w:div>
        <w:div w:id="1252590948">
          <w:marLeft w:val="640"/>
          <w:marRight w:val="0"/>
          <w:marTop w:val="0"/>
          <w:marBottom w:val="0"/>
          <w:divBdr>
            <w:top w:val="none" w:sz="0" w:space="0" w:color="auto"/>
            <w:left w:val="none" w:sz="0" w:space="0" w:color="auto"/>
            <w:bottom w:val="none" w:sz="0" w:space="0" w:color="auto"/>
            <w:right w:val="none" w:sz="0" w:space="0" w:color="auto"/>
          </w:divBdr>
        </w:div>
        <w:div w:id="1274439526">
          <w:marLeft w:val="640"/>
          <w:marRight w:val="0"/>
          <w:marTop w:val="0"/>
          <w:marBottom w:val="0"/>
          <w:divBdr>
            <w:top w:val="none" w:sz="0" w:space="0" w:color="auto"/>
            <w:left w:val="none" w:sz="0" w:space="0" w:color="auto"/>
            <w:bottom w:val="none" w:sz="0" w:space="0" w:color="auto"/>
            <w:right w:val="none" w:sz="0" w:space="0" w:color="auto"/>
          </w:divBdr>
        </w:div>
        <w:div w:id="1452703418">
          <w:marLeft w:val="640"/>
          <w:marRight w:val="0"/>
          <w:marTop w:val="0"/>
          <w:marBottom w:val="0"/>
          <w:divBdr>
            <w:top w:val="none" w:sz="0" w:space="0" w:color="auto"/>
            <w:left w:val="none" w:sz="0" w:space="0" w:color="auto"/>
            <w:bottom w:val="none" w:sz="0" w:space="0" w:color="auto"/>
            <w:right w:val="none" w:sz="0" w:space="0" w:color="auto"/>
          </w:divBdr>
        </w:div>
        <w:div w:id="1253975845">
          <w:marLeft w:val="640"/>
          <w:marRight w:val="0"/>
          <w:marTop w:val="0"/>
          <w:marBottom w:val="0"/>
          <w:divBdr>
            <w:top w:val="none" w:sz="0" w:space="0" w:color="auto"/>
            <w:left w:val="none" w:sz="0" w:space="0" w:color="auto"/>
            <w:bottom w:val="none" w:sz="0" w:space="0" w:color="auto"/>
            <w:right w:val="none" w:sz="0" w:space="0" w:color="auto"/>
          </w:divBdr>
        </w:div>
        <w:div w:id="1352297732">
          <w:marLeft w:val="640"/>
          <w:marRight w:val="0"/>
          <w:marTop w:val="0"/>
          <w:marBottom w:val="0"/>
          <w:divBdr>
            <w:top w:val="none" w:sz="0" w:space="0" w:color="auto"/>
            <w:left w:val="none" w:sz="0" w:space="0" w:color="auto"/>
            <w:bottom w:val="none" w:sz="0" w:space="0" w:color="auto"/>
            <w:right w:val="none" w:sz="0" w:space="0" w:color="auto"/>
          </w:divBdr>
        </w:div>
        <w:div w:id="1425304621">
          <w:marLeft w:val="640"/>
          <w:marRight w:val="0"/>
          <w:marTop w:val="0"/>
          <w:marBottom w:val="0"/>
          <w:divBdr>
            <w:top w:val="none" w:sz="0" w:space="0" w:color="auto"/>
            <w:left w:val="none" w:sz="0" w:space="0" w:color="auto"/>
            <w:bottom w:val="none" w:sz="0" w:space="0" w:color="auto"/>
            <w:right w:val="none" w:sz="0" w:space="0" w:color="auto"/>
          </w:divBdr>
        </w:div>
        <w:div w:id="547882643">
          <w:marLeft w:val="640"/>
          <w:marRight w:val="0"/>
          <w:marTop w:val="0"/>
          <w:marBottom w:val="0"/>
          <w:divBdr>
            <w:top w:val="none" w:sz="0" w:space="0" w:color="auto"/>
            <w:left w:val="none" w:sz="0" w:space="0" w:color="auto"/>
            <w:bottom w:val="none" w:sz="0" w:space="0" w:color="auto"/>
            <w:right w:val="none" w:sz="0" w:space="0" w:color="auto"/>
          </w:divBdr>
        </w:div>
        <w:div w:id="1058937502">
          <w:marLeft w:val="640"/>
          <w:marRight w:val="0"/>
          <w:marTop w:val="0"/>
          <w:marBottom w:val="0"/>
          <w:divBdr>
            <w:top w:val="none" w:sz="0" w:space="0" w:color="auto"/>
            <w:left w:val="none" w:sz="0" w:space="0" w:color="auto"/>
            <w:bottom w:val="none" w:sz="0" w:space="0" w:color="auto"/>
            <w:right w:val="none" w:sz="0" w:space="0" w:color="auto"/>
          </w:divBdr>
        </w:div>
        <w:div w:id="575363389">
          <w:marLeft w:val="640"/>
          <w:marRight w:val="0"/>
          <w:marTop w:val="0"/>
          <w:marBottom w:val="0"/>
          <w:divBdr>
            <w:top w:val="none" w:sz="0" w:space="0" w:color="auto"/>
            <w:left w:val="none" w:sz="0" w:space="0" w:color="auto"/>
            <w:bottom w:val="none" w:sz="0" w:space="0" w:color="auto"/>
            <w:right w:val="none" w:sz="0" w:space="0" w:color="auto"/>
          </w:divBdr>
        </w:div>
        <w:div w:id="526257576">
          <w:marLeft w:val="640"/>
          <w:marRight w:val="0"/>
          <w:marTop w:val="0"/>
          <w:marBottom w:val="0"/>
          <w:divBdr>
            <w:top w:val="none" w:sz="0" w:space="0" w:color="auto"/>
            <w:left w:val="none" w:sz="0" w:space="0" w:color="auto"/>
            <w:bottom w:val="none" w:sz="0" w:space="0" w:color="auto"/>
            <w:right w:val="none" w:sz="0" w:space="0" w:color="auto"/>
          </w:divBdr>
        </w:div>
        <w:div w:id="1940259294">
          <w:marLeft w:val="640"/>
          <w:marRight w:val="0"/>
          <w:marTop w:val="0"/>
          <w:marBottom w:val="0"/>
          <w:divBdr>
            <w:top w:val="none" w:sz="0" w:space="0" w:color="auto"/>
            <w:left w:val="none" w:sz="0" w:space="0" w:color="auto"/>
            <w:bottom w:val="none" w:sz="0" w:space="0" w:color="auto"/>
            <w:right w:val="none" w:sz="0" w:space="0" w:color="auto"/>
          </w:divBdr>
        </w:div>
        <w:div w:id="907879145">
          <w:marLeft w:val="640"/>
          <w:marRight w:val="0"/>
          <w:marTop w:val="0"/>
          <w:marBottom w:val="0"/>
          <w:divBdr>
            <w:top w:val="none" w:sz="0" w:space="0" w:color="auto"/>
            <w:left w:val="none" w:sz="0" w:space="0" w:color="auto"/>
            <w:bottom w:val="none" w:sz="0" w:space="0" w:color="auto"/>
            <w:right w:val="none" w:sz="0" w:space="0" w:color="auto"/>
          </w:divBdr>
        </w:div>
        <w:div w:id="1516378746">
          <w:marLeft w:val="640"/>
          <w:marRight w:val="0"/>
          <w:marTop w:val="0"/>
          <w:marBottom w:val="0"/>
          <w:divBdr>
            <w:top w:val="none" w:sz="0" w:space="0" w:color="auto"/>
            <w:left w:val="none" w:sz="0" w:space="0" w:color="auto"/>
            <w:bottom w:val="none" w:sz="0" w:space="0" w:color="auto"/>
            <w:right w:val="none" w:sz="0" w:space="0" w:color="auto"/>
          </w:divBdr>
        </w:div>
        <w:div w:id="1432046288">
          <w:marLeft w:val="640"/>
          <w:marRight w:val="0"/>
          <w:marTop w:val="0"/>
          <w:marBottom w:val="0"/>
          <w:divBdr>
            <w:top w:val="none" w:sz="0" w:space="0" w:color="auto"/>
            <w:left w:val="none" w:sz="0" w:space="0" w:color="auto"/>
            <w:bottom w:val="none" w:sz="0" w:space="0" w:color="auto"/>
            <w:right w:val="none" w:sz="0" w:space="0" w:color="auto"/>
          </w:divBdr>
        </w:div>
        <w:div w:id="472604298">
          <w:marLeft w:val="640"/>
          <w:marRight w:val="0"/>
          <w:marTop w:val="0"/>
          <w:marBottom w:val="0"/>
          <w:divBdr>
            <w:top w:val="none" w:sz="0" w:space="0" w:color="auto"/>
            <w:left w:val="none" w:sz="0" w:space="0" w:color="auto"/>
            <w:bottom w:val="none" w:sz="0" w:space="0" w:color="auto"/>
            <w:right w:val="none" w:sz="0" w:space="0" w:color="auto"/>
          </w:divBdr>
        </w:div>
        <w:div w:id="1740011596">
          <w:marLeft w:val="640"/>
          <w:marRight w:val="0"/>
          <w:marTop w:val="0"/>
          <w:marBottom w:val="0"/>
          <w:divBdr>
            <w:top w:val="none" w:sz="0" w:space="0" w:color="auto"/>
            <w:left w:val="none" w:sz="0" w:space="0" w:color="auto"/>
            <w:bottom w:val="none" w:sz="0" w:space="0" w:color="auto"/>
            <w:right w:val="none" w:sz="0" w:space="0" w:color="auto"/>
          </w:divBdr>
        </w:div>
        <w:div w:id="432629792">
          <w:marLeft w:val="640"/>
          <w:marRight w:val="0"/>
          <w:marTop w:val="0"/>
          <w:marBottom w:val="0"/>
          <w:divBdr>
            <w:top w:val="none" w:sz="0" w:space="0" w:color="auto"/>
            <w:left w:val="none" w:sz="0" w:space="0" w:color="auto"/>
            <w:bottom w:val="none" w:sz="0" w:space="0" w:color="auto"/>
            <w:right w:val="none" w:sz="0" w:space="0" w:color="auto"/>
          </w:divBdr>
        </w:div>
        <w:div w:id="824509809">
          <w:marLeft w:val="640"/>
          <w:marRight w:val="0"/>
          <w:marTop w:val="0"/>
          <w:marBottom w:val="0"/>
          <w:divBdr>
            <w:top w:val="none" w:sz="0" w:space="0" w:color="auto"/>
            <w:left w:val="none" w:sz="0" w:space="0" w:color="auto"/>
            <w:bottom w:val="none" w:sz="0" w:space="0" w:color="auto"/>
            <w:right w:val="none" w:sz="0" w:space="0" w:color="auto"/>
          </w:divBdr>
        </w:div>
        <w:div w:id="950084964">
          <w:marLeft w:val="640"/>
          <w:marRight w:val="0"/>
          <w:marTop w:val="0"/>
          <w:marBottom w:val="0"/>
          <w:divBdr>
            <w:top w:val="none" w:sz="0" w:space="0" w:color="auto"/>
            <w:left w:val="none" w:sz="0" w:space="0" w:color="auto"/>
            <w:bottom w:val="none" w:sz="0" w:space="0" w:color="auto"/>
            <w:right w:val="none" w:sz="0" w:space="0" w:color="auto"/>
          </w:divBdr>
        </w:div>
        <w:div w:id="2026323840">
          <w:marLeft w:val="640"/>
          <w:marRight w:val="0"/>
          <w:marTop w:val="0"/>
          <w:marBottom w:val="0"/>
          <w:divBdr>
            <w:top w:val="none" w:sz="0" w:space="0" w:color="auto"/>
            <w:left w:val="none" w:sz="0" w:space="0" w:color="auto"/>
            <w:bottom w:val="none" w:sz="0" w:space="0" w:color="auto"/>
            <w:right w:val="none" w:sz="0" w:space="0" w:color="auto"/>
          </w:divBdr>
        </w:div>
        <w:div w:id="906115171">
          <w:marLeft w:val="640"/>
          <w:marRight w:val="0"/>
          <w:marTop w:val="0"/>
          <w:marBottom w:val="0"/>
          <w:divBdr>
            <w:top w:val="none" w:sz="0" w:space="0" w:color="auto"/>
            <w:left w:val="none" w:sz="0" w:space="0" w:color="auto"/>
            <w:bottom w:val="none" w:sz="0" w:space="0" w:color="auto"/>
            <w:right w:val="none" w:sz="0" w:space="0" w:color="auto"/>
          </w:divBdr>
        </w:div>
        <w:div w:id="1193609118">
          <w:marLeft w:val="640"/>
          <w:marRight w:val="0"/>
          <w:marTop w:val="0"/>
          <w:marBottom w:val="0"/>
          <w:divBdr>
            <w:top w:val="none" w:sz="0" w:space="0" w:color="auto"/>
            <w:left w:val="none" w:sz="0" w:space="0" w:color="auto"/>
            <w:bottom w:val="none" w:sz="0" w:space="0" w:color="auto"/>
            <w:right w:val="none" w:sz="0" w:space="0" w:color="auto"/>
          </w:divBdr>
        </w:div>
        <w:div w:id="994071232">
          <w:marLeft w:val="640"/>
          <w:marRight w:val="0"/>
          <w:marTop w:val="0"/>
          <w:marBottom w:val="0"/>
          <w:divBdr>
            <w:top w:val="none" w:sz="0" w:space="0" w:color="auto"/>
            <w:left w:val="none" w:sz="0" w:space="0" w:color="auto"/>
            <w:bottom w:val="none" w:sz="0" w:space="0" w:color="auto"/>
            <w:right w:val="none" w:sz="0" w:space="0" w:color="auto"/>
          </w:divBdr>
        </w:div>
        <w:div w:id="511535418">
          <w:marLeft w:val="640"/>
          <w:marRight w:val="0"/>
          <w:marTop w:val="0"/>
          <w:marBottom w:val="0"/>
          <w:divBdr>
            <w:top w:val="none" w:sz="0" w:space="0" w:color="auto"/>
            <w:left w:val="none" w:sz="0" w:space="0" w:color="auto"/>
            <w:bottom w:val="none" w:sz="0" w:space="0" w:color="auto"/>
            <w:right w:val="none" w:sz="0" w:space="0" w:color="auto"/>
          </w:divBdr>
        </w:div>
        <w:div w:id="31031274">
          <w:marLeft w:val="640"/>
          <w:marRight w:val="0"/>
          <w:marTop w:val="0"/>
          <w:marBottom w:val="0"/>
          <w:divBdr>
            <w:top w:val="none" w:sz="0" w:space="0" w:color="auto"/>
            <w:left w:val="none" w:sz="0" w:space="0" w:color="auto"/>
            <w:bottom w:val="none" w:sz="0" w:space="0" w:color="auto"/>
            <w:right w:val="none" w:sz="0" w:space="0" w:color="auto"/>
          </w:divBdr>
        </w:div>
        <w:div w:id="1335721706">
          <w:marLeft w:val="640"/>
          <w:marRight w:val="0"/>
          <w:marTop w:val="0"/>
          <w:marBottom w:val="0"/>
          <w:divBdr>
            <w:top w:val="none" w:sz="0" w:space="0" w:color="auto"/>
            <w:left w:val="none" w:sz="0" w:space="0" w:color="auto"/>
            <w:bottom w:val="none" w:sz="0" w:space="0" w:color="auto"/>
            <w:right w:val="none" w:sz="0" w:space="0" w:color="auto"/>
          </w:divBdr>
        </w:div>
        <w:div w:id="235555192">
          <w:marLeft w:val="640"/>
          <w:marRight w:val="0"/>
          <w:marTop w:val="0"/>
          <w:marBottom w:val="0"/>
          <w:divBdr>
            <w:top w:val="none" w:sz="0" w:space="0" w:color="auto"/>
            <w:left w:val="none" w:sz="0" w:space="0" w:color="auto"/>
            <w:bottom w:val="none" w:sz="0" w:space="0" w:color="auto"/>
            <w:right w:val="none" w:sz="0" w:space="0" w:color="auto"/>
          </w:divBdr>
        </w:div>
        <w:div w:id="507720666">
          <w:marLeft w:val="640"/>
          <w:marRight w:val="0"/>
          <w:marTop w:val="0"/>
          <w:marBottom w:val="0"/>
          <w:divBdr>
            <w:top w:val="none" w:sz="0" w:space="0" w:color="auto"/>
            <w:left w:val="none" w:sz="0" w:space="0" w:color="auto"/>
            <w:bottom w:val="none" w:sz="0" w:space="0" w:color="auto"/>
            <w:right w:val="none" w:sz="0" w:space="0" w:color="auto"/>
          </w:divBdr>
        </w:div>
        <w:div w:id="1296334434">
          <w:marLeft w:val="640"/>
          <w:marRight w:val="0"/>
          <w:marTop w:val="0"/>
          <w:marBottom w:val="0"/>
          <w:divBdr>
            <w:top w:val="none" w:sz="0" w:space="0" w:color="auto"/>
            <w:left w:val="none" w:sz="0" w:space="0" w:color="auto"/>
            <w:bottom w:val="none" w:sz="0" w:space="0" w:color="auto"/>
            <w:right w:val="none" w:sz="0" w:space="0" w:color="auto"/>
          </w:divBdr>
        </w:div>
        <w:div w:id="771708952">
          <w:marLeft w:val="640"/>
          <w:marRight w:val="0"/>
          <w:marTop w:val="0"/>
          <w:marBottom w:val="0"/>
          <w:divBdr>
            <w:top w:val="none" w:sz="0" w:space="0" w:color="auto"/>
            <w:left w:val="none" w:sz="0" w:space="0" w:color="auto"/>
            <w:bottom w:val="none" w:sz="0" w:space="0" w:color="auto"/>
            <w:right w:val="none" w:sz="0" w:space="0" w:color="auto"/>
          </w:divBdr>
        </w:div>
        <w:div w:id="746416613">
          <w:marLeft w:val="640"/>
          <w:marRight w:val="0"/>
          <w:marTop w:val="0"/>
          <w:marBottom w:val="0"/>
          <w:divBdr>
            <w:top w:val="none" w:sz="0" w:space="0" w:color="auto"/>
            <w:left w:val="none" w:sz="0" w:space="0" w:color="auto"/>
            <w:bottom w:val="none" w:sz="0" w:space="0" w:color="auto"/>
            <w:right w:val="none" w:sz="0" w:space="0" w:color="auto"/>
          </w:divBdr>
        </w:div>
        <w:div w:id="675619733">
          <w:marLeft w:val="640"/>
          <w:marRight w:val="0"/>
          <w:marTop w:val="0"/>
          <w:marBottom w:val="0"/>
          <w:divBdr>
            <w:top w:val="none" w:sz="0" w:space="0" w:color="auto"/>
            <w:left w:val="none" w:sz="0" w:space="0" w:color="auto"/>
            <w:bottom w:val="none" w:sz="0" w:space="0" w:color="auto"/>
            <w:right w:val="none" w:sz="0" w:space="0" w:color="auto"/>
          </w:divBdr>
        </w:div>
        <w:div w:id="241528891">
          <w:marLeft w:val="640"/>
          <w:marRight w:val="0"/>
          <w:marTop w:val="0"/>
          <w:marBottom w:val="0"/>
          <w:divBdr>
            <w:top w:val="none" w:sz="0" w:space="0" w:color="auto"/>
            <w:left w:val="none" w:sz="0" w:space="0" w:color="auto"/>
            <w:bottom w:val="none" w:sz="0" w:space="0" w:color="auto"/>
            <w:right w:val="none" w:sz="0" w:space="0" w:color="auto"/>
          </w:divBdr>
        </w:div>
        <w:div w:id="605313226">
          <w:marLeft w:val="640"/>
          <w:marRight w:val="0"/>
          <w:marTop w:val="0"/>
          <w:marBottom w:val="0"/>
          <w:divBdr>
            <w:top w:val="none" w:sz="0" w:space="0" w:color="auto"/>
            <w:left w:val="none" w:sz="0" w:space="0" w:color="auto"/>
            <w:bottom w:val="none" w:sz="0" w:space="0" w:color="auto"/>
            <w:right w:val="none" w:sz="0" w:space="0" w:color="auto"/>
          </w:divBdr>
        </w:div>
        <w:div w:id="1722287387">
          <w:marLeft w:val="640"/>
          <w:marRight w:val="0"/>
          <w:marTop w:val="0"/>
          <w:marBottom w:val="0"/>
          <w:divBdr>
            <w:top w:val="none" w:sz="0" w:space="0" w:color="auto"/>
            <w:left w:val="none" w:sz="0" w:space="0" w:color="auto"/>
            <w:bottom w:val="none" w:sz="0" w:space="0" w:color="auto"/>
            <w:right w:val="none" w:sz="0" w:space="0" w:color="auto"/>
          </w:divBdr>
        </w:div>
        <w:div w:id="1864974808">
          <w:marLeft w:val="640"/>
          <w:marRight w:val="0"/>
          <w:marTop w:val="0"/>
          <w:marBottom w:val="0"/>
          <w:divBdr>
            <w:top w:val="none" w:sz="0" w:space="0" w:color="auto"/>
            <w:left w:val="none" w:sz="0" w:space="0" w:color="auto"/>
            <w:bottom w:val="none" w:sz="0" w:space="0" w:color="auto"/>
            <w:right w:val="none" w:sz="0" w:space="0" w:color="auto"/>
          </w:divBdr>
        </w:div>
        <w:div w:id="165095138">
          <w:marLeft w:val="640"/>
          <w:marRight w:val="0"/>
          <w:marTop w:val="0"/>
          <w:marBottom w:val="0"/>
          <w:divBdr>
            <w:top w:val="none" w:sz="0" w:space="0" w:color="auto"/>
            <w:left w:val="none" w:sz="0" w:space="0" w:color="auto"/>
            <w:bottom w:val="none" w:sz="0" w:space="0" w:color="auto"/>
            <w:right w:val="none" w:sz="0" w:space="0" w:color="auto"/>
          </w:divBdr>
        </w:div>
        <w:div w:id="891965283">
          <w:marLeft w:val="640"/>
          <w:marRight w:val="0"/>
          <w:marTop w:val="0"/>
          <w:marBottom w:val="0"/>
          <w:divBdr>
            <w:top w:val="none" w:sz="0" w:space="0" w:color="auto"/>
            <w:left w:val="none" w:sz="0" w:space="0" w:color="auto"/>
            <w:bottom w:val="none" w:sz="0" w:space="0" w:color="auto"/>
            <w:right w:val="none" w:sz="0" w:space="0" w:color="auto"/>
          </w:divBdr>
        </w:div>
        <w:div w:id="455027007">
          <w:marLeft w:val="640"/>
          <w:marRight w:val="0"/>
          <w:marTop w:val="0"/>
          <w:marBottom w:val="0"/>
          <w:divBdr>
            <w:top w:val="none" w:sz="0" w:space="0" w:color="auto"/>
            <w:left w:val="none" w:sz="0" w:space="0" w:color="auto"/>
            <w:bottom w:val="none" w:sz="0" w:space="0" w:color="auto"/>
            <w:right w:val="none" w:sz="0" w:space="0" w:color="auto"/>
          </w:divBdr>
        </w:div>
        <w:div w:id="1918787554">
          <w:marLeft w:val="640"/>
          <w:marRight w:val="0"/>
          <w:marTop w:val="0"/>
          <w:marBottom w:val="0"/>
          <w:divBdr>
            <w:top w:val="none" w:sz="0" w:space="0" w:color="auto"/>
            <w:left w:val="none" w:sz="0" w:space="0" w:color="auto"/>
            <w:bottom w:val="none" w:sz="0" w:space="0" w:color="auto"/>
            <w:right w:val="none" w:sz="0" w:space="0" w:color="auto"/>
          </w:divBdr>
        </w:div>
        <w:div w:id="2120485850">
          <w:marLeft w:val="640"/>
          <w:marRight w:val="0"/>
          <w:marTop w:val="0"/>
          <w:marBottom w:val="0"/>
          <w:divBdr>
            <w:top w:val="none" w:sz="0" w:space="0" w:color="auto"/>
            <w:left w:val="none" w:sz="0" w:space="0" w:color="auto"/>
            <w:bottom w:val="none" w:sz="0" w:space="0" w:color="auto"/>
            <w:right w:val="none" w:sz="0" w:space="0" w:color="auto"/>
          </w:divBdr>
        </w:div>
        <w:div w:id="857159298">
          <w:marLeft w:val="640"/>
          <w:marRight w:val="0"/>
          <w:marTop w:val="0"/>
          <w:marBottom w:val="0"/>
          <w:divBdr>
            <w:top w:val="none" w:sz="0" w:space="0" w:color="auto"/>
            <w:left w:val="none" w:sz="0" w:space="0" w:color="auto"/>
            <w:bottom w:val="none" w:sz="0" w:space="0" w:color="auto"/>
            <w:right w:val="none" w:sz="0" w:space="0" w:color="auto"/>
          </w:divBdr>
        </w:div>
        <w:div w:id="880167997">
          <w:marLeft w:val="640"/>
          <w:marRight w:val="0"/>
          <w:marTop w:val="0"/>
          <w:marBottom w:val="0"/>
          <w:divBdr>
            <w:top w:val="none" w:sz="0" w:space="0" w:color="auto"/>
            <w:left w:val="none" w:sz="0" w:space="0" w:color="auto"/>
            <w:bottom w:val="none" w:sz="0" w:space="0" w:color="auto"/>
            <w:right w:val="none" w:sz="0" w:space="0" w:color="auto"/>
          </w:divBdr>
        </w:div>
        <w:div w:id="1772779918">
          <w:marLeft w:val="640"/>
          <w:marRight w:val="0"/>
          <w:marTop w:val="0"/>
          <w:marBottom w:val="0"/>
          <w:divBdr>
            <w:top w:val="none" w:sz="0" w:space="0" w:color="auto"/>
            <w:left w:val="none" w:sz="0" w:space="0" w:color="auto"/>
            <w:bottom w:val="none" w:sz="0" w:space="0" w:color="auto"/>
            <w:right w:val="none" w:sz="0" w:space="0" w:color="auto"/>
          </w:divBdr>
        </w:div>
        <w:div w:id="1832023386">
          <w:marLeft w:val="640"/>
          <w:marRight w:val="0"/>
          <w:marTop w:val="0"/>
          <w:marBottom w:val="0"/>
          <w:divBdr>
            <w:top w:val="none" w:sz="0" w:space="0" w:color="auto"/>
            <w:left w:val="none" w:sz="0" w:space="0" w:color="auto"/>
            <w:bottom w:val="none" w:sz="0" w:space="0" w:color="auto"/>
            <w:right w:val="none" w:sz="0" w:space="0" w:color="auto"/>
          </w:divBdr>
        </w:div>
        <w:div w:id="784814338">
          <w:marLeft w:val="640"/>
          <w:marRight w:val="0"/>
          <w:marTop w:val="0"/>
          <w:marBottom w:val="0"/>
          <w:divBdr>
            <w:top w:val="none" w:sz="0" w:space="0" w:color="auto"/>
            <w:left w:val="none" w:sz="0" w:space="0" w:color="auto"/>
            <w:bottom w:val="none" w:sz="0" w:space="0" w:color="auto"/>
            <w:right w:val="none" w:sz="0" w:space="0" w:color="auto"/>
          </w:divBdr>
        </w:div>
        <w:div w:id="1226070273">
          <w:marLeft w:val="640"/>
          <w:marRight w:val="0"/>
          <w:marTop w:val="0"/>
          <w:marBottom w:val="0"/>
          <w:divBdr>
            <w:top w:val="none" w:sz="0" w:space="0" w:color="auto"/>
            <w:left w:val="none" w:sz="0" w:space="0" w:color="auto"/>
            <w:bottom w:val="none" w:sz="0" w:space="0" w:color="auto"/>
            <w:right w:val="none" w:sz="0" w:space="0" w:color="auto"/>
          </w:divBdr>
        </w:div>
        <w:div w:id="535893477">
          <w:marLeft w:val="640"/>
          <w:marRight w:val="0"/>
          <w:marTop w:val="0"/>
          <w:marBottom w:val="0"/>
          <w:divBdr>
            <w:top w:val="none" w:sz="0" w:space="0" w:color="auto"/>
            <w:left w:val="none" w:sz="0" w:space="0" w:color="auto"/>
            <w:bottom w:val="none" w:sz="0" w:space="0" w:color="auto"/>
            <w:right w:val="none" w:sz="0" w:space="0" w:color="auto"/>
          </w:divBdr>
        </w:div>
        <w:div w:id="1952786183">
          <w:marLeft w:val="640"/>
          <w:marRight w:val="0"/>
          <w:marTop w:val="0"/>
          <w:marBottom w:val="0"/>
          <w:divBdr>
            <w:top w:val="none" w:sz="0" w:space="0" w:color="auto"/>
            <w:left w:val="none" w:sz="0" w:space="0" w:color="auto"/>
            <w:bottom w:val="none" w:sz="0" w:space="0" w:color="auto"/>
            <w:right w:val="none" w:sz="0" w:space="0" w:color="auto"/>
          </w:divBdr>
        </w:div>
        <w:div w:id="1338580333">
          <w:marLeft w:val="640"/>
          <w:marRight w:val="0"/>
          <w:marTop w:val="0"/>
          <w:marBottom w:val="0"/>
          <w:divBdr>
            <w:top w:val="none" w:sz="0" w:space="0" w:color="auto"/>
            <w:left w:val="none" w:sz="0" w:space="0" w:color="auto"/>
            <w:bottom w:val="none" w:sz="0" w:space="0" w:color="auto"/>
            <w:right w:val="none" w:sz="0" w:space="0" w:color="auto"/>
          </w:divBdr>
        </w:div>
      </w:divsChild>
    </w:div>
    <w:div w:id="1673028590">
      <w:bodyDiv w:val="1"/>
      <w:marLeft w:val="0"/>
      <w:marRight w:val="0"/>
      <w:marTop w:val="0"/>
      <w:marBottom w:val="0"/>
      <w:divBdr>
        <w:top w:val="none" w:sz="0" w:space="0" w:color="auto"/>
        <w:left w:val="none" w:sz="0" w:space="0" w:color="auto"/>
        <w:bottom w:val="none" w:sz="0" w:space="0" w:color="auto"/>
        <w:right w:val="none" w:sz="0" w:space="0" w:color="auto"/>
      </w:divBdr>
      <w:divsChild>
        <w:div w:id="1357804044">
          <w:marLeft w:val="893"/>
          <w:marRight w:val="0"/>
          <w:marTop w:val="360"/>
          <w:marBottom w:val="120"/>
          <w:divBdr>
            <w:top w:val="none" w:sz="0" w:space="0" w:color="auto"/>
            <w:left w:val="none" w:sz="0" w:space="0" w:color="auto"/>
            <w:bottom w:val="none" w:sz="0" w:space="0" w:color="auto"/>
            <w:right w:val="none" w:sz="0" w:space="0" w:color="auto"/>
          </w:divBdr>
        </w:div>
      </w:divsChild>
    </w:div>
    <w:div w:id="1684354309">
      <w:bodyDiv w:val="1"/>
      <w:marLeft w:val="0"/>
      <w:marRight w:val="0"/>
      <w:marTop w:val="0"/>
      <w:marBottom w:val="0"/>
      <w:divBdr>
        <w:top w:val="none" w:sz="0" w:space="0" w:color="auto"/>
        <w:left w:val="none" w:sz="0" w:space="0" w:color="auto"/>
        <w:bottom w:val="none" w:sz="0" w:space="0" w:color="auto"/>
        <w:right w:val="none" w:sz="0" w:space="0" w:color="auto"/>
      </w:divBdr>
      <w:divsChild>
        <w:div w:id="1623880426">
          <w:marLeft w:val="640"/>
          <w:marRight w:val="0"/>
          <w:marTop w:val="0"/>
          <w:marBottom w:val="0"/>
          <w:divBdr>
            <w:top w:val="none" w:sz="0" w:space="0" w:color="auto"/>
            <w:left w:val="none" w:sz="0" w:space="0" w:color="auto"/>
            <w:bottom w:val="none" w:sz="0" w:space="0" w:color="auto"/>
            <w:right w:val="none" w:sz="0" w:space="0" w:color="auto"/>
          </w:divBdr>
        </w:div>
        <w:div w:id="611279313">
          <w:marLeft w:val="640"/>
          <w:marRight w:val="0"/>
          <w:marTop w:val="0"/>
          <w:marBottom w:val="0"/>
          <w:divBdr>
            <w:top w:val="none" w:sz="0" w:space="0" w:color="auto"/>
            <w:left w:val="none" w:sz="0" w:space="0" w:color="auto"/>
            <w:bottom w:val="none" w:sz="0" w:space="0" w:color="auto"/>
            <w:right w:val="none" w:sz="0" w:space="0" w:color="auto"/>
          </w:divBdr>
        </w:div>
        <w:div w:id="920413072">
          <w:marLeft w:val="640"/>
          <w:marRight w:val="0"/>
          <w:marTop w:val="0"/>
          <w:marBottom w:val="0"/>
          <w:divBdr>
            <w:top w:val="none" w:sz="0" w:space="0" w:color="auto"/>
            <w:left w:val="none" w:sz="0" w:space="0" w:color="auto"/>
            <w:bottom w:val="none" w:sz="0" w:space="0" w:color="auto"/>
            <w:right w:val="none" w:sz="0" w:space="0" w:color="auto"/>
          </w:divBdr>
        </w:div>
        <w:div w:id="1048529961">
          <w:marLeft w:val="640"/>
          <w:marRight w:val="0"/>
          <w:marTop w:val="0"/>
          <w:marBottom w:val="0"/>
          <w:divBdr>
            <w:top w:val="none" w:sz="0" w:space="0" w:color="auto"/>
            <w:left w:val="none" w:sz="0" w:space="0" w:color="auto"/>
            <w:bottom w:val="none" w:sz="0" w:space="0" w:color="auto"/>
            <w:right w:val="none" w:sz="0" w:space="0" w:color="auto"/>
          </w:divBdr>
        </w:div>
        <w:div w:id="1681153194">
          <w:marLeft w:val="640"/>
          <w:marRight w:val="0"/>
          <w:marTop w:val="0"/>
          <w:marBottom w:val="0"/>
          <w:divBdr>
            <w:top w:val="none" w:sz="0" w:space="0" w:color="auto"/>
            <w:left w:val="none" w:sz="0" w:space="0" w:color="auto"/>
            <w:bottom w:val="none" w:sz="0" w:space="0" w:color="auto"/>
            <w:right w:val="none" w:sz="0" w:space="0" w:color="auto"/>
          </w:divBdr>
        </w:div>
        <w:div w:id="284852004">
          <w:marLeft w:val="640"/>
          <w:marRight w:val="0"/>
          <w:marTop w:val="0"/>
          <w:marBottom w:val="0"/>
          <w:divBdr>
            <w:top w:val="none" w:sz="0" w:space="0" w:color="auto"/>
            <w:left w:val="none" w:sz="0" w:space="0" w:color="auto"/>
            <w:bottom w:val="none" w:sz="0" w:space="0" w:color="auto"/>
            <w:right w:val="none" w:sz="0" w:space="0" w:color="auto"/>
          </w:divBdr>
        </w:div>
        <w:div w:id="767165361">
          <w:marLeft w:val="640"/>
          <w:marRight w:val="0"/>
          <w:marTop w:val="0"/>
          <w:marBottom w:val="0"/>
          <w:divBdr>
            <w:top w:val="none" w:sz="0" w:space="0" w:color="auto"/>
            <w:left w:val="none" w:sz="0" w:space="0" w:color="auto"/>
            <w:bottom w:val="none" w:sz="0" w:space="0" w:color="auto"/>
            <w:right w:val="none" w:sz="0" w:space="0" w:color="auto"/>
          </w:divBdr>
        </w:div>
        <w:div w:id="591744526">
          <w:marLeft w:val="640"/>
          <w:marRight w:val="0"/>
          <w:marTop w:val="0"/>
          <w:marBottom w:val="0"/>
          <w:divBdr>
            <w:top w:val="none" w:sz="0" w:space="0" w:color="auto"/>
            <w:left w:val="none" w:sz="0" w:space="0" w:color="auto"/>
            <w:bottom w:val="none" w:sz="0" w:space="0" w:color="auto"/>
            <w:right w:val="none" w:sz="0" w:space="0" w:color="auto"/>
          </w:divBdr>
        </w:div>
        <w:div w:id="345594682">
          <w:marLeft w:val="640"/>
          <w:marRight w:val="0"/>
          <w:marTop w:val="0"/>
          <w:marBottom w:val="0"/>
          <w:divBdr>
            <w:top w:val="none" w:sz="0" w:space="0" w:color="auto"/>
            <w:left w:val="none" w:sz="0" w:space="0" w:color="auto"/>
            <w:bottom w:val="none" w:sz="0" w:space="0" w:color="auto"/>
            <w:right w:val="none" w:sz="0" w:space="0" w:color="auto"/>
          </w:divBdr>
        </w:div>
        <w:div w:id="1924990710">
          <w:marLeft w:val="640"/>
          <w:marRight w:val="0"/>
          <w:marTop w:val="0"/>
          <w:marBottom w:val="0"/>
          <w:divBdr>
            <w:top w:val="none" w:sz="0" w:space="0" w:color="auto"/>
            <w:left w:val="none" w:sz="0" w:space="0" w:color="auto"/>
            <w:bottom w:val="none" w:sz="0" w:space="0" w:color="auto"/>
            <w:right w:val="none" w:sz="0" w:space="0" w:color="auto"/>
          </w:divBdr>
        </w:div>
        <w:div w:id="480007274">
          <w:marLeft w:val="640"/>
          <w:marRight w:val="0"/>
          <w:marTop w:val="0"/>
          <w:marBottom w:val="0"/>
          <w:divBdr>
            <w:top w:val="none" w:sz="0" w:space="0" w:color="auto"/>
            <w:left w:val="none" w:sz="0" w:space="0" w:color="auto"/>
            <w:bottom w:val="none" w:sz="0" w:space="0" w:color="auto"/>
            <w:right w:val="none" w:sz="0" w:space="0" w:color="auto"/>
          </w:divBdr>
        </w:div>
        <w:div w:id="2061860480">
          <w:marLeft w:val="640"/>
          <w:marRight w:val="0"/>
          <w:marTop w:val="0"/>
          <w:marBottom w:val="0"/>
          <w:divBdr>
            <w:top w:val="none" w:sz="0" w:space="0" w:color="auto"/>
            <w:left w:val="none" w:sz="0" w:space="0" w:color="auto"/>
            <w:bottom w:val="none" w:sz="0" w:space="0" w:color="auto"/>
            <w:right w:val="none" w:sz="0" w:space="0" w:color="auto"/>
          </w:divBdr>
        </w:div>
        <w:div w:id="434525111">
          <w:marLeft w:val="640"/>
          <w:marRight w:val="0"/>
          <w:marTop w:val="0"/>
          <w:marBottom w:val="0"/>
          <w:divBdr>
            <w:top w:val="none" w:sz="0" w:space="0" w:color="auto"/>
            <w:left w:val="none" w:sz="0" w:space="0" w:color="auto"/>
            <w:bottom w:val="none" w:sz="0" w:space="0" w:color="auto"/>
            <w:right w:val="none" w:sz="0" w:space="0" w:color="auto"/>
          </w:divBdr>
        </w:div>
        <w:div w:id="759447752">
          <w:marLeft w:val="640"/>
          <w:marRight w:val="0"/>
          <w:marTop w:val="0"/>
          <w:marBottom w:val="0"/>
          <w:divBdr>
            <w:top w:val="none" w:sz="0" w:space="0" w:color="auto"/>
            <w:left w:val="none" w:sz="0" w:space="0" w:color="auto"/>
            <w:bottom w:val="none" w:sz="0" w:space="0" w:color="auto"/>
            <w:right w:val="none" w:sz="0" w:space="0" w:color="auto"/>
          </w:divBdr>
        </w:div>
        <w:div w:id="1532644659">
          <w:marLeft w:val="640"/>
          <w:marRight w:val="0"/>
          <w:marTop w:val="0"/>
          <w:marBottom w:val="0"/>
          <w:divBdr>
            <w:top w:val="none" w:sz="0" w:space="0" w:color="auto"/>
            <w:left w:val="none" w:sz="0" w:space="0" w:color="auto"/>
            <w:bottom w:val="none" w:sz="0" w:space="0" w:color="auto"/>
            <w:right w:val="none" w:sz="0" w:space="0" w:color="auto"/>
          </w:divBdr>
        </w:div>
        <w:div w:id="1261262063">
          <w:marLeft w:val="640"/>
          <w:marRight w:val="0"/>
          <w:marTop w:val="0"/>
          <w:marBottom w:val="0"/>
          <w:divBdr>
            <w:top w:val="none" w:sz="0" w:space="0" w:color="auto"/>
            <w:left w:val="none" w:sz="0" w:space="0" w:color="auto"/>
            <w:bottom w:val="none" w:sz="0" w:space="0" w:color="auto"/>
            <w:right w:val="none" w:sz="0" w:space="0" w:color="auto"/>
          </w:divBdr>
        </w:div>
        <w:div w:id="83839987">
          <w:marLeft w:val="640"/>
          <w:marRight w:val="0"/>
          <w:marTop w:val="0"/>
          <w:marBottom w:val="0"/>
          <w:divBdr>
            <w:top w:val="none" w:sz="0" w:space="0" w:color="auto"/>
            <w:left w:val="none" w:sz="0" w:space="0" w:color="auto"/>
            <w:bottom w:val="none" w:sz="0" w:space="0" w:color="auto"/>
            <w:right w:val="none" w:sz="0" w:space="0" w:color="auto"/>
          </w:divBdr>
        </w:div>
        <w:div w:id="985090671">
          <w:marLeft w:val="640"/>
          <w:marRight w:val="0"/>
          <w:marTop w:val="0"/>
          <w:marBottom w:val="0"/>
          <w:divBdr>
            <w:top w:val="none" w:sz="0" w:space="0" w:color="auto"/>
            <w:left w:val="none" w:sz="0" w:space="0" w:color="auto"/>
            <w:bottom w:val="none" w:sz="0" w:space="0" w:color="auto"/>
            <w:right w:val="none" w:sz="0" w:space="0" w:color="auto"/>
          </w:divBdr>
        </w:div>
        <w:div w:id="341133070">
          <w:marLeft w:val="640"/>
          <w:marRight w:val="0"/>
          <w:marTop w:val="0"/>
          <w:marBottom w:val="0"/>
          <w:divBdr>
            <w:top w:val="none" w:sz="0" w:space="0" w:color="auto"/>
            <w:left w:val="none" w:sz="0" w:space="0" w:color="auto"/>
            <w:bottom w:val="none" w:sz="0" w:space="0" w:color="auto"/>
            <w:right w:val="none" w:sz="0" w:space="0" w:color="auto"/>
          </w:divBdr>
        </w:div>
        <w:div w:id="266349997">
          <w:marLeft w:val="640"/>
          <w:marRight w:val="0"/>
          <w:marTop w:val="0"/>
          <w:marBottom w:val="0"/>
          <w:divBdr>
            <w:top w:val="none" w:sz="0" w:space="0" w:color="auto"/>
            <w:left w:val="none" w:sz="0" w:space="0" w:color="auto"/>
            <w:bottom w:val="none" w:sz="0" w:space="0" w:color="auto"/>
            <w:right w:val="none" w:sz="0" w:space="0" w:color="auto"/>
          </w:divBdr>
        </w:div>
        <w:div w:id="1758744911">
          <w:marLeft w:val="640"/>
          <w:marRight w:val="0"/>
          <w:marTop w:val="0"/>
          <w:marBottom w:val="0"/>
          <w:divBdr>
            <w:top w:val="none" w:sz="0" w:space="0" w:color="auto"/>
            <w:left w:val="none" w:sz="0" w:space="0" w:color="auto"/>
            <w:bottom w:val="none" w:sz="0" w:space="0" w:color="auto"/>
            <w:right w:val="none" w:sz="0" w:space="0" w:color="auto"/>
          </w:divBdr>
        </w:div>
        <w:div w:id="1500727869">
          <w:marLeft w:val="640"/>
          <w:marRight w:val="0"/>
          <w:marTop w:val="0"/>
          <w:marBottom w:val="0"/>
          <w:divBdr>
            <w:top w:val="none" w:sz="0" w:space="0" w:color="auto"/>
            <w:left w:val="none" w:sz="0" w:space="0" w:color="auto"/>
            <w:bottom w:val="none" w:sz="0" w:space="0" w:color="auto"/>
            <w:right w:val="none" w:sz="0" w:space="0" w:color="auto"/>
          </w:divBdr>
        </w:div>
        <w:div w:id="586379033">
          <w:marLeft w:val="640"/>
          <w:marRight w:val="0"/>
          <w:marTop w:val="0"/>
          <w:marBottom w:val="0"/>
          <w:divBdr>
            <w:top w:val="none" w:sz="0" w:space="0" w:color="auto"/>
            <w:left w:val="none" w:sz="0" w:space="0" w:color="auto"/>
            <w:bottom w:val="none" w:sz="0" w:space="0" w:color="auto"/>
            <w:right w:val="none" w:sz="0" w:space="0" w:color="auto"/>
          </w:divBdr>
        </w:div>
        <w:div w:id="892619192">
          <w:marLeft w:val="640"/>
          <w:marRight w:val="0"/>
          <w:marTop w:val="0"/>
          <w:marBottom w:val="0"/>
          <w:divBdr>
            <w:top w:val="none" w:sz="0" w:space="0" w:color="auto"/>
            <w:left w:val="none" w:sz="0" w:space="0" w:color="auto"/>
            <w:bottom w:val="none" w:sz="0" w:space="0" w:color="auto"/>
            <w:right w:val="none" w:sz="0" w:space="0" w:color="auto"/>
          </w:divBdr>
        </w:div>
        <w:div w:id="1025979344">
          <w:marLeft w:val="640"/>
          <w:marRight w:val="0"/>
          <w:marTop w:val="0"/>
          <w:marBottom w:val="0"/>
          <w:divBdr>
            <w:top w:val="none" w:sz="0" w:space="0" w:color="auto"/>
            <w:left w:val="none" w:sz="0" w:space="0" w:color="auto"/>
            <w:bottom w:val="none" w:sz="0" w:space="0" w:color="auto"/>
            <w:right w:val="none" w:sz="0" w:space="0" w:color="auto"/>
          </w:divBdr>
        </w:div>
        <w:div w:id="1117214310">
          <w:marLeft w:val="640"/>
          <w:marRight w:val="0"/>
          <w:marTop w:val="0"/>
          <w:marBottom w:val="0"/>
          <w:divBdr>
            <w:top w:val="none" w:sz="0" w:space="0" w:color="auto"/>
            <w:left w:val="none" w:sz="0" w:space="0" w:color="auto"/>
            <w:bottom w:val="none" w:sz="0" w:space="0" w:color="auto"/>
            <w:right w:val="none" w:sz="0" w:space="0" w:color="auto"/>
          </w:divBdr>
        </w:div>
        <w:div w:id="755441406">
          <w:marLeft w:val="640"/>
          <w:marRight w:val="0"/>
          <w:marTop w:val="0"/>
          <w:marBottom w:val="0"/>
          <w:divBdr>
            <w:top w:val="none" w:sz="0" w:space="0" w:color="auto"/>
            <w:left w:val="none" w:sz="0" w:space="0" w:color="auto"/>
            <w:bottom w:val="none" w:sz="0" w:space="0" w:color="auto"/>
            <w:right w:val="none" w:sz="0" w:space="0" w:color="auto"/>
          </w:divBdr>
        </w:div>
        <w:div w:id="2108184945">
          <w:marLeft w:val="640"/>
          <w:marRight w:val="0"/>
          <w:marTop w:val="0"/>
          <w:marBottom w:val="0"/>
          <w:divBdr>
            <w:top w:val="none" w:sz="0" w:space="0" w:color="auto"/>
            <w:left w:val="none" w:sz="0" w:space="0" w:color="auto"/>
            <w:bottom w:val="none" w:sz="0" w:space="0" w:color="auto"/>
            <w:right w:val="none" w:sz="0" w:space="0" w:color="auto"/>
          </w:divBdr>
        </w:div>
        <w:div w:id="1633098829">
          <w:marLeft w:val="640"/>
          <w:marRight w:val="0"/>
          <w:marTop w:val="0"/>
          <w:marBottom w:val="0"/>
          <w:divBdr>
            <w:top w:val="none" w:sz="0" w:space="0" w:color="auto"/>
            <w:left w:val="none" w:sz="0" w:space="0" w:color="auto"/>
            <w:bottom w:val="none" w:sz="0" w:space="0" w:color="auto"/>
            <w:right w:val="none" w:sz="0" w:space="0" w:color="auto"/>
          </w:divBdr>
        </w:div>
        <w:div w:id="1024095326">
          <w:marLeft w:val="640"/>
          <w:marRight w:val="0"/>
          <w:marTop w:val="0"/>
          <w:marBottom w:val="0"/>
          <w:divBdr>
            <w:top w:val="none" w:sz="0" w:space="0" w:color="auto"/>
            <w:left w:val="none" w:sz="0" w:space="0" w:color="auto"/>
            <w:bottom w:val="none" w:sz="0" w:space="0" w:color="auto"/>
            <w:right w:val="none" w:sz="0" w:space="0" w:color="auto"/>
          </w:divBdr>
        </w:div>
        <w:div w:id="1985701279">
          <w:marLeft w:val="640"/>
          <w:marRight w:val="0"/>
          <w:marTop w:val="0"/>
          <w:marBottom w:val="0"/>
          <w:divBdr>
            <w:top w:val="none" w:sz="0" w:space="0" w:color="auto"/>
            <w:left w:val="none" w:sz="0" w:space="0" w:color="auto"/>
            <w:bottom w:val="none" w:sz="0" w:space="0" w:color="auto"/>
            <w:right w:val="none" w:sz="0" w:space="0" w:color="auto"/>
          </w:divBdr>
        </w:div>
        <w:div w:id="570771546">
          <w:marLeft w:val="640"/>
          <w:marRight w:val="0"/>
          <w:marTop w:val="0"/>
          <w:marBottom w:val="0"/>
          <w:divBdr>
            <w:top w:val="none" w:sz="0" w:space="0" w:color="auto"/>
            <w:left w:val="none" w:sz="0" w:space="0" w:color="auto"/>
            <w:bottom w:val="none" w:sz="0" w:space="0" w:color="auto"/>
            <w:right w:val="none" w:sz="0" w:space="0" w:color="auto"/>
          </w:divBdr>
        </w:div>
        <w:div w:id="1422678149">
          <w:marLeft w:val="640"/>
          <w:marRight w:val="0"/>
          <w:marTop w:val="0"/>
          <w:marBottom w:val="0"/>
          <w:divBdr>
            <w:top w:val="none" w:sz="0" w:space="0" w:color="auto"/>
            <w:left w:val="none" w:sz="0" w:space="0" w:color="auto"/>
            <w:bottom w:val="none" w:sz="0" w:space="0" w:color="auto"/>
            <w:right w:val="none" w:sz="0" w:space="0" w:color="auto"/>
          </w:divBdr>
        </w:div>
        <w:div w:id="153763534">
          <w:marLeft w:val="640"/>
          <w:marRight w:val="0"/>
          <w:marTop w:val="0"/>
          <w:marBottom w:val="0"/>
          <w:divBdr>
            <w:top w:val="none" w:sz="0" w:space="0" w:color="auto"/>
            <w:left w:val="none" w:sz="0" w:space="0" w:color="auto"/>
            <w:bottom w:val="none" w:sz="0" w:space="0" w:color="auto"/>
            <w:right w:val="none" w:sz="0" w:space="0" w:color="auto"/>
          </w:divBdr>
        </w:div>
        <w:div w:id="93988817">
          <w:marLeft w:val="640"/>
          <w:marRight w:val="0"/>
          <w:marTop w:val="0"/>
          <w:marBottom w:val="0"/>
          <w:divBdr>
            <w:top w:val="none" w:sz="0" w:space="0" w:color="auto"/>
            <w:left w:val="none" w:sz="0" w:space="0" w:color="auto"/>
            <w:bottom w:val="none" w:sz="0" w:space="0" w:color="auto"/>
            <w:right w:val="none" w:sz="0" w:space="0" w:color="auto"/>
          </w:divBdr>
        </w:div>
        <w:div w:id="363752897">
          <w:marLeft w:val="640"/>
          <w:marRight w:val="0"/>
          <w:marTop w:val="0"/>
          <w:marBottom w:val="0"/>
          <w:divBdr>
            <w:top w:val="none" w:sz="0" w:space="0" w:color="auto"/>
            <w:left w:val="none" w:sz="0" w:space="0" w:color="auto"/>
            <w:bottom w:val="none" w:sz="0" w:space="0" w:color="auto"/>
            <w:right w:val="none" w:sz="0" w:space="0" w:color="auto"/>
          </w:divBdr>
        </w:div>
        <w:div w:id="620844278">
          <w:marLeft w:val="640"/>
          <w:marRight w:val="0"/>
          <w:marTop w:val="0"/>
          <w:marBottom w:val="0"/>
          <w:divBdr>
            <w:top w:val="none" w:sz="0" w:space="0" w:color="auto"/>
            <w:left w:val="none" w:sz="0" w:space="0" w:color="auto"/>
            <w:bottom w:val="none" w:sz="0" w:space="0" w:color="auto"/>
            <w:right w:val="none" w:sz="0" w:space="0" w:color="auto"/>
          </w:divBdr>
        </w:div>
        <w:div w:id="133376239">
          <w:marLeft w:val="640"/>
          <w:marRight w:val="0"/>
          <w:marTop w:val="0"/>
          <w:marBottom w:val="0"/>
          <w:divBdr>
            <w:top w:val="none" w:sz="0" w:space="0" w:color="auto"/>
            <w:left w:val="none" w:sz="0" w:space="0" w:color="auto"/>
            <w:bottom w:val="none" w:sz="0" w:space="0" w:color="auto"/>
            <w:right w:val="none" w:sz="0" w:space="0" w:color="auto"/>
          </w:divBdr>
        </w:div>
        <w:div w:id="2100171997">
          <w:marLeft w:val="640"/>
          <w:marRight w:val="0"/>
          <w:marTop w:val="0"/>
          <w:marBottom w:val="0"/>
          <w:divBdr>
            <w:top w:val="none" w:sz="0" w:space="0" w:color="auto"/>
            <w:left w:val="none" w:sz="0" w:space="0" w:color="auto"/>
            <w:bottom w:val="none" w:sz="0" w:space="0" w:color="auto"/>
            <w:right w:val="none" w:sz="0" w:space="0" w:color="auto"/>
          </w:divBdr>
        </w:div>
        <w:div w:id="2059543957">
          <w:marLeft w:val="640"/>
          <w:marRight w:val="0"/>
          <w:marTop w:val="0"/>
          <w:marBottom w:val="0"/>
          <w:divBdr>
            <w:top w:val="none" w:sz="0" w:space="0" w:color="auto"/>
            <w:left w:val="none" w:sz="0" w:space="0" w:color="auto"/>
            <w:bottom w:val="none" w:sz="0" w:space="0" w:color="auto"/>
            <w:right w:val="none" w:sz="0" w:space="0" w:color="auto"/>
          </w:divBdr>
        </w:div>
        <w:div w:id="1168058257">
          <w:marLeft w:val="640"/>
          <w:marRight w:val="0"/>
          <w:marTop w:val="0"/>
          <w:marBottom w:val="0"/>
          <w:divBdr>
            <w:top w:val="none" w:sz="0" w:space="0" w:color="auto"/>
            <w:left w:val="none" w:sz="0" w:space="0" w:color="auto"/>
            <w:bottom w:val="none" w:sz="0" w:space="0" w:color="auto"/>
            <w:right w:val="none" w:sz="0" w:space="0" w:color="auto"/>
          </w:divBdr>
        </w:div>
        <w:div w:id="2073691366">
          <w:marLeft w:val="640"/>
          <w:marRight w:val="0"/>
          <w:marTop w:val="0"/>
          <w:marBottom w:val="0"/>
          <w:divBdr>
            <w:top w:val="none" w:sz="0" w:space="0" w:color="auto"/>
            <w:left w:val="none" w:sz="0" w:space="0" w:color="auto"/>
            <w:bottom w:val="none" w:sz="0" w:space="0" w:color="auto"/>
            <w:right w:val="none" w:sz="0" w:space="0" w:color="auto"/>
          </w:divBdr>
        </w:div>
        <w:div w:id="1690986275">
          <w:marLeft w:val="640"/>
          <w:marRight w:val="0"/>
          <w:marTop w:val="0"/>
          <w:marBottom w:val="0"/>
          <w:divBdr>
            <w:top w:val="none" w:sz="0" w:space="0" w:color="auto"/>
            <w:left w:val="none" w:sz="0" w:space="0" w:color="auto"/>
            <w:bottom w:val="none" w:sz="0" w:space="0" w:color="auto"/>
            <w:right w:val="none" w:sz="0" w:space="0" w:color="auto"/>
          </w:divBdr>
        </w:div>
        <w:div w:id="1651205040">
          <w:marLeft w:val="640"/>
          <w:marRight w:val="0"/>
          <w:marTop w:val="0"/>
          <w:marBottom w:val="0"/>
          <w:divBdr>
            <w:top w:val="none" w:sz="0" w:space="0" w:color="auto"/>
            <w:left w:val="none" w:sz="0" w:space="0" w:color="auto"/>
            <w:bottom w:val="none" w:sz="0" w:space="0" w:color="auto"/>
            <w:right w:val="none" w:sz="0" w:space="0" w:color="auto"/>
          </w:divBdr>
        </w:div>
        <w:div w:id="1998145626">
          <w:marLeft w:val="640"/>
          <w:marRight w:val="0"/>
          <w:marTop w:val="0"/>
          <w:marBottom w:val="0"/>
          <w:divBdr>
            <w:top w:val="none" w:sz="0" w:space="0" w:color="auto"/>
            <w:left w:val="none" w:sz="0" w:space="0" w:color="auto"/>
            <w:bottom w:val="none" w:sz="0" w:space="0" w:color="auto"/>
            <w:right w:val="none" w:sz="0" w:space="0" w:color="auto"/>
          </w:divBdr>
        </w:div>
        <w:div w:id="880702407">
          <w:marLeft w:val="640"/>
          <w:marRight w:val="0"/>
          <w:marTop w:val="0"/>
          <w:marBottom w:val="0"/>
          <w:divBdr>
            <w:top w:val="none" w:sz="0" w:space="0" w:color="auto"/>
            <w:left w:val="none" w:sz="0" w:space="0" w:color="auto"/>
            <w:bottom w:val="none" w:sz="0" w:space="0" w:color="auto"/>
            <w:right w:val="none" w:sz="0" w:space="0" w:color="auto"/>
          </w:divBdr>
        </w:div>
        <w:div w:id="1426875568">
          <w:marLeft w:val="640"/>
          <w:marRight w:val="0"/>
          <w:marTop w:val="0"/>
          <w:marBottom w:val="0"/>
          <w:divBdr>
            <w:top w:val="none" w:sz="0" w:space="0" w:color="auto"/>
            <w:left w:val="none" w:sz="0" w:space="0" w:color="auto"/>
            <w:bottom w:val="none" w:sz="0" w:space="0" w:color="auto"/>
            <w:right w:val="none" w:sz="0" w:space="0" w:color="auto"/>
          </w:divBdr>
        </w:div>
      </w:divsChild>
    </w:div>
    <w:div w:id="1686862207">
      <w:bodyDiv w:val="1"/>
      <w:marLeft w:val="0"/>
      <w:marRight w:val="0"/>
      <w:marTop w:val="0"/>
      <w:marBottom w:val="0"/>
      <w:divBdr>
        <w:top w:val="none" w:sz="0" w:space="0" w:color="auto"/>
        <w:left w:val="none" w:sz="0" w:space="0" w:color="auto"/>
        <w:bottom w:val="none" w:sz="0" w:space="0" w:color="auto"/>
        <w:right w:val="none" w:sz="0" w:space="0" w:color="auto"/>
      </w:divBdr>
      <w:divsChild>
        <w:div w:id="2083552774">
          <w:marLeft w:val="640"/>
          <w:marRight w:val="0"/>
          <w:marTop w:val="0"/>
          <w:marBottom w:val="0"/>
          <w:divBdr>
            <w:top w:val="none" w:sz="0" w:space="0" w:color="auto"/>
            <w:left w:val="none" w:sz="0" w:space="0" w:color="auto"/>
            <w:bottom w:val="none" w:sz="0" w:space="0" w:color="auto"/>
            <w:right w:val="none" w:sz="0" w:space="0" w:color="auto"/>
          </w:divBdr>
        </w:div>
        <w:div w:id="1339623441">
          <w:marLeft w:val="640"/>
          <w:marRight w:val="0"/>
          <w:marTop w:val="0"/>
          <w:marBottom w:val="0"/>
          <w:divBdr>
            <w:top w:val="none" w:sz="0" w:space="0" w:color="auto"/>
            <w:left w:val="none" w:sz="0" w:space="0" w:color="auto"/>
            <w:bottom w:val="none" w:sz="0" w:space="0" w:color="auto"/>
            <w:right w:val="none" w:sz="0" w:space="0" w:color="auto"/>
          </w:divBdr>
        </w:div>
        <w:div w:id="2032682347">
          <w:marLeft w:val="640"/>
          <w:marRight w:val="0"/>
          <w:marTop w:val="0"/>
          <w:marBottom w:val="0"/>
          <w:divBdr>
            <w:top w:val="none" w:sz="0" w:space="0" w:color="auto"/>
            <w:left w:val="none" w:sz="0" w:space="0" w:color="auto"/>
            <w:bottom w:val="none" w:sz="0" w:space="0" w:color="auto"/>
            <w:right w:val="none" w:sz="0" w:space="0" w:color="auto"/>
          </w:divBdr>
        </w:div>
        <w:div w:id="819812911">
          <w:marLeft w:val="640"/>
          <w:marRight w:val="0"/>
          <w:marTop w:val="0"/>
          <w:marBottom w:val="0"/>
          <w:divBdr>
            <w:top w:val="none" w:sz="0" w:space="0" w:color="auto"/>
            <w:left w:val="none" w:sz="0" w:space="0" w:color="auto"/>
            <w:bottom w:val="none" w:sz="0" w:space="0" w:color="auto"/>
            <w:right w:val="none" w:sz="0" w:space="0" w:color="auto"/>
          </w:divBdr>
        </w:div>
        <w:div w:id="1622833284">
          <w:marLeft w:val="640"/>
          <w:marRight w:val="0"/>
          <w:marTop w:val="0"/>
          <w:marBottom w:val="0"/>
          <w:divBdr>
            <w:top w:val="none" w:sz="0" w:space="0" w:color="auto"/>
            <w:left w:val="none" w:sz="0" w:space="0" w:color="auto"/>
            <w:bottom w:val="none" w:sz="0" w:space="0" w:color="auto"/>
            <w:right w:val="none" w:sz="0" w:space="0" w:color="auto"/>
          </w:divBdr>
        </w:div>
        <w:div w:id="480005002">
          <w:marLeft w:val="640"/>
          <w:marRight w:val="0"/>
          <w:marTop w:val="0"/>
          <w:marBottom w:val="0"/>
          <w:divBdr>
            <w:top w:val="none" w:sz="0" w:space="0" w:color="auto"/>
            <w:left w:val="none" w:sz="0" w:space="0" w:color="auto"/>
            <w:bottom w:val="none" w:sz="0" w:space="0" w:color="auto"/>
            <w:right w:val="none" w:sz="0" w:space="0" w:color="auto"/>
          </w:divBdr>
        </w:div>
        <w:div w:id="307176025">
          <w:marLeft w:val="640"/>
          <w:marRight w:val="0"/>
          <w:marTop w:val="0"/>
          <w:marBottom w:val="0"/>
          <w:divBdr>
            <w:top w:val="none" w:sz="0" w:space="0" w:color="auto"/>
            <w:left w:val="none" w:sz="0" w:space="0" w:color="auto"/>
            <w:bottom w:val="none" w:sz="0" w:space="0" w:color="auto"/>
            <w:right w:val="none" w:sz="0" w:space="0" w:color="auto"/>
          </w:divBdr>
        </w:div>
        <w:div w:id="1407219393">
          <w:marLeft w:val="640"/>
          <w:marRight w:val="0"/>
          <w:marTop w:val="0"/>
          <w:marBottom w:val="0"/>
          <w:divBdr>
            <w:top w:val="none" w:sz="0" w:space="0" w:color="auto"/>
            <w:left w:val="none" w:sz="0" w:space="0" w:color="auto"/>
            <w:bottom w:val="none" w:sz="0" w:space="0" w:color="auto"/>
            <w:right w:val="none" w:sz="0" w:space="0" w:color="auto"/>
          </w:divBdr>
        </w:div>
        <w:div w:id="2073386877">
          <w:marLeft w:val="640"/>
          <w:marRight w:val="0"/>
          <w:marTop w:val="0"/>
          <w:marBottom w:val="0"/>
          <w:divBdr>
            <w:top w:val="none" w:sz="0" w:space="0" w:color="auto"/>
            <w:left w:val="none" w:sz="0" w:space="0" w:color="auto"/>
            <w:bottom w:val="none" w:sz="0" w:space="0" w:color="auto"/>
            <w:right w:val="none" w:sz="0" w:space="0" w:color="auto"/>
          </w:divBdr>
        </w:div>
        <w:div w:id="1380519907">
          <w:marLeft w:val="640"/>
          <w:marRight w:val="0"/>
          <w:marTop w:val="0"/>
          <w:marBottom w:val="0"/>
          <w:divBdr>
            <w:top w:val="none" w:sz="0" w:space="0" w:color="auto"/>
            <w:left w:val="none" w:sz="0" w:space="0" w:color="auto"/>
            <w:bottom w:val="none" w:sz="0" w:space="0" w:color="auto"/>
            <w:right w:val="none" w:sz="0" w:space="0" w:color="auto"/>
          </w:divBdr>
        </w:div>
        <w:div w:id="80642032">
          <w:marLeft w:val="640"/>
          <w:marRight w:val="0"/>
          <w:marTop w:val="0"/>
          <w:marBottom w:val="0"/>
          <w:divBdr>
            <w:top w:val="none" w:sz="0" w:space="0" w:color="auto"/>
            <w:left w:val="none" w:sz="0" w:space="0" w:color="auto"/>
            <w:bottom w:val="none" w:sz="0" w:space="0" w:color="auto"/>
            <w:right w:val="none" w:sz="0" w:space="0" w:color="auto"/>
          </w:divBdr>
        </w:div>
        <w:div w:id="1404328411">
          <w:marLeft w:val="640"/>
          <w:marRight w:val="0"/>
          <w:marTop w:val="0"/>
          <w:marBottom w:val="0"/>
          <w:divBdr>
            <w:top w:val="none" w:sz="0" w:space="0" w:color="auto"/>
            <w:left w:val="none" w:sz="0" w:space="0" w:color="auto"/>
            <w:bottom w:val="none" w:sz="0" w:space="0" w:color="auto"/>
            <w:right w:val="none" w:sz="0" w:space="0" w:color="auto"/>
          </w:divBdr>
        </w:div>
        <w:div w:id="912424073">
          <w:marLeft w:val="640"/>
          <w:marRight w:val="0"/>
          <w:marTop w:val="0"/>
          <w:marBottom w:val="0"/>
          <w:divBdr>
            <w:top w:val="none" w:sz="0" w:space="0" w:color="auto"/>
            <w:left w:val="none" w:sz="0" w:space="0" w:color="auto"/>
            <w:bottom w:val="none" w:sz="0" w:space="0" w:color="auto"/>
            <w:right w:val="none" w:sz="0" w:space="0" w:color="auto"/>
          </w:divBdr>
        </w:div>
        <w:div w:id="1334920468">
          <w:marLeft w:val="640"/>
          <w:marRight w:val="0"/>
          <w:marTop w:val="0"/>
          <w:marBottom w:val="0"/>
          <w:divBdr>
            <w:top w:val="none" w:sz="0" w:space="0" w:color="auto"/>
            <w:left w:val="none" w:sz="0" w:space="0" w:color="auto"/>
            <w:bottom w:val="none" w:sz="0" w:space="0" w:color="auto"/>
            <w:right w:val="none" w:sz="0" w:space="0" w:color="auto"/>
          </w:divBdr>
        </w:div>
        <w:div w:id="890074865">
          <w:marLeft w:val="640"/>
          <w:marRight w:val="0"/>
          <w:marTop w:val="0"/>
          <w:marBottom w:val="0"/>
          <w:divBdr>
            <w:top w:val="none" w:sz="0" w:space="0" w:color="auto"/>
            <w:left w:val="none" w:sz="0" w:space="0" w:color="auto"/>
            <w:bottom w:val="none" w:sz="0" w:space="0" w:color="auto"/>
            <w:right w:val="none" w:sz="0" w:space="0" w:color="auto"/>
          </w:divBdr>
        </w:div>
        <w:div w:id="862017464">
          <w:marLeft w:val="640"/>
          <w:marRight w:val="0"/>
          <w:marTop w:val="0"/>
          <w:marBottom w:val="0"/>
          <w:divBdr>
            <w:top w:val="none" w:sz="0" w:space="0" w:color="auto"/>
            <w:left w:val="none" w:sz="0" w:space="0" w:color="auto"/>
            <w:bottom w:val="none" w:sz="0" w:space="0" w:color="auto"/>
            <w:right w:val="none" w:sz="0" w:space="0" w:color="auto"/>
          </w:divBdr>
        </w:div>
        <w:div w:id="1275361005">
          <w:marLeft w:val="640"/>
          <w:marRight w:val="0"/>
          <w:marTop w:val="0"/>
          <w:marBottom w:val="0"/>
          <w:divBdr>
            <w:top w:val="none" w:sz="0" w:space="0" w:color="auto"/>
            <w:left w:val="none" w:sz="0" w:space="0" w:color="auto"/>
            <w:bottom w:val="none" w:sz="0" w:space="0" w:color="auto"/>
            <w:right w:val="none" w:sz="0" w:space="0" w:color="auto"/>
          </w:divBdr>
        </w:div>
        <w:div w:id="234631947">
          <w:marLeft w:val="640"/>
          <w:marRight w:val="0"/>
          <w:marTop w:val="0"/>
          <w:marBottom w:val="0"/>
          <w:divBdr>
            <w:top w:val="none" w:sz="0" w:space="0" w:color="auto"/>
            <w:left w:val="none" w:sz="0" w:space="0" w:color="auto"/>
            <w:bottom w:val="none" w:sz="0" w:space="0" w:color="auto"/>
            <w:right w:val="none" w:sz="0" w:space="0" w:color="auto"/>
          </w:divBdr>
        </w:div>
        <w:div w:id="1024208318">
          <w:marLeft w:val="640"/>
          <w:marRight w:val="0"/>
          <w:marTop w:val="0"/>
          <w:marBottom w:val="0"/>
          <w:divBdr>
            <w:top w:val="none" w:sz="0" w:space="0" w:color="auto"/>
            <w:left w:val="none" w:sz="0" w:space="0" w:color="auto"/>
            <w:bottom w:val="none" w:sz="0" w:space="0" w:color="auto"/>
            <w:right w:val="none" w:sz="0" w:space="0" w:color="auto"/>
          </w:divBdr>
        </w:div>
        <w:div w:id="1714697247">
          <w:marLeft w:val="640"/>
          <w:marRight w:val="0"/>
          <w:marTop w:val="0"/>
          <w:marBottom w:val="0"/>
          <w:divBdr>
            <w:top w:val="none" w:sz="0" w:space="0" w:color="auto"/>
            <w:left w:val="none" w:sz="0" w:space="0" w:color="auto"/>
            <w:bottom w:val="none" w:sz="0" w:space="0" w:color="auto"/>
            <w:right w:val="none" w:sz="0" w:space="0" w:color="auto"/>
          </w:divBdr>
        </w:div>
        <w:div w:id="368579188">
          <w:marLeft w:val="640"/>
          <w:marRight w:val="0"/>
          <w:marTop w:val="0"/>
          <w:marBottom w:val="0"/>
          <w:divBdr>
            <w:top w:val="none" w:sz="0" w:space="0" w:color="auto"/>
            <w:left w:val="none" w:sz="0" w:space="0" w:color="auto"/>
            <w:bottom w:val="none" w:sz="0" w:space="0" w:color="auto"/>
            <w:right w:val="none" w:sz="0" w:space="0" w:color="auto"/>
          </w:divBdr>
        </w:div>
        <w:div w:id="184515683">
          <w:marLeft w:val="640"/>
          <w:marRight w:val="0"/>
          <w:marTop w:val="0"/>
          <w:marBottom w:val="0"/>
          <w:divBdr>
            <w:top w:val="none" w:sz="0" w:space="0" w:color="auto"/>
            <w:left w:val="none" w:sz="0" w:space="0" w:color="auto"/>
            <w:bottom w:val="none" w:sz="0" w:space="0" w:color="auto"/>
            <w:right w:val="none" w:sz="0" w:space="0" w:color="auto"/>
          </w:divBdr>
        </w:div>
        <w:div w:id="256908857">
          <w:marLeft w:val="640"/>
          <w:marRight w:val="0"/>
          <w:marTop w:val="0"/>
          <w:marBottom w:val="0"/>
          <w:divBdr>
            <w:top w:val="none" w:sz="0" w:space="0" w:color="auto"/>
            <w:left w:val="none" w:sz="0" w:space="0" w:color="auto"/>
            <w:bottom w:val="none" w:sz="0" w:space="0" w:color="auto"/>
            <w:right w:val="none" w:sz="0" w:space="0" w:color="auto"/>
          </w:divBdr>
        </w:div>
        <w:div w:id="1904946039">
          <w:marLeft w:val="640"/>
          <w:marRight w:val="0"/>
          <w:marTop w:val="0"/>
          <w:marBottom w:val="0"/>
          <w:divBdr>
            <w:top w:val="none" w:sz="0" w:space="0" w:color="auto"/>
            <w:left w:val="none" w:sz="0" w:space="0" w:color="auto"/>
            <w:bottom w:val="none" w:sz="0" w:space="0" w:color="auto"/>
            <w:right w:val="none" w:sz="0" w:space="0" w:color="auto"/>
          </w:divBdr>
        </w:div>
        <w:div w:id="437530795">
          <w:marLeft w:val="640"/>
          <w:marRight w:val="0"/>
          <w:marTop w:val="0"/>
          <w:marBottom w:val="0"/>
          <w:divBdr>
            <w:top w:val="none" w:sz="0" w:space="0" w:color="auto"/>
            <w:left w:val="none" w:sz="0" w:space="0" w:color="auto"/>
            <w:bottom w:val="none" w:sz="0" w:space="0" w:color="auto"/>
            <w:right w:val="none" w:sz="0" w:space="0" w:color="auto"/>
          </w:divBdr>
        </w:div>
        <w:div w:id="451636959">
          <w:marLeft w:val="640"/>
          <w:marRight w:val="0"/>
          <w:marTop w:val="0"/>
          <w:marBottom w:val="0"/>
          <w:divBdr>
            <w:top w:val="none" w:sz="0" w:space="0" w:color="auto"/>
            <w:left w:val="none" w:sz="0" w:space="0" w:color="auto"/>
            <w:bottom w:val="none" w:sz="0" w:space="0" w:color="auto"/>
            <w:right w:val="none" w:sz="0" w:space="0" w:color="auto"/>
          </w:divBdr>
        </w:div>
        <w:div w:id="300428665">
          <w:marLeft w:val="640"/>
          <w:marRight w:val="0"/>
          <w:marTop w:val="0"/>
          <w:marBottom w:val="0"/>
          <w:divBdr>
            <w:top w:val="none" w:sz="0" w:space="0" w:color="auto"/>
            <w:left w:val="none" w:sz="0" w:space="0" w:color="auto"/>
            <w:bottom w:val="none" w:sz="0" w:space="0" w:color="auto"/>
            <w:right w:val="none" w:sz="0" w:space="0" w:color="auto"/>
          </w:divBdr>
        </w:div>
        <w:div w:id="437675494">
          <w:marLeft w:val="640"/>
          <w:marRight w:val="0"/>
          <w:marTop w:val="0"/>
          <w:marBottom w:val="0"/>
          <w:divBdr>
            <w:top w:val="none" w:sz="0" w:space="0" w:color="auto"/>
            <w:left w:val="none" w:sz="0" w:space="0" w:color="auto"/>
            <w:bottom w:val="none" w:sz="0" w:space="0" w:color="auto"/>
            <w:right w:val="none" w:sz="0" w:space="0" w:color="auto"/>
          </w:divBdr>
        </w:div>
        <w:div w:id="1115103361">
          <w:marLeft w:val="640"/>
          <w:marRight w:val="0"/>
          <w:marTop w:val="0"/>
          <w:marBottom w:val="0"/>
          <w:divBdr>
            <w:top w:val="none" w:sz="0" w:space="0" w:color="auto"/>
            <w:left w:val="none" w:sz="0" w:space="0" w:color="auto"/>
            <w:bottom w:val="none" w:sz="0" w:space="0" w:color="auto"/>
            <w:right w:val="none" w:sz="0" w:space="0" w:color="auto"/>
          </w:divBdr>
        </w:div>
        <w:div w:id="131212666">
          <w:marLeft w:val="640"/>
          <w:marRight w:val="0"/>
          <w:marTop w:val="0"/>
          <w:marBottom w:val="0"/>
          <w:divBdr>
            <w:top w:val="none" w:sz="0" w:space="0" w:color="auto"/>
            <w:left w:val="none" w:sz="0" w:space="0" w:color="auto"/>
            <w:bottom w:val="none" w:sz="0" w:space="0" w:color="auto"/>
            <w:right w:val="none" w:sz="0" w:space="0" w:color="auto"/>
          </w:divBdr>
        </w:div>
        <w:div w:id="1369835687">
          <w:marLeft w:val="640"/>
          <w:marRight w:val="0"/>
          <w:marTop w:val="0"/>
          <w:marBottom w:val="0"/>
          <w:divBdr>
            <w:top w:val="none" w:sz="0" w:space="0" w:color="auto"/>
            <w:left w:val="none" w:sz="0" w:space="0" w:color="auto"/>
            <w:bottom w:val="none" w:sz="0" w:space="0" w:color="auto"/>
            <w:right w:val="none" w:sz="0" w:space="0" w:color="auto"/>
          </w:divBdr>
        </w:div>
        <w:div w:id="1862281461">
          <w:marLeft w:val="640"/>
          <w:marRight w:val="0"/>
          <w:marTop w:val="0"/>
          <w:marBottom w:val="0"/>
          <w:divBdr>
            <w:top w:val="none" w:sz="0" w:space="0" w:color="auto"/>
            <w:left w:val="none" w:sz="0" w:space="0" w:color="auto"/>
            <w:bottom w:val="none" w:sz="0" w:space="0" w:color="auto"/>
            <w:right w:val="none" w:sz="0" w:space="0" w:color="auto"/>
          </w:divBdr>
        </w:div>
        <w:div w:id="1282764334">
          <w:marLeft w:val="640"/>
          <w:marRight w:val="0"/>
          <w:marTop w:val="0"/>
          <w:marBottom w:val="0"/>
          <w:divBdr>
            <w:top w:val="none" w:sz="0" w:space="0" w:color="auto"/>
            <w:left w:val="none" w:sz="0" w:space="0" w:color="auto"/>
            <w:bottom w:val="none" w:sz="0" w:space="0" w:color="auto"/>
            <w:right w:val="none" w:sz="0" w:space="0" w:color="auto"/>
          </w:divBdr>
        </w:div>
        <w:div w:id="2107462691">
          <w:marLeft w:val="640"/>
          <w:marRight w:val="0"/>
          <w:marTop w:val="0"/>
          <w:marBottom w:val="0"/>
          <w:divBdr>
            <w:top w:val="none" w:sz="0" w:space="0" w:color="auto"/>
            <w:left w:val="none" w:sz="0" w:space="0" w:color="auto"/>
            <w:bottom w:val="none" w:sz="0" w:space="0" w:color="auto"/>
            <w:right w:val="none" w:sz="0" w:space="0" w:color="auto"/>
          </w:divBdr>
        </w:div>
        <w:div w:id="1782870699">
          <w:marLeft w:val="640"/>
          <w:marRight w:val="0"/>
          <w:marTop w:val="0"/>
          <w:marBottom w:val="0"/>
          <w:divBdr>
            <w:top w:val="none" w:sz="0" w:space="0" w:color="auto"/>
            <w:left w:val="none" w:sz="0" w:space="0" w:color="auto"/>
            <w:bottom w:val="none" w:sz="0" w:space="0" w:color="auto"/>
            <w:right w:val="none" w:sz="0" w:space="0" w:color="auto"/>
          </w:divBdr>
        </w:div>
        <w:div w:id="634603903">
          <w:marLeft w:val="640"/>
          <w:marRight w:val="0"/>
          <w:marTop w:val="0"/>
          <w:marBottom w:val="0"/>
          <w:divBdr>
            <w:top w:val="none" w:sz="0" w:space="0" w:color="auto"/>
            <w:left w:val="none" w:sz="0" w:space="0" w:color="auto"/>
            <w:bottom w:val="none" w:sz="0" w:space="0" w:color="auto"/>
            <w:right w:val="none" w:sz="0" w:space="0" w:color="auto"/>
          </w:divBdr>
        </w:div>
        <w:div w:id="665522419">
          <w:marLeft w:val="640"/>
          <w:marRight w:val="0"/>
          <w:marTop w:val="0"/>
          <w:marBottom w:val="0"/>
          <w:divBdr>
            <w:top w:val="none" w:sz="0" w:space="0" w:color="auto"/>
            <w:left w:val="none" w:sz="0" w:space="0" w:color="auto"/>
            <w:bottom w:val="none" w:sz="0" w:space="0" w:color="auto"/>
            <w:right w:val="none" w:sz="0" w:space="0" w:color="auto"/>
          </w:divBdr>
        </w:div>
        <w:div w:id="1026558853">
          <w:marLeft w:val="640"/>
          <w:marRight w:val="0"/>
          <w:marTop w:val="0"/>
          <w:marBottom w:val="0"/>
          <w:divBdr>
            <w:top w:val="none" w:sz="0" w:space="0" w:color="auto"/>
            <w:left w:val="none" w:sz="0" w:space="0" w:color="auto"/>
            <w:bottom w:val="none" w:sz="0" w:space="0" w:color="auto"/>
            <w:right w:val="none" w:sz="0" w:space="0" w:color="auto"/>
          </w:divBdr>
        </w:div>
        <w:div w:id="1739326703">
          <w:marLeft w:val="640"/>
          <w:marRight w:val="0"/>
          <w:marTop w:val="0"/>
          <w:marBottom w:val="0"/>
          <w:divBdr>
            <w:top w:val="none" w:sz="0" w:space="0" w:color="auto"/>
            <w:left w:val="none" w:sz="0" w:space="0" w:color="auto"/>
            <w:bottom w:val="none" w:sz="0" w:space="0" w:color="auto"/>
            <w:right w:val="none" w:sz="0" w:space="0" w:color="auto"/>
          </w:divBdr>
        </w:div>
        <w:div w:id="1145969045">
          <w:marLeft w:val="640"/>
          <w:marRight w:val="0"/>
          <w:marTop w:val="0"/>
          <w:marBottom w:val="0"/>
          <w:divBdr>
            <w:top w:val="none" w:sz="0" w:space="0" w:color="auto"/>
            <w:left w:val="none" w:sz="0" w:space="0" w:color="auto"/>
            <w:bottom w:val="none" w:sz="0" w:space="0" w:color="auto"/>
            <w:right w:val="none" w:sz="0" w:space="0" w:color="auto"/>
          </w:divBdr>
        </w:div>
        <w:div w:id="2143039217">
          <w:marLeft w:val="640"/>
          <w:marRight w:val="0"/>
          <w:marTop w:val="0"/>
          <w:marBottom w:val="0"/>
          <w:divBdr>
            <w:top w:val="none" w:sz="0" w:space="0" w:color="auto"/>
            <w:left w:val="none" w:sz="0" w:space="0" w:color="auto"/>
            <w:bottom w:val="none" w:sz="0" w:space="0" w:color="auto"/>
            <w:right w:val="none" w:sz="0" w:space="0" w:color="auto"/>
          </w:divBdr>
        </w:div>
        <w:div w:id="1748964364">
          <w:marLeft w:val="640"/>
          <w:marRight w:val="0"/>
          <w:marTop w:val="0"/>
          <w:marBottom w:val="0"/>
          <w:divBdr>
            <w:top w:val="none" w:sz="0" w:space="0" w:color="auto"/>
            <w:left w:val="none" w:sz="0" w:space="0" w:color="auto"/>
            <w:bottom w:val="none" w:sz="0" w:space="0" w:color="auto"/>
            <w:right w:val="none" w:sz="0" w:space="0" w:color="auto"/>
          </w:divBdr>
        </w:div>
        <w:div w:id="517813037">
          <w:marLeft w:val="640"/>
          <w:marRight w:val="0"/>
          <w:marTop w:val="0"/>
          <w:marBottom w:val="0"/>
          <w:divBdr>
            <w:top w:val="none" w:sz="0" w:space="0" w:color="auto"/>
            <w:left w:val="none" w:sz="0" w:space="0" w:color="auto"/>
            <w:bottom w:val="none" w:sz="0" w:space="0" w:color="auto"/>
            <w:right w:val="none" w:sz="0" w:space="0" w:color="auto"/>
          </w:divBdr>
        </w:div>
        <w:div w:id="1692682271">
          <w:marLeft w:val="640"/>
          <w:marRight w:val="0"/>
          <w:marTop w:val="0"/>
          <w:marBottom w:val="0"/>
          <w:divBdr>
            <w:top w:val="none" w:sz="0" w:space="0" w:color="auto"/>
            <w:left w:val="none" w:sz="0" w:space="0" w:color="auto"/>
            <w:bottom w:val="none" w:sz="0" w:space="0" w:color="auto"/>
            <w:right w:val="none" w:sz="0" w:space="0" w:color="auto"/>
          </w:divBdr>
        </w:div>
        <w:div w:id="1677805866">
          <w:marLeft w:val="640"/>
          <w:marRight w:val="0"/>
          <w:marTop w:val="0"/>
          <w:marBottom w:val="0"/>
          <w:divBdr>
            <w:top w:val="none" w:sz="0" w:space="0" w:color="auto"/>
            <w:left w:val="none" w:sz="0" w:space="0" w:color="auto"/>
            <w:bottom w:val="none" w:sz="0" w:space="0" w:color="auto"/>
            <w:right w:val="none" w:sz="0" w:space="0" w:color="auto"/>
          </w:divBdr>
        </w:div>
        <w:div w:id="1837259648">
          <w:marLeft w:val="640"/>
          <w:marRight w:val="0"/>
          <w:marTop w:val="0"/>
          <w:marBottom w:val="0"/>
          <w:divBdr>
            <w:top w:val="none" w:sz="0" w:space="0" w:color="auto"/>
            <w:left w:val="none" w:sz="0" w:space="0" w:color="auto"/>
            <w:bottom w:val="none" w:sz="0" w:space="0" w:color="auto"/>
            <w:right w:val="none" w:sz="0" w:space="0" w:color="auto"/>
          </w:divBdr>
        </w:div>
        <w:div w:id="1896113101">
          <w:marLeft w:val="640"/>
          <w:marRight w:val="0"/>
          <w:marTop w:val="0"/>
          <w:marBottom w:val="0"/>
          <w:divBdr>
            <w:top w:val="none" w:sz="0" w:space="0" w:color="auto"/>
            <w:left w:val="none" w:sz="0" w:space="0" w:color="auto"/>
            <w:bottom w:val="none" w:sz="0" w:space="0" w:color="auto"/>
            <w:right w:val="none" w:sz="0" w:space="0" w:color="auto"/>
          </w:divBdr>
        </w:div>
        <w:div w:id="1675722216">
          <w:marLeft w:val="640"/>
          <w:marRight w:val="0"/>
          <w:marTop w:val="0"/>
          <w:marBottom w:val="0"/>
          <w:divBdr>
            <w:top w:val="none" w:sz="0" w:space="0" w:color="auto"/>
            <w:left w:val="none" w:sz="0" w:space="0" w:color="auto"/>
            <w:bottom w:val="none" w:sz="0" w:space="0" w:color="auto"/>
            <w:right w:val="none" w:sz="0" w:space="0" w:color="auto"/>
          </w:divBdr>
        </w:div>
        <w:div w:id="1749156692">
          <w:marLeft w:val="640"/>
          <w:marRight w:val="0"/>
          <w:marTop w:val="0"/>
          <w:marBottom w:val="0"/>
          <w:divBdr>
            <w:top w:val="none" w:sz="0" w:space="0" w:color="auto"/>
            <w:left w:val="none" w:sz="0" w:space="0" w:color="auto"/>
            <w:bottom w:val="none" w:sz="0" w:space="0" w:color="auto"/>
            <w:right w:val="none" w:sz="0" w:space="0" w:color="auto"/>
          </w:divBdr>
        </w:div>
        <w:div w:id="632105107">
          <w:marLeft w:val="640"/>
          <w:marRight w:val="0"/>
          <w:marTop w:val="0"/>
          <w:marBottom w:val="0"/>
          <w:divBdr>
            <w:top w:val="none" w:sz="0" w:space="0" w:color="auto"/>
            <w:left w:val="none" w:sz="0" w:space="0" w:color="auto"/>
            <w:bottom w:val="none" w:sz="0" w:space="0" w:color="auto"/>
            <w:right w:val="none" w:sz="0" w:space="0" w:color="auto"/>
          </w:divBdr>
        </w:div>
        <w:div w:id="669142082">
          <w:marLeft w:val="640"/>
          <w:marRight w:val="0"/>
          <w:marTop w:val="0"/>
          <w:marBottom w:val="0"/>
          <w:divBdr>
            <w:top w:val="none" w:sz="0" w:space="0" w:color="auto"/>
            <w:left w:val="none" w:sz="0" w:space="0" w:color="auto"/>
            <w:bottom w:val="none" w:sz="0" w:space="0" w:color="auto"/>
            <w:right w:val="none" w:sz="0" w:space="0" w:color="auto"/>
          </w:divBdr>
        </w:div>
        <w:div w:id="301161629">
          <w:marLeft w:val="640"/>
          <w:marRight w:val="0"/>
          <w:marTop w:val="0"/>
          <w:marBottom w:val="0"/>
          <w:divBdr>
            <w:top w:val="none" w:sz="0" w:space="0" w:color="auto"/>
            <w:left w:val="none" w:sz="0" w:space="0" w:color="auto"/>
            <w:bottom w:val="none" w:sz="0" w:space="0" w:color="auto"/>
            <w:right w:val="none" w:sz="0" w:space="0" w:color="auto"/>
          </w:divBdr>
        </w:div>
        <w:div w:id="187106373">
          <w:marLeft w:val="640"/>
          <w:marRight w:val="0"/>
          <w:marTop w:val="0"/>
          <w:marBottom w:val="0"/>
          <w:divBdr>
            <w:top w:val="none" w:sz="0" w:space="0" w:color="auto"/>
            <w:left w:val="none" w:sz="0" w:space="0" w:color="auto"/>
            <w:bottom w:val="none" w:sz="0" w:space="0" w:color="auto"/>
            <w:right w:val="none" w:sz="0" w:space="0" w:color="auto"/>
          </w:divBdr>
        </w:div>
        <w:div w:id="1567228469">
          <w:marLeft w:val="640"/>
          <w:marRight w:val="0"/>
          <w:marTop w:val="0"/>
          <w:marBottom w:val="0"/>
          <w:divBdr>
            <w:top w:val="none" w:sz="0" w:space="0" w:color="auto"/>
            <w:left w:val="none" w:sz="0" w:space="0" w:color="auto"/>
            <w:bottom w:val="none" w:sz="0" w:space="0" w:color="auto"/>
            <w:right w:val="none" w:sz="0" w:space="0" w:color="auto"/>
          </w:divBdr>
        </w:div>
        <w:div w:id="1145273138">
          <w:marLeft w:val="640"/>
          <w:marRight w:val="0"/>
          <w:marTop w:val="0"/>
          <w:marBottom w:val="0"/>
          <w:divBdr>
            <w:top w:val="none" w:sz="0" w:space="0" w:color="auto"/>
            <w:left w:val="none" w:sz="0" w:space="0" w:color="auto"/>
            <w:bottom w:val="none" w:sz="0" w:space="0" w:color="auto"/>
            <w:right w:val="none" w:sz="0" w:space="0" w:color="auto"/>
          </w:divBdr>
        </w:div>
        <w:div w:id="1235698553">
          <w:marLeft w:val="640"/>
          <w:marRight w:val="0"/>
          <w:marTop w:val="0"/>
          <w:marBottom w:val="0"/>
          <w:divBdr>
            <w:top w:val="none" w:sz="0" w:space="0" w:color="auto"/>
            <w:left w:val="none" w:sz="0" w:space="0" w:color="auto"/>
            <w:bottom w:val="none" w:sz="0" w:space="0" w:color="auto"/>
            <w:right w:val="none" w:sz="0" w:space="0" w:color="auto"/>
          </w:divBdr>
        </w:div>
        <w:div w:id="193154216">
          <w:marLeft w:val="640"/>
          <w:marRight w:val="0"/>
          <w:marTop w:val="0"/>
          <w:marBottom w:val="0"/>
          <w:divBdr>
            <w:top w:val="none" w:sz="0" w:space="0" w:color="auto"/>
            <w:left w:val="none" w:sz="0" w:space="0" w:color="auto"/>
            <w:bottom w:val="none" w:sz="0" w:space="0" w:color="auto"/>
            <w:right w:val="none" w:sz="0" w:space="0" w:color="auto"/>
          </w:divBdr>
        </w:div>
      </w:divsChild>
    </w:div>
    <w:div w:id="1694916244">
      <w:bodyDiv w:val="1"/>
      <w:marLeft w:val="0"/>
      <w:marRight w:val="0"/>
      <w:marTop w:val="0"/>
      <w:marBottom w:val="0"/>
      <w:divBdr>
        <w:top w:val="none" w:sz="0" w:space="0" w:color="auto"/>
        <w:left w:val="none" w:sz="0" w:space="0" w:color="auto"/>
        <w:bottom w:val="none" w:sz="0" w:space="0" w:color="auto"/>
        <w:right w:val="none" w:sz="0" w:space="0" w:color="auto"/>
      </w:divBdr>
      <w:divsChild>
        <w:div w:id="1591085416">
          <w:marLeft w:val="640"/>
          <w:marRight w:val="0"/>
          <w:marTop w:val="0"/>
          <w:marBottom w:val="0"/>
          <w:divBdr>
            <w:top w:val="none" w:sz="0" w:space="0" w:color="auto"/>
            <w:left w:val="none" w:sz="0" w:space="0" w:color="auto"/>
            <w:bottom w:val="none" w:sz="0" w:space="0" w:color="auto"/>
            <w:right w:val="none" w:sz="0" w:space="0" w:color="auto"/>
          </w:divBdr>
        </w:div>
        <w:div w:id="1490829493">
          <w:marLeft w:val="640"/>
          <w:marRight w:val="0"/>
          <w:marTop w:val="0"/>
          <w:marBottom w:val="0"/>
          <w:divBdr>
            <w:top w:val="none" w:sz="0" w:space="0" w:color="auto"/>
            <w:left w:val="none" w:sz="0" w:space="0" w:color="auto"/>
            <w:bottom w:val="none" w:sz="0" w:space="0" w:color="auto"/>
            <w:right w:val="none" w:sz="0" w:space="0" w:color="auto"/>
          </w:divBdr>
        </w:div>
        <w:div w:id="1836653287">
          <w:marLeft w:val="640"/>
          <w:marRight w:val="0"/>
          <w:marTop w:val="0"/>
          <w:marBottom w:val="0"/>
          <w:divBdr>
            <w:top w:val="none" w:sz="0" w:space="0" w:color="auto"/>
            <w:left w:val="none" w:sz="0" w:space="0" w:color="auto"/>
            <w:bottom w:val="none" w:sz="0" w:space="0" w:color="auto"/>
            <w:right w:val="none" w:sz="0" w:space="0" w:color="auto"/>
          </w:divBdr>
        </w:div>
        <w:div w:id="614869001">
          <w:marLeft w:val="640"/>
          <w:marRight w:val="0"/>
          <w:marTop w:val="0"/>
          <w:marBottom w:val="0"/>
          <w:divBdr>
            <w:top w:val="none" w:sz="0" w:space="0" w:color="auto"/>
            <w:left w:val="none" w:sz="0" w:space="0" w:color="auto"/>
            <w:bottom w:val="none" w:sz="0" w:space="0" w:color="auto"/>
            <w:right w:val="none" w:sz="0" w:space="0" w:color="auto"/>
          </w:divBdr>
        </w:div>
        <w:div w:id="43137697">
          <w:marLeft w:val="640"/>
          <w:marRight w:val="0"/>
          <w:marTop w:val="0"/>
          <w:marBottom w:val="0"/>
          <w:divBdr>
            <w:top w:val="none" w:sz="0" w:space="0" w:color="auto"/>
            <w:left w:val="none" w:sz="0" w:space="0" w:color="auto"/>
            <w:bottom w:val="none" w:sz="0" w:space="0" w:color="auto"/>
            <w:right w:val="none" w:sz="0" w:space="0" w:color="auto"/>
          </w:divBdr>
        </w:div>
        <w:div w:id="1021666199">
          <w:marLeft w:val="640"/>
          <w:marRight w:val="0"/>
          <w:marTop w:val="0"/>
          <w:marBottom w:val="0"/>
          <w:divBdr>
            <w:top w:val="none" w:sz="0" w:space="0" w:color="auto"/>
            <w:left w:val="none" w:sz="0" w:space="0" w:color="auto"/>
            <w:bottom w:val="none" w:sz="0" w:space="0" w:color="auto"/>
            <w:right w:val="none" w:sz="0" w:space="0" w:color="auto"/>
          </w:divBdr>
        </w:div>
        <w:div w:id="1316447018">
          <w:marLeft w:val="640"/>
          <w:marRight w:val="0"/>
          <w:marTop w:val="0"/>
          <w:marBottom w:val="0"/>
          <w:divBdr>
            <w:top w:val="none" w:sz="0" w:space="0" w:color="auto"/>
            <w:left w:val="none" w:sz="0" w:space="0" w:color="auto"/>
            <w:bottom w:val="none" w:sz="0" w:space="0" w:color="auto"/>
            <w:right w:val="none" w:sz="0" w:space="0" w:color="auto"/>
          </w:divBdr>
        </w:div>
        <w:div w:id="1431200902">
          <w:marLeft w:val="640"/>
          <w:marRight w:val="0"/>
          <w:marTop w:val="0"/>
          <w:marBottom w:val="0"/>
          <w:divBdr>
            <w:top w:val="none" w:sz="0" w:space="0" w:color="auto"/>
            <w:left w:val="none" w:sz="0" w:space="0" w:color="auto"/>
            <w:bottom w:val="none" w:sz="0" w:space="0" w:color="auto"/>
            <w:right w:val="none" w:sz="0" w:space="0" w:color="auto"/>
          </w:divBdr>
        </w:div>
        <w:div w:id="562302906">
          <w:marLeft w:val="640"/>
          <w:marRight w:val="0"/>
          <w:marTop w:val="0"/>
          <w:marBottom w:val="0"/>
          <w:divBdr>
            <w:top w:val="none" w:sz="0" w:space="0" w:color="auto"/>
            <w:left w:val="none" w:sz="0" w:space="0" w:color="auto"/>
            <w:bottom w:val="none" w:sz="0" w:space="0" w:color="auto"/>
            <w:right w:val="none" w:sz="0" w:space="0" w:color="auto"/>
          </w:divBdr>
        </w:div>
        <w:div w:id="1598781679">
          <w:marLeft w:val="640"/>
          <w:marRight w:val="0"/>
          <w:marTop w:val="0"/>
          <w:marBottom w:val="0"/>
          <w:divBdr>
            <w:top w:val="none" w:sz="0" w:space="0" w:color="auto"/>
            <w:left w:val="none" w:sz="0" w:space="0" w:color="auto"/>
            <w:bottom w:val="none" w:sz="0" w:space="0" w:color="auto"/>
            <w:right w:val="none" w:sz="0" w:space="0" w:color="auto"/>
          </w:divBdr>
        </w:div>
        <w:div w:id="615407471">
          <w:marLeft w:val="640"/>
          <w:marRight w:val="0"/>
          <w:marTop w:val="0"/>
          <w:marBottom w:val="0"/>
          <w:divBdr>
            <w:top w:val="none" w:sz="0" w:space="0" w:color="auto"/>
            <w:left w:val="none" w:sz="0" w:space="0" w:color="auto"/>
            <w:bottom w:val="none" w:sz="0" w:space="0" w:color="auto"/>
            <w:right w:val="none" w:sz="0" w:space="0" w:color="auto"/>
          </w:divBdr>
        </w:div>
        <w:div w:id="929892778">
          <w:marLeft w:val="640"/>
          <w:marRight w:val="0"/>
          <w:marTop w:val="0"/>
          <w:marBottom w:val="0"/>
          <w:divBdr>
            <w:top w:val="none" w:sz="0" w:space="0" w:color="auto"/>
            <w:left w:val="none" w:sz="0" w:space="0" w:color="auto"/>
            <w:bottom w:val="none" w:sz="0" w:space="0" w:color="auto"/>
            <w:right w:val="none" w:sz="0" w:space="0" w:color="auto"/>
          </w:divBdr>
        </w:div>
        <w:div w:id="1276788794">
          <w:marLeft w:val="640"/>
          <w:marRight w:val="0"/>
          <w:marTop w:val="0"/>
          <w:marBottom w:val="0"/>
          <w:divBdr>
            <w:top w:val="none" w:sz="0" w:space="0" w:color="auto"/>
            <w:left w:val="none" w:sz="0" w:space="0" w:color="auto"/>
            <w:bottom w:val="none" w:sz="0" w:space="0" w:color="auto"/>
            <w:right w:val="none" w:sz="0" w:space="0" w:color="auto"/>
          </w:divBdr>
        </w:div>
        <w:div w:id="459416354">
          <w:marLeft w:val="640"/>
          <w:marRight w:val="0"/>
          <w:marTop w:val="0"/>
          <w:marBottom w:val="0"/>
          <w:divBdr>
            <w:top w:val="none" w:sz="0" w:space="0" w:color="auto"/>
            <w:left w:val="none" w:sz="0" w:space="0" w:color="auto"/>
            <w:bottom w:val="none" w:sz="0" w:space="0" w:color="auto"/>
            <w:right w:val="none" w:sz="0" w:space="0" w:color="auto"/>
          </w:divBdr>
        </w:div>
        <w:div w:id="1365255269">
          <w:marLeft w:val="640"/>
          <w:marRight w:val="0"/>
          <w:marTop w:val="0"/>
          <w:marBottom w:val="0"/>
          <w:divBdr>
            <w:top w:val="none" w:sz="0" w:space="0" w:color="auto"/>
            <w:left w:val="none" w:sz="0" w:space="0" w:color="auto"/>
            <w:bottom w:val="none" w:sz="0" w:space="0" w:color="auto"/>
            <w:right w:val="none" w:sz="0" w:space="0" w:color="auto"/>
          </w:divBdr>
        </w:div>
        <w:div w:id="1277567799">
          <w:marLeft w:val="640"/>
          <w:marRight w:val="0"/>
          <w:marTop w:val="0"/>
          <w:marBottom w:val="0"/>
          <w:divBdr>
            <w:top w:val="none" w:sz="0" w:space="0" w:color="auto"/>
            <w:left w:val="none" w:sz="0" w:space="0" w:color="auto"/>
            <w:bottom w:val="none" w:sz="0" w:space="0" w:color="auto"/>
            <w:right w:val="none" w:sz="0" w:space="0" w:color="auto"/>
          </w:divBdr>
        </w:div>
        <w:div w:id="100036019">
          <w:marLeft w:val="640"/>
          <w:marRight w:val="0"/>
          <w:marTop w:val="0"/>
          <w:marBottom w:val="0"/>
          <w:divBdr>
            <w:top w:val="none" w:sz="0" w:space="0" w:color="auto"/>
            <w:left w:val="none" w:sz="0" w:space="0" w:color="auto"/>
            <w:bottom w:val="none" w:sz="0" w:space="0" w:color="auto"/>
            <w:right w:val="none" w:sz="0" w:space="0" w:color="auto"/>
          </w:divBdr>
        </w:div>
        <w:div w:id="422146534">
          <w:marLeft w:val="640"/>
          <w:marRight w:val="0"/>
          <w:marTop w:val="0"/>
          <w:marBottom w:val="0"/>
          <w:divBdr>
            <w:top w:val="none" w:sz="0" w:space="0" w:color="auto"/>
            <w:left w:val="none" w:sz="0" w:space="0" w:color="auto"/>
            <w:bottom w:val="none" w:sz="0" w:space="0" w:color="auto"/>
            <w:right w:val="none" w:sz="0" w:space="0" w:color="auto"/>
          </w:divBdr>
        </w:div>
        <w:div w:id="725565074">
          <w:marLeft w:val="640"/>
          <w:marRight w:val="0"/>
          <w:marTop w:val="0"/>
          <w:marBottom w:val="0"/>
          <w:divBdr>
            <w:top w:val="none" w:sz="0" w:space="0" w:color="auto"/>
            <w:left w:val="none" w:sz="0" w:space="0" w:color="auto"/>
            <w:bottom w:val="none" w:sz="0" w:space="0" w:color="auto"/>
            <w:right w:val="none" w:sz="0" w:space="0" w:color="auto"/>
          </w:divBdr>
        </w:div>
        <w:div w:id="285435114">
          <w:marLeft w:val="640"/>
          <w:marRight w:val="0"/>
          <w:marTop w:val="0"/>
          <w:marBottom w:val="0"/>
          <w:divBdr>
            <w:top w:val="none" w:sz="0" w:space="0" w:color="auto"/>
            <w:left w:val="none" w:sz="0" w:space="0" w:color="auto"/>
            <w:bottom w:val="none" w:sz="0" w:space="0" w:color="auto"/>
            <w:right w:val="none" w:sz="0" w:space="0" w:color="auto"/>
          </w:divBdr>
        </w:div>
        <w:div w:id="37243774">
          <w:marLeft w:val="640"/>
          <w:marRight w:val="0"/>
          <w:marTop w:val="0"/>
          <w:marBottom w:val="0"/>
          <w:divBdr>
            <w:top w:val="none" w:sz="0" w:space="0" w:color="auto"/>
            <w:left w:val="none" w:sz="0" w:space="0" w:color="auto"/>
            <w:bottom w:val="none" w:sz="0" w:space="0" w:color="auto"/>
            <w:right w:val="none" w:sz="0" w:space="0" w:color="auto"/>
          </w:divBdr>
        </w:div>
        <w:div w:id="809444873">
          <w:marLeft w:val="640"/>
          <w:marRight w:val="0"/>
          <w:marTop w:val="0"/>
          <w:marBottom w:val="0"/>
          <w:divBdr>
            <w:top w:val="none" w:sz="0" w:space="0" w:color="auto"/>
            <w:left w:val="none" w:sz="0" w:space="0" w:color="auto"/>
            <w:bottom w:val="none" w:sz="0" w:space="0" w:color="auto"/>
            <w:right w:val="none" w:sz="0" w:space="0" w:color="auto"/>
          </w:divBdr>
        </w:div>
        <w:div w:id="973559972">
          <w:marLeft w:val="640"/>
          <w:marRight w:val="0"/>
          <w:marTop w:val="0"/>
          <w:marBottom w:val="0"/>
          <w:divBdr>
            <w:top w:val="none" w:sz="0" w:space="0" w:color="auto"/>
            <w:left w:val="none" w:sz="0" w:space="0" w:color="auto"/>
            <w:bottom w:val="none" w:sz="0" w:space="0" w:color="auto"/>
            <w:right w:val="none" w:sz="0" w:space="0" w:color="auto"/>
          </w:divBdr>
        </w:div>
        <w:div w:id="972446159">
          <w:marLeft w:val="640"/>
          <w:marRight w:val="0"/>
          <w:marTop w:val="0"/>
          <w:marBottom w:val="0"/>
          <w:divBdr>
            <w:top w:val="none" w:sz="0" w:space="0" w:color="auto"/>
            <w:left w:val="none" w:sz="0" w:space="0" w:color="auto"/>
            <w:bottom w:val="none" w:sz="0" w:space="0" w:color="auto"/>
            <w:right w:val="none" w:sz="0" w:space="0" w:color="auto"/>
          </w:divBdr>
        </w:div>
        <w:div w:id="86653351">
          <w:marLeft w:val="640"/>
          <w:marRight w:val="0"/>
          <w:marTop w:val="0"/>
          <w:marBottom w:val="0"/>
          <w:divBdr>
            <w:top w:val="none" w:sz="0" w:space="0" w:color="auto"/>
            <w:left w:val="none" w:sz="0" w:space="0" w:color="auto"/>
            <w:bottom w:val="none" w:sz="0" w:space="0" w:color="auto"/>
            <w:right w:val="none" w:sz="0" w:space="0" w:color="auto"/>
          </w:divBdr>
        </w:div>
        <w:div w:id="1649481363">
          <w:marLeft w:val="640"/>
          <w:marRight w:val="0"/>
          <w:marTop w:val="0"/>
          <w:marBottom w:val="0"/>
          <w:divBdr>
            <w:top w:val="none" w:sz="0" w:space="0" w:color="auto"/>
            <w:left w:val="none" w:sz="0" w:space="0" w:color="auto"/>
            <w:bottom w:val="none" w:sz="0" w:space="0" w:color="auto"/>
            <w:right w:val="none" w:sz="0" w:space="0" w:color="auto"/>
          </w:divBdr>
        </w:div>
        <w:div w:id="279923941">
          <w:marLeft w:val="640"/>
          <w:marRight w:val="0"/>
          <w:marTop w:val="0"/>
          <w:marBottom w:val="0"/>
          <w:divBdr>
            <w:top w:val="none" w:sz="0" w:space="0" w:color="auto"/>
            <w:left w:val="none" w:sz="0" w:space="0" w:color="auto"/>
            <w:bottom w:val="none" w:sz="0" w:space="0" w:color="auto"/>
            <w:right w:val="none" w:sz="0" w:space="0" w:color="auto"/>
          </w:divBdr>
        </w:div>
        <w:div w:id="2056735229">
          <w:marLeft w:val="640"/>
          <w:marRight w:val="0"/>
          <w:marTop w:val="0"/>
          <w:marBottom w:val="0"/>
          <w:divBdr>
            <w:top w:val="none" w:sz="0" w:space="0" w:color="auto"/>
            <w:left w:val="none" w:sz="0" w:space="0" w:color="auto"/>
            <w:bottom w:val="none" w:sz="0" w:space="0" w:color="auto"/>
            <w:right w:val="none" w:sz="0" w:space="0" w:color="auto"/>
          </w:divBdr>
        </w:div>
        <w:div w:id="175730569">
          <w:marLeft w:val="640"/>
          <w:marRight w:val="0"/>
          <w:marTop w:val="0"/>
          <w:marBottom w:val="0"/>
          <w:divBdr>
            <w:top w:val="none" w:sz="0" w:space="0" w:color="auto"/>
            <w:left w:val="none" w:sz="0" w:space="0" w:color="auto"/>
            <w:bottom w:val="none" w:sz="0" w:space="0" w:color="auto"/>
            <w:right w:val="none" w:sz="0" w:space="0" w:color="auto"/>
          </w:divBdr>
        </w:div>
        <w:div w:id="2146464377">
          <w:marLeft w:val="640"/>
          <w:marRight w:val="0"/>
          <w:marTop w:val="0"/>
          <w:marBottom w:val="0"/>
          <w:divBdr>
            <w:top w:val="none" w:sz="0" w:space="0" w:color="auto"/>
            <w:left w:val="none" w:sz="0" w:space="0" w:color="auto"/>
            <w:bottom w:val="none" w:sz="0" w:space="0" w:color="auto"/>
            <w:right w:val="none" w:sz="0" w:space="0" w:color="auto"/>
          </w:divBdr>
        </w:div>
        <w:div w:id="1156534857">
          <w:marLeft w:val="640"/>
          <w:marRight w:val="0"/>
          <w:marTop w:val="0"/>
          <w:marBottom w:val="0"/>
          <w:divBdr>
            <w:top w:val="none" w:sz="0" w:space="0" w:color="auto"/>
            <w:left w:val="none" w:sz="0" w:space="0" w:color="auto"/>
            <w:bottom w:val="none" w:sz="0" w:space="0" w:color="auto"/>
            <w:right w:val="none" w:sz="0" w:space="0" w:color="auto"/>
          </w:divBdr>
        </w:div>
        <w:div w:id="1271545702">
          <w:marLeft w:val="640"/>
          <w:marRight w:val="0"/>
          <w:marTop w:val="0"/>
          <w:marBottom w:val="0"/>
          <w:divBdr>
            <w:top w:val="none" w:sz="0" w:space="0" w:color="auto"/>
            <w:left w:val="none" w:sz="0" w:space="0" w:color="auto"/>
            <w:bottom w:val="none" w:sz="0" w:space="0" w:color="auto"/>
            <w:right w:val="none" w:sz="0" w:space="0" w:color="auto"/>
          </w:divBdr>
        </w:div>
        <w:div w:id="1477338841">
          <w:marLeft w:val="640"/>
          <w:marRight w:val="0"/>
          <w:marTop w:val="0"/>
          <w:marBottom w:val="0"/>
          <w:divBdr>
            <w:top w:val="none" w:sz="0" w:space="0" w:color="auto"/>
            <w:left w:val="none" w:sz="0" w:space="0" w:color="auto"/>
            <w:bottom w:val="none" w:sz="0" w:space="0" w:color="auto"/>
            <w:right w:val="none" w:sz="0" w:space="0" w:color="auto"/>
          </w:divBdr>
        </w:div>
        <w:div w:id="771515304">
          <w:marLeft w:val="640"/>
          <w:marRight w:val="0"/>
          <w:marTop w:val="0"/>
          <w:marBottom w:val="0"/>
          <w:divBdr>
            <w:top w:val="none" w:sz="0" w:space="0" w:color="auto"/>
            <w:left w:val="none" w:sz="0" w:space="0" w:color="auto"/>
            <w:bottom w:val="none" w:sz="0" w:space="0" w:color="auto"/>
            <w:right w:val="none" w:sz="0" w:space="0" w:color="auto"/>
          </w:divBdr>
        </w:div>
        <w:div w:id="1463573290">
          <w:marLeft w:val="640"/>
          <w:marRight w:val="0"/>
          <w:marTop w:val="0"/>
          <w:marBottom w:val="0"/>
          <w:divBdr>
            <w:top w:val="none" w:sz="0" w:space="0" w:color="auto"/>
            <w:left w:val="none" w:sz="0" w:space="0" w:color="auto"/>
            <w:bottom w:val="none" w:sz="0" w:space="0" w:color="auto"/>
            <w:right w:val="none" w:sz="0" w:space="0" w:color="auto"/>
          </w:divBdr>
        </w:div>
        <w:div w:id="232466956">
          <w:marLeft w:val="640"/>
          <w:marRight w:val="0"/>
          <w:marTop w:val="0"/>
          <w:marBottom w:val="0"/>
          <w:divBdr>
            <w:top w:val="none" w:sz="0" w:space="0" w:color="auto"/>
            <w:left w:val="none" w:sz="0" w:space="0" w:color="auto"/>
            <w:bottom w:val="none" w:sz="0" w:space="0" w:color="auto"/>
            <w:right w:val="none" w:sz="0" w:space="0" w:color="auto"/>
          </w:divBdr>
        </w:div>
        <w:div w:id="458961926">
          <w:marLeft w:val="640"/>
          <w:marRight w:val="0"/>
          <w:marTop w:val="0"/>
          <w:marBottom w:val="0"/>
          <w:divBdr>
            <w:top w:val="none" w:sz="0" w:space="0" w:color="auto"/>
            <w:left w:val="none" w:sz="0" w:space="0" w:color="auto"/>
            <w:bottom w:val="none" w:sz="0" w:space="0" w:color="auto"/>
            <w:right w:val="none" w:sz="0" w:space="0" w:color="auto"/>
          </w:divBdr>
        </w:div>
        <w:div w:id="1774398083">
          <w:marLeft w:val="640"/>
          <w:marRight w:val="0"/>
          <w:marTop w:val="0"/>
          <w:marBottom w:val="0"/>
          <w:divBdr>
            <w:top w:val="none" w:sz="0" w:space="0" w:color="auto"/>
            <w:left w:val="none" w:sz="0" w:space="0" w:color="auto"/>
            <w:bottom w:val="none" w:sz="0" w:space="0" w:color="auto"/>
            <w:right w:val="none" w:sz="0" w:space="0" w:color="auto"/>
          </w:divBdr>
        </w:div>
        <w:div w:id="42095845">
          <w:marLeft w:val="640"/>
          <w:marRight w:val="0"/>
          <w:marTop w:val="0"/>
          <w:marBottom w:val="0"/>
          <w:divBdr>
            <w:top w:val="none" w:sz="0" w:space="0" w:color="auto"/>
            <w:left w:val="none" w:sz="0" w:space="0" w:color="auto"/>
            <w:bottom w:val="none" w:sz="0" w:space="0" w:color="auto"/>
            <w:right w:val="none" w:sz="0" w:space="0" w:color="auto"/>
          </w:divBdr>
        </w:div>
        <w:div w:id="2072731860">
          <w:marLeft w:val="640"/>
          <w:marRight w:val="0"/>
          <w:marTop w:val="0"/>
          <w:marBottom w:val="0"/>
          <w:divBdr>
            <w:top w:val="none" w:sz="0" w:space="0" w:color="auto"/>
            <w:left w:val="none" w:sz="0" w:space="0" w:color="auto"/>
            <w:bottom w:val="none" w:sz="0" w:space="0" w:color="auto"/>
            <w:right w:val="none" w:sz="0" w:space="0" w:color="auto"/>
          </w:divBdr>
        </w:div>
        <w:div w:id="940458556">
          <w:marLeft w:val="640"/>
          <w:marRight w:val="0"/>
          <w:marTop w:val="0"/>
          <w:marBottom w:val="0"/>
          <w:divBdr>
            <w:top w:val="none" w:sz="0" w:space="0" w:color="auto"/>
            <w:left w:val="none" w:sz="0" w:space="0" w:color="auto"/>
            <w:bottom w:val="none" w:sz="0" w:space="0" w:color="auto"/>
            <w:right w:val="none" w:sz="0" w:space="0" w:color="auto"/>
          </w:divBdr>
        </w:div>
        <w:div w:id="441920858">
          <w:marLeft w:val="640"/>
          <w:marRight w:val="0"/>
          <w:marTop w:val="0"/>
          <w:marBottom w:val="0"/>
          <w:divBdr>
            <w:top w:val="none" w:sz="0" w:space="0" w:color="auto"/>
            <w:left w:val="none" w:sz="0" w:space="0" w:color="auto"/>
            <w:bottom w:val="none" w:sz="0" w:space="0" w:color="auto"/>
            <w:right w:val="none" w:sz="0" w:space="0" w:color="auto"/>
          </w:divBdr>
        </w:div>
        <w:div w:id="1816097878">
          <w:marLeft w:val="640"/>
          <w:marRight w:val="0"/>
          <w:marTop w:val="0"/>
          <w:marBottom w:val="0"/>
          <w:divBdr>
            <w:top w:val="none" w:sz="0" w:space="0" w:color="auto"/>
            <w:left w:val="none" w:sz="0" w:space="0" w:color="auto"/>
            <w:bottom w:val="none" w:sz="0" w:space="0" w:color="auto"/>
            <w:right w:val="none" w:sz="0" w:space="0" w:color="auto"/>
          </w:divBdr>
        </w:div>
        <w:div w:id="872578259">
          <w:marLeft w:val="640"/>
          <w:marRight w:val="0"/>
          <w:marTop w:val="0"/>
          <w:marBottom w:val="0"/>
          <w:divBdr>
            <w:top w:val="none" w:sz="0" w:space="0" w:color="auto"/>
            <w:left w:val="none" w:sz="0" w:space="0" w:color="auto"/>
            <w:bottom w:val="none" w:sz="0" w:space="0" w:color="auto"/>
            <w:right w:val="none" w:sz="0" w:space="0" w:color="auto"/>
          </w:divBdr>
        </w:div>
        <w:div w:id="1180781378">
          <w:marLeft w:val="640"/>
          <w:marRight w:val="0"/>
          <w:marTop w:val="0"/>
          <w:marBottom w:val="0"/>
          <w:divBdr>
            <w:top w:val="none" w:sz="0" w:space="0" w:color="auto"/>
            <w:left w:val="none" w:sz="0" w:space="0" w:color="auto"/>
            <w:bottom w:val="none" w:sz="0" w:space="0" w:color="auto"/>
            <w:right w:val="none" w:sz="0" w:space="0" w:color="auto"/>
          </w:divBdr>
        </w:div>
        <w:div w:id="1412695238">
          <w:marLeft w:val="640"/>
          <w:marRight w:val="0"/>
          <w:marTop w:val="0"/>
          <w:marBottom w:val="0"/>
          <w:divBdr>
            <w:top w:val="none" w:sz="0" w:space="0" w:color="auto"/>
            <w:left w:val="none" w:sz="0" w:space="0" w:color="auto"/>
            <w:bottom w:val="none" w:sz="0" w:space="0" w:color="auto"/>
            <w:right w:val="none" w:sz="0" w:space="0" w:color="auto"/>
          </w:divBdr>
        </w:div>
        <w:div w:id="703293462">
          <w:marLeft w:val="640"/>
          <w:marRight w:val="0"/>
          <w:marTop w:val="0"/>
          <w:marBottom w:val="0"/>
          <w:divBdr>
            <w:top w:val="none" w:sz="0" w:space="0" w:color="auto"/>
            <w:left w:val="none" w:sz="0" w:space="0" w:color="auto"/>
            <w:bottom w:val="none" w:sz="0" w:space="0" w:color="auto"/>
            <w:right w:val="none" w:sz="0" w:space="0" w:color="auto"/>
          </w:divBdr>
        </w:div>
        <w:div w:id="754474538">
          <w:marLeft w:val="640"/>
          <w:marRight w:val="0"/>
          <w:marTop w:val="0"/>
          <w:marBottom w:val="0"/>
          <w:divBdr>
            <w:top w:val="none" w:sz="0" w:space="0" w:color="auto"/>
            <w:left w:val="none" w:sz="0" w:space="0" w:color="auto"/>
            <w:bottom w:val="none" w:sz="0" w:space="0" w:color="auto"/>
            <w:right w:val="none" w:sz="0" w:space="0" w:color="auto"/>
          </w:divBdr>
        </w:div>
        <w:div w:id="165172170">
          <w:marLeft w:val="640"/>
          <w:marRight w:val="0"/>
          <w:marTop w:val="0"/>
          <w:marBottom w:val="0"/>
          <w:divBdr>
            <w:top w:val="none" w:sz="0" w:space="0" w:color="auto"/>
            <w:left w:val="none" w:sz="0" w:space="0" w:color="auto"/>
            <w:bottom w:val="none" w:sz="0" w:space="0" w:color="auto"/>
            <w:right w:val="none" w:sz="0" w:space="0" w:color="auto"/>
          </w:divBdr>
        </w:div>
        <w:div w:id="532690431">
          <w:marLeft w:val="640"/>
          <w:marRight w:val="0"/>
          <w:marTop w:val="0"/>
          <w:marBottom w:val="0"/>
          <w:divBdr>
            <w:top w:val="none" w:sz="0" w:space="0" w:color="auto"/>
            <w:left w:val="none" w:sz="0" w:space="0" w:color="auto"/>
            <w:bottom w:val="none" w:sz="0" w:space="0" w:color="auto"/>
            <w:right w:val="none" w:sz="0" w:space="0" w:color="auto"/>
          </w:divBdr>
        </w:div>
        <w:div w:id="376855389">
          <w:marLeft w:val="640"/>
          <w:marRight w:val="0"/>
          <w:marTop w:val="0"/>
          <w:marBottom w:val="0"/>
          <w:divBdr>
            <w:top w:val="none" w:sz="0" w:space="0" w:color="auto"/>
            <w:left w:val="none" w:sz="0" w:space="0" w:color="auto"/>
            <w:bottom w:val="none" w:sz="0" w:space="0" w:color="auto"/>
            <w:right w:val="none" w:sz="0" w:space="0" w:color="auto"/>
          </w:divBdr>
        </w:div>
        <w:div w:id="305742092">
          <w:marLeft w:val="640"/>
          <w:marRight w:val="0"/>
          <w:marTop w:val="0"/>
          <w:marBottom w:val="0"/>
          <w:divBdr>
            <w:top w:val="none" w:sz="0" w:space="0" w:color="auto"/>
            <w:left w:val="none" w:sz="0" w:space="0" w:color="auto"/>
            <w:bottom w:val="none" w:sz="0" w:space="0" w:color="auto"/>
            <w:right w:val="none" w:sz="0" w:space="0" w:color="auto"/>
          </w:divBdr>
        </w:div>
        <w:div w:id="25644896">
          <w:marLeft w:val="640"/>
          <w:marRight w:val="0"/>
          <w:marTop w:val="0"/>
          <w:marBottom w:val="0"/>
          <w:divBdr>
            <w:top w:val="none" w:sz="0" w:space="0" w:color="auto"/>
            <w:left w:val="none" w:sz="0" w:space="0" w:color="auto"/>
            <w:bottom w:val="none" w:sz="0" w:space="0" w:color="auto"/>
            <w:right w:val="none" w:sz="0" w:space="0" w:color="auto"/>
          </w:divBdr>
        </w:div>
        <w:div w:id="820846273">
          <w:marLeft w:val="640"/>
          <w:marRight w:val="0"/>
          <w:marTop w:val="0"/>
          <w:marBottom w:val="0"/>
          <w:divBdr>
            <w:top w:val="none" w:sz="0" w:space="0" w:color="auto"/>
            <w:left w:val="none" w:sz="0" w:space="0" w:color="auto"/>
            <w:bottom w:val="none" w:sz="0" w:space="0" w:color="auto"/>
            <w:right w:val="none" w:sz="0" w:space="0" w:color="auto"/>
          </w:divBdr>
        </w:div>
        <w:div w:id="1561482335">
          <w:marLeft w:val="640"/>
          <w:marRight w:val="0"/>
          <w:marTop w:val="0"/>
          <w:marBottom w:val="0"/>
          <w:divBdr>
            <w:top w:val="none" w:sz="0" w:space="0" w:color="auto"/>
            <w:left w:val="none" w:sz="0" w:space="0" w:color="auto"/>
            <w:bottom w:val="none" w:sz="0" w:space="0" w:color="auto"/>
            <w:right w:val="none" w:sz="0" w:space="0" w:color="auto"/>
          </w:divBdr>
        </w:div>
        <w:div w:id="1332757617">
          <w:marLeft w:val="640"/>
          <w:marRight w:val="0"/>
          <w:marTop w:val="0"/>
          <w:marBottom w:val="0"/>
          <w:divBdr>
            <w:top w:val="none" w:sz="0" w:space="0" w:color="auto"/>
            <w:left w:val="none" w:sz="0" w:space="0" w:color="auto"/>
            <w:bottom w:val="none" w:sz="0" w:space="0" w:color="auto"/>
            <w:right w:val="none" w:sz="0" w:space="0" w:color="auto"/>
          </w:divBdr>
        </w:div>
        <w:div w:id="749808582">
          <w:marLeft w:val="640"/>
          <w:marRight w:val="0"/>
          <w:marTop w:val="0"/>
          <w:marBottom w:val="0"/>
          <w:divBdr>
            <w:top w:val="none" w:sz="0" w:space="0" w:color="auto"/>
            <w:left w:val="none" w:sz="0" w:space="0" w:color="auto"/>
            <w:bottom w:val="none" w:sz="0" w:space="0" w:color="auto"/>
            <w:right w:val="none" w:sz="0" w:space="0" w:color="auto"/>
          </w:divBdr>
        </w:div>
      </w:divsChild>
    </w:div>
    <w:div w:id="1699157130">
      <w:bodyDiv w:val="1"/>
      <w:marLeft w:val="0"/>
      <w:marRight w:val="0"/>
      <w:marTop w:val="0"/>
      <w:marBottom w:val="0"/>
      <w:divBdr>
        <w:top w:val="none" w:sz="0" w:space="0" w:color="auto"/>
        <w:left w:val="none" w:sz="0" w:space="0" w:color="auto"/>
        <w:bottom w:val="none" w:sz="0" w:space="0" w:color="auto"/>
        <w:right w:val="none" w:sz="0" w:space="0" w:color="auto"/>
      </w:divBdr>
      <w:divsChild>
        <w:div w:id="575407798">
          <w:marLeft w:val="640"/>
          <w:marRight w:val="0"/>
          <w:marTop w:val="0"/>
          <w:marBottom w:val="0"/>
          <w:divBdr>
            <w:top w:val="none" w:sz="0" w:space="0" w:color="auto"/>
            <w:left w:val="none" w:sz="0" w:space="0" w:color="auto"/>
            <w:bottom w:val="none" w:sz="0" w:space="0" w:color="auto"/>
            <w:right w:val="none" w:sz="0" w:space="0" w:color="auto"/>
          </w:divBdr>
        </w:div>
        <w:div w:id="2020427537">
          <w:marLeft w:val="640"/>
          <w:marRight w:val="0"/>
          <w:marTop w:val="0"/>
          <w:marBottom w:val="0"/>
          <w:divBdr>
            <w:top w:val="none" w:sz="0" w:space="0" w:color="auto"/>
            <w:left w:val="none" w:sz="0" w:space="0" w:color="auto"/>
            <w:bottom w:val="none" w:sz="0" w:space="0" w:color="auto"/>
            <w:right w:val="none" w:sz="0" w:space="0" w:color="auto"/>
          </w:divBdr>
        </w:div>
        <w:div w:id="1867674588">
          <w:marLeft w:val="640"/>
          <w:marRight w:val="0"/>
          <w:marTop w:val="0"/>
          <w:marBottom w:val="0"/>
          <w:divBdr>
            <w:top w:val="none" w:sz="0" w:space="0" w:color="auto"/>
            <w:left w:val="none" w:sz="0" w:space="0" w:color="auto"/>
            <w:bottom w:val="none" w:sz="0" w:space="0" w:color="auto"/>
            <w:right w:val="none" w:sz="0" w:space="0" w:color="auto"/>
          </w:divBdr>
        </w:div>
        <w:div w:id="1543593102">
          <w:marLeft w:val="640"/>
          <w:marRight w:val="0"/>
          <w:marTop w:val="0"/>
          <w:marBottom w:val="0"/>
          <w:divBdr>
            <w:top w:val="none" w:sz="0" w:space="0" w:color="auto"/>
            <w:left w:val="none" w:sz="0" w:space="0" w:color="auto"/>
            <w:bottom w:val="none" w:sz="0" w:space="0" w:color="auto"/>
            <w:right w:val="none" w:sz="0" w:space="0" w:color="auto"/>
          </w:divBdr>
        </w:div>
        <w:div w:id="1624730628">
          <w:marLeft w:val="640"/>
          <w:marRight w:val="0"/>
          <w:marTop w:val="0"/>
          <w:marBottom w:val="0"/>
          <w:divBdr>
            <w:top w:val="none" w:sz="0" w:space="0" w:color="auto"/>
            <w:left w:val="none" w:sz="0" w:space="0" w:color="auto"/>
            <w:bottom w:val="none" w:sz="0" w:space="0" w:color="auto"/>
            <w:right w:val="none" w:sz="0" w:space="0" w:color="auto"/>
          </w:divBdr>
        </w:div>
        <w:div w:id="88476090">
          <w:marLeft w:val="640"/>
          <w:marRight w:val="0"/>
          <w:marTop w:val="0"/>
          <w:marBottom w:val="0"/>
          <w:divBdr>
            <w:top w:val="none" w:sz="0" w:space="0" w:color="auto"/>
            <w:left w:val="none" w:sz="0" w:space="0" w:color="auto"/>
            <w:bottom w:val="none" w:sz="0" w:space="0" w:color="auto"/>
            <w:right w:val="none" w:sz="0" w:space="0" w:color="auto"/>
          </w:divBdr>
        </w:div>
        <w:div w:id="694117321">
          <w:marLeft w:val="640"/>
          <w:marRight w:val="0"/>
          <w:marTop w:val="0"/>
          <w:marBottom w:val="0"/>
          <w:divBdr>
            <w:top w:val="none" w:sz="0" w:space="0" w:color="auto"/>
            <w:left w:val="none" w:sz="0" w:space="0" w:color="auto"/>
            <w:bottom w:val="none" w:sz="0" w:space="0" w:color="auto"/>
            <w:right w:val="none" w:sz="0" w:space="0" w:color="auto"/>
          </w:divBdr>
        </w:div>
        <w:div w:id="979305828">
          <w:marLeft w:val="640"/>
          <w:marRight w:val="0"/>
          <w:marTop w:val="0"/>
          <w:marBottom w:val="0"/>
          <w:divBdr>
            <w:top w:val="none" w:sz="0" w:space="0" w:color="auto"/>
            <w:left w:val="none" w:sz="0" w:space="0" w:color="auto"/>
            <w:bottom w:val="none" w:sz="0" w:space="0" w:color="auto"/>
            <w:right w:val="none" w:sz="0" w:space="0" w:color="auto"/>
          </w:divBdr>
        </w:div>
        <w:div w:id="1520121599">
          <w:marLeft w:val="640"/>
          <w:marRight w:val="0"/>
          <w:marTop w:val="0"/>
          <w:marBottom w:val="0"/>
          <w:divBdr>
            <w:top w:val="none" w:sz="0" w:space="0" w:color="auto"/>
            <w:left w:val="none" w:sz="0" w:space="0" w:color="auto"/>
            <w:bottom w:val="none" w:sz="0" w:space="0" w:color="auto"/>
            <w:right w:val="none" w:sz="0" w:space="0" w:color="auto"/>
          </w:divBdr>
        </w:div>
        <w:div w:id="1844272075">
          <w:marLeft w:val="640"/>
          <w:marRight w:val="0"/>
          <w:marTop w:val="0"/>
          <w:marBottom w:val="0"/>
          <w:divBdr>
            <w:top w:val="none" w:sz="0" w:space="0" w:color="auto"/>
            <w:left w:val="none" w:sz="0" w:space="0" w:color="auto"/>
            <w:bottom w:val="none" w:sz="0" w:space="0" w:color="auto"/>
            <w:right w:val="none" w:sz="0" w:space="0" w:color="auto"/>
          </w:divBdr>
        </w:div>
        <w:div w:id="242184102">
          <w:marLeft w:val="640"/>
          <w:marRight w:val="0"/>
          <w:marTop w:val="0"/>
          <w:marBottom w:val="0"/>
          <w:divBdr>
            <w:top w:val="none" w:sz="0" w:space="0" w:color="auto"/>
            <w:left w:val="none" w:sz="0" w:space="0" w:color="auto"/>
            <w:bottom w:val="none" w:sz="0" w:space="0" w:color="auto"/>
            <w:right w:val="none" w:sz="0" w:space="0" w:color="auto"/>
          </w:divBdr>
        </w:div>
        <w:div w:id="1856379110">
          <w:marLeft w:val="640"/>
          <w:marRight w:val="0"/>
          <w:marTop w:val="0"/>
          <w:marBottom w:val="0"/>
          <w:divBdr>
            <w:top w:val="none" w:sz="0" w:space="0" w:color="auto"/>
            <w:left w:val="none" w:sz="0" w:space="0" w:color="auto"/>
            <w:bottom w:val="none" w:sz="0" w:space="0" w:color="auto"/>
            <w:right w:val="none" w:sz="0" w:space="0" w:color="auto"/>
          </w:divBdr>
        </w:div>
        <w:div w:id="1110587706">
          <w:marLeft w:val="640"/>
          <w:marRight w:val="0"/>
          <w:marTop w:val="0"/>
          <w:marBottom w:val="0"/>
          <w:divBdr>
            <w:top w:val="none" w:sz="0" w:space="0" w:color="auto"/>
            <w:left w:val="none" w:sz="0" w:space="0" w:color="auto"/>
            <w:bottom w:val="none" w:sz="0" w:space="0" w:color="auto"/>
            <w:right w:val="none" w:sz="0" w:space="0" w:color="auto"/>
          </w:divBdr>
        </w:div>
        <w:div w:id="1986398087">
          <w:marLeft w:val="640"/>
          <w:marRight w:val="0"/>
          <w:marTop w:val="0"/>
          <w:marBottom w:val="0"/>
          <w:divBdr>
            <w:top w:val="none" w:sz="0" w:space="0" w:color="auto"/>
            <w:left w:val="none" w:sz="0" w:space="0" w:color="auto"/>
            <w:bottom w:val="none" w:sz="0" w:space="0" w:color="auto"/>
            <w:right w:val="none" w:sz="0" w:space="0" w:color="auto"/>
          </w:divBdr>
        </w:div>
        <w:div w:id="1530222908">
          <w:marLeft w:val="640"/>
          <w:marRight w:val="0"/>
          <w:marTop w:val="0"/>
          <w:marBottom w:val="0"/>
          <w:divBdr>
            <w:top w:val="none" w:sz="0" w:space="0" w:color="auto"/>
            <w:left w:val="none" w:sz="0" w:space="0" w:color="auto"/>
            <w:bottom w:val="none" w:sz="0" w:space="0" w:color="auto"/>
            <w:right w:val="none" w:sz="0" w:space="0" w:color="auto"/>
          </w:divBdr>
        </w:div>
        <w:div w:id="1779524077">
          <w:marLeft w:val="640"/>
          <w:marRight w:val="0"/>
          <w:marTop w:val="0"/>
          <w:marBottom w:val="0"/>
          <w:divBdr>
            <w:top w:val="none" w:sz="0" w:space="0" w:color="auto"/>
            <w:left w:val="none" w:sz="0" w:space="0" w:color="auto"/>
            <w:bottom w:val="none" w:sz="0" w:space="0" w:color="auto"/>
            <w:right w:val="none" w:sz="0" w:space="0" w:color="auto"/>
          </w:divBdr>
        </w:div>
        <w:div w:id="1916235783">
          <w:marLeft w:val="640"/>
          <w:marRight w:val="0"/>
          <w:marTop w:val="0"/>
          <w:marBottom w:val="0"/>
          <w:divBdr>
            <w:top w:val="none" w:sz="0" w:space="0" w:color="auto"/>
            <w:left w:val="none" w:sz="0" w:space="0" w:color="auto"/>
            <w:bottom w:val="none" w:sz="0" w:space="0" w:color="auto"/>
            <w:right w:val="none" w:sz="0" w:space="0" w:color="auto"/>
          </w:divBdr>
        </w:div>
        <w:div w:id="1431508587">
          <w:marLeft w:val="640"/>
          <w:marRight w:val="0"/>
          <w:marTop w:val="0"/>
          <w:marBottom w:val="0"/>
          <w:divBdr>
            <w:top w:val="none" w:sz="0" w:space="0" w:color="auto"/>
            <w:left w:val="none" w:sz="0" w:space="0" w:color="auto"/>
            <w:bottom w:val="none" w:sz="0" w:space="0" w:color="auto"/>
            <w:right w:val="none" w:sz="0" w:space="0" w:color="auto"/>
          </w:divBdr>
        </w:div>
        <w:div w:id="258343391">
          <w:marLeft w:val="640"/>
          <w:marRight w:val="0"/>
          <w:marTop w:val="0"/>
          <w:marBottom w:val="0"/>
          <w:divBdr>
            <w:top w:val="none" w:sz="0" w:space="0" w:color="auto"/>
            <w:left w:val="none" w:sz="0" w:space="0" w:color="auto"/>
            <w:bottom w:val="none" w:sz="0" w:space="0" w:color="auto"/>
            <w:right w:val="none" w:sz="0" w:space="0" w:color="auto"/>
          </w:divBdr>
        </w:div>
        <w:div w:id="1329602827">
          <w:marLeft w:val="640"/>
          <w:marRight w:val="0"/>
          <w:marTop w:val="0"/>
          <w:marBottom w:val="0"/>
          <w:divBdr>
            <w:top w:val="none" w:sz="0" w:space="0" w:color="auto"/>
            <w:left w:val="none" w:sz="0" w:space="0" w:color="auto"/>
            <w:bottom w:val="none" w:sz="0" w:space="0" w:color="auto"/>
            <w:right w:val="none" w:sz="0" w:space="0" w:color="auto"/>
          </w:divBdr>
        </w:div>
        <w:div w:id="1072004885">
          <w:marLeft w:val="640"/>
          <w:marRight w:val="0"/>
          <w:marTop w:val="0"/>
          <w:marBottom w:val="0"/>
          <w:divBdr>
            <w:top w:val="none" w:sz="0" w:space="0" w:color="auto"/>
            <w:left w:val="none" w:sz="0" w:space="0" w:color="auto"/>
            <w:bottom w:val="none" w:sz="0" w:space="0" w:color="auto"/>
            <w:right w:val="none" w:sz="0" w:space="0" w:color="auto"/>
          </w:divBdr>
        </w:div>
        <w:div w:id="1874808292">
          <w:marLeft w:val="640"/>
          <w:marRight w:val="0"/>
          <w:marTop w:val="0"/>
          <w:marBottom w:val="0"/>
          <w:divBdr>
            <w:top w:val="none" w:sz="0" w:space="0" w:color="auto"/>
            <w:left w:val="none" w:sz="0" w:space="0" w:color="auto"/>
            <w:bottom w:val="none" w:sz="0" w:space="0" w:color="auto"/>
            <w:right w:val="none" w:sz="0" w:space="0" w:color="auto"/>
          </w:divBdr>
        </w:div>
        <w:div w:id="1128161973">
          <w:marLeft w:val="640"/>
          <w:marRight w:val="0"/>
          <w:marTop w:val="0"/>
          <w:marBottom w:val="0"/>
          <w:divBdr>
            <w:top w:val="none" w:sz="0" w:space="0" w:color="auto"/>
            <w:left w:val="none" w:sz="0" w:space="0" w:color="auto"/>
            <w:bottom w:val="none" w:sz="0" w:space="0" w:color="auto"/>
            <w:right w:val="none" w:sz="0" w:space="0" w:color="auto"/>
          </w:divBdr>
        </w:div>
        <w:div w:id="1397317196">
          <w:marLeft w:val="640"/>
          <w:marRight w:val="0"/>
          <w:marTop w:val="0"/>
          <w:marBottom w:val="0"/>
          <w:divBdr>
            <w:top w:val="none" w:sz="0" w:space="0" w:color="auto"/>
            <w:left w:val="none" w:sz="0" w:space="0" w:color="auto"/>
            <w:bottom w:val="none" w:sz="0" w:space="0" w:color="auto"/>
            <w:right w:val="none" w:sz="0" w:space="0" w:color="auto"/>
          </w:divBdr>
        </w:div>
        <w:div w:id="491333844">
          <w:marLeft w:val="640"/>
          <w:marRight w:val="0"/>
          <w:marTop w:val="0"/>
          <w:marBottom w:val="0"/>
          <w:divBdr>
            <w:top w:val="none" w:sz="0" w:space="0" w:color="auto"/>
            <w:left w:val="none" w:sz="0" w:space="0" w:color="auto"/>
            <w:bottom w:val="none" w:sz="0" w:space="0" w:color="auto"/>
            <w:right w:val="none" w:sz="0" w:space="0" w:color="auto"/>
          </w:divBdr>
        </w:div>
        <w:div w:id="1669090012">
          <w:marLeft w:val="640"/>
          <w:marRight w:val="0"/>
          <w:marTop w:val="0"/>
          <w:marBottom w:val="0"/>
          <w:divBdr>
            <w:top w:val="none" w:sz="0" w:space="0" w:color="auto"/>
            <w:left w:val="none" w:sz="0" w:space="0" w:color="auto"/>
            <w:bottom w:val="none" w:sz="0" w:space="0" w:color="auto"/>
            <w:right w:val="none" w:sz="0" w:space="0" w:color="auto"/>
          </w:divBdr>
        </w:div>
        <w:div w:id="1863589344">
          <w:marLeft w:val="640"/>
          <w:marRight w:val="0"/>
          <w:marTop w:val="0"/>
          <w:marBottom w:val="0"/>
          <w:divBdr>
            <w:top w:val="none" w:sz="0" w:space="0" w:color="auto"/>
            <w:left w:val="none" w:sz="0" w:space="0" w:color="auto"/>
            <w:bottom w:val="none" w:sz="0" w:space="0" w:color="auto"/>
            <w:right w:val="none" w:sz="0" w:space="0" w:color="auto"/>
          </w:divBdr>
        </w:div>
        <w:div w:id="867446119">
          <w:marLeft w:val="640"/>
          <w:marRight w:val="0"/>
          <w:marTop w:val="0"/>
          <w:marBottom w:val="0"/>
          <w:divBdr>
            <w:top w:val="none" w:sz="0" w:space="0" w:color="auto"/>
            <w:left w:val="none" w:sz="0" w:space="0" w:color="auto"/>
            <w:bottom w:val="none" w:sz="0" w:space="0" w:color="auto"/>
            <w:right w:val="none" w:sz="0" w:space="0" w:color="auto"/>
          </w:divBdr>
        </w:div>
        <w:div w:id="1326863531">
          <w:marLeft w:val="640"/>
          <w:marRight w:val="0"/>
          <w:marTop w:val="0"/>
          <w:marBottom w:val="0"/>
          <w:divBdr>
            <w:top w:val="none" w:sz="0" w:space="0" w:color="auto"/>
            <w:left w:val="none" w:sz="0" w:space="0" w:color="auto"/>
            <w:bottom w:val="none" w:sz="0" w:space="0" w:color="auto"/>
            <w:right w:val="none" w:sz="0" w:space="0" w:color="auto"/>
          </w:divBdr>
        </w:div>
        <w:div w:id="1361511507">
          <w:marLeft w:val="640"/>
          <w:marRight w:val="0"/>
          <w:marTop w:val="0"/>
          <w:marBottom w:val="0"/>
          <w:divBdr>
            <w:top w:val="none" w:sz="0" w:space="0" w:color="auto"/>
            <w:left w:val="none" w:sz="0" w:space="0" w:color="auto"/>
            <w:bottom w:val="none" w:sz="0" w:space="0" w:color="auto"/>
            <w:right w:val="none" w:sz="0" w:space="0" w:color="auto"/>
          </w:divBdr>
        </w:div>
        <w:div w:id="1639874218">
          <w:marLeft w:val="640"/>
          <w:marRight w:val="0"/>
          <w:marTop w:val="0"/>
          <w:marBottom w:val="0"/>
          <w:divBdr>
            <w:top w:val="none" w:sz="0" w:space="0" w:color="auto"/>
            <w:left w:val="none" w:sz="0" w:space="0" w:color="auto"/>
            <w:bottom w:val="none" w:sz="0" w:space="0" w:color="auto"/>
            <w:right w:val="none" w:sz="0" w:space="0" w:color="auto"/>
          </w:divBdr>
        </w:div>
        <w:div w:id="2017923864">
          <w:marLeft w:val="640"/>
          <w:marRight w:val="0"/>
          <w:marTop w:val="0"/>
          <w:marBottom w:val="0"/>
          <w:divBdr>
            <w:top w:val="none" w:sz="0" w:space="0" w:color="auto"/>
            <w:left w:val="none" w:sz="0" w:space="0" w:color="auto"/>
            <w:bottom w:val="none" w:sz="0" w:space="0" w:color="auto"/>
            <w:right w:val="none" w:sz="0" w:space="0" w:color="auto"/>
          </w:divBdr>
        </w:div>
        <w:div w:id="123354865">
          <w:marLeft w:val="640"/>
          <w:marRight w:val="0"/>
          <w:marTop w:val="0"/>
          <w:marBottom w:val="0"/>
          <w:divBdr>
            <w:top w:val="none" w:sz="0" w:space="0" w:color="auto"/>
            <w:left w:val="none" w:sz="0" w:space="0" w:color="auto"/>
            <w:bottom w:val="none" w:sz="0" w:space="0" w:color="auto"/>
            <w:right w:val="none" w:sz="0" w:space="0" w:color="auto"/>
          </w:divBdr>
        </w:div>
        <w:div w:id="900364429">
          <w:marLeft w:val="640"/>
          <w:marRight w:val="0"/>
          <w:marTop w:val="0"/>
          <w:marBottom w:val="0"/>
          <w:divBdr>
            <w:top w:val="none" w:sz="0" w:space="0" w:color="auto"/>
            <w:left w:val="none" w:sz="0" w:space="0" w:color="auto"/>
            <w:bottom w:val="none" w:sz="0" w:space="0" w:color="auto"/>
            <w:right w:val="none" w:sz="0" w:space="0" w:color="auto"/>
          </w:divBdr>
        </w:div>
        <w:div w:id="1656488288">
          <w:marLeft w:val="640"/>
          <w:marRight w:val="0"/>
          <w:marTop w:val="0"/>
          <w:marBottom w:val="0"/>
          <w:divBdr>
            <w:top w:val="none" w:sz="0" w:space="0" w:color="auto"/>
            <w:left w:val="none" w:sz="0" w:space="0" w:color="auto"/>
            <w:bottom w:val="none" w:sz="0" w:space="0" w:color="auto"/>
            <w:right w:val="none" w:sz="0" w:space="0" w:color="auto"/>
          </w:divBdr>
        </w:div>
        <w:div w:id="1227842488">
          <w:marLeft w:val="640"/>
          <w:marRight w:val="0"/>
          <w:marTop w:val="0"/>
          <w:marBottom w:val="0"/>
          <w:divBdr>
            <w:top w:val="none" w:sz="0" w:space="0" w:color="auto"/>
            <w:left w:val="none" w:sz="0" w:space="0" w:color="auto"/>
            <w:bottom w:val="none" w:sz="0" w:space="0" w:color="auto"/>
            <w:right w:val="none" w:sz="0" w:space="0" w:color="auto"/>
          </w:divBdr>
        </w:div>
        <w:div w:id="1045250025">
          <w:marLeft w:val="640"/>
          <w:marRight w:val="0"/>
          <w:marTop w:val="0"/>
          <w:marBottom w:val="0"/>
          <w:divBdr>
            <w:top w:val="none" w:sz="0" w:space="0" w:color="auto"/>
            <w:left w:val="none" w:sz="0" w:space="0" w:color="auto"/>
            <w:bottom w:val="none" w:sz="0" w:space="0" w:color="auto"/>
            <w:right w:val="none" w:sz="0" w:space="0" w:color="auto"/>
          </w:divBdr>
        </w:div>
        <w:div w:id="1466654777">
          <w:marLeft w:val="640"/>
          <w:marRight w:val="0"/>
          <w:marTop w:val="0"/>
          <w:marBottom w:val="0"/>
          <w:divBdr>
            <w:top w:val="none" w:sz="0" w:space="0" w:color="auto"/>
            <w:left w:val="none" w:sz="0" w:space="0" w:color="auto"/>
            <w:bottom w:val="none" w:sz="0" w:space="0" w:color="auto"/>
            <w:right w:val="none" w:sz="0" w:space="0" w:color="auto"/>
          </w:divBdr>
        </w:div>
        <w:div w:id="541863757">
          <w:marLeft w:val="640"/>
          <w:marRight w:val="0"/>
          <w:marTop w:val="0"/>
          <w:marBottom w:val="0"/>
          <w:divBdr>
            <w:top w:val="none" w:sz="0" w:space="0" w:color="auto"/>
            <w:left w:val="none" w:sz="0" w:space="0" w:color="auto"/>
            <w:bottom w:val="none" w:sz="0" w:space="0" w:color="auto"/>
            <w:right w:val="none" w:sz="0" w:space="0" w:color="auto"/>
          </w:divBdr>
        </w:div>
        <w:div w:id="748120146">
          <w:marLeft w:val="640"/>
          <w:marRight w:val="0"/>
          <w:marTop w:val="0"/>
          <w:marBottom w:val="0"/>
          <w:divBdr>
            <w:top w:val="none" w:sz="0" w:space="0" w:color="auto"/>
            <w:left w:val="none" w:sz="0" w:space="0" w:color="auto"/>
            <w:bottom w:val="none" w:sz="0" w:space="0" w:color="auto"/>
            <w:right w:val="none" w:sz="0" w:space="0" w:color="auto"/>
          </w:divBdr>
        </w:div>
        <w:div w:id="1024474595">
          <w:marLeft w:val="640"/>
          <w:marRight w:val="0"/>
          <w:marTop w:val="0"/>
          <w:marBottom w:val="0"/>
          <w:divBdr>
            <w:top w:val="none" w:sz="0" w:space="0" w:color="auto"/>
            <w:left w:val="none" w:sz="0" w:space="0" w:color="auto"/>
            <w:bottom w:val="none" w:sz="0" w:space="0" w:color="auto"/>
            <w:right w:val="none" w:sz="0" w:space="0" w:color="auto"/>
          </w:divBdr>
        </w:div>
        <w:div w:id="1476214828">
          <w:marLeft w:val="640"/>
          <w:marRight w:val="0"/>
          <w:marTop w:val="0"/>
          <w:marBottom w:val="0"/>
          <w:divBdr>
            <w:top w:val="none" w:sz="0" w:space="0" w:color="auto"/>
            <w:left w:val="none" w:sz="0" w:space="0" w:color="auto"/>
            <w:bottom w:val="none" w:sz="0" w:space="0" w:color="auto"/>
            <w:right w:val="none" w:sz="0" w:space="0" w:color="auto"/>
          </w:divBdr>
        </w:div>
        <w:div w:id="1927493389">
          <w:marLeft w:val="640"/>
          <w:marRight w:val="0"/>
          <w:marTop w:val="0"/>
          <w:marBottom w:val="0"/>
          <w:divBdr>
            <w:top w:val="none" w:sz="0" w:space="0" w:color="auto"/>
            <w:left w:val="none" w:sz="0" w:space="0" w:color="auto"/>
            <w:bottom w:val="none" w:sz="0" w:space="0" w:color="auto"/>
            <w:right w:val="none" w:sz="0" w:space="0" w:color="auto"/>
          </w:divBdr>
        </w:div>
        <w:div w:id="405883930">
          <w:marLeft w:val="640"/>
          <w:marRight w:val="0"/>
          <w:marTop w:val="0"/>
          <w:marBottom w:val="0"/>
          <w:divBdr>
            <w:top w:val="none" w:sz="0" w:space="0" w:color="auto"/>
            <w:left w:val="none" w:sz="0" w:space="0" w:color="auto"/>
            <w:bottom w:val="none" w:sz="0" w:space="0" w:color="auto"/>
            <w:right w:val="none" w:sz="0" w:space="0" w:color="auto"/>
          </w:divBdr>
        </w:div>
        <w:div w:id="229342490">
          <w:marLeft w:val="640"/>
          <w:marRight w:val="0"/>
          <w:marTop w:val="0"/>
          <w:marBottom w:val="0"/>
          <w:divBdr>
            <w:top w:val="none" w:sz="0" w:space="0" w:color="auto"/>
            <w:left w:val="none" w:sz="0" w:space="0" w:color="auto"/>
            <w:bottom w:val="none" w:sz="0" w:space="0" w:color="auto"/>
            <w:right w:val="none" w:sz="0" w:space="0" w:color="auto"/>
          </w:divBdr>
        </w:div>
        <w:div w:id="162554638">
          <w:marLeft w:val="640"/>
          <w:marRight w:val="0"/>
          <w:marTop w:val="0"/>
          <w:marBottom w:val="0"/>
          <w:divBdr>
            <w:top w:val="none" w:sz="0" w:space="0" w:color="auto"/>
            <w:left w:val="none" w:sz="0" w:space="0" w:color="auto"/>
            <w:bottom w:val="none" w:sz="0" w:space="0" w:color="auto"/>
            <w:right w:val="none" w:sz="0" w:space="0" w:color="auto"/>
          </w:divBdr>
        </w:div>
        <w:div w:id="1114984336">
          <w:marLeft w:val="640"/>
          <w:marRight w:val="0"/>
          <w:marTop w:val="0"/>
          <w:marBottom w:val="0"/>
          <w:divBdr>
            <w:top w:val="none" w:sz="0" w:space="0" w:color="auto"/>
            <w:left w:val="none" w:sz="0" w:space="0" w:color="auto"/>
            <w:bottom w:val="none" w:sz="0" w:space="0" w:color="auto"/>
            <w:right w:val="none" w:sz="0" w:space="0" w:color="auto"/>
          </w:divBdr>
        </w:div>
        <w:div w:id="1518889186">
          <w:marLeft w:val="640"/>
          <w:marRight w:val="0"/>
          <w:marTop w:val="0"/>
          <w:marBottom w:val="0"/>
          <w:divBdr>
            <w:top w:val="none" w:sz="0" w:space="0" w:color="auto"/>
            <w:left w:val="none" w:sz="0" w:space="0" w:color="auto"/>
            <w:bottom w:val="none" w:sz="0" w:space="0" w:color="auto"/>
            <w:right w:val="none" w:sz="0" w:space="0" w:color="auto"/>
          </w:divBdr>
        </w:div>
        <w:div w:id="1080063232">
          <w:marLeft w:val="640"/>
          <w:marRight w:val="0"/>
          <w:marTop w:val="0"/>
          <w:marBottom w:val="0"/>
          <w:divBdr>
            <w:top w:val="none" w:sz="0" w:space="0" w:color="auto"/>
            <w:left w:val="none" w:sz="0" w:space="0" w:color="auto"/>
            <w:bottom w:val="none" w:sz="0" w:space="0" w:color="auto"/>
            <w:right w:val="none" w:sz="0" w:space="0" w:color="auto"/>
          </w:divBdr>
        </w:div>
        <w:div w:id="942342905">
          <w:marLeft w:val="640"/>
          <w:marRight w:val="0"/>
          <w:marTop w:val="0"/>
          <w:marBottom w:val="0"/>
          <w:divBdr>
            <w:top w:val="none" w:sz="0" w:space="0" w:color="auto"/>
            <w:left w:val="none" w:sz="0" w:space="0" w:color="auto"/>
            <w:bottom w:val="none" w:sz="0" w:space="0" w:color="auto"/>
            <w:right w:val="none" w:sz="0" w:space="0" w:color="auto"/>
          </w:divBdr>
        </w:div>
        <w:div w:id="249782049">
          <w:marLeft w:val="640"/>
          <w:marRight w:val="0"/>
          <w:marTop w:val="0"/>
          <w:marBottom w:val="0"/>
          <w:divBdr>
            <w:top w:val="none" w:sz="0" w:space="0" w:color="auto"/>
            <w:left w:val="none" w:sz="0" w:space="0" w:color="auto"/>
            <w:bottom w:val="none" w:sz="0" w:space="0" w:color="auto"/>
            <w:right w:val="none" w:sz="0" w:space="0" w:color="auto"/>
          </w:divBdr>
        </w:div>
        <w:div w:id="658113985">
          <w:marLeft w:val="640"/>
          <w:marRight w:val="0"/>
          <w:marTop w:val="0"/>
          <w:marBottom w:val="0"/>
          <w:divBdr>
            <w:top w:val="none" w:sz="0" w:space="0" w:color="auto"/>
            <w:left w:val="none" w:sz="0" w:space="0" w:color="auto"/>
            <w:bottom w:val="none" w:sz="0" w:space="0" w:color="auto"/>
            <w:right w:val="none" w:sz="0" w:space="0" w:color="auto"/>
          </w:divBdr>
        </w:div>
        <w:div w:id="1122840765">
          <w:marLeft w:val="640"/>
          <w:marRight w:val="0"/>
          <w:marTop w:val="0"/>
          <w:marBottom w:val="0"/>
          <w:divBdr>
            <w:top w:val="none" w:sz="0" w:space="0" w:color="auto"/>
            <w:left w:val="none" w:sz="0" w:space="0" w:color="auto"/>
            <w:bottom w:val="none" w:sz="0" w:space="0" w:color="auto"/>
            <w:right w:val="none" w:sz="0" w:space="0" w:color="auto"/>
          </w:divBdr>
        </w:div>
        <w:div w:id="1274903930">
          <w:marLeft w:val="640"/>
          <w:marRight w:val="0"/>
          <w:marTop w:val="0"/>
          <w:marBottom w:val="0"/>
          <w:divBdr>
            <w:top w:val="none" w:sz="0" w:space="0" w:color="auto"/>
            <w:left w:val="none" w:sz="0" w:space="0" w:color="auto"/>
            <w:bottom w:val="none" w:sz="0" w:space="0" w:color="auto"/>
            <w:right w:val="none" w:sz="0" w:space="0" w:color="auto"/>
          </w:divBdr>
        </w:div>
        <w:div w:id="1516730363">
          <w:marLeft w:val="640"/>
          <w:marRight w:val="0"/>
          <w:marTop w:val="0"/>
          <w:marBottom w:val="0"/>
          <w:divBdr>
            <w:top w:val="none" w:sz="0" w:space="0" w:color="auto"/>
            <w:left w:val="none" w:sz="0" w:space="0" w:color="auto"/>
            <w:bottom w:val="none" w:sz="0" w:space="0" w:color="auto"/>
            <w:right w:val="none" w:sz="0" w:space="0" w:color="auto"/>
          </w:divBdr>
        </w:div>
        <w:div w:id="50034349">
          <w:marLeft w:val="640"/>
          <w:marRight w:val="0"/>
          <w:marTop w:val="0"/>
          <w:marBottom w:val="0"/>
          <w:divBdr>
            <w:top w:val="none" w:sz="0" w:space="0" w:color="auto"/>
            <w:left w:val="none" w:sz="0" w:space="0" w:color="auto"/>
            <w:bottom w:val="none" w:sz="0" w:space="0" w:color="auto"/>
            <w:right w:val="none" w:sz="0" w:space="0" w:color="auto"/>
          </w:divBdr>
        </w:div>
        <w:div w:id="1903172699">
          <w:marLeft w:val="640"/>
          <w:marRight w:val="0"/>
          <w:marTop w:val="0"/>
          <w:marBottom w:val="0"/>
          <w:divBdr>
            <w:top w:val="none" w:sz="0" w:space="0" w:color="auto"/>
            <w:left w:val="none" w:sz="0" w:space="0" w:color="auto"/>
            <w:bottom w:val="none" w:sz="0" w:space="0" w:color="auto"/>
            <w:right w:val="none" w:sz="0" w:space="0" w:color="auto"/>
          </w:divBdr>
        </w:div>
        <w:div w:id="1313947797">
          <w:marLeft w:val="640"/>
          <w:marRight w:val="0"/>
          <w:marTop w:val="0"/>
          <w:marBottom w:val="0"/>
          <w:divBdr>
            <w:top w:val="none" w:sz="0" w:space="0" w:color="auto"/>
            <w:left w:val="none" w:sz="0" w:space="0" w:color="auto"/>
            <w:bottom w:val="none" w:sz="0" w:space="0" w:color="auto"/>
            <w:right w:val="none" w:sz="0" w:space="0" w:color="auto"/>
          </w:divBdr>
        </w:div>
        <w:div w:id="1007246088">
          <w:marLeft w:val="640"/>
          <w:marRight w:val="0"/>
          <w:marTop w:val="0"/>
          <w:marBottom w:val="0"/>
          <w:divBdr>
            <w:top w:val="none" w:sz="0" w:space="0" w:color="auto"/>
            <w:left w:val="none" w:sz="0" w:space="0" w:color="auto"/>
            <w:bottom w:val="none" w:sz="0" w:space="0" w:color="auto"/>
            <w:right w:val="none" w:sz="0" w:space="0" w:color="auto"/>
          </w:divBdr>
        </w:div>
        <w:div w:id="1662779851">
          <w:marLeft w:val="640"/>
          <w:marRight w:val="0"/>
          <w:marTop w:val="0"/>
          <w:marBottom w:val="0"/>
          <w:divBdr>
            <w:top w:val="none" w:sz="0" w:space="0" w:color="auto"/>
            <w:left w:val="none" w:sz="0" w:space="0" w:color="auto"/>
            <w:bottom w:val="none" w:sz="0" w:space="0" w:color="auto"/>
            <w:right w:val="none" w:sz="0" w:space="0" w:color="auto"/>
          </w:divBdr>
        </w:div>
        <w:div w:id="1127359158">
          <w:marLeft w:val="640"/>
          <w:marRight w:val="0"/>
          <w:marTop w:val="0"/>
          <w:marBottom w:val="0"/>
          <w:divBdr>
            <w:top w:val="none" w:sz="0" w:space="0" w:color="auto"/>
            <w:left w:val="none" w:sz="0" w:space="0" w:color="auto"/>
            <w:bottom w:val="none" w:sz="0" w:space="0" w:color="auto"/>
            <w:right w:val="none" w:sz="0" w:space="0" w:color="auto"/>
          </w:divBdr>
        </w:div>
        <w:div w:id="991328302">
          <w:marLeft w:val="640"/>
          <w:marRight w:val="0"/>
          <w:marTop w:val="0"/>
          <w:marBottom w:val="0"/>
          <w:divBdr>
            <w:top w:val="none" w:sz="0" w:space="0" w:color="auto"/>
            <w:left w:val="none" w:sz="0" w:space="0" w:color="auto"/>
            <w:bottom w:val="none" w:sz="0" w:space="0" w:color="auto"/>
            <w:right w:val="none" w:sz="0" w:space="0" w:color="auto"/>
          </w:divBdr>
        </w:div>
        <w:div w:id="526023006">
          <w:marLeft w:val="640"/>
          <w:marRight w:val="0"/>
          <w:marTop w:val="0"/>
          <w:marBottom w:val="0"/>
          <w:divBdr>
            <w:top w:val="none" w:sz="0" w:space="0" w:color="auto"/>
            <w:left w:val="none" w:sz="0" w:space="0" w:color="auto"/>
            <w:bottom w:val="none" w:sz="0" w:space="0" w:color="auto"/>
            <w:right w:val="none" w:sz="0" w:space="0" w:color="auto"/>
          </w:divBdr>
        </w:div>
        <w:div w:id="802962694">
          <w:marLeft w:val="640"/>
          <w:marRight w:val="0"/>
          <w:marTop w:val="0"/>
          <w:marBottom w:val="0"/>
          <w:divBdr>
            <w:top w:val="none" w:sz="0" w:space="0" w:color="auto"/>
            <w:left w:val="none" w:sz="0" w:space="0" w:color="auto"/>
            <w:bottom w:val="none" w:sz="0" w:space="0" w:color="auto"/>
            <w:right w:val="none" w:sz="0" w:space="0" w:color="auto"/>
          </w:divBdr>
        </w:div>
        <w:div w:id="911160576">
          <w:marLeft w:val="640"/>
          <w:marRight w:val="0"/>
          <w:marTop w:val="0"/>
          <w:marBottom w:val="0"/>
          <w:divBdr>
            <w:top w:val="none" w:sz="0" w:space="0" w:color="auto"/>
            <w:left w:val="none" w:sz="0" w:space="0" w:color="auto"/>
            <w:bottom w:val="none" w:sz="0" w:space="0" w:color="auto"/>
            <w:right w:val="none" w:sz="0" w:space="0" w:color="auto"/>
          </w:divBdr>
        </w:div>
        <w:div w:id="1405571941">
          <w:marLeft w:val="640"/>
          <w:marRight w:val="0"/>
          <w:marTop w:val="0"/>
          <w:marBottom w:val="0"/>
          <w:divBdr>
            <w:top w:val="none" w:sz="0" w:space="0" w:color="auto"/>
            <w:left w:val="none" w:sz="0" w:space="0" w:color="auto"/>
            <w:bottom w:val="none" w:sz="0" w:space="0" w:color="auto"/>
            <w:right w:val="none" w:sz="0" w:space="0" w:color="auto"/>
          </w:divBdr>
        </w:div>
        <w:div w:id="1567375223">
          <w:marLeft w:val="640"/>
          <w:marRight w:val="0"/>
          <w:marTop w:val="0"/>
          <w:marBottom w:val="0"/>
          <w:divBdr>
            <w:top w:val="none" w:sz="0" w:space="0" w:color="auto"/>
            <w:left w:val="none" w:sz="0" w:space="0" w:color="auto"/>
            <w:bottom w:val="none" w:sz="0" w:space="0" w:color="auto"/>
            <w:right w:val="none" w:sz="0" w:space="0" w:color="auto"/>
          </w:divBdr>
        </w:div>
        <w:div w:id="1567957550">
          <w:marLeft w:val="640"/>
          <w:marRight w:val="0"/>
          <w:marTop w:val="0"/>
          <w:marBottom w:val="0"/>
          <w:divBdr>
            <w:top w:val="none" w:sz="0" w:space="0" w:color="auto"/>
            <w:left w:val="none" w:sz="0" w:space="0" w:color="auto"/>
            <w:bottom w:val="none" w:sz="0" w:space="0" w:color="auto"/>
            <w:right w:val="none" w:sz="0" w:space="0" w:color="auto"/>
          </w:divBdr>
        </w:div>
        <w:div w:id="1414163317">
          <w:marLeft w:val="640"/>
          <w:marRight w:val="0"/>
          <w:marTop w:val="0"/>
          <w:marBottom w:val="0"/>
          <w:divBdr>
            <w:top w:val="none" w:sz="0" w:space="0" w:color="auto"/>
            <w:left w:val="none" w:sz="0" w:space="0" w:color="auto"/>
            <w:bottom w:val="none" w:sz="0" w:space="0" w:color="auto"/>
            <w:right w:val="none" w:sz="0" w:space="0" w:color="auto"/>
          </w:divBdr>
        </w:div>
        <w:div w:id="10188403">
          <w:marLeft w:val="640"/>
          <w:marRight w:val="0"/>
          <w:marTop w:val="0"/>
          <w:marBottom w:val="0"/>
          <w:divBdr>
            <w:top w:val="none" w:sz="0" w:space="0" w:color="auto"/>
            <w:left w:val="none" w:sz="0" w:space="0" w:color="auto"/>
            <w:bottom w:val="none" w:sz="0" w:space="0" w:color="auto"/>
            <w:right w:val="none" w:sz="0" w:space="0" w:color="auto"/>
          </w:divBdr>
        </w:div>
        <w:div w:id="1382286080">
          <w:marLeft w:val="640"/>
          <w:marRight w:val="0"/>
          <w:marTop w:val="0"/>
          <w:marBottom w:val="0"/>
          <w:divBdr>
            <w:top w:val="none" w:sz="0" w:space="0" w:color="auto"/>
            <w:left w:val="none" w:sz="0" w:space="0" w:color="auto"/>
            <w:bottom w:val="none" w:sz="0" w:space="0" w:color="auto"/>
            <w:right w:val="none" w:sz="0" w:space="0" w:color="auto"/>
          </w:divBdr>
        </w:div>
        <w:div w:id="799615699">
          <w:marLeft w:val="640"/>
          <w:marRight w:val="0"/>
          <w:marTop w:val="0"/>
          <w:marBottom w:val="0"/>
          <w:divBdr>
            <w:top w:val="none" w:sz="0" w:space="0" w:color="auto"/>
            <w:left w:val="none" w:sz="0" w:space="0" w:color="auto"/>
            <w:bottom w:val="none" w:sz="0" w:space="0" w:color="auto"/>
            <w:right w:val="none" w:sz="0" w:space="0" w:color="auto"/>
          </w:divBdr>
        </w:div>
        <w:div w:id="1872840994">
          <w:marLeft w:val="640"/>
          <w:marRight w:val="0"/>
          <w:marTop w:val="0"/>
          <w:marBottom w:val="0"/>
          <w:divBdr>
            <w:top w:val="none" w:sz="0" w:space="0" w:color="auto"/>
            <w:left w:val="none" w:sz="0" w:space="0" w:color="auto"/>
            <w:bottom w:val="none" w:sz="0" w:space="0" w:color="auto"/>
            <w:right w:val="none" w:sz="0" w:space="0" w:color="auto"/>
          </w:divBdr>
        </w:div>
        <w:div w:id="964390674">
          <w:marLeft w:val="640"/>
          <w:marRight w:val="0"/>
          <w:marTop w:val="0"/>
          <w:marBottom w:val="0"/>
          <w:divBdr>
            <w:top w:val="none" w:sz="0" w:space="0" w:color="auto"/>
            <w:left w:val="none" w:sz="0" w:space="0" w:color="auto"/>
            <w:bottom w:val="none" w:sz="0" w:space="0" w:color="auto"/>
            <w:right w:val="none" w:sz="0" w:space="0" w:color="auto"/>
          </w:divBdr>
        </w:div>
        <w:div w:id="909315950">
          <w:marLeft w:val="640"/>
          <w:marRight w:val="0"/>
          <w:marTop w:val="0"/>
          <w:marBottom w:val="0"/>
          <w:divBdr>
            <w:top w:val="none" w:sz="0" w:space="0" w:color="auto"/>
            <w:left w:val="none" w:sz="0" w:space="0" w:color="auto"/>
            <w:bottom w:val="none" w:sz="0" w:space="0" w:color="auto"/>
            <w:right w:val="none" w:sz="0" w:space="0" w:color="auto"/>
          </w:divBdr>
        </w:div>
        <w:div w:id="1938439948">
          <w:marLeft w:val="640"/>
          <w:marRight w:val="0"/>
          <w:marTop w:val="0"/>
          <w:marBottom w:val="0"/>
          <w:divBdr>
            <w:top w:val="none" w:sz="0" w:space="0" w:color="auto"/>
            <w:left w:val="none" w:sz="0" w:space="0" w:color="auto"/>
            <w:bottom w:val="none" w:sz="0" w:space="0" w:color="auto"/>
            <w:right w:val="none" w:sz="0" w:space="0" w:color="auto"/>
          </w:divBdr>
        </w:div>
        <w:div w:id="946235523">
          <w:marLeft w:val="640"/>
          <w:marRight w:val="0"/>
          <w:marTop w:val="0"/>
          <w:marBottom w:val="0"/>
          <w:divBdr>
            <w:top w:val="none" w:sz="0" w:space="0" w:color="auto"/>
            <w:left w:val="none" w:sz="0" w:space="0" w:color="auto"/>
            <w:bottom w:val="none" w:sz="0" w:space="0" w:color="auto"/>
            <w:right w:val="none" w:sz="0" w:space="0" w:color="auto"/>
          </w:divBdr>
        </w:div>
        <w:div w:id="193275796">
          <w:marLeft w:val="640"/>
          <w:marRight w:val="0"/>
          <w:marTop w:val="0"/>
          <w:marBottom w:val="0"/>
          <w:divBdr>
            <w:top w:val="none" w:sz="0" w:space="0" w:color="auto"/>
            <w:left w:val="none" w:sz="0" w:space="0" w:color="auto"/>
            <w:bottom w:val="none" w:sz="0" w:space="0" w:color="auto"/>
            <w:right w:val="none" w:sz="0" w:space="0" w:color="auto"/>
          </w:divBdr>
        </w:div>
        <w:div w:id="1609001287">
          <w:marLeft w:val="640"/>
          <w:marRight w:val="0"/>
          <w:marTop w:val="0"/>
          <w:marBottom w:val="0"/>
          <w:divBdr>
            <w:top w:val="none" w:sz="0" w:space="0" w:color="auto"/>
            <w:left w:val="none" w:sz="0" w:space="0" w:color="auto"/>
            <w:bottom w:val="none" w:sz="0" w:space="0" w:color="auto"/>
            <w:right w:val="none" w:sz="0" w:space="0" w:color="auto"/>
          </w:divBdr>
        </w:div>
        <w:div w:id="1802770595">
          <w:marLeft w:val="640"/>
          <w:marRight w:val="0"/>
          <w:marTop w:val="0"/>
          <w:marBottom w:val="0"/>
          <w:divBdr>
            <w:top w:val="none" w:sz="0" w:space="0" w:color="auto"/>
            <w:left w:val="none" w:sz="0" w:space="0" w:color="auto"/>
            <w:bottom w:val="none" w:sz="0" w:space="0" w:color="auto"/>
            <w:right w:val="none" w:sz="0" w:space="0" w:color="auto"/>
          </w:divBdr>
        </w:div>
        <w:div w:id="1016730127">
          <w:marLeft w:val="640"/>
          <w:marRight w:val="0"/>
          <w:marTop w:val="0"/>
          <w:marBottom w:val="0"/>
          <w:divBdr>
            <w:top w:val="none" w:sz="0" w:space="0" w:color="auto"/>
            <w:left w:val="none" w:sz="0" w:space="0" w:color="auto"/>
            <w:bottom w:val="none" w:sz="0" w:space="0" w:color="auto"/>
            <w:right w:val="none" w:sz="0" w:space="0" w:color="auto"/>
          </w:divBdr>
        </w:div>
        <w:div w:id="1402211212">
          <w:marLeft w:val="640"/>
          <w:marRight w:val="0"/>
          <w:marTop w:val="0"/>
          <w:marBottom w:val="0"/>
          <w:divBdr>
            <w:top w:val="none" w:sz="0" w:space="0" w:color="auto"/>
            <w:left w:val="none" w:sz="0" w:space="0" w:color="auto"/>
            <w:bottom w:val="none" w:sz="0" w:space="0" w:color="auto"/>
            <w:right w:val="none" w:sz="0" w:space="0" w:color="auto"/>
          </w:divBdr>
        </w:div>
        <w:div w:id="1936403037">
          <w:marLeft w:val="640"/>
          <w:marRight w:val="0"/>
          <w:marTop w:val="0"/>
          <w:marBottom w:val="0"/>
          <w:divBdr>
            <w:top w:val="none" w:sz="0" w:space="0" w:color="auto"/>
            <w:left w:val="none" w:sz="0" w:space="0" w:color="auto"/>
            <w:bottom w:val="none" w:sz="0" w:space="0" w:color="auto"/>
            <w:right w:val="none" w:sz="0" w:space="0" w:color="auto"/>
          </w:divBdr>
        </w:div>
        <w:div w:id="1252006794">
          <w:marLeft w:val="640"/>
          <w:marRight w:val="0"/>
          <w:marTop w:val="0"/>
          <w:marBottom w:val="0"/>
          <w:divBdr>
            <w:top w:val="none" w:sz="0" w:space="0" w:color="auto"/>
            <w:left w:val="none" w:sz="0" w:space="0" w:color="auto"/>
            <w:bottom w:val="none" w:sz="0" w:space="0" w:color="auto"/>
            <w:right w:val="none" w:sz="0" w:space="0" w:color="auto"/>
          </w:divBdr>
        </w:div>
        <w:div w:id="335042499">
          <w:marLeft w:val="640"/>
          <w:marRight w:val="0"/>
          <w:marTop w:val="0"/>
          <w:marBottom w:val="0"/>
          <w:divBdr>
            <w:top w:val="none" w:sz="0" w:space="0" w:color="auto"/>
            <w:left w:val="none" w:sz="0" w:space="0" w:color="auto"/>
            <w:bottom w:val="none" w:sz="0" w:space="0" w:color="auto"/>
            <w:right w:val="none" w:sz="0" w:space="0" w:color="auto"/>
          </w:divBdr>
        </w:div>
      </w:divsChild>
    </w:div>
    <w:div w:id="1702514228">
      <w:bodyDiv w:val="1"/>
      <w:marLeft w:val="0"/>
      <w:marRight w:val="0"/>
      <w:marTop w:val="0"/>
      <w:marBottom w:val="0"/>
      <w:divBdr>
        <w:top w:val="none" w:sz="0" w:space="0" w:color="auto"/>
        <w:left w:val="none" w:sz="0" w:space="0" w:color="auto"/>
        <w:bottom w:val="none" w:sz="0" w:space="0" w:color="auto"/>
        <w:right w:val="none" w:sz="0" w:space="0" w:color="auto"/>
      </w:divBdr>
      <w:divsChild>
        <w:div w:id="1452549074">
          <w:marLeft w:val="640"/>
          <w:marRight w:val="0"/>
          <w:marTop w:val="0"/>
          <w:marBottom w:val="0"/>
          <w:divBdr>
            <w:top w:val="none" w:sz="0" w:space="0" w:color="auto"/>
            <w:left w:val="none" w:sz="0" w:space="0" w:color="auto"/>
            <w:bottom w:val="none" w:sz="0" w:space="0" w:color="auto"/>
            <w:right w:val="none" w:sz="0" w:space="0" w:color="auto"/>
          </w:divBdr>
        </w:div>
        <w:div w:id="939949205">
          <w:marLeft w:val="640"/>
          <w:marRight w:val="0"/>
          <w:marTop w:val="0"/>
          <w:marBottom w:val="0"/>
          <w:divBdr>
            <w:top w:val="none" w:sz="0" w:space="0" w:color="auto"/>
            <w:left w:val="none" w:sz="0" w:space="0" w:color="auto"/>
            <w:bottom w:val="none" w:sz="0" w:space="0" w:color="auto"/>
            <w:right w:val="none" w:sz="0" w:space="0" w:color="auto"/>
          </w:divBdr>
        </w:div>
        <w:div w:id="459302430">
          <w:marLeft w:val="640"/>
          <w:marRight w:val="0"/>
          <w:marTop w:val="0"/>
          <w:marBottom w:val="0"/>
          <w:divBdr>
            <w:top w:val="none" w:sz="0" w:space="0" w:color="auto"/>
            <w:left w:val="none" w:sz="0" w:space="0" w:color="auto"/>
            <w:bottom w:val="none" w:sz="0" w:space="0" w:color="auto"/>
            <w:right w:val="none" w:sz="0" w:space="0" w:color="auto"/>
          </w:divBdr>
        </w:div>
        <w:div w:id="799613179">
          <w:marLeft w:val="640"/>
          <w:marRight w:val="0"/>
          <w:marTop w:val="0"/>
          <w:marBottom w:val="0"/>
          <w:divBdr>
            <w:top w:val="none" w:sz="0" w:space="0" w:color="auto"/>
            <w:left w:val="none" w:sz="0" w:space="0" w:color="auto"/>
            <w:bottom w:val="none" w:sz="0" w:space="0" w:color="auto"/>
            <w:right w:val="none" w:sz="0" w:space="0" w:color="auto"/>
          </w:divBdr>
        </w:div>
        <w:div w:id="1611743921">
          <w:marLeft w:val="640"/>
          <w:marRight w:val="0"/>
          <w:marTop w:val="0"/>
          <w:marBottom w:val="0"/>
          <w:divBdr>
            <w:top w:val="none" w:sz="0" w:space="0" w:color="auto"/>
            <w:left w:val="none" w:sz="0" w:space="0" w:color="auto"/>
            <w:bottom w:val="none" w:sz="0" w:space="0" w:color="auto"/>
            <w:right w:val="none" w:sz="0" w:space="0" w:color="auto"/>
          </w:divBdr>
        </w:div>
        <w:div w:id="582372512">
          <w:marLeft w:val="640"/>
          <w:marRight w:val="0"/>
          <w:marTop w:val="0"/>
          <w:marBottom w:val="0"/>
          <w:divBdr>
            <w:top w:val="none" w:sz="0" w:space="0" w:color="auto"/>
            <w:left w:val="none" w:sz="0" w:space="0" w:color="auto"/>
            <w:bottom w:val="none" w:sz="0" w:space="0" w:color="auto"/>
            <w:right w:val="none" w:sz="0" w:space="0" w:color="auto"/>
          </w:divBdr>
        </w:div>
        <w:div w:id="617370188">
          <w:marLeft w:val="640"/>
          <w:marRight w:val="0"/>
          <w:marTop w:val="0"/>
          <w:marBottom w:val="0"/>
          <w:divBdr>
            <w:top w:val="none" w:sz="0" w:space="0" w:color="auto"/>
            <w:left w:val="none" w:sz="0" w:space="0" w:color="auto"/>
            <w:bottom w:val="none" w:sz="0" w:space="0" w:color="auto"/>
            <w:right w:val="none" w:sz="0" w:space="0" w:color="auto"/>
          </w:divBdr>
        </w:div>
        <w:div w:id="1152066303">
          <w:marLeft w:val="640"/>
          <w:marRight w:val="0"/>
          <w:marTop w:val="0"/>
          <w:marBottom w:val="0"/>
          <w:divBdr>
            <w:top w:val="none" w:sz="0" w:space="0" w:color="auto"/>
            <w:left w:val="none" w:sz="0" w:space="0" w:color="auto"/>
            <w:bottom w:val="none" w:sz="0" w:space="0" w:color="auto"/>
            <w:right w:val="none" w:sz="0" w:space="0" w:color="auto"/>
          </w:divBdr>
        </w:div>
        <w:div w:id="329790818">
          <w:marLeft w:val="640"/>
          <w:marRight w:val="0"/>
          <w:marTop w:val="0"/>
          <w:marBottom w:val="0"/>
          <w:divBdr>
            <w:top w:val="none" w:sz="0" w:space="0" w:color="auto"/>
            <w:left w:val="none" w:sz="0" w:space="0" w:color="auto"/>
            <w:bottom w:val="none" w:sz="0" w:space="0" w:color="auto"/>
            <w:right w:val="none" w:sz="0" w:space="0" w:color="auto"/>
          </w:divBdr>
        </w:div>
        <w:div w:id="2038890679">
          <w:marLeft w:val="640"/>
          <w:marRight w:val="0"/>
          <w:marTop w:val="0"/>
          <w:marBottom w:val="0"/>
          <w:divBdr>
            <w:top w:val="none" w:sz="0" w:space="0" w:color="auto"/>
            <w:left w:val="none" w:sz="0" w:space="0" w:color="auto"/>
            <w:bottom w:val="none" w:sz="0" w:space="0" w:color="auto"/>
            <w:right w:val="none" w:sz="0" w:space="0" w:color="auto"/>
          </w:divBdr>
        </w:div>
        <w:div w:id="1915777872">
          <w:marLeft w:val="640"/>
          <w:marRight w:val="0"/>
          <w:marTop w:val="0"/>
          <w:marBottom w:val="0"/>
          <w:divBdr>
            <w:top w:val="none" w:sz="0" w:space="0" w:color="auto"/>
            <w:left w:val="none" w:sz="0" w:space="0" w:color="auto"/>
            <w:bottom w:val="none" w:sz="0" w:space="0" w:color="auto"/>
            <w:right w:val="none" w:sz="0" w:space="0" w:color="auto"/>
          </w:divBdr>
        </w:div>
        <w:div w:id="1573003654">
          <w:marLeft w:val="640"/>
          <w:marRight w:val="0"/>
          <w:marTop w:val="0"/>
          <w:marBottom w:val="0"/>
          <w:divBdr>
            <w:top w:val="none" w:sz="0" w:space="0" w:color="auto"/>
            <w:left w:val="none" w:sz="0" w:space="0" w:color="auto"/>
            <w:bottom w:val="none" w:sz="0" w:space="0" w:color="auto"/>
            <w:right w:val="none" w:sz="0" w:space="0" w:color="auto"/>
          </w:divBdr>
        </w:div>
        <w:div w:id="331571085">
          <w:marLeft w:val="640"/>
          <w:marRight w:val="0"/>
          <w:marTop w:val="0"/>
          <w:marBottom w:val="0"/>
          <w:divBdr>
            <w:top w:val="none" w:sz="0" w:space="0" w:color="auto"/>
            <w:left w:val="none" w:sz="0" w:space="0" w:color="auto"/>
            <w:bottom w:val="none" w:sz="0" w:space="0" w:color="auto"/>
            <w:right w:val="none" w:sz="0" w:space="0" w:color="auto"/>
          </w:divBdr>
        </w:div>
        <w:div w:id="1319268286">
          <w:marLeft w:val="640"/>
          <w:marRight w:val="0"/>
          <w:marTop w:val="0"/>
          <w:marBottom w:val="0"/>
          <w:divBdr>
            <w:top w:val="none" w:sz="0" w:space="0" w:color="auto"/>
            <w:left w:val="none" w:sz="0" w:space="0" w:color="auto"/>
            <w:bottom w:val="none" w:sz="0" w:space="0" w:color="auto"/>
            <w:right w:val="none" w:sz="0" w:space="0" w:color="auto"/>
          </w:divBdr>
        </w:div>
        <w:div w:id="1801337117">
          <w:marLeft w:val="640"/>
          <w:marRight w:val="0"/>
          <w:marTop w:val="0"/>
          <w:marBottom w:val="0"/>
          <w:divBdr>
            <w:top w:val="none" w:sz="0" w:space="0" w:color="auto"/>
            <w:left w:val="none" w:sz="0" w:space="0" w:color="auto"/>
            <w:bottom w:val="none" w:sz="0" w:space="0" w:color="auto"/>
            <w:right w:val="none" w:sz="0" w:space="0" w:color="auto"/>
          </w:divBdr>
        </w:div>
        <w:div w:id="859970416">
          <w:marLeft w:val="640"/>
          <w:marRight w:val="0"/>
          <w:marTop w:val="0"/>
          <w:marBottom w:val="0"/>
          <w:divBdr>
            <w:top w:val="none" w:sz="0" w:space="0" w:color="auto"/>
            <w:left w:val="none" w:sz="0" w:space="0" w:color="auto"/>
            <w:bottom w:val="none" w:sz="0" w:space="0" w:color="auto"/>
            <w:right w:val="none" w:sz="0" w:space="0" w:color="auto"/>
          </w:divBdr>
        </w:div>
        <w:div w:id="356003632">
          <w:marLeft w:val="640"/>
          <w:marRight w:val="0"/>
          <w:marTop w:val="0"/>
          <w:marBottom w:val="0"/>
          <w:divBdr>
            <w:top w:val="none" w:sz="0" w:space="0" w:color="auto"/>
            <w:left w:val="none" w:sz="0" w:space="0" w:color="auto"/>
            <w:bottom w:val="none" w:sz="0" w:space="0" w:color="auto"/>
            <w:right w:val="none" w:sz="0" w:space="0" w:color="auto"/>
          </w:divBdr>
        </w:div>
        <w:div w:id="1630209490">
          <w:marLeft w:val="640"/>
          <w:marRight w:val="0"/>
          <w:marTop w:val="0"/>
          <w:marBottom w:val="0"/>
          <w:divBdr>
            <w:top w:val="none" w:sz="0" w:space="0" w:color="auto"/>
            <w:left w:val="none" w:sz="0" w:space="0" w:color="auto"/>
            <w:bottom w:val="none" w:sz="0" w:space="0" w:color="auto"/>
            <w:right w:val="none" w:sz="0" w:space="0" w:color="auto"/>
          </w:divBdr>
        </w:div>
        <w:div w:id="1187062510">
          <w:marLeft w:val="640"/>
          <w:marRight w:val="0"/>
          <w:marTop w:val="0"/>
          <w:marBottom w:val="0"/>
          <w:divBdr>
            <w:top w:val="none" w:sz="0" w:space="0" w:color="auto"/>
            <w:left w:val="none" w:sz="0" w:space="0" w:color="auto"/>
            <w:bottom w:val="none" w:sz="0" w:space="0" w:color="auto"/>
            <w:right w:val="none" w:sz="0" w:space="0" w:color="auto"/>
          </w:divBdr>
        </w:div>
        <w:div w:id="201985487">
          <w:marLeft w:val="640"/>
          <w:marRight w:val="0"/>
          <w:marTop w:val="0"/>
          <w:marBottom w:val="0"/>
          <w:divBdr>
            <w:top w:val="none" w:sz="0" w:space="0" w:color="auto"/>
            <w:left w:val="none" w:sz="0" w:space="0" w:color="auto"/>
            <w:bottom w:val="none" w:sz="0" w:space="0" w:color="auto"/>
            <w:right w:val="none" w:sz="0" w:space="0" w:color="auto"/>
          </w:divBdr>
        </w:div>
        <w:div w:id="1277981404">
          <w:marLeft w:val="640"/>
          <w:marRight w:val="0"/>
          <w:marTop w:val="0"/>
          <w:marBottom w:val="0"/>
          <w:divBdr>
            <w:top w:val="none" w:sz="0" w:space="0" w:color="auto"/>
            <w:left w:val="none" w:sz="0" w:space="0" w:color="auto"/>
            <w:bottom w:val="none" w:sz="0" w:space="0" w:color="auto"/>
            <w:right w:val="none" w:sz="0" w:space="0" w:color="auto"/>
          </w:divBdr>
        </w:div>
        <w:div w:id="195966418">
          <w:marLeft w:val="640"/>
          <w:marRight w:val="0"/>
          <w:marTop w:val="0"/>
          <w:marBottom w:val="0"/>
          <w:divBdr>
            <w:top w:val="none" w:sz="0" w:space="0" w:color="auto"/>
            <w:left w:val="none" w:sz="0" w:space="0" w:color="auto"/>
            <w:bottom w:val="none" w:sz="0" w:space="0" w:color="auto"/>
            <w:right w:val="none" w:sz="0" w:space="0" w:color="auto"/>
          </w:divBdr>
        </w:div>
        <w:div w:id="1643849924">
          <w:marLeft w:val="640"/>
          <w:marRight w:val="0"/>
          <w:marTop w:val="0"/>
          <w:marBottom w:val="0"/>
          <w:divBdr>
            <w:top w:val="none" w:sz="0" w:space="0" w:color="auto"/>
            <w:left w:val="none" w:sz="0" w:space="0" w:color="auto"/>
            <w:bottom w:val="none" w:sz="0" w:space="0" w:color="auto"/>
            <w:right w:val="none" w:sz="0" w:space="0" w:color="auto"/>
          </w:divBdr>
        </w:div>
        <w:div w:id="2020350685">
          <w:marLeft w:val="640"/>
          <w:marRight w:val="0"/>
          <w:marTop w:val="0"/>
          <w:marBottom w:val="0"/>
          <w:divBdr>
            <w:top w:val="none" w:sz="0" w:space="0" w:color="auto"/>
            <w:left w:val="none" w:sz="0" w:space="0" w:color="auto"/>
            <w:bottom w:val="none" w:sz="0" w:space="0" w:color="auto"/>
            <w:right w:val="none" w:sz="0" w:space="0" w:color="auto"/>
          </w:divBdr>
        </w:div>
        <w:div w:id="580649819">
          <w:marLeft w:val="640"/>
          <w:marRight w:val="0"/>
          <w:marTop w:val="0"/>
          <w:marBottom w:val="0"/>
          <w:divBdr>
            <w:top w:val="none" w:sz="0" w:space="0" w:color="auto"/>
            <w:left w:val="none" w:sz="0" w:space="0" w:color="auto"/>
            <w:bottom w:val="none" w:sz="0" w:space="0" w:color="auto"/>
            <w:right w:val="none" w:sz="0" w:space="0" w:color="auto"/>
          </w:divBdr>
        </w:div>
        <w:div w:id="1063216700">
          <w:marLeft w:val="640"/>
          <w:marRight w:val="0"/>
          <w:marTop w:val="0"/>
          <w:marBottom w:val="0"/>
          <w:divBdr>
            <w:top w:val="none" w:sz="0" w:space="0" w:color="auto"/>
            <w:left w:val="none" w:sz="0" w:space="0" w:color="auto"/>
            <w:bottom w:val="none" w:sz="0" w:space="0" w:color="auto"/>
            <w:right w:val="none" w:sz="0" w:space="0" w:color="auto"/>
          </w:divBdr>
        </w:div>
        <w:div w:id="1013343602">
          <w:marLeft w:val="640"/>
          <w:marRight w:val="0"/>
          <w:marTop w:val="0"/>
          <w:marBottom w:val="0"/>
          <w:divBdr>
            <w:top w:val="none" w:sz="0" w:space="0" w:color="auto"/>
            <w:left w:val="none" w:sz="0" w:space="0" w:color="auto"/>
            <w:bottom w:val="none" w:sz="0" w:space="0" w:color="auto"/>
            <w:right w:val="none" w:sz="0" w:space="0" w:color="auto"/>
          </w:divBdr>
        </w:div>
        <w:div w:id="1890533761">
          <w:marLeft w:val="640"/>
          <w:marRight w:val="0"/>
          <w:marTop w:val="0"/>
          <w:marBottom w:val="0"/>
          <w:divBdr>
            <w:top w:val="none" w:sz="0" w:space="0" w:color="auto"/>
            <w:left w:val="none" w:sz="0" w:space="0" w:color="auto"/>
            <w:bottom w:val="none" w:sz="0" w:space="0" w:color="auto"/>
            <w:right w:val="none" w:sz="0" w:space="0" w:color="auto"/>
          </w:divBdr>
        </w:div>
        <w:div w:id="2136365404">
          <w:marLeft w:val="640"/>
          <w:marRight w:val="0"/>
          <w:marTop w:val="0"/>
          <w:marBottom w:val="0"/>
          <w:divBdr>
            <w:top w:val="none" w:sz="0" w:space="0" w:color="auto"/>
            <w:left w:val="none" w:sz="0" w:space="0" w:color="auto"/>
            <w:bottom w:val="none" w:sz="0" w:space="0" w:color="auto"/>
            <w:right w:val="none" w:sz="0" w:space="0" w:color="auto"/>
          </w:divBdr>
        </w:div>
        <w:div w:id="1382555029">
          <w:marLeft w:val="640"/>
          <w:marRight w:val="0"/>
          <w:marTop w:val="0"/>
          <w:marBottom w:val="0"/>
          <w:divBdr>
            <w:top w:val="none" w:sz="0" w:space="0" w:color="auto"/>
            <w:left w:val="none" w:sz="0" w:space="0" w:color="auto"/>
            <w:bottom w:val="none" w:sz="0" w:space="0" w:color="auto"/>
            <w:right w:val="none" w:sz="0" w:space="0" w:color="auto"/>
          </w:divBdr>
        </w:div>
        <w:div w:id="1708214411">
          <w:marLeft w:val="640"/>
          <w:marRight w:val="0"/>
          <w:marTop w:val="0"/>
          <w:marBottom w:val="0"/>
          <w:divBdr>
            <w:top w:val="none" w:sz="0" w:space="0" w:color="auto"/>
            <w:left w:val="none" w:sz="0" w:space="0" w:color="auto"/>
            <w:bottom w:val="none" w:sz="0" w:space="0" w:color="auto"/>
            <w:right w:val="none" w:sz="0" w:space="0" w:color="auto"/>
          </w:divBdr>
        </w:div>
        <w:div w:id="299652594">
          <w:marLeft w:val="640"/>
          <w:marRight w:val="0"/>
          <w:marTop w:val="0"/>
          <w:marBottom w:val="0"/>
          <w:divBdr>
            <w:top w:val="none" w:sz="0" w:space="0" w:color="auto"/>
            <w:left w:val="none" w:sz="0" w:space="0" w:color="auto"/>
            <w:bottom w:val="none" w:sz="0" w:space="0" w:color="auto"/>
            <w:right w:val="none" w:sz="0" w:space="0" w:color="auto"/>
          </w:divBdr>
        </w:div>
        <w:div w:id="862983189">
          <w:marLeft w:val="640"/>
          <w:marRight w:val="0"/>
          <w:marTop w:val="0"/>
          <w:marBottom w:val="0"/>
          <w:divBdr>
            <w:top w:val="none" w:sz="0" w:space="0" w:color="auto"/>
            <w:left w:val="none" w:sz="0" w:space="0" w:color="auto"/>
            <w:bottom w:val="none" w:sz="0" w:space="0" w:color="auto"/>
            <w:right w:val="none" w:sz="0" w:space="0" w:color="auto"/>
          </w:divBdr>
        </w:div>
        <w:div w:id="2077777965">
          <w:marLeft w:val="640"/>
          <w:marRight w:val="0"/>
          <w:marTop w:val="0"/>
          <w:marBottom w:val="0"/>
          <w:divBdr>
            <w:top w:val="none" w:sz="0" w:space="0" w:color="auto"/>
            <w:left w:val="none" w:sz="0" w:space="0" w:color="auto"/>
            <w:bottom w:val="none" w:sz="0" w:space="0" w:color="auto"/>
            <w:right w:val="none" w:sz="0" w:space="0" w:color="auto"/>
          </w:divBdr>
        </w:div>
        <w:div w:id="840854927">
          <w:marLeft w:val="640"/>
          <w:marRight w:val="0"/>
          <w:marTop w:val="0"/>
          <w:marBottom w:val="0"/>
          <w:divBdr>
            <w:top w:val="none" w:sz="0" w:space="0" w:color="auto"/>
            <w:left w:val="none" w:sz="0" w:space="0" w:color="auto"/>
            <w:bottom w:val="none" w:sz="0" w:space="0" w:color="auto"/>
            <w:right w:val="none" w:sz="0" w:space="0" w:color="auto"/>
          </w:divBdr>
        </w:div>
        <w:div w:id="567886090">
          <w:marLeft w:val="640"/>
          <w:marRight w:val="0"/>
          <w:marTop w:val="0"/>
          <w:marBottom w:val="0"/>
          <w:divBdr>
            <w:top w:val="none" w:sz="0" w:space="0" w:color="auto"/>
            <w:left w:val="none" w:sz="0" w:space="0" w:color="auto"/>
            <w:bottom w:val="none" w:sz="0" w:space="0" w:color="auto"/>
            <w:right w:val="none" w:sz="0" w:space="0" w:color="auto"/>
          </w:divBdr>
        </w:div>
        <w:div w:id="966546863">
          <w:marLeft w:val="640"/>
          <w:marRight w:val="0"/>
          <w:marTop w:val="0"/>
          <w:marBottom w:val="0"/>
          <w:divBdr>
            <w:top w:val="none" w:sz="0" w:space="0" w:color="auto"/>
            <w:left w:val="none" w:sz="0" w:space="0" w:color="auto"/>
            <w:bottom w:val="none" w:sz="0" w:space="0" w:color="auto"/>
            <w:right w:val="none" w:sz="0" w:space="0" w:color="auto"/>
          </w:divBdr>
        </w:div>
        <w:div w:id="841310183">
          <w:marLeft w:val="640"/>
          <w:marRight w:val="0"/>
          <w:marTop w:val="0"/>
          <w:marBottom w:val="0"/>
          <w:divBdr>
            <w:top w:val="none" w:sz="0" w:space="0" w:color="auto"/>
            <w:left w:val="none" w:sz="0" w:space="0" w:color="auto"/>
            <w:bottom w:val="none" w:sz="0" w:space="0" w:color="auto"/>
            <w:right w:val="none" w:sz="0" w:space="0" w:color="auto"/>
          </w:divBdr>
        </w:div>
        <w:div w:id="1267611914">
          <w:marLeft w:val="640"/>
          <w:marRight w:val="0"/>
          <w:marTop w:val="0"/>
          <w:marBottom w:val="0"/>
          <w:divBdr>
            <w:top w:val="none" w:sz="0" w:space="0" w:color="auto"/>
            <w:left w:val="none" w:sz="0" w:space="0" w:color="auto"/>
            <w:bottom w:val="none" w:sz="0" w:space="0" w:color="auto"/>
            <w:right w:val="none" w:sz="0" w:space="0" w:color="auto"/>
          </w:divBdr>
        </w:div>
        <w:div w:id="1474328969">
          <w:marLeft w:val="640"/>
          <w:marRight w:val="0"/>
          <w:marTop w:val="0"/>
          <w:marBottom w:val="0"/>
          <w:divBdr>
            <w:top w:val="none" w:sz="0" w:space="0" w:color="auto"/>
            <w:left w:val="none" w:sz="0" w:space="0" w:color="auto"/>
            <w:bottom w:val="none" w:sz="0" w:space="0" w:color="auto"/>
            <w:right w:val="none" w:sz="0" w:space="0" w:color="auto"/>
          </w:divBdr>
        </w:div>
        <w:div w:id="445466638">
          <w:marLeft w:val="640"/>
          <w:marRight w:val="0"/>
          <w:marTop w:val="0"/>
          <w:marBottom w:val="0"/>
          <w:divBdr>
            <w:top w:val="none" w:sz="0" w:space="0" w:color="auto"/>
            <w:left w:val="none" w:sz="0" w:space="0" w:color="auto"/>
            <w:bottom w:val="none" w:sz="0" w:space="0" w:color="auto"/>
            <w:right w:val="none" w:sz="0" w:space="0" w:color="auto"/>
          </w:divBdr>
        </w:div>
        <w:div w:id="1453864852">
          <w:marLeft w:val="640"/>
          <w:marRight w:val="0"/>
          <w:marTop w:val="0"/>
          <w:marBottom w:val="0"/>
          <w:divBdr>
            <w:top w:val="none" w:sz="0" w:space="0" w:color="auto"/>
            <w:left w:val="none" w:sz="0" w:space="0" w:color="auto"/>
            <w:bottom w:val="none" w:sz="0" w:space="0" w:color="auto"/>
            <w:right w:val="none" w:sz="0" w:space="0" w:color="auto"/>
          </w:divBdr>
        </w:div>
        <w:div w:id="869030502">
          <w:marLeft w:val="640"/>
          <w:marRight w:val="0"/>
          <w:marTop w:val="0"/>
          <w:marBottom w:val="0"/>
          <w:divBdr>
            <w:top w:val="none" w:sz="0" w:space="0" w:color="auto"/>
            <w:left w:val="none" w:sz="0" w:space="0" w:color="auto"/>
            <w:bottom w:val="none" w:sz="0" w:space="0" w:color="auto"/>
            <w:right w:val="none" w:sz="0" w:space="0" w:color="auto"/>
          </w:divBdr>
        </w:div>
        <w:div w:id="740441336">
          <w:marLeft w:val="640"/>
          <w:marRight w:val="0"/>
          <w:marTop w:val="0"/>
          <w:marBottom w:val="0"/>
          <w:divBdr>
            <w:top w:val="none" w:sz="0" w:space="0" w:color="auto"/>
            <w:left w:val="none" w:sz="0" w:space="0" w:color="auto"/>
            <w:bottom w:val="none" w:sz="0" w:space="0" w:color="auto"/>
            <w:right w:val="none" w:sz="0" w:space="0" w:color="auto"/>
          </w:divBdr>
        </w:div>
        <w:div w:id="442000885">
          <w:marLeft w:val="640"/>
          <w:marRight w:val="0"/>
          <w:marTop w:val="0"/>
          <w:marBottom w:val="0"/>
          <w:divBdr>
            <w:top w:val="none" w:sz="0" w:space="0" w:color="auto"/>
            <w:left w:val="none" w:sz="0" w:space="0" w:color="auto"/>
            <w:bottom w:val="none" w:sz="0" w:space="0" w:color="auto"/>
            <w:right w:val="none" w:sz="0" w:space="0" w:color="auto"/>
          </w:divBdr>
        </w:div>
        <w:div w:id="4328150">
          <w:marLeft w:val="640"/>
          <w:marRight w:val="0"/>
          <w:marTop w:val="0"/>
          <w:marBottom w:val="0"/>
          <w:divBdr>
            <w:top w:val="none" w:sz="0" w:space="0" w:color="auto"/>
            <w:left w:val="none" w:sz="0" w:space="0" w:color="auto"/>
            <w:bottom w:val="none" w:sz="0" w:space="0" w:color="auto"/>
            <w:right w:val="none" w:sz="0" w:space="0" w:color="auto"/>
          </w:divBdr>
        </w:div>
        <w:div w:id="1012561730">
          <w:marLeft w:val="640"/>
          <w:marRight w:val="0"/>
          <w:marTop w:val="0"/>
          <w:marBottom w:val="0"/>
          <w:divBdr>
            <w:top w:val="none" w:sz="0" w:space="0" w:color="auto"/>
            <w:left w:val="none" w:sz="0" w:space="0" w:color="auto"/>
            <w:bottom w:val="none" w:sz="0" w:space="0" w:color="auto"/>
            <w:right w:val="none" w:sz="0" w:space="0" w:color="auto"/>
          </w:divBdr>
        </w:div>
        <w:div w:id="1353190746">
          <w:marLeft w:val="640"/>
          <w:marRight w:val="0"/>
          <w:marTop w:val="0"/>
          <w:marBottom w:val="0"/>
          <w:divBdr>
            <w:top w:val="none" w:sz="0" w:space="0" w:color="auto"/>
            <w:left w:val="none" w:sz="0" w:space="0" w:color="auto"/>
            <w:bottom w:val="none" w:sz="0" w:space="0" w:color="auto"/>
            <w:right w:val="none" w:sz="0" w:space="0" w:color="auto"/>
          </w:divBdr>
        </w:div>
        <w:div w:id="808285866">
          <w:marLeft w:val="640"/>
          <w:marRight w:val="0"/>
          <w:marTop w:val="0"/>
          <w:marBottom w:val="0"/>
          <w:divBdr>
            <w:top w:val="none" w:sz="0" w:space="0" w:color="auto"/>
            <w:left w:val="none" w:sz="0" w:space="0" w:color="auto"/>
            <w:bottom w:val="none" w:sz="0" w:space="0" w:color="auto"/>
            <w:right w:val="none" w:sz="0" w:space="0" w:color="auto"/>
          </w:divBdr>
        </w:div>
        <w:div w:id="1958481792">
          <w:marLeft w:val="640"/>
          <w:marRight w:val="0"/>
          <w:marTop w:val="0"/>
          <w:marBottom w:val="0"/>
          <w:divBdr>
            <w:top w:val="none" w:sz="0" w:space="0" w:color="auto"/>
            <w:left w:val="none" w:sz="0" w:space="0" w:color="auto"/>
            <w:bottom w:val="none" w:sz="0" w:space="0" w:color="auto"/>
            <w:right w:val="none" w:sz="0" w:space="0" w:color="auto"/>
          </w:divBdr>
        </w:div>
        <w:div w:id="980883988">
          <w:marLeft w:val="640"/>
          <w:marRight w:val="0"/>
          <w:marTop w:val="0"/>
          <w:marBottom w:val="0"/>
          <w:divBdr>
            <w:top w:val="none" w:sz="0" w:space="0" w:color="auto"/>
            <w:left w:val="none" w:sz="0" w:space="0" w:color="auto"/>
            <w:bottom w:val="none" w:sz="0" w:space="0" w:color="auto"/>
            <w:right w:val="none" w:sz="0" w:space="0" w:color="auto"/>
          </w:divBdr>
        </w:div>
        <w:div w:id="28843060">
          <w:marLeft w:val="640"/>
          <w:marRight w:val="0"/>
          <w:marTop w:val="0"/>
          <w:marBottom w:val="0"/>
          <w:divBdr>
            <w:top w:val="none" w:sz="0" w:space="0" w:color="auto"/>
            <w:left w:val="none" w:sz="0" w:space="0" w:color="auto"/>
            <w:bottom w:val="none" w:sz="0" w:space="0" w:color="auto"/>
            <w:right w:val="none" w:sz="0" w:space="0" w:color="auto"/>
          </w:divBdr>
        </w:div>
        <w:div w:id="114056999">
          <w:marLeft w:val="640"/>
          <w:marRight w:val="0"/>
          <w:marTop w:val="0"/>
          <w:marBottom w:val="0"/>
          <w:divBdr>
            <w:top w:val="none" w:sz="0" w:space="0" w:color="auto"/>
            <w:left w:val="none" w:sz="0" w:space="0" w:color="auto"/>
            <w:bottom w:val="none" w:sz="0" w:space="0" w:color="auto"/>
            <w:right w:val="none" w:sz="0" w:space="0" w:color="auto"/>
          </w:divBdr>
        </w:div>
        <w:div w:id="1846745693">
          <w:marLeft w:val="640"/>
          <w:marRight w:val="0"/>
          <w:marTop w:val="0"/>
          <w:marBottom w:val="0"/>
          <w:divBdr>
            <w:top w:val="none" w:sz="0" w:space="0" w:color="auto"/>
            <w:left w:val="none" w:sz="0" w:space="0" w:color="auto"/>
            <w:bottom w:val="none" w:sz="0" w:space="0" w:color="auto"/>
            <w:right w:val="none" w:sz="0" w:space="0" w:color="auto"/>
          </w:divBdr>
        </w:div>
        <w:div w:id="2100829092">
          <w:marLeft w:val="640"/>
          <w:marRight w:val="0"/>
          <w:marTop w:val="0"/>
          <w:marBottom w:val="0"/>
          <w:divBdr>
            <w:top w:val="none" w:sz="0" w:space="0" w:color="auto"/>
            <w:left w:val="none" w:sz="0" w:space="0" w:color="auto"/>
            <w:bottom w:val="none" w:sz="0" w:space="0" w:color="auto"/>
            <w:right w:val="none" w:sz="0" w:space="0" w:color="auto"/>
          </w:divBdr>
        </w:div>
        <w:div w:id="1888712845">
          <w:marLeft w:val="640"/>
          <w:marRight w:val="0"/>
          <w:marTop w:val="0"/>
          <w:marBottom w:val="0"/>
          <w:divBdr>
            <w:top w:val="none" w:sz="0" w:space="0" w:color="auto"/>
            <w:left w:val="none" w:sz="0" w:space="0" w:color="auto"/>
            <w:bottom w:val="none" w:sz="0" w:space="0" w:color="auto"/>
            <w:right w:val="none" w:sz="0" w:space="0" w:color="auto"/>
          </w:divBdr>
        </w:div>
        <w:div w:id="1526556923">
          <w:marLeft w:val="640"/>
          <w:marRight w:val="0"/>
          <w:marTop w:val="0"/>
          <w:marBottom w:val="0"/>
          <w:divBdr>
            <w:top w:val="none" w:sz="0" w:space="0" w:color="auto"/>
            <w:left w:val="none" w:sz="0" w:space="0" w:color="auto"/>
            <w:bottom w:val="none" w:sz="0" w:space="0" w:color="auto"/>
            <w:right w:val="none" w:sz="0" w:space="0" w:color="auto"/>
          </w:divBdr>
        </w:div>
        <w:div w:id="2072073920">
          <w:marLeft w:val="640"/>
          <w:marRight w:val="0"/>
          <w:marTop w:val="0"/>
          <w:marBottom w:val="0"/>
          <w:divBdr>
            <w:top w:val="none" w:sz="0" w:space="0" w:color="auto"/>
            <w:left w:val="none" w:sz="0" w:space="0" w:color="auto"/>
            <w:bottom w:val="none" w:sz="0" w:space="0" w:color="auto"/>
            <w:right w:val="none" w:sz="0" w:space="0" w:color="auto"/>
          </w:divBdr>
        </w:div>
        <w:div w:id="456266819">
          <w:marLeft w:val="640"/>
          <w:marRight w:val="0"/>
          <w:marTop w:val="0"/>
          <w:marBottom w:val="0"/>
          <w:divBdr>
            <w:top w:val="none" w:sz="0" w:space="0" w:color="auto"/>
            <w:left w:val="none" w:sz="0" w:space="0" w:color="auto"/>
            <w:bottom w:val="none" w:sz="0" w:space="0" w:color="auto"/>
            <w:right w:val="none" w:sz="0" w:space="0" w:color="auto"/>
          </w:divBdr>
        </w:div>
        <w:div w:id="1751924898">
          <w:marLeft w:val="640"/>
          <w:marRight w:val="0"/>
          <w:marTop w:val="0"/>
          <w:marBottom w:val="0"/>
          <w:divBdr>
            <w:top w:val="none" w:sz="0" w:space="0" w:color="auto"/>
            <w:left w:val="none" w:sz="0" w:space="0" w:color="auto"/>
            <w:bottom w:val="none" w:sz="0" w:space="0" w:color="auto"/>
            <w:right w:val="none" w:sz="0" w:space="0" w:color="auto"/>
          </w:divBdr>
        </w:div>
        <w:div w:id="294919585">
          <w:marLeft w:val="640"/>
          <w:marRight w:val="0"/>
          <w:marTop w:val="0"/>
          <w:marBottom w:val="0"/>
          <w:divBdr>
            <w:top w:val="none" w:sz="0" w:space="0" w:color="auto"/>
            <w:left w:val="none" w:sz="0" w:space="0" w:color="auto"/>
            <w:bottom w:val="none" w:sz="0" w:space="0" w:color="auto"/>
            <w:right w:val="none" w:sz="0" w:space="0" w:color="auto"/>
          </w:divBdr>
        </w:div>
        <w:div w:id="832062027">
          <w:marLeft w:val="640"/>
          <w:marRight w:val="0"/>
          <w:marTop w:val="0"/>
          <w:marBottom w:val="0"/>
          <w:divBdr>
            <w:top w:val="none" w:sz="0" w:space="0" w:color="auto"/>
            <w:left w:val="none" w:sz="0" w:space="0" w:color="auto"/>
            <w:bottom w:val="none" w:sz="0" w:space="0" w:color="auto"/>
            <w:right w:val="none" w:sz="0" w:space="0" w:color="auto"/>
          </w:divBdr>
        </w:div>
        <w:div w:id="1595749012">
          <w:marLeft w:val="640"/>
          <w:marRight w:val="0"/>
          <w:marTop w:val="0"/>
          <w:marBottom w:val="0"/>
          <w:divBdr>
            <w:top w:val="none" w:sz="0" w:space="0" w:color="auto"/>
            <w:left w:val="none" w:sz="0" w:space="0" w:color="auto"/>
            <w:bottom w:val="none" w:sz="0" w:space="0" w:color="auto"/>
            <w:right w:val="none" w:sz="0" w:space="0" w:color="auto"/>
          </w:divBdr>
        </w:div>
        <w:div w:id="2037655065">
          <w:marLeft w:val="640"/>
          <w:marRight w:val="0"/>
          <w:marTop w:val="0"/>
          <w:marBottom w:val="0"/>
          <w:divBdr>
            <w:top w:val="none" w:sz="0" w:space="0" w:color="auto"/>
            <w:left w:val="none" w:sz="0" w:space="0" w:color="auto"/>
            <w:bottom w:val="none" w:sz="0" w:space="0" w:color="auto"/>
            <w:right w:val="none" w:sz="0" w:space="0" w:color="auto"/>
          </w:divBdr>
        </w:div>
        <w:div w:id="552037787">
          <w:marLeft w:val="640"/>
          <w:marRight w:val="0"/>
          <w:marTop w:val="0"/>
          <w:marBottom w:val="0"/>
          <w:divBdr>
            <w:top w:val="none" w:sz="0" w:space="0" w:color="auto"/>
            <w:left w:val="none" w:sz="0" w:space="0" w:color="auto"/>
            <w:bottom w:val="none" w:sz="0" w:space="0" w:color="auto"/>
            <w:right w:val="none" w:sz="0" w:space="0" w:color="auto"/>
          </w:divBdr>
        </w:div>
        <w:div w:id="1852600888">
          <w:marLeft w:val="640"/>
          <w:marRight w:val="0"/>
          <w:marTop w:val="0"/>
          <w:marBottom w:val="0"/>
          <w:divBdr>
            <w:top w:val="none" w:sz="0" w:space="0" w:color="auto"/>
            <w:left w:val="none" w:sz="0" w:space="0" w:color="auto"/>
            <w:bottom w:val="none" w:sz="0" w:space="0" w:color="auto"/>
            <w:right w:val="none" w:sz="0" w:space="0" w:color="auto"/>
          </w:divBdr>
        </w:div>
        <w:div w:id="1768648165">
          <w:marLeft w:val="640"/>
          <w:marRight w:val="0"/>
          <w:marTop w:val="0"/>
          <w:marBottom w:val="0"/>
          <w:divBdr>
            <w:top w:val="none" w:sz="0" w:space="0" w:color="auto"/>
            <w:left w:val="none" w:sz="0" w:space="0" w:color="auto"/>
            <w:bottom w:val="none" w:sz="0" w:space="0" w:color="auto"/>
            <w:right w:val="none" w:sz="0" w:space="0" w:color="auto"/>
          </w:divBdr>
        </w:div>
        <w:div w:id="630936630">
          <w:marLeft w:val="640"/>
          <w:marRight w:val="0"/>
          <w:marTop w:val="0"/>
          <w:marBottom w:val="0"/>
          <w:divBdr>
            <w:top w:val="none" w:sz="0" w:space="0" w:color="auto"/>
            <w:left w:val="none" w:sz="0" w:space="0" w:color="auto"/>
            <w:bottom w:val="none" w:sz="0" w:space="0" w:color="auto"/>
            <w:right w:val="none" w:sz="0" w:space="0" w:color="auto"/>
          </w:divBdr>
        </w:div>
        <w:div w:id="1234700570">
          <w:marLeft w:val="640"/>
          <w:marRight w:val="0"/>
          <w:marTop w:val="0"/>
          <w:marBottom w:val="0"/>
          <w:divBdr>
            <w:top w:val="none" w:sz="0" w:space="0" w:color="auto"/>
            <w:left w:val="none" w:sz="0" w:space="0" w:color="auto"/>
            <w:bottom w:val="none" w:sz="0" w:space="0" w:color="auto"/>
            <w:right w:val="none" w:sz="0" w:space="0" w:color="auto"/>
          </w:divBdr>
        </w:div>
        <w:div w:id="1016888853">
          <w:marLeft w:val="640"/>
          <w:marRight w:val="0"/>
          <w:marTop w:val="0"/>
          <w:marBottom w:val="0"/>
          <w:divBdr>
            <w:top w:val="none" w:sz="0" w:space="0" w:color="auto"/>
            <w:left w:val="none" w:sz="0" w:space="0" w:color="auto"/>
            <w:bottom w:val="none" w:sz="0" w:space="0" w:color="auto"/>
            <w:right w:val="none" w:sz="0" w:space="0" w:color="auto"/>
          </w:divBdr>
        </w:div>
        <w:div w:id="550651387">
          <w:marLeft w:val="640"/>
          <w:marRight w:val="0"/>
          <w:marTop w:val="0"/>
          <w:marBottom w:val="0"/>
          <w:divBdr>
            <w:top w:val="none" w:sz="0" w:space="0" w:color="auto"/>
            <w:left w:val="none" w:sz="0" w:space="0" w:color="auto"/>
            <w:bottom w:val="none" w:sz="0" w:space="0" w:color="auto"/>
            <w:right w:val="none" w:sz="0" w:space="0" w:color="auto"/>
          </w:divBdr>
        </w:div>
        <w:div w:id="1253851187">
          <w:marLeft w:val="640"/>
          <w:marRight w:val="0"/>
          <w:marTop w:val="0"/>
          <w:marBottom w:val="0"/>
          <w:divBdr>
            <w:top w:val="none" w:sz="0" w:space="0" w:color="auto"/>
            <w:left w:val="none" w:sz="0" w:space="0" w:color="auto"/>
            <w:bottom w:val="none" w:sz="0" w:space="0" w:color="auto"/>
            <w:right w:val="none" w:sz="0" w:space="0" w:color="auto"/>
          </w:divBdr>
        </w:div>
        <w:div w:id="2093702214">
          <w:marLeft w:val="640"/>
          <w:marRight w:val="0"/>
          <w:marTop w:val="0"/>
          <w:marBottom w:val="0"/>
          <w:divBdr>
            <w:top w:val="none" w:sz="0" w:space="0" w:color="auto"/>
            <w:left w:val="none" w:sz="0" w:space="0" w:color="auto"/>
            <w:bottom w:val="none" w:sz="0" w:space="0" w:color="auto"/>
            <w:right w:val="none" w:sz="0" w:space="0" w:color="auto"/>
          </w:divBdr>
        </w:div>
        <w:div w:id="2104648847">
          <w:marLeft w:val="640"/>
          <w:marRight w:val="0"/>
          <w:marTop w:val="0"/>
          <w:marBottom w:val="0"/>
          <w:divBdr>
            <w:top w:val="none" w:sz="0" w:space="0" w:color="auto"/>
            <w:left w:val="none" w:sz="0" w:space="0" w:color="auto"/>
            <w:bottom w:val="none" w:sz="0" w:space="0" w:color="auto"/>
            <w:right w:val="none" w:sz="0" w:space="0" w:color="auto"/>
          </w:divBdr>
        </w:div>
        <w:div w:id="1722292730">
          <w:marLeft w:val="640"/>
          <w:marRight w:val="0"/>
          <w:marTop w:val="0"/>
          <w:marBottom w:val="0"/>
          <w:divBdr>
            <w:top w:val="none" w:sz="0" w:space="0" w:color="auto"/>
            <w:left w:val="none" w:sz="0" w:space="0" w:color="auto"/>
            <w:bottom w:val="none" w:sz="0" w:space="0" w:color="auto"/>
            <w:right w:val="none" w:sz="0" w:space="0" w:color="auto"/>
          </w:divBdr>
        </w:div>
        <w:div w:id="586350965">
          <w:marLeft w:val="640"/>
          <w:marRight w:val="0"/>
          <w:marTop w:val="0"/>
          <w:marBottom w:val="0"/>
          <w:divBdr>
            <w:top w:val="none" w:sz="0" w:space="0" w:color="auto"/>
            <w:left w:val="none" w:sz="0" w:space="0" w:color="auto"/>
            <w:bottom w:val="none" w:sz="0" w:space="0" w:color="auto"/>
            <w:right w:val="none" w:sz="0" w:space="0" w:color="auto"/>
          </w:divBdr>
        </w:div>
        <w:div w:id="1980841065">
          <w:marLeft w:val="640"/>
          <w:marRight w:val="0"/>
          <w:marTop w:val="0"/>
          <w:marBottom w:val="0"/>
          <w:divBdr>
            <w:top w:val="none" w:sz="0" w:space="0" w:color="auto"/>
            <w:left w:val="none" w:sz="0" w:space="0" w:color="auto"/>
            <w:bottom w:val="none" w:sz="0" w:space="0" w:color="auto"/>
            <w:right w:val="none" w:sz="0" w:space="0" w:color="auto"/>
          </w:divBdr>
        </w:div>
        <w:div w:id="543832878">
          <w:marLeft w:val="640"/>
          <w:marRight w:val="0"/>
          <w:marTop w:val="0"/>
          <w:marBottom w:val="0"/>
          <w:divBdr>
            <w:top w:val="none" w:sz="0" w:space="0" w:color="auto"/>
            <w:left w:val="none" w:sz="0" w:space="0" w:color="auto"/>
            <w:bottom w:val="none" w:sz="0" w:space="0" w:color="auto"/>
            <w:right w:val="none" w:sz="0" w:space="0" w:color="auto"/>
          </w:divBdr>
        </w:div>
        <w:div w:id="1979726301">
          <w:marLeft w:val="640"/>
          <w:marRight w:val="0"/>
          <w:marTop w:val="0"/>
          <w:marBottom w:val="0"/>
          <w:divBdr>
            <w:top w:val="none" w:sz="0" w:space="0" w:color="auto"/>
            <w:left w:val="none" w:sz="0" w:space="0" w:color="auto"/>
            <w:bottom w:val="none" w:sz="0" w:space="0" w:color="auto"/>
            <w:right w:val="none" w:sz="0" w:space="0" w:color="auto"/>
          </w:divBdr>
        </w:div>
        <w:div w:id="1965378712">
          <w:marLeft w:val="640"/>
          <w:marRight w:val="0"/>
          <w:marTop w:val="0"/>
          <w:marBottom w:val="0"/>
          <w:divBdr>
            <w:top w:val="none" w:sz="0" w:space="0" w:color="auto"/>
            <w:left w:val="none" w:sz="0" w:space="0" w:color="auto"/>
            <w:bottom w:val="none" w:sz="0" w:space="0" w:color="auto"/>
            <w:right w:val="none" w:sz="0" w:space="0" w:color="auto"/>
          </w:divBdr>
        </w:div>
        <w:div w:id="2140176256">
          <w:marLeft w:val="640"/>
          <w:marRight w:val="0"/>
          <w:marTop w:val="0"/>
          <w:marBottom w:val="0"/>
          <w:divBdr>
            <w:top w:val="none" w:sz="0" w:space="0" w:color="auto"/>
            <w:left w:val="none" w:sz="0" w:space="0" w:color="auto"/>
            <w:bottom w:val="none" w:sz="0" w:space="0" w:color="auto"/>
            <w:right w:val="none" w:sz="0" w:space="0" w:color="auto"/>
          </w:divBdr>
        </w:div>
        <w:div w:id="1999772792">
          <w:marLeft w:val="640"/>
          <w:marRight w:val="0"/>
          <w:marTop w:val="0"/>
          <w:marBottom w:val="0"/>
          <w:divBdr>
            <w:top w:val="none" w:sz="0" w:space="0" w:color="auto"/>
            <w:left w:val="none" w:sz="0" w:space="0" w:color="auto"/>
            <w:bottom w:val="none" w:sz="0" w:space="0" w:color="auto"/>
            <w:right w:val="none" w:sz="0" w:space="0" w:color="auto"/>
          </w:divBdr>
        </w:div>
        <w:div w:id="812523970">
          <w:marLeft w:val="640"/>
          <w:marRight w:val="0"/>
          <w:marTop w:val="0"/>
          <w:marBottom w:val="0"/>
          <w:divBdr>
            <w:top w:val="none" w:sz="0" w:space="0" w:color="auto"/>
            <w:left w:val="none" w:sz="0" w:space="0" w:color="auto"/>
            <w:bottom w:val="none" w:sz="0" w:space="0" w:color="auto"/>
            <w:right w:val="none" w:sz="0" w:space="0" w:color="auto"/>
          </w:divBdr>
        </w:div>
        <w:div w:id="858734262">
          <w:marLeft w:val="640"/>
          <w:marRight w:val="0"/>
          <w:marTop w:val="0"/>
          <w:marBottom w:val="0"/>
          <w:divBdr>
            <w:top w:val="none" w:sz="0" w:space="0" w:color="auto"/>
            <w:left w:val="none" w:sz="0" w:space="0" w:color="auto"/>
            <w:bottom w:val="none" w:sz="0" w:space="0" w:color="auto"/>
            <w:right w:val="none" w:sz="0" w:space="0" w:color="auto"/>
          </w:divBdr>
        </w:div>
        <w:div w:id="1902017407">
          <w:marLeft w:val="640"/>
          <w:marRight w:val="0"/>
          <w:marTop w:val="0"/>
          <w:marBottom w:val="0"/>
          <w:divBdr>
            <w:top w:val="none" w:sz="0" w:space="0" w:color="auto"/>
            <w:left w:val="none" w:sz="0" w:space="0" w:color="auto"/>
            <w:bottom w:val="none" w:sz="0" w:space="0" w:color="auto"/>
            <w:right w:val="none" w:sz="0" w:space="0" w:color="auto"/>
          </w:divBdr>
        </w:div>
        <w:div w:id="1559826059">
          <w:marLeft w:val="640"/>
          <w:marRight w:val="0"/>
          <w:marTop w:val="0"/>
          <w:marBottom w:val="0"/>
          <w:divBdr>
            <w:top w:val="none" w:sz="0" w:space="0" w:color="auto"/>
            <w:left w:val="none" w:sz="0" w:space="0" w:color="auto"/>
            <w:bottom w:val="none" w:sz="0" w:space="0" w:color="auto"/>
            <w:right w:val="none" w:sz="0" w:space="0" w:color="auto"/>
          </w:divBdr>
        </w:div>
      </w:divsChild>
    </w:div>
    <w:div w:id="1709909011">
      <w:bodyDiv w:val="1"/>
      <w:marLeft w:val="0"/>
      <w:marRight w:val="0"/>
      <w:marTop w:val="0"/>
      <w:marBottom w:val="0"/>
      <w:divBdr>
        <w:top w:val="none" w:sz="0" w:space="0" w:color="auto"/>
        <w:left w:val="none" w:sz="0" w:space="0" w:color="auto"/>
        <w:bottom w:val="none" w:sz="0" w:space="0" w:color="auto"/>
        <w:right w:val="none" w:sz="0" w:space="0" w:color="auto"/>
      </w:divBdr>
      <w:divsChild>
        <w:div w:id="1754399427">
          <w:marLeft w:val="640"/>
          <w:marRight w:val="0"/>
          <w:marTop w:val="0"/>
          <w:marBottom w:val="0"/>
          <w:divBdr>
            <w:top w:val="none" w:sz="0" w:space="0" w:color="auto"/>
            <w:left w:val="none" w:sz="0" w:space="0" w:color="auto"/>
            <w:bottom w:val="none" w:sz="0" w:space="0" w:color="auto"/>
            <w:right w:val="none" w:sz="0" w:space="0" w:color="auto"/>
          </w:divBdr>
        </w:div>
        <w:div w:id="2057121931">
          <w:marLeft w:val="640"/>
          <w:marRight w:val="0"/>
          <w:marTop w:val="0"/>
          <w:marBottom w:val="0"/>
          <w:divBdr>
            <w:top w:val="none" w:sz="0" w:space="0" w:color="auto"/>
            <w:left w:val="none" w:sz="0" w:space="0" w:color="auto"/>
            <w:bottom w:val="none" w:sz="0" w:space="0" w:color="auto"/>
            <w:right w:val="none" w:sz="0" w:space="0" w:color="auto"/>
          </w:divBdr>
        </w:div>
        <w:div w:id="1799033498">
          <w:marLeft w:val="640"/>
          <w:marRight w:val="0"/>
          <w:marTop w:val="0"/>
          <w:marBottom w:val="0"/>
          <w:divBdr>
            <w:top w:val="none" w:sz="0" w:space="0" w:color="auto"/>
            <w:left w:val="none" w:sz="0" w:space="0" w:color="auto"/>
            <w:bottom w:val="none" w:sz="0" w:space="0" w:color="auto"/>
            <w:right w:val="none" w:sz="0" w:space="0" w:color="auto"/>
          </w:divBdr>
        </w:div>
        <w:div w:id="461532631">
          <w:marLeft w:val="640"/>
          <w:marRight w:val="0"/>
          <w:marTop w:val="0"/>
          <w:marBottom w:val="0"/>
          <w:divBdr>
            <w:top w:val="none" w:sz="0" w:space="0" w:color="auto"/>
            <w:left w:val="none" w:sz="0" w:space="0" w:color="auto"/>
            <w:bottom w:val="none" w:sz="0" w:space="0" w:color="auto"/>
            <w:right w:val="none" w:sz="0" w:space="0" w:color="auto"/>
          </w:divBdr>
        </w:div>
        <w:div w:id="1985819033">
          <w:marLeft w:val="640"/>
          <w:marRight w:val="0"/>
          <w:marTop w:val="0"/>
          <w:marBottom w:val="0"/>
          <w:divBdr>
            <w:top w:val="none" w:sz="0" w:space="0" w:color="auto"/>
            <w:left w:val="none" w:sz="0" w:space="0" w:color="auto"/>
            <w:bottom w:val="none" w:sz="0" w:space="0" w:color="auto"/>
            <w:right w:val="none" w:sz="0" w:space="0" w:color="auto"/>
          </w:divBdr>
        </w:div>
        <w:div w:id="1155951875">
          <w:marLeft w:val="640"/>
          <w:marRight w:val="0"/>
          <w:marTop w:val="0"/>
          <w:marBottom w:val="0"/>
          <w:divBdr>
            <w:top w:val="none" w:sz="0" w:space="0" w:color="auto"/>
            <w:left w:val="none" w:sz="0" w:space="0" w:color="auto"/>
            <w:bottom w:val="none" w:sz="0" w:space="0" w:color="auto"/>
            <w:right w:val="none" w:sz="0" w:space="0" w:color="auto"/>
          </w:divBdr>
        </w:div>
        <w:div w:id="848985811">
          <w:marLeft w:val="640"/>
          <w:marRight w:val="0"/>
          <w:marTop w:val="0"/>
          <w:marBottom w:val="0"/>
          <w:divBdr>
            <w:top w:val="none" w:sz="0" w:space="0" w:color="auto"/>
            <w:left w:val="none" w:sz="0" w:space="0" w:color="auto"/>
            <w:bottom w:val="none" w:sz="0" w:space="0" w:color="auto"/>
            <w:right w:val="none" w:sz="0" w:space="0" w:color="auto"/>
          </w:divBdr>
        </w:div>
        <w:div w:id="536166434">
          <w:marLeft w:val="640"/>
          <w:marRight w:val="0"/>
          <w:marTop w:val="0"/>
          <w:marBottom w:val="0"/>
          <w:divBdr>
            <w:top w:val="none" w:sz="0" w:space="0" w:color="auto"/>
            <w:left w:val="none" w:sz="0" w:space="0" w:color="auto"/>
            <w:bottom w:val="none" w:sz="0" w:space="0" w:color="auto"/>
            <w:right w:val="none" w:sz="0" w:space="0" w:color="auto"/>
          </w:divBdr>
        </w:div>
        <w:div w:id="2101414473">
          <w:marLeft w:val="640"/>
          <w:marRight w:val="0"/>
          <w:marTop w:val="0"/>
          <w:marBottom w:val="0"/>
          <w:divBdr>
            <w:top w:val="none" w:sz="0" w:space="0" w:color="auto"/>
            <w:left w:val="none" w:sz="0" w:space="0" w:color="auto"/>
            <w:bottom w:val="none" w:sz="0" w:space="0" w:color="auto"/>
            <w:right w:val="none" w:sz="0" w:space="0" w:color="auto"/>
          </w:divBdr>
        </w:div>
        <w:div w:id="771238962">
          <w:marLeft w:val="640"/>
          <w:marRight w:val="0"/>
          <w:marTop w:val="0"/>
          <w:marBottom w:val="0"/>
          <w:divBdr>
            <w:top w:val="none" w:sz="0" w:space="0" w:color="auto"/>
            <w:left w:val="none" w:sz="0" w:space="0" w:color="auto"/>
            <w:bottom w:val="none" w:sz="0" w:space="0" w:color="auto"/>
            <w:right w:val="none" w:sz="0" w:space="0" w:color="auto"/>
          </w:divBdr>
        </w:div>
        <w:div w:id="471216311">
          <w:marLeft w:val="640"/>
          <w:marRight w:val="0"/>
          <w:marTop w:val="0"/>
          <w:marBottom w:val="0"/>
          <w:divBdr>
            <w:top w:val="none" w:sz="0" w:space="0" w:color="auto"/>
            <w:left w:val="none" w:sz="0" w:space="0" w:color="auto"/>
            <w:bottom w:val="none" w:sz="0" w:space="0" w:color="auto"/>
            <w:right w:val="none" w:sz="0" w:space="0" w:color="auto"/>
          </w:divBdr>
        </w:div>
        <w:div w:id="20203622">
          <w:marLeft w:val="640"/>
          <w:marRight w:val="0"/>
          <w:marTop w:val="0"/>
          <w:marBottom w:val="0"/>
          <w:divBdr>
            <w:top w:val="none" w:sz="0" w:space="0" w:color="auto"/>
            <w:left w:val="none" w:sz="0" w:space="0" w:color="auto"/>
            <w:bottom w:val="none" w:sz="0" w:space="0" w:color="auto"/>
            <w:right w:val="none" w:sz="0" w:space="0" w:color="auto"/>
          </w:divBdr>
        </w:div>
        <w:div w:id="558904448">
          <w:marLeft w:val="640"/>
          <w:marRight w:val="0"/>
          <w:marTop w:val="0"/>
          <w:marBottom w:val="0"/>
          <w:divBdr>
            <w:top w:val="none" w:sz="0" w:space="0" w:color="auto"/>
            <w:left w:val="none" w:sz="0" w:space="0" w:color="auto"/>
            <w:bottom w:val="none" w:sz="0" w:space="0" w:color="auto"/>
            <w:right w:val="none" w:sz="0" w:space="0" w:color="auto"/>
          </w:divBdr>
        </w:div>
        <w:div w:id="968165993">
          <w:marLeft w:val="640"/>
          <w:marRight w:val="0"/>
          <w:marTop w:val="0"/>
          <w:marBottom w:val="0"/>
          <w:divBdr>
            <w:top w:val="none" w:sz="0" w:space="0" w:color="auto"/>
            <w:left w:val="none" w:sz="0" w:space="0" w:color="auto"/>
            <w:bottom w:val="none" w:sz="0" w:space="0" w:color="auto"/>
            <w:right w:val="none" w:sz="0" w:space="0" w:color="auto"/>
          </w:divBdr>
        </w:div>
        <w:div w:id="1868174102">
          <w:marLeft w:val="640"/>
          <w:marRight w:val="0"/>
          <w:marTop w:val="0"/>
          <w:marBottom w:val="0"/>
          <w:divBdr>
            <w:top w:val="none" w:sz="0" w:space="0" w:color="auto"/>
            <w:left w:val="none" w:sz="0" w:space="0" w:color="auto"/>
            <w:bottom w:val="none" w:sz="0" w:space="0" w:color="auto"/>
            <w:right w:val="none" w:sz="0" w:space="0" w:color="auto"/>
          </w:divBdr>
        </w:div>
        <w:div w:id="1104113535">
          <w:marLeft w:val="640"/>
          <w:marRight w:val="0"/>
          <w:marTop w:val="0"/>
          <w:marBottom w:val="0"/>
          <w:divBdr>
            <w:top w:val="none" w:sz="0" w:space="0" w:color="auto"/>
            <w:left w:val="none" w:sz="0" w:space="0" w:color="auto"/>
            <w:bottom w:val="none" w:sz="0" w:space="0" w:color="auto"/>
            <w:right w:val="none" w:sz="0" w:space="0" w:color="auto"/>
          </w:divBdr>
        </w:div>
        <w:div w:id="2091925321">
          <w:marLeft w:val="640"/>
          <w:marRight w:val="0"/>
          <w:marTop w:val="0"/>
          <w:marBottom w:val="0"/>
          <w:divBdr>
            <w:top w:val="none" w:sz="0" w:space="0" w:color="auto"/>
            <w:left w:val="none" w:sz="0" w:space="0" w:color="auto"/>
            <w:bottom w:val="none" w:sz="0" w:space="0" w:color="auto"/>
            <w:right w:val="none" w:sz="0" w:space="0" w:color="auto"/>
          </w:divBdr>
        </w:div>
        <w:div w:id="1709643861">
          <w:marLeft w:val="640"/>
          <w:marRight w:val="0"/>
          <w:marTop w:val="0"/>
          <w:marBottom w:val="0"/>
          <w:divBdr>
            <w:top w:val="none" w:sz="0" w:space="0" w:color="auto"/>
            <w:left w:val="none" w:sz="0" w:space="0" w:color="auto"/>
            <w:bottom w:val="none" w:sz="0" w:space="0" w:color="auto"/>
            <w:right w:val="none" w:sz="0" w:space="0" w:color="auto"/>
          </w:divBdr>
        </w:div>
        <w:div w:id="1938828557">
          <w:marLeft w:val="640"/>
          <w:marRight w:val="0"/>
          <w:marTop w:val="0"/>
          <w:marBottom w:val="0"/>
          <w:divBdr>
            <w:top w:val="none" w:sz="0" w:space="0" w:color="auto"/>
            <w:left w:val="none" w:sz="0" w:space="0" w:color="auto"/>
            <w:bottom w:val="none" w:sz="0" w:space="0" w:color="auto"/>
            <w:right w:val="none" w:sz="0" w:space="0" w:color="auto"/>
          </w:divBdr>
        </w:div>
        <w:div w:id="1615091155">
          <w:marLeft w:val="640"/>
          <w:marRight w:val="0"/>
          <w:marTop w:val="0"/>
          <w:marBottom w:val="0"/>
          <w:divBdr>
            <w:top w:val="none" w:sz="0" w:space="0" w:color="auto"/>
            <w:left w:val="none" w:sz="0" w:space="0" w:color="auto"/>
            <w:bottom w:val="none" w:sz="0" w:space="0" w:color="auto"/>
            <w:right w:val="none" w:sz="0" w:space="0" w:color="auto"/>
          </w:divBdr>
        </w:div>
        <w:div w:id="594902040">
          <w:marLeft w:val="640"/>
          <w:marRight w:val="0"/>
          <w:marTop w:val="0"/>
          <w:marBottom w:val="0"/>
          <w:divBdr>
            <w:top w:val="none" w:sz="0" w:space="0" w:color="auto"/>
            <w:left w:val="none" w:sz="0" w:space="0" w:color="auto"/>
            <w:bottom w:val="none" w:sz="0" w:space="0" w:color="auto"/>
            <w:right w:val="none" w:sz="0" w:space="0" w:color="auto"/>
          </w:divBdr>
        </w:div>
        <w:div w:id="1647971862">
          <w:marLeft w:val="640"/>
          <w:marRight w:val="0"/>
          <w:marTop w:val="0"/>
          <w:marBottom w:val="0"/>
          <w:divBdr>
            <w:top w:val="none" w:sz="0" w:space="0" w:color="auto"/>
            <w:left w:val="none" w:sz="0" w:space="0" w:color="auto"/>
            <w:bottom w:val="none" w:sz="0" w:space="0" w:color="auto"/>
            <w:right w:val="none" w:sz="0" w:space="0" w:color="auto"/>
          </w:divBdr>
        </w:div>
        <w:div w:id="1654063571">
          <w:marLeft w:val="640"/>
          <w:marRight w:val="0"/>
          <w:marTop w:val="0"/>
          <w:marBottom w:val="0"/>
          <w:divBdr>
            <w:top w:val="none" w:sz="0" w:space="0" w:color="auto"/>
            <w:left w:val="none" w:sz="0" w:space="0" w:color="auto"/>
            <w:bottom w:val="none" w:sz="0" w:space="0" w:color="auto"/>
            <w:right w:val="none" w:sz="0" w:space="0" w:color="auto"/>
          </w:divBdr>
        </w:div>
        <w:div w:id="189298642">
          <w:marLeft w:val="640"/>
          <w:marRight w:val="0"/>
          <w:marTop w:val="0"/>
          <w:marBottom w:val="0"/>
          <w:divBdr>
            <w:top w:val="none" w:sz="0" w:space="0" w:color="auto"/>
            <w:left w:val="none" w:sz="0" w:space="0" w:color="auto"/>
            <w:bottom w:val="none" w:sz="0" w:space="0" w:color="auto"/>
            <w:right w:val="none" w:sz="0" w:space="0" w:color="auto"/>
          </w:divBdr>
        </w:div>
        <w:div w:id="1903561888">
          <w:marLeft w:val="640"/>
          <w:marRight w:val="0"/>
          <w:marTop w:val="0"/>
          <w:marBottom w:val="0"/>
          <w:divBdr>
            <w:top w:val="none" w:sz="0" w:space="0" w:color="auto"/>
            <w:left w:val="none" w:sz="0" w:space="0" w:color="auto"/>
            <w:bottom w:val="none" w:sz="0" w:space="0" w:color="auto"/>
            <w:right w:val="none" w:sz="0" w:space="0" w:color="auto"/>
          </w:divBdr>
        </w:div>
        <w:div w:id="1360428578">
          <w:marLeft w:val="640"/>
          <w:marRight w:val="0"/>
          <w:marTop w:val="0"/>
          <w:marBottom w:val="0"/>
          <w:divBdr>
            <w:top w:val="none" w:sz="0" w:space="0" w:color="auto"/>
            <w:left w:val="none" w:sz="0" w:space="0" w:color="auto"/>
            <w:bottom w:val="none" w:sz="0" w:space="0" w:color="auto"/>
            <w:right w:val="none" w:sz="0" w:space="0" w:color="auto"/>
          </w:divBdr>
        </w:div>
        <w:div w:id="2050034668">
          <w:marLeft w:val="640"/>
          <w:marRight w:val="0"/>
          <w:marTop w:val="0"/>
          <w:marBottom w:val="0"/>
          <w:divBdr>
            <w:top w:val="none" w:sz="0" w:space="0" w:color="auto"/>
            <w:left w:val="none" w:sz="0" w:space="0" w:color="auto"/>
            <w:bottom w:val="none" w:sz="0" w:space="0" w:color="auto"/>
            <w:right w:val="none" w:sz="0" w:space="0" w:color="auto"/>
          </w:divBdr>
        </w:div>
        <w:div w:id="1858083416">
          <w:marLeft w:val="640"/>
          <w:marRight w:val="0"/>
          <w:marTop w:val="0"/>
          <w:marBottom w:val="0"/>
          <w:divBdr>
            <w:top w:val="none" w:sz="0" w:space="0" w:color="auto"/>
            <w:left w:val="none" w:sz="0" w:space="0" w:color="auto"/>
            <w:bottom w:val="none" w:sz="0" w:space="0" w:color="auto"/>
            <w:right w:val="none" w:sz="0" w:space="0" w:color="auto"/>
          </w:divBdr>
        </w:div>
        <w:div w:id="895749620">
          <w:marLeft w:val="640"/>
          <w:marRight w:val="0"/>
          <w:marTop w:val="0"/>
          <w:marBottom w:val="0"/>
          <w:divBdr>
            <w:top w:val="none" w:sz="0" w:space="0" w:color="auto"/>
            <w:left w:val="none" w:sz="0" w:space="0" w:color="auto"/>
            <w:bottom w:val="none" w:sz="0" w:space="0" w:color="auto"/>
            <w:right w:val="none" w:sz="0" w:space="0" w:color="auto"/>
          </w:divBdr>
        </w:div>
        <w:div w:id="1413433250">
          <w:marLeft w:val="640"/>
          <w:marRight w:val="0"/>
          <w:marTop w:val="0"/>
          <w:marBottom w:val="0"/>
          <w:divBdr>
            <w:top w:val="none" w:sz="0" w:space="0" w:color="auto"/>
            <w:left w:val="none" w:sz="0" w:space="0" w:color="auto"/>
            <w:bottom w:val="none" w:sz="0" w:space="0" w:color="auto"/>
            <w:right w:val="none" w:sz="0" w:space="0" w:color="auto"/>
          </w:divBdr>
        </w:div>
        <w:div w:id="622925035">
          <w:marLeft w:val="640"/>
          <w:marRight w:val="0"/>
          <w:marTop w:val="0"/>
          <w:marBottom w:val="0"/>
          <w:divBdr>
            <w:top w:val="none" w:sz="0" w:space="0" w:color="auto"/>
            <w:left w:val="none" w:sz="0" w:space="0" w:color="auto"/>
            <w:bottom w:val="none" w:sz="0" w:space="0" w:color="auto"/>
            <w:right w:val="none" w:sz="0" w:space="0" w:color="auto"/>
          </w:divBdr>
        </w:div>
        <w:div w:id="2082287663">
          <w:marLeft w:val="640"/>
          <w:marRight w:val="0"/>
          <w:marTop w:val="0"/>
          <w:marBottom w:val="0"/>
          <w:divBdr>
            <w:top w:val="none" w:sz="0" w:space="0" w:color="auto"/>
            <w:left w:val="none" w:sz="0" w:space="0" w:color="auto"/>
            <w:bottom w:val="none" w:sz="0" w:space="0" w:color="auto"/>
            <w:right w:val="none" w:sz="0" w:space="0" w:color="auto"/>
          </w:divBdr>
        </w:div>
        <w:div w:id="213466083">
          <w:marLeft w:val="640"/>
          <w:marRight w:val="0"/>
          <w:marTop w:val="0"/>
          <w:marBottom w:val="0"/>
          <w:divBdr>
            <w:top w:val="none" w:sz="0" w:space="0" w:color="auto"/>
            <w:left w:val="none" w:sz="0" w:space="0" w:color="auto"/>
            <w:bottom w:val="none" w:sz="0" w:space="0" w:color="auto"/>
            <w:right w:val="none" w:sz="0" w:space="0" w:color="auto"/>
          </w:divBdr>
        </w:div>
        <w:div w:id="282420143">
          <w:marLeft w:val="640"/>
          <w:marRight w:val="0"/>
          <w:marTop w:val="0"/>
          <w:marBottom w:val="0"/>
          <w:divBdr>
            <w:top w:val="none" w:sz="0" w:space="0" w:color="auto"/>
            <w:left w:val="none" w:sz="0" w:space="0" w:color="auto"/>
            <w:bottom w:val="none" w:sz="0" w:space="0" w:color="auto"/>
            <w:right w:val="none" w:sz="0" w:space="0" w:color="auto"/>
          </w:divBdr>
        </w:div>
        <w:div w:id="1752265782">
          <w:marLeft w:val="640"/>
          <w:marRight w:val="0"/>
          <w:marTop w:val="0"/>
          <w:marBottom w:val="0"/>
          <w:divBdr>
            <w:top w:val="none" w:sz="0" w:space="0" w:color="auto"/>
            <w:left w:val="none" w:sz="0" w:space="0" w:color="auto"/>
            <w:bottom w:val="none" w:sz="0" w:space="0" w:color="auto"/>
            <w:right w:val="none" w:sz="0" w:space="0" w:color="auto"/>
          </w:divBdr>
        </w:div>
        <w:div w:id="1718354928">
          <w:marLeft w:val="640"/>
          <w:marRight w:val="0"/>
          <w:marTop w:val="0"/>
          <w:marBottom w:val="0"/>
          <w:divBdr>
            <w:top w:val="none" w:sz="0" w:space="0" w:color="auto"/>
            <w:left w:val="none" w:sz="0" w:space="0" w:color="auto"/>
            <w:bottom w:val="none" w:sz="0" w:space="0" w:color="auto"/>
            <w:right w:val="none" w:sz="0" w:space="0" w:color="auto"/>
          </w:divBdr>
        </w:div>
        <w:div w:id="344406186">
          <w:marLeft w:val="640"/>
          <w:marRight w:val="0"/>
          <w:marTop w:val="0"/>
          <w:marBottom w:val="0"/>
          <w:divBdr>
            <w:top w:val="none" w:sz="0" w:space="0" w:color="auto"/>
            <w:left w:val="none" w:sz="0" w:space="0" w:color="auto"/>
            <w:bottom w:val="none" w:sz="0" w:space="0" w:color="auto"/>
            <w:right w:val="none" w:sz="0" w:space="0" w:color="auto"/>
          </w:divBdr>
        </w:div>
        <w:div w:id="2044014759">
          <w:marLeft w:val="640"/>
          <w:marRight w:val="0"/>
          <w:marTop w:val="0"/>
          <w:marBottom w:val="0"/>
          <w:divBdr>
            <w:top w:val="none" w:sz="0" w:space="0" w:color="auto"/>
            <w:left w:val="none" w:sz="0" w:space="0" w:color="auto"/>
            <w:bottom w:val="none" w:sz="0" w:space="0" w:color="auto"/>
            <w:right w:val="none" w:sz="0" w:space="0" w:color="auto"/>
          </w:divBdr>
        </w:div>
        <w:div w:id="538517925">
          <w:marLeft w:val="640"/>
          <w:marRight w:val="0"/>
          <w:marTop w:val="0"/>
          <w:marBottom w:val="0"/>
          <w:divBdr>
            <w:top w:val="none" w:sz="0" w:space="0" w:color="auto"/>
            <w:left w:val="none" w:sz="0" w:space="0" w:color="auto"/>
            <w:bottom w:val="none" w:sz="0" w:space="0" w:color="auto"/>
            <w:right w:val="none" w:sz="0" w:space="0" w:color="auto"/>
          </w:divBdr>
        </w:div>
        <w:div w:id="1180267830">
          <w:marLeft w:val="640"/>
          <w:marRight w:val="0"/>
          <w:marTop w:val="0"/>
          <w:marBottom w:val="0"/>
          <w:divBdr>
            <w:top w:val="none" w:sz="0" w:space="0" w:color="auto"/>
            <w:left w:val="none" w:sz="0" w:space="0" w:color="auto"/>
            <w:bottom w:val="none" w:sz="0" w:space="0" w:color="auto"/>
            <w:right w:val="none" w:sz="0" w:space="0" w:color="auto"/>
          </w:divBdr>
        </w:div>
        <w:div w:id="1396316109">
          <w:marLeft w:val="640"/>
          <w:marRight w:val="0"/>
          <w:marTop w:val="0"/>
          <w:marBottom w:val="0"/>
          <w:divBdr>
            <w:top w:val="none" w:sz="0" w:space="0" w:color="auto"/>
            <w:left w:val="none" w:sz="0" w:space="0" w:color="auto"/>
            <w:bottom w:val="none" w:sz="0" w:space="0" w:color="auto"/>
            <w:right w:val="none" w:sz="0" w:space="0" w:color="auto"/>
          </w:divBdr>
        </w:div>
        <w:div w:id="392316069">
          <w:marLeft w:val="640"/>
          <w:marRight w:val="0"/>
          <w:marTop w:val="0"/>
          <w:marBottom w:val="0"/>
          <w:divBdr>
            <w:top w:val="none" w:sz="0" w:space="0" w:color="auto"/>
            <w:left w:val="none" w:sz="0" w:space="0" w:color="auto"/>
            <w:bottom w:val="none" w:sz="0" w:space="0" w:color="auto"/>
            <w:right w:val="none" w:sz="0" w:space="0" w:color="auto"/>
          </w:divBdr>
        </w:div>
        <w:div w:id="79914215">
          <w:marLeft w:val="640"/>
          <w:marRight w:val="0"/>
          <w:marTop w:val="0"/>
          <w:marBottom w:val="0"/>
          <w:divBdr>
            <w:top w:val="none" w:sz="0" w:space="0" w:color="auto"/>
            <w:left w:val="none" w:sz="0" w:space="0" w:color="auto"/>
            <w:bottom w:val="none" w:sz="0" w:space="0" w:color="auto"/>
            <w:right w:val="none" w:sz="0" w:space="0" w:color="auto"/>
          </w:divBdr>
        </w:div>
        <w:div w:id="336932336">
          <w:marLeft w:val="640"/>
          <w:marRight w:val="0"/>
          <w:marTop w:val="0"/>
          <w:marBottom w:val="0"/>
          <w:divBdr>
            <w:top w:val="none" w:sz="0" w:space="0" w:color="auto"/>
            <w:left w:val="none" w:sz="0" w:space="0" w:color="auto"/>
            <w:bottom w:val="none" w:sz="0" w:space="0" w:color="auto"/>
            <w:right w:val="none" w:sz="0" w:space="0" w:color="auto"/>
          </w:divBdr>
        </w:div>
        <w:div w:id="1859730375">
          <w:marLeft w:val="640"/>
          <w:marRight w:val="0"/>
          <w:marTop w:val="0"/>
          <w:marBottom w:val="0"/>
          <w:divBdr>
            <w:top w:val="none" w:sz="0" w:space="0" w:color="auto"/>
            <w:left w:val="none" w:sz="0" w:space="0" w:color="auto"/>
            <w:bottom w:val="none" w:sz="0" w:space="0" w:color="auto"/>
            <w:right w:val="none" w:sz="0" w:space="0" w:color="auto"/>
          </w:divBdr>
        </w:div>
        <w:div w:id="1686444878">
          <w:marLeft w:val="640"/>
          <w:marRight w:val="0"/>
          <w:marTop w:val="0"/>
          <w:marBottom w:val="0"/>
          <w:divBdr>
            <w:top w:val="none" w:sz="0" w:space="0" w:color="auto"/>
            <w:left w:val="none" w:sz="0" w:space="0" w:color="auto"/>
            <w:bottom w:val="none" w:sz="0" w:space="0" w:color="auto"/>
            <w:right w:val="none" w:sz="0" w:space="0" w:color="auto"/>
          </w:divBdr>
        </w:div>
        <w:div w:id="486477936">
          <w:marLeft w:val="640"/>
          <w:marRight w:val="0"/>
          <w:marTop w:val="0"/>
          <w:marBottom w:val="0"/>
          <w:divBdr>
            <w:top w:val="none" w:sz="0" w:space="0" w:color="auto"/>
            <w:left w:val="none" w:sz="0" w:space="0" w:color="auto"/>
            <w:bottom w:val="none" w:sz="0" w:space="0" w:color="auto"/>
            <w:right w:val="none" w:sz="0" w:space="0" w:color="auto"/>
          </w:divBdr>
        </w:div>
        <w:div w:id="420378026">
          <w:marLeft w:val="640"/>
          <w:marRight w:val="0"/>
          <w:marTop w:val="0"/>
          <w:marBottom w:val="0"/>
          <w:divBdr>
            <w:top w:val="none" w:sz="0" w:space="0" w:color="auto"/>
            <w:left w:val="none" w:sz="0" w:space="0" w:color="auto"/>
            <w:bottom w:val="none" w:sz="0" w:space="0" w:color="auto"/>
            <w:right w:val="none" w:sz="0" w:space="0" w:color="auto"/>
          </w:divBdr>
        </w:div>
        <w:div w:id="451825649">
          <w:marLeft w:val="640"/>
          <w:marRight w:val="0"/>
          <w:marTop w:val="0"/>
          <w:marBottom w:val="0"/>
          <w:divBdr>
            <w:top w:val="none" w:sz="0" w:space="0" w:color="auto"/>
            <w:left w:val="none" w:sz="0" w:space="0" w:color="auto"/>
            <w:bottom w:val="none" w:sz="0" w:space="0" w:color="auto"/>
            <w:right w:val="none" w:sz="0" w:space="0" w:color="auto"/>
          </w:divBdr>
        </w:div>
        <w:div w:id="1634170210">
          <w:marLeft w:val="640"/>
          <w:marRight w:val="0"/>
          <w:marTop w:val="0"/>
          <w:marBottom w:val="0"/>
          <w:divBdr>
            <w:top w:val="none" w:sz="0" w:space="0" w:color="auto"/>
            <w:left w:val="none" w:sz="0" w:space="0" w:color="auto"/>
            <w:bottom w:val="none" w:sz="0" w:space="0" w:color="auto"/>
            <w:right w:val="none" w:sz="0" w:space="0" w:color="auto"/>
          </w:divBdr>
        </w:div>
        <w:div w:id="1427458938">
          <w:marLeft w:val="640"/>
          <w:marRight w:val="0"/>
          <w:marTop w:val="0"/>
          <w:marBottom w:val="0"/>
          <w:divBdr>
            <w:top w:val="none" w:sz="0" w:space="0" w:color="auto"/>
            <w:left w:val="none" w:sz="0" w:space="0" w:color="auto"/>
            <w:bottom w:val="none" w:sz="0" w:space="0" w:color="auto"/>
            <w:right w:val="none" w:sz="0" w:space="0" w:color="auto"/>
          </w:divBdr>
        </w:div>
        <w:div w:id="611858633">
          <w:marLeft w:val="640"/>
          <w:marRight w:val="0"/>
          <w:marTop w:val="0"/>
          <w:marBottom w:val="0"/>
          <w:divBdr>
            <w:top w:val="none" w:sz="0" w:space="0" w:color="auto"/>
            <w:left w:val="none" w:sz="0" w:space="0" w:color="auto"/>
            <w:bottom w:val="none" w:sz="0" w:space="0" w:color="auto"/>
            <w:right w:val="none" w:sz="0" w:space="0" w:color="auto"/>
          </w:divBdr>
        </w:div>
        <w:div w:id="137233100">
          <w:marLeft w:val="640"/>
          <w:marRight w:val="0"/>
          <w:marTop w:val="0"/>
          <w:marBottom w:val="0"/>
          <w:divBdr>
            <w:top w:val="none" w:sz="0" w:space="0" w:color="auto"/>
            <w:left w:val="none" w:sz="0" w:space="0" w:color="auto"/>
            <w:bottom w:val="none" w:sz="0" w:space="0" w:color="auto"/>
            <w:right w:val="none" w:sz="0" w:space="0" w:color="auto"/>
          </w:divBdr>
        </w:div>
        <w:div w:id="1725330652">
          <w:marLeft w:val="640"/>
          <w:marRight w:val="0"/>
          <w:marTop w:val="0"/>
          <w:marBottom w:val="0"/>
          <w:divBdr>
            <w:top w:val="none" w:sz="0" w:space="0" w:color="auto"/>
            <w:left w:val="none" w:sz="0" w:space="0" w:color="auto"/>
            <w:bottom w:val="none" w:sz="0" w:space="0" w:color="auto"/>
            <w:right w:val="none" w:sz="0" w:space="0" w:color="auto"/>
          </w:divBdr>
        </w:div>
        <w:div w:id="1168716814">
          <w:marLeft w:val="640"/>
          <w:marRight w:val="0"/>
          <w:marTop w:val="0"/>
          <w:marBottom w:val="0"/>
          <w:divBdr>
            <w:top w:val="none" w:sz="0" w:space="0" w:color="auto"/>
            <w:left w:val="none" w:sz="0" w:space="0" w:color="auto"/>
            <w:bottom w:val="none" w:sz="0" w:space="0" w:color="auto"/>
            <w:right w:val="none" w:sz="0" w:space="0" w:color="auto"/>
          </w:divBdr>
        </w:div>
        <w:div w:id="407388105">
          <w:marLeft w:val="640"/>
          <w:marRight w:val="0"/>
          <w:marTop w:val="0"/>
          <w:marBottom w:val="0"/>
          <w:divBdr>
            <w:top w:val="none" w:sz="0" w:space="0" w:color="auto"/>
            <w:left w:val="none" w:sz="0" w:space="0" w:color="auto"/>
            <w:bottom w:val="none" w:sz="0" w:space="0" w:color="auto"/>
            <w:right w:val="none" w:sz="0" w:space="0" w:color="auto"/>
          </w:divBdr>
        </w:div>
        <w:div w:id="372048894">
          <w:marLeft w:val="640"/>
          <w:marRight w:val="0"/>
          <w:marTop w:val="0"/>
          <w:marBottom w:val="0"/>
          <w:divBdr>
            <w:top w:val="none" w:sz="0" w:space="0" w:color="auto"/>
            <w:left w:val="none" w:sz="0" w:space="0" w:color="auto"/>
            <w:bottom w:val="none" w:sz="0" w:space="0" w:color="auto"/>
            <w:right w:val="none" w:sz="0" w:space="0" w:color="auto"/>
          </w:divBdr>
        </w:div>
        <w:div w:id="702949254">
          <w:marLeft w:val="640"/>
          <w:marRight w:val="0"/>
          <w:marTop w:val="0"/>
          <w:marBottom w:val="0"/>
          <w:divBdr>
            <w:top w:val="none" w:sz="0" w:space="0" w:color="auto"/>
            <w:left w:val="none" w:sz="0" w:space="0" w:color="auto"/>
            <w:bottom w:val="none" w:sz="0" w:space="0" w:color="auto"/>
            <w:right w:val="none" w:sz="0" w:space="0" w:color="auto"/>
          </w:divBdr>
        </w:div>
        <w:div w:id="1670601193">
          <w:marLeft w:val="640"/>
          <w:marRight w:val="0"/>
          <w:marTop w:val="0"/>
          <w:marBottom w:val="0"/>
          <w:divBdr>
            <w:top w:val="none" w:sz="0" w:space="0" w:color="auto"/>
            <w:left w:val="none" w:sz="0" w:space="0" w:color="auto"/>
            <w:bottom w:val="none" w:sz="0" w:space="0" w:color="auto"/>
            <w:right w:val="none" w:sz="0" w:space="0" w:color="auto"/>
          </w:divBdr>
        </w:div>
        <w:div w:id="1479418134">
          <w:marLeft w:val="640"/>
          <w:marRight w:val="0"/>
          <w:marTop w:val="0"/>
          <w:marBottom w:val="0"/>
          <w:divBdr>
            <w:top w:val="none" w:sz="0" w:space="0" w:color="auto"/>
            <w:left w:val="none" w:sz="0" w:space="0" w:color="auto"/>
            <w:bottom w:val="none" w:sz="0" w:space="0" w:color="auto"/>
            <w:right w:val="none" w:sz="0" w:space="0" w:color="auto"/>
          </w:divBdr>
        </w:div>
        <w:div w:id="1626693626">
          <w:marLeft w:val="640"/>
          <w:marRight w:val="0"/>
          <w:marTop w:val="0"/>
          <w:marBottom w:val="0"/>
          <w:divBdr>
            <w:top w:val="none" w:sz="0" w:space="0" w:color="auto"/>
            <w:left w:val="none" w:sz="0" w:space="0" w:color="auto"/>
            <w:bottom w:val="none" w:sz="0" w:space="0" w:color="auto"/>
            <w:right w:val="none" w:sz="0" w:space="0" w:color="auto"/>
          </w:divBdr>
        </w:div>
        <w:div w:id="644967450">
          <w:marLeft w:val="640"/>
          <w:marRight w:val="0"/>
          <w:marTop w:val="0"/>
          <w:marBottom w:val="0"/>
          <w:divBdr>
            <w:top w:val="none" w:sz="0" w:space="0" w:color="auto"/>
            <w:left w:val="none" w:sz="0" w:space="0" w:color="auto"/>
            <w:bottom w:val="none" w:sz="0" w:space="0" w:color="auto"/>
            <w:right w:val="none" w:sz="0" w:space="0" w:color="auto"/>
          </w:divBdr>
        </w:div>
        <w:div w:id="1215121365">
          <w:marLeft w:val="640"/>
          <w:marRight w:val="0"/>
          <w:marTop w:val="0"/>
          <w:marBottom w:val="0"/>
          <w:divBdr>
            <w:top w:val="none" w:sz="0" w:space="0" w:color="auto"/>
            <w:left w:val="none" w:sz="0" w:space="0" w:color="auto"/>
            <w:bottom w:val="none" w:sz="0" w:space="0" w:color="auto"/>
            <w:right w:val="none" w:sz="0" w:space="0" w:color="auto"/>
          </w:divBdr>
        </w:div>
        <w:div w:id="1478955539">
          <w:marLeft w:val="640"/>
          <w:marRight w:val="0"/>
          <w:marTop w:val="0"/>
          <w:marBottom w:val="0"/>
          <w:divBdr>
            <w:top w:val="none" w:sz="0" w:space="0" w:color="auto"/>
            <w:left w:val="none" w:sz="0" w:space="0" w:color="auto"/>
            <w:bottom w:val="none" w:sz="0" w:space="0" w:color="auto"/>
            <w:right w:val="none" w:sz="0" w:space="0" w:color="auto"/>
          </w:divBdr>
        </w:div>
        <w:div w:id="2146391003">
          <w:marLeft w:val="640"/>
          <w:marRight w:val="0"/>
          <w:marTop w:val="0"/>
          <w:marBottom w:val="0"/>
          <w:divBdr>
            <w:top w:val="none" w:sz="0" w:space="0" w:color="auto"/>
            <w:left w:val="none" w:sz="0" w:space="0" w:color="auto"/>
            <w:bottom w:val="none" w:sz="0" w:space="0" w:color="auto"/>
            <w:right w:val="none" w:sz="0" w:space="0" w:color="auto"/>
          </w:divBdr>
        </w:div>
        <w:div w:id="203366426">
          <w:marLeft w:val="640"/>
          <w:marRight w:val="0"/>
          <w:marTop w:val="0"/>
          <w:marBottom w:val="0"/>
          <w:divBdr>
            <w:top w:val="none" w:sz="0" w:space="0" w:color="auto"/>
            <w:left w:val="none" w:sz="0" w:space="0" w:color="auto"/>
            <w:bottom w:val="none" w:sz="0" w:space="0" w:color="auto"/>
            <w:right w:val="none" w:sz="0" w:space="0" w:color="auto"/>
          </w:divBdr>
        </w:div>
        <w:div w:id="658074718">
          <w:marLeft w:val="640"/>
          <w:marRight w:val="0"/>
          <w:marTop w:val="0"/>
          <w:marBottom w:val="0"/>
          <w:divBdr>
            <w:top w:val="none" w:sz="0" w:space="0" w:color="auto"/>
            <w:left w:val="none" w:sz="0" w:space="0" w:color="auto"/>
            <w:bottom w:val="none" w:sz="0" w:space="0" w:color="auto"/>
            <w:right w:val="none" w:sz="0" w:space="0" w:color="auto"/>
          </w:divBdr>
        </w:div>
        <w:div w:id="1804157976">
          <w:marLeft w:val="640"/>
          <w:marRight w:val="0"/>
          <w:marTop w:val="0"/>
          <w:marBottom w:val="0"/>
          <w:divBdr>
            <w:top w:val="none" w:sz="0" w:space="0" w:color="auto"/>
            <w:left w:val="none" w:sz="0" w:space="0" w:color="auto"/>
            <w:bottom w:val="none" w:sz="0" w:space="0" w:color="auto"/>
            <w:right w:val="none" w:sz="0" w:space="0" w:color="auto"/>
          </w:divBdr>
        </w:div>
        <w:div w:id="2001811919">
          <w:marLeft w:val="640"/>
          <w:marRight w:val="0"/>
          <w:marTop w:val="0"/>
          <w:marBottom w:val="0"/>
          <w:divBdr>
            <w:top w:val="none" w:sz="0" w:space="0" w:color="auto"/>
            <w:left w:val="none" w:sz="0" w:space="0" w:color="auto"/>
            <w:bottom w:val="none" w:sz="0" w:space="0" w:color="auto"/>
            <w:right w:val="none" w:sz="0" w:space="0" w:color="auto"/>
          </w:divBdr>
        </w:div>
        <w:div w:id="1273972554">
          <w:marLeft w:val="640"/>
          <w:marRight w:val="0"/>
          <w:marTop w:val="0"/>
          <w:marBottom w:val="0"/>
          <w:divBdr>
            <w:top w:val="none" w:sz="0" w:space="0" w:color="auto"/>
            <w:left w:val="none" w:sz="0" w:space="0" w:color="auto"/>
            <w:bottom w:val="none" w:sz="0" w:space="0" w:color="auto"/>
            <w:right w:val="none" w:sz="0" w:space="0" w:color="auto"/>
          </w:divBdr>
        </w:div>
        <w:div w:id="1988706193">
          <w:marLeft w:val="640"/>
          <w:marRight w:val="0"/>
          <w:marTop w:val="0"/>
          <w:marBottom w:val="0"/>
          <w:divBdr>
            <w:top w:val="none" w:sz="0" w:space="0" w:color="auto"/>
            <w:left w:val="none" w:sz="0" w:space="0" w:color="auto"/>
            <w:bottom w:val="none" w:sz="0" w:space="0" w:color="auto"/>
            <w:right w:val="none" w:sz="0" w:space="0" w:color="auto"/>
          </w:divBdr>
        </w:div>
        <w:div w:id="771629906">
          <w:marLeft w:val="640"/>
          <w:marRight w:val="0"/>
          <w:marTop w:val="0"/>
          <w:marBottom w:val="0"/>
          <w:divBdr>
            <w:top w:val="none" w:sz="0" w:space="0" w:color="auto"/>
            <w:left w:val="none" w:sz="0" w:space="0" w:color="auto"/>
            <w:bottom w:val="none" w:sz="0" w:space="0" w:color="auto"/>
            <w:right w:val="none" w:sz="0" w:space="0" w:color="auto"/>
          </w:divBdr>
        </w:div>
        <w:div w:id="308437922">
          <w:marLeft w:val="640"/>
          <w:marRight w:val="0"/>
          <w:marTop w:val="0"/>
          <w:marBottom w:val="0"/>
          <w:divBdr>
            <w:top w:val="none" w:sz="0" w:space="0" w:color="auto"/>
            <w:left w:val="none" w:sz="0" w:space="0" w:color="auto"/>
            <w:bottom w:val="none" w:sz="0" w:space="0" w:color="auto"/>
            <w:right w:val="none" w:sz="0" w:space="0" w:color="auto"/>
          </w:divBdr>
        </w:div>
        <w:div w:id="1377899631">
          <w:marLeft w:val="640"/>
          <w:marRight w:val="0"/>
          <w:marTop w:val="0"/>
          <w:marBottom w:val="0"/>
          <w:divBdr>
            <w:top w:val="none" w:sz="0" w:space="0" w:color="auto"/>
            <w:left w:val="none" w:sz="0" w:space="0" w:color="auto"/>
            <w:bottom w:val="none" w:sz="0" w:space="0" w:color="auto"/>
            <w:right w:val="none" w:sz="0" w:space="0" w:color="auto"/>
          </w:divBdr>
        </w:div>
        <w:div w:id="1994524359">
          <w:marLeft w:val="640"/>
          <w:marRight w:val="0"/>
          <w:marTop w:val="0"/>
          <w:marBottom w:val="0"/>
          <w:divBdr>
            <w:top w:val="none" w:sz="0" w:space="0" w:color="auto"/>
            <w:left w:val="none" w:sz="0" w:space="0" w:color="auto"/>
            <w:bottom w:val="none" w:sz="0" w:space="0" w:color="auto"/>
            <w:right w:val="none" w:sz="0" w:space="0" w:color="auto"/>
          </w:divBdr>
        </w:div>
        <w:div w:id="2119375956">
          <w:marLeft w:val="640"/>
          <w:marRight w:val="0"/>
          <w:marTop w:val="0"/>
          <w:marBottom w:val="0"/>
          <w:divBdr>
            <w:top w:val="none" w:sz="0" w:space="0" w:color="auto"/>
            <w:left w:val="none" w:sz="0" w:space="0" w:color="auto"/>
            <w:bottom w:val="none" w:sz="0" w:space="0" w:color="auto"/>
            <w:right w:val="none" w:sz="0" w:space="0" w:color="auto"/>
          </w:divBdr>
        </w:div>
        <w:div w:id="1667630748">
          <w:marLeft w:val="640"/>
          <w:marRight w:val="0"/>
          <w:marTop w:val="0"/>
          <w:marBottom w:val="0"/>
          <w:divBdr>
            <w:top w:val="none" w:sz="0" w:space="0" w:color="auto"/>
            <w:left w:val="none" w:sz="0" w:space="0" w:color="auto"/>
            <w:bottom w:val="none" w:sz="0" w:space="0" w:color="auto"/>
            <w:right w:val="none" w:sz="0" w:space="0" w:color="auto"/>
          </w:divBdr>
        </w:div>
        <w:div w:id="535653493">
          <w:marLeft w:val="640"/>
          <w:marRight w:val="0"/>
          <w:marTop w:val="0"/>
          <w:marBottom w:val="0"/>
          <w:divBdr>
            <w:top w:val="none" w:sz="0" w:space="0" w:color="auto"/>
            <w:left w:val="none" w:sz="0" w:space="0" w:color="auto"/>
            <w:bottom w:val="none" w:sz="0" w:space="0" w:color="auto"/>
            <w:right w:val="none" w:sz="0" w:space="0" w:color="auto"/>
          </w:divBdr>
        </w:div>
        <w:div w:id="2050496963">
          <w:marLeft w:val="640"/>
          <w:marRight w:val="0"/>
          <w:marTop w:val="0"/>
          <w:marBottom w:val="0"/>
          <w:divBdr>
            <w:top w:val="none" w:sz="0" w:space="0" w:color="auto"/>
            <w:left w:val="none" w:sz="0" w:space="0" w:color="auto"/>
            <w:bottom w:val="none" w:sz="0" w:space="0" w:color="auto"/>
            <w:right w:val="none" w:sz="0" w:space="0" w:color="auto"/>
          </w:divBdr>
        </w:div>
        <w:div w:id="1253470335">
          <w:marLeft w:val="640"/>
          <w:marRight w:val="0"/>
          <w:marTop w:val="0"/>
          <w:marBottom w:val="0"/>
          <w:divBdr>
            <w:top w:val="none" w:sz="0" w:space="0" w:color="auto"/>
            <w:left w:val="none" w:sz="0" w:space="0" w:color="auto"/>
            <w:bottom w:val="none" w:sz="0" w:space="0" w:color="auto"/>
            <w:right w:val="none" w:sz="0" w:space="0" w:color="auto"/>
          </w:divBdr>
        </w:div>
        <w:div w:id="1468547424">
          <w:marLeft w:val="640"/>
          <w:marRight w:val="0"/>
          <w:marTop w:val="0"/>
          <w:marBottom w:val="0"/>
          <w:divBdr>
            <w:top w:val="none" w:sz="0" w:space="0" w:color="auto"/>
            <w:left w:val="none" w:sz="0" w:space="0" w:color="auto"/>
            <w:bottom w:val="none" w:sz="0" w:space="0" w:color="auto"/>
            <w:right w:val="none" w:sz="0" w:space="0" w:color="auto"/>
          </w:divBdr>
        </w:div>
        <w:div w:id="239676455">
          <w:marLeft w:val="640"/>
          <w:marRight w:val="0"/>
          <w:marTop w:val="0"/>
          <w:marBottom w:val="0"/>
          <w:divBdr>
            <w:top w:val="none" w:sz="0" w:space="0" w:color="auto"/>
            <w:left w:val="none" w:sz="0" w:space="0" w:color="auto"/>
            <w:bottom w:val="none" w:sz="0" w:space="0" w:color="auto"/>
            <w:right w:val="none" w:sz="0" w:space="0" w:color="auto"/>
          </w:divBdr>
        </w:div>
        <w:div w:id="1758138179">
          <w:marLeft w:val="640"/>
          <w:marRight w:val="0"/>
          <w:marTop w:val="0"/>
          <w:marBottom w:val="0"/>
          <w:divBdr>
            <w:top w:val="none" w:sz="0" w:space="0" w:color="auto"/>
            <w:left w:val="none" w:sz="0" w:space="0" w:color="auto"/>
            <w:bottom w:val="none" w:sz="0" w:space="0" w:color="auto"/>
            <w:right w:val="none" w:sz="0" w:space="0" w:color="auto"/>
          </w:divBdr>
        </w:div>
        <w:div w:id="473448966">
          <w:marLeft w:val="640"/>
          <w:marRight w:val="0"/>
          <w:marTop w:val="0"/>
          <w:marBottom w:val="0"/>
          <w:divBdr>
            <w:top w:val="none" w:sz="0" w:space="0" w:color="auto"/>
            <w:left w:val="none" w:sz="0" w:space="0" w:color="auto"/>
            <w:bottom w:val="none" w:sz="0" w:space="0" w:color="auto"/>
            <w:right w:val="none" w:sz="0" w:space="0" w:color="auto"/>
          </w:divBdr>
        </w:div>
        <w:div w:id="2063753442">
          <w:marLeft w:val="640"/>
          <w:marRight w:val="0"/>
          <w:marTop w:val="0"/>
          <w:marBottom w:val="0"/>
          <w:divBdr>
            <w:top w:val="none" w:sz="0" w:space="0" w:color="auto"/>
            <w:left w:val="none" w:sz="0" w:space="0" w:color="auto"/>
            <w:bottom w:val="none" w:sz="0" w:space="0" w:color="auto"/>
            <w:right w:val="none" w:sz="0" w:space="0" w:color="auto"/>
          </w:divBdr>
        </w:div>
        <w:div w:id="1679457118">
          <w:marLeft w:val="640"/>
          <w:marRight w:val="0"/>
          <w:marTop w:val="0"/>
          <w:marBottom w:val="0"/>
          <w:divBdr>
            <w:top w:val="none" w:sz="0" w:space="0" w:color="auto"/>
            <w:left w:val="none" w:sz="0" w:space="0" w:color="auto"/>
            <w:bottom w:val="none" w:sz="0" w:space="0" w:color="auto"/>
            <w:right w:val="none" w:sz="0" w:space="0" w:color="auto"/>
          </w:divBdr>
        </w:div>
      </w:divsChild>
    </w:div>
    <w:div w:id="1711996956">
      <w:bodyDiv w:val="1"/>
      <w:marLeft w:val="0"/>
      <w:marRight w:val="0"/>
      <w:marTop w:val="0"/>
      <w:marBottom w:val="0"/>
      <w:divBdr>
        <w:top w:val="none" w:sz="0" w:space="0" w:color="auto"/>
        <w:left w:val="none" w:sz="0" w:space="0" w:color="auto"/>
        <w:bottom w:val="none" w:sz="0" w:space="0" w:color="auto"/>
        <w:right w:val="none" w:sz="0" w:space="0" w:color="auto"/>
      </w:divBdr>
      <w:divsChild>
        <w:div w:id="1897626546">
          <w:marLeft w:val="640"/>
          <w:marRight w:val="0"/>
          <w:marTop w:val="0"/>
          <w:marBottom w:val="0"/>
          <w:divBdr>
            <w:top w:val="none" w:sz="0" w:space="0" w:color="auto"/>
            <w:left w:val="none" w:sz="0" w:space="0" w:color="auto"/>
            <w:bottom w:val="none" w:sz="0" w:space="0" w:color="auto"/>
            <w:right w:val="none" w:sz="0" w:space="0" w:color="auto"/>
          </w:divBdr>
        </w:div>
        <w:div w:id="362707333">
          <w:marLeft w:val="640"/>
          <w:marRight w:val="0"/>
          <w:marTop w:val="0"/>
          <w:marBottom w:val="0"/>
          <w:divBdr>
            <w:top w:val="none" w:sz="0" w:space="0" w:color="auto"/>
            <w:left w:val="none" w:sz="0" w:space="0" w:color="auto"/>
            <w:bottom w:val="none" w:sz="0" w:space="0" w:color="auto"/>
            <w:right w:val="none" w:sz="0" w:space="0" w:color="auto"/>
          </w:divBdr>
        </w:div>
        <w:div w:id="160005999">
          <w:marLeft w:val="640"/>
          <w:marRight w:val="0"/>
          <w:marTop w:val="0"/>
          <w:marBottom w:val="0"/>
          <w:divBdr>
            <w:top w:val="none" w:sz="0" w:space="0" w:color="auto"/>
            <w:left w:val="none" w:sz="0" w:space="0" w:color="auto"/>
            <w:bottom w:val="none" w:sz="0" w:space="0" w:color="auto"/>
            <w:right w:val="none" w:sz="0" w:space="0" w:color="auto"/>
          </w:divBdr>
        </w:div>
        <w:div w:id="2134787398">
          <w:marLeft w:val="640"/>
          <w:marRight w:val="0"/>
          <w:marTop w:val="0"/>
          <w:marBottom w:val="0"/>
          <w:divBdr>
            <w:top w:val="none" w:sz="0" w:space="0" w:color="auto"/>
            <w:left w:val="none" w:sz="0" w:space="0" w:color="auto"/>
            <w:bottom w:val="none" w:sz="0" w:space="0" w:color="auto"/>
            <w:right w:val="none" w:sz="0" w:space="0" w:color="auto"/>
          </w:divBdr>
        </w:div>
        <w:div w:id="498078574">
          <w:marLeft w:val="640"/>
          <w:marRight w:val="0"/>
          <w:marTop w:val="0"/>
          <w:marBottom w:val="0"/>
          <w:divBdr>
            <w:top w:val="none" w:sz="0" w:space="0" w:color="auto"/>
            <w:left w:val="none" w:sz="0" w:space="0" w:color="auto"/>
            <w:bottom w:val="none" w:sz="0" w:space="0" w:color="auto"/>
            <w:right w:val="none" w:sz="0" w:space="0" w:color="auto"/>
          </w:divBdr>
        </w:div>
        <w:div w:id="1919778088">
          <w:marLeft w:val="640"/>
          <w:marRight w:val="0"/>
          <w:marTop w:val="0"/>
          <w:marBottom w:val="0"/>
          <w:divBdr>
            <w:top w:val="none" w:sz="0" w:space="0" w:color="auto"/>
            <w:left w:val="none" w:sz="0" w:space="0" w:color="auto"/>
            <w:bottom w:val="none" w:sz="0" w:space="0" w:color="auto"/>
            <w:right w:val="none" w:sz="0" w:space="0" w:color="auto"/>
          </w:divBdr>
        </w:div>
        <w:div w:id="115681207">
          <w:marLeft w:val="640"/>
          <w:marRight w:val="0"/>
          <w:marTop w:val="0"/>
          <w:marBottom w:val="0"/>
          <w:divBdr>
            <w:top w:val="none" w:sz="0" w:space="0" w:color="auto"/>
            <w:left w:val="none" w:sz="0" w:space="0" w:color="auto"/>
            <w:bottom w:val="none" w:sz="0" w:space="0" w:color="auto"/>
            <w:right w:val="none" w:sz="0" w:space="0" w:color="auto"/>
          </w:divBdr>
        </w:div>
        <w:div w:id="853031963">
          <w:marLeft w:val="640"/>
          <w:marRight w:val="0"/>
          <w:marTop w:val="0"/>
          <w:marBottom w:val="0"/>
          <w:divBdr>
            <w:top w:val="none" w:sz="0" w:space="0" w:color="auto"/>
            <w:left w:val="none" w:sz="0" w:space="0" w:color="auto"/>
            <w:bottom w:val="none" w:sz="0" w:space="0" w:color="auto"/>
            <w:right w:val="none" w:sz="0" w:space="0" w:color="auto"/>
          </w:divBdr>
        </w:div>
        <w:div w:id="1960456587">
          <w:marLeft w:val="640"/>
          <w:marRight w:val="0"/>
          <w:marTop w:val="0"/>
          <w:marBottom w:val="0"/>
          <w:divBdr>
            <w:top w:val="none" w:sz="0" w:space="0" w:color="auto"/>
            <w:left w:val="none" w:sz="0" w:space="0" w:color="auto"/>
            <w:bottom w:val="none" w:sz="0" w:space="0" w:color="auto"/>
            <w:right w:val="none" w:sz="0" w:space="0" w:color="auto"/>
          </w:divBdr>
        </w:div>
        <w:div w:id="708533646">
          <w:marLeft w:val="640"/>
          <w:marRight w:val="0"/>
          <w:marTop w:val="0"/>
          <w:marBottom w:val="0"/>
          <w:divBdr>
            <w:top w:val="none" w:sz="0" w:space="0" w:color="auto"/>
            <w:left w:val="none" w:sz="0" w:space="0" w:color="auto"/>
            <w:bottom w:val="none" w:sz="0" w:space="0" w:color="auto"/>
            <w:right w:val="none" w:sz="0" w:space="0" w:color="auto"/>
          </w:divBdr>
        </w:div>
        <w:div w:id="704452579">
          <w:marLeft w:val="640"/>
          <w:marRight w:val="0"/>
          <w:marTop w:val="0"/>
          <w:marBottom w:val="0"/>
          <w:divBdr>
            <w:top w:val="none" w:sz="0" w:space="0" w:color="auto"/>
            <w:left w:val="none" w:sz="0" w:space="0" w:color="auto"/>
            <w:bottom w:val="none" w:sz="0" w:space="0" w:color="auto"/>
            <w:right w:val="none" w:sz="0" w:space="0" w:color="auto"/>
          </w:divBdr>
        </w:div>
        <w:div w:id="1840921439">
          <w:marLeft w:val="640"/>
          <w:marRight w:val="0"/>
          <w:marTop w:val="0"/>
          <w:marBottom w:val="0"/>
          <w:divBdr>
            <w:top w:val="none" w:sz="0" w:space="0" w:color="auto"/>
            <w:left w:val="none" w:sz="0" w:space="0" w:color="auto"/>
            <w:bottom w:val="none" w:sz="0" w:space="0" w:color="auto"/>
            <w:right w:val="none" w:sz="0" w:space="0" w:color="auto"/>
          </w:divBdr>
        </w:div>
        <w:div w:id="1333803579">
          <w:marLeft w:val="640"/>
          <w:marRight w:val="0"/>
          <w:marTop w:val="0"/>
          <w:marBottom w:val="0"/>
          <w:divBdr>
            <w:top w:val="none" w:sz="0" w:space="0" w:color="auto"/>
            <w:left w:val="none" w:sz="0" w:space="0" w:color="auto"/>
            <w:bottom w:val="none" w:sz="0" w:space="0" w:color="auto"/>
            <w:right w:val="none" w:sz="0" w:space="0" w:color="auto"/>
          </w:divBdr>
        </w:div>
        <w:div w:id="2068601631">
          <w:marLeft w:val="640"/>
          <w:marRight w:val="0"/>
          <w:marTop w:val="0"/>
          <w:marBottom w:val="0"/>
          <w:divBdr>
            <w:top w:val="none" w:sz="0" w:space="0" w:color="auto"/>
            <w:left w:val="none" w:sz="0" w:space="0" w:color="auto"/>
            <w:bottom w:val="none" w:sz="0" w:space="0" w:color="auto"/>
            <w:right w:val="none" w:sz="0" w:space="0" w:color="auto"/>
          </w:divBdr>
        </w:div>
        <w:div w:id="1239558220">
          <w:marLeft w:val="640"/>
          <w:marRight w:val="0"/>
          <w:marTop w:val="0"/>
          <w:marBottom w:val="0"/>
          <w:divBdr>
            <w:top w:val="none" w:sz="0" w:space="0" w:color="auto"/>
            <w:left w:val="none" w:sz="0" w:space="0" w:color="auto"/>
            <w:bottom w:val="none" w:sz="0" w:space="0" w:color="auto"/>
            <w:right w:val="none" w:sz="0" w:space="0" w:color="auto"/>
          </w:divBdr>
        </w:div>
        <w:div w:id="1841039970">
          <w:marLeft w:val="640"/>
          <w:marRight w:val="0"/>
          <w:marTop w:val="0"/>
          <w:marBottom w:val="0"/>
          <w:divBdr>
            <w:top w:val="none" w:sz="0" w:space="0" w:color="auto"/>
            <w:left w:val="none" w:sz="0" w:space="0" w:color="auto"/>
            <w:bottom w:val="none" w:sz="0" w:space="0" w:color="auto"/>
            <w:right w:val="none" w:sz="0" w:space="0" w:color="auto"/>
          </w:divBdr>
        </w:div>
        <w:div w:id="1531869780">
          <w:marLeft w:val="640"/>
          <w:marRight w:val="0"/>
          <w:marTop w:val="0"/>
          <w:marBottom w:val="0"/>
          <w:divBdr>
            <w:top w:val="none" w:sz="0" w:space="0" w:color="auto"/>
            <w:left w:val="none" w:sz="0" w:space="0" w:color="auto"/>
            <w:bottom w:val="none" w:sz="0" w:space="0" w:color="auto"/>
            <w:right w:val="none" w:sz="0" w:space="0" w:color="auto"/>
          </w:divBdr>
        </w:div>
        <w:div w:id="266423869">
          <w:marLeft w:val="640"/>
          <w:marRight w:val="0"/>
          <w:marTop w:val="0"/>
          <w:marBottom w:val="0"/>
          <w:divBdr>
            <w:top w:val="none" w:sz="0" w:space="0" w:color="auto"/>
            <w:left w:val="none" w:sz="0" w:space="0" w:color="auto"/>
            <w:bottom w:val="none" w:sz="0" w:space="0" w:color="auto"/>
            <w:right w:val="none" w:sz="0" w:space="0" w:color="auto"/>
          </w:divBdr>
        </w:div>
        <w:div w:id="127935945">
          <w:marLeft w:val="640"/>
          <w:marRight w:val="0"/>
          <w:marTop w:val="0"/>
          <w:marBottom w:val="0"/>
          <w:divBdr>
            <w:top w:val="none" w:sz="0" w:space="0" w:color="auto"/>
            <w:left w:val="none" w:sz="0" w:space="0" w:color="auto"/>
            <w:bottom w:val="none" w:sz="0" w:space="0" w:color="auto"/>
            <w:right w:val="none" w:sz="0" w:space="0" w:color="auto"/>
          </w:divBdr>
        </w:div>
        <w:div w:id="881670522">
          <w:marLeft w:val="640"/>
          <w:marRight w:val="0"/>
          <w:marTop w:val="0"/>
          <w:marBottom w:val="0"/>
          <w:divBdr>
            <w:top w:val="none" w:sz="0" w:space="0" w:color="auto"/>
            <w:left w:val="none" w:sz="0" w:space="0" w:color="auto"/>
            <w:bottom w:val="none" w:sz="0" w:space="0" w:color="auto"/>
            <w:right w:val="none" w:sz="0" w:space="0" w:color="auto"/>
          </w:divBdr>
        </w:div>
        <w:div w:id="481778596">
          <w:marLeft w:val="640"/>
          <w:marRight w:val="0"/>
          <w:marTop w:val="0"/>
          <w:marBottom w:val="0"/>
          <w:divBdr>
            <w:top w:val="none" w:sz="0" w:space="0" w:color="auto"/>
            <w:left w:val="none" w:sz="0" w:space="0" w:color="auto"/>
            <w:bottom w:val="none" w:sz="0" w:space="0" w:color="auto"/>
            <w:right w:val="none" w:sz="0" w:space="0" w:color="auto"/>
          </w:divBdr>
        </w:div>
        <w:div w:id="954481869">
          <w:marLeft w:val="640"/>
          <w:marRight w:val="0"/>
          <w:marTop w:val="0"/>
          <w:marBottom w:val="0"/>
          <w:divBdr>
            <w:top w:val="none" w:sz="0" w:space="0" w:color="auto"/>
            <w:left w:val="none" w:sz="0" w:space="0" w:color="auto"/>
            <w:bottom w:val="none" w:sz="0" w:space="0" w:color="auto"/>
            <w:right w:val="none" w:sz="0" w:space="0" w:color="auto"/>
          </w:divBdr>
        </w:div>
        <w:div w:id="515313878">
          <w:marLeft w:val="640"/>
          <w:marRight w:val="0"/>
          <w:marTop w:val="0"/>
          <w:marBottom w:val="0"/>
          <w:divBdr>
            <w:top w:val="none" w:sz="0" w:space="0" w:color="auto"/>
            <w:left w:val="none" w:sz="0" w:space="0" w:color="auto"/>
            <w:bottom w:val="none" w:sz="0" w:space="0" w:color="auto"/>
            <w:right w:val="none" w:sz="0" w:space="0" w:color="auto"/>
          </w:divBdr>
        </w:div>
        <w:div w:id="1566261232">
          <w:marLeft w:val="640"/>
          <w:marRight w:val="0"/>
          <w:marTop w:val="0"/>
          <w:marBottom w:val="0"/>
          <w:divBdr>
            <w:top w:val="none" w:sz="0" w:space="0" w:color="auto"/>
            <w:left w:val="none" w:sz="0" w:space="0" w:color="auto"/>
            <w:bottom w:val="none" w:sz="0" w:space="0" w:color="auto"/>
            <w:right w:val="none" w:sz="0" w:space="0" w:color="auto"/>
          </w:divBdr>
        </w:div>
        <w:div w:id="135686972">
          <w:marLeft w:val="640"/>
          <w:marRight w:val="0"/>
          <w:marTop w:val="0"/>
          <w:marBottom w:val="0"/>
          <w:divBdr>
            <w:top w:val="none" w:sz="0" w:space="0" w:color="auto"/>
            <w:left w:val="none" w:sz="0" w:space="0" w:color="auto"/>
            <w:bottom w:val="none" w:sz="0" w:space="0" w:color="auto"/>
            <w:right w:val="none" w:sz="0" w:space="0" w:color="auto"/>
          </w:divBdr>
        </w:div>
        <w:div w:id="372996506">
          <w:marLeft w:val="640"/>
          <w:marRight w:val="0"/>
          <w:marTop w:val="0"/>
          <w:marBottom w:val="0"/>
          <w:divBdr>
            <w:top w:val="none" w:sz="0" w:space="0" w:color="auto"/>
            <w:left w:val="none" w:sz="0" w:space="0" w:color="auto"/>
            <w:bottom w:val="none" w:sz="0" w:space="0" w:color="auto"/>
            <w:right w:val="none" w:sz="0" w:space="0" w:color="auto"/>
          </w:divBdr>
        </w:div>
        <w:div w:id="949243744">
          <w:marLeft w:val="640"/>
          <w:marRight w:val="0"/>
          <w:marTop w:val="0"/>
          <w:marBottom w:val="0"/>
          <w:divBdr>
            <w:top w:val="none" w:sz="0" w:space="0" w:color="auto"/>
            <w:left w:val="none" w:sz="0" w:space="0" w:color="auto"/>
            <w:bottom w:val="none" w:sz="0" w:space="0" w:color="auto"/>
            <w:right w:val="none" w:sz="0" w:space="0" w:color="auto"/>
          </w:divBdr>
        </w:div>
        <w:div w:id="739987600">
          <w:marLeft w:val="640"/>
          <w:marRight w:val="0"/>
          <w:marTop w:val="0"/>
          <w:marBottom w:val="0"/>
          <w:divBdr>
            <w:top w:val="none" w:sz="0" w:space="0" w:color="auto"/>
            <w:left w:val="none" w:sz="0" w:space="0" w:color="auto"/>
            <w:bottom w:val="none" w:sz="0" w:space="0" w:color="auto"/>
            <w:right w:val="none" w:sz="0" w:space="0" w:color="auto"/>
          </w:divBdr>
        </w:div>
        <w:div w:id="1423330719">
          <w:marLeft w:val="640"/>
          <w:marRight w:val="0"/>
          <w:marTop w:val="0"/>
          <w:marBottom w:val="0"/>
          <w:divBdr>
            <w:top w:val="none" w:sz="0" w:space="0" w:color="auto"/>
            <w:left w:val="none" w:sz="0" w:space="0" w:color="auto"/>
            <w:bottom w:val="none" w:sz="0" w:space="0" w:color="auto"/>
            <w:right w:val="none" w:sz="0" w:space="0" w:color="auto"/>
          </w:divBdr>
        </w:div>
        <w:div w:id="1995597477">
          <w:marLeft w:val="640"/>
          <w:marRight w:val="0"/>
          <w:marTop w:val="0"/>
          <w:marBottom w:val="0"/>
          <w:divBdr>
            <w:top w:val="none" w:sz="0" w:space="0" w:color="auto"/>
            <w:left w:val="none" w:sz="0" w:space="0" w:color="auto"/>
            <w:bottom w:val="none" w:sz="0" w:space="0" w:color="auto"/>
            <w:right w:val="none" w:sz="0" w:space="0" w:color="auto"/>
          </w:divBdr>
        </w:div>
        <w:div w:id="1568611268">
          <w:marLeft w:val="640"/>
          <w:marRight w:val="0"/>
          <w:marTop w:val="0"/>
          <w:marBottom w:val="0"/>
          <w:divBdr>
            <w:top w:val="none" w:sz="0" w:space="0" w:color="auto"/>
            <w:left w:val="none" w:sz="0" w:space="0" w:color="auto"/>
            <w:bottom w:val="none" w:sz="0" w:space="0" w:color="auto"/>
            <w:right w:val="none" w:sz="0" w:space="0" w:color="auto"/>
          </w:divBdr>
        </w:div>
        <w:div w:id="1356157154">
          <w:marLeft w:val="640"/>
          <w:marRight w:val="0"/>
          <w:marTop w:val="0"/>
          <w:marBottom w:val="0"/>
          <w:divBdr>
            <w:top w:val="none" w:sz="0" w:space="0" w:color="auto"/>
            <w:left w:val="none" w:sz="0" w:space="0" w:color="auto"/>
            <w:bottom w:val="none" w:sz="0" w:space="0" w:color="auto"/>
            <w:right w:val="none" w:sz="0" w:space="0" w:color="auto"/>
          </w:divBdr>
        </w:div>
        <w:div w:id="508832361">
          <w:marLeft w:val="640"/>
          <w:marRight w:val="0"/>
          <w:marTop w:val="0"/>
          <w:marBottom w:val="0"/>
          <w:divBdr>
            <w:top w:val="none" w:sz="0" w:space="0" w:color="auto"/>
            <w:left w:val="none" w:sz="0" w:space="0" w:color="auto"/>
            <w:bottom w:val="none" w:sz="0" w:space="0" w:color="auto"/>
            <w:right w:val="none" w:sz="0" w:space="0" w:color="auto"/>
          </w:divBdr>
        </w:div>
        <w:div w:id="354774182">
          <w:marLeft w:val="640"/>
          <w:marRight w:val="0"/>
          <w:marTop w:val="0"/>
          <w:marBottom w:val="0"/>
          <w:divBdr>
            <w:top w:val="none" w:sz="0" w:space="0" w:color="auto"/>
            <w:left w:val="none" w:sz="0" w:space="0" w:color="auto"/>
            <w:bottom w:val="none" w:sz="0" w:space="0" w:color="auto"/>
            <w:right w:val="none" w:sz="0" w:space="0" w:color="auto"/>
          </w:divBdr>
        </w:div>
        <w:div w:id="1120681081">
          <w:marLeft w:val="640"/>
          <w:marRight w:val="0"/>
          <w:marTop w:val="0"/>
          <w:marBottom w:val="0"/>
          <w:divBdr>
            <w:top w:val="none" w:sz="0" w:space="0" w:color="auto"/>
            <w:left w:val="none" w:sz="0" w:space="0" w:color="auto"/>
            <w:bottom w:val="none" w:sz="0" w:space="0" w:color="auto"/>
            <w:right w:val="none" w:sz="0" w:space="0" w:color="auto"/>
          </w:divBdr>
        </w:div>
        <w:div w:id="449708105">
          <w:marLeft w:val="640"/>
          <w:marRight w:val="0"/>
          <w:marTop w:val="0"/>
          <w:marBottom w:val="0"/>
          <w:divBdr>
            <w:top w:val="none" w:sz="0" w:space="0" w:color="auto"/>
            <w:left w:val="none" w:sz="0" w:space="0" w:color="auto"/>
            <w:bottom w:val="none" w:sz="0" w:space="0" w:color="auto"/>
            <w:right w:val="none" w:sz="0" w:space="0" w:color="auto"/>
          </w:divBdr>
        </w:div>
        <w:div w:id="1978290458">
          <w:marLeft w:val="640"/>
          <w:marRight w:val="0"/>
          <w:marTop w:val="0"/>
          <w:marBottom w:val="0"/>
          <w:divBdr>
            <w:top w:val="none" w:sz="0" w:space="0" w:color="auto"/>
            <w:left w:val="none" w:sz="0" w:space="0" w:color="auto"/>
            <w:bottom w:val="none" w:sz="0" w:space="0" w:color="auto"/>
            <w:right w:val="none" w:sz="0" w:space="0" w:color="auto"/>
          </w:divBdr>
        </w:div>
        <w:div w:id="1859076225">
          <w:marLeft w:val="640"/>
          <w:marRight w:val="0"/>
          <w:marTop w:val="0"/>
          <w:marBottom w:val="0"/>
          <w:divBdr>
            <w:top w:val="none" w:sz="0" w:space="0" w:color="auto"/>
            <w:left w:val="none" w:sz="0" w:space="0" w:color="auto"/>
            <w:bottom w:val="none" w:sz="0" w:space="0" w:color="auto"/>
            <w:right w:val="none" w:sz="0" w:space="0" w:color="auto"/>
          </w:divBdr>
        </w:div>
        <w:div w:id="499736163">
          <w:marLeft w:val="640"/>
          <w:marRight w:val="0"/>
          <w:marTop w:val="0"/>
          <w:marBottom w:val="0"/>
          <w:divBdr>
            <w:top w:val="none" w:sz="0" w:space="0" w:color="auto"/>
            <w:left w:val="none" w:sz="0" w:space="0" w:color="auto"/>
            <w:bottom w:val="none" w:sz="0" w:space="0" w:color="auto"/>
            <w:right w:val="none" w:sz="0" w:space="0" w:color="auto"/>
          </w:divBdr>
        </w:div>
        <w:div w:id="532958940">
          <w:marLeft w:val="640"/>
          <w:marRight w:val="0"/>
          <w:marTop w:val="0"/>
          <w:marBottom w:val="0"/>
          <w:divBdr>
            <w:top w:val="none" w:sz="0" w:space="0" w:color="auto"/>
            <w:left w:val="none" w:sz="0" w:space="0" w:color="auto"/>
            <w:bottom w:val="none" w:sz="0" w:space="0" w:color="auto"/>
            <w:right w:val="none" w:sz="0" w:space="0" w:color="auto"/>
          </w:divBdr>
        </w:div>
        <w:div w:id="1658924554">
          <w:marLeft w:val="640"/>
          <w:marRight w:val="0"/>
          <w:marTop w:val="0"/>
          <w:marBottom w:val="0"/>
          <w:divBdr>
            <w:top w:val="none" w:sz="0" w:space="0" w:color="auto"/>
            <w:left w:val="none" w:sz="0" w:space="0" w:color="auto"/>
            <w:bottom w:val="none" w:sz="0" w:space="0" w:color="auto"/>
            <w:right w:val="none" w:sz="0" w:space="0" w:color="auto"/>
          </w:divBdr>
        </w:div>
        <w:div w:id="1501576660">
          <w:marLeft w:val="640"/>
          <w:marRight w:val="0"/>
          <w:marTop w:val="0"/>
          <w:marBottom w:val="0"/>
          <w:divBdr>
            <w:top w:val="none" w:sz="0" w:space="0" w:color="auto"/>
            <w:left w:val="none" w:sz="0" w:space="0" w:color="auto"/>
            <w:bottom w:val="none" w:sz="0" w:space="0" w:color="auto"/>
            <w:right w:val="none" w:sz="0" w:space="0" w:color="auto"/>
          </w:divBdr>
        </w:div>
        <w:div w:id="399400867">
          <w:marLeft w:val="640"/>
          <w:marRight w:val="0"/>
          <w:marTop w:val="0"/>
          <w:marBottom w:val="0"/>
          <w:divBdr>
            <w:top w:val="none" w:sz="0" w:space="0" w:color="auto"/>
            <w:left w:val="none" w:sz="0" w:space="0" w:color="auto"/>
            <w:bottom w:val="none" w:sz="0" w:space="0" w:color="auto"/>
            <w:right w:val="none" w:sz="0" w:space="0" w:color="auto"/>
          </w:divBdr>
        </w:div>
        <w:div w:id="477846789">
          <w:marLeft w:val="640"/>
          <w:marRight w:val="0"/>
          <w:marTop w:val="0"/>
          <w:marBottom w:val="0"/>
          <w:divBdr>
            <w:top w:val="none" w:sz="0" w:space="0" w:color="auto"/>
            <w:left w:val="none" w:sz="0" w:space="0" w:color="auto"/>
            <w:bottom w:val="none" w:sz="0" w:space="0" w:color="auto"/>
            <w:right w:val="none" w:sz="0" w:space="0" w:color="auto"/>
          </w:divBdr>
        </w:div>
        <w:div w:id="1009719999">
          <w:marLeft w:val="640"/>
          <w:marRight w:val="0"/>
          <w:marTop w:val="0"/>
          <w:marBottom w:val="0"/>
          <w:divBdr>
            <w:top w:val="none" w:sz="0" w:space="0" w:color="auto"/>
            <w:left w:val="none" w:sz="0" w:space="0" w:color="auto"/>
            <w:bottom w:val="none" w:sz="0" w:space="0" w:color="auto"/>
            <w:right w:val="none" w:sz="0" w:space="0" w:color="auto"/>
          </w:divBdr>
        </w:div>
        <w:div w:id="400907221">
          <w:marLeft w:val="640"/>
          <w:marRight w:val="0"/>
          <w:marTop w:val="0"/>
          <w:marBottom w:val="0"/>
          <w:divBdr>
            <w:top w:val="none" w:sz="0" w:space="0" w:color="auto"/>
            <w:left w:val="none" w:sz="0" w:space="0" w:color="auto"/>
            <w:bottom w:val="none" w:sz="0" w:space="0" w:color="auto"/>
            <w:right w:val="none" w:sz="0" w:space="0" w:color="auto"/>
          </w:divBdr>
        </w:div>
        <w:div w:id="646471047">
          <w:marLeft w:val="640"/>
          <w:marRight w:val="0"/>
          <w:marTop w:val="0"/>
          <w:marBottom w:val="0"/>
          <w:divBdr>
            <w:top w:val="none" w:sz="0" w:space="0" w:color="auto"/>
            <w:left w:val="none" w:sz="0" w:space="0" w:color="auto"/>
            <w:bottom w:val="none" w:sz="0" w:space="0" w:color="auto"/>
            <w:right w:val="none" w:sz="0" w:space="0" w:color="auto"/>
          </w:divBdr>
        </w:div>
        <w:div w:id="423456451">
          <w:marLeft w:val="640"/>
          <w:marRight w:val="0"/>
          <w:marTop w:val="0"/>
          <w:marBottom w:val="0"/>
          <w:divBdr>
            <w:top w:val="none" w:sz="0" w:space="0" w:color="auto"/>
            <w:left w:val="none" w:sz="0" w:space="0" w:color="auto"/>
            <w:bottom w:val="none" w:sz="0" w:space="0" w:color="auto"/>
            <w:right w:val="none" w:sz="0" w:space="0" w:color="auto"/>
          </w:divBdr>
        </w:div>
        <w:div w:id="1198006926">
          <w:marLeft w:val="640"/>
          <w:marRight w:val="0"/>
          <w:marTop w:val="0"/>
          <w:marBottom w:val="0"/>
          <w:divBdr>
            <w:top w:val="none" w:sz="0" w:space="0" w:color="auto"/>
            <w:left w:val="none" w:sz="0" w:space="0" w:color="auto"/>
            <w:bottom w:val="none" w:sz="0" w:space="0" w:color="auto"/>
            <w:right w:val="none" w:sz="0" w:space="0" w:color="auto"/>
          </w:divBdr>
        </w:div>
        <w:div w:id="762458114">
          <w:marLeft w:val="640"/>
          <w:marRight w:val="0"/>
          <w:marTop w:val="0"/>
          <w:marBottom w:val="0"/>
          <w:divBdr>
            <w:top w:val="none" w:sz="0" w:space="0" w:color="auto"/>
            <w:left w:val="none" w:sz="0" w:space="0" w:color="auto"/>
            <w:bottom w:val="none" w:sz="0" w:space="0" w:color="auto"/>
            <w:right w:val="none" w:sz="0" w:space="0" w:color="auto"/>
          </w:divBdr>
        </w:div>
        <w:div w:id="1086197182">
          <w:marLeft w:val="640"/>
          <w:marRight w:val="0"/>
          <w:marTop w:val="0"/>
          <w:marBottom w:val="0"/>
          <w:divBdr>
            <w:top w:val="none" w:sz="0" w:space="0" w:color="auto"/>
            <w:left w:val="none" w:sz="0" w:space="0" w:color="auto"/>
            <w:bottom w:val="none" w:sz="0" w:space="0" w:color="auto"/>
            <w:right w:val="none" w:sz="0" w:space="0" w:color="auto"/>
          </w:divBdr>
        </w:div>
        <w:div w:id="1349454458">
          <w:marLeft w:val="640"/>
          <w:marRight w:val="0"/>
          <w:marTop w:val="0"/>
          <w:marBottom w:val="0"/>
          <w:divBdr>
            <w:top w:val="none" w:sz="0" w:space="0" w:color="auto"/>
            <w:left w:val="none" w:sz="0" w:space="0" w:color="auto"/>
            <w:bottom w:val="none" w:sz="0" w:space="0" w:color="auto"/>
            <w:right w:val="none" w:sz="0" w:space="0" w:color="auto"/>
          </w:divBdr>
        </w:div>
        <w:div w:id="1679573367">
          <w:marLeft w:val="640"/>
          <w:marRight w:val="0"/>
          <w:marTop w:val="0"/>
          <w:marBottom w:val="0"/>
          <w:divBdr>
            <w:top w:val="none" w:sz="0" w:space="0" w:color="auto"/>
            <w:left w:val="none" w:sz="0" w:space="0" w:color="auto"/>
            <w:bottom w:val="none" w:sz="0" w:space="0" w:color="auto"/>
            <w:right w:val="none" w:sz="0" w:space="0" w:color="auto"/>
          </w:divBdr>
        </w:div>
        <w:div w:id="472067881">
          <w:marLeft w:val="640"/>
          <w:marRight w:val="0"/>
          <w:marTop w:val="0"/>
          <w:marBottom w:val="0"/>
          <w:divBdr>
            <w:top w:val="none" w:sz="0" w:space="0" w:color="auto"/>
            <w:left w:val="none" w:sz="0" w:space="0" w:color="auto"/>
            <w:bottom w:val="none" w:sz="0" w:space="0" w:color="auto"/>
            <w:right w:val="none" w:sz="0" w:space="0" w:color="auto"/>
          </w:divBdr>
        </w:div>
        <w:div w:id="1337070372">
          <w:marLeft w:val="640"/>
          <w:marRight w:val="0"/>
          <w:marTop w:val="0"/>
          <w:marBottom w:val="0"/>
          <w:divBdr>
            <w:top w:val="none" w:sz="0" w:space="0" w:color="auto"/>
            <w:left w:val="none" w:sz="0" w:space="0" w:color="auto"/>
            <w:bottom w:val="none" w:sz="0" w:space="0" w:color="auto"/>
            <w:right w:val="none" w:sz="0" w:space="0" w:color="auto"/>
          </w:divBdr>
        </w:div>
        <w:div w:id="1355034489">
          <w:marLeft w:val="640"/>
          <w:marRight w:val="0"/>
          <w:marTop w:val="0"/>
          <w:marBottom w:val="0"/>
          <w:divBdr>
            <w:top w:val="none" w:sz="0" w:space="0" w:color="auto"/>
            <w:left w:val="none" w:sz="0" w:space="0" w:color="auto"/>
            <w:bottom w:val="none" w:sz="0" w:space="0" w:color="auto"/>
            <w:right w:val="none" w:sz="0" w:space="0" w:color="auto"/>
          </w:divBdr>
        </w:div>
        <w:div w:id="1269240229">
          <w:marLeft w:val="640"/>
          <w:marRight w:val="0"/>
          <w:marTop w:val="0"/>
          <w:marBottom w:val="0"/>
          <w:divBdr>
            <w:top w:val="none" w:sz="0" w:space="0" w:color="auto"/>
            <w:left w:val="none" w:sz="0" w:space="0" w:color="auto"/>
            <w:bottom w:val="none" w:sz="0" w:space="0" w:color="auto"/>
            <w:right w:val="none" w:sz="0" w:space="0" w:color="auto"/>
          </w:divBdr>
        </w:div>
      </w:divsChild>
    </w:div>
    <w:div w:id="1713337309">
      <w:bodyDiv w:val="1"/>
      <w:marLeft w:val="0"/>
      <w:marRight w:val="0"/>
      <w:marTop w:val="0"/>
      <w:marBottom w:val="0"/>
      <w:divBdr>
        <w:top w:val="none" w:sz="0" w:space="0" w:color="auto"/>
        <w:left w:val="none" w:sz="0" w:space="0" w:color="auto"/>
        <w:bottom w:val="none" w:sz="0" w:space="0" w:color="auto"/>
        <w:right w:val="none" w:sz="0" w:space="0" w:color="auto"/>
      </w:divBdr>
      <w:divsChild>
        <w:div w:id="845364206">
          <w:marLeft w:val="640"/>
          <w:marRight w:val="0"/>
          <w:marTop w:val="0"/>
          <w:marBottom w:val="0"/>
          <w:divBdr>
            <w:top w:val="none" w:sz="0" w:space="0" w:color="auto"/>
            <w:left w:val="none" w:sz="0" w:space="0" w:color="auto"/>
            <w:bottom w:val="none" w:sz="0" w:space="0" w:color="auto"/>
            <w:right w:val="none" w:sz="0" w:space="0" w:color="auto"/>
          </w:divBdr>
        </w:div>
        <w:div w:id="1091585686">
          <w:marLeft w:val="640"/>
          <w:marRight w:val="0"/>
          <w:marTop w:val="0"/>
          <w:marBottom w:val="0"/>
          <w:divBdr>
            <w:top w:val="none" w:sz="0" w:space="0" w:color="auto"/>
            <w:left w:val="none" w:sz="0" w:space="0" w:color="auto"/>
            <w:bottom w:val="none" w:sz="0" w:space="0" w:color="auto"/>
            <w:right w:val="none" w:sz="0" w:space="0" w:color="auto"/>
          </w:divBdr>
        </w:div>
        <w:div w:id="80562595">
          <w:marLeft w:val="640"/>
          <w:marRight w:val="0"/>
          <w:marTop w:val="0"/>
          <w:marBottom w:val="0"/>
          <w:divBdr>
            <w:top w:val="none" w:sz="0" w:space="0" w:color="auto"/>
            <w:left w:val="none" w:sz="0" w:space="0" w:color="auto"/>
            <w:bottom w:val="none" w:sz="0" w:space="0" w:color="auto"/>
            <w:right w:val="none" w:sz="0" w:space="0" w:color="auto"/>
          </w:divBdr>
        </w:div>
        <w:div w:id="462119746">
          <w:marLeft w:val="640"/>
          <w:marRight w:val="0"/>
          <w:marTop w:val="0"/>
          <w:marBottom w:val="0"/>
          <w:divBdr>
            <w:top w:val="none" w:sz="0" w:space="0" w:color="auto"/>
            <w:left w:val="none" w:sz="0" w:space="0" w:color="auto"/>
            <w:bottom w:val="none" w:sz="0" w:space="0" w:color="auto"/>
            <w:right w:val="none" w:sz="0" w:space="0" w:color="auto"/>
          </w:divBdr>
        </w:div>
        <w:div w:id="1866406147">
          <w:marLeft w:val="640"/>
          <w:marRight w:val="0"/>
          <w:marTop w:val="0"/>
          <w:marBottom w:val="0"/>
          <w:divBdr>
            <w:top w:val="none" w:sz="0" w:space="0" w:color="auto"/>
            <w:left w:val="none" w:sz="0" w:space="0" w:color="auto"/>
            <w:bottom w:val="none" w:sz="0" w:space="0" w:color="auto"/>
            <w:right w:val="none" w:sz="0" w:space="0" w:color="auto"/>
          </w:divBdr>
        </w:div>
        <w:div w:id="237518916">
          <w:marLeft w:val="640"/>
          <w:marRight w:val="0"/>
          <w:marTop w:val="0"/>
          <w:marBottom w:val="0"/>
          <w:divBdr>
            <w:top w:val="none" w:sz="0" w:space="0" w:color="auto"/>
            <w:left w:val="none" w:sz="0" w:space="0" w:color="auto"/>
            <w:bottom w:val="none" w:sz="0" w:space="0" w:color="auto"/>
            <w:right w:val="none" w:sz="0" w:space="0" w:color="auto"/>
          </w:divBdr>
        </w:div>
        <w:div w:id="2125229699">
          <w:marLeft w:val="640"/>
          <w:marRight w:val="0"/>
          <w:marTop w:val="0"/>
          <w:marBottom w:val="0"/>
          <w:divBdr>
            <w:top w:val="none" w:sz="0" w:space="0" w:color="auto"/>
            <w:left w:val="none" w:sz="0" w:space="0" w:color="auto"/>
            <w:bottom w:val="none" w:sz="0" w:space="0" w:color="auto"/>
            <w:right w:val="none" w:sz="0" w:space="0" w:color="auto"/>
          </w:divBdr>
        </w:div>
        <w:div w:id="1028410139">
          <w:marLeft w:val="640"/>
          <w:marRight w:val="0"/>
          <w:marTop w:val="0"/>
          <w:marBottom w:val="0"/>
          <w:divBdr>
            <w:top w:val="none" w:sz="0" w:space="0" w:color="auto"/>
            <w:left w:val="none" w:sz="0" w:space="0" w:color="auto"/>
            <w:bottom w:val="none" w:sz="0" w:space="0" w:color="auto"/>
            <w:right w:val="none" w:sz="0" w:space="0" w:color="auto"/>
          </w:divBdr>
        </w:div>
        <w:div w:id="2032683659">
          <w:marLeft w:val="640"/>
          <w:marRight w:val="0"/>
          <w:marTop w:val="0"/>
          <w:marBottom w:val="0"/>
          <w:divBdr>
            <w:top w:val="none" w:sz="0" w:space="0" w:color="auto"/>
            <w:left w:val="none" w:sz="0" w:space="0" w:color="auto"/>
            <w:bottom w:val="none" w:sz="0" w:space="0" w:color="auto"/>
            <w:right w:val="none" w:sz="0" w:space="0" w:color="auto"/>
          </w:divBdr>
        </w:div>
        <w:div w:id="1125663678">
          <w:marLeft w:val="640"/>
          <w:marRight w:val="0"/>
          <w:marTop w:val="0"/>
          <w:marBottom w:val="0"/>
          <w:divBdr>
            <w:top w:val="none" w:sz="0" w:space="0" w:color="auto"/>
            <w:left w:val="none" w:sz="0" w:space="0" w:color="auto"/>
            <w:bottom w:val="none" w:sz="0" w:space="0" w:color="auto"/>
            <w:right w:val="none" w:sz="0" w:space="0" w:color="auto"/>
          </w:divBdr>
        </w:div>
        <w:div w:id="1784958514">
          <w:marLeft w:val="640"/>
          <w:marRight w:val="0"/>
          <w:marTop w:val="0"/>
          <w:marBottom w:val="0"/>
          <w:divBdr>
            <w:top w:val="none" w:sz="0" w:space="0" w:color="auto"/>
            <w:left w:val="none" w:sz="0" w:space="0" w:color="auto"/>
            <w:bottom w:val="none" w:sz="0" w:space="0" w:color="auto"/>
            <w:right w:val="none" w:sz="0" w:space="0" w:color="auto"/>
          </w:divBdr>
        </w:div>
        <w:div w:id="1727988523">
          <w:marLeft w:val="640"/>
          <w:marRight w:val="0"/>
          <w:marTop w:val="0"/>
          <w:marBottom w:val="0"/>
          <w:divBdr>
            <w:top w:val="none" w:sz="0" w:space="0" w:color="auto"/>
            <w:left w:val="none" w:sz="0" w:space="0" w:color="auto"/>
            <w:bottom w:val="none" w:sz="0" w:space="0" w:color="auto"/>
            <w:right w:val="none" w:sz="0" w:space="0" w:color="auto"/>
          </w:divBdr>
        </w:div>
        <w:div w:id="444467486">
          <w:marLeft w:val="640"/>
          <w:marRight w:val="0"/>
          <w:marTop w:val="0"/>
          <w:marBottom w:val="0"/>
          <w:divBdr>
            <w:top w:val="none" w:sz="0" w:space="0" w:color="auto"/>
            <w:left w:val="none" w:sz="0" w:space="0" w:color="auto"/>
            <w:bottom w:val="none" w:sz="0" w:space="0" w:color="auto"/>
            <w:right w:val="none" w:sz="0" w:space="0" w:color="auto"/>
          </w:divBdr>
        </w:div>
        <w:div w:id="1283346876">
          <w:marLeft w:val="640"/>
          <w:marRight w:val="0"/>
          <w:marTop w:val="0"/>
          <w:marBottom w:val="0"/>
          <w:divBdr>
            <w:top w:val="none" w:sz="0" w:space="0" w:color="auto"/>
            <w:left w:val="none" w:sz="0" w:space="0" w:color="auto"/>
            <w:bottom w:val="none" w:sz="0" w:space="0" w:color="auto"/>
            <w:right w:val="none" w:sz="0" w:space="0" w:color="auto"/>
          </w:divBdr>
        </w:div>
        <w:div w:id="720784885">
          <w:marLeft w:val="640"/>
          <w:marRight w:val="0"/>
          <w:marTop w:val="0"/>
          <w:marBottom w:val="0"/>
          <w:divBdr>
            <w:top w:val="none" w:sz="0" w:space="0" w:color="auto"/>
            <w:left w:val="none" w:sz="0" w:space="0" w:color="auto"/>
            <w:bottom w:val="none" w:sz="0" w:space="0" w:color="auto"/>
            <w:right w:val="none" w:sz="0" w:space="0" w:color="auto"/>
          </w:divBdr>
        </w:div>
        <w:div w:id="1532962759">
          <w:marLeft w:val="640"/>
          <w:marRight w:val="0"/>
          <w:marTop w:val="0"/>
          <w:marBottom w:val="0"/>
          <w:divBdr>
            <w:top w:val="none" w:sz="0" w:space="0" w:color="auto"/>
            <w:left w:val="none" w:sz="0" w:space="0" w:color="auto"/>
            <w:bottom w:val="none" w:sz="0" w:space="0" w:color="auto"/>
            <w:right w:val="none" w:sz="0" w:space="0" w:color="auto"/>
          </w:divBdr>
        </w:div>
        <w:div w:id="454299546">
          <w:marLeft w:val="640"/>
          <w:marRight w:val="0"/>
          <w:marTop w:val="0"/>
          <w:marBottom w:val="0"/>
          <w:divBdr>
            <w:top w:val="none" w:sz="0" w:space="0" w:color="auto"/>
            <w:left w:val="none" w:sz="0" w:space="0" w:color="auto"/>
            <w:bottom w:val="none" w:sz="0" w:space="0" w:color="auto"/>
            <w:right w:val="none" w:sz="0" w:space="0" w:color="auto"/>
          </w:divBdr>
        </w:div>
        <w:div w:id="131876501">
          <w:marLeft w:val="640"/>
          <w:marRight w:val="0"/>
          <w:marTop w:val="0"/>
          <w:marBottom w:val="0"/>
          <w:divBdr>
            <w:top w:val="none" w:sz="0" w:space="0" w:color="auto"/>
            <w:left w:val="none" w:sz="0" w:space="0" w:color="auto"/>
            <w:bottom w:val="none" w:sz="0" w:space="0" w:color="auto"/>
            <w:right w:val="none" w:sz="0" w:space="0" w:color="auto"/>
          </w:divBdr>
        </w:div>
        <w:div w:id="1431658496">
          <w:marLeft w:val="640"/>
          <w:marRight w:val="0"/>
          <w:marTop w:val="0"/>
          <w:marBottom w:val="0"/>
          <w:divBdr>
            <w:top w:val="none" w:sz="0" w:space="0" w:color="auto"/>
            <w:left w:val="none" w:sz="0" w:space="0" w:color="auto"/>
            <w:bottom w:val="none" w:sz="0" w:space="0" w:color="auto"/>
            <w:right w:val="none" w:sz="0" w:space="0" w:color="auto"/>
          </w:divBdr>
        </w:div>
        <w:div w:id="241720664">
          <w:marLeft w:val="640"/>
          <w:marRight w:val="0"/>
          <w:marTop w:val="0"/>
          <w:marBottom w:val="0"/>
          <w:divBdr>
            <w:top w:val="none" w:sz="0" w:space="0" w:color="auto"/>
            <w:left w:val="none" w:sz="0" w:space="0" w:color="auto"/>
            <w:bottom w:val="none" w:sz="0" w:space="0" w:color="auto"/>
            <w:right w:val="none" w:sz="0" w:space="0" w:color="auto"/>
          </w:divBdr>
        </w:div>
        <w:div w:id="444153547">
          <w:marLeft w:val="640"/>
          <w:marRight w:val="0"/>
          <w:marTop w:val="0"/>
          <w:marBottom w:val="0"/>
          <w:divBdr>
            <w:top w:val="none" w:sz="0" w:space="0" w:color="auto"/>
            <w:left w:val="none" w:sz="0" w:space="0" w:color="auto"/>
            <w:bottom w:val="none" w:sz="0" w:space="0" w:color="auto"/>
            <w:right w:val="none" w:sz="0" w:space="0" w:color="auto"/>
          </w:divBdr>
        </w:div>
        <w:div w:id="332757225">
          <w:marLeft w:val="640"/>
          <w:marRight w:val="0"/>
          <w:marTop w:val="0"/>
          <w:marBottom w:val="0"/>
          <w:divBdr>
            <w:top w:val="none" w:sz="0" w:space="0" w:color="auto"/>
            <w:left w:val="none" w:sz="0" w:space="0" w:color="auto"/>
            <w:bottom w:val="none" w:sz="0" w:space="0" w:color="auto"/>
            <w:right w:val="none" w:sz="0" w:space="0" w:color="auto"/>
          </w:divBdr>
        </w:div>
        <w:div w:id="468474540">
          <w:marLeft w:val="640"/>
          <w:marRight w:val="0"/>
          <w:marTop w:val="0"/>
          <w:marBottom w:val="0"/>
          <w:divBdr>
            <w:top w:val="none" w:sz="0" w:space="0" w:color="auto"/>
            <w:left w:val="none" w:sz="0" w:space="0" w:color="auto"/>
            <w:bottom w:val="none" w:sz="0" w:space="0" w:color="auto"/>
            <w:right w:val="none" w:sz="0" w:space="0" w:color="auto"/>
          </w:divBdr>
        </w:div>
        <w:div w:id="643464180">
          <w:marLeft w:val="640"/>
          <w:marRight w:val="0"/>
          <w:marTop w:val="0"/>
          <w:marBottom w:val="0"/>
          <w:divBdr>
            <w:top w:val="none" w:sz="0" w:space="0" w:color="auto"/>
            <w:left w:val="none" w:sz="0" w:space="0" w:color="auto"/>
            <w:bottom w:val="none" w:sz="0" w:space="0" w:color="auto"/>
            <w:right w:val="none" w:sz="0" w:space="0" w:color="auto"/>
          </w:divBdr>
        </w:div>
        <w:div w:id="1598320708">
          <w:marLeft w:val="640"/>
          <w:marRight w:val="0"/>
          <w:marTop w:val="0"/>
          <w:marBottom w:val="0"/>
          <w:divBdr>
            <w:top w:val="none" w:sz="0" w:space="0" w:color="auto"/>
            <w:left w:val="none" w:sz="0" w:space="0" w:color="auto"/>
            <w:bottom w:val="none" w:sz="0" w:space="0" w:color="auto"/>
            <w:right w:val="none" w:sz="0" w:space="0" w:color="auto"/>
          </w:divBdr>
        </w:div>
        <w:div w:id="147325921">
          <w:marLeft w:val="640"/>
          <w:marRight w:val="0"/>
          <w:marTop w:val="0"/>
          <w:marBottom w:val="0"/>
          <w:divBdr>
            <w:top w:val="none" w:sz="0" w:space="0" w:color="auto"/>
            <w:left w:val="none" w:sz="0" w:space="0" w:color="auto"/>
            <w:bottom w:val="none" w:sz="0" w:space="0" w:color="auto"/>
            <w:right w:val="none" w:sz="0" w:space="0" w:color="auto"/>
          </w:divBdr>
        </w:div>
        <w:div w:id="1244801854">
          <w:marLeft w:val="640"/>
          <w:marRight w:val="0"/>
          <w:marTop w:val="0"/>
          <w:marBottom w:val="0"/>
          <w:divBdr>
            <w:top w:val="none" w:sz="0" w:space="0" w:color="auto"/>
            <w:left w:val="none" w:sz="0" w:space="0" w:color="auto"/>
            <w:bottom w:val="none" w:sz="0" w:space="0" w:color="auto"/>
            <w:right w:val="none" w:sz="0" w:space="0" w:color="auto"/>
          </w:divBdr>
        </w:div>
        <w:div w:id="29916962">
          <w:marLeft w:val="640"/>
          <w:marRight w:val="0"/>
          <w:marTop w:val="0"/>
          <w:marBottom w:val="0"/>
          <w:divBdr>
            <w:top w:val="none" w:sz="0" w:space="0" w:color="auto"/>
            <w:left w:val="none" w:sz="0" w:space="0" w:color="auto"/>
            <w:bottom w:val="none" w:sz="0" w:space="0" w:color="auto"/>
            <w:right w:val="none" w:sz="0" w:space="0" w:color="auto"/>
          </w:divBdr>
        </w:div>
        <w:div w:id="1723362539">
          <w:marLeft w:val="640"/>
          <w:marRight w:val="0"/>
          <w:marTop w:val="0"/>
          <w:marBottom w:val="0"/>
          <w:divBdr>
            <w:top w:val="none" w:sz="0" w:space="0" w:color="auto"/>
            <w:left w:val="none" w:sz="0" w:space="0" w:color="auto"/>
            <w:bottom w:val="none" w:sz="0" w:space="0" w:color="auto"/>
            <w:right w:val="none" w:sz="0" w:space="0" w:color="auto"/>
          </w:divBdr>
        </w:div>
        <w:div w:id="332032306">
          <w:marLeft w:val="640"/>
          <w:marRight w:val="0"/>
          <w:marTop w:val="0"/>
          <w:marBottom w:val="0"/>
          <w:divBdr>
            <w:top w:val="none" w:sz="0" w:space="0" w:color="auto"/>
            <w:left w:val="none" w:sz="0" w:space="0" w:color="auto"/>
            <w:bottom w:val="none" w:sz="0" w:space="0" w:color="auto"/>
            <w:right w:val="none" w:sz="0" w:space="0" w:color="auto"/>
          </w:divBdr>
        </w:div>
        <w:div w:id="1012419960">
          <w:marLeft w:val="640"/>
          <w:marRight w:val="0"/>
          <w:marTop w:val="0"/>
          <w:marBottom w:val="0"/>
          <w:divBdr>
            <w:top w:val="none" w:sz="0" w:space="0" w:color="auto"/>
            <w:left w:val="none" w:sz="0" w:space="0" w:color="auto"/>
            <w:bottom w:val="none" w:sz="0" w:space="0" w:color="auto"/>
            <w:right w:val="none" w:sz="0" w:space="0" w:color="auto"/>
          </w:divBdr>
        </w:div>
        <w:div w:id="288164857">
          <w:marLeft w:val="640"/>
          <w:marRight w:val="0"/>
          <w:marTop w:val="0"/>
          <w:marBottom w:val="0"/>
          <w:divBdr>
            <w:top w:val="none" w:sz="0" w:space="0" w:color="auto"/>
            <w:left w:val="none" w:sz="0" w:space="0" w:color="auto"/>
            <w:bottom w:val="none" w:sz="0" w:space="0" w:color="auto"/>
            <w:right w:val="none" w:sz="0" w:space="0" w:color="auto"/>
          </w:divBdr>
        </w:div>
        <w:div w:id="1559630716">
          <w:marLeft w:val="640"/>
          <w:marRight w:val="0"/>
          <w:marTop w:val="0"/>
          <w:marBottom w:val="0"/>
          <w:divBdr>
            <w:top w:val="none" w:sz="0" w:space="0" w:color="auto"/>
            <w:left w:val="none" w:sz="0" w:space="0" w:color="auto"/>
            <w:bottom w:val="none" w:sz="0" w:space="0" w:color="auto"/>
            <w:right w:val="none" w:sz="0" w:space="0" w:color="auto"/>
          </w:divBdr>
        </w:div>
        <w:div w:id="305168226">
          <w:marLeft w:val="640"/>
          <w:marRight w:val="0"/>
          <w:marTop w:val="0"/>
          <w:marBottom w:val="0"/>
          <w:divBdr>
            <w:top w:val="none" w:sz="0" w:space="0" w:color="auto"/>
            <w:left w:val="none" w:sz="0" w:space="0" w:color="auto"/>
            <w:bottom w:val="none" w:sz="0" w:space="0" w:color="auto"/>
            <w:right w:val="none" w:sz="0" w:space="0" w:color="auto"/>
          </w:divBdr>
        </w:div>
        <w:div w:id="158156210">
          <w:marLeft w:val="640"/>
          <w:marRight w:val="0"/>
          <w:marTop w:val="0"/>
          <w:marBottom w:val="0"/>
          <w:divBdr>
            <w:top w:val="none" w:sz="0" w:space="0" w:color="auto"/>
            <w:left w:val="none" w:sz="0" w:space="0" w:color="auto"/>
            <w:bottom w:val="none" w:sz="0" w:space="0" w:color="auto"/>
            <w:right w:val="none" w:sz="0" w:space="0" w:color="auto"/>
          </w:divBdr>
        </w:div>
        <w:div w:id="1610502328">
          <w:marLeft w:val="640"/>
          <w:marRight w:val="0"/>
          <w:marTop w:val="0"/>
          <w:marBottom w:val="0"/>
          <w:divBdr>
            <w:top w:val="none" w:sz="0" w:space="0" w:color="auto"/>
            <w:left w:val="none" w:sz="0" w:space="0" w:color="auto"/>
            <w:bottom w:val="none" w:sz="0" w:space="0" w:color="auto"/>
            <w:right w:val="none" w:sz="0" w:space="0" w:color="auto"/>
          </w:divBdr>
        </w:div>
        <w:div w:id="1142112935">
          <w:marLeft w:val="640"/>
          <w:marRight w:val="0"/>
          <w:marTop w:val="0"/>
          <w:marBottom w:val="0"/>
          <w:divBdr>
            <w:top w:val="none" w:sz="0" w:space="0" w:color="auto"/>
            <w:left w:val="none" w:sz="0" w:space="0" w:color="auto"/>
            <w:bottom w:val="none" w:sz="0" w:space="0" w:color="auto"/>
            <w:right w:val="none" w:sz="0" w:space="0" w:color="auto"/>
          </w:divBdr>
        </w:div>
        <w:div w:id="633676834">
          <w:marLeft w:val="640"/>
          <w:marRight w:val="0"/>
          <w:marTop w:val="0"/>
          <w:marBottom w:val="0"/>
          <w:divBdr>
            <w:top w:val="none" w:sz="0" w:space="0" w:color="auto"/>
            <w:left w:val="none" w:sz="0" w:space="0" w:color="auto"/>
            <w:bottom w:val="none" w:sz="0" w:space="0" w:color="auto"/>
            <w:right w:val="none" w:sz="0" w:space="0" w:color="auto"/>
          </w:divBdr>
        </w:div>
        <w:div w:id="1145701389">
          <w:marLeft w:val="640"/>
          <w:marRight w:val="0"/>
          <w:marTop w:val="0"/>
          <w:marBottom w:val="0"/>
          <w:divBdr>
            <w:top w:val="none" w:sz="0" w:space="0" w:color="auto"/>
            <w:left w:val="none" w:sz="0" w:space="0" w:color="auto"/>
            <w:bottom w:val="none" w:sz="0" w:space="0" w:color="auto"/>
            <w:right w:val="none" w:sz="0" w:space="0" w:color="auto"/>
          </w:divBdr>
        </w:div>
        <w:div w:id="2017033176">
          <w:marLeft w:val="640"/>
          <w:marRight w:val="0"/>
          <w:marTop w:val="0"/>
          <w:marBottom w:val="0"/>
          <w:divBdr>
            <w:top w:val="none" w:sz="0" w:space="0" w:color="auto"/>
            <w:left w:val="none" w:sz="0" w:space="0" w:color="auto"/>
            <w:bottom w:val="none" w:sz="0" w:space="0" w:color="auto"/>
            <w:right w:val="none" w:sz="0" w:space="0" w:color="auto"/>
          </w:divBdr>
        </w:div>
        <w:div w:id="1003581473">
          <w:marLeft w:val="640"/>
          <w:marRight w:val="0"/>
          <w:marTop w:val="0"/>
          <w:marBottom w:val="0"/>
          <w:divBdr>
            <w:top w:val="none" w:sz="0" w:space="0" w:color="auto"/>
            <w:left w:val="none" w:sz="0" w:space="0" w:color="auto"/>
            <w:bottom w:val="none" w:sz="0" w:space="0" w:color="auto"/>
            <w:right w:val="none" w:sz="0" w:space="0" w:color="auto"/>
          </w:divBdr>
        </w:div>
        <w:div w:id="1371298700">
          <w:marLeft w:val="640"/>
          <w:marRight w:val="0"/>
          <w:marTop w:val="0"/>
          <w:marBottom w:val="0"/>
          <w:divBdr>
            <w:top w:val="none" w:sz="0" w:space="0" w:color="auto"/>
            <w:left w:val="none" w:sz="0" w:space="0" w:color="auto"/>
            <w:bottom w:val="none" w:sz="0" w:space="0" w:color="auto"/>
            <w:right w:val="none" w:sz="0" w:space="0" w:color="auto"/>
          </w:divBdr>
        </w:div>
        <w:div w:id="555553767">
          <w:marLeft w:val="640"/>
          <w:marRight w:val="0"/>
          <w:marTop w:val="0"/>
          <w:marBottom w:val="0"/>
          <w:divBdr>
            <w:top w:val="none" w:sz="0" w:space="0" w:color="auto"/>
            <w:left w:val="none" w:sz="0" w:space="0" w:color="auto"/>
            <w:bottom w:val="none" w:sz="0" w:space="0" w:color="auto"/>
            <w:right w:val="none" w:sz="0" w:space="0" w:color="auto"/>
          </w:divBdr>
        </w:div>
        <w:div w:id="418212004">
          <w:marLeft w:val="640"/>
          <w:marRight w:val="0"/>
          <w:marTop w:val="0"/>
          <w:marBottom w:val="0"/>
          <w:divBdr>
            <w:top w:val="none" w:sz="0" w:space="0" w:color="auto"/>
            <w:left w:val="none" w:sz="0" w:space="0" w:color="auto"/>
            <w:bottom w:val="none" w:sz="0" w:space="0" w:color="auto"/>
            <w:right w:val="none" w:sz="0" w:space="0" w:color="auto"/>
          </w:divBdr>
        </w:div>
        <w:div w:id="274213949">
          <w:marLeft w:val="640"/>
          <w:marRight w:val="0"/>
          <w:marTop w:val="0"/>
          <w:marBottom w:val="0"/>
          <w:divBdr>
            <w:top w:val="none" w:sz="0" w:space="0" w:color="auto"/>
            <w:left w:val="none" w:sz="0" w:space="0" w:color="auto"/>
            <w:bottom w:val="none" w:sz="0" w:space="0" w:color="auto"/>
            <w:right w:val="none" w:sz="0" w:space="0" w:color="auto"/>
          </w:divBdr>
        </w:div>
        <w:div w:id="1145272028">
          <w:marLeft w:val="640"/>
          <w:marRight w:val="0"/>
          <w:marTop w:val="0"/>
          <w:marBottom w:val="0"/>
          <w:divBdr>
            <w:top w:val="none" w:sz="0" w:space="0" w:color="auto"/>
            <w:left w:val="none" w:sz="0" w:space="0" w:color="auto"/>
            <w:bottom w:val="none" w:sz="0" w:space="0" w:color="auto"/>
            <w:right w:val="none" w:sz="0" w:space="0" w:color="auto"/>
          </w:divBdr>
        </w:div>
        <w:div w:id="89545303">
          <w:marLeft w:val="640"/>
          <w:marRight w:val="0"/>
          <w:marTop w:val="0"/>
          <w:marBottom w:val="0"/>
          <w:divBdr>
            <w:top w:val="none" w:sz="0" w:space="0" w:color="auto"/>
            <w:left w:val="none" w:sz="0" w:space="0" w:color="auto"/>
            <w:bottom w:val="none" w:sz="0" w:space="0" w:color="auto"/>
            <w:right w:val="none" w:sz="0" w:space="0" w:color="auto"/>
          </w:divBdr>
        </w:div>
        <w:div w:id="1857844125">
          <w:marLeft w:val="640"/>
          <w:marRight w:val="0"/>
          <w:marTop w:val="0"/>
          <w:marBottom w:val="0"/>
          <w:divBdr>
            <w:top w:val="none" w:sz="0" w:space="0" w:color="auto"/>
            <w:left w:val="none" w:sz="0" w:space="0" w:color="auto"/>
            <w:bottom w:val="none" w:sz="0" w:space="0" w:color="auto"/>
            <w:right w:val="none" w:sz="0" w:space="0" w:color="auto"/>
          </w:divBdr>
        </w:div>
        <w:div w:id="105467293">
          <w:marLeft w:val="640"/>
          <w:marRight w:val="0"/>
          <w:marTop w:val="0"/>
          <w:marBottom w:val="0"/>
          <w:divBdr>
            <w:top w:val="none" w:sz="0" w:space="0" w:color="auto"/>
            <w:left w:val="none" w:sz="0" w:space="0" w:color="auto"/>
            <w:bottom w:val="none" w:sz="0" w:space="0" w:color="auto"/>
            <w:right w:val="none" w:sz="0" w:space="0" w:color="auto"/>
          </w:divBdr>
        </w:div>
        <w:div w:id="548615558">
          <w:marLeft w:val="640"/>
          <w:marRight w:val="0"/>
          <w:marTop w:val="0"/>
          <w:marBottom w:val="0"/>
          <w:divBdr>
            <w:top w:val="none" w:sz="0" w:space="0" w:color="auto"/>
            <w:left w:val="none" w:sz="0" w:space="0" w:color="auto"/>
            <w:bottom w:val="none" w:sz="0" w:space="0" w:color="auto"/>
            <w:right w:val="none" w:sz="0" w:space="0" w:color="auto"/>
          </w:divBdr>
        </w:div>
        <w:div w:id="1864200243">
          <w:marLeft w:val="640"/>
          <w:marRight w:val="0"/>
          <w:marTop w:val="0"/>
          <w:marBottom w:val="0"/>
          <w:divBdr>
            <w:top w:val="none" w:sz="0" w:space="0" w:color="auto"/>
            <w:left w:val="none" w:sz="0" w:space="0" w:color="auto"/>
            <w:bottom w:val="none" w:sz="0" w:space="0" w:color="auto"/>
            <w:right w:val="none" w:sz="0" w:space="0" w:color="auto"/>
          </w:divBdr>
        </w:div>
        <w:div w:id="2147157329">
          <w:marLeft w:val="640"/>
          <w:marRight w:val="0"/>
          <w:marTop w:val="0"/>
          <w:marBottom w:val="0"/>
          <w:divBdr>
            <w:top w:val="none" w:sz="0" w:space="0" w:color="auto"/>
            <w:left w:val="none" w:sz="0" w:space="0" w:color="auto"/>
            <w:bottom w:val="none" w:sz="0" w:space="0" w:color="auto"/>
            <w:right w:val="none" w:sz="0" w:space="0" w:color="auto"/>
          </w:divBdr>
        </w:div>
        <w:div w:id="269629444">
          <w:marLeft w:val="640"/>
          <w:marRight w:val="0"/>
          <w:marTop w:val="0"/>
          <w:marBottom w:val="0"/>
          <w:divBdr>
            <w:top w:val="none" w:sz="0" w:space="0" w:color="auto"/>
            <w:left w:val="none" w:sz="0" w:space="0" w:color="auto"/>
            <w:bottom w:val="none" w:sz="0" w:space="0" w:color="auto"/>
            <w:right w:val="none" w:sz="0" w:space="0" w:color="auto"/>
          </w:divBdr>
        </w:div>
        <w:div w:id="95642360">
          <w:marLeft w:val="640"/>
          <w:marRight w:val="0"/>
          <w:marTop w:val="0"/>
          <w:marBottom w:val="0"/>
          <w:divBdr>
            <w:top w:val="none" w:sz="0" w:space="0" w:color="auto"/>
            <w:left w:val="none" w:sz="0" w:space="0" w:color="auto"/>
            <w:bottom w:val="none" w:sz="0" w:space="0" w:color="auto"/>
            <w:right w:val="none" w:sz="0" w:space="0" w:color="auto"/>
          </w:divBdr>
        </w:div>
      </w:divsChild>
    </w:div>
    <w:div w:id="1717462677">
      <w:bodyDiv w:val="1"/>
      <w:marLeft w:val="0"/>
      <w:marRight w:val="0"/>
      <w:marTop w:val="0"/>
      <w:marBottom w:val="0"/>
      <w:divBdr>
        <w:top w:val="none" w:sz="0" w:space="0" w:color="auto"/>
        <w:left w:val="none" w:sz="0" w:space="0" w:color="auto"/>
        <w:bottom w:val="none" w:sz="0" w:space="0" w:color="auto"/>
        <w:right w:val="none" w:sz="0" w:space="0" w:color="auto"/>
      </w:divBdr>
      <w:divsChild>
        <w:div w:id="1057245423">
          <w:marLeft w:val="640"/>
          <w:marRight w:val="0"/>
          <w:marTop w:val="0"/>
          <w:marBottom w:val="0"/>
          <w:divBdr>
            <w:top w:val="none" w:sz="0" w:space="0" w:color="auto"/>
            <w:left w:val="none" w:sz="0" w:space="0" w:color="auto"/>
            <w:bottom w:val="none" w:sz="0" w:space="0" w:color="auto"/>
            <w:right w:val="none" w:sz="0" w:space="0" w:color="auto"/>
          </w:divBdr>
        </w:div>
        <w:div w:id="609968271">
          <w:marLeft w:val="640"/>
          <w:marRight w:val="0"/>
          <w:marTop w:val="0"/>
          <w:marBottom w:val="0"/>
          <w:divBdr>
            <w:top w:val="none" w:sz="0" w:space="0" w:color="auto"/>
            <w:left w:val="none" w:sz="0" w:space="0" w:color="auto"/>
            <w:bottom w:val="none" w:sz="0" w:space="0" w:color="auto"/>
            <w:right w:val="none" w:sz="0" w:space="0" w:color="auto"/>
          </w:divBdr>
        </w:div>
        <w:div w:id="1673723976">
          <w:marLeft w:val="640"/>
          <w:marRight w:val="0"/>
          <w:marTop w:val="0"/>
          <w:marBottom w:val="0"/>
          <w:divBdr>
            <w:top w:val="none" w:sz="0" w:space="0" w:color="auto"/>
            <w:left w:val="none" w:sz="0" w:space="0" w:color="auto"/>
            <w:bottom w:val="none" w:sz="0" w:space="0" w:color="auto"/>
            <w:right w:val="none" w:sz="0" w:space="0" w:color="auto"/>
          </w:divBdr>
        </w:div>
        <w:div w:id="1308902433">
          <w:marLeft w:val="640"/>
          <w:marRight w:val="0"/>
          <w:marTop w:val="0"/>
          <w:marBottom w:val="0"/>
          <w:divBdr>
            <w:top w:val="none" w:sz="0" w:space="0" w:color="auto"/>
            <w:left w:val="none" w:sz="0" w:space="0" w:color="auto"/>
            <w:bottom w:val="none" w:sz="0" w:space="0" w:color="auto"/>
            <w:right w:val="none" w:sz="0" w:space="0" w:color="auto"/>
          </w:divBdr>
        </w:div>
        <w:div w:id="852690742">
          <w:marLeft w:val="640"/>
          <w:marRight w:val="0"/>
          <w:marTop w:val="0"/>
          <w:marBottom w:val="0"/>
          <w:divBdr>
            <w:top w:val="none" w:sz="0" w:space="0" w:color="auto"/>
            <w:left w:val="none" w:sz="0" w:space="0" w:color="auto"/>
            <w:bottom w:val="none" w:sz="0" w:space="0" w:color="auto"/>
            <w:right w:val="none" w:sz="0" w:space="0" w:color="auto"/>
          </w:divBdr>
        </w:div>
        <w:div w:id="1058623579">
          <w:marLeft w:val="640"/>
          <w:marRight w:val="0"/>
          <w:marTop w:val="0"/>
          <w:marBottom w:val="0"/>
          <w:divBdr>
            <w:top w:val="none" w:sz="0" w:space="0" w:color="auto"/>
            <w:left w:val="none" w:sz="0" w:space="0" w:color="auto"/>
            <w:bottom w:val="none" w:sz="0" w:space="0" w:color="auto"/>
            <w:right w:val="none" w:sz="0" w:space="0" w:color="auto"/>
          </w:divBdr>
        </w:div>
        <w:div w:id="1251697504">
          <w:marLeft w:val="640"/>
          <w:marRight w:val="0"/>
          <w:marTop w:val="0"/>
          <w:marBottom w:val="0"/>
          <w:divBdr>
            <w:top w:val="none" w:sz="0" w:space="0" w:color="auto"/>
            <w:left w:val="none" w:sz="0" w:space="0" w:color="auto"/>
            <w:bottom w:val="none" w:sz="0" w:space="0" w:color="auto"/>
            <w:right w:val="none" w:sz="0" w:space="0" w:color="auto"/>
          </w:divBdr>
        </w:div>
        <w:div w:id="120081406">
          <w:marLeft w:val="640"/>
          <w:marRight w:val="0"/>
          <w:marTop w:val="0"/>
          <w:marBottom w:val="0"/>
          <w:divBdr>
            <w:top w:val="none" w:sz="0" w:space="0" w:color="auto"/>
            <w:left w:val="none" w:sz="0" w:space="0" w:color="auto"/>
            <w:bottom w:val="none" w:sz="0" w:space="0" w:color="auto"/>
            <w:right w:val="none" w:sz="0" w:space="0" w:color="auto"/>
          </w:divBdr>
        </w:div>
        <w:div w:id="1780298049">
          <w:marLeft w:val="640"/>
          <w:marRight w:val="0"/>
          <w:marTop w:val="0"/>
          <w:marBottom w:val="0"/>
          <w:divBdr>
            <w:top w:val="none" w:sz="0" w:space="0" w:color="auto"/>
            <w:left w:val="none" w:sz="0" w:space="0" w:color="auto"/>
            <w:bottom w:val="none" w:sz="0" w:space="0" w:color="auto"/>
            <w:right w:val="none" w:sz="0" w:space="0" w:color="auto"/>
          </w:divBdr>
        </w:div>
        <w:div w:id="797336315">
          <w:marLeft w:val="640"/>
          <w:marRight w:val="0"/>
          <w:marTop w:val="0"/>
          <w:marBottom w:val="0"/>
          <w:divBdr>
            <w:top w:val="none" w:sz="0" w:space="0" w:color="auto"/>
            <w:left w:val="none" w:sz="0" w:space="0" w:color="auto"/>
            <w:bottom w:val="none" w:sz="0" w:space="0" w:color="auto"/>
            <w:right w:val="none" w:sz="0" w:space="0" w:color="auto"/>
          </w:divBdr>
        </w:div>
        <w:div w:id="1781610173">
          <w:marLeft w:val="640"/>
          <w:marRight w:val="0"/>
          <w:marTop w:val="0"/>
          <w:marBottom w:val="0"/>
          <w:divBdr>
            <w:top w:val="none" w:sz="0" w:space="0" w:color="auto"/>
            <w:left w:val="none" w:sz="0" w:space="0" w:color="auto"/>
            <w:bottom w:val="none" w:sz="0" w:space="0" w:color="auto"/>
            <w:right w:val="none" w:sz="0" w:space="0" w:color="auto"/>
          </w:divBdr>
        </w:div>
        <w:div w:id="31925988">
          <w:marLeft w:val="640"/>
          <w:marRight w:val="0"/>
          <w:marTop w:val="0"/>
          <w:marBottom w:val="0"/>
          <w:divBdr>
            <w:top w:val="none" w:sz="0" w:space="0" w:color="auto"/>
            <w:left w:val="none" w:sz="0" w:space="0" w:color="auto"/>
            <w:bottom w:val="none" w:sz="0" w:space="0" w:color="auto"/>
            <w:right w:val="none" w:sz="0" w:space="0" w:color="auto"/>
          </w:divBdr>
        </w:div>
        <w:div w:id="462697669">
          <w:marLeft w:val="640"/>
          <w:marRight w:val="0"/>
          <w:marTop w:val="0"/>
          <w:marBottom w:val="0"/>
          <w:divBdr>
            <w:top w:val="none" w:sz="0" w:space="0" w:color="auto"/>
            <w:left w:val="none" w:sz="0" w:space="0" w:color="auto"/>
            <w:bottom w:val="none" w:sz="0" w:space="0" w:color="auto"/>
            <w:right w:val="none" w:sz="0" w:space="0" w:color="auto"/>
          </w:divBdr>
        </w:div>
        <w:div w:id="1959987381">
          <w:marLeft w:val="640"/>
          <w:marRight w:val="0"/>
          <w:marTop w:val="0"/>
          <w:marBottom w:val="0"/>
          <w:divBdr>
            <w:top w:val="none" w:sz="0" w:space="0" w:color="auto"/>
            <w:left w:val="none" w:sz="0" w:space="0" w:color="auto"/>
            <w:bottom w:val="none" w:sz="0" w:space="0" w:color="auto"/>
            <w:right w:val="none" w:sz="0" w:space="0" w:color="auto"/>
          </w:divBdr>
        </w:div>
        <w:div w:id="504830091">
          <w:marLeft w:val="640"/>
          <w:marRight w:val="0"/>
          <w:marTop w:val="0"/>
          <w:marBottom w:val="0"/>
          <w:divBdr>
            <w:top w:val="none" w:sz="0" w:space="0" w:color="auto"/>
            <w:left w:val="none" w:sz="0" w:space="0" w:color="auto"/>
            <w:bottom w:val="none" w:sz="0" w:space="0" w:color="auto"/>
            <w:right w:val="none" w:sz="0" w:space="0" w:color="auto"/>
          </w:divBdr>
        </w:div>
        <w:div w:id="482241942">
          <w:marLeft w:val="640"/>
          <w:marRight w:val="0"/>
          <w:marTop w:val="0"/>
          <w:marBottom w:val="0"/>
          <w:divBdr>
            <w:top w:val="none" w:sz="0" w:space="0" w:color="auto"/>
            <w:left w:val="none" w:sz="0" w:space="0" w:color="auto"/>
            <w:bottom w:val="none" w:sz="0" w:space="0" w:color="auto"/>
            <w:right w:val="none" w:sz="0" w:space="0" w:color="auto"/>
          </w:divBdr>
        </w:div>
        <w:div w:id="728266853">
          <w:marLeft w:val="640"/>
          <w:marRight w:val="0"/>
          <w:marTop w:val="0"/>
          <w:marBottom w:val="0"/>
          <w:divBdr>
            <w:top w:val="none" w:sz="0" w:space="0" w:color="auto"/>
            <w:left w:val="none" w:sz="0" w:space="0" w:color="auto"/>
            <w:bottom w:val="none" w:sz="0" w:space="0" w:color="auto"/>
            <w:right w:val="none" w:sz="0" w:space="0" w:color="auto"/>
          </w:divBdr>
        </w:div>
        <w:div w:id="1929146708">
          <w:marLeft w:val="640"/>
          <w:marRight w:val="0"/>
          <w:marTop w:val="0"/>
          <w:marBottom w:val="0"/>
          <w:divBdr>
            <w:top w:val="none" w:sz="0" w:space="0" w:color="auto"/>
            <w:left w:val="none" w:sz="0" w:space="0" w:color="auto"/>
            <w:bottom w:val="none" w:sz="0" w:space="0" w:color="auto"/>
            <w:right w:val="none" w:sz="0" w:space="0" w:color="auto"/>
          </w:divBdr>
        </w:div>
        <w:div w:id="1117220514">
          <w:marLeft w:val="640"/>
          <w:marRight w:val="0"/>
          <w:marTop w:val="0"/>
          <w:marBottom w:val="0"/>
          <w:divBdr>
            <w:top w:val="none" w:sz="0" w:space="0" w:color="auto"/>
            <w:left w:val="none" w:sz="0" w:space="0" w:color="auto"/>
            <w:bottom w:val="none" w:sz="0" w:space="0" w:color="auto"/>
            <w:right w:val="none" w:sz="0" w:space="0" w:color="auto"/>
          </w:divBdr>
        </w:div>
        <w:div w:id="1980378261">
          <w:marLeft w:val="640"/>
          <w:marRight w:val="0"/>
          <w:marTop w:val="0"/>
          <w:marBottom w:val="0"/>
          <w:divBdr>
            <w:top w:val="none" w:sz="0" w:space="0" w:color="auto"/>
            <w:left w:val="none" w:sz="0" w:space="0" w:color="auto"/>
            <w:bottom w:val="none" w:sz="0" w:space="0" w:color="auto"/>
            <w:right w:val="none" w:sz="0" w:space="0" w:color="auto"/>
          </w:divBdr>
        </w:div>
        <w:div w:id="1701390040">
          <w:marLeft w:val="640"/>
          <w:marRight w:val="0"/>
          <w:marTop w:val="0"/>
          <w:marBottom w:val="0"/>
          <w:divBdr>
            <w:top w:val="none" w:sz="0" w:space="0" w:color="auto"/>
            <w:left w:val="none" w:sz="0" w:space="0" w:color="auto"/>
            <w:bottom w:val="none" w:sz="0" w:space="0" w:color="auto"/>
            <w:right w:val="none" w:sz="0" w:space="0" w:color="auto"/>
          </w:divBdr>
        </w:div>
        <w:div w:id="896819298">
          <w:marLeft w:val="640"/>
          <w:marRight w:val="0"/>
          <w:marTop w:val="0"/>
          <w:marBottom w:val="0"/>
          <w:divBdr>
            <w:top w:val="none" w:sz="0" w:space="0" w:color="auto"/>
            <w:left w:val="none" w:sz="0" w:space="0" w:color="auto"/>
            <w:bottom w:val="none" w:sz="0" w:space="0" w:color="auto"/>
            <w:right w:val="none" w:sz="0" w:space="0" w:color="auto"/>
          </w:divBdr>
        </w:div>
        <w:div w:id="1071318321">
          <w:marLeft w:val="640"/>
          <w:marRight w:val="0"/>
          <w:marTop w:val="0"/>
          <w:marBottom w:val="0"/>
          <w:divBdr>
            <w:top w:val="none" w:sz="0" w:space="0" w:color="auto"/>
            <w:left w:val="none" w:sz="0" w:space="0" w:color="auto"/>
            <w:bottom w:val="none" w:sz="0" w:space="0" w:color="auto"/>
            <w:right w:val="none" w:sz="0" w:space="0" w:color="auto"/>
          </w:divBdr>
        </w:div>
        <w:div w:id="1138036173">
          <w:marLeft w:val="640"/>
          <w:marRight w:val="0"/>
          <w:marTop w:val="0"/>
          <w:marBottom w:val="0"/>
          <w:divBdr>
            <w:top w:val="none" w:sz="0" w:space="0" w:color="auto"/>
            <w:left w:val="none" w:sz="0" w:space="0" w:color="auto"/>
            <w:bottom w:val="none" w:sz="0" w:space="0" w:color="auto"/>
            <w:right w:val="none" w:sz="0" w:space="0" w:color="auto"/>
          </w:divBdr>
        </w:div>
        <w:div w:id="1917744472">
          <w:marLeft w:val="640"/>
          <w:marRight w:val="0"/>
          <w:marTop w:val="0"/>
          <w:marBottom w:val="0"/>
          <w:divBdr>
            <w:top w:val="none" w:sz="0" w:space="0" w:color="auto"/>
            <w:left w:val="none" w:sz="0" w:space="0" w:color="auto"/>
            <w:bottom w:val="none" w:sz="0" w:space="0" w:color="auto"/>
            <w:right w:val="none" w:sz="0" w:space="0" w:color="auto"/>
          </w:divBdr>
        </w:div>
        <w:div w:id="1671716202">
          <w:marLeft w:val="640"/>
          <w:marRight w:val="0"/>
          <w:marTop w:val="0"/>
          <w:marBottom w:val="0"/>
          <w:divBdr>
            <w:top w:val="none" w:sz="0" w:space="0" w:color="auto"/>
            <w:left w:val="none" w:sz="0" w:space="0" w:color="auto"/>
            <w:bottom w:val="none" w:sz="0" w:space="0" w:color="auto"/>
            <w:right w:val="none" w:sz="0" w:space="0" w:color="auto"/>
          </w:divBdr>
        </w:div>
        <w:div w:id="1511749460">
          <w:marLeft w:val="640"/>
          <w:marRight w:val="0"/>
          <w:marTop w:val="0"/>
          <w:marBottom w:val="0"/>
          <w:divBdr>
            <w:top w:val="none" w:sz="0" w:space="0" w:color="auto"/>
            <w:left w:val="none" w:sz="0" w:space="0" w:color="auto"/>
            <w:bottom w:val="none" w:sz="0" w:space="0" w:color="auto"/>
            <w:right w:val="none" w:sz="0" w:space="0" w:color="auto"/>
          </w:divBdr>
        </w:div>
        <w:div w:id="1812675405">
          <w:marLeft w:val="640"/>
          <w:marRight w:val="0"/>
          <w:marTop w:val="0"/>
          <w:marBottom w:val="0"/>
          <w:divBdr>
            <w:top w:val="none" w:sz="0" w:space="0" w:color="auto"/>
            <w:left w:val="none" w:sz="0" w:space="0" w:color="auto"/>
            <w:bottom w:val="none" w:sz="0" w:space="0" w:color="auto"/>
            <w:right w:val="none" w:sz="0" w:space="0" w:color="auto"/>
          </w:divBdr>
        </w:div>
        <w:div w:id="2142535173">
          <w:marLeft w:val="640"/>
          <w:marRight w:val="0"/>
          <w:marTop w:val="0"/>
          <w:marBottom w:val="0"/>
          <w:divBdr>
            <w:top w:val="none" w:sz="0" w:space="0" w:color="auto"/>
            <w:left w:val="none" w:sz="0" w:space="0" w:color="auto"/>
            <w:bottom w:val="none" w:sz="0" w:space="0" w:color="auto"/>
            <w:right w:val="none" w:sz="0" w:space="0" w:color="auto"/>
          </w:divBdr>
        </w:div>
        <w:div w:id="593322537">
          <w:marLeft w:val="640"/>
          <w:marRight w:val="0"/>
          <w:marTop w:val="0"/>
          <w:marBottom w:val="0"/>
          <w:divBdr>
            <w:top w:val="none" w:sz="0" w:space="0" w:color="auto"/>
            <w:left w:val="none" w:sz="0" w:space="0" w:color="auto"/>
            <w:bottom w:val="none" w:sz="0" w:space="0" w:color="auto"/>
            <w:right w:val="none" w:sz="0" w:space="0" w:color="auto"/>
          </w:divBdr>
        </w:div>
        <w:div w:id="1990210769">
          <w:marLeft w:val="640"/>
          <w:marRight w:val="0"/>
          <w:marTop w:val="0"/>
          <w:marBottom w:val="0"/>
          <w:divBdr>
            <w:top w:val="none" w:sz="0" w:space="0" w:color="auto"/>
            <w:left w:val="none" w:sz="0" w:space="0" w:color="auto"/>
            <w:bottom w:val="none" w:sz="0" w:space="0" w:color="auto"/>
            <w:right w:val="none" w:sz="0" w:space="0" w:color="auto"/>
          </w:divBdr>
        </w:div>
        <w:div w:id="1375957672">
          <w:marLeft w:val="640"/>
          <w:marRight w:val="0"/>
          <w:marTop w:val="0"/>
          <w:marBottom w:val="0"/>
          <w:divBdr>
            <w:top w:val="none" w:sz="0" w:space="0" w:color="auto"/>
            <w:left w:val="none" w:sz="0" w:space="0" w:color="auto"/>
            <w:bottom w:val="none" w:sz="0" w:space="0" w:color="auto"/>
            <w:right w:val="none" w:sz="0" w:space="0" w:color="auto"/>
          </w:divBdr>
        </w:div>
        <w:div w:id="1021127077">
          <w:marLeft w:val="640"/>
          <w:marRight w:val="0"/>
          <w:marTop w:val="0"/>
          <w:marBottom w:val="0"/>
          <w:divBdr>
            <w:top w:val="none" w:sz="0" w:space="0" w:color="auto"/>
            <w:left w:val="none" w:sz="0" w:space="0" w:color="auto"/>
            <w:bottom w:val="none" w:sz="0" w:space="0" w:color="auto"/>
            <w:right w:val="none" w:sz="0" w:space="0" w:color="auto"/>
          </w:divBdr>
        </w:div>
        <w:div w:id="1122571813">
          <w:marLeft w:val="640"/>
          <w:marRight w:val="0"/>
          <w:marTop w:val="0"/>
          <w:marBottom w:val="0"/>
          <w:divBdr>
            <w:top w:val="none" w:sz="0" w:space="0" w:color="auto"/>
            <w:left w:val="none" w:sz="0" w:space="0" w:color="auto"/>
            <w:bottom w:val="none" w:sz="0" w:space="0" w:color="auto"/>
            <w:right w:val="none" w:sz="0" w:space="0" w:color="auto"/>
          </w:divBdr>
        </w:div>
        <w:div w:id="149254986">
          <w:marLeft w:val="640"/>
          <w:marRight w:val="0"/>
          <w:marTop w:val="0"/>
          <w:marBottom w:val="0"/>
          <w:divBdr>
            <w:top w:val="none" w:sz="0" w:space="0" w:color="auto"/>
            <w:left w:val="none" w:sz="0" w:space="0" w:color="auto"/>
            <w:bottom w:val="none" w:sz="0" w:space="0" w:color="auto"/>
            <w:right w:val="none" w:sz="0" w:space="0" w:color="auto"/>
          </w:divBdr>
        </w:div>
        <w:div w:id="40987001">
          <w:marLeft w:val="640"/>
          <w:marRight w:val="0"/>
          <w:marTop w:val="0"/>
          <w:marBottom w:val="0"/>
          <w:divBdr>
            <w:top w:val="none" w:sz="0" w:space="0" w:color="auto"/>
            <w:left w:val="none" w:sz="0" w:space="0" w:color="auto"/>
            <w:bottom w:val="none" w:sz="0" w:space="0" w:color="auto"/>
            <w:right w:val="none" w:sz="0" w:space="0" w:color="auto"/>
          </w:divBdr>
        </w:div>
        <w:div w:id="1956018682">
          <w:marLeft w:val="640"/>
          <w:marRight w:val="0"/>
          <w:marTop w:val="0"/>
          <w:marBottom w:val="0"/>
          <w:divBdr>
            <w:top w:val="none" w:sz="0" w:space="0" w:color="auto"/>
            <w:left w:val="none" w:sz="0" w:space="0" w:color="auto"/>
            <w:bottom w:val="none" w:sz="0" w:space="0" w:color="auto"/>
            <w:right w:val="none" w:sz="0" w:space="0" w:color="auto"/>
          </w:divBdr>
        </w:div>
        <w:div w:id="176434319">
          <w:marLeft w:val="640"/>
          <w:marRight w:val="0"/>
          <w:marTop w:val="0"/>
          <w:marBottom w:val="0"/>
          <w:divBdr>
            <w:top w:val="none" w:sz="0" w:space="0" w:color="auto"/>
            <w:left w:val="none" w:sz="0" w:space="0" w:color="auto"/>
            <w:bottom w:val="none" w:sz="0" w:space="0" w:color="auto"/>
            <w:right w:val="none" w:sz="0" w:space="0" w:color="auto"/>
          </w:divBdr>
        </w:div>
        <w:div w:id="1896624408">
          <w:marLeft w:val="640"/>
          <w:marRight w:val="0"/>
          <w:marTop w:val="0"/>
          <w:marBottom w:val="0"/>
          <w:divBdr>
            <w:top w:val="none" w:sz="0" w:space="0" w:color="auto"/>
            <w:left w:val="none" w:sz="0" w:space="0" w:color="auto"/>
            <w:bottom w:val="none" w:sz="0" w:space="0" w:color="auto"/>
            <w:right w:val="none" w:sz="0" w:space="0" w:color="auto"/>
          </w:divBdr>
        </w:div>
        <w:div w:id="1768890066">
          <w:marLeft w:val="640"/>
          <w:marRight w:val="0"/>
          <w:marTop w:val="0"/>
          <w:marBottom w:val="0"/>
          <w:divBdr>
            <w:top w:val="none" w:sz="0" w:space="0" w:color="auto"/>
            <w:left w:val="none" w:sz="0" w:space="0" w:color="auto"/>
            <w:bottom w:val="none" w:sz="0" w:space="0" w:color="auto"/>
            <w:right w:val="none" w:sz="0" w:space="0" w:color="auto"/>
          </w:divBdr>
        </w:div>
        <w:div w:id="1867984084">
          <w:marLeft w:val="640"/>
          <w:marRight w:val="0"/>
          <w:marTop w:val="0"/>
          <w:marBottom w:val="0"/>
          <w:divBdr>
            <w:top w:val="none" w:sz="0" w:space="0" w:color="auto"/>
            <w:left w:val="none" w:sz="0" w:space="0" w:color="auto"/>
            <w:bottom w:val="none" w:sz="0" w:space="0" w:color="auto"/>
            <w:right w:val="none" w:sz="0" w:space="0" w:color="auto"/>
          </w:divBdr>
        </w:div>
      </w:divsChild>
    </w:div>
    <w:div w:id="1718049804">
      <w:bodyDiv w:val="1"/>
      <w:marLeft w:val="0"/>
      <w:marRight w:val="0"/>
      <w:marTop w:val="0"/>
      <w:marBottom w:val="0"/>
      <w:divBdr>
        <w:top w:val="none" w:sz="0" w:space="0" w:color="auto"/>
        <w:left w:val="none" w:sz="0" w:space="0" w:color="auto"/>
        <w:bottom w:val="none" w:sz="0" w:space="0" w:color="auto"/>
        <w:right w:val="none" w:sz="0" w:space="0" w:color="auto"/>
      </w:divBdr>
      <w:divsChild>
        <w:div w:id="1688408195">
          <w:marLeft w:val="640"/>
          <w:marRight w:val="0"/>
          <w:marTop w:val="0"/>
          <w:marBottom w:val="0"/>
          <w:divBdr>
            <w:top w:val="none" w:sz="0" w:space="0" w:color="auto"/>
            <w:left w:val="none" w:sz="0" w:space="0" w:color="auto"/>
            <w:bottom w:val="none" w:sz="0" w:space="0" w:color="auto"/>
            <w:right w:val="none" w:sz="0" w:space="0" w:color="auto"/>
          </w:divBdr>
        </w:div>
        <w:div w:id="10302460">
          <w:marLeft w:val="640"/>
          <w:marRight w:val="0"/>
          <w:marTop w:val="0"/>
          <w:marBottom w:val="0"/>
          <w:divBdr>
            <w:top w:val="none" w:sz="0" w:space="0" w:color="auto"/>
            <w:left w:val="none" w:sz="0" w:space="0" w:color="auto"/>
            <w:bottom w:val="none" w:sz="0" w:space="0" w:color="auto"/>
            <w:right w:val="none" w:sz="0" w:space="0" w:color="auto"/>
          </w:divBdr>
        </w:div>
        <w:div w:id="1879655982">
          <w:marLeft w:val="640"/>
          <w:marRight w:val="0"/>
          <w:marTop w:val="0"/>
          <w:marBottom w:val="0"/>
          <w:divBdr>
            <w:top w:val="none" w:sz="0" w:space="0" w:color="auto"/>
            <w:left w:val="none" w:sz="0" w:space="0" w:color="auto"/>
            <w:bottom w:val="none" w:sz="0" w:space="0" w:color="auto"/>
            <w:right w:val="none" w:sz="0" w:space="0" w:color="auto"/>
          </w:divBdr>
        </w:div>
        <w:div w:id="1937907716">
          <w:marLeft w:val="640"/>
          <w:marRight w:val="0"/>
          <w:marTop w:val="0"/>
          <w:marBottom w:val="0"/>
          <w:divBdr>
            <w:top w:val="none" w:sz="0" w:space="0" w:color="auto"/>
            <w:left w:val="none" w:sz="0" w:space="0" w:color="auto"/>
            <w:bottom w:val="none" w:sz="0" w:space="0" w:color="auto"/>
            <w:right w:val="none" w:sz="0" w:space="0" w:color="auto"/>
          </w:divBdr>
        </w:div>
        <w:div w:id="1206065057">
          <w:marLeft w:val="640"/>
          <w:marRight w:val="0"/>
          <w:marTop w:val="0"/>
          <w:marBottom w:val="0"/>
          <w:divBdr>
            <w:top w:val="none" w:sz="0" w:space="0" w:color="auto"/>
            <w:left w:val="none" w:sz="0" w:space="0" w:color="auto"/>
            <w:bottom w:val="none" w:sz="0" w:space="0" w:color="auto"/>
            <w:right w:val="none" w:sz="0" w:space="0" w:color="auto"/>
          </w:divBdr>
        </w:div>
        <w:div w:id="409012181">
          <w:marLeft w:val="640"/>
          <w:marRight w:val="0"/>
          <w:marTop w:val="0"/>
          <w:marBottom w:val="0"/>
          <w:divBdr>
            <w:top w:val="none" w:sz="0" w:space="0" w:color="auto"/>
            <w:left w:val="none" w:sz="0" w:space="0" w:color="auto"/>
            <w:bottom w:val="none" w:sz="0" w:space="0" w:color="auto"/>
            <w:right w:val="none" w:sz="0" w:space="0" w:color="auto"/>
          </w:divBdr>
        </w:div>
        <w:div w:id="266666310">
          <w:marLeft w:val="640"/>
          <w:marRight w:val="0"/>
          <w:marTop w:val="0"/>
          <w:marBottom w:val="0"/>
          <w:divBdr>
            <w:top w:val="none" w:sz="0" w:space="0" w:color="auto"/>
            <w:left w:val="none" w:sz="0" w:space="0" w:color="auto"/>
            <w:bottom w:val="none" w:sz="0" w:space="0" w:color="auto"/>
            <w:right w:val="none" w:sz="0" w:space="0" w:color="auto"/>
          </w:divBdr>
        </w:div>
        <w:div w:id="1583490708">
          <w:marLeft w:val="640"/>
          <w:marRight w:val="0"/>
          <w:marTop w:val="0"/>
          <w:marBottom w:val="0"/>
          <w:divBdr>
            <w:top w:val="none" w:sz="0" w:space="0" w:color="auto"/>
            <w:left w:val="none" w:sz="0" w:space="0" w:color="auto"/>
            <w:bottom w:val="none" w:sz="0" w:space="0" w:color="auto"/>
            <w:right w:val="none" w:sz="0" w:space="0" w:color="auto"/>
          </w:divBdr>
        </w:div>
        <w:div w:id="220016786">
          <w:marLeft w:val="640"/>
          <w:marRight w:val="0"/>
          <w:marTop w:val="0"/>
          <w:marBottom w:val="0"/>
          <w:divBdr>
            <w:top w:val="none" w:sz="0" w:space="0" w:color="auto"/>
            <w:left w:val="none" w:sz="0" w:space="0" w:color="auto"/>
            <w:bottom w:val="none" w:sz="0" w:space="0" w:color="auto"/>
            <w:right w:val="none" w:sz="0" w:space="0" w:color="auto"/>
          </w:divBdr>
        </w:div>
        <w:div w:id="1929846759">
          <w:marLeft w:val="640"/>
          <w:marRight w:val="0"/>
          <w:marTop w:val="0"/>
          <w:marBottom w:val="0"/>
          <w:divBdr>
            <w:top w:val="none" w:sz="0" w:space="0" w:color="auto"/>
            <w:left w:val="none" w:sz="0" w:space="0" w:color="auto"/>
            <w:bottom w:val="none" w:sz="0" w:space="0" w:color="auto"/>
            <w:right w:val="none" w:sz="0" w:space="0" w:color="auto"/>
          </w:divBdr>
        </w:div>
        <w:div w:id="30034774">
          <w:marLeft w:val="640"/>
          <w:marRight w:val="0"/>
          <w:marTop w:val="0"/>
          <w:marBottom w:val="0"/>
          <w:divBdr>
            <w:top w:val="none" w:sz="0" w:space="0" w:color="auto"/>
            <w:left w:val="none" w:sz="0" w:space="0" w:color="auto"/>
            <w:bottom w:val="none" w:sz="0" w:space="0" w:color="auto"/>
            <w:right w:val="none" w:sz="0" w:space="0" w:color="auto"/>
          </w:divBdr>
        </w:div>
        <w:div w:id="1031108907">
          <w:marLeft w:val="640"/>
          <w:marRight w:val="0"/>
          <w:marTop w:val="0"/>
          <w:marBottom w:val="0"/>
          <w:divBdr>
            <w:top w:val="none" w:sz="0" w:space="0" w:color="auto"/>
            <w:left w:val="none" w:sz="0" w:space="0" w:color="auto"/>
            <w:bottom w:val="none" w:sz="0" w:space="0" w:color="auto"/>
            <w:right w:val="none" w:sz="0" w:space="0" w:color="auto"/>
          </w:divBdr>
        </w:div>
        <w:div w:id="480925218">
          <w:marLeft w:val="640"/>
          <w:marRight w:val="0"/>
          <w:marTop w:val="0"/>
          <w:marBottom w:val="0"/>
          <w:divBdr>
            <w:top w:val="none" w:sz="0" w:space="0" w:color="auto"/>
            <w:left w:val="none" w:sz="0" w:space="0" w:color="auto"/>
            <w:bottom w:val="none" w:sz="0" w:space="0" w:color="auto"/>
            <w:right w:val="none" w:sz="0" w:space="0" w:color="auto"/>
          </w:divBdr>
        </w:div>
        <w:div w:id="13071744">
          <w:marLeft w:val="640"/>
          <w:marRight w:val="0"/>
          <w:marTop w:val="0"/>
          <w:marBottom w:val="0"/>
          <w:divBdr>
            <w:top w:val="none" w:sz="0" w:space="0" w:color="auto"/>
            <w:left w:val="none" w:sz="0" w:space="0" w:color="auto"/>
            <w:bottom w:val="none" w:sz="0" w:space="0" w:color="auto"/>
            <w:right w:val="none" w:sz="0" w:space="0" w:color="auto"/>
          </w:divBdr>
        </w:div>
        <w:div w:id="1799837657">
          <w:marLeft w:val="640"/>
          <w:marRight w:val="0"/>
          <w:marTop w:val="0"/>
          <w:marBottom w:val="0"/>
          <w:divBdr>
            <w:top w:val="none" w:sz="0" w:space="0" w:color="auto"/>
            <w:left w:val="none" w:sz="0" w:space="0" w:color="auto"/>
            <w:bottom w:val="none" w:sz="0" w:space="0" w:color="auto"/>
            <w:right w:val="none" w:sz="0" w:space="0" w:color="auto"/>
          </w:divBdr>
        </w:div>
        <w:div w:id="1331833150">
          <w:marLeft w:val="640"/>
          <w:marRight w:val="0"/>
          <w:marTop w:val="0"/>
          <w:marBottom w:val="0"/>
          <w:divBdr>
            <w:top w:val="none" w:sz="0" w:space="0" w:color="auto"/>
            <w:left w:val="none" w:sz="0" w:space="0" w:color="auto"/>
            <w:bottom w:val="none" w:sz="0" w:space="0" w:color="auto"/>
            <w:right w:val="none" w:sz="0" w:space="0" w:color="auto"/>
          </w:divBdr>
        </w:div>
        <w:div w:id="1172798581">
          <w:marLeft w:val="640"/>
          <w:marRight w:val="0"/>
          <w:marTop w:val="0"/>
          <w:marBottom w:val="0"/>
          <w:divBdr>
            <w:top w:val="none" w:sz="0" w:space="0" w:color="auto"/>
            <w:left w:val="none" w:sz="0" w:space="0" w:color="auto"/>
            <w:bottom w:val="none" w:sz="0" w:space="0" w:color="auto"/>
            <w:right w:val="none" w:sz="0" w:space="0" w:color="auto"/>
          </w:divBdr>
        </w:div>
        <w:div w:id="1204362834">
          <w:marLeft w:val="640"/>
          <w:marRight w:val="0"/>
          <w:marTop w:val="0"/>
          <w:marBottom w:val="0"/>
          <w:divBdr>
            <w:top w:val="none" w:sz="0" w:space="0" w:color="auto"/>
            <w:left w:val="none" w:sz="0" w:space="0" w:color="auto"/>
            <w:bottom w:val="none" w:sz="0" w:space="0" w:color="auto"/>
            <w:right w:val="none" w:sz="0" w:space="0" w:color="auto"/>
          </w:divBdr>
        </w:div>
        <w:div w:id="1177158619">
          <w:marLeft w:val="640"/>
          <w:marRight w:val="0"/>
          <w:marTop w:val="0"/>
          <w:marBottom w:val="0"/>
          <w:divBdr>
            <w:top w:val="none" w:sz="0" w:space="0" w:color="auto"/>
            <w:left w:val="none" w:sz="0" w:space="0" w:color="auto"/>
            <w:bottom w:val="none" w:sz="0" w:space="0" w:color="auto"/>
            <w:right w:val="none" w:sz="0" w:space="0" w:color="auto"/>
          </w:divBdr>
        </w:div>
        <w:div w:id="1799444977">
          <w:marLeft w:val="640"/>
          <w:marRight w:val="0"/>
          <w:marTop w:val="0"/>
          <w:marBottom w:val="0"/>
          <w:divBdr>
            <w:top w:val="none" w:sz="0" w:space="0" w:color="auto"/>
            <w:left w:val="none" w:sz="0" w:space="0" w:color="auto"/>
            <w:bottom w:val="none" w:sz="0" w:space="0" w:color="auto"/>
            <w:right w:val="none" w:sz="0" w:space="0" w:color="auto"/>
          </w:divBdr>
        </w:div>
        <w:div w:id="406146799">
          <w:marLeft w:val="640"/>
          <w:marRight w:val="0"/>
          <w:marTop w:val="0"/>
          <w:marBottom w:val="0"/>
          <w:divBdr>
            <w:top w:val="none" w:sz="0" w:space="0" w:color="auto"/>
            <w:left w:val="none" w:sz="0" w:space="0" w:color="auto"/>
            <w:bottom w:val="none" w:sz="0" w:space="0" w:color="auto"/>
            <w:right w:val="none" w:sz="0" w:space="0" w:color="auto"/>
          </w:divBdr>
        </w:div>
        <w:div w:id="1302929899">
          <w:marLeft w:val="640"/>
          <w:marRight w:val="0"/>
          <w:marTop w:val="0"/>
          <w:marBottom w:val="0"/>
          <w:divBdr>
            <w:top w:val="none" w:sz="0" w:space="0" w:color="auto"/>
            <w:left w:val="none" w:sz="0" w:space="0" w:color="auto"/>
            <w:bottom w:val="none" w:sz="0" w:space="0" w:color="auto"/>
            <w:right w:val="none" w:sz="0" w:space="0" w:color="auto"/>
          </w:divBdr>
        </w:div>
        <w:div w:id="1109936562">
          <w:marLeft w:val="640"/>
          <w:marRight w:val="0"/>
          <w:marTop w:val="0"/>
          <w:marBottom w:val="0"/>
          <w:divBdr>
            <w:top w:val="none" w:sz="0" w:space="0" w:color="auto"/>
            <w:left w:val="none" w:sz="0" w:space="0" w:color="auto"/>
            <w:bottom w:val="none" w:sz="0" w:space="0" w:color="auto"/>
            <w:right w:val="none" w:sz="0" w:space="0" w:color="auto"/>
          </w:divBdr>
        </w:div>
        <w:div w:id="1549800186">
          <w:marLeft w:val="640"/>
          <w:marRight w:val="0"/>
          <w:marTop w:val="0"/>
          <w:marBottom w:val="0"/>
          <w:divBdr>
            <w:top w:val="none" w:sz="0" w:space="0" w:color="auto"/>
            <w:left w:val="none" w:sz="0" w:space="0" w:color="auto"/>
            <w:bottom w:val="none" w:sz="0" w:space="0" w:color="auto"/>
            <w:right w:val="none" w:sz="0" w:space="0" w:color="auto"/>
          </w:divBdr>
        </w:div>
        <w:div w:id="307172854">
          <w:marLeft w:val="640"/>
          <w:marRight w:val="0"/>
          <w:marTop w:val="0"/>
          <w:marBottom w:val="0"/>
          <w:divBdr>
            <w:top w:val="none" w:sz="0" w:space="0" w:color="auto"/>
            <w:left w:val="none" w:sz="0" w:space="0" w:color="auto"/>
            <w:bottom w:val="none" w:sz="0" w:space="0" w:color="auto"/>
            <w:right w:val="none" w:sz="0" w:space="0" w:color="auto"/>
          </w:divBdr>
        </w:div>
        <w:div w:id="375079851">
          <w:marLeft w:val="640"/>
          <w:marRight w:val="0"/>
          <w:marTop w:val="0"/>
          <w:marBottom w:val="0"/>
          <w:divBdr>
            <w:top w:val="none" w:sz="0" w:space="0" w:color="auto"/>
            <w:left w:val="none" w:sz="0" w:space="0" w:color="auto"/>
            <w:bottom w:val="none" w:sz="0" w:space="0" w:color="auto"/>
            <w:right w:val="none" w:sz="0" w:space="0" w:color="auto"/>
          </w:divBdr>
        </w:div>
        <w:div w:id="596446311">
          <w:marLeft w:val="640"/>
          <w:marRight w:val="0"/>
          <w:marTop w:val="0"/>
          <w:marBottom w:val="0"/>
          <w:divBdr>
            <w:top w:val="none" w:sz="0" w:space="0" w:color="auto"/>
            <w:left w:val="none" w:sz="0" w:space="0" w:color="auto"/>
            <w:bottom w:val="none" w:sz="0" w:space="0" w:color="auto"/>
            <w:right w:val="none" w:sz="0" w:space="0" w:color="auto"/>
          </w:divBdr>
        </w:div>
        <w:div w:id="1255240103">
          <w:marLeft w:val="640"/>
          <w:marRight w:val="0"/>
          <w:marTop w:val="0"/>
          <w:marBottom w:val="0"/>
          <w:divBdr>
            <w:top w:val="none" w:sz="0" w:space="0" w:color="auto"/>
            <w:left w:val="none" w:sz="0" w:space="0" w:color="auto"/>
            <w:bottom w:val="none" w:sz="0" w:space="0" w:color="auto"/>
            <w:right w:val="none" w:sz="0" w:space="0" w:color="auto"/>
          </w:divBdr>
        </w:div>
        <w:div w:id="1345942011">
          <w:marLeft w:val="640"/>
          <w:marRight w:val="0"/>
          <w:marTop w:val="0"/>
          <w:marBottom w:val="0"/>
          <w:divBdr>
            <w:top w:val="none" w:sz="0" w:space="0" w:color="auto"/>
            <w:left w:val="none" w:sz="0" w:space="0" w:color="auto"/>
            <w:bottom w:val="none" w:sz="0" w:space="0" w:color="auto"/>
            <w:right w:val="none" w:sz="0" w:space="0" w:color="auto"/>
          </w:divBdr>
        </w:div>
        <w:div w:id="1349332551">
          <w:marLeft w:val="640"/>
          <w:marRight w:val="0"/>
          <w:marTop w:val="0"/>
          <w:marBottom w:val="0"/>
          <w:divBdr>
            <w:top w:val="none" w:sz="0" w:space="0" w:color="auto"/>
            <w:left w:val="none" w:sz="0" w:space="0" w:color="auto"/>
            <w:bottom w:val="none" w:sz="0" w:space="0" w:color="auto"/>
            <w:right w:val="none" w:sz="0" w:space="0" w:color="auto"/>
          </w:divBdr>
        </w:div>
        <w:div w:id="1933472488">
          <w:marLeft w:val="640"/>
          <w:marRight w:val="0"/>
          <w:marTop w:val="0"/>
          <w:marBottom w:val="0"/>
          <w:divBdr>
            <w:top w:val="none" w:sz="0" w:space="0" w:color="auto"/>
            <w:left w:val="none" w:sz="0" w:space="0" w:color="auto"/>
            <w:bottom w:val="none" w:sz="0" w:space="0" w:color="auto"/>
            <w:right w:val="none" w:sz="0" w:space="0" w:color="auto"/>
          </w:divBdr>
        </w:div>
        <w:div w:id="1379354173">
          <w:marLeft w:val="640"/>
          <w:marRight w:val="0"/>
          <w:marTop w:val="0"/>
          <w:marBottom w:val="0"/>
          <w:divBdr>
            <w:top w:val="none" w:sz="0" w:space="0" w:color="auto"/>
            <w:left w:val="none" w:sz="0" w:space="0" w:color="auto"/>
            <w:bottom w:val="none" w:sz="0" w:space="0" w:color="auto"/>
            <w:right w:val="none" w:sz="0" w:space="0" w:color="auto"/>
          </w:divBdr>
        </w:div>
        <w:div w:id="672146346">
          <w:marLeft w:val="640"/>
          <w:marRight w:val="0"/>
          <w:marTop w:val="0"/>
          <w:marBottom w:val="0"/>
          <w:divBdr>
            <w:top w:val="none" w:sz="0" w:space="0" w:color="auto"/>
            <w:left w:val="none" w:sz="0" w:space="0" w:color="auto"/>
            <w:bottom w:val="none" w:sz="0" w:space="0" w:color="auto"/>
            <w:right w:val="none" w:sz="0" w:space="0" w:color="auto"/>
          </w:divBdr>
        </w:div>
        <w:div w:id="1364404860">
          <w:marLeft w:val="640"/>
          <w:marRight w:val="0"/>
          <w:marTop w:val="0"/>
          <w:marBottom w:val="0"/>
          <w:divBdr>
            <w:top w:val="none" w:sz="0" w:space="0" w:color="auto"/>
            <w:left w:val="none" w:sz="0" w:space="0" w:color="auto"/>
            <w:bottom w:val="none" w:sz="0" w:space="0" w:color="auto"/>
            <w:right w:val="none" w:sz="0" w:space="0" w:color="auto"/>
          </w:divBdr>
        </w:div>
        <w:div w:id="1830711135">
          <w:marLeft w:val="640"/>
          <w:marRight w:val="0"/>
          <w:marTop w:val="0"/>
          <w:marBottom w:val="0"/>
          <w:divBdr>
            <w:top w:val="none" w:sz="0" w:space="0" w:color="auto"/>
            <w:left w:val="none" w:sz="0" w:space="0" w:color="auto"/>
            <w:bottom w:val="none" w:sz="0" w:space="0" w:color="auto"/>
            <w:right w:val="none" w:sz="0" w:space="0" w:color="auto"/>
          </w:divBdr>
        </w:div>
        <w:div w:id="658384467">
          <w:marLeft w:val="640"/>
          <w:marRight w:val="0"/>
          <w:marTop w:val="0"/>
          <w:marBottom w:val="0"/>
          <w:divBdr>
            <w:top w:val="none" w:sz="0" w:space="0" w:color="auto"/>
            <w:left w:val="none" w:sz="0" w:space="0" w:color="auto"/>
            <w:bottom w:val="none" w:sz="0" w:space="0" w:color="auto"/>
            <w:right w:val="none" w:sz="0" w:space="0" w:color="auto"/>
          </w:divBdr>
        </w:div>
        <w:div w:id="1323197723">
          <w:marLeft w:val="640"/>
          <w:marRight w:val="0"/>
          <w:marTop w:val="0"/>
          <w:marBottom w:val="0"/>
          <w:divBdr>
            <w:top w:val="none" w:sz="0" w:space="0" w:color="auto"/>
            <w:left w:val="none" w:sz="0" w:space="0" w:color="auto"/>
            <w:bottom w:val="none" w:sz="0" w:space="0" w:color="auto"/>
            <w:right w:val="none" w:sz="0" w:space="0" w:color="auto"/>
          </w:divBdr>
        </w:div>
        <w:div w:id="1852792878">
          <w:marLeft w:val="640"/>
          <w:marRight w:val="0"/>
          <w:marTop w:val="0"/>
          <w:marBottom w:val="0"/>
          <w:divBdr>
            <w:top w:val="none" w:sz="0" w:space="0" w:color="auto"/>
            <w:left w:val="none" w:sz="0" w:space="0" w:color="auto"/>
            <w:bottom w:val="none" w:sz="0" w:space="0" w:color="auto"/>
            <w:right w:val="none" w:sz="0" w:space="0" w:color="auto"/>
          </w:divBdr>
        </w:div>
        <w:div w:id="1571235292">
          <w:marLeft w:val="640"/>
          <w:marRight w:val="0"/>
          <w:marTop w:val="0"/>
          <w:marBottom w:val="0"/>
          <w:divBdr>
            <w:top w:val="none" w:sz="0" w:space="0" w:color="auto"/>
            <w:left w:val="none" w:sz="0" w:space="0" w:color="auto"/>
            <w:bottom w:val="none" w:sz="0" w:space="0" w:color="auto"/>
            <w:right w:val="none" w:sz="0" w:space="0" w:color="auto"/>
          </w:divBdr>
        </w:div>
        <w:div w:id="1885630373">
          <w:marLeft w:val="640"/>
          <w:marRight w:val="0"/>
          <w:marTop w:val="0"/>
          <w:marBottom w:val="0"/>
          <w:divBdr>
            <w:top w:val="none" w:sz="0" w:space="0" w:color="auto"/>
            <w:left w:val="none" w:sz="0" w:space="0" w:color="auto"/>
            <w:bottom w:val="none" w:sz="0" w:space="0" w:color="auto"/>
            <w:right w:val="none" w:sz="0" w:space="0" w:color="auto"/>
          </w:divBdr>
        </w:div>
        <w:div w:id="970673342">
          <w:marLeft w:val="640"/>
          <w:marRight w:val="0"/>
          <w:marTop w:val="0"/>
          <w:marBottom w:val="0"/>
          <w:divBdr>
            <w:top w:val="none" w:sz="0" w:space="0" w:color="auto"/>
            <w:left w:val="none" w:sz="0" w:space="0" w:color="auto"/>
            <w:bottom w:val="none" w:sz="0" w:space="0" w:color="auto"/>
            <w:right w:val="none" w:sz="0" w:space="0" w:color="auto"/>
          </w:divBdr>
        </w:div>
        <w:div w:id="610867488">
          <w:marLeft w:val="640"/>
          <w:marRight w:val="0"/>
          <w:marTop w:val="0"/>
          <w:marBottom w:val="0"/>
          <w:divBdr>
            <w:top w:val="none" w:sz="0" w:space="0" w:color="auto"/>
            <w:left w:val="none" w:sz="0" w:space="0" w:color="auto"/>
            <w:bottom w:val="none" w:sz="0" w:space="0" w:color="auto"/>
            <w:right w:val="none" w:sz="0" w:space="0" w:color="auto"/>
          </w:divBdr>
        </w:div>
        <w:div w:id="1748919937">
          <w:marLeft w:val="640"/>
          <w:marRight w:val="0"/>
          <w:marTop w:val="0"/>
          <w:marBottom w:val="0"/>
          <w:divBdr>
            <w:top w:val="none" w:sz="0" w:space="0" w:color="auto"/>
            <w:left w:val="none" w:sz="0" w:space="0" w:color="auto"/>
            <w:bottom w:val="none" w:sz="0" w:space="0" w:color="auto"/>
            <w:right w:val="none" w:sz="0" w:space="0" w:color="auto"/>
          </w:divBdr>
        </w:div>
        <w:div w:id="449709338">
          <w:marLeft w:val="640"/>
          <w:marRight w:val="0"/>
          <w:marTop w:val="0"/>
          <w:marBottom w:val="0"/>
          <w:divBdr>
            <w:top w:val="none" w:sz="0" w:space="0" w:color="auto"/>
            <w:left w:val="none" w:sz="0" w:space="0" w:color="auto"/>
            <w:bottom w:val="none" w:sz="0" w:space="0" w:color="auto"/>
            <w:right w:val="none" w:sz="0" w:space="0" w:color="auto"/>
          </w:divBdr>
        </w:div>
        <w:div w:id="1136946014">
          <w:marLeft w:val="640"/>
          <w:marRight w:val="0"/>
          <w:marTop w:val="0"/>
          <w:marBottom w:val="0"/>
          <w:divBdr>
            <w:top w:val="none" w:sz="0" w:space="0" w:color="auto"/>
            <w:left w:val="none" w:sz="0" w:space="0" w:color="auto"/>
            <w:bottom w:val="none" w:sz="0" w:space="0" w:color="auto"/>
            <w:right w:val="none" w:sz="0" w:space="0" w:color="auto"/>
          </w:divBdr>
        </w:div>
        <w:div w:id="713578335">
          <w:marLeft w:val="640"/>
          <w:marRight w:val="0"/>
          <w:marTop w:val="0"/>
          <w:marBottom w:val="0"/>
          <w:divBdr>
            <w:top w:val="none" w:sz="0" w:space="0" w:color="auto"/>
            <w:left w:val="none" w:sz="0" w:space="0" w:color="auto"/>
            <w:bottom w:val="none" w:sz="0" w:space="0" w:color="auto"/>
            <w:right w:val="none" w:sz="0" w:space="0" w:color="auto"/>
          </w:divBdr>
        </w:div>
      </w:divsChild>
    </w:div>
    <w:div w:id="1721593721">
      <w:bodyDiv w:val="1"/>
      <w:marLeft w:val="0"/>
      <w:marRight w:val="0"/>
      <w:marTop w:val="0"/>
      <w:marBottom w:val="0"/>
      <w:divBdr>
        <w:top w:val="none" w:sz="0" w:space="0" w:color="auto"/>
        <w:left w:val="none" w:sz="0" w:space="0" w:color="auto"/>
        <w:bottom w:val="none" w:sz="0" w:space="0" w:color="auto"/>
        <w:right w:val="none" w:sz="0" w:space="0" w:color="auto"/>
      </w:divBdr>
      <w:divsChild>
        <w:div w:id="123811562">
          <w:marLeft w:val="640"/>
          <w:marRight w:val="0"/>
          <w:marTop w:val="0"/>
          <w:marBottom w:val="0"/>
          <w:divBdr>
            <w:top w:val="none" w:sz="0" w:space="0" w:color="auto"/>
            <w:left w:val="none" w:sz="0" w:space="0" w:color="auto"/>
            <w:bottom w:val="none" w:sz="0" w:space="0" w:color="auto"/>
            <w:right w:val="none" w:sz="0" w:space="0" w:color="auto"/>
          </w:divBdr>
        </w:div>
        <w:div w:id="1503280724">
          <w:marLeft w:val="640"/>
          <w:marRight w:val="0"/>
          <w:marTop w:val="0"/>
          <w:marBottom w:val="0"/>
          <w:divBdr>
            <w:top w:val="none" w:sz="0" w:space="0" w:color="auto"/>
            <w:left w:val="none" w:sz="0" w:space="0" w:color="auto"/>
            <w:bottom w:val="none" w:sz="0" w:space="0" w:color="auto"/>
            <w:right w:val="none" w:sz="0" w:space="0" w:color="auto"/>
          </w:divBdr>
        </w:div>
        <w:div w:id="692919277">
          <w:marLeft w:val="640"/>
          <w:marRight w:val="0"/>
          <w:marTop w:val="0"/>
          <w:marBottom w:val="0"/>
          <w:divBdr>
            <w:top w:val="none" w:sz="0" w:space="0" w:color="auto"/>
            <w:left w:val="none" w:sz="0" w:space="0" w:color="auto"/>
            <w:bottom w:val="none" w:sz="0" w:space="0" w:color="auto"/>
            <w:right w:val="none" w:sz="0" w:space="0" w:color="auto"/>
          </w:divBdr>
        </w:div>
        <w:div w:id="1376464184">
          <w:marLeft w:val="640"/>
          <w:marRight w:val="0"/>
          <w:marTop w:val="0"/>
          <w:marBottom w:val="0"/>
          <w:divBdr>
            <w:top w:val="none" w:sz="0" w:space="0" w:color="auto"/>
            <w:left w:val="none" w:sz="0" w:space="0" w:color="auto"/>
            <w:bottom w:val="none" w:sz="0" w:space="0" w:color="auto"/>
            <w:right w:val="none" w:sz="0" w:space="0" w:color="auto"/>
          </w:divBdr>
        </w:div>
        <w:div w:id="1152647594">
          <w:marLeft w:val="640"/>
          <w:marRight w:val="0"/>
          <w:marTop w:val="0"/>
          <w:marBottom w:val="0"/>
          <w:divBdr>
            <w:top w:val="none" w:sz="0" w:space="0" w:color="auto"/>
            <w:left w:val="none" w:sz="0" w:space="0" w:color="auto"/>
            <w:bottom w:val="none" w:sz="0" w:space="0" w:color="auto"/>
            <w:right w:val="none" w:sz="0" w:space="0" w:color="auto"/>
          </w:divBdr>
        </w:div>
        <w:div w:id="1526943324">
          <w:marLeft w:val="640"/>
          <w:marRight w:val="0"/>
          <w:marTop w:val="0"/>
          <w:marBottom w:val="0"/>
          <w:divBdr>
            <w:top w:val="none" w:sz="0" w:space="0" w:color="auto"/>
            <w:left w:val="none" w:sz="0" w:space="0" w:color="auto"/>
            <w:bottom w:val="none" w:sz="0" w:space="0" w:color="auto"/>
            <w:right w:val="none" w:sz="0" w:space="0" w:color="auto"/>
          </w:divBdr>
        </w:div>
        <w:div w:id="776413579">
          <w:marLeft w:val="640"/>
          <w:marRight w:val="0"/>
          <w:marTop w:val="0"/>
          <w:marBottom w:val="0"/>
          <w:divBdr>
            <w:top w:val="none" w:sz="0" w:space="0" w:color="auto"/>
            <w:left w:val="none" w:sz="0" w:space="0" w:color="auto"/>
            <w:bottom w:val="none" w:sz="0" w:space="0" w:color="auto"/>
            <w:right w:val="none" w:sz="0" w:space="0" w:color="auto"/>
          </w:divBdr>
        </w:div>
        <w:div w:id="1923488516">
          <w:marLeft w:val="640"/>
          <w:marRight w:val="0"/>
          <w:marTop w:val="0"/>
          <w:marBottom w:val="0"/>
          <w:divBdr>
            <w:top w:val="none" w:sz="0" w:space="0" w:color="auto"/>
            <w:left w:val="none" w:sz="0" w:space="0" w:color="auto"/>
            <w:bottom w:val="none" w:sz="0" w:space="0" w:color="auto"/>
            <w:right w:val="none" w:sz="0" w:space="0" w:color="auto"/>
          </w:divBdr>
        </w:div>
        <w:div w:id="22748786">
          <w:marLeft w:val="640"/>
          <w:marRight w:val="0"/>
          <w:marTop w:val="0"/>
          <w:marBottom w:val="0"/>
          <w:divBdr>
            <w:top w:val="none" w:sz="0" w:space="0" w:color="auto"/>
            <w:left w:val="none" w:sz="0" w:space="0" w:color="auto"/>
            <w:bottom w:val="none" w:sz="0" w:space="0" w:color="auto"/>
            <w:right w:val="none" w:sz="0" w:space="0" w:color="auto"/>
          </w:divBdr>
        </w:div>
        <w:div w:id="2048286710">
          <w:marLeft w:val="640"/>
          <w:marRight w:val="0"/>
          <w:marTop w:val="0"/>
          <w:marBottom w:val="0"/>
          <w:divBdr>
            <w:top w:val="none" w:sz="0" w:space="0" w:color="auto"/>
            <w:left w:val="none" w:sz="0" w:space="0" w:color="auto"/>
            <w:bottom w:val="none" w:sz="0" w:space="0" w:color="auto"/>
            <w:right w:val="none" w:sz="0" w:space="0" w:color="auto"/>
          </w:divBdr>
        </w:div>
        <w:div w:id="253131177">
          <w:marLeft w:val="640"/>
          <w:marRight w:val="0"/>
          <w:marTop w:val="0"/>
          <w:marBottom w:val="0"/>
          <w:divBdr>
            <w:top w:val="none" w:sz="0" w:space="0" w:color="auto"/>
            <w:left w:val="none" w:sz="0" w:space="0" w:color="auto"/>
            <w:bottom w:val="none" w:sz="0" w:space="0" w:color="auto"/>
            <w:right w:val="none" w:sz="0" w:space="0" w:color="auto"/>
          </w:divBdr>
        </w:div>
        <w:div w:id="1864006178">
          <w:marLeft w:val="640"/>
          <w:marRight w:val="0"/>
          <w:marTop w:val="0"/>
          <w:marBottom w:val="0"/>
          <w:divBdr>
            <w:top w:val="none" w:sz="0" w:space="0" w:color="auto"/>
            <w:left w:val="none" w:sz="0" w:space="0" w:color="auto"/>
            <w:bottom w:val="none" w:sz="0" w:space="0" w:color="auto"/>
            <w:right w:val="none" w:sz="0" w:space="0" w:color="auto"/>
          </w:divBdr>
        </w:div>
        <w:div w:id="576332122">
          <w:marLeft w:val="640"/>
          <w:marRight w:val="0"/>
          <w:marTop w:val="0"/>
          <w:marBottom w:val="0"/>
          <w:divBdr>
            <w:top w:val="none" w:sz="0" w:space="0" w:color="auto"/>
            <w:left w:val="none" w:sz="0" w:space="0" w:color="auto"/>
            <w:bottom w:val="none" w:sz="0" w:space="0" w:color="auto"/>
            <w:right w:val="none" w:sz="0" w:space="0" w:color="auto"/>
          </w:divBdr>
        </w:div>
        <w:div w:id="2090080195">
          <w:marLeft w:val="640"/>
          <w:marRight w:val="0"/>
          <w:marTop w:val="0"/>
          <w:marBottom w:val="0"/>
          <w:divBdr>
            <w:top w:val="none" w:sz="0" w:space="0" w:color="auto"/>
            <w:left w:val="none" w:sz="0" w:space="0" w:color="auto"/>
            <w:bottom w:val="none" w:sz="0" w:space="0" w:color="auto"/>
            <w:right w:val="none" w:sz="0" w:space="0" w:color="auto"/>
          </w:divBdr>
        </w:div>
        <w:div w:id="599409945">
          <w:marLeft w:val="640"/>
          <w:marRight w:val="0"/>
          <w:marTop w:val="0"/>
          <w:marBottom w:val="0"/>
          <w:divBdr>
            <w:top w:val="none" w:sz="0" w:space="0" w:color="auto"/>
            <w:left w:val="none" w:sz="0" w:space="0" w:color="auto"/>
            <w:bottom w:val="none" w:sz="0" w:space="0" w:color="auto"/>
            <w:right w:val="none" w:sz="0" w:space="0" w:color="auto"/>
          </w:divBdr>
        </w:div>
        <w:div w:id="1560048467">
          <w:marLeft w:val="640"/>
          <w:marRight w:val="0"/>
          <w:marTop w:val="0"/>
          <w:marBottom w:val="0"/>
          <w:divBdr>
            <w:top w:val="none" w:sz="0" w:space="0" w:color="auto"/>
            <w:left w:val="none" w:sz="0" w:space="0" w:color="auto"/>
            <w:bottom w:val="none" w:sz="0" w:space="0" w:color="auto"/>
            <w:right w:val="none" w:sz="0" w:space="0" w:color="auto"/>
          </w:divBdr>
        </w:div>
        <w:div w:id="1434134685">
          <w:marLeft w:val="640"/>
          <w:marRight w:val="0"/>
          <w:marTop w:val="0"/>
          <w:marBottom w:val="0"/>
          <w:divBdr>
            <w:top w:val="none" w:sz="0" w:space="0" w:color="auto"/>
            <w:left w:val="none" w:sz="0" w:space="0" w:color="auto"/>
            <w:bottom w:val="none" w:sz="0" w:space="0" w:color="auto"/>
            <w:right w:val="none" w:sz="0" w:space="0" w:color="auto"/>
          </w:divBdr>
        </w:div>
        <w:div w:id="847060215">
          <w:marLeft w:val="640"/>
          <w:marRight w:val="0"/>
          <w:marTop w:val="0"/>
          <w:marBottom w:val="0"/>
          <w:divBdr>
            <w:top w:val="none" w:sz="0" w:space="0" w:color="auto"/>
            <w:left w:val="none" w:sz="0" w:space="0" w:color="auto"/>
            <w:bottom w:val="none" w:sz="0" w:space="0" w:color="auto"/>
            <w:right w:val="none" w:sz="0" w:space="0" w:color="auto"/>
          </w:divBdr>
        </w:div>
        <w:div w:id="829563023">
          <w:marLeft w:val="640"/>
          <w:marRight w:val="0"/>
          <w:marTop w:val="0"/>
          <w:marBottom w:val="0"/>
          <w:divBdr>
            <w:top w:val="none" w:sz="0" w:space="0" w:color="auto"/>
            <w:left w:val="none" w:sz="0" w:space="0" w:color="auto"/>
            <w:bottom w:val="none" w:sz="0" w:space="0" w:color="auto"/>
            <w:right w:val="none" w:sz="0" w:space="0" w:color="auto"/>
          </w:divBdr>
        </w:div>
        <w:div w:id="825970394">
          <w:marLeft w:val="640"/>
          <w:marRight w:val="0"/>
          <w:marTop w:val="0"/>
          <w:marBottom w:val="0"/>
          <w:divBdr>
            <w:top w:val="none" w:sz="0" w:space="0" w:color="auto"/>
            <w:left w:val="none" w:sz="0" w:space="0" w:color="auto"/>
            <w:bottom w:val="none" w:sz="0" w:space="0" w:color="auto"/>
            <w:right w:val="none" w:sz="0" w:space="0" w:color="auto"/>
          </w:divBdr>
        </w:div>
        <w:div w:id="714743082">
          <w:marLeft w:val="640"/>
          <w:marRight w:val="0"/>
          <w:marTop w:val="0"/>
          <w:marBottom w:val="0"/>
          <w:divBdr>
            <w:top w:val="none" w:sz="0" w:space="0" w:color="auto"/>
            <w:left w:val="none" w:sz="0" w:space="0" w:color="auto"/>
            <w:bottom w:val="none" w:sz="0" w:space="0" w:color="auto"/>
            <w:right w:val="none" w:sz="0" w:space="0" w:color="auto"/>
          </w:divBdr>
        </w:div>
        <w:div w:id="1524981641">
          <w:marLeft w:val="640"/>
          <w:marRight w:val="0"/>
          <w:marTop w:val="0"/>
          <w:marBottom w:val="0"/>
          <w:divBdr>
            <w:top w:val="none" w:sz="0" w:space="0" w:color="auto"/>
            <w:left w:val="none" w:sz="0" w:space="0" w:color="auto"/>
            <w:bottom w:val="none" w:sz="0" w:space="0" w:color="auto"/>
            <w:right w:val="none" w:sz="0" w:space="0" w:color="auto"/>
          </w:divBdr>
        </w:div>
        <w:div w:id="860896168">
          <w:marLeft w:val="640"/>
          <w:marRight w:val="0"/>
          <w:marTop w:val="0"/>
          <w:marBottom w:val="0"/>
          <w:divBdr>
            <w:top w:val="none" w:sz="0" w:space="0" w:color="auto"/>
            <w:left w:val="none" w:sz="0" w:space="0" w:color="auto"/>
            <w:bottom w:val="none" w:sz="0" w:space="0" w:color="auto"/>
            <w:right w:val="none" w:sz="0" w:space="0" w:color="auto"/>
          </w:divBdr>
        </w:div>
        <w:div w:id="998655895">
          <w:marLeft w:val="640"/>
          <w:marRight w:val="0"/>
          <w:marTop w:val="0"/>
          <w:marBottom w:val="0"/>
          <w:divBdr>
            <w:top w:val="none" w:sz="0" w:space="0" w:color="auto"/>
            <w:left w:val="none" w:sz="0" w:space="0" w:color="auto"/>
            <w:bottom w:val="none" w:sz="0" w:space="0" w:color="auto"/>
            <w:right w:val="none" w:sz="0" w:space="0" w:color="auto"/>
          </w:divBdr>
        </w:div>
        <w:div w:id="400903792">
          <w:marLeft w:val="640"/>
          <w:marRight w:val="0"/>
          <w:marTop w:val="0"/>
          <w:marBottom w:val="0"/>
          <w:divBdr>
            <w:top w:val="none" w:sz="0" w:space="0" w:color="auto"/>
            <w:left w:val="none" w:sz="0" w:space="0" w:color="auto"/>
            <w:bottom w:val="none" w:sz="0" w:space="0" w:color="auto"/>
            <w:right w:val="none" w:sz="0" w:space="0" w:color="auto"/>
          </w:divBdr>
        </w:div>
        <w:div w:id="846748116">
          <w:marLeft w:val="640"/>
          <w:marRight w:val="0"/>
          <w:marTop w:val="0"/>
          <w:marBottom w:val="0"/>
          <w:divBdr>
            <w:top w:val="none" w:sz="0" w:space="0" w:color="auto"/>
            <w:left w:val="none" w:sz="0" w:space="0" w:color="auto"/>
            <w:bottom w:val="none" w:sz="0" w:space="0" w:color="auto"/>
            <w:right w:val="none" w:sz="0" w:space="0" w:color="auto"/>
          </w:divBdr>
        </w:div>
        <w:div w:id="1007513378">
          <w:marLeft w:val="640"/>
          <w:marRight w:val="0"/>
          <w:marTop w:val="0"/>
          <w:marBottom w:val="0"/>
          <w:divBdr>
            <w:top w:val="none" w:sz="0" w:space="0" w:color="auto"/>
            <w:left w:val="none" w:sz="0" w:space="0" w:color="auto"/>
            <w:bottom w:val="none" w:sz="0" w:space="0" w:color="auto"/>
            <w:right w:val="none" w:sz="0" w:space="0" w:color="auto"/>
          </w:divBdr>
        </w:div>
        <w:div w:id="73476606">
          <w:marLeft w:val="640"/>
          <w:marRight w:val="0"/>
          <w:marTop w:val="0"/>
          <w:marBottom w:val="0"/>
          <w:divBdr>
            <w:top w:val="none" w:sz="0" w:space="0" w:color="auto"/>
            <w:left w:val="none" w:sz="0" w:space="0" w:color="auto"/>
            <w:bottom w:val="none" w:sz="0" w:space="0" w:color="auto"/>
            <w:right w:val="none" w:sz="0" w:space="0" w:color="auto"/>
          </w:divBdr>
        </w:div>
        <w:div w:id="278724867">
          <w:marLeft w:val="640"/>
          <w:marRight w:val="0"/>
          <w:marTop w:val="0"/>
          <w:marBottom w:val="0"/>
          <w:divBdr>
            <w:top w:val="none" w:sz="0" w:space="0" w:color="auto"/>
            <w:left w:val="none" w:sz="0" w:space="0" w:color="auto"/>
            <w:bottom w:val="none" w:sz="0" w:space="0" w:color="auto"/>
            <w:right w:val="none" w:sz="0" w:space="0" w:color="auto"/>
          </w:divBdr>
        </w:div>
        <w:div w:id="1696231197">
          <w:marLeft w:val="640"/>
          <w:marRight w:val="0"/>
          <w:marTop w:val="0"/>
          <w:marBottom w:val="0"/>
          <w:divBdr>
            <w:top w:val="none" w:sz="0" w:space="0" w:color="auto"/>
            <w:left w:val="none" w:sz="0" w:space="0" w:color="auto"/>
            <w:bottom w:val="none" w:sz="0" w:space="0" w:color="auto"/>
            <w:right w:val="none" w:sz="0" w:space="0" w:color="auto"/>
          </w:divBdr>
        </w:div>
        <w:div w:id="1573155779">
          <w:marLeft w:val="640"/>
          <w:marRight w:val="0"/>
          <w:marTop w:val="0"/>
          <w:marBottom w:val="0"/>
          <w:divBdr>
            <w:top w:val="none" w:sz="0" w:space="0" w:color="auto"/>
            <w:left w:val="none" w:sz="0" w:space="0" w:color="auto"/>
            <w:bottom w:val="none" w:sz="0" w:space="0" w:color="auto"/>
            <w:right w:val="none" w:sz="0" w:space="0" w:color="auto"/>
          </w:divBdr>
        </w:div>
        <w:div w:id="692151859">
          <w:marLeft w:val="640"/>
          <w:marRight w:val="0"/>
          <w:marTop w:val="0"/>
          <w:marBottom w:val="0"/>
          <w:divBdr>
            <w:top w:val="none" w:sz="0" w:space="0" w:color="auto"/>
            <w:left w:val="none" w:sz="0" w:space="0" w:color="auto"/>
            <w:bottom w:val="none" w:sz="0" w:space="0" w:color="auto"/>
            <w:right w:val="none" w:sz="0" w:space="0" w:color="auto"/>
          </w:divBdr>
        </w:div>
        <w:div w:id="1578204142">
          <w:marLeft w:val="640"/>
          <w:marRight w:val="0"/>
          <w:marTop w:val="0"/>
          <w:marBottom w:val="0"/>
          <w:divBdr>
            <w:top w:val="none" w:sz="0" w:space="0" w:color="auto"/>
            <w:left w:val="none" w:sz="0" w:space="0" w:color="auto"/>
            <w:bottom w:val="none" w:sz="0" w:space="0" w:color="auto"/>
            <w:right w:val="none" w:sz="0" w:space="0" w:color="auto"/>
          </w:divBdr>
        </w:div>
        <w:div w:id="264457252">
          <w:marLeft w:val="640"/>
          <w:marRight w:val="0"/>
          <w:marTop w:val="0"/>
          <w:marBottom w:val="0"/>
          <w:divBdr>
            <w:top w:val="none" w:sz="0" w:space="0" w:color="auto"/>
            <w:left w:val="none" w:sz="0" w:space="0" w:color="auto"/>
            <w:bottom w:val="none" w:sz="0" w:space="0" w:color="auto"/>
            <w:right w:val="none" w:sz="0" w:space="0" w:color="auto"/>
          </w:divBdr>
        </w:div>
        <w:div w:id="605967593">
          <w:marLeft w:val="640"/>
          <w:marRight w:val="0"/>
          <w:marTop w:val="0"/>
          <w:marBottom w:val="0"/>
          <w:divBdr>
            <w:top w:val="none" w:sz="0" w:space="0" w:color="auto"/>
            <w:left w:val="none" w:sz="0" w:space="0" w:color="auto"/>
            <w:bottom w:val="none" w:sz="0" w:space="0" w:color="auto"/>
            <w:right w:val="none" w:sz="0" w:space="0" w:color="auto"/>
          </w:divBdr>
        </w:div>
        <w:div w:id="371535140">
          <w:marLeft w:val="640"/>
          <w:marRight w:val="0"/>
          <w:marTop w:val="0"/>
          <w:marBottom w:val="0"/>
          <w:divBdr>
            <w:top w:val="none" w:sz="0" w:space="0" w:color="auto"/>
            <w:left w:val="none" w:sz="0" w:space="0" w:color="auto"/>
            <w:bottom w:val="none" w:sz="0" w:space="0" w:color="auto"/>
            <w:right w:val="none" w:sz="0" w:space="0" w:color="auto"/>
          </w:divBdr>
        </w:div>
      </w:divsChild>
    </w:div>
    <w:div w:id="1725326316">
      <w:bodyDiv w:val="1"/>
      <w:marLeft w:val="0"/>
      <w:marRight w:val="0"/>
      <w:marTop w:val="0"/>
      <w:marBottom w:val="0"/>
      <w:divBdr>
        <w:top w:val="none" w:sz="0" w:space="0" w:color="auto"/>
        <w:left w:val="none" w:sz="0" w:space="0" w:color="auto"/>
        <w:bottom w:val="none" w:sz="0" w:space="0" w:color="auto"/>
        <w:right w:val="none" w:sz="0" w:space="0" w:color="auto"/>
      </w:divBdr>
      <w:divsChild>
        <w:div w:id="606543092">
          <w:marLeft w:val="640"/>
          <w:marRight w:val="0"/>
          <w:marTop w:val="0"/>
          <w:marBottom w:val="0"/>
          <w:divBdr>
            <w:top w:val="none" w:sz="0" w:space="0" w:color="auto"/>
            <w:left w:val="none" w:sz="0" w:space="0" w:color="auto"/>
            <w:bottom w:val="none" w:sz="0" w:space="0" w:color="auto"/>
            <w:right w:val="none" w:sz="0" w:space="0" w:color="auto"/>
          </w:divBdr>
        </w:div>
        <w:div w:id="1071275492">
          <w:marLeft w:val="640"/>
          <w:marRight w:val="0"/>
          <w:marTop w:val="0"/>
          <w:marBottom w:val="0"/>
          <w:divBdr>
            <w:top w:val="none" w:sz="0" w:space="0" w:color="auto"/>
            <w:left w:val="none" w:sz="0" w:space="0" w:color="auto"/>
            <w:bottom w:val="none" w:sz="0" w:space="0" w:color="auto"/>
            <w:right w:val="none" w:sz="0" w:space="0" w:color="auto"/>
          </w:divBdr>
        </w:div>
        <w:div w:id="406463462">
          <w:marLeft w:val="640"/>
          <w:marRight w:val="0"/>
          <w:marTop w:val="0"/>
          <w:marBottom w:val="0"/>
          <w:divBdr>
            <w:top w:val="none" w:sz="0" w:space="0" w:color="auto"/>
            <w:left w:val="none" w:sz="0" w:space="0" w:color="auto"/>
            <w:bottom w:val="none" w:sz="0" w:space="0" w:color="auto"/>
            <w:right w:val="none" w:sz="0" w:space="0" w:color="auto"/>
          </w:divBdr>
        </w:div>
        <w:div w:id="1155301304">
          <w:marLeft w:val="640"/>
          <w:marRight w:val="0"/>
          <w:marTop w:val="0"/>
          <w:marBottom w:val="0"/>
          <w:divBdr>
            <w:top w:val="none" w:sz="0" w:space="0" w:color="auto"/>
            <w:left w:val="none" w:sz="0" w:space="0" w:color="auto"/>
            <w:bottom w:val="none" w:sz="0" w:space="0" w:color="auto"/>
            <w:right w:val="none" w:sz="0" w:space="0" w:color="auto"/>
          </w:divBdr>
        </w:div>
        <w:div w:id="1932539503">
          <w:marLeft w:val="640"/>
          <w:marRight w:val="0"/>
          <w:marTop w:val="0"/>
          <w:marBottom w:val="0"/>
          <w:divBdr>
            <w:top w:val="none" w:sz="0" w:space="0" w:color="auto"/>
            <w:left w:val="none" w:sz="0" w:space="0" w:color="auto"/>
            <w:bottom w:val="none" w:sz="0" w:space="0" w:color="auto"/>
            <w:right w:val="none" w:sz="0" w:space="0" w:color="auto"/>
          </w:divBdr>
        </w:div>
        <w:div w:id="1551065581">
          <w:marLeft w:val="640"/>
          <w:marRight w:val="0"/>
          <w:marTop w:val="0"/>
          <w:marBottom w:val="0"/>
          <w:divBdr>
            <w:top w:val="none" w:sz="0" w:space="0" w:color="auto"/>
            <w:left w:val="none" w:sz="0" w:space="0" w:color="auto"/>
            <w:bottom w:val="none" w:sz="0" w:space="0" w:color="auto"/>
            <w:right w:val="none" w:sz="0" w:space="0" w:color="auto"/>
          </w:divBdr>
        </w:div>
        <w:div w:id="1587837467">
          <w:marLeft w:val="640"/>
          <w:marRight w:val="0"/>
          <w:marTop w:val="0"/>
          <w:marBottom w:val="0"/>
          <w:divBdr>
            <w:top w:val="none" w:sz="0" w:space="0" w:color="auto"/>
            <w:left w:val="none" w:sz="0" w:space="0" w:color="auto"/>
            <w:bottom w:val="none" w:sz="0" w:space="0" w:color="auto"/>
            <w:right w:val="none" w:sz="0" w:space="0" w:color="auto"/>
          </w:divBdr>
        </w:div>
        <w:div w:id="2022314796">
          <w:marLeft w:val="640"/>
          <w:marRight w:val="0"/>
          <w:marTop w:val="0"/>
          <w:marBottom w:val="0"/>
          <w:divBdr>
            <w:top w:val="none" w:sz="0" w:space="0" w:color="auto"/>
            <w:left w:val="none" w:sz="0" w:space="0" w:color="auto"/>
            <w:bottom w:val="none" w:sz="0" w:space="0" w:color="auto"/>
            <w:right w:val="none" w:sz="0" w:space="0" w:color="auto"/>
          </w:divBdr>
        </w:div>
        <w:div w:id="369692253">
          <w:marLeft w:val="640"/>
          <w:marRight w:val="0"/>
          <w:marTop w:val="0"/>
          <w:marBottom w:val="0"/>
          <w:divBdr>
            <w:top w:val="none" w:sz="0" w:space="0" w:color="auto"/>
            <w:left w:val="none" w:sz="0" w:space="0" w:color="auto"/>
            <w:bottom w:val="none" w:sz="0" w:space="0" w:color="auto"/>
            <w:right w:val="none" w:sz="0" w:space="0" w:color="auto"/>
          </w:divBdr>
        </w:div>
        <w:div w:id="403143417">
          <w:marLeft w:val="640"/>
          <w:marRight w:val="0"/>
          <w:marTop w:val="0"/>
          <w:marBottom w:val="0"/>
          <w:divBdr>
            <w:top w:val="none" w:sz="0" w:space="0" w:color="auto"/>
            <w:left w:val="none" w:sz="0" w:space="0" w:color="auto"/>
            <w:bottom w:val="none" w:sz="0" w:space="0" w:color="auto"/>
            <w:right w:val="none" w:sz="0" w:space="0" w:color="auto"/>
          </w:divBdr>
        </w:div>
        <w:div w:id="1193109257">
          <w:marLeft w:val="640"/>
          <w:marRight w:val="0"/>
          <w:marTop w:val="0"/>
          <w:marBottom w:val="0"/>
          <w:divBdr>
            <w:top w:val="none" w:sz="0" w:space="0" w:color="auto"/>
            <w:left w:val="none" w:sz="0" w:space="0" w:color="auto"/>
            <w:bottom w:val="none" w:sz="0" w:space="0" w:color="auto"/>
            <w:right w:val="none" w:sz="0" w:space="0" w:color="auto"/>
          </w:divBdr>
        </w:div>
        <w:div w:id="1644768604">
          <w:marLeft w:val="640"/>
          <w:marRight w:val="0"/>
          <w:marTop w:val="0"/>
          <w:marBottom w:val="0"/>
          <w:divBdr>
            <w:top w:val="none" w:sz="0" w:space="0" w:color="auto"/>
            <w:left w:val="none" w:sz="0" w:space="0" w:color="auto"/>
            <w:bottom w:val="none" w:sz="0" w:space="0" w:color="auto"/>
            <w:right w:val="none" w:sz="0" w:space="0" w:color="auto"/>
          </w:divBdr>
        </w:div>
        <w:div w:id="1208030405">
          <w:marLeft w:val="640"/>
          <w:marRight w:val="0"/>
          <w:marTop w:val="0"/>
          <w:marBottom w:val="0"/>
          <w:divBdr>
            <w:top w:val="none" w:sz="0" w:space="0" w:color="auto"/>
            <w:left w:val="none" w:sz="0" w:space="0" w:color="auto"/>
            <w:bottom w:val="none" w:sz="0" w:space="0" w:color="auto"/>
            <w:right w:val="none" w:sz="0" w:space="0" w:color="auto"/>
          </w:divBdr>
        </w:div>
        <w:div w:id="1529676762">
          <w:marLeft w:val="640"/>
          <w:marRight w:val="0"/>
          <w:marTop w:val="0"/>
          <w:marBottom w:val="0"/>
          <w:divBdr>
            <w:top w:val="none" w:sz="0" w:space="0" w:color="auto"/>
            <w:left w:val="none" w:sz="0" w:space="0" w:color="auto"/>
            <w:bottom w:val="none" w:sz="0" w:space="0" w:color="auto"/>
            <w:right w:val="none" w:sz="0" w:space="0" w:color="auto"/>
          </w:divBdr>
        </w:div>
        <w:div w:id="1071077459">
          <w:marLeft w:val="640"/>
          <w:marRight w:val="0"/>
          <w:marTop w:val="0"/>
          <w:marBottom w:val="0"/>
          <w:divBdr>
            <w:top w:val="none" w:sz="0" w:space="0" w:color="auto"/>
            <w:left w:val="none" w:sz="0" w:space="0" w:color="auto"/>
            <w:bottom w:val="none" w:sz="0" w:space="0" w:color="auto"/>
            <w:right w:val="none" w:sz="0" w:space="0" w:color="auto"/>
          </w:divBdr>
        </w:div>
        <w:div w:id="210313677">
          <w:marLeft w:val="640"/>
          <w:marRight w:val="0"/>
          <w:marTop w:val="0"/>
          <w:marBottom w:val="0"/>
          <w:divBdr>
            <w:top w:val="none" w:sz="0" w:space="0" w:color="auto"/>
            <w:left w:val="none" w:sz="0" w:space="0" w:color="auto"/>
            <w:bottom w:val="none" w:sz="0" w:space="0" w:color="auto"/>
            <w:right w:val="none" w:sz="0" w:space="0" w:color="auto"/>
          </w:divBdr>
        </w:div>
        <w:div w:id="1519008124">
          <w:marLeft w:val="640"/>
          <w:marRight w:val="0"/>
          <w:marTop w:val="0"/>
          <w:marBottom w:val="0"/>
          <w:divBdr>
            <w:top w:val="none" w:sz="0" w:space="0" w:color="auto"/>
            <w:left w:val="none" w:sz="0" w:space="0" w:color="auto"/>
            <w:bottom w:val="none" w:sz="0" w:space="0" w:color="auto"/>
            <w:right w:val="none" w:sz="0" w:space="0" w:color="auto"/>
          </w:divBdr>
        </w:div>
        <w:div w:id="1524175391">
          <w:marLeft w:val="640"/>
          <w:marRight w:val="0"/>
          <w:marTop w:val="0"/>
          <w:marBottom w:val="0"/>
          <w:divBdr>
            <w:top w:val="none" w:sz="0" w:space="0" w:color="auto"/>
            <w:left w:val="none" w:sz="0" w:space="0" w:color="auto"/>
            <w:bottom w:val="none" w:sz="0" w:space="0" w:color="auto"/>
            <w:right w:val="none" w:sz="0" w:space="0" w:color="auto"/>
          </w:divBdr>
        </w:div>
        <w:div w:id="1156264217">
          <w:marLeft w:val="640"/>
          <w:marRight w:val="0"/>
          <w:marTop w:val="0"/>
          <w:marBottom w:val="0"/>
          <w:divBdr>
            <w:top w:val="none" w:sz="0" w:space="0" w:color="auto"/>
            <w:left w:val="none" w:sz="0" w:space="0" w:color="auto"/>
            <w:bottom w:val="none" w:sz="0" w:space="0" w:color="auto"/>
            <w:right w:val="none" w:sz="0" w:space="0" w:color="auto"/>
          </w:divBdr>
        </w:div>
        <w:div w:id="764228846">
          <w:marLeft w:val="640"/>
          <w:marRight w:val="0"/>
          <w:marTop w:val="0"/>
          <w:marBottom w:val="0"/>
          <w:divBdr>
            <w:top w:val="none" w:sz="0" w:space="0" w:color="auto"/>
            <w:left w:val="none" w:sz="0" w:space="0" w:color="auto"/>
            <w:bottom w:val="none" w:sz="0" w:space="0" w:color="auto"/>
            <w:right w:val="none" w:sz="0" w:space="0" w:color="auto"/>
          </w:divBdr>
        </w:div>
        <w:div w:id="698552180">
          <w:marLeft w:val="640"/>
          <w:marRight w:val="0"/>
          <w:marTop w:val="0"/>
          <w:marBottom w:val="0"/>
          <w:divBdr>
            <w:top w:val="none" w:sz="0" w:space="0" w:color="auto"/>
            <w:left w:val="none" w:sz="0" w:space="0" w:color="auto"/>
            <w:bottom w:val="none" w:sz="0" w:space="0" w:color="auto"/>
            <w:right w:val="none" w:sz="0" w:space="0" w:color="auto"/>
          </w:divBdr>
        </w:div>
        <w:div w:id="1378898434">
          <w:marLeft w:val="640"/>
          <w:marRight w:val="0"/>
          <w:marTop w:val="0"/>
          <w:marBottom w:val="0"/>
          <w:divBdr>
            <w:top w:val="none" w:sz="0" w:space="0" w:color="auto"/>
            <w:left w:val="none" w:sz="0" w:space="0" w:color="auto"/>
            <w:bottom w:val="none" w:sz="0" w:space="0" w:color="auto"/>
            <w:right w:val="none" w:sz="0" w:space="0" w:color="auto"/>
          </w:divBdr>
        </w:div>
        <w:div w:id="1111824249">
          <w:marLeft w:val="640"/>
          <w:marRight w:val="0"/>
          <w:marTop w:val="0"/>
          <w:marBottom w:val="0"/>
          <w:divBdr>
            <w:top w:val="none" w:sz="0" w:space="0" w:color="auto"/>
            <w:left w:val="none" w:sz="0" w:space="0" w:color="auto"/>
            <w:bottom w:val="none" w:sz="0" w:space="0" w:color="auto"/>
            <w:right w:val="none" w:sz="0" w:space="0" w:color="auto"/>
          </w:divBdr>
        </w:div>
        <w:div w:id="7029916">
          <w:marLeft w:val="640"/>
          <w:marRight w:val="0"/>
          <w:marTop w:val="0"/>
          <w:marBottom w:val="0"/>
          <w:divBdr>
            <w:top w:val="none" w:sz="0" w:space="0" w:color="auto"/>
            <w:left w:val="none" w:sz="0" w:space="0" w:color="auto"/>
            <w:bottom w:val="none" w:sz="0" w:space="0" w:color="auto"/>
            <w:right w:val="none" w:sz="0" w:space="0" w:color="auto"/>
          </w:divBdr>
        </w:div>
        <w:div w:id="834689443">
          <w:marLeft w:val="640"/>
          <w:marRight w:val="0"/>
          <w:marTop w:val="0"/>
          <w:marBottom w:val="0"/>
          <w:divBdr>
            <w:top w:val="none" w:sz="0" w:space="0" w:color="auto"/>
            <w:left w:val="none" w:sz="0" w:space="0" w:color="auto"/>
            <w:bottom w:val="none" w:sz="0" w:space="0" w:color="auto"/>
            <w:right w:val="none" w:sz="0" w:space="0" w:color="auto"/>
          </w:divBdr>
        </w:div>
        <w:div w:id="1737704277">
          <w:marLeft w:val="640"/>
          <w:marRight w:val="0"/>
          <w:marTop w:val="0"/>
          <w:marBottom w:val="0"/>
          <w:divBdr>
            <w:top w:val="none" w:sz="0" w:space="0" w:color="auto"/>
            <w:left w:val="none" w:sz="0" w:space="0" w:color="auto"/>
            <w:bottom w:val="none" w:sz="0" w:space="0" w:color="auto"/>
            <w:right w:val="none" w:sz="0" w:space="0" w:color="auto"/>
          </w:divBdr>
        </w:div>
        <w:div w:id="650402197">
          <w:marLeft w:val="640"/>
          <w:marRight w:val="0"/>
          <w:marTop w:val="0"/>
          <w:marBottom w:val="0"/>
          <w:divBdr>
            <w:top w:val="none" w:sz="0" w:space="0" w:color="auto"/>
            <w:left w:val="none" w:sz="0" w:space="0" w:color="auto"/>
            <w:bottom w:val="none" w:sz="0" w:space="0" w:color="auto"/>
            <w:right w:val="none" w:sz="0" w:space="0" w:color="auto"/>
          </w:divBdr>
        </w:div>
        <w:div w:id="1409886368">
          <w:marLeft w:val="640"/>
          <w:marRight w:val="0"/>
          <w:marTop w:val="0"/>
          <w:marBottom w:val="0"/>
          <w:divBdr>
            <w:top w:val="none" w:sz="0" w:space="0" w:color="auto"/>
            <w:left w:val="none" w:sz="0" w:space="0" w:color="auto"/>
            <w:bottom w:val="none" w:sz="0" w:space="0" w:color="auto"/>
            <w:right w:val="none" w:sz="0" w:space="0" w:color="auto"/>
          </w:divBdr>
        </w:div>
        <w:div w:id="247925779">
          <w:marLeft w:val="640"/>
          <w:marRight w:val="0"/>
          <w:marTop w:val="0"/>
          <w:marBottom w:val="0"/>
          <w:divBdr>
            <w:top w:val="none" w:sz="0" w:space="0" w:color="auto"/>
            <w:left w:val="none" w:sz="0" w:space="0" w:color="auto"/>
            <w:bottom w:val="none" w:sz="0" w:space="0" w:color="auto"/>
            <w:right w:val="none" w:sz="0" w:space="0" w:color="auto"/>
          </w:divBdr>
        </w:div>
        <w:div w:id="1334145630">
          <w:marLeft w:val="640"/>
          <w:marRight w:val="0"/>
          <w:marTop w:val="0"/>
          <w:marBottom w:val="0"/>
          <w:divBdr>
            <w:top w:val="none" w:sz="0" w:space="0" w:color="auto"/>
            <w:left w:val="none" w:sz="0" w:space="0" w:color="auto"/>
            <w:bottom w:val="none" w:sz="0" w:space="0" w:color="auto"/>
            <w:right w:val="none" w:sz="0" w:space="0" w:color="auto"/>
          </w:divBdr>
        </w:div>
        <w:div w:id="629289482">
          <w:marLeft w:val="640"/>
          <w:marRight w:val="0"/>
          <w:marTop w:val="0"/>
          <w:marBottom w:val="0"/>
          <w:divBdr>
            <w:top w:val="none" w:sz="0" w:space="0" w:color="auto"/>
            <w:left w:val="none" w:sz="0" w:space="0" w:color="auto"/>
            <w:bottom w:val="none" w:sz="0" w:space="0" w:color="auto"/>
            <w:right w:val="none" w:sz="0" w:space="0" w:color="auto"/>
          </w:divBdr>
        </w:div>
        <w:div w:id="1176532072">
          <w:marLeft w:val="640"/>
          <w:marRight w:val="0"/>
          <w:marTop w:val="0"/>
          <w:marBottom w:val="0"/>
          <w:divBdr>
            <w:top w:val="none" w:sz="0" w:space="0" w:color="auto"/>
            <w:left w:val="none" w:sz="0" w:space="0" w:color="auto"/>
            <w:bottom w:val="none" w:sz="0" w:space="0" w:color="auto"/>
            <w:right w:val="none" w:sz="0" w:space="0" w:color="auto"/>
          </w:divBdr>
        </w:div>
        <w:div w:id="1853033997">
          <w:marLeft w:val="640"/>
          <w:marRight w:val="0"/>
          <w:marTop w:val="0"/>
          <w:marBottom w:val="0"/>
          <w:divBdr>
            <w:top w:val="none" w:sz="0" w:space="0" w:color="auto"/>
            <w:left w:val="none" w:sz="0" w:space="0" w:color="auto"/>
            <w:bottom w:val="none" w:sz="0" w:space="0" w:color="auto"/>
            <w:right w:val="none" w:sz="0" w:space="0" w:color="auto"/>
          </w:divBdr>
        </w:div>
        <w:div w:id="424309427">
          <w:marLeft w:val="640"/>
          <w:marRight w:val="0"/>
          <w:marTop w:val="0"/>
          <w:marBottom w:val="0"/>
          <w:divBdr>
            <w:top w:val="none" w:sz="0" w:space="0" w:color="auto"/>
            <w:left w:val="none" w:sz="0" w:space="0" w:color="auto"/>
            <w:bottom w:val="none" w:sz="0" w:space="0" w:color="auto"/>
            <w:right w:val="none" w:sz="0" w:space="0" w:color="auto"/>
          </w:divBdr>
        </w:div>
        <w:div w:id="1937904892">
          <w:marLeft w:val="640"/>
          <w:marRight w:val="0"/>
          <w:marTop w:val="0"/>
          <w:marBottom w:val="0"/>
          <w:divBdr>
            <w:top w:val="none" w:sz="0" w:space="0" w:color="auto"/>
            <w:left w:val="none" w:sz="0" w:space="0" w:color="auto"/>
            <w:bottom w:val="none" w:sz="0" w:space="0" w:color="auto"/>
            <w:right w:val="none" w:sz="0" w:space="0" w:color="auto"/>
          </w:divBdr>
        </w:div>
        <w:div w:id="205727178">
          <w:marLeft w:val="640"/>
          <w:marRight w:val="0"/>
          <w:marTop w:val="0"/>
          <w:marBottom w:val="0"/>
          <w:divBdr>
            <w:top w:val="none" w:sz="0" w:space="0" w:color="auto"/>
            <w:left w:val="none" w:sz="0" w:space="0" w:color="auto"/>
            <w:bottom w:val="none" w:sz="0" w:space="0" w:color="auto"/>
            <w:right w:val="none" w:sz="0" w:space="0" w:color="auto"/>
          </w:divBdr>
        </w:div>
        <w:div w:id="1022896014">
          <w:marLeft w:val="640"/>
          <w:marRight w:val="0"/>
          <w:marTop w:val="0"/>
          <w:marBottom w:val="0"/>
          <w:divBdr>
            <w:top w:val="none" w:sz="0" w:space="0" w:color="auto"/>
            <w:left w:val="none" w:sz="0" w:space="0" w:color="auto"/>
            <w:bottom w:val="none" w:sz="0" w:space="0" w:color="auto"/>
            <w:right w:val="none" w:sz="0" w:space="0" w:color="auto"/>
          </w:divBdr>
        </w:div>
        <w:div w:id="289290877">
          <w:marLeft w:val="640"/>
          <w:marRight w:val="0"/>
          <w:marTop w:val="0"/>
          <w:marBottom w:val="0"/>
          <w:divBdr>
            <w:top w:val="none" w:sz="0" w:space="0" w:color="auto"/>
            <w:left w:val="none" w:sz="0" w:space="0" w:color="auto"/>
            <w:bottom w:val="none" w:sz="0" w:space="0" w:color="auto"/>
            <w:right w:val="none" w:sz="0" w:space="0" w:color="auto"/>
          </w:divBdr>
        </w:div>
        <w:div w:id="1413694295">
          <w:marLeft w:val="640"/>
          <w:marRight w:val="0"/>
          <w:marTop w:val="0"/>
          <w:marBottom w:val="0"/>
          <w:divBdr>
            <w:top w:val="none" w:sz="0" w:space="0" w:color="auto"/>
            <w:left w:val="none" w:sz="0" w:space="0" w:color="auto"/>
            <w:bottom w:val="none" w:sz="0" w:space="0" w:color="auto"/>
            <w:right w:val="none" w:sz="0" w:space="0" w:color="auto"/>
          </w:divBdr>
        </w:div>
        <w:div w:id="2117752965">
          <w:marLeft w:val="640"/>
          <w:marRight w:val="0"/>
          <w:marTop w:val="0"/>
          <w:marBottom w:val="0"/>
          <w:divBdr>
            <w:top w:val="none" w:sz="0" w:space="0" w:color="auto"/>
            <w:left w:val="none" w:sz="0" w:space="0" w:color="auto"/>
            <w:bottom w:val="none" w:sz="0" w:space="0" w:color="auto"/>
            <w:right w:val="none" w:sz="0" w:space="0" w:color="auto"/>
          </w:divBdr>
        </w:div>
        <w:div w:id="16931948">
          <w:marLeft w:val="640"/>
          <w:marRight w:val="0"/>
          <w:marTop w:val="0"/>
          <w:marBottom w:val="0"/>
          <w:divBdr>
            <w:top w:val="none" w:sz="0" w:space="0" w:color="auto"/>
            <w:left w:val="none" w:sz="0" w:space="0" w:color="auto"/>
            <w:bottom w:val="none" w:sz="0" w:space="0" w:color="auto"/>
            <w:right w:val="none" w:sz="0" w:space="0" w:color="auto"/>
          </w:divBdr>
        </w:div>
        <w:div w:id="1129936494">
          <w:marLeft w:val="640"/>
          <w:marRight w:val="0"/>
          <w:marTop w:val="0"/>
          <w:marBottom w:val="0"/>
          <w:divBdr>
            <w:top w:val="none" w:sz="0" w:space="0" w:color="auto"/>
            <w:left w:val="none" w:sz="0" w:space="0" w:color="auto"/>
            <w:bottom w:val="none" w:sz="0" w:space="0" w:color="auto"/>
            <w:right w:val="none" w:sz="0" w:space="0" w:color="auto"/>
          </w:divBdr>
        </w:div>
        <w:div w:id="206649461">
          <w:marLeft w:val="640"/>
          <w:marRight w:val="0"/>
          <w:marTop w:val="0"/>
          <w:marBottom w:val="0"/>
          <w:divBdr>
            <w:top w:val="none" w:sz="0" w:space="0" w:color="auto"/>
            <w:left w:val="none" w:sz="0" w:space="0" w:color="auto"/>
            <w:bottom w:val="none" w:sz="0" w:space="0" w:color="auto"/>
            <w:right w:val="none" w:sz="0" w:space="0" w:color="auto"/>
          </w:divBdr>
        </w:div>
        <w:div w:id="1976913570">
          <w:marLeft w:val="640"/>
          <w:marRight w:val="0"/>
          <w:marTop w:val="0"/>
          <w:marBottom w:val="0"/>
          <w:divBdr>
            <w:top w:val="none" w:sz="0" w:space="0" w:color="auto"/>
            <w:left w:val="none" w:sz="0" w:space="0" w:color="auto"/>
            <w:bottom w:val="none" w:sz="0" w:space="0" w:color="auto"/>
            <w:right w:val="none" w:sz="0" w:space="0" w:color="auto"/>
          </w:divBdr>
        </w:div>
        <w:div w:id="691760577">
          <w:marLeft w:val="640"/>
          <w:marRight w:val="0"/>
          <w:marTop w:val="0"/>
          <w:marBottom w:val="0"/>
          <w:divBdr>
            <w:top w:val="none" w:sz="0" w:space="0" w:color="auto"/>
            <w:left w:val="none" w:sz="0" w:space="0" w:color="auto"/>
            <w:bottom w:val="none" w:sz="0" w:space="0" w:color="auto"/>
            <w:right w:val="none" w:sz="0" w:space="0" w:color="auto"/>
          </w:divBdr>
        </w:div>
        <w:div w:id="989603227">
          <w:marLeft w:val="640"/>
          <w:marRight w:val="0"/>
          <w:marTop w:val="0"/>
          <w:marBottom w:val="0"/>
          <w:divBdr>
            <w:top w:val="none" w:sz="0" w:space="0" w:color="auto"/>
            <w:left w:val="none" w:sz="0" w:space="0" w:color="auto"/>
            <w:bottom w:val="none" w:sz="0" w:space="0" w:color="auto"/>
            <w:right w:val="none" w:sz="0" w:space="0" w:color="auto"/>
          </w:divBdr>
        </w:div>
        <w:div w:id="887228668">
          <w:marLeft w:val="640"/>
          <w:marRight w:val="0"/>
          <w:marTop w:val="0"/>
          <w:marBottom w:val="0"/>
          <w:divBdr>
            <w:top w:val="none" w:sz="0" w:space="0" w:color="auto"/>
            <w:left w:val="none" w:sz="0" w:space="0" w:color="auto"/>
            <w:bottom w:val="none" w:sz="0" w:space="0" w:color="auto"/>
            <w:right w:val="none" w:sz="0" w:space="0" w:color="auto"/>
          </w:divBdr>
        </w:div>
        <w:div w:id="1100025195">
          <w:marLeft w:val="640"/>
          <w:marRight w:val="0"/>
          <w:marTop w:val="0"/>
          <w:marBottom w:val="0"/>
          <w:divBdr>
            <w:top w:val="none" w:sz="0" w:space="0" w:color="auto"/>
            <w:left w:val="none" w:sz="0" w:space="0" w:color="auto"/>
            <w:bottom w:val="none" w:sz="0" w:space="0" w:color="auto"/>
            <w:right w:val="none" w:sz="0" w:space="0" w:color="auto"/>
          </w:divBdr>
        </w:div>
        <w:div w:id="1152868599">
          <w:marLeft w:val="640"/>
          <w:marRight w:val="0"/>
          <w:marTop w:val="0"/>
          <w:marBottom w:val="0"/>
          <w:divBdr>
            <w:top w:val="none" w:sz="0" w:space="0" w:color="auto"/>
            <w:left w:val="none" w:sz="0" w:space="0" w:color="auto"/>
            <w:bottom w:val="none" w:sz="0" w:space="0" w:color="auto"/>
            <w:right w:val="none" w:sz="0" w:space="0" w:color="auto"/>
          </w:divBdr>
        </w:div>
        <w:div w:id="331370423">
          <w:marLeft w:val="640"/>
          <w:marRight w:val="0"/>
          <w:marTop w:val="0"/>
          <w:marBottom w:val="0"/>
          <w:divBdr>
            <w:top w:val="none" w:sz="0" w:space="0" w:color="auto"/>
            <w:left w:val="none" w:sz="0" w:space="0" w:color="auto"/>
            <w:bottom w:val="none" w:sz="0" w:space="0" w:color="auto"/>
            <w:right w:val="none" w:sz="0" w:space="0" w:color="auto"/>
          </w:divBdr>
        </w:div>
        <w:div w:id="1296569348">
          <w:marLeft w:val="640"/>
          <w:marRight w:val="0"/>
          <w:marTop w:val="0"/>
          <w:marBottom w:val="0"/>
          <w:divBdr>
            <w:top w:val="none" w:sz="0" w:space="0" w:color="auto"/>
            <w:left w:val="none" w:sz="0" w:space="0" w:color="auto"/>
            <w:bottom w:val="none" w:sz="0" w:space="0" w:color="auto"/>
            <w:right w:val="none" w:sz="0" w:space="0" w:color="auto"/>
          </w:divBdr>
        </w:div>
      </w:divsChild>
    </w:div>
    <w:div w:id="1725641541">
      <w:bodyDiv w:val="1"/>
      <w:marLeft w:val="0"/>
      <w:marRight w:val="0"/>
      <w:marTop w:val="0"/>
      <w:marBottom w:val="0"/>
      <w:divBdr>
        <w:top w:val="none" w:sz="0" w:space="0" w:color="auto"/>
        <w:left w:val="none" w:sz="0" w:space="0" w:color="auto"/>
        <w:bottom w:val="none" w:sz="0" w:space="0" w:color="auto"/>
        <w:right w:val="none" w:sz="0" w:space="0" w:color="auto"/>
      </w:divBdr>
      <w:divsChild>
        <w:div w:id="1637564128">
          <w:marLeft w:val="640"/>
          <w:marRight w:val="0"/>
          <w:marTop w:val="0"/>
          <w:marBottom w:val="0"/>
          <w:divBdr>
            <w:top w:val="none" w:sz="0" w:space="0" w:color="auto"/>
            <w:left w:val="none" w:sz="0" w:space="0" w:color="auto"/>
            <w:bottom w:val="none" w:sz="0" w:space="0" w:color="auto"/>
            <w:right w:val="none" w:sz="0" w:space="0" w:color="auto"/>
          </w:divBdr>
        </w:div>
        <w:div w:id="538710877">
          <w:marLeft w:val="640"/>
          <w:marRight w:val="0"/>
          <w:marTop w:val="0"/>
          <w:marBottom w:val="0"/>
          <w:divBdr>
            <w:top w:val="none" w:sz="0" w:space="0" w:color="auto"/>
            <w:left w:val="none" w:sz="0" w:space="0" w:color="auto"/>
            <w:bottom w:val="none" w:sz="0" w:space="0" w:color="auto"/>
            <w:right w:val="none" w:sz="0" w:space="0" w:color="auto"/>
          </w:divBdr>
        </w:div>
        <w:div w:id="1725714554">
          <w:marLeft w:val="640"/>
          <w:marRight w:val="0"/>
          <w:marTop w:val="0"/>
          <w:marBottom w:val="0"/>
          <w:divBdr>
            <w:top w:val="none" w:sz="0" w:space="0" w:color="auto"/>
            <w:left w:val="none" w:sz="0" w:space="0" w:color="auto"/>
            <w:bottom w:val="none" w:sz="0" w:space="0" w:color="auto"/>
            <w:right w:val="none" w:sz="0" w:space="0" w:color="auto"/>
          </w:divBdr>
        </w:div>
        <w:div w:id="1869564010">
          <w:marLeft w:val="640"/>
          <w:marRight w:val="0"/>
          <w:marTop w:val="0"/>
          <w:marBottom w:val="0"/>
          <w:divBdr>
            <w:top w:val="none" w:sz="0" w:space="0" w:color="auto"/>
            <w:left w:val="none" w:sz="0" w:space="0" w:color="auto"/>
            <w:bottom w:val="none" w:sz="0" w:space="0" w:color="auto"/>
            <w:right w:val="none" w:sz="0" w:space="0" w:color="auto"/>
          </w:divBdr>
        </w:div>
        <w:div w:id="642928049">
          <w:marLeft w:val="640"/>
          <w:marRight w:val="0"/>
          <w:marTop w:val="0"/>
          <w:marBottom w:val="0"/>
          <w:divBdr>
            <w:top w:val="none" w:sz="0" w:space="0" w:color="auto"/>
            <w:left w:val="none" w:sz="0" w:space="0" w:color="auto"/>
            <w:bottom w:val="none" w:sz="0" w:space="0" w:color="auto"/>
            <w:right w:val="none" w:sz="0" w:space="0" w:color="auto"/>
          </w:divBdr>
        </w:div>
        <w:div w:id="819031960">
          <w:marLeft w:val="640"/>
          <w:marRight w:val="0"/>
          <w:marTop w:val="0"/>
          <w:marBottom w:val="0"/>
          <w:divBdr>
            <w:top w:val="none" w:sz="0" w:space="0" w:color="auto"/>
            <w:left w:val="none" w:sz="0" w:space="0" w:color="auto"/>
            <w:bottom w:val="none" w:sz="0" w:space="0" w:color="auto"/>
            <w:right w:val="none" w:sz="0" w:space="0" w:color="auto"/>
          </w:divBdr>
        </w:div>
        <w:div w:id="942759557">
          <w:marLeft w:val="640"/>
          <w:marRight w:val="0"/>
          <w:marTop w:val="0"/>
          <w:marBottom w:val="0"/>
          <w:divBdr>
            <w:top w:val="none" w:sz="0" w:space="0" w:color="auto"/>
            <w:left w:val="none" w:sz="0" w:space="0" w:color="auto"/>
            <w:bottom w:val="none" w:sz="0" w:space="0" w:color="auto"/>
            <w:right w:val="none" w:sz="0" w:space="0" w:color="auto"/>
          </w:divBdr>
        </w:div>
        <w:div w:id="752050059">
          <w:marLeft w:val="640"/>
          <w:marRight w:val="0"/>
          <w:marTop w:val="0"/>
          <w:marBottom w:val="0"/>
          <w:divBdr>
            <w:top w:val="none" w:sz="0" w:space="0" w:color="auto"/>
            <w:left w:val="none" w:sz="0" w:space="0" w:color="auto"/>
            <w:bottom w:val="none" w:sz="0" w:space="0" w:color="auto"/>
            <w:right w:val="none" w:sz="0" w:space="0" w:color="auto"/>
          </w:divBdr>
        </w:div>
        <w:div w:id="243032504">
          <w:marLeft w:val="640"/>
          <w:marRight w:val="0"/>
          <w:marTop w:val="0"/>
          <w:marBottom w:val="0"/>
          <w:divBdr>
            <w:top w:val="none" w:sz="0" w:space="0" w:color="auto"/>
            <w:left w:val="none" w:sz="0" w:space="0" w:color="auto"/>
            <w:bottom w:val="none" w:sz="0" w:space="0" w:color="auto"/>
            <w:right w:val="none" w:sz="0" w:space="0" w:color="auto"/>
          </w:divBdr>
        </w:div>
        <w:div w:id="1907060803">
          <w:marLeft w:val="640"/>
          <w:marRight w:val="0"/>
          <w:marTop w:val="0"/>
          <w:marBottom w:val="0"/>
          <w:divBdr>
            <w:top w:val="none" w:sz="0" w:space="0" w:color="auto"/>
            <w:left w:val="none" w:sz="0" w:space="0" w:color="auto"/>
            <w:bottom w:val="none" w:sz="0" w:space="0" w:color="auto"/>
            <w:right w:val="none" w:sz="0" w:space="0" w:color="auto"/>
          </w:divBdr>
        </w:div>
        <w:div w:id="1952738902">
          <w:marLeft w:val="640"/>
          <w:marRight w:val="0"/>
          <w:marTop w:val="0"/>
          <w:marBottom w:val="0"/>
          <w:divBdr>
            <w:top w:val="none" w:sz="0" w:space="0" w:color="auto"/>
            <w:left w:val="none" w:sz="0" w:space="0" w:color="auto"/>
            <w:bottom w:val="none" w:sz="0" w:space="0" w:color="auto"/>
            <w:right w:val="none" w:sz="0" w:space="0" w:color="auto"/>
          </w:divBdr>
        </w:div>
        <w:div w:id="10646305">
          <w:marLeft w:val="640"/>
          <w:marRight w:val="0"/>
          <w:marTop w:val="0"/>
          <w:marBottom w:val="0"/>
          <w:divBdr>
            <w:top w:val="none" w:sz="0" w:space="0" w:color="auto"/>
            <w:left w:val="none" w:sz="0" w:space="0" w:color="auto"/>
            <w:bottom w:val="none" w:sz="0" w:space="0" w:color="auto"/>
            <w:right w:val="none" w:sz="0" w:space="0" w:color="auto"/>
          </w:divBdr>
        </w:div>
        <w:div w:id="1357732317">
          <w:marLeft w:val="640"/>
          <w:marRight w:val="0"/>
          <w:marTop w:val="0"/>
          <w:marBottom w:val="0"/>
          <w:divBdr>
            <w:top w:val="none" w:sz="0" w:space="0" w:color="auto"/>
            <w:left w:val="none" w:sz="0" w:space="0" w:color="auto"/>
            <w:bottom w:val="none" w:sz="0" w:space="0" w:color="auto"/>
            <w:right w:val="none" w:sz="0" w:space="0" w:color="auto"/>
          </w:divBdr>
        </w:div>
        <w:div w:id="227302874">
          <w:marLeft w:val="640"/>
          <w:marRight w:val="0"/>
          <w:marTop w:val="0"/>
          <w:marBottom w:val="0"/>
          <w:divBdr>
            <w:top w:val="none" w:sz="0" w:space="0" w:color="auto"/>
            <w:left w:val="none" w:sz="0" w:space="0" w:color="auto"/>
            <w:bottom w:val="none" w:sz="0" w:space="0" w:color="auto"/>
            <w:right w:val="none" w:sz="0" w:space="0" w:color="auto"/>
          </w:divBdr>
        </w:div>
        <w:div w:id="716973049">
          <w:marLeft w:val="640"/>
          <w:marRight w:val="0"/>
          <w:marTop w:val="0"/>
          <w:marBottom w:val="0"/>
          <w:divBdr>
            <w:top w:val="none" w:sz="0" w:space="0" w:color="auto"/>
            <w:left w:val="none" w:sz="0" w:space="0" w:color="auto"/>
            <w:bottom w:val="none" w:sz="0" w:space="0" w:color="auto"/>
            <w:right w:val="none" w:sz="0" w:space="0" w:color="auto"/>
          </w:divBdr>
        </w:div>
        <w:div w:id="232080776">
          <w:marLeft w:val="640"/>
          <w:marRight w:val="0"/>
          <w:marTop w:val="0"/>
          <w:marBottom w:val="0"/>
          <w:divBdr>
            <w:top w:val="none" w:sz="0" w:space="0" w:color="auto"/>
            <w:left w:val="none" w:sz="0" w:space="0" w:color="auto"/>
            <w:bottom w:val="none" w:sz="0" w:space="0" w:color="auto"/>
            <w:right w:val="none" w:sz="0" w:space="0" w:color="auto"/>
          </w:divBdr>
        </w:div>
        <w:div w:id="4721072">
          <w:marLeft w:val="640"/>
          <w:marRight w:val="0"/>
          <w:marTop w:val="0"/>
          <w:marBottom w:val="0"/>
          <w:divBdr>
            <w:top w:val="none" w:sz="0" w:space="0" w:color="auto"/>
            <w:left w:val="none" w:sz="0" w:space="0" w:color="auto"/>
            <w:bottom w:val="none" w:sz="0" w:space="0" w:color="auto"/>
            <w:right w:val="none" w:sz="0" w:space="0" w:color="auto"/>
          </w:divBdr>
        </w:div>
        <w:div w:id="512915209">
          <w:marLeft w:val="640"/>
          <w:marRight w:val="0"/>
          <w:marTop w:val="0"/>
          <w:marBottom w:val="0"/>
          <w:divBdr>
            <w:top w:val="none" w:sz="0" w:space="0" w:color="auto"/>
            <w:left w:val="none" w:sz="0" w:space="0" w:color="auto"/>
            <w:bottom w:val="none" w:sz="0" w:space="0" w:color="auto"/>
            <w:right w:val="none" w:sz="0" w:space="0" w:color="auto"/>
          </w:divBdr>
        </w:div>
        <w:div w:id="1271089667">
          <w:marLeft w:val="640"/>
          <w:marRight w:val="0"/>
          <w:marTop w:val="0"/>
          <w:marBottom w:val="0"/>
          <w:divBdr>
            <w:top w:val="none" w:sz="0" w:space="0" w:color="auto"/>
            <w:left w:val="none" w:sz="0" w:space="0" w:color="auto"/>
            <w:bottom w:val="none" w:sz="0" w:space="0" w:color="auto"/>
            <w:right w:val="none" w:sz="0" w:space="0" w:color="auto"/>
          </w:divBdr>
        </w:div>
        <w:div w:id="1864592281">
          <w:marLeft w:val="640"/>
          <w:marRight w:val="0"/>
          <w:marTop w:val="0"/>
          <w:marBottom w:val="0"/>
          <w:divBdr>
            <w:top w:val="none" w:sz="0" w:space="0" w:color="auto"/>
            <w:left w:val="none" w:sz="0" w:space="0" w:color="auto"/>
            <w:bottom w:val="none" w:sz="0" w:space="0" w:color="auto"/>
            <w:right w:val="none" w:sz="0" w:space="0" w:color="auto"/>
          </w:divBdr>
        </w:div>
        <w:div w:id="2055078850">
          <w:marLeft w:val="640"/>
          <w:marRight w:val="0"/>
          <w:marTop w:val="0"/>
          <w:marBottom w:val="0"/>
          <w:divBdr>
            <w:top w:val="none" w:sz="0" w:space="0" w:color="auto"/>
            <w:left w:val="none" w:sz="0" w:space="0" w:color="auto"/>
            <w:bottom w:val="none" w:sz="0" w:space="0" w:color="auto"/>
            <w:right w:val="none" w:sz="0" w:space="0" w:color="auto"/>
          </w:divBdr>
        </w:div>
        <w:div w:id="1070037782">
          <w:marLeft w:val="640"/>
          <w:marRight w:val="0"/>
          <w:marTop w:val="0"/>
          <w:marBottom w:val="0"/>
          <w:divBdr>
            <w:top w:val="none" w:sz="0" w:space="0" w:color="auto"/>
            <w:left w:val="none" w:sz="0" w:space="0" w:color="auto"/>
            <w:bottom w:val="none" w:sz="0" w:space="0" w:color="auto"/>
            <w:right w:val="none" w:sz="0" w:space="0" w:color="auto"/>
          </w:divBdr>
        </w:div>
        <w:div w:id="530802358">
          <w:marLeft w:val="640"/>
          <w:marRight w:val="0"/>
          <w:marTop w:val="0"/>
          <w:marBottom w:val="0"/>
          <w:divBdr>
            <w:top w:val="none" w:sz="0" w:space="0" w:color="auto"/>
            <w:left w:val="none" w:sz="0" w:space="0" w:color="auto"/>
            <w:bottom w:val="none" w:sz="0" w:space="0" w:color="auto"/>
            <w:right w:val="none" w:sz="0" w:space="0" w:color="auto"/>
          </w:divBdr>
        </w:div>
        <w:div w:id="1758164819">
          <w:marLeft w:val="640"/>
          <w:marRight w:val="0"/>
          <w:marTop w:val="0"/>
          <w:marBottom w:val="0"/>
          <w:divBdr>
            <w:top w:val="none" w:sz="0" w:space="0" w:color="auto"/>
            <w:left w:val="none" w:sz="0" w:space="0" w:color="auto"/>
            <w:bottom w:val="none" w:sz="0" w:space="0" w:color="auto"/>
            <w:right w:val="none" w:sz="0" w:space="0" w:color="auto"/>
          </w:divBdr>
        </w:div>
        <w:div w:id="1331518100">
          <w:marLeft w:val="640"/>
          <w:marRight w:val="0"/>
          <w:marTop w:val="0"/>
          <w:marBottom w:val="0"/>
          <w:divBdr>
            <w:top w:val="none" w:sz="0" w:space="0" w:color="auto"/>
            <w:left w:val="none" w:sz="0" w:space="0" w:color="auto"/>
            <w:bottom w:val="none" w:sz="0" w:space="0" w:color="auto"/>
            <w:right w:val="none" w:sz="0" w:space="0" w:color="auto"/>
          </w:divBdr>
        </w:div>
        <w:div w:id="64693133">
          <w:marLeft w:val="640"/>
          <w:marRight w:val="0"/>
          <w:marTop w:val="0"/>
          <w:marBottom w:val="0"/>
          <w:divBdr>
            <w:top w:val="none" w:sz="0" w:space="0" w:color="auto"/>
            <w:left w:val="none" w:sz="0" w:space="0" w:color="auto"/>
            <w:bottom w:val="none" w:sz="0" w:space="0" w:color="auto"/>
            <w:right w:val="none" w:sz="0" w:space="0" w:color="auto"/>
          </w:divBdr>
        </w:div>
        <w:div w:id="1514109040">
          <w:marLeft w:val="640"/>
          <w:marRight w:val="0"/>
          <w:marTop w:val="0"/>
          <w:marBottom w:val="0"/>
          <w:divBdr>
            <w:top w:val="none" w:sz="0" w:space="0" w:color="auto"/>
            <w:left w:val="none" w:sz="0" w:space="0" w:color="auto"/>
            <w:bottom w:val="none" w:sz="0" w:space="0" w:color="auto"/>
            <w:right w:val="none" w:sz="0" w:space="0" w:color="auto"/>
          </w:divBdr>
        </w:div>
        <w:div w:id="126629631">
          <w:marLeft w:val="640"/>
          <w:marRight w:val="0"/>
          <w:marTop w:val="0"/>
          <w:marBottom w:val="0"/>
          <w:divBdr>
            <w:top w:val="none" w:sz="0" w:space="0" w:color="auto"/>
            <w:left w:val="none" w:sz="0" w:space="0" w:color="auto"/>
            <w:bottom w:val="none" w:sz="0" w:space="0" w:color="auto"/>
            <w:right w:val="none" w:sz="0" w:space="0" w:color="auto"/>
          </w:divBdr>
        </w:div>
        <w:div w:id="1591232883">
          <w:marLeft w:val="640"/>
          <w:marRight w:val="0"/>
          <w:marTop w:val="0"/>
          <w:marBottom w:val="0"/>
          <w:divBdr>
            <w:top w:val="none" w:sz="0" w:space="0" w:color="auto"/>
            <w:left w:val="none" w:sz="0" w:space="0" w:color="auto"/>
            <w:bottom w:val="none" w:sz="0" w:space="0" w:color="auto"/>
            <w:right w:val="none" w:sz="0" w:space="0" w:color="auto"/>
          </w:divBdr>
        </w:div>
        <w:div w:id="1761412118">
          <w:marLeft w:val="640"/>
          <w:marRight w:val="0"/>
          <w:marTop w:val="0"/>
          <w:marBottom w:val="0"/>
          <w:divBdr>
            <w:top w:val="none" w:sz="0" w:space="0" w:color="auto"/>
            <w:left w:val="none" w:sz="0" w:space="0" w:color="auto"/>
            <w:bottom w:val="none" w:sz="0" w:space="0" w:color="auto"/>
            <w:right w:val="none" w:sz="0" w:space="0" w:color="auto"/>
          </w:divBdr>
        </w:div>
        <w:div w:id="967276559">
          <w:marLeft w:val="640"/>
          <w:marRight w:val="0"/>
          <w:marTop w:val="0"/>
          <w:marBottom w:val="0"/>
          <w:divBdr>
            <w:top w:val="none" w:sz="0" w:space="0" w:color="auto"/>
            <w:left w:val="none" w:sz="0" w:space="0" w:color="auto"/>
            <w:bottom w:val="none" w:sz="0" w:space="0" w:color="auto"/>
            <w:right w:val="none" w:sz="0" w:space="0" w:color="auto"/>
          </w:divBdr>
        </w:div>
        <w:div w:id="124743856">
          <w:marLeft w:val="640"/>
          <w:marRight w:val="0"/>
          <w:marTop w:val="0"/>
          <w:marBottom w:val="0"/>
          <w:divBdr>
            <w:top w:val="none" w:sz="0" w:space="0" w:color="auto"/>
            <w:left w:val="none" w:sz="0" w:space="0" w:color="auto"/>
            <w:bottom w:val="none" w:sz="0" w:space="0" w:color="auto"/>
            <w:right w:val="none" w:sz="0" w:space="0" w:color="auto"/>
          </w:divBdr>
        </w:div>
        <w:div w:id="1084955746">
          <w:marLeft w:val="640"/>
          <w:marRight w:val="0"/>
          <w:marTop w:val="0"/>
          <w:marBottom w:val="0"/>
          <w:divBdr>
            <w:top w:val="none" w:sz="0" w:space="0" w:color="auto"/>
            <w:left w:val="none" w:sz="0" w:space="0" w:color="auto"/>
            <w:bottom w:val="none" w:sz="0" w:space="0" w:color="auto"/>
            <w:right w:val="none" w:sz="0" w:space="0" w:color="auto"/>
          </w:divBdr>
        </w:div>
        <w:div w:id="1971472207">
          <w:marLeft w:val="640"/>
          <w:marRight w:val="0"/>
          <w:marTop w:val="0"/>
          <w:marBottom w:val="0"/>
          <w:divBdr>
            <w:top w:val="none" w:sz="0" w:space="0" w:color="auto"/>
            <w:left w:val="none" w:sz="0" w:space="0" w:color="auto"/>
            <w:bottom w:val="none" w:sz="0" w:space="0" w:color="auto"/>
            <w:right w:val="none" w:sz="0" w:space="0" w:color="auto"/>
          </w:divBdr>
        </w:div>
        <w:div w:id="886334941">
          <w:marLeft w:val="640"/>
          <w:marRight w:val="0"/>
          <w:marTop w:val="0"/>
          <w:marBottom w:val="0"/>
          <w:divBdr>
            <w:top w:val="none" w:sz="0" w:space="0" w:color="auto"/>
            <w:left w:val="none" w:sz="0" w:space="0" w:color="auto"/>
            <w:bottom w:val="none" w:sz="0" w:space="0" w:color="auto"/>
            <w:right w:val="none" w:sz="0" w:space="0" w:color="auto"/>
          </w:divBdr>
        </w:div>
        <w:div w:id="61828353">
          <w:marLeft w:val="640"/>
          <w:marRight w:val="0"/>
          <w:marTop w:val="0"/>
          <w:marBottom w:val="0"/>
          <w:divBdr>
            <w:top w:val="none" w:sz="0" w:space="0" w:color="auto"/>
            <w:left w:val="none" w:sz="0" w:space="0" w:color="auto"/>
            <w:bottom w:val="none" w:sz="0" w:space="0" w:color="auto"/>
            <w:right w:val="none" w:sz="0" w:space="0" w:color="auto"/>
          </w:divBdr>
        </w:div>
        <w:div w:id="1881891422">
          <w:marLeft w:val="640"/>
          <w:marRight w:val="0"/>
          <w:marTop w:val="0"/>
          <w:marBottom w:val="0"/>
          <w:divBdr>
            <w:top w:val="none" w:sz="0" w:space="0" w:color="auto"/>
            <w:left w:val="none" w:sz="0" w:space="0" w:color="auto"/>
            <w:bottom w:val="none" w:sz="0" w:space="0" w:color="auto"/>
            <w:right w:val="none" w:sz="0" w:space="0" w:color="auto"/>
          </w:divBdr>
        </w:div>
        <w:div w:id="1647273343">
          <w:marLeft w:val="640"/>
          <w:marRight w:val="0"/>
          <w:marTop w:val="0"/>
          <w:marBottom w:val="0"/>
          <w:divBdr>
            <w:top w:val="none" w:sz="0" w:space="0" w:color="auto"/>
            <w:left w:val="none" w:sz="0" w:space="0" w:color="auto"/>
            <w:bottom w:val="none" w:sz="0" w:space="0" w:color="auto"/>
            <w:right w:val="none" w:sz="0" w:space="0" w:color="auto"/>
          </w:divBdr>
        </w:div>
        <w:div w:id="1364138256">
          <w:marLeft w:val="640"/>
          <w:marRight w:val="0"/>
          <w:marTop w:val="0"/>
          <w:marBottom w:val="0"/>
          <w:divBdr>
            <w:top w:val="none" w:sz="0" w:space="0" w:color="auto"/>
            <w:left w:val="none" w:sz="0" w:space="0" w:color="auto"/>
            <w:bottom w:val="none" w:sz="0" w:space="0" w:color="auto"/>
            <w:right w:val="none" w:sz="0" w:space="0" w:color="auto"/>
          </w:divBdr>
        </w:div>
        <w:div w:id="75832924">
          <w:marLeft w:val="640"/>
          <w:marRight w:val="0"/>
          <w:marTop w:val="0"/>
          <w:marBottom w:val="0"/>
          <w:divBdr>
            <w:top w:val="none" w:sz="0" w:space="0" w:color="auto"/>
            <w:left w:val="none" w:sz="0" w:space="0" w:color="auto"/>
            <w:bottom w:val="none" w:sz="0" w:space="0" w:color="auto"/>
            <w:right w:val="none" w:sz="0" w:space="0" w:color="auto"/>
          </w:divBdr>
        </w:div>
        <w:div w:id="1119224991">
          <w:marLeft w:val="640"/>
          <w:marRight w:val="0"/>
          <w:marTop w:val="0"/>
          <w:marBottom w:val="0"/>
          <w:divBdr>
            <w:top w:val="none" w:sz="0" w:space="0" w:color="auto"/>
            <w:left w:val="none" w:sz="0" w:space="0" w:color="auto"/>
            <w:bottom w:val="none" w:sz="0" w:space="0" w:color="auto"/>
            <w:right w:val="none" w:sz="0" w:space="0" w:color="auto"/>
          </w:divBdr>
        </w:div>
        <w:div w:id="1207644314">
          <w:marLeft w:val="640"/>
          <w:marRight w:val="0"/>
          <w:marTop w:val="0"/>
          <w:marBottom w:val="0"/>
          <w:divBdr>
            <w:top w:val="none" w:sz="0" w:space="0" w:color="auto"/>
            <w:left w:val="none" w:sz="0" w:space="0" w:color="auto"/>
            <w:bottom w:val="none" w:sz="0" w:space="0" w:color="auto"/>
            <w:right w:val="none" w:sz="0" w:space="0" w:color="auto"/>
          </w:divBdr>
        </w:div>
        <w:div w:id="638150452">
          <w:marLeft w:val="640"/>
          <w:marRight w:val="0"/>
          <w:marTop w:val="0"/>
          <w:marBottom w:val="0"/>
          <w:divBdr>
            <w:top w:val="none" w:sz="0" w:space="0" w:color="auto"/>
            <w:left w:val="none" w:sz="0" w:space="0" w:color="auto"/>
            <w:bottom w:val="none" w:sz="0" w:space="0" w:color="auto"/>
            <w:right w:val="none" w:sz="0" w:space="0" w:color="auto"/>
          </w:divBdr>
        </w:div>
        <w:div w:id="1492989843">
          <w:marLeft w:val="640"/>
          <w:marRight w:val="0"/>
          <w:marTop w:val="0"/>
          <w:marBottom w:val="0"/>
          <w:divBdr>
            <w:top w:val="none" w:sz="0" w:space="0" w:color="auto"/>
            <w:left w:val="none" w:sz="0" w:space="0" w:color="auto"/>
            <w:bottom w:val="none" w:sz="0" w:space="0" w:color="auto"/>
            <w:right w:val="none" w:sz="0" w:space="0" w:color="auto"/>
          </w:divBdr>
        </w:div>
        <w:div w:id="285278501">
          <w:marLeft w:val="640"/>
          <w:marRight w:val="0"/>
          <w:marTop w:val="0"/>
          <w:marBottom w:val="0"/>
          <w:divBdr>
            <w:top w:val="none" w:sz="0" w:space="0" w:color="auto"/>
            <w:left w:val="none" w:sz="0" w:space="0" w:color="auto"/>
            <w:bottom w:val="none" w:sz="0" w:space="0" w:color="auto"/>
            <w:right w:val="none" w:sz="0" w:space="0" w:color="auto"/>
          </w:divBdr>
        </w:div>
        <w:div w:id="1895382767">
          <w:marLeft w:val="640"/>
          <w:marRight w:val="0"/>
          <w:marTop w:val="0"/>
          <w:marBottom w:val="0"/>
          <w:divBdr>
            <w:top w:val="none" w:sz="0" w:space="0" w:color="auto"/>
            <w:left w:val="none" w:sz="0" w:space="0" w:color="auto"/>
            <w:bottom w:val="none" w:sz="0" w:space="0" w:color="auto"/>
            <w:right w:val="none" w:sz="0" w:space="0" w:color="auto"/>
          </w:divBdr>
        </w:div>
      </w:divsChild>
    </w:div>
    <w:div w:id="1727679915">
      <w:bodyDiv w:val="1"/>
      <w:marLeft w:val="0"/>
      <w:marRight w:val="0"/>
      <w:marTop w:val="0"/>
      <w:marBottom w:val="0"/>
      <w:divBdr>
        <w:top w:val="none" w:sz="0" w:space="0" w:color="auto"/>
        <w:left w:val="none" w:sz="0" w:space="0" w:color="auto"/>
        <w:bottom w:val="none" w:sz="0" w:space="0" w:color="auto"/>
        <w:right w:val="none" w:sz="0" w:space="0" w:color="auto"/>
      </w:divBdr>
    </w:div>
    <w:div w:id="1729724185">
      <w:bodyDiv w:val="1"/>
      <w:marLeft w:val="0"/>
      <w:marRight w:val="0"/>
      <w:marTop w:val="0"/>
      <w:marBottom w:val="0"/>
      <w:divBdr>
        <w:top w:val="none" w:sz="0" w:space="0" w:color="auto"/>
        <w:left w:val="none" w:sz="0" w:space="0" w:color="auto"/>
        <w:bottom w:val="none" w:sz="0" w:space="0" w:color="auto"/>
        <w:right w:val="none" w:sz="0" w:space="0" w:color="auto"/>
      </w:divBdr>
      <w:divsChild>
        <w:div w:id="1234319594">
          <w:marLeft w:val="640"/>
          <w:marRight w:val="0"/>
          <w:marTop w:val="0"/>
          <w:marBottom w:val="0"/>
          <w:divBdr>
            <w:top w:val="none" w:sz="0" w:space="0" w:color="auto"/>
            <w:left w:val="none" w:sz="0" w:space="0" w:color="auto"/>
            <w:bottom w:val="none" w:sz="0" w:space="0" w:color="auto"/>
            <w:right w:val="none" w:sz="0" w:space="0" w:color="auto"/>
          </w:divBdr>
        </w:div>
        <w:div w:id="1880360515">
          <w:marLeft w:val="640"/>
          <w:marRight w:val="0"/>
          <w:marTop w:val="0"/>
          <w:marBottom w:val="0"/>
          <w:divBdr>
            <w:top w:val="none" w:sz="0" w:space="0" w:color="auto"/>
            <w:left w:val="none" w:sz="0" w:space="0" w:color="auto"/>
            <w:bottom w:val="none" w:sz="0" w:space="0" w:color="auto"/>
            <w:right w:val="none" w:sz="0" w:space="0" w:color="auto"/>
          </w:divBdr>
        </w:div>
        <w:div w:id="920869659">
          <w:marLeft w:val="640"/>
          <w:marRight w:val="0"/>
          <w:marTop w:val="0"/>
          <w:marBottom w:val="0"/>
          <w:divBdr>
            <w:top w:val="none" w:sz="0" w:space="0" w:color="auto"/>
            <w:left w:val="none" w:sz="0" w:space="0" w:color="auto"/>
            <w:bottom w:val="none" w:sz="0" w:space="0" w:color="auto"/>
            <w:right w:val="none" w:sz="0" w:space="0" w:color="auto"/>
          </w:divBdr>
        </w:div>
        <w:div w:id="1141339623">
          <w:marLeft w:val="640"/>
          <w:marRight w:val="0"/>
          <w:marTop w:val="0"/>
          <w:marBottom w:val="0"/>
          <w:divBdr>
            <w:top w:val="none" w:sz="0" w:space="0" w:color="auto"/>
            <w:left w:val="none" w:sz="0" w:space="0" w:color="auto"/>
            <w:bottom w:val="none" w:sz="0" w:space="0" w:color="auto"/>
            <w:right w:val="none" w:sz="0" w:space="0" w:color="auto"/>
          </w:divBdr>
        </w:div>
        <w:div w:id="1290550609">
          <w:marLeft w:val="640"/>
          <w:marRight w:val="0"/>
          <w:marTop w:val="0"/>
          <w:marBottom w:val="0"/>
          <w:divBdr>
            <w:top w:val="none" w:sz="0" w:space="0" w:color="auto"/>
            <w:left w:val="none" w:sz="0" w:space="0" w:color="auto"/>
            <w:bottom w:val="none" w:sz="0" w:space="0" w:color="auto"/>
            <w:right w:val="none" w:sz="0" w:space="0" w:color="auto"/>
          </w:divBdr>
        </w:div>
        <w:div w:id="1903522600">
          <w:marLeft w:val="640"/>
          <w:marRight w:val="0"/>
          <w:marTop w:val="0"/>
          <w:marBottom w:val="0"/>
          <w:divBdr>
            <w:top w:val="none" w:sz="0" w:space="0" w:color="auto"/>
            <w:left w:val="none" w:sz="0" w:space="0" w:color="auto"/>
            <w:bottom w:val="none" w:sz="0" w:space="0" w:color="auto"/>
            <w:right w:val="none" w:sz="0" w:space="0" w:color="auto"/>
          </w:divBdr>
        </w:div>
        <w:div w:id="2780884">
          <w:marLeft w:val="640"/>
          <w:marRight w:val="0"/>
          <w:marTop w:val="0"/>
          <w:marBottom w:val="0"/>
          <w:divBdr>
            <w:top w:val="none" w:sz="0" w:space="0" w:color="auto"/>
            <w:left w:val="none" w:sz="0" w:space="0" w:color="auto"/>
            <w:bottom w:val="none" w:sz="0" w:space="0" w:color="auto"/>
            <w:right w:val="none" w:sz="0" w:space="0" w:color="auto"/>
          </w:divBdr>
        </w:div>
        <w:div w:id="1641955484">
          <w:marLeft w:val="640"/>
          <w:marRight w:val="0"/>
          <w:marTop w:val="0"/>
          <w:marBottom w:val="0"/>
          <w:divBdr>
            <w:top w:val="none" w:sz="0" w:space="0" w:color="auto"/>
            <w:left w:val="none" w:sz="0" w:space="0" w:color="auto"/>
            <w:bottom w:val="none" w:sz="0" w:space="0" w:color="auto"/>
            <w:right w:val="none" w:sz="0" w:space="0" w:color="auto"/>
          </w:divBdr>
        </w:div>
        <w:div w:id="806705511">
          <w:marLeft w:val="640"/>
          <w:marRight w:val="0"/>
          <w:marTop w:val="0"/>
          <w:marBottom w:val="0"/>
          <w:divBdr>
            <w:top w:val="none" w:sz="0" w:space="0" w:color="auto"/>
            <w:left w:val="none" w:sz="0" w:space="0" w:color="auto"/>
            <w:bottom w:val="none" w:sz="0" w:space="0" w:color="auto"/>
            <w:right w:val="none" w:sz="0" w:space="0" w:color="auto"/>
          </w:divBdr>
        </w:div>
        <w:div w:id="1519153524">
          <w:marLeft w:val="640"/>
          <w:marRight w:val="0"/>
          <w:marTop w:val="0"/>
          <w:marBottom w:val="0"/>
          <w:divBdr>
            <w:top w:val="none" w:sz="0" w:space="0" w:color="auto"/>
            <w:left w:val="none" w:sz="0" w:space="0" w:color="auto"/>
            <w:bottom w:val="none" w:sz="0" w:space="0" w:color="auto"/>
            <w:right w:val="none" w:sz="0" w:space="0" w:color="auto"/>
          </w:divBdr>
        </w:div>
        <w:div w:id="732698964">
          <w:marLeft w:val="640"/>
          <w:marRight w:val="0"/>
          <w:marTop w:val="0"/>
          <w:marBottom w:val="0"/>
          <w:divBdr>
            <w:top w:val="none" w:sz="0" w:space="0" w:color="auto"/>
            <w:left w:val="none" w:sz="0" w:space="0" w:color="auto"/>
            <w:bottom w:val="none" w:sz="0" w:space="0" w:color="auto"/>
            <w:right w:val="none" w:sz="0" w:space="0" w:color="auto"/>
          </w:divBdr>
        </w:div>
        <w:div w:id="1259220324">
          <w:marLeft w:val="640"/>
          <w:marRight w:val="0"/>
          <w:marTop w:val="0"/>
          <w:marBottom w:val="0"/>
          <w:divBdr>
            <w:top w:val="none" w:sz="0" w:space="0" w:color="auto"/>
            <w:left w:val="none" w:sz="0" w:space="0" w:color="auto"/>
            <w:bottom w:val="none" w:sz="0" w:space="0" w:color="auto"/>
            <w:right w:val="none" w:sz="0" w:space="0" w:color="auto"/>
          </w:divBdr>
        </w:div>
        <w:div w:id="1530340190">
          <w:marLeft w:val="640"/>
          <w:marRight w:val="0"/>
          <w:marTop w:val="0"/>
          <w:marBottom w:val="0"/>
          <w:divBdr>
            <w:top w:val="none" w:sz="0" w:space="0" w:color="auto"/>
            <w:left w:val="none" w:sz="0" w:space="0" w:color="auto"/>
            <w:bottom w:val="none" w:sz="0" w:space="0" w:color="auto"/>
            <w:right w:val="none" w:sz="0" w:space="0" w:color="auto"/>
          </w:divBdr>
        </w:div>
        <w:div w:id="1594246088">
          <w:marLeft w:val="640"/>
          <w:marRight w:val="0"/>
          <w:marTop w:val="0"/>
          <w:marBottom w:val="0"/>
          <w:divBdr>
            <w:top w:val="none" w:sz="0" w:space="0" w:color="auto"/>
            <w:left w:val="none" w:sz="0" w:space="0" w:color="auto"/>
            <w:bottom w:val="none" w:sz="0" w:space="0" w:color="auto"/>
            <w:right w:val="none" w:sz="0" w:space="0" w:color="auto"/>
          </w:divBdr>
        </w:div>
        <w:div w:id="1945723294">
          <w:marLeft w:val="640"/>
          <w:marRight w:val="0"/>
          <w:marTop w:val="0"/>
          <w:marBottom w:val="0"/>
          <w:divBdr>
            <w:top w:val="none" w:sz="0" w:space="0" w:color="auto"/>
            <w:left w:val="none" w:sz="0" w:space="0" w:color="auto"/>
            <w:bottom w:val="none" w:sz="0" w:space="0" w:color="auto"/>
            <w:right w:val="none" w:sz="0" w:space="0" w:color="auto"/>
          </w:divBdr>
        </w:div>
        <w:div w:id="289286346">
          <w:marLeft w:val="640"/>
          <w:marRight w:val="0"/>
          <w:marTop w:val="0"/>
          <w:marBottom w:val="0"/>
          <w:divBdr>
            <w:top w:val="none" w:sz="0" w:space="0" w:color="auto"/>
            <w:left w:val="none" w:sz="0" w:space="0" w:color="auto"/>
            <w:bottom w:val="none" w:sz="0" w:space="0" w:color="auto"/>
            <w:right w:val="none" w:sz="0" w:space="0" w:color="auto"/>
          </w:divBdr>
        </w:div>
        <w:div w:id="1323196906">
          <w:marLeft w:val="640"/>
          <w:marRight w:val="0"/>
          <w:marTop w:val="0"/>
          <w:marBottom w:val="0"/>
          <w:divBdr>
            <w:top w:val="none" w:sz="0" w:space="0" w:color="auto"/>
            <w:left w:val="none" w:sz="0" w:space="0" w:color="auto"/>
            <w:bottom w:val="none" w:sz="0" w:space="0" w:color="auto"/>
            <w:right w:val="none" w:sz="0" w:space="0" w:color="auto"/>
          </w:divBdr>
        </w:div>
        <w:div w:id="2092651958">
          <w:marLeft w:val="640"/>
          <w:marRight w:val="0"/>
          <w:marTop w:val="0"/>
          <w:marBottom w:val="0"/>
          <w:divBdr>
            <w:top w:val="none" w:sz="0" w:space="0" w:color="auto"/>
            <w:left w:val="none" w:sz="0" w:space="0" w:color="auto"/>
            <w:bottom w:val="none" w:sz="0" w:space="0" w:color="auto"/>
            <w:right w:val="none" w:sz="0" w:space="0" w:color="auto"/>
          </w:divBdr>
        </w:div>
        <w:div w:id="1540044473">
          <w:marLeft w:val="640"/>
          <w:marRight w:val="0"/>
          <w:marTop w:val="0"/>
          <w:marBottom w:val="0"/>
          <w:divBdr>
            <w:top w:val="none" w:sz="0" w:space="0" w:color="auto"/>
            <w:left w:val="none" w:sz="0" w:space="0" w:color="auto"/>
            <w:bottom w:val="none" w:sz="0" w:space="0" w:color="auto"/>
            <w:right w:val="none" w:sz="0" w:space="0" w:color="auto"/>
          </w:divBdr>
        </w:div>
        <w:div w:id="1982686053">
          <w:marLeft w:val="640"/>
          <w:marRight w:val="0"/>
          <w:marTop w:val="0"/>
          <w:marBottom w:val="0"/>
          <w:divBdr>
            <w:top w:val="none" w:sz="0" w:space="0" w:color="auto"/>
            <w:left w:val="none" w:sz="0" w:space="0" w:color="auto"/>
            <w:bottom w:val="none" w:sz="0" w:space="0" w:color="auto"/>
            <w:right w:val="none" w:sz="0" w:space="0" w:color="auto"/>
          </w:divBdr>
        </w:div>
        <w:div w:id="1341815219">
          <w:marLeft w:val="640"/>
          <w:marRight w:val="0"/>
          <w:marTop w:val="0"/>
          <w:marBottom w:val="0"/>
          <w:divBdr>
            <w:top w:val="none" w:sz="0" w:space="0" w:color="auto"/>
            <w:left w:val="none" w:sz="0" w:space="0" w:color="auto"/>
            <w:bottom w:val="none" w:sz="0" w:space="0" w:color="auto"/>
            <w:right w:val="none" w:sz="0" w:space="0" w:color="auto"/>
          </w:divBdr>
        </w:div>
        <w:div w:id="2046178378">
          <w:marLeft w:val="640"/>
          <w:marRight w:val="0"/>
          <w:marTop w:val="0"/>
          <w:marBottom w:val="0"/>
          <w:divBdr>
            <w:top w:val="none" w:sz="0" w:space="0" w:color="auto"/>
            <w:left w:val="none" w:sz="0" w:space="0" w:color="auto"/>
            <w:bottom w:val="none" w:sz="0" w:space="0" w:color="auto"/>
            <w:right w:val="none" w:sz="0" w:space="0" w:color="auto"/>
          </w:divBdr>
        </w:div>
        <w:div w:id="557205390">
          <w:marLeft w:val="640"/>
          <w:marRight w:val="0"/>
          <w:marTop w:val="0"/>
          <w:marBottom w:val="0"/>
          <w:divBdr>
            <w:top w:val="none" w:sz="0" w:space="0" w:color="auto"/>
            <w:left w:val="none" w:sz="0" w:space="0" w:color="auto"/>
            <w:bottom w:val="none" w:sz="0" w:space="0" w:color="auto"/>
            <w:right w:val="none" w:sz="0" w:space="0" w:color="auto"/>
          </w:divBdr>
        </w:div>
        <w:div w:id="984238817">
          <w:marLeft w:val="640"/>
          <w:marRight w:val="0"/>
          <w:marTop w:val="0"/>
          <w:marBottom w:val="0"/>
          <w:divBdr>
            <w:top w:val="none" w:sz="0" w:space="0" w:color="auto"/>
            <w:left w:val="none" w:sz="0" w:space="0" w:color="auto"/>
            <w:bottom w:val="none" w:sz="0" w:space="0" w:color="auto"/>
            <w:right w:val="none" w:sz="0" w:space="0" w:color="auto"/>
          </w:divBdr>
        </w:div>
        <w:div w:id="1075862497">
          <w:marLeft w:val="640"/>
          <w:marRight w:val="0"/>
          <w:marTop w:val="0"/>
          <w:marBottom w:val="0"/>
          <w:divBdr>
            <w:top w:val="none" w:sz="0" w:space="0" w:color="auto"/>
            <w:left w:val="none" w:sz="0" w:space="0" w:color="auto"/>
            <w:bottom w:val="none" w:sz="0" w:space="0" w:color="auto"/>
            <w:right w:val="none" w:sz="0" w:space="0" w:color="auto"/>
          </w:divBdr>
        </w:div>
        <w:div w:id="2046517442">
          <w:marLeft w:val="640"/>
          <w:marRight w:val="0"/>
          <w:marTop w:val="0"/>
          <w:marBottom w:val="0"/>
          <w:divBdr>
            <w:top w:val="none" w:sz="0" w:space="0" w:color="auto"/>
            <w:left w:val="none" w:sz="0" w:space="0" w:color="auto"/>
            <w:bottom w:val="none" w:sz="0" w:space="0" w:color="auto"/>
            <w:right w:val="none" w:sz="0" w:space="0" w:color="auto"/>
          </w:divBdr>
        </w:div>
        <w:div w:id="359361403">
          <w:marLeft w:val="640"/>
          <w:marRight w:val="0"/>
          <w:marTop w:val="0"/>
          <w:marBottom w:val="0"/>
          <w:divBdr>
            <w:top w:val="none" w:sz="0" w:space="0" w:color="auto"/>
            <w:left w:val="none" w:sz="0" w:space="0" w:color="auto"/>
            <w:bottom w:val="none" w:sz="0" w:space="0" w:color="auto"/>
            <w:right w:val="none" w:sz="0" w:space="0" w:color="auto"/>
          </w:divBdr>
        </w:div>
        <w:div w:id="1671836235">
          <w:marLeft w:val="640"/>
          <w:marRight w:val="0"/>
          <w:marTop w:val="0"/>
          <w:marBottom w:val="0"/>
          <w:divBdr>
            <w:top w:val="none" w:sz="0" w:space="0" w:color="auto"/>
            <w:left w:val="none" w:sz="0" w:space="0" w:color="auto"/>
            <w:bottom w:val="none" w:sz="0" w:space="0" w:color="auto"/>
            <w:right w:val="none" w:sz="0" w:space="0" w:color="auto"/>
          </w:divBdr>
        </w:div>
        <w:div w:id="188109583">
          <w:marLeft w:val="640"/>
          <w:marRight w:val="0"/>
          <w:marTop w:val="0"/>
          <w:marBottom w:val="0"/>
          <w:divBdr>
            <w:top w:val="none" w:sz="0" w:space="0" w:color="auto"/>
            <w:left w:val="none" w:sz="0" w:space="0" w:color="auto"/>
            <w:bottom w:val="none" w:sz="0" w:space="0" w:color="auto"/>
            <w:right w:val="none" w:sz="0" w:space="0" w:color="auto"/>
          </w:divBdr>
        </w:div>
        <w:div w:id="2020890331">
          <w:marLeft w:val="640"/>
          <w:marRight w:val="0"/>
          <w:marTop w:val="0"/>
          <w:marBottom w:val="0"/>
          <w:divBdr>
            <w:top w:val="none" w:sz="0" w:space="0" w:color="auto"/>
            <w:left w:val="none" w:sz="0" w:space="0" w:color="auto"/>
            <w:bottom w:val="none" w:sz="0" w:space="0" w:color="auto"/>
            <w:right w:val="none" w:sz="0" w:space="0" w:color="auto"/>
          </w:divBdr>
        </w:div>
        <w:div w:id="836305465">
          <w:marLeft w:val="640"/>
          <w:marRight w:val="0"/>
          <w:marTop w:val="0"/>
          <w:marBottom w:val="0"/>
          <w:divBdr>
            <w:top w:val="none" w:sz="0" w:space="0" w:color="auto"/>
            <w:left w:val="none" w:sz="0" w:space="0" w:color="auto"/>
            <w:bottom w:val="none" w:sz="0" w:space="0" w:color="auto"/>
            <w:right w:val="none" w:sz="0" w:space="0" w:color="auto"/>
          </w:divBdr>
        </w:div>
        <w:div w:id="1048845720">
          <w:marLeft w:val="640"/>
          <w:marRight w:val="0"/>
          <w:marTop w:val="0"/>
          <w:marBottom w:val="0"/>
          <w:divBdr>
            <w:top w:val="none" w:sz="0" w:space="0" w:color="auto"/>
            <w:left w:val="none" w:sz="0" w:space="0" w:color="auto"/>
            <w:bottom w:val="none" w:sz="0" w:space="0" w:color="auto"/>
            <w:right w:val="none" w:sz="0" w:space="0" w:color="auto"/>
          </w:divBdr>
        </w:div>
        <w:div w:id="1778334750">
          <w:marLeft w:val="640"/>
          <w:marRight w:val="0"/>
          <w:marTop w:val="0"/>
          <w:marBottom w:val="0"/>
          <w:divBdr>
            <w:top w:val="none" w:sz="0" w:space="0" w:color="auto"/>
            <w:left w:val="none" w:sz="0" w:space="0" w:color="auto"/>
            <w:bottom w:val="none" w:sz="0" w:space="0" w:color="auto"/>
            <w:right w:val="none" w:sz="0" w:space="0" w:color="auto"/>
          </w:divBdr>
        </w:div>
        <w:div w:id="1735204115">
          <w:marLeft w:val="640"/>
          <w:marRight w:val="0"/>
          <w:marTop w:val="0"/>
          <w:marBottom w:val="0"/>
          <w:divBdr>
            <w:top w:val="none" w:sz="0" w:space="0" w:color="auto"/>
            <w:left w:val="none" w:sz="0" w:space="0" w:color="auto"/>
            <w:bottom w:val="none" w:sz="0" w:space="0" w:color="auto"/>
            <w:right w:val="none" w:sz="0" w:space="0" w:color="auto"/>
          </w:divBdr>
        </w:div>
        <w:div w:id="2011374391">
          <w:marLeft w:val="640"/>
          <w:marRight w:val="0"/>
          <w:marTop w:val="0"/>
          <w:marBottom w:val="0"/>
          <w:divBdr>
            <w:top w:val="none" w:sz="0" w:space="0" w:color="auto"/>
            <w:left w:val="none" w:sz="0" w:space="0" w:color="auto"/>
            <w:bottom w:val="none" w:sz="0" w:space="0" w:color="auto"/>
            <w:right w:val="none" w:sz="0" w:space="0" w:color="auto"/>
          </w:divBdr>
        </w:div>
        <w:div w:id="1987128276">
          <w:marLeft w:val="640"/>
          <w:marRight w:val="0"/>
          <w:marTop w:val="0"/>
          <w:marBottom w:val="0"/>
          <w:divBdr>
            <w:top w:val="none" w:sz="0" w:space="0" w:color="auto"/>
            <w:left w:val="none" w:sz="0" w:space="0" w:color="auto"/>
            <w:bottom w:val="none" w:sz="0" w:space="0" w:color="auto"/>
            <w:right w:val="none" w:sz="0" w:space="0" w:color="auto"/>
          </w:divBdr>
        </w:div>
        <w:div w:id="1849295595">
          <w:marLeft w:val="640"/>
          <w:marRight w:val="0"/>
          <w:marTop w:val="0"/>
          <w:marBottom w:val="0"/>
          <w:divBdr>
            <w:top w:val="none" w:sz="0" w:space="0" w:color="auto"/>
            <w:left w:val="none" w:sz="0" w:space="0" w:color="auto"/>
            <w:bottom w:val="none" w:sz="0" w:space="0" w:color="auto"/>
            <w:right w:val="none" w:sz="0" w:space="0" w:color="auto"/>
          </w:divBdr>
        </w:div>
        <w:div w:id="184834440">
          <w:marLeft w:val="640"/>
          <w:marRight w:val="0"/>
          <w:marTop w:val="0"/>
          <w:marBottom w:val="0"/>
          <w:divBdr>
            <w:top w:val="none" w:sz="0" w:space="0" w:color="auto"/>
            <w:left w:val="none" w:sz="0" w:space="0" w:color="auto"/>
            <w:bottom w:val="none" w:sz="0" w:space="0" w:color="auto"/>
            <w:right w:val="none" w:sz="0" w:space="0" w:color="auto"/>
          </w:divBdr>
        </w:div>
        <w:div w:id="1534076199">
          <w:marLeft w:val="640"/>
          <w:marRight w:val="0"/>
          <w:marTop w:val="0"/>
          <w:marBottom w:val="0"/>
          <w:divBdr>
            <w:top w:val="none" w:sz="0" w:space="0" w:color="auto"/>
            <w:left w:val="none" w:sz="0" w:space="0" w:color="auto"/>
            <w:bottom w:val="none" w:sz="0" w:space="0" w:color="auto"/>
            <w:right w:val="none" w:sz="0" w:space="0" w:color="auto"/>
          </w:divBdr>
        </w:div>
        <w:div w:id="1322388249">
          <w:marLeft w:val="640"/>
          <w:marRight w:val="0"/>
          <w:marTop w:val="0"/>
          <w:marBottom w:val="0"/>
          <w:divBdr>
            <w:top w:val="none" w:sz="0" w:space="0" w:color="auto"/>
            <w:left w:val="none" w:sz="0" w:space="0" w:color="auto"/>
            <w:bottom w:val="none" w:sz="0" w:space="0" w:color="auto"/>
            <w:right w:val="none" w:sz="0" w:space="0" w:color="auto"/>
          </w:divBdr>
        </w:div>
        <w:div w:id="1316103386">
          <w:marLeft w:val="640"/>
          <w:marRight w:val="0"/>
          <w:marTop w:val="0"/>
          <w:marBottom w:val="0"/>
          <w:divBdr>
            <w:top w:val="none" w:sz="0" w:space="0" w:color="auto"/>
            <w:left w:val="none" w:sz="0" w:space="0" w:color="auto"/>
            <w:bottom w:val="none" w:sz="0" w:space="0" w:color="auto"/>
            <w:right w:val="none" w:sz="0" w:space="0" w:color="auto"/>
          </w:divBdr>
        </w:div>
        <w:div w:id="1477985874">
          <w:marLeft w:val="640"/>
          <w:marRight w:val="0"/>
          <w:marTop w:val="0"/>
          <w:marBottom w:val="0"/>
          <w:divBdr>
            <w:top w:val="none" w:sz="0" w:space="0" w:color="auto"/>
            <w:left w:val="none" w:sz="0" w:space="0" w:color="auto"/>
            <w:bottom w:val="none" w:sz="0" w:space="0" w:color="auto"/>
            <w:right w:val="none" w:sz="0" w:space="0" w:color="auto"/>
          </w:divBdr>
        </w:div>
        <w:div w:id="1110974602">
          <w:marLeft w:val="640"/>
          <w:marRight w:val="0"/>
          <w:marTop w:val="0"/>
          <w:marBottom w:val="0"/>
          <w:divBdr>
            <w:top w:val="none" w:sz="0" w:space="0" w:color="auto"/>
            <w:left w:val="none" w:sz="0" w:space="0" w:color="auto"/>
            <w:bottom w:val="none" w:sz="0" w:space="0" w:color="auto"/>
            <w:right w:val="none" w:sz="0" w:space="0" w:color="auto"/>
          </w:divBdr>
        </w:div>
        <w:div w:id="1659579767">
          <w:marLeft w:val="640"/>
          <w:marRight w:val="0"/>
          <w:marTop w:val="0"/>
          <w:marBottom w:val="0"/>
          <w:divBdr>
            <w:top w:val="none" w:sz="0" w:space="0" w:color="auto"/>
            <w:left w:val="none" w:sz="0" w:space="0" w:color="auto"/>
            <w:bottom w:val="none" w:sz="0" w:space="0" w:color="auto"/>
            <w:right w:val="none" w:sz="0" w:space="0" w:color="auto"/>
          </w:divBdr>
        </w:div>
        <w:div w:id="1105884423">
          <w:marLeft w:val="640"/>
          <w:marRight w:val="0"/>
          <w:marTop w:val="0"/>
          <w:marBottom w:val="0"/>
          <w:divBdr>
            <w:top w:val="none" w:sz="0" w:space="0" w:color="auto"/>
            <w:left w:val="none" w:sz="0" w:space="0" w:color="auto"/>
            <w:bottom w:val="none" w:sz="0" w:space="0" w:color="auto"/>
            <w:right w:val="none" w:sz="0" w:space="0" w:color="auto"/>
          </w:divBdr>
        </w:div>
        <w:div w:id="833451893">
          <w:marLeft w:val="640"/>
          <w:marRight w:val="0"/>
          <w:marTop w:val="0"/>
          <w:marBottom w:val="0"/>
          <w:divBdr>
            <w:top w:val="none" w:sz="0" w:space="0" w:color="auto"/>
            <w:left w:val="none" w:sz="0" w:space="0" w:color="auto"/>
            <w:bottom w:val="none" w:sz="0" w:space="0" w:color="auto"/>
            <w:right w:val="none" w:sz="0" w:space="0" w:color="auto"/>
          </w:divBdr>
        </w:div>
        <w:div w:id="1743676103">
          <w:marLeft w:val="640"/>
          <w:marRight w:val="0"/>
          <w:marTop w:val="0"/>
          <w:marBottom w:val="0"/>
          <w:divBdr>
            <w:top w:val="none" w:sz="0" w:space="0" w:color="auto"/>
            <w:left w:val="none" w:sz="0" w:space="0" w:color="auto"/>
            <w:bottom w:val="none" w:sz="0" w:space="0" w:color="auto"/>
            <w:right w:val="none" w:sz="0" w:space="0" w:color="auto"/>
          </w:divBdr>
        </w:div>
        <w:div w:id="501704691">
          <w:marLeft w:val="640"/>
          <w:marRight w:val="0"/>
          <w:marTop w:val="0"/>
          <w:marBottom w:val="0"/>
          <w:divBdr>
            <w:top w:val="none" w:sz="0" w:space="0" w:color="auto"/>
            <w:left w:val="none" w:sz="0" w:space="0" w:color="auto"/>
            <w:bottom w:val="none" w:sz="0" w:space="0" w:color="auto"/>
            <w:right w:val="none" w:sz="0" w:space="0" w:color="auto"/>
          </w:divBdr>
        </w:div>
        <w:div w:id="2145848885">
          <w:marLeft w:val="640"/>
          <w:marRight w:val="0"/>
          <w:marTop w:val="0"/>
          <w:marBottom w:val="0"/>
          <w:divBdr>
            <w:top w:val="none" w:sz="0" w:space="0" w:color="auto"/>
            <w:left w:val="none" w:sz="0" w:space="0" w:color="auto"/>
            <w:bottom w:val="none" w:sz="0" w:space="0" w:color="auto"/>
            <w:right w:val="none" w:sz="0" w:space="0" w:color="auto"/>
          </w:divBdr>
        </w:div>
        <w:div w:id="372317258">
          <w:marLeft w:val="640"/>
          <w:marRight w:val="0"/>
          <w:marTop w:val="0"/>
          <w:marBottom w:val="0"/>
          <w:divBdr>
            <w:top w:val="none" w:sz="0" w:space="0" w:color="auto"/>
            <w:left w:val="none" w:sz="0" w:space="0" w:color="auto"/>
            <w:bottom w:val="none" w:sz="0" w:space="0" w:color="auto"/>
            <w:right w:val="none" w:sz="0" w:space="0" w:color="auto"/>
          </w:divBdr>
        </w:div>
        <w:div w:id="1234923720">
          <w:marLeft w:val="640"/>
          <w:marRight w:val="0"/>
          <w:marTop w:val="0"/>
          <w:marBottom w:val="0"/>
          <w:divBdr>
            <w:top w:val="none" w:sz="0" w:space="0" w:color="auto"/>
            <w:left w:val="none" w:sz="0" w:space="0" w:color="auto"/>
            <w:bottom w:val="none" w:sz="0" w:space="0" w:color="auto"/>
            <w:right w:val="none" w:sz="0" w:space="0" w:color="auto"/>
          </w:divBdr>
        </w:div>
        <w:div w:id="1093210685">
          <w:marLeft w:val="640"/>
          <w:marRight w:val="0"/>
          <w:marTop w:val="0"/>
          <w:marBottom w:val="0"/>
          <w:divBdr>
            <w:top w:val="none" w:sz="0" w:space="0" w:color="auto"/>
            <w:left w:val="none" w:sz="0" w:space="0" w:color="auto"/>
            <w:bottom w:val="none" w:sz="0" w:space="0" w:color="auto"/>
            <w:right w:val="none" w:sz="0" w:space="0" w:color="auto"/>
          </w:divBdr>
        </w:div>
        <w:div w:id="947932199">
          <w:marLeft w:val="640"/>
          <w:marRight w:val="0"/>
          <w:marTop w:val="0"/>
          <w:marBottom w:val="0"/>
          <w:divBdr>
            <w:top w:val="none" w:sz="0" w:space="0" w:color="auto"/>
            <w:left w:val="none" w:sz="0" w:space="0" w:color="auto"/>
            <w:bottom w:val="none" w:sz="0" w:space="0" w:color="auto"/>
            <w:right w:val="none" w:sz="0" w:space="0" w:color="auto"/>
          </w:divBdr>
        </w:div>
        <w:div w:id="16665071">
          <w:marLeft w:val="640"/>
          <w:marRight w:val="0"/>
          <w:marTop w:val="0"/>
          <w:marBottom w:val="0"/>
          <w:divBdr>
            <w:top w:val="none" w:sz="0" w:space="0" w:color="auto"/>
            <w:left w:val="none" w:sz="0" w:space="0" w:color="auto"/>
            <w:bottom w:val="none" w:sz="0" w:space="0" w:color="auto"/>
            <w:right w:val="none" w:sz="0" w:space="0" w:color="auto"/>
          </w:divBdr>
        </w:div>
        <w:div w:id="2013141957">
          <w:marLeft w:val="640"/>
          <w:marRight w:val="0"/>
          <w:marTop w:val="0"/>
          <w:marBottom w:val="0"/>
          <w:divBdr>
            <w:top w:val="none" w:sz="0" w:space="0" w:color="auto"/>
            <w:left w:val="none" w:sz="0" w:space="0" w:color="auto"/>
            <w:bottom w:val="none" w:sz="0" w:space="0" w:color="auto"/>
            <w:right w:val="none" w:sz="0" w:space="0" w:color="auto"/>
          </w:divBdr>
        </w:div>
        <w:div w:id="1946376053">
          <w:marLeft w:val="640"/>
          <w:marRight w:val="0"/>
          <w:marTop w:val="0"/>
          <w:marBottom w:val="0"/>
          <w:divBdr>
            <w:top w:val="none" w:sz="0" w:space="0" w:color="auto"/>
            <w:left w:val="none" w:sz="0" w:space="0" w:color="auto"/>
            <w:bottom w:val="none" w:sz="0" w:space="0" w:color="auto"/>
            <w:right w:val="none" w:sz="0" w:space="0" w:color="auto"/>
          </w:divBdr>
        </w:div>
        <w:div w:id="849488943">
          <w:marLeft w:val="640"/>
          <w:marRight w:val="0"/>
          <w:marTop w:val="0"/>
          <w:marBottom w:val="0"/>
          <w:divBdr>
            <w:top w:val="none" w:sz="0" w:space="0" w:color="auto"/>
            <w:left w:val="none" w:sz="0" w:space="0" w:color="auto"/>
            <w:bottom w:val="none" w:sz="0" w:space="0" w:color="auto"/>
            <w:right w:val="none" w:sz="0" w:space="0" w:color="auto"/>
          </w:divBdr>
        </w:div>
        <w:div w:id="506987426">
          <w:marLeft w:val="640"/>
          <w:marRight w:val="0"/>
          <w:marTop w:val="0"/>
          <w:marBottom w:val="0"/>
          <w:divBdr>
            <w:top w:val="none" w:sz="0" w:space="0" w:color="auto"/>
            <w:left w:val="none" w:sz="0" w:space="0" w:color="auto"/>
            <w:bottom w:val="none" w:sz="0" w:space="0" w:color="auto"/>
            <w:right w:val="none" w:sz="0" w:space="0" w:color="auto"/>
          </w:divBdr>
        </w:div>
        <w:div w:id="2026899291">
          <w:marLeft w:val="640"/>
          <w:marRight w:val="0"/>
          <w:marTop w:val="0"/>
          <w:marBottom w:val="0"/>
          <w:divBdr>
            <w:top w:val="none" w:sz="0" w:space="0" w:color="auto"/>
            <w:left w:val="none" w:sz="0" w:space="0" w:color="auto"/>
            <w:bottom w:val="none" w:sz="0" w:space="0" w:color="auto"/>
            <w:right w:val="none" w:sz="0" w:space="0" w:color="auto"/>
          </w:divBdr>
        </w:div>
        <w:div w:id="1212225904">
          <w:marLeft w:val="640"/>
          <w:marRight w:val="0"/>
          <w:marTop w:val="0"/>
          <w:marBottom w:val="0"/>
          <w:divBdr>
            <w:top w:val="none" w:sz="0" w:space="0" w:color="auto"/>
            <w:left w:val="none" w:sz="0" w:space="0" w:color="auto"/>
            <w:bottom w:val="none" w:sz="0" w:space="0" w:color="auto"/>
            <w:right w:val="none" w:sz="0" w:space="0" w:color="auto"/>
          </w:divBdr>
        </w:div>
        <w:div w:id="1698264960">
          <w:marLeft w:val="640"/>
          <w:marRight w:val="0"/>
          <w:marTop w:val="0"/>
          <w:marBottom w:val="0"/>
          <w:divBdr>
            <w:top w:val="none" w:sz="0" w:space="0" w:color="auto"/>
            <w:left w:val="none" w:sz="0" w:space="0" w:color="auto"/>
            <w:bottom w:val="none" w:sz="0" w:space="0" w:color="auto"/>
            <w:right w:val="none" w:sz="0" w:space="0" w:color="auto"/>
          </w:divBdr>
        </w:div>
        <w:div w:id="52124420">
          <w:marLeft w:val="640"/>
          <w:marRight w:val="0"/>
          <w:marTop w:val="0"/>
          <w:marBottom w:val="0"/>
          <w:divBdr>
            <w:top w:val="none" w:sz="0" w:space="0" w:color="auto"/>
            <w:left w:val="none" w:sz="0" w:space="0" w:color="auto"/>
            <w:bottom w:val="none" w:sz="0" w:space="0" w:color="auto"/>
            <w:right w:val="none" w:sz="0" w:space="0" w:color="auto"/>
          </w:divBdr>
        </w:div>
        <w:div w:id="1402558536">
          <w:marLeft w:val="640"/>
          <w:marRight w:val="0"/>
          <w:marTop w:val="0"/>
          <w:marBottom w:val="0"/>
          <w:divBdr>
            <w:top w:val="none" w:sz="0" w:space="0" w:color="auto"/>
            <w:left w:val="none" w:sz="0" w:space="0" w:color="auto"/>
            <w:bottom w:val="none" w:sz="0" w:space="0" w:color="auto"/>
            <w:right w:val="none" w:sz="0" w:space="0" w:color="auto"/>
          </w:divBdr>
        </w:div>
        <w:div w:id="1819958399">
          <w:marLeft w:val="640"/>
          <w:marRight w:val="0"/>
          <w:marTop w:val="0"/>
          <w:marBottom w:val="0"/>
          <w:divBdr>
            <w:top w:val="none" w:sz="0" w:space="0" w:color="auto"/>
            <w:left w:val="none" w:sz="0" w:space="0" w:color="auto"/>
            <w:bottom w:val="none" w:sz="0" w:space="0" w:color="auto"/>
            <w:right w:val="none" w:sz="0" w:space="0" w:color="auto"/>
          </w:divBdr>
        </w:div>
        <w:div w:id="542520579">
          <w:marLeft w:val="640"/>
          <w:marRight w:val="0"/>
          <w:marTop w:val="0"/>
          <w:marBottom w:val="0"/>
          <w:divBdr>
            <w:top w:val="none" w:sz="0" w:space="0" w:color="auto"/>
            <w:left w:val="none" w:sz="0" w:space="0" w:color="auto"/>
            <w:bottom w:val="none" w:sz="0" w:space="0" w:color="auto"/>
            <w:right w:val="none" w:sz="0" w:space="0" w:color="auto"/>
          </w:divBdr>
        </w:div>
        <w:div w:id="987513391">
          <w:marLeft w:val="640"/>
          <w:marRight w:val="0"/>
          <w:marTop w:val="0"/>
          <w:marBottom w:val="0"/>
          <w:divBdr>
            <w:top w:val="none" w:sz="0" w:space="0" w:color="auto"/>
            <w:left w:val="none" w:sz="0" w:space="0" w:color="auto"/>
            <w:bottom w:val="none" w:sz="0" w:space="0" w:color="auto"/>
            <w:right w:val="none" w:sz="0" w:space="0" w:color="auto"/>
          </w:divBdr>
        </w:div>
        <w:div w:id="806825568">
          <w:marLeft w:val="640"/>
          <w:marRight w:val="0"/>
          <w:marTop w:val="0"/>
          <w:marBottom w:val="0"/>
          <w:divBdr>
            <w:top w:val="none" w:sz="0" w:space="0" w:color="auto"/>
            <w:left w:val="none" w:sz="0" w:space="0" w:color="auto"/>
            <w:bottom w:val="none" w:sz="0" w:space="0" w:color="auto"/>
            <w:right w:val="none" w:sz="0" w:space="0" w:color="auto"/>
          </w:divBdr>
        </w:div>
        <w:div w:id="721101571">
          <w:marLeft w:val="640"/>
          <w:marRight w:val="0"/>
          <w:marTop w:val="0"/>
          <w:marBottom w:val="0"/>
          <w:divBdr>
            <w:top w:val="none" w:sz="0" w:space="0" w:color="auto"/>
            <w:left w:val="none" w:sz="0" w:space="0" w:color="auto"/>
            <w:bottom w:val="none" w:sz="0" w:space="0" w:color="auto"/>
            <w:right w:val="none" w:sz="0" w:space="0" w:color="auto"/>
          </w:divBdr>
        </w:div>
        <w:div w:id="875235114">
          <w:marLeft w:val="640"/>
          <w:marRight w:val="0"/>
          <w:marTop w:val="0"/>
          <w:marBottom w:val="0"/>
          <w:divBdr>
            <w:top w:val="none" w:sz="0" w:space="0" w:color="auto"/>
            <w:left w:val="none" w:sz="0" w:space="0" w:color="auto"/>
            <w:bottom w:val="none" w:sz="0" w:space="0" w:color="auto"/>
            <w:right w:val="none" w:sz="0" w:space="0" w:color="auto"/>
          </w:divBdr>
        </w:div>
        <w:div w:id="1933472843">
          <w:marLeft w:val="640"/>
          <w:marRight w:val="0"/>
          <w:marTop w:val="0"/>
          <w:marBottom w:val="0"/>
          <w:divBdr>
            <w:top w:val="none" w:sz="0" w:space="0" w:color="auto"/>
            <w:left w:val="none" w:sz="0" w:space="0" w:color="auto"/>
            <w:bottom w:val="none" w:sz="0" w:space="0" w:color="auto"/>
            <w:right w:val="none" w:sz="0" w:space="0" w:color="auto"/>
          </w:divBdr>
        </w:div>
        <w:div w:id="432433882">
          <w:marLeft w:val="640"/>
          <w:marRight w:val="0"/>
          <w:marTop w:val="0"/>
          <w:marBottom w:val="0"/>
          <w:divBdr>
            <w:top w:val="none" w:sz="0" w:space="0" w:color="auto"/>
            <w:left w:val="none" w:sz="0" w:space="0" w:color="auto"/>
            <w:bottom w:val="none" w:sz="0" w:space="0" w:color="auto"/>
            <w:right w:val="none" w:sz="0" w:space="0" w:color="auto"/>
          </w:divBdr>
        </w:div>
        <w:div w:id="1265764010">
          <w:marLeft w:val="640"/>
          <w:marRight w:val="0"/>
          <w:marTop w:val="0"/>
          <w:marBottom w:val="0"/>
          <w:divBdr>
            <w:top w:val="none" w:sz="0" w:space="0" w:color="auto"/>
            <w:left w:val="none" w:sz="0" w:space="0" w:color="auto"/>
            <w:bottom w:val="none" w:sz="0" w:space="0" w:color="auto"/>
            <w:right w:val="none" w:sz="0" w:space="0" w:color="auto"/>
          </w:divBdr>
        </w:div>
        <w:div w:id="866335185">
          <w:marLeft w:val="640"/>
          <w:marRight w:val="0"/>
          <w:marTop w:val="0"/>
          <w:marBottom w:val="0"/>
          <w:divBdr>
            <w:top w:val="none" w:sz="0" w:space="0" w:color="auto"/>
            <w:left w:val="none" w:sz="0" w:space="0" w:color="auto"/>
            <w:bottom w:val="none" w:sz="0" w:space="0" w:color="auto"/>
            <w:right w:val="none" w:sz="0" w:space="0" w:color="auto"/>
          </w:divBdr>
        </w:div>
        <w:div w:id="305740658">
          <w:marLeft w:val="640"/>
          <w:marRight w:val="0"/>
          <w:marTop w:val="0"/>
          <w:marBottom w:val="0"/>
          <w:divBdr>
            <w:top w:val="none" w:sz="0" w:space="0" w:color="auto"/>
            <w:left w:val="none" w:sz="0" w:space="0" w:color="auto"/>
            <w:bottom w:val="none" w:sz="0" w:space="0" w:color="auto"/>
            <w:right w:val="none" w:sz="0" w:space="0" w:color="auto"/>
          </w:divBdr>
        </w:div>
        <w:div w:id="464275395">
          <w:marLeft w:val="640"/>
          <w:marRight w:val="0"/>
          <w:marTop w:val="0"/>
          <w:marBottom w:val="0"/>
          <w:divBdr>
            <w:top w:val="none" w:sz="0" w:space="0" w:color="auto"/>
            <w:left w:val="none" w:sz="0" w:space="0" w:color="auto"/>
            <w:bottom w:val="none" w:sz="0" w:space="0" w:color="auto"/>
            <w:right w:val="none" w:sz="0" w:space="0" w:color="auto"/>
          </w:divBdr>
        </w:div>
        <w:div w:id="604726008">
          <w:marLeft w:val="640"/>
          <w:marRight w:val="0"/>
          <w:marTop w:val="0"/>
          <w:marBottom w:val="0"/>
          <w:divBdr>
            <w:top w:val="none" w:sz="0" w:space="0" w:color="auto"/>
            <w:left w:val="none" w:sz="0" w:space="0" w:color="auto"/>
            <w:bottom w:val="none" w:sz="0" w:space="0" w:color="auto"/>
            <w:right w:val="none" w:sz="0" w:space="0" w:color="auto"/>
          </w:divBdr>
        </w:div>
        <w:div w:id="1450586223">
          <w:marLeft w:val="640"/>
          <w:marRight w:val="0"/>
          <w:marTop w:val="0"/>
          <w:marBottom w:val="0"/>
          <w:divBdr>
            <w:top w:val="none" w:sz="0" w:space="0" w:color="auto"/>
            <w:left w:val="none" w:sz="0" w:space="0" w:color="auto"/>
            <w:bottom w:val="none" w:sz="0" w:space="0" w:color="auto"/>
            <w:right w:val="none" w:sz="0" w:space="0" w:color="auto"/>
          </w:divBdr>
        </w:div>
        <w:div w:id="634221003">
          <w:marLeft w:val="640"/>
          <w:marRight w:val="0"/>
          <w:marTop w:val="0"/>
          <w:marBottom w:val="0"/>
          <w:divBdr>
            <w:top w:val="none" w:sz="0" w:space="0" w:color="auto"/>
            <w:left w:val="none" w:sz="0" w:space="0" w:color="auto"/>
            <w:bottom w:val="none" w:sz="0" w:space="0" w:color="auto"/>
            <w:right w:val="none" w:sz="0" w:space="0" w:color="auto"/>
          </w:divBdr>
        </w:div>
        <w:div w:id="432555719">
          <w:marLeft w:val="640"/>
          <w:marRight w:val="0"/>
          <w:marTop w:val="0"/>
          <w:marBottom w:val="0"/>
          <w:divBdr>
            <w:top w:val="none" w:sz="0" w:space="0" w:color="auto"/>
            <w:left w:val="none" w:sz="0" w:space="0" w:color="auto"/>
            <w:bottom w:val="none" w:sz="0" w:space="0" w:color="auto"/>
            <w:right w:val="none" w:sz="0" w:space="0" w:color="auto"/>
          </w:divBdr>
        </w:div>
        <w:div w:id="1314139496">
          <w:marLeft w:val="640"/>
          <w:marRight w:val="0"/>
          <w:marTop w:val="0"/>
          <w:marBottom w:val="0"/>
          <w:divBdr>
            <w:top w:val="none" w:sz="0" w:space="0" w:color="auto"/>
            <w:left w:val="none" w:sz="0" w:space="0" w:color="auto"/>
            <w:bottom w:val="none" w:sz="0" w:space="0" w:color="auto"/>
            <w:right w:val="none" w:sz="0" w:space="0" w:color="auto"/>
          </w:divBdr>
        </w:div>
        <w:div w:id="198251653">
          <w:marLeft w:val="640"/>
          <w:marRight w:val="0"/>
          <w:marTop w:val="0"/>
          <w:marBottom w:val="0"/>
          <w:divBdr>
            <w:top w:val="none" w:sz="0" w:space="0" w:color="auto"/>
            <w:left w:val="none" w:sz="0" w:space="0" w:color="auto"/>
            <w:bottom w:val="none" w:sz="0" w:space="0" w:color="auto"/>
            <w:right w:val="none" w:sz="0" w:space="0" w:color="auto"/>
          </w:divBdr>
        </w:div>
        <w:div w:id="1206716162">
          <w:marLeft w:val="640"/>
          <w:marRight w:val="0"/>
          <w:marTop w:val="0"/>
          <w:marBottom w:val="0"/>
          <w:divBdr>
            <w:top w:val="none" w:sz="0" w:space="0" w:color="auto"/>
            <w:left w:val="none" w:sz="0" w:space="0" w:color="auto"/>
            <w:bottom w:val="none" w:sz="0" w:space="0" w:color="auto"/>
            <w:right w:val="none" w:sz="0" w:space="0" w:color="auto"/>
          </w:divBdr>
        </w:div>
        <w:div w:id="1443571070">
          <w:marLeft w:val="640"/>
          <w:marRight w:val="0"/>
          <w:marTop w:val="0"/>
          <w:marBottom w:val="0"/>
          <w:divBdr>
            <w:top w:val="none" w:sz="0" w:space="0" w:color="auto"/>
            <w:left w:val="none" w:sz="0" w:space="0" w:color="auto"/>
            <w:bottom w:val="none" w:sz="0" w:space="0" w:color="auto"/>
            <w:right w:val="none" w:sz="0" w:space="0" w:color="auto"/>
          </w:divBdr>
        </w:div>
        <w:div w:id="1636374089">
          <w:marLeft w:val="640"/>
          <w:marRight w:val="0"/>
          <w:marTop w:val="0"/>
          <w:marBottom w:val="0"/>
          <w:divBdr>
            <w:top w:val="none" w:sz="0" w:space="0" w:color="auto"/>
            <w:left w:val="none" w:sz="0" w:space="0" w:color="auto"/>
            <w:bottom w:val="none" w:sz="0" w:space="0" w:color="auto"/>
            <w:right w:val="none" w:sz="0" w:space="0" w:color="auto"/>
          </w:divBdr>
        </w:div>
        <w:div w:id="1837381713">
          <w:marLeft w:val="640"/>
          <w:marRight w:val="0"/>
          <w:marTop w:val="0"/>
          <w:marBottom w:val="0"/>
          <w:divBdr>
            <w:top w:val="none" w:sz="0" w:space="0" w:color="auto"/>
            <w:left w:val="none" w:sz="0" w:space="0" w:color="auto"/>
            <w:bottom w:val="none" w:sz="0" w:space="0" w:color="auto"/>
            <w:right w:val="none" w:sz="0" w:space="0" w:color="auto"/>
          </w:divBdr>
        </w:div>
        <w:div w:id="295182621">
          <w:marLeft w:val="640"/>
          <w:marRight w:val="0"/>
          <w:marTop w:val="0"/>
          <w:marBottom w:val="0"/>
          <w:divBdr>
            <w:top w:val="none" w:sz="0" w:space="0" w:color="auto"/>
            <w:left w:val="none" w:sz="0" w:space="0" w:color="auto"/>
            <w:bottom w:val="none" w:sz="0" w:space="0" w:color="auto"/>
            <w:right w:val="none" w:sz="0" w:space="0" w:color="auto"/>
          </w:divBdr>
        </w:div>
        <w:div w:id="1762800877">
          <w:marLeft w:val="640"/>
          <w:marRight w:val="0"/>
          <w:marTop w:val="0"/>
          <w:marBottom w:val="0"/>
          <w:divBdr>
            <w:top w:val="none" w:sz="0" w:space="0" w:color="auto"/>
            <w:left w:val="none" w:sz="0" w:space="0" w:color="auto"/>
            <w:bottom w:val="none" w:sz="0" w:space="0" w:color="auto"/>
            <w:right w:val="none" w:sz="0" w:space="0" w:color="auto"/>
          </w:divBdr>
        </w:div>
        <w:div w:id="2002924116">
          <w:marLeft w:val="640"/>
          <w:marRight w:val="0"/>
          <w:marTop w:val="0"/>
          <w:marBottom w:val="0"/>
          <w:divBdr>
            <w:top w:val="none" w:sz="0" w:space="0" w:color="auto"/>
            <w:left w:val="none" w:sz="0" w:space="0" w:color="auto"/>
            <w:bottom w:val="none" w:sz="0" w:space="0" w:color="auto"/>
            <w:right w:val="none" w:sz="0" w:space="0" w:color="auto"/>
          </w:divBdr>
        </w:div>
      </w:divsChild>
    </w:div>
    <w:div w:id="1731224358">
      <w:bodyDiv w:val="1"/>
      <w:marLeft w:val="0"/>
      <w:marRight w:val="0"/>
      <w:marTop w:val="0"/>
      <w:marBottom w:val="0"/>
      <w:divBdr>
        <w:top w:val="none" w:sz="0" w:space="0" w:color="auto"/>
        <w:left w:val="none" w:sz="0" w:space="0" w:color="auto"/>
        <w:bottom w:val="none" w:sz="0" w:space="0" w:color="auto"/>
        <w:right w:val="none" w:sz="0" w:space="0" w:color="auto"/>
      </w:divBdr>
      <w:divsChild>
        <w:div w:id="2143190425">
          <w:marLeft w:val="640"/>
          <w:marRight w:val="0"/>
          <w:marTop w:val="0"/>
          <w:marBottom w:val="0"/>
          <w:divBdr>
            <w:top w:val="none" w:sz="0" w:space="0" w:color="auto"/>
            <w:left w:val="none" w:sz="0" w:space="0" w:color="auto"/>
            <w:bottom w:val="none" w:sz="0" w:space="0" w:color="auto"/>
            <w:right w:val="none" w:sz="0" w:space="0" w:color="auto"/>
          </w:divBdr>
        </w:div>
        <w:div w:id="95365717">
          <w:marLeft w:val="640"/>
          <w:marRight w:val="0"/>
          <w:marTop w:val="0"/>
          <w:marBottom w:val="0"/>
          <w:divBdr>
            <w:top w:val="none" w:sz="0" w:space="0" w:color="auto"/>
            <w:left w:val="none" w:sz="0" w:space="0" w:color="auto"/>
            <w:bottom w:val="none" w:sz="0" w:space="0" w:color="auto"/>
            <w:right w:val="none" w:sz="0" w:space="0" w:color="auto"/>
          </w:divBdr>
        </w:div>
        <w:div w:id="188838519">
          <w:marLeft w:val="640"/>
          <w:marRight w:val="0"/>
          <w:marTop w:val="0"/>
          <w:marBottom w:val="0"/>
          <w:divBdr>
            <w:top w:val="none" w:sz="0" w:space="0" w:color="auto"/>
            <w:left w:val="none" w:sz="0" w:space="0" w:color="auto"/>
            <w:bottom w:val="none" w:sz="0" w:space="0" w:color="auto"/>
            <w:right w:val="none" w:sz="0" w:space="0" w:color="auto"/>
          </w:divBdr>
        </w:div>
        <w:div w:id="2059351698">
          <w:marLeft w:val="640"/>
          <w:marRight w:val="0"/>
          <w:marTop w:val="0"/>
          <w:marBottom w:val="0"/>
          <w:divBdr>
            <w:top w:val="none" w:sz="0" w:space="0" w:color="auto"/>
            <w:left w:val="none" w:sz="0" w:space="0" w:color="auto"/>
            <w:bottom w:val="none" w:sz="0" w:space="0" w:color="auto"/>
            <w:right w:val="none" w:sz="0" w:space="0" w:color="auto"/>
          </w:divBdr>
        </w:div>
        <w:div w:id="177618991">
          <w:marLeft w:val="640"/>
          <w:marRight w:val="0"/>
          <w:marTop w:val="0"/>
          <w:marBottom w:val="0"/>
          <w:divBdr>
            <w:top w:val="none" w:sz="0" w:space="0" w:color="auto"/>
            <w:left w:val="none" w:sz="0" w:space="0" w:color="auto"/>
            <w:bottom w:val="none" w:sz="0" w:space="0" w:color="auto"/>
            <w:right w:val="none" w:sz="0" w:space="0" w:color="auto"/>
          </w:divBdr>
        </w:div>
        <w:div w:id="1519999852">
          <w:marLeft w:val="640"/>
          <w:marRight w:val="0"/>
          <w:marTop w:val="0"/>
          <w:marBottom w:val="0"/>
          <w:divBdr>
            <w:top w:val="none" w:sz="0" w:space="0" w:color="auto"/>
            <w:left w:val="none" w:sz="0" w:space="0" w:color="auto"/>
            <w:bottom w:val="none" w:sz="0" w:space="0" w:color="auto"/>
            <w:right w:val="none" w:sz="0" w:space="0" w:color="auto"/>
          </w:divBdr>
        </w:div>
        <w:div w:id="1690836976">
          <w:marLeft w:val="640"/>
          <w:marRight w:val="0"/>
          <w:marTop w:val="0"/>
          <w:marBottom w:val="0"/>
          <w:divBdr>
            <w:top w:val="none" w:sz="0" w:space="0" w:color="auto"/>
            <w:left w:val="none" w:sz="0" w:space="0" w:color="auto"/>
            <w:bottom w:val="none" w:sz="0" w:space="0" w:color="auto"/>
            <w:right w:val="none" w:sz="0" w:space="0" w:color="auto"/>
          </w:divBdr>
        </w:div>
        <w:div w:id="1416394599">
          <w:marLeft w:val="640"/>
          <w:marRight w:val="0"/>
          <w:marTop w:val="0"/>
          <w:marBottom w:val="0"/>
          <w:divBdr>
            <w:top w:val="none" w:sz="0" w:space="0" w:color="auto"/>
            <w:left w:val="none" w:sz="0" w:space="0" w:color="auto"/>
            <w:bottom w:val="none" w:sz="0" w:space="0" w:color="auto"/>
            <w:right w:val="none" w:sz="0" w:space="0" w:color="auto"/>
          </w:divBdr>
        </w:div>
        <w:div w:id="1645504773">
          <w:marLeft w:val="640"/>
          <w:marRight w:val="0"/>
          <w:marTop w:val="0"/>
          <w:marBottom w:val="0"/>
          <w:divBdr>
            <w:top w:val="none" w:sz="0" w:space="0" w:color="auto"/>
            <w:left w:val="none" w:sz="0" w:space="0" w:color="auto"/>
            <w:bottom w:val="none" w:sz="0" w:space="0" w:color="auto"/>
            <w:right w:val="none" w:sz="0" w:space="0" w:color="auto"/>
          </w:divBdr>
        </w:div>
        <w:div w:id="31393114">
          <w:marLeft w:val="640"/>
          <w:marRight w:val="0"/>
          <w:marTop w:val="0"/>
          <w:marBottom w:val="0"/>
          <w:divBdr>
            <w:top w:val="none" w:sz="0" w:space="0" w:color="auto"/>
            <w:left w:val="none" w:sz="0" w:space="0" w:color="auto"/>
            <w:bottom w:val="none" w:sz="0" w:space="0" w:color="auto"/>
            <w:right w:val="none" w:sz="0" w:space="0" w:color="auto"/>
          </w:divBdr>
        </w:div>
        <w:div w:id="1602569616">
          <w:marLeft w:val="640"/>
          <w:marRight w:val="0"/>
          <w:marTop w:val="0"/>
          <w:marBottom w:val="0"/>
          <w:divBdr>
            <w:top w:val="none" w:sz="0" w:space="0" w:color="auto"/>
            <w:left w:val="none" w:sz="0" w:space="0" w:color="auto"/>
            <w:bottom w:val="none" w:sz="0" w:space="0" w:color="auto"/>
            <w:right w:val="none" w:sz="0" w:space="0" w:color="auto"/>
          </w:divBdr>
        </w:div>
        <w:div w:id="954561005">
          <w:marLeft w:val="640"/>
          <w:marRight w:val="0"/>
          <w:marTop w:val="0"/>
          <w:marBottom w:val="0"/>
          <w:divBdr>
            <w:top w:val="none" w:sz="0" w:space="0" w:color="auto"/>
            <w:left w:val="none" w:sz="0" w:space="0" w:color="auto"/>
            <w:bottom w:val="none" w:sz="0" w:space="0" w:color="auto"/>
            <w:right w:val="none" w:sz="0" w:space="0" w:color="auto"/>
          </w:divBdr>
        </w:div>
        <w:div w:id="683096772">
          <w:marLeft w:val="640"/>
          <w:marRight w:val="0"/>
          <w:marTop w:val="0"/>
          <w:marBottom w:val="0"/>
          <w:divBdr>
            <w:top w:val="none" w:sz="0" w:space="0" w:color="auto"/>
            <w:left w:val="none" w:sz="0" w:space="0" w:color="auto"/>
            <w:bottom w:val="none" w:sz="0" w:space="0" w:color="auto"/>
            <w:right w:val="none" w:sz="0" w:space="0" w:color="auto"/>
          </w:divBdr>
        </w:div>
        <w:div w:id="88426336">
          <w:marLeft w:val="640"/>
          <w:marRight w:val="0"/>
          <w:marTop w:val="0"/>
          <w:marBottom w:val="0"/>
          <w:divBdr>
            <w:top w:val="none" w:sz="0" w:space="0" w:color="auto"/>
            <w:left w:val="none" w:sz="0" w:space="0" w:color="auto"/>
            <w:bottom w:val="none" w:sz="0" w:space="0" w:color="auto"/>
            <w:right w:val="none" w:sz="0" w:space="0" w:color="auto"/>
          </w:divBdr>
        </w:div>
        <w:div w:id="982737273">
          <w:marLeft w:val="640"/>
          <w:marRight w:val="0"/>
          <w:marTop w:val="0"/>
          <w:marBottom w:val="0"/>
          <w:divBdr>
            <w:top w:val="none" w:sz="0" w:space="0" w:color="auto"/>
            <w:left w:val="none" w:sz="0" w:space="0" w:color="auto"/>
            <w:bottom w:val="none" w:sz="0" w:space="0" w:color="auto"/>
            <w:right w:val="none" w:sz="0" w:space="0" w:color="auto"/>
          </w:divBdr>
        </w:div>
        <w:div w:id="1898390356">
          <w:marLeft w:val="640"/>
          <w:marRight w:val="0"/>
          <w:marTop w:val="0"/>
          <w:marBottom w:val="0"/>
          <w:divBdr>
            <w:top w:val="none" w:sz="0" w:space="0" w:color="auto"/>
            <w:left w:val="none" w:sz="0" w:space="0" w:color="auto"/>
            <w:bottom w:val="none" w:sz="0" w:space="0" w:color="auto"/>
            <w:right w:val="none" w:sz="0" w:space="0" w:color="auto"/>
          </w:divBdr>
        </w:div>
        <w:div w:id="1425878847">
          <w:marLeft w:val="640"/>
          <w:marRight w:val="0"/>
          <w:marTop w:val="0"/>
          <w:marBottom w:val="0"/>
          <w:divBdr>
            <w:top w:val="none" w:sz="0" w:space="0" w:color="auto"/>
            <w:left w:val="none" w:sz="0" w:space="0" w:color="auto"/>
            <w:bottom w:val="none" w:sz="0" w:space="0" w:color="auto"/>
            <w:right w:val="none" w:sz="0" w:space="0" w:color="auto"/>
          </w:divBdr>
        </w:div>
        <w:div w:id="408961421">
          <w:marLeft w:val="640"/>
          <w:marRight w:val="0"/>
          <w:marTop w:val="0"/>
          <w:marBottom w:val="0"/>
          <w:divBdr>
            <w:top w:val="none" w:sz="0" w:space="0" w:color="auto"/>
            <w:left w:val="none" w:sz="0" w:space="0" w:color="auto"/>
            <w:bottom w:val="none" w:sz="0" w:space="0" w:color="auto"/>
            <w:right w:val="none" w:sz="0" w:space="0" w:color="auto"/>
          </w:divBdr>
        </w:div>
        <w:div w:id="1344551376">
          <w:marLeft w:val="640"/>
          <w:marRight w:val="0"/>
          <w:marTop w:val="0"/>
          <w:marBottom w:val="0"/>
          <w:divBdr>
            <w:top w:val="none" w:sz="0" w:space="0" w:color="auto"/>
            <w:left w:val="none" w:sz="0" w:space="0" w:color="auto"/>
            <w:bottom w:val="none" w:sz="0" w:space="0" w:color="auto"/>
            <w:right w:val="none" w:sz="0" w:space="0" w:color="auto"/>
          </w:divBdr>
        </w:div>
        <w:div w:id="1986660030">
          <w:marLeft w:val="640"/>
          <w:marRight w:val="0"/>
          <w:marTop w:val="0"/>
          <w:marBottom w:val="0"/>
          <w:divBdr>
            <w:top w:val="none" w:sz="0" w:space="0" w:color="auto"/>
            <w:left w:val="none" w:sz="0" w:space="0" w:color="auto"/>
            <w:bottom w:val="none" w:sz="0" w:space="0" w:color="auto"/>
            <w:right w:val="none" w:sz="0" w:space="0" w:color="auto"/>
          </w:divBdr>
        </w:div>
        <w:div w:id="767311383">
          <w:marLeft w:val="640"/>
          <w:marRight w:val="0"/>
          <w:marTop w:val="0"/>
          <w:marBottom w:val="0"/>
          <w:divBdr>
            <w:top w:val="none" w:sz="0" w:space="0" w:color="auto"/>
            <w:left w:val="none" w:sz="0" w:space="0" w:color="auto"/>
            <w:bottom w:val="none" w:sz="0" w:space="0" w:color="auto"/>
            <w:right w:val="none" w:sz="0" w:space="0" w:color="auto"/>
          </w:divBdr>
        </w:div>
        <w:div w:id="24674249">
          <w:marLeft w:val="640"/>
          <w:marRight w:val="0"/>
          <w:marTop w:val="0"/>
          <w:marBottom w:val="0"/>
          <w:divBdr>
            <w:top w:val="none" w:sz="0" w:space="0" w:color="auto"/>
            <w:left w:val="none" w:sz="0" w:space="0" w:color="auto"/>
            <w:bottom w:val="none" w:sz="0" w:space="0" w:color="auto"/>
            <w:right w:val="none" w:sz="0" w:space="0" w:color="auto"/>
          </w:divBdr>
        </w:div>
        <w:div w:id="1939216692">
          <w:marLeft w:val="640"/>
          <w:marRight w:val="0"/>
          <w:marTop w:val="0"/>
          <w:marBottom w:val="0"/>
          <w:divBdr>
            <w:top w:val="none" w:sz="0" w:space="0" w:color="auto"/>
            <w:left w:val="none" w:sz="0" w:space="0" w:color="auto"/>
            <w:bottom w:val="none" w:sz="0" w:space="0" w:color="auto"/>
            <w:right w:val="none" w:sz="0" w:space="0" w:color="auto"/>
          </w:divBdr>
        </w:div>
        <w:div w:id="1928734002">
          <w:marLeft w:val="640"/>
          <w:marRight w:val="0"/>
          <w:marTop w:val="0"/>
          <w:marBottom w:val="0"/>
          <w:divBdr>
            <w:top w:val="none" w:sz="0" w:space="0" w:color="auto"/>
            <w:left w:val="none" w:sz="0" w:space="0" w:color="auto"/>
            <w:bottom w:val="none" w:sz="0" w:space="0" w:color="auto"/>
            <w:right w:val="none" w:sz="0" w:space="0" w:color="auto"/>
          </w:divBdr>
        </w:div>
        <w:div w:id="214434359">
          <w:marLeft w:val="640"/>
          <w:marRight w:val="0"/>
          <w:marTop w:val="0"/>
          <w:marBottom w:val="0"/>
          <w:divBdr>
            <w:top w:val="none" w:sz="0" w:space="0" w:color="auto"/>
            <w:left w:val="none" w:sz="0" w:space="0" w:color="auto"/>
            <w:bottom w:val="none" w:sz="0" w:space="0" w:color="auto"/>
            <w:right w:val="none" w:sz="0" w:space="0" w:color="auto"/>
          </w:divBdr>
        </w:div>
        <w:div w:id="191385369">
          <w:marLeft w:val="640"/>
          <w:marRight w:val="0"/>
          <w:marTop w:val="0"/>
          <w:marBottom w:val="0"/>
          <w:divBdr>
            <w:top w:val="none" w:sz="0" w:space="0" w:color="auto"/>
            <w:left w:val="none" w:sz="0" w:space="0" w:color="auto"/>
            <w:bottom w:val="none" w:sz="0" w:space="0" w:color="auto"/>
            <w:right w:val="none" w:sz="0" w:space="0" w:color="auto"/>
          </w:divBdr>
        </w:div>
        <w:div w:id="284048747">
          <w:marLeft w:val="640"/>
          <w:marRight w:val="0"/>
          <w:marTop w:val="0"/>
          <w:marBottom w:val="0"/>
          <w:divBdr>
            <w:top w:val="none" w:sz="0" w:space="0" w:color="auto"/>
            <w:left w:val="none" w:sz="0" w:space="0" w:color="auto"/>
            <w:bottom w:val="none" w:sz="0" w:space="0" w:color="auto"/>
            <w:right w:val="none" w:sz="0" w:space="0" w:color="auto"/>
          </w:divBdr>
        </w:div>
        <w:div w:id="1236160427">
          <w:marLeft w:val="640"/>
          <w:marRight w:val="0"/>
          <w:marTop w:val="0"/>
          <w:marBottom w:val="0"/>
          <w:divBdr>
            <w:top w:val="none" w:sz="0" w:space="0" w:color="auto"/>
            <w:left w:val="none" w:sz="0" w:space="0" w:color="auto"/>
            <w:bottom w:val="none" w:sz="0" w:space="0" w:color="auto"/>
            <w:right w:val="none" w:sz="0" w:space="0" w:color="auto"/>
          </w:divBdr>
        </w:div>
        <w:div w:id="2032368662">
          <w:marLeft w:val="640"/>
          <w:marRight w:val="0"/>
          <w:marTop w:val="0"/>
          <w:marBottom w:val="0"/>
          <w:divBdr>
            <w:top w:val="none" w:sz="0" w:space="0" w:color="auto"/>
            <w:left w:val="none" w:sz="0" w:space="0" w:color="auto"/>
            <w:bottom w:val="none" w:sz="0" w:space="0" w:color="auto"/>
            <w:right w:val="none" w:sz="0" w:space="0" w:color="auto"/>
          </w:divBdr>
        </w:div>
        <w:div w:id="316763495">
          <w:marLeft w:val="640"/>
          <w:marRight w:val="0"/>
          <w:marTop w:val="0"/>
          <w:marBottom w:val="0"/>
          <w:divBdr>
            <w:top w:val="none" w:sz="0" w:space="0" w:color="auto"/>
            <w:left w:val="none" w:sz="0" w:space="0" w:color="auto"/>
            <w:bottom w:val="none" w:sz="0" w:space="0" w:color="auto"/>
            <w:right w:val="none" w:sz="0" w:space="0" w:color="auto"/>
          </w:divBdr>
        </w:div>
        <w:div w:id="1080175955">
          <w:marLeft w:val="640"/>
          <w:marRight w:val="0"/>
          <w:marTop w:val="0"/>
          <w:marBottom w:val="0"/>
          <w:divBdr>
            <w:top w:val="none" w:sz="0" w:space="0" w:color="auto"/>
            <w:left w:val="none" w:sz="0" w:space="0" w:color="auto"/>
            <w:bottom w:val="none" w:sz="0" w:space="0" w:color="auto"/>
            <w:right w:val="none" w:sz="0" w:space="0" w:color="auto"/>
          </w:divBdr>
        </w:div>
        <w:div w:id="1752238891">
          <w:marLeft w:val="640"/>
          <w:marRight w:val="0"/>
          <w:marTop w:val="0"/>
          <w:marBottom w:val="0"/>
          <w:divBdr>
            <w:top w:val="none" w:sz="0" w:space="0" w:color="auto"/>
            <w:left w:val="none" w:sz="0" w:space="0" w:color="auto"/>
            <w:bottom w:val="none" w:sz="0" w:space="0" w:color="auto"/>
            <w:right w:val="none" w:sz="0" w:space="0" w:color="auto"/>
          </w:divBdr>
        </w:div>
        <w:div w:id="173613331">
          <w:marLeft w:val="640"/>
          <w:marRight w:val="0"/>
          <w:marTop w:val="0"/>
          <w:marBottom w:val="0"/>
          <w:divBdr>
            <w:top w:val="none" w:sz="0" w:space="0" w:color="auto"/>
            <w:left w:val="none" w:sz="0" w:space="0" w:color="auto"/>
            <w:bottom w:val="none" w:sz="0" w:space="0" w:color="auto"/>
            <w:right w:val="none" w:sz="0" w:space="0" w:color="auto"/>
          </w:divBdr>
        </w:div>
        <w:div w:id="1563101944">
          <w:marLeft w:val="640"/>
          <w:marRight w:val="0"/>
          <w:marTop w:val="0"/>
          <w:marBottom w:val="0"/>
          <w:divBdr>
            <w:top w:val="none" w:sz="0" w:space="0" w:color="auto"/>
            <w:left w:val="none" w:sz="0" w:space="0" w:color="auto"/>
            <w:bottom w:val="none" w:sz="0" w:space="0" w:color="auto"/>
            <w:right w:val="none" w:sz="0" w:space="0" w:color="auto"/>
          </w:divBdr>
        </w:div>
        <w:div w:id="1412700496">
          <w:marLeft w:val="640"/>
          <w:marRight w:val="0"/>
          <w:marTop w:val="0"/>
          <w:marBottom w:val="0"/>
          <w:divBdr>
            <w:top w:val="none" w:sz="0" w:space="0" w:color="auto"/>
            <w:left w:val="none" w:sz="0" w:space="0" w:color="auto"/>
            <w:bottom w:val="none" w:sz="0" w:space="0" w:color="auto"/>
            <w:right w:val="none" w:sz="0" w:space="0" w:color="auto"/>
          </w:divBdr>
        </w:div>
        <w:div w:id="568852893">
          <w:marLeft w:val="640"/>
          <w:marRight w:val="0"/>
          <w:marTop w:val="0"/>
          <w:marBottom w:val="0"/>
          <w:divBdr>
            <w:top w:val="none" w:sz="0" w:space="0" w:color="auto"/>
            <w:left w:val="none" w:sz="0" w:space="0" w:color="auto"/>
            <w:bottom w:val="none" w:sz="0" w:space="0" w:color="auto"/>
            <w:right w:val="none" w:sz="0" w:space="0" w:color="auto"/>
          </w:divBdr>
        </w:div>
        <w:div w:id="1772433607">
          <w:marLeft w:val="640"/>
          <w:marRight w:val="0"/>
          <w:marTop w:val="0"/>
          <w:marBottom w:val="0"/>
          <w:divBdr>
            <w:top w:val="none" w:sz="0" w:space="0" w:color="auto"/>
            <w:left w:val="none" w:sz="0" w:space="0" w:color="auto"/>
            <w:bottom w:val="none" w:sz="0" w:space="0" w:color="auto"/>
            <w:right w:val="none" w:sz="0" w:space="0" w:color="auto"/>
          </w:divBdr>
        </w:div>
        <w:div w:id="1251544524">
          <w:marLeft w:val="640"/>
          <w:marRight w:val="0"/>
          <w:marTop w:val="0"/>
          <w:marBottom w:val="0"/>
          <w:divBdr>
            <w:top w:val="none" w:sz="0" w:space="0" w:color="auto"/>
            <w:left w:val="none" w:sz="0" w:space="0" w:color="auto"/>
            <w:bottom w:val="none" w:sz="0" w:space="0" w:color="auto"/>
            <w:right w:val="none" w:sz="0" w:space="0" w:color="auto"/>
          </w:divBdr>
        </w:div>
        <w:div w:id="1766882762">
          <w:marLeft w:val="640"/>
          <w:marRight w:val="0"/>
          <w:marTop w:val="0"/>
          <w:marBottom w:val="0"/>
          <w:divBdr>
            <w:top w:val="none" w:sz="0" w:space="0" w:color="auto"/>
            <w:left w:val="none" w:sz="0" w:space="0" w:color="auto"/>
            <w:bottom w:val="none" w:sz="0" w:space="0" w:color="auto"/>
            <w:right w:val="none" w:sz="0" w:space="0" w:color="auto"/>
          </w:divBdr>
        </w:div>
        <w:div w:id="1601840963">
          <w:marLeft w:val="640"/>
          <w:marRight w:val="0"/>
          <w:marTop w:val="0"/>
          <w:marBottom w:val="0"/>
          <w:divBdr>
            <w:top w:val="none" w:sz="0" w:space="0" w:color="auto"/>
            <w:left w:val="none" w:sz="0" w:space="0" w:color="auto"/>
            <w:bottom w:val="none" w:sz="0" w:space="0" w:color="auto"/>
            <w:right w:val="none" w:sz="0" w:space="0" w:color="auto"/>
          </w:divBdr>
        </w:div>
        <w:div w:id="963930189">
          <w:marLeft w:val="640"/>
          <w:marRight w:val="0"/>
          <w:marTop w:val="0"/>
          <w:marBottom w:val="0"/>
          <w:divBdr>
            <w:top w:val="none" w:sz="0" w:space="0" w:color="auto"/>
            <w:left w:val="none" w:sz="0" w:space="0" w:color="auto"/>
            <w:bottom w:val="none" w:sz="0" w:space="0" w:color="auto"/>
            <w:right w:val="none" w:sz="0" w:space="0" w:color="auto"/>
          </w:divBdr>
        </w:div>
      </w:divsChild>
    </w:div>
    <w:div w:id="1737505783">
      <w:bodyDiv w:val="1"/>
      <w:marLeft w:val="0"/>
      <w:marRight w:val="0"/>
      <w:marTop w:val="0"/>
      <w:marBottom w:val="0"/>
      <w:divBdr>
        <w:top w:val="none" w:sz="0" w:space="0" w:color="auto"/>
        <w:left w:val="none" w:sz="0" w:space="0" w:color="auto"/>
        <w:bottom w:val="none" w:sz="0" w:space="0" w:color="auto"/>
        <w:right w:val="none" w:sz="0" w:space="0" w:color="auto"/>
      </w:divBdr>
      <w:divsChild>
        <w:div w:id="1999647987">
          <w:marLeft w:val="640"/>
          <w:marRight w:val="0"/>
          <w:marTop w:val="0"/>
          <w:marBottom w:val="0"/>
          <w:divBdr>
            <w:top w:val="none" w:sz="0" w:space="0" w:color="auto"/>
            <w:left w:val="none" w:sz="0" w:space="0" w:color="auto"/>
            <w:bottom w:val="none" w:sz="0" w:space="0" w:color="auto"/>
            <w:right w:val="none" w:sz="0" w:space="0" w:color="auto"/>
          </w:divBdr>
        </w:div>
        <w:div w:id="1870221655">
          <w:marLeft w:val="640"/>
          <w:marRight w:val="0"/>
          <w:marTop w:val="0"/>
          <w:marBottom w:val="0"/>
          <w:divBdr>
            <w:top w:val="none" w:sz="0" w:space="0" w:color="auto"/>
            <w:left w:val="none" w:sz="0" w:space="0" w:color="auto"/>
            <w:bottom w:val="none" w:sz="0" w:space="0" w:color="auto"/>
            <w:right w:val="none" w:sz="0" w:space="0" w:color="auto"/>
          </w:divBdr>
        </w:div>
        <w:div w:id="92168587">
          <w:marLeft w:val="640"/>
          <w:marRight w:val="0"/>
          <w:marTop w:val="0"/>
          <w:marBottom w:val="0"/>
          <w:divBdr>
            <w:top w:val="none" w:sz="0" w:space="0" w:color="auto"/>
            <w:left w:val="none" w:sz="0" w:space="0" w:color="auto"/>
            <w:bottom w:val="none" w:sz="0" w:space="0" w:color="auto"/>
            <w:right w:val="none" w:sz="0" w:space="0" w:color="auto"/>
          </w:divBdr>
        </w:div>
        <w:div w:id="731348889">
          <w:marLeft w:val="640"/>
          <w:marRight w:val="0"/>
          <w:marTop w:val="0"/>
          <w:marBottom w:val="0"/>
          <w:divBdr>
            <w:top w:val="none" w:sz="0" w:space="0" w:color="auto"/>
            <w:left w:val="none" w:sz="0" w:space="0" w:color="auto"/>
            <w:bottom w:val="none" w:sz="0" w:space="0" w:color="auto"/>
            <w:right w:val="none" w:sz="0" w:space="0" w:color="auto"/>
          </w:divBdr>
        </w:div>
        <w:div w:id="784082575">
          <w:marLeft w:val="640"/>
          <w:marRight w:val="0"/>
          <w:marTop w:val="0"/>
          <w:marBottom w:val="0"/>
          <w:divBdr>
            <w:top w:val="none" w:sz="0" w:space="0" w:color="auto"/>
            <w:left w:val="none" w:sz="0" w:space="0" w:color="auto"/>
            <w:bottom w:val="none" w:sz="0" w:space="0" w:color="auto"/>
            <w:right w:val="none" w:sz="0" w:space="0" w:color="auto"/>
          </w:divBdr>
        </w:div>
        <w:div w:id="1021203332">
          <w:marLeft w:val="640"/>
          <w:marRight w:val="0"/>
          <w:marTop w:val="0"/>
          <w:marBottom w:val="0"/>
          <w:divBdr>
            <w:top w:val="none" w:sz="0" w:space="0" w:color="auto"/>
            <w:left w:val="none" w:sz="0" w:space="0" w:color="auto"/>
            <w:bottom w:val="none" w:sz="0" w:space="0" w:color="auto"/>
            <w:right w:val="none" w:sz="0" w:space="0" w:color="auto"/>
          </w:divBdr>
        </w:div>
        <w:div w:id="74665078">
          <w:marLeft w:val="640"/>
          <w:marRight w:val="0"/>
          <w:marTop w:val="0"/>
          <w:marBottom w:val="0"/>
          <w:divBdr>
            <w:top w:val="none" w:sz="0" w:space="0" w:color="auto"/>
            <w:left w:val="none" w:sz="0" w:space="0" w:color="auto"/>
            <w:bottom w:val="none" w:sz="0" w:space="0" w:color="auto"/>
            <w:right w:val="none" w:sz="0" w:space="0" w:color="auto"/>
          </w:divBdr>
        </w:div>
        <w:div w:id="1568109531">
          <w:marLeft w:val="640"/>
          <w:marRight w:val="0"/>
          <w:marTop w:val="0"/>
          <w:marBottom w:val="0"/>
          <w:divBdr>
            <w:top w:val="none" w:sz="0" w:space="0" w:color="auto"/>
            <w:left w:val="none" w:sz="0" w:space="0" w:color="auto"/>
            <w:bottom w:val="none" w:sz="0" w:space="0" w:color="auto"/>
            <w:right w:val="none" w:sz="0" w:space="0" w:color="auto"/>
          </w:divBdr>
        </w:div>
        <w:div w:id="1288272322">
          <w:marLeft w:val="640"/>
          <w:marRight w:val="0"/>
          <w:marTop w:val="0"/>
          <w:marBottom w:val="0"/>
          <w:divBdr>
            <w:top w:val="none" w:sz="0" w:space="0" w:color="auto"/>
            <w:left w:val="none" w:sz="0" w:space="0" w:color="auto"/>
            <w:bottom w:val="none" w:sz="0" w:space="0" w:color="auto"/>
            <w:right w:val="none" w:sz="0" w:space="0" w:color="auto"/>
          </w:divBdr>
        </w:div>
        <w:div w:id="799613245">
          <w:marLeft w:val="640"/>
          <w:marRight w:val="0"/>
          <w:marTop w:val="0"/>
          <w:marBottom w:val="0"/>
          <w:divBdr>
            <w:top w:val="none" w:sz="0" w:space="0" w:color="auto"/>
            <w:left w:val="none" w:sz="0" w:space="0" w:color="auto"/>
            <w:bottom w:val="none" w:sz="0" w:space="0" w:color="auto"/>
            <w:right w:val="none" w:sz="0" w:space="0" w:color="auto"/>
          </w:divBdr>
        </w:div>
        <w:div w:id="696003412">
          <w:marLeft w:val="640"/>
          <w:marRight w:val="0"/>
          <w:marTop w:val="0"/>
          <w:marBottom w:val="0"/>
          <w:divBdr>
            <w:top w:val="none" w:sz="0" w:space="0" w:color="auto"/>
            <w:left w:val="none" w:sz="0" w:space="0" w:color="auto"/>
            <w:bottom w:val="none" w:sz="0" w:space="0" w:color="auto"/>
            <w:right w:val="none" w:sz="0" w:space="0" w:color="auto"/>
          </w:divBdr>
        </w:div>
        <w:div w:id="1132332580">
          <w:marLeft w:val="640"/>
          <w:marRight w:val="0"/>
          <w:marTop w:val="0"/>
          <w:marBottom w:val="0"/>
          <w:divBdr>
            <w:top w:val="none" w:sz="0" w:space="0" w:color="auto"/>
            <w:left w:val="none" w:sz="0" w:space="0" w:color="auto"/>
            <w:bottom w:val="none" w:sz="0" w:space="0" w:color="auto"/>
            <w:right w:val="none" w:sz="0" w:space="0" w:color="auto"/>
          </w:divBdr>
        </w:div>
        <w:div w:id="536049294">
          <w:marLeft w:val="640"/>
          <w:marRight w:val="0"/>
          <w:marTop w:val="0"/>
          <w:marBottom w:val="0"/>
          <w:divBdr>
            <w:top w:val="none" w:sz="0" w:space="0" w:color="auto"/>
            <w:left w:val="none" w:sz="0" w:space="0" w:color="auto"/>
            <w:bottom w:val="none" w:sz="0" w:space="0" w:color="auto"/>
            <w:right w:val="none" w:sz="0" w:space="0" w:color="auto"/>
          </w:divBdr>
        </w:div>
        <w:div w:id="1097948346">
          <w:marLeft w:val="640"/>
          <w:marRight w:val="0"/>
          <w:marTop w:val="0"/>
          <w:marBottom w:val="0"/>
          <w:divBdr>
            <w:top w:val="none" w:sz="0" w:space="0" w:color="auto"/>
            <w:left w:val="none" w:sz="0" w:space="0" w:color="auto"/>
            <w:bottom w:val="none" w:sz="0" w:space="0" w:color="auto"/>
            <w:right w:val="none" w:sz="0" w:space="0" w:color="auto"/>
          </w:divBdr>
        </w:div>
        <w:div w:id="2056420889">
          <w:marLeft w:val="640"/>
          <w:marRight w:val="0"/>
          <w:marTop w:val="0"/>
          <w:marBottom w:val="0"/>
          <w:divBdr>
            <w:top w:val="none" w:sz="0" w:space="0" w:color="auto"/>
            <w:left w:val="none" w:sz="0" w:space="0" w:color="auto"/>
            <w:bottom w:val="none" w:sz="0" w:space="0" w:color="auto"/>
            <w:right w:val="none" w:sz="0" w:space="0" w:color="auto"/>
          </w:divBdr>
        </w:div>
        <w:div w:id="809252147">
          <w:marLeft w:val="640"/>
          <w:marRight w:val="0"/>
          <w:marTop w:val="0"/>
          <w:marBottom w:val="0"/>
          <w:divBdr>
            <w:top w:val="none" w:sz="0" w:space="0" w:color="auto"/>
            <w:left w:val="none" w:sz="0" w:space="0" w:color="auto"/>
            <w:bottom w:val="none" w:sz="0" w:space="0" w:color="auto"/>
            <w:right w:val="none" w:sz="0" w:space="0" w:color="auto"/>
          </w:divBdr>
        </w:div>
        <w:div w:id="212429762">
          <w:marLeft w:val="640"/>
          <w:marRight w:val="0"/>
          <w:marTop w:val="0"/>
          <w:marBottom w:val="0"/>
          <w:divBdr>
            <w:top w:val="none" w:sz="0" w:space="0" w:color="auto"/>
            <w:left w:val="none" w:sz="0" w:space="0" w:color="auto"/>
            <w:bottom w:val="none" w:sz="0" w:space="0" w:color="auto"/>
            <w:right w:val="none" w:sz="0" w:space="0" w:color="auto"/>
          </w:divBdr>
        </w:div>
        <w:div w:id="200870683">
          <w:marLeft w:val="640"/>
          <w:marRight w:val="0"/>
          <w:marTop w:val="0"/>
          <w:marBottom w:val="0"/>
          <w:divBdr>
            <w:top w:val="none" w:sz="0" w:space="0" w:color="auto"/>
            <w:left w:val="none" w:sz="0" w:space="0" w:color="auto"/>
            <w:bottom w:val="none" w:sz="0" w:space="0" w:color="auto"/>
            <w:right w:val="none" w:sz="0" w:space="0" w:color="auto"/>
          </w:divBdr>
        </w:div>
        <w:div w:id="225378599">
          <w:marLeft w:val="640"/>
          <w:marRight w:val="0"/>
          <w:marTop w:val="0"/>
          <w:marBottom w:val="0"/>
          <w:divBdr>
            <w:top w:val="none" w:sz="0" w:space="0" w:color="auto"/>
            <w:left w:val="none" w:sz="0" w:space="0" w:color="auto"/>
            <w:bottom w:val="none" w:sz="0" w:space="0" w:color="auto"/>
            <w:right w:val="none" w:sz="0" w:space="0" w:color="auto"/>
          </w:divBdr>
        </w:div>
        <w:div w:id="960771450">
          <w:marLeft w:val="640"/>
          <w:marRight w:val="0"/>
          <w:marTop w:val="0"/>
          <w:marBottom w:val="0"/>
          <w:divBdr>
            <w:top w:val="none" w:sz="0" w:space="0" w:color="auto"/>
            <w:left w:val="none" w:sz="0" w:space="0" w:color="auto"/>
            <w:bottom w:val="none" w:sz="0" w:space="0" w:color="auto"/>
            <w:right w:val="none" w:sz="0" w:space="0" w:color="auto"/>
          </w:divBdr>
        </w:div>
        <w:div w:id="329800506">
          <w:marLeft w:val="640"/>
          <w:marRight w:val="0"/>
          <w:marTop w:val="0"/>
          <w:marBottom w:val="0"/>
          <w:divBdr>
            <w:top w:val="none" w:sz="0" w:space="0" w:color="auto"/>
            <w:left w:val="none" w:sz="0" w:space="0" w:color="auto"/>
            <w:bottom w:val="none" w:sz="0" w:space="0" w:color="auto"/>
            <w:right w:val="none" w:sz="0" w:space="0" w:color="auto"/>
          </w:divBdr>
        </w:div>
        <w:div w:id="1632131909">
          <w:marLeft w:val="640"/>
          <w:marRight w:val="0"/>
          <w:marTop w:val="0"/>
          <w:marBottom w:val="0"/>
          <w:divBdr>
            <w:top w:val="none" w:sz="0" w:space="0" w:color="auto"/>
            <w:left w:val="none" w:sz="0" w:space="0" w:color="auto"/>
            <w:bottom w:val="none" w:sz="0" w:space="0" w:color="auto"/>
            <w:right w:val="none" w:sz="0" w:space="0" w:color="auto"/>
          </w:divBdr>
        </w:div>
        <w:div w:id="2102413031">
          <w:marLeft w:val="640"/>
          <w:marRight w:val="0"/>
          <w:marTop w:val="0"/>
          <w:marBottom w:val="0"/>
          <w:divBdr>
            <w:top w:val="none" w:sz="0" w:space="0" w:color="auto"/>
            <w:left w:val="none" w:sz="0" w:space="0" w:color="auto"/>
            <w:bottom w:val="none" w:sz="0" w:space="0" w:color="auto"/>
            <w:right w:val="none" w:sz="0" w:space="0" w:color="auto"/>
          </w:divBdr>
        </w:div>
        <w:div w:id="713237237">
          <w:marLeft w:val="640"/>
          <w:marRight w:val="0"/>
          <w:marTop w:val="0"/>
          <w:marBottom w:val="0"/>
          <w:divBdr>
            <w:top w:val="none" w:sz="0" w:space="0" w:color="auto"/>
            <w:left w:val="none" w:sz="0" w:space="0" w:color="auto"/>
            <w:bottom w:val="none" w:sz="0" w:space="0" w:color="auto"/>
            <w:right w:val="none" w:sz="0" w:space="0" w:color="auto"/>
          </w:divBdr>
        </w:div>
        <w:div w:id="418137277">
          <w:marLeft w:val="640"/>
          <w:marRight w:val="0"/>
          <w:marTop w:val="0"/>
          <w:marBottom w:val="0"/>
          <w:divBdr>
            <w:top w:val="none" w:sz="0" w:space="0" w:color="auto"/>
            <w:left w:val="none" w:sz="0" w:space="0" w:color="auto"/>
            <w:bottom w:val="none" w:sz="0" w:space="0" w:color="auto"/>
            <w:right w:val="none" w:sz="0" w:space="0" w:color="auto"/>
          </w:divBdr>
        </w:div>
        <w:div w:id="816651160">
          <w:marLeft w:val="640"/>
          <w:marRight w:val="0"/>
          <w:marTop w:val="0"/>
          <w:marBottom w:val="0"/>
          <w:divBdr>
            <w:top w:val="none" w:sz="0" w:space="0" w:color="auto"/>
            <w:left w:val="none" w:sz="0" w:space="0" w:color="auto"/>
            <w:bottom w:val="none" w:sz="0" w:space="0" w:color="auto"/>
            <w:right w:val="none" w:sz="0" w:space="0" w:color="auto"/>
          </w:divBdr>
        </w:div>
        <w:div w:id="323901049">
          <w:marLeft w:val="640"/>
          <w:marRight w:val="0"/>
          <w:marTop w:val="0"/>
          <w:marBottom w:val="0"/>
          <w:divBdr>
            <w:top w:val="none" w:sz="0" w:space="0" w:color="auto"/>
            <w:left w:val="none" w:sz="0" w:space="0" w:color="auto"/>
            <w:bottom w:val="none" w:sz="0" w:space="0" w:color="auto"/>
            <w:right w:val="none" w:sz="0" w:space="0" w:color="auto"/>
          </w:divBdr>
        </w:div>
        <w:div w:id="141116562">
          <w:marLeft w:val="640"/>
          <w:marRight w:val="0"/>
          <w:marTop w:val="0"/>
          <w:marBottom w:val="0"/>
          <w:divBdr>
            <w:top w:val="none" w:sz="0" w:space="0" w:color="auto"/>
            <w:left w:val="none" w:sz="0" w:space="0" w:color="auto"/>
            <w:bottom w:val="none" w:sz="0" w:space="0" w:color="auto"/>
            <w:right w:val="none" w:sz="0" w:space="0" w:color="auto"/>
          </w:divBdr>
        </w:div>
        <w:div w:id="1116371546">
          <w:marLeft w:val="640"/>
          <w:marRight w:val="0"/>
          <w:marTop w:val="0"/>
          <w:marBottom w:val="0"/>
          <w:divBdr>
            <w:top w:val="none" w:sz="0" w:space="0" w:color="auto"/>
            <w:left w:val="none" w:sz="0" w:space="0" w:color="auto"/>
            <w:bottom w:val="none" w:sz="0" w:space="0" w:color="auto"/>
            <w:right w:val="none" w:sz="0" w:space="0" w:color="auto"/>
          </w:divBdr>
        </w:div>
        <w:div w:id="1777216909">
          <w:marLeft w:val="640"/>
          <w:marRight w:val="0"/>
          <w:marTop w:val="0"/>
          <w:marBottom w:val="0"/>
          <w:divBdr>
            <w:top w:val="none" w:sz="0" w:space="0" w:color="auto"/>
            <w:left w:val="none" w:sz="0" w:space="0" w:color="auto"/>
            <w:bottom w:val="none" w:sz="0" w:space="0" w:color="auto"/>
            <w:right w:val="none" w:sz="0" w:space="0" w:color="auto"/>
          </w:divBdr>
        </w:div>
        <w:div w:id="340939765">
          <w:marLeft w:val="640"/>
          <w:marRight w:val="0"/>
          <w:marTop w:val="0"/>
          <w:marBottom w:val="0"/>
          <w:divBdr>
            <w:top w:val="none" w:sz="0" w:space="0" w:color="auto"/>
            <w:left w:val="none" w:sz="0" w:space="0" w:color="auto"/>
            <w:bottom w:val="none" w:sz="0" w:space="0" w:color="auto"/>
            <w:right w:val="none" w:sz="0" w:space="0" w:color="auto"/>
          </w:divBdr>
        </w:div>
        <w:div w:id="167142990">
          <w:marLeft w:val="640"/>
          <w:marRight w:val="0"/>
          <w:marTop w:val="0"/>
          <w:marBottom w:val="0"/>
          <w:divBdr>
            <w:top w:val="none" w:sz="0" w:space="0" w:color="auto"/>
            <w:left w:val="none" w:sz="0" w:space="0" w:color="auto"/>
            <w:bottom w:val="none" w:sz="0" w:space="0" w:color="auto"/>
            <w:right w:val="none" w:sz="0" w:space="0" w:color="auto"/>
          </w:divBdr>
        </w:div>
        <w:div w:id="1525748448">
          <w:marLeft w:val="640"/>
          <w:marRight w:val="0"/>
          <w:marTop w:val="0"/>
          <w:marBottom w:val="0"/>
          <w:divBdr>
            <w:top w:val="none" w:sz="0" w:space="0" w:color="auto"/>
            <w:left w:val="none" w:sz="0" w:space="0" w:color="auto"/>
            <w:bottom w:val="none" w:sz="0" w:space="0" w:color="auto"/>
            <w:right w:val="none" w:sz="0" w:space="0" w:color="auto"/>
          </w:divBdr>
        </w:div>
        <w:div w:id="900095576">
          <w:marLeft w:val="640"/>
          <w:marRight w:val="0"/>
          <w:marTop w:val="0"/>
          <w:marBottom w:val="0"/>
          <w:divBdr>
            <w:top w:val="none" w:sz="0" w:space="0" w:color="auto"/>
            <w:left w:val="none" w:sz="0" w:space="0" w:color="auto"/>
            <w:bottom w:val="none" w:sz="0" w:space="0" w:color="auto"/>
            <w:right w:val="none" w:sz="0" w:space="0" w:color="auto"/>
          </w:divBdr>
        </w:div>
        <w:div w:id="26495874">
          <w:marLeft w:val="640"/>
          <w:marRight w:val="0"/>
          <w:marTop w:val="0"/>
          <w:marBottom w:val="0"/>
          <w:divBdr>
            <w:top w:val="none" w:sz="0" w:space="0" w:color="auto"/>
            <w:left w:val="none" w:sz="0" w:space="0" w:color="auto"/>
            <w:bottom w:val="none" w:sz="0" w:space="0" w:color="auto"/>
            <w:right w:val="none" w:sz="0" w:space="0" w:color="auto"/>
          </w:divBdr>
        </w:div>
        <w:div w:id="1461533377">
          <w:marLeft w:val="640"/>
          <w:marRight w:val="0"/>
          <w:marTop w:val="0"/>
          <w:marBottom w:val="0"/>
          <w:divBdr>
            <w:top w:val="none" w:sz="0" w:space="0" w:color="auto"/>
            <w:left w:val="none" w:sz="0" w:space="0" w:color="auto"/>
            <w:bottom w:val="none" w:sz="0" w:space="0" w:color="auto"/>
            <w:right w:val="none" w:sz="0" w:space="0" w:color="auto"/>
          </w:divBdr>
        </w:div>
        <w:div w:id="311328290">
          <w:marLeft w:val="640"/>
          <w:marRight w:val="0"/>
          <w:marTop w:val="0"/>
          <w:marBottom w:val="0"/>
          <w:divBdr>
            <w:top w:val="none" w:sz="0" w:space="0" w:color="auto"/>
            <w:left w:val="none" w:sz="0" w:space="0" w:color="auto"/>
            <w:bottom w:val="none" w:sz="0" w:space="0" w:color="auto"/>
            <w:right w:val="none" w:sz="0" w:space="0" w:color="auto"/>
          </w:divBdr>
        </w:div>
        <w:div w:id="346060569">
          <w:marLeft w:val="640"/>
          <w:marRight w:val="0"/>
          <w:marTop w:val="0"/>
          <w:marBottom w:val="0"/>
          <w:divBdr>
            <w:top w:val="none" w:sz="0" w:space="0" w:color="auto"/>
            <w:left w:val="none" w:sz="0" w:space="0" w:color="auto"/>
            <w:bottom w:val="none" w:sz="0" w:space="0" w:color="auto"/>
            <w:right w:val="none" w:sz="0" w:space="0" w:color="auto"/>
          </w:divBdr>
        </w:div>
        <w:div w:id="390278204">
          <w:marLeft w:val="640"/>
          <w:marRight w:val="0"/>
          <w:marTop w:val="0"/>
          <w:marBottom w:val="0"/>
          <w:divBdr>
            <w:top w:val="none" w:sz="0" w:space="0" w:color="auto"/>
            <w:left w:val="none" w:sz="0" w:space="0" w:color="auto"/>
            <w:bottom w:val="none" w:sz="0" w:space="0" w:color="auto"/>
            <w:right w:val="none" w:sz="0" w:space="0" w:color="auto"/>
          </w:divBdr>
        </w:div>
        <w:div w:id="2077511427">
          <w:marLeft w:val="640"/>
          <w:marRight w:val="0"/>
          <w:marTop w:val="0"/>
          <w:marBottom w:val="0"/>
          <w:divBdr>
            <w:top w:val="none" w:sz="0" w:space="0" w:color="auto"/>
            <w:left w:val="none" w:sz="0" w:space="0" w:color="auto"/>
            <w:bottom w:val="none" w:sz="0" w:space="0" w:color="auto"/>
            <w:right w:val="none" w:sz="0" w:space="0" w:color="auto"/>
          </w:divBdr>
        </w:div>
        <w:div w:id="1003388509">
          <w:marLeft w:val="640"/>
          <w:marRight w:val="0"/>
          <w:marTop w:val="0"/>
          <w:marBottom w:val="0"/>
          <w:divBdr>
            <w:top w:val="none" w:sz="0" w:space="0" w:color="auto"/>
            <w:left w:val="none" w:sz="0" w:space="0" w:color="auto"/>
            <w:bottom w:val="none" w:sz="0" w:space="0" w:color="auto"/>
            <w:right w:val="none" w:sz="0" w:space="0" w:color="auto"/>
          </w:divBdr>
        </w:div>
        <w:div w:id="1424495751">
          <w:marLeft w:val="640"/>
          <w:marRight w:val="0"/>
          <w:marTop w:val="0"/>
          <w:marBottom w:val="0"/>
          <w:divBdr>
            <w:top w:val="none" w:sz="0" w:space="0" w:color="auto"/>
            <w:left w:val="none" w:sz="0" w:space="0" w:color="auto"/>
            <w:bottom w:val="none" w:sz="0" w:space="0" w:color="auto"/>
            <w:right w:val="none" w:sz="0" w:space="0" w:color="auto"/>
          </w:divBdr>
        </w:div>
        <w:div w:id="59866536">
          <w:marLeft w:val="640"/>
          <w:marRight w:val="0"/>
          <w:marTop w:val="0"/>
          <w:marBottom w:val="0"/>
          <w:divBdr>
            <w:top w:val="none" w:sz="0" w:space="0" w:color="auto"/>
            <w:left w:val="none" w:sz="0" w:space="0" w:color="auto"/>
            <w:bottom w:val="none" w:sz="0" w:space="0" w:color="auto"/>
            <w:right w:val="none" w:sz="0" w:space="0" w:color="auto"/>
          </w:divBdr>
        </w:div>
        <w:div w:id="1010765189">
          <w:marLeft w:val="640"/>
          <w:marRight w:val="0"/>
          <w:marTop w:val="0"/>
          <w:marBottom w:val="0"/>
          <w:divBdr>
            <w:top w:val="none" w:sz="0" w:space="0" w:color="auto"/>
            <w:left w:val="none" w:sz="0" w:space="0" w:color="auto"/>
            <w:bottom w:val="none" w:sz="0" w:space="0" w:color="auto"/>
            <w:right w:val="none" w:sz="0" w:space="0" w:color="auto"/>
          </w:divBdr>
        </w:div>
        <w:div w:id="909121503">
          <w:marLeft w:val="640"/>
          <w:marRight w:val="0"/>
          <w:marTop w:val="0"/>
          <w:marBottom w:val="0"/>
          <w:divBdr>
            <w:top w:val="none" w:sz="0" w:space="0" w:color="auto"/>
            <w:left w:val="none" w:sz="0" w:space="0" w:color="auto"/>
            <w:bottom w:val="none" w:sz="0" w:space="0" w:color="auto"/>
            <w:right w:val="none" w:sz="0" w:space="0" w:color="auto"/>
          </w:divBdr>
        </w:div>
        <w:div w:id="1209729918">
          <w:marLeft w:val="640"/>
          <w:marRight w:val="0"/>
          <w:marTop w:val="0"/>
          <w:marBottom w:val="0"/>
          <w:divBdr>
            <w:top w:val="none" w:sz="0" w:space="0" w:color="auto"/>
            <w:left w:val="none" w:sz="0" w:space="0" w:color="auto"/>
            <w:bottom w:val="none" w:sz="0" w:space="0" w:color="auto"/>
            <w:right w:val="none" w:sz="0" w:space="0" w:color="auto"/>
          </w:divBdr>
        </w:div>
        <w:div w:id="13384912">
          <w:marLeft w:val="640"/>
          <w:marRight w:val="0"/>
          <w:marTop w:val="0"/>
          <w:marBottom w:val="0"/>
          <w:divBdr>
            <w:top w:val="none" w:sz="0" w:space="0" w:color="auto"/>
            <w:left w:val="none" w:sz="0" w:space="0" w:color="auto"/>
            <w:bottom w:val="none" w:sz="0" w:space="0" w:color="auto"/>
            <w:right w:val="none" w:sz="0" w:space="0" w:color="auto"/>
          </w:divBdr>
        </w:div>
        <w:div w:id="220139081">
          <w:marLeft w:val="640"/>
          <w:marRight w:val="0"/>
          <w:marTop w:val="0"/>
          <w:marBottom w:val="0"/>
          <w:divBdr>
            <w:top w:val="none" w:sz="0" w:space="0" w:color="auto"/>
            <w:left w:val="none" w:sz="0" w:space="0" w:color="auto"/>
            <w:bottom w:val="none" w:sz="0" w:space="0" w:color="auto"/>
            <w:right w:val="none" w:sz="0" w:space="0" w:color="auto"/>
          </w:divBdr>
        </w:div>
        <w:div w:id="459299887">
          <w:marLeft w:val="640"/>
          <w:marRight w:val="0"/>
          <w:marTop w:val="0"/>
          <w:marBottom w:val="0"/>
          <w:divBdr>
            <w:top w:val="none" w:sz="0" w:space="0" w:color="auto"/>
            <w:left w:val="none" w:sz="0" w:space="0" w:color="auto"/>
            <w:bottom w:val="none" w:sz="0" w:space="0" w:color="auto"/>
            <w:right w:val="none" w:sz="0" w:space="0" w:color="auto"/>
          </w:divBdr>
        </w:div>
        <w:div w:id="210769145">
          <w:marLeft w:val="640"/>
          <w:marRight w:val="0"/>
          <w:marTop w:val="0"/>
          <w:marBottom w:val="0"/>
          <w:divBdr>
            <w:top w:val="none" w:sz="0" w:space="0" w:color="auto"/>
            <w:left w:val="none" w:sz="0" w:space="0" w:color="auto"/>
            <w:bottom w:val="none" w:sz="0" w:space="0" w:color="auto"/>
            <w:right w:val="none" w:sz="0" w:space="0" w:color="auto"/>
          </w:divBdr>
        </w:div>
        <w:div w:id="313029172">
          <w:marLeft w:val="640"/>
          <w:marRight w:val="0"/>
          <w:marTop w:val="0"/>
          <w:marBottom w:val="0"/>
          <w:divBdr>
            <w:top w:val="none" w:sz="0" w:space="0" w:color="auto"/>
            <w:left w:val="none" w:sz="0" w:space="0" w:color="auto"/>
            <w:bottom w:val="none" w:sz="0" w:space="0" w:color="auto"/>
            <w:right w:val="none" w:sz="0" w:space="0" w:color="auto"/>
          </w:divBdr>
        </w:div>
        <w:div w:id="1578704019">
          <w:marLeft w:val="640"/>
          <w:marRight w:val="0"/>
          <w:marTop w:val="0"/>
          <w:marBottom w:val="0"/>
          <w:divBdr>
            <w:top w:val="none" w:sz="0" w:space="0" w:color="auto"/>
            <w:left w:val="none" w:sz="0" w:space="0" w:color="auto"/>
            <w:bottom w:val="none" w:sz="0" w:space="0" w:color="auto"/>
            <w:right w:val="none" w:sz="0" w:space="0" w:color="auto"/>
          </w:divBdr>
        </w:div>
        <w:div w:id="1365474080">
          <w:marLeft w:val="640"/>
          <w:marRight w:val="0"/>
          <w:marTop w:val="0"/>
          <w:marBottom w:val="0"/>
          <w:divBdr>
            <w:top w:val="none" w:sz="0" w:space="0" w:color="auto"/>
            <w:left w:val="none" w:sz="0" w:space="0" w:color="auto"/>
            <w:bottom w:val="none" w:sz="0" w:space="0" w:color="auto"/>
            <w:right w:val="none" w:sz="0" w:space="0" w:color="auto"/>
          </w:divBdr>
        </w:div>
        <w:div w:id="978651751">
          <w:marLeft w:val="640"/>
          <w:marRight w:val="0"/>
          <w:marTop w:val="0"/>
          <w:marBottom w:val="0"/>
          <w:divBdr>
            <w:top w:val="none" w:sz="0" w:space="0" w:color="auto"/>
            <w:left w:val="none" w:sz="0" w:space="0" w:color="auto"/>
            <w:bottom w:val="none" w:sz="0" w:space="0" w:color="auto"/>
            <w:right w:val="none" w:sz="0" w:space="0" w:color="auto"/>
          </w:divBdr>
        </w:div>
        <w:div w:id="770126476">
          <w:marLeft w:val="640"/>
          <w:marRight w:val="0"/>
          <w:marTop w:val="0"/>
          <w:marBottom w:val="0"/>
          <w:divBdr>
            <w:top w:val="none" w:sz="0" w:space="0" w:color="auto"/>
            <w:left w:val="none" w:sz="0" w:space="0" w:color="auto"/>
            <w:bottom w:val="none" w:sz="0" w:space="0" w:color="auto"/>
            <w:right w:val="none" w:sz="0" w:space="0" w:color="auto"/>
          </w:divBdr>
        </w:div>
        <w:div w:id="963972205">
          <w:marLeft w:val="640"/>
          <w:marRight w:val="0"/>
          <w:marTop w:val="0"/>
          <w:marBottom w:val="0"/>
          <w:divBdr>
            <w:top w:val="none" w:sz="0" w:space="0" w:color="auto"/>
            <w:left w:val="none" w:sz="0" w:space="0" w:color="auto"/>
            <w:bottom w:val="none" w:sz="0" w:space="0" w:color="auto"/>
            <w:right w:val="none" w:sz="0" w:space="0" w:color="auto"/>
          </w:divBdr>
        </w:div>
        <w:div w:id="963120047">
          <w:marLeft w:val="640"/>
          <w:marRight w:val="0"/>
          <w:marTop w:val="0"/>
          <w:marBottom w:val="0"/>
          <w:divBdr>
            <w:top w:val="none" w:sz="0" w:space="0" w:color="auto"/>
            <w:left w:val="none" w:sz="0" w:space="0" w:color="auto"/>
            <w:bottom w:val="none" w:sz="0" w:space="0" w:color="auto"/>
            <w:right w:val="none" w:sz="0" w:space="0" w:color="auto"/>
          </w:divBdr>
        </w:div>
        <w:div w:id="1266421532">
          <w:marLeft w:val="640"/>
          <w:marRight w:val="0"/>
          <w:marTop w:val="0"/>
          <w:marBottom w:val="0"/>
          <w:divBdr>
            <w:top w:val="none" w:sz="0" w:space="0" w:color="auto"/>
            <w:left w:val="none" w:sz="0" w:space="0" w:color="auto"/>
            <w:bottom w:val="none" w:sz="0" w:space="0" w:color="auto"/>
            <w:right w:val="none" w:sz="0" w:space="0" w:color="auto"/>
          </w:divBdr>
        </w:div>
        <w:div w:id="769810877">
          <w:marLeft w:val="640"/>
          <w:marRight w:val="0"/>
          <w:marTop w:val="0"/>
          <w:marBottom w:val="0"/>
          <w:divBdr>
            <w:top w:val="none" w:sz="0" w:space="0" w:color="auto"/>
            <w:left w:val="none" w:sz="0" w:space="0" w:color="auto"/>
            <w:bottom w:val="none" w:sz="0" w:space="0" w:color="auto"/>
            <w:right w:val="none" w:sz="0" w:space="0" w:color="auto"/>
          </w:divBdr>
        </w:div>
        <w:div w:id="1092778970">
          <w:marLeft w:val="640"/>
          <w:marRight w:val="0"/>
          <w:marTop w:val="0"/>
          <w:marBottom w:val="0"/>
          <w:divBdr>
            <w:top w:val="none" w:sz="0" w:space="0" w:color="auto"/>
            <w:left w:val="none" w:sz="0" w:space="0" w:color="auto"/>
            <w:bottom w:val="none" w:sz="0" w:space="0" w:color="auto"/>
            <w:right w:val="none" w:sz="0" w:space="0" w:color="auto"/>
          </w:divBdr>
        </w:div>
        <w:div w:id="25452355">
          <w:marLeft w:val="640"/>
          <w:marRight w:val="0"/>
          <w:marTop w:val="0"/>
          <w:marBottom w:val="0"/>
          <w:divBdr>
            <w:top w:val="none" w:sz="0" w:space="0" w:color="auto"/>
            <w:left w:val="none" w:sz="0" w:space="0" w:color="auto"/>
            <w:bottom w:val="none" w:sz="0" w:space="0" w:color="auto"/>
            <w:right w:val="none" w:sz="0" w:space="0" w:color="auto"/>
          </w:divBdr>
        </w:div>
        <w:div w:id="987052480">
          <w:marLeft w:val="640"/>
          <w:marRight w:val="0"/>
          <w:marTop w:val="0"/>
          <w:marBottom w:val="0"/>
          <w:divBdr>
            <w:top w:val="none" w:sz="0" w:space="0" w:color="auto"/>
            <w:left w:val="none" w:sz="0" w:space="0" w:color="auto"/>
            <w:bottom w:val="none" w:sz="0" w:space="0" w:color="auto"/>
            <w:right w:val="none" w:sz="0" w:space="0" w:color="auto"/>
          </w:divBdr>
        </w:div>
        <w:div w:id="275479840">
          <w:marLeft w:val="640"/>
          <w:marRight w:val="0"/>
          <w:marTop w:val="0"/>
          <w:marBottom w:val="0"/>
          <w:divBdr>
            <w:top w:val="none" w:sz="0" w:space="0" w:color="auto"/>
            <w:left w:val="none" w:sz="0" w:space="0" w:color="auto"/>
            <w:bottom w:val="none" w:sz="0" w:space="0" w:color="auto"/>
            <w:right w:val="none" w:sz="0" w:space="0" w:color="auto"/>
          </w:divBdr>
        </w:div>
        <w:div w:id="1896774720">
          <w:marLeft w:val="640"/>
          <w:marRight w:val="0"/>
          <w:marTop w:val="0"/>
          <w:marBottom w:val="0"/>
          <w:divBdr>
            <w:top w:val="none" w:sz="0" w:space="0" w:color="auto"/>
            <w:left w:val="none" w:sz="0" w:space="0" w:color="auto"/>
            <w:bottom w:val="none" w:sz="0" w:space="0" w:color="auto"/>
            <w:right w:val="none" w:sz="0" w:space="0" w:color="auto"/>
          </w:divBdr>
        </w:div>
        <w:div w:id="1253469215">
          <w:marLeft w:val="640"/>
          <w:marRight w:val="0"/>
          <w:marTop w:val="0"/>
          <w:marBottom w:val="0"/>
          <w:divBdr>
            <w:top w:val="none" w:sz="0" w:space="0" w:color="auto"/>
            <w:left w:val="none" w:sz="0" w:space="0" w:color="auto"/>
            <w:bottom w:val="none" w:sz="0" w:space="0" w:color="auto"/>
            <w:right w:val="none" w:sz="0" w:space="0" w:color="auto"/>
          </w:divBdr>
        </w:div>
        <w:div w:id="120611472">
          <w:marLeft w:val="640"/>
          <w:marRight w:val="0"/>
          <w:marTop w:val="0"/>
          <w:marBottom w:val="0"/>
          <w:divBdr>
            <w:top w:val="none" w:sz="0" w:space="0" w:color="auto"/>
            <w:left w:val="none" w:sz="0" w:space="0" w:color="auto"/>
            <w:bottom w:val="none" w:sz="0" w:space="0" w:color="auto"/>
            <w:right w:val="none" w:sz="0" w:space="0" w:color="auto"/>
          </w:divBdr>
        </w:div>
        <w:div w:id="1275331136">
          <w:marLeft w:val="640"/>
          <w:marRight w:val="0"/>
          <w:marTop w:val="0"/>
          <w:marBottom w:val="0"/>
          <w:divBdr>
            <w:top w:val="none" w:sz="0" w:space="0" w:color="auto"/>
            <w:left w:val="none" w:sz="0" w:space="0" w:color="auto"/>
            <w:bottom w:val="none" w:sz="0" w:space="0" w:color="auto"/>
            <w:right w:val="none" w:sz="0" w:space="0" w:color="auto"/>
          </w:divBdr>
        </w:div>
        <w:div w:id="1204907967">
          <w:marLeft w:val="640"/>
          <w:marRight w:val="0"/>
          <w:marTop w:val="0"/>
          <w:marBottom w:val="0"/>
          <w:divBdr>
            <w:top w:val="none" w:sz="0" w:space="0" w:color="auto"/>
            <w:left w:val="none" w:sz="0" w:space="0" w:color="auto"/>
            <w:bottom w:val="none" w:sz="0" w:space="0" w:color="auto"/>
            <w:right w:val="none" w:sz="0" w:space="0" w:color="auto"/>
          </w:divBdr>
        </w:div>
        <w:div w:id="402412591">
          <w:marLeft w:val="640"/>
          <w:marRight w:val="0"/>
          <w:marTop w:val="0"/>
          <w:marBottom w:val="0"/>
          <w:divBdr>
            <w:top w:val="none" w:sz="0" w:space="0" w:color="auto"/>
            <w:left w:val="none" w:sz="0" w:space="0" w:color="auto"/>
            <w:bottom w:val="none" w:sz="0" w:space="0" w:color="auto"/>
            <w:right w:val="none" w:sz="0" w:space="0" w:color="auto"/>
          </w:divBdr>
        </w:div>
        <w:div w:id="693652916">
          <w:marLeft w:val="640"/>
          <w:marRight w:val="0"/>
          <w:marTop w:val="0"/>
          <w:marBottom w:val="0"/>
          <w:divBdr>
            <w:top w:val="none" w:sz="0" w:space="0" w:color="auto"/>
            <w:left w:val="none" w:sz="0" w:space="0" w:color="auto"/>
            <w:bottom w:val="none" w:sz="0" w:space="0" w:color="auto"/>
            <w:right w:val="none" w:sz="0" w:space="0" w:color="auto"/>
          </w:divBdr>
        </w:div>
        <w:div w:id="451637562">
          <w:marLeft w:val="640"/>
          <w:marRight w:val="0"/>
          <w:marTop w:val="0"/>
          <w:marBottom w:val="0"/>
          <w:divBdr>
            <w:top w:val="none" w:sz="0" w:space="0" w:color="auto"/>
            <w:left w:val="none" w:sz="0" w:space="0" w:color="auto"/>
            <w:bottom w:val="none" w:sz="0" w:space="0" w:color="auto"/>
            <w:right w:val="none" w:sz="0" w:space="0" w:color="auto"/>
          </w:divBdr>
        </w:div>
        <w:div w:id="1841503623">
          <w:marLeft w:val="640"/>
          <w:marRight w:val="0"/>
          <w:marTop w:val="0"/>
          <w:marBottom w:val="0"/>
          <w:divBdr>
            <w:top w:val="none" w:sz="0" w:space="0" w:color="auto"/>
            <w:left w:val="none" w:sz="0" w:space="0" w:color="auto"/>
            <w:bottom w:val="none" w:sz="0" w:space="0" w:color="auto"/>
            <w:right w:val="none" w:sz="0" w:space="0" w:color="auto"/>
          </w:divBdr>
        </w:div>
        <w:div w:id="1363943441">
          <w:marLeft w:val="640"/>
          <w:marRight w:val="0"/>
          <w:marTop w:val="0"/>
          <w:marBottom w:val="0"/>
          <w:divBdr>
            <w:top w:val="none" w:sz="0" w:space="0" w:color="auto"/>
            <w:left w:val="none" w:sz="0" w:space="0" w:color="auto"/>
            <w:bottom w:val="none" w:sz="0" w:space="0" w:color="auto"/>
            <w:right w:val="none" w:sz="0" w:space="0" w:color="auto"/>
          </w:divBdr>
        </w:div>
        <w:div w:id="854197257">
          <w:marLeft w:val="640"/>
          <w:marRight w:val="0"/>
          <w:marTop w:val="0"/>
          <w:marBottom w:val="0"/>
          <w:divBdr>
            <w:top w:val="none" w:sz="0" w:space="0" w:color="auto"/>
            <w:left w:val="none" w:sz="0" w:space="0" w:color="auto"/>
            <w:bottom w:val="none" w:sz="0" w:space="0" w:color="auto"/>
            <w:right w:val="none" w:sz="0" w:space="0" w:color="auto"/>
          </w:divBdr>
        </w:div>
        <w:div w:id="1409109998">
          <w:marLeft w:val="640"/>
          <w:marRight w:val="0"/>
          <w:marTop w:val="0"/>
          <w:marBottom w:val="0"/>
          <w:divBdr>
            <w:top w:val="none" w:sz="0" w:space="0" w:color="auto"/>
            <w:left w:val="none" w:sz="0" w:space="0" w:color="auto"/>
            <w:bottom w:val="none" w:sz="0" w:space="0" w:color="auto"/>
            <w:right w:val="none" w:sz="0" w:space="0" w:color="auto"/>
          </w:divBdr>
        </w:div>
        <w:div w:id="67577183">
          <w:marLeft w:val="640"/>
          <w:marRight w:val="0"/>
          <w:marTop w:val="0"/>
          <w:marBottom w:val="0"/>
          <w:divBdr>
            <w:top w:val="none" w:sz="0" w:space="0" w:color="auto"/>
            <w:left w:val="none" w:sz="0" w:space="0" w:color="auto"/>
            <w:bottom w:val="none" w:sz="0" w:space="0" w:color="auto"/>
            <w:right w:val="none" w:sz="0" w:space="0" w:color="auto"/>
          </w:divBdr>
        </w:div>
        <w:div w:id="1338846394">
          <w:marLeft w:val="640"/>
          <w:marRight w:val="0"/>
          <w:marTop w:val="0"/>
          <w:marBottom w:val="0"/>
          <w:divBdr>
            <w:top w:val="none" w:sz="0" w:space="0" w:color="auto"/>
            <w:left w:val="none" w:sz="0" w:space="0" w:color="auto"/>
            <w:bottom w:val="none" w:sz="0" w:space="0" w:color="auto"/>
            <w:right w:val="none" w:sz="0" w:space="0" w:color="auto"/>
          </w:divBdr>
        </w:div>
        <w:div w:id="1748577563">
          <w:marLeft w:val="640"/>
          <w:marRight w:val="0"/>
          <w:marTop w:val="0"/>
          <w:marBottom w:val="0"/>
          <w:divBdr>
            <w:top w:val="none" w:sz="0" w:space="0" w:color="auto"/>
            <w:left w:val="none" w:sz="0" w:space="0" w:color="auto"/>
            <w:bottom w:val="none" w:sz="0" w:space="0" w:color="auto"/>
            <w:right w:val="none" w:sz="0" w:space="0" w:color="auto"/>
          </w:divBdr>
        </w:div>
        <w:div w:id="1843620748">
          <w:marLeft w:val="640"/>
          <w:marRight w:val="0"/>
          <w:marTop w:val="0"/>
          <w:marBottom w:val="0"/>
          <w:divBdr>
            <w:top w:val="none" w:sz="0" w:space="0" w:color="auto"/>
            <w:left w:val="none" w:sz="0" w:space="0" w:color="auto"/>
            <w:bottom w:val="none" w:sz="0" w:space="0" w:color="auto"/>
            <w:right w:val="none" w:sz="0" w:space="0" w:color="auto"/>
          </w:divBdr>
        </w:div>
        <w:div w:id="2039500689">
          <w:marLeft w:val="640"/>
          <w:marRight w:val="0"/>
          <w:marTop w:val="0"/>
          <w:marBottom w:val="0"/>
          <w:divBdr>
            <w:top w:val="none" w:sz="0" w:space="0" w:color="auto"/>
            <w:left w:val="none" w:sz="0" w:space="0" w:color="auto"/>
            <w:bottom w:val="none" w:sz="0" w:space="0" w:color="auto"/>
            <w:right w:val="none" w:sz="0" w:space="0" w:color="auto"/>
          </w:divBdr>
        </w:div>
        <w:div w:id="152185140">
          <w:marLeft w:val="640"/>
          <w:marRight w:val="0"/>
          <w:marTop w:val="0"/>
          <w:marBottom w:val="0"/>
          <w:divBdr>
            <w:top w:val="none" w:sz="0" w:space="0" w:color="auto"/>
            <w:left w:val="none" w:sz="0" w:space="0" w:color="auto"/>
            <w:bottom w:val="none" w:sz="0" w:space="0" w:color="auto"/>
            <w:right w:val="none" w:sz="0" w:space="0" w:color="auto"/>
          </w:divBdr>
        </w:div>
        <w:div w:id="1069305596">
          <w:marLeft w:val="640"/>
          <w:marRight w:val="0"/>
          <w:marTop w:val="0"/>
          <w:marBottom w:val="0"/>
          <w:divBdr>
            <w:top w:val="none" w:sz="0" w:space="0" w:color="auto"/>
            <w:left w:val="none" w:sz="0" w:space="0" w:color="auto"/>
            <w:bottom w:val="none" w:sz="0" w:space="0" w:color="auto"/>
            <w:right w:val="none" w:sz="0" w:space="0" w:color="auto"/>
          </w:divBdr>
        </w:div>
        <w:div w:id="1265379821">
          <w:marLeft w:val="640"/>
          <w:marRight w:val="0"/>
          <w:marTop w:val="0"/>
          <w:marBottom w:val="0"/>
          <w:divBdr>
            <w:top w:val="none" w:sz="0" w:space="0" w:color="auto"/>
            <w:left w:val="none" w:sz="0" w:space="0" w:color="auto"/>
            <w:bottom w:val="none" w:sz="0" w:space="0" w:color="auto"/>
            <w:right w:val="none" w:sz="0" w:space="0" w:color="auto"/>
          </w:divBdr>
        </w:div>
        <w:div w:id="1994144403">
          <w:marLeft w:val="640"/>
          <w:marRight w:val="0"/>
          <w:marTop w:val="0"/>
          <w:marBottom w:val="0"/>
          <w:divBdr>
            <w:top w:val="none" w:sz="0" w:space="0" w:color="auto"/>
            <w:left w:val="none" w:sz="0" w:space="0" w:color="auto"/>
            <w:bottom w:val="none" w:sz="0" w:space="0" w:color="auto"/>
            <w:right w:val="none" w:sz="0" w:space="0" w:color="auto"/>
          </w:divBdr>
        </w:div>
        <w:div w:id="1129393429">
          <w:marLeft w:val="640"/>
          <w:marRight w:val="0"/>
          <w:marTop w:val="0"/>
          <w:marBottom w:val="0"/>
          <w:divBdr>
            <w:top w:val="none" w:sz="0" w:space="0" w:color="auto"/>
            <w:left w:val="none" w:sz="0" w:space="0" w:color="auto"/>
            <w:bottom w:val="none" w:sz="0" w:space="0" w:color="auto"/>
            <w:right w:val="none" w:sz="0" w:space="0" w:color="auto"/>
          </w:divBdr>
        </w:div>
        <w:div w:id="520050360">
          <w:marLeft w:val="640"/>
          <w:marRight w:val="0"/>
          <w:marTop w:val="0"/>
          <w:marBottom w:val="0"/>
          <w:divBdr>
            <w:top w:val="none" w:sz="0" w:space="0" w:color="auto"/>
            <w:left w:val="none" w:sz="0" w:space="0" w:color="auto"/>
            <w:bottom w:val="none" w:sz="0" w:space="0" w:color="auto"/>
            <w:right w:val="none" w:sz="0" w:space="0" w:color="auto"/>
          </w:divBdr>
        </w:div>
      </w:divsChild>
    </w:div>
    <w:div w:id="1739665076">
      <w:bodyDiv w:val="1"/>
      <w:marLeft w:val="0"/>
      <w:marRight w:val="0"/>
      <w:marTop w:val="0"/>
      <w:marBottom w:val="0"/>
      <w:divBdr>
        <w:top w:val="none" w:sz="0" w:space="0" w:color="auto"/>
        <w:left w:val="none" w:sz="0" w:space="0" w:color="auto"/>
        <w:bottom w:val="none" w:sz="0" w:space="0" w:color="auto"/>
        <w:right w:val="none" w:sz="0" w:space="0" w:color="auto"/>
      </w:divBdr>
      <w:divsChild>
        <w:div w:id="1012797687">
          <w:marLeft w:val="0"/>
          <w:marRight w:val="0"/>
          <w:marTop w:val="120"/>
          <w:marBottom w:val="120"/>
          <w:divBdr>
            <w:top w:val="none" w:sz="0" w:space="0" w:color="auto"/>
            <w:left w:val="none" w:sz="0" w:space="0" w:color="auto"/>
            <w:bottom w:val="none" w:sz="0" w:space="0" w:color="auto"/>
            <w:right w:val="none" w:sz="0" w:space="0" w:color="auto"/>
          </w:divBdr>
        </w:div>
      </w:divsChild>
    </w:div>
    <w:div w:id="1741707771">
      <w:bodyDiv w:val="1"/>
      <w:marLeft w:val="0"/>
      <w:marRight w:val="0"/>
      <w:marTop w:val="0"/>
      <w:marBottom w:val="0"/>
      <w:divBdr>
        <w:top w:val="none" w:sz="0" w:space="0" w:color="auto"/>
        <w:left w:val="none" w:sz="0" w:space="0" w:color="auto"/>
        <w:bottom w:val="none" w:sz="0" w:space="0" w:color="auto"/>
        <w:right w:val="none" w:sz="0" w:space="0" w:color="auto"/>
      </w:divBdr>
    </w:div>
    <w:div w:id="1746566903">
      <w:bodyDiv w:val="1"/>
      <w:marLeft w:val="0"/>
      <w:marRight w:val="0"/>
      <w:marTop w:val="0"/>
      <w:marBottom w:val="0"/>
      <w:divBdr>
        <w:top w:val="none" w:sz="0" w:space="0" w:color="auto"/>
        <w:left w:val="none" w:sz="0" w:space="0" w:color="auto"/>
        <w:bottom w:val="none" w:sz="0" w:space="0" w:color="auto"/>
        <w:right w:val="none" w:sz="0" w:space="0" w:color="auto"/>
      </w:divBdr>
    </w:div>
    <w:div w:id="1746763454">
      <w:bodyDiv w:val="1"/>
      <w:marLeft w:val="0"/>
      <w:marRight w:val="0"/>
      <w:marTop w:val="0"/>
      <w:marBottom w:val="0"/>
      <w:divBdr>
        <w:top w:val="none" w:sz="0" w:space="0" w:color="auto"/>
        <w:left w:val="none" w:sz="0" w:space="0" w:color="auto"/>
        <w:bottom w:val="none" w:sz="0" w:space="0" w:color="auto"/>
        <w:right w:val="none" w:sz="0" w:space="0" w:color="auto"/>
      </w:divBdr>
      <w:divsChild>
        <w:div w:id="1586307901">
          <w:marLeft w:val="640"/>
          <w:marRight w:val="0"/>
          <w:marTop w:val="0"/>
          <w:marBottom w:val="0"/>
          <w:divBdr>
            <w:top w:val="none" w:sz="0" w:space="0" w:color="auto"/>
            <w:left w:val="none" w:sz="0" w:space="0" w:color="auto"/>
            <w:bottom w:val="none" w:sz="0" w:space="0" w:color="auto"/>
            <w:right w:val="none" w:sz="0" w:space="0" w:color="auto"/>
          </w:divBdr>
        </w:div>
        <w:div w:id="1628316285">
          <w:marLeft w:val="640"/>
          <w:marRight w:val="0"/>
          <w:marTop w:val="0"/>
          <w:marBottom w:val="0"/>
          <w:divBdr>
            <w:top w:val="none" w:sz="0" w:space="0" w:color="auto"/>
            <w:left w:val="none" w:sz="0" w:space="0" w:color="auto"/>
            <w:bottom w:val="none" w:sz="0" w:space="0" w:color="auto"/>
            <w:right w:val="none" w:sz="0" w:space="0" w:color="auto"/>
          </w:divBdr>
        </w:div>
        <w:div w:id="657349847">
          <w:marLeft w:val="640"/>
          <w:marRight w:val="0"/>
          <w:marTop w:val="0"/>
          <w:marBottom w:val="0"/>
          <w:divBdr>
            <w:top w:val="none" w:sz="0" w:space="0" w:color="auto"/>
            <w:left w:val="none" w:sz="0" w:space="0" w:color="auto"/>
            <w:bottom w:val="none" w:sz="0" w:space="0" w:color="auto"/>
            <w:right w:val="none" w:sz="0" w:space="0" w:color="auto"/>
          </w:divBdr>
        </w:div>
        <w:div w:id="1348942385">
          <w:marLeft w:val="640"/>
          <w:marRight w:val="0"/>
          <w:marTop w:val="0"/>
          <w:marBottom w:val="0"/>
          <w:divBdr>
            <w:top w:val="none" w:sz="0" w:space="0" w:color="auto"/>
            <w:left w:val="none" w:sz="0" w:space="0" w:color="auto"/>
            <w:bottom w:val="none" w:sz="0" w:space="0" w:color="auto"/>
            <w:right w:val="none" w:sz="0" w:space="0" w:color="auto"/>
          </w:divBdr>
        </w:div>
        <w:div w:id="2094543415">
          <w:marLeft w:val="640"/>
          <w:marRight w:val="0"/>
          <w:marTop w:val="0"/>
          <w:marBottom w:val="0"/>
          <w:divBdr>
            <w:top w:val="none" w:sz="0" w:space="0" w:color="auto"/>
            <w:left w:val="none" w:sz="0" w:space="0" w:color="auto"/>
            <w:bottom w:val="none" w:sz="0" w:space="0" w:color="auto"/>
            <w:right w:val="none" w:sz="0" w:space="0" w:color="auto"/>
          </w:divBdr>
        </w:div>
        <w:div w:id="1887717142">
          <w:marLeft w:val="640"/>
          <w:marRight w:val="0"/>
          <w:marTop w:val="0"/>
          <w:marBottom w:val="0"/>
          <w:divBdr>
            <w:top w:val="none" w:sz="0" w:space="0" w:color="auto"/>
            <w:left w:val="none" w:sz="0" w:space="0" w:color="auto"/>
            <w:bottom w:val="none" w:sz="0" w:space="0" w:color="auto"/>
            <w:right w:val="none" w:sz="0" w:space="0" w:color="auto"/>
          </w:divBdr>
        </w:div>
        <w:div w:id="670572524">
          <w:marLeft w:val="640"/>
          <w:marRight w:val="0"/>
          <w:marTop w:val="0"/>
          <w:marBottom w:val="0"/>
          <w:divBdr>
            <w:top w:val="none" w:sz="0" w:space="0" w:color="auto"/>
            <w:left w:val="none" w:sz="0" w:space="0" w:color="auto"/>
            <w:bottom w:val="none" w:sz="0" w:space="0" w:color="auto"/>
            <w:right w:val="none" w:sz="0" w:space="0" w:color="auto"/>
          </w:divBdr>
        </w:div>
        <w:div w:id="877666204">
          <w:marLeft w:val="640"/>
          <w:marRight w:val="0"/>
          <w:marTop w:val="0"/>
          <w:marBottom w:val="0"/>
          <w:divBdr>
            <w:top w:val="none" w:sz="0" w:space="0" w:color="auto"/>
            <w:left w:val="none" w:sz="0" w:space="0" w:color="auto"/>
            <w:bottom w:val="none" w:sz="0" w:space="0" w:color="auto"/>
            <w:right w:val="none" w:sz="0" w:space="0" w:color="auto"/>
          </w:divBdr>
        </w:div>
        <w:div w:id="791629541">
          <w:marLeft w:val="640"/>
          <w:marRight w:val="0"/>
          <w:marTop w:val="0"/>
          <w:marBottom w:val="0"/>
          <w:divBdr>
            <w:top w:val="none" w:sz="0" w:space="0" w:color="auto"/>
            <w:left w:val="none" w:sz="0" w:space="0" w:color="auto"/>
            <w:bottom w:val="none" w:sz="0" w:space="0" w:color="auto"/>
            <w:right w:val="none" w:sz="0" w:space="0" w:color="auto"/>
          </w:divBdr>
        </w:div>
        <w:div w:id="1203178708">
          <w:marLeft w:val="640"/>
          <w:marRight w:val="0"/>
          <w:marTop w:val="0"/>
          <w:marBottom w:val="0"/>
          <w:divBdr>
            <w:top w:val="none" w:sz="0" w:space="0" w:color="auto"/>
            <w:left w:val="none" w:sz="0" w:space="0" w:color="auto"/>
            <w:bottom w:val="none" w:sz="0" w:space="0" w:color="auto"/>
            <w:right w:val="none" w:sz="0" w:space="0" w:color="auto"/>
          </w:divBdr>
        </w:div>
        <w:div w:id="441874927">
          <w:marLeft w:val="640"/>
          <w:marRight w:val="0"/>
          <w:marTop w:val="0"/>
          <w:marBottom w:val="0"/>
          <w:divBdr>
            <w:top w:val="none" w:sz="0" w:space="0" w:color="auto"/>
            <w:left w:val="none" w:sz="0" w:space="0" w:color="auto"/>
            <w:bottom w:val="none" w:sz="0" w:space="0" w:color="auto"/>
            <w:right w:val="none" w:sz="0" w:space="0" w:color="auto"/>
          </w:divBdr>
        </w:div>
        <w:div w:id="1720934257">
          <w:marLeft w:val="640"/>
          <w:marRight w:val="0"/>
          <w:marTop w:val="0"/>
          <w:marBottom w:val="0"/>
          <w:divBdr>
            <w:top w:val="none" w:sz="0" w:space="0" w:color="auto"/>
            <w:left w:val="none" w:sz="0" w:space="0" w:color="auto"/>
            <w:bottom w:val="none" w:sz="0" w:space="0" w:color="auto"/>
            <w:right w:val="none" w:sz="0" w:space="0" w:color="auto"/>
          </w:divBdr>
        </w:div>
        <w:div w:id="233902423">
          <w:marLeft w:val="640"/>
          <w:marRight w:val="0"/>
          <w:marTop w:val="0"/>
          <w:marBottom w:val="0"/>
          <w:divBdr>
            <w:top w:val="none" w:sz="0" w:space="0" w:color="auto"/>
            <w:left w:val="none" w:sz="0" w:space="0" w:color="auto"/>
            <w:bottom w:val="none" w:sz="0" w:space="0" w:color="auto"/>
            <w:right w:val="none" w:sz="0" w:space="0" w:color="auto"/>
          </w:divBdr>
        </w:div>
        <w:div w:id="1351253419">
          <w:marLeft w:val="640"/>
          <w:marRight w:val="0"/>
          <w:marTop w:val="0"/>
          <w:marBottom w:val="0"/>
          <w:divBdr>
            <w:top w:val="none" w:sz="0" w:space="0" w:color="auto"/>
            <w:left w:val="none" w:sz="0" w:space="0" w:color="auto"/>
            <w:bottom w:val="none" w:sz="0" w:space="0" w:color="auto"/>
            <w:right w:val="none" w:sz="0" w:space="0" w:color="auto"/>
          </w:divBdr>
        </w:div>
        <w:div w:id="755520450">
          <w:marLeft w:val="640"/>
          <w:marRight w:val="0"/>
          <w:marTop w:val="0"/>
          <w:marBottom w:val="0"/>
          <w:divBdr>
            <w:top w:val="none" w:sz="0" w:space="0" w:color="auto"/>
            <w:left w:val="none" w:sz="0" w:space="0" w:color="auto"/>
            <w:bottom w:val="none" w:sz="0" w:space="0" w:color="auto"/>
            <w:right w:val="none" w:sz="0" w:space="0" w:color="auto"/>
          </w:divBdr>
        </w:div>
        <w:div w:id="1685085296">
          <w:marLeft w:val="640"/>
          <w:marRight w:val="0"/>
          <w:marTop w:val="0"/>
          <w:marBottom w:val="0"/>
          <w:divBdr>
            <w:top w:val="none" w:sz="0" w:space="0" w:color="auto"/>
            <w:left w:val="none" w:sz="0" w:space="0" w:color="auto"/>
            <w:bottom w:val="none" w:sz="0" w:space="0" w:color="auto"/>
            <w:right w:val="none" w:sz="0" w:space="0" w:color="auto"/>
          </w:divBdr>
        </w:div>
        <w:div w:id="1407144330">
          <w:marLeft w:val="640"/>
          <w:marRight w:val="0"/>
          <w:marTop w:val="0"/>
          <w:marBottom w:val="0"/>
          <w:divBdr>
            <w:top w:val="none" w:sz="0" w:space="0" w:color="auto"/>
            <w:left w:val="none" w:sz="0" w:space="0" w:color="auto"/>
            <w:bottom w:val="none" w:sz="0" w:space="0" w:color="auto"/>
            <w:right w:val="none" w:sz="0" w:space="0" w:color="auto"/>
          </w:divBdr>
        </w:div>
        <w:div w:id="744107780">
          <w:marLeft w:val="640"/>
          <w:marRight w:val="0"/>
          <w:marTop w:val="0"/>
          <w:marBottom w:val="0"/>
          <w:divBdr>
            <w:top w:val="none" w:sz="0" w:space="0" w:color="auto"/>
            <w:left w:val="none" w:sz="0" w:space="0" w:color="auto"/>
            <w:bottom w:val="none" w:sz="0" w:space="0" w:color="auto"/>
            <w:right w:val="none" w:sz="0" w:space="0" w:color="auto"/>
          </w:divBdr>
        </w:div>
        <w:div w:id="1419138804">
          <w:marLeft w:val="640"/>
          <w:marRight w:val="0"/>
          <w:marTop w:val="0"/>
          <w:marBottom w:val="0"/>
          <w:divBdr>
            <w:top w:val="none" w:sz="0" w:space="0" w:color="auto"/>
            <w:left w:val="none" w:sz="0" w:space="0" w:color="auto"/>
            <w:bottom w:val="none" w:sz="0" w:space="0" w:color="auto"/>
            <w:right w:val="none" w:sz="0" w:space="0" w:color="auto"/>
          </w:divBdr>
        </w:div>
        <w:div w:id="1687362480">
          <w:marLeft w:val="640"/>
          <w:marRight w:val="0"/>
          <w:marTop w:val="0"/>
          <w:marBottom w:val="0"/>
          <w:divBdr>
            <w:top w:val="none" w:sz="0" w:space="0" w:color="auto"/>
            <w:left w:val="none" w:sz="0" w:space="0" w:color="auto"/>
            <w:bottom w:val="none" w:sz="0" w:space="0" w:color="auto"/>
            <w:right w:val="none" w:sz="0" w:space="0" w:color="auto"/>
          </w:divBdr>
        </w:div>
        <w:div w:id="1316228034">
          <w:marLeft w:val="640"/>
          <w:marRight w:val="0"/>
          <w:marTop w:val="0"/>
          <w:marBottom w:val="0"/>
          <w:divBdr>
            <w:top w:val="none" w:sz="0" w:space="0" w:color="auto"/>
            <w:left w:val="none" w:sz="0" w:space="0" w:color="auto"/>
            <w:bottom w:val="none" w:sz="0" w:space="0" w:color="auto"/>
            <w:right w:val="none" w:sz="0" w:space="0" w:color="auto"/>
          </w:divBdr>
        </w:div>
        <w:div w:id="187304637">
          <w:marLeft w:val="640"/>
          <w:marRight w:val="0"/>
          <w:marTop w:val="0"/>
          <w:marBottom w:val="0"/>
          <w:divBdr>
            <w:top w:val="none" w:sz="0" w:space="0" w:color="auto"/>
            <w:left w:val="none" w:sz="0" w:space="0" w:color="auto"/>
            <w:bottom w:val="none" w:sz="0" w:space="0" w:color="auto"/>
            <w:right w:val="none" w:sz="0" w:space="0" w:color="auto"/>
          </w:divBdr>
        </w:div>
        <w:div w:id="1947612659">
          <w:marLeft w:val="640"/>
          <w:marRight w:val="0"/>
          <w:marTop w:val="0"/>
          <w:marBottom w:val="0"/>
          <w:divBdr>
            <w:top w:val="none" w:sz="0" w:space="0" w:color="auto"/>
            <w:left w:val="none" w:sz="0" w:space="0" w:color="auto"/>
            <w:bottom w:val="none" w:sz="0" w:space="0" w:color="auto"/>
            <w:right w:val="none" w:sz="0" w:space="0" w:color="auto"/>
          </w:divBdr>
        </w:div>
        <w:div w:id="1370570507">
          <w:marLeft w:val="640"/>
          <w:marRight w:val="0"/>
          <w:marTop w:val="0"/>
          <w:marBottom w:val="0"/>
          <w:divBdr>
            <w:top w:val="none" w:sz="0" w:space="0" w:color="auto"/>
            <w:left w:val="none" w:sz="0" w:space="0" w:color="auto"/>
            <w:bottom w:val="none" w:sz="0" w:space="0" w:color="auto"/>
            <w:right w:val="none" w:sz="0" w:space="0" w:color="auto"/>
          </w:divBdr>
        </w:div>
        <w:div w:id="284194803">
          <w:marLeft w:val="640"/>
          <w:marRight w:val="0"/>
          <w:marTop w:val="0"/>
          <w:marBottom w:val="0"/>
          <w:divBdr>
            <w:top w:val="none" w:sz="0" w:space="0" w:color="auto"/>
            <w:left w:val="none" w:sz="0" w:space="0" w:color="auto"/>
            <w:bottom w:val="none" w:sz="0" w:space="0" w:color="auto"/>
            <w:right w:val="none" w:sz="0" w:space="0" w:color="auto"/>
          </w:divBdr>
        </w:div>
        <w:div w:id="1050345749">
          <w:marLeft w:val="640"/>
          <w:marRight w:val="0"/>
          <w:marTop w:val="0"/>
          <w:marBottom w:val="0"/>
          <w:divBdr>
            <w:top w:val="none" w:sz="0" w:space="0" w:color="auto"/>
            <w:left w:val="none" w:sz="0" w:space="0" w:color="auto"/>
            <w:bottom w:val="none" w:sz="0" w:space="0" w:color="auto"/>
            <w:right w:val="none" w:sz="0" w:space="0" w:color="auto"/>
          </w:divBdr>
        </w:div>
        <w:div w:id="227614237">
          <w:marLeft w:val="640"/>
          <w:marRight w:val="0"/>
          <w:marTop w:val="0"/>
          <w:marBottom w:val="0"/>
          <w:divBdr>
            <w:top w:val="none" w:sz="0" w:space="0" w:color="auto"/>
            <w:left w:val="none" w:sz="0" w:space="0" w:color="auto"/>
            <w:bottom w:val="none" w:sz="0" w:space="0" w:color="auto"/>
            <w:right w:val="none" w:sz="0" w:space="0" w:color="auto"/>
          </w:divBdr>
        </w:div>
        <w:div w:id="1037240212">
          <w:marLeft w:val="640"/>
          <w:marRight w:val="0"/>
          <w:marTop w:val="0"/>
          <w:marBottom w:val="0"/>
          <w:divBdr>
            <w:top w:val="none" w:sz="0" w:space="0" w:color="auto"/>
            <w:left w:val="none" w:sz="0" w:space="0" w:color="auto"/>
            <w:bottom w:val="none" w:sz="0" w:space="0" w:color="auto"/>
            <w:right w:val="none" w:sz="0" w:space="0" w:color="auto"/>
          </w:divBdr>
        </w:div>
        <w:div w:id="949317051">
          <w:marLeft w:val="640"/>
          <w:marRight w:val="0"/>
          <w:marTop w:val="0"/>
          <w:marBottom w:val="0"/>
          <w:divBdr>
            <w:top w:val="none" w:sz="0" w:space="0" w:color="auto"/>
            <w:left w:val="none" w:sz="0" w:space="0" w:color="auto"/>
            <w:bottom w:val="none" w:sz="0" w:space="0" w:color="auto"/>
            <w:right w:val="none" w:sz="0" w:space="0" w:color="auto"/>
          </w:divBdr>
        </w:div>
        <w:div w:id="903829588">
          <w:marLeft w:val="640"/>
          <w:marRight w:val="0"/>
          <w:marTop w:val="0"/>
          <w:marBottom w:val="0"/>
          <w:divBdr>
            <w:top w:val="none" w:sz="0" w:space="0" w:color="auto"/>
            <w:left w:val="none" w:sz="0" w:space="0" w:color="auto"/>
            <w:bottom w:val="none" w:sz="0" w:space="0" w:color="auto"/>
            <w:right w:val="none" w:sz="0" w:space="0" w:color="auto"/>
          </w:divBdr>
        </w:div>
        <w:div w:id="977106475">
          <w:marLeft w:val="640"/>
          <w:marRight w:val="0"/>
          <w:marTop w:val="0"/>
          <w:marBottom w:val="0"/>
          <w:divBdr>
            <w:top w:val="none" w:sz="0" w:space="0" w:color="auto"/>
            <w:left w:val="none" w:sz="0" w:space="0" w:color="auto"/>
            <w:bottom w:val="none" w:sz="0" w:space="0" w:color="auto"/>
            <w:right w:val="none" w:sz="0" w:space="0" w:color="auto"/>
          </w:divBdr>
        </w:div>
        <w:div w:id="1807047178">
          <w:marLeft w:val="640"/>
          <w:marRight w:val="0"/>
          <w:marTop w:val="0"/>
          <w:marBottom w:val="0"/>
          <w:divBdr>
            <w:top w:val="none" w:sz="0" w:space="0" w:color="auto"/>
            <w:left w:val="none" w:sz="0" w:space="0" w:color="auto"/>
            <w:bottom w:val="none" w:sz="0" w:space="0" w:color="auto"/>
            <w:right w:val="none" w:sz="0" w:space="0" w:color="auto"/>
          </w:divBdr>
        </w:div>
        <w:div w:id="1099300979">
          <w:marLeft w:val="640"/>
          <w:marRight w:val="0"/>
          <w:marTop w:val="0"/>
          <w:marBottom w:val="0"/>
          <w:divBdr>
            <w:top w:val="none" w:sz="0" w:space="0" w:color="auto"/>
            <w:left w:val="none" w:sz="0" w:space="0" w:color="auto"/>
            <w:bottom w:val="none" w:sz="0" w:space="0" w:color="auto"/>
            <w:right w:val="none" w:sz="0" w:space="0" w:color="auto"/>
          </w:divBdr>
        </w:div>
        <w:div w:id="1105732284">
          <w:marLeft w:val="640"/>
          <w:marRight w:val="0"/>
          <w:marTop w:val="0"/>
          <w:marBottom w:val="0"/>
          <w:divBdr>
            <w:top w:val="none" w:sz="0" w:space="0" w:color="auto"/>
            <w:left w:val="none" w:sz="0" w:space="0" w:color="auto"/>
            <w:bottom w:val="none" w:sz="0" w:space="0" w:color="auto"/>
            <w:right w:val="none" w:sz="0" w:space="0" w:color="auto"/>
          </w:divBdr>
        </w:div>
        <w:div w:id="601957136">
          <w:marLeft w:val="640"/>
          <w:marRight w:val="0"/>
          <w:marTop w:val="0"/>
          <w:marBottom w:val="0"/>
          <w:divBdr>
            <w:top w:val="none" w:sz="0" w:space="0" w:color="auto"/>
            <w:left w:val="none" w:sz="0" w:space="0" w:color="auto"/>
            <w:bottom w:val="none" w:sz="0" w:space="0" w:color="auto"/>
            <w:right w:val="none" w:sz="0" w:space="0" w:color="auto"/>
          </w:divBdr>
        </w:div>
        <w:div w:id="554856186">
          <w:marLeft w:val="640"/>
          <w:marRight w:val="0"/>
          <w:marTop w:val="0"/>
          <w:marBottom w:val="0"/>
          <w:divBdr>
            <w:top w:val="none" w:sz="0" w:space="0" w:color="auto"/>
            <w:left w:val="none" w:sz="0" w:space="0" w:color="auto"/>
            <w:bottom w:val="none" w:sz="0" w:space="0" w:color="auto"/>
            <w:right w:val="none" w:sz="0" w:space="0" w:color="auto"/>
          </w:divBdr>
        </w:div>
        <w:div w:id="314456570">
          <w:marLeft w:val="640"/>
          <w:marRight w:val="0"/>
          <w:marTop w:val="0"/>
          <w:marBottom w:val="0"/>
          <w:divBdr>
            <w:top w:val="none" w:sz="0" w:space="0" w:color="auto"/>
            <w:left w:val="none" w:sz="0" w:space="0" w:color="auto"/>
            <w:bottom w:val="none" w:sz="0" w:space="0" w:color="auto"/>
            <w:right w:val="none" w:sz="0" w:space="0" w:color="auto"/>
          </w:divBdr>
        </w:div>
        <w:div w:id="1052271036">
          <w:marLeft w:val="640"/>
          <w:marRight w:val="0"/>
          <w:marTop w:val="0"/>
          <w:marBottom w:val="0"/>
          <w:divBdr>
            <w:top w:val="none" w:sz="0" w:space="0" w:color="auto"/>
            <w:left w:val="none" w:sz="0" w:space="0" w:color="auto"/>
            <w:bottom w:val="none" w:sz="0" w:space="0" w:color="auto"/>
            <w:right w:val="none" w:sz="0" w:space="0" w:color="auto"/>
          </w:divBdr>
        </w:div>
        <w:div w:id="283847607">
          <w:marLeft w:val="640"/>
          <w:marRight w:val="0"/>
          <w:marTop w:val="0"/>
          <w:marBottom w:val="0"/>
          <w:divBdr>
            <w:top w:val="none" w:sz="0" w:space="0" w:color="auto"/>
            <w:left w:val="none" w:sz="0" w:space="0" w:color="auto"/>
            <w:bottom w:val="none" w:sz="0" w:space="0" w:color="auto"/>
            <w:right w:val="none" w:sz="0" w:space="0" w:color="auto"/>
          </w:divBdr>
        </w:div>
        <w:div w:id="850333405">
          <w:marLeft w:val="640"/>
          <w:marRight w:val="0"/>
          <w:marTop w:val="0"/>
          <w:marBottom w:val="0"/>
          <w:divBdr>
            <w:top w:val="none" w:sz="0" w:space="0" w:color="auto"/>
            <w:left w:val="none" w:sz="0" w:space="0" w:color="auto"/>
            <w:bottom w:val="none" w:sz="0" w:space="0" w:color="auto"/>
            <w:right w:val="none" w:sz="0" w:space="0" w:color="auto"/>
          </w:divBdr>
        </w:div>
        <w:div w:id="967974461">
          <w:marLeft w:val="640"/>
          <w:marRight w:val="0"/>
          <w:marTop w:val="0"/>
          <w:marBottom w:val="0"/>
          <w:divBdr>
            <w:top w:val="none" w:sz="0" w:space="0" w:color="auto"/>
            <w:left w:val="none" w:sz="0" w:space="0" w:color="auto"/>
            <w:bottom w:val="none" w:sz="0" w:space="0" w:color="auto"/>
            <w:right w:val="none" w:sz="0" w:space="0" w:color="auto"/>
          </w:divBdr>
        </w:div>
        <w:div w:id="620191285">
          <w:marLeft w:val="640"/>
          <w:marRight w:val="0"/>
          <w:marTop w:val="0"/>
          <w:marBottom w:val="0"/>
          <w:divBdr>
            <w:top w:val="none" w:sz="0" w:space="0" w:color="auto"/>
            <w:left w:val="none" w:sz="0" w:space="0" w:color="auto"/>
            <w:bottom w:val="none" w:sz="0" w:space="0" w:color="auto"/>
            <w:right w:val="none" w:sz="0" w:space="0" w:color="auto"/>
          </w:divBdr>
        </w:div>
        <w:div w:id="858003412">
          <w:marLeft w:val="640"/>
          <w:marRight w:val="0"/>
          <w:marTop w:val="0"/>
          <w:marBottom w:val="0"/>
          <w:divBdr>
            <w:top w:val="none" w:sz="0" w:space="0" w:color="auto"/>
            <w:left w:val="none" w:sz="0" w:space="0" w:color="auto"/>
            <w:bottom w:val="none" w:sz="0" w:space="0" w:color="auto"/>
            <w:right w:val="none" w:sz="0" w:space="0" w:color="auto"/>
          </w:divBdr>
        </w:div>
        <w:div w:id="909578734">
          <w:marLeft w:val="640"/>
          <w:marRight w:val="0"/>
          <w:marTop w:val="0"/>
          <w:marBottom w:val="0"/>
          <w:divBdr>
            <w:top w:val="none" w:sz="0" w:space="0" w:color="auto"/>
            <w:left w:val="none" w:sz="0" w:space="0" w:color="auto"/>
            <w:bottom w:val="none" w:sz="0" w:space="0" w:color="auto"/>
            <w:right w:val="none" w:sz="0" w:space="0" w:color="auto"/>
          </w:divBdr>
        </w:div>
        <w:div w:id="1415276819">
          <w:marLeft w:val="640"/>
          <w:marRight w:val="0"/>
          <w:marTop w:val="0"/>
          <w:marBottom w:val="0"/>
          <w:divBdr>
            <w:top w:val="none" w:sz="0" w:space="0" w:color="auto"/>
            <w:left w:val="none" w:sz="0" w:space="0" w:color="auto"/>
            <w:bottom w:val="none" w:sz="0" w:space="0" w:color="auto"/>
            <w:right w:val="none" w:sz="0" w:space="0" w:color="auto"/>
          </w:divBdr>
        </w:div>
        <w:div w:id="688027259">
          <w:marLeft w:val="640"/>
          <w:marRight w:val="0"/>
          <w:marTop w:val="0"/>
          <w:marBottom w:val="0"/>
          <w:divBdr>
            <w:top w:val="none" w:sz="0" w:space="0" w:color="auto"/>
            <w:left w:val="none" w:sz="0" w:space="0" w:color="auto"/>
            <w:bottom w:val="none" w:sz="0" w:space="0" w:color="auto"/>
            <w:right w:val="none" w:sz="0" w:space="0" w:color="auto"/>
          </w:divBdr>
        </w:div>
        <w:div w:id="2075470971">
          <w:marLeft w:val="640"/>
          <w:marRight w:val="0"/>
          <w:marTop w:val="0"/>
          <w:marBottom w:val="0"/>
          <w:divBdr>
            <w:top w:val="none" w:sz="0" w:space="0" w:color="auto"/>
            <w:left w:val="none" w:sz="0" w:space="0" w:color="auto"/>
            <w:bottom w:val="none" w:sz="0" w:space="0" w:color="auto"/>
            <w:right w:val="none" w:sz="0" w:space="0" w:color="auto"/>
          </w:divBdr>
        </w:div>
        <w:div w:id="79521595">
          <w:marLeft w:val="640"/>
          <w:marRight w:val="0"/>
          <w:marTop w:val="0"/>
          <w:marBottom w:val="0"/>
          <w:divBdr>
            <w:top w:val="none" w:sz="0" w:space="0" w:color="auto"/>
            <w:left w:val="none" w:sz="0" w:space="0" w:color="auto"/>
            <w:bottom w:val="none" w:sz="0" w:space="0" w:color="auto"/>
            <w:right w:val="none" w:sz="0" w:space="0" w:color="auto"/>
          </w:divBdr>
        </w:div>
        <w:div w:id="1885828640">
          <w:marLeft w:val="640"/>
          <w:marRight w:val="0"/>
          <w:marTop w:val="0"/>
          <w:marBottom w:val="0"/>
          <w:divBdr>
            <w:top w:val="none" w:sz="0" w:space="0" w:color="auto"/>
            <w:left w:val="none" w:sz="0" w:space="0" w:color="auto"/>
            <w:bottom w:val="none" w:sz="0" w:space="0" w:color="auto"/>
            <w:right w:val="none" w:sz="0" w:space="0" w:color="auto"/>
          </w:divBdr>
        </w:div>
        <w:div w:id="1592009187">
          <w:marLeft w:val="640"/>
          <w:marRight w:val="0"/>
          <w:marTop w:val="0"/>
          <w:marBottom w:val="0"/>
          <w:divBdr>
            <w:top w:val="none" w:sz="0" w:space="0" w:color="auto"/>
            <w:left w:val="none" w:sz="0" w:space="0" w:color="auto"/>
            <w:bottom w:val="none" w:sz="0" w:space="0" w:color="auto"/>
            <w:right w:val="none" w:sz="0" w:space="0" w:color="auto"/>
          </w:divBdr>
        </w:div>
        <w:div w:id="175121664">
          <w:marLeft w:val="640"/>
          <w:marRight w:val="0"/>
          <w:marTop w:val="0"/>
          <w:marBottom w:val="0"/>
          <w:divBdr>
            <w:top w:val="none" w:sz="0" w:space="0" w:color="auto"/>
            <w:left w:val="none" w:sz="0" w:space="0" w:color="auto"/>
            <w:bottom w:val="none" w:sz="0" w:space="0" w:color="auto"/>
            <w:right w:val="none" w:sz="0" w:space="0" w:color="auto"/>
          </w:divBdr>
        </w:div>
        <w:div w:id="33389531">
          <w:marLeft w:val="640"/>
          <w:marRight w:val="0"/>
          <w:marTop w:val="0"/>
          <w:marBottom w:val="0"/>
          <w:divBdr>
            <w:top w:val="none" w:sz="0" w:space="0" w:color="auto"/>
            <w:left w:val="none" w:sz="0" w:space="0" w:color="auto"/>
            <w:bottom w:val="none" w:sz="0" w:space="0" w:color="auto"/>
            <w:right w:val="none" w:sz="0" w:space="0" w:color="auto"/>
          </w:divBdr>
        </w:div>
        <w:div w:id="454714154">
          <w:marLeft w:val="640"/>
          <w:marRight w:val="0"/>
          <w:marTop w:val="0"/>
          <w:marBottom w:val="0"/>
          <w:divBdr>
            <w:top w:val="none" w:sz="0" w:space="0" w:color="auto"/>
            <w:left w:val="none" w:sz="0" w:space="0" w:color="auto"/>
            <w:bottom w:val="none" w:sz="0" w:space="0" w:color="auto"/>
            <w:right w:val="none" w:sz="0" w:space="0" w:color="auto"/>
          </w:divBdr>
        </w:div>
        <w:div w:id="1772970846">
          <w:marLeft w:val="640"/>
          <w:marRight w:val="0"/>
          <w:marTop w:val="0"/>
          <w:marBottom w:val="0"/>
          <w:divBdr>
            <w:top w:val="none" w:sz="0" w:space="0" w:color="auto"/>
            <w:left w:val="none" w:sz="0" w:space="0" w:color="auto"/>
            <w:bottom w:val="none" w:sz="0" w:space="0" w:color="auto"/>
            <w:right w:val="none" w:sz="0" w:space="0" w:color="auto"/>
          </w:divBdr>
        </w:div>
        <w:div w:id="697659850">
          <w:marLeft w:val="640"/>
          <w:marRight w:val="0"/>
          <w:marTop w:val="0"/>
          <w:marBottom w:val="0"/>
          <w:divBdr>
            <w:top w:val="none" w:sz="0" w:space="0" w:color="auto"/>
            <w:left w:val="none" w:sz="0" w:space="0" w:color="auto"/>
            <w:bottom w:val="none" w:sz="0" w:space="0" w:color="auto"/>
            <w:right w:val="none" w:sz="0" w:space="0" w:color="auto"/>
          </w:divBdr>
        </w:div>
        <w:div w:id="2095542277">
          <w:marLeft w:val="640"/>
          <w:marRight w:val="0"/>
          <w:marTop w:val="0"/>
          <w:marBottom w:val="0"/>
          <w:divBdr>
            <w:top w:val="none" w:sz="0" w:space="0" w:color="auto"/>
            <w:left w:val="none" w:sz="0" w:space="0" w:color="auto"/>
            <w:bottom w:val="none" w:sz="0" w:space="0" w:color="auto"/>
            <w:right w:val="none" w:sz="0" w:space="0" w:color="auto"/>
          </w:divBdr>
        </w:div>
        <w:div w:id="574583811">
          <w:marLeft w:val="640"/>
          <w:marRight w:val="0"/>
          <w:marTop w:val="0"/>
          <w:marBottom w:val="0"/>
          <w:divBdr>
            <w:top w:val="none" w:sz="0" w:space="0" w:color="auto"/>
            <w:left w:val="none" w:sz="0" w:space="0" w:color="auto"/>
            <w:bottom w:val="none" w:sz="0" w:space="0" w:color="auto"/>
            <w:right w:val="none" w:sz="0" w:space="0" w:color="auto"/>
          </w:divBdr>
        </w:div>
        <w:div w:id="1097290793">
          <w:marLeft w:val="640"/>
          <w:marRight w:val="0"/>
          <w:marTop w:val="0"/>
          <w:marBottom w:val="0"/>
          <w:divBdr>
            <w:top w:val="none" w:sz="0" w:space="0" w:color="auto"/>
            <w:left w:val="none" w:sz="0" w:space="0" w:color="auto"/>
            <w:bottom w:val="none" w:sz="0" w:space="0" w:color="auto"/>
            <w:right w:val="none" w:sz="0" w:space="0" w:color="auto"/>
          </w:divBdr>
        </w:div>
        <w:div w:id="988024290">
          <w:marLeft w:val="640"/>
          <w:marRight w:val="0"/>
          <w:marTop w:val="0"/>
          <w:marBottom w:val="0"/>
          <w:divBdr>
            <w:top w:val="none" w:sz="0" w:space="0" w:color="auto"/>
            <w:left w:val="none" w:sz="0" w:space="0" w:color="auto"/>
            <w:bottom w:val="none" w:sz="0" w:space="0" w:color="auto"/>
            <w:right w:val="none" w:sz="0" w:space="0" w:color="auto"/>
          </w:divBdr>
        </w:div>
        <w:div w:id="304313293">
          <w:marLeft w:val="640"/>
          <w:marRight w:val="0"/>
          <w:marTop w:val="0"/>
          <w:marBottom w:val="0"/>
          <w:divBdr>
            <w:top w:val="none" w:sz="0" w:space="0" w:color="auto"/>
            <w:left w:val="none" w:sz="0" w:space="0" w:color="auto"/>
            <w:bottom w:val="none" w:sz="0" w:space="0" w:color="auto"/>
            <w:right w:val="none" w:sz="0" w:space="0" w:color="auto"/>
          </w:divBdr>
        </w:div>
        <w:div w:id="460459341">
          <w:marLeft w:val="640"/>
          <w:marRight w:val="0"/>
          <w:marTop w:val="0"/>
          <w:marBottom w:val="0"/>
          <w:divBdr>
            <w:top w:val="none" w:sz="0" w:space="0" w:color="auto"/>
            <w:left w:val="none" w:sz="0" w:space="0" w:color="auto"/>
            <w:bottom w:val="none" w:sz="0" w:space="0" w:color="auto"/>
            <w:right w:val="none" w:sz="0" w:space="0" w:color="auto"/>
          </w:divBdr>
        </w:div>
        <w:div w:id="1114786855">
          <w:marLeft w:val="640"/>
          <w:marRight w:val="0"/>
          <w:marTop w:val="0"/>
          <w:marBottom w:val="0"/>
          <w:divBdr>
            <w:top w:val="none" w:sz="0" w:space="0" w:color="auto"/>
            <w:left w:val="none" w:sz="0" w:space="0" w:color="auto"/>
            <w:bottom w:val="none" w:sz="0" w:space="0" w:color="auto"/>
            <w:right w:val="none" w:sz="0" w:space="0" w:color="auto"/>
          </w:divBdr>
        </w:div>
        <w:div w:id="93939099">
          <w:marLeft w:val="640"/>
          <w:marRight w:val="0"/>
          <w:marTop w:val="0"/>
          <w:marBottom w:val="0"/>
          <w:divBdr>
            <w:top w:val="none" w:sz="0" w:space="0" w:color="auto"/>
            <w:left w:val="none" w:sz="0" w:space="0" w:color="auto"/>
            <w:bottom w:val="none" w:sz="0" w:space="0" w:color="auto"/>
            <w:right w:val="none" w:sz="0" w:space="0" w:color="auto"/>
          </w:divBdr>
        </w:div>
        <w:div w:id="155416103">
          <w:marLeft w:val="640"/>
          <w:marRight w:val="0"/>
          <w:marTop w:val="0"/>
          <w:marBottom w:val="0"/>
          <w:divBdr>
            <w:top w:val="none" w:sz="0" w:space="0" w:color="auto"/>
            <w:left w:val="none" w:sz="0" w:space="0" w:color="auto"/>
            <w:bottom w:val="none" w:sz="0" w:space="0" w:color="auto"/>
            <w:right w:val="none" w:sz="0" w:space="0" w:color="auto"/>
          </w:divBdr>
        </w:div>
        <w:div w:id="1551914864">
          <w:marLeft w:val="640"/>
          <w:marRight w:val="0"/>
          <w:marTop w:val="0"/>
          <w:marBottom w:val="0"/>
          <w:divBdr>
            <w:top w:val="none" w:sz="0" w:space="0" w:color="auto"/>
            <w:left w:val="none" w:sz="0" w:space="0" w:color="auto"/>
            <w:bottom w:val="none" w:sz="0" w:space="0" w:color="auto"/>
            <w:right w:val="none" w:sz="0" w:space="0" w:color="auto"/>
          </w:divBdr>
        </w:div>
        <w:div w:id="1990359095">
          <w:marLeft w:val="640"/>
          <w:marRight w:val="0"/>
          <w:marTop w:val="0"/>
          <w:marBottom w:val="0"/>
          <w:divBdr>
            <w:top w:val="none" w:sz="0" w:space="0" w:color="auto"/>
            <w:left w:val="none" w:sz="0" w:space="0" w:color="auto"/>
            <w:bottom w:val="none" w:sz="0" w:space="0" w:color="auto"/>
            <w:right w:val="none" w:sz="0" w:space="0" w:color="auto"/>
          </w:divBdr>
        </w:div>
        <w:div w:id="163670769">
          <w:marLeft w:val="640"/>
          <w:marRight w:val="0"/>
          <w:marTop w:val="0"/>
          <w:marBottom w:val="0"/>
          <w:divBdr>
            <w:top w:val="none" w:sz="0" w:space="0" w:color="auto"/>
            <w:left w:val="none" w:sz="0" w:space="0" w:color="auto"/>
            <w:bottom w:val="none" w:sz="0" w:space="0" w:color="auto"/>
            <w:right w:val="none" w:sz="0" w:space="0" w:color="auto"/>
          </w:divBdr>
        </w:div>
        <w:div w:id="1082265357">
          <w:marLeft w:val="640"/>
          <w:marRight w:val="0"/>
          <w:marTop w:val="0"/>
          <w:marBottom w:val="0"/>
          <w:divBdr>
            <w:top w:val="none" w:sz="0" w:space="0" w:color="auto"/>
            <w:left w:val="none" w:sz="0" w:space="0" w:color="auto"/>
            <w:bottom w:val="none" w:sz="0" w:space="0" w:color="auto"/>
            <w:right w:val="none" w:sz="0" w:space="0" w:color="auto"/>
          </w:divBdr>
        </w:div>
        <w:div w:id="1664045074">
          <w:marLeft w:val="640"/>
          <w:marRight w:val="0"/>
          <w:marTop w:val="0"/>
          <w:marBottom w:val="0"/>
          <w:divBdr>
            <w:top w:val="none" w:sz="0" w:space="0" w:color="auto"/>
            <w:left w:val="none" w:sz="0" w:space="0" w:color="auto"/>
            <w:bottom w:val="none" w:sz="0" w:space="0" w:color="auto"/>
            <w:right w:val="none" w:sz="0" w:space="0" w:color="auto"/>
          </w:divBdr>
        </w:div>
        <w:div w:id="1801994776">
          <w:marLeft w:val="640"/>
          <w:marRight w:val="0"/>
          <w:marTop w:val="0"/>
          <w:marBottom w:val="0"/>
          <w:divBdr>
            <w:top w:val="none" w:sz="0" w:space="0" w:color="auto"/>
            <w:left w:val="none" w:sz="0" w:space="0" w:color="auto"/>
            <w:bottom w:val="none" w:sz="0" w:space="0" w:color="auto"/>
            <w:right w:val="none" w:sz="0" w:space="0" w:color="auto"/>
          </w:divBdr>
        </w:div>
        <w:div w:id="691344700">
          <w:marLeft w:val="640"/>
          <w:marRight w:val="0"/>
          <w:marTop w:val="0"/>
          <w:marBottom w:val="0"/>
          <w:divBdr>
            <w:top w:val="none" w:sz="0" w:space="0" w:color="auto"/>
            <w:left w:val="none" w:sz="0" w:space="0" w:color="auto"/>
            <w:bottom w:val="none" w:sz="0" w:space="0" w:color="auto"/>
            <w:right w:val="none" w:sz="0" w:space="0" w:color="auto"/>
          </w:divBdr>
        </w:div>
        <w:div w:id="944070984">
          <w:marLeft w:val="640"/>
          <w:marRight w:val="0"/>
          <w:marTop w:val="0"/>
          <w:marBottom w:val="0"/>
          <w:divBdr>
            <w:top w:val="none" w:sz="0" w:space="0" w:color="auto"/>
            <w:left w:val="none" w:sz="0" w:space="0" w:color="auto"/>
            <w:bottom w:val="none" w:sz="0" w:space="0" w:color="auto"/>
            <w:right w:val="none" w:sz="0" w:space="0" w:color="auto"/>
          </w:divBdr>
        </w:div>
        <w:div w:id="974676725">
          <w:marLeft w:val="640"/>
          <w:marRight w:val="0"/>
          <w:marTop w:val="0"/>
          <w:marBottom w:val="0"/>
          <w:divBdr>
            <w:top w:val="none" w:sz="0" w:space="0" w:color="auto"/>
            <w:left w:val="none" w:sz="0" w:space="0" w:color="auto"/>
            <w:bottom w:val="none" w:sz="0" w:space="0" w:color="auto"/>
            <w:right w:val="none" w:sz="0" w:space="0" w:color="auto"/>
          </w:divBdr>
        </w:div>
        <w:div w:id="2030524106">
          <w:marLeft w:val="640"/>
          <w:marRight w:val="0"/>
          <w:marTop w:val="0"/>
          <w:marBottom w:val="0"/>
          <w:divBdr>
            <w:top w:val="none" w:sz="0" w:space="0" w:color="auto"/>
            <w:left w:val="none" w:sz="0" w:space="0" w:color="auto"/>
            <w:bottom w:val="none" w:sz="0" w:space="0" w:color="auto"/>
            <w:right w:val="none" w:sz="0" w:space="0" w:color="auto"/>
          </w:divBdr>
        </w:div>
        <w:div w:id="648368784">
          <w:marLeft w:val="640"/>
          <w:marRight w:val="0"/>
          <w:marTop w:val="0"/>
          <w:marBottom w:val="0"/>
          <w:divBdr>
            <w:top w:val="none" w:sz="0" w:space="0" w:color="auto"/>
            <w:left w:val="none" w:sz="0" w:space="0" w:color="auto"/>
            <w:bottom w:val="none" w:sz="0" w:space="0" w:color="auto"/>
            <w:right w:val="none" w:sz="0" w:space="0" w:color="auto"/>
          </w:divBdr>
        </w:div>
        <w:div w:id="165707227">
          <w:marLeft w:val="640"/>
          <w:marRight w:val="0"/>
          <w:marTop w:val="0"/>
          <w:marBottom w:val="0"/>
          <w:divBdr>
            <w:top w:val="none" w:sz="0" w:space="0" w:color="auto"/>
            <w:left w:val="none" w:sz="0" w:space="0" w:color="auto"/>
            <w:bottom w:val="none" w:sz="0" w:space="0" w:color="auto"/>
            <w:right w:val="none" w:sz="0" w:space="0" w:color="auto"/>
          </w:divBdr>
        </w:div>
        <w:div w:id="1450079487">
          <w:marLeft w:val="640"/>
          <w:marRight w:val="0"/>
          <w:marTop w:val="0"/>
          <w:marBottom w:val="0"/>
          <w:divBdr>
            <w:top w:val="none" w:sz="0" w:space="0" w:color="auto"/>
            <w:left w:val="none" w:sz="0" w:space="0" w:color="auto"/>
            <w:bottom w:val="none" w:sz="0" w:space="0" w:color="auto"/>
            <w:right w:val="none" w:sz="0" w:space="0" w:color="auto"/>
          </w:divBdr>
        </w:div>
        <w:div w:id="2112821663">
          <w:marLeft w:val="640"/>
          <w:marRight w:val="0"/>
          <w:marTop w:val="0"/>
          <w:marBottom w:val="0"/>
          <w:divBdr>
            <w:top w:val="none" w:sz="0" w:space="0" w:color="auto"/>
            <w:left w:val="none" w:sz="0" w:space="0" w:color="auto"/>
            <w:bottom w:val="none" w:sz="0" w:space="0" w:color="auto"/>
            <w:right w:val="none" w:sz="0" w:space="0" w:color="auto"/>
          </w:divBdr>
        </w:div>
        <w:div w:id="1934313508">
          <w:marLeft w:val="640"/>
          <w:marRight w:val="0"/>
          <w:marTop w:val="0"/>
          <w:marBottom w:val="0"/>
          <w:divBdr>
            <w:top w:val="none" w:sz="0" w:space="0" w:color="auto"/>
            <w:left w:val="none" w:sz="0" w:space="0" w:color="auto"/>
            <w:bottom w:val="none" w:sz="0" w:space="0" w:color="auto"/>
            <w:right w:val="none" w:sz="0" w:space="0" w:color="auto"/>
          </w:divBdr>
        </w:div>
        <w:div w:id="679283988">
          <w:marLeft w:val="640"/>
          <w:marRight w:val="0"/>
          <w:marTop w:val="0"/>
          <w:marBottom w:val="0"/>
          <w:divBdr>
            <w:top w:val="none" w:sz="0" w:space="0" w:color="auto"/>
            <w:left w:val="none" w:sz="0" w:space="0" w:color="auto"/>
            <w:bottom w:val="none" w:sz="0" w:space="0" w:color="auto"/>
            <w:right w:val="none" w:sz="0" w:space="0" w:color="auto"/>
          </w:divBdr>
        </w:div>
        <w:div w:id="898400038">
          <w:marLeft w:val="640"/>
          <w:marRight w:val="0"/>
          <w:marTop w:val="0"/>
          <w:marBottom w:val="0"/>
          <w:divBdr>
            <w:top w:val="none" w:sz="0" w:space="0" w:color="auto"/>
            <w:left w:val="none" w:sz="0" w:space="0" w:color="auto"/>
            <w:bottom w:val="none" w:sz="0" w:space="0" w:color="auto"/>
            <w:right w:val="none" w:sz="0" w:space="0" w:color="auto"/>
          </w:divBdr>
        </w:div>
        <w:div w:id="284387666">
          <w:marLeft w:val="640"/>
          <w:marRight w:val="0"/>
          <w:marTop w:val="0"/>
          <w:marBottom w:val="0"/>
          <w:divBdr>
            <w:top w:val="none" w:sz="0" w:space="0" w:color="auto"/>
            <w:left w:val="none" w:sz="0" w:space="0" w:color="auto"/>
            <w:bottom w:val="none" w:sz="0" w:space="0" w:color="auto"/>
            <w:right w:val="none" w:sz="0" w:space="0" w:color="auto"/>
          </w:divBdr>
        </w:div>
        <w:div w:id="217473284">
          <w:marLeft w:val="640"/>
          <w:marRight w:val="0"/>
          <w:marTop w:val="0"/>
          <w:marBottom w:val="0"/>
          <w:divBdr>
            <w:top w:val="none" w:sz="0" w:space="0" w:color="auto"/>
            <w:left w:val="none" w:sz="0" w:space="0" w:color="auto"/>
            <w:bottom w:val="none" w:sz="0" w:space="0" w:color="auto"/>
            <w:right w:val="none" w:sz="0" w:space="0" w:color="auto"/>
          </w:divBdr>
        </w:div>
        <w:div w:id="1969120804">
          <w:marLeft w:val="640"/>
          <w:marRight w:val="0"/>
          <w:marTop w:val="0"/>
          <w:marBottom w:val="0"/>
          <w:divBdr>
            <w:top w:val="none" w:sz="0" w:space="0" w:color="auto"/>
            <w:left w:val="none" w:sz="0" w:space="0" w:color="auto"/>
            <w:bottom w:val="none" w:sz="0" w:space="0" w:color="auto"/>
            <w:right w:val="none" w:sz="0" w:space="0" w:color="auto"/>
          </w:divBdr>
        </w:div>
        <w:div w:id="328142602">
          <w:marLeft w:val="640"/>
          <w:marRight w:val="0"/>
          <w:marTop w:val="0"/>
          <w:marBottom w:val="0"/>
          <w:divBdr>
            <w:top w:val="none" w:sz="0" w:space="0" w:color="auto"/>
            <w:left w:val="none" w:sz="0" w:space="0" w:color="auto"/>
            <w:bottom w:val="none" w:sz="0" w:space="0" w:color="auto"/>
            <w:right w:val="none" w:sz="0" w:space="0" w:color="auto"/>
          </w:divBdr>
        </w:div>
        <w:div w:id="2108577903">
          <w:marLeft w:val="640"/>
          <w:marRight w:val="0"/>
          <w:marTop w:val="0"/>
          <w:marBottom w:val="0"/>
          <w:divBdr>
            <w:top w:val="none" w:sz="0" w:space="0" w:color="auto"/>
            <w:left w:val="none" w:sz="0" w:space="0" w:color="auto"/>
            <w:bottom w:val="none" w:sz="0" w:space="0" w:color="auto"/>
            <w:right w:val="none" w:sz="0" w:space="0" w:color="auto"/>
          </w:divBdr>
        </w:div>
        <w:div w:id="1110054468">
          <w:marLeft w:val="640"/>
          <w:marRight w:val="0"/>
          <w:marTop w:val="0"/>
          <w:marBottom w:val="0"/>
          <w:divBdr>
            <w:top w:val="none" w:sz="0" w:space="0" w:color="auto"/>
            <w:left w:val="none" w:sz="0" w:space="0" w:color="auto"/>
            <w:bottom w:val="none" w:sz="0" w:space="0" w:color="auto"/>
            <w:right w:val="none" w:sz="0" w:space="0" w:color="auto"/>
          </w:divBdr>
        </w:div>
        <w:div w:id="771828168">
          <w:marLeft w:val="640"/>
          <w:marRight w:val="0"/>
          <w:marTop w:val="0"/>
          <w:marBottom w:val="0"/>
          <w:divBdr>
            <w:top w:val="none" w:sz="0" w:space="0" w:color="auto"/>
            <w:left w:val="none" w:sz="0" w:space="0" w:color="auto"/>
            <w:bottom w:val="none" w:sz="0" w:space="0" w:color="auto"/>
            <w:right w:val="none" w:sz="0" w:space="0" w:color="auto"/>
          </w:divBdr>
        </w:div>
      </w:divsChild>
    </w:div>
    <w:div w:id="1748380892">
      <w:bodyDiv w:val="1"/>
      <w:marLeft w:val="0"/>
      <w:marRight w:val="0"/>
      <w:marTop w:val="0"/>
      <w:marBottom w:val="0"/>
      <w:divBdr>
        <w:top w:val="none" w:sz="0" w:space="0" w:color="auto"/>
        <w:left w:val="none" w:sz="0" w:space="0" w:color="auto"/>
        <w:bottom w:val="none" w:sz="0" w:space="0" w:color="auto"/>
        <w:right w:val="none" w:sz="0" w:space="0" w:color="auto"/>
      </w:divBdr>
      <w:divsChild>
        <w:div w:id="37509163">
          <w:marLeft w:val="640"/>
          <w:marRight w:val="0"/>
          <w:marTop w:val="0"/>
          <w:marBottom w:val="0"/>
          <w:divBdr>
            <w:top w:val="none" w:sz="0" w:space="0" w:color="auto"/>
            <w:left w:val="none" w:sz="0" w:space="0" w:color="auto"/>
            <w:bottom w:val="none" w:sz="0" w:space="0" w:color="auto"/>
            <w:right w:val="none" w:sz="0" w:space="0" w:color="auto"/>
          </w:divBdr>
        </w:div>
        <w:div w:id="334187638">
          <w:marLeft w:val="640"/>
          <w:marRight w:val="0"/>
          <w:marTop w:val="0"/>
          <w:marBottom w:val="0"/>
          <w:divBdr>
            <w:top w:val="none" w:sz="0" w:space="0" w:color="auto"/>
            <w:left w:val="none" w:sz="0" w:space="0" w:color="auto"/>
            <w:bottom w:val="none" w:sz="0" w:space="0" w:color="auto"/>
            <w:right w:val="none" w:sz="0" w:space="0" w:color="auto"/>
          </w:divBdr>
        </w:div>
        <w:div w:id="1572424820">
          <w:marLeft w:val="640"/>
          <w:marRight w:val="0"/>
          <w:marTop w:val="0"/>
          <w:marBottom w:val="0"/>
          <w:divBdr>
            <w:top w:val="none" w:sz="0" w:space="0" w:color="auto"/>
            <w:left w:val="none" w:sz="0" w:space="0" w:color="auto"/>
            <w:bottom w:val="none" w:sz="0" w:space="0" w:color="auto"/>
            <w:right w:val="none" w:sz="0" w:space="0" w:color="auto"/>
          </w:divBdr>
        </w:div>
        <w:div w:id="424347027">
          <w:marLeft w:val="640"/>
          <w:marRight w:val="0"/>
          <w:marTop w:val="0"/>
          <w:marBottom w:val="0"/>
          <w:divBdr>
            <w:top w:val="none" w:sz="0" w:space="0" w:color="auto"/>
            <w:left w:val="none" w:sz="0" w:space="0" w:color="auto"/>
            <w:bottom w:val="none" w:sz="0" w:space="0" w:color="auto"/>
            <w:right w:val="none" w:sz="0" w:space="0" w:color="auto"/>
          </w:divBdr>
        </w:div>
        <w:div w:id="1788770421">
          <w:marLeft w:val="640"/>
          <w:marRight w:val="0"/>
          <w:marTop w:val="0"/>
          <w:marBottom w:val="0"/>
          <w:divBdr>
            <w:top w:val="none" w:sz="0" w:space="0" w:color="auto"/>
            <w:left w:val="none" w:sz="0" w:space="0" w:color="auto"/>
            <w:bottom w:val="none" w:sz="0" w:space="0" w:color="auto"/>
            <w:right w:val="none" w:sz="0" w:space="0" w:color="auto"/>
          </w:divBdr>
        </w:div>
        <w:div w:id="1397700182">
          <w:marLeft w:val="640"/>
          <w:marRight w:val="0"/>
          <w:marTop w:val="0"/>
          <w:marBottom w:val="0"/>
          <w:divBdr>
            <w:top w:val="none" w:sz="0" w:space="0" w:color="auto"/>
            <w:left w:val="none" w:sz="0" w:space="0" w:color="auto"/>
            <w:bottom w:val="none" w:sz="0" w:space="0" w:color="auto"/>
            <w:right w:val="none" w:sz="0" w:space="0" w:color="auto"/>
          </w:divBdr>
        </w:div>
        <w:div w:id="558177578">
          <w:marLeft w:val="640"/>
          <w:marRight w:val="0"/>
          <w:marTop w:val="0"/>
          <w:marBottom w:val="0"/>
          <w:divBdr>
            <w:top w:val="none" w:sz="0" w:space="0" w:color="auto"/>
            <w:left w:val="none" w:sz="0" w:space="0" w:color="auto"/>
            <w:bottom w:val="none" w:sz="0" w:space="0" w:color="auto"/>
            <w:right w:val="none" w:sz="0" w:space="0" w:color="auto"/>
          </w:divBdr>
        </w:div>
        <w:div w:id="1705326210">
          <w:marLeft w:val="640"/>
          <w:marRight w:val="0"/>
          <w:marTop w:val="0"/>
          <w:marBottom w:val="0"/>
          <w:divBdr>
            <w:top w:val="none" w:sz="0" w:space="0" w:color="auto"/>
            <w:left w:val="none" w:sz="0" w:space="0" w:color="auto"/>
            <w:bottom w:val="none" w:sz="0" w:space="0" w:color="auto"/>
            <w:right w:val="none" w:sz="0" w:space="0" w:color="auto"/>
          </w:divBdr>
        </w:div>
        <w:div w:id="1145703800">
          <w:marLeft w:val="640"/>
          <w:marRight w:val="0"/>
          <w:marTop w:val="0"/>
          <w:marBottom w:val="0"/>
          <w:divBdr>
            <w:top w:val="none" w:sz="0" w:space="0" w:color="auto"/>
            <w:left w:val="none" w:sz="0" w:space="0" w:color="auto"/>
            <w:bottom w:val="none" w:sz="0" w:space="0" w:color="auto"/>
            <w:right w:val="none" w:sz="0" w:space="0" w:color="auto"/>
          </w:divBdr>
        </w:div>
        <w:div w:id="1081565215">
          <w:marLeft w:val="640"/>
          <w:marRight w:val="0"/>
          <w:marTop w:val="0"/>
          <w:marBottom w:val="0"/>
          <w:divBdr>
            <w:top w:val="none" w:sz="0" w:space="0" w:color="auto"/>
            <w:left w:val="none" w:sz="0" w:space="0" w:color="auto"/>
            <w:bottom w:val="none" w:sz="0" w:space="0" w:color="auto"/>
            <w:right w:val="none" w:sz="0" w:space="0" w:color="auto"/>
          </w:divBdr>
        </w:div>
        <w:div w:id="576402719">
          <w:marLeft w:val="640"/>
          <w:marRight w:val="0"/>
          <w:marTop w:val="0"/>
          <w:marBottom w:val="0"/>
          <w:divBdr>
            <w:top w:val="none" w:sz="0" w:space="0" w:color="auto"/>
            <w:left w:val="none" w:sz="0" w:space="0" w:color="auto"/>
            <w:bottom w:val="none" w:sz="0" w:space="0" w:color="auto"/>
            <w:right w:val="none" w:sz="0" w:space="0" w:color="auto"/>
          </w:divBdr>
        </w:div>
        <w:div w:id="2000229511">
          <w:marLeft w:val="640"/>
          <w:marRight w:val="0"/>
          <w:marTop w:val="0"/>
          <w:marBottom w:val="0"/>
          <w:divBdr>
            <w:top w:val="none" w:sz="0" w:space="0" w:color="auto"/>
            <w:left w:val="none" w:sz="0" w:space="0" w:color="auto"/>
            <w:bottom w:val="none" w:sz="0" w:space="0" w:color="auto"/>
            <w:right w:val="none" w:sz="0" w:space="0" w:color="auto"/>
          </w:divBdr>
        </w:div>
        <w:div w:id="54597370">
          <w:marLeft w:val="640"/>
          <w:marRight w:val="0"/>
          <w:marTop w:val="0"/>
          <w:marBottom w:val="0"/>
          <w:divBdr>
            <w:top w:val="none" w:sz="0" w:space="0" w:color="auto"/>
            <w:left w:val="none" w:sz="0" w:space="0" w:color="auto"/>
            <w:bottom w:val="none" w:sz="0" w:space="0" w:color="auto"/>
            <w:right w:val="none" w:sz="0" w:space="0" w:color="auto"/>
          </w:divBdr>
        </w:div>
        <w:div w:id="1923834849">
          <w:marLeft w:val="640"/>
          <w:marRight w:val="0"/>
          <w:marTop w:val="0"/>
          <w:marBottom w:val="0"/>
          <w:divBdr>
            <w:top w:val="none" w:sz="0" w:space="0" w:color="auto"/>
            <w:left w:val="none" w:sz="0" w:space="0" w:color="auto"/>
            <w:bottom w:val="none" w:sz="0" w:space="0" w:color="auto"/>
            <w:right w:val="none" w:sz="0" w:space="0" w:color="auto"/>
          </w:divBdr>
        </w:div>
        <w:div w:id="1670675269">
          <w:marLeft w:val="640"/>
          <w:marRight w:val="0"/>
          <w:marTop w:val="0"/>
          <w:marBottom w:val="0"/>
          <w:divBdr>
            <w:top w:val="none" w:sz="0" w:space="0" w:color="auto"/>
            <w:left w:val="none" w:sz="0" w:space="0" w:color="auto"/>
            <w:bottom w:val="none" w:sz="0" w:space="0" w:color="auto"/>
            <w:right w:val="none" w:sz="0" w:space="0" w:color="auto"/>
          </w:divBdr>
        </w:div>
        <w:div w:id="1145660977">
          <w:marLeft w:val="640"/>
          <w:marRight w:val="0"/>
          <w:marTop w:val="0"/>
          <w:marBottom w:val="0"/>
          <w:divBdr>
            <w:top w:val="none" w:sz="0" w:space="0" w:color="auto"/>
            <w:left w:val="none" w:sz="0" w:space="0" w:color="auto"/>
            <w:bottom w:val="none" w:sz="0" w:space="0" w:color="auto"/>
            <w:right w:val="none" w:sz="0" w:space="0" w:color="auto"/>
          </w:divBdr>
        </w:div>
        <w:div w:id="329413422">
          <w:marLeft w:val="640"/>
          <w:marRight w:val="0"/>
          <w:marTop w:val="0"/>
          <w:marBottom w:val="0"/>
          <w:divBdr>
            <w:top w:val="none" w:sz="0" w:space="0" w:color="auto"/>
            <w:left w:val="none" w:sz="0" w:space="0" w:color="auto"/>
            <w:bottom w:val="none" w:sz="0" w:space="0" w:color="auto"/>
            <w:right w:val="none" w:sz="0" w:space="0" w:color="auto"/>
          </w:divBdr>
        </w:div>
        <w:div w:id="1187330896">
          <w:marLeft w:val="640"/>
          <w:marRight w:val="0"/>
          <w:marTop w:val="0"/>
          <w:marBottom w:val="0"/>
          <w:divBdr>
            <w:top w:val="none" w:sz="0" w:space="0" w:color="auto"/>
            <w:left w:val="none" w:sz="0" w:space="0" w:color="auto"/>
            <w:bottom w:val="none" w:sz="0" w:space="0" w:color="auto"/>
            <w:right w:val="none" w:sz="0" w:space="0" w:color="auto"/>
          </w:divBdr>
        </w:div>
        <w:div w:id="2122338125">
          <w:marLeft w:val="640"/>
          <w:marRight w:val="0"/>
          <w:marTop w:val="0"/>
          <w:marBottom w:val="0"/>
          <w:divBdr>
            <w:top w:val="none" w:sz="0" w:space="0" w:color="auto"/>
            <w:left w:val="none" w:sz="0" w:space="0" w:color="auto"/>
            <w:bottom w:val="none" w:sz="0" w:space="0" w:color="auto"/>
            <w:right w:val="none" w:sz="0" w:space="0" w:color="auto"/>
          </w:divBdr>
        </w:div>
        <w:div w:id="1276866353">
          <w:marLeft w:val="640"/>
          <w:marRight w:val="0"/>
          <w:marTop w:val="0"/>
          <w:marBottom w:val="0"/>
          <w:divBdr>
            <w:top w:val="none" w:sz="0" w:space="0" w:color="auto"/>
            <w:left w:val="none" w:sz="0" w:space="0" w:color="auto"/>
            <w:bottom w:val="none" w:sz="0" w:space="0" w:color="auto"/>
            <w:right w:val="none" w:sz="0" w:space="0" w:color="auto"/>
          </w:divBdr>
        </w:div>
        <w:div w:id="1416436593">
          <w:marLeft w:val="640"/>
          <w:marRight w:val="0"/>
          <w:marTop w:val="0"/>
          <w:marBottom w:val="0"/>
          <w:divBdr>
            <w:top w:val="none" w:sz="0" w:space="0" w:color="auto"/>
            <w:left w:val="none" w:sz="0" w:space="0" w:color="auto"/>
            <w:bottom w:val="none" w:sz="0" w:space="0" w:color="auto"/>
            <w:right w:val="none" w:sz="0" w:space="0" w:color="auto"/>
          </w:divBdr>
        </w:div>
        <w:div w:id="1288469322">
          <w:marLeft w:val="640"/>
          <w:marRight w:val="0"/>
          <w:marTop w:val="0"/>
          <w:marBottom w:val="0"/>
          <w:divBdr>
            <w:top w:val="none" w:sz="0" w:space="0" w:color="auto"/>
            <w:left w:val="none" w:sz="0" w:space="0" w:color="auto"/>
            <w:bottom w:val="none" w:sz="0" w:space="0" w:color="auto"/>
            <w:right w:val="none" w:sz="0" w:space="0" w:color="auto"/>
          </w:divBdr>
        </w:div>
        <w:div w:id="37240785">
          <w:marLeft w:val="640"/>
          <w:marRight w:val="0"/>
          <w:marTop w:val="0"/>
          <w:marBottom w:val="0"/>
          <w:divBdr>
            <w:top w:val="none" w:sz="0" w:space="0" w:color="auto"/>
            <w:left w:val="none" w:sz="0" w:space="0" w:color="auto"/>
            <w:bottom w:val="none" w:sz="0" w:space="0" w:color="auto"/>
            <w:right w:val="none" w:sz="0" w:space="0" w:color="auto"/>
          </w:divBdr>
        </w:div>
        <w:div w:id="1658849445">
          <w:marLeft w:val="640"/>
          <w:marRight w:val="0"/>
          <w:marTop w:val="0"/>
          <w:marBottom w:val="0"/>
          <w:divBdr>
            <w:top w:val="none" w:sz="0" w:space="0" w:color="auto"/>
            <w:left w:val="none" w:sz="0" w:space="0" w:color="auto"/>
            <w:bottom w:val="none" w:sz="0" w:space="0" w:color="auto"/>
            <w:right w:val="none" w:sz="0" w:space="0" w:color="auto"/>
          </w:divBdr>
        </w:div>
        <w:div w:id="690650484">
          <w:marLeft w:val="640"/>
          <w:marRight w:val="0"/>
          <w:marTop w:val="0"/>
          <w:marBottom w:val="0"/>
          <w:divBdr>
            <w:top w:val="none" w:sz="0" w:space="0" w:color="auto"/>
            <w:left w:val="none" w:sz="0" w:space="0" w:color="auto"/>
            <w:bottom w:val="none" w:sz="0" w:space="0" w:color="auto"/>
            <w:right w:val="none" w:sz="0" w:space="0" w:color="auto"/>
          </w:divBdr>
        </w:div>
        <w:div w:id="2041977240">
          <w:marLeft w:val="640"/>
          <w:marRight w:val="0"/>
          <w:marTop w:val="0"/>
          <w:marBottom w:val="0"/>
          <w:divBdr>
            <w:top w:val="none" w:sz="0" w:space="0" w:color="auto"/>
            <w:left w:val="none" w:sz="0" w:space="0" w:color="auto"/>
            <w:bottom w:val="none" w:sz="0" w:space="0" w:color="auto"/>
            <w:right w:val="none" w:sz="0" w:space="0" w:color="auto"/>
          </w:divBdr>
        </w:div>
        <w:div w:id="1699160182">
          <w:marLeft w:val="640"/>
          <w:marRight w:val="0"/>
          <w:marTop w:val="0"/>
          <w:marBottom w:val="0"/>
          <w:divBdr>
            <w:top w:val="none" w:sz="0" w:space="0" w:color="auto"/>
            <w:left w:val="none" w:sz="0" w:space="0" w:color="auto"/>
            <w:bottom w:val="none" w:sz="0" w:space="0" w:color="auto"/>
            <w:right w:val="none" w:sz="0" w:space="0" w:color="auto"/>
          </w:divBdr>
        </w:div>
        <w:div w:id="1847742997">
          <w:marLeft w:val="640"/>
          <w:marRight w:val="0"/>
          <w:marTop w:val="0"/>
          <w:marBottom w:val="0"/>
          <w:divBdr>
            <w:top w:val="none" w:sz="0" w:space="0" w:color="auto"/>
            <w:left w:val="none" w:sz="0" w:space="0" w:color="auto"/>
            <w:bottom w:val="none" w:sz="0" w:space="0" w:color="auto"/>
            <w:right w:val="none" w:sz="0" w:space="0" w:color="auto"/>
          </w:divBdr>
        </w:div>
        <w:div w:id="136531640">
          <w:marLeft w:val="640"/>
          <w:marRight w:val="0"/>
          <w:marTop w:val="0"/>
          <w:marBottom w:val="0"/>
          <w:divBdr>
            <w:top w:val="none" w:sz="0" w:space="0" w:color="auto"/>
            <w:left w:val="none" w:sz="0" w:space="0" w:color="auto"/>
            <w:bottom w:val="none" w:sz="0" w:space="0" w:color="auto"/>
            <w:right w:val="none" w:sz="0" w:space="0" w:color="auto"/>
          </w:divBdr>
        </w:div>
        <w:div w:id="1989477447">
          <w:marLeft w:val="640"/>
          <w:marRight w:val="0"/>
          <w:marTop w:val="0"/>
          <w:marBottom w:val="0"/>
          <w:divBdr>
            <w:top w:val="none" w:sz="0" w:space="0" w:color="auto"/>
            <w:left w:val="none" w:sz="0" w:space="0" w:color="auto"/>
            <w:bottom w:val="none" w:sz="0" w:space="0" w:color="auto"/>
            <w:right w:val="none" w:sz="0" w:space="0" w:color="auto"/>
          </w:divBdr>
        </w:div>
        <w:div w:id="258411910">
          <w:marLeft w:val="640"/>
          <w:marRight w:val="0"/>
          <w:marTop w:val="0"/>
          <w:marBottom w:val="0"/>
          <w:divBdr>
            <w:top w:val="none" w:sz="0" w:space="0" w:color="auto"/>
            <w:left w:val="none" w:sz="0" w:space="0" w:color="auto"/>
            <w:bottom w:val="none" w:sz="0" w:space="0" w:color="auto"/>
            <w:right w:val="none" w:sz="0" w:space="0" w:color="auto"/>
          </w:divBdr>
        </w:div>
        <w:div w:id="1336225623">
          <w:marLeft w:val="640"/>
          <w:marRight w:val="0"/>
          <w:marTop w:val="0"/>
          <w:marBottom w:val="0"/>
          <w:divBdr>
            <w:top w:val="none" w:sz="0" w:space="0" w:color="auto"/>
            <w:left w:val="none" w:sz="0" w:space="0" w:color="auto"/>
            <w:bottom w:val="none" w:sz="0" w:space="0" w:color="auto"/>
            <w:right w:val="none" w:sz="0" w:space="0" w:color="auto"/>
          </w:divBdr>
        </w:div>
        <w:div w:id="569847669">
          <w:marLeft w:val="640"/>
          <w:marRight w:val="0"/>
          <w:marTop w:val="0"/>
          <w:marBottom w:val="0"/>
          <w:divBdr>
            <w:top w:val="none" w:sz="0" w:space="0" w:color="auto"/>
            <w:left w:val="none" w:sz="0" w:space="0" w:color="auto"/>
            <w:bottom w:val="none" w:sz="0" w:space="0" w:color="auto"/>
            <w:right w:val="none" w:sz="0" w:space="0" w:color="auto"/>
          </w:divBdr>
        </w:div>
        <w:div w:id="1030839525">
          <w:marLeft w:val="640"/>
          <w:marRight w:val="0"/>
          <w:marTop w:val="0"/>
          <w:marBottom w:val="0"/>
          <w:divBdr>
            <w:top w:val="none" w:sz="0" w:space="0" w:color="auto"/>
            <w:left w:val="none" w:sz="0" w:space="0" w:color="auto"/>
            <w:bottom w:val="none" w:sz="0" w:space="0" w:color="auto"/>
            <w:right w:val="none" w:sz="0" w:space="0" w:color="auto"/>
          </w:divBdr>
        </w:div>
        <w:div w:id="1836146909">
          <w:marLeft w:val="640"/>
          <w:marRight w:val="0"/>
          <w:marTop w:val="0"/>
          <w:marBottom w:val="0"/>
          <w:divBdr>
            <w:top w:val="none" w:sz="0" w:space="0" w:color="auto"/>
            <w:left w:val="none" w:sz="0" w:space="0" w:color="auto"/>
            <w:bottom w:val="none" w:sz="0" w:space="0" w:color="auto"/>
            <w:right w:val="none" w:sz="0" w:space="0" w:color="auto"/>
          </w:divBdr>
        </w:div>
        <w:div w:id="655181947">
          <w:marLeft w:val="640"/>
          <w:marRight w:val="0"/>
          <w:marTop w:val="0"/>
          <w:marBottom w:val="0"/>
          <w:divBdr>
            <w:top w:val="none" w:sz="0" w:space="0" w:color="auto"/>
            <w:left w:val="none" w:sz="0" w:space="0" w:color="auto"/>
            <w:bottom w:val="none" w:sz="0" w:space="0" w:color="auto"/>
            <w:right w:val="none" w:sz="0" w:space="0" w:color="auto"/>
          </w:divBdr>
        </w:div>
        <w:div w:id="793600765">
          <w:marLeft w:val="640"/>
          <w:marRight w:val="0"/>
          <w:marTop w:val="0"/>
          <w:marBottom w:val="0"/>
          <w:divBdr>
            <w:top w:val="none" w:sz="0" w:space="0" w:color="auto"/>
            <w:left w:val="none" w:sz="0" w:space="0" w:color="auto"/>
            <w:bottom w:val="none" w:sz="0" w:space="0" w:color="auto"/>
            <w:right w:val="none" w:sz="0" w:space="0" w:color="auto"/>
          </w:divBdr>
        </w:div>
        <w:div w:id="985931773">
          <w:marLeft w:val="640"/>
          <w:marRight w:val="0"/>
          <w:marTop w:val="0"/>
          <w:marBottom w:val="0"/>
          <w:divBdr>
            <w:top w:val="none" w:sz="0" w:space="0" w:color="auto"/>
            <w:left w:val="none" w:sz="0" w:space="0" w:color="auto"/>
            <w:bottom w:val="none" w:sz="0" w:space="0" w:color="auto"/>
            <w:right w:val="none" w:sz="0" w:space="0" w:color="auto"/>
          </w:divBdr>
        </w:div>
        <w:div w:id="943685484">
          <w:marLeft w:val="640"/>
          <w:marRight w:val="0"/>
          <w:marTop w:val="0"/>
          <w:marBottom w:val="0"/>
          <w:divBdr>
            <w:top w:val="none" w:sz="0" w:space="0" w:color="auto"/>
            <w:left w:val="none" w:sz="0" w:space="0" w:color="auto"/>
            <w:bottom w:val="none" w:sz="0" w:space="0" w:color="auto"/>
            <w:right w:val="none" w:sz="0" w:space="0" w:color="auto"/>
          </w:divBdr>
        </w:div>
        <w:div w:id="2029990132">
          <w:marLeft w:val="640"/>
          <w:marRight w:val="0"/>
          <w:marTop w:val="0"/>
          <w:marBottom w:val="0"/>
          <w:divBdr>
            <w:top w:val="none" w:sz="0" w:space="0" w:color="auto"/>
            <w:left w:val="none" w:sz="0" w:space="0" w:color="auto"/>
            <w:bottom w:val="none" w:sz="0" w:space="0" w:color="auto"/>
            <w:right w:val="none" w:sz="0" w:space="0" w:color="auto"/>
          </w:divBdr>
        </w:div>
        <w:div w:id="382825852">
          <w:marLeft w:val="640"/>
          <w:marRight w:val="0"/>
          <w:marTop w:val="0"/>
          <w:marBottom w:val="0"/>
          <w:divBdr>
            <w:top w:val="none" w:sz="0" w:space="0" w:color="auto"/>
            <w:left w:val="none" w:sz="0" w:space="0" w:color="auto"/>
            <w:bottom w:val="none" w:sz="0" w:space="0" w:color="auto"/>
            <w:right w:val="none" w:sz="0" w:space="0" w:color="auto"/>
          </w:divBdr>
        </w:div>
        <w:div w:id="940991808">
          <w:marLeft w:val="640"/>
          <w:marRight w:val="0"/>
          <w:marTop w:val="0"/>
          <w:marBottom w:val="0"/>
          <w:divBdr>
            <w:top w:val="none" w:sz="0" w:space="0" w:color="auto"/>
            <w:left w:val="none" w:sz="0" w:space="0" w:color="auto"/>
            <w:bottom w:val="none" w:sz="0" w:space="0" w:color="auto"/>
            <w:right w:val="none" w:sz="0" w:space="0" w:color="auto"/>
          </w:divBdr>
        </w:div>
        <w:div w:id="1562058029">
          <w:marLeft w:val="640"/>
          <w:marRight w:val="0"/>
          <w:marTop w:val="0"/>
          <w:marBottom w:val="0"/>
          <w:divBdr>
            <w:top w:val="none" w:sz="0" w:space="0" w:color="auto"/>
            <w:left w:val="none" w:sz="0" w:space="0" w:color="auto"/>
            <w:bottom w:val="none" w:sz="0" w:space="0" w:color="auto"/>
            <w:right w:val="none" w:sz="0" w:space="0" w:color="auto"/>
          </w:divBdr>
        </w:div>
        <w:div w:id="1572041378">
          <w:marLeft w:val="640"/>
          <w:marRight w:val="0"/>
          <w:marTop w:val="0"/>
          <w:marBottom w:val="0"/>
          <w:divBdr>
            <w:top w:val="none" w:sz="0" w:space="0" w:color="auto"/>
            <w:left w:val="none" w:sz="0" w:space="0" w:color="auto"/>
            <w:bottom w:val="none" w:sz="0" w:space="0" w:color="auto"/>
            <w:right w:val="none" w:sz="0" w:space="0" w:color="auto"/>
          </w:divBdr>
        </w:div>
        <w:div w:id="1228879277">
          <w:marLeft w:val="640"/>
          <w:marRight w:val="0"/>
          <w:marTop w:val="0"/>
          <w:marBottom w:val="0"/>
          <w:divBdr>
            <w:top w:val="none" w:sz="0" w:space="0" w:color="auto"/>
            <w:left w:val="none" w:sz="0" w:space="0" w:color="auto"/>
            <w:bottom w:val="none" w:sz="0" w:space="0" w:color="auto"/>
            <w:right w:val="none" w:sz="0" w:space="0" w:color="auto"/>
          </w:divBdr>
        </w:div>
        <w:div w:id="1230577878">
          <w:marLeft w:val="640"/>
          <w:marRight w:val="0"/>
          <w:marTop w:val="0"/>
          <w:marBottom w:val="0"/>
          <w:divBdr>
            <w:top w:val="none" w:sz="0" w:space="0" w:color="auto"/>
            <w:left w:val="none" w:sz="0" w:space="0" w:color="auto"/>
            <w:bottom w:val="none" w:sz="0" w:space="0" w:color="auto"/>
            <w:right w:val="none" w:sz="0" w:space="0" w:color="auto"/>
          </w:divBdr>
        </w:div>
        <w:div w:id="862594715">
          <w:marLeft w:val="640"/>
          <w:marRight w:val="0"/>
          <w:marTop w:val="0"/>
          <w:marBottom w:val="0"/>
          <w:divBdr>
            <w:top w:val="none" w:sz="0" w:space="0" w:color="auto"/>
            <w:left w:val="none" w:sz="0" w:space="0" w:color="auto"/>
            <w:bottom w:val="none" w:sz="0" w:space="0" w:color="auto"/>
            <w:right w:val="none" w:sz="0" w:space="0" w:color="auto"/>
          </w:divBdr>
        </w:div>
        <w:div w:id="430853566">
          <w:marLeft w:val="640"/>
          <w:marRight w:val="0"/>
          <w:marTop w:val="0"/>
          <w:marBottom w:val="0"/>
          <w:divBdr>
            <w:top w:val="none" w:sz="0" w:space="0" w:color="auto"/>
            <w:left w:val="none" w:sz="0" w:space="0" w:color="auto"/>
            <w:bottom w:val="none" w:sz="0" w:space="0" w:color="auto"/>
            <w:right w:val="none" w:sz="0" w:space="0" w:color="auto"/>
          </w:divBdr>
        </w:div>
        <w:div w:id="79496178">
          <w:marLeft w:val="640"/>
          <w:marRight w:val="0"/>
          <w:marTop w:val="0"/>
          <w:marBottom w:val="0"/>
          <w:divBdr>
            <w:top w:val="none" w:sz="0" w:space="0" w:color="auto"/>
            <w:left w:val="none" w:sz="0" w:space="0" w:color="auto"/>
            <w:bottom w:val="none" w:sz="0" w:space="0" w:color="auto"/>
            <w:right w:val="none" w:sz="0" w:space="0" w:color="auto"/>
          </w:divBdr>
        </w:div>
        <w:div w:id="1799950283">
          <w:marLeft w:val="640"/>
          <w:marRight w:val="0"/>
          <w:marTop w:val="0"/>
          <w:marBottom w:val="0"/>
          <w:divBdr>
            <w:top w:val="none" w:sz="0" w:space="0" w:color="auto"/>
            <w:left w:val="none" w:sz="0" w:space="0" w:color="auto"/>
            <w:bottom w:val="none" w:sz="0" w:space="0" w:color="auto"/>
            <w:right w:val="none" w:sz="0" w:space="0" w:color="auto"/>
          </w:divBdr>
        </w:div>
        <w:div w:id="2001149681">
          <w:marLeft w:val="640"/>
          <w:marRight w:val="0"/>
          <w:marTop w:val="0"/>
          <w:marBottom w:val="0"/>
          <w:divBdr>
            <w:top w:val="none" w:sz="0" w:space="0" w:color="auto"/>
            <w:left w:val="none" w:sz="0" w:space="0" w:color="auto"/>
            <w:bottom w:val="none" w:sz="0" w:space="0" w:color="auto"/>
            <w:right w:val="none" w:sz="0" w:space="0" w:color="auto"/>
          </w:divBdr>
        </w:div>
        <w:div w:id="488205772">
          <w:marLeft w:val="640"/>
          <w:marRight w:val="0"/>
          <w:marTop w:val="0"/>
          <w:marBottom w:val="0"/>
          <w:divBdr>
            <w:top w:val="none" w:sz="0" w:space="0" w:color="auto"/>
            <w:left w:val="none" w:sz="0" w:space="0" w:color="auto"/>
            <w:bottom w:val="none" w:sz="0" w:space="0" w:color="auto"/>
            <w:right w:val="none" w:sz="0" w:space="0" w:color="auto"/>
          </w:divBdr>
        </w:div>
        <w:div w:id="1267932167">
          <w:marLeft w:val="640"/>
          <w:marRight w:val="0"/>
          <w:marTop w:val="0"/>
          <w:marBottom w:val="0"/>
          <w:divBdr>
            <w:top w:val="none" w:sz="0" w:space="0" w:color="auto"/>
            <w:left w:val="none" w:sz="0" w:space="0" w:color="auto"/>
            <w:bottom w:val="none" w:sz="0" w:space="0" w:color="auto"/>
            <w:right w:val="none" w:sz="0" w:space="0" w:color="auto"/>
          </w:divBdr>
        </w:div>
        <w:div w:id="1401366013">
          <w:marLeft w:val="640"/>
          <w:marRight w:val="0"/>
          <w:marTop w:val="0"/>
          <w:marBottom w:val="0"/>
          <w:divBdr>
            <w:top w:val="none" w:sz="0" w:space="0" w:color="auto"/>
            <w:left w:val="none" w:sz="0" w:space="0" w:color="auto"/>
            <w:bottom w:val="none" w:sz="0" w:space="0" w:color="auto"/>
            <w:right w:val="none" w:sz="0" w:space="0" w:color="auto"/>
          </w:divBdr>
        </w:div>
        <w:div w:id="1650748613">
          <w:marLeft w:val="640"/>
          <w:marRight w:val="0"/>
          <w:marTop w:val="0"/>
          <w:marBottom w:val="0"/>
          <w:divBdr>
            <w:top w:val="none" w:sz="0" w:space="0" w:color="auto"/>
            <w:left w:val="none" w:sz="0" w:space="0" w:color="auto"/>
            <w:bottom w:val="none" w:sz="0" w:space="0" w:color="auto"/>
            <w:right w:val="none" w:sz="0" w:space="0" w:color="auto"/>
          </w:divBdr>
        </w:div>
      </w:divsChild>
    </w:div>
    <w:div w:id="1750347958">
      <w:bodyDiv w:val="1"/>
      <w:marLeft w:val="0"/>
      <w:marRight w:val="0"/>
      <w:marTop w:val="0"/>
      <w:marBottom w:val="0"/>
      <w:divBdr>
        <w:top w:val="none" w:sz="0" w:space="0" w:color="auto"/>
        <w:left w:val="none" w:sz="0" w:space="0" w:color="auto"/>
        <w:bottom w:val="none" w:sz="0" w:space="0" w:color="auto"/>
        <w:right w:val="none" w:sz="0" w:space="0" w:color="auto"/>
      </w:divBdr>
      <w:divsChild>
        <w:div w:id="1972784583">
          <w:marLeft w:val="640"/>
          <w:marRight w:val="0"/>
          <w:marTop w:val="0"/>
          <w:marBottom w:val="0"/>
          <w:divBdr>
            <w:top w:val="none" w:sz="0" w:space="0" w:color="auto"/>
            <w:left w:val="none" w:sz="0" w:space="0" w:color="auto"/>
            <w:bottom w:val="none" w:sz="0" w:space="0" w:color="auto"/>
            <w:right w:val="none" w:sz="0" w:space="0" w:color="auto"/>
          </w:divBdr>
        </w:div>
        <w:div w:id="1571884537">
          <w:marLeft w:val="640"/>
          <w:marRight w:val="0"/>
          <w:marTop w:val="0"/>
          <w:marBottom w:val="0"/>
          <w:divBdr>
            <w:top w:val="none" w:sz="0" w:space="0" w:color="auto"/>
            <w:left w:val="none" w:sz="0" w:space="0" w:color="auto"/>
            <w:bottom w:val="none" w:sz="0" w:space="0" w:color="auto"/>
            <w:right w:val="none" w:sz="0" w:space="0" w:color="auto"/>
          </w:divBdr>
        </w:div>
        <w:div w:id="670331584">
          <w:marLeft w:val="640"/>
          <w:marRight w:val="0"/>
          <w:marTop w:val="0"/>
          <w:marBottom w:val="0"/>
          <w:divBdr>
            <w:top w:val="none" w:sz="0" w:space="0" w:color="auto"/>
            <w:left w:val="none" w:sz="0" w:space="0" w:color="auto"/>
            <w:bottom w:val="none" w:sz="0" w:space="0" w:color="auto"/>
            <w:right w:val="none" w:sz="0" w:space="0" w:color="auto"/>
          </w:divBdr>
        </w:div>
        <w:div w:id="1752114489">
          <w:marLeft w:val="640"/>
          <w:marRight w:val="0"/>
          <w:marTop w:val="0"/>
          <w:marBottom w:val="0"/>
          <w:divBdr>
            <w:top w:val="none" w:sz="0" w:space="0" w:color="auto"/>
            <w:left w:val="none" w:sz="0" w:space="0" w:color="auto"/>
            <w:bottom w:val="none" w:sz="0" w:space="0" w:color="auto"/>
            <w:right w:val="none" w:sz="0" w:space="0" w:color="auto"/>
          </w:divBdr>
        </w:div>
        <w:div w:id="561872200">
          <w:marLeft w:val="640"/>
          <w:marRight w:val="0"/>
          <w:marTop w:val="0"/>
          <w:marBottom w:val="0"/>
          <w:divBdr>
            <w:top w:val="none" w:sz="0" w:space="0" w:color="auto"/>
            <w:left w:val="none" w:sz="0" w:space="0" w:color="auto"/>
            <w:bottom w:val="none" w:sz="0" w:space="0" w:color="auto"/>
            <w:right w:val="none" w:sz="0" w:space="0" w:color="auto"/>
          </w:divBdr>
        </w:div>
        <w:div w:id="1342464577">
          <w:marLeft w:val="640"/>
          <w:marRight w:val="0"/>
          <w:marTop w:val="0"/>
          <w:marBottom w:val="0"/>
          <w:divBdr>
            <w:top w:val="none" w:sz="0" w:space="0" w:color="auto"/>
            <w:left w:val="none" w:sz="0" w:space="0" w:color="auto"/>
            <w:bottom w:val="none" w:sz="0" w:space="0" w:color="auto"/>
            <w:right w:val="none" w:sz="0" w:space="0" w:color="auto"/>
          </w:divBdr>
        </w:div>
        <w:div w:id="106707613">
          <w:marLeft w:val="640"/>
          <w:marRight w:val="0"/>
          <w:marTop w:val="0"/>
          <w:marBottom w:val="0"/>
          <w:divBdr>
            <w:top w:val="none" w:sz="0" w:space="0" w:color="auto"/>
            <w:left w:val="none" w:sz="0" w:space="0" w:color="auto"/>
            <w:bottom w:val="none" w:sz="0" w:space="0" w:color="auto"/>
            <w:right w:val="none" w:sz="0" w:space="0" w:color="auto"/>
          </w:divBdr>
        </w:div>
        <w:div w:id="528640756">
          <w:marLeft w:val="640"/>
          <w:marRight w:val="0"/>
          <w:marTop w:val="0"/>
          <w:marBottom w:val="0"/>
          <w:divBdr>
            <w:top w:val="none" w:sz="0" w:space="0" w:color="auto"/>
            <w:left w:val="none" w:sz="0" w:space="0" w:color="auto"/>
            <w:bottom w:val="none" w:sz="0" w:space="0" w:color="auto"/>
            <w:right w:val="none" w:sz="0" w:space="0" w:color="auto"/>
          </w:divBdr>
        </w:div>
        <w:div w:id="918369542">
          <w:marLeft w:val="640"/>
          <w:marRight w:val="0"/>
          <w:marTop w:val="0"/>
          <w:marBottom w:val="0"/>
          <w:divBdr>
            <w:top w:val="none" w:sz="0" w:space="0" w:color="auto"/>
            <w:left w:val="none" w:sz="0" w:space="0" w:color="auto"/>
            <w:bottom w:val="none" w:sz="0" w:space="0" w:color="auto"/>
            <w:right w:val="none" w:sz="0" w:space="0" w:color="auto"/>
          </w:divBdr>
        </w:div>
        <w:div w:id="1094786352">
          <w:marLeft w:val="640"/>
          <w:marRight w:val="0"/>
          <w:marTop w:val="0"/>
          <w:marBottom w:val="0"/>
          <w:divBdr>
            <w:top w:val="none" w:sz="0" w:space="0" w:color="auto"/>
            <w:left w:val="none" w:sz="0" w:space="0" w:color="auto"/>
            <w:bottom w:val="none" w:sz="0" w:space="0" w:color="auto"/>
            <w:right w:val="none" w:sz="0" w:space="0" w:color="auto"/>
          </w:divBdr>
        </w:div>
        <w:div w:id="1085764780">
          <w:marLeft w:val="640"/>
          <w:marRight w:val="0"/>
          <w:marTop w:val="0"/>
          <w:marBottom w:val="0"/>
          <w:divBdr>
            <w:top w:val="none" w:sz="0" w:space="0" w:color="auto"/>
            <w:left w:val="none" w:sz="0" w:space="0" w:color="auto"/>
            <w:bottom w:val="none" w:sz="0" w:space="0" w:color="auto"/>
            <w:right w:val="none" w:sz="0" w:space="0" w:color="auto"/>
          </w:divBdr>
        </w:div>
        <w:div w:id="285933816">
          <w:marLeft w:val="640"/>
          <w:marRight w:val="0"/>
          <w:marTop w:val="0"/>
          <w:marBottom w:val="0"/>
          <w:divBdr>
            <w:top w:val="none" w:sz="0" w:space="0" w:color="auto"/>
            <w:left w:val="none" w:sz="0" w:space="0" w:color="auto"/>
            <w:bottom w:val="none" w:sz="0" w:space="0" w:color="auto"/>
            <w:right w:val="none" w:sz="0" w:space="0" w:color="auto"/>
          </w:divBdr>
        </w:div>
        <w:div w:id="905801506">
          <w:marLeft w:val="640"/>
          <w:marRight w:val="0"/>
          <w:marTop w:val="0"/>
          <w:marBottom w:val="0"/>
          <w:divBdr>
            <w:top w:val="none" w:sz="0" w:space="0" w:color="auto"/>
            <w:left w:val="none" w:sz="0" w:space="0" w:color="auto"/>
            <w:bottom w:val="none" w:sz="0" w:space="0" w:color="auto"/>
            <w:right w:val="none" w:sz="0" w:space="0" w:color="auto"/>
          </w:divBdr>
        </w:div>
        <w:div w:id="588346955">
          <w:marLeft w:val="640"/>
          <w:marRight w:val="0"/>
          <w:marTop w:val="0"/>
          <w:marBottom w:val="0"/>
          <w:divBdr>
            <w:top w:val="none" w:sz="0" w:space="0" w:color="auto"/>
            <w:left w:val="none" w:sz="0" w:space="0" w:color="auto"/>
            <w:bottom w:val="none" w:sz="0" w:space="0" w:color="auto"/>
            <w:right w:val="none" w:sz="0" w:space="0" w:color="auto"/>
          </w:divBdr>
        </w:div>
        <w:div w:id="863789703">
          <w:marLeft w:val="640"/>
          <w:marRight w:val="0"/>
          <w:marTop w:val="0"/>
          <w:marBottom w:val="0"/>
          <w:divBdr>
            <w:top w:val="none" w:sz="0" w:space="0" w:color="auto"/>
            <w:left w:val="none" w:sz="0" w:space="0" w:color="auto"/>
            <w:bottom w:val="none" w:sz="0" w:space="0" w:color="auto"/>
            <w:right w:val="none" w:sz="0" w:space="0" w:color="auto"/>
          </w:divBdr>
        </w:div>
        <w:div w:id="2041782042">
          <w:marLeft w:val="640"/>
          <w:marRight w:val="0"/>
          <w:marTop w:val="0"/>
          <w:marBottom w:val="0"/>
          <w:divBdr>
            <w:top w:val="none" w:sz="0" w:space="0" w:color="auto"/>
            <w:left w:val="none" w:sz="0" w:space="0" w:color="auto"/>
            <w:bottom w:val="none" w:sz="0" w:space="0" w:color="auto"/>
            <w:right w:val="none" w:sz="0" w:space="0" w:color="auto"/>
          </w:divBdr>
        </w:div>
        <w:div w:id="691495069">
          <w:marLeft w:val="640"/>
          <w:marRight w:val="0"/>
          <w:marTop w:val="0"/>
          <w:marBottom w:val="0"/>
          <w:divBdr>
            <w:top w:val="none" w:sz="0" w:space="0" w:color="auto"/>
            <w:left w:val="none" w:sz="0" w:space="0" w:color="auto"/>
            <w:bottom w:val="none" w:sz="0" w:space="0" w:color="auto"/>
            <w:right w:val="none" w:sz="0" w:space="0" w:color="auto"/>
          </w:divBdr>
        </w:div>
        <w:div w:id="2055962255">
          <w:marLeft w:val="640"/>
          <w:marRight w:val="0"/>
          <w:marTop w:val="0"/>
          <w:marBottom w:val="0"/>
          <w:divBdr>
            <w:top w:val="none" w:sz="0" w:space="0" w:color="auto"/>
            <w:left w:val="none" w:sz="0" w:space="0" w:color="auto"/>
            <w:bottom w:val="none" w:sz="0" w:space="0" w:color="auto"/>
            <w:right w:val="none" w:sz="0" w:space="0" w:color="auto"/>
          </w:divBdr>
        </w:div>
        <w:div w:id="1817530681">
          <w:marLeft w:val="640"/>
          <w:marRight w:val="0"/>
          <w:marTop w:val="0"/>
          <w:marBottom w:val="0"/>
          <w:divBdr>
            <w:top w:val="none" w:sz="0" w:space="0" w:color="auto"/>
            <w:left w:val="none" w:sz="0" w:space="0" w:color="auto"/>
            <w:bottom w:val="none" w:sz="0" w:space="0" w:color="auto"/>
            <w:right w:val="none" w:sz="0" w:space="0" w:color="auto"/>
          </w:divBdr>
        </w:div>
        <w:div w:id="222521515">
          <w:marLeft w:val="640"/>
          <w:marRight w:val="0"/>
          <w:marTop w:val="0"/>
          <w:marBottom w:val="0"/>
          <w:divBdr>
            <w:top w:val="none" w:sz="0" w:space="0" w:color="auto"/>
            <w:left w:val="none" w:sz="0" w:space="0" w:color="auto"/>
            <w:bottom w:val="none" w:sz="0" w:space="0" w:color="auto"/>
            <w:right w:val="none" w:sz="0" w:space="0" w:color="auto"/>
          </w:divBdr>
        </w:div>
        <w:div w:id="134222702">
          <w:marLeft w:val="640"/>
          <w:marRight w:val="0"/>
          <w:marTop w:val="0"/>
          <w:marBottom w:val="0"/>
          <w:divBdr>
            <w:top w:val="none" w:sz="0" w:space="0" w:color="auto"/>
            <w:left w:val="none" w:sz="0" w:space="0" w:color="auto"/>
            <w:bottom w:val="none" w:sz="0" w:space="0" w:color="auto"/>
            <w:right w:val="none" w:sz="0" w:space="0" w:color="auto"/>
          </w:divBdr>
        </w:div>
        <w:div w:id="1982616541">
          <w:marLeft w:val="640"/>
          <w:marRight w:val="0"/>
          <w:marTop w:val="0"/>
          <w:marBottom w:val="0"/>
          <w:divBdr>
            <w:top w:val="none" w:sz="0" w:space="0" w:color="auto"/>
            <w:left w:val="none" w:sz="0" w:space="0" w:color="auto"/>
            <w:bottom w:val="none" w:sz="0" w:space="0" w:color="auto"/>
            <w:right w:val="none" w:sz="0" w:space="0" w:color="auto"/>
          </w:divBdr>
        </w:div>
        <w:div w:id="1409501782">
          <w:marLeft w:val="640"/>
          <w:marRight w:val="0"/>
          <w:marTop w:val="0"/>
          <w:marBottom w:val="0"/>
          <w:divBdr>
            <w:top w:val="none" w:sz="0" w:space="0" w:color="auto"/>
            <w:left w:val="none" w:sz="0" w:space="0" w:color="auto"/>
            <w:bottom w:val="none" w:sz="0" w:space="0" w:color="auto"/>
            <w:right w:val="none" w:sz="0" w:space="0" w:color="auto"/>
          </w:divBdr>
        </w:div>
        <w:div w:id="1679696779">
          <w:marLeft w:val="640"/>
          <w:marRight w:val="0"/>
          <w:marTop w:val="0"/>
          <w:marBottom w:val="0"/>
          <w:divBdr>
            <w:top w:val="none" w:sz="0" w:space="0" w:color="auto"/>
            <w:left w:val="none" w:sz="0" w:space="0" w:color="auto"/>
            <w:bottom w:val="none" w:sz="0" w:space="0" w:color="auto"/>
            <w:right w:val="none" w:sz="0" w:space="0" w:color="auto"/>
          </w:divBdr>
        </w:div>
        <w:div w:id="455099123">
          <w:marLeft w:val="640"/>
          <w:marRight w:val="0"/>
          <w:marTop w:val="0"/>
          <w:marBottom w:val="0"/>
          <w:divBdr>
            <w:top w:val="none" w:sz="0" w:space="0" w:color="auto"/>
            <w:left w:val="none" w:sz="0" w:space="0" w:color="auto"/>
            <w:bottom w:val="none" w:sz="0" w:space="0" w:color="auto"/>
            <w:right w:val="none" w:sz="0" w:space="0" w:color="auto"/>
          </w:divBdr>
        </w:div>
        <w:div w:id="2024165624">
          <w:marLeft w:val="640"/>
          <w:marRight w:val="0"/>
          <w:marTop w:val="0"/>
          <w:marBottom w:val="0"/>
          <w:divBdr>
            <w:top w:val="none" w:sz="0" w:space="0" w:color="auto"/>
            <w:left w:val="none" w:sz="0" w:space="0" w:color="auto"/>
            <w:bottom w:val="none" w:sz="0" w:space="0" w:color="auto"/>
            <w:right w:val="none" w:sz="0" w:space="0" w:color="auto"/>
          </w:divBdr>
        </w:div>
        <w:div w:id="1456019039">
          <w:marLeft w:val="640"/>
          <w:marRight w:val="0"/>
          <w:marTop w:val="0"/>
          <w:marBottom w:val="0"/>
          <w:divBdr>
            <w:top w:val="none" w:sz="0" w:space="0" w:color="auto"/>
            <w:left w:val="none" w:sz="0" w:space="0" w:color="auto"/>
            <w:bottom w:val="none" w:sz="0" w:space="0" w:color="auto"/>
            <w:right w:val="none" w:sz="0" w:space="0" w:color="auto"/>
          </w:divBdr>
        </w:div>
        <w:div w:id="1327056389">
          <w:marLeft w:val="640"/>
          <w:marRight w:val="0"/>
          <w:marTop w:val="0"/>
          <w:marBottom w:val="0"/>
          <w:divBdr>
            <w:top w:val="none" w:sz="0" w:space="0" w:color="auto"/>
            <w:left w:val="none" w:sz="0" w:space="0" w:color="auto"/>
            <w:bottom w:val="none" w:sz="0" w:space="0" w:color="auto"/>
            <w:right w:val="none" w:sz="0" w:space="0" w:color="auto"/>
          </w:divBdr>
        </w:div>
        <w:div w:id="1110320303">
          <w:marLeft w:val="640"/>
          <w:marRight w:val="0"/>
          <w:marTop w:val="0"/>
          <w:marBottom w:val="0"/>
          <w:divBdr>
            <w:top w:val="none" w:sz="0" w:space="0" w:color="auto"/>
            <w:left w:val="none" w:sz="0" w:space="0" w:color="auto"/>
            <w:bottom w:val="none" w:sz="0" w:space="0" w:color="auto"/>
            <w:right w:val="none" w:sz="0" w:space="0" w:color="auto"/>
          </w:divBdr>
        </w:div>
        <w:div w:id="1488739026">
          <w:marLeft w:val="640"/>
          <w:marRight w:val="0"/>
          <w:marTop w:val="0"/>
          <w:marBottom w:val="0"/>
          <w:divBdr>
            <w:top w:val="none" w:sz="0" w:space="0" w:color="auto"/>
            <w:left w:val="none" w:sz="0" w:space="0" w:color="auto"/>
            <w:bottom w:val="none" w:sz="0" w:space="0" w:color="auto"/>
            <w:right w:val="none" w:sz="0" w:space="0" w:color="auto"/>
          </w:divBdr>
        </w:div>
        <w:div w:id="1469472814">
          <w:marLeft w:val="640"/>
          <w:marRight w:val="0"/>
          <w:marTop w:val="0"/>
          <w:marBottom w:val="0"/>
          <w:divBdr>
            <w:top w:val="none" w:sz="0" w:space="0" w:color="auto"/>
            <w:left w:val="none" w:sz="0" w:space="0" w:color="auto"/>
            <w:bottom w:val="none" w:sz="0" w:space="0" w:color="auto"/>
            <w:right w:val="none" w:sz="0" w:space="0" w:color="auto"/>
          </w:divBdr>
        </w:div>
        <w:div w:id="1507136679">
          <w:marLeft w:val="640"/>
          <w:marRight w:val="0"/>
          <w:marTop w:val="0"/>
          <w:marBottom w:val="0"/>
          <w:divBdr>
            <w:top w:val="none" w:sz="0" w:space="0" w:color="auto"/>
            <w:left w:val="none" w:sz="0" w:space="0" w:color="auto"/>
            <w:bottom w:val="none" w:sz="0" w:space="0" w:color="auto"/>
            <w:right w:val="none" w:sz="0" w:space="0" w:color="auto"/>
          </w:divBdr>
        </w:div>
        <w:div w:id="1287740651">
          <w:marLeft w:val="640"/>
          <w:marRight w:val="0"/>
          <w:marTop w:val="0"/>
          <w:marBottom w:val="0"/>
          <w:divBdr>
            <w:top w:val="none" w:sz="0" w:space="0" w:color="auto"/>
            <w:left w:val="none" w:sz="0" w:space="0" w:color="auto"/>
            <w:bottom w:val="none" w:sz="0" w:space="0" w:color="auto"/>
            <w:right w:val="none" w:sz="0" w:space="0" w:color="auto"/>
          </w:divBdr>
        </w:div>
        <w:div w:id="951086110">
          <w:marLeft w:val="640"/>
          <w:marRight w:val="0"/>
          <w:marTop w:val="0"/>
          <w:marBottom w:val="0"/>
          <w:divBdr>
            <w:top w:val="none" w:sz="0" w:space="0" w:color="auto"/>
            <w:left w:val="none" w:sz="0" w:space="0" w:color="auto"/>
            <w:bottom w:val="none" w:sz="0" w:space="0" w:color="auto"/>
            <w:right w:val="none" w:sz="0" w:space="0" w:color="auto"/>
          </w:divBdr>
        </w:div>
        <w:div w:id="1437745784">
          <w:marLeft w:val="640"/>
          <w:marRight w:val="0"/>
          <w:marTop w:val="0"/>
          <w:marBottom w:val="0"/>
          <w:divBdr>
            <w:top w:val="none" w:sz="0" w:space="0" w:color="auto"/>
            <w:left w:val="none" w:sz="0" w:space="0" w:color="auto"/>
            <w:bottom w:val="none" w:sz="0" w:space="0" w:color="auto"/>
            <w:right w:val="none" w:sz="0" w:space="0" w:color="auto"/>
          </w:divBdr>
        </w:div>
        <w:div w:id="372003501">
          <w:marLeft w:val="640"/>
          <w:marRight w:val="0"/>
          <w:marTop w:val="0"/>
          <w:marBottom w:val="0"/>
          <w:divBdr>
            <w:top w:val="none" w:sz="0" w:space="0" w:color="auto"/>
            <w:left w:val="none" w:sz="0" w:space="0" w:color="auto"/>
            <w:bottom w:val="none" w:sz="0" w:space="0" w:color="auto"/>
            <w:right w:val="none" w:sz="0" w:space="0" w:color="auto"/>
          </w:divBdr>
        </w:div>
        <w:div w:id="1657761096">
          <w:marLeft w:val="640"/>
          <w:marRight w:val="0"/>
          <w:marTop w:val="0"/>
          <w:marBottom w:val="0"/>
          <w:divBdr>
            <w:top w:val="none" w:sz="0" w:space="0" w:color="auto"/>
            <w:left w:val="none" w:sz="0" w:space="0" w:color="auto"/>
            <w:bottom w:val="none" w:sz="0" w:space="0" w:color="auto"/>
            <w:right w:val="none" w:sz="0" w:space="0" w:color="auto"/>
          </w:divBdr>
        </w:div>
        <w:div w:id="2026125025">
          <w:marLeft w:val="640"/>
          <w:marRight w:val="0"/>
          <w:marTop w:val="0"/>
          <w:marBottom w:val="0"/>
          <w:divBdr>
            <w:top w:val="none" w:sz="0" w:space="0" w:color="auto"/>
            <w:left w:val="none" w:sz="0" w:space="0" w:color="auto"/>
            <w:bottom w:val="none" w:sz="0" w:space="0" w:color="auto"/>
            <w:right w:val="none" w:sz="0" w:space="0" w:color="auto"/>
          </w:divBdr>
        </w:div>
        <w:div w:id="3561609">
          <w:marLeft w:val="640"/>
          <w:marRight w:val="0"/>
          <w:marTop w:val="0"/>
          <w:marBottom w:val="0"/>
          <w:divBdr>
            <w:top w:val="none" w:sz="0" w:space="0" w:color="auto"/>
            <w:left w:val="none" w:sz="0" w:space="0" w:color="auto"/>
            <w:bottom w:val="none" w:sz="0" w:space="0" w:color="auto"/>
            <w:right w:val="none" w:sz="0" w:space="0" w:color="auto"/>
          </w:divBdr>
        </w:div>
        <w:div w:id="565605966">
          <w:marLeft w:val="640"/>
          <w:marRight w:val="0"/>
          <w:marTop w:val="0"/>
          <w:marBottom w:val="0"/>
          <w:divBdr>
            <w:top w:val="none" w:sz="0" w:space="0" w:color="auto"/>
            <w:left w:val="none" w:sz="0" w:space="0" w:color="auto"/>
            <w:bottom w:val="none" w:sz="0" w:space="0" w:color="auto"/>
            <w:right w:val="none" w:sz="0" w:space="0" w:color="auto"/>
          </w:divBdr>
        </w:div>
        <w:div w:id="808479922">
          <w:marLeft w:val="640"/>
          <w:marRight w:val="0"/>
          <w:marTop w:val="0"/>
          <w:marBottom w:val="0"/>
          <w:divBdr>
            <w:top w:val="none" w:sz="0" w:space="0" w:color="auto"/>
            <w:left w:val="none" w:sz="0" w:space="0" w:color="auto"/>
            <w:bottom w:val="none" w:sz="0" w:space="0" w:color="auto"/>
            <w:right w:val="none" w:sz="0" w:space="0" w:color="auto"/>
          </w:divBdr>
        </w:div>
        <w:div w:id="375354091">
          <w:marLeft w:val="640"/>
          <w:marRight w:val="0"/>
          <w:marTop w:val="0"/>
          <w:marBottom w:val="0"/>
          <w:divBdr>
            <w:top w:val="none" w:sz="0" w:space="0" w:color="auto"/>
            <w:left w:val="none" w:sz="0" w:space="0" w:color="auto"/>
            <w:bottom w:val="none" w:sz="0" w:space="0" w:color="auto"/>
            <w:right w:val="none" w:sz="0" w:space="0" w:color="auto"/>
          </w:divBdr>
        </w:div>
        <w:div w:id="1054962080">
          <w:marLeft w:val="640"/>
          <w:marRight w:val="0"/>
          <w:marTop w:val="0"/>
          <w:marBottom w:val="0"/>
          <w:divBdr>
            <w:top w:val="none" w:sz="0" w:space="0" w:color="auto"/>
            <w:left w:val="none" w:sz="0" w:space="0" w:color="auto"/>
            <w:bottom w:val="none" w:sz="0" w:space="0" w:color="auto"/>
            <w:right w:val="none" w:sz="0" w:space="0" w:color="auto"/>
          </w:divBdr>
        </w:div>
        <w:div w:id="875846192">
          <w:marLeft w:val="640"/>
          <w:marRight w:val="0"/>
          <w:marTop w:val="0"/>
          <w:marBottom w:val="0"/>
          <w:divBdr>
            <w:top w:val="none" w:sz="0" w:space="0" w:color="auto"/>
            <w:left w:val="none" w:sz="0" w:space="0" w:color="auto"/>
            <w:bottom w:val="none" w:sz="0" w:space="0" w:color="auto"/>
            <w:right w:val="none" w:sz="0" w:space="0" w:color="auto"/>
          </w:divBdr>
        </w:div>
        <w:div w:id="321617395">
          <w:marLeft w:val="640"/>
          <w:marRight w:val="0"/>
          <w:marTop w:val="0"/>
          <w:marBottom w:val="0"/>
          <w:divBdr>
            <w:top w:val="none" w:sz="0" w:space="0" w:color="auto"/>
            <w:left w:val="none" w:sz="0" w:space="0" w:color="auto"/>
            <w:bottom w:val="none" w:sz="0" w:space="0" w:color="auto"/>
            <w:right w:val="none" w:sz="0" w:space="0" w:color="auto"/>
          </w:divBdr>
        </w:div>
        <w:div w:id="2080207725">
          <w:marLeft w:val="640"/>
          <w:marRight w:val="0"/>
          <w:marTop w:val="0"/>
          <w:marBottom w:val="0"/>
          <w:divBdr>
            <w:top w:val="none" w:sz="0" w:space="0" w:color="auto"/>
            <w:left w:val="none" w:sz="0" w:space="0" w:color="auto"/>
            <w:bottom w:val="none" w:sz="0" w:space="0" w:color="auto"/>
            <w:right w:val="none" w:sz="0" w:space="0" w:color="auto"/>
          </w:divBdr>
        </w:div>
        <w:div w:id="1143933982">
          <w:marLeft w:val="640"/>
          <w:marRight w:val="0"/>
          <w:marTop w:val="0"/>
          <w:marBottom w:val="0"/>
          <w:divBdr>
            <w:top w:val="none" w:sz="0" w:space="0" w:color="auto"/>
            <w:left w:val="none" w:sz="0" w:space="0" w:color="auto"/>
            <w:bottom w:val="none" w:sz="0" w:space="0" w:color="auto"/>
            <w:right w:val="none" w:sz="0" w:space="0" w:color="auto"/>
          </w:divBdr>
        </w:div>
      </w:divsChild>
    </w:div>
    <w:div w:id="1759406490">
      <w:bodyDiv w:val="1"/>
      <w:marLeft w:val="0"/>
      <w:marRight w:val="0"/>
      <w:marTop w:val="0"/>
      <w:marBottom w:val="0"/>
      <w:divBdr>
        <w:top w:val="none" w:sz="0" w:space="0" w:color="auto"/>
        <w:left w:val="none" w:sz="0" w:space="0" w:color="auto"/>
        <w:bottom w:val="none" w:sz="0" w:space="0" w:color="auto"/>
        <w:right w:val="none" w:sz="0" w:space="0" w:color="auto"/>
      </w:divBdr>
      <w:divsChild>
        <w:div w:id="574902877">
          <w:marLeft w:val="640"/>
          <w:marRight w:val="0"/>
          <w:marTop w:val="0"/>
          <w:marBottom w:val="0"/>
          <w:divBdr>
            <w:top w:val="none" w:sz="0" w:space="0" w:color="auto"/>
            <w:left w:val="none" w:sz="0" w:space="0" w:color="auto"/>
            <w:bottom w:val="none" w:sz="0" w:space="0" w:color="auto"/>
            <w:right w:val="none" w:sz="0" w:space="0" w:color="auto"/>
          </w:divBdr>
        </w:div>
        <w:div w:id="1408529827">
          <w:marLeft w:val="640"/>
          <w:marRight w:val="0"/>
          <w:marTop w:val="0"/>
          <w:marBottom w:val="0"/>
          <w:divBdr>
            <w:top w:val="none" w:sz="0" w:space="0" w:color="auto"/>
            <w:left w:val="none" w:sz="0" w:space="0" w:color="auto"/>
            <w:bottom w:val="none" w:sz="0" w:space="0" w:color="auto"/>
            <w:right w:val="none" w:sz="0" w:space="0" w:color="auto"/>
          </w:divBdr>
        </w:div>
        <w:div w:id="390664417">
          <w:marLeft w:val="640"/>
          <w:marRight w:val="0"/>
          <w:marTop w:val="0"/>
          <w:marBottom w:val="0"/>
          <w:divBdr>
            <w:top w:val="none" w:sz="0" w:space="0" w:color="auto"/>
            <w:left w:val="none" w:sz="0" w:space="0" w:color="auto"/>
            <w:bottom w:val="none" w:sz="0" w:space="0" w:color="auto"/>
            <w:right w:val="none" w:sz="0" w:space="0" w:color="auto"/>
          </w:divBdr>
        </w:div>
        <w:div w:id="656033011">
          <w:marLeft w:val="640"/>
          <w:marRight w:val="0"/>
          <w:marTop w:val="0"/>
          <w:marBottom w:val="0"/>
          <w:divBdr>
            <w:top w:val="none" w:sz="0" w:space="0" w:color="auto"/>
            <w:left w:val="none" w:sz="0" w:space="0" w:color="auto"/>
            <w:bottom w:val="none" w:sz="0" w:space="0" w:color="auto"/>
            <w:right w:val="none" w:sz="0" w:space="0" w:color="auto"/>
          </w:divBdr>
        </w:div>
        <w:div w:id="1022170608">
          <w:marLeft w:val="640"/>
          <w:marRight w:val="0"/>
          <w:marTop w:val="0"/>
          <w:marBottom w:val="0"/>
          <w:divBdr>
            <w:top w:val="none" w:sz="0" w:space="0" w:color="auto"/>
            <w:left w:val="none" w:sz="0" w:space="0" w:color="auto"/>
            <w:bottom w:val="none" w:sz="0" w:space="0" w:color="auto"/>
            <w:right w:val="none" w:sz="0" w:space="0" w:color="auto"/>
          </w:divBdr>
        </w:div>
        <w:div w:id="808790580">
          <w:marLeft w:val="640"/>
          <w:marRight w:val="0"/>
          <w:marTop w:val="0"/>
          <w:marBottom w:val="0"/>
          <w:divBdr>
            <w:top w:val="none" w:sz="0" w:space="0" w:color="auto"/>
            <w:left w:val="none" w:sz="0" w:space="0" w:color="auto"/>
            <w:bottom w:val="none" w:sz="0" w:space="0" w:color="auto"/>
            <w:right w:val="none" w:sz="0" w:space="0" w:color="auto"/>
          </w:divBdr>
        </w:div>
        <w:div w:id="377437221">
          <w:marLeft w:val="640"/>
          <w:marRight w:val="0"/>
          <w:marTop w:val="0"/>
          <w:marBottom w:val="0"/>
          <w:divBdr>
            <w:top w:val="none" w:sz="0" w:space="0" w:color="auto"/>
            <w:left w:val="none" w:sz="0" w:space="0" w:color="auto"/>
            <w:bottom w:val="none" w:sz="0" w:space="0" w:color="auto"/>
            <w:right w:val="none" w:sz="0" w:space="0" w:color="auto"/>
          </w:divBdr>
        </w:div>
        <w:div w:id="1965892408">
          <w:marLeft w:val="640"/>
          <w:marRight w:val="0"/>
          <w:marTop w:val="0"/>
          <w:marBottom w:val="0"/>
          <w:divBdr>
            <w:top w:val="none" w:sz="0" w:space="0" w:color="auto"/>
            <w:left w:val="none" w:sz="0" w:space="0" w:color="auto"/>
            <w:bottom w:val="none" w:sz="0" w:space="0" w:color="auto"/>
            <w:right w:val="none" w:sz="0" w:space="0" w:color="auto"/>
          </w:divBdr>
        </w:div>
        <w:div w:id="721363438">
          <w:marLeft w:val="640"/>
          <w:marRight w:val="0"/>
          <w:marTop w:val="0"/>
          <w:marBottom w:val="0"/>
          <w:divBdr>
            <w:top w:val="none" w:sz="0" w:space="0" w:color="auto"/>
            <w:left w:val="none" w:sz="0" w:space="0" w:color="auto"/>
            <w:bottom w:val="none" w:sz="0" w:space="0" w:color="auto"/>
            <w:right w:val="none" w:sz="0" w:space="0" w:color="auto"/>
          </w:divBdr>
        </w:div>
        <w:div w:id="1229414110">
          <w:marLeft w:val="640"/>
          <w:marRight w:val="0"/>
          <w:marTop w:val="0"/>
          <w:marBottom w:val="0"/>
          <w:divBdr>
            <w:top w:val="none" w:sz="0" w:space="0" w:color="auto"/>
            <w:left w:val="none" w:sz="0" w:space="0" w:color="auto"/>
            <w:bottom w:val="none" w:sz="0" w:space="0" w:color="auto"/>
            <w:right w:val="none" w:sz="0" w:space="0" w:color="auto"/>
          </w:divBdr>
        </w:div>
        <w:div w:id="400100740">
          <w:marLeft w:val="640"/>
          <w:marRight w:val="0"/>
          <w:marTop w:val="0"/>
          <w:marBottom w:val="0"/>
          <w:divBdr>
            <w:top w:val="none" w:sz="0" w:space="0" w:color="auto"/>
            <w:left w:val="none" w:sz="0" w:space="0" w:color="auto"/>
            <w:bottom w:val="none" w:sz="0" w:space="0" w:color="auto"/>
            <w:right w:val="none" w:sz="0" w:space="0" w:color="auto"/>
          </w:divBdr>
        </w:div>
        <w:div w:id="502203482">
          <w:marLeft w:val="640"/>
          <w:marRight w:val="0"/>
          <w:marTop w:val="0"/>
          <w:marBottom w:val="0"/>
          <w:divBdr>
            <w:top w:val="none" w:sz="0" w:space="0" w:color="auto"/>
            <w:left w:val="none" w:sz="0" w:space="0" w:color="auto"/>
            <w:bottom w:val="none" w:sz="0" w:space="0" w:color="auto"/>
            <w:right w:val="none" w:sz="0" w:space="0" w:color="auto"/>
          </w:divBdr>
        </w:div>
        <w:div w:id="1877885580">
          <w:marLeft w:val="640"/>
          <w:marRight w:val="0"/>
          <w:marTop w:val="0"/>
          <w:marBottom w:val="0"/>
          <w:divBdr>
            <w:top w:val="none" w:sz="0" w:space="0" w:color="auto"/>
            <w:left w:val="none" w:sz="0" w:space="0" w:color="auto"/>
            <w:bottom w:val="none" w:sz="0" w:space="0" w:color="auto"/>
            <w:right w:val="none" w:sz="0" w:space="0" w:color="auto"/>
          </w:divBdr>
        </w:div>
        <w:div w:id="449864023">
          <w:marLeft w:val="640"/>
          <w:marRight w:val="0"/>
          <w:marTop w:val="0"/>
          <w:marBottom w:val="0"/>
          <w:divBdr>
            <w:top w:val="none" w:sz="0" w:space="0" w:color="auto"/>
            <w:left w:val="none" w:sz="0" w:space="0" w:color="auto"/>
            <w:bottom w:val="none" w:sz="0" w:space="0" w:color="auto"/>
            <w:right w:val="none" w:sz="0" w:space="0" w:color="auto"/>
          </w:divBdr>
        </w:div>
        <w:div w:id="1656107851">
          <w:marLeft w:val="640"/>
          <w:marRight w:val="0"/>
          <w:marTop w:val="0"/>
          <w:marBottom w:val="0"/>
          <w:divBdr>
            <w:top w:val="none" w:sz="0" w:space="0" w:color="auto"/>
            <w:left w:val="none" w:sz="0" w:space="0" w:color="auto"/>
            <w:bottom w:val="none" w:sz="0" w:space="0" w:color="auto"/>
            <w:right w:val="none" w:sz="0" w:space="0" w:color="auto"/>
          </w:divBdr>
        </w:div>
        <w:div w:id="1804041101">
          <w:marLeft w:val="640"/>
          <w:marRight w:val="0"/>
          <w:marTop w:val="0"/>
          <w:marBottom w:val="0"/>
          <w:divBdr>
            <w:top w:val="none" w:sz="0" w:space="0" w:color="auto"/>
            <w:left w:val="none" w:sz="0" w:space="0" w:color="auto"/>
            <w:bottom w:val="none" w:sz="0" w:space="0" w:color="auto"/>
            <w:right w:val="none" w:sz="0" w:space="0" w:color="auto"/>
          </w:divBdr>
        </w:div>
        <w:div w:id="2025940555">
          <w:marLeft w:val="640"/>
          <w:marRight w:val="0"/>
          <w:marTop w:val="0"/>
          <w:marBottom w:val="0"/>
          <w:divBdr>
            <w:top w:val="none" w:sz="0" w:space="0" w:color="auto"/>
            <w:left w:val="none" w:sz="0" w:space="0" w:color="auto"/>
            <w:bottom w:val="none" w:sz="0" w:space="0" w:color="auto"/>
            <w:right w:val="none" w:sz="0" w:space="0" w:color="auto"/>
          </w:divBdr>
        </w:div>
        <w:div w:id="2040004946">
          <w:marLeft w:val="640"/>
          <w:marRight w:val="0"/>
          <w:marTop w:val="0"/>
          <w:marBottom w:val="0"/>
          <w:divBdr>
            <w:top w:val="none" w:sz="0" w:space="0" w:color="auto"/>
            <w:left w:val="none" w:sz="0" w:space="0" w:color="auto"/>
            <w:bottom w:val="none" w:sz="0" w:space="0" w:color="auto"/>
            <w:right w:val="none" w:sz="0" w:space="0" w:color="auto"/>
          </w:divBdr>
        </w:div>
        <w:div w:id="978532729">
          <w:marLeft w:val="640"/>
          <w:marRight w:val="0"/>
          <w:marTop w:val="0"/>
          <w:marBottom w:val="0"/>
          <w:divBdr>
            <w:top w:val="none" w:sz="0" w:space="0" w:color="auto"/>
            <w:left w:val="none" w:sz="0" w:space="0" w:color="auto"/>
            <w:bottom w:val="none" w:sz="0" w:space="0" w:color="auto"/>
            <w:right w:val="none" w:sz="0" w:space="0" w:color="auto"/>
          </w:divBdr>
        </w:div>
        <w:div w:id="2013095363">
          <w:marLeft w:val="640"/>
          <w:marRight w:val="0"/>
          <w:marTop w:val="0"/>
          <w:marBottom w:val="0"/>
          <w:divBdr>
            <w:top w:val="none" w:sz="0" w:space="0" w:color="auto"/>
            <w:left w:val="none" w:sz="0" w:space="0" w:color="auto"/>
            <w:bottom w:val="none" w:sz="0" w:space="0" w:color="auto"/>
            <w:right w:val="none" w:sz="0" w:space="0" w:color="auto"/>
          </w:divBdr>
        </w:div>
        <w:div w:id="106705590">
          <w:marLeft w:val="640"/>
          <w:marRight w:val="0"/>
          <w:marTop w:val="0"/>
          <w:marBottom w:val="0"/>
          <w:divBdr>
            <w:top w:val="none" w:sz="0" w:space="0" w:color="auto"/>
            <w:left w:val="none" w:sz="0" w:space="0" w:color="auto"/>
            <w:bottom w:val="none" w:sz="0" w:space="0" w:color="auto"/>
            <w:right w:val="none" w:sz="0" w:space="0" w:color="auto"/>
          </w:divBdr>
        </w:div>
        <w:div w:id="1973250260">
          <w:marLeft w:val="640"/>
          <w:marRight w:val="0"/>
          <w:marTop w:val="0"/>
          <w:marBottom w:val="0"/>
          <w:divBdr>
            <w:top w:val="none" w:sz="0" w:space="0" w:color="auto"/>
            <w:left w:val="none" w:sz="0" w:space="0" w:color="auto"/>
            <w:bottom w:val="none" w:sz="0" w:space="0" w:color="auto"/>
            <w:right w:val="none" w:sz="0" w:space="0" w:color="auto"/>
          </w:divBdr>
        </w:div>
        <w:div w:id="1005018791">
          <w:marLeft w:val="640"/>
          <w:marRight w:val="0"/>
          <w:marTop w:val="0"/>
          <w:marBottom w:val="0"/>
          <w:divBdr>
            <w:top w:val="none" w:sz="0" w:space="0" w:color="auto"/>
            <w:left w:val="none" w:sz="0" w:space="0" w:color="auto"/>
            <w:bottom w:val="none" w:sz="0" w:space="0" w:color="auto"/>
            <w:right w:val="none" w:sz="0" w:space="0" w:color="auto"/>
          </w:divBdr>
        </w:div>
        <w:div w:id="1234319503">
          <w:marLeft w:val="640"/>
          <w:marRight w:val="0"/>
          <w:marTop w:val="0"/>
          <w:marBottom w:val="0"/>
          <w:divBdr>
            <w:top w:val="none" w:sz="0" w:space="0" w:color="auto"/>
            <w:left w:val="none" w:sz="0" w:space="0" w:color="auto"/>
            <w:bottom w:val="none" w:sz="0" w:space="0" w:color="auto"/>
            <w:right w:val="none" w:sz="0" w:space="0" w:color="auto"/>
          </w:divBdr>
        </w:div>
        <w:div w:id="1785340740">
          <w:marLeft w:val="640"/>
          <w:marRight w:val="0"/>
          <w:marTop w:val="0"/>
          <w:marBottom w:val="0"/>
          <w:divBdr>
            <w:top w:val="none" w:sz="0" w:space="0" w:color="auto"/>
            <w:left w:val="none" w:sz="0" w:space="0" w:color="auto"/>
            <w:bottom w:val="none" w:sz="0" w:space="0" w:color="auto"/>
            <w:right w:val="none" w:sz="0" w:space="0" w:color="auto"/>
          </w:divBdr>
        </w:div>
        <w:div w:id="1780292822">
          <w:marLeft w:val="640"/>
          <w:marRight w:val="0"/>
          <w:marTop w:val="0"/>
          <w:marBottom w:val="0"/>
          <w:divBdr>
            <w:top w:val="none" w:sz="0" w:space="0" w:color="auto"/>
            <w:left w:val="none" w:sz="0" w:space="0" w:color="auto"/>
            <w:bottom w:val="none" w:sz="0" w:space="0" w:color="auto"/>
            <w:right w:val="none" w:sz="0" w:space="0" w:color="auto"/>
          </w:divBdr>
        </w:div>
        <w:div w:id="1602563658">
          <w:marLeft w:val="640"/>
          <w:marRight w:val="0"/>
          <w:marTop w:val="0"/>
          <w:marBottom w:val="0"/>
          <w:divBdr>
            <w:top w:val="none" w:sz="0" w:space="0" w:color="auto"/>
            <w:left w:val="none" w:sz="0" w:space="0" w:color="auto"/>
            <w:bottom w:val="none" w:sz="0" w:space="0" w:color="auto"/>
            <w:right w:val="none" w:sz="0" w:space="0" w:color="auto"/>
          </w:divBdr>
        </w:div>
        <w:div w:id="1372224284">
          <w:marLeft w:val="640"/>
          <w:marRight w:val="0"/>
          <w:marTop w:val="0"/>
          <w:marBottom w:val="0"/>
          <w:divBdr>
            <w:top w:val="none" w:sz="0" w:space="0" w:color="auto"/>
            <w:left w:val="none" w:sz="0" w:space="0" w:color="auto"/>
            <w:bottom w:val="none" w:sz="0" w:space="0" w:color="auto"/>
            <w:right w:val="none" w:sz="0" w:space="0" w:color="auto"/>
          </w:divBdr>
        </w:div>
        <w:div w:id="242494049">
          <w:marLeft w:val="640"/>
          <w:marRight w:val="0"/>
          <w:marTop w:val="0"/>
          <w:marBottom w:val="0"/>
          <w:divBdr>
            <w:top w:val="none" w:sz="0" w:space="0" w:color="auto"/>
            <w:left w:val="none" w:sz="0" w:space="0" w:color="auto"/>
            <w:bottom w:val="none" w:sz="0" w:space="0" w:color="auto"/>
            <w:right w:val="none" w:sz="0" w:space="0" w:color="auto"/>
          </w:divBdr>
        </w:div>
        <w:div w:id="1297679939">
          <w:marLeft w:val="640"/>
          <w:marRight w:val="0"/>
          <w:marTop w:val="0"/>
          <w:marBottom w:val="0"/>
          <w:divBdr>
            <w:top w:val="none" w:sz="0" w:space="0" w:color="auto"/>
            <w:left w:val="none" w:sz="0" w:space="0" w:color="auto"/>
            <w:bottom w:val="none" w:sz="0" w:space="0" w:color="auto"/>
            <w:right w:val="none" w:sz="0" w:space="0" w:color="auto"/>
          </w:divBdr>
        </w:div>
        <w:div w:id="1375621569">
          <w:marLeft w:val="640"/>
          <w:marRight w:val="0"/>
          <w:marTop w:val="0"/>
          <w:marBottom w:val="0"/>
          <w:divBdr>
            <w:top w:val="none" w:sz="0" w:space="0" w:color="auto"/>
            <w:left w:val="none" w:sz="0" w:space="0" w:color="auto"/>
            <w:bottom w:val="none" w:sz="0" w:space="0" w:color="auto"/>
            <w:right w:val="none" w:sz="0" w:space="0" w:color="auto"/>
          </w:divBdr>
        </w:div>
        <w:div w:id="1826819987">
          <w:marLeft w:val="640"/>
          <w:marRight w:val="0"/>
          <w:marTop w:val="0"/>
          <w:marBottom w:val="0"/>
          <w:divBdr>
            <w:top w:val="none" w:sz="0" w:space="0" w:color="auto"/>
            <w:left w:val="none" w:sz="0" w:space="0" w:color="auto"/>
            <w:bottom w:val="none" w:sz="0" w:space="0" w:color="auto"/>
            <w:right w:val="none" w:sz="0" w:space="0" w:color="auto"/>
          </w:divBdr>
        </w:div>
        <w:div w:id="2137327543">
          <w:marLeft w:val="640"/>
          <w:marRight w:val="0"/>
          <w:marTop w:val="0"/>
          <w:marBottom w:val="0"/>
          <w:divBdr>
            <w:top w:val="none" w:sz="0" w:space="0" w:color="auto"/>
            <w:left w:val="none" w:sz="0" w:space="0" w:color="auto"/>
            <w:bottom w:val="none" w:sz="0" w:space="0" w:color="auto"/>
            <w:right w:val="none" w:sz="0" w:space="0" w:color="auto"/>
          </w:divBdr>
        </w:div>
        <w:div w:id="185410203">
          <w:marLeft w:val="640"/>
          <w:marRight w:val="0"/>
          <w:marTop w:val="0"/>
          <w:marBottom w:val="0"/>
          <w:divBdr>
            <w:top w:val="none" w:sz="0" w:space="0" w:color="auto"/>
            <w:left w:val="none" w:sz="0" w:space="0" w:color="auto"/>
            <w:bottom w:val="none" w:sz="0" w:space="0" w:color="auto"/>
            <w:right w:val="none" w:sz="0" w:space="0" w:color="auto"/>
          </w:divBdr>
        </w:div>
        <w:div w:id="737673967">
          <w:marLeft w:val="640"/>
          <w:marRight w:val="0"/>
          <w:marTop w:val="0"/>
          <w:marBottom w:val="0"/>
          <w:divBdr>
            <w:top w:val="none" w:sz="0" w:space="0" w:color="auto"/>
            <w:left w:val="none" w:sz="0" w:space="0" w:color="auto"/>
            <w:bottom w:val="none" w:sz="0" w:space="0" w:color="auto"/>
            <w:right w:val="none" w:sz="0" w:space="0" w:color="auto"/>
          </w:divBdr>
        </w:div>
        <w:div w:id="83034115">
          <w:marLeft w:val="640"/>
          <w:marRight w:val="0"/>
          <w:marTop w:val="0"/>
          <w:marBottom w:val="0"/>
          <w:divBdr>
            <w:top w:val="none" w:sz="0" w:space="0" w:color="auto"/>
            <w:left w:val="none" w:sz="0" w:space="0" w:color="auto"/>
            <w:bottom w:val="none" w:sz="0" w:space="0" w:color="auto"/>
            <w:right w:val="none" w:sz="0" w:space="0" w:color="auto"/>
          </w:divBdr>
        </w:div>
        <w:div w:id="1887058209">
          <w:marLeft w:val="640"/>
          <w:marRight w:val="0"/>
          <w:marTop w:val="0"/>
          <w:marBottom w:val="0"/>
          <w:divBdr>
            <w:top w:val="none" w:sz="0" w:space="0" w:color="auto"/>
            <w:left w:val="none" w:sz="0" w:space="0" w:color="auto"/>
            <w:bottom w:val="none" w:sz="0" w:space="0" w:color="auto"/>
            <w:right w:val="none" w:sz="0" w:space="0" w:color="auto"/>
          </w:divBdr>
        </w:div>
        <w:div w:id="875049794">
          <w:marLeft w:val="640"/>
          <w:marRight w:val="0"/>
          <w:marTop w:val="0"/>
          <w:marBottom w:val="0"/>
          <w:divBdr>
            <w:top w:val="none" w:sz="0" w:space="0" w:color="auto"/>
            <w:left w:val="none" w:sz="0" w:space="0" w:color="auto"/>
            <w:bottom w:val="none" w:sz="0" w:space="0" w:color="auto"/>
            <w:right w:val="none" w:sz="0" w:space="0" w:color="auto"/>
          </w:divBdr>
        </w:div>
        <w:div w:id="27335130">
          <w:marLeft w:val="640"/>
          <w:marRight w:val="0"/>
          <w:marTop w:val="0"/>
          <w:marBottom w:val="0"/>
          <w:divBdr>
            <w:top w:val="none" w:sz="0" w:space="0" w:color="auto"/>
            <w:left w:val="none" w:sz="0" w:space="0" w:color="auto"/>
            <w:bottom w:val="none" w:sz="0" w:space="0" w:color="auto"/>
            <w:right w:val="none" w:sz="0" w:space="0" w:color="auto"/>
          </w:divBdr>
        </w:div>
        <w:div w:id="1063986641">
          <w:marLeft w:val="640"/>
          <w:marRight w:val="0"/>
          <w:marTop w:val="0"/>
          <w:marBottom w:val="0"/>
          <w:divBdr>
            <w:top w:val="none" w:sz="0" w:space="0" w:color="auto"/>
            <w:left w:val="none" w:sz="0" w:space="0" w:color="auto"/>
            <w:bottom w:val="none" w:sz="0" w:space="0" w:color="auto"/>
            <w:right w:val="none" w:sz="0" w:space="0" w:color="auto"/>
          </w:divBdr>
        </w:div>
        <w:div w:id="1742944468">
          <w:marLeft w:val="640"/>
          <w:marRight w:val="0"/>
          <w:marTop w:val="0"/>
          <w:marBottom w:val="0"/>
          <w:divBdr>
            <w:top w:val="none" w:sz="0" w:space="0" w:color="auto"/>
            <w:left w:val="none" w:sz="0" w:space="0" w:color="auto"/>
            <w:bottom w:val="none" w:sz="0" w:space="0" w:color="auto"/>
            <w:right w:val="none" w:sz="0" w:space="0" w:color="auto"/>
          </w:divBdr>
        </w:div>
        <w:div w:id="975448544">
          <w:marLeft w:val="640"/>
          <w:marRight w:val="0"/>
          <w:marTop w:val="0"/>
          <w:marBottom w:val="0"/>
          <w:divBdr>
            <w:top w:val="none" w:sz="0" w:space="0" w:color="auto"/>
            <w:left w:val="none" w:sz="0" w:space="0" w:color="auto"/>
            <w:bottom w:val="none" w:sz="0" w:space="0" w:color="auto"/>
            <w:right w:val="none" w:sz="0" w:space="0" w:color="auto"/>
          </w:divBdr>
        </w:div>
        <w:div w:id="399207275">
          <w:marLeft w:val="640"/>
          <w:marRight w:val="0"/>
          <w:marTop w:val="0"/>
          <w:marBottom w:val="0"/>
          <w:divBdr>
            <w:top w:val="none" w:sz="0" w:space="0" w:color="auto"/>
            <w:left w:val="none" w:sz="0" w:space="0" w:color="auto"/>
            <w:bottom w:val="none" w:sz="0" w:space="0" w:color="auto"/>
            <w:right w:val="none" w:sz="0" w:space="0" w:color="auto"/>
          </w:divBdr>
        </w:div>
        <w:div w:id="488324016">
          <w:marLeft w:val="640"/>
          <w:marRight w:val="0"/>
          <w:marTop w:val="0"/>
          <w:marBottom w:val="0"/>
          <w:divBdr>
            <w:top w:val="none" w:sz="0" w:space="0" w:color="auto"/>
            <w:left w:val="none" w:sz="0" w:space="0" w:color="auto"/>
            <w:bottom w:val="none" w:sz="0" w:space="0" w:color="auto"/>
            <w:right w:val="none" w:sz="0" w:space="0" w:color="auto"/>
          </w:divBdr>
        </w:div>
        <w:div w:id="2009627625">
          <w:marLeft w:val="640"/>
          <w:marRight w:val="0"/>
          <w:marTop w:val="0"/>
          <w:marBottom w:val="0"/>
          <w:divBdr>
            <w:top w:val="none" w:sz="0" w:space="0" w:color="auto"/>
            <w:left w:val="none" w:sz="0" w:space="0" w:color="auto"/>
            <w:bottom w:val="none" w:sz="0" w:space="0" w:color="auto"/>
            <w:right w:val="none" w:sz="0" w:space="0" w:color="auto"/>
          </w:divBdr>
        </w:div>
        <w:div w:id="1022172175">
          <w:marLeft w:val="640"/>
          <w:marRight w:val="0"/>
          <w:marTop w:val="0"/>
          <w:marBottom w:val="0"/>
          <w:divBdr>
            <w:top w:val="none" w:sz="0" w:space="0" w:color="auto"/>
            <w:left w:val="none" w:sz="0" w:space="0" w:color="auto"/>
            <w:bottom w:val="none" w:sz="0" w:space="0" w:color="auto"/>
            <w:right w:val="none" w:sz="0" w:space="0" w:color="auto"/>
          </w:divBdr>
        </w:div>
        <w:div w:id="1928614230">
          <w:marLeft w:val="640"/>
          <w:marRight w:val="0"/>
          <w:marTop w:val="0"/>
          <w:marBottom w:val="0"/>
          <w:divBdr>
            <w:top w:val="none" w:sz="0" w:space="0" w:color="auto"/>
            <w:left w:val="none" w:sz="0" w:space="0" w:color="auto"/>
            <w:bottom w:val="none" w:sz="0" w:space="0" w:color="auto"/>
            <w:right w:val="none" w:sz="0" w:space="0" w:color="auto"/>
          </w:divBdr>
        </w:div>
        <w:div w:id="1597322022">
          <w:marLeft w:val="640"/>
          <w:marRight w:val="0"/>
          <w:marTop w:val="0"/>
          <w:marBottom w:val="0"/>
          <w:divBdr>
            <w:top w:val="none" w:sz="0" w:space="0" w:color="auto"/>
            <w:left w:val="none" w:sz="0" w:space="0" w:color="auto"/>
            <w:bottom w:val="none" w:sz="0" w:space="0" w:color="auto"/>
            <w:right w:val="none" w:sz="0" w:space="0" w:color="auto"/>
          </w:divBdr>
        </w:div>
        <w:div w:id="1232891273">
          <w:marLeft w:val="640"/>
          <w:marRight w:val="0"/>
          <w:marTop w:val="0"/>
          <w:marBottom w:val="0"/>
          <w:divBdr>
            <w:top w:val="none" w:sz="0" w:space="0" w:color="auto"/>
            <w:left w:val="none" w:sz="0" w:space="0" w:color="auto"/>
            <w:bottom w:val="none" w:sz="0" w:space="0" w:color="auto"/>
            <w:right w:val="none" w:sz="0" w:space="0" w:color="auto"/>
          </w:divBdr>
        </w:div>
        <w:div w:id="1544975327">
          <w:marLeft w:val="640"/>
          <w:marRight w:val="0"/>
          <w:marTop w:val="0"/>
          <w:marBottom w:val="0"/>
          <w:divBdr>
            <w:top w:val="none" w:sz="0" w:space="0" w:color="auto"/>
            <w:left w:val="none" w:sz="0" w:space="0" w:color="auto"/>
            <w:bottom w:val="none" w:sz="0" w:space="0" w:color="auto"/>
            <w:right w:val="none" w:sz="0" w:space="0" w:color="auto"/>
          </w:divBdr>
        </w:div>
        <w:div w:id="1559823090">
          <w:marLeft w:val="640"/>
          <w:marRight w:val="0"/>
          <w:marTop w:val="0"/>
          <w:marBottom w:val="0"/>
          <w:divBdr>
            <w:top w:val="none" w:sz="0" w:space="0" w:color="auto"/>
            <w:left w:val="none" w:sz="0" w:space="0" w:color="auto"/>
            <w:bottom w:val="none" w:sz="0" w:space="0" w:color="auto"/>
            <w:right w:val="none" w:sz="0" w:space="0" w:color="auto"/>
          </w:divBdr>
        </w:div>
        <w:div w:id="293489567">
          <w:marLeft w:val="640"/>
          <w:marRight w:val="0"/>
          <w:marTop w:val="0"/>
          <w:marBottom w:val="0"/>
          <w:divBdr>
            <w:top w:val="none" w:sz="0" w:space="0" w:color="auto"/>
            <w:left w:val="none" w:sz="0" w:space="0" w:color="auto"/>
            <w:bottom w:val="none" w:sz="0" w:space="0" w:color="auto"/>
            <w:right w:val="none" w:sz="0" w:space="0" w:color="auto"/>
          </w:divBdr>
        </w:div>
        <w:div w:id="1120150075">
          <w:marLeft w:val="640"/>
          <w:marRight w:val="0"/>
          <w:marTop w:val="0"/>
          <w:marBottom w:val="0"/>
          <w:divBdr>
            <w:top w:val="none" w:sz="0" w:space="0" w:color="auto"/>
            <w:left w:val="none" w:sz="0" w:space="0" w:color="auto"/>
            <w:bottom w:val="none" w:sz="0" w:space="0" w:color="auto"/>
            <w:right w:val="none" w:sz="0" w:space="0" w:color="auto"/>
          </w:divBdr>
        </w:div>
        <w:div w:id="836262044">
          <w:marLeft w:val="640"/>
          <w:marRight w:val="0"/>
          <w:marTop w:val="0"/>
          <w:marBottom w:val="0"/>
          <w:divBdr>
            <w:top w:val="none" w:sz="0" w:space="0" w:color="auto"/>
            <w:left w:val="none" w:sz="0" w:space="0" w:color="auto"/>
            <w:bottom w:val="none" w:sz="0" w:space="0" w:color="auto"/>
            <w:right w:val="none" w:sz="0" w:space="0" w:color="auto"/>
          </w:divBdr>
        </w:div>
        <w:div w:id="1836604696">
          <w:marLeft w:val="640"/>
          <w:marRight w:val="0"/>
          <w:marTop w:val="0"/>
          <w:marBottom w:val="0"/>
          <w:divBdr>
            <w:top w:val="none" w:sz="0" w:space="0" w:color="auto"/>
            <w:left w:val="none" w:sz="0" w:space="0" w:color="auto"/>
            <w:bottom w:val="none" w:sz="0" w:space="0" w:color="auto"/>
            <w:right w:val="none" w:sz="0" w:space="0" w:color="auto"/>
          </w:divBdr>
        </w:div>
        <w:div w:id="194579476">
          <w:marLeft w:val="640"/>
          <w:marRight w:val="0"/>
          <w:marTop w:val="0"/>
          <w:marBottom w:val="0"/>
          <w:divBdr>
            <w:top w:val="none" w:sz="0" w:space="0" w:color="auto"/>
            <w:left w:val="none" w:sz="0" w:space="0" w:color="auto"/>
            <w:bottom w:val="none" w:sz="0" w:space="0" w:color="auto"/>
            <w:right w:val="none" w:sz="0" w:space="0" w:color="auto"/>
          </w:divBdr>
        </w:div>
        <w:div w:id="1685546292">
          <w:marLeft w:val="640"/>
          <w:marRight w:val="0"/>
          <w:marTop w:val="0"/>
          <w:marBottom w:val="0"/>
          <w:divBdr>
            <w:top w:val="none" w:sz="0" w:space="0" w:color="auto"/>
            <w:left w:val="none" w:sz="0" w:space="0" w:color="auto"/>
            <w:bottom w:val="none" w:sz="0" w:space="0" w:color="auto"/>
            <w:right w:val="none" w:sz="0" w:space="0" w:color="auto"/>
          </w:divBdr>
        </w:div>
        <w:div w:id="822625825">
          <w:marLeft w:val="640"/>
          <w:marRight w:val="0"/>
          <w:marTop w:val="0"/>
          <w:marBottom w:val="0"/>
          <w:divBdr>
            <w:top w:val="none" w:sz="0" w:space="0" w:color="auto"/>
            <w:left w:val="none" w:sz="0" w:space="0" w:color="auto"/>
            <w:bottom w:val="none" w:sz="0" w:space="0" w:color="auto"/>
            <w:right w:val="none" w:sz="0" w:space="0" w:color="auto"/>
          </w:divBdr>
        </w:div>
        <w:div w:id="76249842">
          <w:marLeft w:val="640"/>
          <w:marRight w:val="0"/>
          <w:marTop w:val="0"/>
          <w:marBottom w:val="0"/>
          <w:divBdr>
            <w:top w:val="none" w:sz="0" w:space="0" w:color="auto"/>
            <w:left w:val="none" w:sz="0" w:space="0" w:color="auto"/>
            <w:bottom w:val="none" w:sz="0" w:space="0" w:color="auto"/>
            <w:right w:val="none" w:sz="0" w:space="0" w:color="auto"/>
          </w:divBdr>
        </w:div>
        <w:div w:id="1119761284">
          <w:marLeft w:val="640"/>
          <w:marRight w:val="0"/>
          <w:marTop w:val="0"/>
          <w:marBottom w:val="0"/>
          <w:divBdr>
            <w:top w:val="none" w:sz="0" w:space="0" w:color="auto"/>
            <w:left w:val="none" w:sz="0" w:space="0" w:color="auto"/>
            <w:bottom w:val="none" w:sz="0" w:space="0" w:color="auto"/>
            <w:right w:val="none" w:sz="0" w:space="0" w:color="auto"/>
          </w:divBdr>
        </w:div>
        <w:div w:id="1729456193">
          <w:marLeft w:val="640"/>
          <w:marRight w:val="0"/>
          <w:marTop w:val="0"/>
          <w:marBottom w:val="0"/>
          <w:divBdr>
            <w:top w:val="none" w:sz="0" w:space="0" w:color="auto"/>
            <w:left w:val="none" w:sz="0" w:space="0" w:color="auto"/>
            <w:bottom w:val="none" w:sz="0" w:space="0" w:color="auto"/>
            <w:right w:val="none" w:sz="0" w:space="0" w:color="auto"/>
          </w:divBdr>
        </w:div>
        <w:div w:id="584727862">
          <w:marLeft w:val="640"/>
          <w:marRight w:val="0"/>
          <w:marTop w:val="0"/>
          <w:marBottom w:val="0"/>
          <w:divBdr>
            <w:top w:val="none" w:sz="0" w:space="0" w:color="auto"/>
            <w:left w:val="none" w:sz="0" w:space="0" w:color="auto"/>
            <w:bottom w:val="none" w:sz="0" w:space="0" w:color="auto"/>
            <w:right w:val="none" w:sz="0" w:space="0" w:color="auto"/>
          </w:divBdr>
        </w:div>
        <w:div w:id="1298102003">
          <w:marLeft w:val="640"/>
          <w:marRight w:val="0"/>
          <w:marTop w:val="0"/>
          <w:marBottom w:val="0"/>
          <w:divBdr>
            <w:top w:val="none" w:sz="0" w:space="0" w:color="auto"/>
            <w:left w:val="none" w:sz="0" w:space="0" w:color="auto"/>
            <w:bottom w:val="none" w:sz="0" w:space="0" w:color="auto"/>
            <w:right w:val="none" w:sz="0" w:space="0" w:color="auto"/>
          </w:divBdr>
        </w:div>
        <w:div w:id="2086998482">
          <w:marLeft w:val="640"/>
          <w:marRight w:val="0"/>
          <w:marTop w:val="0"/>
          <w:marBottom w:val="0"/>
          <w:divBdr>
            <w:top w:val="none" w:sz="0" w:space="0" w:color="auto"/>
            <w:left w:val="none" w:sz="0" w:space="0" w:color="auto"/>
            <w:bottom w:val="none" w:sz="0" w:space="0" w:color="auto"/>
            <w:right w:val="none" w:sz="0" w:space="0" w:color="auto"/>
          </w:divBdr>
        </w:div>
        <w:div w:id="1100683356">
          <w:marLeft w:val="640"/>
          <w:marRight w:val="0"/>
          <w:marTop w:val="0"/>
          <w:marBottom w:val="0"/>
          <w:divBdr>
            <w:top w:val="none" w:sz="0" w:space="0" w:color="auto"/>
            <w:left w:val="none" w:sz="0" w:space="0" w:color="auto"/>
            <w:bottom w:val="none" w:sz="0" w:space="0" w:color="auto"/>
            <w:right w:val="none" w:sz="0" w:space="0" w:color="auto"/>
          </w:divBdr>
        </w:div>
        <w:div w:id="272246752">
          <w:marLeft w:val="640"/>
          <w:marRight w:val="0"/>
          <w:marTop w:val="0"/>
          <w:marBottom w:val="0"/>
          <w:divBdr>
            <w:top w:val="none" w:sz="0" w:space="0" w:color="auto"/>
            <w:left w:val="none" w:sz="0" w:space="0" w:color="auto"/>
            <w:bottom w:val="none" w:sz="0" w:space="0" w:color="auto"/>
            <w:right w:val="none" w:sz="0" w:space="0" w:color="auto"/>
          </w:divBdr>
        </w:div>
        <w:div w:id="1356922890">
          <w:marLeft w:val="640"/>
          <w:marRight w:val="0"/>
          <w:marTop w:val="0"/>
          <w:marBottom w:val="0"/>
          <w:divBdr>
            <w:top w:val="none" w:sz="0" w:space="0" w:color="auto"/>
            <w:left w:val="none" w:sz="0" w:space="0" w:color="auto"/>
            <w:bottom w:val="none" w:sz="0" w:space="0" w:color="auto"/>
            <w:right w:val="none" w:sz="0" w:space="0" w:color="auto"/>
          </w:divBdr>
        </w:div>
        <w:div w:id="167790102">
          <w:marLeft w:val="640"/>
          <w:marRight w:val="0"/>
          <w:marTop w:val="0"/>
          <w:marBottom w:val="0"/>
          <w:divBdr>
            <w:top w:val="none" w:sz="0" w:space="0" w:color="auto"/>
            <w:left w:val="none" w:sz="0" w:space="0" w:color="auto"/>
            <w:bottom w:val="none" w:sz="0" w:space="0" w:color="auto"/>
            <w:right w:val="none" w:sz="0" w:space="0" w:color="auto"/>
          </w:divBdr>
        </w:div>
        <w:div w:id="1544095401">
          <w:marLeft w:val="640"/>
          <w:marRight w:val="0"/>
          <w:marTop w:val="0"/>
          <w:marBottom w:val="0"/>
          <w:divBdr>
            <w:top w:val="none" w:sz="0" w:space="0" w:color="auto"/>
            <w:left w:val="none" w:sz="0" w:space="0" w:color="auto"/>
            <w:bottom w:val="none" w:sz="0" w:space="0" w:color="auto"/>
            <w:right w:val="none" w:sz="0" w:space="0" w:color="auto"/>
          </w:divBdr>
        </w:div>
        <w:div w:id="42869188">
          <w:marLeft w:val="640"/>
          <w:marRight w:val="0"/>
          <w:marTop w:val="0"/>
          <w:marBottom w:val="0"/>
          <w:divBdr>
            <w:top w:val="none" w:sz="0" w:space="0" w:color="auto"/>
            <w:left w:val="none" w:sz="0" w:space="0" w:color="auto"/>
            <w:bottom w:val="none" w:sz="0" w:space="0" w:color="auto"/>
            <w:right w:val="none" w:sz="0" w:space="0" w:color="auto"/>
          </w:divBdr>
        </w:div>
        <w:div w:id="1938978004">
          <w:marLeft w:val="640"/>
          <w:marRight w:val="0"/>
          <w:marTop w:val="0"/>
          <w:marBottom w:val="0"/>
          <w:divBdr>
            <w:top w:val="none" w:sz="0" w:space="0" w:color="auto"/>
            <w:left w:val="none" w:sz="0" w:space="0" w:color="auto"/>
            <w:bottom w:val="none" w:sz="0" w:space="0" w:color="auto"/>
            <w:right w:val="none" w:sz="0" w:space="0" w:color="auto"/>
          </w:divBdr>
        </w:div>
        <w:div w:id="360057808">
          <w:marLeft w:val="640"/>
          <w:marRight w:val="0"/>
          <w:marTop w:val="0"/>
          <w:marBottom w:val="0"/>
          <w:divBdr>
            <w:top w:val="none" w:sz="0" w:space="0" w:color="auto"/>
            <w:left w:val="none" w:sz="0" w:space="0" w:color="auto"/>
            <w:bottom w:val="none" w:sz="0" w:space="0" w:color="auto"/>
            <w:right w:val="none" w:sz="0" w:space="0" w:color="auto"/>
          </w:divBdr>
        </w:div>
        <w:div w:id="702053249">
          <w:marLeft w:val="640"/>
          <w:marRight w:val="0"/>
          <w:marTop w:val="0"/>
          <w:marBottom w:val="0"/>
          <w:divBdr>
            <w:top w:val="none" w:sz="0" w:space="0" w:color="auto"/>
            <w:left w:val="none" w:sz="0" w:space="0" w:color="auto"/>
            <w:bottom w:val="none" w:sz="0" w:space="0" w:color="auto"/>
            <w:right w:val="none" w:sz="0" w:space="0" w:color="auto"/>
          </w:divBdr>
        </w:div>
        <w:div w:id="862596362">
          <w:marLeft w:val="640"/>
          <w:marRight w:val="0"/>
          <w:marTop w:val="0"/>
          <w:marBottom w:val="0"/>
          <w:divBdr>
            <w:top w:val="none" w:sz="0" w:space="0" w:color="auto"/>
            <w:left w:val="none" w:sz="0" w:space="0" w:color="auto"/>
            <w:bottom w:val="none" w:sz="0" w:space="0" w:color="auto"/>
            <w:right w:val="none" w:sz="0" w:space="0" w:color="auto"/>
          </w:divBdr>
        </w:div>
        <w:div w:id="1711152907">
          <w:marLeft w:val="640"/>
          <w:marRight w:val="0"/>
          <w:marTop w:val="0"/>
          <w:marBottom w:val="0"/>
          <w:divBdr>
            <w:top w:val="none" w:sz="0" w:space="0" w:color="auto"/>
            <w:left w:val="none" w:sz="0" w:space="0" w:color="auto"/>
            <w:bottom w:val="none" w:sz="0" w:space="0" w:color="auto"/>
            <w:right w:val="none" w:sz="0" w:space="0" w:color="auto"/>
          </w:divBdr>
        </w:div>
        <w:div w:id="2118599443">
          <w:marLeft w:val="640"/>
          <w:marRight w:val="0"/>
          <w:marTop w:val="0"/>
          <w:marBottom w:val="0"/>
          <w:divBdr>
            <w:top w:val="none" w:sz="0" w:space="0" w:color="auto"/>
            <w:left w:val="none" w:sz="0" w:space="0" w:color="auto"/>
            <w:bottom w:val="none" w:sz="0" w:space="0" w:color="auto"/>
            <w:right w:val="none" w:sz="0" w:space="0" w:color="auto"/>
          </w:divBdr>
        </w:div>
        <w:div w:id="1568344649">
          <w:marLeft w:val="640"/>
          <w:marRight w:val="0"/>
          <w:marTop w:val="0"/>
          <w:marBottom w:val="0"/>
          <w:divBdr>
            <w:top w:val="none" w:sz="0" w:space="0" w:color="auto"/>
            <w:left w:val="none" w:sz="0" w:space="0" w:color="auto"/>
            <w:bottom w:val="none" w:sz="0" w:space="0" w:color="auto"/>
            <w:right w:val="none" w:sz="0" w:space="0" w:color="auto"/>
          </w:divBdr>
        </w:div>
        <w:div w:id="582951345">
          <w:marLeft w:val="640"/>
          <w:marRight w:val="0"/>
          <w:marTop w:val="0"/>
          <w:marBottom w:val="0"/>
          <w:divBdr>
            <w:top w:val="none" w:sz="0" w:space="0" w:color="auto"/>
            <w:left w:val="none" w:sz="0" w:space="0" w:color="auto"/>
            <w:bottom w:val="none" w:sz="0" w:space="0" w:color="auto"/>
            <w:right w:val="none" w:sz="0" w:space="0" w:color="auto"/>
          </w:divBdr>
        </w:div>
        <w:div w:id="187182504">
          <w:marLeft w:val="640"/>
          <w:marRight w:val="0"/>
          <w:marTop w:val="0"/>
          <w:marBottom w:val="0"/>
          <w:divBdr>
            <w:top w:val="none" w:sz="0" w:space="0" w:color="auto"/>
            <w:left w:val="none" w:sz="0" w:space="0" w:color="auto"/>
            <w:bottom w:val="none" w:sz="0" w:space="0" w:color="auto"/>
            <w:right w:val="none" w:sz="0" w:space="0" w:color="auto"/>
          </w:divBdr>
        </w:div>
        <w:div w:id="365640452">
          <w:marLeft w:val="640"/>
          <w:marRight w:val="0"/>
          <w:marTop w:val="0"/>
          <w:marBottom w:val="0"/>
          <w:divBdr>
            <w:top w:val="none" w:sz="0" w:space="0" w:color="auto"/>
            <w:left w:val="none" w:sz="0" w:space="0" w:color="auto"/>
            <w:bottom w:val="none" w:sz="0" w:space="0" w:color="auto"/>
            <w:right w:val="none" w:sz="0" w:space="0" w:color="auto"/>
          </w:divBdr>
        </w:div>
        <w:div w:id="675881469">
          <w:marLeft w:val="640"/>
          <w:marRight w:val="0"/>
          <w:marTop w:val="0"/>
          <w:marBottom w:val="0"/>
          <w:divBdr>
            <w:top w:val="none" w:sz="0" w:space="0" w:color="auto"/>
            <w:left w:val="none" w:sz="0" w:space="0" w:color="auto"/>
            <w:bottom w:val="none" w:sz="0" w:space="0" w:color="auto"/>
            <w:right w:val="none" w:sz="0" w:space="0" w:color="auto"/>
          </w:divBdr>
        </w:div>
      </w:divsChild>
    </w:div>
    <w:div w:id="1759476100">
      <w:bodyDiv w:val="1"/>
      <w:marLeft w:val="0"/>
      <w:marRight w:val="0"/>
      <w:marTop w:val="0"/>
      <w:marBottom w:val="0"/>
      <w:divBdr>
        <w:top w:val="none" w:sz="0" w:space="0" w:color="auto"/>
        <w:left w:val="none" w:sz="0" w:space="0" w:color="auto"/>
        <w:bottom w:val="none" w:sz="0" w:space="0" w:color="auto"/>
        <w:right w:val="none" w:sz="0" w:space="0" w:color="auto"/>
      </w:divBdr>
      <w:divsChild>
        <w:div w:id="863981590">
          <w:marLeft w:val="640"/>
          <w:marRight w:val="0"/>
          <w:marTop w:val="0"/>
          <w:marBottom w:val="0"/>
          <w:divBdr>
            <w:top w:val="none" w:sz="0" w:space="0" w:color="auto"/>
            <w:left w:val="none" w:sz="0" w:space="0" w:color="auto"/>
            <w:bottom w:val="none" w:sz="0" w:space="0" w:color="auto"/>
            <w:right w:val="none" w:sz="0" w:space="0" w:color="auto"/>
          </w:divBdr>
        </w:div>
        <w:div w:id="1775244766">
          <w:marLeft w:val="640"/>
          <w:marRight w:val="0"/>
          <w:marTop w:val="0"/>
          <w:marBottom w:val="0"/>
          <w:divBdr>
            <w:top w:val="none" w:sz="0" w:space="0" w:color="auto"/>
            <w:left w:val="none" w:sz="0" w:space="0" w:color="auto"/>
            <w:bottom w:val="none" w:sz="0" w:space="0" w:color="auto"/>
            <w:right w:val="none" w:sz="0" w:space="0" w:color="auto"/>
          </w:divBdr>
        </w:div>
        <w:div w:id="2019498888">
          <w:marLeft w:val="640"/>
          <w:marRight w:val="0"/>
          <w:marTop w:val="0"/>
          <w:marBottom w:val="0"/>
          <w:divBdr>
            <w:top w:val="none" w:sz="0" w:space="0" w:color="auto"/>
            <w:left w:val="none" w:sz="0" w:space="0" w:color="auto"/>
            <w:bottom w:val="none" w:sz="0" w:space="0" w:color="auto"/>
            <w:right w:val="none" w:sz="0" w:space="0" w:color="auto"/>
          </w:divBdr>
        </w:div>
        <w:div w:id="835847499">
          <w:marLeft w:val="640"/>
          <w:marRight w:val="0"/>
          <w:marTop w:val="0"/>
          <w:marBottom w:val="0"/>
          <w:divBdr>
            <w:top w:val="none" w:sz="0" w:space="0" w:color="auto"/>
            <w:left w:val="none" w:sz="0" w:space="0" w:color="auto"/>
            <w:bottom w:val="none" w:sz="0" w:space="0" w:color="auto"/>
            <w:right w:val="none" w:sz="0" w:space="0" w:color="auto"/>
          </w:divBdr>
        </w:div>
        <w:div w:id="150753583">
          <w:marLeft w:val="640"/>
          <w:marRight w:val="0"/>
          <w:marTop w:val="0"/>
          <w:marBottom w:val="0"/>
          <w:divBdr>
            <w:top w:val="none" w:sz="0" w:space="0" w:color="auto"/>
            <w:left w:val="none" w:sz="0" w:space="0" w:color="auto"/>
            <w:bottom w:val="none" w:sz="0" w:space="0" w:color="auto"/>
            <w:right w:val="none" w:sz="0" w:space="0" w:color="auto"/>
          </w:divBdr>
        </w:div>
        <w:div w:id="204948099">
          <w:marLeft w:val="640"/>
          <w:marRight w:val="0"/>
          <w:marTop w:val="0"/>
          <w:marBottom w:val="0"/>
          <w:divBdr>
            <w:top w:val="none" w:sz="0" w:space="0" w:color="auto"/>
            <w:left w:val="none" w:sz="0" w:space="0" w:color="auto"/>
            <w:bottom w:val="none" w:sz="0" w:space="0" w:color="auto"/>
            <w:right w:val="none" w:sz="0" w:space="0" w:color="auto"/>
          </w:divBdr>
        </w:div>
        <w:div w:id="1104618227">
          <w:marLeft w:val="640"/>
          <w:marRight w:val="0"/>
          <w:marTop w:val="0"/>
          <w:marBottom w:val="0"/>
          <w:divBdr>
            <w:top w:val="none" w:sz="0" w:space="0" w:color="auto"/>
            <w:left w:val="none" w:sz="0" w:space="0" w:color="auto"/>
            <w:bottom w:val="none" w:sz="0" w:space="0" w:color="auto"/>
            <w:right w:val="none" w:sz="0" w:space="0" w:color="auto"/>
          </w:divBdr>
        </w:div>
        <w:div w:id="1373462265">
          <w:marLeft w:val="640"/>
          <w:marRight w:val="0"/>
          <w:marTop w:val="0"/>
          <w:marBottom w:val="0"/>
          <w:divBdr>
            <w:top w:val="none" w:sz="0" w:space="0" w:color="auto"/>
            <w:left w:val="none" w:sz="0" w:space="0" w:color="auto"/>
            <w:bottom w:val="none" w:sz="0" w:space="0" w:color="auto"/>
            <w:right w:val="none" w:sz="0" w:space="0" w:color="auto"/>
          </w:divBdr>
        </w:div>
        <w:div w:id="339160258">
          <w:marLeft w:val="640"/>
          <w:marRight w:val="0"/>
          <w:marTop w:val="0"/>
          <w:marBottom w:val="0"/>
          <w:divBdr>
            <w:top w:val="none" w:sz="0" w:space="0" w:color="auto"/>
            <w:left w:val="none" w:sz="0" w:space="0" w:color="auto"/>
            <w:bottom w:val="none" w:sz="0" w:space="0" w:color="auto"/>
            <w:right w:val="none" w:sz="0" w:space="0" w:color="auto"/>
          </w:divBdr>
        </w:div>
        <w:div w:id="722826544">
          <w:marLeft w:val="640"/>
          <w:marRight w:val="0"/>
          <w:marTop w:val="0"/>
          <w:marBottom w:val="0"/>
          <w:divBdr>
            <w:top w:val="none" w:sz="0" w:space="0" w:color="auto"/>
            <w:left w:val="none" w:sz="0" w:space="0" w:color="auto"/>
            <w:bottom w:val="none" w:sz="0" w:space="0" w:color="auto"/>
            <w:right w:val="none" w:sz="0" w:space="0" w:color="auto"/>
          </w:divBdr>
        </w:div>
        <w:div w:id="1749813229">
          <w:marLeft w:val="640"/>
          <w:marRight w:val="0"/>
          <w:marTop w:val="0"/>
          <w:marBottom w:val="0"/>
          <w:divBdr>
            <w:top w:val="none" w:sz="0" w:space="0" w:color="auto"/>
            <w:left w:val="none" w:sz="0" w:space="0" w:color="auto"/>
            <w:bottom w:val="none" w:sz="0" w:space="0" w:color="auto"/>
            <w:right w:val="none" w:sz="0" w:space="0" w:color="auto"/>
          </w:divBdr>
        </w:div>
        <w:div w:id="656230302">
          <w:marLeft w:val="640"/>
          <w:marRight w:val="0"/>
          <w:marTop w:val="0"/>
          <w:marBottom w:val="0"/>
          <w:divBdr>
            <w:top w:val="none" w:sz="0" w:space="0" w:color="auto"/>
            <w:left w:val="none" w:sz="0" w:space="0" w:color="auto"/>
            <w:bottom w:val="none" w:sz="0" w:space="0" w:color="auto"/>
            <w:right w:val="none" w:sz="0" w:space="0" w:color="auto"/>
          </w:divBdr>
        </w:div>
        <w:div w:id="159153411">
          <w:marLeft w:val="640"/>
          <w:marRight w:val="0"/>
          <w:marTop w:val="0"/>
          <w:marBottom w:val="0"/>
          <w:divBdr>
            <w:top w:val="none" w:sz="0" w:space="0" w:color="auto"/>
            <w:left w:val="none" w:sz="0" w:space="0" w:color="auto"/>
            <w:bottom w:val="none" w:sz="0" w:space="0" w:color="auto"/>
            <w:right w:val="none" w:sz="0" w:space="0" w:color="auto"/>
          </w:divBdr>
        </w:div>
        <w:div w:id="427819779">
          <w:marLeft w:val="640"/>
          <w:marRight w:val="0"/>
          <w:marTop w:val="0"/>
          <w:marBottom w:val="0"/>
          <w:divBdr>
            <w:top w:val="none" w:sz="0" w:space="0" w:color="auto"/>
            <w:left w:val="none" w:sz="0" w:space="0" w:color="auto"/>
            <w:bottom w:val="none" w:sz="0" w:space="0" w:color="auto"/>
            <w:right w:val="none" w:sz="0" w:space="0" w:color="auto"/>
          </w:divBdr>
        </w:div>
        <w:div w:id="296644681">
          <w:marLeft w:val="640"/>
          <w:marRight w:val="0"/>
          <w:marTop w:val="0"/>
          <w:marBottom w:val="0"/>
          <w:divBdr>
            <w:top w:val="none" w:sz="0" w:space="0" w:color="auto"/>
            <w:left w:val="none" w:sz="0" w:space="0" w:color="auto"/>
            <w:bottom w:val="none" w:sz="0" w:space="0" w:color="auto"/>
            <w:right w:val="none" w:sz="0" w:space="0" w:color="auto"/>
          </w:divBdr>
        </w:div>
        <w:div w:id="1450278712">
          <w:marLeft w:val="640"/>
          <w:marRight w:val="0"/>
          <w:marTop w:val="0"/>
          <w:marBottom w:val="0"/>
          <w:divBdr>
            <w:top w:val="none" w:sz="0" w:space="0" w:color="auto"/>
            <w:left w:val="none" w:sz="0" w:space="0" w:color="auto"/>
            <w:bottom w:val="none" w:sz="0" w:space="0" w:color="auto"/>
            <w:right w:val="none" w:sz="0" w:space="0" w:color="auto"/>
          </w:divBdr>
        </w:div>
        <w:div w:id="906262122">
          <w:marLeft w:val="640"/>
          <w:marRight w:val="0"/>
          <w:marTop w:val="0"/>
          <w:marBottom w:val="0"/>
          <w:divBdr>
            <w:top w:val="none" w:sz="0" w:space="0" w:color="auto"/>
            <w:left w:val="none" w:sz="0" w:space="0" w:color="auto"/>
            <w:bottom w:val="none" w:sz="0" w:space="0" w:color="auto"/>
            <w:right w:val="none" w:sz="0" w:space="0" w:color="auto"/>
          </w:divBdr>
        </w:div>
        <w:div w:id="1502814897">
          <w:marLeft w:val="640"/>
          <w:marRight w:val="0"/>
          <w:marTop w:val="0"/>
          <w:marBottom w:val="0"/>
          <w:divBdr>
            <w:top w:val="none" w:sz="0" w:space="0" w:color="auto"/>
            <w:left w:val="none" w:sz="0" w:space="0" w:color="auto"/>
            <w:bottom w:val="none" w:sz="0" w:space="0" w:color="auto"/>
            <w:right w:val="none" w:sz="0" w:space="0" w:color="auto"/>
          </w:divBdr>
        </w:div>
        <w:div w:id="1811243395">
          <w:marLeft w:val="640"/>
          <w:marRight w:val="0"/>
          <w:marTop w:val="0"/>
          <w:marBottom w:val="0"/>
          <w:divBdr>
            <w:top w:val="none" w:sz="0" w:space="0" w:color="auto"/>
            <w:left w:val="none" w:sz="0" w:space="0" w:color="auto"/>
            <w:bottom w:val="none" w:sz="0" w:space="0" w:color="auto"/>
            <w:right w:val="none" w:sz="0" w:space="0" w:color="auto"/>
          </w:divBdr>
        </w:div>
        <w:div w:id="25444716">
          <w:marLeft w:val="640"/>
          <w:marRight w:val="0"/>
          <w:marTop w:val="0"/>
          <w:marBottom w:val="0"/>
          <w:divBdr>
            <w:top w:val="none" w:sz="0" w:space="0" w:color="auto"/>
            <w:left w:val="none" w:sz="0" w:space="0" w:color="auto"/>
            <w:bottom w:val="none" w:sz="0" w:space="0" w:color="auto"/>
            <w:right w:val="none" w:sz="0" w:space="0" w:color="auto"/>
          </w:divBdr>
        </w:div>
        <w:div w:id="1856653550">
          <w:marLeft w:val="640"/>
          <w:marRight w:val="0"/>
          <w:marTop w:val="0"/>
          <w:marBottom w:val="0"/>
          <w:divBdr>
            <w:top w:val="none" w:sz="0" w:space="0" w:color="auto"/>
            <w:left w:val="none" w:sz="0" w:space="0" w:color="auto"/>
            <w:bottom w:val="none" w:sz="0" w:space="0" w:color="auto"/>
            <w:right w:val="none" w:sz="0" w:space="0" w:color="auto"/>
          </w:divBdr>
        </w:div>
        <w:div w:id="2131706705">
          <w:marLeft w:val="640"/>
          <w:marRight w:val="0"/>
          <w:marTop w:val="0"/>
          <w:marBottom w:val="0"/>
          <w:divBdr>
            <w:top w:val="none" w:sz="0" w:space="0" w:color="auto"/>
            <w:left w:val="none" w:sz="0" w:space="0" w:color="auto"/>
            <w:bottom w:val="none" w:sz="0" w:space="0" w:color="auto"/>
            <w:right w:val="none" w:sz="0" w:space="0" w:color="auto"/>
          </w:divBdr>
        </w:div>
        <w:div w:id="553857459">
          <w:marLeft w:val="640"/>
          <w:marRight w:val="0"/>
          <w:marTop w:val="0"/>
          <w:marBottom w:val="0"/>
          <w:divBdr>
            <w:top w:val="none" w:sz="0" w:space="0" w:color="auto"/>
            <w:left w:val="none" w:sz="0" w:space="0" w:color="auto"/>
            <w:bottom w:val="none" w:sz="0" w:space="0" w:color="auto"/>
            <w:right w:val="none" w:sz="0" w:space="0" w:color="auto"/>
          </w:divBdr>
        </w:div>
        <w:div w:id="678318079">
          <w:marLeft w:val="640"/>
          <w:marRight w:val="0"/>
          <w:marTop w:val="0"/>
          <w:marBottom w:val="0"/>
          <w:divBdr>
            <w:top w:val="none" w:sz="0" w:space="0" w:color="auto"/>
            <w:left w:val="none" w:sz="0" w:space="0" w:color="auto"/>
            <w:bottom w:val="none" w:sz="0" w:space="0" w:color="auto"/>
            <w:right w:val="none" w:sz="0" w:space="0" w:color="auto"/>
          </w:divBdr>
        </w:div>
        <w:div w:id="439449992">
          <w:marLeft w:val="640"/>
          <w:marRight w:val="0"/>
          <w:marTop w:val="0"/>
          <w:marBottom w:val="0"/>
          <w:divBdr>
            <w:top w:val="none" w:sz="0" w:space="0" w:color="auto"/>
            <w:left w:val="none" w:sz="0" w:space="0" w:color="auto"/>
            <w:bottom w:val="none" w:sz="0" w:space="0" w:color="auto"/>
            <w:right w:val="none" w:sz="0" w:space="0" w:color="auto"/>
          </w:divBdr>
        </w:div>
        <w:div w:id="1953784263">
          <w:marLeft w:val="640"/>
          <w:marRight w:val="0"/>
          <w:marTop w:val="0"/>
          <w:marBottom w:val="0"/>
          <w:divBdr>
            <w:top w:val="none" w:sz="0" w:space="0" w:color="auto"/>
            <w:left w:val="none" w:sz="0" w:space="0" w:color="auto"/>
            <w:bottom w:val="none" w:sz="0" w:space="0" w:color="auto"/>
            <w:right w:val="none" w:sz="0" w:space="0" w:color="auto"/>
          </w:divBdr>
        </w:div>
        <w:div w:id="1108699205">
          <w:marLeft w:val="640"/>
          <w:marRight w:val="0"/>
          <w:marTop w:val="0"/>
          <w:marBottom w:val="0"/>
          <w:divBdr>
            <w:top w:val="none" w:sz="0" w:space="0" w:color="auto"/>
            <w:left w:val="none" w:sz="0" w:space="0" w:color="auto"/>
            <w:bottom w:val="none" w:sz="0" w:space="0" w:color="auto"/>
            <w:right w:val="none" w:sz="0" w:space="0" w:color="auto"/>
          </w:divBdr>
        </w:div>
        <w:div w:id="1256982152">
          <w:marLeft w:val="640"/>
          <w:marRight w:val="0"/>
          <w:marTop w:val="0"/>
          <w:marBottom w:val="0"/>
          <w:divBdr>
            <w:top w:val="none" w:sz="0" w:space="0" w:color="auto"/>
            <w:left w:val="none" w:sz="0" w:space="0" w:color="auto"/>
            <w:bottom w:val="none" w:sz="0" w:space="0" w:color="auto"/>
            <w:right w:val="none" w:sz="0" w:space="0" w:color="auto"/>
          </w:divBdr>
        </w:div>
        <w:div w:id="656224382">
          <w:marLeft w:val="640"/>
          <w:marRight w:val="0"/>
          <w:marTop w:val="0"/>
          <w:marBottom w:val="0"/>
          <w:divBdr>
            <w:top w:val="none" w:sz="0" w:space="0" w:color="auto"/>
            <w:left w:val="none" w:sz="0" w:space="0" w:color="auto"/>
            <w:bottom w:val="none" w:sz="0" w:space="0" w:color="auto"/>
            <w:right w:val="none" w:sz="0" w:space="0" w:color="auto"/>
          </w:divBdr>
        </w:div>
        <w:div w:id="1509907284">
          <w:marLeft w:val="640"/>
          <w:marRight w:val="0"/>
          <w:marTop w:val="0"/>
          <w:marBottom w:val="0"/>
          <w:divBdr>
            <w:top w:val="none" w:sz="0" w:space="0" w:color="auto"/>
            <w:left w:val="none" w:sz="0" w:space="0" w:color="auto"/>
            <w:bottom w:val="none" w:sz="0" w:space="0" w:color="auto"/>
            <w:right w:val="none" w:sz="0" w:space="0" w:color="auto"/>
          </w:divBdr>
        </w:div>
        <w:div w:id="1431967499">
          <w:marLeft w:val="640"/>
          <w:marRight w:val="0"/>
          <w:marTop w:val="0"/>
          <w:marBottom w:val="0"/>
          <w:divBdr>
            <w:top w:val="none" w:sz="0" w:space="0" w:color="auto"/>
            <w:left w:val="none" w:sz="0" w:space="0" w:color="auto"/>
            <w:bottom w:val="none" w:sz="0" w:space="0" w:color="auto"/>
            <w:right w:val="none" w:sz="0" w:space="0" w:color="auto"/>
          </w:divBdr>
        </w:div>
        <w:div w:id="456804696">
          <w:marLeft w:val="640"/>
          <w:marRight w:val="0"/>
          <w:marTop w:val="0"/>
          <w:marBottom w:val="0"/>
          <w:divBdr>
            <w:top w:val="none" w:sz="0" w:space="0" w:color="auto"/>
            <w:left w:val="none" w:sz="0" w:space="0" w:color="auto"/>
            <w:bottom w:val="none" w:sz="0" w:space="0" w:color="auto"/>
            <w:right w:val="none" w:sz="0" w:space="0" w:color="auto"/>
          </w:divBdr>
        </w:div>
        <w:div w:id="1659263512">
          <w:marLeft w:val="640"/>
          <w:marRight w:val="0"/>
          <w:marTop w:val="0"/>
          <w:marBottom w:val="0"/>
          <w:divBdr>
            <w:top w:val="none" w:sz="0" w:space="0" w:color="auto"/>
            <w:left w:val="none" w:sz="0" w:space="0" w:color="auto"/>
            <w:bottom w:val="none" w:sz="0" w:space="0" w:color="auto"/>
            <w:right w:val="none" w:sz="0" w:space="0" w:color="auto"/>
          </w:divBdr>
        </w:div>
      </w:divsChild>
    </w:div>
    <w:div w:id="1761367897">
      <w:bodyDiv w:val="1"/>
      <w:marLeft w:val="0"/>
      <w:marRight w:val="0"/>
      <w:marTop w:val="0"/>
      <w:marBottom w:val="0"/>
      <w:divBdr>
        <w:top w:val="none" w:sz="0" w:space="0" w:color="auto"/>
        <w:left w:val="none" w:sz="0" w:space="0" w:color="auto"/>
        <w:bottom w:val="none" w:sz="0" w:space="0" w:color="auto"/>
        <w:right w:val="none" w:sz="0" w:space="0" w:color="auto"/>
      </w:divBdr>
      <w:divsChild>
        <w:div w:id="781729756">
          <w:marLeft w:val="640"/>
          <w:marRight w:val="0"/>
          <w:marTop w:val="0"/>
          <w:marBottom w:val="0"/>
          <w:divBdr>
            <w:top w:val="none" w:sz="0" w:space="0" w:color="auto"/>
            <w:left w:val="none" w:sz="0" w:space="0" w:color="auto"/>
            <w:bottom w:val="none" w:sz="0" w:space="0" w:color="auto"/>
            <w:right w:val="none" w:sz="0" w:space="0" w:color="auto"/>
          </w:divBdr>
        </w:div>
        <w:div w:id="1725640101">
          <w:marLeft w:val="640"/>
          <w:marRight w:val="0"/>
          <w:marTop w:val="0"/>
          <w:marBottom w:val="0"/>
          <w:divBdr>
            <w:top w:val="none" w:sz="0" w:space="0" w:color="auto"/>
            <w:left w:val="none" w:sz="0" w:space="0" w:color="auto"/>
            <w:bottom w:val="none" w:sz="0" w:space="0" w:color="auto"/>
            <w:right w:val="none" w:sz="0" w:space="0" w:color="auto"/>
          </w:divBdr>
        </w:div>
        <w:div w:id="477889355">
          <w:marLeft w:val="640"/>
          <w:marRight w:val="0"/>
          <w:marTop w:val="0"/>
          <w:marBottom w:val="0"/>
          <w:divBdr>
            <w:top w:val="none" w:sz="0" w:space="0" w:color="auto"/>
            <w:left w:val="none" w:sz="0" w:space="0" w:color="auto"/>
            <w:bottom w:val="none" w:sz="0" w:space="0" w:color="auto"/>
            <w:right w:val="none" w:sz="0" w:space="0" w:color="auto"/>
          </w:divBdr>
        </w:div>
        <w:div w:id="1310862984">
          <w:marLeft w:val="640"/>
          <w:marRight w:val="0"/>
          <w:marTop w:val="0"/>
          <w:marBottom w:val="0"/>
          <w:divBdr>
            <w:top w:val="none" w:sz="0" w:space="0" w:color="auto"/>
            <w:left w:val="none" w:sz="0" w:space="0" w:color="auto"/>
            <w:bottom w:val="none" w:sz="0" w:space="0" w:color="auto"/>
            <w:right w:val="none" w:sz="0" w:space="0" w:color="auto"/>
          </w:divBdr>
        </w:div>
        <w:div w:id="697004548">
          <w:marLeft w:val="640"/>
          <w:marRight w:val="0"/>
          <w:marTop w:val="0"/>
          <w:marBottom w:val="0"/>
          <w:divBdr>
            <w:top w:val="none" w:sz="0" w:space="0" w:color="auto"/>
            <w:left w:val="none" w:sz="0" w:space="0" w:color="auto"/>
            <w:bottom w:val="none" w:sz="0" w:space="0" w:color="auto"/>
            <w:right w:val="none" w:sz="0" w:space="0" w:color="auto"/>
          </w:divBdr>
        </w:div>
        <w:div w:id="838887825">
          <w:marLeft w:val="640"/>
          <w:marRight w:val="0"/>
          <w:marTop w:val="0"/>
          <w:marBottom w:val="0"/>
          <w:divBdr>
            <w:top w:val="none" w:sz="0" w:space="0" w:color="auto"/>
            <w:left w:val="none" w:sz="0" w:space="0" w:color="auto"/>
            <w:bottom w:val="none" w:sz="0" w:space="0" w:color="auto"/>
            <w:right w:val="none" w:sz="0" w:space="0" w:color="auto"/>
          </w:divBdr>
        </w:div>
        <w:div w:id="411970207">
          <w:marLeft w:val="640"/>
          <w:marRight w:val="0"/>
          <w:marTop w:val="0"/>
          <w:marBottom w:val="0"/>
          <w:divBdr>
            <w:top w:val="none" w:sz="0" w:space="0" w:color="auto"/>
            <w:left w:val="none" w:sz="0" w:space="0" w:color="auto"/>
            <w:bottom w:val="none" w:sz="0" w:space="0" w:color="auto"/>
            <w:right w:val="none" w:sz="0" w:space="0" w:color="auto"/>
          </w:divBdr>
        </w:div>
        <w:div w:id="541214884">
          <w:marLeft w:val="640"/>
          <w:marRight w:val="0"/>
          <w:marTop w:val="0"/>
          <w:marBottom w:val="0"/>
          <w:divBdr>
            <w:top w:val="none" w:sz="0" w:space="0" w:color="auto"/>
            <w:left w:val="none" w:sz="0" w:space="0" w:color="auto"/>
            <w:bottom w:val="none" w:sz="0" w:space="0" w:color="auto"/>
            <w:right w:val="none" w:sz="0" w:space="0" w:color="auto"/>
          </w:divBdr>
        </w:div>
        <w:div w:id="1217669398">
          <w:marLeft w:val="640"/>
          <w:marRight w:val="0"/>
          <w:marTop w:val="0"/>
          <w:marBottom w:val="0"/>
          <w:divBdr>
            <w:top w:val="none" w:sz="0" w:space="0" w:color="auto"/>
            <w:left w:val="none" w:sz="0" w:space="0" w:color="auto"/>
            <w:bottom w:val="none" w:sz="0" w:space="0" w:color="auto"/>
            <w:right w:val="none" w:sz="0" w:space="0" w:color="auto"/>
          </w:divBdr>
        </w:div>
        <w:div w:id="864827846">
          <w:marLeft w:val="640"/>
          <w:marRight w:val="0"/>
          <w:marTop w:val="0"/>
          <w:marBottom w:val="0"/>
          <w:divBdr>
            <w:top w:val="none" w:sz="0" w:space="0" w:color="auto"/>
            <w:left w:val="none" w:sz="0" w:space="0" w:color="auto"/>
            <w:bottom w:val="none" w:sz="0" w:space="0" w:color="auto"/>
            <w:right w:val="none" w:sz="0" w:space="0" w:color="auto"/>
          </w:divBdr>
        </w:div>
        <w:div w:id="1858543578">
          <w:marLeft w:val="640"/>
          <w:marRight w:val="0"/>
          <w:marTop w:val="0"/>
          <w:marBottom w:val="0"/>
          <w:divBdr>
            <w:top w:val="none" w:sz="0" w:space="0" w:color="auto"/>
            <w:left w:val="none" w:sz="0" w:space="0" w:color="auto"/>
            <w:bottom w:val="none" w:sz="0" w:space="0" w:color="auto"/>
            <w:right w:val="none" w:sz="0" w:space="0" w:color="auto"/>
          </w:divBdr>
        </w:div>
        <w:div w:id="238634052">
          <w:marLeft w:val="640"/>
          <w:marRight w:val="0"/>
          <w:marTop w:val="0"/>
          <w:marBottom w:val="0"/>
          <w:divBdr>
            <w:top w:val="none" w:sz="0" w:space="0" w:color="auto"/>
            <w:left w:val="none" w:sz="0" w:space="0" w:color="auto"/>
            <w:bottom w:val="none" w:sz="0" w:space="0" w:color="auto"/>
            <w:right w:val="none" w:sz="0" w:space="0" w:color="auto"/>
          </w:divBdr>
        </w:div>
        <w:div w:id="196699579">
          <w:marLeft w:val="640"/>
          <w:marRight w:val="0"/>
          <w:marTop w:val="0"/>
          <w:marBottom w:val="0"/>
          <w:divBdr>
            <w:top w:val="none" w:sz="0" w:space="0" w:color="auto"/>
            <w:left w:val="none" w:sz="0" w:space="0" w:color="auto"/>
            <w:bottom w:val="none" w:sz="0" w:space="0" w:color="auto"/>
            <w:right w:val="none" w:sz="0" w:space="0" w:color="auto"/>
          </w:divBdr>
        </w:div>
        <w:div w:id="1428237304">
          <w:marLeft w:val="640"/>
          <w:marRight w:val="0"/>
          <w:marTop w:val="0"/>
          <w:marBottom w:val="0"/>
          <w:divBdr>
            <w:top w:val="none" w:sz="0" w:space="0" w:color="auto"/>
            <w:left w:val="none" w:sz="0" w:space="0" w:color="auto"/>
            <w:bottom w:val="none" w:sz="0" w:space="0" w:color="auto"/>
            <w:right w:val="none" w:sz="0" w:space="0" w:color="auto"/>
          </w:divBdr>
        </w:div>
        <w:div w:id="1616013936">
          <w:marLeft w:val="640"/>
          <w:marRight w:val="0"/>
          <w:marTop w:val="0"/>
          <w:marBottom w:val="0"/>
          <w:divBdr>
            <w:top w:val="none" w:sz="0" w:space="0" w:color="auto"/>
            <w:left w:val="none" w:sz="0" w:space="0" w:color="auto"/>
            <w:bottom w:val="none" w:sz="0" w:space="0" w:color="auto"/>
            <w:right w:val="none" w:sz="0" w:space="0" w:color="auto"/>
          </w:divBdr>
        </w:div>
        <w:div w:id="1655833856">
          <w:marLeft w:val="640"/>
          <w:marRight w:val="0"/>
          <w:marTop w:val="0"/>
          <w:marBottom w:val="0"/>
          <w:divBdr>
            <w:top w:val="none" w:sz="0" w:space="0" w:color="auto"/>
            <w:left w:val="none" w:sz="0" w:space="0" w:color="auto"/>
            <w:bottom w:val="none" w:sz="0" w:space="0" w:color="auto"/>
            <w:right w:val="none" w:sz="0" w:space="0" w:color="auto"/>
          </w:divBdr>
        </w:div>
        <w:div w:id="1539735149">
          <w:marLeft w:val="640"/>
          <w:marRight w:val="0"/>
          <w:marTop w:val="0"/>
          <w:marBottom w:val="0"/>
          <w:divBdr>
            <w:top w:val="none" w:sz="0" w:space="0" w:color="auto"/>
            <w:left w:val="none" w:sz="0" w:space="0" w:color="auto"/>
            <w:bottom w:val="none" w:sz="0" w:space="0" w:color="auto"/>
            <w:right w:val="none" w:sz="0" w:space="0" w:color="auto"/>
          </w:divBdr>
        </w:div>
        <w:div w:id="1409569736">
          <w:marLeft w:val="640"/>
          <w:marRight w:val="0"/>
          <w:marTop w:val="0"/>
          <w:marBottom w:val="0"/>
          <w:divBdr>
            <w:top w:val="none" w:sz="0" w:space="0" w:color="auto"/>
            <w:left w:val="none" w:sz="0" w:space="0" w:color="auto"/>
            <w:bottom w:val="none" w:sz="0" w:space="0" w:color="auto"/>
            <w:right w:val="none" w:sz="0" w:space="0" w:color="auto"/>
          </w:divBdr>
        </w:div>
        <w:div w:id="890388019">
          <w:marLeft w:val="640"/>
          <w:marRight w:val="0"/>
          <w:marTop w:val="0"/>
          <w:marBottom w:val="0"/>
          <w:divBdr>
            <w:top w:val="none" w:sz="0" w:space="0" w:color="auto"/>
            <w:left w:val="none" w:sz="0" w:space="0" w:color="auto"/>
            <w:bottom w:val="none" w:sz="0" w:space="0" w:color="auto"/>
            <w:right w:val="none" w:sz="0" w:space="0" w:color="auto"/>
          </w:divBdr>
        </w:div>
        <w:div w:id="978808268">
          <w:marLeft w:val="640"/>
          <w:marRight w:val="0"/>
          <w:marTop w:val="0"/>
          <w:marBottom w:val="0"/>
          <w:divBdr>
            <w:top w:val="none" w:sz="0" w:space="0" w:color="auto"/>
            <w:left w:val="none" w:sz="0" w:space="0" w:color="auto"/>
            <w:bottom w:val="none" w:sz="0" w:space="0" w:color="auto"/>
            <w:right w:val="none" w:sz="0" w:space="0" w:color="auto"/>
          </w:divBdr>
        </w:div>
        <w:div w:id="1302953840">
          <w:marLeft w:val="640"/>
          <w:marRight w:val="0"/>
          <w:marTop w:val="0"/>
          <w:marBottom w:val="0"/>
          <w:divBdr>
            <w:top w:val="none" w:sz="0" w:space="0" w:color="auto"/>
            <w:left w:val="none" w:sz="0" w:space="0" w:color="auto"/>
            <w:bottom w:val="none" w:sz="0" w:space="0" w:color="auto"/>
            <w:right w:val="none" w:sz="0" w:space="0" w:color="auto"/>
          </w:divBdr>
        </w:div>
        <w:div w:id="594368496">
          <w:marLeft w:val="640"/>
          <w:marRight w:val="0"/>
          <w:marTop w:val="0"/>
          <w:marBottom w:val="0"/>
          <w:divBdr>
            <w:top w:val="none" w:sz="0" w:space="0" w:color="auto"/>
            <w:left w:val="none" w:sz="0" w:space="0" w:color="auto"/>
            <w:bottom w:val="none" w:sz="0" w:space="0" w:color="auto"/>
            <w:right w:val="none" w:sz="0" w:space="0" w:color="auto"/>
          </w:divBdr>
        </w:div>
        <w:div w:id="988243842">
          <w:marLeft w:val="640"/>
          <w:marRight w:val="0"/>
          <w:marTop w:val="0"/>
          <w:marBottom w:val="0"/>
          <w:divBdr>
            <w:top w:val="none" w:sz="0" w:space="0" w:color="auto"/>
            <w:left w:val="none" w:sz="0" w:space="0" w:color="auto"/>
            <w:bottom w:val="none" w:sz="0" w:space="0" w:color="auto"/>
            <w:right w:val="none" w:sz="0" w:space="0" w:color="auto"/>
          </w:divBdr>
        </w:div>
        <w:div w:id="2118795232">
          <w:marLeft w:val="640"/>
          <w:marRight w:val="0"/>
          <w:marTop w:val="0"/>
          <w:marBottom w:val="0"/>
          <w:divBdr>
            <w:top w:val="none" w:sz="0" w:space="0" w:color="auto"/>
            <w:left w:val="none" w:sz="0" w:space="0" w:color="auto"/>
            <w:bottom w:val="none" w:sz="0" w:space="0" w:color="auto"/>
            <w:right w:val="none" w:sz="0" w:space="0" w:color="auto"/>
          </w:divBdr>
        </w:div>
        <w:div w:id="25568023">
          <w:marLeft w:val="640"/>
          <w:marRight w:val="0"/>
          <w:marTop w:val="0"/>
          <w:marBottom w:val="0"/>
          <w:divBdr>
            <w:top w:val="none" w:sz="0" w:space="0" w:color="auto"/>
            <w:left w:val="none" w:sz="0" w:space="0" w:color="auto"/>
            <w:bottom w:val="none" w:sz="0" w:space="0" w:color="auto"/>
            <w:right w:val="none" w:sz="0" w:space="0" w:color="auto"/>
          </w:divBdr>
        </w:div>
        <w:div w:id="1098871030">
          <w:marLeft w:val="640"/>
          <w:marRight w:val="0"/>
          <w:marTop w:val="0"/>
          <w:marBottom w:val="0"/>
          <w:divBdr>
            <w:top w:val="none" w:sz="0" w:space="0" w:color="auto"/>
            <w:left w:val="none" w:sz="0" w:space="0" w:color="auto"/>
            <w:bottom w:val="none" w:sz="0" w:space="0" w:color="auto"/>
            <w:right w:val="none" w:sz="0" w:space="0" w:color="auto"/>
          </w:divBdr>
        </w:div>
        <w:div w:id="1051270054">
          <w:marLeft w:val="640"/>
          <w:marRight w:val="0"/>
          <w:marTop w:val="0"/>
          <w:marBottom w:val="0"/>
          <w:divBdr>
            <w:top w:val="none" w:sz="0" w:space="0" w:color="auto"/>
            <w:left w:val="none" w:sz="0" w:space="0" w:color="auto"/>
            <w:bottom w:val="none" w:sz="0" w:space="0" w:color="auto"/>
            <w:right w:val="none" w:sz="0" w:space="0" w:color="auto"/>
          </w:divBdr>
        </w:div>
        <w:div w:id="1026978628">
          <w:marLeft w:val="640"/>
          <w:marRight w:val="0"/>
          <w:marTop w:val="0"/>
          <w:marBottom w:val="0"/>
          <w:divBdr>
            <w:top w:val="none" w:sz="0" w:space="0" w:color="auto"/>
            <w:left w:val="none" w:sz="0" w:space="0" w:color="auto"/>
            <w:bottom w:val="none" w:sz="0" w:space="0" w:color="auto"/>
            <w:right w:val="none" w:sz="0" w:space="0" w:color="auto"/>
          </w:divBdr>
        </w:div>
        <w:div w:id="733164428">
          <w:marLeft w:val="640"/>
          <w:marRight w:val="0"/>
          <w:marTop w:val="0"/>
          <w:marBottom w:val="0"/>
          <w:divBdr>
            <w:top w:val="none" w:sz="0" w:space="0" w:color="auto"/>
            <w:left w:val="none" w:sz="0" w:space="0" w:color="auto"/>
            <w:bottom w:val="none" w:sz="0" w:space="0" w:color="auto"/>
            <w:right w:val="none" w:sz="0" w:space="0" w:color="auto"/>
          </w:divBdr>
        </w:div>
        <w:div w:id="196089890">
          <w:marLeft w:val="640"/>
          <w:marRight w:val="0"/>
          <w:marTop w:val="0"/>
          <w:marBottom w:val="0"/>
          <w:divBdr>
            <w:top w:val="none" w:sz="0" w:space="0" w:color="auto"/>
            <w:left w:val="none" w:sz="0" w:space="0" w:color="auto"/>
            <w:bottom w:val="none" w:sz="0" w:space="0" w:color="auto"/>
            <w:right w:val="none" w:sz="0" w:space="0" w:color="auto"/>
          </w:divBdr>
        </w:div>
        <w:div w:id="1669941317">
          <w:marLeft w:val="640"/>
          <w:marRight w:val="0"/>
          <w:marTop w:val="0"/>
          <w:marBottom w:val="0"/>
          <w:divBdr>
            <w:top w:val="none" w:sz="0" w:space="0" w:color="auto"/>
            <w:left w:val="none" w:sz="0" w:space="0" w:color="auto"/>
            <w:bottom w:val="none" w:sz="0" w:space="0" w:color="auto"/>
            <w:right w:val="none" w:sz="0" w:space="0" w:color="auto"/>
          </w:divBdr>
        </w:div>
        <w:div w:id="471993827">
          <w:marLeft w:val="640"/>
          <w:marRight w:val="0"/>
          <w:marTop w:val="0"/>
          <w:marBottom w:val="0"/>
          <w:divBdr>
            <w:top w:val="none" w:sz="0" w:space="0" w:color="auto"/>
            <w:left w:val="none" w:sz="0" w:space="0" w:color="auto"/>
            <w:bottom w:val="none" w:sz="0" w:space="0" w:color="auto"/>
            <w:right w:val="none" w:sz="0" w:space="0" w:color="auto"/>
          </w:divBdr>
        </w:div>
        <w:div w:id="1506169871">
          <w:marLeft w:val="640"/>
          <w:marRight w:val="0"/>
          <w:marTop w:val="0"/>
          <w:marBottom w:val="0"/>
          <w:divBdr>
            <w:top w:val="none" w:sz="0" w:space="0" w:color="auto"/>
            <w:left w:val="none" w:sz="0" w:space="0" w:color="auto"/>
            <w:bottom w:val="none" w:sz="0" w:space="0" w:color="auto"/>
            <w:right w:val="none" w:sz="0" w:space="0" w:color="auto"/>
          </w:divBdr>
        </w:div>
        <w:div w:id="1710522056">
          <w:marLeft w:val="640"/>
          <w:marRight w:val="0"/>
          <w:marTop w:val="0"/>
          <w:marBottom w:val="0"/>
          <w:divBdr>
            <w:top w:val="none" w:sz="0" w:space="0" w:color="auto"/>
            <w:left w:val="none" w:sz="0" w:space="0" w:color="auto"/>
            <w:bottom w:val="none" w:sz="0" w:space="0" w:color="auto"/>
            <w:right w:val="none" w:sz="0" w:space="0" w:color="auto"/>
          </w:divBdr>
        </w:div>
        <w:div w:id="1829982035">
          <w:marLeft w:val="640"/>
          <w:marRight w:val="0"/>
          <w:marTop w:val="0"/>
          <w:marBottom w:val="0"/>
          <w:divBdr>
            <w:top w:val="none" w:sz="0" w:space="0" w:color="auto"/>
            <w:left w:val="none" w:sz="0" w:space="0" w:color="auto"/>
            <w:bottom w:val="none" w:sz="0" w:space="0" w:color="auto"/>
            <w:right w:val="none" w:sz="0" w:space="0" w:color="auto"/>
          </w:divBdr>
        </w:div>
        <w:div w:id="1376270329">
          <w:marLeft w:val="640"/>
          <w:marRight w:val="0"/>
          <w:marTop w:val="0"/>
          <w:marBottom w:val="0"/>
          <w:divBdr>
            <w:top w:val="none" w:sz="0" w:space="0" w:color="auto"/>
            <w:left w:val="none" w:sz="0" w:space="0" w:color="auto"/>
            <w:bottom w:val="none" w:sz="0" w:space="0" w:color="auto"/>
            <w:right w:val="none" w:sz="0" w:space="0" w:color="auto"/>
          </w:divBdr>
        </w:div>
        <w:div w:id="1732801657">
          <w:marLeft w:val="640"/>
          <w:marRight w:val="0"/>
          <w:marTop w:val="0"/>
          <w:marBottom w:val="0"/>
          <w:divBdr>
            <w:top w:val="none" w:sz="0" w:space="0" w:color="auto"/>
            <w:left w:val="none" w:sz="0" w:space="0" w:color="auto"/>
            <w:bottom w:val="none" w:sz="0" w:space="0" w:color="auto"/>
            <w:right w:val="none" w:sz="0" w:space="0" w:color="auto"/>
          </w:divBdr>
        </w:div>
        <w:div w:id="1617323433">
          <w:marLeft w:val="640"/>
          <w:marRight w:val="0"/>
          <w:marTop w:val="0"/>
          <w:marBottom w:val="0"/>
          <w:divBdr>
            <w:top w:val="none" w:sz="0" w:space="0" w:color="auto"/>
            <w:left w:val="none" w:sz="0" w:space="0" w:color="auto"/>
            <w:bottom w:val="none" w:sz="0" w:space="0" w:color="auto"/>
            <w:right w:val="none" w:sz="0" w:space="0" w:color="auto"/>
          </w:divBdr>
        </w:div>
        <w:div w:id="436678388">
          <w:marLeft w:val="640"/>
          <w:marRight w:val="0"/>
          <w:marTop w:val="0"/>
          <w:marBottom w:val="0"/>
          <w:divBdr>
            <w:top w:val="none" w:sz="0" w:space="0" w:color="auto"/>
            <w:left w:val="none" w:sz="0" w:space="0" w:color="auto"/>
            <w:bottom w:val="none" w:sz="0" w:space="0" w:color="auto"/>
            <w:right w:val="none" w:sz="0" w:space="0" w:color="auto"/>
          </w:divBdr>
        </w:div>
        <w:div w:id="1788501959">
          <w:marLeft w:val="640"/>
          <w:marRight w:val="0"/>
          <w:marTop w:val="0"/>
          <w:marBottom w:val="0"/>
          <w:divBdr>
            <w:top w:val="none" w:sz="0" w:space="0" w:color="auto"/>
            <w:left w:val="none" w:sz="0" w:space="0" w:color="auto"/>
            <w:bottom w:val="none" w:sz="0" w:space="0" w:color="auto"/>
            <w:right w:val="none" w:sz="0" w:space="0" w:color="auto"/>
          </w:divBdr>
        </w:div>
        <w:div w:id="1812559067">
          <w:marLeft w:val="640"/>
          <w:marRight w:val="0"/>
          <w:marTop w:val="0"/>
          <w:marBottom w:val="0"/>
          <w:divBdr>
            <w:top w:val="none" w:sz="0" w:space="0" w:color="auto"/>
            <w:left w:val="none" w:sz="0" w:space="0" w:color="auto"/>
            <w:bottom w:val="none" w:sz="0" w:space="0" w:color="auto"/>
            <w:right w:val="none" w:sz="0" w:space="0" w:color="auto"/>
          </w:divBdr>
        </w:div>
        <w:div w:id="553584212">
          <w:marLeft w:val="640"/>
          <w:marRight w:val="0"/>
          <w:marTop w:val="0"/>
          <w:marBottom w:val="0"/>
          <w:divBdr>
            <w:top w:val="none" w:sz="0" w:space="0" w:color="auto"/>
            <w:left w:val="none" w:sz="0" w:space="0" w:color="auto"/>
            <w:bottom w:val="none" w:sz="0" w:space="0" w:color="auto"/>
            <w:right w:val="none" w:sz="0" w:space="0" w:color="auto"/>
          </w:divBdr>
        </w:div>
        <w:div w:id="1528787449">
          <w:marLeft w:val="640"/>
          <w:marRight w:val="0"/>
          <w:marTop w:val="0"/>
          <w:marBottom w:val="0"/>
          <w:divBdr>
            <w:top w:val="none" w:sz="0" w:space="0" w:color="auto"/>
            <w:left w:val="none" w:sz="0" w:space="0" w:color="auto"/>
            <w:bottom w:val="none" w:sz="0" w:space="0" w:color="auto"/>
            <w:right w:val="none" w:sz="0" w:space="0" w:color="auto"/>
          </w:divBdr>
        </w:div>
        <w:div w:id="2093237789">
          <w:marLeft w:val="640"/>
          <w:marRight w:val="0"/>
          <w:marTop w:val="0"/>
          <w:marBottom w:val="0"/>
          <w:divBdr>
            <w:top w:val="none" w:sz="0" w:space="0" w:color="auto"/>
            <w:left w:val="none" w:sz="0" w:space="0" w:color="auto"/>
            <w:bottom w:val="none" w:sz="0" w:space="0" w:color="auto"/>
            <w:right w:val="none" w:sz="0" w:space="0" w:color="auto"/>
          </w:divBdr>
        </w:div>
        <w:div w:id="1656763374">
          <w:marLeft w:val="640"/>
          <w:marRight w:val="0"/>
          <w:marTop w:val="0"/>
          <w:marBottom w:val="0"/>
          <w:divBdr>
            <w:top w:val="none" w:sz="0" w:space="0" w:color="auto"/>
            <w:left w:val="none" w:sz="0" w:space="0" w:color="auto"/>
            <w:bottom w:val="none" w:sz="0" w:space="0" w:color="auto"/>
            <w:right w:val="none" w:sz="0" w:space="0" w:color="auto"/>
          </w:divBdr>
        </w:div>
        <w:div w:id="1087965531">
          <w:marLeft w:val="640"/>
          <w:marRight w:val="0"/>
          <w:marTop w:val="0"/>
          <w:marBottom w:val="0"/>
          <w:divBdr>
            <w:top w:val="none" w:sz="0" w:space="0" w:color="auto"/>
            <w:left w:val="none" w:sz="0" w:space="0" w:color="auto"/>
            <w:bottom w:val="none" w:sz="0" w:space="0" w:color="auto"/>
            <w:right w:val="none" w:sz="0" w:space="0" w:color="auto"/>
          </w:divBdr>
        </w:div>
      </w:divsChild>
    </w:div>
    <w:div w:id="1766536029">
      <w:bodyDiv w:val="1"/>
      <w:marLeft w:val="0"/>
      <w:marRight w:val="0"/>
      <w:marTop w:val="0"/>
      <w:marBottom w:val="0"/>
      <w:divBdr>
        <w:top w:val="none" w:sz="0" w:space="0" w:color="auto"/>
        <w:left w:val="none" w:sz="0" w:space="0" w:color="auto"/>
        <w:bottom w:val="none" w:sz="0" w:space="0" w:color="auto"/>
        <w:right w:val="none" w:sz="0" w:space="0" w:color="auto"/>
      </w:divBdr>
      <w:divsChild>
        <w:div w:id="426273672">
          <w:marLeft w:val="936"/>
          <w:marRight w:val="0"/>
          <w:marTop w:val="75"/>
          <w:marBottom w:val="0"/>
          <w:divBdr>
            <w:top w:val="none" w:sz="0" w:space="0" w:color="auto"/>
            <w:left w:val="none" w:sz="0" w:space="0" w:color="auto"/>
            <w:bottom w:val="none" w:sz="0" w:space="0" w:color="auto"/>
            <w:right w:val="none" w:sz="0" w:space="0" w:color="auto"/>
          </w:divBdr>
        </w:div>
        <w:div w:id="1458528726">
          <w:marLeft w:val="936"/>
          <w:marRight w:val="0"/>
          <w:marTop w:val="75"/>
          <w:marBottom w:val="0"/>
          <w:divBdr>
            <w:top w:val="none" w:sz="0" w:space="0" w:color="auto"/>
            <w:left w:val="none" w:sz="0" w:space="0" w:color="auto"/>
            <w:bottom w:val="none" w:sz="0" w:space="0" w:color="auto"/>
            <w:right w:val="none" w:sz="0" w:space="0" w:color="auto"/>
          </w:divBdr>
        </w:div>
        <w:div w:id="1936592714">
          <w:marLeft w:val="936"/>
          <w:marRight w:val="0"/>
          <w:marTop w:val="75"/>
          <w:marBottom w:val="0"/>
          <w:divBdr>
            <w:top w:val="none" w:sz="0" w:space="0" w:color="auto"/>
            <w:left w:val="none" w:sz="0" w:space="0" w:color="auto"/>
            <w:bottom w:val="none" w:sz="0" w:space="0" w:color="auto"/>
            <w:right w:val="none" w:sz="0" w:space="0" w:color="auto"/>
          </w:divBdr>
        </w:div>
      </w:divsChild>
    </w:div>
    <w:div w:id="1769736142">
      <w:bodyDiv w:val="1"/>
      <w:marLeft w:val="0"/>
      <w:marRight w:val="0"/>
      <w:marTop w:val="0"/>
      <w:marBottom w:val="0"/>
      <w:divBdr>
        <w:top w:val="none" w:sz="0" w:space="0" w:color="auto"/>
        <w:left w:val="none" w:sz="0" w:space="0" w:color="auto"/>
        <w:bottom w:val="none" w:sz="0" w:space="0" w:color="auto"/>
        <w:right w:val="none" w:sz="0" w:space="0" w:color="auto"/>
      </w:divBdr>
      <w:divsChild>
        <w:div w:id="1801142220">
          <w:marLeft w:val="640"/>
          <w:marRight w:val="0"/>
          <w:marTop w:val="0"/>
          <w:marBottom w:val="0"/>
          <w:divBdr>
            <w:top w:val="none" w:sz="0" w:space="0" w:color="auto"/>
            <w:left w:val="none" w:sz="0" w:space="0" w:color="auto"/>
            <w:bottom w:val="none" w:sz="0" w:space="0" w:color="auto"/>
            <w:right w:val="none" w:sz="0" w:space="0" w:color="auto"/>
          </w:divBdr>
        </w:div>
        <w:div w:id="2125147828">
          <w:marLeft w:val="640"/>
          <w:marRight w:val="0"/>
          <w:marTop w:val="0"/>
          <w:marBottom w:val="0"/>
          <w:divBdr>
            <w:top w:val="none" w:sz="0" w:space="0" w:color="auto"/>
            <w:left w:val="none" w:sz="0" w:space="0" w:color="auto"/>
            <w:bottom w:val="none" w:sz="0" w:space="0" w:color="auto"/>
            <w:right w:val="none" w:sz="0" w:space="0" w:color="auto"/>
          </w:divBdr>
        </w:div>
        <w:div w:id="1294796963">
          <w:marLeft w:val="640"/>
          <w:marRight w:val="0"/>
          <w:marTop w:val="0"/>
          <w:marBottom w:val="0"/>
          <w:divBdr>
            <w:top w:val="none" w:sz="0" w:space="0" w:color="auto"/>
            <w:left w:val="none" w:sz="0" w:space="0" w:color="auto"/>
            <w:bottom w:val="none" w:sz="0" w:space="0" w:color="auto"/>
            <w:right w:val="none" w:sz="0" w:space="0" w:color="auto"/>
          </w:divBdr>
        </w:div>
        <w:div w:id="1867913131">
          <w:marLeft w:val="640"/>
          <w:marRight w:val="0"/>
          <w:marTop w:val="0"/>
          <w:marBottom w:val="0"/>
          <w:divBdr>
            <w:top w:val="none" w:sz="0" w:space="0" w:color="auto"/>
            <w:left w:val="none" w:sz="0" w:space="0" w:color="auto"/>
            <w:bottom w:val="none" w:sz="0" w:space="0" w:color="auto"/>
            <w:right w:val="none" w:sz="0" w:space="0" w:color="auto"/>
          </w:divBdr>
        </w:div>
        <w:div w:id="361397446">
          <w:marLeft w:val="640"/>
          <w:marRight w:val="0"/>
          <w:marTop w:val="0"/>
          <w:marBottom w:val="0"/>
          <w:divBdr>
            <w:top w:val="none" w:sz="0" w:space="0" w:color="auto"/>
            <w:left w:val="none" w:sz="0" w:space="0" w:color="auto"/>
            <w:bottom w:val="none" w:sz="0" w:space="0" w:color="auto"/>
            <w:right w:val="none" w:sz="0" w:space="0" w:color="auto"/>
          </w:divBdr>
        </w:div>
        <w:div w:id="1963415144">
          <w:marLeft w:val="640"/>
          <w:marRight w:val="0"/>
          <w:marTop w:val="0"/>
          <w:marBottom w:val="0"/>
          <w:divBdr>
            <w:top w:val="none" w:sz="0" w:space="0" w:color="auto"/>
            <w:left w:val="none" w:sz="0" w:space="0" w:color="auto"/>
            <w:bottom w:val="none" w:sz="0" w:space="0" w:color="auto"/>
            <w:right w:val="none" w:sz="0" w:space="0" w:color="auto"/>
          </w:divBdr>
        </w:div>
        <w:div w:id="1876624984">
          <w:marLeft w:val="640"/>
          <w:marRight w:val="0"/>
          <w:marTop w:val="0"/>
          <w:marBottom w:val="0"/>
          <w:divBdr>
            <w:top w:val="none" w:sz="0" w:space="0" w:color="auto"/>
            <w:left w:val="none" w:sz="0" w:space="0" w:color="auto"/>
            <w:bottom w:val="none" w:sz="0" w:space="0" w:color="auto"/>
            <w:right w:val="none" w:sz="0" w:space="0" w:color="auto"/>
          </w:divBdr>
        </w:div>
        <w:div w:id="1689060691">
          <w:marLeft w:val="640"/>
          <w:marRight w:val="0"/>
          <w:marTop w:val="0"/>
          <w:marBottom w:val="0"/>
          <w:divBdr>
            <w:top w:val="none" w:sz="0" w:space="0" w:color="auto"/>
            <w:left w:val="none" w:sz="0" w:space="0" w:color="auto"/>
            <w:bottom w:val="none" w:sz="0" w:space="0" w:color="auto"/>
            <w:right w:val="none" w:sz="0" w:space="0" w:color="auto"/>
          </w:divBdr>
        </w:div>
        <w:div w:id="1374815804">
          <w:marLeft w:val="640"/>
          <w:marRight w:val="0"/>
          <w:marTop w:val="0"/>
          <w:marBottom w:val="0"/>
          <w:divBdr>
            <w:top w:val="none" w:sz="0" w:space="0" w:color="auto"/>
            <w:left w:val="none" w:sz="0" w:space="0" w:color="auto"/>
            <w:bottom w:val="none" w:sz="0" w:space="0" w:color="auto"/>
            <w:right w:val="none" w:sz="0" w:space="0" w:color="auto"/>
          </w:divBdr>
        </w:div>
        <w:div w:id="677001761">
          <w:marLeft w:val="640"/>
          <w:marRight w:val="0"/>
          <w:marTop w:val="0"/>
          <w:marBottom w:val="0"/>
          <w:divBdr>
            <w:top w:val="none" w:sz="0" w:space="0" w:color="auto"/>
            <w:left w:val="none" w:sz="0" w:space="0" w:color="auto"/>
            <w:bottom w:val="none" w:sz="0" w:space="0" w:color="auto"/>
            <w:right w:val="none" w:sz="0" w:space="0" w:color="auto"/>
          </w:divBdr>
        </w:div>
        <w:div w:id="373581546">
          <w:marLeft w:val="640"/>
          <w:marRight w:val="0"/>
          <w:marTop w:val="0"/>
          <w:marBottom w:val="0"/>
          <w:divBdr>
            <w:top w:val="none" w:sz="0" w:space="0" w:color="auto"/>
            <w:left w:val="none" w:sz="0" w:space="0" w:color="auto"/>
            <w:bottom w:val="none" w:sz="0" w:space="0" w:color="auto"/>
            <w:right w:val="none" w:sz="0" w:space="0" w:color="auto"/>
          </w:divBdr>
        </w:div>
        <w:div w:id="1061826480">
          <w:marLeft w:val="640"/>
          <w:marRight w:val="0"/>
          <w:marTop w:val="0"/>
          <w:marBottom w:val="0"/>
          <w:divBdr>
            <w:top w:val="none" w:sz="0" w:space="0" w:color="auto"/>
            <w:left w:val="none" w:sz="0" w:space="0" w:color="auto"/>
            <w:bottom w:val="none" w:sz="0" w:space="0" w:color="auto"/>
            <w:right w:val="none" w:sz="0" w:space="0" w:color="auto"/>
          </w:divBdr>
        </w:div>
        <w:div w:id="428695472">
          <w:marLeft w:val="640"/>
          <w:marRight w:val="0"/>
          <w:marTop w:val="0"/>
          <w:marBottom w:val="0"/>
          <w:divBdr>
            <w:top w:val="none" w:sz="0" w:space="0" w:color="auto"/>
            <w:left w:val="none" w:sz="0" w:space="0" w:color="auto"/>
            <w:bottom w:val="none" w:sz="0" w:space="0" w:color="auto"/>
            <w:right w:val="none" w:sz="0" w:space="0" w:color="auto"/>
          </w:divBdr>
        </w:div>
        <w:div w:id="1964535033">
          <w:marLeft w:val="640"/>
          <w:marRight w:val="0"/>
          <w:marTop w:val="0"/>
          <w:marBottom w:val="0"/>
          <w:divBdr>
            <w:top w:val="none" w:sz="0" w:space="0" w:color="auto"/>
            <w:left w:val="none" w:sz="0" w:space="0" w:color="auto"/>
            <w:bottom w:val="none" w:sz="0" w:space="0" w:color="auto"/>
            <w:right w:val="none" w:sz="0" w:space="0" w:color="auto"/>
          </w:divBdr>
        </w:div>
        <w:div w:id="1097557361">
          <w:marLeft w:val="640"/>
          <w:marRight w:val="0"/>
          <w:marTop w:val="0"/>
          <w:marBottom w:val="0"/>
          <w:divBdr>
            <w:top w:val="none" w:sz="0" w:space="0" w:color="auto"/>
            <w:left w:val="none" w:sz="0" w:space="0" w:color="auto"/>
            <w:bottom w:val="none" w:sz="0" w:space="0" w:color="auto"/>
            <w:right w:val="none" w:sz="0" w:space="0" w:color="auto"/>
          </w:divBdr>
        </w:div>
        <w:div w:id="1276714286">
          <w:marLeft w:val="640"/>
          <w:marRight w:val="0"/>
          <w:marTop w:val="0"/>
          <w:marBottom w:val="0"/>
          <w:divBdr>
            <w:top w:val="none" w:sz="0" w:space="0" w:color="auto"/>
            <w:left w:val="none" w:sz="0" w:space="0" w:color="auto"/>
            <w:bottom w:val="none" w:sz="0" w:space="0" w:color="auto"/>
            <w:right w:val="none" w:sz="0" w:space="0" w:color="auto"/>
          </w:divBdr>
        </w:div>
        <w:div w:id="259916652">
          <w:marLeft w:val="640"/>
          <w:marRight w:val="0"/>
          <w:marTop w:val="0"/>
          <w:marBottom w:val="0"/>
          <w:divBdr>
            <w:top w:val="none" w:sz="0" w:space="0" w:color="auto"/>
            <w:left w:val="none" w:sz="0" w:space="0" w:color="auto"/>
            <w:bottom w:val="none" w:sz="0" w:space="0" w:color="auto"/>
            <w:right w:val="none" w:sz="0" w:space="0" w:color="auto"/>
          </w:divBdr>
        </w:div>
        <w:div w:id="1449541679">
          <w:marLeft w:val="640"/>
          <w:marRight w:val="0"/>
          <w:marTop w:val="0"/>
          <w:marBottom w:val="0"/>
          <w:divBdr>
            <w:top w:val="none" w:sz="0" w:space="0" w:color="auto"/>
            <w:left w:val="none" w:sz="0" w:space="0" w:color="auto"/>
            <w:bottom w:val="none" w:sz="0" w:space="0" w:color="auto"/>
            <w:right w:val="none" w:sz="0" w:space="0" w:color="auto"/>
          </w:divBdr>
        </w:div>
        <w:div w:id="1863594550">
          <w:marLeft w:val="640"/>
          <w:marRight w:val="0"/>
          <w:marTop w:val="0"/>
          <w:marBottom w:val="0"/>
          <w:divBdr>
            <w:top w:val="none" w:sz="0" w:space="0" w:color="auto"/>
            <w:left w:val="none" w:sz="0" w:space="0" w:color="auto"/>
            <w:bottom w:val="none" w:sz="0" w:space="0" w:color="auto"/>
            <w:right w:val="none" w:sz="0" w:space="0" w:color="auto"/>
          </w:divBdr>
        </w:div>
        <w:div w:id="1494831472">
          <w:marLeft w:val="640"/>
          <w:marRight w:val="0"/>
          <w:marTop w:val="0"/>
          <w:marBottom w:val="0"/>
          <w:divBdr>
            <w:top w:val="none" w:sz="0" w:space="0" w:color="auto"/>
            <w:left w:val="none" w:sz="0" w:space="0" w:color="auto"/>
            <w:bottom w:val="none" w:sz="0" w:space="0" w:color="auto"/>
            <w:right w:val="none" w:sz="0" w:space="0" w:color="auto"/>
          </w:divBdr>
        </w:div>
        <w:div w:id="1759403969">
          <w:marLeft w:val="640"/>
          <w:marRight w:val="0"/>
          <w:marTop w:val="0"/>
          <w:marBottom w:val="0"/>
          <w:divBdr>
            <w:top w:val="none" w:sz="0" w:space="0" w:color="auto"/>
            <w:left w:val="none" w:sz="0" w:space="0" w:color="auto"/>
            <w:bottom w:val="none" w:sz="0" w:space="0" w:color="auto"/>
            <w:right w:val="none" w:sz="0" w:space="0" w:color="auto"/>
          </w:divBdr>
        </w:div>
        <w:div w:id="407264452">
          <w:marLeft w:val="640"/>
          <w:marRight w:val="0"/>
          <w:marTop w:val="0"/>
          <w:marBottom w:val="0"/>
          <w:divBdr>
            <w:top w:val="none" w:sz="0" w:space="0" w:color="auto"/>
            <w:left w:val="none" w:sz="0" w:space="0" w:color="auto"/>
            <w:bottom w:val="none" w:sz="0" w:space="0" w:color="auto"/>
            <w:right w:val="none" w:sz="0" w:space="0" w:color="auto"/>
          </w:divBdr>
        </w:div>
        <w:div w:id="1886092096">
          <w:marLeft w:val="640"/>
          <w:marRight w:val="0"/>
          <w:marTop w:val="0"/>
          <w:marBottom w:val="0"/>
          <w:divBdr>
            <w:top w:val="none" w:sz="0" w:space="0" w:color="auto"/>
            <w:left w:val="none" w:sz="0" w:space="0" w:color="auto"/>
            <w:bottom w:val="none" w:sz="0" w:space="0" w:color="auto"/>
            <w:right w:val="none" w:sz="0" w:space="0" w:color="auto"/>
          </w:divBdr>
        </w:div>
        <w:div w:id="1666932308">
          <w:marLeft w:val="640"/>
          <w:marRight w:val="0"/>
          <w:marTop w:val="0"/>
          <w:marBottom w:val="0"/>
          <w:divBdr>
            <w:top w:val="none" w:sz="0" w:space="0" w:color="auto"/>
            <w:left w:val="none" w:sz="0" w:space="0" w:color="auto"/>
            <w:bottom w:val="none" w:sz="0" w:space="0" w:color="auto"/>
            <w:right w:val="none" w:sz="0" w:space="0" w:color="auto"/>
          </w:divBdr>
        </w:div>
        <w:div w:id="1395162697">
          <w:marLeft w:val="640"/>
          <w:marRight w:val="0"/>
          <w:marTop w:val="0"/>
          <w:marBottom w:val="0"/>
          <w:divBdr>
            <w:top w:val="none" w:sz="0" w:space="0" w:color="auto"/>
            <w:left w:val="none" w:sz="0" w:space="0" w:color="auto"/>
            <w:bottom w:val="none" w:sz="0" w:space="0" w:color="auto"/>
            <w:right w:val="none" w:sz="0" w:space="0" w:color="auto"/>
          </w:divBdr>
        </w:div>
        <w:div w:id="1761365113">
          <w:marLeft w:val="640"/>
          <w:marRight w:val="0"/>
          <w:marTop w:val="0"/>
          <w:marBottom w:val="0"/>
          <w:divBdr>
            <w:top w:val="none" w:sz="0" w:space="0" w:color="auto"/>
            <w:left w:val="none" w:sz="0" w:space="0" w:color="auto"/>
            <w:bottom w:val="none" w:sz="0" w:space="0" w:color="auto"/>
            <w:right w:val="none" w:sz="0" w:space="0" w:color="auto"/>
          </w:divBdr>
        </w:div>
        <w:div w:id="1601330332">
          <w:marLeft w:val="640"/>
          <w:marRight w:val="0"/>
          <w:marTop w:val="0"/>
          <w:marBottom w:val="0"/>
          <w:divBdr>
            <w:top w:val="none" w:sz="0" w:space="0" w:color="auto"/>
            <w:left w:val="none" w:sz="0" w:space="0" w:color="auto"/>
            <w:bottom w:val="none" w:sz="0" w:space="0" w:color="auto"/>
            <w:right w:val="none" w:sz="0" w:space="0" w:color="auto"/>
          </w:divBdr>
        </w:div>
        <w:div w:id="1705640228">
          <w:marLeft w:val="640"/>
          <w:marRight w:val="0"/>
          <w:marTop w:val="0"/>
          <w:marBottom w:val="0"/>
          <w:divBdr>
            <w:top w:val="none" w:sz="0" w:space="0" w:color="auto"/>
            <w:left w:val="none" w:sz="0" w:space="0" w:color="auto"/>
            <w:bottom w:val="none" w:sz="0" w:space="0" w:color="auto"/>
            <w:right w:val="none" w:sz="0" w:space="0" w:color="auto"/>
          </w:divBdr>
        </w:div>
        <w:div w:id="1509636064">
          <w:marLeft w:val="640"/>
          <w:marRight w:val="0"/>
          <w:marTop w:val="0"/>
          <w:marBottom w:val="0"/>
          <w:divBdr>
            <w:top w:val="none" w:sz="0" w:space="0" w:color="auto"/>
            <w:left w:val="none" w:sz="0" w:space="0" w:color="auto"/>
            <w:bottom w:val="none" w:sz="0" w:space="0" w:color="auto"/>
            <w:right w:val="none" w:sz="0" w:space="0" w:color="auto"/>
          </w:divBdr>
        </w:div>
        <w:div w:id="643199574">
          <w:marLeft w:val="640"/>
          <w:marRight w:val="0"/>
          <w:marTop w:val="0"/>
          <w:marBottom w:val="0"/>
          <w:divBdr>
            <w:top w:val="none" w:sz="0" w:space="0" w:color="auto"/>
            <w:left w:val="none" w:sz="0" w:space="0" w:color="auto"/>
            <w:bottom w:val="none" w:sz="0" w:space="0" w:color="auto"/>
            <w:right w:val="none" w:sz="0" w:space="0" w:color="auto"/>
          </w:divBdr>
        </w:div>
        <w:div w:id="1880969312">
          <w:marLeft w:val="640"/>
          <w:marRight w:val="0"/>
          <w:marTop w:val="0"/>
          <w:marBottom w:val="0"/>
          <w:divBdr>
            <w:top w:val="none" w:sz="0" w:space="0" w:color="auto"/>
            <w:left w:val="none" w:sz="0" w:space="0" w:color="auto"/>
            <w:bottom w:val="none" w:sz="0" w:space="0" w:color="auto"/>
            <w:right w:val="none" w:sz="0" w:space="0" w:color="auto"/>
          </w:divBdr>
        </w:div>
        <w:div w:id="11886355">
          <w:marLeft w:val="640"/>
          <w:marRight w:val="0"/>
          <w:marTop w:val="0"/>
          <w:marBottom w:val="0"/>
          <w:divBdr>
            <w:top w:val="none" w:sz="0" w:space="0" w:color="auto"/>
            <w:left w:val="none" w:sz="0" w:space="0" w:color="auto"/>
            <w:bottom w:val="none" w:sz="0" w:space="0" w:color="auto"/>
            <w:right w:val="none" w:sz="0" w:space="0" w:color="auto"/>
          </w:divBdr>
        </w:div>
        <w:div w:id="8605074">
          <w:marLeft w:val="640"/>
          <w:marRight w:val="0"/>
          <w:marTop w:val="0"/>
          <w:marBottom w:val="0"/>
          <w:divBdr>
            <w:top w:val="none" w:sz="0" w:space="0" w:color="auto"/>
            <w:left w:val="none" w:sz="0" w:space="0" w:color="auto"/>
            <w:bottom w:val="none" w:sz="0" w:space="0" w:color="auto"/>
            <w:right w:val="none" w:sz="0" w:space="0" w:color="auto"/>
          </w:divBdr>
        </w:div>
        <w:div w:id="1729766944">
          <w:marLeft w:val="640"/>
          <w:marRight w:val="0"/>
          <w:marTop w:val="0"/>
          <w:marBottom w:val="0"/>
          <w:divBdr>
            <w:top w:val="none" w:sz="0" w:space="0" w:color="auto"/>
            <w:left w:val="none" w:sz="0" w:space="0" w:color="auto"/>
            <w:bottom w:val="none" w:sz="0" w:space="0" w:color="auto"/>
            <w:right w:val="none" w:sz="0" w:space="0" w:color="auto"/>
          </w:divBdr>
        </w:div>
        <w:div w:id="1002202273">
          <w:marLeft w:val="640"/>
          <w:marRight w:val="0"/>
          <w:marTop w:val="0"/>
          <w:marBottom w:val="0"/>
          <w:divBdr>
            <w:top w:val="none" w:sz="0" w:space="0" w:color="auto"/>
            <w:left w:val="none" w:sz="0" w:space="0" w:color="auto"/>
            <w:bottom w:val="none" w:sz="0" w:space="0" w:color="auto"/>
            <w:right w:val="none" w:sz="0" w:space="0" w:color="auto"/>
          </w:divBdr>
        </w:div>
        <w:div w:id="361787878">
          <w:marLeft w:val="640"/>
          <w:marRight w:val="0"/>
          <w:marTop w:val="0"/>
          <w:marBottom w:val="0"/>
          <w:divBdr>
            <w:top w:val="none" w:sz="0" w:space="0" w:color="auto"/>
            <w:left w:val="none" w:sz="0" w:space="0" w:color="auto"/>
            <w:bottom w:val="none" w:sz="0" w:space="0" w:color="auto"/>
            <w:right w:val="none" w:sz="0" w:space="0" w:color="auto"/>
          </w:divBdr>
        </w:div>
        <w:div w:id="1089622406">
          <w:marLeft w:val="640"/>
          <w:marRight w:val="0"/>
          <w:marTop w:val="0"/>
          <w:marBottom w:val="0"/>
          <w:divBdr>
            <w:top w:val="none" w:sz="0" w:space="0" w:color="auto"/>
            <w:left w:val="none" w:sz="0" w:space="0" w:color="auto"/>
            <w:bottom w:val="none" w:sz="0" w:space="0" w:color="auto"/>
            <w:right w:val="none" w:sz="0" w:space="0" w:color="auto"/>
          </w:divBdr>
        </w:div>
        <w:div w:id="461729731">
          <w:marLeft w:val="640"/>
          <w:marRight w:val="0"/>
          <w:marTop w:val="0"/>
          <w:marBottom w:val="0"/>
          <w:divBdr>
            <w:top w:val="none" w:sz="0" w:space="0" w:color="auto"/>
            <w:left w:val="none" w:sz="0" w:space="0" w:color="auto"/>
            <w:bottom w:val="none" w:sz="0" w:space="0" w:color="auto"/>
            <w:right w:val="none" w:sz="0" w:space="0" w:color="auto"/>
          </w:divBdr>
        </w:div>
        <w:div w:id="1131165707">
          <w:marLeft w:val="640"/>
          <w:marRight w:val="0"/>
          <w:marTop w:val="0"/>
          <w:marBottom w:val="0"/>
          <w:divBdr>
            <w:top w:val="none" w:sz="0" w:space="0" w:color="auto"/>
            <w:left w:val="none" w:sz="0" w:space="0" w:color="auto"/>
            <w:bottom w:val="none" w:sz="0" w:space="0" w:color="auto"/>
            <w:right w:val="none" w:sz="0" w:space="0" w:color="auto"/>
          </w:divBdr>
        </w:div>
        <w:div w:id="287779960">
          <w:marLeft w:val="640"/>
          <w:marRight w:val="0"/>
          <w:marTop w:val="0"/>
          <w:marBottom w:val="0"/>
          <w:divBdr>
            <w:top w:val="none" w:sz="0" w:space="0" w:color="auto"/>
            <w:left w:val="none" w:sz="0" w:space="0" w:color="auto"/>
            <w:bottom w:val="none" w:sz="0" w:space="0" w:color="auto"/>
            <w:right w:val="none" w:sz="0" w:space="0" w:color="auto"/>
          </w:divBdr>
        </w:div>
        <w:div w:id="263421637">
          <w:marLeft w:val="640"/>
          <w:marRight w:val="0"/>
          <w:marTop w:val="0"/>
          <w:marBottom w:val="0"/>
          <w:divBdr>
            <w:top w:val="none" w:sz="0" w:space="0" w:color="auto"/>
            <w:left w:val="none" w:sz="0" w:space="0" w:color="auto"/>
            <w:bottom w:val="none" w:sz="0" w:space="0" w:color="auto"/>
            <w:right w:val="none" w:sz="0" w:space="0" w:color="auto"/>
          </w:divBdr>
        </w:div>
        <w:div w:id="1755324318">
          <w:marLeft w:val="640"/>
          <w:marRight w:val="0"/>
          <w:marTop w:val="0"/>
          <w:marBottom w:val="0"/>
          <w:divBdr>
            <w:top w:val="none" w:sz="0" w:space="0" w:color="auto"/>
            <w:left w:val="none" w:sz="0" w:space="0" w:color="auto"/>
            <w:bottom w:val="none" w:sz="0" w:space="0" w:color="auto"/>
            <w:right w:val="none" w:sz="0" w:space="0" w:color="auto"/>
          </w:divBdr>
        </w:div>
        <w:div w:id="2074086380">
          <w:marLeft w:val="640"/>
          <w:marRight w:val="0"/>
          <w:marTop w:val="0"/>
          <w:marBottom w:val="0"/>
          <w:divBdr>
            <w:top w:val="none" w:sz="0" w:space="0" w:color="auto"/>
            <w:left w:val="none" w:sz="0" w:space="0" w:color="auto"/>
            <w:bottom w:val="none" w:sz="0" w:space="0" w:color="auto"/>
            <w:right w:val="none" w:sz="0" w:space="0" w:color="auto"/>
          </w:divBdr>
        </w:div>
        <w:div w:id="2020571875">
          <w:marLeft w:val="640"/>
          <w:marRight w:val="0"/>
          <w:marTop w:val="0"/>
          <w:marBottom w:val="0"/>
          <w:divBdr>
            <w:top w:val="none" w:sz="0" w:space="0" w:color="auto"/>
            <w:left w:val="none" w:sz="0" w:space="0" w:color="auto"/>
            <w:bottom w:val="none" w:sz="0" w:space="0" w:color="auto"/>
            <w:right w:val="none" w:sz="0" w:space="0" w:color="auto"/>
          </w:divBdr>
        </w:div>
        <w:div w:id="181672370">
          <w:marLeft w:val="640"/>
          <w:marRight w:val="0"/>
          <w:marTop w:val="0"/>
          <w:marBottom w:val="0"/>
          <w:divBdr>
            <w:top w:val="none" w:sz="0" w:space="0" w:color="auto"/>
            <w:left w:val="none" w:sz="0" w:space="0" w:color="auto"/>
            <w:bottom w:val="none" w:sz="0" w:space="0" w:color="auto"/>
            <w:right w:val="none" w:sz="0" w:space="0" w:color="auto"/>
          </w:divBdr>
        </w:div>
        <w:div w:id="1620067542">
          <w:marLeft w:val="640"/>
          <w:marRight w:val="0"/>
          <w:marTop w:val="0"/>
          <w:marBottom w:val="0"/>
          <w:divBdr>
            <w:top w:val="none" w:sz="0" w:space="0" w:color="auto"/>
            <w:left w:val="none" w:sz="0" w:space="0" w:color="auto"/>
            <w:bottom w:val="none" w:sz="0" w:space="0" w:color="auto"/>
            <w:right w:val="none" w:sz="0" w:space="0" w:color="auto"/>
          </w:divBdr>
        </w:div>
      </w:divsChild>
    </w:div>
    <w:div w:id="1772774341">
      <w:bodyDiv w:val="1"/>
      <w:marLeft w:val="0"/>
      <w:marRight w:val="0"/>
      <w:marTop w:val="0"/>
      <w:marBottom w:val="0"/>
      <w:divBdr>
        <w:top w:val="none" w:sz="0" w:space="0" w:color="auto"/>
        <w:left w:val="none" w:sz="0" w:space="0" w:color="auto"/>
        <w:bottom w:val="none" w:sz="0" w:space="0" w:color="auto"/>
        <w:right w:val="none" w:sz="0" w:space="0" w:color="auto"/>
      </w:divBdr>
      <w:divsChild>
        <w:div w:id="378357168">
          <w:marLeft w:val="640"/>
          <w:marRight w:val="0"/>
          <w:marTop w:val="0"/>
          <w:marBottom w:val="0"/>
          <w:divBdr>
            <w:top w:val="none" w:sz="0" w:space="0" w:color="auto"/>
            <w:left w:val="none" w:sz="0" w:space="0" w:color="auto"/>
            <w:bottom w:val="none" w:sz="0" w:space="0" w:color="auto"/>
            <w:right w:val="none" w:sz="0" w:space="0" w:color="auto"/>
          </w:divBdr>
        </w:div>
        <w:div w:id="421797932">
          <w:marLeft w:val="640"/>
          <w:marRight w:val="0"/>
          <w:marTop w:val="0"/>
          <w:marBottom w:val="0"/>
          <w:divBdr>
            <w:top w:val="none" w:sz="0" w:space="0" w:color="auto"/>
            <w:left w:val="none" w:sz="0" w:space="0" w:color="auto"/>
            <w:bottom w:val="none" w:sz="0" w:space="0" w:color="auto"/>
            <w:right w:val="none" w:sz="0" w:space="0" w:color="auto"/>
          </w:divBdr>
        </w:div>
        <w:div w:id="1032606878">
          <w:marLeft w:val="640"/>
          <w:marRight w:val="0"/>
          <w:marTop w:val="0"/>
          <w:marBottom w:val="0"/>
          <w:divBdr>
            <w:top w:val="none" w:sz="0" w:space="0" w:color="auto"/>
            <w:left w:val="none" w:sz="0" w:space="0" w:color="auto"/>
            <w:bottom w:val="none" w:sz="0" w:space="0" w:color="auto"/>
            <w:right w:val="none" w:sz="0" w:space="0" w:color="auto"/>
          </w:divBdr>
        </w:div>
        <w:div w:id="1177379039">
          <w:marLeft w:val="640"/>
          <w:marRight w:val="0"/>
          <w:marTop w:val="0"/>
          <w:marBottom w:val="0"/>
          <w:divBdr>
            <w:top w:val="none" w:sz="0" w:space="0" w:color="auto"/>
            <w:left w:val="none" w:sz="0" w:space="0" w:color="auto"/>
            <w:bottom w:val="none" w:sz="0" w:space="0" w:color="auto"/>
            <w:right w:val="none" w:sz="0" w:space="0" w:color="auto"/>
          </w:divBdr>
        </w:div>
        <w:div w:id="2140411635">
          <w:marLeft w:val="640"/>
          <w:marRight w:val="0"/>
          <w:marTop w:val="0"/>
          <w:marBottom w:val="0"/>
          <w:divBdr>
            <w:top w:val="none" w:sz="0" w:space="0" w:color="auto"/>
            <w:left w:val="none" w:sz="0" w:space="0" w:color="auto"/>
            <w:bottom w:val="none" w:sz="0" w:space="0" w:color="auto"/>
            <w:right w:val="none" w:sz="0" w:space="0" w:color="auto"/>
          </w:divBdr>
        </w:div>
        <w:div w:id="1862745150">
          <w:marLeft w:val="640"/>
          <w:marRight w:val="0"/>
          <w:marTop w:val="0"/>
          <w:marBottom w:val="0"/>
          <w:divBdr>
            <w:top w:val="none" w:sz="0" w:space="0" w:color="auto"/>
            <w:left w:val="none" w:sz="0" w:space="0" w:color="auto"/>
            <w:bottom w:val="none" w:sz="0" w:space="0" w:color="auto"/>
            <w:right w:val="none" w:sz="0" w:space="0" w:color="auto"/>
          </w:divBdr>
        </w:div>
        <w:div w:id="932670526">
          <w:marLeft w:val="640"/>
          <w:marRight w:val="0"/>
          <w:marTop w:val="0"/>
          <w:marBottom w:val="0"/>
          <w:divBdr>
            <w:top w:val="none" w:sz="0" w:space="0" w:color="auto"/>
            <w:left w:val="none" w:sz="0" w:space="0" w:color="auto"/>
            <w:bottom w:val="none" w:sz="0" w:space="0" w:color="auto"/>
            <w:right w:val="none" w:sz="0" w:space="0" w:color="auto"/>
          </w:divBdr>
        </w:div>
        <w:div w:id="679359063">
          <w:marLeft w:val="640"/>
          <w:marRight w:val="0"/>
          <w:marTop w:val="0"/>
          <w:marBottom w:val="0"/>
          <w:divBdr>
            <w:top w:val="none" w:sz="0" w:space="0" w:color="auto"/>
            <w:left w:val="none" w:sz="0" w:space="0" w:color="auto"/>
            <w:bottom w:val="none" w:sz="0" w:space="0" w:color="auto"/>
            <w:right w:val="none" w:sz="0" w:space="0" w:color="auto"/>
          </w:divBdr>
        </w:div>
        <w:div w:id="1047803096">
          <w:marLeft w:val="640"/>
          <w:marRight w:val="0"/>
          <w:marTop w:val="0"/>
          <w:marBottom w:val="0"/>
          <w:divBdr>
            <w:top w:val="none" w:sz="0" w:space="0" w:color="auto"/>
            <w:left w:val="none" w:sz="0" w:space="0" w:color="auto"/>
            <w:bottom w:val="none" w:sz="0" w:space="0" w:color="auto"/>
            <w:right w:val="none" w:sz="0" w:space="0" w:color="auto"/>
          </w:divBdr>
        </w:div>
        <w:div w:id="1364670805">
          <w:marLeft w:val="640"/>
          <w:marRight w:val="0"/>
          <w:marTop w:val="0"/>
          <w:marBottom w:val="0"/>
          <w:divBdr>
            <w:top w:val="none" w:sz="0" w:space="0" w:color="auto"/>
            <w:left w:val="none" w:sz="0" w:space="0" w:color="auto"/>
            <w:bottom w:val="none" w:sz="0" w:space="0" w:color="auto"/>
            <w:right w:val="none" w:sz="0" w:space="0" w:color="auto"/>
          </w:divBdr>
        </w:div>
        <w:div w:id="285308881">
          <w:marLeft w:val="640"/>
          <w:marRight w:val="0"/>
          <w:marTop w:val="0"/>
          <w:marBottom w:val="0"/>
          <w:divBdr>
            <w:top w:val="none" w:sz="0" w:space="0" w:color="auto"/>
            <w:left w:val="none" w:sz="0" w:space="0" w:color="auto"/>
            <w:bottom w:val="none" w:sz="0" w:space="0" w:color="auto"/>
            <w:right w:val="none" w:sz="0" w:space="0" w:color="auto"/>
          </w:divBdr>
        </w:div>
        <w:div w:id="897014014">
          <w:marLeft w:val="640"/>
          <w:marRight w:val="0"/>
          <w:marTop w:val="0"/>
          <w:marBottom w:val="0"/>
          <w:divBdr>
            <w:top w:val="none" w:sz="0" w:space="0" w:color="auto"/>
            <w:left w:val="none" w:sz="0" w:space="0" w:color="auto"/>
            <w:bottom w:val="none" w:sz="0" w:space="0" w:color="auto"/>
            <w:right w:val="none" w:sz="0" w:space="0" w:color="auto"/>
          </w:divBdr>
        </w:div>
        <w:div w:id="650525422">
          <w:marLeft w:val="640"/>
          <w:marRight w:val="0"/>
          <w:marTop w:val="0"/>
          <w:marBottom w:val="0"/>
          <w:divBdr>
            <w:top w:val="none" w:sz="0" w:space="0" w:color="auto"/>
            <w:left w:val="none" w:sz="0" w:space="0" w:color="auto"/>
            <w:bottom w:val="none" w:sz="0" w:space="0" w:color="auto"/>
            <w:right w:val="none" w:sz="0" w:space="0" w:color="auto"/>
          </w:divBdr>
        </w:div>
        <w:div w:id="1131365180">
          <w:marLeft w:val="640"/>
          <w:marRight w:val="0"/>
          <w:marTop w:val="0"/>
          <w:marBottom w:val="0"/>
          <w:divBdr>
            <w:top w:val="none" w:sz="0" w:space="0" w:color="auto"/>
            <w:left w:val="none" w:sz="0" w:space="0" w:color="auto"/>
            <w:bottom w:val="none" w:sz="0" w:space="0" w:color="auto"/>
            <w:right w:val="none" w:sz="0" w:space="0" w:color="auto"/>
          </w:divBdr>
        </w:div>
        <w:div w:id="47918840">
          <w:marLeft w:val="640"/>
          <w:marRight w:val="0"/>
          <w:marTop w:val="0"/>
          <w:marBottom w:val="0"/>
          <w:divBdr>
            <w:top w:val="none" w:sz="0" w:space="0" w:color="auto"/>
            <w:left w:val="none" w:sz="0" w:space="0" w:color="auto"/>
            <w:bottom w:val="none" w:sz="0" w:space="0" w:color="auto"/>
            <w:right w:val="none" w:sz="0" w:space="0" w:color="auto"/>
          </w:divBdr>
        </w:div>
        <w:div w:id="1852648419">
          <w:marLeft w:val="640"/>
          <w:marRight w:val="0"/>
          <w:marTop w:val="0"/>
          <w:marBottom w:val="0"/>
          <w:divBdr>
            <w:top w:val="none" w:sz="0" w:space="0" w:color="auto"/>
            <w:left w:val="none" w:sz="0" w:space="0" w:color="auto"/>
            <w:bottom w:val="none" w:sz="0" w:space="0" w:color="auto"/>
            <w:right w:val="none" w:sz="0" w:space="0" w:color="auto"/>
          </w:divBdr>
        </w:div>
        <w:div w:id="1244030566">
          <w:marLeft w:val="640"/>
          <w:marRight w:val="0"/>
          <w:marTop w:val="0"/>
          <w:marBottom w:val="0"/>
          <w:divBdr>
            <w:top w:val="none" w:sz="0" w:space="0" w:color="auto"/>
            <w:left w:val="none" w:sz="0" w:space="0" w:color="auto"/>
            <w:bottom w:val="none" w:sz="0" w:space="0" w:color="auto"/>
            <w:right w:val="none" w:sz="0" w:space="0" w:color="auto"/>
          </w:divBdr>
        </w:div>
        <w:div w:id="152917587">
          <w:marLeft w:val="640"/>
          <w:marRight w:val="0"/>
          <w:marTop w:val="0"/>
          <w:marBottom w:val="0"/>
          <w:divBdr>
            <w:top w:val="none" w:sz="0" w:space="0" w:color="auto"/>
            <w:left w:val="none" w:sz="0" w:space="0" w:color="auto"/>
            <w:bottom w:val="none" w:sz="0" w:space="0" w:color="auto"/>
            <w:right w:val="none" w:sz="0" w:space="0" w:color="auto"/>
          </w:divBdr>
        </w:div>
        <w:div w:id="1493595113">
          <w:marLeft w:val="640"/>
          <w:marRight w:val="0"/>
          <w:marTop w:val="0"/>
          <w:marBottom w:val="0"/>
          <w:divBdr>
            <w:top w:val="none" w:sz="0" w:space="0" w:color="auto"/>
            <w:left w:val="none" w:sz="0" w:space="0" w:color="auto"/>
            <w:bottom w:val="none" w:sz="0" w:space="0" w:color="auto"/>
            <w:right w:val="none" w:sz="0" w:space="0" w:color="auto"/>
          </w:divBdr>
        </w:div>
        <w:div w:id="1284460648">
          <w:marLeft w:val="640"/>
          <w:marRight w:val="0"/>
          <w:marTop w:val="0"/>
          <w:marBottom w:val="0"/>
          <w:divBdr>
            <w:top w:val="none" w:sz="0" w:space="0" w:color="auto"/>
            <w:left w:val="none" w:sz="0" w:space="0" w:color="auto"/>
            <w:bottom w:val="none" w:sz="0" w:space="0" w:color="auto"/>
            <w:right w:val="none" w:sz="0" w:space="0" w:color="auto"/>
          </w:divBdr>
        </w:div>
        <w:div w:id="971906445">
          <w:marLeft w:val="640"/>
          <w:marRight w:val="0"/>
          <w:marTop w:val="0"/>
          <w:marBottom w:val="0"/>
          <w:divBdr>
            <w:top w:val="none" w:sz="0" w:space="0" w:color="auto"/>
            <w:left w:val="none" w:sz="0" w:space="0" w:color="auto"/>
            <w:bottom w:val="none" w:sz="0" w:space="0" w:color="auto"/>
            <w:right w:val="none" w:sz="0" w:space="0" w:color="auto"/>
          </w:divBdr>
        </w:div>
        <w:div w:id="998192062">
          <w:marLeft w:val="640"/>
          <w:marRight w:val="0"/>
          <w:marTop w:val="0"/>
          <w:marBottom w:val="0"/>
          <w:divBdr>
            <w:top w:val="none" w:sz="0" w:space="0" w:color="auto"/>
            <w:left w:val="none" w:sz="0" w:space="0" w:color="auto"/>
            <w:bottom w:val="none" w:sz="0" w:space="0" w:color="auto"/>
            <w:right w:val="none" w:sz="0" w:space="0" w:color="auto"/>
          </w:divBdr>
        </w:div>
        <w:div w:id="386337792">
          <w:marLeft w:val="640"/>
          <w:marRight w:val="0"/>
          <w:marTop w:val="0"/>
          <w:marBottom w:val="0"/>
          <w:divBdr>
            <w:top w:val="none" w:sz="0" w:space="0" w:color="auto"/>
            <w:left w:val="none" w:sz="0" w:space="0" w:color="auto"/>
            <w:bottom w:val="none" w:sz="0" w:space="0" w:color="auto"/>
            <w:right w:val="none" w:sz="0" w:space="0" w:color="auto"/>
          </w:divBdr>
        </w:div>
        <w:div w:id="1801534099">
          <w:marLeft w:val="640"/>
          <w:marRight w:val="0"/>
          <w:marTop w:val="0"/>
          <w:marBottom w:val="0"/>
          <w:divBdr>
            <w:top w:val="none" w:sz="0" w:space="0" w:color="auto"/>
            <w:left w:val="none" w:sz="0" w:space="0" w:color="auto"/>
            <w:bottom w:val="none" w:sz="0" w:space="0" w:color="auto"/>
            <w:right w:val="none" w:sz="0" w:space="0" w:color="auto"/>
          </w:divBdr>
        </w:div>
        <w:div w:id="574049487">
          <w:marLeft w:val="640"/>
          <w:marRight w:val="0"/>
          <w:marTop w:val="0"/>
          <w:marBottom w:val="0"/>
          <w:divBdr>
            <w:top w:val="none" w:sz="0" w:space="0" w:color="auto"/>
            <w:left w:val="none" w:sz="0" w:space="0" w:color="auto"/>
            <w:bottom w:val="none" w:sz="0" w:space="0" w:color="auto"/>
            <w:right w:val="none" w:sz="0" w:space="0" w:color="auto"/>
          </w:divBdr>
        </w:div>
        <w:div w:id="930511127">
          <w:marLeft w:val="640"/>
          <w:marRight w:val="0"/>
          <w:marTop w:val="0"/>
          <w:marBottom w:val="0"/>
          <w:divBdr>
            <w:top w:val="none" w:sz="0" w:space="0" w:color="auto"/>
            <w:left w:val="none" w:sz="0" w:space="0" w:color="auto"/>
            <w:bottom w:val="none" w:sz="0" w:space="0" w:color="auto"/>
            <w:right w:val="none" w:sz="0" w:space="0" w:color="auto"/>
          </w:divBdr>
        </w:div>
        <w:div w:id="578252002">
          <w:marLeft w:val="640"/>
          <w:marRight w:val="0"/>
          <w:marTop w:val="0"/>
          <w:marBottom w:val="0"/>
          <w:divBdr>
            <w:top w:val="none" w:sz="0" w:space="0" w:color="auto"/>
            <w:left w:val="none" w:sz="0" w:space="0" w:color="auto"/>
            <w:bottom w:val="none" w:sz="0" w:space="0" w:color="auto"/>
            <w:right w:val="none" w:sz="0" w:space="0" w:color="auto"/>
          </w:divBdr>
        </w:div>
        <w:div w:id="932133182">
          <w:marLeft w:val="640"/>
          <w:marRight w:val="0"/>
          <w:marTop w:val="0"/>
          <w:marBottom w:val="0"/>
          <w:divBdr>
            <w:top w:val="none" w:sz="0" w:space="0" w:color="auto"/>
            <w:left w:val="none" w:sz="0" w:space="0" w:color="auto"/>
            <w:bottom w:val="none" w:sz="0" w:space="0" w:color="auto"/>
            <w:right w:val="none" w:sz="0" w:space="0" w:color="auto"/>
          </w:divBdr>
        </w:div>
        <w:div w:id="689918240">
          <w:marLeft w:val="640"/>
          <w:marRight w:val="0"/>
          <w:marTop w:val="0"/>
          <w:marBottom w:val="0"/>
          <w:divBdr>
            <w:top w:val="none" w:sz="0" w:space="0" w:color="auto"/>
            <w:left w:val="none" w:sz="0" w:space="0" w:color="auto"/>
            <w:bottom w:val="none" w:sz="0" w:space="0" w:color="auto"/>
            <w:right w:val="none" w:sz="0" w:space="0" w:color="auto"/>
          </w:divBdr>
        </w:div>
        <w:div w:id="1506894221">
          <w:marLeft w:val="640"/>
          <w:marRight w:val="0"/>
          <w:marTop w:val="0"/>
          <w:marBottom w:val="0"/>
          <w:divBdr>
            <w:top w:val="none" w:sz="0" w:space="0" w:color="auto"/>
            <w:left w:val="none" w:sz="0" w:space="0" w:color="auto"/>
            <w:bottom w:val="none" w:sz="0" w:space="0" w:color="auto"/>
            <w:right w:val="none" w:sz="0" w:space="0" w:color="auto"/>
          </w:divBdr>
        </w:div>
        <w:div w:id="1907572114">
          <w:marLeft w:val="640"/>
          <w:marRight w:val="0"/>
          <w:marTop w:val="0"/>
          <w:marBottom w:val="0"/>
          <w:divBdr>
            <w:top w:val="none" w:sz="0" w:space="0" w:color="auto"/>
            <w:left w:val="none" w:sz="0" w:space="0" w:color="auto"/>
            <w:bottom w:val="none" w:sz="0" w:space="0" w:color="auto"/>
            <w:right w:val="none" w:sz="0" w:space="0" w:color="auto"/>
          </w:divBdr>
        </w:div>
        <w:div w:id="590891952">
          <w:marLeft w:val="640"/>
          <w:marRight w:val="0"/>
          <w:marTop w:val="0"/>
          <w:marBottom w:val="0"/>
          <w:divBdr>
            <w:top w:val="none" w:sz="0" w:space="0" w:color="auto"/>
            <w:left w:val="none" w:sz="0" w:space="0" w:color="auto"/>
            <w:bottom w:val="none" w:sz="0" w:space="0" w:color="auto"/>
            <w:right w:val="none" w:sz="0" w:space="0" w:color="auto"/>
          </w:divBdr>
        </w:div>
        <w:div w:id="751895312">
          <w:marLeft w:val="640"/>
          <w:marRight w:val="0"/>
          <w:marTop w:val="0"/>
          <w:marBottom w:val="0"/>
          <w:divBdr>
            <w:top w:val="none" w:sz="0" w:space="0" w:color="auto"/>
            <w:left w:val="none" w:sz="0" w:space="0" w:color="auto"/>
            <w:bottom w:val="none" w:sz="0" w:space="0" w:color="auto"/>
            <w:right w:val="none" w:sz="0" w:space="0" w:color="auto"/>
          </w:divBdr>
        </w:div>
        <w:div w:id="75640130">
          <w:marLeft w:val="640"/>
          <w:marRight w:val="0"/>
          <w:marTop w:val="0"/>
          <w:marBottom w:val="0"/>
          <w:divBdr>
            <w:top w:val="none" w:sz="0" w:space="0" w:color="auto"/>
            <w:left w:val="none" w:sz="0" w:space="0" w:color="auto"/>
            <w:bottom w:val="none" w:sz="0" w:space="0" w:color="auto"/>
            <w:right w:val="none" w:sz="0" w:space="0" w:color="auto"/>
          </w:divBdr>
        </w:div>
        <w:div w:id="1538472803">
          <w:marLeft w:val="640"/>
          <w:marRight w:val="0"/>
          <w:marTop w:val="0"/>
          <w:marBottom w:val="0"/>
          <w:divBdr>
            <w:top w:val="none" w:sz="0" w:space="0" w:color="auto"/>
            <w:left w:val="none" w:sz="0" w:space="0" w:color="auto"/>
            <w:bottom w:val="none" w:sz="0" w:space="0" w:color="auto"/>
            <w:right w:val="none" w:sz="0" w:space="0" w:color="auto"/>
          </w:divBdr>
        </w:div>
        <w:div w:id="1700663435">
          <w:marLeft w:val="640"/>
          <w:marRight w:val="0"/>
          <w:marTop w:val="0"/>
          <w:marBottom w:val="0"/>
          <w:divBdr>
            <w:top w:val="none" w:sz="0" w:space="0" w:color="auto"/>
            <w:left w:val="none" w:sz="0" w:space="0" w:color="auto"/>
            <w:bottom w:val="none" w:sz="0" w:space="0" w:color="auto"/>
            <w:right w:val="none" w:sz="0" w:space="0" w:color="auto"/>
          </w:divBdr>
        </w:div>
        <w:div w:id="769590142">
          <w:marLeft w:val="640"/>
          <w:marRight w:val="0"/>
          <w:marTop w:val="0"/>
          <w:marBottom w:val="0"/>
          <w:divBdr>
            <w:top w:val="none" w:sz="0" w:space="0" w:color="auto"/>
            <w:left w:val="none" w:sz="0" w:space="0" w:color="auto"/>
            <w:bottom w:val="none" w:sz="0" w:space="0" w:color="auto"/>
            <w:right w:val="none" w:sz="0" w:space="0" w:color="auto"/>
          </w:divBdr>
        </w:div>
        <w:div w:id="2143883798">
          <w:marLeft w:val="640"/>
          <w:marRight w:val="0"/>
          <w:marTop w:val="0"/>
          <w:marBottom w:val="0"/>
          <w:divBdr>
            <w:top w:val="none" w:sz="0" w:space="0" w:color="auto"/>
            <w:left w:val="none" w:sz="0" w:space="0" w:color="auto"/>
            <w:bottom w:val="none" w:sz="0" w:space="0" w:color="auto"/>
            <w:right w:val="none" w:sz="0" w:space="0" w:color="auto"/>
          </w:divBdr>
        </w:div>
        <w:div w:id="1708988094">
          <w:marLeft w:val="640"/>
          <w:marRight w:val="0"/>
          <w:marTop w:val="0"/>
          <w:marBottom w:val="0"/>
          <w:divBdr>
            <w:top w:val="none" w:sz="0" w:space="0" w:color="auto"/>
            <w:left w:val="none" w:sz="0" w:space="0" w:color="auto"/>
            <w:bottom w:val="none" w:sz="0" w:space="0" w:color="auto"/>
            <w:right w:val="none" w:sz="0" w:space="0" w:color="auto"/>
          </w:divBdr>
        </w:div>
        <w:div w:id="408502284">
          <w:marLeft w:val="640"/>
          <w:marRight w:val="0"/>
          <w:marTop w:val="0"/>
          <w:marBottom w:val="0"/>
          <w:divBdr>
            <w:top w:val="none" w:sz="0" w:space="0" w:color="auto"/>
            <w:left w:val="none" w:sz="0" w:space="0" w:color="auto"/>
            <w:bottom w:val="none" w:sz="0" w:space="0" w:color="auto"/>
            <w:right w:val="none" w:sz="0" w:space="0" w:color="auto"/>
          </w:divBdr>
        </w:div>
        <w:div w:id="754286212">
          <w:marLeft w:val="640"/>
          <w:marRight w:val="0"/>
          <w:marTop w:val="0"/>
          <w:marBottom w:val="0"/>
          <w:divBdr>
            <w:top w:val="none" w:sz="0" w:space="0" w:color="auto"/>
            <w:left w:val="none" w:sz="0" w:space="0" w:color="auto"/>
            <w:bottom w:val="none" w:sz="0" w:space="0" w:color="auto"/>
            <w:right w:val="none" w:sz="0" w:space="0" w:color="auto"/>
          </w:divBdr>
        </w:div>
        <w:div w:id="1182864902">
          <w:marLeft w:val="640"/>
          <w:marRight w:val="0"/>
          <w:marTop w:val="0"/>
          <w:marBottom w:val="0"/>
          <w:divBdr>
            <w:top w:val="none" w:sz="0" w:space="0" w:color="auto"/>
            <w:left w:val="none" w:sz="0" w:space="0" w:color="auto"/>
            <w:bottom w:val="none" w:sz="0" w:space="0" w:color="auto"/>
            <w:right w:val="none" w:sz="0" w:space="0" w:color="auto"/>
          </w:divBdr>
        </w:div>
        <w:div w:id="1730492376">
          <w:marLeft w:val="640"/>
          <w:marRight w:val="0"/>
          <w:marTop w:val="0"/>
          <w:marBottom w:val="0"/>
          <w:divBdr>
            <w:top w:val="none" w:sz="0" w:space="0" w:color="auto"/>
            <w:left w:val="none" w:sz="0" w:space="0" w:color="auto"/>
            <w:bottom w:val="none" w:sz="0" w:space="0" w:color="auto"/>
            <w:right w:val="none" w:sz="0" w:space="0" w:color="auto"/>
          </w:divBdr>
        </w:div>
        <w:div w:id="1632781450">
          <w:marLeft w:val="640"/>
          <w:marRight w:val="0"/>
          <w:marTop w:val="0"/>
          <w:marBottom w:val="0"/>
          <w:divBdr>
            <w:top w:val="none" w:sz="0" w:space="0" w:color="auto"/>
            <w:left w:val="none" w:sz="0" w:space="0" w:color="auto"/>
            <w:bottom w:val="none" w:sz="0" w:space="0" w:color="auto"/>
            <w:right w:val="none" w:sz="0" w:space="0" w:color="auto"/>
          </w:divBdr>
        </w:div>
        <w:div w:id="77406245">
          <w:marLeft w:val="640"/>
          <w:marRight w:val="0"/>
          <w:marTop w:val="0"/>
          <w:marBottom w:val="0"/>
          <w:divBdr>
            <w:top w:val="none" w:sz="0" w:space="0" w:color="auto"/>
            <w:left w:val="none" w:sz="0" w:space="0" w:color="auto"/>
            <w:bottom w:val="none" w:sz="0" w:space="0" w:color="auto"/>
            <w:right w:val="none" w:sz="0" w:space="0" w:color="auto"/>
          </w:divBdr>
        </w:div>
        <w:div w:id="1145467849">
          <w:marLeft w:val="640"/>
          <w:marRight w:val="0"/>
          <w:marTop w:val="0"/>
          <w:marBottom w:val="0"/>
          <w:divBdr>
            <w:top w:val="none" w:sz="0" w:space="0" w:color="auto"/>
            <w:left w:val="none" w:sz="0" w:space="0" w:color="auto"/>
            <w:bottom w:val="none" w:sz="0" w:space="0" w:color="auto"/>
            <w:right w:val="none" w:sz="0" w:space="0" w:color="auto"/>
          </w:divBdr>
        </w:div>
        <w:div w:id="394285116">
          <w:marLeft w:val="640"/>
          <w:marRight w:val="0"/>
          <w:marTop w:val="0"/>
          <w:marBottom w:val="0"/>
          <w:divBdr>
            <w:top w:val="none" w:sz="0" w:space="0" w:color="auto"/>
            <w:left w:val="none" w:sz="0" w:space="0" w:color="auto"/>
            <w:bottom w:val="none" w:sz="0" w:space="0" w:color="auto"/>
            <w:right w:val="none" w:sz="0" w:space="0" w:color="auto"/>
          </w:divBdr>
        </w:div>
        <w:div w:id="754784456">
          <w:marLeft w:val="640"/>
          <w:marRight w:val="0"/>
          <w:marTop w:val="0"/>
          <w:marBottom w:val="0"/>
          <w:divBdr>
            <w:top w:val="none" w:sz="0" w:space="0" w:color="auto"/>
            <w:left w:val="none" w:sz="0" w:space="0" w:color="auto"/>
            <w:bottom w:val="none" w:sz="0" w:space="0" w:color="auto"/>
            <w:right w:val="none" w:sz="0" w:space="0" w:color="auto"/>
          </w:divBdr>
        </w:div>
        <w:div w:id="1019891588">
          <w:marLeft w:val="640"/>
          <w:marRight w:val="0"/>
          <w:marTop w:val="0"/>
          <w:marBottom w:val="0"/>
          <w:divBdr>
            <w:top w:val="none" w:sz="0" w:space="0" w:color="auto"/>
            <w:left w:val="none" w:sz="0" w:space="0" w:color="auto"/>
            <w:bottom w:val="none" w:sz="0" w:space="0" w:color="auto"/>
            <w:right w:val="none" w:sz="0" w:space="0" w:color="auto"/>
          </w:divBdr>
        </w:div>
        <w:div w:id="359865647">
          <w:marLeft w:val="640"/>
          <w:marRight w:val="0"/>
          <w:marTop w:val="0"/>
          <w:marBottom w:val="0"/>
          <w:divBdr>
            <w:top w:val="none" w:sz="0" w:space="0" w:color="auto"/>
            <w:left w:val="none" w:sz="0" w:space="0" w:color="auto"/>
            <w:bottom w:val="none" w:sz="0" w:space="0" w:color="auto"/>
            <w:right w:val="none" w:sz="0" w:space="0" w:color="auto"/>
          </w:divBdr>
        </w:div>
        <w:div w:id="886184545">
          <w:marLeft w:val="640"/>
          <w:marRight w:val="0"/>
          <w:marTop w:val="0"/>
          <w:marBottom w:val="0"/>
          <w:divBdr>
            <w:top w:val="none" w:sz="0" w:space="0" w:color="auto"/>
            <w:left w:val="none" w:sz="0" w:space="0" w:color="auto"/>
            <w:bottom w:val="none" w:sz="0" w:space="0" w:color="auto"/>
            <w:right w:val="none" w:sz="0" w:space="0" w:color="auto"/>
          </w:divBdr>
        </w:div>
        <w:div w:id="2141876104">
          <w:marLeft w:val="640"/>
          <w:marRight w:val="0"/>
          <w:marTop w:val="0"/>
          <w:marBottom w:val="0"/>
          <w:divBdr>
            <w:top w:val="none" w:sz="0" w:space="0" w:color="auto"/>
            <w:left w:val="none" w:sz="0" w:space="0" w:color="auto"/>
            <w:bottom w:val="none" w:sz="0" w:space="0" w:color="auto"/>
            <w:right w:val="none" w:sz="0" w:space="0" w:color="auto"/>
          </w:divBdr>
        </w:div>
        <w:div w:id="1780752980">
          <w:marLeft w:val="640"/>
          <w:marRight w:val="0"/>
          <w:marTop w:val="0"/>
          <w:marBottom w:val="0"/>
          <w:divBdr>
            <w:top w:val="none" w:sz="0" w:space="0" w:color="auto"/>
            <w:left w:val="none" w:sz="0" w:space="0" w:color="auto"/>
            <w:bottom w:val="none" w:sz="0" w:space="0" w:color="auto"/>
            <w:right w:val="none" w:sz="0" w:space="0" w:color="auto"/>
          </w:divBdr>
        </w:div>
        <w:div w:id="284432415">
          <w:marLeft w:val="640"/>
          <w:marRight w:val="0"/>
          <w:marTop w:val="0"/>
          <w:marBottom w:val="0"/>
          <w:divBdr>
            <w:top w:val="none" w:sz="0" w:space="0" w:color="auto"/>
            <w:left w:val="none" w:sz="0" w:space="0" w:color="auto"/>
            <w:bottom w:val="none" w:sz="0" w:space="0" w:color="auto"/>
            <w:right w:val="none" w:sz="0" w:space="0" w:color="auto"/>
          </w:divBdr>
        </w:div>
        <w:div w:id="1736121860">
          <w:marLeft w:val="640"/>
          <w:marRight w:val="0"/>
          <w:marTop w:val="0"/>
          <w:marBottom w:val="0"/>
          <w:divBdr>
            <w:top w:val="none" w:sz="0" w:space="0" w:color="auto"/>
            <w:left w:val="none" w:sz="0" w:space="0" w:color="auto"/>
            <w:bottom w:val="none" w:sz="0" w:space="0" w:color="auto"/>
            <w:right w:val="none" w:sz="0" w:space="0" w:color="auto"/>
          </w:divBdr>
        </w:div>
        <w:div w:id="569736558">
          <w:marLeft w:val="640"/>
          <w:marRight w:val="0"/>
          <w:marTop w:val="0"/>
          <w:marBottom w:val="0"/>
          <w:divBdr>
            <w:top w:val="none" w:sz="0" w:space="0" w:color="auto"/>
            <w:left w:val="none" w:sz="0" w:space="0" w:color="auto"/>
            <w:bottom w:val="none" w:sz="0" w:space="0" w:color="auto"/>
            <w:right w:val="none" w:sz="0" w:space="0" w:color="auto"/>
          </w:divBdr>
        </w:div>
        <w:div w:id="130440055">
          <w:marLeft w:val="640"/>
          <w:marRight w:val="0"/>
          <w:marTop w:val="0"/>
          <w:marBottom w:val="0"/>
          <w:divBdr>
            <w:top w:val="none" w:sz="0" w:space="0" w:color="auto"/>
            <w:left w:val="none" w:sz="0" w:space="0" w:color="auto"/>
            <w:bottom w:val="none" w:sz="0" w:space="0" w:color="auto"/>
            <w:right w:val="none" w:sz="0" w:space="0" w:color="auto"/>
          </w:divBdr>
        </w:div>
        <w:div w:id="154616434">
          <w:marLeft w:val="640"/>
          <w:marRight w:val="0"/>
          <w:marTop w:val="0"/>
          <w:marBottom w:val="0"/>
          <w:divBdr>
            <w:top w:val="none" w:sz="0" w:space="0" w:color="auto"/>
            <w:left w:val="none" w:sz="0" w:space="0" w:color="auto"/>
            <w:bottom w:val="none" w:sz="0" w:space="0" w:color="auto"/>
            <w:right w:val="none" w:sz="0" w:space="0" w:color="auto"/>
          </w:divBdr>
        </w:div>
        <w:div w:id="643923584">
          <w:marLeft w:val="640"/>
          <w:marRight w:val="0"/>
          <w:marTop w:val="0"/>
          <w:marBottom w:val="0"/>
          <w:divBdr>
            <w:top w:val="none" w:sz="0" w:space="0" w:color="auto"/>
            <w:left w:val="none" w:sz="0" w:space="0" w:color="auto"/>
            <w:bottom w:val="none" w:sz="0" w:space="0" w:color="auto"/>
            <w:right w:val="none" w:sz="0" w:space="0" w:color="auto"/>
          </w:divBdr>
        </w:div>
        <w:div w:id="472986933">
          <w:marLeft w:val="640"/>
          <w:marRight w:val="0"/>
          <w:marTop w:val="0"/>
          <w:marBottom w:val="0"/>
          <w:divBdr>
            <w:top w:val="none" w:sz="0" w:space="0" w:color="auto"/>
            <w:left w:val="none" w:sz="0" w:space="0" w:color="auto"/>
            <w:bottom w:val="none" w:sz="0" w:space="0" w:color="auto"/>
            <w:right w:val="none" w:sz="0" w:space="0" w:color="auto"/>
          </w:divBdr>
        </w:div>
        <w:div w:id="1240141029">
          <w:marLeft w:val="640"/>
          <w:marRight w:val="0"/>
          <w:marTop w:val="0"/>
          <w:marBottom w:val="0"/>
          <w:divBdr>
            <w:top w:val="none" w:sz="0" w:space="0" w:color="auto"/>
            <w:left w:val="none" w:sz="0" w:space="0" w:color="auto"/>
            <w:bottom w:val="none" w:sz="0" w:space="0" w:color="auto"/>
            <w:right w:val="none" w:sz="0" w:space="0" w:color="auto"/>
          </w:divBdr>
        </w:div>
        <w:div w:id="1063989632">
          <w:marLeft w:val="640"/>
          <w:marRight w:val="0"/>
          <w:marTop w:val="0"/>
          <w:marBottom w:val="0"/>
          <w:divBdr>
            <w:top w:val="none" w:sz="0" w:space="0" w:color="auto"/>
            <w:left w:val="none" w:sz="0" w:space="0" w:color="auto"/>
            <w:bottom w:val="none" w:sz="0" w:space="0" w:color="auto"/>
            <w:right w:val="none" w:sz="0" w:space="0" w:color="auto"/>
          </w:divBdr>
        </w:div>
        <w:div w:id="118114963">
          <w:marLeft w:val="640"/>
          <w:marRight w:val="0"/>
          <w:marTop w:val="0"/>
          <w:marBottom w:val="0"/>
          <w:divBdr>
            <w:top w:val="none" w:sz="0" w:space="0" w:color="auto"/>
            <w:left w:val="none" w:sz="0" w:space="0" w:color="auto"/>
            <w:bottom w:val="none" w:sz="0" w:space="0" w:color="auto"/>
            <w:right w:val="none" w:sz="0" w:space="0" w:color="auto"/>
          </w:divBdr>
        </w:div>
        <w:div w:id="400055254">
          <w:marLeft w:val="640"/>
          <w:marRight w:val="0"/>
          <w:marTop w:val="0"/>
          <w:marBottom w:val="0"/>
          <w:divBdr>
            <w:top w:val="none" w:sz="0" w:space="0" w:color="auto"/>
            <w:left w:val="none" w:sz="0" w:space="0" w:color="auto"/>
            <w:bottom w:val="none" w:sz="0" w:space="0" w:color="auto"/>
            <w:right w:val="none" w:sz="0" w:space="0" w:color="auto"/>
          </w:divBdr>
        </w:div>
        <w:div w:id="885988536">
          <w:marLeft w:val="640"/>
          <w:marRight w:val="0"/>
          <w:marTop w:val="0"/>
          <w:marBottom w:val="0"/>
          <w:divBdr>
            <w:top w:val="none" w:sz="0" w:space="0" w:color="auto"/>
            <w:left w:val="none" w:sz="0" w:space="0" w:color="auto"/>
            <w:bottom w:val="none" w:sz="0" w:space="0" w:color="auto"/>
            <w:right w:val="none" w:sz="0" w:space="0" w:color="auto"/>
          </w:divBdr>
        </w:div>
        <w:div w:id="1325813695">
          <w:marLeft w:val="640"/>
          <w:marRight w:val="0"/>
          <w:marTop w:val="0"/>
          <w:marBottom w:val="0"/>
          <w:divBdr>
            <w:top w:val="none" w:sz="0" w:space="0" w:color="auto"/>
            <w:left w:val="none" w:sz="0" w:space="0" w:color="auto"/>
            <w:bottom w:val="none" w:sz="0" w:space="0" w:color="auto"/>
            <w:right w:val="none" w:sz="0" w:space="0" w:color="auto"/>
          </w:divBdr>
        </w:div>
        <w:div w:id="1639648540">
          <w:marLeft w:val="640"/>
          <w:marRight w:val="0"/>
          <w:marTop w:val="0"/>
          <w:marBottom w:val="0"/>
          <w:divBdr>
            <w:top w:val="none" w:sz="0" w:space="0" w:color="auto"/>
            <w:left w:val="none" w:sz="0" w:space="0" w:color="auto"/>
            <w:bottom w:val="none" w:sz="0" w:space="0" w:color="auto"/>
            <w:right w:val="none" w:sz="0" w:space="0" w:color="auto"/>
          </w:divBdr>
        </w:div>
        <w:div w:id="56586693">
          <w:marLeft w:val="640"/>
          <w:marRight w:val="0"/>
          <w:marTop w:val="0"/>
          <w:marBottom w:val="0"/>
          <w:divBdr>
            <w:top w:val="none" w:sz="0" w:space="0" w:color="auto"/>
            <w:left w:val="none" w:sz="0" w:space="0" w:color="auto"/>
            <w:bottom w:val="none" w:sz="0" w:space="0" w:color="auto"/>
            <w:right w:val="none" w:sz="0" w:space="0" w:color="auto"/>
          </w:divBdr>
        </w:div>
        <w:div w:id="1293092377">
          <w:marLeft w:val="640"/>
          <w:marRight w:val="0"/>
          <w:marTop w:val="0"/>
          <w:marBottom w:val="0"/>
          <w:divBdr>
            <w:top w:val="none" w:sz="0" w:space="0" w:color="auto"/>
            <w:left w:val="none" w:sz="0" w:space="0" w:color="auto"/>
            <w:bottom w:val="none" w:sz="0" w:space="0" w:color="auto"/>
            <w:right w:val="none" w:sz="0" w:space="0" w:color="auto"/>
          </w:divBdr>
        </w:div>
        <w:div w:id="1747796174">
          <w:marLeft w:val="640"/>
          <w:marRight w:val="0"/>
          <w:marTop w:val="0"/>
          <w:marBottom w:val="0"/>
          <w:divBdr>
            <w:top w:val="none" w:sz="0" w:space="0" w:color="auto"/>
            <w:left w:val="none" w:sz="0" w:space="0" w:color="auto"/>
            <w:bottom w:val="none" w:sz="0" w:space="0" w:color="auto"/>
            <w:right w:val="none" w:sz="0" w:space="0" w:color="auto"/>
          </w:divBdr>
        </w:div>
        <w:div w:id="1095054992">
          <w:marLeft w:val="640"/>
          <w:marRight w:val="0"/>
          <w:marTop w:val="0"/>
          <w:marBottom w:val="0"/>
          <w:divBdr>
            <w:top w:val="none" w:sz="0" w:space="0" w:color="auto"/>
            <w:left w:val="none" w:sz="0" w:space="0" w:color="auto"/>
            <w:bottom w:val="none" w:sz="0" w:space="0" w:color="auto"/>
            <w:right w:val="none" w:sz="0" w:space="0" w:color="auto"/>
          </w:divBdr>
        </w:div>
        <w:div w:id="1350715309">
          <w:marLeft w:val="640"/>
          <w:marRight w:val="0"/>
          <w:marTop w:val="0"/>
          <w:marBottom w:val="0"/>
          <w:divBdr>
            <w:top w:val="none" w:sz="0" w:space="0" w:color="auto"/>
            <w:left w:val="none" w:sz="0" w:space="0" w:color="auto"/>
            <w:bottom w:val="none" w:sz="0" w:space="0" w:color="auto"/>
            <w:right w:val="none" w:sz="0" w:space="0" w:color="auto"/>
          </w:divBdr>
        </w:div>
        <w:div w:id="1267883741">
          <w:marLeft w:val="640"/>
          <w:marRight w:val="0"/>
          <w:marTop w:val="0"/>
          <w:marBottom w:val="0"/>
          <w:divBdr>
            <w:top w:val="none" w:sz="0" w:space="0" w:color="auto"/>
            <w:left w:val="none" w:sz="0" w:space="0" w:color="auto"/>
            <w:bottom w:val="none" w:sz="0" w:space="0" w:color="auto"/>
            <w:right w:val="none" w:sz="0" w:space="0" w:color="auto"/>
          </w:divBdr>
        </w:div>
        <w:div w:id="1500076742">
          <w:marLeft w:val="640"/>
          <w:marRight w:val="0"/>
          <w:marTop w:val="0"/>
          <w:marBottom w:val="0"/>
          <w:divBdr>
            <w:top w:val="none" w:sz="0" w:space="0" w:color="auto"/>
            <w:left w:val="none" w:sz="0" w:space="0" w:color="auto"/>
            <w:bottom w:val="none" w:sz="0" w:space="0" w:color="auto"/>
            <w:right w:val="none" w:sz="0" w:space="0" w:color="auto"/>
          </w:divBdr>
        </w:div>
        <w:div w:id="189268428">
          <w:marLeft w:val="640"/>
          <w:marRight w:val="0"/>
          <w:marTop w:val="0"/>
          <w:marBottom w:val="0"/>
          <w:divBdr>
            <w:top w:val="none" w:sz="0" w:space="0" w:color="auto"/>
            <w:left w:val="none" w:sz="0" w:space="0" w:color="auto"/>
            <w:bottom w:val="none" w:sz="0" w:space="0" w:color="auto"/>
            <w:right w:val="none" w:sz="0" w:space="0" w:color="auto"/>
          </w:divBdr>
        </w:div>
        <w:div w:id="1911504248">
          <w:marLeft w:val="640"/>
          <w:marRight w:val="0"/>
          <w:marTop w:val="0"/>
          <w:marBottom w:val="0"/>
          <w:divBdr>
            <w:top w:val="none" w:sz="0" w:space="0" w:color="auto"/>
            <w:left w:val="none" w:sz="0" w:space="0" w:color="auto"/>
            <w:bottom w:val="none" w:sz="0" w:space="0" w:color="auto"/>
            <w:right w:val="none" w:sz="0" w:space="0" w:color="auto"/>
          </w:divBdr>
        </w:div>
        <w:div w:id="1244530729">
          <w:marLeft w:val="640"/>
          <w:marRight w:val="0"/>
          <w:marTop w:val="0"/>
          <w:marBottom w:val="0"/>
          <w:divBdr>
            <w:top w:val="none" w:sz="0" w:space="0" w:color="auto"/>
            <w:left w:val="none" w:sz="0" w:space="0" w:color="auto"/>
            <w:bottom w:val="none" w:sz="0" w:space="0" w:color="auto"/>
            <w:right w:val="none" w:sz="0" w:space="0" w:color="auto"/>
          </w:divBdr>
        </w:div>
        <w:div w:id="268583565">
          <w:marLeft w:val="640"/>
          <w:marRight w:val="0"/>
          <w:marTop w:val="0"/>
          <w:marBottom w:val="0"/>
          <w:divBdr>
            <w:top w:val="none" w:sz="0" w:space="0" w:color="auto"/>
            <w:left w:val="none" w:sz="0" w:space="0" w:color="auto"/>
            <w:bottom w:val="none" w:sz="0" w:space="0" w:color="auto"/>
            <w:right w:val="none" w:sz="0" w:space="0" w:color="auto"/>
          </w:divBdr>
        </w:div>
        <w:div w:id="1089079155">
          <w:marLeft w:val="640"/>
          <w:marRight w:val="0"/>
          <w:marTop w:val="0"/>
          <w:marBottom w:val="0"/>
          <w:divBdr>
            <w:top w:val="none" w:sz="0" w:space="0" w:color="auto"/>
            <w:left w:val="none" w:sz="0" w:space="0" w:color="auto"/>
            <w:bottom w:val="none" w:sz="0" w:space="0" w:color="auto"/>
            <w:right w:val="none" w:sz="0" w:space="0" w:color="auto"/>
          </w:divBdr>
        </w:div>
        <w:div w:id="1492790932">
          <w:marLeft w:val="640"/>
          <w:marRight w:val="0"/>
          <w:marTop w:val="0"/>
          <w:marBottom w:val="0"/>
          <w:divBdr>
            <w:top w:val="none" w:sz="0" w:space="0" w:color="auto"/>
            <w:left w:val="none" w:sz="0" w:space="0" w:color="auto"/>
            <w:bottom w:val="none" w:sz="0" w:space="0" w:color="auto"/>
            <w:right w:val="none" w:sz="0" w:space="0" w:color="auto"/>
          </w:divBdr>
        </w:div>
        <w:div w:id="2009669701">
          <w:marLeft w:val="640"/>
          <w:marRight w:val="0"/>
          <w:marTop w:val="0"/>
          <w:marBottom w:val="0"/>
          <w:divBdr>
            <w:top w:val="none" w:sz="0" w:space="0" w:color="auto"/>
            <w:left w:val="none" w:sz="0" w:space="0" w:color="auto"/>
            <w:bottom w:val="none" w:sz="0" w:space="0" w:color="auto"/>
            <w:right w:val="none" w:sz="0" w:space="0" w:color="auto"/>
          </w:divBdr>
        </w:div>
        <w:div w:id="278731101">
          <w:marLeft w:val="640"/>
          <w:marRight w:val="0"/>
          <w:marTop w:val="0"/>
          <w:marBottom w:val="0"/>
          <w:divBdr>
            <w:top w:val="none" w:sz="0" w:space="0" w:color="auto"/>
            <w:left w:val="none" w:sz="0" w:space="0" w:color="auto"/>
            <w:bottom w:val="none" w:sz="0" w:space="0" w:color="auto"/>
            <w:right w:val="none" w:sz="0" w:space="0" w:color="auto"/>
          </w:divBdr>
        </w:div>
        <w:div w:id="118378793">
          <w:marLeft w:val="640"/>
          <w:marRight w:val="0"/>
          <w:marTop w:val="0"/>
          <w:marBottom w:val="0"/>
          <w:divBdr>
            <w:top w:val="none" w:sz="0" w:space="0" w:color="auto"/>
            <w:left w:val="none" w:sz="0" w:space="0" w:color="auto"/>
            <w:bottom w:val="none" w:sz="0" w:space="0" w:color="auto"/>
            <w:right w:val="none" w:sz="0" w:space="0" w:color="auto"/>
          </w:divBdr>
        </w:div>
        <w:div w:id="925381308">
          <w:marLeft w:val="640"/>
          <w:marRight w:val="0"/>
          <w:marTop w:val="0"/>
          <w:marBottom w:val="0"/>
          <w:divBdr>
            <w:top w:val="none" w:sz="0" w:space="0" w:color="auto"/>
            <w:left w:val="none" w:sz="0" w:space="0" w:color="auto"/>
            <w:bottom w:val="none" w:sz="0" w:space="0" w:color="auto"/>
            <w:right w:val="none" w:sz="0" w:space="0" w:color="auto"/>
          </w:divBdr>
        </w:div>
        <w:div w:id="1904489470">
          <w:marLeft w:val="640"/>
          <w:marRight w:val="0"/>
          <w:marTop w:val="0"/>
          <w:marBottom w:val="0"/>
          <w:divBdr>
            <w:top w:val="none" w:sz="0" w:space="0" w:color="auto"/>
            <w:left w:val="none" w:sz="0" w:space="0" w:color="auto"/>
            <w:bottom w:val="none" w:sz="0" w:space="0" w:color="auto"/>
            <w:right w:val="none" w:sz="0" w:space="0" w:color="auto"/>
          </w:divBdr>
        </w:div>
        <w:div w:id="577986794">
          <w:marLeft w:val="640"/>
          <w:marRight w:val="0"/>
          <w:marTop w:val="0"/>
          <w:marBottom w:val="0"/>
          <w:divBdr>
            <w:top w:val="none" w:sz="0" w:space="0" w:color="auto"/>
            <w:left w:val="none" w:sz="0" w:space="0" w:color="auto"/>
            <w:bottom w:val="none" w:sz="0" w:space="0" w:color="auto"/>
            <w:right w:val="none" w:sz="0" w:space="0" w:color="auto"/>
          </w:divBdr>
        </w:div>
        <w:div w:id="134373325">
          <w:marLeft w:val="640"/>
          <w:marRight w:val="0"/>
          <w:marTop w:val="0"/>
          <w:marBottom w:val="0"/>
          <w:divBdr>
            <w:top w:val="none" w:sz="0" w:space="0" w:color="auto"/>
            <w:left w:val="none" w:sz="0" w:space="0" w:color="auto"/>
            <w:bottom w:val="none" w:sz="0" w:space="0" w:color="auto"/>
            <w:right w:val="none" w:sz="0" w:space="0" w:color="auto"/>
          </w:divBdr>
        </w:div>
      </w:divsChild>
    </w:div>
    <w:div w:id="1774200493">
      <w:bodyDiv w:val="1"/>
      <w:marLeft w:val="0"/>
      <w:marRight w:val="0"/>
      <w:marTop w:val="0"/>
      <w:marBottom w:val="0"/>
      <w:divBdr>
        <w:top w:val="none" w:sz="0" w:space="0" w:color="auto"/>
        <w:left w:val="none" w:sz="0" w:space="0" w:color="auto"/>
        <w:bottom w:val="none" w:sz="0" w:space="0" w:color="auto"/>
        <w:right w:val="none" w:sz="0" w:space="0" w:color="auto"/>
      </w:divBdr>
      <w:divsChild>
        <w:div w:id="557058722">
          <w:marLeft w:val="640"/>
          <w:marRight w:val="0"/>
          <w:marTop w:val="0"/>
          <w:marBottom w:val="0"/>
          <w:divBdr>
            <w:top w:val="none" w:sz="0" w:space="0" w:color="auto"/>
            <w:left w:val="none" w:sz="0" w:space="0" w:color="auto"/>
            <w:bottom w:val="none" w:sz="0" w:space="0" w:color="auto"/>
            <w:right w:val="none" w:sz="0" w:space="0" w:color="auto"/>
          </w:divBdr>
        </w:div>
        <w:div w:id="39205871">
          <w:marLeft w:val="640"/>
          <w:marRight w:val="0"/>
          <w:marTop w:val="0"/>
          <w:marBottom w:val="0"/>
          <w:divBdr>
            <w:top w:val="none" w:sz="0" w:space="0" w:color="auto"/>
            <w:left w:val="none" w:sz="0" w:space="0" w:color="auto"/>
            <w:bottom w:val="none" w:sz="0" w:space="0" w:color="auto"/>
            <w:right w:val="none" w:sz="0" w:space="0" w:color="auto"/>
          </w:divBdr>
        </w:div>
        <w:div w:id="1813015386">
          <w:marLeft w:val="640"/>
          <w:marRight w:val="0"/>
          <w:marTop w:val="0"/>
          <w:marBottom w:val="0"/>
          <w:divBdr>
            <w:top w:val="none" w:sz="0" w:space="0" w:color="auto"/>
            <w:left w:val="none" w:sz="0" w:space="0" w:color="auto"/>
            <w:bottom w:val="none" w:sz="0" w:space="0" w:color="auto"/>
            <w:right w:val="none" w:sz="0" w:space="0" w:color="auto"/>
          </w:divBdr>
        </w:div>
        <w:div w:id="1900047355">
          <w:marLeft w:val="640"/>
          <w:marRight w:val="0"/>
          <w:marTop w:val="0"/>
          <w:marBottom w:val="0"/>
          <w:divBdr>
            <w:top w:val="none" w:sz="0" w:space="0" w:color="auto"/>
            <w:left w:val="none" w:sz="0" w:space="0" w:color="auto"/>
            <w:bottom w:val="none" w:sz="0" w:space="0" w:color="auto"/>
            <w:right w:val="none" w:sz="0" w:space="0" w:color="auto"/>
          </w:divBdr>
        </w:div>
        <w:div w:id="761992968">
          <w:marLeft w:val="640"/>
          <w:marRight w:val="0"/>
          <w:marTop w:val="0"/>
          <w:marBottom w:val="0"/>
          <w:divBdr>
            <w:top w:val="none" w:sz="0" w:space="0" w:color="auto"/>
            <w:left w:val="none" w:sz="0" w:space="0" w:color="auto"/>
            <w:bottom w:val="none" w:sz="0" w:space="0" w:color="auto"/>
            <w:right w:val="none" w:sz="0" w:space="0" w:color="auto"/>
          </w:divBdr>
        </w:div>
        <w:div w:id="694235450">
          <w:marLeft w:val="640"/>
          <w:marRight w:val="0"/>
          <w:marTop w:val="0"/>
          <w:marBottom w:val="0"/>
          <w:divBdr>
            <w:top w:val="none" w:sz="0" w:space="0" w:color="auto"/>
            <w:left w:val="none" w:sz="0" w:space="0" w:color="auto"/>
            <w:bottom w:val="none" w:sz="0" w:space="0" w:color="auto"/>
            <w:right w:val="none" w:sz="0" w:space="0" w:color="auto"/>
          </w:divBdr>
        </w:div>
        <w:div w:id="443039435">
          <w:marLeft w:val="640"/>
          <w:marRight w:val="0"/>
          <w:marTop w:val="0"/>
          <w:marBottom w:val="0"/>
          <w:divBdr>
            <w:top w:val="none" w:sz="0" w:space="0" w:color="auto"/>
            <w:left w:val="none" w:sz="0" w:space="0" w:color="auto"/>
            <w:bottom w:val="none" w:sz="0" w:space="0" w:color="auto"/>
            <w:right w:val="none" w:sz="0" w:space="0" w:color="auto"/>
          </w:divBdr>
        </w:div>
        <w:div w:id="135804084">
          <w:marLeft w:val="640"/>
          <w:marRight w:val="0"/>
          <w:marTop w:val="0"/>
          <w:marBottom w:val="0"/>
          <w:divBdr>
            <w:top w:val="none" w:sz="0" w:space="0" w:color="auto"/>
            <w:left w:val="none" w:sz="0" w:space="0" w:color="auto"/>
            <w:bottom w:val="none" w:sz="0" w:space="0" w:color="auto"/>
            <w:right w:val="none" w:sz="0" w:space="0" w:color="auto"/>
          </w:divBdr>
        </w:div>
        <w:div w:id="1836874758">
          <w:marLeft w:val="640"/>
          <w:marRight w:val="0"/>
          <w:marTop w:val="0"/>
          <w:marBottom w:val="0"/>
          <w:divBdr>
            <w:top w:val="none" w:sz="0" w:space="0" w:color="auto"/>
            <w:left w:val="none" w:sz="0" w:space="0" w:color="auto"/>
            <w:bottom w:val="none" w:sz="0" w:space="0" w:color="auto"/>
            <w:right w:val="none" w:sz="0" w:space="0" w:color="auto"/>
          </w:divBdr>
        </w:div>
        <w:div w:id="616760524">
          <w:marLeft w:val="640"/>
          <w:marRight w:val="0"/>
          <w:marTop w:val="0"/>
          <w:marBottom w:val="0"/>
          <w:divBdr>
            <w:top w:val="none" w:sz="0" w:space="0" w:color="auto"/>
            <w:left w:val="none" w:sz="0" w:space="0" w:color="auto"/>
            <w:bottom w:val="none" w:sz="0" w:space="0" w:color="auto"/>
            <w:right w:val="none" w:sz="0" w:space="0" w:color="auto"/>
          </w:divBdr>
        </w:div>
        <w:div w:id="181088905">
          <w:marLeft w:val="640"/>
          <w:marRight w:val="0"/>
          <w:marTop w:val="0"/>
          <w:marBottom w:val="0"/>
          <w:divBdr>
            <w:top w:val="none" w:sz="0" w:space="0" w:color="auto"/>
            <w:left w:val="none" w:sz="0" w:space="0" w:color="auto"/>
            <w:bottom w:val="none" w:sz="0" w:space="0" w:color="auto"/>
            <w:right w:val="none" w:sz="0" w:space="0" w:color="auto"/>
          </w:divBdr>
        </w:div>
        <w:div w:id="1191602111">
          <w:marLeft w:val="640"/>
          <w:marRight w:val="0"/>
          <w:marTop w:val="0"/>
          <w:marBottom w:val="0"/>
          <w:divBdr>
            <w:top w:val="none" w:sz="0" w:space="0" w:color="auto"/>
            <w:left w:val="none" w:sz="0" w:space="0" w:color="auto"/>
            <w:bottom w:val="none" w:sz="0" w:space="0" w:color="auto"/>
            <w:right w:val="none" w:sz="0" w:space="0" w:color="auto"/>
          </w:divBdr>
        </w:div>
        <w:div w:id="709767959">
          <w:marLeft w:val="640"/>
          <w:marRight w:val="0"/>
          <w:marTop w:val="0"/>
          <w:marBottom w:val="0"/>
          <w:divBdr>
            <w:top w:val="none" w:sz="0" w:space="0" w:color="auto"/>
            <w:left w:val="none" w:sz="0" w:space="0" w:color="auto"/>
            <w:bottom w:val="none" w:sz="0" w:space="0" w:color="auto"/>
            <w:right w:val="none" w:sz="0" w:space="0" w:color="auto"/>
          </w:divBdr>
        </w:div>
        <w:div w:id="2136752416">
          <w:marLeft w:val="640"/>
          <w:marRight w:val="0"/>
          <w:marTop w:val="0"/>
          <w:marBottom w:val="0"/>
          <w:divBdr>
            <w:top w:val="none" w:sz="0" w:space="0" w:color="auto"/>
            <w:left w:val="none" w:sz="0" w:space="0" w:color="auto"/>
            <w:bottom w:val="none" w:sz="0" w:space="0" w:color="auto"/>
            <w:right w:val="none" w:sz="0" w:space="0" w:color="auto"/>
          </w:divBdr>
        </w:div>
        <w:div w:id="1923875263">
          <w:marLeft w:val="640"/>
          <w:marRight w:val="0"/>
          <w:marTop w:val="0"/>
          <w:marBottom w:val="0"/>
          <w:divBdr>
            <w:top w:val="none" w:sz="0" w:space="0" w:color="auto"/>
            <w:left w:val="none" w:sz="0" w:space="0" w:color="auto"/>
            <w:bottom w:val="none" w:sz="0" w:space="0" w:color="auto"/>
            <w:right w:val="none" w:sz="0" w:space="0" w:color="auto"/>
          </w:divBdr>
        </w:div>
        <w:div w:id="349140784">
          <w:marLeft w:val="640"/>
          <w:marRight w:val="0"/>
          <w:marTop w:val="0"/>
          <w:marBottom w:val="0"/>
          <w:divBdr>
            <w:top w:val="none" w:sz="0" w:space="0" w:color="auto"/>
            <w:left w:val="none" w:sz="0" w:space="0" w:color="auto"/>
            <w:bottom w:val="none" w:sz="0" w:space="0" w:color="auto"/>
            <w:right w:val="none" w:sz="0" w:space="0" w:color="auto"/>
          </w:divBdr>
        </w:div>
        <w:div w:id="354506701">
          <w:marLeft w:val="640"/>
          <w:marRight w:val="0"/>
          <w:marTop w:val="0"/>
          <w:marBottom w:val="0"/>
          <w:divBdr>
            <w:top w:val="none" w:sz="0" w:space="0" w:color="auto"/>
            <w:left w:val="none" w:sz="0" w:space="0" w:color="auto"/>
            <w:bottom w:val="none" w:sz="0" w:space="0" w:color="auto"/>
            <w:right w:val="none" w:sz="0" w:space="0" w:color="auto"/>
          </w:divBdr>
        </w:div>
        <w:div w:id="1811289411">
          <w:marLeft w:val="640"/>
          <w:marRight w:val="0"/>
          <w:marTop w:val="0"/>
          <w:marBottom w:val="0"/>
          <w:divBdr>
            <w:top w:val="none" w:sz="0" w:space="0" w:color="auto"/>
            <w:left w:val="none" w:sz="0" w:space="0" w:color="auto"/>
            <w:bottom w:val="none" w:sz="0" w:space="0" w:color="auto"/>
            <w:right w:val="none" w:sz="0" w:space="0" w:color="auto"/>
          </w:divBdr>
        </w:div>
        <w:div w:id="671496705">
          <w:marLeft w:val="640"/>
          <w:marRight w:val="0"/>
          <w:marTop w:val="0"/>
          <w:marBottom w:val="0"/>
          <w:divBdr>
            <w:top w:val="none" w:sz="0" w:space="0" w:color="auto"/>
            <w:left w:val="none" w:sz="0" w:space="0" w:color="auto"/>
            <w:bottom w:val="none" w:sz="0" w:space="0" w:color="auto"/>
            <w:right w:val="none" w:sz="0" w:space="0" w:color="auto"/>
          </w:divBdr>
        </w:div>
        <w:div w:id="1435515669">
          <w:marLeft w:val="640"/>
          <w:marRight w:val="0"/>
          <w:marTop w:val="0"/>
          <w:marBottom w:val="0"/>
          <w:divBdr>
            <w:top w:val="none" w:sz="0" w:space="0" w:color="auto"/>
            <w:left w:val="none" w:sz="0" w:space="0" w:color="auto"/>
            <w:bottom w:val="none" w:sz="0" w:space="0" w:color="auto"/>
            <w:right w:val="none" w:sz="0" w:space="0" w:color="auto"/>
          </w:divBdr>
        </w:div>
        <w:div w:id="731386376">
          <w:marLeft w:val="640"/>
          <w:marRight w:val="0"/>
          <w:marTop w:val="0"/>
          <w:marBottom w:val="0"/>
          <w:divBdr>
            <w:top w:val="none" w:sz="0" w:space="0" w:color="auto"/>
            <w:left w:val="none" w:sz="0" w:space="0" w:color="auto"/>
            <w:bottom w:val="none" w:sz="0" w:space="0" w:color="auto"/>
            <w:right w:val="none" w:sz="0" w:space="0" w:color="auto"/>
          </w:divBdr>
        </w:div>
        <w:div w:id="1153793794">
          <w:marLeft w:val="640"/>
          <w:marRight w:val="0"/>
          <w:marTop w:val="0"/>
          <w:marBottom w:val="0"/>
          <w:divBdr>
            <w:top w:val="none" w:sz="0" w:space="0" w:color="auto"/>
            <w:left w:val="none" w:sz="0" w:space="0" w:color="auto"/>
            <w:bottom w:val="none" w:sz="0" w:space="0" w:color="auto"/>
            <w:right w:val="none" w:sz="0" w:space="0" w:color="auto"/>
          </w:divBdr>
        </w:div>
        <w:div w:id="692220426">
          <w:marLeft w:val="640"/>
          <w:marRight w:val="0"/>
          <w:marTop w:val="0"/>
          <w:marBottom w:val="0"/>
          <w:divBdr>
            <w:top w:val="none" w:sz="0" w:space="0" w:color="auto"/>
            <w:left w:val="none" w:sz="0" w:space="0" w:color="auto"/>
            <w:bottom w:val="none" w:sz="0" w:space="0" w:color="auto"/>
            <w:right w:val="none" w:sz="0" w:space="0" w:color="auto"/>
          </w:divBdr>
        </w:div>
        <w:div w:id="587806932">
          <w:marLeft w:val="640"/>
          <w:marRight w:val="0"/>
          <w:marTop w:val="0"/>
          <w:marBottom w:val="0"/>
          <w:divBdr>
            <w:top w:val="none" w:sz="0" w:space="0" w:color="auto"/>
            <w:left w:val="none" w:sz="0" w:space="0" w:color="auto"/>
            <w:bottom w:val="none" w:sz="0" w:space="0" w:color="auto"/>
            <w:right w:val="none" w:sz="0" w:space="0" w:color="auto"/>
          </w:divBdr>
        </w:div>
        <w:div w:id="874006944">
          <w:marLeft w:val="640"/>
          <w:marRight w:val="0"/>
          <w:marTop w:val="0"/>
          <w:marBottom w:val="0"/>
          <w:divBdr>
            <w:top w:val="none" w:sz="0" w:space="0" w:color="auto"/>
            <w:left w:val="none" w:sz="0" w:space="0" w:color="auto"/>
            <w:bottom w:val="none" w:sz="0" w:space="0" w:color="auto"/>
            <w:right w:val="none" w:sz="0" w:space="0" w:color="auto"/>
          </w:divBdr>
        </w:div>
        <w:div w:id="652834474">
          <w:marLeft w:val="640"/>
          <w:marRight w:val="0"/>
          <w:marTop w:val="0"/>
          <w:marBottom w:val="0"/>
          <w:divBdr>
            <w:top w:val="none" w:sz="0" w:space="0" w:color="auto"/>
            <w:left w:val="none" w:sz="0" w:space="0" w:color="auto"/>
            <w:bottom w:val="none" w:sz="0" w:space="0" w:color="auto"/>
            <w:right w:val="none" w:sz="0" w:space="0" w:color="auto"/>
          </w:divBdr>
        </w:div>
        <w:div w:id="209733129">
          <w:marLeft w:val="640"/>
          <w:marRight w:val="0"/>
          <w:marTop w:val="0"/>
          <w:marBottom w:val="0"/>
          <w:divBdr>
            <w:top w:val="none" w:sz="0" w:space="0" w:color="auto"/>
            <w:left w:val="none" w:sz="0" w:space="0" w:color="auto"/>
            <w:bottom w:val="none" w:sz="0" w:space="0" w:color="auto"/>
            <w:right w:val="none" w:sz="0" w:space="0" w:color="auto"/>
          </w:divBdr>
        </w:div>
        <w:div w:id="1910577843">
          <w:marLeft w:val="640"/>
          <w:marRight w:val="0"/>
          <w:marTop w:val="0"/>
          <w:marBottom w:val="0"/>
          <w:divBdr>
            <w:top w:val="none" w:sz="0" w:space="0" w:color="auto"/>
            <w:left w:val="none" w:sz="0" w:space="0" w:color="auto"/>
            <w:bottom w:val="none" w:sz="0" w:space="0" w:color="auto"/>
            <w:right w:val="none" w:sz="0" w:space="0" w:color="auto"/>
          </w:divBdr>
        </w:div>
        <w:div w:id="1578444944">
          <w:marLeft w:val="640"/>
          <w:marRight w:val="0"/>
          <w:marTop w:val="0"/>
          <w:marBottom w:val="0"/>
          <w:divBdr>
            <w:top w:val="none" w:sz="0" w:space="0" w:color="auto"/>
            <w:left w:val="none" w:sz="0" w:space="0" w:color="auto"/>
            <w:bottom w:val="none" w:sz="0" w:space="0" w:color="auto"/>
            <w:right w:val="none" w:sz="0" w:space="0" w:color="auto"/>
          </w:divBdr>
        </w:div>
        <w:div w:id="853111376">
          <w:marLeft w:val="640"/>
          <w:marRight w:val="0"/>
          <w:marTop w:val="0"/>
          <w:marBottom w:val="0"/>
          <w:divBdr>
            <w:top w:val="none" w:sz="0" w:space="0" w:color="auto"/>
            <w:left w:val="none" w:sz="0" w:space="0" w:color="auto"/>
            <w:bottom w:val="none" w:sz="0" w:space="0" w:color="auto"/>
            <w:right w:val="none" w:sz="0" w:space="0" w:color="auto"/>
          </w:divBdr>
        </w:div>
        <w:div w:id="64106123">
          <w:marLeft w:val="640"/>
          <w:marRight w:val="0"/>
          <w:marTop w:val="0"/>
          <w:marBottom w:val="0"/>
          <w:divBdr>
            <w:top w:val="none" w:sz="0" w:space="0" w:color="auto"/>
            <w:left w:val="none" w:sz="0" w:space="0" w:color="auto"/>
            <w:bottom w:val="none" w:sz="0" w:space="0" w:color="auto"/>
            <w:right w:val="none" w:sz="0" w:space="0" w:color="auto"/>
          </w:divBdr>
        </w:div>
        <w:div w:id="574631048">
          <w:marLeft w:val="640"/>
          <w:marRight w:val="0"/>
          <w:marTop w:val="0"/>
          <w:marBottom w:val="0"/>
          <w:divBdr>
            <w:top w:val="none" w:sz="0" w:space="0" w:color="auto"/>
            <w:left w:val="none" w:sz="0" w:space="0" w:color="auto"/>
            <w:bottom w:val="none" w:sz="0" w:space="0" w:color="auto"/>
            <w:right w:val="none" w:sz="0" w:space="0" w:color="auto"/>
          </w:divBdr>
        </w:div>
        <w:div w:id="1877892584">
          <w:marLeft w:val="640"/>
          <w:marRight w:val="0"/>
          <w:marTop w:val="0"/>
          <w:marBottom w:val="0"/>
          <w:divBdr>
            <w:top w:val="none" w:sz="0" w:space="0" w:color="auto"/>
            <w:left w:val="none" w:sz="0" w:space="0" w:color="auto"/>
            <w:bottom w:val="none" w:sz="0" w:space="0" w:color="auto"/>
            <w:right w:val="none" w:sz="0" w:space="0" w:color="auto"/>
          </w:divBdr>
        </w:div>
        <w:div w:id="653147764">
          <w:marLeft w:val="640"/>
          <w:marRight w:val="0"/>
          <w:marTop w:val="0"/>
          <w:marBottom w:val="0"/>
          <w:divBdr>
            <w:top w:val="none" w:sz="0" w:space="0" w:color="auto"/>
            <w:left w:val="none" w:sz="0" w:space="0" w:color="auto"/>
            <w:bottom w:val="none" w:sz="0" w:space="0" w:color="auto"/>
            <w:right w:val="none" w:sz="0" w:space="0" w:color="auto"/>
          </w:divBdr>
        </w:div>
        <w:div w:id="1919900705">
          <w:marLeft w:val="640"/>
          <w:marRight w:val="0"/>
          <w:marTop w:val="0"/>
          <w:marBottom w:val="0"/>
          <w:divBdr>
            <w:top w:val="none" w:sz="0" w:space="0" w:color="auto"/>
            <w:left w:val="none" w:sz="0" w:space="0" w:color="auto"/>
            <w:bottom w:val="none" w:sz="0" w:space="0" w:color="auto"/>
            <w:right w:val="none" w:sz="0" w:space="0" w:color="auto"/>
          </w:divBdr>
        </w:div>
        <w:div w:id="1875801750">
          <w:marLeft w:val="640"/>
          <w:marRight w:val="0"/>
          <w:marTop w:val="0"/>
          <w:marBottom w:val="0"/>
          <w:divBdr>
            <w:top w:val="none" w:sz="0" w:space="0" w:color="auto"/>
            <w:left w:val="none" w:sz="0" w:space="0" w:color="auto"/>
            <w:bottom w:val="none" w:sz="0" w:space="0" w:color="auto"/>
            <w:right w:val="none" w:sz="0" w:space="0" w:color="auto"/>
          </w:divBdr>
        </w:div>
        <w:div w:id="106126201">
          <w:marLeft w:val="640"/>
          <w:marRight w:val="0"/>
          <w:marTop w:val="0"/>
          <w:marBottom w:val="0"/>
          <w:divBdr>
            <w:top w:val="none" w:sz="0" w:space="0" w:color="auto"/>
            <w:left w:val="none" w:sz="0" w:space="0" w:color="auto"/>
            <w:bottom w:val="none" w:sz="0" w:space="0" w:color="auto"/>
            <w:right w:val="none" w:sz="0" w:space="0" w:color="auto"/>
          </w:divBdr>
        </w:div>
        <w:div w:id="1587838847">
          <w:marLeft w:val="640"/>
          <w:marRight w:val="0"/>
          <w:marTop w:val="0"/>
          <w:marBottom w:val="0"/>
          <w:divBdr>
            <w:top w:val="none" w:sz="0" w:space="0" w:color="auto"/>
            <w:left w:val="none" w:sz="0" w:space="0" w:color="auto"/>
            <w:bottom w:val="none" w:sz="0" w:space="0" w:color="auto"/>
            <w:right w:val="none" w:sz="0" w:space="0" w:color="auto"/>
          </w:divBdr>
        </w:div>
        <w:div w:id="1699774061">
          <w:marLeft w:val="640"/>
          <w:marRight w:val="0"/>
          <w:marTop w:val="0"/>
          <w:marBottom w:val="0"/>
          <w:divBdr>
            <w:top w:val="none" w:sz="0" w:space="0" w:color="auto"/>
            <w:left w:val="none" w:sz="0" w:space="0" w:color="auto"/>
            <w:bottom w:val="none" w:sz="0" w:space="0" w:color="auto"/>
            <w:right w:val="none" w:sz="0" w:space="0" w:color="auto"/>
          </w:divBdr>
        </w:div>
        <w:div w:id="1147622878">
          <w:marLeft w:val="640"/>
          <w:marRight w:val="0"/>
          <w:marTop w:val="0"/>
          <w:marBottom w:val="0"/>
          <w:divBdr>
            <w:top w:val="none" w:sz="0" w:space="0" w:color="auto"/>
            <w:left w:val="none" w:sz="0" w:space="0" w:color="auto"/>
            <w:bottom w:val="none" w:sz="0" w:space="0" w:color="auto"/>
            <w:right w:val="none" w:sz="0" w:space="0" w:color="auto"/>
          </w:divBdr>
        </w:div>
        <w:div w:id="1057247269">
          <w:marLeft w:val="640"/>
          <w:marRight w:val="0"/>
          <w:marTop w:val="0"/>
          <w:marBottom w:val="0"/>
          <w:divBdr>
            <w:top w:val="none" w:sz="0" w:space="0" w:color="auto"/>
            <w:left w:val="none" w:sz="0" w:space="0" w:color="auto"/>
            <w:bottom w:val="none" w:sz="0" w:space="0" w:color="auto"/>
            <w:right w:val="none" w:sz="0" w:space="0" w:color="auto"/>
          </w:divBdr>
        </w:div>
        <w:div w:id="974408149">
          <w:marLeft w:val="640"/>
          <w:marRight w:val="0"/>
          <w:marTop w:val="0"/>
          <w:marBottom w:val="0"/>
          <w:divBdr>
            <w:top w:val="none" w:sz="0" w:space="0" w:color="auto"/>
            <w:left w:val="none" w:sz="0" w:space="0" w:color="auto"/>
            <w:bottom w:val="none" w:sz="0" w:space="0" w:color="auto"/>
            <w:right w:val="none" w:sz="0" w:space="0" w:color="auto"/>
          </w:divBdr>
        </w:div>
        <w:div w:id="2143691816">
          <w:marLeft w:val="640"/>
          <w:marRight w:val="0"/>
          <w:marTop w:val="0"/>
          <w:marBottom w:val="0"/>
          <w:divBdr>
            <w:top w:val="none" w:sz="0" w:space="0" w:color="auto"/>
            <w:left w:val="none" w:sz="0" w:space="0" w:color="auto"/>
            <w:bottom w:val="none" w:sz="0" w:space="0" w:color="auto"/>
            <w:right w:val="none" w:sz="0" w:space="0" w:color="auto"/>
          </w:divBdr>
        </w:div>
        <w:div w:id="758603118">
          <w:marLeft w:val="640"/>
          <w:marRight w:val="0"/>
          <w:marTop w:val="0"/>
          <w:marBottom w:val="0"/>
          <w:divBdr>
            <w:top w:val="none" w:sz="0" w:space="0" w:color="auto"/>
            <w:left w:val="none" w:sz="0" w:space="0" w:color="auto"/>
            <w:bottom w:val="none" w:sz="0" w:space="0" w:color="auto"/>
            <w:right w:val="none" w:sz="0" w:space="0" w:color="auto"/>
          </w:divBdr>
        </w:div>
        <w:div w:id="1709796596">
          <w:marLeft w:val="640"/>
          <w:marRight w:val="0"/>
          <w:marTop w:val="0"/>
          <w:marBottom w:val="0"/>
          <w:divBdr>
            <w:top w:val="none" w:sz="0" w:space="0" w:color="auto"/>
            <w:left w:val="none" w:sz="0" w:space="0" w:color="auto"/>
            <w:bottom w:val="none" w:sz="0" w:space="0" w:color="auto"/>
            <w:right w:val="none" w:sz="0" w:space="0" w:color="auto"/>
          </w:divBdr>
        </w:div>
        <w:div w:id="1687365745">
          <w:marLeft w:val="640"/>
          <w:marRight w:val="0"/>
          <w:marTop w:val="0"/>
          <w:marBottom w:val="0"/>
          <w:divBdr>
            <w:top w:val="none" w:sz="0" w:space="0" w:color="auto"/>
            <w:left w:val="none" w:sz="0" w:space="0" w:color="auto"/>
            <w:bottom w:val="none" w:sz="0" w:space="0" w:color="auto"/>
            <w:right w:val="none" w:sz="0" w:space="0" w:color="auto"/>
          </w:divBdr>
        </w:div>
        <w:div w:id="2102600601">
          <w:marLeft w:val="640"/>
          <w:marRight w:val="0"/>
          <w:marTop w:val="0"/>
          <w:marBottom w:val="0"/>
          <w:divBdr>
            <w:top w:val="none" w:sz="0" w:space="0" w:color="auto"/>
            <w:left w:val="none" w:sz="0" w:space="0" w:color="auto"/>
            <w:bottom w:val="none" w:sz="0" w:space="0" w:color="auto"/>
            <w:right w:val="none" w:sz="0" w:space="0" w:color="auto"/>
          </w:divBdr>
        </w:div>
        <w:div w:id="1019046236">
          <w:marLeft w:val="640"/>
          <w:marRight w:val="0"/>
          <w:marTop w:val="0"/>
          <w:marBottom w:val="0"/>
          <w:divBdr>
            <w:top w:val="none" w:sz="0" w:space="0" w:color="auto"/>
            <w:left w:val="none" w:sz="0" w:space="0" w:color="auto"/>
            <w:bottom w:val="none" w:sz="0" w:space="0" w:color="auto"/>
            <w:right w:val="none" w:sz="0" w:space="0" w:color="auto"/>
          </w:divBdr>
        </w:div>
        <w:div w:id="114981522">
          <w:marLeft w:val="640"/>
          <w:marRight w:val="0"/>
          <w:marTop w:val="0"/>
          <w:marBottom w:val="0"/>
          <w:divBdr>
            <w:top w:val="none" w:sz="0" w:space="0" w:color="auto"/>
            <w:left w:val="none" w:sz="0" w:space="0" w:color="auto"/>
            <w:bottom w:val="none" w:sz="0" w:space="0" w:color="auto"/>
            <w:right w:val="none" w:sz="0" w:space="0" w:color="auto"/>
          </w:divBdr>
        </w:div>
      </w:divsChild>
    </w:div>
    <w:div w:id="1774546005">
      <w:bodyDiv w:val="1"/>
      <w:marLeft w:val="0"/>
      <w:marRight w:val="0"/>
      <w:marTop w:val="0"/>
      <w:marBottom w:val="0"/>
      <w:divBdr>
        <w:top w:val="none" w:sz="0" w:space="0" w:color="auto"/>
        <w:left w:val="none" w:sz="0" w:space="0" w:color="auto"/>
        <w:bottom w:val="none" w:sz="0" w:space="0" w:color="auto"/>
        <w:right w:val="none" w:sz="0" w:space="0" w:color="auto"/>
      </w:divBdr>
      <w:divsChild>
        <w:div w:id="1852916061">
          <w:marLeft w:val="640"/>
          <w:marRight w:val="0"/>
          <w:marTop w:val="0"/>
          <w:marBottom w:val="0"/>
          <w:divBdr>
            <w:top w:val="none" w:sz="0" w:space="0" w:color="auto"/>
            <w:left w:val="none" w:sz="0" w:space="0" w:color="auto"/>
            <w:bottom w:val="none" w:sz="0" w:space="0" w:color="auto"/>
            <w:right w:val="none" w:sz="0" w:space="0" w:color="auto"/>
          </w:divBdr>
        </w:div>
        <w:div w:id="892039560">
          <w:marLeft w:val="640"/>
          <w:marRight w:val="0"/>
          <w:marTop w:val="0"/>
          <w:marBottom w:val="0"/>
          <w:divBdr>
            <w:top w:val="none" w:sz="0" w:space="0" w:color="auto"/>
            <w:left w:val="none" w:sz="0" w:space="0" w:color="auto"/>
            <w:bottom w:val="none" w:sz="0" w:space="0" w:color="auto"/>
            <w:right w:val="none" w:sz="0" w:space="0" w:color="auto"/>
          </w:divBdr>
        </w:div>
        <w:div w:id="272901902">
          <w:marLeft w:val="640"/>
          <w:marRight w:val="0"/>
          <w:marTop w:val="0"/>
          <w:marBottom w:val="0"/>
          <w:divBdr>
            <w:top w:val="none" w:sz="0" w:space="0" w:color="auto"/>
            <w:left w:val="none" w:sz="0" w:space="0" w:color="auto"/>
            <w:bottom w:val="none" w:sz="0" w:space="0" w:color="auto"/>
            <w:right w:val="none" w:sz="0" w:space="0" w:color="auto"/>
          </w:divBdr>
        </w:div>
        <w:div w:id="1238831700">
          <w:marLeft w:val="640"/>
          <w:marRight w:val="0"/>
          <w:marTop w:val="0"/>
          <w:marBottom w:val="0"/>
          <w:divBdr>
            <w:top w:val="none" w:sz="0" w:space="0" w:color="auto"/>
            <w:left w:val="none" w:sz="0" w:space="0" w:color="auto"/>
            <w:bottom w:val="none" w:sz="0" w:space="0" w:color="auto"/>
            <w:right w:val="none" w:sz="0" w:space="0" w:color="auto"/>
          </w:divBdr>
        </w:div>
        <w:div w:id="997463609">
          <w:marLeft w:val="640"/>
          <w:marRight w:val="0"/>
          <w:marTop w:val="0"/>
          <w:marBottom w:val="0"/>
          <w:divBdr>
            <w:top w:val="none" w:sz="0" w:space="0" w:color="auto"/>
            <w:left w:val="none" w:sz="0" w:space="0" w:color="auto"/>
            <w:bottom w:val="none" w:sz="0" w:space="0" w:color="auto"/>
            <w:right w:val="none" w:sz="0" w:space="0" w:color="auto"/>
          </w:divBdr>
        </w:div>
        <w:div w:id="214243070">
          <w:marLeft w:val="640"/>
          <w:marRight w:val="0"/>
          <w:marTop w:val="0"/>
          <w:marBottom w:val="0"/>
          <w:divBdr>
            <w:top w:val="none" w:sz="0" w:space="0" w:color="auto"/>
            <w:left w:val="none" w:sz="0" w:space="0" w:color="auto"/>
            <w:bottom w:val="none" w:sz="0" w:space="0" w:color="auto"/>
            <w:right w:val="none" w:sz="0" w:space="0" w:color="auto"/>
          </w:divBdr>
        </w:div>
        <w:div w:id="232352083">
          <w:marLeft w:val="640"/>
          <w:marRight w:val="0"/>
          <w:marTop w:val="0"/>
          <w:marBottom w:val="0"/>
          <w:divBdr>
            <w:top w:val="none" w:sz="0" w:space="0" w:color="auto"/>
            <w:left w:val="none" w:sz="0" w:space="0" w:color="auto"/>
            <w:bottom w:val="none" w:sz="0" w:space="0" w:color="auto"/>
            <w:right w:val="none" w:sz="0" w:space="0" w:color="auto"/>
          </w:divBdr>
        </w:div>
        <w:div w:id="1226452209">
          <w:marLeft w:val="640"/>
          <w:marRight w:val="0"/>
          <w:marTop w:val="0"/>
          <w:marBottom w:val="0"/>
          <w:divBdr>
            <w:top w:val="none" w:sz="0" w:space="0" w:color="auto"/>
            <w:left w:val="none" w:sz="0" w:space="0" w:color="auto"/>
            <w:bottom w:val="none" w:sz="0" w:space="0" w:color="auto"/>
            <w:right w:val="none" w:sz="0" w:space="0" w:color="auto"/>
          </w:divBdr>
        </w:div>
        <w:div w:id="1023438735">
          <w:marLeft w:val="640"/>
          <w:marRight w:val="0"/>
          <w:marTop w:val="0"/>
          <w:marBottom w:val="0"/>
          <w:divBdr>
            <w:top w:val="none" w:sz="0" w:space="0" w:color="auto"/>
            <w:left w:val="none" w:sz="0" w:space="0" w:color="auto"/>
            <w:bottom w:val="none" w:sz="0" w:space="0" w:color="auto"/>
            <w:right w:val="none" w:sz="0" w:space="0" w:color="auto"/>
          </w:divBdr>
        </w:div>
        <w:div w:id="1794713880">
          <w:marLeft w:val="640"/>
          <w:marRight w:val="0"/>
          <w:marTop w:val="0"/>
          <w:marBottom w:val="0"/>
          <w:divBdr>
            <w:top w:val="none" w:sz="0" w:space="0" w:color="auto"/>
            <w:left w:val="none" w:sz="0" w:space="0" w:color="auto"/>
            <w:bottom w:val="none" w:sz="0" w:space="0" w:color="auto"/>
            <w:right w:val="none" w:sz="0" w:space="0" w:color="auto"/>
          </w:divBdr>
        </w:div>
        <w:div w:id="136920114">
          <w:marLeft w:val="640"/>
          <w:marRight w:val="0"/>
          <w:marTop w:val="0"/>
          <w:marBottom w:val="0"/>
          <w:divBdr>
            <w:top w:val="none" w:sz="0" w:space="0" w:color="auto"/>
            <w:left w:val="none" w:sz="0" w:space="0" w:color="auto"/>
            <w:bottom w:val="none" w:sz="0" w:space="0" w:color="auto"/>
            <w:right w:val="none" w:sz="0" w:space="0" w:color="auto"/>
          </w:divBdr>
        </w:div>
        <w:div w:id="1462458861">
          <w:marLeft w:val="640"/>
          <w:marRight w:val="0"/>
          <w:marTop w:val="0"/>
          <w:marBottom w:val="0"/>
          <w:divBdr>
            <w:top w:val="none" w:sz="0" w:space="0" w:color="auto"/>
            <w:left w:val="none" w:sz="0" w:space="0" w:color="auto"/>
            <w:bottom w:val="none" w:sz="0" w:space="0" w:color="auto"/>
            <w:right w:val="none" w:sz="0" w:space="0" w:color="auto"/>
          </w:divBdr>
        </w:div>
        <w:div w:id="1807700102">
          <w:marLeft w:val="640"/>
          <w:marRight w:val="0"/>
          <w:marTop w:val="0"/>
          <w:marBottom w:val="0"/>
          <w:divBdr>
            <w:top w:val="none" w:sz="0" w:space="0" w:color="auto"/>
            <w:left w:val="none" w:sz="0" w:space="0" w:color="auto"/>
            <w:bottom w:val="none" w:sz="0" w:space="0" w:color="auto"/>
            <w:right w:val="none" w:sz="0" w:space="0" w:color="auto"/>
          </w:divBdr>
        </w:div>
        <w:div w:id="1230311317">
          <w:marLeft w:val="640"/>
          <w:marRight w:val="0"/>
          <w:marTop w:val="0"/>
          <w:marBottom w:val="0"/>
          <w:divBdr>
            <w:top w:val="none" w:sz="0" w:space="0" w:color="auto"/>
            <w:left w:val="none" w:sz="0" w:space="0" w:color="auto"/>
            <w:bottom w:val="none" w:sz="0" w:space="0" w:color="auto"/>
            <w:right w:val="none" w:sz="0" w:space="0" w:color="auto"/>
          </w:divBdr>
        </w:div>
        <w:div w:id="1542521490">
          <w:marLeft w:val="640"/>
          <w:marRight w:val="0"/>
          <w:marTop w:val="0"/>
          <w:marBottom w:val="0"/>
          <w:divBdr>
            <w:top w:val="none" w:sz="0" w:space="0" w:color="auto"/>
            <w:left w:val="none" w:sz="0" w:space="0" w:color="auto"/>
            <w:bottom w:val="none" w:sz="0" w:space="0" w:color="auto"/>
            <w:right w:val="none" w:sz="0" w:space="0" w:color="auto"/>
          </w:divBdr>
        </w:div>
        <w:div w:id="343944978">
          <w:marLeft w:val="640"/>
          <w:marRight w:val="0"/>
          <w:marTop w:val="0"/>
          <w:marBottom w:val="0"/>
          <w:divBdr>
            <w:top w:val="none" w:sz="0" w:space="0" w:color="auto"/>
            <w:left w:val="none" w:sz="0" w:space="0" w:color="auto"/>
            <w:bottom w:val="none" w:sz="0" w:space="0" w:color="auto"/>
            <w:right w:val="none" w:sz="0" w:space="0" w:color="auto"/>
          </w:divBdr>
        </w:div>
        <w:div w:id="1259172945">
          <w:marLeft w:val="640"/>
          <w:marRight w:val="0"/>
          <w:marTop w:val="0"/>
          <w:marBottom w:val="0"/>
          <w:divBdr>
            <w:top w:val="none" w:sz="0" w:space="0" w:color="auto"/>
            <w:left w:val="none" w:sz="0" w:space="0" w:color="auto"/>
            <w:bottom w:val="none" w:sz="0" w:space="0" w:color="auto"/>
            <w:right w:val="none" w:sz="0" w:space="0" w:color="auto"/>
          </w:divBdr>
        </w:div>
        <w:div w:id="49698040">
          <w:marLeft w:val="640"/>
          <w:marRight w:val="0"/>
          <w:marTop w:val="0"/>
          <w:marBottom w:val="0"/>
          <w:divBdr>
            <w:top w:val="none" w:sz="0" w:space="0" w:color="auto"/>
            <w:left w:val="none" w:sz="0" w:space="0" w:color="auto"/>
            <w:bottom w:val="none" w:sz="0" w:space="0" w:color="auto"/>
            <w:right w:val="none" w:sz="0" w:space="0" w:color="auto"/>
          </w:divBdr>
        </w:div>
        <w:div w:id="1424645210">
          <w:marLeft w:val="640"/>
          <w:marRight w:val="0"/>
          <w:marTop w:val="0"/>
          <w:marBottom w:val="0"/>
          <w:divBdr>
            <w:top w:val="none" w:sz="0" w:space="0" w:color="auto"/>
            <w:left w:val="none" w:sz="0" w:space="0" w:color="auto"/>
            <w:bottom w:val="none" w:sz="0" w:space="0" w:color="auto"/>
            <w:right w:val="none" w:sz="0" w:space="0" w:color="auto"/>
          </w:divBdr>
        </w:div>
        <w:div w:id="327368491">
          <w:marLeft w:val="640"/>
          <w:marRight w:val="0"/>
          <w:marTop w:val="0"/>
          <w:marBottom w:val="0"/>
          <w:divBdr>
            <w:top w:val="none" w:sz="0" w:space="0" w:color="auto"/>
            <w:left w:val="none" w:sz="0" w:space="0" w:color="auto"/>
            <w:bottom w:val="none" w:sz="0" w:space="0" w:color="auto"/>
            <w:right w:val="none" w:sz="0" w:space="0" w:color="auto"/>
          </w:divBdr>
        </w:div>
        <w:div w:id="2039044409">
          <w:marLeft w:val="640"/>
          <w:marRight w:val="0"/>
          <w:marTop w:val="0"/>
          <w:marBottom w:val="0"/>
          <w:divBdr>
            <w:top w:val="none" w:sz="0" w:space="0" w:color="auto"/>
            <w:left w:val="none" w:sz="0" w:space="0" w:color="auto"/>
            <w:bottom w:val="none" w:sz="0" w:space="0" w:color="auto"/>
            <w:right w:val="none" w:sz="0" w:space="0" w:color="auto"/>
          </w:divBdr>
        </w:div>
        <w:div w:id="93668958">
          <w:marLeft w:val="640"/>
          <w:marRight w:val="0"/>
          <w:marTop w:val="0"/>
          <w:marBottom w:val="0"/>
          <w:divBdr>
            <w:top w:val="none" w:sz="0" w:space="0" w:color="auto"/>
            <w:left w:val="none" w:sz="0" w:space="0" w:color="auto"/>
            <w:bottom w:val="none" w:sz="0" w:space="0" w:color="auto"/>
            <w:right w:val="none" w:sz="0" w:space="0" w:color="auto"/>
          </w:divBdr>
        </w:div>
        <w:div w:id="588733157">
          <w:marLeft w:val="640"/>
          <w:marRight w:val="0"/>
          <w:marTop w:val="0"/>
          <w:marBottom w:val="0"/>
          <w:divBdr>
            <w:top w:val="none" w:sz="0" w:space="0" w:color="auto"/>
            <w:left w:val="none" w:sz="0" w:space="0" w:color="auto"/>
            <w:bottom w:val="none" w:sz="0" w:space="0" w:color="auto"/>
            <w:right w:val="none" w:sz="0" w:space="0" w:color="auto"/>
          </w:divBdr>
        </w:div>
        <w:div w:id="352802283">
          <w:marLeft w:val="640"/>
          <w:marRight w:val="0"/>
          <w:marTop w:val="0"/>
          <w:marBottom w:val="0"/>
          <w:divBdr>
            <w:top w:val="none" w:sz="0" w:space="0" w:color="auto"/>
            <w:left w:val="none" w:sz="0" w:space="0" w:color="auto"/>
            <w:bottom w:val="none" w:sz="0" w:space="0" w:color="auto"/>
            <w:right w:val="none" w:sz="0" w:space="0" w:color="auto"/>
          </w:divBdr>
        </w:div>
        <w:div w:id="1272200344">
          <w:marLeft w:val="640"/>
          <w:marRight w:val="0"/>
          <w:marTop w:val="0"/>
          <w:marBottom w:val="0"/>
          <w:divBdr>
            <w:top w:val="none" w:sz="0" w:space="0" w:color="auto"/>
            <w:left w:val="none" w:sz="0" w:space="0" w:color="auto"/>
            <w:bottom w:val="none" w:sz="0" w:space="0" w:color="auto"/>
            <w:right w:val="none" w:sz="0" w:space="0" w:color="auto"/>
          </w:divBdr>
        </w:div>
        <w:div w:id="786317897">
          <w:marLeft w:val="640"/>
          <w:marRight w:val="0"/>
          <w:marTop w:val="0"/>
          <w:marBottom w:val="0"/>
          <w:divBdr>
            <w:top w:val="none" w:sz="0" w:space="0" w:color="auto"/>
            <w:left w:val="none" w:sz="0" w:space="0" w:color="auto"/>
            <w:bottom w:val="none" w:sz="0" w:space="0" w:color="auto"/>
            <w:right w:val="none" w:sz="0" w:space="0" w:color="auto"/>
          </w:divBdr>
        </w:div>
        <w:div w:id="112553872">
          <w:marLeft w:val="640"/>
          <w:marRight w:val="0"/>
          <w:marTop w:val="0"/>
          <w:marBottom w:val="0"/>
          <w:divBdr>
            <w:top w:val="none" w:sz="0" w:space="0" w:color="auto"/>
            <w:left w:val="none" w:sz="0" w:space="0" w:color="auto"/>
            <w:bottom w:val="none" w:sz="0" w:space="0" w:color="auto"/>
            <w:right w:val="none" w:sz="0" w:space="0" w:color="auto"/>
          </w:divBdr>
        </w:div>
        <w:div w:id="228930732">
          <w:marLeft w:val="640"/>
          <w:marRight w:val="0"/>
          <w:marTop w:val="0"/>
          <w:marBottom w:val="0"/>
          <w:divBdr>
            <w:top w:val="none" w:sz="0" w:space="0" w:color="auto"/>
            <w:left w:val="none" w:sz="0" w:space="0" w:color="auto"/>
            <w:bottom w:val="none" w:sz="0" w:space="0" w:color="auto"/>
            <w:right w:val="none" w:sz="0" w:space="0" w:color="auto"/>
          </w:divBdr>
        </w:div>
        <w:div w:id="1294288001">
          <w:marLeft w:val="640"/>
          <w:marRight w:val="0"/>
          <w:marTop w:val="0"/>
          <w:marBottom w:val="0"/>
          <w:divBdr>
            <w:top w:val="none" w:sz="0" w:space="0" w:color="auto"/>
            <w:left w:val="none" w:sz="0" w:space="0" w:color="auto"/>
            <w:bottom w:val="none" w:sz="0" w:space="0" w:color="auto"/>
            <w:right w:val="none" w:sz="0" w:space="0" w:color="auto"/>
          </w:divBdr>
        </w:div>
        <w:div w:id="495607649">
          <w:marLeft w:val="640"/>
          <w:marRight w:val="0"/>
          <w:marTop w:val="0"/>
          <w:marBottom w:val="0"/>
          <w:divBdr>
            <w:top w:val="none" w:sz="0" w:space="0" w:color="auto"/>
            <w:left w:val="none" w:sz="0" w:space="0" w:color="auto"/>
            <w:bottom w:val="none" w:sz="0" w:space="0" w:color="auto"/>
            <w:right w:val="none" w:sz="0" w:space="0" w:color="auto"/>
          </w:divBdr>
        </w:div>
        <w:div w:id="1121533629">
          <w:marLeft w:val="640"/>
          <w:marRight w:val="0"/>
          <w:marTop w:val="0"/>
          <w:marBottom w:val="0"/>
          <w:divBdr>
            <w:top w:val="none" w:sz="0" w:space="0" w:color="auto"/>
            <w:left w:val="none" w:sz="0" w:space="0" w:color="auto"/>
            <w:bottom w:val="none" w:sz="0" w:space="0" w:color="auto"/>
            <w:right w:val="none" w:sz="0" w:space="0" w:color="auto"/>
          </w:divBdr>
        </w:div>
        <w:div w:id="1737121815">
          <w:marLeft w:val="640"/>
          <w:marRight w:val="0"/>
          <w:marTop w:val="0"/>
          <w:marBottom w:val="0"/>
          <w:divBdr>
            <w:top w:val="none" w:sz="0" w:space="0" w:color="auto"/>
            <w:left w:val="none" w:sz="0" w:space="0" w:color="auto"/>
            <w:bottom w:val="none" w:sz="0" w:space="0" w:color="auto"/>
            <w:right w:val="none" w:sz="0" w:space="0" w:color="auto"/>
          </w:divBdr>
        </w:div>
        <w:div w:id="1973096978">
          <w:marLeft w:val="640"/>
          <w:marRight w:val="0"/>
          <w:marTop w:val="0"/>
          <w:marBottom w:val="0"/>
          <w:divBdr>
            <w:top w:val="none" w:sz="0" w:space="0" w:color="auto"/>
            <w:left w:val="none" w:sz="0" w:space="0" w:color="auto"/>
            <w:bottom w:val="none" w:sz="0" w:space="0" w:color="auto"/>
            <w:right w:val="none" w:sz="0" w:space="0" w:color="auto"/>
          </w:divBdr>
        </w:div>
        <w:div w:id="946499702">
          <w:marLeft w:val="640"/>
          <w:marRight w:val="0"/>
          <w:marTop w:val="0"/>
          <w:marBottom w:val="0"/>
          <w:divBdr>
            <w:top w:val="none" w:sz="0" w:space="0" w:color="auto"/>
            <w:left w:val="none" w:sz="0" w:space="0" w:color="auto"/>
            <w:bottom w:val="none" w:sz="0" w:space="0" w:color="auto"/>
            <w:right w:val="none" w:sz="0" w:space="0" w:color="auto"/>
          </w:divBdr>
        </w:div>
        <w:div w:id="104618542">
          <w:marLeft w:val="640"/>
          <w:marRight w:val="0"/>
          <w:marTop w:val="0"/>
          <w:marBottom w:val="0"/>
          <w:divBdr>
            <w:top w:val="none" w:sz="0" w:space="0" w:color="auto"/>
            <w:left w:val="none" w:sz="0" w:space="0" w:color="auto"/>
            <w:bottom w:val="none" w:sz="0" w:space="0" w:color="auto"/>
            <w:right w:val="none" w:sz="0" w:space="0" w:color="auto"/>
          </w:divBdr>
        </w:div>
        <w:div w:id="950748929">
          <w:marLeft w:val="640"/>
          <w:marRight w:val="0"/>
          <w:marTop w:val="0"/>
          <w:marBottom w:val="0"/>
          <w:divBdr>
            <w:top w:val="none" w:sz="0" w:space="0" w:color="auto"/>
            <w:left w:val="none" w:sz="0" w:space="0" w:color="auto"/>
            <w:bottom w:val="none" w:sz="0" w:space="0" w:color="auto"/>
            <w:right w:val="none" w:sz="0" w:space="0" w:color="auto"/>
          </w:divBdr>
        </w:div>
        <w:div w:id="431049426">
          <w:marLeft w:val="640"/>
          <w:marRight w:val="0"/>
          <w:marTop w:val="0"/>
          <w:marBottom w:val="0"/>
          <w:divBdr>
            <w:top w:val="none" w:sz="0" w:space="0" w:color="auto"/>
            <w:left w:val="none" w:sz="0" w:space="0" w:color="auto"/>
            <w:bottom w:val="none" w:sz="0" w:space="0" w:color="auto"/>
            <w:right w:val="none" w:sz="0" w:space="0" w:color="auto"/>
          </w:divBdr>
        </w:div>
        <w:div w:id="84302230">
          <w:marLeft w:val="640"/>
          <w:marRight w:val="0"/>
          <w:marTop w:val="0"/>
          <w:marBottom w:val="0"/>
          <w:divBdr>
            <w:top w:val="none" w:sz="0" w:space="0" w:color="auto"/>
            <w:left w:val="none" w:sz="0" w:space="0" w:color="auto"/>
            <w:bottom w:val="none" w:sz="0" w:space="0" w:color="auto"/>
            <w:right w:val="none" w:sz="0" w:space="0" w:color="auto"/>
          </w:divBdr>
        </w:div>
        <w:div w:id="2132169348">
          <w:marLeft w:val="640"/>
          <w:marRight w:val="0"/>
          <w:marTop w:val="0"/>
          <w:marBottom w:val="0"/>
          <w:divBdr>
            <w:top w:val="none" w:sz="0" w:space="0" w:color="auto"/>
            <w:left w:val="none" w:sz="0" w:space="0" w:color="auto"/>
            <w:bottom w:val="none" w:sz="0" w:space="0" w:color="auto"/>
            <w:right w:val="none" w:sz="0" w:space="0" w:color="auto"/>
          </w:divBdr>
        </w:div>
        <w:div w:id="895239662">
          <w:marLeft w:val="640"/>
          <w:marRight w:val="0"/>
          <w:marTop w:val="0"/>
          <w:marBottom w:val="0"/>
          <w:divBdr>
            <w:top w:val="none" w:sz="0" w:space="0" w:color="auto"/>
            <w:left w:val="none" w:sz="0" w:space="0" w:color="auto"/>
            <w:bottom w:val="none" w:sz="0" w:space="0" w:color="auto"/>
            <w:right w:val="none" w:sz="0" w:space="0" w:color="auto"/>
          </w:divBdr>
        </w:div>
        <w:div w:id="1289624916">
          <w:marLeft w:val="640"/>
          <w:marRight w:val="0"/>
          <w:marTop w:val="0"/>
          <w:marBottom w:val="0"/>
          <w:divBdr>
            <w:top w:val="none" w:sz="0" w:space="0" w:color="auto"/>
            <w:left w:val="none" w:sz="0" w:space="0" w:color="auto"/>
            <w:bottom w:val="none" w:sz="0" w:space="0" w:color="auto"/>
            <w:right w:val="none" w:sz="0" w:space="0" w:color="auto"/>
          </w:divBdr>
        </w:div>
        <w:div w:id="874656160">
          <w:marLeft w:val="640"/>
          <w:marRight w:val="0"/>
          <w:marTop w:val="0"/>
          <w:marBottom w:val="0"/>
          <w:divBdr>
            <w:top w:val="none" w:sz="0" w:space="0" w:color="auto"/>
            <w:left w:val="none" w:sz="0" w:space="0" w:color="auto"/>
            <w:bottom w:val="none" w:sz="0" w:space="0" w:color="auto"/>
            <w:right w:val="none" w:sz="0" w:space="0" w:color="auto"/>
          </w:divBdr>
        </w:div>
        <w:div w:id="1741904263">
          <w:marLeft w:val="640"/>
          <w:marRight w:val="0"/>
          <w:marTop w:val="0"/>
          <w:marBottom w:val="0"/>
          <w:divBdr>
            <w:top w:val="none" w:sz="0" w:space="0" w:color="auto"/>
            <w:left w:val="none" w:sz="0" w:space="0" w:color="auto"/>
            <w:bottom w:val="none" w:sz="0" w:space="0" w:color="auto"/>
            <w:right w:val="none" w:sz="0" w:space="0" w:color="auto"/>
          </w:divBdr>
        </w:div>
        <w:div w:id="849759289">
          <w:marLeft w:val="640"/>
          <w:marRight w:val="0"/>
          <w:marTop w:val="0"/>
          <w:marBottom w:val="0"/>
          <w:divBdr>
            <w:top w:val="none" w:sz="0" w:space="0" w:color="auto"/>
            <w:left w:val="none" w:sz="0" w:space="0" w:color="auto"/>
            <w:bottom w:val="none" w:sz="0" w:space="0" w:color="auto"/>
            <w:right w:val="none" w:sz="0" w:space="0" w:color="auto"/>
          </w:divBdr>
        </w:div>
        <w:div w:id="1289320627">
          <w:marLeft w:val="640"/>
          <w:marRight w:val="0"/>
          <w:marTop w:val="0"/>
          <w:marBottom w:val="0"/>
          <w:divBdr>
            <w:top w:val="none" w:sz="0" w:space="0" w:color="auto"/>
            <w:left w:val="none" w:sz="0" w:space="0" w:color="auto"/>
            <w:bottom w:val="none" w:sz="0" w:space="0" w:color="auto"/>
            <w:right w:val="none" w:sz="0" w:space="0" w:color="auto"/>
          </w:divBdr>
        </w:div>
        <w:div w:id="118689572">
          <w:marLeft w:val="640"/>
          <w:marRight w:val="0"/>
          <w:marTop w:val="0"/>
          <w:marBottom w:val="0"/>
          <w:divBdr>
            <w:top w:val="none" w:sz="0" w:space="0" w:color="auto"/>
            <w:left w:val="none" w:sz="0" w:space="0" w:color="auto"/>
            <w:bottom w:val="none" w:sz="0" w:space="0" w:color="auto"/>
            <w:right w:val="none" w:sz="0" w:space="0" w:color="auto"/>
          </w:divBdr>
        </w:div>
      </w:divsChild>
    </w:div>
    <w:div w:id="1778329882">
      <w:bodyDiv w:val="1"/>
      <w:marLeft w:val="0"/>
      <w:marRight w:val="0"/>
      <w:marTop w:val="0"/>
      <w:marBottom w:val="0"/>
      <w:divBdr>
        <w:top w:val="none" w:sz="0" w:space="0" w:color="auto"/>
        <w:left w:val="none" w:sz="0" w:space="0" w:color="auto"/>
        <w:bottom w:val="none" w:sz="0" w:space="0" w:color="auto"/>
        <w:right w:val="none" w:sz="0" w:space="0" w:color="auto"/>
      </w:divBdr>
      <w:divsChild>
        <w:div w:id="1754352357">
          <w:marLeft w:val="640"/>
          <w:marRight w:val="0"/>
          <w:marTop w:val="0"/>
          <w:marBottom w:val="0"/>
          <w:divBdr>
            <w:top w:val="none" w:sz="0" w:space="0" w:color="auto"/>
            <w:left w:val="none" w:sz="0" w:space="0" w:color="auto"/>
            <w:bottom w:val="none" w:sz="0" w:space="0" w:color="auto"/>
            <w:right w:val="none" w:sz="0" w:space="0" w:color="auto"/>
          </w:divBdr>
        </w:div>
        <w:div w:id="1214463275">
          <w:marLeft w:val="640"/>
          <w:marRight w:val="0"/>
          <w:marTop w:val="0"/>
          <w:marBottom w:val="0"/>
          <w:divBdr>
            <w:top w:val="none" w:sz="0" w:space="0" w:color="auto"/>
            <w:left w:val="none" w:sz="0" w:space="0" w:color="auto"/>
            <w:bottom w:val="none" w:sz="0" w:space="0" w:color="auto"/>
            <w:right w:val="none" w:sz="0" w:space="0" w:color="auto"/>
          </w:divBdr>
        </w:div>
        <w:div w:id="661275179">
          <w:marLeft w:val="640"/>
          <w:marRight w:val="0"/>
          <w:marTop w:val="0"/>
          <w:marBottom w:val="0"/>
          <w:divBdr>
            <w:top w:val="none" w:sz="0" w:space="0" w:color="auto"/>
            <w:left w:val="none" w:sz="0" w:space="0" w:color="auto"/>
            <w:bottom w:val="none" w:sz="0" w:space="0" w:color="auto"/>
            <w:right w:val="none" w:sz="0" w:space="0" w:color="auto"/>
          </w:divBdr>
        </w:div>
        <w:div w:id="413474163">
          <w:marLeft w:val="640"/>
          <w:marRight w:val="0"/>
          <w:marTop w:val="0"/>
          <w:marBottom w:val="0"/>
          <w:divBdr>
            <w:top w:val="none" w:sz="0" w:space="0" w:color="auto"/>
            <w:left w:val="none" w:sz="0" w:space="0" w:color="auto"/>
            <w:bottom w:val="none" w:sz="0" w:space="0" w:color="auto"/>
            <w:right w:val="none" w:sz="0" w:space="0" w:color="auto"/>
          </w:divBdr>
        </w:div>
        <w:div w:id="1249267862">
          <w:marLeft w:val="640"/>
          <w:marRight w:val="0"/>
          <w:marTop w:val="0"/>
          <w:marBottom w:val="0"/>
          <w:divBdr>
            <w:top w:val="none" w:sz="0" w:space="0" w:color="auto"/>
            <w:left w:val="none" w:sz="0" w:space="0" w:color="auto"/>
            <w:bottom w:val="none" w:sz="0" w:space="0" w:color="auto"/>
            <w:right w:val="none" w:sz="0" w:space="0" w:color="auto"/>
          </w:divBdr>
        </w:div>
        <w:div w:id="489908234">
          <w:marLeft w:val="640"/>
          <w:marRight w:val="0"/>
          <w:marTop w:val="0"/>
          <w:marBottom w:val="0"/>
          <w:divBdr>
            <w:top w:val="none" w:sz="0" w:space="0" w:color="auto"/>
            <w:left w:val="none" w:sz="0" w:space="0" w:color="auto"/>
            <w:bottom w:val="none" w:sz="0" w:space="0" w:color="auto"/>
            <w:right w:val="none" w:sz="0" w:space="0" w:color="auto"/>
          </w:divBdr>
        </w:div>
        <w:div w:id="1847595929">
          <w:marLeft w:val="640"/>
          <w:marRight w:val="0"/>
          <w:marTop w:val="0"/>
          <w:marBottom w:val="0"/>
          <w:divBdr>
            <w:top w:val="none" w:sz="0" w:space="0" w:color="auto"/>
            <w:left w:val="none" w:sz="0" w:space="0" w:color="auto"/>
            <w:bottom w:val="none" w:sz="0" w:space="0" w:color="auto"/>
            <w:right w:val="none" w:sz="0" w:space="0" w:color="auto"/>
          </w:divBdr>
        </w:div>
        <w:div w:id="1761221087">
          <w:marLeft w:val="640"/>
          <w:marRight w:val="0"/>
          <w:marTop w:val="0"/>
          <w:marBottom w:val="0"/>
          <w:divBdr>
            <w:top w:val="none" w:sz="0" w:space="0" w:color="auto"/>
            <w:left w:val="none" w:sz="0" w:space="0" w:color="auto"/>
            <w:bottom w:val="none" w:sz="0" w:space="0" w:color="auto"/>
            <w:right w:val="none" w:sz="0" w:space="0" w:color="auto"/>
          </w:divBdr>
        </w:div>
        <w:div w:id="183373342">
          <w:marLeft w:val="640"/>
          <w:marRight w:val="0"/>
          <w:marTop w:val="0"/>
          <w:marBottom w:val="0"/>
          <w:divBdr>
            <w:top w:val="none" w:sz="0" w:space="0" w:color="auto"/>
            <w:left w:val="none" w:sz="0" w:space="0" w:color="auto"/>
            <w:bottom w:val="none" w:sz="0" w:space="0" w:color="auto"/>
            <w:right w:val="none" w:sz="0" w:space="0" w:color="auto"/>
          </w:divBdr>
        </w:div>
        <w:div w:id="634918864">
          <w:marLeft w:val="640"/>
          <w:marRight w:val="0"/>
          <w:marTop w:val="0"/>
          <w:marBottom w:val="0"/>
          <w:divBdr>
            <w:top w:val="none" w:sz="0" w:space="0" w:color="auto"/>
            <w:left w:val="none" w:sz="0" w:space="0" w:color="auto"/>
            <w:bottom w:val="none" w:sz="0" w:space="0" w:color="auto"/>
            <w:right w:val="none" w:sz="0" w:space="0" w:color="auto"/>
          </w:divBdr>
        </w:div>
        <w:div w:id="547838291">
          <w:marLeft w:val="640"/>
          <w:marRight w:val="0"/>
          <w:marTop w:val="0"/>
          <w:marBottom w:val="0"/>
          <w:divBdr>
            <w:top w:val="none" w:sz="0" w:space="0" w:color="auto"/>
            <w:left w:val="none" w:sz="0" w:space="0" w:color="auto"/>
            <w:bottom w:val="none" w:sz="0" w:space="0" w:color="auto"/>
            <w:right w:val="none" w:sz="0" w:space="0" w:color="auto"/>
          </w:divBdr>
        </w:div>
        <w:div w:id="1707749376">
          <w:marLeft w:val="640"/>
          <w:marRight w:val="0"/>
          <w:marTop w:val="0"/>
          <w:marBottom w:val="0"/>
          <w:divBdr>
            <w:top w:val="none" w:sz="0" w:space="0" w:color="auto"/>
            <w:left w:val="none" w:sz="0" w:space="0" w:color="auto"/>
            <w:bottom w:val="none" w:sz="0" w:space="0" w:color="auto"/>
            <w:right w:val="none" w:sz="0" w:space="0" w:color="auto"/>
          </w:divBdr>
        </w:div>
        <w:div w:id="65956777">
          <w:marLeft w:val="640"/>
          <w:marRight w:val="0"/>
          <w:marTop w:val="0"/>
          <w:marBottom w:val="0"/>
          <w:divBdr>
            <w:top w:val="none" w:sz="0" w:space="0" w:color="auto"/>
            <w:left w:val="none" w:sz="0" w:space="0" w:color="auto"/>
            <w:bottom w:val="none" w:sz="0" w:space="0" w:color="auto"/>
            <w:right w:val="none" w:sz="0" w:space="0" w:color="auto"/>
          </w:divBdr>
        </w:div>
        <w:div w:id="1248273577">
          <w:marLeft w:val="640"/>
          <w:marRight w:val="0"/>
          <w:marTop w:val="0"/>
          <w:marBottom w:val="0"/>
          <w:divBdr>
            <w:top w:val="none" w:sz="0" w:space="0" w:color="auto"/>
            <w:left w:val="none" w:sz="0" w:space="0" w:color="auto"/>
            <w:bottom w:val="none" w:sz="0" w:space="0" w:color="auto"/>
            <w:right w:val="none" w:sz="0" w:space="0" w:color="auto"/>
          </w:divBdr>
        </w:div>
        <w:div w:id="2114738252">
          <w:marLeft w:val="640"/>
          <w:marRight w:val="0"/>
          <w:marTop w:val="0"/>
          <w:marBottom w:val="0"/>
          <w:divBdr>
            <w:top w:val="none" w:sz="0" w:space="0" w:color="auto"/>
            <w:left w:val="none" w:sz="0" w:space="0" w:color="auto"/>
            <w:bottom w:val="none" w:sz="0" w:space="0" w:color="auto"/>
            <w:right w:val="none" w:sz="0" w:space="0" w:color="auto"/>
          </w:divBdr>
        </w:div>
        <w:div w:id="183787719">
          <w:marLeft w:val="640"/>
          <w:marRight w:val="0"/>
          <w:marTop w:val="0"/>
          <w:marBottom w:val="0"/>
          <w:divBdr>
            <w:top w:val="none" w:sz="0" w:space="0" w:color="auto"/>
            <w:left w:val="none" w:sz="0" w:space="0" w:color="auto"/>
            <w:bottom w:val="none" w:sz="0" w:space="0" w:color="auto"/>
            <w:right w:val="none" w:sz="0" w:space="0" w:color="auto"/>
          </w:divBdr>
        </w:div>
        <w:div w:id="1431707434">
          <w:marLeft w:val="640"/>
          <w:marRight w:val="0"/>
          <w:marTop w:val="0"/>
          <w:marBottom w:val="0"/>
          <w:divBdr>
            <w:top w:val="none" w:sz="0" w:space="0" w:color="auto"/>
            <w:left w:val="none" w:sz="0" w:space="0" w:color="auto"/>
            <w:bottom w:val="none" w:sz="0" w:space="0" w:color="auto"/>
            <w:right w:val="none" w:sz="0" w:space="0" w:color="auto"/>
          </w:divBdr>
        </w:div>
        <w:div w:id="759182337">
          <w:marLeft w:val="640"/>
          <w:marRight w:val="0"/>
          <w:marTop w:val="0"/>
          <w:marBottom w:val="0"/>
          <w:divBdr>
            <w:top w:val="none" w:sz="0" w:space="0" w:color="auto"/>
            <w:left w:val="none" w:sz="0" w:space="0" w:color="auto"/>
            <w:bottom w:val="none" w:sz="0" w:space="0" w:color="auto"/>
            <w:right w:val="none" w:sz="0" w:space="0" w:color="auto"/>
          </w:divBdr>
        </w:div>
        <w:div w:id="468321879">
          <w:marLeft w:val="640"/>
          <w:marRight w:val="0"/>
          <w:marTop w:val="0"/>
          <w:marBottom w:val="0"/>
          <w:divBdr>
            <w:top w:val="none" w:sz="0" w:space="0" w:color="auto"/>
            <w:left w:val="none" w:sz="0" w:space="0" w:color="auto"/>
            <w:bottom w:val="none" w:sz="0" w:space="0" w:color="auto"/>
            <w:right w:val="none" w:sz="0" w:space="0" w:color="auto"/>
          </w:divBdr>
        </w:div>
        <w:div w:id="1371221704">
          <w:marLeft w:val="640"/>
          <w:marRight w:val="0"/>
          <w:marTop w:val="0"/>
          <w:marBottom w:val="0"/>
          <w:divBdr>
            <w:top w:val="none" w:sz="0" w:space="0" w:color="auto"/>
            <w:left w:val="none" w:sz="0" w:space="0" w:color="auto"/>
            <w:bottom w:val="none" w:sz="0" w:space="0" w:color="auto"/>
            <w:right w:val="none" w:sz="0" w:space="0" w:color="auto"/>
          </w:divBdr>
        </w:div>
        <w:div w:id="1364094872">
          <w:marLeft w:val="640"/>
          <w:marRight w:val="0"/>
          <w:marTop w:val="0"/>
          <w:marBottom w:val="0"/>
          <w:divBdr>
            <w:top w:val="none" w:sz="0" w:space="0" w:color="auto"/>
            <w:left w:val="none" w:sz="0" w:space="0" w:color="auto"/>
            <w:bottom w:val="none" w:sz="0" w:space="0" w:color="auto"/>
            <w:right w:val="none" w:sz="0" w:space="0" w:color="auto"/>
          </w:divBdr>
        </w:div>
        <w:div w:id="1420175603">
          <w:marLeft w:val="640"/>
          <w:marRight w:val="0"/>
          <w:marTop w:val="0"/>
          <w:marBottom w:val="0"/>
          <w:divBdr>
            <w:top w:val="none" w:sz="0" w:space="0" w:color="auto"/>
            <w:left w:val="none" w:sz="0" w:space="0" w:color="auto"/>
            <w:bottom w:val="none" w:sz="0" w:space="0" w:color="auto"/>
            <w:right w:val="none" w:sz="0" w:space="0" w:color="auto"/>
          </w:divBdr>
        </w:div>
        <w:div w:id="1934392017">
          <w:marLeft w:val="640"/>
          <w:marRight w:val="0"/>
          <w:marTop w:val="0"/>
          <w:marBottom w:val="0"/>
          <w:divBdr>
            <w:top w:val="none" w:sz="0" w:space="0" w:color="auto"/>
            <w:left w:val="none" w:sz="0" w:space="0" w:color="auto"/>
            <w:bottom w:val="none" w:sz="0" w:space="0" w:color="auto"/>
            <w:right w:val="none" w:sz="0" w:space="0" w:color="auto"/>
          </w:divBdr>
        </w:div>
        <w:div w:id="1622227703">
          <w:marLeft w:val="640"/>
          <w:marRight w:val="0"/>
          <w:marTop w:val="0"/>
          <w:marBottom w:val="0"/>
          <w:divBdr>
            <w:top w:val="none" w:sz="0" w:space="0" w:color="auto"/>
            <w:left w:val="none" w:sz="0" w:space="0" w:color="auto"/>
            <w:bottom w:val="none" w:sz="0" w:space="0" w:color="auto"/>
            <w:right w:val="none" w:sz="0" w:space="0" w:color="auto"/>
          </w:divBdr>
        </w:div>
        <w:div w:id="950630513">
          <w:marLeft w:val="640"/>
          <w:marRight w:val="0"/>
          <w:marTop w:val="0"/>
          <w:marBottom w:val="0"/>
          <w:divBdr>
            <w:top w:val="none" w:sz="0" w:space="0" w:color="auto"/>
            <w:left w:val="none" w:sz="0" w:space="0" w:color="auto"/>
            <w:bottom w:val="none" w:sz="0" w:space="0" w:color="auto"/>
            <w:right w:val="none" w:sz="0" w:space="0" w:color="auto"/>
          </w:divBdr>
        </w:div>
        <w:div w:id="833371600">
          <w:marLeft w:val="640"/>
          <w:marRight w:val="0"/>
          <w:marTop w:val="0"/>
          <w:marBottom w:val="0"/>
          <w:divBdr>
            <w:top w:val="none" w:sz="0" w:space="0" w:color="auto"/>
            <w:left w:val="none" w:sz="0" w:space="0" w:color="auto"/>
            <w:bottom w:val="none" w:sz="0" w:space="0" w:color="auto"/>
            <w:right w:val="none" w:sz="0" w:space="0" w:color="auto"/>
          </w:divBdr>
        </w:div>
        <w:div w:id="2022899996">
          <w:marLeft w:val="640"/>
          <w:marRight w:val="0"/>
          <w:marTop w:val="0"/>
          <w:marBottom w:val="0"/>
          <w:divBdr>
            <w:top w:val="none" w:sz="0" w:space="0" w:color="auto"/>
            <w:left w:val="none" w:sz="0" w:space="0" w:color="auto"/>
            <w:bottom w:val="none" w:sz="0" w:space="0" w:color="auto"/>
            <w:right w:val="none" w:sz="0" w:space="0" w:color="auto"/>
          </w:divBdr>
        </w:div>
        <w:div w:id="467482264">
          <w:marLeft w:val="640"/>
          <w:marRight w:val="0"/>
          <w:marTop w:val="0"/>
          <w:marBottom w:val="0"/>
          <w:divBdr>
            <w:top w:val="none" w:sz="0" w:space="0" w:color="auto"/>
            <w:left w:val="none" w:sz="0" w:space="0" w:color="auto"/>
            <w:bottom w:val="none" w:sz="0" w:space="0" w:color="auto"/>
            <w:right w:val="none" w:sz="0" w:space="0" w:color="auto"/>
          </w:divBdr>
        </w:div>
        <w:div w:id="1856261738">
          <w:marLeft w:val="640"/>
          <w:marRight w:val="0"/>
          <w:marTop w:val="0"/>
          <w:marBottom w:val="0"/>
          <w:divBdr>
            <w:top w:val="none" w:sz="0" w:space="0" w:color="auto"/>
            <w:left w:val="none" w:sz="0" w:space="0" w:color="auto"/>
            <w:bottom w:val="none" w:sz="0" w:space="0" w:color="auto"/>
            <w:right w:val="none" w:sz="0" w:space="0" w:color="auto"/>
          </w:divBdr>
        </w:div>
        <w:div w:id="1699425908">
          <w:marLeft w:val="640"/>
          <w:marRight w:val="0"/>
          <w:marTop w:val="0"/>
          <w:marBottom w:val="0"/>
          <w:divBdr>
            <w:top w:val="none" w:sz="0" w:space="0" w:color="auto"/>
            <w:left w:val="none" w:sz="0" w:space="0" w:color="auto"/>
            <w:bottom w:val="none" w:sz="0" w:space="0" w:color="auto"/>
            <w:right w:val="none" w:sz="0" w:space="0" w:color="auto"/>
          </w:divBdr>
        </w:div>
        <w:div w:id="808936460">
          <w:marLeft w:val="640"/>
          <w:marRight w:val="0"/>
          <w:marTop w:val="0"/>
          <w:marBottom w:val="0"/>
          <w:divBdr>
            <w:top w:val="none" w:sz="0" w:space="0" w:color="auto"/>
            <w:left w:val="none" w:sz="0" w:space="0" w:color="auto"/>
            <w:bottom w:val="none" w:sz="0" w:space="0" w:color="auto"/>
            <w:right w:val="none" w:sz="0" w:space="0" w:color="auto"/>
          </w:divBdr>
        </w:div>
        <w:div w:id="1225682551">
          <w:marLeft w:val="640"/>
          <w:marRight w:val="0"/>
          <w:marTop w:val="0"/>
          <w:marBottom w:val="0"/>
          <w:divBdr>
            <w:top w:val="none" w:sz="0" w:space="0" w:color="auto"/>
            <w:left w:val="none" w:sz="0" w:space="0" w:color="auto"/>
            <w:bottom w:val="none" w:sz="0" w:space="0" w:color="auto"/>
            <w:right w:val="none" w:sz="0" w:space="0" w:color="auto"/>
          </w:divBdr>
        </w:div>
        <w:div w:id="91046787">
          <w:marLeft w:val="640"/>
          <w:marRight w:val="0"/>
          <w:marTop w:val="0"/>
          <w:marBottom w:val="0"/>
          <w:divBdr>
            <w:top w:val="none" w:sz="0" w:space="0" w:color="auto"/>
            <w:left w:val="none" w:sz="0" w:space="0" w:color="auto"/>
            <w:bottom w:val="none" w:sz="0" w:space="0" w:color="auto"/>
            <w:right w:val="none" w:sz="0" w:space="0" w:color="auto"/>
          </w:divBdr>
        </w:div>
        <w:div w:id="598946341">
          <w:marLeft w:val="640"/>
          <w:marRight w:val="0"/>
          <w:marTop w:val="0"/>
          <w:marBottom w:val="0"/>
          <w:divBdr>
            <w:top w:val="none" w:sz="0" w:space="0" w:color="auto"/>
            <w:left w:val="none" w:sz="0" w:space="0" w:color="auto"/>
            <w:bottom w:val="none" w:sz="0" w:space="0" w:color="auto"/>
            <w:right w:val="none" w:sz="0" w:space="0" w:color="auto"/>
          </w:divBdr>
        </w:div>
        <w:div w:id="1243101714">
          <w:marLeft w:val="640"/>
          <w:marRight w:val="0"/>
          <w:marTop w:val="0"/>
          <w:marBottom w:val="0"/>
          <w:divBdr>
            <w:top w:val="none" w:sz="0" w:space="0" w:color="auto"/>
            <w:left w:val="none" w:sz="0" w:space="0" w:color="auto"/>
            <w:bottom w:val="none" w:sz="0" w:space="0" w:color="auto"/>
            <w:right w:val="none" w:sz="0" w:space="0" w:color="auto"/>
          </w:divBdr>
        </w:div>
        <w:div w:id="1787045399">
          <w:marLeft w:val="640"/>
          <w:marRight w:val="0"/>
          <w:marTop w:val="0"/>
          <w:marBottom w:val="0"/>
          <w:divBdr>
            <w:top w:val="none" w:sz="0" w:space="0" w:color="auto"/>
            <w:left w:val="none" w:sz="0" w:space="0" w:color="auto"/>
            <w:bottom w:val="none" w:sz="0" w:space="0" w:color="auto"/>
            <w:right w:val="none" w:sz="0" w:space="0" w:color="auto"/>
          </w:divBdr>
        </w:div>
        <w:div w:id="1501773387">
          <w:marLeft w:val="640"/>
          <w:marRight w:val="0"/>
          <w:marTop w:val="0"/>
          <w:marBottom w:val="0"/>
          <w:divBdr>
            <w:top w:val="none" w:sz="0" w:space="0" w:color="auto"/>
            <w:left w:val="none" w:sz="0" w:space="0" w:color="auto"/>
            <w:bottom w:val="none" w:sz="0" w:space="0" w:color="auto"/>
            <w:right w:val="none" w:sz="0" w:space="0" w:color="auto"/>
          </w:divBdr>
        </w:div>
        <w:div w:id="1798639350">
          <w:marLeft w:val="640"/>
          <w:marRight w:val="0"/>
          <w:marTop w:val="0"/>
          <w:marBottom w:val="0"/>
          <w:divBdr>
            <w:top w:val="none" w:sz="0" w:space="0" w:color="auto"/>
            <w:left w:val="none" w:sz="0" w:space="0" w:color="auto"/>
            <w:bottom w:val="none" w:sz="0" w:space="0" w:color="auto"/>
            <w:right w:val="none" w:sz="0" w:space="0" w:color="auto"/>
          </w:divBdr>
        </w:div>
        <w:div w:id="222059682">
          <w:marLeft w:val="640"/>
          <w:marRight w:val="0"/>
          <w:marTop w:val="0"/>
          <w:marBottom w:val="0"/>
          <w:divBdr>
            <w:top w:val="none" w:sz="0" w:space="0" w:color="auto"/>
            <w:left w:val="none" w:sz="0" w:space="0" w:color="auto"/>
            <w:bottom w:val="none" w:sz="0" w:space="0" w:color="auto"/>
            <w:right w:val="none" w:sz="0" w:space="0" w:color="auto"/>
          </w:divBdr>
        </w:div>
        <w:div w:id="1373967884">
          <w:marLeft w:val="640"/>
          <w:marRight w:val="0"/>
          <w:marTop w:val="0"/>
          <w:marBottom w:val="0"/>
          <w:divBdr>
            <w:top w:val="none" w:sz="0" w:space="0" w:color="auto"/>
            <w:left w:val="none" w:sz="0" w:space="0" w:color="auto"/>
            <w:bottom w:val="none" w:sz="0" w:space="0" w:color="auto"/>
            <w:right w:val="none" w:sz="0" w:space="0" w:color="auto"/>
          </w:divBdr>
        </w:div>
        <w:div w:id="1482573123">
          <w:marLeft w:val="640"/>
          <w:marRight w:val="0"/>
          <w:marTop w:val="0"/>
          <w:marBottom w:val="0"/>
          <w:divBdr>
            <w:top w:val="none" w:sz="0" w:space="0" w:color="auto"/>
            <w:left w:val="none" w:sz="0" w:space="0" w:color="auto"/>
            <w:bottom w:val="none" w:sz="0" w:space="0" w:color="auto"/>
            <w:right w:val="none" w:sz="0" w:space="0" w:color="auto"/>
          </w:divBdr>
        </w:div>
        <w:div w:id="879442144">
          <w:marLeft w:val="640"/>
          <w:marRight w:val="0"/>
          <w:marTop w:val="0"/>
          <w:marBottom w:val="0"/>
          <w:divBdr>
            <w:top w:val="none" w:sz="0" w:space="0" w:color="auto"/>
            <w:left w:val="none" w:sz="0" w:space="0" w:color="auto"/>
            <w:bottom w:val="none" w:sz="0" w:space="0" w:color="auto"/>
            <w:right w:val="none" w:sz="0" w:space="0" w:color="auto"/>
          </w:divBdr>
        </w:div>
        <w:div w:id="259608414">
          <w:marLeft w:val="640"/>
          <w:marRight w:val="0"/>
          <w:marTop w:val="0"/>
          <w:marBottom w:val="0"/>
          <w:divBdr>
            <w:top w:val="none" w:sz="0" w:space="0" w:color="auto"/>
            <w:left w:val="none" w:sz="0" w:space="0" w:color="auto"/>
            <w:bottom w:val="none" w:sz="0" w:space="0" w:color="auto"/>
            <w:right w:val="none" w:sz="0" w:space="0" w:color="auto"/>
          </w:divBdr>
        </w:div>
        <w:div w:id="1737128222">
          <w:marLeft w:val="640"/>
          <w:marRight w:val="0"/>
          <w:marTop w:val="0"/>
          <w:marBottom w:val="0"/>
          <w:divBdr>
            <w:top w:val="none" w:sz="0" w:space="0" w:color="auto"/>
            <w:left w:val="none" w:sz="0" w:space="0" w:color="auto"/>
            <w:bottom w:val="none" w:sz="0" w:space="0" w:color="auto"/>
            <w:right w:val="none" w:sz="0" w:space="0" w:color="auto"/>
          </w:divBdr>
        </w:div>
        <w:div w:id="595402174">
          <w:marLeft w:val="640"/>
          <w:marRight w:val="0"/>
          <w:marTop w:val="0"/>
          <w:marBottom w:val="0"/>
          <w:divBdr>
            <w:top w:val="none" w:sz="0" w:space="0" w:color="auto"/>
            <w:left w:val="none" w:sz="0" w:space="0" w:color="auto"/>
            <w:bottom w:val="none" w:sz="0" w:space="0" w:color="auto"/>
            <w:right w:val="none" w:sz="0" w:space="0" w:color="auto"/>
          </w:divBdr>
        </w:div>
        <w:div w:id="550382831">
          <w:marLeft w:val="640"/>
          <w:marRight w:val="0"/>
          <w:marTop w:val="0"/>
          <w:marBottom w:val="0"/>
          <w:divBdr>
            <w:top w:val="none" w:sz="0" w:space="0" w:color="auto"/>
            <w:left w:val="none" w:sz="0" w:space="0" w:color="auto"/>
            <w:bottom w:val="none" w:sz="0" w:space="0" w:color="auto"/>
            <w:right w:val="none" w:sz="0" w:space="0" w:color="auto"/>
          </w:divBdr>
        </w:div>
      </w:divsChild>
    </w:div>
    <w:div w:id="1780174138">
      <w:bodyDiv w:val="1"/>
      <w:marLeft w:val="0"/>
      <w:marRight w:val="0"/>
      <w:marTop w:val="0"/>
      <w:marBottom w:val="0"/>
      <w:divBdr>
        <w:top w:val="none" w:sz="0" w:space="0" w:color="auto"/>
        <w:left w:val="none" w:sz="0" w:space="0" w:color="auto"/>
        <w:bottom w:val="none" w:sz="0" w:space="0" w:color="auto"/>
        <w:right w:val="none" w:sz="0" w:space="0" w:color="auto"/>
      </w:divBdr>
      <w:divsChild>
        <w:div w:id="832259857">
          <w:marLeft w:val="640"/>
          <w:marRight w:val="0"/>
          <w:marTop w:val="0"/>
          <w:marBottom w:val="0"/>
          <w:divBdr>
            <w:top w:val="none" w:sz="0" w:space="0" w:color="auto"/>
            <w:left w:val="none" w:sz="0" w:space="0" w:color="auto"/>
            <w:bottom w:val="none" w:sz="0" w:space="0" w:color="auto"/>
            <w:right w:val="none" w:sz="0" w:space="0" w:color="auto"/>
          </w:divBdr>
        </w:div>
        <w:div w:id="1925188231">
          <w:marLeft w:val="640"/>
          <w:marRight w:val="0"/>
          <w:marTop w:val="0"/>
          <w:marBottom w:val="0"/>
          <w:divBdr>
            <w:top w:val="none" w:sz="0" w:space="0" w:color="auto"/>
            <w:left w:val="none" w:sz="0" w:space="0" w:color="auto"/>
            <w:bottom w:val="none" w:sz="0" w:space="0" w:color="auto"/>
            <w:right w:val="none" w:sz="0" w:space="0" w:color="auto"/>
          </w:divBdr>
        </w:div>
        <w:div w:id="1588416317">
          <w:marLeft w:val="640"/>
          <w:marRight w:val="0"/>
          <w:marTop w:val="0"/>
          <w:marBottom w:val="0"/>
          <w:divBdr>
            <w:top w:val="none" w:sz="0" w:space="0" w:color="auto"/>
            <w:left w:val="none" w:sz="0" w:space="0" w:color="auto"/>
            <w:bottom w:val="none" w:sz="0" w:space="0" w:color="auto"/>
            <w:right w:val="none" w:sz="0" w:space="0" w:color="auto"/>
          </w:divBdr>
        </w:div>
        <w:div w:id="1700156319">
          <w:marLeft w:val="640"/>
          <w:marRight w:val="0"/>
          <w:marTop w:val="0"/>
          <w:marBottom w:val="0"/>
          <w:divBdr>
            <w:top w:val="none" w:sz="0" w:space="0" w:color="auto"/>
            <w:left w:val="none" w:sz="0" w:space="0" w:color="auto"/>
            <w:bottom w:val="none" w:sz="0" w:space="0" w:color="auto"/>
            <w:right w:val="none" w:sz="0" w:space="0" w:color="auto"/>
          </w:divBdr>
        </w:div>
        <w:div w:id="436098347">
          <w:marLeft w:val="640"/>
          <w:marRight w:val="0"/>
          <w:marTop w:val="0"/>
          <w:marBottom w:val="0"/>
          <w:divBdr>
            <w:top w:val="none" w:sz="0" w:space="0" w:color="auto"/>
            <w:left w:val="none" w:sz="0" w:space="0" w:color="auto"/>
            <w:bottom w:val="none" w:sz="0" w:space="0" w:color="auto"/>
            <w:right w:val="none" w:sz="0" w:space="0" w:color="auto"/>
          </w:divBdr>
        </w:div>
        <w:div w:id="1749887280">
          <w:marLeft w:val="640"/>
          <w:marRight w:val="0"/>
          <w:marTop w:val="0"/>
          <w:marBottom w:val="0"/>
          <w:divBdr>
            <w:top w:val="none" w:sz="0" w:space="0" w:color="auto"/>
            <w:left w:val="none" w:sz="0" w:space="0" w:color="auto"/>
            <w:bottom w:val="none" w:sz="0" w:space="0" w:color="auto"/>
            <w:right w:val="none" w:sz="0" w:space="0" w:color="auto"/>
          </w:divBdr>
        </w:div>
        <w:div w:id="765685732">
          <w:marLeft w:val="640"/>
          <w:marRight w:val="0"/>
          <w:marTop w:val="0"/>
          <w:marBottom w:val="0"/>
          <w:divBdr>
            <w:top w:val="none" w:sz="0" w:space="0" w:color="auto"/>
            <w:left w:val="none" w:sz="0" w:space="0" w:color="auto"/>
            <w:bottom w:val="none" w:sz="0" w:space="0" w:color="auto"/>
            <w:right w:val="none" w:sz="0" w:space="0" w:color="auto"/>
          </w:divBdr>
        </w:div>
        <w:div w:id="601575034">
          <w:marLeft w:val="640"/>
          <w:marRight w:val="0"/>
          <w:marTop w:val="0"/>
          <w:marBottom w:val="0"/>
          <w:divBdr>
            <w:top w:val="none" w:sz="0" w:space="0" w:color="auto"/>
            <w:left w:val="none" w:sz="0" w:space="0" w:color="auto"/>
            <w:bottom w:val="none" w:sz="0" w:space="0" w:color="auto"/>
            <w:right w:val="none" w:sz="0" w:space="0" w:color="auto"/>
          </w:divBdr>
        </w:div>
        <w:div w:id="890262639">
          <w:marLeft w:val="640"/>
          <w:marRight w:val="0"/>
          <w:marTop w:val="0"/>
          <w:marBottom w:val="0"/>
          <w:divBdr>
            <w:top w:val="none" w:sz="0" w:space="0" w:color="auto"/>
            <w:left w:val="none" w:sz="0" w:space="0" w:color="auto"/>
            <w:bottom w:val="none" w:sz="0" w:space="0" w:color="auto"/>
            <w:right w:val="none" w:sz="0" w:space="0" w:color="auto"/>
          </w:divBdr>
        </w:div>
        <w:div w:id="1048647402">
          <w:marLeft w:val="640"/>
          <w:marRight w:val="0"/>
          <w:marTop w:val="0"/>
          <w:marBottom w:val="0"/>
          <w:divBdr>
            <w:top w:val="none" w:sz="0" w:space="0" w:color="auto"/>
            <w:left w:val="none" w:sz="0" w:space="0" w:color="auto"/>
            <w:bottom w:val="none" w:sz="0" w:space="0" w:color="auto"/>
            <w:right w:val="none" w:sz="0" w:space="0" w:color="auto"/>
          </w:divBdr>
        </w:div>
        <w:div w:id="615333450">
          <w:marLeft w:val="640"/>
          <w:marRight w:val="0"/>
          <w:marTop w:val="0"/>
          <w:marBottom w:val="0"/>
          <w:divBdr>
            <w:top w:val="none" w:sz="0" w:space="0" w:color="auto"/>
            <w:left w:val="none" w:sz="0" w:space="0" w:color="auto"/>
            <w:bottom w:val="none" w:sz="0" w:space="0" w:color="auto"/>
            <w:right w:val="none" w:sz="0" w:space="0" w:color="auto"/>
          </w:divBdr>
        </w:div>
        <w:div w:id="1171412781">
          <w:marLeft w:val="640"/>
          <w:marRight w:val="0"/>
          <w:marTop w:val="0"/>
          <w:marBottom w:val="0"/>
          <w:divBdr>
            <w:top w:val="none" w:sz="0" w:space="0" w:color="auto"/>
            <w:left w:val="none" w:sz="0" w:space="0" w:color="auto"/>
            <w:bottom w:val="none" w:sz="0" w:space="0" w:color="auto"/>
            <w:right w:val="none" w:sz="0" w:space="0" w:color="auto"/>
          </w:divBdr>
        </w:div>
        <w:div w:id="1976831725">
          <w:marLeft w:val="640"/>
          <w:marRight w:val="0"/>
          <w:marTop w:val="0"/>
          <w:marBottom w:val="0"/>
          <w:divBdr>
            <w:top w:val="none" w:sz="0" w:space="0" w:color="auto"/>
            <w:left w:val="none" w:sz="0" w:space="0" w:color="auto"/>
            <w:bottom w:val="none" w:sz="0" w:space="0" w:color="auto"/>
            <w:right w:val="none" w:sz="0" w:space="0" w:color="auto"/>
          </w:divBdr>
        </w:div>
        <w:div w:id="383523874">
          <w:marLeft w:val="640"/>
          <w:marRight w:val="0"/>
          <w:marTop w:val="0"/>
          <w:marBottom w:val="0"/>
          <w:divBdr>
            <w:top w:val="none" w:sz="0" w:space="0" w:color="auto"/>
            <w:left w:val="none" w:sz="0" w:space="0" w:color="auto"/>
            <w:bottom w:val="none" w:sz="0" w:space="0" w:color="auto"/>
            <w:right w:val="none" w:sz="0" w:space="0" w:color="auto"/>
          </w:divBdr>
        </w:div>
        <w:div w:id="1264919021">
          <w:marLeft w:val="640"/>
          <w:marRight w:val="0"/>
          <w:marTop w:val="0"/>
          <w:marBottom w:val="0"/>
          <w:divBdr>
            <w:top w:val="none" w:sz="0" w:space="0" w:color="auto"/>
            <w:left w:val="none" w:sz="0" w:space="0" w:color="auto"/>
            <w:bottom w:val="none" w:sz="0" w:space="0" w:color="auto"/>
            <w:right w:val="none" w:sz="0" w:space="0" w:color="auto"/>
          </w:divBdr>
        </w:div>
        <w:div w:id="625355069">
          <w:marLeft w:val="640"/>
          <w:marRight w:val="0"/>
          <w:marTop w:val="0"/>
          <w:marBottom w:val="0"/>
          <w:divBdr>
            <w:top w:val="none" w:sz="0" w:space="0" w:color="auto"/>
            <w:left w:val="none" w:sz="0" w:space="0" w:color="auto"/>
            <w:bottom w:val="none" w:sz="0" w:space="0" w:color="auto"/>
            <w:right w:val="none" w:sz="0" w:space="0" w:color="auto"/>
          </w:divBdr>
        </w:div>
        <w:div w:id="452407277">
          <w:marLeft w:val="640"/>
          <w:marRight w:val="0"/>
          <w:marTop w:val="0"/>
          <w:marBottom w:val="0"/>
          <w:divBdr>
            <w:top w:val="none" w:sz="0" w:space="0" w:color="auto"/>
            <w:left w:val="none" w:sz="0" w:space="0" w:color="auto"/>
            <w:bottom w:val="none" w:sz="0" w:space="0" w:color="auto"/>
            <w:right w:val="none" w:sz="0" w:space="0" w:color="auto"/>
          </w:divBdr>
        </w:div>
        <w:div w:id="772172182">
          <w:marLeft w:val="640"/>
          <w:marRight w:val="0"/>
          <w:marTop w:val="0"/>
          <w:marBottom w:val="0"/>
          <w:divBdr>
            <w:top w:val="none" w:sz="0" w:space="0" w:color="auto"/>
            <w:left w:val="none" w:sz="0" w:space="0" w:color="auto"/>
            <w:bottom w:val="none" w:sz="0" w:space="0" w:color="auto"/>
            <w:right w:val="none" w:sz="0" w:space="0" w:color="auto"/>
          </w:divBdr>
        </w:div>
        <w:div w:id="981085292">
          <w:marLeft w:val="640"/>
          <w:marRight w:val="0"/>
          <w:marTop w:val="0"/>
          <w:marBottom w:val="0"/>
          <w:divBdr>
            <w:top w:val="none" w:sz="0" w:space="0" w:color="auto"/>
            <w:left w:val="none" w:sz="0" w:space="0" w:color="auto"/>
            <w:bottom w:val="none" w:sz="0" w:space="0" w:color="auto"/>
            <w:right w:val="none" w:sz="0" w:space="0" w:color="auto"/>
          </w:divBdr>
        </w:div>
        <w:div w:id="1325860460">
          <w:marLeft w:val="640"/>
          <w:marRight w:val="0"/>
          <w:marTop w:val="0"/>
          <w:marBottom w:val="0"/>
          <w:divBdr>
            <w:top w:val="none" w:sz="0" w:space="0" w:color="auto"/>
            <w:left w:val="none" w:sz="0" w:space="0" w:color="auto"/>
            <w:bottom w:val="none" w:sz="0" w:space="0" w:color="auto"/>
            <w:right w:val="none" w:sz="0" w:space="0" w:color="auto"/>
          </w:divBdr>
        </w:div>
        <w:div w:id="1608388490">
          <w:marLeft w:val="640"/>
          <w:marRight w:val="0"/>
          <w:marTop w:val="0"/>
          <w:marBottom w:val="0"/>
          <w:divBdr>
            <w:top w:val="none" w:sz="0" w:space="0" w:color="auto"/>
            <w:left w:val="none" w:sz="0" w:space="0" w:color="auto"/>
            <w:bottom w:val="none" w:sz="0" w:space="0" w:color="auto"/>
            <w:right w:val="none" w:sz="0" w:space="0" w:color="auto"/>
          </w:divBdr>
        </w:div>
        <w:div w:id="1036851186">
          <w:marLeft w:val="640"/>
          <w:marRight w:val="0"/>
          <w:marTop w:val="0"/>
          <w:marBottom w:val="0"/>
          <w:divBdr>
            <w:top w:val="none" w:sz="0" w:space="0" w:color="auto"/>
            <w:left w:val="none" w:sz="0" w:space="0" w:color="auto"/>
            <w:bottom w:val="none" w:sz="0" w:space="0" w:color="auto"/>
            <w:right w:val="none" w:sz="0" w:space="0" w:color="auto"/>
          </w:divBdr>
        </w:div>
        <w:div w:id="854733280">
          <w:marLeft w:val="640"/>
          <w:marRight w:val="0"/>
          <w:marTop w:val="0"/>
          <w:marBottom w:val="0"/>
          <w:divBdr>
            <w:top w:val="none" w:sz="0" w:space="0" w:color="auto"/>
            <w:left w:val="none" w:sz="0" w:space="0" w:color="auto"/>
            <w:bottom w:val="none" w:sz="0" w:space="0" w:color="auto"/>
            <w:right w:val="none" w:sz="0" w:space="0" w:color="auto"/>
          </w:divBdr>
        </w:div>
        <w:div w:id="2124570056">
          <w:marLeft w:val="640"/>
          <w:marRight w:val="0"/>
          <w:marTop w:val="0"/>
          <w:marBottom w:val="0"/>
          <w:divBdr>
            <w:top w:val="none" w:sz="0" w:space="0" w:color="auto"/>
            <w:left w:val="none" w:sz="0" w:space="0" w:color="auto"/>
            <w:bottom w:val="none" w:sz="0" w:space="0" w:color="auto"/>
            <w:right w:val="none" w:sz="0" w:space="0" w:color="auto"/>
          </w:divBdr>
        </w:div>
        <w:div w:id="1514803642">
          <w:marLeft w:val="640"/>
          <w:marRight w:val="0"/>
          <w:marTop w:val="0"/>
          <w:marBottom w:val="0"/>
          <w:divBdr>
            <w:top w:val="none" w:sz="0" w:space="0" w:color="auto"/>
            <w:left w:val="none" w:sz="0" w:space="0" w:color="auto"/>
            <w:bottom w:val="none" w:sz="0" w:space="0" w:color="auto"/>
            <w:right w:val="none" w:sz="0" w:space="0" w:color="auto"/>
          </w:divBdr>
        </w:div>
        <w:div w:id="628510154">
          <w:marLeft w:val="640"/>
          <w:marRight w:val="0"/>
          <w:marTop w:val="0"/>
          <w:marBottom w:val="0"/>
          <w:divBdr>
            <w:top w:val="none" w:sz="0" w:space="0" w:color="auto"/>
            <w:left w:val="none" w:sz="0" w:space="0" w:color="auto"/>
            <w:bottom w:val="none" w:sz="0" w:space="0" w:color="auto"/>
            <w:right w:val="none" w:sz="0" w:space="0" w:color="auto"/>
          </w:divBdr>
        </w:div>
        <w:div w:id="1493519259">
          <w:marLeft w:val="640"/>
          <w:marRight w:val="0"/>
          <w:marTop w:val="0"/>
          <w:marBottom w:val="0"/>
          <w:divBdr>
            <w:top w:val="none" w:sz="0" w:space="0" w:color="auto"/>
            <w:left w:val="none" w:sz="0" w:space="0" w:color="auto"/>
            <w:bottom w:val="none" w:sz="0" w:space="0" w:color="auto"/>
            <w:right w:val="none" w:sz="0" w:space="0" w:color="auto"/>
          </w:divBdr>
        </w:div>
        <w:div w:id="225995932">
          <w:marLeft w:val="640"/>
          <w:marRight w:val="0"/>
          <w:marTop w:val="0"/>
          <w:marBottom w:val="0"/>
          <w:divBdr>
            <w:top w:val="none" w:sz="0" w:space="0" w:color="auto"/>
            <w:left w:val="none" w:sz="0" w:space="0" w:color="auto"/>
            <w:bottom w:val="none" w:sz="0" w:space="0" w:color="auto"/>
            <w:right w:val="none" w:sz="0" w:space="0" w:color="auto"/>
          </w:divBdr>
        </w:div>
        <w:div w:id="1073504926">
          <w:marLeft w:val="640"/>
          <w:marRight w:val="0"/>
          <w:marTop w:val="0"/>
          <w:marBottom w:val="0"/>
          <w:divBdr>
            <w:top w:val="none" w:sz="0" w:space="0" w:color="auto"/>
            <w:left w:val="none" w:sz="0" w:space="0" w:color="auto"/>
            <w:bottom w:val="none" w:sz="0" w:space="0" w:color="auto"/>
            <w:right w:val="none" w:sz="0" w:space="0" w:color="auto"/>
          </w:divBdr>
        </w:div>
        <w:div w:id="2068332697">
          <w:marLeft w:val="640"/>
          <w:marRight w:val="0"/>
          <w:marTop w:val="0"/>
          <w:marBottom w:val="0"/>
          <w:divBdr>
            <w:top w:val="none" w:sz="0" w:space="0" w:color="auto"/>
            <w:left w:val="none" w:sz="0" w:space="0" w:color="auto"/>
            <w:bottom w:val="none" w:sz="0" w:space="0" w:color="auto"/>
            <w:right w:val="none" w:sz="0" w:space="0" w:color="auto"/>
          </w:divBdr>
        </w:div>
        <w:div w:id="953681355">
          <w:marLeft w:val="640"/>
          <w:marRight w:val="0"/>
          <w:marTop w:val="0"/>
          <w:marBottom w:val="0"/>
          <w:divBdr>
            <w:top w:val="none" w:sz="0" w:space="0" w:color="auto"/>
            <w:left w:val="none" w:sz="0" w:space="0" w:color="auto"/>
            <w:bottom w:val="none" w:sz="0" w:space="0" w:color="auto"/>
            <w:right w:val="none" w:sz="0" w:space="0" w:color="auto"/>
          </w:divBdr>
        </w:div>
        <w:div w:id="1140994850">
          <w:marLeft w:val="640"/>
          <w:marRight w:val="0"/>
          <w:marTop w:val="0"/>
          <w:marBottom w:val="0"/>
          <w:divBdr>
            <w:top w:val="none" w:sz="0" w:space="0" w:color="auto"/>
            <w:left w:val="none" w:sz="0" w:space="0" w:color="auto"/>
            <w:bottom w:val="none" w:sz="0" w:space="0" w:color="auto"/>
            <w:right w:val="none" w:sz="0" w:space="0" w:color="auto"/>
          </w:divBdr>
        </w:div>
        <w:div w:id="950435121">
          <w:marLeft w:val="640"/>
          <w:marRight w:val="0"/>
          <w:marTop w:val="0"/>
          <w:marBottom w:val="0"/>
          <w:divBdr>
            <w:top w:val="none" w:sz="0" w:space="0" w:color="auto"/>
            <w:left w:val="none" w:sz="0" w:space="0" w:color="auto"/>
            <w:bottom w:val="none" w:sz="0" w:space="0" w:color="auto"/>
            <w:right w:val="none" w:sz="0" w:space="0" w:color="auto"/>
          </w:divBdr>
        </w:div>
        <w:div w:id="6488493">
          <w:marLeft w:val="640"/>
          <w:marRight w:val="0"/>
          <w:marTop w:val="0"/>
          <w:marBottom w:val="0"/>
          <w:divBdr>
            <w:top w:val="none" w:sz="0" w:space="0" w:color="auto"/>
            <w:left w:val="none" w:sz="0" w:space="0" w:color="auto"/>
            <w:bottom w:val="none" w:sz="0" w:space="0" w:color="auto"/>
            <w:right w:val="none" w:sz="0" w:space="0" w:color="auto"/>
          </w:divBdr>
        </w:div>
        <w:div w:id="1454252363">
          <w:marLeft w:val="640"/>
          <w:marRight w:val="0"/>
          <w:marTop w:val="0"/>
          <w:marBottom w:val="0"/>
          <w:divBdr>
            <w:top w:val="none" w:sz="0" w:space="0" w:color="auto"/>
            <w:left w:val="none" w:sz="0" w:space="0" w:color="auto"/>
            <w:bottom w:val="none" w:sz="0" w:space="0" w:color="auto"/>
            <w:right w:val="none" w:sz="0" w:space="0" w:color="auto"/>
          </w:divBdr>
        </w:div>
        <w:div w:id="1450974709">
          <w:marLeft w:val="640"/>
          <w:marRight w:val="0"/>
          <w:marTop w:val="0"/>
          <w:marBottom w:val="0"/>
          <w:divBdr>
            <w:top w:val="none" w:sz="0" w:space="0" w:color="auto"/>
            <w:left w:val="none" w:sz="0" w:space="0" w:color="auto"/>
            <w:bottom w:val="none" w:sz="0" w:space="0" w:color="auto"/>
            <w:right w:val="none" w:sz="0" w:space="0" w:color="auto"/>
          </w:divBdr>
        </w:div>
        <w:div w:id="1210413748">
          <w:marLeft w:val="640"/>
          <w:marRight w:val="0"/>
          <w:marTop w:val="0"/>
          <w:marBottom w:val="0"/>
          <w:divBdr>
            <w:top w:val="none" w:sz="0" w:space="0" w:color="auto"/>
            <w:left w:val="none" w:sz="0" w:space="0" w:color="auto"/>
            <w:bottom w:val="none" w:sz="0" w:space="0" w:color="auto"/>
            <w:right w:val="none" w:sz="0" w:space="0" w:color="auto"/>
          </w:divBdr>
        </w:div>
        <w:div w:id="2138644937">
          <w:marLeft w:val="640"/>
          <w:marRight w:val="0"/>
          <w:marTop w:val="0"/>
          <w:marBottom w:val="0"/>
          <w:divBdr>
            <w:top w:val="none" w:sz="0" w:space="0" w:color="auto"/>
            <w:left w:val="none" w:sz="0" w:space="0" w:color="auto"/>
            <w:bottom w:val="none" w:sz="0" w:space="0" w:color="auto"/>
            <w:right w:val="none" w:sz="0" w:space="0" w:color="auto"/>
          </w:divBdr>
        </w:div>
        <w:div w:id="1079016218">
          <w:marLeft w:val="640"/>
          <w:marRight w:val="0"/>
          <w:marTop w:val="0"/>
          <w:marBottom w:val="0"/>
          <w:divBdr>
            <w:top w:val="none" w:sz="0" w:space="0" w:color="auto"/>
            <w:left w:val="none" w:sz="0" w:space="0" w:color="auto"/>
            <w:bottom w:val="none" w:sz="0" w:space="0" w:color="auto"/>
            <w:right w:val="none" w:sz="0" w:space="0" w:color="auto"/>
          </w:divBdr>
        </w:div>
        <w:div w:id="1172524267">
          <w:marLeft w:val="640"/>
          <w:marRight w:val="0"/>
          <w:marTop w:val="0"/>
          <w:marBottom w:val="0"/>
          <w:divBdr>
            <w:top w:val="none" w:sz="0" w:space="0" w:color="auto"/>
            <w:left w:val="none" w:sz="0" w:space="0" w:color="auto"/>
            <w:bottom w:val="none" w:sz="0" w:space="0" w:color="auto"/>
            <w:right w:val="none" w:sz="0" w:space="0" w:color="auto"/>
          </w:divBdr>
        </w:div>
        <w:div w:id="1807550228">
          <w:marLeft w:val="640"/>
          <w:marRight w:val="0"/>
          <w:marTop w:val="0"/>
          <w:marBottom w:val="0"/>
          <w:divBdr>
            <w:top w:val="none" w:sz="0" w:space="0" w:color="auto"/>
            <w:left w:val="none" w:sz="0" w:space="0" w:color="auto"/>
            <w:bottom w:val="none" w:sz="0" w:space="0" w:color="auto"/>
            <w:right w:val="none" w:sz="0" w:space="0" w:color="auto"/>
          </w:divBdr>
        </w:div>
        <w:div w:id="542861376">
          <w:marLeft w:val="640"/>
          <w:marRight w:val="0"/>
          <w:marTop w:val="0"/>
          <w:marBottom w:val="0"/>
          <w:divBdr>
            <w:top w:val="none" w:sz="0" w:space="0" w:color="auto"/>
            <w:left w:val="none" w:sz="0" w:space="0" w:color="auto"/>
            <w:bottom w:val="none" w:sz="0" w:space="0" w:color="auto"/>
            <w:right w:val="none" w:sz="0" w:space="0" w:color="auto"/>
          </w:divBdr>
        </w:div>
        <w:div w:id="2000767729">
          <w:marLeft w:val="640"/>
          <w:marRight w:val="0"/>
          <w:marTop w:val="0"/>
          <w:marBottom w:val="0"/>
          <w:divBdr>
            <w:top w:val="none" w:sz="0" w:space="0" w:color="auto"/>
            <w:left w:val="none" w:sz="0" w:space="0" w:color="auto"/>
            <w:bottom w:val="none" w:sz="0" w:space="0" w:color="auto"/>
            <w:right w:val="none" w:sz="0" w:space="0" w:color="auto"/>
          </w:divBdr>
        </w:div>
        <w:div w:id="383406483">
          <w:marLeft w:val="640"/>
          <w:marRight w:val="0"/>
          <w:marTop w:val="0"/>
          <w:marBottom w:val="0"/>
          <w:divBdr>
            <w:top w:val="none" w:sz="0" w:space="0" w:color="auto"/>
            <w:left w:val="none" w:sz="0" w:space="0" w:color="auto"/>
            <w:bottom w:val="none" w:sz="0" w:space="0" w:color="auto"/>
            <w:right w:val="none" w:sz="0" w:space="0" w:color="auto"/>
          </w:divBdr>
        </w:div>
        <w:div w:id="239171116">
          <w:marLeft w:val="640"/>
          <w:marRight w:val="0"/>
          <w:marTop w:val="0"/>
          <w:marBottom w:val="0"/>
          <w:divBdr>
            <w:top w:val="none" w:sz="0" w:space="0" w:color="auto"/>
            <w:left w:val="none" w:sz="0" w:space="0" w:color="auto"/>
            <w:bottom w:val="none" w:sz="0" w:space="0" w:color="auto"/>
            <w:right w:val="none" w:sz="0" w:space="0" w:color="auto"/>
          </w:divBdr>
        </w:div>
        <w:div w:id="868569180">
          <w:marLeft w:val="640"/>
          <w:marRight w:val="0"/>
          <w:marTop w:val="0"/>
          <w:marBottom w:val="0"/>
          <w:divBdr>
            <w:top w:val="none" w:sz="0" w:space="0" w:color="auto"/>
            <w:left w:val="none" w:sz="0" w:space="0" w:color="auto"/>
            <w:bottom w:val="none" w:sz="0" w:space="0" w:color="auto"/>
            <w:right w:val="none" w:sz="0" w:space="0" w:color="auto"/>
          </w:divBdr>
        </w:div>
      </w:divsChild>
    </w:div>
    <w:div w:id="1789396919">
      <w:bodyDiv w:val="1"/>
      <w:marLeft w:val="0"/>
      <w:marRight w:val="0"/>
      <w:marTop w:val="0"/>
      <w:marBottom w:val="0"/>
      <w:divBdr>
        <w:top w:val="none" w:sz="0" w:space="0" w:color="auto"/>
        <w:left w:val="none" w:sz="0" w:space="0" w:color="auto"/>
        <w:bottom w:val="none" w:sz="0" w:space="0" w:color="auto"/>
        <w:right w:val="none" w:sz="0" w:space="0" w:color="auto"/>
      </w:divBdr>
      <w:divsChild>
        <w:div w:id="343440684">
          <w:marLeft w:val="640"/>
          <w:marRight w:val="0"/>
          <w:marTop w:val="0"/>
          <w:marBottom w:val="0"/>
          <w:divBdr>
            <w:top w:val="none" w:sz="0" w:space="0" w:color="auto"/>
            <w:left w:val="none" w:sz="0" w:space="0" w:color="auto"/>
            <w:bottom w:val="none" w:sz="0" w:space="0" w:color="auto"/>
            <w:right w:val="none" w:sz="0" w:space="0" w:color="auto"/>
          </w:divBdr>
        </w:div>
        <w:div w:id="681931757">
          <w:marLeft w:val="640"/>
          <w:marRight w:val="0"/>
          <w:marTop w:val="0"/>
          <w:marBottom w:val="0"/>
          <w:divBdr>
            <w:top w:val="none" w:sz="0" w:space="0" w:color="auto"/>
            <w:left w:val="none" w:sz="0" w:space="0" w:color="auto"/>
            <w:bottom w:val="none" w:sz="0" w:space="0" w:color="auto"/>
            <w:right w:val="none" w:sz="0" w:space="0" w:color="auto"/>
          </w:divBdr>
        </w:div>
        <w:div w:id="93013403">
          <w:marLeft w:val="640"/>
          <w:marRight w:val="0"/>
          <w:marTop w:val="0"/>
          <w:marBottom w:val="0"/>
          <w:divBdr>
            <w:top w:val="none" w:sz="0" w:space="0" w:color="auto"/>
            <w:left w:val="none" w:sz="0" w:space="0" w:color="auto"/>
            <w:bottom w:val="none" w:sz="0" w:space="0" w:color="auto"/>
            <w:right w:val="none" w:sz="0" w:space="0" w:color="auto"/>
          </w:divBdr>
        </w:div>
        <w:div w:id="1997762570">
          <w:marLeft w:val="640"/>
          <w:marRight w:val="0"/>
          <w:marTop w:val="0"/>
          <w:marBottom w:val="0"/>
          <w:divBdr>
            <w:top w:val="none" w:sz="0" w:space="0" w:color="auto"/>
            <w:left w:val="none" w:sz="0" w:space="0" w:color="auto"/>
            <w:bottom w:val="none" w:sz="0" w:space="0" w:color="auto"/>
            <w:right w:val="none" w:sz="0" w:space="0" w:color="auto"/>
          </w:divBdr>
        </w:div>
        <w:div w:id="1752045619">
          <w:marLeft w:val="640"/>
          <w:marRight w:val="0"/>
          <w:marTop w:val="0"/>
          <w:marBottom w:val="0"/>
          <w:divBdr>
            <w:top w:val="none" w:sz="0" w:space="0" w:color="auto"/>
            <w:left w:val="none" w:sz="0" w:space="0" w:color="auto"/>
            <w:bottom w:val="none" w:sz="0" w:space="0" w:color="auto"/>
            <w:right w:val="none" w:sz="0" w:space="0" w:color="auto"/>
          </w:divBdr>
        </w:div>
        <w:div w:id="1900551023">
          <w:marLeft w:val="640"/>
          <w:marRight w:val="0"/>
          <w:marTop w:val="0"/>
          <w:marBottom w:val="0"/>
          <w:divBdr>
            <w:top w:val="none" w:sz="0" w:space="0" w:color="auto"/>
            <w:left w:val="none" w:sz="0" w:space="0" w:color="auto"/>
            <w:bottom w:val="none" w:sz="0" w:space="0" w:color="auto"/>
            <w:right w:val="none" w:sz="0" w:space="0" w:color="auto"/>
          </w:divBdr>
        </w:div>
        <w:div w:id="1993092816">
          <w:marLeft w:val="640"/>
          <w:marRight w:val="0"/>
          <w:marTop w:val="0"/>
          <w:marBottom w:val="0"/>
          <w:divBdr>
            <w:top w:val="none" w:sz="0" w:space="0" w:color="auto"/>
            <w:left w:val="none" w:sz="0" w:space="0" w:color="auto"/>
            <w:bottom w:val="none" w:sz="0" w:space="0" w:color="auto"/>
            <w:right w:val="none" w:sz="0" w:space="0" w:color="auto"/>
          </w:divBdr>
        </w:div>
        <w:div w:id="1708987555">
          <w:marLeft w:val="640"/>
          <w:marRight w:val="0"/>
          <w:marTop w:val="0"/>
          <w:marBottom w:val="0"/>
          <w:divBdr>
            <w:top w:val="none" w:sz="0" w:space="0" w:color="auto"/>
            <w:left w:val="none" w:sz="0" w:space="0" w:color="auto"/>
            <w:bottom w:val="none" w:sz="0" w:space="0" w:color="auto"/>
            <w:right w:val="none" w:sz="0" w:space="0" w:color="auto"/>
          </w:divBdr>
        </w:div>
        <w:div w:id="897517817">
          <w:marLeft w:val="640"/>
          <w:marRight w:val="0"/>
          <w:marTop w:val="0"/>
          <w:marBottom w:val="0"/>
          <w:divBdr>
            <w:top w:val="none" w:sz="0" w:space="0" w:color="auto"/>
            <w:left w:val="none" w:sz="0" w:space="0" w:color="auto"/>
            <w:bottom w:val="none" w:sz="0" w:space="0" w:color="auto"/>
            <w:right w:val="none" w:sz="0" w:space="0" w:color="auto"/>
          </w:divBdr>
        </w:div>
        <w:div w:id="1423255154">
          <w:marLeft w:val="640"/>
          <w:marRight w:val="0"/>
          <w:marTop w:val="0"/>
          <w:marBottom w:val="0"/>
          <w:divBdr>
            <w:top w:val="none" w:sz="0" w:space="0" w:color="auto"/>
            <w:left w:val="none" w:sz="0" w:space="0" w:color="auto"/>
            <w:bottom w:val="none" w:sz="0" w:space="0" w:color="auto"/>
            <w:right w:val="none" w:sz="0" w:space="0" w:color="auto"/>
          </w:divBdr>
        </w:div>
        <w:div w:id="128674808">
          <w:marLeft w:val="640"/>
          <w:marRight w:val="0"/>
          <w:marTop w:val="0"/>
          <w:marBottom w:val="0"/>
          <w:divBdr>
            <w:top w:val="none" w:sz="0" w:space="0" w:color="auto"/>
            <w:left w:val="none" w:sz="0" w:space="0" w:color="auto"/>
            <w:bottom w:val="none" w:sz="0" w:space="0" w:color="auto"/>
            <w:right w:val="none" w:sz="0" w:space="0" w:color="auto"/>
          </w:divBdr>
        </w:div>
        <w:div w:id="746268563">
          <w:marLeft w:val="640"/>
          <w:marRight w:val="0"/>
          <w:marTop w:val="0"/>
          <w:marBottom w:val="0"/>
          <w:divBdr>
            <w:top w:val="none" w:sz="0" w:space="0" w:color="auto"/>
            <w:left w:val="none" w:sz="0" w:space="0" w:color="auto"/>
            <w:bottom w:val="none" w:sz="0" w:space="0" w:color="auto"/>
            <w:right w:val="none" w:sz="0" w:space="0" w:color="auto"/>
          </w:divBdr>
        </w:div>
        <w:div w:id="859733900">
          <w:marLeft w:val="640"/>
          <w:marRight w:val="0"/>
          <w:marTop w:val="0"/>
          <w:marBottom w:val="0"/>
          <w:divBdr>
            <w:top w:val="none" w:sz="0" w:space="0" w:color="auto"/>
            <w:left w:val="none" w:sz="0" w:space="0" w:color="auto"/>
            <w:bottom w:val="none" w:sz="0" w:space="0" w:color="auto"/>
            <w:right w:val="none" w:sz="0" w:space="0" w:color="auto"/>
          </w:divBdr>
        </w:div>
        <w:div w:id="1477868996">
          <w:marLeft w:val="640"/>
          <w:marRight w:val="0"/>
          <w:marTop w:val="0"/>
          <w:marBottom w:val="0"/>
          <w:divBdr>
            <w:top w:val="none" w:sz="0" w:space="0" w:color="auto"/>
            <w:left w:val="none" w:sz="0" w:space="0" w:color="auto"/>
            <w:bottom w:val="none" w:sz="0" w:space="0" w:color="auto"/>
            <w:right w:val="none" w:sz="0" w:space="0" w:color="auto"/>
          </w:divBdr>
        </w:div>
        <w:div w:id="1946380303">
          <w:marLeft w:val="640"/>
          <w:marRight w:val="0"/>
          <w:marTop w:val="0"/>
          <w:marBottom w:val="0"/>
          <w:divBdr>
            <w:top w:val="none" w:sz="0" w:space="0" w:color="auto"/>
            <w:left w:val="none" w:sz="0" w:space="0" w:color="auto"/>
            <w:bottom w:val="none" w:sz="0" w:space="0" w:color="auto"/>
            <w:right w:val="none" w:sz="0" w:space="0" w:color="auto"/>
          </w:divBdr>
        </w:div>
        <w:div w:id="1088891920">
          <w:marLeft w:val="640"/>
          <w:marRight w:val="0"/>
          <w:marTop w:val="0"/>
          <w:marBottom w:val="0"/>
          <w:divBdr>
            <w:top w:val="none" w:sz="0" w:space="0" w:color="auto"/>
            <w:left w:val="none" w:sz="0" w:space="0" w:color="auto"/>
            <w:bottom w:val="none" w:sz="0" w:space="0" w:color="auto"/>
            <w:right w:val="none" w:sz="0" w:space="0" w:color="auto"/>
          </w:divBdr>
        </w:div>
        <w:div w:id="1703902669">
          <w:marLeft w:val="640"/>
          <w:marRight w:val="0"/>
          <w:marTop w:val="0"/>
          <w:marBottom w:val="0"/>
          <w:divBdr>
            <w:top w:val="none" w:sz="0" w:space="0" w:color="auto"/>
            <w:left w:val="none" w:sz="0" w:space="0" w:color="auto"/>
            <w:bottom w:val="none" w:sz="0" w:space="0" w:color="auto"/>
            <w:right w:val="none" w:sz="0" w:space="0" w:color="auto"/>
          </w:divBdr>
        </w:div>
        <w:div w:id="1080061052">
          <w:marLeft w:val="640"/>
          <w:marRight w:val="0"/>
          <w:marTop w:val="0"/>
          <w:marBottom w:val="0"/>
          <w:divBdr>
            <w:top w:val="none" w:sz="0" w:space="0" w:color="auto"/>
            <w:left w:val="none" w:sz="0" w:space="0" w:color="auto"/>
            <w:bottom w:val="none" w:sz="0" w:space="0" w:color="auto"/>
            <w:right w:val="none" w:sz="0" w:space="0" w:color="auto"/>
          </w:divBdr>
        </w:div>
        <w:div w:id="108208921">
          <w:marLeft w:val="640"/>
          <w:marRight w:val="0"/>
          <w:marTop w:val="0"/>
          <w:marBottom w:val="0"/>
          <w:divBdr>
            <w:top w:val="none" w:sz="0" w:space="0" w:color="auto"/>
            <w:left w:val="none" w:sz="0" w:space="0" w:color="auto"/>
            <w:bottom w:val="none" w:sz="0" w:space="0" w:color="auto"/>
            <w:right w:val="none" w:sz="0" w:space="0" w:color="auto"/>
          </w:divBdr>
        </w:div>
        <w:div w:id="166597160">
          <w:marLeft w:val="640"/>
          <w:marRight w:val="0"/>
          <w:marTop w:val="0"/>
          <w:marBottom w:val="0"/>
          <w:divBdr>
            <w:top w:val="none" w:sz="0" w:space="0" w:color="auto"/>
            <w:left w:val="none" w:sz="0" w:space="0" w:color="auto"/>
            <w:bottom w:val="none" w:sz="0" w:space="0" w:color="auto"/>
            <w:right w:val="none" w:sz="0" w:space="0" w:color="auto"/>
          </w:divBdr>
        </w:div>
        <w:div w:id="358429862">
          <w:marLeft w:val="640"/>
          <w:marRight w:val="0"/>
          <w:marTop w:val="0"/>
          <w:marBottom w:val="0"/>
          <w:divBdr>
            <w:top w:val="none" w:sz="0" w:space="0" w:color="auto"/>
            <w:left w:val="none" w:sz="0" w:space="0" w:color="auto"/>
            <w:bottom w:val="none" w:sz="0" w:space="0" w:color="auto"/>
            <w:right w:val="none" w:sz="0" w:space="0" w:color="auto"/>
          </w:divBdr>
        </w:div>
        <w:div w:id="1737699299">
          <w:marLeft w:val="640"/>
          <w:marRight w:val="0"/>
          <w:marTop w:val="0"/>
          <w:marBottom w:val="0"/>
          <w:divBdr>
            <w:top w:val="none" w:sz="0" w:space="0" w:color="auto"/>
            <w:left w:val="none" w:sz="0" w:space="0" w:color="auto"/>
            <w:bottom w:val="none" w:sz="0" w:space="0" w:color="auto"/>
            <w:right w:val="none" w:sz="0" w:space="0" w:color="auto"/>
          </w:divBdr>
        </w:div>
        <w:div w:id="650909594">
          <w:marLeft w:val="640"/>
          <w:marRight w:val="0"/>
          <w:marTop w:val="0"/>
          <w:marBottom w:val="0"/>
          <w:divBdr>
            <w:top w:val="none" w:sz="0" w:space="0" w:color="auto"/>
            <w:left w:val="none" w:sz="0" w:space="0" w:color="auto"/>
            <w:bottom w:val="none" w:sz="0" w:space="0" w:color="auto"/>
            <w:right w:val="none" w:sz="0" w:space="0" w:color="auto"/>
          </w:divBdr>
        </w:div>
        <w:div w:id="1796631965">
          <w:marLeft w:val="640"/>
          <w:marRight w:val="0"/>
          <w:marTop w:val="0"/>
          <w:marBottom w:val="0"/>
          <w:divBdr>
            <w:top w:val="none" w:sz="0" w:space="0" w:color="auto"/>
            <w:left w:val="none" w:sz="0" w:space="0" w:color="auto"/>
            <w:bottom w:val="none" w:sz="0" w:space="0" w:color="auto"/>
            <w:right w:val="none" w:sz="0" w:space="0" w:color="auto"/>
          </w:divBdr>
        </w:div>
        <w:div w:id="1157644921">
          <w:marLeft w:val="640"/>
          <w:marRight w:val="0"/>
          <w:marTop w:val="0"/>
          <w:marBottom w:val="0"/>
          <w:divBdr>
            <w:top w:val="none" w:sz="0" w:space="0" w:color="auto"/>
            <w:left w:val="none" w:sz="0" w:space="0" w:color="auto"/>
            <w:bottom w:val="none" w:sz="0" w:space="0" w:color="auto"/>
            <w:right w:val="none" w:sz="0" w:space="0" w:color="auto"/>
          </w:divBdr>
        </w:div>
        <w:div w:id="1101948146">
          <w:marLeft w:val="640"/>
          <w:marRight w:val="0"/>
          <w:marTop w:val="0"/>
          <w:marBottom w:val="0"/>
          <w:divBdr>
            <w:top w:val="none" w:sz="0" w:space="0" w:color="auto"/>
            <w:left w:val="none" w:sz="0" w:space="0" w:color="auto"/>
            <w:bottom w:val="none" w:sz="0" w:space="0" w:color="auto"/>
            <w:right w:val="none" w:sz="0" w:space="0" w:color="auto"/>
          </w:divBdr>
        </w:div>
        <w:div w:id="1120878559">
          <w:marLeft w:val="640"/>
          <w:marRight w:val="0"/>
          <w:marTop w:val="0"/>
          <w:marBottom w:val="0"/>
          <w:divBdr>
            <w:top w:val="none" w:sz="0" w:space="0" w:color="auto"/>
            <w:left w:val="none" w:sz="0" w:space="0" w:color="auto"/>
            <w:bottom w:val="none" w:sz="0" w:space="0" w:color="auto"/>
            <w:right w:val="none" w:sz="0" w:space="0" w:color="auto"/>
          </w:divBdr>
        </w:div>
        <w:div w:id="2025353214">
          <w:marLeft w:val="640"/>
          <w:marRight w:val="0"/>
          <w:marTop w:val="0"/>
          <w:marBottom w:val="0"/>
          <w:divBdr>
            <w:top w:val="none" w:sz="0" w:space="0" w:color="auto"/>
            <w:left w:val="none" w:sz="0" w:space="0" w:color="auto"/>
            <w:bottom w:val="none" w:sz="0" w:space="0" w:color="auto"/>
            <w:right w:val="none" w:sz="0" w:space="0" w:color="auto"/>
          </w:divBdr>
        </w:div>
        <w:div w:id="489643041">
          <w:marLeft w:val="640"/>
          <w:marRight w:val="0"/>
          <w:marTop w:val="0"/>
          <w:marBottom w:val="0"/>
          <w:divBdr>
            <w:top w:val="none" w:sz="0" w:space="0" w:color="auto"/>
            <w:left w:val="none" w:sz="0" w:space="0" w:color="auto"/>
            <w:bottom w:val="none" w:sz="0" w:space="0" w:color="auto"/>
            <w:right w:val="none" w:sz="0" w:space="0" w:color="auto"/>
          </w:divBdr>
        </w:div>
        <w:div w:id="1853950013">
          <w:marLeft w:val="640"/>
          <w:marRight w:val="0"/>
          <w:marTop w:val="0"/>
          <w:marBottom w:val="0"/>
          <w:divBdr>
            <w:top w:val="none" w:sz="0" w:space="0" w:color="auto"/>
            <w:left w:val="none" w:sz="0" w:space="0" w:color="auto"/>
            <w:bottom w:val="none" w:sz="0" w:space="0" w:color="auto"/>
            <w:right w:val="none" w:sz="0" w:space="0" w:color="auto"/>
          </w:divBdr>
        </w:div>
        <w:div w:id="466702659">
          <w:marLeft w:val="640"/>
          <w:marRight w:val="0"/>
          <w:marTop w:val="0"/>
          <w:marBottom w:val="0"/>
          <w:divBdr>
            <w:top w:val="none" w:sz="0" w:space="0" w:color="auto"/>
            <w:left w:val="none" w:sz="0" w:space="0" w:color="auto"/>
            <w:bottom w:val="none" w:sz="0" w:space="0" w:color="auto"/>
            <w:right w:val="none" w:sz="0" w:space="0" w:color="auto"/>
          </w:divBdr>
        </w:div>
        <w:div w:id="716272758">
          <w:marLeft w:val="640"/>
          <w:marRight w:val="0"/>
          <w:marTop w:val="0"/>
          <w:marBottom w:val="0"/>
          <w:divBdr>
            <w:top w:val="none" w:sz="0" w:space="0" w:color="auto"/>
            <w:left w:val="none" w:sz="0" w:space="0" w:color="auto"/>
            <w:bottom w:val="none" w:sz="0" w:space="0" w:color="auto"/>
            <w:right w:val="none" w:sz="0" w:space="0" w:color="auto"/>
          </w:divBdr>
        </w:div>
        <w:div w:id="2118330986">
          <w:marLeft w:val="640"/>
          <w:marRight w:val="0"/>
          <w:marTop w:val="0"/>
          <w:marBottom w:val="0"/>
          <w:divBdr>
            <w:top w:val="none" w:sz="0" w:space="0" w:color="auto"/>
            <w:left w:val="none" w:sz="0" w:space="0" w:color="auto"/>
            <w:bottom w:val="none" w:sz="0" w:space="0" w:color="auto"/>
            <w:right w:val="none" w:sz="0" w:space="0" w:color="auto"/>
          </w:divBdr>
        </w:div>
        <w:div w:id="1042706023">
          <w:marLeft w:val="640"/>
          <w:marRight w:val="0"/>
          <w:marTop w:val="0"/>
          <w:marBottom w:val="0"/>
          <w:divBdr>
            <w:top w:val="none" w:sz="0" w:space="0" w:color="auto"/>
            <w:left w:val="none" w:sz="0" w:space="0" w:color="auto"/>
            <w:bottom w:val="none" w:sz="0" w:space="0" w:color="auto"/>
            <w:right w:val="none" w:sz="0" w:space="0" w:color="auto"/>
          </w:divBdr>
        </w:div>
        <w:div w:id="141586088">
          <w:marLeft w:val="640"/>
          <w:marRight w:val="0"/>
          <w:marTop w:val="0"/>
          <w:marBottom w:val="0"/>
          <w:divBdr>
            <w:top w:val="none" w:sz="0" w:space="0" w:color="auto"/>
            <w:left w:val="none" w:sz="0" w:space="0" w:color="auto"/>
            <w:bottom w:val="none" w:sz="0" w:space="0" w:color="auto"/>
            <w:right w:val="none" w:sz="0" w:space="0" w:color="auto"/>
          </w:divBdr>
        </w:div>
        <w:div w:id="1370837089">
          <w:marLeft w:val="640"/>
          <w:marRight w:val="0"/>
          <w:marTop w:val="0"/>
          <w:marBottom w:val="0"/>
          <w:divBdr>
            <w:top w:val="none" w:sz="0" w:space="0" w:color="auto"/>
            <w:left w:val="none" w:sz="0" w:space="0" w:color="auto"/>
            <w:bottom w:val="none" w:sz="0" w:space="0" w:color="auto"/>
            <w:right w:val="none" w:sz="0" w:space="0" w:color="auto"/>
          </w:divBdr>
        </w:div>
        <w:div w:id="885263218">
          <w:marLeft w:val="640"/>
          <w:marRight w:val="0"/>
          <w:marTop w:val="0"/>
          <w:marBottom w:val="0"/>
          <w:divBdr>
            <w:top w:val="none" w:sz="0" w:space="0" w:color="auto"/>
            <w:left w:val="none" w:sz="0" w:space="0" w:color="auto"/>
            <w:bottom w:val="none" w:sz="0" w:space="0" w:color="auto"/>
            <w:right w:val="none" w:sz="0" w:space="0" w:color="auto"/>
          </w:divBdr>
        </w:div>
        <w:div w:id="238559648">
          <w:marLeft w:val="640"/>
          <w:marRight w:val="0"/>
          <w:marTop w:val="0"/>
          <w:marBottom w:val="0"/>
          <w:divBdr>
            <w:top w:val="none" w:sz="0" w:space="0" w:color="auto"/>
            <w:left w:val="none" w:sz="0" w:space="0" w:color="auto"/>
            <w:bottom w:val="none" w:sz="0" w:space="0" w:color="auto"/>
            <w:right w:val="none" w:sz="0" w:space="0" w:color="auto"/>
          </w:divBdr>
        </w:div>
        <w:div w:id="230120508">
          <w:marLeft w:val="640"/>
          <w:marRight w:val="0"/>
          <w:marTop w:val="0"/>
          <w:marBottom w:val="0"/>
          <w:divBdr>
            <w:top w:val="none" w:sz="0" w:space="0" w:color="auto"/>
            <w:left w:val="none" w:sz="0" w:space="0" w:color="auto"/>
            <w:bottom w:val="none" w:sz="0" w:space="0" w:color="auto"/>
            <w:right w:val="none" w:sz="0" w:space="0" w:color="auto"/>
          </w:divBdr>
        </w:div>
        <w:div w:id="131602054">
          <w:marLeft w:val="640"/>
          <w:marRight w:val="0"/>
          <w:marTop w:val="0"/>
          <w:marBottom w:val="0"/>
          <w:divBdr>
            <w:top w:val="none" w:sz="0" w:space="0" w:color="auto"/>
            <w:left w:val="none" w:sz="0" w:space="0" w:color="auto"/>
            <w:bottom w:val="none" w:sz="0" w:space="0" w:color="auto"/>
            <w:right w:val="none" w:sz="0" w:space="0" w:color="auto"/>
          </w:divBdr>
        </w:div>
        <w:div w:id="342099745">
          <w:marLeft w:val="640"/>
          <w:marRight w:val="0"/>
          <w:marTop w:val="0"/>
          <w:marBottom w:val="0"/>
          <w:divBdr>
            <w:top w:val="none" w:sz="0" w:space="0" w:color="auto"/>
            <w:left w:val="none" w:sz="0" w:space="0" w:color="auto"/>
            <w:bottom w:val="none" w:sz="0" w:space="0" w:color="auto"/>
            <w:right w:val="none" w:sz="0" w:space="0" w:color="auto"/>
          </w:divBdr>
        </w:div>
        <w:div w:id="2100985556">
          <w:marLeft w:val="640"/>
          <w:marRight w:val="0"/>
          <w:marTop w:val="0"/>
          <w:marBottom w:val="0"/>
          <w:divBdr>
            <w:top w:val="none" w:sz="0" w:space="0" w:color="auto"/>
            <w:left w:val="none" w:sz="0" w:space="0" w:color="auto"/>
            <w:bottom w:val="none" w:sz="0" w:space="0" w:color="auto"/>
            <w:right w:val="none" w:sz="0" w:space="0" w:color="auto"/>
          </w:divBdr>
        </w:div>
        <w:div w:id="898325292">
          <w:marLeft w:val="640"/>
          <w:marRight w:val="0"/>
          <w:marTop w:val="0"/>
          <w:marBottom w:val="0"/>
          <w:divBdr>
            <w:top w:val="none" w:sz="0" w:space="0" w:color="auto"/>
            <w:left w:val="none" w:sz="0" w:space="0" w:color="auto"/>
            <w:bottom w:val="none" w:sz="0" w:space="0" w:color="auto"/>
            <w:right w:val="none" w:sz="0" w:space="0" w:color="auto"/>
          </w:divBdr>
        </w:div>
        <w:div w:id="980424710">
          <w:marLeft w:val="640"/>
          <w:marRight w:val="0"/>
          <w:marTop w:val="0"/>
          <w:marBottom w:val="0"/>
          <w:divBdr>
            <w:top w:val="none" w:sz="0" w:space="0" w:color="auto"/>
            <w:left w:val="none" w:sz="0" w:space="0" w:color="auto"/>
            <w:bottom w:val="none" w:sz="0" w:space="0" w:color="auto"/>
            <w:right w:val="none" w:sz="0" w:space="0" w:color="auto"/>
          </w:divBdr>
        </w:div>
        <w:div w:id="803275139">
          <w:marLeft w:val="640"/>
          <w:marRight w:val="0"/>
          <w:marTop w:val="0"/>
          <w:marBottom w:val="0"/>
          <w:divBdr>
            <w:top w:val="none" w:sz="0" w:space="0" w:color="auto"/>
            <w:left w:val="none" w:sz="0" w:space="0" w:color="auto"/>
            <w:bottom w:val="none" w:sz="0" w:space="0" w:color="auto"/>
            <w:right w:val="none" w:sz="0" w:space="0" w:color="auto"/>
          </w:divBdr>
        </w:div>
        <w:div w:id="284318143">
          <w:marLeft w:val="640"/>
          <w:marRight w:val="0"/>
          <w:marTop w:val="0"/>
          <w:marBottom w:val="0"/>
          <w:divBdr>
            <w:top w:val="none" w:sz="0" w:space="0" w:color="auto"/>
            <w:left w:val="none" w:sz="0" w:space="0" w:color="auto"/>
            <w:bottom w:val="none" w:sz="0" w:space="0" w:color="auto"/>
            <w:right w:val="none" w:sz="0" w:space="0" w:color="auto"/>
          </w:divBdr>
        </w:div>
        <w:div w:id="180903091">
          <w:marLeft w:val="640"/>
          <w:marRight w:val="0"/>
          <w:marTop w:val="0"/>
          <w:marBottom w:val="0"/>
          <w:divBdr>
            <w:top w:val="none" w:sz="0" w:space="0" w:color="auto"/>
            <w:left w:val="none" w:sz="0" w:space="0" w:color="auto"/>
            <w:bottom w:val="none" w:sz="0" w:space="0" w:color="auto"/>
            <w:right w:val="none" w:sz="0" w:space="0" w:color="auto"/>
          </w:divBdr>
        </w:div>
      </w:divsChild>
    </w:div>
    <w:div w:id="1793132965">
      <w:bodyDiv w:val="1"/>
      <w:marLeft w:val="0"/>
      <w:marRight w:val="0"/>
      <w:marTop w:val="0"/>
      <w:marBottom w:val="0"/>
      <w:divBdr>
        <w:top w:val="none" w:sz="0" w:space="0" w:color="auto"/>
        <w:left w:val="none" w:sz="0" w:space="0" w:color="auto"/>
        <w:bottom w:val="none" w:sz="0" w:space="0" w:color="auto"/>
        <w:right w:val="none" w:sz="0" w:space="0" w:color="auto"/>
      </w:divBdr>
      <w:divsChild>
        <w:div w:id="224687071">
          <w:marLeft w:val="547"/>
          <w:marRight w:val="0"/>
          <w:marTop w:val="154"/>
          <w:marBottom w:val="0"/>
          <w:divBdr>
            <w:top w:val="none" w:sz="0" w:space="0" w:color="auto"/>
            <w:left w:val="none" w:sz="0" w:space="0" w:color="auto"/>
            <w:bottom w:val="none" w:sz="0" w:space="0" w:color="auto"/>
            <w:right w:val="none" w:sz="0" w:space="0" w:color="auto"/>
          </w:divBdr>
        </w:div>
      </w:divsChild>
    </w:div>
    <w:div w:id="1794058445">
      <w:bodyDiv w:val="1"/>
      <w:marLeft w:val="0"/>
      <w:marRight w:val="0"/>
      <w:marTop w:val="0"/>
      <w:marBottom w:val="0"/>
      <w:divBdr>
        <w:top w:val="none" w:sz="0" w:space="0" w:color="auto"/>
        <w:left w:val="none" w:sz="0" w:space="0" w:color="auto"/>
        <w:bottom w:val="none" w:sz="0" w:space="0" w:color="auto"/>
        <w:right w:val="none" w:sz="0" w:space="0" w:color="auto"/>
      </w:divBdr>
    </w:div>
    <w:div w:id="1794783317">
      <w:bodyDiv w:val="1"/>
      <w:marLeft w:val="0"/>
      <w:marRight w:val="0"/>
      <w:marTop w:val="0"/>
      <w:marBottom w:val="0"/>
      <w:divBdr>
        <w:top w:val="none" w:sz="0" w:space="0" w:color="auto"/>
        <w:left w:val="none" w:sz="0" w:space="0" w:color="auto"/>
        <w:bottom w:val="none" w:sz="0" w:space="0" w:color="auto"/>
        <w:right w:val="none" w:sz="0" w:space="0" w:color="auto"/>
      </w:divBdr>
      <w:divsChild>
        <w:div w:id="382948415">
          <w:marLeft w:val="640"/>
          <w:marRight w:val="0"/>
          <w:marTop w:val="0"/>
          <w:marBottom w:val="0"/>
          <w:divBdr>
            <w:top w:val="none" w:sz="0" w:space="0" w:color="auto"/>
            <w:left w:val="none" w:sz="0" w:space="0" w:color="auto"/>
            <w:bottom w:val="none" w:sz="0" w:space="0" w:color="auto"/>
            <w:right w:val="none" w:sz="0" w:space="0" w:color="auto"/>
          </w:divBdr>
        </w:div>
        <w:div w:id="321203941">
          <w:marLeft w:val="640"/>
          <w:marRight w:val="0"/>
          <w:marTop w:val="0"/>
          <w:marBottom w:val="0"/>
          <w:divBdr>
            <w:top w:val="none" w:sz="0" w:space="0" w:color="auto"/>
            <w:left w:val="none" w:sz="0" w:space="0" w:color="auto"/>
            <w:bottom w:val="none" w:sz="0" w:space="0" w:color="auto"/>
            <w:right w:val="none" w:sz="0" w:space="0" w:color="auto"/>
          </w:divBdr>
        </w:div>
        <w:div w:id="537741722">
          <w:marLeft w:val="640"/>
          <w:marRight w:val="0"/>
          <w:marTop w:val="0"/>
          <w:marBottom w:val="0"/>
          <w:divBdr>
            <w:top w:val="none" w:sz="0" w:space="0" w:color="auto"/>
            <w:left w:val="none" w:sz="0" w:space="0" w:color="auto"/>
            <w:bottom w:val="none" w:sz="0" w:space="0" w:color="auto"/>
            <w:right w:val="none" w:sz="0" w:space="0" w:color="auto"/>
          </w:divBdr>
        </w:div>
        <w:div w:id="1045564841">
          <w:marLeft w:val="640"/>
          <w:marRight w:val="0"/>
          <w:marTop w:val="0"/>
          <w:marBottom w:val="0"/>
          <w:divBdr>
            <w:top w:val="none" w:sz="0" w:space="0" w:color="auto"/>
            <w:left w:val="none" w:sz="0" w:space="0" w:color="auto"/>
            <w:bottom w:val="none" w:sz="0" w:space="0" w:color="auto"/>
            <w:right w:val="none" w:sz="0" w:space="0" w:color="auto"/>
          </w:divBdr>
        </w:div>
        <w:div w:id="414471726">
          <w:marLeft w:val="640"/>
          <w:marRight w:val="0"/>
          <w:marTop w:val="0"/>
          <w:marBottom w:val="0"/>
          <w:divBdr>
            <w:top w:val="none" w:sz="0" w:space="0" w:color="auto"/>
            <w:left w:val="none" w:sz="0" w:space="0" w:color="auto"/>
            <w:bottom w:val="none" w:sz="0" w:space="0" w:color="auto"/>
            <w:right w:val="none" w:sz="0" w:space="0" w:color="auto"/>
          </w:divBdr>
        </w:div>
        <w:div w:id="1168784605">
          <w:marLeft w:val="640"/>
          <w:marRight w:val="0"/>
          <w:marTop w:val="0"/>
          <w:marBottom w:val="0"/>
          <w:divBdr>
            <w:top w:val="none" w:sz="0" w:space="0" w:color="auto"/>
            <w:left w:val="none" w:sz="0" w:space="0" w:color="auto"/>
            <w:bottom w:val="none" w:sz="0" w:space="0" w:color="auto"/>
            <w:right w:val="none" w:sz="0" w:space="0" w:color="auto"/>
          </w:divBdr>
        </w:div>
        <w:div w:id="2083866190">
          <w:marLeft w:val="640"/>
          <w:marRight w:val="0"/>
          <w:marTop w:val="0"/>
          <w:marBottom w:val="0"/>
          <w:divBdr>
            <w:top w:val="none" w:sz="0" w:space="0" w:color="auto"/>
            <w:left w:val="none" w:sz="0" w:space="0" w:color="auto"/>
            <w:bottom w:val="none" w:sz="0" w:space="0" w:color="auto"/>
            <w:right w:val="none" w:sz="0" w:space="0" w:color="auto"/>
          </w:divBdr>
        </w:div>
        <w:div w:id="846486307">
          <w:marLeft w:val="640"/>
          <w:marRight w:val="0"/>
          <w:marTop w:val="0"/>
          <w:marBottom w:val="0"/>
          <w:divBdr>
            <w:top w:val="none" w:sz="0" w:space="0" w:color="auto"/>
            <w:left w:val="none" w:sz="0" w:space="0" w:color="auto"/>
            <w:bottom w:val="none" w:sz="0" w:space="0" w:color="auto"/>
            <w:right w:val="none" w:sz="0" w:space="0" w:color="auto"/>
          </w:divBdr>
        </w:div>
        <w:div w:id="1865433732">
          <w:marLeft w:val="640"/>
          <w:marRight w:val="0"/>
          <w:marTop w:val="0"/>
          <w:marBottom w:val="0"/>
          <w:divBdr>
            <w:top w:val="none" w:sz="0" w:space="0" w:color="auto"/>
            <w:left w:val="none" w:sz="0" w:space="0" w:color="auto"/>
            <w:bottom w:val="none" w:sz="0" w:space="0" w:color="auto"/>
            <w:right w:val="none" w:sz="0" w:space="0" w:color="auto"/>
          </w:divBdr>
        </w:div>
        <w:div w:id="1882475179">
          <w:marLeft w:val="640"/>
          <w:marRight w:val="0"/>
          <w:marTop w:val="0"/>
          <w:marBottom w:val="0"/>
          <w:divBdr>
            <w:top w:val="none" w:sz="0" w:space="0" w:color="auto"/>
            <w:left w:val="none" w:sz="0" w:space="0" w:color="auto"/>
            <w:bottom w:val="none" w:sz="0" w:space="0" w:color="auto"/>
            <w:right w:val="none" w:sz="0" w:space="0" w:color="auto"/>
          </w:divBdr>
        </w:div>
        <w:div w:id="794249316">
          <w:marLeft w:val="640"/>
          <w:marRight w:val="0"/>
          <w:marTop w:val="0"/>
          <w:marBottom w:val="0"/>
          <w:divBdr>
            <w:top w:val="none" w:sz="0" w:space="0" w:color="auto"/>
            <w:left w:val="none" w:sz="0" w:space="0" w:color="auto"/>
            <w:bottom w:val="none" w:sz="0" w:space="0" w:color="auto"/>
            <w:right w:val="none" w:sz="0" w:space="0" w:color="auto"/>
          </w:divBdr>
        </w:div>
        <w:div w:id="1227909569">
          <w:marLeft w:val="640"/>
          <w:marRight w:val="0"/>
          <w:marTop w:val="0"/>
          <w:marBottom w:val="0"/>
          <w:divBdr>
            <w:top w:val="none" w:sz="0" w:space="0" w:color="auto"/>
            <w:left w:val="none" w:sz="0" w:space="0" w:color="auto"/>
            <w:bottom w:val="none" w:sz="0" w:space="0" w:color="auto"/>
            <w:right w:val="none" w:sz="0" w:space="0" w:color="auto"/>
          </w:divBdr>
        </w:div>
        <w:div w:id="932007426">
          <w:marLeft w:val="640"/>
          <w:marRight w:val="0"/>
          <w:marTop w:val="0"/>
          <w:marBottom w:val="0"/>
          <w:divBdr>
            <w:top w:val="none" w:sz="0" w:space="0" w:color="auto"/>
            <w:left w:val="none" w:sz="0" w:space="0" w:color="auto"/>
            <w:bottom w:val="none" w:sz="0" w:space="0" w:color="auto"/>
            <w:right w:val="none" w:sz="0" w:space="0" w:color="auto"/>
          </w:divBdr>
        </w:div>
        <w:div w:id="916551411">
          <w:marLeft w:val="640"/>
          <w:marRight w:val="0"/>
          <w:marTop w:val="0"/>
          <w:marBottom w:val="0"/>
          <w:divBdr>
            <w:top w:val="none" w:sz="0" w:space="0" w:color="auto"/>
            <w:left w:val="none" w:sz="0" w:space="0" w:color="auto"/>
            <w:bottom w:val="none" w:sz="0" w:space="0" w:color="auto"/>
            <w:right w:val="none" w:sz="0" w:space="0" w:color="auto"/>
          </w:divBdr>
        </w:div>
        <w:div w:id="1737896332">
          <w:marLeft w:val="640"/>
          <w:marRight w:val="0"/>
          <w:marTop w:val="0"/>
          <w:marBottom w:val="0"/>
          <w:divBdr>
            <w:top w:val="none" w:sz="0" w:space="0" w:color="auto"/>
            <w:left w:val="none" w:sz="0" w:space="0" w:color="auto"/>
            <w:bottom w:val="none" w:sz="0" w:space="0" w:color="auto"/>
            <w:right w:val="none" w:sz="0" w:space="0" w:color="auto"/>
          </w:divBdr>
        </w:div>
        <w:div w:id="1706713180">
          <w:marLeft w:val="640"/>
          <w:marRight w:val="0"/>
          <w:marTop w:val="0"/>
          <w:marBottom w:val="0"/>
          <w:divBdr>
            <w:top w:val="none" w:sz="0" w:space="0" w:color="auto"/>
            <w:left w:val="none" w:sz="0" w:space="0" w:color="auto"/>
            <w:bottom w:val="none" w:sz="0" w:space="0" w:color="auto"/>
            <w:right w:val="none" w:sz="0" w:space="0" w:color="auto"/>
          </w:divBdr>
        </w:div>
        <w:div w:id="1098871643">
          <w:marLeft w:val="640"/>
          <w:marRight w:val="0"/>
          <w:marTop w:val="0"/>
          <w:marBottom w:val="0"/>
          <w:divBdr>
            <w:top w:val="none" w:sz="0" w:space="0" w:color="auto"/>
            <w:left w:val="none" w:sz="0" w:space="0" w:color="auto"/>
            <w:bottom w:val="none" w:sz="0" w:space="0" w:color="auto"/>
            <w:right w:val="none" w:sz="0" w:space="0" w:color="auto"/>
          </w:divBdr>
        </w:div>
        <w:div w:id="339360534">
          <w:marLeft w:val="640"/>
          <w:marRight w:val="0"/>
          <w:marTop w:val="0"/>
          <w:marBottom w:val="0"/>
          <w:divBdr>
            <w:top w:val="none" w:sz="0" w:space="0" w:color="auto"/>
            <w:left w:val="none" w:sz="0" w:space="0" w:color="auto"/>
            <w:bottom w:val="none" w:sz="0" w:space="0" w:color="auto"/>
            <w:right w:val="none" w:sz="0" w:space="0" w:color="auto"/>
          </w:divBdr>
        </w:div>
        <w:div w:id="1252741876">
          <w:marLeft w:val="640"/>
          <w:marRight w:val="0"/>
          <w:marTop w:val="0"/>
          <w:marBottom w:val="0"/>
          <w:divBdr>
            <w:top w:val="none" w:sz="0" w:space="0" w:color="auto"/>
            <w:left w:val="none" w:sz="0" w:space="0" w:color="auto"/>
            <w:bottom w:val="none" w:sz="0" w:space="0" w:color="auto"/>
            <w:right w:val="none" w:sz="0" w:space="0" w:color="auto"/>
          </w:divBdr>
        </w:div>
        <w:div w:id="95102142">
          <w:marLeft w:val="640"/>
          <w:marRight w:val="0"/>
          <w:marTop w:val="0"/>
          <w:marBottom w:val="0"/>
          <w:divBdr>
            <w:top w:val="none" w:sz="0" w:space="0" w:color="auto"/>
            <w:left w:val="none" w:sz="0" w:space="0" w:color="auto"/>
            <w:bottom w:val="none" w:sz="0" w:space="0" w:color="auto"/>
            <w:right w:val="none" w:sz="0" w:space="0" w:color="auto"/>
          </w:divBdr>
        </w:div>
        <w:div w:id="711927190">
          <w:marLeft w:val="640"/>
          <w:marRight w:val="0"/>
          <w:marTop w:val="0"/>
          <w:marBottom w:val="0"/>
          <w:divBdr>
            <w:top w:val="none" w:sz="0" w:space="0" w:color="auto"/>
            <w:left w:val="none" w:sz="0" w:space="0" w:color="auto"/>
            <w:bottom w:val="none" w:sz="0" w:space="0" w:color="auto"/>
            <w:right w:val="none" w:sz="0" w:space="0" w:color="auto"/>
          </w:divBdr>
        </w:div>
        <w:div w:id="121076948">
          <w:marLeft w:val="640"/>
          <w:marRight w:val="0"/>
          <w:marTop w:val="0"/>
          <w:marBottom w:val="0"/>
          <w:divBdr>
            <w:top w:val="none" w:sz="0" w:space="0" w:color="auto"/>
            <w:left w:val="none" w:sz="0" w:space="0" w:color="auto"/>
            <w:bottom w:val="none" w:sz="0" w:space="0" w:color="auto"/>
            <w:right w:val="none" w:sz="0" w:space="0" w:color="auto"/>
          </w:divBdr>
        </w:div>
        <w:div w:id="1813673411">
          <w:marLeft w:val="640"/>
          <w:marRight w:val="0"/>
          <w:marTop w:val="0"/>
          <w:marBottom w:val="0"/>
          <w:divBdr>
            <w:top w:val="none" w:sz="0" w:space="0" w:color="auto"/>
            <w:left w:val="none" w:sz="0" w:space="0" w:color="auto"/>
            <w:bottom w:val="none" w:sz="0" w:space="0" w:color="auto"/>
            <w:right w:val="none" w:sz="0" w:space="0" w:color="auto"/>
          </w:divBdr>
        </w:div>
        <w:div w:id="1828324618">
          <w:marLeft w:val="640"/>
          <w:marRight w:val="0"/>
          <w:marTop w:val="0"/>
          <w:marBottom w:val="0"/>
          <w:divBdr>
            <w:top w:val="none" w:sz="0" w:space="0" w:color="auto"/>
            <w:left w:val="none" w:sz="0" w:space="0" w:color="auto"/>
            <w:bottom w:val="none" w:sz="0" w:space="0" w:color="auto"/>
            <w:right w:val="none" w:sz="0" w:space="0" w:color="auto"/>
          </w:divBdr>
        </w:div>
        <w:div w:id="1255744210">
          <w:marLeft w:val="640"/>
          <w:marRight w:val="0"/>
          <w:marTop w:val="0"/>
          <w:marBottom w:val="0"/>
          <w:divBdr>
            <w:top w:val="none" w:sz="0" w:space="0" w:color="auto"/>
            <w:left w:val="none" w:sz="0" w:space="0" w:color="auto"/>
            <w:bottom w:val="none" w:sz="0" w:space="0" w:color="auto"/>
            <w:right w:val="none" w:sz="0" w:space="0" w:color="auto"/>
          </w:divBdr>
        </w:div>
        <w:div w:id="1414548705">
          <w:marLeft w:val="640"/>
          <w:marRight w:val="0"/>
          <w:marTop w:val="0"/>
          <w:marBottom w:val="0"/>
          <w:divBdr>
            <w:top w:val="none" w:sz="0" w:space="0" w:color="auto"/>
            <w:left w:val="none" w:sz="0" w:space="0" w:color="auto"/>
            <w:bottom w:val="none" w:sz="0" w:space="0" w:color="auto"/>
            <w:right w:val="none" w:sz="0" w:space="0" w:color="auto"/>
          </w:divBdr>
        </w:div>
        <w:div w:id="1936471520">
          <w:marLeft w:val="640"/>
          <w:marRight w:val="0"/>
          <w:marTop w:val="0"/>
          <w:marBottom w:val="0"/>
          <w:divBdr>
            <w:top w:val="none" w:sz="0" w:space="0" w:color="auto"/>
            <w:left w:val="none" w:sz="0" w:space="0" w:color="auto"/>
            <w:bottom w:val="none" w:sz="0" w:space="0" w:color="auto"/>
            <w:right w:val="none" w:sz="0" w:space="0" w:color="auto"/>
          </w:divBdr>
        </w:div>
      </w:divsChild>
    </w:div>
    <w:div w:id="1800800099">
      <w:bodyDiv w:val="1"/>
      <w:marLeft w:val="0"/>
      <w:marRight w:val="0"/>
      <w:marTop w:val="0"/>
      <w:marBottom w:val="0"/>
      <w:divBdr>
        <w:top w:val="none" w:sz="0" w:space="0" w:color="auto"/>
        <w:left w:val="none" w:sz="0" w:space="0" w:color="auto"/>
        <w:bottom w:val="none" w:sz="0" w:space="0" w:color="auto"/>
        <w:right w:val="none" w:sz="0" w:space="0" w:color="auto"/>
      </w:divBdr>
    </w:div>
    <w:div w:id="1816490638">
      <w:bodyDiv w:val="1"/>
      <w:marLeft w:val="0"/>
      <w:marRight w:val="0"/>
      <w:marTop w:val="0"/>
      <w:marBottom w:val="0"/>
      <w:divBdr>
        <w:top w:val="none" w:sz="0" w:space="0" w:color="auto"/>
        <w:left w:val="none" w:sz="0" w:space="0" w:color="auto"/>
        <w:bottom w:val="none" w:sz="0" w:space="0" w:color="auto"/>
        <w:right w:val="none" w:sz="0" w:space="0" w:color="auto"/>
      </w:divBdr>
      <w:divsChild>
        <w:div w:id="123936505">
          <w:marLeft w:val="640"/>
          <w:marRight w:val="0"/>
          <w:marTop w:val="0"/>
          <w:marBottom w:val="0"/>
          <w:divBdr>
            <w:top w:val="none" w:sz="0" w:space="0" w:color="auto"/>
            <w:left w:val="none" w:sz="0" w:space="0" w:color="auto"/>
            <w:bottom w:val="none" w:sz="0" w:space="0" w:color="auto"/>
            <w:right w:val="none" w:sz="0" w:space="0" w:color="auto"/>
          </w:divBdr>
        </w:div>
        <w:div w:id="973176349">
          <w:marLeft w:val="640"/>
          <w:marRight w:val="0"/>
          <w:marTop w:val="0"/>
          <w:marBottom w:val="0"/>
          <w:divBdr>
            <w:top w:val="none" w:sz="0" w:space="0" w:color="auto"/>
            <w:left w:val="none" w:sz="0" w:space="0" w:color="auto"/>
            <w:bottom w:val="none" w:sz="0" w:space="0" w:color="auto"/>
            <w:right w:val="none" w:sz="0" w:space="0" w:color="auto"/>
          </w:divBdr>
        </w:div>
        <w:div w:id="1291474083">
          <w:marLeft w:val="640"/>
          <w:marRight w:val="0"/>
          <w:marTop w:val="0"/>
          <w:marBottom w:val="0"/>
          <w:divBdr>
            <w:top w:val="none" w:sz="0" w:space="0" w:color="auto"/>
            <w:left w:val="none" w:sz="0" w:space="0" w:color="auto"/>
            <w:bottom w:val="none" w:sz="0" w:space="0" w:color="auto"/>
            <w:right w:val="none" w:sz="0" w:space="0" w:color="auto"/>
          </w:divBdr>
        </w:div>
        <w:div w:id="384842402">
          <w:marLeft w:val="640"/>
          <w:marRight w:val="0"/>
          <w:marTop w:val="0"/>
          <w:marBottom w:val="0"/>
          <w:divBdr>
            <w:top w:val="none" w:sz="0" w:space="0" w:color="auto"/>
            <w:left w:val="none" w:sz="0" w:space="0" w:color="auto"/>
            <w:bottom w:val="none" w:sz="0" w:space="0" w:color="auto"/>
            <w:right w:val="none" w:sz="0" w:space="0" w:color="auto"/>
          </w:divBdr>
        </w:div>
        <w:div w:id="1726490044">
          <w:marLeft w:val="640"/>
          <w:marRight w:val="0"/>
          <w:marTop w:val="0"/>
          <w:marBottom w:val="0"/>
          <w:divBdr>
            <w:top w:val="none" w:sz="0" w:space="0" w:color="auto"/>
            <w:left w:val="none" w:sz="0" w:space="0" w:color="auto"/>
            <w:bottom w:val="none" w:sz="0" w:space="0" w:color="auto"/>
            <w:right w:val="none" w:sz="0" w:space="0" w:color="auto"/>
          </w:divBdr>
        </w:div>
        <w:div w:id="679356542">
          <w:marLeft w:val="640"/>
          <w:marRight w:val="0"/>
          <w:marTop w:val="0"/>
          <w:marBottom w:val="0"/>
          <w:divBdr>
            <w:top w:val="none" w:sz="0" w:space="0" w:color="auto"/>
            <w:left w:val="none" w:sz="0" w:space="0" w:color="auto"/>
            <w:bottom w:val="none" w:sz="0" w:space="0" w:color="auto"/>
            <w:right w:val="none" w:sz="0" w:space="0" w:color="auto"/>
          </w:divBdr>
        </w:div>
        <w:div w:id="2034107301">
          <w:marLeft w:val="640"/>
          <w:marRight w:val="0"/>
          <w:marTop w:val="0"/>
          <w:marBottom w:val="0"/>
          <w:divBdr>
            <w:top w:val="none" w:sz="0" w:space="0" w:color="auto"/>
            <w:left w:val="none" w:sz="0" w:space="0" w:color="auto"/>
            <w:bottom w:val="none" w:sz="0" w:space="0" w:color="auto"/>
            <w:right w:val="none" w:sz="0" w:space="0" w:color="auto"/>
          </w:divBdr>
        </w:div>
        <w:div w:id="1790006651">
          <w:marLeft w:val="640"/>
          <w:marRight w:val="0"/>
          <w:marTop w:val="0"/>
          <w:marBottom w:val="0"/>
          <w:divBdr>
            <w:top w:val="none" w:sz="0" w:space="0" w:color="auto"/>
            <w:left w:val="none" w:sz="0" w:space="0" w:color="auto"/>
            <w:bottom w:val="none" w:sz="0" w:space="0" w:color="auto"/>
            <w:right w:val="none" w:sz="0" w:space="0" w:color="auto"/>
          </w:divBdr>
        </w:div>
        <w:div w:id="2024891884">
          <w:marLeft w:val="640"/>
          <w:marRight w:val="0"/>
          <w:marTop w:val="0"/>
          <w:marBottom w:val="0"/>
          <w:divBdr>
            <w:top w:val="none" w:sz="0" w:space="0" w:color="auto"/>
            <w:left w:val="none" w:sz="0" w:space="0" w:color="auto"/>
            <w:bottom w:val="none" w:sz="0" w:space="0" w:color="auto"/>
            <w:right w:val="none" w:sz="0" w:space="0" w:color="auto"/>
          </w:divBdr>
        </w:div>
        <w:div w:id="1104106083">
          <w:marLeft w:val="640"/>
          <w:marRight w:val="0"/>
          <w:marTop w:val="0"/>
          <w:marBottom w:val="0"/>
          <w:divBdr>
            <w:top w:val="none" w:sz="0" w:space="0" w:color="auto"/>
            <w:left w:val="none" w:sz="0" w:space="0" w:color="auto"/>
            <w:bottom w:val="none" w:sz="0" w:space="0" w:color="auto"/>
            <w:right w:val="none" w:sz="0" w:space="0" w:color="auto"/>
          </w:divBdr>
        </w:div>
        <w:div w:id="1177187813">
          <w:marLeft w:val="640"/>
          <w:marRight w:val="0"/>
          <w:marTop w:val="0"/>
          <w:marBottom w:val="0"/>
          <w:divBdr>
            <w:top w:val="none" w:sz="0" w:space="0" w:color="auto"/>
            <w:left w:val="none" w:sz="0" w:space="0" w:color="auto"/>
            <w:bottom w:val="none" w:sz="0" w:space="0" w:color="auto"/>
            <w:right w:val="none" w:sz="0" w:space="0" w:color="auto"/>
          </w:divBdr>
        </w:div>
        <w:div w:id="2065137613">
          <w:marLeft w:val="640"/>
          <w:marRight w:val="0"/>
          <w:marTop w:val="0"/>
          <w:marBottom w:val="0"/>
          <w:divBdr>
            <w:top w:val="none" w:sz="0" w:space="0" w:color="auto"/>
            <w:left w:val="none" w:sz="0" w:space="0" w:color="auto"/>
            <w:bottom w:val="none" w:sz="0" w:space="0" w:color="auto"/>
            <w:right w:val="none" w:sz="0" w:space="0" w:color="auto"/>
          </w:divBdr>
        </w:div>
        <w:div w:id="437917083">
          <w:marLeft w:val="640"/>
          <w:marRight w:val="0"/>
          <w:marTop w:val="0"/>
          <w:marBottom w:val="0"/>
          <w:divBdr>
            <w:top w:val="none" w:sz="0" w:space="0" w:color="auto"/>
            <w:left w:val="none" w:sz="0" w:space="0" w:color="auto"/>
            <w:bottom w:val="none" w:sz="0" w:space="0" w:color="auto"/>
            <w:right w:val="none" w:sz="0" w:space="0" w:color="auto"/>
          </w:divBdr>
        </w:div>
        <w:div w:id="1772165060">
          <w:marLeft w:val="640"/>
          <w:marRight w:val="0"/>
          <w:marTop w:val="0"/>
          <w:marBottom w:val="0"/>
          <w:divBdr>
            <w:top w:val="none" w:sz="0" w:space="0" w:color="auto"/>
            <w:left w:val="none" w:sz="0" w:space="0" w:color="auto"/>
            <w:bottom w:val="none" w:sz="0" w:space="0" w:color="auto"/>
            <w:right w:val="none" w:sz="0" w:space="0" w:color="auto"/>
          </w:divBdr>
        </w:div>
        <w:div w:id="961767032">
          <w:marLeft w:val="640"/>
          <w:marRight w:val="0"/>
          <w:marTop w:val="0"/>
          <w:marBottom w:val="0"/>
          <w:divBdr>
            <w:top w:val="none" w:sz="0" w:space="0" w:color="auto"/>
            <w:left w:val="none" w:sz="0" w:space="0" w:color="auto"/>
            <w:bottom w:val="none" w:sz="0" w:space="0" w:color="auto"/>
            <w:right w:val="none" w:sz="0" w:space="0" w:color="auto"/>
          </w:divBdr>
        </w:div>
        <w:div w:id="1021972939">
          <w:marLeft w:val="640"/>
          <w:marRight w:val="0"/>
          <w:marTop w:val="0"/>
          <w:marBottom w:val="0"/>
          <w:divBdr>
            <w:top w:val="none" w:sz="0" w:space="0" w:color="auto"/>
            <w:left w:val="none" w:sz="0" w:space="0" w:color="auto"/>
            <w:bottom w:val="none" w:sz="0" w:space="0" w:color="auto"/>
            <w:right w:val="none" w:sz="0" w:space="0" w:color="auto"/>
          </w:divBdr>
        </w:div>
        <w:div w:id="528682929">
          <w:marLeft w:val="640"/>
          <w:marRight w:val="0"/>
          <w:marTop w:val="0"/>
          <w:marBottom w:val="0"/>
          <w:divBdr>
            <w:top w:val="none" w:sz="0" w:space="0" w:color="auto"/>
            <w:left w:val="none" w:sz="0" w:space="0" w:color="auto"/>
            <w:bottom w:val="none" w:sz="0" w:space="0" w:color="auto"/>
            <w:right w:val="none" w:sz="0" w:space="0" w:color="auto"/>
          </w:divBdr>
        </w:div>
        <w:div w:id="2076657326">
          <w:marLeft w:val="640"/>
          <w:marRight w:val="0"/>
          <w:marTop w:val="0"/>
          <w:marBottom w:val="0"/>
          <w:divBdr>
            <w:top w:val="none" w:sz="0" w:space="0" w:color="auto"/>
            <w:left w:val="none" w:sz="0" w:space="0" w:color="auto"/>
            <w:bottom w:val="none" w:sz="0" w:space="0" w:color="auto"/>
            <w:right w:val="none" w:sz="0" w:space="0" w:color="auto"/>
          </w:divBdr>
        </w:div>
        <w:div w:id="519004528">
          <w:marLeft w:val="640"/>
          <w:marRight w:val="0"/>
          <w:marTop w:val="0"/>
          <w:marBottom w:val="0"/>
          <w:divBdr>
            <w:top w:val="none" w:sz="0" w:space="0" w:color="auto"/>
            <w:left w:val="none" w:sz="0" w:space="0" w:color="auto"/>
            <w:bottom w:val="none" w:sz="0" w:space="0" w:color="auto"/>
            <w:right w:val="none" w:sz="0" w:space="0" w:color="auto"/>
          </w:divBdr>
        </w:div>
        <w:div w:id="601955392">
          <w:marLeft w:val="640"/>
          <w:marRight w:val="0"/>
          <w:marTop w:val="0"/>
          <w:marBottom w:val="0"/>
          <w:divBdr>
            <w:top w:val="none" w:sz="0" w:space="0" w:color="auto"/>
            <w:left w:val="none" w:sz="0" w:space="0" w:color="auto"/>
            <w:bottom w:val="none" w:sz="0" w:space="0" w:color="auto"/>
            <w:right w:val="none" w:sz="0" w:space="0" w:color="auto"/>
          </w:divBdr>
        </w:div>
        <w:div w:id="1313101737">
          <w:marLeft w:val="640"/>
          <w:marRight w:val="0"/>
          <w:marTop w:val="0"/>
          <w:marBottom w:val="0"/>
          <w:divBdr>
            <w:top w:val="none" w:sz="0" w:space="0" w:color="auto"/>
            <w:left w:val="none" w:sz="0" w:space="0" w:color="auto"/>
            <w:bottom w:val="none" w:sz="0" w:space="0" w:color="auto"/>
            <w:right w:val="none" w:sz="0" w:space="0" w:color="auto"/>
          </w:divBdr>
        </w:div>
        <w:div w:id="575670892">
          <w:marLeft w:val="640"/>
          <w:marRight w:val="0"/>
          <w:marTop w:val="0"/>
          <w:marBottom w:val="0"/>
          <w:divBdr>
            <w:top w:val="none" w:sz="0" w:space="0" w:color="auto"/>
            <w:left w:val="none" w:sz="0" w:space="0" w:color="auto"/>
            <w:bottom w:val="none" w:sz="0" w:space="0" w:color="auto"/>
            <w:right w:val="none" w:sz="0" w:space="0" w:color="auto"/>
          </w:divBdr>
        </w:div>
        <w:div w:id="1709186304">
          <w:marLeft w:val="640"/>
          <w:marRight w:val="0"/>
          <w:marTop w:val="0"/>
          <w:marBottom w:val="0"/>
          <w:divBdr>
            <w:top w:val="none" w:sz="0" w:space="0" w:color="auto"/>
            <w:left w:val="none" w:sz="0" w:space="0" w:color="auto"/>
            <w:bottom w:val="none" w:sz="0" w:space="0" w:color="auto"/>
            <w:right w:val="none" w:sz="0" w:space="0" w:color="auto"/>
          </w:divBdr>
        </w:div>
        <w:div w:id="515311264">
          <w:marLeft w:val="640"/>
          <w:marRight w:val="0"/>
          <w:marTop w:val="0"/>
          <w:marBottom w:val="0"/>
          <w:divBdr>
            <w:top w:val="none" w:sz="0" w:space="0" w:color="auto"/>
            <w:left w:val="none" w:sz="0" w:space="0" w:color="auto"/>
            <w:bottom w:val="none" w:sz="0" w:space="0" w:color="auto"/>
            <w:right w:val="none" w:sz="0" w:space="0" w:color="auto"/>
          </w:divBdr>
        </w:div>
        <w:div w:id="929771792">
          <w:marLeft w:val="640"/>
          <w:marRight w:val="0"/>
          <w:marTop w:val="0"/>
          <w:marBottom w:val="0"/>
          <w:divBdr>
            <w:top w:val="none" w:sz="0" w:space="0" w:color="auto"/>
            <w:left w:val="none" w:sz="0" w:space="0" w:color="auto"/>
            <w:bottom w:val="none" w:sz="0" w:space="0" w:color="auto"/>
            <w:right w:val="none" w:sz="0" w:space="0" w:color="auto"/>
          </w:divBdr>
        </w:div>
        <w:div w:id="1494568375">
          <w:marLeft w:val="640"/>
          <w:marRight w:val="0"/>
          <w:marTop w:val="0"/>
          <w:marBottom w:val="0"/>
          <w:divBdr>
            <w:top w:val="none" w:sz="0" w:space="0" w:color="auto"/>
            <w:left w:val="none" w:sz="0" w:space="0" w:color="auto"/>
            <w:bottom w:val="none" w:sz="0" w:space="0" w:color="auto"/>
            <w:right w:val="none" w:sz="0" w:space="0" w:color="auto"/>
          </w:divBdr>
        </w:div>
        <w:div w:id="30307512">
          <w:marLeft w:val="640"/>
          <w:marRight w:val="0"/>
          <w:marTop w:val="0"/>
          <w:marBottom w:val="0"/>
          <w:divBdr>
            <w:top w:val="none" w:sz="0" w:space="0" w:color="auto"/>
            <w:left w:val="none" w:sz="0" w:space="0" w:color="auto"/>
            <w:bottom w:val="none" w:sz="0" w:space="0" w:color="auto"/>
            <w:right w:val="none" w:sz="0" w:space="0" w:color="auto"/>
          </w:divBdr>
        </w:div>
        <w:div w:id="1596742406">
          <w:marLeft w:val="640"/>
          <w:marRight w:val="0"/>
          <w:marTop w:val="0"/>
          <w:marBottom w:val="0"/>
          <w:divBdr>
            <w:top w:val="none" w:sz="0" w:space="0" w:color="auto"/>
            <w:left w:val="none" w:sz="0" w:space="0" w:color="auto"/>
            <w:bottom w:val="none" w:sz="0" w:space="0" w:color="auto"/>
            <w:right w:val="none" w:sz="0" w:space="0" w:color="auto"/>
          </w:divBdr>
        </w:div>
        <w:div w:id="195460847">
          <w:marLeft w:val="640"/>
          <w:marRight w:val="0"/>
          <w:marTop w:val="0"/>
          <w:marBottom w:val="0"/>
          <w:divBdr>
            <w:top w:val="none" w:sz="0" w:space="0" w:color="auto"/>
            <w:left w:val="none" w:sz="0" w:space="0" w:color="auto"/>
            <w:bottom w:val="none" w:sz="0" w:space="0" w:color="auto"/>
            <w:right w:val="none" w:sz="0" w:space="0" w:color="auto"/>
          </w:divBdr>
        </w:div>
        <w:div w:id="1077702624">
          <w:marLeft w:val="640"/>
          <w:marRight w:val="0"/>
          <w:marTop w:val="0"/>
          <w:marBottom w:val="0"/>
          <w:divBdr>
            <w:top w:val="none" w:sz="0" w:space="0" w:color="auto"/>
            <w:left w:val="none" w:sz="0" w:space="0" w:color="auto"/>
            <w:bottom w:val="none" w:sz="0" w:space="0" w:color="auto"/>
            <w:right w:val="none" w:sz="0" w:space="0" w:color="auto"/>
          </w:divBdr>
        </w:div>
        <w:div w:id="2101490564">
          <w:marLeft w:val="640"/>
          <w:marRight w:val="0"/>
          <w:marTop w:val="0"/>
          <w:marBottom w:val="0"/>
          <w:divBdr>
            <w:top w:val="none" w:sz="0" w:space="0" w:color="auto"/>
            <w:left w:val="none" w:sz="0" w:space="0" w:color="auto"/>
            <w:bottom w:val="none" w:sz="0" w:space="0" w:color="auto"/>
            <w:right w:val="none" w:sz="0" w:space="0" w:color="auto"/>
          </w:divBdr>
        </w:div>
        <w:div w:id="1630092363">
          <w:marLeft w:val="640"/>
          <w:marRight w:val="0"/>
          <w:marTop w:val="0"/>
          <w:marBottom w:val="0"/>
          <w:divBdr>
            <w:top w:val="none" w:sz="0" w:space="0" w:color="auto"/>
            <w:left w:val="none" w:sz="0" w:space="0" w:color="auto"/>
            <w:bottom w:val="none" w:sz="0" w:space="0" w:color="auto"/>
            <w:right w:val="none" w:sz="0" w:space="0" w:color="auto"/>
          </w:divBdr>
        </w:div>
        <w:div w:id="876743539">
          <w:marLeft w:val="640"/>
          <w:marRight w:val="0"/>
          <w:marTop w:val="0"/>
          <w:marBottom w:val="0"/>
          <w:divBdr>
            <w:top w:val="none" w:sz="0" w:space="0" w:color="auto"/>
            <w:left w:val="none" w:sz="0" w:space="0" w:color="auto"/>
            <w:bottom w:val="none" w:sz="0" w:space="0" w:color="auto"/>
            <w:right w:val="none" w:sz="0" w:space="0" w:color="auto"/>
          </w:divBdr>
        </w:div>
        <w:div w:id="878396522">
          <w:marLeft w:val="640"/>
          <w:marRight w:val="0"/>
          <w:marTop w:val="0"/>
          <w:marBottom w:val="0"/>
          <w:divBdr>
            <w:top w:val="none" w:sz="0" w:space="0" w:color="auto"/>
            <w:left w:val="none" w:sz="0" w:space="0" w:color="auto"/>
            <w:bottom w:val="none" w:sz="0" w:space="0" w:color="auto"/>
            <w:right w:val="none" w:sz="0" w:space="0" w:color="auto"/>
          </w:divBdr>
        </w:div>
        <w:div w:id="589045494">
          <w:marLeft w:val="640"/>
          <w:marRight w:val="0"/>
          <w:marTop w:val="0"/>
          <w:marBottom w:val="0"/>
          <w:divBdr>
            <w:top w:val="none" w:sz="0" w:space="0" w:color="auto"/>
            <w:left w:val="none" w:sz="0" w:space="0" w:color="auto"/>
            <w:bottom w:val="none" w:sz="0" w:space="0" w:color="auto"/>
            <w:right w:val="none" w:sz="0" w:space="0" w:color="auto"/>
          </w:divBdr>
        </w:div>
        <w:div w:id="1659066899">
          <w:marLeft w:val="640"/>
          <w:marRight w:val="0"/>
          <w:marTop w:val="0"/>
          <w:marBottom w:val="0"/>
          <w:divBdr>
            <w:top w:val="none" w:sz="0" w:space="0" w:color="auto"/>
            <w:left w:val="none" w:sz="0" w:space="0" w:color="auto"/>
            <w:bottom w:val="none" w:sz="0" w:space="0" w:color="auto"/>
            <w:right w:val="none" w:sz="0" w:space="0" w:color="auto"/>
          </w:divBdr>
        </w:div>
        <w:div w:id="1028872999">
          <w:marLeft w:val="640"/>
          <w:marRight w:val="0"/>
          <w:marTop w:val="0"/>
          <w:marBottom w:val="0"/>
          <w:divBdr>
            <w:top w:val="none" w:sz="0" w:space="0" w:color="auto"/>
            <w:left w:val="none" w:sz="0" w:space="0" w:color="auto"/>
            <w:bottom w:val="none" w:sz="0" w:space="0" w:color="auto"/>
            <w:right w:val="none" w:sz="0" w:space="0" w:color="auto"/>
          </w:divBdr>
        </w:div>
        <w:div w:id="24714930">
          <w:marLeft w:val="640"/>
          <w:marRight w:val="0"/>
          <w:marTop w:val="0"/>
          <w:marBottom w:val="0"/>
          <w:divBdr>
            <w:top w:val="none" w:sz="0" w:space="0" w:color="auto"/>
            <w:left w:val="none" w:sz="0" w:space="0" w:color="auto"/>
            <w:bottom w:val="none" w:sz="0" w:space="0" w:color="auto"/>
            <w:right w:val="none" w:sz="0" w:space="0" w:color="auto"/>
          </w:divBdr>
        </w:div>
        <w:div w:id="488399198">
          <w:marLeft w:val="640"/>
          <w:marRight w:val="0"/>
          <w:marTop w:val="0"/>
          <w:marBottom w:val="0"/>
          <w:divBdr>
            <w:top w:val="none" w:sz="0" w:space="0" w:color="auto"/>
            <w:left w:val="none" w:sz="0" w:space="0" w:color="auto"/>
            <w:bottom w:val="none" w:sz="0" w:space="0" w:color="auto"/>
            <w:right w:val="none" w:sz="0" w:space="0" w:color="auto"/>
          </w:divBdr>
        </w:div>
        <w:div w:id="95487160">
          <w:marLeft w:val="640"/>
          <w:marRight w:val="0"/>
          <w:marTop w:val="0"/>
          <w:marBottom w:val="0"/>
          <w:divBdr>
            <w:top w:val="none" w:sz="0" w:space="0" w:color="auto"/>
            <w:left w:val="none" w:sz="0" w:space="0" w:color="auto"/>
            <w:bottom w:val="none" w:sz="0" w:space="0" w:color="auto"/>
            <w:right w:val="none" w:sz="0" w:space="0" w:color="auto"/>
          </w:divBdr>
        </w:div>
        <w:div w:id="384179746">
          <w:marLeft w:val="640"/>
          <w:marRight w:val="0"/>
          <w:marTop w:val="0"/>
          <w:marBottom w:val="0"/>
          <w:divBdr>
            <w:top w:val="none" w:sz="0" w:space="0" w:color="auto"/>
            <w:left w:val="none" w:sz="0" w:space="0" w:color="auto"/>
            <w:bottom w:val="none" w:sz="0" w:space="0" w:color="auto"/>
            <w:right w:val="none" w:sz="0" w:space="0" w:color="auto"/>
          </w:divBdr>
        </w:div>
        <w:div w:id="220946237">
          <w:marLeft w:val="640"/>
          <w:marRight w:val="0"/>
          <w:marTop w:val="0"/>
          <w:marBottom w:val="0"/>
          <w:divBdr>
            <w:top w:val="none" w:sz="0" w:space="0" w:color="auto"/>
            <w:left w:val="none" w:sz="0" w:space="0" w:color="auto"/>
            <w:bottom w:val="none" w:sz="0" w:space="0" w:color="auto"/>
            <w:right w:val="none" w:sz="0" w:space="0" w:color="auto"/>
          </w:divBdr>
        </w:div>
        <w:div w:id="1130055388">
          <w:marLeft w:val="640"/>
          <w:marRight w:val="0"/>
          <w:marTop w:val="0"/>
          <w:marBottom w:val="0"/>
          <w:divBdr>
            <w:top w:val="none" w:sz="0" w:space="0" w:color="auto"/>
            <w:left w:val="none" w:sz="0" w:space="0" w:color="auto"/>
            <w:bottom w:val="none" w:sz="0" w:space="0" w:color="auto"/>
            <w:right w:val="none" w:sz="0" w:space="0" w:color="auto"/>
          </w:divBdr>
        </w:div>
        <w:div w:id="117989428">
          <w:marLeft w:val="640"/>
          <w:marRight w:val="0"/>
          <w:marTop w:val="0"/>
          <w:marBottom w:val="0"/>
          <w:divBdr>
            <w:top w:val="none" w:sz="0" w:space="0" w:color="auto"/>
            <w:left w:val="none" w:sz="0" w:space="0" w:color="auto"/>
            <w:bottom w:val="none" w:sz="0" w:space="0" w:color="auto"/>
            <w:right w:val="none" w:sz="0" w:space="0" w:color="auto"/>
          </w:divBdr>
        </w:div>
        <w:div w:id="1506819349">
          <w:marLeft w:val="640"/>
          <w:marRight w:val="0"/>
          <w:marTop w:val="0"/>
          <w:marBottom w:val="0"/>
          <w:divBdr>
            <w:top w:val="none" w:sz="0" w:space="0" w:color="auto"/>
            <w:left w:val="none" w:sz="0" w:space="0" w:color="auto"/>
            <w:bottom w:val="none" w:sz="0" w:space="0" w:color="auto"/>
            <w:right w:val="none" w:sz="0" w:space="0" w:color="auto"/>
          </w:divBdr>
        </w:div>
        <w:div w:id="1752964369">
          <w:marLeft w:val="640"/>
          <w:marRight w:val="0"/>
          <w:marTop w:val="0"/>
          <w:marBottom w:val="0"/>
          <w:divBdr>
            <w:top w:val="none" w:sz="0" w:space="0" w:color="auto"/>
            <w:left w:val="none" w:sz="0" w:space="0" w:color="auto"/>
            <w:bottom w:val="none" w:sz="0" w:space="0" w:color="auto"/>
            <w:right w:val="none" w:sz="0" w:space="0" w:color="auto"/>
          </w:divBdr>
        </w:div>
        <w:div w:id="715273218">
          <w:marLeft w:val="640"/>
          <w:marRight w:val="0"/>
          <w:marTop w:val="0"/>
          <w:marBottom w:val="0"/>
          <w:divBdr>
            <w:top w:val="none" w:sz="0" w:space="0" w:color="auto"/>
            <w:left w:val="none" w:sz="0" w:space="0" w:color="auto"/>
            <w:bottom w:val="none" w:sz="0" w:space="0" w:color="auto"/>
            <w:right w:val="none" w:sz="0" w:space="0" w:color="auto"/>
          </w:divBdr>
        </w:div>
        <w:div w:id="1279994721">
          <w:marLeft w:val="640"/>
          <w:marRight w:val="0"/>
          <w:marTop w:val="0"/>
          <w:marBottom w:val="0"/>
          <w:divBdr>
            <w:top w:val="none" w:sz="0" w:space="0" w:color="auto"/>
            <w:left w:val="none" w:sz="0" w:space="0" w:color="auto"/>
            <w:bottom w:val="none" w:sz="0" w:space="0" w:color="auto"/>
            <w:right w:val="none" w:sz="0" w:space="0" w:color="auto"/>
          </w:divBdr>
        </w:div>
        <w:div w:id="841433993">
          <w:marLeft w:val="640"/>
          <w:marRight w:val="0"/>
          <w:marTop w:val="0"/>
          <w:marBottom w:val="0"/>
          <w:divBdr>
            <w:top w:val="none" w:sz="0" w:space="0" w:color="auto"/>
            <w:left w:val="none" w:sz="0" w:space="0" w:color="auto"/>
            <w:bottom w:val="none" w:sz="0" w:space="0" w:color="auto"/>
            <w:right w:val="none" w:sz="0" w:space="0" w:color="auto"/>
          </w:divBdr>
        </w:div>
        <w:div w:id="1934626503">
          <w:marLeft w:val="640"/>
          <w:marRight w:val="0"/>
          <w:marTop w:val="0"/>
          <w:marBottom w:val="0"/>
          <w:divBdr>
            <w:top w:val="none" w:sz="0" w:space="0" w:color="auto"/>
            <w:left w:val="none" w:sz="0" w:space="0" w:color="auto"/>
            <w:bottom w:val="none" w:sz="0" w:space="0" w:color="auto"/>
            <w:right w:val="none" w:sz="0" w:space="0" w:color="auto"/>
          </w:divBdr>
        </w:div>
        <w:div w:id="2027562441">
          <w:marLeft w:val="640"/>
          <w:marRight w:val="0"/>
          <w:marTop w:val="0"/>
          <w:marBottom w:val="0"/>
          <w:divBdr>
            <w:top w:val="none" w:sz="0" w:space="0" w:color="auto"/>
            <w:left w:val="none" w:sz="0" w:space="0" w:color="auto"/>
            <w:bottom w:val="none" w:sz="0" w:space="0" w:color="auto"/>
            <w:right w:val="none" w:sz="0" w:space="0" w:color="auto"/>
          </w:divBdr>
        </w:div>
        <w:div w:id="669603621">
          <w:marLeft w:val="640"/>
          <w:marRight w:val="0"/>
          <w:marTop w:val="0"/>
          <w:marBottom w:val="0"/>
          <w:divBdr>
            <w:top w:val="none" w:sz="0" w:space="0" w:color="auto"/>
            <w:left w:val="none" w:sz="0" w:space="0" w:color="auto"/>
            <w:bottom w:val="none" w:sz="0" w:space="0" w:color="auto"/>
            <w:right w:val="none" w:sz="0" w:space="0" w:color="auto"/>
          </w:divBdr>
        </w:div>
        <w:div w:id="1235968671">
          <w:marLeft w:val="640"/>
          <w:marRight w:val="0"/>
          <w:marTop w:val="0"/>
          <w:marBottom w:val="0"/>
          <w:divBdr>
            <w:top w:val="none" w:sz="0" w:space="0" w:color="auto"/>
            <w:left w:val="none" w:sz="0" w:space="0" w:color="auto"/>
            <w:bottom w:val="none" w:sz="0" w:space="0" w:color="auto"/>
            <w:right w:val="none" w:sz="0" w:space="0" w:color="auto"/>
          </w:divBdr>
        </w:div>
        <w:div w:id="343945326">
          <w:marLeft w:val="640"/>
          <w:marRight w:val="0"/>
          <w:marTop w:val="0"/>
          <w:marBottom w:val="0"/>
          <w:divBdr>
            <w:top w:val="none" w:sz="0" w:space="0" w:color="auto"/>
            <w:left w:val="none" w:sz="0" w:space="0" w:color="auto"/>
            <w:bottom w:val="none" w:sz="0" w:space="0" w:color="auto"/>
            <w:right w:val="none" w:sz="0" w:space="0" w:color="auto"/>
          </w:divBdr>
        </w:div>
        <w:div w:id="352923640">
          <w:marLeft w:val="640"/>
          <w:marRight w:val="0"/>
          <w:marTop w:val="0"/>
          <w:marBottom w:val="0"/>
          <w:divBdr>
            <w:top w:val="none" w:sz="0" w:space="0" w:color="auto"/>
            <w:left w:val="none" w:sz="0" w:space="0" w:color="auto"/>
            <w:bottom w:val="none" w:sz="0" w:space="0" w:color="auto"/>
            <w:right w:val="none" w:sz="0" w:space="0" w:color="auto"/>
          </w:divBdr>
        </w:div>
        <w:div w:id="1698041898">
          <w:marLeft w:val="640"/>
          <w:marRight w:val="0"/>
          <w:marTop w:val="0"/>
          <w:marBottom w:val="0"/>
          <w:divBdr>
            <w:top w:val="none" w:sz="0" w:space="0" w:color="auto"/>
            <w:left w:val="none" w:sz="0" w:space="0" w:color="auto"/>
            <w:bottom w:val="none" w:sz="0" w:space="0" w:color="auto"/>
            <w:right w:val="none" w:sz="0" w:space="0" w:color="auto"/>
          </w:divBdr>
        </w:div>
        <w:div w:id="368383191">
          <w:marLeft w:val="640"/>
          <w:marRight w:val="0"/>
          <w:marTop w:val="0"/>
          <w:marBottom w:val="0"/>
          <w:divBdr>
            <w:top w:val="none" w:sz="0" w:space="0" w:color="auto"/>
            <w:left w:val="none" w:sz="0" w:space="0" w:color="auto"/>
            <w:bottom w:val="none" w:sz="0" w:space="0" w:color="auto"/>
            <w:right w:val="none" w:sz="0" w:space="0" w:color="auto"/>
          </w:divBdr>
        </w:div>
        <w:div w:id="89935514">
          <w:marLeft w:val="640"/>
          <w:marRight w:val="0"/>
          <w:marTop w:val="0"/>
          <w:marBottom w:val="0"/>
          <w:divBdr>
            <w:top w:val="none" w:sz="0" w:space="0" w:color="auto"/>
            <w:left w:val="none" w:sz="0" w:space="0" w:color="auto"/>
            <w:bottom w:val="none" w:sz="0" w:space="0" w:color="auto"/>
            <w:right w:val="none" w:sz="0" w:space="0" w:color="auto"/>
          </w:divBdr>
        </w:div>
        <w:div w:id="1984769052">
          <w:marLeft w:val="640"/>
          <w:marRight w:val="0"/>
          <w:marTop w:val="0"/>
          <w:marBottom w:val="0"/>
          <w:divBdr>
            <w:top w:val="none" w:sz="0" w:space="0" w:color="auto"/>
            <w:left w:val="none" w:sz="0" w:space="0" w:color="auto"/>
            <w:bottom w:val="none" w:sz="0" w:space="0" w:color="auto"/>
            <w:right w:val="none" w:sz="0" w:space="0" w:color="auto"/>
          </w:divBdr>
        </w:div>
        <w:div w:id="1362781097">
          <w:marLeft w:val="640"/>
          <w:marRight w:val="0"/>
          <w:marTop w:val="0"/>
          <w:marBottom w:val="0"/>
          <w:divBdr>
            <w:top w:val="none" w:sz="0" w:space="0" w:color="auto"/>
            <w:left w:val="none" w:sz="0" w:space="0" w:color="auto"/>
            <w:bottom w:val="none" w:sz="0" w:space="0" w:color="auto"/>
            <w:right w:val="none" w:sz="0" w:space="0" w:color="auto"/>
          </w:divBdr>
        </w:div>
        <w:div w:id="1788574341">
          <w:marLeft w:val="640"/>
          <w:marRight w:val="0"/>
          <w:marTop w:val="0"/>
          <w:marBottom w:val="0"/>
          <w:divBdr>
            <w:top w:val="none" w:sz="0" w:space="0" w:color="auto"/>
            <w:left w:val="none" w:sz="0" w:space="0" w:color="auto"/>
            <w:bottom w:val="none" w:sz="0" w:space="0" w:color="auto"/>
            <w:right w:val="none" w:sz="0" w:space="0" w:color="auto"/>
          </w:divBdr>
        </w:div>
        <w:div w:id="2009819422">
          <w:marLeft w:val="640"/>
          <w:marRight w:val="0"/>
          <w:marTop w:val="0"/>
          <w:marBottom w:val="0"/>
          <w:divBdr>
            <w:top w:val="none" w:sz="0" w:space="0" w:color="auto"/>
            <w:left w:val="none" w:sz="0" w:space="0" w:color="auto"/>
            <w:bottom w:val="none" w:sz="0" w:space="0" w:color="auto"/>
            <w:right w:val="none" w:sz="0" w:space="0" w:color="auto"/>
          </w:divBdr>
        </w:div>
        <w:div w:id="1233813200">
          <w:marLeft w:val="640"/>
          <w:marRight w:val="0"/>
          <w:marTop w:val="0"/>
          <w:marBottom w:val="0"/>
          <w:divBdr>
            <w:top w:val="none" w:sz="0" w:space="0" w:color="auto"/>
            <w:left w:val="none" w:sz="0" w:space="0" w:color="auto"/>
            <w:bottom w:val="none" w:sz="0" w:space="0" w:color="auto"/>
            <w:right w:val="none" w:sz="0" w:space="0" w:color="auto"/>
          </w:divBdr>
        </w:div>
        <w:div w:id="695347611">
          <w:marLeft w:val="640"/>
          <w:marRight w:val="0"/>
          <w:marTop w:val="0"/>
          <w:marBottom w:val="0"/>
          <w:divBdr>
            <w:top w:val="none" w:sz="0" w:space="0" w:color="auto"/>
            <w:left w:val="none" w:sz="0" w:space="0" w:color="auto"/>
            <w:bottom w:val="none" w:sz="0" w:space="0" w:color="auto"/>
            <w:right w:val="none" w:sz="0" w:space="0" w:color="auto"/>
          </w:divBdr>
        </w:div>
        <w:div w:id="583690274">
          <w:marLeft w:val="640"/>
          <w:marRight w:val="0"/>
          <w:marTop w:val="0"/>
          <w:marBottom w:val="0"/>
          <w:divBdr>
            <w:top w:val="none" w:sz="0" w:space="0" w:color="auto"/>
            <w:left w:val="none" w:sz="0" w:space="0" w:color="auto"/>
            <w:bottom w:val="none" w:sz="0" w:space="0" w:color="auto"/>
            <w:right w:val="none" w:sz="0" w:space="0" w:color="auto"/>
          </w:divBdr>
        </w:div>
        <w:div w:id="300964176">
          <w:marLeft w:val="640"/>
          <w:marRight w:val="0"/>
          <w:marTop w:val="0"/>
          <w:marBottom w:val="0"/>
          <w:divBdr>
            <w:top w:val="none" w:sz="0" w:space="0" w:color="auto"/>
            <w:left w:val="none" w:sz="0" w:space="0" w:color="auto"/>
            <w:bottom w:val="none" w:sz="0" w:space="0" w:color="auto"/>
            <w:right w:val="none" w:sz="0" w:space="0" w:color="auto"/>
          </w:divBdr>
        </w:div>
        <w:div w:id="2022197117">
          <w:marLeft w:val="640"/>
          <w:marRight w:val="0"/>
          <w:marTop w:val="0"/>
          <w:marBottom w:val="0"/>
          <w:divBdr>
            <w:top w:val="none" w:sz="0" w:space="0" w:color="auto"/>
            <w:left w:val="none" w:sz="0" w:space="0" w:color="auto"/>
            <w:bottom w:val="none" w:sz="0" w:space="0" w:color="auto"/>
            <w:right w:val="none" w:sz="0" w:space="0" w:color="auto"/>
          </w:divBdr>
        </w:div>
        <w:div w:id="630599130">
          <w:marLeft w:val="640"/>
          <w:marRight w:val="0"/>
          <w:marTop w:val="0"/>
          <w:marBottom w:val="0"/>
          <w:divBdr>
            <w:top w:val="none" w:sz="0" w:space="0" w:color="auto"/>
            <w:left w:val="none" w:sz="0" w:space="0" w:color="auto"/>
            <w:bottom w:val="none" w:sz="0" w:space="0" w:color="auto"/>
            <w:right w:val="none" w:sz="0" w:space="0" w:color="auto"/>
          </w:divBdr>
        </w:div>
        <w:div w:id="326829784">
          <w:marLeft w:val="640"/>
          <w:marRight w:val="0"/>
          <w:marTop w:val="0"/>
          <w:marBottom w:val="0"/>
          <w:divBdr>
            <w:top w:val="none" w:sz="0" w:space="0" w:color="auto"/>
            <w:left w:val="none" w:sz="0" w:space="0" w:color="auto"/>
            <w:bottom w:val="none" w:sz="0" w:space="0" w:color="auto"/>
            <w:right w:val="none" w:sz="0" w:space="0" w:color="auto"/>
          </w:divBdr>
        </w:div>
        <w:div w:id="383725155">
          <w:marLeft w:val="640"/>
          <w:marRight w:val="0"/>
          <w:marTop w:val="0"/>
          <w:marBottom w:val="0"/>
          <w:divBdr>
            <w:top w:val="none" w:sz="0" w:space="0" w:color="auto"/>
            <w:left w:val="none" w:sz="0" w:space="0" w:color="auto"/>
            <w:bottom w:val="none" w:sz="0" w:space="0" w:color="auto"/>
            <w:right w:val="none" w:sz="0" w:space="0" w:color="auto"/>
          </w:divBdr>
        </w:div>
        <w:div w:id="590630117">
          <w:marLeft w:val="640"/>
          <w:marRight w:val="0"/>
          <w:marTop w:val="0"/>
          <w:marBottom w:val="0"/>
          <w:divBdr>
            <w:top w:val="none" w:sz="0" w:space="0" w:color="auto"/>
            <w:left w:val="none" w:sz="0" w:space="0" w:color="auto"/>
            <w:bottom w:val="none" w:sz="0" w:space="0" w:color="auto"/>
            <w:right w:val="none" w:sz="0" w:space="0" w:color="auto"/>
          </w:divBdr>
        </w:div>
        <w:div w:id="2142140854">
          <w:marLeft w:val="640"/>
          <w:marRight w:val="0"/>
          <w:marTop w:val="0"/>
          <w:marBottom w:val="0"/>
          <w:divBdr>
            <w:top w:val="none" w:sz="0" w:space="0" w:color="auto"/>
            <w:left w:val="none" w:sz="0" w:space="0" w:color="auto"/>
            <w:bottom w:val="none" w:sz="0" w:space="0" w:color="auto"/>
            <w:right w:val="none" w:sz="0" w:space="0" w:color="auto"/>
          </w:divBdr>
        </w:div>
        <w:div w:id="1879849382">
          <w:marLeft w:val="640"/>
          <w:marRight w:val="0"/>
          <w:marTop w:val="0"/>
          <w:marBottom w:val="0"/>
          <w:divBdr>
            <w:top w:val="none" w:sz="0" w:space="0" w:color="auto"/>
            <w:left w:val="none" w:sz="0" w:space="0" w:color="auto"/>
            <w:bottom w:val="none" w:sz="0" w:space="0" w:color="auto"/>
            <w:right w:val="none" w:sz="0" w:space="0" w:color="auto"/>
          </w:divBdr>
        </w:div>
        <w:div w:id="1038896651">
          <w:marLeft w:val="640"/>
          <w:marRight w:val="0"/>
          <w:marTop w:val="0"/>
          <w:marBottom w:val="0"/>
          <w:divBdr>
            <w:top w:val="none" w:sz="0" w:space="0" w:color="auto"/>
            <w:left w:val="none" w:sz="0" w:space="0" w:color="auto"/>
            <w:bottom w:val="none" w:sz="0" w:space="0" w:color="auto"/>
            <w:right w:val="none" w:sz="0" w:space="0" w:color="auto"/>
          </w:divBdr>
        </w:div>
        <w:div w:id="541089200">
          <w:marLeft w:val="640"/>
          <w:marRight w:val="0"/>
          <w:marTop w:val="0"/>
          <w:marBottom w:val="0"/>
          <w:divBdr>
            <w:top w:val="none" w:sz="0" w:space="0" w:color="auto"/>
            <w:left w:val="none" w:sz="0" w:space="0" w:color="auto"/>
            <w:bottom w:val="none" w:sz="0" w:space="0" w:color="auto"/>
            <w:right w:val="none" w:sz="0" w:space="0" w:color="auto"/>
          </w:divBdr>
        </w:div>
        <w:div w:id="1401634138">
          <w:marLeft w:val="640"/>
          <w:marRight w:val="0"/>
          <w:marTop w:val="0"/>
          <w:marBottom w:val="0"/>
          <w:divBdr>
            <w:top w:val="none" w:sz="0" w:space="0" w:color="auto"/>
            <w:left w:val="none" w:sz="0" w:space="0" w:color="auto"/>
            <w:bottom w:val="none" w:sz="0" w:space="0" w:color="auto"/>
            <w:right w:val="none" w:sz="0" w:space="0" w:color="auto"/>
          </w:divBdr>
        </w:div>
        <w:div w:id="1378161585">
          <w:marLeft w:val="640"/>
          <w:marRight w:val="0"/>
          <w:marTop w:val="0"/>
          <w:marBottom w:val="0"/>
          <w:divBdr>
            <w:top w:val="none" w:sz="0" w:space="0" w:color="auto"/>
            <w:left w:val="none" w:sz="0" w:space="0" w:color="auto"/>
            <w:bottom w:val="none" w:sz="0" w:space="0" w:color="auto"/>
            <w:right w:val="none" w:sz="0" w:space="0" w:color="auto"/>
          </w:divBdr>
        </w:div>
        <w:div w:id="2091996760">
          <w:marLeft w:val="640"/>
          <w:marRight w:val="0"/>
          <w:marTop w:val="0"/>
          <w:marBottom w:val="0"/>
          <w:divBdr>
            <w:top w:val="none" w:sz="0" w:space="0" w:color="auto"/>
            <w:left w:val="none" w:sz="0" w:space="0" w:color="auto"/>
            <w:bottom w:val="none" w:sz="0" w:space="0" w:color="auto"/>
            <w:right w:val="none" w:sz="0" w:space="0" w:color="auto"/>
          </w:divBdr>
        </w:div>
        <w:div w:id="64189019">
          <w:marLeft w:val="640"/>
          <w:marRight w:val="0"/>
          <w:marTop w:val="0"/>
          <w:marBottom w:val="0"/>
          <w:divBdr>
            <w:top w:val="none" w:sz="0" w:space="0" w:color="auto"/>
            <w:left w:val="none" w:sz="0" w:space="0" w:color="auto"/>
            <w:bottom w:val="none" w:sz="0" w:space="0" w:color="auto"/>
            <w:right w:val="none" w:sz="0" w:space="0" w:color="auto"/>
          </w:divBdr>
        </w:div>
        <w:div w:id="783963805">
          <w:marLeft w:val="640"/>
          <w:marRight w:val="0"/>
          <w:marTop w:val="0"/>
          <w:marBottom w:val="0"/>
          <w:divBdr>
            <w:top w:val="none" w:sz="0" w:space="0" w:color="auto"/>
            <w:left w:val="none" w:sz="0" w:space="0" w:color="auto"/>
            <w:bottom w:val="none" w:sz="0" w:space="0" w:color="auto"/>
            <w:right w:val="none" w:sz="0" w:space="0" w:color="auto"/>
          </w:divBdr>
        </w:div>
      </w:divsChild>
    </w:div>
    <w:div w:id="1818494924">
      <w:bodyDiv w:val="1"/>
      <w:marLeft w:val="0"/>
      <w:marRight w:val="0"/>
      <w:marTop w:val="0"/>
      <w:marBottom w:val="0"/>
      <w:divBdr>
        <w:top w:val="none" w:sz="0" w:space="0" w:color="auto"/>
        <w:left w:val="none" w:sz="0" w:space="0" w:color="auto"/>
        <w:bottom w:val="none" w:sz="0" w:space="0" w:color="auto"/>
        <w:right w:val="none" w:sz="0" w:space="0" w:color="auto"/>
      </w:divBdr>
      <w:divsChild>
        <w:div w:id="875853549">
          <w:marLeft w:val="640"/>
          <w:marRight w:val="0"/>
          <w:marTop w:val="0"/>
          <w:marBottom w:val="0"/>
          <w:divBdr>
            <w:top w:val="none" w:sz="0" w:space="0" w:color="auto"/>
            <w:left w:val="none" w:sz="0" w:space="0" w:color="auto"/>
            <w:bottom w:val="none" w:sz="0" w:space="0" w:color="auto"/>
            <w:right w:val="none" w:sz="0" w:space="0" w:color="auto"/>
          </w:divBdr>
        </w:div>
        <w:div w:id="2063210884">
          <w:marLeft w:val="640"/>
          <w:marRight w:val="0"/>
          <w:marTop w:val="0"/>
          <w:marBottom w:val="0"/>
          <w:divBdr>
            <w:top w:val="none" w:sz="0" w:space="0" w:color="auto"/>
            <w:left w:val="none" w:sz="0" w:space="0" w:color="auto"/>
            <w:bottom w:val="none" w:sz="0" w:space="0" w:color="auto"/>
            <w:right w:val="none" w:sz="0" w:space="0" w:color="auto"/>
          </w:divBdr>
        </w:div>
        <w:div w:id="1838106612">
          <w:marLeft w:val="640"/>
          <w:marRight w:val="0"/>
          <w:marTop w:val="0"/>
          <w:marBottom w:val="0"/>
          <w:divBdr>
            <w:top w:val="none" w:sz="0" w:space="0" w:color="auto"/>
            <w:left w:val="none" w:sz="0" w:space="0" w:color="auto"/>
            <w:bottom w:val="none" w:sz="0" w:space="0" w:color="auto"/>
            <w:right w:val="none" w:sz="0" w:space="0" w:color="auto"/>
          </w:divBdr>
        </w:div>
        <w:div w:id="1809010838">
          <w:marLeft w:val="640"/>
          <w:marRight w:val="0"/>
          <w:marTop w:val="0"/>
          <w:marBottom w:val="0"/>
          <w:divBdr>
            <w:top w:val="none" w:sz="0" w:space="0" w:color="auto"/>
            <w:left w:val="none" w:sz="0" w:space="0" w:color="auto"/>
            <w:bottom w:val="none" w:sz="0" w:space="0" w:color="auto"/>
            <w:right w:val="none" w:sz="0" w:space="0" w:color="auto"/>
          </w:divBdr>
        </w:div>
        <w:div w:id="512495032">
          <w:marLeft w:val="640"/>
          <w:marRight w:val="0"/>
          <w:marTop w:val="0"/>
          <w:marBottom w:val="0"/>
          <w:divBdr>
            <w:top w:val="none" w:sz="0" w:space="0" w:color="auto"/>
            <w:left w:val="none" w:sz="0" w:space="0" w:color="auto"/>
            <w:bottom w:val="none" w:sz="0" w:space="0" w:color="auto"/>
            <w:right w:val="none" w:sz="0" w:space="0" w:color="auto"/>
          </w:divBdr>
        </w:div>
        <w:div w:id="1449013046">
          <w:marLeft w:val="640"/>
          <w:marRight w:val="0"/>
          <w:marTop w:val="0"/>
          <w:marBottom w:val="0"/>
          <w:divBdr>
            <w:top w:val="none" w:sz="0" w:space="0" w:color="auto"/>
            <w:left w:val="none" w:sz="0" w:space="0" w:color="auto"/>
            <w:bottom w:val="none" w:sz="0" w:space="0" w:color="auto"/>
            <w:right w:val="none" w:sz="0" w:space="0" w:color="auto"/>
          </w:divBdr>
        </w:div>
        <w:div w:id="955871368">
          <w:marLeft w:val="640"/>
          <w:marRight w:val="0"/>
          <w:marTop w:val="0"/>
          <w:marBottom w:val="0"/>
          <w:divBdr>
            <w:top w:val="none" w:sz="0" w:space="0" w:color="auto"/>
            <w:left w:val="none" w:sz="0" w:space="0" w:color="auto"/>
            <w:bottom w:val="none" w:sz="0" w:space="0" w:color="auto"/>
            <w:right w:val="none" w:sz="0" w:space="0" w:color="auto"/>
          </w:divBdr>
        </w:div>
        <w:div w:id="792141205">
          <w:marLeft w:val="640"/>
          <w:marRight w:val="0"/>
          <w:marTop w:val="0"/>
          <w:marBottom w:val="0"/>
          <w:divBdr>
            <w:top w:val="none" w:sz="0" w:space="0" w:color="auto"/>
            <w:left w:val="none" w:sz="0" w:space="0" w:color="auto"/>
            <w:bottom w:val="none" w:sz="0" w:space="0" w:color="auto"/>
            <w:right w:val="none" w:sz="0" w:space="0" w:color="auto"/>
          </w:divBdr>
        </w:div>
        <w:div w:id="1746684017">
          <w:marLeft w:val="640"/>
          <w:marRight w:val="0"/>
          <w:marTop w:val="0"/>
          <w:marBottom w:val="0"/>
          <w:divBdr>
            <w:top w:val="none" w:sz="0" w:space="0" w:color="auto"/>
            <w:left w:val="none" w:sz="0" w:space="0" w:color="auto"/>
            <w:bottom w:val="none" w:sz="0" w:space="0" w:color="auto"/>
            <w:right w:val="none" w:sz="0" w:space="0" w:color="auto"/>
          </w:divBdr>
        </w:div>
        <w:div w:id="794367753">
          <w:marLeft w:val="640"/>
          <w:marRight w:val="0"/>
          <w:marTop w:val="0"/>
          <w:marBottom w:val="0"/>
          <w:divBdr>
            <w:top w:val="none" w:sz="0" w:space="0" w:color="auto"/>
            <w:left w:val="none" w:sz="0" w:space="0" w:color="auto"/>
            <w:bottom w:val="none" w:sz="0" w:space="0" w:color="auto"/>
            <w:right w:val="none" w:sz="0" w:space="0" w:color="auto"/>
          </w:divBdr>
        </w:div>
        <w:div w:id="832260988">
          <w:marLeft w:val="640"/>
          <w:marRight w:val="0"/>
          <w:marTop w:val="0"/>
          <w:marBottom w:val="0"/>
          <w:divBdr>
            <w:top w:val="none" w:sz="0" w:space="0" w:color="auto"/>
            <w:left w:val="none" w:sz="0" w:space="0" w:color="auto"/>
            <w:bottom w:val="none" w:sz="0" w:space="0" w:color="auto"/>
            <w:right w:val="none" w:sz="0" w:space="0" w:color="auto"/>
          </w:divBdr>
        </w:div>
        <w:div w:id="1724865677">
          <w:marLeft w:val="640"/>
          <w:marRight w:val="0"/>
          <w:marTop w:val="0"/>
          <w:marBottom w:val="0"/>
          <w:divBdr>
            <w:top w:val="none" w:sz="0" w:space="0" w:color="auto"/>
            <w:left w:val="none" w:sz="0" w:space="0" w:color="auto"/>
            <w:bottom w:val="none" w:sz="0" w:space="0" w:color="auto"/>
            <w:right w:val="none" w:sz="0" w:space="0" w:color="auto"/>
          </w:divBdr>
        </w:div>
        <w:div w:id="815150622">
          <w:marLeft w:val="640"/>
          <w:marRight w:val="0"/>
          <w:marTop w:val="0"/>
          <w:marBottom w:val="0"/>
          <w:divBdr>
            <w:top w:val="none" w:sz="0" w:space="0" w:color="auto"/>
            <w:left w:val="none" w:sz="0" w:space="0" w:color="auto"/>
            <w:bottom w:val="none" w:sz="0" w:space="0" w:color="auto"/>
            <w:right w:val="none" w:sz="0" w:space="0" w:color="auto"/>
          </w:divBdr>
        </w:div>
        <w:div w:id="1186020684">
          <w:marLeft w:val="640"/>
          <w:marRight w:val="0"/>
          <w:marTop w:val="0"/>
          <w:marBottom w:val="0"/>
          <w:divBdr>
            <w:top w:val="none" w:sz="0" w:space="0" w:color="auto"/>
            <w:left w:val="none" w:sz="0" w:space="0" w:color="auto"/>
            <w:bottom w:val="none" w:sz="0" w:space="0" w:color="auto"/>
            <w:right w:val="none" w:sz="0" w:space="0" w:color="auto"/>
          </w:divBdr>
        </w:div>
        <w:div w:id="835534152">
          <w:marLeft w:val="640"/>
          <w:marRight w:val="0"/>
          <w:marTop w:val="0"/>
          <w:marBottom w:val="0"/>
          <w:divBdr>
            <w:top w:val="none" w:sz="0" w:space="0" w:color="auto"/>
            <w:left w:val="none" w:sz="0" w:space="0" w:color="auto"/>
            <w:bottom w:val="none" w:sz="0" w:space="0" w:color="auto"/>
            <w:right w:val="none" w:sz="0" w:space="0" w:color="auto"/>
          </w:divBdr>
        </w:div>
        <w:div w:id="244918995">
          <w:marLeft w:val="640"/>
          <w:marRight w:val="0"/>
          <w:marTop w:val="0"/>
          <w:marBottom w:val="0"/>
          <w:divBdr>
            <w:top w:val="none" w:sz="0" w:space="0" w:color="auto"/>
            <w:left w:val="none" w:sz="0" w:space="0" w:color="auto"/>
            <w:bottom w:val="none" w:sz="0" w:space="0" w:color="auto"/>
            <w:right w:val="none" w:sz="0" w:space="0" w:color="auto"/>
          </w:divBdr>
        </w:div>
        <w:div w:id="1811366018">
          <w:marLeft w:val="640"/>
          <w:marRight w:val="0"/>
          <w:marTop w:val="0"/>
          <w:marBottom w:val="0"/>
          <w:divBdr>
            <w:top w:val="none" w:sz="0" w:space="0" w:color="auto"/>
            <w:left w:val="none" w:sz="0" w:space="0" w:color="auto"/>
            <w:bottom w:val="none" w:sz="0" w:space="0" w:color="auto"/>
            <w:right w:val="none" w:sz="0" w:space="0" w:color="auto"/>
          </w:divBdr>
        </w:div>
        <w:div w:id="1139150722">
          <w:marLeft w:val="640"/>
          <w:marRight w:val="0"/>
          <w:marTop w:val="0"/>
          <w:marBottom w:val="0"/>
          <w:divBdr>
            <w:top w:val="none" w:sz="0" w:space="0" w:color="auto"/>
            <w:left w:val="none" w:sz="0" w:space="0" w:color="auto"/>
            <w:bottom w:val="none" w:sz="0" w:space="0" w:color="auto"/>
            <w:right w:val="none" w:sz="0" w:space="0" w:color="auto"/>
          </w:divBdr>
        </w:div>
        <w:div w:id="1798260891">
          <w:marLeft w:val="640"/>
          <w:marRight w:val="0"/>
          <w:marTop w:val="0"/>
          <w:marBottom w:val="0"/>
          <w:divBdr>
            <w:top w:val="none" w:sz="0" w:space="0" w:color="auto"/>
            <w:left w:val="none" w:sz="0" w:space="0" w:color="auto"/>
            <w:bottom w:val="none" w:sz="0" w:space="0" w:color="auto"/>
            <w:right w:val="none" w:sz="0" w:space="0" w:color="auto"/>
          </w:divBdr>
        </w:div>
        <w:div w:id="2035418126">
          <w:marLeft w:val="640"/>
          <w:marRight w:val="0"/>
          <w:marTop w:val="0"/>
          <w:marBottom w:val="0"/>
          <w:divBdr>
            <w:top w:val="none" w:sz="0" w:space="0" w:color="auto"/>
            <w:left w:val="none" w:sz="0" w:space="0" w:color="auto"/>
            <w:bottom w:val="none" w:sz="0" w:space="0" w:color="auto"/>
            <w:right w:val="none" w:sz="0" w:space="0" w:color="auto"/>
          </w:divBdr>
        </w:div>
        <w:div w:id="282614521">
          <w:marLeft w:val="640"/>
          <w:marRight w:val="0"/>
          <w:marTop w:val="0"/>
          <w:marBottom w:val="0"/>
          <w:divBdr>
            <w:top w:val="none" w:sz="0" w:space="0" w:color="auto"/>
            <w:left w:val="none" w:sz="0" w:space="0" w:color="auto"/>
            <w:bottom w:val="none" w:sz="0" w:space="0" w:color="auto"/>
            <w:right w:val="none" w:sz="0" w:space="0" w:color="auto"/>
          </w:divBdr>
        </w:div>
        <w:div w:id="776682929">
          <w:marLeft w:val="640"/>
          <w:marRight w:val="0"/>
          <w:marTop w:val="0"/>
          <w:marBottom w:val="0"/>
          <w:divBdr>
            <w:top w:val="none" w:sz="0" w:space="0" w:color="auto"/>
            <w:left w:val="none" w:sz="0" w:space="0" w:color="auto"/>
            <w:bottom w:val="none" w:sz="0" w:space="0" w:color="auto"/>
            <w:right w:val="none" w:sz="0" w:space="0" w:color="auto"/>
          </w:divBdr>
        </w:div>
        <w:div w:id="1330207719">
          <w:marLeft w:val="640"/>
          <w:marRight w:val="0"/>
          <w:marTop w:val="0"/>
          <w:marBottom w:val="0"/>
          <w:divBdr>
            <w:top w:val="none" w:sz="0" w:space="0" w:color="auto"/>
            <w:left w:val="none" w:sz="0" w:space="0" w:color="auto"/>
            <w:bottom w:val="none" w:sz="0" w:space="0" w:color="auto"/>
            <w:right w:val="none" w:sz="0" w:space="0" w:color="auto"/>
          </w:divBdr>
        </w:div>
        <w:div w:id="1439791304">
          <w:marLeft w:val="640"/>
          <w:marRight w:val="0"/>
          <w:marTop w:val="0"/>
          <w:marBottom w:val="0"/>
          <w:divBdr>
            <w:top w:val="none" w:sz="0" w:space="0" w:color="auto"/>
            <w:left w:val="none" w:sz="0" w:space="0" w:color="auto"/>
            <w:bottom w:val="none" w:sz="0" w:space="0" w:color="auto"/>
            <w:right w:val="none" w:sz="0" w:space="0" w:color="auto"/>
          </w:divBdr>
        </w:div>
        <w:div w:id="1237517854">
          <w:marLeft w:val="640"/>
          <w:marRight w:val="0"/>
          <w:marTop w:val="0"/>
          <w:marBottom w:val="0"/>
          <w:divBdr>
            <w:top w:val="none" w:sz="0" w:space="0" w:color="auto"/>
            <w:left w:val="none" w:sz="0" w:space="0" w:color="auto"/>
            <w:bottom w:val="none" w:sz="0" w:space="0" w:color="auto"/>
            <w:right w:val="none" w:sz="0" w:space="0" w:color="auto"/>
          </w:divBdr>
        </w:div>
        <w:div w:id="737560888">
          <w:marLeft w:val="640"/>
          <w:marRight w:val="0"/>
          <w:marTop w:val="0"/>
          <w:marBottom w:val="0"/>
          <w:divBdr>
            <w:top w:val="none" w:sz="0" w:space="0" w:color="auto"/>
            <w:left w:val="none" w:sz="0" w:space="0" w:color="auto"/>
            <w:bottom w:val="none" w:sz="0" w:space="0" w:color="auto"/>
            <w:right w:val="none" w:sz="0" w:space="0" w:color="auto"/>
          </w:divBdr>
        </w:div>
        <w:div w:id="2062703142">
          <w:marLeft w:val="640"/>
          <w:marRight w:val="0"/>
          <w:marTop w:val="0"/>
          <w:marBottom w:val="0"/>
          <w:divBdr>
            <w:top w:val="none" w:sz="0" w:space="0" w:color="auto"/>
            <w:left w:val="none" w:sz="0" w:space="0" w:color="auto"/>
            <w:bottom w:val="none" w:sz="0" w:space="0" w:color="auto"/>
            <w:right w:val="none" w:sz="0" w:space="0" w:color="auto"/>
          </w:divBdr>
        </w:div>
        <w:div w:id="185215204">
          <w:marLeft w:val="640"/>
          <w:marRight w:val="0"/>
          <w:marTop w:val="0"/>
          <w:marBottom w:val="0"/>
          <w:divBdr>
            <w:top w:val="none" w:sz="0" w:space="0" w:color="auto"/>
            <w:left w:val="none" w:sz="0" w:space="0" w:color="auto"/>
            <w:bottom w:val="none" w:sz="0" w:space="0" w:color="auto"/>
            <w:right w:val="none" w:sz="0" w:space="0" w:color="auto"/>
          </w:divBdr>
        </w:div>
        <w:div w:id="1016537951">
          <w:marLeft w:val="640"/>
          <w:marRight w:val="0"/>
          <w:marTop w:val="0"/>
          <w:marBottom w:val="0"/>
          <w:divBdr>
            <w:top w:val="none" w:sz="0" w:space="0" w:color="auto"/>
            <w:left w:val="none" w:sz="0" w:space="0" w:color="auto"/>
            <w:bottom w:val="none" w:sz="0" w:space="0" w:color="auto"/>
            <w:right w:val="none" w:sz="0" w:space="0" w:color="auto"/>
          </w:divBdr>
        </w:div>
        <w:div w:id="1994334386">
          <w:marLeft w:val="640"/>
          <w:marRight w:val="0"/>
          <w:marTop w:val="0"/>
          <w:marBottom w:val="0"/>
          <w:divBdr>
            <w:top w:val="none" w:sz="0" w:space="0" w:color="auto"/>
            <w:left w:val="none" w:sz="0" w:space="0" w:color="auto"/>
            <w:bottom w:val="none" w:sz="0" w:space="0" w:color="auto"/>
            <w:right w:val="none" w:sz="0" w:space="0" w:color="auto"/>
          </w:divBdr>
        </w:div>
        <w:div w:id="1448164016">
          <w:marLeft w:val="640"/>
          <w:marRight w:val="0"/>
          <w:marTop w:val="0"/>
          <w:marBottom w:val="0"/>
          <w:divBdr>
            <w:top w:val="none" w:sz="0" w:space="0" w:color="auto"/>
            <w:left w:val="none" w:sz="0" w:space="0" w:color="auto"/>
            <w:bottom w:val="none" w:sz="0" w:space="0" w:color="auto"/>
            <w:right w:val="none" w:sz="0" w:space="0" w:color="auto"/>
          </w:divBdr>
        </w:div>
        <w:div w:id="473446622">
          <w:marLeft w:val="640"/>
          <w:marRight w:val="0"/>
          <w:marTop w:val="0"/>
          <w:marBottom w:val="0"/>
          <w:divBdr>
            <w:top w:val="none" w:sz="0" w:space="0" w:color="auto"/>
            <w:left w:val="none" w:sz="0" w:space="0" w:color="auto"/>
            <w:bottom w:val="none" w:sz="0" w:space="0" w:color="auto"/>
            <w:right w:val="none" w:sz="0" w:space="0" w:color="auto"/>
          </w:divBdr>
        </w:div>
        <w:div w:id="999427052">
          <w:marLeft w:val="640"/>
          <w:marRight w:val="0"/>
          <w:marTop w:val="0"/>
          <w:marBottom w:val="0"/>
          <w:divBdr>
            <w:top w:val="none" w:sz="0" w:space="0" w:color="auto"/>
            <w:left w:val="none" w:sz="0" w:space="0" w:color="auto"/>
            <w:bottom w:val="none" w:sz="0" w:space="0" w:color="auto"/>
            <w:right w:val="none" w:sz="0" w:space="0" w:color="auto"/>
          </w:divBdr>
        </w:div>
        <w:div w:id="1478301837">
          <w:marLeft w:val="640"/>
          <w:marRight w:val="0"/>
          <w:marTop w:val="0"/>
          <w:marBottom w:val="0"/>
          <w:divBdr>
            <w:top w:val="none" w:sz="0" w:space="0" w:color="auto"/>
            <w:left w:val="none" w:sz="0" w:space="0" w:color="auto"/>
            <w:bottom w:val="none" w:sz="0" w:space="0" w:color="auto"/>
            <w:right w:val="none" w:sz="0" w:space="0" w:color="auto"/>
          </w:divBdr>
        </w:div>
        <w:div w:id="1442259724">
          <w:marLeft w:val="640"/>
          <w:marRight w:val="0"/>
          <w:marTop w:val="0"/>
          <w:marBottom w:val="0"/>
          <w:divBdr>
            <w:top w:val="none" w:sz="0" w:space="0" w:color="auto"/>
            <w:left w:val="none" w:sz="0" w:space="0" w:color="auto"/>
            <w:bottom w:val="none" w:sz="0" w:space="0" w:color="auto"/>
            <w:right w:val="none" w:sz="0" w:space="0" w:color="auto"/>
          </w:divBdr>
        </w:div>
        <w:div w:id="525562150">
          <w:marLeft w:val="640"/>
          <w:marRight w:val="0"/>
          <w:marTop w:val="0"/>
          <w:marBottom w:val="0"/>
          <w:divBdr>
            <w:top w:val="none" w:sz="0" w:space="0" w:color="auto"/>
            <w:left w:val="none" w:sz="0" w:space="0" w:color="auto"/>
            <w:bottom w:val="none" w:sz="0" w:space="0" w:color="auto"/>
            <w:right w:val="none" w:sz="0" w:space="0" w:color="auto"/>
          </w:divBdr>
        </w:div>
        <w:div w:id="1448086414">
          <w:marLeft w:val="640"/>
          <w:marRight w:val="0"/>
          <w:marTop w:val="0"/>
          <w:marBottom w:val="0"/>
          <w:divBdr>
            <w:top w:val="none" w:sz="0" w:space="0" w:color="auto"/>
            <w:left w:val="none" w:sz="0" w:space="0" w:color="auto"/>
            <w:bottom w:val="none" w:sz="0" w:space="0" w:color="auto"/>
            <w:right w:val="none" w:sz="0" w:space="0" w:color="auto"/>
          </w:divBdr>
        </w:div>
        <w:div w:id="1114591554">
          <w:marLeft w:val="640"/>
          <w:marRight w:val="0"/>
          <w:marTop w:val="0"/>
          <w:marBottom w:val="0"/>
          <w:divBdr>
            <w:top w:val="none" w:sz="0" w:space="0" w:color="auto"/>
            <w:left w:val="none" w:sz="0" w:space="0" w:color="auto"/>
            <w:bottom w:val="none" w:sz="0" w:space="0" w:color="auto"/>
            <w:right w:val="none" w:sz="0" w:space="0" w:color="auto"/>
          </w:divBdr>
        </w:div>
        <w:div w:id="2020811509">
          <w:marLeft w:val="640"/>
          <w:marRight w:val="0"/>
          <w:marTop w:val="0"/>
          <w:marBottom w:val="0"/>
          <w:divBdr>
            <w:top w:val="none" w:sz="0" w:space="0" w:color="auto"/>
            <w:left w:val="none" w:sz="0" w:space="0" w:color="auto"/>
            <w:bottom w:val="none" w:sz="0" w:space="0" w:color="auto"/>
            <w:right w:val="none" w:sz="0" w:space="0" w:color="auto"/>
          </w:divBdr>
        </w:div>
        <w:div w:id="724568078">
          <w:marLeft w:val="640"/>
          <w:marRight w:val="0"/>
          <w:marTop w:val="0"/>
          <w:marBottom w:val="0"/>
          <w:divBdr>
            <w:top w:val="none" w:sz="0" w:space="0" w:color="auto"/>
            <w:left w:val="none" w:sz="0" w:space="0" w:color="auto"/>
            <w:bottom w:val="none" w:sz="0" w:space="0" w:color="auto"/>
            <w:right w:val="none" w:sz="0" w:space="0" w:color="auto"/>
          </w:divBdr>
        </w:div>
        <w:div w:id="149373817">
          <w:marLeft w:val="640"/>
          <w:marRight w:val="0"/>
          <w:marTop w:val="0"/>
          <w:marBottom w:val="0"/>
          <w:divBdr>
            <w:top w:val="none" w:sz="0" w:space="0" w:color="auto"/>
            <w:left w:val="none" w:sz="0" w:space="0" w:color="auto"/>
            <w:bottom w:val="none" w:sz="0" w:space="0" w:color="auto"/>
            <w:right w:val="none" w:sz="0" w:space="0" w:color="auto"/>
          </w:divBdr>
        </w:div>
        <w:div w:id="85620127">
          <w:marLeft w:val="640"/>
          <w:marRight w:val="0"/>
          <w:marTop w:val="0"/>
          <w:marBottom w:val="0"/>
          <w:divBdr>
            <w:top w:val="none" w:sz="0" w:space="0" w:color="auto"/>
            <w:left w:val="none" w:sz="0" w:space="0" w:color="auto"/>
            <w:bottom w:val="none" w:sz="0" w:space="0" w:color="auto"/>
            <w:right w:val="none" w:sz="0" w:space="0" w:color="auto"/>
          </w:divBdr>
        </w:div>
        <w:div w:id="298413804">
          <w:marLeft w:val="640"/>
          <w:marRight w:val="0"/>
          <w:marTop w:val="0"/>
          <w:marBottom w:val="0"/>
          <w:divBdr>
            <w:top w:val="none" w:sz="0" w:space="0" w:color="auto"/>
            <w:left w:val="none" w:sz="0" w:space="0" w:color="auto"/>
            <w:bottom w:val="none" w:sz="0" w:space="0" w:color="auto"/>
            <w:right w:val="none" w:sz="0" w:space="0" w:color="auto"/>
          </w:divBdr>
        </w:div>
        <w:div w:id="51388297">
          <w:marLeft w:val="640"/>
          <w:marRight w:val="0"/>
          <w:marTop w:val="0"/>
          <w:marBottom w:val="0"/>
          <w:divBdr>
            <w:top w:val="none" w:sz="0" w:space="0" w:color="auto"/>
            <w:left w:val="none" w:sz="0" w:space="0" w:color="auto"/>
            <w:bottom w:val="none" w:sz="0" w:space="0" w:color="auto"/>
            <w:right w:val="none" w:sz="0" w:space="0" w:color="auto"/>
          </w:divBdr>
        </w:div>
        <w:div w:id="1708871118">
          <w:marLeft w:val="640"/>
          <w:marRight w:val="0"/>
          <w:marTop w:val="0"/>
          <w:marBottom w:val="0"/>
          <w:divBdr>
            <w:top w:val="none" w:sz="0" w:space="0" w:color="auto"/>
            <w:left w:val="none" w:sz="0" w:space="0" w:color="auto"/>
            <w:bottom w:val="none" w:sz="0" w:space="0" w:color="auto"/>
            <w:right w:val="none" w:sz="0" w:space="0" w:color="auto"/>
          </w:divBdr>
        </w:div>
        <w:div w:id="2008164050">
          <w:marLeft w:val="640"/>
          <w:marRight w:val="0"/>
          <w:marTop w:val="0"/>
          <w:marBottom w:val="0"/>
          <w:divBdr>
            <w:top w:val="none" w:sz="0" w:space="0" w:color="auto"/>
            <w:left w:val="none" w:sz="0" w:space="0" w:color="auto"/>
            <w:bottom w:val="none" w:sz="0" w:space="0" w:color="auto"/>
            <w:right w:val="none" w:sz="0" w:space="0" w:color="auto"/>
          </w:divBdr>
        </w:div>
      </w:divsChild>
    </w:div>
    <w:div w:id="1826118040">
      <w:bodyDiv w:val="1"/>
      <w:marLeft w:val="0"/>
      <w:marRight w:val="0"/>
      <w:marTop w:val="0"/>
      <w:marBottom w:val="0"/>
      <w:divBdr>
        <w:top w:val="none" w:sz="0" w:space="0" w:color="auto"/>
        <w:left w:val="none" w:sz="0" w:space="0" w:color="auto"/>
        <w:bottom w:val="none" w:sz="0" w:space="0" w:color="auto"/>
        <w:right w:val="none" w:sz="0" w:space="0" w:color="auto"/>
      </w:divBdr>
      <w:divsChild>
        <w:div w:id="487988579">
          <w:marLeft w:val="547"/>
          <w:marRight w:val="0"/>
          <w:marTop w:val="77"/>
          <w:marBottom w:val="0"/>
          <w:divBdr>
            <w:top w:val="none" w:sz="0" w:space="0" w:color="auto"/>
            <w:left w:val="none" w:sz="0" w:space="0" w:color="auto"/>
            <w:bottom w:val="none" w:sz="0" w:space="0" w:color="auto"/>
            <w:right w:val="none" w:sz="0" w:space="0" w:color="auto"/>
          </w:divBdr>
        </w:div>
        <w:div w:id="650259118">
          <w:marLeft w:val="547"/>
          <w:marRight w:val="0"/>
          <w:marTop w:val="77"/>
          <w:marBottom w:val="0"/>
          <w:divBdr>
            <w:top w:val="none" w:sz="0" w:space="0" w:color="auto"/>
            <w:left w:val="none" w:sz="0" w:space="0" w:color="auto"/>
            <w:bottom w:val="none" w:sz="0" w:space="0" w:color="auto"/>
            <w:right w:val="none" w:sz="0" w:space="0" w:color="auto"/>
          </w:divBdr>
        </w:div>
        <w:div w:id="1437602785">
          <w:marLeft w:val="547"/>
          <w:marRight w:val="0"/>
          <w:marTop w:val="77"/>
          <w:marBottom w:val="0"/>
          <w:divBdr>
            <w:top w:val="none" w:sz="0" w:space="0" w:color="auto"/>
            <w:left w:val="none" w:sz="0" w:space="0" w:color="auto"/>
            <w:bottom w:val="none" w:sz="0" w:space="0" w:color="auto"/>
            <w:right w:val="none" w:sz="0" w:space="0" w:color="auto"/>
          </w:divBdr>
        </w:div>
        <w:div w:id="60637151">
          <w:marLeft w:val="547"/>
          <w:marRight w:val="0"/>
          <w:marTop w:val="77"/>
          <w:marBottom w:val="0"/>
          <w:divBdr>
            <w:top w:val="none" w:sz="0" w:space="0" w:color="auto"/>
            <w:left w:val="none" w:sz="0" w:space="0" w:color="auto"/>
            <w:bottom w:val="none" w:sz="0" w:space="0" w:color="auto"/>
            <w:right w:val="none" w:sz="0" w:space="0" w:color="auto"/>
          </w:divBdr>
        </w:div>
        <w:div w:id="1378434152">
          <w:marLeft w:val="547"/>
          <w:marRight w:val="0"/>
          <w:marTop w:val="77"/>
          <w:marBottom w:val="0"/>
          <w:divBdr>
            <w:top w:val="none" w:sz="0" w:space="0" w:color="auto"/>
            <w:left w:val="none" w:sz="0" w:space="0" w:color="auto"/>
            <w:bottom w:val="none" w:sz="0" w:space="0" w:color="auto"/>
            <w:right w:val="none" w:sz="0" w:space="0" w:color="auto"/>
          </w:divBdr>
        </w:div>
        <w:div w:id="2023584069">
          <w:marLeft w:val="547"/>
          <w:marRight w:val="0"/>
          <w:marTop w:val="77"/>
          <w:marBottom w:val="0"/>
          <w:divBdr>
            <w:top w:val="none" w:sz="0" w:space="0" w:color="auto"/>
            <w:left w:val="none" w:sz="0" w:space="0" w:color="auto"/>
            <w:bottom w:val="none" w:sz="0" w:space="0" w:color="auto"/>
            <w:right w:val="none" w:sz="0" w:space="0" w:color="auto"/>
          </w:divBdr>
        </w:div>
        <w:div w:id="746003491">
          <w:marLeft w:val="547"/>
          <w:marRight w:val="0"/>
          <w:marTop w:val="77"/>
          <w:marBottom w:val="0"/>
          <w:divBdr>
            <w:top w:val="none" w:sz="0" w:space="0" w:color="auto"/>
            <w:left w:val="none" w:sz="0" w:space="0" w:color="auto"/>
            <w:bottom w:val="none" w:sz="0" w:space="0" w:color="auto"/>
            <w:right w:val="none" w:sz="0" w:space="0" w:color="auto"/>
          </w:divBdr>
        </w:div>
      </w:divsChild>
    </w:div>
    <w:div w:id="1826705754">
      <w:bodyDiv w:val="1"/>
      <w:marLeft w:val="0"/>
      <w:marRight w:val="0"/>
      <w:marTop w:val="0"/>
      <w:marBottom w:val="0"/>
      <w:divBdr>
        <w:top w:val="none" w:sz="0" w:space="0" w:color="auto"/>
        <w:left w:val="none" w:sz="0" w:space="0" w:color="auto"/>
        <w:bottom w:val="none" w:sz="0" w:space="0" w:color="auto"/>
        <w:right w:val="none" w:sz="0" w:space="0" w:color="auto"/>
      </w:divBdr>
      <w:divsChild>
        <w:div w:id="712191529">
          <w:marLeft w:val="936"/>
          <w:marRight w:val="0"/>
          <w:marTop w:val="0"/>
          <w:marBottom w:val="0"/>
          <w:divBdr>
            <w:top w:val="none" w:sz="0" w:space="0" w:color="auto"/>
            <w:left w:val="none" w:sz="0" w:space="0" w:color="auto"/>
            <w:bottom w:val="none" w:sz="0" w:space="0" w:color="auto"/>
            <w:right w:val="none" w:sz="0" w:space="0" w:color="auto"/>
          </w:divBdr>
        </w:div>
        <w:div w:id="1655917405">
          <w:marLeft w:val="360"/>
          <w:marRight w:val="0"/>
          <w:marTop w:val="0"/>
          <w:marBottom w:val="0"/>
          <w:divBdr>
            <w:top w:val="none" w:sz="0" w:space="0" w:color="auto"/>
            <w:left w:val="none" w:sz="0" w:space="0" w:color="auto"/>
            <w:bottom w:val="none" w:sz="0" w:space="0" w:color="auto"/>
            <w:right w:val="none" w:sz="0" w:space="0" w:color="auto"/>
          </w:divBdr>
        </w:div>
      </w:divsChild>
    </w:div>
    <w:div w:id="1829637081">
      <w:bodyDiv w:val="1"/>
      <w:marLeft w:val="0"/>
      <w:marRight w:val="0"/>
      <w:marTop w:val="0"/>
      <w:marBottom w:val="0"/>
      <w:divBdr>
        <w:top w:val="none" w:sz="0" w:space="0" w:color="auto"/>
        <w:left w:val="none" w:sz="0" w:space="0" w:color="auto"/>
        <w:bottom w:val="none" w:sz="0" w:space="0" w:color="auto"/>
        <w:right w:val="none" w:sz="0" w:space="0" w:color="auto"/>
      </w:divBdr>
    </w:div>
    <w:div w:id="1833374272">
      <w:bodyDiv w:val="1"/>
      <w:marLeft w:val="0"/>
      <w:marRight w:val="0"/>
      <w:marTop w:val="0"/>
      <w:marBottom w:val="0"/>
      <w:divBdr>
        <w:top w:val="none" w:sz="0" w:space="0" w:color="auto"/>
        <w:left w:val="none" w:sz="0" w:space="0" w:color="auto"/>
        <w:bottom w:val="none" w:sz="0" w:space="0" w:color="auto"/>
        <w:right w:val="none" w:sz="0" w:space="0" w:color="auto"/>
      </w:divBdr>
      <w:divsChild>
        <w:div w:id="115026552">
          <w:marLeft w:val="640"/>
          <w:marRight w:val="0"/>
          <w:marTop w:val="0"/>
          <w:marBottom w:val="0"/>
          <w:divBdr>
            <w:top w:val="none" w:sz="0" w:space="0" w:color="auto"/>
            <w:left w:val="none" w:sz="0" w:space="0" w:color="auto"/>
            <w:bottom w:val="none" w:sz="0" w:space="0" w:color="auto"/>
            <w:right w:val="none" w:sz="0" w:space="0" w:color="auto"/>
          </w:divBdr>
        </w:div>
        <w:div w:id="1154493947">
          <w:marLeft w:val="640"/>
          <w:marRight w:val="0"/>
          <w:marTop w:val="0"/>
          <w:marBottom w:val="0"/>
          <w:divBdr>
            <w:top w:val="none" w:sz="0" w:space="0" w:color="auto"/>
            <w:left w:val="none" w:sz="0" w:space="0" w:color="auto"/>
            <w:bottom w:val="none" w:sz="0" w:space="0" w:color="auto"/>
            <w:right w:val="none" w:sz="0" w:space="0" w:color="auto"/>
          </w:divBdr>
        </w:div>
        <w:div w:id="83262910">
          <w:marLeft w:val="640"/>
          <w:marRight w:val="0"/>
          <w:marTop w:val="0"/>
          <w:marBottom w:val="0"/>
          <w:divBdr>
            <w:top w:val="none" w:sz="0" w:space="0" w:color="auto"/>
            <w:left w:val="none" w:sz="0" w:space="0" w:color="auto"/>
            <w:bottom w:val="none" w:sz="0" w:space="0" w:color="auto"/>
            <w:right w:val="none" w:sz="0" w:space="0" w:color="auto"/>
          </w:divBdr>
        </w:div>
        <w:div w:id="54355551">
          <w:marLeft w:val="640"/>
          <w:marRight w:val="0"/>
          <w:marTop w:val="0"/>
          <w:marBottom w:val="0"/>
          <w:divBdr>
            <w:top w:val="none" w:sz="0" w:space="0" w:color="auto"/>
            <w:left w:val="none" w:sz="0" w:space="0" w:color="auto"/>
            <w:bottom w:val="none" w:sz="0" w:space="0" w:color="auto"/>
            <w:right w:val="none" w:sz="0" w:space="0" w:color="auto"/>
          </w:divBdr>
        </w:div>
        <w:div w:id="1874728339">
          <w:marLeft w:val="640"/>
          <w:marRight w:val="0"/>
          <w:marTop w:val="0"/>
          <w:marBottom w:val="0"/>
          <w:divBdr>
            <w:top w:val="none" w:sz="0" w:space="0" w:color="auto"/>
            <w:left w:val="none" w:sz="0" w:space="0" w:color="auto"/>
            <w:bottom w:val="none" w:sz="0" w:space="0" w:color="auto"/>
            <w:right w:val="none" w:sz="0" w:space="0" w:color="auto"/>
          </w:divBdr>
        </w:div>
        <w:div w:id="997727390">
          <w:marLeft w:val="640"/>
          <w:marRight w:val="0"/>
          <w:marTop w:val="0"/>
          <w:marBottom w:val="0"/>
          <w:divBdr>
            <w:top w:val="none" w:sz="0" w:space="0" w:color="auto"/>
            <w:left w:val="none" w:sz="0" w:space="0" w:color="auto"/>
            <w:bottom w:val="none" w:sz="0" w:space="0" w:color="auto"/>
            <w:right w:val="none" w:sz="0" w:space="0" w:color="auto"/>
          </w:divBdr>
        </w:div>
        <w:div w:id="1640725833">
          <w:marLeft w:val="640"/>
          <w:marRight w:val="0"/>
          <w:marTop w:val="0"/>
          <w:marBottom w:val="0"/>
          <w:divBdr>
            <w:top w:val="none" w:sz="0" w:space="0" w:color="auto"/>
            <w:left w:val="none" w:sz="0" w:space="0" w:color="auto"/>
            <w:bottom w:val="none" w:sz="0" w:space="0" w:color="auto"/>
            <w:right w:val="none" w:sz="0" w:space="0" w:color="auto"/>
          </w:divBdr>
        </w:div>
        <w:div w:id="2039351588">
          <w:marLeft w:val="640"/>
          <w:marRight w:val="0"/>
          <w:marTop w:val="0"/>
          <w:marBottom w:val="0"/>
          <w:divBdr>
            <w:top w:val="none" w:sz="0" w:space="0" w:color="auto"/>
            <w:left w:val="none" w:sz="0" w:space="0" w:color="auto"/>
            <w:bottom w:val="none" w:sz="0" w:space="0" w:color="auto"/>
            <w:right w:val="none" w:sz="0" w:space="0" w:color="auto"/>
          </w:divBdr>
        </w:div>
        <w:div w:id="848254440">
          <w:marLeft w:val="640"/>
          <w:marRight w:val="0"/>
          <w:marTop w:val="0"/>
          <w:marBottom w:val="0"/>
          <w:divBdr>
            <w:top w:val="none" w:sz="0" w:space="0" w:color="auto"/>
            <w:left w:val="none" w:sz="0" w:space="0" w:color="auto"/>
            <w:bottom w:val="none" w:sz="0" w:space="0" w:color="auto"/>
            <w:right w:val="none" w:sz="0" w:space="0" w:color="auto"/>
          </w:divBdr>
        </w:div>
        <w:div w:id="1030422953">
          <w:marLeft w:val="640"/>
          <w:marRight w:val="0"/>
          <w:marTop w:val="0"/>
          <w:marBottom w:val="0"/>
          <w:divBdr>
            <w:top w:val="none" w:sz="0" w:space="0" w:color="auto"/>
            <w:left w:val="none" w:sz="0" w:space="0" w:color="auto"/>
            <w:bottom w:val="none" w:sz="0" w:space="0" w:color="auto"/>
            <w:right w:val="none" w:sz="0" w:space="0" w:color="auto"/>
          </w:divBdr>
        </w:div>
        <w:div w:id="675419824">
          <w:marLeft w:val="640"/>
          <w:marRight w:val="0"/>
          <w:marTop w:val="0"/>
          <w:marBottom w:val="0"/>
          <w:divBdr>
            <w:top w:val="none" w:sz="0" w:space="0" w:color="auto"/>
            <w:left w:val="none" w:sz="0" w:space="0" w:color="auto"/>
            <w:bottom w:val="none" w:sz="0" w:space="0" w:color="auto"/>
            <w:right w:val="none" w:sz="0" w:space="0" w:color="auto"/>
          </w:divBdr>
        </w:div>
        <w:div w:id="1820073759">
          <w:marLeft w:val="640"/>
          <w:marRight w:val="0"/>
          <w:marTop w:val="0"/>
          <w:marBottom w:val="0"/>
          <w:divBdr>
            <w:top w:val="none" w:sz="0" w:space="0" w:color="auto"/>
            <w:left w:val="none" w:sz="0" w:space="0" w:color="auto"/>
            <w:bottom w:val="none" w:sz="0" w:space="0" w:color="auto"/>
            <w:right w:val="none" w:sz="0" w:space="0" w:color="auto"/>
          </w:divBdr>
        </w:div>
        <w:div w:id="1746608547">
          <w:marLeft w:val="640"/>
          <w:marRight w:val="0"/>
          <w:marTop w:val="0"/>
          <w:marBottom w:val="0"/>
          <w:divBdr>
            <w:top w:val="none" w:sz="0" w:space="0" w:color="auto"/>
            <w:left w:val="none" w:sz="0" w:space="0" w:color="auto"/>
            <w:bottom w:val="none" w:sz="0" w:space="0" w:color="auto"/>
            <w:right w:val="none" w:sz="0" w:space="0" w:color="auto"/>
          </w:divBdr>
        </w:div>
        <w:div w:id="2001347270">
          <w:marLeft w:val="640"/>
          <w:marRight w:val="0"/>
          <w:marTop w:val="0"/>
          <w:marBottom w:val="0"/>
          <w:divBdr>
            <w:top w:val="none" w:sz="0" w:space="0" w:color="auto"/>
            <w:left w:val="none" w:sz="0" w:space="0" w:color="auto"/>
            <w:bottom w:val="none" w:sz="0" w:space="0" w:color="auto"/>
            <w:right w:val="none" w:sz="0" w:space="0" w:color="auto"/>
          </w:divBdr>
        </w:div>
        <w:div w:id="104006317">
          <w:marLeft w:val="640"/>
          <w:marRight w:val="0"/>
          <w:marTop w:val="0"/>
          <w:marBottom w:val="0"/>
          <w:divBdr>
            <w:top w:val="none" w:sz="0" w:space="0" w:color="auto"/>
            <w:left w:val="none" w:sz="0" w:space="0" w:color="auto"/>
            <w:bottom w:val="none" w:sz="0" w:space="0" w:color="auto"/>
            <w:right w:val="none" w:sz="0" w:space="0" w:color="auto"/>
          </w:divBdr>
        </w:div>
        <w:div w:id="518394857">
          <w:marLeft w:val="640"/>
          <w:marRight w:val="0"/>
          <w:marTop w:val="0"/>
          <w:marBottom w:val="0"/>
          <w:divBdr>
            <w:top w:val="none" w:sz="0" w:space="0" w:color="auto"/>
            <w:left w:val="none" w:sz="0" w:space="0" w:color="auto"/>
            <w:bottom w:val="none" w:sz="0" w:space="0" w:color="auto"/>
            <w:right w:val="none" w:sz="0" w:space="0" w:color="auto"/>
          </w:divBdr>
        </w:div>
        <w:div w:id="1857305483">
          <w:marLeft w:val="640"/>
          <w:marRight w:val="0"/>
          <w:marTop w:val="0"/>
          <w:marBottom w:val="0"/>
          <w:divBdr>
            <w:top w:val="none" w:sz="0" w:space="0" w:color="auto"/>
            <w:left w:val="none" w:sz="0" w:space="0" w:color="auto"/>
            <w:bottom w:val="none" w:sz="0" w:space="0" w:color="auto"/>
            <w:right w:val="none" w:sz="0" w:space="0" w:color="auto"/>
          </w:divBdr>
        </w:div>
        <w:div w:id="1822427523">
          <w:marLeft w:val="640"/>
          <w:marRight w:val="0"/>
          <w:marTop w:val="0"/>
          <w:marBottom w:val="0"/>
          <w:divBdr>
            <w:top w:val="none" w:sz="0" w:space="0" w:color="auto"/>
            <w:left w:val="none" w:sz="0" w:space="0" w:color="auto"/>
            <w:bottom w:val="none" w:sz="0" w:space="0" w:color="auto"/>
            <w:right w:val="none" w:sz="0" w:space="0" w:color="auto"/>
          </w:divBdr>
        </w:div>
        <w:div w:id="1750997164">
          <w:marLeft w:val="640"/>
          <w:marRight w:val="0"/>
          <w:marTop w:val="0"/>
          <w:marBottom w:val="0"/>
          <w:divBdr>
            <w:top w:val="none" w:sz="0" w:space="0" w:color="auto"/>
            <w:left w:val="none" w:sz="0" w:space="0" w:color="auto"/>
            <w:bottom w:val="none" w:sz="0" w:space="0" w:color="auto"/>
            <w:right w:val="none" w:sz="0" w:space="0" w:color="auto"/>
          </w:divBdr>
        </w:div>
        <w:div w:id="355425723">
          <w:marLeft w:val="640"/>
          <w:marRight w:val="0"/>
          <w:marTop w:val="0"/>
          <w:marBottom w:val="0"/>
          <w:divBdr>
            <w:top w:val="none" w:sz="0" w:space="0" w:color="auto"/>
            <w:left w:val="none" w:sz="0" w:space="0" w:color="auto"/>
            <w:bottom w:val="none" w:sz="0" w:space="0" w:color="auto"/>
            <w:right w:val="none" w:sz="0" w:space="0" w:color="auto"/>
          </w:divBdr>
        </w:div>
        <w:div w:id="19741338">
          <w:marLeft w:val="640"/>
          <w:marRight w:val="0"/>
          <w:marTop w:val="0"/>
          <w:marBottom w:val="0"/>
          <w:divBdr>
            <w:top w:val="none" w:sz="0" w:space="0" w:color="auto"/>
            <w:left w:val="none" w:sz="0" w:space="0" w:color="auto"/>
            <w:bottom w:val="none" w:sz="0" w:space="0" w:color="auto"/>
            <w:right w:val="none" w:sz="0" w:space="0" w:color="auto"/>
          </w:divBdr>
        </w:div>
        <w:div w:id="1212420130">
          <w:marLeft w:val="640"/>
          <w:marRight w:val="0"/>
          <w:marTop w:val="0"/>
          <w:marBottom w:val="0"/>
          <w:divBdr>
            <w:top w:val="none" w:sz="0" w:space="0" w:color="auto"/>
            <w:left w:val="none" w:sz="0" w:space="0" w:color="auto"/>
            <w:bottom w:val="none" w:sz="0" w:space="0" w:color="auto"/>
            <w:right w:val="none" w:sz="0" w:space="0" w:color="auto"/>
          </w:divBdr>
        </w:div>
        <w:div w:id="91554932">
          <w:marLeft w:val="640"/>
          <w:marRight w:val="0"/>
          <w:marTop w:val="0"/>
          <w:marBottom w:val="0"/>
          <w:divBdr>
            <w:top w:val="none" w:sz="0" w:space="0" w:color="auto"/>
            <w:left w:val="none" w:sz="0" w:space="0" w:color="auto"/>
            <w:bottom w:val="none" w:sz="0" w:space="0" w:color="auto"/>
            <w:right w:val="none" w:sz="0" w:space="0" w:color="auto"/>
          </w:divBdr>
        </w:div>
        <w:div w:id="1834057038">
          <w:marLeft w:val="640"/>
          <w:marRight w:val="0"/>
          <w:marTop w:val="0"/>
          <w:marBottom w:val="0"/>
          <w:divBdr>
            <w:top w:val="none" w:sz="0" w:space="0" w:color="auto"/>
            <w:left w:val="none" w:sz="0" w:space="0" w:color="auto"/>
            <w:bottom w:val="none" w:sz="0" w:space="0" w:color="auto"/>
            <w:right w:val="none" w:sz="0" w:space="0" w:color="auto"/>
          </w:divBdr>
        </w:div>
        <w:div w:id="1344287526">
          <w:marLeft w:val="640"/>
          <w:marRight w:val="0"/>
          <w:marTop w:val="0"/>
          <w:marBottom w:val="0"/>
          <w:divBdr>
            <w:top w:val="none" w:sz="0" w:space="0" w:color="auto"/>
            <w:left w:val="none" w:sz="0" w:space="0" w:color="auto"/>
            <w:bottom w:val="none" w:sz="0" w:space="0" w:color="auto"/>
            <w:right w:val="none" w:sz="0" w:space="0" w:color="auto"/>
          </w:divBdr>
        </w:div>
        <w:div w:id="1310094887">
          <w:marLeft w:val="640"/>
          <w:marRight w:val="0"/>
          <w:marTop w:val="0"/>
          <w:marBottom w:val="0"/>
          <w:divBdr>
            <w:top w:val="none" w:sz="0" w:space="0" w:color="auto"/>
            <w:left w:val="none" w:sz="0" w:space="0" w:color="auto"/>
            <w:bottom w:val="none" w:sz="0" w:space="0" w:color="auto"/>
            <w:right w:val="none" w:sz="0" w:space="0" w:color="auto"/>
          </w:divBdr>
        </w:div>
        <w:div w:id="1821733218">
          <w:marLeft w:val="640"/>
          <w:marRight w:val="0"/>
          <w:marTop w:val="0"/>
          <w:marBottom w:val="0"/>
          <w:divBdr>
            <w:top w:val="none" w:sz="0" w:space="0" w:color="auto"/>
            <w:left w:val="none" w:sz="0" w:space="0" w:color="auto"/>
            <w:bottom w:val="none" w:sz="0" w:space="0" w:color="auto"/>
            <w:right w:val="none" w:sz="0" w:space="0" w:color="auto"/>
          </w:divBdr>
        </w:div>
        <w:div w:id="1459448687">
          <w:marLeft w:val="640"/>
          <w:marRight w:val="0"/>
          <w:marTop w:val="0"/>
          <w:marBottom w:val="0"/>
          <w:divBdr>
            <w:top w:val="none" w:sz="0" w:space="0" w:color="auto"/>
            <w:left w:val="none" w:sz="0" w:space="0" w:color="auto"/>
            <w:bottom w:val="none" w:sz="0" w:space="0" w:color="auto"/>
            <w:right w:val="none" w:sz="0" w:space="0" w:color="auto"/>
          </w:divBdr>
        </w:div>
        <w:div w:id="933829925">
          <w:marLeft w:val="640"/>
          <w:marRight w:val="0"/>
          <w:marTop w:val="0"/>
          <w:marBottom w:val="0"/>
          <w:divBdr>
            <w:top w:val="none" w:sz="0" w:space="0" w:color="auto"/>
            <w:left w:val="none" w:sz="0" w:space="0" w:color="auto"/>
            <w:bottom w:val="none" w:sz="0" w:space="0" w:color="auto"/>
            <w:right w:val="none" w:sz="0" w:space="0" w:color="auto"/>
          </w:divBdr>
        </w:div>
        <w:div w:id="690688577">
          <w:marLeft w:val="640"/>
          <w:marRight w:val="0"/>
          <w:marTop w:val="0"/>
          <w:marBottom w:val="0"/>
          <w:divBdr>
            <w:top w:val="none" w:sz="0" w:space="0" w:color="auto"/>
            <w:left w:val="none" w:sz="0" w:space="0" w:color="auto"/>
            <w:bottom w:val="none" w:sz="0" w:space="0" w:color="auto"/>
            <w:right w:val="none" w:sz="0" w:space="0" w:color="auto"/>
          </w:divBdr>
        </w:div>
        <w:div w:id="1435438465">
          <w:marLeft w:val="640"/>
          <w:marRight w:val="0"/>
          <w:marTop w:val="0"/>
          <w:marBottom w:val="0"/>
          <w:divBdr>
            <w:top w:val="none" w:sz="0" w:space="0" w:color="auto"/>
            <w:left w:val="none" w:sz="0" w:space="0" w:color="auto"/>
            <w:bottom w:val="none" w:sz="0" w:space="0" w:color="auto"/>
            <w:right w:val="none" w:sz="0" w:space="0" w:color="auto"/>
          </w:divBdr>
        </w:div>
        <w:div w:id="432093163">
          <w:marLeft w:val="640"/>
          <w:marRight w:val="0"/>
          <w:marTop w:val="0"/>
          <w:marBottom w:val="0"/>
          <w:divBdr>
            <w:top w:val="none" w:sz="0" w:space="0" w:color="auto"/>
            <w:left w:val="none" w:sz="0" w:space="0" w:color="auto"/>
            <w:bottom w:val="none" w:sz="0" w:space="0" w:color="auto"/>
            <w:right w:val="none" w:sz="0" w:space="0" w:color="auto"/>
          </w:divBdr>
        </w:div>
        <w:div w:id="1026712727">
          <w:marLeft w:val="640"/>
          <w:marRight w:val="0"/>
          <w:marTop w:val="0"/>
          <w:marBottom w:val="0"/>
          <w:divBdr>
            <w:top w:val="none" w:sz="0" w:space="0" w:color="auto"/>
            <w:left w:val="none" w:sz="0" w:space="0" w:color="auto"/>
            <w:bottom w:val="none" w:sz="0" w:space="0" w:color="auto"/>
            <w:right w:val="none" w:sz="0" w:space="0" w:color="auto"/>
          </w:divBdr>
        </w:div>
        <w:div w:id="412168889">
          <w:marLeft w:val="640"/>
          <w:marRight w:val="0"/>
          <w:marTop w:val="0"/>
          <w:marBottom w:val="0"/>
          <w:divBdr>
            <w:top w:val="none" w:sz="0" w:space="0" w:color="auto"/>
            <w:left w:val="none" w:sz="0" w:space="0" w:color="auto"/>
            <w:bottom w:val="none" w:sz="0" w:space="0" w:color="auto"/>
            <w:right w:val="none" w:sz="0" w:space="0" w:color="auto"/>
          </w:divBdr>
        </w:div>
        <w:div w:id="1823278877">
          <w:marLeft w:val="640"/>
          <w:marRight w:val="0"/>
          <w:marTop w:val="0"/>
          <w:marBottom w:val="0"/>
          <w:divBdr>
            <w:top w:val="none" w:sz="0" w:space="0" w:color="auto"/>
            <w:left w:val="none" w:sz="0" w:space="0" w:color="auto"/>
            <w:bottom w:val="none" w:sz="0" w:space="0" w:color="auto"/>
            <w:right w:val="none" w:sz="0" w:space="0" w:color="auto"/>
          </w:divBdr>
        </w:div>
        <w:div w:id="1588802699">
          <w:marLeft w:val="640"/>
          <w:marRight w:val="0"/>
          <w:marTop w:val="0"/>
          <w:marBottom w:val="0"/>
          <w:divBdr>
            <w:top w:val="none" w:sz="0" w:space="0" w:color="auto"/>
            <w:left w:val="none" w:sz="0" w:space="0" w:color="auto"/>
            <w:bottom w:val="none" w:sz="0" w:space="0" w:color="auto"/>
            <w:right w:val="none" w:sz="0" w:space="0" w:color="auto"/>
          </w:divBdr>
        </w:div>
        <w:div w:id="1370761889">
          <w:marLeft w:val="640"/>
          <w:marRight w:val="0"/>
          <w:marTop w:val="0"/>
          <w:marBottom w:val="0"/>
          <w:divBdr>
            <w:top w:val="none" w:sz="0" w:space="0" w:color="auto"/>
            <w:left w:val="none" w:sz="0" w:space="0" w:color="auto"/>
            <w:bottom w:val="none" w:sz="0" w:space="0" w:color="auto"/>
            <w:right w:val="none" w:sz="0" w:space="0" w:color="auto"/>
          </w:divBdr>
        </w:div>
        <w:div w:id="1899971816">
          <w:marLeft w:val="640"/>
          <w:marRight w:val="0"/>
          <w:marTop w:val="0"/>
          <w:marBottom w:val="0"/>
          <w:divBdr>
            <w:top w:val="none" w:sz="0" w:space="0" w:color="auto"/>
            <w:left w:val="none" w:sz="0" w:space="0" w:color="auto"/>
            <w:bottom w:val="none" w:sz="0" w:space="0" w:color="auto"/>
            <w:right w:val="none" w:sz="0" w:space="0" w:color="auto"/>
          </w:divBdr>
        </w:div>
        <w:div w:id="544370914">
          <w:marLeft w:val="640"/>
          <w:marRight w:val="0"/>
          <w:marTop w:val="0"/>
          <w:marBottom w:val="0"/>
          <w:divBdr>
            <w:top w:val="none" w:sz="0" w:space="0" w:color="auto"/>
            <w:left w:val="none" w:sz="0" w:space="0" w:color="auto"/>
            <w:bottom w:val="none" w:sz="0" w:space="0" w:color="auto"/>
            <w:right w:val="none" w:sz="0" w:space="0" w:color="auto"/>
          </w:divBdr>
        </w:div>
        <w:div w:id="1004475923">
          <w:marLeft w:val="640"/>
          <w:marRight w:val="0"/>
          <w:marTop w:val="0"/>
          <w:marBottom w:val="0"/>
          <w:divBdr>
            <w:top w:val="none" w:sz="0" w:space="0" w:color="auto"/>
            <w:left w:val="none" w:sz="0" w:space="0" w:color="auto"/>
            <w:bottom w:val="none" w:sz="0" w:space="0" w:color="auto"/>
            <w:right w:val="none" w:sz="0" w:space="0" w:color="auto"/>
          </w:divBdr>
        </w:div>
        <w:div w:id="1531065418">
          <w:marLeft w:val="640"/>
          <w:marRight w:val="0"/>
          <w:marTop w:val="0"/>
          <w:marBottom w:val="0"/>
          <w:divBdr>
            <w:top w:val="none" w:sz="0" w:space="0" w:color="auto"/>
            <w:left w:val="none" w:sz="0" w:space="0" w:color="auto"/>
            <w:bottom w:val="none" w:sz="0" w:space="0" w:color="auto"/>
            <w:right w:val="none" w:sz="0" w:space="0" w:color="auto"/>
          </w:divBdr>
        </w:div>
        <w:div w:id="560555601">
          <w:marLeft w:val="640"/>
          <w:marRight w:val="0"/>
          <w:marTop w:val="0"/>
          <w:marBottom w:val="0"/>
          <w:divBdr>
            <w:top w:val="none" w:sz="0" w:space="0" w:color="auto"/>
            <w:left w:val="none" w:sz="0" w:space="0" w:color="auto"/>
            <w:bottom w:val="none" w:sz="0" w:space="0" w:color="auto"/>
            <w:right w:val="none" w:sz="0" w:space="0" w:color="auto"/>
          </w:divBdr>
        </w:div>
        <w:div w:id="1249773435">
          <w:marLeft w:val="640"/>
          <w:marRight w:val="0"/>
          <w:marTop w:val="0"/>
          <w:marBottom w:val="0"/>
          <w:divBdr>
            <w:top w:val="none" w:sz="0" w:space="0" w:color="auto"/>
            <w:left w:val="none" w:sz="0" w:space="0" w:color="auto"/>
            <w:bottom w:val="none" w:sz="0" w:space="0" w:color="auto"/>
            <w:right w:val="none" w:sz="0" w:space="0" w:color="auto"/>
          </w:divBdr>
        </w:div>
        <w:div w:id="3169021">
          <w:marLeft w:val="640"/>
          <w:marRight w:val="0"/>
          <w:marTop w:val="0"/>
          <w:marBottom w:val="0"/>
          <w:divBdr>
            <w:top w:val="none" w:sz="0" w:space="0" w:color="auto"/>
            <w:left w:val="none" w:sz="0" w:space="0" w:color="auto"/>
            <w:bottom w:val="none" w:sz="0" w:space="0" w:color="auto"/>
            <w:right w:val="none" w:sz="0" w:space="0" w:color="auto"/>
          </w:divBdr>
        </w:div>
        <w:div w:id="1128547799">
          <w:marLeft w:val="640"/>
          <w:marRight w:val="0"/>
          <w:marTop w:val="0"/>
          <w:marBottom w:val="0"/>
          <w:divBdr>
            <w:top w:val="none" w:sz="0" w:space="0" w:color="auto"/>
            <w:left w:val="none" w:sz="0" w:space="0" w:color="auto"/>
            <w:bottom w:val="none" w:sz="0" w:space="0" w:color="auto"/>
            <w:right w:val="none" w:sz="0" w:space="0" w:color="auto"/>
          </w:divBdr>
        </w:div>
        <w:div w:id="1410227321">
          <w:marLeft w:val="640"/>
          <w:marRight w:val="0"/>
          <w:marTop w:val="0"/>
          <w:marBottom w:val="0"/>
          <w:divBdr>
            <w:top w:val="none" w:sz="0" w:space="0" w:color="auto"/>
            <w:left w:val="none" w:sz="0" w:space="0" w:color="auto"/>
            <w:bottom w:val="none" w:sz="0" w:space="0" w:color="auto"/>
            <w:right w:val="none" w:sz="0" w:space="0" w:color="auto"/>
          </w:divBdr>
        </w:div>
        <w:div w:id="1110003200">
          <w:marLeft w:val="640"/>
          <w:marRight w:val="0"/>
          <w:marTop w:val="0"/>
          <w:marBottom w:val="0"/>
          <w:divBdr>
            <w:top w:val="none" w:sz="0" w:space="0" w:color="auto"/>
            <w:left w:val="none" w:sz="0" w:space="0" w:color="auto"/>
            <w:bottom w:val="none" w:sz="0" w:space="0" w:color="auto"/>
            <w:right w:val="none" w:sz="0" w:space="0" w:color="auto"/>
          </w:divBdr>
        </w:div>
      </w:divsChild>
    </w:div>
    <w:div w:id="1837183930">
      <w:bodyDiv w:val="1"/>
      <w:marLeft w:val="0"/>
      <w:marRight w:val="0"/>
      <w:marTop w:val="0"/>
      <w:marBottom w:val="0"/>
      <w:divBdr>
        <w:top w:val="none" w:sz="0" w:space="0" w:color="auto"/>
        <w:left w:val="none" w:sz="0" w:space="0" w:color="auto"/>
        <w:bottom w:val="none" w:sz="0" w:space="0" w:color="auto"/>
        <w:right w:val="none" w:sz="0" w:space="0" w:color="auto"/>
      </w:divBdr>
      <w:divsChild>
        <w:div w:id="459957573">
          <w:marLeft w:val="640"/>
          <w:marRight w:val="0"/>
          <w:marTop w:val="0"/>
          <w:marBottom w:val="0"/>
          <w:divBdr>
            <w:top w:val="none" w:sz="0" w:space="0" w:color="auto"/>
            <w:left w:val="none" w:sz="0" w:space="0" w:color="auto"/>
            <w:bottom w:val="none" w:sz="0" w:space="0" w:color="auto"/>
            <w:right w:val="none" w:sz="0" w:space="0" w:color="auto"/>
          </w:divBdr>
        </w:div>
        <w:div w:id="551042489">
          <w:marLeft w:val="640"/>
          <w:marRight w:val="0"/>
          <w:marTop w:val="0"/>
          <w:marBottom w:val="0"/>
          <w:divBdr>
            <w:top w:val="none" w:sz="0" w:space="0" w:color="auto"/>
            <w:left w:val="none" w:sz="0" w:space="0" w:color="auto"/>
            <w:bottom w:val="none" w:sz="0" w:space="0" w:color="auto"/>
            <w:right w:val="none" w:sz="0" w:space="0" w:color="auto"/>
          </w:divBdr>
        </w:div>
        <w:div w:id="1788236576">
          <w:marLeft w:val="640"/>
          <w:marRight w:val="0"/>
          <w:marTop w:val="0"/>
          <w:marBottom w:val="0"/>
          <w:divBdr>
            <w:top w:val="none" w:sz="0" w:space="0" w:color="auto"/>
            <w:left w:val="none" w:sz="0" w:space="0" w:color="auto"/>
            <w:bottom w:val="none" w:sz="0" w:space="0" w:color="auto"/>
            <w:right w:val="none" w:sz="0" w:space="0" w:color="auto"/>
          </w:divBdr>
        </w:div>
        <w:div w:id="190726863">
          <w:marLeft w:val="640"/>
          <w:marRight w:val="0"/>
          <w:marTop w:val="0"/>
          <w:marBottom w:val="0"/>
          <w:divBdr>
            <w:top w:val="none" w:sz="0" w:space="0" w:color="auto"/>
            <w:left w:val="none" w:sz="0" w:space="0" w:color="auto"/>
            <w:bottom w:val="none" w:sz="0" w:space="0" w:color="auto"/>
            <w:right w:val="none" w:sz="0" w:space="0" w:color="auto"/>
          </w:divBdr>
        </w:div>
        <w:div w:id="658459279">
          <w:marLeft w:val="640"/>
          <w:marRight w:val="0"/>
          <w:marTop w:val="0"/>
          <w:marBottom w:val="0"/>
          <w:divBdr>
            <w:top w:val="none" w:sz="0" w:space="0" w:color="auto"/>
            <w:left w:val="none" w:sz="0" w:space="0" w:color="auto"/>
            <w:bottom w:val="none" w:sz="0" w:space="0" w:color="auto"/>
            <w:right w:val="none" w:sz="0" w:space="0" w:color="auto"/>
          </w:divBdr>
        </w:div>
        <w:div w:id="1533616205">
          <w:marLeft w:val="640"/>
          <w:marRight w:val="0"/>
          <w:marTop w:val="0"/>
          <w:marBottom w:val="0"/>
          <w:divBdr>
            <w:top w:val="none" w:sz="0" w:space="0" w:color="auto"/>
            <w:left w:val="none" w:sz="0" w:space="0" w:color="auto"/>
            <w:bottom w:val="none" w:sz="0" w:space="0" w:color="auto"/>
            <w:right w:val="none" w:sz="0" w:space="0" w:color="auto"/>
          </w:divBdr>
        </w:div>
        <w:div w:id="801462913">
          <w:marLeft w:val="640"/>
          <w:marRight w:val="0"/>
          <w:marTop w:val="0"/>
          <w:marBottom w:val="0"/>
          <w:divBdr>
            <w:top w:val="none" w:sz="0" w:space="0" w:color="auto"/>
            <w:left w:val="none" w:sz="0" w:space="0" w:color="auto"/>
            <w:bottom w:val="none" w:sz="0" w:space="0" w:color="auto"/>
            <w:right w:val="none" w:sz="0" w:space="0" w:color="auto"/>
          </w:divBdr>
        </w:div>
        <w:div w:id="410548727">
          <w:marLeft w:val="640"/>
          <w:marRight w:val="0"/>
          <w:marTop w:val="0"/>
          <w:marBottom w:val="0"/>
          <w:divBdr>
            <w:top w:val="none" w:sz="0" w:space="0" w:color="auto"/>
            <w:left w:val="none" w:sz="0" w:space="0" w:color="auto"/>
            <w:bottom w:val="none" w:sz="0" w:space="0" w:color="auto"/>
            <w:right w:val="none" w:sz="0" w:space="0" w:color="auto"/>
          </w:divBdr>
        </w:div>
        <w:div w:id="731192504">
          <w:marLeft w:val="640"/>
          <w:marRight w:val="0"/>
          <w:marTop w:val="0"/>
          <w:marBottom w:val="0"/>
          <w:divBdr>
            <w:top w:val="none" w:sz="0" w:space="0" w:color="auto"/>
            <w:left w:val="none" w:sz="0" w:space="0" w:color="auto"/>
            <w:bottom w:val="none" w:sz="0" w:space="0" w:color="auto"/>
            <w:right w:val="none" w:sz="0" w:space="0" w:color="auto"/>
          </w:divBdr>
        </w:div>
        <w:div w:id="1327703890">
          <w:marLeft w:val="640"/>
          <w:marRight w:val="0"/>
          <w:marTop w:val="0"/>
          <w:marBottom w:val="0"/>
          <w:divBdr>
            <w:top w:val="none" w:sz="0" w:space="0" w:color="auto"/>
            <w:left w:val="none" w:sz="0" w:space="0" w:color="auto"/>
            <w:bottom w:val="none" w:sz="0" w:space="0" w:color="auto"/>
            <w:right w:val="none" w:sz="0" w:space="0" w:color="auto"/>
          </w:divBdr>
        </w:div>
        <w:div w:id="384331698">
          <w:marLeft w:val="640"/>
          <w:marRight w:val="0"/>
          <w:marTop w:val="0"/>
          <w:marBottom w:val="0"/>
          <w:divBdr>
            <w:top w:val="none" w:sz="0" w:space="0" w:color="auto"/>
            <w:left w:val="none" w:sz="0" w:space="0" w:color="auto"/>
            <w:bottom w:val="none" w:sz="0" w:space="0" w:color="auto"/>
            <w:right w:val="none" w:sz="0" w:space="0" w:color="auto"/>
          </w:divBdr>
        </w:div>
        <w:div w:id="825363087">
          <w:marLeft w:val="640"/>
          <w:marRight w:val="0"/>
          <w:marTop w:val="0"/>
          <w:marBottom w:val="0"/>
          <w:divBdr>
            <w:top w:val="none" w:sz="0" w:space="0" w:color="auto"/>
            <w:left w:val="none" w:sz="0" w:space="0" w:color="auto"/>
            <w:bottom w:val="none" w:sz="0" w:space="0" w:color="auto"/>
            <w:right w:val="none" w:sz="0" w:space="0" w:color="auto"/>
          </w:divBdr>
        </w:div>
        <w:div w:id="560361434">
          <w:marLeft w:val="640"/>
          <w:marRight w:val="0"/>
          <w:marTop w:val="0"/>
          <w:marBottom w:val="0"/>
          <w:divBdr>
            <w:top w:val="none" w:sz="0" w:space="0" w:color="auto"/>
            <w:left w:val="none" w:sz="0" w:space="0" w:color="auto"/>
            <w:bottom w:val="none" w:sz="0" w:space="0" w:color="auto"/>
            <w:right w:val="none" w:sz="0" w:space="0" w:color="auto"/>
          </w:divBdr>
        </w:div>
        <w:div w:id="469173533">
          <w:marLeft w:val="640"/>
          <w:marRight w:val="0"/>
          <w:marTop w:val="0"/>
          <w:marBottom w:val="0"/>
          <w:divBdr>
            <w:top w:val="none" w:sz="0" w:space="0" w:color="auto"/>
            <w:left w:val="none" w:sz="0" w:space="0" w:color="auto"/>
            <w:bottom w:val="none" w:sz="0" w:space="0" w:color="auto"/>
            <w:right w:val="none" w:sz="0" w:space="0" w:color="auto"/>
          </w:divBdr>
        </w:div>
        <w:div w:id="922421813">
          <w:marLeft w:val="640"/>
          <w:marRight w:val="0"/>
          <w:marTop w:val="0"/>
          <w:marBottom w:val="0"/>
          <w:divBdr>
            <w:top w:val="none" w:sz="0" w:space="0" w:color="auto"/>
            <w:left w:val="none" w:sz="0" w:space="0" w:color="auto"/>
            <w:bottom w:val="none" w:sz="0" w:space="0" w:color="auto"/>
            <w:right w:val="none" w:sz="0" w:space="0" w:color="auto"/>
          </w:divBdr>
        </w:div>
        <w:div w:id="803422920">
          <w:marLeft w:val="640"/>
          <w:marRight w:val="0"/>
          <w:marTop w:val="0"/>
          <w:marBottom w:val="0"/>
          <w:divBdr>
            <w:top w:val="none" w:sz="0" w:space="0" w:color="auto"/>
            <w:left w:val="none" w:sz="0" w:space="0" w:color="auto"/>
            <w:bottom w:val="none" w:sz="0" w:space="0" w:color="auto"/>
            <w:right w:val="none" w:sz="0" w:space="0" w:color="auto"/>
          </w:divBdr>
        </w:div>
        <w:div w:id="54931694">
          <w:marLeft w:val="640"/>
          <w:marRight w:val="0"/>
          <w:marTop w:val="0"/>
          <w:marBottom w:val="0"/>
          <w:divBdr>
            <w:top w:val="none" w:sz="0" w:space="0" w:color="auto"/>
            <w:left w:val="none" w:sz="0" w:space="0" w:color="auto"/>
            <w:bottom w:val="none" w:sz="0" w:space="0" w:color="auto"/>
            <w:right w:val="none" w:sz="0" w:space="0" w:color="auto"/>
          </w:divBdr>
        </w:div>
        <w:div w:id="1094715513">
          <w:marLeft w:val="640"/>
          <w:marRight w:val="0"/>
          <w:marTop w:val="0"/>
          <w:marBottom w:val="0"/>
          <w:divBdr>
            <w:top w:val="none" w:sz="0" w:space="0" w:color="auto"/>
            <w:left w:val="none" w:sz="0" w:space="0" w:color="auto"/>
            <w:bottom w:val="none" w:sz="0" w:space="0" w:color="auto"/>
            <w:right w:val="none" w:sz="0" w:space="0" w:color="auto"/>
          </w:divBdr>
        </w:div>
        <w:div w:id="549875965">
          <w:marLeft w:val="640"/>
          <w:marRight w:val="0"/>
          <w:marTop w:val="0"/>
          <w:marBottom w:val="0"/>
          <w:divBdr>
            <w:top w:val="none" w:sz="0" w:space="0" w:color="auto"/>
            <w:left w:val="none" w:sz="0" w:space="0" w:color="auto"/>
            <w:bottom w:val="none" w:sz="0" w:space="0" w:color="auto"/>
            <w:right w:val="none" w:sz="0" w:space="0" w:color="auto"/>
          </w:divBdr>
        </w:div>
        <w:div w:id="1140459528">
          <w:marLeft w:val="640"/>
          <w:marRight w:val="0"/>
          <w:marTop w:val="0"/>
          <w:marBottom w:val="0"/>
          <w:divBdr>
            <w:top w:val="none" w:sz="0" w:space="0" w:color="auto"/>
            <w:left w:val="none" w:sz="0" w:space="0" w:color="auto"/>
            <w:bottom w:val="none" w:sz="0" w:space="0" w:color="auto"/>
            <w:right w:val="none" w:sz="0" w:space="0" w:color="auto"/>
          </w:divBdr>
        </w:div>
        <w:div w:id="573974765">
          <w:marLeft w:val="640"/>
          <w:marRight w:val="0"/>
          <w:marTop w:val="0"/>
          <w:marBottom w:val="0"/>
          <w:divBdr>
            <w:top w:val="none" w:sz="0" w:space="0" w:color="auto"/>
            <w:left w:val="none" w:sz="0" w:space="0" w:color="auto"/>
            <w:bottom w:val="none" w:sz="0" w:space="0" w:color="auto"/>
            <w:right w:val="none" w:sz="0" w:space="0" w:color="auto"/>
          </w:divBdr>
        </w:div>
        <w:div w:id="253176426">
          <w:marLeft w:val="640"/>
          <w:marRight w:val="0"/>
          <w:marTop w:val="0"/>
          <w:marBottom w:val="0"/>
          <w:divBdr>
            <w:top w:val="none" w:sz="0" w:space="0" w:color="auto"/>
            <w:left w:val="none" w:sz="0" w:space="0" w:color="auto"/>
            <w:bottom w:val="none" w:sz="0" w:space="0" w:color="auto"/>
            <w:right w:val="none" w:sz="0" w:space="0" w:color="auto"/>
          </w:divBdr>
        </w:div>
        <w:div w:id="1068266660">
          <w:marLeft w:val="640"/>
          <w:marRight w:val="0"/>
          <w:marTop w:val="0"/>
          <w:marBottom w:val="0"/>
          <w:divBdr>
            <w:top w:val="none" w:sz="0" w:space="0" w:color="auto"/>
            <w:left w:val="none" w:sz="0" w:space="0" w:color="auto"/>
            <w:bottom w:val="none" w:sz="0" w:space="0" w:color="auto"/>
            <w:right w:val="none" w:sz="0" w:space="0" w:color="auto"/>
          </w:divBdr>
        </w:div>
        <w:div w:id="1398934624">
          <w:marLeft w:val="640"/>
          <w:marRight w:val="0"/>
          <w:marTop w:val="0"/>
          <w:marBottom w:val="0"/>
          <w:divBdr>
            <w:top w:val="none" w:sz="0" w:space="0" w:color="auto"/>
            <w:left w:val="none" w:sz="0" w:space="0" w:color="auto"/>
            <w:bottom w:val="none" w:sz="0" w:space="0" w:color="auto"/>
            <w:right w:val="none" w:sz="0" w:space="0" w:color="auto"/>
          </w:divBdr>
        </w:div>
        <w:div w:id="1295331702">
          <w:marLeft w:val="640"/>
          <w:marRight w:val="0"/>
          <w:marTop w:val="0"/>
          <w:marBottom w:val="0"/>
          <w:divBdr>
            <w:top w:val="none" w:sz="0" w:space="0" w:color="auto"/>
            <w:left w:val="none" w:sz="0" w:space="0" w:color="auto"/>
            <w:bottom w:val="none" w:sz="0" w:space="0" w:color="auto"/>
            <w:right w:val="none" w:sz="0" w:space="0" w:color="auto"/>
          </w:divBdr>
        </w:div>
        <w:div w:id="121928164">
          <w:marLeft w:val="640"/>
          <w:marRight w:val="0"/>
          <w:marTop w:val="0"/>
          <w:marBottom w:val="0"/>
          <w:divBdr>
            <w:top w:val="none" w:sz="0" w:space="0" w:color="auto"/>
            <w:left w:val="none" w:sz="0" w:space="0" w:color="auto"/>
            <w:bottom w:val="none" w:sz="0" w:space="0" w:color="auto"/>
            <w:right w:val="none" w:sz="0" w:space="0" w:color="auto"/>
          </w:divBdr>
        </w:div>
        <w:div w:id="968634269">
          <w:marLeft w:val="640"/>
          <w:marRight w:val="0"/>
          <w:marTop w:val="0"/>
          <w:marBottom w:val="0"/>
          <w:divBdr>
            <w:top w:val="none" w:sz="0" w:space="0" w:color="auto"/>
            <w:left w:val="none" w:sz="0" w:space="0" w:color="auto"/>
            <w:bottom w:val="none" w:sz="0" w:space="0" w:color="auto"/>
            <w:right w:val="none" w:sz="0" w:space="0" w:color="auto"/>
          </w:divBdr>
        </w:div>
        <w:div w:id="664477028">
          <w:marLeft w:val="640"/>
          <w:marRight w:val="0"/>
          <w:marTop w:val="0"/>
          <w:marBottom w:val="0"/>
          <w:divBdr>
            <w:top w:val="none" w:sz="0" w:space="0" w:color="auto"/>
            <w:left w:val="none" w:sz="0" w:space="0" w:color="auto"/>
            <w:bottom w:val="none" w:sz="0" w:space="0" w:color="auto"/>
            <w:right w:val="none" w:sz="0" w:space="0" w:color="auto"/>
          </w:divBdr>
        </w:div>
        <w:div w:id="441265076">
          <w:marLeft w:val="640"/>
          <w:marRight w:val="0"/>
          <w:marTop w:val="0"/>
          <w:marBottom w:val="0"/>
          <w:divBdr>
            <w:top w:val="none" w:sz="0" w:space="0" w:color="auto"/>
            <w:left w:val="none" w:sz="0" w:space="0" w:color="auto"/>
            <w:bottom w:val="none" w:sz="0" w:space="0" w:color="auto"/>
            <w:right w:val="none" w:sz="0" w:space="0" w:color="auto"/>
          </w:divBdr>
        </w:div>
        <w:div w:id="995688583">
          <w:marLeft w:val="640"/>
          <w:marRight w:val="0"/>
          <w:marTop w:val="0"/>
          <w:marBottom w:val="0"/>
          <w:divBdr>
            <w:top w:val="none" w:sz="0" w:space="0" w:color="auto"/>
            <w:left w:val="none" w:sz="0" w:space="0" w:color="auto"/>
            <w:bottom w:val="none" w:sz="0" w:space="0" w:color="auto"/>
            <w:right w:val="none" w:sz="0" w:space="0" w:color="auto"/>
          </w:divBdr>
        </w:div>
        <w:div w:id="1043559543">
          <w:marLeft w:val="640"/>
          <w:marRight w:val="0"/>
          <w:marTop w:val="0"/>
          <w:marBottom w:val="0"/>
          <w:divBdr>
            <w:top w:val="none" w:sz="0" w:space="0" w:color="auto"/>
            <w:left w:val="none" w:sz="0" w:space="0" w:color="auto"/>
            <w:bottom w:val="none" w:sz="0" w:space="0" w:color="auto"/>
            <w:right w:val="none" w:sz="0" w:space="0" w:color="auto"/>
          </w:divBdr>
        </w:div>
        <w:div w:id="849755915">
          <w:marLeft w:val="640"/>
          <w:marRight w:val="0"/>
          <w:marTop w:val="0"/>
          <w:marBottom w:val="0"/>
          <w:divBdr>
            <w:top w:val="none" w:sz="0" w:space="0" w:color="auto"/>
            <w:left w:val="none" w:sz="0" w:space="0" w:color="auto"/>
            <w:bottom w:val="none" w:sz="0" w:space="0" w:color="auto"/>
            <w:right w:val="none" w:sz="0" w:space="0" w:color="auto"/>
          </w:divBdr>
        </w:div>
        <w:div w:id="327948325">
          <w:marLeft w:val="640"/>
          <w:marRight w:val="0"/>
          <w:marTop w:val="0"/>
          <w:marBottom w:val="0"/>
          <w:divBdr>
            <w:top w:val="none" w:sz="0" w:space="0" w:color="auto"/>
            <w:left w:val="none" w:sz="0" w:space="0" w:color="auto"/>
            <w:bottom w:val="none" w:sz="0" w:space="0" w:color="auto"/>
            <w:right w:val="none" w:sz="0" w:space="0" w:color="auto"/>
          </w:divBdr>
        </w:div>
        <w:div w:id="1660421722">
          <w:marLeft w:val="640"/>
          <w:marRight w:val="0"/>
          <w:marTop w:val="0"/>
          <w:marBottom w:val="0"/>
          <w:divBdr>
            <w:top w:val="none" w:sz="0" w:space="0" w:color="auto"/>
            <w:left w:val="none" w:sz="0" w:space="0" w:color="auto"/>
            <w:bottom w:val="none" w:sz="0" w:space="0" w:color="auto"/>
            <w:right w:val="none" w:sz="0" w:space="0" w:color="auto"/>
          </w:divBdr>
        </w:div>
        <w:div w:id="998464488">
          <w:marLeft w:val="640"/>
          <w:marRight w:val="0"/>
          <w:marTop w:val="0"/>
          <w:marBottom w:val="0"/>
          <w:divBdr>
            <w:top w:val="none" w:sz="0" w:space="0" w:color="auto"/>
            <w:left w:val="none" w:sz="0" w:space="0" w:color="auto"/>
            <w:bottom w:val="none" w:sz="0" w:space="0" w:color="auto"/>
            <w:right w:val="none" w:sz="0" w:space="0" w:color="auto"/>
          </w:divBdr>
        </w:div>
        <w:div w:id="1963000388">
          <w:marLeft w:val="640"/>
          <w:marRight w:val="0"/>
          <w:marTop w:val="0"/>
          <w:marBottom w:val="0"/>
          <w:divBdr>
            <w:top w:val="none" w:sz="0" w:space="0" w:color="auto"/>
            <w:left w:val="none" w:sz="0" w:space="0" w:color="auto"/>
            <w:bottom w:val="none" w:sz="0" w:space="0" w:color="auto"/>
            <w:right w:val="none" w:sz="0" w:space="0" w:color="auto"/>
          </w:divBdr>
        </w:div>
        <w:div w:id="1674531223">
          <w:marLeft w:val="640"/>
          <w:marRight w:val="0"/>
          <w:marTop w:val="0"/>
          <w:marBottom w:val="0"/>
          <w:divBdr>
            <w:top w:val="none" w:sz="0" w:space="0" w:color="auto"/>
            <w:left w:val="none" w:sz="0" w:space="0" w:color="auto"/>
            <w:bottom w:val="none" w:sz="0" w:space="0" w:color="auto"/>
            <w:right w:val="none" w:sz="0" w:space="0" w:color="auto"/>
          </w:divBdr>
        </w:div>
        <w:div w:id="613828491">
          <w:marLeft w:val="640"/>
          <w:marRight w:val="0"/>
          <w:marTop w:val="0"/>
          <w:marBottom w:val="0"/>
          <w:divBdr>
            <w:top w:val="none" w:sz="0" w:space="0" w:color="auto"/>
            <w:left w:val="none" w:sz="0" w:space="0" w:color="auto"/>
            <w:bottom w:val="none" w:sz="0" w:space="0" w:color="auto"/>
            <w:right w:val="none" w:sz="0" w:space="0" w:color="auto"/>
          </w:divBdr>
        </w:div>
        <w:div w:id="717708426">
          <w:marLeft w:val="640"/>
          <w:marRight w:val="0"/>
          <w:marTop w:val="0"/>
          <w:marBottom w:val="0"/>
          <w:divBdr>
            <w:top w:val="none" w:sz="0" w:space="0" w:color="auto"/>
            <w:left w:val="none" w:sz="0" w:space="0" w:color="auto"/>
            <w:bottom w:val="none" w:sz="0" w:space="0" w:color="auto"/>
            <w:right w:val="none" w:sz="0" w:space="0" w:color="auto"/>
          </w:divBdr>
        </w:div>
        <w:div w:id="1244607571">
          <w:marLeft w:val="640"/>
          <w:marRight w:val="0"/>
          <w:marTop w:val="0"/>
          <w:marBottom w:val="0"/>
          <w:divBdr>
            <w:top w:val="none" w:sz="0" w:space="0" w:color="auto"/>
            <w:left w:val="none" w:sz="0" w:space="0" w:color="auto"/>
            <w:bottom w:val="none" w:sz="0" w:space="0" w:color="auto"/>
            <w:right w:val="none" w:sz="0" w:space="0" w:color="auto"/>
          </w:divBdr>
        </w:div>
        <w:div w:id="1575116574">
          <w:marLeft w:val="640"/>
          <w:marRight w:val="0"/>
          <w:marTop w:val="0"/>
          <w:marBottom w:val="0"/>
          <w:divBdr>
            <w:top w:val="none" w:sz="0" w:space="0" w:color="auto"/>
            <w:left w:val="none" w:sz="0" w:space="0" w:color="auto"/>
            <w:bottom w:val="none" w:sz="0" w:space="0" w:color="auto"/>
            <w:right w:val="none" w:sz="0" w:space="0" w:color="auto"/>
          </w:divBdr>
        </w:div>
        <w:div w:id="484324947">
          <w:marLeft w:val="640"/>
          <w:marRight w:val="0"/>
          <w:marTop w:val="0"/>
          <w:marBottom w:val="0"/>
          <w:divBdr>
            <w:top w:val="none" w:sz="0" w:space="0" w:color="auto"/>
            <w:left w:val="none" w:sz="0" w:space="0" w:color="auto"/>
            <w:bottom w:val="none" w:sz="0" w:space="0" w:color="auto"/>
            <w:right w:val="none" w:sz="0" w:space="0" w:color="auto"/>
          </w:divBdr>
        </w:div>
        <w:div w:id="894656419">
          <w:marLeft w:val="640"/>
          <w:marRight w:val="0"/>
          <w:marTop w:val="0"/>
          <w:marBottom w:val="0"/>
          <w:divBdr>
            <w:top w:val="none" w:sz="0" w:space="0" w:color="auto"/>
            <w:left w:val="none" w:sz="0" w:space="0" w:color="auto"/>
            <w:bottom w:val="none" w:sz="0" w:space="0" w:color="auto"/>
            <w:right w:val="none" w:sz="0" w:space="0" w:color="auto"/>
          </w:divBdr>
        </w:div>
        <w:div w:id="253367455">
          <w:marLeft w:val="640"/>
          <w:marRight w:val="0"/>
          <w:marTop w:val="0"/>
          <w:marBottom w:val="0"/>
          <w:divBdr>
            <w:top w:val="none" w:sz="0" w:space="0" w:color="auto"/>
            <w:left w:val="none" w:sz="0" w:space="0" w:color="auto"/>
            <w:bottom w:val="none" w:sz="0" w:space="0" w:color="auto"/>
            <w:right w:val="none" w:sz="0" w:space="0" w:color="auto"/>
          </w:divBdr>
        </w:div>
        <w:div w:id="897594084">
          <w:marLeft w:val="640"/>
          <w:marRight w:val="0"/>
          <w:marTop w:val="0"/>
          <w:marBottom w:val="0"/>
          <w:divBdr>
            <w:top w:val="none" w:sz="0" w:space="0" w:color="auto"/>
            <w:left w:val="none" w:sz="0" w:space="0" w:color="auto"/>
            <w:bottom w:val="none" w:sz="0" w:space="0" w:color="auto"/>
            <w:right w:val="none" w:sz="0" w:space="0" w:color="auto"/>
          </w:divBdr>
        </w:div>
      </w:divsChild>
    </w:div>
    <w:div w:id="1837762489">
      <w:bodyDiv w:val="1"/>
      <w:marLeft w:val="0"/>
      <w:marRight w:val="0"/>
      <w:marTop w:val="0"/>
      <w:marBottom w:val="0"/>
      <w:divBdr>
        <w:top w:val="none" w:sz="0" w:space="0" w:color="auto"/>
        <w:left w:val="none" w:sz="0" w:space="0" w:color="auto"/>
        <w:bottom w:val="none" w:sz="0" w:space="0" w:color="auto"/>
        <w:right w:val="none" w:sz="0" w:space="0" w:color="auto"/>
      </w:divBdr>
      <w:divsChild>
        <w:div w:id="754665442">
          <w:marLeft w:val="640"/>
          <w:marRight w:val="0"/>
          <w:marTop w:val="0"/>
          <w:marBottom w:val="0"/>
          <w:divBdr>
            <w:top w:val="none" w:sz="0" w:space="0" w:color="auto"/>
            <w:left w:val="none" w:sz="0" w:space="0" w:color="auto"/>
            <w:bottom w:val="none" w:sz="0" w:space="0" w:color="auto"/>
            <w:right w:val="none" w:sz="0" w:space="0" w:color="auto"/>
          </w:divBdr>
        </w:div>
        <w:div w:id="984161920">
          <w:marLeft w:val="640"/>
          <w:marRight w:val="0"/>
          <w:marTop w:val="0"/>
          <w:marBottom w:val="0"/>
          <w:divBdr>
            <w:top w:val="none" w:sz="0" w:space="0" w:color="auto"/>
            <w:left w:val="none" w:sz="0" w:space="0" w:color="auto"/>
            <w:bottom w:val="none" w:sz="0" w:space="0" w:color="auto"/>
            <w:right w:val="none" w:sz="0" w:space="0" w:color="auto"/>
          </w:divBdr>
        </w:div>
        <w:div w:id="510919374">
          <w:marLeft w:val="640"/>
          <w:marRight w:val="0"/>
          <w:marTop w:val="0"/>
          <w:marBottom w:val="0"/>
          <w:divBdr>
            <w:top w:val="none" w:sz="0" w:space="0" w:color="auto"/>
            <w:left w:val="none" w:sz="0" w:space="0" w:color="auto"/>
            <w:bottom w:val="none" w:sz="0" w:space="0" w:color="auto"/>
            <w:right w:val="none" w:sz="0" w:space="0" w:color="auto"/>
          </w:divBdr>
        </w:div>
        <w:div w:id="707755510">
          <w:marLeft w:val="640"/>
          <w:marRight w:val="0"/>
          <w:marTop w:val="0"/>
          <w:marBottom w:val="0"/>
          <w:divBdr>
            <w:top w:val="none" w:sz="0" w:space="0" w:color="auto"/>
            <w:left w:val="none" w:sz="0" w:space="0" w:color="auto"/>
            <w:bottom w:val="none" w:sz="0" w:space="0" w:color="auto"/>
            <w:right w:val="none" w:sz="0" w:space="0" w:color="auto"/>
          </w:divBdr>
        </w:div>
        <w:div w:id="2038382766">
          <w:marLeft w:val="640"/>
          <w:marRight w:val="0"/>
          <w:marTop w:val="0"/>
          <w:marBottom w:val="0"/>
          <w:divBdr>
            <w:top w:val="none" w:sz="0" w:space="0" w:color="auto"/>
            <w:left w:val="none" w:sz="0" w:space="0" w:color="auto"/>
            <w:bottom w:val="none" w:sz="0" w:space="0" w:color="auto"/>
            <w:right w:val="none" w:sz="0" w:space="0" w:color="auto"/>
          </w:divBdr>
        </w:div>
        <w:div w:id="1693022958">
          <w:marLeft w:val="640"/>
          <w:marRight w:val="0"/>
          <w:marTop w:val="0"/>
          <w:marBottom w:val="0"/>
          <w:divBdr>
            <w:top w:val="none" w:sz="0" w:space="0" w:color="auto"/>
            <w:left w:val="none" w:sz="0" w:space="0" w:color="auto"/>
            <w:bottom w:val="none" w:sz="0" w:space="0" w:color="auto"/>
            <w:right w:val="none" w:sz="0" w:space="0" w:color="auto"/>
          </w:divBdr>
        </w:div>
        <w:div w:id="491222596">
          <w:marLeft w:val="640"/>
          <w:marRight w:val="0"/>
          <w:marTop w:val="0"/>
          <w:marBottom w:val="0"/>
          <w:divBdr>
            <w:top w:val="none" w:sz="0" w:space="0" w:color="auto"/>
            <w:left w:val="none" w:sz="0" w:space="0" w:color="auto"/>
            <w:bottom w:val="none" w:sz="0" w:space="0" w:color="auto"/>
            <w:right w:val="none" w:sz="0" w:space="0" w:color="auto"/>
          </w:divBdr>
        </w:div>
        <w:div w:id="1154489803">
          <w:marLeft w:val="640"/>
          <w:marRight w:val="0"/>
          <w:marTop w:val="0"/>
          <w:marBottom w:val="0"/>
          <w:divBdr>
            <w:top w:val="none" w:sz="0" w:space="0" w:color="auto"/>
            <w:left w:val="none" w:sz="0" w:space="0" w:color="auto"/>
            <w:bottom w:val="none" w:sz="0" w:space="0" w:color="auto"/>
            <w:right w:val="none" w:sz="0" w:space="0" w:color="auto"/>
          </w:divBdr>
        </w:div>
        <w:div w:id="223564785">
          <w:marLeft w:val="640"/>
          <w:marRight w:val="0"/>
          <w:marTop w:val="0"/>
          <w:marBottom w:val="0"/>
          <w:divBdr>
            <w:top w:val="none" w:sz="0" w:space="0" w:color="auto"/>
            <w:left w:val="none" w:sz="0" w:space="0" w:color="auto"/>
            <w:bottom w:val="none" w:sz="0" w:space="0" w:color="auto"/>
            <w:right w:val="none" w:sz="0" w:space="0" w:color="auto"/>
          </w:divBdr>
        </w:div>
        <w:div w:id="1658457489">
          <w:marLeft w:val="640"/>
          <w:marRight w:val="0"/>
          <w:marTop w:val="0"/>
          <w:marBottom w:val="0"/>
          <w:divBdr>
            <w:top w:val="none" w:sz="0" w:space="0" w:color="auto"/>
            <w:left w:val="none" w:sz="0" w:space="0" w:color="auto"/>
            <w:bottom w:val="none" w:sz="0" w:space="0" w:color="auto"/>
            <w:right w:val="none" w:sz="0" w:space="0" w:color="auto"/>
          </w:divBdr>
        </w:div>
        <w:div w:id="196084648">
          <w:marLeft w:val="640"/>
          <w:marRight w:val="0"/>
          <w:marTop w:val="0"/>
          <w:marBottom w:val="0"/>
          <w:divBdr>
            <w:top w:val="none" w:sz="0" w:space="0" w:color="auto"/>
            <w:left w:val="none" w:sz="0" w:space="0" w:color="auto"/>
            <w:bottom w:val="none" w:sz="0" w:space="0" w:color="auto"/>
            <w:right w:val="none" w:sz="0" w:space="0" w:color="auto"/>
          </w:divBdr>
        </w:div>
        <w:div w:id="1033573047">
          <w:marLeft w:val="640"/>
          <w:marRight w:val="0"/>
          <w:marTop w:val="0"/>
          <w:marBottom w:val="0"/>
          <w:divBdr>
            <w:top w:val="none" w:sz="0" w:space="0" w:color="auto"/>
            <w:left w:val="none" w:sz="0" w:space="0" w:color="auto"/>
            <w:bottom w:val="none" w:sz="0" w:space="0" w:color="auto"/>
            <w:right w:val="none" w:sz="0" w:space="0" w:color="auto"/>
          </w:divBdr>
        </w:div>
        <w:div w:id="2024476516">
          <w:marLeft w:val="640"/>
          <w:marRight w:val="0"/>
          <w:marTop w:val="0"/>
          <w:marBottom w:val="0"/>
          <w:divBdr>
            <w:top w:val="none" w:sz="0" w:space="0" w:color="auto"/>
            <w:left w:val="none" w:sz="0" w:space="0" w:color="auto"/>
            <w:bottom w:val="none" w:sz="0" w:space="0" w:color="auto"/>
            <w:right w:val="none" w:sz="0" w:space="0" w:color="auto"/>
          </w:divBdr>
        </w:div>
        <w:div w:id="1992559152">
          <w:marLeft w:val="640"/>
          <w:marRight w:val="0"/>
          <w:marTop w:val="0"/>
          <w:marBottom w:val="0"/>
          <w:divBdr>
            <w:top w:val="none" w:sz="0" w:space="0" w:color="auto"/>
            <w:left w:val="none" w:sz="0" w:space="0" w:color="auto"/>
            <w:bottom w:val="none" w:sz="0" w:space="0" w:color="auto"/>
            <w:right w:val="none" w:sz="0" w:space="0" w:color="auto"/>
          </w:divBdr>
        </w:div>
        <w:div w:id="1749885312">
          <w:marLeft w:val="640"/>
          <w:marRight w:val="0"/>
          <w:marTop w:val="0"/>
          <w:marBottom w:val="0"/>
          <w:divBdr>
            <w:top w:val="none" w:sz="0" w:space="0" w:color="auto"/>
            <w:left w:val="none" w:sz="0" w:space="0" w:color="auto"/>
            <w:bottom w:val="none" w:sz="0" w:space="0" w:color="auto"/>
            <w:right w:val="none" w:sz="0" w:space="0" w:color="auto"/>
          </w:divBdr>
        </w:div>
        <w:div w:id="1330670250">
          <w:marLeft w:val="640"/>
          <w:marRight w:val="0"/>
          <w:marTop w:val="0"/>
          <w:marBottom w:val="0"/>
          <w:divBdr>
            <w:top w:val="none" w:sz="0" w:space="0" w:color="auto"/>
            <w:left w:val="none" w:sz="0" w:space="0" w:color="auto"/>
            <w:bottom w:val="none" w:sz="0" w:space="0" w:color="auto"/>
            <w:right w:val="none" w:sz="0" w:space="0" w:color="auto"/>
          </w:divBdr>
        </w:div>
        <w:div w:id="727462264">
          <w:marLeft w:val="640"/>
          <w:marRight w:val="0"/>
          <w:marTop w:val="0"/>
          <w:marBottom w:val="0"/>
          <w:divBdr>
            <w:top w:val="none" w:sz="0" w:space="0" w:color="auto"/>
            <w:left w:val="none" w:sz="0" w:space="0" w:color="auto"/>
            <w:bottom w:val="none" w:sz="0" w:space="0" w:color="auto"/>
            <w:right w:val="none" w:sz="0" w:space="0" w:color="auto"/>
          </w:divBdr>
        </w:div>
        <w:div w:id="1402825277">
          <w:marLeft w:val="640"/>
          <w:marRight w:val="0"/>
          <w:marTop w:val="0"/>
          <w:marBottom w:val="0"/>
          <w:divBdr>
            <w:top w:val="none" w:sz="0" w:space="0" w:color="auto"/>
            <w:left w:val="none" w:sz="0" w:space="0" w:color="auto"/>
            <w:bottom w:val="none" w:sz="0" w:space="0" w:color="auto"/>
            <w:right w:val="none" w:sz="0" w:space="0" w:color="auto"/>
          </w:divBdr>
        </w:div>
        <w:div w:id="1001396367">
          <w:marLeft w:val="640"/>
          <w:marRight w:val="0"/>
          <w:marTop w:val="0"/>
          <w:marBottom w:val="0"/>
          <w:divBdr>
            <w:top w:val="none" w:sz="0" w:space="0" w:color="auto"/>
            <w:left w:val="none" w:sz="0" w:space="0" w:color="auto"/>
            <w:bottom w:val="none" w:sz="0" w:space="0" w:color="auto"/>
            <w:right w:val="none" w:sz="0" w:space="0" w:color="auto"/>
          </w:divBdr>
        </w:div>
        <w:div w:id="1138762194">
          <w:marLeft w:val="640"/>
          <w:marRight w:val="0"/>
          <w:marTop w:val="0"/>
          <w:marBottom w:val="0"/>
          <w:divBdr>
            <w:top w:val="none" w:sz="0" w:space="0" w:color="auto"/>
            <w:left w:val="none" w:sz="0" w:space="0" w:color="auto"/>
            <w:bottom w:val="none" w:sz="0" w:space="0" w:color="auto"/>
            <w:right w:val="none" w:sz="0" w:space="0" w:color="auto"/>
          </w:divBdr>
        </w:div>
        <w:div w:id="57171675">
          <w:marLeft w:val="640"/>
          <w:marRight w:val="0"/>
          <w:marTop w:val="0"/>
          <w:marBottom w:val="0"/>
          <w:divBdr>
            <w:top w:val="none" w:sz="0" w:space="0" w:color="auto"/>
            <w:left w:val="none" w:sz="0" w:space="0" w:color="auto"/>
            <w:bottom w:val="none" w:sz="0" w:space="0" w:color="auto"/>
            <w:right w:val="none" w:sz="0" w:space="0" w:color="auto"/>
          </w:divBdr>
        </w:div>
        <w:div w:id="214052685">
          <w:marLeft w:val="640"/>
          <w:marRight w:val="0"/>
          <w:marTop w:val="0"/>
          <w:marBottom w:val="0"/>
          <w:divBdr>
            <w:top w:val="none" w:sz="0" w:space="0" w:color="auto"/>
            <w:left w:val="none" w:sz="0" w:space="0" w:color="auto"/>
            <w:bottom w:val="none" w:sz="0" w:space="0" w:color="auto"/>
            <w:right w:val="none" w:sz="0" w:space="0" w:color="auto"/>
          </w:divBdr>
        </w:div>
        <w:div w:id="749693065">
          <w:marLeft w:val="640"/>
          <w:marRight w:val="0"/>
          <w:marTop w:val="0"/>
          <w:marBottom w:val="0"/>
          <w:divBdr>
            <w:top w:val="none" w:sz="0" w:space="0" w:color="auto"/>
            <w:left w:val="none" w:sz="0" w:space="0" w:color="auto"/>
            <w:bottom w:val="none" w:sz="0" w:space="0" w:color="auto"/>
            <w:right w:val="none" w:sz="0" w:space="0" w:color="auto"/>
          </w:divBdr>
        </w:div>
        <w:div w:id="1857423090">
          <w:marLeft w:val="640"/>
          <w:marRight w:val="0"/>
          <w:marTop w:val="0"/>
          <w:marBottom w:val="0"/>
          <w:divBdr>
            <w:top w:val="none" w:sz="0" w:space="0" w:color="auto"/>
            <w:left w:val="none" w:sz="0" w:space="0" w:color="auto"/>
            <w:bottom w:val="none" w:sz="0" w:space="0" w:color="auto"/>
            <w:right w:val="none" w:sz="0" w:space="0" w:color="auto"/>
          </w:divBdr>
        </w:div>
        <w:div w:id="1799949145">
          <w:marLeft w:val="640"/>
          <w:marRight w:val="0"/>
          <w:marTop w:val="0"/>
          <w:marBottom w:val="0"/>
          <w:divBdr>
            <w:top w:val="none" w:sz="0" w:space="0" w:color="auto"/>
            <w:left w:val="none" w:sz="0" w:space="0" w:color="auto"/>
            <w:bottom w:val="none" w:sz="0" w:space="0" w:color="auto"/>
            <w:right w:val="none" w:sz="0" w:space="0" w:color="auto"/>
          </w:divBdr>
        </w:div>
        <w:div w:id="1351181925">
          <w:marLeft w:val="640"/>
          <w:marRight w:val="0"/>
          <w:marTop w:val="0"/>
          <w:marBottom w:val="0"/>
          <w:divBdr>
            <w:top w:val="none" w:sz="0" w:space="0" w:color="auto"/>
            <w:left w:val="none" w:sz="0" w:space="0" w:color="auto"/>
            <w:bottom w:val="none" w:sz="0" w:space="0" w:color="auto"/>
            <w:right w:val="none" w:sz="0" w:space="0" w:color="auto"/>
          </w:divBdr>
        </w:div>
        <w:div w:id="1484544978">
          <w:marLeft w:val="640"/>
          <w:marRight w:val="0"/>
          <w:marTop w:val="0"/>
          <w:marBottom w:val="0"/>
          <w:divBdr>
            <w:top w:val="none" w:sz="0" w:space="0" w:color="auto"/>
            <w:left w:val="none" w:sz="0" w:space="0" w:color="auto"/>
            <w:bottom w:val="none" w:sz="0" w:space="0" w:color="auto"/>
            <w:right w:val="none" w:sz="0" w:space="0" w:color="auto"/>
          </w:divBdr>
        </w:div>
        <w:div w:id="472598155">
          <w:marLeft w:val="640"/>
          <w:marRight w:val="0"/>
          <w:marTop w:val="0"/>
          <w:marBottom w:val="0"/>
          <w:divBdr>
            <w:top w:val="none" w:sz="0" w:space="0" w:color="auto"/>
            <w:left w:val="none" w:sz="0" w:space="0" w:color="auto"/>
            <w:bottom w:val="none" w:sz="0" w:space="0" w:color="auto"/>
            <w:right w:val="none" w:sz="0" w:space="0" w:color="auto"/>
          </w:divBdr>
        </w:div>
        <w:div w:id="1287127777">
          <w:marLeft w:val="640"/>
          <w:marRight w:val="0"/>
          <w:marTop w:val="0"/>
          <w:marBottom w:val="0"/>
          <w:divBdr>
            <w:top w:val="none" w:sz="0" w:space="0" w:color="auto"/>
            <w:left w:val="none" w:sz="0" w:space="0" w:color="auto"/>
            <w:bottom w:val="none" w:sz="0" w:space="0" w:color="auto"/>
            <w:right w:val="none" w:sz="0" w:space="0" w:color="auto"/>
          </w:divBdr>
        </w:div>
        <w:div w:id="141778930">
          <w:marLeft w:val="640"/>
          <w:marRight w:val="0"/>
          <w:marTop w:val="0"/>
          <w:marBottom w:val="0"/>
          <w:divBdr>
            <w:top w:val="none" w:sz="0" w:space="0" w:color="auto"/>
            <w:left w:val="none" w:sz="0" w:space="0" w:color="auto"/>
            <w:bottom w:val="none" w:sz="0" w:space="0" w:color="auto"/>
            <w:right w:val="none" w:sz="0" w:space="0" w:color="auto"/>
          </w:divBdr>
        </w:div>
        <w:div w:id="2096390874">
          <w:marLeft w:val="640"/>
          <w:marRight w:val="0"/>
          <w:marTop w:val="0"/>
          <w:marBottom w:val="0"/>
          <w:divBdr>
            <w:top w:val="none" w:sz="0" w:space="0" w:color="auto"/>
            <w:left w:val="none" w:sz="0" w:space="0" w:color="auto"/>
            <w:bottom w:val="none" w:sz="0" w:space="0" w:color="auto"/>
            <w:right w:val="none" w:sz="0" w:space="0" w:color="auto"/>
          </w:divBdr>
        </w:div>
        <w:div w:id="1476296297">
          <w:marLeft w:val="640"/>
          <w:marRight w:val="0"/>
          <w:marTop w:val="0"/>
          <w:marBottom w:val="0"/>
          <w:divBdr>
            <w:top w:val="none" w:sz="0" w:space="0" w:color="auto"/>
            <w:left w:val="none" w:sz="0" w:space="0" w:color="auto"/>
            <w:bottom w:val="none" w:sz="0" w:space="0" w:color="auto"/>
            <w:right w:val="none" w:sz="0" w:space="0" w:color="auto"/>
          </w:divBdr>
        </w:div>
        <w:div w:id="887258379">
          <w:marLeft w:val="640"/>
          <w:marRight w:val="0"/>
          <w:marTop w:val="0"/>
          <w:marBottom w:val="0"/>
          <w:divBdr>
            <w:top w:val="none" w:sz="0" w:space="0" w:color="auto"/>
            <w:left w:val="none" w:sz="0" w:space="0" w:color="auto"/>
            <w:bottom w:val="none" w:sz="0" w:space="0" w:color="auto"/>
            <w:right w:val="none" w:sz="0" w:space="0" w:color="auto"/>
          </w:divBdr>
        </w:div>
        <w:div w:id="700781319">
          <w:marLeft w:val="640"/>
          <w:marRight w:val="0"/>
          <w:marTop w:val="0"/>
          <w:marBottom w:val="0"/>
          <w:divBdr>
            <w:top w:val="none" w:sz="0" w:space="0" w:color="auto"/>
            <w:left w:val="none" w:sz="0" w:space="0" w:color="auto"/>
            <w:bottom w:val="none" w:sz="0" w:space="0" w:color="auto"/>
            <w:right w:val="none" w:sz="0" w:space="0" w:color="auto"/>
          </w:divBdr>
        </w:div>
        <w:div w:id="199904577">
          <w:marLeft w:val="640"/>
          <w:marRight w:val="0"/>
          <w:marTop w:val="0"/>
          <w:marBottom w:val="0"/>
          <w:divBdr>
            <w:top w:val="none" w:sz="0" w:space="0" w:color="auto"/>
            <w:left w:val="none" w:sz="0" w:space="0" w:color="auto"/>
            <w:bottom w:val="none" w:sz="0" w:space="0" w:color="auto"/>
            <w:right w:val="none" w:sz="0" w:space="0" w:color="auto"/>
          </w:divBdr>
        </w:div>
        <w:div w:id="1519464933">
          <w:marLeft w:val="640"/>
          <w:marRight w:val="0"/>
          <w:marTop w:val="0"/>
          <w:marBottom w:val="0"/>
          <w:divBdr>
            <w:top w:val="none" w:sz="0" w:space="0" w:color="auto"/>
            <w:left w:val="none" w:sz="0" w:space="0" w:color="auto"/>
            <w:bottom w:val="none" w:sz="0" w:space="0" w:color="auto"/>
            <w:right w:val="none" w:sz="0" w:space="0" w:color="auto"/>
          </w:divBdr>
        </w:div>
        <w:div w:id="990796107">
          <w:marLeft w:val="640"/>
          <w:marRight w:val="0"/>
          <w:marTop w:val="0"/>
          <w:marBottom w:val="0"/>
          <w:divBdr>
            <w:top w:val="none" w:sz="0" w:space="0" w:color="auto"/>
            <w:left w:val="none" w:sz="0" w:space="0" w:color="auto"/>
            <w:bottom w:val="none" w:sz="0" w:space="0" w:color="auto"/>
            <w:right w:val="none" w:sz="0" w:space="0" w:color="auto"/>
          </w:divBdr>
        </w:div>
        <w:div w:id="720985641">
          <w:marLeft w:val="640"/>
          <w:marRight w:val="0"/>
          <w:marTop w:val="0"/>
          <w:marBottom w:val="0"/>
          <w:divBdr>
            <w:top w:val="none" w:sz="0" w:space="0" w:color="auto"/>
            <w:left w:val="none" w:sz="0" w:space="0" w:color="auto"/>
            <w:bottom w:val="none" w:sz="0" w:space="0" w:color="auto"/>
            <w:right w:val="none" w:sz="0" w:space="0" w:color="auto"/>
          </w:divBdr>
        </w:div>
        <w:div w:id="1559824195">
          <w:marLeft w:val="640"/>
          <w:marRight w:val="0"/>
          <w:marTop w:val="0"/>
          <w:marBottom w:val="0"/>
          <w:divBdr>
            <w:top w:val="none" w:sz="0" w:space="0" w:color="auto"/>
            <w:left w:val="none" w:sz="0" w:space="0" w:color="auto"/>
            <w:bottom w:val="none" w:sz="0" w:space="0" w:color="auto"/>
            <w:right w:val="none" w:sz="0" w:space="0" w:color="auto"/>
          </w:divBdr>
        </w:div>
        <w:div w:id="297421837">
          <w:marLeft w:val="640"/>
          <w:marRight w:val="0"/>
          <w:marTop w:val="0"/>
          <w:marBottom w:val="0"/>
          <w:divBdr>
            <w:top w:val="none" w:sz="0" w:space="0" w:color="auto"/>
            <w:left w:val="none" w:sz="0" w:space="0" w:color="auto"/>
            <w:bottom w:val="none" w:sz="0" w:space="0" w:color="auto"/>
            <w:right w:val="none" w:sz="0" w:space="0" w:color="auto"/>
          </w:divBdr>
        </w:div>
        <w:div w:id="644242826">
          <w:marLeft w:val="640"/>
          <w:marRight w:val="0"/>
          <w:marTop w:val="0"/>
          <w:marBottom w:val="0"/>
          <w:divBdr>
            <w:top w:val="none" w:sz="0" w:space="0" w:color="auto"/>
            <w:left w:val="none" w:sz="0" w:space="0" w:color="auto"/>
            <w:bottom w:val="none" w:sz="0" w:space="0" w:color="auto"/>
            <w:right w:val="none" w:sz="0" w:space="0" w:color="auto"/>
          </w:divBdr>
        </w:div>
        <w:div w:id="654919899">
          <w:marLeft w:val="640"/>
          <w:marRight w:val="0"/>
          <w:marTop w:val="0"/>
          <w:marBottom w:val="0"/>
          <w:divBdr>
            <w:top w:val="none" w:sz="0" w:space="0" w:color="auto"/>
            <w:left w:val="none" w:sz="0" w:space="0" w:color="auto"/>
            <w:bottom w:val="none" w:sz="0" w:space="0" w:color="auto"/>
            <w:right w:val="none" w:sz="0" w:space="0" w:color="auto"/>
          </w:divBdr>
        </w:div>
        <w:div w:id="188841728">
          <w:marLeft w:val="640"/>
          <w:marRight w:val="0"/>
          <w:marTop w:val="0"/>
          <w:marBottom w:val="0"/>
          <w:divBdr>
            <w:top w:val="none" w:sz="0" w:space="0" w:color="auto"/>
            <w:left w:val="none" w:sz="0" w:space="0" w:color="auto"/>
            <w:bottom w:val="none" w:sz="0" w:space="0" w:color="auto"/>
            <w:right w:val="none" w:sz="0" w:space="0" w:color="auto"/>
          </w:divBdr>
        </w:div>
        <w:div w:id="1508784786">
          <w:marLeft w:val="640"/>
          <w:marRight w:val="0"/>
          <w:marTop w:val="0"/>
          <w:marBottom w:val="0"/>
          <w:divBdr>
            <w:top w:val="none" w:sz="0" w:space="0" w:color="auto"/>
            <w:left w:val="none" w:sz="0" w:space="0" w:color="auto"/>
            <w:bottom w:val="none" w:sz="0" w:space="0" w:color="auto"/>
            <w:right w:val="none" w:sz="0" w:space="0" w:color="auto"/>
          </w:divBdr>
        </w:div>
        <w:div w:id="2137327685">
          <w:marLeft w:val="640"/>
          <w:marRight w:val="0"/>
          <w:marTop w:val="0"/>
          <w:marBottom w:val="0"/>
          <w:divBdr>
            <w:top w:val="none" w:sz="0" w:space="0" w:color="auto"/>
            <w:left w:val="none" w:sz="0" w:space="0" w:color="auto"/>
            <w:bottom w:val="none" w:sz="0" w:space="0" w:color="auto"/>
            <w:right w:val="none" w:sz="0" w:space="0" w:color="auto"/>
          </w:divBdr>
        </w:div>
        <w:div w:id="1289160373">
          <w:marLeft w:val="640"/>
          <w:marRight w:val="0"/>
          <w:marTop w:val="0"/>
          <w:marBottom w:val="0"/>
          <w:divBdr>
            <w:top w:val="none" w:sz="0" w:space="0" w:color="auto"/>
            <w:left w:val="none" w:sz="0" w:space="0" w:color="auto"/>
            <w:bottom w:val="none" w:sz="0" w:space="0" w:color="auto"/>
            <w:right w:val="none" w:sz="0" w:space="0" w:color="auto"/>
          </w:divBdr>
        </w:div>
        <w:div w:id="1411660164">
          <w:marLeft w:val="640"/>
          <w:marRight w:val="0"/>
          <w:marTop w:val="0"/>
          <w:marBottom w:val="0"/>
          <w:divBdr>
            <w:top w:val="none" w:sz="0" w:space="0" w:color="auto"/>
            <w:left w:val="none" w:sz="0" w:space="0" w:color="auto"/>
            <w:bottom w:val="none" w:sz="0" w:space="0" w:color="auto"/>
            <w:right w:val="none" w:sz="0" w:space="0" w:color="auto"/>
          </w:divBdr>
        </w:div>
        <w:div w:id="226498298">
          <w:marLeft w:val="640"/>
          <w:marRight w:val="0"/>
          <w:marTop w:val="0"/>
          <w:marBottom w:val="0"/>
          <w:divBdr>
            <w:top w:val="none" w:sz="0" w:space="0" w:color="auto"/>
            <w:left w:val="none" w:sz="0" w:space="0" w:color="auto"/>
            <w:bottom w:val="none" w:sz="0" w:space="0" w:color="auto"/>
            <w:right w:val="none" w:sz="0" w:space="0" w:color="auto"/>
          </w:divBdr>
        </w:div>
        <w:div w:id="38015991">
          <w:marLeft w:val="640"/>
          <w:marRight w:val="0"/>
          <w:marTop w:val="0"/>
          <w:marBottom w:val="0"/>
          <w:divBdr>
            <w:top w:val="none" w:sz="0" w:space="0" w:color="auto"/>
            <w:left w:val="none" w:sz="0" w:space="0" w:color="auto"/>
            <w:bottom w:val="none" w:sz="0" w:space="0" w:color="auto"/>
            <w:right w:val="none" w:sz="0" w:space="0" w:color="auto"/>
          </w:divBdr>
        </w:div>
        <w:div w:id="171143091">
          <w:marLeft w:val="640"/>
          <w:marRight w:val="0"/>
          <w:marTop w:val="0"/>
          <w:marBottom w:val="0"/>
          <w:divBdr>
            <w:top w:val="none" w:sz="0" w:space="0" w:color="auto"/>
            <w:left w:val="none" w:sz="0" w:space="0" w:color="auto"/>
            <w:bottom w:val="none" w:sz="0" w:space="0" w:color="auto"/>
            <w:right w:val="none" w:sz="0" w:space="0" w:color="auto"/>
          </w:divBdr>
        </w:div>
        <w:div w:id="1231234708">
          <w:marLeft w:val="640"/>
          <w:marRight w:val="0"/>
          <w:marTop w:val="0"/>
          <w:marBottom w:val="0"/>
          <w:divBdr>
            <w:top w:val="none" w:sz="0" w:space="0" w:color="auto"/>
            <w:left w:val="none" w:sz="0" w:space="0" w:color="auto"/>
            <w:bottom w:val="none" w:sz="0" w:space="0" w:color="auto"/>
            <w:right w:val="none" w:sz="0" w:space="0" w:color="auto"/>
          </w:divBdr>
        </w:div>
        <w:div w:id="2119400696">
          <w:marLeft w:val="640"/>
          <w:marRight w:val="0"/>
          <w:marTop w:val="0"/>
          <w:marBottom w:val="0"/>
          <w:divBdr>
            <w:top w:val="none" w:sz="0" w:space="0" w:color="auto"/>
            <w:left w:val="none" w:sz="0" w:space="0" w:color="auto"/>
            <w:bottom w:val="none" w:sz="0" w:space="0" w:color="auto"/>
            <w:right w:val="none" w:sz="0" w:space="0" w:color="auto"/>
          </w:divBdr>
        </w:div>
        <w:div w:id="1528325097">
          <w:marLeft w:val="640"/>
          <w:marRight w:val="0"/>
          <w:marTop w:val="0"/>
          <w:marBottom w:val="0"/>
          <w:divBdr>
            <w:top w:val="none" w:sz="0" w:space="0" w:color="auto"/>
            <w:left w:val="none" w:sz="0" w:space="0" w:color="auto"/>
            <w:bottom w:val="none" w:sz="0" w:space="0" w:color="auto"/>
            <w:right w:val="none" w:sz="0" w:space="0" w:color="auto"/>
          </w:divBdr>
        </w:div>
        <w:div w:id="113212970">
          <w:marLeft w:val="640"/>
          <w:marRight w:val="0"/>
          <w:marTop w:val="0"/>
          <w:marBottom w:val="0"/>
          <w:divBdr>
            <w:top w:val="none" w:sz="0" w:space="0" w:color="auto"/>
            <w:left w:val="none" w:sz="0" w:space="0" w:color="auto"/>
            <w:bottom w:val="none" w:sz="0" w:space="0" w:color="auto"/>
            <w:right w:val="none" w:sz="0" w:space="0" w:color="auto"/>
          </w:divBdr>
        </w:div>
        <w:div w:id="759064624">
          <w:marLeft w:val="640"/>
          <w:marRight w:val="0"/>
          <w:marTop w:val="0"/>
          <w:marBottom w:val="0"/>
          <w:divBdr>
            <w:top w:val="none" w:sz="0" w:space="0" w:color="auto"/>
            <w:left w:val="none" w:sz="0" w:space="0" w:color="auto"/>
            <w:bottom w:val="none" w:sz="0" w:space="0" w:color="auto"/>
            <w:right w:val="none" w:sz="0" w:space="0" w:color="auto"/>
          </w:divBdr>
        </w:div>
        <w:div w:id="571087382">
          <w:marLeft w:val="640"/>
          <w:marRight w:val="0"/>
          <w:marTop w:val="0"/>
          <w:marBottom w:val="0"/>
          <w:divBdr>
            <w:top w:val="none" w:sz="0" w:space="0" w:color="auto"/>
            <w:left w:val="none" w:sz="0" w:space="0" w:color="auto"/>
            <w:bottom w:val="none" w:sz="0" w:space="0" w:color="auto"/>
            <w:right w:val="none" w:sz="0" w:space="0" w:color="auto"/>
          </w:divBdr>
        </w:div>
        <w:div w:id="1543664485">
          <w:marLeft w:val="640"/>
          <w:marRight w:val="0"/>
          <w:marTop w:val="0"/>
          <w:marBottom w:val="0"/>
          <w:divBdr>
            <w:top w:val="none" w:sz="0" w:space="0" w:color="auto"/>
            <w:left w:val="none" w:sz="0" w:space="0" w:color="auto"/>
            <w:bottom w:val="none" w:sz="0" w:space="0" w:color="auto"/>
            <w:right w:val="none" w:sz="0" w:space="0" w:color="auto"/>
          </w:divBdr>
        </w:div>
        <w:div w:id="423770563">
          <w:marLeft w:val="640"/>
          <w:marRight w:val="0"/>
          <w:marTop w:val="0"/>
          <w:marBottom w:val="0"/>
          <w:divBdr>
            <w:top w:val="none" w:sz="0" w:space="0" w:color="auto"/>
            <w:left w:val="none" w:sz="0" w:space="0" w:color="auto"/>
            <w:bottom w:val="none" w:sz="0" w:space="0" w:color="auto"/>
            <w:right w:val="none" w:sz="0" w:space="0" w:color="auto"/>
          </w:divBdr>
        </w:div>
        <w:div w:id="222102481">
          <w:marLeft w:val="640"/>
          <w:marRight w:val="0"/>
          <w:marTop w:val="0"/>
          <w:marBottom w:val="0"/>
          <w:divBdr>
            <w:top w:val="none" w:sz="0" w:space="0" w:color="auto"/>
            <w:left w:val="none" w:sz="0" w:space="0" w:color="auto"/>
            <w:bottom w:val="none" w:sz="0" w:space="0" w:color="auto"/>
            <w:right w:val="none" w:sz="0" w:space="0" w:color="auto"/>
          </w:divBdr>
        </w:div>
        <w:div w:id="2010130209">
          <w:marLeft w:val="640"/>
          <w:marRight w:val="0"/>
          <w:marTop w:val="0"/>
          <w:marBottom w:val="0"/>
          <w:divBdr>
            <w:top w:val="none" w:sz="0" w:space="0" w:color="auto"/>
            <w:left w:val="none" w:sz="0" w:space="0" w:color="auto"/>
            <w:bottom w:val="none" w:sz="0" w:space="0" w:color="auto"/>
            <w:right w:val="none" w:sz="0" w:space="0" w:color="auto"/>
          </w:divBdr>
        </w:div>
        <w:div w:id="971978419">
          <w:marLeft w:val="640"/>
          <w:marRight w:val="0"/>
          <w:marTop w:val="0"/>
          <w:marBottom w:val="0"/>
          <w:divBdr>
            <w:top w:val="none" w:sz="0" w:space="0" w:color="auto"/>
            <w:left w:val="none" w:sz="0" w:space="0" w:color="auto"/>
            <w:bottom w:val="none" w:sz="0" w:space="0" w:color="auto"/>
            <w:right w:val="none" w:sz="0" w:space="0" w:color="auto"/>
          </w:divBdr>
        </w:div>
        <w:div w:id="2043246824">
          <w:marLeft w:val="640"/>
          <w:marRight w:val="0"/>
          <w:marTop w:val="0"/>
          <w:marBottom w:val="0"/>
          <w:divBdr>
            <w:top w:val="none" w:sz="0" w:space="0" w:color="auto"/>
            <w:left w:val="none" w:sz="0" w:space="0" w:color="auto"/>
            <w:bottom w:val="none" w:sz="0" w:space="0" w:color="auto"/>
            <w:right w:val="none" w:sz="0" w:space="0" w:color="auto"/>
          </w:divBdr>
        </w:div>
        <w:div w:id="418912364">
          <w:marLeft w:val="640"/>
          <w:marRight w:val="0"/>
          <w:marTop w:val="0"/>
          <w:marBottom w:val="0"/>
          <w:divBdr>
            <w:top w:val="none" w:sz="0" w:space="0" w:color="auto"/>
            <w:left w:val="none" w:sz="0" w:space="0" w:color="auto"/>
            <w:bottom w:val="none" w:sz="0" w:space="0" w:color="auto"/>
            <w:right w:val="none" w:sz="0" w:space="0" w:color="auto"/>
          </w:divBdr>
        </w:div>
        <w:div w:id="1761215762">
          <w:marLeft w:val="640"/>
          <w:marRight w:val="0"/>
          <w:marTop w:val="0"/>
          <w:marBottom w:val="0"/>
          <w:divBdr>
            <w:top w:val="none" w:sz="0" w:space="0" w:color="auto"/>
            <w:left w:val="none" w:sz="0" w:space="0" w:color="auto"/>
            <w:bottom w:val="none" w:sz="0" w:space="0" w:color="auto"/>
            <w:right w:val="none" w:sz="0" w:space="0" w:color="auto"/>
          </w:divBdr>
        </w:div>
        <w:div w:id="524752623">
          <w:marLeft w:val="640"/>
          <w:marRight w:val="0"/>
          <w:marTop w:val="0"/>
          <w:marBottom w:val="0"/>
          <w:divBdr>
            <w:top w:val="none" w:sz="0" w:space="0" w:color="auto"/>
            <w:left w:val="none" w:sz="0" w:space="0" w:color="auto"/>
            <w:bottom w:val="none" w:sz="0" w:space="0" w:color="auto"/>
            <w:right w:val="none" w:sz="0" w:space="0" w:color="auto"/>
          </w:divBdr>
        </w:div>
        <w:div w:id="1302535538">
          <w:marLeft w:val="640"/>
          <w:marRight w:val="0"/>
          <w:marTop w:val="0"/>
          <w:marBottom w:val="0"/>
          <w:divBdr>
            <w:top w:val="none" w:sz="0" w:space="0" w:color="auto"/>
            <w:left w:val="none" w:sz="0" w:space="0" w:color="auto"/>
            <w:bottom w:val="none" w:sz="0" w:space="0" w:color="auto"/>
            <w:right w:val="none" w:sz="0" w:space="0" w:color="auto"/>
          </w:divBdr>
        </w:div>
        <w:div w:id="764693187">
          <w:marLeft w:val="640"/>
          <w:marRight w:val="0"/>
          <w:marTop w:val="0"/>
          <w:marBottom w:val="0"/>
          <w:divBdr>
            <w:top w:val="none" w:sz="0" w:space="0" w:color="auto"/>
            <w:left w:val="none" w:sz="0" w:space="0" w:color="auto"/>
            <w:bottom w:val="none" w:sz="0" w:space="0" w:color="auto"/>
            <w:right w:val="none" w:sz="0" w:space="0" w:color="auto"/>
          </w:divBdr>
        </w:div>
        <w:div w:id="807209359">
          <w:marLeft w:val="640"/>
          <w:marRight w:val="0"/>
          <w:marTop w:val="0"/>
          <w:marBottom w:val="0"/>
          <w:divBdr>
            <w:top w:val="none" w:sz="0" w:space="0" w:color="auto"/>
            <w:left w:val="none" w:sz="0" w:space="0" w:color="auto"/>
            <w:bottom w:val="none" w:sz="0" w:space="0" w:color="auto"/>
            <w:right w:val="none" w:sz="0" w:space="0" w:color="auto"/>
          </w:divBdr>
        </w:div>
        <w:div w:id="843015268">
          <w:marLeft w:val="640"/>
          <w:marRight w:val="0"/>
          <w:marTop w:val="0"/>
          <w:marBottom w:val="0"/>
          <w:divBdr>
            <w:top w:val="none" w:sz="0" w:space="0" w:color="auto"/>
            <w:left w:val="none" w:sz="0" w:space="0" w:color="auto"/>
            <w:bottom w:val="none" w:sz="0" w:space="0" w:color="auto"/>
            <w:right w:val="none" w:sz="0" w:space="0" w:color="auto"/>
          </w:divBdr>
        </w:div>
        <w:div w:id="1862355617">
          <w:marLeft w:val="640"/>
          <w:marRight w:val="0"/>
          <w:marTop w:val="0"/>
          <w:marBottom w:val="0"/>
          <w:divBdr>
            <w:top w:val="none" w:sz="0" w:space="0" w:color="auto"/>
            <w:left w:val="none" w:sz="0" w:space="0" w:color="auto"/>
            <w:bottom w:val="none" w:sz="0" w:space="0" w:color="auto"/>
            <w:right w:val="none" w:sz="0" w:space="0" w:color="auto"/>
          </w:divBdr>
        </w:div>
        <w:div w:id="865601347">
          <w:marLeft w:val="640"/>
          <w:marRight w:val="0"/>
          <w:marTop w:val="0"/>
          <w:marBottom w:val="0"/>
          <w:divBdr>
            <w:top w:val="none" w:sz="0" w:space="0" w:color="auto"/>
            <w:left w:val="none" w:sz="0" w:space="0" w:color="auto"/>
            <w:bottom w:val="none" w:sz="0" w:space="0" w:color="auto"/>
            <w:right w:val="none" w:sz="0" w:space="0" w:color="auto"/>
          </w:divBdr>
        </w:div>
        <w:div w:id="840120723">
          <w:marLeft w:val="640"/>
          <w:marRight w:val="0"/>
          <w:marTop w:val="0"/>
          <w:marBottom w:val="0"/>
          <w:divBdr>
            <w:top w:val="none" w:sz="0" w:space="0" w:color="auto"/>
            <w:left w:val="none" w:sz="0" w:space="0" w:color="auto"/>
            <w:bottom w:val="none" w:sz="0" w:space="0" w:color="auto"/>
            <w:right w:val="none" w:sz="0" w:space="0" w:color="auto"/>
          </w:divBdr>
        </w:div>
        <w:div w:id="1445421683">
          <w:marLeft w:val="640"/>
          <w:marRight w:val="0"/>
          <w:marTop w:val="0"/>
          <w:marBottom w:val="0"/>
          <w:divBdr>
            <w:top w:val="none" w:sz="0" w:space="0" w:color="auto"/>
            <w:left w:val="none" w:sz="0" w:space="0" w:color="auto"/>
            <w:bottom w:val="none" w:sz="0" w:space="0" w:color="auto"/>
            <w:right w:val="none" w:sz="0" w:space="0" w:color="auto"/>
          </w:divBdr>
        </w:div>
        <w:div w:id="5711714">
          <w:marLeft w:val="640"/>
          <w:marRight w:val="0"/>
          <w:marTop w:val="0"/>
          <w:marBottom w:val="0"/>
          <w:divBdr>
            <w:top w:val="none" w:sz="0" w:space="0" w:color="auto"/>
            <w:left w:val="none" w:sz="0" w:space="0" w:color="auto"/>
            <w:bottom w:val="none" w:sz="0" w:space="0" w:color="auto"/>
            <w:right w:val="none" w:sz="0" w:space="0" w:color="auto"/>
          </w:divBdr>
        </w:div>
        <w:div w:id="1692489383">
          <w:marLeft w:val="640"/>
          <w:marRight w:val="0"/>
          <w:marTop w:val="0"/>
          <w:marBottom w:val="0"/>
          <w:divBdr>
            <w:top w:val="none" w:sz="0" w:space="0" w:color="auto"/>
            <w:left w:val="none" w:sz="0" w:space="0" w:color="auto"/>
            <w:bottom w:val="none" w:sz="0" w:space="0" w:color="auto"/>
            <w:right w:val="none" w:sz="0" w:space="0" w:color="auto"/>
          </w:divBdr>
        </w:div>
        <w:div w:id="1406101988">
          <w:marLeft w:val="640"/>
          <w:marRight w:val="0"/>
          <w:marTop w:val="0"/>
          <w:marBottom w:val="0"/>
          <w:divBdr>
            <w:top w:val="none" w:sz="0" w:space="0" w:color="auto"/>
            <w:left w:val="none" w:sz="0" w:space="0" w:color="auto"/>
            <w:bottom w:val="none" w:sz="0" w:space="0" w:color="auto"/>
            <w:right w:val="none" w:sz="0" w:space="0" w:color="auto"/>
          </w:divBdr>
        </w:div>
        <w:div w:id="1866480529">
          <w:marLeft w:val="640"/>
          <w:marRight w:val="0"/>
          <w:marTop w:val="0"/>
          <w:marBottom w:val="0"/>
          <w:divBdr>
            <w:top w:val="none" w:sz="0" w:space="0" w:color="auto"/>
            <w:left w:val="none" w:sz="0" w:space="0" w:color="auto"/>
            <w:bottom w:val="none" w:sz="0" w:space="0" w:color="auto"/>
            <w:right w:val="none" w:sz="0" w:space="0" w:color="auto"/>
          </w:divBdr>
        </w:div>
        <w:div w:id="1174029715">
          <w:marLeft w:val="640"/>
          <w:marRight w:val="0"/>
          <w:marTop w:val="0"/>
          <w:marBottom w:val="0"/>
          <w:divBdr>
            <w:top w:val="none" w:sz="0" w:space="0" w:color="auto"/>
            <w:left w:val="none" w:sz="0" w:space="0" w:color="auto"/>
            <w:bottom w:val="none" w:sz="0" w:space="0" w:color="auto"/>
            <w:right w:val="none" w:sz="0" w:space="0" w:color="auto"/>
          </w:divBdr>
        </w:div>
        <w:div w:id="691420249">
          <w:marLeft w:val="640"/>
          <w:marRight w:val="0"/>
          <w:marTop w:val="0"/>
          <w:marBottom w:val="0"/>
          <w:divBdr>
            <w:top w:val="none" w:sz="0" w:space="0" w:color="auto"/>
            <w:left w:val="none" w:sz="0" w:space="0" w:color="auto"/>
            <w:bottom w:val="none" w:sz="0" w:space="0" w:color="auto"/>
            <w:right w:val="none" w:sz="0" w:space="0" w:color="auto"/>
          </w:divBdr>
        </w:div>
        <w:div w:id="1205025600">
          <w:marLeft w:val="640"/>
          <w:marRight w:val="0"/>
          <w:marTop w:val="0"/>
          <w:marBottom w:val="0"/>
          <w:divBdr>
            <w:top w:val="none" w:sz="0" w:space="0" w:color="auto"/>
            <w:left w:val="none" w:sz="0" w:space="0" w:color="auto"/>
            <w:bottom w:val="none" w:sz="0" w:space="0" w:color="auto"/>
            <w:right w:val="none" w:sz="0" w:space="0" w:color="auto"/>
          </w:divBdr>
        </w:div>
        <w:div w:id="605814888">
          <w:marLeft w:val="640"/>
          <w:marRight w:val="0"/>
          <w:marTop w:val="0"/>
          <w:marBottom w:val="0"/>
          <w:divBdr>
            <w:top w:val="none" w:sz="0" w:space="0" w:color="auto"/>
            <w:left w:val="none" w:sz="0" w:space="0" w:color="auto"/>
            <w:bottom w:val="none" w:sz="0" w:space="0" w:color="auto"/>
            <w:right w:val="none" w:sz="0" w:space="0" w:color="auto"/>
          </w:divBdr>
        </w:div>
        <w:div w:id="477693710">
          <w:marLeft w:val="640"/>
          <w:marRight w:val="0"/>
          <w:marTop w:val="0"/>
          <w:marBottom w:val="0"/>
          <w:divBdr>
            <w:top w:val="none" w:sz="0" w:space="0" w:color="auto"/>
            <w:left w:val="none" w:sz="0" w:space="0" w:color="auto"/>
            <w:bottom w:val="none" w:sz="0" w:space="0" w:color="auto"/>
            <w:right w:val="none" w:sz="0" w:space="0" w:color="auto"/>
          </w:divBdr>
        </w:div>
        <w:div w:id="511410011">
          <w:marLeft w:val="640"/>
          <w:marRight w:val="0"/>
          <w:marTop w:val="0"/>
          <w:marBottom w:val="0"/>
          <w:divBdr>
            <w:top w:val="none" w:sz="0" w:space="0" w:color="auto"/>
            <w:left w:val="none" w:sz="0" w:space="0" w:color="auto"/>
            <w:bottom w:val="none" w:sz="0" w:space="0" w:color="auto"/>
            <w:right w:val="none" w:sz="0" w:space="0" w:color="auto"/>
          </w:divBdr>
        </w:div>
        <w:div w:id="112948960">
          <w:marLeft w:val="640"/>
          <w:marRight w:val="0"/>
          <w:marTop w:val="0"/>
          <w:marBottom w:val="0"/>
          <w:divBdr>
            <w:top w:val="none" w:sz="0" w:space="0" w:color="auto"/>
            <w:left w:val="none" w:sz="0" w:space="0" w:color="auto"/>
            <w:bottom w:val="none" w:sz="0" w:space="0" w:color="auto"/>
            <w:right w:val="none" w:sz="0" w:space="0" w:color="auto"/>
          </w:divBdr>
        </w:div>
        <w:div w:id="340663055">
          <w:marLeft w:val="640"/>
          <w:marRight w:val="0"/>
          <w:marTop w:val="0"/>
          <w:marBottom w:val="0"/>
          <w:divBdr>
            <w:top w:val="none" w:sz="0" w:space="0" w:color="auto"/>
            <w:left w:val="none" w:sz="0" w:space="0" w:color="auto"/>
            <w:bottom w:val="none" w:sz="0" w:space="0" w:color="auto"/>
            <w:right w:val="none" w:sz="0" w:space="0" w:color="auto"/>
          </w:divBdr>
        </w:div>
        <w:div w:id="484662042">
          <w:marLeft w:val="640"/>
          <w:marRight w:val="0"/>
          <w:marTop w:val="0"/>
          <w:marBottom w:val="0"/>
          <w:divBdr>
            <w:top w:val="none" w:sz="0" w:space="0" w:color="auto"/>
            <w:left w:val="none" w:sz="0" w:space="0" w:color="auto"/>
            <w:bottom w:val="none" w:sz="0" w:space="0" w:color="auto"/>
            <w:right w:val="none" w:sz="0" w:space="0" w:color="auto"/>
          </w:divBdr>
        </w:div>
        <w:div w:id="437259371">
          <w:marLeft w:val="640"/>
          <w:marRight w:val="0"/>
          <w:marTop w:val="0"/>
          <w:marBottom w:val="0"/>
          <w:divBdr>
            <w:top w:val="none" w:sz="0" w:space="0" w:color="auto"/>
            <w:left w:val="none" w:sz="0" w:space="0" w:color="auto"/>
            <w:bottom w:val="none" w:sz="0" w:space="0" w:color="auto"/>
            <w:right w:val="none" w:sz="0" w:space="0" w:color="auto"/>
          </w:divBdr>
        </w:div>
      </w:divsChild>
    </w:div>
    <w:div w:id="1847091319">
      <w:bodyDiv w:val="1"/>
      <w:marLeft w:val="0"/>
      <w:marRight w:val="0"/>
      <w:marTop w:val="0"/>
      <w:marBottom w:val="0"/>
      <w:divBdr>
        <w:top w:val="none" w:sz="0" w:space="0" w:color="auto"/>
        <w:left w:val="none" w:sz="0" w:space="0" w:color="auto"/>
        <w:bottom w:val="none" w:sz="0" w:space="0" w:color="auto"/>
        <w:right w:val="none" w:sz="0" w:space="0" w:color="auto"/>
      </w:divBdr>
      <w:divsChild>
        <w:div w:id="1040397374">
          <w:marLeft w:val="640"/>
          <w:marRight w:val="0"/>
          <w:marTop w:val="0"/>
          <w:marBottom w:val="0"/>
          <w:divBdr>
            <w:top w:val="none" w:sz="0" w:space="0" w:color="auto"/>
            <w:left w:val="none" w:sz="0" w:space="0" w:color="auto"/>
            <w:bottom w:val="none" w:sz="0" w:space="0" w:color="auto"/>
            <w:right w:val="none" w:sz="0" w:space="0" w:color="auto"/>
          </w:divBdr>
        </w:div>
        <w:div w:id="960578079">
          <w:marLeft w:val="640"/>
          <w:marRight w:val="0"/>
          <w:marTop w:val="0"/>
          <w:marBottom w:val="0"/>
          <w:divBdr>
            <w:top w:val="none" w:sz="0" w:space="0" w:color="auto"/>
            <w:left w:val="none" w:sz="0" w:space="0" w:color="auto"/>
            <w:bottom w:val="none" w:sz="0" w:space="0" w:color="auto"/>
            <w:right w:val="none" w:sz="0" w:space="0" w:color="auto"/>
          </w:divBdr>
        </w:div>
        <w:div w:id="1194684394">
          <w:marLeft w:val="640"/>
          <w:marRight w:val="0"/>
          <w:marTop w:val="0"/>
          <w:marBottom w:val="0"/>
          <w:divBdr>
            <w:top w:val="none" w:sz="0" w:space="0" w:color="auto"/>
            <w:left w:val="none" w:sz="0" w:space="0" w:color="auto"/>
            <w:bottom w:val="none" w:sz="0" w:space="0" w:color="auto"/>
            <w:right w:val="none" w:sz="0" w:space="0" w:color="auto"/>
          </w:divBdr>
        </w:div>
        <w:div w:id="383257486">
          <w:marLeft w:val="640"/>
          <w:marRight w:val="0"/>
          <w:marTop w:val="0"/>
          <w:marBottom w:val="0"/>
          <w:divBdr>
            <w:top w:val="none" w:sz="0" w:space="0" w:color="auto"/>
            <w:left w:val="none" w:sz="0" w:space="0" w:color="auto"/>
            <w:bottom w:val="none" w:sz="0" w:space="0" w:color="auto"/>
            <w:right w:val="none" w:sz="0" w:space="0" w:color="auto"/>
          </w:divBdr>
        </w:div>
        <w:div w:id="1316882019">
          <w:marLeft w:val="640"/>
          <w:marRight w:val="0"/>
          <w:marTop w:val="0"/>
          <w:marBottom w:val="0"/>
          <w:divBdr>
            <w:top w:val="none" w:sz="0" w:space="0" w:color="auto"/>
            <w:left w:val="none" w:sz="0" w:space="0" w:color="auto"/>
            <w:bottom w:val="none" w:sz="0" w:space="0" w:color="auto"/>
            <w:right w:val="none" w:sz="0" w:space="0" w:color="auto"/>
          </w:divBdr>
        </w:div>
        <w:div w:id="212157987">
          <w:marLeft w:val="640"/>
          <w:marRight w:val="0"/>
          <w:marTop w:val="0"/>
          <w:marBottom w:val="0"/>
          <w:divBdr>
            <w:top w:val="none" w:sz="0" w:space="0" w:color="auto"/>
            <w:left w:val="none" w:sz="0" w:space="0" w:color="auto"/>
            <w:bottom w:val="none" w:sz="0" w:space="0" w:color="auto"/>
            <w:right w:val="none" w:sz="0" w:space="0" w:color="auto"/>
          </w:divBdr>
        </w:div>
        <w:div w:id="1134832497">
          <w:marLeft w:val="640"/>
          <w:marRight w:val="0"/>
          <w:marTop w:val="0"/>
          <w:marBottom w:val="0"/>
          <w:divBdr>
            <w:top w:val="none" w:sz="0" w:space="0" w:color="auto"/>
            <w:left w:val="none" w:sz="0" w:space="0" w:color="auto"/>
            <w:bottom w:val="none" w:sz="0" w:space="0" w:color="auto"/>
            <w:right w:val="none" w:sz="0" w:space="0" w:color="auto"/>
          </w:divBdr>
        </w:div>
        <w:div w:id="810361992">
          <w:marLeft w:val="640"/>
          <w:marRight w:val="0"/>
          <w:marTop w:val="0"/>
          <w:marBottom w:val="0"/>
          <w:divBdr>
            <w:top w:val="none" w:sz="0" w:space="0" w:color="auto"/>
            <w:left w:val="none" w:sz="0" w:space="0" w:color="auto"/>
            <w:bottom w:val="none" w:sz="0" w:space="0" w:color="auto"/>
            <w:right w:val="none" w:sz="0" w:space="0" w:color="auto"/>
          </w:divBdr>
        </w:div>
        <w:div w:id="456797056">
          <w:marLeft w:val="640"/>
          <w:marRight w:val="0"/>
          <w:marTop w:val="0"/>
          <w:marBottom w:val="0"/>
          <w:divBdr>
            <w:top w:val="none" w:sz="0" w:space="0" w:color="auto"/>
            <w:left w:val="none" w:sz="0" w:space="0" w:color="auto"/>
            <w:bottom w:val="none" w:sz="0" w:space="0" w:color="auto"/>
            <w:right w:val="none" w:sz="0" w:space="0" w:color="auto"/>
          </w:divBdr>
        </w:div>
        <w:div w:id="1388450843">
          <w:marLeft w:val="640"/>
          <w:marRight w:val="0"/>
          <w:marTop w:val="0"/>
          <w:marBottom w:val="0"/>
          <w:divBdr>
            <w:top w:val="none" w:sz="0" w:space="0" w:color="auto"/>
            <w:left w:val="none" w:sz="0" w:space="0" w:color="auto"/>
            <w:bottom w:val="none" w:sz="0" w:space="0" w:color="auto"/>
            <w:right w:val="none" w:sz="0" w:space="0" w:color="auto"/>
          </w:divBdr>
        </w:div>
        <w:div w:id="1490288653">
          <w:marLeft w:val="640"/>
          <w:marRight w:val="0"/>
          <w:marTop w:val="0"/>
          <w:marBottom w:val="0"/>
          <w:divBdr>
            <w:top w:val="none" w:sz="0" w:space="0" w:color="auto"/>
            <w:left w:val="none" w:sz="0" w:space="0" w:color="auto"/>
            <w:bottom w:val="none" w:sz="0" w:space="0" w:color="auto"/>
            <w:right w:val="none" w:sz="0" w:space="0" w:color="auto"/>
          </w:divBdr>
        </w:div>
        <w:div w:id="2142533875">
          <w:marLeft w:val="640"/>
          <w:marRight w:val="0"/>
          <w:marTop w:val="0"/>
          <w:marBottom w:val="0"/>
          <w:divBdr>
            <w:top w:val="none" w:sz="0" w:space="0" w:color="auto"/>
            <w:left w:val="none" w:sz="0" w:space="0" w:color="auto"/>
            <w:bottom w:val="none" w:sz="0" w:space="0" w:color="auto"/>
            <w:right w:val="none" w:sz="0" w:space="0" w:color="auto"/>
          </w:divBdr>
        </w:div>
        <w:div w:id="540753015">
          <w:marLeft w:val="640"/>
          <w:marRight w:val="0"/>
          <w:marTop w:val="0"/>
          <w:marBottom w:val="0"/>
          <w:divBdr>
            <w:top w:val="none" w:sz="0" w:space="0" w:color="auto"/>
            <w:left w:val="none" w:sz="0" w:space="0" w:color="auto"/>
            <w:bottom w:val="none" w:sz="0" w:space="0" w:color="auto"/>
            <w:right w:val="none" w:sz="0" w:space="0" w:color="auto"/>
          </w:divBdr>
        </w:div>
        <w:div w:id="728114109">
          <w:marLeft w:val="640"/>
          <w:marRight w:val="0"/>
          <w:marTop w:val="0"/>
          <w:marBottom w:val="0"/>
          <w:divBdr>
            <w:top w:val="none" w:sz="0" w:space="0" w:color="auto"/>
            <w:left w:val="none" w:sz="0" w:space="0" w:color="auto"/>
            <w:bottom w:val="none" w:sz="0" w:space="0" w:color="auto"/>
            <w:right w:val="none" w:sz="0" w:space="0" w:color="auto"/>
          </w:divBdr>
        </w:div>
        <w:div w:id="790588769">
          <w:marLeft w:val="640"/>
          <w:marRight w:val="0"/>
          <w:marTop w:val="0"/>
          <w:marBottom w:val="0"/>
          <w:divBdr>
            <w:top w:val="none" w:sz="0" w:space="0" w:color="auto"/>
            <w:left w:val="none" w:sz="0" w:space="0" w:color="auto"/>
            <w:bottom w:val="none" w:sz="0" w:space="0" w:color="auto"/>
            <w:right w:val="none" w:sz="0" w:space="0" w:color="auto"/>
          </w:divBdr>
        </w:div>
        <w:div w:id="1535071778">
          <w:marLeft w:val="640"/>
          <w:marRight w:val="0"/>
          <w:marTop w:val="0"/>
          <w:marBottom w:val="0"/>
          <w:divBdr>
            <w:top w:val="none" w:sz="0" w:space="0" w:color="auto"/>
            <w:left w:val="none" w:sz="0" w:space="0" w:color="auto"/>
            <w:bottom w:val="none" w:sz="0" w:space="0" w:color="auto"/>
            <w:right w:val="none" w:sz="0" w:space="0" w:color="auto"/>
          </w:divBdr>
        </w:div>
        <w:div w:id="1740905573">
          <w:marLeft w:val="640"/>
          <w:marRight w:val="0"/>
          <w:marTop w:val="0"/>
          <w:marBottom w:val="0"/>
          <w:divBdr>
            <w:top w:val="none" w:sz="0" w:space="0" w:color="auto"/>
            <w:left w:val="none" w:sz="0" w:space="0" w:color="auto"/>
            <w:bottom w:val="none" w:sz="0" w:space="0" w:color="auto"/>
            <w:right w:val="none" w:sz="0" w:space="0" w:color="auto"/>
          </w:divBdr>
        </w:div>
        <w:div w:id="1637224230">
          <w:marLeft w:val="640"/>
          <w:marRight w:val="0"/>
          <w:marTop w:val="0"/>
          <w:marBottom w:val="0"/>
          <w:divBdr>
            <w:top w:val="none" w:sz="0" w:space="0" w:color="auto"/>
            <w:left w:val="none" w:sz="0" w:space="0" w:color="auto"/>
            <w:bottom w:val="none" w:sz="0" w:space="0" w:color="auto"/>
            <w:right w:val="none" w:sz="0" w:space="0" w:color="auto"/>
          </w:divBdr>
        </w:div>
        <w:div w:id="517504375">
          <w:marLeft w:val="640"/>
          <w:marRight w:val="0"/>
          <w:marTop w:val="0"/>
          <w:marBottom w:val="0"/>
          <w:divBdr>
            <w:top w:val="none" w:sz="0" w:space="0" w:color="auto"/>
            <w:left w:val="none" w:sz="0" w:space="0" w:color="auto"/>
            <w:bottom w:val="none" w:sz="0" w:space="0" w:color="auto"/>
            <w:right w:val="none" w:sz="0" w:space="0" w:color="auto"/>
          </w:divBdr>
        </w:div>
        <w:div w:id="1997874086">
          <w:marLeft w:val="640"/>
          <w:marRight w:val="0"/>
          <w:marTop w:val="0"/>
          <w:marBottom w:val="0"/>
          <w:divBdr>
            <w:top w:val="none" w:sz="0" w:space="0" w:color="auto"/>
            <w:left w:val="none" w:sz="0" w:space="0" w:color="auto"/>
            <w:bottom w:val="none" w:sz="0" w:space="0" w:color="auto"/>
            <w:right w:val="none" w:sz="0" w:space="0" w:color="auto"/>
          </w:divBdr>
        </w:div>
        <w:div w:id="890730709">
          <w:marLeft w:val="640"/>
          <w:marRight w:val="0"/>
          <w:marTop w:val="0"/>
          <w:marBottom w:val="0"/>
          <w:divBdr>
            <w:top w:val="none" w:sz="0" w:space="0" w:color="auto"/>
            <w:left w:val="none" w:sz="0" w:space="0" w:color="auto"/>
            <w:bottom w:val="none" w:sz="0" w:space="0" w:color="auto"/>
            <w:right w:val="none" w:sz="0" w:space="0" w:color="auto"/>
          </w:divBdr>
        </w:div>
        <w:div w:id="515269027">
          <w:marLeft w:val="640"/>
          <w:marRight w:val="0"/>
          <w:marTop w:val="0"/>
          <w:marBottom w:val="0"/>
          <w:divBdr>
            <w:top w:val="none" w:sz="0" w:space="0" w:color="auto"/>
            <w:left w:val="none" w:sz="0" w:space="0" w:color="auto"/>
            <w:bottom w:val="none" w:sz="0" w:space="0" w:color="auto"/>
            <w:right w:val="none" w:sz="0" w:space="0" w:color="auto"/>
          </w:divBdr>
        </w:div>
        <w:div w:id="1419866740">
          <w:marLeft w:val="640"/>
          <w:marRight w:val="0"/>
          <w:marTop w:val="0"/>
          <w:marBottom w:val="0"/>
          <w:divBdr>
            <w:top w:val="none" w:sz="0" w:space="0" w:color="auto"/>
            <w:left w:val="none" w:sz="0" w:space="0" w:color="auto"/>
            <w:bottom w:val="none" w:sz="0" w:space="0" w:color="auto"/>
            <w:right w:val="none" w:sz="0" w:space="0" w:color="auto"/>
          </w:divBdr>
        </w:div>
        <w:div w:id="1961305296">
          <w:marLeft w:val="640"/>
          <w:marRight w:val="0"/>
          <w:marTop w:val="0"/>
          <w:marBottom w:val="0"/>
          <w:divBdr>
            <w:top w:val="none" w:sz="0" w:space="0" w:color="auto"/>
            <w:left w:val="none" w:sz="0" w:space="0" w:color="auto"/>
            <w:bottom w:val="none" w:sz="0" w:space="0" w:color="auto"/>
            <w:right w:val="none" w:sz="0" w:space="0" w:color="auto"/>
          </w:divBdr>
        </w:div>
        <w:div w:id="1689141688">
          <w:marLeft w:val="640"/>
          <w:marRight w:val="0"/>
          <w:marTop w:val="0"/>
          <w:marBottom w:val="0"/>
          <w:divBdr>
            <w:top w:val="none" w:sz="0" w:space="0" w:color="auto"/>
            <w:left w:val="none" w:sz="0" w:space="0" w:color="auto"/>
            <w:bottom w:val="none" w:sz="0" w:space="0" w:color="auto"/>
            <w:right w:val="none" w:sz="0" w:space="0" w:color="auto"/>
          </w:divBdr>
        </w:div>
        <w:div w:id="1493256353">
          <w:marLeft w:val="640"/>
          <w:marRight w:val="0"/>
          <w:marTop w:val="0"/>
          <w:marBottom w:val="0"/>
          <w:divBdr>
            <w:top w:val="none" w:sz="0" w:space="0" w:color="auto"/>
            <w:left w:val="none" w:sz="0" w:space="0" w:color="auto"/>
            <w:bottom w:val="none" w:sz="0" w:space="0" w:color="auto"/>
            <w:right w:val="none" w:sz="0" w:space="0" w:color="auto"/>
          </w:divBdr>
        </w:div>
        <w:div w:id="1868520417">
          <w:marLeft w:val="640"/>
          <w:marRight w:val="0"/>
          <w:marTop w:val="0"/>
          <w:marBottom w:val="0"/>
          <w:divBdr>
            <w:top w:val="none" w:sz="0" w:space="0" w:color="auto"/>
            <w:left w:val="none" w:sz="0" w:space="0" w:color="auto"/>
            <w:bottom w:val="none" w:sz="0" w:space="0" w:color="auto"/>
            <w:right w:val="none" w:sz="0" w:space="0" w:color="auto"/>
          </w:divBdr>
        </w:div>
        <w:div w:id="1868592343">
          <w:marLeft w:val="640"/>
          <w:marRight w:val="0"/>
          <w:marTop w:val="0"/>
          <w:marBottom w:val="0"/>
          <w:divBdr>
            <w:top w:val="none" w:sz="0" w:space="0" w:color="auto"/>
            <w:left w:val="none" w:sz="0" w:space="0" w:color="auto"/>
            <w:bottom w:val="none" w:sz="0" w:space="0" w:color="auto"/>
            <w:right w:val="none" w:sz="0" w:space="0" w:color="auto"/>
          </w:divBdr>
        </w:div>
        <w:div w:id="163975121">
          <w:marLeft w:val="640"/>
          <w:marRight w:val="0"/>
          <w:marTop w:val="0"/>
          <w:marBottom w:val="0"/>
          <w:divBdr>
            <w:top w:val="none" w:sz="0" w:space="0" w:color="auto"/>
            <w:left w:val="none" w:sz="0" w:space="0" w:color="auto"/>
            <w:bottom w:val="none" w:sz="0" w:space="0" w:color="auto"/>
            <w:right w:val="none" w:sz="0" w:space="0" w:color="auto"/>
          </w:divBdr>
        </w:div>
        <w:div w:id="1189878051">
          <w:marLeft w:val="640"/>
          <w:marRight w:val="0"/>
          <w:marTop w:val="0"/>
          <w:marBottom w:val="0"/>
          <w:divBdr>
            <w:top w:val="none" w:sz="0" w:space="0" w:color="auto"/>
            <w:left w:val="none" w:sz="0" w:space="0" w:color="auto"/>
            <w:bottom w:val="none" w:sz="0" w:space="0" w:color="auto"/>
            <w:right w:val="none" w:sz="0" w:space="0" w:color="auto"/>
          </w:divBdr>
        </w:div>
        <w:div w:id="1862434498">
          <w:marLeft w:val="640"/>
          <w:marRight w:val="0"/>
          <w:marTop w:val="0"/>
          <w:marBottom w:val="0"/>
          <w:divBdr>
            <w:top w:val="none" w:sz="0" w:space="0" w:color="auto"/>
            <w:left w:val="none" w:sz="0" w:space="0" w:color="auto"/>
            <w:bottom w:val="none" w:sz="0" w:space="0" w:color="auto"/>
            <w:right w:val="none" w:sz="0" w:space="0" w:color="auto"/>
          </w:divBdr>
        </w:div>
        <w:div w:id="59522073">
          <w:marLeft w:val="640"/>
          <w:marRight w:val="0"/>
          <w:marTop w:val="0"/>
          <w:marBottom w:val="0"/>
          <w:divBdr>
            <w:top w:val="none" w:sz="0" w:space="0" w:color="auto"/>
            <w:left w:val="none" w:sz="0" w:space="0" w:color="auto"/>
            <w:bottom w:val="none" w:sz="0" w:space="0" w:color="auto"/>
            <w:right w:val="none" w:sz="0" w:space="0" w:color="auto"/>
          </w:divBdr>
        </w:div>
        <w:div w:id="718939207">
          <w:marLeft w:val="640"/>
          <w:marRight w:val="0"/>
          <w:marTop w:val="0"/>
          <w:marBottom w:val="0"/>
          <w:divBdr>
            <w:top w:val="none" w:sz="0" w:space="0" w:color="auto"/>
            <w:left w:val="none" w:sz="0" w:space="0" w:color="auto"/>
            <w:bottom w:val="none" w:sz="0" w:space="0" w:color="auto"/>
            <w:right w:val="none" w:sz="0" w:space="0" w:color="auto"/>
          </w:divBdr>
        </w:div>
        <w:div w:id="1373378937">
          <w:marLeft w:val="640"/>
          <w:marRight w:val="0"/>
          <w:marTop w:val="0"/>
          <w:marBottom w:val="0"/>
          <w:divBdr>
            <w:top w:val="none" w:sz="0" w:space="0" w:color="auto"/>
            <w:left w:val="none" w:sz="0" w:space="0" w:color="auto"/>
            <w:bottom w:val="none" w:sz="0" w:space="0" w:color="auto"/>
            <w:right w:val="none" w:sz="0" w:space="0" w:color="auto"/>
          </w:divBdr>
        </w:div>
        <w:div w:id="1241600129">
          <w:marLeft w:val="640"/>
          <w:marRight w:val="0"/>
          <w:marTop w:val="0"/>
          <w:marBottom w:val="0"/>
          <w:divBdr>
            <w:top w:val="none" w:sz="0" w:space="0" w:color="auto"/>
            <w:left w:val="none" w:sz="0" w:space="0" w:color="auto"/>
            <w:bottom w:val="none" w:sz="0" w:space="0" w:color="auto"/>
            <w:right w:val="none" w:sz="0" w:space="0" w:color="auto"/>
          </w:divBdr>
        </w:div>
        <w:div w:id="174653925">
          <w:marLeft w:val="640"/>
          <w:marRight w:val="0"/>
          <w:marTop w:val="0"/>
          <w:marBottom w:val="0"/>
          <w:divBdr>
            <w:top w:val="none" w:sz="0" w:space="0" w:color="auto"/>
            <w:left w:val="none" w:sz="0" w:space="0" w:color="auto"/>
            <w:bottom w:val="none" w:sz="0" w:space="0" w:color="auto"/>
            <w:right w:val="none" w:sz="0" w:space="0" w:color="auto"/>
          </w:divBdr>
        </w:div>
        <w:div w:id="808594838">
          <w:marLeft w:val="640"/>
          <w:marRight w:val="0"/>
          <w:marTop w:val="0"/>
          <w:marBottom w:val="0"/>
          <w:divBdr>
            <w:top w:val="none" w:sz="0" w:space="0" w:color="auto"/>
            <w:left w:val="none" w:sz="0" w:space="0" w:color="auto"/>
            <w:bottom w:val="none" w:sz="0" w:space="0" w:color="auto"/>
            <w:right w:val="none" w:sz="0" w:space="0" w:color="auto"/>
          </w:divBdr>
        </w:div>
        <w:div w:id="1650863696">
          <w:marLeft w:val="640"/>
          <w:marRight w:val="0"/>
          <w:marTop w:val="0"/>
          <w:marBottom w:val="0"/>
          <w:divBdr>
            <w:top w:val="none" w:sz="0" w:space="0" w:color="auto"/>
            <w:left w:val="none" w:sz="0" w:space="0" w:color="auto"/>
            <w:bottom w:val="none" w:sz="0" w:space="0" w:color="auto"/>
            <w:right w:val="none" w:sz="0" w:space="0" w:color="auto"/>
          </w:divBdr>
        </w:div>
        <w:div w:id="1029598395">
          <w:marLeft w:val="640"/>
          <w:marRight w:val="0"/>
          <w:marTop w:val="0"/>
          <w:marBottom w:val="0"/>
          <w:divBdr>
            <w:top w:val="none" w:sz="0" w:space="0" w:color="auto"/>
            <w:left w:val="none" w:sz="0" w:space="0" w:color="auto"/>
            <w:bottom w:val="none" w:sz="0" w:space="0" w:color="auto"/>
            <w:right w:val="none" w:sz="0" w:space="0" w:color="auto"/>
          </w:divBdr>
        </w:div>
        <w:div w:id="1476990485">
          <w:marLeft w:val="640"/>
          <w:marRight w:val="0"/>
          <w:marTop w:val="0"/>
          <w:marBottom w:val="0"/>
          <w:divBdr>
            <w:top w:val="none" w:sz="0" w:space="0" w:color="auto"/>
            <w:left w:val="none" w:sz="0" w:space="0" w:color="auto"/>
            <w:bottom w:val="none" w:sz="0" w:space="0" w:color="auto"/>
            <w:right w:val="none" w:sz="0" w:space="0" w:color="auto"/>
          </w:divBdr>
        </w:div>
        <w:div w:id="1096825988">
          <w:marLeft w:val="640"/>
          <w:marRight w:val="0"/>
          <w:marTop w:val="0"/>
          <w:marBottom w:val="0"/>
          <w:divBdr>
            <w:top w:val="none" w:sz="0" w:space="0" w:color="auto"/>
            <w:left w:val="none" w:sz="0" w:space="0" w:color="auto"/>
            <w:bottom w:val="none" w:sz="0" w:space="0" w:color="auto"/>
            <w:right w:val="none" w:sz="0" w:space="0" w:color="auto"/>
          </w:divBdr>
        </w:div>
        <w:div w:id="653338832">
          <w:marLeft w:val="640"/>
          <w:marRight w:val="0"/>
          <w:marTop w:val="0"/>
          <w:marBottom w:val="0"/>
          <w:divBdr>
            <w:top w:val="none" w:sz="0" w:space="0" w:color="auto"/>
            <w:left w:val="none" w:sz="0" w:space="0" w:color="auto"/>
            <w:bottom w:val="none" w:sz="0" w:space="0" w:color="auto"/>
            <w:right w:val="none" w:sz="0" w:space="0" w:color="auto"/>
          </w:divBdr>
        </w:div>
        <w:div w:id="1256476352">
          <w:marLeft w:val="640"/>
          <w:marRight w:val="0"/>
          <w:marTop w:val="0"/>
          <w:marBottom w:val="0"/>
          <w:divBdr>
            <w:top w:val="none" w:sz="0" w:space="0" w:color="auto"/>
            <w:left w:val="none" w:sz="0" w:space="0" w:color="auto"/>
            <w:bottom w:val="none" w:sz="0" w:space="0" w:color="auto"/>
            <w:right w:val="none" w:sz="0" w:space="0" w:color="auto"/>
          </w:divBdr>
        </w:div>
        <w:div w:id="830947005">
          <w:marLeft w:val="640"/>
          <w:marRight w:val="0"/>
          <w:marTop w:val="0"/>
          <w:marBottom w:val="0"/>
          <w:divBdr>
            <w:top w:val="none" w:sz="0" w:space="0" w:color="auto"/>
            <w:left w:val="none" w:sz="0" w:space="0" w:color="auto"/>
            <w:bottom w:val="none" w:sz="0" w:space="0" w:color="auto"/>
            <w:right w:val="none" w:sz="0" w:space="0" w:color="auto"/>
          </w:divBdr>
        </w:div>
        <w:div w:id="11223386">
          <w:marLeft w:val="640"/>
          <w:marRight w:val="0"/>
          <w:marTop w:val="0"/>
          <w:marBottom w:val="0"/>
          <w:divBdr>
            <w:top w:val="none" w:sz="0" w:space="0" w:color="auto"/>
            <w:left w:val="none" w:sz="0" w:space="0" w:color="auto"/>
            <w:bottom w:val="none" w:sz="0" w:space="0" w:color="auto"/>
            <w:right w:val="none" w:sz="0" w:space="0" w:color="auto"/>
          </w:divBdr>
        </w:div>
        <w:div w:id="777681135">
          <w:marLeft w:val="640"/>
          <w:marRight w:val="0"/>
          <w:marTop w:val="0"/>
          <w:marBottom w:val="0"/>
          <w:divBdr>
            <w:top w:val="none" w:sz="0" w:space="0" w:color="auto"/>
            <w:left w:val="none" w:sz="0" w:space="0" w:color="auto"/>
            <w:bottom w:val="none" w:sz="0" w:space="0" w:color="auto"/>
            <w:right w:val="none" w:sz="0" w:space="0" w:color="auto"/>
          </w:divBdr>
        </w:div>
        <w:div w:id="415053512">
          <w:marLeft w:val="640"/>
          <w:marRight w:val="0"/>
          <w:marTop w:val="0"/>
          <w:marBottom w:val="0"/>
          <w:divBdr>
            <w:top w:val="none" w:sz="0" w:space="0" w:color="auto"/>
            <w:left w:val="none" w:sz="0" w:space="0" w:color="auto"/>
            <w:bottom w:val="none" w:sz="0" w:space="0" w:color="auto"/>
            <w:right w:val="none" w:sz="0" w:space="0" w:color="auto"/>
          </w:divBdr>
        </w:div>
        <w:div w:id="707946672">
          <w:marLeft w:val="640"/>
          <w:marRight w:val="0"/>
          <w:marTop w:val="0"/>
          <w:marBottom w:val="0"/>
          <w:divBdr>
            <w:top w:val="none" w:sz="0" w:space="0" w:color="auto"/>
            <w:left w:val="none" w:sz="0" w:space="0" w:color="auto"/>
            <w:bottom w:val="none" w:sz="0" w:space="0" w:color="auto"/>
            <w:right w:val="none" w:sz="0" w:space="0" w:color="auto"/>
          </w:divBdr>
        </w:div>
        <w:div w:id="1587613207">
          <w:marLeft w:val="640"/>
          <w:marRight w:val="0"/>
          <w:marTop w:val="0"/>
          <w:marBottom w:val="0"/>
          <w:divBdr>
            <w:top w:val="none" w:sz="0" w:space="0" w:color="auto"/>
            <w:left w:val="none" w:sz="0" w:space="0" w:color="auto"/>
            <w:bottom w:val="none" w:sz="0" w:space="0" w:color="auto"/>
            <w:right w:val="none" w:sz="0" w:space="0" w:color="auto"/>
          </w:divBdr>
        </w:div>
        <w:div w:id="491483411">
          <w:marLeft w:val="640"/>
          <w:marRight w:val="0"/>
          <w:marTop w:val="0"/>
          <w:marBottom w:val="0"/>
          <w:divBdr>
            <w:top w:val="none" w:sz="0" w:space="0" w:color="auto"/>
            <w:left w:val="none" w:sz="0" w:space="0" w:color="auto"/>
            <w:bottom w:val="none" w:sz="0" w:space="0" w:color="auto"/>
            <w:right w:val="none" w:sz="0" w:space="0" w:color="auto"/>
          </w:divBdr>
        </w:div>
        <w:div w:id="151601447">
          <w:marLeft w:val="640"/>
          <w:marRight w:val="0"/>
          <w:marTop w:val="0"/>
          <w:marBottom w:val="0"/>
          <w:divBdr>
            <w:top w:val="none" w:sz="0" w:space="0" w:color="auto"/>
            <w:left w:val="none" w:sz="0" w:space="0" w:color="auto"/>
            <w:bottom w:val="none" w:sz="0" w:space="0" w:color="auto"/>
            <w:right w:val="none" w:sz="0" w:space="0" w:color="auto"/>
          </w:divBdr>
        </w:div>
        <w:div w:id="305015920">
          <w:marLeft w:val="640"/>
          <w:marRight w:val="0"/>
          <w:marTop w:val="0"/>
          <w:marBottom w:val="0"/>
          <w:divBdr>
            <w:top w:val="none" w:sz="0" w:space="0" w:color="auto"/>
            <w:left w:val="none" w:sz="0" w:space="0" w:color="auto"/>
            <w:bottom w:val="none" w:sz="0" w:space="0" w:color="auto"/>
            <w:right w:val="none" w:sz="0" w:space="0" w:color="auto"/>
          </w:divBdr>
        </w:div>
        <w:div w:id="1752967758">
          <w:marLeft w:val="640"/>
          <w:marRight w:val="0"/>
          <w:marTop w:val="0"/>
          <w:marBottom w:val="0"/>
          <w:divBdr>
            <w:top w:val="none" w:sz="0" w:space="0" w:color="auto"/>
            <w:left w:val="none" w:sz="0" w:space="0" w:color="auto"/>
            <w:bottom w:val="none" w:sz="0" w:space="0" w:color="auto"/>
            <w:right w:val="none" w:sz="0" w:space="0" w:color="auto"/>
          </w:divBdr>
        </w:div>
        <w:div w:id="369690043">
          <w:marLeft w:val="640"/>
          <w:marRight w:val="0"/>
          <w:marTop w:val="0"/>
          <w:marBottom w:val="0"/>
          <w:divBdr>
            <w:top w:val="none" w:sz="0" w:space="0" w:color="auto"/>
            <w:left w:val="none" w:sz="0" w:space="0" w:color="auto"/>
            <w:bottom w:val="none" w:sz="0" w:space="0" w:color="auto"/>
            <w:right w:val="none" w:sz="0" w:space="0" w:color="auto"/>
          </w:divBdr>
        </w:div>
        <w:div w:id="1597593645">
          <w:marLeft w:val="640"/>
          <w:marRight w:val="0"/>
          <w:marTop w:val="0"/>
          <w:marBottom w:val="0"/>
          <w:divBdr>
            <w:top w:val="none" w:sz="0" w:space="0" w:color="auto"/>
            <w:left w:val="none" w:sz="0" w:space="0" w:color="auto"/>
            <w:bottom w:val="none" w:sz="0" w:space="0" w:color="auto"/>
            <w:right w:val="none" w:sz="0" w:space="0" w:color="auto"/>
          </w:divBdr>
        </w:div>
        <w:div w:id="1565066087">
          <w:marLeft w:val="640"/>
          <w:marRight w:val="0"/>
          <w:marTop w:val="0"/>
          <w:marBottom w:val="0"/>
          <w:divBdr>
            <w:top w:val="none" w:sz="0" w:space="0" w:color="auto"/>
            <w:left w:val="none" w:sz="0" w:space="0" w:color="auto"/>
            <w:bottom w:val="none" w:sz="0" w:space="0" w:color="auto"/>
            <w:right w:val="none" w:sz="0" w:space="0" w:color="auto"/>
          </w:divBdr>
        </w:div>
        <w:div w:id="514612198">
          <w:marLeft w:val="640"/>
          <w:marRight w:val="0"/>
          <w:marTop w:val="0"/>
          <w:marBottom w:val="0"/>
          <w:divBdr>
            <w:top w:val="none" w:sz="0" w:space="0" w:color="auto"/>
            <w:left w:val="none" w:sz="0" w:space="0" w:color="auto"/>
            <w:bottom w:val="none" w:sz="0" w:space="0" w:color="auto"/>
            <w:right w:val="none" w:sz="0" w:space="0" w:color="auto"/>
          </w:divBdr>
        </w:div>
        <w:div w:id="489369723">
          <w:marLeft w:val="640"/>
          <w:marRight w:val="0"/>
          <w:marTop w:val="0"/>
          <w:marBottom w:val="0"/>
          <w:divBdr>
            <w:top w:val="none" w:sz="0" w:space="0" w:color="auto"/>
            <w:left w:val="none" w:sz="0" w:space="0" w:color="auto"/>
            <w:bottom w:val="none" w:sz="0" w:space="0" w:color="auto"/>
            <w:right w:val="none" w:sz="0" w:space="0" w:color="auto"/>
          </w:divBdr>
        </w:div>
        <w:div w:id="63727320">
          <w:marLeft w:val="640"/>
          <w:marRight w:val="0"/>
          <w:marTop w:val="0"/>
          <w:marBottom w:val="0"/>
          <w:divBdr>
            <w:top w:val="none" w:sz="0" w:space="0" w:color="auto"/>
            <w:left w:val="none" w:sz="0" w:space="0" w:color="auto"/>
            <w:bottom w:val="none" w:sz="0" w:space="0" w:color="auto"/>
            <w:right w:val="none" w:sz="0" w:space="0" w:color="auto"/>
          </w:divBdr>
        </w:div>
        <w:div w:id="617420007">
          <w:marLeft w:val="640"/>
          <w:marRight w:val="0"/>
          <w:marTop w:val="0"/>
          <w:marBottom w:val="0"/>
          <w:divBdr>
            <w:top w:val="none" w:sz="0" w:space="0" w:color="auto"/>
            <w:left w:val="none" w:sz="0" w:space="0" w:color="auto"/>
            <w:bottom w:val="none" w:sz="0" w:space="0" w:color="auto"/>
            <w:right w:val="none" w:sz="0" w:space="0" w:color="auto"/>
          </w:divBdr>
        </w:div>
        <w:div w:id="36242232">
          <w:marLeft w:val="640"/>
          <w:marRight w:val="0"/>
          <w:marTop w:val="0"/>
          <w:marBottom w:val="0"/>
          <w:divBdr>
            <w:top w:val="none" w:sz="0" w:space="0" w:color="auto"/>
            <w:left w:val="none" w:sz="0" w:space="0" w:color="auto"/>
            <w:bottom w:val="none" w:sz="0" w:space="0" w:color="auto"/>
            <w:right w:val="none" w:sz="0" w:space="0" w:color="auto"/>
          </w:divBdr>
        </w:div>
        <w:div w:id="197360705">
          <w:marLeft w:val="640"/>
          <w:marRight w:val="0"/>
          <w:marTop w:val="0"/>
          <w:marBottom w:val="0"/>
          <w:divBdr>
            <w:top w:val="none" w:sz="0" w:space="0" w:color="auto"/>
            <w:left w:val="none" w:sz="0" w:space="0" w:color="auto"/>
            <w:bottom w:val="none" w:sz="0" w:space="0" w:color="auto"/>
            <w:right w:val="none" w:sz="0" w:space="0" w:color="auto"/>
          </w:divBdr>
        </w:div>
        <w:div w:id="1769888865">
          <w:marLeft w:val="640"/>
          <w:marRight w:val="0"/>
          <w:marTop w:val="0"/>
          <w:marBottom w:val="0"/>
          <w:divBdr>
            <w:top w:val="none" w:sz="0" w:space="0" w:color="auto"/>
            <w:left w:val="none" w:sz="0" w:space="0" w:color="auto"/>
            <w:bottom w:val="none" w:sz="0" w:space="0" w:color="auto"/>
            <w:right w:val="none" w:sz="0" w:space="0" w:color="auto"/>
          </w:divBdr>
        </w:div>
        <w:div w:id="348877001">
          <w:marLeft w:val="640"/>
          <w:marRight w:val="0"/>
          <w:marTop w:val="0"/>
          <w:marBottom w:val="0"/>
          <w:divBdr>
            <w:top w:val="none" w:sz="0" w:space="0" w:color="auto"/>
            <w:left w:val="none" w:sz="0" w:space="0" w:color="auto"/>
            <w:bottom w:val="none" w:sz="0" w:space="0" w:color="auto"/>
            <w:right w:val="none" w:sz="0" w:space="0" w:color="auto"/>
          </w:divBdr>
        </w:div>
        <w:div w:id="86535687">
          <w:marLeft w:val="640"/>
          <w:marRight w:val="0"/>
          <w:marTop w:val="0"/>
          <w:marBottom w:val="0"/>
          <w:divBdr>
            <w:top w:val="none" w:sz="0" w:space="0" w:color="auto"/>
            <w:left w:val="none" w:sz="0" w:space="0" w:color="auto"/>
            <w:bottom w:val="none" w:sz="0" w:space="0" w:color="auto"/>
            <w:right w:val="none" w:sz="0" w:space="0" w:color="auto"/>
          </w:divBdr>
        </w:div>
        <w:div w:id="517041914">
          <w:marLeft w:val="640"/>
          <w:marRight w:val="0"/>
          <w:marTop w:val="0"/>
          <w:marBottom w:val="0"/>
          <w:divBdr>
            <w:top w:val="none" w:sz="0" w:space="0" w:color="auto"/>
            <w:left w:val="none" w:sz="0" w:space="0" w:color="auto"/>
            <w:bottom w:val="none" w:sz="0" w:space="0" w:color="auto"/>
            <w:right w:val="none" w:sz="0" w:space="0" w:color="auto"/>
          </w:divBdr>
        </w:div>
        <w:div w:id="287930096">
          <w:marLeft w:val="640"/>
          <w:marRight w:val="0"/>
          <w:marTop w:val="0"/>
          <w:marBottom w:val="0"/>
          <w:divBdr>
            <w:top w:val="none" w:sz="0" w:space="0" w:color="auto"/>
            <w:left w:val="none" w:sz="0" w:space="0" w:color="auto"/>
            <w:bottom w:val="none" w:sz="0" w:space="0" w:color="auto"/>
            <w:right w:val="none" w:sz="0" w:space="0" w:color="auto"/>
          </w:divBdr>
        </w:div>
        <w:div w:id="2122410664">
          <w:marLeft w:val="640"/>
          <w:marRight w:val="0"/>
          <w:marTop w:val="0"/>
          <w:marBottom w:val="0"/>
          <w:divBdr>
            <w:top w:val="none" w:sz="0" w:space="0" w:color="auto"/>
            <w:left w:val="none" w:sz="0" w:space="0" w:color="auto"/>
            <w:bottom w:val="none" w:sz="0" w:space="0" w:color="auto"/>
            <w:right w:val="none" w:sz="0" w:space="0" w:color="auto"/>
          </w:divBdr>
        </w:div>
        <w:div w:id="1262568603">
          <w:marLeft w:val="640"/>
          <w:marRight w:val="0"/>
          <w:marTop w:val="0"/>
          <w:marBottom w:val="0"/>
          <w:divBdr>
            <w:top w:val="none" w:sz="0" w:space="0" w:color="auto"/>
            <w:left w:val="none" w:sz="0" w:space="0" w:color="auto"/>
            <w:bottom w:val="none" w:sz="0" w:space="0" w:color="auto"/>
            <w:right w:val="none" w:sz="0" w:space="0" w:color="auto"/>
          </w:divBdr>
        </w:div>
        <w:div w:id="345135438">
          <w:marLeft w:val="640"/>
          <w:marRight w:val="0"/>
          <w:marTop w:val="0"/>
          <w:marBottom w:val="0"/>
          <w:divBdr>
            <w:top w:val="none" w:sz="0" w:space="0" w:color="auto"/>
            <w:left w:val="none" w:sz="0" w:space="0" w:color="auto"/>
            <w:bottom w:val="none" w:sz="0" w:space="0" w:color="auto"/>
            <w:right w:val="none" w:sz="0" w:space="0" w:color="auto"/>
          </w:divBdr>
        </w:div>
        <w:div w:id="621768962">
          <w:marLeft w:val="640"/>
          <w:marRight w:val="0"/>
          <w:marTop w:val="0"/>
          <w:marBottom w:val="0"/>
          <w:divBdr>
            <w:top w:val="none" w:sz="0" w:space="0" w:color="auto"/>
            <w:left w:val="none" w:sz="0" w:space="0" w:color="auto"/>
            <w:bottom w:val="none" w:sz="0" w:space="0" w:color="auto"/>
            <w:right w:val="none" w:sz="0" w:space="0" w:color="auto"/>
          </w:divBdr>
        </w:div>
        <w:div w:id="220361109">
          <w:marLeft w:val="640"/>
          <w:marRight w:val="0"/>
          <w:marTop w:val="0"/>
          <w:marBottom w:val="0"/>
          <w:divBdr>
            <w:top w:val="none" w:sz="0" w:space="0" w:color="auto"/>
            <w:left w:val="none" w:sz="0" w:space="0" w:color="auto"/>
            <w:bottom w:val="none" w:sz="0" w:space="0" w:color="auto"/>
            <w:right w:val="none" w:sz="0" w:space="0" w:color="auto"/>
          </w:divBdr>
        </w:div>
        <w:div w:id="289433780">
          <w:marLeft w:val="640"/>
          <w:marRight w:val="0"/>
          <w:marTop w:val="0"/>
          <w:marBottom w:val="0"/>
          <w:divBdr>
            <w:top w:val="none" w:sz="0" w:space="0" w:color="auto"/>
            <w:left w:val="none" w:sz="0" w:space="0" w:color="auto"/>
            <w:bottom w:val="none" w:sz="0" w:space="0" w:color="auto"/>
            <w:right w:val="none" w:sz="0" w:space="0" w:color="auto"/>
          </w:divBdr>
        </w:div>
        <w:div w:id="1580555025">
          <w:marLeft w:val="640"/>
          <w:marRight w:val="0"/>
          <w:marTop w:val="0"/>
          <w:marBottom w:val="0"/>
          <w:divBdr>
            <w:top w:val="none" w:sz="0" w:space="0" w:color="auto"/>
            <w:left w:val="none" w:sz="0" w:space="0" w:color="auto"/>
            <w:bottom w:val="none" w:sz="0" w:space="0" w:color="auto"/>
            <w:right w:val="none" w:sz="0" w:space="0" w:color="auto"/>
          </w:divBdr>
        </w:div>
        <w:div w:id="1073239237">
          <w:marLeft w:val="640"/>
          <w:marRight w:val="0"/>
          <w:marTop w:val="0"/>
          <w:marBottom w:val="0"/>
          <w:divBdr>
            <w:top w:val="none" w:sz="0" w:space="0" w:color="auto"/>
            <w:left w:val="none" w:sz="0" w:space="0" w:color="auto"/>
            <w:bottom w:val="none" w:sz="0" w:space="0" w:color="auto"/>
            <w:right w:val="none" w:sz="0" w:space="0" w:color="auto"/>
          </w:divBdr>
        </w:div>
        <w:div w:id="838155142">
          <w:marLeft w:val="640"/>
          <w:marRight w:val="0"/>
          <w:marTop w:val="0"/>
          <w:marBottom w:val="0"/>
          <w:divBdr>
            <w:top w:val="none" w:sz="0" w:space="0" w:color="auto"/>
            <w:left w:val="none" w:sz="0" w:space="0" w:color="auto"/>
            <w:bottom w:val="none" w:sz="0" w:space="0" w:color="auto"/>
            <w:right w:val="none" w:sz="0" w:space="0" w:color="auto"/>
          </w:divBdr>
        </w:div>
        <w:div w:id="633365688">
          <w:marLeft w:val="640"/>
          <w:marRight w:val="0"/>
          <w:marTop w:val="0"/>
          <w:marBottom w:val="0"/>
          <w:divBdr>
            <w:top w:val="none" w:sz="0" w:space="0" w:color="auto"/>
            <w:left w:val="none" w:sz="0" w:space="0" w:color="auto"/>
            <w:bottom w:val="none" w:sz="0" w:space="0" w:color="auto"/>
            <w:right w:val="none" w:sz="0" w:space="0" w:color="auto"/>
          </w:divBdr>
        </w:div>
        <w:div w:id="46687197">
          <w:marLeft w:val="640"/>
          <w:marRight w:val="0"/>
          <w:marTop w:val="0"/>
          <w:marBottom w:val="0"/>
          <w:divBdr>
            <w:top w:val="none" w:sz="0" w:space="0" w:color="auto"/>
            <w:left w:val="none" w:sz="0" w:space="0" w:color="auto"/>
            <w:bottom w:val="none" w:sz="0" w:space="0" w:color="auto"/>
            <w:right w:val="none" w:sz="0" w:space="0" w:color="auto"/>
          </w:divBdr>
        </w:div>
        <w:div w:id="1094128412">
          <w:marLeft w:val="640"/>
          <w:marRight w:val="0"/>
          <w:marTop w:val="0"/>
          <w:marBottom w:val="0"/>
          <w:divBdr>
            <w:top w:val="none" w:sz="0" w:space="0" w:color="auto"/>
            <w:left w:val="none" w:sz="0" w:space="0" w:color="auto"/>
            <w:bottom w:val="none" w:sz="0" w:space="0" w:color="auto"/>
            <w:right w:val="none" w:sz="0" w:space="0" w:color="auto"/>
          </w:divBdr>
        </w:div>
        <w:div w:id="711228106">
          <w:marLeft w:val="640"/>
          <w:marRight w:val="0"/>
          <w:marTop w:val="0"/>
          <w:marBottom w:val="0"/>
          <w:divBdr>
            <w:top w:val="none" w:sz="0" w:space="0" w:color="auto"/>
            <w:left w:val="none" w:sz="0" w:space="0" w:color="auto"/>
            <w:bottom w:val="none" w:sz="0" w:space="0" w:color="auto"/>
            <w:right w:val="none" w:sz="0" w:space="0" w:color="auto"/>
          </w:divBdr>
        </w:div>
        <w:div w:id="1290086709">
          <w:marLeft w:val="640"/>
          <w:marRight w:val="0"/>
          <w:marTop w:val="0"/>
          <w:marBottom w:val="0"/>
          <w:divBdr>
            <w:top w:val="none" w:sz="0" w:space="0" w:color="auto"/>
            <w:left w:val="none" w:sz="0" w:space="0" w:color="auto"/>
            <w:bottom w:val="none" w:sz="0" w:space="0" w:color="auto"/>
            <w:right w:val="none" w:sz="0" w:space="0" w:color="auto"/>
          </w:divBdr>
        </w:div>
        <w:div w:id="2053915577">
          <w:marLeft w:val="640"/>
          <w:marRight w:val="0"/>
          <w:marTop w:val="0"/>
          <w:marBottom w:val="0"/>
          <w:divBdr>
            <w:top w:val="none" w:sz="0" w:space="0" w:color="auto"/>
            <w:left w:val="none" w:sz="0" w:space="0" w:color="auto"/>
            <w:bottom w:val="none" w:sz="0" w:space="0" w:color="auto"/>
            <w:right w:val="none" w:sz="0" w:space="0" w:color="auto"/>
          </w:divBdr>
        </w:div>
        <w:div w:id="1041326517">
          <w:marLeft w:val="640"/>
          <w:marRight w:val="0"/>
          <w:marTop w:val="0"/>
          <w:marBottom w:val="0"/>
          <w:divBdr>
            <w:top w:val="none" w:sz="0" w:space="0" w:color="auto"/>
            <w:left w:val="none" w:sz="0" w:space="0" w:color="auto"/>
            <w:bottom w:val="none" w:sz="0" w:space="0" w:color="auto"/>
            <w:right w:val="none" w:sz="0" w:space="0" w:color="auto"/>
          </w:divBdr>
        </w:div>
        <w:div w:id="77603493">
          <w:marLeft w:val="640"/>
          <w:marRight w:val="0"/>
          <w:marTop w:val="0"/>
          <w:marBottom w:val="0"/>
          <w:divBdr>
            <w:top w:val="none" w:sz="0" w:space="0" w:color="auto"/>
            <w:left w:val="none" w:sz="0" w:space="0" w:color="auto"/>
            <w:bottom w:val="none" w:sz="0" w:space="0" w:color="auto"/>
            <w:right w:val="none" w:sz="0" w:space="0" w:color="auto"/>
          </w:divBdr>
        </w:div>
        <w:div w:id="949508502">
          <w:marLeft w:val="640"/>
          <w:marRight w:val="0"/>
          <w:marTop w:val="0"/>
          <w:marBottom w:val="0"/>
          <w:divBdr>
            <w:top w:val="none" w:sz="0" w:space="0" w:color="auto"/>
            <w:left w:val="none" w:sz="0" w:space="0" w:color="auto"/>
            <w:bottom w:val="none" w:sz="0" w:space="0" w:color="auto"/>
            <w:right w:val="none" w:sz="0" w:space="0" w:color="auto"/>
          </w:divBdr>
        </w:div>
        <w:div w:id="1760057228">
          <w:marLeft w:val="640"/>
          <w:marRight w:val="0"/>
          <w:marTop w:val="0"/>
          <w:marBottom w:val="0"/>
          <w:divBdr>
            <w:top w:val="none" w:sz="0" w:space="0" w:color="auto"/>
            <w:left w:val="none" w:sz="0" w:space="0" w:color="auto"/>
            <w:bottom w:val="none" w:sz="0" w:space="0" w:color="auto"/>
            <w:right w:val="none" w:sz="0" w:space="0" w:color="auto"/>
          </w:divBdr>
        </w:div>
        <w:div w:id="1229612090">
          <w:marLeft w:val="640"/>
          <w:marRight w:val="0"/>
          <w:marTop w:val="0"/>
          <w:marBottom w:val="0"/>
          <w:divBdr>
            <w:top w:val="none" w:sz="0" w:space="0" w:color="auto"/>
            <w:left w:val="none" w:sz="0" w:space="0" w:color="auto"/>
            <w:bottom w:val="none" w:sz="0" w:space="0" w:color="auto"/>
            <w:right w:val="none" w:sz="0" w:space="0" w:color="auto"/>
          </w:divBdr>
        </w:div>
        <w:div w:id="788813549">
          <w:marLeft w:val="640"/>
          <w:marRight w:val="0"/>
          <w:marTop w:val="0"/>
          <w:marBottom w:val="0"/>
          <w:divBdr>
            <w:top w:val="none" w:sz="0" w:space="0" w:color="auto"/>
            <w:left w:val="none" w:sz="0" w:space="0" w:color="auto"/>
            <w:bottom w:val="none" w:sz="0" w:space="0" w:color="auto"/>
            <w:right w:val="none" w:sz="0" w:space="0" w:color="auto"/>
          </w:divBdr>
        </w:div>
        <w:div w:id="1690716078">
          <w:marLeft w:val="640"/>
          <w:marRight w:val="0"/>
          <w:marTop w:val="0"/>
          <w:marBottom w:val="0"/>
          <w:divBdr>
            <w:top w:val="none" w:sz="0" w:space="0" w:color="auto"/>
            <w:left w:val="none" w:sz="0" w:space="0" w:color="auto"/>
            <w:bottom w:val="none" w:sz="0" w:space="0" w:color="auto"/>
            <w:right w:val="none" w:sz="0" w:space="0" w:color="auto"/>
          </w:divBdr>
        </w:div>
      </w:divsChild>
    </w:div>
    <w:div w:id="1849323906">
      <w:bodyDiv w:val="1"/>
      <w:marLeft w:val="0"/>
      <w:marRight w:val="0"/>
      <w:marTop w:val="0"/>
      <w:marBottom w:val="0"/>
      <w:divBdr>
        <w:top w:val="none" w:sz="0" w:space="0" w:color="auto"/>
        <w:left w:val="none" w:sz="0" w:space="0" w:color="auto"/>
        <w:bottom w:val="none" w:sz="0" w:space="0" w:color="auto"/>
        <w:right w:val="none" w:sz="0" w:space="0" w:color="auto"/>
      </w:divBdr>
      <w:divsChild>
        <w:div w:id="1122531470">
          <w:marLeft w:val="640"/>
          <w:marRight w:val="0"/>
          <w:marTop w:val="0"/>
          <w:marBottom w:val="0"/>
          <w:divBdr>
            <w:top w:val="none" w:sz="0" w:space="0" w:color="auto"/>
            <w:left w:val="none" w:sz="0" w:space="0" w:color="auto"/>
            <w:bottom w:val="none" w:sz="0" w:space="0" w:color="auto"/>
            <w:right w:val="none" w:sz="0" w:space="0" w:color="auto"/>
          </w:divBdr>
        </w:div>
        <w:div w:id="2074229160">
          <w:marLeft w:val="640"/>
          <w:marRight w:val="0"/>
          <w:marTop w:val="0"/>
          <w:marBottom w:val="0"/>
          <w:divBdr>
            <w:top w:val="none" w:sz="0" w:space="0" w:color="auto"/>
            <w:left w:val="none" w:sz="0" w:space="0" w:color="auto"/>
            <w:bottom w:val="none" w:sz="0" w:space="0" w:color="auto"/>
            <w:right w:val="none" w:sz="0" w:space="0" w:color="auto"/>
          </w:divBdr>
        </w:div>
        <w:div w:id="48110433">
          <w:marLeft w:val="640"/>
          <w:marRight w:val="0"/>
          <w:marTop w:val="0"/>
          <w:marBottom w:val="0"/>
          <w:divBdr>
            <w:top w:val="none" w:sz="0" w:space="0" w:color="auto"/>
            <w:left w:val="none" w:sz="0" w:space="0" w:color="auto"/>
            <w:bottom w:val="none" w:sz="0" w:space="0" w:color="auto"/>
            <w:right w:val="none" w:sz="0" w:space="0" w:color="auto"/>
          </w:divBdr>
        </w:div>
        <w:div w:id="1830058462">
          <w:marLeft w:val="640"/>
          <w:marRight w:val="0"/>
          <w:marTop w:val="0"/>
          <w:marBottom w:val="0"/>
          <w:divBdr>
            <w:top w:val="none" w:sz="0" w:space="0" w:color="auto"/>
            <w:left w:val="none" w:sz="0" w:space="0" w:color="auto"/>
            <w:bottom w:val="none" w:sz="0" w:space="0" w:color="auto"/>
            <w:right w:val="none" w:sz="0" w:space="0" w:color="auto"/>
          </w:divBdr>
        </w:div>
        <w:div w:id="1492519946">
          <w:marLeft w:val="640"/>
          <w:marRight w:val="0"/>
          <w:marTop w:val="0"/>
          <w:marBottom w:val="0"/>
          <w:divBdr>
            <w:top w:val="none" w:sz="0" w:space="0" w:color="auto"/>
            <w:left w:val="none" w:sz="0" w:space="0" w:color="auto"/>
            <w:bottom w:val="none" w:sz="0" w:space="0" w:color="auto"/>
            <w:right w:val="none" w:sz="0" w:space="0" w:color="auto"/>
          </w:divBdr>
        </w:div>
        <w:div w:id="1546865137">
          <w:marLeft w:val="640"/>
          <w:marRight w:val="0"/>
          <w:marTop w:val="0"/>
          <w:marBottom w:val="0"/>
          <w:divBdr>
            <w:top w:val="none" w:sz="0" w:space="0" w:color="auto"/>
            <w:left w:val="none" w:sz="0" w:space="0" w:color="auto"/>
            <w:bottom w:val="none" w:sz="0" w:space="0" w:color="auto"/>
            <w:right w:val="none" w:sz="0" w:space="0" w:color="auto"/>
          </w:divBdr>
        </w:div>
        <w:div w:id="788940873">
          <w:marLeft w:val="640"/>
          <w:marRight w:val="0"/>
          <w:marTop w:val="0"/>
          <w:marBottom w:val="0"/>
          <w:divBdr>
            <w:top w:val="none" w:sz="0" w:space="0" w:color="auto"/>
            <w:left w:val="none" w:sz="0" w:space="0" w:color="auto"/>
            <w:bottom w:val="none" w:sz="0" w:space="0" w:color="auto"/>
            <w:right w:val="none" w:sz="0" w:space="0" w:color="auto"/>
          </w:divBdr>
        </w:div>
        <w:div w:id="1225796982">
          <w:marLeft w:val="640"/>
          <w:marRight w:val="0"/>
          <w:marTop w:val="0"/>
          <w:marBottom w:val="0"/>
          <w:divBdr>
            <w:top w:val="none" w:sz="0" w:space="0" w:color="auto"/>
            <w:left w:val="none" w:sz="0" w:space="0" w:color="auto"/>
            <w:bottom w:val="none" w:sz="0" w:space="0" w:color="auto"/>
            <w:right w:val="none" w:sz="0" w:space="0" w:color="auto"/>
          </w:divBdr>
        </w:div>
        <w:div w:id="605160443">
          <w:marLeft w:val="640"/>
          <w:marRight w:val="0"/>
          <w:marTop w:val="0"/>
          <w:marBottom w:val="0"/>
          <w:divBdr>
            <w:top w:val="none" w:sz="0" w:space="0" w:color="auto"/>
            <w:left w:val="none" w:sz="0" w:space="0" w:color="auto"/>
            <w:bottom w:val="none" w:sz="0" w:space="0" w:color="auto"/>
            <w:right w:val="none" w:sz="0" w:space="0" w:color="auto"/>
          </w:divBdr>
        </w:div>
        <w:div w:id="860820442">
          <w:marLeft w:val="640"/>
          <w:marRight w:val="0"/>
          <w:marTop w:val="0"/>
          <w:marBottom w:val="0"/>
          <w:divBdr>
            <w:top w:val="none" w:sz="0" w:space="0" w:color="auto"/>
            <w:left w:val="none" w:sz="0" w:space="0" w:color="auto"/>
            <w:bottom w:val="none" w:sz="0" w:space="0" w:color="auto"/>
            <w:right w:val="none" w:sz="0" w:space="0" w:color="auto"/>
          </w:divBdr>
        </w:div>
        <w:div w:id="539705264">
          <w:marLeft w:val="640"/>
          <w:marRight w:val="0"/>
          <w:marTop w:val="0"/>
          <w:marBottom w:val="0"/>
          <w:divBdr>
            <w:top w:val="none" w:sz="0" w:space="0" w:color="auto"/>
            <w:left w:val="none" w:sz="0" w:space="0" w:color="auto"/>
            <w:bottom w:val="none" w:sz="0" w:space="0" w:color="auto"/>
            <w:right w:val="none" w:sz="0" w:space="0" w:color="auto"/>
          </w:divBdr>
        </w:div>
        <w:div w:id="1747142796">
          <w:marLeft w:val="640"/>
          <w:marRight w:val="0"/>
          <w:marTop w:val="0"/>
          <w:marBottom w:val="0"/>
          <w:divBdr>
            <w:top w:val="none" w:sz="0" w:space="0" w:color="auto"/>
            <w:left w:val="none" w:sz="0" w:space="0" w:color="auto"/>
            <w:bottom w:val="none" w:sz="0" w:space="0" w:color="auto"/>
            <w:right w:val="none" w:sz="0" w:space="0" w:color="auto"/>
          </w:divBdr>
        </w:div>
        <w:div w:id="1268540307">
          <w:marLeft w:val="640"/>
          <w:marRight w:val="0"/>
          <w:marTop w:val="0"/>
          <w:marBottom w:val="0"/>
          <w:divBdr>
            <w:top w:val="none" w:sz="0" w:space="0" w:color="auto"/>
            <w:left w:val="none" w:sz="0" w:space="0" w:color="auto"/>
            <w:bottom w:val="none" w:sz="0" w:space="0" w:color="auto"/>
            <w:right w:val="none" w:sz="0" w:space="0" w:color="auto"/>
          </w:divBdr>
        </w:div>
        <w:div w:id="481311357">
          <w:marLeft w:val="640"/>
          <w:marRight w:val="0"/>
          <w:marTop w:val="0"/>
          <w:marBottom w:val="0"/>
          <w:divBdr>
            <w:top w:val="none" w:sz="0" w:space="0" w:color="auto"/>
            <w:left w:val="none" w:sz="0" w:space="0" w:color="auto"/>
            <w:bottom w:val="none" w:sz="0" w:space="0" w:color="auto"/>
            <w:right w:val="none" w:sz="0" w:space="0" w:color="auto"/>
          </w:divBdr>
        </w:div>
        <w:div w:id="1582908279">
          <w:marLeft w:val="640"/>
          <w:marRight w:val="0"/>
          <w:marTop w:val="0"/>
          <w:marBottom w:val="0"/>
          <w:divBdr>
            <w:top w:val="none" w:sz="0" w:space="0" w:color="auto"/>
            <w:left w:val="none" w:sz="0" w:space="0" w:color="auto"/>
            <w:bottom w:val="none" w:sz="0" w:space="0" w:color="auto"/>
            <w:right w:val="none" w:sz="0" w:space="0" w:color="auto"/>
          </w:divBdr>
        </w:div>
        <w:div w:id="1264345031">
          <w:marLeft w:val="640"/>
          <w:marRight w:val="0"/>
          <w:marTop w:val="0"/>
          <w:marBottom w:val="0"/>
          <w:divBdr>
            <w:top w:val="none" w:sz="0" w:space="0" w:color="auto"/>
            <w:left w:val="none" w:sz="0" w:space="0" w:color="auto"/>
            <w:bottom w:val="none" w:sz="0" w:space="0" w:color="auto"/>
            <w:right w:val="none" w:sz="0" w:space="0" w:color="auto"/>
          </w:divBdr>
        </w:div>
        <w:div w:id="114178211">
          <w:marLeft w:val="640"/>
          <w:marRight w:val="0"/>
          <w:marTop w:val="0"/>
          <w:marBottom w:val="0"/>
          <w:divBdr>
            <w:top w:val="none" w:sz="0" w:space="0" w:color="auto"/>
            <w:left w:val="none" w:sz="0" w:space="0" w:color="auto"/>
            <w:bottom w:val="none" w:sz="0" w:space="0" w:color="auto"/>
            <w:right w:val="none" w:sz="0" w:space="0" w:color="auto"/>
          </w:divBdr>
        </w:div>
        <w:div w:id="1461343076">
          <w:marLeft w:val="640"/>
          <w:marRight w:val="0"/>
          <w:marTop w:val="0"/>
          <w:marBottom w:val="0"/>
          <w:divBdr>
            <w:top w:val="none" w:sz="0" w:space="0" w:color="auto"/>
            <w:left w:val="none" w:sz="0" w:space="0" w:color="auto"/>
            <w:bottom w:val="none" w:sz="0" w:space="0" w:color="auto"/>
            <w:right w:val="none" w:sz="0" w:space="0" w:color="auto"/>
          </w:divBdr>
        </w:div>
        <w:div w:id="1309165097">
          <w:marLeft w:val="640"/>
          <w:marRight w:val="0"/>
          <w:marTop w:val="0"/>
          <w:marBottom w:val="0"/>
          <w:divBdr>
            <w:top w:val="none" w:sz="0" w:space="0" w:color="auto"/>
            <w:left w:val="none" w:sz="0" w:space="0" w:color="auto"/>
            <w:bottom w:val="none" w:sz="0" w:space="0" w:color="auto"/>
            <w:right w:val="none" w:sz="0" w:space="0" w:color="auto"/>
          </w:divBdr>
        </w:div>
        <w:div w:id="697318024">
          <w:marLeft w:val="640"/>
          <w:marRight w:val="0"/>
          <w:marTop w:val="0"/>
          <w:marBottom w:val="0"/>
          <w:divBdr>
            <w:top w:val="none" w:sz="0" w:space="0" w:color="auto"/>
            <w:left w:val="none" w:sz="0" w:space="0" w:color="auto"/>
            <w:bottom w:val="none" w:sz="0" w:space="0" w:color="auto"/>
            <w:right w:val="none" w:sz="0" w:space="0" w:color="auto"/>
          </w:divBdr>
        </w:div>
        <w:div w:id="298803426">
          <w:marLeft w:val="640"/>
          <w:marRight w:val="0"/>
          <w:marTop w:val="0"/>
          <w:marBottom w:val="0"/>
          <w:divBdr>
            <w:top w:val="none" w:sz="0" w:space="0" w:color="auto"/>
            <w:left w:val="none" w:sz="0" w:space="0" w:color="auto"/>
            <w:bottom w:val="none" w:sz="0" w:space="0" w:color="auto"/>
            <w:right w:val="none" w:sz="0" w:space="0" w:color="auto"/>
          </w:divBdr>
        </w:div>
        <w:div w:id="1624800407">
          <w:marLeft w:val="640"/>
          <w:marRight w:val="0"/>
          <w:marTop w:val="0"/>
          <w:marBottom w:val="0"/>
          <w:divBdr>
            <w:top w:val="none" w:sz="0" w:space="0" w:color="auto"/>
            <w:left w:val="none" w:sz="0" w:space="0" w:color="auto"/>
            <w:bottom w:val="none" w:sz="0" w:space="0" w:color="auto"/>
            <w:right w:val="none" w:sz="0" w:space="0" w:color="auto"/>
          </w:divBdr>
        </w:div>
        <w:div w:id="1640845872">
          <w:marLeft w:val="640"/>
          <w:marRight w:val="0"/>
          <w:marTop w:val="0"/>
          <w:marBottom w:val="0"/>
          <w:divBdr>
            <w:top w:val="none" w:sz="0" w:space="0" w:color="auto"/>
            <w:left w:val="none" w:sz="0" w:space="0" w:color="auto"/>
            <w:bottom w:val="none" w:sz="0" w:space="0" w:color="auto"/>
            <w:right w:val="none" w:sz="0" w:space="0" w:color="auto"/>
          </w:divBdr>
        </w:div>
        <w:div w:id="319774629">
          <w:marLeft w:val="640"/>
          <w:marRight w:val="0"/>
          <w:marTop w:val="0"/>
          <w:marBottom w:val="0"/>
          <w:divBdr>
            <w:top w:val="none" w:sz="0" w:space="0" w:color="auto"/>
            <w:left w:val="none" w:sz="0" w:space="0" w:color="auto"/>
            <w:bottom w:val="none" w:sz="0" w:space="0" w:color="auto"/>
            <w:right w:val="none" w:sz="0" w:space="0" w:color="auto"/>
          </w:divBdr>
        </w:div>
        <w:div w:id="1672832209">
          <w:marLeft w:val="640"/>
          <w:marRight w:val="0"/>
          <w:marTop w:val="0"/>
          <w:marBottom w:val="0"/>
          <w:divBdr>
            <w:top w:val="none" w:sz="0" w:space="0" w:color="auto"/>
            <w:left w:val="none" w:sz="0" w:space="0" w:color="auto"/>
            <w:bottom w:val="none" w:sz="0" w:space="0" w:color="auto"/>
            <w:right w:val="none" w:sz="0" w:space="0" w:color="auto"/>
          </w:divBdr>
        </w:div>
        <w:div w:id="1368607889">
          <w:marLeft w:val="640"/>
          <w:marRight w:val="0"/>
          <w:marTop w:val="0"/>
          <w:marBottom w:val="0"/>
          <w:divBdr>
            <w:top w:val="none" w:sz="0" w:space="0" w:color="auto"/>
            <w:left w:val="none" w:sz="0" w:space="0" w:color="auto"/>
            <w:bottom w:val="none" w:sz="0" w:space="0" w:color="auto"/>
            <w:right w:val="none" w:sz="0" w:space="0" w:color="auto"/>
          </w:divBdr>
        </w:div>
        <w:div w:id="2058698039">
          <w:marLeft w:val="640"/>
          <w:marRight w:val="0"/>
          <w:marTop w:val="0"/>
          <w:marBottom w:val="0"/>
          <w:divBdr>
            <w:top w:val="none" w:sz="0" w:space="0" w:color="auto"/>
            <w:left w:val="none" w:sz="0" w:space="0" w:color="auto"/>
            <w:bottom w:val="none" w:sz="0" w:space="0" w:color="auto"/>
            <w:right w:val="none" w:sz="0" w:space="0" w:color="auto"/>
          </w:divBdr>
        </w:div>
        <w:div w:id="192772363">
          <w:marLeft w:val="640"/>
          <w:marRight w:val="0"/>
          <w:marTop w:val="0"/>
          <w:marBottom w:val="0"/>
          <w:divBdr>
            <w:top w:val="none" w:sz="0" w:space="0" w:color="auto"/>
            <w:left w:val="none" w:sz="0" w:space="0" w:color="auto"/>
            <w:bottom w:val="none" w:sz="0" w:space="0" w:color="auto"/>
            <w:right w:val="none" w:sz="0" w:space="0" w:color="auto"/>
          </w:divBdr>
        </w:div>
        <w:div w:id="1471286826">
          <w:marLeft w:val="640"/>
          <w:marRight w:val="0"/>
          <w:marTop w:val="0"/>
          <w:marBottom w:val="0"/>
          <w:divBdr>
            <w:top w:val="none" w:sz="0" w:space="0" w:color="auto"/>
            <w:left w:val="none" w:sz="0" w:space="0" w:color="auto"/>
            <w:bottom w:val="none" w:sz="0" w:space="0" w:color="auto"/>
            <w:right w:val="none" w:sz="0" w:space="0" w:color="auto"/>
          </w:divBdr>
        </w:div>
        <w:div w:id="1560826219">
          <w:marLeft w:val="640"/>
          <w:marRight w:val="0"/>
          <w:marTop w:val="0"/>
          <w:marBottom w:val="0"/>
          <w:divBdr>
            <w:top w:val="none" w:sz="0" w:space="0" w:color="auto"/>
            <w:left w:val="none" w:sz="0" w:space="0" w:color="auto"/>
            <w:bottom w:val="none" w:sz="0" w:space="0" w:color="auto"/>
            <w:right w:val="none" w:sz="0" w:space="0" w:color="auto"/>
          </w:divBdr>
        </w:div>
        <w:div w:id="542644229">
          <w:marLeft w:val="640"/>
          <w:marRight w:val="0"/>
          <w:marTop w:val="0"/>
          <w:marBottom w:val="0"/>
          <w:divBdr>
            <w:top w:val="none" w:sz="0" w:space="0" w:color="auto"/>
            <w:left w:val="none" w:sz="0" w:space="0" w:color="auto"/>
            <w:bottom w:val="none" w:sz="0" w:space="0" w:color="auto"/>
            <w:right w:val="none" w:sz="0" w:space="0" w:color="auto"/>
          </w:divBdr>
        </w:div>
        <w:div w:id="2131776835">
          <w:marLeft w:val="640"/>
          <w:marRight w:val="0"/>
          <w:marTop w:val="0"/>
          <w:marBottom w:val="0"/>
          <w:divBdr>
            <w:top w:val="none" w:sz="0" w:space="0" w:color="auto"/>
            <w:left w:val="none" w:sz="0" w:space="0" w:color="auto"/>
            <w:bottom w:val="none" w:sz="0" w:space="0" w:color="auto"/>
            <w:right w:val="none" w:sz="0" w:space="0" w:color="auto"/>
          </w:divBdr>
        </w:div>
        <w:div w:id="146867464">
          <w:marLeft w:val="640"/>
          <w:marRight w:val="0"/>
          <w:marTop w:val="0"/>
          <w:marBottom w:val="0"/>
          <w:divBdr>
            <w:top w:val="none" w:sz="0" w:space="0" w:color="auto"/>
            <w:left w:val="none" w:sz="0" w:space="0" w:color="auto"/>
            <w:bottom w:val="none" w:sz="0" w:space="0" w:color="auto"/>
            <w:right w:val="none" w:sz="0" w:space="0" w:color="auto"/>
          </w:divBdr>
        </w:div>
        <w:div w:id="456220667">
          <w:marLeft w:val="640"/>
          <w:marRight w:val="0"/>
          <w:marTop w:val="0"/>
          <w:marBottom w:val="0"/>
          <w:divBdr>
            <w:top w:val="none" w:sz="0" w:space="0" w:color="auto"/>
            <w:left w:val="none" w:sz="0" w:space="0" w:color="auto"/>
            <w:bottom w:val="none" w:sz="0" w:space="0" w:color="auto"/>
            <w:right w:val="none" w:sz="0" w:space="0" w:color="auto"/>
          </w:divBdr>
        </w:div>
        <w:div w:id="1229806103">
          <w:marLeft w:val="640"/>
          <w:marRight w:val="0"/>
          <w:marTop w:val="0"/>
          <w:marBottom w:val="0"/>
          <w:divBdr>
            <w:top w:val="none" w:sz="0" w:space="0" w:color="auto"/>
            <w:left w:val="none" w:sz="0" w:space="0" w:color="auto"/>
            <w:bottom w:val="none" w:sz="0" w:space="0" w:color="auto"/>
            <w:right w:val="none" w:sz="0" w:space="0" w:color="auto"/>
          </w:divBdr>
        </w:div>
        <w:div w:id="1154637618">
          <w:marLeft w:val="640"/>
          <w:marRight w:val="0"/>
          <w:marTop w:val="0"/>
          <w:marBottom w:val="0"/>
          <w:divBdr>
            <w:top w:val="none" w:sz="0" w:space="0" w:color="auto"/>
            <w:left w:val="none" w:sz="0" w:space="0" w:color="auto"/>
            <w:bottom w:val="none" w:sz="0" w:space="0" w:color="auto"/>
            <w:right w:val="none" w:sz="0" w:space="0" w:color="auto"/>
          </w:divBdr>
        </w:div>
        <w:div w:id="511998008">
          <w:marLeft w:val="640"/>
          <w:marRight w:val="0"/>
          <w:marTop w:val="0"/>
          <w:marBottom w:val="0"/>
          <w:divBdr>
            <w:top w:val="none" w:sz="0" w:space="0" w:color="auto"/>
            <w:left w:val="none" w:sz="0" w:space="0" w:color="auto"/>
            <w:bottom w:val="none" w:sz="0" w:space="0" w:color="auto"/>
            <w:right w:val="none" w:sz="0" w:space="0" w:color="auto"/>
          </w:divBdr>
        </w:div>
        <w:div w:id="635336279">
          <w:marLeft w:val="640"/>
          <w:marRight w:val="0"/>
          <w:marTop w:val="0"/>
          <w:marBottom w:val="0"/>
          <w:divBdr>
            <w:top w:val="none" w:sz="0" w:space="0" w:color="auto"/>
            <w:left w:val="none" w:sz="0" w:space="0" w:color="auto"/>
            <w:bottom w:val="none" w:sz="0" w:space="0" w:color="auto"/>
            <w:right w:val="none" w:sz="0" w:space="0" w:color="auto"/>
          </w:divBdr>
        </w:div>
        <w:div w:id="274295267">
          <w:marLeft w:val="640"/>
          <w:marRight w:val="0"/>
          <w:marTop w:val="0"/>
          <w:marBottom w:val="0"/>
          <w:divBdr>
            <w:top w:val="none" w:sz="0" w:space="0" w:color="auto"/>
            <w:left w:val="none" w:sz="0" w:space="0" w:color="auto"/>
            <w:bottom w:val="none" w:sz="0" w:space="0" w:color="auto"/>
            <w:right w:val="none" w:sz="0" w:space="0" w:color="auto"/>
          </w:divBdr>
        </w:div>
        <w:div w:id="1504664593">
          <w:marLeft w:val="640"/>
          <w:marRight w:val="0"/>
          <w:marTop w:val="0"/>
          <w:marBottom w:val="0"/>
          <w:divBdr>
            <w:top w:val="none" w:sz="0" w:space="0" w:color="auto"/>
            <w:left w:val="none" w:sz="0" w:space="0" w:color="auto"/>
            <w:bottom w:val="none" w:sz="0" w:space="0" w:color="auto"/>
            <w:right w:val="none" w:sz="0" w:space="0" w:color="auto"/>
          </w:divBdr>
        </w:div>
        <w:div w:id="515536488">
          <w:marLeft w:val="640"/>
          <w:marRight w:val="0"/>
          <w:marTop w:val="0"/>
          <w:marBottom w:val="0"/>
          <w:divBdr>
            <w:top w:val="none" w:sz="0" w:space="0" w:color="auto"/>
            <w:left w:val="none" w:sz="0" w:space="0" w:color="auto"/>
            <w:bottom w:val="none" w:sz="0" w:space="0" w:color="auto"/>
            <w:right w:val="none" w:sz="0" w:space="0" w:color="auto"/>
          </w:divBdr>
        </w:div>
        <w:div w:id="363094054">
          <w:marLeft w:val="640"/>
          <w:marRight w:val="0"/>
          <w:marTop w:val="0"/>
          <w:marBottom w:val="0"/>
          <w:divBdr>
            <w:top w:val="none" w:sz="0" w:space="0" w:color="auto"/>
            <w:left w:val="none" w:sz="0" w:space="0" w:color="auto"/>
            <w:bottom w:val="none" w:sz="0" w:space="0" w:color="auto"/>
            <w:right w:val="none" w:sz="0" w:space="0" w:color="auto"/>
          </w:divBdr>
        </w:div>
        <w:div w:id="807475480">
          <w:marLeft w:val="640"/>
          <w:marRight w:val="0"/>
          <w:marTop w:val="0"/>
          <w:marBottom w:val="0"/>
          <w:divBdr>
            <w:top w:val="none" w:sz="0" w:space="0" w:color="auto"/>
            <w:left w:val="none" w:sz="0" w:space="0" w:color="auto"/>
            <w:bottom w:val="none" w:sz="0" w:space="0" w:color="auto"/>
            <w:right w:val="none" w:sz="0" w:space="0" w:color="auto"/>
          </w:divBdr>
        </w:div>
        <w:div w:id="1279793273">
          <w:marLeft w:val="640"/>
          <w:marRight w:val="0"/>
          <w:marTop w:val="0"/>
          <w:marBottom w:val="0"/>
          <w:divBdr>
            <w:top w:val="none" w:sz="0" w:space="0" w:color="auto"/>
            <w:left w:val="none" w:sz="0" w:space="0" w:color="auto"/>
            <w:bottom w:val="none" w:sz="0" w:space="0" w:color="auto"/>
            <w:right w:val="none" w:sz="0" w:space="0" w:color="auto"/>
          </w:divBdr>
        </w:div>
        <w:div w:id="1815902827">
          <w:marLeft w:val="640"/>
          <w:marRight w:val="0"/>
          <w:marTop w:val="0"/>
          <w:marBottom w:val="0"/>
          <w:divBdr>
            <w:top w:val="none" w:sz="0" w:space="0" w:color="auto"/>
            <w:left w:val="none" w:sz="0" w:space="0" w:color="auto"/>
            <w:bottom w:val="none" w:sz="0" w:space="0" w:color="auto"/>
            <w:right w:val="none" w:sz="0" w:space="0" w:color="auto"/>
          </w:divBdr>
        </w:div>
        <w:div w:id="2063942610">
          <w:marLeft w:val="640"/>
          <w:marRight w:val="0"/>
          <w:marTop w:val="0"/>
          <w:marBottom w:val="0"/>
          <w:divBdr>
            <w:top w:val="none" w:sz="0" w:space="0" w:color="auto"/>
            <w:left w:val="none" w:sz="0" w:space="0" w:color="auto"/>
            <w:bottom w:val="none" w:sz="0" w:space="0" w:color="auto"/>
            <w:right w:val="none" w:sz="0" w:space="0" w:color="auto"/>
          </w:divBdr>
        </w:div>
        <w:div w:id="1675909903">
          <w:marLeft w:val="640"/>
          <w:marRight w:val="0"/>
          <w:marTop w:val="0"/>
          <w:marBottom w:val="0"/>
          <w:divBdr>
            <w:top w:val="none" w:sz="0" w:space="0" w:color="auto"/>
            <w:left w:val="none" w:sz="0" w:space="0" w:color="auto"/>
            <w:bottom w:val="none" w:sz="0" w:space="0" w:color="auto"/>
            <w:right w:val="none" w:sz="0" w:space="0" w:color="auto"/>
          </w:divBdr>
        </w:div>
      </w:divsChild>
    </w:div>
    <w:div w:id="1861893152">
      <w:bodyDiv w:val="1"/>
      <w:marLeft w:val="0"/>
      <w:marRight w:val="0"/>
      <w:marTop w:val="0"/>
      <w:marBottom w:val="0"/>
      <w:divBdr>
        <w:top w:val="none" w:sz="0" w:space="0" w:color="auto"/>
        <w:left w:val="none" w:sz="0" w:space="0" w:color="auto"/>
        <w:bottom w:val="none" w:sz="0" w:space="0" w:color="auto"/>
        <w:right w:val="none" w:sz="0" w:space="0" w:color="auto"/>
      </w:divBdr>
      <w:divsChild>
        <w:div w:id="654918873">
          <w:marLeft w:val="0"/>
          <w:marRight w:val="0"/>
          <w:marTop w:val="77"/>
          <w:marBottom w:val="0"/>
          <w:divBdr>
            <w:top w:val="none" w:sz="0" w:space="0" w:color="auto"/>
            <w:left w:val="none" w:sz="0" w:space="0" w:color="auto"/>
            <w:bottom w:val="none" w:sz="0" w:space="0" w:color="auto"/>
            <w:right w:val="none" w:sz="0" w:space="0" w:color="auto"/>
          </w:divBdr>
        </w:div>
        <w:div w:id="1826236754">
          <w:marLeft w:val="0"/>
          <w:marRight w:val="0"/>
          <w:marTop w:val="77"/>
          <w:marBottom w:val="0"/>
          <w:divBdr>
            <w:top w:val="none" w:sz="0" w:space="0" w:color="auto"/>
            <w:left w:val="none" w:sz="0" w:space="0" w:color="auto"/>
            <w:bottom w:val="none" w:sz="0" w:space="0" w:color="auto"/>
            <w:right w:val="none" w:sz="0" w:space="0" w:color="auto"/>
          </w:divBdr>
        </w:div>
        <w:div w:id="1478766308">
          <w:marLeft w:val="0"/>
          <w:marRight w:val="0"/>
          <w:marTop w:val="77"/>
          <w:marBottom w:val="0"/>
          <w:divBdr>
            <w:top w:val="none" w:sz="0" w:space="0" w:color="auto"/>
            <w:left w:val="none" w:sz="0" w:space="0" w:color="auto"/>
            <w:bottom w:val="none" w:sz="0" w:space="0" w:color="auto"/>
            <w:right w:val="none" w:sz="0" w:space="0" w:color="auto"/>
          </w:divBdr>
        </w:div>
        <w:div w:id="1570773687">
          <w:marLeft w:val="0"/>
          <w:marRight w:val="0"/>
          <w:marTop w:val="77"/>
          <w:marBottom w:val="0"/>
          <w:divBdr>
            <w:top w:val="none" w:sz="0" w:space="0" w:color="auto"/>
            <w:left w:val="none" w:sz="0" w:space="0" w:color="auto"/>
            <w:bottom w:val="none" w:sz="0" w:space="0" w:color="auto"/>
            <w:right w:val="none" w:sz="0" w:space="0" w:color="auto"/>
          </w:divBdr>
        </w:div>
      </w:divsChild>
    </w:div>
    <w:div w:id="1866283147">
      <w:bodyDiv w:val="1"/>
      <w:marLeft w:val="0"/>
      <w:marRight w:val="0"/>
      <w:marTop w:val="0"/>
      <w:marBottom w:val="0"/>
      <w:divBdr>
        <w:top w:val="none" w:sz="0" w:space="0" w:color="auto"/>
        <w:left w:val="none" w:sz="0" w:space="0" w:color="auto"/>
        <w:bottom w:val="none" w:sz="0" w:space="0" w:color="auto"/>
        <w:right w:val="none" w:sz="0" w:space="0" w:color="auto"/>
      </w:divBdr>
      <w:divsChild>
        <w:div w:id="1610120157">
          <w:marLeft w:val="720"/>
          <w:marRight w:val="0"/>
          <w:marTop w:val="240"/>
          <w:marBottom w:val="240"/>
          <w:divBdr>
            <w:top w:val="none" w:sz="0" w:space="0" w:color="auto"/>
            <w:left w:val="none" w:sz="0" w:space="0" w:color="auto"/>
            <w:bottom w:val="none" w:sz="0" w:space="0" w:color="auto"/>
            <w:right w:val="none" w:sz="0" w:space="0" w:color="auto"/>
          </w:divBdr>
        </w:div>
        <w:div w:id="2055889911">
          <w:marLeft w:val="720"/>
          <w:marRight w:val="0"/>
          <w:marTop w:val="240"/>
          <w:marBottom w:val="240"/>
          <w:divBdr>
            <w:top w:val="none" w:sz="0" w:space="0" w:color="auto"/>
            <w:left w:val="none" w:sz="0" w:space="0" w:color="auto"/>
            <w:bottom w:val="none" w:sz="0" w:space="0" w:color="auto"/>
            <w:right w:val="none" w:sz="0" w:space="0" w:color="auto"/>
          </w:divBdr>
        </w:div>
      </w:divsChild>
    </w:div>
    <w:div w:id="1872372891">
      <w:bodyDiv w:val="1"/>
      <w:marLeft w:val="0"/>
      <w:marRight w:val="0"/>
      <w:marTop w:val="0"/>
      <w:marBottom w:val="0"/>
      <w:divBdr>
        <w:top w:val="none" w:sz="0" w:space="0" w:color="auto"/>
        <w:left w:val="none" w:sz="0" w:space="0" w:color="auto"/>
        <w:bottom w:val="none" w:sz="0" w:space="0" w:color="auto"/>
        <w:right w:val="none" w:sz="0" w:space="0" w:color="auto"/>
      </w:divBdr>
      <w:divsChild>
        <w:div w:id="1304575744">
          <w:marLeft w:val="720"/>
          <w:marRight w:val="0"/>
          <w:marTop w:val="240"/>
          <w:marBottom w:val="240"/>
          <w:divBdr>
            <w:top w:val="none" w:sz="0" w:space="0" w:color="auto"/>
            <w:left w:val="none" w:sz="0" w:space="0" w:color="auto"/>
            <w:bottom w:val="none" w:sz="0" w:space="0" w:color="auto"/>
            <w:right w:val="none" w:sz="0" w:space="0" w:color="auto"/>
          </w:divBdr>
        </w:div>
      </w:divsChild>
    </w:div>
    <w:div w:id="1872567721">
      <w:bodyDiv w:val="1"/>
      <w:marLeft w:val="0"/>
      <w:marRight w:val="0"/>
      <w:marTop w:val="0"/>
      <w:marBottom w:val="0"/>
      <w:divBdr>
        <w:top w:val="none" w:sz="0" w:space="0" w:color="auto"/>
        <w:left w:val="none" w:sz="0" w:space="0" w:color="auto"/>
        <w:bottom w:val="none" w:sz="0" w:space="0" w:color="auto"/>
        <w:right w:val="none" w:sz="0" w:space="0" w:color="auto"/>
      </w:divBdr>
      <w:divsChild>
        <w:div w:id="216429790">
          <w:marLeft w:val="640"/>
          <w:marRight w:val="0"/>
          <w:marTop w:val="0"/>
          <w:marBottom w:val="0"/>
          <w:divBdr>
            <w:top w:val="none" w:sz="0" w:space="0" w:color="auto"/>
            <w:left w:val="none" w:sz="0" w:space="0" w:color="auto"/>
            <w:bottom w:val="none" w:sz="0" w:space="0" w:color="auto"/>
            <w:right w:val="none" w:sz="0" w:space="0" w:color="auto"/>
          </w:divBdr>
        </w:div>
        <w:div w:id="629671969">
          <w:marLeft w:val="640"/>
          <w:marRight w:val="0"/>
          <w:marTop w:val="0"/>
          <w:marBottom w:val="0"/>
          <w:divBdr>
            <w:top w:val="none" w:sz="0" w:space="0" w:color="auto"/>
            <w:left w:val="none" w:sz="0" w:space="0" w:color="auto"/>
            <w:bottom w:val="none" w:sz="0" w:space="0" w:color="auto"/>
            <w:right w:val="none" w:sz="0" w:space="0" w:color="auto"/>
          </w:divBdr>
        </w:div>
        <w:div w:id="1363629831">
          <w:marLeft w:val="640"/>
          <w:marRight w:val="0"/>
          <w:marTop w:val="0"/>
          <w:marBottom w:val="0"/>
          <w:divBdr>
            <w:top w:val="none" w:sz="0" w:space="0" w:color="auto"/>
            <w:left w:val="none" w:sz="0" w:space="0" w:color="auto"/>
            <w:bottom w:val="none" w:sz="0" w:space="0" w:color="auto"/>
            <w:right w:val="none" w:sz="0" w:space="0" w:color="auto"/>
          </w:divBdr>
        </w:div>
        <w:div w:id="977030109">
          <w:marLeft w:val="640"/>
          <w:marRight w:val="0"/>
          <w:marTop w:val="0"/>
          <w:marBottom w:val="0"/>
          <w:divBdr>
            <w:top w:val="none" w:sz="0" w:space="0" w:color="auto"/>
            <w:left w:val="none" w:sz="0" w:space="0" w:color="auto"/>
            <w:bottom w:val="none" w:sz="0" w:space="0" w:color="auto"/>
            <w:right w:val="none" w:sz="0" w:space="0" w:color="auto"/>
          </w:divBdr>
        </w:div>
        <w:div w:id="2104034348">
          <w:marLeft w:val="640"/>
          <w:marRight w:val="0"/>
          <w:marTop w:val="0"/>
          <w:marBottom w:val="0"/>
          <w:divBdr>
            <w:top w:val="none" w:sz="0" w:space="0" w:color="auto"/>
            <w:left w:val="none" w:sz="0" w:space="0" w:color="auto"/>
            <w:bottom w:val="none" w:sz="0" w:space="0" w:color="auto"/>
            <w:right w:val="none" w:sz="0" w:space="0" w:color="auto"/>
          </w:divBdr>
        </w:div>
        <w:div w:id="404958984">
          <w:marLeft w:val="640"/>
          <w:marRight w:val="0"/>
          <w:marTop w:val="0"/>
          <w:marBottom w:val="0"/>
          <w:divBdr>
            <w:top w:val="none" w:sz="0" w:space="0" w:color="auto"/>
            <w:left w:val="none" w:sz="0" w:space="0" w:color="auto"/>
            <w:bottom w:val="none" w:sz="0" w:space="0" w:color="auto"/>
            <w:right w:val="none" w:sz="0" w:space="0" w:color="auto"/>
          </w:divBdr>
        </w:div>
        <w:div w:id="1621716692">
          <w:marLeft w:val="640"/>
          <w:marRight w:val="0"/>
          <w:marTop w:val="0"/>
          <w:marBottom w:val="0"/>
          <w:divBdr>
            <w:top w:val="none" w:sz="0" w:space="0" w:color="auto"/>
            <w:left w:val="none" w:sz="0" w:space="0" w:color="auto"/>
            <w:bottom w:val="none" w:sz="0" w:space="0" w:color="auto"/>
            <w:right w:val="none" w:sz="0" w:space="0" w:color="auto"/>
          </w:divBdr>
        </w:div>
        <w:div w:id="1978996780">
          <w:marLeft w:val="640"/>
          <w:marRight w:val="0"/>
          <w:marTop w:val="0"/>
          <w:marBottom w:val="0"/>
          <w:divBdr>
            <w:top w:val="none" w:sz="0" w:space="0" w:color="auto"/>
            <w:left w:val="none" w:sz="0" w:space="0" w:color="auto"/>
            <w:bottom w:val="none" w:sz="0" w:space="0" w:color="auto"/>
            <w:right w:val="none" w:sz="0" w:space="0" w:color="auto"/>
          </w:divBdr>
        </w:div>
        <w:div w:id="1620526342">
          <w:marLeft w:val="640"/>
          <w:marRight w:val="0"/>
          <w:marTop w:val="0"/>
          <w:marBottom w:val="0"/>
          <w:divBdr>
            <w:top w:val="none" w:sz="0" w:space="0" w:color="auto"/>
            <w:left w:val="none" w:sz="0" w:space="0" w:color="auto"/>
            <w:bottom w:val="none" w:sz="0" w:space="0" w:color="auto"/>
            <w:right w:val="none" w:sz="0" w:space="0" w:color="auto"/>
          </w:divBdr>
        </w:div>
        <w:div w:id="514617800">
          <w:marLeft w:val="640"/>
          <w:marRight w:val="0"/>
          <w:marTop w:val="0"/>
          <w:marBottom w:val="0"/>
          <w:divBdr>
            <w:top w:val="none" w:sz="0" w:space="0" w:color="auto"/>
            <w:left w:val="none" w:sz="0" w:space="0" w:color="auto"/>
            <w:bottom w:val="none" w:sz="0" w:space="0" w:color="auto"/>
            <w:right w:val="none" w:sz="0" w:space="0" w:color="auto"/>
          </w:divBdr>
        </w:div>
        <w:div w:id="817112615">
          <w:marLeft w:val="640"/>
          <w:marRight w:val="0"/>
          <w:marTop w:val="0"/>
          <w:marBottom w:val="0"/>
          <w:divBdr>
            <w:top w:val="none" w:sz="0" w:space="0" w:color="auto"/>
            <w:left w:val="none" w:sz="0" w:space="0" w:color="auto"/>
            <w:bottom w:val="none" w:sz="0" w:space="0" w:color="auto"/>
            <w:right w:val="none" w:sz="0" w:space="0" w:color="auto"/>
          </w:divBdr>
        </w:div>
        <w:div w:id="1027022084">
          <w:marLeft w:val="640"/>
          <w:marRight w:val="0"/>
          <w:marTop w:val="0"/>
          <w:marBottom w:val="0"/>
          <w:divBdr>
            <w:top w:val="none" w:sz="0" w:space="0" w:color="auto"/>
            <w:left w:val="none" w:sz="0" w:space="0" w:color="auto"/>
            <w:bottom w:val="none" w:sz="0" w:space="0" w:color="auto"/>
            <w:right w:val="none" w:sz="0" w:space="0" w:color="auto"/>
          </w:divBdr>
        </w:div>
        <w:div w:id="657996612">
          <w:marLeft w:val="640"/>
          <w:marRight w:val="0"/>
          <w:marTop w:val="0"/>
          <w:marBottom w:val="0"/>
          <w:divBdr>
            <w:top w:val="none" w:sz="0" w:space="0" w:color="auto"/>
            <w:left w:val="none" w:sz="0" w:space="0" w:color="auto"/>
            <w:bottom w:val="none" w:sz="0" w:space="0" w:color="auto"/>
            <w:right w:val="none" w:sz="0" w:space="0" w:color="auto"/>
          </w:divBdr>
        </w:div>
        <w:div w:id="1167212300">
          <w:marLeft w:val="640"/>
          <w:marRight w:val="0"/>
          <w:marTop w:val="0"/>
          <w:marBottom w:val="0"/>
          <w:divBdr>
            <w:top w:val="none" w:sz="0" w:space="0" w:color="auto"/>
            <w:left w:val="none" w:sz="0" w:space="0" w:color="auto"/>
            <w:bottom w:val="none" w:sz="0" w:space="0" w:color="auto"/>
            <w:right w:val="none" w:sz="0" w:space="0" w:color="auto"/>
          </w:divBdr>
        </w:div>
        <w:div w:id="1543832309">
          <w:marLeft w:val="640"/>
          <w:marRight w:val="0"/>
          <w:marTop w:val="0"/>
          <w:marBottom w:val="0"/>
          <w:divBdr>
            <w:top w:val="none" w:sz="0" w:space="0" w:color="auto"/>
            <w:left w:val="none" w:sz="0" w:space="0" w:color="auto"/>
            <w:bottom w:val="none" w:sz="0" w:space="0" w:color="auto"/>
            <w:right w:val="none" w:sz="0" w:space="0" w:color="auto"/>
          </w:divBdr>
        </w:div>
        <w:div w:id="1865436309">
          <w:marLeft w:val="640"/>
          <w:marRight w:val="0"/>
          <w:marTop w:val="0"/>
          <w:marBottom w:val="0"/>
          <w:divBdr>
            <w:top w:val="none" w:sz="0" w:space="0" w:color="auto"/>
            <w:left w:val="none" w:sz="0" w:space="0" w:color="auto"/>
            <w:bottom w:val="none" w:sz="0" w:space="0" w:color="auto"/>
            <w:right w:val="none" w:sz="0" w:space="0" w:color="auto"/>
          </w:divBdr>
        </w:div>
        <w:div w:id="550772798">
          <w:marLeft w:val="640"/>
          <w:marRight w:val="0"/>
          <w:marTop w:val="0"/>
          <w:marBottom w:val="0"/>
          <w:divBdr>
            <w:top w:val="none" w:sz="0" w:space="0" w:color="auto"/>
            <w:left w:val="none" w:sz="0" w:space="0" w:color="auto"/>
            <w:bottom w:val="none" w:sz="0" w:space="0" w:color="auto"/>
            <w:right w:val="none" w:sz="0" w:space="0" w:color="auto"/>
          </w:divBdr>
        </w:div>
        <w:div w:id="60834139">
          <w:marLeft w:val="640"/>
          <w:marRight w:val="0"/>
          <w:marTop w:val="0"/>
          <w:marBottom w:val="0"/>
          <w:divBdr>
            <w:top w:val="none" w:sz="0" w:space="0" w:color="auto"/>
            <w:left w:val="none" w:sz="0" w:space="0" w:color="auto"/>
            <w:bottom w:val="none" w:sz="0" w:space="0" w:color="auto"/>
            <w:right w:val="none" w:sz="0" w:space="0" w:color="auto"/>
          </w:divBdr>
        </w:div>
        <w:div w:id="1484541648">
          <w:marLeft w:val="640"/>
          <w:marRight w:val="0"/>
          <w:marTop w:val="0"/>
          <w:marBottom w:val="0"/>
          <w:divBdr>
            <w:top w:val="none" w:sz="0" w:space="0" w:color="auto"/>
            <w:left w:val="none" w:sz="0" w:space="0" w:color="auto"/>
            <w:bottom w:val="none" w:sz="0" w:space="0" w:color="auto"/>
            <w:right w:val="none" w:sz="0" w:space="0" w:color="auto"/>
          </w:divBdr>
        </w:div>
        <w:div w:id="795294789">
          <w:marLeft w:val="640"/>
          <w:marRight w:val="0"/>
          <w:marTop w:val="0"/>
          <w:marBottom w:val="0"/>
          <w:divBdr>
            <w:top w:val="none" w:sz="0" w:space="0" w:color="auto"/>
            <w:left w:val="none" w:sz="0" w:space="0" w:color="auto"/>
            <w:bottom w:val="none" w:sz="0" w:space="0" w:color="auto"/>
            <w:right w:val="none" w:sz="0" w:space="0" w:color="auto"/>
          </w:divBdr>
        </w:div>
        <w:div w:id="842431327">
          <w:marLeft w:val="640"/>
          <w:marRight w:val="0"/>
          <w:marTop w:val="0"/>
          <w:marBottom w:val="0"/>
          <w:divBdr>
            <w:top w:val="none" w:sz="0" w:space="0" w:color="auto"/>
            <w:left w:val="none" w:sz="0" w:space="0" w:color="auto"/>
            <w:bottom w:val="none" w:sz="0" w:space="0" w:color="auto"/>
            <w:right w:val="none" w:sz="0" w:space="0" w:color="auto"/>
          </w:divBdr>
        </w:div>
        <w:div w:id="312951688">
          <w:marLeft w:val="640"/>
          <w:marRight w:val="0"/>
          <w:marTop w:val="0"/>
          <w:marBottom w:val="0"/>
          <w:divBdr>
            <w:top w:val="none" w:sz="0" w:space="0" w:color="auto"/>
            <w:left w:val="none" w:sz="0" w:space="0" w:color="auto"/>
            <w:bottom w:val="none" w:sz="0" w:space="0" w:color="auto"/>
            <w:right w:val="none" w:sz="0" w:space="0" w:color="auto"/>
          </w:divBdr>
        </w:div>
        <w:div w:id="1133910277">
          <w:marLeft w:val="640"/>
          <w:marRight w:val="0"/>
          <w:marTop w:val="0"/>
          <w:marBottom w:val="0"/>
          <w:divBdr>
            <w:top w:val="none" w:sz="0" w:space="0" w:color="auto"/>
            <w:left w:val="none" w:sz="0" w:space="0" w:color="auto"/>
            <w:bottom w:val="none" w:sz="0" w:space="0" w:color="auto"/>
            <w:right w:val="none" w:sz="0" w:space="0" w:color="auto"/>
          </w:divBdr>
        </w:div>
        <w:div w:id="1526560021">
          <w:marLeft w:val="640"/>
          <w:marRight w:val="0"/>
          <w:marTop w:val="0"/>
          <w:marBottom w:val="0"/>
          <w:divBdr>
            <w:top w:val="none" w:sz="0" w:space="0" w:color="auto"/>
            <w:left w:val="none" w:sz="0" w:space="0" w:color="auto"/>
            <w:bottom w:val="none" w:sz="0" w:space="0" w:color="auto"/>
            <w:right w:val="none" w:sz="0" w:space="0" w:color="auto"/>
          </w:divBdr>
        </w:div>
        <w:div w:id="1190679698">
          <w:marLeft w:val="640"/>
          <w:marRight w:val="0"/>
          <w:marTop w:val="0"/>
          <w:marBottom w:val="0"/>
          <w:divBdr>
            <w:top w:val="none" w:sz="0" w:space="0" w:color="auto"/>
            <w:left w:val="none" w:sz="0" w:space="0" w:color="auto"/>
            <w:bottom w:val="none" w:sz="0" w:space="0" w:color="auto"/>
            <w:right w:val="none" w:sz="0" w:space="0" w:color="auto"/>
          </w:divBdr>
        </w:div>
        <w:div w:id="1979646382">
          <w:marLeft w:val="640"/>
          <w:marRight w:val="0"/>
          <w:marTop w:val="0"/>
          <w:marBottom w:val="0"/>
          <w:divBdr>
            <w:top w:val="none" w:sz="0" w:space="0" w:color="auto"/>
            <w:left w:val="none" w:sz="0" w:space="0" w:color="auto"/>
            <w:bottom w:val="none" w:sz="0" w:space="0" w:color="auto"/>
            <w:right w:val="none" w:sz="0" w:space="0" w:color="auto"/>
          </w:divBdr>
        </w:div>
        <w:div w:id="2076051857">
          <w:marLeft w:val="640"/>
          <w:marRight w:val="0"/>
          <w:marTop w:val="0"/>
          <w:marBottom w:val="0"/>
          <w:divBdr>
            <w:top w:val="none" w:sz="0" w:space="0" w:color="auto"/>
            <w:left w:val="none" w:sz="0" w:space="0" w:color="auto"/>
            <w:bottom w:val="none" w:sz="0" w:space="0" w:color="auto"/>
            <w:right w:val="none" w:sz="0" w:space="0" w:color="auto"/>
          </w:divBdr>
        </w:div>
        <w:div w:id="172186330">
          <w:marLeft w:val="640"/>
          <w:marRight w:val="0"/>
          <w:marTop w:val="0"/>
          <w:marBottom w:val="0"/>
          <w:divBdr>
            <w:top w:val="none" w:sz="0" w:space="0" w:color="auto"/>
            <w:left w:val="none" w:sz="0" w:space="0" w:color="auto"/>
            <w:bottom w:val="none" w:sz="0" w:space="0" w:color="auto"/>
            <w:right w:val="none" w:sz="0" w:space="0" w:color="auto"/>
          </w:divBdr>
        </w:div>
        <w:div w:id="1893466805">
          <w:marLeft w:val="640"/>
          <w:marRight w:val="0"/>
          <w:marTop w:val="0"/>
          <w:marBottom w:val="0"/>
          <w:divBdr>
            <w:top w:val="none" w:sz="0" w:space="0" w:color="auto"/>
            <w:left w:val="none" w:sz="0" w:space="0" w:color="auto"/>
            <w:bottom w:val="none" w:sz="0" w:space="0" w:color="auto"/>
            <w:right w:val="none" w:sz="0" w:space="0" w:color="auto"/>
          </w:divBdr>
        </w:div>
        <w:div w:id="1543008643">
          <w:marLeft w:val="640"/>
          <w:marRight w:val="0"/>
          <w:marTop w:val="0"/>
          <w:marBottom w:val="0"/>
          <w:divBdr>
            <w:top w:val="none" w:sz="0" w:space="0" w:color="auto"/>
            <w:left w:val="none" w:sz="0" w:space="0" w:color="auto"/>
            <w:bottom w:val="none" w:sz="0" w:space="0" w:color="auto"/>
            <w:right w:val="none" w:sz="0" w:space="0" w:color="auto"/>
          </w:divBdr>
        </w:div>
        <w:div w:id="1666475889">
          <w:marLeft w:val="640"/>
          <w:marRight w:val="0"/>
          <w:marTop w:val="0"/>
          <w:marBottom w:val="0"/>
          <w:divBdr>
            <w:top w:val="none" w:sz="0" w:space="0" w:color="auto"/>
            <w:left w:val="none" w:sz="0" w:space="0" w:color="auto"/>
            <w:bottom w:val="none" w:sz="0" w:space="0" w:color="auto"/>
            <w:right w:val="none" w:sz="0" w:space="0" w:color="auto"/>
          </w:divBdr>
        </w:div>
        <w:div w:id="147862185">
          <w:marLeft w:val="640"/>
          <w:marRight w:val="0"/>
          <w:marTop w:val="0"/>
          <w:marBottom w:val="0"/>
          <w:divBdr>
            <w:top w:val="none" w:sz="0" w:space="0" w:color="auto"/>
            <w:left w:val="none" w:sz="0" w:space="0" w:color="auto"/>
            <w:bottom w:val="none" w:sz="0" w:space="0" w:color="auto"/>
            <w:right w:val="none" w:sz="0" w:space="0" w:color="auto"/>
          </w:divBdr>
        </w:div>
        <w:div w:id="206380767">
          <w:marLeft w:val="640"/>
          <w:marRight w:val="0"/>
          <w:marTop w:val="0"/>
          <w:marBottom w:val="0"/>
          <w:divBdr>
            <w:top w:val="none" w:sz="0" w:space="0" w:color="auto"/>
            <w:left w:val="none" w:sz="0" w:space="0" w:color="auto"/>
            <w:bottom w:val="none" w:sz="0" w:space="0" w:color="auto"/>
            <w:right w:val="none" w:sz="0" w:space="0" w:color="auto"/>
          </w:divBdr>
        </w:div>
        <w:div w:id="1661347290">
          <w:marLeft w:val="640"/>
          <w:marRight w:val="0"/>
          <w:marTop w:val="0"/>
          <w:marBottom w:val="0"/>
          <w:divBdr>
            <w:top w:val="none" w:sz="0" w:space="0" w:color="auto"/>
            <w:left w:val="none" w:sz="0" w:space="0" w:color="auto"/>
            <w:bottom w:val="none" w:sz="0" w:space="0" w:color="auto"/>
            <w:right w:val="none" w:sz="0" w:space="0" w:color="auto"/>
          </w:divBdr>
        </w:div>
        <w:div w:id="694230995">
          <w:marLeft w:val="640"/>
          <w:marRight w:val="0"/>
          <w:marTop w:val="0"/>
          <w:marBottom w:val="0"/>
          <w:divBdr>
            <w:top w:val="none" w:sz="0" w:space="0" w:color="auto"/>
            <w:left w:val="none" w:sz="0" w:space="0" w:color="auto"/>
            <w:bottom w:val="none" w:sz="0" w:space="0" w:color="auto"/>
            <w:right w:val="none" w:sz="0" w:space="0" w:color="auto"/>
          </w:divBdr>
        </w:div>
        <w:div w:id="1935942163">
          <w:marLeft w:val="640"/>
          <w:marRight w:val="0"/>
          <w:marTop w:val="0"/>
          <w:marBottom w:val="0"/>
          <w:divBdr>
            <w:top w:val="none" w:sz="0" w:space="0" w:color="auto"/>
            <w:left w:val="none" w:sz="0" w:space="0" w:color="auto"/>
            <w:bottom w:val="none" w:sz="0" w:space="0" w:color="auto"/>
            <w:right w:val="none" w:sz="0" w:space="0" w:color="auto"/>
          </w:divBdr>
        </w:div>
        <w:div w:id="1285307186">
          <w:marLeft w:val="640"/>
          <w:marRight w:val="0"/>
          <w:marTop w:val="0"/>
          <w:marBottom w:val="0"/>
          <w:divBdr>
            <w:top w:val="none" w:sz="0" w:space="0" w:color="auto"/>
            <w:left w:val="none" w:sz="0" w:space="0" w:color="auto"/>
            <w:bottom w:val="none" w:sz="0" w:space="0" w:color="auto"/>
            <w:right w:val="none" w:sz="0" w:space="0" w:color="auto"/>
          </w:divBdr>
        </w:div>
        <w:div w:id="143818563">
          <w:marLeft w:val="640"/>
          <w:marRight w:val="0"/>
          <w:marTop w:val="0"/>
          <w:marBottom w:val="0"/>
          <w:divBdr>
            <w:top w:val="none" w:sz="0" w:space="0" w:color="auto"/>
            <w:left w:val="none" w:sz="0" w:space="0" w:color="auto"/>
            <w:bottom w:val="none" w:sz="0" w:space="0" w:color="auto"/>
            <w:right w:val="none" w:sz="0" w:space="0" w:color="auto"/>
          </w:divBdr>
        </w:div>
        <w:div w:id="1423457528">
          <w:marLeft w:val="640"/>
          <w:marRight w:val="0"/>
          <w:marTop w:val="0"/>
          <w:marBottom w:val="0"/>
          <w:divBdr>
            <w:top w:val="none" w:sz="0" w:space="0" w:color="auto"/>
            <w:left w:val="none" w:sz="0" w:space="0" w:color="auto"/>
            <w:bottom w:val="none" w:sz="0" w:space="0" w:color="auto"/>
            <w:right w:val="none" w:sz="0" w:space="0" w:color="auto"/>
          </w:divBdr>
        </w:div>
        <w:div w:id="310446989">
          <w:marLeft w:val="640"/>
          <w:marRight w:val="0"/>
          <w:marTop w:val="0"/>
          <w:marBottom w:val="0"/>
          <w:divBdr>
            <w:top w:val="none" w:sz="0" w:space="0" w:color="auto"/>
            <w:left w:val="none" w:sz="0" w:space="0" w:color="auto"/>
            <w:bottom w:val="none" w:sz="0" w:space="0" w:color="auto"/>
            <w:right w:val="none" w:sz="0" w:space="0" w:color="auto"/>
          </w:divBdr>
        </w:div>
        <w:div w:id="1025324531">
          <w:marLeft w:val="640"/>
          <w:marRight w:val="0"/>
          <w:marTop w:val="0"/>
          <w:marBottom w:val="0"/>
          <w:divBdr>
            <w:top w:val="none" w:sz="0" w:space="0" w:color="auto"/>
            <w:left w:val="none" w:sz="0" w:space="0" w:color="auto"/>
            <w:bottom w:val="none" w:sz="0" w:space="0" w:color="auto"/>
            <w:right w:val="none" w:sz="0" w:space="0" w:color="auto"/>
          </w:divBdr>
        </w:div>
        <w:div w:id="1278295378">
          <w:marLeft w:val="640"/>
          <w:marRight w:val="0"/>
          <w:marTop w:val="0"/>
          <w:marBottom w:val="0"/>
          <w:divBdr>
            <w:top w:val="none" w:sz="0" w:space="0" w:color="auto"/>
            <w:left w:val="none" w:sz="0" w:space="0" w:color="auto"/>
            <w:bottom w:val="none" w:sz="0" w:space="0" w:color="auto"/>
            <w:right w:val="none" w:sz="0" w:space="0" w:color="auto"/>
          </w:divBdr>
        </w:div>
        <w:div w:id="346905062">
          <w:marLeft w:val="640"/>
          <w:marRight w:val="0"/>
          <w:marTop w:val="0"/>
          <w:marBottom w:val="0"/>
          <w:divBdr>
            <w:top w:val="none" w:sz="0" w:space="0" w:color="auto"/>
            <w:left w:val="none" w:sz="0" w:space="0" w:color="auto"/>
            <w:bottom w:val="none" w:sz="0" w:space="0" w:color="auto"/>
            <w:right w:val="none" w:sz="0" w:space="0" w:color="auto"/>
          </w:divBdr>
        </w:div>
        <w:div w:id="2134639140">
          <w:marLeft w:val="640"/>
          <w:marRight w:val="0"/>
          <w:marTop w:val="0"/>
          <w:marBottom w:val="0"/>
          <w:divBdr>
            <w:top w:val="none" w:sz="0" w:space="0" w:color="auto"/>
            <w:left w:val="none" w:sz="0" w:space="0" w:color="auto"/>
            <w:bottom w:val="none" w:sz="0" w:space="0" w:color="auto"/>
            <w:right w:val="none" w:sz="0" w:space="0" w:color="auto"/>
          </w:divBdr>
        </w:div>
        <w:div w:id="833449996">
          <w:marLeft w:val="640"/>
          <w:marRight w:val="0"/>
          <w:marTop w:val="0"/>
          <w:marBottom w:val="0"/>
          <w:divBdr>
            <w:top w:val="none" w:sz="0" w:space="0" w:color="auto"/>
            <w:left w:val="none" w:sz="0" w:space="0" w:color="auto"/>
            <w:bottom w:val="none" w:sz="0" w:space="0" w:color="auto"/>
            <w:right w:val="none" w:sz="0" w:space="0" w:color="auto"/>
          </w:divBdr>
        </w:div>
        <w:div w:id="357581538">
          <w:marLeft w:val="640"/>
          <w:marRight w:val="0"/>
          <w:marTop w:val="0"/>
          <w:marBottom w:val="0"/>
          <w:divBdr>
            <w:top w:val="none" w:sz="0" w:space="0" w:color="auto"/>
            <w:left w:val="none" w:sz="0" w:space="0" w:color="auto"/>
            <w:bottom w:val="none" w:sz="0" w:space="0" w:color="auto"/>
            <w:right w:val="none" w:sz="0" w:space="0" w:color="auto"/>
          </w:divBdr>
        </w:div>
      </w:divsChild>
    </w:div>
    <w:div w:id="1876313204">
      <w:bodyDiv w:val="1"/>
      <w:marLeft w:val="0"/>
      <w:marRight w:val="0"/>
      <w:marTop w:val="0"/>
      <w:marBottom w:val="0"/>
      <w:divBdr>
        <w:top w:val="none" w:sz="0" w:space="0" w:color="auto"/>
        <w:left w:val="none" w:sz="0" w:space="0" w:color="auto"/>
        <w:bottom w:val="none" w:sz="0" w:space="0" w:color="auto"/>
        <w:right w:val="none" w:sz="0" w:space="0" w:color="auto"/>
      </w:divBdr>
      <w:divsChild>
        <w:div w:id="1426730718">
          <w:marLeft w:val="1166"/>
          <w:marRight w:val="0"/>
          <w:marTop w:val="115"/>
          <w:marBottom w:val="0"/>
          <w:divBdr>
            <w:top w:val="none" w:sz="0" w:space="0" w:color="auto"/>
            <w:left w:val="none" w:sz="0" w:space="0" w:color="auto"/>
            <w:bottom w:val="none" w:sz="0" w:space="0" w:color="auto"/>
            <w:right w:val="none" w:sz="0" w:space="0" w:color="auto"/>
          </w:divBdr>
        </w:div>
        <w:div w:id="1222789156">
          <w:marLeft w:val="1166"/>
          <w:marRight w:val="0"/>
          <w:marTop w:val="115"/>
          <w:marBottom w:val="0"/>
          <w:divBdr>
            <w:top w:val="none" w:sz="0" w:space="0" w:color="auto"/>
            <w:left w:val="none" w:sz="0" w:space="0" w:color="auto"/>
            <w:bottom w:val="none" w:sz="0" w:space="0" w:color="auto"/>
            <w:right w:val="none" w:sz="0" w:space="0" w:color="auto"/>
          </w:divBdr>
        </w:div>
        <w:div w:id="1173758620">
          <w:marLeft w:val="1166"/>
          <w:marRight w:val="0"/>
          <w:marTop w:val="115"/>
          <w:marBottom w:val="0"/>
          <w:divBdr>
            <w:top w:val="none" w:sz="0" w:space="0" w:color="auto"/>
            <w:left w:val="none" w:sz="0" w:space="0" w:color="auto"/>
            <w:bottom w:val="none" w:sz="0" w:space="0" w:color="auto"/>
            <w:right w:val="none" w:sz="0" w:space="0" w:color="auto"/>
          </w:divBdr>
        </w:div>
        <w:div w:id="1929652382">
          <w:marLeft w:val="1166"/>
          <w:marRight w:val="0"/>
          <w:marTop w:val="115"/>
          <w:marBottom w:val="0"/>
          <w:divBdr>
            <w:top w:val="none" w:sz="0" w:space="0" w:color="auto"/>
            <w:left w:val="none" w:sz="0" w:space="0" w:color="auto"/>
            <w:bottom w:val="none" w:sz="0" w:space="0" w:color="auto"/>
            <w:right w:val="none" w:sz="0" w:space="0" w:color="auto"/>
          </w:divBdr>
        </w:div>
        <w:div w:id="177472979">
          <w:marLeft w:val="1166"/>
          <w:marRight w:val="0"/>
          <w:marTop w:val="115"/>
          <w:marBottom w:val="0"/>
          <w:divBdr>
            <w:top w:val="none" w:sz="0" w:space="0" w:color="auto"/>
            <w:left w:val="none" w:sz="0" w:space="0" w:color="auto"/>
            <w:bottom w:val="none" w:sz="0" w:space="0" w:color="auto"/>
            <w:right w:val="none" w:sz="0" w:space="0" w:color="auto"/>
          </w:divBdr>
        </w:div>
      </w:divsChild>
    </w:div>
    <w:div w:id="1876576579">
      <w:bodyDiv w:val="1"/>
      <w:marLeft w:val="0"/>
      <w:marRight w:val="0"/>
      <w:marTop w:val="0"/>
      <w:marBottom w:val="0"/>
      <w:divBdr>
        <w:top w:val="none" w:sz="0" w:space="0" w:color="auto"/>
        <w:left w:val="none" w:sz="0" w:space="0" w:color="auto"/>
        <w:bottom w:val="none" w:sz="0" w:space="0" w:color="auto"/>
        <w:right w:val="none" w:sz="0" w:space="0" w:color="auto"/>
      </w:divBdr>
      <w:divsChild>
        <w:div w:id="897207907">
          <w:marLeft w:val="640"/>
          <w:marRight w:val="0"/>
          <w:marTop w:val="0"/>
          <w:marBottom w:val="0"/>
          <w:divBdr>
            <w:top w:val="none" w:sz="0" w:space="0" w:color="auto"/>
            <w:left w:val="none" w:sz="0" w:space="0" w:color="auto"/>
            <w:bottom w:val="none" w:sz="0" w:space="0" w:color="auto"/>
            <w:right w:val="none" w:sz="0" w:space="0" w:color="auto"/>
          </w:divBdr>
        </w:div>
        <w:div w:id="1188061776">
          <w:marLeft w:val="640"/>
          <w:marRight w:val="0"/>
          <w:marTop w:val="0"/>
          <w:marBottom w:val="0"/>
          <w:divBdr>
            <w:top w:val="none" w:sz="0" w:space="0" w:color="auto"/>
            <w:left w:val="none" w:sz="0" w:space="0" w:color="auto"/>
            <w:bottom w:val="none" w:sz="0" w:space="0" w:color="auto"/>
            <w:right w:val="none" w:sz="0" w:space="0" w:color="auto"/>
          </w:divBdr>
        </w:div>
        <w:div w:id="717585283">
          <w:marLeft w:val="640"/>
          <w:marRight w:val="0"/>
          <w:marTop w:val="0"/>
          <w:marBottom w:val="0"/>
          <w:divBdr>
            <w:top w:val="none" w:sz="0" w:space="0" w:color="auto"/>
            <w:left w:val="none" w:sz="0" w:space="0" w:color="auto"/>
            <w:bottom w:val="none" w:sz="0" w:space="0" w:color="auto"/>
            <w:right w:val="none" w:sz="0" w:space="0" w:color="auto"/>
          </w:divBdr>
        </w:div>
        <w:div w:id="53551917">
          <w:marLeft w:val="640"/>
          <w:marRight w:val="0"/>
          <w:marTop w:val="0"/>
          <w:marBottom w:val="0"/>
          <w:divBdr>
            <w:top w:val="none" w:sz="0" w:space="0" w:color="auto"/>
            <w:left w:val="none" w:sz="0" w:space="0" w:color="auto"/>
            <w:bottom w:val="none" w:sz="0" w:space="0" w:color="auto"/>
            <w:right w:val="none" w:sz="0" w:space="0" w:color="auto"/>
          </w:divBdr>
        </w:div>
        <w:div w:id="2067336170">
          <w:marLeft w:val="640"/>
          <w:marRight w:val="0"/>
          <w:marTop w:val="0"/>
          <w:marBottom w:val="0"/>
          <w:divBdr>
            <w:top w:val="none" w:sz="0" w:space="0" w:color="auto"/>
            <w:left w:val="none" w:sz="0" w:space="0" w:color="auto"/>
            <w:bottom w:val="none" w:sz="0" w:space="0" w:color="auto"/>
            <w:right w:val="none" w:sz="0" w:space="0" w:color="auto"/>
          </w:divBdr>
        </w:div>
        <w:div w:id="701051371">
          <w:marLeft w:val="640"/>
          <w:marRight w:val="0"/>
          <w:marTop w:val="0"/>
          <w:marBottom w:val="0"/>
          <w:divBdr>
            <w:top w:val="none" w:sz="0" w:space="0" w:color="auto"/>
            <w:left w:val="none" w:sz="0" w:space="0" w:color="auto"/>
            <w:bottom w:val="none" w:sz="0" w:space="0" w:color="auto"/>
            <w:right w:val="none" w:sz="0" w:space="0" w:color="auto"/>
          </w:divBdr>
        </w:div>
        <w:div w:id="166404630">
          <w:marLeft w:val="640"/>
          <w:marRight w:val="0"/>
          <w:marTop w:val="0"/>
          <w:marBottom w:val="0"/>
          <w:divBdr>
            <w:top w:val="none" w:sz="0" w:space="0" w:color="auto"/>
            <w:left w:val="none" w:sz="0" w:space="0" w:color="auto"/>
            <w:bottom w:val="none" w:sz="0" w:space="0" w:color="auto"/>
            <w:right w:val="none" w:sz="0" w:space="0" w:color="auto"/>
          </w:divBdr>
        </w:div>
        <w:div w:id="761297320">
          <w:marLeft w:val="640"/>
          <w:marRight w:val="0"/>
          <w:marTop w:val="0"/>
          <w:marBottom w:val="0"/>
          <w:divBdr>
            <w:top w:val="none" w:sz="0" w:space="0" w:color="auto"/>
            <w:left w:val="none" w:sz="0" w:space="0" w:color="auto"/>
            <w:bottom w:val="none" w:sz="0" w:space="0" w:color="auto"/>
            <w:right w:val="none" w:sz="0" w:space="0" w:color="auto"/>
          </w:divBdr>
        </w:div>
        <w:div w:id="1627543176">
          <w:marLeft w:val="640"/>
          <w:marRight w:val="0"/>
          <w:marTop w:val="0"/>
          <w:marBottom w:val="0"/>
          <w:divBdr>
            <w:top w:val="none" w:sz="0" w:space="0" w:color="auto"/>
            <w:left w:val="none" w:sz="0" w:space="0" w:color="auto"/>
            <w:bottom w:val="none" w:sz="0" w:space="0" w:color="auto"/>
            <w:right w:val="none" w:sz="0" w:space="0" w:color="auto"/>
          </w:divBdr>
        </w:div>
        <w:div w:id="1396276368">
          <w:marLeft w:val="640"/>
          <w:marRight w:val="0"/>
          <w:marTop w:val="0"/>
          <w:marBottom w:val="0"/>
          <w:divBdr>
            <w:top w:val="none" w:sz="0" w:space="0" w:color="auto"/>
            <w:left w:val="none" w:sz="0" w:space="0" w:color="auto"/>
            <w:bottom w:val="none" w:sz="0" w:space="0" w:color="auto"/>
            <w:right w:val="none" w:sz="0" w:space="0" w:color="auto"/>
          </w:divBdr>
        </w:div>
        <w:div w:id="1013149764">
          <w:marLeft w:val="640"/>
          <w:marRight w:val="0"/>
          <w:marTop w:val="0"/>
          <w:marBottom w:val="0"/>
          <w:divBdr>
            <w:top w:val="none" w:sz="0" w:space="0" w:color="auto"/>
            <w:left w:val="none" w:sz="0" w:space="0" w:color="auto"/>
            <w:bottom w:val="none" w:sz="0" w:space="0" w:color="auto"/>
            <w:right w:val="none" w:sz="0" w:space="0" w:color="auto"/>
          </w:divBdr>
        </w:div>
        <w:div w:id="71583316">
          <w:marLeft w:val="640"/>
          <w:marRight w:val="0"/>
          <w:marTop w:val="0"/>
          <w:marBottom w:val="0"/>
          <w:divBdr>
            <w:top w:val="none" w:sz="0" w:space="0" w:color="auto"/>
            <w:left w:val="none" w:sz="0" w:space="0" w:color="auto"/>
            <w:bottom w:val="none" w:sz="0" w:space="0" w:color="auto"/>
            <w:right w:val="none" w:sz="0" w:space="0" w:color="auto"/>
          </w:divBdr>
        </w:div>
        <w:div w:id="528907490">
          <w:marLeft w:val="640"/>
          <w:marRight w:val="0"/>
          <w:marTop w:val="0"/>
          <w:marBottom w:val="0"/>
          <w:divBdr>
            <w:top w:val="none" w:sz="0" w:space="0" w:color="auto"/>
            <w:left w:val="none" w:sz="0" w:space="0" w:color="auto"/>
            <w:bottom w:val="none" w:sz="0" w:space="0" w:color="auto"/>
            <w:right w:val="none" w:sz="0" w:space="0" w:color="auto"/>
          </w:divBdr>
        </w:div>
        <w:div w:id="258295159">
          <w:marLeft w:val="640"/>
          <w:marRight w:val="0"/>
          <w:marTop w:val="0"/>
          <w:marBottom w:val="0"/>
          <w:divBdr>
            <w:top w:val="none" w:sz="0" w:space="0" w:color="auto"/>
            <w:left w:val="none" w:sz="0" w:space="0" w:color="auto"/>
            <w:bottom w:val="none" w:sz="0" w:space="0" w:color="auto"/>
            <w:right w:val="none" w:sz="0" w:space="0" w:color="auto"/>
          </w:divBdr>
        </w:div>
        <w:div w:id="18818447">
          <w:marLeft w:val="640"/>
          <w:marRight w:val="0"/>
          <w:marTop w:val="0"/>
          <w:marBottom w:val="0"/>
          <w:divBdr>
            <w:top w:val="none" w:sz="0" w:space="0" w:color="auto"/>
            <w:left w:val="none" w:sz="0" w:space="0" w:color="auto"/>
            <w:bottom w:val="none" w:sz="0" w:space="0" w:color="auto"/>
            <w:right w:val="none" w:sz="0" w:space="0" w:color="auto"/>
          </w:divBdr>
        </w:div>
        <w:div w:id="1810396373">
          <w:marLeft w:val="640"/>
          <w:marRight w:val="0"/>
          <w:marTop w:val="0"/>
          <w:marBottom w:val="0"/>
          <w:divBdr>
            <w:top w:val="none" w:sz="0" w:space="0" w:color="auto"/>
            <w:left w:val="none" w:sz="0" w:space="0" w:color="auto"/>
            <w:bottom w:val="none" w:sz="0" w:space="0" w:color="auto"/>
            <w:right w:val="none" w:sz="0" w:space="0" w:color="auto"/>
          </w:divBdr>
        </w:div>
        <w:div w:id="693767070">
          <w:marLeft w:val="640"/>
          <w:marRight w:val="0"/>
          <w:marTop w:val="0"/>
          <w:marBottom w:val="0"/>
          <w:divBdr>
            <w:top w:val="none" w:sz="0" w:space="0" w:color="auto"/>
            <w:left w:val="none" w:sz="0" w:space="0" w:color="auto"/>
            <w:bottom w:val="none" w:sz="0" w:space="0" w:color="auto"/>
            <w:right w:val="none" w:sz="0" w:space="0" w:color="auto"/>
          </w:divBdr>
        </w:div>
        <w:div w:id="1082067944">
          <w:marLeft w:val="640"/>
          <w:marRight w:val="0"/>
          <w:marTop w:val="0"/>
          <w:marBottom w:val="0"/>
          <w:divBdr>
            <w:top w:val="none" w:sz="0" w:space="0" w:color="auto"/>
            <w:left w:val="none" w:sz="0" w:space="0" w:color="auto"/>
            <w:bottom w:val="none" w:sz="0" w:space="0" w:color="auto"/>
            <w:right w:val="none" w:sz="0" w:space="0" w:color="auto"/>
          </w:divBdr>
        </w:div>
        <w:div w:id="1375080784">
          <w:marLeft w:val="640"/>
          <w:marRight w:val="0"/>
          <w:marTop w:val="0"/>
          <w:marBottom w:val="0"/>
          <w:divBdr>
            <w:top w:val="none" w:sz="0" w:space="0" w:color="auto"/>
            <w:left w:val="none" w:sz="0" w:space="0" w:color="auto"/>
            <w:bottom w:val="none" w:sz="0" w:space="0" w:color="auto"/>
            <w:right w:val="none" w:sz="0" w:space="0" w:color="auto"/>
          </w:divBdr>
        </w:div>
        <w:div w:id="670564366">
          <w:marLeft w:val="640"/>
          <w:marRight w:val="0"/>
          <w:marTop w:val="0"/>
          <w:marBottom w:val="0"/>
          <w:divBdr>
            <w:top w:val="none" w:sz="0" w:space="0" w:color="auto"/>
            <w:left w:val="none" w:sz="0" w:space="0" w:color="auto"/>
            <w:bottom w:val="none" w:sz="0" w:space="0" w:color="auto"/>
            <w:right w:val="none" w:sz="0" w:space="0" w:color="auto"/>
          </w:divBdr>
        </w:div>
        <w:div w:id="664356050">
          <w:marLeft w:val="640"/>
          <w:marRight w:val="0"/>
          <w:marTop w:val="0"/>
          <w:marBottom w:val="0"/>
          <w:divBdr>
            <w:top w:val="none" w:sz="0" w:space="0" w:color="auto"/>
            <w:left w:val="none" w:sz="0" w:space="0" w:color="auto"/>
            <w:bottom w:val="none" w:sz="0" w:space="0" w:color="auto"/>
            <w:right w:val="none" w:sz="0" w:space="0" w:color="auto"/>
          </w:divBdr>
        </w:div>
        <w:div w:id="1299530587">
          <w:marLeft w:val="640"/>
          <w:marRight w:val="0"/>
          <w:marTop w:val="0"/>
          <w:marBottom w:val="0"/>
          <w:divBdr>
            <w:top w:val="none" w:sz="0" w:space="0" w:color="auto"/>
            <w:left w:val="none" w:sz="0" w:space="0" w:color="auto"/>
            <w:bottom w:val="none" w:sz="0" w:space="0" w:color="auto"/>
            <w:right w:val="none" w:sz="0" w:space="0" w:color="auto"/>
          </w:divBdr>
        </w:div>
        <w:div w:id="247005400">
          <w:marLeft w:val="640"/>
          <w:marRight w:val="0"/>
          <w:marTop w:val="0"/>
          <w:marBottom w:val="0"/>
          <w:divBdr>
            <w:top w:val="none" w:sz="0" w:space="0" w:color="auto"/>
            <w:left w:val="none" w:sz="0" w:space="0" w:color="auto"/>
            <w:bottom w:val="none" w:sz="0" w:space="0" w:color="auto"/>
            <w:right w:val="none" w:sz="0" w:space="0" w:color="auto"/>
          </w:divBdr>
        </w:div>
        <w:div w:id="1539390569">
          <w:marLeft w:val="640"/>
          <w:marRight w:val="0"/>
          <w:marTop w:val="0"/>
          <w:marBottom w:val="0"/>
          <w:divBdr>
            <w:top w:val="none" w:sz="0" w:space="0" w:color="auto"/>
            <w:left w:val="none" w:sz="0" w:space="0" w:color="auto"/>
            <w:bottom w:val="none" w:sz="0" w:space="0" w:color="auto"/>
            <w:right w:val="none" w:sz="0" w:space="0" w:color="auto"/>
          </w:divBdr>
        </w:div>
        <w:div w:id="816579737">
          <w:marLeft w:val="640"/>
          <w:marRight w:val="0"/>
          <w:marTop w:val="0"/>
          <w:marBottom w:val="0"/>
          <w:divBdr>
            <w:top w:val="none" w:sz="0" w:space="0" w:color="auto"/>
            <w:left w:val="none" w:sz="0" w:space="0" w:color="auto"/>
            <w:bottom w:val="none" w:sz="0" w:space="0" w:color="auto"/>
            <w:right w:val="none" w:sz="0" w:space="0" w:color="auto"/>
          </w:divBdr>
        </w:div>
        <w:div w:id="1853914966">
          <w:marLeft w:val="640"/>
          <w:marRight w:val="0"/>
          <w:marTop w:val="0"/>
          <w:marBottom w:val="0"/>
          <w:divBdr>
            <w:top w:val="none" w:sz="0" w:space="0" w:color="auto"/>
            <w:left w:val="none" w:sz="0" w:space="0" w:color="auto"/>
            <w:bottom w:val="none" w:sz="0" w:space="0" w:color="auto"/>
            <w:right w:val="none" w:sz="0" w:space="0" w:color="auto"/>
          </w:divBdr>
        </w:div>
        <w:div w:id="651298363">
          <w:marLeft w:val="640"/>
          <w:marRight w:val="0"/>
          <w:marTop w:val="0"/>
          <w:marBottom w:val="0"/>
          <w:divBdr>
            <w:top w:val="none" w:sz="0" w:space="0" w:color="auto"/>
            <w:left w:val="none" w:sz="0" w:space="0" w:color="auto"/>
            <w:bottom w:val="none" w:sz="0" w:space="0" w:color="auto"/>
            <w:right w:val="none" w:sz="0" w:space="0" w:color="auto"/>
          </w:divBdr>
        </w:div>
        <w:div w:id="10885107">
          <w:marLeft w:val="640"/>
          <w:marRight w:val="0"/>
          <w:marTop w:val="0"/>
          <w:marBottom w:val="0"/>
          <w:divBdr>
            <w:top w:val="none" w:sz="0" w:space="0" w:color="auto"/>
            <w:left w:val="none" w:sz="0" w:space="0" w:color="auto"/>
            <w:bottom w:val="none" w:sz="0" w:space="0" w:color="auto"/>
            <w:right w:val="none" w:sz="0" w:space="0" w:color="auto"/>
          </w:divBdr>
        </w:div>
        <w:div w:id="1495878306">
          <w:marLeft w:val="640"/>
          <w:marRight w:val="0"/>
          <w:marTop w:val="0"/>
          <w:marBottom w:val="0"/>
          <w:divBdr>
            <w:top w:val="none" w:sz="0" w:space="0" w:color="auto"/>
            <w:left w:val="none" w:sz="0" w:space="0" w:color="auto"/>
            <w:bottom w:val="none" w:sz="0" w:space="0" w:color="auto"/>
            <w:right w:val="none" w:sz="0" w:space="0" w:color="auto"/>
          </w:divBdr>
        </w:div>
        <w:div w:id="1022585496">
          <w:marLeft w:val="640"/>
          <w:marRight w:val="0"/>
          <w:marTop w:val="0"/>
          <w:marBottom w:val="0"/>
          <w:divBdr>
            <w:top w:val="none" w:sz="0" w:space="0" w:color="auto"/>
            <w:left w:val="none" w:sz="0" w:space="0" w:color="auto"/>
            <w:bottom w:val="none" w:sz="0" w:space="0" w:color="auto"/>
            <w:right w:val="none" w:sz="0" w:space="0" w:color="auto"/>
          </w:divBdr>
        </w:div>
        <w:div w:id="1922131300">
          <w:marLeft w:val="640"/>
          <w:marRight w:val="0"/>
          <w:marTop w:val="0"/>
          <w:marBottom w:val="0"/>
          <w:divBdr>
            <w:top w:val="none" w:sz="0" w:space="0" w:color="auto"/>
            <w:left w:val="none" w:sz="0" w:space="0" w:color="auto"/>
            <w:bottom w:val="none" w:sz="0" w:space="0" w:color="auto"/>
            <w:right w:val="none" w:sz="0" w:space="0" w:color="auto"/>
          </w:divBdr>
        </w:div>
        <w:div w:id="1311130061">
          <w:marLeft w:val="640"/>
          <w:marRight w:val="0"/>
          <w:marTop w:val="0"/>
          <w:marBottom w:val="0"/>
          <w:divBdr>
            <w:top w:val="none" w:sz="0" w:space="0" w:color="auto"/>
            <w:left w:val="none" w:sz="0" w:space="0" w:color="auto"/>
            <w:bottom w:val="none" w:sz="0" w:space="0" w:color="auto"/>
            <w:right w:val="none" w:sz="0" w:space="0" w:color="auto"/>
          </w:divBdr>
        </w:div>
        <w:div w:id="1839879521">
          <w:marLeft w:val="640"/>
          <w:marRight w:val="0"/>
          <w:marTop w:val="0"/>
          <w:marBottom w:val="0"/>
          <w:divBdr>
            <w:top w:val="none" w:sz="0" w:space="0" w:color="auto"/>
            <w:left w:val="none" w:sz="0" w:space="0" w:color="auto"/>
            <w:bottom w:val="none" w:sz="0" w:space="0" w:color="auto"/>
            <w:right w:val="none" w:sz="0" w:space="0" w:color="auto"/>
          </w:divBdr>
        </w:div>
        <w:div w:id="95908078">
          <w:marLeft w:val="640"/>
          <w:marRight w:val="0"/>
          <w:marTop w:val="0"/>
          <w:marBottom w:val="0"/>
          <w:divBdr>
            <w:top w:val="none" w:sz="0" w:space="0" w:color="auto"/>
            <w:left w:val="none" w:sz="0" w:space="0" w:color="auto"/>
            <w:bottom w:val="none" w:sz="0" w:space="0" w:color="auto"/>
            <w:right w:val="none" w:sz="0" w:space="0" w:color="auto"/>
          </w:divBdr>
        </w:div>
        <w:div w:id="391390589">
          <w:marLeft w:val="640"/>
          <w:marRight w:val="0"/>
          <w:marTop w:val="0"/>
          <w:marBottom w:val="0"/>
          <w:divBdr>
            <w:top w:val="none" w:sz="0" w:space="0" w:color="auto"/>
            <w:left w:val="none" w:sz="0" w:space="0" w:color="auto"/>
            <w:bottom w:val="none" w:sz="0" w:space="0" w:color="auto"/>
            <w:right w:val="none" w:sz="0" w:space="0" w:color="auto"/>
          </w:divBdr>
        </w:div>
        <w:div w:id="1070497220">
          <w:marLeft w:val="640"/>
          <w:marRight w:val="0"/>
          <w:marTop w:val="0"/>
          <w:marBottom w:val="0"/>
          <w:divBdr>
            <w:top w:val="none" w:sz="0" w:space="0" w:color="auto"/>
            <w:left w:val="none" w:sz="0" w:space="0" w:color="auto"/>
            <w:bottom w:val="none" w:sz="0" w:space="0" w:color="auto"/>
            <w:right w:val="none" w:sz="0" w:space="0" w:color="auto"/>
          </w:divBdr>
        </w:div>
        <w:div w:id="1960798236">
          <w:marLeft w:val="640"/>
          <w:marRight w:val="0"/>
          <w:marTop w:val="0"/>
          <w:marBottom w:val="0"/>
          <w:divBdr>
            <w:top w:val="none" w:sz="0" w:space="0" w:color="auto"/>
            <w:left w:val="none" w:sz="0" w:space="0" w:color="auto"/>
            <w:bottom w:val="none" w:sz="0" w:space="0" w:color="auto"/>
            <w:right w:val="none" w:sz="0" w:space="0" w:color="auto"/>
          </w:divBdr>
        </w:div>
        <w:div w:id="811675249">
          <w:marLeft w:val="640"/>
          <w:marRight w:val="0"/>
          <w:marTop w:val="0"/>
          <w:marBottom w:val="0"/>
          <w:divBdr>
            <w:top w:val="none" w:sz="0" w:space="0" w:color="auto"/>
            <w:left w:val="none" w:sz="0" w:space="0" w:color="auto"/>
            <w:bottom w:val="none" w:sz="0" w:space="0" w:color="auto"/>
            <w:right w:val="none" w:sz="0" w:space="0" w:color="auto"/>
          </w:divBdr>
        </w:div>
        <w:div w:id="957562041">
          <w:marLeft w:val="640"/>
          <w:marRight w:val="0"/>
          <w:marTop w:val="0"/>
          <w:marBottom w:val="0"/>
          <w:divBdr>
            <w:top w:val="none" w:sz="0" w:space="0" w:color="auto"/>
            <w:left w:val="none" w:sz="0" w:space="0" w:color="auto"/>
            <w:bottom w:val="none" w:sz="0" w:space="0" w:color="auto"/>
            <w:right w:val="none" w:sz="0" w:space="0" w:color="auto"/>
          </w:divBdr>
        </w:div>
        <w:div w:id="566233661">
          <w:marLeft w:val="640"/>
          <w:marRight w:val="0"/>
          <w:marTop w:val="0"/>
          <w:marBottom w:val="0"/>
          <w:divBdr>
            <w:top w:val="none" w:sz="0" w:space="0" w:color="auto"/>
            <w:left w:val="none" w:sz="0" w:space="0" w:color="auto"/>
            <w:bottom w:val="none" w:sz="0" w:space="0" w:color="auto"/>
            <w:right w:val="none" w:sz="0" w:space="0" w:color="auto"/>
          </w:divBdr>
        </w:div>
        <w:div w:id="1169783405">
          <w:marLeft w:val="640"/>
          <w:marRight w:val="0"/>
          <w:marTop w:val="0"/>
          <w:marBottom w:val="0"/>
          <w:divBdr>
            <w:top w:val="none" w:sz="0" w:space="0" w:color="auto"/>
            <w:left w:val="none" w:sz="0" w:space="0" w:color="auto"/>
            <w:bottom w:val="none" w:sz="0" w:space="0" w:color="auto"/>
            <w:right w:val="none" w:sz="0" w:space="0" w:color="auto"/>
          </w:divBdr>
        </w:div>
        <w:div w:id="1272281948">
          <w:marLeft w:val="640"/>
          <w:marRight w:val="0"/>
          <w:marTop w:val="0"/>
          <w:marBottom w:val="0"/>
          <w:divBdr>
            <w:top w:val="none" w:sz="0" w:space="0" w:color="auto"/>
            <w:left w:val="none" w:sz="0" w:space="0" w:color="auto"/>
            <w:bottom w:val="none" w:sz="0" w:space="0" w:color="auto"/>
            <w:right w:val="none" w:sz="0" w:space="0" w:color="auto"/>
          </w:divBdr>
        </w:div>
        <w:div w:id="887689398">
          <w:marLeft w:val="640"/>
          <w:marRight w:val="0"/>
          <w:marTop w:val="0"/>
          <w:marBottom w:val="0"/>
          <w:divBdr>
            <w:top w:val="none" w:sz="0" w:space="0" w:color="auto"/>
            <w:left w:val="none" w:sz="0" w:space="0" w:color="auto"/>
            <w:bottom w:val="none" w:sz="0" w:space="0" w:color="auto"/>
            <w:right w:val="none" w:sz="0" w:space="0" w:color="auto"/>
          </w:divBdr>
        </w:div>
        <w:div w:id="801193482">
          <w:marLeft w:val="640"/>
          <w:marRight w:val="0"/>
          <w:marTop w:val="0"/>
          <w:marBottom w:val="0"/>
          <w:divBdr>
            <w:top w:val="none" w:sz="0" w:space="0" w:color="auto"/>
            <w:left w:val="none" w:sz="0" w:space="0" w:color="auto"/>
            <w:bottom w:val="none" w:sz="0" w:space="0" w:color="auto"/>
            <w:right w:val="none" w:sz="0" w:space="0" w:color="auto"/>
          </w:divBdr>
        </w:div>
        <w:div w:id="505942091">
          <w:marLeft w:val="640"/>
          <w:marRight w:val="0"/>
          <w:marTop w:val="0"/>
          <w:marBottom w:val="0"/>
          <w:divBdr>
            <w:top w:val="none" w:sz="0" w:space="0" w:color="auto"/>
            <w:left w:val="none" w:sz="0" w:space="0" w:color="auto"/>
            <w:bottom w:val="none" w:sz="0" w:space="0" w:color="auto"/>
            <w:right w:val="none" w:sz="0" w:space="0" w:color="auto"/>
          </w:divBdr>
        </w:div>
        <w:div w:id="325327610">
          <w:marLeft w:val="640"/>
          <w:marRight w:val="0"/>
          <w:marTop w:val="0"/>
          <w:marBottom w:val="0"/>
          <w:divBdr>
            <w:top w:val="none" w:sz="0" w:space="0" w:color="auto"/>
            <w:left w:val="none" w:sz="0" w:space="0" w:color="auto"/>
            <w:bottom w:val="none" w:sz="0" w:space="0" w:color="auto"/>
            <w:right w:val="none" w:sz="0" w:space="0" w:color="auto"/>
          </w:divBdr>
        </w:div>
      </w:divsChild>
    </w:div>
    <w:div w:id="1878276634">
      <w:bodyDiv w:val="1"/>
      <w:marLeft w:val="0"/>
      <w:marRight w:val="0"/>
      <w:marTop w:val="0"/>
      <w:marBottom w:val="0"/>
      <w:divBdr>
        <w:top w:val="none" w:sz="0" w:space="0" w:color="auto"/>
        <w:left w:val="none" w:sz="0" w:space="0" w:color="auto"/>
        <w:bottom w:val="none" w:sz="0" w:space="0" w:color="auto"/>
        <w:right w:val="none" w:sz="0" w:space="0" w:color="auto"/>
      </w:divBdr>
      <w:divsChild>
        <w:div w:id="216212786">
          <w:marLeft w:val="533"/>
          <w:marRight w:val="0"/>
          <w:marTop w:val="150"/>
          <w:marBottom w:val="120"/>
          <w:divBdr>
            <w:top w:val="none" w:sz="0" w:space="0" w:color="auto"/>
            <w:left w:val="none" w:sz="0" w:space="0" w:color="auto"/>
            <w:bottom w:val="none" w:sz="0" w:space="0" w:color="auto"/>
            <w:right w:val="none" w:sz="0" w:space="0" w:color="auto"/>
          </w:divBdr>
        </w:div>
        <w:div w:id="298610601">
          <w:marLeft w:val="533"/>
          <w:marRight w:val="0"/>
          <w:marTop w:val="150"/>
          <w:marBottom w:val="120"/>
          <w:divBdr>
            <w:top w:val="none" w:sz="0" w:space="0" w:color="auto"/>
            <w:left w:val="none" w:sz="0" w:space="0" w:color="auto"/>
            <w:bottom w:val="none" w:sz="0" w:space="0" w:color="auto"/>
            <w:right w:val="none" w:sz="0" w:space="0" w:color="auto"/>
          </w:divBdr>
        </w:div>
        <w:div w:id="363139427">
          <w:marLeft w:val="533"/>
          <w:marRight w:val="0"/>
          <w:marTop w:val="150"/>
          <w:marBottom w:val="120"/>
          <w:divBdr>
            <w:top w:val="none" w:sz="0" w:space="0" w:color="auto"/>
            <w:left w:val="none" w:sz="0" w:space="0" w:color="auto"/>
            <w:bottom w:val="none" w:sz="0" w:space="0" w:color="auto"/>
            <w:right w:val="none" w:sz="0" w:space="0" w:color="auto"/>
          </w:divBdr>
        </w:div>
        <w:div w:id="656882562">
          <w:marLeft w:val="533"/>
          <w:marRight w:val="0"/>
          <w:marTop w:val="150"/>
          <w:marBottom w:val="120"/>
          <w:divBdr>
            <w:top w:val="none" w:sz="0" w:space="0" w:color="auto"/>
            <w:left w:val="none" w:sz="0" w:space="0" w:color="auto"/>
            <w:bottom w:val="none" w:sz="0" w:space="0" w:color="auto"/>
            <w:right w:val="none" w:sz="0" w:space="0" w:color="auto"/>
          </w:divBdr>
        </w:div>
        <w:div w:id="683942531">
          <w:marLeft w:val="533"/>
          <w:marRight w:val="0"/>
          <w:marTop w:val="150"/>
          <w:marBottom w:val="120"/>
          <w:divBdr>
            <w:top w:val="none" w:sz="0" w:space="0" w:color="auto"/>
            <w:left w:val="none" w:sz="0" w:space="0" w:color="auto"/>
            <w:bottom w:val="none" w:sz="0" w:space="0" w:color="auto"/>
            <w:right w:val="none" w:sz="0" w:space="0" w:color="auto"/>
          </w:divBdr>
        </w:div>
        <w:div w:id="818155245">
          <w:marLeft w:val="533"/>
          <w:marRight w:val="0"/>
          <w:marTop w:val="150"/>
          <w:marBottom w:val="120"/>
          <w:divBdr>
            <w:top w:val="none" w:sz="0" w:space="0" w:color="auto"/>
            <w:left w:val="none" w:sz="0" w:space="0" w:color="auto"/>
            <w:bottom w:val="none" w:sz="0" w:space="0" w:color="auto"/>
            <w:right w:val="none" w:sz="0" w:space="0" w:color="auto"/>
          </w:divBdr>
        </w:div>
        <w:div w:id="1065295506">
          <w:marLeft w:val="533"/>
          <w:marRight w:val="0"/>
          <w:marTop w:val="150"/>
          <w:marBottom w:val="120"/>
          <w:divBdr>
            <w:top w:val="none" w:sz="0" w:space="0" w:color="auto"/>
            <w:left w:val="none" w:sz="0" w:space="0" w:color="auto"/>
            <w:bottom w:val="none" w:sz="0" w:space="0" w:color="auto"/>
            <w:right w:val="none" w:sz="0" w:space="0" w:color="auto"/>
          </w:divBdr>
        </w:div>
        <w:div w:id="1072970928">
          <w:marLeft w:val="533"/>
          <w:marRight w:val="0"/>
          <w:marTop w:val="150"/>
          <w:marBottom w:val="120"/>
          <w:divBdr>
            <w:top w:val="none" w:sz="0" w:space="0" w:color="auto"/>
            <w:left w:val="none" w:sz="0" w:space="0" w:color="auto"/>
            <w:bottom w:val="none" w:sz="0" w:space="0" w:color="auto"/>
            <w:right w:val="none" w:sz="0" w:space="0" w:color="auto"/>
          </w:divBdr>
        </w:div>
        <w:div w:id="1106389168">
          <w:marLeft w:val="533"/>
          <w:marRight w:val="0"/>
          <w:marTop w:val="150"/>
          <w:marBottom w:val="120"/>
          <w:divBdr>
            <w:top w:val="none" w:sz="0" w:space="0" w:color="auto"/>
            <w:left w:val="none" w:sz="0" w:space="0" w:color="auto"/>
            <w:bottom w:val="none" w:sz="0" w:space="0" w:color="auto"/>
            <w:right w:val="none" w:sz="0" w:space="0" w:color="auto"/>
          </w:divBdr>
        </w:div>
        <w:div w:id="1190408284">
          <w:marLeft w:val="533"/>
          <w:marRight w:val="0"/>
          <w:marTop w:val="150"/>
          <w:marBottom w:val="120"/>
          <w:divBdr>
            <w:top w:val="none" w:sz="0" w:space="0" w:color="auto"/>
            <w:left w:val="none" w:sz="0" w:space="0" w:color="auto"/>
            <w:bottom w:val="none" w:sz="0" w:space="0" w:color="auto"/>
            <w:right w:val="none" w:sz="0" w:space="0" w:color="auto"/>
          </w:divBdr>
        </w:div>
        <w:div w:id="1588343618">
          <w:marLeft w:val="533"/>
          <w:marRight w:val="0"/>
          <w:marTop w:val="150"/>
          <w:marBottom w:val="120"/>
          <w:divBdr>
            <w:top w:val="none" w:sz="0" w:space="0" w:color="auto"/>
            <w:left w:val="none" w:sz="0" w:space="0" w:color="auto"/>
            <w:bottom w:val="none" w:sz="0" w:space="0" w:color="auto"/>
            <w:right w:val="none" w:sz="0" w:space="0" w:color="auto"/>
          </w:divBdr>
        </w:div>
      </w:divsChild>
    </w:div>
    <w:div w:id="1879665362">
      <w:bodyDiv w:val="1"/>
      <w:marLeft w:val="0"/>
      <w:marRight w:val="0"/>
      <w:marTop w:val="0"/>
      <w:marBottom w:val="0"/>
      <w:divBdr>
        <w:top w:val="none" w:sz="0" w:space="0" w:color="auto"/>
        <w:left w:val="none" w:sz="0" w:space="0" w:color="auto"/>
        <w:bottom w:val="none" w:sz="0" w:space="0" w:color="auto"/>
        <w:right w:val="none" w:sz="0" w:space="0" w:color="auto"/>
      </w:divBdr>
      <w:divsChild>
        <w:div w:id="2119636376">
          <w:marLeft w:val="3254"/>
          <w:marRight w:val="0"/>
          <w:marTop w:val="240"/>
          <w:marBottom w:val="240"/>
          <w:divBdr>
            <w:top w:val="none" w:sz="0" w:space="0" w:color="auto"/>
            <w:left w:val="none" w:sz="0" w:space="0" w:color="auto"/>
            <w:bottom w:val="none" w:sz="0" w:space="0" w:color="auto"/>
            <w:right w:val="none" w:sz="0" w:space="0" w:color="auto"/>
          </w:divBdr>
        </w:div>
      </w:divsChild>
    </w:div>
    <w:div w:id="1884899858">
      <w:bodyDiv w:val="1"/>
      <w:marLeft w:val="0"/>
      <w:marRight w:val="0"/>
      <w:marTop w:val="0"/>
      <w:marBottom w:val="0"/>
      <w:divBdr>
        <w:top w:val="none" w:sz="0" w:space="0" w:color="auto"/>
        <w:left w:val="none" w:sz="0" w:space="0" w:color="auto"/>
        <w:bottom w:val="none" w:sz="0" w:space="0" w:color="auto"/>
        <w:right w:val="none" w:sz="0" w:space="0" w:color="auto"/>
      </w:divBdr>
      <w:divsChild>
        <w:div w:id="249966499">
          <w:marLeft w:val="640"/>
          <w:marRight w:val="0"/>
          <w:marTop w:val="0"/>
          <w:marBottom w:val="0"/>
          <w:divBdr>
            <w:top w:val="none" w:sz="0" w:space="0" w:color="auto"/>
            <w:left w:val="none" w:sz="0" w:space="0" w:color="auto"/>
            <w:bottom w:val="none" w:sz="0" w:space="0" w:color="auto"/>
            <w:right w:val="none" w:sz="0" w:space="0" w:color="auto"/>
          </w:divBdr>
        </w:div>
        <w:div w:id="568926290">
          <w:marLeft w:val="640"/>
          <w:marRight w:val="0"/>
          <w:marTop w:val="0"/>
          <w:marBottom w:val="0"/>
          <w:divBdr>
            <w:top w:val="none" w:sz="0" w:space="0" w:color="auto"/>
            <w:left w:val="none" w:sz="0" w:space="0" w:color="auto"/>
            <w:bottom w:val="none" w:sz="0" w:space="0" w:color="auto"/>
            <w:right w:val="none" w:sz="0" w:space="0" w:color="auto"/>
          </w:divBdr>
        </w:div>
        <w:div w:id="233703504">
          <w:marLeft w:val="640"/>
          <w:marRight w:val="0"/>
          <w:marTop w:val="0"/>
          <w:marBottom w:val="0"/>
          <w:divBdr>
            <w:top w:val="none" w:sz="0" w:space="0" w:color="auto"/>
            <w:left w:val="none" w:sz="0" w:space="0" w:color="auto"/>
            <w:bottom w:val="none" w:sz="0" w:space="0" w:color="auto"/>
            <w:right w:val="none" w:sz="0" w:space="0" w:color="auto"/>
          </w:divBdr>
        </w:div>
        <w:div w:id="1766992656">
          <w:marLeft w:val="640"/>
          <w:marRight w:val="0"/>
          <w:marTop w:val="0"/>
          <w:marBottom w:val="0"/>
          <w:divBdr>
            <w:top w:val="none" w:sz="0" w:space="0" w:color="auto"/>
            <w:left w:val="none" w:sz="0" w:space="0" w:color="auto"/>
            <w:bottom w:val="none" w:sz="0" w:space="0" w:color="auto"/>
            <w:right w:val="none" w:sz="0" w:space="0" w:color="auto"/>
          </w:divBdr>
        </w:div>
        <w:div w:id="325910826">
          <w:marLeft w:val="640"/>
          <w:marRight w:val="0"/>
          <w:marTop w:val="0"/>
          <w:marBottom w:val="0"/>
          <w:divBdr>
            <w:top w:val="none" w:sz="0" w:space="0" w:color="auto"/>
            <w:left w:val="none" w:sz="0" w:space="0" w:color="auto"/>
            <w:bottom w:val="none" w:sz="0" w:space="0" w:color="auto"/>
            <w:right w:val="none" w:sz="0" w:space="0" w:color="auto"/>
          </w:divBdr>
        </w:div>
        <w:div w:id="768279639">
          <w:marLeft w:val="640"/>
          <w:marRight w:val="0"/>
          <w:marTop w:val="0"/>
          <w:marBottom w:val="0"/>
          <w:divBdr>
            <w:top w:val="none" w:sz="0" w:space="0" w:color="auto"/>
            <w:left w:val="none" w:sz="0" w:space="0" w:color="auto"/>
            <w:bottom w:val="none" w:sz="0" w:space="0" w:color="auto"/>
            <w:right w:val="none" w:sz="0" w:space="0" w:color="auto"/>
          </w:divBdr>
        </w:div>
        <w:div w:id="172960620">
          <w:marLeft w:val="640"/>
          <w:marRight w:val="0"/>
          <w:marTop w:val="0"/>
          <w:marBottom w:val="0"/>
          <w:divBdr>
            <w:top w:val="none" w:sz="0" w:space="0" w:color="auto"/>
            <w:left w:val="none" w:sz="0" w:space="0" w:color="auto"/>
            <w:bottom w:val="none" w:sz="0" w:space="0" w:color="auto"/>
            <w:right w:val="none" w:sz="0" w:space="0" w:color="auto"/>
          </w:divBdr>
        </w:div>
        <w:div w:id="1808863296">
          <w:marLeft w:val="640"/>
          <w:marRight w:val="0"/>
          <w:marTop w:val="0"/>
          <w:marBottom w:val="0"/>
          <w:divBdr>
            <w:top w:val="none" w:sz="0" w:space="0" w:color="auto"/>
            <w:left w:val="none" w:sz="0" w:space="0" w:color="auto"/>
            <w:bottom w:val="none" w:sz="0" w:space="0" w:color="auto"/>
            <w:right w:val="none" w:sz="0" w:space="0" w:color="auto"/>
          </w:divBdr>
        </w:div>
        <w:div w:id="1725131968">
          <w:marLeft w:val="640"/>
          <w:marRight w:val="0"/>
          <w:marTop w:val="0"/>
          <w:marBottom w:val="0"/>
          <w:divBdr>
            <w:top w:val="none" w:sz="0" w:space="0" w:color="auto"/>
            <w:left w:val="none" w:sz="0" w:space="0" w:color="auto"/>
            <w:bottom w:val="none" w:sz="0" w:space="0" w:color="auto"/>
            <w:right w:val="none" w:sz="0" w:space="0" w:color="auto"/>
          </w:divBdr>
        </w:div>
        <w:div w:id="706567638">
          <w:marLeft w:val="640"/>
          <w:marRight w:val="0"/>
          <w:marTop w:val="0"/>
          <w:marBottom w:val="0"/>
          <w:divBdr>
            <w:top w:val="none" w:sz="0" w:space="0" w:color="auto"/>
            <w:left w:val="none" w:sz="0" w:space="0" w:color="auto"/>
            <w:bottom w:val="none" w:sz="0" w:space="0" w:color="auto"/>
            <w:right w:val="none" w:sz="0" w:space="0" w:color="auto"/>
          </w:divBdr>
        </w:div>
        <w:div w:id="2047101513">
          <w:marLeft w:val="640"/>
          <w:marRight w:val="0"/>
          <w:marTop w:val="0"/>
          <w:marBottom w:val="0"/>
          <w:divBdr>
            <w:top w:val="none" w:sz="0" w:space="0" w:color="auto"/>
            <w:left w:val="none" w:sz="0" w:space="0" w:color="auto"/>
            <w:bottom w:val="none" w:sz="0" w:space="0" w:color="auto"/>
            <w:right w:val="none" w:sz="0" w:space="0" w:color="auto"/>
          </w:divBdr>
        </w:div>
        <w:div w:id="2087529370">
          <w:marLeft w:val="640"/>
          <w:marRight w:val="0"/>
          <w:marTop w:val="0"/>
          <w:marBottom w:val="0"/>
          <w:divBdr>
            <w:top w:val="none" w:sz="0" w:space="0" w:color="auto"/>
            <w:left w:val="none" w:sz="0" w:space="0" w:color="auto"/>
            <w:bottom w:val="none" w:sz="0" w:space="0" w:color="auto"/>
            <w:right w:val="none" w:sz="0" w:space="0" w:color="auto"/>
          </w:divBdr>
        </w:div>
        <w:div w:id="1173497125">
          <w:marLeft w:val="640"/>
          <w:marRight w:val="0"/>
          <w:marTop w:val="0"/>
          <w:marBottom w:val="0"/>
          <w:divBdr>
            <w:top w:val="none" w:sz="0" w:space="0" w:color="auto"/>
            <w:left w:val="none" w:sz="0" w:space="0" w:color="auto"/>
            <w:bottom w:val="none" w:sz="0" w:space="0" w:color="auto"/>
            <w:right w:val="none" w:sz="0" w:space="0" w:color="auto"/>
          </w:divBdr>
        </w:div>
        <w:div w:id="70199734">
          <w:marLeft w:val="640"/>
          <w:marRight w:val="0"/>
          <w:marTop w:val="0"/>
          <w:marBottom w:val="0"/>
          <w:divBdr>
            <w:top w:val="none" w:sz="0" w:space="0" w:color="auto"/>
            <w:left w:val="none" w:sz="0" w:space="0" w:color="auto"/>
            <w:bottom w:val="none" w:sz="0" w:space="0" w:color="auto"/>
            <w:right w:val="none" w:sz="0" w:space="0" w:color="auto"/>
          </w:divBdr>
        </w:div>
        <w:div w:id="1342271749">
          <w:marLeft w:val="640"/>
          <w:marRight w:val="0"/>
          <w:marTop w:val="0"/>
          <w:marBottom w:val="0"/>
          <w:divBdr>
            <w:top w:val="none" w:sz="0" w:space="0" w:color="auto"/>
            <w:left w:val="none" w:sz="0" w:space="0" w:color="auto"/>
            <w:bottom w:val="none" w:sz="0" w:space="0" w:color="auto"/>
            <w:right w:val="none" w:sz="0" w:space="0" w:color="auto"/>
          </w:divBdr>
        </w:div>
        <w:div w:id="3557949">
          <w:marLeft w:val="640"/>
          <w:marRight w:val="0"/>
          <w:marTop w:val="0"/>
          <w:marBottom w:val="0"/>
          <w:divBdr>
            <w:top w:val="none" w:sz="0" w:space="0" w:color="auto"/>
            <w:left w:val="none" w:sz="0" w:space="0" w:color="auto"/>
            <w:bottom w:val="none" w:sz="0" w:space="0" w:color="auto"/>
            <w:right w:val="none" w:sz="0" w:space="0" w:color="auto"/>
          </w:divBdr>
        </w:div>
        <w:div w:id="814492909">
          <w:marLeft w:val="640"/>
          <w:marRight w:val="0"/>
          <w:marTop w:val="0"/>
          <w:marBottom w:val="0"/>
          <w:divBdr>
            <w:top w:val="none" w:sz="0" w:space="0" w:color="auto"/>
            <w:left w:val="none" w:sz="0" w:space="0" w:color="auto"/>
            <w:bottom w:val="none" w:sz="0" w:space="0" w:color="auto"/>
            <w:right w:val="none" w:sz="0" w:space="0" w:color="auto"/>
          </w:divBdr>
        </w:div>
        <w:div w:id="475492361">
          <w:marLeft w:val="640"/>
          <w:marRight w:val="0"/>
          <w:marTop w:val="0"/>
          <w:marBottom w:val="0"/>
          <w:divBdr>
            <w:top w:val="none" w:sz="0" w:space="0" w:color="auto"/>
            <w:left w:val="none" w:sz="0" w:space="0" w:color="auto"/>
            <w:bottom w:val="none" w:sz="0" w:space="0" w:color="auto"/>
            <w:right w:val="none" w:sz="0" w:space="0" w:color="auto"/>
          </w:divBdr>
        </w:div>
        <w:div w:id="543374325">
          <w:marLeft w:val="640"/>
          <w:marRight w:val="0"/>
          <w:marTop w:val="0"/>
          <w:marBottom w:val="0"/>
          <w:divBdr>
            <w:top w:val="none" w:sz="0" w:space="0" w:color="auto"/>
            <w:left w:val="none" w:sz="0" w:space="0" w:color="auto"/>
            <w:bottom w:val="none" w:sz="0" w:space="0" w:color="auto"/>
            <w:right w:val="none" w:sz="0" w:space="0" w:color="auto"/>
          </w:divBdr>
        </w:div>
        <w:div w:id="855316263">
          <w:marLeft w:val="640"/>
          <w:marRight w:val="0"/>
          <w:marTop w:val="0"/>
          <w:marBottom w:val="0"/>
          <w:divBdr>
            <w:top w:val="none" w:sz="0" w:space="0" w:color="auto"/>
            <w:left w:val="none" w:sz="0" w:space="0" w:color="auto"/>
            <w:bottom w:val="none" w:sz="0" w:space="0" w:color="auto"/>
            <w:right w:val="none" w:sz="0" w:space="0" w:color="auto"/>
          </w:divBdr>
        </w:div>
        <w:div w:id="1066533899">
          <w:marLeft w:val="640"/>
          <w:marRight w:val="0"/>
          <w:marTop w:val="0"/>
          <w:marBottom w:val="0"/>
          <w:divBdr>
            <w:top w:val="none" w:sz="0" w:space="0" w:color="auto"/>
            <w:left w:val="none" w:sz="0" w:space="0" w:color="auto"/>
            <w:bottom w:val="none" w:sz="0" w:space="0" w:color="auto"/>
            <w:right w:val="none" w:sz="0" w:space="0" w:color="auto"/>
          </w:divBdr>
        </w:div>
        <w:div w:id="766267091">
          <w:marLeft w:val="640"/>
          <w:marRight w:val="0"/>
          <w:marTop w:val="0"/>
          <w:marBottom w:val="0"/>
          <w:divBdr>
            <w:top w:val="none" w:sz="0" w:space="0" w:color="auto"/>
            <w:left w:val="none" w:sz="0" w:space="0" w:color="auto"/>
            <w:bottom w:val="none" w:sz="0" w:space="0" w:color="auto"/>
            <w:right w:val="none" w:sz="0" w:space="0" w:color="auto"/>
          </w:divBdr>
        </w:div>
        <w:div w:id="587890351">
          <w:marLeft w:val="640"/>
          <w:marRight w:val="0"/>
          <w:marTop w:val="0"/>
          <w:marBottom w:val="0"/>
          <w:divBdr>
            <w:top w:val="none" w:sz="0" w:space="0" w:color="auto"/>
            <w:left w:val="none" w:sz="0" w:space="0" w:color="auto"/>
            <w:bottom w:val="none" w:sz="0" w:space="0" w:color="auto"/>
            <w:right w:val="none" w:sz="0" w:space="0" w:color="auto"/>
          </w:divBdr>
        </w:div>
        <w:div w:id="952784570">
          <w:marLeft w:val="640"/>
          <w:marRight w:val="0"/>
          <w:marTop w:val="0"/>
          <w:marBottom w:val="0"/>
          <w:divBdr>
            <w:top w:val="none" w:sz="0" w:space="0" w:color="auto"/>
            <w:left w:val="none" w:sz="0" w:space="0" w:color="auto"/>
            <w:bottom w:val="none" w:sz="0" w:space="0" w:color="auto"/>
            <w:right w:val="none" w:sz="0" w:space="0" w:color="auto"/>
          </w:divBdr>
        </w:div>
        <w:div w:id="782454843">
          <w:marLeft w:val="640"/>
          <w:marRight w:val="0"/>
          <w:marTop w:val="0"/>
          <w:marBottom w:val="0"/>
          <w:divBdr>
            <w:top w:val="none" w:sz="0" w:space="0" w:color="auto"/>
            <w:left w:val="none" w:sz="0" w:space="0" w:color="auto"/>
            <w:bottom w:val="none" w:sz="0" w:space="0" w:color="auto"/>
            <w:right w:val="none" w:sz="0" w:space="0" w:color="auto"/>
          </w:divBdr>
        </w:div>
        <w:div w:id="410783551">
          <w:marLeft w:val="640"/>
          <w:marRight w:val="0"/>
          <w:marTop w:val="0"/>
          <w:marBottom w:val="0"/>
          <w:divBdr>
            <w:top w:val="none" w:sz="0" w:space="0" w:color="auto"/>
            <w:left w:val="none" w:sz="0" w:space="0" w:color="auto"/>
            <w:bottom w:val="none" w:sz="0" w:space="0" w:color="auto"/>
            <w:right w:val="none" w:sz="0" w:space="0" w:color="auto"/>
          </w:divBdr>
        </w:div>
        <w:div w:id="2078672791">
          <w:marLeft w:val="640"/>
          <w:marRight w:val="0"/>
          <w:marTop w:val="0"/>
          <w:marBottom w:val="0"/>
          <w:divBdr>
            <w:top w:val="none" w:sz="0" w:space="0" w:color="auto"/>
            <w:left w:val="none" w:sz="0" w:space="0" w:color="auto"/>
            <w:bottom w:val="none" w:sz="0" w:space="0" w:color="auto"/>
            <w:right w:val="none" w:sz="0" w:space="0" w:color="auto"/>
          </w:divBdr>
        </w:div>
        <w:div w:id="1133979946">
          <w:marLeft w:val="640"/>
          <w:marRight w:val="0"/>
          <w:marTop w:val="0"/>
          <w:marBottom w:val="0"/>
          <w:divBdr>
            <w:top w:val="none" w:sz="0" w:space="0" w:color="auto"/>
            <w:left w:val="none" w:sz="0" w:space="0" w:color="auto"/>
            <w:bottom w:val="none" w:sz="0" w:space="0" w:color="auto"/>
            <w:right w:val="none" w:sz="0" w:space="0" w:color="auto"/>
          </w:divBdr>
        </w:div>
        <w:div w:id="1412390546">
          <w:marLeft w:val="640"/>
          <w:marRight w:val="0"/>
          <w:marTop w:val="0"/>
          <w:marBottom w:val="0"/>
          <w:divBdr>
            <w:top w:val="none" w:sz="0" w:space="0" w:color="auto"/>
            <w:left w:val="none" w:sz="0" w:space="0" w:color="auto"/>
            <w:bottom w:val="none" w:sz="0" w:space="0" w:color="auto"/>
            <w:right w:val="none" w:sz="0" w:space="0" w:color="auto"/>
          </w:divBdr>
        </w:div>
        <w:div w:id="438062578">
          <w:marLeft w:val="640"/>
          <w:marRight w:val="0"/>
          <w:marTop w:val="0"/>
          <w:marBottom w:val="0"/>
          <w:divBdr>
            <w:top w:val="none" w:sz="0" w:space="0" w:color="auto"/>
            <w:left w:val="none" w:sz="0" w:space="0" w:color="auto"/>
            <w:bottom w:val="none" w:sz="0" w:space="0" w:color="auto"/>
            <w:right w:val="none" w:sz="0" w:space="0" w:color="auto"/>
          </w:divBdr>
        </w:div>
        <w:div w:id="1417165816">
          <w:marLeft w:val="640"/>
          <w:marRight w:val="0"/>
          <w:marTop w:val="0"/>
          <w:marBottom w:val="0"/>
          <w:divBdr>
            <w:top w:val="none" w:sz="0" w:space="0" w:color="auto"/>
            <w:left w:val="none" w:sz="0" w:space="0" w:color="auto"/>
            <w:bottom w:val="none" w:sz="0" w:space="0" w:color="auto"/>
            <w:right w:val="none" w:sz="0" w:space="0" w:color="auto"/>
          </w:divBdr>
        </w:div>
        <w:div w:id="1118984547">
          <w:marLeft w:val="640"/>
          <w:marRight w:val="0"/>
          <w:marTop w:val="0"/>
          <w:marBottom w:val="0"/>
          <w:divBdr>
            <w:top w:val="none" w:sz="0" w:space="0" w:color="auto"/>
            <w:left w:val="none" w:sz="0" w:space="0" w:color="auto"/>
            <w:bottom w:val="none" w:sz="0" w:space="0" w:color="auto"/>
            <w:right w:val="none" w:sz="0" w:space="0" w:color="auto"/>
          </w:divBdr>
        </w:div>
        <w:div w:id="1474058807">
          <w:marLeft w:val="640"/>
          <w:marRight w:val="0"/>
          <w:marTop w:val="0"/>
          <w:marBottom w:val="0"/>
          <w:divBdr>
            <w:top w:val="none" w:sz="0" w:space="0" w:color="auto"/>
            <w:left w:val="none" w:sz="0" w:space="0" w:color="auto"/>
            <w:bottom w:val="none" w:sz="0" w:space="0" w:color="auto"/>
            <w:right w:val="none" w:sz="0" w:space="0" w:color="auto"/>
          </w:divBdr>
        </w:div>
        <w:div w:id="362488334">
          <w:marLeft w:val="640"/>
          <w:marRight w:val="0"/>
          <w:marTop w:val="0"/>
          <w:marBottom w:val="0"/>
          <w:divBdr>
            <w:top w:val="none" w:sz="0" w:space="0" w:color="auto"/>
            <w:left w:val="none" w:sz="0" w:space="0" w:color="auto"/>
            <w:bottom w:val="none" w:sz="0" w:space="0" w:color="auto"/>
            <w:right w:val="none" w:sz="0" w:space="0" w:color="auto"/>
          </w:divBdr>
        </w:div>
        <w:div w:id="319312648">
          <w:marLeft w:val="640"/>
          <w:marRight w:val="0"/>
          <w:marTop w:val="0"/>
          <w:marBottom w:val="0"/>
          <w:divBdr>
            <w:top w:val="none" w:sz="0" w:space="0" w:color="auto"/>
            <w:left w:val="none" w:sz="0" w:space="0" w:color="auto"/>
            <w:bottom w:val="none" w:sz="0" w:space="0" w:color="auto"/>
            <w:right w:val="none" w:sz="0" w:space="0" w:color="auto"/>
          </w:divBdr>
        </w:div>
        <w:div w:id="2018574987">
          <w:marLeft w:val="640"/>
          <w:marRight w:val="0"/>
          <w:marTop w:val="0"/>
          <w:marBottom w:val="0"/>
          <w:divBdr>
            <w:top w:val="none" w:sz="0" w:space="0" w:color="auto"/>
            <w:left w:val="none" w:sz="0" w:space="0" w:color="auto"/>
            <w:bottom w:val="none" w:sz="0" w:space="0" w:color="auto"/>
            <w:right w:val="none" w:sz="0" w:space="0" w:color="auto"/>
          </w:divBdr>
        </w:div>
        <w:div w:id="390925739">
          <w:marLeft w:val="640"/>
          <w:marRight w:val="0"/>
          <w:marTop w:val="0"/>
          <w:marBottom w:val="0"/>
          <w:divBdr>
            <w:top w:val="none" w:sz="0" w:space="0" w:color="auto"/>
            <w:left w:val="none" w:sz="0" w:space="0" w:color="auto"/>
            <w:bottom w:val="none" w:sz="0" w:space="0" w:color="auto"/>
            <w:right w:val="none" w:sz="0" w:space="0" w:color="auto"/>
          </w:divBdr>
        </w:div>
        <w:div w:id="1384714459">
          <w:marLeft w:val="640"/>
          <w:marRight w:val="0"/>
          <w:marTop w:val="0"/>
          <w:marBottom w:val="0"/>
          <w:divBdr>
            <w:top w:val="none" w:sz="0" w:space="0" w:color="auto"/>
            <w:left w:val="none" w:sz="0" w:space="0" w:color="auto"/>
            <w:bottom w:val="none" w:sz="0" w:space="0" w:color="auto"/>
            <w:right w:val="none" w:sz="0" w:space="0" w:color="auto"/>
          </w:divBdr>
        </w:div>
        <w:div w:id="960380750">
          <w:marLeft w:val="640"/>
          <w:marRight w:val="0"/>
          <w:marTop w:val="0"/>
          <w:marBottom w:val="0"/>
          <w:divBdr>
            <w:top w:val="none" w:sz="0" w:space="0" w:color="auto"/>
            <w:left w:val="none" w:sz="0" w:space="0" w:color="auto"/>
            <w:bottom w:val="none" w:sz="0" w:space="0" w:color="auto"/>
            <w:right w:val="none" w:sz="0" w:space="0" w:color="auto"/>
          </w:divBdr>
        </w:div>
        <w:div w:id="709570043">
          <w:marLeft w:val="640"/>
          <w:marRight w:val="0"/>
          <w:marTop w:val="0"/>
          <w:marBottom w:val="0"/>
          <w:divBdr>
            <w:top w:val="none" w:sz="0" w:space="0" w:color="auto"/>
            <w:left w:val="none" w:sz="0" w:space="0" w:color="auto"/>
            <w:bottom w:val="none" w:sz="0" w:space="0" w:color="auto"/>
            <w:right w:val="none" w:sz="0" w:space="0" w:color="auto"/>
          </w:divBdr>
        </w:div>
        <w:div w:id="2079666725">
          <w:marLeft w:val="640"/>
          <w:marRight w:val="0"/>
          <w:marTop w:val="0"/>
          <w:marBottom w:val="0"/>
          <w:divBdr>
            <w:top w:val="none" w:sz="0" w:space="0" w:color="auto"/>
            <w:left w:val="none" w:sz="0" w:space="0" w:color="auto"/>
            <w:bottom w:val="none" w:sz="0" w:space="0" w:color="auto"/>
            <w:right w:val="none" w:sz="0" w:space="0" w:color="auto"/>
          </w:divBdr>
        </w:div>
        <w:div w:id="1045250555">
          <w:marLeft w:val="640"/>
          <w:marRight w:val="0"/>
          <w:marTop w:val="0"/>
          <w:marBottom w:val="0"/>
          <w:divBdr>
            <w:top w:val="none" w:sz="0" w:space="0" w:color="auto"/>
            <w:left w:val="none" w:sz="0" w:space="0" w:color="auto"/>
            <w:bottom w:val="none" w:sz="0" w:space="0" w:color="auto"/>
            <w:right w:val="none" w:sz="0" w:space="0" w:color="auto"/>
          </w:divBdr>
        </w:div>
        <w:div w:id="1294945336">
          <w:marLeft w:val="640"/>
          <w:marRight w:val="0"/>
          <w:marTop w:val="0"/>
          <w:marBottom w:val="0"/>
          <w:divBdr>
            <w:top w:val="none" w:sz="0" w:space="0" w:color="auto"/>
            <w:left w:val="none" w:sz="0" w:space="0" w:color="auto"/>
            <w:bottom w:val="none" w:sz="0" w:space="0" w:color="auto"/>
            <w:right w:val="none" w:sz="0" w:space="0" w:color="auto"/>
          </w:divBdr>
        </w:div>
        <w:div w:id="369766214">
          <w:marLeft w:val="640"/>
          <w:marRight w:val="0"/>
          <w:marTop w:val="0"/>
          <w:marBottom w:val="0"/>
          <w:divBdr>
            <w:top w:val="none" w:sz="0" w:space="0" w:color="auto"/>
            <w:left w:val="none" w:sz="0" w:space="0" w:color="auto"/>
            <w:bottom w:val="none" w:sz="0" w:space="0" w:color="auto"/>
            <w:right w:val="none" w:sz="0" w:space="0" w:color="auto"/>
          </w:divBdr>
        </w:div>
        <w:div w:id="527454434">
          <w:marLeft w:val="640"/>
          <w:marRight w:val="0"/>
          <w:marTop w:val="0"/>
          <w:marBottom w:val="0"/>
          <w:divBdr>
            <w:top w:val="none" w:sz="0" w:space="0" w:color="auto"/>
            <w:left w:val="none" w:sz="0" w:space="0" w:color="auto"/>
            <w:bottom w:val="none" w:sz="0" w:space="0" w:color="auto"/>
            <w:right w:val="none" w:sz="0" w:space="0" w:color="auto"/>
          </w:divBdr>
        </w:div>
        <w:div w:id="449714472">
          <w:marLeft w:val="640"/>
          <w:marRight w:val="0"/>
          <w:marTop w:val="0"/>
          <w:marBottom w:val="0"/>
          <w:divBdr>
            <w:top w:val="none" w:sz="0" w:space="0" w:color="auto"/>
            <w:left w:val="none" w:sz="0" w:space="0" w:color="auto"/>
            <w:bottom w:val="none" w:sz="0" w:space="0" w:color="auto"/>
            <w:right w:val="none" w:sz="0" w:space="0" w:color="auto"/>
          </w:divBdr>
        </w:div>
        <w:div w:id="815801665">
          <w:marLeft w:val="640"/>
          <w:marRight w:val="0"/>
          <w:marTop w:val="0"/>
          <w:marBottom w:val="0"/>
          <w:divBdr>
            <w:top w:val="none" w:sz="0" w:space="0" w:color="auto"/>
            <w:left w:val="none" w:sz="0" w:space="0" w:color="auto"/>
            <w:bottom w:val="none" w:sz="0" w:space="0" w:color="auto"/>
            <w:right w:val="none" w:sz="0" w:space="0" w:color="auto"/>
          </w:divBdr>
        </w:div>
        <w:div w:id="897402945">
          <w:marLeft w:val="640"/>
          <w:marRight w:val="0"/>
          <w:marTop w:val="0"/>
          <w:marBottom w:val="0"/>
          <w:divBdr>
            <w:top w:val="none" w:sz="0" w:space="0" w:color="auto"/>
            <w:left w:val="none" w:sz="0" w:space="0" w:color="auto"/>
            <w:bottom w:val="none" w:sz="0" w:space="0" w:color="auto"/>
            <w:right w:val="none" w:sz="0" w:space="0" w:color="auto"/>
          </w:divBdr>
        </w:div>
        <w:div w:id="2115710437">
          <w:marLeft w:val="640"/>
          <w:marRight w:val="0"/>
          <w:marTop w:val="0"/>
          <w:marBottom w:val="0"/>
          <w:divBdr>
            <w:top w:val="none" w:sz="0" w:space="0" w:color="auto"/>
            <w:left w:val="none" w:sz="0" w:space="0" w:color="auto"/>
            <w:bottom w:val="none" w:sz="0" w:space="0" w:color="auto"/>
            <w:right w:val="none" w:sz="0" w:space="0" w:color="auto"/>
          </w:divBdr>
        </w:div>
        <w:div w:id="977494779">
          <w:marLeft w:val="640"/>
          <w:marRight w:val="0"/>
          <w:marTop w:val="0"/>
          <w:marBottom w:val="0"/>
          <w:divBdr>
            <w:top w:val="none" w:sz="0" w:space="0" w:color="auto"/>
            <w:left w:val="none" w:sz="0" w:space="0" w:color="auto"/>
            <w:bottom w:val="none" w:sz="0" w:space="0" w:color="auto"/>
            <w:right w:val="none" w:sz="0" w:space="0" w:color="auto"/>
          </w:divBdr>
        </w:div>
        <w:div w:id="1652828187">
          <w:marLeft w:val="640"/>
          <w:marRight w:val="0"/>
          <w:marTop w:val="0"/>
          <w:marBottom w:val="0"/>
          <w:divBdr>
            <w:top w:val="none" w:sz="0" w:space="0" w:color="auto"/>
            <w:left w:val="none" w:sz="0" w:space="0" w:color="auto"/>
            <w:bottom w:val="none" w:sz="0" w:space="0" w:color="auto"/>
            <w:right w:val="none" w:sz="0" w:space="0" w:color="auto"/>
          </w:divBdr>
        </w:div>
        <w:div w:id="448470273">
          <w:marLeft w:val="640"/>
          <w:marRight w:val="0"/>
          <w:marTop w:val="0"/>
          <w:marBottom w:val="0"/>
          <w:divBdr>
            <w:top w:val="none" w:sz="0" w:space="0" w:color="auto"/>
            <w:left w:val="none" w:sz="0" w:space="0" w:color="auto"/>
            <w:bottom w:val="none" w:sz="0" w:space="0" w:color="auto"/>
            <w:right w:val="none" w:sz="0" w:space="0" w:color="auto"/>
          </w:divBdr>
        </w:div>
        <w:div w:id="1065643593">
          <w:marLeft w:val="640"/>
          <w:marRight w:val="0"/>
          <w:marTop w:val="0"/>
          <w:marBottom w:val="0"/>
          <w:divBdr>
            <w:top w:val="none" w:sz="0" w:space="0" w:color="auto"/>
            <w:left w:val="none" w:sz="0" w:space="0" w:color="auto"/>
            <w:bottom w:val="none" w:sz="0" w:space="0" w:color="auto"/>
            <w:right w:val="none" w:sz="0" w:space="0" w:color="auto"/>
          </w:divBdr>
        </w:div>
        <w:div w:id="397946961">
          <w:marLeft w:val="640"/>
          <w:marRight w:val="0"/>
          <w:marTop w:val="0"/>
          <w:marBottom w:val="0"/>
          <w:divBdr>
            <w:top w:val="none" w:sz="0" w:space="0" w:color="auto"/>
            <w:left w:val="none" w:sz="0" w:space="0" w:color="auto"/>
            <w:bottom w:val="none" w:sz="0" w:space="0" w:color="auto"/>
            <w:right w:val="none" w:sz="0" w:space="0" w:color="auto"/>
          </w:divBdr>
        </w:div>
        <w:div w:id="423302122">
          <w:marLeft w:val="640"/>
          <w:marRight w:val="0"/>
          <w:marTop w:val="0"/>
          <w:marBottom w:val="0"/>
          <w:divBdr>
            <w:top w:val="none" w:sz="0" w:space="0" w:color="auto"/>
            <w:left w:val="none" w:sz="0" w:space="0" w:color="auto"/>
            <w:bottom w:val="none" w:sz="0" w:space="0" w:color="auto"/>
            <w:right w:val="none" w:sz="0" w:space="0" w:color="auto"/>
          </w:divBdr>
        </w:div>
        <w:div w:id="234247890">
          <w:marLeft w:val="640"/>
          <w:marRight w:val="0"/>
          <w:marTop w:val="0"/>
          <w:marBottom w:val="0"/>
          <w:divBdr>
            <w:top w:val="none" w:sz="0" w:space="0" w:color="auto"/>
            <w:left w:val="none" w:sz="0" w:space="0" w:color="auto"/>
            <w:bottom w:val="none" w:sz="0" w:space="0" w:color="auto"/>
            <w:right w:val="none" w:sz="0" w:space="0" w:color="auto"/>
          </w:divBdr>
        </w:div>
        <w:div w:id="1511985532">
          <w:marLeft w:val="640"/>
          <w:marRight w:val="0"/>
          <w:marTop w:val="0"/>
          <w:marBottom w:val="0"/>
          <w:divBdr>
            <w:top w:val="none" w:sz="0" w:space="0" w:color="auto"/>
            <w:left w:val="none" w:sz="0" w:space="0" w:color="auto"/>
            <w:bottom w:val="none" w:sz="0" w:space="0" w:color="auto"/>
            <w:right w:val="none" w:sz="0" w:space="0" w:color="auto"/>
          </w:divBdr>
        </w:div>
        <w:div w:id="1431854259">
          <w:marLeft w:val="640"/>
          <w:marRight w:val="0"/>
          <w:marTop w:val="0"/>
          <w:marBottom w:val="0"/>
          <w:divBdr>
            <w:top w:val="none" w:sz="0" w:space="0" w:color="auto"/>
            <w:left w:val="none" w:sz="0" w:space="0" w:color="auto"/>
            <w:bottom w:val="none" w:sz="0" w:space="0" w:color="auto"/>
            <w:right w:val="none" w:sz="0" w:space="0" w:color="auto"/>
          </w:divBdr>
        </w:div>
        <w:div w:id="1445880220">
          <w:marLeft w:val="640"/>
          <w:marRight w:val="0"/>
          <w:marTop w:val="0"/>
          <w:marBottom w:val="0"/>
          <w:divBdr>
            <w:top w:val="none" w:sz="0" w:space="0" w:color="auto"/>
            <w:left w:val="none" w:sz="0" w:space="0" w:color="auto"/>
            <w:bottom w:val="none" w:sz="0" w:space="0" w:color="auto"/>
            <w:right w:val="none" w:sz="0" w:space="0" w:color="auto"/>
          </w:divBdr>
        </w:div>
        <w:div w:id="1381709844">
          <w:marLeft w:val="640"/>
          <w:marRight w:val="0"/>
          <w:marTop w:val="0"/>
          <w:marBottom w:val="0"/>
          <w:divBdr>
            <w:top w:val="none" w:sz="0" w:space="0" w:color="auto"/>
            <w:left w:val="none" w:sz="0" w:space="0" w:color="auto"/>
            <w:bottom w:val="none" w:sz="0" w:space="0" w:color="auto"/>
            <w:right w:val="none" w:sz="0" w:space="0" w:color="auto"/>
          </w:divBdr>
        </w:div>
        <w:div w:id="2142072712">
          <w:marLeft w:val="640"/>
          <w:marRight w:val="0"/>
          <w:marTop w:val="0"/>
          <w:marBottom w:val="0"/>
          <w:divBdr>
            <w:top w:val="none" w:sz="0" w:space="0" w:color="auto"/>
            <w:left w:val="none" w:sz="0" w:space="0" w:color="auto"/>
            <w:bottom w:val="none" w:sz="0" w:space="0" w:color="auto"/>
            <w:right w:val="none" w:sz="0" w:space="0" w:color="auto"/>
          </w:divBdr>
        </w:div>
        <w:div w:id="1491364850">
          <w:marLeft w:val="640"/>
          <w:marRight w:val="0"/>
          <w:marTop w:val="0"/>
          <w:marBottom w:val="0"/>
          <w:divBdr>
            <w:top w:val="none" w:sz="0" w:space="0" w:color="auto"/>
            <w:left w:val="none" w:sz="0" w:space="0" w:color="auto"/>
            <w:bottom w:val="none" w:sz="0" w:space="0" w:color="auto"/>
            <w:right w:val="none" w:sz="0" w:space="0" w:color="auto"/>
          </w:divBdr>
        </w:div>
        <w:div w:id="1368986871">
          <w:marLeft w:val="640"/>
          <w:marRight w:val="0"/>
          <w:marTop w:val="0"/>
          <w:marBottom w:val="0"/>
          <w:divBdr>
            <w:top w:val="none" w:sz="0" w:space="0" w:color="auto"/>
            <w:left w:val="none" w:sz="0" w:space="0" w:color="auto"/>
            <w:bottom w:val="none" w:sz="0" w:space="0" w:color="auto"/>
            <w:right w:val="none" w:sz="0" w:space="0" w:color="auto"/>
          </w:divBdr>
        </w:div>
        <w:div w:id="1480731617">
          <w:marLeft w:val="640"/>
          <w:marRight w:val="0"/>
          <w:marTop w:val="0"/>
          <w:marBottom w:val="0"/>
          <w:divBdr>
            <w:top w:val="none" w:sz="0" w:space="0" w:color="auto"/>
            <w:left w:val="none" w:sz="0" w:space="0" w:color="auto"/>
            <w:bottom w:val="none" w:sz="0" w:space="0" w:color="auto"/>
            <w:right w:val="none" w:sz="0" w:space="0" w:color="auto"/>
          </w:divBdr>
        </w:div>
        <w:div w:id="2032148823">
          <w:marLeft w:val="640"/>
          <w:marRight w:val="0"/>
          <w:marTop w:val="0"/>
          <w:marBottom w:val="0"/>
          <w:divBdr>
            <w:top w:val="none" w:sz="0" w:space="0" w:color="auto"/>
            <w:left w:val="none" w:sz="0" w:space="0" w:color="auto"/>
            <w:bottom w:val="none" w:sz="0" w:space="0" w:color="auto"/>
            <w:right w:val="none" w:sz="0" w:space="0" w:color="auto"/>
          </w:divBdr>
        </w:div>
        <w:div w:id="522473377">
          <w:marLeft w:val="640"/>
          <w:marRight w:val="0"/>
          <w:marTop w:val="0"/>
          <w:marBottom w:val="0"/>
          <w:divBdr>
            <w:top w:val="none" w:sz="0" w:space="0" w:color="auto"/>
            <w:left w:val="none" w:sz="0" w:space="0" w:color="auto"/>
            <w:bottom w:val="none" w:sz="0" w:space="0" w:color="auto"/>
            <w:right w:val="none" w:sz="0" w:space="0" w:color="auto"/>
          </w:divBdr>
        </w:div>
        <w:div w:id="1913348240">
          <w:marLeft w:val="640"/>
          <w:marRight w:val="0"/>
          <w:marTop w:val="0"/>
          <w:marBottom w:val="0"/>
          <w:divBdr>
            <w:top w:val="none" w:sz="0" w:space="0" w:color="auto"/>
            <w:left w:val="none" w:sz="0" w:space="0" w:color="auto"/>
            <w:bottom w:val="none" w:sz="0" w:space="0" w:color="auto"/>
            <w:right w:val="none" w:sz="0" w:space="0" w:color="auto"/>
          </w:divBdr>
        </w:div>
        <w:div w:id="410471535">
          <w:marLeft w:val="640"/>
          <w:marRight w:val="0"/>
          <w:marTop w:val="0"/>
          <w:marBottom w:val="0"/>
          <w:divBdr>
            <w:top w:val="none" w:sz="0" w:space="0" w:color="auto"/>
            <w:left w:val="none" w:sz="0" w:space="0" w:color="auto"/>
            <w:bottom w:val="none" w:sz="0" w:space="0" w:color="auto"/>
            <w:right w:val="none" w:sz="0" w:space="0" w:color="auto"/>
          </w:divBdr>
        </w:div>
        <w:div w:id="1767922132">
          <w:marLeft w:val="640"/>
          <w:marRight w:val="0"/>
          <w:marTop w:val="0"/>
          <w:marBottom w:val="0"/>
          <w:divBdr>
            <w:top w:val="none" w:sz="0" w:space="0" w:color="auto"/>
            <w:left w:val="none" w:sz="0" w:space="0" w:color="auto"/>
            <w:bottom w:val="none" w:sz="0" w:space="0" w:color="auto"/>
            <w:right w:val="none" w:sz="0" w:space="0" w:color="auto"/>
          </w:divBdr>
        </w:div>
        <w:div w:id="1029257010">
          <w:marLeft w:val="640"/>
          <w:marRight w:val="0"/>
          <w:marTop w:val="0"/>
          <w:marBottom w:val="0"/>
          <w:divBdr>
            <w:top w:val="none" w:sz="0" w:space="0" w:color="auto"/>
            <w:left w:val="none" w:sz="0" w:space="0" w:color="auto"/>
            <w:bottom w:val="none" w:sz="0" w:space="0" w:color="auto"/>
            <w:right w:val="none" w:sz="0" w:space="0" w:color="auto"/>
          </w:divBdr>
        </w:div>
        <w:div w:id="150291885">
          <w:marLeft w:val="640"/>
          <w:marRight w:val="0"/>
          <w:marTop w:val="0"/>
          <w:marBottom w:val="0"/>
          <w:divBdr>
            <w:top w:val="none" w:sz="0" w:space="0" w:color="auto"/>
            <w:left w:val="none" w:sz="0" w:space="0" w:color="auto"/>
            <w:bottom w:val="none" w:sz="0" w:space="0" w:color="auto"/>
            <w:right w:val="none" w:sz="0" w:space="0" w:color="auto"/>
          </w:divBdr>
        </w:div>
        <w:div w:id="198007749">
          <w:marLeft w:val="640"/>
          <w:marRight w:val="0"/>
          <w:marTop w:val="0"/>
          <w:marBottom w:val="0"/>
          <w:divBdr>
            <w:top w:val="none" w:sz="0" w:space="0" w:color="auto"/>
            <w:left w:val="none" w:sz="0" w:space="0" w:color="auto"/>
            <w:bottom w:val="none" w:sz="0" w:space="0" w:color="auto"/>
            <w:right w:val="none" w:sz="0" w:space="0" w:color="auto"/>
          </w:divBdr>
        </w:div>
        <w:div w:id="1094324235">
          <w:marLeft w:val="640"/>
          <w:marRight w:val="0"/>
          <w:marTop w:val="0"/>
          <w:marBottom w:val="0"/>
          <w:divBdr>
            <w:top w:val="none" w:sz="0" w:space="0" w:color="auto"/>
            <w:left w:val="none" w:sz="0" w:space="0" w:color="auto"/>
            <w:bottom w:val="none" w:sz="0" w:space="0" w:color="auto"/>
            <w:right w:val="none" w:sz="0" w:space="0" w:color="auto"/>
          </w:divBdr>
        </w:div>
        <w:div w:id="173303220">
          <w:marLeft w:val="640"/>
          <w:marRight w:val="0"/>
          <w:marTop w:val="0"/>
          <w:marBottom w:val="0"/>
          <w:divBdr>
            <w:top w:val="none" w:sz="0" w:space="0" w:color="auto"/>
            <w:left w:val="none" w:sz="0" w:space="0" w:color="auto"/>
            <w:bottom w:val="none" w:sz="0" w:space="0" w:color="auto"/>
            <w:right w:val="none" w:sz="0" w:space="0" w:color="auto"/>
          </w:divBdr>
        </w:div>
        <w:div w:id="1170678242">
          <w:marLeft w:val="640"/>
          <w:marRight w:val="0"/>
          <w:marTop w:val="0"/>
          <w:marBottom w:val="0"/>
          <w:divBdr>
            <w:top w:val="none" w:sz="0" w:space="0" w:color="auto"/>
            <w:left w:val="none" w:sz="0" w:space="0" w:color="auto"/>
            <w:bottom w:val="none" w:sz="0" w:space="0" w:color="auto"/>
            <w:right w:val="none" w:sz="0" w:space="0" w:color="auto"/>
          </w:divBdr>
        </w:div>
        <w:div w:id="1871725251">
          <w:marLeft w:val="640"/>
          <w:marRight w:val="0"/>
          <w:marTop w:val="0"/>
          <w:marBottom w:val="0"/>
          <w:divBdr>
            <w:top w:val="none" w:sz="0" w:space="0" w:color="auto"/>
            <w:left w:val="none" w:sz="0" w:space="0" w:color="auto"/>
            <w:bottom w:val="none" w:sz="0" w:space="0" w:color="auto"/>
            <w:right w:val="none" w:sz="0" w:space="0" w:color="auto"/>
          </w:divBdr>
        </w:div>
        <w:div w:id="1608930724">
          <w:marLeft w:val="640"/>
          <w:marRight w:val="0"/>
          <w:marTop w:val="0"/>
          <w:marBottom w:val="0"/>
          <w:divBdr>
            <w:top w:val="none" w:sz="0" w:space="0" w:color="auto"/>
            <w:left w:val="none" w:sz="0" w:space="0" w:color="auto"/>
            <w:bottom w:val="none" w:sz="0" w:space="0" w:color="auto"/>
            <w:right w:val="none" w:sz="0" w:space="0" w:color="auto"/>
          </w:divBdr>
        </w:div>
        <w:div w:id="515388227">
          <w:marLeft w:val="640"/>
          <w:marRight w:val="0"/>
          <w:marTop w:val="0"/>
          <w:marBottom w:val="0"/>
          <w:divBdr>
            <w:top w:val="none" w:sz="0" w:space="0" w:color="auto"/>
            <w:left w:val="none" w:sz="0" w:space="0" w:color="auto"/>
            <w:bottom w:val="none" w:sz="0" w:space="0" w:color="auto"/>
            <w:right w:val="none" w:sz="0" w:space="0" w:color="auto"/>
          </w:divBdr>
        </w:div>
        <w:div w:id="700786364">
          <w:marLeft w:val="640"/>
          <w:marRight w:val="0"/>
          <w:marTop w:val="0"/>
          <w:marBottom w:val="0"/>
          <w:divBdr>
            <w:top w:val="none" w:sz="0" w:space="0" w:color="auto"/>
            <w:left w:val="none" w:sz="0" w:space="0" w:color="auto"/>
            <w:bottom w:val="none" w:sz="0" w:space="0" w:color="auto"/>
            <w:right w:val="none" w:sz="0" w:space="0" w:color="auto"/>
          </w:divBdr>
        </w:div>
        <w:div w:id="529148551">
          <w:marLeft w:val="640"/>
          <w:marRight w:val="0"/>
          <w:marTop w:val="0"/>
          <w:marBottom w:val="0"/>
          <w:divBdr>
            <w:top w:val="none" w:sz="0" w:space="0" w:color="auto"/>
            <w:left w:val="none" w:sz="0" w:space="0" w:color="auto"/>
            <w:bottom w:val="none" w:sz="0" w:space="0" w:color="auto"/>
            <w:right w:val="none" w:sz="0" w:space="0" w:color="auto"/>
          </w:divBdr>
        </w:div>
        <w:div w:id="324360358">
          <w:marLeft w:val="640"/>
          <w:marRight w:val="0"/>
          <w:marTop w:val="0"/>
          <w:marBottom w:val="0"/>
          <w:divBdr>
            <w:top w:val="none" w:sz="0" w:space="0" w:color="auto"/>
            <w:left w:val="none" w:sz="0" w:space="0" w:color="auto"/>
            <w:bottom w:val="none" w:sz="0" w:space="0" w:color="auto"/>
            <w:right w:val="none" w:sz="0" w:space="0" w:color="auto"/>
          </w:divBdr>
        </w:div>
        <w:div w:id="1899248413">
          <w:marLeft w:val="640"/>
          <w:marRight w:val="0"/>
          <w:marTop w:val="0"/>
          <w:marBottom w:val="0"/>
          <w:divBdr>
            <w:top w:val="none" w:sz="0" w:space="0" w:color="auto"/>
            <w:left w:val="none" w:sz="0" w:space="0" w:color="auto"/>
            <w:bottom w:val="none" w:sz="0" w:space="0" w:color="auto"/>
            <w:right w:val="none" w:sz="0" w:space="0" w:color="auto"/>
          </w:divBdr>
        </w:div>
        <w:div w:id="1421760067">
          <w:marLeft w:val="640"/>
          <w:marRight w:val="0"/>
          <w:marTop w:val="0"/>
          <w:marBottom w:val="0"/>
          <w:divBdr>
            <w:top w:val="none" w:sz="0" w:space="0" w:color="auto"/>
            <w:left w:val="none" w:sz="0" w:space="0" w:color="auto"/>
            <w:bottom w:val="none" w:sz="0" w:space="0" w:color="auto"/>
            <w:right w:val="none" w:sz="0" w:space="0" w:color="auto"/>
          </w:divBdr>
        </w:div>
        <w:div w:id="1501694819">
          <w:marLeft w:val="640"/>
          <w:marRight w:val="0"/>
          <w:marTop w:val="0"/>
          <w:marBottom w:val="0"/>
          <w:divBdr>
            <w:top w:val="none" w:sz="0" w:space="0" w:color="auto"/>
            <w:left w:val="none" w:sz="0" w:space="0" w:color="auto"/>
            <w:bottom w:val="none" w:sz="0" w:space="0" w:color="auto"/>
            <w:right w:val="none" w:sz="0" w:space="0" w:color="auto"/>
          </w:divBdr>
        </w:div>
        <w:div w:id="1677489692">
          <w:marLeft w:val="640"/>
          <w:marRight w:val="0"/>
          <w:marTop w:val="0"/>
          <w:marBottom w:val="0"/>
          <w:divBdr>
            <w:top w:val="none" w:sz="0" w:space="0" w:color="auto"/>
            <w:left w:val="none" w:sz="0" w:space="0" w:color="auto"/>
            <w:bottom w:val="none" w:sz="0" w:space="0" w:color="auto"/>
            <w:right w:val="none" w:sz="0" w:space="0" w:color="auto"/>
          </w:divBdr>
        </w:div>
        <w:div w:id="1185707923">
          <w:marLeft w:val="640"/>
          <w:marRight w:val="0"/>
          <w:marTop w:val="0"/>
          <w:marBottom w:val="0"/>
          <w:divBdr>
            <w:top w:val="none" w:sz="0" w:space="0" w:color="auto"/>
            <w:left w:val="none" w:sz="0" w:space="0" w:color="auto"/>
            <w:bottom w:val="none" w:sz="0" w:space="0" w:color="auto"/>
            <w:right w:val="none" w:sz="0" w:space="0" w:color="auto"/>
          </w:divBdr>
        </w:div>
      </w:divsChild>
    </w:div>
    <w:div w:id="1886717117">
      <w:bodyDiv w:val="1"/>
      <w:marLeft w:val="0"/>
      <w:marRight w:val="0"/>
      <w:marTop w:val="0"/>
      <w:marBottom w:val="0"/>
      <w:divBdr>
        <w:top w:val="none" w:sz="0" w:space="0" w:color="auto"/>
        <w:left w:val="none" w:sz="0" w:space="0" w:color="auto"/>
        <w:bottom w:val="none" w:sz="0" w:space="0" w:color="auto"/>
        <w:right w:val="none" w:sz="0" w:space="0" w:color="auto"/>
      </w:divBdr>
      <w:divsChild>
        <w:div w:id="519320726">
          <w:marLeft w:val="640"/>
          <w:marRight w:val="0"/>
          <w:marTop w:val="0"/>
          <w:marBottom w:val="0"/>
          <w:divBdr>
            <w:top w:val="none" w:sz="0" w:space="0" w:color="auto"/>
            <w:left w:val="none" w:sz="0" w:space="0" w:color="auto"/>
            <w:bottom w:val="none" w:sz="0" w:space="0" w:color="auto"/>
            <w:right w:val="none" w:sz="0" w:space="0" w:color="auto"/>
          </w:divBdr>
        </w:div>
        <w:div w:id="1981957179">
          <w:marLeft w:val="640"/>
          <w:marRight w:val="0"/>
          <w:marTop w:val="0"/>
          <w:marBottom w:val="0"/>
          <w:divBdr>
            <w:top w:val="none" w:sz="0" w:space="0" w:color="auto"/>
            <w:left w:val="none" w:sz="0" w:space="0" w:color="auto"/>
            <w:bottom w:val="none" w:sz="0" w:space="0" w:color="auto"/>
            <w:right w:val="none" w:sz="0" w:space="0" w:color="auto"/>
          </w:divBdr>
        </w:div>
        <w:div w:id="722867363">
          <w:marLeft w:val="640"/>
          <w:marRight w:val="0"/>
          <w:marTop w:val="0"/>
          <w:marBottom w:val="0"/>
          <w:divBdr>
            <w:top w:val="none" w:sz="0" w:space="0" w:color="auto"/>
            <w:left w:val="none" w:sz="0" w:space="0" w:color="auto"/>
            <w:bottom w:val="none" w:sz="0" w:space="0" w:color="auto"/>
            <w:right w:val="none" w:sz="0" w:space="0" w:color="auto"/>
          </w:divBdr>
        </w:div>
        <w:div w:id="786464479">
          <w:marLeft w:val="640"/>
          <w:marRight w:val="0"/>
          <w:marTop w:val="0"/>
          <w:marBottom w:val="0"/>
          <w:divBdr>
            <w:top w:val="none" w:sz="0" w:space="0" w:color="auto"/>
            <w:left w:val="none" w:sz="0" w:space="0" w:color="auto"/>
            <w:bottom w:val="none" w:sz="0" w:space="0" w:color="auto"/>
            <w:right w:val="none" w:sz="0" w:space="0" w:color="auto"/>
          </w:divBdr>
        </w:div>
        <w:div w:id="1901475324">
          <w:marLeft w:val="640"/>
          <w:marRight w:val="0"/>
          <w:marTop w:val="0"/>
          <w:marBottom w:val="0"/>
          <w:divBdr>
            <w:top w:val="none" w:sz="0" w:space="0" w:color="auto"/>
            <w:left w:val="none" w:sz="0" w:space="0" w:color="auto"/>
            <w:bottom w:val="none" w:sz="0" w:space="0" w:color="auto"/>
            <w:right w:val="none" w:sz="0" w:space="0" w:color="auto"/>
          </w:divBdr>
        </w:div>
        <w:div w:id="687803155">
          <w:marLeft w:val="640"/>
          <w:marRight w:val="0"/>
          <w:marTop w:val="0"/>
          <w:marBottom w:val="0"/>
          <w:divBdr>
            <w:top w:val="none" w:sz="0" w:space="0" w:color="auto"/>
            <w:left w:val="none" w:sz="0" w:space="0" w:color="auto"/>
            <w:bottom w:val="none" w:sz="0" w:space="0" w:color="auto"/>
            <w:right w:val="none" w:sz="0" w:space="0" w:color="auto"/>
          </w:divBdr>
        </w:div>
        <w:div w:id="1700888343">
          <w:marLeft w:val="640"/>
          <w:marRight w:val="0"/>
          <w:marTop w:val="0"/>
          <w:marBottom w:val="0"/>
          <w:divBdr>
            <w:top w:val="none" w:sz="0" w:space="0" w:color="auto"/>
            <w:left w:val="none" w:sz="0" w:space="0" w:color="auto"/>
            <w:bottom w:val="none" w:sz="0" w:space="0" w:color="auto"/>
            <w:right w:val="none" w:sz="0" w:space="0" w:color="auto"/>
          </w:divBdr>
        </w:div>
        <w:div w:id="1015419257">
          <w:marLeft w:val="640"/>
          <w:marRight w:val="0"/>
          <w:marTop w:val="0"/>
          <w:marBottom w:val="0"/>
          <w:divBdr>
            <w:top w:val="none" w:sz="0" w:space="0" w:color="auto"/>
            <w:left w:val="none" w:sz="0" w:space="0" w:color="auto"/>
            <w:bottom w:val="none" w:sz="0" w:space="0" w:color="auto"/>
            <w:right w:val="none" w:sz="0" w:space="0" w:color="auto"/>
          </w:divBdr>
        </w:div>
        <w:div w:id="1841195191">
          <w:marLeft w:val="640"/>
          <w:marRight w:val="0"/>
          <w:marTop w:val="0"/>
          <w:marBottom w:val="0"/>
          <w:divBdr>
            <w:top w:val="none" w:sz="0" w:space="0" w:color="auto"/>
            <w:left w:val="none" w:sz="0" w:space="0" w:color="auto"/>
            <w:bottom w:val="none" w:sz="0" w:space="0" w:color="auto"/>
            <w:right w:val="none" w:sz="0" w:space="0" w:color="auto"/>
          </w:divBdr>
        </w:div>
        <w:div w:id="1658026498">
          <w:marLeft w:val="640"/>
          <w:marRight w:val="0"/>
          <w:marTop w:val="0"/>
          <w:marBottom w:val="0"/>
          <w:divBdr>
            <w:top w:val="none" w:sz="0" w:space="0" w:color="auto"/>
            <w:left w:val="none" w:sz="0" w:space="0" w:color="auto"/>
            <w:bottom w:val="none" w:sz="0" w:space="0" w:color="auto"/>
            <w:right w:val="none" w:sz="0" w:space="0" w:color="auto"/>
          </w:divBdr>
        </w:div>
        <w:div w:id="1258051520">
          <w:marLeft w:val="640"/>
          <w:marRight w:val="0"/>
          <w:marTop w:val="0"/>
          <w:marBottom w:val="0"/>
          <w:divBdr>
            <w:top w:val="none" w:sz="0" w:space="0" w:color="auto"/>
            <w:left w:val="none" w:sz="0" w:space="0" w:color="auto"/>
            <w:bottom w:val="none" w:sz="0" w:space="0" w:color="auto"/>
            <w:right w:val="none" w:sz="0" w:space="0" w:color="auto"/>
          </w:divBdr>
        </w:div>
        <w:div w:id="291323469">
          <w:marLeft w:val="640"/>
          <w:marRight w:val="0"/>
          <w:marTop w:val="0"/>
          <w:marBottom w:val="0"/>
          <w:divBdr>
            <w:top w:val="none" w:sz="0" w:space="0" w:color="auto"/>
            <w:left w:val="none" w:sz="0" w:space="0" w:color="auto"/>
            <w:bottom w:val="none" w:sz="0" w:space="0" w:color="auto"/>
            <w:right w:val="none" w:sz="0" w:space="0" w:color="auto"/>
          </w:divBdr>
        </w:div>
        <w:div w:id="691490360">
          <w:marLeft w:val="640"/>
          <w:marRight w:val="0"/>
          <w:marTop w:val="0"/>
          <w:marBottom w:val="0"/>
          <w:divBdr>
            <w:top w:val="none" w:sz="0" w:space="0" w:color="auto"/>
            <w:left w:val="none" w:sz="0" w:space="0" w:color="auto"/>
            <w:bottom w:val="none" w:sz="0" w:space="0" w:color="auto"/>
            <w:right w:val="none" w:sz="0" w:space="0" w:color="auto"/>
          </w:divBdr>
        </w:div>
        <w:div w:id="1365328374">
          <w:marLeft w:val="640"/>
          <w:marRight w:val="0"/>
          <w:marTop w:val="0"/>
          <w:marBottom w:val="0"/>
          <w:divBdr>
            <w:top w:val="none" w:sz="0" w:space="0" w:color="auto"/>
            <w:left w:val="none" w:sz="0" w:space="0" w:color="auto"/>
            <w:bottom w:val="none" w:sz="0" w:space="0" w:color="auto"/>
            <w:right w:val="none" w:sz="0" w:space="0" w:color="auto"/>
          </w:divBdr>
        </w:div>
        <w:div w:id="598220432">
          <w:marLeft w:val="640"/>
          <w:marRight w:val="0"/>
          <w:marTop w:val="0"/>
          <w:marBottom w:val="0"/>
          <w:divBdr>
            <w:top w:val="none" w:sz="0" w:space="0" w:color="auto"/>
            <w:left w:val="none" w:sz="0" w:space="0" w:color="auto"/>
            <w:bottom w:val="none" w:sz="0" w:space="0" w:color="auto"/>
            <w:right w:val="none" w:sz="0" w:space="0" w:color="auto"/>
          </w:divBdr>
        </w:div>
        <w:div w:id="2067336708">
          <w:marLeft w:val="640"/>
          <w:marRight w:val="0"/>
          <w:marTop w:val="0"/>
          <w:marBottom w:val="0"/>
          <w:divBdr>
            <w:top w:val="none" w:sz="0" w:space="0" w:color="auto"/>
            <w:left w:val="none" w:sz="0" w:space="0" w:color="auto"/>
            <w:bottom w:val="none" w:sz="0" w:space="0" w:color="auto"/>
            <w:right w:val="none" w:sz="0" w:space="0" w:color="auto"/>
          </w:divBdr>
        </w:div>
        <w:div w:id="942614100">
          <w:marLeft w:val="640"/>
          <w:marRight w:val="0"/>
          <w:marTop w:val="0"/>
          <w:marBottom w:val="0"/>
          <w:divBdr>
            <w:top w:val="none" w:sz="0" w:space="0" w:color="auto"/>
            <w:left w:val="none" w:sz="0" w:space="0" w:color="auto"/>
            <w:bottom w:val="none" w:sz="0" w:space="0" w:color="auto"/>
            <w:right w:val="none" w:sz="0" w:space="0" w:color="auto"/>
          </w:divBdr>
        </w:div>
        <w:div w:id="1800487453">
          <w:marLeft w:val="640"/>
          <w:marRight w:val="0"/>
          <w:marTop w:val="0"/>
          <w:marBottom w:val="0"/>
          <w:divBdr>
            <w:top w:val="none" w:sz="0" w:space="0" w:color="auto"/>
            <w:left w:val="none" w:sz="0" w:space="0" w:color="auto"/>
            <w:bottom w:val="none" w:sz="0" w:space="0" w:color="auto"/>
            <w:right w:val="none" w:sz="0" w:space="0" w:color="auto"/>
          </w:divBdr>
        </w:div>
        <w:div w:id="1854107520">
          <w:marLeft w:val="640"/>
          <w:marRight w:val="0"/>
          <w:marTop w:val="0"/>
          <w:marBottom w:val="0"/>
          <w:divBdr>
            <w:top w:val="none" w:sz="0" w:space="0" w:color="auto"/>
            <w:left w:val="none" w:sz="0" w:space="0" w:color="auto"/>
            <w:bottom w:val="none" w:sz="0" w:space="0" w:color="auto"/>
            <w:right w:val="none" w:sz="0" w:space="0" w:color="auto"/>
          </w:divBdr>
        </w:div>
        <w:div w:id="1002703099">
          <w:marLeft w:val="640"/>
          <w:marRight w:val="0"/>
          <w:marTop w:val="0"/>
          <w:marBottom w:val="0"/>
          <w:divBdr>
            <w:top w:val="none" w:sz="0" w:space="0" w:color="auto"/>
            <w:left w:val="none" w:sz="0" w:space="0" w:color="auto"/>
            <w:bottom w:val="none" w:sz="0" w:space="0" w:color="auto"/>
            <w:right w:val="none" w:sz="0" w:space="0" w:color="auto"/>
          </w:divBdr>
        </w:div>
        <w:div w:id="62798058">
          <w:marLeft w:val="640"/>
          <w:marRight w:val="0"/>
          <w:marTop w:val="0"/>
          <w:marBottom w:val="0"/>
          <w:divBdr>
            <w:top w:val="none" w:sz="0" w:space="0" w:color="auto"/>
            <w:left w:val="none" w:sz="0" w:space="0" w:color="auto"/>
            <w:bottom w:val="none" w:sz="0" w:space="0" w:color="auto"/>
            <w:right w:val="none" w:sz="0" w:space="0" w:color="auto"/>
          </w:divBdr>
        </w:div>
        <w:div w:id="84226151">
          <w:marLeft w:val="640"/>
          <w:marRight w:val="0"/>
          <w:marTop w:val="0"/>
          <w:marBottom w:val="0"/>
          <w:divBdr>
            <w:top w:val="none" w:sz="0" w:space="0" w:color="auto"/>
            <w:left w:val="none" w:sz="0" w:space="0" w:color="auto"/>
            <w:bottom w:val="none" w:sz="0" w:space="0" w:color="auto"/>
            <w:right w:val="none" w:sz="0" w:space="0" w:color="auto"/>
          </w:divBdr>
        </w:div>
        <w:div w:id="28772172">
          <w:marLeft w:val="640"/>
          <w:marRight w:val="0"/>
          <w:marTop w:val="0"/>
          <w:marBottom w:val="0"/>
          <w:divBdr>
            <w:top w:val="none" w:sz="0" w:space="0" w:color="auto"/>
            <w:left w:val="none" w:sz="0" w:space="0" w:color="auto"/>
            <w:bottom w:val="none" w:sz="0" w:space="0" w:color="auto"/>
            <w:right w:val="none" w:sz="0" w:space="0" w:color="auto"/>
          </w:divBdr>
        </w:div>
        <w:div w:id="1957133651">
          <w:marLeft w:val="640"/>
          <w:marRight w:val="0"/>
          <w:marTop w:val="0"/>
          <w:marBottom w:val="0"/>
          <w:divBdr>
            <w:top w:val="none" w:sz="0" w:space="0" w:color="auto"/>
            <w:left w:val="none" w:sz="0" w:space="0" w:color="auto"/>
            <w:bottom w:val="none" w:sz="0" w:space="0" w:color="auto"/>
            <w:right w:val="none" w:sz="0" w:space="0" w:color="auto"/>
          </w:divBdr>
        </w:div>
        <w:div w:id="110171973">
          <w:marLeft w:val="640"/>
          <w:marRight w:val="0"/>
          <w:marTop w:val="0"/>
          <w:marBottom w:val="0"/>
          <w:divBdr>
            <w:top w:val="none" w:sz="0" w:space="0" w:color="auto"/>
            <w:left w:val="none" w:sz="0" w:space="0" w:color="auto"/>
            <w:bottom w:val="none" w:sz="0" w:space="0" w:color="auto"/>
            <w:right w:val="none" w:sz="0" w:space="0" w:color="auto"/>
          </w:divBdr>
        </w:div>
        <w:div w:id="1184324078">
          <w:marLeft w:val="640"/>
          <w:marRight w:val="0"/>
          <w:marTop w:val="0"/>
          <w:marBottom w:val="0"/>
          <w:divBdr>
            <w:top w:val="none" w:sz="0" w:space="0" w:color="auto"/>
            <w:left w:val="none" w:sz="0" w:space="0" w:color="auto"/>
            <w:bottom w:val="none" w:sz="0" w:space="0" w:color="auto"/>
            <w:right w:val="none" w:sz="0" w:space="0" w:color="auto"/>
          </w:divBdr>
        </w:div>
        <w:div w:id="261651043">
          <w:marLeft w:val="640"/>
          <w:marRight w:val="0"/>
          <w:marTop w:val="0"/>
          <w:marBottom w:val="0"/>
          <w:divBdr>
            <w:top w:val="none" w:sz="0" w:space="0" w:color="auto"/>
            <w:left w:val="none" w:sz="0" w:space="0" w:color="auto"/>
            <w:bottom w:val="none" w:sz="0" w:space="0" w:color="auto"/>
            <w:right w:val="none" w:sz="0" w:space="0" w:color="auto"/>
          </w:divBdr>
        </w:div>
        <w:div w:id="1108087121">
          <w:marLeft w:val="640"/>
          <w:marRight w:val="0"/>
          <w:marTop w:val="0"/>
          <w:marBottom w:val="0"/>
          <w:divBdr>
            <w:top w:val="none" w:sz="0" w:space="0" w:color="auto"/>
            <w:left w:val="none" w:sz="0" w:space="0" w:color="auto"/>
            <w:bottom w:val="none" w:sz="0" w:space="0" w:color="auto"/>
            <w:right w:val="none" w:sz="0" w:space="0" w:color="auto"/>
          </w:divBdr>
        </w:div>
      </w:divsChild>
    </w:div>
    <w:div w:id="1888493537">
      <w:bodyDiv w:val="1"/>
      <w:marLeft w:val="0"/>
      <w:marRight w:val="0"/>
      <w:marTop w:val="0"/>
      <w:marBottom w:val="0"/>
      <w:divBdr>
        <w:top w:val="none" w:sz="0" w:space="0" w:color="auto"/>
        <w:left w:val="none" w:sz="0" w:space="0" w:color="auto"/>
        <w:bottom w:val="none" w:sz="0" w:space="0" w:color="auto"/>
        <w:right w:val="none" w:sz="0" w:space="0" w:color="auto"/>
      </w:divBdr>
      <w:divsChild>
        <w:div w:id="1634090892">
          <w:marLeft w:val="720"/>
          <w:marRight w:val="0"/>
          <w:marTop w:val="120"/>
          <w:marBottom w:val="120"/>
          <w:divBdr>
            <w:top w:val="none" w:sz="0" w:space="0" w:color="auto"/>
            <w:left w:val="none" w:sz="0" w:space="0" w:color="auto"/>
            <w:bottom w:val="none" w:sz="0" w:space="0" w:color="auto"/>
            <w:right w:val="none" w:sz="0" w:space="0" w:color="auto"/>
          </w:divBdr>
        </w:div>
        <w:div w:id="2049840194">
          <w:marLeft w:val="720"/>
          <w:marRight w:val="0"/>
          <w:marTop w:val="120"/>
          <w:marBottom w:val="120"/>
          <w:divBdr>
            <w:top w:val="none" w:sz="0" w:space="0" w:color="auto"/>
            <w:left w:val="none" w:sz="0" w:space="0" w:color="auto"/>
            <w:bottom w:val="none" w:sz="0" w:space="0" w:color="auto"/>
            <w:right w:val="none" w:sz="0" w:space="0" w:color="auto"/>
          </w:divBdr>
        </w:div>
      </w:divsChild>
    </w:div>
    <w:div w:id="1888646050">
      <w:bodyDiv w:val="1"/>
      <w:marLeft w:val="0"/>
      <w:marRight w:val="0"/>
      <w:marTop w:val="0"/>
      <w:marBottom w:val="0"/>
      <w:divBdr>
        <w:top w:val="none" w:sz="0" w:space="0" w:color="auto"/>
        <w:left w:val="none" w:sz="0" w:space="0" w:color="auto"/>
        <w:bottom w:val="none" w:sz="0" w:space="0" w:color="auto"/>
        <w:right w:val="none" w:sz="0" w:space="0" w:color="auto"/>
      </w:divBdr>
      <w:divsChild>
        <w:div w:id="1075709510">
          <w:marLeft w:val="640"/>
          <w:marRight w:val="0"/>
          <w:marTop w:val="0"/>
          <w:marBottom w:val="0"/>
          <w:divBdr>
            <w:top w:val="none" w:sz="0" w:space="0" w:color="auto"/>
            <w:left w:val="none" w:sz="0" w:space="0" w:color="auto"/>
            <w:bottom w:val="none" w:sz="0" w:space="0" w:color="auto"/>
            <w:right w:val="none" w:sz="0" w:space="0" w:color="auto"/>
          </w:divBdr>
        </w:div>
        <w:div w:id="1194925874">
          <w:marLeft w:val="640"/>
          <w:marRight w:val="0"/>
          <w:marTop w:val="0"/>
          <w:marBottom w:val="0"/>
          <w:divBdr>
            <w:top w:val="none" w:sz="0" w:space="0" w:color="auto"/>
            <w:left w:val="none" w:sz="0" w:space="0" w:color="auto"/>
            <w:bottom w:val="none" w:sz="0" w:space="0" w:color="auto"/>
            <w:right w:val="none" w:sz="0" w:space="0" w:color="auto"/>
          </w:divBdr>
        </w:div>
        <w:div w:id="1360156330">
          <w:marLeft w:val="640"/>
          <w:marRight w:val="0"/>
          <w:marTop w:val="0"/>
          <w:marBottom w:val="0"/>
          <w:divBdr>
            <w:top w:val="none" w:sz="0" w:space="0" w:color="auto"/>
            <w:left w:val="none" w:sz="0" w:space="0" w:color="auto"/>
            <w:bottom w:val="none" w:sz="0" w:space="0" w:color="auto"/>
            <w:right w:val="none" w:sz="0" w:space="0" w:color="auto"/>
          </w:divBdr>
        </w:div>
        <w:div w:id="1704206774">
          <w:marLeft w:val="640"/>
          <w:marRight w:val="0"/>
          <w:marTop w:val="0"/>
          <w:marBottom w:val="0"/>
          <w:divBdr>
            <w:top w:val="none" w:sz="0" w:space="0" w:color="auto"/>
            <w:left w:val="none" w:sz="0" w:space="0" w:color="auto"/>
            <w:bottom w:val="none" w:sz="0" w:space="0" w:color="auto"/>
            <w:right w:val="none" w:sz="0" w:space="0" w:color="auto"/>
          </w:divBdr>
        </w:div>
        <w:div w:id="1602647139">
          <w:marLeft w:val="640"/>
          <w:marRight w:val="0"/>
          <w:marTop w:val="0"/>
          <w:marBottom w:val="0"/>
          <w:divBdr>
            <w:top w:val="none" w:sz="0" w:space="0" w:color="auto"/>
            <w:left w:val="none" w:sz="0" w:space="0" w:color="auto"/>
            <w:bottom w:val="none" w:sz="0" w:space="0" w:color="auto"/>
            <w:right w:val="none" w:sz="0" w:space="0" w:color="auto"/>
          </w:divBdr>
        </w:div>
        <w:div w:id="425687918">
          <w:marLeft w:val="640"/>
          <w:marRight w:val="0"/>
          <w:marTop w:val="0"/>
          <w:marBottom w:val="0"/>
          <w:divBdr>
            <w:top w:val="none" w:sz="0" w:space="0" w:color="auto"/>
            <w:left w:val="none" w:sz="0" w:space="0" w:color="auto"/>
            <w:bottom w:val="none" w:sz="0" w:space="0" w:color="auto"/>
            <w:right w:val="none" w:sz="0" w:space="0" w:color="auto"/>
          </w:divBdr>
        </w:div>
        <w:div w:id="1550845942">
          <w:marLeft w:val="640"/>
          <w:marRight w:val="0"/>
          <w:marTop w:val="0"/>
          <w:marBottom w:val="0"/>
          <w:divBdr>
            <w:top w:val="none" w:sz="0" w:space="0" w:color="auto"/>
            <w:left w:val="none" w:sz="0" w:space="0" w:color="auto"/>
            <w:bottom w:val="none" w:sz="0" w:space="0" w:color="auto"/>
            <w:right w:val="none" w:sz="0" w:space="0" w:color="auto"/>
          </w:divBdr>
        </w:div>
        <w:div w:id="2056656860">
          <w:marLeft w:val="640"/>
          <w:marRight w:val="0"/>
          <w:marTop w:val="0"/>
          <w:marBottom w:val="0"/>
          <w:divBdr>
            <w:top w:val="none" w:sz="0" w:space="0" w:color="auto"/>
            <w:left w:val="none" w:sz="0" w:space="0" w:color="auto"/>
            <w:bottom w:val="none" w:sz="0" w:space="0" w:color="auto"/>
            <w:right w:val="none" w:sz="0" w:space="0" w:color="auto"/>
          </w:divBdr>
        </w:div>
        <w:div w:id="1870407651">
          <w:marLeft w:val="640"/>
          <w:marRight w:val="0"/>
          <w:marTop w:val="0"/>
          <w:marBottom w:val="0"/>
          <w:divBdr>
            <w:top w:val="none" w:sz="0" w:space="0" w:color="auto"/>
            <w:left w:val="none" w:sz="0" w:space="0" w:color="auto"/>
            <w:bottom w:val="none" w:sz="0" w:space="0" w:color="auto"/>
            <w:right w:val="none" w:sz="0" w:space="0" w:color="auto"/>
          </w:divBdr>
        </w:div>
        <w:div w:id="1087653483">
          <w:marLeft w:val="640"/>
          <w:marRight w:val="0"/>
          <w:marTop w:val="0"/>
          <w:marBottom w:val="0"/>
          <w:divBdr>
            <w:top w:val="none" w:sz="0" w:space="0" w:color="auto"/>
            <w:left w:val="none" w:sz="0" w:space="0" w:color="auto"/>
            <w:bottom w:val="none" w:sz="0" w:space="0" w:color="auto"/>
            <w:right w:val="none" w:sz="0" w:space="0" w:color="auto"/>
          </w:divBdr>
        </w:div>
        <w:div w:id="207911346">
          <w:marLeft w:val="640"/>
          <w:marRight w:val="0"/>
          <w:marTop w:val="0"/>
          <w:marBottom w:val="0"/>
          <w:divBdr>
            <w:top w:val="none" w:sz="0" w:space="0" w:color="auto"/>
            <w:left w:val="none" w:sz="0" w:space="0" w:color="auto"/>
            <w:bottom w:val="none" w:sz="0" w:space="0" w:color="auto"/>
            <w:right w:val="none" w:sz="0" w:space="0" w:color="auto"/>
          </w:divBdr>
        </w:div>
        <w:div w:id="1396977096">
          <w:marLeft w:val="640"/>
          <w:marRight w:val="0"/>
          <w:marTop w:val="0"/>
          <w:marBottom w:val="0"/>
          <w:divBdr>
            <w:top w:val="none" w:sz="0" w:space="0" w:color="auto"/>
            <w:left w:val="none" w:sz="0" w:space="0" w:color="auto"/>
            <w:bottom w:val="none" w:sz="0" w:space="0" w:color="auto"/>
            <w:right w:val="none" w:sz="0" w:space="0" w:color="auto"/>
          </w:divBdr>
        </w:div>
        <w:div w:id="1686395920">
          <w:marLeft w:val="640"/>
          <w:marRight w:val="0"/>
          <w:marTop w:val="0"/>
          <w:marBottom w:val="0"/>
          <w:divBdr>
            <w:top w:val="none" w:sz="0" w:space="0" w:color="auto"/>
            <w:left w:val="none" w:sz="0" w:space="0" w:color="auto"/>
            <w:bottom w:val="none" w:sz="0" w:space="0" w:color="auto"/>
            <w:right w:val="none" w:sz="0" w:space="0" w:color="auto"/>
          </w:divBdr>
        </w:div>
        <w:div w:id="2137021168">
          <w:marLeft w:val="640"/>
          <w:marRight w:val="0"/>
          <w:marTop w:val="0"/>
          <w:marBottom w:val="0"/>
          <w:divBdr>
            <w:top w:val="none" w:sz="0" w:space="0" w:color="auto"/>
            <w:left w:val="none" w:sz="0" w:space="0" w:color="auto"/>
            <w:bottom w:val="none" w:sz="0" w:space="0" w:color="auto"/>
            <w:right w:val="none" w:sz="0" w:space="0" w:color="auto"/>
          </w:divBdr>
        </w:div>
        <w:div w:id="1393235384">
          <w:marLeft w:val="640"/>
          <w:marRight w:val="0"/>
          <w:marTop w:val="0"/>
          <w:marBottom w:val="0"/>
          <w:divBdr>
            <w:top w:val="none" w:sz="0" w:space="0" w:color="auto"/>
            <w:left w:val="none" w:sz="0" w:space="0" w:color="auto"/>
            <w:bottom w:val="none" w:sz="0" w:space="0" w:color="auto"/>
            <w:right w:val="none" w:sz="0" w:space="0" w:color="auto"/>
          </w:divBdr>
        </w:div>
        <w:div w:id="1024867877">
          <w:marLeft w:val="640"/>
          <w:marRight w:val="0"/>
          <w:marTop w:val="0"/>
          <w:marBottom w:val="0"/>
          <w:divBdr>
            <w:top w:val="none" w:sz="0" w:space="0" w:color="auto"/>
            <w:left w:val="none" w:sz="0" w:space="0" w:color="auto"/>
            <w:bottom w:val="none" w:sz="0" w:space="0" w:color="auto"/>
            <w:right w:val="none" w:sz="0" w:space="0" w:color="auto"/>
          </w:divBdr>
        </w:div>
        <w:div w:id="489909795">
          <w:marLeft w:val="640"/>
          <w:marRight w:val="0"/>
          <w:marTop w:val="0"/>
          <w:marBottom w:val="0"/>
          <w:divBdr>
            <w:top w:val="none" w:sz="0" w:space="0" w:color="auto"/>
            <w:left w:val="none" w:sz="0" w:space="0" w:color="auto"/>
            <w:bottom w:val="none" w:sz="0" w:space="0" w:color="auto"/>
            <w:right w:val="none" w:sz="0" w:space="0" w:color="auto"/>
          </w:divBdr>
        </w:div>
        <w:div w:id="1463502175">
          <w:marLeft w:val="640"/>
          <w:marRight w:val="0"/>
          <w:marTop w:val="0"/>
          <w:marBottom w:val="0"/>
          <w:divBdr>
            <w:top w:val="none" w:sz="0" w:space="0" w:color="auto"/>
            <w:left w:val="none" w:sz="0" w:space="0" w:color="auto"/>
            <w:bottom w:val="none" w:sz="0" w:space="0" w:color="auto"/>
            <w:right w:val="none" w:sz="0" w:space="0" w:color="auto"/>
          </w:divBdr>
        </w:div>
        <w:div w:id="2057773838">
          <w:marLeft w:val="640"/>
          <w:marRight w:val="0"/>
          <w:marTop w:val="0"/>
          <w:marBottom w:val="0"/>
          <w:divBdr>
            <w:top w:val="none" w:sz="0" w:space="0" w:color="auto"/>
            <w:left w:val="none" w:sz="0" w:space="0" w:color="auto"/>
            <w:bottom w:val="none" w:sz="0" w:space="0" w:color="auto"/>
            <w:right w:val="none" w:sz="0" w:space="0" w:color="auto"/>
          </w:divBdr>
        </w:div>
        <w:div w:id="1330137178">
          <w:marLeft w:val="640"/>
          <w:marRight w:val="0"/>
          <w:marTop w:val="0"/>
          <w:marBottom w:val="0"/>
          <w:divBdr>
            <w:top w:val="none" w:sz="0" w:space="0" w:color="auto"/>
            <w:left w:val="none" w:sz="0" w:space="0" w:color="auto"/>
            <w:bottom w:val="none" w:sz="0" w:space="0" w:color="auto"/>
            <w:right w:val="none" w:sz="0" w:space="0" w:color="auto"/>
          </w:divBdr>
        </w:div>
        <w:div w:id="1081947550">
          <w:marLeft w:val="640"/>
          <w:marRight w:val="0"/>
          <w:marTop w:val="0"/>
          <w:marBottom w:val="0"/>
          <w:divBdr>
            <w:top w:val="none" w:sz="0" w:space="0" w:color="auto"/>
            <w:left w:val="none" w:sz="0" w:space="0" w:color="auto"/>
            <w:bottom w:val="none" w:sz="0" w:space="0" w:color="auto"/>
            <w:right w:val="none" w:sz="0" w:space="0" w:color="auto"/>
          </w:divBdr>
        </w:div>
        <w:div w:id="1998343240">
          <w:marLeft w:val="640"/>
          <w:marRight w:val="0"/>
          <w:marTop w:val="0"/>
          <w:marBottom w:val="0"/>
          <w:divBdr>
            <w:top w:val="none" w:sz="0" w:space="0" w:color="auto"/>
            <w:left w:val="none" w:sz="0" w:space="0" w:color="auto"/>
            <w:bottom w:val="none" w:sz="0" w:space="0" w:color="auto"/>
            <w:right w:val="none" w:sz="0" w:space="0" w:color="auto"/>
          </w:divBdr>
        </w:div>
        <w:div w:id="83914246">
          <w:marLeft w:val="640"/>
          <w:marRight w:val="0"/>
          <w:marTop w:val="0"/>
          <w:marBottom w:val="0"/>
          <w:divBdr>
            <w:top w:val="none" w:sz="0" w:space="0" w:color="auto"/>
            <w:left w:val="none" w:sz="0" w:space="0" w:color="auto"/>
            <w:bottom w:val="none" w:sz="0" w:space="0" w:color="auto"/>
            <w:right w:val="none" w:sz="0" w:space="0" w:color="auto"/>
          </w:divBdr>
        </w:div>
        <w:div w:id="2053528377">
          <w:marLeft w:val="640"/>
          <w:marRight w:val="0"/>
          <w:marTop w:val="0"/>
          <w:marBottom w:val="0"/>
          <w:divBdr>
            <w:top w:val="none" w:sz="0" w:space="0" w:color="auto"/>
            <w:left w:val="none" w:sz="0" w:space="0" w:color="auto"/>
            <w:bottom w:val="none" w:sz="0" w:space="0" w:color="auto"/>
            <w:right w:val="none" w:sz="0" w:space="0" w:color="auto"/>
          </w:divBdr>
        </w:div>
        <w:div w:id="1149594926">
          <w:marLeft w:val="640"/>
          <w:marRight w:val="0"/>
          <w:marTop w:val="0"/>
          <w:marBottom w:val="0"/>
          <w:divBdr>
            <w:top w:val="none" w:sz="0" w:space="0" w:color="auto"/>
            <w:left w:val="none" w:sz="0" w:space="0" w:color="auto"/>
            <w:bottom w:val="none" w:sz="0" w:space="0" w:color="auto"/>
            <w:right w:val="none" w:sz="0" w:space="0" w:color="auto"/>
          </w:divBdr>
        </w:div>
        <w:div w:id="621766744">
          <w:marLeft w:val="640"/>
          <w:marRight w:val="0"/>
          <w:marTop w:val="0"/>
          <w:marBottom w:val="0"/>
          <w:divBdr>
            <w:top w:val="none" w:sz="0" w:space="0" w:color="auto"/>
            <w:left w:val="none" w:sz="0" w:space="0" w:color="auto"/>
            <w:bottom w:val="none" w:sz="0" w:space="0" w:color="auto"/>
            <w:right w:val="none" w:sz="0" w:space="0" w:color="auto"/>
          </w:divBdr>
        </w:div>
        <w:div w:id="243299658">
          <w:marLeft w:val="640"/>
          <w:marRight w:val="0"/>
          <w:marTop w:val="0"/>
          <w:marBottom w:val="0"/>
          <w:divBdr>
            <w:top w:val="none" w:sz="0" w:space="0" w:color="auto"/>
            <w:left w:val="none" w:sz="0" w:space="0" w:color="auto"/>
            <w:bottom w:val="none" w:sz="0" w:space="0" w:color="auto"/>
            <w:right w:val="none" w:sz="0" w:space="0" w:color="auto"/>
          </w:divBdr>
        </w:div>
        <w:div w:id="1328366383">
          <w:marLeft w:val="640"/>
          <w:marRight w:val="0"/>
          <w:marTop w:val="0"/>
          <w:marBottom w:val="0"/>
          <w:divBdr>
            <w:top w:val="none" w:sz="0" w:space="0" w:color="auto"/>
            <w:left w:val="none" w:sz="0" w:space="0" w:color="auto"/>
            <w:bottom w:val="none" w:sz="0" w:space="0" w:color="auto"/>
            <w:right w:val="none" w:sz="0" w:space="0" w:color="auto"/>
          </w:divBdr>
        </w:div>
        <w:div w:id="1245988">
          <w:marLeft w:val="640"/>
          <w:marRight w:val="0"/>
          <w:marTop w:val="0"/>
          <w:marBottom w:val="0"/>
          <w:divBdr>
            <w:top w:val="none" w:sz="0" w:space="0" w:color="auto"/>
            <w:left w:val="none" w:sz="0" w:space="0" w:color="auto"/>
            <w:bottom w:val="none" w:sz="0" w:space="0" w:color="auto"/>
            <w:right w:val="none" w:sz="0" w:space="0" w:color="auto"/>
          </w:divBdr>
        </w:div>
        <w:div w:id="20015600">
          <w:marLeft w:val="640"/>
          <w:marRight w:val="0"/>
          <w:marTop w:val="0"/>
          <w:marBottom w:val="0"/>
          <w:divBdr>
            <w:top w:val="none" w:sz="0" w:space="0" w:color="auto"/>
            <w:left w:val="none" w:sz="0" w:space="0" w:color="auto"/>
            <w:bottom w:val="none" w:sz="0" w:space="0" w:color="auto"/>
            <w:right w:val="none" w:sz="0" w:space="0" w:color="auto"/>
          </w:divBdr>
        </w:div>
        <w:div w:id="963580040">
          <w:marLeft w:val="640"/>
          <w:marRight w:val="0"/>
          <w:marTop w:val="0"/>
          <w:marBottom w:val="0"/>
          <w:divBdr>
            <w:top w:val="none" w:sz="0" w:space="0" w:color="auto"/>
            <w:left w:val="none" w:sz="0" w:space="0" w:color="auto"/>
            <w:bottom w:val="none" w:sz="0" w:space="0" w:color="auto"/>
            <w:right w:val="none" w:sz="0" w:space="0" w:color="auto"/>
          </w:divBdr>
        </w:div>
        <w:div w:id="967704818">
          <w:marLeft w:val="640"/>
          <w:marRight w:val="0"/>
          <w:marTop w:val="0"/>
          <w:marBottom w:val="0"/>
          <w:divBdr>
            <w:top w:val="none" w:sz="0" w:space="0" w:color="auto"/>
            <w:left w:val="none" w:sz="0" w:space="0" w:color="auto"/>
            <w:bottom w:val="none" w:sz="0" w:space="0" w:color="auto"/>
            <w:right w:val="none" w:sz="0" w:space="0" w:color="auto"/>
          </w:divBdr>
        </w:div>
        <w:div w:id="1439982835">
          <w:marLeft w:val="640"/>
          <w:marRight w:val="0"/>
          <w:marTop w:val="0"/>
          <w:marBottom w:val="0"/>
          <w:divBdr>
            <w:top w:val="none" w:sz="0" w:space="0" w:color="auto"/>
            <w:left w:val="none" w:sz="0" w:space="0" w:color="auto"/>
            <w:bottom w:val="none" w:sz="0" w:space="0" w:color="auto"/>
            <w:right w:val="none" w:sz="0" w:space="0" w:color="auto"/>
          </w:divBdr>
        </w:div>
        <w:div w:id="1805271422">
          <w:marLeft w:val="640"/>
          <w:marRight w:val="0"/>
          <w:marTop w:val="0"/>
          <w:marBottom w:val="0"/>
          <w:divBdr>
            <w:top w:val="none" w:sz="0" w:space="0" w:color="auto"/>
            <w:left w:val="none" w:sz="0" w:space="0" w:color="auto"/>
            <w:bottom w:val="none" w:sz="0" w:space="0" w:color="auto"/>
            <w:right w:val="none" w:sz="0" w:space="0" w:color="auto"/>
          </w:divBdr>
        </w:div>
        <w:div w:id="491138174">
          <w:marLeft w:val="640"/>
          <w:marRight w:val="0"/>
          <w:marTop w:val="0"/>
          <w:marBottom w:val="0"/>
          <w:divBdr>
            <w:top w:val="none" w:sz="0" w:space="0" w:color="auto"/>
            <w:left w:val="none" w:sz="0" w:space="0" w:color="auto"/>
            <w:bottom w:val="none" w:sz="0" w:space="0" w:color="auto"/>
            <w:right w:val="none" w:sz="0" w:space="0" w:color="auto"/>
          </w:divBdr>
        </w:div>
        <w:div w:id="1746217881">
          <w:marLeft w:val="640"/>
          <w:marRight w:val="0"/>
          <w:marTop w:val="0"/>
          <w:marBottom w:val="0"/>
          <w:divBdr>
            <w:top w:val="none" w:sz="0" w:space="0" w:color="auto"/>
            <w:left w:val="none" w:sz="0" w:space="0" w:color="auto"/>
            <w:bottom w:val="none" w:sz="0" w:space="0" w:color="auto"/>
            <w:right w:val="none" w:sz="0" w:space="0" w:color="auto"/>
          </w:divBdr>
        </w:div>
        <w:div w:id="605580586">
          <w:marLeft w:val="640"/>
          <w:marRight w:val="0"/>
          <w:marTop w:val="0"/>
          <w:marBottom w:val="0"/>
          <w:divBdr>
            <w:top w:val="none" w:sz="0" w:space="0" w:color="auto"/>
            <w:left w:val="none" w:sz="0" w:space="0" w:color="auto"/>
            <w:bottom w:val="none" w:sz="0" w:space="0" w:color="auto"/>
            <w:right w:val="none" w:sz="0" w:space="0" w:color="auto"/>
          </w:divBdr>
        </w:div>
        <w:div w:id="427392125">
          <w:marLeft w:val="640"/>
          <w:marRight w:val="0"/>
          <w:marTop w:val="0"/>
          <w:marBottom w:val="0"/>
          <w:divBdr>
            <w:top w:val="none" w:sz="0" w:space="0" w:color="auto"/>
            <w:left w:val="none" w:sz="0" w:space="0" w:color="auto"/>
            <w:bottom w:val="none" w:sz="0" w:space="0" w:color="auto"/>
            <w:right w:val="none" w:sz="0" w:space="0" w:color="auto"/>
          </w:divBdr>
        </w:div>
        <w:div w:id="2125031925">
          <w:marLeft w:val="640"/>
          <w:marRight w:val="0"/>
          <w:marTop w:val="0"/>
          <w:marBottom w:val="0"/>
          <w:divBdr>
            <w:top w:val="none" w:sz="0" w:space="0" w:color="auto"/>
            <w:left w:val="none" w:sz="0" w:space="0" w:color="auto"/>
            <w:bottom w:val="none" w:sz="0" w:space="0" w:color="auto"/>
            <w:right w:val="none" w:sz="0" w:space="0" w:color="auto"/>
          </w:divBdr>
        </w:div>
        <w:div w:id="2074690471">
          <w:marLeft w:val="640"/>
          <w:marRight w:val="0"/>
          <w:marTop w:val="0"/>
          <w:marBottom w:val="0"/>
          <w:divBdr>
            <w:top w:val="none" w:sz="0" w:space="0" w:color="auto"/>
            <w:left w:val="none" w:sz="0" w:space="0" w:color="auto"/>
            <w:bottom w:val="none" w:sz="0" w:space="0" w:color="auto"/>
            <w:right w:val="none" w:sz="0" w:space="0" w:color="auto"/>
          </w:divBdr>
        </w:div>
        <w:div w:id="164446017">
          <w:marLeft w:val="640"/>
          <w:marRight w:val="0"/>
          <w:marTop w:val="0"/>
          <w:marBottom w:val="0"/>
          <w:divBdr>
            <w:top w:val="none" w:sz="0" w:space="0" w:color="auto"/>
            <w:left w:val="none" w:sz="0" w:space="0" w:color="auto"/>
            <w:bottom w:val="none" w:sz="0" w:space="0" w:color="auto"/>
            <w:right w:val="none" w:sz="0" w:space="0" w:color="auto"/>
          </w:divBdr>
        </w:div>
        <w:div w:id="1060710594">
          <w:marLeft w:val="640"/>
          <w:marRight w:val="0"/>
          <w:marTop w:val="0"/>
          <w:marBottom w:val="0"/>
          <w:divBdr>
            <w:top w:val="none" w:sz="0" w:space="0" w:color="auto"/>
            <w:left w:val="none" w:sz="0" w:space="0" w:color="auto"/>
            <w:bottom w:val="none" w:sz="0" w:space="0" w:color="auto"/>
            <w:right w:val="none" w:sz="0" w:space="0" w:color="auto"/>
          </w:divBdr>
        </w:div>
        <w:div w:id="602954128">
          <w:marLeft w:val="640"/>
          <w:marRight w:val="0"/>
          <w:marTop w:val="0"/>
          <w:marBottom w:val="0"/>
          <w:divBdr>
            <w:top w:val="none" w:sz="0" w:space="0" w:color="auto"/>
            <w:left w:val="none" w:sz="0" w:space="0" w:color="auto"/>
            <w:bottom w:val="none" w:sz="0" w:space="0" w:color="auto"/>
            <w:right w:val="none" w:sz="0" w:space="0" w:color="auto"/>
          </w:divBdr>
        </w:div>
        <w:div w:id="417678844">
          <w:marLeft w:val="640"/>
          <w:marRight w:val="0"/>
          <w:marTop w:val="0"/>
          <w:marBottom w:val="0"/>
          <w:divBdr>
            <w:top w:val="none" w:sz="0" w:space="0" w:color="auto"/>
            <w:left w:val="none" w:sz="0" w:space="0" w:color="auto"/>
            <w:bottom w:val="none" w:sz="0" w:space="0" w:color="auto"/>
            <w:right w:val="none" w:sz="0" w:space="0" w:color="auto"/>
          </w:divBdr>
        </w:div>
        <w:div w:id="55204445">
          <w:marLeft w:val="640"/>
          <w:marRight w:val="0"/>
          <w:marTop w:val="0"/>
          <w:marBottom w:val="0"/>
          <w:divBdr>
            <w:top w:val="none" w:sz="0" w:space="0" w:color="auto"/>
            <w:left w:val="none" w:sz="0" w:space="0" w:color="auto"/>
            <w:bottom w:val="none" w:sz="0" w:space="0" w:color="auto"/>
            <w:right w:val="none" w:sz="0" w:space="0" w:color="auto"/>
          </w:divBdr>
        </w:div>
        <w:div w:id="1076166980">
          <w:marLeft w:val="640"/>
          <w:marRight w:val="0"/>
          <w:marTop w:val="0"/>
          <w:marBottom w:val="0"/>
          <w:divBdr>
            <w:top w:val="none" w:sz="0" w:space="0" w:color="auto"/>
            <w:left w:val="none" w:sz="0" w:space="0" w:color="auto"/>
            <w:bottom w:val="none" w:sz="0" w:space="0" w:color="auto"/>
            <w:right w:val="none" w:sz="0" w:space="0" w:color="auto"/>
          </w:divBdr>
        </w:div>
        <w:div w:id="252668946">
          <w:marLeft w:val="640"/>
          <w:marRight w:val="0"/>
          <w:marTop w:val="0"/>
          <w:marBottom w:val="0"/>
          <w:divBdr>
            <w:top w:val="none" w:sz="0" w:space="0" w:color="auto"/>
            <w:left w:val="none" w:sz="0" w:space="0" w:color="auto"/>
            <w:bottom w:val="none" w:sz="0" w:space="0" w:color="auto"/>
            <w:right w:val="none" w:sz="0" w:space="0" w:color="auto"/>
          </w:divBdr>
        </w:div>
        <w:div w:id="456684494">
          <w:marLeft w:val="640"/>
          <w:marRight w:val="0"/>
          <w:marTop w:val="0"/>
          <w:marBottom w:val="0"/>
          <w:divBdr>
            <w:top w:val="none" w:sz="0" w:space="0" w:color="auto"/>
            <w:left w:val="none" w:sz="0" w:space="0" w:color="auto"/>
            <w:bottom w:val="none" w:sz="0" w:space="0" w:color="auto"/>
            <w:right w:val="none" w:sz="0" w:space="0" w:color="auto"/>
          </w:divBdr>
        </w:div>
        <w:div w:id="1217593481">
          <w:marLeft w:val="640"/>
          <w:marRight w:val="0"/>
          <w:marTop w:val="0"/>
          <w:marBottom w:val="0"/>
          <w:divBdr>
            <w:top w:val="none" w:sz="0" w:space="0" w:color="auto"/>
            <w:left w:val="none" w:sz="0" w:space="0" w:color="auto"/>
            <w:bottom w:val="none" w:sz="0" w:space="0" w:color="auto"/>
            <w:right w:val="none" w:sz="0" w:space="0" w:color="auto"/>
          </w:divBdr>
        </w:div>
        <w:div w:id="2118016892">
          <w:marLeft w:val="640"/>
          <w:marRight w:val="0"/>
          <w:marTop w:val="0"/>
          <w:marBottom w:val="0"/>
          <w:divBdr>
            <w:top w:val="none" w:sz="0" w:space="0" w:color="auto"/>
            <w:left w:val="none" w:sz="0" w:space="0" w:color="auto"/>
            <w:bottom w:val="none" w:sz="0" w:space="0" w:color="auto"/>
            <w:right w:val="none" w:sz="0" w:space="0" w:color="auto"/>
          </w:divBdr>
        </w:div>
        <w:div w:id="1257862918">
          <w:marLeft w:val="640"/>
          <w:marRight w:val="0"/>
          <w:marTop w:val="0"/>
          <w:marBottom w:val="0"/>
          <w:divBdr>
            <w:top w:val="none" w:sz="0" w:space="0" w:color="auto"/>
            <w:left w:val="none" w:sz="0" w:space="0" w:color="auto"/>
            <w:bottom w:val="none" w:sz="0" w:space="0" w:color="auto"/>
            <w:right w:val="none" w:sz="0" w:space="0" w:color="auto"/>
          </w:divBdr>
        </w:div>
        <w:div w:id="985817867">
          <w:marLeft w:val="640"/>
          <w:marRight w:val="0"/>
          <w:marTop w:val="0"/>
          <w:marBottom w:val="0"/>
          <w:divBdr>
            <w:top w:val="none" w:sz="0" w:space="0" w:color="auto"/>
            <w:left w:val="none" w:sz="0" w:space="0" w:color="auto"/>
            <w:bottom w:val="none" w:sz="0" w:space="0" w:color="auto"/>
            <w:right w:val="none" w:sz="0" w:space="0" w:color="auto"/>
          </w:divBdr>
        </w:div>
        <w:div w:id="918096915">
          <w:marLeft w:val="640"/>
          <w:marRight w:val="0"/>
          <w:marTop w:val="0"/>
          <w:marBottom w:val="0"/>
          <w:divBdr>
            <w:top w:val="none" w:sz="0" w:space="0" w:color="auto"/>
            <w:left w:val="none" w:sz="0" w:space="0" w:color="auto"/>
            <w:bottom w:val="none" w:sz="0" w:space="0" w:color="auto"/>
            <w:right w:val="none" w:sz="0" w:space="0" w:color="auto"/>
          </w:divBdr>
        </w:div>
        <w:div w:id="1301959370">
          <w:marLeft w:val="640"/>
          <w:marRight w:val="0"/>
          <w:marTop w:val="0"/>
          <w:marBottom w:val="0"/>
          <w:divBdr>
            <w:top w:val="none" w:sz="0" w:space="0" w:color="auto"/>
            <w:left w:val="none" w:sz="0" w:space="0" w:color="auto"/>
            <w:bottom w:val="none" w:sz="0" w:space="0" w:color="auto"/>
            <w:right w:val="none" w:sz="0" w:space="0" w:color="auto"/>
          </w:divBdr>
        </w:div>
        <w:div w:id="622927258">
          <w:marLeft w:val="640"/>
          <w:marRight w:val="0"/>
          <w:marTop w:val="0"/>
          <w:marBottom w:val="0"/>
          <w:divBdr>
            <w:top w:val="none" w:sz="0" w:space="0" w:color="auto"/>
            <w:left w:val="none" w:sz="0" w:space="0" w:color="auto"/>
            <w:bottom w:val="none" w:sz="0" w:space="0" w:color="auto"/>
            <w:right w:val="none" w:sz="0" w:space="0" w:color="auto"/>
          </w:divBdr>
        </w:div>
        <w:div w:id="919826334">
          <w:marLeft w:val="640"/>
          <w:marRight w:val="0"/>
          <w:marTop w:val="0"/>
          <w:marBottom w:val="0"/>
          <w:divBdr>
            <w:top w:val="none" w:sz="0" w:space="0" w:color="auto"/>
            <w:left w:val="none" w:sz="0" w:space="0" w:color="auto"/>
            <w:bottom w:val="none" w:sz="0" w:space="0" w:color="auto"/>
            <w:right w:val="none" w:sz="0" w:space="0" w:color="auto"/>
          </w:divBdr>
        </w:div>
        <w:div w:id="435102445">
          <w:marLeft w:val="640"/>
          <w:marRight w:val="0"/>
          <w:marTop w:val="0"/>
          <w:marBottom w:val="0"/>
          <w:divBdr>
            <w:top w:val="none" w:sz="0" w:space="0" w:color="auto"/>
            <w:left w:val="none" w:sz="0" w:space="0" w:color="auto"/>
            <w:bottom w:val="none" w:sz="0" w:space="0" w:color="auto"/>
            <w:right w:val="none" w:sz="0" w:space="0" w:color="auto"/>
          </w:divBdr>
        </w:div>
        <w:div w:id="2123914417">
          <w:marLeft w:val="640"/>
          <w:marRight w:val="0"/>
          <w:marTop w:val="0"/>
          <w:marBottom w:val="0"/>
          <w:divBdr>
            <w:top w:val="none" w:sz="0" w:space="0" w:color="auto"/>
            <w:left w:val="none" w:sz="0" w:space="0" w:color="auto"/>
            <w:bottom w:val="none" w:sz="0" w:space="0" w:color="auto"/>
            <w:right w:val="none" w:sz="0" w:space="0" w:color="auto"/>
          </w:divBdr>
        </w:div>
        <w:div w:id="444035645">
          <w:marLeft w:val="640"/>
          <w:marRight w:val="0"/>
          <w:marTop w:val="0"/>
          <w:marBottom w:val="0"/>
          <w:divBdr>
            <w:top w:val="none" w:sz="0" w:space="0" w:color="auto"/>
            <w:left w:val="none" w:sz="0" w:space="0" w:color="auto"/>
            <w:bottom w:val="none" w:sz="0" w:space="0" w:color="auto"/>
            <w:right w:val="none" w:sz="0" w:space="0" w:color="auto"/>
          </w:divBdr>
        </w:div>
        <w:div w:id="999456040">
          <w:marLeft w:val="640"/>
          <w:marRight w:val="0"/>
          <w:marTop w:val="0"/>
          <w:marBottom w:val="0"/>
          <w:divBdr>
            <w:top w:val="none" w:sz="0" w:space="0" w:color="auto"/>
            <w:left w:val="none" w:sz="0" w:space="0" w:color="auto"/>
            <w:bottom w:val="none" w:sz="0" w:space="0" w:color="auto"/>
            <w:right w:val="none" w:sz="0" w:space="0" w:color="auto"/>
          </w:divBdr>
        </w:div>
        <w:div w:id="122043728">
          <w:marLeft w:val="640"/>
          <w:marRight w:val="0"/>
          <w:marTop w:val="0"/>
          <w:marBottom w:val="0"/>
          <w:divBdr>
            <w:top w:val="none" w:sz="0" w:space="0" w:color="auto"/>
            <w:left w:val="none" w:sz="0" w:space="0" w:color="auto"/>
            <w:bottom w:val="none" w:sz="0" w:space="0" w:color="auto"/>
            <w:right w:val="none" w:sz="0" w:space="0" w:color="auto"/>
          </w:divBdr>
        </w:div>
        <w:div w:id="1192720514">
          <w:marLeft w:val="640"/>
          <w:marRight w:val="0"/>
          <w:marTop w:val="0"/>
          <w:marBottom w:val="0"/>
          <w:divBdr>
            <w:top w:val="none" w:sz="0" w:space="0" w:color="auto"/>
            <w:left w:val="none" w:sz="0" w:space="0" w:color="auto"/>
            <w:bottom w:val="none" w:sz="0" w:space="0" w:color="auto"/>
            <w:right w:val="none" w:sz="0" w:space="0" w:color="auto"/>
          </w:divBdr>
        </w:div>
        <w:div w:id="1111509116">
          <w:marLeft w:val="640"/>
          <w:marRight w:val="0"/>
          <w:marTop w:val="0"/>
          <w:marBottom w:val="0"/>
          <w:divBdr>
            <w:top w:val="none" w:sz="0" w:space="0" w:color="auto"/>
            <w:left w:val="none" w:sz="0" w:space="0" w:color="auto"/>
            <w:bottom w:val="none" w:sz="0" w:space="0" w:color="auto"/>
            <w:right w:val="none" w:sz="0" w:space="0" w:color="auto"/>
          </w:divBdr>
        </w:div>
        <w:div w:id="1610429966">
          <w:marLeft w:val="640"/>
          <w:marRight w:val="0"/>
          <w:marTop w:val="0"/>
          <w:marBottom w:val="0"/>
          <w:divBdr>
            <w:top w:val="none" w:sz="0" w:space="0" w:color="auto"/>
            <w:left w:val="none" w:sz="0" w:space="0" w:color="auto"/>
            <w:bottom w:val="none" w:sz="0" w:space="0" w:color="auto"/>
            <w:right w:val="none" w:sz="0" w:space="0" w:color="auto"/>
          </w:divBdr>
        </w:div>
        <w:div w:id="1155030059">
          <w:marLeft w:val="640"/>
          <w:marRight w:val="0"/>
          <w:marTop w:val="0"/>
          <w:marBottom w:val="0"/>
          <w:divBdr>
            <w:top w:val="none" w:sz="0" w:space="0" w:color="auto"/>
            <w:left w:val="none" w:sz="0" w:space="0" w:color="auto"/>
            <w:bottom w:val="none" w:sz="0" w:space="0" w:color="auto"/>
            <w:right w:val="none" w:sz="0" w:space="0" w:color="auto"/>
          </w:divBdr>
        </w:div>
        <w:div w:id="167406075">
          <w:marLeft w:val="640"/>
          <w:marRight w:val="0"/>
          <w:marTop w:val="0"/>
          <w:marBottom w:val="0"/>
          <w:divBdr>
            <w:top w:val="none" w:sz="0" w:space="0" w:color="auto"/>
            <w:left w:val="none" w:sz="0" w:space="0" w:color="auto"/>
            <w:bottom w:val="none" w:sz="0" w:space="0" w:color="auto"/>
            <w:right w:val="none" w:sz="0" w:space="0" w:color="auto"/>
          </w:divBdr>
        </w:div>
        <w:div w:id="2026781259">
          <w:marLeft w:val="640"/>
          <w:marRight w:val="0"/>
          <w:marTop w:val="0"/>
          <w:marBottom w:val="0"/>
          <w:divBdr>
            <w:top w:val="none" w:sz="0" w:space="0" w:color="auto"/>
            <w:left w:val="none" w:sz="0" w:space="0" w:color="auto"/>
            <w:bottom w:val="none" w:sz="0" w:space="0" w:color="auto"/>
            <w:right w:val="none" w:sz="0" w:space="0" w:color="auto"/>
          </w:divBdr>
        </w:div>
        <w:div w:id="1522670987">
          <w:marLeft w:val="640"/>
          <w:marRight w:val="0"/>
          <w:marTop w:val="0"/>
          <w:marBottom w:val="0"/>
          <w:divBdr>
            <w:top w:val="none" w:sz="0" w:space="0" w:color="auto"/>
            <w:left w:val="none" w:sz="0" w:space="0" w:color="auto"/>
            <w:bottom w:val="none" w:sz="0" w:space="0" w:color="auto"/>
            <w:right w:val="none" w:sz="0" w:space="0" w:color="auto"/>
          </w:divBdr>
        </w:div>
        <w:div w:id="1592617749">
          <w:marLeft w:val="640"/>
          <w:marRight w:val="0"/>
          <w:marTop w:val="0"/>
          <w:marBottom w:val="0"/>
          <w:divBdr>
            <w:top w:val="none" w:sz="0" w:space="0" w:color="auto"/>
            <w:left w:val="none" w:sz="0" w:space="0" w:color="auto"/>
            <w:bottom w:val="none" w:sz="0" w:space="0" w:color="auto"/>
            <w:right w:val="none" w:sz="0" w:space="0" w:color="auto"/>
          </w:divBdr>
        </w:div>
        <w:div w:id="505437359">
          <w:marLeft w:val="640"/>
          <w:marRight w:val="0"/>
          <w:marTop w:val="0"/>
          <w:marBottom w:val="0"/>
          <w:divBdr>
            <w:top w:val="none" w:sz="0" w:space="0" w:color="auto"/>
            <w:left w:val="none" w:sz="0" w:space="0" w:color="auto"/>
            <w:bottom w:val="none" w:sz="0" w:space="0" w:color="auto"/>
            <w:right w:val="none" w:sz="0" w:space="0" w:color="auto"/>
          </w:divBdr>
        </w:div>
        <w:div w:id="980621628">
          <w:marLeft w:val="640"/>
          <w:marRight w:val="0"/>
          <w:marTop w:val="0"/>
          <w:marBottom w:val="0"/>
          <w:divBdr>
            <w:top w:val="none" w:sz="0" w:space="0" w:color="auto"/>
            <w:left w:val="none" w:sz="0" w:space="0" w:color="auto"/>
            <w:bottom w:val="none" w:sz="0" w:space="0" w:color="auto"/>
            <w:right w:val="none" w:sz="0" w:space="0" w:color="auto"/>
          </w:divBdr>
        </w:div>
        <w:div w:id="356466087">
          <w:marLeft w:val="640"/>
          <w:marRight w:val="0"/>
          <w:marTop w:val="0"/>
          <w:marBottom w:val="0"/>
          <w:divBdr>
            <w:top w:val="none" w:sz="0" w:space="0" w:color="auto"/>
            <w:left w:val="none" w:sz="0" w:space="0" w:color="auto"/>
            <w:bottom w:val="none" w:sz="0" w:space="0" w:color="auto"/>
            <w:right w:val="none" w:sz="0" w:space="0" w:color="auto"/>
          </w:divBdr>
        </w:div>
        <w:div w:id="1288508753">
          <w:marLeft w:val="640"/>
          <w:marRight w:val="0"/>
          <w:marTop w:val="0"/>
          <w:marBottom w:val="0"/>
          <w:divBdr>
            <w:top w:val="none" w:sz="0" w:space="0" w:color="auto"/>
            <w:left w:val="none" w:sz="0" w:space="0" w:color="auto"/>
            <w:bottom w:val="none" w:sz="0" w:space="0" w:color="auto"/>
            <w:right w:val="none" w:sz="0" w:space="0" w:color="auto"/>
          </w:divBdr>
        </w:div>
        <w:div w:id="1332831875">
          <w:marLeft w:val="640"/>
          <w:marRight w:val="0"/>
          <w:marTop w:val="0"/>
          <w:marBottom w:val="0"/>
          <w:divBdr>
            <w:top w:val="none" w:sz="0" w:space="0" w:color="auto"/>
            <w:left w:val="none" w:sz="0" w:space="0" w:color="auto"/>
            <w:bottom w:val="none" w:sz="0" w:space="0" w:color="auto"/>
            <w:right w:val="none" w:sz="0" w:space="0" w:color="auto"/>
          </w:divBdr>
        </w:div>
        <w:div w:id="1468162436">
          <w:marLeft w:val="640"/>
          <w:marRight w:val="0"/>
          <w:marTop w:val="0"/>
          <w:marBottom w:val="0"/>
          <w:divBdr>
            <w:top w:val="none" w:sz="0" w:space="0" w:color="auto"/>
            <w:left w:val="none" w:sz="0" w:space="0" w:color="auto"/>
            <w:bottom w:val="none" w:sz="0" w:space="0" w:color="auto"/>
            <w:right w:val="none" w:sz="0" w:space="0" w:color="auto"/>
          </w:divBdr>
        </w:div>
        <w:div w:id="626424592">
          <w:marLeft w:val="640"/>
          <w:marRight w:val="0"/>
          <w:marTop w:val="0"/>
          <w:marBottom w:val="0"/>
          <w:divBdr>
            <w:top w:val="none" w:sz="0" w:space="0" w:color="auto"/>
            <w:left w:val="none" w:sz="0" w:space="0" w:color="auto"/>
            <w:bottom w:val="none" w:sz="0" w:space="0" w:color="auto"/>
            <w:right w:val="none" w:sz="0" w:space="0" w:color="auto"/>
          </w:divBdr>
        </w:div>
        <w:div w:id="786705194">
          <w:marLeft w:val="640"/>
          <w:marRight w:val="0"/>
          <w:marTop w:val="0"/>
          <w:marBottom w:val="0"/>
          <w:divBdr>
            <w:top w:val="none" w:sz="0" w:space="0" w:color="auto"/>
            <w:left w:val="none" w:sz="0" w:space="0" w:color="auto"/>
            <w:bottom w:val="none" w:sz="0" w:space="0" w:color="auto"/>
            <w:right w:val="none" w:sz="0" w:space="0" w:color="auto"/>
          </w:divBdr>
        </w:div>
        <w:div w:id="14381562">
          <w:marLeft w:val="640"/>
          <w:marRight w:val="0"/>
          <w:marTop w:val="0"/>
          <w:marBottom w:val="0"/>
          <w:divBdr>
            <w:top w:val="none" w:sz="0" w:space="0" w:color="auto"/>
            <w:left w:val="none" w:sz="0" w:space="0" w:color="auto"/>
            <w:bottom w:val="none" w:sz="0" w:space="0" w:color="auto"/>
            <w:right w:val="none" w:sz="0" w:space="0" w:color="auto"/>
          </w:divBdr>
        </w:div>
        <w:div w:id="602230317">
          <w:marLeft w:val="640"/>
          <w:marRight w:val="0"/>
          <w:marTop w:val="0"/>
          <w:marBottom w:val="0"/>
          <w:divBdr>
            <w:top w:val="none" w:sz="0" w:space="0" w:color="auto"/>
            <w:left w:val="none" w:sz="0" w:space="0" w:color="auto"/>
            <w:bottom w:val="none" w:sz="0" w:space="0" w:color="auto"/>
            <w:right w:val="none" w:sz="0" w:space="0" w:color="auto"/>
          </w:divBdr>
        </w:div>
        <w:div w:id="776755952">
          <w:marLeft w:val="640"/>
          <w:marRight w:val="0"/>
          <w:marTop w:val="0"/>
          <w:marBottom w:val="0"/>
          <w:divBdr>
            <w:top w:val="none" w:sz="0" w:space="0" w:color="auto"/>
            <w:left w:val="none" w:sz="0" w:space="0" w:color="auto"/>
            <w:bottom w:val="none" w:sz="0" w:space="0" w:color="auto"/>
            <w:right w:val="none" w:sz="0" w:space="0" w:color="auto"/>
          </w:divBdr>
        </w:div>
        <w:div w:id="1142503420">
          <w:marLeft w:val="640"/>
          <w:marRight w:val="0"/>
          <w:marTop w:val="0"/>
          <w:marBottom w:val="0"/>
          <w:divBdr>
            <w:top w:val="none" w:sz="0" w:space="0" w:color="auto"/>
            <w:left w:val="none" w:sz="0" w:space="0" w:color="auto"/>
            <w:bottom w:val="none" w:sz="0" w:space="0" w:color="auto"/>
            <w:right w:val="none" w:sz="0" w:space="0" w:color="auto"/>
          </w:divBdr>
        </w:div>
        <w:div w:id="1497190463">
          <w:marLeft w:val="640"/>
          <w:marRight w:val="0"/>
          <w:marTop w:val="0"/>
          <w:marBottom w:val="0"/>
          <w:divBdr>
            <w:top w:val="none" w:sz="0" w:space="0" w:color="auto"/>
            <w:left w:val="none" w:sz="0" w:space="0" w:color="auto"/>
            <w:bottom w:val="none" w:sz="0" w:space="0" w:color="auto"/>
            <w:right w:val="none" w:sz="0" w:space="0" w:color="auto"/>
          </w:divBdr>
        </w:div>
        <w:div w:id="840894649">
          <w:marLeft w:val="640"/>
          <w:marRight w:val="0"/>
          <w:marTop w:val="0"/>
          <w:marBottom w:val="0"/>
          <w:divBdr>
            <w:top w:val="none" w:sz="0" w:space="0" w:color="auto"/>
            <w:left w:val="none" w:sz="0" w:space="0" w:color="auto"/>
            <w:bottom w:val="none" w:sz="0" w:space="0" w:color="auto"/>
            <w:right w:val="none" w:sz="0" w:space="0" w:color="auto"/>
          </w:divBdr>
        </w:div>
        <w:div w:id="973826467">
          <w:marLeft w:val="640"/>
          <w:marRight w:val="0"/>
          <w:marTop w:val="0"/>
          <w:marBottom w:val="0"/>
          <w:divBdr>
            <w:top w:val="none" w:sz="0" w:space="0" w:color="auto"/>
            <w:left w:val="none" w:sz="0" w:space="0" w:color="auto"/>
            <w:bottom w:val="none" w:sz="0" w:space="0" w:color="auto"/>
            <w:right w:val="none" w:sz="0" w:space="0" w:color="auto"/>
          </w:divBdr>
        </w:div>
        <w:div w:id="1152521164">
          <w:marLeft w:val="640"/>
          <w:marRight w:val="0"/>
          <w:marTop w:val="0"/>
          <w:marBottom w:val="0"/>
          <w:divBdr>
            <w:top w:val="none" w:sz="0" w:space="0" w:color="auto"/>
            <w:left w:val="none" w:sz="0" w:space="0" w:color="auto"/>
            <w:bottom w:val="none" w:sz="0" w:space="0" w:color="auto"/>
            <w:right w:val="none" w:sz="0" w:space="0" w:color="auto"/>
          </w:divBdr>
        </w:div>
        <w:div w:id="424768726">
          <w:marLeft w:val="640"/>
          <w:marRight w:val="0"/>
          <w:marTop w:val="0"/>
          <w:marBottom w:val="0"/>
          <w:divBdr>
            <w:top w:val="none" w:sz="0" w:space="0" w:color="auto"/>
            <w:left w:val="none" w:sz="0" w:space="0" w:color="auto"/>
            <w:bottom w:val="none" w:sz="0" w:space="0" w:color="auto"/>
            <w:right w:val="none" w:sz="0" w:space="0" w:color="auto"/>
          </w:divBdr>
        </w:div>
        <w:div w:id="1788622181">
          <w:marLeft w:val="640"/>
          <w:marRight w:val="0"/>
          <w:marTop w:val="0"/>
          <w:marBottom w:val="0"/>
          <w:divBdr>
            <w:top w:val="none" w:sz="0" w:space="0" w:color="auto"/>
            <w:left w:val="none" w:sz="0" w:space="0" w:color="auto"/>
            <w:bottom w:val="none" w:sz="0" w:space="0" w:color="auto"/>
            <w:right w:val="none" w:sz="0" w:space="0" w:color="auto"/>
          </w:divBdr>
        </w:div>
      </w:divsChild>
    </w:div>
    <w:div w:id="1889149139">
      <w:bodyDiv w:val="1"/>
      <w:marLeft w:val="0"/>
      <w:marRight w:val="0"/>
      <w:marTop w:val="0"/>
      <w:marBottom w:val="0"/>
      <w:divBdr>
        <w:top w:val="none" w:sz="0" w:space="0" w:color="auto"/>
        <w:left w:val="none" w:sz="0" w:space="0" w:color="auto"/>
        <w:bottom w:val="none" w:sz="0" w:space="0" w:color="auto"/>
        <w:right w:val="none" w:sz="0" w:space="0" w:color="auto"/>
      </w:divBdr>
    </w:div>
    <w:div w:id="1889218849">
      <w:bodyDiv w:val="1"/>
      <w:marLeft w:val="0"/>
      <w:marRight w:val="0"/>
      <w:marTop w:val="0"/>
      <w:marBottom w:val="0"/>
      <w:divBdr>
        <w:top w:val="none" w:sz="0" w:space="0" w:color="auto"/>
        <w:left w:val="none" w:sz="0" w:space="0" w:color="auto"/>
        <w:bottom w:val="none" w:sz="0" w:space="0" w:color="auto"/>
        <w:right w:val="none" w:sz="0" w:space="0" w:color="auto"/>
      </w:divBdr>
      <w:divsChild>
        <w:div w:id="121309958">
          <w:marLeft w:val="547"/>
          <w:marRight w:val="0"/>
          <w:marTop w:val="96"/>
          <w:marBottom w:val="0"/>
          <w:divBdr>
            <w:top w:val="none" w:sz="0" w:space="0" w:color="auto"/>
            <w:left w:val="none" w:sz="0" w:space="0" w:color="auto"/>
            <w:bottom w:val="none" w:sz="0" w:space="0" w:color="auto"/>
            <w:right w:val="none" w:sz="0" w:space="0" w:color="auto"/>
          </w:divBdr>
        </w:div>
      </w:divsChild>
    </w:div>
    <w:div w:id="1893272944">
      <w:bodyDiv w:val="1"/>
      <w:marLeft w:val="0"/>
      <w:marRight w:val="0"/>
      <w:marTop w:val="0"/>
      <w:marBottom w:val="0"/>
      <w:divBdr>
        <w:top w:val="none" w:sz="0" w:space="0" w:color="auto"/>
        <w:left w:val="none" w:sz="0" w:space="0" w:color="auto"/>
        <w:bottom w:val="none" w:sz="0" w:space="0" w:color="auto"/>
        <w:right w:val="none" w:sz="0" w:space="0" w:color="auto"/>
      </w:divBdr>
      <w:divsChild>
        <w:div w:id="203058218">
          <w:marLeft w:val="640"/>
          <w:marRight w:val="0"/>
          <w:marTop w:val="0"/>
          <w:marBottom w:val="0"/>
          <w:divBdr>
            <w:top w:val="none" w:sz="0" w:space="0" w:color="auto"/>
            <w:left w:val="none" w:sz="0" w:space="0" w:color="auto"/>
            <w:bottom w:val="none" w:sz="0" w:space="0" w:color="auto"/>
            <w:right w:val="none" w:sz="0" w:space="0" w:color="auto"/>
          </w:divBdr>
        </w:div>
        <w:div w:id="911037966">
          <w:marLeft w:val="640"/>
          <w:marRight w:val="0"/>
          <w:marTop w:val="0"/>
          <w:marBottom w:val="0"/>
          <w:divBdr>
            <w:top w:val="none" w:sz="0" w:space="0" w:color="auto"/>
            <w:left w:val="none" w:sz="0" w:space="0" w:color="auto"/>
            <w:bottom w:val="none" w:sz="0" w:space="0" w:color="auto"/>
            <w:right w:val="none" w:sz="0" w:space="0" w:color="auto"/>
          </w:divBdr>
        </w:div>
        <w:div w:id="81219502">
          <w:marLeft w:val="640"/>
          <w:marRight w:val="0"/>
          <w:marTop w:val="0"/>
          <w:marBottom w:val="0"/>
          <w:divBdr>
            <w:top w:val="none" w:sz="0" w:space="0" w:color="auto"/>
            <w:left w:val="none" w:sz="0" w:space="0" w:color="auto"/>
            <w:bottom w:val="none" w:sz="0" w:space="0" w:color="auto"/>
            <w:right w:val="none" w:sz="0" w:space="0" w:color="auto"/>
          </w:divBdr>
        </w:div>
        <w:div w:id="1817602551">
          <w:marLeft w:val="640"/>
          <w:marRight w:val="0"/>
          <w:marTop w:val="0"/>
          <w:marBottom w:val="0"/>
          <w:divBdr>
            <w:top w:val="none" w:sz="0" w:space="0" w:color="auto"/>
            <w:left w:val="none" w:sz="0" w:space="0" w:color="auto"/>
            <w:bottom w:val="none" w:sz="0" w:space="0" w:color="auto"/>
            <w:right w:val="none" w:sz="0" w:space="0" w:color="auto"/>
          </w:divBdr>
        </w:div>
        <w:div w:id="1231310535">
          <w:marLeft w:val="640"/>
          <w:marRight w:val="0"/>
          <w:marTop w:val="0"/>
          <w:marBottom w:val="0"/>
          <w:divBdr>
            <w:top w:val="none" w:sz="0" w:space="0" w:color="auto"/>
            <w:left w:val="none" w:sz="0" w:space="0" w:color="auto"/>
            <w:bottom w:val="none" w:sz="0" w:space="0" w:color="auto"/>
            <w:right w:val="none" w:sz="0" w:space="0" w:color="auto"/>
          </w:divBdr>
        </w:div>
        <w:div w:id="1333221636">
          <w:marLeft w:val="640"/>
          <w:marRight w:val="0"/>
          <w:marTop w:val="0"/>
          <w:marBottom w:val="0"/>
          <w:divBdr>
            <w:top w:val="none" w:sz="0" w:space="0" w:color="auto"/>
            <w:left w:val="none" w:sz="0" w:space="0" w:color="auto"/>
            <w:bottom w:val="none" w:sz="0" w:space="0" w:color="auto"/>
            <w:right w:val="none" w:sz="0" w:space="0" w:color="auto"/>
          </w:divBdr>
        </w:div>
        <w:div w:id="598217477">
          <w:marLeft w:val="640"/>
          <w:marRight w:val="0"/>
          <w:marTop w:val="0"/>
          <w:marBottom w:val="0"/>
          <w:divBdr>
            <w:top w:val="none" w:sz="0" w:space="0" w:color="auto"/>
            <w:left w:val="none" w:sz="0" w:space="0" w:color="auto"/>
            <w:bottom w:val="none" w:sz="0" w:space="0" w:color="auto"/>
            <w:right w:val="none" w:sz="0" w:space="0" w:color="auto"/>
          </w:divBdr>
        </w:div>
        <w:div w:id="575558288">
          <w:marLeft w:val="640"/>
          <w:marRight w:val="0"/>
          <w:marTop w:val="0"/>
          <w:marBottom w:val="0"/>
          <w:divBdr>
            <w:top w:val="none" w:sz="0" w:space="0" w:color="auto"/>
            <w:left w:val="none" w:sz="0" w:space="0" w:color="auto"/>
            <w:bottom w:val="none" w:sz="0" w:space="0" w:color="auto"/>
            <w:right w:val="none" w:sz="0" w:space="0" w:color="auto"/>
          </w:divBdr>
        </w:div>
        <w:div w:id="128398526">
          <w:marLeft w:val="640"/>
          <w:marRight w:val="0"/>
          <w:marTop w:val="0"/>
          <w:marBottom w:val="0"/>
          <w:divBdr>
            <w:top w:val="none" w:sz="0" w:space="0" w:color="auto"/>
            <w:left w:val="none" w:sz="0" w:space="0" w:color="auto"/>
            <w:bottom w:val="none" w:sz="0" w:space="0" w:color="auto"/>
            <w:right w:val="none" w:sz="0" w:space="0" w:color="auto"/>
          </w:divBdr>
        </w:div>
        <w:div w:id="2053726302">
          <w:marLeft w:val="640"/>
          <w:marRight w:val="0"/>
          <w:marTop w:val="0"/>
          <w:marBottom w:val="0"/>
          <w:divBdr>
            <w:top w:val="none" w:sz="0" w:space="0" w:color="auto"/>
            <w:left w:val="none" w:sz="0" w:space="0" w:color="auto"/>
            <w:bottom w:val="none" w:sz="0" w:space="0" w:color="auto"/>
            <w:right w:val="none" w:sz="0" w:space="0" w:color="auto"/>
          </w:divBdr>
        </w:div>
        <w:div w:id="440035643">
          <w:marLeft w:val="640"/>
          <w:marRight w:val="0"/>
          <w:marTop w:val="0"/>
          <w:marBottom w:val="0"/>
          <w:divBdr>
            <w:top w:val="none" w:sz="0" w:space="0" w:color="auto"/>
            <w:left w:val="none" w:sz="0" w:space="0" w:color="auto"/>
            <w:bottom w:val="none" w:sz="0" w:space="0" w:color="auto"/>
            <w:right w:val="none" w:sz="0" w:space="0" w:color="auto"/>
          </w:divBdr>
        </w:div>
        <w:div w:id="328481907">
          <w:marLeft w:val="640"/>
          <w:marRight w:val="0"/>
          <w:marTop w:val="0"/>
          <w:marBottom w:val="0"/>
          <w:divBdr>
            <w:top w:val="none" w:sz="0" w:space="0" w:color="auto"/>
            <w:left w:val="none" w:sz="0" w:space="0" w:color="auto"/>
            <w:bottom w:val="none" w:sz="0" w:space="0" w:color="auto"/>
            <w:right w:val="none" w:sz="0" w:space="0" w:color="auto"/>
          </w:divBdr>
        </w:div>
        <w:div w:id="449085115">
          <w:marLeft w:val="640"/>
          <w:marRight w:val="0"/>
          <w:marTop w:val="0"/>
          <w:marBottom w:val="0"/>
          <w:divBdr>
            <w:top w:val="none" w:sz="0" w:space="0" w:color="auto"/>
            <w:left w:val="none" w:sz="0" w:space="0" w:color="auto"/>
            <w:bottom w:val="none" w:sz="0" w:space="0" w:color="auto"/>
            <w:right w:val="none" w:sz="0" w:space="0" w:color="auto"/>
          </w:divBdr>
        </w:div>
        <w:div w:id="53894460">
          <w:marLeft w:val="640"/>
          <w:marRight w:val="0"/>
          <w:marTop w:val="0"/>
          <w:marBottom w:val="0"/>
          <w:divBdr>
            <w:top w:val="none" w:sz="0" w:space="0" w:color="auto"/>
            <w:left w:val="none" w:sz="0" w:space="0" w:color="auto"/>
            <w:bottom w:val="none" w:sz="0" w:space="0" w:color="auto"/>
            <w:right w:val="none" w:sz="0" w:space="0" w:color="auto"/>
          </w:divBdr>
        </w:div>
        <w:div w:id="1603412919">
          <w:marLeft w:val="640"/>
          <w:marRight w:val="0"/>
          <w:marTop w:val="0"/>
          <w:marBottom w:val="0"/>
          <w:divBdr>
            <w:top w:val="none" w:sz="0" w:space="0" w:color="auto"/>
            <w:left w:val="none" w:sz="0" w:space="0" w:color="auto"/>
            <w:bottom w:val="none" w:sz="0" w:space="0" w:color="auto"/>
            <w:right w:val="none" w:sz="0" w:space="0" w:color="auto"/>
          </w:divBdr>
        </w:div>
        <w:div w:id="846486257">
          <w:marLeft w:val="640"/>
          <w:marRight w:val="0"/>
          <w:marTop w:val="0"/>
          <w:marBottom w:val="0"/>
          <w:divBdr>
            <w:top w:val="none" w:sz="0" w:space="0" w:color="auto"/>
            <w:left w:val="none" w:sz="0" w:space="0" w:color="auto"/>
            <w:bottom w:val="none" w:sz="0" w:space="0" w:color="auto"/>
            <w:right w:val="none" w:sz="0" w:space="0" w:color="auto"/>
          </w:divBdr>
        </w:div>
        <w:div w:id="1989312267">
          <w:marLeft w:val="640"/>
          <w:marRight w:val="0"/>
          <w:marTop w:val="0"/>
          <w:marBottom w:val="0"/>
          <w:divBdr>
            <w:top w:val="none" w:sz="0" w:space="0" w:color="auto"/>
            <w:left w:val="none" w:sz="0" w:space="0" w:color="auto"/>
            <w:bottom w:val="none" w:sz="0" w:space="0" w:color="auto"/>
            <w:right w:val="none" w:sz="0" w:space="0" w:color="auto"/>
          </w:divBdr>
        </w:div>
        <w:div w:id="2000649958">
          <w:marLeft w:val="640"/>
          <w:marRight w:val="0"/>
          <w:marTop w:val="0"/>
          <w:marBottom w:val="0"/>
          <w:divBdr>
            <w:top w:val="none" w:sz="0" w:space="0" w:color="auto"/>
            <w:left w:val="none" w:sz="0" w:space="0" w:color="auto"/>
            <w:bottom w:val="none" w:sz="0" w:space="0" w:color="auto"/>
            <w:right w:val="none" w:sz="0" w:space="0" w:color="auto"/>
          </w:divBdr>
        </w:div>
        <w:div w:id="1697851321">
          <w:marLeft w:val="640"/>
          <w:marRight w:val="0"/>
          <w:marTop w:val="0"/>
          <w:marBottom w:val="0"/>
          <w:divBdr>
            <w:top w:val="none" w:sz="0" w:space="0" w:color="auto"/>
            <w:left w:val="none" w:sz="0" w:space="0" w:color="auto"/>
            <w:bottom w:val="none" w:sz="0" w:space="0" w:color="auto"/>
            <w:right w:val="none" w:sz="0" w:space="0" w:color="auto"/>
          </w:divBdr>
        </w:div>
        <w:div w:id="2516886">
          <w:marLeft w:val="640"/>
          <w:marRight w:val="0"/>
          <w:marTop w:val="0"/>
          <w:marBottom w:val="0"/>
          <w:divBdr>
            <w:top w:val="none" w:sz="0" w:space="0" w:color="auto"/>
            <w:left w:val="none" w:sz="0" w:space="0" w:color="auto"/>
            <w:bottom w:val="none" w:sz="0" w:space="0" w:color="auto"/>
            <w:right w:val="none" w:sz="0" w:space="0" w:color="auto"/>
          </w:divBdr>
        </w:div>
        <w:div w:id="336228826">
          <w:marLeft w:val="640"/>
          <w:marRight w:val="0"/>
          <w:marTop w:val="0"/>
          <w:marBottom w:val="0"/>
          <w:divBdr>
            <w:top w:val="none" w:sz="0" w:space="0" w:color="auto"/>
            <w:left w:val="none" w:sz="0" w:space="0" w:color="auto"/>
            <w:bottom w:val="none" w:sz="0" w:space="0" w:color="auto"/>
            <w:right w:val="none" w:sz="0" w:space="0" w:color="auto"/>
          </w:divBdr>
        </w:div>
        <w:div w:id="1872184266">
          <w:marLeft w:val="640"/>
          <w:marRight w:val="0"/>
          <w:marTop w:val="0"/>
          <w:marBottom w:val="0"/>
          <w:divBdr>
            <w:top w:val="none" w:sz="0" w:space="0" w:color="auto"/>
            <w:left w:val="none" w:sz="0" w:space="0" w:color="auto"/>
            <w:bottom w:val="none" w:sz="0" w:space="0" w:color="auto"/>
            <w:right w:val="none" w:sz="0" w:space="0" w:color="auto"/>
          </w:divBdr>
        </w:div>
        <w:div w:id="632176972">
          <w:marLeft w:val="640"/>
          <w:marRight w:val="0"/>
          <w:marTop w:val="0"/>
          <w:marBottom w:val="0"/>
          <w:divBdr>
            <w:top w:val="none" w:sz="0" w:space="0" w:color="auto"/>
            <w:left w:val="none" w:sz="0" w:space="0" w:color="auto"/>
            <w:bottom w:val="none" w:sz="0" w:space="0" w:color="auto"/>
            <w:right w:val="none" w:sz="0" w:space="0" w:color="auto"/>
          </w:divBdr>
        </w:div>
        <w:div w:id="612248918">
          <w:marLeft w:val="640"/>
          <w:marRight w:val="0"/>
          <w:marTop w:val="0"/>
          <w:marBottom w:val="0"/>
          <w:divBdr>
            <w:top w:val="none" w:sz="0" w:space="0" w:color="auto"/>
            <w:left w:val="none" w:sz="0" w:space="0" w:color="auto"/>
            <w:bottom w:val="none" w:sz="0" w:space="0" w:color="auto"/>
            <w:right w:val="none" w:sz="0" w:space="0" w:color="auto"/>
          </w:divBdr>
        </w:div>
        <w:div w:id="1531841282">
          <w:marLeft w:val="640"/>
          <w:marRight w:val="0"/>
          <w:marTop w:val="0"/>
          <w:marBottom w:val="0"/>
          <w:divBdr>
            <w:top w:val="none" w:sz="0" w:space="0" w:color="auto"/>
            <w:left w:val="none" w:sz="0" w:space="0" w:color="auto"/>
            <w:bottom w:val="none" w:sz="0" w:space="0" w:color="auto"/>
            <w:right w:val="none" w:sz="0" w:space="0" w:color="auto"/>
          </w:divBdr>
        </w:div>
        <w:div w:id="1613705011">
          <w:marLeft w:val="640"/>
          <w:marRight w:val="0"/>
          <w:marTop w:val="0"/>
          <w:marBottom w:val="0"/>
          <w:divBdr>
            <w:top w:val="none" w:sz="0" w:space="0" w:color="auto"/>
            <w:left w:val="none" w:sz="0" w:space="0" w:color="auto"/>
            <w:bottom w:val="none" w:sz="0" w:space="0" w:color="auto"/>
            <w:right w:val="none" w:sz="0" w:space="0" w:color="auto"/>
          </w:divBdr>
        </w:div>
        <w:div w:id="1382170877">
          <w:marLeft w:val="640"/>
          <w:marRight w:val="0"/>
          <w:marTop w:val="0"/>
          <w:marBottom w:val="0"/>
          <w:divBdr>
            <w:top w:val="none" w:sz="0" w:space="0" w:color="auto"/>
            <w:left w:val="none" w:sz="0" w:space="0" w:color="auto"/>
            <w:bottom w:val="none" w:sz="0" w:space="0" w:color="auto"/>
            <w:right w:val="none" w:sz="0" w:space="0" w:color="auto"/>
          </w:divBdr>
        </w:div>
        <w:div w:id="1425878571">
          <w:marLeft w:val="640"/>
          <w:marRight w:val="0"/>
          <w:marTop w:val="0"/>
          <w:marBottom w:val="0"/>
          <w:divBdr>
            <w:top w:val="none" w:sz="0" w:space="0" w:color="auto"/>
            <w:left w:val="none" w:sz="0" w:space="0" w:color="auto"/>
            <w:bottom w:val="none" w:sz="0" w:space="0" w:color="auto"/>
            <w:right w:val="none" w:sz="0" w:space="0" w:color="auto"/>
          </w:divBdr>
        </w:div>
        <w:div w:id="751849639">
          <w:marLeft w:val="640"/>
          <w:marRight w:val="0"/>
          <w:marTop w:val="0"/>
          <w:marBottom w:val="0"/>
          <w:divBdr>
            <w:top w:val="none" w:sz="0" w:space="0" w:color="auto"/>
            <w:left w:val="none" w:sz="0" w:space="0" w:color="auto"/>
            <w:bottom w:val="none" w:sz="0" w:space="0" w:color="auto"/>
            <w:right w:val="none" w:sz="0" w:space="0" w:color="auto"/>
          </w:divBdr>
        </w:div>
        <w:div w:id="609551218">
          <w:marLeft w:val="640"/>
          <w:marRight w:val="0"/>
          <w:marTop w:val="0"/>
          <w:marBottom w:val="0"/>
          <w:divBdr>
            <w:top w:val="none" w:sz="0" w:space="0" w:color="auto"/>
            <w:left w:val="none" w:sz="0" w:space="0" w:color="auto"/>
            <w:bottom w:val="none" w:sz="0" w:space="0" w:color="auto"/>
            <w:right w:val="none" w:sz="0" w:space="0" w:color="auto"/>
          </w:divBdr>
        </w:div>
        <w:div w:id="742604034">
          <w:marLeft w:val="640"/>
          <w:marRight w:val="0"/>
          <w:marTop w:val="0"/>
          <w:marBottom w:val="0"/>
          <w:divBdr>
            <w:top w:val="none" w:sz="0" w:space="0" w:color="auto"/>
            <w:left w:val="none" w:sz="0" w:space="0" w:color="auto"/>
            <w:bottom w:val="none" w:sz="0" w:space="0" w:color="auto"/>
            <w:right w:val="none" w:sz="0" w:space="0" w:color="auto"/>
          </w:divBdr>
        </w:div>
        <w:div w:id="89547048">
          <w:marLeft w:val="640"/>
          <w:marRight w:val="0"/>
          <w:marTop w:val="0"/>
          <w:marBottom w:val="0"/>
          <w:divBdr>
            <w:top w:val="none" w:sz="0" w:space="0" w:color="auto"/>
            <w:left w:val="none" w:sz="0" w:space="0" w:color="auto"/>
            <w:bottom w:val="none" w:sz="0" w:space="0" w:color="auto"/>
            <w:right w:val="none" w:sz="0" w:space="0" w:color="auto"/>
          </w:divBdr>
        </w:div>
        <w:div w:id="1773939615">
          <w:marLeft w:val="640"/>
          <w:marRight w:val="0"/>
          <w:marTop w:val="0"/>
          <w:marBottom w:val="0"/>
          <w:divBdr>
            <w:top w:val="none" w:sz="0" w:space="0" w:color="auto"/>
            <w:left w:val="none" w:sz="0" w:space="0" w:color="auto"/>
            <w:bottom w:val="none" w:sz="0" w:space="0" w:color="auto"/>
            <w:right w:val="none" w:sz="0" w:space="0" w:color="auto"/>
          </w:divBdr>
        </w:div>
        <w:div w:id="367603308">
          <w:marLeft w:val="640"/>
          <w:marRight w:val="0"/>
          <w:marTop w:val="0"/>
          <w:marBottom w:val="0"/>
          <w:divBdr>
            <w:top w:val="none" w:sz="0" w:space="0" w:color="auto"/>
            <w:left w:val="none" w:sz="0" w:space="0" w:color="auto"/>
            <w:bottom w:val="none" w:sz="0" w:space="0" w:color="auto"/>
            <w:right w:val="none" w:sz="0" w:space="0" w:color="auto"/>
          </w:divBdr>
        </w:div>
        <w:div w:id="22101727">
          <w:marLeft w:val="640"/>
          <w:marRight w:val="0"/>
          <w:marTop w:val="0"/>
          <w:marBottom w:val="0"/>
          <w:divBdr>
            <w:top w:val="none" w:sz="0" w:space="0" w:color="auto"/>
            <w:left w:val="none" w:sz="0" w:space="0" w:color="auto"/>
            <w:bottom w:val="none" w:sz="0" w:space="0" w:color="auto"/>
            <w:right w:val="none" w:sz="0" w:space="0" w:color="auto"/>
          </w:divBdr>
        </w:div>
        <w:div w:id="110786913">
          <w:marLeft w:val="640"/>
          <w:marRight w:val="0"/>
          <w:marTop w:val="0"/>
          <w:marBottom w:val="0"/>
          <w:divBdr>
            <w:top w:val="none" w:sz="0" w:space="0" w:color="auto"/>
            <w:left w:val="none" w:sz="0" w:space="0" w:color="auto"/>
            <w:bottom w:val="none" w:sz="0" w:space="0" w:color="auto"/>
            <w:right w:val="none" w:sz="0" w:space="0" w:color="auto"/>
          </w:divBdr>
        </w:div>
        <w:div w:id="792409884">
          <w:marLeft w:val="640"/>
          <w:marRight w:val="0"/>
          <w:marTop w:val="0"/>
          <w:marBottom w:val="0"/>
          <w:divBdr>
            <w:top w:val="none" w:sz="0" w:space="0" w:color="auto"/>
            <w:left w:val="none" w:sz="0" w:space="0" w:color="auto"/>
            <w:bottom w:val="none" w:sz="0" w:space="0" w:color="auto"/>
            <w:right w:val="none" w:sz="0" w:space="0" w:color="auto"/>
          </w:divBdr>
        </w:div>
        <w:div w:id="1108356729">
          <w:marLeft w:val="640"/>
          <w:marRight w:val="0"/>
          <w:marTop w:val="0"/>
          <w:marBottom w:val="0"/>
          <w:divBdr>
            <w:top w:val="none" w:sz="0" w:space="0" w:color="auto"/>
            <w:left w:val="none" w:sz="0" w:space="0" w:color="auto"/>
            <w:bottom w:val="none" w:sz="0" w:space="0" w:color="auto"/>
            <w:right w:val="none" w:sz="0" w:space="0" w:color="auto"/>
          </w:divBdr>
        </w:div>
        <w:div w:id="2129275575">
          <w:marLeft w:val="640"/>
          <w:marRight w:val="0"/>
          <w:marTop w:val="0"/>
          <w:marBottom w:val="0"/>
          <w:divBdr>
            <w:top w:val="none" w:sz="0" w:space="0" w:color="auto"/>
            <w:left w:val="none" w:sz="0" w:space="0" w:color="auto"/>
            <w:bottom w:val="none" w:sz="0" w:space="0" w:color="auto"/>
            <w:right w:val="none" w:sz="0" w:space="0" w:color="auto"/>
          </w:divBdr>
        </w:div>
        <w:div w:id="1301233463">
          <w:marLeft w:val="640"/>
          <w:marRight w:val="0"/>
          <w:marTop w:val="0"/>
          <w:marBottom w:val="0"/>
          <w:divBdr>
            <w:top w:val="none" w:sz="0" w:space="0" w:color="auto"/>
            <w:left w:val="none" w:sz="0" w:space="0" w:color="auto"/>
            <w:bottom w:val="none" w:sz="0" w:space="0" w:color="auto"/>
            <w:right w:val="none" w:sz="0" w:space="0" w:color="auto"/>
          </w:divBdr>
        </w:div>
        <w:div w:id="915478189">
          <w:marLeft w:val="640"/>
          <w:marRight w:val="0"/>
          <w:marTop w:val="0"/>
          <w:marBottom w:val="0"/>
          <w:divBdr>
            <w:top w:val="none" w:sz="0" w:space="0" w:color="auto"/>
            <w:left w:val="none" w:sz="0" w:space="0" w:color="auto"/>
            <w:bottom w:val="none" w:sz="0" w:space="0" w:color="auto"/>
            <w:right w:val="none" w:sz="0" w:space="0" w:color="auto"/>
          </w:divBdr>
        </w:div>
        <w:div w:id="71893672">
          <w:marLeft w:val="640"/>
          <w:marRight w:val="0"/>
          <w:marTop w:val="0"/>
          <w:marBottom w:val="0"/>
          <w:divBdr>
            <w:top w:val="none" w:sz="0" w:space="0" w:color="auto"/>
            <w:left w:val="none" w:sz="0" w:space="0" w:color="auto"/>
            <w:bottom w:val="none" w:sz="0" w:space="0" w:color="auto"/>
            <w:right w:val="none" w:sz="0" w:space="0" w:color="auto"/>
          </w:divBdr>
        </w:div>
        <w:div w:id="1738429868">
          <w:marLeft w:val="640"/>
          <w:marRight w:val="0"/>
          <w:marTop w:val="0"/>
          <w:marBottom w:val="0"/>
          <w:divBdr>
            <w:top w:val="none" w:sz="0" w:space="0" w:color="auto"/>
            <w:left w:val="none" w:sz="0" w:space="0" w:color="auto"/>
            <w:bottom w:val="none" w:sz="0" w:space="0" w:color="auto"/>
            <w:right w:val="none" w:sz="0" w:space="0" w:color="auto"/>
          </w:divBdr>
        </w:div>
        <w:div w:id="1400322226">
          <w:marLeft w:val="640"/>
          <w:marRight w:val="0"/>
          <w:marTop w:val="0"/>
          <w:marBottom w:val="0"/>
          <w:divBdr>
            <w:top w:val="none" w:sz="0" w:space="0" w:color="auto"/>
            <w:left w:val="none" w:sz="0" w:space="0" w:color="auto"/>
            <w:bottom w:val="none" w:sz="0" w:space="0" w:color="auto"/>
            <w:right w:val="none" w:sz="0" w:space="0" w:color="auto"/>
          </w:divBdr>
        </w:div>
        <w:div w:id="384573637">
          <w:marLeft w:val="640"/>
          <w:marRight w:val="0"/>
          <w:marTop w:val="0"/>
          <w:marBottom w:val="0"/>
          <w:divBdr>
            <w:top w:val="none" w:sz="0" w:space="0" w:color="auto"/>
            <w:left w:val="none" w:sz="0" w:space="0" w:color="auto"/>
            <w:bottom w:val="none" w:sz="0" w:space="0" w:color="auto"/>
            <w:right w:val="none" w:sz="0" w:space="0" w:color="auto"/>
          </w:divBdr>
        </w:div>
        <w:div w:id="964656147">
          <w:marLeft w:val="640"/>
          <w:marRight w:val="0"/>
          <w:marTop w:val="0"/>
          <w:marBottom w:val="0"/>
          <w:divBdr>
            <w:top w:val="none" w:sz="0" w:space="0" w:color="auto"/>
            <w:left w:val="none" w:sz="0" w:space="0" w:color="auto"/>
            <w:bottom w:val="none" w:sz="0" w:space="0" w:color="auto"/>
            <w:right w:val="none" w:sz="0" w:space="0" w:color="auto"/>
          </w:divBdr>
        </w:div>
        <w:div w:id="71779349">
          <w:marLeft w:val="640"/>
          <w:marRight w:val="0"/>
          <w:marTop w:val="0"/>
          <w:marBottom w:val="0"/>
          <w:divBdr>
            <w:top w:val="none" w:sz="0" w:space="0" w:color="auto"/>
            <w:left w:val="none" w:sz="0" w:space="0" w:color="auto"/>
            <w:bottom w:val="none" w:sz="0" w:space="0" w:color="auto"/>
            <w:right w:val="none" w:sz="0" w:space="0" w:color="auto"/>
          </w:divBdr>
        </w:div>
        <w:div w:id="1658607376">
          <w:marLeft w:val="640"/>
          <w:marRight w:val="0"/>
          <w:marTop w:val="0"/>
          <w:marBottom w:val="0"/>
          <w:divBdr>
            <w:top w:val="none" w:sz="0" w:space="0" w:color="auto"/>
            <w:left w:val="none" w:sz="0" w:space="0" w:color="auto"/>
            <w:bottom w:val="none" w:sz="0" w:space="0" w:color="auto"/>
            <w:right w:val="none" w:sz="0" w:space="0" w:color="auto"/>
          </w:divBdr>
        </w:div>
        <w:div w:id="361172002">
          <w:marLeft w:val="640"/>
          <w:marRight w:val="0"/>
          <w:marTop w:val="0"/>
          <w:marBottom w:val="0"/>
          <w:divBdr>
            <w:top w:val="none" w:sz="0" w:space="0" w:color="auto"/>
            <w:left w:val="none" w:sz="0" w:space="0" w:color="auto"/>
            <w:bottom w:val="none" w:sz="0" w:space="0" w:color="auto"/>
            <w:right w:val="none" w:sz="0" w:space="0" w:color="auto"/>
          </w:divBdr>
        </w:div>
        <w:div w:id="1830360935">
          <w:marLeft w:val="640"/>
          <w:marRight w:val="0"/>
          <w:marTop w:val="0"/>
          <w:marBottom w:val="0"/>
          <w:divBdr>
            <w:top w:val="none" w:sz="0" w:space="0" w:color="auto"/>
            <w:left w:val="none" w:sz="0" w:space="0" w:color="auto"/>
            <w:bottom w:val="none" w:sz="0" w:space="0" w:color="auto"/>
            <w:right w:val="none" w:sz="0" w:space="0" w:color="auto"/>
          </w:divBdr>
        </w:div>
        <w:div w:id="1249920713">
          <w:marLeft w:val="640"/>
          <w:marRight w:val="0"/>
          <w:marTop w:val="0"/>
          <w:marBottom w:val="0"/>
          <w:divBdr>
            <w:top w:val="none" w:sz="0" w:space="0" w:color="auto"/>
            <w:left w:val="none" w:sz="0" w:space="0" w:color="auto"/>
            <w:bottom w:val="none" w:sz="0" w:space="0" w:color="auto"/>
            <w:right w:val="none" w:sz="0" w:space="0" w:color="auto"/>
          </w:divBdr>
        </w:div>
        <w:div w:id="613830682">
          <w:marLeft w:val="640"/>
          <w:marRight w:val="0"/>
          <w:marTop w:val="0"/>
          <w:marBottom w:val="0"/>
          <w:divBdr>
            <w:top w:val="none" w:sz="0" w:space="0" w:color="auto"/>
            <w:left w:val="none" w:sz="0" w:space="0" w:color="auto"/>
            <w:bottom w:val="none" w:sz="0" w:space="0" w:color="auto"/>
            <w:right w:val="none" w:sz="0" w:space="0" w:color="auto"/>
          </w:divBdr>
        </w:div>
        <w:div w:id="576524376">
          <w:marLeft w:val="640"/>
          <w:marRight w:val="0"/>
          <w:marTop w:val="0"/>
          <w:marBottom w:val="0"/>
          <w:divBdr>
            <w:top w:val="none" w:sz="0" w:space="0" w:color="auto"/>
            <w:left w:val="none" w:sz="0" w:space="0" w:color="auto"/>
            <w:bottom w:val="none" w:sz="0" w:space="0" w:color="auto"/>
            <w:right w:val="none" w:sz="0" w:space="0" w:color="auto"/>
          </w:divBdr>
        </w:div>
        <w:div w:id="262107087">
          <w:marLeft w:val="640"/>
          <w:marRight w:val="0"/>
          <w:marTop w:val="0"/>
          <w:marBottom w:val="0"/>
          <w:divBdr>
            <w:top w:val="none" w:sz="0" w:space="0" w:color="auto"/>
            <w:left w:val="none" w:sz="0" w:space="0" w:color="auto"/>
            <w:bottom w:val="none" w:sz="0" w:space="0" w:color="auto"/>
            <w:right w:val="none" w:sz="0" w:space="0" w:color="auto"/>
          </w:divBdr>
        </w:div>
      </w:divsChild>
    </w:div>
    <w:div w:id="1895775935">
      <w:bodyDiv w:val="1"/>
      <w:marLeft w:val="0"/>
      <w:marRight w:val="0"/>
      <w:marTop w:val="0"/>
      <w:marBottom w:val="0"/>
      <w:divBdr>
        <w:top w:val="none" w:sz="0" w:space="0" w:color="auto"/>
        <w:left w:val="none" w:sz="0" w:space="0" w:color="auto"/>
        <w:bottom w:val="none" w:sz="0" w:space="0" w:color="auto"/>
        <w:right w:val="none" w:sz="0" w:space="0" w:color="auto"/>
      </w:divBdr>
      <w:divsChild>
        <w:div w:id="833643636">
          <w:marLeft w:val="640"/>
          <w:marRight w:val="0"/>
          <w:marTop w:val="0"/>
          <w:marBottom w:val="0"/>
          <w:divBdr>
            <w:top w:val="none" w:sz="0" w:space="0" w:color="auto"/>
            <w:left w:val="none" w:sz="0" w:space="0" w:color="auto"/>
            <w:bottom w:val="none" w:sz="0" w:space="0" w:color="auto"/>
            <w:right w:val="none" w:sz="0" w:space="0" w:color="auto"/>
          </w:divBdr>
        </w:div>
        <w:div w:id="1424452774">
          <w:marLeft w:val="640"/>
          <w:marRight w:val="0"/>
          <w:marTop w:val="0"/>
          <w:marBottom w:val="0"/>
          <w:divBdr>
            <w:top w:val="none" w:sz="0" w:space="0" w:color="auto"/>
            <w:left w:val="none" w:sz="0" w:space="0" w:color="auto"/>
            <w:bottom w:val="none" w:sz="0" w:space="0" w:color="auto"/>
            <w:right w:val="none" w:sz="0" w:space="0" w:color="auto"/>
          </w:divBdr>
        </w:div>
        <w:div w:id="942957162">
          <w:marLeft w:val="640"/>
          <w:marRight w:val="0"/>
          <w:marTop w:val="0"/>
          <w:marBottom w:val="0"/>
          <w:divBdr>
            <w:top w:val="none" w:sz="0" w:space="0" w:color="auto"/>
            <w:left w:val="none" w:sz="0" w:space="0" w:color="auto"/>
            <w:bottom w:val="none" w:sz="0" w:space="0" w:color="auto"/>
            <w:right w:val="none" w:sz="0" w:space="0" w:color="auto"/>
          </w:divBdr>
        </w:div>
        <w:div w:id="672759531">
          <w:marLeft w:val="640"/>
          <w:marRight w:val="0"/>
          <w:marTop w:val="0"/>
          <w:marBottom w:val="0"/>
          <w:divBdr>
            <w:top w:val="none" w:sz="0" w:space="0" w:color="auto"/>
            <w:left w:val="none" w:sz="0" w:space="0" w:color="auto"/>
            <w:bottom w:val="none" w:sz="0" w:space="0" w:color="auto"/>
            <w:right w:val="none" w:sz="0" w:space="0" w:color="auto"/>
          </w:divBdr>
        </w:div>
        <w:div w:id="782073506">
          <w:marLeft w:val="640"/>
          <w:marRight w:val="0"/>
          <w:marTop w:val="0"/>
          <w:marBottom w:val="0"/>
          <w:divBdr>
            <w:top w:val="none" w:sz="0" w:space="0" w:color="auto"/>
            <w:left w:val="none" w:sz="0" w:space="0" w:color="auto"/>
            <w:bottom w:val="none" w:sz="0" w:space="0" w:color="auto"/>
            <w:right w:val="none" w:sz="0" w:space="0" w:color="auto"/>
          </w:divBdr>
        </w:div>
        <w:div w:id="910235416">
          <w:marLeft w:val="640"/>
          <w:marRight w:val="0"/>
          <w:marTop w:val="0"/>
          <w:marBottom w:val="0"/>
          <w:divBdr>
            <w:top w:val="none" w:sz="0" w:space="0" w:color="auto"/>
            <w:left w:val="none" w:sz="0" w:space="0" w:color="auto"/>
            <w:bottom w:val="none" w:sz="0" w:space="0" w:color="auto"/>
            <w:right w:val="none" w:sz="0" w:space="0" w:color="auto"/>
          </w:divBdr>
        </w:div>
        <w:div w:id="2055813696">
          <w:marLeft w:val="640"/>
          <w:marRight w:val="0"/>
          <w:marTop w:val="0"/>
          <w:marBottom w:val="0"/>
          <w:divBdr>
            <w:top w:val="none" w:sz="0" w:space="0" w:color="auto"/>
            <w:left w:val="none" w:sz="0" w:space="0" w:color="auto"/>
            <w:bottom w:val="none" w:sz="0" w:space="0" w:color="auto"/>
            <w:right w:val="none" w:sz="0" w:space="0" w:color="auto"/>
          </w:divBdr>
        </w:div>
        <w:div w:id="1319505171">
          <w:marLeft w:val="640"/>
          <w:marRight w:val="0"/>
          <w:marTop w:val="0"/>
          <w:marBottom w:val="0"/>
          <w:divBdr>
            <w:top w:val="none" w:sz="0" w:space="0" w:color="auto"/>
            <w:left w:val="none" w:sz="0" w:space="0" w:color="auto"/>
            <w:bottom w:val="none" w:sz="0" w:space="0" w:color="auto"/>
            <w:right w:val="none" w:sz="0" w:space="0" w:color="auto"/>
          </w:divBdr>
        </w:div>
        <w:div w:id="441729693">
          <w:marLeft w:val="640"/>
          <w:marRight w:val="0"/>
          <w:marTop w:val="0"/>
          <w:marBottom w:val="0"/>
          <w:divBdr>
            <w:top w:val="none" w:sz="0" w:space="0" w:color="auto"/>
            <w:left w:val="none" w:sz="0" w:space="0" w:color="auto"/>
            <w:bottom w:val="none" w:sz="0" w:space="0" w:color="auto"/>
            <w:right w:val="none" w:sz="0" w:space="0" w:color="auto"/>
          </w:divBdr>
        </w:div>
        <w:div w:id="639580050">
          <w:marLeft w:val="640"/>
          <w:marRight w:val="0"/>
          <w:marTop w:val="0"/>
          <w:marBottom w:val="0"/>
          <w:divBdr>
            <w:top w:val="none" w:sz="0" w:space="0" w:color="auto"/>
            <w:left w:val="none" w:sz="0" w:space="0" w:color="auto"/>
            <w:bottom w:val="none" w:sz="0" w:space="0" w:color="auto"/>
            <w:right w:val="none" w:sz="0" w:space="0" w:color="auto"/>
          </w:divBdr>
        </w:div>
        <w:div w:id="1949465783">
          <w:marLeft w:val="640"/>
          <w:marRight w:val="0"/>
          <w:marTop w:val="0"/>
          <w:marBottom w:val="0"/>
          <w:divBdr>
            <w:top w:val="none" w:sz="0" w:space="0" w:color="auto"/>
            <w:left w:val="none" w:sz="0" w:space="0" w:color="auto"/>
            <w:bottom w:val="none" w:sz="0" w:space="0" w:color="auto"/>
            <w:right w:val="none" w:sz="0" w:space="0" w:color="auto"/>
          </w:divBdr>
        </w:div>
        <w:div w:id="789981388">
          <w:marLeft w:val="640"/>
          <w:marRight w:val="0"/>
          <w:marTop w:val="0"/>
          <w:marBottom w:val="0"/>
          <w:divBdr>
            <w:top w:val="none" w:sz="0" w:space="0" w:color="auto"/>
            <w:left w:val="none" w:sz="0" w:space="0" w:color="auto"/>
            <w:bottom w:val="none" w:sz="0" w:space="0" w:color="auto"/>
            <w:right w:val="none" w:sz="0" w:space="0" w:color="auto"/>
          </w:divBdr>
        </w:div>
        <w:div w:id="788083430">
          <w:marLeft w:val="640"/>
          <w:marRight w:val="0"/>
          <w:marTop w:val="0"/>
          <w:marBottom w:val="0"/>
          <w:divBdr>
            <w:top w:val="none" w:sz="0" w:space="0" w:color="auto"/>
            <w:left w:val="none" w:sz="0" w:space="0" w:color="auto"/>
            <w:bottom w:val="none" w:sz="0" w:space="0" w:color="auto"/>
            <w:right w:val="none" w:sz="0" w:space="0" w:color="auto"/>
          </w:divBdr>
        </w:div>
        <w:div w:id="651258231">
          <w:marLeft w:val="640"/>
          <w:marRight w:val="0"/>
          <w:marTop w:val="0"/>
          <w:marBottom w:val="0"/>
          <w:divBdr>
            <w:top w:val="none" w:sz="0" w:space="0" w:color="auto"/>
            <w:left w:val="none" w:sz="0" w:space="0" w:color="auto"/>
            <w:bottom w:val="none" w:sz="0" w:space="0" w:color="auto"/>
            <w:right w:val="none" w:sz="0" w:space="0" w:color="auto"/>
          </w:divBdr>
        </w:div>
        <w:div w:id="677586533">
          <w:marLeft w:val="640"/>
          <w:marRight w:val="0"/>
          <w:marTop w:val="0"/>
          <w:marBottom w:val="0"/>
          <w:divBdr>
            <w:top w:val="none" w:sz="0" w:space="0" w:color="auto"/>
            <w:left w:val="none" w:sz="0" w:space="0" w:color="auto"/>
            <w:bottom w:val="none" w:sz="0" w:space="0" w:color="auto"/>
            <w:right w:val="none" w:sz="0" w:space="0" w:color="auto"/>
          </w:divBdr>
        </w:div>
        <w:div w:id="102499327">
          <w:marLeft w:val="640"/>
          <w:marRight w:val="0"/>
          <w:marTop w:val="0"/>
          <w:marBottom w:val="0"/>
          <w:divBdr>
            <w:top w:val="none" w:sz="0" w:space="0" w:color="auto"/>
            <w:left w:val="none" w:sz="0" w:space="0" w:color="auto"/>
            <w:bottom w:val="none" w:sz="0" w:space="0" w:color="auto"/>
            <w:right w:val="none" w:sz="0" w:space="0" w:color="auto"/>
          </w:divBdr>
        </w:div>
        <w:div w:id="1742405749">
          <w:marLeft w:val="640"/>
          <w:marRight w:val="0"/>
          <w:marTop w:val="0"/>
          <w:marBottom w:val="0"/>
          <w:divBdr>
            <w:top w:val="none" w:sz="0" w:space="0" w:color="auto"/>
            <w:left w:val="none" w:sz="0" w:space="0" w:color="auto"/>
            <w:bottom w:val="none" w:sz="0" w:space="0" w:color="auto"/>
            <w:right w:val="none" w:sz="0" w:space="0" w:color="auto"/>
          </w:divBdr>
        </w:div>
        <w:div w:id="2124300287">
          <w:marLeft w:val="640"/>
          <w:marRight w:val="0"/>
          <w:marTop w:val="0"/>
          <w:marBottom w:val="0"/>
          <w:divBdr>
            <w:top w:val="none" w:sz="0" w:space="0" w:color="auto"/>
            <w:left w:val="none" w:sz="0" w:space="0" w:color="auto"/>
            <w:bottom w:val="none" w:sz="0" w:space="0" w:color="auto"/>
            <w:right w:val="none" w:sz="0" w:space="0" w:color="auto"/>
          </w:divBdr>
        </w:div>
        <w:div w:id="736172364">
          <w:marLeft w:val="640"/>
          <w:marRight w:val="0"/>
          <w:marTop w:val="0"/>
          <w:marBottom w:val="0"/>
          <w:divBdr>
            <w:top w:val="none" w:sz="0" w:space="0" w:color="auto"/>
            <w:left w:val="none" w:sz="0" w:space="0" w:color="auto"/>
            <w:bottom w:val="none" w:sz="0" w:space="0" w:color="auto"/>
            <w:right w:val="none" w:sz="0" w:space="0" w:color="auto"/>
          </w:divBdr>
        </w:div>
        <w:div w:id="139854910">
          <w:marLeft w:val="640"/>
          <w:marRight w:val="0"/>
          <w:marTop w:val="0"/>
          <w:marBottom w:val="0"/>
          <w:divBdr>
            <w:top w:val="none" w:sz="0" w:space="0" w:color="auto"/>
            <w:left w:val="none" w:sz="0" w:space="0" w:color="auto"/>
            <w:bottom w:val="none" w:sz="0" w:space="0" w:color="auto"/>
            <w:right w:val="none" w:sz="0" w:space="0" w:color="auto"/>
          </w:divBdr>
        </w:div>
        <w:div w:id="1133258578">
          <w:marLeft w:val="640"/>
          <w:marRight w:val="0"/>
          <w:marTop w:val="0"/>
          <w:marBottom w:val="0"/>
          <w:divBdr>
            <w:top w:val="none" w:sz="0" w:space="0" w:color="auto"/>
            <w:left w:val="none" w:sz="0" w:space="0" w:color="auto"/>
            <w:bottom w:val="none" w:sz="0" w:space="0" w:color="auto"/>
            <w:right w:val="none" w:sz="0" w:space="0" w:color="auto"/>
          </w:divBdr>
        </w:div>
        <w:div w:id="344596264">
          <w:marLeft w:val="640"/>
          <w:marRight w:val="0"/>
          <w:marTop w:val="0"/>
          <w:marBottom w:val="0"/>
          <w:divBdr>
            <w:top w:val="none" w:sz="0" w:space="0" w:color="auto"/>
            <w:left w:val="none" w:sz="0" w:space="0" w:color="auto"/>
            <w:bottom w:val="none" w:sz="0" w:space="0" w:color="auto"/>
            <w:right w:val="none" w:sz="0" w:space="0" w:color="auto"/>
          </w:divBdr>
        </w:div>
        <w:div w:id="1187672445">
          <w:marLeft w:val="640"/>
          <w:marRight w:val="0"/>
          <w:marTop w:val="0"/>
          <w:marBottom w:val="0"/>
          <w:divBdr>
            <w:top w:val="none" w:sz="0" w:space="0" w:color="auto"/>
            <w:left w:val="none" w:sz="0" w:space="0" w:color="auto"/>
            <w:bottom w:val="none" w:sz="0" w:space="0" w:color="auto"/>
            <w:right w:val="none" w:sz="0" w:space="0" w:color="auto"/>
          </w:divBdr>
        </w:div>
        <w:div w:id="1741714229">
          <w:marLeft w:val="640"/>
          <w:marRight w:val="0"/>
          <w:marTop w:val="0"/>
          <w:marBottom w:val="0"/>
          <w:divBdr>
            <w:top w:val="none" w:sz="0" w:space="0" w:color="auto"/>
            <w:left w:val="none" w:sz="0" w:space="0" w:color="auto"/>
            <w:bottom w:val="none" w:sz="0" w:space="0" w:color="auto"/>
            <w:right w:val="none" w:sz="0" w:space="0" w:color="auto"/>
          </w:divBdr>
        </w:div>
        <w:div w:id="1657102622">
          <w:marLeft w:val="640"/>
          <w:marRight w:val="0"/>
          <w:marTop w:val="0"/>
          <w:marBottom w:val="0"/>
          <w:divBdr>
            <w:top w:val="none" w:sz="0" w:space="0" w:color="auto"/>
            <w:left w:val="none" w:sz="0" w:space="0" w:color="auto"/>
            <w:bottom w:val="none" w:sz="0" w:space="0" w:color="auto"/>
            <w:right w:val="none" w:sz="0" w:space="0" w:color="auto"/>
          </w:divBdr>
        </w:div>
        <w:div w:id="1645889683">
          <w:marLeft w:val="640"/>
          <w:marRight w:val="0"/>
          <w:marTop w:val="0"/>
          <w:marBottom w:val="0"/>
          <w:divBdr>
            <w:top w:val="none" w:sz="0" w:space="0" w:color="auto"/>
            <w:left w:val="none" w:sz="0" w:space="0" w:color="auto"/>
            <w:bottom w:val="none" w:sz="0" w:space="0" w:color="auto"/>
            <w:right w:val="none" w:sz="0" w:space="0" w:color="auto"/>
          </w:divBdr>
        </w:div>
        <w:div w:id="1215700112">
          <w:marLeft w:val="640"/>
          <w:marRight w:val="0"/>
          <w:marTop w:val="0"/>
          <w:marBottom w:val="0"/>
          <w:divBdr>
            <w:top w:val="none" w:sz="0" w:space="0" w:color="auto"/>
            <w:left w:val="none" w:sz="0" w:space="0" w:color="auto"/>
            <w:bottom w:val="none" w:sz="0" w:space="0" w:color="auto"/>
            <w:right w:val="none" w:sz="0" w:space="0" w:color="auto"/>
          </w:divBdr>
        </w:div>
        <w:div w:id="1421369530">
          <w:marLeft w:val="640"/>
          <w:marRight w:val="0"/>
          <w:marTop w:val="0"/>
          <w:marBottom w:val="0"/>
          <w:divBdr>
            <w:top w:val="none" w:sz="0" w:space="0" w:color="auto"/>
            <w:left w:val="none" w:sz="0" w:space="0" w:color="auto"/>
            <w:bottom w:val="none" w:sz="0" w:space="0" w:color="auto"/>
            <w:right w:val="none" w:sz="0" w:space="0" w:color="auto"/>
          </w:divBdr>
        </w:div>
        <w:div w:id="1551768445">
          <w:marLeft w:val="640"/>
          <w:marRight w:val="0"/>
          <w:marTop w:val="0"/>
          <w:marBottom w:val="0"/>
          <w:divBdr>
            <w:top w:val="none" w:sz="0" w:space="0" w:color="auto"/>
            <w:left w:val="none" w:sz="0" w:space="0" w:color="auto"/>
            <w:bottom w:val="none" w:sz="0" w:space="0" w:color="auto"/>
            <w:right w:val="none" w:sz="0" w:space="0" w:color="auto"/>
          </w:divBdr>
        </w:div>
        <w:div w:id="600574877">
          <w:marLeft w:val="640"/>
          <w:marRight w:val="0"/>
          <w:marTop w:val="0"/>
          <w:marBottom w:val="0"/>
          <w:divBdr>
            <w:top w:val="none" w:sz="0" w:space="0" w:color="auto"/>
            <w:left w:val="none" w:sz="0" w:space="0" w:color="auto"/>
            <w:bottom w:val="none" w:sz="0" w:space="0" w:color="auto"/>
            <w:right w:val="none" w:sz="0" w:space="0" w:color="auto"/>
          </w:divBdr>
        </w:div>
        <w:div w:id="63993260">
          <w:marLeft w:val="640"/>
          <w:marRight w:val="0"/>
          <w:marTop w:val="0"/>
          <w:marBottom w:val="0"/>
          <w:divBdr>
            <w:top w:val="none" w:sz="0" w:space="0" w:color="auto"/>
            <w:left w:val="none" w:sz="0" w:space="0" w:color="auto"/>
            <w:bottom w:val="none" w:sz="0" w:space="0" w:color="auto"/>
            <w:right w:val="none" w:sz="0" w:space="0" w:color="auto"/>
          </w:divBdr>
        </w:div>
        <w:div w:id="1662346511">
          <w:marLeft w:val="640"/>
          <w:marRight w:val="0"/>
          <w:marTop w:val="0"/>
          <w:marBottom w:val="0"/>
          <w:divBdr>
            <w:top w:val="none" w:sz="0" w:space="0" w:color="auto"/>
            <w:left w:val="none" w:sz="0" w:space="0" w:color="auto"/>
            <w:bottom w:val="none" w:sz="0" w:space="0" w:color="auto"/>
            <w:right w:val="none" w:sz="0" w:space="0" w:color="auto"/>
          </w:divBdr>
        </w:div>
        <w:div w:id="551691072">
          <w:marLeft w:val="640"/>
          <w:marRight w:val="0"/>
          <w:marTop w:val="0"/>
          <w:marBottom w:val="0"/>
          <w:divBdr>
            <w:top w:val="none" w:sz="0" w:space="0" w:color="auto"/>
            <w:left w:val="none" w:sz="0" w:space="0" w:color="auto"/>
            <w:bottom w:val="none" w:sz="0" w:space="0" w:color="auto"/>
            <w:right w:val="none" w:sz="0" w:space="0" w:color="auto"/>
          </w:divBdr>
        </w:div>
        <w:div w:id="1885756134">
          <w:marLeft w:val="640"/>
          <w:marRight w:val="0"/>
          <w:marTop w:val="0"/>
          <w:marBottom w:val="0"/>
          <w:divBdr>
            <w:top w:val="none" w:sz="0" w:space="0" w:color="auto"/>
            <w:left w:val="none" w:sz="0" w:space="0" w:color="auto"/>
            <w:bottom w:val="none" w:sz="0" w:space="0" w:color="auto"/>
            <w:right w:val="none" w:sz="0" w:space="0" w:color="auto"/>
          </w:divBdr>
        </w:div>
        <w:div w:id="1259946914">
          <w:marLeft w:val="640"/>
          <w:marRight w:val="0"/>
          <w:marTop w:val="0"/>
          <w:marBottom w:val="0"/>
          <w:divBdr>
            <w:top w:val="none" w:sz="0" w:space="0" w:color="auto"/>
            <w:left w:val="none" w:sz="0" w:space="0" w:color="auto"/>
            <w:bottom w:val="none" w:sz="0" w:space="0" w:color="auto"/>
            <w:right w:val="none" w:sz="0" w:space="0" w:color="auto"/>
          </w:divBdr>
        </w:div>
        <w:div w:id="695037148">
          <w:marLeft w:val="640"/>
          <w:marRight w:val="0"/>
          <w:marTop w:val="0"/>
          <w:marBottom w:val="0"/>
          <w:divBdr>
            <w:top w:val="none" w:sz="0" w:space="0" w:color="auto"/>
            <w:left w:val="none" w:sz="0" w:space="0" w:color="auto"/>
            <w:bottom w:val="none" w:sz="0" w:space="0" w:color="auto"/>
            <w:right w:val="none" w:sz="0" w:space="0" w:color="auto"/>
          </w:divBdr>
        </w:div>
        <w:div w:id="1461341120">
          <w:marLeft w:val="640"/>
          <w:marRight w:val="0"/>
          <w:marTop w:val="0"/>
          <w:marBottom w:val="0"/>
          <w:divBdr>
            <w:top w:val="none" w:sz="0" w:space="0" w:color="auto"/>
            <w:left w:val="none" w:sz="0" w:space="0" w:color="auto"/>
            <w:bottom w:val="none" w:sz="0" w:space="0" w:color="auto"/>
            <w:right w:val="none" w:sz="0" w:space="0" w:color="auto"/>
          </w:divBdr>
        </w:div>
        <w:div w:id="305667256">
          <w:marLeft w:val="640"/>
          <w:marRight w:val="0"/>
          <w:marTop w:val="0"/>
          <w:marBottom w:val="0"/>
          <w:divBdr>
            <w:top w:val="none" w:sz="0" w:space="0" w:color="auto"/>
            <w:left w:val="none" w:sz="0" w:space="0" w:color="auto"/>
            <w:bottom w:val="none" w:sz="0" w:space="0" w:color="auto"/>
            <w:right w:val="none" w:sz="0" w:space="0" w:color="auto"/>
          </w:divBdr>
        </w:div>
        <w:div w:id="1607345922">
          <w:marLeft w:val="640"/>
          <w:marRight w:val="0"/>
          <w:marTop w:val="0"/>
          <w:marBottom w:val="0"/>
          <w:divBdr>
            <w:top w:val="none" w:sz="0" w:space="0" w:color="auto"/>
            <w:left w:val="none" w:sz="0" w:space="0" w:color="auto"/>
            <w:bottom w:val="none" w:sz="0" w:space="0" w:color="auto"/>
            <w:right w:val="none" w:sz="0" w:space="0" w:color="auto"/>
          </w:divBdr>
        </w:div>
        <w:div w:id="419183135">
          <w:marLeft w:val="640"/>
          <w:marRight w:val="0"/>
          <w:marTop w:val="0"/>
          <w:marBottom w:val="0"/>
          <w:divBdr>
            <w:top w:val="none" w:sz="0" w:space="0" w:color="auto"/>
            <w:left w:val="none" w:sz="0" w:space="0" w:color="auto"/>
            <w:bottom w:val="none" w:sz="0" w:space="0" w:color="auto"/>
            <w:right w:val="none" w:sz="0" w:space="0" w:color="auto"/>
          </w:divBdr>
        </w:div>
        <w:div w:id="1402214959">
          <w:marLeft w:val="640"/>
          <w:marRight w:val="0"/>
          <w:marTop w:val="0"/>
          <w:marBottom w:val="0"/>
          <w:divBdr>
            <w:top w:val="none" w:sz="0" w:space="0" w:color="auto"/>
            <w:left w:val="none" w:sz="0" w:space="0" w:color="auto"/>
            <w:bottom w:val="none" w:sz="0" w:space="0" w:color="auto"/>
            <w:right w:val="none" w:sz="0" w:space="0" w:color="auto"/>
          </w:divBdr>
        </w:div>
        <w:div w:id="314182835">
          <w:marLeft w:val="640"/>
          <w:marRight w:val="0"/>
          <w:marTop w:val="0"/>
          <w:marBottom w:val="0"/>
          <w:divBdr>
            <w:top w:val="none" w:sz="0" w:space="0" w:color="auto"/>
            <w:left w:val="none" w:sz="0" w:space="0" w:color="auto"/>
            <w:bottom w:val="none" w:sz="0" w:space="0" w:color="auto"/>
            <w:right w:val="none" w:sz="0" w:space="0" w:color="auto"/>
          </w:divBdr>
        </w:div>
        <w:div w:id="1049690867">
          <w:marLeft w:val="640"/>
          <w:marRight w:val="0"/>
          <w:marTop w:val="0"/>
          <w:marBottom w:val="0"/>
          <w:divBdr>
            <w:top w:val="none" w:sz="0" w:space="0" w:color="auto"/>
            <w:left w:val="none" w:sz="0" w:space="0" w:color="auto"/>
            <w:bottom w:val="none" w:sz="0" w:space="0" w:color="auto"/>
            <w:right w:val="none" w:sz="0" w:space="0" w:color="auto"/>
          </w:divBdr>
        </w:div>
        <w:div w:id="567813461">
          <w:marLeft w:val="640"/>
          <w:marRight w:val="0"/>
          <w:marTop w:val="0"/>
          <w:marBottom w:val="0"/>
          <w:divBdr>
            <w:top w:val="none" w:sz="0" w:space="0" w:color="auto"/>
            <w:left w:val="none" w:sz="0" w:space="0" w:color="auto"/>
            <w:bottom w:val="none" w:sz="0" w:space="0" w:color="auto"/>
            <w:right w:val="none" w:sz="0" w:space="0" w:color="auto"/>
          </w:divBdr>
        </w:div>
        <w:div w:id="1187718050">
          <w:marLeft w:val="640"/>
          <w:marRight w:val="0"/>
          <w:marTop w:val="0"/>
          <w:marBottom w:val="0"/>
          <w:divBdr>
            <w:top w:val="none" w:sz="0" w:space="0" w:color="auto"/>
            <w:left w:val="none" w:sz="0" w:space="0" w:color="auto"/>
            <w:bottom w:val="none" w:sz="0" w:space="0" w:color="auto"/>
            <w:right w:val="none" w:sz="0" w:space="0" w:color="auto"/>
          </w:divBdr>
        </w:div>
        <w:div w:id="176576880">
          <w:marLeft w:val="640"/>
          <w:marRight w:val="0"/>
          <w:marTop w:val="0"/>
          <w:marBottom w:val="0"/>
          <w:divBdr>
            <w:top w:val="none" w:sz="0" w:space="0" w:color="auto"/>
            <w:left w:val="none" w:sz="0" w:space="0" w:color="auto"/>
            <w:bottom w:val="none" w:sz="0" w:space="0" w:color="auto"/>
            <w:right w:val="none" w:sz="0" w:space="0" w:color="auto"/>
          </w:divBdr>
        </w:div>
        <w:div w:id="1212421708">
          <w:marLeft w:val="640"/>
          <w:marRight w:val="0"/>
          <w:marTop w:val="0"/>
          <w:marBottom w:val="0"/>
          <w:divBdr>
            <w:top w:val="none" w:sz="0" w:space="0" w:color="auto"/>
            <w:left w:val="none" w:sz="0" w:space="0" w:color="auto"/>
            <w:bottom w:val="none" w:sz="0" w:space="0" w:color="auto"/>
            <w:right w:val="none" w:sz="0" w:space="0" w:color="auto"/>
          </w:divBdr>
        </w:div>
        <w:div w:id="1915967701">
          <w:marLeft w:val="640"/>
          <w:marRight w:val="0"/>
          <w:marTop w:val="0"/>
          <w:marBottom w:val="0"/>
          <w:divBdr>
            <w:top w:val="none" w:sz="0" w:space="0" w:color="auto"/>
            <w:left w:val="none" w:sz="0" w:space="0" w:color="auto"/>
            <w:bottom w:val="none" w:sz="0" w:space="0" w:color="auto"/>
            <w:right w:val="none" w:sz="0" w:space="0" w:color="auto"/>
          </w:divBdr>
        </w:div>
        <w:div w:id="2090418906">
          <w:marLeft w:val="640"/>
          <w:marRight w:val="0"/>
          <w:marTop w:val="0"/>
          <w:marBottom w:val="0"/>
          <w:divBdr>
            <w:top w:val="none" w:sz="0" w:space="0" w:color="auto"/>
            <w:left w:val="none" w:sz="0" w:space="0" w:color="auto"/>
            <w:bottom w:val="none" w:sz="0" w:space="0" w:color="auto"/>
            <w:right w:val="none" w:sz="0" w:space="0" w:color="auto"/>
          </w:divBdr>
        </w:div>
        <w:div w:id="1094090343">
          <w:marLeft w:val="640"/>
          <w:marRight w:val="0"/>
          <w:marTop w:val="0"/>
          <w:marBottom w:val="0"/>
          <w:divBdr>
            <w:top w:val="none" w:sz="0" w:space="0" w:color="auto"/>
            <w:left w:val="none" w:sz="0" w:space="0" w:color="auto"/>
            <w:bottom w:val="none" w:sz="0" w:space="0" w:color="auto"/>
            <w:right w:val="none" w:sz="0" w:space="0" w:color="auto"/>
          </w:divBdr>
        </w:div>
        <w:div w:id="1793598488">
          <w:marLeft w:val="640"/>
          <w:marRight w:val="0"/>
          <w:marTop w:val="0"/>
          <w:marBottom w:val="0"/>
          <w:divBdr>
            <w:top w:val="none" w:sz="0" w:space="0" w:color="auto"/>
            <w:left w:val="none" w:sz="0" w:space="0" w:color="auto"/>
            <w:bottom w:val="none" w:sz="0" w:space="0" w:color="auto"/>
            <w:right w:val="none" w:sz="0" w:space="0" w:color="auto"/>
          </w:divBdr>
        </w:div>
        <w:div w:id="768544298">
          <w:marLeft w:val="640"/>
          <w:marRight w:val="0"/>
          <w:marTop w:val="0"/>
          <w:marBottom w:val="0"/>
          <w:divBdr>
            <w:top w:val="none" w:sz="0" w:space="0" w:color="auto"/>
            <w:left w:val="none" w:sz="0" w:space="0" w:color="auto"/>
            <w:bottom w:val="none" w:sz="0" w:space="0" w:color="auto"/>
            <w:right w:val="none" w:sz="0" w:space="0" w:color="auto"/>
          </w:divBdr>
        </w:div>
        <w:div w:id="2012640460">
          <w:marLeft w:val="640"/>
          <w:marRight w:val="0"/>
          <w:marTop w:val="0"/>
          <w:marBottom w:val="0"/>
          <w:divBdr>
            <w:top w:val="none" w:sz="0" w:space="0" w:color="auto"/>
            <w:left w:val="none" w:sz="0" w:space="0" w:color="auto"/>
            <w:bottom w:val="none" w:sz="0" w:space="0" w:color="auto"/>
            <w:right w:val="none" w:sz="0" w:space="0" w:color="auto"/>
          </w:divBdr>
        </w:div>
        <w:div w:id="1814786189">
          <w:marLeft w:val="640"/>
          <w:marRight w:val="0"/>
          <w:marTop w:val="0"/>
          <w:marBottom w:val="0"/>
          <w:divBdr>
            <w:top w:val="none" w:sz="0" w:space="0" w:color="auto"/>
            <w:left w:val="none" w:sz="0" w:space="0" w:color="auto"/>
            <w:bottom w:val="none" w:sz="0" w:space="0" w:color="auto"/>
            <w:right w:val="none" w:sz="0" w:space="0" w:color="auto"/>
          </w:divBdr>
        </w:div>
        <w:div w:id="175731918">
          <w:marLeft w:val="640"/>
          <w:marRight w:val="0"/>
          <w:marTop w:val="0"/>
          <w:marBottom w:val="0"/>
          <w:divBdr>
            <w:top w:val="none" w:sz="0" w:space="0" w:color="auto"/>
            <w:left w:val="none" w:sz="0" w:space="0" w:color="auto"/>
            <w:bottom w:val="none" w:sz="0" w:space="0" w:color="auto"/>
            <w:right w:val="none" w:sz="0" w:space="0" w:color="auto"/>
          </w:divBdr>
        </w:div>
        <w:div w:id="799150612">
          <w:marLeft w:val="640"/>
          <w:marRight w:val="0"/>
          <w:marTop w:val="0"/>
          <w:marBottom w:val="0"/>
          <w:divBdr>
            <w:top w:val="none" w:sz="0" w:space="0" w:color="auto"/>
            <w:left w:val="none" w:sz="0" w:space="0" w:color="auto"/>
            <w:bottom w:val="none" w:sz="0" w:space="0" w:color="auto"/>
            <w:right w:val="none" w:sz="0" w:space="0" w:color="auto"/>
          </w:divBdr>
        </w:div>
        <w:div w:id="434911438">
          <w:marLeft w:val="640"/>
          <w:marRight w:val="0"/>
          <w:marTop w:val="0"/>
          <w:marBottom w:val="0"/>
          <w:divBdr>
            <w:top w:val="none" w:sz="0" w:space="0" w:color="auto"/>
            <w:left w:val="none" w:sz="0" w:space="0" w:color="auto"/>
            <w:bottom w:val="none" w:sz="0" w:space="0" w:color="auto"/>
            <w:right w:val="none" w:sz="0" w:space="0" w:color="auto"/>
          </w:divBdr>
        </w:div>
        <w:div w:id="1165243885">
          <w:marLeft w:val="640"/>
          <w:marRight w:val="0"/>
          <w:marTop w:val="0"/>
          <w:marBottom w:val="0"/>
          <w:divBdr>
            <w:top w:val="none" w:sz="0" w:space="0" w:color="auto"/>
            <w:left w:val="none" w:sz="0" w:space="0" w:color="auto"/>
            <w:bottom w:val="none" w:sz="0" w:space="0" w:color="auto"/>
            <w:right w:val="none" w:sz="0" w:space="0" w:color="auto"/>
          </w:divBdr>
        </w:div>
        <w:div w:id="1319118762">
          <w:marLeft w:val="640"/>
          <w:marRight w:val="0"/>
          <w:marTop w:val="0"/>
          <w:marBottom w:val="0"/>
          <w:divBdr>
            <w:top w:val="none" w:sz="0" w:space="0" w:color="auto"/>
            <w:left w:val="none" w:sz="0" w:space="0" w:color="auto"/>
            <w:bottom w:val="none" w:sz="0" w:space="0" w:color="auto"/>
            <w:right w:val="none" w:sz="0" w:space="0" w:color="auto"/>
          </w:divBdr>
        </w:div>
        <w:div w:id="640304816">
          <w:marLeft w:val="640"/>
          <w:marRight w:val="0"/>
          <w:marTop w:val="0"/>
          <w:marBottom w:val="0"/>
          <w:divBdr>
            <w:top w:val="none" w:sz="0" w:space="0" w:color="auto"/>
            <w:left w:val="none" w:sz="0" w:space="0" w:color="auto"/>
            <w:bottom w:val="none" w:sz="0" w:space="0" w:color="auto"/>
            <w:right w:val="none" w:sz="0" w:space="0" w:color="auto"/>
          </w:divBdr>
        </w:div>
        <w:div w:id="1967394810">
          <w:marLeft w:val="640"/>
          <w:marRight w:val="0"/>
          <w:marTop w:val="0"/>
          <w:marBottom w:val="0"/>
          <w:divBdr>
            <w:top w:val="none" w:sz="0" w:space="0" w:color="auto"/>
            <w:left w:val="none" w:sz="0" w:space="0" w:color="auto"/>
            <w:bottom w:val="none" w:sz="0" w:space="0" w:color="auto"/>
            <w:right w:val="none" w:sz="0" w:space="0" w:color="auto"/>
          </w:divBdr>
        </w:div>
        <w:div w:id="23944100">
          <w:marLeft w:val="640"/>
          <w:marRight w:val="0"/>
          <w:marTop w:val="0"/>
          <w:marBottom w:val="0"/>
          <w:divBdr>
            <w:top w:val="none" w:sz="0" w:space="0" w:color="auto"/>
            <w:left w:val="none" w:sz="0" w:space="0" w:color="auto"/>
            <w:bottom w:val="none" w:sz="0" w:space="0" w:color="auto"/>
            <w:right w:val="none" w:sz="0" w:space="0" w:color="auto"/>
          </w:divBdr>
        </w:div>
        <w:div w:id="1073283828">
          <w:marLeft w:val="640"/>
          <w:marRight w:val="0"/>
          <w:marTop w:val="0"/>
          <w:marBottom w:val="0"/>
          <w:divBdr>
            <w:top w:val="none" w:sz="0" w:space="0" w:color="auto"/>
            <w:left w:val="none" w:sz="0" w:space="0" w:color="auto"/>
            <w:bottom w:val="none" w:sz="0" w:space="0" w:color="auto"/>
            <w:right w:val="none" w:sz="0" w:space="0" w:color="auto"/>
          </w:divBdr>
        </w:div>
        <w:div w:id="1191838607">
          <w:marLeft w:val="640"/>
          <w:marRight w:val="0"/>
          <w:marTop w:val="0"/>
          <w:marBottom w:val="0"/>
          <w:divBdr>
            <w:top w:val="none" w:sz="0" w:space="0" w:color="auto"/>
            <w:left w:val="none" w:sz="0" w:space="0" w:color="auto"/>
            <w:bottom w:val="none" w:sz="0" w:space="0" w:color="auto"/>
            <w:right w:val="none" w:sz="0" w:space="0" w:color="auto"/>
          </w:divBdr>
        </w:div>
        <w:div w:id="394664683">
          <w:marLeft w:val="640"/>
          <w:marRight w:val="0"/>
          <w:marTop w:val="0"/>
          <w:marBottom w:val="0"/>
          <w:divBdr>
            <w:top w:val="none" w:sz="0" w:space="0" w:color="auto"/>
            <w:left w:val="none" w:sz="0" w:space="0" w:color="auto"/>
            <w:bottom w:val="none" w:sz="0" w:space="0" w:color="auto"/>
            <w:right w:val="none" w:sz="0" w:space="0" w:color="auto"/>
          </w:divBdr>
        </w:div>
        <w:div w:id="693847762">
          <w:marLeft w:val="640"/>
          <w:marRight w:val="0"/>
          <w:marTop w:val="0"/>
          <w:marBottom w:val="0"/>
          <w:divBdr>
            <w:top w:val="none" w:sz="0" w:space="0" w:color="auto"/>
            <w:left w:val="none" w:sz="0" w:space="0" w:color="auto"/>
            <w:bottom w:val="none" w:sz="0" w:space="0" w:color="auto"/>
            <w:right w:val="none" w:sz="0" w:space="0" w:color="auto"/>
          </w:divBdr>
        </w:div>
        <w:div w:id="136845779">
          <w:marLeft w:val="640"/>
          <w:marRight w:val="0"/>
          <w:marTop w:val="0"/>
          <w:marBottom w:val="0"/>
          <w:divBdr>
            <w:top w:val="none" w:sz="0" w:space="0" w:color="auto"/>
            <w:left w:val="none" w:sz="0" w:space="0" w:color="auto"/>
            <w:bottom w:val="none" w:sz="0" w:space="0" w:color="auto"/>
            <w:right w:val="none" w:sz="0" w:space="0" w:color="auto"/>
          </w:divBdr>
        </w:div>
        <w:div w:id="1423601173">
          <w:marLeft w:val="640"/>
          <w:marRight w:val="0"/>
          <w:marTop w:val="0"/>
          <w:marBottom w:val="0"/>
          <w:divBdr>
            <w:top w:val="none" w:sz="0" w:space="0" w:color="auto"/>
            <w:left w:val="none" w:sz="0" w:space="0" w:color="auto"/>
            <w:bottom w:val="none" w:sz="0" w:space="0" w:color="auto"/>
            <w:right w:val="none" w:sz="0" w:space="0" w:color="auto"/>
          </w:divBdr>
        </w:div>
        <w:div w:id="1260915173">
          <w:marLeft w:val="640"/>
          <w:marRight w:val="0"/>
          <w:marTop w:val="0"/>
          <w:marBottom w:val="0"/>
          <w:divBdr>
            <w:top w:val="none" w:sz="0" w:space="0" w:color="auto"/>
            <w:left w:val="none" w:sz="0" w:space="0" w:color="auto"/>
            <w:bottom w:val="none" w:sz="0" w:space="0" w:color="auto"/>
            <w:right w:val="none" w:sz="0" w:space="0" w:color="auto"/>
          </w:divBdr>
        </w:div>
        <w:div w:id="650521785">
          <w:marLeft w:val="640"/>
          <w:marRight w:val="0"/>
          <w:marTop w:val="0"/>
          <w:marBottom w:val="0"/>
          <w:divBdr>
            <w:top w:val="none" w:sz="0" w:space="0" w:color="auto"/>
            <w:left w:val="none" w:sz="0" w:space="0" w:color="auto"/>
            <w:bottom w:val="none" w:sz="0" w:space="0" w:color="auto"/>
            <w:right w:val="none" w:sz="0" w:space="0" w:color="auto"/>
          </w:divBdr>
        </w:div>
        <w:div w:id="1563373474">
          <w:marLeft w:val="640"/>
          <w:marRight w:val="0"/>
          <w:marTop w:val="0"/>
          <w:marBottom w:val="0"/>
          <w:divBdr>
            <w:top w:val="none" w:sz="0" w:space="0" w:color="auto"/>
            <w:left w:val="none" w:sz="0" w:space="0" w:color="auto"/>
            <w:bottom w:val="none" w:sz="0" w:space="0" w:color="auto"/>
            <w:right w:val="none" w:sz="0" w:space="0" w:color="auto"/>
          </w:divBdr>
        </w:div>
        <w:div w:id="2133160539">
          <w:marLeft w:val="640"/>
          <w:marRight w:val="0"/>
          <w:marTop w:val="0"/>
          <w:marBottom w:val="0"/>
          <w:divBdr>
            <w:top w:val="none" w:sz="0" w:space="0" w:color="auto"/>
            <w:left w:val="none" w:sz="0" w:space="0" w:color="auto"/>
            <w:bottom w:val="none" w:sz="0" w:space="0" w:color="auto"/>
            <w:right w:val="none" w:sz="0" w:space="0" w:color="auto"/>
          </w:divBdr>
        </w:div>
        <w:div w:id="1213231387">
          <w:marLeft w:val="640"/>
          <w:marRight w:val="0"/>
          <w:marTop w:val="0"/>
          <w:marBottom w:val="0"/>
          <w:divBdr>
            <w:top w:val="none" w:sz="0" w:space="0" w:color="auto"/>
            <w:left w:val="none" w:sz="0" w:space="0" w:color="auto"/>
            <w:bottom w:val="none" w:sz="0" w:space="0" w:color="auto"/>
            <w:right w:val="none" w:sz="0" w:space="0" w:color="auto"/>
          </w:divBdr>
        </w:div>
        <w:div w:id="1226258377">
          <w:marLeft w:val="640"/>
          <w:marRight w:val="0"/>
          <w:marTop w:val="0"/>
          <w:marBottom w:val="0"/>
          <w:divBdr>
            <w:top w:val="none" w:sz="0" w:space="0" w:color="auto"/>
            <w:left w:val="none" w:sz="0" w:space="0" w:color="auto"/>
            <w:bottom w:val="none" w:sz="0" w:space="0" w:color="auto"/>
            <w:right w:val="none" w:sz="0" w:space="0" w:color="auto"/>
          </w:divBdr>
        </w:div>
        <w:div w:id="582494722">
          <w:marLeft w:val="640"/>
          <w:marRight w:val="0"/>
          <w:marTop w:val="0"/>
          <w:marBottom w:val="0"/>
          <w:divBdr>
            <w:top w:val="none" w:sz="0" w:space="0" w:color="auto"/>
            <w:left w:val="none" w:sz="0" w:space="0" w:color="auto"/>
            <w:bottom w:val="none" w:sz="0" w:space="0" w:color="auto"/>
            <w:right w:val="none" w:sz="0" w:space="0" w:color="auto"/>
          </w:divBdr>
        </w:div>
        <w:div w:id="655229042">
          <w:marLeft w:val="640"/>
          <w:marRight w:val="0"/>
          <w:marTop w:val="0"/>
          <w:marBottom w:val="0"/>
          <w:divBdr>
            <w:top w:val="none" w:sz="0" w:space="0" w:color="auto"/>
            <w:left w:val="none" w:sz="0" w:space="0" w:color="auto"/>
            <w:bottom w:val="none" w:sz="0" w:space="0" w:color="auto"/>
            <w:right w:val="none" w:sz="0" w:space="0" w:color="auto"/>
          </w:divBdr>
        </w:div>
        <w:div w:id="174734545">
          <w:marLeft w:val="640"/>
          <w:marRight w:val="0"/>
          <w:marTop w:val="0"/>
          <w:marBottom w:val="0"/>
          <w:divBdr>
            <w:top w:val="none" w:sz="0" w:space="0" w:color="auto"/>
            <w:left w:val="none" w:sz="0" w:space="0" w:color="auto"/>
            <w:bottom w:val="none" w:sz="0" w:space="0" w:color="auto"/>
            <w:right w:val="none" w:sz="0" w:space="0" w:color="auto"/>
          </w:divBdr>
        </w:div>
        <w:div w:id="854152480">
          <w:marLeft w:val="640"/>
          <w:marRight w:val="0"/>
          <w:marTop w:val="0"/>
          <w:marBottom w:val="0"/>
          <w:divBdr>
            <w:top w:val="none" w:sz="0" w:space="0" w:color="auto"/>
            <w:left w:val="none" w:sz="0" w:space="0" w:color="auto"/>
            <w:bottom w:val="none" w:sz="0" w:space="0" w:color="auto"/>
            <w:right w:val="none" w:sz="0" w:space="0" w:color="auto"/>
          </w:divBdr>
        </w:div>
        <w:div w:id="1258443009">
          <w:marLeft w:val="640"/>
          <w:marRight w:val="0"/>
          <w:marTop w:val="0"/>
          <w:marBottom w:val="0"/>
          <w:divBdr>
            <w:top w:val="none" w:sz="0" w:space="0" w:color="auto"/>
            <w:left w:val="none" w:sz="0" w:space="0" w:color="auto"/>
            <w:bottom w:val="none" w:sz="0" w:space="0" w:color="auto"/>
            <w:right w:val="none" w:sz="0" w:space="0" w:color="auto"/>
          </w:divBdr>
        </w:div>
        <w:div w:id="578564362">
          <w:marLeft w:val="640"/>
          <w:marRight w:val="0"/>
          <w:marTop w:val="0"/>
          <w:marBottom w:val="0"/>
          <w:divBdr>
            <w:top w:val="none" w:sz="0" w:space="0" w:color="auto"/>
            <w:left w:val="none" w:sz="0" w:space="0" w:color="auto"/>
            <w:bottom w:val="none" w:sz="0" w:space="0" w:color="auto"/>
            <w:right w:val="none" w:sz="0" w:space="0" w:color="auto"/>
          </w:divBdr>
        </w:div>
        <w:div w:id="1771974347">
          <w:marLeft w:val="640"/>
          <w:marRight w:val="0"/>
          <w:marTop w:val="0"/>
          <w:marBottom w:val="0"/>
          <w:divBdr>
            <w:top w:val="none" w:sz="0" w:space="0" w:color="auto"/>
            <w:left w:val="none" w:sz="0" w:space="0" w:color="auto"/>
            <w:bottom w:val="none" w:sz="0" w:space="0" w:color="auto"/>
            <w:right w:val="none" w:sz="0" w:space="0" w:color="auto"/>
          </w:divBdr>
        </w:div>
        <w:div w:id="1055549800">
          <w:marLeft w:val="640"/>
          <w:marRight w:val="0"/>
          <w:marTop w:val="0"/>
          <w:marBottom w:val="0"/>
          <w:divBdr>
            <w:top w:val="none" w:sz="0" w:space="0" w:color="auto"/>
            <w:left w:val="none" w:sz="0" w:space="0" w:color="auto"/>
            <w:bottom w:val="none" w:sz="0" w:space="0" w:color="auto"/>
            <w:right w:val="none" w:sz="0" w:space="0" w:color="auto"/>
          </w:divBdr>
        </w:div>
        <w:div w:id="1525746783">
          <w:marLeft w:val="640"/>
          <w:marRight w:val="0"/>
          <w:marTop w:val="0"/>
          <w:marBottom w:val="0"/>
          <w:divBdr>
            <w:top w:val="none" w:sz="0" w:space="0" w:color="auto"/>
            <w:left w:val="none" w:sz="0" w:space="0" w:color="auto"/>
            <w:bottom w:val="none" w:sz="0" w:space="0" w:color="auto"/>
            <w:right w:val="none" w:sz="0" w:space="0" w:color="auto"/>
          </w:divBdr>
        </w:div>
        <w:div w:id="698819003">
          <w:marLeft w:val="640"/>
          <w:marRight w:val="0"/>
          <w:marTop w:val="0"/>
          <w:marBottom w:val="0"/>
          <w:divBdr>
            <w:top w:val="none" w:sz="0" w:space="0" w:color="auto"/>
            <w:left w:val="none" w:sz="0" w:space="0" w:color="auto"/>
            <w:bottom w:val="none" w:sz="0" w:space="0" w:color="auto"/>
            <w:right w:val="none" w:sz="0" w:space="0" w:color="auto"/>
          </w:divBdr>
        </w:div>
        <w:div w:id="662466637">
          <w:marLeft w:val="640"/>
          <w:marRight w:val="0"/>
          <w:marTop w:val="0"/>
          <w:marBottom w:val="0"/>
          <w:divBdr>
            <w:top w:val="none" w:sz="0" w:space="0" w:color="auto"/>
            <w:left w:val="none" w:sz="0" w:space="0" w:color="auto"/>
            <w:bottom w:val="none" w:sz="0" w:space="0" w:color="auto"/>
            <w:right w:val="none" w:sz="0" w:space="0" w:color="auto"/>
          </w:divBdr>
        </w:div>
        <w:div w:id="1933732226">
          <w:marLeft w:val="640"/>
          <w:marRight w:val="0"/>
          <w:marTop w:val="0"/>
          <w:marBottom w:val="0"/>
          <w:divBdr>
            <w:top w:val="none" w:sz="0" w:space="0" w:color="auto"/>
            <w:left w:val="none" w:sz="0" w:space="0" w:color="auto"/>
            <w:bottom w:val="none" w:sz="0" w:space="0" w:color="auto"/>
            <w:right w:val="none" w:sz="0" w:space="0" w:color="auto"/>
          </w:divBdr>
        </w:div>
        <w:div w:id="1195997045">
          <w:marLeft w:val="640"/>
          <w:marRight w:val="0"/>
          <w:marTop w:val="0"/>
          <w:marBottom w:val="0"/>
          <w:divBdr>
            <w:top w:val="none" w:sz="0" w:space="0" w:color="auto"/>
            <w:left w:val="none" w:sz="0" w:space="0" w:color="auto"/>
            <w:bottom w:val="none" w:sz="0" w:space="0" w:color="auto"/>
            <w:right w:val="none" w:sz="0" w:space="0" w:color="auto"/>
          </w:divBdr>
        </w:div>
        <w:div w:id="33241904">
          <w:marLeft w:val="640"/>
          <w:marRight w:val="0"/>
          <w:marTop w:val="0"/>
          <w:marBottom w:val="0"/>
          <w:divBdr>
            <w:top w:val="none" w:sz="0" w:space="0" w:color="auto"/>
            <w:left w:val="none" w:sz="0" w:space="0" w:color="auto"/>
            <w:bottom w:val="none" w:sz="0" w:space="0" w:color="auto"/>
            <w:right w:val="none" w:sz="0" w:space="0" w:color="auto"/>
          </w:divBdr>
        </w:div>
        <w:div w:id="1064991889">
          <w:marLeft w:val="640"/>
          <w:marRight w:val="0"/>
          <w:marTop w:val="0"/>
          <w:marBottom w:val="0"/>
          <w:divBdr>
            <w:top w:val="none" w:sz="0" w:space="0" w:color="auto"/>
            <w:left w:val="none" w:sz="0" w:space="0" w:color="auto"/>
            <w:bottom w:val="none" w:sz="0" w:space="0" w:color="auto"/>
            <w:right w:val="none" w:sz="0" w:space="0" w:color="auto"/>
          </w:divBdr>
        </w:div>
      </w:divsChild>
    </w:div>
    <w:div w:id="1897349490">
      <w:bodyDiv w:val="1"/>
      <w:marLeft w:val="0"/>
      <w:marRight w:val="0"/>
      <w:marTop w:val="0"/>
      <w:marBottom w:val="0"/>
      <w:divBdr>
        <w:top w:val="none" w:sz="0" w:space="0" w:color="auto"/>
        <w:left w:val="none" w:sz="0" w:space="0" w:color="auto"/>
        <w:bottom w:val="none" w:sz="0" w:space="0" w:color="auto"/>
        <w:right w:val="none" w:sz="0" w:space="0" w:color="auto"/>
      </w:divBdr>
      <w:divsChild>
        <w:div w:id="43911880">
          <w:marLeft w:val="640"/>
          <w:marRight w:val="0"/>
          <w:marTop w:val="0"/>
          <w:marBottom w:val="0"/>
          <w:divBdr>
            <w:top w:val="none" w:sz="0" w:space="0" w:color="auto"/>
            <w:left w:val="none" w:sz="0" w:space="0" w:color="auto"/>
            <w:bottom w:val="none" w:sz="0" w:space="0" w:color="auto"/>
            <w:right w:val="none" w:sz="0" w:space="0" w:color="auto"/>
          </w:divBdr>
        </w:div>
        <w:div w:id="648822166">
          <w:marLeft w:val="640"/>
          <w:marRight w:val="0"/>
          <w:marTop w:val="0"/>
          <w:marBottom w:val="0"/>
          <w:divBdr>
            <w:top w:val="none" w:sz="0" w:space="0" w:color="auto"/>
            <w:left w:val="none" w:sz="0" w:space="0" w:color="auto"/>
            <w:bottom w:val="none" w:sz="0" w:space="0" w:color="auto"/>
            <w:right w:val="none" w:sz="0" w:space="0" w:color="auto"/>
          </w:divBdr>
        </w:div>
        <w:div w:id="1162886649">
          <w:marLeft w:val="640"/>
          <w:marRight w:val="0"/>
          <w:marTop w:val="0"/>
          <w:marBottom w:val="0"/>
          <w:divBdr>
            <w:top w:val="none" w:sz="0" w:space="0" w:color="auto"/>
            <w:left w:val="none" w:sz="0" w:space="0" w:color="auto"/>
            <w:bottom w:val="none" w:sz="0" w:space="0" w:color="auto"/>
            <w:right w:val="none" w:sz="0" w:space="0" w:color="auto"/>
          </w:divBdr>
        </w:div>
        <w:div w:id="400106012">
          <w:marLeft w:val="640"/>
          <w:marRight w:val="0"/>
          <w:marTop w:val="0"/>
          <w:marBottom w:val="0"/>
          <w:divBdr>
            <w:top w:val="none" w:sz="0" w:space="0" w:color="auto"/>
            <w:left w:val="none" w:sz="0" w:space="0" w:color="auto"/>
            <w:bottom w:val="none" w:sz="0" w:space="0" w:color="auto"/>
            <w:right w:val="none" w:sz="0" w:space="0" w:color="auto"/>
          </w:divBdr>
        </w:div>
        <w:div w:id="414789764">
          <w:marLeft w:val="640"/>
          <w:marRight w:val="0"/>
          <w:marTop w:val="0"/>
          <w:marBottom w:val="0"/>
          <w:divBdr>
            <w:top w:val="none" w:sz="0" w:space="0" w:color="auto"/>
            <w:left w:val="none" w:sz="0" w:space="0" w:color="auto"/>
            <w:bottom w:val="none" w:sz="0" w:space="0" w:color="auto"/>
            <w:right w:val="none" w:sz="0" w:space="0" w:color="auto"/>
          </w:divBdr>
        </w:div>
        <w:div w:id="1473718996">
          <w:marLeft w:val="640"/>
          <w:marRight w:val="0"/>
          <w:marTop w:val="0"/>
          <w:marBottom w:val="0"/>
          <w:divBdr>
            <w:top w:val="none" w:sz="0" w:space="0" w:color="auto"/>
            <w:left w:val="none" w:sz="0" w:space="0" w:color="auto"/>
            <w:bottom w:val="none" w:sz="0" w:space="0" w:color="auto"/>
            <w:right w:val="none" w:sz="0" w:space="0" w:color="auto"/>
          </w:divBdr>
        </w:div>
        <w:div w:id="636495343">
          <w:marLeft w:val="640"/>
          <w:marRight w:val="0"/>
          <w:marTop w:val="0"/>
          <w:marBottom w:val="0"/>
          <w:divBdr>
            <w:top w:val="none" w:sz="0" w:space="0" w:color="auto"/>
            <w:left w:val="none" w:sz="0" w:space="0" w:color="auto"/>
            <w:bottom w:val="none" w:sz="0" w:space="0" w:color="auto"/>
            <w:right w:val="none" w:sz="0" w:space="0" w:color="auto"/>
          </w:divBdr>
        </w:div>
        <w:div w:id="1133789150">
          <w:marLeft w:val="640"/>
          <w:marRight w:val="0"/>
          <w:marTop w:val="0"/>
          <w:marBottom w:val="0"/>
          <w:divBdr>
            <w:top w:val="none" w:sz="0" w:space="0" w:color="auto"/>
            <w:left w:val="none" w:sz="0" w:space="0" w:color="auto"/>
            <w:bottom w:val="none" w:sz="0" w:space="0" w:color="auto"/>
            <w:right w:val="none" w:sz="0" w:space="0" w:color="auto"/>
          </w:divBdr>
        </w:div>
        <w:div w:id="1258296930">
          <w:marLeft w:val="640"/>
          <w:marRight w:val="0"/>
          <w:marTop w:val="0"/>
          <w:marBottom w:val="0"/>
          <w:divBdr>
            <w:top w:val="none" w:sz="0" w:space="0" w:color="auto"/>
            <w:left w:val="none" w:sz="0" w:space="0" w:color="auto"/>
            <w:bottom w:val="none" w:sz="0" w:space="0" w:color="auto"/>
            <w:right w:val="none" w:sz="0" w:space="0" w:color="auto"/>
          </w:divBdr>
        </w:div>
        <w:div w:id="838228230">
          <w:marLeft w:val="640"/>
          <w:marRight w:val="0"/>
          <w:marTop w:val="0"/>
          <w:marBottom w:val="0"/>
          <w:divBdr>
            <w:top w:val="none" w:sz="0" w:space="0" w:color="auto"/>
            <w:left w:val="none" w:sz="0" w:space="0" w:color="auto"/>
            <w:bottom w:val="none" w:sz="0" w:space="0" w:color="auto"/>
            <w:right w:val="none" w:sz="0" w:space="0" w:color="auto"/>
          </w:divBdr>
        </w:div>
        <w:div w:id="1470827514">
          <w:marLeft w:val="640"/>
          <w:marRight w:val="0"/>
          <w:marTop w:val="0"/>
          <w:marBottom w:val="0"/>
          <w:divBdr>
            <w:top w:val="none" w:sz="0" w:space="0" w:color="auto"/>
            <w:left w:val="none" w:sz="0" w:space="0" w:color="auto"/>
            <w:bottom w:val="none" w:sz="0" w:space="0" w:color="auto"/>
            <w:right w:val="none" w:sz="0" w:space="0" w:color="auto"/>
          </w:divBdr>
        </w:div>
        <w:div w:id="138810430">
          <w:marLeft w:val="640"/>
          <w:marRight w:val="0"/>
          <w:marTop w:val="0"/>
          <w:marBottom w:val="0"/>
          <w:divBdr>
            <w:top w:val="none" w:sz="0" w:space="0" w:color="auto"/>
            <w:left w:val="none" w:sz="0" w:space="0" w:color="auto"/>
            <w:bottom w:val="none" w:sz="0" w:space="0" w:color="auto"/>
            <w:right w:val="none" w:sz="0" w:space="0" w:color="auto"/>
          </w:divBdr>
        </w:div>
        <w:div w:id="787237155">
          <w:marLeft w:val="640"/>
          <w:marRight w:val="0"/>
          <w:marTop w:val="0"/>
          <w:marBottom w:val="0"/>
          <w:divBdr>
            <w:top w:val="none" w:sz="0" w:space="0" w:color="auto"/>
            <w:left w:val="none" w:sz="0" w:space="0" w:color="auto"/>
            <w:bottom w:val="none" w:sz="0" w:space="0" w:color="auto"/>
            <w:right w:val="none" w:sz="0" w:space="0" w:color="auto"/>
          </w:divBdr>
        </w:div>
        <w:div w:id="1454520080">
          <w:marLeft w:val="640"/>
          <w:marRight w:val="0"/>
          <w:marTop w:val="0"/>
          <w:marBottom w:val="0"/>
          <w:divBdr>
            <w:top w:val="none" w:sz="0" w:space="0" w:color="auto"/>
            <w:left w:val="none" w:sz="0" w:space="0" w:color="auto"/>
            <w:bottom w:val="none" w:sz="0" w:space="0" w:color="auto"/>
            <w:right w:val="none" w:sz="0" w:space="0" w:color="auto"/>
          </w:divBdr>
        </w:div>
        <w:div w:id="123038588">
          <w:marLeft w:val="640"/>
          <w:marRight w:val="0"/>
          <w:marTop w:val="0"/>
          <w:marBottom w:val="0"/>
          <w:divBdr>
            <w:top w:val="none" w:sz="0" w:space="0" w:color="auto"/>
            <w:left w:val="none" w:sz="0" w:space="0" w:color="auto"/>
            <w:bottom w:val="none" w:sz="0" w:space="0" w:color="auto"/>
            <w:right w:val="none" w:sz="0" w:space="0" w:color="auto"/>
          </w:divBdr>
        </w:div>
        <w:div w:id="546599740">
          <w:marLeft w:val="640"/>
          <w:marRight w:val="0"/>
          <w:marTop w:val="0"/>
          <w:marBottom w:val="0"/>
          <w:divBdr>
            <w:top w:val="none" w:sz="0" w:space="0" w:color="auto"/>
            <w:left w:val="none" w:sz="0" w:space="0" w:color="auto"/>
            <w:bottom w:val="none" w:sz="0" w:space="0" w:color="auto"/>
            <w:right w:val="none" w:sz="0" w:space="0" w:color="auto"/>
          </w:divBdr>
        </w:div>
        <w:div w:id="2132674756">
          <w:marLeft w:val="640"/>
          <w:marRight w:val="0"/>
          <w:marTop w:val="0"/>
          <w:marBottom w:val="0"/>
          <w:divBdr>
            <w:top w:val="none" w:sz="0" w:space="0" w:color="auto"/>
            <w:left w:val="none" w:sz="0" w:space="0" w:color="auto"/>
            <w:bottom w:val="none" w:sz="0" w:space="0" w:color="auto"/>
            <w:right w:val="none" w:sz="0" w:space="0" w:color="auto"/>
          </w:divBdr>
        </w:div>
        <w:div w:id="1156065787">
          <w:marLeft w:val="640"/>
          <w:marRight w:val="0"/>
          <w:marTop w:val="0"/>
          <w:marBottom w:val="0"/>
          <w:divBdr>
            <w:top w:val="none" w:sz="0" w:space="0" w:color="auto"/>
            <w:left w:val="none" w:sz="0" w:space="0" w:color="auto"/>
            <w:bottom w:val="none" w:sz="0" w:space="0" w:color="auto"/>
            <w:right w:val="none" w:sz="0" w:space="0" w:color="auto"/>
          </w:divBdr>
        </w:div>
        <w:div w:id="488330050">
          <w:marLeft w:val="640"/>
          <w:marRight w:val="0"/>
          <w:marTop w:val="0"/>
          <w:marBottom w:val="0"/>
          <w:divBdr>
            <w:top w:val="none" w:sz="0" w:space="0" w:color="auto"/>
            <w:left w:val="none" w:sz="0" w:space="0" w:color="auto"/>
            <w:bottom w:val="none" w:sz="0" w:space="0" w:color="auto"/>
            <w:right w:val="none" w:sz="0" w:space="0" w:color="auto"/>
          </w:divBdr>
        </w:div>
        <w:div w:id="463039061">
          <w:marLeft w:val="640"/>
          <w:marRight w:val="0"/>
          <w:marTop w:val="0"/>
          <w:marBottom w:val="0"/>
          <w:divBdr>
            <w:top w:val="none" w:sz="0" w:space="0" w:color="auto"/>
            <w:left w:val="none" w:sz="0" w:space="0" w:color="auto"/>
            <w:bottom w:val="none" w:sz="0" w:space="0" w:color="auto"/>
            <w:right w:val="none" w:sz="0" w:space="0" w:color="auto"/>
          </w:divBdr>
        </w:div>
        <w:div w:id="1945723278">
          <w:marLeft w:val="640"/>
          <w:marRight w:val="0"/>
          <w:marTop w:val="0"/>
          <w:marBottom w:val="0"/>
          <w:divBdr>
            <w:top w:val="none" w:sz="0" w:space="0" w:color="auto"/>
            <w:left w:val="none" w:sz="0" w:space="0" w:color="auto"/>
            <w:bottom w:val="none" w:sz="0" w:space="0" w:color="auto"/>
            <w:right w:val="none" w:sz="0" w:space="0" w:color="auto"/>
          </w:divBdr>
        </w:div>
        <w:div w:id="875311355">
          <w:marLeft w:val="640"/>
          <w:marRight w:val="0"/>
          <w:marTop w:val="0"/>
          <w:marBottom w:val="0"/>
          <w:divBdr>
            <w:top w:val="none" w:sz="0" w:space="0" w:color="auto"/>
            <w:left w:val="none" w:sz="0" w:space="0" w:color="auto"/>
            <w:bottom w:val="none" w:sz="0" w:space="0" w:color="auto"/>
            <w:right w:val="none" w:sz="0" w:space="0" w:color="auto"/>
          </w:divBdr>
        </w:div>
        <w:div w:id="603071528">
          <w:marLeft w:val="640"/>
          <w:marRight w:val="0"/>
          <w:marTop w:val="0"/>
          <w:marBottom w:val="0"/>
          <w:divBdr>
            <w:top w:val="none" w:sz="0" w:space="0" w:color="auto"/>
            <w:left w:val="none" w:sz="0" w:space="0" w:color="auto"/>
            <w:bottom w:val="none" w:sz="0" w:space="0" w:color="auto"/>
            <w:right w:val="none" w:sz="0" w:space="0" w:color="auto"/>
          </w:divBdr>
        </w:div>
        <w:div w:id="679311460">
          <w:marLeft w:val="640"/>
          <w:marRight w:val="0"/>
          <w:marTop w:val="0"/>
          <w:marBottom w:val="0"/>
          <w:divBdr>
            <w:top w:val="none" w:sz="0" w:space="0" w:color="auto"/>
            <w:left w:val="none" w:sz="0" w:space="0" w:color="auto"/>
            <w:bottom w:val="none" w:sz="0" w:space="0" w:color="auto"/>
            <w:right w:val="none" w:sz="0" w:space="0" w:color="auto"/>
          </w:divBdr>
        </w:div>
        <w:div w:id="1209344268">
          <w:marLeft w:val="640"/>
          <w:marRight w:val="0"/>
          <w:marTop w:val="0"/>
          <w:marBottom w:val="0"/>
          <w:divBdr>
            <w:top w:val="none" w:sz="0" w:space="0" w:color="auto"/>
            <w:left w:val="none" w:sz="0" w:space="0" w:color="auto"/>
            <w:bottom w:val="none" w:sz="0" w:space="0" w:color="auto"/>
            <w:right w:val="none" w:sz="0" w:space="0" w:color="auto"/>
          </w:divBdr>
        </w:div>
        <w:div w:id="1770001852">
          <w:marLeft w:val="640"/>
          <w:marRight w:val="0"/>
          <w:marTop w:val="0"/>
          <w:marBottom w:val="0"/>
          <w:divBdr>
            <w:top w:val="none" w:sz="0" w:space="0" w:color="auto"/>
            <w:left w:val="none" w:sz="0" w:space="0" w:color="auto"/>
            <w:bottom w:val="none" w:sz="0" w:space="0" w:color="auto"/>
            <w:right w:val="none" w:sz="0" w:space="0" w:color="auto"/>
          </w:divBdr>
        </w:div>
        <w:div w:id="1269967586">
          <w:marLeft w:val="640"/>
          <w:marRight w:val="0"/>
          <w:marTop w:val="0"/>
          <w:marBottom w:val="0"/>
          <w:divBdr>
            <w:top w:val="none" w:sz="0" w:space="0" w:color="auto"/>
            <w:left w:val="none" w:sz="0" w:space="0" w:color="auto"/>
            <w:bottom w:val="none" w:sz="0" w:space="0" w:color="auto"/>
            <w:right w:val="none" w:sz="0" w:space="0" w:color="auto"/>
          </w:divBdr>
        </w:div>
        <w:div w:id="1176580073">
          <w:marLeft w:val="640"/>
          <w:marRight w:val="0"/>
          <w:marTop w:val="0"/>
          <w:marBottom w:val="0"/>
          <w:divBdr>
            <w:top w:val="none" w:sz="0" w:space="0" w:color="auto"/>
            <w:left w:val="none" w:sz="0" w:space="0" w:color="auto"/>
            <w:bottom w:val="none" w:sz="0" w:space="0" w:color="auto"/>
            <w:right w:val="none" w:sz="0" w:space="0" w:color="auto"/>
          </w:divBdr>
        </w:div>
        <w:div w:id="454376482">
          <w:marLeft w:val="640"/>
          <w:marRight w:val="0"/>
          <w:marTop w:val="0"/>
          <w:marBottom w:val="0"/>
          <w:divBdr>
            <w:top w:val="none" w:sz="0" w:space="0" w:color="auto"/>
            <w:left w:val="none" w:sz="0" w:space="0" w:color="auto"/>
            <w:bottom w:val="none" w:sz="0" w:space="0" w:color="auto"/>
            <w:right w:val="none" w:sz="0" w:space="0" w:color="auto"/>
          </w:divBdr>
        </w:div>
        <w:div w:id="1915236098">
          <w:marLeft w:val="640"/>
          <w:marRight w:val="0"/>
          <w:marTop w:val="0"/>
          <w:marBottom w:val="0"/>
          <w:divBdr>
            <w:top w:val="none" w:sz="0" w:space="0" w:color="auto"/>
            <w:left w:val="none" w:sz="0" w:space="0" w:color="auto"/>
            <w:bottom w:val="none" w:sz="0" w:space="0" w:color="auto"/>
            <w:right w:val="none" w:sz="0" w:space="0" w:color="auto"/>
          </w:divBdr>
        </w:div>
        <w:div w:id="1985309829">
          <w:marLeft w:val="640"/>
          <w:marRight w:val="0"/>
          <w:marTop w:val="0"/>
          <w:marBottom w:val="0"/>
          <w:divBdr>
            <w:top w:val="none" w:sz="0" w:space="0" w:color="auto"/>
            <w:left w:val="none" w:sz="0" w:space="0" w:color="auto"/>
            <w:bottom w:val="none" w:sz="0" w:space="0" w:color="auto"/>
            <w:right w:val="none" w:sz="0" w:space="0" w:color="auto"/>
          </w:divBdr>
        </w:div>
        <w:div w:id="1382243409">
          <w:marLeft w:val="640"/>
          <w:marRight w:val="0"/>
          <w:marTop w:val="0"/>
          <w:marBottom w:val="0"/>
          <w:divBdr>
            <w:top w:val="none" w:sz="0" w:space="0" w:color="auto"/>
            <w:left w:val="none" w:sz="0" w:space="0" w:color="auto"/>
            <w:bottom w:val="none" w:sz="0" w:space="0" w:color="auto"/>
            <w:right w:val="none" w:sz="0" w:space="0" w:color="auto"/>
          </w:divBdr>
        </w:div>
        <w:div w:id="630596165">
          <w:marLeft w:val="640"/>
          <w:marRight w:val="0"/>
          <w:marTop w:val="0"/>
          <w:marBottom w:val="0"/>
          <w:divBdr>
            <w:top w:val="none" w:sz="0" w:space="0" w:color="auto"/>
            <w:left w:val="none" w:sz="0" w:space="0" w:color="auto"/>
            <w:bottom w:val="none" w:sz="0" w:space="0" w:color="auto"/>
            <w:right w:val="none" w:sz="0" w:space="0" w:color="auto"/>
          </w:divBdr>
        </w:div>
        <w:div w:id="1236166487">
          <w:marLeft w:val="640"/>
          <w:marRight w:val="0"/>
          <w:marTop w:val="0"/>
          <w:marBottom w:val="0"/>
          <w:divBdr>
            <w:top w:val="none" w:sz="0" w:space="0" w:color="auto"/>
            <w:left w:val="none" w:sz="0" w:space="0" w:color="auto"/>
            <w:bottom w:val="none" w:sz="0" w:space="0" w:color="auto"/>
            <w:right w:val="none" w:sz="0" w:space="0" w:color="auto"/>
          </w:divBdr>
        </w:div>
        <w:div w:id="691151963">
          <w:marLeft w:val="640"/>
          <w:marRight w:val="0"/>
          <w:marTop w:val="0"/>
          <w:marBottom w:val="0"/>
          <w:divBdr>
            <w:top w:val="none" w:sz="0" w:space="0" w:color="auto"/>
            <w:left w:val="none" w:sz="0" w:space="0" w:color="auto"/>
            <w:bottom w:val="none" w:sz="0" w:space="0" w:color="auto"/>
            <w:right w:val="none" w:sz="0" w:space="0" w:color="auto"/>
          </w:divBdr>
        </w:div>
        <w:div w:id="1032924048">
          <w:marLeft w:val="640"/>
          <w:marRight w:val="0"/>
          <w:marTop w:val="0"/>
          <w:marBottom w:val="0"/>
          <w:divBdr>
            <w:top w:val="none" w:sz="0" w:space="0" w:color="auto"/>
            <w:left w:val="none" w:sz="0" w:space="0" w:color="auto"/>
            <w:bottom w:val="none" w:sz="0" w:space="0" w:color="auto"/>
            <w:right w:val="none" w:sz="0" w:space="0" w:color="auto"/>
          </w:divBdr>
        </w:div>
        <w:div w:id="980109947">
          <w:marLeft w:val="640"/>
          <w:marRight w:val="0"/>
          <w:marTop w:val="0"/>
          <w:marBottom w:val="0"/>
          <w:divBdr>
            <w:top w:val="none" w:sz="0" w:space="0" w:color="auto"/>
            <w:left w:val="none" w:sz="0" w:space="0" w:color="auto"/>
            <w:bottom w:val="none" w:sz="0" w:space="0" w:color="auto"/>
            <w:right w:val="none" w:sz="0" w:space="0" w:color="auto"/>
          </w:divBdr>
        </w:div>
        <w:div w:id="1965110637">
          <w:marLeft w:val="640"/>
          <w:marRight w:val="0"/>
          <w:marTop w:val="0"/>
          <w:marBottom w:val="0"/>
          <w:divBdr>
            <w:top w:val="none" w:sz="0" w:space="0" w:color="auto"/>
            <w:left w:val="none" w:sz="0" w:space="0" w:color="auto"/>
            <w:bottom w:val="none" w:sz="0" w:space="0" w:color="auto"/>
            <w:right w:val="none" w:sz="0" w:space="0" w:color="auto"/>
          </w:divBdr>
        </w:div>
        <w:div w:id="959796960">
          <w:marLeft w:val="640"/>
          <w:marRight w:val="0"/>
          <w:marTop w:val="0"/>
          <w:marBottom w:val="0"/>
          <w:divBdr>
            <w:top w:val="none" w:sz="0" w:space="0" w:color="auto"/>
            <w:left w:val="none" w:sz="0" w:space="0" w:color="auto"/>
            <w:bottom w:val="none" w:sz="0" w:space="0" w:color="auto"/>
            <w:right w:val="none" w:sz="0" w:space="0" w:color="auto"/>
          </w:divBdr>
        </w:div>
        <w:div w:id="1683436725">
          <w:marLeft w:val="640"/>
          <w:marRight w:val="0"/>
          <w:marTop w:val="0"/>
          <w:marBottom w:val="0"/>
          <w:divBdr>
            <w:top w:val="none" w:sz="0" w:space="0" w:color="auto"/>
            <w:left w:val="none" w:sz="0" w:space="0" w:color="auto"/>
            <w:bottom w:val="none" w:sz="0" w:space="0" w:color="auto"/>
            <w:right w:val="none" w:sz="0" w:space="0" w:color="auto"/>
          </w:divBdr>
        </w:div>
        <w:div w:id="363558396">
          <w:marLeft w:val="640"/>
          <w:marRight w:val="0"/>
          <w:marTop w:val="0"/>
          <w:marBottom w:val="0"/>
          <w:divBdr>
            <w:top w:val="none" w:sz="0" w:space="0" w:color="auto"/>
            <w:left w:val="none" w:sz="0" w:space="0" w:color="auto"/>
            <w:bottom w:val="none" w:sz="0" w:space="0" w:color="auto"/>
            <w:right w:val="none" w:sz="0" w:space="0" w:color="auto"/>
          </w:divBdr>
        </w:div>
        <w:div w:id="1638951060">
          <w:marLeft w:val="640"/>
          <w:marRight w:val="0"/>
          <w:marTop w:val="0"/>
          <w:marBottom w:val="0"/>
          <w:divBdr>
            <w:top w:val="none" w:sz="0" w:space="0" w:color="auto"/>
            <w:left w:val="none" w:sz="0" w:space="0" w:color="auto"/>
            <w:bottom w:val="none" w:sz="0" w:space="0" w:color="auto"/>
            <w:right w:val="none" w:sz="0" w:space="0" w:color="auto"/>
          </w:divBdr>
        </w:div>
        <w:div w:id="455635420">
          <w:marLeft w:val="640"/>
          <w:marRight w:val="0"/>
          <w:marTop w:val="0"/>
          <w:marBottom w:val="0"/>
          <w:divBdr>
            <w:top w:val="none" w:sz="0" w:space="0" w:color="auto"/>
            <w:left w:val="none" w:sz="0" w:space="0" w:color="auto"/>
            <w:bottom w:val="none" w:sz="0" w:space="0" w:color="auto"/>
            <w:right w:val="none" w:sz="0" w:space="0" w:color="auto"/>
          </w:divBdr>
        </w:div>
        <w:div w:id="1090353721">
          <w:marLeft w:val="640"/>
          <w:marRight w:val="0"/>
          <w:marTop w:val="0"/>
          <w:marBottom w:val="0"/>
          <w:divBdr>
            <w:top w:val="none" w:sz="0" w:space="0" w:color="auto"/>
            <w:left w:val="none" w:sz="0" w:space="0" w:color="auto"/>
            <w:bottom w:val="none" w:sz="0" w:space="0" w:color="auto"/>
            <w:right w:val="none" w:sz="0" w:space="0" w:color="auto"/>
          </w:divBdr>
        </w:div>
        <w:div w:id="9569909">
          <w:marLeft w:val="640"/>
          <w:marRight w:val="0"/>
          <w:marTop w:val="0"/>
          <w:marBottom w:val="0"/>
          <w:divBdr>
            <w:top w:val="none" w:sz="0" w:space="0" w:color="auto"/>
            <w:left w:val="none" w:sz="0" w:space="0" w:color="auto"/>
            <w:bottom w:val="none" w:sz="0" w:space="0" w:color="auto"/>
            <w:right w:val="none" w:sz="0" w:space="0" w:color="auto"/>
          </w:divBdr>
        </w:div>
        <w:div w:id="1320965349">
          <w:marLeft w:val="640"/>
          <w:marRight w:val="0"/>
          <w:marTop w:val="0"/>
          <w:marBottom w:val="0"/>
          <w:divBdr>
            <w:top w:val="none" w:sz="0" w:space="0" w:color="auto"/>
            <w:left w:val="none" w:sz="0" w:space="0" w:color="auto"/>
            <w:bottom w:val="none" w:sz="0" w:space="0" w:color="auto"/>
            <w:right w:val="none" w:sz="0" w:space="0" w:color="auto"/>
          </w:divBdr>
        </w:div>
        <w:div w:id="26685046">
          <w:marLeft w:val="640"/>
          <w:marRight w:val="0"/>
          <w:marTop w:val="0"/>
          <w:marBottom w:val="0"/>
          <w:divBdr>
            <w:top w:val="none" w:sz="0" w:space="0" w:color="auto"/>
            <w:left w:val="none" w:sz="0" w:space="0" w:color="auto"/>
            <w:bottom w:val="none" w:sz="0" w:space="0" w:color="auto"/>
            <w:right w:val="none" w:sz="0" w:space="0" w:color="auto"/>
          </w:divBdr>
        </w:div>
        <w:div w:id="1903369287">
          <w:marLeft w:val="640"/>
          <w:marRight w:val="0"/>
          <w:marTop w:val="0"/>
          <w:marBottom w:val="0"/>
          <w:divBdr>
            <w:top w:val="none" w:sz="0" w:space="0" w:color="auto"/>
            <w:left w:val="none" w:sz="0" w:space="0" w:color="auto"/>
            <w:bottom w:val="none" w:sz="0" w:space="0" w:color="auto"/>
            <w:right w:val="none" w:sz="0" w:space="0" w:color="auto"/>
          </w:divBdr>
        </w:div>
        <w:div w:id="1843815029">
          <w:marLeft w:val="640"/>
          <w:marRight w:val="0"/>
          <w:marTop w:val="0"/>
          <w:marBottom w:val="0"/>
          <w:divBdr>
            <w:top w:val="none" w:sz="0" w:space="0" w:color="auto"/>
            <w:left w:val="none" w:sz="0" w:space="0" w:color="auto"/>
            <w:bottom w:val="none" w:sz="0" w:space="0" w:color="auto"/>
            <w:right w:val="none" w:sz="0" w:space="0" w:color="auto"/>
          </w:divBdr>
        </w:div>
        <w:div w:id="1300841921">
          <w:marLeft w:val="640"/>
          <w:marRight w:val="0"/>
          <w:marTop w:val="0"/>
          <w:marBottom w:val="0"/>
          <w:divBdr>
            <w:top w:val="none" w:sz="0" w:space="0" w:color="auto"/>
            <w:left w:val="none" w:sz="0" w:space="0" w:color="auto"/>
            <w:bottom w:val="none" w:sz="0" w:space="0" w:color="auto"/>
            <w:right w:val="none" w:sz="0" w:space="0" w:color="auto"/>
          </w:divBdr>
        </w:div>
        <w:div w:id="520824158">
          <w:marLeft w:val="640"/>
          <w:marRight w:val="0"/>
          <w:marTop w:val="0"/>
          <w:marBottom w:val="0"/>
          <w:divBdr>
            <w:top w:val="none" w:sz="0" w:space="0" w:color="auto"/>
            <w:left w:val="none" w:sz="0" w:space="0" w:color="auto"/>
            <w:bottom w:val="none" w:sz="0" w:space="0" w:color="auto"/>
            <w:right w:val="none" w:sz="0" w:space="0" w:color="auto"/>
          </w:divBdr>
        </w:div>
        <w:div w:id="500393712">
          <w:marLeft w:val="640"/>
          <w:marRight w:val="0"/>
          <w:marTop w:val="0"/>
          <w:marBottom w:val="0"/>
          <w:divBdr>
            <w:top w:val="none" w:sz="0" w:space="0" w:color="auto"/>
            <w:left w:val="none" w:sz="0" w:space="0" w:color="auto"/>
            <w:bottom w:val="none" w:sz="0" w:space="0" w:color="auto"/>
            <w:right w:val="none" w:sz="0" w:space="0" w:color="auto"/>
          </w:divBdr>
        </w:div>
        <w:div w:id="603537098">
          <w:marLeft w:val="640"/>
          <w:marRight w:val="0"/>
          <w:marTop w:val="0"/>
          <w:marBottom w:val="0"/>
          <w:divBdr>
            <w:top w:val="none" w:sz="0" w:space="0" w:color="auto"/>
            <w:left w:val="none" w:sz="0" w:space="0" w:color="auto"/>
            <w:bottom w:val="none" w:sz="0" w:space="0" w:color="auto"/>
            <w:right w:val="none" w:sz="0" w:space="0" w:color="auto"/>
          </w:divBdr>
        </w:div>
        <w:div w:id="1743529360">
          <w:marLeft w:val="640"/>
          <w:marRight w:val="0"/>
          <w:marTop w:val="0"/>
          <w:marBottom w:val="0"/>
          <w:divBdr>
            <w:top w:val="none" w:sz="0" w:space="0" w:color="auto"/>
            <w:left w:val="none" w:sz="0" w:space="0" w:color="auto"/>
            <w:bottom w:val="none" w:sz="0" w:space="0" w:color="auto"/>
            <w:right w:val="none" w:sz="0" w:space="0" w:color="auto"/>
          </w:divBdr>
        </w:div>
        <w:div w:id="252934499">
          <w:marLeft w:val="640"/>
          <w:marRight w:val="0"/>
          <w:marTop w:val="0"/>
          <w:marBottom w:val="0"/>
          <w:divBdr>
            <w:top w:val="none" w:sz="0" w:space="0" w:color="auto"/>
            <w:left w:val="none" w:sz="0" w:space="0" w:color="auto"/>
            <w:bottom w:val="none" w:sz="0" w:space="0" w:color="auto"/>
            <w:right w:val="none" w:sz="0" w:space="0" w:color="auto"/>
          </w:divBdr>
        </w:div>
      </w:divsChild>
    </w:div>
    <w:div w:id="1904215643">
      <w:bodyDiv w:val="1"/>
      <w:marLeft w:val="0"/>
      <w:marRight w:val="0"/>
      <w:marTop w:val="0"/>
      <w:marBottom w:val="0"/>
      <w:divBdr>
        <w:top w:val="none" w:sz="0" w:space="0" w:color="auto"/>
        <w:left w:val="none" w:sz="0" w:space="0" w:color="auto"/>
        <w:bottom w:val="none" w:sz="0" w:space="0" w:color="auto"/>
        <w:right w:val="none" w:sz="0" w:space="0" w:color="auto"/>
      </w:divBdr>
    </w:div>
    <w:div w:id="1904944164">
      <w:bodyDiv w:val="1"/>
      <w:marLeft w:val="0"/>
      <w:marRight w:val="0"/>
      <w:marTop w:val="0"/>
      <w:marBottom w:val="0"/>
      <w:divBdr>
        <w:top w:val="none" w:sz="0" w:space="0" w:color="auto"/>
        <w:left w:val="none" w:sz="0" w:space="0" w:color="auto"/>
        <w:bottom w:val="none" w:sz="0" w:space="0" w:color="auto"/>
        <w:right w:val="none" w:sz="0" w:space="0" w:color="auto"/>
      </w:divBdr>
      <w:divsChild>
        <w:div w:id="1050767954">
          <w:marLeft w:val="640"/>
          <w:marRight w:val="0"/>
          <w:marTop w:val="0"/>
          <w:marBottom w:val="0"/>
          <w:divBdr>
            <w:top w:val="none" w:sz="0" w:space="0" w:color="auto"/>
            <w:left w:val="none" w:sz="0" w:space="0" w:color="auto"/>
            <w:bottom w:val="none" w:sz="0" w:space="0" w:color="auto"/>
            <w:right w:val="none" w:sz="0" w:space="0" w:color="auto"/>
          </w:divBdr>
        </w:div>
        <w:div w:id="1352144364">
          <w:marLeft w:val="640"/>
          <w:marRight w:val="0"/>
          <w:marTop w:val="0"/>
          <w:marBottom w:val="0"/>
          <w:divBdr>
            <w:top w:val="none" w:sz="0" w:space="0" w:color="auto"/>
            <w:left w:val="none" w:sz="0" w:space="0" w:color="auto"/>
            <w:bottom w:val="none" w:sz="0" w:space="0" w:color="auto"/>
            <w:right w:val="none" w:sz="0" w:space="0" w:color="auto"/>
          </w:divBdr>
        </w:div>
        <w:div w:id="295650532">
          <w:marLeft w:val="640"/>
          <w:marRight w:val="0"/>
          <w:marTop w:val="0"/>
          <w:marBottom w:val="0"/>
          <w:divBdr>
            <w:top w:val="none" w:sz="0" w:space="0" w:color="auto"/>
            <w:left w:val="none" w:sz="0" w:space="0" w:color="auto"/>
            <w:bottom w:val="none" w:sz="0" w:space="0" w:color="auto"/>
            <w:right w:val="none" w:sz="0" w:space="0" w:color="auto"/>
          </w:divBdr>
        </w:div>
        <w:div w:id="2025395810">
          <w:marLeft w:val="640"/>
          <w:marRight w:val="0"/>
          <w:marTop w:val="0"/>
          <w:marBottom w:val="0"/>
          <w:divBdr>
            <w:top w:val="none" w:sz="0" w:space="0" w:color="auto"/>
            <w:left w:val="none" w:sz="0" w:space="0" w:color="auto"/>
            <w:bottom w:val="none" w:sz="0" w:space="0" w:color="auto"/>
            <w:right w:val="none" w:sz="0" w:space="0" w:color="auto"/>
          </w:divBdr>
        </w:div>
        <w:div w:id="728068527">
          <w:marLeft w:val="640"/>
          <w:marRight w:val="0"/>
          <w:marTop w:val="0"/>
          <w:marBottom w:val="0"/>
          <w:divBdr>
            <w:top w:val="none" w:sz="0" w:space="0" w:color="auto"/>
            <w:left w:val="none" w:sz="0" w:space="0" w:color="auto"/>
            <w:bottom w:val="none" w:sz="0" w:space="0" w:color="auto"/>
            <w:right w:val="none" w:sz="0" w:space="0" w:color="auto"/>
          </w:divBdr>
        </w:div>
        <w:div w:id="2040426787">
          <w:marLeft w:val="640"/>
          <w:marRight w:val="0"/>
          <w:marTop w:val="0"/>
          <w:marBottom w:val="0"/>
          <w:divBdr>
            <w:top w:val="none" w:sz="0" w:space="0" w:color="auto"/>
            <w:left w:val="none" w:sz="0" w:space="0" w:color="auto"/>
            <w:bottom w:val="none" w:sz="0" w:space="0" w:color="auto"/>
            <w:right w:val="none" w:sz="0" w:space="0" w:color="auto"/>
          </w:divBdr>
        </w:div>
        <w:div w:id="1868521107">
          <w:marLeft w:val="640"/>
          <w:marRight w:val="0"/>
          <w:marTop w:val="0"/>
          <w:marBottom w:val="0"/>
          <w:divBdr>
            <w:top w:val="none" w:sz="0" w:space="0" w:color="auto"/>
            <w:left w:val="none" w:sz="0" w:space="0" w:color="auto"/>
            <w:bottom w:val="none" w:sz="0" w:space="0" w:color="auto"/>
            <w:right w:val="none" w:sz="0" w:space="0" w:color="auto"/>
          </w:divBdr>
        </w:div>
        <w:div w:id="1154680471">
          <w:marLeft w:val="640"/>
          <w:marRight w:val="0"/>
          <w:marTop w:val="0"/>
          <w:marBottom w:val="0"/>
          <w:divBdr>
            <w:top w:val="none" w:sz="0" w:space="0" w:color="auto"/>
            <w:left w:val="none" w:sz="0" w:space="0" w:color="auto"/>
            <w:bottom w:val="none" w:sz="0" w:space="0" w:color="auto"/>
            <w:right w:val="none" w:sz="0" w:space="0" w:color="auto"/>
          </w:divBdr>
        </w:div>
        <w:div w:id="1740010319">
          <w:marLeft w:val="640"/>
          <w:marRight w:val="0"/>
          <w:marTop w:val="0"/>
          <w:marBottom w:val="0"/>
          <w:divBdr>
            <w:top w:val="none" w:sz="0" w:space="0" w:color="auto"/>
            <w:left w:val="none" w:sz="0" w:space="0" w:color="auto"/>
            <w:bottom w:val="none" w:sz="0" w:space="0" w:color="auto"/>
            <w:right w:val="none" w:sz="0" w:space="0" w:color="auto"/>
          </w:divBdr>
        </w:div>
        <w:div w:id="1345403612">
          <w:marLeft w:val="640"/>
          <w:marRight w:val="0"/>
          <w:marTop w:val="0"/>
          <w:marBottom w:val="0"/>
          <w:divBdr>
            <w:top w:val="none" w:sz="0" w:space="0" w:color="auto"/>
            <w:left w:val="none" w:sz="0" w:space="0" w:color="auto"/>
            <w:bottom w:val="none" w:sz="0" w:space="0" w:color="auto"/>
            <w:right w:val="none" w:sz="0" w:space="0" w:color="auto"/>
          </w:divBdr>
        </w:div>
        <w:div w:id="553003659">
          <w:marLeft w:val="640"/>
          <w:marRight w:val="0"/>
          <w:marTop w:val="0"/>
          <w:marBottom w:val="0"/>
          <w:divBdr>
            <w:top w:val="none" w:sz="0" w:space="0" w:color="auto"/>
            <w:left w:val="none" w:sz="0" w:space="0" w:color="auto"/>
            <w:bottom w:val="none" w:sz="0" w:space="0" w:color="auto"/>
            <w:right w:val="none" w:sz="0" w:space="0" w:color="auto"/>
          </w:divBdr>
        </w:div>
        <w:div w:id="843858925">
          <w:marLeft w:val="640"/>
          <w:marRight w:val="0"/>
          <w:marTop w:val="0"/>
          <w:marBottom w:val="0"/>
          <w:divBdr>
            <w:top w:val="none" w:sz="0" w:space="0" w:color="auto"/>
            <w:left w:val="none" w:sz="0" w:space="0" w:color="auto"/>
            <w:bottom w:val="none" w:sz="0" w:space="0" w:color="auto"/>
            <w:right w:val="none" w:sz="0" w:space="0" w:color="auto"/>
          </w:divBdr>
        </w:div>
        <w:div w:id="72826893">
          <w:marLeft w:val="640"/>
          <w:marRight w:val="0"/>
          <w:marTop w:val="0"/>
          <w:marBottom w:val="0"/>
          <w:divBdr>
            <w:top w:val="none" w:sz="0" w:space="0" w:color="auto"/>
            <w:left w:val="none" w:sz="0" w:space="0" w:color="auto"/>
            <w:bottom w:val="none" w:sz="0" w:space="0" w:color="auto"/>
            <w:right w:val="none" w:sz="0" w:space="0" w:color="auto"/>
          </w:divBdr>
        </w:div>
        <w:div w:id="1577937938">
          <w:marLeft w:val="640"/>
          <w:marRight w:val="0"/>
          <w:marTop w:val="0"/>
          <w:marBottom w:val="0"/>
          <w:divBdr>
            <w:top w:val="none" w:sz="0" w:space="0" w:color="auto"/>
            <w:left w:val="none" w:sz="0" w:space="0" w:color="auto"/>
            <w:bottom w:val="none" w:sz="0" w:space="0" w:color="auto"/>
            <w:right w:val="none" w:sz="0" w:space="0" w:color="auto"/>
          </w:divBdr>
        </w:div>
        <w:div w:id="632321960">
          <w:marLeft w:val="640"/>
          <w:marRight w:val="0"/>
          <w:marTop w:val="0"/>
          <w:marBottom w:val="0"/>
          <w:divBdr>
            <w:top w:val="none" w:sz="0" w:space="0" w:color="auto"/>
            <w:left w:val="none" w:sz="0" w:space="0" w:color="auto"/>
            <w:bottom w:val="none" w:sz="0" w:space="0" w:color="auto"/>
            <w:right w:val="none" w:sz="0" w:space="0" w:color="auto"/>
          </w:divBdr>
        </w:div>
        <w:div w:id="456604265">
          <w:marLeft w:val="640"/>
          <w:marRight w:val="0"/>
          <w:marTop w:val="0"/>
          <w:marBottom w:val="0"/>
          <w:divBdr>
            <w:top w:val="none" w:sz="0" w:space="0" w:color="auto"/>
            <w:left w:val="none" w:sz="0" w:space="0" w:color="auto"/>
            <w:bottom w:val="none" w:sz="0" w:space="0" w:color="auto"/>
            <w:right w:val="none" w:sz="0" w:space="0" w:color="auto"/>
          </w:divBdr>
        </w:div>
        <w:div w:id="1579826744">
          <w:marLeft w:val="640"/>
          <w:marRight w:val="0"/>
          <w:marTop w:val="0"/>
          <w:marBottom w:val="0"/>
          <w:divBdr>
            <w:top w:val="none" w:sz="0" w:space="0" w:color="auto"/>
            <w:left w:val="none" w:sz="0" w:space="0" w:color="auto"/>
            <w:bottom w:val="none" w:sz="0" w:space="0" w:color="auto"/>
            <w:right w:val="none" w:sz="0" w:space="0" w:color="auto"/>
          </w:divBdr>
        </w:div>
        <w:div w:id="221185112">
          <w:marLeft w:val="640"/>
          <w:marRight w:val="0"/>
          <w:marTop w:val="0"/>
          <w:marBottom w:val="0"/>
          <w:divBdr>
            <w:top w:val="none" w:sz="0" w:space="0" w:color="auto"/>
            <w:left w:val="none" w:sz="0" w:space="0" w:color="auto"/>
            <w:bottom w:val="none" w:sz="0" w:space="0" w:color="auto"/>
            <w:right w:val="none" w:sz="0" w:space="0" w:color="auto"/>
          </w:divBdr>
        </w:div>
        <w:div w:id="850460786">
          <w:marLeft w:val="640"/>
          <w:marRight w:val="0"/>
          <w:marTop w:val="0"/>
          <w:marBottom w:val="0"/>
          <w:divBdr>
            <w:top w:val="none" w:sz="0" w:space="0" w:color="auto"/>
            <w:left w:val="none" w:sz="0" w:space="0" w:color="auto"/>
            <w:bottom w:val="none" w:sz="0" w:space="0" w:color="auto"/>
            <w:right w:val="none" w:sz="0" w:space="0" w:color="auto"/>
          </w:divBdr>
        </w:div>
        <w:div w:id="549462293">
          <w:marLeft w:val="640"/>
          <w:marRight w:val="0"/>
          <w:marTop w:val="0"/>
          <w:marBottom w:val="0"/>
          <w:divBdr>
            <w:top w:val="none" w:sz="0" w:space="0" w:color="auto"/>
            <w:left w:val="none" w:sz="0" w:space="0" w:color="auto"/>
            <w:bottom w:val="none" w:sz="0" w:space="0" w:color="auto"/>
            <w:right w:val="none" w:sz="0" w:space="0" w:color="auto"/>
          </w:divBdr>
        </w:div>
        <w:div w:id="851182972">
          <w:marLeft w:val="640"/>
          <w:marRight w:val="0"/>
          <w:marTop w:val="0"/>
          <w:marBottom w:val="0"/>
          <w:divBdr>
            <w:top w:val="none" w:sz="0" w:space="0" w:color="auto"/>
            <w:left w:val="none" w:sz="0" w:space="0" w:color="auto"/>
            <w:bottom w:val="none" w:sz="0" w:space="0" w:color="auto"/>
            <w:right w:val="none" w:sz="0" w:space="0" w:color="auto"/>
          </w:divBdr>
        </w:div>
        <w:div w:id="2090762099">
          <w:marLeft w:val="640"/>
          <w:marRight w:val="0"/>
          <w:marTop w:val="0"/>
          <w:marBottom w:val="0"/>
          <w:divBdr>
            <w:top w:val="none" w:sz="0" w:space="0" w:color="auto"/>
            <w:left w:val="none" w:sz="0" w:space="0" w:color="auto"/>
            <w:bottom w:val="none" w:sz="0" w:space="0" w:color="auto"/>
            <w:right w:val="none" w:sz="0" w:space="0" w:color="auto"/>
          </w:divBdr>
        </w:div>
        <w:div w:id="271210850">
          <w:marLeft w:val="640"/>
          <w:marRight w:val="0"/>
          <w:marTop w:val="0"/>
          <w:marBottom w:val="0"/>
          <w:divBdr>
            <w:top w:val="none" w:sz="0" w:space="0" w:color="auto"/>
            <w:left w:val="none" w:sz="0" w:space="0" w:color="auto"/>
            <w:bottom w:val="none" w:sz="0" w:space="0" w:color="auto"/>
            <w:right w:val="none" w:sz="0" w:space="0" w:color="auto"/>
          </w:divBdr>
        </w:div>
        <w:div w:id="881020709">
          <w:marLeft w:val="640"/>
          <w:marRight w:val="0"/>
          <w:marTop w:val="0"/>
          <w:marBottom w:val="0"/>
          <w:divBdr>
            <w:top w:val="none" w:sz="0" w:space="0" w:color="auto"/>
            <w:left w:val="none" w:sz="0" w:space="0" w:color="auto"/>
            <w:bottom w:val="none" w:sz="0" w:space="0" w:color="auto"/>
            <w:right w:val="none" w:sz="0" w:space="0" w:color="auto"/>
          </w:divBdr>
        </w:div>
        <w:div w:id="1875001168">
          <w:marLeft w:val="640"/>
          <w:marRight w:val="0"/>
          <w:marTop w:val="0"/>
          <w:marBottom w:val="0"/>
          <w:divBdr>
            <w:top w:val="none" w:sz="0" w:space="0" w:color="auto"/>
            <w:left w:val="none" w:sz="0" w:space="0" w:color="auto"/>
            <w:bottom w:val="none" w:sz="0" w:space="0" w:color="auto"/>
            <w:right w:val="none" w:sz="0" w:space="0" w:color="auto"/>
          </w:divBdr>
        </w:div>
        <w:div w:id="72289570">
          <w:marLeft w:val="640"/>
          <w:marRight w:val="0"/>
          <w:marTop w:val="0"/>
          <w:marBottom w:val="0"/>
          <w:divBdr>
            <w:top w:val="none" w:sz="0" w:space="0" w:color="auto"/>
            <w:left w:val="none" w:sz="0" w:space="0" w:color="auto"/>
            <w:bottom w:val="none" w:sz="0" w:space="0" w:color="auto"/>
            <w:right w:val="none" w:sz="0" w:space="0" w:color="auto"/>
          </w:divBdr>
        </w:div>
        <w:div w:id="1881673712">
          <w:marLeft w:val="640"/>
          <w:marRight w:val="0"/>
          <w:marTop w:val="0"/>
          <w:marBottom w:val="0"/>
          <w:divBdr>
            <w:top w:val="none" w:sz="0" w:space="0" w:color="auto"/>
            <w:left w:val="none" w:sz="0" w:space="0" w:color="auto"/>
            <w:bottom w:val="none" w:sz="0" w:space="0" w:color="auto"/>
            <w:right w:val="none" w:sz="0" w:space="0" w:color="auto"/>
          </w:divBdr>
        </w:div>
        <w:div w:id="2084720077">
          <w:marLeft w:val="640"/>
          <w:marRight w:val="0"/>
          <w:marTop w:val="0"/>
          <w:marBottom w:val="0"/>
          <w:divBdr>
            <w:top w:val="none" w:sz="0" w:space="0" w:color="auto"/>
            <w:left w:val="none" w:sz="0" w:space="0" w:color="auto"/>
            <w:bottom w:val="none" w:sz="0" w:space="0" w:color="auto"/>
            <w:right w:val="none" w:sz="0" w:space="0" w:color="auto"/>
          </w:divBdr>
        </w:div>
        <w:div w:id="1394428828">
          <w:marLeft w:val="640"/>
          <w:marRight w:val="0"/>
          <w:marTop w:val="0"/>
          <w:marBottom w:val="0"/>
          <w:divBdr>
            <w:top w:val="none" w:sz="0" w:space="0" w:color="auto"/>
            <w:left w:val="none" w:sz="0" w:space="0" w:color="auto"/>
            <w:bottom w:val="none" w:sz="0" w:space="0" w:color="auto"/>
            <w:right w:val="none" w:sz="0" w:space="0" w:color="auto"/>
          </w:divBdr>
        </w:div>
        <w:div w:id="761992129">
          <w:marLeft w:val="640"/>
          <w:marRight w:val="0"/>
          <w:marTop w:val="0"/>
          <w:marBottom w:val="0"/>
          <w:divBdr>
            <w:top w:val="none" w:sz="0" w:space="0" w:color="auto"/>
            <w:left w:val="none" w:sz="0" w:space="0" w:color="auto"/>
            <w:bottom w:val="none" w:sz="0" w:space="0" w:color="auto"/>
            <w:right w:val="none" w:sz="0" w:space="0" w:color="auto"/>
          </w:divBdr>
        </w:div>
        <w:div w:id="1896891426">
          <w:marLeft w:val="640"/>
          <w:marRight w:val="0"/>
          <w:marTop w:val="0"/>
          <w:marBottom w:val="0"/>
          <w:divBdr>
            <w:top w:val="none" w:sz="0" w:space="0" w:color="auto"/>
            <w:left w:val="none" w:sz="0" w:space="0" w:color="auto"/>
            <w:bottom w:val="none" w:sz="0" w:space="0" w:color="auto"/>
            <w:right w:val="none" w:sz="0" w:space="0" w:color="auto"/>
          </w:divBdr>
        </w:div>
        <w:div w:id="1723600764">
          <w:marLeft w:val="640"/>
          <w:marRight w:val="0"/>
          <w:marTop w:val="0"/>
          <w:marBottom w:val="0"/>
          <w:divBdr>
            <w:top w:val="none" w:sz="0" w:space="0" w:color="auto"/>
            <w:left w:val="none" w:sz="0" w:space="0" w:color="auto"/>
            <w:bottom w:val="none" w:sz="0" w:space="0" w:color="auto"/>
            <w:right w:val="none" w:sz="0" w:space="0" w:color="auto"/>
          </w:divBdr>
        </w:div>
        <w:div w:id="36977645">
          <w:marLeft w:val="640"/>
          <w:marRight w:val="0"/>
          <w:marTop w:val="0"/>
          <w:marBottom w:val="0"/>
          <w:divBdr>
            <w:top w:val="none" w:sz="0" w:space="0" w:color="auto"/>
            <w:left w:val="none" w:sz="0" w:space="0" w:color="auto"/>
            <w:bottom w:val="none" w:sz="0" w:space="0" w:color="auto"/>
            <w:right w:val="none" w:sz="0" w:space="0" w:color="auto"/>
          </w:divBdr>
        </w:div>
        <w:div w:id="51004217">
          <w:marLeft w:val="640"/>
          <w:marRight w:val="0"/>
          <w:marTop w:val="0"/>
          <w:marBottom w:val="0"/>
          <w:divBdr>
            <w:top w:val="none" w:sz="0" w:space="0" w:color="auto"/>
            <w:left w:val="none" w:sz="0" w:space="0" w:color="auto"/>
            <w:bottom w:val="none" w:sz="0" w:space="0" w:color="auto"/>
            <w:right w:val="none" w:sz="0" w:space="0" w:color="auto"/>
          </w:divBdr>
        </w:div>
        <w:div w:id="38478194">
          <w:marLeft w:val="640"/>
          <w:marRight w:val="0"/>
          <w:marTop w:val="0"/>
          <w:marBottom w:val="0"/>
          <w:divBdr>
            <w:top w:val="none" w:sz="0" w:space="0" w:color="auto"/>
            <w:left w:val="none" w:sz="0" w:space="0" w:color="auto"/>
            <w:bottom w:val="none" w:sz="0" w:space="0" w:color="auto"/>
            <w:right w:val="none" w:sz="0" w:space="0" w:color="auto"/>
          </w:divBdr>
        </w:div>
        <w:div w:id="544489531">
          <w:marLeft w:val="640"/>
          <w:marRight w:val="0"/>
          <w:marTop w:val="0"/>
          <w:marBottom w:val="0"/>
          <w:divBdr>
            <w:top w:val="none" w:sz="0" w:space="0" w:color="auto"/>
            <w:left w:val="none" w:sz="0" w:space="0" w:color="auto"/>
            <w:bottom w:val="none" w:sz="0" w:space="0" w:color="auto"/>
            <w:right w:val="none" w:sz="0" w:space="0" w:color="auto"/>
          </w:divBdr>
        </w:div>
        <w:div w:id="632517285">
          <w:marLeft w:val="640"/>
          <w:marRight w:val="0"/>
          <w:marTop w:val="0"/>
          <w:marBottom w:val="0"/>
          <w:divBdr>
            <w:top w:val="none" w:sz="0" w:space="0" w:color="auto"/>
            <w:left w:val="none" w:sz="0" w:space="0" w:color="auto"/>
            <w:bottom w:val="none" w:sz="0" w:space="0" w:color="auto"/>
            <w:right w:val="none" w:sz="0" w:space="0" w:color="auto"/>
          </w:divBdr>
        </w:div>
        <w:div w:id="1082682796">
          <w:marLeft w:val="640"/>
          <w:marRight w:val="0"/>
          <w:marTop w:val="0"/>
          <w:marBottom w:val="0"/>
          <w:divBdr>
            <w:top w:val="none" w:sz="0" w:space="0" w:color="auto"/>
            <w:left w:val="none" w:sz="0" w:space="0" w:color="auto"/>
            <w:bottom w:val="none" w:sz="0" w:space="0" w:color="auto"/>
            <w:right w:val="none" w:sz="0" w:space="0" w:color="auto"/>
          </w:divBdr>
        </w:div>
        <w:div w:id="57287640">
          <w:marLeft w:val="640"/>
          <w:marRight w:val="0"/>
          <w:marTop w:val="0"/>
          <w:marBottom w:val="0"/>
          <w:divBdr>
            <w:top w:val="none" w:sz="0" w:space="0" w:color="auto"/>
            <w:left w:val="none" w:sz="0" w:space="0" w:color="auto"/>
            <w:bottom w:val="none" w:sz="0" w:space="0" w:color="auto"/>
            <w:right w:val="none" w:sz="0" w:space="0" w:color="auto"/>
          </w:divBdr>
        </w:div>
        <w:div w:id="404375430">
          <w:marLeft w:val="640"/>
          <w:marRight w:val="0"/>
          <w:marTop w:val="0"/>
          <w:marBottom w:val="0"/>
          <w:divBdr>
            <w:top w:val="none" w:sz="0" w:space="0" w:color="auto"/>
            <w:left w:val="none" w:sz="0" w:space="0" w:color="auto"/>
            <w:bottom w:val="none" w:sz="0" w:space="0" w:color="auto"/>
            <w:right w:val="none" w:sz="0" w:space="0" w:color="auto"/>
          </w:divBdr>
        </w:div>
        <w:div w:id="77946026">
          <w:marLeft w:val="640"/>
          <w:marRight w:val="0"/>
          <w:marTop w:val="0"/>
          <w:marBottom w:val="0"/>
          <w:divBdr>
            <w:top w:val="none" w:sz="0" w:space="0" w:color="auto"/>
            <w:left w:val="none" w:sz="0" w:space="0" w:color="auto"/>
            <w:bottom w:val="none" w:sz="0" w:space="0" w:color="auto"/>
            <w:right w:val="none" w:sz="0" w:space="0" w:color="auto"/>
          </w:divBdr>
        </w:div>
        <w:div w:id="30766300">
          <w:marLeft w:val="640"/>
          <w:marRight w:val="0"/>
          <w:marTop w:val="0"/>
          <w:marBottom w:val="0"/>
          <w:divBdr>
            <w:top w:val="none" w:sz="0" w:space="0" w:color="auto"/>
            <w:left w:val="none" w:sz="0" w:space="0" w:color="auto"/>
            <w:bottom w:val="none" w:sz="0" w:space="0" w:color="auto"/>
            <w:right w:val="none" w:sz="0" w:space="0" w:color="auto"/>
          </w:divBdr>
        </w:div>
        <w:div w:id="1078593314">
          <w:marLeft w:val="640"/>
          <w:marRight w:val="0"/>
          <w:marTop w:val="0"/>
          <w:marBottom w:val="0"/>
          <w:divBdr>
            <w:top w:val="none" w:sz="0" w:space="0" w:color="auto"/>
            <w:left w:val="none" w:sz="0" w:space="0" w:color="auto"/>
            <w:bottom w:val="none" w:sz="0" w:space="0" w:color="auto"/>
            <w:right w:val="none" w:sz="0" w:space="0" w:color="auto"/>
          </w:divBdr>
        </w:div>
        <w:div w:id="805859114">
          <w:marLeft w:val="640"/>
          <w:marRight w:val="0"/>
          <w:marTop w:val="0"/>
          <w:marBottom w:val="0"/>
          <w:divBdr>
            <w:top w:val="none" w:sz="0" w:space="0" w:color="auto"/>
            <w:left w:val="none" w:sz="0" w:space="0" w:color="auto"/>
            <w:bottom w:val="none" w:sz="0" w:space="0" w:color="auto"/>
            <w:right w:val="none" w:sz="0" w:space="0" w:color="auto"/>
          </w:divBdr>
        </w:div>
        <w:div w:id="936212346">
          <w:marLeft w:val="640"/>
          <w:marRight w:val="0"/>
          <w:marTop w:val="0"/>
          <w:marBottom w:val="0"/>
          <w:divBdr>
            <w:top w:val="none" w:sz="0" w:space="0" w:color="auto"/>
            <w:left w:val="none" w:sz="0" w:space="0" w:color="auto"/>
            <w:bottom w:val="none" w:sz="0" w:space="0" w:color="auto"/>
            <w:right w:val="none" w:sz="0" w:space="0" w:color="auto"/>
          </w:divBdr>
        </w:div>
        <w:div w:id="753747515">
          <w:marLeft w:val="640"/>
          <w:marRight w:val="0"/>
          <w:marTop w:val="0"/>
          <w:marBottom w:val="0"/>
          <w:divBdr>
            <w:top w:val="none" w:sz="0" w:space="0" w:color="auto"/>
            <w:left w:val="none" w:sz="0" w:space="0" w:color="auto"/>
            <w:bottom w:val="none" w:sz="0" w:space="0" w:color="auto"/>
            <w:right w:val="none" w:sz="0" w:space="0" w:color="auto"/>
          </w:divBdr>
        </w:div>
        <w:div w:id="1452434078">
          <w:marLeft w:val="640"/>
          <w:marRight w:val="0"/>
          <w:marTop w:val="0"/>
          <w:marBottom w:val="0"/>
          <w:divBdr>
            <w:top w:val="none" w:sz="0" w:space="0" w:color="auto"/>
            <w:left w:val="none" w:sz="0" w:space="0" w:color="auto"/>
            <w:bottom w:val="none" w:sz="0" w:space="0" w:color="auto"/>
            <w:right w:val="none" w:sz="0" w:space="0" w:color="auto"/>
          </w:divBdr>
        </w:div>
        <w:div w:id="1645620793">
          <w:marLeft w:val="640"/>
          <w:marRight w:val="0"/>
          <w:marTop w:val="0"/>
          <w:marBottom w:val="0"/>
          <w:divBdr>
            <w:top w:val="none" w:sz="0" w:space="0" w:color="auto"/>
            <w:left w:val="none" w:sz="0" w:space="0" w:color="auto"/>
            <w:bottom w:val="none" w:sz="0" w:space="0" w:color="auto"/>
            <w:right w:val="none" w:sz="0" w:space="0" w:color="auto"/>
          </w:divBdr>
        </w:div>
        <w:div w:id="1200124926">
          <w:marLeft w:val="640"/>
          <w:marRight w:val="0"/>
          <w:marTop w:val="0"/>
          <w:marBottom w:val="0"/>
          <w:divBdr>
            <w:top w:val="none" w:sz="0" w:space="0" w:color="auto"/>
            <w:left w:val="none" w:sz="0" w:space="0" w:color="auto"/>
            <w:bottom w:val="none" w:sz="0" w:space="0" w:color="auto"/>
            <w:right w:val="none" w:sz="0" w:space="0" w:color="auto"/>
          </w:divBdr>
        </w:div>
        <w:div w:id="1878076935">
          <w:marLeft w:val="640"/>
          <w:marRight w:val="0"/>
          <w:marTop w:val="0"/>
          <w:marBottom w:val="0"/>
          <w:divBdr>
            <w:top w:val="none" w:sz="0" w:space="0" w:color="auto"/>
            <w:left w:val="none" w:sz="0" w:space="0" w:color="auto"/>
            <w:bottom w:val="none" w:sz="0" w:space="0" w:color="auto"/>
            <w:right w:val="none" w:sz="0" w:space="0" w:color="auto"/>
          </w:divBdr>
        </w:div>
        <w:div w:id="1439057267">
          <w:marLeft w:val="640"/>
          <w:marRight w:val="0"/>
          <w:marTop w:val="0"/>
          <w:marBottom w:val="0"/>
          <w:divBdr>
            <w:top w:val="none" w:sz="0" w:space="0" w:color="auto"/>
            <w:left w:val="none" w:sz="0" w:space="0" w:color="auto"/>
            <w:bottom w:val="none" w:sz="0" w:space="0" w:color="auto"/>
            <w:right w:val="none" w:sz="0" w:space="0" w:color="auto"/>
          </w:divBdr>
        </w:div>
        <w:div w:id="1889683679">
          <w:marLeft w:val="640"/>
          <w:marRight w:val="0"/>
          <w:marTop w:val="0"/>
          <w:marBottom w:val="0"/>
          <w:divBdr>
            <w:top w:val="none" w:sz="0" w:space="0" w:color="auto"/>
            <w:left w:val="none" w:sz="0" w:space="0" w:color="auto"/>
            <w:bottom w:val="none" w:sz="0" w:space="0" w:color="auto"/>
            <w:right w:val="none" w:sz="0" w:space="0" w:color="auto"/>
          </w:divBdr>
        </w:div>
        <w:div w:id="770399446">
          <w:marLeft w:val="640"/>
          <w:marRight w:val="0"/>
          <w:marTop w:val="0"/>
          <w:marBottom w:val="0"/>
          <w:divBdr>
            <w:top w:val="none" w:sz="0" w:space="0" w:color="auto"/>
            <w:left w:val="none" w:sz="0" w:space="0" w:color="auto"/>
            <w:bottom w:val="none" w:sz="0" w:space="0" w:color="auto"/>
            <w:right w:val="none" w:sz="0" w:space="0" w:color="auto"/>
          </w:divBdr>
        </w:div>
        <w:div w:id="577790639">
          <w:marLeft w:val="640"/>
          <w:marRight w:val="0"/>
          <w:marTop w:val="0"/>
          <w:marBottom w:val="0"/>
          <w:divBdr>
            <w:top w:val="none" w:sz="0" w:space="0" w:color="auto"/>
            <w:left w:val="none" w:sz="0" w:space="0" w:color="auto"/>
            <w:bottom w:val="none" w:sz="0" w:space="0" w:color="auto"/>
            <w:right w:val="none" w:sz="0" w:space="0" w:color="auto"/>
          </w:divBdr>
        </w:div>
        <w:div w:id="1996371289">
          <w:marLeft w:val="640"/>
          <w:marRight w:val="0"/>
          <w:marTop w:val="0"/>
          <w:marBottom w:val="0"/>
          <w:divBdr>
            <w:top w:val="none" w:sz="0" w:space="0" w:color="auto"/>
            <w:left w:val="none" w:sz="0" w:space="0" w:color="auto"/>
            <w:bottom w:val="none" w:sz="0" w:space="0" w:color="auto"/>
            <w:right w:val="none" w:sz="0" w:space="0" w:color="auto"/>
          </w:divBdr>
        </w:div>
        <w:div w:id="877621250">
          <w:marLeft w:val="640"/>
          <w:marRight w:val="0"/>
          <w:marTop w:val="0"/>
          <w:marBottom w:val="0"/>
          <w:divBdr>
            <w:top w:val="none" w:sz="0" w:space="0" w:color="auto"/>
            <w:left w:val="none" w:sz="0" w:space="0" w:color="auto"/>
            <w:bottom w:val="none" w:sz="0" w:space="0" w:color="auto"/>
            <w:right w:val="none" w:sz="0" w:space="0" w:color="auto"/>
          </w:divBdr>
        </w:div>
        <w:div w:id="730814032">
          <w:marLeft w:val="640"/>
          <w:marRight w:val="0"/>
          <w:marTop w:val="0"/>
          <w:marBottom w:val="0"/>
          <w:divBdr>
            <w:top w:val="none" w:sz="0" w:space="0" w:color="auto"/>
            <w:left w:val="none" w:sz="0" w:space="0" w:color="auto"/>
            <w:bottom w:val="none" w:sz="0" w:space="0" w:color="auto"/>
            <w:right w:val="none" w:sz="0" w:space="0" w:color="auto"/>
          </w:divBdr>
        </w:div>
        <w:div w:id="1341271641">
          <w:marLeft w:val="640"/>
          <w:marRight w:val="0"/>
          <w:marTop w:val="0"/>
          <w:marBottom w:val="0"/>
          <w:divBdr>
            <w:top w:val="none" w:sz="0" w:space="0" w:color="auto"/>
            <w:left w:val="none" w:sz="0" w:space="0" w:color="auto"/>
            <w:bottom w:val="none" w:sz="0" w:space="0" w:color="auto"/>
            <w:right w:val="none" w:sz="0" w:space="0" w:color="auto"/>
          </w:divBdr>
        </w:div>
        <w:div w:id="376004734">
          <w:marLeft w:val="640"/>
          <w:marRight w:val="0"/>
          <w:marTop w:val="0"/>
          <w:marBottom w:val="0"/>
          <w:divBdr>
            <w:top w:val="none" w:sz="0" w:space="0" w:color="auto"/>
            <w:left w:val="none" w:sz="0" w:space="0" w:color="auto"/>
            <w:bottom w:val="none" w:sz="0" w:space="0" w:color="auto"/>
            <w:right w:val="none" w:sz="0" w:space="0" w:color="auto"/>
          </w:divBdr>
        </w:div>
        <w:div w:id="1672640333">
          <w:marLeft w:val="640"/>
          <w:marRight w:val="0"/>
          <w:marTop w:val="0"/>
          <w:marBottom w:val="0"/>
          <w:divBdr>
            <w:top w:val="none" w:sz="0" w:space="0" w:color="auto"/>
            <w:left w:val="none" w:sz="0" w:space="0" w:color="auto"/>
            <w:bottom w:val="none" w:sz="0" w:space="0" w:color="auto"/>
            <w:right w:val="none" w:sz="0" w:space="0" w:color="auto"/>
          </w:divBdr>
        </w:div>
        <w:div w:id="1878814717">
          <w:marLeft w:val="640"/>
          <w:marRight w:val="0"/>
          <w:marTop w:val="0"/>
          <w:marBottom w:val="0"/>
          <w:divBdr>
            <w:top w:val="none" w:sz="0" w:space="0" w:color="auto"/>
            <w:left w:val="none" w:sz="0" w:space="0" w:color="auto"/>
            <w:bottom w:val="none" w:sz="0" w:space="0" w:color="auto"/>
            <w:right w:val="none" w:sz="0" w:space="0" w:color="auto"/>
          </w:divBdr>
        </w:div>
        <w:div w:id="1806848508">
          <w:marLeft w:val="640"/>
          <w:marRight w:val="0"/>
          <w:marTop w:val="0"/>
          <w:marBottom w:val="0"/>
          <w:divBdr>
            <w:top w:val="none" w:sz="0" w:space="0" w:color="auto"/>
            <w:left w:val="none" w:sz="0" w:space="0" w:color="auto"/>
            <w:bottom w:val="none" w:sz="0" w:space="0" w:color="auto"/>
            <w:right w:val="none" w:sz="0" w:space="0" w:color="auto"/>
          </w:divBdr>
        </w:div>
        <w:div w:id="1550218940">
          <w:marLeft w:val="640"/>
          <w:marRight w:val="0"/>
          <w:marTop w:val="0"/>
          <w:marBottom w:val="0"/>
          <w:divBdr>
            <w:top w:val="none" w:sz="0" w:space="0" w:color="auto"/>
            <w:left w:val="none" w:sz="0" w:space="0" w:color="auto"/>
            <w:bottom w:val="none" w:sz="0" w:space="0" w:color="auto"/>
            <w:right w:val="none" w:sz="0" w:space="0" w:color="auto"/>
          </w:divBdr>
        </w:div>
        <w:div w:id="1185824167">
          <w:marLeft w:val="640"/>
          <w:marRight w:val="0"/>
          <w:marTop w:val="0"/>
          <w:marBottom w:val="0"/>
          <w:divBdr>
            <w:top w:val="none" w:sz="0" w:space="0" w:color="auto"/>
            <w:left w:val="none" w:sz="0" w:space="0" w:color="auto"/>
            <w:bottom w:val="none" w:sz="0" w:space="0" w:color="auto"/>
            <w:right w:val="none" w:sz="0" w:space="0" w:color="auto"/>
          </w:divBdr>
        </w:div>
        <w:div w:id="1538539974">
          <w:marLeft w:val="640"/>
          <w:marRight w:val="0"/>
          <w:marTop w:val="0"/>
          <w:marBottom w:val="0"/>
          <w:divBdr>
            <w:top w:val="none" w:sz="0" w:space="0" w:color="auto"/>
            <w:left w:val="none" w:sz="0" w:space="0" w:color="auto"/>
            <w:bottom w:val="none" w:sz="0" w:space="0" w:color="auto"/>
            <w:right w:val="none" w:sz="0" w:space="0" w:color="auto"/>
          </w:divBdr>
        </w:div>
        <w:div w:id="1674458283">
          <w:marLeft w:val="640"/>
          <w:marRight w:val="0"/>
          <w:marTop w:val="0"/>
          <w:marBottom w:val="0"/>
          <w:divBdr>
            <w:top w:val="none" w:sz="0" w:space="0" w:color="auto"/>
            <w:left w:val="none" w:sz="0" w:space="0" w:color="auto"/>
            <w:bottom w:val="none" w:sz="0" w:space="0" w:color="auto"/>
            <w:right w:val="none" w:sz="0" w:space="0" w:color="auto"/>
          </w:divBdr>
        </w:div>
        <w:div w:id="753432839">
          <w:marLeft w:val="640"/>
          <w:marRight w:val="0"/>
          <w:marTop w:val="0"/>
          <w:marBottom w:val="0"/>
          <w:divBdr>
            <w:top w:val="none" w:sz="0" w:space="0" w:color="auto"/>
            <w:left w:val="none" w:sz="0" w:space="0" w:color="auto"/>
            <w:bottom w:val="none" w:sz="0" w:space="0" w:color="auto"/>
            <w:right w:val="none" w:sz="0" w:space="0" w:color="auto"/>
          </w:divBdr>
        </w:div>
        <w:div w:id="835146502">
          <w:marLeft w:val="640"/>
          <w:marRight w:val="0"/>
          <w:marTop w:val="0"/>
          <w:marBottom w:val="0"/>
          <w:divBdr>
            <w:top w:val="none" w:sz="0" w:space="0" w:color="auto"/>
            <w:left w:val="none" w:sz="0" w:space="0" w:color="auto"/>
            <w:bottom w:val="none" w:sz="0" w:space="0" w:color="auto"/>
            <w:right w:val="none" w:sz="0" w:space="0" w:color="auto"/>
          </w:divBdr>
        </w:div>
        <w:div w:id="710618452">
          <w:marLeft w:val="640"/>
          <w:marRight w:val="0"/>
          <w:marTop w:val="0"/>
          <w:marBottom w:val="0"/>
          <w:divBdr>
            <w:top w:val="none" w:sz="0" w:space="0" w:color="auto"/>
            <w:left w:val="none" w:sz="0" w:space="0" w:color="auto"/>
            <w:bottom w:val="none" w:sz="0" w:space="0" w:color="auto"/>
            <w:right w:val="none" w:sz="0" w:space="0" w:color="auto"/>
          </w:divBdr>
        </w:div>
        <w:div w:id="24135312">
          <w:marLeft w:val="640"/>
          <w:marRight w:val="0"/>
          <w:marTop w:val="0"/>
          <w:marBottom w:val="0"/>
          <w:divBdr>
            <w:top w:val="none" w:sz="0" w:space="0" w:color="auto"/>
            <w:left w:val="none" w:sz="0" w:space="0" w:color="auto"/>
            <w:bottom w:val="none" w:sz="0" w:space="0" w:color="auto"/>
            <w:right w:val="none" w:sz="0" w:space="0" w:color="auto"/>
          </w:divBdr>
        </w:div>
        <w:div w:id="413430958">
          <w:marLeft w:val="640"/>
          <w:marRight w:val="0"/>
          <w:marTop w:val="0"/>
          <w:marBottom w:val="0"/>
          <w:divBdr>
            <w:top w:val="none" w:sz="0" w:space="0" w:color="auto"/>
            <w:left w:val="none" w:sz="0" w:space="0" w:color="auto"/>
            <w:bottom w:val="none" w:sz="0" w:space="0" w:color="auto"/>
            <w:right w:val="none" w:sz="0" w:space="0" w:color="auto"/>
          </w:divBdr>
        </w:div>
        <w:div w:id="1623879081">
          <w:marLeft w:val="640"/>
          <w:marRight w:val="0"/>
          <w:marTop w:val="0"/>
          <w:marBottom w:val="0"/>
          <w:divBdr>
            <w:top w:val="none" w:sz="0" w:space="0" w:color="auto"/>
            <w:left w:val="none" w:sz="0" w:space="0" w:color="auto"/>
            <w:bottom w:val="none" w:sz="0" w:space="0" w:color="auto"/>
            <w:right w:val="none" w:sz="0" w:space="0" w:color="auto"/>
          </w:divBdr>
        </w:div>
        <w:div w:id="351301734">
          <w:marLeft w:val="640"/>
          <w:marRight w:val="0"/>
          <w:marTop w:val="0"/>
          <w:marBottom w:val="0"/>
          <w:divBdr>
            <w:top w:val="none" w:sz="0" w:space="0" w:color="auto"/>
            <w:left w:val="none" w:sz="0" w:space="0" w:color="auto"/>
            <w:bottom w:val="none" w:sz="0" w:space="0" w:color="auto"/>
            <w:right w:val="none" w:sz="0" w:space="0" w:color="auto"/>
          </w:divBdr>
        </w:div>
        <w:div w:id="802649221">
          <w:marLeft w:val="640"/>
          <w:marRight w:val="0"/>
          <w:marTop w:val="0"/>
          <w:marBottom w:val="0"/>
          <w:divBdr>
            <w:top w:val="none" w:sz="0" w:space="0" w:color="auto"/>
            <w:left w:val="none" w:sz="0" w:space="0" w:color="auto"/>
            <w:bottom w:val="none" w:sz="0" w:space="0" w:color="auto"/>
            <w:right w:val="none" w:sz="0" w:space="0" w:color="auto"/>
          </w:divBdr>
        </w:div>
        <w:div w:id="777525102">
          <w:marLeft w:val="640"/>
          <w:marRight w:val="0"/>
          <w:marTop w:val="0"/>
          <w:marBottom w:val="0"/>
          <w:divBdr>
            <w:top w:val="none" w:sz="0" w:space="0" w:color="auto"/>
            <w:left w:val="none" w:sz="0" w:space="0" w:color="auto"/>
            <w:bottom w:val="none" w:sz="0" w:space="0" w:color="auto"/>
            <w:right w:val="none" w:sz="0" w:space="0" w:color="auto"/>
          </w:divBdr>
        </w:div>
        <w:div w:id="1418165447">
          <w:marLeft w:val="640"/>
          <w:marRight w:val="0"/>
          <w:marTop w:val="0"/>
          <w:marBottom w:val="0"/>
          <w:divBdr>
            <w:top w:val="none" w:sz="0" w:space="0" w:color="auto"/>
            <w:left w:val="none" w:sz="0" w:space="0" w:color="auto"/>
            <w:bottom w:val="none" w:sz="0" w:space="0" w:color="auto"/>
            <w:right w:val="none" w:sz="0" w:space="0" w:color="auto"/>
          </w:divBdr>
        </w:div>
        <w:div w:id="203713447">
          <w:marLeft w:val="640"/>
          <w:marRight w:val="0"/>
          <w:marTop w:val="0"/>
          <w:marBottom w:val="0"/>
          <w:divBdr>
            <w:top w:val="none" w:sz="0" w:space="0" w:color="auto"/>
            <w:left w:val="none" w:sz="0" w:space="0" w:color="auto"/>
            <w:bottom w:val="none" w:sz="0" w:space="0" w:color="auto"/>
            <w:right w:val="none" w:sz="0" w:space="0" w:color="auto"/>
          </w:divBdr>
        </w:div>
        <w:div w:id="526869893">
          <w:marLeft w:val="640"/>
          <w:marRight w:val="0"/>
          <w:marTop w:val="0"/>
          <w:marBottom w:val="0"/>
          <w:divBdr>
            <w:top w:val="none" w:sz="0" w:space="0" w:color="auto"/>
            <w:left w:val="none" w:sz="0" w:space="0" w:color="auto"/>
            <w:bottom w:val="none" w:sz="0" w:space="0" w:color="auto"/>
            <w:right w:val="none" w:sz="0" w:space="0" w:color="auto"/>
          </w:divBdr>
        </w:div>
        <w:div w:id="955522928">
          <w:marLeft w:val="640"/>
          <w:marRight w:val="0"/>
          <w:marTop w:val="0"/>
          <w:marBottom w:val="0"/>
          <w:divBdr>
            <w:top w:val="none" w:sz="0" w:space="0" w:color="auto"/>
            <w:left w:val="none" w:sz="0" w:space="0" w:color="auto"/>
            <w:bottom w:val="none" w:sz="0" w:space="0" w:color="auto"/>
            <w:right w:val="none" w:sz="0" w:space="0" w:color="auto"/>
          </w:divBdr>
        </w:div>
        <w:div w:id="521093751">
          <w:marLeft w:val="640"/>
          <w:marRight w:val="0"/>
          <w:marTop w:val="0"/>
          <w:marBottom w:val="0"/>
          <w:divBdr>
            <w:top w:val="none" w:sz="0" w:space="0" w:color="auto"/>
            <w:left w:val="none" w:sz="0" w:space="0" w:color="auto"/>
            <w:bottom w:val="none" w:sz="0" w:space="0" w:color="auto"/>
            <w:right w:val="none" w:sz="0" w:space="0" w:color="auto"/>
          </w:divBdr>
        </w:div>
        <w:div w:id="1545949691">
          <w:marLeft w:val="640"/>
          <w:marRight w:val="0"/>
          <w:marTop w:val="0"/>
          <w:marBottom w:val="0"/>
          <w:divBdr>
            <w:top w:val="none" w:sz="0" w:space="0" w:color="auto"/>
            <w:left w:val="none" w:sz="0" w:space="0" w:color="auto"/>
            <w:bottom w:val="none" w:sz="0" w:space="0" w:color="auto"/>
            <w:right w:val="none" w:sz="0" w:space="0" w:color="auto"/>
          </w:divBdr>
        </w:div>
        <w:div w:id="791052061">
          <w:marLeft w:val="640"/>
          <w:marRight w:val="0"/>
          <w:marTop w:val="0"/>
          <w:marBottom w:val="0"/>
          <w:divBdr>
            <w:top w:val="none" w:sz="0" w:space="0" w:color="auto"/>
            <w:left w:val="none" w:sz="0" w:space="0" w:color="auto"/>
            <w:bottom w:val="none" w:sz="0" w:space="0" w:color="auto"/>
            <w:right w:val="none" w:sz="0" w:space="0" w:color="auto"/>
          </w:divBdr>
        </w:div>
        <w:div w:id="704142596">
          <w:marLeft w:val="640"/>
          <w:marRight w:val="0"/>
          <w:marTop w:val="0"/>
          <w:marBottom w:val="0"/>
          <w:divBdr>
            <w:top w:val="none" w:sz="0" w:space="0" w:color="auto"/>
            <w:left w:val="none" w:sz="0" w:space="0" w:color="auto"/>
            <w:bottom w:val="none" w:sz="0" w:space="0" w:color="auto"/>
            <w:right w:val="none" w:sz="0" w:space="0" w:color="auto"/>
          </w:divBdr>
        </w:div>
        <w:div w:id="319116633">
          <w:marLeft w:val="640"/>
          <w:marRight w:val="0"/>
          <w:marTop w:val="0"/>
          <w:marBottom w:val="0"/>
          <w:divBdr>
            <w:top w:val="none" w:sz="0" w:space="0" w:color="auto"/>
            <w:left w:val="none" w:sz="0" w:space="0" w:color="auto"/>
            <w:bottom w:val="none" w:sz="0" w:space="0" w:color="auto"/>
            <w:right w:val="none" w:sz="0" w:space="0" w:color="auto"/>
          </w:divBdr>
        </w:div>
        <w:div w:id="1433088634">
          <w:marLeft w:val="640"/>
          <w:marRight w:val="0"/>
          <w:marTop w:val="0"/>
          <w:marBottom w:val="0"/>
          <w:divBdr>
            <w:top w:val="none" w:sz="0" w:space="0" w:color="auto"/>
            <w:left w:val="none" w:sz="0" w:space="0" w:color="auto"/>
            <w:bottom w:val="none" w:sz="0" w:space="0" w:color="auto"/>
            <w:right w:val="none" w:sz="0" w:space="0" w:color="auto"/>
          </w:divBdr>
        </w:div>
        <w:div w:id="443112238">
          <w:marLeft w:val="640"/>
          <w:marRight w:val="0"/>
          <w:marTop w:val="0"/>
          <w:marBottom w:val="0"/>
          <w:divBdr>
            <w:top w:val="none" w:sz="0" w:space="0" w:color="auto"/>
            <w:left w:val="none" w:sz="0" w:space="0" w:color="auto"/>
            <w:bottom w:val="none" w:sz="0" w:space="0" w:color="auto"/>
            <w:right w:val="none" w:sz="0" w:space="0" w:color="auto"/>
          </w:divBdr>
        </w:div>
        <w:div w:id="283928276">
          <w:marLeft w:val="640"/>
          <w:marRight w:val="0"/>
          <w:marTop w:val="0"/>
          <w:marBottom w:val="0"/>
          <w:divBdr>
            <w:top w:val="none" w:sz="0" w:space="0" w:color="auto"/>
            <w:left w:val="none" w:sz="0" w:space="0" w:color="auto"/>
            <w:bottom w:val="none" w:sz="0" w:space="0" w:color="auto"/>
            <w:right w:val="none" w:sz="0" w:space="0" w:color="auto"/>
          </w:divBdr>
        </w:div>
        <w:div w:id="1950041274">
          <w:marLeft w:val="640"/>
          <w:marRight w:val="0"/>
          <w:marTop w:val="0"/>
          <w:marBottom w:val="0"/>
          <w:divBdr>
            <w:top w:val="none" w:sz="0" w:space="0" w:color="auto"/>
            <w:left w:val="none" w:sz="0" w:space="0" w:color="auto"/>
            <w:bottom w:val="none" w:sz="0" w:space="0" w:color="auto"/>
            <w:right w:val="none" w:sz="0" w:space="0" w:color="auto"/>
          </w:divBdr>
        </w:div>
        <w:div w:id="805851104">
          <w:marLeft w:val="640"/>
          <w:marRight w:val="0"/>
          <w:marTop w:val="0"/>
          <w:marBottom w:val="0"/>
          <w:divBdr>
            <w:top w:val="none" w:sz="0" w:space="0" w:color="auto"/>
            <w:left w:val="none" w:sz="0" w:space="0" w:color="auto"/>
            <w:bottom w:val="none" w:sz="0" w:space="0" w:color="auto"/>
            <w:right w:val="none" w:sz="0" w:space="0" w:color="auto"/>
          </w:divBdr>
        </w:div>
      </w:divsChild>
    </w:div>
    <w:div w:id="1905097912">
      <w:bodyDiv w:val="1"/>
      <w:marLeft w:val="0"/>
      <w:marRight w:val="0"/>
      <w:marTop w:val="0"/>
      <w:marBottom w:val="0"/>
      <w:divBdr>
        <w:top w:val="none" w:sz="0" w:space="0" w:color="auto"/>
        <w:left w:val="none" w:sz="0" w:space="0" w:color="auto"/>
        <w:bottom w:val="none" w:sz="0" w:space="0" w:color="auto"/>
        <w:right w:val="none" w:sz="0" w:space="0" w:color="auto"/>
      </w:divBdr>
      <w:divsChild>
        <w:div w:id="1822193337">
          <w:marLeft w:val="640"/>
          <w:marRight w:val="0"/>
          <w:marTop w:val="0"/>
          <w:marBottom w:val="0"/>
          <w:divBdr>
            <w:top w:val="none" w:sz="0" w:space="0" w:color="auto"/>
            <w:left w:val="none" w:sz="0" w:space="0" w:color="auto"/>
            <w:bottom w:val="none" w:sz="0" w:space="0" w:color="auto"/>
            <w:right w:val="none" w:sz="0" w:space="0" w:color="auto"/>
          </w:divBdr>
        </w:div>
        <w:div w:id="1199973160">
          <w:marLeft w:val="640"/>
          <w:marRight w:val="0"/>
          <w:marTop w:val="0"/>
          <w:marBottom w:val="0"/>
          <w:divBdr>
            <w:top w:val="none" w:sz="0" w:space="0" w:color="auto"/>
            <w:left w:val="none" w:sz="0" w:space="0" w:color="auto"/>
            <w:bottom w:val="none" w:sz="0" w:space="0" w:color="auto"/>
            <w:right w:val="none" w:sz="0" w:space="0" w:color="auto"/>
          </w:divBdr>
        </w:div>
        <w:div w:id="1497261721">
          <w:marLeft w:val="640"/>
          <w:marRight w:val="0"/>
          <w:marTop w:val="0"/>
          <w:marBottom w:val="0"/>
          <w:divBdr>
            <w:top w:val="none" w:sz="0" w:space="0" w:color="auto"/>
            <w:left w:val="none" w:sz="0" w:space="0" w:color="auto"/>
            <w:bottom w:val="none" w:sz="0" w:space="0" w:color="auto"/>
            <w:right w:val="none" w:sz="0" w:space="0" w:color="auto"/>
          </w:divBdr>
        </w:div>
        <w:div w:id="363987738">
          <w:marLeft w:val="640"/>
          <w:marRight w:val="0"/>
          <w:marTop w:val="0"/>
          <w:marBottom w:val="0"/>
          <w:divBdr>
            <w:top w:val="none" w:sz="0" w:space="0" w:color="auto"/>
            <w:left w:val="none" w:sz="0" w:space="0" w:color="auto"/>
            <w:bottom w:val="none" w:sz="0" w:space="0" w:color="auto"/>
            <w:right w:val="none" w:sz="0" w:space="0" w:color="auto"/>
          </w:divBdr>
        </w:div>
        <w:div w:id="2084448961">
          <w:marLeft w:val="640"/>
          <w:marRight w:val="0"/>
          <w:marTop w:val="0"/>
          <w:marBottom w:val="0"/>
          <w:divBdr>
            <w:top w:val="none" w:sz="0" w:space="0" w:color="auto"/>
            <w:left w:val="none" w:sz="0" w:space="0" w:color="auto"/>
            <w:bottom w:val="none" w:sz="0" w:space="0" w:color="auto"/>
            <w:right w:val="none" w:sz="0" w:space="0" w:color="auto"/>
          </w:divBdr>
        </w:div>
        <w:div w:id="1024550988">
          <w:marLeft w:val="640"/>
          <w:marRight w:val="0"/>
          <w:marTop w:val="0"/>
          <w:marBottom w:val="0"/>
          <w:divBdr>
            <w:top w:val="none" w:sz="0" w:space="0" w:color="auto"/>
            <w:left w:val="none" w:sz="0" w:space="0" w:color="auto"/>
            <w:bottom w:val="none" w:sz="0" w:space="0" w:color="auto"/>
            <w:right w:val="none" w:sz="0" w:space="0" w:color="auto"/>
          </w:divBdr>
        </w:div>
        <w:div w:id="1627811065">
          <w:marLeft w:val="640"/>
          <w:marRight w:val="0"/>
          <w:marTop w:val="0"/>
          <w:marBottom w:val="0"/>
          <w:divBdr>
            <w:top w:val="none" w:sz="0" w:space="0" w:color="auto"/>
            <w:left w:val="none" w:sz="0" w:space="0" w:color="auto"/>
            <w:bottom w:val="none" w:sz="0" w:space="0" w:color="auto"/>
            <w:right w:val="none" w:sz="0" w:space="0" w:color="auto"/>
          </w:divBdr>
        </w:div>
        <w:div w:id="834956861">
          <w:marLeft w:val="640"/>
          <w:marRight w:val="0"/>
          <w:marTop w:val="0"/>
          <w:marBottom w:val="0"/>
          <w:divBdr>
            <w:top w:val="none" w:sz="0" w:space="0" w:color="auto"/>
            <w:left w:val="none" w:sz="0" w:space="0" w:color="auto"/>
            <w:bottom w:val="none" w:sz="0" w:space="0" w:color="auto"/>
            <w:right w:val="none" w:sz="0" w:space="0" w:color="auto"/>
          </w:divBdr>
        </w:div>
        <w:div w:id="1308122479">
          <w:marLeft w:val="640"/>
          <w:marRight w:val="0"/>
          <w:marTop w:val="0"/>
          <w:marBottom w:val="0"/>
          <w:divBdr>
            <w:top w:val="none" w:sz="0" w:space="0" w:color="auto"/>
            <w:left w:val="none" w:sz="0" w:space="0" w:color="auto"/>
            <w:bottom w:val="none" w:sz="0" w:space="0" w:color="auto"/>
            <w:right w:val="none" w:sz="0" w:space="0" w:color="auto"/>
          </w:divBdr>
        </w:div>
        <w:div w:id="249701024">
          <w:marLeft w:val="640"/>
          <w:marRight w:val="0"/>
          <w:marTop w:val="0"/>
          <w:marBottom w:val="0"/>
          <w:divBdr>
            <w:top w:val="none" w:sz="0" w:space="0" w:color="auto"/>
            <w:left w:val="none" w:sz="0" w:space="0" w:color="auto"/>
            <w:bottom w:val="none" w:sz="0" w:space="0" w:color="auto"/>
            <w:right w:val="none" w:sz="0" w:space="0" w:color="auto"/>
          </w:divBdr>
        </w:div>
        <w:div w:id="1636062554">
          <w:marLeft w:val="640"/>
          <w:marRight w:val="0"/>
          <w:marTop w:val="0"/>
          <w:marBottom w:val="0"/>
          <w:divBdr>
            <w:top w:val="none" w:sz="0" w:space="0" w:color="auto"/>
            <w:left w:val="none" w:sz="0" w:space="0" w:color="auto"/>
            <w:bottom w:val="none" w:sz="0" w:space="0" w:color="auto"/>
            <w:right w:val="none" w:sz="0" w:space="0" w:color="auto"/>
          </w:divBdr>
        </w:div>
        <w:div w:id="1957062511">
          <w:marLeft w:val="640"/>
          <w:marRight w:val="0"/>
          <w:marTop w:val="0"/>
          <w:marBottom w:val="0"/>
          <w:divBdr>
            <w:top w:val="none" w:sz="0" w:space="0" w:color="auto"/>
            <w:left w:val="none" w:sz="0" w:space="0" w:color="auto"/>
            <w:bottom w:val="none" w:sz="0" w:space="0" w:color="auto"/>
            <w:right w:val="none" w:sz="0" w:space="0" w:color="auto"/>
          </w:divBdr>
        </w:div>
        <w:div w:id="1040326803">
          <w:marLeft w:val="640"/>
          <w:marRight w:val="0"/>
          <w:marTop w:val="0"/>
          <w:marBottom w:val="0"/>
          <w:divBdr>
            <w:top w:val="none" w:sz="0" w:space="0" w:color="auto"/>
            <w:left w:val="none" w:sz="0" w:space="0" w:color="auto"/>
            <w:bottom w:val="none" w:sz="0" w:space="0" w:color="auto"/>
            <w:right w:val="none" w:sz="0" w:space="0" w:color="auto"/>
          </w:divBdr>
        </w:div>
        <w:div w:id="1124806595">
          <w:marLeft w:val="640"/>
          <w:marRight w:val="0"/>
          <w:marTop w:val="0"/>
          <w:marBottom w:val="0"/>
          <w:divBdr>
            <w:top w:val="none" w:sz="0" w:space="0" w:color="auto"/>
            <w:left w:val="none" w:sz="0" w:space="0" w:color="auto"/>
            <w:bottom w:val="none" w:sz="0" w:space="0" w:color="auto"/>
            <w:right w:val="none" w:sz="0" w:space="0" w:color="auto"/>
          </w:divBdr>
        </w:div>
        <w:div w:id="1675104617">
          <w:marLeft w:val="640"/>
          <w:marRight w:val="0"/>
          <w:marTop w:val="0"/>
          <w:marBottom w:val="0"/>
          <w:divBdr>
            <w:top w:val="none" w:sz="0" w:space="0" w:color="auto"/>
            <w:left w:val="none" w:sz="0" w:space="0" w:color="auto"/>
            <w:bottom w:val="none" w:sz="0" w:space="0" w:color="auto"/>
            <w:right w:val="none" w:sz="0" w:space="0" w:color="auto"/>
          </w:divBdr>
        </w:div>
        <w:div w:id="1676883992">
          <w:marLeft w:val="640"/>
          <w:marRight w:val="0"/>
          <w:marTop w:val="0"/>
          <w:marBottom w:val="0"/>
          <w:divBdr>
            <w:top w:val="none" w:sz="0" w:space="0" w:color="auto"/>
            <w:left w:val="none" w:sz="0" w:space="0" w:color="auto"/>
            <w:bottom w:val="none" w:sz="0" w:space="0" w:color="auto"/>
            <w:right w:val="none" w:sz="0" w:space="0" w:color="auto"/>
          </w:divBdr>
        </w:div>
        <w:div w:id="2032955098">
          <w:marLeft w:val="640"/>
          <w:marRight w:val="0"/>
          <w:marTop w:val="0"/>
          <w:marBottom w:val="0"/>
          <w:divBdr>
            <w:top w:val="none" w:sz="0" w:space="0" w:color="auto"/>
            <w:left w:val="none" w:sz="0" w:space="0" w:color="auto"/>
            <w:bottom w:val="none" w:sz="0" w:space="0" w:color="auto"/>
            <w:right w:val="none" w:sz="0" w:space="0" w:color="auto"/>
          </w:divBdr>
        </w:div>
        <w:div w:id="1101142234">
          <w:marLeft w:val="640"/>
          <w:marRight w:val="0"/>
          <w:marTop w:val="0"/>
          <w:marBottom w:val="0"/>
          <w:divBdr>
            <w:top w:val="none" w:sz="0" w:space="0" w:color="auto"/>
            <w:left w:val="none" w:sz="0" w:space="0" w:color="auto"/>
            <w:bottom w:val="none" w:sz="0" w:space="0" w:color="auto"/>
            <w:right w:val="none" w:sz="0" w:space="0" w:color="auto"/>
          </w:divBdr>
        </w:div>
        <w:div w:id="1666324176">
          <w:marLeft w:val="640"/>
          <w:marRight w:val="0"/>
          <w:marTop w:val="0"/>
          <w:marBottom w:val="0"/>
          <w:divBdr>
            <w:top w:val="none" w:sz="0" w:space="0" w:color="auto"/>
            <w:left w:val="none" w:sz="0" w:space="0" w:color="auto"/>
            <w:bottom w:val="none" w:sz="0" w:space="0" w:color="auto"/>
            <w:right w:val="none" w:sz="0" w:space="0" w:color="auto"/>
          </w:divBdr>
        </w:div>
        <w:div w:id="745954525">
          <w:marLeft w:val="640"/>
          <w:marRight w:val="0"/>
          <w:marTop w:val="0"/>
          <w:marBottom w:val="0"/>
          <w:divBdr>
            <w:top w:val="none" w:sz="0" w:space="0" w:color="auto"/>
            <w:left w:val="none" w:sz="0" w:space="0" w:color="auto"/>
            <w:bottom w:val="none" w:sz="0" w:space="0" w:color="auto"/>
            <w:right w:val="none" w:sz="0" w:space="0" w:color="auto"/>
          </w:divBdr>
        </w:div>
        <w:div w:id="809515594">
          <w:marLeft w:val="640"/>
          <w:marRight w:val="0"/>
          <w:marTop w:val="0"/>
          <w:marBottom w:val="0"/>
          <w:divBdr>
            <w:top w:val="none" w:sz="0" w:space="0" w:color="auto"/>
            <w:left w:val="none" w:sz="0" w:space="0" w:color="auto"/>
            <w:bottom w:val="none" w:sz="0" w:space="0" w:color="auto"/>
            <w:right w:val="none" w:sz="0" w:space="0" w:color="auto"/>
          </w:divBdr>
        </w:div>
        <w:div w:id="964501113">
          <w:marLeft w:val="640"/>
          <w:marRight w:val="0"/>
          <w:marTop w:val="0"/>
          <w:marBottom w:val="0"/>
          <w:divBdr>
            <w:top w:val="none" w:sz="0" w:space="0" w:color="auto"/>
            <w:left w:val="none" w:sz="0" w:space="0" w:color="auto"/>
            <w:bottom w:val="none" w:sz="0" w:space="0" w:color="auto"/>
            <w:right w:val="none" w:sz="0" w:space="0" w:color="auto"/>
          </w:divBdr>
        </w:div>
        <w:div w:id="229507154">
          <w:marLeft w:val="640"/>
          <w:marRight w:val="0"/>
          <w:marTop w:val="0"/>
          <w:marBottom w:val="0"/>
          <w:divBdr>
            <w:top w:val="none" w:sz="0" w:space="0" w:color="auto"/>
            <w:left w:val="none" w:sz="0" w:space="0" w:color="auto"/>
            <w:bottom w:val="none" w:sz="0" w:space="0" w:color="auto"/>
            <w:right w:val="none" w:sz="0" w:space="0" w:color="auto"/>
          </w:divBdr>
        </w:div>
        <w:div w:id="1398866061">
          <w:marLeft w:val="640"/>
          <w:marRight w:val="0"/>
          <w:marTop w:val="0"/>
          <w:marBottom w:val="0"/>
          <w:divBdr>
            <w:top w:val="none" w:sz="0" w:space="0" w:color="auto"/>
            <w:left w:val="none" w:sz="0" w:space="0" w:color="auto"/>
            <w:bottom w:val="none" w:sz="0" w:space="0" w:color="auto"/>
            <w:right w:val="none" w:sz="0" w:space="0" w:color="auto"/>
          </w:divBdr>
        </w:div>
        <w:div w:id="554705458">
          <w:marLeft w:val="640"/>
          <w:marRight w:val="0"/>
          <w:marTop w:val="0"/>
          <w:marBottom w:val="0"/>
          <w:divBdr>
            <w:top w:val="none" w:sz="0" w:space="0" w:color="auto"/>
            <w:left w:val="none" w:sz="0" w:space="0" w:color="auto"/>
            <w:bottom w:val="none" w:sz="0" w:space="0" w:color="auto"/>
            <w:right w:val="none" w:sz="0" w:space="0" w:color="auto"/>
          </w:divBdr>
        </w:div>
        <w:div w:id="1860000343">
          <w:marLeft w:val="640"/>
          <w:marRight w:val="0"/>
          <w:marTop w:val="0"/>
          <w:marBottom w:val="0"/>
          <w:divBdr>
            <w:top w:val="none" w:sz="0" w:space="0" w:color="auto"/>
            <w:left w:val="none" w:sz="0" w:space="0" w:color="auto"/>
            <w:bottom w:val="none" w:sz="0" w:space="0" w:color="auto"/>
            <w:right w:val="none" w:sz="0" w:space="0" w:color="auto"/>
          </w:divBdr>
        </w:div>
        <w:div w:id="1533809156">
          <w:marLeft w:val="640"/>
          <w:marRight w:val="0"/>
          <w:marTop w:val="0"/>
          <w:marBottom w:val="0"/>
          <w:divBdr>
            <w:top w:val="none" w:sz="0" w:space="0" w:color="auto"/>
            <w:left w:val="none" w:sz="0" w:space="0" w:color="auto"/>
            <w:bottom w:val="none" w:sz="0" w:space="0" w:color="auto"/>
            <w:right w:val="none" w:sz="0" w:space="0" w:color="auto"/>
          </w:divBdr>
        </w:div>
        <w:div w:id="788815048">
          <w:marLeft w:val="640"/>
          <w:marRight w:val="0"/>
          <w:marTop w:val="0"/>
          <w:marBottom w:val="0"/>
          <w:divBdr>
            <w:top w:val="none" w:sz="0" w:space="0" w:color="auto"/>
            <w:left w:val="none" w:sz="0" w:space="0" w:color="auto"/>
            <w:bottom w:val="none" w:sz="0" w:space="0" w:color="auto"/>
            <w:right w:val="none" w:sz="0" w:space="0" w:color="auto"/>
          </w:divBdr>
        </w:div>
        <w:div w:id="141193976">
          <w:marLeft w:val="640"/>
          <w:marRight w:val="0"/>
          <w:marTop w:val="0"/>
          <w:marBottom w:val="0"/>
          <w:divBdr>
            <w:top w:val="none" w:sz="0" w:space="0" w:color="auto"/>
            <w:left w:val="none" w:sz="0" w:space="0" w:color="auto"/>
            <w:bottom w:val="none" w:sz="0" w:space="0" w:color="auto"/>
            <w:right w:val="none" w:sz="0" w:space="0" w:color="auto"/>
          </w:divBdr>
        </w:div>
        <w:div w:id="1122960092">
          <w:marLeft w:val="640"/>
          <w:marRight w:val="0"/>
          <w:marTop w:val="0"/>
          <w:marBottom w:val="0"/>
          <w:divBdr>
            <w:top w:val="none" w:sz="0" w:space="0" w:color="auto"/>
            <w:left w:val="none" w:sz="0" w:space="0" w:color="auto"/>
            <w:bottom w:val="none" w:sz="0" w:space="0" w:color="auto"/>
            <w:right w:val="none" w:sz="0" w:space="0" w:color="auto"/>
          </w:divBdr>
        </w:div>
        <w:div w:id="1237858848">
          <w:marLeft w:val="640"/>
          <w:marRight w:val="0"/>
          <w:marTop w:val="0"/>
          <w:marBottom w:val="0"/>
          <w:divBdr>
            <w:top w:val="none" w:sz="0" w:space="0" w:color="auto"/>
            <w:left w:val="none" w:sz="0" w:space="0" w:color="auto"/>
            <w:bottom w:val="none" w:sz="0" w:space="0" w:color="auto"/>
            <w:right w:val="none" w:sz="0" w:space="0" w:color="auto"/>
          </w:divBdr>
        </w:div>
        <w:div w:id="1942495001">
          <w:marLeft w:val="640"/>
          <w:marRight w:val="0"/>
          <w:marTop w:val="0"/>
          <w:marBottom w:val="0"/>
          <w:divBdr>
            <w:top w:val="none" w:sz="0" w:space="0" w:color="auto"/>
            <w:left w:val="none" w:sz="0" w:space="0" w:color="auto"/>
            <w:bottom w:val="none" w:sz="0" w:space="0" w:color="auto"/>
            <w:right w:val="none" w:sz="0" w:space="0" w:color="auto"/>
          </w:divBdr>
        </w:div>
        <w:div w:id="622619256">
          <w:marLeft w:val="640"/>
          <w:marRight w:val="0"/>
          <w:marTop w:val="0"/>
          <w:marBottom w:val="0"/>
          <w:divBdr>
            <w:top w:val="none" w:sz="0" w:space="0" w:color="auto"/>
            <w:left w:val="none" w:sz="0" w:space="0" w:color="auto"/>
            <w:bottom w:val="none" w:sz="0" w:space="0" w:color="auto"/>
            <w:right w:val="none" w:sz="0" w:space="0" w:color="auto"/>
          </w:divBdr>
        </w:div>
        <w:div w:id="825130509">
          <w:marLeft w:val="640"/>
          <w:marRight w:val="0"/>
          <w:marTop w:val="0"/>
          <w:marBottom w:val="0"/>
          <w:divBdr>
            <w:top w:val="none" w:sz="0" w:space="0" w:color="auto"/>
            <w:left w:val="none" w:sz="0" w:space="0" w:color="auto"/>
            <w:bottom w:val="none" w:sz="0" w:space="0" w:color="auto"/>
            <w:right w:val="none" w:sz="0" w:space="0" w:color="auto"/>
          </w:divBdr>
        </w:div>
        <w:div w:id="1835761432">
          <w:marLeft w:val="640"/>
          <w:marRight w:val="0"/>
          <w:marTop w:val="0"/>
          <w:marBottom w:val="0"/>
          <w:divBdr>
            <w:top w:val="none" w:sz="0" w:space="0" w:color="auto"/>
            <w:left w:val="none" w:sz="0" w:space="0" w:color="auto"/>
            <w:bottom w:val="none" w:sz="0" w:space="0" w:color="auto"/>
            <w:right w:val="none" w:sz="0" w:space="0" w:color="auto"/>
          </w:divBdr>
        </w:div>
        <w:div w:id="1762557133">
          <w:marLeft w:val="640"/>
          <w:marRight w:val="0"/>
          <w:marTop w:val="0"/>
          <w:marBottom w:val="0"/>
          <w:divBdr>
            <w:top w:val="none" w:sz="0" w:space="0" w:color="auto"/>
            <w:left w:val="none" w:sz="0" w:space="0" w:color="auto"/>
            <w:bottom w:val="none" w:sz="0" w:space="0" w:color="auto"/>
            <w:right w:val="none" w:sz="0" w:space="0" w:color="auto"/>
          </w:divBdr>
        </w:div>
        <w:div w:id="2004433189">
          <w:marLeft w:val="640"/>
          <w:marRight w:val="0"/>
          <w:marTop w:val="0"/>
          <w:marBottom w:val="0"/>
          <w:divBdr>
            <w:top w:val="none" w:sz="0" w:space="0" w:color="auto"/>
            <w:left w:val="none" w:sz="0" w:space="0" w:color="auto"/>
            <w:bottom w:val="none" w:sz="0" w:space="0" w:color="auto"/>
            <w:right w:val="none" w:sz="0" w:space="0" w:color="auto"/>
          </w:divBdr>
        </w:div>
        <w:div w:id="1361588484">
          <w:marLeft w:val="640"/>
          <w:marRight w:val="0"/>
          <w:marTop w:val="0"/>
          <w:marBottom w:val="0"/>
          <w:divBdr>
            <w:top w:val="none" w:sz="0" w:space="0" w:color="auto"/>
            <w:left w:val="none" w:sz="0" w:space="0" w:color="auto"/>
            <w:bottom w:val="none" w:sz="0" w:space="0" w:color="auto"/>
            <w:right w:val="none" w:sz="0" w:space="0" w:color="auto"/>
          </w:divBdr>
        </w:div>
        <w:div w:id="145753746">
          <w:marLeft w:val="640"/>
          <w:marRight w:val="0"/>
          <w:marTop w:val="0"/>
          <w:marBottom w:val="0"/>
          <w:divBdr>
            <w:top w:val="none" w:sz="0" w:space="0" w:color="auto"/>
            <w:left w:val="none" w:sz="0" w:space="0" w:color="auto"/>
            <w:bottom w:val="none" w:sz="0" w:space="0" w:color="auto"/>
            <w:right w:val="none" w:sz="0" w:space="0" w:color="auto"/>
          </w:divBdr>
        </w:div>
        <w:div w:id="163402597">
          <w:marLeft w:val="640"/>
          <w:marRight w:val="0"/>
          <w:marTop w:val="0"/>
          <w:marBottom w:val="0"/>
          <w:divBdr>
            <w:top w:val="none" w:sz="0" w:space="0" w:color="auto"/>
            <w:left w:val="none" w:sz="0" w:space="0" w:color="auto"/>
            <w:bottom w:val="none" w:sz="0" w:space="0" w:color="auto"/>
            <w:right w:val="none" w:sz="0" w:space="0" w:color="auto"/>
          </w:divBdr>
        </w:div>
        <w:div w:id="1584336459">
          <w:marLeft w:val="640"/>
          <w:marRight w:val="0"/>
          <w:marTop w:val="0"/>
          <w:marBottom w:val="0"/>
          <w:divBdr>
            <w:top w:val="none" w:sz="0" w:space="0" w:color="auto"/>
            <w:left w:val="none" w:sz="0" w:space="0" w:color="auto"/>
            <w:bottom w:val="none" w:sz="0" w:space="0" w:color="auto"/>
            <w:right w:val="none" w:sz="0" w:space="0" w:color="auto"/>
          </w:divBdr>
        </w:div>
        <w:div w:id="1795294495">
          <w:marLeft w:val="640"/>
          <w:marRight w:val="0"/>
          <w:marTop w:val="0"/>
          <w:marBottom w:val="0"/>
          <w:divBdr>
            <w:top w:val="none" w:sz="0" w:space="0" w:color="auto"/>
            <w:left w:val="none" w:sz="0" w:space="0" w:color="auto"/>
            <w:bottom w:val="none" w:sz="0" w:space="0" w:color="auto"/>
            <w:right w:val="none" w:sz="0" w:space="0" w:color="auto"/>
          </w:divBdr>
        </w:div>
        <w:div w:id="30498582">
          <w:marLeft w:val="640"/>
          <w:marRight w:val="0"/>
          <w:marTop w:val="0"/>
          <w:marBottom w:val="0"/>
          <w:divBdr>
            <w:top w:val="none" w:sz="0" w:space="0" w:color="auto"/>
            <w:left w:val="none" w:sz="0" w:space="0" w:color="auto"/>
            <w:bottom w:val="none" w:sz="0" w:space="0" w:color="auto"/>
            <w:right w:val="none" w:sz="0" w:space="0" w:color="auto"/>
          </w:divBdr>
        </w:div>
        <w:div w:id="73404323">
          <w:marLeft w:val="640"/>
          <w:marRight w:val="0"/>
          <w:marTop w:val="0"/>
          <w:marBottom w:val="0"/>
          <w:divBdr>
            <w:top w:val="none" w:sz="0" w:space="0" w:color="auto"/>
            <w:left w:val="none" w:sz="0" w:space="0" w:color="auto"/>
            <w:bottom w:val="none" w:sz="0" w:space="0" w:color="auto"/>
            <w:right w:val="none" w:sz="0" w:space="0" w:color="auto"/>
          </w:divBdr>
        </w:div>
        <w:div w:id="1541357426">
          <w:marLeft w:val="640"/>
          <w:marRight w:val="0"/>
          <w:marTop w:val="0"/>
          <w:marBottom w:val="0"/>
          <w:divBdr>
            <w:top w:val="none" w:sz="0" w:space="0" w:color="auto"/>
            <w:left w:val="none" w:sz="0" w:space="0" w:color="auto"/>
            <w:bottom w:val="none" w:sz="0" w:space="0" w:color="auto"/>
            <w:right w:val="none" w:sz="0" w:space="0" w:color="auto"/>
          </w:divBdr>
        </w:div>
        <w:div w:id="426510181">
          <w:marLeft w:val="640"/>
          <w:marRight w:val="0"/>
          <w:marTop w:val="0"/>
          <w:marBottom w:val="0"/>
          <w:divBdr>
            <w:top w:val="none" w:sz="0" w:space="0" w:color="auto"/>
            <w:left w:val="none" w:sz="0" w:space="0" w:color="auto"/>
            <w:bottom w:val="none" w:sz="0" w:space="0" w:color="auto"/>
            <w:right w:val="none" w:sz="0" w:space="0" w:color="auto"/>
          </w:divBdr>
        </w:div>
        <w:div w:id="1246383710">
          <w:marLeft w:val="640"/>
          <w:marRight w:val="0"/>
          <w:marTop w:val="0"/>
          <w:marBottom w:val="0"/>
          <w:divBdr>
            <w:top w:val="none" w:sz="0" w:space="0" w:color="auto"/>
            <w:left w:val="none" w:sz="0" w:space="0" w:color="auto"/>
            <w:bottom w:val="none" w:sz="0" w:space="0" w:color="auto"/>
            <w:right w:val="none" w:sz="0" w:space="0" w:color="auto"/>
          </w:divBdr>
        </w:div>
        <w:div w:id="2020307005">
          <w:marLeft w:val="640"/>
          <w:marRight w:val="0"/>
          <w:marTop w:val="0"/>
          <w:marBottom w:val="0"/>
          <w:divBdr>
            <w:top w:val="none" w:sz="0" w:space="0" w:color="auto"/>
            <w:left w:val="none" w:sz="0" w:space="0" w:color="auto"/>
            <w:bottom w:val="none" w:sz="0" w:space="0" w:color="auto"/>
            <w:right w:val="none" w:sz="0" w:space="0" w:color="auto"/>
          </w:divBdr>
        </w:div>
        <w:div w:id="2059014961">
          <w:marLeft w:val="640"/>
          <w:marRight w:val="0"/>
          <w:marTop w:val="0"/>
          <w:marBottom w:val="0"/>
          <w:divBdr>
            <w:top w:val="none" w:sz="0" w:space="0" w:color="auto"/>
            <w:left w:val="none" w:sz="0" w:space="0" w:color="auto"/>
            <w:bottom w:val="none" w:sz="0" w:space="0" w:color="auto"/>
            <w:right w:val="none" w:sz="0" w:space="0" w:color="auto"/>
          </w:divBdr>
        </w:div>
        <w:div w:id="1316881515">
          <w:marLeft w:val="640"/>
          <w:marRight w:val="0"/>
          <w:marTop w:val="0"/>
          <w:marBottom w:val="0"/>
          <w:divBdr>
            <w:top w:val="none" w:sz="0" w:space="0" w:color="auto"/>
            <w:left w:val="none" w:sz="0" w:space="0" w:color="auto"/>
            <w:bottom w:val="none" w:sz="0" w:space="0" w:color="auto"/>
            <w:right w:val="none" w:sz="0" w:space="0" w:color="auto"/>
          </w:divBdr>
        </w:div>
        <w:div w:id="1954165098">
          <w:marLeft w:val="640"/>
          <w:marRight w:val="0"/>
          <w:marTop w:val="0"/>
          <w:marBottom w:val="0"/>
          <w:divBdr>
            <w:top w:val="none" w:sz="0" w:space="0" w:color="auto"/>
            <w:left w:val="none" w:sz="0" w:space="0" w:color="auto"/>
            <w:bottom w:val="none" w:sz="0" w:space="0" w:color="auto"/>
            <w:right w:val="none" w:sz="0" w:space="0" w:color="auto"/>
          </w:divBdr>
        </w:div>
        <w:div w:id="1027413562">
          <w:marLeft w:val="640"/>
          <w:marRight w:val="0"/>
          <w:marTop w:val="0"/>
          <w:marBottom w:val="0"/>
          <w:divBdr>
            <w:top w:val="none" w:sz="0" w:space="0" w:color="auto"/>
            <w:left w:val="none" w:sz="0" w:space="0" w:color="auto"/>
            <w:bottom w:val="none" w:sz="0" w:space="0" w:color="auto"/>
            <w:right w:val="none" w:sz="0" w:space="0" w:color="auto"/>
          </w:divBdr>
        </w:div>
        <w:div w:id="720128709">
          <w:marLeft w:val="640"/>
          <w:marRight w:val="0"/>
          <w:marTop w:val="0"/>
          <w:marBottom w:val="0"/>
          <w:divBdr>
            <w:top w:val="none" w:sz="0" w:space="0" w:color="auto"/>
            <w:left w:val="none" w:sz="0" w:space="0" w:color="auto"/>
            <w:bottom w:val="none" w:sz="0" w:space="0" w:color="auto"/>
            <w:right w:val="none" w:sz="0" w:space="0" w:color="auto"/>
          </w:divBdr>
        </w:div>
        <w:div w:id="152188431">
          <w:marLeft w:val="640"/>
          <w:marRight w:val="0"/>
          <w:marTop w:val="0"/>
          <w:marBottom w:val="0"/>
          <w:divBdr>
            <w:top w:val="none" w:sz="0" w:space="0" w:color="auto"/>
            <w:left w:val="none" w:sz="0" w:space="0" w:color="auto"/>
            <w:bottom w:val="none" w:sz="0" w:space="0" w:color="auto"/>
            <w:right w:val="none" w:sz="0" w:space="0" w:color="auto"/>
          </w:divBdr>
        </w:div>
        <w:div w:id="2132819831">
          <w:marLeft w:val="640"/>
          <w:marRight w:val="0"/>
          <w:marTop w:val="0"/>
          <w:marBottom w:val="0"/>
          <w:divBdr>
            <w:top w:val="none" w:sz="0" w:space="0" w:color="auto"/>
            <w:left w:val="none" w:sz="0" w:space="0" w:color="auto"/>
            <w:bottom w:val="none" w:sz="0" w:space="0" w:color="auto"/>
            <w:right w:val="none" w:sz="0" w:space="0" w:color="auto"/>
          </w:divBdr>
        </w:div>
        <w:div w:id="1496800913">
          <w:marLeft w:val="640"/>
          <w:marRight w:val="0"/>
          <w:marTop w:val="0"/>
          <w:marBottom w:val="0"/>
          <w:divBdr>
            <w:top w:val="none" w:sz="0" w:space="0" w:color="auto"/>
            <w:left w:val="none" w:sz="0" w:space="0" w:color="auto"/>
            <w:bottom w:val="none" w:sz="0" w:space="0" w:color="auto"/>
            <w:right w:val="none" w:sz="0" w:space="0" w:color="auto"/>
          </w:divBdr>
        </w:div>
        <w:div w:id="341665611">
          <w:marLeft w:val="640"/>
          <w:marRight w:val="0"/>
          <w:marTop w:val="0"/>
          <w:marBottom w:val="0"/>
          <w:divBdr>
            <w:top w:val="none" w:sz="0" w:space="0" w:color="auto"/>
            <w:left w:val="none" w:sz="0" w:space="0" w:color="auto"/>
            <w:bottom w:val="none" w:sz="0" w:space="0" w:color="auto"/>
            <w:right w:val="none" w:sz="0" w:space="0" w:color="auto"/>
          </w:divBdr>
        </w:div>
        <w:div w:id="1392920531">
          <w:marLeft w:val="640"/>
          <w:marRight w:val="0"/>
          <w:marTop w:val="0"/>
          <w:marBottom w:val="0"/>
          <w:divBdr>
            <w:top w:val="none" w:sz="0" w:space="0" w:color="auto"/>
            <w:left w:val="none" w:sz="0" w:space="0" w:color="auto"/>
            <w:bottom w:val="none" w:sz="0" w:space="0" w:color="auto"/>
            <w:right w:val="none" w:sz="0" w:space="0" w:color="auto"/>
          </w:divBdr>
        </w:div>
        <w:div w:id="2119712268">
          <w:marLeft w:val="640"/>
          <w:marRight w:val="0"/>
          <w:marTop w:val="0"/>
          <w:marBottom w:val="0"/>
          <w:divBdr>
            <w:top w:val="none" w:sz="0" w:space="0" w:color="auto"/>
            <w:left w:val="none" w:sz="0" w:space="0" w:color="auto"/>
            <w:bottom w:val="none" w:sz="0" w:space="0" w:color="auto"/>
            <w:right w:val="none" w:sz="0" w:space="0" w:color="auto"/>
          </w:divBdr>
        </w:div>
        <w:div w:id="1679427741">
          <w:marLeft w:val="640"/>
          <w:marRight w:val="0"/>
          <w:marTop w:val="0"/>
          <w:marBottom w:val="0"/>
          <w:divBdr>
            <w:top w:val="none" w:sz="0" w:space="0" w:color="auto"/>
            <w:left w:val="none" w:sz="0" w:space="0" w:color="auto"/>
            <w:bottom w:val="none" w:sz="0" w:space="0" w:color="auto"/>
            <w:right w:val="none" w:sz="0" w:space="0" w:color="auto"/>
          </w:divBdr>
        </w:div>
        <w:div w:id="1875802767">
          <w:marLeft w:val="640"/>
          <w:marRight w:val="0"/>
          <w:marTop w:val="0"/>
          <w:marBottom w:val="0"/>
          <w:divBdr>
            <w:top w:val="none" w:sz="0" w:space="0" w:color="auto"/>
            <w:left w:val="none" w:sz="0" w:space="0" w:color="auto"/>
            <w:bottom w:val="none" w:sz="0" w:space="0" w:color="auto"/>
            <w:right w:val="none" w:sz="0" w:space="0" w:color="auto"/>
          </w:divBdr>
        </w:div>
        <w:div w:id="2044400137">
          <w:marLeft w:val="640"/>
          <w:marRight w:val="0"/>
          <w:marTop w:val="0"/>
          <w:marBottom w:val="0"/>
          <w:divBdr>
            <w:top w:val="none" w:sz="0" w:space="0" w:color="auto"/>
            <w:left w:val="none" w:sz="0" w:space="0" w:color="auto"/>
            <w:bottom w:val="none" w:sz="0" w:space="0" w:color="auto"/>
            <w:right w:val="none" w:sz="0" w:space="0" w:color="auto"/>
          </w:divBdr>
        </w:div>
        <w:div w:id="1667131377">
          <w:marLeft w:val="640"/>
          <w:marRight w:val="0"/>
          <w:marTop w:val="0"/>
          <w:marBottom w:val="0"/>
          <w:divBdr>
            <w:top w:val="none" w:sz="0" w:space="0" w:color="auto"/>
            <w:left w:val="none" w:sz="0" w:space="0" w:color="auto"/>
            <w:bottom w:val="none" w:sz="0" w:space="0" w:color="auto"/>
            <w:right w:val="none" w:sz="0" w:space="0" w:color="auto"/>
          </w:divBdr>
        </w:div>
        <w:div w:id="991564185">
          <w:marLeft w:val="640"/>
          <w:marRight w:val="0"/>
          <w:marTop w:val="0"/>
          <w:marBottom w:val="0"/>
          <w:divBdr>
            <w:top w:val="none" w:sz="0" w:space="0" w:color="auto"/>
            <w:left w:val="none" w:sz="0" w:space="0" w:color="auto"/>
            <w:bottom w:val="none" w:sz="0" w:space="0" w:color="auto"/>
            <w:right w:val="none" w:sz="0" w:space="0" w:color="auto"/>
          </w:divBdr>
        </w:div>
        <w:div w:id="732971059">
          <w:marLeft w:val="640"/>
          <w:marRight w:val="0"/>
          <w:marTop w:val="0"/>
          <w:marBottom w:val="0"/>
          <w:divBdr>
            <w:top w:val="none" w:sz="0" w:space="0" w:color="auto"/>
            <w:left w:val="none" w:sz="0" w:space="0" w:color="auto"/>
            <w:bottom w:val="none" w:sz="0" w:space="0" w:color="auto"/>
            <w:right w:val="none" w:sz="0" w:space="0" w:color="auto"/>
          </w:divBdr>
        </w:div>
        <w:div w:id="171654559">
          <w:marLeft w:val="640"/>
          <w:marRight w:val="0"/>
          <w:marTop w:val="0"/>
          <w:marBottom w:val="0"/>
          <w:divBdr>
            <w:top w:val="none" w:sz="0" w:space="0" w:color="auto"/>
            <w:left w:val="none" w:sz="0" w:space="0" w:color="auto"/>
            <w:bottom w:val="none" w:sz="0" w:space="0" w:color="auto"/>
            <w:right w:val="none" w:sz="0" w:space="0" w:color="auto"/>
          </w:divBdr>
        </w:div>
        <w:div w:id="221142908">
          <w:marLeft w:val="640"/>
          <w:marRight w:val="0"/>
          <w:marTop w:val="0"/>
          <w:marBottom w:val="0"/>
          <w:divBdr>
            <w:top w:val="none" w:sz="0" w:space="0" w:color="auto"/>
            <w:left w:val="none" w:sz="0" w:space="0" w:color="auto"/>
            <w:bottom w:val="none" w:sz="0" w:space="0" w:color="auto"/>
            <w:right w:val="none" w:sz="0" w:space="0" w:color="auto"/>
          </w:divBdr>
        </w:div>
        <w:div w:id="1198275806">
          <w:marLeft w:val="640"/>
          <w:marRight w:val="0"/>
          <w:marTop w:val="0"/>
          <w:marBottom w:val="0"/>
          <w:divBdr>
            <w:top w:val="none" w:sz="0" w:space="0" w:color="auto"/>
            <w:left w:val="none" w:sz="0" w:space="0" w:color="auto"/>
            <w:bottom w:val="none" w:sz="0" w:space="0" w:color="auto"/>
            <w:right w:val="none" w:sz="0" w:space="0" w:color="auto"/>
          </w:divBdr>
        </w:div>
        <w:div w:id="558396241">
          <w:marLeft w:val="640"/>
          <w:marRight w:val="0"/>
          <w:marTop w:val="0"/>
          <w:marBottom w:val="0"/>
          <w:divBdr>
            <w:top w:val="none" w:sz="0" w:space="0" w:color="auto"/>
            <w:left w:val="none" w:sz="0" w:space="0" w:color="auto"/>
            <w:bottom w:val="none" w:sz="0" w:space="0" w:color="auto"/>
            <w:right w:val="none" w:sz="0" w:space="0" w:color="auto"/>
          </w:divBdr>
        </w:div>
        <w:div w:id="138614554">
          <w:marLeft w:val="640"/>
          <w:marRight w:val="0"/>
          <w:marTop w:val="0"/>
          <w:marBottom w:val="0"/>
          <w:divBdr>
            <w:top w:val="none" w:sz="0" w:space="0" w:color="auto"/>
            <w:left w:val="none" w:sz="0" w:space="0" w:color="auto"/>
            <w:bottom w:val="none" w:sz="0" w:space="0" w:color="auto"/>
            <w:right w:val="none" w:sz="0" w:space="0" w:color="auto"/>
          </w:divBdr>
        </w:div>
        <w:div w:id="1079137591">
          <w:marLeft w:val="640"/>
          <w:marRight w:val="0"/>
          <w:marTop w:val="0"/>
          <w:marBottom w:val="0"/>
          <w:divBdr>
            <w:top w:val="none" w:sz="0" w:space="0" w:color="auto"/>
            <w:left w:val="none" w:sz="0" w:space="0" w:color="auto"/>
            <w:bottom w:val="none" w:sz="0" w:space="0" w:color="auto"/>
            <w:right w:val="none" w:sz="0" w:space="0" w:color="auto"/>
          </w:divBdr>
        </w:div>
        <w:div w:id="1012757716">
          <w:marLeft w:val="640"/>
          <w:marRight w:val="0"/>
          <w:marTop w:val="0"/>
          <w:marBottom w:val="0"/>
          <w:divBdr>
            <w:top w:val="none" w:sz="0" w:space="0" w:color="auto"/>
            <w:left w:val="none" w:sz="0" w:space="0" w:color="auto"/>
            <w:bottom w:val="none" w:sz="0" w:space="0" w:color="auto"/>
            <w:right w:val="none" w:sz="0" w:space="0" w:color="auto"/>
          </w:divBdr>
        </w:div>
        <w:div w:id="370225939">
          <w:marLeft w:val="640"/>
          <w:marRight w:val="0"/>
          <w:marTop w:val="0"/>
          <w:marBottom w:val="0"/>
          <w:divBdr>
            <w:top w:val="none" w:sz="0" w:space="0" w:color="auto"/>
            <w:left w:val="none" w:sz="0" w:space="0" w:color="auto"/>
            <w:bottom w:val="none" w:sz="0" w:space="0" w:color="auto"/>
            <w:right w:val="none" w:sz="0" w:space="0" w:color="auto"/>
          </w:divBdr>
        </w:div>
        <w:div w:id="2048871355">
          <w:marLeft w:val="640"/>
          <w:marRight w:val="0"/>
          <w:marTop w:val="0"/>
          <w:marBottom w:val="0"/>
          <w:divBdr>
            <w:top w:val="none" w:sz="0" w:space="0" w:color="auto"/>
            <w:left w:val="none" w:sz="0" w:space="0" w:color="auto"/>
            <w:bottom w:val="none" w:sz="0" w:space="0" w:color="auto"/>
            <w:right w:val="none" w:sz="0" w:space="0" w:color="auto"/>
          </w:divBdr>
        </w:div>
        <w:div w:id="1476214612">
          <w:marLeft w:val="640"/>
          <w:marRight w:val="0"/>
          <w:marTop w:val="0"/>
          <w:marBottom w:val="0"/>
          <w:divBdr>
            <w:top w:val="none" w:sz="0" w:space="0" w:color="auto"/>
            <w:left w:val="none" w:sz="0" w:space="0" w:color="auto"/>
            <w:bottom w:val="none" w:sz="0" w:space="0" w:color="auto"/>
            <w:right w:val="none" w:sz="0" w:space="0" w:color="auto"/>
          </w:divBdr>
        </w:div>
        <w:div w:id="386228584">
          <w:marLeft w:val="640"/>
          <w:marRight w:val="0"/>
          <w:marTop w:val="0"/>
          <w:marBottom w:val="0"/>
          <w:divBdr>
            <w:top w:val="none" w:sz="0" w:space="0" w:color="auto"/>
            <w:left w:val="none" w:sz="0" w:space="0" w:color="auto"/>
            <w:bottom w:val="none" w:sz="0" w:space="0" w:color="auto"/>
            <w:right w:val="none" w:sz="0" w:space="0" w:color="auto"/>
          </w:divBdr>
        </w:div>
        <w:div w:id="1989939045">
          <w:marLeft w:val="640"/>
          <w:marRight w:val="0"/>
          <w:marTop w:val="0"/>
          <w:marBottom w:val="0"/>
          <w:divBdr>
            <w:top w:val="none" w:sz="0" w:space="0" w:color="auto"/>
            <w:left w:val="none" w:sz="0" w:space="0" w:color="auto"/>
            <w:bottom w:val="none" w:sz="0" w:space="0" w:color="auto"/>
            <w:right w:val="none" w:sz="0" w:space="0" w:color="auto"/>
          </w:divBdr>
        </w:div>
        <w:div w:id="262153970">
          <w:marLeft w:val="640"/>
          <w:marRight w:val="0"/>
          <w:marTop w:val="0"/>
          <w:marBottom w:val="0"/>
          <w:divBdr>
            <w:top w:val="none" w:sz="0" w:space="0" w:color="auto"/>
            <w:left w:val="none" w:sz="0" w:space="0" w:color="auto"/>
            <w:bottom w:val="none" w:sz="0" w:space="0" w:color="auto"/>
            <w:right w:val="none" w:sz="0" w:space="0" w:color="auto"/>
          </w:divBdr>
        </w:div>
        <w:div w:id="893857236">
          <w:marLeft w:val="640"/>
          <w:marRight w:val="0"/>
          <w:marTop w:val="0"/>
          <w:marBottom w:val="0"/>
          <w:divBdr>
            <w:top w:val="none" w:sz="0" w:space="0" w:color="auto"/>
            <w:left w:val="none" w:sz="0" w:space="0" w:color="auto"/>
            <w:bottom w:val="none" w:sz="0" w:space="0" w:color="auto"/>
            <w:right w:val="none" w:sz="0" w:space="0" w:color="auto"/>
          </w:divBdr>
        </w:div>
        <w:div w:id="555819749">
          <w:marLeft w:val="640"/>
          <w:marRight w:val="0"/>
          <w:marTop w:val="0"/>
          <w:marBottom w:val="0"/>
          <w:divBdr>
            <w:top w:val="none" w:sz="0" w:space="0" w:color="auto"/>
            <w:left w:val="none" w:sz="0" w:space="0" w:color="auto"/>
            <w:bottom w:val="none" w:sz="0" w:space="0" w:color="auto"/>
            <w:right w:val="none" w:sz="0" w:space="0" w:color="auto"/>
          </w:divBdr>
        </w:div>
        <w:div w:id="1110129887">
          <w:marLeft w:val="640"/>
          <w:marRight w:val="0"/>
          <w:marTop w:val="0"/>
          <w:marBottom w:val="0"/>
          <w:divBdr>
            <w:top w:val="none" w:sz="0" w:space="0" w:color="auto"/>
            <w:left w:val="none" w:sz="0" w:space="0" w:color="auto"/>
            <w:bottom w:val="none" w:sz="0" w:space="0" w:color="auto"/>
            <w:right w:val="none" w:sz="0" w:space="0" w:color="auto"/>
          </w:divBdr>
        </w:div>
        <w:div w:id="1143501106">
          <w:marLeft w:val="640"/>
          <w:marRight w:val="0"/>
          <w:marTop w:val="0"/>
          <w:marBottom w:val="0"/>
          <w:divBdr>
            <w:top w:val="none" w:sz="0" w:space="0" w:color="auto"/>
            <w:left w:val="none" w:sz="0" w:space="0" w:color="auto"/>
            <w:bottom w:val="none" w:sz="0" w:space="0" w:color="auto"/>
            <w:right w:val="none" w:sz="0" w:space="0" w:color="auto"/>
          </w:divBdr>
        </w:div>
        <w:div w:id="997541785">
          <w:marLeft w:val="640"/>
          <w:marRight w:val="0"/>
          <w:marTop w:val="0"/>
          <w:marBottom w:val="0"/>
          <w:divBdr>
            <w:top w:val="none" w:sz="0" w:space="0" w:color="auto"/>
            <w:left w:val="none" w:sz="0" w:space="0" w:color="auto"/>
            <w:bottom w:val="none" w:sz="0" w:space="0" w:color="auto"/>
            <w:right w:val="none" w:sz="0" w:space="0" w:color="auto"/>
          </w:divBdr>
        </w:div>
        <w:div w:id="1412199019">
          <w:marLeft w:val="640"/>
          <w:marRight w:val="0"/>
          <w:marTop w:val="0"/>
          <w:marBottom w:val="0"/>
          <w:divBdr>
            <w:top w:val="none" w:sz="0" w:space="0" w:color="auto"/>
            <w:left w:val="none" w:sz="0" w:space="0" w:color="auto"/>
            <w:bottom w:val="none" w:sz="0" w:space="0" w:color="auto"/>
            <w:right w:val="none" w:sz="0" w:space="0" w:color="auto"/>
          </w:divBdr>
        </w:div>
        <w:div w:id="638192899">
          <w:marLeft w:val="640"/>
          <w:marRight w:val="0"/>
          <w:marTop w:val="0"/>
          <w:marBottom w:val="0"/>
          <w:divBdr>
            <w:top w:val="none" w:sz="0" w:space="0" w:color="auto"/>
            <w:left w:val="none" w:sz="0" w:space="0" w:color="auto"/>
            <w:bottom w:val="none" w:sz="0" w:space="0" w:color="auto"/>
            <w:right w:val="none" w:sz="0" w:space="0" w:color="auto"/>
          </w:divBdr>
        </w:div>
        <w:div w:id="748843766">
          <w:marLeft w:val="640"/>
          <w:marRight w:val="0"/>
          <w:marTop w:val="0"/>
          <w:marBottom w:val="0"/>
          <w:divBdr>
            <w:top w:val="none" w:sz="0" w:space="0" w:color="auto"/>
            <w:left w:val="none" w:sz="0" w:space="0" w:color="auto"/>
            <w:bottom w:val="none" w:sz="0" w:space="0" w:color="auto"/>
            <w:right w:val="none" w:sz="0" w:space="0" w:color="auto"/>
          </w:divBdr>
        </w:div>
      </w:divsChild>
    </w:div>
    <w:div w:id="1905525014">
      <w:bodyDiv w:val="1"/>
      <w:marLeft w:val="0"/>
      <w:marRight w:val="0"/>
      <w:marTop w:val="0"/>
      <w:marBottom w:val="0"/>
      <w:divBdr>
        <w:top w:val="none" w:sz="0" w:space="0" w:color="auto"/>
        <w:left w:val="none" w:sz="0" w:space="0" w:color="auto"/>
        <w:bottom w:val="none" w:sz="0" w:space="0" w:color="auto"/>
        <w:right w:val="none" w:sz="0" w:space="0" w:color="auto"/>
      </w:divBdr>
      <w:divsChild>
        <w:div w:id="769594070">
          <w:marLeft w:val="640"/>
          <w:marRight w:val="0"/>
          <w:marTop w:val="0"/>
          <w:marBottom w:val="0"/>
          <w:divBdr>
            <w:top w:val="none" w:sz="0" w:space="0" w:color="auto"/>
            <w:left w:val="none" w:sz="0" w:space="0" w:color="auto"/>
            <w:bottom w:val="none" w:sz="0" w:space="0" w:color="auto"/>
            <w:right w:val="none" w:sz="0" w:space="0" w:color="auto"/>
          </w:divBdr>
        </w:div>
        <w:div w:id="958756097">
          <w:marLeft w:val="640"/>
          <w:marRight w:val="0"/>
          <w:marTop w:val="0"/>
          <w:marBottom w:val="0"/>
          <w:divBdr>
            <w:top w:val="none" w:sz="0" w:space="0" w:color="auto"/>
            <w:left w:val="none" w:sz="0" w:space="0" w:color="auto"/>
            <w:bottom w:val="none" w:sz="0" w:space="0" w:color="auto"/>
            <w:right w:val="none" w:sz="0" w:space="0" w:color="auto"/>
          </w:divBdr>
        </w:div>
        <w:div w:id="1462266973">
          <w:marLeft w:val="640"/>
          <w:marRight w:val="0"/>
          <w:marTop w:val="0"/>
          <w:marBottom w:val="0"/>
          <w:divBdr>
            <w:top w:val="none" w:sz="0" w:space="0" w:color="auto"/>
            <w:left w:val="none" w:sz="0" w:space="0" w:color="auto"/>
            <w:bottom w:val="none" w:sz="0" w:space="0" w:color="auto"/>
            <w:right w:val="none" w:sz="0" w:space="0" w:color="auto"/>
          </w:divBdr>
        </w:div>
        <w:div w:id="1151756498">
          <w:marLeft w:val="640"/>
          <w:marRight w:val="0"/>
          <w:marTop w:val="0"/>
          <w:marBottom w:val="0"/>
          <w:divBdr>
            <w:top w:val="none" w:sz="0" w:space="0" w:color="auto"/>
            <w:left w:val="none" w:sz="0" w:space="0" w:color="auto"/>
            <w:bottom w:val="none" w:sz="0" w:space="0" w:color="auto"/>
            <w:right w:val="none" w:sz="0" w:space="0" w:color="auto"/>
          </w:divBdr>
        </w:div>
        <w:div w:id="1667786358">
          <w:marLeft w:val="640"/>
          <w:marRight w:val="0"/>
          <w:marTop w:val="0"/>
          <w:marBottom w:val="0"/>
          <w:divBdr>
            <w:top w:val="none" w:sz="0" w:space="0" w:color="auto"/>
            <w:left w:val="none" w:sz="0" w:space="0" w:color="auto"/>
            <w:bottom w:val="none" w:sz="0" w:space="0" w:color="auto"/>
            <w:right w:val="none" w:sz="0" w:space="0" w:color="auto"/>
          </w:divBdr>
        </w:div>
        <w:div w:id="1951012679">
          <w:marLeft w:val="640"/>
          <w:marRight w:val="0"/>
          <w:marTop w:val="0"/>
          <w:marBottom w:val="0"/>
          <w:divBdr>
            <w:top w:val="none" w:sz="0" w:space="0" w:color="auto"/>
            <w:left w:val="none" w:sz="0" w:space="0" w:color="auto"/>
            <w:bottom w:val="none" w:sz="0" w:space="0" w:color="auto"/>
            <w:right w:val="none" w:sz="0" w:space="0" w:color="auto"/>
          </w:divBdr>
        </w:div>
        <w:div w:id="204490324">
          <w:marLeft w:val="640"/>
          <w:marRight w:val="0"/>
          <w:marTop w:val="0"/>
          <w:marBottom w:val="0"/>
          <w:divBdr>
            <w:top w:val="none" w:sz="0" w:space="0" w:color="auto"/>
            <w:left w:val="none" w:sz="0" w:space="0" w:color="auto"/>
            <w:bottom w:val="none" w:sz="0" w:space="0" w:color="auto"/>
            <w:right w:val="none" w:sz="0" w:space="0" w:color="auto"/>
          </w:divBdr>
        </w:div>
        <w:div w:id="433020969">
          <w:marLeft w:val="640"/>
          <w:marRight w:val="0"/>
          <w:marTop w:val="0"/>
          <w:marBottom w:val="0"/>
          <w:divBdr>
            <w:top w:val="none" w:sz="0" w:space="0" w:color="auto"/>
            <w:left w:val="none" w:sz="0" w:space="0" w:color="auto"/>
            <w:bottom w:val="none" w:sz="0" w:space="0" w:color="auto"/>
            <w:right w:val="none" w:sz="0" w:space="0" w:color="auto"/>
          </w:divBdr>
        </w:div>
        <w:div w:id="567762267">
          <w:marLeft w:val="640"/>
          <w:marRight w:val="0"/>
          <w:marTop w:val="0"/>
          <w:marBottom w:val="0"/>
          <w:divBdr>
            <w:top w:val="none" w:sz="0" w:space="0" w:color="auto"/>
            <w:left w:val="none" w:sz="0" w:space="0" w:color="auto"/>
            <w:bottom w:val="none" w:sz="0" w:space="0" w:color="auto"/>
            <w:right w:val="none" w:sz="0" w:space="0" w:color="auto"/>
          </w:divBdr>
        </w:div>
        <w:div w:id="62217088">
          <w:marLeft w:val="640"/>
          <w:marRight w:val="0"/>
          <w:marTop w:val="0"/>
          <w:marBottom w:val="0"/>
          <w:divBdr>
            <w:top w:val="none" w:sz="0" w:space="0" w:color="auto"/>
            <w:left w:val="none" w:sz="0" w:space="0" w:color="auto"/>
            <w:bottom w:val="none" w:sz="0" w:space="0" w:color="auto"/>
            <w:right w:val="none" w:sz="0" w:space="0" w:color="auto"/>
          </w:divBdr>
        </w:div>
        <w:div w:id="1658419050">
          <w:marLeft w:val="640"/>
          <w:marRight w:val="0"/>
          <w:marTop w:val="0"/>
          <w:marBottom w:val="0"/>
          <w:divBdr>
            <w:top w:val="none" w:sz="0" w:space="0" w:color="auto"/>
            <w:left w:val="none" w:sz="0" w:space="0" w:color="auto"/>
            <w:bottom w:val="none" w:sz="0" w:space="0" w:color="auto"/>
            <w:right w:val="none" w:sz="0" w:space="0" w:color="auto"/>
          </w:divBdr>
        </w:div>
        <w:div w:id="1348404685">
          <w:marLeft w:val="640"/>
          <w:marRight w:val="0"/>
          <w:marTop w:val="0"/>
          <w:marBottom w:val="0"/>
          <w:divBdr>
            <w:top w:val="none" w:sz="0" w:space="0" w:color="auto"/>
            <w:left w:val="none" w:sz="0" w:space="0" w:color="auto"/>
            <w:bottom w:val="none" w:sz="0" w:space="0" w:color="auto"/>
            <w:right w:val="none" w:sz="0" w:space="0" w:color="auto"/>
          </w:divBdr>
        </w:div>
        <w:div w:id="506750838">
          <w:marLeft w:val="640"/>
          <w:marRight w:val="0"/>
          <w:marTop w:val="0"/>
          <w:marBottom w:val="0"/>
          <w:divBdr>
            <w:top w:val="none" w:sz="0" w:space="0" w:color="auto"/>
            <w:left w:val="none" w:sz="0" w:space="0" w:color="auto"/>
            <w:bottom w:val="none" w:sz="0" w:space="0" w:color="auto"/>
            <w:right w:val="none" w:sz="0" w:space="0" w:color="auto"/>
          </w:divBdr>
        </w:div>
        <w:div w:id="1151749330">
          <w:marLeft w:val="640"/>
          <w:marRight w:val="0"/>
          <w:marTop w:val="0"/>
          <w:marBottom w:val="0"/>
          <w:divBdr>
            <w:top w:val="none" w:sz="0" w:space="0" w:color="auto"/>
            <w:left w:val="none" w:sz="0" w:space="0" w:color="auto"/>
            <w:bottom w:val="none" w:sz="0" w:space="0" w:color="auto"/>
            <w:right w:val="none" w:sz="0" w:space="0" w:color="auto"/>
          </w:divBdr>
        </w:div>
        <w:div w:id="684212510">
          <w:marLeft w:val="640"/>
          <w:marRight w:val="0"/>
          <w:marTop w:val="0"/>
          <w:marBottom w:val="0"/>
          <w:divBdr>
            <w:top w:val="none" w:sz="0" w:space="0" w:color="auto"/>
            <w:left w:val="none" w:sz="0" w:space="0" w:color="auto"/>
            <w:bottom w:val="none" w:sz="0" w:space="0" w:color="auto"/>
            <w:right w:val="none" w:sz="0" w:space="0" w:color="auto"/>
          </w:divBdr>
        </w:div>
        <w:div w:id="761535965">
          <w:marLeft w:val="640"/>
          <w:marRight w:val="0"/>
          <w:marTop w:val="0"/>
          <w:marBottom w:val="0"/>
          <w:divBdr>
            <w:top w:val="none" w:sz="0" w:space="0" w:color="auto"/>
            <w:left w:val="none" w:sz="0" w:space="0" w:color="auto"/>
            <w:bottom w:val="none" w:sz="0" w:space="0" w:color="auto"/>
            <w:right w:val="none" w:sz="0" w:space="0" w:color="auto"/>
          </w:divBdr>
        </w:div>
        <w:div w:id="921111604">
          <w:marLeft w:val="640"/>
          <w:marRight w:val="0"/>
          <w:marTop w:val="0"/>
          <w:marBottom w:val="0"/>
          <w:divBdr>
            <w:top w:val="none" w:sz="0" w:space="0" w:color="auto"/>
            <w:left w:val="none" w:sz="0" w:space="0" w:color="auto"/>
            <w:bottom w:val="none" w:sz="0" w:space="0" w:color="auto"/>
            <w:right w:val="none" w:sz="0" w:space="0" w:color="auto"/>
          </w:divBdr>
        </w:div>
        <w:div w:id="836728917">
          <w:marLeft w:val="640"/>
          <w:marRight w:val="0"/>
          <w:marTop w:val="0"/>
          <w:marBottom w:val="0"/>
          <w:divBdr>
            <w:top w:val="none" w:sz="0" w:space="0" w:color="auto"/>
            <w:left w:val="none" w:sz="0" w:space="0" w:color="auto"/>
            <w:bottom w:val="none" w:sz="0" w:space="0" w:color="auto"/>
            <w:right w:val="none" w:sz="0" w:space="0" w:color="auto"/>
          </w:divBdr>
        </w:div>
        <w:div w:id="248930202">
          <w:marLeft w:val="640"/>
          <w:marRight w:val="0"/>
          <w:marTop w:val="0"/>
          <w:marBottom w:val="0"/>
          <w:divBdr>
            <w:top w:val="none" w:sz="0" w:space="0" w:color="auto"/>
            <w:left w:val="none" w:sz="0" w:space="0" w:color="auto"/>
            <w:bottom w:val="none" w:sz="0" w:space="0" w:color="auto"/>
            <w:right w:val="none" w:sz="0" w:space="0" w:color="auto"/>
          </w:divBdr>
        </w:div>
        <w:div w:id="913901795">
          <w:marLeft w:val="640"/>
          <w:marRight w:val="0"/>
          <w:marTop w:val="0"/>
          <w:marBottom w:val="0"/>
          <w:divBdr>
            <w:top w:val="none" w:sz="0" w:space="0" w:color="auto"/>
            <w:left w:val="none" w:sz="0" w:space="0" w:color="auto"/>
            <w:bottom w:val="none" w:sz="0" w:space="0" w:color="auto"/>
            <w:right w:val="none" w:sz="0" w:space="0" w:color="auto"/>
          </w:divBdr>
        </w:div>
        <w:div w:id="1747872895">
          <w:marLeft w:val="640"/>
          <w:marRight w:val="0"/>
          <w:marTop w:val="0"/>
          <w:marBottom w:val="0"/>
          <w:divBdr>
            <w:top w:val="none" w:sz="0" w:space="0" w:color="auto"/>
            <w:left w:val="none" w:sz="0" w:space="0" w:color="auto"/>
            <w:bottom w:val="none" w:sz="0" w:space="0" w:color="auto"/>
            <w:right w:val="none" w:sz="0" w:space="0" w:color="auto"/>
          </w:divBdr>
        </w:div>
        <w:div w:id="1770392056">
          <w:marLeft w:val="640"/>
          <w:marRight w:val="0"/>
          <w:marTop w:val="0"/>
          <w:marBottom w:val="0"/>
          <w:divBdr>
            <w:top w:val="none" w:sz="0" w:space="0" w:color="auto"/>
            <w:left w:val="none" w:sz="0" w:space="0" w:color="auto"/>
            <w:bottom w:val="none" w:sz="0" w:space="0" w:color="auto"/>
            <w:right w:val="none" w:sz="0" w:space="0" w:color="auto"/>
          </w:divBdr>
        </w:div>
      </w:divsChild>
    </w:div>
    <w:div w:id="1913542647">
      <w:bodyDiv w:val="1"/>
      <w:marLeft w:val="0"/>
      <w:marRight w:val="0"/>
      <w:marTop w:val="0"/>
      <w:marBottom w:val="0"/>
      <w:divBdr>
        <w:top w:val="none" w:sz="0" w:space="0" w:color="auto"/>
        <w:left w:val="none" w:sz="0" w:space="0" w:color="auto"/>
        <w:bottom w:val="none" w:sz="0" w:space="0" w:color="auto"/>
        <w:right w:val="none" w:sz="0" w:space="0" w:color="auto"/>
      </w:divBdr>
      <w:divsChild>
        <w:div w:id="74743347">
          <w:marLeft w:val="640"/>
          <w:marRight w:val="0"/>
          <w:marTop w:val="0"/>
          <w:marBottom w:val="0"/>
          <w:divBdr>
            <w:top w:val="none" w:sz="0" w:space="0" w:color="auto"/>
            <w:left w:val="none" w:sz="0" w:space="0" w:color="auto"/>
            <w:bottom w:val="none" w:sz="0" w:space="0" w:color="auto"/>
            <w:right w:val="none" w:sz="0" w:space="0" w:color="auto"/>
          </w:divBdr>
        </w:div>
        <w:div w:id="686100342">
          <w:marLeft w:val="640"/>
          <w:marRight w:val="0"/>
          <w:marTop w:val="0"/>
          <w:marBottom w:val="0"/>
          <w:divBdr>
            <w:top w:val="none" w:sz="0" w:space="0" w:color="auto"/>
            <w:left w:val="none" w:sz="0" w:space="0" w:color="auto"/>
            <w:bottom w:val="none" w:sz="0" w:space="0" w:color="auto"/>
            <w:right w:val="none" w:sz="0" w:space="0" w:color="auto"/>
          </w:divBdr>
        </w:div>
        <w:div w:id="725759950">
          <w:marLeft w:val="640"/>
          <w:marRight w:val="0"/>
          <w:marTop w:val="0"/>
          <w:marBottom w:val="0"/>
          <w:divBdr>
            <w:top w:val="none" w:sz="0" w:space="0" w:color="auto"/>
            <w:left w:val="none" w:sz="0" w:space="0" w:color="auto"/>
            <w:bottom w:val="none" w:sz="0" w:space="0" w:color="auto"/>
            <w:right w:val="none" w:sz="0" w:space="0" w:color="auto"/>
          </w:divBdr>
        </w:div>
        <w:div w:id="8459817">
          <w:marLeft w:val="640"/>
          <w:marRight w:val="0"/>
          <w:marTop w:val="0"/>
          <w:marBottom w:val="0"/>
          <w:divBdr>
            <w:top w:val="none" w:sz="0" w:space="0" w:color="auto"/>
            <w:left w:val="none" w:sz="0" w:space="0" w:color="auto"/>
            <w:bottom w:val="none" w:sz="0" w:space="0" w:color="auto"/>
            <w:right w:val="none" w:sz="0" w:space="0" w:color="auto"/>
          </w:divBdr>
        </w:div>
        <w:div w:id="1140339710">
          <w:marLeft w:val="640"/>
          <w:marRight w:val="0"/>
          <w:marTop w:val="0"/>
          <w:marBottom w:val="0"/>
          <w:divBdr>
            <w:top w:val="none" w:sz="0" w:space="0" w:color="auto"/>
            <w:left w:val="none" w:sz="0" w:space="0" w:color="auto"/>
            <w:bottom w:val="none" w:sz="0" w:space="0" w:color="auto"/>
            <w:right w:val="none" w:sz="0" w:space="0" w:color="auto"/>
          </w:divBdr>
        </w:div>
        <w:div w:id="989166213">
          <w:marLeft w:val="640"/>
          <w:marRight w:val="0"/>
          <w:marTop w:val="0"/>
          <w:marBottom w:val="0"/>
          <w:divBdr>
            <w:top w:val="none" w:sz="0" w:space="0" w:color="auto"/>
            <w:left w:val="none" w:sz="0" w:space="0" w:color="auto"/>
            <w:bottom w:val="none" w:sz="0" w:space="0" w:color="auto"/>
            <w:right w:val="none" w:sz="0" w:space="0" w:color="auto"/>
          </w:divBdr>
        </w:div>
        <w:div w:id="1872298530">
          <w:marLeft w:val="640"/>
          <w:marRight w:val="0"/>
          <w:marTop w:val="0"/>
          <w:marBottom w:val="0"/>
          <w:divBdr>
            <w:top w:val="none" w:sz="0" w:space="0" w:color="auto"/>
            <w:left w:val="none" w:sz="0" w:space="0" w:color="auto"/>
            <w:bottom w:val="none" w:sz="0" w:space="0" w:color="auto"/>
            <w:right w:val="none" w:sz="0" w:space="0" w:color="auto"/>
          </w:divBdr>
        </w:div>
        <w:div w:id="1241209806">
          <w:marLeft w:val="640"/>
          <w:marRight w:val="0"/>
          <w:marTop w:val="0"/>
          <w:marBottom w:val="0"/>
          <w:divBdr>
            <w:top w:val="none" w:sz="0" w:space="0" w:color="auto"/>
            <w:left w:val="none" w:sz="0" w:space="0" w:color="auto"/>
            <w:bottom w:val="none" w:sz="0" w:space="0" w:color="auto"/>
            <w:right w:val="none" w:sz="0" w:space="0" w:color="auto"/>
          </w:divBdr>
        </w:div>
        <w:div w:id="189615473">
          <w:marLeft w:val="640"/>
          <w:marRight w:val="0"/>
          <w:marTop w:val="0"/>
          <w:marBottom w:val="0"/>
          <w:divBdr>
            <w:top w:val="none" w:sz="0" w:space="0" w:color="auto"/>
            <w:left w:val="none" w:sz="0" w:space="0" w:color="auto"/>
            <w:bottom w:val="none" w:sz="0" w:space="0" w:color="auto"/>
            <w:right w:val="none" w:sz="0" w:space="0" w:color="auto"/>
          </w:divBdr>
        </w:div>
        <w:div w:id="25840335">
          <w:marLeft w:val="640"/>
          <w:marRight w:val="0"/>
          <w:marTop w:val="0"/>
          <w:marBottom w:val="0"/>
          <w:divBdr>
            <w:top w:val="none" w:sz="0" w:space="0" w:color="auto"/>
            <w:left w:val="none" w:sz="0" w:space="0" w:color="auto"/>
            <w:bottom w:val="none" w:sz="0" w:space="0" w:color="auto"/>
            <w:right w:val="none" w:sz="0" w:space="0" w:color="auto"/>
          </w:divBdr>
        </w:div>
        <w:div w:id="30153592">
          <w:marLeft w:val="640"/>
          <w:marRight w:val="0"/>
          <w:marTop w:val="0"/>
          <w:marBottom w:val="0"/>
          <w:divBdr>
            <w:top w:val="none" w:sz="0" w:space="0" w:color="auto"/>
            <w:left w:val="none" w:sz="0" w:space="0" w:color="auto"/>
            <w:bottom w:val="none" w:sz="0" w:space="0" w:color="auto"/>
            <w:right w:val="none" w:sz="0" w:space="0" w:color="auto"/>
          </w:divBdr>
        </w:div>
        <w:div w:id="1363822080">
          <w:marLeft w:val="640"/>
          <w:marRight w:val="0"/>
          <w:marTop w:val="0"/>
          <w:marBottom w:val="0"/>
          <w:divBdr>
            <w:top w:val="none" w:sz="0" w:space="0" w:color="auto"/>
            <w:left w:val="none" w:sz="0" w:space="0" w:color="auto"/>
            <w:bottom w:val="none" w:sz="0" w:space="0" w:color="auto"/>
            <w:right w:val="none" w:sz="0" w:space="0" w:color="auto"/>
          </w:divBdr>
        </w:div>
        <w:div w:id="2046173615">
          <w:marLeft w:val="640"/>
          <w:marRight w:val="0"/>
          <w:marTop w:val="0"/>
          <w:marBottom w:val="0"/>
          <w:divBdr>
            <w:top w:val="none" w:sz="0" w:space="0" w:color="auto"/>
            <w:left w:val="none" w:sz="0" w:space="0" w:color="auto"/>
            <w:bottom w:val="none" w:sz="0" w:space="0" w:color="auto"/>
            <w:right w:val="none" w:sz="0" w:space="0" w:color="auto"/>
          </w:divBdr>
        </w:div>
        <w:div w:id="1469975249">
          <w:marLeft w:val="640"/>
          <w:marRight w:val="0"/>
          <w:marTop w:val="0"/>
          <w:marBottom w:val="0"/>
          <w:divBdr>
            <w:top w:val="none" w:sz="0" w:space="0" w:color="auto"/>
            <w:left w:val="none" w:sz="0" w:space="0" w:color="auto"/>
            <w:bottom w:val="none" w:sz="0" w:space="0" w:color="auto"/>
            <w:right w:val="none" w:sz="0" w:space="0" w:color="auto"/>
          </w:divBdr>
        </w:div>
        <w:div w:id="1861310651">
          <w:marLeft w:val="640"/>
          <w:marRight w:val="0"/>
          <w:marTop w:val="0"/>
          <w:marBottom w:val="0"/>
          <w:divBdr>
            <w:top w:val="none" w:sz="0" w:space="0" w:color="auto"/>
            <w:left w:val="none" w:sz="0" w:space="0" w:color="auto"/>
            <w:bottom w:val="none" w:sz="0" w:space="0" w:color="auto"/>
            <w:right w:val="none" w:sz="0" w:space="0" w:color="auto"/>
          </w:divBdr>
        </w:div>
        <w:div w:id="647631048">
          <w:marLeft w:val="640"/>
          <w:marRight w:val="0"/>
          <w:marTop w:val="0"/>
          <w:marBottom w:val="0"/>
          <w:divBdr>
            <w:top w:val="none" w:sz="0" w:space="0" w:color="auto"/>
            <w:left w:val="none" w:sz="0" w:space="0" w:color="auto"/>
            <w:bottom w:val="none" w:sz="0" w:space="0" w:color="auto"/>
            <w:right w:val="none" w:sz="0" w:space="0" w:color="auto"/>
          </w:divBdr>
        </w:div>
        <w:div w:id="1288655701">
          <w:marLeft w:val="640"/>
          <w:marRight w:val="0"/>
          <w:marTop w:val="0"/>
          <w:marBottom w:val="0"/>
          <w:divBdr>
            <w:top w:val="none" w:sz="0" w:space="0" w:color="auto"/>
            <w:left w:val="none" w:sz="0" w:space="0" w:color="auto"/>
            <w:bottom w:val="none" w:sz="0" w:space="0" w:color="auto"/>
            <w:right w:val="none" w:sz="0" w:space="0" w:color="auto"/>
          </w:divBdr>
        </w:div>
        <w:div w:id="373890542">
          <w:marLeft w:val="640"/>
          <w:marRight w:val="0"/>
          <w:marTop w:val="0"/>
          <w:marBottom w:val="0"/>
          <w:divBdr>
            <w:top w:val="none" w:sz="0" w:space="0" w:color="auto"/>
            <w:left w:val="none" w:sz="0" w:space="0" w:color="auto"/>
            <w:bottom w:val="none" w:sz="0" w:space="0" w:color="auto"/>
            <w:right w:val="none" w:sz="0" w:space="0" w:color="auto"/>
          </w:divBdr>
        </w:div>
        <w:div w:id="1298417179">
          <w:marLeft w:val="640"/>
          <w:marRight w:val="0"/>
          <w:marTop w:val="0"/>
          <w:marBottom w:val="0"/>
          <w:divBdr>
            <w:top w:val="none" w:sz="0" w:space="0" w:color="auto"/>
            <w:left w:val="none" w:sz="0" w:space="0" w:color="auto"/>
            <w:bottom w:val="none" w:sz="0" w:space="0" w:color="auto"/>
            <w:right w:val="none" w:sz="0" w:space="0" w:color="auto"/>
          </w:divBdr>
        </w:div>
        <w:div w:id="547037264">
          <w:marLeft w:val="640"/>
          <w:marRight w:val="0"/>
          <w:marTop w:val="0"/>
          <w:marBottom w:val="0"/>
          <w:divBdr>
            <w:top w:val="none" w:sz="0" w:space="0" w:color="auto"/>
            <w:left w:val="none" w:sz="0" w:space="0" w:color="auto"/>
            <w:bottom w:val="none" w:sz="0" w:space="0" w:color="auto"/>
            <w:right w:val="none" w:sz="0" w:space="0" w:color="auto"/>
          </w:divBdr>
        </w:div>
        <w:div w:id="1013796813">
          <w:marLeft w:val="640"/>
          <w:marRight w:val="0"/>
          <w:marTop w:val="0"/>
          <w:marBottom w:val="0"/>
          <w:divBdr>
            <w:top w:val="none" w:sz="0" w:space="0" w:color="auto"/>
            <w:left w:val="none" w:sz="0" w:space="0" w:color="auto"/>
            <w:bottom w:val="none" w:sz="0" w:space="0" w:color="auto"/>
            <w:right w:val="none" w:sz="0" w:space="0" w:color="auto"/>
          </w:divBdr>
        </w:div>
        <w:div w:id="432676435">
          <w:marLeft w:val="640"/>
          <w:marRight w:val="0"/>
          <w:marTop w:val="0"/>
          <w:marBottom w:val="0"/>
          <w:divBdr>
            <w:top w:val="none" w:sz="0" w:space="0" w:color="auto"/>
            <w:left w:val="none" w:sz="0" w:space="0" w:color="auto"/>
            <w:bottom w:val="none" w:sz="0" w:space="0" w:color="auto"/>
            <w:right w:val="none" w:sz="0" w:space="0" w:color="auto"/>
          </w:divBdr>
        </w:div>
        <w:div w:id="2004890610">
          <w:marLeft w:val="640"/>
          <w:marRight w:val="0"/>
          <w:marTop w:val="0"/>
          <w:marBottom w:val="0"/>
          <w:divBdr>
            <w:top w:val="none" w:sz="0" w:space="0" w:color="auto"/>
            <w:left w:val="none" w:sz="0" w:space="0" w:color="auto"/>
            <w:bottom w:val="none" w:sz="0" w:space="0" w:color="auto"/>
            <w:right w:val="none" w:sz="0" w:space="0" w:color="auto"/>
          </w:divBdr>
        </w:div>
        <w:div w:id="1663048602">
          <w:marLeft w:val="640"/>
          <w:marRight w:val="0"/>
          <w:marTop w:val="0"/>
          <w:marBottom w:val="0"/>
          <w:divBdr>
            <w:top w:val="none" w:sz="0" w:space="0" w:color="auto"/>
            <w:left w:val="none" w:sz="0" w:space="0" w:color="auto"/>
            <w:bottom w:val="none" w:sz="0" w:space="0" w:color="auto"/>
            <w:right w:val="none" w:sz="0" w:space="0" w:color="auto"/>
          </w:divBdr>
        </w:div>
        <w:div w:id="47071252">
          <w:marLeft w:val="640"/>
          <w:marRight w:val="0"/>
          <w:marTop w:val="0"/>
          <w:marBottom w:val="0"/>
          <w:divBdr>
            <w:top w:val="none" w:sz="0" w:space="0" w:color="auto"/>
            <w:left w:val="none" w:sz="0" w:space="0" w:color="auto"/>
            <w:bottom w:val="none" w:sz="0" w:space="0" w:color="auto"/>
            <w:right w:val="none" w:sz="0" w:space="0" w:color="auto"/>
          </w:divBdr>
        </w:div>
        <w:div w:id="1266888287">
          <w:marLeft w:val="640"/>
          <w:marRight w:val="0"/>
          <w:marTop w:val="0"/>
          <w:marBottom w:val="0"/>
          <w:divBdr>
            <w:top w:val="none" w:sz="0" w:space="0" w:color="auto"/>
            <w:left w:val="none" w:sz="0" w:space="0" w:color="auto"/>
            <w:bottom w:val="none" w:sz="0" w:space="0" w:color="auto"/>
            <w:right w:val="none" w:sz="0" w:space="0" w:color="auto"/>
          </w:divBdr>
        </w:div>
        <w:div w:id="190608678">
          <w:marLeft w:val="640"/>
          <w:marRight w:val="0"/>
          <w:marTop w:val="0"/>
          <w:marBottom w:val="0"/>
          <w:divBdr>
            <w:top w:val="none" w:sz="0" w:space="0" w:color="auto"/>
            <w:left w:val="none" w:sz="0" w:space="0" w:color="auto"/>
            <w:bottom w:val="none" w:sz="0" w:space="0" w:color="auto"/>
            <w:right w:val="none" w:sz="0" w:space="0" w:color="auto"/>
          </w:divBdr>
        </w:div>
        <w:div w:id="1405223749">
          <w:marLeft w:val="640"/>
          <w:marRight w:val="0"/>
          <w:marTop w:val="0"/>
          <w:marBottom w:val="0"/>
          <w:divBdr>
            <w:top w:val="none" w:sz="0" w:space="0" w:color="auto"/>
            <w:left w:val="none" w:sz="0" w:space="0" w:color="auto"/>
            <w:bottom w:val="none" w:sz="0" w:space="0" w:color="auto"/>
            <w:right w:val="none" w:sz="0" w:space="0" w:color="auto"/>
          </w:divBdr>
        </w:div>
        <w:div w:id="1757629974">
          <w:marLeft w:val="640"/>
          <w:marRight w:val="0"/>
          <w:marTop w:val="0"/>
          <w:marBottom w:val="0"/>
          <w:divBdr>
            <w:top w:val="none" w:sz="0" w:space="0" w:color="auto"/>
            <w:left w:val="none" w:sz="0" w:space="0" w:color="auto"/>
            <w:bottom w:val="none" w:sz="0" w:space="0" w:color="auto"/>
            <w:right w:val="none" w:sz="0" w:space="0" w:color="auto"/>
          </w:divBdr>
        </w:div>
        <w:div w:id="958953550">
          <w:marLeft w:val="640"/>
          <w:marRight w:val="0"/>
          <w:marTop w:val="0"/>
          <w:marBottom w:val="0"/>
          <w:divBdr>
            <w:top w:val="none" w:sz="0" w:space="0" w:color="auto"/>
            <w:left w:val="none" w:sz="0" w:space="0" w:color="auto"/>
            <w:bottom w:val="none" w:sz="0" w:space="0" w:color="auto"/>
            <w:right w:val="none" w:sz="0" w:space="0" w:color="auto"/>
          </w:divBdr>
        </w:div>
        <w:div w:id="2054187346">
          <w:marLeft w:val="640"/>
          <w:marRight w:val="0"/>
          <w:marTop w:val="0"/>
          <w:marBottom w:val="0"/>
          <w:divBdr>
            <w:top w:val="none" w:sz="0" w:space="0" w:color="auto"/>
            <w:left w:val="none" w:sz="0" w:space="0" w:color="auto"/>
            <w:bottom w:val="none" w:sz="0" w:space="0" w:color="auto"/>
            <w:right w:val="none" w:sz="0" w:space="0" w:color="auto"/>
          </w:divBdr>
        </w:div>
        <w:div w:id="450828250">
          <w:marLeft w:val="640"/>
          <w:marRight w:val="0"/>
          <w:marTop w:val="0"/>
          <w:marBottom w:val="0"/>
          <w:divBdr>
            <w:top w:val="none" w:sz="0" w:space="0" w:color="auto"/>
            <w:left w:val="none" w:sz="0" w:space="0" w:color="auto"/>
            <w:bottom w:val="none" w:sz="0" w:space="0" w:color="auto"/>
            <w:right w:val="none" w:sz="0" w:space="0" w:color="auto"/>
          </w:divBdr>
        </w:div>
        <w:div w:id="617613256">
          <w:marLeft w:val="640"/>
          <w:marRight w:val="0"/>
          <w:marTop w:val="0"/>
          <w:marBottom w:val="0"/>
          <w:divBdr>
            <w:top w:val="none" w:sz="0" w:space="0" w:color="auto"/>
            <w:left w:val="none" w:sz="0" w:space="0" w:color="auto"/>
            <w:bottom w:val="none" w:sz="0" w:space="0" w:color="auto"/>
            <w:right w:val="none" w:sz="0" w:space="0" w:color="auto"/>
          </w:divBdr>
        </w:div>
        <w:div w:id="352346637">
          <w:marLeft w:val="640"/>
          <w:marRight w:val="0"/>
          <w:marTop w:val="0"/>
          <w:marBottom w:val="0"/>
          <w:divBdr>
            <w:top w:val="none" w:sz="0" w:space="0" w:color="auto"/>
            <w:left w:val="none" w:sz="0" w:space="0" w:color="auto"/>
            <w:bottom w:val="none" w:sz="0" w:space="0" w:color="auto"/>
            <w:right w:val="none" w:sz="0" w:space="0" w:color="auto"/>
          </w:divBdr>
        </w:div>
        <w:div w:id="1150905086">
          <w:marLeft w:val="640"/>
          <w:marRight w:val="0"/>
          <w:marTop w:val="0"/>
          <w:marBottom w:val="0"/>
          <w:divBdr>
            <w:top w:val="none" w:sz="0" w:space="0" w:color="auto"/>
            <w:left w:val="none" w:sz="0" w:space="0" w:color="auto"/>
            <w:bottom w:val="none" w:sz="0" w:space="0" w:color="auto"/>
            <w:right w:val="none" w:sz="0" w:space="0" w:color="auto"/>
          </w:divBdr>
        </w:div>
        <w:div w:id="700978896">
          <w:marLeft w:val="640"/>
          <w:marRight w:val="0"/>
          <w:marTop w:val="0"/>
          <w:marBottom w:val="0"/>
          <w:divBdr>
            <w:top w:val="none" w:sz="0" w:space="0" w:color="auto"/>
            <w:left w:val="none" w:sz="0" w:space="0" w:color="auto"/>
            <w:bottom w:val="none" w:sz="0" w:space="0" w:color="auto"/>
            <w:right w:val="none" w:sz="0" w:space="0" w:color="auto"/>
          </w:divBdr>
        </w:div>
        <w:div w:id="1142385959">
          <w:marLeft w:val="640"/>
          <w:marRight w:val="0"/>
          <w:marTop w:val="0"/>
          <w:marBottom w:val="0"/>
          <w:divBdr>
            <w:top w:val="none" w:sz="0" w:space="0" w:color="auto"/>
            <w:left w:val="none" w:sz="0" w:space="0" w:color="auto"/>
            <w:bottom w:val="none" w:sz="0" w:space="0" w:color="auto"/>
            <w:right w:val="none" w:sz="0" w:space="0" w:color="auto"/>
          </w:divBdr>
        </w:div>
        <w:div w:id="399989498">
          <w:marLeft w:val="640"/>
          <w:marRight w:val="0"/>
          <w:marTop w:val="0"/>
          <w:marBottom w:val="0"/>
          <w:divBdr>
            <w:top w:val="none" w:sz="0" w:space="0" w:color="auto"/>
            <w:left w:val="none" w:sz="0" w:space="0" w:color="auto"/>
            <w:bottom w:val="none" w:sz="0" w:space="0" w:color="auto"/>
            <w:right w:val="none" w:sz="0" w:space="0" w:color="auto"/>
          </w:divBdr>
        </w:div>
        <w:div w:id="1065253937">
          <w:marLeft w:val="640"/>
          <w:marRight w:val="0"/>
          <w:marTop w:val="0"/>
          <w:marBottom w:val="0"/>
          <w:divBdr>
            <w:top w:val="none" w:sz="0" w:space="0" w:color="auto"/>
            <w:left w:val="none" w:sz="0" w:space="0" w:color="auto"/>
            <w:bottom w:val="none" w:sz="0" w:space="0" w:color="auto"/>
            <w:right w:val="none" w:sz="0" w:space="0" w:color="auto"/>
          </w:divBdr>
        </w:div>
        <w:div w:id="497040608">
          <w:marLeft w:val="640"/>
          <w:marRight w:val="0"/>
          <w:marTop w:val="0"/>
          <w:marBottom w:val="0"/>
          <w:divBdr>
            <w:top w:val="none" w:sz="0" w:space="0" w:color="auto"/>
            <w:left w:val="none" w:sz="0" w:space="0" w:color="auto"/>
            <w:bottom w:val="none" w:sz="0" w:space="0" w:color="auto"/>
            <w:right w:val="none" w:sz="0" w:space="0" w:color="auto"/>
          </w:divBdr>
        </w:div>
        <w:div w:id="11685177">
          <w:marLeft w:val="640"/>
          <w:marRight w:val="0"/>
          <w:marTop w:val="0"/>
          <w:marBottom w:val="0"/>
          <w:divBdr>
            <w:top w:val="none" w:sz="0" w:space="0" w:color="auto"/>
            <w:left w:val="none" w:sz="0" w:space="0" w:color="auto"/>
            <w:bottom w:val="none" w:sz="0" w:space="0" w:color="auto"/>
            <w:right w:val="none" w:sz="0" w:space="0" w:color="auto"/>
          </w:divBdr>
        </w:div>
        <w:div w:id="875048296">
          <w:marLeft w:val="640"/>
          <w:marRight w:val="0"/>
          <w:marTop w:val="0"/>
          <w:marBottom w:val="0"/>
          <w:divBdr>
            <w:top w:val="none" w:sz="0" w:space="0" w:color="auto"/>
            <w:left w:val="none" w:sz="0" w:space="0" w:color="auto"/>
            <w:bottom w:val="none" w:sz="0" w:space="0" w:color="auto"/>
            <w:right w:val="none" w:sz="0" w:space="0" w:color="auto"/>
          </w:divBdr>
        </w:div>
        <w:div w:id="1912540340">
          <w:marLeft w:val="640"/>
          <w:marRight w:val="0"/>
          <w:marTop w:val="0"/>
          <w:marBottom w:val="0"/>
          <w:divBdr>
            <w:top w:val="none" w:sz="0" w:space="0" w:color="auto"/>
            <w:left w:val="none" w:sz="0" w:space="0" w:color="auto"/>
            <w:bottom w:val="none" w:sz="0" w:space="0" w:color="auto"/>
            <w:right w:val="none" w:sz="0" w:space="0" w:color="auto"/>
          </w:divBdr>
        </w:div>
        <w:div w:id="1607149325">
          <w:marLeft w:val="640"/>
          <w:marRight w:val="0"/>
          <w:marTop w:val="0"/>
          <w:marBottom w:val="0"/>
          <w:divBdr>
            <w:top w:val="none" w:sz="0" w:space="0" w:color="auto"/>
            <w:left w:val="none" w:sz="0" w:space="0" w:color="auto"/>
            <w:bottom w:val="none" w:sz="0" w:space="0" w:color="auto"/>
            <w:right w:val="none" w:sz="0" w:space="0" w:color="auto"/>
          </w:divBdr>
        </w:div>
        <w:div w:id="945232516">
          <w:marLeft w:val="640"/>
          <w:marRight w:val="0"/>
          <w:marTop w:val="0"/>
          <w:marBottom w:val="0"/>
          <w:divBdr>
            <w:top w:val="none" w:sz="0" w:space="0" w:color="auto"/>
            <w:left w:val="none" w:sz="0" w:space="0" w:color="auto"/>
            <w:bottom w:val="none" w:sz="0" w:space="0" w:color="auto"/>
            <w:right w:val="none" w:sz="0" w:space="0" w:color="auto"/>
          </w:divBdr>
        </w:div>
        <w:div w:id="1493637947">
          <w:marLeft w:val="640"/>
          <w:marRight w:val="0"/>
          <w:marTop w:val="0"/>
          <w:marBottom w:val="0"/>
          <w:divBdr>
            <w:top w:val="none" w:sz="0" w:space="0" w:color="auto"/>
            <w:left w:val="none" w:sz="0" w:space="0" w:color="auto"/>
            <w:bottom w:val="none" w:sz="0" w:space="0" w:color="auto"/>
            <w:right w:val="none" w:sz="0" w:space="0" w:color="auto"/>
          </w:divBdr>
        </w:div>
        <w:div w:id="750665142">
          <w:marLeft w:val="640"/>
          <w:marRight w:val="0"/>
          <w:marTop w:val="0"/>
          <w:marBottom w:val="0"/>
          <w:divBdr>
            <w:top w:val="none" w:sz="0" w:space="0" w:color="auto"/>
            <w:left w:val="none" w:sz="0" w:space="0" w:color="auto"/>
            <w:bottom w:val="none" w:sz="0" w:space="0" w:color="auto"/>
            <w:right w:val="none" w:sz="0" w:space="0" w:color="auto"/>
          </w:divBdr>
        </w:div>
        <w:div w:id="392431872">
          <w:marLeft w:val="640"/>
          <w:marRight w:val="0"/>
          <w:marTop w:val="0"/>
          <w:marBottom w:val="0"/>
          <w:divBdr>
            <w:top w:val="none" w:sz="0" w:space="0" w:color="auto"/>
            <w:left w:val="none" w:sz="0" w:space="0" w:color="auto"/>
            <w:bottom w:val="none" w:sz="0" w:space="0" w:color="auto"/>
            <w:right w:val="none" w:sz="0" w:space="0" w:color="auto"/>
          </w:divBdr>
        </w:div>
        <w:div w:id="1354650018">
          <w:marLeft w:val="640"/>
          <w:marRight w:val="0"/>
          <w:marTop w:val="0"/>
          <w:marBottom w:val="0"/>
          <w:divBdr>
            <w:top w:val="none" w:sz="0" w:space="0" w:color="auto"/>
            <w:left w:val="none" w:sz="0" w:space="0" w:color="auto"/>
            <w:bottom w:val="none" w:sz="0" w:space="0" w:color="auto"/>
            <w:right w:val="none" w:sz="0" w:space="0" w:color="auto"/>
          </w:divBdr>
        </w:div>
        <w:div w:id="1316494232">
          <w:marLeft w:val="640"/>
          <w:marRight w:val="0"/>
          <w:marTop w:val="0"/>
          <w:marBottom w:val="0"/>
          <w:divBdr>
            <w:top w:val="none" w:sz="0" w:space="0" w:color="auto"/>
            <w:left w:val="none" w:sz="0" w:space="0" w:color="auto"/>
            <w:bottom w:val="none" w:sz="0" w:space="0" w:color="auto"/>
            <w:right w:val="none" w:sz="0" w:space="0" w:color="auto"/>
          </w:divBdr>
        </w:div>
        <w:div w:id="881946004">
          <w:marLeft w:val="640"/>
          <w:marRight w:val="0"/>
          <w:marTop w:val="0"/>
          <w:marBottom w:val="0"/>
          <w:divBdr>
            <w:top w:val="none" w:sz="0" w:space="0" w:color="auto"/>
            <w:left w:val="none" w:sz="0" w:space="0" w:color="auto"/>
            <w:bottom w:val="none" w:sz="0" w:space="0" w:color="auto"/>
            <w:right w:val="none" w:sz="0" w:space="0" w:color="auto"/>
          </w:divBdr>
        </w:div>
        <w:div w:id="1827628605">
          <w:marLeft w:val="640"/>
          <w:marRight w:val="0"/>
          <w:marTop w:val="0"/>
          <w:marBottom w:val="0"/>
          <w:divBdr>
            <w:top w:val="none" w:sz="0" w:space="0" w:color="auto"/>
            <w:left w:val="none" w:sz="0" w:space="0" w:color="auto"/>
            <w:bottom w:val="none" w:sz="0" w:space="0" w:color="auto"/>
            <w:right w:val="none" w:sz="0" w:space="0" w:color="auto"/>
          </w:divBdr>
        </w:div>
        <w:div w:id="1375615536">
          <w:marLeft w:val="640"/>
          <w:marRight w:val="0"/>
          <w:marTop w:val="0"/>
          <w:marBottom w:val="0"/>
          <w:divBdr>
            <w:top w:val="none" w:sz="0" w:space="0" w:color="auto"/>
            <w:left w:val="none" w:sz="0" w:space="0" w:color="auto"/>
            <w:bottom w:val="none" w:sz="0" w:space="0" w:color="auto"/>
            <w:right w:val="none" w:sz="0" w:space="0" w:color="auto"/>
          </w:divBdr>
        </w:div>
        <w:div w:id="1566601841">
          <w:marLeft w:val="640"/>
          <w:marRight w:val="0"/>
          <w:marTop w:val="0"/>
          <w:marBottom w:val="0"/>
          <w:divBdr>
            <w:top w:val="none" w:sz="0" w:space="0" w:color="auto"/>
            <w:left w:val="none" w:sz="0" w:space="0" w:color="auto"/>
            <w:bottom w:val="none" w:sz="0" w:space="0" w:color="auto"/>
            <w:right w:val="none" w:sz="0" w:space="0" w:color="auto"/>
          </w:divBdr>
        </w:div>
        <w:div w:id="324014626">
          <w:marLeft w:val="640"/>
          <w:marRight w:val="0"/>
          <w:marTop w:val="0"/>
          <w:marBottom w:val="0"/>
          <w:divBdr>
            <w:top w:val="none" w:sz="0" w:space="0" w:color="auto"/>
            <w:left w:val="none" w:sz="0" w:space="0" w:color="auto"/>
            <w:bottom w:val="none" w:sz="0" w:space="0" w:color="auto"/>
            <w:right w:val="none" w:sz="0" w:space="0" w:color="auto"/>
          </w:divBdr>
        </w:div>
        <w:div w:id="1065451242">
          <w:marLeft w:val="640"/>
          <w:marRight w:val="0"/>
          <w:marTop w:val="0"/>
          <w:marBottom w:val="0"/>
          <w:divBdr>
            <w:top w:val="none" w:sz="0" w:space="0" w:color="auto"/>
            <w:left w:val="none" w:sz="0" w:space="0" w:color="auto"/>
            <w:bottom w:val="none" w:sz="0" w:space="0" w:color="auto"/>
            <w:right w:val="none" w:sz="0" w:space="0" w:color="auto"/>
          </w:divBdr>
        </w:div>
        <w:div w:id="2024739124">
          <w:marLeft w:val="640"/>
          <w:marRight w:val="0"/>
          <w:marTop w:val="0"/>
          <w:marBottom w:val="0"/>
          <w:divBdr>
            <w:top w:val="none" w:sz="0" w:space="0" w:color="auto"/>
            <w:left w:val="none" w:sz="0" w:space="0" w:color="auto"/>
            <w:bottom w:val="none" w:sz="0" w:space="0" w:color="auto"/>
            <w:right w:val="none" w:sz="0" w:space="0" w:color="auto"/>
          </w:divBdr>
        </w:div>
        <w:div w:id="30881379">
          <w:marLeft w:val="640"/>
          <w:marRight w:val="0"/>
          <w:marTop w:val="0"/>
          <w:marBottom w:val="0"/>
          <w:divBdr>
            <w:top w:val="none" w:sz="0" w:space="0" w:color="auto"/>
            <w:left w:val="none" w:sz="0" w:space="0" w:color="auto"/>
            <w:bottom w:val="none" w:sz="0" w:space="0" w:color="auto"/>
            <w:right w:val="none" w:sz="0" w:space="0" w:color="auto"/>
          </w:divBdr>
        </w:div>
        <w:div w:id="406416284">
          <w:marLeft w:val="640"/>
          <w:marRight w:val="0"/>
          <w:marTop w:val="0"/>
          <w:marBottom w:val="0"/>
          <w:divBdr>
            <w:top w:val="none" w:sz="0" w:space="0" w:color="auto"/>
            <w:left w:val="none" w:sz="0" w:space="0" w:color="auto"/>
            <w:bottom w:val="none" w:sz="0" w:space="0" w:color="auto"/>
            <w:right w:val="none" w:sz="0" w:space="0" w:color="auto"/>
          </w:divBdr>
        </w:div>
        <w:div w:id="1624075142">
          <w:marLeft w:val="640"/>
          <w:marRight w:val="0"/>
          <w:marTop w:val="0"/>
          <w:marBottom w:val="0"/>
          <w:divBdr>
            <w:top w:val="none" w:sz="0" w:space="0" w:color="auto"/>
            <w:left w:val="none" w:sz="0" w:space="0" w:color="auto"/>
            <w:bottom w:val="none" w:sz="0" w:space="0" w:color="auto"/>
            <w:right w:val="none" w:sz="0" w:space="0" w:color="auto"/>
          </w:divBdr>
        </w:div>
        <w:div w:id="614096934">
          <w:marLeft w:val="640"/>
          <w:marRight w:val="0"/>
          <w:marTop w:val="0"/>
          <w:marBottom w:val="0"/>
          <w:divBdr>
            <w:top w:val="none" w:sz="0" w:space="0" w:color="auto"/>
            <w:left w:val="none" w:sz="0" w:space="0" w:color="auto"/>
            <w:bottom w:val="none" w:sz="0" w:space="0" w:color="auto"/>
            <w:right w:val="none" w:sz="0" w:space="0" w:color="auto"/>
          </w:divBdr>
        </w:div>
        <w:div w:id="803427333">
          <w:marLeft w:val="640"/>
          <w:marRight w:val="0"/>
          <w:marTop w:val="0"/>
          <w:marBottom w:val="0"/>
          <w:divBdr>
            <w:top w:val="none" w:sz="0" w:space="0" w:color="auto"/>
            <w:left w:val="none" w:sz="0" w:space="0" w:color="auto"/>
            <w:bottom w:val="none" w:sz="0" w:space="0" w:color="auto"/>
            <w:right w:val="none" w:sz="0" w:space="0" w:color="auto"/>
          </w:divBdr>
        </w:div>
        <w:div w:id="1500270356">
          <w:marLeft w:val="640"/>
          <w:marRight w:val="0"/>
          <w:marTop w:val="0"/>
          <w:marBottom w:val="0"/>
          <w:divBdr>
            <w:top w:val="none" w:sz="0" w:space="0" w:color="auto"/>
            <w:left w:val="none" w:sz="0" w:space="0" w:color="auto"/>
            <w:bottom w:val="none" w:sz="0" w:space="0" w:color="auto"/>
            <w:right w:val="none" w:sz="0" w:space="0" w:color="auto"/>
          </w:divBdr>
        </w:div>
        <w:div w:id="1538470728">
          <w:marLeft w:val="640"/>
          <w:marRight w:val="0"/>
          <w:marTop w:val="0"/>
          <w:marBottom w:val="0"/>
          <w:divBdr>
            <w:top w:val="none" w:sz="0" w:space="0" w:color="auto"/>
            <w:left w:val="none" w:sz="0" w:space="0" w:color="auto"/>
            <w:bottom w:val="none" w:sz="0" w:space="0" w:color="auto"/>
            <w:right w:val="none" w:sz="0" w:space="0" w:color="auto"/>
          </w:divBdr>
        </w:div>
        <w:div w:id="1612318393">
          <w:marLeft w:val="640"/>
          <w:marRight w:val="0"/>
          <w:marTop w:val="0"/>
          <w:marBottom w:val="0"/>
          <w:divBdr>
            <w:top w:val="none" w:sz="0" w:space="0" w:color="auto"/>
            <w:left w:val="none" w:sz="0" w:space="0" w:color="auto"/>
            <w:bottom w:val="none" w:sz="0" w:space="0" w:color="auto"/>
            <w:right w:val="none" w:sz="0" w:space="0" w:color="auto"/>
          </w:divBdr>
        </w:div>
        <w:div w:id="1623877602">
          <w:marLeft w:val="640"/>
          <w:marRight w:val="0"/>
          <w:marTop w:val="0"/>
          <w:marBottom w:val="0"/>
          <w:divBdr>
            <w:top w:val="none" w:sz="0" w:space="0" w:color="auto"/>
            <w:left w:val="none" w:sz="0" w:space="0" w:color="auto"/>
            <w:bottom w:val="none" w:sz="0" w:space="0" w:color="auto"/>
            <w:right w:val="none" w:sz="0" w:space="0" w:color="auto"/>
          </w:divBdr>
        </w:div>
        <w:div w:id="1867405630">
          <w:marLeft w:val="640"/>
          <w:marRight w:val="0"/>
          <w:marTop w:val="0"/>
          <w:marBottom w:val="0"/>
          <w:divBdr>
            <w:top w:val="none" w:sz="0" w:space="0" w:color="auto"/>
            <w:left w:val="none" w:sz="0" w:space="0" w:color="auto"/>
            <w:bottom w:val="none" w:sz="0" w:space="0" w:color="auto"/>
            <w:right w:val="none" w:sz="0" w:space="0" w:color="auto"/>
          </w:divBdr>
        </w:div>
        <w:div w:id="1062021075">
          <w:marLeft w:val="640"/>
          <w:marRight w:val="0"/>
          <w:marTop w:val="0"/>
          <w:marBottom w:val="0"/>
          <w:divBdr>
            <w:top w:val="none" w:sz="0" w:space="0" w:color="auto"/>
            <w:left w:val="none" w:sz="0" w:space="0" w:color="auto"/>
            <w:bottom w:val="none" w:sz="0" w:space="0" w:color="auto"/>
            <w:right w:val="none" w:sz="0" w:space="0" w:color="auto"/>
          </w:divBdr>
        </w:div>
        <w:div w:id="1836065728">
          <w:marLeft w:val="640"/>
          <w:marRight w:val="0"/>
          <w:marTop w:val="0"/>
          <w:marBottom w:val="0"/>
          <w:divBdr>
            <w:top w:val="none" w:sz="0" w:space="0" w:color="auto"/>
            <w:left w:val="none" w:sz="0" w:space="0" w:color="auto"/>
            <w:bottom w:val="none" w:sz="0" w:space="0" w:color="auto"/>
            <w:right w:val="none" w:sz="0" w:space="0" w:color="auto"/>
          </w:divBdr>
        </w:div>
        <w:div w:id="259141846">
          <w:marLeft w:val="640"/>
          <w:marRight w:val="0"/>
          <w:marTop w:val="0"/>
          <w:marBottom w:val="0"/>
          <w:divBdr>
            <w:top w:val="none" w:sz="0" w:space="0" w:color="auto"/>
            <w:left w:val="none" w:sz="0" w:space="0" w:color="auto"/>
            <w:bottom w:val="none" w:sz="0" w:space="0" w:color="auto"/>
            <w:right w:val="none" w:sz="0" w:space="0" w:color="auto"/>
          </w:divBdr>
        </w:div>
        <w:div w:id="428544035">
          <w:marLeft w:val="640"/>
          <w:marRight w:val="0"/>
          <w:marTop w:val="0"/>
          <w:marBottom w:val="0"/>
          <w:divBdr>
            <w:top w:val="none" w:sz="0" w:space="0" w:color="auto"/>
            <w:left w:val="none" w:sz="0" w:space="0" w:color="auto"/>
            <w:bottom w:val="none" w:sz="0" w:space="0" w:color="auto"/>
            <w:right w:val="none" w:sz="0" w:space="0" w:color="auto"/>
          </w:divBdr>
        </w:div>
        <w:div w:id="616722171">
          <w:marLeft w:val="640"/>
          <w:marRight w:val="0"/>
          <w:marTop w:val="0"/>
          <w:marBottom w:val="0"/>
          <w:divBdr>
            <w:top w:val="none" w:sz="0" w:space="0" w:color="auto"/>
            <w:left w:val="none" w:sz="0" w:space="0" w:color="auto"/>
            <w:bottom w:val="none" w:sz="0" w:space="0" w:color="auto"/>
            <w:right w:val="none" w:sz="0" w:space="0" w:color="auto"/>
          </w:divBdr>
        </w:div>
        <w:div w:id="1286540021">
          <w:marLeft w:val="640"/>
          <w:marRight w:val="0"/>
          <w:marTop w:val="0"/>
          <w:marBottom w:val="0"/>
          <w:divBdr>
            <w:top w:val="none" w:sz="0" w:space="0" w:color="auto"/>
            <w:left w:val="none" w:sz="0" w:space="0" w:color="auto"/>
            <w:bottom w:val="none" w:sz="0" w:space="0" w:color="auto"/>
            <w:right w:val="none" w:sz="0" w:space="0" w:color="auto"/>
          </w:divBdr>
        </w:div>
        <w:div w:id="1654214961">
          <w:marLeft w:val="640"/>
          <w:marRight w:val="0"/>
          <w:marTop w:val="0"/>
          <w:marBottom w:val="0"/>
          <w:divBdr>
            <w:top w:val="none" w:sz="0" w:space="0" w:color="auto"/>
            <w:left w:val="none" w:sz="0" w:space="0" w:color="auto"/>
            <w:bottom w:val="none" w:sz="0" w:space="0" w:color="auto"/>
            <w:right w:val="none" w:sz="0" w:space="0" w:color="auto"/>
          </w:divBdr>
        </w:div>
        <w:div w:id="1843738817">
          <w:marLeft w:val="640"/>
          <w:marRight w:val="0"/>
          <w:marTop w:val="0"/>
          <w:marBottom w:val="0"/>
          <w:divBdr>
            <w:top w:val="none" w:sz="0" w:space="0" w:color="auto"/>
            <w:left w:val="none" w:sz="0" w:space="0" w:color="auto"/>
            <w:bottom w:val="none" w:sz="0" w:space="0" w:color="auto"/>
            <w:right w:val="none" w:sz="0" w:space="0" w:color="auto"/>
          </w:divBdr>
        </w:div>
        <w:div w:id="1253662664">
          <w:marLeft w:val="640"/>
          <w:marRight w:val="0"/>
          <w:marTop w:val="0"/>
          <w:marBottom w:val="0"/>
          <w:divBdr>
            <w:top w:val="none" w:sz="0" w:space="0" w:color="auto"/>
            <w:left w:val="none" w:sz="0" w:space="0" w:color="auto"/>
            <w:bottom w:val="none" w:sz="0" w:space="0" w:color="auto"/>
            <w:right w:val="none" w:sz="0" w:space="0" w:color="auto"/>
          </w:divBdr>
        </w:div>
        <w:div w:id="785194887">
          <w:marLeft w:val="640"/>
          <w:marRight w:val="0"/>
          <w:marTop w:val="0"/>
          <w:marBottom w:val="0"/>
          <w:divBdr>
            <w:top w:val="none" w:sz="0" w:space="0" w:color="auto"/>
            <w:left w:val="none" w:sz="0" w:space="0" w:color="auto"/>
            <w:bottom w:val="none" w:sz="0" w:space="0" w:color="auto"/>
            <w:right w:val="none" w:sz="0" w:space="0" w:color="auto"/>
          </w:divBdr>
        </w:div>
        <w:div w:id="539247165">
          <w:marLeft w:val="640"/>
          <w:marRight w:val="0"/>
          <w:marTop w:val="0"/>
          <w:marBottom w:val="0"/>
          <w:divBdr>
            <w:top w:val="none" w:sz="0" w:space="0" w:color="auto"/>
            <w:left w:val="none" w:sz="0" w:space="0" w:color="auto"/>
            <w:bottom w:val="none" w:sz="0" w:space="0" w:color="auto"/>
            <w:right w:val="none" w:sz="0" w:space="0" w:color="auto"/>
          </w:divBdr>
        </w:div>
        <w:div w:id="723483479">
          <w:marLeft w:val="640"/>
          <w:marRight w:val="0"/>
          <w:marTop w:val="0"/>
          <w:marBottom w:val="0"/>
          <w:divBdr>
            <w:top w:val="none" w:sz="0" w:space="0" w:color="auto"/>
            <w:left w:val="none" w:sz="0" w:space="0" w:color="auto"/>
            <w:bottom w:val="none" w:sz="0" w:space="0" w:color="auto"/>
            <w:right w:val="none" w:sz="0" w:space="0" w:color="auto"/>
          </w:divBdr>
        </w:div>
        <w:div w:id="1414429982">
          <w:marLeft w:val="640"/>
          <w:marRight w:val="0"/>
          <w:marTop w:val="0"/>
          <w:marBottom w:val="0"/>
          <w:divBdr>
            <w:top w:val="none" w:sz="0" w:space="0" w:color="auto"/>
            <w:left w:val="none" w:sz="0" w:space="0" w:color="auto"/>
            <w:bottom w:val="none" w:sz="0" w:space="0" w:color="auto"/>
            <w:right w:val="none" w:sz="0" w:space="0" w:color="auto"/>
          </w:divBdr>
        </w:div>
        <w:div w:id="558201224">
          <w:marLeft w:val="640"/>
          <w:marRight w:val="0"/>
          <w:marTop w:val="0"/>
          <w:marBottom w:val="0"/>
          <w:divBdr>
            <w:top w:val="none" w:sz="0" w:space="0" w:color="auto"/>
            <w:left w:val="none" w:sz="0" w:space="0" w:color="auto"/>
            <w:bottom w:val="none" w:sz="0" w:space="0" w:color="auto"/>
            <w:right w:val="none" w:sz="0" w:space="0" w:color="auto"/>
          </w:divBdr>
        </w:div>
        <w:div w:id="298922763">
          <w:marLeft w:val="640"/>
          <w:marRight w:val="0"/>
          <w:marTop w:val="0"/>
          <w:marBottom w:val="0"/>
          <w:divBdr>
            <w:top w:val="none" w:sz="0" w:space="0" w:color="auto"/>
            <w:left w:val="none" w:sz="0" w:space="0" w:color="auto"/>
            <w:bottom w:val="none" w:sz="0" w:space="0" w:color="auto"/>
            <w:right w:val="none" w:sz="0" w:space="0" w:color="auto"/>
          </w:divBdr>
        </w:div>
        <w:div w:id="1186485228">
          <w:marLeft w:val="640"/>
          <w:marRight w:val="0"/>
          <w:marTop w:val="0"/>
          <w:marBottom w:val="0"/>
          <w:divBdr>
            <w:top w:val="none" w:sz="0" w:space="0" w:color="auto"/>
            <w:left w:val="none" w:sz="0" w:space="0" w:color="auto"/>
            <w:bottom w:val="none" w:sz="0" w:space="0" w:color="auto"/>
            <w:right w:val="none" w:sz="0" w:space="0" w:color="auto"/>
          </w:divBdr>
        </w:div>
        <w:div w:id="569002078">
          <w:marLeft w:val="640"/>
          <w:marRight w:val="0"/>
          <w:marTop w:val="0"/>
          <w:marBottom w:val="0"/>
          <w:divBdr>
            <w:top w:val="none" w:sz="0" w:space="0" w:color="auto"/>
            <w:left w:val="none" w:sz="0" w:space="0" w:color="auto"/>
            <w:bottom w:val="none" w:sz="0" w:space="0" w:color="auto"/>
            <w:right w:val="none" w:sz="0" w:space="0" w:color="auto"/>
          </w:divBdr>
        </w:div>
        <w:div w:id="1761483673">
          <w:marLeft w:val="640"/>
          <w:marRight w:val="0"/>
          <w:marTop w:val="0"/>
          <w:marBottom w:val="0"/>
          <w:divBdr>
            <w:top w:val="none" w:sz="0" w:space="0" w:color="auto"/>
            <w:left w:val="none" w:sz="0" w:space="0" w:color="auto"/>
            <w:bottom w:val="none" w:sz="0" w:space="0" w:color="auto"/>
            <w:right w:val="none" w:sz="0" w:space="0" w:color="auto"/>
          </w:divBdr>
        </w:div>
        <w:div w:id="972710185">
          <w:marLeft w:val="640"/>
          <w:marRight w:val="0"/>
          <w:marTop w:val="0"/>
          <w:marBottom w:val="0"/>
          <w:divBdr>
            <w:top w:val="none" w:sz="0" w:space="0" w:color="auto"/>
            <w:left w:val="none" w:sz="0" w:space="0" w:color="auto"/>
            <w:bottom w:val="none" w:sz="0" w:space="0" w:color="auto"/>
            <w:right w:val="none" w:sz="0" w:space="0" w:color="auto"/>
          </w:divBdr>
        </w:div>
        <w:div w:id="310133143">
          <w:marLeft w:val="640"/>
          <w:marRight w:val="0"/>
          <w:marTop w:val="0"/>
          <w:marBottom w:val="0"/>
          <w:divBdr>
            <w:top w:val="none" w:sz="0" w:space="0" w:color="auto"/>
            <w:left w:val="none" w:sz="0" w:space="0" w:color="auto"/>
            <w:bottom w:val="none" w:sz="0" w:space="0" w:color="auto"/>
            <w:right w:val="none" w:sz="0" w:space="0" w:color="auto"/>
          </w:divBdr>
        </w:div>
        <w:div w:id="1660571735">
          <w:marLeft w:val="640"/>
          <w:marRight w:val="0"/>
          <w:marTop w:val="0"/>
          <w:marBottom w:val="0"/>
          <w:divBdr>
            <w:top w:val="none" w:sz="0" w:space="0" w:color="auto"/>
            <w:left w:val="none" w:sz="0" w:space="0" w:color="auto"/>
            <w:bottom w:val="none" w:sz="0" w:space="0" w:color="auto"/>
            <w:right w:val="none" w:sz="0" w:space="0" w:color="auto"/>
          </w:divBdr>
        </w:div>
        <w:div w:id="1032152337">
          <w:marLeft w:val="640"/>
          <w:marRight w:val="0"/>
          <w:marTop w:val="0"/>
          <w:marBottom w:val="0"/>
          <w:divBdr>
            <w:top w:val="none" w:sz="0" w:space="0" w:color="auto"/>
            <w:left w:val="none" w:sz="0" w:space="0" w:color="auto"/>
            <w:bottom w:val="none" w:sz="0" w:space="0" w:color="auto"/>
            <w:right w:val="none" w:sz="0" w:space="0" w:color="auto"/>
          </w:divBdr>
        </w:div>
      </w:divsChild>
    </w:div>
    <w:div w:id="1919898625">
      <w:bodyDiv w:val="1"/>
      <w:marLeft w:val="0"/>
      <w:marRight w:val="0"/>
      <w:marTop w:val="0"/>
      <w:marBottom w:val="0"/>
      <w:divBdr>
        <w:top w:val="none" w:sz="0" w:space="0" w:color="auto"/>
        <w:left w:val="none" w:sz="0" w:space="0" w:color="auto"/>
        <w:bottom w:val="none" w:sz="0" w:space="0" w:color="auto"/>
        <w:right w:val="none" w:sz="0" w:space="0" w:color="auto"/>
      </w:divBdr>
      <w:divsChild>
        <w:div w:id="543059999">
          <w:marLeft w:val="360"/>
          <w:marRight w:val="0"/>
          <w:marTop w:val="0"/>
          <w:marBottom w:val="0"/>
          <w:divBdr>
            <w:top w:val="none" w:sz="0" w:space="0" w:color="auto"/>
            <w:left w:val="none" w:sz="0" w:space="0" w:color="auto"/>
            <w:bottom w:val="none" w:sz="0" w:space="0" w:color="auto"/>
            <w:right w:val="none" w:sz="0" w:space="0" w:color="auto"/>
          </w:divBdr>
        </w:div>
      </w:divsChild>
    </w:div>
    <w:div w:id="1924097065">
      <w:bodyDiv w:val="1"/>
      <w:marLeft w:val="0"/>
      <w:marRight w:val="0"/>
      <w:marTop w:val="0"/>
      <w:marBottom w:val="0"/>
      <w:divBdr>
        <w:top w:val="none" w:sz="0" w:space="0" w:color="auto"/>
        <w:left w:val="none" w:sz="0" w:space="0" w:color="auto"/>
        <w:bottom w:val="none" w:sz="0" w:space="0" w:color="auto"/>
        <w:right w:val="none" w:sz="0" w:space="0" w:color="auto"/>
      </w:divBdr>
      <w:divsChild>
        <w:div w:id="974604492">
          <w:marLeft w:val="640"/>
          <w:marRight w:val="0"/>
          <w:marTop w:val="0"/>
          <w:marBottom w:val="0"/>
          <w:divBdr>
            <w:top w:val="none" w:sz="0" w:space="0" w:color="auto"/>
            <w:left w:val="none" w:sz="0" w:space="0" w:color="auto"/>
            <w:bottom w:val="none" w:sz="0" w:space="0" w:color="auto"/>
            <w:right w:val="none" w:sz="0" w:space="0" w:color="auto"/>
          </w:divBdr>
        </w:div>
        <w:div w:id="1678188284">
          <w:marLeft w:val="640"/>
          <w:marRight w:val="0"/>
          <w:marTop w:val="0"/>
          <w:marBottom w:val="0"/>
          <w:divBdr>
            <w:top w:val="none" w:sz="0" w:space="0" w:color="auto"/>
            <w:left w:val="none" w:sz="0" w:space="0" w:color="auto"/>
            <w:bottom w:val="none" w:sz="0" w:space="0" w:color="auto"/>
            <w:right w:val="none" w:sz="0" w:space="0" w:color="auto"/>
          </w:divBdr>
        </w:div>
        <w:div w:id="914320272">
          <w:marLeft w:val="640"/>
          <w:marRight w:val="0"/>
          <w:marTop w:val="0"/>
          <w:marBottom w:val="0"/>
          <w:divBdr>
            <w:top w:val="none" w:sz="0" w:space="0" w:color="auto"/>
            <w:left w:val="none" w:sz="0" w:space="0" w:color="auto"/>
            <w:bottom w:val="none" w:sz="0" w:space="0" w:color="auto"/>
            <w:right w:val="none" w:sz="0" w:space="0" w:color="auto"/>
          </w:divBdr>
        </w:div>
        <w:div w:id="272791427">
          <w:marLeft w:val="640"/>
          <w:marRight w:val="0"/>
          <w:marTop w:val="0"/>
          <w:marBottom w:val="0"/>
          <w:divBdr>
            <w:top w:val="none" w:sz="0" w:space="0" w:color="auto"/>
            <w:left w:val="none" w:sz="0" w:space="0" w:color="auto"/>
            <w:bottom w:val="none" w:sz="0" w:space="0" w:color="auto"/>
            <w:right w:val="none" w:sz="0" w:space="0" w:color="auto"/>
          </w:divBdr>
        </w:div>
        <w:div w:id="1964726335">
          <w:marLeft w:val="640"/>
          <w:marRight w:val="0"/>
          <w:marTop w:val="0"/>
          <w:marBottom w:val="0"/>
          <w:divBdr>
            <w:top w:val="none" w:sz="0" w:space="0" w:color="auto"/>
            <w:left w:val="none" w:sz="0" w:space="0" w:color="auto"/>
            <w:bottom w:val="none" w:sz="0" w:space="0" w:color="auto"/>
            <w:right w:val="none" w:sz="0" w:space="0" w:color="auto"/>
          </w:divBdr>
        </w:div>
        <w:div w:id="54396365">
          <w:marLeft w:val="640"/>
          <w:marRight w:val="0"/>
          <w:marTop w:val="0"/>
          <w:marBottom w:val="0"/>
          <w:divBdr>
            <w:top w:val="none" w:sz="0" w:space="0" w:color="auto"/>
            <w:left w:val="none" w:sz="0" w:space="0" w:color="auto"/>
            <w:bottom w:val="none" w:sz="0" w:space="0" w:color="auto"/>
            <w:right w:val="none" w:sz="0" w:space="0" w:color="auto"/>
          </w:divBdr>
        </w:div>
        <w:div w:id="242685633">
          <w:marLeft w:val="640"/>
          <w:marRight w:val="0"/>
          <w:marTop w:val="0"/>
          <w:marBottom w:val="0"/>
          <w:divBdr>
            <w:top w:val="none" w:sz="0" w:space="0" w:color="auto"/>
            <w:left w:val="none" w:sz="0" w:space="0" w:color="auto"/>
            <w:bottom w:val="none" w:sz="0" w:space="0" w:color="auto"/>
            <w:right w:val="none" w:sz="0" w:space="0" w:color="auto"/>
          </w:divBdr>
        </w:div>
        <w:div w:id="1852529977">
          <w:marLeft w:val="640"/>
          <w:marRight w:val="0"/>
          <w:marTop w:val="0"/>
          <w:marBottom w:val="0"/>
          <w:divBdr>
            <w:top w:val="none" w:sz="0" w:space="0" w:color="auto"/>
            <w:left w:val="none" w:sz="0" w:space="0" w:color="auto"/>
            <w:bottom w:val="none" w:sz="0" w:space="0" w:color="auto"/>
            <w:right w:val="none" w:sz="0" w:space="0" w:color="auto"/>
          </w:divBdr>
        </w:div>
        <w:div w:id="108548237">
          <w:marLeft w:val="640"/>
          <w:marRight w:val="0"/>
          <w:marTop w:val="0"/>
          <w:marBottom w:val="0"/>
          <w:divBdr>
            <w:top w:val="none" w:sz="0" w:space="0" w:color="auto"/>
            <w:left w:val="none" w:sz="0" w:space="0" w:color="auto"/>
            <w:bottom w:val="none" w:sz="0" w:space="0" w:color="auto"/>
            <w:right w:val="none" w:sz="0" w:space="0" w:color="auto"/>
          </w:divBdr>
        </w:div>
        <w:div w:id="1624271097">
          <w:marLeft w:val="640"/>
          <w:marRight w:val="0"/>
          <w:marTop w:val="0"/>
          <w:marBottom w:val="0"/>
          <w:divBdr>
            <w:top w:val="none" w:sz="0" w:space="0" w:color="auto"/>
            <w:left w:val="none" w:sz="0" w:space="0" w:color="auto"/>
            <w:bottom w:val="none" w:sz="0" w:space="0" w:color="auto"/>
            <w:right w:val="none" w:sz="0" w:space="0" w:color="auto"/>
          </w:divBdr>
        </w:div>
        <w:div w:id="1085423309">
          <w:marLeft w:val="640"/>
          <w:marRight w:val="0"/>
          <w:marTop w:val="0"/>
          <w:marBottom w:val="0"/>
          <w:divBdr>
            <w:top w:val="none" w:sz="0" w:space="0" w:color="auto"/>
            <w:left w:val="none" w:sz="0" w:space="0" w:color="auto"/>
            <w:bottom w:val="none" w:sz="0" w:space="0" w:color="auto"/>
            <w:right w:val="none" w:sz="0" w:space="0" w:color="auto"/>
          </w:divBdr>
        </w:div>
        <w:div w:id="1453208037">
          <w:marLeft w:val="640"/>
          <w:marRight w:val="0"/>
          <w:marTop w:val="0"/>
          <w:marBottom w:val="0"/>
          <w:divBdr>
            <w:top w:val="none" w:sz="0" w:space="0" w:color="auto"/>
            <w:left w:val="none" w:sz="0" w:space="0" w:color="auto"/>
            <w:bottom w:val="none" w:sz="0" w:space="0" w:color="auto"/>
            <w:right w:val="none" w:sz="0" w:space="0" w:color="auto"/>
          </w:divBdr>
        </w:div>
        <w:div w:id="1152597254">
          <w:marLeft w:val="640"/>
          <w:marRight w:val="0"/>
          <w:marTop w:val="0"/>
          <w:marBottom w:val="0"/>
          <w:divBdr>
            <w:top w:val="none" w:sz="0" w:space="0" w:color="auto"/>
            <w:left w:val="none" w:sz="0" w:space="0" w:color="auto"/>
            <w:bottom w:val="none" w:sz="0" w:space="0" w:color="auto"/>
            <w:right w:val="none" w:sz="0" w:space="0" w:color="auto"/>
          </w:divBdr>
        </w:div>
        <w:div w:id="905607911">
          <w:marLeft w:val="640"/>
          <w:marRight w:val="0"/>
          <w:marTop w:val="0"/>
          <w:marBottom w:val="0"/>
          <w:divBdr>
            <w:top w:val="none" w:sz="0" w:space="0" w:color="auto"/>
            <w:left w:val="none" w:sz="0" w:space="0" w:color="auto"/>
            <w:bottom w:val="none" w:sz="0" w:space="0" w:color="auto"/>
            <w:right w:val="none" w:sz="0" w:space="0" w:color="auto"/>
          </w:divBdr>
        </w:div>
        <w:div w:id="662706471">
          <w:marLeft w:val="640"/>
          <w:marRight w:val="0"/>
          <w:marTop w:val="0"/>
          <w:marBottom w:val="0"/>
          <w:divBdr>
            <w:top w:val="none" w:sz="0" w:space="0" w:color="auto"/>
            <w:left w:val="none" w:sz="0" w:space="0" w:color="auto"/>
            <w:bottom w:val="none" w:sz="0" w:space="0" w:color="auto"/>
            <w:right w:val="none" w:sz="0" w:space="0" w:color="auto"/>
          </w:divBdr>
        </w:div>
        <w:div w:id="167907761">
          <w:marLeft w:val="640"/>
          <w:marRight w:val="0"/>
          <w:marTop w:val="0"/>
          <w:marBottom w:val="0"/>
          <w:divBdr>
            <w:top w:val="none" w:sz="0" w:space="0" w:color="auto"/>
            <w:left w:val="none" w:sz="0" w:space="0" w:color="auto"/>
            <w:bottom w:val="none" w:sz="0" w:space="0" w:color="auto"/>
            <w:right w:val="none" w:sz="0" w:space="0" w:color="auto"/>
          </w:divBdr>
        </w:div>
        <w:div w:id="1073746035">
          <w:marLeft w:val="640"/>
          <w:marRight w:val="0"/>
          <w:marTop w:val="0"/>
          <w:marBottom w:val="0"/>
          <w:divBdr>
            <w:top w:val="none" w:sz="0" w:space="0" w:color="auto"/>
            <w:left w:val="none" w:sz="0" w:space="0" w:color="auto"/>
            <w:bottom w:val="none" w:sz="0" w:space="0" w:color="auto"/>
            <w:right w:val="none" w:sz="0" w:space="0" w:color="auto"/>
          </w:divBdr>
        </w:div>
        <w:div w:id="99418839">
          <w:marLeft w:val="640"/>
          <w:marRight w:val="0"/>
          <w:marTop w:val="0"/>
          <w:marBottom w:val="0"/>
          <w:divBdr>
            <w:top w:val="none" w:sz="0" w:space="0" w:color="auto"/>
            <w:left w:val="none" w:sz="0" w:space="0" w:color="auto"/>
            <w:bottom w:val="none" w:sz="0" w:space="0" w:color="auto"/>
            <w:right w:val="none" w:sz="0" w:space="0" w:color="auto"/>
          </w:divBdr>
        </w:div>
        <w:div w:id="1856846628">
          <w:marLeft w:val="640"/>
          <w:marRight w:val="0"/>
          <w:marTop w:val="0"/>
          <w:marBottom w:val="0"/>
          <w:divBdr>
            <w:top w:val="none" w:sz="0" w:space="0" w:color="auto"/>
            <w:left w:val="none" w:sz="0" w:space="0" w:color="auto"/>
            <w:bottom w:val="none" w:sz="0" w:space="0" w:color="auto"/>
            <w:right w:val="none" w:sz="0" w:space="0" w:color="auto"/>
          </w:divBdr>
        </w:div>
        <w:div w:id="1815482962">
          <w:marLeft w:val="640"/>
          <w:marRight w:val="0"/>
          <w:marTop w:val="0"/>
          <w:marBottom w:val="0"/>
          <w:divBdr>
            <w:top w:val="none" w:sz="0" w:space="0" w:color="auto"/>
            <w:left w:val="none" w:sz="0" w:space="0" w:color="auto"/>
            <w:bottom w:val="none" w:sz="0" w:space="0" w:color="auto"/>
            <w:right w:val="none" w:sz="0" w:space="0" w:color="auto"/>
          </w:divBdr>
        </w:div>
        <w:div w:id="1748452014">
          <w:marLeft w:val="640"/>
          <w:marRight w:val="0"/>
          <w:marTop w:val="0"/>
          <w:marBottom w:val="0"/>
          <w:divBdr>
            <w:top w:val="none" w:sz="0" w:space="0" w:color="auto"/>
            <w:left w:val="none" w:sz="0" w:space="0" w:color="auto"/>
            <w:bottom w:val="none" w:sz="0" w:space="0" w:color="auto"/>
            <w:right w:val="none" w:sz="0" w:space="0" w:color="auto"/>
          </w:divBdr>
        </w:div>
        <w:div w:id="924533331">
          <w:marLeft w:val="640"/>
          <w:marRight w:val="0"/>
          <w:marTop w:val="0"/>
          <w:marBottom w:val="0"/>
          <w:divBdr>
            <w:top w:val="none" w:sz="0" w:space="0" w:color="auto"/>
            <w:left w:val="none" w:sz="0" w:space="0" w:color="auto"/>
            <w:bottom w:val="none" w:sz="0" w:space="0" w:color="auto"/>
            <w:right w:val="none" w:sz="0" w:space="0" w:color="auto"/>
          </w:divBdr>
        </w:div>
        <w:div w:id="164521610">
          <w:marLeft w:val="640"/>
          <w:marRight w:val="0"/>
          <w:marTop w:val="0"/>
          <w:marBottom w:val="0"/>
          <w:divBdr>
            <w:top w:val="none" w:sz="0" w:space="0" w:color="auto"/>
            <w:left w:val="none" w:sz="0" w:space="0" w:color="auto"/>
            <w:bottom w:val="none" w:sz="0" w:space="0" w:color="auto"/>
            <w:right w:val="none" w:sz="0" w:space="0" w:color="auto"/>
          </w:divBdr>
        </w:div>
        <w:div w:id="1531140563">
          <w:marLeft w:val="640"/>
          <w:marRight w:val="0"/>
          <w:marTop w:val="0"/>
          <w:marBottom w:val="0"/>
          <w:divBdr>
            <w:top w:val="none" w:sz="0" w:space="0" w:color="auto"/>
            <w:left w:val="none" w:sz="0" w:space="0" w:color="auto"/>
            <w:bottom w:val="none" w:sz="0" w:space="0" w:color="auto"/>
            <w:right w:val="none" w:sz="0" w:space="0" w:color="auto"/>
          </w:divBdr>
        </w:div>
        <w:div w:id="400835052">
          <w:marLeft w:val="640"/>
          <w:marRight w:val="0"/>
          <w:marTop w:val="0"/>
          <w:marBottom w:val="0"/>
          <w:divBdr>
            <w:top w:val="none" w:sz="0" w:space="0" w:color="auto"/>
            <w:left w:val="none" w:sz="0" w:space="0" w:color="auto"/>
            <w:bottom w:val="none" w:sz="0" w:space="0" w:color="auto"/>
            <w:right w:val="none" w:sz="0" w:space="0" w:color="auto"/>
          </w:divBdr>
        </w:div>
        <w:div w:id="98572941">
          <w:marLeft w:val="640"/>
          <w:marRight w:val="0"/>
          <w:marTop w:val="0"/>
          <w:marBottom w:val="0"/>
          <w:divBdr>
            <w:top w:val="none" w:sz="0" w:space="0" w:color="auto"/>
            <w:left w:val="none" w:sz="0" w:space="0" w:color="auto"/>
            <w:bottom w:val="none" w:sz="0" w:space="0" w:color="auto"/>
            <w:right w:val="none" w:sz="0" w:space="0" w:color="auto"/>
          </w:divBdr>
        </w:div>
        <w:div w:id="796531041">
          <w:marLeft w:val="640"/>
          <w:marRight w:val="0"/>
          <w:marTop w:val="0"/>
          <w:marBottom w:val="0"/>
          <w:divBdr>
            <w:top w:val="none" w:sz="0" w:space="0" w:color="auto"/>
            <w:left w:val="none" w:sz="0" w:space="0" w:color="auto"/>
            <w:bottom w:val="none" w:sz="0" w:space="0" w:color="auto"/>
            <w:right w:val="none" w:sz="0" w:space="0" w:color="auto"/>
          </w:divBdr>
        </w:div>
        <w:div w:id="916935265">
          <w:marLeft w:val="640"/>
          <w:marRight w:val="0"/>
          <w:marTop w:val="0"/>
          <w:marBottom w:val="0"/>
          <w:divBdr>
            <w:top w:val="none" w:sz="0" w:space="0" w:color="auto"/>
            <w:left w:val="none" w:sz="0" w:space="0" w:color="auto"/>
            <w:bottom w:val="none" w:sz="0" w:space="0" w:color="auto"/>
            <w:right w:val="none" w:sz="0" w:space="0" w:color="auto"/>
          </w:divBdr>
        </w:div>
        <w:div w:id="1895461696">
          <w:marLeft w:val="640"/>
          <w:marRight w:val="0"/>
          <w:marTop w:val="0"/>
          <w:marBottom w:val="0"/>
          <w:divBdr>
            <w:top w:val="none" w:sz="0" w:space="0" w:color="auto"/>
            <w:left w:val="none" w:sz="0" w:space="0" w:color="auto"/>
            <w:bottom w:val="none" w:sz="0" w:space="0" w:color="auto"/>
            <w:right w:val="none" w:sz="0" w:space="0" w:color="auto"/>
          </w:divBdr>
        </w:div>
        <w:div w:id="1974864922">
          <w:marLeft w:val="640"/>
          <w:marRight w:val="0"/>
          <w:marTop w:val="0"/>
          <w:marBottom w:val="0"/>
          <w:divBdr>
            <w:top w:val="none" w:sz="0" w:space="0" w:color="auto"/>
            <w:left w:val="none" w:sz="0" w:space="0" w:color="auto"/>
            <w:bottom w:val="none" w:sz="0" w:space="0" w:color="auto"/>
            <w:right w:val="none" w:sz="0" w:space="0" w:color="auto"/>
          </w:divBdr>
        </w:div>
        <w:div w:id="1176114994">
          <w:marLeft w:val="640"/>
          <w:marRight w:val="0"/>
          <w:marTop w:val="0"/>
          <w:marBottom w:val="0"/>
          <w:divBdr>
            <w:top w:val="none" w:sz="0" w:space="0" w:color="auto"/>
            <w:left w:val="none" w:sz="0" w:space="0" w:color="auto"/>
            <w:bottom w:val="none" w:sz="0" w:space="0" w:color="auto"/>
            <w:right w:val="none" w:sz="0" w:space="0" w:color="auto"/>
          </w:divBdr>
        </w:div>
        <w:div w:id="1571891188">
          <w:marLeft w:val="640"/>
          <w:marRight w:val="0"/>
          <w:marTop w:val="0"/>
          <w:marBottom w:val="0"/>
          <w:divBdr>
            <w:top w:val="none" w:sz="0" w:space="0" w:color="auto"/>
            <w:left w:val="none" w:sz="0" w:space="0" w:color="auto"/>
            <w:bottom w:val="none" w:sz="0" w:space="0" w:color="auto"/>
            <w:right w:val="none" w:sz="0" w:space="0" w:color="auto"/>
          </w:divBdr>
        </w:div>
        <w:div w:id="1570459024">
          <w:marLeft w:val="640"/>
          <w:marRight w:val="0"/>
          <w:marTop w:val="0"/>
          <w:marBottom w:val="0"/>
          <w:divBdr>
            <w:top w:val="none" w:sz="0" w:space="0" w:color="auto"/>
            <w:left w:val="none" w:sz="0" w:space="0" w:color="auto"/>
            <w:bottom w:val="none" w:sz="0" w:space="0" w:color="auto"/>
            <w:right w:val="none" w:sz="0" w:space="0" w:color="auto"/>
          </w:divBdr>
        </w:div>
        <w:div w:id="984427664">
          <w:marLeft w:val="640"/>
          <w:marRight w:val="0"/>
          <w:marTop w:val="0"/>
          <w:marBottom w:val="0"/>
          <w:divBdr>
            <w:top w:val="none" w:sz="0" w:space="0" w:color="auto"/>
            <w:left w:val="none" w:sz="0" w:space="0" w:color="auto"/>
            <w:bottom w:val="none" w:sz="0" w:space="0" w:color="auto"/>
            <w:right w:val="none" w:sz="0" w:space="0" w:color="auto"/>
          </w:divBdr>
        </w:div>
        <w:div w:id="764231385">
          <w:marLeft w:val="640"/>
          <w:marRight w:val="0"/>
          <w:marTop w:val="0"/>
          <w:marBottom w:val="0"/>
          <w:divBdr>
            <w:top w:val="none" w:sz="0" w:space="0" w:color="auto"/>
            <w:left w:val="none" w:sz="0" w:space="0" w:color="auto"/>
            <w:bottom w:val="none" w:sz="0" w:space="0" w:color="auto"/>
            <w:right w:val="none" w:sz="0" w:space="0" w:color="auto"/>
          </w:divBdr>
        </w:div>
        <w:div w:id="432897078">
          <w:marLeft w:val="640"/>
          <w:marRight w:val="0"/>
          <w:marTop w:val="0"/>
          <w:marBottom w:val="0"/>
          <w:divBdr>
            <w:top w:val="none" w:sz="0" w:space="0" w:color="auto"/>
            <w:left w:val="none" w:sz="0" w:space="0" w:color="auto"/>
            <w:bottom w:val="none" w:sz="0" w:space="0" w:color="auto"/>
            <w:right w:val="none" w:sz="0" w:space="0" w:color="auto"/>
          </w:divBdr>
        </w:div>
        <w:div w:id="1360660001">
          <w:marLeft w:val="640"/>
          <w:marRight w:val="0"/>
          <w:marTop w:val="0"/>
          <w:marBottom w:val="0"/>
          <w:divBdr>
            <w:top w:val="none" w:sz="0" w:space="0" w:color="auto"/>
            <w:left w:val="none" w:sz="0" w:space="0" w:color="auto"/>
            <w:bottom w:val="none" w:sz="0" w:space="0" w:color="auto"/>
            <w:right w:val="none" w:sz="0" w:space="0" w:color="auto"/>
          </w:divBdr>
        </w:div>
        <w:div w:id="689990161">
          <w:marLeft w:val="640"/>
          <w:marRight w:val="0"/>
          <w:marTop w:val="0"/>
          <w:marBottom w:val="0"/>
          <w:divBdr>
            <w:top w:val="none" w:sz="0" w:space="0" w:color="auto"/>
            <w:left w:val="none" w:sz="0" w:space="0" w:color="auto"/>
            <w:bottom w:val="none" w:sz="0" w:space="0" w:color="auto"/>
            <w:right w:val="none" w:sz="0" w:space="0" w:color="auto"/>
          </w:divBdr>
        </w:div>
        <w:div w:id="1196849613">
          <w:marLeft w:val="640"/>
          <w:marRight w:val="0"/>
          <w:marTop w:val="0"/>
          <w:marBottom w:val="0"/>
          <w:divBdr>
            <w:top w:val="none" w:sz="0" w:space="0" w:color="auto"/>
            <w:left w:val="none" w:sz="0" w:space="0" w:color="auto"/>
            <w:bottom w:val="none" w:sz="0" w:space="0" w:color="auto"/>
            <w:right w:val="none" w:sz="0" w:space="0" w:color="auto"/>
          </w:divBdr>
        </w:div>
        <w:div w:id="1431320460">
          <w:marLeft w:val="640"/>
          <w:marRight w:val="0"/>
          <w:marTop w:val="0"/>
          <w:marBottom w:val="0"/>
          <w:divBdr>
            <w:top w:val="none" w:sz="0" w:space="0" w:color="auto"/>
            <w:left w:val="none" w:sz="0" w:space="0" w:color="auto"/>
            <w:bottom w:val="none" w:sz="0" w:space="0" w:color="auto"/>
            <w:right w:val="none" w:sz="0" w:space="0" w:color="auto"/>
          </w:divBdr>
        </w:div>
        <w:div w:id="2122797091">
          <w:marLeft w:val="640"/>
          <w:marRight w:val="0"/>
          <w:marTop w:val="0"/>
          <w:marBottom w:val="0"/>
          <w:divBdr>
            <w:top w:val="none" w:sz="0" w:space="0" w:color="auto"/>
            <w:left w:val="none" w:sz="0" w:space="0" w:color="auto"/>
            <w:bottom w:val="none" w:sz="0" w:space="0" w:color="auto"/>
            <w:right w:val="none" w:sz="0" w:space="0" w:color="auto"/>
          </w:divBdr>
        </w:div>
        <w:div w:id="1729573832">
          <w:marLeft w:val="640"/>
          <w:marRight w:val="0"/>
          <w:marTop w:val="0"/>
          <w:marBottom w:val="0"/>
          <w:divBdr>
            <w:top w:val="none" w:sz="0" w:space="0" w:color="auto"/>
            <w:left w:val="none" w:sz="0" w:space="0" w:color="auto"/>
            <w:bottom w:val="none" w:sz="0" w:space="0" w:color="auto"/>
            <w:right w:val="none" w:sz="0" w:space="0" w:color="auto"/>
          </w:divBdr>
        </w:div>
        <w:div w:id="446972338">
          <w:marLeft w:val="640"/>
          <w:marRight w:val="0"/>
          <w:marTop w:val="0"/>
          <w:marBottom w:val="0"/>
          <w:divBdr>
            <w:top w:val="none" w:sz="0" w:space="0" w:color="auto"/>
            <w:left w:val="none" w:sz="0" w:space="0" w:color="auto"/>
            <w:bottom w:val="none" w:sz="0" w:space="0" w:color="auto"/>
            <w:right w:val="none" w:sz="0" w:space="0" w:color="auto"/>
          </w:divBdr>
        </w:div>
        <w:div w:id="1668513167">
          <w:marLeft w:val="640"/>
          <w:marRight w:val="0"/>
          <w:marTop w:val="0"/>
          <w:marBottom w:val="0"/>
          <w:divBdr>
            <w:top w:val="none" w:sz="0" w:space="0" w:color="auto"/>
            <w:left w:val="none" w:sz="0" w:space="0" w:color="auto"/>
            <w:bottom w:val="none" w:sz="0" w:space="0" w:color="auto"/>
            <w:right w:val="none" w:sz="0" w:space="0" w:color="auto"/>
          </w:divBdr>
        </w:div>
        <w:div w:id="368652360">
          <w:marLeft w:val="640"/>
          <w:marRight w:val="0"/>
          <w:marTop w:val="0"/>
          <w:marBottom w:val="0"/>
          <w:divBdr>
            <w:top w:val="none" w:sz="0" w:space="0" w:color="auto"/>
            <w:left w:val="none" w:sz="0" w:space="0" w:color="auto"/>
            <w:bottom w:val="none" w:sz="0" w:space="0" w:color="auto"/>
            <w:right w:val="none" w:sz="0" w:space="0" w:color="auto"/>
          </w:divBdr>
        </w:div>
        <w:div w:id="1630815686">
          <w:marLeft w:val="640"/>
          <w:marRight w:val="0"/>
          <w:marTop w:val="0"/>
          <w:marBottom w:val="0"/>
          <w:divBdr>
            <w:top w:val="none" w:sz="0" w:space="0" w:color="auto"/>
            <w:left w:val="none" w:sz="0" w:space="0" w:color="auto"/>
            <w:bottom w:val="none" w:sz="0" w:space="0" w:color="auto"/>
            <w:right w:val="none" w:sz="0" w:space="0" w:color="auto"/>
          </w:divBdr>
        </w:div>
        <w:div w:id="1243830757">
          <w:marLeft w:val="640"/>
          <w:marRight w:val="0"/>
          <w:marTop w:val="0"/>
          <w:marBottom w:val="0"/>
          <w:divBdr>
            <w:top w:val="none" w:sz="0" w:space="0" w:color="auto"/>
            <w:left w:val="none" w:sz="0" w:space="0" w:color="auto"/>
            <w:bottom w:val="none" w:sz="0" w:space="0" w:color="auto"/>
            <w:right w:val="none" w:sz="0" w:space="0" w:color="auto"/>
          </w:divBdr>
        </w:div>
        <w:div w:id="1133016649">
          <w:marLeft w:val="640"/>
          <w:marRight w:val="0"/>
          <w:marTop w:val="0"/>
          <w:marBottom w:val="0"/>
          <w:divBdr>
            <w:top w:val="none" w:sz="0" w:space="0" w:color="auto"/>
            <w:left w:val="none" w:sz="0" w:space="0" w:color="auto"/>
            <w:bottom w:val="none" w:sz="0" w:space="0" w:color="auto"/>
            <w:right w:val="none" w:sz="0" w:space="0" w:color="auto"/>
          </w:divBdr>
        </w:div>
      </w:divsChild>
    </w:div>
    <w:div w:id="1927417023">
      <w:bodyDiv w:val="1"/>
      <w:marLeft w:val="0"/>
      <w:marRight w:val="0"/>
      <w:marTop w:val="0"/>
      <w:marBottom w:val="0"/>
      <w:divBdr>
        <w:top w:val="none" w:sz="0" w:space="0" w:color="auto"/>
        <w:left w:val="none" w:sz="0" w:space="0" w:color="auto"/>
        <w:bottom w:val="none" w:sz="0" w:space="0" w:color="auto"/>
        <w:right w:val="none" w:sz="0" w:space="0" w:color="auto"/>
      </w:divBdr>
    </w:div>
    <w:div w:id="1928347232">
      <w:bodyDiv w:val="1"/>
      <w:marLeft w:val="0"/>
      <w:marRight w:val="0"/>
      <w:marTop w:val="0"/>
      <w:marBottom w:val="0"/>
      <w:divBdr>
        <w:top w:val="none" w:sz="0" w:space="0" w:color="auto"/>
        <w:left w:val="none" w:sz="0" w:space="0" w:color="auto"/>
        <w:bottom w:val="none" w:sz="0" w:space="0" w:color="auto"/>
        <w:right w:val="none" w:sz="0" w:space="0" w:color="auto"/>
      </w:divBdr>
    </w:div>
    <w:div w:id="1935236143">
      <w:bodyDiv w:val="1"/>
      <w:marLeft w:val="0"/>
      <w:marRight w:val="0"/>
      <w:marTop w:val="0"/>
      <w:marBottom w:val="0"/>
      <w:divBdr>
        <w:top w:val="none" w:sz="0" w:space="0" w:color="auto"/>
        <w:left w:val="none" w:sz="0" w:space="0" w:color="auto"/>
        <w:bottom w:val="none" w:sz="0" w:space="0" w:color="auto"/>
        <w:right w:val="none" w:sz="0" w:space="0" w:color="auto"/>
      </w:divBdr>
    </w:div>
    <w:div w:id="1937861786">
      <w:bodyDiv w:val="1"/>
      <w:marLeft w:val="0"/>
      <w:marRight w:val="0"/>
      <w:marTop w:val="0"/>
      <w:marBottom w:val="0"/>
      <w:divBdr>
        <w:top w:val="none" w:sz="0" w:space="0" w:color="auto"/>
        <w:left w:val="none" w:sz="0" w:space="0" w:color="auto"/>
        <w:bottom w:val="none" w:sz="0" w:space="0" w:color="auto"/>
        <w:right w:val="none" w:sz="0" w:space="0" w:color="auto"/>
      </w:divBdr>
      <w:divsChild>
        <w:div w:id="738748294">
          <w:marLeft w:val="640"/>
          <w:marRight w:val="0"/>
          <w:marTop w:val="0"/>
          <w:marBottom w:val="0"/>
          <w:divBdr>
            <w:top w:val="none" w:sz="0" w:space="0" w:color="auto"/>
            <w:left w:val="none" w:sz="0" w:space="0" w:color="auto"/>
            <w:bottom w:val="none" w:sz="0" w:space="0" w:color="auto"/>
            <w:right w:val="none" w:sz="0" w:space="0" w:color="auto"/>
          </w:divBdr>
        </w:div>
        <w:div w:id="472068243">
          <w:marLeft w:val="640"/>
          <w:marRight w:val="0"/>
          <w:marTop w:val="0"/>
          <w:marBottom w:val="0"/>
          <w:divBdr>
            <w:top w:val="none" w:sz="0" w:space="0" w:color="auto"/>
            <w:left w:val="none" w:sz="0" w:space="0" w:color="auto"/>
            <w:bottom w:val="none" w:sz="0" w:space="0" w:color="auto"/>
            <w:right w:val="none" w:sz="0" w:space="0" w:color="auto"/>
          </w:divBdr>
        </w:div>
        <w:div w:id="360131320">
          <w:marLeft w:val="640"/>
          <w:marRight w:val="0"/>
          <w:marTop w:val="0"/>
          <w:marBottom w:val="0"/>
          <w:divBdr>
            <w:top w:val="none" w:sz="0" w:space="0" w:color="auto"/>
            <w:left w:val="none" w:sz="0" w:space="0" w:color="auto"/>
            <w:bottom w:val="none" w:sz="0" w:space="0" w:color="auto"/>
            <w:right w:val="none" w:sz="0" w:space="0" w:color="auto"/>
          </w:divBdr>
        </w:div>
        <w:div w:id="258098731">
          <w:marLeft w:val="640"/>
          <w:marRight w:val="0"/>
          <w:marTop w:val="0"/>
          <w:marBottom w:val="0"/>
          <w:divBdr>
            <w:top w:val="none" w:sz="0" w:space="0" w:color="auto"/>
            <w:left w:val="none" w:sz="0" w:space="0" w:color="auto"/>
            <w:bottom w:val="none" w:sz="0" w:space="0" w:color="auto"/>
            <w:right w:val="none" w:sz="0" w:space="0" w:color="auto"/>
          </w:divBdr>
        </w:div>
        <w:div w:id="139462645">
          <w:marLeft w:val="640"/>
          <w:marRight w:val="0"/>
          <w:marTop w:val="0"/>
          <w:marBottom w:val="0"/>
          <w:divBdr>
            <w:top w:val="none" w:sz="0" w:space="0" w:color="auto"/>
            <w:left w:val="none" w:sz="0" w:space="0" w:color="auto"/>
            <w:bottom w:val="none" w:sz="0" w:space="0" w:color="auto"/>
            <w:right w:val="none" w:sz="0" w:space="0" w:color="auto"/>
          </w:divBdr>
        </w:div>
        <w:div w:id="971907487">
          <w:marLeft w:val="640"/>
          <w:marRight w:val="0"/>
          <w:marTop w:val="0"/>
          <w:marBottom w:val="0"/>
          <w:divBdr>
            <w:top w:val="none" w:sz="0" w:space="0" w:color="auto"/>
            <w:left w:val="none" w:sz="0" w:space="0" w:color="auto"/>
            <w:bottom w:val="none" w:sz="0" w:space="0" w:color="auto"/>
            <w:right w:val="none" w:sz="0" w:space="0" w:color="auto"/>
          </w:divBdr>
        </w:div>
        <w:div w:id="1649869246">
          <w:marLeft w:val="640"/>
          <w:marRight w:val="0"/>
          <w:marTop w:val="0"/>
          <w:marBottom w:val="0"/>
          <w:divBdr>
            <w:top w:val="none" w:sz="0" w:space="0" w:color="auto"/>
            <w:left w:val="none" w:sz="0" w:space="0" w:color="auto"/>
            <w:bottom w:val="none" w:sz="0" w:space="0" w:color="auto"/>
            <w:right w:val="none" w:sz="0" w:space="0" w:color="auto"/>
          </w:divBdr>
        </w:div>
        <w:div w:id="1661035432">
          <w:marLeft w:val="640"/>
          <w:marRight w:val="0"/>
          <w:marTop w:val="0"/>
          <w:marBottom w:val="0"/>
          <w:divBdr>
            <w:top w:val="none" w:sz="0" w:space="0" w:color="auto"/>
            <w:left w:val="none" w:sz="0" w:space="0" w:color="auto"/>
            <w:bottom w:val="none" w:sz="0" w:space="0" w:color="auto"/>
            <w:right w:val="none" w:sz="0" w:space="0" w:color="auto"/>
          </w:divBdr>
        </w:div>
        <w:div w:id="1027754555">
          <w:marLeft w:val="640"/>
          <w:marRight w:val="0"/>
          <w:marTop w:val="0"/>
          <w:marBottom w:val="0"/>
          <w:divBdr>
            <w:top w:val="none" w:sz="0" w:space="0" w:color="auto"/>
            <w:left w:val="none" w:sz="0" w:space="0" w:color="auto"/>
            <w:bottom w:val="none" w:sz="0" w:space="0" w:color="auto"/>
            <w:right w:val="none" w:sz="0" w:space="0" w:color="auto"/>
          </w:divBdr>
        </w:div>
        <w:div w:id="1249343638">
          <w:marLeft w:val="640"/>
          <w:marRight w:val="0"/>
          <w:marTop w:val="0"/>
          <w:marBottom w:val="0"/>
          <w:divBdr>
            <w:top w:val="none" w:sz="0" w:space="0" w:color="auto"/>
            <w:left w:val="none" w:sz="0" w:space="0" w:color="auto"/>
            <w:bottom w:val="none" w:sz="0" w:space="0" w:color="auto"/>
            <w:right w:val="none" w:sz="0" w:space="0" w:color="auto"/>
          </w:divBdr>
        </w:div>
        <w:div w:id="1048801837">
          <w:marLeft w:val="640"/>
          <w:marRight w:val="0"/>
          <w:marTop w:val="0"/>
          <w:marBottom w:val="0"/>
          <w:divBdr>
            <w:top w:val="none" w:sz="0" w:space="0" w:color="auto"/>
            <w:left w:val="none" w:sz="0" w:space="0" w:color="auto"/>
            <w:bottom w:val="none" w:sz="0" w:space="0" w:color="auto"/>
            <w:right w:val="none" w:sz="0" w:space="0" w:color="auto"/>
          </w:divBdr>
        </w:div>
        <w:div w:id="1694499894">
          <w:marLeft w:val="640"/>
          <w:marRight w:val="0"/>
          <w:marTop w:val="0"/>
          <w:marBottom w:val="0"/>
          <w:divBdr>
            <w:top w:val="none" w:sz="0" w:space="0" w:color="auto"/>
            <w:left w:val="none" w:sz="0" w:space="0" w:color="auto"/>
            <w:bottom w:val="none" w:sz="0" w:space="0" w:color="auto"/>
            <w:right w:val="none" w:sz="0" w:space="0" w:color="auto"/>
          </w:divBdr>
        </w:div>
        <w:div w:id="455685414">
          <w:marLeft w:val="640"/>
          <w:marRight w:val="0"/>
          <w:marTop w:val="0"/>
          <w:marBottom w:val="0"/>
          <w:divBdr>
            <w:top w:val="none" w:sz="0" w:space="0" w:color="auto"/>
            <w:left w:val="none" w:sz="0" w:space="0" w:color="auto"/>
            <w:bottom w:val="none" w:sz="0" w:space="0" w:color="auto"/>
            <w:right w:val="none" w:sz="0" w:space="0" w:color="auto"/>
          </w:divBdr>
        </w:div>
        <w:div w:id="104547778">
          <w:marLeft w:val="640"/>
          <w:marRight w:val="0"/>
          <w:marTop w:val="0"/>
          <w:marBottom w:val="0"/>
          <w:divBdr>
            <w:top w:val="none" w:sz="0" w:space="0" w:color="auto"/>
            <w:left w:val="none" w:sz="0" w:space="0" w:color="auto"/>
            <w:bottom w:val="none" w:sz="0" w:space="0" w:color="auto"/>
            <w:right w:val="none" w:sz="0" w:space="0" w:color="auto"/>
          </w:divBdr>
        </w:div>
        <w:div w:id="1019239571">
          <w:marLeft w:val="640"/>
          <w:marRight w:val="0"/>
          <w:marTop w:val="0"/>
          <w:marBottom w:val="0"/>
          <w:divBdr>
            <w:top w:val="none" w:sz="0" w:space="0" w:color="auto"/>
            <w:left w:val="none" w:sz="0" w:space="0" w:color="auto"/>
            <w:bottom w:val="none" w:sz="0" w:space="0" w:color="auto"/>
            <w:right w:val="none" w:sz="0" w:space="0" w:color="auto"/>
          </w:divBdr>
        </w:div>
        <w:div w:id="510413816">
          <w:marLeft w:val="640"/>
          <w:marRight w:val="0"/>
          <w:marTop w:val="0"/>
          <w:marBottom w:val="0"/>
          <w:divBdr>
            <w:top w:val="none" w:sz="0" w:space="0" w:color="auto"/>
            <w:left w:val="none" w:sz="0" w:space="0" w:color="auto"/>
            <w:bottom w:val="none" w:sz="0" w:space="0" w:color="auto"/>
            <w:right w:val="none" w:sz="0" w:space="0" w:color="auto"/>
          </w:divBdr>
        </w:div>
        <w:div w:id="2135556880">
          <w:marLeft w:val="640"/>
          <w:marRight w:val="0"/>
          <w:marTop w:val="0"/>
          <w:marBottom w:val="0"/>
          <w:divBdr>
            <w:top w:val="none" w:sz="0" w:space="0" w:color="auto"/>
            <w:left w:val="none" w:sz="0" w:space="0" w:color="auto"/>
            <w:bottom w:val="none" w:sz="0" w:space="0" w:color="auto"/>
            <w:right w:val="none" w:sz="0" w:space="0" w:color="auto"/>
          </w:divBdr>
        </w:div>
        <w:div w:id="1952318085">
          <w:marLeft w:val="640"/>
          <w:marRight w:val="0"/>
          <w:marTop w:val="0"/>
          <w:marBottom w:val="0"/>
          <w:divBdr>
            <w:top w:val="none" w:sz="0" w:space="0" w:color="auto"/>
            <w:left w:val="none" w:sz="0" w:space="0" w:color="auto"/>
            <w:bottom w:val="none" w:sz="0" w:space="0" w:color="auto"/>
            <w:right w:val="none" w:sz="0" w:space="0" w:color="auto"/>
          </w:divBdr>
        </w:div>
        <w:div w:id="771976211">
          <w:marLeft w:val="640"/>
          <w:marRight w:val="0"/>
          <w:marTop w:val="0"/>
          <w:marBottom w:val="0"/>
          <w:divBdr>
            <w:top w:val="none" w:sz="0" w:space="0" w:color="auto"/>
            <w:left w:val="none" w:sz="0" w:space="0" w:color="auto"/>
            <w:bottom w:val="none" w:sz="0" w:space="0" w:color="auto"/>
            <w:right w:val="none" w:sz="0" w:space="0" w:color="auto"/>
          </w:divBdr>
        </w:div>
        <w:div w:id="1340308081">
          <w:marLeft w:val="640"/>
          <w:marRight w:val="0"/>
          <w:marTop w:val="0"/>
          <w:marBottom w:val="0"/>
          <w:divBdr>
            <w:top w:val="none" w:sz="0" w:space="0" w:color="auto"/>
            <w:left w:val="none" w:sz="0" w:space="0" w:color="auto"/>
            <w:bottom w:val="none" w:sz="0" w:space="0" w:color="auto"/>
            <w:right w:val="none" w:sz="0" w:space="0" w:color="auto"/>
          </w:divBdr>
        </w:div>
        <w:div w:id="1660887440">
          <w:marLeft w:val="640"/>
          <w:marRight w:val="0"/>
          <w:marTop w:val="0"/>
          <w:marBottom w:val="0"/>
          <w:divBdr>
            <w:top w:val="none" w:sz="0" w:space="0" w:color="auto"/>
            <w:left w:val="none" w:sz="0" w:space="0" w:color="auto"/>
            <w:bottom w:val="none" w:sz="0" w:space="0" w:color="auto"/>
            <w:right w:val="none" w:sz="0" w:space="0" w:color="auto"/>
          </w:divBdr>
        </w:div>
        <w:div w:id="701054416">
          <w:marLeft w:val="640"/>
          <w:marRight w:val="0"/>
          <w:marTop w:val="0"/>
          <w:marBottom w:val="0"/>
          <w:divBdr>
            <w:top w:val="none" w:sz="0" w:space="0" w:color="auto"/>
            <w:left w:val="none" w:sz="0" w:space="0" w:color="auto"/>
            <w:bottom w:val="none" w:sz="0" w:space="0" w:color="auto"/>
            <w:right w:val="none" w:sz="0" w:space="0" w:color="auto"/>
          </w:divBdr>
        </w:div>
        <w:div w:id="1879975844">
          <w:marLeft w:val="640"/>
          <w:marRight w:val="0"/>
          <w:marTop w:val="0"/>
          <w:marBottom w:val="0"/>
          <w:divBdr>
            <w:top w:val="none" w:sz="0" w:space="0" w:color="auto"/>
            <w:left w:val="none" w:sz="0" w:space="0" w:color="auto"/>
            <w:bottom w:val="none" w:sz="0" w:space="0" w:color="auto"/>
            <w:right w:val="none" w:sz="0" w:space="0" w:color="auto"/>
          </w:divBdr>
        </w:div>
        <w:div w:id="1447892567">
          <w:marLeft w:val="640"/>
          <w:marRight w:val="0"/>
          <w:marTop w:val="0"/>
          <w:marBottom w:val="0"/>
          <w:divBdr>
            <w:top w:val="none" w:sz="0" w:space="0" w:color="auto"/>
            <w:left w:val="none" w:sz="0" w:space="0" w:color="auto"/>
            <w:bottom w:val="none" w:sz="0" w:space="0" w:color="auto"/>
            <w:right w:val="none" w:sz="0" w:space="0" w:color="auto"/>
          </w:divBdr>
        </w:div>
        <w:div w:id="486215207">
          <w:marLeft w:val="640"/>
          <w:marRight w:val="0"/>
          <w:marTop w:val="0"/>
          <w:marBottom w:val="0"/>
          <w:divBdr>
            <w:top w:val="none" w:sz="0" w:space="0" w:color="auto"/>
            <w:left w:val="none" w:sz="0" w:space="0" w:color="auto"/>
            <w:bottom w:val="none" w:sz="0" w:space="0" w:color="auto"/>
            <w:right w:val="none" w:sz="0" w:space="0" w:color="auto"/>
          </w:divBdr>
        </w:div>
        <w:div w:id="1882593937">
          <w:marLeft w:val="640"/>
          <w:marRight w:val="0"/>
          <w:marTop w:val="0"/>
          <w:marBottom w:val="0"/>
          <w:divBdr>
            <w:top w:val="none" w:sz="0" w:space="0" w:color="auto"/>
            <w:left w:val="none" w:sz="0" w:space="0" w:color="auto"/>
            <w:bottom w:val="none" w:sz="0" w:space="0" w:color="auto"/>
            <w:right w:val="none" w:sz="0" w:space="0" w:color="auto"/>
          </w:divBdr>
        </w:div>
        <w:div w:id="830098689">
          <w:marLeft w:val="640"/>
          <w:marRight w:val="0"/>
          <w:marTop w:val="0"/>
          <w:marBottom w:val="0"/>
          <w:divBdr>
            <w:top w:val="none" w:sz="0" w:space="0" w:color="auto"/>
            <w:left w:val="none" w:sz="0" w:space="0" w:color="auto"/>
            <w:bottom w:val="none" w:sz="0" w:space="0" w:color="auto"/>
            <w:right w:val="none" w:sz="0" w:space="0" w:color="auto"/>
          </w:divBdr>
        </w:div>
        <w:div w:id="1362239439">
          <w:marLeft w:val="640"/>
          <w:marRight w:val="0"/>
          <w:marTop w:val="0"/>
          <w:marBottom w:val="0"/>
          <w:divBdr>
            <w:top w:val="none" w:sz="0" w:space="0" w:color="auto"/>
            <w:left w:val="none" w:sz="0" w:space="0" w:color="auto"/>
            <w:bottom w:val="none" w:sz="0" w:space="0" w:color="auto"/>
            <w:right w:val="none" w:sz="0" w:space="0" w:color="auto"/>
          </w:divBdr>
        </w:div>
        <w:div w:id="1798134605">
          <w:marLeft w:val="640"/>
          <w:marRight w:val="0"/>
          <w:marTop w:val="0"/>
          <w:marBottom w:val="0"/>
          <w:divBdr>
            <w:top w:val="none" w:sz="0" w:space="0" w:color="auto"/>
            <w:left w:val="none" w:sz="0" w:space="0" w:color="auto"/>
            <w:bottom w:val="none" w:sz="0" w:space="0" w:color="auto"/>
            <w:right w:val="none" w:sz="0" w:space="0" w:color="auto"/>
          </w:divBdr>
        </w:div>
        <w:div w:id="1193303113">
          <w:marLeft w:val="640"/>
          <w:marRight w:val="0"/>
          <w:marTop w:val="0"/>
          <w:marBottom w:val="0"/>
          <w:divBdr>
            <w:top w:val="none" w:sz="0" w:space="0" w:color="auto"/>
            <w:left w:val="none" w:sz="0" w:space="0" w:color="auto"/>
            <w:bottom w:val="none" w:sz="0" w:space="0" w:color="auto"/>
            <w:right w:val="none" w:sz="0" w:space="0" w:color="auto"/>
          </w:divBdr>
        </w:div>
        <w:div w:id="230972613">
          <w:marLeft w:val="640"/>
          <w:marRight w:val="0"/>
          <w:marTop w:val="0"/>
          <w:marBottom w:val="0"/>
          <w:divBdr>
            <w:top w:val="none" w:sz="0" w:space="0" w:color="auto"/>
            <w:left w:val="none" w:sz="0" w:space="0" w:color="auto"/>
            <w:bottom w:val="none" w:sz="0" w:space="0" w:color="auto"/>
            <w:right w:val="none" w:sz="0" w:space="0" w:color="auto"/>
          </w:divBdr>
        </w:div>
        <w:div w:id="462425891">
          <w:marLeft w:val="640"/>
          <w:marRight w:val="0"/>
          <w:marTop w:val="0"/>
          <w:marBottom w:val="0"/>
          <w:divBdr>
            <w:top w:val="none" w:sz="0" w:space="0" w:color="auto"/>
            <w:left w:val="none" w:sz="0" w:space="0" w:color="auto"/>
            <w:bottom w:val="none" w:sz="0" w:space="0" w:color="auto"/>
            <w:right w:val="none" w:sz="0" w:space="0" w:color="auto"/>
          </w:divBdr>
        </w:div>
        <w:div w:id="1094935113">
          <w:marLeft w:val="640"/>
          <w:marRight w:val="0"/>
          <w:marTop w:val="0"/>
          <w:marBottom w:val="0"/>
          <w:divBdr>
            <w:top w:val="none" w:sz="0" w:space="0" w:color="auto"/>
            <w:left w:val="none" w:sz="0" w:space="0" w:color="auto"/>
            <w:bottom w:val="none" w:sz="0" w:space="0" w:color="auto"/>
            <w:right w:val="none" w:sz="0" w:space="0" w:color="auto"/>
          </w:divBdr>
        </w:div>
        <w:div w:id="941839441">
          <w:marLeft w:val="640"/>
          <w:marRight w:val="0"/>
          <w:marTop w:val="0"/>
          <w:marBottom w:val="0"/>
          <w:divBdr>
            <w:top w:val="none" w:sz="0" w:space="0" w:color="auto"/>
            <w:left w:val="none" w:sz="0" w:space="0" w:color="auto"/>
            <w:bottom w:val="none" w:sz="0" w:space="0" w:color="auto"/>
            <w:right w:val="none" w:sz="0" w:space="0" w:color="auto"/>
          </w:divBdr>
        </w:div>
        <w:div w:id="1374382636">
          <w:marLeft w:val="640"/>
          <w:marRight w:val="0"/>
          <w:marTop w:val="0"/>
          <w:marBottom w:val="0"/>
          <w:divBdr>
            <w:top w:val="none" w:sz="0" w:space="0" w:color="auto"/>
            <w:left w:val="none" w:sz="0" w:space="0" w:color="auto"/>
            <w:bottom w:val="none" w:sz="0" w:space="0" w:color="auto"/>
            <w:right w:val="none" w:sz="0" w:space="0" w:color="auto"/>
          </w:divBdr>
        </w:div>
        <w:div w:id="1263025878">
          <w:marLeft w:val="640"/>
          <w:marRight w:val="0"/>
          <w:marTop w:val="0"/>
          <w:marBottom w:val="0"/>
          <w:divBdr>
            <w:top w:val="none" w:sz="0" w:space="0" w:color="auto"/>
            <w:left w:val="none" w:sz="0" w:space="0" w:color="auto"/>
            <w:bottom w:val="none" w:sz="0" w:space="0" w:color="auto"/>
            <w:right w:val="none" w:sz="0" w:space="0" w:color="auto"/>
          </w:divBdr>
        </w:div>
        <w:div w:id="1091198345">
          <w:marLeft w:val="640"/>
          <w:marRight w:val="0"/>
          <w:marTop w:val="0"/>
          <w:marBottom w:val="0"/>
          <w:divBdr>
            <w:top w:val="none" w:sz="0" w:space="0" w:color="auto"/>
            <w:left w:val="none" w:sz="0" w:space="0" w:color="auto"/>
            <w:bottom w:val="none" w:sz="0" w:space="0" w:color="auto"/>
            <w:right w:val="none" w:sz="0" w:space="0" w:color="auto"/>
          </w:divBdr>
        </w:div>
        <w:div w:id="2101639710">
          <w:marLeft w:val="640"/>
          <w:marRight w:val="0"/>
          <w:marTop w:val="0"/>
          <w:marBottom w:val="0"/>
          <w:divBdr>
            <w:top w:val="none" w:sz="0" w:space="0" w:color="auto"/>
            <w:left w:val="none" w:sz="0" w:space="0" w:color="auto"/>
            <w:bottom w:val="none" w:sz="0" w:space="0" w:color="auto"/>
            <w:right w:val="none" w:sz="0" w:space="0" w:color="auto"/>
          </w:divBdr>
        </w:div>
      </w:divsChild>
    </w:div>
    <w:div w:id="1943414234">
      <w:bodyDiv w:val="1"/>
      <w:marLeft w:val="0"/>
      <w:marRight w:val="0"/>
      <w:marTop w:val="0"/>
      <w:marBottom w:val="0"/>
      <w:divBdr>
        <w:top w:val="none" w:sz="0" w:space="0" w:color="auto"/>
        <w:left w:val="none" w:sz="0" w:space="0" w:color="auto"/>
        <w:bottom w:val="none" w:sz="0" w:space="0" w:color="auto"/>
        <w:right w:val="none" w:sz="0" w:space="0" w:color="auto"/>
      </w:divBdr>
    </w:div>
    <w:div w:id="1947348328">
      <w:bodyDiv w:val="1"/>
      <w:marLeft w:val="0"/>
      <w:marRight w:val="0"/>
      <w:marTop w:val="0"/>
      <w:marBottom w:val="0"/>
      <w:divBdr>
        <w:top w:val="none" w:sz="0" w:space="0" w:color="auto"/>
        <w:left w:val="none" w:sz="0" w:space="0" w:color="auto"/>
        <w:bottom w:val="none" w:sz="0" w:space="0" w:color="auto"/>
        <w:right w:val="none" w:sz="0" w:space="0" w:color="auto"/>
      </w:divBdr>
      <w:divsChild>
        <w:div w:id="2013951059">
          <w:marLeft w:val="640"/>
          <w:marRight w:val="0"/>
          <w:marTop w:val="0"/>
          <w:marBottom w:val="0"/>
          <w:divBdr>
            <w:top w:val="none" w:sz="0" w:space="0" w:color="auto"/>
            <w:left w:val="none" w:sz="0" w:space="0" w:color="auto"/>
            <w:bottom w:val="none" w:sz="0" w:space="0" w:color="auto"/>
            <w:right w:val="none" w:sz="0" w:space="0" w:color="auto"/>
          </w:divBdr>
        </w:div>
        <w:div w:id="1114255623">
          <w:marLeft w:val="640"/>
          <w:marRight w:val="0"/>
          <w:marTop w:val="0"/>
          <w:marBottom w:val="0"/>
          <w:divBdr>
            <w:top w:val="none" w:sz="0" w:space="0" w:color="auto"/>
            <w:left w:val="none" w:sz="0" w:space="0" w:color="auto"/>
            <w:bottom w:val="none" w:sz="0" w:space="0" w:color="auto"/>
            <w:right w:val="none" w:sz="0" w:space="0" w:color="auto"/>
          </w:divBdr>
        </w:div>
        <w:div w:id="2009212660">
          <w:marLeft w:val="640"/>
          <w:marRight w:val="0"/>
          <w:marTop w:val="0"/>
          <w:marBottom w:val="0"/>
          <w:divBdr>
            <w:top w:val="none" w:sz="0" w:space="0" w:color="auto"/>
            <w:left w:val="none" w:sz="0" w:space="0" w:color="auto"/>
            <w:bottom w:val="none" w:sz="0" w:space="0" w:color="auto"/>
            <w:right w:val="none" w:sz="0" w:space="0" w:color="auto"/>
          </w:divBdr>
        </w:div>
        <w:div w:id="1638145545">
          <w:marLeft w:val="640"/>
          <w:marRight w:val="0"/>
          <w:marTop w:val="0"/>
          <w:marBottom w:val="0"/>
          <w:divBdr>
            <w:top w:val="none" w:sz="0" w:space="0" w:color="auto"/>
            <w:left w:val="none" w:sz="0" w:space="0" w:color="auto"/>
            <w:bottom w:val="none" w:sz="0" w:space="0" w:color="auto"/>
            <w:right w:val="none" w:sz="0" w:space="0" w:color="auto"/>
          </w:divBdr>
        </w:div>
        <w:div w:id="1224561726">
          <w:marLeft w:val="640"/>
          <w:marRight w:val="0"/>
          <w:marTop w:val="0"/>
          <w:marBottom w:val="0"/>
          <w:divBdr>
            <w:top w:val="none" w:sz="0" w:space="0" w:color="auto"/>
            <w:left w:val="none" w:sz="0" w:space="0" w:color="auto"/>
            <w:bottom w:val="none" w:sz="0" w:space="0" w:color="auto"/>
            <w:right w:val="none" w:sz="0" w:space="0" w:color="auto"/>
          </w:divBdr>
        </w:div>
        <w:div w:id="1827014490">
          <w:marLeft w:val="640"/>
          <w:marRight w:val="0"/>
          <w:marTop w:val="0"/>
          <w:marBottom w:val="0"/>
          <w:divBdr>
            <w:top w:val="none" w:sz="0" w:space="0" w:color="auto"/>
            <w:left w:val="none" w:sz="0" w:space="0" w:color="auto"/>
            <w:bottom w:val="none" w:sz="0" w:space="0" w:color="auto"/>
            <w:right w:val="none" w:sz="0" w:space="0" w:color="auto"/>
          </w:divBdr>
        </w:div>
        <w:div w:id="575089425">
          <w:marLeft w:val="640"/>
          <w:marRight w:val="0"/>
          <w:marTop w:val="0"/>
          <w:marBottom w:val="0"/>
          <w:divBdr>
            <w:top w:val="none" w:sz="0" w:space="0" w:color="auto"/>
            <w:left w:val="none" w:sz="0" w:space="0" w:color="auto"/>
            <w:bottom w:val="none" w:sz="0" w:space="0" w:color="auto"/>
            <w:right w:val="none" w:sz="0" w:space="0" w:color="auto"/>
          </w:divBdr>
        </w:div>
        <w:div w:id="800076729">
          <w:marLeft w:val="640"/>
          <w:marRight w:val="0"/>
          <w:marTop w:val="0"/>
          <w:marBottom w:val="0"/>
          <w:divBdr>
            <w:top w:val="none" w:sz="0" w:space="0" w:color="auto"/>
            <w:left w:val="none" w:sz="0" w:space="0" w:color="auto"/>
            <w:bottom w:val="none" w:sz="0" w:space="0" w:color="auto"/>
            <w:right w:val="none" w:sz="0" w:space="0" w:color="auto"/>
          </w:divBdr>
        </w:div>
        <w:div w:id="1632783372">
          <w:marLeft w:val="640"/>
          <w:marRight w:val="0"/>
          <w:marTop w:val="0"/>
          <w:marBottom w:val="0"/>
          <w:divBdr>
            <w:top w:val="none" w:sz="0" w:space="0" w:color="auto"/>
            <w:left w:val="none" w:sz="0" w:space="0" w:color="auto"/>
            <w:bottom w:val="none" w:sz="0" w:space="0" w:color="auto"/>
            <w:right w:val="none" w:sz="0" w:space="0" w:color="auto"/>
          </w:divBdr>
        </w:div>
        <w:div w:id="37366040">
          <w:marLeft w:val="640"/>
          <w:marRight w:val="0"/>
          <w:marTop w:val="0"/>
          <w:marBottom w:val="0"/>
          <w:divBdr>
            <w:top w:val="none" w:sz="0" w:space="0" w:color="auto"/>
            <w:left w:val="none" w:sz="0" w:space="0" w:color="auto"/>
            <w:bottom w:val="none" w:sz="0" w:space="0" w:color="auto"/>
            <w:right w:val="none" w:sz="0" w:space="0" w:color="auto"/>
          </w:divBdr>
        </w:div>
        <w:div w:id="264965917">
          <w:marLeft w:val="640"/>
          <w:marRight w:val="0"/>
          <w:marTop w:val="0"/>
          <w:marBottom w:val="0"/>
          <w:divBdr>
            <w:top w:val="none" w:sz="0" w:space="0" w:color="auto"/>
            <w:left w:val="none" w:sz="0" w:space="0" w:color="auto"/>
            <w:bottom w:val="none" w:sz="0" w:space="0" w:color="auto"/>
            <w:right w:val="none" w:sz="0" w:space="0" w:color="auto"/>
          </w:divBdr>
        </w:div>
        <w:div w:id="1451362121">
          <w:marLeft w:val="640"/>
          <w:marRight w:val="0"/>
          <w:marTop w:val="0"/>
          <w:marBottom w:val="0"/>
          <w:divBdr>
            <w:top w:val="none" w:sz="0" w:space="0" w:color="auto"/>
            <w:left w:val="none" w:sz="0" w:space="0" w:color="auto"/>
            <w:bottom w:val="none" w:sz="0" w:space="0" w:color="auto"/>
            <w:right w:val="none" w:sz="0" w:space="0" w:color="auto"/>
          </w:divBdr>
        </w:div>
        <w:div w:id="307705982">
          <w:marLeft w:val="640"/>
          <w:marRight w:val="0"/>
          <w:marTop w:val="0"/>
          <w:marBottom w:val="0"/>
          <w:divBdr>
            <w:top w:val="none" w:sz="0" w:space="0" w:color="auto"/>
            <w:left w:val="none" w:sz="0" w:space="0" w:color="auto"/>
            <w:bottom w:val="none" w:sz="0" w:space="0" w:color="auto"/>
            <w:right w:val="none" w:sz="0" w:space="0" w:color="auto"/>
          </w:divBdr>
        </w:div>
        <w:div w:id="1132400813">
          <w:marLeft w:val="640"/>
          <w:marRight w:val="0"/>
          <w:marTop w:val="0"/>
          <w:marBottom w:val="0"/>
          <w:divBdr>
            <w:top w:val="none" w:sz="0" w:space="0" w:color="auto"/>
            <w:left w:val="none" w:sz="0" w:space="0" w:color="auto"/>
            <w:bottom w:val="none" w:sz="0" w:space="0" w:color="auto"/>
            <w:right w:val="none" w:sz="0" w:space="0" w:color="auto"/>
          </w:divBdr>
        </w:div>
        <w:div w:id="1469084548">
          <w:marLeft w:val="640"/>
          <w:marRight w:val="0"/>
          <w:marTop w:val="0"/>
          <w:marBottom w:val="0"/>
          <w:divBdr>
            <w:top w:val="none" w:sz="0" w:space="0" w:color="auto"/>
            <w:left w:val="none" w:sz="0" w:space="0" w:color="auto"/>
            <w:bottom w:val="none" w:sz="0" w:space="0" w:color="auto"/>
            <w:right w:val="none" w:sz="0" w:space="0" w:color="auto"/>
          </w:divBdr>
        </w:div>
        <w:div w:id="1233655770">
          <w:marLeft w:val="640"/>
          <w:marRight w:val="0"/>
          <w:marTop w:val="0"/>
          <w:marBottom w:val="0"/>
          <w:divBdr>
            <w:top w:val="none" w:sz="0" w:space="0" w:color="auto"/>
            <w:left w:val="none" w:sz="0" w:space="0" w:color="auto"/>
            <w:bottom w:val="none" w:sz="0" w:space="0" w:color="auto"/>
            <w:right w:val="none" w:sz="0" w:space="0" w:color="auto"/>
          </w:divBdr>
        </w:div>
        <w:div w:id="218058735">
          <w:marLeft w:val="640"/>
          <w:marRight w:val="0"/>
          <w:marTop w:val="0"/>
          <w:marBottom w:val="0"/>
          <w:divBdr>
            <w:top w:val="none" w:sz="0" w:space="0" w:color="auto"/>
            <w:left w:val="none" w:sz="0" w:space="0" w:color="auto"/>
            <w:bottom w:val="none" w:sz="0" w:space="0" w:color="auto"/>
            <w:right w:val="none" w:sz="0" w:space="0" w:color="auto"/>
          </w:divBdr>
        </w:div>
        <w:div w:id="361515362">
          <w:marLeft w:val="640"/>
          <w:marRight w:val="0"/>
          <w:marTop w:val="0"/>
          <w:marBottom w:val="0"/>
          <w:divBdr>
            <w:top w:val="none" w:sz="0" w:space="0" w:color="auto"/>
            <w:left w:val="none" w:sz="0" w:space="0" w:color="auto"/>
            <w:bottom w:val="none" w:sz="0" w:space="0" w:color="auto"/>
            <w:right w:val="none" w:sz="0" w:space="0" w:color="auto"/>
          </w:divBdr>
        </w:div>
        <w:div w:id="1550990172">
          <w:marLeft w:val="640"/>
          <w:marRight w:val="0"/>
          <w:marTop w:val="0"/>
          <w:marBottom w:val="0"/>
          <w:divBdr>
            <w:top w:val="none" w:sz="0" w:space="0" w:color="auto"/>
            <w:left w:val="none" w:sz="0" w:space="0" w:color="auto"/>
            <w:bottom w:val="none" w:sz="0" w:space="0" w:color="auto"/>
            <w:right w:val="none" w:sz="0" w:space="0" w:color="auto"/>
          </w:divBdr>
        </w:div>
        <w:div w:id="1537619066">
          <w:marLeft w:val="640"/>
          <w:marRight w:val="0"/>
          <w:marTop w:val="0"/>
          <w:marBottom w:val="0"/>
          <w:divBdr>
            <w:top w:val="none" w:sz="0" w:space="0" w:color="auto"/>
            <w:left w:val="none" w:sz="0" w:space="0" w:color="auto"/>
            <w:bottom w:val="none" w:sz="0" w:space="0" w:color="auto"/>
            <w:right w:val="none" w:sz="0" w:space="0" w:color="auto"/>
          </w:divBdr>
        </w:div>
        <w:div w:id="930049775">
          <w:marLeft w:val="640"/>
          <w:marRight w:val="0"/>
          <w:marTop w:val="0"/>
          <w:marBottom w:val="0"/>
          <w:divBdr>
            <w:top w:val="none" w:sz="0" w:space="0" w:color="auto"/>
            <w:left w:val="none" w:sz="0" w:space="0" w:color="auto"/>
            <w:bottom w:val="none" w:sz="0" w:space="0" w:color="auto"/>
            <w:right w:val="none" w:sz="0" w:space="0" w:color="auto"/>
          </w:divBdr>
        </w:div>
        <w:div w:id="1863471660">
          <w:marLeft w:val="640"/>
          <w:marRight w:val="0"/>
          <w:marTop w:val="0"/>
          <w:marBottom w:val="0"/>
          <w:divBdr>
            <w:top w:val="none" w:sz="0" w:space="0" w:color="auto"/>
            <w:left w:val="none" w:sz="0" w:space="0" w:color="auto"/>
            <w:bottom w:val="none" w:sz="0" w:space="0" w:color="auto"/>
            <w:right w:val="none" w:sz="0" w:space="0" w:color="auto"/>
          </w:divBdr>
        </w:div>
        <w:div w:id="1997881749">
          <w:marLeft w:val="640"/>
          <w:marRight w:val="0"/>
          <w:marTop w:val="0"/>
          <w:marBottom w:val="0"/>
          <w:divBdr>
            <w:top w:val="none" w:sz="0" w:space="0" w:color="auto"/>
            <w:left w:val="none" w:sz="0" w:space="0" w:color="auto"/>
            <w:bottom w:val="none" w:sz="0" w:space="0" w:color="auto"/>
            <w:right w:val="none" w:sz="0" w:space="0" w:color="auto"/>
          </w:divBdr>
        </w:div>
        <w:div w:id="451941154">
          <w:marLeft w:val="640"/>
          <w:marRight w:val="0"/>
          <w:marTop w:val="0"/>
          <w:marBottom w:val="0"/>
          <w:divBdr>
            <w:top w:val="none" w:sz="0" w:space="0" w:color="auto"/>
            <w:left w:val="none" w:sz="0" w:space="0" w:color="auto"/>
            <w:bottom w:val="none" w:sz="0" w:space="0" w:color="auto"/>
            <w:right w:val="none" w:sz="0" w:space="0" w:color="auto"/>
          </w:divBdr>
        </w:div>
        <w:div w:id="528182018">
          <w:marLeft w:val="640"/>
          <w:marRight w:val="0"/>
          <w:marTop w:val="0"/>
          <w:marBottom w:val="0"/>
          <w:divBdr>
            <w:top w:val="none" w:sz="0" w:space="0" w:color="auto"/>
            <w:left w:val="none" w:sz="0" w:space="0" w:color="auto"/>
            <w:bottom w:val="none" w:sz="0" w:space="0" w:color="auto"/>
            <w:right w:val="none" w:sz="0" w:space="0" w:color="auto"/>
          </w:divBdr>
        </w:div>
        <w:div w:id="1320575984">
          <w:marLeft w:val="640"/>
          <w:marRight w:val="0"/>
          <w:marTop w:val="0"/>
          <w:marBottom w:val="0"/>
          <w:divBdr>
            <w:top w:val="none" w:sz="0" w:space="0" w:color="auto"/>
            <w:left w:val="none" w:sz="0" w:space="0" w:color="auto"/>
            <w:bottom w:val="none" w:sz="0" w:space="0" w:color="auto"/>
            <w:right w:val="none" w:sz="0" w:space="0" w:color="auto"/>
          </w:divBdr>
        </w:div>
        <w:div w:id="542641950">
          <w:marLeft w:val="640"/>
          <w:marRight w:val="0"/>
          <w:marTop w:val="0"/>
          <w:marBottom w:val="0"/>
          <w:divBdr>
            <w:top w:val="none" w:sz="0" w:space="0" w:color="auto"/>
            <w:left w:val="none" w:sz="0" w:space="0" w:color="auto"/>
            <w:bottom w:val="none" w:sz="0" w:space="0" w:color="auto"/>
            <w:right w:val="none" w:sz="0" w:space="0" w:color="auto"/>
          </w:divBdr>
        </w:div>
      </w:divsChild>
    </w:div>
    <w:div w:id="1954284032">
      <w:bodyDiv w:val="1"/>
      <w:marLeft w:val="0"/>
      <w:marRight w:val="0"/>
      <w:marTop w:val="0"/>
      <w:marBottom w:val="0"/>
      <w:divBdr>
        <w:top w:val="none" w:sz="0" w:space="0" w:color="auto"/>
        <w:left w:val="none" w:sz="0" w:space="0" w:color="auto"/>
        <w:bottom w:val="none" w:sz="0" w:space="0" w:color="auto"/>
        <w:right w:val="none" w:sz="0" w:space="0" w:color="auto"/>
      </w:divBdr>
      <w:divsChild>
        <w:div w:id="988092925">
          <w:marLeft w:val="640"/>
          <w:marRight w:val="0"/>
          <w:marTop w:val="0"/>
          <w:marBottom w:val="0"/>
          <w:divBdr>
            <w:top w:val="none" w:sz="0" w:space="0" w:color="auto"/>
            <w:left w:val="none" w:sz="0" w:space="0" w:color="auto"/>
            <w:bottom w:val="none" w:sz="0" w:space="0" w:color="auto"/>
            <w:right w:val="none" w:sz="0" w:space="0" w:color="auto"/>
          </w:divBdr>
        </w:div>
        <w:div w:id="90668719">
          <w:marLeft w:val="640"/>
          <w:marRight w:val="0"/>
          <w:marTop w:val="0"/>
          <w:marBottom w:val="0"/>
          <w:divBdr>
            <w:top w:val="none" w:sz="0" w:space="0" w:color="auto"/>
            <w:left w:val="none" w:sz="0" w:space="0" w:color="auto"/>
            <w:bottom w:val="none" w:sz="0" w:space="0" w:color="auto"/>
            <w:right w:val="none" w:sz="0" w:space="0" w:color="auto"/>
          </w:divBdr>
        </w:div>
        <w:div w:id="570189683">
          <w:marLeft w:val="640"/>
          <w:marRight w:val="0"/>
          <w:marTop w:val="0"/>
          <w:marBottom w:val="0"/>
          <w:divBdr>
            <w:top w:val="none" w:sz="0" w:space="0" w:color="auto"/>
            <w:left w:val="none" w:sz="0" w:space="0" w:color="auto"/>
            <w:bottom w:val="none" w:sz="0" w:space="0" w:color="auto"/>
            <w:right w:val="none" w:sz="0" w:space="0" w:color="auto"/>
          </w:divBdr>
        </w:div>
        <w:div w:id="1300528943">
          <w:marLeft w:val="640"/>
          <w:marRight w:val="0"/>
          <w:marTop w:val="0"/>
          <w:marBottom w:val="0"/>
          <w:divBdr>
            <w:top w:val="none" w:sz="0" w:space="0" w:color="auto"/>
            <w:left w:val="none" w:sz="0" w:space="0" w:color="auto"/>
            <w:bottom w:val="none" w:sz="0" w:space="0" w:color="auto"/>
            <w:right w:val="none" w:sz="0" w:space="0" w:color="auto"/>
          </w:divBdr>
        </w:div>
        <w:div w:id="1855538713">
          <w:marLeft w:val="640"/>
          <w:marRight w:val="0"/>
          <w:marTop w:val="0"/>
          <w:marBottom w:val="0"/>
          <w:divBdr>
            <w:top w:val="none" w:sz="0" w:space="0" w:color="auto"/>
            <w:left w:val="none" w:sz="0" w:space="0" w:color="auto"/>
            <w:bottom w:val="none" w:sz="0" w:space="0" w:color="auto"/>
            <w:right w:val="none" w:sz="0" w:space="0" w:color="auto"/>
          </w:divBdr>
        </w:div>
        <w:div w:id="1081174953">
          <w:marLeft w:val="640"/>
          <w:marRight w:val="0"/>
          <w:marTop w:val="0"/>
          <w:marBottom w:val="0"/>
          <w:divBdr>
            <w:top w:val="none" w:sz="0" w:space="0" w:color="auto"/>
            <w:left w:val="none" w:sz="0" w:space="0" w:color="auto"/>
            <w:bottom w:val="none" w:sz="0" w:space="0" w:color="auto"/>
            <w:right w:val="none" w:sz="0" w:space="0" w:color="auto"/>
          </w:divBdr>
        </w:div>
        <w:div w:id="1355770910">
          <w:marLeft w:val="640"/>
          <w:marRight w:val="0"/>
          <w:marTop w:val="0"/>
          <w:marBottom w:val="0"/>
          <w:divBdr>
            <w:top w:val="none" w:sz="0" w:space="0" w:color="auto"/>
            <w:left w:val="none" w:sz="0" w:space="0" w:color="auto"/>
            <w:bottom w:val="none" w:sz="0" w:space="0" w:color="auto"/>
            <w:right w:val="none" w:sz="0" w:space="0" w:color="auto"/>
          </w:divBdr>
        </w:div>
        <w:div w:id="1498350697">
          <w:marLeft w:val="640"/>
          <w:marRight w:val="0"/>
          <w:marTop w:val="0"/>
          <w:marBottom w:val="0"/>
          <w:divBdr>
            <w:top w:val="none" w:sz="0" w:space="0" w:color="auto"/>
            <w:left w:val="none" w:sz="0" w:space="0" w:color="auto"/>
            <w:bottom w:val="none" w:sz="0" w:space="0" w:color="auto"/>
            <w:right w:val="none" w:sz="0" w:space="0" w:color="auto"/>
          </w:divBdr>
        </w:div>
        <w:div w:id="1169953471">
          <w:marLeft w:val="640"/>
          <w:marRight w:val="0"/>
          <w:marTop w:val="0"/>
          <w:marBottom w:val="0"/>
          <w:divBdr>
            <w:top w:val="none" w:sz="0" w:space="0" w:color="auto"/>
            <w:left w:val="none" w:sz="0" w:space="0" w:color="auto"/>
            <w:bottom w:val="none" w:sz="0" w:space="0" w:color="auto"/>
            <w:right w:val="none" w:sz="0" w:space="0" w:color="auto"/>
          </w:divBdr>
        </w:div>
        <w:div w:id="1181551234">
          <w:marLeft w:val="640"/>
          <w:marRight w:val="0"/>
          <w:marTop w:val="0"/>
          <w:marBottom w:val="0"/>
          <w:divBdr>
            <w:top w:val="none" w:sz="0" w:space="0" w:color="auto"/>
            <w:left w:val="none" w:sz="0" w:space="0" w:color="auto"/>
            <w:bottom w:val="none" w:sz="0" w:space="0" w:color="auto"/>
            <w:right w:val="none" w:sz="0" w:space="0" w:color="auto"/>
          </w:divBdr>
        </w:div>
        <w:div w:id="933172884">
          <w:marLeft w:val="640"/>
          <w:marRight w:val="0"/>
          <w:marTop w:val="0"/>
          <w:marBottom w:val="0"/>
          <w:divBdr>
            <w:top w:val="none" w:sz="0" w:space="0" w:color="auto"/>
            <w:left w:val="none" w:sz="0" w:space="0" w:color="auto"/>
            <w:bottom w:val="none" w:sz="0" w:space="0" w:color="auto"/>
            <w:right w:val="none" w:sz="0" w:space="0" w:color="auto"/>
          </w:divBdr>
        </w:div>
        <w:div w:id="667485639">
          <w:marLeft w:val="640"/>
          <w:marRight w:val="0"/>
          <w:marTop w:val="0"/>
          <w:marBottom w:val="0"/>
          <w:divBdr>
            <w:top w:val="none" w:sz="0" w:space="0" w:color="auto"/>
            <w:left w:val="none" w:sz="0" w:space="0" w:color="auto"/>
            <w:bottom w:val="none" w:sz="0" w:space="0" w:color="auto"/>
            <w:right w:val="none" w:sz="0" w:space="0" w:color="auto"/>
          </w:divBdr>
        </w:div>
        <w:div w:id="932126027">
          <w:marLeft w:val="640"/>
          <w:marRight w:val="0"/>
          <w:marTop w:val="0"/>
          <w:marBottom w:val="0"/>
          <w:divBdr>
            <w:top w:val="none" w:sz="0" w:space="0" w:color="auto"/>
            <w:left w:val="none" w:sz="0" w:space="0" w:color="auto"/>
            <w:bottom w:val="none" w:sz="0" w:space="0" w:color="auto"/>
            <w:right w:val="none" w:sz="0" w:space="0" w:color="auto"/>
          </w:divBdr>
        </w:div>
        <w:div w:id="1409503509">
          <w:marLeft w:val="640"/>
          <w:marRight w:val="0"/>
          <w:marTop w:val="0"/>
          <w:marBottom w:val="0"/>
          <w:divBdr>
            <w:top w:val="none" w:sz="0" w:space="0" w:color="auto"/>
            <w:left w:val="none" w:sz="0" w:space="0" w:color="auto"/>
            <w:bottom w:val="none" w:sz="0" w:space="0" w:color="auto"/>
            <w:right w:val="none" w:sz="0" w:space="0" w:color="auto"/>
          </w:divBdr>
        </w:div>
        <w:div w:id="615872316">
          <w:marLeft w:val="640"/>
          <w:marRight w:val="0"/>
          <w:marTop w:val="0"/>
          <w:marBottom w:val="0"/>
          <w:divBdr>
            <w:top w:val="none" w:sz="0" w:space="0" w:color="auto"/>
            <w:left w:val="none" w:sz="0" w:space="0" w:color="auto"/>
            <w:bottom w:val="none" w:sz="0" w:space="0" w:color="auto"/>
            <w:right w:val="none" w:sz="0" w:space="0" w:color="auto"/>
          </w:divBdr>
        </w:div>
        <w:div w:id="1426074717">
          <w:marLeft w:val="640"/>
          <w:marRight w:val="0"/>
          <w:marTop w:val="0"/>
          <w:marBottom w:val="0"/>
          <w:divBdr>
            <w:top w:val="none" w:sz="0" w:space="0" w:color="auto"/>
            <w:left w:val="none" w:sz="0" w:space="0" w:color="auto"/>
            <w:bottom w:val="none" w:sz="0" w:space="0" w:color="auto"/>
            <w:right w:val="none" w:sz="0" w:space="0" w:color="auto"/>
          </w:divBdr>
        </w:div>
        <w:div w:id="2034070052">
          <w:marLeft w:val="640"/>
          <w:marRight w:val="0"/>
          <w:marTop w:val="0"/>
          <w:marBottom w:val="0"/>
          <w:divBdr>
            <w:top w:val="none" w:sz="0" w:space="0" w:color="auto"/>
            <w:left w:val="none" w:sz="0" w:space="0" w:color="auto"/>
            <w:bottom w:val="none" w:sz="0" w:space="0" w:color="auto"/>
            <w:right w:val="none" w:sz="0" w:space="0" w:color="auto"/>
          </w:divBdr>
        </w:div>
        <w:div w:id="1871381342">
          <w:marLeft w:val="640"/>
          <w:marRight w:val="0"/>
          <w:marTop w:val="0"/>
          <w:marBottom w:val="0"/>
          <w:divBdr>
            <w:top w:val="none" w:sz="0" w:space="0" w:color="auto"/>
            <w:left w:val="none" w:sz="0" w:space="0" w:color="auto"/>
            <w:bottom w:val="none" w:sz="0" w:space="0" w:color="auto"/>
            <w:right w:val="none" w:sz="0" w:space="0" w:color="auto"/>
          </w:divBdr>
        </w:div>
        <w:div w:id="707609494">
          <w:marLeft w:val="640"/>
          <w:marRight w:val="0"/>
          <w:marTop w:val="0"/>
          <w:marBottom w:val="0"/>
          <w:divBdr>
            <w:top w:val="none" w:sz="0" w:space="0" w:color="auto"/>
            <w:left w:val="none" w:sz="0" w:space="0" w:color="auto"/>
            <w:bottom w:val="none" w:sz="0" w:space="0" w:color="auto"/>
            <w:right w:val="none" w:sz="0" w:space="0" w:color="auto"/>
          </w:divBdr>
        </w:div>
        <w:div w:id="1534532291">
          <w:marLeft w:val="640"/>
          <w:marRight w:val="0"/>
          <w:marTop w:val="0"/>
          <w:marBottom w:val="0"/>
          <w:divBdr>
            <w:top w:val="none" w:sz="0" w:space="0" w:color="auto"/>
            <w:left w:val="none" w:sz="0" w:space="0" w:color="auto"/>
            <w:bottom w:val="none" w:sz="0" w:space="0" w:color="auto"/>
            <w:right w:val="none" w:sz="0" w:space="0" w:color="auto"/>
          </w:divBdr>
        </w:div>
        <w:div w:id="1126200997">
          <w:marLeft w:val="640"/>
          <w:marRight w:val="0"/>
          <w:marTop w:val="0"/>
          <w:marBottom w:val="0"/>
          <w:divBdr>
            <w:top w:val="none" w:sz="0" w:space="0" w:color="auto"/>
            <w:left w:val="none" w:sz="0" w:space="0" w:color="auto"/>
            <w:bottom w:val="none" w:sz="0" w:space="0" w:color="auto"/>
            <w:right w:val="none" w:sz="0" w:space="0" w:color="auto"/>
          </w:divBdr>
        </w:div>
        <w:div w:id="1051421011">
          <w:marLeft w:val="640"/>
          <w:marRight w:val="0"/>
          <w:marTop w:val="0"/>
          <w:marBottom w:val="0"/>
          <w:divBdr>
            <w:top w:val="none" w:sz="0" w:space="0" w:color="auto"/>
            <w:left w:val="none" w:sz="0" w:space="0" w:color="auto"/>
            <w:bottom w:val="none" w:sz="0" w:space="0" w:color="auto"/>
            <w:right w:val="none" w:sz="0" w:space="0" w:color="auto"/>
          </w:divBdr>
        </w:div>
        <w:div w:id="1327784380">
          <w:marLeft w:val="640"/>
          <w:marRight w:val="0"/>
          <w:marTop w:val="0"/>
          <w:marBottom w:val="0"/>
          <w:divBdr>
            <w:top w:val="none" w:sz="0" w:space="0" w:color="auto"/>
            <w:left w:val="none" w:sz="0" w:space="0" w:color="auto"/>
            <w:bottom w:val="none" w:sz="0" w:space="0" w:color="auto"/>
            <w:right w:val="none" w:sz="0" w:space="0" w:color="auto"/>
          </w:divBdr>
        </w:div>
        <w:div w:id="560793772">
          <w:marLeft w:val="640"/>
          <w:marRight w:val="0"/>
          <w:marTop w:val="0"/>
          <w:marBottom w:val="0"/>
          <w:divBdr>
            <w:top w:val="none" w:sz="0" w:space="0" w:color="auto"/>
            <w:left w:val="none" w:sz="0" w:space="0" w:color="auto"/>
            <w:bottom w:val="none" w:sz="0" w:space="0" w:color="auto"/>
            <w:right w:val="none" w:sz="0" w:space="0" w:color="auto"/>
          </w:divBdr>
        </w:div>
        <w:div w:id="1209803991">
          <w:marLeft w:val="640"/>
          <w:marRight w:val="0"/>
          <w:marTop w:val="0"/>
          <w:marBottom w:val="0"/>
          <w:divBdr>
            <w:top w:val="none" w:sz="0" w:space="0" w:color="auto"/>
            <w:left w:val="none" w:sz="0" w:space="0" w:color="auto"/>
            <w:bottom w:val="none" w:sz="0" w:space="0" w:color="auto"/>
            <w:right w:val="none" w:sz="0" w:space="0" w:color="auto"/>
          </w:divBdr>
        </w:div>
        <w:div w:id="1784571501">
          <w:marLeft w:val="640"/>
          <w:marRight w:val="0"/>
          <w:marTop w:val="0"/>
          <w:marBottom w:val="0"/>
          <w:divBdr>
            <w:top w:val="none" w:sz="0" w:space="0" w:color="auto"/>
            <w:left w:val="none" w:sz="0" w:space="0" w:color="auto"/>
            <w:bottom w:val="none" w:sz="0" w:space="0" w:color="auto"/>
            <w:right w:val="none" w:sz="0" w:space="0" w:color="auto"/>
          </w:divBdr>
        </w:div>
        <w:div w:id="2070033762">
          <w:marLeft w:val="640"/>
          <w:marRight w:val="0"/>
          <w:marTop w:val="0"/>
          <w:marBottom w:val="0"/>
          <w:divBdr>
            <w:top w:val="none" w:sz="0" w:space="0" w:color="auto"/>
            <w:left w:val="none" w:sz="0" w:space="0" w:color="auto"/>
            <w:bottom w:val="none" w:sz="0" w:space="0" w:color="auto"/>
            <w:right w:val="none" w:sz="0" w:space="0" w:color="auto"/>
          </w:divBdr>
        </w:div>
        <w:div w:id="184294248">
          <w:marLeft w:val="640"/>
          <w:marRight w:val="0"/>
          <w:marTop w:val="0"/>
          <w:marBottom w:val="0"/>
          <w:divBdr>
            <w:top w:val="none" w:sz="0" w:space="0" w:color="auto"/>
            <w:left w:val="none" w:sz="0" w:space="0" w:color="auto"/>
            <w:bottom w:val="none" w:sz="0" w:space="0" w:color="auto"/>
            <w:right w:val="none" w:sz="0" w:space="0" w:color="auto"/>
          </w:divBdr>
        </w:div>
        <w:div w:id="1695383418">
          <w:marLeft w:val="640"/>
          <w:marRight w:val="0"/>
          <w:marTop w:val="0"/>
          <w:marBottom w:val="0"/>
          <w:divBdr>
            <w:top w:val="none" w:sz="0" w:space="0" w:color="auto"/>
            <w:left w:val="none" w:sz="0" w:space="0" w:color="auto"/>
            <w:bottom w:val="none" w:sz="0" w:space="0" w:color="auto"/>
            <w:right w:val="none" w:sz="0" w:space="0" w:color="auto"/>
          </w:divBdr>
        </w:div>
        <w:div w:id="509560828">
          <w:marLeft w:val="640"/>
          <w:marRight w:val="0"/>
          <w:marTop w:val="0"/>
          <w:marBottom w:val="0"/>
          <w:divBdr>
            <w:top w:val="none" w:sz="0" w:space="0" w:color="auto"/>
            <w:left w:val="none" w:sz="0" w:space="0" w:color="auto"/>
            <w:bottom w:val="none" w:sz="0" w:space="0" w:color="auto"/>
            <w:right w:val="none" w:sz="0" w:space="0" w:color="auto"/>
          </w:divBdr>
        </w:div>
        <w:div w:id="620068272">
          <w:marLeft w:val="640"/>
          <w:marRight w:val="0"/>
          <w:marTop w:val="0"/>
          <w:marBottom w:val="0"/>
          <w:divBdr>
            <w:top w:val="none" w:sz="0" w:space="0" w:color="auto"/>
            <w:left w:val="none" w:sz="0" w:space="0" w:color="auto"/>
            <w:bottom w:val="none" w:sz="0" w:space="0" w:color="auto"/>
            <w:right w:val="none" w:sz="0" w:space="0" w:color="auto"/>
          </w:divBdr>
        </w:div>
        <w:div w:id="1939438417">
          <w:marLeft w:val="640"/>
          <w:marRight w:val="0"/>
          <w:marTop w:val="0"/>
          <w:marBottom w:val="0"/>
          <w:divBdr>
            <w:top w:val="none" w:sz="0" w:space="0" w:color="auto"/>
            <w:left w:val="none" w:sz="0" w:space="0" w:color="auto"/>
            <w:bottom w:val="none" w:sz="0" w:space="0" w:color="auto"/>
            <w:right w:val="none" w:sz="0" w:space="0" w:color="auto"/>
          </w:divBdr>
        </w:div>
        <w:div w:id="136996246">
          <w:marLeft w:val="640"/>
          <w:marRight w:val="0"/>
          <w:marTop w:val="0"/>
          <w:marBottom w:val="0"/>
          <w:divBdr>
            <w:top w:val="none" w:sz="0" w:space="0" w:color="auto"/>
            <w:left w:val="none" w:sz="0" w:space="0" w:color="auto"/>
            <w:bottom w:val="none" w:sz="0" w:space="0" w:color="auto"/>
            <w:right w:val="none" w:sz="0" w:space="0" w:color="auto"/>
          </w:divBdr>
        </w:div>
        <w:div w:id="1225874901">
          <w:marLeft w:val="640"/>
          <w:marRight w:val="0"/>
          <w:marTop w:val="0"/>
          <w:marBottom w:val="0"/>
          <w:divBdr>
            <w:top w:val="none" w:sz="0" w:space="0" w:color="auto"/>
            <w:left w:val="none" w:sz="0" w:space="0" w:color="auto"/>
            <w:bottom w:val="none" w:sz="0" w:space="0" w:color="auto"/>
            <w:right w:val="none" w:sz="0" w:space="0" w:color="auto"/>
          </w:divBdr>
        </w:div>
        <w:div w:id="1341004807">
          <w:marLeft w:val="640"/>
          <w:marRight w:val="0"/>
          <w:marTop w:val="0"/>
          <w:marBottom w:val="0"/>
          <w:divBdr>
            <w:top w:val="none" w:sz="0" w:space="0" w:color="auto"/>
            <w:left w:val="none" w:sz="0" w:space="0" w:color="auto"/>
            <w:bottom w:val="none" w:sz="0" w:space="0" w:color="auto"/>
            <w:right w:val="none" w:sz="0" w:space="0" w:color="auto"/>
          </w:divBdr>
        </w:div>
        <w:div w:id="1056590180">
          <w:marLeft w:val="640"/>
          <w:marRight w:val="0"/>
          <w:marTop w:val="0"/>
          <w:marBottom w:val="0"/>
          <w:divBdr>
            <w:top w:val="none" w:sz="0" w:space="0" w:color="auto"/>
            <w:left w:val="none" w:sz="0" w:space="0" w:color="auto"/>
            <w:bottom w:val="none" w:sz="0" w:space="0" w:color="auto"/>
            <w:right w:val="none" w:sz="0" w:space="0" w:color="auto"/>
          </w:divBdr>
        </w:div>
        <w:div w:id="677658913">
          <w:marLeft w:val="640"/>
          <w:marRight w:val="0"/>
          <w:marTop w:val="0"/>
          <w:marBottom w:val="0"/>
          <w:divBdr>
            <w:top w:val="none" w:sz="0" w:space="0" w:color="auto"/>
            <w:left w:val="none" w:sz="0" w:space="0" w:color="auto"/>
            <w:bottom w:val="none" w:sz="0" w:space="0" w:color="auto"/>
            <w:right w:val="none" w:sz="0" w:space="0" w:color="auto"/>
          </w:divBdr>
        </w:div>
        <w:div w:id="405303540">
          <w:marLeft w:val="640"/>
          <w:marRight w:val="0"/>
          <w:marTop w:val="0"/>
          <w:marBottom w:val="0"/>
          <w:divBdr>
            <w:top w:val="none" w:sz="0" w:space="0" w:color="auto"/>
            <w:left w:val="none" w:sz="0" w:space="0" w:color="auto"/>
            <w:bottom w:val="none" w:sz="0" w:space="0" w:color="auto"/>
            <w:right w:val="none" w:sz="0" w:space="0" w:color="auto"/>
          </w:divBdr>
        </w:div>
        <w:div w:id="1816946347">
          <w:marLeft w:val="640"/>
          <w:marRight w:val="0"/>
          <w:marTop w:val="0"/>
          <w:marBottom w:val="0"/>
          <w:divBdr>
            <w:top w:val="none" w:sz="0" w:space="0" w:color="auto"/>
            <w:left w:val="none" w:sz="0" w:space="0" w:color="auto"/>
            <w:bottom w:val="none" w:sz="0" w:space="0" w:color="auto"/>
            <w:right w:val="none" w:sz="0" w:space="0" w:color="auto"/>
          </w:divBdr>
        </w:div>
        <w:div w:id="1743528885">
          <w:marLeft w:val="640"/>
          <w:marRight w:val="0"/>
          <w:marTop w:val="0"/>
          <w:marBottom w:val="0"/>
          <w:divBdr>
            <w:top w:val="none" w:sz="0" w:space="0" w:color="auto"/>
            <w:left w:val="none" w:sz="0" w:space="0" w:color="auto"/>
            <w:bottom w:val="none" w:sz="0" w:space="0" w:color="auto"/>
            <w:right w:val="none" w:sz="0" w:space="0" w:color="auto"/>
          </w:divBdr>
        </w:div>
        <w:div w:id="1717392608">
          <w:marLeft w:val="640"/>
          <w:marRight w:val="0"/>
          <w:marTop w:val="0"/>
          <w:marBottom w:val="0"/>
          <w:divBdr>
            <w:top w:val="none" w:sz="0" w:space="0" w:color="auto"/>
            <w:left w:val="none" w:sz="0" w:space="0" w:color="auto"/>
            <w:bottom w:val="none" w:sz="0" w:space="0" w:color="auto"/>
            <w:right w:val="none" w:sz="0" w:space="0" w:color="auto"/>
          </w:divBdr>
        </w:div>
        <w:div w:id="878013547">
          <w:marLeft w:val="640"/>
          <w:marRight w:val="0"/>
          <w:marTop w:val="0"/>
          <w:marBottom w:val="0"/>
          <w:divBdr>
            <w:top w:val="none" w:sz="0" w:space="0" w:color="auto"/>
            <w:left w:val="none" w:sz="0" w:space="0" w:color="auto"/>
            <w:bottom w:val="none" w:sz="0" w:space="0" w:color="auto"/>
            <w:right w:val="none" w:sz="0" w:space="0" w:color="auto"/>
          </w:divBdr>
        </w:div>
        <w:div w:id="1568105028">
          <w:marLeft w:val="640"/>
          <w:marRight w:val="0"/>
          <w:marTop w:val="0"/>
          <w:marBottom w:val="0"/>
          <w:divBdr>
            <w:top w:val="none" w:sz="0" w:space="0" w:color="auto"/>
            <w:left w:val="none" w:sz="0" w:space="0" w:color="auto"/>
            <w:bottom w:val="none" w:sz="0" w:space="0" w:color="auto"/>
            <w:right w:val="none" w:sz="0" w:space="0" w:color="auto"/>
          </w:divBdr>
        </w:div>
        <w:div w:id="2138445238">
          <w:marLeft w:val="640"/>
          <w:marRight w:val="0"/>
          <w:marTop w:val="0"/>
          <w:marBottom w:val="0"/>
          <w:divBdr>
            <w:top w:val="none" w:sz="0" w:space="0" w:color="auto"/>
            <w:left w:val="none" w:sz="0" w:space="0" w:color="auto"/>
            <w:bottom w:val="none" w:sz="0" w:space="0" w:color="auto"/>
            <w:right w:val="none" w:sz="0" w:space="0" w:color="auto"/>
          </w:divBdr>
        </w:div>
        <w:div w:id="1783113036">
          <w:marLeft w:val="640"/>
          <w:marRight w:val="0"/>
          <w:marTop w:val="0"/>
          <w:marBottom w:val="0"/>
          <w:divBdr>
            <w:top w:val="none" w:sz="0" w:space="0" w:color="auto"/>
            <w:left w:val="none" w:sz="0" w:space="0" w:color="auto"/>
            <w:bottom w:val="none" w:sz="0" w:space="0" w:color="auto"/>
            <w:right w:val="none" w:sz="0" w:space="0" w:color="auto"/>
          </w:divBdr>
        </w:div>
        <w:div w:id="2053991226">
          <w:marLeft w:val="640"/>
          <w:marRight w:val="0"/>
          <w:marTop w:val="0"/>
          <w:marBottom w:val="0"/>
          <w:divBdr>
            <w:top w:val="none" w:sz="0" w:space="0" w:color="auto"/>
            <w:left w:val="none" w:sz="0" w:space="0" w:color="auto"/>
            <w:bottom w:val="none" w:sz="0" w:space="0" w:color="auto"/>
            <w:right w:val="none" w:sz="0" w:space="0" w:color="auto"/>
          </w:divBdr>
        </w:div>
        <w:div w:id="1170100535">
          <w:marLeft w:val="640"/>
          <w:marRight w:val="0"/>
          <w:marTop w:val="0"/>
          <w:marBottom w:val="0"/>
          <w:divBdr>
            <w:top w:val="none" w:sz="0" w:space="0" w:color="auto"/>
            <w:left w:val="none" w:sz="0" w:space="0" w:color="auto"/>
            <w:bottom w:val="none" w:sz="0" w:space="0" w:color="auto"/>
            <w:right w:val="none" w:sz="0" w:space="0" w:color="auto"/>
          </w:divBdr>
        </w:div>
        <w:div w:id="1476796864">
          <w:marLeft w:val="640"/>
          <w:marRight w:val="0"/>
          <w:marTop w:val="0"/>
          <w:marBottom w:val="0"/>
          <w:divBdr>
            <w:top w:val="none" w:sz="0" w:space="0" w:color="auto"/>
            <w:left w:val="none" w:sz="0" w:space="0" w:color="auto"/>
            <w:bottom w:val="none" w:sz="0" w:space="0" w:color="auto"/>
            <w:right w:val="none" w:sz="0" w:space="0" w:color="auto"/>
          </w:divBdr>
        </w:div>
        <w:div w:id="1239293601">
          <w:marLeft w:val="640"/>
          <w:marRight w:val="0"/>
          <w:marTop w:val="0"/>
          <w:marBottom w:val="0"/>
          <w:divBdr>
            <w:top w:val="none" w:sz="0" w:space="0" w:color="auto"/>
            <w:left w:val="none" w:sz="0" w:space="0" w:color="auto"/>
            <w:bottom w:val="none" w:sz="0" w:space="0" w:color="auto"/>
            <w:right w:val="none" w:sz="0" w:space="0" w:color="auto"/>
          </w:divBdr>
        </w:div>
        <w:div w:id="650014771">
          <w:marLeft w:val="640"/>
          <w:marRight w:val="0"/>
          <w:marTop w:val="0"/>
          <w:marBottom w:val="0"/>
          <w:divBdr>
            <w:top w:val="none" w:sz="0" w:space="0" w:color="auto"/>
            <w:left w:val="none" w:sz="0" w:space="0" w:color="auto"/>
            <w:bottom w:val="none" w:sz="0" w:space="0" w:color="auto"/>
            <w:right w:val="none" w:sz="0" w:space="0" w:color="auto"/>
          </w:divBdr>
        </w:div>
        <w:div w:id="1921212773">
          <w:marLeft w:val="640"/>
          <w:marRight w:val="0"/>
          <w:marTop w:val="0"/>
          <w:marBottom w:val="0"/>
          <w:divBdr>
            <w:top w:val="none" w:sz="0" w:space="0" w:color="auto"/>
            <w:left w:val="none" w:sz="0" w:space="0" w:color="auto"/>
            <w:bottom w:val="none" w:sz="0" w:space="0" w:color="auto"/>
            <w:right w:val="none" w:sz="0" w:space="0" w:color="auto"/>
          </w:divBdr>
        </w:div>
        <w:div w:id="312029957">
          <w:marLeft w:val="640"/>
          <w:marRight w:val="0"/>
          <w:marTop w:val="0"/>
          <w:marBottom w:val="0"/>
          <w:divBdr>
            <w:top w:val="none" w:sz="0" w:space="0" w:color="auto"/>
            <w:left w:val="none" w:sz="0" w:space="0" w:color="auto"/>
            <w:bottom w:val="none" w:sz="0" w:space="0" w:color="auto"/>
            <w:right w:val="none" w:sz="0" w:space="0" w:color="auto"/>
          </w:divBdr>
        </w:div>
        <w:div w:id="1643389566">
          <w:marLeft w:val="640"/>
          <w:marRight w:val="0"/>
          <w:marTop w:val="0"/>
          <w:marBottom w:val="0"/>
          <w:divBdr>
            <w:top w:val="none" w:sz="0" w:space="0" w:color="auto"/>
            <w:left w:val="none" w:sz="0" w:space="0" w:color="auto"/>
            <w:bottom w:val="none" w:sz="0" w:space="0" w:color="auto"/>
            <w:right w:val="none" w:sz="0" w:space="0" w:color="auto"/>
          </w:divBdr>
        </w:div>
        <w:div w:id="1000042712">
          <w:marLeft w:val="640"/>
          <w:marRight w:val="0"/>
          <w:marTop w:val="0"/>
          <w:marBottom w:val="0"/>
          <w:divBdr>
            <w:top w:val="none" w:sz="0" w:space="0" w:color="auto"/>
            <w:left w:val="none" w:sz="0" w:space="0" w:color="auto"/>
            <w:bottom w:val="none" w:sz="0" w:space="0" w:color="auto"/>
            <w:right w:val="none" w:sz="0" w:space="0" w:color="auto"/>
          </w:divBdr>
        </w:div>
        <w:div w:id="919754721">
          <w:marLeft w:val="640"/>
          <w:marRight w:val="0"/>
          <w:marTop w:val="0"/>
          <w:marBottom w:val="0"/>
          <w:divBdr>
            <w:top w:val="none" w:sz="0" w:space="0" w:color="auto"/>
            <w:left w:val="none" w:sz="0" w:space="0" w:color="auto"/>
            <w:bottom w:val="none" w:sz="0" w:space="0" w:color="auto"/>
            <w:right w:val="none" w:sz="0" w:space="0" w:color="auto"/>
          </w:divBdr>
        </w:div>
        <w:div w:id="90392334">
          <w:marLeft w:val="640"/>
          <w:marRight w:val="0"/>
          <w:marTop w:val="0"/>
          <w:marBottom w:val="0"/>
          <w:divBdr>
            <w:top w:val="none" w:sz="0" w:space="0" w:color="auto"/>
            <w:left w:val="none" w:sz="0" w:space="0" w:color="auto"/>
            <w:bottom w:val="none" w:sz="0" w:space="0" w:color="auto"/>
            <w:right w:val="none" w:sz="0" w:space="0" w:color="auto"/>
          </w:divBdr>
        </w:div>
        <w:div w:id="322389700">
          <w:marLeft w:val="640"/>
          <w:marRight w:val="0"/>
          <w:marTop w:val="0"/>
          <w:marBottom w:val="0"/>
          <w:divBdr>
            <w:top w:val="none" w:sz="0" w:space="0" w:color="auto"/>
            <w:left w:val="none" w:sz="0" w:space="0" w:color="auto"/>
            <w:bottom w:val="none" w:sz="0" w:space="0" w:color="auto"/>
            <w:right w:val="none" w:sz="0" w:space="0" w:color="auto"/>
          </w:divBdr>
        </w:div>
      </w:divsChild>
    </w:div>
    <w:div w:id="1956213163">
      <w:bodyDiv w:val="1"/>
      <w:marLeft w:val="0"/>
      <w:marRight w:val="0"/>
      <w:marTop w:val="0"/>
      <w:marBottom w:val="0"/>
      <w:divBdr>
        <w:top w:val="none" w:sz="0" w:space="0" w:color="auto"/>
        <w:left w:val="none" w:sz="0" w:space="0" w:color="auto"/>
        <w:bottom w:val="none" w:sz="0" w:space="0" w:color="auto"/>
        <w:right w:val="none" w:sz="0" w:space="0" w:color="auto"/>
      </w:divBdr>
      <w:divsChild>
        <w:div w:id="101997707">
          <w:marLeft w:val="640"/>
          <w:marRight w:val="0"/>
          <w:marTop w:val="0"/>
          <w:marBottom w:val="0"/>
          <w:divBdr>
            <w:top w:val="none" w:sz="0" w:space="0" w:color="auto"/>
            <w:left w:val="none" w:sz="0" w:space="0" w:color="auto"/>
            <w:bottom w:val="none" w:sz="0" w:space="0" w:color="auto"/>
            <w:right w:val="none" w:sz="0" w:space="0" w:color="auto"/>
          </w:divBdr>
        </w:div>
        <w:div w:id="1887177214">
          <w:marLeft w:val="640"/>
          <w:marRight w:val="0"/>
          <w:marTop w:val="0"/>
          <w:marBottom w:val="0"/>
          <w:divBdr>
            <w:top w:val="none" w:sz="0" w:space="0" w:color="auto"/>
            <w:left w:val="none" w:sz="0" w:space="0" w:color="auto"/>
            <w:bottom w:val="none" w:sz="0" w:space="0" w:color="auto"/>
            <w:right w:val="none" w:sz="0" w:space="0" w:color="auto"/>
          </w:divBdr>
        </w:div>
        <w:div w:id="1333026036">
          <w:marLeft w:val="640"/>
          <w:marRight w:val="0"/>
          <w:marTop w:val="0"/>
          <w:marBottom w:val="0"/>
          <w:divBdr>
            <w:top w:val="none" w:sz="0" w:space="0" w:color="auto"/>
            <w:left w:val="none" w:sz="0" w:space="0" w:color="auto"/>
            <w:bottom w:val="none" w:sz="0" w:space="0" w:color="auto"/>
            <w:right w:val="none" w:sz="0" w:space="0" w:color="auto"/>
          </w:divBdr>
        </w:div>
        <w:div w:id="622423997">
          <w:marLeft w:val="640"/>
          <w:marRight w:val="0"/>
          <w:marTop w:val="0"/>
          <w:marBottom w:val="0"/>
          <w:divBdr>
            <w:top w:val="none" w:sz="0" w:space="0" w:color="auto"/>
            <w:left w:val="none" w:sz="0" w:space="0" w:color="auto"/>
            <w:bottom w:val="none" w:sz="0" w:space="0" w:color="auto"/>
            <w:right w:val="none" w:sz="0" w:space="0" w:color="auto"/>
          </w:divBdr>
        </w:div>
        <w:div w:id="1471748963">
          <w:marLeft w:val="640"/>
          <w:marRight w:val="0"/>
          <w:marTop w:val="0"/>
          <w:marBottom w:val="0"/>
          <w:divBdr>
            <w:top w:val="none" w:sz="0" w:space="0" w:color="auto"/>
            <w:left w:val="none" w:sz="0" w:space="0" w:color="auto"/>
            <w:bottom w:val="none" w:sz="0" w:space="0" w:color="auto"/>
            <w:right w:val="none" w:sz="0" w:space="0" w:color="auto"/>
          </w:divBdr>
        </w:div>
        <w:div w:id="938412463">
          <w:marLeft w:val="640"/>
          <w:marRight w:val="0"/>
          <w:marTop w:val="0"/>
          <w:marBottom w:val="0"/>
          <w:divBdr>
            <w:top w:val="none" w:sz="0" w:space="0" w:color="auto"/>
            <w:left w:val="none" w:sz="0" w:space="0" w:color="auto"/>
            <w:bottom w:val="none" w:sz="0" w:space="0" w:color="auto"/>
            <w:right w:val="none" w:sz="0" w:space="0" w:color="auto"/>
          </w:divBdr>
        </w:div>
        <w:div w:id="2098599216">
          <w:marLeft w:val="640"/>
          <w:marRight w:val="0"/>
          <w:marTop w:val="0"/>
          <w:marBottom w:val="0"/>
          <w:divBdr>
            <w:top w:val="none" w:sz="0" w:space="0" w:color="auto"/>
            <w:left w:val="none" w:sz="0" w:space="0" w:color="auto"/>
            <w:bottom w:val="none" w:sz="0" w:space="0" w:color="auto"/>
            <w:right w:val="none" w:sz="0" w:space="0" w:color="auto"/>
          </w:divBdr>
        </w:div>
        <w:div w:id="1514303424">
          <w:marLeft w:val="640"/>
          <w:marRight w:val="0"/>
          <w:marTop w:val="0"/>
          <w:marBottom w:val="0"/>
          <w:divBdr>
            <w:top w:val="none" w:sz="0" w:space="0" w:color="auto"/>
            <w:left w:val="none" w:sz="0" w:space="0" w:color="auto"/>
            <w:bottom w:val="none" w:sz="0" w:space="0" w:color="auto"/>
            <w:right w:val="none" w:sz="0" w:space="0" w:color="auto"/>
          </w:divBdr>
        </w:div>
        <w:div w:id="1104495132">
          <w:marLeft w:val="640"/>
          <w:marRight w:val="0"/>
          <w:marTop w:val="0"/>
          <w:marBottom w:val="0"/>
          <w:divBdr>
            <w:top w:val="none" w:sz="0" w:space="0" w:color="auto"/>
            <w:left w:val="none" w:sz="0" w:space="0" w:color="auto"/>
            <w:bottom w:val="none" w:sz="0" w:space="0" w:color="auto"/>
            <w:right w:val="none" w:sz="0" w:space="0" w:color="auto"/>
          </w:divBdr>
        </w:div>
        <w:div w:id="1006786127">
          <w:marLeft w:val="640"/>
          <w:marRight w:val="0"/>
          <w:marTop w:val="0"/>
          <w:marBottom w:val="0"/>
          <w:divBdr>
            <w:top w:val="none" w:sz="0" w:space="0" w:color="auto"/>
            <w:left w:val="none" w:sz="0" w:space="0" w:color="auto"/>
            <w:bottom w:val="none" w:sz="0" w:space="0" w:color="auto"/>
            <w:right w:val="none" w:sz="0" w:space="0" w:color="auto"/>
          </w:divBdr>
        </w:div>
        <w:div w:id="651060065">
          <w:marLeft w:val="640"/>
          <w:marRight w:val="0"/>
          <w:marTop w:val="0"/>
          <w:marBottom w:val="0"/>
          <w:divBdr>
            <w:top w:val="none" w:sz="0" w:space="0" w:color="auto"/>
            <w:left w:val="none" w:sz="0" w:space="0" w:color="auto"/>
            <w:bottom w:val="none" w:sz="0" w:space="0" w:color="auto"/>
            <w:right w:val="none" w:sz="0" w:space="0" w:color="auto"/>
          </w:divBdr>
        </w:div>
        <w:div w:id="477301923">
          <w:marLeft w:val="640"/>
          <w:marRight w:val="0"/>
          <w:marTop w:val="0"/>
          <w:marBottom w:val="0"/>
          <w:divBdr>
            <w:top w:val="none" w:sz="0" w:space="0" w:color="auto"/>
            <w:left w:val="none" w:sz="0" w:space="0" w:color="auto"/>
            <w:bottom w:val="none" w:sz="0" w:space="0" w:color="auto"/>
            <w:right w:val="none" w:sz="0" w:space="0" w:color="auto"/>
          </w:divBdr>
        </w:div>
        <w:div w:id="1312782867">
          <w:marLeft w:val="640"/>
          <w:marRight w:val="0"/>
          <w:marTop w:val="0"/>
          <w:marBottom w:val="0"/>
          <w:divBdr>
            <w:top w:val="none" w:sz="0" w:space="0" w:color="auto"/>
            <w:left w:val="none" w:sz="0" w:space="0" w:color="auto"/>
            <w:bottom w:val="none" w:sz="0" w:space="0" w:color="auto"/>
            <w:right w:val="none" w:sz="0" w:space="0" w:color="auto"/>
          </w:divBdr>
        </w:div>
        <w:div w:id="1551651513">
          <w:marLeft w:val="640"/>
          <w:marRight w:val="0"/>
          <w:marTop w:val="0"/>
          <w:marBottom w:val="0"/>
          <w:divBdr>
            <w:top w:val="none" w:sz="0" w:space="0" w:color="auto"/>
            <w:left w:val="none" w:sz="0" w:space="0" w:color="auto"/>
            <w:bottom w:val="none" w:sz="0" w:space="0" w:color="auto"/>
            <w:right w:val="none" w:sz="0" w:space="0" w:color="auto"/>
          </w:divBdr>
        </w:div>
        <w:div w:id="500703669">
          <w:marLeft w:val="640"/>
          <w:marRight w:val="0"/>
          <w:marTop w:val="0"/>
          <w:marBottom w:val="0"/>
          <w:divBdr>
            <w:top w:val="none" w:sz="0" w:space="0" w:color="auto"/>
            <w:left w:val="none" w:sz="0" w:space="0" w:color="auto"/>
            <w:bottom w:val="none" w:sz="0" w:space="0" w:color="auto"/>
            <w:right w:val="none" w:sz="0" w:space="0" w:color="auto"/>
          </w:divBdr>
        </w:div>
        <w:div w:id="479465792">
          <w:marLeft w:val="640"/>
          <w:marRight w:val="0"/>
          <w:marTop w:val="0"/>
          <w:marBottom w:val="0"/>
          <w:divBdr>
            <w:top w:val="none" w:sz="0" w:space="0" w:color="auto"/>
            <w:left w:val="none" w:sz="0" w:space="0" w:color="auto"/>
            <w:bottom w:val="none" w:sz="0" w:space="0" w:color="auto"/>
            <w:right w:val="none" w:sz="0" w:space="0" w:color="auto"/>
          </w:divBdr>
        </w:div>
        <w:div w:id="1210146968">
          <w:marLeft w:val="640"/>
          <w:marRight w:val="0"/>
          <w:marTop w:val="0"/>
          <w:marBottom w:val="0"/>
          <w:divBdr>
            <w:top w:val="none" w:sz="0" w:space="0" w:color="auto"/>
            <w:left w:val="none" w:sz="0" w:space="0" w:color="auto"/>
            <w:bottom w:val="none" w:sz="0" w:space="0" w:color="auto"/>
            <w:right w:val="none" w:sz="0" w:space="0" w:color="auto"/>
          </w:divBdr>
        </w:div>
        <w:div w:id="1036195950">
          <w:marLeft w:val="640"/>
          <w:marRight w:val="0"/>
          <w:marTop w:val="0"/>
          <w:marBottom w:val="0"/>
          <w:divBdr>
            <w:top w:val="none" w:sz="0" w:space="0" w:color="auto"/>
            <w:left w:val="none" w:sz="0" w:space="0" w:color="auto"/>
            <w:bottom w:val="none" w:sz="0" w:space="0" w:color="auto"/>
            <w:right w:val="none" w:sz="0" w:space="0" w:color="auto"/>
          </w:divBdr>
        </w:div>
        <w:div w:id="1034379972">
          <w:marLeft w:val="640"/>
          <w:marRight w:val="0"/>
          <w:marTop w:val="0"/>
          <w:marBottom w:val="0"/>
          <w:divBdr>
            <w:top w:val="none" w:sz="0" w:space="0" w:color="auto"/>
            <w:left w:val="none" w:sz="0" w:space="0" w:color="auto"/>
            <w:bottom w:val="none" w:sz="0" w:space="0" w:color="auto"/>
            <w:right w:val="none" w:sz="0" w:space="0" w:color="auto"/>
          </w:divBdr>
        </w:div>
        <w:div w:id="326401525">
          <w:marLeft w:val="640"/>
          <w:marRight w:val="0"/>
          <w:marTop w:val="0"/>
          <w:marBottom w:val="0"/>
          <w:divBdr>
            <w:top w:val="none" w:sz="0" w:space="0" w:color="auto"/>
            <w:left w:val="none" w:sz="0" w:space="0" w:color="auto"/>
            <w:bottom w:val="none" w:sz="0" w:space="0" w:color="auto"/>
            <w:right w:val="none" w:sz="0" w:space="0" w:color="auto"/>
          </w:divBdr>
        </w:div>
        <w:div w:id="1092237162">
          <w:marLeft w:val="640"/>
          <w:marRight w:val="0"/>
          <w:marTop w:val="0"/>
          <w:marBottom w:val="0"/>
          <w:divBdr>
            <w:top w:val="none" w:sz="0" w:space="0" w:color="auto"/>
            <w:left w:val="none" w:sz="0" w:space="0" w:color="auto"/>
            <w:bottom w:val="none" w:sz="0" w:space="0" w:color="auto"/>
            <w:right w:val="none" w:sz="0" w:space="0" w:color="auto"/>
          </w:divBdr>
        </w:div>
        <w:div w:id="24183621">
          <w:marLeft w:val="640"/>
          <w:marRight w:val="0"/>
          <w:marTop w:val="0"/>
          <w:marBottom w:val="0"/>
          <w:divBdr>
            <w:top w:val="none" w:sz="0" w:space="0" w:color="auto"/>
            <w:left w:val="none" w:sz="0" w:space="0" w:color="auto"/>
            <w:bottom w:val="none" w:sz="0" w:space="0" w:color="auto"/>
            <w:right w:val="none" w:sz="0" w:space="0" w:color="auto"/>
          </w:divBdr>
        </w:div>
        <w:div w:id="2015452573">
          <w:marLeft w:val="640"/>
          <w:marRight w:val="0"/>
          <w:marTop w:val="0"/>
          <w:marBottom w:val="0"/>
          <w:divBdr>
            <w:top w:val="none" w:sz="0" w:space="0" w:color="auto"/>
            <w:left w:val="none" w:sz="0" w:space="0" w:color="auto"/>
            <w:bottom w:val="none" w:sz="0" w:space="0" w:color="auto"/>
            <w:right w:val="none" w:sz="0" w:space="0" w:color="auto"/>
          </w:divBdr>
        </w:div>
        <w:div w:id="2016034271">
          <w:marLeft w:val="640"/>
          <w:marRight w:val="0"/>
          <w:marTop w:val="0"/>
          <w:marBottom w:val="0"/>
          <w:divBdr>
            <w:top w:val="none" w:sz="0" w:space="0" w:color="auto"/>
            <w:left w:val="none" w:sz="0" w:space="0" w:color="auto"/>
            <w:bottom w:val="none" w:sz="0" w:space="0" w:color="auto"/>
            <w:right w:val="none" w:sz="0" w:space="0" w:color="auto"/>
          </w:divBdr>
        </w:div>
        <w:div w:id="545532225">
          <w:marLeft w:val="640"/>
          <w:marRight w:val="0"/>
          <w:marTop w:val="0"/>
          <w:marBottom w:val="0"/>
          <w:divBdr>
            <w:top w:val="none" w:sz="0" w:space="0" w:color="auto"/>
            <w:left w:val="none" w:sz="0" w:space="0" w:color="auto"/>
            <w:bottom w:val="none" w:sz="0" w:space="0" w:color="auto"/>
            <w:right w:val="none" w:sz="0" w:space="0" w:color="auto"/>
          </w:divBdr>
        </w:div>
        <w:div w:id="711810826">
          <w:marLeft w:val="640"/>
          <w:marRight w:val="0"/>
          <w:marTop w:val="0"/>
          <w:marBottom w:val="0"/>
          <w:divBdr>
            <w:top w:val="none" w:sz="0" w:space="0" w:color="auto"/>
            <w:left w:val="none" w:sz="0" w:space="0" w:color="auto"/>
            <w:bottom w:val="none" w:sz="0" w:space="0" w:color="auto"/>
            <w:right w:val="none" w:sz="0" w:space="0" w:color="auto"/>
          </w:divBdr>
        </w:div>
        <w:div w:id="428894536">
          <w:marLeft w:val="640"/>
          <w:marRight w:val="0"/>
          <w:marTop w:val="0"/>
          <w:marBottom w:val="0"/>
          <w:divBdr>
            <w:top w:val="none" w:sz="0" w:space="0" w:color="auto"/>
            <w:left w:val="none" w:sz="0" w:space="0" w:color="auto"/>
            <w:bottom w:val="none" w:sz="0" w:space="0" w:color="auto"/>
            <w:right w:val="none" w:sz="0" w:space="0" w:color="auto"/>
          </w:divBdr>
        </w:div>
        <w:div w:id="413820896">
          <w:marLeft w:val="640"/>
          <w:marRight w:val="0"/>
          <w:marTop w:val="0"/>
          <w:marBottom w:val="0"/>
          <w:divBdr>
            <w:top w:val="none" w:sz="0" w:space="0" w:color="auto"/>
            <w:left w:val="none" w:sz="0" w:space="0" w:color="auto"/>
            <w:bottom w:val="none" w:sz="0" w:space="0" w:color="auto"/>
            <w:right w:val="none" w:sz="0" w:space="0" w:color="auto"/>
          </w:divBdr>
        </w:div>
        <w:div w:id="866912013">
          <w:marLeft w:val="640"/>
          <w:marRight w:val="0"/>
          <w:marTop w:val="0"/>
          <w:marBottom w:val="0"/>
          <w:divBdr>
            <w:top w:val="none" w:sz="0" w:space="0" w:color="auto"/>
            <w:left w:val="none" w:sz="0" w:space="0" w:color="auto"/>
            <w:bottom w:val="none" w:sz="0" w:space="0" w:color="auto"/>
            <w:right w:val="none" w:sz="0" w:space="0" w:color="auto"/>
          </w:divBdr>
        </w:div>
        <w:div w:id="137499831">
          <w:marLeft w:val="640"/>
          <w:marRight w:val="0"/>
          <w:marTop w:val="0"/>
          <w:marBottom w:val="0"/>
          <w:divBdr>
            <w:top w:val="none" w:sz="0" w:space="0" w:color="auto"/>
            <w:left w:val="none" w:sz="0" w:space="0" w:color="auto"/>
            <w:bottom w:val="none" w:sz="0" w:space="0" w:color="auto"/>
            <w:right w:val="none" w:sz="0" w:space="0" w:color="auto"/>
          </w:divBdr>
        </w:div>
        <w:div w:id="1016031208">
          <w:marLeft w:val="640"/>
          <w:marRight w:val="0"/>
          <w:marTop w:val="0"/>
          <w:marBottom w:val="0"/>
          <w:divBdr>
            <w:top w:val="none" w:sz="0" w:space="0" w:color="auto"/>
            <w:left w:val="none" w:sz="0" w:space="0" w:color="auto"/>
            <w:bottom w:val="none" w:sz="0" w:space="0" w:color="auto"/>
            <w:right w:val="none" w:sz="0" w:space="0" w:color="auto"/>
          </w:divBdr>
        </w:div>
        <w:div w:id="1248536853">
          <w:marLeft w:val="640"/>
          <w:marRight w:val="0"/>
          <w:marTop w:val="0"/>
          <w:marBottom w:val="0"/>
          <w:divBdr>
            <w:top w:val="none" w:sz="0" w:space="0" w:color="auto"/>
            <w:left w:val="none" w:sz="0" w:space="0" w:color="auto"/>
            <w:bottom w:val="none" w:sz="0" w:space="0" w:color="auto"/>
            <w:right w:val="none" w:sz="0" w:space="0" w:color="auto"/>
          </w:divBdr>
        </w:div>
        <w:div w:id="831027763">
          <w:marLeft w:val="640"/>
          <w:marRight w:val="0"/>
          <w:marTop w:val="0"/>
          <w:marBottom w:val="0"/>
          <w:divBdr>
            <w:top w:val="none" w:sz="0" w:space="0" w:color="auto"/>
            <w:left w:val="none" w:sz="0" w:space="0" w:color="auto"/>
            <w:bottom w:val="none" w:sz="0" w:space="0" w:color="auto"/>
            <w:right w:val="none" w:sz="0" w:space="0" w:color="auto"/>
          </w:divBdr>
        </w:div>
        <w:div w:id="777604286">
          <w:marLeft w:val="640"/>
          <w:marRight w:val="0"/>
          <w:marTop w:val="0"/>
          <w:marBottom w:val="0"/>
          <w:divBdr>
            <w:top w:val="none" w:sz="0" w:space="0" w:color="auto"/>
            <w:left w:val="none" w:sz="0" w:space="0" w:color="auto"/>
            <w:bottom w:val="none" w:sz="0" w:space="0" w:color="auto"/>
            <w:right w:val="none" w:sz="0" w:space="0" w:color="auto"/>
          </w:divBdr>
        </w:div>
        <w:div w:id="630748767">
          <w:marLeft w:val="640"/>
          <w:marRight w:val="0"/>
          <w:marTop w:val="0"/>
          <w:marBottom w:val="0"/>
          <w:divBdr>
            <w:top w:val="none" w:sz="0" w:space="0" w:color="auto"/>
            <w:left w:val="none" w:sz="0" w:space="0" w:color="auto"/>
            <w:bottom w:val="none" w:sz="0" w:space="0" w:color="auto"/>
            <w:right w:val="none" w:sz="0" w:space="0" w:color="auto"/>
          </w:divBdr>
        </w:div>
        <w:div w:id="1383796213">
          <w:marLeft w:val="640"/>
          <w:marRight w:val="0"/>
          <w:marTop w:val="0"/>
          <w:marBottom w:val="0"/>
          <w:divBdr>
            <w:top w:val="none" w:sz="0" w:space="0" w:color="auto"/>
            <w:left w:val="none" w:sz="0" w:space="0" w:color="auto"/>
            <w:bottom w:val="none" w:sz="0" w:space="0" w:color="auto"/>
            <w:right w:val="none" w:sz="0" w:space="0" w:color="auto"/>
          </w:divBdr>
        </w:div>
        <w:div w:id="234097640">
          <w:marLeft w:val="640"/>
          <w:marRight w:val="0"/>
          <w:marTop w:val="0"/>
          <w:marBottom w:val="0"/>
          <w:divBdr>
            <w:top w:val="none" w:sz="0" w:space="0" w:color="auto"/>
            <w:left w:val="none" w:sz="0" w:space="0" w:color="auto"/>
            <w:bottom w:val="none" w:sz="0" w:space="0" w:color="auto"/>
            <w:right w:val="none" w:sz="0" w:space="0" w:color="auto"/>
          </w:divBdr>
        </w:div>
        <w:div w:id="1122531625">
          <w:marLeft w:val="640"/>
          <w:marRight w:val="0"/>
          <w:marTop w:val="0"/>
          <w:marBottom w:val="0"/>
          <w:divBdr>
            <w:top w:val="none" w:sz="0" w:space="0" w:color="auto"/>
            <w:left w:val="none" w:sz="0" w:space="0" w:color="auto"/>
            <w:bottom w:val="none" w:sz="0" w:space="0" w:color="auto"/>
            <w:right w:val="none" w:sz="0" w:space="0" w:color="auto"/>
          </w:divBdr>
        </w:div>
        <w:div w:id="1061364924">
          <w:marLeft w:val="640"/>
          <w:marRight w:val="0"/>
          <w:marTop w:val="0"/>
          <w:marBottom w:val="0"/>
          <w:divBdr>
            <w:top w:val="none" w:sz="0" w:space="0" w:color="auto"/>
            <w:left w:val="none" w:sz="0" w:space="0" w:color="auto"/>
            <w:bottom w:val="none" w:sz="0" w:space="0" w:color="auto"/>
            <w:right w:val="none" w:sz="0" w:space="0" w:color="auto"/>
          </w:divBdr>
        </w:div>
        <w:div w:id="1281300625">
          <w:marLeft w:val="640"/>
          <w:marRight w:val="0"/>
          <w:marTop w:val="0"/>
          <w:marBottom w:val="0"/>
          <w:divBdr>
            <w:top w:val="none" w:sz="0" w:space="0" w:color="auto"/>
            <w:left w:val="none" w:sz="0" w:space="0" w:color="auto"/>
            <w:bottom w:val="none" w:sz="0" w:space="0" w:color="auto"/>
            <w:right w:val="none" w:sz="0" w:space="0" w:color="auto"/>
          </w:divBdr>
        </w:div>
        <w:div w:id="2081128216">
          <w:marLeft w:val="640"/>
          <w:marRight w:val="0"/>
          <w:marTop w:val="0"/>
          <w:marBottom w:val="0"/>
          <w:divBdr>
            <w:top w:val="none" w:sz="0" w:space="0" w:color="auto"/>
            <w:left w:val="none" w:sz="0" w:space="0" w:color="auto"/>
            <w:bottom w:val="none" w:sz="0" w:space="0" w:color="auto"/>
            <w:right w:val="none" w:sz="0" w:space="0" w:color="auto"/>
          </w:divBdr>
        </w:div>
        <w:div w:id="1981424046">
          <w:marLeft w:val="640"/>
          <w:marRight w:val="0"/>
          <w:marTop w:val="0"/>
          <w:marBottom w:val="0"/>
          <w:divBdr>
            <w:top w:val="none" w:sz="0" w:space="0" w:color="auto"/>
            <w:left w:val="none" w:sz="0" w:space="0" w:color="auto"/>
            <w:bottom w:val="none" w:sz="0" w:space="0" w:color="auto"/>
            <w:right w:val="none" w:sz="0" w:space="0" w:color="auto"/>
          </w:divBdr>
        </w:div>
        <w:div w:id="649939954">
          <w:marLeft w:val="640"/>
          <w:marRight w:val="0"/>
          <w:marTop w:val="0"/>
          <w:marBottom w:val="0"/>
          <w:divBdr>
            <w:top w:val="none" w:sz="0" w:space="0" w:color="auto"/>
            <w:left w:val="none" w:sz="0" w:space="0" w:color="auto"/>
            <w:bottom w:val="none" w:sz="0" w:space="0" w:color="auto"/>
            <w:right w:val="none" w:sz="0" w:space="0" w:color="auto"/>
          </w:divBdr>
        </w:div>
        <w:div w:id="557471417">
          <w:marLeft w:val="640"/>
          <w:marRight w:val="0"/>
          <w:marTop w:val="0"/>
          <w:marBottom w:val="0"/>
          <w:divBdr>
            <w:top w:val="none" w:sz="0" w:space="0" w:color="auto"/>
            <w:left w:val="none" w:sz="0" w:space="0" w:color="auto"/>
            <w:bottom w:val="none" w:sz="0" w:space="0" w:color="auto"/>
            <w:right w:val="none" w:sz="0" w:space="0" w:color="auto"/>
          </w:divBdr>
        </w:div>
        <w:div w:id="335154139">
          <w:marLeft w:val="640"/>
          <w:marRight w:val="0"/>
          <w:marTop w:val="0"/>
          <w:marBottom w:val="0"/>
          <w:divBdr>
            <w:top w:val="none" w:sz="0" w:space="0" w:color="auto"/>
            <w:left w:val="none" w:sz="0" w:space="0" w:color="auto"/>
            <w:bottom w:val="none" w:sz="0" w:space="0" w:color="auto"/>
            <w:right w:val="none" w:sz="0" w:space="0" w:color="auto"/>
          </w:divBdr>
        </w:div>
        <w:div w:id="1368291529">
          <w:marLeft w:val="640"/>
          <w:marRight w:val="0"/>
          <w:marTop w:val="0"/>
          <w:marBottom w:val="0"/>
          <w:divBdr>
            <w:top w:val="none" w:sz="0" w:space="0" w:color="auto"/>
            <w:left w:val="none" w:sz="0" w:space="0" w:color="auto"/>
            <w:bottom w:val="none" w:sz="0" w:space="0" w:color="auto"/>
            <w:right w:val="none" w:sz="0" w:space="0" w:color="auto"/>
          </w:divBdr>
        </w:div>
      </w:divsChild>
    </w:div>
    <w:div w:id="1958834465">
      <w:bodyDiv w:val="1"/>
      <w:marLeft w:val="0"/>
      <w:marRight w:val="0"/>
      <w:marTop w:val="0"/>
      <w:marBottom w:val="0"/>
      <w:divBdr>
        <w:top w:val="none" w:sz="0" w:space="0" w:color="auto"/>
        <w:left w:val="none" w:sz="0" w:space="0" w:color="auto"/>
        <w:bottom w:val="none" w:sz="0" w:space="0" w:color="auto"/>
        <w:right w:val="none" w:sz="0" w:space="0" w:color="auto"/>
      </w:divBdr>
      <w:divsChild>
        <w:div w:id="171653562">
          <w:marLeft w:val="1354"/>
          <w:marRight w:val="0"/>
          <w:marTop w:val="150"/>
          <w:marBottom w:val="120"/>
          <w:divBdr>
            <w:top w:val="none" w:sz="0" w:space="0" w:color="auto"/>
            <w:left w:val="none" w:sz="0" w:space="0" w:color="auto"/>
            <w:bottom w:val="none" w:sz="0" w:space="0" w:color="auto"/>
            <w:right w:val="none" w:sz="0" w:space="0" w:color="auto"/>
          </w:divBdr>
        </w:div>
        <w:div w:id="462314899">
          <w:marLeft w:val="1354"/>
          <w:marRight w:val="0"/>
          <w:marTop w:val="150"/>
          <w:marBottom w:val="120"/>
          <w:divBdr>
            <w:top w:val="none" w:sz="0" w:space="0" w:color="auto"/>
            <w:left w:val="none" w:sz="0" w:space="0" w:color="auto"/>
            <w:bottom w:val="none" w:sz="0" w:space="0" w:color="auto"/>
            <w:right w:val="none" w:sz="0" w:space="0" w:color="auto"/>
          </w:divBdr>
        </w:div>
        <w:div w:id="839008601">
          <w:marLeft w:val="1354"/>
          <w:marRight w:val="0"/>
          <w:marTop w:val="150"/>
          <w:marBottom w:val="120"/>
          <w:divBdr>
            <w:top w:val="none" w:sz="0" w:space="0" w:color="auto"/>
            <w:left w:val="none" w:sz="0" w:space="0" w:color="auto"/>
            <w:bottom w:val="none" w:sz="0" w:space="0" w:color="auto"/>
            <w:right w:val="none" w:sz="0" w:space="0" w:color="auto"/>
          </w:divBdr>
        </w:div>
        <w:div w:id="1085566039">
          <w:marLeft w:val="1354"/>
          <w:marRight w:val="0"/>
          <w:marTop w:val="150"/>
          <w:marBottom w:val="120"/>
          <w:divBdr>
            <w:top w:val="none" w:sz="0" w:space="0" w:color="auto"/>
            <w:left w:val="none" w:sz="0" w:space="0" w:color="auto"/>
            <w:bottom w:val="none" w:sz="0" w:space="0" w:color="auto"/>
            <w:right w:val="none" w:sz="0" w:space="0" w:color="auto"/>
          </w:divBdr>
        </w:div>
        <w:div w:id="1222906900">
          <w:marLeft w:val="1354"/>
          <w:marRight w:val="0"/>
          <w:marTop w:val="150"/>
          <w:marBottom w:val="120"/>
          <w:divBdr>
            <w:top w:val="none" w:sz="0" w:space="0" w:color="auto"/>
            <w:left w:val="none" w:sz="0" w:space="0" w:color="auto"/>
            <w:bottom w:val="none" w:sz="0" w:space="0" w:color="auto"/>
            <w:right w:val="none" w:sz="0" w:space="0" w:color="auto"/>
          </w:divBdr>
        </w:div>
        <w:div w:id="1777821175">
          <w:marLeft w:val="1354"/>
          <w:marRight w:val="0"/>
          <w:marTop w:val="150"/>
          <w:marBottom w:val="0"/>
          <w:divBdr>
            <w:top w:val="none" w:sz="0" w:space="0" w:color="auto"/>
            <w:left w:val="none" w:sz="0" w:space="0" w:color="auto"/>
            <w:bottom w:val="none" w:sz="0" w:space="0" w:color="auto"/>
            <w:right w:val="none" w:sz="0" w:space="0" w:color="auto"/>
          </w:divBdr>
        </w:div>
      </w:divsChild>
    </w:div>
    <w:div w:id="1959216372">
      <w:bodyDiv w:val="1"/>
      <w:marLeft w:val="0"/>
      <w:marRight w:val="0"/>
      <w:marTop w:val="0"/>
      <w:marBottom w:val="0"/>
      <w:divBdr>
        <w:top w:val="none" w:sz="0" w:space="0" w:color="auto"/>
        <w:left w:val="none" w:sz="0" w:space="0" w:color="auto"/>
        <w:bottom w:val="none" w:sz="0" w:space="0" w:color="auto"/>
        <w:right w:val="none" w:sz="0" w:space="0" w:color="auto"/>
      </w:divBdr>
      <w:divsChild>
        <w:div w:id="2014456526">
          <w:marLeft w:val="640"/>
          <w:marRight w:val="0"/>
          <w:marTop w:val="0"/>
          <w:marBottom w:val="0"/>
          <w:divBdr>
            <w:top w:val="none" w:sz="0" w:space="0" w:color="auto"/>
            <w:left w:val="none" w:sz="0" w:space="0" w:color="auto"/>
            <w:bottom w:val="none" w:sz="0" w:space="0" w:color="auto"/>
            <w:right w:val="none" w:sz="0" w:space="0" w:color="auto"/>
          </w:divBdr>
        </w:div>
        <w:div w:id="1010913828">
          <w:marLeft w:val="640"/>
          <w:marRight w:val="0"/>
          <w:marTop w:val="0"/>
          <w:marBottom w:val="0"/>
          <w:divBdr>
            <w:top w:val="none" w:sz="0" w:space="0" w:color="auto"/>
            <w:left w:val="none" w:sz="0" w:space="0" w:color="auto"/>
            <w:bottom w:val="none" w:sz="0" w:space="0" w:color="auto"/>
            <w:right w:val="none" w:sz="0" w:space="0" w:color="auto"/>
          </w:divBdr>
        </w:div>
        <w:div w:id="1451633854">
          <w:marLeft w:val="640"/>
          <w:marRight w:val="0"/>
          <w:marTop w:val="0"/>
          <w:marBottom w:val="0"/>
          <w:divBdr>
            <w:top w:val="none" w:sz="0" w:space="0" w:color="auto"/>
            <w:left w:val="none" w:sz="0" w:space="0" w:color="auto"/>
            <w:bottom w:val="none" w:sz="0" w:space="0" w:color="auto"/>
            <w:right w:val="none" w:sz="0" w:space="0" w:color="auto"/>
          </w:divBdr>
        </w:div>
        <w:div w:id="234097940">
          <w:marLeft w:val="640"/>
          <w:marRight w:val="0"/>
          <w:marTop w:val="0"/>
          <w:marBottom w:val="0"/>
          <w:divBdr>
            <w:top w:val="none" w:sz="0" w:space="0" w:color="auto"/>
            <w:left w:val="none" w:sz="0" w:space="0" w:color="auto"/>
            <w:bottom w:val="none" w:sz="0" w:space="0" w:color="auto"/>
            <w:right w:val="none" w:sz="0" w:space="0" w:color="auto"/>
          </w:divBdr>
        </w:div>
        <w:div w:id="1083330527">
          <w:marLeft w:val="640"/>
          <w:marRight w:val="0"/>
          <w:marTop w:val="0"/>
          <w:marBottom w:val="0"/>
          <w:divBdr>
            <w:top w:val="none" w:sz="0" w:space="0" w:color="auto"/>
            <w:left w:val="none" w:sz="0" w:space="0" w:color="auto"/>
            <w:bottom w:val="none" w:sz="0" w:space="0" w:color="auto"/>
            <w:right w:val="none" w:sz="0" w:space="0" w:color="auto"/>
          </w:divBdr>
        </w:div>
        <w:div w:id="973024579">
          <w:marLeft w:val="640"/>
          <w:marRight w:val="0"/>
          <w:marTop w:val="0"/>
          <w:marBottom w:val="0"/>
          <w:divBdr>
            <w:top w:val="none" w:sz="0" w:space="0" w:color="auto"/>
            <w:left w:val="none" w:sz="0" w:space="0" w:color="auto"/>
            <w:bottom w:val="none" w:sz="0" w:space="0" w:color="auto"/>
            <w:right w:val="none" w:sz="0" w:space="0" w:color="auto"/>
          </w:divBdr>
        </w:div>
        <w:div w:id="1711490949">
          <w:marLeft w:val="640"/>
          <w:marRight w:val="0"/>
          <w:marTop w:val="0"/>
          <w:marBottom w:val="0"/>
          <w:divBdr>
            <w:top w:val="none" w:sz="0" w:space="0" w:color="auto"/>
            <w:left w:val="none" w:sz="0" w:space="0" w:color="auto"/>
            <w:bottom w:val="none" w:sz="0" w:space="0" w:color="auto"/>
            <w:right w:val="none" w:sz="0" w:space="0" w:color="auto"/>
          </w:divBdr>
        </w:div>
        <w:div w:id="1639337104">
          <w:marLeft w:val="640"/>
          <w:marRight w:val="0"/>
          <w:marTop w:val="0"/>
          <w:marBottom w:val="0"/>
          <w:divBdr>
            <w:top w:val="none" w:sz="0" w:space="0" w:color="auto"/>
            <w:left w:val="none" w:sz="0" w:space="0" w:color="auto"/>
            <w:bottom w:val="none" w:sz="0" w:space="0" w:color="auto"/>
            <w:right w:val="none" w:sz="0" w:space="0" w:color="auto"/>
          </w:divBdr>
        </w:div>
        <w:div w:id="1280796886">
          <w:marLeft w:val="640"/>
          <w:marRight w:val="0"/>
          <w:marTop w:val="0"/>
          <w:marBottom w:val="0"/>
          <w:divBdr>
            <w:top w:val="none" w:sz="0" w:space="0" w:color="auto"/>
            <w:left w:val="none" w:sz="0" w:space="0" w:color="auto"/>
            <w:bottom w:val="none" w:sz="0" w:space="0" w:color="auto"/>
            <w:right w:val="none" w:sz="0" w:space="0" w:color="auto"/>
          </w:divBdr>
        </w:div>
        <w:div w:id="169956121">
          <w:marLeft w:val="640"/>
          <w:marRight w:val="0"/>
          <w:marTop w:val="0"/>
          <w:marBottom w:val="0"/>
          <w:divBdr>
            <w:top w:val="none" w:sz="0" w:space="0" w:color="auto"/>
            <w:left w:val="none" w:sz="0" w:space="0" w:color="auto"/>
            <w:bottom w:val="none" w:sz="0" w:space="0" w:color="auto"/>
            <w:right w:val="none" w:sz="0" w:space="0" w:color="auto"/>
          </w:divBdr>
        </w:div>
        <w:div w:id="407771089">
          <w:marLeft w:val="640"/>
          <w:marRight w:val="0"/>
          <w:marTop w:val="0"/>
          <w:marBottom w:val="0"/>
          <w:divBdr>
            <w:top w:val="none" w:sz="0" w:space="0" w:color="auto"/>
            <w:left w:val="none" w:sz="0" w:space="0" w:color="auto"/>
            <w:bottom w:val="none" w:sz="0" w:space="0" w:color="auto"/>
            <w:right w:val="none" w:sz="0" w:space="0" w:color="auto"/>
          </w:divBdr>
        </w:div>
        <w:div w:id="1104231477">
          <w:marLeft w:val="640"/>
          <w:marRight w:val="0"/>
          <w:marTop w:val="0"/>
          <w:marBottom w:val="0"/>
          <w:divBdr>
            <w:top w:val="none" w:sz="0" w:space="0" w:color="auto"/>
            <w:left w:val="none" w:sz="0" w:space="0" w:color="auto"/>
            <w:bottom w:val="none" w:sz="0" w:space="0" w:color="auto"/>
            <w:right w:val="none" w:sz="0" w:space="0" w:color="auto"/>
          </w:divBdr>
        </w:div>
        <w:div w:id="1319001041">
          <w:marLeft w:val="640"/>
          <w:marRight w:val="0"/>
          <w:marTop w:val="0"/>
          <w:marBottom w:val="0"/>
          <w:divBdr>
            <w:top w:val="none" w:sz="0" w:space="0" w:color="auto"/>
            <w:left w:val="none" w:sz="0" w:space="0" w:color="auto"/>
            <w:bottom w:val="none" w:sz="0" w:space="0" w:color="auto"/>
            <w:right w:val="none" w:sz="0" w:space="0" w:color="auto"/>
          </w:divBdr>
        </w:div>
        <w:div w:id="299464638">
          <w:marLeft w:val="640"/>
          <w:marRight w:val="0"/>
          <w:marTop w:val="0"/>
          <w:marBottom w:val="0"/>
          <w:divBdr>
            <w:top w:val="none" w:sz="0" w:space="0" w:color="auto"/>
            <w:left w:val="none" w:sz="0" w:space="0" w:color="auto"/>
            <w:bottom w:val="none" w:sz="0" w:space="0" w:color="auto"/>
            <w:right w:val="none" w:sz="0" w:space="0" w:color="auto"/>
          </w:divBdr>
        </w:div>
        <w:div w:id="1865092270">
          <w:marLeft w:val="640"/>
          <w:marRight w:val="0"/>
          <w:marTop w:val="0"/>
          <w:marBottom w:val="0"/>
          <w:divBdr>
            <w:top w:val="none" w:sz="0" w:space="0" w:color="auto"/>
            <w:left w:val="none" w:sz="0" w:space="0" w:color="auto"/>
            <w:bottom w:val="none" w:sz="0" w:space="0" w:color="auto"/>
            <w:right w:val="none" w:sz="0" w:space="0" w:color="auto"/>
          </w:divBdr>
        </w:div>
        <w:div w:id="2036885292">
          <w:marLeft w:val="640"/>
          <w:marRight w:val="0"/>
          <w:marTop w:val="0"/>
          <w:marBottom w:val="0"/>
          <w:divBdr>
            <w:top w:val="none" w:sz="0" w:space="0" w:color="auto"/>
            <w:left w:val="none" w:sz="0" w:space="0" w:color="auto"/>
            <w:bottom w:val="none" w:sz="0" w:space="0" w:color="auto"/>
            <w:right w:val="none" w:sz="0" w:space="0" w:color="auto"/>
          </w:divBdr>
        </w:div>
        <w:div w:id="563687418">
          <w:marLeft w:val="640"/>
          <w:marRight w:val="0"/>
          <w:marTop w:val="0"/>
          <w:marBottom w:val="0"/>
          <w:divBdr>
            <w:top w:val="none" w:sz="0" w:space="0" w:color="auto"/>
            <w:left w:val="none" w:sz="0" w:space="0" w:color="auto"/>
            <w:bottom w:val="none" w:sz="0" w:space="0" w:color="auto"/>
            <w:right w:val="none" w:sz="0" w:space="0" w:color="auto"/>
          </w:divBdr>
        </w:div>
        <w:div w:id="682975378">
          <w:marLeft w:val="640"/>
          <w:marRight w:val="0"/>
          <w:marTop w:val="0"/>
          <w:marBottom w:val="0"/>
          <w:divBdr>
            <w:top w:val="none" w:sz="0" w:space="0" w:color="auto"/>
            <w:left w:val="none" w:sz="0" w:space="0" w:color="auto"/>
            <w:bottom w:val="none" w:sz="0" w:space="0" w:color="auto"/>
            <w:right w:val="none" w:sz="0" w:space="0" w:color="auto"/>
          </w:divBdr>
        </w:div>
        <w:div w:id="1928687817">
          <w:marLeft w:val="640"/>
          <w:marRight w:val="0"/>
          <w:marTop w:val="0"/>
          <w:marBottom w:val="0"/>
          <w:divBdr>
            <w:top w:val="none" w:sz="0" w:space="0" w:color="auto"/>
            <w:left w:val="none" w:sz="0" w:space="0" w:color="auto"/>
            <w:bottom w:val="none" w:sz="0" w:space="0" w:color="auto"/>
            <w:right w:val="none" w:sz="0" w:space="0" w:color="auto"/>
          </w:divBdr>
        </w:div>
        <w:div w:id="1949314254">
          <w:marLeft w:val="640"/>
          <w:marRight w:val="0"/>
          <w:marTop w:val="0"/>
          <w:marBottom w:val="0"/>
          <w:divBdr>
            <w:top w:val="none" w:sz="0" w:space="0" w:color="auto"/>
            <w:left w:val="none" w:sz="0" w:space="0" w:color="auto"/>
            <w:bottom w:val="none" w:sz="0" w:space="0" w:color="auto"/>
            <w:right w:val="none" w:sz="0" w:space="0" w:color="auto"/>
          </w:divBdr>
        </w:div>
        <w:div w:id="2023819543">
          <w:marLeft w:val="640"/>
          <w:marRight w:val="0"/>
          <w:marTop w:val="0"/>
          <w:marBottom w:val="0"/>
          <w:divBdr>
            <w:top w:val="none" w:sz="0" w:space="0" w:color="auto"/>
            <w:left w:val="none" w:sz="0" w:space="0" w:color="auto"/>
            <w:bottom w:val="none" w:sz="0" w:space="0" w:color="auto"/>
            <w:right w:val="none" w:sz="0" w:space="0" w:color="auto"/>
          </w:divBdr>
        </w:div>
        <w:div w:id="1417822116">
          <w:marLeft w:val="640"/>
          <w:marRight w:val="0"/>
          <w:marTop w:val="0"/>
          <w:marBottom w:val="0"/>
          <w:divBdr>
            <w:top w:val="none" w:sz="0" w:space="0" w:color="auto"/>
            <w:left w:val="none" w:sz="0" w:space="0" w:color="auto"/>
            <w:bottom w:val="none" w:sz="0" w:space="0" w:color="auto"/>
            <w:right w:val="none" w:sz="0" w:space="0" w:color="auto"/>
          </w:divBdr>
        </w:div>
        <w:div w:id="518661388">
          <w:marLeft w:val="640"/>
          <w:marRight w:val="0"/>
          <w:marTop w:val="0"/>
          <w:marBottom w:val="0"/>
          <w:divBdr>
            <w:top w:val="none" w:sz="0" w:space="0" w:color="auto"/>
            <w:left w:val="none" w:sz="0" w:space="0" w:color="auto"/>
            <w:bottom w:val="none" w:sz="0" w:space="0" w:color="auto"/>
            <w:right w:val="none" w:sz="0" w:space="0" w:color="auto"/>
          </w:divBdr>
        </w:div>
        <w:div w:id="1096171577">
          <w:marLeft w:val="640"/>
          <w:marRight w:val="0"/>
          <w:marTop w:val="0"/>
          <w:marBottom w:val="0"/>
          <w:divBdr>
            <w:top w:val="none" w:sz="0" w:space="0" w:color="auto"/>
            <w:left w:val="none" w:sz="0" w:space="0" w:color="auto"/>
            <w:bottom w:val="none" w:sz="0" w:space="0" w:color="auto"/>
            <w:right w:val="none" w:sz="0" w:space="0" w:color="auto"/>
          </w:divBdr>
        </w:div>
        <w:div w:id="1646470965">
          <w:marLeft w:val="640"/>
          <w:marRight w:val="0"/>
          <w:marTop w:val="0"/>
          <w:marBottom w:val="0"/>
          <w:divBdr>
            <w:top w:val="none" w:sz="0" w:space="0" w:color="auto"/>
            <w:left w:val="none" w:sz="0" w:space="0" w:color="auto"/>
            <w:bottom w:val="none" w:sz="0" w:space="0" w:color="auto"/>
            <w:right w:val="none" w:sz="0" w:space="0" w:color="auto"/>
          </w:divBdr>
        </w:div>
        <w:div w:id="635794879">
          <w:marLeft w:val="640"/>
          <w:marRight w:val="0"/>
          <w:marTop w:val="0"/>
          <w:marBottom w:val="0"/>
          <w:divBdr>
            <w:top w:val="none" w:sz="0" w:space="0" w:color="auto"/>
            <w:left w:val="none" w:sz="0" w:space="0" w:color="auto"/>
            <w:bottom w:val="none" w:sz="0" w:space="0" w:color="auto"/>
            <w:right w:val="none" w:sz="0" w:space="0" w:color="auto"/>
          </w:divBdr>
        </w:div>
        <w:div w:id="1171942985">
          <w:marLeft w:val="640"/>
          <w:marRight w:val="0"/>
          <w:marTop w:val="0"/>
          <w:marBottom w:val="0"/>
          <w:divBdr>
            <w:top w:val="none" w:sz="0" w:space="0" w:color="auto"/>
            <w:left w:val="none" w:sz="0" w:space="0" w:color="auto"/>
            <w:bottom w:val="none" w:sz="0" w:space="0" w:color="auto"/>
            <w:right w:val="none" w:sz="0" w:space="0" w:color="auto"/>
          </w:divBdr>
        </w:div>
        <w:div w:id="556011816">
          <w:marLeft w:val="640"/>
          <w:marRight w:val="0"/>
          <w:marTop w:val="0"/>
          <w:marBottom w:val="0"/>
          <w:divBdr>
            <w:top w:val="none" w:sz="0" w:space="0" w:color="auto"/>
            <w:left w:val="none" w:sz="0" w:space="0" w:color="auto"/>
            <w:bottom w:val="none" w:sz="0" w:space="0" w:color="auto"/>
            <w:right w:val="none" w:sz="0" w:space="0" w:color="auto"/>
          </w:divBdr>
        </w:div>
        <w:div w:id="1243760208">
          <w:marLeft w:val="640"/>
          <w:marRight w:val="0"/>
          <w:marTop w:val="0"/>
          <w:marBottom w:val="0"/>
          <w:divBdr>
            <w:top w:val="none" w:sz="0" w:space="0" w:color="auto"/>
            <w:left w:val="none" w:sz="0" w:space="0" w:color="auto"/>
            <w:bottom w:val="none" w:sz="0" w:space="0" w:color="auto"/>
            <w:right w:val="none" w:sz="0" w:space="0" w:color="auto"/>
          </w:divBdr>
        </w:div>
        <w:div w:id="171771695">
          <w:marLeft w:val="640"/>
          <w:marRight w:val="0"/>
          <w:marTop w:val="0"/>
          <w:marBottom w:val="0"/>
          <w:divBdr>
            <w:top w:val="none" w:sz="0" w:space="0" w:color="auto"/>
            <w:left w:val="none" w:sz="0" w:space="0" w:color="auto"/>
            <w:bottom w:val="none" w:sz="0" w:space="0" w:color="auto"/>
            <w:right w:val="none" w:sz="0" w:space="0" w:color="auto"/>
          </w:divBdr>
        </w:div>
        <w:div w:id="585067937">
          <w:marLeft w:val="640"/>
          <w:marRight w:val="0"/>
          <w:marTop w:val="0"/>
          <w:marBottom w:val="0"/>
          <w:divBdr>
            <w:top w:val="none" w:sz="0" w:space="0" w:color="auto"/>
            <w:left w:val="none" w:sz="0" w:space="0" w:color="auto"/>
            <w:bottom w:val="none" w:sz="0" w:space="0" w:color="auto"/>
            <w:right w:val="none" w:sz="0" w:space="0" w:color="auto"/>
          </w:divBdr>
        </w:div>
        <w:div w:id="1601329525">
          <w:marLeft w:val="640"/>
          <w:marRight w:val="0"/>
          <w:marTop w:val="0"/>
          <w:marBottom w:val="0"/>
          <w:divBdr>
            <w:top w:val="none" w:sz="0" w:space="0" w:color="auto"/>
            <w:left w:val="none" w:sz="0" w:space="0" w:color="auto"/>
            <w:bottom w:val="none" w:sz="0" w:space="0" w:color="auto"/>
            <w:right w:val="none" w:sz="0" w:space="0" w:color="auto"/>
          </w:divBdr>
        </w:div>
        <w:div w:id="1893610318">
          <w:marLeft w:val="640"/>
          <w:marRight w:val="0"/>
          <w:marTop w:val="0"/>
          <w:marBottom w:val="0"/>
          <w:divBdr>
            <w:top w:val="none" w:sz="0" w:space="0" w:color="auto"/>
            <w:left w:val="none" w:sz="0" w:space="0" w:color="auto"/>
            <w:bottom w:val="none" w:sz="0" w:space="0" w:color="auto"/>
            <w:right w:val="none" w:sz="0" w:space="0" w:color="auto"/>
          </w:divBdr>
        </w:div>
        <w:div w:id="1636178969">
          <w:marLeft w:val="640"/>
          <w:marRight w:val="0"/>
          <w:marTop w:val="0"/>
          <w:marBottom w:val="0"/>
          <w:divBdr>
            <w:top w:val="none" w:sz="0" w:space="0" w:color="auto"/>
            <w:left w:val="none" w:sz="0" w:space="0" w:color="auto"/>
            <w:bottom w:val="none" w:sz="0" w:space="0" w:color="auto"/>
            <w:right w:val="none" w:sz="0" w:space="0" w:color="auto"/>
          </w:divBdr>
        </w:div>
        <w:div w:id="1928532754">
          <w:marLeft w:val="640"/>
          <w:marRight w:val="0"/>
          <w:marTop w:val="0"/>
          <w:marBottom w:val="0"/>
          <w:divBdr>
            <w:top w:val="none" w:sz="0" w:space="0" w:color="auto"/>
            <w:left w:val="none" w:sz="0" w:space="0" w:color="auto"/>
            <w:bottom w:val="none" w:sz="0" w:space="0" w:color="auto"/>
            <w:right w:val="none" w:sz="0" w:space="0" w:color="auto"/>
          </w:divBdr>
        </w:div>
        <w:div w:id="475488966">
          <w:marLeft w:val="640"/>
          <w:marRight w:val="0"/>
          <w:marTop w:val="0"/>
          <w:marBottom w:val="0"/>
          <w:divBdr>
            <w:top w:val="none" w:sz="0" w:space="0" w:color="auto"/>
            <w:left w:val="none" w:sz="0" w:space="0" w:color="auto"/>
            <w:bottom w:val="none" w:sz="0" w:space="0" w:color="auto"/>
            <w:right w:val="none" w:sz="0" w:space="0" w:color="auto"/>
          </w:divBdr>
        </w:div>
        <w:div w:id="1805075681">
          <w:marLeft w:val="640"/>
          <w:marRight w:val="0"/>
          <w:marTop w:val="0"/>
          <w:marBottom w:val="0"/>
          <w:divBdr>
            <w:top w:val="none" w:sz="0" w:space="0" w:color="auto"/>
            <w:left w:val="none" w:sz="0" w:space="0" w:color="auto"/>
            <w:bottom w:val="none" w:sz="0" w:space="0" w:color="auto"/>
            <w:right w:val="none" w:sz="0" w:space="0" w:color="auto"/>
          </w:divBdr>
        </w:div>
        <w:div w:id="224068969">
          <w:marLeft w:val="640"/>
          <w:marRight w:val="0"/>
          <w:marTop w:val="0"/>
          <w:marBottom w:val="0"/>
          <w:divBdr>
            <w:top w:val="none" w:sz="0" w:space="0" w:color="auto"/>
            <w:left w:val="none" w:sz="0" w:space="0" w:color="auto"/>
            <w:bottom w:val="none" w:sz="0" w:space="0" w:color="auto"/>
            <w:right w:val="none" w:sz="0" w:space="0" w:color="auto"/>
          </w:divBdr>
        </w:div>
        <w:div w:id="398485078">
          <w:marLeft w:val="640"/>
          <w:marRight w:val="0"/>
          <w:marTop w:val="0"/>
          <w:marBottom w:val="0"/>
          <w:divBdr>
            <w:top w:val="none" w:sz="0" w:space="0" w:color="auto"/>
            <w:left w:val="none" w:sz="0" w:space="0" w:color="auto"/>
            <w:bottom w:val="none" w:sz="0" w:space="0" w:color="auto"/>
            <w:right w:val="none" w:sz="0" w:space="0" w:color="auto"/>
          </w:divBdr>
        </w:div>
        <w:div w:id="135075088">
          <w:marLeft w:val="640"/>
          <w:marRight w:val="0"/>
          <w:marTop w:val="0"/>
          <w:marBottom w:val="0"/>
          <w:divBdr>
            <w:top w:val="none" w:sz="0" w:space="0" w:color="auto"/>
            <w:left w:val="none" w:sz="0" w:space="0" w:color="auto"/>
            <w:bottom w:val="none" w:sz="0" w:space="0" w:color="auto"/>
            <w:right w:val="none" w:sz="0" w:space="0" w:color="auto"/>
          </w:divBdr>
        </w:div>
        <w:div w:id="655652465">
          <w:marLeft w:val="640"/>
          <w:marRight w:val="0"/>
          <w:marTop w:val="0"/>
          <w:marBottom w:val="0"/>
          <w:divBdr>
            <w:top w:val="none" w:sz="0" w:space="0" w:color="auto"/>
            <w:left w:val="none" w:sz="0" w:space="0" w:color="auto"/>
            <w:bottom w:val="none" w:sz="0" w:space="0" w:color="auto"/>
            <w:right w:val="none" w:sz="0" w:space="0" w:color="auto"/>
          </w:divBdr>
        </w:div>
        <w:div w:id="2035380404">
          <w:marLeft w:val="640"/>
          <w:marRight w:val="0"/>
          <w:marTop w:val="0"/>
          <w:marBottom w:val="0"/>
          <w:divBdr>
            <w:top w:val="none" w:sz="0" w:space="0" w:color="auto"/>
            <w:left w:val="none" w:sz="0" w:space="0" w:color="auto"/>
            <w:bottom w:val="none" w:sz="0" w:space="0" w:color="auto"/>
            <w:right w:val="none" w:sz="0" w:space="0" w:color="auto"/>
          </w:divBdr>
        </w:div>
        <w:div w:id="1403794866">
          <w:marLeft w:val="640"/>
          <w:marRight w:val="0"/>
          <w:marTop w:val="0"/>
          <w:marBottom w:val="0"/>
          <w:divBdr>
            <w:top w:val="none" w:sz="0" w:space="0" w:color="auto"/>
            <w:left w:val="none" w:sz="0" w:space="0" w:color="auto"/>
            <w:bottom w:val="none" w:sz="0" w:space="0" w:color="auto"/>
            <w:right w:val="none" w:sz="0" w:space="0" w:color="auto"/>
          </w:divBdr>
        </w:div>
        <w:div w:id="98306738">
          <w:marLeft w:val="640"/>
          <w:marRight w:val="0"/>
          <w:marTop w:val="0"/>
          <w:marBottom w:val="0"/>
          <w:divBdr>
            <w:top w:val="none" w:sz="0" w:space="0" w:color="auto"/>
            <w:left w:val="none" w:sz="0" w:space="0" w:color="auto"/>
            <w:bottom w:val="none" w:sz="0" w:space="0" w:color="auto"/>
            <w:right w:val="none" w:sz="0" w:space="0" w:color="auto"/>
          </w:divBdr>
        </w:div>
        <w:div w:id="1579367639">
          <w:marLeft w:val="640"/>
          <w:marRight w:val="0"/>
          <w:marTop w:val="0"/>
          <w:marBottom w:val="0"/>
          <w:divBdr>
            <w:top w:val="none" w:sz="0" w:space="0" w:color="auto"/>
            <w:left w:val="none" w:sz="0" w:space="0" w:color="auto"/>
            <w:bottom w:val="none" w:sz="0" w:space="0" w:color="auto"/>
            <w:right w:val="none" w:sz="0" w:space="0" w:color="auto"/>
          </w:divBdr>
        </w:div>
        <w:div w:id="259024241">
          <w:marLeft w:val="640"/>
          <w:marRight w:val="0"/>
          <w:marTop w:val="0"/>
          <w:marBottom w:val="0"/>
          <w:divBdr>
            <w:top w:val="none" w:sz="0" w:space="0" w:color="auto"/>
            <w:left w:val="none" w:sz="0" w:space="0" w:color="auto"/>
            <w:bottom w:val="none" w:sz="0" w:space="0" w:color="auto"/>
            <w:right w:val="none" w:sz="0" w:space="0" w:color="auto"/>
          </w:divBdr>
        </w:div>
        <w:div w:id="979650071">
          <w:marLeft w:val="640"/>
          <w:marRight w:val="0"/>
          <w:marTop w:val="0"/>
          <w:marBottom w:val="0"/>
          <w:divBdr>
            <w:top w:val="none" w:sz="0" w:space="0" w:color="auto"/>
            <w:left w:val="none" w:sz="0" w:space="0" w:color="auto"/>
            <w:bottom w:val="none" w:sz="0" w:space="0" w:color="auto"/>
            <w:right w:val="none" w:sz="0" w:space="0" w:color="auto"/>
          </w:divBdr>
        </w:div>
      </w:divsChild>
    </w:div>
    <w:div w:id="1966689696">
      <w:bodyDiv w:val="1"/>
      <w:marLeft w:val="0"/>
      <w:marRight w:val="0"/>
      <w:marTop w:val="0"/>
      <w:marBottom w:val="0"/>
      <w:divBdr>
        <w:top w:val="none" w:sz="0" w:space="0" w:color="auto"/>
        <w:left w:val="none" w:sz="0" w:space="0" w:color="auto"/>
        <w:bottom w:val="none" w:sz="0" w:space="0" w:color="auto"/>
        <w:right w:val="none" w:sz="0" w:space="0" w:color="auto"/>
      </w:divBdr>
    </w:div>
    <w:div w:id="1972707249">
      <w:bodyDiv w:val="1"/>
      <w:marLeft w:val="0"/>
      <w:marRight w:val="0"/>
      <w:marTop w:val="0"/>
      <w:marBottom w:val="0"/>
      <w:divBdr>
        <w:top w:val="none" w:sz="0" w:space="0" w:color="auto"/>
        <w:left w:val="none" w:sz="0" w:space="0" w:color="auto"/>
        <w:bottom w:val="none" w:sz="0" w:space="0" w:color="auto"/>
        <w:right w:val="none" w:sz="0" w:space="0" w:color="auto"/>
      </w:divBdr>
      <w:divsChild>
        <w:div w:id="117647827">
          <w:marLeft w:val="0"/>
          <w:marRight w:val="0"/>
          <w:marTop w:val="0"/>
          <w:marBottom w:val="0"/>
          <w:divBdr>
            <w:top w:val="none" w:sz="0" w:space="0" w:color="auto"/>
            <w:left w:val="none" w:sz="0" w:space="0" w:color="auto"/>
            <w:bottom w:val="none" w:sz="0" w:space="0" w:color="auto"/>
            <w:right w:val="none" w:sz="0" w:space="0" w:color="auto"/>
          </w:divBdr>
        </w:div>
        <w:div w:id="653068945">
          <w:marLeft w:val="0"/>
          <w:marRight w:val="0"/>
          <w:marTop w:val="0"/>
          <w:marBottom w:val="0"/>
          <w:divBdr>
            <w:top w:val="none" w:sz="0" w:space="0" w:color="auto"/>
            <w:left w:val="none" w:sz="0" w:space="0" w:color="auto"/>
            <w:bottom w:val="none" w:sz="0" w:space="0" w:color="auto"/>
            <w:right w:val="none" w:sz="0" w:space="0" w:color="auto"/>
          </w:divBdr>
        </w:div>
      </w:divsChild>
    </w:div>
    <w:div w:id="1973900167">
      <w:bodyDiv w:val="1"/>
      <w:marLeft w:val="0"/>
      <w:marRight w:val="0"/>
      <w:marTop w:val="0"/>
      <w:marBottom w:val="0"/>
      <w:divBdr>
        <w:top w:val="none" w:sz="0" w:space="0" w:color="auto"/>
        <w:left w:val="none" w:sz="0" w:space="0" w:color="auto"/>
        <w:bottom w:val="none" w:sz="0" w:space="0" w:color="auto"/>
        <w:right w:val="none" w:sz="0" w:space="0" w:color="auto"/>
      </w:divBdr>
      <w:divsChild>
        <w:div w:id="1417047704">
          <w:marLeft w:val="640"/>
          <w:marRight w:val="0"/>
          <w:marTop w:val="0"/>
          <w:marBottom w:val="0"/>
          <w:divBdr>
            <w:top w:val="none" w:sz="0" w:space="0" w:color="auto"/>
            <w:left w:val="none" w:sz="0" w:space="0" w:color="auto"/>
            <w:bottom w:val="none" w:sz="0" w:space="0" w:color="auto"/>
            <w:right w:val="none" w:sz="0" w:space="0" w:color="auto"/>
          </w:divBdr>
        </w:div>
        <w:div w:id="1788043618">
          <w:marLeft w:val="640"/>
          <w:marRight w:val="0"/>
          <w:marTop w:val="0"/>
          <w:marBottom w:val="0"/>
          <w:divBdr>
            <w:top w:val="none" w:sz="0" w:space="0" w:color="auto"/>
            <w:left w:val="none" w:sz="0" w:space="0" w:color="auto"/>
            <w:bottom w:val="none" w:sz="0" w:space="0" w:color="auto"/>
            <w:right w:val="none" w:sz="0" w:space="0" w:color="auto"/>
          </w:divBdr>
        </w:div>
        <w:div w:id="278029443">
          <w:marLeft w:val="640"/>
          <w:marRight w:val="0"/>
          <w:marTop w:val="0"/>
          <w:marBottom w:val="0"/>
          <w:divBdr>
            <w:top w:val="none" w:sz="0" w:space="0" w:color="auto"/>
            <w:left w:val="none" w:sz="0" w:space="0" w:color="auto"/>
            <w:bottom w:val="none" w:sz="0" w:space="0" w:color="auto"/>
            <w:right w:val="none" w:sz="0" w:space="0" w:color="auto"/>
          </w:divBdr>
        </w:div>
        <w:div w:id="402605070">
          <w:marLeft w:val="640"/>
          <w:marRight w:val="0"/>
          <w:marTop w:val="0"/>
          <w:marBottom w:val="0"/>
          <w:divBdr>
            <w:top w:val="none" w:sz="0" w:space="0" w:color="auto"/>
            <w:left w:val="none" w:sz="0" w:space="0" w:color="auto"/>
            <w:bottom w:val="none" w:sz="0" w:space="0" w:color="auto"/>
            <w:right w:val="none" w:sz="0" w:space="0" w:color="auto"/>
          </w:divBdr>
        </w:div>
        <w:div w:id="1996370237">
          <w:marLeft w:val="640"/>
          <w:marRight w:val="0"/>
          <w:marTop w:val="0"/>
          <w:marBottom w:val="0"/>
          <w:divBdr>
            <w:top w:val="none" w:sz="0" w:space="0" w:color="auto"/>
            <w:left w:val="none" w:sz="0" w:space="0" w:color="auto"/>
            <w:bottom w:val="none" w:sz="0" w:space="0" w:color="auto"/>
            <w:right w:val="none" w:sz="0" w:space="0" w:color="auto"/>
          </w:divBdr>
        </w:div>
        <w:div w:id="2018917908">
          <w:marLeft w:val="640"/>
          <w:marRight w:val="0"/>
          <w:marTop w:val="0"/>
          <w:marBottom w:val="0"/>
          <w:divBdr>
            <w:top w:val="none" w:sz="0" w:space="0" w:color="auto"/>
            <w:left w:val="none" w:sz="0" w:space="0" w:color="auto"/>
            <w:bottom w:val="none" w:sz="0" w:space="0" w:color="auto"/>
            <w:right w:val="none" w:sz="0" w:space="0" w:color="auto"/>
          </w:divBdr>
        </w:div>
        <w:div w:id="501698250">
          <w:marLeft w:val="640"/>
          <w:marRight w:val="0"/>
          <w:marTop w:val="0"/>
          <w:marBottom w:val="0"/>
          <w:divBdr>
            <w:top w:val="none" w:sz="0" w:space="0" w:color="auto"/>
            <w:left w:val="none" w:sz="0" w:space="0" w:color="auto"/>
            <w:bottom w:val="none" w:sz="0" w:space="0" w:color="auto"/>
            <w:right w:val="none" w:sz="0" w:space="0" w:color="auto"/>
          </w:divBdr>
        </w:div>
        <w:div w:id="720908013">
          <w:marLeft w:val="640"/>
          <w:marRight w:val="0"/>
          <w:marTop w:val="0"/>
          <w:marBottom w:val="0"/>
          <w:divBdr>
            <w:top w:val="none" w:sz="0" w:space="0" w:color="auto"/>
            <w:left w:val="none" w:sz="0" w:space="0" w:color="auto"/>
            <w:bottom w:val="none" w:sz="0" w:space="0" w:color="auto"/>
            <w:right w:val="none" w:sz="0" w:space="0" w:color="auto"/>
          </w:divBdr>
        </w:div>
        <w:div w:id="1022702276">
          <w:marLeft w:val="640"/>
          <w:marRight w:val="0"/>
          <w:marTop w:val="0"/>
          <w:marBottom w:val="0"/>
          <w:divBdr>
            <w:top w:val="none" w:sz="0" w:space="0" w:color="auto"/>
            <w:left w:val="none" w:sz="0" w:space="0" w:color="auto"/>
            <w:bottom w:val="none" w:sz="0" w:space="0" w:color="auto"/>
            <w:right w:val="none" w:sz="0" w:space="0" w:color="auto"/>
          </w:divBdr>
        </w:div>
        <w:div w:id="781998540">
          <w:marLeft w:val="640"/>
          <w:marRight w:val="0"/>
          <w:marTop w:val="0"/>
          <w:marBottom w:val="0"/>
          <w:divBdr>
            <w:top w:val="none" w:sz="0" w:space="0" w:color="auto"/>
            <w:left w:val="none" w:sz="0" w:space="0" w:color="auto"/>
            <w:bottom w:val="none" w:sz="0" w:space="0" w:color="auto"/>
            <w:right w:val="none" w:sz="0" w:space="0" w:color="auto"/>
          </w:divBdr>
        </w:div>
        <w:div w:id="323437034">
          <w:marLeft w:val="640"/>
          <w:marRight w:val="0"/>
          <w:marTop w:val="0"/>
          <w:marBottom w:val="0"/>
          <w:divBdr>
            <w:top w:val="none" w:sz="0" w:space="0" w:color="auto"/>
            <w:left w:val="none" w:sz="0" w:space="0" w:color="auto"/>
            <w:bottom w:val="none" w:sz="0" w:space="0" w:color="auto"/>
            <w:right w:val="none" w:sz="0" w:space="0" w:color="auto"/>
          </w:divBdr>
        </w:div>
        <w:div w:id="1250429775">
          <w:marLeft w:val="640"/>
          <w:marRight w:val="0"/>
          <w:marTop w:val="0"/>
          <w:marBottom w:val="0"/>
          <w:divBdr>
            <w:top w:val="none" w:sz="0" w:space="0" w:color="auto"/>
            <w:left w:val="none" w:sz="0" w:space="0" w:color="auto"/>
            <w:bottom w:val="none" w:sz="0" w:space="0" w:color="auto"/>
            <w:right w:val="none" w:sz="0" w:space="0" w:color="auto"/>
          </w:divBdr>
        </w:div>
        <w:div w:id="1662931722">
          <w:marLeft w:val="640"/>
          <w:marRight w:val="0"/>
          <w:marTop w:val="0"/>
          <w:marBottom w:val="0"/>
          <w:divBdr>
            <w:top w:val="none" w:sz="0" w:space="0" w:color="auto"/>
            <w:left w:val="none" w:sz="0" w:space="0" w:color="auto"/>
            <w:bottom w:val="none" w:sz="0" w:space="0" w:color="auto"/>
            <w:right w:val="none" w:sz="0" w:space="0" w:color="auto"/>
          </w:divBdr>
        </w:div>
        <w:div w:id="1013842939">
          <w:marLeft w:val="640"/>
          <w:marRight w:val="0"/>
          <w:marTop w:val="0"/>
          <w:marBottom w:val="0"/>
          <w:divBdr>
            <w:top w:val="none" w:sz="0" w:space="0" w:color="auto"/>
            <w:left w:val="none" w:sz="0" w:space="0" w:color="auto"/>
            <w:bottom w:val="none" w:sz="0" w:space="0" w:color="auto"/>
            <w:right w:val="none" w:sz="0" w:space="0" w:color="auto"/>
          </w:divBdr>
        </w:div>
        <w:div w:id="1228421244">
          <w:marLeft w:val="640"/>
          <w:marRight w:val="0"/>
          <w:marTop w:val="0"/>
          <w:marBottom w:val="0"/>
          <w:divBdr>
            <w:top w:val="none" w:sz="0" w:space="0" w:color="auto"/>
            <w:left w:val="none" w:sz="0" w:space="0" w:color="auto"/>
            <w:bottom w:val="none" w:sz="0" w:space="0" w:color="auto"/>
            <w:right w:val="none" w:sz="0" w:space="0" w:color="auto"/>
          </w:divBdr>
        </w:div>
        <w:div w:id="330256756">
          <w:marLeft w:val="640"/>
          <w:marRight w:val="0"/>
          <w:marTop w:val="0"/>
          <w:marBottom w:val="0"/>
          <w:divBdr>
            <w:top w:val="none" w:sz="0" w:space="0" w:color="auto"/>
            <w:left w:val="none" w:sz="0" w:space="0" w:color="auto"/>
            <w:bottom w:val="none" w:sz="0" w:space="0" w:color="auto"/>
            <w:right w:val="none" w:sz="0" w:space="0" w:color="auto"/>
          </w:divBdr>
        </w:div>
        <w:div w:id="1832209227">
          <w:marLeft w:val="640"/>
          <w:marRight w:val="0"/>
          <w:marTop w:val="0"/>
          <w:marBottom w:val="0"/>
          <w:divBdr>
            <w:top w:val="none" w:sz="0" w:space="0" w:color="auto"/>
            <w:left w:val="none" w:sz="0" w:space="0" w:color="auto"/>
            <w:bottom w:val="none" w:sz="0" w:space="0" w:color="auto"/>
            <w:right w:val="none" w:sz="0" w:space="0" w:color="auto"/>
          </w:divBdr>
        </w:div>
        <w:div w:id="349259240">
          <w:marLeft w:val="640"/>
          <w:marRight w:val="0"/>
          <w:marTop w:val="0"/>
          <w:marBottom w:val="0"/>
          <w:divBdr>
            <w:top w:val="none" w:sz="0" w:space="0" w:color="auto"/>
            <w:left w:val="none" w:sz="0" w:space="0" w:color="auto"/>
            <w:bottom w:val="none" w:sz="0" w:space="0" w:color="auto"/>
            <w:right w:val="none" w:sz="0" w:space="0" w:color="auto"/>
          </w:divBdr>
        </w:div>
        <w:div w:id="1677532897">
          <w:marLeft w:val="640"/>
          <w:marRight w:val="0"/>
          <w:marTop w:val="0"/>
          <w:marBottom w:val="0"/>
          <w:divBdr>
            <w:top w:val="none" w:sz="0" w:space="0" w:color="auto"/>
            <w:left w:val="none" w:sz="0" w:space="0" w:color="auto"/>
            <w:bottom w:val="none" w:sz="0" w:space="0" w:color="auto"/>
            <w:right w:val="none" w:sz="0" w:space="0" w:color="auto"/>
          </w:divBdr>
        </w:div>
        <w:div w:id="912206900">
          <w:marLeft w:val="640"/>
          <w:marRight w:val="0"/>
          <w:marTop w:val="0"/>
          <w:marBottom w:val="0"/>
          <w:divBdr>
            <w:top w:val="none" w:sz="0" w:space="0" w:color="auto"/>
            <w:left w:val="none" w:sz="0" w:space="0" w:color="auto"/>
            <w:bottom w:val="none" w:sz="0" w:space="0" w:color="auto"/>
            <w:right w:val="none" w:sz="0" w:space="0" w:color="auto"/>
          </w:divBdr>
        </w:div>
        <w:div w:id="1672489242">
          <w:marLeft w:val="640"/>
          <w:marRight w:val="0"/>
          <w:marTop w:val="0"/>
          <w:marBottom w:val="0"/>
          <w:divBdr>
            <w:top w:val="none" w:sz="0" w:space="0" w:color="auto"/>
            <w:left w:val="none" w:sz="0" w:space="0" w:color="auto"/>
            <w:bottom w:val="none" w:sz="0" w:space="0" w:color="auto"/>
            <w:right w:val="none" w:sz="0" w:space="0" w:color="auto"/>
          </w:divBdr>
        </w:div>
        <w:div w:id="1614827986">
          <w:marLeft w:val="640"/>
          <w:marRight w:val="0"/>
          <w:marTop w:val="0"/>
          <w:marBottom w:val="0"/>
          <w:divBdr>
            <w:top w:val="none" w:sz="0" w:space="0" w:color="auto"/>
            <w:left w:val="none" w:sz="0" w:space="0" w:color="auto"/>
            <w:bottom w:val="none" w:sz="0" w:space="0" w:color="auto"/>
            <w:right w:val="none" w:sz="0" w:space="0" w:color="auto"/>
          </w:divBdr>
        </w:div>
        <w:div w:id="2003042710">
          <w:marLeft w:val="640"/>
          <w:marRight w:val="0"/>
          <w:marTop w:val="0"/>
          <w:marBottom w:val="0"/>
          <w:divBdr>
            <w:top w:val="none" w:sz="0" w:space="0" w:color="auto"/>
            <w:left w:val="none" w:sz="0" w:space="0" w:color="auto"/>
            <w:bottom w:val="none" w:sz="0" w:space="0" w:color="auto"/>
            <w:right w:val="none" w:sz="0" w:space="0" w:color="auto"/>
          </w:divBdr>
        </w:div>
        <w:div w:id="1596207473">
          <w:marLeft w:val="640"/>
          <w:marRight w:val="0"/>
          <w:marTop w:val="0"/>
          <w:marBottom w:val="0"/>
          <w:divBdr>
            <w:top w:val="none" w:sz="0" w:space="0" w:color="auto"/>
            <w:left w:val="none" w:sz="0" w:space="0" w:color="auto"/>
            <w:bottom w:val="none" w:sz="0" w:space="0" w:color="auto"/>
            <w:right w:val="none" w:sz="0" w:space="0" w:color="auto"/>
          </w:divBdr>
        </w:div>
        <w:div w:id="1492139030">
          <w:marLeft w:val="640"/>
          <w:marRight w:val="0"/>
          <w:marTop w:val="0"/>
          <w:marBottom w:val="0"/>
          <w:divBdr>
            <w:top w:val="none" w:sz="0" w:space="0" w:color="auto"/>
            <w:left w:val="none" w:sz="0" w:space="0" w:color="auto"/>
            <w:bottom w:val="none" w:sz="0" w:space="0" w:color="auto"/>
            <w:right w:val="none" w:sz="0" w:space="0" w:color="auto"/>
          </w:divBdr>
        </w:div>
        <w:div w:id="1034845186">
          <w:marLeft w:val="640"/>
          <w:marRight w:val="0"/>
          <w:marTop w:val="0"/>
          <w:marBottom w:val="0"/>
          <w:divBdr>
            <w:top w:val="none" w:sz="0" w:space="0" w:color="auto"/>
            <w:left w:val="none" w:sz="0" w:space="0" w:color="auto"/>
            <w:bottom w:val="none" w:sz="0" w:space="0" w:color="auto"/>
            <w:right w:val="none" w:sz="0" w:space="0" w:color="auto"/>
          </w:divBdr>
        </w:div>
        <w:div w:id="405880688">
          <w:marLeft w:val="640"/>
          <w:marRight w:val="0"/>
          <w:marTop w:val="0"/>
          <w:marBottom w:val="0"/>
          <w:divBdr>
            <w:top w:val="none" w:sz="0" w:space="0" w:color="auto"/>
            <w:left w:val="none" w:sz="0" w:space="0" w:color="auto"/>
            <w:bottom w:val="none" w:sz="0" w:space="0" w:color="auto"/>
            <w:right w:val="none" w:sz="0" w:space="0" w:color="auto"/>
          </w:divBdr>
        </w:div>
        <w:div w:id="919022438">
          <w:marLeft w:val="640"/>
          <w:marRight w:val="0"/>
          <w:marTop w:val="0"/>
          <w:marBottom w:val="0"/>
          <w:divBdr>
            <w:top w:val="none" w:sz="0" w:space="0" w:color="auto"/>
            <w:left w:val="none" w:sz="0" w:space="0" w:color="auto"/>
            <w:bottom w:val="none" w:sz="0" w:space="0" w:color="auto"/>
            <w:right w:val="none" w:sz="0" w:space="0" w:color="auto"/>
          </w:divBdr>
        </w:div>
        <w:div w:id="2014532247">
          <w:marLeft w:val="640"/>
          <w:marRight w:val="0"/>
          <w:marTop w:val="0"/>
          <w:marBottom w:val="0"/>
          <w:divBdr>
            <w:top w:val="none" w:sz="0" w:space="0" w:color="auto"/>
            <w:left w:val="none" w:sz="0" w:space="0" w:color="auto"/>
            <w:bottom w:val="none" w:sz="0" w:space="0" w:color="auto"/>
            <w:right w:val="none" w:sz="0" w:space="0" w:color="auto"/>
          </w:divBdr>
        </w:div>
        <w:div w:id="434132530">
          <w:marLeft w:val="640"/>
          <w:marRight w:val="0"/>
          <w:marTop w:val="0"/>
          <w:marBottom w:val="0"/>
          <w:divBdr>
            <w:top w:val="none" w:sz="0" w:space="0" w:color="auto"/>
            <w:left w:val="none" w:sz="0" w:space="0" w:color="auto"/>
            <w:bottom w:val="none" w:sz="0" w:space="0" w:color="auto"/>
            <w:right w:val="none" w:sz="0" w:space="0" w:color="auto"/>
          </w:divBdr>
        </w:div>
        <w:div w:id="1392651738">
          <w:marLeft w:val="640"/>
          <w:marRight w:val="0"/>
          <w:marTop w:val="0"/>
          <w:marBottom w:val="0"/>
          <w:divBdr>
            <w:top w:val="none" w:sz="0" w:space="0" w:color="auto"/>
            <w:left w:val="none" w:sz="0" w:space="0" w:color="auto"/>
            <w:bottom w:val="none" w:sz="0" w:space="0" w:color="auto"/>
            <w:right w:val="none" w:sz="0" w:space="0" w:color="auto"/>
          </w:divBdr>
        </w:div>
        <w:div w:id="113521569">
          <w:marLeft w:val="640"/>
          <w:marRight w:val="0"/>
          <w:marTop w:val="0"/>
          <w:marBottom w:val="0"/>
          <w:divBdr>
            <w:top w:val="none" w:sz="0" w:space="0" w:color="auto"/>
            <w:left w:val="none" w:sz="0" w:space="0" w:color="auto"/>
            <w:bottom w:val="none" w:sz="0" w:space="0" w:color="auto"/>
            <w:right w:val="none" w:sz="0" w:space="0" w:color="auto"/>
          </w:divBdr>
        </w:div>
        <w:div w:id="1060790412">
          <w:marLeft w:val="640"/>
          <w:marRight w:val="0"/>
          <w:marTop w:val="0"/>
          <w:marBottom w:val="0"/>
          <w:divBdr>
            <w:top w:val="none" w:sz="0" w:space="0" w:color="auto"/>
            <w:left w:val="none" w:sz="0" w:space="0" w:color="auto"/>
            <w:bottom w:val="none" w:sz="0" w:space="0" w:color="auto"/>
            <w:right w:val="none" w:sz="0" w:space="0" w:color="auto"/>
          </w:divBdr>
        </w:div>
        <w:div w:id="1838614641">
          <w:marLeft w:val="640"/>
          <w:marRight w:val="0"/>
          <w:marTop w:val="0"/>
          <w:marBottom w:val="0"/>
          <w:divBdr>
            <w:top w:val="none" w:sz="0" w:space="0" w:color="auto"/>
            <w:left w:val="none" w:sz="0" w:space="0" w:color="auto"/>
            <w:bottom w:val="none" w:sz="0" w:space="0" w:color="auto"/>
            <w:right w:val="none" w:sz="0" w:space="0" w:color="auto"/>
          </w:divBdr>
        </w:div>
        <w:div w:id="1376466479">
          <w:marLeft w:val="640"/>
          <w:marRight w:val="0"/>
          <w:marTop w:val="0"/>
          <w:marBottom w:val="0"/>
          <w:divBdr>
            <w:top w:val="none" w:sz="0" w:space="0" w:color="auto"/>
            <w:left w:val="none" w:sz="0" w:space="0" w:color="auto"/>
            <w:bottom w:val="none" w:sz="0" w:space="0" w:color="auto"/>
            <w:right w:val="none" w:sz="0" w:space="0" w:color="auto"/>
          </w:divBdr>
        </w:div>
        <w:div w:id="1088622134">
          <w:marLeft w:val="640"/>
          <w:marRight w:val="0"/>
          <w:marTop w:val="0"/>
          <w:marBottom w:val="0"/>
          <w:divBdr>
            <w:top w:val="none" w:sz="0" w:space="0" w:color="auto"/>
            <w:left w:val="none" w:sz="0" w:space="0" w:color="auto"/>
            <w:bottom w:val="none" w:sz="0" w:space="0" w:color="auto"/>
            <w:right w:val="none" w:sz="0" w:space="0" w:color="auto"/>
          </w:divBdr>
        </w:div>
        <w:div w:id="647786243">
          <w:marLeft w:val="640"/>
          <w:marRight w:val="0"/>
          <w:marTop w:val="0"/>
          <w:marBottom w:val="0"/>
          <w:divBdr>
            <w:top w:val="none" w:sz="0" w:space="0" w:color="auto"/>
            <w:left w:val="none" w:sz="0" w:space="0" w:color="auto"/>
            <w:bottom w:val="none" w:sz="0" w:space="0" w:color="auto"/>
            <w:right w:val="none" w:sz="0" w:space="0" w:color="auto"/>
          </w:divBdr>
        </w:div>
        <w:div w:id="1879588813">
          <w:marLeft w:val="640"/>
          <w:marRight w:val="0"/>
          <w:marTop w:val="0"/>
          <w:marBottom w:val="0"/>
          <w:divBdr>
            <w:top w:val="none" w:sz="0" w:space="0" w:color="auto"/>
            <w:left w:val="none" w:sz="0" w:space="0" w:color="auto"/>
            <w:bottom w:val="none" w:sz="0" w:space="0" w:color="auto"/>
            <w:right w:val="none" w:sz="0" w:space="0" w:color="auto"/>
          </w:divBdr>
        </w:div>
        <w:div w:id="1176385849">
          <w:marLeft w:val="640"/>
          <w:marRight w:val="0"/>
          <w:marTop w:val="0"/>
          <w:marBottom w:val="0"/>
          <w:divBdr>
            <w:top w:val="none" w:sz="0" w:space="0" w:color="auto"/>
            <w:left w:val="none" w:sz="0" w:space="0" w:color="auto"/>
            <w:bottom w:val="none" w:sz="0" w:space="0" w:color="auto"/>
            <w:right w:val="none" w:sz="0" w:space="0" w:color="auto"/>
          </w:divBdr>
        </w:div>
        <w:div w:id="1183319306">
          <w:marLeft w:val="640"/>
          <w:marRight w:val="0"/>
          <w:marTop w:val="0"/>
          <w:marBottom w:val="0"/>
          <w:divBdr>
            <w:top w:val="none" w:sz="0" w:space="0" w:color="auto"/>
            <w:left w:val="none" w:sz="0" w:space="0" w:color="auto"/>
            <w:bottom w:val="none" w:sz="0" w:space="0" w:color="auto"/>
            <w:right w:val="none" w:sz="0" w:space="0" w:color="auto"/>
          </w:divBdr>
        </w:div>
        <w:div w:id="1562447710">
          <w:marLeft w:val="640"/>
          <w:marRight w:val="0"/>
          <w:marTop w:val="0"/>
          <w:marBottom w:val="0"/>
          <w:divBdr>
            <w:top w:val="none" w:sz="0" w:space="0" w:color="auto"/>
            <w:left w:val="none" w:sz="0" w:space="0" w:color="auto"/>
            <w:bottom w:val="none" w:sz="0" w:space="0" w:color="auto"/>
            <w:right w:val="none" w:sz="0" w:space="0" w:color="auto"/>
          </w:divBdr>
        </w:div>
        <w:div w:id="505749941">
          <w:marLeft w:val="640"/>
          <w:marRight w:val="0"/>
          <w:marTop w:val="0"/>
          <w:marBottom w:val="0"/>
          <w:divBdr>
            <w:top w:val="none" w:sz="0" w:space="0" w:color="auto"/>
            <w:left w:val="none" w:sz="0" w:space="0" w:color="auto"/>
            <w:bottom w:val="none" w:sz="0" w:space="0" w:color="auto"/>
            <w:right w:val="none" w:sz="0" w:space="0" w:color="auto"/>
          </w:divBdr>
        </w:div>
        <w:div w:id="583031209">
          <w:marLeft w:val="640"/>
          <w:marRight w:val="0"/>
          <w:marTop w:val="0"/>
          <w:marBottom w:val="0"/>
          <w:divBdr>
            <w:top w:val="none" w:sz="0" w:space="0" w:color="auto"/>
            <w:left w:val="none" w:sz="0" w:space="0" w:color="auto"/>
            <w:bottom w:val="none" w:sz="0" w:space="0" w:color="auto"/>
            <w:right w:val="none" w:sz="0" w:space="0" w:color="auto"/>
          </w:divBdr>
        </w:div>
        <w:div w:id="1510677902">
          <w:marLeft w:val="640"/>
          <w:marRight w:val="0"/>
          <w:marTop w:val="0"/>
          <w:marBottom w:val="0"/>
          <w:divBdr>
            <w:top w:val="none" w:sz="0" w:space="0" w:color="auto"/>
            <w:left w:val="none" w:sz="0" w:space="0" w:color="auto"/>
            <w:bottom w:val="none" w:sz="0" w:space="0" w:color="auto"/>
            <w:right w:val="none" w:sz="0" w:space="0" w:color="auto"/>
          </w:divBdr>
        </w:div>
        <w:div w:id="1688364721">
          <w:marLeft w:val="640"/>
          <w:marRight w:val="0"/>
          <w:marTop w:val="0"/>
          <w:marBottom w:val="0"/>
          <w:divBdr>
            <w:top w:val="none" w:sz="0" w:space="0" w:color="auto"/>
            <w:left w:val="none" w:sz="0" w:space="0" w:color="auto"/>
            <w:bottom w:val="none" w:sz="0" w:space="0" w:color="auto"/>
            <w:right w:val="none" w:sz="0" w:space="0" w:color="auto"/>
          </w:divBdr>
        </w:div>
        <w:div w:id="715542841">
          <w:marLeft w:val="640"/>
          <w:marRight w:val="0"/>
          <w:marTop w:val="0"/>
          <w:marBottom w:val="0"/>
          <w:divBdr>
            <w:top w:val="none" w:sz="0" w:space="0" w:color="auto"/>
            <w:left w:val="none" w:sz="0" w:space="0" w:color="auto"/>
            <w:bottom w:val="none" w:sz="0" w:space="0" w:color="auto"/>
            <w:right w:val="none" w:sz="0" w:space="0" w:color="auto"/>
          </w:divBdr>
        </w:div>
        <w:div w:id="518932827">
          <w:marLeft w:val="640"/>
          <w:marRight w:val="0"/>
          <w:marTop w:val="0"/>
          <w:marBottom w:val="0"/>
          <w:divBdr>
            <w:top w:val="none" w:sz="0" w:space="0" w:color="auto"/>
            <w:left w:val="none" w:sz="0" w:space="0" w:color="auto"/>
            <w:bottom w:val="none" w:sz="0" w:space="0" w:color="auto"/>
            <w:right w:val="none" w:sz="0" w:space="0" w:color="auto"/>
          </w:divBdr>
        </w:div>
        <w:div w:id="1330986519">
          <w:marLeft w:val="640"/>
          <w:marRight w:val="0"/>
          <w:marTop w:val="0"/>
          <w:marBottom w:val="0"/>
          <w:divBdr>
            <w:top w:val="none" w:sz="0" w:space="0" w:color="auto"/>
            <w:left w:val="none" w:sz="0" w:space="0" w:color="auto"/>
            <w:bottom w:val="none" w:sz="0" w:space="0" w:color="auto"/>
            <w:right w:val="none" w:sz="0" w:space="0" w:color="auto"/>
          </w:divBdr>
        </w:div>
        <w:div w:id="114371583">
          <w:marLeft w:val="640"/>
          <w:marRight w:val="0"/>
          <w:marTop w:val="0"/>
          <w:marBottom w:val="0"/>
          <w:divBdr>
            <w:top w:val="none" w:sz="0" w:space="0" w:color="auto"/>
            <w:left w:val="none" w:sz="0" w:space="0" w:color="auto"/>
            <w:bottom w:val="none" w:sz="0" w:space="0" w:color="auto"/>
            <w:right w:val="none" w:sz="0" w:space="0" w:color="auto"/>
          </w:divBdr>
        </w:div>
        <w:div w:id="1555897301">
          <w:marLeft w:val="640"/>
          <w:marRight w:val="0"/>
          <w:marTop w:val="0"/>
          <w:marBottom w:val="0"/>
          <w:divBdr>
            <w:top w:val="none" w:sz="0" w:space="0" w:color="auto"/>
            <w:left w:val="none" w:sz="0" w:space="0" w:color="auto"/>
            <w:bottom w:val="none" w:sz="0" w:space="0" w:color="auto"/>
            <w:right w:val="none" w:sz="0" w:space="0" w:color="auto"/>
          </w:divBdr>
        </w:div>
        <w:div w:id="1302035233">
          <w:marLeft w:val="640"/>
          <w:marRight w:val="0"/>
          <w:marTop w:val="0"/>
          <w:marBottom w:val="0"/>
          <w:divBdr>
            <w:top w:val="none" w:sz="0" w:space="0" w:color="auto"/>
            <w:left w:val="none" w:sz="0" w:space="0" w:color="auto"/>
            <w:bottom w:val="none" w:sz="0" w:space="0" w:color="auto"/>
            <w:right w:val="none" w:sz="0" w:space="0" w:color="auto"/>
          </w:divBdr>
        </w:div>
        <w:div w:id="1018386881">
          <w:marLeft w:val="640"/>
          <w:marRight w:val="0"/>
          <w:marTop w:val="0"/>
          <w:marBottom w:val="0"/>
          <w:divBdr>
            <w:top w:val="none" w:sz="0" w:space="0" w:color="auto"/>
            <w:left w:val="none" w:sz="0" w:space="0" w:color="auto"/>
            <w:bottom w:val="none" w:sz="0" w:space="0" w:color="auto"/>
            <w:right w:val="none" w:sz="0" w:space="0" w:color="auto"/>
          </w:divBdr>
        </w:div>
        <w:div w:id="1864662973">
          <w:marLeft w:val="640"/>
          <w:marRight w:val="0"/>
          <w:marTop w:val="0"/>
          <w:marBottom w:val="0"/>
          <w:divBdr>
            <w:top w:val="none" w:sz="0" w:space="0" w:color="auto"/>
            <w:left w:val="none" w:sz="0" w:space="0" w:color="auto"/>
            <w:bottom w:val="none" w:sz="0" w:space="0" w:color="auto"/>
            <w:right w:val="none" w:sz="0" w:space="0" w:color="auto"/>
          </w:divBdr>
        </w:div>
        <w:div w:id="824510492">
          <w:marLeft w:val="640"/>
          <w:marRight w:val="0"/>
          <w:marTop w:val="0"/>
          <w:marBottom w:val="0"/>
          <w:divBdr>
            <w:top w:val="none" w:sz="0" w:space="0" w:color="auto"/>
            <w:left w:val="none" w:sz="0" w:space="0" w:color="auto"/>
            <w:bottom w:val="none" w:sz="0" w:space="0" w:color="auto"/>
            <w:right w:val="none" w:sz="0" w:space="0" w:color="auto"/>
          </w:divBdr>
        </w:div>
        <w:div w:id="568885235">
          <w:marLeft w:val="640"/>
          <w:marRight w:val="0"/>
          <w:marTop w:val="0"/>
          <w:marBottom w:val="0"/>
          <w:divBdr>
            <w:top w:val="none" w:sz="0" w:space="0" w:color="auto"/>
            <w:left w:val="none" w:sz="0" w:space="0" w:color="auto"/>
            <w:bottom w:val="none" w:sz="0" w:space="0" w:color="auto"/>
            <w:right w:val="none" w:sz="0" w:space="0" w:color="auto"/>
          </w:divBdr>
        </w:div>
        <w:div w:id="1276449171">
          <w:marLeft w:val="640"/>
          <w:marRight w:val="0"/>
          <w:marTop w:val="0"/>
          <w:marBottom w:val="0"/>
          <w:divBdr>
            <w:top w:val="none" w:sz="0" w:space="0" w:color="auto"/>
            <w:left w:val="none" w:sz="0" w:space="0" w:color="auto"/>
            <w:bottom w:val="none" w:sz="0" w:space="0" w:color="auto"/>
            <w:right w:val="none" w:sz="0" w:space="0" w:color="auto"/>
          </w:divBdr>
        </w:div>
        <w:div w:id="1219434508">
          <w:marLeft w:val="640"/>
          <w:marRight w:val="0"/>
          <w:marTop w:val="0"/>
          <w:marBottom w:val="0"/>
          <w:divBdr>
            <w:top w:val="none" w:sz="0" w:space="0" w:color="auto"/>
            <w:left w:val="none" w:sz="0" w:space="0" w:color="auto"/>
            <w:bottom w:val="none" w:sz="0" w:space="0" w:color="auto"/>
            <w:right w:val="none" w:sz="0" w:space="0" w:color="auto"/>
          </w:divBdr>
        </w:div>
        <w:div w:id="304285974">
          <w:marLeft w:val="640"/>
          <w:marRight w:val="0"/>
          <w:marTop w:val="0"/>
          <w:marBottom w:val="0"/>
          <w:divBdr>
            <w:top w:val="none" w:sz="0" w:space="0" w:color="auto"/>
            <w:left w:val="none" w:sz="0" w:space="0" w:color="auto"/>
            <w:bottom w:val="none" w:sz="0" w:space="0" w:color="auto"/>
            <w:right w:val="none" w:sz="0" w:space="0" w:color="auto"/>
          </w:divBdr>
        </w:div>
        <w:div w:id="572161293">
          <w:marLeft w:val="640"/>
          <w:marRight w:val="0"/>
          <w:marTop w:val="0"/>
          <w:marBottom w:val="0"/>
          <w:divBdr>
            <w:top w:val="none" w:sz="0" w:space="0" w:color="auto"/>
            <w:left w:val="none" w:sz="0" w:space="0" w:color="auto"/>
            <w:bottom w:val="none" w:sz="0" w:space="0" w:color="auto"/>
            <w:right w:val="none" w:sz="0" w:space="0" w:color="auto"/>
          </w:divBdr>
        </w:div>
        <w:div w:id="64841752">
          <w:marLeft w:val="640"/>
          <w:marRight w:val="0"/>
          <w:marTop w:val="0"/>
          <w:marBottom w:val="0"/>
          <w:divBdr>
            <w:top w:val="none" w:sz="0" w:space="0" w:color="auto"/>
            <w:left w:val="none" w:sz="0" w:space="0" w:color="auto"/>
            <w:bottom w:val="none" w:sz="0" w:space="0" w:color="auto"/>
            <w:right w:val="none" w:sz="0" w:space="0" w:color="auto"/>
          </w:divBdr>
        </w:div>
        <w:div w:id="2146387307">
          <w:marLeft w:val="640"/>
          <w:marRight w:val="0"/>
          <w:marTop w:val="0"/>
          <w:marBottom w:val="0"/>
          <w:divBdr>
            <w:top w:val="none" w:sz="0" w:space="0" w:color="auto"/>
            <w:left w:val="none" w:sz="0" w:space="0" w:color="auto"/>
            <w:bottom w:val="none" w:sz="0" w:space="0" w:color="auto"/>
            <w:right w:val="none" w:sz="0" w:space="0" w:color="auto"/>
          </w:divBdr>
        </w:div>
        <w:div w:id="1127819459">
          <w:marLeft w:val="640"/>
          <w:marRight w:val="0"/>
          <w:marTop w:val="0"/>
          <w:marBottom w:val="0"/>
          <w:divBdr>
            <w:top w:val="none" w:sz="0" w:space="0" w:color="auto"/>
            <w:left w:val="none" w:sz="0" w:space="0" w:color="auto"/>
            <w:bottom w:val="none" w:sz="0" w:space="0" w:color="auto"/>
            <w:right w:val="none" w:sz="0" w:space="0" w:color="auto"/>
          </w:divBdr>
        </w:div>
        <w:div w:id="1229002441">
          <w:marLeft w:val="640"/>
          <w:marRight w:val="0"/>
          <w:marTop w:val="0"/>
          <w:marBottom w:val="0"/>
          <w:divBdr>
            <w:top w:val="none" w:sz="0" w:space="0" w:color="auto"/>
            <w:left w:val="none" w:sz="0" w:space="0" w:color="auto"/>
            <w:bottom w:val="none" w:sz="0" w:space="0" w:color="auto"/>
            <w:right w:val="none" w:sz="0" w:space="0" w:color="auto"/>
          </w:divBdr>
        </w:div>
        <w:div w:id="468745966">
          <w:marLeft w:val="640"/>
          <w:marRight w:val="0"/>
          <w:marTop w:val="0"/>
          <w:marBottom w:val="0"/>
          <w:divBdr>
            <w:top w:val="none" w:sz="0" w:space="0" w:color="auto"/>
            <w:left w:val="none" w:sz="0" w:space="0" w:color="auto"/>
            <w:bottom w:val="none" w:sz="0" w:space="0" w:color="auto"/>
            <w:right w:val="none" w:sz="0" w:space="0" w:color="auto"/>
          </w:divBdr>
        </w:div>
        <w:div w:id="286593536">
          <w:marLeft w:val="640"/>
          <w:marRight w:val="0"/>
          <w:marTop w:val="0"/>
          <w:marBottom w:val="0"/>
          <w:divBdr>
            <w:top w:val="none" w:sz="0" w:space="0" w:color="auto"/>
            <w:left w:val="none" w:sz="0" w:space="0" w:color="auto"/>
            <w:bottom w:val="none" w:sz="0" w:space="0" w:color="auto"/>
            <w:right w:val="none" w:sz="0" w:space="0" w:color="auto"/>
          </w:divBdr>
        </w:div>
        <w:div w:id="434860873">
          <w:marLeft w:val="640"/>
          <w:marRight w:val="0"/>
          <w:marTop w:val="0"/>
          <w:marBottom w:val="0"/>
          <w:divBdr>
            <w:top w:val="none" w:sz="0" w:space="0" w:color="auto"/>
            <w:left w:val="none" w:sz="0" w:space="0" w:color="auto"/>
            <w:bottom w:val="none" w:sz="0" w:space="0" w:color="auto"/>
            <w:right w:val="none" w:sz="0" w:space="0" w:color="auto"/>
          </w:divBdr>
        </w:div>
        <w:div w:id="1572352243">
          <w:marLeft w:val="640"/>
          <w:marRight w:val="0"/>
          <w:marTop w:val="0"/>
          <w:marBottom w:val="0"/>
          <w:divBdr>
            <w:top w:val="none" w:sz="0" w:space="0" w:color="auto"/>
            <w:left w:val="none" w:sz="0" w:space="0" w:color="auto"/>
            <w:bottom w:val="none" w:sz="0" w:space="0" w:color="auto"/>
            <w:right w:val="none" w:sz="0" w:space="0" w:color="auto"/>
          </w:divBdr>
        </w:div>
        <w:div w:id="1894610978">
          <w:marLeft w:val="640"/>
          <w:marRight w:val="0"/>
          <w:marTop w:val="0"/>
          <w:marBottom w:val="0"/>
          <w:divBdr>
            <w:top w:val="none" w:sz="0" w:space="0" w:color="auto"/>
            <w:left w:val="none" w:sz="0" w:space="0" w:color="auto"/>
            <w:bottom w:val="none" w:sz="0" w:space="0" w:color="auto"/>
            <w:right w:val="none" w:sz="0" w:space="0" w:color="auto"/>
          </w:divBdr>
        </w:div>
        <w:div w:id="1645116469">
          <w:marLeft w:val="640"/>
          <w:marRight w:val="0"/>
          <w:marTop w:val="0"/>
          <w:marBottom w:val="0"/>
          <w:divBdr>
            <w:top w:val="none" w:sz="0" w:space="0" w:color="auto"/>
            <w:left w:val="none" w:sz="0" w:space="0" w:color="auto"/>
            <w:bottom w:val="none" w:sz="0" w:space="0" w:color="auto"/>
            <w:right w:val="none" w:sz="0" w:space="0" w:color="auto"/>
          </w:divBdr>
        </w:div>
        <w:div w:id="886257717">
          <w:marLeft w:val="640"/>
          <w:marRight w:val="0"/>
          <w:marTop w:val="0"/>
          <w:marBottom w:val="0"/>
          <w:divBdr>
            <w:top w:val="none" w:sz="0" w:space="0" w:color="auto"/>
            <w:left w:val="none" w:sz="0" w:space="0" w:color="auto"/>
            <w:bottom w:val="none" w:sz="0" w:space="0" w:color="auto"/>
            <w:right w:val="none" w:sz="0" w:space="0" w:color="auto"/>
          </w:divBdr>
        </w:div>
        <w:div w:id="1878160279">
          <w:marLeft w:val="640"/>
          <w:marRight w:val="0"/>
          <w:marTop w:val="0"/>
          <w:marBottom w:val="0"/>
          <w:divBdr>
            <w:top w:val="none" w:sz="0" w:space="0" w:color="auto"/>
            <w:left w:val="none" w:sz="0" w:space="0" w:color="auto"/>
            <w:bottom w:val="none" w:sz="0" w:space="0" w:color="auto"/>
            <w:right w:val="none" w:sz="0" w:space="0" w:color="auto"/>
          </w:divBdr>
        </w:div>
        <w:div w:id="254246114">
          <w:marLeft w:val="640"/>
          <w:marRight w:val="0"/>
          <w:marTop w:val="0"/>
          <w:marBottom w:val="0"/>
          <w:divBdr>
            <w:top w:val="none" w:sz="0" w:space="0" w:color="auto"/>
            <w:left w:val="none" w:sz="0" w:space="0" w:color="auto"/>
            <w:bottom w:val="none" w:sz="0" w:space="0" w:color="auto"/>
            <w:right w:val="none" w:sz="0" w:space="0" w:color="auto"/>
          </w:divBdr>
        </w:div>
        <w:div w:id="310452660">
          <w:marLeft w:val="640"/>
          <w:marRight w:val="0"/>
          <w:marTop w:val="0"/>
          <w:marBottom w:val="0"/>
          <w:divBdr>
            <w:top w:val="none" w:sz="0" w:space="0" w:color="auto"/>
            <w:left w:val="none" w:sz="0" w:space="0" w:color="auto"/>
            <w:bottom w:val="none" w:sz="0" w:space="0" w:color="auto"/>
            <w:right w:val="none" w:sz="0" w:space="0" w:color="auto"/>
          </w:divBdr>
        </w:div>
        <w:div w:id="450713956">
          <w:marLeft w:val="640"/>
          <w:marRight w:val="0"/>
          <w:marTop w:val="0"/>
          <w:marBottom w:val="0"/>
          <w:divBdr>
            <w:top w:val="none" w:sz="0" w:space="0" w:color="auto"/>
            <w:left w:val="none" w:sz="0" w:space="0" w:color="auto"/>
            <w:bottom w:val="none" w:sz="0" w:space="0" w:color="auto"/>
            <w:right w:val="none" w:sz="0" w:space="0" w:color="auto"/>
          </w:divBdr>
        </w:div>
        <w:div w:id="1860124621">
          <w:marLeft w:val="640"/>
          <w:marRight w:val="0"/>
          <w:marTop w:val="0"/>
          <w:marBottom w:val="0"/>
          <w:divBdr>
            <w:top w:val="none" w:sz="0" w:space="0" w:color="auto"/>
            <w:left w:val="none" w:sz="0" w:space="0" w:color="auto"/>
            <w:bottom w:val="none" w:sz="0" w:space="0" w:color="auto"/>
            <w:right w:val="none" w:sz="0" w:space="0" w:color="auto"/>
          </w:divBdr>
        </w:div>
        <w:div w:id="757216438">
          <w:marLeft w:val="640"/>
          <w:marRight w:val="0"/>
          <w:marTop w:val="0"/>
          <w:marBottom w:val="0"/>
          <w:divBdr>
            <w:top w:val="none" w:sz="0" w:space="0" w:color="auto"/>
            <w:left w:val="none" w:sz="0" w:space="0" w:color="auto"/>
            <w:bottom w:val="none" w:sz="0" w:space="0" w:color="auto"/>
            <w:right w:val="none" w:sz="0" w:space="0" w:color="auto"/>
          </w:divBdr>
        </w:div>
        <w:div w:id="1219635849">
          <w:marLeft w:val="640"/>
          <w:marRight w:val="0"/>
          <w:marTop w:val="0"/>
          <w:marBottom w:val="0"/>
          <w:divBdr>
            <w:top w:val="none" w:sz="0" w:space="0" w:color="auto"/>
            <w:left w:val="none" w:sz="0" w:space="0" w:color="auto"/>
            <w:bottom w:val="none" w:sz="0" w:space="0" w:color="auto"/>
            <w:right w:val="none" w:sz="0" w:space="0" w:color="auto"/>
          </w:divBdr>
        </w:div>
        <w:div w:id="1783264590">
          <w:marLeft w:val="640"/>
          <w:marRight w:val="0"/>
          <w:marTop w:val="0"/>
          <w:marBottom w:val="0"/>
          <w:divBdr>
            <w:top w:val="none" w:sz="0" w:space="0" w:color="auto"/>
            <w:left w:val="none" w:sz="0" w:space="0" w:color="auto"/>
            <w:bottom w:val="none" w:sz="0" w:space="0" w:color="auto"/>
            <w:right w:val="none" w:sz="0" w:space="0" w:color="auto"/>
          </w:divBdr>
        </w:div>
        <w:div w:id="1782407762">
          <w:marLeft w:val="640"/>
          <w:marRight w:val="0"/>
          <w:marTop w:val="0"/>
          <w:marBottom w:val="0"/>
          <w:divBdr>
            <w:top w:val="none" w:sz="0" w:space="0" w:color="auto"/>
            <w:left w:val="none" w:sz="0" w:space="0" w:color="auto"/>
            <w:bottom w:val="none" w:sz="0" w:space="0" w:color="auto"/>
            <w:right w:val="none" w:sz="0" w:space="0" w:color="auto"/>
          </w:divBdr>
        </w:div>
        <w:div w:id="184752088">
          <w:marLeft w:val="640"/>
          <w:marRight w:val="0"/>
          <w:marTop w:val="0"/>
          <w:marBottom w:val="0"/>
          <w:divBdr>
            <w:top w:val="none" w:sz="0" w:space="0" w:color="auto"/>
            <w:left w:val="none" w:sz="0" w:space="0" w:color="auto"/>
            <w:bottom w:val="none" w:sz="0" w:space="0" w:color="auto"/>
            <w:right w:val="none" w:sz="0" w:space="0" w:color="auto"/>
          </w:divBdr>
        </w:div>
        <w:div w:id="970672957">
          <w:marLeft w:val="640"/>
          <w:marRight w:val="0"/>
          <w:marTop w:val="0"/>
          <w:marBottom w:val="0"/>
          <w:divBdr>
            <w:top w:val="none" w:sz="0" w:space="0" w:color="auto"/>
            <w:left w:val="none" w:sz="0" w:space="0" w:color="auto"/>
            <w:bottom w:val="none" w:sz="0" w:space="0" w:color="auto"/>
            <w:right w:val="none" w:sz="0" w:space="0" w:color="auto"/>
          </w:divBdr>
        </w:div>
        <w:div w:id="297498203">
          <w:marLeft w:val="640"/>
          <w:marRight w:val="0"/>
          <w:marTop w:val="0"/>
          <w:marBottom w:val="0"/>
          <w:divBdr>
            <w:top w:val="none" w:sz="0" w:space="0" w:color="auto"/>
            <w:left w:val="none" w:sz="0" w:space="0" w:color="auto"/>
            <w:bottom w:val="none" w:sz="0" w:space="0" w:color="auto"/>
            <w:right w:val="none" w:sz="0" w:space="0" w:color="auto"/>
          </w:divBdr>
        </w:div>
        <w:div w:id="1033308456">
          <w:marLeft w:val="640"/>
          <w:marRight w:val="0"/>
          <w:marTop w:val="0"/>
          <w:marBottom w:val="0"/>
          <w:divBdr>
            <w:top w:val="none" w:sz="0" w:space="0" w:color="auto"/>
            <w:left w:val="none" w:sz="0" w:space="0" w:color="auto"/>
            <w:bottom w:val="none" w:sz="0" w:space="0" w:color="auto"/>
            <w:right w:val="none" w:sz="0" w:space="0" w:color="auto"/>
          </w:divBdr>
        </w:div>
        <w:div w:id="1008681738">
          <w:marLeft w:val="640"/>
          <w:marRight w:val="0"/>
          <w:marTop w:val="0"/>
          <w:marBottom w:val="0"/>
          <w:divBdr>
            <w:top w:val="none" w:sz="0" w:space="0" w:color="auto"/>
            <w:left w:val="none" w:sz="0" w:space="0" w:color="auto"/>
            <w:bottom w:val="none" w:sz="0" w:space="0" w:color="auto"/>
            <w:right w:val="none" w:sz="0" w:space="0" w:color="auto"/>
          </w:divBdr>
        </w:div>
        <w:div w:id="1911309663">
          <w:marLeft w:val="640"/>
          <w:marRight w:val="0"/>
          <w:marTop w:val="0"/>
          <w:marBottom w:val="0"/>
          <w:divBdr>
            <w:top w:val="none" w:sz="0" w:space="0" w:color="auto"/>
            <w:left w:val="none" w:sz="0" w:space="0" w:color="auto"/>
            <w:bottom w:val="none" w:sz="0" w:space="0" w:color="auto"/>
            <w:right w:val="none" w:sz="0" w:space="0" w:color="auto"/>
          </w:divBdr>
        </w:div>
      </w:divsChild>
    </w:div>
    <w:div w:id="1977223173">
      <w:bodyDiv w:val="1"/>
      <w:marLeft w:val="0"/>
      <w:marRight w:val="0"/>
      <w:marTop w:val="0"/>
      <w:marBottom w:val="0"/>
      <w:divBdr>
        <w:top w:val="none" w:sz="0" w:space="0" w:color="auto"/>
        <w:left w:val="none" w:sz="0" w:space="0" w:color="auto"/>
        <w:bottom w:val="none" w:sz="0" w:space="0" w:color="auto"/>
        <w:right w:val="none" w:sz="0" w:space="0" w:color="auto"/>
      </w:divBdr>
      <w:divsChild>
        <w:div w:id="2056848704">
          <w:marLeft w:val="640"/>
          <w:marRight w:val="0"/>
          <w:marTop w:val="0"/>
          <w:marBottom w:val="0"/>
          <w:divBdr>
            <w:top w:val="none" w:sz="0" w:space="0" w:color="auto"/>
            <w:left w:val="none" w:sz="0" w:space="0" w:color="auto"/>
            <w:bottom w:val="none" w:sz="0" w:space="0" w:color="auto"/>
            <w:right w:val="none" w:sz="0" w:space="0" w:color="auto"/>
          </w:divBdr>
        </w:div>
        <w:div w:id="1836725600">
          <w:marLeft w:val="640"/>
          <w:marRight w:val="0"/>
          <w:marTop w:val="0"/>
          <w:marBottom w:val="0"/>
          <w:divBdr>
            <w:top w:val="none" w:sz="0" w:space="0" w:color="auto"/>
            <w:left w:val="none" w:sz="0" w:space="0" w:color="auto"/>
            <w:bottom w:val="none" w:sz="0" w:space="0" w:color="auto"/>
            <w:right w:val="none" w:sz="0" w:space="0" w:color="auto"/>
          </w:divBdr>
        </w:div>
        <w:div w:id="1174077869">
          <w:marLeft w:val="640"/>
          <w:marRight w:val="0"/>
          <w:marTop w:val="0"/>
          <w:marBottom w:val="0"/>
          <w:divBdr>
            <w:top w:val="none" w:sz="0" w:space="0" w:color="auto"/>
            <w:left w:val="none" w:sz="0" w:space="0" w:color="auto"/>
            <w:bottom w:val="none" w:sz="0" w:space="0" w:color="auto"/>
            <w:right w:val="none" w:sz="0" w:space="0" w:color="auto"/>
          </w:divBdr>
        </w:div>
        <w:div w:id="1323386964">
          <w:marLeft w:val="640"/>
          <w:marRight w:val="0"/>
          <w:marTop w:val="0"/>
          <w:marBottom w:val="0"/>
          <w:divBdr>
            <w:top w:val="none" w:sz="0" w:space="0" w:color="auto"/>
            <w:left w:val="none" w:sz="0" w:space="0" w:color="auto"/>
            <w:bottom w:val="none" w:sz="0" w:space="0" w:color="auto"/>
            <w:right w:val="none" w:sz="0" w:space="0" w:color="auto"/>
          </w:divBdr>
        </w:div>
        <w:div w:id="1425106632">
          <w:marLeft w:val="640"/>
          <w:marRight w:val="0"/>
          <w:marTop w:val="0"/>
          <w:marBottom w:val="0"/>
          <w:divBdr>
            <w:top w:val="none" w:sz="0" w:space="0" w:color="auto"/>
            <w:left w:val="none" w:sz="0" w:space="0" w:color="auto"/>
            <w:bottom w:val="none" w:sz="0" w:space="0" w:color="auto"/>
            <w:right w:val="none" w:sz="0" w:space="0" w:color="auto"/>
          </w:divBdr>
        </w:div>
        <w:div w:id="513082225">
          <w:marLeft w:val="640"/>
          <w:marRight w:val="0"/>
          <w:marTop w:val="0"/>
          <w:marBottom w:val="0"/>
          <w:divBdr>
            <w:top w:val="none" w:sz="0" w:space="0" w:color="auto"/>
            <w:left w:val="none" w:sz="0" w:space="0" w:color="auto"/>
            <w:bottom w:val="none" w:sz="0" w:space="0" w:color="auto"/>
            <w:right w:val="none" w:sz="0" w:space="0" w:color="auto"/>
          </w:divBdr>
        </w:div>
        <w:div w:id="364062854">
          <w:marLeft w:val="640"/>
          <w:marRight w:val="0"/>
          <w:marTop w:val="0"/>
          <w:marBottom w:val="0"/>
          <w:divBdr>
            <w:top w:val="none" w:sz="0" w:space="0" w:color="auto"/>
            <w:left w:val="none" w:sz="0" w:space="0" w:color="auto"/>
            <w:bottom w:val="none" w:sz="0" w:space="0" w:color="auto"/>
            <w:right w:val="none" w:sz="0" w:space="0" w:color="auto"/>
          </w:divBdr>
        </w:div>
        <w:div w:id="789131854">
          <w:marLeft w:val="640"/>
          <w:marRight w:val="0"/>
          <w:marTop w:val="0"/>
          <w:marBottom w:val="0"/>
          <w:divBdr>
            <w:top w:val="none" w:sz="0" w:space="0" w:color="auto"/>
            <w:left w:val="none" w:sz="0" w:space="0" w:color="auto"/>
            <w:bottom w:val="none" w:sz="0" w:space="0" w:color="auto"/>
            <w:right w:val="none" w:sz="0" w:space="0" w:color="auto"/>
          </w:divBdr>
        </w:div>
        <w:div w:id="1724523723">
          <w:marLeft w:val="640"/>
          <w:marRight w:val="0"/>
          <w:marTop w:val="0"/>
          <w:marBottom w:val="0"/>
          <w:divBdr>
            <w:top w:val="none" w:sz="0" w:space="0" w:color="auto"/>
            <w:left w:val="none" w:sz="0" w:space="0" w:color="auto"/>
            <w:bottom w:val="none" w:sz="0" w:space="0" w:color="auto"/>
            <w:right w:val="none" w:sz="0" w:space="0" w:color="auto"/>
          </w:divBdr>
        </w:div>
        <w:div w:id="344480531">
          <w:marLeft w:val="640"/>
          <w:marRight w:val="0"/>
          <w:marTop w:val="0"/>
          <w:marBottom w:val="0"/>
          <w:divBdr>
            <w:top w:val="none" w:sz="0" w:space="0" w:color="auto"/>
            <w:left w:val="none" w:sz="0" w:space="0" w:color="auto"/>
            <w:bottom w:val="none" w:sz="0" w:space="0" w:color="auto"/>
            <w:right w:val="none" w:sz="0" w:space="0" w:color="auto"/>
          </w:divBdr>
        </w:div>
        <w:div w:id="234127104">
          <w:marLeft w:val="640"/>
          <w:marRight w:val="0"/>
          <w:marTop w:val="0"/>
          <w:marBottom w:val="0"/>
          <w:divBdr>
            <w:top w:val="none" w:sz="0" w:space="0" w:color="auto"/>
            <w:left w:val="none" w:sz="0" w:space="0" w:color="auto"/>
            <w:bottom w:val="none" w:sz="0" w:space="0" w:color="auto"/>
            <w:right w:val="none" w:sz="0" w:space="0" w:color="auto"/>
          </w:divBdr>
        </w:div>
        <w:div w:id="1138453212">
          <w:marLeft w:val="640"/>
          <w:marRight w:val="0"/>
          <w:marTop w:val="0"/>
          <w:marBottom w:val="0"/>
          <w:divBdr>
            <w:top w:val="none" w:sz="0" w:space="0" w:color="auto"/>
            <w:left w:val="none" w:sz="0" w:space="0" w:color="auto"/>
            <w:bottom w:val="none" w:sz="0" w:space="0" w:color="auto"/>
            <w:right w:val="none" w:sz="0" w:space="0" w:color="auto"/>
          </w:divBdr>
        </w:div>
        <w:div w:id="282931090">
          <w:marLeft w:val="640"/>
          <w:marRight w:val="0"/>
          <w:marTop w:val="0"/>
          <w:marBottom w:val="0"/>
          <w:divBdr>
            <w:top w:val="none" w:sz="0" w:space="0" w:color="auto"/>
            <w:left w:val="none" w:sz="0" w:space="0" w:color="auto"/>
            <w:bottom w:val="none" w:sz="0" w:space="0" w:color="auto"/>
            <w:right w:val="none" w:sz="0" w:space="0" w:color="auto"/>
          </w:divBdr>
        </w:div>
        <w:div w:id="423917635">
          <w:marLeft w:val="640"/>
          <w:marRight w:val="0"/>
          <w:marTop w:val="0"/>
          <w:marBottom w:val="0"/>
          <w:divBdr>
            <w:top w:val="none" w:sz="0" w:space="0" w:color="auto"/>
            <w:left w:val="none" w:sz="0" w:space="0" w:color="auto"/>
            <w:bottom w:val="none" w:sz="0" w:space="0" w:color="auto"/>
            <w:right w:val="none" w:sz="0" w:space="0" w:color="auto"/>
          </w:divBdr>
        </w:div>
        <w:div w:id="1327513856">
          <w:marLeft w:val="640"/>
          <w:marRight w:val="0"/>
          <w:marTop w:val="0"/>
          <w:marBottom w:val="0"/>
          <w:divBdr>
            <w:top w:val="none" w:sz="0" w:space="0" w:color="auto"/>
            <w:left w:val="none" w:sz="0" w:space="0" w:color="auto"/>
            <w:bottom w:val="none" w:sz="0" w:space="0" w:color="auto"/>
            <w:right w:val="none" w:sz="0" w:space="0" w:color="auto"/>
          </w:divBdr>
        </w:div>
        <w:div w:id="747264446">
          <w:marLeft w:val="640"/>
          <w:marRight w:val="0"/>
          <w:marTop w:val="0"/>
          <w:marBottom w:val="0"/>
          <w:divBdr>
            <w:top w:val="none" w:sz="0" w:space="0" w:color="auto"/>
            <w:left w:val="none" w:sz="0" w:space="0" w:color="auto"/>
            <w:bottom w:val="none" w:sz="0" w:space="0" w:color="auto"/>
            <w:right w:val="none" w:sz="0" w:space="0" w:color="auto"/>
          </w:divBdr>
        </w:div>
        <w:div w:id="1647667649">
          <w:marLeft w:val="640"/>
          <w:marRight w:val="0"/>
          <w:marTop w:val="0"/>
          <w:marBottom w:val="0"/>
          <w:divBdr>
            <w:top w:val="none" w:sz="0" w:space="0" w:color="auto"/>
            <w:left w:val="none" w:sz="0" w:space="0" w:color="auto"/>
            <w:bottom w:val="none" w:sz="0" w:space="0" w:color="auto"/>
            <w:right w:val="none" w:sz="0" w:space="0" w:color="auto"/>
          </w:divBdr>
        </w:div>
        <w:div w:id="903758798">
          <w:marLeft w:val="640"/>
          <w:marRight w:val="0"/>
          <w:marTop w:val="0"/>
          <w:marBottom w:val="0"/>
          <w:divBdr>
            <w:top w:val="none" w:sz="0" w:space="0" w:color="auto"/>
            <w:left w:val="none" w:sz="0" w:space="0" w:color="auto"/>
            <w:bottom w:val="none" w:sz="0" w:space="0" w:color="auto"/>
            <w:right w:val="none" w:sz="0" w:space="0" w:color="auto"/>
          </w:divBdr>
        </w:div>
        <w:div w:id="1219391892">
          <w:marLeft w:val="640"/>
          <w:marRight w:val="0"/>
          <w:marTop w:val="0"/>
          <w:marBottom w:val="0"/>
          <w:divBdr>
            <w:top w:val="none" w:sz="0" w:space="0" w:color="auto"/>
            <w:left w:val="none" w:sz="0" w:space="0" w:color="auto"/>
            <w:bottom w:val="none" w:sz="0" w:space="0" w:color="auto"/>
            <w:right w:val="none" w:sz="0" w:space="0" w:color="auto"/>
          </w:divBdr>
        </w:div>
        <w:div w:id="1809711429">
          <w:marLeft w:val="640"/>
          <w:marRight w:val="0"/>
          <w:marTop w:val="0"/>
          <w:marBottom w:val="0"/>
          <w:divBdr>
            <w:top w:val="none" w:sz="0" w:space="0" w:color="auto"/>
            <w:left w:val="none" w:sz="0" w:space="0" w:color="auto"/>
            <w:bottom w:val="none" w:sz="0" w:space="0" w:color="auto"/>
            <w:right w:val="none" w:sz="0" w:space="0" w:color="auto"/>
          </w:divBdr>
        </w:div>
        <w:div w:id="1327242016">
          <w:marLeft w:val="640"/>
          <w:marRight w:val="0"/>
          <w:marTop w:val="0"/>
          <w:marBottom w:val="0"/>
          <w:divBdr>
            <w:top w:val="none" w:sz="0" w:space="0" w:color="auto"/>
            <w:left w:val="none" w:sz="0" w:space="0" w:color="auto"/>
            <w:bottom w:val="none" w:sz="0" w:space="0" w:color="auto"/>
            <w:right w:val="none" w:sz="0" w:space="0" w:color="auto"/>
          </w:divBdr>
        </w:div>
        <w:div w:id="806894321">
          <w:marLeft w:val="640"/>
          <w:marRight w:val="0"/>
          <w:marTop w:val="0"/>
          <w:marBottom w:val="0"/>
          <w:divBdr>
            <w:top w:val="none" w:sz="0" w:space="0" w:color="auto"/>
            <w:left w:val="none" w:sz="0" w:space="0" w:color="auto"/>
            <w:bottom w:val="none" w:sz="0" w:space="0" w:color="auto"/>
            <w:right w:val="none" w:sz="0" w:space="0" w:color="auto"/>
          </w:divBdr>
        </w:div>
        <w:div w:id="1021593252">
          <w:marLeft w:val="640"/>
          <w:marRight w:val="0"/>
          <w:marTop w:val="0"/>
          <w:marBottom w:val="0"/>
          <w:divBdr>
            <w:top w:val="none" w:sz="0" w:space="0" w:color="auto"/>
            <w:left w:val="none" w:sz="0" w:space="0" w:color="auto"/>
            <w:bottom w:val="none" w:sz="0" w:space="0" w:color="auto"/>
            <w:right w:val="none" w:sz="0" w:space="0" w:color="auto"/>
          </w:divBdr>
        </w:div>
        <w:div w:id="388723893">
          <w:marLeft w:val="640"/>
          <w:marRight w:val="0"/>
          <w:marTop w:val="0"/>
          <w:marBottom w:val="0"/>
          <w:divBdr>
            <w:top w:val="none" w:sz="0" w:space="0" w:color="auto"/>
            <w:left w:val="none" w:sz="0" w:space="0" w:color="auto"/>
            <w:bottom w:val="none" w:sz="0" w:space="0" w:color="auto"/>
            <w:right w:val="none" w:sz="0" w:space="0" w:color="auto"/>
          </w:divBdr>
        </w:div>
        <w:div w:id="1650281819">
          <w:marLeft w:val="640"/>
          <w:marRight w:val="0"/>
          <w:marTop w:val="0"/>
          <w:marBottom w:val="0"/>
          <w:divBdr>
            <w:top w:val="none" w:sz="0" w:space="0" w:color="auto"/>
            <w:left w:val="none" w:sz="0" w:space="0" w:color="auto"/>
            <w:bottom w:val="none" w:sz="0" w:space="0" w:color="auto"/>
            <w:right w:val="none" w:sz="0" w:space="0" w:color="auto"/>
          </w:divBdr>
        </w:div>
        <w:div w:id="1106735238">
          <w:marLeft w:val="640"/>
          <w:marRight w:val="0"/>
          <w:marTop w:val="0"/>
          <w:marBottom w:val="0"/>
          <w:divBdr>
            <w:top w:val="none" w:sz="0" w:space="0" w:color="auto"/>
            <w:left w:val="none" w:sz="0" w:space="0" w:color="auto"/>
            <w:bottom w:val="none" w:sz="0" w:space="0" w:color="auto"/>
            <w:right w:val="none" w:sz="0" w:space="0" w:color="auto"/>
          </w:divBdr>
        </w:div>
        <w:div w:id="1814521217">
          <w:marLeft w:val="640"/>
          <w:marRight w:val="0"/>
          <w:marTop w:val="0"/>
          <w:marBottom w:val="0"/>
          <w:divBdr>
            <w:top w:val="none" w:sz="0" w:space="0" w:color="auto"/>
            <w:left w:val="none" w:sz="0" w:space="0" w:color="auto"/>
            <w:bottom w:val="none" w:sz="0" w:space="0" w:color="auto"/>
            <w:right w:val="none" w:sz="0" w:space="0" w:color="auto"/>
          </w:divBdr>
        </w:div>
        <w:div w:id="475227085">
          <w:marLeft w:val="640"/>
          <w:marRight w:val="0"/>
          <w:marTop w:val="0"/>
          <w:marBottom w:val="0"/>
          <w:divBdr>
            <w:top w:val="none" w:sz="0" w:space="0" w:color="auto"/>
            <w:left w:val="none" w:sz="0" w:space="0" w:color="auto"/>
            <w:bottom w:val="none" w:sz="0" w:space="0" w:color="auto"/>
            <w:right w:val="none" w:sz="0" w:space="0" w:color="auto"/>
          </w:divBdr>
        </w:div>
        <w:div w:id="1669094863">
          <w:marLeft w:val="640"/>
          <w:marRight w:val="0"/>
          <w:marTop w:val="0"/>
          <w:marBottom w:val="0"/>
          <w:divBdr>
            <w:top w:val="none" w:sz="0" w:space="0" w:color="auto"/>
            <w:left w:val="none" w:sz="0" w:space="0" w:color="auto"/>
            <w:bottom w:val="none" w:sz="0" w:space="0" w:color="auto"/>
            <w:right w:val="none" w:sz="0" w:space="0" w:color="auto"/>
          </w:divBdr>
        </w:div>
        <w:div w:id="1631472421">
          <w:marLeft w:val="640"/>
          <w:marRight w:val="0"/>
          <w:marTop w:val="0"/>
          <w:marBottom w:val="0"/>
          <w:divBdr>
            <w:top w:val="none" w:sz="0" w:space="0" w:color="auto"/>
            <w:left w:val="none" w:sz="0" w:space="0" w:color="auto"/>
            <w:bottom w:val="none" w:sz="0" w:space="0" w:color="auto"/>
            <w:right w:val="none" w:sz="0" w:space="0" w:color="auto"/>
          </w:divBdr>
        </w:div>
        <w:div w:id="2074620586">
          <w:marLeft w:val="640"/>
          <w:marRight w:val="0"/>
          <w:marTop w:val="0"/>
          <w:marBottom w:val="0"/>
          <w:divBdr>
            <w:top w:val="none" w:sz="0" w:space="0" w:color="auto"/>
            <w:left w:val="none" w:sz="0" w:space="0" w:color="auto"/>
            <w:bottom w:val="none" w:sz="0" w:space="0" w:color="auto"/>
            <w:right w:val="none" w:sz="0" w:space="0" w:color="auto"/>
          </w:divBdr>
        </w:div>
        <w:div w:id="979577972">
          <w:marLeft w:val="640"/>
          <w:marRight w:val="0"/>
          <w:marTop w:val="0"/>
          <w:marBottom w:val="0"/>
          <w:divBdr>
            <w:top w:val="none" w:sz="0" w:space="0" w:color="auto"/>
            <w:left w:val="none" w:sz="0" w:space="0" w:color="auto"/>
            <w:bottom w:val="none" w:sz="0" w:space="0" w:color="auto"/>
            <w:right w:val="none" w:sz="0" w:space="0" w:color="auto"/>
          </w:divBdr>
        </w:div>
        <w:div w:id="1759867418">
          <w:marLeft w:val="640"/>
          <w:marRight w:val="0"/>
          <w:marTop w:val="0"/>
          <w:marBottom w:val="0"/>
          <w:divBdr>
            <w:top w:val="none" w:sz="0" w:space="0" w:color="auto"/>
            <w:left w:val="none" w:sz="0" w:space="0" w:color="auto"/>
            <w:bottom w:val="none" w:sz="0" w:space="0" w:color="auto"/>
            <w:right w:val="none" w:sz="0" w:space="0" w:color="auto"/>
          </w:divBdr>
        </w:div>
        <w:div w:id="2064789897">
          <w:marLeft w:val="640"/>
          <w:marRight w:val="0"/>
          <w:marTop w:val="0"/>
          <w:marBottom w:val="0"/>
          <w:divBdr>
            <w:top w:val="none" w:sz="0" w:space="0" w:color="auto"/>
            <w:left w:val="none" w:sz="0" w:space="0" w:color="auto"/>
            <w:bottom w:val="none" w:sz="0" w:space="0" w:color="auto"/>
            <w:right w:val="none" w:sz="0" w:space="0" w:color="auto"/>
          </w:divBdr>
        </w:div>
        <w:div w:id="2090232411">
          <w:marLeft w:val="640"/>
          <w:marRight w:val="0"/>
          <w:marTop w:val="0"/>
          <w:marBottom w:val="0"/>
          <w:divBdr>
            <w:top w:val="none" w:sz="0" w:space="0" w:color="auto"/>
            <w:left w:val="none" w:sz="0" w:space="0" w:color="auto"/>
            <w:bottom w:val="none" w:sz="0" w:space="0" w:color="auto"/>
            <w:right w:val="none" w:sz="0" w:space="0" w:color="auto"/>
          </w:divBdr>
        </w:div>
        <w:div w:id="1258514383">
          <w:marLeft w:val="640"/>
          <w:marRight w:val="0"/>
          <w:marTop w:val="0"/>
          <w:marBottom w:val="0"/>
          <w:divBdr>
            <w:top w:val="none" w:sz="0" w:space="0" w:color="auto"/>
            <w:left w:val="none" w:sz="0" w:space="0" w:color="auto"/>
            <w:bottom w:val="none" w:sz="0" w:space="0" w:color="auto"/>
            <w:right w:val="none" w:sz="0" w:space="0" w:color="auto"/>
          </w:divBdr>
        </w:div>
        <w:div w:id="291789586">
          <w:marLeft w:val="640"/>
          <w:marRight w:val="0"/>
          <w:marTop w:val="0"/>
          <w:marBottom w:val="0"/>
          <w:divBdr>
            <w:top w:val="none" w:sz="0" w:space="0" w:color="auto"/>
            <w:left w:val="none" w:sz="0" w:space="0" w:color="auto"/>
            <w:bottom w:val="none" w:sz="0" w:space="0" w:color="auto"/>
            <w:right w:val="none" w:sz="0" w:space="0" w:color="auto"/>
          </w:divBdr>
        </w:div>
        <w:div w:id="1603107493">
          <w:marLeft w:val="640"/>
          <w:marRight w:val="0"/>
          <w:marTop w:val="0"/>
          <w:marBottom w:val="0"/>
          <w:divBdr>
            <w:top w:val="none" w:sz="0" w:space="0" w:color="auto"/>
            <w:left w:val="none" w:sz="0" w:space="0" w:color="auto"/>
            <w:bottom w:val="none" w:sz="0" w:space="0" w:color="auto"/>
            <w:right w:val="none" w:sz="0" w:space="0" w:color="auto"/>
          </w:divBdr>
        </w:div>
        <w:div w:id="742489803">
          <w:marLeft w:val="640"/>
          <w:marRight w:val="0"/>
          <w:marTop w:val="0"/>
          <w:marBottom w:val="0"/>
          <w:divBdr>
            <w:top w:val="none" w:sz="0" w:space="0" w:color="auto"/>
            <w:left w:val="none" w:sz="0" w:space="0" w:color="auto"/>
            <w:bottom w:val="none" w:sz="0" w:space="0" w:color="auto"/>
            <w:right w:val="none" w:sz="0" w:space="0" w:color="auto"/>
          </w:divBdr>
        </w:div>
        <w:div w:id="1321888937">
          <w:marLeft w:val="640"/>
          <w:marRight w:val="0"/>
          <w:marTop w:val="0"/>
          <w:marBottom w:val="0"/>
          <w:divBdr>
            <w:top w:val="none" w:sz="0" w:space="0" w:color="auto"/>
            <w:left w:val="none" w:sz="0" w:space="0" w:color="auto"/>
            <w:bottom w:val="none" w:sz="0" w:space="0" w:color="auto"/>
            <w:right w:val="none" w:sz="0" w:space="0" w:color="auto"/>
          </w:divBdr>
        </w:div>
        <w:div w:id="899025439">
          <w:marLeft w:val="640"/>
          <w:marRight w:val="0"/>
          <w:marTop w:val="0"/>
          <w:marBottom w:val="0"/>
          <w:divBdr>
            <w:top w:val="none" w:sz="0" w:space="0" w:color="auto"/>
            <w:left w:val="none" w:sz="0" w:space="0" w:color="auto"/>
            <w:bottom w:val="none" w:sz="0" w:space="0" w:color="auto"/>
            <w:right w:val="none" w:sz="0" w:space="0" w:color="auto"/>
          </w:divBdr>
        </w:div>
        <w:div w:id="1571689766">
          <w:marLeft w:val="640"/>
          <w:marRight w:val="0"/>
          <w:marTop w:val="0"/>
          <w:marBottom w:val="0"/>
          <w:divBdr>
            <w:top w:val="none" w:sz="0" w:space="0" w:color="auto"/>
            <w:left w:val="none" w:sz="0" w:space="0" w:color="auto"/>
            <w:bottom w:val="none" w:sz="0" w:space="0" w:color="auto"/>
            <w:right w:val="none" w:sz="0" w:space="0" w:color="auto"/>
          </w:divBdr>
        </w:div>
        <w:div w:id="1793934296">
          <w:marLeft w:val="640"/>
          <w:marRight w:val="0"/>
          <w:marTop w:val="0"/>
          <w:marBottom w:val="0"/>
          <w:divBdr>
            <w:top w:val="none" w:sz="0" w:space="0" w:color="auto"/>
            <w:left w:val="none" w:sz="0" w:space="0" w:color="auto"/>
            <w:bottom w:val="none" w:sz="0" w:space="0" w:color="auto"/>
            <w:right w:val="none" w:sz="0" w:space="0" w:color="auto"/>
          </w:divBdr>
        </w:div>
        <w:div w:id="1301571187">
          <w:marLeft w:val="640"/>
          <w:marRight w:val="0"/>
          <w:marTop w:val="0"/>
          <w:marBottom w:val="0"/>
          <w:divBdr>
            <w:top w:val="none" w:sz="0" w:space="0" w:color="auto"/>
            <w:left w:val="none" w:sz="0" w:space="0" w:color="auto"/>
            <w:bottom w:val="none" w:sz="0" w:space="0" w:color="auto"/>
            <w:right w:val="none" w:sz="0" w:space="0" w:color="auto"/>
          </w:divBdr>
        </w:div>
        <w:div w:id="2102874322">
          <w:marLeft w:val="640"/>
          <w:marRight w:val="0"/>
          <w:marTop w:val="0"/>
          <w:marBottom w:val="0"/>
          <w:divBdr>
            <w:top w:val="none" w:sz="0" w:space="0" w:color="auto"/>
            <w:left w:val="none" w:sz="0" w:space="0" w:color="auto"/>
            <w:bottom w:val="none" w:sz="0" w:space="0" w:color="auto"/>
            <w:right w:val="none" w:sz="0" w:space="0" w:color="auto"/>
          </w:divBdr>
        </w:div>
        <w:div w:id="413014928">
          <w:marLeft w:val="640"/>
          <w:marRight w:val="0"/>
          <w:marTop w:val="0"/>
          <w:marBottom w:val="0"/>
          <w:divBdr>
            <w:top w:val="none" w:sz="0" w:space="0" w:color="auto"/>
            <w:left w:val="none" w:sz="0" w:space="0" w:color="auto"/>
            <w:bottom w:val="none" w:sz="0" w:space="0" w:color="auto"/>
            <w:right w:val="none" w:sz="0" w:space="0" w:color="auto"/>
          </w:divBdr>
        </w:div>
        <w:div w:id="1959213330">
          <w:marLeft w:val="640"/>
          <w:marRight w:val="0"/>
          <w:marTop w:val="0"/>
          <w:marBottom w:val="0"/>
          <w:divBdr>
            <w:top w:val="none" w:sz="0" w:space="0" w:color="auto"/>
            <w:left w:val="none" w:sz="0" w:space="0" w:color="auto"/>
            <w:bottom w:val="none" w:sz="0" w:space="0" w:color="auto"/>
            <w:right w:val="none" w:sz="0" w:space="0" w:color="auto"/>
          </w:divBdr>
        </w:div>
      </w:divsChild>
    </w:div>
    <w:div w:id="1983462569">
      <w:bodyDiv w:val="1"/>
      <w:marLeft w:val="0"/>
      <w:marRight w:val="0"/>
      <w:marTop w:val="0"/>
      <w:marBottom w:val="0"/>
      <w:divBdr>
        <w:top w:val="none" w:sz="0" w:space="0" w:color="auto"/>
        <w:left w:val="none" w:sz="0" w:space="0" w:color="auto"/>
        <w:bottom w:val="none" w:sz="0" w:space="0" w:color="auto"/>
        <w:right w:val="none" w:sz="0" w:space="0" w:color="auto"/>
      </w:divBdr>
      <w:divsChild>
        <w:div w:id="2112553872">
          <w:marLeft w:val="640"/>
          <w:marRight w:val="0"/>
          <w:marTop w:val="0"/>
          <w:marBottom w:val="0"/>
          <w:divBdr>
            <w:top w:val="none" w:sz="0" w:space="0" w:color="auto"/>
            <w:left w:val="none" w:sz="0" w:space="0" w:color="auto"/>
            <w:bottom w:val="none" w:sz="0" w:space="0" w:color="auto"/>
            <w:right w:val="none" w:sz="0" w:space="0" w:color="auto"/>
          </w:divBdr>
        </w:div>
        <w:div w:id="718087603">
          <w:marLeft w:val="640"/>
          <w:marRight w:val="0"/>
          <w:marTop w:val="0"/>
          <w:marBottom w:val="0"/>
          <w:divBdr>
            <w:top w:val="none" w:sz="0" w:space="0" w:color="auto"/>
            <w:left w:val="none" w:sz="0" w:space="0" w:color="auto"/>
            <w:bottom w:val="none" w:sz="0" w:space="0" w:color="auto"/>
            <w:right w:val="none" w:sz="0" w:space="0" w:color="auto"/>
          </w:divBdr>
        </w:div>
        <w:div w:id="1761173859">
          <w:marLeft w:val="640"/>
          <w:marRight w:val="0"/>
          <w:marTop w:val="0"/>
          <w:marBottom w:val="0"/>
          <w:divBdr>
            <w:top w:val="none" w:sz="0" w:space="0" w:color="auto"/>
            <w:left w:val="none" w:sz="0" w:space="0" w:color="auto"/>
            <w:bottom w:val="none" w:sz="0" w:space="0" w:color="auto"/>
            <w:right w:val="none" w:sz="0" w:space="0" w:color="auto"/>
          </w:divBdr>
        </w:div>
        <w:div w:id="838037232">
          <w:marLeft w:val="640"/>
          <w:marRight w:val="0"/>
          <w:marTop w:val="0"/>
          <w:marBottom w:val="0"/>
          <w:divBdr>
            <w:top w:val="none" w:sz="0" w:space="0" w:color="auto"/>
            <w:left w:val="none" w:sz="0" w:space="0" w:color="auto"/>
            <w:bottom w:val="none" w:sz="0" w:space="0" w:color="auto"/>
            <w:right w:val="none" w:sz="0" w:space="0" w:color="auto"/>
          </w:divBdr>
        </w:div>
        <w:div w:id="458956266">
          <w:marLeft w:val="640"/>
          <w:marRight w:val="0"/>
          <w:marTop w:val="0"/>
          <w:marBottom w:val="0"/>
          <w:divBdr>
            <w:top w:val="none" w:sz="0" w:space="0" w:color="auto"/>
            <w:left w:val="none" w:sz="0" w:space="0" w:color="auto"/>
            <w:bottom w:val="none" w:sz="0" w:space="0" w:color="auto"/>
            <w:right w:val="none" w:sz="0" w:space="0" w:color="auto"/>
          </w:divBdr>
        </w:div>
        <w:div w:id="784620776">
          <w:marLeft w:val="640"/>
          <w:marRight w:val="0"/>
          <w:marTop w:val="0"/>
          <w:marBottom w:val="0"/>
          <w:divBdr>
            <w:top w:val="none" w:sz="0" w:space="0" w:color="auto"/>
            <w:left w:val="none" w:sz="0" w:space="0" w:color="auto"/>
            <w:bottom w:val="none" w:sz="0" w:space="0" w:color="auto"/>
            <w:right w:val="none" w:sz="0" w:space="0" w:color="auto"/>
          </w:divBdr>
        </w:div>
        <w:div w:id="1461611961">
          <w:marLeft w:val="640"/>
          <w:marRight w:val="0"/>
          <w:marTop w:val="0"/>
          <w:marBottom w:val="0"/>
          <w:divBdr>
            <w:top w:val="none" w:sz="0" w:space="0" w:color="auto"/>
            <w:left w:val="none" w:sz="0" w:space="0" w:color="auto"/>
            <w:bottom w:val="none" w:sz="0" w:space="0" w:color="auto"/>
            <w:right w:val="none" w:sz="0" w:space="0" w:color="auto"/>
          </w:divBdr>
        </w:div>
        <w:div w:id="75329272">
          <w:marLeft w:val="640"/>
          <w:marRight w:val="0"/>
          <w:marTop w:val="0"/>
          <w:marBottom w:val="0"/>
          <w:divBdr>
            <w:top w:val="none" w:sz="0" w:space="0" w:color="auto"/>
            <w:left w:val="none" w:sz="0" w:space="0" w:color="auto"/>
            <w:bottom w:val="none" w:sz="0" w:space="0" w:color="auto"/>
            <w:right w:val="none" w:sz="0" w:space="0" w:color="auto"/>
          </w:divBdr>
        </w:div>
        <w:div w:id="1057777798">
          <w:marLeft w:val="640"/>
          <w:marRight w:val="0"/>
          <w:marTop w:val="0"/>
          <w:marBottom w:val="0"/>
          <w:divBdr>
            <w:top w:val="none" w:sz="0" w:space="0" w:color="auto"/>
            <w:left w:val="none" w:sz="0" w:space="0" w:color="auto"/>
            <w:bottom w:val="none" w:sz="0" w:space="0" w:color="auto"/>
            <w:right w:val="none" w:sz="0" w:space="0" w:color="auto"/>
          </w:divBdr>
        </w:div>
        <w:div w:id="2082216735">
          <w:marLeft w:val="640"/>
          <w:marRight w:val="0"/>
          <w:marTop w:val="0"/>
          <w:marBottom w:val="0"/>
          <w:divBdr>
            <w:top w:val="none" w:sz="0" w:space="0" w:color="auto"/>
            <w:left w:val="none" w:sz="0" w:space="0" w:color="auto"/>
            <w:bottom w:val="none" w:sz="0" w:space="0" w:color="auto"/>
            <w:right w:val="none" w:sz="0" w:space="0" w:color="auto"/>
          </w:divBdr>
        </w:div>
        <w:div w:id="2038970005">
          <w:marLeft w:val="640"/>
          <w:marRight w:val="0"/>
          <w:marTop w:val="0"/>
          <w:marBottom w:val="0"/>
          <w:divBdr>
            <w:top w:val="none" w:sz="0" w:space="0" w:color="auto"/>
            <w:left w:val="none" w:sz="0" w:space="0" w:color="auto"/>
            <w:bottom w:val="none" w:sz="0" w:space="0" w:color="auto"/>
            <w:right w:val="none" w:sz="0" w:space="0" w:color="auto"/>
          </w:divBdr>
        </w:div>
        <w:div w:id="158543054">
          <w:marLeft w:val="640"/>
          <w:marRight w:val="0"/>
          <w:marTop w:val="0"/>
          <w:marBottom w:val="0"/>
          <w:divBdr>
            <w:top w:val="none" w:sz="0" w:space="0" w:color="auto"/>
            <w:left w:val="none" w:sz="0" w:space="0" w:color="auto"/>
            <w:bottom w:val="none" w:sz="0" w:space="0" w:color="auto"/>
            <w:right w:val="none" w:sz="0" w:space="0" w:color="auto"/>
          </w:divBdr>
        </w:div>
        <w:div w:id="2090080351">
          <w:marLeft w:val="640"/>
          <w:marRight w:val="0"/>
          <w:marTop w:val="0"/>
          <w:marBottom w:val="0"/>
          <w:divBdr>
            <w:top w:val="none" w:sz="0" w:space="0" w:color="auto"/>
            <w:left w:val="none" w:sz="0" w:space="0" w:color="auto"/>
            <w:bottom w:val="none" w:sz="0" w:space="0" w:color="auto"/>
            <w:right w:val="none" w:sz="0" w:space="0" w:color="auto"/>
          </w:divBdr>
        </w:div>
        <w:div w:id="63913253">
          <w:marLeft w:val="640"/>
          <w:marRight w:val="0"/>
          <w:marTop w:val="0"/>
          <w:marBottom w:val="0"/>
          <w:divBdr>
            <w:top w:val="none" w:sz="0" w:space="0" w:color="auto"/>
            <w:left w:val="none" w:sz="0" w:space="0" w:color="auto"/>
            <w:bottom w:val="none" w:sz="0" w:space="0" w:color="auto"/>
            <w:right w:val="none" w:sz="0" w:space="0" w:color="auto"/>
          </w:divBdr>
        </w:div>
        <w:div w:id="1570118407">
          <w:marLeft w:val="640"/>
          <w:marRight w:val="0"/>
          <w:marTop w:val="0"/>
          <w:marBottom w:val="0"/>
          <w:divBdr>
            <w:top w:val="none" w:sz="0" w:space="0" w:color="auto"/>
            <w:left w:val="none" w:sz="0" w:space="0" w:color="auto"/>
            <w:bottom w:val="none" w:sz="0" w:space="0" w:color="auto"/>
            <w:right w:val="none" w:sz="0" w:space="0" w:color="auto"/>
          </w:divBdr>
        </w:div>
        <w:div w:id="1829056899">
          <w:marLeft w:val="640"/>
          <w:marRight w:val="0"/>
          <w:marTop w:val="0"/>
          <w:marBottom w:val="0"/>
          <w:divBdr>
            <w:top w:val="none" w:sz="0" w:space="0" w:color="auto"/>
            <w:left w:val="none" w:sz="0" w:space="0" w:color="auto"/>
            <w:bottom w:val="none" w:sz="0" w:space="0" w:color="auto"/>
            <w:right w:val="none" w:sz="0" w:space="0" w:color="auto"/>
          </w:divBdr>
        </w:div>
        <w:div w:id="325135512">
          <w:marLeft w:val="640"/>
          <w:marRight w:val="0"/>
          <w:marTop w:val="0"/>
          <w:marBottom w:val="0"/>
          <w:divBdr>
            <w:top w:val="none" w:sz="0" w:space="0" w:color="auto"/>
            <w:left w:val="none" w:sz="0" w:space="0" w:color="auto"/>
            <w:bottom w:val="none" w:sz="0" w:space="0" w:color="auto"/>
            <w:right w:val="none" w:sz="0" w:space="0" w:color="auto"/>
          </w:divBdr>
        </w:div>
        <w:div w:id="1393699458">
          <w:marLeft w:val="640"/>
          <w:marRight w:val="0"/>
          <w:marTop w:val="0"/>
          <w:marBottom w:val="0"/>
          <w:divBdr>
            <w:top w:val="none" w:sz="0" w:space="0" w:color="auto"/>
            <w:left w:val="none" w:sz="0" w:space="0" w:color="auto"/>
            <w:bottom w:val="none" w:sz="0" w:space="0" w:color="auto"/>
            <w:right w:val="none" w:sz="0" w:space="0" w:color="auto"/>
          </w:divBdr>
        </w:div>
        <w:div w:id="1394542144">
          <w:marLeft w:val="640"/>
          <w:marRight w:val="0"/>
          <w:marTop w:val="0"/>
          <w:marBottom w:val="0"/>
          <w:divBdr>
            <w:top w:val="none" w:sz="0" w:space="0" w:color="auto"/>
            <w:left w:val="none" w:sz="0" w:space="0" w:color="auto"/>
            <w:bottom w:val="none" w:sz="0" w:space="0" w:color="auto"/>
            <w:right w:val="none" w:sz="0" w:space="0" w:color="auto"/>
          </w:divBdr>
        </w:div>
        <w:div w:id="1316257691">
          <w:marLeft w:val="640"/>
          <w:marRight w:val="0"/>
          <w:marTop w:val="0"/>
          <w:marBottom w:val="0"/>
          <w:divBdr>
            <w:top w:val="none" w:sz="0" w:space="0" w:color="auto"/>
            <w:left w:val="none" w:sz="0" w:space="0" w:color="auto"/>
            <w:bottom w:val="none" w:sz="0" w:space="0" w:color="auto"/>
            <w:right w:val="none" w:sz="0" w:space="0" w:color="auto"/>
          </w:divBdr>
        </w:div>
        <w:div w:id="153185180">
          <w:marLeft w:val="640"/>
          <w:marRight w:val="0"/>
          <w:marTop w:val="0"/>
          <w:marBottom w:val="0"/>
          <w:divBdr>
            <w:top w:val="none" w:sz="0" w:space="0" w:color="auto"/>
            <w:left w:val="none" w:sz="0" w:space="0" w:color="auto"/>
            <w:bottom w:val="none" w:sz="0" w:space="0" w:color="auto"/>
            <w:right w:val="none" w:sz="0" w:space="0" w:color="auto"/>
          </w:divBdr>
        </w:div>
        <w:div w:id="1692484893">
          <w:marLeft w:val="640"/>
          <w:marRight w:val="0"/>
          <w:marTop w:val="0"/>
          <w:marBottom w:val="0"/>
          <w:divBdr>
            <w:top w:val="none" w:sz="0" w:space="0" w:color="auto"/>
            <w:left w:val="none" w:sz="0" w:space="0" w:color="auto"/>
            <w:bottom w:val="none" w:sz="0" w:space="0" w:color="auto"/>
            <w:right w:val="none" w:sz="0" w:space="0" w:color="auto"/>
          </w:divBdr>
        </w:div>
        <w:div w:id="261186620">
          <w:marLeft w:val="640"/>
          <w:marRight w:val="0"/>
          <w:marTop w:val="0"/>
          <w:marBottom w:val="0"/>
          <w:divBdr>
            <w:top w:val="none" w:sz="0" w:space="0" w:color="auto"/>
            <w:left w:val="none" w:sz="0" w:space="0" w:color="auto"/>
            <w:bottom w:val="none" w:sz="0" w:space="0" w:color="auto"/>
            <w:right w:val="none" w:sz="0" w:space="0" w:color="auto"/>
          </w:divBdr>
        </w:div>
        <w:div w:id="146820735">
          <w:marLeft w:val="640"/>
          <w:marRight w:val="0"/>
          <w:marTop w:val="0"/>
          <w:marBottom w:val="0"/>
          <w:divBdr>
            <w:top w:val="none" w:sz="0" w:space="0" w:color="auto"/>
            <w:left w:val="none" w:sz="0" w:space="0" w:color="auto"/>
            <w:bottom w:val="none" w:sz="0" w:space="0" w:color="auto"/>
            <w:right w:val="none" w:sz="0" w:space="0" w:color="auto"/>
          </w:divBdr>
        </w:div>
        <w:div w:id="173419864">
          <w:marLeft w:val="640"/>
          <w:marRight w:val="0"/>
          <w:marTop w:val="0"/>
          <w:marBottom w:val="0"/>
          <w:divBdr>
            <w:top w:val="none" w:sz="0" w:space="0" w:color="auto"/>
            <w:left w:val="none" w:sz="0" w:space="0" w:color="auto"/>
            <w:bottom w:val="none" w:sz="0" w:space="0" w:color="auto"/>
            <w:right w:val="none" w:sz="0" w:space="0" w:color="auto"/>
          </w:divBdr>
        </w:div>
        <w:div w:id="302660742">
          <w:marLeft w:val="640"/>
          <w:marRight w:val="0"/>
          <w:marTop w:val="0"/>
          <w:marBottom w:val="0"/>
          <w:divBdr>
            <w:top w:val="none" w:sz="0" w:space="0" w:color="auto"/>
            <w:left w:val="none" w:sz="0" w:space="0" w:color="auto"/>
            <w:bottom w:val="none" w:sz="0" w:space="0" w:color="auto"/>
            <w:right w:val="none" w:sz="0" w:space="0" w:color="auto"/>
          </w:divBdr>
        </w:div>
        <w:div w:id="1864585329">
          <w:marLeft w:val="640"/>
          <w:marRight w:val="0"/>
          <w:marTop w:val="0"/>
          <w:marBottom w:val="0"/>
          <w:divBdr>
            <w:top w:val="none" w:sz="0" w:space="0" w:color="auto"/>
            <w:left w:val="none" w:sz="0" w:space="0" w:color="auto"/>
            <w:bottom w:val="none" w:sz="0" w:space="0" w:color="auto"/>
            <w:right w:val="none" w:sz="0" w:space="0" w:color="auto"/>
          </w:divBdr>
        </w:div>
        <w:div w:id="271671629">
          <w:marLeft w:val="640"/>
          <w:marRight w:val="0"/>
          <w:marTop w:val="0"/>
          <w:marBottom w:val="0"/>
          <w:divBdr>
            <w:top w:val="none" w:sz="0" w:space="0" w:color="auto"/>
            <w:left w:val="none" w:sz="0" w:space="0" w:color="auto"/>
            <w:bottom w:val="none" w:sz="0" w:space="0" w:color="auto"/>
            <w:right w:val="none" w:sz="0" w:space="0" w:color="auto"/>
          </w:divBdr>
        </w:div>
        <w:div w:id="1543516728">
          <w:marLeft w:val="640"/>
          <w:marRight w:val="0"/>
          <w:marTop w:val="0"/>
          <w:marBottom w:val="0"/>
          <w:divBdr>
            <w:top w:val="none" w:sz="0" w:space="0" w:color="auto"/>
            <w:left w:val="none" w:sz="0" w:space="0" w:color="auto"/>
            <w:bottom w:val="none" w:sz="0" w:space="0" w:color="auto"/>
            <w:right w:val="none" w:sz="0" w:space="0" w:color="auto"/>
          </w:divBdr>
        </w:div>
        <w:div w:id="472791424">
          <w:marLeft w:val="640"/>
          <w:marRight w:val="0"/>
          <w:marTop w:val="0"/>
          <w:marBottom w:val="0"/>
          <w:divBdr>
            <w:top w:val="none" w:sz="0" w:space="0" w:color="auto"/>
            <w:left w:val="none" w:sz="0" w:space="0" w:color="auto"/>
            <w:bottom w:val="none" w:sz="0" w:space="0" w:color="auto"/>
            <w:right w:val="none" w:sz="0" w:space="0" w:color="auto"/>
          </w:divBdr>
        </w:div>
        <w:div w:id="160317755">
          <w:marLeft w:val="640"/>
          <w:marRight w:val="0"/>
          <w:marTop w:val="0"/>
          <w:marBottom w:val="0"/>
          <w:divBdr>
            <w:top w:val="none" w:sz="0" w:space="0" w:color="auto"/>
            <w:left w:val="none" w:sz="0" w:space="0" w:color="auto"/>
            <w:bottom w:val="none" w:sz="0" w:space="0" w:color="auto"/>
            <w:right w:val="none" w:sz="0" w:space="0" w:color="auto"/>
          </w:divBdr>
        </w:div>
        <w:div w:id="473763680">
          <w:marLeft w:val="640"/>
          <w:marRight w:val="0"/>
          <w:marTop w:val="0"/>
          <w:marBottom w:val="0"/>
          <w:divBdr>
            <w:top w:val="none" w:sz="0" w:space="0" w:color="auto"/>
            <w:left w:val="none" w:sz="0" w:space="0" w:color="auto"/>
            <w:bottom w:val="none" w:sz="0" w:space="0" w:color="auto"/>
            <w:right w:val="none" w:sz="0" w:space="0" w:color="auto"/>
          </w:divBdr>
        </w:div>
        <w:div w:id="1483422618">
          <w:marLeft w:val="640"/>
          <w:marRight w:val="0"/>
          <w:marTop w:val="0"/>
          <w:marBottom w:val="0"/>
          <w:divBdr>
            <w:top w:val="none" w:sz="0" w:space="0" w:color="auto"/>
            <w:left w:val="none" w:sz="0" w:space="0" w:color="auto"/>
            <w:bottom w:val="none" w:sz="0" w:space="0" w:color="auto"/>
            <w:right w:val="none" w:sz="0" w:space="0" w:color="auto"/>
          </w:divBdr>
        </w:div>
        <w:div w:id="234362516">
          <w:marLeft w:val="640"/>
          <w:marRight w:val="0"/>
          <w:marTop w:val="0"/>
          <w:marBottom w:val="0"/>
          <w:divBdr>
            <w:top w:val="none" w:sz="0" w:space="0" w:color="auto"/>
            <w:left w:val="none" w:sz="0" w:space="0" w:color="auto"/>
            <w:bottom w:val="none" w:sz="0" w:space="0" w:color="auto"/>
            <w:right w:val="none" w:sz="0" w:space="0" w:color="auto"/>
          </w:divBdr>
        </w:div>
        <w:div w:id="880676685">
          <w:marLeft w:val="640"/>
          <w:marRight w:val="0"/>
          <w:marTop w:val="0"/>
          <w:marBottom w:val="0"/>
          <w:divBdr>
            <w:top w:val="none" w:sz="0" w:space="0" w:color="auto"/>
            <w:left w:val="none" w:sz="0" w:space="0" w:color="auto"/>
            <w:bottom w:val="none" w:sz="0" w:space="0" w:color="auto"/>
            <w:right w:val="none" w:sz="0" w:space="0" w:color="auto"/>
          </w:divBdr>
        </w:div>
        <w:div w:id="2013683125">
          <w:marLeft w:val="640"/>
          <w:marRight w:val="0"/>
          <w:marTop w:val="0"/>
          <w:marBottom w:val="0"/>
          <w:divBdr>
            <w:top w:val="none" w:sz="0" w:space="0" w:color="auto"/>
            <w:left w:val="none" w:sz="0" w:space="0" w:color="auto"/>
            <w:bottom w:val="none" w:sz="0" w:space="0" w:color="auto"/>
            <w:right w:val="none" w:sz="0" w:space="0" w:color="auto"/>
          </w:divBdr>
        </w:div>
        <w:div w:id="472874980">
          <w:marLeft w:val="640"/>
          <w:marRight w:val="0"/>
          <w:marTop w:val="0"/>
          <w:marBottom w:val="0"/>
          <w:divBdr>
            <w:top w:val="none" w:sz="0" w:space="0" w:color="auto"/>
            <w:left w:val="none" w:sz="0" w:space="0" w:color="auto"/>
            <w:bottom w:val="none" w:sz="0" w:space="0" w:color="auto"/>
            <w:right w:val="none" w:sz="0" w:space="0" w:color="auto"/>
          </w:divBdr>
        </w:div>
        <w:div w:id="1834837995">
          <w:marLeft w:val="640"/>
          <w:marRight w:val="0"/>
          <w:marTop w:val="0"/>
          <w:marBottom w:val="0"/>
          <w:divBdr>
            <w:top w:val="none" w:sz="0" w:space="0" w:color="auto"/>
            <w:left w:val="none" w:sz="0" w:space="0" w:color="auto"/>
            <w:bottom w:val="none" w:sz="0" w:space="0" w:color="auto"/>
            <w:right w:val="none" w:sz="0" w:space="0" w:color="auto"/>
          </w:divBdr>
        </w:div>
        <w:div w:id="1260454079">
          <w:marLeft w:val="640"/>
          <w:marRight w:val="0"/>
          <w:marTop w:val="0"/>
          <w:marBottom w:val="0"/>
          <w:divBdr>
            <w:top w:val="none" w:sz="0" w:space="0" w:color="auto"/>
            <w:left w:val="none" w:sz="0" w:space="0" w:color="auto"/>
            <w:bottom w:val="none" w:sz="0" w:space="0" w:color="auto"/>
            <w:right w:val="none" w:sz="0" w:space="0" w:color="auto"/>
          </w:divBdr>
        </w:div>
        <w:div w:id="963654335">
          <w:marLeft w:val="640"/>
          <w:marRight w:val="0"/>
          <w:marTop w:val="0"/>
          <w:marBottom w:val="0"/>
          <w:divBdr>
            <w:top w:val="none" w:sz="0" w:space="0" w:color="auto"/>
            <w:left w:val="none" w:sz="0" w:space="0" w:color="auto"/>
            <w:bottom w:val="none" w:sz="0" w:space="0" w:color="auto"/>
            <w:right w:val="none" w:sz="0" w:space="0" w:color="auto"/>
          </w:divBdr>
        </w:div>
        <w:div w:id="1876499658">
          <w:marLeft w:val="640"/>
          <w:marRight w:val="0"/>
          <w:marTop w:val="0"/>
          <w:marBottom w:val="0"/>
          <w:divBdr>
            <w:top w:val="none" w:sz="0" w:space="0" w:color="auto"/>
            <w:left w:val="none" w:sz="0" w:space="0" w:color="auto"/>
            <w:bottom w:val="none" w:sz="0" w:space="0" w:color="auto"/>
            <w:right w:val="none" w:sz="0" w:space="0" w:color="auto"/>
          </w:divBdr>
        </w:div>
        <w:div w:id="28530997">
          <w:marLeft w:val="640"/>
          <w:marRight w:val="0"/>
          <w:marTop w:val="0"/>
          <w:marBottom w:val="0"/>
          <w:divBdr>
            <w:top w:val="none" w:sz="0" w:space="0" w:color="auto"/>
            <w:left w:val="none" w:sz="0" w:space="0" w:color="auto"/>
            <w:bottom w:val="none" w:sz="0" w:space="0" w:color="auto"/>
            <w:right w:val="none" w:sz="0" w:space="0" w:color="auto"/>
          </w:divBdr>
        </w:div>
        <w:div w:id="1801262189">
          <w:marLeft w:val="640"/>
          <w:marRight w:val="0"/>
          <w:marTop w:val="0"/>
          <w:marBottom w:val="0"/>
          <w:divBdr>
            <w:top w:val="none" w:sz="0" w:space="0" w:color="auto"/>
            <w:left w:val="none" w:sz="0" w:space="0" w:color="auto"/>
            <w:bottom w:val="none" w:sz="0" w:space="0" w:color="auto"/>
            <w:right w:val="none" w:sz="0" w:space="0" w:color="auto"/>
          </w:divBdr>
        </w:div>
        <w:div w:id="464156023">
          <w:marLeft w:val="640"/>
          <w:marRight w:val="0"/>
          <w:marTop w:val="0"/>
          <w:marBottom w:val="0"/>
          <w:divBdr>
            <w:top w:val="none" w:sz="0" w:space="0" w:color="auto"/>
            <w:left w:val="none" w:sz="0" w:space="0" w:color="auto"/>
            <w:bottom w:val="none" w:sz="0" w:space="0" w:color="auto"/>
            <w:right w:val="none" w:sz="0" w:space="0" w:color="auto"/>
          </w:divBdr>
        </w:div>
        <w:div w:id="1922715605">
          <w:marLeft w:val="640"/>
          <w:marRight w:val="0"/>
          <w:marTop w:val="0"/>
          <w:marBottom w:val="0"/>
          <w:divBdr>
            <w:top w:val="none" w:sz="0" w:space="0" w:color="auto"/>
            <w:left w:val="none" w:sz="0" w:space="0" w:color="auto"/>
            <w:bottom w:val="none" w:sz="0" w:space="0" w:color="auto"/>
            <w:right w:val="none" w:sz="0" w:space="0" w:color="auto"/>
          </w:divBdr>
        </w:div>
        <w:div w:id="1130586285">
          <w:marLeft w:val="640"/>
          <w:marRight w:val="0"/>
          <w:marTop w:val="0"/>
          <w:marBottom w:val="0"/>
          <w:divBdr>
            <w:top w:val="none" w:sz="0" w:space="0" w:color="auto"/>
            <w:left w:val="none" w:sz="0" w:space="0" w:color="auto"/>
            <w:bottom w:val="none" w:sz="0" w:space="0" w:color="auto"/>
            <w:right w:val="none" w:sz="0" w:space="0" w:color="auto"/>
          </w:divBdr>
        </w:div>
        <w:div w:id="2027056936">
          <w:marLeft w:val="640"/>
          <w:marRight w:val="0"/>
          <w:marTop w:val="0"/>
          <w:marBottom w:val="0"/>
          <w:divBdr>
            <w:top w:val="none" w:sz="0" w:space="0" w:color="auto"/>
            <w:left w:val="none" w:sz="0" w:space="0" w:color="auto"/>
            <w:bottom w:val="none" w:sz="0" w:space="0" w:color="auto"/>
            <w:right w:val="none" w:sz="0" w:space="0" w:color="auto"/>
          </w:divBdr>
        </w:div>
        <w:div w:id="189101325">
          <w:marLeft w:val="640"/>
          <w:marRight w:val="0"/>
          <w:marTop w:val="0"/>
          <w:marBottom w:val="0"/>
          <w:divBdr>
            <w:top w:val="none" w:sz="0" w:space="0" w:color="auto"/>
            <w:left w:val="none" w:sz="0" w:space="0" w:color="auto"/>
            <w:bottom w:val="none" w:sz="0" w:space="0" w:color="auto"/>
            <w:right w:val="none" w:sz="0" w:space="0" w:color="auto"/>
          </w:divBdr>
        </w:div>
        <w:div w:id="258761699">
          <w:marLeft w:val="640"/>
          <w:marRight w:val="0"/>
          <w:marTop w:val="0"/>
          <w:marBottom w:val="0"/>
          <w:divBdr>
            <w:top w:val="none" w:sz="0" w:space="0" w:color="auto"/>
            <w:left w:val="none" w:sz="0" w:space="0" w:color="auto"/>
            <w:bottom w:val="none" w:sz="0" w:space="0" w:color="auto"/>
            <w:right w:val="none" w:sz="0" w:space="0" w:color="auto"/>
          </w:divBdr>
        </w:div>
        <w:div w:id="690835738">
          <w:marLeft w:val="640"/>
          <w:marRight w:val="0"/>
          <w:marTop w:val="0"/>
          <w:marBottom w:val="0"/>
          <w:divBdr>
            <w:top w:val="none" w:sz="0" w:space="0" w:color="auto"/>
            <w:left w:val="none" w:sz="0" w:space="0" w:color="auto"/>
            <w:bottom w:val="none" w:sz="0" w:space="0" w:color="auto"/>
            <w:right w:val="none" w:sz="0" w:space="0" w:color="auto"/>
          </w:divBdr>
        </w:div>
        <w:div w:id="2040817354">
          <w:marLeft w:val="640"/>
          <w:marRight w:val="0"/>
          <w:marTop w:val="0"/>
          <w:marBottom w:val="0"/>
          <w:divBdr>
            <w:top w:val="none" w:sz="0" w:space="0" w:color="auto"/>
            <w:left w:val="none" w:sz="0" w:space="0" w:color="auto"/>
            <w:bottom w:val="none" w:sz="0" w:space="0" w:color="auto"/>
            <w:right w:val="none" w:sz="0" w:space="0" w:color="auto"/>
          </w:divBdr>
        </w:div>
        <w:div w:id="1754160651">
          <w:marLeft w:val="640"/>
          <w:marRight w:val="0"/>
          <w:marTop w:val="0"/>
          <w:marBottom w:val="0"/>
          <w:divBdr>
            <w:top w:val="none" w:sz="0" w:space="0" w:color="auto"/>
            <w:left w:val="none" w:sz="0" w:space="0" w:color="auto"/>
            <w:bottom w:val="none" w:sz="0" w:space="0" w:color="auto"/>
            <w:right w:val="none" w:sz="0" w:space="0" w:color="auto"/>
          </w:divBdr>
        </w:div>
        <w:div w:id="1679233592">
          <w:marLeft w:val="640"/>
          <w:marRight w:val="0"/>
          <w:marTop w:val="0"/>
          <w:marBottom w:val="0"/>
          <w:divBdr>
            <w:top w:val="none" w:sz="0" w:space="0" w:color="auto"/>
            <w:left w:val="none" w:sz="0" w:space="0" w:color="auto"/>
            <w:bottom w:val="none" w:sz="0" w:space="0" w:color="auto"/>
            <w:right w:val="none" w:sz="0" w:space="0" w:color="auto"/>
          </w:divBdr>
        </w:div>
        <w:div w:id="2141069511">
          <w:marLeft w:val="640"/>
          <w:marRight w:val="0"/>
          <w:marTop w:val="0"/>
          <w:marBottom w:val="0"/>
          <w:divBdr>
            <w:top w:val="none" w:sz="0" w:space="0" w:color="auto"/>
            <w:left w:val="none" w:sz="0" w:space="0" w:color="auto"/>
            <w:bottom w:val="none" w:sz="0" w:space="0" w:color="auto"/>
            <w:right w:val="none" w:sz="0" w:space="0" w:color="auto"/>
          </w:divBdr>
        </w:div>
        <w:div w:id="146557076">
          <w:marLeft w:val="640"/>
          <w:marRight w:val="0"/>
          <w:marTop w:val="0"/>
          <w:marBottom w:val="0"/>
          <w:divBdr>
            <w:top w:val="none" w:sz="0" w:space="0" w:color="auto"/>
            <w:left w:val="none" w:sz="0" w:space="0" w:color="auto"/>
            <w:bottom w:val="none" w:sz="0" w:space="0" w:color="auto"/>
            <w:right w:val="none" w:sz="0" w:space="0" w:color="auto"/>
          </w:divBdr>
        </w:div>
        <w:div w:id="1990597969">
          <w:marLeft w:val="640"/>
          <w:marRight w:val="0"/>
          <w:marTop w:val="0"/>
          <w:marBottom w:val="0"/>
          <w:divBdr>
            <w:top w:val="none" w:sz="0" w:space="0" w:color="auto"/>
            <w:left w:val="none" w:sz="0" w:space="0" w:color="auto"/>
            <w:bottom w:val="none" w:sz="0" w:space="0" w:color="auto"/>
            <w:right w:val="none" w:sz="0" w:space="0" w:color="auto"/>
          </w:divBdr>
        </w:div>
        <w:div w:id="809327608">
          <w:marLeft w:val="640"/>
          <w:marRight w:val="0"/>
          <w:marTop w:val="0"/>
          <w:marBottom w:val="0"/>
          <w:divBdr>
            <w:top w:val="none" w:sz="0" w:space="0" w:color="auto"/>
            <w:left w:val="none" w:sz="0" w:space="0" w:color="auto"/>
            <w:bottom w:val="none" w:sz="0" w:space="0" w:color="auto"/>
            <w:right w:val="none" w:sz="0" w:space="0" w:color="auto"/>
          </w:divBdr>
        </w:div>
        <w:div w:id="1440834055">
          <w:marLeft w:val="640"/>
          <w:marRight w:val="0"/>
          <w:marTop w:val="0"/>
          <w:marBottom w:val="0"/>
          <w:divBdr>
            <w:top w:val="none" w:sz="0" w:space="0" w:color="auto"/>
            <w:left w:val="none" w:sz="0" w:space="0" w:color="auto"/>
            <w:bottom w:val="none" w:sz="0" w:space="0" w:color="auto"/>
            <w:right w:val="none" w:sz="0" w:space="0" w:color="auto"/>
          </w:divBdr>
        </w:div>
        <w:div w:id="1384018387">
          <w:marLeft w:val="640"/>
          <w:marRight w:val="0"/>
          <w:marTop w:val="0"/>
          <w:marBottom w:val="0"/>
          <w:divBdr>
            <w:top w:val="none" w:sz="0" w:space="0" w:color="auto"/>
            <w:left w:val="none" w:sz="0" w:space="0" w:color="auto"/>
            <w:bottom w:val="none" w:sz="0" w:space="0" w:color="auto"/>
            <w:right w:val="none" w:sz="0" w:space="0" w:color="auto"/>
          </w:divBdr>
        </w:div>
        <w:div w:id="1200632244">
          <w:marLeft w:val="640"/>
          <w:marRight w:val="0"/>
          <w:marTop w:val="0"/>
          <w:marBottom w:val="0"/>
          <w:divBdr>
            <w:top w:val="none" w:sz="0" w:space="0" w:color="auto"/>
            <w:left w:val="none" w:sz="0" w:space="0" w:color="auto"/>
            <w:bottom w:val="none" w:sz="0" w:space="0" w:color="auto"/>
            <w:right w:val="none" w:sz="0" w:space="0" w:color="auto"/>
          </w:divBdr>
        </w:div>
        <w:div w:id="1734084091">
          <w:marLeft w:val="640"/>
          <w:marRight w:val="0"/>
          <w:marTop w:val="0"/>
          <w:marBottom w:val="0"/>
          <w:divBdr>
            <w:top w:val="none" w:sz="0" w:space="0" w:color="auto"/>
            <w:left w:val="none" w:sz="0" w:space="0" w:color="auto"/>
            <w:bottom w:val="none" w:sz="0" w:space="0" w:color="auto"/>
            <w:right w:val="none" w:sz="0" w:space="0" w:color="auto"/>
          </w:divBdr>
        </w:div>
        <w:div w:id="1757052305">
          <w:marLeft w:val="640"/>
          <w:marRight w:val="0"/>
          <w:marTop w:val="0"/>
          <w:marBottom w:val="0"/>
          <w:divBdr>
            <w:top w:val="none" w:sz="0" w:space="0" w:color="auto"/>
            <w:left w:val="none" w:sz="0" w:space="0" w:color="auto"/>
            <w:bottom w:val="none" w:sz="0" w:space="0" w:color="auto"/>
            <w:right w:val="none" w:sz="0" w:space="0" w:color="auto"/>
          </w:divBdr>
        </w:div>
        <w:div w:id="1257523429">
          <w:marLeft w:val="640"/>
          <w:marRight w:val="0"/>
          <w:marTop w:val="0"/>
          <w:marBottom w:val="0"/>
          <w:divBdr>
            <w:top w:val="none" w:sz="0" w:space="0" w:color="auto"/>
            <w:left w:val="none" w:sz="0" w:space="0" w:color="auto"/>
            <w:bottom w:val="none" w:sz="0" w:space="0" w:color="auto"/>
            <w:right w:val="none" w:sz="0" w:space="0" w:color="auto"/>
          </w:divBdr>
        </w:div>
        <w:div w:id="313148703">
          <w:marLeft w:val="640"/>
          <w:marRight w:val="0"/>
          <w:marTop w:val="0"/>
          <w:marBottom w:val="0"/>
          <w:divBdr>
            <w:top w:val="none" w:sz="0" w:space="0" w:color="auto"/>
            <w:left w:val="none" w:sz="0" w:space="0" w:color="auto"/>
            <w:bottom w:val="none" w:sz="0" w:space="0" w:color="auto"/>
            <w:right w:val="none" w:sz="0" w:space="0" w:color="auto"/>
          </w:divBdr>
        </w:div>
        <w:div w:id="1567715345">
          <w:marLeft w:val="640"/>
          <w:marRight w:val="0"/>
          <w:marTop w:val="0"/>
          <w:marBottom w:val="0"/>
          <w:divBdr>
            <w:top w:val="none" w:sz="0" w:space="0" w:color="auto"/>
            <w:left w:val="none" w:sz="0" w:space="0" w:color="auto"/>
            <w:bottom w:val="none" w:sz="0" w:space="0" w:color="auto"/>
            <w:right w:val="none" w:sz="0" w:space="0" w:color="auto"/>
          </w:divBdr>
        </w:div>
        <w:div w:id="1443575082">
          <w:marLeft w:val="640"/>
          <w:marRight w:val="0"/>
          <w:marTop w:val="0"/>
          <w:marBottom w:val="0"/>
          <w:divBdr>
            <w:top w:val="none" w:sz="0" w:space="0" w:color="auto"/>
            <w:left w:val="none" w:sz="0" w:space="0" w:color="auto"/>
            <w:bottom w:val="none" w:sz="0" w:space="0" w:color="auto"/>
            <w:right w:val="none" w:sz="0" w:space="0" w:color="auto"/>
          </w:divBdr>
        </w:div>
        <w:div w:id="518082048">
          <w:marLeft w:val="640"/>
          <w:marRight w:val="0"/>
          <w:marTop w:val="0"/>
          <w:marBottom w:val="0"/>
          <w:divBdr>
            <w:top w:val="none" w:sz="0" w:space="0" w:color="auto"/>
            <w:left w:val="none" w:sz="0" w:space="0" w:color="auto"/>
            <w:bottom w:val="none" w:sz="0" w:space="0" w:color="auto"/>
            <w:right w:val="none" w:sz="0" w:space="0" w:color="auto"/>
          </w:divBdr>
        </w:div>
        <w:div w:id="58989482">
          <w:marLeft w:val="640"/>
          <w:marRight w:val="0"/>
          <w:marTop w:val="0"/>
          <w:marBottom w:val="0"/>
          <w:divBdr>
            <w:top w:val="none" w:sz="0" w:space="0" w:color="auto"/>
            <w:left w:val="none" w:sz="0" w:space="0" w:color="auto"/>
            <w:bottom w:val="none" w:sz="0" w:space="0" w:color="auto"/>
            <w:right w:val="none" w:sz="0" w:space="0" w:color="auto"/>
          </w:divBdr>
        </w:div>
        <w:div w:id="1799030353">
          <w:marLeft w:val="640"/>
          <w:marRight w:val="0"/>
          <w:marTop w:val="0"/>
          <w:marBottom w:val="0"/>
          <w:divBdr>
            <w:top w:val="none" w:sz="0" w:space="0" w:color="auto"/>
            <w:left w:val="none" w:sz="0" w:space="0" w:color="auto"/>
            <w:bottom w:val="none" w:sz="0" w:space="0" w:color="auto"/>
            <w:right w:val="none" w:sz="0" w:space="0" w:color="auto"/>
          </w:divBdr>
        </w:div>
        <w:div w:id="1478721401">
          <w:marLeft w:val="640"/>
          <w:marRight w:val="0"/>
          <w:marTop w:val="0"/>
          <w:marBottom w:val="0"/>
          <w:divBdr>
            <w:top w:val="none" w:sz="0" w:space="0" w:color="auto"/>
            <w:left w:val="none" w:sz="0" w:space="0" w:color="auto"/>
            <w:bottom w:val="none" w:sz="0" w:space="0" w:color="auto"/>
            <w:right w:val="none" w:sz="0" w:space="0" w:color="auto"/>
          </w:divBdr>
        </w:div>
        <w:div w:id="1651908018">
          <w:marLeft w:val="640"/>
          <w:marRight w:val="0"/>
          <w:marTop w:val="0"/>
          <w:marBottom w:val="0"/>
          <w:divBdr>
            <w:top w:val="none" w:sz="0" w:space="0" w:color="auto"/>
            <w:left w:val="none" w:sz="0" w:space="0" w:color="auto"/>
            <w:bottom w:val="none" w:sz="0" w:space="0" w:color="auto"/>
            <w:right w:val="none" w:sz="0" w:space="0" w:color="auto"/>
          </w:divBdr>
        </w:div>
        <w:div w:id="1411192029">
          <w:marLeft w:val="640"/>
          <w:marRight w:val="0"/>
          <w:marTop w:val="0"/>
          <w:marBottom w:val="0"/>
          <w:divBdr>
            <w:top w:val="none" w:sz="0" w:space="0" w:color="auto"/>
            <w:left w:val="none" w:sz="0" w:space="0" w:color="auto"/>
            <w:bottom w:val="none" w:sz="0" w:space="0" w:color="auto"/>
            <w:right w:val="none" w:sz="0" w:space="0" w:color="auto"/>
          </w:divBdr>
        </w:div>
        <w:div w:id="1977031604">
          <w:marLeft w:val="640"/>
          <w:marRight w:val="0"/>
          <w:marTop w:val="0"/>
          <w:marBottom w:val="0"/>
          <w:divBdr>
            <w:top w:val="none" w:sz="0" w:space="0" w:color="auto"/>
            <w:left w:val="none" w:sz="0" w:space="0" w:color="auto"/>
            <w:bottom w:val="none" w:sz="0" w:space="0" w:color="auto"/>
            <w:right w:val="none" w:sz="0" w:space="0" w:color="auto"/>
          </w:divBdr>
        </w:div>
        <w:div w:id="1316880853">
          <w:marLeft w:val="640"/>
          <w:marRight w:val="0"/>
          <w:marTop w:val="0"/>
          <w:marBottom w:val="0"/>
          <w:divBdr>
            <w:top w:val="none" w:sz="0" w:space="0" w:color="auto"/>
            <w:left w:val="none" w:sz="0" w:space="0" w:color="auto"/>
            <w:bottom w:val="none" w:sz="0" w:space="0" w:color="auto"/>
            <w:right w:val="none" w:sz="0" w:space="0" w:color="auto"/>
          </w:divBdr>
        </w:div>
        <w:div w:id="1353337196">
          <w:marLeft w:val="640"/>
          <w:marRight w:val="0"/>
          <w:marTop w:val="0"/>
          <w:marBottom w:val="0"/>
          <w:divBdr>
            <w:top w:val="none" w:sz="0" w:space="0" w:color="auto"/>
            <w:left w:val="none" w:sz="0" w:space="0" w:color="auto"/>
            <w:bottom w:val="none" w:sz="0" w:space="0" w:color="auto"/>
            <w:right w:val="none" w:sz="0" w:space="0" w:color="auto"/>
          </w:divBdr>
        </w:div>
        <w:div w:id="1263952819">
          <w:marLeft w:val="640"/>
          <w:marRight w:val="0"/>
          <w:marTop w:val="0"/>
          <w:marBottom w:val="0"/>
          <w:divBdr>
            <w:top w:val="none" w:sz="0" w:space="0" w:color="auto"/>
            <w:left w:val="none" w:sz="0" w:space="0" w:color="auto"/>
            <w:bottom w:val="none" w:sz="0" w:space="0" w:color="auto"/>
            <w:right w:val="none" w:sz="0" w:space="0" w:color="auto"/>
          </w:divBdr>
        </w:div>
        <w:div w:id="2011832762">
          <w:marLeft w:val="640"/>
          <w:marRight w:val="0"/>
          <w:marTop w:val="0"/>
          <w:marBottom w:val="0"/>
          <w:divBdr>
            <w:top w:val="none" w:sz="0" w:space="0" w:color="auto"/>
            <w:left w:val="none" w:sz="0" w:space="0" w:color="auto"/>
            <w:bottom w:val="none" w:sz="0" w:space="0" w:color="auto"/>
            <w:right w:val="none" w:sz="0" w:space="0" w:color="auto"/>
          </w:divBdr>
        </w:div>
        <w:div w:id="1748765272">
          <w:marLeft w:val="640"/>
          <w:marRight w:val="0"/>
          <w:marTop w:val="0"/>
          <w:marBottom w:val="0"/>
          <w:divBdr>
            <w:top w:val="none" w:sz="0" w:space="0" w:color="auto"/>
            <w:left w:val="none" w:sz="0" w:space="0" w:color="auto"/>
            <w:bottom w:val="none" w:sz="0" w:space="0" w:color="auto"/>
            <w:right w:val="none" w:sz="0" w:space="0" w:color="auto"/>
          </w:divBdr>
        </w:div>
        <w:div w:id="1469587929">
          <w:marLeft w:val="640"/>
          <w:marRight w:val="0"/>
          <w:marTop w:val="0"/>
          <w:marBottom w:val="0"/>
          <w:divBdr>
            <w:top w:val="none" w:sz="0" w:space="0" w:color="auto"/>
            <w:left w:val="none" w:sz="0" w:space="0" w:color="auto"/>
            <w:bottom w:val="none" w:sz="0" w:space="0" w:color="auto"/>
            <w:right w:val="none" w:sz="0" w:space="0" w:color="auto"/>
          </w:divBdr>
        </w:div>
        <w:div w:id="356783961">
          <w:marLeft w:val="640"/>
          <w:marRight w:val="0"/>
          <w:marTop w:val="0"/>
          <w:marBottom w:val="0"/>
          <w:divBdr>
            <w:top w:val="none" w:sz="0" w:space="0" w:color="auto"/>
            <w:left w:val="none" w:sz="0" w:space="0" w:color="auto"/>
            <w:bottom w:val="none" w:sz="0" w:space="0" w:color="auto"/>
            <w:right w:val="none" w:sz="0" w:space="0" w:color="auto"/>
          </w:divBdr>
        </w:div>
        <w:div w:id="1209025260">
          <w:marLeft w:val="640"/>
          <w:marRight w:val="0"/>
          <w:marTop w:val="0"/>
          <w:marBottom w:val="0"/>
          <w:divBdr>
            <w:top w:val="none" w:sz="0" w:space="0" w:color="auto"/>
            <w:left w:val="none" w:sz="0" w:space="0" w:color="auto"/>
            <w:bottom w:val="none" w:sz="0" w:space="0" w:color="auto"/>
            <w:right w:val="none" w:sz="0" w:space="0" w:color="auto"/>
          </w:divBdr>
        </w:div>
        <w:div w:id="1694914634">
          <w:marLeft w:val="640"/>
          <w:marRight w:val="0"/>
          <w:marTop w:val="0"/>
          <w:marBottom w:val="0"/>
          <w:divBdr>
            <w:top w:val="none" w:sz="0" w:space="0" w:color="auto"/>
            <w:left w:val="none" w:sz="0" w:space="0" w:color="auto"/>
            <w:bottom w:val="none" w:sz="0" w:space="0" w:color="auto"/>
            <w:right w:val="none" w:sz="0" w:space="0" w:color="auto"/>
          </w:divBdr>
        </w:div>
        <w:div w:id="1078091791">
          <w:marLeft w:val="640"/>
          <w:marRight w:val="0"/>
          <w:marTop w:val="0"/>
          <w:marBottom w:val="0"/>
          <w:divBdr>
            <w:top w:val="none" w:sz="0" w:space="0" w:color="auto"/>
            <w:left w:val="none" w:sz="0" w:space="0" w:color="auto"/>
            <w:bottom w:val="none" w:sz="0" w:space="0" w:color="auto"/>
            <w:right w:val="none" w:sz="0" w:space="0" w:color="auto"/>
          </w:divBdr>
        </w:div>
        <w:div w:id="861406114">
          <w:marLeft w:val="640"/>
          <w:marRight w:val="0"/>
          <w:marTop w:val="0"/>
          <w:marBottom w:val="0"/>
          <w:divBdr>
            <w:top w:val="none" w:sz="0" w:space="0" w:color="auto"/>
            <w:left w:val="none" w:sz="0" w:space="0" w:color="auto"/>
            <w:bottom w:val="none" w:sz="0" w:space="0" w:color="auto"/>
            <w:right w:val="none" w:sz="0" w:space="0" w:color="auto"/>
          </w:divBdr>
        </w:div>
        <w:div w:id="1966689928">
          <w:marLeft w:val="640"/>
          <w:marRight w:val="0"/>
          <w:marTop w:val="0"/>
          <w:marBottom w:val="0"/>
          <w:divBdr>
            <w:top w:val="none" w:sz="0" w:space="0" w:color="auto"/>
            <w:left w:val="none" w:sz="0" w:space="0" w:color="auto"/>
            <w:bottom w:val="none" w:sz="0" w:space="0" w:color="auto"/>
            <w:right w:val="none" w:sz="0" w:space="0" w:color="auto"/>
          </w:divBdr>
        </w:div>
        <w:div w:id="1358240379">
          <w:marLeft w:val="640"/>
          <w:marRight w:val="0"/>
          <w:marTop w:val="0"/>
          <w:marBottom w:val="0"/>
          <w:divBdr>
            <w:top w:val="none" w:sz="0" w:space="0" w:color="auto"/>
            <w:left w:val="none" w:sz="0" w:space="0" w:color="auto"/>
            <w:bottom w:val="none" w:sz="0" w:space="0" w:color="auto"/>
            <w:right w:val="none" w:sz="0" w:space="0" w:color="auto"/>
          </w:divBdr>
        </w:div>
      </w:divsChild>
    </w:div>
    <w:div w:id="1993169256">
      <w:bodyDiv w:val="1"/>
      <w:marLeft w:val="0"/>
      <w:marRight w:val="0"/>
      <w:marTop w:val="0"/>
      <w:marBottom w:val="0"/>
      <w:divBdr>
        <w:top w:val="none" w:sz="0" w:space="0" w:color="auto"/>
        <w:left w:val="none" w:sz="0" w:space="0" w:color="auto"/>
        <w:bottom w:val="none" w:sz="0" w:space="0" w:color="auto"/>
        <w:right w:val="none" w:sz="0" w:space="0" w:color="auto"/>
      </w:divBdr>
      <w:divsChild>
        <w:div w:id="1723676664">
          <w:marLeft w:val="640"/>
          <w:marRight w:val="0"/>
          <w:marTop w:val="0"/>
          <w:marBottom w:val="0"/>
          <w:divBdr>
            <w:top w:val="none" w:sz="0" w:space="0" w:color="auto"/>
            <w:left w:val="none" w:sz="0" w:space="0" w:color="auto"/>
            <w:bottom w:val="none" w:sz="0" w:space="0" w:color="auto"/>
            <w:right w:val="none" w:sz="0" w:space="0" w:color="auto"/>
          </w:divBdr>
        </w:div>
        <w:div w:id="1197307966">
          <w:marLeft w:val="640"/>
          <w:marRight w:val="0"/>
          <w:marTop w:val="0"/>
          <w:marBottom w:val="0"/>
          <w:divBdr>
            <w:top w:val="none" w:sz="0" w:space="0" w:color="auto"/>
            <w:left w:val="none" w:sz="0" w:space="0" w:color="auto"/>
            <w:bottom w:val="none" w:sz="0" w:space="0" w:color="auto"/>
            <w:right w:val="none" w:sz="0" w:space="0" w:color="auto"/>
          </w:divBdr>
        </w:div>
        <w:div w:id="2139257557">
          <w:marLeft w:val="640"/>
          <w:marRight w:val="0"/>
          <w:marTop w:val="0"/>
          <w:marBottom w:val="0"/>
          <w:divBdr>
            <w:top w:val="none" w:sz="0" w:space="0" w:color="auto"/>
            <w:left w:val="none" w:sz="0" w:space="0" w:color="auto"/>
            <w:bottom w:val="none" w:sz="0" w:space="0" w:color="auto"/>
            <w:right w:val="none" w:sz="0" w:space="0" w:color="auto"/>
          </w:divBdr>
        </w:div>
        <w:div w:id="1915237769">
          <w:marLeft w:val="640"/>
          <w:marRight w:val="0"/>
          <w:marTop w:val="0"/>
          <w:marBottom w:val="0"/>
          <w:divBdr>
            <w:top w:val="none" w:sz="0" w:space="0" w:color="auto"/>
            <w:left w:val="none" w:sz="0" w:space="0" w:color="auto"/>
            <w:bottom w:val="none" w:sz="0" w:space="0" w:color="auto"/>
            <w:right w:val="none" w:sz="0" w:space="0" w:color="auto"/>
          </w:divBdr>
        </w:div>
        <w:div w:id="1649283488">
          <w:marLeft w:val="640"/>
          <w:marRight w:val="0"/>
          <w:marTop w:val="0"/>
          <w:marBottom w:val="0"/>
          <w:divBdr>
            <w:top w:val="none" w:sz="0" w:space="0" w:color="auto"/>
            <w:left w:val="none" w:sz="0" w:space="0" w:color="auto"/>
            <w:bottom w:val="none" w:sz="0" w:space="0" w:color="auto"/>
            <w:right w:val="none" w:sz="0" w:space="0" w:color="auto"/>
          </w:divBdr>
        </w:div>
        <w:div w:id="665398765">
          <w:marLeft w:val="640"/>
          <w:marRight w:val="0"/>
          <w:marTop w:val="0"/>
          <w:marBottom w:val="0"/>
          <w:divBdr>
            <w:top w:val="none" w:sz="0" w:space="0" w:color="auto"/>
            <w:left w:val="none" w:sz="0" w:space="0" w:color="auto"/>
            <w:bottom w:val="none" w:sz="0" w:space="0" w:color="auto"/>
            <w:right w:val="none" w:sz="0" w:space="0" w:color="auto"/>
          </w:divBdr>
        </w:div>
        <w:div w:id="1692416125">
          <w:marLeft w:val="640"/>
          <w:marRight w:val="0"/>
          <w:marTop w:val="0"/>
          <w:marBottom w:val="0"/>
          <w:divBdr>
            <w:top w:val="none" w:sz="0" w:space="0" w:color="auto"/>
            <w:left w:val="none" w:sz="0" w:space="0" w:color="auto"/>
            <w:bottom w:val="none" w:sz="0" w:space="0" w:color="auto"/>
            <w:right w:val="none" w:sz="0" w:space="0" w:color="auto"/>
          </w:divBdr>
        </w:div>
        <w:div w:id="555166513">
          <w:marLeft w:val="640"/>
          <w:marRight w:val="0"/>
          <w:marTop w:val="0"/>
          <w:marBottom w:val="0"/>
          <w:divBdr>
            <w:top w:val="none" w:sz="0" w:space="0" w:color="auto"/>
            <w:left w:val="none" w:sz="0" w:space="0" w:color="auto"/>
            <w:bottom w:val="none" w:sz="0" w:space="0" w:color="auto"/>
            <w:right w:val="none" w:sz="0" w:space="0" w:color="auto"/>
          </w:divBdr>
        </w:div>
        <w:div w:id="2105757892">
          <w:marLeft w:val="640"/>
          <w:marRight w:val="0"/>
          <w:marTop w:val="0"/>
          <w:marBottom w:val="0"/>
          <w:divBdr>
            <w:top w:val="none" w:sz="0" w:space="0" w:color="auto"/>
            <w:left w:val="none" w:sz="0" w:space="0" w:color="auto"/>
            <w:bottom w:val="none" w:sz="0" w:space="0" w:color="auto"/>
            <w:right w:val="none" w:sz="0" w:space="0" w:color="auto"/>
          </w:divBdr>
        </w:div>
        <w:div w:id="127164936">
          <w:marLeft w:val="640"/>
          <w:marRight w:val="0"/>
          <w:marTop w:val="0"/>
          <w:marBottom w:val="0"/>
          <w:divBdr>
            <w:top w:val="none" w:sz="0" w:space="0" w:color="auto"/>
            <w:left w:val="none" w:sz="0" w:space="0" w:color="auto"/>
            <w:bottom w:val="none" w:sz="0" w:space="0" w:color="auto"/>
            <w:right w:val="none" w:sz="0" w:space="0" w:color="auto"/>
          </w:divBdr>
        </w:div>
        <w:div w:id="1602566959">
          <w:marLeft w:val="640"/>
          <w:marRight w:val="0"/>
          <w:marTop w:val="0"/>
          <w:marBottom w:val="0"/>
          <w:divBdr>
            <w:top w:val="none" w:sz="0" w:space="0" w:color="auto"/>
            <w:left w:val="none" w:sz="0" w:space="0" w:color="auto"/>
            <w:bottom w:val="none" w:sz="0" w:space="0" w:color="auto"/>
            <w:right w:val="none" w:sz="0" w:space="0" w:color="auto"/>
          </w:divBdr>
        </w:div>
        <w:div w:id="294217385">
          <w:marLeft w:val="640"/>
          <w:marRight w:val="0"/>
          <w:marTop w:val="0"/>
          <w:marBottom w:val="0"/>
          <w:divBdr>
            <w:top w:val="none" w:sz="0" w:space="0" w:color="auto"/>
            <w:left w:val="none" w:sz="0" w:space="0" w:color="auto"/>
            <w:bottom w:val="none" w:sz="0" w:space="0" w:color="auto"/>
            <w:right w:val="none" w:sz="0" w:space="0" w:color="auto"/>
          </w:divBdr>
        </w:div>
        <w:div w:id="439035203">
          <w:marLeft w:val="640"/>
          <w:marRight w:val="0"/>
          <w:marTop w:val="0"/>
          <w:marBottom w:val="0"/>
          <w:divBdr>
            <w:top w:val="none" w:sz="0" w:space="0" w:color="auto"/>
            <w:left w:val="none" w:sz="0" w:space="0" w:color="auto"/>
            <w:bottom w:val="none" w:sz="0" w:space="0" w:color="auto"/>
            <w:right w:val="none" w:sz="0" w:space="0" w:color="auto"/>
          </w:divBdr>
        </w:div>
        <w:div w:id="72093002">
          <w:marLeft w:val="640"/>
          <w:marRight w:val="0"/>
          <w:marTop w:val="0"/>
          <w:marBottom w:val="0"/>
          <w:divBdr>
            <w:top w:val="none" w:sz="0" w:space="0" w:color="auto"/>
            <w:left w:val="none" w:sz="0" w:space="0" w:color="auto"/>
            <w:bottom w:val="none" w:sz="0" w:space="0" w:color="auto"/>
            <w:right w:val="none" w:sz="0" w:space="0" w:color="auto"/>
          </w:divBdr>
        </w:div>
        <w:div w:id="1617132364">
          <w:marLeft w:val="640"/>
          <w:marRight w:val="0"/>
          <w:marTop w:val="0"/>
          <w:marBottom w:val="0"/>
          <w:divBdr>
            <w:top w:val="none" w:sz="0" w:space="0" w:color="auto"/>
            <w:left w:val="none" w:sz="0" w:space="0" w:color="auto"/>
            <w:bottom w:val="none" w:sz="0" w:space="0" w:color="auto"/>
            <w:right w:val="none" w:sz="0" w:space="0" w:color="auto"/>
          </w:divBdr>
        </w:div>
        <w:div w:id="861210513">
          <w:marLeft w:val="640"/>
          <w:marRight w:val="0"/>
          <w:marTop w:val="0"/>
          <w:marBottom w:val="0"/>
          <w:divBdr>
            <w:top w:val="none" w:sz="0" w:space="0" w:color="auto"/>
            <w:left w:val="none" w:sz="0" w:space="0" w:color="auto"/>
            <w:bottom w:val="none" w:sz="0" w:space="0" w:color="auto"/>
            <w:right w:val="none" w:sz="0" w:space="0" w:color="auto"/>
          </w:divBdr>
        </w:div>
        <w:div w:id="1390883126">
          <w:marLeft w:val="640"/>
          <w:marRight w:val="0"/>
          <w:marTop w:val="0"/>
          <w:marBottom w:val="0"/>
          <w:divBdr>
            <w:top w:val="none" w:sz="0" w:space="0" w:color="auto"/>
            <w:left w:val="none" w:sz="0" w:space="0" w:color="auto"/>
            <w:bottom w:val="none" w:sz="0" w:space="0" w:color="auto"/>
            <w:right w:val="none" w:sz="0" w:space="0" w:color="auto"/>
          </w:divBdr>
        </w:div>
        <w:div w:id="2112777269">
          <w:marLeft w:val="640"/>
          <w:marRight w:val="0"/>
          <w:marTop w:val="0"/>
          <w:marBottom w:val="0"/>
          <w:divBdr>
            <w:top w:val="none" w:sz="0" w:space="0" w:color="auto"/>
            <w:left w:val="none" w:sz="0" w:space="0" w:color="auto"/>
            <w:bottom w:val="none" w:sz="0" w:space="0" w:color="auto"/>
            <w:right w:val="none" w:sz="0" w:space="0" w:color="auto"/>
          </w:divBdr>
        </w:div>
        <w:div w:id="1715033643">
          <w:marLeft w:val="640"/>
          <w:marRight w:val="0"/>
          <w:marTop w:val="0"/>
          <w:marBottom w:val="0"/>
          <w:divBdr>
            <w:top w:val="none" w:sz="0" w:space="0" w:color="auto"/>
            <w:left w:val="none" w:sz="0" w:space="0" w:color="auto"/>
            <w:bottom w:val="none" w:sz="0" w:space="0" w:color="auto"/>
            <w:right w:val="none" w:sz="0" w:space="0" w:color="auto"/>
          </w:divBdr>
        </w:div>
        <w:div w:id="1360159279">
          <w:marLeft w:val="640"/>
          <w:marRight w:val="0"/>
          <w:marTop w:val="0"/>
          <w:marBottom w:val="0"/>
          <w:divBdr>
            <w:top w:val="none" w:sz="0" w:space="0" w:color="auto"/>
            <w:left w:val="none" w:sz="0" w:space="0" w:color="auto"/>
            <w:bottom w:val="none" w:sz="0" w:space="0" w:color="auto"/>
            <w:right w:val="none" w:sz="0" w:space="0" w:color="auto"/>
          </w:divBdr>
        </w:div>
        <w:div w:id="1253513083">
          <w:marLeft w:val="640"/>
          <w:marRight w:val="0"/>
          <w:marTop w:val="0"/>
          <w:marBottom w:val="0"/>
          <w:divBdr>
            <w:top w:val="none" w:sz="0" w:space="0" w:color="auto"/>
            <w:left w:val="none" w:sz="0" w:space="0" w:color="auto"/>
            <w:bottom w:val="none" w:sz="0" w:space="0" w:color="auto"/>
            <w:right w:val="none" w:sz="0" w:space="0" w:color="auto"/>
          </w:divBdr>
        </w:div>
        <w:div w:id="1527333692">
          <w:marLeft w:val="640"/>
          <w:marRight w:val="0"/>
          <w:marTop w:val="0"/>
          <w:marBottom w:val="0"/>
          <w:divBdr>
            <w:top w:val="none" w:sz="0" w:space="0" w:color="auto"/>
            <w:left w:val="none" w:sz="0" w:space="0" w:color="auto"/>
            <w:bottom w:val="none" w:sz="0" w:space="0" w:color="auto"/>
            <w:right w:val="none" w:sz="0" w:space="0" w:color="auto"/>
          </w:divBdr>
        </w:div>
        <w:div w:id="56362253">
          <w:marLeft w:val="640"/>
          <w:marRight w:val="0"/>
          <w:marTop w:val="0"/>
          <w:marBottom w:val="0"/>
          <w:divBdr>
            <w:top w:val="none" w:sz="0" w:space="0" w:color="auto"/>
            <w:left w:val="none" w:sz="0" w:space="0" w:color="auto"/>
            <w:bottom w:val="none" w:sz="0" w:space="0" w:color="auto"/>
            <w:right w:val="none" w:sz="0" w:space="0" w:color="auto"/>
          </w:divBdr>
        </w:div>
        <w:div w:id="1403599550">
          <w:marLeft w:val="640"/>
          <w:marRight w:val="0"/>
          <w:marTop w:val="0"/>
          <w:marBottom w:val="0"/>
          <w:divBdr>
            <w:top w:val="none" w:sz="0" w:space="0" w:color="auto"/>
            <w:left w:val="none" w:sz="0" w:space="0" w:color="auto"/>
            <w:bottom w:val="none" w:sz="0" w:space="0" w:color="auto"/>
            <w:right w:val="none" w:sz="0" w:space="0" w:color="auto"/>
          </w:divBdr>
        </w:div>
        <w:div w:id="649403694">
          <w:marLeft w:val="640"/>
          <w:marRight w:val="0"/>
          <w:marTop w:val="0"/>
          <w:marBottom w:val="0"/>
          <w:divBdr>
            <w:top w:val="none" w:sz="0" w:space="0" w:color="auto"/>
            <w:left w:val="none" w:sz="0" w:space="0" w:color="auto"/>
            <w:bottom w:val="none" w:sz="0" w:space="0" w:color="auto"/>
            <w:right w:val="none" w:sz="0" w:space="0" w:color="auto"/>
          </w:divBdr>
        </w:div>
        <w:div w:id="1946883361">
          <w:marLeft w:val="640"/>
          <w:marRight w:val="0"/>
          <w:marTop w:val="0"/>
          <w:marBottom w:val="0"/>
          <w:divBdr>
            <w:top w:val="none" w:sz="0" w:space="0" w:color="auto"/>
            <w:left w:val="none" w:sz="0" w:space="0" w:color="auto"/>
            <w:bottom w:val="none" w:sz="0" w:space="0" w:color="auto"/>
            <w:right w:val="none" w:sz="0" w:space="0" w:color="auto"/>
          </w:divBdr>
        </w:div>
        <w:div w:id="292178972">
          <w:marLeft w:val="640"/>
          <w:marRight w:val="0"/>
          <w:marTop w:val="0"/>
          <w:marBottom w:val="0"/>
          <w:divBdr>
            <w:top w:val="none" w:sz="0" w:space="0" w:color="auto"/>
            <w:left w:val="none" w:sz="0" w:space="0" w:color="auto"/>
            <w:bottom w:val="none" w:sz="0" w:space="0" w:color="auto"/>
            <w:right w:val="none" w:sz="0" w:space="0" w:color="auto"/>
          </w:divBdr>
        </w:div>
        <w:div w:id="1731227965">
          <w:marLeft w:val="640"/>
          <w:marRight w:val="0"/>
          <w:marTop w:val="0"/>
          <w:marBottom w:val="0"/>
          <w:divBdr>
            <w:top w:val="none" w:sz="0" w:space="0" w:color="auto"/>
            <w:left w:val="none" w:sz="0" w:space="0" w:color="auto"/>
            <w:bottom w:val="none" w:sz="0" w:space="0" w:color="auto"/>
            <w:right w:val="none" w:sz="0" w:space="0" w:color="auto"/>
          </w:divBdr>
        </w:div>
        <w:div w:id="1766459743">
          <w:marLeft w:val="640"/>
          <w:marRight w:val="0"/>
          <w:marTop w:val="0"/>
          <w:marBottom w:val="0"/>
          <w:divBdr>
            <w:top w:val="none" w:sz="0" w:space="0" w:color="auto"/>
            <w:left w:val="none" w:sz="0" w:space="0" w:color="auto"/>
            <w:bottom w:val="none" w:sz="0" w:space="0" w:color="auto"/>
            <w:right w:val="none" w:sz="0" w:space="0" w:color="auto"/>
          </w:divBdr>
        </w:div>
        <w:div w:id="18972407">
          <w:marLeft w:val="640"/>
          <w:marRight w:val="0"/>
          <w:marTop w:val="0"/>
          <w:marBottom w:val="0"/>
          <w:divBdr>
            <w:top w:val="none" w:sz="0" w:space="0" w:color="auto"/>
            <w:left w:val="none" w:sz="0" w:space="0" w:color="auto"/>
            <w:bottom w:val="none" w:sz="0" w:space="0" w:color="auto"/>
            <w:right w:val="none" w:sz="0" w:space="0" w:color="auto"/>
          </w:divBdr>
        </w:div>
        <w:div w:id="1206661">
          <w:marLeft w:val="640"/>
          <w:marRight w:val="0"/>
          <w:marTop w:val="0"/>
          <w:marBottom w:val="0"/>
          <w:divBdr>
            <w:top w:val="none" w:sz="0" w:space="0" w:color="auto"/>
            <w:left w:val="none" w:sz="0" w:space="0" w:color="auto"/>
            <w:bottom w:val="none" w:sz="0" w:space="0" w:color="auto"/>
            <w:right w:val="none" w:sz="0" w:space="0" w:color="auto"/>
          </w:divBdr>
        </w:div>
        <w:div w:id="1243182494">
          <w:marLeft w:val="640"/>
          <w:marRight w:val="0"/>
          <w:marTop w:val="0"/>
          <w:marBottom w:val="0"/>
          <w:divBdr>
            <w:top w:val="none" w:sz="0" w:space="0" w:color="auto"/>
            <w:left w:val="none" w:sz="0" w:space="0" w:color="auto"/>
            <w:bottom w:val="none" w:sz="0" w:space="0" w:color="auto"/>
            <w:right w:val="none" w:sz="0" w:space="0" w:color="auto"/>
          </w:divBdr>
        </w:div>
        <w:div w:id="1788310179">
          <w:marLeft w:val="640"/>
          <w:marRight w:val="0"/>
          <w:marTop w:val="0"/>
          <w:marBottom w:val="0"/>
          <w:divBdr>
            <w:top w:val="none" w:sz="0" w:space="0" w:color="auto"/>
            <w:left w:val="none" w:sz="0" w:space="0" w:color="auto"/>
            <w:bottom w:val="none" w:sz="0" w:space="0" w:color="auto"/>
            <w:right w:val="none" w:sz="0" w:space="0" w:color="auto"/>
          </w:divBdr>
        </w:div>
        <w:div w:id="105321285">
          <w:marLeft w:val="640"/>
          <w:marRight w:val="0"/>
          <w:marTop w:val="0"/>
          <w:marBottom w:val="0"/>
          <w:divBdr>
            <w:top w:val="none" w:sz="0" w:space="0" w:color="auto"/>
            <w:left w:val="none" w:sz="0" w:space="0" w:color="auto"/>
            <w:bottom w:val="none" w:sz="0" w:space="0" w:color="auto"/>
            <w:right w:val="none" w:sz="0" w:space="0" w:color="auto"/>
          </w:divBdr>
        </w:div>
        <w:div w:id="1324972353">
          <w:marLeft w:val="640"/>
          <w:marRight w:val="0"/>
          <w:marTop w:val="0"/>
          <w:marBottom w:val="0"/>
          <w:divBdr>
            <w:top w:val="none" w:sz="0" w:space="0" w:color="auto"/>
            <w:left w:val="none" w:sz="0" w:space="0" w:color="auto"/>
            <w:bottom w:val="none" w:sz="0" w:space="0" w:color="auto"/>
            <w:right w:val="none" w:sz="0" w:space="0" w:color="auto"/>
          </w:divBdr>
        </w:div>
        <w:div w:id="1392775898">
          <w:marLeft w:val="640"/>
          <w:marRight w:val="0"/>
          <w:marTop w:val="0"/>
          <w:marBottom w:val="0"/>
          <w:divBdr>
            <w:top w:val="none" w:sz="0" w:space="0" w:color="auto"/>
            <w:left w:val="none" w:sz="0" w:space="0" w:color="auto"/>
            <w:bottom w:val="none" w:sz="0" w:space="0" w:color="auto"/>
            <w:right w:val="none" w:sz="0" w:space="0" w:color="auto"/>
          </w:divBdr>
        </w:div>
        <w:div w:id="1271737551">
          <w:marLeft w:val="640"/>
          <w:marRight w:val="0"/>
          <w:marTop w:val="0"/>
          <w:marBottom w:val="0"/>
          <w:divBdr>
            <w:top w:val="none" w:sz="0" w:space="0" w:color="auto"/>
            <w:left w:val="none" w:sz="0" w:space="0" w:color="auto"/>
            <w:bottom w:val="none" w:sz="0" w:space="0" w:color="auto"/>
            <w:right w:val="none" w:sz="0" w:space="0" w:color="auto"/>
          </w:divBdr>
        </w:div>
        <w:div w:id="305286433">
          <w:marLeft w:val="640"/>
          <w:marRight w:val="0"/>
          <w:marTop w:val="0"/>
          <w:marBottom w:val="0"/>
          <w:divBdr>
            <w:top w:val="none" w:sz="0" w:space="0" w:color="auto"/>
            <w:left w:val="none" w:sz="0" w:space="0" w:color="auto"/>
            <w:bottom w:val="none" w:sz="0" w:space="0" w:color="auto"/>
            <w:right w:val="none" w:sz="0" w:space="0" w:color="auto"/>
          </w:divBdr>
        </w:div>
        <w:div w:id="303396469">
          <w:marLeft w:val="640"/>
          <w:marRight w:val="0"/>
          <w:marTop w:val="0"/>
          <w:marBottom w:val="0"/>
          <w:divBdr>
            <w:top w:val="none" w:sz="0" w:space="0" w:color="auto"/>
            <w:left w:val="none" w:sz="0" w:space="0" w:color="auto"/>
            <w:bottom w:val="none" w:sz="0" w:space="0" w:color="auto"/>
            <w:right w:val="none" w:sz="0" w:space="0" w:color="auto"/>
          </w:divBdr>
        </w:div>
        <w:div w:id="42020197">
          <w:marLeft w:val="640"/>
          <w:marRight w:val="0"/>
          <w:marTop w:val="0"/>
          <w:marBottom w:val="0"/>
          <w:divBdr>
            <w:top w:val="none" w:sz="0" w:space="0" w:color="auto"/>
            <w:left w:val="none" w:sz="0" w:space="0" w:color="auto"/>
            <w:bottom w:val="none" w:sz="0" w:space="0" w:color="auto"/>
            <w:right w:val="none" w:sz="0" w:space="0" w:color="auto"/>
          </w:divBdr>
        </w:div>
        <w:div w:id="4747069">
          <w:marLeft w:val="640"/>
          <w:marRight w:val="0"/>
          <w:marTop w:val="0"/>
          <w:marBottom w:val="0"/>
          <w:divBdr>
            <w:top w:val="none" w:sz="0" w:space="0" w:color="auto"/>
            <w:left w:val="none" w:sz="0" w:space="0" w:color="auto"/>
            <w:bottom w:val="none" w:sz="0" w:space="0" w:color="auto"/>
            <w:right w:val="none" w:sz="0" w:space="0" w:color="auto"/>
          </w:divBdr>
        </w:div>
        <w:div w:id="852183640">
          <w:marLeft w:val="640"/>
          <w:marRight w:val="0"/>
          <w:marTop w:val="0"/>
          <w:marBottom w:val="0"/>
          <w:divBdr>
            <w:top w:val="none" w:sz="0" w:space="0" w:color="auto"/>
            <w:left w:val="none" w:sz="0" w:space="0" w:color="auto"/>
            <w:bottom w:val="none" w:sz="0" w:space="0" w:color="auto"/>
            <w:right w:val="none" w:sz="0" w:space="0" w:color="auto"/>
          </w:divBdr>
        </w:div>
        <w:div w:id="750782360">
          <w:marLeft w:val="640"/>
          <w:marRight w:val="0"/>
          <w:marTop w:val="0"/>
          <w:marBottom w:val="0"/>
          <w:divBdr>
            <w:top w:val="none" w:sz="0" w:space="0" w:color="auto"/>
            <w:left w:val="none" w:sz="0" w:space="0" w:color="auto"/>
            <w:bottom w:val="none" w:sz="0" w:space="0" w:color="auto"/>
            <w:right w:val="none" w:sz="0" w:space="0" w:color="auto"/>
          </w:divBdr>
        </w:div>
        <w:div w:id="1772823335">
          <w:marLeft w:val="640"/>
          <w:marRight w:val="0"/>
          <w:marTop w:val="0"/>
          <w:marBottom w:val="0"/>
          <w:divBdr>
            <w:top w:val="none" w:sz="0" w:space="0" w:color="auto"/>
            <w:left w:val="none" w:sz="0" w:space="0" w:color="auto"/>
            <w:bottom w:val="none" w:sz="0" w:space="0" w:color="auto"/>
            <w:right w:val="none" w:sz="0" w:space="0" w:color="auto"/>
          </w:divBdr>
        </w:div>
        <w:div w:id="606625100">
          <w:marLeft w:val="640"/>
          <w:marRight w:val="0"/>
          <w:marTop w:val="0"/>
          <w:marBottom w:val="0"/>
          <w:divBdr>
            <w:top w:val="none" w:sz="0" w:space="0" w:color="auto"/>
            <w:left w:val="none" w:sz="0" w:space="0" w:color="auto"/>
            <w:bottom w:val="none" w:sz="0" w:space="0" w:color="auto"/>
            <w:right w:val="none" w:sz="0" w:space="0" w:color="auto"/>
          </w:divBdr>
        </w:div>
        <w:div w:id="1096630109">
          <w:marLeft w:val="640"/>
          <w:marRight w:val="0"/>
          <w:marTop w:val="0"/>
          <w:marBottom w:val="0"/>
          <w:divBdr>
            <w:top w:val="none" w:sz="0" w:space="0" w:color="auto"/>
            <w:left w:val="none" w:sz="0" w:space="0" w:color="auto"/>
            <w:bottom w:val="none" w:sz="0" w:space="0" w:color="auto"/>
            <w:right w:val="none" w:sz="0" w:space="0" w:color="auto"/>
          </w:divBdr>
        </w:div>
      </w:divsChild>
    </w:div>
    <w:div w:id="1996912183">
      <w:bodyDiv w:val="1"/>
      <w:marLeft w:val="0"/>
      <w:marRight w:val="0"/>
      <w:marTop w:val="0"/>
      <w:marBottom w:val="0"/>
      <w:divBdr>
        <w:top w:val="none" w:sz="0" w:space="0" w:color="auto"/>
        <w:left w:val="none" w:sz="0" w:space="0" w:color="auto"/>
        <w:bottom w:val="none" w:sz="0" w:space="0" w:color="auto"/>
        <w:right w:val="none" w:sz="0" w:space="0" w:color="auto"/>
      </w:divBdr>
      <w:divsChild>
        <w:div w:id="1457214387">
          <w:marLeft w:val="640"/>
          <w:marRight w:val="0"/>
          <w:marTop w:val="0"/>
          <w:marBottom w:val="0"/>
          <w:divBdr>
            <w:top w:val="none" w:sz="0" w:space="0" w:color="auto"/>
            <w:left w:val="none" w:sz="0" w:space="0" w:color="auto"/>
            <w:bottom w:val="none" w:sz="0" w:space="0" w:color="auto"/>
            <w:right w:val="none" w:sz="0" w:space="0" w:color="auto"/>
          </w:divBdr>
        </w:div>
        <w:div w:id="524178714">
          <w:marLeft w:val="640"/>
          <w:marRight w:val="0"/>
          <w:marTop w:val="0"/>
          <w:marBottom w:val="0"/>
          <w:divBdr>
            <w:top w:val="none" w:sz="0" w:space="0" w:color="auto"/>
            <w:left w:val="none" w:sz="0" w:space="0" w:color="auto"/>
            <w:bottom w:val="none" w:sz="0" w:space="0" w:color="auto"/>
            <w:right w:val="none" w:sz="0" w:space="0" w:color="auto"/>
          </w:divBdr>
        </w:div>
        <w:div w:id="1600067448">
          <w:marLeft w:val="640"/>
          <w:marRight w:val="0"/>
          <w:marTop w:val="0"/>
          <w:marBottom w:val="0"/>
          <w:divBdr>
            <w:top w:val="none" w:sz="0" w:space="0" w:color="auto"/>
            <w:left w:val="none" w:sz="0" w:space="0" w:color="auto"/>
            <w:bottom w:val="none" w:sz="0" w:space="0" w:color="auto"/>
            <w:right w:val="none" w:sz="0" w:space="0" w:color="auto"/>
          </w:divBdr>
        </w:div>
        <w:div w:id="1867402829">
          <w:marLeft w:val="640"/>
          <w:marRight w:val="0"/>
          <w:marTop w:val="0"/>
          <w:marBottom w:val="0"/>
          <w:divBdr>
            <w:top w:val="none" w:sz="0" w:space="0" w:color="auto"/>
            <w:left w:val="none" w:sz="0" w:space="0" w:color="auto"/>
            <w:bottom w:val="none" w:sz="0" w:space="0" w:color="auto"/>
            <w:right w:val="none" w:sz="0" w:space="0" w:color="auto"/>
          </w:divBdr>
        </w:div>
        <w:div w:id="47414147">
          <w:marLeft w:val="640"/>
          <w:marRight w:val="0"/>
          <w:marTop w:val="0"/>
          <w:marBottom w:val="0"/>
          <w:divBdr>
            <w:top w:val="none" w:sz="0" w:space="0" w:color="auto"/>
            <w:left w:val="none" w:sz="0" w:space="0" w:color="auto"/>
            <w:bottom w:val="none" w:sz="0" w:space="0" w:color="auto"/>
            <w:right w:val="none" w:sz="0" w:space="0" w:color="auto"/>
          </w:divBdr>
        </w:div>
        <w:div w:id="269050977">
          <w:marLeft w:val="640"/>
          <w:marRight w:val="0"/>
          <w:marTop w:val="0"/>
          <w:marBottom w:val="0"/>
          <w:divBdr>
            <w:top w:val="none" w:sz="0" w:space="0" w:color="auto"/>
            <w:left w:val="none" w:sz="0" w:space="0" w:color="auto"/>
            <w:bottom w:val="none" w:sz="0" w:space="0" w:color="auto"/>
            <w:right w:val="none" w:sz="0" w:space="0" w:color="auto"/>
          </w:divBdr>
        </w:div>
        <w:div w:id="135799255">
          <w:marLeft w:val="640"/>
          <w:marRight w:val="0"/>
          <w:marTop w:val="0"/>
          <w:marBottom w:val="0"/>
          <w:divBdr>
            <w:top w:val="none" w:sz="0" w:space="0" w:color="auto"/>
            <w:left w:val="none" w:sz="0" w:space="0" w:color="auto"/>
            <w:bottom w:val="none" w:sz="0" w:space="0" w:color="auto"/>
            <w:right w:val="none" w:sz="0" w:space="0" w:color="auto"/>
          </w:divBdr>
        </w:div>
        <w:div w:id="1401177117">
          <w:marLeft w:val="640"/>
          <w:marRight w:val="0"/>
          <w:marTop w:val="0"/>
          <w:marBottom w:val="0"/>
          <w:divBdr>
            <w:top w:val="none" w:sz="0" w:space="0" w:color="auto"/>
            <w:left w:val="none" w:sz="0" w:space="0" w:color="auto"/>
            <w:bottom w:val="none" w:sz="0" w:space="0" w:color="auto"/>
            <w:right w:val="none" w:sz="0" w:space="0" w:color="auto"/>
          </w:divBdr>
        </w:div>
        <w:div w:id="997149589">
          <w:marLeft w:val="640"/>
          <w:marRight w:val="0"/>
          <w:marTop w:val="0"/>
          <w:marBottom w:val="0"/>
          <w:divBdr>
            <w:top w:val="none" w:sz="0" w:space="0" w:color="auto"/>
            <w:left w:val="none" w:sz="0" w:space="0" w:color="auto"/>
            <w:bottom w:val="none" w:sz="0" w:space="0" w:color="auto"/>
            <w:right w:val="none" w:sz="0" w:space="0" w:color="auto"/>
          </w:divBdr>
        </w:div>
        <w:div w:id="807943000">
          <w:marLeft w:val="640"/>
          <w:marRight w:val="0"/>
          <w:marTop w:val="0"/>
          <w:marBottom w:val="0"/>
          <w:divBdr>
            <w:top w:val="none" w:sz="0" w:space="0" w:color="auto"/>
            <w:left w:val="none" w:sz="0" w:space="0" w:color="auto"/>
            <w:bottom w:val="none" w:sz="0" w:space="0" w:color="auto"/>
            <w:right w:val="none" w:sz="0" w:space="0" w:color="auto"/>
          </w:divBdr>
        </w:div>
        <w:div w:id="1227837587">
          <w:marLeft w:val="640"/>
          <w:marRight w:val="0"/>
          <w:marTop w:val="0"/>
          <w:marBottom w:val="0"/>
          <w:divBdr>
            <w:top w:val="none" w:sz="0" w:space="0" w:color="auto"/>
            <w:left w:val="none" w:sz="0" w:space="0" w:color="auto"/>
            <w:bottom w:val="none" w:sz="0" w:space="0" w:color="auto"/>
            <w:right w:val="none" w:sz="0" w:space="0" w:color="auto"/>
          </w:divBdr>
        </w:div>
        <w:div w:id="678585943">
          <w:marLeft w:val="640"/>
          <w:marRight w:val="0"/>
          <w:marTop w:val="0"/>
          <w:marBottom w:val="0"/>
          <w:divBdr>
            <w:top w:val="none" w:sz="0" w:space="0" w:color="auto"/>
            <w:left w:val="none" w:sz="0" w:space="0" w:color="auto"/>
            <w:bottom w:val="none" w:sz="0" w:space="0" w:color="auto"/>
            <w:right w:val="none" w:sz="0" w:space="0" w:color="auto"/>
          </w:divBdr>
        </w:div>
        <w:div w:id="1122649204">
          <w:marLeft w:val="640"/>
          <w:marRight w:val="0"/>
          <w:marTop w:val="0"/>
          <w:marBottom w:val="0"/>
          <w:divBdr>
            <w:top w:val="none" w:sz="0" w:space="0" w:color="auto"/>
            <w:left w:val="none" w:sz="0" w:space="0" w:color="auto"/>
            <w:bottom w:val="none" w:sz="0" w:space="0" w:color="auto"/>
            <w:right w:val="none" w:sz="0" w:space="0" w:color="auto"/>
          </w:divBdr>
        </w:div>
        <w:div w:id="1004089840">
          <w:marLeft w:val="640"/>
          <w:marRight w:val="0"/>
          <w:marTop w:val="0"/>
          <w:marBottom w:val="0"/>
          <w:divBdr>
            <w:top w:val="none" w:sz="0" w:space="0" w:color="auto"/>
            <w:left w:val="none" w:sz="0" w:space="0" w:color="auto"/>
            <w:bottom w:val="none" w:sz="0" w:space="0" w:color="auto"/>
            <w:right w:val="none" w:sz="0" w:space="0" w:color="auto"/>
          </w:divBdr>
        </w:div>
        <w:div w:id="1530530199">
          <w:marLeft w:val="640"/>
          <w:marRight w:val="0"/>
          <w:marTop w:val="0"/>
          <w:marBottom w:val="0"/>
          <w:divBdr>
            <w:top w:val="none" w:sz="0" w:space="0" w:color="auto"/>
            <w:left w:val="none" w:sz="0" w:space="0" w:color="auto"/>
            <w:bottom w:val="none" w:sz="0" w:space="0" w:color="auto"/>
            <w:right w:val="none" w:sz="0" w:space="0" w:color="auto"/>
          </w:divBdr>
        </w:div>
        <w:div w:id="1676348329">
          <w:marLeft w:val="640"/>
          <w:marRight w:val="0"/>
          <w:marTop w:val="0"/>
          <w:marBottom w:val="0"/>
          <w:divBdr>
            <w:top w:val="none" w:sz="0" w:space="0" w:color="auto"/>
            <w:left w:val="none" w:sz="0" w:space="0" w:color="auto"/>
            <w:bottom w:val="none" w:sz="0" w:space="0" w:color="auto"/>
            <w:right w:val="none" w:sz="0" w:space="0" w:color="auto"/>
          </w:divBdr>
        </w:div>
        <w:div w:id="1269199165">
          <w:marLeft w:val="640"/>
          <w:marRight w:val="0"/>
          <w:marTop w:val="0"/>
          <w:marBottom w:val="0"/>
          <w:divBdr>
            <w:top w:val="none" w:sz="0" w:space="0" w:color="auto"/>
            <w:left w:val="none" w:sz="0" w:space="0" w:color="auto"/>
            <w:bottom w:val="none" w:sz="0" w:space="0" w:color="auto"/>
            <w:right w:val="none" w:sz="0" w:space="0" w:color="auto"/>
          </w:divBdr>
        </w:div>
        <w:div w:id="1330134580">
          <w:marLeft w:val="640"/>
          <w:marRight w:val="0"/>
          <w:marTop w:val="0"/>
          <w:marBottom w:val="0"/>
          <w:divBdr>
            <w:top w:val="none" w:sz="0" w:space="0" w:color="auto"/>
            <w:left w:val="none" w:sz="0" w:space="0" w:color="auto"/>
            <w:bottom w:val="none" w:sz="0" w:space="0" w:color="auto"/>
            <w:right w:val="none" w:sz="0" w:space="0" w:color="auto"/>
          </w:divBdr>
        </w:div>
        <w:div w:id="1583175152">
          <w:marLeft w:val="640"/>
          <w:marRight w:val="0"/>
          <w:marTop w:val="0"/>
          <w:marBottom w:val="0"/>
          <w:divBdr>
            <w:top w:val="none" w:sz="0" w:space="0" w:color="auto"/>
            <w:left w:val="none" w:sz="0" w:space="0" w:color="auto"/>
            <w:bottom w:val="none" w:sz="0" w:space="0" w:color="auto"/>
            <w:right w:val="none" w:sz="0" w:space="0" w:color="auto"/>
          </w:divBdr>
        </w:div>
        <w:div w:id="190262837">
          <w:marLeft w:val="640"/>
          <w:marRight w:val="0"/>
          <w:marTop w:val="0"/>
          <w:marBottom w:val="0"/>
          <w:divBdr>
            <w:top w:val="none" w:sz="0" w:space="0" w:color="auto"/>
            <w:left w:val="none" w:sz="0" w:space="0" w:color="auto"/>
            <w:bottom w:val="none" w:sz="0" w:space="0" w:color="auto"/>
            <w:right w:val="none" w:sz="0" w:space="0" w:color="auto"/>
          </w:divBdr>
        </w:div>
        <w:div w:id="869151934">
          <w:marLeft w:val="640"/>
          <w:marRight w:val="0"/>
          <w:marTop w:val="0"/>
          <w:marBottom w:val="0"/>
          <w:divBdr>
            <w:top w:val="none" w:sz="0" w:space="0" w:color="auto"/>
            <w:left w:val="none" w:sz="0" w:space="0" w:color="auto"/>
            <w:bottom w:val="none" w:sz="0" w:space="0" w:color="auto"/>
            <w:right w:val="none" w:sz="0" w:space="0" w:color="auto"/>
          </w:divBdr>
        </w:div>
        <w:div w:id="1885437772">
          <w:marLeft w:val="640"/>
          <w:marRight w:val="0"/>
          <w:marTop w:val="0"/>
          <w:marBottom w:val="0"/>
          <w:divBdr>
            <w:top w:val="none" w:sz="0" w:space="0" w:color="auto"/>
            <w:left w:val="none" w:sz="0" w:space="0" w:color="auto"/>
            <w:bottom w:val="none" w:sz="0" w:space="0" w:color="auto"/>
            <w:right w:val="none" w:sz="0" w:space="0" w:color="auto"/>
          </w:divBdr>
        </w:div>
        <w:div w:id="734426939">
          <w:marLeft w:val="640"/>
          <w:marRight w:val="0"/>
          <w:marTop w:val="0"/>
          <w:marBottom w:val="0"/>
          <w:divBdr>
            <w:top w:val="none" w:sz="0" w:space="0" w:color="auto"/>
            <w:left w:val="none" w:sz="0" w:space="0" w:color="auto"/>
            <w:bottom w:val="none" w:sz="0" w:space="0" w:color="auto"/>
            <w:right w:val="none" w:sz="0" w:space="0" w:color="auto"/>
          </w:divBdr>
        </w:div>
        <w:div w:id="914434359">
          <w:marLeft w:val="640"/>
          <w:marRight w:val="0"/>
          <w:marTop w:val="0"/>
          <w:marBottom w:val="0"/>
          <w:divBdr>
            <w:top w:val="none" w:sz="0" w:space="0" w:color="auto"/>
            <w:left w:val="none" w:sz="0" w:space="0" w:color="auto"/>
            <w:bottom w:val="none" w:sz="0" w:space="0" w:color="auto"/>
            <w:right w:val="none" w:sz="0" w:space="0" w:color="auto"/>
          </w:divBdr>
        </w:div>
        <w:div w:id="1160970955">
          <w:marLeft w:val="640"/>
          <w:marRight w:val="0"/>
          <w:marTop w:val="0"/>
          <w:marBottom w:val="0"/>
          <w:divBdr>
            <w:top w:val="none" w:sz="0" w:space="0" w:color="auto"/>
            <w:left w:val="none" w:sz="0" w:space="0" w:color="auto"/>
            <w:bottom w:val="none" w:sz="0" w:space="0" w:color="auto"/>
            <w:right w:val="none" w:sz="0" w:space="0" w:color="auto"/>
          </w:divBdr>
        </w:div>
        <w:div w:id="943731619">
          <w:marLeft w:val="640"/>
          <w:marRight w:val="0"/>
          <w:marTop w:val="0"/>
          <w:marBottom w:val="0"/>
          <w:divBdr>
            <w:top w:val="none" w:sz="0" w:space="0" w:color="auto"/>
            <w:left w:val="none" w:sz="0" w:space="0" w:color="auto"/>
            <w:bottom w:val="none" w:sz="0" w:space="0" w:color="auto"/>
            <w:right w:val="none" w:sz="0" w:space="0" w:color="auto"/>
          </w:divBdr>
        </w:div>
        <w:div w:id="2513975">
          <w:marLeft w:val="640"/>
          <w:marRight w:val="0"/>
          <w:marTop w:val="0"/>
          <w:marBottom w:val="0"/>
          <w:divBdr>
            <w:top w:val="none" w:sz="0" w:space="0" w:color="auto"/>
            <w:left w:val="none" w:sz="0" w:space="0" w:color="auto"/>
            <w:bottom w:val="none" w:sz="0" w:space="0" w:color="auto"/>
            <w:right w:val="none" w:sz="0" w:space="0" w:color="auto"/>
          </w:divBdr>
        </w:div>
        <w:div w:id="1334258610">
          <w:marLeft w:val="640"/>
          <w:marRight w:val="0"/>
          <w:marTop w:val="0"/>
          <w:marBottom w:val="0"/>
          <w:divBdr>
            <w:top w:val="none" w:sz="0" w:space="0" w:color="auto"/>
            <w:left w:val="none" w:sz="0" w:space="0" w:color="auto"/>
            <w:bottom w:val="none" w:sz="0" w:space="0" w:color="auto"/>
            <w:right w:val="none" w:sz="0" w:space="0" w:color="auto"/>
          </w:divBdr>
        </w:div>
        <w:div w:id="1635017906">
          <w:marLeft w:val="640"/>
          <w:marRight w:val="0"/>
          <w:marTop w:val="0"/>
          <w:marBottom w:val="0"/>
          <w:divBdr>
            <w:top w:val="none" w:sz="0" w:space="0" w:color="auto"/>
            <w:left w:val="none" w:sz="0" w:space="0" w:color="auto"/>
            <w:bottom w:val="none" w:sz="0" w:space="0" w:color="auto"/>
            <w:right w:val="none" w:sz="0" w:space="0" w:color="auto"/>
          </w:divBdr>
        </w:div>
        <w:div w:id="378870226">
          <w:marLeft w:val="640"/>
          <w:marRight w:val="0"/>
          <w:marTop w:val="0"/>
          <w:marBottom w:val="0"/>
          <w:divBdr>
            <w:top w:val="none" w:sz="0" w:space="0" w:color="auto"/>
            <w:left w:val="none" w:sz="0" w:space="0" w:color="auto"/>
            <w:bottom w:val="none" w:sz="0" w:space="0" w:color="auto"/>
            <w:right w:val="none" w:sz="0" w:space="0" w:color="auto"/>
          </w:divBdr>
        </w:div>
        <w:div w:id="395125632">
          <w:marLeft w:val="640"/>
          <w:marRight w:val="0"/>
          <w:marTop w:val="0"/>
          <w:marBottom w:val="0"/>
          <w:divBdr>
            <w:top w:val="none" w:sz="0" w:space="0" w:color="auto"/>
            <w:left w:val="none" w:sz="0" w:space="0" w:color="auto"/>
            <w:bottom w:val="none" w:sz="0" w:space="0" w:color="auto"/>
            <w:right w:val="none" w:sz="0" w:space="0" w:color="auto"/>
          </w:divBdr>
        </w:div>
        <w:div w:id="99761801">
          <w:marLeft w:val="640"/>
          <w:marRight w:val="0"/>
          <w:marTop w:val="0"/>
          <w:marBottom w:val="0"/>
          <w:divBdr>
            <w:top w:val="none" w:sz="0" w:space="0" w:color="auto"/>
            <w:left w:val="none" w:sz="0" w:space="0" w:color="auto"/>
            <w:bottom w:val="none" w:sz="0" w:space="0" w:color="auto"/>
            <w:right w:val="none" w:sz="0" w:space="0" w:color="auto"/>
          </w:divBdr>
        </w:div>
        <w:div w:id="593324286">
          <w:marLeft w:val="640"/>
          <w:marRight w:val="0"/>
          <w:marTop w:val="0"/>
          <w:marBottom w:val="0"/>
          <w:divBdr>
            <w:top w:val="none" w:sz="0" w:space="0" w:color="auto"/>
            <w:left w:val="none" w:sz="0" w:space="0" w:color="auto"/>
            <w:bottom w:val="none" w:sz="0" w:space="0" w:color="auto"/>
            <w:right w:val="none" w:sz="0" w:space="0" w:color="auto"/>
          </w:divBdr>
        </w:div>
        <w:div w:id="2138525515">
          <w:marLeft w:val="640"/>
          <w:marRight w:val="0"/>
          <w:marTop w:val="0"/>
          <w:marBottom w:val="0"/>
          <w:divBdr>
            <w:top w:val="none" w:sz="0" w:space="0" w:color="auto"/>
            <w:left w:val="none" w:sz="0" w:space="0" w:color="auto"/>
            <w:bottom w:val="none" w:sz="0" w:space="0" w:color="auto"/>
            <w:right w:val="none" w:sz="0" w:space="0" w:color="auto"/>
          </w:divBdr>
        </w:div>
        <w:div w:id="523789312">
          <w:marLeft w:val="640"/>
          <w:marRight w:val="0"/>
          <w:marTop w:val="0"/>
          <w:marBottom w:val="0"/>
          <w:divBdr>
            <w:top w:val="none" w:sz="0" w:space="0" w:color="auto"/>
            <w:left w:val="none" w:sz="0" w:space="0" w:color="auto"/>
            <w:bottom w:val="none" w:sz="0" w:space="0" w:color="auto"/>
            <w:right w:val="none" w:sz="0" w:space="0" w:color="auto"/>
          </w:divBdr>
        </w:div>
        <w:div w:id="1879076806">
          <w:marLeft w:val="640"/>
          <w:marRight w:val="0"/>
          <w:marTop w:val="0"/>
          <w:marBottom w:val="0"/>
          <w:divBdr>
            <w:top w:val="none" w:sz="0" w:space="0" w:color="auto"/>
            <w:left w:val="none" w:sz="0" w:space="0" w:color="auto"/>
            <w:bottom w:val="none" w:sz="0" w:space="0" w:color="auto"/>
            <w:right w:val="none" w:sz="0" w:space="0" w:color="auto"/>
          </w:divBdr>
        </w:div>
        <w:div w:id="946696292">
          <w:marLeft w:val="640"/>
          <w:marRight w:val="0"/>
          <w:marTop w:val="0"/>
          <w:marBottom w:val="0"/>
          <w:divBdr>
            <w:top w:val="none" w:sz="0" w:space="0" w:color="auto"/>
            <w:left w:val="none" w:sz="0" w:space="0" w:color="auto"/>
            <w:bottom w:val="none" w:sz="0" w:space="0" w:color="auto"/>
            <w:right w:val="none" w:sz="0" w:space="0" w:color="auto"/>
          </w:divBdr>
        </w:div>
        <w:div w:id="1466237837">
          <w:marLeft w:val="640"/>
          <w:marRight w:val="0"/>
          <w:marTop w:val="0"/>
          <w:marBottom w:val="0"/>
          <w:divBdr>
            <w:top w:val="none" w:sz="0" w:space="0" w:color="auto"/>
            <w:left w:val="none" w:sz="0" w:space="0" w:color="auto"/>
            <w:bottom w:val="none" w:sz="0" w:space="0" w:color="auto"/>
            <w:right w:val="none" w:sz="0" w:space="0" w:color="auto"/>
          </w:divBdr>
        </w:div>
        <w:div w:id="902640008">
          <w:marLeft w:val="640"/>
          <w:marRight w:val="0"/>
          <w:marTop w:val="0"/>
          <w:marBottom w:val="0"/>
          <w:divBdr>
            <w:top w:val="none" w:sz="0" w:space="0" w:color="auto"/>
            <w:left w:val="none" w:sz="0" w:space="0" w:color="auto"/>
            <w:bottom w:val="none" w:sz="0" w:space="0" w:color="auto"/>
            <w:right w:val="none" w:sz="0" w:space="0" w:color="auto"/>
          </w:divBdr>
        </w:div>
        <w:div w:id="954020516">
          <w:marLeft w:val="640"/>
          <w:marRight w:val="0"/>
          <w:marTop w:val="0"/>
          <w:marBottom w:val="0"/>
          <w:divBdr>
            <w:top w:val="none" w:sz="0" w:space="0" w:color="auto"/>
            <w:left w:val="none" w:sz="0" w:space="0" w:color="auto"/>
            <w:bottom w:val="none" w:sz="0" w:space="0" w:color="auto"/>
            <w:right w:val="none" w:sz="0" w:space="0" w:color="auto"/>
          </w:divBdr>
        </w:div>
        <w:div w:id="1176459486">
          <w:marLeft w:val="640"/>
          <w:marRight w:val="0"/>
          <w:marTop w:val="0"/>
          <w:marBottom w:val="0"/>
          <w:divBdr>
            <w:top w:val="none" w:sz="0" w:space="0" w:color="auto"/>
            <w:left w:val="none" w:sz="0" w:space="0" w:color="auto"/>
            <w:bottom w:val="none" w:sz="0" w:space="0" w:color="auto"/>
            <w:right w:val="none" w:sz="0" w:space="0" w:color="auto"/>
          </w:divBdr>
        </w:div>
        <w:div w:id="1850371847">
          <w:marLeft w:val="640"/>
          <w:marRight w:val="0"/>
          <w:marTop w:val="0"/>
          <w:marBottom w:val="0"/>
          <w:divBdr>
            <w:top w:val="none" w:sz="0" w:space="0" w:color="auto"/>
            <w:left w:val="none" w:sz="0" w:space="0" w:color="auto"/>
            <w:bottom w:val="none" w:sz="0" w:space="0" w:color="auto"/>
            <w:right w:val="none" w:sz="0" w:space="0" w:color="auto"/>
          </w:divBdr>
        </w:div>
        <w:div w:id="461658373">
          <w:marLeft w:val="640"/>
          <w:marRight w:val="0"/>
          <w:marTop w:val="0"/>
          <w:marBottom w:val="0"/>
          <w:divBdr>
            <w:top w:val="none" w:sz="0" w:space="0" w:color="auto"/>
            <w:left w:val="none" w:sz="0" w:space="0" w:color="auto"/>
            <w:bottom w:val="none" w:sz="0" w:space="0" w:color="auto"/>
            <w:right w:val="none" w:sz="0" w:space="0" w:color="auto"/>
          </w:divBdr>
        </w:div>
        <w:div w:id="1233737342">
          <w:marLeft w:val="640"/>
          <w:marRight w:val="0"/>
          <w:marTop w:val="0"/>
          <w:marBottom w:val="0"/>
          <w:divBdr>
            <w:top w:val="none" w:sz="0" w:space="0" w:color="auto"/>
            <w:left w:val="none" w:sz="0" w:space="0" w:color="auto"/>
            <w:bottom w:val="none" w:sz="0" w:space="0" w:color="auto"/>
            <w:right w:val="none" w:sz="0" w:space="0" w:color="auto"/>
          </w:divBdr>
        </w:div>
        <w:div w:id="1387681078">
          <w:marLeft w:val="640"/>
          <w:marRight w:val="0"/>
          <w:marTop w:val="0"/>
          <w:marBottom w:val="0"/>
          <w:divBdr>
            <w:top w:val="none" w:sz="0" w:space="0" w:color="auto"/>
            <w:left w:val="none" w:sz="0" w:space="0" w:color="auto"/>
            <w:bottom w:val="none" w:sz="0" w:space="0" w:color="auto"/>
            <w:right w:val="none" w:sz="0" w:space="0" w:color="auto"/>
          </w:divBdr>
        </w:div>
        <w:div w:id="738525747">
          <w:marLeft w:val="640"/>
          <w:marRight w:val="0"/>
          <w:marTop w:val="0"/>
          <w:marBottom w:val="0"/>
          <w:divBdr>
            <w:top w:val="none" w:sz="0" w:space="0" w:color="auto"/>
            <w:left w:val="none" w:sz="0" w:space="0" w:color="auto"/>
            <w:bottom w:val="none" w:sz="0" w:space="0" w:color="auto"/>
            <w:right w:val="none" w:sz="0" w:space="0" w:color="auto"/>
          </w:divBdr>
        </w:div>
      </w:divsChild>
    </w:div>
    <w:div w:id="2002855815">
      <w:bodyDiv w:val="1"/>
      <w:marLeft w:val="0"/>
      <w:marRight w:val="0"/>
      <w:marTop w:val="0"/>
      <w:marBottom w:val="0"/>
      <w:divBdr>
        <w:top w:val="none" w:sz="0" w:space="0" w:color="auto"/>
        <w:left w:val="none" w:sz="0" w:space="0" w:color="auto"/>
        <w:bottom w:val="none" w:sz="0" w:space="0" w:color="auto"/>
        <w:right w:val="none" w:sz="0" w:space="0" w:color="auto"/>
      </w:divBdr>
      <w:divsChild>
        <w:div w:id="404956459">
          <w:marLeft w:val="640"/>
          <w:marRight w:val="0"/>
          <w:marTop w:val="0"/>
          <w:marBottom w:val="0"/>
          <w:divBdr>
            <w:top w:val="none" w:sz="0" w:space="0" w:color="auto"/>
            <w:left w:val="none" w:sz="0" w:space="0" w:color="auto"/>
            <w:bottom w:val="none" w:sz="0" w:space="0" w:color="auto"/>
            <w:right w:val="none" w:sz="0" w:space="0" w:color="auto"/>
          </w:divBdr>
        </w:div>
        <w:div w:id="1857766084">
          <w:marLeft w:val="640"/>
          <w:marRight w:val="0"/>
          <w:marTop w:val="0"/>
          <w:marBottom w:val="0"/>
          <w:divBdr>
            <w:top w:val="none" w:sz="0" w:space="0" w:color="auto"/>
            <w:left w:val="none" w:sz="0" w:space="0" w:color="auto"/>
            <w:bottom w:val="none" w:sz="0" w:space="0" w:color="auto"/>
            <w:right w:val="none" w:sz="0" w:space="0" w:color="auto"/>
          </w:divBdr>
        </w:div>
        <w:div w:id="1677029384">
          <w:marLeft w:val="640"/>
          <w:marRight w:val="0"/>
          <w:marTop w:val="0"/>
          <w:marBottom w:val="0"/>
          <w:divBdr>
            <w:top w:val="none" w:sz="0" w:space="0" w:color="auto"/>
            <w:left w:val="none" w:sz="0" w:space="0" w:color="auto"/>
            <w:bottom w:val="none" w:sz="0" w:space="0" w:color="auto"/>
            <w:right w:val="none" w:sz="0" w:space="0" w:color="auto"/>
          </w:divBdr>
        </w:div>
        <w:div w:id="101996371">
          <w:marLeft w:val="640"/>
          <w:marRight w:val="0"/>
          <w:marTop w:val="0"/>
          <w:marBottom w:val="0"/>
          <w:divBdr>
            <w:top w:val="none" w:sz="0" w:space="0" w:color="auto"/>
            <w:left w:val="none" w:sz="0" w:space="0" w:color="auto"/>
            <w:bottom w:val="none" w:sz="0" w:space="0" w:color="auto"/>
            <w:right w:val="none" w:sz="0" w:space="0" w:color="auto"/>
          </w:divBdr>
        </w:div>
        <w:div w:id="540359184">
          <w:marLeft w:val="640"/>
          <w:marRight w:val="0"/>
          <w:marTop w:val="0"/>
          <w:marBottom w:val="0"/>
          <w:divBdr>
            <w:top w:val="none" w:sz="0" w:space="0" w:color="auto"/>
            <w:left w:val="none" w:sz="0" w:space="0" w:color="auto"/>
            <w:bottom w:val="none" w:sz="0" w:space="0" w:color="auto"/>
            <w:right w:val="none" w:sz="0" w:space="0" w:color="auto"/>
          </w:divBdr>
        </w:div>
        <w:div w:id="169565698">
          <w:marLeft w:val="640"/>
          <w:marRight w:val="0"/>
          <w:marTop w:val="0"/>
          <w:marBottom w:val="0"/>
          <w:divBdr>
            <w:top w:val="none" w:sz="0" w:space="0" w:color="auto"/>
            <w:left w:val="none" w:sz="0" w:space="0" w:color="auto"/>
            <w:bottom w:val="none" w:sz="0" w:space="0" w:color="auto"/>
            <w:right w:val="none" w:sz="0" w:space="0" w:color="auto"/>
          </w:divBdr>
        </w:div>
        <w:div w:id="532228886">
          <w:marLeft w:val="640"/>
          <w:marRight w:val="0"/>
          <w:marTop w:val="0"/>
          <w:marBottom w:val="0"/>
          <w:divBdr>
            <w:top w:val="none" w:sz="0" w:space="0" w:color="auto"/>
            <w:left w:val="none" w:sz="0" w:space="0" w:color="auto"/>
            <w:bottom w:val="none" w:sz="0" w:space="0" w:color="auto"/>
            <w:right w:val="none" w:sz="0" w:space="0" w:color="auto"/>
          </w:divBdr>
        </w:div>
        <w:div w:id="1845513270">
          <w:marLeft w:val="640"/>
          <w:marRight w:val="0"/>
          <w:marTop w:val="0"/>
          <w:marBottom w:val="0"/>
          <w:divBdr>
            <w:top w:val="none" w:sz="0" w:space="0" w:color="auto"/>
            <w:left w:val="none" w:sz="0" w:space="0" w:color="auto"/>
            <w:bottom w:val="none" w:sz="0" w:space="0" w:color="auto"/>
            <w:right w:val="none" w:sz="0" w:space="0" w:color="auto"/>
          </w:divBdr>
        </w:div>
        <w:div w:id="1369601648">
          <w:marLeft w:val="640"/>
          <w:marRight w:val="0"/>
          <w:marTop w:val="0"/>
          <w:marBottom w:val="0"/>
          <w:divBdr>
            <w:top w:val="none" w:sz="0" w:space="0" w:color="auto"/>
            <w:left w:val="none" w:sz="0" w:space="0" w:color="auto"/>
            <w:bottom w:val="none" w:sz="0" w:space="0" w:color="auto"/>
            <w:right w:val="none" w:sz="0" w:space="0" w:color="auto"/>
          </w:divBdr>
        </w:div>
        <w:div w:id="1137449740">
          <w:marLeft w:val="640"/>
          <w:marRight w:val="0"/>
          <w:marTop w:val="0"/>
          <w:marBottom w:val="0"/>
          <w:divBdr>
            <w:top w:val="none" w:sz="0" w:space="0" w:color="auto"/>
            <w:left w:val="none" w:sz="0" w:space="0" w:color="auto"/>
            <w:bottom w:val="none" w:sz="0" w:space="0" w:color="auto"/>
            <w:right w:val="none" w:sz="0" w:space="0" w:color="auto"/>
          </w:divBdr>
        </w:div>
        <w:div w:id="902519880">
          <w:marLeft w:val="640"/>
          <w:marRight w:val="0"/>
          <w:marTop w:val="0"/>
          <w:marBottom w:val="0"/>
          <w:divBdr>
            <w:top w:val="none" w:sz="0" w:space="0" w:color="auto"/>
            <w:left w:val="none" w:sz="0" w:space="0" w:color="auto"/>
            <w:bottom w:val="none" w:sz="0" w:space="0" w:color="auto"/>
            <w:right w:val="none" w:sz="0" w:space="0" w:color="auto"/>
          </w:divBdr>
        </w:div>
        <w:div w:id="1699306699">
          <w:marLeft w:val="640"/>
          <w:marRight w:val="0"/>
          <w:marTop w:val="0"/>
          <w:marBottom w:val="0"/>
          <w:divBdr>
            <w:top w:val="none" w:sz="0" w:space="0" w:color="auto"/>
            <w:left w:val="none" w:sz="0" w:space="0" w:color="auto"/>
            <w:bottom w:val="none" w:sz="0" w:space="0" w:color="auto"/>
            <w:right w:val="none" w:sz="0" w:space="0" w:color="auto"/>
          </w:divBdr>
        </w:div>
        <w:div w:id="50227977">
          <w:marLeft w:val="640"/>
          <w:marRight w:val="0"/>
          <w:marTop w:val="0"/>
          <w:marBottom w:val="0"/>
          <w:divBdr>
            <w:top w:val="none" w:sz="0" w:space="0" w:color="auto"/>
            <w:left w:val="none" w:sz="0" w:space="0" w:color="auto"/>
            <w:bottom w:val="none" w:sz="0" w:space="0" w:color="auto"/>
            <w:right w:val="none" w:sz="0" w:space="0" w:color="auto"/>
          </w:divBdr>
        </w:div>
        <w:div w:id="1400667020">
          <w:marLeft w:val="640"/>
          <w:marRight w:val="0"/>
          <w:marTop w:val="0"/>
          <w:marBottom w:val="0"/>
          <w:divBdr>
            <w:top w:val="none" w:sz="0" w:space="0" w:color="auto"/>
            <w:left w:val="none" w:sz="0" w:space="0" w:color="auto"/>
            <w:bottom w:val="none" w:sz="0" w:space="0" w:color="auto"/>
            <w:right w:val="none" w:sz="0" w:space="0" w:color="auto"/>
          </w:divBdr>
        </w:div>
        <w:div w:id="1765035220">
          <w:marLeft w:val="640"/>
          <w:marRight w:val="0"/>
          <w:marTop w:val="0"/>
          <w:marBottom w:val="0"/>
          <w:divBdr>
            <w:top w:val="none" w:sz="0" w:space="0" w:color="auto"/>
            <w:left w:val="none" w:sz="0" w:space="0" w:color="auto"/>
            <w:bottom w:val="none" w:sz="0" w:space="0" w:color="auto"/>
            <w:right w:val="none" w:sz="0" w:space="0" w:color="auto"/>
          </w:divBdr>
        </w:div>
        <w:div w:id="2114668225">
          <w:marLeft w:val="640"/>
          <w:marRight w:val="0"/>
          <w:marTop w:val="0"/>
          <w:marBottom w:val="0"/>
          <w:divBdr>
            <w:top w:val="none" w:sz="0" w:space="0" w:color="auto"/>
            <w:left w:val="none" w:sz="0" w:space="0" w:color="auto"/>
            <w:bottom w:val="none" w:sz="0" w:space="0" w:color="auto"/>
            <w:right w:val="none" w:sz="0" w:space="0" w:color="auto"/>
          </w:divBdr>
        </w:div>
        <w:div w:id="151531074">
          <w:marLeft w:val="640"/>
          <w:marRight w:val="0"/>
          <w:marTop w:val="0"/>
          <w:marBottom w:val="0"/>
          <w:divBdr>
            <w:top w:val="none" w:sz="0" w:space="0" w:color="auto"/>
            <w:left w:val="none" w:sz="0" w:space="0" w:color="auto"/>
            <w:bottom w:val="none" w:sz="0" w:space="0" w:color="auto"/>
            <w:right w:val="none" w:sz="0" w:space="0" w:color="auto"/>
          </w:divBdr>
        </w:div>
        <w:div w:id="711031019">
          <w:marLeft w:val="640"/>
          <w:marRight w:val="0"/>
          <w:marTop w:val="0"/>
          <w:marBottom w:val="0"/>
          <w:divBdr>
            <w:top w:val="none" w:sz="0" w:space="0" w:color="auto"/>
            <w:left w:val="none" w:sz="0" w:space="0" w:color="auto"/>
            <w:bottom w:val="none" w:sz="0" w:space="0" w:color="auto"/>
            <w:right w:val="none" w:sz="0" w:space="0" w:color="auto"/>
          </w:divBdr>
        </w:div>
      </w:divsChild>
    </w:div>
    <w:div w:id="2005158313">
      <w:bodyDiv w:val="1"/>
      <w:marLeft w:val="0"/>
      <w:marRight w:val="0"/>
      <w:marTop w:val="0"/>
      <w:marBottom w:val="0"/>
      <w:divBdr>
        <w:top w:val="none" w:sz="0" w:space="0" w:color="auto"/>
        <w:left w:val="none" w:sz="0" w:space="0" w:color="auto"/>
        <w:bottom w:val="none" w:sz="0" w:space="0" w:color="auto"/>
        <w:right w:val="none" w:sz="0" w:space="0" w:color="auto"/>
      </w:divBdr>
      <w:divsChild>
        <w:div w:id="2031684279">
          <w:marLeft w:val="640"/>
          <w:marRight w:val="0"/>
          <w:marTop w:val="0"/>
          <w:marBottom w:val="0"/>
          <w:divBdr>
            <w:top w:val="none" w:sz="0" w:space="0" w:color="auto"/>
            <w:left w:val="none" w:sz="0" w:space="0" w:color="auto"/>
            <w:bottom w:val="none" w:sz="0" w:space="0" w:color="auto"/>
            <w:right w:val="none" w:sz="0" w:space="0" w:color="auto"/>
          </w:divBdr>
        </w:div>
        <w:div w:id="554975981">
          <w:marLeft w:val="640"/>
          <w:marRight w:val="0"/>
          <w:marTop w:val="0"/>
          <w:marBottom w:val="0"/>
          <w:divBdr>
            <w:top w:val="none" w:sz="0" w:space="0" w:color="auto"/>
            <w:left w:val="none" w:sz="0" w:space="0" w:color="auto"/>
            <w:bottom w:val="none" w:sz="0" w:space="0" w:color="auto"/>
            <w:right w:val="none" w:sz="0" w:space="0" w:color="auto"/>
          </w:divBdr>
        </w:div>
        <w:div w:id="392775542">
          <w:marLeft w:val="640"/>
          <w:marRight w:val="0"/>
          <w:marTop w:val="0"/>
          <w:marBottom w:val="0"/>
          <w:divBdr>
            <w:top w:val="none" w:sz="0" w:space="0" w:color="auto"/>
            <w:left w:val="none" w:sz="0" w:space="0" w:color="auto"/>
            <w:bottom w:val="none" w:sz="0" w:space="0" w:color="auto"/>
            <w:right w:val="none" w:sz="0" w:space="0" w:color="auto"/>
          </w:divBdr>
        </w:div>
        <w:div w:id="173345052">
          <w:marLeft w:val="640"/>
          <w:marRight w:val="0"/>
          <w:marTop w:val="0"/>
          <w:marBottom w:val="0"/>
          <w:divBdr>
            <w:top w:val="none" w:sz="0" w:space="0" w:color="auto"/>
            <w:left w:val="none" w:sz="0" w:space="0" w:color="auto"/>
            <w:bottom w:val="none" w:sz="0" w:space="0" w:color="auto"/>
            <w:right w:val="none" w:sz="0" w:space="0" w:color="auto"/>
          </w:divBdr>
        </w:div>
        <w:div w:id="1891529992">
          <w:marLeft w:val="640"/>
          <w:marRight w:val="0"/>
          <w:marTop w:val="0"/>
          <w:marBottom w:val="0"/>
          <w:divBdr>
            <w:top w:val="none" w:sz="0" w:space="0" w:color="auto"/>
            <w:left w:val="none" w:sz="0" w:space="0" w:color="auto"/>
            <w:bottom w:val="none" w:sz="0" w:space="0" w:color="auto"/>
            <w:right w:val="none" w:sz="0" w:space="0" w:color="auto"/>
          </w:divBdr>
        </w:div>
        <w:div w:id="1592425745">
          <w:marLeft w:val="640"/>
          <w:marRight w:val="0"/>
          <w:marTop w:val="0"/>
          <w:marBottom w:val="0"/>
          <w:divBdr>
            <w:top w:val="none" w:sz="0" w:space="0" w:color="auto"/>
            <w:left w:val="none" w:sz="0" w:space="0" w:color="auto"/>
            <w:bottom w:val="none" w:sz="0" w:space="0" w:color="auto"/>
            <w:right w:val="none" w:sz="0" w:space="0" w:color="auto"/>
          </w:divBdr>
        </w:div>
        <w:div w:id="264045631">
          <w:marLeft w:val="640"/>
          <w:marRight w:val="0"/>
          <w:marTop w:val="0"/>
          <w:marBottom w:val="0"/>
          <w:divBdr>
            <w:top w:val="none" w:sz="0" w:space="0" w:color="auto"/>
            <w:left w:val="none" w:sz="0" w:space="0" w:color="auto"/>
            <w:bottom w:val="none" w:sz="0" w:space="0" w:color="auto"/>
            <w:right w:val="none" w:sz="0" w:space="0" w:color="auto"/>
          </w:divBdr>
        </w:div>
        <w:div w:id="2075005932">
          <w:marLeft w:val="640"/>
          <w:marRight w:val="0"/>
          <w:marTop w:val="0"/>
          <w:marBottom w:val="0"/>
          <w:divBdr>
            <w:top w:val="none" w:sz="0" w:space="0" w:color="auto"/>
            <w:left w:val="none" w:sz="0" w:space="0" w:color="auto"/>
            <w:bottom w:val="none" w:sz="0" w:space="0" w:color="auto"/>
            <w:right w:val="none" w:sz="0" w:space="0" w:color="auto"/>
          </w:divBdr>
        </w:div>
        <w:div w:id="1680039988">
          <w:marLeft w:val="640"/>
          <w:marRight w:val="0"/>
          <w:marTop w:val="0"/>
          <w:marBottom w:val="0"/>
          <w:divBdr>
            <w:top w:val="none" w:sz="0" w:space="0" w:color="auto"/>
            <w:left w:val="none" w:sz="0" w:space="0" w:color="auto"/>
            <w:bottom w:val="none" w:sz="0" w:space="0" w:color="auto"/>
            <w:right w:val="none" w:sz="0" w:space="0" w:color="auto"/>
          </w:divBdr>
        </w:div>
        <w:div w:id="1067144200">
          <w:marLeft w:val="640"/>
          <w:marRight w:val="0"/>
          <w:marTop w:val="0"/>
          <w:marBottom w:val="0"/>
          <w:divBdr>
            <w:top w:val="none" w:sz="0" w:space="0" w:color="auto"/>
            <w:left w:val="none" w:sz="0" w:space="0" w:color="auto"/>
            <w:bottom w:val="none" w:sz="0" w:space="0" w:color="auto"/>
            <w:right w:val="none" w:sz="0" w:space="0" w:color="auto"/>
          </w:divBdr>
        </w:div>
        <w:div w:id="1331373816">
          <w:marLeft w:val="640"/>
          <w:marRight w:val="0"/>
          <w:marTop w:val="0"/>
          <w:marBottom w:val="0"/>
          <w:divBdr>
            <w:top w:val="none" w:sz="0" w:space="0" w:color="auto"/>
            <w:left w:val="none" w:sz="0" w:space="0" w:color="auto"/>
            <w:bottom w:val="none" w:sz="0" w:space="0" w:color="auto"/>
            <w:right w:val="none" w:sz="0" w:space="0" w:color="auto"/>
          </w:divBdr>
        </w:div>
        <w:div w:id="2116292447">
          <w:marLeft w:val="640"/>
          <w:marRight w:val="0"/>
          <w:marTop w:val="0"/>
          <w:marBottom w:val="0"/>
          <w:divBdr>
            <w:top w:val="none" w:sz="0" w:space="0" w:color="auto"/>
            <w:left w:val="none" w:sz="0" w:space="0" w:color="auto"/>
            <w:bottom w:val="none" w:sz="0" w:space="0" w:color="auto"/>
            <w:right w:val="none" w:sz="0" w:space="0" w:color="auto"/>
          </w:divBdr>
        </w:div>
        <w:div w:id="925578664">
          <w:marLeft w:val="640"/>
          <w:marRight w:val="0"/>
          <w:marTop w:val="0"/>
          <w:marBottom w:val="0"/>
          <w:divBdr>
            <w:top w:val="none" w:sz="0" w:space="0" w:color="auto"/>
            <w:left w:val="none" w:sz="0" w:space="0" w:color="auto"/>
            <w:bottom w:val="none" w:sz="0" w:space="0" w:color="auto"/>
            <w:right w:val="none" w:sz="0" w:space="0" w:color="auto"/>
          </w:divBdr>
        </w:div>
        <w:div w:id="223609532">
          <w:marLeft w:val="640"/>
          <w:marRight w:val="0"/>
          <w:marTop w:val="0"/>
          <w:marBottom w:val="0"/>
          <w:divBdr>
            <w:top w:val="none" w:sz="0" w:space="0" w:color="auto"/>
            <w:left w:val="none" w:sz="0" w:space="0" w:color="auto"/>
            <w:bottom w:val="none" w:sz="0" w:space="0" w:color="auto"/>
            <w:right w:val="none" w:sz="0" w:space="0" w:color="auto"/>
          </w:divBdr>
        </w:div>
        <w:div w:id="1602906610">
          <w:marLeft w:val="640"/>
          <w:marRight w:val="0"/>
          <w:marTop w:val="0"/>
          <w:marBottom w:val="0"/>
          <w:divBdr>
            <w:top w:val="none" w:sz="0" w:space="0" w:color="auto"/>
            <w:left w:val="none" w:sz="0" w:space="0" w:color="auto"/>
            <w:bottom w:val="none" w:sz="0" w:space="0" w:color="auto"/>
            <w:right w:val="none" w:sz="0" w:space="0" w:color="auto"/>
          </w:divBdr>
        </w:div>
        <w:div w:id="235945421">
          <w:marLeft w:val="640"/>
          <w:marRight w:val="0"/>
          <w:marTop w:val="0"/>
          <w:marBottom w:val="0"/>
          <w:divBdr>
            <w:top w:val="none" w:sz="0" w:space="0" w:color="auto"/>
            <w:left w:val="none" w:sz="0" w:space="0" w:color="auto"/>
            <w:bottom w:val="none" w:sz="0" w:space="0" w:color="auto"/>
            <w:right w:val="none" w:sz="0" w:space="0" w:color="auto"/>
          </w:divBdr>
        </w:div>
        <w:div w:id="2113627974">
          <w:marLeft w:val="640"/>
          <w:marRight w:val="0"/>
          <w:marTop w:val="0"/>
          <w:marBottom w:val="0"/>
          <w:divBdr>
            <w:top w:val="none" w:sz="0" w:space="0" w:color="auto"/>
            <w:left w:val="none" w:sz="0" w:space="0" w:color="auto"/>
            <w:bottom w:val="none" w:sz="0" w:space="0" w:color="auto"/>
            <w:right w:val="none" w:sz="0" w:space="0" w:color="auto"/>
          </w:divBdr>
        </w:div>
        <w:div w:id="245310001">
          <w:marLeft w:val="640"/>
          <w:marRight w:val="0"/>
          <w:marTop w:val="0"/>
          <w:marBottom w:val="0"/>
          <w:divBdr>
            <w:top w:val="none" w:sz="0" w:space="0" w:color="auto"/>
            <w:left w:val="none" w:sz="0" w:space="0" w:color="auto"/>
            <w:bottom w:val="none" w:sz="0" w:space="0" w:color="auto"/>
            <w:right w:val="none" w:sz="0" w:space="0" w:color="auto"/>
          </w:divBdr>
        </w:div>
        <w:div w:id="1290863983">
          <w:marLeft w:val="640"/>
          <w:marRight w:val="0"/>
          <w:marTop w:val="0"/>
          <w:marBottom w:val="0"/>
          <w:divBdr>
            <w:top w:val="none" w:sz="0" w:space="0" w:color="auto"/>
            <w:left w:val="none" w:sz="0" w:space="0" w:color="auto"/>
            <w:bottom w:val="none" w:sz="0" w:space="0" w:color="auto"/>
            <w:right w:val="none" w:sz="0" w:space="0" w:color="auto"/>
          </w:divBdr>
        </w:div>
        <w:div w:id="59712049">
          <w:marLeft w:val="640"/>
          <w:marRight w:val="0"/>
          <w:marTop w:val="0"/>
          <w:marBottom w:val="0"/>
          <w:divBdr>
            <w:top w:val="none" w:sz="0" w:space="0" w:color="auto"/>
            <w:left w:val="none" w:sz="0" w:space="0" w:color="auto"/>
            <w:bottom w:val="none" w:sz="0" w:space="0" w:color="auto"/>
            <w:right w:val="none" w:sz="0" w:space="0" w:color="auto"/>
          </w:divBdr>
        </w:div>
        <w:div w:id="996759798">
          <w:marLeft w:val="640"/>
          <w:marRight w:val="0"/>
          <w:marTop w:val="0"/>
          <w:marBottom w:val="0"/>
          <w:divBdr>
            <w:top w:val="none" w:sz="0" w:space="0" w:color="auto"/>
            <w:left w:val="none" w:sz="0" w:space="0" w:color="auto"/>
            <w:bottom w:val="none" w:sz="0" w:space="0" w:color="auto"/>
            <w:right w:val="none" w:sz="0" w:space="0" w:color="auto"/>
          </w:divBdr>
        </w:div>
        <w:div w:id="1781531075">
          <w:marLeft w:val="640"/>
          <w:marRight w:val="0"/>
          <w:marTop w:val="0"/>
          <w:marBottom w:val="0"/>
          <w:divBdr>
            <w:top w:val="none" w:sz="0" w:space="0" w:color="auto"/>
            <w:left w:val="none" w:sz="0" w:space="0" w:color="auto"/>
            <w:bottom w:val="none" w:sz="0" w:space="0" w:color="auto"/>
            <w:right w:val="none" w:sz="0" w:space="0" w:color="auto"/>
          </w:divBdr>
        </w:div>
        <w:div w:id="510415608">
          <w:marLeft w:val="640"/>
          <w:marRight w:val="0"/>
          <w:marTop w:val="0"/>
          <w:marBottom w:val="0"/>
          <w:divBdr>
            <w:top w:val="none" w:sz="0" w:space="0" w:color="auto"/>
            <w:left w:val="none" w:sz="0" w:space="0" w:color="auto"/>
            <w:bottom w:val="none" w:sz="0" w:space="0" w:color="auto"/>
            <w:right w:val="none" w:sz="0" w:space="0" w:color="auto"/>
          </w:divBdr>
        </w:div>
        <w:div w:id="613295786">
          <w:marLeft w:val="640"/>
          <w:marRight w:val="0"/>
          <w:marTop w:val="0"/>
          <w:marBottom w:val="0"/>
          <w:divBdr>
            <w:top w:val="none" w:sz="0" w:space="0" w:color="auto"/>
            <w:left w:val="none" w:sz="0" w:space="0" w:color="auto"/>
            <w:bottom w:val="none" w:sz="0" w:space="0" w:color="auto"/>
            <w:right w:val="none" w:sz="0" w:space="0" w:color="auto"/>
          </w:divBdr>
        </w:div>
        <w:div w:id="1430353774">
          <w:marLeft w:val="640"/>
          <w:marRight w:val="0"/>
          <w:marTop w:val="0"/>
          <w:marBottom w:val="0"/>
          <w:divBdr>
            <w:top w:val="none" w:sz="0" w:space="0" w:color="auto"/>
            <w:left w:val="none" w:sz="0" w:space="0" w:color="auto"/>
            <w:bottom w:val="none" w:sz="0" w:space="0" w:color="auto"/>
            <w:right w:val="none" w:sz="0" w:space="0" w:color="auto"/>
          </w:divBdr>
        </w:div>
        <w:div w:id="1480611377">
          <w:marLeft w:val="640"/>
          <w:marRight w:val="0"/>
          <w:marTop w:val="0"/>
          <w:marBottom w:val="0"/>
          <w:divBdr>
            <w:top w:val="none" w:sz="0" w:space="0" w:color="auto"/>
            <w:left w:val="none" w:sz="0" w:space="0" w:color="auto"/>
            <w:bottom w:val="none" w:sz="0" w:space="0" w:color="auto"/>
            <w:right w:val="none" w:sz="0" w:space="0" w:color="auto"/>
          </w:divBdr>
        </w:div>
        <w:div w:id="883061343">
          <w:marLeft w:val="640"/>
          <w:marRight w:val="0"/>
          <w:marTop w:val="0"/>
          <w:marBottom w:val="0"/>
          <w:divBdr>
            <w:top w:val="none" w:sz="0" w:space="0" w:color="auto"/>
            <w:left w:val="none" w:sz="0" w:space="0" w:color="auto"/>
            <w:bottom w:val="none" w:sz="0" w:space="0" w:color="auto"/>
            <w:right w:val="none" w:sz="0" w:space="0" w:color="auto"/>
          </w:divBdr>
        </w:div>
        <w:div w:id="1404790589">
          <w:marLeft w:val="640"/>
          <w:marRight w:val="0"/>
          <w:marTop w:val="0"/>
          <w:marBottom w:val="0"/>
          <w:divBdr>
            <w:top w:val="none" w:sz="0" w:space="0" w:color="auto"/>
            <w:left w:val="none" w:sz="0" w:space="0" w:color="auto"/>
            <w:bottom w:val="none" w:sz="0" w:space="0" w:color="auto"/>
            <w:right w:val="none" w:sz="0" w:space="0" w:color="auto"/>
          </w:divBdr>
        </w:div>
        <w:div w:id="693725222">
          <w:marLeft w:val="640"/>
          <w:marRight w:val="0"/>
          <w:marTop w:val="0"/>
          <w:marBottom w:val="0"/>
          <w:divBdr>
            <w:top w:val="none" w:sz="0" w:space="0" w:color="auto"/>
            <w:left w:val="none" w:sz="0" w:space="0" w:color="auto"/>
            <w:bottom w:val="none" w:sz="0" w:space="0" w:color="auto"/>
            <w:right w:val="none" w:sz="0" w:space="0" w:color="auto"/>
          </w:divBdr>
        </w:div>
        <w:div w:id="596712214">
          <w:marLeft w:val="640"/>
          <w:marRight w:val="0"/>
          <w:marTop w:val="0"/>
          <w:marBottom w:val="0"/>
          <w:divBdr>
            <w:top w:val="none" w:sz="0" w:space="0" w:color="auto"/>
            <w:left w:val="none" w:sz="0" w:space="0" w:color="auto"/>
            <w:bottom w:val="none" w:sz="0" w:space="0" w:color="auto"/>
            <w:right w:val="none" w:sz="0" w:space="0" w:color="auto"/>
          </w:divBdr>
        </w:div>
        <w:div w:id="741567827">
          <w:marLeft w:val="640"/>
          <w:marRight w:val="0"/>
          <w:marTop w:val="0"/>
          <w:marBottom w:val="0"/>
          <w:divBdr>
            <w:top w:val="none" w:sz="0" w:space="0" w:color="auto"/>
            <w:left w:val="none" w:sz="0" w:space="0" w:color="auto"/>
            <w:bottom w:val="none" w:sz="0" w:space="0" w:color="auto"/>
            <w:right w:val="none" w:sz="0" w:space="0" w:color="auto"/>
          </w:divBdr>
        </w:div>
        <w:div w:id="934245255">
          <w:marLeft w:val="640"/>
          <w:marRight w:val="0"/>
          <w:marTop w:val="0"/>
          <w:marBottom w:val="0"/>
          <w:divBdr>
            <w:top w:val="none" w:sz="0" w:space="0" w:color="auto"/>
            <w:left w:val="none" w:sz="0" w:space="0" w:color="auto"/>
            <w:bottom w:val="none" w:sz="0" w:space="0" w:color="auto"/>
            <w:right w:val="none" w:sz="0" w:space="0" w:color="auto"/>
          </w:divBdr>
        </w:div>
        <w:div w:id="1024748448">
          <w:marLeft w:val="640"/>
          <w:marRight w:val="0"/>
          <w:marTop w:val="0"/>
          <w:marBottom w:val="0"/>
          <w:divBdr>
            <w:top w:val="none" w:sz="0" w:space="0" w:color="auto"/>
            <w:left w:val="none" w:sz="0" w:space="0" w:color="auto"/>
            <w:bottom w:val="none" w:sz="0" w:space="0" w:color="auto"/>
            <w:right w:val="none" w:sz="0" w:space="0" w:color="auto"/>
          </w:divBdr>
        </w:div>
        <w:div w:id="107505742">
          <w:marLeft w:val="640"/>
          <w:marRight w:val="0"/>
          <w:marTop w:val="0"/>
          <w:marBottom w:val="0"/>
          <w:divBdr>
            <w:top w:val="none" w:sz="0" w:space="0" w:color="auto"/>
            <w:left w:val="none" w:sz="0" w:space="0" w:color="auto"/>
            <w:bottom w:val="none" w:sz="0" w:space="0" w:color="auto"/>
            <w:right w:val="none" w:sz="0" w:space="0" w:color="auto"/>
          </w:divBdr>
        </w:div>
        <w:div w:id="706294099">
          <w:marLeft w:val="640"/>
          <w:marRight w:val="0"/>
          <w:marTop w:val="0"/>
          <w:marBottom w:val="0"/>
          <w:divBdr>
            <w:top w:val="none" w:sz="0" w:space="0" w:color="auto"/>
            <w:left w:val="none" w:sz="0" w:space="0" w:color="auto"/>
            <w:bottom w:val="none" w:sz="0" w:space="0" w:color="auto"/>
            <w:right w:val="none" w:sz="0" w:space="0" w:color="auto"/>
          </w:divBdr>
        </w:div>
        <w:div w:id="1381713288">
          <w:marLeft w:val="640"/>
          <w:marRight w:val="0"/>
          <w:marTop w:val="0"/>
          <w:marBottom w:val="0"/>
          <w:divBdr>
            <w:top w:val="none" w:sz="0" w:space="0" w:color="auto"/>
            <w:left w:val="none" w:sz="0" w:space="0" w:color="auto"/>
            <w:bottom w:val="none" w:sz="0" w:space="0" w:color="auto"/>
            <w:right w:val="none" w:sz="0" w:space="0" w:color="auto"/>
          </w:divBdr>
        </w:div>
        <w:div w:id="572861416">
          <w:marLeft w:val="640"/>
          <w:marRight w:val="0"/>
          <w:marTop w:val="0"/>
          <w:marBottom w:val="0"/>
          <w:divBdr>
            <w:top w:val="none" w:sz="0" w:space="0" w:color="auto"/>
            <w:left w:val="none" w:sz="0" w:space="0" w:color="auto"/>
            <w:bottom w:val="none" w:sz="0" w:space="0" w:color="auto"/>
            <w:right w:val="none" w:sz="0" w:space="0" w:color="auto"/>
          </w:divBdr>
        </w:div>
        <w:div w:id="1741949663">
          <w:marLeft w:val="640"/>
          <w:marRight w:val="0"/>
          <w:marTop w:val="0"/>
          <w:marBottom w:val="0"/>
          <w:divBdr>
            <w:top w:val="none" w:sz="0" w:space="0" w:color="auto"/>
            <w:left w:val="none" w:sz="0" w:space="0" w:color="auto"/>
            <w:bottom w:val="none" w:sz="0" w:space="0" w:color="auto"/>
            <w:right w:val="none" w:sz="0" w:space="0" w:color="auto"/>
          </w:divBdr>
        </w:div>
        <w:div w:id="399444992">
          <w:marLeft w:val="640"/>
          <w:marRight w:val="0"/>
          <w:marTop w:val="0"/>
          <w:marBottom w:val="0"/>
          <w:divBdr>
            <w:top w:val="none" w:sz="0" w:space="0" w:color="auto"/>
            <w:left w:val="none" w:sz="0" w:space="0" w:color="auto"/>
            <w:bottom w:val="none" w:sz="0" w:space="0" w:color="auto"/>
            <w:right w:val="none" w:sz="0" w:space="0" w:color="auto"/>
          </w:divBdr>
        </w:div>
        <w:div w:id="1901281428">
          <w:marLeft w:val="640"/>
          <w:marRight w:val="0"/>
          <w:marTop w:val="0"/>
          <w:marBottom w:val="0"/>
          <w:divBdr>
            <w:top w:val="none" w:sz="0" w:space="0" w:color="auto"/>
            <w:left w:val="none" w:sz="0" w:space="0" w:color="auto"/>
            <w:bottom w:val="none" w:sz="0" w:space="0" w:color="auto"/>
            <w:right w:val="none" w:sz="0" w:space="0" w:color="auto"/>
          </w:divBdr>
        </w:div>
        <w:div w:id="135343194">
          <w:marLeft w:val="640"/>
          <w:marRight w:val="0"/>
          <w:marTop w:val="0"/>
          <w:marBottom w:val="0"/>
          <w:divBdr>
            <w:top w:val="none" w:sz="0" w:space="0" w:color="auto"/>
            <w:left w:val="none" w:sz="0" w:space="0" w:color="auto"/>
            <w:bottom w:val="none" w:sz="0" w:space="0" w:color="auto"/>
            <w:right w:val="none" w:sz="0" w:space="0" w:color="auto"/>
          </w:divBdr>
        </w:div>
        <w:div w:id="455872695">
          <w:marLeft w:val="640"/>
          <w:marRight w:val="0"/>
          <w:marTop w:val="0"/>
          <w:marBottom w:val="0"/>
          <w:divBdr>
            <w:top w:val="none" w:sz="0" w:space="0" w:color="auto"/>
            <w:left w:val="none" w:sz="0" w:space="0" w:color="auto"/>
            <w:bottom w:val="none" w:sz="0" w:space="0" w:color="auto"/>
            <w:right w:val="none" w:sz="0" w:space="0" w:color="auto"/>
          </w:divBdr>
        </w:div>
        <w:div w:id="1523396048">
          <w:marLeft w:val="640"/>
          <w:marRight w:val="0"/>
          <w:marTop w:val="0"/>
          <w:marBottom w:val="0"/>
          <w:divBdr>
            <w:top w:val="none" w:sz="0" w:space="0" w:color="auto"/>
            <w:left w:val="none" w:sz="0" w:space="0" w:color="auto"/>
            <w:bottom w:val="none" w:sz="0" w:space="0" w:color="auto"/>
            <w:right w:val="none" w:sz="0" w:space="0" w:color="auto"/>
          </w:divBdr>
        </w:div>
        <w:div w:id="621812525">
          <w:marLeft w:val="640"/>
          <w:marRight w:val="0"/>
          <w:marTop w:val="0"/>
          <w:marBottom w:val="0"/>
          <w:divBdr>
            <w:top w:val="none" w:sz="0" w:space="0" w:color="auto"/>
            <w:left w:val="none" w:sz="0" w:space="0" w:color="auto"/>
            <w:bottom w:val="none" w:sz="0" w:space="0" w:color="auto"/>
            <w:right w:val="none" w:sz="0" w:space="0" w:color="auto"/>
          </w:divBdr>
        </w:div>
        <w:div w:id="510947082">
          <w:marLeft w:val="640"/>
          <w:marRight w:val="0"/>
          <w:marTop w:val="0"/>
          <w:marBottom w:val="0"/>
          <w:divBdr>
            <w:top w:val="none" w:sz="0" w:space="0" w:color="auto"/>
            <w:left w:val="none" w:sz="0" w:space="0" w:color="auto"/>
            <w:bottom w:val="none" w:sz="0" w:space="0" w:color="auto"/>
            <w:right w:val="none" w:sz="0" w:space="0" w:color="auto"/>
          </w:divBdr>
        </w:div>
        <w:div w:id="1816943491">
          <w:marLeft w:val="640"/>
          <w:marRight w:val="0"/>
          <w:marTop w:val="0"/>
          <w:marBottom w:val="0"/>
          <w:divBdr>
            <w:top w:val="none" w:sz="0" w:space="0" w:color="auto"/>
            <w:left w:val="none" w:sz="0" w:space="0" w:color="auto"/>
            <w:bottom w:val="none" w:sz="0" w:space="0" w:color="auto"/>
            <w:right w:val="none" w:sz="0" w:space="0" w:color="auto"/>
          </w:divBdr>
        </w:div>
        <w:div w:id="1342010188">
          <w:marLeft w:val="640"/>
          <w:marRight w:val="0"/>
          <w:marTop w:val="0"/>
          <w:marBottom w:val="0"/>
          <w:divBdr>
            <w:top w:val="none" w:sz="0" w:space="0" w:color="auto"/>
            <w:left w:val="none" w:sz="0" w:space="0" w:color="auto"/>
            <w:bottom w:val="none" w:sz="0" w:space="0" w:color="auto"/>
            <w:right w:val="none" w:sz="0" w:space="0" w:color="auto"/>
          </w:divBdr>
        </w:div>
        <w:div w:id="1271937305">
          <w:marLeft w:val="640"/>
          <w:marRight w:val="0"/>
          <w:marTop w:val="0"/>
          <w:marBottom w:val="0"/>
          <w:divBdr>
            <w:top w:val="none" w:sz="0" w:space="0" w:color="auto"/>
            <w:left w:val="none" w:sz="0" w:space="0" w:color="auto"/>
            <w:bottom w:val="none" w:sz="0" w:space="0" w:color="auto"/>
            <w:right w:val="none" w:sz="0" w:space="0" w:color="auto"/>
          </w:divBdr>
        </w:div>
        <w:div w:id="160049871">
          <w:marLeft w:val="640"/>
          <w:marRight w:val="0"/>
          <w:marTop w:val="0"/>
          <w:marBottom w:val="0"/>
          <w:divBdr>
            <w:top w:val="none" w:sz="0" w:space="0" w:color="auto"/>
            <w:left w:val="none" w:sz="0" w:space="0" w:color="auto"/>
            <w:bottom w:val="none" w:sz="0" w:space="0" w:color="auto"/>
            <w:right w:val="none" w:sz="0" w:space="0" w:color="auto"/>
          </w:divBdr>
        </w:div>
        <w:div w:id="1696736074">
          <w:marLeft w:val="640"/>
          <w:marRight w:val="0"/>
          <w:marTop w:val="0"/>
          <w:marBottom w:val="0"/>
          <w:divBdr>
            <w:top w:val="none" w:sz="0" w:space="0" w:color="auto"/>
            <w:left w:val="none" w:sz="0" w:space="0" w:color="auto"/>
            <w:bottom w:val="none" w:sz="0" w:space="0" w:color="auto"/>
            <w:right w:val="none" w:sz="0" w:space="0" w:color="auto"/>
          </w:divBdr>
        </w:div>
        <w:div w:id="1679381942">
          <w:marLeft w:val="640"/>
          <w:marRight w:val="0"/>
          <w:marTop w:val="0"/>
          <w:marBottom w:val="0"/>
          <w:divBdr>
            <w:top w:val="none" w:sz="0" w:space="0" w:color="auto"/>
            <w:left w:val="none" w:sz="0" w:space="0" w:color="auto"/>
            <w:bottom w:val="none" w:sz="0" w:space="0" w:color="auto"/>
            <w:right w:val="none" w:sz="0" w:space="0" w:color="auto"/>
          </w:divBdr>
        </w:div>
        <w:div w:id="1264147733">
          <w:marLeft w:val="640"/>
          <w:marRight w:val="0"/>
          <w:marTop w:val="0"/>
          <w:marBottom w:val="0"/>
          <w:divBdr>
            <w:top w:val="none" w:sz="0" w:space="0" w:color="auto"/>
            <w:left w:val="none" w:sz="0" w:space="0" w:color="auto"/>
            <w:bottom w:val="none" w:sz="0" w:space="0" w:color="auto"/>
            <w:right w:val="none" w:sz="0" w:space="0" w:color="auto"/>
          </w:divBdr>
        </w:div>
        <w:div w:id="90205028">
          <w:marLeft w:val="640"/>
          <w:marRight w:val="0"/>
          <w:marTop w:val="0"/>
          <w:marBottom w:val="0"/>
          <w:divBdr>
            <w:top w:val="none" w:sz="0" w:space="0" w:color="auto"/>
            <w:left w:val="none" w:sz="0" w:space="0" w:color="auto"/>
            <w:bottom w:val="none" w:sz="0" w:space="0" w:color="auto"/>
            <w:right w:val="none" w:sz="0" w:space="0" w:color="auto"/>
          </w:divBdr>
        </w:div>
        <w:div w:id="162938799">
          <w:marLeft w:val="640"/>
          <w:marRight w:val="0"/>
          <w:marTop w:val="0"/>
          <w:marBottom w:val="0"/>
          <w:divBdr>
            <w:top w:val="none" w:sz="0" w:space="0" w:color="auto"/>
            <w:left w:val="none" w:sz="0" w:space="0" w:color="auto"/>
            <w:bottom w:val="none" w:sz="0" w:space="0" w:color="auto"/>
            <w:right w:val="none" w:sz="0" w:space="0" w:color="auto"/>
          </w:divBdr>
        </w:div>
        <w:div w:id="1183588429">
          <w:marLeft w:val="640"/>
          <w:marRight w:val="0"/>
          <w:marTop w:val="0"/>
          <w:marBottom w:val="0"/>
          <w:divBdr>
            <w:top w:val="none" w:sz="0" w:space="0" w:color="auto"/>
            <w:left w:val="none" w:sz="0" w:space="0" w:color="auto"/>
            <w:bottom w:val="none" w:sz="0" w:space="0" w:color="auto"/>
            <w:right w:val="none" w:sz="0" w:space="0" w:color="auto"/>
          </w:divBdr>
        </w:div>
        <w:div w:id="938148822">
          <w:marLeft w:val="640"/>
          <w:marRight w:val="0"/>
          <w:marTop w:val="0"/>
          <w:marBottom w:val="0"/>
          <w:divBdr>
            <w:top w:val="none" w:sz="0" w:space="0" w:color="auto"/>
            <w:left w:val="none" w:sz="0" w:space="0" w:color="auto"/>
            <w:bottom w:val="none" w:sz="0" w:space="0" w:color="auto"/>
            <w:right w:val="none" w:sz="0" w:space="0" w:color="auto"/>
          </w:divBdr>
        </w:div>
        <w:div w:id="657274294">
          <w:marLeft w:val="640"/>
          <w:marRight w:val="0"/>
          <w:marTop w:val="0"/>
          <w:marBottom w:val="0"/>
          <w:divBdr>
            <w:top w:val="none" w:sz="0" w:space="0" w:color="auto"/>
            <w:left w:val="none" w:sz="0" w:space="0" w:color="auto"/>
            <w:bottom w:val="none" w:sz="0" w:space="0" w:color="auto"/>
            <w:right w:val="none" w:sz="0" w:space="0" w:color="auto"/>
          </w:divBdr>
        </w:div>
        <w:div w:id="676807795">
          <w:marLeft w:val="640"/>
          <w:marRight w:val="0"/>
          <w:marTop w:val="0"/>
          <w:marBottom w:val="0"/>
          <w:divBdr>
            <w:top w:val="none" w:sz="0" w:space="0" w:color="auto"/>
            <w:left w:val="none" w:sz="0" w:space="0" w:color="auto"/>
            <w:bottom w:val="none" w:sz="0" w:space="0" w:color="auto"/>
            <w:right w:val="none" w:sz="0" w:space="0" w:color="auto"/>
          </w:divBdr>
        </w:div>
        <w:div w:id="403532642">
          <w:marLeft w:val="640"/>
          <w:marRight w:val="0"/>
          <w:marTop w:val="0"/>
          <w:marBottom w:val="0"/>
          <w:divBdr>
            <w:top w:val="none" w:sz="0" w:space="0" w:color="auto"/>
            <w:left w:val="none" w:sz="0" w:space="0" w:color="auto"/>
            <w:bottom w:val="none" w:sz="0" w:space="0" w:color="auto"/>
            <w:right w:val="none" w:sz="0" w:space="0" w:color="auto"/>
          </w:divBdr>
        </w:div>
        <w:div w:id="732041190">
          <w:marLeft w:val="640"/>
          <w:marRight w:val="0"/>
          <w:marTop w:val="0"/>
          <w:marBottom w:val="0"/>
          <w:divBdr>
            <w:top w:val="none" w:sz="0" w:space="0" w:color="auto"/>
            <w:left w:val="none" w:sz="0" w:space="0" w:color="auto"/>
            <w:bottom w:val="none" w:sz="0" w:space="0" w:color="auto"/>
            <w:right w:val="none" w:sz="0" w:space="0" w:color="auto"/>
          </w:divBdr>
        </w:div>
        <w:div w:id="1748263252">
          <w:marLeft w:val="640"/>
          <w:marRight w:val="0"/>
          <w:marTop w:val="0"/>
          <w:marBottom w:val="0"/>
          <w:divBdr>
            <w:top w:val="none" w:sz="0" w:space="0" w:color="auto"/>
            <w:left w:val="none" w:sz="0" w:space="0" w:color="auto"/>
            <w:bottom w:val="none" w:sz="0" w:space="0" w:color="auto"/>
            <w:right w:val="none" w:sz="0" w:space="0" w:color="auto"/>
          </w:divBdr>
        </w:div>
        <w:div w:id="1850216752">
          <w:marLeft w:val="640"/>
          <w:marRight w:val="0"/>
          <w:marTop w:val="0"/>
          <w:marBottom w:val="0"/>
          <w:divBdr>
            <w:top w:val="none" w:sz="0" w:space="0" w:color="auto"/>
            <w:left w:val="none" w:sz="0" w:space="0" w:color="auto"/>
            <w:bottom w:val="none" w:sz="0" w:space="0" w:color="auto"/>
            <w:right w:val="none" w:sz="0" w:space="0" w:color="auto"/>
          </w:divBdr>
        </w:div>
        <w:div w:id="2074808317">
          <w:marLeft w:val="640"/>
          <w:marRight w:val="0"/>
          <w:marTop w:val="0"/>
          <w:marBottom w:val="0"/>
          <w:divBdr>
            <w:top w:val="none" w:sz="0" w:space="0" w:color="auto"/>
            <w:left w:val="none" w:sz="0" w:space="0" w:color="auto"/>
            <w:bottom w:val="none" w:sz="0" w:space="0" w:color="auto"/>
            <w:right w:val="none" w:sz="0" w:space="0" w:color="auto"/>
          </w:divBdr>
        </w:div>
        <w:div w:id="1565993495">
          <w:marLeft w:val="640"/>
          <w:marRight w:val="0"/>
          <w:marTop w:val="0"/>
          <w:marBottom w:val="0"/>
          <w:divBdr>
            <w:top w:val="none" w:sz="0" w:space="0" w:color="auto"/>
            <w:left w:val="none" w:sz="0" w:space="0" w:color="auto"/>
            <w:bottom w:val="none" w:sz="0" w:space="0" w:color="auto"/>
            <w:right w:val="none" w:sz="0" w:space="0" w:color="auto"/>
          </w:divBdr>
        </w:div>
        <w:div w:id="1043869960">
          <w:marLeft w:val="640"/>
          <w:marRight w:val="0"/>
          <w:marTop w:val="0"/>
          <w:marBottom w:val="0"/>
          <w:divBdr>
            <w:top w:val="none" w:sz="0" w:space="0" w:color="auto"/>
            <w:left w:val="none" w:sz="0" w:space="0" w:color="auto"/>
            <w:bottom w:val="none" w:sz="0" w:space="0" w:color="auto"/>
            <w:right w:val="none" w:sz="0" w:space="0" w:color="auto"/>
          </w:divBdr>
        </w:div>
        <w:div w:id="310058574">
          <w:marLeft w:val="640"/>
          <w:marRight w:val="0"/>
          <w:marTop w:val="0"/>
          <w:marBottom w:val="0"/>
          <w:divBdr>
            <w:top w:val="none" w:sz="0" w:space="0" w:color="auto"/>
            <w:left w:val="none" w:sz="0" w:space="0" w:color="auto"/>
            <w:bottom w:val="none" w:sz="0" w:space="0" w:color="auto"/>
            <w:right w:val="none" w:sz="0" w:space="0" w:color="auto"/>
          </w:divBdr>
        </w:div>
        <w:div w:id="858858639">
          <w:marLeft w:val="640"/>
          <w:marRight w:val="0"/>
          <w:marTop w:val="0"/>
          <w:marBottom w:val="0"/>
          <w:divBdr>
            <w:top w:val="none" w:sz="0" w:space="0" w:color="auto"/>
            <w:left w:val="none" w:sz="0" w:space="0" w:color="auto"/>
            <w:bottom w:val="none" w:sz="0" w:space="0" w:color="auto"/>
            <w:right w:val="none" w:sz="0" w:space="0" w:color="auto"/>
          </w:divBdr>
        </w:div>
        <w:div w:id="185103081">
          <w:marLeft w:val="640"/>
          <w:marRight w:val="0"/>
          <w:marTop w:val="0"/>
          <w:marBottom w:val="0"/>
          <w:divBdr>
            <w:top w:val="none" w:sz="0" w:space="0" w:color="auto"/>
            <w:left w:val="none" w:sz="0" w:space="0" w:color="auto"/>
            <w:bottom w:val="none" w:sz="0" w:space="0" w:color="auto"/>
            <w:right w:val="none" w:sz="0" w:space="0" w:color="auto"/>
          </w:divBdr>
        </w:div>
        <w:div w:id="37749905">
          <w:marLeft w:val="640"/>
          <w:marRight w:val="0"/>
          <w:marTop w:val="0"/>
          <w:marBottom w:val="0"/>
          <w:divBdr>
            <w:top w:val="none" w:sz="0" w:space="0" w:color="auto"/>
            <w:left w:val="none" w:sz="0" w:space="0" w:color="auto"/>
            <w:bottom w:val="none" w:sz="0" w:space="0" w:color="auto"/>
            <w:right w:val="none" w:sz="0" w:space="0" w:color="auto"/>
          </w:divBdr>
        </w:div>
        <w:div w:id="1104113792">
          <w:marLeft w:val="640"/>
          <w:marRight w:val="0"/>
          <w:marTop w:val="0"/>
          <w:marBottom w:val="0"/>
          <w:divBdr>
            <w:top w:val="none" w:sz="0" w:space="0" w:color="auto"/>
            <w:left w:val="none" w:sz="0" w:space="0" w:color="auto"/>
            <w:bottom w:val="none" w:sz="0" w:space="0" w:color="auto"/>
            <w:right w:val="none" w:sz="0" w:space="0" w:color="auto"/>
          </w:divBdr>
        </w:div>
        <w:div w:id="448084324">
          <w:marLeft w:val="640"/>
          <w:marRight w:val="0"/>
          <w:marTop w:val="0"/>
          <w:marBottom w:val="0"/>
          <w:divBdr>
            <w:top w:val="none" w:sz="0" w:space="0" w:color="auto"/>
            <w:left w:val="none" w:sz="0" w:space="0" w:color="auto"/>
            <w:bottom w:val="none" w:sz="0" w:space="0" w:color="auto"/>
            <w:right w:val="none" w:sz="0" w:space="0" w:color="auto"/>
          </w:divBdr>
        </w:div>
        <w:div w:id="1312712349">
          <w:marLeft w:val="640"/>
          <w:marRight w:val="0"/>
          <w:marTop w:val="0"/>
          <w:marBottom w:val="0"/>
          <w:divBdr>
            <w:top w:val="none" w:sz="0" w:space="0" w:color="auto"/>
            <w:left w:val="none" w:sz="0" w:space="0" w:color="auto"/>
            <w:bottom w:val="none" w:sz="0" w:space="0" w:color="auto"/>
            <w:right w:val="none" w:sz="0" w:space="0" w:color="auto"/>
          </w:divBdr>
        </w:div>
        <w:div w:id="1290472725">
          <w:marLeft w:val="640"/>
          <w:marRight w:val="0"/>
          <w:marTop w:val="0"/>
          <w:marBottom w:val="0"/>
          <w:divBdr>
            <w:top w:val="none" w:sz="0" w:space="0" w:color="auto"/>
            <w:left w:val="none" w:sz="0" w:space="0" w:color="auto"/>
            <w:bottom w:val="none" w:sz="0" w:space="0" w:color="auto"/>
            <w:right w:val="none" w:sz="0" w:space="0" w:color="auto"/>
          </w:divBdr>
        </w:div>
        <w:div w:id="1904362891">
          <w:marLeft w:val="640"/>
          <w:marRight w:val="0"/>
          <w:marTop w:val="0"/>
          <w:marBottom w:val="0"/>
          <w:divBdr>
            <w:top w:val="none" w:sz="0" w:space="0" w:color="auto"/>
            <w:left w:val="none" w:sz="0" w:space="0" w:color="auto"/>
            <w:bottom w:val="none" w:sz="0" w:space="0" w:color="auto"/>
            <w:right w:val="none" w:sz="0" w:space="0" w:color="auto"/>
          </w:divBdr>
        </w:div>
        <w:div w:id="1981809667">
          <w:marLeft w:val="640"/>
          <w:marRight w:val="0"/>
          <w:marTop w:val="0"/>
          <w:marBottom w:val="0"/>
          <w:divBdr>
            <w:top w:val="none" w:sz="0" w:space="0" w:color="auto"/>
            <w:left w:val="none" w:sz="0" w:space="0" w:color="auto"/>
            <w:bottom w:val="none" w:sz="0" w:space="0" w:color="auto"/>
            <w:right w:val="none" w:sz="0" w:space="0" w:color="auto"/>
          </w:divBdr>
        </w:div>
        <w:div w:id="1680690183">
          <w:marLeft w:val="640"/>
          <w:marRight w:val="0"/>
          <w:marTop w:val="0"/>
          <w:marBottom w:val="0"/>
          <w:divBdr>
            <w:top w:val="none" w:sz="0" w:space="0" w:color="auto"/>
            <w:left w:val="none" w:sz="0" w:space="0" w:color="auto"/>
            <w:bottom w:val="none" w:sz="0" w:space="0" w:color="auto"/>
            <w:right w:val="none" w:sz="0" w:space="0" w:color="auto"/>
          </w:divBdr>
        </w:div>
        <w:div w:id="1355959821">
          <w:marLeft w:val="640"/>
          <w:marRight w:val="0"/>
          <w:marTop w:val="0"/>
          <w:marBottom w:val="0"/>
          <w:divBdr>
            <w:top w:val="none" w:sz="0" w:space="0" w:color="auto"/>
            <w:left w:val="none" w:sz="0" w:space="0" w:color="auto"/>
            <w:bottom w:val="none" w:sz="0" w:space="0" w:color="auto"/>
            <w:right w:val="none" w:sz="0" w:space="0" w:color="auto"/>
          </w:divBdr>
        </w:div>
        <w:div w:id="1816144554">
          <w:marLeft w:val="640"/>
          <w:marRight w:val="0"/>
          <w:marTop w:val="0"/>
          <w:marBottom w:val="0"/>
          <w:divBdr>
            <w:top w:val="none" w:sz="0" w:space="0" w:color="auto"/>
            <w:left w:val="none" w:sz="0" w:space="0" w:color="auto"/>
            <w:bottom w:val="none" w:sz="0" w:space="0" w:color="auto"/>
            <w:right w:val="none" w:sz="0" w:space="0" w:color="auto"/>
          </w:divBdr>
        </w:div>
        <w:div w:id="1448157468">
          <w:marLeft w:val="640"/>
          <w:marRight w:val="0"/>
          <w:marTop w:val="0"/>
          <w:marBottom w:val="0"/>
          <w:divBdr>
            <w:top w:val="none" w:sz="0" w:space="0" w:color="auto"/>
            <w:left w:val="none" w:sz="0" w:space="0" w:color="auto"/>
            <w:bottom w:val="none" w:sz="0" w:space="0" w:color="auto"/>
            <w:right w:val="none" w:sz="0" w:space="0" w:color="auto"/>
          </w:divBdr>
        </w:div>
        <w:div w:id="884948452">
          <w:marLeft w:val="640"/>
          <w:marRight w:val="0"/>
          <w:marTop w:val="0"/>
          <w:marBottom w:val="0"/>
          <w:divBdr>
            <w:top w:val="none" w:sz="0" w:space="0" w:color="auto"/>
            <w:left w:val="none" w:sz="0" w:space="0" w:color="auto"/>
            <w:bottom w:val="none" w:sz="0" w:space="0" w:color="auto"/>
            <w:right w:val="none" w:sz="0" w:space="0" w:color="auto"/>
          </w:divBdr>
        </w:div>
        <w:div w:id="15233298">
          <w:marLeft w:val="640"/>
          <w:marRight w:val="0"/>
          <w:marTop w:val="0"/>
          <w:marBottom w:val="0"/>
          <w:divBdr>
            <w:top w:val="none" w:sz="0" w:space="0" w:color="auto"/>
            <w:left w:val="none" w:sz="0" w:space="0" w:color="auto"/>
            <w:bottom w:val="none" w:sz="0" w:space="0" w:color="auto"/>
            <w:right w:val="none" w:sz="0" w:space="0" w:color="auto"/>
          </w:divBdr>
        </w:div>
        <w:div w:id="2064480144">
          <w:marLeft w:val="640"/>
          <w:marRight w:val="0"/>
          <w:marTop w:val="0"/>
          <w:marBottom w:val="0"/>
          <w:divBdr>
            <w:top w:val="none" w:sz="0" w:space="0" w:color="auto"/>
            <w:left w:val="none" w:sz="0" w:space="0" w:color="auto"/>
            <w:bottom w:val="none" w:sz="0" w:space="0" w:color="auto"/>
            <w:right w:val="none" w:sz="0" w:space="0" w:color="auto"/>
          </w:divBdr>
        </w:div>
        <w:div w:id="1940290197">
          <w:marLeft w:val="640"/>
          <w:marRight w:val="0"/>
          <w:marTop w:val="0"/>
          <w:marBottom w:val="0"/>
          <w:divBdr>
            <w:top w:val="none" w:sz="0" w:space="0" w:color="auto"/>
            <w:left w:val="none" w:sz="0" w:space="0" w:color="auto"/>
            <w:bottom w:val="none" w:sz="0" w:space="0" w:color="auto"/>
            <w:right w:val="none" w:sz="0" w:space="0" w:color="auto"/>
          </w:divBdr>
        </w:div>
        <w:div w:id="1346134226">
          <w:marLeft w:val="640"/>
          <w:marRight w:val="0"/>
          <w:marTop w:val="0"/>
          <w:marBottom w:val="0"/>
          <w:divBdr>
            <w:top w:val="none" w:sz="0" w:space="0" w:color="auto"/>
            <w:left w:val="none" w:sz="0" w:space="0" w:color="auto"/>
            <w:bottom w:val="none" w:sz="0" w:space="0" w:color="auto"/>
            <w:right w:val="none" w:sz="0" w:space="0" w:color="auto"/>
          </w:divBdr>
        </w:div>
      </w:divsChild>
    </w:div>
    <w:div w:id="2007130596">
      <w:bodyDiv w:val="1"/>
      <w:marLeft w:val="0"/>
      <w:marRight w:val="0"/>
      <w:marTop w:val="0"/>
      <w:marBottom w:val="0"/>
      <w:divBdr>
        <w:top w:val="none" w:sz="0" w:space="0" w:color="auto"/>
        <w:left w:val="none" w:sz="0" w:space="0" w:color="auto"/>
        <w:bottom w:val="none" w:sz="0" w:space="0" w:color="auto"/>
        <w:right w:val="none" w:sz="0" w:space="0" w:color="auto"/>
      </w:divBdr>
      <w:divsChild>
        <w:div w:id="292098852">
          <w:marLeft w:val="360"/>
          <w:marRight w:val="0"/>
          <w:marTop w:val="240"/>
          <w:marBottom w:val="120"/>
          <w:divBdr>
            <w:top w:val="none" w:sz="0" w:space="0" w:color="auto"/>
            <w:left w:val="none" w:sz="0" w:space="0" w:color="auto"/>
            <w:bottom w:val="none" w:sz="0" w:space="0" w:color="auto"/>
            <w:right w:val="none" w:sz="0" w:space="0" w:color="auto"/>
          </w:divBdr>
        </w:div>
        <w:div w:id="416366535">
          <w:marLeft w:val="360"/>
          <w:marRight w:val="0"/>
          <w:marTop w:val="240"/>
          <w:marBottom w:val="120"/>
          <w:divBdr>
            <w:top w:val="none" w:sz="0" w:space="0" w:color="auto"/>
            <w:left w:val="none" w:sz="0" w:space="0" w:color="auto"/>
            <w:bottom w:val="none" w:sz="0" w:space="0" w:color="auto"/>
            <w:right w:val="none" w:sz="0" w:space="0" w:color="auto"/>
          </w:divBdr>
        </w:div>
        <w:div w:id="993071777">
          <w:marLeft w:val="360"/>
          <w:marRight w:val="0"/>
          <w:marTop w:val="240"/>
          <w:marBottom w:val="120"/>
          <w:divBdr>
            <w:top w:val="none" w:sz="0" w:space="0" w:color="auto"/>
            <w:left w:val="none" w:sz="0" w:space="0" w:color="auto"/>
            <w:bottom w:val="none" w:sz="0" w:space="0" w:color="auto"/>
            <w:right w:val="none" w:sz="0" w:space="0" w:color="auto"/>
          </w:divBdr>
        </w:div>
        <w:div w:id="1172139376">
          <w:marLeft w:val="360"/>
          <w:marRight w:val="0"/>
          <w:marTop w:val="240"/>
          <w:marBottom w:val="120"/>
          <w:divBdr>
            <w:top w:val="none" w:sz="0" w:space="0" w:color="auto"/>
            <w:left w:val="none" w:sz="0" w:space="0" w:color="auto"/>
            <w:bottom w:val="none" w:sz="0" w:space="0" w:color="auto"/>
            <w:right w:val="none" w:sz="0" w:space="0" w:color="auto"/>
          </w:divBdr>
        </w:div>
        <w:div w:id="1239897797">
          <w:marLeft w:val="360"/>
          <w:marRight w:val="0"/>
          <w:marTop w:val="240"/>
          <w:marBottom w:val="120"/>
          <w:divBdr>
            <w:top w:val="none" w:sz="0" w:space="0" w:color="auto"/>
            <w:left w:val="none" w:sz="0" w:space="0" w:color="auto"/>
            <w:bottom w:val="none" w:sz="0" w:space="0" w:color="auto"/>
            <w:right w:val="none" w:sz="0" w:space="0" w:color="auto"/>
          </w:divBdr>
        </w:div>
        <w:div w:id="1938292954">
          <w:marLeft w:val="360"/>
          <w:marRight w:val="0"/>
          <w:marTop w:val="240"/>
          <w:marBottom w:val="120"/>
          <w:divBdr>
            <w:top w:val="none" w:sz="0" w:space="0" w:color="auto"/>
            <w:left w:val="none" w:sz="0" w:space="0" w:color="auto"/>
            <w:bottom w:val="none" w:sz="0" w:space="0" w:color="auto"/>
            <w:right w:val="none" w:sz="0" w:space="0" w:color="auto"/>
          </w:divBdr>
        </w:div>
      </w:divsChild>
    </w:div>
    <w:div w:id="2014258129">
      <w:bodyDiv w:val="1"/>
      <w:marLeft w:val="0"/>
      <w:marRight w:val="0"/>
      <w:marTop w:val="0"/>
      <w:marBottom w:val="0"/>
      <w:divBdr>
        <w:top w:val="none" w:sz="0" w:space="0" w:color="auto"/>
        <w:left w:val="none" w:sz="0" w:space="0" w:color="auto"/>
        <w:bottom w:val="none" w:sz="0" w:space="0" w:color="auto"/>
        <w:right w:val="none" w:sz="0" w:space="0" w:color="auto"/>
      </w:divBdr>
      <w:divsChild>
        <w:div w:id="1081026531">
          <w:marLeft w:val="640"/>
          <w:marRight w:val="0"/>
          <w:marTop w:val="0"/>
          <w:marBottom w:val="0"/>
          <w:divBdr>
            <w:top w:val="none" w:sz="0" w:space="0" w:color="auto"/>
            <w:left w:val="none" w:sz="0" w:space="0" w:color="auto"/>
            <w:bottom w:val="none" w:sz="0" w:space="0" w:color="auto"/>
            <w:right w:val="none" w:sz="0" w:space="0" w:color="auto"/>
          </w:divBdr>
        </w:div>
        <w:div w:id="1265990902">
          <w:marLeft w:val="640"/>
          <w:marRight w:val="0"/>
          <w:marTop w:val="0"/>
          <w:marBottom w:val="0"/>
          <w:divBdr>
            <w:top w:val="none" w:sz="0" w:space="0" w:color="auto"/>
            <w:left w:val="none" w:sz="0" w:space="0" w:color="auto"/>
            <w:bottom w:val="none" w:sz="0" w:space="0" w:color="auto"/>
            <w:right w:val="none" w:sz="0" w:space="0" w:color="auto"/>
          </w:divBdr>
        </w:div>
        <w:div w:id="530993883">
          <w:marLeft w:val="640"/>
          <w:marRight w:val="0"/>
          <w:marTop w:val="0"/>
          <w:marBottom w:val="0"/>
          <w:divBdr>
            <w:top w:val="none" w:sz="0" w:space="0" w:color="auto"/>
            <w:left w:val="none" w:sz="0" w:space="0" w:color="auto"/>
            <w:bottom w:val="none" w:sz="0" w:space="0" w:color="auto"/>
            <w:right w:val="none" w:sz="0" w:space="0" w:color="auto"/>
          </w:divBdr>
        </w:div>
        <w:div w:id="773012509">
          <w:marLeft w:val="640"/>
          <w:marRight w:val="0"/>
          <w:marTop w:val="0"/>
          <w:marBottom w:val="0"/>
          <w:divBdr>
            <w:top w:val="none" w:sz="0" w:space="0" w:color="auto"/>
            <w:left w:val="none" w:sz="0" w:space="0" w:color="auto"/>
            <w:bottom w:val="none" w:sz="0" w:space="0" w:color="auto"/>
            <w:right w:val="none" w:sz="0" w:space="0" w:color="auto"/>
          </w:divBdr>
        </w:div>
        <w:div w:id="1208687634">
          <w:marLeft w:val="640"/>
          <w:marRight w:val="0"/>
          <w:marTop w:val="0"/>
          <w:marBottom w:val="0"/>
          <w:divBdr>
            <w:top w:val="none" w:sz="0" w:space="0" w:color="auto"/>
            <w:left w:val="none" w:sz="0" w:space="0" w:color="auto"/>
            <w:bottom w:val="none" w:sz="0" w:space="0" w:color="auto"/>
            <w:right w:val="none" w:sz="0" w:space="0" w:color="auto"/>
          </w:divBdr>
        </w:div>
        <w:div w:id="1661738677">
          <w:marLeft w:val="640"/>
          <w:marRight w:val="0"/>
          <w:marTop w:val="0"/>
          <w:marBottom w:val="0"/>
          <w:divBdr>
            <w:top w:val="none" w:sz="0" w:space="0" w:color="auto"/>
            <w:left w:val="none" w:sz="0" w:space="0" w:color="auto"/>
            <w:bottom w:val="none" w:sz="0" w:space="0" w:color="auto"/>
            <w:right w:val="none" w:sz="0" w:space="0" w:color="auto"/>
          </w:divBdr>
        </w:div>
        <w:div w:id="591620751">
          <w:marLeft w:val="640"/>
          <w:marRight w:val="0"/>
          <w:marTop w:val="0"/>
          <w:marBottom w:val="0"/>
          <w:divBdr>
            <w:top w:val="none" w:sz="0" w:space="0" w:color="auto"/>
            <w:left w:val="none" w:sz="0" w:space="0" w:color="auto"/>
            <w:bottom w:val="none" w:sz="0" w:space="0" w:color="auto"/>
            <w:right w:val="none" w:sz="0" w:space="0" w:color="auto"/>
          </w:divBdr>
        </w:div>
        <w:div w:id="634603100">
          <w:marLeft w:val="640"/>
          <w:marRight w:val="0"/>
          <w:marTop w:val="0"/>
          <w:marBottom w:val="0"/>
          <w:divBdr>
            <w:top w:val="none" w:sz="0" w:space="0" w:color="auto"/>
            <w:left w:val="none" w:sz="0" w:space="0" w:color="auto"/>
            <w:bottom w:val="none" w:sz="0" w:space="0" w:color="auto"/>
            <w:right w:val="none" w:sz="0" w:space="0" w:color="auto"/>
          </w:divBdr>
        </w:div>
        <w:div w:id="1437552482">
          <w:marLeft w:val="640"/>
          <w:marRight w:val="0"/>
          <w:marTop w:val="0"/>
          <w:marBottom w:val="0"/>
          <w:divBdr>
            <w:top w:val="none" w:sz="0" w:space="0" w:color="auto"/>
            <w:left w:val="none" w:sz="0" w:space="0" w:color="auto"/>
            <w:bottom w:val="none" w:sz="0" w:space="0" w:color="auto"/>
            <w:right w:val="none" w:sz="0" w:space="0" w:color="auto"/>
          </w:divBdr>
        </w:div>
        <w:div w:id="321543648">
          <w:marLeft w:val="640"/>
          <w:marRight w:val="0"/>
          <w:marTop w:val="0"/>
          <w:marBottom w:val="0"/>
          <w:divBdr>
            <w:top w:val="none" w:sz="0" w:space="0" w:color="auto"/>
            <w:left w:val="none" w:sz="0" w:space="0" w:color="auto"/>
            <w:bottom w:val="none" w:sz="0" w:space="0" w:color="auto"/>
            <w:right w:val="none" w:sz="0" w:space="0" w:color="auto"/>
          </w:divBdr>
        </w:div>
        <w:div w:id="103352169">
          <w:marLeft w:val="640"/>
          <w:marRight w:val="0"/>
          <w:marTop w:val="0"/>
          <w:marBottom w:val="0"/>
          <w:divBdr>
            <w:top w:val="none" w:sz="0" w:space="0" w:color="auto"/>
            <w:left w:val="none" w:sz="0" w:space="0" w:color="auto"/>
            <w:bottom w:val="none" w:sz="0" w:space="0" w:color="auto"/>
            <w:right w:val="none" w:sz="0" w:space="0" w:color="auto"/>
          </w:divBdr>
        </w:div>
        <w:div w:id="1440369139">
          <w:marLeft w:val="640"/>
          <w:marRight w:val="0"/>
          <w:marTop w:val="0"/>
          <w:marBottom w:val="0"/>
          <w:divBdr>
            <w:top w:val="none" w:sz="0" w:space="0" w:color="auto"/>
            <w:left w:val="none" w:sz="0" w:space="0" w:color="auto"/>
            <w:bottom w:val="none" w:sz="0" w:space="0" w:color="auto"/>
            <w:right w:val="none" w:sz="0" w:space="0" w:color="auto"/>
          </w:divBdr>
        </w:div>
        <w:div w:id="380325595">
          <w:marLeft w:val="640"/>
          <w:marRight w:val="0"/>
          <w:marTop w:val="0"/>
          <w:marBottom w:val="0"/>
          <w:divBdr>
            <w:top w:val="none" w:sz="0" w:space="0" w:color="auto"/>
            <w:left w:val="none" w:sz="0" w:space="0" w:color="auto"/>
            <w:bottom w:val="none" w:sz="0" w:space="0" w:color="auto"/>
            <w:right w:val="none" w:sz="0" w:space="0" w:color="auto"/>
          </w:divBdr>
        </w:div>
        <w:div w:id="1177386779">
          <w:marLeft w:val="640"/>
          <w:marRight w:val="0"/>
          <w:marTop w:val="0"/>
          <w:marBottom w:val="0"/>
          <w:divBdr>
            <w:top w:val="none" w:sz="0" w:space="0" w:color="auto"/>
            <w:left w:val="none" w:sz="0" w:space="0" w:color="auto"/>
            <w:bottom w:val="none" w:sz="0" w:space="0" w:color="auto"/>
            <w:right w:val="none" w:sz="0" w:space="0" w:color="auto"/>
          </w:divBdr>
        </w:div>
        <w:div w:id="1816873417">
          <w:marLeft w:val="640"/>
          <w:marRight w:val="0"/>
          <w:marTop w:val="0"/>
          <w:marBottom w:val="0"/>
          <w:divBdr>
            <w:top w:val="none" w:sz="0" w:space="0" w:color="auto"/>
            <w:left w:val="none" w:sz="0" w:space="0" w:color="auto"/>
            <w:bottom w:val="none" w:sz="0" w:space="0" w:color="auto"/>
            <w:right w:val="none" w:sz="0" w:space="0" w:color="auto"/>
          </w:divBdr>
        </w:div>
        <w:div w:id="1014769969">
          <w:marLeft w:val="640"/>
          <w:marRight w:val="0"/>
          <w:marTop w:val="0"/>
          <w:marBottom w:val="0"/>
          <w:divBdr>
            <w:top w:val="none" w:sz="0" w:space="0" w:color="auto"/>
            <w:left w:val="none" w:sz="0" w:space="0" w:color="auto"/>
            <w:bottom w:val="none" w:sz="0" w:space="0" w:color="auto"/>
            <w:right w:val="none" w:sz="0" w:space="0" w:color="auto"/>
          </w:divBdr>
        </w:div>
        <w:div w:id="1598053436">
          <w:marLeft w:val="640"/>
          <w:marRight w:val="0"/>
          <w:marTop w:val="0"/>
          <w:marBottom w:val="0"/>
          <w:divBdr>
            <w:top w:val="none" w:sz="0" w:space="0" w:color="auto"/>
            <w:left w:val="none" w:sz="0" w:space="0" w:color="auto"/>
            <w:bottom w:val="none" w:sz="0" w:space="0" w:color="auto"/>
            <w:right w:val="none" w:sz="0" w:space="0" w:color="auto"/>
          </w:divBdr>
        </w:div>
        <w:div w:id="452022503">
          <w:marLeft w:val="640"/>
          <w:marRight w:val="0"/>
          <w:marTop w:val="0"/>
          <w:marBottom w:val="0"/>
          <w:divBdr>
            <w:top w:val="none" w:sz="0" w:space="0" w:color="auto"/>
            <w:left w:val="none" w:sz="0" w:space="0" w:color="auto"/>
            <w:bottom w:val="none" w:sz="0" w:space="0" w:color="auto"/>
            <w:right w:val="none" w:sz="0" w:space="0" w:color="auto"/>
          </w:divBdr>
        </w:div>
        <w:div w:id="1327245710">
          <w:marLeft w:val="640"/>
          <w:marRight w:val="0"/>
          <w:marTop w:val="0"/>
          <w:marBottom w:val="0"/>
          <w:divBdr>
            <w:top w:val="none" w:sz="0" w:space="0" w:color="auto"/>
            <w:left w:val="none" w:sz="0" w:space="0" w:color="auto"/>
            <w:bottom w:val="none" w:sz="0" w:space="0" w:color="auto"/>
            <w:right w:val="none" w:sz="0" w:space="0" w:color="auto"/>
          </w:divBdr>
        </w:div>
        <w:div w:id="1033654805">
          <w:marLeft w:val="640"/>
          <w:marRight w:val="0"/>
          <w:marTop w:val="0"/>
          <w:marBottom w:val="0"/>
          <w:divBdr>
            <w:top w:val="none" w:sz="0" w:space="0" w:color="auto"/>
            <w:left w:val="none" w:sz="0" w:space="0" w:color="auto"/>
            <w:bottom w:val="none" w:sz="0" w:space="0" w:color="auto"/>
            <w:right w:val="none" w:sz="0" w:space="0" w:color="auto"/>
          </w:divBdr>
        </w:div>
        <w:div w:id="309213501">
          <w:marLeft w:val="640"/>
          <w:marRight w:val="0"/>
          <w:marTop w:val="0"/>
          <w:marBottom w:val="0"/>
          <w:divBdr>
            <w:top w:val="none" w:sz="0" w:space="0" w:color="auto"/>
            <w:left w:val="none" w:sz="0" w:space="0" w:color="auto"/>
            <w:bottom w:val="none" w:sz="0" w:space="0" w:color="auto"/>
            <w:right w:val="none" w:sz="0" w:space="0" w:color="auto"/>
          </w:divBdr>
        </w:div>
        <w:div w:id="1884098593">
          <w:marLeft w:val="640"/>
          <w:marRight w:val="0"/>
          <w:marTop w:val="0"/>
          <w:marBottom w:val="0"/>
          <w:divBdr>
            <w:top w:val="none" w:sz="0" w:space="0" w:color="auto"/>
            <w:left w:val="none" w:sz="0" w:space="0" w:color="auto"/>
            <w:bottom w:val="none" w:sz="0" w:space="0" w:color="auto"/>
            <w:right w:val="none" w:sz="0" w:space="0" w:color="auto"/>
          </w:divBdr>
        </w:div>
        <w:div w:id="1029991325">
          <w:marLeft w:val="640"/>
          <w:marRight w:val="0"/>
          <w:marTop w:val="0"/>
          <w:marBottom w:val="0"/>
          <w:divBdr>
            <w:top w:val="none" w:sz="0" w:space="0" w:color="auto"/>
            <w:left w:val="none" w:sz="0" w:space="0" w:color="auto"/>
            <w:bottom w:val="none" w:sz="0" w:space="0" w:color="auto"/>
            <w:right w:val="none" w:sz="0" w:space="0" w:color="auto"/>
          </w:divBdr>
        </w:div>
        <w:div w:id="456918128">
          <w:marLeft w:val="640"/>
          <w:marRight w:val="0"/>
          <w:marTop w:val="0"/>
          <w:marBottom w:val="0"/>
          <w:divBdr>
            <w:top w:val="none" w:sz="0" w:space="0" w:color="auto"/>
            <w:left w:val="none" w:sz="0" w:space="0" w:color="auto"/>
            <w:bottom w:val="none" w:sz="0" w:space="0" w:color="auto"/>
            <w:right w:val="none" w:sz="0" w:space="0" w:color="auto"/>
          </w:divBdr>
        </w:div>
        <w:div w:id="998533115">
          <w:marLeft w:val="640"/>
          <w:marRight w:val="0"/>
          <w:marTop w:val="0"/>
          <w:marBottom w:val="0"/>
          <w:divBdr>
            <w:top w:val="none" w:sz="0" w:space="0" w:color="auto"/>
            <w:left w:val="none" w:sz="0" w:space="0" w:color="auto"/>
            <w:bottom w:val="none" w:sz="0" w:space="0" w:color="auto"/>
            <w:right w:val="none" w:sz="0" w:space="0" w:color="auto"/>
          </w:divBdr>
        </w:div>
        <w:div w:id="472255321">
          <w:marLeft w:val="640"/>
          <w:marRight w:val="0"/>
          <w:marTop w:val="0"/>
          <w:marBottom w:val="0"/>
          <w:divBdr>
            <w:top w:val="none" w:sz="0" w:space="0" w:color="auto"/>
            <w:left w:val="none" w:sz="0" w:space="0" w:color="auto"/>
            <w:bottom w:val="none" w:sz="0" w:space="0" w:color="auto"/>
            <w:right w:val="none" w:sz="0" w:space="0" w:color="auto"/>
          </w:divBdr>
        </w:div>
        <w:div w:id="1474449831">
          <w:marLeft w:val="640"/>
          <w:marRight w:val="0"/>
          <w:marTop w:val="0"/>
          <w:marBottom w:val="0"/>
          <w:divBdr>
            <w:top w:val="none" w:sz="0" w:space="0" w:color="auto"/>
            <w:left w:val="none" w:sz="0" w:space="0" w:color="auto"/>
            <w:bottom w:val="none" w:sz="0" w:space="0" w:color="auto"/>
            <w:right w:val="none" w:sz="0" w:space="0" w:color="auto"/>
          </w:divBdr>
        </w:div>
        <w:div w:id="30423941">
          <w:marLeft w:val="640"/>
          <w:marRight w:val="0"/>
          <w:marTop w:val="0"/>
          <w:marBottom w:val="0"/>
          <w:divBdr>
            <w:top w:val="none" w:sz="0" w:space="0" w:color="auto"/>
            <w:left w:val="none" w:sz="0" w:space="0" w:color="auto"/>
            <w:bottom w:val="none" w:sz="0" w:space="0" w:color="auto"/>
            <w:right w:val="none" w:sz="0" w:space="0" w:color="auto"/>
          </w:divBdr>
        </w:div>
        <w:div w:id="97718548">
          <w:marLeft w:val="640"/>
          <w:marRight w:val="0"/>
          <w:marTop w:val="0"/>
          <w:marBottom w:val="0"/>
          <w:divBdr>
            <w:top w:val="none" w:sz="0" w:space="0" w:color="auto"/>
            <w:left w:val="none" w:sz="0" w:space="0" w:color="auto"/>
            <w:bottom w:val="none" w:sz="0" w:space="0" w:color="auto"/>
            <w:right w:val="none" w:sz="0" w:space="0" w:color="auto"/>
          </w:divBdr>
        </w:div>
        <w:div w:id="705522632">
          <w:marLeft w:val="640"/>
          <w:marRight w:val="0"/>
          <w:marTop w:val="0"/>
          <w:marBottom w:val="0"/>
          <w:divBdr>
            <w:top w:val="none" w:sz="0" w:space="0" w:color="auto"/>
            <w:left w:val="none" w:sz="0" w:space="0" w:color="auto"/>
            <w:bottom w:val="none" w:sz="0" w:space="0" w:color="auto"/>
            <w:right w:val="none" w:sz="0" w:space="0" w:color="auto"/>
          </w:divBdr>
        </w:div>
        <w:div w:id="2091535629">
          <w:marLeft w:val="640"/>
          <w:marRight w:val="0"/>
          <w:marTop w:val="0"/>
          <w:marBottom w:val="0"/>
          <w:divBdr>
            <w:top w:val="none" w:sz="0" w:space="0" w:color="auto"/>
            <w:left w:val="none" w:sz="0" w:space="0" w:color="auto"/>
            <w:bottom w:val="none" w:sz="0" w:space="0" w:color="auto"/>
            <w:right w:val="none" w:sz="0" w:space="0" w:color="auto"/>
          </w:divBdr>
        </w:div>
        <w:div w:id="474377143">
          <w:marLeft w:val="640"/>
          <w:marRight w:val="0"/>
          <w:marTop w:val="0"/>
          <w:marBottom w:val="0"/>
          <w:divBdr>
            <w:top w:val="none" w:sz="0" w:space="0" w:color="auto"/>
            <w:left w:val="none" w:sz="0" w:space="0" w:color="auto"/>
            <w:bottom w:val="none" w:sz="0" w:space="0" w:color="auto"/>
            <w:right w:val="none" w:sz="0" w:space="0" w:color="auto"/>
          </w:divBdr>
        </w:div>
        <w:div w:id="2022269533">
          <w:marLeft w:val="640"/>
          <w:marRight w:val="0"/>
          <w:marTop w:val="0"/>
          <w:marBottom w:val="0"/>
          <w:divBdr>
            <w:top w:val="none" w:sz="0" w:space="0" w:color="auto"/>
            <w:left w:val="none" w:sz="0" w:space="0" w:color="auto"/>
            <w:bottom w:val="none" w:sz="0" w:space="0" w:color="auto"/>
            <w:right w:val="none" w:sz="0" w:space="0" w:color="auto"/>
          </w:divBdr>
        </w:div>
        <w:div w:id="599727615">
          <w:marLeft w:val="640"/>
          <w:marRight w:val="0"/>
          <w:marTop w:val="0"/>
          <w:marBottom w:val="0"/>
          <w:divBdr>
            <w:top w:val="none" w:sz="0" w:space="0" w:color="auto"/>
            <w:left w:val="none" w:sz="0" w:space="0" w:color="auto"/>
            <w:bottom w:val="none" w:sz="0" w:space="0" w:color="auto"/>
            <w:right w:val="none" w:sz="0" w:space="0" w:color="auto"/>
          </w:divBdr>
        </w:div>
        <w:div w:id="1142309970">
          <w:marLeft w:val="640"/>
          <w:marRight w:val="0"/>
          <w:marTop w:val="0"/>
          <w:marBottom w:val="0"/>
          <w:divBdr>
            <w:top w:val="none" w:sz="0" w:space="0" w:color="auto"/>
            <w:left w:val="none" w:sz="0" w:space="0" w:color="auto"/>
            <w:bottom w:val="none" w:sz="0" w:space="0" w:color="auto"/>
            <w:right w:val="none" w:sz="0" w:space="0" w:color="auto"/>
          </w:divBdr>
        </w:div>
        <w:div w:id="651374255">
          <w:marLeft w:val="640"/>
          <w:marRight w:val="0"/>
          <w:marTop w:val="0"/>
          <w:marBottom w:val="0"/>
          <w:divBdr>
            <w:top w:val="none" w:sz="0" w:space="0" w:color="auto"/>
            <w:left w:val="none" w:sz="0" w:space="0" w:color="auto"/>
            <w:bottom w:val="none" w:sz="0" w:space="0" w:color="auto"/>
            <w:right w:val="none" w:sz="0" w:space="0" w:color="auto"/>
          </w:divBdr>
        </w:div>
        <w:div w:id="2033451974">
          <w:marLeft w:val="640"/>
          <w:marRight w:val="0"/>
          <w:marTop w:val="0"/>
          <w:marBottom w:val="0"/>
          <w:divBdr>
            <w:top w:val="none" w:sz="0" w:space="0" w:color="auto"/>
            <w:left w:val="none" w:sz="0" w:space="0" w:color="auto"/>
            <w:bottom w:val="none" w:sz="0" w:space="0" w:color="auto"/>
            <w:right w:val="none" w:sz="0" w:space="0" w:color="auto"/>
          </w:divBdr>
        </w:div>
        <w:div w:id="1071467734">
          <w:marLeft w:val="640"/>
          <w:marRight w:val="0"/>
          <w:marTop w:val="0"/>
          <w:marBottom w:val="0"/>
          <w:divBdr>
            <w:top w:val="none" w:sz="0" w:space="0" w:color="auto"/>
            <w:left w:val="none" w:sz="0" w:space="0" w:color="auto"/>
            <w:bottom w:val="none" w:sz="0" w:space="0" w:color="auto"/>
            <w:right w:val="none" w:sz="0" w:space="0" w:color="auto"/>
          </w:divBdr>
        </w:div>
        <w:div w:id="1127770817">
          <w:marLeft w:val="640"/>
          <w:marRight w:val="0"/>
          <w:marTop w:val="0"/>
          <w:marBottom w:val="0"/>
          <w:divBdr>
            <w:top w:val="none" w:sz="0" w:space="0" w:color="auto"/>
            <w:left w:val="none" w:sz="0" w:space="0" w:color="auto"/>
            <w:bottom w:val="none" w:sz="0" w:space="0" w:color="auto"/>
            <w:right w:val="none" w:sz="0" w:space="0" w:color="auto"/>
          </w:divBdr>
        </w:div>
        <w:div w:id="438330780">
          <w:marLeft w:val="640"/>
          <w:marRight w:val="0"/>
          <w:marTop w:val="0"/>
          <w:marBottom w:val="0"/>
          <w:divBdr>
            <w:top w:val="none" w:sz="0" w:space="0" w:color="auto"/>
            <w:left w:val="none" w:sz="0" w:space="0" w:color="auto"/>
            <w:bottom w:val="none" w:sz="0" w:space="0" w:color="auto"/>
            <w:right w:val="none" w:sz="0" w:space="0" w:color="auto"/>
          </w:divBdr>
        </w:div>
        <w:div w:id="917204253">
          <w:marLeft w:val="640"/>
          <w:marRight w:val="0"/>
          <w:marTop w:val="0"/>
          <w:marBottom w:val="0"/>
          <w:divBdr>
            <w:top w:val="none" w:sz="0" w:space="0" w:color="auto"/>
            <w:left w:val="none" w:sz="0" w:space="0" w:color="auto"/>
            <w:bottom w:val="none" w:sz="0" w:space="0" w:color="auto"/>
            <w:right w:val="none" w:sz="0" w:space="0" w:color="auto"/>
          </w:divBdr>
        </w:div>
        <w:div w:id="585453801">
          <w:marLeft w:val="640"/>
          <w:marRight w:val="0"/>
          <w:marTop w:val="0"/>
          <w:marBottom w:val="0"/>
          <w:divBdr>
            <w:top w:val="none" w:sz="0" w:space="0" w:color="auto"/>
            <w:left w:val="none" w:sz="0" w:space="0" w:color="auto"/>
            <w:bottom w:val="none" w:sz="0" w:space="0" w:color="auto"/>
            <w:right w:val="none" w:sz="0" w:space="0" w:color="auto"/>
          </w:divBdr>
        </w:div>
        <w:div w:id="347217290">
          <w:marLeft w:val="640"/>
          <w:marRight w:val="0"/>
          <w:marTop w:val="0"/>
          <w:marBottom w:val="0"/>
          <w:divBdr>
            <w:top w:val="none" w:sz="0" w:space="0" w:color="auto"/>
            <w:left w:val="none" w:sz="0" w:space="0" w:color="auto"/>
            <w:bottom w:val="none" w:sz="0" w:space="0" w:color="auto"/>
            <w:right w:val="none" w:sz="0" w:space="0" w:color="auto"/>
          </w:divBdr>
        </w:div>
        <w:div w:id="1244073740">
          <w:marLeft w:val="640"/>
          <w:marRight w:val="0"/>
          <w:marTop w:val="0"/>
          <w:marBottom w:val="0"/>
          <w:divBdr>
            <w:top w:val="none" w:sz="0" w:space="0" w:color="auto"/>
            <w:left w:val="none" w:sz="0" w:space="0" w:color="auto"/>
            <w:bottom w:val="none" w:sz="0" w:space="0" w:color="auto"/>
            <w:right w:val="none" w:sz="0" w:space="0" w:color="auto"/>
          </w:divBdr>
        </w:div>
        <w:div w:id="1215965564">
          <w:marLeft w:val="640"/>
          <w:marRight w:val="0"/>
          <w:marTop w:val="0"/>
          <w:marBottom w:val="0"/>
          <w:divBdr>
            <w:top w:val="none" w:sz="0" w:space="0" w:color="auto"/>
            <w:left w:val="none" w:sz="0" w:space="0" w:color="auto"/>
            <w:bottom w:val="none" w:sz="0" w:space="0" w:color="auto"/>
            <w:right w:val="none" w:sz="0" w:space="0" w:color="auto"/>
          </w:divBdr>
        </w:div>
        <w:div w:id="307324616">
          <w:marLeft w:val="640"/>
          <w:marRight w:val="0"/>
          <w:marTop w:val="0"/>
          <w:marBottom w:val="0"/>
          <w:divBdr>
            <w:top w:val="none" w:sz="0" w:space="0" w:color="auto"/>
            <w:left w:val="none" w:sz="0" w:space="0" w:color="auto"/>
            <w:bottom w:val="none" w:sz="0" w:space="0" w:color="auto"/>
            <w:right w:val="none" w:sz="0" w:space="0" w:color="auto"/>
          </w:divBdr>
        </w:div>
        <w:div w:id="908539023">
          <w:marLeft w:val="640"/>
          <w:marRight w:val="0"/>
          <w:marTop w:val="0"/>
          <w:marBottom w:val="0"/>
          <w:divBdr>
            <w:top w:val="none" w:sz="0" w:space="0" w:color="auto"/>
            <w:left w:val="none" w:sz="0" w:space="0" w:color="auto"/>
            <w:bottom w:val="none" w:sz="0" w:space="0" w:color="auto"/>
            <w:right w:val="none" w:sz="0" w:space="0" w:color="auto"/>
          </w:divBdr>
        </w:div>
      </w:divsChild>
    </w:div>
    <w:div w:id="2014606031">
      <w:bodyDiv w:val="1"/>
      <w:marLeft w:val="0"/>
      <w:marRight w:val="0"/>
      <w:marTop w:val="0"/>
      <w:marBottom w:val="0"/>
      <w:divBdr>
        <w:top w:val="none" w:sz="0" w:space="0" w:color="auto"/>
        <w:left w:val="none" w:sz="0" w:space="0" w:color="auto"/>
        <w:bottom w:val="none" w:sz="0" w:space="0" w:color="auto"/>
        <w:right w:val="none" w:sz="0" w:space="0" w:color="auto"/>
      </w:divBdr>
      <w:divsChild>
        <w:div w:id="1952587652">
          <w:marLeft w:val="640"/>
          <w:marRight w:val="0"/>
          <w:marTop w:val="0"/>
          <w:marBottom w:val="0"/>
          <w:divBdr>
            <w:top w:val="none" w:sz="0" w:space="0" w:color="auto"/>
            <w:left w:val="none" w:sz="0" w:space="0" w:color="auto"/>
            <w:bottom w:val="none" w:sz="0" w:space="0" w:color="auto"/>
            <w:right w:val="none" w:sz="0" w:space="0" w:color="auto"/>
          </w:divBdr>
        </w:div>
        <w:div w:id="613442334">
          <w:marLeft w:val="640"/>
          <w:marRight w:val="0"/>
          <w:marTop w:val="0"/>
          <w:marBottom w:val="0"/>
          <w:divBdr>
            <w:top w:val="none" w:sz="0" w:space="0" w:color="auto"/>
            <w:left w:val="none" w:sz="0" w:space="0" w:color="auto"/>
            <w:bottom w:val="none" w:sz="0" w:space="0" w:color="auto"/>
            <w:right w:val="none" w:sz="0" w:space="0" w:color="auto"/>
          </w:divBdr>
        </w:div>
        <w:div w:id="655306941">
          <w:marLeft w:val="640"/>
          <w:marRight w:val="0"/>
          <w:marTop w:val="0"/>
          <w:marBottom w:val="0"/>
          <w:divBdr>
            <w:top w:val="none" w:sz="0" w:space="0" w:color="auto"/>
            <w:left w:val="none" w:sz="0" w:space="0" w:color="auto"/>
            <w:bottom w:val="none" w:sz="0" w:space="0" w:color="auto"/>
            <w:right w:val="none" w:sz="0" w:space="0" w:color="auto"/>
          </w:divBdr>
        </w:div>
        <w:div w:id="1433235723">
          <w:marLeft w:val="640"/>
          <w:marRight w:val="0"/>
          <w:marTop w:val="0"/>
          <w:marBottom w:val="0"/>
          <w:divBdr>
            <w:top w:val="none" w:sz="0" w:space="0" w:color="auto"/>
            <w:left w:val="none" w:sz="0" w:space="0" w:color="auto"/>
            <w:bottom w:val="none" w:sz="0" w:space="0" w:color="auto"/>
            <w:right w:val="none" w:sz="0" w:space="0" w:color="auto"/>
          </w:divBdr>
        </w:div>
        <w:div w:id="1332834537">
          <w:marLeft w:val="640"/>
          <w:marRight w:val="0"/>
          <w:marTop w:val="0"/>
          <w:marBottom w:val="0"/>
          <w:divBdr>
            <w:top w:val="none" w:sz="0" w:space="0" w:color="auto"/>
            <w:left w:val="none" w:sz="0" w:space="0" w:color="auto"/>
            <w:bottom w:val="none" w:sz="0" w:space="0" w:color="auto"/>
            <w:right w:val="none" w:sz="0" w:space="0" w:color="auto"/>
          </w:divBdr>
        </w:div>
        <w:div w:id="1449011556">
          <w:marLeft w:val="640"/>
          <w:marRight w:val="0"/>
          <w:marTop w:val="0"/>
          <w:marBottom w:val="0"/>
          <w:divBdr>
            <w:top w:val="none" w:sz="0" w:space="0" w:color="auto"/>
            <w:left w:val="none" w:sz="0" w:space="0" w:color="auto"/>
            <w:bottom w:val="none" w:sz="0" w:space="0" w:color="auto"/>
            <w:right w:val="none" w:sz="0" w:space="0" w:color="auto"/>
          </w:divBdr>
        </w:div>
        <w:div w:id="1858227380">
          <w:marLeft w:val="640"/>
          <w:marRight w:val="0"/>
          <w:marTop w:val="0"/>
          <w:marBottom w:val="0"/>
          <w:divBdr>
            <w:top w:val="none" w:sz="0" w:space="0" w:color="auto"/>
            <w:left w:val="none" w:sz="0" w:space="0" w:color="auto"/>
            <w:bottom w:val="none" w:sz="0" w:space="0" w:color="auto"/>
            <w:right w:val="none" w:sz="0" w:space="0" w:color="auto"/>
          </w:divBdr>
        </w:div>
        <w:div w:id="768310570">
          <w:marLeft w:val="640"/>
          <w:marRight w:val="0"/>
          <w:marTop w:val="0"/>
          <w:marBottom w:val="0"/>
          <w:divBdr>
            <w:top w:val="none" w:sz="0" w:space="0" w:color="auto"/>
            <w:left w:val="none" w:sz="0" w:space="0" w:color="auto"/>
            <w:bottom w:val="none" w:sz="0" w:space="0" w:color="auto"/>
            <w:right w:val="none" w:sz="0" w:space="0" w:color="auto"/>
          </w:divBdr>
        </w:div>
        <w:div w:id="1823767522">
          <w:marLeft w:val="640"/>
          <w:marRight w:val="0"/>
          <w:marTop w:val="0"/>
          <w:marBottom w:val="0"/>
          <w:divBdr>
            <w:top w:val="none" w:sz="0" w:space="0" w:color="auto"/>
            <w:left w:val="none" w:sz="0" w:space="0" w:color="auto"/>
            <w:bottom w:val="none" w:sz="0" w:space="0" w:color="auto"/>
            <w:right w:val="none" w:sz="0" w:space="0" w:color="auto"/>
          </w:divBdr>
        </w:div>
        <w:div w:id="1023634458">
          <w:marLeft w:val="640"/>
          <w:marRight w:val="0"/>
          <w:marTop w:val="0"/>
          <w:marBottom w:val="0"/>
          <w:divBdr>
            <w:top w:val="none" w:sz="0" w:space="0" w:color="auto"/>
            <w:left w:val="none" w:sz="0" w:space="0" w:color="auto"/>
            <w:bottom w:val="none" w:sz="0" w:space="0" w:color="auto"/>
            <w:right w:val="none" w:sz="0" w:space="0" w:color="auto"/>
          </w:divBdr>
        </w:div>
        <w:div w:id="1282228351">
          <w:marLeft w:val="640"/>
          <w:marRight w:val="0"/>
          <w:marTop w:val="0"/>
          <w:marBottom w:val="0"/>
          <w:divBdr>
            <w:top w:val="none" w:sz="0" w:space="0" w:color="auto"/>
            <w:left w:val="none" w:sz="0" w:space="0" w:color="auto"/>
            <w:bottom w:val="none" w:sz="0" w:space="0" w:color="auto"/>
            <w:right w:val="none" w:sz="0" w:space="0" w:color="auto"/>
          </w:divBdr>
        </w:div>
        <w:div w:id="1533373565">
          <w:marLeft w:val="640"/>
          <w:marRight w:val="0"/>
          <w:marTop w:val="0"/>
          <w:marBottom w:val="0"/>
          <w:divBdr>
            <w:top w:val="none" w:sz="0" w:space="0" w:color="auto"/>
            <w:left w:val="none" w:sz="0" w:space="0" w:color="auto"/>
            <w:bottom w:val="none" w:sz="0" w:space="0" w:color="auto"/>
            <w:right w:val="none" w:sz="0" w:space="0" w:color="auto"/>
          </w:divBdr>
        </w:div>
        <w:div w:id="419258287">
          <w:marLeft w:val="640"/>
          <w:marRight w:val="0"/>
          <w:marTop w:val="0"/>
          <w:marBottom w:val="0"/>
          <w:divBdr>
            <w:top w:val="none" w:sz="0" w:space="0" w:color="auto"/>
            <w:left w:val="none" w:sz="0" w:space="0" w:color="auto"/>
            <w:bottom w:val="none" w:sz="0" w:space="0" w:color="auto"/>
            <w:right w:val="none" w:sz="0" w:space="0" w:color="auto"/>
          </w:divBdr>
        </w:div>
        <w:div w:id="1655063832">
          <w:marLeft w:val="640"/>
          <w:marRight w:val="0"/>
          <w:marTop w:val="0"/>
          <w:marBottom w:val="0"/>
          <w:divBdr>
            <w:top w:val="none" w:sz="0" w:space="0" w:color="auto"/>
            <w:left w:val="none" w:sz="0" w:space="0" w:color="auto"/>
            <w:bottom w:val="none" w:sz="0" w:space="0" w:color="auto"/>
            <w:right w:val="none" w:sz="0" w:space="0" w:color="auto"/>
          </w:divBdr>
        </w:div>
        <w:div w:id="1045176836">
          <w:marLeft w:val="640"/>
          <w:marRight w:val="0"/>
          <w:marTop w:val="0"/>
          <w:marBottom w:val="0"/>
          <w:divBdr>
            <w:top w:val="none" w:sz="0" w:space="0" w:color="auto"/>
            <w:left w:val="none" w:sz="0" w:space="0" w:color="auto"/>
            <w:bottom w:val="none" w:sz="0" w:space="0" w:color="auto"/>
            <w:right w:val="none" w:sz="0" w:space="0" w:color="auto"/>
          </w:divBdr>
        </w:div>
        <w:div w:id="334305759">
          <w:marLeft w:val="640"/>
          <w:marRight w:val="0"/>
          <w:marTop w:val="0"/>
          <w:marBottom w:val="0"/>
          <w:divBdr>
            <w:top w:val="none" w:sz="0" w:space="0" w:color="auto"/>
            <w:left w:val="none" w:sz="0" w:space="0" w:color="auto"/>
            <w:bottom w:val="none" w:sz="0" w:space="0" w:color="auto"/>
            <w:right w:val="none" w:sz="0" w:space="0" w:color="auto"/>
          </w:divBdr>
        </w:div>
        <w:div w:id="241063403">
          <w:marLeft w:val="640"/>
          <w:marRight w:val="0"/>
          <w:marTop w:val="0"/>
          <w:marBottom w:val="0"/>
          <w:divBdr>
            <w:top w:val="none" w:sz="0" w:space="0" w:color="auto"/>
            <w:left w:val="none" w:sz="0" w:space="0" w:color="auto"/>
            <w:bottom w:val="none" w:sz="0" w:space="0" w:color="auto"/>
            <w:right w:val="none" w:sz="0" w:space="0" w:color="auto"/>
          </w:divBdr>
        </w:div>
        <w:div w:id="740715260">
          <w:marLeft w:val="640"/>
          <w:marRight w:val="0"/>
          <w:marTop w:val="0"/>
          <w:marBottom w:val="0"/>
          <w:divBdr>
            <w:top w:val="none" w:sz="0" w:space="0" w:color="auto"/>
            <w:left w:val="none" w:sz="0" w:space="0" w:color="auto"/>
            <w:bottom w:val="none" w:sz="0" w:space="0" w:color="auto"/>
            <w:right w:val="none" w:sz="0" w:space="0" w:color="auto"/>
          </w:divBdr>
        </w:div>
        <w:div w:id="1624262280">
          <w:marLeft w:val="640"/>
          <w:marRight w:val="0"/>
          <w:marTop w:val="0"/>
          <w:marBottom w:val="0"/>
          <w:divBdr>
            <w:top w:val="none" w:sz="0" w:space="0" w:color="auto"/>
            <w:left w:val="none" w:sz="0" w:space="0" w:color="auto"/>
            <w:bottom w:val="none" w:sz="0" w:space="0" w:color="auto"/>
            <w:right w:val="none" w:sz="0" w:space="0" w:color="auto"/>
          </w:divBdr>
        </w:div>
        <w:div w:id="1864588908">
          <w:marLeft w:val="640"/>
          <w:marRight w:val="0"/>
          <w:marTop w:val="0"/>
          <w:marBottom w:val="0"/>
          <w:divBdr>
            <w:top w:val="none" w:sz="0" w:space="0" w:color="auto"/>
            <w:left w:val="none" w:sz="0" w:space="0" w:color="auto"/>
            <w:bottom w:val="none" w:sz="0" w:space="0" w:color="auto"/>
            <w:right w:val="none" w:sz="0" w:space="0" w:color="auto"/>
          </w:divBdr>
        </w:div>
        <w:div w:id="2052025446">
          <w:marLeft w:val="640"/>
          <w:marRight w:val="0"/>
          <w:marTop w:val="0"/>
          <w:marBottom w:val="0"/>
          <w:divBdr>
            <w:top w:val="none" w:sz="0" w:space="0" w:color="auto"/>
            <w:left w:val="none" w:sz="0" w:space="0" w:color="auto"/>
            <w:bottom w:val="none" w:sz="0" w:space="0" w:color="auto"/>
            <w:right w:val="none" w:sz="0" w:space="0" w:color="auto"/>
          </w:divBdr>
        </w:div>
        <w:div w:id="622344731">
          <w:marLeft w:val="640"/>
          <w:marRight w:val="0"/>
          <w:marTop w:val="0"/>
          <w:marBottom w:val="0"/>
          <w:divBdr>
            <w:top w:val="none" w:sz="0" w:space="0" w:color="auto"/>
            <w:left w:val="none" w:sz="0" w:space="0" w:color="auto"/>
            <w:bottom w:val="none" w:sz="0" w:space="0" w:color="auto"/>
            <w:right w:val="none" w:sz="0" w:space="0" w:color="auto"/>
          </w:divBdr>
        </w:div>
        <w:div w:id="669018686">
          <w:marLeft w:val="640"/>
          <w:marRight w:val="0"/>
          <w:marTop w:val="0"/>
          <w:marBottom w:val="0"/>
          <w:divBdr>
            <w:top w:val="none" w:sz="0" w:space="0" w:color="auto"/>
            <w:left w:val="none" w:sz="0" w:space="0" w:color="auto"/>
            <w:bottom w:val="none" w:sz="0" w:space="0" w:color="auto"/>
            <w:right w:val="none" w:sz="0" w:space="0" w:color="auto"/>
          </w:divBdr>
        </w:div>
        <w:div w:id="2071540454">
          <w:marLeft w:val="640"/>
          <w:marRight w:val="0"/>
          <w:marTop w:val="0"/>
          <w:marBottom w:val="0"/>
          <w:divBdr>
            <w:top w:val="none" w:sz="0" w:space="0" w:color="auto"/>
            <w:left w:val="none" w:sz="0" w:space="0" w:color="auto"/>
            <w:bottom w:val="none" w:sz="0" w:space="0" w:color="auto"/>
            <w:right w:val="none" w:sz="0" w:space="0" w:color="auto"/>
          </w:divBdr>
        </w:div>
        <w:div w:id="1067148066">
          <w:marLeft w:val="640"/>
          <w:marRight w:val="0"/>
          <w:marTop w:val="0"/>
          <w:marBottom w:val="0"/>
          <w:divBdr>
            <w:top w:val="none" w:sz="0" w:space="0" w:color="auto"/>
            <w:left w:val="none" w:sz="0" w:space="0" w:color="auto"/>
            <w:bottom w:val="none" w:sz="0" w:space="0" w:color="auto"/>
            <w:right w:val="none" w:sz="0" w:space="0" w:color="auto"/>
          </w:divBdr>
        </w:div>
        <w:div w:id="1112940320">
          <w:marLeft w:val="640"/>
          <w:marRight w:val="0"/>
          <w:marTop w:val="0"/>
          <w:marBottom w:val="0"/>
          <w:divBdr>
            <w:top w:val="none" w:sz="0" w:space="0" w:color="auto"/>
            <w:left w:val="none" w:sz="0" w:space="0" w:color="auto"/>
            <w:bottom w:val="none" w:sz="0" w:space="0" w:color="auto"/>
            <w:right w:val="none" w:sz="0" w:space="0" w:color="auto"/>
          </w:divBdr>
        </w:div>
        <w:div w:id="662197142">
          <w:marLeft w:val="640"/>
          <w:marRight w:val="0"/>
          <w:marTop w:val="0"/>
          <w:marBottom w:val="0"/>
          <w:divBdr>
            <w:top w:val="none" w:sz="0" w:space="0" w:color="auto"/>
            <w:left w:val="none" w:sz="0" w:space="0" w:color="auto"/>
            <w:bottom w:val="none" w:sz="0" w:space="0" w:color="auto"/>
            <w:right w:val="none" w:sz="0" w:space="0" w:color="auto"/>
          </w:divBdr>
        </w:div>
        <w:div w:id="1011220835">
          <w:marLeft w:val="640"/>
          <w:marRight w:val="0"/>
          <w:marTop w:val="0"/>
          <w:marBottom w:val="0"/>
          <w:divBdr>
            <w:top w:val="none" w:sz="0" w:space="0" w:color="auto"/>
            <w:left w:val="none" w:sz="0" w:space="0" w:color="auto"/>
            <w:bottom w:val="none" w:sz="0" w:space="0" w:color="auto"/>
            <w:right w:val="none" w:sz="0" w:space="0" w:color="auto"/>
          </w:divBdr>
        </w:div>
        <w:div w:id="765735173">
          <w:marLeft w:val="640"/>
          <w:marRight w:val="0"/>
          <w:marTop w:val="0"/>
          <w:marBottom w:val="0"/>
          <w:divBdr>
            <w:top w:val="none" w:sz="0" w:space="0" w:color="auto"/>
            <w:left w:val="none" w:sz="0" w:space="0" w:color="auto"/>
            <w:bottom w:val="none" w:sz="0" w:space="0" w:color="auto"/>
            <w:right w:val="none" w:sz="0" w:space="0" w:color="auto"/>
          </w:divBdr>
        </w:div>
        <w:div w:id="861818866">
          <w:marLeft w:val="640"/>
          <w:marRight w:val="0"/>
          <w:marTop w:val="0"/>
          <w:marBottom w:val="0"/>
          <w:divBdr>
            <w:top w:val="none" w:sz="0" w:space="0" w:color="auto"/>
            <w:left w:val="none" w:sz="0" w:space="0" w:color="auto"/>
            <w:bottom w:val="none" w:sz="0" w:space="0" w:color="auto"/>
            <w:right w:val="none" w:sz="0" w:space="0" w:color="auto"/>
          </w:divBdr>
        </w:div>
        <w:div w:id="157771486">
          <w:marLeft w:val="640"/>
          <w:marRight w:val="0"/>
          <w:marTop w:val="0"/>
          <w:marBottom w:val="0"/>
          <w:divBdr>
            <w:top w:val="none" w:sz="0" w:space="0" w:color="auto"/>
            <w:left w:val="none" w:sz="0" w:space="0" w:color="auto"/>
            <w:bottom w:val="none" w:sz="0" w:space="0" w:color="auto"/>
            <w:right w:val="none" w:sz="0" w:space="0" w:color="auto"/>
          </w:divBdr>
        </w:div>
        <w:div w:id="178542903">
          <w:marLeft w:val="640"/>
          <w:marRight w:val="0"/>
          <w:marTop w:val="0"/>
          <w:marBottom w:val="0"/>
          <w:divBdr>
            <w:top w:val="none" w:sz="0" w:space="0" w:color="auto"/>
            <w:left w:val="none" w:sz="0" w:space="0" w:color="auto"/>
            <w:bottom w:val="none" w:sz="0" w:space="0" w:color="auto"/>
            <w:right w:val="none" w:sz="0" w:space="0" w:color="auto"/>
          </w:divBdr>
        </w:div>
        <w:div w:id="821970475">
          <w:marLeft w:val="640"/>
          <w:marRight w:val="0"/>
          <w:marTop w:val="0"/>
          <w:marBottom w:val="0"/>
          <w:divBdr>
            <w:top w:val="none" w:sz="0" w:space="0" w:color="auto"/>
            <w:left w:val="none" w:sz="0" w:space="0" w:color="auto"/>
            <w:bottom w:val="none" w:sz="0" w:space="0" w:color="auto"/>
            <w:right w:val="none" w:sz="0" w:space="0" w:color="auto"/>
          </w:divBdr>
        </w:div>
        <w:div w:id="1981376307">
          <w:marLeft w:val="640"/>
          <w:marRight w:val="0"/>
          <w:marTop w:val="0"/>
          <w:marBottom w:val="0"/>
          <w:divBdr>
            <w:top w:val="none" w:sz="0" w:space="0" w:color="auto"/>
            <w:left w:val="none" w:sz="0" w:space="0" w:color="auto"/>
            <w:bottom w:val="none" w:sz="0" w:space="0" w:color="auto"/>
            <w:right w:val="none" w:sz="0" w:space="0" w:color="auto"/>
          </w:divBdr>
        </w:div>
        <w:div w:id="640816128">
          <w:marLeft w:val="640"/>
          <w:marRight w:val="0"/>
          <w:marTop w:val="0"/>
          <w:marBottom w:val="0"/>
          <w:divBdr>
            <w:top w:val="none" w:sz="0" w:space="0" w:color="auto"/>
            <w:left w:val="none" w:sz="0" w:space="0" w:color="auto"/>
            <w:bottom w:val="none" w:sz="0" w:space="0" w:color="auto"/>
            <w:right w:val="none" w:sz="0" w:space="0" w:color="auto"/>
          </w:divBdr>
        </w:div>
        <w:div w:id="1057126048">
          <w:marLeft w:val="640"/>
          <w:marRight w:val="0"/>
          <w:marTop w:val="0"/>
          <w:marBottom w:val="0"/>
          <w:divBdr>
            <w:top w:val="none" w:sz="0" w:space="0" w:color="auto"/>
            <w:left w:val="none" w:sz="0" w:space="0" w:color="auto"/>
            <w:bottom w:val="none" w:sz="0" w:space="0" w:color="auto"/>
            <w:right w:val="none" w:sz="0" w:space="0" w:color="auto"/>
          </w:divBdr>
        </w:div>
        <w:div w:id="254437849">
          <w:marLeft w:val="640"/>
          <w:marRight w:val="0"/>
          <w:marTop w:val="0"/>
          <w:marBottom w:val="0"/>
          <w:divBdr>
            <w:top w:val="none" w:sz="0" w:space="0" w:color="auto"/>
            <w:left w:val="none" w:sz="0" w:space="0" w:color="auto"/>
            <w:bottom w:val="none" w:sz="0" w:space="0" w:color="auto"/>
            <w:right w:val="none" w:sz="0" w:space="0" w:color="auto"/>
          </w:divBdr>
        </w:div>
        <w:div w:id="1549806289">
          <w:marLeft w:val="640"/>
          <w:marRight w:val="0"/>
          <w:marTop w:val="0"/>
          <w:marBottom w:val="0"/>
          <w:divBdr>
            <w:top w:val="none" w:sz="0" w:space="0" w:color="auto"/>
            <w:left w:val="none" w:sz="0" w:space="0" w:color="auto"/>
            <w:bottom w:val="none" w:sz="0" w:space="0" w:color="auto"/>
            <w:right w:val="none" w:sz="0" w:space="0" w:color="auto"/>
          </w:divBdr>
        </w:div>
        <w:div w:id="905605653">
          <w:marLeft w:val="640"/>
          <w:marRight w:val="0"/>
          <w:marTop w:val="0"/>
          <w:marBottom w:val="0"/>
          <w:divBdr>
            <w:top w:val="none" w:sz="0" w:space="0" w:color="auto"/>
            <w:left w:val="none" w:sz="0" w:space="0" w:color="auto"/>
            <w:bottom w:val="none" w:sz="0" w:space="0" w:color="auto"/>
            <w:right w:val="none" w:sz="0" w:space="0" w:color="auto"/>
          </w:divBdr>
        </w:div>
        <w:div w:id="1102148375">
          <w:marLeft w:val="640"/>
          <w:marRight w:val="0"/>
          <w:marTop w:val="0"/>
          <w:marBottom w:val="0"/>
          <w:divBdr>
            <w:top w:val="none" w:sz="0" w:space="0" w:color="auto"/>
            <w:left w:val="none" w:sz="0" w:space="0" w:color="auto"/>
            <w:bottom w:val="none" w:sz="0" w:space="0" w:color="auto"/>
            <w:right w:val="none" w:sz="0" w:space="0" w:color="auto"/>
          </w:divBdr>
        </w:div>
        <w:div w:id="1755392881">
          <w:marLeft w:val="640"/>
          <w:marRight w:val="0"/>
          <w:marTop w:val="0"/>
          <w:marBottom w:val="0"/>
          <w:divBdr>
            <w:top w:val="none" w:sz="0" w:space="0" w:color="auto"/>
            <w:left w:val="none" w:sz="0" w:space="0" w:color="auto"/>
            <w:bottom w:val="none" w:sz="0" w:space="0" w:color="auto"/>
            <w:right w:val="none" w:sz="0" w:space="0" w:color="auto"/>
          </w:divBdr>
        </w:div>
        <w:div w:id="667295064">
          <w:marLeft w:val="640"/>
          <w:marRight w:val="0"/>
          <w:marTop w:val="0"/>
          <w:marBottom w:val="0"/>
          <w:divBdr>
            <w:top w:val="none" w:sz="0" w:space="0" w:color="auto"/>
            <w:left w:val="none" w:sz="0" w:space="0" w:color="auto"/>
            <w:bottom w:val="none" w:sz="0" w:space="0" w:color="auto"/>
            <w:right w:val="none" w:sz="0" w:space="0" w:color="auto"/>
          </w:divBdr>
        </w:div>
        <w:div w:id="1168446819">
          <w:marLeft w:val="640"/>
          <w:marRight w:val="0"/>
          <w:marTop w:val="0"/>
          <w:marBottom w:val="0"/>
          <w:divBdr>
            <w:top w:val="none" w:sz="0" w:space="0" w:color="auto"/>
            <w:left w:val="none" w:sz="0" w:space="0" w:color="auto"/>
            <w:bottom w:val="none" w:sz="0" w:space="0" w:color="auto"/>
            <w:right w:val="none" w:sz="0" w:space="0" w:color="auto"/>
          </w:divBdr>
        </w:div>
        <w:div w:id="313998071">
          <w:marLeft w:val="640"/>
          <w:marRight w:val="0"/>
          <w:marTop w:val="0"/>
          <w:marBottom w:val="0"/>
          <w:divBdr>
            <w:top w:val="none" w:sz="0" w:space="0" w:color="auto"/>
            <w:left w:val="none" w:sz="0" w:space="0" w:color="auto"/>
            <w:bottom w:val="none" w:sz="0" w:space="0" w:color="auto"/>
            <w:right w:val="none" w:sz="0" w:space="0" w:color="auto"/>
          </w:divBdr>
        </w:div>
        <w:div w:id="1089039421">
          <w:marLeft w:val="640"/>
          <w:marRight w:val="0"/>
          <w:marTop w:val="0"/>
          <w:marBottom w:val="0"/>
          <w:divBdr>
            <w:top w:val="none" w:sz="0" w:space="0" w:color="auto"/>
            <w:left w:val="none" w:sz="0" w:space="0" w:color="auto"/>
            <w:bottom w:val="none" w:sz="0" w:space="0" w:color="auto"/>
            <w:right w:val="none" w:sz="0" w:space="0" w:color="auto"/>
          </w:divBdr>
        </w:div>
        <w:div w:id="318076144">
          <w:marLeft w:val="640"/>
          <w:marRight w:val="0"/>
          <w:marTop w:val="0"/>
          <w:marBottom w:val="0"/>
          <w:divBdr>
            <w:top w:val="none" w:sz="0" w:space="0" w:color="auto"/>
            <w:left w:val="none" w:sz="0" w:space="0" w:color="auto"/>
            <w:bottom w:val="none" w:sz="0" w:space="0" w:color="auto"/>
            <w:right w:val="none" w:sz="0" w:space="0" w:color="auto"/>
          </w:divBdr>
        </w:div>
        <w:div w:id="1098788258">
          <w:marLeft w:val="640"/>
          <w:marRight w:val="0"/>
          <w:marTop w:val="0"/>
          <w:marBottom w:val="0"/>
          <w:divBdr>
            <w:top w:val="none" w:sz="0" w:space="0" w:color="auto"/>
            <w:left w:val="none" w:sz="0" w:space="0" w:color="auto"/>
            <w:bottom w:val="none" w:sz="0" w:space="0" w:color="auto"/>
            <w:right w:val="none" w:sz="0" w:space="0" w:color="auto"/>
          </w:divBdr>
        </w:div>
        <w:div w:id="830369976">
          <w:marLeft w:val="640"/>
          <w:marRight w:val="0"/>
          <w:marTop w:val="0"/>
          <w:marBottom w:val="0"/>
          <w:divBdr>
            <w:top w:val="none" w:sz="0" w:space="0" w:color="auto"/>
            <w:left w:val="none" w:sz="0" w:space="0" w:color="auto"/>
            <w:bottom w:val="none" w:sz="0" w:space="0" w:color="auto"/>
            <w:right w:val="none" w:sz="0" w:space="0" w:color="auto"/>
          </w:divBdr>
        </w:div>
        <w:div w:id="1517769587">
          <w:marLeft w:val="640"/>
          <w:marRight w:val="0"/>
          <w:marTop w:val="0"/>
          <w:marBottom w:val="0"/>
          <w:divBdr>
            <w:top w:val="none" w:sz="0" w:space="0" w:color="auto"/>
            <w:left w:val="none" w:sz="0" w:space="0" w:color="auto"/>
            <w:bottom w:val="none" w:sz="0" w:space="0" w:color="auto"/>
            <w:right w:val="none" w:sz="0" w:space="0" w:color="auto"/>
          </w:divBdr>
        </w:div>
        <w:div w:id="1917738196">
          <w:marLeft w:val="640"/>
          <w:marRight w:val="0"/>
          <w:marTop w:val="0"/>
          <w:marBottom w:val="0"/>
          <w:divBdr>
            <w:top w:val="none" w:sz="0" w:space="0" w:color="auto"/>
            <w:left w:val="none" w:sz="0" w:space="0" w:color="auto"/>
            <w:bottom w:val="none" w:sz="0" w:space="0" w:color="auto"/>
            <w:right w:val="none" w:sz="0" w:space="0" w:color="auto"/>
          </w:divBdr>
        </w:div>
        <w:div w:id="1372413067">
          <w:marLeft w:val="640"/>
          <w:marRight w:val="0"/>
          <w:marTop w:val="0"/>
          <w:marBottom w:val="0"/>
          <w:divBdr>
            <w:top w:val="none" w:sz="0" w:space="0" w:color="auto"/>
            <w:left w:val="none" w:sz="0" w:space="0" w:color="auto"/>
            <w:bottom w:val="none" w:sz="0" w:space="0" w:color="auto"/>
            <w:right w:val="none" w:sz="0" w:space="0" w:color="auto"/>
          </w:divBdr>
        </w:div>
        <w:div w:id="1433626054">
          <w:marLeft w:val="640"/>
          <w:marRight w:val="0"/>
          <w:marTop w:val="0"/>
          <w:marBottom w:val="0"/>
          <w:divBdr>
            <w:top w:val="none" w:sz="0" w:space="0" w:color="auto"/>
            <w:left w:val="none" w:sz="0" w:space="0" w:color="auto"/>
            <w:bottom w:val="none" w:sz="0" w:space="0" w:color="auto"/>
            <w:right w:val="none" w:sz="0" w:space="0" w:color="auto"/>
          </w:divBdr>
        </w:div>
        <w:div w:id="1899898795">
          <w:marLeft w:val="640"/>
          <w:marRight w:val="0"/>
          <w:marTop w:val="0"/>
          <w:marBottom w:val="0"/>
          <w:divBdr>
            <w:top w:val="none" w:sz="0" w:space="0" w:color="auto"/>
            <w:left w:val="none" w:sz="0" w:space="0" w:color="auto"/>
            <w:bottom w:val="none" w:sz="0" w:space="0" w:color="auto"/>
            <w:right w:val="none" w:sz="0" w:space="0" w:color="auto"/>
          </w:divBdr>
        </w:div>
        <w:div w:id="1273979420">
          <w:marLeft w:val="640"/>
          <w:marRight w:val="0"/>
          <w:marTop w:val="0"/>
          <w:marBottom w:val="0"/>
          <w:divBdr>
            <w:top w:val="none" w:sz="0" w:space="0" w:color="auto"/>
            <w:left w:val="none" w:sz="0" w:space="0" w:color="auto"/>
            <w:bottom w:val="none" w:sz="0" w:space="0" w:color="auto"/>
            <w:right w:val="none" w:sz="0" w:space="0" w:color="auto"/>
          </w:divBdr>
        </w:div>
        <w:div w:id="1820800407">
          <w:marLeft w:val="640"/>
          <w:marRight w:val="0"/>
          <w:marTop w:val="0"/>
          <w:marBottom w:val="0"/>
          <w:divBdr>
            <w:top w:val="none" w:sz="0" w:space="0" w:color="auto"/>
            <w:left w:val="none" w:sz="0" w:space="0" w:color="auto"/>
            <w:bottom w:val="none" w:sz="0" w:space="0" w:color="auto"/>
            <w:right w:val="none" w:sz="0" w:space="0" w:color="auto"/>
          </w:divBdr>
        </w:div>
        <w:div w:id="182479567">
          <w:marLeft w:val="640"/>
          <w:marRight w:val="0"/>
          <w:marTop w:val="0"/>
          <w:marBottom w:val="0"/>
          <w:divBdr>
            <w:top w:val="none" w:sz="0" w:space="0" w:color="auto"/>
            <w:left w:val="none" w:sz="0" w:space="0" w:color="auto"/>
            <w:bottom w:val="none" w:sz="0" w:space="0" w:color="auto"/>
            <w:right w:val="none" w:sz="0" w:space="0" w:color="auto"/>
          </w:divBdr>
        </w:div>
        <w:div w:id="688260833">
          <w:marLeft w:val="640"/>
          <w:marRight w:val="0"/>
          <w:marTop w:val="0"/>
          <w:marBottom w:val="0"/>
          <w:divBdr>
            <w:top w:val="none" w:sz="0" w:space="0" w:color="auto"/>
            <w:left w:val="none" w:sz="0" w:space="0" w:color="auto"/>
            <w:bottom w:val="none" w:sz="0" w:space="0" w:color="auto"/>
            <w:right w:val="none" w:sz="0" w:space="0" w:color="auto"/>
          </w:divBdr>
        </w:div>
        <w:div w:id="25067197">
          <w:marLeft w:val="640"/>
          <w:marRight w:val="0"/>
          <w:marTop w:val="0"/>
          <w:marBottom w:val="0"/>
          <w:divBdr>
            <w:top w:val="none" w:sz="0" w:space="0" w:color="auto"/>
            <w:left w:val="none" w:sz="0" w:space="0" w:color="auto"/>
            <w:bottom w:val="none" w:sz="0" w:space="0" w:color="auto"/>
            <w:right w:val="none" w:sz="0" w:space="0" w:color="auto"/>
          </w:divBdr>
        </w:div>
        <w:div w:id="962730644">
          <w:marLeft w:val="640"/>
          <w:marRight w:val="0"/>
          <w:marTop w:val="0"/>
          <w:marBottom w:val="0"/>
          <w:divBdr>
            <w:top w:val="none" w:sz="0" w:space="0" w:color="auto"/>
            <w:left w:val="none" w:sz="0" w:space="0" w:color="auto"/>
            <w:bottom w:val="none" w:sz="0" w:space="0" w:color="auto"/>
            <w:right w:val="none" w:sz="0" w:space="0" w:color="auto"/>
          </w:divBdr>
        </w:div>
        <w:div w:id="939336850">
          <w:marLeft w:val="640"/>
          <w:marRight w:val="0"/>
          <w:marTop w:val="0"/>
          <w:marBottom w:val="0"/>
          <w:divBdr>
            <w:top w:val="none" w:sz="0" w:space="0" w:color="auto"/>
            <w:left w:val="none" w:sz="0" w:space="0" w:color="auto"/>
            <w:bottom w:val="none" w:sz="0" w:space="0" w:color="auto"/>
            <w:right w:val="none" w:sz="0" w:space="0" w:color="auto"/>
          </w:divBdr>
        </w:div>
        <w:div w:id="84228258">
          <w:marLeft w:val="640"/>
          <w:marRight w:val="0"/>
          <w:marTop w:val="0"/>
          <w:marBottom w:val="0"/>
          <w:divBdr>
            <w:top w:val="none" w:sz="0" w:space="0" w:color="auto"/>
            <w:left w:val="none" w:sz="0" w:space="0" w:color="auto"/>
            <w:bottom w:val="none" w:sz="0" w:space="0" w:color="auto"/>
            <w:right w:val="none" w:sz="0" w:space="0" w:color="auto"/>
          </w:divBdr>
        </w:div>
        <w:div w:id="1218667996">
          <w:marLeft w:val="640"/>
          <w:marRight w:val="0"/>
          <w:marTop w:val="0"/>
          <w:marBottom w:val="0"/>
          <w:divBdr>
            <w:top w:val="none" w:sz="0" w:space="0" w:color="auto"/>
            <w:left w:val="none" w:sz="0" w:space="0" w:color="auto"/>
            <w:bottom w:val="none" w:sz="0" w:space="0" w:color="auto"/>
            <w:right w:val="none" w:sz="0" w:space="0" w:color="auto"/>
          </w:divBdr>
        </w:div>
        <w:div w:id="1379935525">
          <w:marLeft w:val="640"/>
          <w:marRight w:val="0"/>
          <w:marTop w:val="0"/>
          <w:marBottom w:val="0"/>
          <w:divBdr>
            <w:top w:val="none" w:sz="0" w:space="0" w:color="auto"/>
            <w:left w:val="none" w:sz="0" w:space="0" w:color="auto"/>
            <w:bottom w:val="none" w:sz="0" w:space="0" w:color="auto"/>
            <w:right w:val="none" w:sz="0" w:space="0" w:color="auto"/>
          </w:divBdr>
        </w:div>
        <w:div w:id="160780351">
          <w:marLeft w:val="640"/>
          <w:marRight w:val="0"/>
          <w:marTop w:val="0"/>
          <w:marBottom w:val="0"/>
          <w:divBdr>
            <w:top w:val="none" w:sz="0" w:space="0" w:color="auto"/>
            <w:left w:val="none" w:sz="0" w:space="0" w:color="auto"/>
            <w:bottom w:val="none" w:sz="0" w:space="0" w:color="auto"/>
            <w:right w:val="none" w:sz="0" w:space="0" w:color="auto"/>
          </w:divBdr>
        </w:div>
        <w:div w:id="304243922">
          <w:marLeft w:val="640"/>
          <w:marRight w:val="0"/>
          <w:marTop w:val="0"/>
          <w:marBottom w:val="0"/>
          <w:divBdr>
            <w:top w:val="none" w:sz="0" w:space="0" w:color="auto"/>
            <w:left w:val="none" w:sz="0" w:space="0" w:color="auto"/>
            <w:bottom w:val="none" w:sz="0" w:space="0" w:color="auto"/>
            <w:right w:val="none" w:sz="0" w:space="0" w:color="auto"/>
          </w:divBdr>
        </w:div>
        <w:div w:id="1709648281">
          <w:marLeft w:val="640"/>
          <w:marRight w:val="0"/>
          <w:marTop w:val="0"/>
          <w:marBottom w:val="0"/>
          <w:divBdr>
            <w:top w:val="none" w:sz="0" w:space="0" w:color="auto"/>
            <w:left w:val="none" w:sz="0" w:space="0" w:color="auto"/>
            <w:bottom w:val="none" w:sz="0" w:space="0" w:color="auto"/>
            <w:right w:val="none" w:sz="0" w:space="0" w:color="auto"/>
          </w:divBdr>
        </w:div>
        <w:div w:id="1544174854">
          <w:marLeft w:val="640"/>
          <w:marRight w:val="0"/>
          <w:marTop w:val="0"/>
          <w:marBottom w:val="0"/>
          <w:divBdr>
            <w:top w:val="none" w:sz="0" w:space="0" w:color="auto"/>
            <w:left w:val="none" w:sz="0" w:space="0" w:color="auto"/>
            <w:bottom w:val="none" w:sz="0" w:space="0" w:color="auto"/>
            <w:right w:val="none" w:sz="0" w:space="0" w:color="auto"/>
          </w:divBdr>
        </w:div>
        <w:div w:id="982585414">
          <w:marLeft w:val="640"/>
          <w:marRight w:val="0"/>
          <w:marTop w:val="0"/>
          <w:marBottom w:val="0"/>
          <w:divBdr>
            <w:top w:val="none" w:sz="0" w:space="0" w:color="auto"/>
            <w:left w:val="none" w:sz="0" w:space="0" w:color="auto"/>
            <w:bottom w:val="none" w:sz="0" w:space="0" w:color="auto"/>
            <w:right w:val="none" w:sz="0" w:space="0" w:color="auto"/>
          </w:divBdr>
        </w:div>
        <w:div w:id="1624922874">
          <w:marLeft w:val="640"/>
          <w:marRight w:val="0"/>
          <w:marTop w:val="0"/>
          <w:marBottom w:val="0"/>
          <w:divBdr>
            <w:top w:val="none" w:sz="0" w:space="0" w:color="auto"/>
            <w:left w:val="none" w:sz="0" w:space="0" w:color="auto"/>
            <w:bottom w:val="none" w:sz="0" w:space="0" w:color="auto"/>
            <w:right w:val="none" w:sz="0" w:space="0" w:color="auto"/>
          </w:divBdr>
        </w:div>
        <w:div w:id="1128552852">
          <w:marLeft w:val="640"/>
          <w:marRight w:val="0"/>
          <w:marTop w:val="0"/>
          <w:marBottom w:val="0"/>
          <w:divBdr>
            <w:top w:val="none" w:sz="0" w:space="0" w:color="auto"/>
            <w:left w:val="none" w:sz="0" w:space="0" w:color="auto"/>
            <w:bottom w:val="none" w:sz="0" w:space="0" w:color="auto"/>
            <w:right w:val="none" w:sz="0" w:space="0" w:color="auto"/>
          </w:divBdr>
        </w:div>
        <w:div w:id="693650227">
          <w:marLeft w:val="640"/>
          <w:marRight w:val="0"/>
          <w:marTop w:val="0"/>
          <w:marBottom w:val="0"/>
          <w:divBdr>
            <w:top w:val="none" w:sz="0" w:space="0" w:color="auto"/>
            <w:left w:val="none" w:sz="0" w:space="0" w:color="auto"/>
            <w:bottom w:val="none" w:sz="0" w:space="0" w:color="auto"/>
            <w:right w:val="none" w:sz="0" w:space="0" w:color="auto"/>
          </w:divBdr>
        </w:div>
        <w:div w:id="193932613">
          <w:marLeft w:val="640"/>
          <w:marRight w:val="0"/>
          <w:marTop w:val="0"/>
          <w:marBottom w:val="0"/>
          <w:divBdr>
            <w:top w:val="none" w:sz="0" w:space="0" w:color="auto"/>
            <w:left w:val="none" w:sz="0" w:space="0" w:color="auto"/>
            <w:bottom w:val="none" w:sz="0" w:space="0" w:color="auto"/>
            <w:right w:val="none" w:sz="0" w:space="0" w:color="auto"/>
          </w:divBdr>
        </w:div>
        <w:div w:id="1320616733">
          <w:marLeft w:val="640"/>
          <w:marRight w:val="0"/>
          <w:marTop w:val="0"/>
          <w:marBottom w:val="0"/>
          <w:divBdr>
            <w:top w:val="none" w:sz="0" w:space="0" w:color="auto"/>
            <w:left w:val="none" w:sz="0" w:space="0" w:color="auto"/>
            <w:bottom w:val="none" w:sz="0" w:space="0" w:color="auto"/>
            <w:right w:val="none" w:sz="0" w:space="0" w:color="auto"/>
          </w:divBdr>
        </w:div>
        <w:div w:id="1781487828">
          <w:marLeft w:val="640"/>
          <w:marRight w:val="0"/>
          <w:marTop w:val="0"/>
          <w:marBottom w:val="0"/>
          <w:divBdr>
            <w:top w:val="none" w:sz="0" w:space="0" w:color="auto"/>
            <w:left w:val="none" w:sz="0" w:space="0" w:color="auto"/>
            <w:bottom w:val="none" w:sz="0" w:space="0" w:color="auto"/>
            <w:right w:val="none" w:sz="0" w:space="0" w:color="auto"/>
          </w:divBdr>
        </w:div>
        <w:div w:id="1591891520">
          <w:marLeft w:val="640"/>
          <w:marRight w:val="0"/>
          <w:marTop w:val="0"/>
          <w:marBottom w:val="0"/>
          <w:divBdr>
            <w:top w:val="none" w:sz="0" w:space="0" w:color="auto"/>
            <w:left w:val="none" w:sz="0" w:space="0" w:color="auto"/>
            <w:bottom w:val="none" w:sz="0" w:space="0" w:color="auto"/>
            <w:right w:val="none" w:sz="0" w:space="0" w:color="auto"/>
          </w:divBdr>
        </w:div>
        <w:div w:id="2059163364">
          <w:marLeft w:val="640"/>
          <w:marRight w:val="0"/>
          <w:marTop w:val="0"/>
          <w:marBottom w:val="0"/>
          <w:divBdr>
            <w:top w:val="none" w:sz="0" w:space="0" w:color="auto"/>
            <w:left w:val="none" w:sz="0" w:space="0" w:color="auto"/>
            <w:bottom w:val="none" w:sz="0" w:space="0" w:color="auto"/>
            <w:right w:val="none" w:sz="0" w:space="0" w:color="auto"/>
          </w:divBdr>
        </w:div>
        <w:div w:id="361371085">
          <w:marLeft w:val="640"/>
          <w:marRight w:val="0"/>
          <w:marTop w:val="0"/>
          <w:marBottom w:val="0"/>
          <w:divBdr>
            <w:top w:val="none" w:sz="0" w:space="0" w:color="auto"/>
            <w:left w:val="none" w:sz="0" w:space="0" w:color="auto"/>
            <w:bottom w:val="none" w:sz="0" w:space="0" w:color="auto"/>
            <w:right w:val="none" w:sz="0" w:space="0" w:color="auto"/>
          </w:divBdr>
        </w:div>
        <w:div w:id="1907064313">
          <w:marLeft w:val="640"/>
          <w:marRight w:val="0"/>
          <w:marTop w:val="0"/>
          <w:marBottom w:val="0"/>
          <w:divBdr>
            <w:top w:val="none" w:sz="0" w:space="0" w:color="auto"/>
            <w:left w:val="none" w:sz="0" w:space="0" w:color="auto"/>
            <w:bottom w:val="none" w:sz="0" w:space="0" w:color="auto"/>
            <w:right w:val="none" w:sz="0" w:space="0" w:color="auto"/>
          </w:divBdr>
        </w:div>
        <w:div w:id="1511021882">
          <w:marLeft w:val="640"/>
          <w:marRight w:val="0"/>
          <w:marTop w:val="0"/>
          <w:marBottom w:val="0"/>
          <w:divBdr>
            <w:top w:val="none" w:sz="0" w:space="0" w:color="auto"/>
            <w:left w:val="none" w:sz="0" w:space="0" w:color="auto"/>
            <w:bottom w:val="none" w:sz="0" w:space="0" w:color="auto"/>
            <w:right w:val="none" w:sz="0" w:space="0" w:color="auto"/>
          </w:divBdr>
        </w:div>
        <w:div w:id="574322387">
          <w:marLeft w:val="640"/>
          <w:marRight w:val="0"/>
          <w:marTop w:val="0"/>
          <w:marBottom w:val="0"/>
          <w:divBdr>
            <w:top w:val="none" w:sz="0" w:space="0" w:color="auto"/>
            <w:left w:val="none" w:sz="0" w:space="0" w:color="auto"/>
            <w:bottom w:val="none" w:sz="0" w:space="0" w:color="auto"/>
            <w:right w:val="none" w:sz="0" w:space="0" w:color="auto"/>
          </w:divBdr>
        </w:div>
        <w:div w:id="650333423">
          <w:marLeft w:val="640"/>
          <w:marRight w:val="0"/>
          <w:marTop w:val="0"/>
          <w:marBottom w:val="0"/>
          <w:divBdr>
            <w:top w:val="none" w:sz="0" w:space="0" w:color="auto"/>
            <w:left w:val="none" w:sz="0" w:space="0" w:color="auto"/>
            <w:bottom w:val="none" w:sz="0" w:space="0" w:color="auto"/>
            <w:right w:val="none" w:sz="0" w:space="0" w:color="auto"/>
          </w:divBdr>
        </w:div>
        <w:div w:id="28797490">
          <w:marLeft w:val="640"/>
          <w:marRight w:val="0"/>
          <w:marTop w:val="0"/>
          <w:marBottom w:val="0"/>
          <w:divBdr>
            <w:top w:val="none" w:sz="0" w:space="0" w:color="auto"/>
            <w:left w:val="none" w:sz="0" w:space="0" w:color="auto"/>
            <w:bottom w:val="none" w:sz="0" w:space="0" w:color="auto"/>
            <w:right w:val="none" w:sz="0" w:space="0" w:color="auto"/>
          </w:divBdr>
        </w:div>
        <w:div w:id="377825576">
          <w:marLeft w:val="640"/>
          <w:marRight w:val="0"/>
          <w:marTop w:val="0"/>
          <w:marBottom w:val="0"/>
          <w:divBdr>
            <w:top w:val="none" w:sz="0" w:space="0" w:color="auto"/>
            <w:left w:val="none" w:sz="0" w:space="0" w:color="auto"/>
            <w:bottom w:val="none" w:sz="0" w:space="0" w:color="auto"/>
            <w:right w:val="none" w:sz="0" w:space="0" w:color="auto"/>
          </w:divBdr>
        </w:div>
        <w:div w:id="107433130">
          <w:marLeft w:val="640"/>
          <w:marRight w:val="0"/>
          <w:marTop w:val="0"/>
          <w:marBottom w:val="0"/>
          <w:divBdr>
            <w:top w:val="none" w:sz="0" w:space="0" w:color="auto"/>
            <w:left w:val="none" w:sz="0" w:space="0" w:color="auto"/>
            <w:bottom w:val="none" w:sz="0" w:space="0" w:color="auto"/>
            <w:right w:val="none" w:sz="0" w:space="0" w:color="auto"/>
          </w:divBdr>
        </w:div>
        <w:div w:id="1148090725">
          <w:marLeft w:val="640"/>
          <w:marRight w:val="0"/>
          <w:marTop w:val="0"/>
          <w:marBottom w:val="0"/>
          <w:divBdr>
            <w:top w:val="none" w:sz="0" w:space="0" w:color="auto"/>
            <w:left w:val="none" w:sz="0" w:space="0" w:color="auto"/>
            <w:bottom w:val="none" w:sz="0" w:space="0" w:color="auto"/>
            <w:right w:val="none" w:sz="0" w:space="0" w:color="auto"/>
          </w:divBdr>
        </w:div>
        <w:div w:id="1399284566">
          <w:marLeft w:val="640"/>
          <w:marRight w:val="0"/>
          <w:marTop w:val="0"/>
          <w:marBottom w:val="0"/>
          <w:divBdr>
            <w:top w:val="none" w:sz="0" w:space="0" w:color="auto"/>
            <w:left w:val="none" w:sz="0" w:space="0" w:color="auto"/>
            <w:bottom w:val="none" w:sz="0" w:space="0" w:color="auto"/>
            <w:right w:val="none" w:sz="0" w:space="0" w:color="auto"/>
          </w:divBdr>
        </w:div>
      </w:divsChild>
    </w:div>
    <w:div w:id="2023847874">
      <w:bodyDiv w:val="1"/>
      <w:marLeft w:val="0"/>
      <w:marRight w:val="0"/>
      <w:marTop w:val="0"/>
      <w:marBottom w:val="0"/>
      <w:divBdr>
        <w:top w:val="none" w:sz="0" w:space="0" w:color="auto"/>
        <w:left w:val="none" w:sz="0" w:space="0" w:color="auto"/>
        <w:bottom w:val="none" w:sz="0" w:space="0" w:color="auto"/>
        <w:right w:val="none" w:sz="0" w:space="0" w:color="auto"/>
      </w:divBdr>
      <w:divsChild>
        <w:div w:id="1379548126">
          <w:marLeft w:val="640"/>
          <w:marRight w:val="0"/>
          <w:marTop w:val="0"/>
          <w:marBottom w:val="0"/>
          <w:divBdr>
            <w:top w:val="none" w:sz="0" w:space="0" w:color="auto"/>
            <w:left w:val="none" w:sz="0" w:space="0" w:color="auto"/>
            <w:bottom w:val="none" w:sz="0" w:space="0" w:color="auto"/>
            <w:right w:val="none" w:sz="0" w:space="0" w:color="auto"/>
          </w:divBdr>
        </w:div>
        <w:div w:id="1034041710">
          <w:marLeft w:val="640"/>
          <w:marRight w:val="0"/>
          <w:marTop w:val="0"/>
          <w:marBottom w:val="0"/>
          <w:divBdr>
            <w:top w:val="none" w:sz="0" w:space="0" w:color="auto"/>
            <w:left w:val="none" w:sz="0" w:space="0" w:color="auto"/>
            <w:bottom w:val="none" w:sz="0" w:space="0" w:color="auto"/>
            <w:right w:val="none" w:sz="0" w:space="0" w:color="auto"/>
          </w:divBdr>
        </w:div>
        <w:div w:id="1045563524">
          <w:marLeft w:val="640"/>
          <w:marRight w:val="0"/>
          <w:marTop w:val="0"/>
          <w:marBottom w:val="0"/>
          <w:divBdr>
            <w:top w:val="none" w:sz="0" w:space="0" w:color="auto"/>
            <w:left w:val="none" w:sz="0" w:space="0" w:color="auto"/>
            <w:bottom w:val="none" w:sz="0" w:space="0" w:color="auto"/>
            <w:right w:val="none" w:sz="0" w:space="0" w:color="auto"/>
          </w:divBdr>
        </w:div>
        <w:div w:id="1188371530">
          <w:marLeft w:val="640"/>
          <w:marRight w:val="0"/>
          <w:marTop w:val="0"/>
          <w:marBottom w:val="0"/>
          <w:divBdr>
            <w:top w:val="none" w:sz="0" w:space="0" w:color="auto"/>
            <w:left w:val="none" w:sz="0" w:space="0" w:color="auto"/>
            <w:bottom w:val="none" w:sz="0" w:space="0" w:color="auto"/>
            <w:right w:val="none" w:sz="0" w:space="0" w:color="auto"/>
          </w:divBdr>
        </w:div>
        <w:div w:id="1532494394">
          <w:marLeft w:val="640"/>
          <w:marRight w:val="0"/>
          <w:marTop w:val="0"/>
          <w:marBottom w:val="0"/>
          <w:divBdr>
            <w:top w:val="none" w:sz="0" w:space="0" w:color="auto"/>
            <w:left w:val="none" w:sz="0" w:space="0" w:color="auto"/>
            <w:bottom w:val="none" w:sz="0" w:space="0" w:color="auto"/>
            <w:right w:val="none" w:sz="0" w:space="0" w:color="auto"/>
          </w:divBdr>
        </w:div>
        <w:div w:id="2017689158">
          <w:marLeft w:val="640"/>
          <w:marRight w:val="0"/>
          <w:marTop w:val="0"/>
          <w:marBottom w:val="0"/>
          <w:divBdr>
            <w:top w:val="none" w:sz="0" w:space="0" w:color="auto"/>
            <w:left w:val="none" w:sz="0" w:space="0" w:color="auto"/>
            <w:bottom w:val="none" w:sz="0" w:space="0" w:color="auto"/>
            <w:right w:val="none" w:sz="0" w:space="0" w:color="auto"/>
          </w:divBdr>
        </w:div>
        <w:div w:id="2083868735">
          <w:marLeft w:val="640"/>
          <w:marRight w:val="0"/>
          <w:marTop w:val="0"/>
          <w:marBottom w:val="0"/>
          <w:divBdr>
            <w:top w:val="none" w:sz="0" w:space="0" w:color="auto"/>
            <w:left w:val="none" w:sz="0" w:space="0" w:color="auto"/>
            <w:bottom w:val="none" w:sz="0" w:space="0" w:color="auto"/>
            <w:right w:val="none" w:sz="0" w:space="0" w:color="auto"/>
          </w:divBdr>
        </w:div>
        <w:div w:id="321936106">
          <w:marLeft w:val="640"/>
          <w:marRight w:val="0"/>
          <w:marTop w:val="0"/>
          <w:marBottom w:val="0"/>
          <w:divBdr>
            <w:top w:val="none" w:sz="0" w:space="0" w:color="auto"/>
            <w:left w:val="none" w:sz="0" w:space="0" w:color="auto"/>
            <w:bottom w:val="none" w:sz="0" w:space="0" w:color="auto"/>
            <w:right w:val="none" w:sz="0" w:space="0" w:color="auto"/>
          </w:divBdr>
        </w:div>
        <w:div w:id="1943876011">
          <w:marLeft w:val="640"/>
          <w:marRight w:val="0"/>
          <w:marTop w:val="0"/>
          <w:marBottom w:val="0"/>
          <w:divBdr>
            <w:top w:val="none" w:sz="0" w:space="0" w:color="auto"/>
            <w:left w:val="none" w:sz="0" w:space="0" w:color="auto"/>
            <w:bottom w:val="none" w:sz="0" w:space="0" w:color="auto"/>
            <w:right w:val="none" w:sz="0" w:space="0" w:color="auto"/>
          </w:divBdr>
        </w:div>
        <w:div w:id="225575583">
          <w:marLeft w:val="640"/>
          <w:marRight w:val="0"/>
          <w:marTop w:val="0"/>
          <w:marBottom w:val="0"/>
          <w:divBdr>
            <w:top w:val="none" w:sz="0" w:space="0" w:color="auto"/>
            <w:left w:val="none" w:sz="0" w:space="0" w:color="auto"/>
            <w:bottom w:val="none" w:sz="0" w:space="0" w:color="auto"/>
            <w:right w:val="none" w:sz="0" w:space="0" w:color="auto"/>
          </w:divBdr>
        </w:div>
        <w:div w:id="290481938">
          <w:marLeft w:val="640"/>
          <w:marRight w:val="0"/>
          <w:marTop w:val="0"/>
          <w:marBottom w:val="0"/>
          <w:divBdr>
            <w:top w:val="none" w:sz="0" w:space="0" w:color="auto"/>
            <w:left w:val="none" w:sz="0" w:space="0" w:color="auto"/>
            <w:bottom w:val="none" w:sz="0" w:space="0" w:color="auto"/>
            <w:right w:val="none" w:sz="0" w:space="0" w:color="auto"/>
          </w:divBdr>
        </w:div>
        <w:div w:id="1221556478">
          <w:marLeft w:val="640"/>
          <w:marRight w:val="0"/>
          <w:marTop w:val="0"/>
          <w:marBottom w:val="0"/>
          <w:divBdr>
            <w:top w:val="none" w:sz="0" w:space="0" w:color="auto"/>
            <w:left w:val="none" w:sz="0" w:space="0" w:color="auto"/>
            <w:bottom w:val="none" w:sz="0" w:space="0" w:color="auto"/>
            <w:right w:val="none" w:sz="0" w:space="0" w:color="auto"/>
          </w:divBdr>
        </w:div>
        <w:div w:id="1266117083">
          <w:marLeft w:val="640"/>
          <w:marRight w:val="0"/>
          <w:marTop w:val="0"/>
          <w:marBottom w:val="0"/>
          <w:divBdr>
            <w:top w:val="none" w:sz="0" w:space="0" w:color="auto"/>
            <w:left w:val="none" w:sz="0" w:space="0" w:color="auto"/>
            <w:bottom w:val="none" w:sz="0" w:space="0" w:color="auto"/>
            <w:right w:val="none" w:sz="0" w:space="0" w:color="auto"/>
          </w:divBdr>
        </w:div>
        <w:div w:id="217131179">
          <w:marLeft w:val="640"/>
          <w:marRight w:val="0"/>
          <w:marTop w:val="0"/>
          <w:marBottom w:val="0"/>
          <w:divBdr>
            <w:top w:val="none" w:sz="0" w:space="0" w:color="auto"/>
            <w:left w:val="none" w:sz="0" w:space="0" w:color="auto"/>
            <w:bottom w:val="none" w:sz="0" w:space="0" w:color="auto"/>
            <w:right w:val="none" w:sz="0" w:space="0" w:color="auto"/>
          </w:divBdr>
        </w:div>
        <w:div w:id="1062217025">
          <w:marLeft w:val="640"/>
          <w:marRight w:val="0"/>
          <w:marTop w:val="0"/>
          <w:marBottom w:val="0"/>
          <w:divBdr>
            <w:top w:val="none" w:sz="0" w:space="0" w:color="auto"/>
            <w:left w:val="none" w:sz="0" w:space="0" w:color="auto"/>
            <w:bottom w:val="none" w:sz="0" w:space="0" w:color="auto"/>
            <w:right w:val="none" w:sz="0" w:space="0" w:color="auto"/>
          </w:divBdr>
        </w:div>
        <w:div w:id="833840979">
          <w:marLeft w:val="640"/>
          <w:marRight w:val="0"/>
          <w:marTop w:val="0"/>
          <w:marBottom w:val="0"/>
          <w:divBdr>
            <w:top w:val="none" w:sz="0" w:space="0" w:color="auto"/>
            <w:left w:val="none" w:sz="0" w:space="0" w:color="auto"/>
            <w:bottom w:val="none" w:sz="0" w:space="0" w:color="auto"/>
            <w:right w:val="none" w:sz="0" w:space="0" w:color="auto"/>
          </w:divBdr>
        </w:div>
        <w:div w:id="304429656">
          <w:marLeft w:val="640"/>
          <w:marRight w:val="0"/>
          <w:marTop w:val="0"/>
          <w:marBottom w:val="0"/>
          <w:divBdr>
            <w:top w:val="none" w:sz="0" w:space="0" w:color="auto"/>
            <w:left w:val="none" w:sz="0" w:space="0" w:color="auto"/>
            <w:bottom w:val="none" w:sz="0" w:space="0" w:color="auto"/>
            <w:right w:val="none" w:sz="0" w:space="0" w:color="auto"/>
          </w:divBdr>
        </w:div>
        <w:div w:id="1560634178">
          <w:marLeft w:val="640"/>
          <w:marRight w:val="0"/>
          <w:marTop w:val="0"/>
          <w:marBottom w:val="0"/>
          <w:divBdr>
            <w:top w:val="none" w:sz="0" w:space="0" w:color="auto"/>
            <w:left w:val="none" w:sz="0" w:space="0" w:color="auto"/>
            <w:bottom w:val="none" w:sz="0" w:space="0" w:color="auto"/>
            <w:right w:val="none" w:sz="0" w:space="0" w:color="auto"/>
          </w:divBdr>
        </w:div>
        <w:div w:id="81026423">
          <w:marLeft w:val="640"/>
          <w:marRight w:val="0"/>
          <w:marTop w:val="0"/>
          <w:marBottom w:val="0"/>
          <w:divBdr>
            <w:top w:val="none" w:sz="0" w:space="0" w:color="auto"/>
            <w:left w:val="none" w:sz="0" w:space="0" w:color="auto"/>
            <w:bottom w:val="none" w:sz="0" w:space="0" w:color="auto"/>
            <w:right w:val="none" w:sz="0" w:space="0" w:color="auto"/>
          </w:divBdr>
        </w:div>
        <w:div w:id="812213408">
          <w:marLeft w:val="640"/>
          <w:marRight w:val="0"/>
          <w:marTop w:val="0"/>
          <w:marBottom w:val="0"/>
          <w:divBdr>
            <w:top w:val="none" w:sz="0" w:space="0" w:color="auto"/>
            <w:left w:val="none" w:sz="0" w:space="0" w:color="auto"/>
            <w:bottom w:val="none" w:sz="0" w:space="0" w:color="auto"/>
            <w:right w:val="none" w:sz="0" w:space="0" w:color="auto"/>
          </w:divBdr>
        </w:div>
        <w:div w:id="1860503282">
          <w:marLeft w:val="640"/>
          <w:marRight w:val="0"/>
          <w:marTop w:val="0"/>
          <w:marBottom w:val="0"/>
          <w:divBdr>
            <w:top w:val="none" w:sz="0" w:space="0" w:color="auto"/>
            <w:left w:val="none" w:sz="0" w:space="0" w:color="auto"/>
            <w:bottom w:val="none" w:sz="0" w:space="0" w:color="auto"/>
            <w:right w:val="none" w:sz="0" w:space="0" w:color="auto"/>
          </w:divBdr>
        </w:div>
        <w:div w:id="204291313">
          <w:marLeft w:val="640"/>
          <w:marRight w:val="0"/>
          <w:marTop w:val="0"/>
          <w:marBottom w:val="0"/>
          <w:divBdr>
            <w:top w:val="none" w:sz="0" w:space="0" w:color="auto"/>
            <w:left w:val="none" w:sz="0" w:space="0" w:color="auto"/>
            <w:bottom w:val="none" w:sz="0" w:space="0" w:color="auto"/>
            <w:right w:val="none" w:sz="0" w:space="0" w:color="auto"/>
          </w:divBdr>
        </w:div>
        <w:div w:id="350381995">
          <w:marLeft w:val="640"/>
          <w:marRight w:val="0"/>
          <w:marTop w:val="0"/>
          <w:marBottom w:val="0"/>
          <w:divBdr>
            <w:top w:val="none" w:sz="0" w:space="0" w:color="auto"/>
            <w:left w:val="none" w:sz="0" w:space="0" w:color="auto"/>
            <w:bottom w:val="none" w:sz="0" w:space="0" w:color="auto"/>
            <w:right w:val="none" w:sz="0" w:space="0" w:color="auto"/>
          </w:divBdr>
        </w:div>
        <w:div w:id="641424726">
          <w:marLeft w:val="640"/>
          <w:marRight w:val="0"/>
          <w:marTop w:val="0"/>
          <w:marBottom w:val="0"/>
          <w:divBdr>
            <w:top w:val="none" w:sz="0" w:space="0" w:color="auto"/>
            <w:left w:val="none" w:sz="0" w:space="0" w:color="auto"/>
            <w:bottom w:val="none" w:sz="0" w:space="0" w:color="auto"/>
            <w:right w:val="none" w:sz="0" w:space="0" w:color="auto"/>
          </w:divBdr>
        </w:div>
        <w:div w:id="1469473418">
          <w:marLeft w:val="640"/>
          <w:marRight w:val="0"/>
          <w:marTop w:val="0"/>
          <w:marBottom w:val="0"/>
          <w:divBdr>
            <w:top w:val="none" w:sz="0" w:space="0" w:color="auto"/>
            <w:left w:val="none" w:sz="0" w:space="0" w:color="auto"/>
            <w:bottom w:val="none" w:sz="0" w:space="0" w:color="auto"/>
            <w:right w:val="none" w:sz="0" w:space="0" w:color="auto"/>
          </w:divBdr>
        </w:div>
        <w:div w:id="1655641304">
          <w:marLeft w:val="640"/>
          <w:marRight w:val="0"/>
          <w:marTop w:val="0"/>
          <w:marBottom w:val="0"/>
          <w:divBdr>
            <w:top w:val="none" w:sz="0" w:space="0" w:color="auto"/>
            <w:left w:val="none" w:sz="0" w:space="0" w:color="auto"/>
            <w:bottom w:val="none" w:sz="0" w:space="0" w:color="auto"/>
            <w:right w:val="none" w:sz="0" w:space="0" w:color="auto"/>
          </w:divBdr>
        </w:div>
        <w:div w:id="595018980">
          <w:marLeft w:val="640"/>
          <w:marRight w:val="0"/>
          <w:marTop w:val="0"/>
          <w:marBottom w:val="0"/>
          <w:divBdr>
            <w:top w:val="none" w:sz="0" w:space="0" w:color="auto"/>
            <w:left w:val="none" w:sz="0" w:space="0" w:color="auto"/>
            <w:bottom w:val="none" w:sz="0" w:space="0" w:color="auto"/>
            <w:right w:val="none" w:sz="0" w:space="0" w:color="auto"/>
          </w:divBdr>
        </w:div>
        <w:div w:id="1992905926">
          <w:marLeft w:val="640"/>
          <w:marRight w:val="0"/>
          <w:marTop w:val="0"/>
          <w:marBottom w:val="0"/>
          <w:divBdr>
            <w:top w:val="none" w:sz="0" w:space="0" w:color="auto"/>
            <w:left w:val="none" w:sz="0" w:space="0" w:color="auto"/>
            <w:bottom w:val="none" w:sz="0" w:space="0" w:color="auto"/>
            <w:right w:val="none" w:sz="0" w:space="0" w:color="auto"/>
          </w:divBdr>
        </w:div>
        <w:div w:id="1174304177">
          <w:marLeft w:val="640"/>
          <w:marRight w:val="0"/>
          <w:marTop w:val="0"/>
          <w:marBottom w:val="0"/>
          <w:divBdr>
            <w:top w:val="none" w:sz="0" w:space="0" w:color="auto"/>
            <w:left w:val="none" w:sz="0" w:space="0" w:color="auto"/>
            <w:bottom w:val="none" w:sz="0" w:space="0" w:color="auto"/>
            <w:right w:val="none" w:sz="0" w:space="0" w:color="auto"/>
          </w:divBdr>
        </w:div>
        <w:div w:id="980380092">
          <w:marLeft w:val="640"/>
          <w:marRight w:val="0"/>
          <w:marTop w:val="0"/>
          <w:marBottom w:val="0"/>
          <w:divBdr>
            <w:top w:val="none" w:sz="0" w:space="0" w:color="auto"/>
            <w:left w:val="none" w:sz="0" w:space="0" w:color="auto"/>
            <w:bottom w:val="none" w:sz="0" w:space="0" w:color="auto"/>
            <w:right w:val="none" w:sz="0" w:space="0" w:color="auto"/>
          </w:divBdr>
        </w:div>
        <w:div w:id="1763722466">
          <w:marLeft w:val="640"/>
          <w:marRight w:val="0"/>
          <w:marTop w:val="0"/>
          <w:marBottom w:val="0"/>
          <w:divBdr>
            <w:top w:val="none" w:sz="0" w:space="0" w:color="auto"/>
            <w:left w:val="none" w:sz="0" w:space="0" w:color="auto"/>
            <w:bottom w:val="none" w:sz="0" w:space="0" w:color="auto"/>
            <w:right w:val="none" w:sz="0" w:space="0" w:color="auto"/>
          </w:divBdr>
        </w:div>
        <w:div w:id="989291075">
          <w:marLeft w:val="640"/>
          <w:marRight w:val="0"/>
          <w:marTop w:val="0"/>
          <w:marBottom w:val="0"/>
          <w:divBdr>
            <w:top w:val="none" w:sz="0" w:space="0" w:color="auto"/>
            <w:left w:val="none" w:sz="0" w:space="0" w:color="auto"/>
            <w:bottom w:val="none" w:sz="0" w:space="0" w:color="auto"/>
            <w:right w:val="none" w:sz="0" w:space="0" w:color="auto"/>
          </w:divBdr>
        </w:div>
        <w:div w:id="1315912157">
          <w:marLeft w:val="640"/>
          <w:marRight w:val="0"/>
          <w:marTop w:val="0"/>
          <w:marBottom w:val="0"/>
          <w:divBdr>
            <w:top w:val="none" w:sz="0" w:space="0" w:color="auto"/>
            <w:left w:val="none" w:sz="0" w:space="0" w:color="auto"/>
            <w:bottom w:val="none" w:sz="0" w:space="0" w:color="auto"/>
            <w:right w:val="none" w:sz="0" w:space="0" w:color="auto"/>
          </w:divBdr>
        </w:div>
        <w:div w:id="1817798089">
          <w:marLeft w:val="640"/>
          <w:marRight w:val="0"/>
          <w:marTop w:val="0"/>
          <w:marBottom w:val="0"/>
          <w:divBdr>
            <w:top w:val="none" w:sz="0" w:space="0" w:color="auto"/>
            <w:left w:val="none" w:sz="0" w:space="0" w:color="auto"/>
            <w:bottom w:val="none" w:sz="0" w:space="0" w:color="auto"/>
            <w:right w:val="none" w:sz="0" w:space="0" w:color="auto"/>
          </w:divBdr>
        </w:div>
        <w:div w:id="1945530861">
          <w:marLeft w:val="640"/>
          <w:marRight w:val="0"/>
          <w:marTop w:val="0"/>
          <w:marBottom w:val="0"/>
          <w:divBdr>
            <w:top w:val="none" w:sz="0" w:space="0" w:color="auto"/>
            <w:left w:val="none" w:sz="0" w:space="0" w:color="auto"/>
            <w:bottom w:val="none" w:sz="0" w:space="0" w:color="auto"/>
            <w:right w:val="none" w:sz="0" w:space="0" w:color="auto"/>
          </w:divBdr>
        </w:div>
        <w:div w:id="885529933">
          <w:marLeft w:val="640"/>
          <w:marRight w:val="0"/>
          <w:marTop w:val="0"/>
          <w:marBottom w:val="0"/>
          <w:divBdr>
            <w:top w:val="none" w:sz="0" w:space="0" w:color="auto"/>
            <w:left w:val="none" w:sz="0" w:space="0" w:color="auto"/>
            <w:bottom w:val="none" w:sz="0" w:space="0" w:color="auto"/>
            <w:right w:val="none" w:sz="0" w:space="0" w:color="auto"/>
          </w:divBdr>
        </w:div>
        <w:div w:id="432407569">
          <w:marLeft w:val="640"/>
          <w:marRight w:val="0"/>
          <w:marTop w:val="0"/>
          <w:marBottom w:val="0"/>
          <w:divBdr>
            <w:top w:val="none" w:sz="0" w:space="0" w:color="auto"/>
            <w:left w:val="none" w:sz="0" w:space="0" w:color="auto"/>
            <w:bottom w:val="none" w:sz="0" w:space="0" w:color="auto"/>
            <w:right w:val="none" w:sz="0" w:space="0" w:color="auto"/>
          </w:divBdr>
        </w:div>
        <w:div w:id="131216456">
          <w:marLeft w:val="640"/>
          <w:marRight w:val="0"/>
          <w:marTop w:val="0"/>
          <w:marBottom w:val="0"/>
          <w:divBdr>
            <w:top w:val="none" w:sz="0" w:space="0" w:color="auto"/>
            <w:left w:val="none" w:sz="0" w:space="0" w:color="auto"/>
            <w:bottom w:val="none" w:sz="0" w:space="0" w:color="auto"/>
            <w:right w:val="none" w:sz="0" w:space="0" w:color="auto"/>
          </w:divBdr>
        </w:div>
        <w:div w:id="1386103631">
          <w:marLeft w:val="640"/>
          <w:marRight w:val="0"/>
          <w:marTop w:val="0"/>
          <w:marBottom w:val="0"/>
          <w:divBdr>
            <w:top w:val="none" w:sz="0" w:space="0" w:color="auto"/>
            <w:left w:val="none" w:sz="0" w:space="0" w:color="auto"/>
            <w:bottom w:val="none" w:sz="0" w:space="0" w:color="auto"/>
            <w:right w:val="none" w:sz="0" w:space="0" w:color="auto"/>
          </w:divBdr>
        </w:div>
        <w:div w:id="1295720868">
          <w:marLeft w:val="640"/>
          <w:marRight w:val="0"/>
          <w:marTop w:val="0"/>
          <w:marBottom w:val="0"/>
          <w:divBdr>
            <w:top w:val="none" w:sz="0" w:space="0" w:color="auto"/>
            <w:left w:val="none" w:sz="0" w:space="0" w:color="auto"/>
            <w:bottom w:val="none" w:sz="0" w:space="0" w:color="auto"/>
            <w:right w:val="none" w:sz="0" w:space="0" w:color="auto"/>
          </w:divBdr>
        </w:div>
        <w:div w:id="625552018">
          <w:marLeft w:val="640"/>
          <w:marRight w:val="0"/>
          <w:marTop w:val="0"/>
          <w:marBottom w:val="0"/>
          <w:divBdr>
            <w:top w:val="none" w:sz="0" w:space="0" w:color="auto"/>
            <w:left w:val="none" w:sz="0" w:space="0" w:color="auto"/>
            <w:bottom w:val="none" w:sz="0" w:space="0" w:color="auto"/>
            <w:right w:val="none" w:sz="0" w:space="0" w:color="auto"/>
          </w:divBdr>
        </w:div>
        <w:div w:id="838738430">
          <w:marLeft w:val="640"/>
          <w:marRight w:val="0"/>
          <w:marTop w:val="0"/>
          <w:marBottom w:val="0"/>
          <w:divBdr>
            <w:top w:val="none" w:sz="0" w:space="0" w:color="auto"/>
            <w:left w:val="none" w:sz="0" w:space="0" w:color="auto"/>
            <w:bottom w:val="none" w:sz="0" w:space="0" w:color="auto"/>
            <w:right w:val="none" w:sz="0" w:space="0" w:color="auto"/>
          </w:divBdr>
        </w:div>
        <w:div w:id="689835450">
          <w:marLeft w:val="640"/>
          <w:marRight w:val="0"/>
          <w:marTop w:val="0"/>
          <w:marBottom w:val="0"/>
          <w:divBdr>
            <w:top w:val="none" w:sz="0" w:space="0" w:color="auto"/>
            <w:left w:val="none" w:sz="0" w:space="0" w:color="auto"/>
            <w:bottom w:val="none" w:sz="0" w:space="0" w:color="auto"/>
            <w:right w:val="none" w:sz="0" w:space="0" w:color="auto"/>
          </w:divBdr>
        </w:div>
        <w:div w:id="348677018">
          <w:marLeft w:val="640"/>
          <w:marRight w:val="0"/>
          <w:marTop w:val="0"/>
          <w:marBottom w:val="0"/>
          <w:divBdr>
            <w:top w:val="none" w:sz="0" w:space="0" w:color="auto"/>
            <w:left w:val="none" w:sz="0" w:space="0" w:color="auto"/>
            <w:bottom w:val="none" w:sz="0" w:space="0" w:color="auto"/>
            <w:right w:val="none" w:sz="0" w:space="0" w:color="auto"/>
          </w:divBdr>
        </w:div>
        <w:div w:id="756948622">
          <w:marLeft w:val="640"/>
          <w:marRight w:val="0"/>
          <w:marTop w:val="0"/>
          <w:marBottom w:val="0"/>
          <w:divBdr>
            <w:top w:val="none" w:sz="0" w:space="0" w:color="auto"/>
            <w:left w:val="none" w:sz="0" w:space="0" w:color="auto"/>
            <w:bottom w:val="none" w:sz="0" w:space="0" w:color="auto"/>
            <w:right w:val="none" w:sz="0" w:space="0" w:color="auto"/>
          </w:divBdr>
        </w:div>
        <w:div w:id="759523872">
          <w:marLeft w:val="640"/>
          <w:marRight w:val="0"/>
          <w:marTop w:val="0"/>
          <w:marBottom w:val="0"/>
          <w:divBdr>
            <w:top w:val="none" w:sz="0" w:space="0" w:color="auto"/>
            <w:left w:val="none" w:sz="0" w:space="0" w:color="auto"/>
            <w:bottom w:val="none" w:sz="0" w:space="0" w:color="auto"/>
            <w:right w:val="none" w:sz="0" w:space="0" w:color="auto"/>
          </w:divBdr>
        </w:div>
      </w:divsChild>
    </w:div>
    <w:div w:id="2025934417">
      <w:bodyDiv w:val="1"/>
      <w:marLeft w:val="0"/>
      <w:marRight w:val="0"/>
      <w:marTop w:val="0"/>
      <w:marBottom w:val="0"/>
      <w:divBdr>
        <w:top w:val="none" w:sz="0" w:space="0" w:color="auto"/>
        <w:left w:val="none" w:sz="0" w:space="0" w:color="auto"/>
        <w:bottom w:val="none" w:sz="0" w:space="0" w:color="auto"/>
        <w:right w:val="none" w:sz="0" w:space="0" w:color="auto"/>
      </w:divBdr>
      <w:divsChild>
        <w:div w:id="1502038382">
          <w:marLeft w:val="640"/>
          <w:marRight w:val="0"/>
          <w:marTop w:val="0"/>
          <w:marBottom w:val="0"/>
          <w:divBdr>
            <w:top w:val="none" w:sz="0" w:space="0" w:color="auto"/>
            <w:left w:val="none" w:sz="0" w:space="0" w:color="auto"/>
            <w:bottom w:val="none" w:sz="0" w:space="0" w:color="auto"/>
            <w:right w:val="none" w:sz="0" w:space="0" w:color="auto"/>
          </w:divBdr>
        </w:div>
        <w:div w:id="762726709">
          <w:marLeft w:val="640"/>
          <w:marRight w:val="0"/>
          <w:marTop w:val="0"/>
          <w:marBottom w:val="0"/>
          <w:divBdr>
            <w:top w:val="none" w:sz="0" w:space="0" w:color="auto"/>
            <w:left w:val="none" w:sz="0" w:space="0" w:color="auto"/>
            <w:bottom w:val="none" w:sz="0" w:space="0" w:color="auto"/>
            <w:right w:val="none" w:sz="0" w:space="0" w:color="auto"/>
          </w:divBdr>
        </w:div>
        <w:div w:id="125633026">
          <w:marLeft w:val="640"/>
          <w:marRight w:val="0"/>
          <w:marTop w:val="0"/>
          <w:marBottom w:val="0"/>
          <w:divBdr>
            <w:top w:val="none" w:sz="0" w:space="0" w:color="auto"/>
            <w:left w:val="none" w:sz="0" w:space="0" w:color="auto"/>
            <w:bottom w:val="none" w:sz="0" w:space="0" w:color="auto"/>
            <w:right w:val="none" w:sz="0" w:space="0" w:color="auto"/>
          </w:divBdr>
        </w:div>
        <w:div w:id="51737723">
          <w:marLeft w:val="640"/>
          <w:marRight w:val="0"/>
          <w:marTop w:val="0"/>
          <w:marBottom w:val="0"/>
          <w:divBdr>
            <w:top w:val="none" w:sz="0" w:space="0" w:color="auto"/>
            <w:left w:val="none" w:sz="0" w:space="0" w:color="auto"/>
            <w:bottom w:val="none" w:sz="0" w:space="0" w:color="auto"/>
            <w:right w:val="none" w:sz="0" w:space="0" w:color="auto"/>
          </w:divBdr>
        </w:div>
        <w:div w:id="1129713044">
          <w:marLeft w:val="640"/>
          <w:marRight w:val="0"/>
          <w:marTop w:val="0"/>
          <w:marBottom w:val="0"/>
          <w:divBdr>
            <w:top w:val="none" w:sz="0" w:space="0" w:color="auto"/>
            <w:left w:val="none" w:sz="0" w:space="0" w:color="auto"/>
            <w:bottom w:val="none" w:sz="0" w:space="0" w:color="auto"/>
            <w:right w:val="none" w:sz="0" w:space="0" w:color="auto"/>
          </w:divBdr>
        </w:div>
        <w:div w:id="2111587785">
          <w:marLeft w:val="640"/>
          <w:marRight w:val="0"/>
          <w:marTop w:val="0"/>
          <w:marBottom w:val="0"/>
          <w:divBdr>
            <w:top w:val="none" w:sz="0" w:space="0" w:color="auto"/>
            <w:left w:val="none" w:sz="0" w:space="0" w:color="auto"/>
            <w:bottom w:val="none" w:sz="0" w:space="0" w:color="auto"/>
            <w:right w:val="none" w:sz="0" w:space="0" w:color="auto"/>
          </w:divBdr>
        </w:div>
        <w:div w:id="1484813667">
          <w:marLeft w:val="640"/>
          <w:marRight w:val="0"/>
          <w:marTop w:val="0"/>
          <w:marBottom w:val="0"/>
          <w:divBdr>
            <w:top w:val="none" w:sz="0" w:space="0" w:color="auto"/>
            <w:left w:val="none" w:sz="0" w:space="0" w:color="auto"/>
            <w:bottom w:val="none" w:sz="0" w:space="0" w:color="auto"/>
            <w:right w:val="none" w:sz="0" w:space="0" w:color="auto"/>
          </w:divBdr>
        </w:div>
        <w:div w:id="125007751">
          <w:marLeft w:val="640"/>
          <w:marRight w:val="0"/>
          <w:marTop w:val="0"/>
          <w:marBottom w:val="0"/>
          <w:divBdr>
            <w:top w:val="none" w:sz="0" w:space="0" w:color="auto"/>
            <w:left w:val="none" w:sz="0" w:space="0" w:color="auto"/>
            <w:bottom w:val="none" w:sz="0" w:space="0" w:color="auto"/>
            <w:right w:val="none" w:sz="0" w:space="0" w:color="auto"/>
          </w:divBdr>
        </w:div>
        <w:div w:id="351498507">
          <w:marLeft w:val="640"/>
          <w:marRight w:val="0"/>
          <w:marTop w:val="0"/>
          <w:marBottom w:val="0"/>
          <w:divBdr>
            <w:top w:val="none" w:sz="0" w:space="0" w:color="auto"/>
            <w:left w:val="none" w:sz="0" w:space="0" w:color="auto"/>
            <w:bottom w:val="none" w:sz="0" w:space="0" w:color="auto"/>
            <w:right w:val="none" w:sz="0" w:space="0" w:color="auto"/>
          </w:divBdr>
        </w:div>
        <w:div w:id="1563128316">
          <w:marLeft w:val="640"/>
          <w:marRight w:val="0"/>
          <w:marTop w:val="0"/>
          <w:marBottom w:val="0"/>
          <w:divBdr>
            <w:top w:val="none" w:sz="0" w:space="0" w:color="auto"/>
            <w:left w:val="none" w:sz="0" w:space="0" w:color="auto"/>
            <w:bottom w:val="none" w:sz="0" w:space="0" w:color="auto"/>
            <w:right w:val="none" w:sz="0" w:space="0" w:color="auto"/>
          </w:divBdr>
        </w:div>
        <w:div w:id="67466554">
          <w:marLeft w:val="640"/>
          <w:marRight w:val="0"/>
          <w:marTop w:val="0"/>
          <w:marBottom w:val="0"/>
          <w:divBdr>
            <w:top w:val="none" w:sz="0" w:space="0" w:color="auto"/>
            <w:left w:val="none" w:sz="0" w:space="0" w:color="auto"/>
            <w:bottom w:val="none" w:sz="0" w:space="0" w:color="auto"/>
            <w:right w:val="none" w:sz="0" w:space="0" w:color="auto"/>
          </w:divBdr>
        </w:div>
        <w:div w:id="1351684899">
          <w:marLeft w:val="640"/>
          <w:marRight w:val="0"/>
          <w:marTop w:val="0"/>
          <w:marBottom w:val="0"/>
          <w:divBdr>
            <w:top w:val="none" w:sz="0" w:space="0" w:color="auto"/>
            <w:left w:val="none" w:sz="0" w:space="0" w:color="auto"/>
            <w:bottom w:val="none" w:sz="0" w:space="0" w:color="auto"/>
            <w:right w:val="none" w:sz="0" w:space="0" w:color="auto"/>
          </w:divBdr>
        </w:div>
        <w:div w:id="1001348199">
          <w:marLeft w:val="640"/>
          <w:marRight w:val="0"/>
          <w:marTop w:val="0"/>
          <w:marBottom w:val="0"/>
          <w:divBdr>
            <w:top w:val="none" w:sz="0" w:space="0" w:color="auto"/>
            <w:left w:val="none" w:sz="0" w:space="0" w:color="auto"/>
            <w:bottom w:val="none" w:sz="0" w:space="0" w:color="auto"/>
            <w:right w:val="none" w:sz="0" w:space="0" w:color="auto"/>
          </w:divBdr>
        </w:div>
        <w:div w:id="2079552198">
          <w:marLeft w:val="640"/>
          <w:marRight w:val="0"/>
          <w:marTop w:val="0"/>
          <w:marBottom w:val="0"/>
          <w:divBdr>
            <w:top w:val="none" w:sz="0" w:space="0" w:color="auto"/>
            <w:left w:val="none" w:sz="0" w:space="0" w:color="auto"/>
            <w:bottom w:val="none" w:sz="0" w:space="0" w:color="auto"/>
            <w:right w:val="none" w:sz="0" w:space="0" w:color="auto"/>
          </w:divBdr>
        </w:div>
        <w:div w:id="890575689">
          <w:marLeft w:val="640"/>
          <w:marRight w:val="0"/>
          <w:marTop w:val="0"/>
          <w:marBottom w:val="0"/>
          <w:divBdr>
            <w:top w:val="none" w:sz="0" w:space="0" w:color="auto"/>
            <w:left w:val="none" w:sz="0" w:space="0" w:color="auto"/>
            <w:bottom w:val="none" w:sz="0" w:space="0" w:color="auto"/>
            <w:right w:val="none" w:sz="0" w:space="0" w:color="auto"/>
          </w:divBdr>
        </w:div>
        <w:div w:id="1304582146">
          <w:marLeft w:val="640"/>
          <w:marRight w:val="0"/>
          <w:marTop w:val="0"/>
          <w:marBottom w:val="0"/>
          <w:divBdr>
            <w:top w:val="none" w:sz="0" w:space="0" w:color="auto"/>
            <w:left w:val="none" w:sz="0" w:space="0" w:color="auto"/>
            <w:bottom w:val="none" w:sz="0" w:space="0" w:color="auto"/>
            <w:right w:val="none" w:sz="0" w:space="0" w:color="auto"/>
          </w:divBdr>
        </w:div>
        <w:div w:id="1784617704">
          <w:marLeft w:val="640"/>
          <w:marRight w:val="0"/>
          <w:marTop w:val="0"/>
          <w:marBottom w:val="0"/>
          <w:divBdr>
            <w:top w:val="none" w:sz="0" w:space="0" w:color="auto"/>
            <w:left w:val="none" w:sz="0" w:space="0" w:color="auto"/>
            <w:bottom w:val="none" w:sz="0" w:space="0" w:color="auto"/>
            <w:right w:val="none" w:sz="0" w:space="0" w:color="auto"/>
          </w:divBdr>
        </w:div>
        <w:div w:id="1460149995">
          <w:marLeft w:val="640"/>
          <w:marRight w:val="0"/>
          <w:marTop w:val="0"/>
          <w:marBottom w:val="0"/>
          <w:divBdr>
            <w:top w:val="none" w:sz="0" w:space="0" w:color="auto"/>
            <w:left w:val="none" w:sz="0" w:space="0" w:color="auto"/>
            <w:bottom w:val="none" w:sz="0" w:space="0" w:color="auto"/>
            <w:right w:val="none" w:sz="0" w:space="0" w:color="auto"/>
          </w:divBdr>
        </w:div>
        <w:div w:id="999964024">
          <w:marLeft w:val="640"/>
          <w:marRight w:val="0"/>
          <w:marTop w:val="0"/>
          <w:marBottom w:val="0"/>
          <w:divBdr>
            <w:top w:val="none" w:sz="0" w:space="0" w:color="auto"/>
            <w:left w:val="none" w:sz="0" w:space="0" w:color="auto"/>
            <w:bottom w:val="none" w:sz="0" w:space="0" w:color="auto"/>
            <w:right w:val="none" w:sz="0" w:space="0" w:color="auto"/>
          </w:divBdr>
        </w:div>
        <w:div w:id="1139613548">
          <w:marLeft w:val="640"/>
          <w:marRight w:val="0"/>
          <w:marTop w:val="0"/>
          <w:marBottom w:val="0"/>
          <w:divBdr>
            <w:top w:val="none" w:sz="0" w:space="0" w:color="auto"/>
            <w:left w:val="none" w:sz="0" w:space="0" w:color="auto"/>
            <w:bottom w:val="none" w:sz="0" w:space="0" w:color="auto"/>
            <w:right w:val="none" w:sz="0" w:space="0" w:color="auto"/>
          </w:divBdr>
        </w:div>
        <w:div w:id="23478861">
          <w:marLeft w:val="640"/>
          <w:marRight w:val="0"/>
          <w:marTop w:val="0"/>
          <w:marBottom w:val="0"/>
          <w:divBdr>
            <w:top w:val="none" w:sz="0" w:space="0" w:color="auto"/>
            <w:left w:val="none" w:sz="0" w:space="0" w:color="auto"/>
            <w:bottom w:val="none" w:sz="0" w:space="0" w:color="auto"/>
            <w:right w:val="none" w:sz="0" w:space="0" w:color="auto"/>
          </w:divBdr>
        </w:div>
        <w:div w:id="609165668">
          <w:marLeft w:val="640"/>
          <w:marRight w:val="0"/>
          <w:marTop w:val="0"/>
          <w:marBottom w:val="0"/>
          <w:divBdr>
            <w:top w:val="none" w:sz="0" w:space="0" w:color="auto"/>
            <w:left w:val="none" w:sz="0" w:space="0" w:color="auto"/>
            <w:bottom w:val="none" w:sz="0" w:space="0" w:color="auto"/>
            <w:right w:val="none" w:sz="0" w:space="0" w:color="auto"/>
          </w:divBdr>
        </w:div>
        <w:div w:id="2017884110">
          <w:marLeft w:val="640"/>
          <w:marRight w:val="0"/>
          <w:marTop w:val="0"/>
          <w:marBottom w:val="0"/>
          <w:divBdr>
            <w:top w:val="none" w:sz="0" w:space="0" w:color="auto"/>
            <w:left w:val="none" w:sz="0" w:space="0" w:color="auto"/>
            <w:bottom w:val="none" w:sz="0" w:space="0" w:color="auto"/>
            <w:right w:val="none" w:sz="0" w:space="0" w:color="auto"/>
          </w:divBdr>
        </w:div>
        <w:div w:id="1009678905">
          <w:marLeft w:val="640"/>
          <w:marRight w:val="0"/>
          <w:marTop w:val="0"/>
          <w:marBottom w:val="0"/>
          <w:divBdr>
            <w:top w:val="none" w:sz="0" w:space="0" w:color="auto"/>
            <w:left w:val="none" w:sz="0" w:space="0" w:color="auto"/>
            <w:bottom w:val="none" w:sz="0" w:space="0" w:color="auto"/>
            <w:right w:val="none" w:sz="0" w:space="0" w:color="auto"/>
          </w:divBdr>
        </w:div>
        <w:div w:id="2066827024">
          <w:marLeft w:val="640"/>
          <w:marRight w:val="0"/>
          <w:marTop w:val="0"/>
          <w:marBottom w:val="0"/>
          <w:divBdr>
            <w:top w:val="none" w:sz="0" w:space="0" w:color="auto"/>
            <w:left w:val="none" w:sz="0" w:space="0" w:color="auto"/>
            <w:bottom w:val="none" w:sz="0" w:space="0" w:color="auto"/>
            <w:right w:val="none" w:sz="0" w:space="0" w:color="auto"/>
          </w:divBdr>
        </w:div>
        <w:div w:id="1217664121">
          <w:marLeft w:val="640"/>
          <w:marRight w:val="0"/>
          <w:marTop w:val="0"/>
          <w:marBottom w:val="0"/>
          <w:divBdr>
            <w:top w:val="none" w:sz="0" w:space="0" w:color="auto"/>
            <w:left w:val="none" w:sz="0" w:space="0" w:color="auto"/>
            <w:bottom w:val="none" w:sz="0" w:space="0" w:color="auto"/>
            <w:right w:val="none" w:sz="0" w:space="0" w:color="auto"/>
          </w:divBdr>
        </w:div>
        <w:div w:id="62415084">
          <w:marLeft w:val="640"/>
          <w:marRight w:val="0"/>
          <w:marTop w:val="0"/>
          <w:marBottom w:val="0"/>
          <w:divBdr>
            <w:top w:val="none" w:sz="0" w:space="0" w:color="auto"/>
            <w:left w:val="none" w:sz="0" w:space="0" w:color="auto"/>
            <w:bottom w:val="none" w:sz="0" w:space="0" w:color="auto"/>
            <w:right w:val="none" w:sz="0" w:space="0" w:color="auto"/>
          </w:divBdr>
        </w:div>
        <w:div w:id="1335837622">
          <w:marLeft w:val="640"/>
          <w:marRight w:val="0"/>
          <w:marTop w:val="0"/>
          <w:marBottom w:val="0"/>
          <w:divBdr>
            <w:top w:val="none" w:sz="0" w:space="0" w:color="auto"/>
            <w:left w:val="none" w:sz="0" w:space="0" w:color="auto"/>
            <w:bottom w:val="none" w:sz="0" w:space="0" w:color="auto"/>
            <w:right w:val="none" w:sz="0" w:space="0" w:color="auto"/>
          </w:divBdr>
        </w:div>
        <w:div w:id="1117866952">
          <w:marLeft w:val="640"/>
          <w:marRight w:val="0"/>
          <w:marTop w:val="0"/>
          <w:marBottom w:val="0"/>
          <w:divBdr>
            <w:top w:val="none" w:sz="0" w:space="0" w:color="auto"/>
            <w:left w:val="none" w:sz="0" w:space="0" w:color="auto"/>
            <w:bottom w:val="none" w:sz="0" w:space="0" w:color="auto"/>
            <w:right w:val="none" w:sz="0" w:space="0" w:color="auto"/>
          </w:divBdr>
        </w:div>
        <w:div w:id="1481995039">
          <w:marLeft w:val="640"/>
          <w:marRight w:val="0"/>
          <w:marTop w:val="0"/>
          <w:marBottom w:val="0"/>
          <w:divBdr>
            <w:top w:val="none" w:sz="0" w:space="0" w:color="auto"/>
            <w:left w:val="none" w:sz="0" w:space="0" w:color="auto"/>
            <w:bottom w:val="none" w:sz="0" w:space="0" w:color="auto"/>
            <w:right w:val="none" w:sz="0" w:space="0" w:color="auto"/>
          </w:divBdr>
        </w:div>
        <w:div w:id="184642007">
          <w:marLeft w:val="640"/>
          <w:marRight w:val="0"/>
          <w:marTop w:val="0"/>
          <w:marBottom w:val="0"/>
          <w:divBdr>
            <w:top w:val="none" w:sz="0" w:space="0" w:color="auto"/>
            <w:left w:val="none" w:sz="0" w:space="0" w:color="auto"/>
            <w:bottom w:val="none" w:sz="0" w:space="0" w:color="auto"/>
            <w:right w:val="none" w:sz="0" w:space="0" w:color="auto"/>
          </w:divBdr>
        </w:div>
        <w:div w:id="1973245141">
          <w:marLeft w:val="640"/>
          <w:marRight w:val="0"/>
          <w:marTop w:val="0"/>
          <w:marBottom w:val="0"/>
          <w:divBdr>
            <w:top w:val="none" w:sz="0" w:space="0" w:color="auto"/>
            <w:left w:val="none" w:sz="0" w:space="0" w:color="auto"/>
            <w:bottom w:val="none" w:sz="0" w:space="0" w:color="auto"/>
            <w:right w:val="none" w:sz="0" w:space="0" w:color="auto"/>
          </w:divBdr>
        </w:div>
        <w:div w:id="414789514">
          <w:marLeft w:val="640"/>
          <w:marRight w:val="0"/>
          <w:marTop w:val="0"/>
          <w:marBottom w:val="0"/>
          <w:divBdr>
            <w:top w:val="none" w:sz="0" w:space="0" w:color="auto"/>
            <w:left w:val="none" w:sz="0" w:space="0" w:color="auto"/>
            <w:bottom w:val="none" w:sz="0" w:space="0" w:color="auto"/>
            <w:right w:val="none" w:sz="0" w:space="0" w:color="auto"/>
          </w:divBdr>
        </w:div>
        <w:div w:id="1294747594">
          <w:marLeft w:val="640"/>
          <w:marRight w:val="0"/>
          <w:marTop w:val="0"/>
          <w:marBottom w:val="0"/>
          <w:divBdr>
            <w:top w:val="none" w:sz="0" w:space="0" w:color="auto"/>
            <w:left w:val="none" w:sz="0" w:space="0" w:color="auto"/>
            <w:bottom w:val="none" w:sz="0" w:space="0" w:color="auto"/>
            <w:right w:val="none" w:sz="0" w:space="0" w:color="auto"/>
          </w:divBdr>
        </w:div>
        <w:div w:id="802189415">
          <w:marLeft w:val="640"/>
          <w:marRight w:val="0"/>
          <w:marTop w:val="0"/>
          <w:marBottom w:val="0"/>
          <w:divBdr>
            <w:top w:val="none" w:sz="0" w:space="0" w:color="auto"/>
            <w:left w:val="none" w:sz="0" w:space="0" w:color="auto"/>
            <w:bottom w:val="none" w:sz="0" w:space="0" w:color="auto"/>
            <w:right w:val="none" w:sz="0" w:space="0" w:color="auto"/>
          </w:divBdr>
        </w:div>
        <w:div w:id="1139762095">
          <w:marLeft w:val="640"/>
          <w:marRight w:val="0"/>
          <w:marTop w:val="0"/>
          <w:marBottom w:val="0"/>
          <w:divBdr>
            <w:top w:val="none" w:sz="0" w:space="0" w:color="auto"/>
            <w:left w:val="none" w:sz="0" w:space="0" w:color="auto"/>
            <w:bottom w:val="none" w:sz="0" w:space="0" w:color="auto"/>
            <w:right w:val="none" w:sz="0" w:space="0" w:color="auto"/>
          </w:divBdr>
        </w:div>
        <w:div w:id="1462071271">
          <w:marLeft w:val="640"/>
          <w:marRight w:val="0"/>
          <w:marTop w:val="0"/>
          <w:marBottom w:val="0"/>
          <w:divBdr>
            <w:top w:val="none" w:sz="0" w:space="0" w:color="auto"/>
            <w:left w:val="none" w:sz="0" w:space="0" w:color="auto"/>
            <w:bottom w:val="none" w:sz="0" w:space="0" w:color="auto"/>
            <w:right w:val="none" w:sz="0" w:space="0" w:color="auto"/>
          </w:divBdr>
        </w:div>
        <w:div w:id="161939532">
          <w:marLeft w:val="640"/>
          <w:marRight w:val="0"/>
          <w:marTop w:val="0"/>
          <w:marBottom w:val="0"/>
          <w:divBdr>
            <w:top w:val="none" w:sz="0" w:space="0" w:color="auto"/>
            <w:left w:val="none" w:sz="0" w:space="0" w:color="auto"/>
            <w:bottom w:val="none" w:sz="0" w:space="0" w:color="auto"/>
            <w:right w:val="none" w:sz="0" w:space="0" w:color="auto"/>
          </w:divBdr>
        </w:div>
        <w:div w:id="1547643772">
          <w:marLeft w:val="640"/>
          <w:marRight w:val="0"/>
          <w:marTop w:val="0"/>
          <w:marBottom w:val="0"/>
          <w:divBdr>
            <w:top w:val="none" w:sz="0" w:space="0" w:color="auto"/>
            <w:left w:val="none" w:sz="0" w:space="0" w:color="auto"/>
            <w:bottom w:val="none" w:sz="0" w:space="0" w:color="auto"/>
            <w:right w:val="none" w:sz="0" w:space="0" w:color="auto"/>
          </w:divBdr>
        </w:div>
        <w:div w:id="1286739280">
          <w:marLeft w:val="640"/>
          <w:marRight w:val="0"/>
          <w:marTop w:val="0"/>
          <w:marBottom w:val="0"/>
          <w:divBdr>
            <w:top w:val="none" w:sz="0" w:space="0" w:color="auto"/>
            <w:left w:val="none" w:sz="0" w:space="0" w:color="auto"/>
            <w:bottom w:val="none" w:sz="0" w:space="0" w:color="auto"/>
            <w:right w:val="none" w:sz="0" w:space="0" w:color="auto"/>
          </w:divBdr>
        </w:div>
        <w:div w:id="471406494">
          <w:marLeft w:val="640"/>
          <w:marRight w:val="0"/>
          <w:marTop w:val="0"/>
          <w:marBottom w:val="0"/>
          <w:divBdr>
            <w:top w:val="none" w:sz="0" w:space="0" w:color="auto"/>
            <w:left w:val="none" w:sz="0" w:space="0" w:color="auto"/>
            <w:bottom w:val="none" w:sz="0" w:space="0" w:color="auto"/>
            <w:right w:val="none" w:sz="0" w:space="0" w:color="auto"/>
          </w:divBdr>
        </w:div>
        <w:div w:id="365913241">
          <w:marLeft w:val="640"/>
          <w:marRight w:val="0"/>
          <w:marTop w:val="0"/>
          <w:marBottom w:val="0"/>
          <w:divBdr>
            <w:top w:val="none" w:sz="0" w:space="0" w:color="auto"/>
            <w:left w:val="none" w:sz="0" w:space="0" w:color="auto"/>
            <w:bottom w:val="none" w:sz="0" w:space="0" w:color="auto"/>
            <w:right w:val="none" w:sz="0" w:space="0" w:color="auto"/>
          </w:divBdr>
        </w:div>
        <w:div w:id="1601178464">
          <w:marLeft w:val="640"/>
          <w:marRight w:val="0"/>
          <w:marTop w:val="0"/>
          <w:marBottom w:val="0"/>
          <w:divBdr>
            <w:top w:val="none" w:sz="0" w:space="0" w:color="auto"/>
            <w:left w:val="none" w:sz="0" w:space="0" w:color="auto"/>
            <w:bottom w:val="none" w:sz="0" w:space="0" w:color="auto"/>
            <w:right w:val="none" w:sz="0" w:space="0" w:color="auto"/>
          </w:divBdr>
        </w:div>
        <w:div w:id="1661424892">
          <w:marLeft w:val="640"/>
          <w:marRight w:val="0"/>
          <w:marTop w:val="0"/>
          <w:marBottom w:val="0"/>
          <w:divBdr>
            <w:top w:val="none" w:sz="0" w:space="0" w:color="auto"/>
            <w:left w:val="none" w:sz="0" w:space="0" w:color="auto"/>
            <w:bottom w:val="none" w:sz="0" w:space="0" w:color="auto"/>
            <w:right w:val="none" w:sz="0" w:space="0" w:color="auto"/>
          </w:divBdr>
        </w:div>
        <w:div w:id="1583180821">
          <w:marLeft w:val="640"/>
          <w:marRight w:val="0"/>
          <w:marTop w:val="0"/>
          <w:marBottom w:val="0"/>
          <w:divBdr>
            <w:top w:val="none" w:sz="0" w:space="0" w:color="auto"/>
            <w:left w:val="none" w:sz="0" w:space="0" w:color="auto"/>
            <w:bottom w:val="none" w:sz="0" w:space="0" w:color="auto"/>
            <w:right w:val="none" w:sz="0" w:space="0" w:color="auto"/>
          </w:divBdr>
        </w:div>
        <w:div w:id="2124689956">
          <w:marLeft w:val="640"/>
          <w:marRight w:val="0"/>
          <w:marTop w:val="0"/>
          <w:marBottom w:val="0"/>
          <w:divBdr>
            <w:top w:val="none" w:sz="0" w:space="0" w:color="auto"/>
            <w:left w:val="none" w:sz="0" w:space="0" w:color="auto"/>
            <w:bottom w:val="none" w:sz="0" w:space="0" w:color="auto"/>
            <w:right w:val="none" w:sz="0" w:space="0" w:color="auto"/>
          </w:divBdr>
        </w:div>
        <w:div w:id="881017620">
          <w:marLeft w:val="640"/>
          <w:marRight w:val="0"/>
          <w:marTop w:val="0"/>
          <w:marBottom w:val="0"/>
          <w:divBdr>
            <w:top w:val="none" w:sz="0" w:space="0" w:color="auto"/>
            <w:left w:val="none" w:sz="0" w:space="0" w:color="auto"/>
            <w:bottom w:val="none" w:sz="0" w:space="0" w:color="auto"/>
            <w:right w:val="none" w:sz="0" w:space="0" w:color="auto"/>
          </w:divBdr>
        </w:div>
        <w:div w:id="1816069370">
          <w:marLeft w:val="640"/>
          <w:marRight w:val="0"/>
          <w:marTop w:val="0"/>
          <w:marBottom w:val="0"/>
          <w:divBdr>
            <w:top w:val="none" w:sz="0" w:space="0" w:color="auto"/>
            <w:left w:val="none" w:sz="0" w:space="0" w:color="auto"/>
            <w:bottom w:val="none" w:sz="0" w:space="0" w:color="auto"/>
            <w:right w:val="none" w:sz="0" w:space="0" w:color="auto"/>
          </w:divBdr>
        </w:div>
        <w:div w:id="1897542810">
          <w:marLeft w:val="640"/>
          <w:marRight w:val="0"/>
          <w:marTop w:val="0"/>
          <w:marBottom w:val="0"/>
          <w:divBdr>
            <w:top w:val="none" w:sz="0" w:space="0" w:color="auto"/>
            <w:left w:val="none" w:sz="0" w:space="0" w:color="auto"/>
            <w:bottom w:val="none" w:sz="0" w:space="0" w:color="auto"/>
            <w:right w:val="none" w:sz="0" w:space="0" w:color="auto"/>
          </w:divBdr>
        </w:div>
        <w:div w:id="299768354">
          <w:marLeft w:val="640"/>
          <w:marRight w:val="0"/>
          <w:marTop w:val="0"/>
          <w:marBottom w:val="0"/>
          <w:divBdr>
            <w:top w:val="none" w:sz="0" w:space="0" w:color="auto"/>
            <w:left w:val="none" w:sz="0" w:space="0" w:color="auto"/>
            <w:bottom w:val="none" w:sz="0" w:space="0" w:color="auto"/>
            <w:right w:val="none" w:sz="0" w:space="0" w:color="auto"/>
          </w:divBdr>
        </w:div>
        <w:div w:id="190648819">
          <w:marLeft w:val="640"/>
          <w:marRight w:val="0"/>
          <w:marTop w:val="0"/>
          <w:marBottom w:val="0"/>
          <w:divBdr>
            <w:top w:val="none" w:sz="0" w:space="0" w:color="auto"/>
            <w:left w:val="none" w:sz="0" w:space="0" w:color="auto"/>
            <w:bottom w:val="none" w:sz="0" w:space="0" w:color="auto"/>
            <w:right w:val="none" w:sz="0" w:space="0" w:color="auto"/>
          </w:divBdr>
        </w:div>
        <w:div w:id="833180530">
          <w:marLeft w:val="640"/>
          <w:marRight w:val="0"/>
          <w:marTop w:val="0"/>
          <w:marBottom w:val="0"/>
          <w:divBdr>
            <w:top w:val="none" w:sz="0" w:space="0" w:color="auto"/>
            <w:left w:val="none" w:sz="0" w:space="0" w:color="auto"/>
            <w:bottom w:val="none" w:sz="0" w:space="0" w:color="auto"/>
            <w:right w:val="none" w:sz="0" w:space="0" w:color="auto"/>
          </w:divBdr>
        </w:div>
        <w:div w:id="1260335189">
          <w:marLeft w:val="640"/>
          <w:marRight w:val="0"/>
          <w:marTop w:val="0"/>
          <w:marBottom w:val="0"/>
          <w:divBdr>
            <w:top w:val="none" w:sz="0" w:space="0" w:color="auto"/>
            <w:left w:val="none" w:sz="0" w:space="0" w:color="auto"/>
            <w:bottom w:val="none" w:sz="0" w:space="0" w:color="auto"/>
            <w:right w:val="none" w:sz="0" w:space="0" w:color="auto"/>
          </w:divBdr>
        </w:div>
        <w:div w:id="1401515591">
          <w:marLeft w:val="640"/>
          <w:marRight w:val="0"/>
          <w:marTop w:val="0"/>
          <w:marBottom w:val="0"/>
          <w:divBdr>
            <w:top w:val="none" w:sz="0" w:space="0" w:color="auto"/>
            <w:left w:val="none" w:sz="0" w:space="0" w:color="auto"/>
            <w:bottom w:val="none" w:sz="0" w:space="0" w:color="auto"/>
            <w:right w:val="none" w:sz="0" w:space="0" w:color="auto"/>
          </w:divBdr>
        </w:div>
        <w:div w:id="1234391372">
          <w:marLeft w:val="640"/>
          <w:marRight w:val="0"/>
          <w:marTop w:val="0"/>
          <w:marBottom w:val="0"/>
          <w:divBdr>
            <w:top w:val="none" w:sz="0" w:space="0" w:color="auto"/>
            <w:left w:val="none" w:sz="0" w:space="0" w:color="auto"/>
            <w:bottom w:val="none" w:sz="0" w:space="0" w:color="auto"/>
            <w:right w:val="none" w:sz="0" w:space="0" w:color="auto"/>
          </w:divBdr>
        </w:div>
        <w:div w:id="1885632714">
          <w:marLeft w:val="640"/>
          <w:marRight w:val="0"/>
          <w:marTop w:val="0"/>
          <w:marBottom w:val="0"/>
          <w:divBdr>
            <w:top w:val="none" w:sz="0" w:space="0" w:color="auto"/>
            <w:left w:val="none" w:sz="0" w:space="0" w:color="auto"/>
            <w:bottom w:val="none" w:sz="0" w:space="0" w:color="auto"/>
            <w:right w:val="none" w:sz="0" w:space="0" w:color="auto"/>
          </w:divBdr>
        </w:div>
        <w:div w:id="249168439">
          <w:marLeft w:val="640"/>
          <w:marRight w:val="0"/>
          <w:marTop w:val="0"/>
          <w:marBottom w:val="0"/>
          <w:divBdr>
            <w:top w:val="none" w:sz="0" w:space="0" w:color="auto"/>
            <w:left w:val="none" w:sz="0" w:space="0" w:color="auto"/>
            <w:bottom w:val="none" w:sz="0" w:space="0" w:color="auto"/>
            <w:right w:val="none" w:sz="0" w:space="0" w:color="auto"/>
          </w:divBdr>
        </w:div>
        <w:div w:id="2092043028">
          <w:marLeft w:val="640"/>
          <w:marRight w:val="0"/>
          <w:marTop w:val="0"/>
          <w:marBottom w:val="0"/>
          <w:divBdr>
            <w:top w:val="none" w:sz="0" w:space="0" w:color="auto"/>
            <w:left w:val="none" w:sz="0" w:space="0" w:color="auto"/>
            <w:bottom w:val="none" w:sz="0" w:space="0" w:color="auto"/>
            <w:right w:val="none" w:sz="0" w:space="0" w:color="auto"/>
          </w:divBdr>
        </w:div>
        <w:div w:id="95442857">
          <w:marLeft w:val="640"/>
          <w:marRight w:val="0"/>
          <w:marTop w:val="0"/>
          <w:marBottom w:val="0"/>
          <w:divBdr>
            <w:top w:val="none" w:sz="0" w:space="0" w:color="auto"/>
            <w:left w:val="none" w:sz="0" w:space="0" w:color="auto"/>
            <w:bottom w:val="none" w:sz="0" w:space="0" w:color="auto"/>
            <w:right w:val="none" w:sz="0" w:space="0" w:color="auto"/>
          </w:divBdr>
        </w:div>
        <w:div w:id="2121954419">
          <w:marLeft w:val="640"/>
          <w:marRight w:val="0"/>
          <w:marTop w:val="0"/>
          <w:marBottom w:val="0"/>
          <w:divBdr>
            <w:top w:val="none" w:sz="0" w:space="0" w:color="auto"/>
            <w:left w:val="none" w:sz="0" w:space="0" w:color="auto"/>
            <w:bottom w:val="none" w:sz="0" w:space="0" w:color="auto"/>
            <w:right w:val="none" w:sz="0" w:space="0" w:color="auto"/>
          </w:divBdr>
        </w:div>
        <w:div w:id="2112047744">
          <w:marLeft w:val="640"/>
          <w:marRight w:val="0"/>
          <w:marTop w:val="0"/>
          <w:marBottom w:val="0"/>
          <w:divBdr>
            <w:top w:val="none" w:sz="0" w:space="0" w:color="auto"/>
            <w:left w:val="none" w:sz="0" w:space="0" w:color="auto"/>
            <w:bottom w:val="none" w:sz="0" w:space="0" w:color="auto"/>
            <w:right w:val="none" w:sz="0" w:space="0" w:color="auto"/>
          </w:divBdr>
        </w:div>
        <w:div w:id="852962806">
          <w:marLeft w:val="640"/>
          <w:marRight w:val="0"/>
          <w:marTop w:val="0"/>
          <w:marBottom w:val="0"/>
          <w:divBdr>
            <w:top w:val="none" w:sz="0" w:space="0" w:color="auto"/>
            <w:left w:val="none" w:sz="0" w:space="0" w:color="auto"/>
            <w:bottom w:val="none" w:sz="0" w:space="0" w:color="auto"/>
            <w:right w:val="none" w:sz="0" w:space="0" w:color="auto"/>
          </w:divBdr>
        </w:div>
        <w:div w:id="1179198927">
          <w:marLeft w:val="640"/>
          <w:marRight w:val="0"/>
          <w:marTop w:val="0"/>
          <w:marBottom w:val="0"/>
          <w:divBdr>
            <w:top w:val="none" w:sz="0" w:space="0" w:color="auto"/>
            <w:left w:val="none" w:sz="0" w:space="0" w:color="auto"/>
            <w:bottom w:val="none" w:sz="0" w:space="0" w:color="auto"/>
            <w:right w:val="none" w:sz="0" w:space="0" w:color="auto"/>
          </w:divBdr>
        </w:div>
        <w:div w:id="2088837940">
          <w:marLeft w:val="640"/>
          <w:marRight w:val="0"/>
          <w:marTop w:val="0"/>
          <w:marBottom w:val="0"/>
          <w:divBdr>
            <w:top w:val="none" w:sz="0" w:space="0" w:color="auto"/>
            <w:left w:val="none" w:sz="0" w:space="0" w:color="auto"/>
            <w:bottom w:val="none" w:sz="0" w:space="0" w:color="auto"/>
            <w:right w:val="none" w:sz="0" w:space="0" w:color="auto"/>
          </w:divBdr>
        </w:div>
        <w:div w:id="554003153">
          <w:marLeft w:val="640"/>
          <w:marRight w:val="0"/>
          <w:marTop w:val="0"/>
          <w:marBottom w:val="0"/>
          <w:divBdr>
            <w:top w:val="none" w:sz="0" w:space="0" w:color="auto"/>
            <w:left w:val="none" w:sz="0" w:space="0" w:color="auto"/>
            <w:bottom w:val="none" w:sz="0" w:space="0" w:color="auto"/>
            <w:right w:val="none" w:sz="0" w:space="0" w:color="auto"/>
          </w:divBdr>
        </w:div>
        <w:div w:id="242842121">
          <w:marLeft w:val="640"/>
          <w:marRight w:val="0"/>
          <w:marTop w:val="0"/>
          <w:marBottom w:val="0"/>
          <w:divBdr>
            <w:top w:val="none" w:sz="0" w:space="0" w:color="auto"/>
            <w:left w:val="none" w:sz="0" w:space="0" w:color="auto"/>
            <w:bottom w:val="none" w:sz="0" w:space="0" w:color="auto"/>
            <w:right w:val="none" w:sz="0" w:space="0" w:color="auto"/>
          </w:divBdr>
        </w:div>
        <w:div w:id="1763447788">
          <w:marLeft w:val="640"/>
          <w:marRight w:val="0"/>
          <w:marTop w:val="0"/>
          <w:marBottom w:val="0"/>
          <w:divBdr>
            <w:top w:val="none" w:sz="0" w:space="0" w:color="auto"/>
            <w:left w:val="none" w:sz="0" w:space="0" w:color="auto"/>
            <w:bottom w:val="none" w:sz="0" w:space="0" w:color="auto"/>
            <w:right w:val="none" w:sz="0" w:space="0" w:color="auto"/>
          </w:divBdr>
        </w:div>
        <w:div w:id="1129125922">
          <w:marLeft w:val="640"/>
          <w:marRight w:val="0"/>
          <w:marTop w:val="0"/>
          <w:marBottom w:val="0"/>
          <w:divBdr>
            <w:top w:val="none" w:sz="0" w:space="0" w:color="auto"/>
            <w:left w:val="none" w:sz="0" w:space="0" w:color="auto"/>
            <w:bottom w:val="none" w:sz="0" w:space="0" w:color="auto"/>
            <w:right w:val="none" w:sz="0" w:space="0" w:color="auto"/>
          </w:divBdr>
        </w:div>
        <w:div w:id="1757511155">
          <w:marLeft w:val="640"/>
          <w:marRight w:val="0"/>
          <w:marTop w:val="0"/>
          <w:marBottom w:val="0"/>
          <w:divBdr>
            <w:top w:val="none" w:sz="0" w:space="0" w:color="auto"/>
            <w:left w:val="none" w:sz="0" w:space="0" w:color="auto"/>
            <w:bottom w:val="none" w:sz="0" w:space="0" w:color="auto"/>
            <w:right w:val="none" w:sz="0" w:space="0" w:color="auto"/>
          </w:divBdr>
        </w:div>
        <w:div w:id="1920290314">
          <w:marLeft w:val="640"/>
          <w:marRight w:val="0"/>
          <w:marTop w:val="0"/>
          <w:marBottom w:val="0"/>
          <w:divBdr>
            <w:top w:val="none" w:sz="0" w:space="0" w:color="auto"/>
            <w:left w:val="none" w:sz="0" w:space="0" w:color="auto"/>
            <w:bottom w:val="none" w:sz="0" w:space="0" w:color="auto"/>
            <w:right w:val="none" w:sz="0" w:space="0" w:color="auto"/>
          </w:divBdr>
        </w:div>
        <w:div w:id="39205806">
          <w:marLeft w:val="640"/>
          <w:marRight w:val="0"/>
          <w:marTop w:val="0"/>
          <w:marBottom w:val="0"/>
          <w:divBdr>
            <w:top w:val="none" w:sz="0" w:space="0" w:color="auto"/>
            <w:left w:val="none" w:sz="0" w:space="0" w:color="auto"/>
            <w:bottom w:val="none" w:sz="0" w:space="0" w:color="auto"/>
            <w:right w:val="none" w:sz="0" w:space="0" w:color="auto"/>
          </w:divBdr>
        </w:div>
        <w:div w:id="611671296">
          <w:marLeft w:val="640"/>
          <w:marRight w:val="0"/>
          <w:marTop w:val="0"/>
          <w:marBottom w:val="0"/>
          <w:divBdr>
            <w:top w:val="none" w:sz="0" w:space="0" w:color="auto"/>
            <w:left w:val="none" w:sz="0" w:space="0" w:color="auto"/>
            <w:bottom w:val="none" w:sz="0" w:space="0" w:color="auto"/>
            <w:right w:val="none" w:sz="0" w:space="0" w:color="auto"/>
          </w:divBdr>
        </w:div>
        <w:div w:id="1668636063">
          <w:marLeft w:val="640"/>
          <w:marRight w:val="0"/>
          <w:marTop w:val="0"/>
          <w:marBottom w:val="0"/>
          <w:divBdr>
            <w:top w:val="none" w:sz="0" w:space="0" w:color="auto"/>
            <w:left w:val="none" w:sz="0" w:space="0" w:color="auto"/>
            <w:bottom w:val="none" w:sz="0" w:space="0" w:color="auto"/>
            <w:right w:val="none" w:sz="0" w:space="0" w:color="auto"/>
          </w:divBdr>
        </w:div>
        <w:div w:id="982543497">
          <w:marLeft w:val="640"/>
          <w:marRight w:val="0"/>
          <w:marTop w:val="0"/>
          <w:marBottom w:val="0"/>
          <w:divBdr>
            <w:top w:val="none" w:sz="0" w:space="0" w:color="auto"/>
            <w:left w:val="none" w:sz="0" w:space="0" w:color="auto"/>
            <w:bottom w:val="none" w:sz="0" w:space="0" w:color="auto"/>
            <w:right w:val="none" w:sz="0" w:space="0" w:color="auto"/>
          </w:divBdr>
        </w:div>
        <w:div w:id="1877037495">
          <w:marLeft w:val="640"/>
          <w:marRight w:val="0"/>
          <w:marTop w:val="0"/>
          <w:marBottom w:val="0"/>
          <w:divBdr>
            <w:top w:val="none" w:sz="0" w:space="0" w:color="auto"/>
            <w:left w:val="none" w:sz="0" w:space="0" w:color="auto"/>
            <w:bottom w:val="none" w:sz="0" w:space="0" w:color="auto"/>
            <w:right w:val="none" w:sz="0" w:space="0" w:color="auto"/>
          </w:divBdr>
        </w:div>
        <w:div w:id="1852452818">
          <w:marLeft w:val="640"/>
          <w:marRight w:val="0"/>
          <w:marTop w:val="0"/>
          <w:marBottom w:val="0"/>
          <w:divBdr>
            <w:top w:val="none" w:sz="0" w:space="0" w:color="auto"/>
            <w:left w:val="none" w:sz="0" w:space="0" w:color="auto"/>
            <w:bottom w:val="none" w:sz="0" w:space="0" w:color="auto"/>
            <w:right w:val="none" w:sz="0" w:space="0" w:color="auto"/>
          </w:divBdr>
        </w:div>
        <w:div w:id="521165891">
          <w:marLeft w:val="640"/>
          <w:marRight w:val="0"/>
          <w:marTop w:val="0"/>
          <w:marBottom w:val="0"/>
          <w:divBdr>
            <w:top w:val="none" w:sz="0" w:space="0" w:color="auto"/>
            <w:left w:val="none" w:sz="0" w:space="0" w:color="auto"/>
            <w:bottom w:val="none" w:sz="0" w:space="0" w:color="auto"/>
            <w:right w:val="none" w:sz="0" w:space="0" w:color="auto"/>
          </w:divBdr>
        </w:div>
        <w:div w:id="642084701">
          <w:marLeft w:val="640"/>
          <w:marRight w:val="0"/>
          <w:marTop w:val="0"/>
          <w:marBottom w:val="0"/>
          <w:divBdr>
            <w:top w:val="none" w:sz="0" w:space="0" w:color="auto"/>
            <w:left w:val="none" w:sz="0" w:space="0" w:color="auto"/>
            <w:bottom w:val="none" w:sz="0" w:space="0" w:color="auto"/>
            <w:right w:val="none" w:sz="0" w:space="0" w:color="auto"/>
          </w:divBdr>
        </w:div>
        <w:div w:id="1762332442">
          <w:marLeft w:val="640"/>
          <w:marRight w:val="0"/>
          <w:marTop w:val="0"/>
          <w:marBottom w:val="0"/>
          <w:divBdr>
            <w:top w:val="none" w:sz="0" w:space="0" w:color="auto"/>
            <w:left w:val="none" w:sz="0" w:space="0" w:color="auto"/>
            <w:bottom w:val="none" w:sz="0" w:space="0" w:color="auto"/>
            <w:right w:val="none" w:sz="0" w:space="0" w:color="auto"/>
          </w:divBdr>
        </w:div>
        <w:div w:id="1864007086">
          <w:marLeft w:val="640"/>
          <w:marRight w:val="0"/>
          <w:marTop w:val="0"/>
          <w:marBottom w:val="0"/>
          <w:divBdr>
            <w:top w:val="none" w:sz="0" w:space="0" w:color="auto"/>
            <w:left w:val="none" w:sz="0" w:space="0" w:color="auto"/>
            <w:bottom w:val="none" w:sz="0" w:space="0" w:color="auto"/>
            <w:right w:val="none" w:sz="0" w:space="0" w:color="auto"/>
          </w:divBdr>
        </w:div>
        <w:div w:id="766538715">
          <w:marLeft w:val="640"/>
          <w:marRight w:val="0"/>
          <w:marTop w:val="0"/>
          <w:marBottom w:val="0"/>
          <w:divBdr>
            <w:top w:val="none" w:sz="0" w:space="0" w:color="auto"/>
            <w:left w:val="none" w:sz="0" w:space="0" w:color="auto"/>
            <w:bottom w:val="none" w:sz="0" w:space="0" w:color="auto"/>
            <w:right w:val="none" w:sz="0" w:space="0" w:color="auto"/>
          </w:divBdr>
        </w:div>
        <w:div w:id="859590210">
          <w:marLeft w:val="640"/>
          <w:marRight w:val="0"/>
          <w:marTop w:val="0"/>
          <w:marBottom w:val="0"/>
          <w:divBdr>
            <w:top w:val="none" w:sz="0" w:space="0" w:color="auto"/>
            <w:left w:val="none" w:sz="0" w:space="0" w:color="auto"/>
            <w:bottom w:val="none" w:sz="0" w:space="0" w:color="auto"/>
            <w:right w:val="none" w:sz="0" w:space="0" w:color="auto"/>
          </w:divBdr>
        </w:div>
        <w:div w:id="1487892242">
          <w:marLeft w:val="640"/>
          <w:marRight w:val="0"/>
          <w:marTop w:val="0"/>
          <w:marBottom w:val="0"/>
          <w:divBdr>
            <w:top w:val="none" w:sz="0" w:space="0" w:color="auto"/>
            <w:left w:val="none" w:sz="0" w:space="0" w:color="auto"/>
            <w:bottom w:val="none" w:sz="0" w:space="0" w:color="auto"/>
            <w:right w:val="none" w:sz="0" w:space="0" w:color="auto"/>
          </w:divBdr>
        </w:div>
        <w:div w:id="647445114">
          <w:marLeft w:val="640"/>
          <w:marRight w:val="0"/>
          <w:marTop w:val="0"/>
          <w:marBottom w:val="0"/>
          <w:divBdr>
            <w:top w:val="none" w:sz="0" w:space="0" w:color="auto"/>
            <w:left w:val="none" w:sz="0" w:space="0" w:color="auto"/>
            <w:bottom w:val="none" w:sz="0" w:space="0" w:color="auto"/>
            <w:right w:val="none" w:sz="0" w:space="0" w:color="auto"/>
          </w:divBdr>
        </w:div>
        <w:div w:id="1759212520">
          <w:marLeft w:val="640"/>
          <w:marRight w:val="0"/>
          <w:marTop w:val="0"/>
          <w:marBottom w:val="0"/>
          <w:divBdr>
            <w:top w:val="none" w:sz="0" w:space="0" w:color="auto"/>
            <w:left w:val="none" w:sz="0" w:space="0" w:color="auto"/>
            <w:bottom w:val="none" w:sz="0" w:space="0" w:color="auto"/>
            <w:right w:val="none" w:sz="0" w:space="0" w:color="auto"/>
          </w:divBdr>
        </w:div>
        <w:div w:id="629631104">
          <w:marLeft w:val="640"/>
          <w:marRight w:val="0"/>
          <w:marTop w:val="0"/>
          <w:marBottom w:val="0"/>
          <w:divBdr>
            <w:top w:val="none" w:sz="0" w:space="0" w:color="auto"/>
            <w:left w:val="none" w:sz="0" w:space="0" w:color="auto"/>
            <w:bottom w:val="none" w:sz="0" w:space="0" w:color="auto"/>
            <w:right w:val="none" w:sz="0" w:space="0" w:color="auto"/>
          </w:divBdr>
        </w:div>
        <w:div w:id="641888821">
          <w:marLeft w:val="640"/>
          <w:marRight w:val="0"/>
          <w:marTop w:val="0"/>
          <w:marBottom w:val="0"/>
          <w:divBdr>
            <w:top w:val="none" w:sz="0" w:space="0" w:color="auto"/>
            <w:left w:val="none" w:sz="0" w:space="0" w:color="auto"/>
            <w:bottom w:val="none" w:sz="0" w:space="0" w:color="auto"/>
            <w:right w:val="none" w:sz="0" w:space="0" w:color="auto"/>
          </w:divBdr>
        </w:div>
      </w:divsChild>
    </w:div>
    <w:div w:id="2028090852">
      <w:bodyDiv w:val="1"/>
      <w:marLeft w:val="0"/>
      <w:marRight w:val="0"/>
      <w:marTop w:val="0"/>
      <w:marBottom w:val="0"/>
      <w:divBdr>
        <w:top w:val="none" w:sz="0" w:space="0" w:color="auto"/>
        <w:left w:val="none" w:sz="0" w:space="0" w:color="auto"/>
        <w:bottom w:val="none" w:sz="0" w:space="0" w:color="auto"/>
        <w:right w:val="none" w:sz="0" w:space="0" w:color="auto"/>
      </w:divBdr>
      <w:divsChild>
        <w:div w:id="519009021">
          <w:marLeft w:val="640"/>
          <w:marRight w:val="0"/>
          <w:marTop w:val="0"/>
          <w:marBottom w:val="0"/>
          <w:divBdr>
            <w:top w:val="none" w:sz="0" w:space="0" w:color="auto"/>
            <w:left w:val="none" w:sz="0" w:space="0" w:color="auto"/>
            <w:bottom w:val="none" w:sz="0" w:space="0" w:color="auto"/>
            <w:right w:val="none" w:sz="0" w:space="0" w:color="auto"/>
          </w:divBdr>
        </w:div>
        <w:div w:id="30500565">
          <w:marLeft w:val="640"/>
          <w:marRight w:val="0"/>
          <w:marTop w:val="0"/>
          <w:marBottom w:val="0"/>
          <w:divBdr>
            <w:top w:val="none" w:sz="0" w:space="0" w:color="auto"/>
            <w:left w:val="none" w:sz="0" w:space="0" w:color="auto"/>
            <w:bottom w:val="none" w:sz="0" w:space="0" w:color="auto"/>
            <w:right w:val="none" w:sz="0" w:space="0" w:color="auto"/>
          </w:divBdr>
        </w:div>
        <w:div w:id="220605623">
          <w:marLeft w:val="640"/>
          <w:marRight w:val="0"/>
          <w:marTop w:val="0"/>
          <w:marBottom w:val="0"/>
          <w:divBdr>
            <w:top w:val="none" w:sz="0" w:space="0" w:color="auto"/>
            <w:left w:val="none" w:sz="0" w:space="0" w:color="auto"/>
            <w:bottom w:val="none" w:sz="0" w:space="0" w:color="auto"/>
            <w:right w:val="none" w:sz="0" w:space="0" w:color="auto"/>
          </w:divBdr>
        </w:div>
        <w:div w:id="2100321946">
          <w:marLeft w:val="640"/>
          <w:marRight w:val="0"/>
          <w:marTop w:val="0"/>
          <w:marBottom w:val="0"/>
          <w:divBdr>
            <w:top w:val="none" w:sz="0" w:space="0" w:color="auto"/>
            <w:left w:val="none" w:sz="0" w:space="0" w:color="auto"/>
            <w:bottom w:val="none" w:sz="0" w:space="0" w:color="auto"/>
            <w:right w:val="none" w:sz="0" w:space="0" w:color="auto"/>
          </w:divBdr>
        </w:div>
        <w:div w:id="1605842651">
          <w:marLeft w:val="640"/>
          <w:marRight w:val="0"/>
          <w:marTop w:val="0"/>
          <w:marBottom w:val="0"/>
          <w:divBdr>
            <w:top w:val="none" w:sz="0" w:space="0" w:color="auto"/>
            <w:left w:val="none" w:sz="0" w:space="0" w:color="auto"/>
            <w:bottom w:val="none" w:sz="0" w:space="0" w:color="auto"/>
            <w:right w:val="none" w:sz="0" w:space="0" w:color="auto"/>
          </w:divBdr>
        </w:div>
        <w:div w:id="1995641705">
          <w:marLeft w:val="640"/>
          <w:marRight w:val="0"/>
          <w:marTop w:val="0"/>
          <w:marBottom w:val="0"/>
          <w:divBdr>
            <w:top w:val="none" w:sz="0" w:space="0" w:color="auto"/>
            <w:left w:val="none" w:sz="0" w:space="0" w:color="auto"/>
            <w:bottom w:val="none" w:sz="0" w:space="0" w:color="auto"/>
            <w:right w:val="none" w:sz="0" w:space="0" w:color="auto"/>
          </w:divBdr>
        </w:div>
        <w:div w:id="1129670583">
          <w:marLeft w:val="640"/>
          <w:marRight w:val="0"/>
          <w:marTop w:val="0"/>
          <w:marBottom w:val="0"/>
          <w:divBdr>
            <w:top w:val="none" w:sz="0" w:space="0" w:color="auto"/>
            <w:left w:val="none" w:sz="0" w:space="0" w:color="auto"/>
            <w:bottom w:val="none" w:sz="0" w:space="0" w:color="auto"/>
            <w:right w:val="none" w:sz="0" w:space="0" w:color="auto"/>
          </w:divBdr>
        </w:div>
        <w:div w:id="1840536059">
          <w:marLeft w:val="640"/>
          <w:marRight w:val="0"/>
          <w:marTop w:val="0"/>
          <w:marBottom w:val="0"/>
          <w:divBdr>
            <w:top w:val="none" w:sz="0" w:space="0" w:color="auto"/>
            <w:left w:val="none" w:sz="0" w:space="0" w:color="auto"/>
            <w:bottom w:val="none" w:sz="0" w:space="0" w:color="auto"/>
            <w:right w:val="none" w:sz="0" w:space="0" w:color="auto"/>
          </w:divBdr>
        </w:div>
        <w:div w:id="343822013">
          <w:marLeft w:val="640"/>
          <w:marRight w:val="0"/>
          <w:marTop w:val="0"/>
          <w:marBottom w:val="0"/>
          <w:divBdr>
            <w:top w:val="none" w:sz="0" w:space="0" w:color="auto"/>
            <w:left w:val="none" w:sz="0" w:space="0" w:color="auto"/>
            <w:bottom w:val="none" w:sz="0" w:space="0" w:color="auto"/>
            <w:right w:val="none" w:sz="0" w:space="0" w:color="auto"/>
          </w:divBdr>
        </w:div>
        <w:div w:id="1192303641">
          <w:marLeft w:val="640"/>
          <w:marRight w:val="0"/>
          <w:marTop w:val="0"/>
          <w:marBottom w:val="0"/>
          <w:divBdr>
            <w:top w:val="none" w:sz="0" w:space="0" w:color="auto"/>
            <w:left w:val="none" w:sz="0" w:space="0" w:color="auto"/>
            <w:bottom w:val="none" w:sz="0" w:space="0" w:color="auto"/>
            <w:right w:val="none" w:sz="0" w:space="0" w:color="auto"/>
          </w:divBdr>
        </w:div>
        <w:div w:id="5789363">
          <w:marLeft w:val="640"/>
          <w:marRight w:val="0"/>
          <w:marTop w:val="0"/>
          <w:marBottom w:val="0"/>
          <w:divBdr>
            <w:top w:val="none" w:sz="0" w:space="0" w:color="auto"/>
            <w:left w:val="none" w:sz="0" w:space="0" w:color="auto"/>
            <w:bottom w:val="none" w:sz="0" w:space="0" w:color="auto"/>
            <w:right w:val="none" w:sz="0" w:space="0" w:color="auto"/>
          </w:divBdr>
        </w:div>
        <w:div w:id="1069231934">
          <w:marLeft w:val="640"/>
          <w:marRight w:val="0"/>
          <w:marTop w:val="0"/>
          <w:marBottom w:val="0"/>
          <w:divBdr>
            <w:top w:val="none" w:sz="0" w:space="0" w:color="auto"/>
            <w:left w:val="none" w:sz="0" w:space="0" w:color="auto"/>
            <w:bottom w:val="none" w:sz="0" w:space="0" w:color="auto"/>
            <w:right w:val="none" w:sz="0" w:space="0" w:color="auto"/>
          </w:divBdr>
        </w:div>
        <w:div w:id="1694921538">
          <w:marLeft w:val="640"/>
          <w:marRight w:val="0"/>
          <w:marTop w:val="0"/>
          <w:marBottom w:val="0"/>
          <w:divBdr>
            <w:top w:val="none" w:sz="0" w:space="0" w:color="auto"/>
            <w:left w:val="none" w:sz="0" w:space="0" w:color="auto"/>
            <w:bottom w:val="none" w:sz="0" w:space="0" w:color="auto"/>
            <w:right w:val="none" w:sz="0" w:space="0" w:color="auto"/>
          </w:divBdr>
        </w:div>
        <w:div w:id="1363898109">
          <w:marLeft w:val="640"/>
          <w:marRight w:val="0"/>
          <w:marTop w:val="0"/>
          <w:marBottom w:val="0"/>
          <w:divBdr>
            <w:top w:val="none" w:sz="0" w:space="0" w:color="auto"/>
            <w:left w:val="none" w:sz="0" w:space="0" w:color="auto"/>
            <w:bottom w:val="none" w:sz="0" w:space="0" w:color="auto"/>
            <w:right w:val="none" w:sz="0" w:space="0" w:color="auto"/>
          </w:divBdr>
        </w:div>
        <w:div w:id="376785637">
          <w:marLeft w:val="640"/>
          <w:marRight w:val="0"/>
          <w:marTop w:val="0"/>
          <w:marBottom w:val="0"/>
          <w:divBdr>
            <w:top w:val="none" w:sz="0" w:space="0" w:color="auto"/>
            <w:left w:val="none" w:sz="0" w:space="0" w:color="auto"/>
            <w:bottom w:val="none" w:sz="0" w:space="0" w:color="auto"/>
            <w:right w:val="none" w:sz="0" w:space="0" w:color="auto"/>
          </w:divBdr>
        </w:div>
        <w:div w:id="1535919058">
          <w:marLeft w:val="640"/>
          <w:marRight w:val="0"/>
          <w:marTop w:val="0"/>
          <w:marBottom w:val="0"/>
          <w:divBdr>
            <w:top w:val="none" w:sz="0" w:space="0" w:color="auto"/>
            <w:left w:val="none" w:sz="0" w:space="0" w:color="auto"/>
            <w:bottom w:val="none" w:sz="0" w:space="0" w:color="auto"/>
            <w:right w:val="none" w:sz="0" w:space="0" w:color="auto"/>
          </w:divBdr>
        </w:div>
        <w:div w:id="1852988234">
          <w:marLeft w:val="640"/>
          <w:marRight w:val="0"/>
          <w:marTop w:val="0"/>
          <w:marBottom w:val="0"/>
          <w:divBdr>
            <w:top w:val="none" w:sz="0" w:space="0" w:color="auto"/>
            <w:left w:val="none" w:sz="0" w:space="0" w:color="auto"/>
            <w:bottom w:val="none" w:sz="0" w:space="0" w:color="auto"/>
            <w:right w:val="none" w:sz="0" w:space="0" w:color="auto"/>
          </w:divBdr>
        </w:div>
        <w:div w:id="1469130941">
          <w:marLeft w:val="640"/>
          <w:marRight w:val="0"/>
          <w:marTop w:val="0"/>
          <w:marBottom w:val="0"/>
          <w:divBdr>
            <w:top w:val="none" w:sz="0" w:space="0" w:color="auto"/>
            <w:left w:val="none" w:sz="0" w:space="0" w:color="auto"/>
            <w:bottom w:val="none" w:sz="0" w:space="0" w:color="auto"/>
            <w:right w:val="none" w:sz="0" w:space="0" w:color="auto"/>
          </w:divBdr>
        </w:div>
        <w:div w:id="1766270716">
          <w:marLeft w:val="640"/>
          <w:marRight w:val="0"/>
          <w:marTop w:val="0"/>
          <w:marBottom w:val="0"/>
          <w:divBdr>
            <w:top w:val="none" w:sz="0" w:space="0" w:color="auto"/>
            <w:left w:val="none" w:sz="0" w:space="0" w:color="auto"/>
            <w:bottom w:val="none" w:sz="0" w:space="0" w:color="auto"/>
            <w:right w:val="none" w:sz="0" w:space="0" w:color="auto"/>
          </w:divBdr>
        </w:div>
        <w:div w:id="867378545">
          <w:marLeft w:val="640"/>
          <w:marRight w:val="0"/>
          <w:marTop w:val="0"/>
          <w:marBottom w:val="0"/>
          <w:divBdr>
            <w:top w:val="none" w:sz="0" w:space="0" w:color="auto"/>
            <w:left w:val="none" w:sz="0" w:space="0" w:color="auto"/>
            <w:bottom w:val="none" w:sz="0" w:space="0" w:color="auto"/>
            <w:right w:val="none" w:sz="0" w:space="0" w:color="auto"/>
          </w:divBdr>
        </w:div>
        <w:div w:id="2115124251">
          <w:marLeft w:val="640"/>
          <w:marRight w:val="0"/>
          <w:marTop w:val="0"/>
          <w:marBottom w:val="0"/>
          <w:divBdr>
            <w:top w:val="none" w:sz="0" w:space="0" w:color="auto"/>
            <w:left w:val="none" w:sz="0" w:space="0" w:color="auto"/>
            <w:bottom w:val="none" w:sz="0" w:space="0" w:color="auto"/>
            <w:right w:val="none" w:sz="0" w:space="0" w:color="auto"/>
          </w:divBdr>
        </w:div>
        <w:div w:id="2109429185">
          <w:marLeft w:val="640"/>
          <w:marRight w:val="0"/>
          <w:marTop w:val="0"/>
          <w:marBottom w:val="0"/>
          <w:divBdr>
            <w:top w:val="none" w:sz="0" w:space="0" w:color="auto"/>
            <w:left w:val="none" w:sz="0" w:space="0" w:color="auto"/>
            <w:bottom w:val="none" w:sz="0" w:space="0" w:color="auto"/>
            <w:right w:val="none" w:sz="0" w:space="0" w:color="auto"/>
          </w:divBdr>
        </w:div>
        <w:div w:id="1592396927">
          <w:marLeft w:val="640"/>
          <w:marRight w:val="0"/>
          <w:marTop w:val="0"/>
          <w:marBottom w:val="0"/>
          <w:divBdr>
            <w:top w:val="none" w:sz="0" w:space="0" w:color="auto"/>
            <w:left w:val="none" w:sz="0" w:space="0" w:color="auto"/>
            <w:bottom w:val="none" w:sz="0" w:space="0" w:color="auto"/>
            <w:right w:val="none" w:sz="0" w:space="0" w:color="auto"/>
          </w:divBdr>
        </w:div>
        <w:div w:id="1902520685">
          <w:marLeft w:val="640"/>
          <w:marRight w:val="0"/>
          <w:marTop w:val="0"/>
          <w:marBottom w:val="0"/>
          <w:divBdr>
            <w:top w:val="none" w:sz="0" w:space="0" w:color="auto"/>
            <w:left w:val="none" w:sz="0" w:space="0" w:color="auto"/>
            <w:bottom w:val="none" w:sz="0" w:space="0" w:color="auto"/>
            <w:right w:val="none" w:sz="0" w:space="0" w:color="auto"/>
          </w:divBdr>
        </w:div>
        <w:div w:id="1496410994">
          <w:marLeft w:val="640"/>
          <w:marRight w:val="0"/>
          <w:marTop w:val="0"/>
          <w:marBottom w:val="0"/>
          <w:divBdr>
            <w:top w:val="none" w:sz="0" w:space="0" w:color="auto"/>
            <w:left w:val="none" w:sz="0" w:space="0" w:color="auto"/>
            <w:bottom w:val="none" w:sz="0" w:space="0" w:color="auto"/>
            <w:right w:val="none" w:sz="0" w:space="0" w:color="auto"/>
          </w:divBdr>
        </w:div>
        <w:div w:id="602884879">
          <w:marLeft w:val="640"/>
          <w:marRight w:val="0"/>
          <w:marTop w:val="0"/>
          <w:marBottom w:val="0"/>
          <w:divBdr>
            <w:top w:val="none" w:sz="0" w:space="0" w:color="auto"/>
            <w:left w:val="none" w:sz="0" w:space="0" w:color="auto"/>
            <w:bottom w:val="none" w:sz="0" w:space="0" w:color="auto"/>
            <w:right w:val="none" w:sz="0" w:space="0" w:color="auto"/>
          </w:divBdr>
        </w:div>
        <w:div w:id="646475619">
          <w:marLeft w:val="640"/>
          <w:marRight w:val="0"/>
          <w:marTop w:val="0"/>
          <w:marBottom w:val="0"/>
          <w:divBdr>
            <w:top w:val="none" w:sz="0" w:space="0" w:color="auto"/>
            <w:left w:val="none" w:sz="0" w:space="0" w:color="auto"/>
            <w:bottom w:val="none" w:sz="0" w:space="0" w:color="auto"/>
            <w:right w:val="none" w:sz="0" w:space="0" w:color="auto"/>
          </w:divBdr>
        </w:div>
        <w:div w:id="1080565621">
          <w:marLeft w:val="640"/>
          <w:marRight w:val="0"/>
          <w:marTop w:val="0"/>
          <w:marBottom w:val="0"/>
          <w:divBdr>
            <w:top w:val="none" w:sz="0" w:space="0" w:color="auto"/>
            <w:left w:val="none" w:sz="0" w:space="0" w:color="auto"/>
            <w:bottom w:val="none" w:sz="0" w:space="0" w:color="auto"/>
            <w:right w:val="none" w:sz="0" w:space="0" w:color="auto"/>
          </w:divBdr>
        </w:div>
        <w:div w:id="1695039543">
          <w:marLeft w:val="640"/>
          <w:marRight w:val="0"/>
          <w:marTop w:val="0"/>
          <w:marBottom w:val="0"/>
          <w:divBdr>
            <w:top w:val="none" w:sz="0" w:space="0" w:color="auto"/>
            <w:left w:val="none" w:sz="0" w:space="0" w:color="auto"/>
            <w:bottom w:val="none" w:sz="0" w:space="0" w:color="auto"/>
            <w:right w:val="none" w:sz="0" w:space="0" w:color="auto"/>
          </w:divBdr>
        </w:div>
        <w:div w:id="381366714">
          <w:marLeft w:val="640"/>
          <w:marRight w:val="0"/>
          <w:marTop w:val="0"/>
          <w:marBottom w:val="0"/>
          <w:divBdr>
            <w:top w:val="none" w:sz="0" w:space="0" w:color="auto"/>
            <w:left w:val="none" w:sz="0" w:space="0" w:color="auto"/>
            <w:bottom w:val="none" w:sz="0" w:space="0" w:color="auto"/>
            <w:right w:val="none" w:sz="0" w:space="0" w:color="auto"/>
          </w:divBdr>
        </w:div>
        <w:div w:id="1366248146">
          <w:marLeft w:val="640"/>
          <w:marRight w:val="0"/>
          <w:marTop w:val="0"/>
          <w:marBottom w:val="0"/>
          <w:divBdr>
            <w:top w:val="none" w:sz="0" w:space="0" w:color="auto"/>
            <w:left w:val="none" w:sz="0" w:space="0" w:color="auto"/>
            <w:bottom w:val="none" w:sz="0" w:space="0" w:color="auto"/>
            <w:right w:val="none" w:sz="0" w:space="0" w:color="auto"/>
          </w:divBdr>
        </w:div>
        <w:div w:id="2018725334">
          <w:marLeft w:val="640"/>
          <w:marRight w:val="0"/>
          <w:marTop w:val="0"/>
          <w:marBottom w:val="0"/>
          <w:divBdr>
            <w:top w:val="none" w:sz="0" w:space="0" w:color="auto"/>
            <w:left w:val="none" w:sz="0" w:space="0" w:color="auto"/>
            <w:bottom w:val="none" w:sz="0" w:space="0" w:color="auto"/>
            <w:right w:val="none" w:sz="0" w:space="0" w:color="auto"/>
          </w:divBdr>
        </w:div>
        <w:div w:id="897474589">
          <w:marLeft w:val="640"/>
          <w:marRight w:val="0"/>
          <w:marTop w:val="0"/>
          <w:marBottom w:val="0"/>
          <w:divBdr>
            <w:top w:val="none" w:sz="0" w:space="0" w:color="auto"/>
            <w:left w:val="none" w:sz="0" w:space="0" w:color="auto"/>
            <w:bottom w:val="none" w:sz="0" w:space="0" w:color="auto"/>
            <w:right w:val="none" w:sz="0" w:space="0" w:color="auto"/>
          </w:divBdr>
        </w:div>
        <w:div w:id="1592155325">
          <w:marLeft w:val="640"/>
          <w:marRight w:val="0"/>
          <w:marTop w:val="0"/>
          <w:marBottom w:val="0"/>
          <w:divBdr>
            <w:top w:val="none" w:sz="0" w:space="0" w:color="auto"/>
            <w:left w:val="none" w:sz="0" w:space="0" w:color="auto"/>
            <w:bottom w:val="none" w:sz="0" w:space="0" w:color="auto"/>
            <w:right w:val="none" w:sz="0" w:space="0" w:color="auto"/>
          </w:divBdr>
        </w:div>
        <w:div w:id="1669016220">
          <w:marLeft w:val="640"/>
          <w:marRight w:val="0"/>
          <w:marTop w:val="0"/>
          <w:marBottom w:val="0"/>
          <w:divBdr>
            <w:top w:val="none" w:sz="0" w:space="0" w:color="auto"/>
            <w:left w:val="none" w:sz="0" w:space="0" w:color="auto"/>
            <w:bottom w:val="none" w:sz="0" w:space="0" w:color="auto"/>
            <w:right w:val="none" w:sz="0" w:space="0" w:color="auto"/>
          </w:divBdr>
        </w:div>
        <w:div w:id="723141182">
          <w:marLeft w:val="640"/>
          <w:marRight w:val="0"/>
          <w:marTop w:val="0"/>
          <w:marBottom w:val="0"/>
          <w:divBdr>
            <w:top w:val="none" w:sz="0" w:space="0" w:color="auto"/>
            <w:left w:val="none" w:sz="0" w:space="0" w:color="auto"/>
            <w:bottom w:val="none" w:sz="0" w:space="0" w:color="auto"/>
            <w:right w:val="none" w:sz="0" w:space="0" w:color="auto"/>
          </w:divBdr>
        </w:div>
        <w:div w:id="1680160281">
          <w:marLeft w:val="640"/>
          <w:marRight w:val="0"/>
          <w:marTop w:val="0"/>
          <w:marBottom w:val="0"/>
          <w:divBdr>
            <w:top w:val="none" w:sz="0" w:space="0" w:color="auto"/>
            <w:left w:val="none" w:sz="0" w:space="0" w:color="auto"/>
            <w:bottom w:val="none" w:sz="0" w:space="0" w:color="auto"/>
            <w:right w:val="none" w:sz="0" w:space="0" w:color="auto"/>
          </w:divBdr>
        </w:div>
        <w:div w:id="1704400760">
          <w:marLeft w:val="640"/>
          <w:marRight w:val="0"/>
          <w:marTop w:val="0"/>
          <w:marBottom w:val="0"/>
          <w:divBdr>
            <w:top w:val="none" w:sz="0" w:space="0" w:color="auto"/>
            <w:left w:val="none" w:sz="0" w:space="0" w:color="auto"/>
            <w:bottom w:val="none" w:sz="0" w:space="0" w:color="auto"/>
            <w:right w:val="none" w:sz="0" w:space="0" w:color="auto"/>
          </w:divBdr>
        </w:div>
        <w:div w:id="1744252752">
          <w:marLeft w:val="640"/>
          <w:marRight w:val="0"/>
          <w:marTop w:val="0"/>
          <w:marBottom w:val="0"/>
          <w:divBdr>
            <w:top w:val="none" w:sz="0" w:space="0" w:color="auto"/>
            <w:left w:val="none" w:sz="0" w:space="0" w:color="auto"/>
            <w:bottom w:val="none" w:sz="0" w:space="0" w:color="auto"/>
            <w:right w:val="none" w:sz="0" w:space="0" w:color="auto"/>
          </w:divBdr>
        </w:div>
        <w:div w:id="363404414">
          <w:marLeft w:val="640"/>
          <w:marRight w:val="0"/>
          <w:marTop w:val="0"/>
          <w:marBottom w:val="0"/>
          <w:divBdr>
            <w:top w:val="none" w:sz="0" w:space="0" w:color="auto"/>
            <w:left w:val="none" w:sz="0" w:space="0" w:color="auto"/>
            <w:bottom w:val="none" w:sz="0" w:space="0" w:color="auto"/>
            <w:right w:val="none" w:sz="0" w:space="0" w:color="auto"/>
          </w:divBdr>
        </w:div>
        <w:div w:id="325939115">
          <w:marLeft w:val="640"/>
          <w:marRight w:val="0"/>
          <w:marTop w:val="0"/>
          <w:marBottom w:val="0"/>
          <w:divBdr>
            <w:top w:val="none" w:sz="0" w:space="0" w:color="auto"/>
            <w:left w:val="none" w:sz="0" w:space="0" w:color="auto"/>
            <w:bottom w:val="none" w:sz="0" w:space="0" w:color="auto"/>
            <w:right w:val="none" w:sz="0" w:space="0" w:color="auto"/>
          </w:divBdr>
        </w:div>
        <w:div w:id="581724269">
          <w:marLeft w:val="640"/>
          <w:marRight w:val="0"/>
          <w:marTop w:val="0"/>
          <w:marBottom w:val="0"/>
          <w:divBdr>
            <w:top w:val="none" w:sz="0" w:space="0" w:color="auto"/>
            <w:left w:val="none" w:sz="0" w:space="0" w:color="auto"/>
            <w:bottom w:val="none" w:sz="0" w:space="0" w:color="auto"/>
            <w:right w:val="none" w:sz="0" w:space="0" w:color="auto"/>
          </w:divBdr>
        </w:div>
        <w:div w:id="1156340162">
          <w:marLeft w:val="640"/>
          <w:marRight w:val="0"/>
          <w:marTop w:val="0"/>
          <w:marBottom w:val="0"/>
          <w:divBdr>
            <w:top w:val="none" w:sz="0" w:space="0" w:color="auto"/>
            <w:left w:val="none" w:sz="0" w:space="0" w:color="auto"/>
            <w:bottom w:val="none" w:sz="0" w:space="0" w:color="auto"/>
            <w:right w:val="none" w:sz="0" w:space="0" w:color="auto"/>
          </w:divBdr>
        </w:div>
        <w:div w:id="291595979">
          <w:marLeft w:val="640"/>
          <w:marRight w:val="0"/>
          <w:marTop w:val="0"/>
          <w:marBottom w:val="0"/>
          <w:divBdr>
            <w:top w:val="none" w:sz="0" w:space="0" w:color="auto"/>
            <w:left w:val="none" w:sz="0" w:space="0" w:color="auto"/>
            <w:bottom w:val="none" w:sz="0" w:space="0" w:color="auto"/>
            <w:right w:val="none" w:sz="0" w:space="0" w:color="auto"/>
          </w:divBdr>
        </w:div>
        <w:div w:id="372195029">
          <w:marLeft w:val="640"/>
          <w:marRight w:val="0"/>
          <w:marTop w:val="0"/>
          <w:marBottom w:val="0"/>
          <w:divBdr>
            <w:top w:val="none" w:sz="0" w:space="0" w:color="auto"/>
            <w:left w:val="none" w:sz="0" w:space="0" w:color="auto"/>
            <w:bottom w:val="none" w:sz="0" w:space="0" w:color="auto"/>
            <w:right w:val="none" w:sz="0" w:space="0" w:color="auto"/>
          </w:divBdr>
        </w:div>
        <w:div w:id="245843560">
          <w:marLeft w:val="640"/>
          <w:marRight w:val="0"/>
          <w:marTop w:val="0"/>
          <w:marBottom w:val="0"/>
          <w:divBdr>
            <w:top w:val="none" w:sz="0" w:space="0" w:color="auto"/>
            <w:left w:val="none" w:sz="0" w:space="0" w:color="auto"/>
            <w:bottom w:val="none" w:sz="0" w:space="0" w:color="auto"/>
            <w:right w:val="none" w:sz="0" w:space="0" w:color="auto"/>
          </w:divBdr>
        </w:div>
        <w:div w:id="508065570">
          <w:marLeft w:val="640"/>
          <w:marRight w:val="0"/>
          <w:marTop w:val="0"/>
          <w:marBottom w:val="0"/>
          <w:divBdr>
            <w:top w:val="none" w:sz="0" w:space="0" w:color="auto"/>
            <w:left w:val="none" w:sz="0" w:space="0" w:color="auto"/>
            <w:bottom w:val="none" w:sz="0" w:space="0" w:color="auto"/>
            <w:right w:val="none" w:sz="0" w:space="0" w:color="auto"/>
          </w:divBdr>
        </w:div>
        <w:div w:id="269120898">
          <w:marLeft w:val="640"/>
          <w:marRight w:val="0"/>
          <w:marTop w:val="0"/>
          <w:marBottom w:val="0"/>
          <w:divBdr>
            <w:top w:val="none" w:sz="0" w:space="0" w:color="auto"/>
            <w:left w:val="none" w:sz="0" w:space="0" w:color="auto"/>
            <w:bottom w:val="none" w:sz="0" w:space="0" w:color="auto"/>
            <w:right w:val="none" w:sz="0" w:space="0" w:color="auto"/>
          </w:divBdr>
        </w:div>
        <w:div w:id="522942203">
          <w:marLeft w:val="640"/>
          <w:marRight w:val="0"/>
          <w:marTop w:val="0"/>
          <w:marBottom w:val="0"/>
          <w:divBdr>
            <w:top w:val="none" w:sz="0" w:space="0" w:color="auto"/>
            <w:left w:val="none" w:sz="0" w:space="0" w:color="auto"/>
            <w:bottom w:val="none" w:sz="0" w:space="0" w:color="auto"/>
            <w:right w:val="none" w:sz="0" w:space="0" w:color="auto"/>
          </w:divBdr>
        </w:div>
        <w:div w:id="668605585">
          <w:marLeft w:val="640"/>
          <w:marRight w:val="0"/>
          <w:marTop w:val="0"/>
          <w:marBottom w:val="0"/>
          <w:divBdr>
            <w:top w:val="none" w:sz="0" w:space="0" w:color="auto"/>
            <w:left w:val="none" w:sz="0" w:space="0" w:color="auto"/>
            <w:bottom w:val="none" w:sz="0" w:space="0" w:color="auto"/>
            <w:right w:val="none" w:sz="0" w:space="0" w:color="auto"/>
          </w:divBdr>
        </w:div>
        <w:div w:id="61491226">
          <w:marLeft w:val="640"/>
          <w:marRight w:val="0"/>
          <w:marTop w:val="0"/>
          <w:marBottom w:val="0"/>
          <w:divBdr>
            <w:top w:val="none" w:sz="0" w:space="0" w:color="auto"/>
            <w:left w:val="none" w:sz="0" w:space="0" w:color="auto"/>
            <w:bottom w:val="none" w:sz="0" w:space="0" w:color="auto"/>
            <w:right w:val="none" w:sz="0" w:space="0" w:color="auto"/>
          </w:divBdr>
        </w:div>
        <w:div w:id="918291840">
          <w:marLeft w:val="640"/>
          <w:marRight w:val="0"/>
          <w:marTop w:val="0"/>
          <w:marBottom w:val="0"/>
          <w:divBdr>
            <w:top w:val="none" w:sz="0" w:space="0" w:color="auto"/>
            <w:left w:val="none" w:sz="0" w:space="0" w:color="auto"/>
            <w:bottom w:val="none" w:sz="0" w:space="0" w:color="auto"/>
            <w:right w:val="none" w:sz="0" w:space="0" w:color="auto"/>
          </w:divBdr>
        </w:div>
        <w:div w:id="309285706">
          <w:marLeft w:val="640"/>
          <w:marRight w:val="0"/>
          <w:marTop w:val="0"/>
          <w:marBottom w:val="0"/>
          <w:divBdr>
            <w:top w:val="none" w:sz="0" w:space="0" w:color="auto"/>
            <w:left w:val="none" w:sz="0" w:space="0" w:color="auto"/>
            <w:bottom w:val="none" w:sz="0" w:space="0" w:color="auto"/>
            <w:right w:val="none" w:sz="0" w:space="0" w:color="auto"/>
          </w:divBdr>
        </w:div>
        <w:div w:id="1698002892">
          <w:marLeft w:val="640"/>
          <w:marRight w:val="0"/>
          <w:marTop w:val="0"/>
          <w:marBottom w:val="0"/>
          <w:divBdr>
            <w:top w:val="none" w:sz="0" w:space="0" w:color="auto"/>
            <w:left w:val="none" w:sz="0" w:space="0" w:color="auto"/>
            <w:bottom w:val="none" w:sz="0" w:space="0" w:color="auto"/>
            <w:right w:val="none" w:sz="0" w:space="0" w:color="auto"/>
          </w:divBdr>
        </w:div>
        <w:div w:id="1926959906">
          <w:marLeft w:val="640"/>
          <w:marRight w:val="0"/>
          <w:marTop w:val="0"/>
          <w:marBottom w:val="0"/>
          <w:divBdr>
            <w:top w:val="none" w:sz="0" w:space="0" w:color="auto"/>
            <w:left w:val="none" w:sz="0" w:space="0" w:color="auto"/>
            <w:bottom w:val="none" w:sz="0" w:space="0" w:color="auto"/>
            <w:right w:val="none" w:sz="0" w:space="0" w:color="auto"/>
          </w:divBdr>
        </w:div>
        <w:div w:id="2101484525">
          <w:marLeft w:val="640"/>
          <w:marRight w:val="0"/>
          <w:marTop w:val="0"/>
          <w:marBottom w:val="0"/>
          <w:divBdr>
            <w:top w:val="none" w:sz="0" w:space="0" w:color="auto"/>
            <w:left w:val="none" w:sz="0" w:space="0" w:color="auto"/>
            <w:bottom w:val="none" w:sz="0" w:space="0" w:color="auto"/>
            <w:right w:val="none" w:sz="0" w:space="0" w:color="auto"/>
          </w:divBdr>
        </w:div>
        <w:div w:id="1480460722">
          <w:marLeft w:val="640"/>
          <w:marRight w:val="0"/>
          <w:marTop w:val="0"/>
          <w:marBottom w:val="0"/>
          <w:divBdr>
            <w:top w:val="none" w:sz="0" w:space="0" w:color="auto"/>
            <w:left w:val="none" w:sz="0" w:space="0" w:color="auto"/>
            <w:bottom w:val="none" w:sz="0" w:space="0" w:color="auto"/>
            <w:right w:val="none" w:sz="0" w:space="0" w:color="auto"/>
          </w:divBdr>
        </w:div>
        <w:div w:id="219512237">
          <w:marLeft w:val="640"/>
          <w:marRight w:val="0"/>
          <w:marTop w:val="0"/>
          <w:marBottom w:val="0"/>
          <w:divBdr>
            <w:top w:val="none" w:sz="0" w:space="0" w:color="auto"/>
            <w:left w:val="none" w:sz="0" w:space="0" w:color="auto"/>
            <w:bottom w:val="none" w:sz="0" w:space="0" w:color="auto"/>
            <w:right w:val="none" w:sz="0" w:space="0" w:color="auto"/>
          </w:divBdr>
        </w:div>
        <w:div w:id="351226293">
          <w:marLeft w:val="640"/>
          <w:marRight w:val="0"/>
          <w:marTop w:val="0"/>
          <w:marBottom w:val="0"/>
          <w:divBdr>
            <w:top w:val="none" w:sz="0" w:space="0" w:color="auto"/>
            <w:left w:val="none" w:sz="0" w:space="0" w:color="auto"/>
            <w:bottom w:val="none" w:sz="0" w:space="0" w:color="auto"/>
            <w:right w:val="none" w:sz="0" w:space="0" w:color="auto"/>
          </w:divBdr>
        </w:div>
        <w:div w:id="841436164">
          <w:marLeft w:val="640"/>
          <w:marRight w:val="0"/>
          <w:marTop w:val="0"/>
          <w:marBottom w:val="0"/>
          <w:divBdr>
            <w:top w:val="none" w:sz="0" w:space="0" w:color="auto"/>
            <w:left w:val="none" w:sz="0" w:space="0" w:color="auto"/>
            <w:bottom w:val="none" w:sz="0" w:space="0" w:color="auto"/>
            <w:right w:val="none" w:sz="0" w:space="0" w:color="auto"/>
          </w:divBdr>
        </w:div>
        <w:div w:id="1663387571">
          <w:marLeft w:val="640"/>
          <w:marRight w:val="0"/>
          <w:marTop w:val="0"/>
          <w:marBottom w:val="0"/>
          <w:divBdr>
            <w:top w:val="none" w:sz="0" w:space="0" w:color="auto"/>
            <w:left w:val="none" w:sz="0" w:space="0" w:color="auto"/>
            <w:bottom w:val="none" w:sz="0" w:space="0" w:color="auto"/>
            <w:right w:val="none" w:sz="0" w:space="0" w:color="auto"/>
          </w:divBdr>
        </w:div>
        <w:div w:id="725488187">
          <w:marLeft w:val="640"/>
          <w:marRight w:val="0"/>
          <w:marTop w:val="0"/>
          <w:marBottom w:val="0"/>
          <w:divBdr>
            <w:top w:val="none" w:sz="0" w:space="0" w:color="auto"/>
            <w:left w:val="none" w:sz="0" w:space="0" w:color="auto"/>
            <w:bottom w:val="none" w:sz="0" w:space="0" w:color="auto"/>
            <w:right w:val="none" w:sz="0" w:space="0" w:color="auto"/>
          </w:divBdr>
        </w:div>
        <w:div w:id="1830290784">
          <w:marLeft w:val="640"/>
          <w:marRight w:val="0"/>
          <w:marTop w:val="0"/>
          <w:marBottom w:val="0"/>
          <w:divBdr>
            <w:top w:val="none" w:sz="0" w:space="0" w:color="auto"/>
            <w:left w:val="none" w:sz="0" w:space="0" w:color="auto"/>
            <w:bottom w:val="none" w:sz="0" w:space="0" w:color="auto"/>
            <w:right w:val="none" w:sz="0" w:space="0" w:color="auto"/>
          </w:divBdr>
        </w:div>
        <w:div w:id="913978320">
          <w:marLeft w:val="640"/>
          <w:marRight w:val="0"/>
          <w:marTop w:val="0"/>
          <w:marBottom w:val="0"/>
          <w:divBdr>
            <w:top w:val="none" w:sz="0" w:space="0" w:color="auto"/>
            <w:left w:val="none" w:sz="0" w:space="0" w:color="auto"/>
            <w:bottom w:val="none" w:sz="0" w:space="0" w:color="auto"/>
            <w:right w:val="none" w:sz="0" w:space="0" w:color="auto"/>
          </w:divBdr>
        </w:div>
        <w:div w:id="1204368375">
          <w:marLeft w:val="640"/>
          <w:marRight w:val="0"/>
          <w:marTop w:val="0"/>
          <w:marBottom w:val="0"/>
          <w:divBdr>
            <w:top w:val="none" w:sz="0" w:space="0" w:color="auto"/>
            <w:left w:val="none" w:sz="0" w:space="0" w:color="auto"/>
            <w:bottom w:val="none" w:sz="0" w:space="0" w:color="auto"/>
            <w:right w:val="none" w:sz="0" w:space="0" w:color="auto"/>
          </w:divBdr>
        </w:div>
        <w:div w:id="593979555">
          <w:marLeft w:val="640"/>
          <w:marRight w:val="0"/>
          <w:marTop w:val="0"/>
          <w:marBottom w:val="0"/>
          <w:divBdr>
            <w:top w:val="none" w:sz="0" w:space="0" w:color="auto"/>
            <w:left w:val="none" w:sz="0" w:space="0" w:color="auto"/>
            <w:bottom w:val="none" w:sz="0" w:space="0" w:color="auto"/>
            <w:right w:val="none" w:sz="0" w:space="0" w:color="auto"/>
          </w:divBdr>
        </w:div>
        <w:div w:id="1334912032">
          <w:marLeft w:val="640"/>
          <w:marRight w:val="0"/>
          <w:marTop w:val="0"/>
          <w:marBottom w:val="0"/>
          <w:divBdr>
            <w:top w:val="none" w:sz="0" w:space="0" w:color="auto"/>
            <w:left w:val="none" w:sz="0" w:space="0" w:color="auto"/>
            <w:bottom w:val="none" w:sz="0" w:space="0" w:color="auto"/>
            <w:right w:val="none" w:sz="0" w:space="0" w:color="auto"/>
          </w:divBdr>
        </w:div>
        <w:div w:id="2111703657">
          <w:marLeft w:val="640"/>
          <w:marRight w:val="0"/>
          <w:marTop w:val="0"/>
          <w:marBottom w:val="0"/>
          <w:divBdr>
            <w:top w:val="none" w:sz="0" w:space="0" w:color="auto"/>
            <w:left w:val="none" w:sz="0" w:space="0" w:color="auto"/>
            <w:bottom w:val="none" w:sz="0" w:space="0" w:color="auto"/>
            <w:right w:val="none" w:sz="0" w:space="0" w:color="auto"/>
          </w:divBdr>
        </w:div>
        <w:div w:id="2045052961">
          <w:marLeft w:val="640"/>
          <w:marRight w:val="0"/>
          <w:marTop w:val="0"/>
          <w:marBottom w:val="0"/>
          <w:divBdr>
            <w:top w:val="none" w:sz="0" w:space="0" w:color="auto"/>
            <w:left w:val="none" w:sz="0" w:space="0" w:color="auto"/>
            <w:bottom w:val="none" w:sz="0" w:space="0" w:color="auto"/>
            <w:right w:val="none" w:sz="0" w:space="0" w:color="auto"/>
          </w:divBdr>
        </w:div>
        <w:div w:id="1905750910">
          <w:marLeft w:val="640"/>
          <w:marRight w:val="0"/>
          <w:marTop w:val="0"/>
          <w:marBottom w:val="0"/>
          <w:divBdr>
            <w:top w:val="none" w:sz="0" w:space="0" w:color="auto"/>
            <w:left w:val="none" w:sz="0" w:space="0" w:color="auto"/>
            <w:bottom w:val="none" w:sz="0" w:space="0" w:color="auto"/>
            <w:right w:val="none" w:sz="0" w:space="0" w:color="auto"/>
          </w:divBdr>
        </w:div>
        <w:div w:id="1299191416">
          <w:marLeft w:val="640"/>
          <w:marRight w:val="0"/>
          <w:marTop w:val="0"/>
          <w:marBottom w:val="0"/>
          <w:divBdr>
            <w:top w:val="none" w:sz="0" w:space="0" w:color="auto"/>
            <w:left w:val="none" w:sz="0" w:space="0" w:color="auto"/>
            <w:bottom w:val="none" w:sz="0" w:space="0" w:color="auto"/>
            <w:right w:val="none" w:sz="0" w:space="0" w:color="auto"/>
          </w:divBdr>
        </w:div>
        <w:div w:id="2069917856">
          <w:marLeft w:val="640"/>
          <w:marRight w:val="0"/>
          <w:marTop w:val="0"/>
          <w:marBottom w:val="0"/>
          <w:divBdr>
            <w:top w:val="none" w:sz="0" w:space="0" w:color="auto"/>
            <w:left w:val="none" w:sz="0" w:space="0" w:color="auto"/>
            <w:bottom w:val="none" w:sz="0" w:space="0" w:color="auto"/>
            <w:right w:val="none" w:sz="0" w:space="0" w:color="auto"/>
          </w:divBdr>
        </w:div>
        <w:div w:id="1260722697">
          <w:marLeft w:val="640"/>
          <w:marRight w:val="0"/>
          <w:marTop w:val="0"/>
          <w:marBottom w:val="0"/>
          <w:divBdr>
            <w:top w:val="none" w:sz="0" w:space="0" w:color="auto"/>
            <w:left w:val="none" w:sz="0" w:space="0" w:color="auto"/>
            <w:bottom w:val="none" w:sz="0" w:space="0" w:color="auto"/>
            <w:right w:val="none" w:sz="0" w:space="0" w:color="auto"/>
          </w:divBdr>
        </w:div>
        <w:div w:id="1509635508">
          <w:marLeft w:val="640"/>
          <w:marRight w:val="0"/>
          <w:marTop w:val="0"/>
          <w:marBottom w:val="0"/>
          <w:divBdr>
            <w:top w:val="none" w:sz="0" w:space="0" w:color="auto"/>
            <w:left w:val="none" w:sz="0" w:space="0" w:color="auto"/>
            <w:bottom w:val="none" w:sz="0" w:space="0" w:color="auto"/>
            <w:right w:val="none" w:sz="0" w:space="0" w:color="auto"/>
          </w:divBdr>
        </w:div>
        <w:div w:id="1488979203">
          <w:marLeft w:val="640"/>
          <w:marRight w:val="0"/>
          <w:marTop w:val="0"/>
          <w:marBottom w:val="0"/>
          <w:divBdr>
            <w:top w:val="none" w:sz="0" w:space="0" w:color="auto"/>
            <w:left w:val="none" w:sz="0" w:space="0" w:color="auto"/>
            <w:bottom w:val="none" w:sz="0" w:space="0" w:color="auto"/>
            <w:right w:val="none" w:sz="0" w:space="0" w:color="auto"/>
          </w:divBdr>
        </w:div>
        <w:div w:id="1165509275">
          <w:marLeft w:val="640"/>
          <w:marRight w:val="0"/>
          <w:marTop w:val="0"/>
          <w:marBottom w:val="0"/>
          <w:divBdr>
            <w:top w:val="none" w:sz="0" w:space="0" w:color="auto"/>
            <w:left w:val="none" w:sz="0" w:space="0" w:color="auto"/>
            <w:bottom w:val="none" w:sz="0" w:space="0" w:color="auto"/>
            <w:right w:val="none" w:sz="0" w:space="0" w:color="auto"/>
          </w:divBdr>
        </w:div>
        <w:div w:id="1341738765">
          <w:marLeft w:val="640"/>
          <w:marRight w:val="0"/>
          <w:marTop w:val="0"/>
          <w:marBottom w:val="0"/>
          <w:divBdr>
            <w:top w:val="none" w:sz="0" w:space="0" w:color="auto"/>
            <w:left w:val="none" w:sz="0" w:space="0" w:color="auto"/>
            <w:bottom w:val="none" w:sz="0" w:space="0" w:color="auto"/>
            <w:right w:val="none" w:sz="0" w:space="0" w:color="auto"/>
          </w:divBdr>
        </w:div>
        <w:div w:id="1455171856">
          <w:marLeft w:val="640"/>
          <w:marRight w:val="0"/>
          <w:marTop w:val="0"/>
          <w:marBottom w:val="0"/>
          <w:divBdr>
            <w:top w:val="none" w:sz="0" w:space="0" w:color="auto"/>
            <w:left w:val="none" w:sz="0" w:space="0" w:color="auto"/>
            <w:bottom w:val="none" w:sz="0" w:space="0" w:color="auto"/>
            <w:right w:val="none" w:sz="0" w:space="0" w:color="auto"/>
          </w:divBdr>
        </w:div>
        <w:div w:id="1281258233">
          <w:marLeft w:val="640"/>
          <w:marRight w:val="0"/>
          <w:marTop w:val="0"/>
          <w:marBottom w:val="0"/>
          <w:divBdr>
            <w:top w:val="none" w:sz="0" w:space="0" w:color="auto"/>
            <w:left w:val="none" w:sz="0" w:space="0" w:color="auto"/>
            <w:bottom w:val="none" w:sz="0" w:space="0" w:color="auto"/>
            <w:right w:val="none" w:sz="0" w:space="0" w:color="auto"/>
          </w:divBdr>
        </w:div>
        <w:div w:id="1505239432">
          <w:marLeft w:val="640"/>
          <w:marRight w:val="0"/>
          <w:marTop w:val="0"/>
          <w:marBottom w:val="0"/>
          <w:divBdr>
            <w:top w:val="none" w:sz="0" w:space="0" w:color="auto"/>
            <w:left w:val="none" w:sz="0" w:space="0" w:color="auto"/>
            <w:bottom w:val="none" w:sz="0" w:space="0" w:color="auto"/>
            <w:right w:val="none" w:sz="0" w:space="0" w:color="auto"/>
          </w:divBdr>
        </w:div>
        <w:div w:id="2029016714">
          <w:marLeft w:val="640"/>
          <w:marRight w:val="0"/>
          <w:marTop w:val="0"/>
          <w:marBottom w:val="0"/>
          <w:divBdr>
            <w:top w:val="none" w:sz="0" w:space="0" w:color="auto"/>
            <w:left w:val="none" w:sz="0" w:space="0" w:color="auto"/>
            <w:bottom w:val="none" w:sz="0" w:space="0" w:color="auto"/>
            <w:right w:val="none" w:sz="0" w:space="0" w:color="auto"/>
          </w:divBdr>
        </w:div>
        <w:div w:id="314919531">
          <w:marLeft w:val="640"/>
          <w:marRight w:val="0"/>
          <w:marTop w:val="0"/>
          <w:marBottom w:val="0"/>
          <w:divBdr>
            <w:top w:val="none" w:sz="0" w:space="0" w:color="auto"/>
            <w:left w:val="none" w:sz="0" w:space="0" w:color="auto"/>
            <w:bottom w:val="none" w:sz="0" w:space="0" w:color="auto"/>
            <w:right w:val="none" w:sz="0" w:space="0" w:color="auto"/>
          </w:divBdr>
        </w:div>
        <w:div w:id="2008704879">
          <w:marLeft w:val="640"/>
          <w:marRight w:val="0"/>
          <w:marTop w:val="0"/>
          <w:marBottom w:val="0"/>
          <w:divBdr>
            <w:top w:val="none" w:sz="0" w:space="0" w:color="auto"/>
            <w:left w:val="none" w:sz="0" w:space="0" w:color="auto"/>
            <w:bottom w:val="none" w:sz="0" w:space="0" w:color="auto"/>
            <w:right w:val="none" w:sz="0" w:space="0" w:color="auto"/>
          </w:divBdr>
        </w:div>
        <w:div w:id="766654462">
          <w:marLeft w:val="640"/>
          <w:marRight w:val="0"/>
          <w:marTop w:val="0"/>
          <w:marBottom w:val="0"/>
          <w:divBdr>
            <w:top w:val="none" w:sz="0" w:space="0" w:color="auto"/>
            <w:left w:val="none" w:sz="0" w:space="0" w:color="auto"/>
            <w:bottom w:val="none" w:sz="0" w:space="0" w:color="auto"/>
            <w:right w:val="none" w:sz="0" w:space="0" w:color="auto"/>
          </w:divBdr>
        </w:div>
        <w:div w:id="488518671">
          <w:marLeft w:val="640"/>
          <w:marRight w:val="0"/>
          <w:marTop w:val="0"/>
          <w:marBottom w:val="0"/>
          <w:divBdr>
            <w:top w:val="none" w:sz="0" w:space="0" w:color="auto"/>
            <w:left w:val="none" w:sz="0" w:space="0" w:color="auto"/>
            <w:bottom w:val="none" w:sz="0" w:space="0" w:color="auto"/>
            <w:right w:val="none" w:sz="0" w:space="0" w:color="auto"/>
          </w:divBdr>
        </w:div>
        <w:div w:id="896740447">
          <w:marLeft w:val="640"/>
          <w:marRight w:val="0"/>
          <w:marTop w:val="0"/>
          <w:marBottom w:val="0"/>
          <w:divBdr>
            <w:top w:val="none" w:sz="0" w:space="0" w:color="auto"/>
            <w:left w:val="none" w:sz="0" w:space="0" w:color="auto"/>
            <w:bottom w:val="none" w:sz="0" w:space="0" w:color="auto"/>
            <w:right w:val="none" w:sz="0" w:space="0" w:color="auto"/>
          </w:divBdr>
        </w:div>
        <w:div w:id="1607690712">
          <w:marLeft w:val="640"/>
          <w:marRight w:val="0"/>
          <w:marTop w:val="0"/>
          <w:marBottom w:val="0"/>
          <w:divBdr>
            <w:top w:val="none" w:sz="0" w:space="0" w:color="auto"/>
            <w:left w:val="none" w:sz="0" w:space="0" w:color="auto"/>
            <w:bottom w:val="none" w:sz="0" w:space="0" w:color="auto"/>
            <w:right w:val="none" w:sz="0" w:space="0" w:color="auto"/>
          </w:divBdr>
        </w:div>
        <w:div w:id="468672850">
          <w:marLeft w:val="640"/>
          <w:marRight w:val="0"/>
          <w:marTop w:val="0"/>
          <w:marBottom w:val="0"/>
          <w:divBdr>
            <w:top w:val="none" w:sz="0" w:space="0" w:color="auto"/>
            <w:left w:val="none" w:sz="0" w:space="0" w:color="auto"/>
            <w:bottom w:val="none" w:sz="0" w:space="0" w:color="auto"/>
            <w:right w:val="none" w:sz="0" w:space="0" w:color="auto"/>
          </w:divBdr>
        </w:div>
        <w:div w:id="884371714">
          <w:marLeft w:val="640"/>
          <w:marRight w:val="0"/>
          <w:marTop w:val="0"/>
          <w:marBottom w:val="0"/>
          <w:divBdr>
            <w:top w:val="none" w:sz="0" w:space="0" w:color="auto"/>
            <w:left w:val="none" w:sz="0" w:space="0" w:color="auto"/>
            <w:bottom w:val="none" w:sz="0" w:space="0" w:color="auto"/>
            <w:right w:val="none" w:sz="0" w:space="0" w:color="auto"/>
          </w:divBdr>
        </w:div>
      </w:divsChild>
    </w:div>
    <w:div w:id="2034648418">
      <w:bodyDiv w:val="1"/>
      <w:marLeft w:val="0"/>
      <w:marRight w:val="0"/>
      <w:marTop w:val="0"/>
      <w:marBottom w:val="0"/>
      <w:divBdr>
        <w:top w:val="none" w:sz="0" w:space="0" w:color="auto"/>
        <w:left w:val="none" w:sz="0" w:space="0" w:color="auto"/>
        <w:bottom w:val="none" w:sz="0" w:space="0" w:color="auto"/>
        <w:right w:val="none" w:sz="0" w:space="0" w:color="auto"/>
      </w:divBdr>
      <w:divsChild>
        <w:div w:id="755252794">
          <w:marLeft w:val="640"/>
          <w:marRight w:val="0"/>
          <w:marTop w:val="0"/>
          <w:marBottom w:val="0"/>
          <w:divBdr>
            <w:top w:val="none" w:sz="0" w:space="0" w:color="auto"/>
            <w:left w:val="none" w:sz="0" w:space="0" w:color="auto"/>
            <w:bottom w:val="none" w:sz="0" w:space="0" w:color="auto"/>
            <w:right w:val="none" w:sz="0" w:space="0" w:color="auto"/>
          </w:divBdr>
        </w:div>
        <w:div w:id="1129322483">
          <w:marLeft w:val="640"/>
          <w:marRight w:val="0"/>
          <w:marTop w:val="0"/>
          <w:marBottom w:val="0"/>
          <w:divBdr>
            <w:top w:val="none" w:sz="0" w:space="0" w:color="auto"/>
            <w:left w:val="none" w:sz="0" w:space="0" w:color="auto"/>
            <w:bottom w:val="none" w:sz="0" w:space="0" w:color="auto"/>
            <w:right w:val="none" w:sz="0" w:space="0" w:color="auto"/>
          </w:divBdr>
        </w:div>
        <w:div w:id="1148788353">
          <w:marLeft w:val="640"/>
          <w:marRight w:val="0"/>
          <w:marTop w:val="0"/>
          <w:marBottom w:val="0"/>
          <w:divBdr>
            <w:top w:val="none" w:sz="0" w:space="0" w:color="auto"/>
            <w:left w:val="none" w:sz="0" w:space="0" w:color="auto"/>
            <w:bottom w:val="none" w:sz="0" w:space="0" w:color="auto"/>
            <w:right w:val="none" w:sz="0" w:space="0" w:color="auto"/>
          </w:divBdr>
        </w:div>
        <w:div w:id="1208761657">
          <w:marLeft w:val="640"/>
          <w:marRight w:val="0"/>
          <w:marTop w:val="0"/>
          <w:marBottom w:val="0"/>
          <w:divBdr>
            <w:top w:val="none" w:sz="0" w:space="0" w:color="auto"/>
            <w:left w:val="none" w:sz="0" w:space="0" w:color="auto"/>
            <w:bottom w:val="none" w:sz="0" w:space="0" w:color="auto"/>
            <w:right w:val="none" w:sz="0" w:space="0" w:color="auto"/>
          </w:divBdr>
        </w:div>
        <w:div w:id="1054279776">
          <w:marLeft w:val="640"/>
          <w:marRight w:val="0"/>
          <w:marTop w:val="0"/>
          <w:marBottom w:val="0"/>
          <w:divBdr>
            <w:top w:val="none" w:sz="0" w:space="0" w:color="auto"/>
            <w:left w:val="none" w:sz="0" w:space="0" w:color="auto"/>
            <w:bottom w:val="none" w:sz="0" w:space="0" w:color="auto"/>
            <w:right w:val="none" w:sz="0" w:space="0" w:color="auto"/>
          </w:divBdr>
        </w:div>
        <w:div w:id="1336375185">
          <w:marLeft w:val="640"/>
          <w:marRight w:val="0"/>
          <w:marTop w:val="0"/>
          <w:marBottom w:val="0"/>
          <w:divBdr>
            <w:top w:val="none" w:sz="0" w:space="0" w:color="auto"/>
            <w:left w:val="none" w:sz="0" w:space="0" w:color="auto"/>
            <w:bottom w:val="none" w:sz="0" w:space="0" w:color="auto"/>
            <w:right w:val="none" w:sz="0" w:space="0" w:color="auto"/>
          </w:divBdr>
        </w:div>
        <w:div w:id="872814318">
          <w:marLeft w:val="640"/>
          <w:marRight w:val="0"/>
          <w:marTop w:val="0"/>
          <w:marBottom w:val="0"/>
          <w:divBdr>
            <w:top w:val="none" w:sz="0" w:space="0" w:color="auto"/>
            <w:left w:val="none" w:sz="0" w:space="0" w:color="auto"/>
            <w:bottom w:val="none" w:sz="0" w:space="0" w:color="auto"/>
            <w:right w:val="none" w:sz="0" w:space="0" w:color="auto"/>
          </w:divBdr>
        </w:div>
        <w:div w:id="671564594">
          <w:marLeft w:val="640"/>
          <w:marRight w:val="0"/>
          <w:marTop w:val="0"/>
          <w:marBottom w:val="0"/>
          <w:divBdr>
            <w:top w:val="none" w:sz="0" w:space="0" w:color="auto"/>
            <w:left w:val="none" w:sz="0" w:space="0" w:color="auto"/>
            <w:bottom w:val="none" w:sz="0" w:space="0" w:color="auto"/>
            <w:right w:val="none" w:sz="0" w:space="0" w:color="auto"/>
          </w:divBdr>
        </w:div>
        <w:div w:id="1856259772">
          <w:marLeft w:val="640"/>
          <w:marRight w:val="0"/>
          <w:marTop w:val="0"/>
          <w:marBottom w:val="0"/>
          <w:divBdr>
            <w:top w:val="none" w:sz="0" w:space="0" w:color="auto"/>
            <w:left w:val="none" w:sz="0" w:space="0" w:color="auto"/>
            <w:bottom w:val="none" w:sz="0" w:space="0" w:color="auto"/>
            <w:right w:val="none" w:sz="0" w:space="0" w:color="auto"/>
          </w:divBdr>
        </w:div>
        <w:div w:id="1235776705">
          <w:marLeft w:val="640"/>
          <w:marRight w:val="0"/>
          <w:marTop w:val="0"/>
          <w:marBottom w:val="0"/>
          <w:divBdr>
            <w:top w:val="none" w:sz="0" w:space="0" w:color="auto"/>
            <w:left w:val="none" w:sz="0" w:space="0" w:color="auto"/>
            <w:bottom w:val="none" w:sz="0" w:space="0" w:color="auto"/>
            <w:right w:val="none" w:sz="0" w:space="0" w:color="auto"/>
          </w:divBdr>
        </w:div>
        <w:div w:id="1289357603">
          <w:marLeft w:val="640"/>
          <w:marRight w:val="0"/>
          <w:marTop w:val="0"/>
          <w:marBottom w:val="0"/>
          <w:divBdr>
            <w:top w:val="none" w:sz="0" w:space="0" w:color="auto"/>
            <w:left w:val="none" w:sz="0" w:space="0" w:color="auto"/>
            <w:bottom w:val="none" w:sz="0" w:space="0" w:color="auto"/>
            <w:right w:val="none" w:sz="0" w:space="0" w:color="auto"/>
          </w:divBdr>
        </w:div>
        <w:div w:id="2103605970">
          <w:marLeft w:val="640"/>
          <w:marRight w:val="0"/>
          <w:marTop w:val="0"/>
          <w:marBottom w:val="0"/>
          <w:divBdr>
            <w:top w:val="none" w:sz="0" w:space="0" w:color="auto"/>
            <w:left w:val="none" w:sz="0" w:space="0" w:color="auto"/>
            <w:bottom w:val="none" w:sz="0" w:space="0" w:color="auto"/>
            <w:right w:val="none" w:sz="0" w:space="0" w:color="auto"/>
          </w:divBdr>
        </w:div>
        <w:div w:id="1791507077">
          <w:marLeft w:val="640"/>
          <w:marRight w:val="0"/>
          <w:marTop w:val="0"/>
          <w:marBottom w:val="0"/>
          <w:divBdr>
            <w:top w:val="none" w:sz="0" w:space="0" w:color="auto"/>
            <w:left w:val="none" w:sz="0" w:space="0" w:color="auto"/>
            <w:bottom w:val="none" w:sz="0" w:space="0" w:color="auto"/>
            <w:right w:val="none" w:sz="0" w:space="0" w:color="auto"/>
          </w:divBdr>
        </w:div>
        <w:div w:id="230971267">
          <w:marLeft w:val="640"/>
          <w:marRight w:val="0"/>
          <w:marTop w:val="0"/>
          <w:marBottom w:val="0"/>
          <w:divBdr>
            <w:top w:val="none" w:sz="0" w:space="0" w:color="auto"/>
            <w:left w:val="none" w:sz="0" w:space="0" w:color="auto"/>
            <w:bottom w:val="none" w:sz="0" w:space="0" w:color="auto"/>
            <w:right w:val="none" w:sz="0" w:space="0" w:color="auto"/>
          </w:divBdr>
        </w:div>
        <w:div w:id="1404252404">
          <w:marLeft w:val="640"/>
          <w:marRight w:val="0"/>
          <w:marTop w:val="0"/>
          <w:marBottom w:val="0"/>
          <w:divBdr>
            <w:top w:val="none" w:sz="0" w:space="0" w:color="auto"/>
            <w:left w:val="none" w:sz="0" w:space="0" w:color="auto"/>
            <w:bottom w:val="none" w:sz="0" w:space="0" w:color="auto"/>
            <w:right w:val="none" w:sz="0" w:space="0" w:color="auto"/>
          </w:divBdr>
        </w:div>
        <w:div w:id="231626187">
          <w:marLeft w:val="640"/>
          <w:marRight w:val="0"/>
          <w:marTop w:val="0"/>
          <w:marBottom w:val="0"/>
          <w:divBdr>
            <w:top w:val="none" w:sz="0" w:space="0" w:color="auto"/>
            <w:left w:val="none" w:sz="0" w:space="0" w:color="auto"/>
            <w:bottom w:val="none" w:sz="0" w:space="0" w:color="auto"/>
            <w:right w:val="none" w:sz="0" w:space="0" w:color="auto"/>
          </w:divBdr>
        </w:div>
      </w:divsChild>
    </w:div>
    <w:div w:id="2038695540">
      <w:bodyDiv w:val="1"/>
      <w:marLeft w:val="0"/>
      <w:marRight w:val="0"/>
      <w:marTop w:val="0"/>
      <w:marBottom w:val="0"/>
      <w:divBdr>
        <w:top w:val="none" w:sz="0" w:space="0" w:color="auto"/>
        <w:left w:val="none" w:sz="0" w:space="0" w:color="auto"/>
        <w:bottom w:val="none" w:sz="0" w:space="0" w:color="auto"/>
        <w:right w:val="none" w:sz="0" w:space="0" w:color="auto"/>
      </w:divBdr>
      <w:divsChild>
        <w:div w:id="983312850">
          <w:marLeft w:val="640"/>
          <w:marRight w:val="0"/>
          <w:marTop w:val="0"/>
          <w:marBottom w:val="0"/>
          <w:divBdr>
            <w:top w:val="none" w:sz="0" w:space="0" w:color="auto"/>
            <w:left w:val="none" w:sz="0" w:space="0" w:color="auto"/>
            <w:bottom w:val="none" w:sz="0" w:space="0" w:color="auto"/>
            <w:right w:val="none" w:sz="0" w:space="0" w:color="auto"/>
          </w:divBdr>
        </w:div>
        <w:div w:id="1812481703">
          <w:marLeft w:val="640"/>
          <w:marRight w:val="0"/>
          <w:marTop w:val="0"/>
          <w:marBottom w:val="0"/>
          <w:divBdr>
            <w:top w:val="none" w:sz="0" w:space="0" w:color="auto"/>
            <w:left w:val="none" w:sz="0" w:space="0" w:color="auto"/>
            <w:bottom w:val="none" w:sz="0" w:space="0" w:color="auto"/>
            <w:right w:val="none" w:sz="0" w:space="0" w:color="auto"/>
          </w:divBdr>
        </w:div>
        <w:div w:id="18095598">
          <w:marLeft w:val="640"/>
          <w:marRight w:val="0"/>
          <w:marTop w:val="0"/>
          <w:marBottom w:val="0"/>
          <w:divBdr>
            <w:top w:val="none" w:sz="0" w:space="0" w:color="auto"/>
            <w:left w:val="none" w:sz="0" w:space="0" w:color="auto"/>
            <w:bottom w:val="none" w:sz="0" w:space="0" w:color="auto"/>
            <w:right w:val="none" w:sz="0" w:space="0" w:color="auto"/>
          </w:divBdr>
        </w:div>
        <w:div w:id="1095829083">
          <w:marLeft w:val="640"/>
          <w:marRight w:val="0"/>
          <w:marTop w:val="0"/>
          <w:marBottom w:val="0"/>
          <w:divBdr>
            <w:top w:val="none" w:sz="0" w:space="0" w:color="auto"/>
            <w:left w:val="none" w:sz="0" w:space="0" w:color="auto"/>
            <w:bottom w:val="none" w:sz="0" w:space="0" w:color="auto"/>
            <w:right w:val="none" w:sz="0" w:space="0" w:color="auto"/>
          </w:divBdr>
        </w:div>
        <w:div w:id="1582566918">
          <w:marLeft w:val="640"/>
          <w:marRight w:val="0"/>
          <w:marTop w:val="0"/>
          <w:marBottom w:val="0"/>
          <w:divBdr>
            <w:top w:val="none" w:sz="0" w:space="0" w:color="auto"/>
            <w:left w:val="none" w:sz="0" w:space="0" w:color="auto"/>
            <w:bottom w:val="none" w:sz="0" w:space="0" w:color="auto"/>
            <w:right w:val="none" w:sz="0" w:space="0" w:color="auto"/>
          </w:divBdr>
        </w:div>
        <w:div w:id="2118406267">
          <w:marLeft w:val="640"/>
          <w:marRight w:val="0"/>
          <w:marTop w:val="0"/>
          <w:marBottom w:val="0"/>
          <w:divBdr>
            <w:top w:val="none" w:sz="0" w:space="0" w:color="auto"/>
            <w:left w:val="none" w:sz="0" w:space="0" w:color="auto"/>
            <w:bottom w:val="none" w:sz="0" w:space="0" w:color="auto"/>
            <w:right w:val="none" w:sz="0" w:space="0" w:color="auto"/>
          </w:divBdr>
        </w:div>
        <w:div w:id="593785022">
          <w:marLeft w:val="640"/>
          <w:marRight w:val="0"/>
          <w:marTop w:val="0"/>
          <w:marBottom w:val="0"/>
          <w:divBdr>
            <w:top w:val="none" w:sz="0" w:space="0" w:color="auto"/>
            <w:left w:val="none" w:sz="0" w:space="0" w:color="auto"/>
            <w:bottom w:val="none" w:sz="0" w:space="0" w:color="auto"/>
            <w:right w:val="none" w:sz="0" w:space="0" w:color="auto"/>
          </w:divBdr>
        </w:div>
        <w:div w:id="1564481794">
          <w:marLeft w:val="640"/>
          <w:marRight w:val="0"/>
          <w:marTop w:val="0"/>
          <w:marBottom w:val="0"/>
          <w:divBdr>
            <w:top w:val="none" w:sz="0" w:space="0" w:color="auto"/>
            <w:left w:val="none" w:sz="0" w:space="0" w:color="auto"/>
            <w:bottom w:val="none" w:sz="0" w:space="0" w:color="auto"/>
            <w:right w:val="none" w:sz="0" w:space="0" w:color="auto"/>
          </w:divBdr>
        </w:div>
        <w:div w:id="1602255858">
          <w:marLeft w:val="640"/>
          <w:marRight w:val="0"/>
          <w:marTop w:val="0"/>
          <w:marBottom w:val="0"/>
          <w:divBdr>
            <w:top w:val="none" w:sz="0" w:space="0" w:color="auto"/>
            <w:left w:val="none" w:sz="0" w:space="0" w:color="auto"/>
            <w:bottom w:val="none" w:sz="0" w:space="0" w:color="auto"/>
            <w:right w:val="none" w:sz="0" w:space="0" w:color="auto"/>
          </w:divBdr>
        </w:div>
        <w:div w:id="839465641">
          <w:marLeft w:val="640"/>
          <w:marRight w:val="0"/>
          <w:marTop w:val="0"/>
          <w:marBottom w:val="0"/>
          <w:divBdr>
            <w:top w:val="none" w:sz="0" w:space="0" w:color="auto"/>
            <w:left w:val="none" w:sz="0" w:space="0" w:color="auto"/>
            <w:bottom w:val="none" w:sz="0" w:space="0" w:color="auto"/>
            <w:right w:val="none" w:sz="0" w:space="0" w:color="auto"/>
          </w:divBdr>
        </w:div>
        <w:div w:id="246890263">
          <w:marLeft w:val="640"/>
          <w:marRight w:val="0"/>
          <w:marTop w:val="0"/>
          <w:marBottom w:val="0"/>
          <w:divBdr>
            <w:top w:val="none" w:sz="0" w:space="0" w:color="auto"/>
            <w:left w:val="none" w:sz="0" w:space="0" w:color="auto"/>
            <w:bottom w:val="none" w:sz="0" w:space="0" w:color="auto"/>
            <w:right w:val="none" w:sz="0" w:space="0" w:color="auto"/>
          </w:divBdr>
        </w:div>
        <w:div w:id="1671635516">
          <w:marLeft w:val="640"/>
          <w:marRight w:val="0"/>
          <w:marTop w:val="0"/>
          <w:marBottom w:val="0"/>
          <w:divBdr>
            <w:top w:val="none" w:sz="0" w:space="0" w:color="auto"/>
            <w:left w:val="none" w:sz="0" w:space="0" w:color="auto"/>
            <w:bottom w:val="none" w:sz="0" w:space="0" w:color="auto"/>
            <w:right w:val="none" w:sz="0" w:space="0" w:color="auto"/>
          </w:divBdr>
        </w:div>
        <w:div w:id="1729380376">
          <w:marLeft w:val="640"/>
          <w:marRight w:val="0"/>
          <w:marTop w:val="0"/>
          <w:marBottom w:val="0"/>
          <w:divBdr>
            <w:top w:val="none" w:sz="0" w:space="0" w:color="auto"/>
            <w:left w:val="none" w:sz="0" w:space="0" w:color="auto"/>
            <w:bottom w:val="none" w:sz="0" w:space="0" w:color="auto"/>
            <w:right w:val="none" w:sz="0" w:space="0" w:color="auto"/>
          </w:divBdr>
        </w:div>
        <w:div w:id="1631596130">
          <w:marLeft w:val="640"/>
          <w:marRight w:val="0"/>
          <w:marTop w:val="0"/>
          <w:marBottom w:val="0"/>
          <w:divBdr>
            <w:top w:val="none" w:sz="0" w:space="0" w:color="auto"/>
            <w:left w:val="none" w:sz="0" w:space="0" w:color="auto"/>
            <w:bottom w:val="none" w:sz="0" w:space="0" w:color="auto"/>
            <w:right w:val="none" w:sz="0" w:space="0" w:color="auto"/>
          </w:divBdr>
        </w:div>
        <w:div w:id="1896814118">
          <w:marLeft w:val="640"/>
          <w:marRight w:val="0"/>
          <w:marTop w:val="0"/>
          <w:marBottom w:val="0"/>
          <w:divBdr>
            <w:top w:val="none" w:sz="0" w:space="0" w:color="auto"/>
            <w:left w:val="none" w:sz="0" w:space="0" w:color="auto"/>
            <w:bottom w:val="none" w:sz="0" w:space="0" w:color="auto"/>
            <w:right w:val="none" w:sz="0" w:space="0" w:color="auto"/>
          </w:divBdr>
        </w:div>
        <w:div w:id="813372701">
          <w:marLeft w:val="640"/>
          <w:marRight w:val="0"/>
          <w:marTop w:val="0"/>
          <w:marBottom w:val="0"/>
          <w:divBdr>
            <w:top w:val="none" w:sz="0" w:space="0" w:color="auto"/>
            <w:left w:val="none" w:sz="0" w:space="0" w:color="auto"/>
            <w:bottom w:val="none" w:sz="0" w:space="0" w:color="auto"/>
            <w:right w:val="none" w:sz="0" w:space="0" w:color="auto"/>
          </w:divBdr>
        </w:div>
        <w:div w:id="56711289">
          <w:marLeft w:val="640"/>
          <w:marRight w:val="0"/>
          <w:marTop w:val="0"/>
          <w:marBottom w:val="0"/>
          <w:divBdr>
            <w:top w:val="none" w:sz="0" w:space="0" w:color="auto"/>
            <w:left w:val="none" w:sz="0" w:space="0" w:color="auto"/>
            <w:bottom w:val="none" w:sz="0" w:space="0" w:color="auto"/>
            <w:right w:val="none" w:sz="0" w:space="0" w:color="auto"/>
          </w:divBdr>
        </w:div>
        <w:div w:id="1088306721">
          <w:marLeft w:val="640"/>
          <w:marRight w:val="0"/>
          <w:marTop w:val="0"/>
          <w:marBottom w:val="0"/>
          <w:divBdr>
            <w:top w:val="none" w:sz="0" w:space="0" w:color="auto"/>
            <w:left w:val="none" w:sz="0" w:space="0" w:color="auto"/>
            <w:bottom w:val="none" w:sz="0" w:space="0" w:color="auto"/>
            <w:right w:val="none" w:sz="0" w:space="0" w:color="auto"/>
          </w:divBdr>
        </w:div>
        <w:div w:id="237059607">
          <w:marLeft w:val="640"/>
          <w:marRight w:val="0"/>
          <w:marTop w:val="0"/>
          <w:marBottom w:val="0"/>
          <w:divBdr>
            <w:top w:val="none" w:sz="0" w:space="0" w:color="auto"/>
            <w:left w:val="none" w:sz="0" w:space="0" w:color="auto"/>
            <w:bottom w:val="none" w:sz="0" w:space="0" w:color="auto"/>
            <w:right w:val="none" w:sz="0" w:space="0" w:color="auto"/>
          </w:divBdr>
        </w:div>
        <w:div w:id="629282521">
          <w:marLeft w:val="640"/>
          <w:marRight w:val="0"/>
          <w:marTop w:val="0"/>
          <w:marBottom w:val="0"/>
          <w:divBdr>
            <w:top w:val="none" w:sz="0" w:space="0" w:color="auto"/>
            <w:left w:val="none" w:sz="0" w:space="0" w:color="auto"/>
            <w:bottom w:val="none" w:sz="0" w:space="0" w:color="auto"/>
            <w:right w:val="none" w:sz="0" w:space="0" w:color="auto"/>
          </w:divBdr>
        </w:div>
        <w:div w:id="437025216">
          <w:marLeft w:val="640"/>
          <w:marRight w:val="0"/>
          <w:marTop w:val="0"/>
          <w:marBottom w:val="0"/>
          <w:divBdr>
            <w:top w:val="none" w:sz="0" w:space="0" w:color="auto"/>
            <w:left w:val="none" w:sz="0" w:space="0" w:color="auto"/>
            <w:bottom w:val="none" w:sz="0" w:space="0" w:color="auto"/>
            <w:right w:val="none" w:sz="0" w:space="0" w:color="auto"/>
          </w:divBdr>
        </w:div>
        <w:div w:id="1494300843">
          <w:marLeft w:val="640"/>
          <w:marRight w:val="0"/>
          <w:marTop w:val="0"/>
          <w:marBottom w:val="0"/>
          <w:divBdr>
            <w:top w:val="none" w:sz="0" w:space="0" w:color="auto"/>
            <w:left w:val="none" w:sz="0" w:space="0" w:color="auto"/>
            <w:bottom w:val="none" w:sz="0" w:space="0" w:color="auto"/>
            <w:right w:val="none" w:sz="0" w:space="0" w:color="auto"/>
          </w:divBdr>
        </w:div>
        <w:div w:id="136119112">
          <w:marLeft w:val="640"/>
          <w:marRight w:val="0"/>
          <w:marTop w:val="0"/>
          <w:marBottom w:val="0"/>
          <w:divBdr>
            <w:top w:val="none" w:sz="0" w:space="0" w:color="auto"/>
            <w:left w:val="none" w:sz="0" w:space="0" w:color="auto"/>
            <w:bottom w:val="none" w:sz="0" w:space="0" w:color="auto"/>
            <w:right w:val="none" w:sz="0" w:space="0" w:color="auto"/>
          </w:divBdr>
        </w:div>
        <w:div w:id="2080395168">
          <w:marLeft w:val="640"/>
          <w:marRight w:val="0"/>
          <w:marTop w:val="0"/>
          <w:marBottom w:val="0"/>
          <w:divBdr>
            <w:top w:val="none" w:sz="0" w:space="0" w:color="auto"/>
            <w:left w:val="none" w:sz="0" w:space="0" w:color="auto"/>
            <w:bottom w:val="none" w:sz="0" w:space="0" w:color="auto"/>
            <w:right w:val="none" w:sz="0" w:space="0" w:color="auto"/>
          </w:divBdr>
        </w:div>
        <w:div w:id="1140222817">
          <w:marLeft w:val="640"/>
          <w:marRight w:val="0"/>
          <w:marTop w:val="0"/>
          <w:marBottom w:val="0"/>
          <w:divBdr>
            <w:top w:val="none" w:sz="0" w:space="0" w:color="auto"/>
            <w:left w:val="none" w:sz="0" w:space="0" w:color="auto"/>
            <w:bottom w:val="none" w:sz="0" w:space="0" w:color="auto"/>
            <w:right w:val="none" w:sz="0" w:space="0" w:color="auto"/>
          </w:divBdr>
        </w:div>
        <w:div w:id="508133107">
          <w:marLeft w:val="640"/>
          <w:marRight w:val="0"/>
          <w:marTop w:val="0"/>
          <w:marBottom w:val="0"/>
          <w:divBdr>
            <w:top w:val="none" w:sz="0" w:space="0" w:color="auto"/>
            <w:left w:val="none" w:sz="0" w:space="0" w:color="auto"/>
            <w:bottom w:val="none" w:sz="0" w:space="0" w:color="auto"/>
            <w:right w:val="none" w:sz="0" w:space="0" w:color="auto"/>
          </w:divBdr>
        </w:div>
        <w:div w:id="1526022762">
          <w:marLeft w:val="640"/>
          <w:marRight w:val="0"/>
          <w:marTop w:val="0"/>
          <w:marBottom w:val="0"/>
          <w:divBdr>
            <w:top w:val="none" w:sz="0" w:space="0" w:color="auto"/>
            <w:left w:val="none" w:sz="0" w:space="0" w:color="auto"/>
            <w:bottom w:val="none" w:sz="0" w:space="0" w:color="auto"/>
            <w:right w:val="none" w:sz="0" w:space="0" w:color="auto"/>
          </w:divBdr>
        </w:div>
        <w:div w:id="1989674979">
          <w:marLeft w:val="640"/>
          <w:marRight w:val="0"/>
          <w:marTop w:val="0"/>
          <w:marBottom w:val="0"/>
          <w:divBdr>
            <w:top w:val="none" w:sz="0" w:space="0" w:color="auto"/>
            <w:left w:val="none" w:sz="0" w:space="0" w:color="auto"/>
            <w:bottom w:val="none" w:sz="0" w:space="0" w:color="auto"/>
            <w:right w:val="none" w:sz="0" w:space="0" w:color="auto"/>
          </w:divBdr>
        </w:div>
        <w:div w:id="286359245">
          <w:marLeft w:val="640"/>
          <w:marRight w:val="0"/>
          <w:marTop w:val="0"/>
          <w:marBottom w:val="0"/>
          <w:divBdr>
            <w:top w:val="none" w:sz="0" w:space="0" w:color="auto"/>
            <w:left w:val="none" w:sz="0" w:space="0" w:color="auto"/>
            <w:bottom w:val="none" w:sz="0" w:space="0" w:color="auto"/>
            <w:right w:val="none" w:sz="0" w:space="0" w:color="auto"/>
          </w:divBdr>
        </w:div>
        <w:div w:id="947463970">
          <w:marLeft w:val="640"/>
          <w:marRight w:val="0"/>
          <w:marTop w:val="0"/>
          <w:marBottom w:val="0"/>
          <w:divBdr>
            <w:top w:val="none" w:sz="0" w:space="0" w:color="auto"/>
            <w:left w:val="none" w:sz="0" w:space="0" w:color="auto"/>
            <w:bottom w:val="none" w:sz="0" w:space="0" w:color="auto"/>
            <w:right w:val="none" w:sz="0" w:space="0" w:color="auto"/>
          </w:divBdr>
        </w:div>
        <w:div w:id="1414427592">
          <w:marLeft w:val="640"/>
          <w:marRight w:val="0"/>
          <w:marTop w:val="0"/>
          <w:marBottom w:val="0"/>
          <w:divBdr>
            <w:top w:val="none" w:sz="0" w:space="0" w:color="auto"/>
            <w:left w:val="none" w:sz="0" w:space="0" w:color="auto"/>
            <w:bottom w:val="none" w:sz="0" w:space="0" w:color="auto"/>
            <w:right w:val="none" w:sz="0" w:space="0" w:color="auto"/>
          </w:divBdr>
        </w:div>
        <w:div w:id="2035496296">
          <w:marLeft w:val="640"/>
          <w:marRight w:val="0"/>
          <w:marTop w:val="0"/>
          <w:marBottom w:val="0"/>
          <w:divBdr>
            <w:top w:val="none" w:sz="0" w:space="0" w:color="auto"/>
            <w:left w:val="none" w:sz="0" w:space="0" w:color="auto"/>
            <w:bottom w:val="none" w:sz="0" w:space="0" w:color="auto"/>
            <w:right w:val="none" w:sz="0" w:space="0" w:color="auto"/>
          </w:divBdr>
        </w:div>
        <w:div w:id="1744328327">
          <w:marLeft w:val="640"/>
          <w:marRight w:val="0"/>
          <w:marTop w:val="0"/>
          <w:marBottom w:val="0"/>
          <w:divBdr>
            <w:top w:val="none" w:sz="0" w:space="0" w:color="auto"/>
            <w:left w:val="none" w:sz="0" w:space="0" w:color="auto"/>
            <w:bottom w:val="none" w:sz="0" w:space="0" w:color="auto"/>
            <w:right w:val="none" w:sz="0" w:space="0" w:color="auto"/>
          </w:divBdr>
        </w:div>
        <w:div w:id="674385761">
          <w:marLeft w:val="640"/>
          <w:marRight w:val="0"/>
          <w:marTop w:val="0"/>
          <w:marBottom w:val="0"/>
          <w:divBdr>
            <w:top w:val="none" w:sz="0" w:space="0" w:color="auto"/>
            <w:left w:val="none" w:sz="0" w:space="0" w:color="auto"/>
            <w:bottom w:val="none" w:sz="0" w:space="0" w:color="auto"/>
            <w:right w:val="none" w:sz="0" w:space="0" w:color="auto"/>
          </w:divBdr>
        </w:div>
        <w:div w:id="1344743791">
          <w:marLeft w:val="640"/>
          <w:marRight w:val="0"/>
          <w:marTop w:val="0"/>
          <w:marBottom w:val="0"/>
          <w:divBdr>
            <w:top w:val="none" w:sz="0" w:space="0" w:color="auto"/>
            <w:left w:val="none" w:sz="0" w:space="0" w:color="auto"/>
            <w:bottom w:val="none" w:sz="0" w:space="0" w:color="auto"/>
            <w:right w:val="none" w:sz="0" w:space="0" w:color="auto"/>
          </w:divBdr>
        </w:div>
        <w:div w:id="761344084">
          <w:marLeft w:val="640"/>
          <w:marRight w:val="0"/>
          <w:marTop w:val="0"/>
          <w:marBottom w:val="0"/>
          <w:divBdr>
            <w:top w:val="none" w:sz="0" w:space="0" w:color="auto"/>
            <w:left w:val="none" w:sz="0" w:space="0" w:color="auto"/>
            <w:bottom w:val="none" w:sz="0" w:space="0" w:color="auto"/>
            <w:right w:val="none" w:sz="0" w:space="0" w:color="auto"/>
          </w:divBdr>
        </w:div>
        <w:div w:id="523062268">
          <w:marLeft w:val="640"/>
          <w:marRight w:val="0"/>
          <w:marTop w:val="0"/>
          <w:marBottom w:val="0"/>
          <w:divBdr>
            <w:top w:val="none" w:sz="0" w:space="0" w:color="auto"/>
            <w:left w:val="none" w:sz="0" w:space="0" w:color="auto"/>
            <w:bottom w:val="none" w:sz="0" w:space="0" w:color="auto"/>
            <w:right w:val="none" w:sz="0" w:space="0" w:color="auto"/>
          </w:divBdr>
        </w:div>
        <w:div w:id="677393181">
          <w:marLeft w:val="640"/>
          <w:marRight w:val="0"/>
          <w:marTop w:val="0"/>
          <w:marBottom w:val="0"/>
          <w:divBdr>
            <w:top w:val="none" w:sz="0" w:space="0" w:color="auto"/>
            <w:left w:val="none" w:sz="0" w:space="0" w:color="auto"/>
            <w:bottom w:val="none" w:sz="0" w:space="0" w:color="auto"/>
            <w:right w:val="none" w:sz="0" w:space="0" w:color="auto"/>
          </w:divBdr>
        </w:div>
        <w:div w:id="1933511844">
          <w:marLeft w:val="640"/>
          <w:marRight w:val="0"/>
          <w:marTop w:val="0"/>
          <w:marBottom w:val="0"/>
          <w:divBdr>
            <w:top w:val="none" w:sz="0" w:space="0" w:color="auto"/>
            <w:left w:val="none" w:sz="0" w:space="0" w:color="auto"/>
            <w:bottom w:val="none" w:sz="0" w:space="0" w:color="auto"/>
            <w:right w:val="none" w:sz="0" w:space="0" w:color="auto"/>
          </w:divBdr>
        </w:div>
        <w:div w:id="1786461417">
          <w:marLeft w:val="640"/>
          <w:marRight w:val="0"/>
          <w:marTop w:val="0"/>
          <w:marBottom w:val="0"/>
          <w:divBdr>
            <w:top w:val="none" w:sz="0" w:space="0" w:color="auto"/>
            <w:left w:val="none" w:sz="0" w:space="0" w:color="auto"/>
            <w:bottom w:val="none" w:sz="0" w:space="0" w:color="auto"/>
            <w:right w:val="none" w:sz="0" w:space="0" w:color="auto"/>
          </w:divBdr>
        </w:div>
        <w:div w:id="1268780038">
          <w:marLeft w:val="640"/>
          <w:marRight w:val="0"/>
          <w:marTop w:val="0"/>
          <w:marBottom w:val="0"/>
          <w:divBdr>
            <w:top w:val="none" w:sz="0" w:space="0" w:color="auto"/>
            <w:left w:val="none" w:sz="0" w:space="0" w:color="auto"/>
            <w:bottom w:val="none" w:sz="0" w:space="0" w:color="auto"/>
            <w:right w:val="none" w:sz="0" w:space="0" w:color="auto"/>
          </w:divBdr>
        </w:div>
        <w:div w:id="1272586410">
          <w:marLeft w:val="640"/>
          <w:marRight w:val="0"/>
          <w:marTop w:val="0"/>
          <w:marBottom w:val="0"/>
          <w:divBdr>
            <w:top w:val="none" w:sz="0" w:space="0" w:color="auto"/>
            <w:left w:val="none" w:sz="0" w:space="0" w:color="auto"/>
            <w:bottom w:val="none" w:sz="0" w:space="0" w:color="auto"/>
            <w:right w:val="none" w:sz="0" w:space="0" w:color="auto"/>
          </w:divBdr>
        </w:div>
        <w:div w:id="456412431">
          <w:marLeft w:val="640"/>
          <w:marRight w:val="0"/>
          <w:marTop w:val="0"/>
          <w:marBottom w:val="0"/>
          <w:divBdr>
            <w:top w:val="none" w:sz="0" w:space="0" w:color="auto"/>
            <w:left w:val="none" w:sz="0" w:space="0" w:color="auto"/>
            <w:bottom w:val="none" w:sz="0" w:space="0" w:color="auto"/>
            <w:right w:val="none" w:sz="0" w:space="0" w:color="auto"/>
          </w:divBdr>
        </w:div>
        <w:div w:id="1514805542">
          <w:marLeft w:val="640"/>
          <w:marRight w:val="0"/>
          <w:marTop w:val="0"/>
          <w:marBottom w:val="0"/>
          <w:divBdr>
            <w:top w:val="none" w:sz="0" w:space="0" w:color="auto"/>
            <w:left w:val="none" w:sz="0" w:space="0" w:color="auto"/>
            <w:bottom w:val="none" w:sz="0" w:space="0" w:color="auto"/>
            <w:right w:val="none" w:sz="0" w:space="0" w:color="auto"/>
          </w:divBdr>
        </w:div>
        <w:div w:id="1602302118">
          <w:marLeft w:val="640"/>
          <w:marRight w:val="0"/>
          <w:marTop w:val="0"/>
          <w:marBottom w:val="0"/>
          <w:divBdr>
            <w:top w:val="none" w:sz="0" w:space="0" w:color="auto"/>
            <w:left w:val="none" w:sz="0" w:space="0" w:color="auto"/>
            <w:bottom w:val="none" w:sz="0" w:space="0" w:color="auto"/>
            <w:right w:val="none" w:sz="0" w:space="0" w:color="auto"/>
          </w:divBdr>
        </w:div>
        <w:div w:id="1887644418">
          <w:marLeft w:val="640"/>
          <w:marRight w:val="0"/>
          <w:marTop w:val="0"/>
          <w:marBottom w:val="0"/>
          <w:divBdr>
            <w:top w:val="none" w:sz="0" w:space="0" w:color="auto"/>
            <w:left w:val="none" w:sz="0" w:space="0" w:color="auto"/>
            <w:bottom w:val="none" w:sz="0" w:space="0" w:color="auto"/>
            <w:right w:val="none" w:sz="0" w:space="0" w:color="auto"/>
          </w:divBdr>
        </w:div>
        <w:div w:id="1934901346">
          <w:marLeft w:val="640"/>
          <w:marRight w:val="0"/>
          <w:marTop w:val="0"/>
          <w:marBottom w:val="0"/>
          <w:divBdr>
            <w:top w:val="none" w:sz="0" w:space="0" w:color="auto"/>
            <w:left w:val="none" w:sz="0" w:space="0" w:color="auto"/>
            <w:bottom w:val="none" w:sz="0" w:space="0" w:color="auto"/>
            <w:right w:val="none" w:sz="0" w:space="0" w:color="auto"/>
          </w:divBdr>
        </w:div>
        <w:div w:id="2076774091">
          <w:marLeft w:val="640"/>
          <w:marRight w:val="0"/>
          <w:marTop w:val="0"/>
          <w:marBottom w:val="0"/>
          <w:divBdr>
            <w:top w:val="none" w:sz="0" w:space="0" w:color="auto"/>
            <w:left w:val="none" w:sz="0" w:space="0" w:color="auto"/>
            <w:bottom w:val="none" w:sz="0" w:space="0" w:color="auto"/>
            <w:right w:val="none" w:sz="0" w:space="0" w:color="auto"/>
          </w:divBdr>
        </w:div>
        <w:div w:id="517744472">
          <w:marLeft w:val="640"/>
          <w:marRight w:val="0"/>
          <w:marTop w:val="0"/>
          <w:marBottom w:val="0"/>
          <w:divBdr>
            <w:top w:val="none" w:sz="0" w:space="0" w:color="auto"/>
            <w:left w:val="none" w:sz="0" w:space="0" w:color="auto"/>
            <w:bottom w:val="none" w:sz="0" w:space="0" w:color="auto"/>
            <w:right w:val="none" w:sz="0" w:space="0" w:color="auto"/>
          </w:divBdr>
        </w:div>
        <w:div w:id="1787650874">
          <w:marLeft w:val="640"/>
          <w:marRight w:val="0"/>
          <w:marTop w:val="0"/>
          <w:marBottom w:val="0"/>
          <w:divBdr>
            <w:top w:val="none" w:sz="0" w:space="0" w:color="auto"/>
            <w:left w:val="none" w:sz="0" w:space="0" w:color="auto"/>
            <w:bottom w:val="none" w:sz="0" w:space="0" w:color="auto"/>
            <w:right w:val="none" w:sz="0" w:space="0" w:color="auto"/>
          </w:divBdr>
        </w:div>
        <w:div w:id="1591041861">
          <w:marLeft w:val="640"/>
          <w:marRight w:val="0"/>
          <w:marTop w:val="0"/>
          <w:marBottom w:val="0"/>
          <w:divBdr>
            <w:top w:val="none" w:sz="0" w:space="0" w:color="auto"/>
            <w:left w:val="none" w:sz="0" w:space="0" w:color="auto"/>
            <w:bottom w:val="none" w:sz="0" w:space="0" w:color="auto"/>
            <w:right w:val="none" w:sz="0" w:space="0" w:color="auto"/>
          </w:divBdr>
        </w:div>
      </w:divsChild>
    </w:div>
    <w:div w:id="2039045081">
      <w:bodyDiv w:val="1"/>
      <w:marLeft w:val="0"/>
      <w:marRight w:val="0"/>
      <w:marTop w:val="0"/>
      <w:marBottom w:val="0"/>
      <w:divBdr>
        <w:top w:val="none" w:sz="0" w:space="0" w:color="auto"/>
        <w:left w:val="none" w:sz="0" w:space="0" w:color="auto"/>
        <w:bottom w:val="none" w:sz="0" w:space="0" w:color="auto"/>
        <w:right w:val="none" w:sz="0" w:space="0" w:color="auto"/>
      </w:divBdr>
      <w:divsChild>
        <w:div w:id="1390837494">
          <w:marLeft w:val="640"/>
          <w:marRight w:val="0"/>
          <w:marTop w:val="0"/>
          <w:marBottom w:val="0"/>
          <w:divBdr>
            <w:top w:val="none" w:sz="0" w:space="0" w:color="auto"/>
            <w:left w:val="none" w:sz="0" w:space="0" w:color="auto"/>
            <w:bottom w:val="none" w:sz="0" w:space="0" w:color="auto"/>
            <w:right w:val="none" w:sz="0" w:space="0" w:color="auto"/>
          </w:divBdr>
        </w:div>
        <w:div w:id="1169521905">
          <w:marLeft w:val="640"/>
          <w:marRight w:val="0"/>
          <w:marTop w:val="0"/>
          <w:marBottom w:val="0"/>
          <w:divBdr>
            <w:top w:val="none" w:sz="0" w:space="0" w:color="auto"/>
            <w:left w:val="none" w:sz="0" w:space="0" w:color="auto"/>
            <w:bottom w:val="none" w:sz="0" w:space="0" w:color="auto"/>
            <w:right w:val="none" w:sz="0" w:space="0" w:color="auto"/>
          </w:divBdr>
        </w:div>
        <w:div w:id="1759135068">
          <w:marLeft w:val="640"/>
          <w:marRight w:val="0"/>
          <w:marTop w:val="0"/>
          <w:marBottom w:val="0"/>
          <w:divBdr>
            <w:top w:val="none" w:sz="0" w:space="0" w:color="auto"/>
            <w:left w:val="none" w:sz="0" w:space="0" w:color="auto"/>
            <w:bottom w:val="none" w:sz="0" w:space="0" w:color="auto"/>
            <w:right w:val="none" w:sz="0" w:space="0" w:color="auto"/>
          </w:divBdr>
        </w:div>
        <w:div w:id="2145658199">
          <w:marLeft w:val="640"/>
          <w:marRight w:val="0"/>
          <w:marTop w:val="0"/>
          <w:marBottom w:val="0"/>
          <w:divBdr>
            <w:top w:val="none" w:sz="0" w:space="0" w:color="auto"/>
            <w:left w:val="none" w:sz="0" w:space="0" w:color="auto"/>
            <w:bottom w:val="none" w:sz="0" w:space="0" w:color="auto"/>
            <w:right w:val="none" w:sz="0" w:space="0" w:color="auto"/>
          </w:divBdr>
        </w:div>
        <w:div w:id="227033072">
          <w:marLeft w:val="640"/>
          <w:marRight w:val="0"/>
          <w:marTop w:val="0"/>
          <w:marBottom w:val="0"/>
          <w:divBdr>
            <w:top w:val="none" w:sz="0" w:space="0" w:color="auto"/>
            <w:left w:val="none" w:sz="0" w:space="0" w:color="auto"/>
            <w:bottom w:val="none" w:sz="0" w:space="0" w:color="auto"/>
            <w:right w:val="none" w:sz="0" w:space="0" w:color="auto"/>
          </w:divBdr>
        </w:div>
        <w:div w:id="1942178114">
          <w:marLeft w:val="640"/>
          <w:marRight w:val="0"/>
          <w:marTop w:val="0"/>
          <w:marBottom w:val="0"/>
          <w:divBdr>
            <w:top w:val="none" w:sz="0" w:space="0" w:color="auto"/>
            <w:left w:val="none" w:sz="0" w:space="0" w:color="auto"/>
            <w:bottom w:val="none" w:sz="0" w:space="0" w:color="auto"/>
            <w:right w:val="none" w:sz="0" w:space="0" w:color="auto"/>
          </w:divBdr>
        </w:div>
        <w:div w:id="359086725">
          <w:marLeft w:val="640"/>
          <w:marRight w:val="0"/>
          <w:marTop w:val="0"/>
          <w:marBottom w:val="0"/>
          <w:divBdr>
            <w:top w:val="none" w:sz="0" w:space="0" w:color="auto"/>
            <w:left w:val="none" w:sz="0" w:space="0" w:color="auto"/>
            <w:bottom w:val="none" w:sz="0" w:space="0" w:color="auto"/>
            <w:right w:val="none" w:sz="0" w:space="0" w:color="auto"/>
          </w:divBdr>
        </w:div>
        <w:div w:id="271593199">
          <w:marLeft w:val="640"/>
          <w:marRight w:val="0"/>
          <w:marTop w:val="0"/>
          <w:marBottom w:val="0"/>
          <w:divBdr>
            <w:top w:val="none" w:sz="0" w:space="0" w:color="auto"/>
            <w:left w:val="none" w:sz="0" w:space="0" w:color="auto"/>
            <w:bottom w:val="none" w:sz="0" w:space="0" w:color="auto"/>
            <w:right w:val="none" w:sz="0" w:space="0" w:color="auto"/>
          </w:divBdr>
        </w:div>
        <w:div w:id="781656695">
          <w:marLeft w:val="640"/>
          <w:marRight w:val="0"/>
          <w:marTop w:val="0"/>
          <w:marBottom w:val="0"/>
          <w:divBdr>
            <w:top w:val="none" w:sz="0" w:space="0" w:color="auto"/>
            <w:left w:val="none" w:sz="0" w:space="0" w:color="auto"/>
            <w:bottom w:val="none" w:sz="0" w:space="0" w:color="auto"/>
            <w:right w:val="none" w:sz="0" w:space="0" w:color="auto"/>
          </w:divBdr>
        </w:div>
        <w:div w:id="1126122959">
          <w:marLeft w:val="640"/>
          <w:marRight w:val="0"/>
          <w:marTop w:val="0"/>
          <w:marBottom w:val="0"/>
          <w:divBdr>
            <w:top w:val="none" w:sz="0" w:space="0" w:color="auto"/>
            <w:left w:val="none" w:sz="0" w:space="0" w:color="auto"/>
            <w:bottom w:val="none" w:sz="0" w:space="0" w:color="auto"/>
            <w:right w:val="none" w:sz="0" w:space="0" w:color="auto"/>
          </w:divBdr>
        </w:div>
        <w:div w:id="1161119299">
          <w:marLeft w:val="640"/>
          <w:marRight w:val="0"/>
          <w:marTop w:val="0"/>
          <w:marBottom w:val="0"/>
          <w:divBdr>
            <w:top w:val="none" w:sz="0" w:space="0" w:color="auto"/>
            <w:left w:val="none" w:sz="0" w:space="0" w:color="auto"/>
            <w:bottom w:val="none" w:sz="0" w:space="0" w:color="auto"/>
            <w:right w:val="none" w:sz="0" w:space="0" w:color="auto"/>
          </w:divBdr>
        </w:div>
        <w:div w:id="106586889">
          <w:marLeft w:val="640"/>
          <w:marRight w:val="0"/>
          <w:marTop w:val="0"/>
          <w:marBottom w:val="0"/>
          <w:divBdr>
            <w:top w:val="none" w:sz="0" w:space="0" w:color="auto"/>
            <w:left w:val="none" w:sz="0" w:space="0" w:color="auto"/>
            <w:bottom w:val="none" w:sz="0" w:space="0" w:color="auto"/>
            <w:right w:val="none" w:sz="0" w:space="0" w:color="auto"/>
          </w:divBdr>
        </w:div>
        <w:div w:id="2069111776">
          <w:marLeft w:val="640"/>
          <w:marRight w:val="0"/>
          <w:marTop w:val="0"/>
          <w:marBottom w:val="0"/>
          <w:divBdr>
            <w:top w:val="none" w:sz="0" w:space="0" w:color="auto"/>
            <w:left w:val="none" w:sz="0" w:space="0" w:color="auto"/>
            <w:bottom w:val="none" w:sz="0" w:space="0" w:color="auto"/>
            <w:right w:val="none" w:sz="0" w:space="0" w:color="auto"/>
          </w:divBdr>
        </w:div>
        <w:div w:id="1639605568">
          <w:marLeft w:val="640"/>
          <w:marRight w:val="0"/>
          <w:marTop w:val="0"/>
          <w:marBottom w:val="0"/>
          <w:divBdr>
            <w:top w:val="none" w:sz="0" w:space="0" w:color="auto"/>
            <w:left w:val="none" w:sz="0" w:space="0" w:color="auto"/>
            <w:bottom w:val="none" w:sz="0" w:space="0" w:color="auto"/>
            <w:right w:val="none" w:sz="0" w:space="0" w:color="auto"/>
          </w:divBdr>
        </w:div>
        <w:div w:id="1902711862">
          <w:marLeft w:val="640"/>
          <w:marRight w:val="0"/>
          <w:marTop w:val="0"/>
          <w:marBottom w:val="0"/>
          <w:divBdr>
            <w:top w:val="none" w:sz="0" w:space="0" w:color="auto"/>
            <w:left w:val="none" w:sz="0" w:space="0" w:color="auto"/>
            <w:bottom w:val="none" w:sz="0" w:space="0" w:color="auto"/>
            <w:right w:val="none" w:sz="0" w:space="0" w:color="auto"/>
          </w:divBdr>
        </w:div>
        <w:div w:id="1931349884">
          <w:marLeft w:val="640"/>
          <w:marRight w:val="0"/>
          <w:marTop w:val="0"/>
          <w:marBottom w:val="0"/>
          <w:divBdr>
            <w:top w:val="none" w:sz="0" w:space="0" w:color="auto"/>
            <w:left w:val="none" w:sz="0" w:space="0" w:color="auto"/>
            <w:bottom w:val="none" w:sz="0" w:space="0" w:color="auto"/>
            <w:right w:val="none" w:sz="0" w:space="0" w:color="auto"/>
          </w:divBdr>
        </w:div>
        <w:div w:id="555974356">
          <w:marLeft w:val="640"/>
          <w:marRight w:val="0"/>
          <w:marTop w:val="0"/>
          <w:marBottom w:val="0"/>
          <w:divBdr>
            <w:top w:val="none" w:sz="0" w:space="0" w:color="auto"/>
            <w:left w:val="none" w:sz="0" w:space="0" w:color="auto"/>
            <w:bottom w:val="none" w:sz="0" w:space="0" w:color="auto"/>
            <w:right w:val="none" w:sz="0" w:space="0" w:color="auto"/>
          </w:divBdr>
        </w:div>
        <w:div w:id="805974098">
          <w:marLeft w:val="640"/>
          <w:marRight w:val="0"/>
          <w:marTop w:val="0"/>
          <w:marBottom w:val="0"/>
          <w:divBdr>
            <w:top w:val="none" w:sz="0" w:space="0" w:color="auto"/>
            <w:left w:val="none" w:sz="0" w:space="0" w:color="auto"/>
            <w:bottom w:val="none" w:sz="0" w:space="0" w:color="auto"/>
            <w:right w:val="none" w:sz="0" w:space="0" w:color="auto"/>
          </w:divBdr>
        </w:div>
        <w:div w:id="1554467082">
          <w:marLeft w:val="640"/>
          <w:marRight w:val="0"/>
          <w:marTop w:val="0"/>
          <w:marBottom w:val="0"/>
          <w:divBdr>
            <w:top w:val="none" w:sz="0" w:space="0" w:color="auto"/>
            <w:left w:val="none" w:sz="0" w:space="0" w:color="auto"/>
            <w:bottom w:val="none" w:sz="0" w:space="0" w:color="auto"/>
            <w:right w:val="none" w:sz="0" w:space="0" w:color="auto"/>
          </w:divBdr>
        </w:div>
        <w:div w:id="421073755">
          <w:marLeft w:val="640"/>
          <w:marRight w:val="0"/>
          <w:marTop w:val="0"/>
          <w:marBottom w:val="0"/>
          <w:divBdr>
            <w:top w:val="none" w:sz="0" w:space="0" w:color="auto"/>
            <w:left w:val="none" w:sz="0" w:space="0" w:color="auto"/>
            <w:bottom w:val="none" w:sz="0" w:space="0" w:color="auto"/>
            <w:right w:val="none" w:sz="0" w:space="0" w:color="auto"/>
          </w:divBdr>
        </w:div>
        <w:div w:id="388502695">
          <w:marLeft w:val="640"/>
          <w:marRight w:val="0"/>
          <w:marTop w:val="0"/>
          <w:marBottom w:val="0"/>
          <w:divBdr>
            <w:top w:val="none" w:sz="0" w:space="0" w:color="auto"/>
            <w:left w:val="none" w:sz="0" w:space="0" w:color="auto"/>
            <w:bottom w:val="none" w:sz="0" w:space="0" w:color="auto"/>
            <w:right w:val="none" w:sz="0" w:space="0" w:color="auto"/>
          </w:divBdr>
        </w:div>
        <w:div w:id="1577976290">
          <w:marLeft w:val="640"/>
          <w:marRight w:val="0"/>
          <w:marTop w:val="0"/>
          <w:marBottom w:val="0"/>
          <w:divBdr>
            <w:top w:val="none" w:sz="0" w:space="0" w:color="auto"/>
            <w:left w:val="none" w:sz="0" w:space="0" w:color="auto"/>
            <w:bottom w:val="none" w:sz="0" w:space="0" w:color="auto"/>
            <w:right w:val="none" w:sz="0" w:space="0" w:color="auto"/>
          </w:divBdr>
        </w:div>
        <w:div w:id="1028679329">
          <w:marLeft w:val="640"/>
          <w:marRight w:val="0"/>
          <w:marTop w:val="0"/>
          <w:marBottom w:val="0"/>
          <w:divBdr>
            <w:top w:val="none" w:sz="0" w:space="0" w:color="auto"/>
            <w:left w:val="none" w:sz="0" w:space="0" w:color="auto"/>
            <w:bottom w:val="none" w:sz="0" w:space="0" w:color="auto"/>
            <w:right w:val="none" w:sz="0" w:space="0" w:color="auto"/>
          </w:divBdr>
        </w:div>
        <w:div w:id="1493838592">
          <w:marLeft w:val="640"/>
          <w:marRight w:val="0"/>
          <w:marTop w:val="0"/>
          <w:marBottom w:val="0"/>
          <w:divBdr>
            <w:top w:val="none" w:sz="0" w:space="0" w:color="auto"/>
            <w:left w:val="none" w:sz="0" w:space="0" w:color="auto"/>
            <w:bottom w:val="none" w:sz="0" w:space="0" w:color="auto"/>
            <w:right w:val="none" w:sz="0" w:space="0" w:color="auto"/>
          </w:divBdr>
        </w:div>
        <w:div w:id="616571677">
          <w:marLeft w:val="640"/>
          <w:marRight w:val="0"/>
          <w:marTop w:val="0"/>
          <w:marBottom w:val="0"/>
          <w:divBdr>
            <w:top w:val="none" w:sz="0" w:space="0" w:color="auto"/>
            <w:left w:val="none" w:sz="0" w:space="0" w:color="auto"/>
            <w:bottom w:val="none" w:sz="0" w:space="0" w:color="auto"/>
            <w:right w:val="none" w:sz="0" w:space="0" w:color="auto"/>
          </w:divBdr>
        </w:div>
        <w:div w:id="316542053">
          <w:marLeft w:val="640"/>
          <w:marRight w:val="0"/>
          <w:marTop w:val="0"/>
          <w:marBottom w:val="0"/>
          <w:divBdr>
            <w:top w:val="none" w:sz="0" w:space="0" w:color="auto"/>
            <w:left w:val="none" w:sz="0" w:space="0" w:color="auto"/>
            <w:bottom w:val="none" w:sz="0" w:space="0" w:color="auto"/>
            <w:right w:val="none" w:sz="0" w:space="0" w:color="auto"/>
          </w:divBdr>
        </w:div>
        <w:div w:id="461117145">
          <w:marLeft w:val="640"/>
          <w:marRight w:val="0"/>
          <w:marTop w:val="0"/>
          <w:marBottom w:val="0"/>
          <w:divBdr>
            <w:top w:val="none" w:sz="0" w:space="0" w:color="auto"/>
            <w:left w:val="none" w:sz="0" w:space="0" w:color="auto"/>
            <w:bottom w:val="none" w:sz="0" w:space="0" w:color="auto"/>
            <w:right w:val="none" w:sz="0" w:space="0" w:color="auto"/>
          </w:divBdr>
        </w:div>
        <w:div w:id="18943906">
          <w:marLeft w:val="640"/>
          <w:marRight w:val="0"/>
          <w:marTop w:val="0"/>
          <w:marBottom w:val="0"/>
          <w:divBdr>
            <w:top w:val="none" w:sz="0" w:space="0" w:color="auto"/>
            <w:left w:val="none" w:sz="0" w:space="0" w:color="auto"/>
            <w:bottom w:val="none" w:sz="0" w:space="0" w:color="auto"/>
            <w:right w:val="none" w:sz="0" w:space="0" w:color="auto"/>
          </w:divBdr>
        </w:div>
        <w:div w:id="924415419">
          <w:marLeft w:val="640"/>
          <w:marRight w:val="0"/>
          <w:marTop w:val="0"/>
          <w:marBottom w:val="0"/>
          <w:divBdr>
            <w:top w:val="none" w:sz="0" w:space="0" w:color="auto"/>
            <w:left w:val="none" w:sz="0" w:space="0" w:color="auto"/>
            <w:bottom w:val="none" w:sz="0" w:space="0" w:color="auto"/>
            <w:right w:val="none" w:sz="0" w:space="0" w:color="auto"/>
          </w:divBdr>
        </w:div>
        <w:div w:id="914707768">
          <w:marLeft w:val="640"/>
          <w:marRight w:val="0"/>
          <w:marTop w:val="0"/>
          <w:marBottom w:val="0"/>
          <w:divBdr>
            <w:top w:val="none" w:sz="0" w:space="0" w:color="auto"/>
            <w:left w:val="none" w:sz="0" w:space="0" w:color="auto"/>
            <w:bottom w:val="none" w:sz="0" w:space="0" w:color="auto"/>
            <w:right w:val="none" w:sz="0" w:space="0" w:color="auto"/>
          </w:divBdr>
        </w:div>
        <w:div w:id="1853689709">
          <w:marLeft w:val="640"/>
          <w:marRight w:val="0"/>
          <w:marTop w:val="0"/>
          <w:marBottom w:val="0"/>
          <w:divBdr>
            <w:top w:val="none" w:sz="0" w:space="0" w:color="auto"/>
            <w:left w:val="none" w:sz="0" w:space="0" w:color="auto"/>
            <w:bottom w:val="none" w:sz="0" w:space="0" w:color="auto"/>
            <w:right w:val="none" w:sz="0" w:space="0" w:color="auto"/>
          </w:divBdr>
        </w:div>
        <w:div w:id="1243180298">
          <w:marLeft w:val="640"/>
          <w:marRight w:val="0"/>
          <w:marTop w:val="0"/>
          <w:marBottom w:val="0"/>
          <w:divBdr>
            <w:top w:val="none" w:sz="0" w:space="0" w:color="auto"/>
            <w:left w:val="none" w:sz="0" w:space="0" w:color="auto"/>
            <w:bottom w:val="none" w:sz="0" w:space="0" w:color="auto"/>
            <w:right w:val="none" w:sz="0" w:space="0" w:color="auto"/>
          </w:divBdr>
        </w:div>
        <w:div w:id="801384502">
          <w:marLeft w:val="640"/>
          <w:marRight w:val="0"/>
          <w:marTop w:val="0"/>
          <w:marBottom w:val="0"/>
          <w:divBdr>
            <w:top w:val="none" w:sz="0" w:space="0" w:color="auto"/>
            <w:left w:val="none" w:sz="0" w:space="0" w:color="auto"/>
            <w:bottom w:val="none" w:sz="0" w:space="0" w:color="auto"/>
            <w:right w:val="none" w:sz="0" w:space="0" w:color="auto"/>
          </w:divBdr>
        </w:div>
        <w:div w:id="1031615710">
          <w:marLeft w:val="640"/>
          <w:marRight w:val="0"/>
          <w:marTop w:val="0"/>
          <w:marBottom w:val="0"/>
          <w:divBdr>
            <w:top w:val="none" w:sz="0" w:space="0" w:color="auto"/>
            <w:left w:val="none" w:sz="0" w:space="0" w:color="auto"/>
            <w:bottom w:val="none" w:sz="0" w:space="0" w:color="auto"/>
            <w:right w:val="none" w:sz="0" w:space="0" w:color="auto"/>
          </w:divBdr>
        </w:div>
        <w:div w:id="921109079">
          <w:marLeft w:val="640"/>
          <w:marRight w:val="0"/>
          <w:marTop w:val="0"/>
          <w:marBottom w:val="0"/>
          <w:divBdr>
            <w:top w:val="none" w:sz="0" w:space="0" w:color="auto"/>
            <w:left w:val="none" w:sz="0" w:space="0" w:color="auto"/>
            <w:bottom w:val="none" w:sz="0" w:space="0" w:color="auto"/>
            <w:right w:val="none" w:sz="0" w:space="0" w:color="auto"/>
          </w:divBdr>
        </w:div>
        <w:div w:id="1200127540">
          <w:marLeft w:val="640"/>
          <w:marRight w:val="0"/>
          <w:marTop w:val="0"/>
          <w:marBottom w:val="0"/>
          <w:divBdr>
            <w:top w:val="none" w:sz="0" w:space="0" w:color="auto"/>
            <w:left w:val="none" w:sz="0" w:space="0" w:color="auto"/>
            <w:bottom w:val="none" w:sz="0" w:space="0" w:color="auto"/>
            <w:right w:val="none" w:sz="0" w:space="0" w:color="auto"/>
          </w:divBdr>
        </w:div>
        <w:div w:id="844708764">
          <w:marLeft w:val="640"/>
          <w:marRight w:val="0"/>
          <w:marTop w:val="0"/>
          <w:marBottom w:val="0"/>
          <w:divBdr>
            <w:top w:val="none" w:sz="0" w:space="0" w:color="auto"/>
            <w:left w:val="none" w:sz="0" w:space="0" w:color="auto"/>
            <w:bottom w:val="none" w:sz="0" w:space="0" w:color="auto"/>
            <w:right w:val="none" w:sz="0" w:space="0" w:color="auto"/>
          </w:divBdr>
        </w:div>
        <w:div w:id="1810393205">
          <w:marLeft w:val="640"/>
          <w:marRight w:val="0"/>
          <w:marTop w:val="0"/>
          <w:marBottom w:val="0"/>
          <w:divBdr>
            <w:top w:val="none" w:sz="0" w:space="0" w:color="auto"/>
            <w:left w:val="none" w:sz="0" w:space="0" w:color="auto"/>
            <w:bottom w:val="none" w:sz="0" w:space="0" w:color="auto"/>
            <w:right w:val="none" w:sz="0" w:space="0" w:color="auto"/>
          </w:divBdr>
        </w:div>
        <w:div w:id="2039967285">
          <w:marLeft w:val="640"/>
          <w:marRight w:val="0"/>
          <w:marTop w:val="0"/>
          <w:marBottom w:val="0"/>
          <w:divBdr>
            <w:top w:val="none" w:sz="0" w:space="0" w:color="auto"/>
            <w:left w:val="none" w:sz="0" w:space="0" w:color="auto"/>
            <w:bottom w:val="none" w:sz="0" w:space="0" w:color="auto"/>
            <w:right w:val="none" w:sz="0" w:space="0" w:color="auto"/>
          </w:divBdr>
        </w:div>
        <w:div w:id="427191890">
          <w:marLeft w:val="640"/>
          <w:marRight w:val="0"/>
          <w:marTop w:val="0"/>
          <w:marBottom w:val="0"/>
          <w:divBdr>
            <w:top w:val="none" w:sz="0" w:space="0" w:color="auto"/>
            <w:left w:val="none" w:sz="0" w:space="0" w:color="auto"/>
            <w:bottom w:val="none" w:sz="0" w:space="0" w:color="auto"/>
            <w:right w:val="none" w:sz="0" w:space="0" w:color="auto"/>
          </w:divBdr>
        </w:div>
        <w:div w:id="1665547001">
          <w:marLeft w:val="640"/>
          <w:marRight w:val="0"/>
          <w:marTop w:val="0"/>
          <w:marBottom w:val="0"/>
          <w:divBdr>
            <w:top w:val="none" w:sz="0" w:space="0" w:color="auto"/>
            <w:left w:val="none" w:sz="0" w:space="0" w:color="auto"/>
            <w:bottom w:val="none" w:sz="0" w:space="0" w:color="auto"/>
            <w:right w:val="none" w:sz="0" w:space="0" w:color="auto"/>
          </w:divBdr>
        </w:div>
        <w:div w:id="188419783">
          <w:marLeft w:val="640"/>
          <w:marRight w:val="0"/>
          <w:marTop w:val="0"/>
          <w:marBottom w:val="0"/>
          <w:divBdr>
            <w:top w:val="none" w:sz="0" w:space="0" w:color="auto"/>
            <w:left w:val="none" w:sz="0" w:space="0" w:color="auto"/>
            <w:bottom w:val="none" w:sz="0" w:space="0" w:color="auto"/>
            <w:right w:val="none" w:sz="0" w:space="0" w:color="auto"/>
          </w:divBdr>
        </w:div>
        <w:div w:id="1880774261">
          <w:marLeft w:val="640"/>
          <w:marRight w:val="0"/>
          <w:marTop w:val="0"/>
          <w:marBottom w:val="0"/>
          <w:divBdr>
            <w:top w:val="none" w:sz="0" w:space="0" w:color="auto"/>
            <w:left w:val="none" w:sz="0" w:space="0" w:color="auto"/>
            <w:bottom w:val="none" w:sz="0" w:space="0" w:color="auto"/>
            <w:right w:val="none" w:sz="0" w:space="0" w:color="auto"/>
          </w:divBdr>
        </w:div>
        <w:div w:id="1979601299">
          <w:marLeft w:val="640"/>
          <w:marRight w:val="0"/>
          <w:marTop w:val="0"/>
          <w:marBottom w:val="0"/>
          <w:divBdr>
            <w:top w:val="none" w:sz="0" w:space="0" w:color="auto"/>
            <w:left w:val="none" w:sz="0" w:space="0" w:color="auto"/>
            <w:bottom w:val="none" w:sz="0" w:space="0" w:color="auto"/>
            <w:right w:val="none" w:sz="0" w:space="0" w:color="auto"/>
          </w:divBdr>
        </w:div>
        <w:div w:id="599921625">
          <w:marLeft w:val="640"/>
          <w:marRight w:val="0"/>
          <w:marTop w:val="0"/>
          <w:marBottom w:val="0"/>
          <w:divBdr>
            <w:top w:val="none" w:sz="0" w:space="0" w:color="auto"/>
            <w:left w:val="none" w:sz="0" w:space="0" w:color="auto"/>
            <w:bottom w:val="none" w:sz="0" w:space="0" w:color="auto"/>
            <w:right w:val="none" w:sz="0" w:space="0" w:color="auto"/>
          </w:divBdr>
        </w:div>
        <w:div w:id="1786848272">
          <w:marLeft w:val="640"/>
          <w:marRight w:val="0"/>
          <w:marTop w:val="0"/>
          <w:marBottom w:val="0"/>
          <w:divBdr>
            <w:top w:val="none" w:sz="0" w:space="0" w:color="auto"/>
            <w:left w:val="none" w:sz="0" w:space="0" w:color="auto"/>
            <w:bottom w:val="none" w:sz="0" w:space="0" w:color="auto"/>
            <w:right w:val="none" w:sz="0" w:space="0" w:color="auto"/>
          </w:divBdr>
        </w:div>
        <w:div w:id="325977760">
          <w:marLeft w:val="640"/>
          <w:marRight w:val="0"/>
          <w:marTop w:val="0"/>
          <w:marBottom w:val="0"/>
          <w:divBdr>
            <w:top w:val="none" w:sz="0" w:space="0" w:color="auto"/>
            <w:left w:val="none" w:sz="0" w:space="0" w:color="auto"/>
            <w:bottom w:val="none" w:sz="0" w:space="0" w:color="auto"/>
            <w:right w:val="none" w:sz="0" w:space="0" w:color="auto"/>
          </w:divBdr>
        </w:div>
        <w:div w:id="911816080">
          <w:marLeft w:val="640"/>
          <w:marRight w:val="0"/>
          <w:marTop w:val="0"/>
          <w:marBottom w:val="0"/>
          <w:divBdr>
            <w:top w:val="none" w:sz="0" w:space="0" w:color="auto"/>
            <w:left w:val="none" w:sz="0" w:space="0" w:color="auto"/>
            <w:bottom w:val="none" w:sz="0" w:space="0" w:color="auto"/>
            <w:right w:val="none" w:sz="0" w:space="0" w:color="auto"/>
          </w:divBdr>
        </w:div>
        <w:div w:id="1765225710">
          <w:marLeft w:val="640"/>
          <w:marRight w:val="0"/>
          <w:marTop w:val="0"/>
          <w:marBottom w:val="0"/>
          <w:divBdr>
            <w:top w:val="none" w:sz="0" w:space="0" w:color="auto"/>
            <w:left w:val="none" w:sz="0" w:space="0" w:color="auto"/>
            <w:bottom w:val="none" w:sz="0" w:space="0" w:color="auto"/>
            <w:right w:val="none" w:sz="0" w:space="0" w:color="auto"/>
          </w:divBdr>
        </w:div>
        <w:div w:id="834346282">
          <w:marLeft w:val="640"/>
          <w:marRight w:val="0"/>
          <w:marTop w:val="0"/>
          <w:marBottom w:val="0"/>
          <w:divBdr>
            <w:top w:val="none" w:sz="0" w:space="0" w:color="auto"/>
            <w:left w:val="none" w:sz="0" w:space="0" w:color="auto"/>
            <w:bottom w:val="none" w:sz="0" w:space="0" w:color="auto"/>
            <w:right w:val="none" w:sz="0" w:space="0" w:color="auto"/>
          </w:divBdr>
        </w:div>
        <w:div w:id="1382246840">
          <w:marLeft w:val="640"/>
          <w:marRight w:val="0"/>
          <w:marTop w:val="0"/>
          <w:marBottom w:val="0"/>
          <w:divBdr>
            <w:top w:val="none" w:sz="0" w:space="0" w:color="auto"/>
            <w:left w:val="none" w:sz="0" w:space="0" w:color="auto"/>
            <w:bottom w:val="none" w:sz="0" w:space="0" w:color="auto"/>
            <w:right w:val="none" w:sz="0" w:space="0" w:color="auto"/>
          </w:divBdr>
        </w:div>
        <w:div w:id="1893298696">
          <w:marLeft w:val="640"/>
          <w:marRight w:val="0"/>
          <w:marTop w:val="0"/>
          <w:marBottom w:val="0"/>
          <w:divBdr>
            <w:top w:val="none" w:sz="0" w:space="0" w:color="auto"/>
            <w:left w:val="none" w:sz="0" w:space="0" w:color="auto"/>
            <w:bottom w:val="none" w:sz="0" w:space="0" w:color="auto"/>
            <w:right w:val="none" w:sz="0" w:space="0" w:color="auto"/>
          </w:divBdr>
        </w:div>
        <w:div w:id="870873662">
          <w:marLeft w:val="640"/>
          <w:marRight w:val="0"/>
          <w:marTop w:val="0"/>
          <w:marBottom w:val="0"/>
          <w:divBdr>
            <w:top w:val="none" w:sz="0" w:space="0" w:color="auto"/>
            <w:left w:val="none" w:sz="0" w:space="0" w:color="auto"/>
            <w:bottom w:val="none" w:sz="0" w:space="0" w:color="auto"/>
            <w:right w:val="none" w:sz="0" w:space="0" w:color="auto"/>
          </w:divBdr>
        </w:div>
        <w:div w:id="980308654">
          <w:marLeft w:val="640"/>
          <w:marRight w:val="0"/>
          <w:marTop w:val="0"/>
          <w:marBottom w:val="0"/>
          <w:divBdr>
            <w:top w:val="none" w:sz="0" w:space="0" w:color="auto"/>
            <w:left w:val="none" w:sz="0" w:space="0" w:color="auto"/>
            <w:bottom w:val="none" w:sz="0" w:space="0" w:color="auto"/>
            <w:right w:val="none" w:sz="0" w:space="0" w:color="auto"/>
          </w:divBdr>
        </w:div>
        <w:div w:id="1799568933">
          <w:marLeft w:val="640"/>
          <w:marRight w:val="0"/>
          <w:marTop w:val="0"/>
          <w:marBottom w:val="0"/>
          <w:divBdr>
            <w:top w:val="none" w:sz="0" w:space="0" w:color="auto"/>
            <w:left w:val="none" w:sz="0" w:space="0" w:color="auto"/>
            <w:bottom w:val="none" w:sz="0" w:space="0" w:color="auto"/>
            <w:right w:val="none" w:sz="0" w:space="0" w:color="auto"/>
          </w:divBdr>
        </w:div>
        <w:div w:id="908535748">
          <w:marLeft w:val="640"/>
          <w:marRight w:val="0"/>
          <w:marTop w:val="0"/>
          <w:marBottom w:val="0"/>
          <w:divBdr>
            <w:top w:val="none" w:sz="0" w:space="0" w:color="auto"/>
            <w:left w:val="none" w:sz="0" w:space="0" w:color="auto"/>
            <w:bottom w:val="none" w:sz="0" w:space="0" w:color="auto"/>
            <w:right w:val="none" w:sz="0" w:space="0" w:color="auto"/>
          </w:divBdr>
        </w:div>
        <w:div w:id="600603519">
          <w:marLeft w:val="640"/>
          <w:marRight w:val="0"/>
          <w:marTop w:val="0"/>
          <w:marBottom w:val="0"/>
          <w:divBdr>
            <w:top w:val="none" w:sz="0" w:space="0" w:color="auto"/>
            <w:left w:val="none" w:sz="0" w:space="0" w:color="auto"/>
            <w:bottom w:val="none" w:sz="0" w:space="0" w:color="auto"/>
            <w:right w:val="none" w:sz="0" w:space="0" w:color="auto"/>
          </w:divBdr>
        </w:div>
        <w:div w:id="1931768728">
          <w:marLeft w:val="640"/>
          <w:marRight w:val="0"/>
          <w:marTop w:val="0"/>
          <w:marBottom w:val="0"/>
          <w:divBdr>
            <w:top w:val="none" w:sz="0" w:space="0" w:color="auto"/>
            <w:left w:val="none" w:sz="0" w:space="0" w:color="auto"/>
            <w:bottom w:val="none" w:sz="0" w:space="0" w:color="auto"/>
            <w:right w:val="none" w:sz="0" w:space="0" w:color="auto"/>
          </w:divBdr>
        </w:div>
        <w:div w:id="928001789">
          <w:marLeft w:val="640"/>
          <w:marRight w:val="0"/>
          <w:marTop w:val="0"/>
          <w:marBottom w:val="0"/>
          <w:divBdr>
            <w:top w:val="none" w:sz="0" w:space="0" w:color="auto"/>
            <w:left w:val="none" w:sz="0" w:space="0" w:color="auto"/>
            <w:bottom w:val="none" w:sz="0" w:space="0" w:color="auto"/>
            <w:right w:val="none" w:sz="0" w:space="0" w:color="auto"/>
          </w:divBdr>
        </w:div>
        <w:div w:id="767702692">
          <w:marLeft w:val="640"/>
          <w:marRight w:val="0"/>
          <w:marTop w:val="0"/>
          <w:marBottom w:val="0"/>
          <w:divBdr>
            <w:top w:val="none" w:sz="0" w:space="0" w:color="auto"/>
            <w:left w:val="none" w:sz="0" w:space="0" w:color="auto"/>
            <w:bottom w:val="none" w:sz="0" w:space="0" w:color="auto"/>
            <w:right w:val="none" w:sz="0" w:space="0" w:color="auto"/>
          </w:divBdr>
        </w:div>
        <w:div w:id="1084448270">
          <w:marLeft w:val="640"/>
          <w:marRight w:val="0"/>
          <w:marTop w:val="0"/>
          <w:marBottom w:val="0"/>
          <w:divBdr>
            <w:top w:val="none" w:sz="0" w:space="0" w:color="auto"/>
            <w:left w:val="none" w:sz="0" w:space="0" w:color="auto"/>
            <w:bottom w:val="none" w:sz="0" w:space="0" w:color="auto"/>
            <w:right w:val="none" w:sz="0" w:space="0" w:color="auto"/>
          </w:divBdr>
        </w:div>
        <w:div w:id="1874611149">
          <w:marLeft w:val="640"/>
          <w:marRight w:val="0"/>
          <w:marTop w:val="0"/>
          <w:marBottom w:val="0"/>
          <w:divBdr>
            <w:top w:val="none" w:sz="0" w:space="0" w:color="auto"/>
            <w:left w:val="none" w:sz="0" w:space="0" w:color="auto"/>
            <w:bottom w:val="none" w:sz="0" w:space="0" w:color="auto"/>
            <w:right w:val="none" w:sz="0" w:space="0" w:color="auto"/>
          </w:divBdr>
        </w:div>
        <w:div w:id="461852562">
          <w:marLeft w:val="640"/>
          <w:marRight w:val="0"/>
          <w:marTop w:val="0"/>
          <w:marBottom w:val="0"/>
          <w:divBdr>
            <w:top w:val="none" w:sz="0" w:space="0" w:color="auto"/>
            <w:left w:val="none" w:sz="0" w:space="0" w:color="auto"/>
            <w:bottom w:val="none" w:sz="0" w:space="0" w:color="auto"/>
            <w:right w:val="none" w:sz="0" w:space="0" w:color="auto"/>
          </w:divBdr>
        </w:div>
        <w:div w:id="650135386">
          <w:marLeft w:val="640"/>
          <w:marRight w:val="0"/>
          <w:marTop w:val="0"/>
          <w:marBottom w:val="0"/>
          <w:divBdr>
            <w:top w:val="none" w:sz="0" w:space="0" w:color="auto"/>
            <w:left w:val="none" w:sz="0" w:space="0" w:color="auto"/>
            <w:bottom w:val="none" w:sz="0" w:space="0" w:color="auto"/>
            <w:right w:val="none" w:sz="0" w:space="0" w:color="auto"/>
          </w:divBdr>
        </w:div>
        <w:div w:id="1501116750">
          <w:marLeft w:val="640"/>
          <w:marRight w:val="0"/>
          <w:marTop w:val="0"/>
          <w:marBottom w:val="0"/>
          <w:divBdr>
            <w:top w:val="none" w:sz="0" w:space="0" w:color="auto"/>
            <w:left w:val="none" w:sz="0" w:space="0" w:color="auto"/>
            <w:bottom w:val="none" w:sz="0" w:space="0" w:color="auto"/>
            <w:right w:val="none" w:sz="0" w:space="0" w:color="auto"/>
          </w:divBdr>
        </w:div>
        <w:div w:id="236676953">
          <w:marLeft w:val="640"/>
          <w:marRight w:val="0"/>
          <w:marTop w:val="0"/>
          <w:marBottom w:val="0"/>
          <w:divBdr>
            <w:top w:val="none" w:sz="0" w:space="0" w:color="auto"/>
            <w:left w:val="none" w:sz="0" w:space="0" w:color="auto"/>
            <w:bottom w:val="none" w:sz="0" w:space="0" w:color="auto"/>
            <w:right w:val="none" w:sz="0" w:space="0" w:color="auto"/>
          </w:divBdr>
        </w:div>
        <w:div w:id="2036223440">
          <w:marLeft w:val="640"/>
          <w:marRight w:val="0"/>
          <w:marTop w:val="0"/>
          <w:marBottom w:val="0"/>
          <w:divBdr>
            <w:top w:val="none" w:sz="0" w:space="0" w:color="auto"/>
            <w:left w:val="none" w:sz="0" w:space="0" w:color="auto"/>
            <w:bottom w:val="none" w:sz="0" w:space="0" w:color="auto"/>
            <w:right w:val="none" w:sz="0" w:space="0" w:color="auto"/>
          </w:divBdr>
        </w:div>
        <w:div w:id="1353871539">
          <w:marLeft w:val="640"/>
          <w:marRight w:val="0"/>
          <w:marTop w:val="0"/>
          <w:marBottom w:val="0"/>
          <w:divBdr>
            <w:top w:val="none" w:sz="0" w:space="0" w:color="auto"/>
            <w:left w:val="none" w:sz="0" w:space="0" w:color="auto"/>
            <w:bottom w:val="none" w:sz="0" w:space="0" w:color="auto"/>
            <w:right w:val="none" w:sz="0" w:space="0" w:color="auto"/>
          </w:divBdr>
        </w:div>
        <w:div w:id="962342491">
          <w:marLeft w:val="640"/>
          <w:marRight w:val="0"/>
          <w:marTop w:val="0"/>
          <w:marBottom w:val="0"/>
          <w:divBdr>
            <w:top w:val="none" w:sz="0" w:space="0" w:color="auto"/>
            <w:left w:val="none" w:sz="0" w:space="0" w:color="auto"/>
            <w:bottom w:val="none" w:sz="0" w:space="0" w:color="auto"/>
            <w:right w:val="none" w:sz="0" w:space="0" w:color="auto"/>
          </w:divBdr>
        </w:div>
        <w:div w:id="1994484968">
          <w:marLeft w:val="640"/>
          <w:marRight w:val="0"/>
          <w:marTop w:val="0"/>
          <w:marBottom w:val="0"/>
          <w:divBdr>
            <w:top w:val="none" w:sz="0" w:space="0" w:color="auto"/>
            <w:left w:val="none" w:sz="0" w:space="0" w:color="auto"/>
            <w:bottom w:val="none" w:sz="0" w:space="0" w:color="auto"/>
            <w:right w:val="none" w:sz="0" w:space="0" w:color="auto"/>
          </w:divBdr>
        </w:div>
        <w:div w:id="492332406">
          <w:marLeft w:val="640"/>
          <w:marRight w:val="0"/>
          <w:marTop w:val="0"/>
          <w:marBottom w:val="0"/>
          <w:divBdr>
            <w:top w:val="none" w:sz="0" w:space="0" w:color="auto"/>
            <w:left w:val="none" w:sz="0" w:space="0" w:color="auto"/>
            <w:bottom w:val="none" w:sz="0" w:space="0" w:color="auto"/>
            <w:right w:val="none" w:sz="0" w:space="0" w:color="auto"/>
          </w:divBdr>
        </w:div>
        <w:div w:id="198470124">
          <w:marLeft w:val="640"/>
          <w:marRight w:val="0"/>
          <w:marTop w:val="0"/>
          <w:marBottom w:val="0"/>
          <w:divBdr>
            <w:top w:val="none" w:sz="0" w:space="0" w:color="auto"/>
            <w:left w:val="none" w:sz="0" w:space="0" w:color="auto"/>
            <w:bottom w:val="none" w:sz="0" w:space="0" w:color="auto"/>
            <w:right w:val="none" w:sz="0" w:space="0" w:color="auto"/>
          </w:divBdr>
        </w:div>
        <w:div w:id="445469537">
          <w:marLeft w:val="640"/>
          <w:marRight w:val="0"/>
          <w:marTop w:val="0"/>
          <w:marBottom w:val="0"/>
          <w:divBdr>
            <w:top w:val="none" w:sz="0" w:space="0" w:color="auto"/>
            <w:left w:val="none" w:sz="0" w:space="0" w:color="auto"/>
            <w:bottom w:val="none" w:sz="0" w:space="0" w:color="auto"/>
            <w:right w:val="none" w:sz="0" w:space="0" w:color="auto"/>
          </w:divBdr>
        </w:div>
        <w:div w:id="1547910231">
          <w:marLeft w:val="640"/>
          <w:marRight w:val="0"/>
          <w:marTop w:val="0"/>
          <w:marBottom w:val="0"/>
          <w:divBdr>
            <w:top w:val="none" w:sz="0" w:space="0" w:color="auto"/>
            <w:left w:val="none" w:sz="0" w:space="0" w:color="auto"/>
            <w:bottom w:val="none" w:sz="0" w:space="0" w:color="auto"/>
            <w:right w:val="none" w:sz="0" w:space="0" w:color="auto"/>
          </w:divBdr>
        </w:div>
        <w:div w:id="2118989074">
          <w:marLeft w:val="640"/>
          <w:marRight w:val="0"/>
          <w:marTop w:val="0"/>
          <w:marBottom w:val="0"/>
          <w:divBdr>
            <w:top w:val="none" w:sz="0" w:space="0" w:color="auto"/>
            <w:left w:val="none" w:sz="0" w:space="0" w:color="auto"/>
            <w:bottom w:val="none" w:sz="0" w:space="0" w:color="auto"/>
            <w:right w:val="none" w:sz="0" w:space="0" w:color="auto"/>
          </w:divBdr>
        </w:div>
        <w:div w:id="408767167">
          <w:marLeft w:val="640"/>
          <w:marRight w:val="0"/>
          <w:marTop w:val="0"/>
          <w:marBottom w:val="0"/>
          <w:divBdr>
            <w:top w:val="none" w:sz="0" w:space="0" w:color="auto"/>
            <w:left w:val="none" w:sz="0" w:space="0" w:color="auto"/>
            <w:bottom w:val="none" w:sz="0" w:space="0" w:color="auto"/>
            <w:right w:val="none" w:sz="0" w:space="0" w:color="auto"/>
          </w:divBdr>
        </w:div>
        <w:div w:id="680861566">
          <w:marLeft w:val="640"/>
          <w:marRight w:val="0"/>
          <w:marTop w:val="0"/>
          <w:marBottom w:val="0"/>
          <w:divBdr>
            <w:top w:val="none" w:sz="0" w:space="0" w:color="auto"/>
            <w:left w:val="none" w:sz="0" w:space="0" w:color="auto"/>
            <w:bottom w:val="none" w:sz="0" w:space="0" w:color="auto"/>
            <w:right w:val="none" w:sz="0" w:space="0" w:color="auto"/>
          </w:divBdr>
        </w:div>
        <w:div w:id="1025524476">
          <w:marLeft w:val="640"/>
          <w:marRight w:val="0"/>
          <w:marTop w:val="0"/>
          <w:marBottom w:val="0"/>
          <w:divBdr>
            <w:top w:val="none" w:sz="0" w:space="0" w:color="auto"/>
            <w:left w:val="none" w:sz="0" w:space="0" w:color="auto"/>
            <w:bottom w:val="none" w:sz="0" w:space="0" w:color="auto"/>
            <w:right w:val="none" w:sz="0" w:space="0" w:color="auto"/>
          </w:divBdr>
        </w:div>
        <w:div w:id="1465273581">
          <w:marLeft w:val="640"/>
          <w:marRight w:val="0"/>
          <w:marTop w:val="0"/>
          <w:marBottom w:val="0"/>
          <w:divBdr>
            <w:top w:val="none" w:sz="0" w:space="0" w:color="auto"/>
            <w:left w:val="none" w:sz="0" w:space="0" w:color="auto"/>
            <w:bottom w:val="none" w:sz="0" w:space="0" w:color="auto"/>
            <w:right w:val="none" w:sz="0" w:space="0" w:color="auto"/>
          </w:divBdr>
        </w:div>
        <w:div w:id="1337459134">
          <w:marLeft w:val="640"/>
          <w:marRight w:val="0"/>
          <w:marTop w:val="0"/>
          <w:marBottom w:val="0"/>
          <w:divBdr>
            <w:top w:val="none" w:sz="0" w:space="0" w:color="auto"/>
            <w:left w:val="none" w:sz="0" w:space="0" w:color="auto"/>
            <w:bottom w:val="none" w:sz="0" w:space="0" w:color="auto"/>
            <w:right w:val="none" w:sz="0" w:space="0" w:color="auto"/>
          </w:divBdr>
        </w:div>
        <w:div w:id="1603344201">
          <w:marLeft w:val="640"/>
          <w:marRight w:val="0"/>
          <w:marTop w:val="0"/>
          <w:marBottom w:val="0"/>
          <w:divBdr>
            <w:top w:val="none" w:sz="0" w:space="0" w:color="auto"/>
            <w:left w:val="none" w:sz="0" w:space="0" w:color="auto"/>
            <w:bottom w:val="none" w:sz="0" w:space="0" w:color="auto"/>
            <w:right w:val="none" w:sz="0" w:space="0" w:color="auto"/>
          </w:divBdr>
        </w:div>
        <w:div w:id="1694644411">
          <w:marLeft w:val="640"/>
          <w:marRight w:val="0"/>
          <w:marTop w:val="0"/>
          <w:marBottom w:val="0"/>
          <w:divBdr>
            <w:top w:val="none" w:sz="0" w:space="0" w:color="auto"/>
            <w:left w:val="none" w:sz="0" w:space="0" w:color="auto"/>
            <w:bottom w:val="none" w:sz="0" w:space="0" w:color="auto"/>
            <w:right w:val="none" w:sz="0" w:space="0" w:color="auto"/>
          </w:divBdr>
        </w:div>
        <w:div w:id="9990349">
          <w:marLeft w:val="640"/>
          <w:marRight w:val="0"/>
          <w:marTop w:val="0"/>
          <w:marBottom w:val="0"/>
          <w:divBdr>
            <w:top w:val="none" w:sz="0" w:space="0" w:color="auto"/>
            <w:left w:val="none" w:sz="0" w:space="0" w:color="auto"/>
            <w:bottom w:val="none" w:sz="0" w:space="0" w:color="auto"/>
            <w:right w:val="none" w:sz="0" w:space="0" w:color="auto"/>
          </w:divBdr>
        </w:div>
        <w:div w:id="120417749">
          <w:marLeft w:val="640"/>
          <w:marRight w:val="0"/>
          <w:marTop w:val="0"/>
          <w:marBottom w:val="0"/>
          <w:divBdr>
            <w:top w:val="none" w:sz="0" w:space="0" w:color="auto"/>
            <w:left w:val="none" w:sz="0" w:space="0" w:color="auto"/>
            <w:bottom w:val="none" w:sz="0" w:space="0" w:color="auto"/>
            <w:right w:val="none" w:sz="0" w:space="0" w:color="auto"/>
          </w:divBdr>
        </w:div>
        <w:div w:id="883063512">
          <w:marLeft w:val="640"/>
          <w:marRight w:val="0"/>
          <w:marTop w:val="0"/>
          <w:marBottom w:val="0"/>
          <w:divBdr>
            <w:top w:val="none" w:sz="0" w:space="0" w:color="auto"/>
            <w:left w:val="none" w:sz="0" w:space="0" w:color="auto"/>
            <w:bottom w:val="none" w:sz="0" w:space="0" w:color="auto"/>
            <w:right w:val="none" w:sz="0" w:space="0" w:color="auto"/>
          </w:divBdr>
        </w:div>
        <w:div w:id="1366060606">
          <w:marLeft w:val="640"/>
          <w:marRight w:val="0"/>
          <w:marTop w:val="0"/>
          <w:marBottom w:val="0"/>
          <w:divBdr>
            <w:top w:val="none" w:sz="0" w:space="0" w:color="auto"/>
            <w:left w:val="none" w:sz="0" w:space="0" w:color="auto"/>
            <w:bottom w:val="none" w:sz="0" w:space="0" w:color="auto"/>
            <w:right w:val="none" w:sz="0" w:space="0" w:color="auto"/>
          </w:divBdr>
        </w:div>
        <w:div w:id="1720975518">
          <w:marLeft w:val="640"/>
          <w:marRight w:val="0"/>
          <w:marTop w:val="0"/>
          <w:marBottom w:val="0"/>
          <w:divBdr>
            <w:top w:val="none" w:sz="0" w:space="0" w:color="auto"/>
            <w:left w:val="none" w:sz="0" w:space="0" w:color="auto"/>
            <w:bottom w:val="none" w:sz="0" w:space="0" w:color="auto"/>
            <w:right w:val="none" w:sz="0" w:space="0" w:color="auto"/>
          </w:divBdr>
        </w:div>
        <w:div w:id="719324211">
          <w:marLeft w:val="640"/>
          <w:marRight w:val="0"/>
          <w:marTop w:val="0"/>
          <w:marBottom w:val="0"/>
          <w:divBdr>
            <w:top w:val="none" w:sz="0" w:space="0" w:color="auto"/>
            <w:left w:val="none" w:sz="0" w:space="0" w:color="auto"/>
            <w:bottom w:val="none" w:sz="0" w:space="0" w:color="auto"/>
            <w:right w:val="none" w:sz="0" w:space="0" w:color="auto"/>
          </w:divBdr>
        </w:div>
        <w:div w:id="394815885">
          <w:marLeft w:val="640"/>
          <w:marRight w:val="0"/>
          <w:marTop w:val="0"/>
          <w:marBottom w:val="0"/>
          <w:divBdr>
            <w:top w:val="none" w:sz="0" w:space="0" w:color="auto"/>
            <w:left w:val="none" w:sz="0" w:space="0" w:color="auto"/>
            <w:bottom w:val="none" w:sz="0" w:space="0" w:color="auto"/>
            <w:right w:val="none" w:sz="0" w:space="0" w:color="auto"/>
          </w:divBdr>
        </w:div>
      </w:divsChild>
    </w:div>
    <w:div w:id="2042246815">
      <w:bodyDiv w:val="1"/>
      <w:marLeft w:val="0"/>
      <w:marRight w:val="0"/>
      <w:marTop w:val="0"/>
      <w:marBottom w:val="0"/>
      <w:divBdr>
        <w:top w:val="none" w:sz="0" w:space="0" w:color="auto"/>
        <w:left w:val="none" w:sz="0" w:space="0" w:color="auto"/>
        <w:bottom w:val="none" w:sz="0" w:space="0" w:color="auto"/>
        <w:right w:val="none" w:sz="0" w:space="0" w:color="auto"/>
      </w:divBdr>
      <w:divsChild>
        <w:div w:id="1671327089">
          <w:marLeft w:val="640"/>
          <w:marRight w:val="0"/>
          <w:marTop w:val="0"/>
          <w:marBottom w:val="0"/>
          <w:divBdr>
            <w:top w:val="none" w:sz="0" w:space="0" w:color="auto"/>
            <w:left w:val="none" w:sz="0" w:space="0" w:color="auto"/>
            <w:bottom w:val="none" w:sz="0" w:space="0" w:color="auto"/>
            <w:right w:val="none" w:sz="0" w:space="0" w:color="auto"/>
          </w:divBdr>
        </w:div>
        <w:div w:id="1118063890">
          <w:marLeft w:val="640"/>
          <w:marRight w:val="0"/>
          <w:marTop w:val="0"/>
          <w:marBottom w:val="0"/>
          <w:divBdr>
            <w:top w:val="none" w:sz="0" w:space="0" w:color="auto"/>
            <w:left w:val="none" w:sz="0" w:space="0" w:color="auto"/>
            <w:bottom w:val="none" w:sz="0" w:space="0" w:color="auto"/>
            <w:right w:val="none" w:sz="0" w:space="0" w:color="auto"/>
          </w:divBdr>
        </w:div>
        <w:div w:id="1208373025">
          <w:marLeft w:val="640"/>
          <w:marRight w:val="0"/>
          <w:marTop w:val="0"/>
          <w:marBottom w:val="0"/>
          <w:divBdr>
            <w:top w:val="none" w:sz="0" w:space="0" w:color="auto"/>
            <w:left w:val="none" w:sz="0" w:space="0" w:color="auto"/>
            <w:bottom w:val="none" w:sz="0" w:space="0" w:color="auto"/>
            <w:right w:val="none" w:sz="0" w:space="0" w:color="auto"/>
          </w:divBdr>
        </w:div>
        <w:div w:id="1294754388">
          <w:marLeft w:val="640"/>
          <w:marRight w:val="0"/>
          <w:marTop w:val="0"/>
          <w:marBottom w:val="0"/>
          <w:divBdr>
            <w:top w:val="none" w:sz="0" w:space="0" w:color="auto"/>
            <w:left w:val="none" w:sz="0" w:space="0" w:color="auto"/>
            <w:bottom w:val="none" w:sz="0" w:space="0" w:color="auto"/>
            <w:right w:val="none" w:sz="0" w:space="0" w:color="auto"/>
          </w:divBdr>
        </w:div>
        <w:div w:id="1267076026">
          <w:marLeft w:val="640"/>
          <w:marRight w:val="0"/>
          <w:marTop w:val="0"/>
          <w:marBottom w:val="0"/>
          <w:divBdr>
            <w:top w:val="none" w:sz="0" w:space="0" w:color="auto"/>
            <w:left w:val="none" w:sz="0" w:space="0" w:color="auto"/>
            <w:bottom w:val="none" w:sz="0" w:space="0" w:color="auto"/>
            <w:right w:val="none" w:sz="0" w:space="0" w:color="auto"/>
          </w:divBdr>
        </w:div>
        <w:div w:id="1827553197">
          <w:marLeft w:val="640"/>
          <w:marRight w:val="0"/>
          <w:marTop w:val="0"/>
          <w:marBottom w:val="0"/>
          <w:divBdr>
            <w:top w:val="none" w:sz="0" w:space="0" w:color="auto"/>
            <w:left w:val="none" w:sz="0" w:space="0" w:color="auto"/>
            <w:bottom w:val="none" w:sz="0" w:space="0" w:color="auto"/>
            <w:right w:val="none" w:sz="0" w:space="0" w:color="auto"/>
          </w:divBdr>
        </w:div>
        <w:div w:id="1600286684">
          <w:marLeft w:val="640"/>
          <w:marRight w:val="0"/>
          <w:marTop w:val="0"/>
          <w:marBottom w:val="0"/>
          <w:divBdr>
            <w:top w:val="none" w:sz="0" w:space="0" w:color="auto"/>
            <w:left w:val="none" w:sz="0" w:space="0" w:color="auto"/>
            <w:bottom w:val="none" w:sz="0" w:space="0" w:color="auto"/>
            <w:right w:val="none" w:sz="0" w:space="0" w:color="auto"/>
          </w:divBdr>
        </w:div>
        <w:div w:id="1748112609">
          <w:marLeft w:val="640"/>
          <w:marRight w:val="0"/>
          <w:marTop w:val="0"/>
          <w:marBottom w:val="0"/>
          <w:divBdr>
            <w:top w:val="none" w:sz="0" w:space="0" w:color="auto"/>
            <w:left w:val="none" w:sz="0" w:space="0" w:color="auto"/>
            <w:bottom w:val="none" w:sz="0" w:space="0" w:color="auto"/>
            <w:right w:val="none" w:sz="0" w:space="0" w:color="auto"/>
          </w:divBdr>
        </w:div>
        <w:div w:id="187640260">
          <w:marLeft w:val="640"/>
          <w:marRight w:val="0"/>
          <w:marTop w:val="0"/>
          <w:marBottom w:val="0"/>
          <w:divBdr>
            <w:top w:val="none" w:sz="0" w:space="0" w:color="auto"/>
            <w:left w:val="none" w:sz="0" w:space="0" w:color="auto"/>
            <w:bottom w:val="none" w:sz="0" w:space="0" w:color="auto"/>
            <w:right w:val="none" w:sz="0" w:space="0" w:color="auto"/>
          </w:divBdr>
        </w:div>
        <w:div w:id="1573077309">
          <w:marLeft w:val="640"/>
          <w:marRight w:val="0"/>
          <w:marTop w:val="0"/>
          <w:marBottom w:val="0"/>
          <w:divBdr>
            <w:top w:val="none" w:sz="0" w:space="0" w:color="auto"/>
            <w:left w:val="none" w:sz="0" w:space="0" w:color="auto"/>
            <w:bottom w:val="none" w:sz="0" w:space="0" w:color="auto"/>
            <w:right w:val="none" w:sz="0" w:space="0" w:color="auto"/>
          </w:divBdr>
        </w:div>
        <w:div w:id="1342856078">
          <w:marLeft w:val="640"/>
          <w:marRight w:val="0"/>
          <w:marTop w:val="0"/>
          <w:marBottom w:val="0"/>
          <w:divBdr>
            <w:top w:val="none" w:sz="0" w:space="0" w:color="auto"/>
            <w:left w:val="none" w:sz="0" w:space="0" w:color="auto"/>
            <w:bottom w:val="none" w:sz="0" w:space="0" w:color="auto"/>
            <w:right w:val="none" w:sz="0" w:space="0" w:color="auto"/>
          </w:divBdr>
        </w:div>
        <w:div w:id="1739476564">
          <w:marLeft w:val="640"/>
          <w:marRight w:val="0"/>
          <w:marTop w:val="0"/>
          <w:marBottom w:val="0"/>
          <w:divBdr>
            <w:top w:val="none" w:sz="0" w:space="0" w:color="auto"/>
            <w:left w:val="none" w:sz="0" w:space="0" w:color="auto"/>
            <w:bottom w:val="none" w:sz="0" w:space="0" w:color="auto"/>
            <w:right w:val="none" w:sz="0" w:space="0" w:color="auto"/>
          </w:divBdr>
        </w:div>
        <w:div w:id="2057121667">
          <w:marLeft w:val="640"/>
          <w:marRight w:val="0"/>
          <w:marTop w:val="0"/>
          <w:marBottom w:val="0"/>
          <w:divBdr>
            <w:top w:val="none" w:sz="0" w:space="0" w:color="auto"/>
            <w:left w:val="none" w:sz="0" w:space="0" w:color="auto"/>
            <w:bottom w:val="none" w:sz="0" w:space="0" w:color="auto"/>
            <w:right w:val="none" w:sz="0" w:space="0" w:color="auto"/>
          </w:divBdr>
        </w:div>
        <w:div w:id="1313407606">
          <w:marLeft w:val="640"/>
          <w:marRight w:val="0"/>
          <w:marTop w:val="0"/>
          <w:marBottom w:val="0"/>
          <w:divBdr>
            <w:top w:val="none" w:sz="0" w:space="0" w:color="auto"/>
            <w:left w:val="none" w:sz="0" w:space="0" w:color="auto"/>
            <w:bottom w:val="none" w:sz="0" w:space="0" w:color="auto"/>
            <w:right w:val="none" w:sz="0" w:space="0" w:color="auto"/>
          </w:divBdr>
        </w:div>
        <w:div w:id="1764885408">
          <w:marLeft w:val="640"/>
          <w:marRight w:val="0"/>
          <w:marTop w:val="0"/>
          <w:marBottom w:val="0"/>
          <w:divBdr>
            <w:top w:val="none" w:sz="0" w:space="0" w:color="auto"/>
            <w:left w:val="none" w:sz="0" w:space="0" w:color="auto"/>
            <w:bottom w:val="none" w:sz="0" w:space="0" w:color="auto"/>
            <w:right w:val="none" w:sz="0" w:space="0" w:color="auto"/>
          </w:divBdr>
        </w:div>
        <w:div w:id="756561416">
          <w:marLeft w:val="640"/>
          <w:marRight w:val="0"/>
          <w:marTop w:val="0"/>
          <w:marBottom w:val="0"/>
          <w:divBdr>
            <w:top w:val="none" w:sz="0" w:space="0" w:color="auto"/>
            <w:left w:val="none" w:sz="0" w:space="0" w:color="auto"/>
            <w:bottom w:val="none" w:sz="0" w:space="0" w:color="auto"/>
            <w:right w:val="none" w:sz="0" w:space="0" w:color="auto"/>
          </w:divBdr>
        </w:div>
        <w:div w:id="1503933316">
          <w:marLeft w:val="640"/>
          <w:marRight w:val="0"/>
          <w:marTop w:val="0"/>
          <w:marBottom w:val="0"/>
          <w:divBdr>
            <w:top w:val="none" w:sz="0" w:space="0" w:color="auto"/>
            <w:left w:val="none" w:sz="0" w:space="0" w:color="auto"/>
            <w:bottom w:val="none" w:sz="0" w:space="0" w:color="auto"/>
            <w:right w:val="none" w:sz="0" w:space="0" w:color="auto"/>
          </w:divBdr>
        </w:div>
        <w:div w:id="1633902306">
          <w:marLeft w:val="640"/>
          <w:marRight w:val="0"/>
          <w:marTop w:val="0"/>
          <w:marBottom w:val="0"/>
          <w:divBdr>
            <w:top w:val="none" w:sz="0" w:space="0" w:color="auto"/>
            <w:left w:val="none" w:sz="0" w:space="0" w:color="auto"/>
            <w:bottom w:val="none" w:sz="0" w:space="0" w:color="auto"/>
            <w:right w:val="none" w:sz="0" w:space="0" w:color="auto"/>
          </w:divBdr>
        </w:div>
        <w:div w:id="416441869">
          <w:marLeft w:val="640"/>
          <w:marRight w:val="0"/>
          <w:marTop w:val="0"/>
          <w:marBottom w:val="0"/>
          <w:divBdr>
            <w:top w:val="none" w:sz="0" w:space="0" w:color="auto"/>
            <w:left w:val="none" w:sz="0" w:space="0" w:color="auto"/>
            <w:bottom w:val="none" w:sz="0" w:space="0" w:color="auto"/>
            <w:right w:val="none" w:sz="0" w:space="0" w:color="auto"/>
          </w:divBdr>
        </w:div>
        <w:div w:id="385253117">
          <w:marLeft w:val="640"/>
          <w:marRight w:val="0"/>
          <w:marTop w:val="0"/>
          <w:marBottom w:val="0"/>
          <w:divBdr>
            <w:top w:val="none" w:sz="0" w:space="0" w:color="auto"/>
            <w:left w:val="none" w:sz="0" w:space="0" w:color="auto"/>
            <w:bottom w:val="none" w:sz="0" w:space="0" w:color="auto"/>
            <w:right w:val="none" w:sz="0" w:space="0" w:color="auto"/>
          </w:divBdr>
        </w:div>
        <w:div w:id="1275943157">
          <w:marLeft w:val="640"/>
          <w:marRight w:val="0"/>
          <w:marTop w:val="0"/>
          <w:marBottom w:val="0"/>
          <w:divBdr>
            <w:top w:val="none" w:sz="0" w:space="0" w:color="auto"/>
            <w:left w:val="none" w:sz="0" w:space="0" w:color="auto"/>
            <w:bottom w:val="none" w:sz="0" w:space="0" w:color="auto"/>
            <w:right w:val="none" w:sz="0" w:space="0" w:color="auto"/>
          </w:divBdr>
        </w:div>
        <w:div w:id="1282882196">
          <w:marLeft w:val="640"/>
          <w:marRight w:val="0"/>
          <w:marTop w:val="0"/>
          <w:marBottom w:val="0"/>
          <w:divBdr>
            <w:top w:val="none" w:sz="0" w:space="0" w:color="auto"/>
            <w:left w:val="none" w:sz="0" w:space="0" w:color="auto"/>
            <w:bottom w:val="none" w:sz="0" w:space="0" w:color="auto"/>
            <w:right w:val="none" w:sz="0" w:space="0" w:color="auto"/>
          </w:divBdr>
        </w:div>
        <w:div w:id="1662467512">
          <w:marLeft w:val="640"/>
          <w:marRight w:val="0"/>
          <w:marTop w:val="0"/>
          <w:marBottom w:val="0"/>
          <w:divBdr>
            <w:top w:val="none" w:sz="0" w:space="0" w:color="auto"/>
            <w:left w:val="none" w:sz="0" w:space="0" w:color="auto"/>
            <w:bottom w:val="none" w:sz="0" w:space="0" w:color="auto"/>
            <w:right w:val="none" w:sz="0" w:space="0" w:color="auto"/>
          </w:divBdr>
        </w:div>
        <w:div w:id="1297755415">
          <w:marLeft w:val="640"/>
          <w:marRight w:val="0"/>
          <w:marTop w:val="0"/>
          <w:marBottom w:val="0"/>
          <w:divBdr>
            <w:top w:val="none" w:sz="0" w:space="0" w:color="auto"/>
            <w:left w:val="none" w:sz="0" w:space="0" w:color="auto"/>
            <w:bottom w:val="none" w:sz="0" w:space="0" w:color="auto"/>
            <w:right w:val="none" w:sz="0" w:space="0" w:color="auto"/>
          </w:divBdr>
        </w:div>
        <w:div w:id="1762599641">
          <w:marLeft w:val="640"/>
          <w:marRight w:val="0"/>
          <w:marTop w:val="0"/>
          <w:marBottom w:val="0"/>
          <w:divBdr>
            <w:top w:val="none" w:sz="0" w:space="0" w:color="auto"/>
            <w:left w:val="none" w:sz="0" w:space="0" w:color="auto"/>
            <w:bottom w:val="none" w:sz="0" w:space="0" w:color="auto"/>
            <w:right w:val="none" w:sz="0" w:space="0" w:color="auto"/>
          </w:divBdr>
        </w:div>
        <w:div w:id="2010518733">
          <w:marLeft w:val="640"/>
          <w:marRight w:val="0"/>
          <w:marTop w:val="0"/>
          <w:marBottom w:val="0"/>
          <w:divBdr>
            <w:top w:val="none" w:sz="0" w:space="0" w:color="auto"/>
            <w:left w:val="none" w:sz="0" w:space="0" w:color="auto"/>
            <w:bottom w:val="none" w:sz="0" w:space="0" w:color="auto"/>
            <w:right w:val="none" w:sz="0" w:space="0" w:color="auto"/>
          </w:divBdr>
        </w:div>
        <w:div w:id="159463379">
          <w:marLeft w:val="640"/>
          <w:marRight w:val="0"/>
          <w:marTop w:val="0"/>
          <w:marBottom w:val="0"/>
          <w:divBdr>
            <w:top w:val="none" w:sz="0" w:space="0" w:color="auto"/>
            <w:left w:val="none" w:sz="0" w:space="0" w:color="auto"/>
            <w:bottom w:val="none" w:sz="0" w:space="0" w:color="auto"/>
            <w:right w:val="none" w:sz="0" w:space="0" w:color="auto"/>
          </w:divBdr>
        </w:div>
        <w:div w:id="1095979165">
          <w:marLeft w:val="640"/>
          <w:marRight w:val="0"/>
          <w:marTop w:val="0"/>
          <w:marBottom w:val="0"/>
          <w:divBdr>
            <w:top w:val="none" w:sz="0" w:space="0" w:color="auto"/>
            <w:left w:val="none" w:sz="0" w:space="0" w:color="auto"/>
            <w:bottom w:val="none" w:sz="0" w:space="0" w:color="auto"/>
            <w:right w:val="none" w:sz="0" w:space="0" w:color="auto"/>
          </w:divBdr>
        </w:div>
        <w:div w:id="907150343">
          <w:marLeft w:val="640"/>
          <w:marRight w:val="0"/>
          <w:marTop w:val="0"/>
          <w:marBottom w:val="0"/>
          <w:divBdr>
            <w:top w:val="none" w:sz="0" w:space="0" w:color="auto"/>
            <w:left w:val="none" w:sz="0" w:space="0" w:color="auto"/>
            <w:bottom w:val="none" w:sz="0" w:space="0" w:color="auto"/>
            <w:right w:val="none" w:sz="0" w:space="0" w:color="auto"/>
          </w:divBdr>
        </w:div>
        <w:div w:id="300887995">
          <w:marLeft w:val="640"/>
          <w:marRight w:val="0"/>
          <w:marTop w:val="0"/>
          <w:marBottom w:val="0"/>
          <w:divBdr>
            <w:top w:val="none" w:sz="0" w:space="0" w:color="auto"/>
            <w:left w:val="none" w:sz="0" w:space="0" w:color="auto"/>
            <w:bottom w:val="none" w:sz="0" w:space="0" w:color="auto"/>
            <w:right w:val="none" w:sz="0" w:space="0" w:color="auto"/>
          </w:divBdr>
        </w:div>
        <w:div w:id="531694859">
          <w:marLeft w:val="640"/>
          <w:marRight w:val="0"/>
          <w:marTop w:val="0"/>
          <w:marBottom w:val="0"/>
          <w:divBdr>
            <w:top w:val="none" w:sz="0" w:space="0" w:color="auto"/>
            <w:left w:val="none" w:sz="0" w:space="0" w:color="auto"/>
            <w:bottom w:val="none" w:sz="0" w:space="0" w:color="auto"/>
            <w:right w:val="none" w:sz="0" w:space="0" w:color="auto"/>
          </w:divBdr>
        </w:div>
        <w:div w:id="262690685">
          <w:marLeft w:val="640"/>
          <w:marRight w:val="0"/>
          <w:marTop w:val="0"/>
          <w:marBottom w:val="0"/>
          <w:divBdr>
            <w:top w:val="none" w:sz="0" w:space="0" w:color="auto"/>
            <w:left w:val="none" w:sz="0" w:space="0" w:color="auto"/>
            <w:bottom w:val="none" w:sz="0" w:space="0" w:color="auto"/>
            <w:right w:val="none" w:sz="0" w:space="0" w:color="auto"/>
          </w:divBdr>
        </w:div>
        <w:div w:id="170490972">
          <w:marLeft w:val="640"/>
          <w:marRight w:val="0"/>
          <w:marTop w:val="0"/>
          <w:marBottom w:val="0"/>
          <w:divBdr>
            <w:top w:val="none" w:sz="0" w:space="0" w:color="auto"/>
            <w:left w:val="none" w:sz="0" w:space="0" w:color="auto"/>
            <w:bottom w:val="none" w:sz="0" w:space="0" w:color="auto"/>
            <w:right w:val="none" w:sz="0" w:space="0" w:color="auto"/>
          </w:divBdr>
        </w:div>
        <w:div w:id="193886267">
          <w:marLeft w:val="640"/>
          <w:marRight w:val="0"/>
          <w:marTop w:val="0"/>
          <w:marBottom w:val="0"/>
          <w:divBdr>
            <w:top w:val="none" w:sz="0" w:space="0" w:color="auto"/>
            <w:left w:val="none" w:sz="0" w:space="0" w:color="auto"/>
            <w:bottom w:val="none" w:sz="0" w:space="0" w:color="auto"/>
            <w:right w:val="none" w:sz="0" w:space="0" w:color="auto"/>
          </w:divBdr>
        </w:div>
        <w:div w:id="672075179">
          <w:marLeft w:val="640"/>
          <w:marRight w:val="0"/>
          <w:marTop w:val="0"/>
          <w:marBottom w:val="0"/>
          <w:divBdr>
            <w:top w:val="none" w:sz="0" w:space="0" w:color="auto"/>
            <w:left w:val="none" w:sz="0" w:space="0" w:color="auto"/>
            <w:bottom w:val="none" w:sz="0" w:space="0" w:color="auto"/>
            <w:right w:val="none" w:sz="0" w:space="0" w:color="auto"/>
          </w:divBdr>
        </w:div>
        <w:div w:id="1811095090">
          <w:marLeft w:val="640"/>
          <w:marRight w:val="0"/>
          <w:marTop w:val="0"/>
          <w:marBottom w:val="0"/>
          <w:divBdr>
            <w:top w:val="none" w:sz="0" w:space="0" w:color="auto"/>
            <w:left w:val="none" w:sz="0" w:space="0" w:color="auto"/>
            <w:bottom w:val="none" w:sz="0" w:space="0" w:color="auto"/>
            <w:right w:val="none" w:sz="0" w:space="0" w:color="auto"/>
          </w:divBdr>
        </w:div>
        <w:div w:id="1718891704">
          <w:marLeft w:val="640"/>
          <w:marRight w:val="0"/>
          <w:marTop w:val="0"/>
          <w:marBottom w:val="0"/>
          <w:divBdr>
            <w:top w:val="none" w:sz="0" w:space="0" w:color="auto"/>
            <w:left w:val="none" w:sz="0" w:space="0" w:color="auto"/>
            <w:bottom w:val="none" w:sz="0" w:space="0" w:color="auto"/>
            <w:right w:val="none" w:sz="0" w:space="0" w:color="auto"/>
          </w:divBdr>
        </w:div>
        <w:div w:id="29189112">
          <w:marLeft w:val="640"/>
          <w:marRight w:val="0"/>
          <w:marTop w:val="0"/>
          <w:marBottom w:val="0"/>
          <w:divBdr>
            <w:top w:val="none" w:sz="0" w:space="0" w:color="auto"/>
            <w:left w:val="none" w:sz="0" w:space="0" w:color="auto"/>
            <w:bottom w:val="none" w:sz="0" w:space="0" w:color="auto"/>
            <w:right w:val="none" w:sz="0" w:space="0" w:color="auto"/>
          </w:divBdr>
        </w:div>
        <w:div w:id="1455057102">
          <w:marLeft w:val="640"/>
          <w:marRight w:val="0"/>
          <w:marTop w:val="0"/>
          <w:marBottom w:val="0"/>
          <w:divBdr>
            <w:top w:val="none" w:sz="0" w:space="0" w:color="auto"/>
            <w:left w:val="none" w:sz="0" w:space="0" w:color="auto"/>
            <w:bottom w:val="none" w:sz="0" w:space="0" w:color="auto"/>
            <w:right w:val="none" w:sz="0" w:space="0" w:color="auto"/>
          </w:divBdr>
        </w:div>
        <w:div w:id="1354264449">
          <w:marLeft w:val="640"/>
          <w:marRight w:val="0"/>
          <w:marTop w:val="0"/>
          <w:marBottom w:val="0"/>
          <w:divBdr>
            <w:top w:val="none" w:sz="0" w:space="0" w:color="auto"/>
            <w:left w:val="none" w:sz="0" w:space="0" w:color="auto"/>
            <w:bottom w:val="none" w:sz="0" w:space="0" w:color="auto"/>
            <w:right w:val="none" w:sz="0" w:space="0" w:color="auto"/>
          </w:divBdr>
        </w:div>
        <w:div w:id="1059325274">
          <w:marLeft w:val="640"/>
          <w:marRight w:val="0"/>
          <w:marTop w:val="0"/>
          <w:marBottom w:val="0"/>
          <w:divBdr>
            <w:top w:val="none" w:sz="0" w:space="0" w:color="auto"/>
            <w:left w:val="none" w:sz="0" w:space="0" w:color="auto"/>
            <w:bottom w:val="none" w:sz="0" w:space="0" w:color="auto"/>
            <w:right w:val="none" w:sz="0" w:space="0" w:color="auto"/>
          </w:divBdr>
        </w:div>
        <w:div w:id="1280843386">
          <w:marLeft w:val="640"/>
          <w:marRight w:val="0"/>
          <w:marTop w:val="0"/>
          <w:marBottom w:val="0"/>
          <w:divBdr>
            <w:top w:val="none" w:sz="0" w:space="0" w:color="auto"/>
            <w:left w:val="none" w:sz="0" w:space="0" w:color="auto"/>
            <w:bottom w:val="none" w:sz="0" w:space="0" w:color="auto"/>
            <w:right w:val="none" w:sz="0" w:space="0" w:color="auto"/>
          </w:divBdr>
        </w:div>
        <w:div w:id="880022763">
          <w:marLeft w:val="640"/>
          <w:marRight w:val="0"/>
          <w:marTop w:val="0"/>
          <w:marBottom w:val="0"/>
          <w:divBdr>
            <w:top w:val="none" w:sz="0" w:space="0" w:color="auto"/>
            <w:left w:val="none" w:sz="0" w:space="0" w:color="auto"/>
            <w:bottom w:val="none" w:sz="0" w:space="0" w:color="auto"/>
            <w:right w:val="none" w:sz="0" w:space="0" w:color="auto"/>
          </w:divBdr>
        </w:div>
        <w:div w:id="2115322677">
          <w:marLeft w:val="640"/>
          <w:marRight w:val="0"/>
          <w:marTop w:val="0"/>
          <w:marBottom w:val="0"/>
          <w:divBdr>
            <w:top w:val="none" w:sz="0" w:space="0" w:color="auto"/>
            <w:left w:val="none" w:sz="0" w:space="0" w:color="auto"/>
            <w:bottom w:val="none" w:sz="0" w:space="0" w:color="auto"/>
            <w:right w:val="none" w:sz="0" w:space="0" w:color="auto"/>
          </w:divBdr>
        </w:div>
        <w:div w:id="1467505605">
          <w:marLeft w:val="640"/>
          <w:marRight w:val="0"/>
          <w:marTop w:val="0"/>
          <w:marBottom w:val="0"/>
          <w:divBdr>
            <w:top w:val="none" w:sz="0" w:space="0" w:color="auto"/>
            <w:left w:val="none" w:sz="0" w:space="0" w:color="auto"/>
            <w:bottom w:val="none" w:sz="0" w:space="0" w:color="auto"/>
            <w:right w:val="none" w:sz="0" w:space="0" w:color="auto"/>
          </w:divBdr>
        </w:div>
        <w:div w:id="949118313">
          <w:marLeft w:val="640"/>
          <w:marRight w:val="0"/>
          <w:marTop w:val="0"/>
          <w:marBottom w:val="0"/>
          <w:divBdr>
            <w:top w:val="none" w:sz="0" w:space="0" w:color="auto"/>
            <w:left w:val="none" w:sz="0" w:space="0" w:color="auto"/>
            <w:bottom w:val="none" w:sz="0" w:space="0" w:color="auto"/>
            <w:right w:val="none" w:sz="0" w:space="0" w:color="auto"/>
          </w:divBdr>
        </w:div>
        <w:div w:id="364184761">
          <w:marLeft w:val="640"/>
          <w:marRight w:val="0"/>
          <w:marTop w:val="0"/>
          <w:marBottom w:val="0"/>
          <w:divBdr>
            <w:top w:val="none" w:sz="0" w:space="0" w:color="auto"/>
            <w:left w:val="none" w:sz="0" w:space="0" w:color="auto"/>
            <w:bottom w:val="none" w:sz="0" w:space="0" w:color="auto"/>
            <w:right w:val="none" w:sz="0" w:space="0" w:color="auto"/>
          </w:divBdr>
        </w:div>
        <w:div w:id="1086225252">
          <w:marLeft w:val="640"/>
          <w:marRight w:val="0"/>
          <w:marTop w:val="0"/>
          <w:marBottom w:val="0"/>
          <w:divBdr>
            <w:top w:val="none" w:sz="0" w:space="0" w:color="auto"/>
            <w:left w:val="none" w:sz="0" w:space="0" w:color="auto"/>
            <w:bottom w:val="none" w:sz="0" w:space="0" w:color="auto"/>
            <w:right w:val="none" w:sz="0" w:space="0" w:color="auto"/>
          </w:divBdr>
        </w:div>
        <w:div w:id="1604798838">
          <w:marLeft w:val="640"/>
          <w:marRight w:val="0"/>
          <w:marTop w:val="0"/>
          <w:marBottom w:val="0"/>
          <w:divBdr>
            <w:top w:val="none" w:sz="0" w:space="0" w:color="auto"/>
            <w:left w:val="none" w:sz="0" w:space="0" w:color="auto"/>
            <w:bottom w:val="none" w:sz="0" w:space="0" w:color="auto"/>
            <w:right w:val="none" w:sz="0" w:space="0" w:color="auto"/>
          </w:divBdr>
        </w:div>
        <w:div w:id="1658877565">
          <w:marLeft w:val="640"/>
          <w:marRight w:val="0"/>
          <w:marTop w:val="0"/>
          <w:marBottom w:val="0"/>
          <w:divBdr>
            <w:top w:val="none" w:sz="0" w:space="0" w:color="auto"/>
            <w:left w:val="none" w:sz="0" w:space="0" w:color="auto"/>
            <w:bottom w:val="none" w:sz="0" w:space="0" w:color="auto"/>
            <w:right w:val="none" w:sz="0" w:space="0" w:color="auto"/>
          </w:divBdr>
        </w:div>
        <w:div w:id="1018771219">
          <w:marLeft w:val="640"/>
          <w:marRight w:val="0"/>
          <w:marTop w:val="0"/>
          <w:marBottom w:val="0"/>
          <w:divBdr>
            <w:top w:val="none" w:sz="0" w:space="0" w:color="auto"/>
            <w:left w:val="none" w:sz="0" w:space="0" w:color="auto"/>
            <w:bottom w:val="none" w:sz="0" w:space="0" w:color="auto"/>
            <w:right w:val="none" w:sz="0" w:space="0" w:color="auto"/>
          </w:divBdr>
        </w:div>
        <w:div w:id="1688866968">
          <w:marLeft w:val="640"/>
          <w:marRight w:val="0"/>
          <w:marTop w:val="0"/>
          <w:marBottom w:val="0"/>
          <w:divBdr>
            <w:top w:val="none" w:sz="0" w:space="0" w:color="auto"/>
            <w:left w:val="none" w:sz="0" w:space="0" w:color="auto"/>
            <w:bottom w:val="none" w:sz="0" w:space="0" w:color="auto"/>
            <w:right w:val="none" w:sz="0" w:space="0" w:color="auto"/>
          </w:divBdr>
        </w:div>
        <w:div w:id="341131334">
          <w:marLeft w:val="640"/>
          <w:marRight w:val="0"/>
          <w:marTop w:val="0"/>
          <w:marBottom w:val="0"/>
          <w:divBdr>
            <w:top w:val="none" w:sz="0" w:space="0" w:color="auto"/>
            <w:left w:val="none" w:sz="0" w:space="0" w:color="auto"/>
            <w:bottom w:val="none" w:sz="0" w:space="0" w:color="auto"/>
            <w:right w:val="none" w:sz="0" w:space="0" w:color="auto"/>
          </w:divBdr>
        </w:div>
        <w:div w:id="1407726274">
          <w:marLeft w:val="640"/>
          <w:marRight w:val="0"/>
          <w:marTop w:val="0"/>
          <w:marBottom w:val="0"/>
          <w:divBdr>
            <w:top w:val="none" w:sz="0" w:space="0" w:color="auto"/>
            <w:left w:val="none" w:sz="0" w:space="0" w:color="auto"/>
            <w:bottom w:val="none" w:sz="0" w:space="0" w:color="auto"/>
            <w:right w:val="none" w:sz="0" w:space="0" w:color="auto"/>
          </w:divBdr>
        </w:div>
        <w:div w:id="1712724477">
          <w:marLeft w:val="640"/>
          <w:marRight w:val="0"/>
          <w:marTop w:val="0"/>
          <w:marBottom w:val="0"/>
          <w:divBdr>
            <w:top w:val="none" w:sz="0" w:space="0" w:color="auto"/>
            <w:left w:val="none" w:sz="0" w:space="0" w:color="auto"/>
            <w:bottom w:val="none" w:sz="0" w:space="0" w:color="auto"/>
            <w:right w:val="none" w:sz="0" w:space="0" w:color="auto"/>
          </w:divBdr>
        </w:div>
        <w:div w:id="140270948">
          <w:marLeft w:val="640"/>
          <w:marRight w:val="0"/>
          <w:marTop w:val="0"/>
          <w:marBottom w:val="0"/>
          <w:divBdr>
            <w:top w:val="none" w:sz="0" w:space="0" w:color="auto"/>
            <w:left w:val="none" w:sz="0" w:space="0" w:color="auto"/>
            <w:bottom w:val="none" w:sz="0" w:space="0" w:color="auto"/>
            <w:right w:val="none" w:sz="0" w:space="0" w:color="auto"/>
          </w:divBdr>
        </w:div>
        <w:div w:id="1817449841">
          <w:marLeft w:val="640"/>
          <w:marRight w:val="0"/>
          <w:marTop w:val="0"/>
          <w:marBottom w:val="0"/>
          <w:divBdr>
            <w:top w:val="none" w:sz="0" w:space="0" w:color="auto"/>
            <w:left w:val="none" w:sz="0" w:space="0" w:color="auto"/>
            <w:bottom w:val="none" w:sz="0" w:space="0" w:color="auto"/>
            <w:right w:val="none" w:sz="0" w:space="0" w:color="auto"/>
          </w:divBdr>
        </w:div>
        <w:div w:id="642123740">
          <w:marLeft w:val="640"/>
          <w:marRight w:val="0"/>
          <w:marTop w:val="0"/>
          <w:marBottom w:val="0"/>
          <w:divBdr>
            <w:top w:val="none" w:sz="0" w:space="0" w:color="auto"/>
            <w:left w:val="none" w:sz="0" w:space="0" w:color="auto"/>
            <w:bottom w:val="none" w:sz="0" w:space="0" w:color="auto"/>
            <w:right w:val="none" w:sz="0" w:space="0" w:color="auto"/>
          </w:divBdr>
        </w:div>
        <w:div w:id="465054536">
          <w:marLeft w:val="640"/>
          <w:marRight w:val="0"/>
          <w:marTop w:val="0"/>
          <w:marBottom w:val="0"/>
          <w:divBdr>
            <w:top w:val="none" w:sz="0" w:space="0" w:color="auto"/>
            <w:left w:val="none" w:sz="0" w:space="0" w:color="auto"/>
            <w:bottom w:val="none" w:sz="0" w:space="0" w:color="auto"/>
            <w:right w:val="none" w:sz="0" w:space="0" w:color="auto"/>
          </w:divBdr>
        </w:div>
        <w:div w:id="2008946227">
          <w:marLeft w:val="640"/>
          <w:marRight w:val="0"/>
          <w:marTop w:val="0"/>
          <w:marBottom w:val="0"/>
          <w:divBdr>
            <w:top w:val="none" w:sz="0" w:space="0" w:color="auto"/>
            <w:left w:val="none" w:sz="0" w:space="0" w:color="auto"/>
            <w:bottom w:val="none" w:sz="0" w:space="0" w:color="auto"/>
            <w:right w:val="none" w:sz="0" w:space="0" w:color="auto"/>
          </w:divBdr>
        </w:div>
        <w:div w:id="1074206166">
          <w:marLeft w:val="640"/>
          <w:marRight w:val="0"/>
          <w:marTop w:val="0"/>
          <w:marBottom w:val="0"/>
          <w:divBdr>
            <w:top w:val="none" w:sz="0" w:space="0" w:color="auto"/>
            <w:left w:val="none" w:sz="0" w:space="0" w:color="auto"/>
            <w:bottom w:val="none" w:sz="0" w:space="0" w:color="auto"/>
            <w:right w:val="none" w:sz="0" w:space="0" w:color="auto"/>
          </w:divBdr>
        </w:div>
        <w:div w:id="1197885872">
          <w:marLeft w:val="640"/>
          <w:marRight w:val="0"/>
          <w:marTop w:val="0"/>
          <w:marBottom w:val="0"/>
          <w:divBdr>
            <w:top w:val="none" w:sz="0" w:space="0" w:color="auto"/>
            <w:left w:val="none" w:sz="0" w:space="0" w:color="auto"/>
            <w:bottom w:val="none" w:sz="0" w:space="0" w:color="auto"/>
            <w:right w:val="none" w:sz="0" w:space="0" w:color="auto"/>
          </w:divBdr>
        </w:div>
        <w:div w:id="77798923">
          <w:marLeft w:val="640"/>
          <w:marRight w:val="0"/>
          <w:marTop w:val="0"/>
          <w:marBottom w:val="0"/>
          <w:divBdr>
            <w:top w:val="none" w:sz="0" w:space="0" w:color="auto"/>
            <w:left w:val="none" w:sz="0" w:space="0" w:color="auto"/>
            <w:bottom w:val="none" w:sz="0" w:space="0" w:color="auto"/>
            <w:right w:val="none" w:sz="0" w:space="0" w:color="auto"/>
          </w:divBdr>
        </w:div>
        <w:div w:id="757218713">
          <w:marLeft w:val="640"/>
          <w:marRight w:val="0"/>
          <w:marTop w:val="0"/>
          <w:marBottom w:val="0"/>
          <w:divBdr>
            <w:top w:val="none" w:sz="0" w:space="0" w:color="auto"/>
            <w:left w:val="none" w:sz="0" w:space="0" w:color="auto"/>
            <w:bottom w:val="none" w:sz="0" w:space="0" w:color="auto"/>
            <w:right w:val="none" w:sz="0" w:space="0" w:color="auto"/>
          </w:divBdr>
        </w:div>
        <w:div w:id="864096891">
          <w:marLeft w:val="640"/>
          <w:marRight w:val="0"/>
          <w:marTop w:val="0"/>
          <w:marBottom w:val="0"/>
          <w:divBdr>
            <w:top w:val="none" w:sz="0" w:space="0" w:color="auto"/>
            <w:left w:val="none" w:sz="0" w:space="0" w:color="auto"/>
            <w:bottom w:val="none" w:sz="0" w:space="0" w:color="auto"/>
            <w:right w:val="none" w:sz="0" w:space="0" w:color="auto"/>
          </w:divBdr>
        </w:div>
        <w:div w:id="408819323">
          <w:marLeft w:val="640"/>
          <w:marRight w:val="0"/>
          <w:marTop w:val="0"/>
          <w:marBottom w:val="0"/>
          <w:divBdr>
            <w:top w:val="none" w:sz="0" w:space="0" w:color="auto"/>
            <w:left w:val="none" w:sz="0" w:space="0" w:color="auto"/>
            <w:bottom w:val="none" w:sz="0" w:space="0" w:color="auto"/>
            <w:right w:val="none" w:sz="0" w:space="0" w:color="auto"/>
          </w:divBdr>
        </w:div>
        <w:div w:id="2145417667">
          <w:marLeft w:val="640"/>
          <w:marRight w:val="0"/>
          <w:marTop w:val="0"/>
          <w:marBottom w:val="0"/>
          <w:divBdr>
            <w:top w:val="none" w:sz="0" w:space="0" w:color="auto"/>
            <w:left w:val="none" w:sz="0" w:space="0" w:color="auto"/>
            <w:bottom w:val="none" w:sz="0" w:space="0" w:color="auto"/>
            <w:right w:val="none" w:sz="0" w:space="0" w:color="auto"/>
          </w:divBdr>
        </w:div>
        <w:div w:id="1487164512">
          <w:marLeft w:val="640"/>
          <w:marRight w:val="0"/>
          <w:marTop w:val="0"/>
          <w:marBottom w:val="0"/>
          <w:divBdr>
            <w:top w:val="none" w:sz="0" w:space="0" w:color="auto"/>
            <w:left w:val="none" w:sz="0" w:space="0" w:color="auto"/>
            <w:bottom w:val="none" w:sz="0" w:space="0" w:color="auto"/>
            <w:right w:val="none" w:sz="0" w:space="0" w:color="auto"/>
          </w:divBdr>
        </w:div>
        <w:div w:id="2077974251">
          <w:marLeft w:val="640"/>
          <w:marRight w:val="0"/>
          <w:marTop w:val="0"/>
          <w:marBottom w:val="0"/>
          <w:divBdr>
            <w:top w:val="none" w:sz="0" w:space="0" w:color="auto"/>
            <w:left w:val="none" w:sz="0" w:space="0" w:color="auto"/>
            <w:bottom w:val="none" w:sz="0" w:space="0" w:color="auto"/>
            <w:right w:val="none" w:sz="0" w:space="0" w:color="auto"/>
          </w:divBdr>
        </w:div>
        <w:div w:id="134304047">
          <w:marLeft w:val="640"/>
          <w:marRight w:val="0"/>
          <w:marTop w:val="0"/>
          <w:marBottom w:val="0"/>
          <w:divBdr>
            <w:top w:val="none" w:sz="0" w:space="0" w:color="auto"/>
            <w:left w:val="none" w:sz="0" w:space="0" w:color="auto"/>
            <w:bottom w:val="none" w:sz="0" w:space="0" w:color="auto"/>
            <w:right w:val="none" w:sz="0" w:space="0" w:color="auto"/>
          </w:divBdr>
        </w:div>
        <w:div w:id="371198676">
          <w:marLeft w:val="640"/>
          <w:marRight w:val="0"/>
          <w:marTop w:val="0"/>
          <w:marBottom w:val="0"/>
          <w:divBdr>
            <w:top w:val="none" w:sz="0" w:space="0" w:color="auto"/>
            <w:left w:val="none" w:sz="0" w:space="0" w:color="auto"/>
            <w:bottom w:val="none" w:sz="0" w:space="0" w:color="auto"/>
            <w:right w:val="none" w:sz="0" w:space="0" w:color="auto"/>
          </w:divBdr>
        </w:div>
        <w:div w:id="1752197352">
          <w:marLeft w:val="640"/>
          <w:marRight w:val="0"/>
          <w:marTop w:val="0"/>
          <w:marBottom w:val="0"/>
          <w:divBdr>
            <w:top w:val="none" w:sz="0" w:space="0" w:color="auto"/>
            <w:left w:val="none" w:sz="0" w:space="0" w:color="auto"/>
            <w:bottom w:val="none" w:sz="0" w:space="0" w:color="auto"/>
            <w:right w:val="none" w:sz="0" w:space="0" w:color="auto"/>
          </w:divBdr>
        </w:div>
        <w:div w:id="573707300">
          <w:marLeft w:val="640"/>
          <w:marRight w:val="0"/>
          <w:marTop w:val="0"/>
          <w:marBottom w:val="0"/>
          <w:divBdr>
            <w:top w:val="none" w:sz="0" w:space="0" w:color="auto"/>
            <w:left w:val="none" w:sz="0" w:space="0" w:color="auto"/>
            <w:bottom w:val="none" w:sz="0" w:space="0" w:color="auto"/>
            <w:right w:val="none" w:sz="0" w:space="0" w:color="auto"/>
          </w:divBdr>
        </w:div>
        <w:div w:id="702437393">
          <w:marLeft w:val="640"/>
          <w:marRight w:val="0"/>
          <w:marTop w:val="0"/>
          <w:marBottom w:val="0"/>
          <w:divBdr>
            <w:top w:val="none" w:sz="0" w:space="0" w:color="auto"/>
            <w:left w:val="none" w:sz="0" w:space="0" w:color="auto"/>
            <w:bottom w:val="none" w:sz="0" w:space="0" w:color="auto"/>
            <w:right w:val="none" w:sz="0" w:space="0" w:color="auto"/>
          </w:divBdr>
        </w:div>
        <w:div w:id="432550457">
          <w:marLeft w:val="640"/>
          <w:marRight w:val="0"/>
          <w:marTop w:val="0"/>
          <w:marBottom w:val="0"/>
          <w:divBdr>
            <w:top w:val="none" w:sz="0" w:space="0" w:color="auto"/>
            <w:left w:val="none" w:sz="0" w:space="0" w:color="auto"/>
            <w:bottom w:val="none" w:sz="0" w:space="0" w:color="auto"/>
            <w:right w:val="none" w:sz="0" w:space="0" w:color="auto"/>
          </w:divBdr>
        </w:div>
        <w:div w:id="1481075163">
          <w:marLeft w:val="640"/>
          <w:marRight w:val="0"/>
          <w:marTop w:val="0"/>
          <w:marBottom w:val="0"/>
          <w:divBdr>
            <w:top w:val="none" w:sz="0" w:space="0" w:color="auto"/>
            <w:left w:val="none" w:sz="0" w:space="0" w:color="auto"/>
            <w:bottom w:val="none" w:sz="0" w:space="0" w:color="auto"/>
            <w:right w:val="none" w:sz="0" w:space="0" w:color="auto"/>
          </w:divBdr>
        </w:div>
        <w:div w:id="727847460">
          <w:marLeft w:val="640"/>
          <w:marRight w:val="0"/>
          <w:marTop w:val="0"/>
          <w:marBottom w:val="0"/>
          <w:divBdr>
            <w:top w:val="none" w:sz="0" w:space="0" w:color="auto"/>
            <w:left w:val="none" w:sz="0" w:space="0" w:color="auto"/>
            <w:bottom w:val="none" w:sz="0" w:space="0" w:color="auto"/>
            <w:right w:val="none" w:sz="0" w:space="0" w:color="auto"/>
          </w:divBdr>
        </w:div>
        <w:div w:id="1785923505">
          <w:marLeft w:val="640"/>
          <w:marRight w:val="0"/>
          <w:marTop w:val="0"/>
          <w:marBottom w:val="0"/>
          <w:divBdr>
            <w:top w:val="none" w:sz="0" w:space="0" w:color="auto"/>
            <w:left w:val="none" w:sz="0" w:space="0" w:color="auto"/>
            <w:bottom w:val="none" w:sz="0" w:space="0" w:color="auto"/>
            <w:right w:val="none" w:sz="0" w:space="0" w:color="auto"/>
          </w:divBdr>
        </w:div>
        <w:div w:id="471557180">
          <w:marLeft w:val="640"/>
          <w:marRight w:val="0"/>
          <w:marTop w:val="0"/>
          <w:marBottom w:val="0"/>
          <w:divBdr>
            <w:top w:val="none" w:sz="0" w:space="0" w:color="auto"/>
            <w:left w:val="none" w:sz="0" w:space="0" w:color="auto"/>
            <w:bottom w:val="none" w:sz="0" w:space="0" w:color="auto"/>
            <w:right w:val="none" w:sz="0" w:space="0" w:color="auto"/>
          </w:divBdr>
        </w:div>
        <w:div w:id="1984194208">
          <w:marLeft w:val="640"/>
          <w:marRight w:val="0"/>
          <w:marTop w:val="0"/>
          <w:marBottom w:val="0"/>
          <w:divBdr>
            <w:top w:val="none" w:sz="0" w:space="0" w:color="auto"/>
            <w:left w:val="none" w:sz="0" w:space="0" w:color="auto"/>
            <w:bottom w:val="none" w:sz="0" w:space="0" w:color="auto"/>
            <w:right w:val="none" w:sz="0" w:space="0" w:color="auto"/>
          </w:divBdr>
        </w:div>
        <w:div w:id="750732472">
          <w:marLeft w:val="640"/>
          <w:marRight w:val="0"/>
          <w:marTop w:val="0"/>
          <w:marBottom w:val="0"/>
          <w:divBdr>
            <w:top w:val="none" w:sz="0" w:space="0" w:color="auto"/>
            <w:left w:val="none" w:sz="0" w:space="0" w:color="auto"/>
            <w:bottom w:val="none" w:sz="0" w:space="0" w:color="auto"/>
            <w:right w:val="none" w:sz="0" w:space="0" w:color="auto"/>
          </w:divBdr>
        </w:div>
        <w:div w:id="1501963857">
          <w:marLeft w:val="640"/>
          <w:marRight w:val="0"/>
          <w:marTop w:val="0"/>
          <w:marBottom w:val="0"/>
          <w:divBdr>
            <w:top w:val="none" w:sz="0" w:space="0" w:color="auto"/>
            <w:left w:val="none" w:sz="0" w:space="0" w:color="auto"/>
            <w:bottom w:val="none" w:sz="0" w:space="0" w:color="auto"/>
            <w:right w:val="none" w:sz="0" w:space="0" w:color="auto"/>
          </w:divBdr>
        </w:div>
        <w:div w:id="312107869">
          <w:marLeft w:val="640"/>
          <w:marRight w:val="0"/>
          <w:marTop w:val="0"/>
          <w:marBottom w:val="0"/>
          <w:divBdr>
            <w:top w:val="none" w:sz="0" w:space="0" w:color="auto"/>
            <w:left w:val="none" w:sz="0" w:space="0" w:color="auto"/>
            <w:bottom w:val="none" w:sz="0" w:space="0" w:color="auto"/>
            <w:right w:val="none" w:sz="0" w:space="0" w:color="auto"/>
          </w:divBdr>
        </w:div>
        <w:div w:id="253514554">
          <w:marLeft w:val="640"/>
          <w:marRight w:val="0"/>
          <w:marTop w:val="0"/>
          <w:marBottom w:val="0"/>
          <w:divBdr>
            <w:top w:val="none" w:sz="0" w:space="0" w:color="auto"/>
            <w:left w:val="none" w:sz="0" w:space="0" w:color="auto"/>
            <w:bottom w:val="none" w:sz="0" w:space="0" w:color="auto"/>
            <w:right w:val="none" w:sz="0" w:space="0" w:color="auto"/>
          </w:divBdr>
        </w:div>
        <w:div w:id="154423895">
          <w:marLeft w:val="640"/>
          <w:marRight w:val="0"/>
          <w:marTop w:val="0"/>
          <w:marBottom w:val="0"/>
          <w:divBdr>
            <w:top w:val="none" w:sz="0" w:space="0" w:color="auto"/>
            <w:left w:val="none" w:sz="0" w:space="0" w:color="auto"/>
            <w:bottom w:val="none" w:sz="0" w:space="0" w:color="auto"/>
            <w:right w:val="none" w:sz="0" w:space="0" w:color="auto"/>
          </w:divBdr>
        </w:div>
      </w:divsChild>
    </w:div>
    <w:div w:id="204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7253996">
          <w:marLeft w:val="640"/>
          <w:marRight w:val="0"/>
          <w:marTop w:val="0"/>
          <w:marBottom w:val="0"/>
          <w:divBdr>
            <w:top w:val="none" w:sz="0" w:space="0" w:color="auto"/>
            <w:left w:val="none" w:sz="0" w:space="0" w:color="auto"/>
            <w:bottom w:val="none" w:sz="0" w:space="0" w:color="auto"/>
            <w:right w:val="none" w:sz="0" w:space="0" w:color="auto"/>
          </w:divBdr>
        </w:div>
        <w:div w:id="388844861">
          <w:marLeft w:val="640"/>
          <w:marRight w:val="0"/>
          <w:marTop w:val="0"/>
          <w:marBottom w:val="0"/>
          <w:divBdr>
            <w:top w:val="none" w:sz="0" w:space="0" w:color="auto"/>
            <w:left w:val="none" w:sz="0" w:space="0" w:color="auto"/>
            <w:bottom w:val="none" w:sz="0" w:space="0" w:color="auto"/>
            <w:right w:val="none" w:sz="0" w:space="0" w:color="auto"/>
          </w:divBdr>
        </w:div>
        <w:div w:id="938106021">
          <w:marLeft w:val="640"/>
          <w:marRight w:val="0"/>
          <w:marTop w:val="0"/>
          <w:marBottom w:val="0"/>
          <w:divBdr>
            <w:top w:val="none" w:sz="0" w:space="0" w:color="auto"/>
            <w:left w:val="none" w:sz="0" w:space="0" w:color="auto"/>
            <w:bottom w:val="none" w:sz="0" w:space="0" w:color="auto"/>
            <w:right w:val="none" w:sz="0" w:space="0" w:color="auto"/>
          </w:divBdr>
        </w:div>
        <w:div w:id="1011640128">
          <w:marLeft w:val="640"/>
          <w:marRight w:val="0"/>
          <w:marTop w:val="0"/>
          <w:marBottom w:val="0"/>
          <w:divBdr>
            <w:top w:val="none" w:sz="0" w:space="0" w:color="auto"/>
            <w:left w:val="none" w:sz="0" w:space="0" w:color="auto"/>
            <w:bottom w:val="none" w:sz="0" w:space="0" w:color="auto"/>
            <w:right w:val="none" w:sz="0" w:space="0" w:color="auto"/>
          </w:divBdr>
        </w:div>
        <w:div w:id="635063319">
          <w:marLeft w:val="640"/>
          <w:marRight w:val="0"/>
          <w:marTop w:val="0"/>
          <w:marBottom w:val="0"/>
          <w:divBdr>
            <w:top w:val="none" w:sz="0" w:space="0" w:color="auto"/>
            <w:left w:val="none" w:sz="0" w:space="0" w:color="auto"/>
            <w:bottom w:val="none" w:sz="0" w:space="0" w:color="auto"/>
            <w:right w:val="none" w:sz="0" w:space="0" w:color="auto"/>
          </w:divBdr>
        </w:div>
        <w:div w:id="997995212">
          <w:marLeft w:val="640"/>
          <w:marRight w:val="0"/>
          <w:marTop w:val="0"/>
          <w:marBottom w:val="0"/>
          <w:divBdr>
            <w:top w:val="none" w:sz="0" w:space="0" w:color="auto"/>
            <w:left w:val="none" w:sz="0" w:space="0" w:color="auto"/>
            <w:bottom w:val="none" w:sz="0" w:space="0" w:color="auto"/>
            <w:right w:val="none" w:sz="0" w:space="0" w:color="auto"/>
          </w:divBdr>
        </w:div>
        <w:div w:id="1185679981">
          <w:marLeft w:val="640"/>
          <w:marRight w:val="0"/>
          <w:marTop w:val="0"/>
          <w:marBottom w:val="0"/>
          <w:divBdr>
            <w:top w:val="none" w:sz="0" w:space="0" w:color="auto"/>
            <w:left w:val="none" w:sz="0" w:space="0" w:color="auto"/>
            <w:bottom w:val="none" w:sz="0" w:space="0" w:color="auto"/>
            <w:right w:val="none" w:sz="0" w:space="0" w:color="auto"/>
          </w:divBdr>
        </w:div>
        <w:div w:id="241765574">
          <w:marLeft w:val="640"/>
          <w:marRight w:val="0"/>
          <w:marTop w:val="0"/>
          <w:marBottom w:val="0"/>
          <w:divBdr>
            <w:top w:val="none" w:sz="0" w:space="0" w:color="auto"/>
            <w:left w:val="none" w:sz="0" w:space="0" w:color="auto"/>
            <w:bottom w:val="none" w:sz="0" w:space="0" w:color="auto"/>
            <w:right w:val="none" w:sz="0" w:space="0" w:color="auto"/>
          </w:divBdr>
        </w:div>
        <w:div w:id="37946951">
          <w:marLeft w:val="640"/>
          <w:marRight w:val="0"/>
          <w:marTop w:val="0"/>
          <w:marBottom w:val="0"/>
          <w:divBdr>
            <w:top w:val="none" w:sz="0" w:space="0" w:color="auto"/>
            <w:left w:val="none" w:sz="0" w:space="0" w:color="auto"/>
            <w:bottom w:val="none" w:sz="0" w:space="0" w:color="auto"/>
            <w:right w:val="none" w:sz="0" w:space="0" w:color="auto"/>
          </w:divBdr>
        </w:div>
        <w:div w:id="1697388003">
          <w:marLeft w:val="640"/>
          <w:marRight w:val="0"/>
          <w:marTop w:val="0"/>
          <w:marBottom w:val="0"/>
          <w:divBdr>
            <w:top w:val="none" w:sz="0" w:space="0" w:color="auto"/>
            <w:left w:val="none" w:sz="0" w:space="0" w:color="auto"/>
            <w:bottom w:val="none" w:sz="0" w:space="0" w:color="auto"/>
            <w:right w:val="none" w:sz="0" w:space="0" w:color="auto"/>
          </w:divBdr>
        </w:div>
        <w:div w:id="1123961674">
          <w:marLeft w:val="640"/>
          <w:marRight w:val="0"/>
          <w:marTop w:val="0"/>
          <w:marBottom w:val="0"/>
          <w:divBdr>
            <w:top w:val="none" w:sz="0" w:space="0" w:color="auto"/>
            <w:left w:val="none" w:sz="0" w:space="0" w:color="auto"/>
            <w:bottom w:val="none" w:sz="0" w:space="0" w:color="auto"/>
            <w:right w:val="none" w:sz="0" w:space="0" w:color="auto"/>
          </w:divBdr>
        </w:div>
        <w:div w:id="1732998913">
          <w:marLeft w:val="640"/>
          <w:marRight w:val="0"/>
          <w:marTop w:val="0"/>
          <w:marBottom w:val="0"/>
          <w:divBdr>
            <w:top w:val="none" w:sz="0" w:space="0" w:color="auto"/>
            <w:left w:val="none" w:sz="0" w:space="0" w:color="auto"/>
            <w:bottom w:val="none" w:sz="0" w:space="0" w:color="auto"/>
            <w:right w:val="none" w:sz="0" w:space="0" w:color="auto"/>
          </w:divBdr>
        </w:div>
        <w:div w:id="530536775">
          <w:marLeft w:val="640"/>
          <w:marRight w:val="0"/>
          <w:marTop w:val="0"/>
          <w:marBottom w:val="0"/>
          <w:divBdr>
            <w:top w:val="none" w:sz="0" w:space="0" w:color="auto"/>
            <w:left w:val="none" w:sz="0" w:space="0" w:color="auto"/>
            <w:bottom w:val="none" w:sz="0" w:space="0" w:color="auto"/>
            <w:right w:val="none" w:sz="0" w:space="0" w:color="auto"/>
          </w:divBdr>
        </w:div>
        <w:div w:id="376122404">
          <w:marLeft w:val="640"/>
          <w:marRight w:val="0"/>
          <w:marTop w:val="0"/>
          <w:marBottom w:val="0"/>
          <w:divBdr>
            <w:top w:val="none" w:sz="0" w:space="0" w:color="auto"/>
            <w:left w:val="none" w:sz="0" w:space="0" w:color="auto"/>
            <w:bottom w:val="none" w:sz="0" w:space="0" w:color="auto"/>
            <w:right w:val="none" w:sz="0" w:space="0" w:color="auto"/>
          </w:divBdr>
        </w:div>
        <w:div w:id="1984122152">
          <w:marLeft w:val="640"/>
          <w:marRight w:val="0"/>
          <w:marTop w:val="0"/>
          <w:marBottom w:val="0"/>
          <w:divBdr>
            <w:top w:val="none" w:sz="0" w:space="0" w:color="auto"/>
            <w:left w:val="none" w:sz="0" w:space="0" w:color="auto"/>
            <w:bottom w:val="none" w:sz="0" w:space="0" w:color="auto"/>
            <w:right w:val="none" w:sz="0" w:space="0" w:color="auto"/>
          </w:divBdr>
        </w:div>
        <w:div w:id="63380156">
          <w:marLeft w:val="640"/>
          <w:marRight w:val="0"/>
          <w:marTop w:val="0"/>
          <w:marBottom w:val="0"/>
          <w:divBdr>
            <w:top w:val="none" w:sz="0" w:space="0" w:color="auto"/>
            <w:left w:val="none" w:sz="0" w:space="0" w:color="auto"/>
            <w:bottom w:val="none" w:sz="0" w:space="0" w:color="auto"/>
            <w:right w:val="none" w:sz="0" w:space="0" w:color="auto"/>
          </w:divBdr>
        </w:div>
        <w:div w:id="722561954">
          <w:marLeft w:val="640"/>
          <w:marRight w:val="0"/>
          <w:marTop w:val="0"/>
          <w:marBottom w:val="0"/>
          <w:divBdr>
            <w:top w:val="none" w:sz="0" w:space="0" w:color="auto"/>
            <w:left w:val="none" w:sz="0" w:space="0" w:color="auto"/>
            <w:bottom w:val="none" w:sz="0" w:space="0" w:color="auto"/>
            <w:right w:val="none" w:sz="0" w:space="0" w:color="auto"/>
          </w:divBdr>
        </w:div>
        <w:div w:id="1358382874">
          <w:marLeft w:val="640"/>
          <w:marRight w:val="0"/>
          <w:marTop w:val="0"/>
          <w:marBottom w:val="0"/>
          <w:divBdr>
            <w:top w:val="none" w:sz="0" w:space="0" w:color="auto"/>
            <w:left w:val="none" w:sz="0" w:space="0" w:color="auto"/>
            <w:bottom w:val="none" w:sz="0" w:space="0" w:color="auto"/>
            <w:right w:val="none" w:sz="0" w:space="0" w:color="auto"/>
          </w:divBdr>
        </w:div>
        <w:div w:id="1412190452">
          <w:marLeft w:val="640"/>
          <w:marRight w:val="0"/>
          <w:marTop w:val="0"/>
          <w:marBottom w:val="0"/>
          <w:divBdr>
            <w:top w:val="none" w:sz="0" w:space="0" w:color="auto"/>
            <w:left w:val="none" w:sz="0" w:space="0" w:color="auto"/>
            <w:bottom w:val="none" w:sz="0" w:space="0" w:color="auto"/>
            <w:right w:val="none" w:sz="0" w:space="0" w:color="auto"/>
          </w:divBdr>
        </w:div>
        <w:div w:id="1089078516">
          <w:marLeft w:val="640"/>
          <w:marRight w:val="0"/>
          <w:marTop w:val="0"/>
          <w:marBottom w:val="0"/>
          <w:divBdr>
            <w:top w:val="none" w:sz="0" w:space="0" w:color="auto"/>
            <w:left w:val="none" w:sz="0" w:space="0" w:color="auto"/>
            <w:bottom w:val="none" w:sz="0" w:space="0" w:color="auto"/>
            <w:right w:val="none" w:sz="0" w:space="0" w:color="auto"/>
          </w:divBdr>
        </w:div>
        <w:div w:id="346442869">
          <w:marLeft w:val="640"/>
          <w:marRight w:val="0"/>
          <w:marTop w:val="0"/>
          <w:marBottom w:val="0"/>
          <w:divBdr>
            <w:top w:val="none" w:sz="0" w:space="0" w:color="auto"/>
            <w:left w:val="none" w:sz="0" w:space="0" w:color="auto"/>
            <w:bottom w:val="none" w:sz="0" w:space="0" w:color="auto"/>
            <w:right w:val="none" w:sz="0" w:space="0" w:color="auto"/>
          </w:divBdr>
        </w:div>
        <w:div w:id="1090126885">
          <w:marLeft w:val="640"/>
          <w:marRight w:val="0"/>
          <w:marTop w:val="0"/>
          <w:marBottom w:val="0"/>
          <w:divBdr>
            <w:top w:val="none" w:sz="0" w:space="0" w:color="auto"/>
            <w:left w:val="none" w:sz="0" w:space="0" w:color="auto"/>
            <w:bottom w:val="none" w:sz="0" w:space="0" w:color="auto"/>
            <w:right w:val="none" w:sz="0" w:space="0" w:color="auto"/>
          </w:divBdr>
        </w:div>
        <w:div w:id="99376165">
          <w:marLeft w:val="640"/>
          <w:marRight w:val="0"/>
          <w:marTop w:val="0"/>
          <w:marBottom w:val="0"/>
          <w:divBdr>
            <w:top w:val="none" w:sz="0" w:space="0" w:color="auto"/>
            <w:left w:val="none" w:sz="0" w:space="0" w:color="auto"/>
            <w:bottom w:val="none" w:sz="0" w:space="0" w:color="auto"/>
            <w:right w:val="none" w:sz="0" w:space="0" w:color="auto"/>
          </w:divBdr>
        </w:div>
        <w:div w:id="312296998">
          <w:marLeft w:val="640"/>
          <w:marRight w:val="0"/>
          <w:marTop w:val="0"/>
          <w:marBottom w:val="0"/>
          <w:divBdr>
            <w:top w:val="none" w:sz="0" w:space="0" w:color="auto"/>
            <w:left w:val="none" w:sz="0" w:space="0" w:color="auto"/>
            <w:bottom w:val="none" w:sz="0" w:space="0" w:color="auto"/>
            <w:right w:val="none" w:sz="0" w:space="0" w:color="auto"/>
          </w:divBdr>
        </w:div>
        <w:div w:id="864755913">
          <w:marLeft w:val="640"/>
          <w:marRight w:val="0"/>
          <w:marTop w:val="0"/>
          <w:marBottom w:val="0"/>
          <w:divBdr>
            <w:top w:val="none" w:sz="0" w:space="0" w:color="auto"/>
            <w:left w:val="none" w:sz="0" w:space="0" w:color="auto"/>
            <w:bottom w:val="none" w:sz="0" w:space="0" w:color="auto"/>
            <w:right w:val="none" w:sz="0" w:space="0" w:color="auto"/>
          </w:divBdr>
        </w:div>
        <w:div w:id="1125467669">
          <w:marLeft w:val="640"/>
          <w:marRight w:val="0"/>
          <w:marTop w:val="0"/>
          <w:marBottom w:val="0"/>
          <w:divBdr>
            <w:top w:val="none" w:sz="0" w:space="0" w:color="auto"/>
            <w:left w:val="none" w:sz="0" w:space="0" w:color="auto"/>
            <w:bottom w:val="none" w:sz="0" w:space="0" w:color="auto"/>
            <w:right w:val="none" w:sz="0" w:space="0" w:color="auto"/>
          </w:divBdr>
        </w:div>
        <w:div w:id="1029338290">
          <w:marLeft w:val="640"/>
          <w:marRight w:val="0"/>
          <w:marTop w:val="0"/>
          <w:marBottom w:val="0"/>
          <w:divBdr>
            <w:top w:val="none" w:sz="0" w:space="0" w:color="auto"/>
            <w:left w:val="none" w:sz="0" w:space="0" w:color="auto"/>
            <w:bottom w:val="none" w:sz="0" w:space="0" w:color="auto"/>
            <w:right w:val="none" w:sz="0" w:space="0" w:color="auto"/>
          </w:divBdr>
        </w:div>
        <w:div w:id="21446051">
          <w:marLeft w:val="640"/>
          <w:marRight w:val="0"/>
          <w:marTop w:val="0"/>
          <w:marBottom w:val="0"/>
          <w:divBdr>
            <w:top w:val="none" w:sz="0" w:space="0" w:color="auto"/>
            <w:left w:val="none" w:sz="0" w:space="0" w:color="auto"/>
            <w:bottom w:val="none" w:sz="0" w:space="0" w:color="auto"/>
            <w:right w:val="none" w:sz="0" w:space="0" w:color="auto"/>
          </w:divBdr>
        </w:div>
        <w:div w:id="1131096413">
          <w:marLeft w:val="640"/>
          <w:marRight w:val="0"/>
          <w:marTop w:val="0"/>
          <w:marBottom w:val="0"/>
          <w:divBdr>
            <w:top w:val="none" w:sz="0" w:space="0" w:color="auto"/>
            <w:left w:val="none" w:sz="0" w:space="0" w:color="auto"/>
            <w:bottom w:val="none" w:sz="0" w:space="0" w:color="auto"/>
            <w:right w:val="none" w:sz="0" w:space="0" w:color="auto"/>
          </w:divBdr>
        </w:div>
        <w:div w:id="1550023157">
          <w:marLeft w:val="640"/>
          <w:marRight w:val="0"/>
          <w:marTop w:val="0"/>
          <w:marBottom w:val="0"/>
          <w:divBdr>
            <w:top w:val="none" w:sz="0" w:space="0" w:color="auto"/>
            <w:left w:val="none" w:sz="0" w:space="0" w:color="auto"/>
            <w:bottom w:val="none" w:sz="0" w:space="0" w:color="auto"/>
            <w:right w:val="none" w:sz="0" w:space="0" w:color="auto"/>
          </w:divBdr>
        </w:div>
        <w:div w:id="1701323756">
          <w:marLeft w:val="640"/>
          <w:marRight w:val="0"/>
          <w:marTop w:val="0"/>
          <w:marBottom w:val="0"/>
          <w:divBdr>
            <w:top w:val="none" w:sz="0" w:space="0" w:color="auto"/>
            <w:left w:val="none" w:sz="0" w:space="0" w:color="auto"/>
            <w:bottom w:val="none" w:sz="0" w:space="0" w:color="auto"/>
            <w:right w:val="none" w:sz="0" w:space="0" w:color="auto"/>
          </w:divBdr>
        </w:div>
        <w:div w:id="902107329">
          <w:marLeft w:val="640"/>
          <w:marRight w:val="0"/>
          <w:marTop w:val="0"/>
          <w:marBottom w:val="0"/>
          <w:divBdr>
            <w:top w:val="none" w:sz="0" w:space="0" w:color="auto"/>
            <w:left w:val="none" w:sz="0" w:space="0" w:color="auto"/>
            <w:bottom w:val="none" w:sz="0" w:space="0" w:color="auto"/>
            <w:right w:val="none" w:sz="0" w:space="0" w:color="auto"/>
          </w:divBdr>
        </w:div>
        <w:div w:id="1393039849">
          <w:marLeft w:val="640"/>
          <w:marRight w:val="0"/>
          <w:marTop w:val="0"/>
          <w:marBottom w:val="0"/>
          <w:divBdr>
            <w:top w:val="none" w:sz="0" w:space="0" w:color="auto"/>
            <w:left w:val="none" w:sz="0" w:space="0" w:color="auto"/>
            <w:bottom w:val="none" w:sz="0" w:space="0" w:color="auto"/>
            <w:right w:val="none" w:sz="0" w:space="0" w:color="auto"/>
          </w:divBdr>
        </w:div>
        <w:div w:id="80026538">
          <w:marLeft w:val="640"/>
          <w:marRight w:val="0"/>
          <w:marTop w:val="0"/>
          <w:marBottom w:val="0"/>
          <w:divBdr>
            <w:top w:val="none" w:sz="0" w:space="0" w:color="auto"/>
            <w:left w:val="none" w:sz="0" w:space="0" w:color="auto"/>
            <w:bottom w:val="none" w:sz="0" w:space="0" w:color="auto"/>
            <w:right w:val="none" w:sz="0" w:space="0" w:color="auto"/>
          </w:divBdr>
        </w:div>
        <w:div w:id="1309285548">
          <w:marLeft w:val="640"/>
          <w:marRight w:val="0"/>
          <w:marTop w:val="0"/>
          <w:marBottom w:val="0"/>
          <w:divBdr>
            <w:top w:val="none" w:sz="0" w:space="0" w:color="auto"/>
            <w:left w:val="none" w:sz="0" w:space="0" w:color="auto"/>
            <w:bottom w:val="none" w:sz="0" w:space="0" w:color="auto"/>
            <w:right w:val="none" w:sz="0" w:space="0" w:color="auto"/>
          </w:divBdr>
        </w:div>
        <w:div w:id="2040348763">
          <w:marLeft w:val="640"/>
          <w:marRight w:val="0"/>
          <w:marTop w:val="0"/>
          <w:marBottom w:val="0"/>
          <w:divBdr>
            <w:top w:val="none" w:sz="0" w:space="0" w:color="auto"/>
            <w:left w:val="none" w:sz="0" w:space="0" w:color="auto"/>
            <w:bottom w:val="none" w:sz="0" w:space="0" w:color="auto"/>
            <w:right w:val="none" w:sz="0" w:space="0" w:color="auto"/>
          </w:divBdr>
        </w:div>
        <w:div w:id="2088185348">
          <w:marLeft w:val="640"/>
          <w:marRight w:val="0"/>
          <w:marTop w:val="0"/>
          <w:marBottom w:val="0"/>
          <w:divBdr>
            <w:top w:val="none" w:sz="0" w:space="0" w:color="auto"/>
            <w:left w:val="none" w:sz="0" w:space="0" w:color="auto"/>
            <w:bottom w:val="none" w:sz="0" w:space="0" w:color="auto"/>
            <w:right w:val="none" w:sz="0" w:space="0" w:color="auto"/>
          </w:divBdr>
        </w:div>
        <w:div w:id="1960067941">
          <w:marLeft w:val="640"/>
          <w:marRight w:val="0"/>
          <w:marTop w:val="0"/>
          <w:marBottom w:val="0"/>
          <w:divBdr>
            <w:top w:val="none" w:sz="0" w:space="0" w:color="auto"/>
            <w:left w:val="none" w:sz="0" w:space="0" w:color="auto"/>
            <w:bottom w:val="none" w:sz="0" w:space="0" w:color="auto"/>
            <w:right w:val="none" w:sz="0" w:space="0" w:color="auto"/>
          </w:divBdr>
        </w:div>
        <w:div w:id="321006750">
          <w:marLeft w:val="640"/>
          <w:marRight w:val="0"/>
          <w:marTop w:val="0"/>
          <w:marBottom w:val="0"/>
          <w:divBdr>
            <w:top w:val="none" w:sz="0" w:space="0" w:color="auto"/>
            <w:left w:val="none" w:sz="0" w:space="0" w:color="auto"/>
            <w:bottom w:val="none" w:sz="0" w:space="0" w:color="auto"/>
            <w:right w:val="none" w:sz="0" w:space="0" w:color="auto"/>
          </w:divBdr>
        </w:div>
        <w:div w:id="764493833">
          <w:marLeft w:val="640"/>
          <w:marRight w:val="0"/>
          <w:marTop w:val="0"/>
          <w:marBottom w:val="0"/>
          <w:divBdr>
            <w:top w:val="none" w:sz="0" w:space="0" w:color="auto"/>
            <w:left w:val="none" w:sz="0" w:space="0" w:color="auto"/>
            <w:bottom w:val="none" w:sz="0" w:space="0" w:color="auto"/>
            <w:right w:val="none" w:sz="0" w:space="0" w:color="auto"/>
          </w:divBdr>
        </w:div>
        <w:div w:id="855073340">
          <w:marLeft w:val="640"/>
          <w:marRight w:val="0"/>
          <w:marTop w:val="0"/>
          <w:marBottom w:val="0"/>
          <w:divBdr>
            <w:top w:val="none" w:sz="0" w:space="0" w:color="auto"/>
            <w:left w:val="none" w:sz="0" w:space="0" w:color="auto"/>
            <w:bottom w:val="none" w:sz="0" w:space="0" w:color="auto"/>
            <w:right w:val="none" w:sz="0" w:space="0" w:color="auto"/>
          </w:divBdr>
        </w:div>
        <w:div w:id="1102799790">
          <w:marLeft w:val="640"/>
          <w:marRight w:val="0"/>
          <w:marTop w:val="0"/>
          <w:marBottom w:val="0"/>
          <w:divBdr>
            <w:top w:val="none" w:sz="0" w:space="0" w:color="auto"/>
            <w:left w:val="none" w:sz="0" w:space="0" w:color="auto"/>
            <w:bottom w:val="none" w:sz="0" w:space="0" w:color="auto"/>
            <w:right w:val="none" w:sz="0" w:space="0" w:color="auto"/>
          </w:divBdr>
        </w:div>
        <w:div w:id="1027176250">
          <w:marLeft w:val="640"/>
          <w:marRight w:val="0"/>
          <w:marTop w:val="0"/>
          <w:marBottom w:val="0"/>
          <w:divBdr>
            <w:top w:val="none" w:sz="0" w:space="0" w:color="auto"/>
            <w:left w:val="none" w:sz="0" w:space="0" w:color="auto"/>
            <w:bottom w:val="none" w:sz="0" w:space="0" w:color="auto"/>
            <w:right w:val="none" w:sz="0" w:space="0" w:color="auto"/>
          </w:divBdr>
        </w:div>
        <w:div w:id="143202493">
          <w:marLeft w:val="640"/>
          <w:marRight w:val="0"/>
          <w:marTop w:val="0"/>
          <w:marBottom w:val="0"/>
          <w:divBdr>
            <w:top w:val="none" w:sz="0" w:space="0" w:color="auto"/>
            <w:left w:val="none" w:sz="0" w:space="0" w:color="auto"/>
            <w:bottom w:val="none" w:sz="0" w:space="0" w:color="auto"/>
            <w:right w:val="none" w:sz="0" w:space="0" w:color="auto"/>
          </w:divBdr>
        </w:div>
        <w:div w:id="263731481">
          <w:marLeft w:val="640"/>
          <w:marRight w:val="0"/>
          <w:marTop w:val="0"/>
          <w:marBottom w:val="0"/>
          <w:divBdr>
            <w:top w:val="none" w:sz="0" w:space="0" w:color="auto"/>
            <w:left w:val="none" w:sz="0" w:space="0" w:color="auto"/>
            <w:bottom w:val="none" w:sz="0" w:space="0" w:color="auto"/>
            <w:right w:val="none" w:sz="0" w:space="0" w:color="auto"/>
          </w:divBdr>
        </w:div>
        <w:div w:id="416439057">
          <w:marLeft w:val="640"/>
          <w:marRight w:val="0"/>
          <w:marTop w:val="0"/>
          <w:marBottom w:val="0"/>
          <w:divBdr>
            <w:top w:val="none" w:sz="0" w:space="0" w:color="auto"/>
            <w:left w:val="none" w:sz="0" w:space="0" w:color="auto"/>
            <w:bottom w:val="none" w:sz="0" w:space="0" w:color="auto"/>
            <w:right w:val="none" w:sz="0" w:space="0" w:color="auto"/>
          </w:divBdr>
        </w:div>
        <w:div w:id="1271354390">
          <w:marLeft w:val="640"/>
          <w:marRight w:val="0"/>
          <w:marTop w:val="0"/>
          <w:marBottom w:val="0"/>
          <w:divBdr>
            <w:top w:val="none" w:sz="0" w:space="0" w:color="auto"/>
            <w:left w:val="none" w:sz="0" w:space="0" w:color="auto"/>
            <w:bottom w:val="none" w:sz="0" w:space="0" w:color="auto"/>
            <w:right w:val="none" w:sz="0" w:space="0" w:color="auto"/>
          </w:divBdr>
        </w:div>
      </w:divsChild>
    </w:div>
    <w:div w:id="2051765552">
      <w:bodyDiv w:val="1"/>
      <w:marLeft w:val="0"/>
      <w:marRight w:val="0"/>
      <w:marTop w:val="0"/>
      <w:marBottom w:val="0"/>
      <w:divBdr>
        <w:top w:val="none" w:sz="0" w:space="0" w:color="auto"/>
        <w:left w:val="none" w:sz="0" w:space="0" w:color="auto"/>
        <w:bottom w:val="none" w:sz="0" w:space="0" w:color="auto"/>
        <w:right w:val="none" w:sz="0" w:space="0" w:color="auto"/>
      </w:divBdr>
      <w:divsChild>
        <w:div w:id="1804734402">
          <w:marLeft w:val="640"/>
          <w:marRight w:val="0"/>
          <w:marTop w:val="0"/>
          <w:marBottom w:val="0"/>
          <w:divBdr>
            <w:top w:val="none" w:sz="0" w:space="0" w:color="auto"/>
            <w:left w:val="none" w:sz="0" w:space="0" w:color="auto"/>
            <w:bottom w:val="none" w:sz="0" w:space="0" w:color="auto"/>
            <w:right w:val="none" w:sz="0" w:space="0" w:color="auto"/>
          </w:divBdr>
        </w:div>
        <w:div w:id="30149419">
          <w:marLeft w:val="640"/>
          <w:marRight w:val="0"/>
          <w:marTop w:val="0"/>
          <w:marBottom w:val="0"/>
          <w:divBdr>
            <w:top w:val="none" w:sz="0" w:space="0" w:color="auto"/>
            <w:left w:val="none" w:sz="0" w:space="0" w:color="auto"/>
            <w:bottom w:val="none" w:sz="0" w:space="0" w:color="auto"/>
            <w:right w:val="none" w:sz="0" w:space="0" w:color="auto"/>
          </w:divBdr>
        </w:div>
        <w:div w:id="2003925132">
          <w:marLeft w:val="640"/>
          <w:marRight w:val="0"/>
          <w:marTop w:val="0"/>
          <w:marBottom w:val="0"/>
          <w:divBdr>
            <w:top w:val="none" w:sz="0" w:space="0" w:color="auto"/>
            <w:left w:val="none" w:sz="0" w:space="0" w:color="auto"/>
            <w:bottom w:val="none" w:sz="0" w:space="0" w:color="auto"/>
            <w:right w:val="none" w:sz="0" w:space="0" w:color="auto"/>
          </w:divBdr>
        </w:div>
        <w:div w:id="1135609930">
          <w:marLeft w:val="640"/>
          <w:marRight w:val="0"/>
          <w:marTop w:val="0"/>
          <w:marBottom w:val="0"/>
          <w:divBdr>
            <w:top w:val="none" w:sz="0" w:space="0" w:color="auto"/>
            <w:left w:val="none" w:sz="0" w:space="0" w:color="auto"/>
            <w:bottom w:val="none" w:sz="0" w:space="0" w:color="auto"/>
            <w:right w:val="none" w:sz="0" w:space="0" w:color="auto"/>
          </w:divBdr>
        </w:div>
        <w:div w:id="2097439892">
          <w:marLeft w:val="640"/>
          <w:marRight w:val="0"/>
          <w:marTop w:val="0"/>
          <w:marBottom w:val="0"/>
          <w:divBdr>
            <w:top w:val="none" w:sz="0" w:space="0" w:color="auto"/>
            <w:left w:val="none" w:sz="0" w:space="0" w:color="auto"/>
            <w:bottom w:val="none" w:sz="0" w:space="0" w:color="auto"/>
            <w:right w:val="none" w:sz="0" w:space="0" w:color="auto"/>
          </w:divBdr>
        </w:div>
        <w:div w:id="858931621">
          <w:marLeft w:val="640"/>
          <w:marRight w:val="0"/>
          <w:marTop w:val="0"/>
          <w:marBottom w:val="0"/>
          <w:divBdr>
            <w:top w:val="none" w:sz="0" w:space="0" w:color="auto"/>
            <w:left w:val="none" w:sz="0" w:space="0" w:color="auto"/>
            <w:bottom w:val="none" w:sz="0" w:space="0" w:color="auto"/>
            <w:right w:val="none" w:sz="0" w:space="0" w:color="auto"/>
          </w:divBdr>
        </w:div>
        <w:div w:id="1997144945">
          <w:marLeft w:val="640"/>
          <w:marRight w:val="0"/>
          <w:marTop w:val="0"/>
          <w:marBottom w:val="0"/>
          <w:divBdr>
            <w:top w:val="none" w:sz="0" w:space="0" w:color="auto"/>
            <w:left w:val="none" w:sz="0" w:space="0" w:color="auto"/>
            <w:bottom w:val="none" w:sz="0" w:space="0" w:color="auto"/>
            <w:right w:val="none" w:sz="0" w:space="0" w:color="auto"/>
          </w:divBdr>
        </w:div>
        <w:div w:id="277492494">
          <w:marLeft w:val="640"/>
          <w:marRight w:val="0"/>
          <w:marTop w:val="0"/>
          <w:marBottom w:val="0"/>
          <w:divBdr>
            <w:top w:val="none" w:sz="0" w:space="0" w:color="auto"/>
            <w:left w:val="none" w:sz="0" w:space="0" w:color="auto"/>
            <w:bottom w:val="none" w:sz="0" w:space="0" w:color="auto"/>
            <w:right w:val="none" w:sz="0" w:space="0" w:color="auto"/>
          </w:divBdr>
        </w:div>
        <w:div w:id="1100878512">
          <w:marLeft w:val="640"/>
          <w:marRight w:val="0"/>
          <w:marTop w:val="0"/>
          <w:marBottom w:val="0"/>
          <w:divBdr>
            <w:top w:val="none" w:sz="0" w:space="0" w:color="auto"/>
            <w:left w:val="none" w:sz="0" w:space="0" w:color="auto"/>
            <w:bottom w:val="none" w:sz="0" w:space="0" w:color="auto"/>
            <w:right w:val="none" w:sz="0" w:space="0" w:color="auto"/>
          </w:divBdr>
        </w:div>
        <w:div w:id="1845826750">
          <w:marLeft w:val="640"/>
          <w:marRight w:val="0"/>
          <w:marTop w:val="0"/>
          <w:marBottom w:val="0"/>
          <w:divBdr>
            <w:top w:val="none" w:sz="0" w:space="0" w:color="auto"/>
            <w:left w:val="none" w:sz="0" w:space="0" w:color="auto"/>
            <w:bottom w:val="none" w:sz="0" w:space="0" w:color="auto"/>
            <w:right w:val="none" w:sz="0" w:space="0" w:color="auto"/>
          </w:divBdr>
        </w:div>
        <w:div w:id="1098914483">
          <w:marLeft w:val="640"/>
          <w:marRight w:val="0"/>
          <w:marTop w:val="0"/>
          <w:marBottom w:val="0"/>
          <w:divBdr>
            <w:top w:val="none" w:sz="0" w:space="0" w:color="auto"/>
            <w:left w:val="none" w:sz="0" w:space="0" w:color="auto"/>
            <w:bottom w:val="none" w:sz="0" w:space="0" w:color="auto"/>
            <w:right w:val="none" w:sz="0" w:space="0" w:color="auto"/>
          </w:divBdr>
        </w:div>
        <w:div w:id="1157304194">
          <w:marLeft w:val="640"/>
          <w:marRight w:val="0"/>
          <w:marTop w:val="0"/>
          <w:marBottom w:val="0"/>
          <w:divBdr>
            <w:top w:val="none" w:sz="0" w:space="0" w:color="auto"/>
            <w:left w:val="none" w:sz="0" w:space="0" w:color="auto"/>
            <w:bottom w:val="none" w:sz="0" w:space="0" w:color="auto"/>
            <w:right w:val="none" w:sz="0" w:space="0" w:color="auto"/>
          </w:divBdr>
        </w:div>
        <w:div w:id="1984774284">
          <w:marLeft w:val="640"/>
          <w:marRight w:val="0"/>
          <w:marTop w:val="0"/>
          <w:marBottom w:val="0"/>
          <w:divBdr>
            <w:top w:val="none" w:sz="0" w:space="0" w:color="auto"/>
            <w:left w:val="none" w:sz="0" w:space="0" w:color="auto"/>
            <w:bottom w:val="none" w:sz="0" w:space="0" w:color="auto"/>
            <w:right w:val="none" w:sz="0" w:space="0" w:color="auto"/>
          </w:divBdr>
        </w:div>
        <w:div w:id="1267618473">
          <w:marLeft w:val="640"/>
          <w:marRight w:val="0"/>
          <w:marTop w:val="0"/>
          <w:marBottom w:val="0"/>
          <w:divBdr>
            <w:top w:val="none" w:sz="0" w:space="0" w:color="auto"/>
            <w:left w:val="none" w:sz="0" w:space="0" w:color="auto"/>
            <w:bottom w:val="none" w:sz="0" w:space="0" w:color="auto"/>
            <w:right w:val="none" w:sz="0" w:space="0" w:color="auto"/>
          </w:divBdr>
        </w:div>
        <w:div w:id="1282178360">
          <w:marLeft w:val="640"/>
          <w:marRight w:val="0"/>
          <w:marTop w:val="0"/>
          <w:marBottom w:val="0"/>
          <w:divBdr>
            <w:top w:val="none" w:sz="0" w:space="0" w:color="auto"/>
            <w:left w:val="none" w:sz="0" w:space="0" w:color="auto"/>
            <w:bottom w:val="none" w:sz="0" w:space="0" w:color="auto"/>
            <w:right w:val="none" w:sz="0" w:space="0" w:color="auto"/>
          </w:divBdr>
        </w:div>
        <w:div w:id="1810005756">
          <w:marLeft w:val="640"/>
          <w:marRight w:val="0"/>
          <w:marTop w:val="0"/>
          <w:marBottom w:val="0"/>
          <w:divBdr>
            <w:top w:val="none" w:sz="0" w:space="0" w:color="auto"/>
            <w:left w:val="none" w:sz="0" w:space="0" w:color="auto"/>
            <w:bottom w:val="none" w:sz="0" w:space="0" w:color="auto"/>
            <w:right w:val="none" w:sz="0" w:space="0" w:color="auto"/>
          </w:divBdr>
        </w:div>
        <w:div w:id="969361988">
          <w:marLeft w:val="640"/>
          <w:marRight w:val="0"/>
          <w:marTop w:val="0"/>
          <w:marBottom w:val="0"/>
          <w:divBdr>
            <w:top w:val="none" w:sz="0" w:space="0" w:color="auto"/>
            <w:left w:val="none" w:sz="0" w:space="0" w:color="auto"/>
            <w:bottom w:val="none" w:sz="0" w:space="0" w:color="auto"/>
            <w:right w:val="none" w:sz="0" w:space="0" w:color="auto"/>
          </w:divBdr>
        </w:div>
        <w:div w:id="1070344265">
          <w:marLeft w:val="640"/>
          <w:marRight w:val="0"/>
          <w:marTop w:val="0"/>
          <w:marBottom w:val="0"/>
          <w:divBdr>
            <w:top w:val="none" w:sz="0" w:space="0" w:color="auto"/>
            <w:left w:val="none" w:sz="0" w:space="0" w:color="auto"/>
            <w:bottom w:val="none" w:sz="0" w:space="0" w:color="auto"/>
            <w:right w:val="none" w:sz="0" w:space="0" w:color="auto"/>
          </w:divBdr>
        </w:div>
        <w:div w:id="508565088">
          <w:marLeft w:val="640"/>
          <w:marRight w:val="0"/>
          <w:marTop w:val="0"/>
          <w:marBottom w:val="0"/>
          <w:divBdr>
            <w:top w:val="none" w:sz="0" w:space="0" w:color="auto"/>
            <w:left w:val="none" w:sz="0" w:space="0" w:color="auto"/>
            <w:bottom w:val="none" w:sz="0" w:space="0" w:color="auto"/>
            <w:right w:val="none" w:sz="0" w:space="0" w:color="auto"/>
          </w:divBdr>
        </w:div>
        <w:div w:id="2020620699">
          <w:marLeft w:val="640"/>
          <w:marRight w:val="0"/>
          <w:marTop w:val="0"/>
          <w:marBottom w:val="0"/>
          <w:divBdr>
            <w:top w:val="none" w:sz="0" w:space="0" w:color="auto"/>
            <w:left w:val="none" w:sz="0" w:space="0" w:color="auto"/>
            <w:bottom w:val="none" w:sz="0" w:space="0" w:color="auto"/>
            <w:right w:val="none" w:sz="0" w:space="0" w:color="auto"/>
          </w:divBdr>
        </w:div>
        <w:div w:id="24642786">
          <w:marLeft w:val="640"/>
          <w:marRight w:val="0"/>
          <w:marTop w:val="0"/>
          <w:marBottom w:val="0"/>
          <w:divBdr>
            <w:top w:val="none" w:sz="0" w:space="0" w:color="auto"/>
            <w:left w:val="none" w:sz="0" w:space="0" w:color="auto"/>
            <w:bottom w:val="none" w:sz="0" w:space="0" w:color="auto"/>
            <w:right w:val="none" w:sz="0" w:space="0" w:color="auto"/>
          </w:divBdr>
        </w:div>
        <w:div w:id="1478961454">
          <w:marLeft w:val="640"/>
          <w:marRight w:val="0"/>
          <w:marTop w:val="0"/>
          <w:marBottom w:val="0"/>
          <w:divBdr>
            <w:top w:val="none" w:sz="0" w:space="0" w:color="auto"/>
            <w:left w:val="none" w:sz="0" w:space="0" w:color="auto"/>
            <w:bottom w:val="none" w:sz="0" w:space="0" w:color="auto"/>
            <w:right w:val="none" w:sz="0" w:space="0" w:color="auto"/>
          </w:divBdr>
        </w:div>
        <w:div w:id="1575236357">
          <w:marLeft w:val="640"/>
          <w:marRight w:val="0"/>
          <w:marTop w:val="0"/>
          <w:marBottom w:val="0"/>
          <w:divBdr>
            <w:top w:val="none" w:sz="0" w:space="0" w:color="auto"/>
            <w:left w:val="none" w:sz="0" w:space="0" w:color="auto"/>
            <w:bottom w:val="none" w:sz="0" w:space="0" w:color="auto"/>
            <w:right w:val="none" w:sz="0" w:space="0" w:color="auto"/>
          </w:divBdr>
        </w:div>
        <w:div w:id="1650015626">
          <w:marLeft w:val="640"/>
          <w:marRight w:val="0"/>
          <w:marTop w:val="0"/>
          <w:marBottom w:val="0"/>
          <w:divBdr>
            <w:top w:val="none" w:sz="0" w:space="0" w:color="auto"/>
            <w:left w:val="none" w:sz="0" w:space="0" w:color="auto"/>
            <w:bottom w:val="none" w:sz="0" w:space="0" w:color="auto"/>
            <w:right w:val="none" w:sz="0" w:space="0" w:color="auto"/>
          </w:divBdr>
        </w:div>
        <w:div w:id="1792629985">
          <w:marLeft w:val="640"/>
          <w:marRight w:val="0"/>
          <w:marTop w:val="0"/>
          <w:marBottom w:val="0"/>
          <w:divBdr>
            <w:top w:val="none" w:sz="0" w:space="0" w:color="auto"/>
            <w:left w:val="none" w:sz="0" w:space="0" w:color="auto"/>
            <w:bottom w:val="none" w:sz="0" w:space="0" w:color="auto"/>
            <w:right w:val="none" w:sz="0" w:space="0" w:color="auto"/>
          </w:divBdr>
        </w:div>
        <w:div w:id="974724041">
          <w:marLeft w:val="640"/>
          <w:marRight w:val="0"/>
          <w:marTop w:val="0"/>
          <w:marBottom w:val="0"/>
          <w:divBdr>
            <w:top w:val="none" w:sz="0" w:space="0" w:color="auto"/>
            <w:left w:val="none" w:sz="0" w:space="0" w:color="auto"/>
            <w:bottom w:val="none" w:sz="0" w:space="0" w:color="auto"/>
            <w:right w:val="none" w:sz="0" w:space="0" w:color="auto"/>
          </w:divBdr>
        </w:div>
        <w:div w:id="1906574222">
          <w:marLeft w:val="640"/>
          <w:marRight w:val="0"/>
          <w:marTop w:val="0"/>
          <w:marBottom w:val="0"/>
          <w:divBdr>
            <w:top w:val="none" w:sz="0" w:space="0" w:color="auto"/>
            <w:left w:val="none" w:sz="0" w:space="0" w:color="auto"/>
            <w:bottom w:val="none" w:sz="0" w:space="0" w:color="auto"/>
            <w:right w:val="none" w:sz="0" w:space="0" w:color="auto"/>
          </w:divBdr>
        </w:div>
        <w:div w:id="1813398396">
          <w:marLeft w:val="640"/>
          <w:marRight w:val="0"/>
          <w:marTop w:val="0"/>
          <w:marBottom w:val="0"/>
          <w:divBdr>
            <w:top w:val="none" w:sz="0" w:space="0" w:color="auto"/>
            <w:left w:val="none" w:sz="0" w:space="0" w:color="auto"/>
            <w:bottom w:val="none" w:sz="0" w:space="0" w:color="auto"/>
            <w:right w:val="none" w:sz="0" w:space="0" w:color="auto"/>
          </w:divBdr>
        </w:div>
        <w:div w:id="203442003">
          <w:marLeft w:val="640"/>
          <w:marRight w:val="0"/>
          <w:marTop w:val="0"/>
          <w:marBottom w:val="0"/>
          <w:divBdr>
            <w:top w:val="none" w:sz="0" w:space="0" w:color="auto"/>
            <w:left w:val="none" w:sz="0" w:space="0" w:color="auto"/>
            <w:bottom w:val="none" w:sz="0" w:space="0" w:color="auto"/>
            <w:right w:val="none" w:sz="0" w:space="0" w:color="auto"/>
          </w:divBdr>
        </w:div>
        <w:div w:id="1476949196">
          <w:marLeft w:val="640"/>
          <w:marRight w:val="0"/>
          <w:marTop w:val="0"/>
          <w:marBottom w:val="0"/>
          <w:divBdr>
            <w:top w:val="none" w:sz="0" w:space="0" w:color="auto"/>
            <w:left w:val="none" w:sz="0" w:space="0" w:color="auto"/>
            <w:bottom w:val="none" w:sz="0" w:space="0" w:color="auto"/>
            <w:right w:val="none" w:sz="0" w:space="0" w:color="auto"/>
          </w:divBdr>
        </w:div>
        <w:div w:id="1676692408">
          <w:marLeft w:val="640"/>
          <w:marRight w:val="0"/>
          <w:marTop w:val="0"/>
          <w:marBottom w:val="0"/>
          <w:divBdr>
            <w:top w:val="none" w:sz="0" w:space="0" w:color="auto"/>
            <w:left w:val="none" w:sz="0" w:space="0" w:color="auto"/>
            <w:bottom w:val="none" w:sz="0" w:space="0" w:color="auto"/>
            <w:right w:val="none" w:sz="0" w:space="0" w:color="auto"/>
          </w:divBdr>
        </w:div>
        <w:div w:id="1995912250">
          <w:marLeft w:val="640"/>
          <w:marRight w:val="0"/>
          <w:marTop w:val="0"/>
          <w:marBottom w:val="0"/>
          <w:divBdr>
            <w:top w:val="none" w:sz="0" w:space="0" w:color="auto"/>
            <w:left w:val="none" w:sz="0" w:space="0" w:color="auto"/>
            <w:bottom w:val="none" w:sz="0" w:space="0" w:color="auto"/>
            <w:right w:val="none" w:sz="0" w:space="0" w:color="auto"/>
          </w:divBdr>
        </w:div>
        <w:div w:id="889272015">
          <w:marLeft w:val="640"/>
          <w:marRight w:val="0"/>
          <w:marTop w:val="0"/>
          <w:marBottom w:val="0"/>
          <w:divBdr>
            <w:top w:val="none" w:sz="0" w:space="0" w:color="auto"/>
            <w:left w:val="none" w:sz="0" w:space="0" w:color="auto"/>
            <w:bottom w:val="none" w:sz="0" w:space="0" w:color="auto"/>
            <w:right w:val="none" w:sz="0" w:space="0" w:color="auto"/>
          </w:divBdr>
        </w:div>
        <w:div w:id="1051728786">
          <w:marLeft w:val="640"/>
          <w:marRight w:val="0"/>
          <w:marTop w:val="0"/>
          <w:marBottom w:val="0"/>
          <w:divBdr>
            <w:top w:val="none" w:sz="0" w:space="0" w:color="auto"/>
            <w:left w:val="none" w:sz="0" w:space="0" w:color="auto"/>
            <w:bottom w:val="none" w:sz="0" w:space="0" w:color="auto"/>
            <w:right w:val="none" w:sz="0" w:space="0" w:color="auto"/>
          </w:divBdr>
        </w:div>
        <w:div w:id="1327660962">
          <w:marLeft w:val="640"/>
          <w:marRight w:val="0"/>
          <w:marTop w:val="0"/>
          <w:marBottom w:val="0"/>
          <w:divBdr>
            <w:top w:val="none" w:sz="0" w:space="0" w:color="auto"/>
            <w:left w:val="none" w:sz="0" w:space="0" w:color="auto"/>
            <w:bottom w:val="none" w:sz="0" w:space="0" w:color="auto"/>
            <w:right w:val="none" w:sz="0" w:space="0" w:color="auto"/>
          </w:divBdr>
        </w:div>
        <w:div w:id="611589934">
          <w:marLeft w:val="640"/>
          <w:marRight w:val="0"/>
          <w:marTop w:val="0"/>
          <w:marBottom w:val="0"/>
          <w:divBdr>
            <w:top w:val="none" w:sz="0" w:space="0" w:color="auto"/>
            <w:left w:val="none" w:sz="0" w:space="0" w:color="auto"/>
            <w:bottom w:val="none" w:sz="0" w:space="0" w:color="auto"/>
            <w:right w:val="none" w:sz="0" w:space="0" w:color="auto"/>
          </w:divBdr>
        </w:div>
        <w:div w:id="875309427">
          <w:marLeft w:val="640"/>
          <w:marRight w:val="0"/>
          <w:marTop w:val="0"/>
          <w:marBottom w:val="0"/>
          <w:divBdr>
            <w:top w:val="none" w:sz="0" w:space="0" w:color="auto"/>
            <w:left w:val="none" w:sz="0" w:space="0" w:color="auto"/>
            <w:bottom w:val="none" w:sz="0" w:space="0" w:color="auto"/>
            <w:right w:val="none" w:sz="0" w:space="0" w:color="auto"/>
          </w:divBdr>
        </w:div>
        <w:div w:id="1004939429">
          <w:marLeft w:val="640"/>
          <w:marRight w:val="0"/>
          <w:marTop w:val="0"/>
          <w:marBottom w:val="0"/>
          <w:divBdr>
            <w:top w:val="none" w:sz="0" w:space="0" w:color="auto"/>
            <w:left w:val="none" w:sz="0" w:space="0" w:color="auto"/>
            <w:bottom w:val="none" w:sz="0" w:space="0" w:color="auto"/>
            <w:right w:val="none" w:sz="0" w:space="0" w:color="auto"/>
          </w:divBdr>
        </w:div>
        <w:div w:id="1665354677">
          <w:marLeft w:val="640"/>
          <w:marRight w:val="0"/>
          <w:marTop w:val="0"/>
          <w:marBottom w:val="0"/>
          <w:divBdr>
            <w:top w:val="none" w:sz="0" w:space="0" w:color="auto"/>
            <w:left w:val="none" w:sz="0" w:space="0" w:color="auto"/>
            <w:bottom w:val="none" w:sz="0" w:space="0" w:color="auto"/>
            <w:right w:val="none" w:sz="0" w:space="0" w:color="auto"/>
          </w:divBdr>
        </w:div>
        <w:div w:id="144855585">
          <w:marLeft w:val="640"/>
          <w:marRight w:val="0"/>
          <w:marTop w:val="0"/>
          <w:marBottom w:val="0"/>
          <w:divBdr>
            <w:top w:val="none" w:sz="0" w:space="0" w:color="auto"/>
            <w:left w:val="none" w:sz="0" w:space="0" w:color="auto"/>
            <w:bottom w:val="none" w:sz="0" w:space="0" w:color="auto"/>
            <w:right w:val="none" w:sz="0" w:space="0" w:color="auto"/>
          </w:divBdr>
        </w:div>
        <w:div w:id="1614362071">
          <w:marLeft w:val="640"/>
          <w:marRight w:val="0"/>
          <w:marTop w:val="0"/>
          <w:marBottom w:val="0"/>
          <w:divBdr>
            <w:top w:val="none" w:sz="0" w:space="0" w:color="auto"/>
            <w:left w:val="none" w:sz="0" w:space="0" w:color="auto"/>
            <w:bottom w:val="none" w:sz="0" w:space="0" w:color="auto"/>
            <w:right w:val="none" w:sz="0" w:space="0" w:color="auto"/>
          </w:divBdr>
        </w:div>
        <w:div w:id="505246228">
          <w:marLeft w:val="640"/>
          <w:marRight w:val="0"/>
          <w:marTop w:val="0"/>
          <w:marBottom w:val="0"/>
          <w:divBdr>
            <w:top w:val="none" w:sz="0" w:space="0" w:color="auto"/>
            <w:left w:val="none" w:sz="0" w:space="0" w:color="auto"/>
            <w:bottom w:val="none" w:sz="0" w:space="0" w:color="auto"/>
            <w:right w:val="none" w:sz="0" w:space="0" w:color="auto"/>
          </w:divBdr>
        </w:div>
        <w:div w:id="280843090">
          <w:marLeft w:val="640"/>
          <w:marRight w:val="0"/>
          <w:marTop w:val="0"/>
          <w:marBottom w:val="0"/>
          <w:divBdr>
            <w:top w:val="none" w:sz="0" w:space="0" w:color="auto"/>
            <w:left w:val="none" w:sz="0" w:space="0" w:color="auto"/>
            <w:bottom w:val="none" w:sz="0" w:space="0" w:color="auto"/>
            <w:right w:val="none" w:sz="0" w:space="0" w:color="auto"/>
          </w:divBdr>
        </w:div>
        <w:div w:id="263727566">
          <w:marLeft w:val="640"/>
          <w:marRight w:val="0"/>
          <w:marTop w:val="0"/>
          <w:marBottom w:val="0"/>
          <w:divBdr>
            <w:top w:val="none" w:sz="0" w:space="0" w:color="auto"/>
            <w:left w:val="none" w:sz="0" w:space="0" w:color="auto"/>
            <w:bottom w:val="none" w:sz="0" w:space="0" w:color="auto"/>
            <w:right w:val="none" w:sz="0" w:space="0" w:color="auto"/>
          </w:divBdr>
        </w:div>
        <w:div w:id="1542747189">
          <w:marLeft w:val="640"/>
          <w:marRight w:val="0"/>
          <w:marTop w:val="0"/>
          <w:marBottom w:val="0"/>
          <w:divBdr>
            <w:top w:val="none" w:sz="0" w:space="0" w:color="auto"/>
            <w:left w:val="none" w:sz="0" w:space="0" w:color="auto"/>
            <w:bottom w:val="none" w:sz="0" w:space="0" w:color="auto"/>
            <w:right w:val="none" w:sz="0" w:space="0" w:color="auto"/>
          </w:divBdr>
        </w:div>
        <w:div w:id="1211041544">
          <w:marLeft w:val="640"/>
          <w:marRight w:val="0"/>
          <w:marTop w:val="0"/>
          <w:marBottom w:val="0"/>
          <w:divBdr>
            <w:top w:val="none" w:sz="0" w:space="0" w:color="auto"/>
            <w:left w:val="none" w:sz="0" w:space="0" w:color="auto"/>
            <w:bottom w:val="none" w:sz="0" w:space="0" w:color="auto"/>
            <w:right w:val="none" w:sz="0" w:space="0" w:color="auto"/>
          </w:divBdr>
        </w:div>
        <w:div w:id="957564320">
          <w:marLeft w:val="640"/>
          <w:marRight w:val="0"/>
          <w:marTop w:val="0"/>
          <w:marBottom w:val="0"/>
          <w:divBdr>
            <w:top w:val="none" w:sz="0" w:space="0" w:color="auto"/>
            <w:left w:val="none" w:sz="0" w:space="0" w:color="auto"/>
            <w:bottom w:val="none" w:sz="0" w:space="0" w:color="auto"/>
            <w:right w:val="none" w:sz="0" w:space="0" w:color="auto"/>
          </w:divBdr>
        </w:div>
        <w:div w:id="976179540">
          <w:marLeft w:val="640"/>
          <w:marRight w:val="0"/>
          <w:marTop w:val="0"/>
          <w:marBottom w:val="0"/>
          <w:divBdr>
            <w:top w:val="none" w:sz="0" w:space="0" w:color="auto"/>
            <w:left w:val="none" w:sz="0" w:space="0" w:color="auto"/>
            <w:bottom w:val="none" w:sz="0" w:space="0" w:color="auto"/>
            <w:right w:val="none" w:sz="0" w:space="0" w:color="auto"/>
          </w:divBdr>
        </w:div>
        <w:div w:id="709720266">
          <w:marLeft w:val="640"/>
          <w:marRight w:val="0"/>
          <w:marTop w:val="0"/>
          <w:marBottom w:val="0"/>
          <w:divBdr>
            <w:top w:val="none" w:sz="0" w:space="0" w:color="auto"/>
            <w:left w:val="none" w:sz="0" w:space="0" w:color="auto"/>
            <w:bottom w:val="none" w:sz="0" w:space="0" w:color="auto"/>
            <w:right w:val="none" w:sz="0" w:space="0" w:color="auto"/>
          </w:divBdr>
        </w:div>
      </w:divsChild>
    </w:div>
    <w:div w:id="2055084410">
      <w:bodyDiv w:val="1"/>
      <w:marLeft w:val="0"/>
      <w:marRight w:val="0"/>
      <w:marTop w:val="0"/>
      <w:marBottom w:val="0"/>
      <w:divBdr>
        <w:top w:val="none" w:sz="0" w:space="0" w:color="auto"/>
        <w:left w:val="none" w:sz="0" w:space="0" w:color="auto"/>
        <w:bottom w:val="none" w:sz="0" w:space="0" w:color="auto"/>
        <w:right w:val="none" w:sz="0" w:space="0" w:color="auto"/>
      </w:divBdr>
      <w:divsChild>
        <w:div w:id="709695210">
          <w:marLeft w:val="640"/>
          <w:marRight w:val="0"/>
          <w:marTop w:val="0"/>
          <w:marBottom w:val="0"/>
          <w:divBdr>
            <w:top w:val="none" w:sz="0" w:space="0" w:color="auto"/>
            <w:left w:val="none" w:sz="0" w:space="0" w:color="auto"/>
            <w:bottom w:val="none" w:sz="0" w:space="0" w:color="auto"/>
            <w:right w:val="none" w:sz="0" w:space="0" w:color="auto"/>
          </w:divBdr>
        </w:div>
        <w:div w:id="505021971">
          <w:marLeft w:val="640"/>
          <w:marRight w:val="0"/>
          <w:marTop w:val="0"/>
          <w:marBottom w:val="0"/>
          <w:divBdr>
            <w:top w:val="none" w:sz="0" w:space="0" w:color="auto"/>
            <w:left w:val="none" w:sz="0" w:space="0" w:color="auto"/>
            <w:bottom w:val="none" w:sz="0" w:space="0" w:color="auto"/>
            <w:right w:val="none" w:sz="0" w:space="0" w:color="auto"/>
          </w:divBdr>
        </w:div>
        <w:div w:id="546336801">
          <w:marLeft w:val="640"/>
          <w:marRight w:val="0"/>
          <w:marTop w:val="0"/>
          <w:marBottom w:val="0"/>
          <w:divBdr>
            <w:top w:val="none" w:sz="0" w:space="0" w:color="auto"/>
            <w:left w:val="none" w:sz="0" w:space="0" w:color="auto"/>
            <w:bottom w:val="none" w:sz="0" w:space="0" w:color="auto"/>
            <w:right w:val="none" w:sz="0" w:space="0" w:color="auto"/>
          </w:divBdr>
        </w:div>
        <w:div w:id="1566528939">
          <w:marLeft w:val="640"/>
          <w:marRight w:val="0"/>
          <w:marTop w:val="0"/>
          <w:marBottom w:val="0"/>
          <w:divBdr>
            <w:top w:val="none" w:sz="0" w:space="0" w:color="auto"/>
            <w:left w:val="none" w:sz="0" w:space="0" w:color="auto"/>
            <w:bottom w:val="none" w:sz="0" w:space="0" w:color="auto"/>
            <w:right w:val="none" w:sz="0" w:space="0" w:color="auto"/>
          </w:divBdr>
        </w:div>
        <w:div w:id="576017812">
          <w:marLeft w:val="640"/>
          <w:marRight w:val="0"/>
          <w:marTop w:val="0"/>
          <w:marBottom w:val="0"/>
          <w:divBdr>
            <w:top w:val="none" w:sz="0" w:space="0" w:color="auto"/>
            <w:left w:val="none" w:sz="0" w:space="0" w:color="auto"/>
            <w:bottom w:val="none" w:sz="0" w:space="0" w:color="auto"/>
            <w:right w:val="none" w:sz="0" w:space="0" w:color="auto"/>
          </w:divBdr>
        </w:div>
        <w:div w:id="855581359">
          <w:marLeft w:val="640"/>
          <w:marRight w:val="0"/>
          <w:marTop w:val="0"/>
          <w:marBottom w:val="0"/>
          <w:divBdr>
            <w:top w:val="none" w:sz="0" w:space="0" w:color="auto"/>
            <w:left w:val="none" w:sz="0" w:space="0" w:color="auto"/>
            <w:bottom w:val="none" w:sz="0" w:space="0" w:color="auto"/>
            <w:right w:val="none" w:sz="0" w:space="0" w:color="auto"/>
          </w:divBdr>
        </w:div>
        <w:div w:id="553391668">
          <w:marLeft w:val="640"/>
          <w:marRight w:val="0"/>
          <w:marTop w:val="0"/>
          <w:marBottom w:val="0"/>
          <w:divBdr>
            <w:top w:val="none" w:sz="0" w:space="0" w:color="auto"/>
            <w:left w:val="none" w:sz="0" w:space="0" w:color="auto"/>
            <w:bottom w:val="none" w:sz="0" w:space="0" w:color="auto"/>
            <w:right w:val="none" w:sz="0" w:space="0" w:color="auto"/>
          </w:divBdr>
        </w:div>
        <w:div w:id="1259368816">
          <w:marLeft w:val="640"/>
          <w:marRight w:val="0"/>
          <w:marTop w:val="0"/>
          <w:marBottom w:val="0"/>
          <w:divBdr>
            <w:top w:val="none" w:sz="0" w:space="0" w:color="auto"/>
            <w:left w:val="none" w:sz="0" w:space="0" w:color="auto"/>
            <w:bottom w:val="none" w:sz="0" w:space="0" w:color="auto"/>
            <w:right w:val="none" w:sz="0" w:space="0" w:color="auto"/>
          </w:divBdr>
        </w:div>
        <w:div w:id="144009167">
          <w:marLeft w:val="640"/>
          <w:marRight w:val="0"/>
          <w:marTop w:val="0"/>
          <w:marBottom w:val="0"/>
          <w:divBdr>
            <w:top w:val="none" w:sz="0" w:space="0" w:color="auto"/>
            <w:left w:val="none" w:sz="0" w:space="0" w:color="auto"/>
            <w:bottom w:val="none" w:sz="0" w:space="0" w:color="auto"/>
            <w:right w:val="none" w:sz="0" w:space="0" w:color="auto"/>
          </w:divBdr>
        </w:div>
        <w:div w:id="520053830">
          <w:marLeft w:val="640"/>
          <w:marRight w:val="0"/>
          <w:marTop w:val="0"/>
          <w:marBottom w:val="0"/>
          <w:divBdr>
            <w:top w:val="none" w:sz="0" w:space="0" w:color="auto"/>
            <w:left w:val="none" w:sz="0" w:space="0" w:color="auto"/>
            <w:bottom w:val="none" w:sz="0" w:space="0" w:color="auto"/>
            <w:right w:val="none" w:sz="0" w:space="0" w:color="auto"/>
          </w:divBdr>
        </w:div>
        <w:div w:id="2029480009">
          <w:marLeft w:val="640"/>
          <w:marRight w:val="0"/>
          <w:marTop w:val="0"/>
          <w:marBottom w:val="0"/>
          <w:divBdr>
            <w:top w:val="none" w:sz="0" w:space="0" w:color="auto"/>
            <w:left w:val="none" w:sz="0" w:space="0" w:color="auto"/>
            <w:bottom w:val="none" w:sz="0" w:space="0" w:color="auto"/>
            <w:right w:val="none" w:sz="0" w:space="0" w:color="auto"/>
          </w:divBdr>
        </w:div>
        <w:div w:id="1710648430">
          <w:marLeft w:val="640"/>
          <w:marRight w:val="0"/>
          <w:marTop w:val="0"/>
          <w:marBottom w:val="0"/>
          <w:divBdr>
            <w:top w:val="none" w:sz="0" w:space="0" w:color="auto"/>
            <w:left w:val="none" w:sz="0" w:space="0" w:color="auto"/>
            <w:bottom w:val="none" w:sz="0" w:space="0" w:color="auto"/>
            <w:right w:val="none" w:sz="0" w:space="0" w:color="auto"/>
          </w:divBdr>
        </w:div>
        <w:div w:id="1786465838">
          <w:marLeft w:val="640"/>
          <w:marRight w:val="0"/>
          <w:marTop w:val="0"/>
          <w:marBottom w:val="0"/>
          <w:divBdr>
            <w:top w:val="none" w:sz="0" w:space="0" w:color="auto"/>
            <w:left w:val="none" w:sz="0" w:space="0" w:color="auto"/>
            <w:bottom w:val="none" w:sz="0" w:space="0" w:color="auto"/>
            <w:right w:val="none" w:sz="0" w:space="0" w:color="auto"/>
          </w:divBdr>
        </w:div>
        <w:div w:id="1820925546">
          <w:marLeft w:val="640"/>
          <w:marRight w:val="0"/>
          <w:marTop w:val="0"/>
          <w:marBottom w:val="0"/>
          <w:divBdr>
            <w:top w:val="none" w:sz="0" w:space="0" w:color="auto"/>
            <w:left w:val="none" w:sz="0" w:space="0" w:color="auto"/>
            <w:bottom w:val="none" w:sz="0" w:space="0" w:color="auto"/>
            <w:right w:val="none" w:sz="0" w:space="0" w:color="auto"/>
          </w:divBdr>
        </w:div>
        <w:div w:id="1717927144">
          <w:marLeft w:val="640"/>
          <w:marRight w:val="0"/>
          <w:marTop w:val="0"/>
          <w:marBottom w:val="0"/>
          <w:divBdr>
            <w:top w:val="none" w:sz="0" w:space="0" w:color="auto"/>
            <w:left w:val="none" w:sz="0" w:space="0" w:color="auto"/>
            <w:bottom w:val="none" w:sz="0" w:space="0" w:color="auto"/>
            <w:right w:val="none" w:sz="0" w:space="0" w:color="auto"/>
          </w:divBdr>
        </w:div>
        <w:div w:id="186262330">
          <w:marLeft w:val="640"/>
          <w:marRight w:val="0"/>
          <w:marTop w:val="0"/>
          <w:marBottom w:val="0"/>
          <w:divBdr>
            <w:top w:val="none" w:sz="0" w:space="0" w:color="auto"/>
            <w:left w:val="none" w:sz="0" w:space="0" w:color="auto"/>
            <w:bottom w:val="none" w:sz="0" w:space="0" w:color="auto"/>
            <w:right w:val="none" w:sz="0" w:space="0" w:color="auto"/>
          </w:divBdr>
        </w:div>
        <w:div w:id="2029747189">
          <w:marLeft w:val="640"/>
          <w:marRight w:val="0"/>
          <w:marTop w:val="0"/>
          <w:marBottom w:val="0"/>
          <w:divBdr>
            <w:top w:val="none" w:sz="0" w:space="0" w:color="auto"/>
            <w:left w:val="none" w:sz="0" w:space="0" w:color="auto"/>
            <w:bottom w:val="none" w:sz="0" w:space="0" w:color="auto"/>
            <w:right w:val="none" w:sz="0" w:space="0" w:color="auto"/>
          </w:divBdr>
        </w:div>
        <w:div w:id="471098936">
          <w:marLeft w:val="640"/>
          <w:marRight w:val="0"/>
          <w:marTop w:val="0"/>
          <w:marBottom w:val="0"/>
          <w:divBdr>
            <w:top w:val="none" w:sz="0" w:space="0" w:color="auto"/>
            <w:left w:val="none" w:sz="0" w:space="0" w:color="auto"/>
            <w:bottom w:val="none" w:sz="0" w:space="0" w:color="auto"/>
            <w:right w:val="none" w:sz="0" w:space="0" w:color="auto"/>
          </w:divBdr>
        </w:div>
        <w:div w:id="702363248">
          <w:marLeft w:val="640"/>
          <w:marRight w:val="0"/>
          <w:marTop w:val="0"/>
          <w:marBottom w:val="0"/>
          <w:divBdr>
            <w:top w:val="none" w:sz="0" w:space="0" w:color="auto"/>
            <w:left w:val="none" w:sz="0" w:space="0" w:color="auto"/>
            <w:bottom w:val="none" w:sz="0" w:space="0" w:color="auto"/>
            <w:right w:val="none" w:sz="0" w:space="0" w:color="auto"/>
          </w:divBdr>
        </w:div>
        <w:div w:id="1918974692">
          <w:marLeft w:val="640"/>
          <w:marRight w:val="0"/>
          <w:marTop w:val="0"/>
          <w:marBottom w:val="0"/>
          <w:divBdr>
            <w:top w:val="none" w:sz="0" w:space="0" w:color="auto"/>
            <w:left w:val="none" w:sz="0" w:space="0" w:color="auto"/>
            <w:bottom w:val="none" w:sz="0" w:space="0" w:color="auto"/>
            <w:right w:val="none" w:sz="0" w:space="0" w:color="auto"/>
          </w:divBdr>
        </w:div>
        <w:div w:id="1535341401">
          <w:marLeft w:val="640"/>
          <w:marRight w:val="0"/>
          <w:marTop w:val="0"/>
          <w:marBottom w:val="0"/>
          <w:divBdr>
            <w:top w:val="none" w:sz="0" w:space="0" w:color="auto"/>
            <w:left w:val="none" w:sz="0" w:space="0" w:color="auto"/>
            <w:bottom w:val="none" w:sz="0" w:space="0" w:color="auto"/>
            <w:right w:val="none" w:sz="0" w:space="0" w:color="auto"/>
          </w:divBdr>
        </w:div>
        <w:div w:id="1042942085">
          <w:marLeft w:val="640"/>
          <w:marRight w:val="0"/>
          <w:marTop w:val="0"/>
          <w:marBottom w:val="0"/>
          <w:divBdr>
            <w:top w:val="none" w:sz="0" w:space="0" w:color="auto"/>
            <w:left w:val="none" w:sz="0" w:space="0" w:color="auto"/>
            <w:bottom w:val="none" w:sz="0" w:space="0" w:color="auto"/>
            <w:right w:val="none" w:sz="0" w:space="0" w:color="auto"/>
          </w:divBdr>
        </w:div>
        <w:div w:id="1336222835">
          <w:marLeft w:val="640"/>
          <w:marRight w:val="0"/>
          <w:marTop w:val="0"/>
          <w:marBottom w:val="0"/>
          <w:divBdr>
            <w:top w:val="none" w:sz="0" w:space="0" w:color="auto"/>
            <w:left w:val="none" w:sz="0" w:space="0" w:color="auto"/>
            <w:bottom w:val="none" w:sz="0" w:space="0" w:color="auto"/>
            <w:right w:val="none" w:sz="0" w:space="0" w:color="auto"/>
          </w:divBdr>
        </w:div>
        <w:div w:id="1937060216">
          <w:marLeft w:val="640"/>
          <w:marRight w:val="0"/>
          <w:marTop w:val="0"/>
          <w:marBottom w:val="0"/>
          <w:divBdr>
            <w:top w:val="none" w:sz="0" w:space="0" w:color="auto"/>
            <w:left w:val="none" w:sz="0" w:space="0" w:color="auto"/>
            <w:bottom w:val="none" w:sz="0" w:space="0" w:color="auto"/>
            <w:right w:val="none" w:sz="0" w:space="0" w:color="auto"/>
          </w:divBdr>
        </w:div>
        <w:div w:id="1558279770">
          <w:marLeft w:val="640"/>
          <w:marRight w:val="0"/>
          <w:marTop w:val="0"/>
          <w:marBottom w:val="0"/>
          <w:divBdr>
            <w:top w:val="none" w:sz="0" w:space="0" w:color="auto"/>
            <w:left w:val="none" w:sz="0" w:space="0" w:color="auto"/>
            <w:bottom w:val="none" w:sz="0" w:space="0" w:color="auto"/>
            <w:right w:val="none" w:sz="0" w:space="0" w:color="auto"/>
          </w:divBdr>
        </w:div>
        <w:div w:id="12584111">
          <w:marLeft w:val="640"/>
          <w:marRight w:val="0"/>
          <w:marTop w:val="0"/>
          <w:marBottom w:val="0"/>
          <w:divBdr>
            <w:top w:val="none" w:sz="0" w:space="0" w:color="auto"/>
            <w:left w:val="none" w:sz="0" w:space="0" w:color="auto"/>
            <w:bottom w:val="none" w:sz="0" w:space="0" w:color="auto"/>
            <w:right w:val="none" w:sz="0" w:space="0" w:color="auto"/>
          </w:divBdr>
        </w:div>
        <w:div w:id="812986031">
          <w:marLeft w:val="640"/>
          <w:marRight w:val="0"/>
          <w:marTop w:val="0"/>
          <w:marBottom w:val="0"/>
          <w:divBdr>
            <w:top w:val="none" w:sz="0" w:space="0" w:color="auto"/>
            <w:left w:val="none" w:sz="0" w:space="0" w:color="auto"/>
            <w:bottom w:val="none" w:sz="0" w:space="0" w:color="auto"/>
            <w:right w:val="none" w:sz="0" w:space="0" w:color="auto"/>
          </w:divBdr>
        </w:div>
        <w:div w:id="46496191">
          <w:marLeft w:val="640"/>
          <w:marRight w:val="0"/>
          <w:marTop w:val="0"/>
          <w:marBottom w:val="0"/>
          <w:divBdr>
            <w:top w:val="none" w:sz="0" w:space="0" w:color="auto"/>
            <w:left w:val="none" w:sz="0" w:space="0" w:color="auto"/>
            <w:bottom w:val="none" w:sz="0" w:space="0" w:color="auto"/>
            <w:right w:val="none" w:sz="0" w:space="0" w:color="auto"/>
          </w:divBdr>
        </w:div>
        <w:div w:id="1038117698">
          <w:marLeft w:val="640"/>
          <w:marRight w:val="0"/>
          <w:marTop w:val="0"/>
          <w:marBottom w:val="0"/>
          <w:divBdr>
            <w:top w:val="none" w:sz="0" w:space="0" w:color="auto"/>
            <w:left w:val="none" w:sz="0" w:space="0" w:color="auto"/>
            <w:bottom w:val="none" w:sz="0" w:space="0" w:color="auto"/>
            <w:right w:val="none" w:sz="0" w:space="0" w:color="auto"/>
          </w:divBdr>
        </w:div>
        <w:div w:id="1500079378">
          <w:marLeft w:val="640"/>
          <w:marRight w:val="0"/>
          <w:marTop w:val="0"/>
          <w:marBottom w:val="0"/>
          <w:divBdr>
            <w:top w:val="none" w:sz="0" w:space="0" w:color="auto"/>
            <w:left w:val="none" w:sz="0" w:space="0" w:color="auto"/>
            <w:bottom w:val="none" w:sz="0" w:space="0" w:color="auto"/>
            <w:right w:val="none" w:sz="0" w:space="0" w:color="auto"/>
          </w:divBdr>
        </w:div>
        <w:div w:id="12070622">
          <w:marLeft w:val="640"/>
          <w:marRight w:val="0"/>
          <w:marTop w:val="0"/>
          <w:marBottom w:val="0"/>
          <w:divBdr>
            <w:top w:val="none" w:sz="0" w:space="0" w:color="auto"/>
            <w:left w:val="none" w:sz="0" w:space="0" w:color="auto"/>
            <w:bottom w:val="none" w:sz="0" w:space="0" w:color="auto"/>
            <w:right w:val="none" w:sz="0" w:space="0" w:color="auto"/>
          </w:divBdr>
        </w:div>
        <w:div w:id="59446824">
          <w:marLeft w:val="640"/>
          <w:marRight w:val="0"/>
          <w:marTop w:val="0"/>
          <w:marBottom w:val="0"/>
          <w:divBdr>
            <w:top w:val="none" w:sz="0" w:space="0" w:color="auto"/>
            <w:left w:val="none" w:sz="0" w:space="0" w:color="auto"/>
            <w:bottom w:val="none" w:sz="0" w:space="0" w:color="auto"/>
            <w:right w:val="none" w:sz="0" w:space="0" w:color="auto"/>
          </w:divBdr>
        </w:div>
        <w:div w:id="239101378">
          <w:marLeft w:val="640"/>
          <w:marRight w:val="0"/>
          <w:marTop w:val="0"/>
          <w:marBottom w:val="0"/>
          <w:divBdr>
            <w:top w:val="none" w:sz="0" w:space="0" w:color="auto"/>
            <w:left w:val="none" w:sz="0" w:space="0" w:color="auto"/>
            <w:bottom w:val="none" w:sz="0" w:space="0" w:color="auto"/>
            <w:right w:val="none" w:sz="0" w:space="0" w:color="auto"/>
          </w:divBdr>
        </w:div>
        <w:div w:id="1507284091">
          <w:marLeft w:val="640"/>
          <w:marRight w:val="0"/>
          <w:marTop w:val="0"/>
          <w:marBottom w:val="0"/>
          <w:divBdr>
            <w:top w:val="none" w:sz="0" w:space="0" w:color="auto"/>
            <w:left w:val="none" w:sz="0" w:space="0" w:color="auto"/>
            <w:bottom w:val="none" w:sz="0" w:space="0" w:color="auto"/>
            <w:right w:val="none" w:sz="0" w:space="0" w:color="auto"/>
          </w:divBdr>
        </w:div>
        <w:div w:id="391579348">
          <w:marLeft w:val="640"/>
          <w:marRight w:val="0"/>
          <w:marTop w:val="0"/>
          <w:marBottom w:val="0"/>
          <w:divBdr>
            <w:top w:val="none" w:sz="0" w:space="0" w:color="auto"/>
            <w:left w:val="none" w:sz="0" w:space="0" w:color="auto"/>
            <w:bottom w:val="none" w:sz="0" w:space="0" w:color="auto"/>
            <w:right w:val="none" w:sz="0" w:space="0" w:color="auto"/>
          </w:divBdr>
        </w:div>
        <w:div w:id="1783525543">
          <w:marLeft w:val="640"/>
          <w:marRight w:val="0"/>
          <w:marTop w:val="0"/>
          <w:marBottom w:val="0"/>
          <w:divBdr>
            <w:top w:val="none" w:sz="0" w:space="0" w:color="auto"/>
            <w:left w:val="none" w:sz="0" w:space="0" w:color="auto"/>
            <w:bottom w:val="none" w:sz="0" w:space="0" w:color="auto"/>
            <w:right w:val="none" w:sz="0" w:space="0" w:color="auto"/>
          </w:divBdr>
        </w:div>
        <w:div w:id="1540434903">
          <w:marLeft w:val="640"/>
          <w:marRight w:val="0"/>
          <w:marTop w:val="0"/>
          <w:marBottom w:val="0"/>
          <w:divBdr>
            <w:top w:val="none" w:sz="0" w:space="0" w:color="auto"/>
            <w:left w:val="none" w:sz="0" w:space="0" w:color="auto"/>
            <w:bottom w:val="none" w:sz="0" w:space="0" w:color="auto"/>
            <w:right w:val="none" w:sz="0" w:space="0" w:color="auto"/>
          </w:divBdr>
        </w:div>
        <w:div w:id="2083676239">
          <w:marLeft w:val="640"/>
          <w:marRight w:val="0"/>
          <w:marTop w:val="0"/>
          <w:marBottom w:val="0"/>
          <w:divBdr>
            <w:top w:val="none" w:sz="0" w:space="0" w:color="auto"/>
            <w:left w:val="none" w:sz="0" w:space="0" w:color="auto"/>
            <w:bottom w:val="none" w:sz="0" w:space="0" w:color="auto"/>
            <w:right w:val="none" w:sz="0" w:space="0" w:color="auto"/>
          </w:divBdr>
        </w:div>
        <w:div w:id="1224291857">
          <w:marLeft w:val="640"/>
          <w:marRight w:val="0"/>
          <w:marTop w:val="0"/>
          <w:marBottom w:val="0"/>
          <w:divBdr>
            <w:top w:val="none" w:sz="0" w:space="0" w:color="auto"/>
            <w:left w:val="none" w:sz="0" w:space="0" w:color="auto"/>
            <w:bottom w:val="none" w:sz="0" w:space="0" w:color="auto"/>
            <w:right w:val="none" w:sz="0" w:space="0" w:color="auto"/>
          </w:divBdr>
        </w:div>
        <w:div w:id="916523527">
          <w:marLeft w:val="640"/>
          <w:marRight w:val="0"/>
          <w:marTop w:val="0"/>
          <w:marBottom w:val="0"/>
          <w:divBdr>
            <w:top w:val="none" w:sz="0" w:space="0" w:color="auto"/>
            <w:left w:val="none" w:sz="0" w:space="0" w:color="auto"/>
            <w:bottom w:val="none" w:sz="0" w:space="0" w:color="auto"/>
            <w:right w:val="none" w:sz="0" w:space="0" w:color="auto"/>
          </w:divBdr>
        </w:div>
        <w:div w:id="897328479">
          <w:marLeft w:val="640"/>
          <w:marRight w:val="0"/>
          <w:marTop w:val="0"/>
          <w:marBottom w:val="0"/>
          <w:divBdr>
            <w:top w:val="none" w:sz="0" w:space="0" w:color="auto"/>
            <w:left w:val="none" w:sz="0" w:space="0" w:color="auto"/>
            <w:bottom w:val="none" w:sz="0" w:space="0" w:color="auto"/>
            <w:right w:val="none" w:sz="0" w:space="0" w:color="auto"/>
          </w:divBdr>
        </w:div>
        <w:div w:id="853763104">
          <w:marLeft w:val="640"/>
          <w:marRight w:val="0"/>
          <w:marTop w:val="0"/>
          <w:marBottom w:val="0"/>
          <w:divBdr>
            <w:top w:val="none" w:sz="0" w:space="0" w:color="auto"/>
            <w:left w:val="none" w:sz="0" w:space="0" w:color="auto"/>
            <w:bottom w:val="none" w:sz="0" w:space="0" w:color="auto"/>
            <w:right w:val="none" w:sz="0" w:space="0" w:color="auto"/>
          </w:divBdr>
        </w:div>
        <w:div w:id="1282766712">
          <w:marLeft w:val="640"/>
          <w:marRight w:val="0"/>
          <w:marTop w:val="0"/>
          <w:marBottom w:val="0"/>
          <w:divBdr>
            <w:top w:val="none" w:sz="0" w:space="0" w:color="auto"/>
            <w:left w:val="none" w:sz="0" w:space="0" w:color="auto"/>
            <w:bottom w:val="none" w:sz="0" w:space="0" w:color="auto"/>
            <w:right w:val="none" w:sz="0" w:space="0" w:color="auto"/>
          </w:divBdr>
        </w:div>
        <w:div w:id="1766461827">
          <w:marLeft w:val="640"/>
          <w:marRight w:val="0"/>
          <w:marTop w:val="0"/>
          <w:marBottom w:val="0"/>
          <w:divBdr>
            <w:top w:val="none" w:sz="0" w:space="0" w:color="auto"/>
            <w:left w:val="none" w:sz="0" w:space="0" w:color="auto"/>
            <w:bottom w:val="none" w:sz="0" w:space="0" w:color="auto"/>
            <w:right w:val="none" w:sz="0" w:space="0" w:color="auto"/>
          </w:divBdr>
        </w:div>
        <w:div w:id="1468620904">
          <w:marLeft w:val="640"/>
          <w:marRight w:val="0"/>
          <w:marTop w:val="0"/>
          <w:marBottom w:val="0"/>
          <w:divBdr>
            <w:top w:val="none" w:sz="0" w:space="0" w:color="auto"/>
            <w:left w:val="none" w:sz="0" w:space="0" w:color="auto"/>
            <w:bottom w:val="none" w:sz="0" w:space="0" w:color="auto"/>
            <w:right w:val="none" w:sz="0" w:space="0" w:color="auto"/>
          </w:divBdr>
        </w:div>
        <w:div w:id="391852131">
          <w:marLeft w:val="640"/>
          <w:marRight w:val="0"/>
          <w:marTop w:val="0"/>
          <w:marBottom w:val="0"/>
          <w:divBdr>
            <w:top w:val="none" w:sz="0" w:space="0" w:color="auto"/>
            <w:left w:val="none" w:sz="0" w:space="0" w:color="auto"/>
            <w:bottom w:val="none" w:sz="0" w:space="0" w:color="auto"/>
            <w:right w:val="none" w:sz="0" w:space="0" w:color="auto"/>
          </w:divBdr>
        </w:div>
        <w:div w:id="1645891221">
          <w:marLeft w:val="640"/>
          <w:marRight w:val="0"/>
          <w:marTop w:val="0"/>
          <w:marBottom w:val="0"/>
          <w:divBdr>
            <w:top w:val="none" w:sz="0" w:space="0" w:color="auto"/>
            <w:left w:val="none" w:sz="0" w:space="0" w:color="auto"/>
            <w:bottom w:val="none" w:sz="0" w:space="0" w:color="auto"/>
            <w:right w:val="none" w:sz="0" w:space="0" w:color="auto"/>
          </w:divBdr>
        </w:div>
        <w:div w:id="1204246520">
          <w:marLeft w:val="640"/>
          <w:marRight w:val="0"/>
          <w:marTop w:val="0"/>
          <w:marBottom w:val="0"/>
          <w:divBdr>
            <w:top w:val="none" w:sz="0" w:space="0" w:color="auto"/>
            <w:left w:val="none" w:sz="0" w:space="0" w:color="auto"/>
            <w:bottom w:val="none" w:sz="0" w:space="0" w:color="auto"/>
            <w:right w:val="none" w:sz="0" w:space="0" w:color="auto"/>
          </w:divBdr>
        </w:div>
        <w:div w:id="1470242058">
          <w:marLeft w:val="640"/>
          <w:marRight w:val="0"/>
          <w:marTop w:val="0"/>
          <w:marBottom w:val="0"/>
          <w:divBdr>
            <w:top w:val="none" w:sz="0" w:space="0" w:color="auto"/>
            <w:left w:val="none" w:sz="0" w:space="0" w:color="auto"/>
            <w:bottom w:val="none" w:sz="0" w:space="0" w:color="auto"/>
            <w:right w:val="none" w:sz="0" w:space="0" w:color="auto"/>
          </w:divBdr>
        </w:div>
        <w:div w:id="106894747">
          <w:marLeft w:val="640"/>
          <w:marRight w:val="0"/>
          <w:marTop w:val="0"/>
          <w:marBottom w:val="0"/>
          <w:divBdr>
            <w:top w:val="none" w:sz="0" w:space="0" w:color="auto"/>
            <w:left w:val="none" w:sz="0" w:space="0" w:color="auto"/>
            <w:bottom w:val="none" w:sz="0" w:space="0" w:color="auto"/>
            <w:right w:val="none" w:sz="0" w:space="0" w:color="auto"/>
          </w:divBdr>
        </w:div>
        <w:div w:id="1750735965">
          <w:marLeft w:val="640"/>
          <w:marRight w:val="0"/>
          <w:marTop w:val="0"/>
          <w:marBottom w:val="0"/>
          <w:divBdr>
            <w:top w:val="none" w:sz="0" w:space="0" w:color="auto"/>
            <w:left w:val="none" w:sz="0" w:space="0" w:color="auto"/>
            <w:bottom w:val="none" w:sz="0" w:space="0" w:color="auto"/>
            <w:right w:val="none" w:sz="0" w:space="0" w:color="auto"/>
          </w:divBdr>
        </w:div>
        <w:div w:id="874847549">
          <w:marLeft w:val="640"/>
          <w:marRight w:val="0"/>
          <w:marTop w:val="0"/>
          <w:marBottom w:val="0"/>
          <w:divBdr>
            <w:top w:val="none" w:sz="0" w:space="0" w:color="auto"/>
            <w:left w:val="none" w:sz="0" w:space="0" w:color="auto"/>
            <w:bottom w:val="none" w:sz="0" w:space="0" w:color="auto"/>
            <w:right w:val="none" w:sz="0" w:space="0" w:color="auto"/>
          </w:divBdr>
        </w:div>
        <w:div w:id="796533609">
          <w:marLeft w:val="640"/>
          <w:marRight w:val="0"/>
          <w:marTop w:val="0"/>
          <w:marBottom w:val="0"/>
          <w:divBdr>
            <w:top w:val="none" w:sz="0" w:space="0" w:color="auto"/>
            <w:left w:val="none" w:sz="0" w:space="0" w:color="auto"/>
            <w:bottom w:val="none" w:sz="0" w:space="0" w:color="auto"/>
            <w:right w:val="none" w:sz="0" w:space="0" w:color="auto"/>
          </w:divBdr>
        </w:div>
        <w:div w:id="54013591">
          <w:marLeft w:val="640"/>
          <w:marRight w:val="0"/>
          <w:marTop w:val="0"/>
          <w:marBottom w:val="0"/>
          <w:divBdr>
            <w:top w:val="none" w:sz="0" w:space="0" w:color="auto"/>
            <w:left w:val="none" w:sz="0" w:space="0" w:color="auto"/>
            <w:bottom w:val="none" w:sz="0" w:space="0" w:color="auto"/>
            <w:right w:val="none" w:sz="0" w:space="0" w:color="auto"/>
          </w:divBdr>
        </w:div>
        <w:div w:id="1554610011">
          <w:marLeft w:val="640"/>
          <w:marRight w:val="0"/>
          <w:marTop w:val="0"/>
          <w:marBottom w:val="0"/>
          <w:divBdr>
            <w:top w:val="none" w:sz="0" w:space="0" w:color="auto"/>
            <w:left w:val="none" w:sz="0" w:space="0" w:color="auto"/>
            <w:bottom w:val="none" w:sz="0" w:space="0" w:color="auto"/>
            <w:right w:val="none" w:sz="0" w:space="0" w:color="auto"/>
          </w:divBdr>
        </w:div>
        <w:div w:id="344866821">
          <w:marLeft w:val="640"/>
          <w:marRight w:val="0"/>
          <w:marTop w:val="0"/>
          <w:marBottom w:val="0"/>
          <w:divBdr>
            <w:top w:val="none" w:sz="0" w:space="0" w:color="auto"/>
            <w:left w:val="none" w:sz="0" w:space="0" w:color="auto"/>
            <w:bottom w:val="none" w:sz="0" w:space="0" w:color="auto"/>
            <w:right w:val="none" w:sz="0" w:space="0" w:color="auto"/>
          </w:divBdr>
        </w:div>
        <w:div w:id="533156322">
          <w:marLeft w:val="640"/>
          <w:marRight w:val="0"/>
          <w:marTop w:val="0"/>
          <w:marBottom w:val="0"/>
          <w:divBdr>
            <w:top w:val="none" w:sz="0" w:space="0" w:color="auto"/>
            <w:left w:val="none" w:sz="0" w:space="0" w:color="auto"/>
            <w:bottom w:val="none" w:sz="0" w:space="0" w:color="auto"/>
            <w:right w:val="none" w:sz="0" w:space="0" w:color="auto"/>
          </w:divBdr>
        </w:div>
        <w:div w:id="1812096287">
          <w:marLeft w:val="640"/>
          <w:marRight w:val="0"/>
          <w:marTop w:val="0"/>
          <w:marBottom w:val="0"/>
          <w:divBdr>
            <w:top w:val="none" w:sz="0" w:space="0" w:color="auto"/>
            <w:left w:val="none" w:sz="0" w:space="0" w:color="auto"/>
            <w:bottom w:val="none" w:sz="0" w:space="0" w:color="auto"/>
            <w:right w:val="none" w:sz="0" w:space="0" w:color="auto"/>
          </w:divBdr>
        </w:div>
        <w:div w:id="256209210">
          <w:marLeft w:val="640"/>
          <w:marRight w:val="0"/>
          <w:marTop w:val="0"/>
          <w:marBottom w:val="0"/>
          <w:divBdr>
            <w:top w:val="none" w:sz="0" w:space="0" w:color="auto"/>
            <w:left w:val="none" w:sz="0" w:space="0" w:color="auto"/>
            <w:bottom w:val="none" w:sz="0" w:space="0" w:color="auto"/>
            <w:right w:val="none" w:sz="0" w:space="0" w:color="auto"/>
          </w:divBdr>
        </w:div>
        <w:div w:id="1759012292">
          <w:marLeft w:val="640"/>
          <w:marRight w:val="0"/>
          <w:marTop w:val="0"/>
          <w:marBottom w:val="0"/>
          <w:divBdr>
            <w:top w:val="none" w:sz="0" w:space="0" w:color="auto"/>
            <w:left w:val="none" w:sz="0" w:space="0" w:color="auto"/>
            <w:bottom w:val="none" w:sz="0" w:space="0" w:color="auto"/>
            <w:right w:val="none" w:sz="0" w:space="0" w:color="auto"/>
          </w:divBdr>
        </w:div>
        <w:div w:id="1112556685">
          <w:marLeft w:val="640"/>
          <w:marRight w:val="0"/>
          <w:marTop w:val="0"/>
          <w:marBottom w:val="0"/>
          <w:divBdr>
            <w:top w:val="none" w:sz="0" w:space="0" w:color="auto"/>
            <w:left w:val="none" w:sz="0" w:space="0" w:color="auto"/>
            <w:bottom w:val="none" w:sz="0" w:space="0" w:color="auto"/>
            <w:right w:val="none" w:sz="0" w:space="0" w:color="auto"/>
          </w:divBdr>
        </w:div>
        <w:div w:id="1670133864">
          <w:marLeft w:val="640"/>
          <w:marRight w:val="0"/>
          <w:marTop w:val="0"/>
          <w:marBottom w:val="0"/>
          <w:divBdr>
            <w:top w:val="none" w:sz="0" w:space="0" w:color="auto"/>
            <w:left w:val="none" w:sz="0" w:space="0" w:color="auto"/>
            <w:bottom w:val="none" w:sz="0" w:space="0" w:color="auto"/>
            <w:right w:val="none" w:sz="0" w:space="0" w:color="auto"/>
          </w:divBdr>
        </w:div>
        <w:div w:id="2021271330">
          <w:marLeft w:val="640"/>
          <w:marRight w:val="0"/>
          <w:marTop w:val="0"/>
          <w:marBottom w:val="0"/>
          <w:divBdr>
            <w:top w:val="none" w:sz="0" w:space="0" w:color="auto"/>
            <w:left w:val="none" w:sz="0" w:space="0" w:color="auto"/>
            <w:bottom w:val="none" w:sz="0" w:space="0" w:color="auto"/>
            <w:right w:val="none" w:sz="0" w:space="0" w:color="auto"/>
          </w:divBdr>
        </w:div>
        <w:div w:id="1430199028">
          <w:marLeft w:val="640"/>
          <w:marRight w:val="0"/>
          <w:marTop w:val="0"/>
          <w:marBottom w:val="0"/>
          <w:divBdr>
            <w:top w:val="none" w:sz="0" w:space="0" w:color="auto"/>
            <w:left w:val="none" w:sz="0" w:space="0" w:color="auto"/>
            <w:bottom w:val="none" w:sz="0" w:space="0" w:color="auto"/>
            <w:right w:val="none" w:sz="0" w:space="0" w:color="auto"/>
          </w:divBdr>
        </w:div>
        <w:div w:id="31999597">
          <w:marLeft w:val="640"/>
          <w:marRight w:val="0"/>
          <w:marTop w:val="0"/>
          <w:marBottom w:val="0"/>
          <w:divBdr>
            <w:top w:val="none" w:sz="0" w:space="0" w:color="auto"/>
            <w:left w:val="none" w:sz="0" w:space="0" w:color="auto"/>
            <w:bottom w:val="none" w:sz="0" w:space="0" w:color="auto"/>
            <w:right w:val="none" w:sz="0" w:space="0" w:color="auto"/>
          </w:divBdr>
        </w:div>
        <w:div w:id="1532184297">
          <w:marLeft w:val="640"/>
          <w:marRight w:val="0"/>
          <w:marTop w:val="0"/>
          <w:marBottom w:val="0"/>
          <w:divBdr>
            <w:top w:val="none" w:sz="0" w:space="0" w:color="auto"/>
            <w:left w:val="none" w:sz="0" w:space="0" w:color="auto"/>
            <w:bottom w:val="none" w:sz="0" w:space="0" w:color="auto"/>
            <w:right w:val="none" w:sz="0" w:space="0" w:color="auto"/>
          </w:divBdr>
        </w:div>
        <w:div w:id="1949580470">
          <w:marLeft w:val="640"/>
          <w:marRight w:val="0"/>
          <w:marTop w:val="0"/>
          <w:marBottom w:val="0"/>
          <w:divBdr>
            <w:top w:val="none" w:sz="0" w:space="0" w:color="auto"/>
            <w:left w:val="none" w:sz="0" w:space="0" w:color="auto"/>
            <w:bottom w:val="none" w:sz="0" w:space="0" w:color="auto"/>
            <w:right w:val="none" w:sz="0" w:space="0" w:color="auto"/>
          </w:divBdr>
        </w:div>
        <w:div w:id="966469826">
          <w:marLeft w:val="640"/>
          <w:marRight w:val="0"/>
          <w:marTop w:val="0"/>
          <w:marBottom w:val="0"/>
          <w:divBdr>
            <w:top w:val="none" w:sz="0" w:space="0" w:color="auto"/>
            <w:left w:val="none" w:sz="0" w:space="0" w:color="auto"/>
            <w:bottom w:val="none" w:sz="0" w:space="0" w:color="auto"/>
            <w:right w:val="none" w:sz="0" w:space="0" w:color="auto"/>
          </w:divBdr>
        </w:div>
        <w:div w:id="689573822">
          <w:marLeft w:val="640"/>
          <w:marRight w:val="0"/>
          <w:marTop w:val="0"/>
          <w:marBottom w:val="0"/>
          <w:divBdr>
            <w:top w:val="none" w:sz="0" w:space="0" w:color="auto"/>
            <w:left w:val="none" w:sz="0" w:space="0" w:color="auto"/>
            <w:bottom w:val="none" w:sz="0" w:space="0" w:color="auto"/>
            <w:right w:val="none" w:sz="0" w:space="0" w:color="auto"/>
          </w:divBdr>
        </w:div>
        <w:div w:id="24257676">
          <w:marLeft w:val="640"/>
          <w:marRight w:val="0"/>
          <w:marTop w:val="0"/>
          <w:marBottom w:val="0"/>
          <w:divBdr>
            <w:top w:val="none" w:sz="0" w:space="0" w:color="auto"/>
            <w:left w:val="none" w:sz="0" w:space="0" w:color="auto"/>
            <w:bottom w:val="none" w:sz="0" w:space="0" w:color="auto"/>
            <w:right w:val="none" w:sz="0" w:space="0" w:color="auto"/>
          </w:divBdr>
        </w:div>
        <w:div w:id="853491839">
          <w:marLeft w:val="640"/>
          <w:marRight w:val="0"/>
          <w:marTop w:val="0"/>
          <w:marBottom w:val="0"/>
          <w:divBdr>
            <w:top w:val="none" w:sz="0" w:space="0" w:color="auto"/>
            <w:left w:val="none" w:sz="0" w:space="0" w:color="auto"/>
            <w:bottom w:val="none" w:sz="0" w:space="0" w:color="auto"/>
            <w:right w:val="none" w:sz="0" w:space="0" w:color="auto"/>
          </w:divBdr>
        </w:div>
        <w:div w:id="1493639877">
          <w:marLeft w:val="640"/>
          <w:marRight w:val="0"/>
          <w:marTop w:val="0"/>
          <w:marBottom w:val="0"/>
          <w:divBdr>
            <w:top w:val="none" w:sz="0" w:space="0" w:color="auto"/>
            <w:left w:val="none" w:sz="0" w:space="0" w:color="auto"/>
            <w:bottom w:val="none" w:sz="0" w:space="0" w:color="auto"/>
            <w:right w:val="none" w:sz="0" w:space="0" w:color="auto"/>
          </w:divBdr>
        </w:div>
        <w:div w:id="1588466010">
          <w:marLeft w:val="640"/>
          <w:marRight w:val="0"/>
          <w:marTop w:val="0"/>
          <w:marBottom w:val="0"/>
          <w:divBdr>
            <w:top w:val="none" w:sz="0" w:space="0" w:color="auto"/>
            <w:left w:val="none" w:sz="0" w:space="0" w:color="auto"/>
            <w:bottom w:val="none" w:sz="0" w:space="0" w:color="auto"/>
            <w:right w:val="none" w:sz="0" w:space="0" w:color="auto"/>
          </w:divBdr>
        </w:div>
        <w:div w:id="627513968">
          <w:marLeft w:val="640"/>
          <w:marRight w:val="0"/>
          <w:marTop w:val="0"/>
          <w:marBottom w:val="0"/>
          <w:divBdr>
            <w:top w:val="none" w:sz="0" w:space="0" w:color="auto"/>
            <w:left w:val="none" w:sz="0" w:space="0" w:color="auto"/>
            <w:bottom w:val="none" w:sz="0" w:space="0" w:color="auto"/>
            <w:right w:val="none" w:sz="0" w:space="0" w:color="auto"/>
          </w:divBdr>
        </w:div>
        <w:div w:id="1023945981">
          <w:marLeft w:val="640"/>
          <w:marRight w:val="0"/>
          <w:marTop w:val="0"/>
          <w:marBottom w:val="0"/>
          <w:divBdr>
            <w:top w:val="none" w:sz="0" w:space="0" w:color="auto"/>
            <w:left w:val="none" w:sz="0" w:space="0" w:color="auto"/>
            <w:bottom w:val="none" w:sz="0" w:space="0" w:color="auto"/>
            <w:right w:val="none" w:sz="0" w:space="0" w:color="auto"/>
          </w:divBdr>
        </w:div>
        <w:div w:id="1907644757">
          <w:marLeft w:val="640"/>
          <w:marRight w:val="0"/>
          <w:marTop w:val="0"/>
          <w:marBottom w:val="0"/>
          <w:divBdr>
            <w:top w:val="none" w:sz="0" w:space="0" w:color="auto"/>
            <w:left w:val="none" w:sz="0" w:space="0" w:color="auto"/>
            <w:bottom w:val="none" w:sz="0" w:space="0" w:color="auto"/>
            <w:right w:val="none" w:sz="0" w:space="0" w:color="auto"/>
          </w:divBdr>
        </w:div>
        <w:div w:id="809130688">
          <w:marLeft w:val="640"/>
          <w:marRight w:val="0"/>
          <w:marTop w:val="0"/>
          <w:marBottom w:val="0"/>
          <w:divBdr>
            <w:top w:val="none" w:sz="0" w:space="0" w:color="auto"/>
            <w:left w:val="none" w:sz="0" w:space="0" w:color="auto"/>
            <w:bottom w:val="none" w:sz="0" w:space="0" w:color="auto"/>
            <w:right w:val="none" w:sz="0" w:space="0" w:color="auto"/>
          </w:divBdr>
        </w:div>
        <w:div w:id="633831202">
          <w:marLeft w:val="640"/>
          <w:marRight w:val="0"/>
          <w:marTop w:val="0"/>
          <w:marBottom w:val="0"/>
          <w:divBdr>
            <w:top w:val="none" w:sz="0" w:space="0" w:color="auto"/>
            <w:left w:val="none" w:sz="0" w:space="0" w:color="auto"/>
            <w:bottom w:val="none" w:sz="0" w:space="0" w:color="auto"/>
            <w:right w:val="none" w:sz="0" w:space="0" w:color="auto"/>
          </w:divBdr>
        </w:div>
        <w:div w:id="1451122785">
          <w:marLeft w:val="640"/>
          <w:marRight w:val="0"/>
          <w:marTop w:val="0"/>
          <w:marBottom w:val="0"/>
          <w:divBdr>
            <w:top w:val="none" w:sz="0" w:space="0" w:color="auto"/>
            <w:left w:val="none" w:sz="0" w:space="0" w:color="auto"/>
            <w:bottom w:val="none" w:sz="0" w:space="0" w:color="auto"/>
            <w:right w:val="none" w:sz="0" w:space="0" w:color="auto"/>
          </w:divBdr>
        </w:div>
        <w:div w:id="538933485">
          <w:marLeft w:val="640"/>
          <w:marRight w:val="0"/>
          <w:marTop w:val="0"/>
          <w:marBottom w:val="0"/>
          <w:divBdr>
            <w:top w:val="none" w:sz="0" w:space="0" w:color="auto"/>
            <w:left w:val="none" w:sz="0" w:space="0" w:color="auto"/>
            <w:bottom w:val="none" w:sz="0" w:space="0" w:color="auto"/>
            <w:right w:val="none" w:sz="0" w:space="0" w:color="auto"/>
          </w:divBdr>
        </w:div>
        <w:div w:id="1191531025">
          <w:marLeft w:val="640"/>
          <w:marRight w:val="0"/>
          <w:marTop w:val="0"/>
          <w:marBottom w:val="0"/>
          <w:divBdr>
            <w:top w:val="none" w:sz="0" w:space="0" w:color="auto"/>
            <w:left w:val="none" w:sz="0" w:space="0" w:color="auto"/>
            <w:bottom w:val="none" w:sz="0" w:space="0" w:color="auto"/>
            <w:right w:val="none" w:sz="0" w:space="0" w:color="auto"/>
          </w:divBdr>
        </w:div>
        <w:div w:id="2080007918">
          <w:marLeft w:val="640"/>
          <w:marRight w:val="0"/>
          <w:marTop w:val="0"/>
          <w:marBottom w:val="0"/>
          <w:divBdr>
            <w:top w:val="none" w:sz="0" w:space="0" w:color="auto"/>
            <w:left w:val="none" w:sz="0" w:space="0" w:color="auto"/>
            <w:bottom w:val="none" w:sz="0" w:space="0" w:color="auto"/>
            <w:right w:val="none" w:sz="0" w:space="0" w:color="auto"/>
          </w:divBdr>
        </w:div>
        <w:div w:id="1456679724">
          <w:marLeft w:val="640"/>
          <w:marRight w:val="0"/>
          <w:marTop w:val="0"/>
          <w:marBottom w:val="0"/>
          <w:divBdr>
            <w:top w:val="none" w:sz="0" w:space="0" w:color="auto"/>
            <w:left w:val="none" w:sz="0" w:space="0" w:color="auto"/>
            <w:bottom w:val="none" w:sz="0" w:space="0" w:color="auto"/>
            <w:right w:val="none" w:sz="0" w:space="0" w:color="auto"/>
          </w:divBdr>
        </w:div>
        <w:div w:id="992223522">
          <w:marLeft w:val="640"/>
          <w:marRight w:val="0"/>
          <w:marTop w:val="0"/>
          <w:marBottom w:val="0"/>
          <w:divBdr>
            <w:top w:val="none" w:sz="0" w:space="0" w:color="auto"/>
            <w:left w:val="none" w:sz="0" w:space="0" w:color="auto"/>
            <w:bottom w:val="none" w:sz="0" w:space="0" w:color="auto"/>
            <w:right w:val="none" w:sz="0" w:space="0" w:color="auto"/>
          </w:divBdr>
        </w:div>
        <w:div w:id="761679031">
          <w:marLeft w:val="640"/>
          <w:marRight w:val="0"/>
          <w:marTop w:val="0"/>
          <w:marBottom w:val="0"/>
          <w:divBdr>
            <w:top w:val="none" w:sz="0" w:space="0" w:color="auto"/>
            <w:left w:val="none" w:sz="0" w:space="0" w:color="auto"/>
            <w:bottom w:val="none" w:sz="0" w:space="0" w:color="auto"/>
            <w:right w:val="none" w:sz="0" w:space="0" w:color="auto"/>
          </w:divBdr>
        </w:div>
        <w:div w:id="886332499">
          <w:marLeft w:val="640"/>
          <w:marRight w:val="0"/>
          <w:marTop w:val="0"/>
          <w:marBottom w:val="0"/>
          <w:divBdr>
            <w:top w:val="none" w:sz="0" w:space="0" w:color="auto"/>
            <w:left w:val="none" w:sz="0" w:space="0" w:color="auto"/>
            <w:bottom w:val="none" w:sz="0" w:space="0" w:color="auto"/>
            <w:right w:val="none" w:sz="0" w:space="0" w:color="auto"/>
          </w:divBdr>
        </w:div>
        <w:div w:id="1880313653">
          <w:marLeft w:val="640"/>
          <w:marRight w:val="0"/>
          <w:marTop w:val="0"/>
          <w:marBottom w:val="0"/>
          <w:divBdr>
            <w:top w:val="none" w:sz="0" w:space="0" w:color="auto"/>
            <w:left w:val="none" w:sz="0" w:space="0" w:color="auto"/>
            <w:bottom w:val="none" w:sz="0" w:space="0" w:color="auto"/>
            <w:right w:val="none" w:sz="0" w:space="0" w:color="auto"/>
          </w:divBdr>
        </w:div>
        <w:div w:id="1292595367">
          <w:marLeft w:val="640"/>
          <w:marRight w:val="0"/>
          <w:marTop w:val="0"/>
          <w:marBottom w:val="0"/>
          <w:divBdr>
            <w:top w:val="none" w:sz="0" w:space="0" w:color="auto"/>
            <w:left w:val="none" w:sz="0" w:space="0" w:color="auto"/>
            <w:bottom w:val="none" w:sz="0" w:space="0" w:color="auto"/>
            <w:right w:val="none" w:sz="0" w:space="0" w:color="auto"/>
          </w:divBdr>
        </w:div>
        <w:div w:id="1583684730">
          <w:marLeft w:val="640"/>
          <w:marRight w:val="0"/>
          <w:marTop w:val="0"/>
          <w:marBottom w:val="0"/>
          <w:divBdr>
            <w:top w:val="none" w:sz="0" w:space="0" w:color="auto"/>
            <w:left w:val="none" w:sz="0" w:space="0" w:color="auto"/>
            <w:bottom w:val="none" w:sz="0" w:space="0" w:color="auto"/>
            <w:right w:val="none" w:sz="0" w:space="0" w:color="auto"/>
          </w:divBdr>
        </w:div>
      </w:divsChild>
    </w:div>
    <w:div w:id="2056928407">
      <w:bodyDiv w:val="1"/>
      <w:marLeft w:val="0"/>
      <w:marRight w:val="0"/>
      <w:marTop w:val="0"/>
      <w:marBottom w:val="0"/>
      <w:divBdr>
        <w:top w:val="none" w:sz="0" w:space="0" w:color="auto"/>
        <w:left w:val="none" w:sz="0" w:space="0" w:color="auto"/>
        <w:bottom w:val="none" w:sz="0" w:space="0" w:color="auto"/>
        <w:right w:val="none" w:sz="0" w:space="0" w:color="auto"/>
      </w:divBdr>
      <w:divsChild>
        <w:div w:id="290289756">
          <w:marLeft w:val="640"/>
          <w:marRight w:val="0"/>
          <w:marTop w:val="0"/>
          <w:marBottom w:val="0"/>
          <w:divBdr>
            <w:top w:val="none" w:sz="0" w:space="0" w:color="auto"/>
            <w:left w:val="none" w:sz="0" w:space="0" w:color="auto"/>
            <w:bottom w:val="none" w:sz="0" w:space="0" w:color="auto"/>
            <w:right w:val="none" w:sz="0" w:space="0" w:color="auto"/>
          </w:divBdr>
        </w:div>
        <w:div w:id="108403023">
          <w:marLeft w:val="640"/>
          <w:marRight w:val="0"/>
          <w:marTop w:val="0"/>
          <w:marBottom w:val="0"/>
          <w:divBdr>
            <w:top w:val="none" w:sz="0" w:space="0" w:color="auto"/>
            <w:left w:val="none" w:sz="0" w:space="0" w:color="auto"/>
            <w:bottom w:val="none" w:sz="0" w:space="0" w:color="auto"/>
            <w:right w:val="none" w:sz="0" w:space="0" w:color="auto"/>
          </w:divBdr>
        </w:div>
        <w:div w:id="1933077045">
          <w:marLeft w:val="640"/>
          <w:marRight w:val="0"/>
          <w:marTop w:val="0"/>
          <w:marBottom w:val="0"/>
          <w:divBdr>
            <w:top w:val="none" w:sz="0" w:space="0" w:color="auto"/>
            <w:left w:val="none" w:sz="0" w:space="0" w:color="auto"/>
            <w:bottom w:val="none" w:sz="0" w:space="0" w:color="auto"/>
            <w:right w:val="none" w:sz="0" w:space="0" w:color="auto"/>
          </w:divBdr>
        </w:div>
        <w:div w:id="145517990">
          <w:marLeft w:val="640"/>
          <w:marRight w:val="0"/>
          <w:marTop w:val="0"/>
          <w:marBottom w:val="0"/>
          <w:divBdr>
            <w:top w:val="none" w:sz="0" w:space="0" w:color="auto"/>
            <w:left w:val="none" w:sz="0" w:space="0" w:color="auto"/>
            <w:bottom w:val="none" w:sz="0" w:space="0" w:color="auto"/>
            <w:right w:val="none" w:sz="0" w:space="0" w:color="auto"/>
          </w:divBdr>
        </w:div>
        <w:div w:id="581725219">
          <w:marLeft w:val="640"/>
          <w:marRight w:val="0"/>
          <w:marTop w:val="0"/>
          <w:marBottom w:val="0"/>
          <w:divBdr>
            <w:top w:val="none" w:sz="0" w:space="0" w:color="auto"/>
            <w:left w:val="none" w:sz="0" w:space="0" w:color="auto"/>
            <w:bottom w:val="none" w:sz="0" w:space="0" w:color="auto"/>
            <w:right w:val="none" w:sz="0" w:space="0" w:color="auto"/>
          </w:divBdr>
        </w:div>
        <w:div w:id="303198787">
          <w:marLeft w:val="640"/>
          <w:marRight w:val="0"/>
          <w:marTop w:val="0"/>
          <w:marBottom w:val="0"/>
          <w:divBdr>
            <w:top w:val="none" w:sz="0" w:space="0" w:color="auto"/>
            <w:left w:val="none" w:sz="0" w:space="0" w:color="auto"/>
            <w:bottom w:val="none" w:sz="0" w:space="0" w:color="auto"/>
            <w:right w:val="none" w:sz="0" w:space="0" w:color="auto"/>
          </w:divBdr>
        </w:div>
        <w:div w:id="631061017">
          <w:marLeft w:val="640"/>
          <w:marRight w:val="0"/>
          <w:marTop w:val="0"/>
          <w:marBottom w:val="0"/>
          <w:divBdr>
            <w:top w:val="none" w:sz="0" w:space="0" w:color="auto"/>
            <w:left w:val="none" w:sz="0" w:space="0" w:color="auto"/>
            <w:bottom w:val="none" w:sz="0" w:space="0" w:color="auto"/>
            <w:right w:val="none" w:sz="0" w:space="0" w:color="auto"/>
          </w:divBdr>
        </w:div>
        <w:div w:id="1682780324">
          <w:marLeft w:val="640"/>
          <w:marRight w:val="0"/>
          <w:marTop w:val="0"/>
          <w:marBottom w:val="0"/>
          <w:divBdr>
            <w:top w:val="none" w:sz="0" w:space="0" w:color="auto"/>
            <w:left w:val="none" w:sz="0" w:space="0" w:color="auto"/>
            <w:bottom w:val="none" w:sz="0" w:space="0" w:color="auto"/>
            <w:right w:val="none" w:sz="0" w:space="0" w:color="auto"/>
          </w:divBdr>
        </w:div>
        <w:div w:id="743069011">
          <w:marLeft w:val="640"/>
          <w:marRight w:val="0"/>
          <w:marTop w:val="0"/>
          <w:marBottom w:val="0"/>
          <w:divBdr>
            <w:top w:val="none" w:sz="0" w:space="0" w:color="auto"/>
            <w:left w:val="none" w:sz="0" w:space="0" w:color="auto"/>
            <w:bottom w:val="none" w:sz="0" w:space="0" w:color="auto"/>
            <w:right w:val="none" w:sz="0" w:space="0" w:color="auto"/>
          </w:divBdr>
        </w:div>
        <w:div w:id="2079131261">
          <w:marLeft w:val="640"/>
          <w:marRight w:val="0"/>
          <w:marTop w:val="0"/>
          <w:marBottom w:val="0"/>
          <w:divBdr>
            <w:top w:val="none" w:sz="0" w:space="0" w:color="auto"/>
            <w:left w:val="none" w:sz="0" w:space="0" w:color="auto"/>
            <w:bottom w:val="none" w:sz="0" w:space="0" w:color="auto"/>
            <w:right w:val="none" w:sz="0" w:space="0" w:color="auto"/>
          </w:divBdr>
        </w:div>
        <w:div w:id="1625041407">
          <w:marLeft w:val="640"/>
          <w:marRight w:val="0"/>
          <w:marTop w:val="0"/>
          <w:marBottom w:val="0"/>
          <w:divBdr>
            <w:top w:val="none" w:sz="0" w:space="0" w:color="auto"/>
            <w:left w:val="none" w:sz="0" w:space="0" w:color="auto"/>
            <w:bottom w:val="none" w:sz="0" w:space="0" w:color="auto"/>
            <w:right w:val="none" w:sz="0" w:space="0" w:color="auto"/>
          </w:divBdr>
        </w:div>
        <w:div w:id="665599526">
          <w:marLeft w:val="640"/>
          <w:marRight w:val="0"/>
          <w:marTop w:val="0"/>
          <w:marBottom w:val="0"/>
          <w:divBdr>
            <w:top w:val="none" w:sz="0" w:space="0" w:color="auto"/>
            <w:left w:val="none" w:sz="0" w:space="0" w:color="auto"/>
            <w:bottom w:val="none" w:sz="0" w:space="0" w:color="auto"/>
            <w:right w:val="none" w:sz="0" w:space="0" w:color="auto"/>
          </w:divBdr>
        </w:div>
        <w:div w:id="1136987320">
          <w:marLeft w:val="640"/>
          <w:marRight w:val="0"/>
          <w:marTop w:val="0"/>
          <w:marBottom w:val="0"/>
          <w:divBdr>
            <w:top w:val="none" w:sz="0" w:space="0" w:color="auto"/>
            <w:left w:val="none" w:sz="0" w:space="0" w:color="auto"/>
            <w:bottom w:val="none" w:sz="0" w:space="0" w:color="auto"/>
            <w:right w:val="none" w:sz="0" w:space="0" w:color="auto"/>
          </w:divBdr>
        </w:div>
        <w:div w:id="2125147624">
          <w:marLeft w:val="640"/>
          <w:marRight w:val="0"/>
          <w:marTop w:val="0"/>
          <w:marBottom w:val="0"/>
          <w:divBdr>
            <w:top w:val="none" w:sz="0" w:space="0" w:color="auto"/>
            <w:left w:val="none" w:sz="0" w:space="0" w:color="auto"/>
            <w:bottom w:val="none" w:sz="0" w:space="0" w:color="auto"/>
            <w:right w:val="none" w:sz="0" w:space="0" w:color="auto"/>
          </w:divBdr>
        </w:div>
        <w:div w:id="1016346936">
          <w:marLeft w:val="640"/>
          <w:marRight w:val="0"/>
          <w:marTop w:val="0"/>
          <w:marBottom w:val="0"/>
          <w:divBdr>
            <w:top w:val="none" w:sz="0" w:space="0" w:color="auto"/>
            <w:left w:val="none" w:sz="0" w:space="0" w:color="auto"/>
            <w:bottom w:val="none" w:sz="0" w:space="0" w:color="auto"/>
            <w:right w:val="none" w:sz="0" w:space="0" w:color="auto"/>
          </w:divBdr>
        </w:div>
        <w:div w:id="1083793695">
          <w:marLeft w:val="640"/>
          <w:marRight w:val="0"/>
          <w:marTop w:val="0"/>
          <w:marBottom w:val="0"/>
          <w:divBdr>
            <w:top w:val="none" w:sz="0" w:space="0" w:color="auto"/>
            <w:left w:val="none" w:sz="0" w:space="0" w:color="auto"/>
            <w:bottom w:val="none" w:sz="0" w:space="0" w:color="auto"/>
            <w:right w:val="none" w:sz="0" w:space="0" w:color="auto"/>
          </w:divBdr>
        </w:div>
        <w:div w:id="438647811">
          <w:marLeft w:val="640"/>
          <w:marRight w:val="0"/>
          <w:marTop w:val="0"/>
          <w:marBottom w:val="0"/>
          <w:divBdr>
            <w:top w:val="none" w:sz="0" w:space="0" w:color="auto"/>
            <w:left w:val="none" w:sz="0" w:space="0" w:color="auto"/>
            <w:bottom w:val="none" w:sz="0" w:space="0" w:color="auto"/>
            <w:right w:val="none" w:sz="0" w:space="0" w:color="auto"/>
          </w:divBdr>
        </w:div>
        <w:div w:id="1797598145">
          <w:marLeft w:val="640"/>
          <w:marRight w:val="0"/>
          <w:marTop w:val="0"/>
          <w:marBottom w:val="0"/>
          <w:divBdr>
            <w:top w:val="none" w:sz="0" w:space="0" w:color="auto"/>
            <w:left w:val="none" w:sz="0" w:space="0" w:color="auto"/>
            <w:bottom w:val="none" w:sz="0" w:space="0" w:color="auto"/>
            <w:right w:val="none" w:sz="0" w:space="0" w:color="auto"/>
          </w:divBdr>
        </w:div>
        <w:div w:id="243732393">
          <w:marLeft w:val="640"/>
          <w:marRight w:val="0"/>
          <w:marTop w:val="0"/>
          <w:marBottom w:val="0"/>
          <w:divBdr>
            <w:top w:val="none" w:sz="0" w:space="0" w:color="auto"/>
            <w:left w:val="none" w:sz="0" w:space="0" w:color="auto"/>
            <w:bottom w:val="none" w:sz="0" w:space="0" w:color="auto"/>
            <w:right w:val="none" w:sz="0" w:space="0" w:color="auto"/>
          </w:divBdr>
        </w:div>
        <w:div w:id="1319729658">
          <w:marLeft w:val="640"/>
          <w:marRight w:val="0"/>
          <w:marTop w:val="0"/>
          <w:marBottom w:val="0"/>
          <w:divBdr>
            <w:top w:val="none" w:sz="0" w:space="0" w:color="auto"/>
            <w:left w:val="none" w:sz="0" w:space="0" w:color="auto"/>
            <w:bottom w:val="none" w:sz="0" w:space="0" w:color="auto"/>
            <w:right w:val="none" w:sz="0" w:space="0" w:color="auto"/>
          </w:divBdr>
        </w:div>
        <w:div w:id="608127781">
          <w:marLeft w:val="640"/>
          <w:marRight w:val="0"/>
          <w:marTop w:val="0"/>
          <w:marBottom w:val="0"/>
          <w:divBdr>
            <w:top w:val="none" w:sz="0" w:space="0" w:color="auto"/>
            <w:left w:val="none" w:sz="0" w:space="0" w:color="auto"/>
            <w:bottom w:val="none" w:sz="0" w:space="0" w:color="auto"/>
            <w:right w:val="none" w:sz="0" w:space="0" w:color="auto"/>
          </w:divBdr>
        </w:div>
        <w:div w:id="1821386553">
          <w:marLeft w:val="640"/>
          <w:marRight w:val="0"/>
          <w:marTop w:val="0"/>
          <w:marBottom w:val="0"/>
          <w:divBdr>
            <w:top w:val="none" w:sz="0" w:space="0" w:color="auto"/>
            <w:left w:val="none" w:sz="0" w:space="0" w:color="auto"/>
            <w:bottom w:val="none" w:sz="0" w:space="0" w:color="auto"/>
            <w:right w:val="none" w:sz="0" w:space="0" w:color="auto"/>
          </w:divBdr>
        </w:div>
        <w:div w:id="1350520553">
          <w:marLeft w:val="640"/>
          <w:marRight w:val="0"/>
          <w:marTop w:val="0"/>
          <w:marBottom w:val="0"/>
          <w:divBdr>
            <w:top w:val="none" w:sz="0" w:space="0" w:color="auto"/>
            <w:left w:val="none" w:sz="0" w:space="0" w:color="auto"/>
            <w:bottom w:val="none" w:sz="0" w:space="0" w:color="auto"/>
            <w:right w:val="none" w:sz="0" w:space="0" w:color="auto"/>
          </w:divBdr>
        </w:div>
        <w:div w:id="1382169524">
          <w:marLeft w:val="640"/>
          <w:marRight w:val="0"/>
          <w:marTop w:val="0"/>
          <w:marBottom w:val="0"/>
          <w:divBdr>
            <w:top w:val="none" w:sz="0" w:space="0" w:color="auto"/>
            <w:left w:val="none" w:sz="0" w:space="0" w:color="auto"/>
            <w:bottom w:val="none" w:sz="0" w:space="0" w:color="auto"/>
            <w:right w:val="none" w:sz="0" w:space="0" w:color="auto"/>
          </w:divBdr>
        </w:div>
        <w:div w:id="140585138">
          <w:marLeft w:val="640"/>
          <w:marRight w:val="0"/>
          <w:marTop w:val="0"/>
          <w:marBottom w:val="0"/>
          <w:divBdr>
            <w:top w:val="none" w:sz="0" w:space="0" w:color="auto"/>
            <w:left w:val="none" w:sz="0" w:space="0" w:color="auto"/>
            <w:bottom w:val="none" w:sz="0" w:space="0" w:color="auto"/>
            <w:right w:val="none" w:sz="0" w:space="0" w:color="auto"/>
          </w:divBdr>
        </w:div>
        <w:div w:id="1290207769">
          <w:marLeft w:val="640"/>
          <w:marRight w:val="0"/>
          <w:marTop w:val="0"/>
          <w:marBottom w:val="0"/>
          <w:divBdr>
            <w:top w:val="none" w:sz="0" w:space="0" w:color="auto"/>
            <w:left w:val="none" w:sz="0" w:space="0" w:color="auto"/>
            <w:bottom w:val="none" w:sz="0" w:space="0" w:color="auto"/>
            <w:right w:val="none" w:sz="0" w:space="0" w:color="auto"/>
          </w:divBdr>
        </w:div>
        <w:div w:id="2034182196">
          <w:marLeft w:val="640"/>
          <w:marRight w:val="0"/>
          <w:marTop w:val="0"/>
          <w:marBottom w:val="0"/>
          <w:divBdr>
            <w:top w:val="none" w:sz="0" w:space="0" w:color="auto"/>
            <w:left w:val="none" w:sz="0" w:space="0" w:color="auto"/>
            <w:bottom w:val="none" w:sz="0" w:space="0" w:color="auto"/>
            <w:right w:val="none" w:sz="0" w:space="0" w:color="auto"/>
          </w:divBdr>
        </w:div>
        <w:div w:id="1601254512">
          <w:marLeft w:val="640"/>
          <w:marRight w:val="0"/>
          <w:marTop w:val="0"/>
          <w:marBottom w:val="0"/>
          <w:divBdr>
            <w:top w:val="none" w:sz="0" w:space="0" w:color="auto"/>
            <w:left w:val="none" w:sz="0" w:space="0" w:color="auto"/>
            <w:bottom w:val="none" w:sz="0" w:space="0" w:color="auto"/>
            <w:right w:val="none" w:sz="0" w:space="0" w:color="auto"/>
          </w:divBdr>
        </w:div>
        <w:div w:id="1034769434">
          <w:marLeft w:val="640"/>
          <w:marRight w:val="0"/>
          <w:marTop w:val="0"/>
          <w:marBottom w:val="0"/>
          <w:divBdr>
            <w:top w:val="none" w:sz="0" w:space="0" w:color="auto"/>
            <w:left w:val="none" w:sz="0" w:space="0" w:color="auto"/>
            <w:bottom w:val="none" w:sz="0" w:space="0" w:color="auto"/>
            <w:right w:val="none" w:sz="0" w:space="0" w:color="auto"/>
          </w:divBdr>
        </w:div>
        <w:div w:id="38747066">
          <w:marLeft w:val="640"/>
          <w:marRight w:val="0"/>
          <w:marTop w:val="0"/>
          <w:marBottom w:val="0"/>
          <w:divBdr>
            <w:top w:val="none" w:sz="0" w:space="0" w:color="auto"/>
            <w:left w:val="none" w:sz="0" w:space="0" w:color="auto"/>
            <w:bottom w:val="none" w:sz="0" w:space="0" w:color="auto"/>
            <w:right w:val="none" w:sz="0" w:space="0" w:color="auto"/>
          </w:divBdr>
        </w:div>
        <w:div w:id="1740712894">
          <w:marLeft w:val="640"/>
          <w:marRight w:val="0"/>
          <w:marTop w:val="0"/>
          <w:marBottom w:val="0"/>
          <w:divBdr>
            <w:top w:val="none" w:sz="0" w:space="0" w:color="auto"/>
            <w:left w:val="none" w:sz="0" w:space="0" w:color="auto"/>
            <w:bottom w:val="none" w:sz="0" w:space="0" w:color="auto"/>
            <w:right w:val="none" w:sz="0" w:space="0" w:color="auto"/>
          </w:divBdr>
        </w:div>
        <w:div w:id="463044075">
          <w:marLeft w:val="640"/>
          <w:marRight w:val="0"/>
          <w:marTop w:val="0"/>
          <w:marBottom w:val="0"/>
          <w:divBdr>
            <w:top w:val="none" w:sz="0" w:space="0" w:color="auto"/>
            <w:left w:val="none" w:sz="0" w:space="0" w:color="auto"/>
            <w:bottom w:val="none" w:sz="0" w:space="0" w:color="auto"/>
            <w:right w:val="none" w:sz="0" w:space="0" w:color="auto"/>
          </w:divBdr>
        </w:div>
        <w:div w:id="1155994022">
          <w:marLeft w:val="640"/>
          <w:marRight w:val="0"/>
          <w:marTop w:val="0"/>
          <w:marBottom w:val="0"/>
          <w:divBdr>
            <w:top w:val="none" w:sz="0" w:space="0" w:color="auto"/>
            <w:left w:val="none" w:sz="0" w:space="0" w:color="auto"/>
            <w:bottom w:val="none" w:sz="0" w:space="0" w:color="auto"/>
            <w:right w:val="none" w:sz="0" w:space="0" w:color="auto"/>
          </w:divBdr>
        </w:div>
        <w:div w:id="578562062">
          <w:marLeft w:val="640"/>
          <w:marRight w:val="0"/>
          <w:marTop w:val="0"/>
          <w:marBottom w:val="0"/>
          <w:divBdr>
            <w:top w:val="none" w:sz="0" w:space="0" w:color="auto"/>
            <w:left w:val="none" w:sz="0" w:space="0" w:color="auto"/>
            <w:bottom w:val="none" w:sz="0" w:space="0" w:color="auto"/>
            <w:right w:val="none" w:sz="0" w:space="0" w:color="auto"/>
          </w:divBdr>
        </w:div>
        <w:div w:id="1048182879">
          <w:marLeft w:val="640"/>
          <w:marRight w:val="0"/>
          <w:marTop w:val="0"/>
          <w:marBottom w:val="0"/>
          <w:divBdr>
            <w:top w:val="none" w:sz="0" w:space="0" w:color="auto"/>
            <w:left w:val="none" w:sz="0" w:space="0" w:color="auto"/>
            <w:bottom w:val="none" w:sz="0" w:space="0" w:color="auto"/>
            <w:right w:val="none" w:sz="0" w:space="0" w:color="auto"/>
          </w:divBdr>
        </w:div>
        <w:div w:id="878204619">
          <w:marLeft w:val="640"/>
          <w:marRight w:val="0"/>
          <w:marTop w:val="0"/>
          <w:marBottom w:val="0"/>
          <w:divBdr>
            <w:top w:val="none" w:sz="0" w:space="0" w:color="auto"/>
            <w:left w:val="none" w:sz="0" w:space="0" w:color="auto"/>
            <w:bottom w:val="none" w:sz="0" w:space="0" w:color="auto"/>
            <w:right w:val="none" w:sz="0" w:space="0" w:color="auto"/>
          </w:divBdr>
        </w:div>
        <w:div w:id="1490244997">
          <w:marLeft w:val="640"/>
          <w:marRight w:val="0"/>
          <w:marTop w:val="0"/>
          <w:marBottom w:val="0"/>
          <w:divBdr>
            <w:top w:val="none" w:sz="0" w:space="0" w:color="auto"/>
            <w:left w:val="none" w:sz="0" w:space="0" w:color="auto"/>
            <w:bottom w:val="none" w:sz="0" w:space="0" w:color="auto"/>
            <w:right w:val="none" w:sz="0" w:space="0" w:color="auto"/>
          </w:divBdr>
        </w:div>
        <w:div w:id="1590430725">
          <w:marLeft w:val="640"/>
          <w:marRight w:val="0"/>
          <w:marTop w:val="0"/>
          <w:marBottom w:val="0"/>
          <w:divBdr>
            <w:top w:val="none" w:sz="0" w:space="0" w:color="auto"/>
            <w:left w:val="none" w:sz="0" w:space="0" w:color="auto"/>
            <w:bottom w:val="none" w:sz="0" w:space="0" w:color="auto"/>
            <w:right w:val="none" w:sz="0" w:space="0" w:color="auto"/>
          </w:divBdr>
        </w:div>
        <w:div w:id="970593236">
          <w:marLeft w:val="640"/>
          <w:marRight w:val="0"/>
          <w:marTop w:val="0"/>
          <w:marBottom w:val="0"/>
          <w:divBdr>
            <w:top w:val="none" w:sz="0" w:space="0" w:color="auto"/>
            <w:left w:val="none" w:sz="0" w:space="0" w:color="auto"/>
            <w:bottom w:val="none" w:sz="0" w:space="0" w:color="auto"/>
            <w:right w:val="none" w:sz="0" w:space="0" w:color="auto"/>
          </w:divBdr>
        </w:div>
        <w:div w:id="691300453">
          <w:marLeft w:val="640"/>
          <w:marRight w:val="0"/>
          <w:marTop w:val="0"/>
          <w:marBottom w:val="0"/>
          <w:divBdr>
            <w:top w:val="none" w:sz="0" w:space="0" w:color="auto"/>
            <w:left w:val="none" w:sz="0" w:space="0" w:color="auto"/>
            <w:bottom w:val="none" w:sz="0" w:space="0" w:color="auto"/>
            <w:right w:val="none" w:sz="0" w:space="0" w:color="auto"/>
          </w:divBdr>
        </w:div>
        <w:div w:id="512648471">
          <w:marLeft w:val="640"/>
          <w:marRight w:val="0"/>
          <w:marTop w:val="0"/>
          <w:marBottom w:val="0"/>
          <w:divBdr>
            <w:top w:val="none" w:sz="0" w:space="0" w:color="auto"/>
            <w:left w:val="none" w:sz="0" w:space="0" w:color="auto"/>
            <w:bottom w:val="none" w:sz="0" w:space="0" w:color="auto"/>
            <w:right w:val="none" w:sz="0" w:space="0" w:color="auto"/>
          </w:divBdr>
        </w:div>
        <w:div w:id="1488089298">
          <w:marLeft w:val="640"/>
          <w:marRight w:val="0"/>
          <w:marTop w:val="0"/>
          <w:marBottom w:val="0"/>
          <w:divBdr>
            <w:top w:val="none" w:sz="0" w:space="0" w:color="auto"/>
            <w:left w:val="none" w:sz="0" w:space="0" w:color="auto"/>
            <w:bottom w:val="none" w:sz="0" w:space="0" w:color="auto"/>
            <w:right w:val="none" w:sz="0" w:space="0" w:color="auto"/>
          </w:divBdr>
        </w:div>
        <w:div w:id="1181311357">
          <w:marLeft w:val="640"/>
          <w:marRight w:val="0"/>
          <w:marTop w:val="0"/>
          <w:marBottom w:val="0"/>
          <w:divBdr>
            <w:top w:val="none" w:sz="0" w:space="0" w:color="auto"/>
            <w:left w:val="none" w:sz="0" w:space="0" w:color="auto"/>
            <w:bottom w:val="none" w:sz="0" w:space="0" w:color="auto"/>
            <w:right w:val="none" w:sz="0" w:space="0" w:color="auto"/>
          </w:divBdr>
        </w:div>
        <w:div w:id="379670535">
          <w:marLeft w:val="640"/>
          <w:marRight w:val="0"/>
          <w:marTop w:val="0"/>
          <w:marBottom w:val="0"/>
          <w:divBdr>
            <w:top w:val="none" w:sz="0" w:space="0" w:color="auto"/>
            <w:left w:val="none" w:sz="0" w:space="0" w:color="auto"/>
            <w:bottom w:val="none" w:sz="0" w:space="0" w:color="auto"/>
            <w:right w:val="none" w:sz="0" w:space="0" w:color="auto"/>
          </w:divBdr>
        </w:div>
        <w:div w:id="896555680">
          <w:marLeft w:val="640"/>
          <w:marRight w:val="0"/>
          <w:marTop w:val="0"/>
          <w:marBottom w:val="0"/>
          <w:divBdr>
            <w:top w:val="none" w:sz="0" w:space="0" w:color="auto"/>
            <w:left w:val="none" w:sz="0" w:space="0" w:color="auto"/>
            <w:bottom w:val="none" w:sz="0" w:space="0" w:color="auto"/>
            <w:right w:val="none" w:sz="0" w:space="0" w:color="auto"/>
          </w:divBdr>
        </w:div>
        <w:div w:id="1073697931">
          <w:marLeft w:val="640"/>
          <w:marRight w:val="0"/>
          <w:marTop w:val="0"/>
          <w:marBottom w:val="0"/>
          <w:divBdr>
            <w:top w:val="none" w:sz="0" w:space="0" w:color="auto"/>
            <w:left w:val="none" w:sz="0" w:space="0" w:color="auto"/>
            <w:bottom w:val="none" w:sz="0" w:space="0" w:color="auto"/>
            <w:right w:val="none" w:sz="0" w:space="0" w:color="auto"/>
          </w:divBdr>
        </w:div>
      </w:divsChild>
    </w:div>
    <w:div w:id="2059813887">
      <w:bodyDiv w:val="1"/>
      <w:marLeft w:val="0"/>
      <w:marRight w:val="0"/>
      <w:marTop w:val="0"/>
      <w:marBottom w:val="0"/>
      <w:divBdr>
        <w:top w:val="none" w:sz="0" w:space="0" w:color="auto"/>
        <w:left w:val="none" w:sz="0" w:space="0" w:color="auto"/>
        <w:bottom w:val="none" w:sz="0" w:space="0" w:color="auto"/>
        <w:right w:val="none" w:sz="0" w:space="0" w:color="auto"/>
      </w:divBdr>
      <w:divsChild>
        <w:div w:id="87703125">
          <w:marLeft w:val="936"/>
          <w:marRight w:val="0"/>
          <w:marTop w:val="75"/>
          <w:marBottom w:val="0"/>
          <w:divBdr>
            <w:top w:val="none" w:sz="0" w:space="0" w:color="auto"/>
            <w:left w:val="none" w:sz="0" w:space="0" w:color="auto"/>
            <w:bottom w:val="none" w:sz="0" w:space="0" w:color="auto"/>
            <w:right w:val="none" w:sz="0" w:space="0" w:color="auto"/>
          </w:divBdr>
        </w:div>
        <w:div w:id="324623923">
          <w:marLeft w:val="1526"/>
          <w:marRight w:val="0"/>
          <w:marTop w:val="0"/>
          <w:marBottom w:val="0"/>
          <w:divBdr>
            <w:top w:val="none" w:sz="0" w:space="0" w:color="auto"/>
            <w:left w:val="none" w:sz="0" w:space="0" w:color="auto"/>
            <w:bottom w:val="none" w:sz="0" w:space="0" w:color="auto"/>
            <w:right w:val="none" w:sz="0" w:space="0" w:color="auto"/>
          </w:divBdr>
        </w:div>
        <w:div w:id="645625299">
          <w:marLeft w:val="936"/>
          <w:marRight w:val="0"/>
          <w:marTop w:val="75"/>
          <w:marBottom w:val="0"/>
          <w:divBdr>
            <w:top w:val="none" w:sz="0" w:space="0" w:color="auto"/>
            <w:left w:val="none" w:sz="0" w:space="0" w:color="auto"/>
            <w:bottom w:val="none" w:sz="0" w:space="0" w:color="auto"/>
            <w:right w:val="none" w:sz="0" w:space="0" w:color="auto"/>
          </w:divBdr>
        </w:div>
        <w:div w:id="654185964">
          <w:marLeft w:val="1526"/>
          <w:marRight w:val="0"/>
          <w:marTop w:val="0"/>
          <w:marBottom w:val="0"/>
          <w:divBdr>
            <w:top w:val="none" w:sz="0" w:space="0" w:color="auto"/>
            <w:left w:val="none" w:sz="0" w:space="0" w:color="auto"/>
            <w:bottom w:val="none" w:sz="0" w:space="0" w:color="auto"/>
            <w:right w:val="none" w:sz="0" w:space="0" w:color="auto"/>
          </w:divBdr>
        </w:div>
        <w:div w:id="707418327">
          <w:marLeft w:val="1526"/>
          <w:marRight w:val="0"/>
          <w:marTop w:val="0"/>
          <w:marBottom w:val="0"/>
          <w:divBdr>
            <w:top w:val="none" w:sz="0" w:space="0" w:color="auto"/>
            <w:left w:val="none" w:sz="0" w:space="0" w:color="auto"/>
            <w:bottom w:val="none" w:sz="0" w:space="0" w:color="auto"/>
            <w:right w:val="none" w:sz="0" w:space="0" w:color="auto"/>
          </w:divBdr>
        </w:div>
        <w:div w:id="1354721177">
          <w:marLeft w:val="1526"/>
          <w:marRight w:val="0"/>
          <w:marTop w:val="0"/>
          <w:marBottom w:val="0"/>
          <w:divBdr>
            <w:top w:val="none" w:sz="0" w:space="0" w:color="auto"/>
            <w:left w:val="none" w:sz="0" w:space="0" w:color="auto"/>
            <w:bottom w:val="none" w:sz="0" w:space="0" w:color="auto"/>
            <w:right w:val="none" w:sz="0" w:space="0" w:color="auto"/>
          </w:divBdr>
        </w:div>
        <w:div w:id="1796412249">
          <w:marLeft w:val="1526"/>
          <w:marRight w:val="0"/>
          <w:marTop w:val="0"/>
          <w:marBottom w:val="0"/>
          <w:divBdr>
            <w:top w:val="none" w:sz="0" w:space="0" w:color="auto"/>
            <w:left w:val="none" w:sz="0" w:space="0" w:color="auto"/>
            <w:bottom w:val="none" w:sz="0" w:space="0" w:color="auto"/>
            <w:right w:val="none" w:sz="0" w:space="0" w:color="auto"/>
          </w:divBdr>
        </w:div>
        <w:div w:id="1852378676">
          <w:marLeft w:val="1526"/>
          <w:marRight w:val="0"/>
          <w:marTop w:val="0"/>
          <w:marBottom w:val="0"/>
          <w:divBdr>
            <w:top w:val="none" w:sz="0" w:space="0" w:color="auto"/>
            <w:left w:val="none" w:sz="0" w:space="0" w:color="auto"/>
            <w:bottom w:val="none" w:sz="0" w:space="0" w:color="auto"/>
            <w:right w:val="none" w:sz="0" w:space="0" w:color="auto"/>
          </w:divBdr>
        </w:div>
        <w:div w:id="1948350997">
          <w:marLeft w:val="1526"/>
          <w:marRight w:val="0"/>
          <w:marTop w:val="0"/>
          <w:marBottom w:val="0"/>
          <w:divBdr>
            <w:top w:val="none" w:sz="0" w:space="0" w:color="auto"/>
            <w:left w:val="none" w:sz="0" w:space="0" w:color="auto"/>
            <w:bottom w:val="none" w:sz="0" w:space="0" w:color="auto"/>
            <w:right w:val="none" w:sz="0" w:space="0" w:color="auto"/>
          </w:divBdr>
        </w:div>
        <w:div w:id="2144351803">
          <w:marLeft w:val="1526"/>
          <w:marRight w:val="0"/>
          <w:marTop w:val="0"/>
          <w:marBottom w:val="0"/>
          <w:divBdr>
            <w:top w:val="none" w:sz="0" w:space="0" w:color="auto"/>
            <w:left w:val="none" w:sz="0" w:space="0" w:color="auto"/>
            <w:bottom w:val="none" w:sz="0" w:space="0" w:color="auto"/>
            <w:right w:val="none" w:sz="0" w:space="0" w:color="auto"/>
          </w:divBdr>
        </w:div>
      </w:divsChild>
    </w:div>
    <w:div w:id="2067755411">
      <w:bodyDiv w:val="1"/>
      <w:marLeft w:val="0"/>
      <w:marRight w:val="0"/>
      <w:marTop w:val="0"/>
      <w:marBottom w:val="0"/>
      <w:divBdr>
        <w:top w:val="none" w:sz="0" w:space="0" w:color="auto"/>
        <w:left w:val="none" w:sz="0" w:space="0" w:color="auto"/>
        <w:bottom w:val="none" w:sz="0" w:space="0" w:color="auto"/>
        <w:right w:val="none" w:sz="0" w:space="0" w:color="auto"/>
      </w:divBdr>
      <w:divsChild>
        <w:div w:id="1743138680">
          <w:marLeft w:val="640"/>
          <w:marRight w:val="0"/>
          <w:marTop w:val="0"/>
          <w:marBottom w:val="0"/>
          <w:divBdr>
            <w:top w:val="none" w:sz="0" w:space="0" w:color="auto"/>
            <w:left w:val="none" w:sz="0" w:space="0" w:color="auto"/>
            <w:bottom w:val="none" w:sz="0" w:space="0" w:color="auto"/>
            <w:right w:val="none" w:sz="0" w:space="0" w:color="auto"/>
          </w:divBdr>
        </w:div>
        <w:div w:id="703404057">
          <w:marLeft w:val="640"/>
          <w:marRight w:val="0"/>
          <w:marTop w:val="0"/>
          <w:marBottom w:val="0"/>
          <w:divBdr>
            <w:top w:val="none" w:sz="0" w:space="0" w:color="auto"/>
            <w:left w:val="none" w:sz="0" w:space="0" w:color="auto"/>
            <w:bottom w:val="none" w:sz="0" w:space="0" w:color="auto"/>
            <w:right w:val="none" w:sz="0" w:space="0" w:color="auto"/>
          </w:divBdr>
        </w:div>
        <w:div w:id="2013214735">
          <w:marLeft w:val="640"/>
          <w:marRight w:val="0"/>
          <w:marTop w:val="0"/>
          <w:marBottom w:val="0"/>
          <w:divBdr>
            <w:top w:val="none" w:sz="0" w:space="0" w:color="auto"/>
            <w:left w:val="none" w:sz="0" w:space="0" w:color="auto"/>
            <w:bottom w:val="none" w:sz="0" w:space="0" w:color="auto"/>
            <w:right w:val="none" w:sz="0" w:space="0" w:color="auto"/>
          </w:divBdr>
        </w:div>
        <w:div w:id="796529672">
          <w:marLeft w:val="640"/>
          <w:marRight w:val="0"/>
          <w:marTop w:val="0"/>
          <w:marBottom w:val="0"/>
          <w:divBdr>
            <w:top w:val="none" w:sz="0" w:space="0" w:color="auto"/>
            <w:left w:val="none" w:sz="0" w:space="0" w:color="auto"/>
            <w:bottom w:val="none" w:sz="0" w:space="0" w:color="auto"/>
            <w:right w:val="none" w:sz="0" w:space="0" w:color="auto"/>
          </w:divBdr>
        </w:div>
        <w:div w:id="2093971279">
          <w:marLeft w:val="640"/>
          <w:marRight w:val="0"/>
          <w:marTop w:val="0"/>
          <w:marBottom w:val="0"/>
          <w:divBdr>
            <w:top w:val="none" w:sz="0" w:space="0" w:color="auto"/>
            <w:left w:val="none" w:sz="0" w:space="0" w:color="auto"/>
            <w:bottom w:val="none" w:sz="0" w:space="0" w:color="auto"/>
            <w:right w:val="none" w:sz="0" w:space="0" w:color="auto"/>
          </w:divBdr>
        </w:div>
        <w:div w:id="1249191975">
          <w:marLeft w:val="640"/>
          <w:marRight w:val="0"/>
          <w:marTop w:val="0"/>
          <w:marBottom w:val="0"/>
          <w:divBdr>
            <w:top w:val="none" w:sz="0" w:space="0" w:color="auto"/>
            <w:left w:val="none" w:sz="0" w:space="0" w:color="auto"/>
            <w:bottom w:val="none" w:sz="0" w:space="0" w:color="auto"/>
            <w:right w:val="none" w:sz="0" w:space="0" w:color="auto"/>
          </w:divBdr>
        </w:div>
        <w:div w:id="1656764197">
          <w:marLeft w:val="640"/>
          <w:marRight w:val="0"/>
          <w:marTop w:val="0"/>
          <w:marBottom w:val="0"/>
          <w:divBdr>
            <w:top w:val="none" w:sz="0" w:space="0" w:color="auto"/>
            <w:left w:val="none" w:sz="0" w:space="0" w:color="auto"/>
            <w:bottom w:val="none" w:sz="0" w:space="0" w:color="auto"/>
            <w:right w:val="none" w:sz="0" w:space="0" w:color="auto"/>
          </w:divBdr>
        </w:div>
        <w:div w:id="663318766">
          <w:marLeft w:val="640"/>
          <w:marRight w:val="0"/>
          <w:marTop w:val="0"/>
          <w:marBottom w:val="0"/>
          <w:divBdr>
            <w:top w:val="none" w:sz="0" w:space="0" w:color="auto"/>
            <w:left w:val="none" w:sz="0" w:space="0" w:color="auto"/>
            <w:bottom w:val="none" w:sz="0" w:space="0" w:color="auto"/>
            <w:right w:val="none" w:sz="0" w:space="0" w:color="auto"/>
          </w:divBdr>
        </w:div>
        <w:div w:id="12922482">
          <w:marLeft w:val="640"/>
          <w:marRight w:val="0"/>
          <w:marTop w:val="0"/>
          <w:marBottom w:val="0"/>
          <w:divBdr>
            <w:top w:val="none" w:sz="0" w:space="0" w:color="auto"/>
            <w:left w:val="none" w:sz="0" w:space="0" w:color="auto"/>
            <w:bottom w:val="none" w:sz="0" w:space="0" w:color="auto"/>
            <w:right w:val="none" w:sz="0" w:space="0" w:color="auto"/>
          </w:divBdr>
        </w:div>
        <w:div w:id="1588921550">
          <w:marLeft w:val="640"/>
          <w:marRight w:val="0"/>
          <w:marTop w:val="0"/>
          <w:marBottom w:val="0"/>
          <w:divBdr>
            <w:top w:val="none" w:sz="0" w:space="0" w:color="auto"/>
            <w:left w:val="none" w:sz="0" w:space="0" w:color="auto"/>
            <w:bottom w:val="none" w:sz="0" w:space="0" w:color="auto"/>
            <w:right w:val="none" w:sz="0" w:space="0" w:color="auto"/>
          </w:divBdr>
        </w:div>
        <w:div w:id="1515261573">
          <w:marLeft w:val="640"/>
          <w:marRight w:val="0"/>
          <w:marTop w:val="0"/>
          <w:marBottom w:val="0"/>
          <w:divBdr>
            <w:top w:val="none" w:sz="0" w:space="0" w:color="auto"/>
            <w:left w:val="none" w:sz="0" w:space="0" w:color="auto"/>
            <w:bottom w:val="none" w:sz="0" w:space="0" w:color="auto"/>
            <w:right w:val="none" w:sz="0" w:space="0" w:color="auto"/>
          </w:divBdr>
        </w:div>
        <w:div w:id="122650433">
          <w:marLeft w:val="640"/>
          <w:marRight w:val="0"/>
          <w:marTop w:val="0"/>
          <w:marBottom w:val="0"/>
          <w:divBdr>
            <w:top w:val="none" w:sz="0" w:space="0" w:color="auto"/>
            <w:left w:val="none" w:sz="0" w:space="0" w:color="auto"/>
            <w:bottom w:val="none" w:sz="0" w:space="0" w:color="auto"/>
            <w:right w:val="none" w:sz="0" w:space="0" w:color="auto"/>
          </w:divBdr>
        </w:div>
        <w:div w:id="268516102">
          <w:marLeft w:val="640"/>
          <w:marRight w:val="0"/>
          <w:marTop w:val="0"/>
          <w:marBottom w:val="0"/>
          <w:divBdr>
            <w:top w:val="none" w:sz="0" w:space="0" w:color="auto"/>
            <w:left w:val="none" w:sz="0" w:space="0" w:color="auto"/>
            <w:bottom w:val="none" w:sz="0" w:space="0" w:color="auto"/>
            <w:right w:val="none" w:sz="0" w:space="0" w:color="auto"/>
          </w:divBdr>
        </w:div>
        <w:div w:id="1791625965">
          <w:marLeft w:val="640"/>
          <w:marRight w:val="0"/>
          <w:marTop w:val="0"/>
          <w:marBottom w:val="0"/>
          <w:divBdr>
            <w:top w:val="none" w:sz="0" w:space="0" w:color="auto"/>
            <w:left w:val="none" w:sz="0" w:space="0" w:color="auto"/>
            <w:bottom w:val="none" w:sz="0" w:space="0" w:color="auto"/>
            <w:right w:val="none" w:sz="0" w:space="0" w:color="auto"/>
          </w:divBdr>
        </w:div>
        <w:div w:id="595940518">
          <w:marLeft w:val="640"/>
          <w:marRight w:val="0"/>
          <w:marTop w:val="0"/>
          <w:marBottom w:val="0"/>
          <w:divBdr>
            <w:top w:val="none" w:sz="0" w:space="0" w:color="auto"/>
            <w:left w:val="none" w:sz="0" w:space="0" w:color="auto"/>
            <w:bottom w:val="none" w:sz="0" w:space="0" w:color="auto"/>
            <w:right w:val="none" w:sz="0" w:space="0" w:color="auto"/>
          </w:divBdr>
        </w:div>
        <w:div w:id="69544453">
          <w:marLeft w:val="640"/>
          <w:marRight w:val="0"/>
          <w:marTop w:val="0"/>
          <w:marBottom w:val="0"/>
          <w:divBdr>
            <w:top w:val="none" w:sz="0" w:space="0" w:color="auto"/>
            <w:left w:val="none" w:sz="0" w:space="0" w:color="auto"/>
            <w:bottom w:val="none" w:sz="0" w:space="0" w:color="auto"/>
            <w:right w:val="none" w:sz="0" w:space="0" w:color="auto"/>
          </w:divBdr>
        </w:div>
        <w:div w:id="62214984">
          <w:marLeft w:val="640"/>
          <w:marRight w:val="0"/>
          <w:marTop w:val="0"/>
          <w:marBottom w:val="0"/>
          <w:divBdr>
            <w:top w:val="none" w:sz="0" w:space="0" w:color="auto"/>
            <w:left w:val="none" w:sz="0" w:space="0" w:color="auto"/>
            <w:bottom w:val="none" w:sz="0" w:space="0" w:color="auto"/>
            <w:right w:val="none" w:sz="0" w:space="0" w:color="auto"/>
          </w:divBdr>
        </w:div>
        <w:div w:id="161236882">
          <w:marLeft w:val="640"/>
          <w:marRight w:val="0"/>
          <w:marTop w:val="0"/>
          <w:marBottom w:val="0"/>
          <w:divBdr>
            <w:top w:val="none" w:sz="0" w:space="0" w:color="auto"/>
            <w:left w:val="none" w:sz="0" w:space="0" w:color="auto"/>
            <w:bottom w:val="none" w:sz="0" w:space="0" w:color="auto"/>
            <w:right w:val="none" w:sz="0" w:space="0" w:color="auto"/>
          </w:divBdr>
        </w:div>
        <w:div w:id="1251624725">
          <w:marLeft w:val="640"/>
          <w:marRight w:val="0"/>
          <w:marTop w:val="0"/>
          <w:marBottom w:val="0"/>
          <w:divBdr>
            <w:top w:val="none" w:sz="0" w:space="0" w:color="auto"/>
            <w:left w:val="none" w:sz="0" w:space="0" w:color="auto"/>
            <w:bottom w:val="none" w:sz="0" w:space="0" w:color="auto"/>
            <w:right w:val="none" w:sz="0" w:space="0" w:color="auto"/>
          </w:divBdr>
        </w:div>
        <w:div w:id="363093837">
          <w:marLeft w:val="640"/>
          <w:marRight w:val="0"/>
          <w:marTop w:val="0"/>
          <w:marBottom w:val="0"/>
          <w:divBdr>
            <w:top w:val="none" w:sz="0" w:space="0" w:color="auto"/>
            <w:left w:val="none" w:sz="0" w:space="0" w:color="auto"/>
            <w:bottom w:val="none" w:sz="0" w:space="0" w:color="auto"/>
            <w:right w:val="none" w:sz="0" w:space="0" w:color="auto"/>
          </w:divBdr>
        </w:div>
        <w:div w:id="748502588">
          <w:marLeft w:val="640"/>
          <w:marRight w:val="0"/>
          <w:marTop w:val="0"/>
          <w:marBottom w:val="0"/>
          <w:divBdr>
            <w:top w:val="none" w:sz="0" w:space="0" w:color="auto"/>
            <w:left w:val="none" w:sz="0" w:space="0" w:color="auto"/>
            <w:bottom w:val="none" w:sz="0" w:space="0" w:color="auto"/>
            <w:right w:val="none" w:sz="0" w:space="0" w:color="auto"/>
          </w:divBdr>
        </w:div>
        <w:div w:id="756903752">
          <w:marLeft w:val="640"/>
          <w:marRight w:val="0"/>
          <w:marTop w:val="0"/>
          <w:marBottom w:val="0"/>
          <w:divBdr>
            <w:top w:val="none" w:sz="0" w:space="0" w:color="auto"/>
            <w:left w:val="none" w:sz="0" w:space="0" w:color="auto"/>
            <w:bottom w:val="none" w:sz="0" w:space="0" w:color="auto"/>
            <w:right w:val="none" w:sz="0" w:space="0" w:color="auto"/>
          </w:divBdr>
        </w:div>
        <w:div w:id="1404402956">
          <w:marLeft w:val="640"/>
          <w:marRight w:val="0"/>
          <w:marTop w:val="0"/>
          <w:marBottom w:val="0"/>
          <w:divBdr>
            <w:top w:val="none" w:sz="0" w:space="0" w:color="auto"/>
            <w:left w:val="none" w:sz="0" w:space="0" w:color="auto"/>
            <w:bottom w:val="none" w:sz="0" w:space="0" w:color="auto"/>
            <w:right w:val="none" w:sz="0" w:space="0" w:color="auto"/>
          </w:divBdr>
        </w:div>
        <w:div w:id="1432974212">
          <w:marLeft w:val="640"/>
          <w:marRight w:val="0"/>
          <w:marTop w:val="0"/>
          <w:marBottom w:val="0"/>
          <w:divBdr>
            <w:top w:val="none" w:sz="0" w:space="0" w:color="auto"/>
            <w:left w:val="none" w:sz="0" w:space="0" w:color="auto"/>
            <w:bottom w:val="none" w:sz="0" w:space="0" w:color="auto"/>
            <w:right w:val="none" w:sz="0" w:space="0" w:color="auto"/>
          </w:divBdr>
        </w:div>
        <w:div w:id="1055391866">
          <w:marLeft w:val="640"/>
          <w:marRight w:val="0"/>
          <w:marTop w:val="0"/>
          <w:marBottom w:val="0"/>
          <w:divBdr>
            <w:top w:val="none" w:sz="0" w:space="0" w:color="auto"/>
            <w:left w:val="none" w:sz="0" w:space="0" w:color="auto"/>
            <w:bottom w:val="none" w:sz="0" w:space="0" w:color="auto"/>
            <w:right w:val="none" w:sz="0" w:space="0" w:color="auto"/>
          </w:divBdr>
        </w:div>
        <w:div w:id="1162745561">
          <w:marLeft w:val="640"/>
          <w:marRight w:val="0"/>
          <w:marTop w:val="0"/>
          <w:marBottom w:val="0"/>
          <w:divBdr>
            <w:top w:val="none" w:sz="0" w:space="0" w:color="auto"/>
            <w:left w:val="none" w:sz="0" w:space="0" w:color="auto"/>
            <w:bottom w:val="none" w:sz="0" w:space="0" w:color="auto"/>
            <w:right w:val="none" w:sz="0" w:space="0" w:color="auto"/>
          </w:divBdr>
        </w:div>
        <w:div w:id="561597746">
          <w:marLeft w:val="640"/>
          <w:marRight w:val="0"/>
          <w:marTop w:val="0"/>
          <w:marBottom w:val="0"/>
          <w:divBdr>
            <w:top w:val="none" w:sz="0" w:space="0" w:color="auto"/>
            <w:left w:val="none" w:sz="0" w:space="0" w:color="auto"/>
            <w:bottom w:val="none" w:sz="0" w:space="0" w:color="auto"/>
            <w:right w:val="none" w:sz="0" w:space="0" w:color="auto"/>
          </w:divBdr>
        </w:div>
        <w:div w:id="505050230">
          <w:marLeft w:val="640"/>
          <w:marRight w:val="0"/>
          <w:marTop w:val="0"/>
          <w:marBottom w:val="0"/>
          <w:divBdr>
            <w:top w:val="none" w:sz="0" w:space="0" w:color="auto"/>
            <w:left w:val="none" w:sz="0" w:space="0" w:color="auto"/>
            <w:bottom w:val="none" w:sz="0" w:space="0" w:color="auto"/>
            <w:right w:val="none" w:sz="0" w:space="0" w:color="auto"/>
          </w:divBdr>
        </w:div>
        <w:div w:id="2024747634">
          <w:marLeft w:val="640"/>
          <w:marRight w:val="0"/>
          <w:marTop w:val="0"/>
          <w:marBottom w:val="0"/>
          <w:divBdr>
            <w:top w:val="none" w:sz="0" w:space="0" w:color="auto"/>
            <w:left w:val="none" w:sz="0" w:space="0" w:color="auto"/>
            <w:bottom w:val="none" w:sz="0" w:space="0" w:color="auto"/>
            <w:right w:val="none" w:sz="0" w:space="0" w:color="auto"/>
          </w:divBdr>
        </w:div>
        <w:div w:id="1439716106">
          <w:marLeft w:val="640"/>
          <w:marRight w:val="0"/>
          <w:marTop w:val="0"/>
          <w:marBottom w:val="0"/>
          <w:divBdr>
            <w:top w:val="none" w:sz="0" w:space="0" w:color="auto"/>
            <w:left w:val="none" w:sz="0" w:space="0" w:color="auto"/>
            <w:bottom w:val="none" w:sz="0" w:space="0" w:color="auto"/>
            <w:right w:val="none" w:sz="0" w:space="0" w:color="auto"/>
          </w:divBdr>
        </w:div>
        <w:div w:id="1468401841">
          <w:marLeft w:val="640"/>
          <w:marRight w:val="0"/>
          <w:marTop w:val="0"/>
          <w:marBottom w:val="0"/>
          <w:divBdr>
            <w:top w:val="none" w:sz="0" w:space="0" w:color="auto"/>
            <w:left w:val="none" w:sz="0" w:space="0" w:color="auto"/>
            <w:bottom w:val="none" w:sz="0" w:space="0" w:color="auto"/>
            <w:right w:val="none" w:sz="0" w:space="0" w:color="auto"/>
          </w:divBdr>
        </w:div>
        <w:div w:id="18749529">
          <w:marLeft w:val="640"/>
          <w:marRight w:val="0"/>
          <w:marTop w:val="0"/>
          <w:marBottom w:val="0"/>
          <w:divBdr>
            <w:top w:val="none" w:sz="0" w:space="0" w:color="auto"/>
            <w:left w:val="none" w:sz="0" w:space="0" w:color="auto"/>
            <w:bottom w:val="none" w:sz="0" w:space="0" w:color="auto"/>
            <w:right w:val="none" w:sz="0" w:space="0" w:color="auto"/>
          </w:divBdr>
        </w:div>
        <w:div w:id="217017992">
          <w:marLeft w:val="640"/>
          <w:marRight w:val="0"/>
          <w:marTop w:val="0"/>
          <w:marBottom w:val="0"/>
          <w:divBdr>
            <w:top w:val="none" w:sz="0" w:space="0" w:color="auto"/>
            <w:left w:val="none" w:sz="0" w:space="0" w:color="auto"/>
            <w:bottom w:val="none" w:sz="0" w:space="0" w:color="auto"/>
            <w:right w:val="none" w:sz="0" w:space="0" w:color="auto"/>
          </w:divBdr>
        </w:div>
        <w:div w:id="314988188">
          <w:marLeft w:val="640"/>
          <w:marRight w:val="0"/>
          <w:marTop w:val="0"/>
          <w:marBottom w:val="0"/>
          <w:divBdr>
            <w:top w:val="none" w:sz="0" w:space="0" w:color="auto"/>
            <w:left w:val="none" w:sz="0" w:space="0" w:color="auto"/>
            <w:bottom w:val="none" w:sz="0" w:space="0" w:color="auto"/>
            <w:right w:val="none" w:sz="0" w:space="0" w:color="auto"/>
          </w:divBdr>
        </w:div>
        <w:div w:id="1298687482">
          <w:marLeft w:val="640"/>
          <w:marRight w:val="0"/>
          <w:marTop w:val="0"/>
          <w:marBottom w:val="0"/>
          <w:divBdr>
            <w:top w:val="none" w:sz="0" w:space="0" w:color="auto"/>
            <w:left w:val="none" w:sz="0" w:space="0" w:color="auto"/>
            <w:bottom w:val="none" w:sz="0" w:space="0" w:color="auto"/>
            <w:right w:val="none" w:sz="0" w:space="0" w:color="auto"/>
          </w:divBdr>
        </w:div>
        <w:div w:id="1277324786">
          <w:marLeft w:val="640"/>
          <w:marRight w:val="0"/>
          <w:marTop w:val="0"/>
          <w:marBottom w:val="0"/>
          <w:divBdr>
            <w:top w:val="none" w:sz="0" w:space="0" w:color="auto"/>
            <w:left w:val="none" w:sz="0" w:space="0" w:color="auto"/>
            <w:bottom w:val="none" w:sz="0" w:space="0" w:color="auto"/>
            <w:right w:val="none" w:sz="0" w:space="0" w:color="auto"/>
          </w:divBdr>
        </w:div>
        <w:div w:id="44641100">
          <w:marLeft w:val="640"/>
          <w:marRight w:val="0"/>
          <w:marTop w:val="0"/>
          <w:marBottom w:val="0"/>
          <w:divBdr>
            <w:top w:val="none" w:sz="0" w:space="0" w:color="auto"/>
            <w:left w:val="none" w:sz="0" w:space="0" w:color="auto"/>
            <w:bottom w:val="none" w:sz="0" w:space="0" w:color="auto"/>
            <w:right w:val="none" w:sz="0" w:space="0" w:color="auto"/>
          </w:divBdr>
        </w:div>
        <w:div w:id="391393255">
          <w:marLeft w:val="640"/>
          <w:marRight w:val="0"/>
          <w:marTop w:val="0"/>
          <w:marBottom w:val="0"/>
          <w:divBdr>
            <w:top w:val="none" w:sz="0" w:space="0" w:color="auto"/>
            <w:left w:val="none" w:sz="0" w:space="0" w:color="auto"/>
            <w:bottom w:val="none" w:sz="0" w:space="0" w:color="auto"/>
            <w:right w:val="none" w:sz="0" w:space="0" w:color="auto"/>
          </w:divBdr>
        </w:div>
        <w:div w:id="1001859817">
          <w:marLeft w:val="640"/>
          <w:marRight w:val="0"/>
          <w:marTop w:val="0"/>
          <w:marBottom w:val="0"/>
          <w:divBdr>
            <w:top w:val="none" w:sz="0" w:space="0" w:color="auto"/>
            <w:left w:val="none" w:sz="0" w:space="0" w:color="auto"/>
            <w:bottom w:val="none" w:sz="0" w:space="0" w:color="auto"/>
            <w:right w:val="none" w:sz="0" w:space="0" w:color="auto"/>
          </w:divBdr>
        </w:div>
        <w:div w:id="960107770">
          <w:marLeft w:val="640"/>
          <w:marRight w:val="0"/>
          <w:marTop w:val="0"/>
          <w:marBottom w:val="0"/>
          <w:divBdr>
            <w:top w:val="none" w:sz="0" w:space="0" w:color="auto"/>
            <w:left w:val="none" w:sz="0" w:space="0" w:color="auto"/>
            <w:bottom w:val="none" w:sz="0" w:space="0" w:color="auto"/>
            <w:right w:val="none" w:sz="0" w:space="0" w:color="auto"/>
          </w:divBdr>
        </w:div>
        <w:div w:id="1476797851">
          <w:marLeft w:val="640"/>
          <w:marRight w:val="0"/>
          <w:marTop w:val="0"/>
          <w:marBottom w:val="0"/>
          <w:divBdr>
            <w:top w:val="none" w:sz="0" w:space="0" w:color="auto"/>
            <w:left w:val="none" w:sz="0" w:space="0" w:color="auto"/>
            <w:bottom w:val="none" w:sz="0" w:space="0" w:color="auto"/>
            <w:right w:val="none" w:sz="0" w:space="0" w:color="auto"/>
          </w:divBdr>
        </w:div>
        <w:div w:id="918515901">
          <w:marLeft w:val="640"/>
          <w:marRight w:val="0"/>
          <w:marTop w:val="0"/>
          <w:marBottom w:val="0"/>
          <w:divBdr>
            <w:top w:val="none" w:sz="0" w:space="0" w:color="auto"/>
            <w:left w:val="none" w:sz="0" w:space="0" w:color="auto"/>
            <w:bottom w:val="none" w:sz="0" w:space="0" w:color="auto"/>
            <w:right w:val="none" w:sz="0" w:space="0" w:color="auto"/>
          </w:divBdr>
        </w:div>
        <w:div w:id="545333504">
          <w:marLeft w:val="640"/>
          <w:marRight w:val="0"/>
          <w:marTop w:val="0"/>
          <w:marBottom w:val="0"/>
          <w:divBdr>
            <w:top w:val="none" w:sz="0" w:space="0" w:color="auto"/>
            <w:left w:val="none" w:sz="0" w:space="0" w:color="auto"/>
            <w:bottom w:val="none" w:sz="0" w:space="0" w:color="auto"/>
            <w:right w:val="none" w:sz="0" w:space="0" w:color="auto"/>
          </w:divBdr>
        </w:div>
        <w:div w:id="2073308454">
          <w:marLeft w:val="640"/>
          <w:marRight w:val="0"/>
          <w:marTop w:val="0"/>
          <w:marBottom w:val="0"/>
          <w:divBdr>
            <w:top w:val="none" w:sz="0" w:space="0" w:color="auto"/>
            <w:left w:val="none" w:sz="0" w:space="0" w:color="auto"/>
            <w:bottom w:val="none" w:sz="0" w:space="0" w:color="auto"/>
            <w:right w:val="none" w:sz="0" w:space="0" w:color="auto"/>
          </w:divBdr>
        </w:div>
        <w:div w:id="389428309">
          <w:marLeft w:val="640"/>
          <w:marRight w:val="0"/>
          <w:marTop w:val="0"/>
          <w:marBottom w:val="0"/>
          <w:divBdr>
            <w:top w:val="none" w:sz="0" w:space="0" w:color="auto"/>
            <w:left w:val="none" w:sz="0" w:space="0" w:color="auto"/>
            <w:bottom w:val="none" w:sz="0" w:space="0" w:color="auto"/>
            <w:right w:val="none" w:sz="0" w:space="0" w:color="auto"/>
          </w:divBdr>
        </w:div>
        <w:div w:id="928077804">
          <w:marLeft w:val="640"/>
          <w:marRight w:val="0"/>
          <w:marTop w:val="0"/>
          <w:marBottom w:val="0"/>
          <w:divBdr>
            <w:top w:val="none" w:sz="0" w:space="0" w:color="auto"/>
            <w:left w:val="none" w:sz="0" w:space="0" w:color="auto"/>
            <w:bottom w:val="none" w:sz="0" w:space="0" w:color="auto"/>
            <w:right w:val="none" w:sz="0" w:space="0" w:color="auto"/>
          </w:divBdr>
        </w:div>
        <w:div w:id="746073666">
          <w:marLeft w:val="640"/>
          <w:marRight w:val="0"/>
          <w:marTop w:val="0"/>
          <w:marBottom w:val="0"/>
          <w:divBdr>
            <w:top w:val="none" w:sz="0" w:space="0" w:color="auto"/>
            <w:left w:val="none" w:sz="0" w:space="0" w:color="auto"/>
            <w:bottom w:val="none" w:sz="0" w:space="0" w:color="auto"/>
            <w:right w:val="none" w:sz="0" w:space="0" w:color="auto"/>
          </w:divBdr>
        </w:div>
        <w:div w:id="603998626">
          <w:marLeft w:val="640"/>
          <w:marRight w:val="0"/>
          <w:marTop w:val="0"/>
          <w:marBottom w:val="0"/>
          <w:divBdr>
            <w:top w:val="none" w:sz="0" w:space="0" w:color="auto"/>
            <w:left w:val="none" w:sz="0" w:space="0" w:color="auto"/>
            <w:bottom w:val="none" w:sz="0" w:space="0" w:color="auto"/>
            <w:right w:val="none" w:sz="0" w:space="0" w:color="auto"/>
          </w:divBdr>
        </w:div>
      </w:divsChild>
    </w:div>
    <w:div w:id="2068989712">
      <w:bodyDiv w:val="1"/>
      <w:marLeft w:val="0"/>
      <w:marRight w:val="0"/>
      <w:marTop w:val="0"/>
      <w:marBottom w:val="0"/>
      <w:divBdr>
        <w:top w:val="none" w:sz="0" w:space="0" w:color="auto"/>
        <w:left w:val="none" w:sz="0" w:space="0" w:color="auto"/>
        <w:bottom w:val="none" w:sz="0" w:space="0" w:color="auto"/>
        <w:right w:val="none" w:sz="0" w:space="0" w:color="auto"/>
      </w:divBdr>
      <w:divsChild>
        <w:div w:id="1480731408">
          <w:marLeft w:val="640"/>
          <w:marRight w:val="0"/>
          <w:marTop w:val="0"/>
          <w:marBottom w:val="0"/>
          <w:divBdr>
            <w:top w:val="none" w:sz="0" w:space="0" w:color="auto"/>
            <w:left w:val="none" w:sz="0" w:space="0" w:color="auto"/>
            <w:bottom w:val="none" w:sz="0" w:space="0" w:color="auto"/>
            <w:right w:val="none" w:sz="0" w:space="0" w:color="auto"/>
          </w:divBdr>
        </w:div>
        <w:div w:id="627125631">
          <w:marLeft w:val="640"/>
          <w:marRight w:val="0"/>
          <w:marTop w:val="0"/>
          <w:marBottom w:val="0"/>
          <w:divBdr>
            <w:top w:val="none" w:sz="0" w:space="0" w:color="auto"/>
            <w:left w:val="none" w:sz="0" w:space="0" w:color="auto"/>
            <w:bottom w:val="none" w:sz="0" w:space="0" w:color="auto"/>
            <w:right w:val="none" w:sz="0" w:space="0" w:color="auto"/>
          </w:divBdr>
        </w:div>
        <w:div w:id="124852598">
          <w:marLeft w:val="640"/>
          <w:marRight w:val="0"/>
          <w:marTop w:val="0"/>
          <w:marBottom w:val="0"/>
          <w:divBdr>
            <w:top w:val="none" w:sz="0" w:space="0" w:color="auto"/>
            <w:left w:val="none" w:sz="0" w:space="0" w:color="auto"/>
            <w:bottom w:val="none" w:sz="0" w:space="0" w:color="auto"/>
            <w:right w:val="none" w:sz="0" w:space="0" w:color="auto"/>
          </w:divBdr>
        </w:div>
        <w:div w:id="1237979067">
          <w:marLeft w:val="640"/>
          <w:marRight w:val="0"/>
          <w:marTop w:val="0"/>
          <w:marBottom w:val="0"/>
          <w:divBdr>
            <w:top w:val="none" w:sz="0" w:space="0" w:color="auto"/>
            <w:left w:val="none" w:sz="0" w:space="0" w:color="auto"/>
            <w:bottom w:val="none" w:sz="0" w:space="0" w:color="auto"/>
            <w:right w:val="none" w:sz="0" w:space="0" w:color="auto"/>
          </w:divBdr>
        </w:div>
        <w:div w:id="331110016">
          <w:marLeft w:val="640"/>
          <w:marRight w:val="0"/>
          <w:marTop w:val="0"/>
          <w:marBottom w:val="0"/>
          <w:divBdr>
            <w:top w:val="none" w:sz="0" w:space="0" w:color="auto"/>
            <w:left w:val="none" w:sz="0" w:space="0" w:color="auto"/>
            <w:bottom w:val="none" w:sz="0" w:space="0" w:color="auto"/>
            <w:right w:val="none" w:sz="0" w:space="0" w:color="auto"/>
          </w:divBdr>
        </w:div>
        <w:div w:id="380906584">
          <w:marLeft w:val="640"/>
          <w:marRight w:val="0"/>
          <w:marTop w:val="0"/>
          <w:marBottom w:val="0"/>
          <w:divBdr>
            <w:top w:val="none" w:sz="0" w:space="0" w:color="auto"/>
            <w:left w:val="none" w:sz="0" w:space="0" w:color="auto"/>
            <w:bottom w:val="none" w:sz="0" w:space="0" w:color="auto"/>
            <w:right w:val="none" w:sz="0" w:space="0" w:color="auto"/>
          </w:divBdr>
        </w:div>
        <w:div w:id="1311596042">
          <w:marLeft w:val="640"/>
          <w:marRight w:val="0"/>
          <w:marTop w:val="0"/>
          <w:marBottom w:val="0"/>
          <w:divBdr>
            <w:top w:val="none" w:sz="0" w:space="0" w:color="auto"/>
            <w:left w:val="none" w:sz="0" w:space="0" w:color="auto"/>
            <w:bottom w:val="none" w:sz="0" w:space="0" w:color="auto"/>
            <w:right w:val="none" w:sz="0" w:space="0" w:color="auto"/>
          </w:divBdr>
        </w:div>
        <w:div w:id="1159881284">
          <w:marLeft w:val="640"/>
          <w:marRight w:val="0"/>
          <w:marTop w:val="0"/>
          <w:marBottom w:val="0"/>
          <w:divBdr>
            <w:top w:val="none" w:sz="0" w:space="0" w:color="auto"/>
            <w:left w:val="none" w:sz="0" w:space="0" w:color="auto"/>
            <w:bottom w:val="none" w:sz="0" w:space="0" w:color="auto"/>
            <w:right w:val="none" w:sz="0" w:space="0" w:color="auto"/>
          </w:divBdr>
        </w:div>
        <w:div w:id="33044868">
          <w:marLeft w:val="640"/>
          <w:marRight w:val="0"/>
          <w:marTop w:val="0"/>
          <w:marBottom w:val="0"/>
          <w:divBdr>
            <w:top w:val="none" w:sz="0" w:space="0" w:color="auto"/>
            <w:left w:val="none" w:sz="0" w:space="0" w:color="auto"/>
            <w:bottom w:val="none" w:sz="0" w:space="0" w:color="auto"/>
            <w:right w:val="none" w:sz="0" w:space="0" w:color="auto"/>
          </w:divBdr>
        </w:div>
        <w:div w:id="288319444">
          <w:marLeft w:val="640"/>
          <w:marRight w:val="0"/>
          <w:marTop w:val="0"/>
          <w:marBottom w:val="0"/>
          <w:divBdr>
            <w:top w:val="none" w:sz="0" w:space="0" w:color="auto"/>
            <w:left w:val="none" w:sz="0" w:space="0" w:color="auto"/>
            <w:bottom w:val="none" w:sz="0" w:space="0" w:color="auto"/>
            <w:right w:val="none" w:sz="0" w:space="0" w:color="auto"/>
          </w:divBdr>
        </w:div>
        <w:div w:id="1410035113">
          <w:marLeft w:val="640"/>
          <w:marRight w:val="0"/>
          <w:marTop w:val="0"/>
          <w:marBottom w:val="0"/>
          <w:divBdr>
            <w:top w:val="none" w:sz="0" w:space="0" w:color="auto"/>
            <w:left w:val="none" w:sz="0" w:space="0" w:color="auto"/>
            <w:bottom w:val="none" w:sz="0" w:space="0" w:color="auto"/>
            <w:right w:val="none" w:sz="0" w:space="0" w:color="auto"/>
          </w:divBdr>
        </w:div>
        <w:div w:id="252590400">
          <w:marLeft w:val="640"/>
          <w:marRight w:val="0"/>
          <w:marTop w:val="0"/>
          <w:marBottom w:val="0"/>
          <w:divBdr>
            <w:top w:val="none" w:sz="0" w:space="0" w:color="auto"/>
            <w:left w:val="none" w:sz="0" w:space="0" w:color="auto"/>
            <w:bottom w:val="none" w:sz="0" w:space="0" w:color="auto"/>
            <w:right w:val="none" w:sz="0" w:space="0" w:color="auto"/>
          </w:divBdr>
        </w:div>
        <w:div w:id="1771270273">
          <w:marLeft w:val="640"/>
          <w:marRight w:val="0"/>
          <w:marTop w:val="0"/>
          <w:marBottom w:val="0"/>
          <w:divBdr>
            <w:top w:val="none" w:sz="0" w:space="0" w:color="auto"/>
            <w:left w:val="none" w:sz="0" w:space="0" w:color="auto"/>
            <w:bottom w:val="none" w:sz="0" w:space="0" w:color="auto"/>
            <w:right w:val="none" w:sz="0" w:space="0" w:color="auto"/>
          </w:divBdr>
        </w:div>
        <w:div w:id="1089891784">
          <w:marLeft w:val="640"/>
          <w:marRight w:val="0"/>
          <w:marTop w:val="0"/>
          <w:marBottom w:val="0"/>
          <w:divBdr>
            <w:top w:val="none" w:sz="0" w:space="0" w:color="auto"/>
            <w:left w:val="none" w:sz="0" w:space="0" w:color="auto"/>
            <w:bottom w:val="none" w:sz="0" w:space="0" w:color="auto"/>
            <w:right w:val="none" w:sz="0" w:space="0" w:color="auto"/>
          </w:divBdr>
        </w:div>
        <w:div w:id="1179005499">
          <w:marLeft w:val="640"/>
          <w:marRight w:val="0"/>
          <w:marTop w:val="0"/>
          <w:marBottom w:val="0"/>
          <w:divBdr>
            <w:top w:val="none" w:sz="0" w:space="0" w:color="auto"/>
            <w:left w:val="none" w:sz="0" w:space="0" w:color="auto"/>
            <w:bottom w:val="none" w:sz="0" w:space="0" w:color="auto"/>
            <w:right w:val="none" w:sz="0" w:space="0" w:color="auto"/>
          </w:divBdr>
        </w:div>
        <w:div w:id="561991615">
          <w:marLeft w:val="640"/>
          <w:marRight w:val="0"/>
          <w:marTop w:val="0"/>
          <w:marBottom w:val="0"/>
          <w:divBdr>
            <w:top w:val="none" w:sz="0" w:space="0" w:color="auto"/>
            <w:left w:val="none" w:sz="0" w:space="0" w:color="auto"/>
            <w:bottom w:val="none" w:sz="0" w:space="0" w:color="auto"/>
            <w:right w:val="none" w:sz="0" w:space="0" w:color="auto"/>
          </w:divBdr>
        </w:div>
        <w:div w:id="1608344051">
          <w:marLeft w:val="640"/>
          <w:marRight w:val="0"/>
          <w:marTop w:val="0"/>
          <w:marBottom w:val="0"/>
          <w:divBdr>
            <w:top w:val="none" w:sz="0" w:space="0" w:color="auto"/>
            <w:left w:val="none" w:sz="0" w:space="0" w:color="auto"/>
            <w:bottom w:val="none" w:sz="0" w:space="0" w:color="auto"/>
            <w:right w:val="none" w:sz="0" w:space="0" w:color="auto"/>
          </w:divBdr>
        </w:div>
        <w:div w:id="1195968437">
          <w:marLeft w:val="640"/>
          <w:marRight w:val="0"/>
          <w:marTop w:val="0"/>
          <w:marBottom w:val="0"/>
          <w:divBdr>
            <w:top w:val="none" w:sz="0" w:space="0" w:color="auto"/>
            <w:left w:val="none" w:sz="0" w:space="0" w:color="auto"/>
            <w:bottom w:val="none" w:sz="0" w:space="0" w:color="auto"/>
            <w:right w:val="none" w:sz="0" w:space="0" w:color="auto"/>
          </w:divBdr>
        </w:div>
        <w:div w:id="681472573">
          <w:marLeft w:val="640"/>
          <w:marRight w:val="0"/>
          <w:marTop w:val="0"/>
          <w:marBottom w:val="0"/>
          <w:divBdr>
            <w:top w:val="none" w:sz="0" w:space="0" w:color="auto"/>
            <w:left w:val="none" w:sz="0" w:space="0" w:color="auto"/>
            <w:bottom w:val="none" w:sz="0" w:space="0" w:color="auto"/>
            <w:right w:val="none" w:sz="0" w:space="0" w:color="auto"/>
          </w:divBdr>
        </w:div>
        <w:div w:id="1080518067">
          <w:marLeft w:val="640"/>
          <w:marRight w:val="0"/>
          <w:marTop w:val="0"/>
          <w:marBottom w:val="0"/>
          <w:divBdr>
            <w:top w:val="none" w:sz="0" w:space="0" w:color="auto"/>
            <w:left w:val="none" w:sz="0" w:space="0" w:color="auto"/>
            <w:bottom w:val="none" w:sz="0" w:space="0" w:color="auto"/>
            <w:right w:val="none" w:sz="0" w:space="0" w:color="auto"/>
          </w:divBdr>
        </w:div>
        <w:div w:id="1022780727">
          <w:marLeft w:val="640"/>
          <w:marRight w:val="0"/>
          <w:marTop w:val="0"/>
          <w:marBottom w:val="0"/>
          <w:divBdr>
            <w:top w:val="none" w:sz="0" w:space="0" w:color="auto"/>
            <w:left w:val="none" w:sz="0" w:space="0" w:color="auto"/>
            <w:bottom w:val="none" w:sz="0" w:space="0" w:color="auto"/>
            <w:right w:val="none" w:sz="0" w:space="0" w:color="auto"/>
          </w:divBdr>
        </w:div>
        <w:div w:id="424498588">
          <w:marLeft w:val="640"/>
          <w:marRight w:val="0"/>
          <w:marTop w:val="0"/>
          <w:marBottom w:val="0"/>
          <w:divBdr>
            <w:top w:val="none" w:sz="0" w:space="0" w:color="auto"/>
            <w:left w:val="none" w:sz="0" w:space="0" w:color="auto"/>
            <w:bottom w:val="none" w:sz="0" w:space="0" w:color="auto"/>
            <w:right w:val="none" w:sz="0" w:space="0" w:color="auto"/>
          </w:divBdr>
        </w:div>
        <w:div w:id="1768649136">
          <w:marLeft w:val="640"/>
          <w:marRight w:val="0"/>
          <w:marTop w:val="0"/>
          <w:marBottom w:val="0"/>
          <w:divBdr>
            <w:top w:val="none" w:sz="0" w:space="0" w:color="auto"/>
            <w:left w:val="none" w:sz="0" w:space="0" w:color="auto"/>
            <w:bottom w:val="none" w:sz="0" w:space="0" w:color="auto"/>
            <w:right w:val="none" w:sz="0" w:space="0" w:color="auto"/>
          </w:divBdr>
        </w:div>
        <w:div w:id="81882559">
          <w:marLeft w:val="640"/>
          <w:marRight w:val="0"/>
          <w:marTop w:val="0"/>
          <w:marBottom w:val="0"/>
          <w:divBdr>
            <w:top w:val="none" w:sz="0" w:space="0" w:color="auto"/>
            <w:left w:val="none" w:sz="0" w:space="0" w:color="auto"/>
            <w:bottom w:val="none" w:sz="0" w:space="0" w:color="auto"/>
            <w:right w:val="none" w:sz="0" w:space="0" w:color="auto"/>
          </w:divBdr>
        </w:div>
        <w:div w:id="1481775100">
          <w:marLeft w:val="640"/>
          <w:marRight w:val="0"/>
          <w:marTop w:val="0"/>
          <w:marBottom w:val="0"/>
          <w:divBdr>
            <w:top w:val="none" w:sz="0" w:space="0" w:color="auto"/>
            <w:left w:val="none" w:sz="0" w:space="0" w:color="auto"/>
            <w:bottom w:val="none" w:sz="0" w:space="0" w:color="auto"/>
            <w:right w:val="none" w:sz="0" w:space="0" w:color="auto"/>
          </w:divBdr>
        </w:div>
        <w:div w:id="698167004">
          <w:marLeft w:val="640"/>
          <w:marRight w:val="0"/>
          <w:marTop w:val="0"/>
          <w:marBottom w:val="0"/>
          <w:divBdr>
            <w:top w:val="none" w:sz="0" w:space="0" w:color="auto"/>
            <w:left w:val="none" w:sz="0" w:space="0" w:color="auto"/>
            <w:bottom w:val="none" w:sz="0" w:space="0" w:color="auto"/>
            <w:right w:val="none" w:sz="0" w:space="0" w:color="auto"/>
          </w:divBdr>
        </w:div>
        <w:div w:id="1366635253">
          <w:marLeft w:val="640"/>
          <w:marRight w:val="0"/>
          <w:marTop w:val="0"/>
          <w:marBottom w:val="0"/>
          <w:divBdr>
            <w:top w:val="none" w:sz="0" w:space="0" w:color="auto"/>
            <w:left w:val="none" w:sz="0" w:space="0" w:color="auto"/>
            <w:bottom w:val="none" w:sz="0" w:space="0" w:color="auto"/>
            <w:right w:val="none" w:sz="0" w:space="0" w:color="auto"/>
          </w:divBdr>
        </w:div>
        <w:div w:id="1809854921">
          <w:marLeft w:val="640"/>
          <w:marRight w:val="0"/>
          <w:marTop w:val="0"/>
          <w:marBottom w:val="0"/>
          <w:divBdr>
            <w:top w:val="none" w:sz="0" w:space="0" w:color="auto"/>
            <w:left w:val="none" w:sz="0" w:space="0" w:color="auto"/>
            <w:bottom w:val="none" w:sz="0" w:space="0" w:color="auto"/>
            <w:right w:val="none" w:sz="0" w:space="0" w:color="auto"/>
          </w:divBdr>
        </w:div>
        <w:div w:id="173109625">
          <w:marLeft w:val="640"/>
          <w:marRight w:val="0"/>
          <w:marTop w:val="0"/>
          <w:marBottom w:val="0"/>
          <w:divBdr>
            <w:top w:val="none" w:sz="0" w:space="0" w:color="auto"/>
            <w:left w:val="none" w:sz="0" w:space="0" w:color="auto"/>
            <w:bottom w:val="none" w:sz="0" w:space="0" w:color="auto"/>
            <w:right w:val="none" w:sz="0" w:space="0" w:color="auto"/>
          </w:divBdr>
        </w:div>
        <w:div w:id="1432159639">
          <w:marLeft w:val="640"/>
          <w:marRight w:val="0"/>
          <w:marTop w:val="0"/>
          <w:marBottom w:val="0"/>
          <w:divBdr>
            <w:top w:val="none" w:sz="0" w:space="0" w:color="auto"/>
            <w:left w:val="none" w:sz="0" w:space="0" w:color="auto"/>
            <w:bottom w:val="none" w:sz="0" w:space="0" w:color="auto"/>
            <w:right w:val="none" w:sz="0" w:space="0" w:color="auto"/>
          </w:divBdr>
        </w:div>
        <w:div w:id="2033258163">
          <w:marLeft w:val="640"/>
          <w:marRight w:val="0"/>
          <w:marTop w:val="0"/>
          <w:marBottom w:val="0"/>
          <w:divBdr>
            <w:top w:val="none" w:sz="0" w:space="0" w:color="auto"/>
            <w:left w:val="none" w:sz="0" w:space="0" w:color="auto"/>
            <w:bottom w:val="none" w:sz="0" w:space="0" w:color="auto"/>
            <w:right w:val="none" w:sz="0" w:space="0" w:color="auto"/>
          </w:divBdr>
        </w:div>
        <w:div w:id="1951039030">
          <w:marLeft w:val="640"/>
          <w:marRight w:val="0"/>
          <w:marTop w:val="0"/>
          <w:marBottom w:val="0"/>
          <w:divBdr>
            <w:top w:val="none" w:sz="0" w:space="0" w:color="auto"/>
            <w:left w:val="none" w:sz="0" w:space="0" w:color="auto"/>
            <w:bottom w:val="none" w:sz="0" w:space="0" w:color="auto"/>
            <w:right w:val="none" w:sz="0" w:space="0" w:color="auto"/>
          </w:divBdr>
        </w:div>
        <w:div w:id="214051326">
          <w:marLeft w:val="640"/>
          <w:marRight w:val="0"/>
          <w:marTop w:val="0"/>
          <w:marBottom w:val="0"/>
          <w:divBdr>
            <w:top w:val="none" w:sz="0" w:space="0" w:color="auto"/>
            <w:left w:val="none" w:sz="0" w:space="0" w:color="auto"/>
            <w:bottom w:val="none" w:sz="0" w:space="0" w:color="auto"/>
            <w:right w:val="none" w:sz="0" w:space="0" w:color="auto"/>
          </w:divBdr>
        </w:div>
        <w:div w:id="2008555875">
          <w:marLeft w:val="640"/>
          <w:marRight w:val="0"/>
          <w:marTop w:val="0"/>
          <w:marBottom w:val="0"/>
          <w:divBdr>
            <w:top w:val="none" w:sz="0" w:space="0" w:color="auto"/>
            <w:left w:val="none" w:sz="0" w:space="0" w:color="auto"/>
            <w:bottom w:val="none" w:sz="0" w:space="0" w:color="auto"/>
            <w:right w:val="none" w:sz="0" w:space="0" w:color="auto"/>
          </w:divBdr>
        </w:div>
        <w:div w:id="2000646469">
          <w:marLeft w:val="640"/>
          <w:marRight w:val="0"/>
          <w:marTop w:val="0"/>
          <w:marBottom w:val="0"/>
          <w:divBdr>
            <w:top w:val="none" w:sz="0" w:space="0" w:color="auto"/>
            <w:left w:val="none" w:sz="0" w:space="0" w:color="auto"/>
            <w:bottom w:val="none" w:sz="0" w:space="0" w:color="auto"/>
            <w:right w:val="none" w:sz="0" w:space="0" w:color="auto"/>
          </w:divBdr>
        </w:div>
        <w:div w:id="2088455958">
          <w:marLeft w:val="640"/>
          <w:marRight w:val="0"/>
          <w:marTop w:val="0"/>
          <w:marBottom w:val="0"/>
          <w:divBdr>
            <w:top w:val="none" w:sz="0" w:space="0" w:color="auto"/>
            <w:left w:val="none" w:sz="0" w:space="0" w:color="auto"/>
            <w:bottom w:val="none" w:sz="0" w:space="0" w:color="auto"/>
            <w:right w:val="none" w:sz="0" w:space="0" w:color="auto"/>
          </w:divBdr>
        </w:div>
        <w:div w:id="809976813">
          <w:marLeft w:val="640"/>
          <w:marRight w:val="0"/>
          <w:marTop w:val="0"/>
          <w:marBottom w:val="0"/>
          <w:divBdr>
            <w:top w:val="none" w:sz="0" w:space="0" w:color="auto"/>
            <w:left w:val="none" w:sz="0" w:space="0" w:color="auto"/>
            <w:bottom w:val="none" w:sz="0" w:space="0" w:color="auto"/>
            <w:right w:val="none" w:sz="0" w:space="0" w:color="auto"/>
          </w:divBdr>
        </w:div>
        <w:div w:id="1852865485">
          <w:marLeft w:val="640"/>
          <w:marRight w:val="0"/>
          <w:marTop w:val="0"/>
          <w:marBottom w:val="0"/>
          <w:divBdr>
            <w:top w:val="none" w:sz="0" w:space="0" w:color="auto"/>
            <w:left w:val="none" w:sz="0" w:space="0" w:color="auto"/>
            <w:bottom w:val="none" w:sz="0" w:space="0" w:color="auto"/>
            <w:right w:val="none" w:sz="0" w:space="0" w:color="auto"/>
          </w:divBdr>
        </w:div>
        <w:div w:id="328757552">
          <w:marLeft w:val="640"/>
          <w:marRight w:val="0"/>
          <w:marTop w:val="0"/>
          <w:marBottom w:val="0"/>
          <w:divBdr>
            <w:top w:val="none" w:sz="0" w:space="0" w:color="auto"/>
            <w:left w:val="none" w:sz="0" w:space="0" w:color="auto"/>
            <w:bottom w:val="none" w:sz="0" w:space="0" w:color="auto"/>
            <w:right w:val="none" w:sz="0" w:space="0" w:color="auto"/>
          </w:divBdr>
        </w:div>
        <w:div w:id="1641416740">
          <w:marLeft w:val="640"/>
          <w:marRight w:val="0"/>
          <w:marTop w:val="0"/>
          <w:marBottom w:val="0"/>
          <w:divBdr>
            <w:top w:val="none" w:sz="0" w:space="0" w:color="auto"/>
            <w:left w:val="none" w:sz="0" w:space="0" w:color="auto"/>
            <w:bottom w:val="none" w:sz="0" w:space="0" w:color="auto"/>
            <w:right w:val="none" w:sz="0" w:space="0" w:color="auto"/>
          </w:divBdr>
        </w:div>
        <w:div w:id="1696154713">
          <w:marLeft w:val="640"/>
          <w:marRight w:val="0"/>
          <w:marTop w:val="0"/>
          <w:marBottom w:val="0"/>
          <w:divBdr>
            <w:top w:val="none" w:sz="0" w:space="0" w:color="auto"/>
            <w:left w:val="none" w:sz="0" w:space="0" w:color="auto"/>
            <w:bottom w:val="none" w:sz="0" w:space="0" w:color="auto"/>
            <w:right w:val="none" w:sz="0" w:space="0" w:color="auto"/>
          </w:divBdr>
        </w:div>
        <w:div w:id="650404117">
          <w:marLeft w:val="640"/>
          <w:marRight w:val="0"/>
          <w:marTop w:val="0"/>
          <w:marBottom w:val="0"/>
          <w:divBdr>
            <w:top w:val="none" w:sz="0" w:space="0" w:color="auto"/>
            <w:left w:val="none" w:sz="0" w:space="0" w:color="auto"/>
            <w:bottom w:val="none" w:sz="0" w:space="0" w:color="auto"/>
            <w:right w:val="none" w:sz="0" w:space="0" w:color="auto"/>
          </w:divBdr>
        </w:div>
        <w:div w:id="2023824627">
          <w:marLeft w:val="640"/>
          <w:marRight w:val="0"/>
          <w:marTop w:val="0"/>
          <w:marBottom w:val="0"/>
          <w:divBdr>
            <w:top w:val="none" w:sz="0" w:space="0" w:color="auto"/>
            <w:left w:val="none" w:sz="0" w:space="0" w:color="auto"/>
            <w:bottom w:val="none" w:sz="0" w:space="0" w:color="auto"/>
            <w:right w:val="none" w:sz="0" w:space="0" w:color="auto"/>
          </w:divBdr>
        </w:div>
        <w:div w:id="922182235">
          <w:marLeft w:val="640"/>
          <w:marRight w:val="0"/>
          <w:marTop w:val="0"/>
          <w:marBottom w:val="0"/>
          <w:divBdr>
            <w:top w:val="none" w:sz="0" w:space="0" w:color="auto"/>
            <w:left w:val="none" w:sz="0" w:space="0" w:color="auto"/>
            <w:bottom w:val="none" w:sz="0" w:space="0" w:color="auto"/>
            <w:right w:val="none" w:sz="0" w:space="0" w:color="auto"/>
          </w:divBdr>
        </w:div>
        <w:div w:id="1517503400">
          <w:marLeft w:val="640"/>
          <w:marRight w:val="0"/>
          <w:marTop w:val="0"/>
          <w:marBottom w:val="0"/>
          <w:divBdr>
            <w:top w:val="none" w:sz="0" w:space="0" w:color="auto"/>
            <w:left w:val="none" w:sz="0" w:space="0" w:color="auto"/>
            <w:bottom w:val="none" w:sz="0" w:space="0" w:color="auto"/>
            <w:right w:val="none" w:sz="0" w:space="0" w:color="auto"/>
          </w:divBdr>
        </w:div>
        <w:div w:id="260769509">
          <w:marLeft w:val="640"/>
          <w:marRight w:val="0"/>
          <w:marTop w:val="0"/>
          <w:marBottom w:val="0"/>
          <w:divBdr>
            <w:top w:val="none" w:sz="0" w:space="0" w:color="auto"/>
            <w:left w:val="none" w:sz="0" w:space="0" w:color="auto"/>
            <w:bottom w:val="none" w:sz="0" w:space="0" w:color="auto"/>
            <w:right w:val="none" w:sz="0" w:space="0" w:color="auto"/>
          </w:divBdr>
        </w:div>
        <w:div w:id="2096629646">
          <w:marLeft w:val="640"/>
          <w:marRight w:val="0"/>
          <w:marTop w:val="0"/>
          <w:marBottom w:val="0"/>
          <w:divBdr>
            <w:top w:val="none" w:sz="0" w:space="0" w:color="auto"/>
            <w:left w:val="none" w:sz="0" w:space="0" w:color="auto"/>
            <w:bottom w:val="none" w:sz="0" w:space="0" w:color="auto"/>
            <w:right w:val="none" w:sz="0" w:space="0" w:color="auto"/>
          </w:divBdr>
        </w:div>
        <w:div w:id="1693799840">
          <w:marLeft w:val="640"/>
          <w:marRight w:val="0"/>
          <w:marTop w:val="0"/>
          <w:marBottom w:val="0"/>
          <w:divBdr>
            <w:top w:val="none" w:sz="0" w:space="0" w:color="auto"/>
            <w:left w:val="none" w:sz="0" w:space="0" w:color="auto"/>
            <w:bottom w:val="none" w:sz="0" w:space="0" w:color="auto"/>
            <w:right w:val="none" w:sz="0" w:space="0" w:color="auto"/>
          </w:divBdr>
        </w:div>
      </w:divsChild>
    </w:div>
    <w:div w:id="2073891446">
      <w:bodyDiv w:val="1"/>
      <w:marLeft w:val="0"/>
      <w:marRight w:val="0"/>
      <w:marTop w:val="0"/>
      <w:marBottom w:val="0"/>
      <w:divBdr>
        <w:top w:val="none" w:sz="0" w:space="0" w:color="auto"/>
        <w:left w:val="none" w:sz="0" w:space="0" w:color="auto"/>
        <w:bottom w:val="none" w:sz="0" w:space="0" w:color="auto"/>
        <w:right w:val="none" w:sz="0" w:space="0" w:color="auto"/>
      </w:divBdr>
      <w:divsChild>
        <w:div w:id="1642536255">
          <w:marLeft w:val="640"/>
          <w:marRight w:val="0"/>
          <w:marTop w:val="0"/>
          <w:marBottom w:val="0"/>
          <w:divBdr>
            <w:top w:val="none" w:sz="0" w:space="0" w:color="auto"/>
            <w:left w:val="none" w:sz="0" w:space="0" w:color="auto"/>
            <w:bottom w:val="none" w:sz="0" w:space="0" w:color="auto"/>
            <w:right w:val="none" w:sz="0" w:space="0" w:color="auto"/>
          </w:divBdr>
        </w:div>
        <w:div w:id="4064186">
          <w:marLeft w:val="640"/>
          <w:marRight w:val="0"/>
          <w:marTop w:val="0"/>
          <w:marBottom w:val="0"/>
          <w:divBdr>
            <w:top w:val="none" w:sz="0" w:space="0" w:color="auto"/>
            <w:left w:val="none" w:sz="0" w:space="0" w:color="auto"/>
            <w:bottom w:val="none" w:sz="0" w:space="0" w:color="auto"/>
            <w:right w:val="none" w:sz="0" w:space="0" w:color="auto"/>
          </w:divBdr>
        </w:div>
        <w:div w:id="185874672">
          <w:marLeft w:val="640"/>
          <w:marRight w:val="0"/>
          <w:marTop w:val="0"/>
          <w:marBottom w:val="0"/>
          <w:divBdr>
            <w:top w:val="none" w:sz="0" w:space="0" w:color="auto"/>
            <w:left w:val="none" w:sz="0" w:space="0" w:color="auto"/>
            <w:bottom w:val="none" w:sz="0" w:space="0" w:color="auto"/>
            <w:right w:val="none" w:sz="0" w:space="0" w:color="auto"/>
          </w:divBdr>
        </w:div>
        <w:div w:id="1968002739">
          <w:marLeft w:val="640"/>
          <w:marRight w:val="0"/>
          <w:marTop w:val="0"/>
          <w:marBottom w:val="0"/>
          <w:divBdr>
            <w:top w:val="none" w:sz="0" w:space="0" w:color="auto"/>
            <w:left w:val="none" w:sz="0" w:space="0" w:color="auto"/>
            <w:bottom w:val="none" w:sz="0" w:space="0" w:color="auto"/>
            <w:right w:val="none" w:sz="0" w:space="0" w:color="auto"/>
          </w:divBdr>
        </w:div>
        <w:div w:id="637496878">
          <w:marLeft w:val="640"/>
          <w:marRight w:val="0"/>
          <w:marTop w:val="0"/>
          <w:marBottom w:val="0"/>
          <w:divBdr>
            <w:top w:val="none" w:sz="0" w:space="0" w:color="auto"/>
            <w:left w:val="none" w:sz="0" w:space="0" w:color="auto"/>
            <w:bottom w:val="none" w:sz="0" w:space="0" w:color="auto"/>
            <w:right w:val="none" w:sz="0" w:space="0" w:color="auto"/>
          </w:divBdr>
        </w:div>
        <w:div w:id="1995520808">
          <w:marLeft w:val="640"/>
          <w:marRight w:val="0"/>
          <w:marTop w:val="0"/>
          <w:marBottom w:val="0"/>
          <w:divBdr>
            <w:top w:val="none" w:sz="0" w:space="0" w:color="auto"/>
            <w:left w:val="none" w:sz="0" w:space="0" w:color="auto"/>
            <w:bottom w:val="none" w:sz="0" w:space="0" w:color="auto"/>
            <w:right w:val="none" w:sz="0" w:space="0" w:color="auto"/>
          </w:divBdr>
        </w:div>
        <w:div w:id="1949071928">
          <w:marLeft w:val="640"/>
          <w:marRight w:val="0"/>
          <w:marTop w:val="0"/>
          <w:marBottom w:val="0"/>
          <w:divBdr>
            <w:top w:val="none" w:sz="0" w:space="0" w:color="auto"/>
            <w:left w:val="none" w:sz="0" w:space="0" w:color="auto"/>
            <w:bottom w:val="none" w:sz="0" w:space="0" w:color="auto"/>
            <w:right w:val="none" w:sz="0" w:space="0" w:color="auto"/>
          </w:divBdr>
        </w:div>
        <w:div w:id="1433428512">
          <w:marLeft w:val="640"/>
          <w:marRight w:val="0"/>
          <w:marTop w:val="0"/>
          <w:marBottom w:val="0"/>
          <w:divBdr>
            <w:top w:val="none" w:sz="0" w:space="0" w:color="auto"/>
            <w:left w:val="none" w:sz="0" w:space="0" w:color="auto"/>
            <w:bottom w:val="none" w:sz="0" w:space="0" w:color="auto"/>
            <w:right w:val="none" w:sz="0" w:space="0" w:color="auto"/>
          </w:divBdr>
        </w:div>
        <w:div w:id="259678534">
          <w:marLeft w:val="640"/>
          <w:marRight w:val="0"/>
          <w:marTop w:val="0"/>
          <w:marBottom w:val="0"/>
          <w:divBdr>
            <w:top w:val="none" w:sz="0" w:space="0" w:color="auto"/>
            <w:left w:val="none" w:sz="0" w:space="0" w:color="auto"/>
            <w:bottom w:val="none" w:sz="0" w:space="0" w:color="auto"/>
            <w:right w:val="none" w:sz="0" w:space="0" w:color="auto"/>
          </w:divBdr>
        </w:div>
        <w:div w:id="1402602449">
          <w:marLeft w:val="640"/>
          <w:marRight w:val="0"/>
          <w:marTop w:val="0"/>
          <w:marBottom w:val="0"/>
          <w:divBdr>
            <w:top w:val="none" w:sz="0" w:space="0" w:color="auto"/>
            <w:left w:val="none" w:sz="0" w:space="0" w:color="auto"/>
            <w:bottom w:val="none" w:sz="0" w:space="0" w:color="auto"/>
            <w:right w:val="none" w:sz="0" w:space="0" w:color="auto"/>
          </w:divBdr>
        </w:div>
        <w:div w:id="1654337575">
          <w:marLeft w:val="640"/>
          <w:marRight w:val="0"/>
          <w:marTop w:val="0"/>
          <w:marBottom w:val="0"/>
          <w:divBdr>
            <w:top w:val="none" w:sz="0" w:space="0" w:color="auto"/>
            <w:left w:val="none" w:sz="0" w:space="0" w:color="auto"/>
            <w:bottom w:val="none" w:sz="0" w:space="0" w:color="auto"/>
            <w:right w:val="none" w:sz="0" w:space="0" w:color="auto"/>
          </w:divBdr>
        </w:div>
        <w:div w:id="1665081537">
          <w:marLeft w:val="640"/>
          <w:marRight w:val="0"/>
          <w:marTop w:val="0"/>
          <w:marBottom w:val="0"/>
          <w:divBdr>
            <w:top w:val="none" w:sz="0" w:space="0" w:color="auto"/>
            <w:left w:val="none" w:sz="0" w:space="0" w:color="auto"/>
            <w:bottom w:val="none" w:sz="0" w:space="0" w:color="auto"/>
            <w:right w:val="none" w:sz="0" w:space="0" w:color="auto"/>
          </w:divBdr>
        </w:div>
        <w:div w:id="698510457">
          <w:marLeft w:val="640"/>
          <w:marRight w:val="0"/>
          <w:marTop w:val="0"/>
          <w:marBottom w:val="0"/>
          <w:divBdr>
            <w:top w:val="none" w:sz="0" w:space="0" w:color="auto"/>
            <w:left w:val="none" w:sz="0" w:space="0" w:color="auto"/>
            <w:bottom w:val="none" w:sz="0" w:space="0" w:color="auto"/>
            <w:right w:val="none" w:sz="0" w:space="0" w:color="auto"/>
          </w:divBdr>
        </w:div>
        <w:div w:id="345058536">
          <w:marLeft w:val="640"/>
          <w:marRight w:val="0"/>
          <w:marTop w:val="0"/>
          <w:marBottom w:val="0"/>
          <w:divBdr>
            <w:top w:val="none" w:sz="0" w:space="0" w:color="auto"/>
            <w:left w:val="none" w:sz="0" w:space="0" w:color="auto"/>
            <w:bottom w:val="none" w:sz="0" w:space="0" w:color="auto"/>
            <w:right w:val="none" w:sz="0" w:space="0" w:color="auto"/>
          </w:divBdr>
        </w:div>
        <w:div w:id="1678995834">
          <w:marLeft w:val="640"/>
          <w:marRight w:val="0"/>
          <w:marTop w:val="0"/>
          <w:marBottom w:val="0"/>
          <w:divBdr>
            <w:top w:val="none" w:sz="0" w:space="0" w:color="auto"/>
            <w:left w:val="none" w:sz="0" w:space="0" w:color="auto"/>
            <w:bottom w:val="none" w:sz="0" w:space="0" w:color="auto"/>
            <w:right w:val="none" w:sz="0" w:space="0" w:color="auto"/>
          </w:divBdr>
        </w:div>
        <w:div w:id="1944532138">
          <w:marLeft w:val="640"/>
          <w:marRight w:val="0"/>
          <w:marTop w:val="0"/>
          <w:marBottom w:val="0"/>
          <w:divBdr>
            <w:top w:val="none" w:sz="0" w:space="0" w:color="auto"/>
            <w:left w:val="none" w:sz="0" w:space="0" w:color="auto"/>
            <w:bottom w:val="none" w:sz="0" w:space="0" w:color="auto"/>
            <w:right w:val="none" w:sz="0" w:space="0" w:color="auto"/>
          </w:divBdr>
        </w:div>
        <w:div w:id="1909221933">
          <w:marLeft w:val="640"/>
          <w:marRight w:val="0"/>
          <w:marTop w:val="0"/>
          <w:marBottom w:val="0"/>
          <w:divBdr>
            <w:top w:val="none" w:sz="0" w:space="0" w:color="auto"/>
            <w:left w:val="none" w:sz="0" w:space="0" w:color="auto"/>
            <w:bottom w:val="none" w:sz="0" w:space="0" w:color="auto"/>
            <w:right w:val="none" w:sz="0" w:space="0" w:color="auto"/>
          </w:divBdr>
        </w:div>
        <w:div w:id="1606813601">
          <w:marLeft w:val="640"/>
          <w:marRight w:val="0"/>
          <w:marTop w:val="0"/>
          <w:marBottom w:val="0"/>
          <w:divBdr>
            <w:top w:val="none" w:sz="0" w:space="0" w:color="auto"/>
            <w:left w:val="none" w:sz="0" w:space="0" w:color="auto"/>
            <w:bottom w:val="none" w:sz="0" w:space="0" w:color="auto"/>
            <w:right w:val="none" w:sz="0" w:space="0" w:color="auto"/>
          </w:divBdr>
        </w:div>
        <w:div w:id="1006132384">
          <w:marLeft w:val="640"/>
          <w:marRight w:val="0"/>
          <w:marTop w:val="0"/>
          <w:marBottom w:val="0"/>
          <w:divBdr>
            <w:top w:val="none" w:sz="0" w:space="0" w:color="auto"/>
            <w:left w:val="none" w:sz="0" w:space="0" w:color="auto"/>
            <w:bottom w:val="none" w:sz="0" w:space="0" w:color="auto"/>
            <w:right w:val="none" w:sz="0" w:space="0" w:color="auto"/>
          </w:divBdr>
        </w:div>
        <w:div w:id="74399455">
          <w:marLeft w:val="640"/>
          <w:marRight w:val="0"/>
          <w:marTop w:val="0"/>
          <w:marBottom w:val="0"/>
          <w:divBdr>
            <w:top w:val="none" w:sz="0" w:space="0" w:color="auto"/>
            <w:left w:val="none" w:sz="0" w:space="0" w:color="auto"/>
            <w:bottom w:val="none" w:sz="0" w:space="0" w:color="auto"/>
            <w:right w:val="none" w:sz="0" w:space="0" w:color="auto"/>
          </w:divBdr>
        </w:div>
        <w:div w:id="218826911">
          <w:marLeft w:val="640"/>
          <w:marRight w:val="0"/>
          <w:marTop w:val="0"/>
          <w:marBottom w:val="0"/>
          <w:divBdr>
            <w:top w:val="none" w:sz="0" w:space="0" w:color="auto"/>
            <w:left w:val="none" w:sz="0" w:space="0" w:color="auto"/>
            <w:bottom w:val="none" w:sz="0" w:space="0" w:color="auto"/>
            <w:right w:val="none" w:sz="0" w:space="0" w:color="auto"/>
          </w:divBdr>
        </w:div>
        <w:div w:id="1445073213">
          <w:marLeft w:val="640"/>
          <w:marRight w:val="0"/>
          <w:marTop w:val="0"/>
          <w:marBottom w:val="0"/>
          <w:divBdr>
            <w:top w:val="none" w:sz="0" w:space="0" w:color="auto"/>
            <w:left w:val="none" w:sz="0" w:space="0" w:color="auto"/>
            <w:bottom w:val="none" w:sz="0" w:space="0" w:color="auto"/>
            <w:right w:val="none" w:sz="0" w:space="0" w:color="auto"/>
          </w:divBdr>
        </w:div>
        <w:div w:id="1496069969">
          <w:marLeft w:val="640"/>
          <w:marRight w:val="0"/>
          <w:marTop w:val="0"/>
          <w:marBottom w:val="0"/>
          <w:divBdr>
            <w:top w:val="none" w:sz="0" w:space="0" w:color="auto"/>
            <w:left w:val="none" w:sz="0" w:space="0" w:color="auto"/>
            <w:bottom w:val="none" w:sz="0" w:space="0" w:color="auto"/>
            <w:right w:val="none" w:sz="0" w:space="0" w:color="auto"/>
          </w:divBdr>
        </w:div>
        <w:div w:id="794910067">
          <w:marLeft w:val="640"/>
          <w:marRight w:val="0"/>
          <w:marTop w:val="0"/>
          <w:marBottom w:val="0"/>
          <w:divBdr>
            <w:top w:val="none" w:sz="0" w:space="0" w:color="auto"/>
            <w:left w:val="none" w:sz="0" w:space="0" w:color="auto"/>
            <w:bottom w:val="none" w:sz="0" w:space="0" w:color="auto"/>
            <w:right w:val="none" w:sz="0" w:space="0" w:color="auto"/>
          </w:divBdr>
        </w:div>
        <w:div w:id="594434708">
          <w:marLeft w:val="640"/>
          <w:marRight w:val="0"/>
          <w:marTop w:val="0"/>
          <w:marBottom w:val="0"/>
          <w:divBdr>
            <w:top w:val="none" w:sz="0" w:space="0" w:color="auto"/>
            <w:left w:val="none" w:sz="0" w:space="0" w:color="auto"/>
            <w:bottom w:val="none" w:sz="0" w:space="0" w:color="auto"/>
            <w:right w:val="none" w:sz="0" w:space="0" w:color="auto"/>
          </w:divBdr>
        </w:div>
        <w:div w:id="2015298003">
          <w:marLeft w:val="640"/>
          <w:marRight w:val="0"/>
          <w:marTop w:val="0"/>
          <w:marBottom w:val="0"/>
          <w:divBdr>
            <w:top w:val="none" w:sz="0" w:space="0" w:color="auto"/>
            <w:left w:val="none" w:sz="0" w:space="0" w:color="auto"/>
            <w:bottom w:val="none" w:sz="0" w:space="0" w:color="auto"/>
            <w:right w:val="none" w:sz="0" w:space="0" w:color="auto"/>
          </w:divBdr>
        </w:div>
        <w:div w:id="176237126">
          <w:marLeft w:val="640"/>
          <w:marRight w:val="0"/>
          <w:marTop w:val="0"/>
          <w:marBottom w:val="0"/>
          <w:divBdr>
            <w:top w:val="none" w:sz="0" w:space="0" w:color="auto"/>
            <w:left w:val="none" w:sz="0" w:space="0" w:color="auto"/>
            <w:bottom w:val="none" w:sz="0" w:space="0" w:color="auto"/>
            <w:right w:val="none" w:sz="0" w:space="0" w:color="auto"/>
          </w:divBdr>
        </w:div>
        <w:div w:id="1711221031">
          <w:marLeft w:val="640"/>
          <w:marRight w:val="0"/>
          <w:marTop w:val="0"/>
          <w:marBottom w:val="0"/>
          <w:divBdr>
            <w:top w:val="none" w:sz="0" w:space="0" w:color="auto"/>
            <w:left w:val="none" w:sz="0" w:space="0" w:color="auto"/>
            <w:bottom w:val="none" w:sz="0" w:space="0" w:color="auto"/>
            <w:right w:val="none" w:sz="0" w:space="0" w:color="auto"/>
          </w:divBdr>
        </w:div>
        <w:div w:id="1585413779">
          <w:marLeft w:val="640"/>
          <w:marRight w:val="0"/>
          <w:marTop w:val="0"/>
          <w:marBottom w:val="0"/>
          <w:divBdr>
            <w:top w:val="none" w:sz="0" w:space="0" w:color="auto"/>
            <w:left w:val="none" w:sz="0" w:space="0" w:color="auto"/>
            <w:bottom w:val="none" w:sz="0" w:space="0" w:color="auto"/>
            <w:right w:val="none" w:sz="0" w:space="0" w:color="auto"/>
          </w:divBdr>
        </w:div>
        <w:div w:id="191498866">
          <w:marLeft w:val="640"/>
          <w:marRight w:val="0"/>
          <w:marTop w:val="0"/>
          <w:marBottom w:val="0"/>
          <w:divBdr>
            <w:top w:val="none" w:sz="0" w:space="0" w:color="auto"/>
            <w:left w:val="none" w:sz="0" w:space="0" w:color="auto"/>
            <w:bottom w:val="none" w:sz="0" w:space="0" w:color="auto"/>
            <w:right w:val="none" w:sz="0" w:space="0" w:color="auto"/>
          </w:divBdr>
        </w:div>
        <w:div w:id="1033187505">
          <w:marLeft w:val="640"/>
          <w:marRight w:val="0"/>
          <w:marTop w:val="0"/>
          <w:marBottom w:val="0"/>
          <w:divBdr>
            <w:top w:val="none" w:sz="0" w:space="0" w:color="auto"/>
            <w:left w:val="none" w:sz="0" w:space="0" w:color="auto"/>
            <w:bottom w:val="none" w:sz="0" w:space="0" w:color="auto"/>
            <w:right w:val="none" w:sz="0" w:space="0" w:color="auto"/>
          </w:divBdr>
        </w:div>
        <w:div w:id="487988895">
          <w:marLeft w:val="640"/>
          <w:marRight w:val="0"/>
          <w:marTop w:val="0"/>
          <w:marBottom w:val="0"/>
          <w:divBdr>
            <w:top w:val="none" w:sz="0" w:space="0" w:color="auto"/>
            <w:left w:val="none" w:sz="0" w:space="0" w:color="auto"/>
            <w:bottom w:val="none" w:sz="0" w:space="0" w:color="auto"/>
            <w:right w:val="none" w:sz="0" w:space="0" w:color="auto"/>
          </w:divBdr>
        </w:div>
        <w:div w:id="1424378377">
          <w:marLeft w:val="640"/>
          <w:marRight w:val="0"/>
          <w:marTop w:val="0"/>
          <w:marBottom w:val="0"/>
          <w:divBdr>
            <w:top w:val="none" w:sz="0" w:space="0" w:color="auto"/>
            <w:left w:val="none" w:sz="0" w:space="0" w:color="auto"/>
            <w:bottom w:val="none" w:sz="0" w:space="0" w:color="auto"/>
            <w:right w:val="none" w:sz="0" w:space="0" w:color="auto"/>
          </w:divBdr>
        </w:div>
        <w:div w:id="1739092364">
          <w:marLeft w:val="640"/>
          <w:marRight w:val="0"/>
          <w:marTop w:val="0"/>
          <w:marBottom w:val="0"/>
          <w:divBdr>
            <w:top w:val="none" w:sz="0" w:space="0" w:color="auto"/>
            <w:left w:val="none" w:sz="0" w:space="0" w:color="auto"/>
            <w:bottom w:val="none" w:sz="0" w:space="0" w:color="auto"/>
            <w:right w:val="none" w:sz="0" w:space="0" w:color="auto"/>
          </w:divBdr>
        </w:div>
        <w:div w:id="1042751342">
          <w:marLeft w:val="640"/>
          <w:marRight w:val="0"/>
          <w:marTop w:val="0"/>
          <w:marBottom w:val="0"/>
          <w:divBdr>
            <w:top w:val="none" w:sz="0" w:space="0" w:color="auto"/>
            <w:left w:val="none" w:sz="0" w:space="0" w:color="auto"/>
            <w:bottom w:val="none" w:sz="0" w:space="0" w:color="auto"/>
            <w:right w:val="none" w:sz="0" w:space="0" w:color="auto"/>
          </w:divBdr>
        </w:div>
        <w:div w:id="1141969271">
          <w:marLeft w:val="640"/>
          <w:marRight w:val="0"/>
          <w:marTop w:val="0"/>
          <w:marBottom w:val="0"/>
          <w:divBdr>
            <w:top w:val="none" w:sz="0" w:space="0" w:color="auto"/>
            <w:left w:val="none" w:sz="0" w:space="0" w:color="auto"/>
            <w:bottom w:val="none" w:sz="0" w:space="0" w:color="auto"/>
            <w:right w:val="none" w:sz="0" w:space="0" w:color="auto"/>
          </w:divBdr>
        </w:div>
        <w:div w:id="452211133">
          <w:marLeft w:val="640"/>
          <w:marRight w:val="0"/>
          <w:marTop w:val="0"/>
          <w:marBottom w:val="0"/>
          <w:divBdr>
            <w:top w:val="none" w:sz="0" w:space="0" w:color="auto"/>
            <w:left w:val="none" w:sz="0" w:space="0" w:color="auto"/>
            <w:bottom w:val="none" w:sz="0" w:space="0" w:color="auto"/>
            <w:right w:val="none" w:sz="0" w:space="0" w:color="auto"/>
          </w:divBdr>
        </w:div>
        <w:div w:id="1164591442">
          <w:marLeft w:val="640"/>
          <w:marRight w:val="0"/>
          <w:marTop w:val="0"/>
          <w:marBottom w:val="0"/>
          <w:divBdr>
            <w:top w:val="none" w:sz="0" w:space="0" w:color="auto"/>
            <w:left w:val="none" w:sz="0" w:space="0" w:color="auto"/>
            <w:bottom w:val="none" w:sz="0" w:space="0" w:color="auto"/>
            <w:right w:val="none" w:sz="0" w:space="0" w:color="auto"/>
          </w:divBdr>
        </w:div>
        <w:div w:id="2002541050">
          <w:marLeft w:val="640"/>
          <w:marRight w:val="0"/>
          <w:marTop w:val="0"/>
          <w:marBottom w:val="0"/>
          <w:divBdr>
            <w:top w:val="none" w:sz="0" w:space="0" w:color="auto"/>
            <w:left w:val="none" w:sz="0" w:space="0" w:color="auto"/>
            <w:bottom w:val="none" w:sz="0" w:space="0" w:color="auto"/>
            <w:right w:val="none" w:sz="0" w:space="0" w:color="auto"/>
          </w:divBdr>
        </w:div>
        <w:div w:id="1855266825">
          <w:marLeft w:val="640"/>
          <w:marRight w:val="0"/>
          <w:marTop w:val="0"/>
          <w:marBottom w:val="0"/>
          <w:divBdr>
            <w:top w:val="none" w:sz="0" w:space="0" w:color="auto"/>
            <w:left w:val="none" w:sz="0" w:space="0" w:color="auto"/>
            <w:bottom w:val="none" w:sz="0" w:space="0" w:color="auto"/>
            <w:right w:val="none" w:sz="0" w:space="0" w:color="auto"/>
          </w:divBdr>
        </w:div>
        <w:div w:id="244463001">
          <w:marLeft w:val="640"/>
          <w:marRight w:val="0"/>
          <w:marTop w:val="0"/>
          <w:marBottom w:val="0"/>
          <w:divBdr>
            <w:top w:val="none" w:sz="0" w:space="0" w:color="auto"/>
            <w:left w:val="none" w:sz="0" w:space="0" w:color="auto"/>
            <w:bottom w:val="none" w:sz="0" w:space="0" w:color="auto"/>
            <w:right w:val="none" w:sz="0" w:space="0" w:color="auto"/>
          </w:divBdr>
        </w:div>
        <w:div w:id="1351448470">
          <w:marLeft w:val="640"/>
          <w:marRight w:val="0"/>
          <w:marTop w:val="0"/>
          <w:marBottom w:val="0"/>
          <w:divBdr>
            <w:top w:val="none" w:sz="0" w:space="0" w:color="auto"/>
            <w:left w:val="none" w:sz="0" w:space="0" w:color="auto"/>
            <w:bottom w:val="none" w:sz="0" w:space="0" w:color="auto"/>
            <w:right w:val="none" w:sz="0" w:space="0" w:color="auto"/>
          </w:divBdr>
        </w:div>
        <w:div w:id="1464811631">
          <w:marLeft w:val="640"/>
          <w:marRight w:val="0"/>
          <w:marTop w:val="0"/>
          <w:marBottom w:val="0"/>
          <w:divBdr>
            <w:top w:val="none" w:sz="0" w:space="0" w:color="auto"/>
            <w:left w:val="none" w:sz="0" w:space="0" w:color="auto"/>
            <w:bottom w:val="none" w:sz="0" w:space="0" w:color="auto"/>
            <w:right w:val="none" w:sz="0" w:space="0" w:color="auto"/>
          </w:divBdr>
        </w:div>
        <w:div w:id="2015841426">
          <w:marLeft w:val="640"/>
          <w:marRight w:val="0"/>
          <w:marTop w:val="0"/>
          <w:marBottom w:val="0"/>
          <w:divBdr>
            <w:top w:val="none" w:sz="0" w:space="0" w:color="auto"/>
            <w:left w:val="none" w:sz="0" w:space="0" w:color="auto"/>
            <w:bottom w:val="none" w:sz="0" w:space="0" w:color="auto"/>
            <w:right w:val="none" w:sz="0" w:space="0" w:color="auto"/>
          </w:divBdr>
        </w:div>
        <w:div w:id="695891355">
          <w:marLeft w:val="640"/>
          <w:marRight w:val="0"/>
          <w:marTop w:val="0"/>
          <w:marBottom w:val="0"/>
          <w:divBdr>
            <w:top w:val="none" w:sz="0" w:space="0" w:color="auto"/>
            <w:left w:val="none" w:sz="0" w:space="0" w:color="auto"/>
            <w:bottom w:val="none" w:sz="0" w:space="0" w:color="auto"/>
            <w:right w:val="none" w:sz="0" w:space="0" w:color="auto"/>
          </w:divBdr>
        </w:div>
        <w:div w:id="1399013901">
          <w:marLeft w:val="640"/>
          <w:marRight w:val="0"/>
          <w:marTop w:val="0"/>
          <w:marBottom w:val="0"/>
          <w:divBdr>
            <w:top w:val="none" w:sz="0" w:space="0" w:color="auto"/>
            <w:left w:val="none" w:sz="0" w:space="0" w:color="auto"/>
            <w:bottom w:val="none" w:sz="0" w:space="0" w:color="auto"/>
            <w:right w:val="none" w:sz="0" w:space="0" w:color="auto"/>
          </w:divBdr>
        </w:div>
        <w:div w:id="2087609278">
          <w:marLeft w:val="640"/>
          <w:marRight w:val="0"/>
          <w:marTop w:val="0"/>
          <w:marBottom w:val="0"/>
          <w:divBdr>
            <w:top w:val="none" w:sz="0" w:space="0" w:color="auto"/>
            <w:left w:val="none" w:sz="0" w:space="0" w:color="auto"/>
            <w:bottom w:val="none" w:sz="0" w:space="0" w:color="auto"/>
            <w:right w:val="none" w:sz="0" w:space="0" w:color="auto"/>
          </w:divBdr>
        </w:div>
        <w:div w:id="582182908">
          <w:marLeft w:val="640"/>
          <w:marRight w:val="0"/>
          <w:marTop w:val="0"/>
          <w:marBottom w:val="0"/>
          <w:divBdr>
            <w:top w:val="none" w:sz="0" w:space="0" w:color="auto"/>
            <w:left w:val="none" w:sz="0" w:space="0" w:color="auto"/>
            <w:bottom w:val="none" w:sz="0" w:space="0" w:color="auto"/>
            <w:right w:val="none" w:sz="0" w:space="0" w:color="auto"/>
          </w:divBdr>
        </w:div>
        <w:div w:id="1625772768">
          <w:marLeft w:val="640"/>
          <w:marRight w:val="0"/>
          <w:marTop w:val="0"/>
          <w:marBottom w:val="0"/>
          <w:divBdr>
            <w:top w:val="none" w:sz="0" w:space="0" w:color="auto"/>
            <w:left w:val="none" w:sz="0" w:space="0" w:color="auto"/>
            <w:bottom w:val="none" w:sz="0" w:space="0" w:color="auto"/>
            <w:right w:val="none" w:sz="0" w:space="0" w:color="auto"/>
          </w:divBdr>
        </w:div>
        <w:div w:id="1806315503">
          <w:marLeft w:val="640"/>
          <w:marRight w:val="0"/>
          <w:marTop w:val="0"/>
          <w:marBottom w:val="0"/>
          <w:divBdr>
            <w:top w:val="none" w:sz="0" w:space="0" w:color="auto"/>
            <w:left w:val="none" w:sz="0" w:space="0" w:color="auto"/>
            <w:bottom w:val="none" w:sz="0" w:space="0" w:color="auto"/>
            <w:right w:val="none" w:sz="0" w:space="0" w:color="auto"/>
          </w:divBdr>
        </w:div>
        <w:div w:id="1983659537">
          <w:marLeft w:val="640"/>
          <w:marRight w:val="0"/>
          <w:marTop w:val="0"/>
          <w:marBottom w:val="0"/>
          <w:divBdr>
            <w:top w:val="none" w:sz="0" w:space="0" w:color="auto"/>
            <w:left w:val="none" w:sz="0" w:space="0" w:color="auto"/>
            <w:bottom w:val="none" w:sz="0" w:space="0" w:color="auto"/>
            <w:right w:val="none" w:sz="0" w:space="0" w:color="auto"/>
          </w:divBdr>
        </w:div>
        <w:div w:id="636686827">
          <w:marLeft w:val="640"/>
          <w:marRight w:val="0"/>
          <w:marTop w:val="0"/>
          <w:marBottom w:val="0"/>
          <w:divBdr>
            <w:top w:val="none" w:sz="0" w:space="0" w:color="auto"/>
            <w:left w:val="none" w:sz="0" w:space="0" w:color="auto"/>
            <w:bottom w:val="none" w:sz="0" w:space="0" w:color="auto"/>
            <w:right w:val="none" w:sz="0" w:space="0" w:color="auto"/>
          </w:divBdr>
        </w:div>
      </w:divsChild>
    </w:div>
    <w:div w:id="2077513971">
      <w:bodyDiv w:val="1"/>
      <w:marLeft w:val="0"/>
      <w:marRight w:val="0"/>
      <w:marTop w:val="0"/>
      <w:marBottom w:val="0"/>
      <w:divBdr>
        <w:top w:val="none" w:sz="0" w:space="0" w:color="auto"/>
        <w:left w:val="none" w:sz="0" w:space="0" w:color="auto"/>
        <w:bottom w:val="none" w:sz="0" w:space="0" w:color="auto"/>
        <w:right w:val="none" w:sz="0" w:space="0" w:color="auto"/>
      </w:divBdr>
      <w:divsChild>
        <w:div w:id="104740954">
          <w:marLeft w:val="640"/>
          <w:marRight w:val="0"/>
          <w:marTop w:val="0"/>
          <w:marBottom w:val="0"/>
          <w:divBdr>
            <w:top w:val="none" w:sz="0" w:space="0" w:color="auto"/>
            <w:left w:val="none" w:sz="0" w:space="0" w:color="auto"/>
            <w:bottom w:val="none" w:sz="0" w:space="0" w:color="auto"/>
            <w:right w:val="none" w:sz="0" w:space="0" w:color="auto"/>
          </w:divBdr>
        </w:div>
        <w:div w:id="1748189042">
          <w:marLeft w:val="640"/>
          <w:marRight w:val="0"/>
          <w:marTop w:val="0"/>
          <w:marBottom w:val="0"/>
          <w:divBdr>
            <w:top w:val="none" w:sz="0" w:space="0" w:color="auto"/>
            <w:left w:val="none" w:sz="0" w:space="0" w:color="auto"/>
            <w:bottom w:val="none" w:sz="0" w:space="0" w:color="auto"/>
            <w:right w:val="none" w:sz="0" w:space="0" w:color="auto"/>
          </w:divBdr>
        </w:div>
        <w:div w:id="389157214">
          <w:marLeft w:val="640"/>
          <w:marRight w:val="0"/>
          <w:marTop w:val="0"/>
          <w:marBottom w:val="0"/>
          <w:divBdr>
            <w:top w:val="none" w:sz="0" w:space="0" w:color="auto"/>
            <w:left w:val="none" w:sz="0" w:space="0" w:color="auto"/>
            <w:bottom w:val="none" w:sz="0" w:space="0" w:color="auto"/>
            <w:right w:val="none" w:sz="0" w:space="0" w:color="auto"/>
          </w:divBdr>
        </w:div>
        <w:div w:id="1645162840">
          <w:marLeft w:val="640"/>
          <w:marRight w:val="0"/>
          <w:marTop w:val="0"/>
          <w:marBottom w:val="0"/>
          <w:divBdr>
            <w:top w:val="none" w:sz="0" w:space="0" w:color="auto"/>
            <w:left w:val="none" w:sz="0" w:space="0" w:color="auto"/>
            <w:bottom w:val="none" w:sz="0" w:space="0" w:color="auto"/>
            <w:right w:val="none" w:sz="0" w:space="0" w:color="auto"/>
          </w:divBdr>
        </w:div>
        <w:div w:id="60059722">
          <w:marLeft w:val="640"/>
          <w:marRight w:val="0"/>
          <w:marTop w:val="0"/>
          <w:marBottom w:val="0"/>
          <w:divBdr>
            <w:top w:val="none" w:sz="0" w:space="0" w:color="auto"/>
            <w:left w:val="none" w:sz="0" w:space="0" w:color="auto"/>
            <w:bottom w:val="none" w:sz="0" w:space="0" w:color="auto"/>
            <w:right w:val="none" w:sz="0" w:space="0" w:color="auto"/>
          </w:divBdr>
        </w:div>
        <w:div w:id="2048529856">
          <w:marLeft w:val="640"/>
          <w:marRight w:val="0"/>
          <w:marTop w:val="0"/>
          <w:marBottom w:val="0"/>
          <w:divBdr>
            <w:top w:val="none" w:sz="0" w:space="0" w:color="auto"/>
            <w:left w:val="none" w:sz="0" w:space="0" w:color="auto"/>
            <w:bottom w:val="none" w:sz="0" w:space="0" w:color="auto"/>
            <w:right w:val="none" w:sz="0" w:space="0" w:color="auto"/>
          </w:divBdr>
        </w:div>
        <w:div w:id="1681540557">
          <w:marLeft w:val="640"/>
          <w:marRight w:val="0"/>
          <w:marTop w:val="0"/>
          <w:marBottom w:val="0"/>
          <w:divBdr>
            <w:top w:val="none" w:sz="0" w:space="0" w:color="auto"/>
            <w:left w:val="none" w:sz="0" w:space="0" w:color="auto"/>
            <w:bottom w:val="none" w:sz="0" w:space="0" w:color="auto"/>
            <w:right w:val="none" w:sz="0" w:space="0" w:color="auto"/>
          </w:divBdr>
        </w:div>
        <w:div w:id="1961957375">
          <w:marLeft w:val="640"/>
          <w:marRight w:val="0"/>
          <w:marTop w:val="0"/>
          <w:marBottom w:val="0"/>
          <w:divBdr>
            <w:top w:val="none" w:sz="0" w:space="0" w:color="auto"/>
            <w:left w:val="none" w:sz="0" w:space="0" w:color="auto"/>
            <w:bottom w:val="none" w:sz="0" w:space="0" w:color="auto"/>
            <w:right w:val="none" w:sz="0" w:space="0" w:color="auto"/>
          </w:divBdr>
        </w:div>
        <w:div w:id="320081905">
          <w:marLeft w:val="640"/>
          <w:marRight w:val="0"/>
          <w:marTop w:val="0"/>
          <w:marBottom w:val="0"/>
          <w:divBdr>
            <w:top w:val="none" w:sz="0" w:space="0" w:color="auto"/>
            <w:left w:val="none" w:sz="0" w:space="0" w:color="auto"/>
            <w:bottom w:val="none" w:sz="0" w:space="0" w:color="auto"/>
            <w:right w:val="none" w:sz="0" w:space="0" w:color="auto"/>
          </w:divBdr>
        </w:div>
        <w:div w:id="783110156">
          <w:marLeft w:val="640"/>
          <w:marRight w:val="0"/>
          <w:marTop w:val="0"/>
          <w:marBottom w:val="0"/>
          <w:divBdr>
            <w:top w:val="none" w:sz="0" w:space="0" w:color="auto"/>
            <w:left w:val="none" w:sz="0" w:space="0" w:color="auto"/>
            <w:bottom w:val="none" w:sz="0" w:space="0" w:color="auto"/>
            <w:right w:val="none" w:sz="0" w:space="0" w:color="auto"/>
          </w:divBdr>
        </w:div>
        <w:div w:id="1802572150">
          <w:marLeft w:val="640"/>
          <w:marRight w:val="0"/>
          <w:marTop w:val="0"/>
          <w:marBottom w:val="0"/>
          <w:divBdr>
            <w:top w:val="none" w:sz="0" w:space="0" w:color="auto"/>
            <w:left w:val="none" w:sz="0" w:space="0" w:color="auto"/>
            <w:bottom w:val="none" w:sz="0" w:space="0" w:color="auto"/>
            <w:right w:val="none" w:sz="0" w:space="0" w:color="auto"/>
          </w:divBdr>
        </w:div>
        <w:div w:id="1510295683">
          <w:marLeft w:val="640"/>
          <w:marRight w:val="0"/>
          <w:marTop w:val="0"/>
          <w:marBottom w:val="0"/>
          <w:divBdr>
            <w:top w:val="none" w:sz="0" w:space="0" w:color="auto"/>
            <w:left w:val="none" w:sz="0" w:space="0" w:color="auto"/>
            <w:bottom w:val="none" w:sz="0" w:space="0" w:color="auto"/>
            <w:right w:val="none" w:sz="0" w:space="0" w:color="auto"/>
          </w:divBdr>
        </w:div>
        <w:div w:id="1909025411">
          <w:marLeft w:val="640"/>
          <w:marRight w:val="0"/>
          <w:marTop w:val="0"/>
          <w:marBottom w:val="0"/>
          <w:divBdr>
            <w:top w:val="none" w:sz="0" w:space="0" w:color="auto"/>
            <w:left w:val="none" w:sz="0" w:space="0" w:color="auto"/>
            <w:bottom w:val="none" w:sz="0" w:space="0" w:color="auto"/>
            <w:right w:val="none" w:sz="0" w:space="0" w:color="auto"/>
          </w:divBdr>
        </w:div>
        <w:div w:id="1240170172">
          <w:marLeft w:val="640"/>
          <w:marRight w:val="0"/>
          <w:marTop w:val="0"/>
          <w:marBottom w:val="0"/>
          <w:divBdr>
            <w:top w:val="none" w:sz="0" w:space="0" w:color="auto"/>
            <w:left w:val="none" w:sz="0" w:space="0" w:color="auto"/>
            <w:bottom w:val="none" w:sz="0" w:space="0" w:color="auto"/>
            <w:right w:val="none" w:sz="0" w:space="0" w:color="auto"/>
          </w:divBdr>
        </w:div>
        <w:div w:id="800272897">
          <w:marLeft w:val="640"/>
          <w:marRight w:val="0"/>
          <w:marTop w:val="0"/>
          <w:marBottom w:val="0"/>
          <w:divBdr>
            <w:top w:val="none" w:sz="0" w:space="0" w:color="auto"/>
            <w:left w:val="none" w:sz="0" w:space="0" w:color="auto"/>
            <w:bottom w:val="none" w:sz="0" w:space="0" w:color="auto"/>
            <w:right w:val="none" w:sz="0" w:space="0" w:color="auto"/>
          </w:divBdr>
        </w:div>
        <w:div w:id="1647082132">
          <w:marLeft w:val="640"/>
          <w:marRight w:val="0"/>
          <w:marTop w:val="0"/>
          <w:marBottom w:val="0"/>
          <w:divBdr>
            <w:top w:val="none" w:sz="0" w:space="0" w:color="auto"/>
            <w:left w:val="none" w:sz="0" w:space="0" w:color="auto"/>
            <w:bottom w:val="none" w:sz="0" w:space="0" w:color="auto"/>
            <w:right w:val="none" w:sz="0" w:space="0" w:color="auto"/>
          </w:divBdr>
        </w:div>
        <w:div w:id="542406494">
          <w:marLeft w:val="640"/>
          <w:marRight w:val="0"/>
          <w:marTop w:val="0"/>
          <w:marBottom w:val="0"/>
          <w:divBdr>
            <w:top w:val="none" w:sz="0" w:space="0" w:color="auto"/>
            <w:left w:val="none" w:sz="0" w:space="0" w:color="auto"/>
            <w:bottom w:val="none" w:sz="0" w:space="0" w:color="auto"/>
            <w:right w:val="none" w:sz="0" w:space="0" w:color="auto"/>
          </w:divBdr>
        </w:div>
        <w:div w:id="1917129004">
          <w:marLeft w:val="640"/>
          <w:marRight w:val="0"/>
          <w:marTop w:val="0"/>
          <w:marBottom w:val="0"/>
          <w:divBdr>
            <w:top w:val="none" w:sz="0" w:space="0" w:color="auto"/>
            <w:left w:val="none" w:sz="0" w:space="0" w:color="auto"/>
            <w:bottom w:val="none" w:sz="0" w:space="0" w:color="auto"/>
            <w:right w:val="none" w:sz="0" w:space="0" w:color="auto"/>
          </w:divBdr>
        </w:div>
        <w:div w:id="1067260988">
          <w:marLeft w:val="640"/>
          <w:marRight w:val="0"/>
          <w:marTop w:val="0"/>
          <w:marBottom w:val="0"/>
          <w:divBdr>
            <w:top w:val="none" w:sz="0" w:space="0" w:color="auto"/>
            <w:left w:val="none" w:sz="0" w:space="0" w:color="auto"/>
            <w:bottom w:val="none" w:sz="0" w:space="0" w:color="auto"/>
            <w:right w:val="none" w:sz="0" w:space="0" w:color="auto"/>
          </w:divBdr>
        </w:div>
        <w:div w:id="1047293479">
          <w:marLeft w:val="640"/>
          <w:marRight w:val="0"/>
          <w:marTop w:val="0"/>
          <w:marBottom w:val="0"/>
          <w:divBdr>
            <w:top w:val="none" w:sz="0" w:space="0" w:color="auto"/>
            <w:left w:val="none" w:sz="0" w:space="0" w:color="auto"/>
            <w:bottom w:val="none" w:sz="0" w:space="0" w:color="auto"/>
            <w:right w:val="none" w:sz="0" w:space="0" w:color="auto"/>
          </w:divBdr>
        </w:div>
        <w:div w:id="120652986">
          <w:marLeft w:val="640"/>
          <w:marRight w:val="0"/>
          <w:marTop w:val="0"/>
          <w:marBottom w:val="0"/>
          <w:divBdr>
            <w:top w:val="none" w:sz="0" w:space="0" w:color="auto"/>
            <w:left w:val="none" w:sz="0" w:space="0" w:color="auto"/>
            <w:bottom w:val="none" w:sz="0" w:space="0" w:color="auto"/>
            <w:right w:val="none" w:sz="0" w:space="0" w:color="auto"/>
          </w:divBdr>
        </w:div>
        <w:div w:id="1689746042">
          <w:marLeft w:val="640"/>
          <w:marRight w:val="0"/>
          <w:marTop w:val="0"/>
          <w:marBottom w:val="0"/>
          <w:divBdr>
            <w:top w:val="none" w:sz="0" w:space="0" w:color="auto"/>
            <w:left w:val="none" w:sz="0" w:space="0" w:color="auto"/>
            <w:bottom w:val="none" w:sz="0" w:space="0" w:color="auto"/>
            <w:right w:val="none" w:sz="0" w:space="0" w:color="auto"/>
          </w:divBdr>
        </w:div>
        <w:div w:id="1197692809">
          <w:marLeft w:val="640"/>
          <w:marRight w:val="0"/>
          <w:marTop w:val="0"/>
          <w:marBottom w:val="0"/>
          <w:divBdr>
            <w:top w:val="none" w:sz="0" w:space="0" w:color="auto"/>
            <w:left w:val="none" w:sz="0" w:space="0" w:color="auto"/>
            <w:bottom w:val="none" w:sz="0" w:space="0" w:color="auto"/>
            <w:right w:val="none" w:sz="0" w:space="0" w:color="auto"/>
          </w:divBdr>
        </w:div>
        <w:div w:id="1010987815">
          <w:marLeft w:val="640"/>
          <w:marRight w:val="0"/>
          <w:marTop w:val="0"/>
          <w:marBottom w:val="0"/>
          <w:divBdr>
            <w:top w:val="none" w:sz="0" w:space="0" w:color="auto"/>
            <w:left w:val="none" w:sz="0" w:space="0" w:color="auto"/>
            <w:bottom w:val="none" w:sz="0" w:space="0" w:color="auto"/>
            <w:right w:val="none" w:sz="0" w:space="0" w:color="auto"/>
          </w:divBdr>
        </w:div>
        <w:div w:id="1511261714">
          <w:marLeft w:val="640"/>
          <w:marRight w:val="0"/>
          <w:marTop w:val="0"/>
          <w:marBottom w:val="0"/>
          <w:divBdr>
            <w:top w:val="none" w:sz="0" w:space="0" w:color="auto"/>
            <w:left w:val="none" w:sz="0" w:space="0" w:color="auto"/>
            <w:bottom w:val="none" w:sz="0" w:space="0" w:color="auto"/>
            <w:right w:val="none" w:sz="0" w:space="0" w:color="auto"/>
          </w:divBdr>
        </w:div>
        <w:div w:id="1540364004">
          <w:marLeft w:val="640"/>
          <w:marRight w:val="0"/>
          <w:marTop w:val="0"/>
          <w:marBottom w:val="0"/>
          <w:divBdr>
            <w:top w:val="none" w:sz="0" w:space="0" w:color="auto"/>
            <w:left w:val="none" w:sz="0" w:space="0" w:color="auto"/>
            <w:bottom w:val="none" w:sz="0" w:space="0" w:color="auto"/>
            <w:right w:val="none" w:sz="0" w:space="0" w:color="auto"/>
          </w:divBdr>
        </w:div>
        <w:div w:id="992608593">
          <w:marLeft w:val="640"/>
          <w:marRight w:val="0"/>
          <w:marTop w:val="0"/>
          <w:marBottom w:val="0"/>
          <w:divBdr>
            <w:top w:val="none" w:sz="0" w:space="0" w:color="auto"/>
            <w:left w:val="none" w:sz="0" w:space="0" w:color="auto"/>
            <w:bottom w:val="none" w:sz="0" w:space="0" w:color="auto"/>
            <w:right w:val="none" w:sz="0" w:space="0" w:color="auto"/>
          </w:divBdr>
        </w:div>
        <w:div w:id="2095786046">
          <w:marLeft w:val="640"/>
          <w:marRight w:val="0"/>
          <w:marTop w:val="0"/>
          <w:marBottom w:val="0"/>
          <w:divBdr>
            <w:top w:val="none" w:sz="0" w:space="0" w:color="auto"/>
            <w:left w:val="none" w:sz="0" w:space="0" w:color="auto"/>
            <w:bottom w:val="none" w:sz="0" w:space="0" w:color="auto"/>
            <w:right w:val="none" w:sz="0" w:space="0" w:color="auto"/>
          </w:divBdr>
        </w:div>
        <w:div w:id="1437991014">
          <w:marLeft w:val="640"/>
          <w:marRight w:val="0"/>
          <w:marTop w:val="0"/>
          <w:marBottom w:val="0"/>
          <w:divBdr>
            <w:top w:val="none" w:sz="0" w:space="0" w:color="auto"/>
            <w:left w:val="none" w:sz="0" w:space="0" w:color="auto"/>
            <w:bottom w:val="none" w:sz="0" w:space="0" w:color="auto"/>
            <w:right w:val="none" w:sz="0" w:space="0" w:color="auto"/>
          </w:divBdr>
        </w:div>
        <w:div w:id="1626932957">
          <w:marLeft w:val="640"/>
          <w:marRight w:val="0"/>
          <w:marTop w:val="0"/>
          <w:marBottom w:val="0"/>
          <w:divBdr>
            <w:top w:val="none" w:sz="0" w:space="0" w:color="auto"/>
            <w:left w:val="none" w:sz="0" w:space="0" w:color="auto"/>
            <w:bottom w:val="none" w:sz="0" w:space="0" w:color="auto"/>
            <w:right w:val="none" w:sz="0" w:space="0" w:color="auto"/>
          </w:divBdr>
        </w:div>
        <w:div w:id="1695425624">
          <w:marLeft w:val="640"/>
          <w:marRight w:val="0"/>
          <w:marTop w:val="0"/>
          <w:marBottom w:val="0"/>
          <w:divBdr>
            <w:top w:val="none" w:sz="0" w:space="0" w:color="auto"/>
            <w:left w:val="none" w:sz="0" w:space="0" w:color="auto"/>
            <w:bottom w:val="none" w:sz="0" w:space="0" w:color="auto"/>
            <w:right w:val="none" w:sz="0" w:space="0" w:color="auto"/>
          </w:divBdr>
        </w:div>
        <w:div w:id="1755274300">
          <w:marLeft w:val="640"/>
          <w:marRight w:val="0"/>
          <w:marTop w:val="0"/>
          <w:marBottom w:val="0"/>
          <w:divBdr>
            <w:top w:val="none" w:sz="0" w:space="0" w:color="auto"/>
            <w:left w:val="none" w:sz="0" w:space="0" w:color="auto"/>
            <w:bottom w:val="none" w:sz="0" w:space="0" w:color="auto"/>
            <w:right w:val="none" w:sz="0" w:space="0" w:color="auto"/>
          </w:divBdr>
        </w:div>
        <w:div w:id="520700378">
          <w:marLeft w:val="640"/>
          <w:marRight w:val="0"/>
          <w:marTop w:val="0"/>
          <w:marBottom w:val="0"/>
          <w:divBdr>
            <w:top w:val="none" w:sz="0" w:space="0" w:color="auto"/>
            <w:left w:val="none" w:sz="0" w:space="0" w:color="auto"/>
            <w:bottom w:val="none" w:sz="0" w:space="0" w:color="auto"/>
            <w:right w:val="none" w:sz="0" w:space="0" w:color="auto"/>
          </w:divBdr>
        </w:div>
        <w:div w:id="1707825155">
          <w:marLeft w:val="640"/>
          <w:marRight w:val="0"/>
          <w:marTop w:val="0"/>
          <w:marBottom w:val="0"/>
          <w:divBdr>
            <w:top w:val="none" w:sz="0" w:space="0" w:color="auto"/>
            <w:left w:val="none" w:sz="0" w:space="0" w:color="auto"/>
            <w:bottom w:val="none" w:sz="0" w:space="0" w:color="auto"/>
            <w:right w:val="none" w:sz="0" w:space="0" w:color="auto"/>
          </w:divBdr>
        </w:div>
        <w:div w:id="466317775">
          <w:marLeft w:val="640"/>
          <w:marRight w:val="0"/>
          <w:marTop w:val="0"/>
          <w:marBottom w:val="0"/>
          <w:divBdr>
            <w:top w:val="none" w:sz="0" w:space="0" w:color="auto"/>
            <w:left w:val="none" w:sz="0" w:space="0" w:color="auto"/>
            <w:bottom w:val="none" w:sz="0" w:space="0" w:color="auto"/>
            <w:right w:val="none" w:sz="0" w:space="0" w:color="auto"/>
          </w:divBdr>
        </w:div>
        <w:div w:id="1184175660">
          <w:marLeft w:val="640"/>
          <w:marRight w:val="0"/>
          <w:marTop w:val="0"/>
          <w:marBottom w:val="0"/>
          <w:divBdr>
            <w:top w:val="none" w:sz="0" w:space="0" w:color="auto"/>
            <w:left w:val="none" w:sz="0" w:space="0" w:color="auto"/>
            <w:bottom w:val="none" w:sz="0" w:space="0" w:color="auto"/>
            <w:right w:val="none" w:sz="0" w:space="0" w:color="auto"/>
          </w:divBdr>
        </w:div>
        <w:div w:id="320351125">
          <w:marLeft w:val="640"/>
          <w:marRight w:val="0"/>
          <w:marTop w:val="0"/>
          <w:marBottom w:val="0"/>
          <w:divBdr>
            <w:top w:val="none" w:sz="0" w:space="0" w:color="auto"/>
            <w:left w:val="none" w:sz="0" w:space="0" w:color="auto"/>
            <w:bottom w:val="none" w:sz="0" w:space="0" w:color="auto"/>
            <w:right w:val="none" w:sz="0" w:space="0" w:color="auto"/>
          </w:divBdr>
        </w:div>
        <w:div w:id="228614039">
          <w:marLeft w:val="640"/>
          <w:marRight w:val="0"/>
          <w:marTop w:val="0"/>
          <w:marBottom w:val="0"/>
          <w:divBdr>
            <w:top w:val="none" w:sz="0" w:space="0" w:color="auto"/>
            <w:left w:val="none" w:sz="0" w:space="0" w:color="auto"/>
            <w:bottom w:val="none" w:sz="0" w:space="0" w:color="auto"/>
            <w:right w:val="none" w:sz="0" w:space="0" w:color="auto"/>
          </w:divBdr>
        </w:div>
        <w:div w:id="1084766677">
          <w:marLeft w:val="640"/>
          <w:marRight w:val="0"/>
          <w:marTop w:val="0"/>
          <w:marBottom w:val="0"/>
          <w:divBdr>
            <w:top w:val="none" w:sz="0" w:space="0" w:color="auto"/>
            <w:left w:val="none" w:sz="0" w:space="0" w:color="auto"/>
            <w:bottom w:val="none" w:sz="0" w:space="0" w:color="auto"/>
            <w:right w:val="none" w:sz="0" w:space="0" w:color="auto"/>
          </w:divBdr>
        </w:div>
        <w:div w:id="999389121">
          <w:marLeft w:val="640"/>
          <w:marRight w:val="0"/>
          <w:marTop w:val="0"/>
          <w:marBottom w:val="0"/>
          <w:divBdr>
            <w:top w:val="none" w:sz="0" w:space="0" w:color="auto"/>
            <w:left w:val="none" w:sz="0" w:space="0" w:color="auto"/>
            <w:bottom w:val="none" w:sz="0" w:space="0" w:color="auto"/>
            <w:right w:val="none" w:sz="0" w:space="0" w:color="auto"/>
          </w:divBdr>
        </w:div>
        <w:div w:id="1452549187">
          <w:marLeft w:val="640"/>
          <w:marRight w:val="0"/>
          <w:marTop w:val="0"/>
          <w:marBottom w:val="0"/>
          <w:divBdr>
            <w:top w:val="none" w:sz="0" w:space="0" w:color="auto"/>
            <w:left w:val="none" w:sz="0" w:space="0" w:color="auto"/>
            <w:bottom w:val="none" w:sz="0" w:space="0" w:color="auto"/>
            <w:right w:val="none" w:sz="0" w:space="0" w:color="auto"/>
          </w:divBdr>
        </w:div>
        <w:div w:id="712853418">
          <w:marLeft w:val="640"/>
          <w:marRight w:val="0"/>
          <w:marTop w:val="0"/>
          <w:marBottom w:val="0"/>
          <w:divBdr>
            <w:top w:val="none" w:sz="0" w:space="0" w:color="auto"/>
            <w:left w:val="none" w:sz="0" w:space="0" w:color="auto"/>
            <w:bottom w:val="none" w:sz="0" w:space="0" w:color="auto"/>
            <w:right w:val="none" w:sz="0" w:space="0" w:color="auto"/>
          </w:divBdr>
        </w:div>
        <w:div w:id="1791587166">
          <w:marLeft w:val="640"/>
          <w:marRight w:val="0"/>
          <w:marTop w:val="0"/>
          <w:marBottom w:val="0"/>
          <w:divBdr>
            <w:top w:val="none" w:sz="0" w:space="0" w:color="auto"/>
            <w:left w:val="none" w:sz="0" w:space="0" w:color="auto"/>
            <w:bottom w:val="none" w:sz="0" w:space="0" w:color="auto"/>
            <w:right w:val="none" w:sz="0" w:space="0" w:color="auto"/>
          </w:divBdr>
        </w:div>
        <w:div w:id="1986427856">
          <w:marLeft w:val="640"/>
          <w:marRight w:val="0"/>
          <w:marTop w:val="0"/>
          <w:marBottom w:val="0"/>
          <w:divBdr>
            <w:top w:val="none" w:sz="0" w:space="0" w:color="auto"/>
            <w:left w:val="none" w:sz="0" w:space="0" w:color="auto"/>
            <w:bottom w:val="none" w:sz="0" w:space="0" w:color="auto"/>
            <w:right w:val="none" w:sz="0" w:space="0" w:color="auto"/>
          </w:divBdr>
        </w:div>
        <w:div w:id="2102330984">
          <w:marLeft w:val="640"/>
          <w:marRight w:val="0"/>
          <w:marTop w:val="0"/>
          <w:marBottom w:val="0"/>
          <w:divBdr>
            <w:top w:val="none" w:sz="0" w:space="0" w:color="auto"/>
            <w:left w:val="none" w:sz="0" w:space="0" w:color="auto"/>
            <w:bottom w:val="none" w:sz="0" w:space="0" w:color="auto"/>
            <w:right w:val="none" w:sz="0" w:space="0" w:color="auto"/>
          </w:divBdr>
        </w:div>
        <w:div w:id="1551260705">
          <w:marLeft w:val="640"/>
          <w:marRight w:val="0"/>
          <w:marTop w:val="0"/>
          <w:marBottom w:val="0"/>
          <w:divBdr>
            <w:top w:val="none" w:sz="0" w:space="0" w:color="auto"/>
            <w:left w:val="none" w:sz="0" w:space="0" w:color="auto"/>
            <w:bottom w:val="none" w:sz="0" w:space="0" w:color="auto"/>
            <w:right w:val="none" w:sz="0" w:space="0" w:color="auto"/>
          </w:divBdr>
        </w:div>
      </w:divsChild>
    </w:div>
    <w:div w:id="2086760180">
      <w:bodyDiv w:val="1"/>
      <w:marLeft w:val="0"/>
      <w:marRight w:val="0"/>
      <w:marTop w:val="0"/>
      <w:marBottom w:val="0"/>
      <w:divBdr>
        <w:top w:val="none" w:sz="0" w:space="0" w:color="auto"/>
        <w:left w:val="none" w:sz="0" w:space="0" w:color="auto"/>
        <w:bottom w:val="none" w:sz="0" w:space="0" w:color="auto"/>
        <w:right w:val="none" w:sz="0" w:space="0" w:color="auto"/>
      </w:divBdr>
      <w:divsChild>
        <w:div w:id="37976229">
          <w:marLeft w:val="640"/>
          <w:marRight w:val="0"/>
          <w:marTop w:val="0"/>
          <w:marBottom w:val="0"/>
          <w:divBdr>
            <w:top w:val="none" w:sz="0" w:space="0" w:color="auto"/>
            <w:left w:val="none" w:sz="0" w:space="0" w:color="auto"/>
            <w:bottom w:val="none" w:sz="0" w:space="0" w:color="auto"/>
            <w:right w:val="none" w:sz="0" w:space="0" w:color="auto"/>
          </w:divBdr>
        </w:div>
        <w:div w:id="37239760">
          <w:marLeft w:val="640"/>
          <w:marRight w:val="0"/>
          <w:marTop w:val="0"/>
          <w:marBottom w:val="0"/>
          <w:divBdr>
            <w:top w:val="none" w:sz="0" w:space="0" w:color="auto"/>
            <w:left w:val="none" w:sz="0" w:space="0" w:color="auto"/>
            <w:bottom w:val="none" w:sz="0" w:space="0" w:color="auto"/>
            <w:right w:val="none" w:sz="0" w:space="0" w:color="auto"/>
          </w:divBdr>
        </w:div>
        <w:div w:id="829560513">
          <w:marLeft w:val="640"/>
          <w:marRight w:val="0"/>
          <w:marTop w:val="0"/>
          <w:marBottom w:val="0"/>
          <w:divBdr>
            <w:top w:val="none" w:sz="0" w:space="0" w:color="auto"/>
            <w:left w:val="none" w:sz="0" w:space="0" w:color="auto"/>
            <w:bottom w:val="none" w:sz="0" w:space="0" w:color="auto"/>
            <w:right w:val="none" w:sz="0" w:space="0" w:color="auto"/>
          </w:divBdr>
        </w:div>
        <w:div w:id="136118883">
          <w:marLeft w:val="640"/>
          <w:marRight w:val="0"/>
          <w:marTop w:val="0"/>
          <w:marBottom w:val="0"/>
          <w:divBdr>
            <w:top w:val="none" w:sz="0" w:space="0" w:color="auto"/>
            <w:left w:val="none" w:sz="0" w:space="0" w:color="auto"/>
            <w:bottom w:val="none" w:sz="0" w:space="0" w:color="auto"/>
            <w:right w:val="none" w:sz="0" w:space="0" w:color="auto"/>
          </w:divBdr>
        </w:div>
        <w:div w:id="393968136">
          <w:marLeft w:val="640"/>
          <w:marRight w:val="0"/>
          <w:marTop w:val="0"/>
          <w:marBottom w:val="0"/>
          <w:divBdr>
            <w:top w:val="none" w:sz="0" w:space="0" w:color="auto"/>
            <w:left w:val="none" w:sz="0" w:space="0" w:color="auto"/>
            <w:bottom w:val="none" w:sz="0" w:space="0" w:color="auto"/>
            <w:right w:val="none" w:sz="0" w:space="0" w:color="auto"/>
          </w:divBdr>
        </w:div>
        <w:div w:id="1087773611">
          <w:marLeft w:val="640"/>
          <w:marRight w:val="0"/>
          <w:marTop w:val="0"/>
          <w:marBottom w:val="0"/>
          <w:divBdr>
            <w:top w:val="none" w:sz="0" w:space="0" w:color="auto"/>
            <w:left w:val="none" w:sz="0" w:space="0" w:color="auto"/>
            <w:bottom w:val="none" w:sz="0" w:space="0" w:color="auto"/>
            <w:right w:val="none" w:sz="0" w:space="0" w:color="auto"/>
          </w:divBdr>
        </w:div>
        <w:div w:id="2109808450">
          <w:marLeft w:val="640"/>
          <w:marRight w:val="0"/>
          <w:marTop w:val="0"/>
          <w:marBottom w:val="0"/>
          <w:divBdr>
            <w:top w:val="none" w:sz="0" w:space="0" w:color="auto"/>
            <w:left w:val="none" w:sz="0" w:space="0" w:color="auto"/>
            <w:bottom w:val="none" w:sz="0" w:space="0" w:color="auto"/>
            <w:right w:val="none" w:sz="0" w:space="0" w:color="auto"/>
          </w:divBdr>
        </w:div>
        <w:div w:id="1145195640">
          <w:marLeft w:val="640"/>
          <w:marRight w:val="0"/>
          <w:marTop w:val="0"/>
          <w:marBottom w:val="0"/>
          <w:divBdr>
            <w:top w:val="none" w:sz="0" w:space="0" w:color="auto"/>
            <w:left w:val="none" w:sz="0" w:space="0" w:color="auto"/>
            <w:bottom w:val="none" w:sz="0" w:space="0" w:color="auto"/>
            <w:right w:val="none" w:sz="0" w:space="0" w:color="auto"/>
          </w:divBdr>
        </w:div>
        <w:div w:id="962226844">
          <w:marLeft w:val="640"/>
          <w:marRight w:val="0"/>
          <w:marTop w:val="0"/>
          <w:marBottom w:val="0"/>
          <w:divBdr>
            <w:top w:val="none" w:sz="0" w:space="0" w:color="auto"/>
            <w:left w:val="none" w:sz="0" w:space="0" w:color="auto"/>
            <w:bottom w:val="none" w:sz="0" w:space="0" w:color="auto"/>
            <w:right w:val="none" w:sz="0" w:space="0" w:color="auto"/>
          </w:divBdr>
        </w:div>
        <w:div w:id="434982997">
          <w:marLeft w:val="640"/>
          <w:marRight w:val="0"/>
          <w:marTop w:val="0"/>
          <w:marBottom w:val="0"/>
          <w:divBdr>
            <w:top w:val="none" w:sz="0" w:space="0" w:color="auto"/>
            <w:left w:val="none" w:sz="0" w:space="0" w:color="auto"/>
            <w:bottom w:val="none" w:sz="0" w:space="0" w:color="auto"/>
            <w:right w:val="none" w:sz="0" w:space="0" w:color="auto"/>
          </w:divBdr>
        </w:div>
        <w:div w:id="2006587660">
          <w:marLeft w:val="640"/>
          <w:marRight w:val="0"/>
          <w:marTop w:val="0"/>
          <w:marBottom w:val="0"/>
          <w:divBdr>
            <w:top w:val="none" w:sz="0" w:space="0" w:color="auto"/>
            <w:left w:val="none" w:sz="0" w:space="0" w:color="auto"/>
            <w:bottom w:val="none" w:sz="0" w:space="0" w:color="auto"/>
            <w:right w:val="none" w:sz="0" w:space="0" w:color="auto"/>
          </w:divBdr>
        </w:div>
        <w:div w:id="1638532290">
          <w:marLeft w:val="640"/>
          <w:marRight w:val="0"/>
          <w:marTop w:val="0"/>
          <w:marBottom w:val="0"/>
          <w:divBdr>
            <w:top w:val="none" w:sz="0" w:space="0" w:color="auto"/>
            <w:left w:val="none" w:sz="0" w:space="0" w:color="auto"/>
            <w:bottom w:val="none" w:sz="0" w:space="0" w:color="auto"/>
            <w:right w:val="none" w:sz="0" w:space="0" w:color="auto"/>
          </w:divBdr>
        </w:div>
        <w:div w:id="54473714">
          <w:marLeft w:val="640"/>
          <w:marRight w:val="0"/>
          <w:marTop w:val="0"/>
          <w:marBottom w:val="0"/>
          <w:divBdr>
            <w:top w:val="none" w:sz="0" w:space="0" w:color="auto"/>
            <w:left w:val="none" w:sz="0" w:space="0" w:color="auto"/>
            <w:bottom w:val="none" w:sz="0" w:space="0" w:color="auto"/>
            <w:right w:val="none" w:sz="0" w:space="0" w:color="auto"/>
          </w:divBdr>
        </w:div>
        <w:div w:id="1397507594">
          <w:marLeft w:val="640"/>
          <w:marRight w:val="0"/>
          <w:marTop w:val="0"/>
          <w:marBottom w:val="0"/>
          <w:divBdr>
            <w:top w:val="none" w:sz="0" w:space="0" w:color="auto"/>
            <w:left w:val="none" w:sz="0" w:space="0" w:color="auto"/>
            <w:bottom w:val="none" w:sz="0" w:space="0" w:color="auto"/>
            <w:right w:val="none" w:sz="0" w:space="0" w:color="auto"/>
          </w:divBdr>
        </w:div>
        <w:div w:id="324289305">
          <w:marLeft w:val="640"/>
          <w:marRight w:val="0"/>
          <w:marTop w:val="0"/>
          <w:marBottom w:val="0"/>
          <w:divBdr>
            <w:top w:val="none" w:sz="0" w:space="0" w:color="auto"/>
            <w:left w:val="none" w:sz="0" w:space="0" w:color="auto"/>
            <w:bottom w:val="none" w:sz="0" w:space="0" w:color="auto"/>
            <w:right w:val="none" w:sz="0" w:space="0" w:color="auto"/>
          </w:divBdr>
        </w:div>
        <w:div w:id="655111698">
          <w:marLeft w:val="640"/>
          <w:marRight w:val="0"/>
          <w:marTop w:val="0"/>
          <w:marBottom w:val="0"/>
          <w:divBdr>
            <w:top w:val="none" w:sz="0" w:space="0" w:color="auto"/>
            <w:left w:val="none" w:sz="0" w:space="0" w:color="auto"/>
            <w:bottom w:val="none" w:sz="0" w:space="0" w:color="auto"/>
            <w:right w:val="none" w:sz="0" w:space="0" w:color="auto"/>
          </w:divBdr>
        </w:div>
        <w:div w:id="1581981414">
          <w:marLeft w:val="640"/>
          <w:marRight w:val="0"/>
          <w:marTop w:val="0"/>
          <w:marBottom w:val="0"/>
          <w:divBdr>
            <w:top w:val="none" w:sz="0" w:space="0" w:color="auto"/>
            <w:left w:val="none" w:sz="0" w:space="0" w:color="auto"/>
            <w:bottom w:val="none" w:sz="0" w:space="0" w:color="auto"/>
            <w:right w:val="none" w:sz="0" w:space="0" w:color="auto"/>
          </w:divBdr>
        </w:div>
        <w:div w:id="1578788281">
          <w:marLeft w:val="640"/>
          <w:marRight w:val="0"/>
          <w:marTop w:val="0"/>
          <w:marBottom w:val="0"/>
          <w:divBdr>
            <w:top w:val="none" w:sz="0" w:space="0" w:color="auto"/>
            <w:left w:val="none" w:sz="0" w:space="0" w:color="auto"/>
            <w:bottom w:val="none" w:sz="0" w:space="0" w:color="auto"/>
            <w:right w:val="none" w:sz="0" w:space="0" w:color="auto"/>
          </w:divBdr>
        </w:div>
        <w:div w:id="262885890">
          <w:marLeft w:val="640"/>
          <w:marRight w:val="0"/>
          <w:marTop w:val="0"/>
          <w:marBottom w:val="0"/>
          <w:divBdr>
            <w:top w:val="none" w:sz="0" w:space="0" w:color="auto"/>
            <w:left w:val="none" w:sz="0" w:space="0" w:color="auto"/>
            <w:bottom w:val="none" w:sz="0" w:space="0" w:color="auto"/>
            <w:right w:val="none" w:sz="0" w:space="0" w:color="auto"/>
          </w:divBdr>
        </w:div>
        <w:div w:id="1219972662">
          <w:marLeft w:val="640"/>
          <w:marRight w:val="0"/>
          <w:marTop w:val="0"/>
          <w:marBottom w:val="0"/>
          <w:divBdr>
            <w:top w:val="none" w:sz="0" w:space="0" w:color="auto"/>
            <w:left w:val="none" w:sz="0" w:space="0" w:color="auto"/>
            <w:bottom w:val="none" w:sz="0" w:space="0" w:color="auto"/>
            <w:right w:val="none" w:sz="0" w:space="0" w:color="auto"/>
          </w:divBdr>
        </w:div>
        <w:div w:id="346904968">
          <w:marLeft w:val="640"/>
          <w:marRight w:val="0"/>
          <w:marTop w:val="0"/>
          <w:marBottom w:val="0"/>
          <w:divBdr>
            <w:top w:val="none" w:sz="0" w:space="0" w:color="auto"/>
            <w:left w:val="none" w:sz="0" w:space="0" w:color="auto"/>
            <w:bottom w:val="none" w:sz="0" w:space="0" w:color="auto"/>
            <w:right w:val="none" w:sz="0" w:space="0" w:color="auto"/>
          </w:divBdr>
        </w:div>
        <w:div w:id="1472677351">
          <w:marLeft w:val="640"/>
          <w:marRight w:val="0"/>
          <w:marTop w:val="0"/>
          <w:marBottom w:val="0"/>
          <w:divBdr>
            <w:top w:val="none" w:sz="0" w:space="0" w:color="auto"/>
            <w:left w:val="none" w:sz="0" w:space="0" w:color="auto"/>
            <w:bottom w:val="none" w:sz="0" w:space="0" w:color="auto"/>
            <w:right w:val="none" w:sz="0" w:space="0" w:color="auto"/>
          </w:divBdr>
        </w:div>
        <w:div w:id="1117331149">
          <w:marLeft w:val="640"/>
          <w:marRight w:val="0"/>
          <w:marTop w:val="0"/>
          <w:marBottom w:val="0"/>
          <w:divBdr>
            <w:top w:val="none" w:sz="0" w:space="0" w:color="auto"/>
            <w:left w:val="none" w:sz="0" w:space="0" w:color="auto"/>
            <w:bottom w:val="none" w:sz="0" w:space="0" w:color="auto"/>
            <w:right w:val="none" w:sz="0" w:space="0" w:color="auto"/>
          </w:divBdr>
        </w:div>
        <w:div w:id="755127518">
          <w:marLeft w:val="640"/>
          <w:marRight w:val="0"/>
          <w:marTop w:val="0"/>
          <w:marBottom w:val="0"/>
          <w:divBdr>
            <w:top w:val="none" w:sz="0" w:space="0" w:color="auto"/>
            <w:left w:val="none" w:sz="0" w:space="0" w:color="auto"/>
            <w:bottom w:val="none" w:sz="0" w:space="0" w:color="auto"/>
            <w:right w:val="none" w:sz="0" w:space="0" w:color="auto"/>
          </w:divBdr>
        </w:div>
        <w:div w:id="1623073326">
          <w:marLeft w:val="640"/>
          <w:marRight w:val="0"/>
          <w:marTop w:val="0"/>
          <w:marBottom w:val="0"/>
          <w:divBdr>
            <w:top w:val="none" w:sz="0" w:space="0" w:color="auto"/>
            <w:left w:val="none" w:sz="0" w:space="0" w:color="auto"/>
            <w:bottom w:val="none" w:sz="0" w:space="0" w:color="auto"/>
            <w:right w:val="none" w:sz="0" w:space="0" w:color="auto"/>
          </w:divBdr>
        </w:div>
        <w:div w:id="1500802354">
          <w:marLeft w:val="640"/>
          <w:marRight w:val="0"/>
          <w:marTop w:val="0"/>
          <w:marBottom w:val="0"/>
          <w:divBdr>
            <w:top w:val="none" w:sz="0" w:space="0" w:color="auto"/>
            <w:left w:val="none" w:sz="0" w:space="0" w:color="auto"/>
            <w:bottom w:val="none" w:sz="0" w:space="0" w:color="auto"/>
            <w:right w:val="none" w:sz="0" w:space="0" w:color="auto"/>
          </w:divBdr>
        </w:div>
        <w:div w:id="1084762853">
          <w:marLeft w:val="640"/>
          <w:marRight w:val="0"/>
          <w:marTop w:val="0"/>
          <w:marBottom w:val="0"/>
          <w:divBdr>
            <w:top w:val="none" w:sz="0" w:space="0" w:color="auto"/>
            <w:left w:val="none" w:sz="0" w:space="0" w:color="auto"/>
            <w:bottom w:val="none" w:sz="0" w:space="0" w:color="auto"/>
            <w:right w:val="none" w:sz="0" w:space="0" w:color="auto"/>
          </w:divBdr>
        </w:div>
        <w:div w:id="400568233">
          <w:marLeft w:val="640"/>
          <w:marRight w:val="0"/>
          <w:marTop w:val="0"/>
          <w:marBottom w:val="0"/>
          <w:divBdr>
            <w:top w:val="none" w:sz="0" w:space="0" w:color="auto"/>
            <w:left w:val="none" w:sz="0" w:space="0" w:color="auto"/>
            <w:bottom w:val="none" w:sz="0" w:space="0" w:color="auto"/>
            <w:right w:val="none" w:sz="0" w:space="0" w:color="auto"/>
          </w:divBdr>
        </w:div>
        <w:div w:id="9375435">
          <w:marLeft w:val="640"/>
          <w:marRight w:val="0"/>
          <w:marTop w:val="0"/>
          <w:marBottom w:val="0"/>
          <w:divBdr>
            <w:top w:val="none" w:sz="0" w:space="0" w:color="auto"/>
            <w:left w:val="none" w:sz="0" w:space="0" w:color="auto"/>
            <w:bottom w:val="none" w:sz="0" w:space="0" w:color="auto"/>
            <w:right w:val="none" w:sz="0" w:space="0" w:color="auto"/>
          </w:divBdr>
        </w:div>
        <w:div w:id="501241973">
          <w:marLeft w:val="640"/>
          <w:marRight w:val="0"/>
          <w:marTop w:val="0"/>
          <w:marBottom w:val="0"/>
          <w:divBdr>
            <w:top w:val="none" w:sz="0" w:space="0" w:color="auto"/>
            <w:left w:val="none" w:sz="0" w:space="0" w:color="auto"/>
            <w:bottom w:val="none" w:sz="0" w:space="0" w:color="auto"/>
            <w:right w:val="none" w:sz="0" w:space="0" w:color="auto"/>
          </w:divBdr>
        </w:div>
        <w:div w:id="675956832">
          <w:marLeft w:val="640"/>
          <w:marRight w:val="0"/>
          <w:marTop w:val="0"/>
          <w:marBottom w:val="0"/>
          <w:divBdr>
            <w:top w:val="none" w:sz="0" w:space="0" w:color="auto"/>
            <w:left w:val="none" w:sz="0" w:space="0" w:color="auto"/>
            <w:bottom w:val="none" w:sz="0" w:space="0" w:color="auto"/>
            <w:right w:val="none" w:sz="0" w:space="0" w:color="auto"/>
          </w:divBdr>
        </w:div>
        <w:div w:id="414715705">
          <w:marLeft w:val="640"/>
          <w:marRight w:val="0"/>
          <w:marTop w:val="0"/>
          <w:marBottom w:val="0"/>
          <w:divBdr>
            <w:top w:val="none" w:sz="0" w:space="0" w:color="auto"/>
            <w:left w:val="none" w:sz="0" w:space="0" w:color="auto"/>
            <w:bottom w:val="none" w:sz="0" w:space="0" w:color="auto"/>
            <w:right w:val="none" w:sz="0" w:space="0" w:color="auto"/>
          </w:divBdr>
        </w:div>
        <w:div w:id="2140413754">
          <w:marLeft w:val="640"/>
          <w:marRight w:val="0"/>
          <w:marTop w:val="0"/>
          <w:marBottom w:val="0"/>
          <w:divBdr>
            <w:top w:val="none" w:sz="0" w:space="0" w:color="auto"/>
            <w:left w:val="none" w:sz="0" w:space="0" w:color="auto"/>
            <w:bottom w:val="none" w:sz="0" w:space="0" w:color="auto"/>
            <w:right w:val="none" w:sz="0" w:space="0" w:color="auto"/>
          </w:divBdr>
        </w:div>
        <w:div w:id="135071808">
          <w:marLeft w:val="640"/>
          <w:marRight w:val="0"/>
          <w:marTop w:val="0"/>
          <w:marBottom w:val="0"/>
          <w:divBdr>
            <w:top w:val="none" w:sz="0" w:space="0" w:color="auto"/>
            <w:left w:val="none" w:sz="0" w:space="0" w:color="auto"/>
            <w:bottom w:val="none" w:sz="0" w:space="0" w:color="auto"/>
            <w:right w:val="none" w:sz="0" w:space="0" w:color="auto"/>
          </w:divBdr>
        </w:div>
        <w:div w:id="12079515">
          <w:marLeft w:val="640"/>
          <w:marRight w:val="0"/>
          <w:marTop w:val="0"/>
          <w:marBottom w:val="0"/>
          <w:divBdr>
            <w:top w:val="none" w:sz="0" w:space="0" w:color="auto"/>
            <w:left w:val="none" w:sz="0" w:space="0" w:color="auto"/>
            <w:bottom w:val="none" w:sz="0" w:space="0" w:color="auto"/>
            <w:right w:val="none" w:sz="0" w:space="0" w:color="auto"/>
          </w:divBdr>
        </w:div>
        <w:div w:id="984312645">
          <w:marLeft w:val="640"/>
          <w:marRight w:val="0"/>
          <w:marTop w:val="0"/>
          <w:marBottom w:val="0"/>
          <w:divBdr>
            <w:top w:val="none" w:sz="0" w:space="0" w:color="auto"/>
            <w:left w:val="none" w:sz="0" w:space="0" w:color="auto"/>
            <w:bottom w:val="none" w:sz="0" w:space="0" w:color="auto"/>
            <w:right w:val="none" w:sz="0" w:space="0" w:color="auto"/>
          </w:divBdr>
        </w:div>
        <w:div w:id="1868173189">
          <w:marLeft w:val="640"/>
          <w:marRight w:val="0"/>
          <w:marTop w:val="0"/>
          <w:marBottom w:val="0"/>
          <w:divBdr>
            <w:top w:val="none" w:sz="0" w:space="0" w:color="auto"/>
            <w:left w:val="none" w:sz="0" w:space="0" w:color="auto"/>
            <w:bottom w:val="none" w:sz="0" w:space="0" w:color="auto"/>
            <w:right w:val="none" w:sz="0" w:space="0" w:color="auto"/>
          </w:divBdr>
        </w:div>
        <w:div w:id="2009402749">
          <w:marLeft w:val="640"/>
          <w:marRight w:val="0"/>
          <w:marTop w:val="0"/>
          <w:marBottom w:val="0"/>
          <w:divBdr>
            <w:top w:val="none" w:sz="0" w:space="0" w:color="auto"/>
            <w:left w:val="none" w:sz="0" w:space="0" w:color="auto"/>
            <w:bottom w:val="none" w:sz="0" w:space="0" w:color="auto"/>
            <w:right w:val="none" w:sz="0" w:space="0" w:color="auto"/>
          </w:divBdr>
        </w:div>
        <w:div w:id="1998604799">
          <w:marLeft w:val="640"/>
          <w:marRight w:val="0"/>
          <w:marTop w:val="0"/>
          <w:marBottom w:val="0"/>
          <w:divBdr>
            <w:top w:val="none" w:sz="0" w:space="0" w:color="auto"/>
            <w:left w:val="none" w:sz="0" w:space="0" w:color="auto"/>
            <w:bottom w:val="none" w:sz="0" w:space="0" w:color="auto"/>
            <w:right w:val="none" w:sz="0" w:space="0" w:color="auto"/>
          </w:divBdr>
        </w:div>
        <w:div w:id="1293245952">
          <w:marLeft w:val="640"/>
          <w:marRight w:val="0"/>
          <w:marTop w:val="0"/>
          <w:marBottom w:val="0"/>
          <w:divBdr>
            <w:top w:val="none" w:sz="0" w:space="0" w:color="auto"/>
            <w:left w:val="none" w:sz="0" w:space="0" w:color="auto"/>
            <w:bottom w:val="none" w:sz="0" w:space="0" w:color="auto"/>
            <w:right w:val="none" w:sz="0" w:space="0" w:color="auto"/>
          </w:divBdr>
        </w:div>
        <w:div w:id="1542593765">
          <w:marLeft w:val="640"/>
          <w:marRight w:val="0"/>
          <w:marTop w:val="0"/>
          <w:marBottom w:val="0"/>
          <w:divBdr>
            <w:top w:val="none" w:sz="0" w:space="0" w:color="auto"/>
            <w:left w:val="none" w:sz="0" w:space="0" w:color="auto"/>
            <w:bottom w:val="none" w:sz="0" w:space="0" w:color="auto"/>
            <w:right w:val="none" w:sz="0" w:space="0" w:color="auto"/>
          </w:divBdr>
        </w:div>
      </w:divsChild>
    </w:div>
    <w:div w:id="2091808478">
      <w:bodyDiv w:val="1"/>
      <w:marLeft w:val="0"/>
      <w:marRight w:val="0"/>
      <w:marTop w:val="0"/>
      <w:marBottom w:val="0"/>
      <w:divBdr>
        <w:top w:val="none" w:sz="0" w:space="0" w:color="auto"/>
        <w:left w:val="none" w:sz="0" w:space="0" w:color="auto"/>
        <w:bottom w:val="none" w:sz="0" w:space="0" w:color="auto"/>
        <w:right w:val="none" w:sz="0" w:space="0" w:color="auto"/>
      </w:divBdr>
      <w:divsChild>
        <w:div w:id="701786441">
          <w:marLeft w:val="547"/>
          <w:marRight w:val="0"/>
          <w:marTop w:val="106"/>
          <w:marBottom w:val="0"/>
          <w:divBdr>
            <w:top w:val="none" w:sz="0" w:space="0" w:color="auto"/>
            <w:left w:val="none" w:sz="0" w:space="0" w:color="auto"/>
            <w:bottom w:val="none" w:sz="0" w:space="0" w:color="auto"/>
            <w:right w:val="none" w:sz="0" w:space="0" w:color="auto"/>
          </w:divBdr>
        </w:div>
        <w:div w:id="1459644886">
          <w:marLeft w:val="547"/>
          <w:marRight w:val="0"/>
          <w:marTop w:val="106"/>
          <w:marBottom w:val="0"/>
          <w:divBdr>
            <w:top w:val="none" w:sz="0" w:space="0" w:color="auto"/>
            <w:left w:val="none" w:sz="0" w:space="0" w:color="auto"/>
            <w:bottom w:val="none" w:sz="0" w:space="0" w:color="auto"/>
            <w:right w:val="none" w:sz="0" w:space="0" w:color="auto"/>
          </w:divBdr>
        </w:div>
        <w:div w:id="1878464185">
          <w:marLeft w:val="1166"/>
          <w:marRight w:val="0"/>
          <w:marTop w:val="77"/>
          <w:marBottom w:val="0"/>
          <w:divBdr>
            <w:top w:val="none" w:sz="0" w:space="0" w:color="auto"/>
            <w:left w:val="none" w:sz="0" w:space="0" w:color="auto"/>
            <w:bottom w:val="none" w:sz="0" w:space="0" w:color="auto"/>
            <w:right w:val="none" w:sz="0" w:space="0" w:color="auto"/>
          </w:divBdr>
        </w:div>
        <w:div w:id="2004384857">
          <w:marLeft w:val="547"/>
          <w:marRight w:val="0"/>
          <w:marTop w:val="106"/>
          <w:marBottom w:val="0"/>
          <w:divBdr>
            <w:top w:val="none" w:sz="0" w:space="0" w:color="auto"/>
            <w:left w:val="none" w:sz="0" w:space="0" w:color="auto"/>
            <w:bottom w:val="none" w:sz="0" w:space="0" w:color="auto"/>
            <w:right w:val="none" w:sz="0" w:space="0" w:color="auto"/>
          </w:divBdr>
        </w:div>
        <w:div w:id="2014870814">
          <w:marLeft w:val="547"/>
          <w:marRight w:val="0"/>
          <w:marTop w:val="106"/>
          <w:marBottom w:val="0"/>
          <w:divBdr>
            <w:top w:val="none" w:sz="0" w:space="0" w:color="auto"/>
            <w:left w:val="none" w:sz="0" w:space="0" w:color="auto"/>
            <w:bottom w:val="none" w:sz="0" w:space="0" w:color="auto"/>
            <w:right w:val="none" w:sz="0" w:space="0" w:color="auto"/>
          </w:divBdr>
        </w:div>
        <w:div w:id="404885038">
          <w:marLeft w:val="547"/>
          <w:marRight w:val="0"/>
          <w:marTop w:val="106"/>
          <w:marBottom w:val="0"/>
          <w:divBdr>
            <w:top w:val="none" w:sz="0" w:space="0" w:color="auto"/>
            <w:left w:val="none" w:sz="0" w:space="0" w:color="auto"/>
            <w:bottom w:val="none" w:sz="0" w:space="0" w:color="auto"/>
            <w:right w:val="none" w:sz="0" w:space="0" w:color="auto"/>
          </w:divBdr>
        </w:div>
      </w:divsChild>
    </w:div>
    <w:div w:id="2093506490">
      <w:bodyDiv w:val="1"/>
      <w:marLeft w:val="0"/>
      <w:marRight w:val="0"/>
      <w:marTop w:val="0"/>
      <w:marBottom w:val="0"/>
      <w:divBdr>
        <w:top w:val="none" w:sz="0" w:space="0" w:color="auto"/>
        <w:left w:val="none" w:sz="0" w:space="0" w:color="auto"/>
        <w:bottom w:val="none" w:sz="0" w:space="0" w:color="auto"/>
        <w:right w:val="none" w:sz="0" w:space="0" w:color="auto"/>
      </w:divBdr>
      <w:divsChild>
        <w:div w:id="329795518">
          <w:marLeft w:val="446"/>
          <w:marRight w:val="0"/>
          <w:marTop w:val="240"/>
          <w:marBottom w:val="120"/>
          <w:divBdr>
            <w:top w:val="none" w:sz="0" w:space="0" w:color="auto"/>
            <w:left w:val="none" w:sz="0" w:space="0" w:color="auto"/>
            <w:bottom w:val="none" w:sz="0" w:space="0" w:color="auto"/>
            <w:right w:val="none" w:sz="0" w:space="0" w:color="auto"/>
          </w:divBdr>
        </w:div>
        <w:div w:id="773281271">
          <w:marLeft w:val="446"/>
          <w:marRight w:val="0"/>
          <w:marTop w:val="240"/>
          <w:marBottom w:val="120"/>
          <w:divBdr>
            <w:top w:val="none" w:sz="0" w:space="0" w:color="auto"/>
            <w:left w:val="none" w:sz="0" w:space="0" w:color="auto"/>
            <w:bottom w:val="none" w:sz="0" w:space="0" w:color="auto"/>
            <w:right w:val="none" w:sz="0" w:space="0" w:color="auto"/>
          </w:divBdr>
        </w:div>
        <w:div w:id="783576954">
          <w:marLeft w:val="446"/>
          <w:marRight w:val="0"/>
          <w:marTop w:val="240"/>
          <w:marBottom w:val="120"/>
          <w:divBdr>
            <w:top w:val="none" w:sz="0" w:space="0" w:color="auto"/>
            <w:left w:val="none" w:sz="0" w:space="0" w:color="auto"/>
            <w:bottom w:val="none" w:sz="0" w:space="0" w:color="auto"/>
            <w:right w:val="none" w:sz="0" w:space="0" w:color="auto"/>
          </w:divBdr>
        </w:div>
        <w:div w:id="1348873361">
          <w:marLeft w:val="446"/>
          <w:marRight w:val="0"/>
          <w:marTop w:val="240"/>
          <w:marBottom w:val="120"/>
          <w:divBdr>
            <w:top w:val="none" w:sz="0" w:space="0" w:color="auto"/>
            <w:left w:val="none" w:sz="0" w:space="0" w:color="auto"/>
            <w:bottom w:val="none" w:sz="0" w:space="0" w:color="auto"/>
            <w:right w:val="none" w:sz="0" w:space="0" w:color="auto"/>
          </w:divBdr>
        </w:div>
        <w:div w:id="1378582036">
          <w:marLeft w:val="446"/>
          <w:marRight w:val="0"/>
          <w:marTop w:val="240"/>
          <w:marBottom w:val="120"/>
          <w:divBdr>
            <w:top w:val="none" w:sz="0" w:space="0" w:color="auto"/>
            <w:left w:val="none" w:sz="0" w:space="0" w:color="auto"/>
            <w:bottom w:val="none" w:sz="0" w:space="0" w:color="auto"/>
            <w:right w:val="none" w:sz="0" w:space="0" w:color="auto"/>
          </w:divBdr>
        </w:div>
        <w:div w:id="1991976660">
          <w:marLeft w:val="446"/>
          <w:marRight w:val="0"/>
          <w:marTop w:val="240"/>
          <w:marBottom w:val="120"/>
          <w:divBdr>
            <w:top w:val="none" w:sz="0" w:space="0" w:color="auto"/>
            <w:left w:val="none" w:sz="0" w:space="0" w:color="auto"/>
            <w:bottom w:val="none" w:sz="0" w:space="0" w:color="auto"/>
            <w:right w:val="none" w:sz="0" w:space="0" w:color="auto"/>
          </w:divBdr>
        </w:div>
      </w:divsChild>
    </w:div>
    <w:div w:id="2097046609">
      <w:bodyDiv w:val="1"/>
      <w:marLeft w:val="0"/>
      <w:marRight w:val="0"/>
      <w:marTop w:val="0"/>
      <w:marBottom w:val="0"/>
      <w:divBdr>
        <w:top w:val="none" w:sz="0" w:space="0" w:color="auto"/>
        <w:left w:val="none" w:sz="0" w:space="0" w:color="auto"/>
        <w:bottom w:val="none" w:sz="0" w:space="0" w:color="auto"/>
        <w:right w:val="none" w:sz="0" w:space="0" w:color="auto"/>
      </w:divBdr>
      <w:divsChild>
        <w:div w:id="854265688">
          <w:marLeft w:val="640"/>
          <w:marRight w:val="0"/>
          <w:marTop w:val="0"/>
          <w:marBottom w:val="0"/>
          <w:divBdr>
            <w:top w:val="none" w:sz="0" w:space="0" w:color="auto"/>
            <w:left w:val="none" w:sz="0" w:space="0" w:color="auto"/>
            <w:bottom w:val="none" w:sz="0" w:space="0" w:color="auto"/>
            <w:right w:val="none" w:sz="0" w:space="0" w:color="auto"/>
          </w:divBdr>
        </w:div>
        <w:div w:id="719784299">
          <w:marLeft w:val="640"/>
          <w:marRight w:val="0"/>
          <w:marTop w:val="0"/>
          <w:marBottom w:val="0"/>
          <w:divBdr>
            <w:top w:val="none" w:sz="0" w:space="0" w:color="auto"/>
            <w:left w:val="none" w:sz="0" w:space="0" w:color="auto"/>
            <w:bottom w:val="none" w:sz="0" w:space="0" w:color="auto"/>
            <w:right w:val="none" w:sz="0" w:space="0" w:color="auto"/>
          </w:divBdr>
        </w:div>
        <w:div w:id="1588997418">
          <w:marLeft w:val="640"/>
          <w:marRight w:val="0"/>
          <w:marTop w:val="0"/>
          <w:marBottom w:val="0"/>
          <w:divBdr>
            <w:top w:val="none" w:sz="0" w:space="0" w:color="auto"/>
            <w:left w:val="none" w:sz="0" w:space="0" w:color="auto"/>
            <w:bottom w:val="none" w:sz="0" w:space="0" w:color="auto"/>
            <w:right w:val="none" w:sz="0" w:space="0" w:color="auto"/>
          </w:divBdr>
        </w:div>
        <w:div w:id="1161964392">
          <w:marLeft w:val="640"/>
          <w:marRight w:val="0"/>
          <w:marTop w:val="0"/>
          <w:marBottom w:val="0"/>
          <w:divBdr>
            <w:top w:val="none" w:sz="0" w:space="0" w:color="auto"/>
            <w:left w:val="none" w:sz="0" w:space="0" w:color="auto"/>
            <w:bottom w:val="none" w:sz="0" w:space="0" w:color="auto"/>
            <w:right w:val="none" w:sz="0" w:space="0" w:color="auto"/>
          </w:divBdr>
        </w:div>
        <w:div w:id="1300841890">
          <w:marLeft w:val="640"/>
          <w:marRight w:val="0"/>
          <w:marTop w:val="0"/>
          <w:marBottom w:val="0"/>
          <w:divBdr>
            <w:top w:val="none" w:sz="0" w:space="0" w:color="auto"/>
            <w:left w:val="none" w:sz="0" w:space="0" w:color="auto"/>
            <w:bottom w:val="none" w:sz="0" w:space="0" w:color="auto"/>
            <w:right w:val="none" w:sz="0" w:space="0" w:color="auto"/>
          </w:divBdr>
        </w:div>
        <w:div w:id="1681195194">
          <w:marLeft w:val="640"/>
          <w:marRight w:val="0"/>
          <w:marTop w:val="0"/>
          <w:marBottom w:val="0"/>
          <w:divBdr>
            <w:top w:val="none" w:sz="0" w:space="0" w:color="auto"/>
            <w:left w:val="none" w:sz="0" w:space="0" w:color="auto"/>
            <w:bottom w:val="none" w:sz="0" w:space="0" w:color="auto"/>
            <w:right w:val="none" w:sz="0" w:space="0" w:color="auto"/>
          </w:divBdr>
        </w:div>
        <w:div w:id="1477138191">
          <w:marLeft w:val="640"/>
          <w:marRight w:val="0"/>
          <w:marTop w:val="0"/>
          <w:marBottom w:val="0"/>
          <w:divBdr>
            <w:top w:val="none" w:sz="0" w:space="0" w:color="auto"/>
            <w:left w:val="none" w:sz="0" w:space="0" w:color="auto"/>
            <w:bottom w:val="none" w:sz="0" w:space="0" w:color="auto"/>
            <w:right w:val="none" w:sz="0" w:space="0" w:color="auto"/>
          </w:divBdr>
        </w:div>
        <w:div w:id="2147043236">
          <w:marLeft w:val="640"/>
          <w:marRight w:val="0"/>
          <w:marTop w:val="0"/>
          <w:marBottom w:val="0"/>
          <w:divBdr>
            <w:top w:val="none" w:sz="0" w:space="0" w:color="auto"/>
            <w:left w:val="none" w:sz="0" w:space="0" w:color="auto"/>
            <w:bottom w:val="none" w:sz="0" w:space="0" w:color="auto"/>
            <w:right w:val="none" w:sz="0" w:space="0" w:color="auto"/>
          </w:divBdr>
        </w:div>
        <w:div w:id="1895047808">
          <w:marLeft w:val="640"/>
          <w:marRight w:val="0"/>
          <w:marTop w:val="0"/>
          <w:marBottom w:val="0"/>
          <w:divBdr>
            <w:top w:val="none" w:sz="0" w:space="0" w:color="auto"/>
            <w:left w:val="none" w:sz="0" w:space="0" w:color="auto"/>
            <w:bottom w:val="none" w:sz="0" w:space="0" w:color="auto"/>
            <w:right w:val="none" w:sz="0" w:space="0" w:color="auto"/>
          </w:divBdr>
        </w:div>
        <w:div w:id="347218021">
          <w:marLeft w:val="640"/>
          <w:marRight w:val="0"/>
          <w:marTop w:val="0"/>
          <w:marBottom w:val="0"/>
          <w:divBdr>
            <w:top w:val="none" w:sz="0" w:space="0" w:color="auto"/>
            <w:left w:val="none" w:sz="0" w:space="0" w:color="auto"/>
            <w:bottom w:val="none" w:sz="0" w:space="0" w:color="auto"/>
            <w:right w:val="none" w:sz="0" w:space="0" w:color="auto"/>
          </w:divBdr>
        </w:div>
        <w:div w:id="1664504527">
          <w:marLeft w:val="640"/>
          <w:marRight w:val="0"/>
          <w:marTop w:val="0"/>
          <w:marBottom w:val="0"/>
          <w:divBdr>
            <w:top w:val="none" w:sz="0" w:space="0" w:color="auto"/>
            <w:left w:val="none" w:sz="0" w:space="0" w:color="auto"/>
            <w:bottom w:val="none" w:sz="0" w:space="0" w:color="auto"/>
            <w:right w:val="none" w:sz="0" w:space="0" w:color="auto"/>
          </w:divBdr>
        </w:div>
        <w:div w:id="33116578">
          <w:marLeft w:val="640"/>
          <w:marRight w:val="0"/>
          <w:marTop w:val="0"/>
          <w:marBottom w:val="0"/>
          <w:divBdr>
            <w:top w:val="none" w:sz="0" w:space="0" w:color="auto"/>
            <w:left w:val="none" w:sz="0" w:space="0" w:color="auto"/>
            <w:bottom w:val="none" w:sz="0" w:space="0" w:color="auto"/>
            <w:right w:val="none" w:sz="0" w:space="0" w:color="auto"/>
          </w:divBdr>
        </w:div>
        <w:div w:id="1473519109">
          <w:marLeft w:val="640"/>
          <w:marRight w:val="0"/>
          <w:marTop w:val="0"/>
          <w:marBottom w:val="0"/>
          <w:divBdr>
            <w:top w:val="none" w:sz="0" w:space="0" w:color="auto"/>
            <w:left w:val="none" w:sz="0" w:space="0" w:color="auto"/>
            <w:bottom w:val="none" w:sz="0" w:space="0" w:color="auto"/>
            <w:right w:val="none" w:sz="0" w:space="0" w:color="auto"/>
          </w:divBdr>
        </w:div>
        <w:div w:id="1075905606">
          <w:marLeft w:val="640"/>
          <w:marRight w:val="0"/>
          <w:marTop w:val="0"/>
          <w:marBottom w:val="0"/>
          <w:divBdr>
            <w:top w:val="none" w:sz="0" w:space="0" w:color="auto"/>
            <w:left w:val="none" w:sz="0" w:space="0" w:color="auto"/>
            <w:bottom w:val="none" w:sz="0" w:space="0" w:color="auto"/>
            <w:right w:val="none" w:sz="0" w:space="0" w:color="auto"/>
          </w:divBdr>
        </w:div>
        <w:div w:id="187454096">
          <w:marLeft w:val="640"/>
          <w:marRight w:val="0"/>
          <w:marTop w:val="0"/>
          <w:marBottom w:val="0"/>
          <w:divBdr>
            <w:top w:val="none" w:sz="0" w:space="0" w:color="auto"/>
            <w:left w:val="none" w:sz="0" w:space="0" w:color="auto"/>
            <w:bottom w:val="none" w:sz="0" w:space="0" w:color="auto"/>
            <w:right w:val="none" w:sz="0" w:space="0" w:color="auto"/>
          </w:divBdr>
        </w:div>
        <w:div w:id="1864201481">
          <w:marLeft w:val="640"/>
          <w:marRight w:val="0"/>
          <w:marTop w:val="0"/>
          <w:marBottom w:val="0"/>
          <w:divBdr>
            <w:top w:val="none" w:sz="0" w:space="0" w:color="auto"/>
            <w:left w:val="none" w:sz="0" w:space="0" w:color="auto"/>
            <w:bottom w:val="none" w:sz="0" w:space="0" w:color="auto"/>
            <w:right w:val="none" w:sz="0" w:space="0" w:color="auto"/>
          </w:divBdr>
        </w:div>
        <w:div w:id="245386816">
          <w:marLeft w:val="640"/>
          <w:marRight w:val="0"/>
          <w:marTop w:val="0"/>
          <w:marBottom w:val="0"/>
          <w:divBdr>
            <w:top w:val="none" w:sz="0" w:space="0" w:color="auto"/>
            <w:left w:val="none" w:sz="0" w:space="0" w:color="auto"/>
            <w:bottom w:val="none" w:sz="0" w:space="0" w:color="auto"/>
            <w:right w:val="none" w:sz="0" w:space="0" w:color="auto"/>
          </w:divBdr>
        </w:div>
        <w:div w:id="2515126">
          <w:marLeft w:val="640"/>
          <w:marRight w:val="0"/>
          <w:marTop w:val="0"/>
          <w:marBottom w:val="0"/>
          <w:divBdr>
            <w:top w:val="none" w:sz="0" w:space="0" w:color="auto"/>
            <w:left w:val="none" w:sz="0" w:space="0" w:color="auto"/>
            <w:bottom w:val="none" w:sz="0" w:space="0" w:color="auto"/>
            <w:right w:val="none" w:sz="0" w:space="0" w:color="auto"/>
          </w:divBdr>
        </w:div>
        <w:div w:id="1573851921">
          <w:marLeft w:val="640"/>
          <w:marRight w:val="0"/>
          <w:marTop w:val="0"/>
          <w:marBottom w:val="0"/>
          <w:divBdr>
            <w:top w:val="none" w:sz="0" w:space="0" w:color="auto"/>
            <w:left w:val="none" w:sz="0" w:space="0" w:color="auto"/>
            <w:bottom w:val="none" w:sz="0" w:space="0" w:color="auto"/>
            <w:right w:val="none" w:sz="0" w:space="0" w:color="auto"/>
          </w:divBdr>
        </w:div>
        <w:div w:id="2009674281">
          <w:marLeft w:val="640"/>
          <w:marRight w:val="0"/>
          <w:marTop w:val="0"/>
          <w:marBottom w:val="0"/>
          <w:divBdr>
            <w:top w:val="none" w:sz="0" w:space="0" w:color="auto"/>
            <w:left w:val="none" w:sz="0" w:space="0" w:color="auto"/>
            <w:bottom w:val="none" w:sz="0" w:space="0" w:color="auto"/>
            <w:right w:val="none" w:sz="0" w:space="0" w:color="auto"/>
          </w:divBdr>
        </w:div>
        <w:div w:id="1830513462">
          <w:marLeft w:val="640"/>
          <w:marRight w:val="0"/>
          <w:marTop w:val="0"/>
          <w:marBottom w:val="0"/>
          <w:divBdr>
            <w:top w:val="none" w:sz="0" w:space="0" w:color="auto"/>
            <w:left w:val="none" w:sz="0" w:space="0" w:color="auto"/>
            <w:bottom w:val="none" w:sz="0" w:space="0" w:color="auto"/>
            <w:right w:val="none" w:sz="0" w:space="0" w:color="auto"/>
          </w:divBdr>
        </w:div>
        <w:div w:id="510219015">
          <w:marLeft w:val="640"/>
          <w:marRight w:val="0"/>
          <w:marTop w:val="0"/>
          <w:marBottom w:val="0"/>
          <w:divBdr>
            <w:top w:val="none" w:sz="0" w:space="0" w:color="auto"/>
            <w:left w:val="none" w:sz="0" w:space="0" w:color="auto"/>
            <w:bottom w:val="none" w:sz="0" w:space="0" w:color="auto"/>
            <w:right w:val="none" w:sz="0" w:space="0" w:color="auto"/>
          </w:divBdr>
        </w:div>
        <w:div w:id="1276210920">
          <w:marLeft w:val="640"/>
          <w:marRight w:val="0"/>
          <w:marTop w:val="0"/>
          <w:marBottom w:val="0"/>
          <w:divBdr>
            <w:top w:val="none" w:sz="0" w:space="0" w:color="auto"/>
            <w:left w:val="none" w:sz="0" w:space="0" w:color="auto"/>
            <w:bottom w:val="none" w:sz="0" w:space="0" w:color="auto"/>
            <w:right w:val="none" w:sz="0" w:space="0" w:color="auto"/>
          </w:divBdr>
        </w:div>
        <w:div w:id="1426225807">
          <w:marLeft w:val="640"/>
          <w:marRight w:val="0"/>
          <w:marTop w:val="0"/>
          <w:marBottom w:val="0"/>
          <w:divBdr>
            <w:top w:val="none" w:sz="0" w:space="0" w:color="auto"/>
            <w:left w:val="none" w:sz="0" w:space="0" w:color="auto"/>
            <w:bottom w:val="none" w:sz="0" w:space="0" w:color="auto"/>
            <w:right w:val="none" w:sz="0" w:space="0" w:color="auto"/>
          </w:divBdr>
        </w:div>
        <w:div w:id="1530410360">
          <w:marLeft w:val="640"/>
          <w:marRight w:val="0"/>
          <w:marTop w:val="0"/>
          <w:marBottom w:val="0"/>
          <w:divBdr>
            <w:top w:val="none" w:sz="0" w:space="0" w:color="auto"/>
            <w:left w:val="none" w:sz="0" w:space="0" w:color="auto"/>
            <w:bottom w:val="none" w:sz="0" w:space="0" w:color="auto"/>
            <w:right w:val="none" w:sz="0" w:space="0" w:color="auto"/>
          </w:divBdr>
        </w:div>
        <w:div w:id="1679380858">
          <w:marLeft w:val="640"/>
          <w:marRight w:val="0"/>
          <w:marTop w:val="0"/>
          <w:marBottom w:val="0"/>
          <w:divBdr>
            <w:top w:val="none" w:sz="0" w:space="0" w:color="auto"/>
            <w:left w:val="none" w:sz="0" w:space="0" w:color="auto"/>
            <w:bottom w:val="none" w:sz="0" w:space="0" w:color="auto"/>
            <w:right w:val="none" w:sz="0" w:space="0" w:color="auto"/>
          </w:divBdr>
        </w:div>
        <w:div w:id="1460761191">
          <w:marLeft w:val="640"/>
          <w:marRight w:val="0"/>
          <w:marTop w:val="0"/>
          <w:marBottom w:val="0"/>
          <w:divBdr>
            <w:top w:val="none" w:sz="0" w:space="0" w:color="auto"/>
            <w:left w:val="none" w:sz="0" w:space="0" w:color="auto"/>
            <w:bottom w:val="none" w:sz="0" w:space="0" w:color="auto"/>
            <w:right w:val="none" w:sz="0" w:space="0" w:color="auto"/>
          </w:divBdr>
        </w:div>
        <w:div w:id="105392807">
          <w:marLeft w:val="640"/>
          <w:marRight w:val="0"/>
          <w:marTop w:val="0"/>
          <w:marBottom w:val="0"/>
          <w:divBdr>
            <w:top w:val="none" w:sz="0" w:space="0" w:color="auto"/>
            <w:left w:val="none" w:sz="0" w:space="0" w:color="auto"/>
            <w:bottom w:val="none" w:sz="0" w:space="0" w:color="auto"/>
            <w:right w:val="none" w:sz="0" w:space="0" w:color="auto"/>
          </w:divBdr>
        </w:div>
        <w:div w:id="1766262748">
          <w:marLeft w:val="640"/>
          <w:marRight w:val="0"/>
          <w:marTop w:val="0"/>
          <w:marBottom w:val="0"/>
          <w:divBdr>
            <w:top w:val="none" w:sz="0" w:space="0" w:color="auto"/>
            <w:left w:val="none" w:sz="0" w:space="0" w:color="auto"/>
            <w:bottom w:val="none" w:sz="0" w:space="0" w:color="auto"/>
            <w:right w:val="none" w:sz="0" w:space="0" w:color="auto"/>
          </w:divBdr>
        </w:div>
        <w:div w:id="197934972">
          <w:marLeft w:val="640"/>
          <w:marRight w:val="0"/>
          <w:marTop w:val="0"/>
          <w:marBottom w:val="0"/>
          <w:divBdr>
            <w:top w:val="none" w:sz="0" w:space="0" w:color="auto"/>
            <w:left w:val="none" w:sz="0" w:space="0" w:color="auto"/>
            <w:bottom w:val="none" w:sz="0" w:space="0" w:color="auto"/>
            <w:right w:val="none" w:sz="0" w:space="0" w:color="auto"/>
          </w:divBdr>
        </w:div>
        <w:div w:id="432819751">
          <w:marLeft w:val="640"/>
          <w:marRight w:val="0"/>
          <w:marTop w:val="0"/>
          <w:marBottom w:val="0"/>
          <w:divBdr>
            <w:top w:val="none" w:sz="0" w:space="0" w:color="auto"/>
            <w:left w:val="none" w:sz="0" w:space="0" w:color="auto"/>
            <w:bottom w:val="none" w:sz="0" w:space="0" w:color="auto"/>
            <w:right w:val="none" w:sz="0" w:space="0" w:color="auto"/>
          </w:divBdr>
        </w:div>
        <w:div w:id="1303267358">
          <w:marLeft w:val="640"/>
          <w:marRight w:val="0"/>
          <w:marTop w:val="0"/>
          <w:marBottom w:val="0"/>
          <w:divBdr>
            <w:top w:val="none" w:sz="0" w:space="0" w:color="auto"/>
            <w:left w:val="none" w:sz="0" w:space="0" w:color="auto"/>
            <w:bottom w:val="none" w:sz="0" w:space="0" w:color="auto"/>
            <w:right w:val="none" w:sz="0" w:space="0" w:color="auto"/>
          </w:divBdr>
        </w:div>
        <w:div w:id="1056859903">
          <w:marLeft w:val="640"/>
          <w:marRight w:val="0"/>
          <w:marTop w:val="0"/>
          <w:marBottom w:val="0"/>
          <w:divBdr>
            <w:top w:val="none" w:sz="0" w:space="0" w:color="auto"/>
            <w:left w:val="none" w:sz="0" w:space="0" w:color="auto"/>
            <w:bottom w:val="none" w:sz="0" w:space="0" w:color="auto"/>
            <w:right w:val="none" w:sz="0" w:space="0" w:color="auto"/>
          </w:divBdr>
        </w:div>
        <w:div w:id="1863742301">
          <w:marLeft w:val="640"/>
          <w:marRight w:val="0"/>
          <w:marTop w:val="0"/>
          <w:marBottom w:val="0"/>
          <w:divBdr>
            <w:top w:val="none" w:sz="0" w:space="0" w:color="auto"/>
            <w:left w:val="none" w:sz="0" w:space="0" w:color="auto"/>
            <w:bottom w:val="none" w:sz="0" w:space="0" w:color="auto"/>
            <w:right w:val="none" w:sz="0" w:space="0" w:color="auto"/>
          </w:divBdr>
        </w:div>
        <w:div w:id="1717504356">
          <w:marLeft w:val="640"/>
          <w:marRight w:val="0"/>
          <w:marTop w:val="0"/>
          <w:marBottom w:val="0"/>
          <w:divBdr>
            <w:top w:val="none" w:sz="0" w:space="0" w:color="auto"/>
            <w:left w:val="none" w:sz="0" w:space="0" w:color="auto"/>
            <w:bottom w:val="none" w:sz="0" w:space="0" w:color="auto"/>
            <w:right w:val="none" w:sz="0" w:space="0" w:color="auto"/>
          </w:divBdr>
        </w:div>
        <w:div w:id="1191918529">
          <w:marLeft w:val="640"/>
          <w:marRight w:val="0"/>
          <w:marTop w:val="0"/>
          <w:marBottom w:val="0"/>
          <w:divBdr>
            <w:top w:val="none" w:sz="0" w:space="0" w:color="auto"/>
            <w:left w:val="none" w:sz="0" w:space="0" w:color="auto"/>
            <w:bottom w:val="none" w:sz="0" w:space="0" w:color="auto"/>
            <w:right w:val="none" w:sz="0" w:space="0" w:color="auto"/>
          </w:divBdr>
        </w:div>
        <w:div w:id="1968196546">
          <w:marLeft w:val="640"/>
          <w:marRight w:val="0"/>
          <w:marTop w:val="0"/>
          <w:marBottom w:val="0"/>
          <w:divBdr>
            <w:top w:val="none" w:sz="0" w:space="0" w:color="auto"/>
            <w:left w:val="none" w:sz="0" w:space="0" w:color="auto"/>
            <w:bottom w:val="none" w:sz="0" w:space="0" w:color="auto"/>
            <w:right w:val="none" w:sz="0" w:space="0" w:color="auto"/>
          </w:divBdr>
        </w:div>
        <w:div w:id="2127265077">
          <w:marLeft w:val="640"/>
          <w:marRight w:val="0"/>
          <w:marTop w:val="0"/>
          <w:marBottom w:val="0"/>
          <w:divBdr>
            <w:top w:val="none" w:sz="0" w:space="0" w:color="auto"/>
            <w:left w:val="none" w:sz="0" w:space="0" w:color="auto"/>
            <w:bottom w:val="none" w:sz="0" w:space="0" w:color="auto"/>
            <w:right w:val="none" w:sz="0" w:space="0" w:color="auto"/>
          </w:divBdr>
        </w:div>
        <w:div w:id="2084327834">
          <w:marLeft w:val="640"/>
          <w:marRight w:val="0"/>
          <w:marTop w:val="0"/>
          <w:marBottom w:val="0"/>
          <w:divBdr>
            <w:top w:val="none" w:sz="0" w:space="0" w:color="auto"/>
            <w:left w:val="none" w:sz="0" w:space="0" w:color="auto"/>
            <w:bottom w:val="none" w:sz="0" w:space="0" w:color="auto"/>
            <w:right w:val="none" w:sz="0" w:space="0" w:color="auto"/>
          </w:divBdr>
        </w:div>
        <w:div w:id="266280128">
          <w:marLeft w:val="640"/>
          <w:marRight w:val="0"/>
          <w:marTop w:val="0"/>
          <w:marBottom w:val="0"/>
          <w:divBdr>
            <w:top w:val="none" w:sz="0" w:space="0" w:color="auto"/>
            <w:left w:val="none" w:sz="0" w:space="0" w:color="auto"/>
            <w:bottom w:val="none" w:sz="0" w:space="0" w:color="auto"/>
            <w:right w:val="none" w:sz="0" w:space="0" w:color="auto"/>
          </w:divBdr>
        </w:div>
        <w:div w:id="2038310922">
          <w:marLeft w:val="640"/>
          <w:marRight w:val="0"/>
          <w:marTop w:val="0"/>
          <w:marBottom w:val="0"/>
          <w:divBdr>
            <w:top w:val="none" w:sz="0" w:space="0" w:color="auto"/>
            <w:left w:val="none" w:sz="0" w:space="0" w:color="auto"/>
            <w:bottom w:val="none" w:sz="0" w:space="0" w:color="auto"/>
            <w:right w:val="none" w:sz="0" w:space="0" w:color="auto"/>
          </w:divBdr>
        </w:div>
        <w:div w:id="272057606">
          <w:marLeft w:val="640"/>
          <w:marRight w:val="0"/>
          <w:marTop w:val="0"/>
          <w:marBottom w:val="0"/>
          <w:divBdr>
            <w:top w:val="none" w:sz="0" w:space="0" w:color="auto"/>
            <w:left w:val="none" w:sz="0" w:space="0" w:color="auto"/>
            <w:bottom w:val="none" w:sz="0" w:space="0" w:color="auto"/>
            <w:right w:val="none" w:sz="0" w:space="0" w:color="auto"/>
          </w:divBdr>
        </w:div>
        <w:div w:id="537085571">
          <w:marLeft w:val="640"/>
          <w:marRight w:val="0"/>
          <w:marTop w:val="0"/>
          <w:marBottom w:val="0"/>
          <w:divBdr>
            <w:top w:val="none" w:sz="0" w:space="0" w:color="auto"/>
            <w:left w:val="none" w:sz="0" w:space="0" w:color="auto"/>
            <w:bottom w:val="none" w:sz="0" w:space="0" w:color="auto"/>
            <w:right w:val="none" w:sz="0" w:space="0" w:color="auto"/>
          </w:divBdr>
        </w:div>
        <w:div w:id="1008099781">
          <w:marLeft w:val="640"/>
          <w:marRight w:val="0"/>
          <w:marTop w:val="0"/>
          <w:marBottom w:val="0"/>
          <w:divBdr>
            <w:top w:val="none" w:sz="0" w:space="0" w:color="auto"/>
            <w:left w:val="none" w:sz="0" w:space="0" w:color="auto"/>
            <w:bottom w:val="none" w:sz="0" w:space="0" w:color="auto"/>
            <w:right w:val="none" w:sz="0" w:space="0" w:color="auto"/>
          </w:divBdr>
        </w:div>
        <w:div w:id="1709260215">
          <w:marLeft w:val="640"/>
          <w:marRight w:val="0"/>
          <w:marTop w:val="0"/>
          <w:marBottom w:val="0"/>
          <w:divBdr>
            <w:top w:val="none" w:sz="0" w:space="0" w:color="auto"/>
            <w:left w:val="none" w:sz="0" w:space="0" w:color="auto"/>
            <w:bottom w:val="none" w:sz="0" w:space="0" w:color="auto"/>
            <w:right w:val="none" w:sz="0" w:space="0" w:color="auto"/>
          </w:divBdr>
        </w:div>
        <w:div w:id="992217850">
          <w:marLeft w:val="640"/>
          <w:marRight w:val="0"/>
          <w:marTop w:val="0"/>
          <w:marBottom w:val="0"/>
          <w:divBdr>
            <w:top w:val="none" w:sz="0" w:space="0" w:color="auto"/>
            <w:left w:val="none" w:sz="0" w:space="0" w:color="auto"/>
            <w:bottom w:val="none" w:sz="0" w:space="0" w:color="auto"/>
            <w:right w:val="none" w:sz="0" w:space="0" w:color="auto"/>
          </w:divBdr>
        </w:div>
        <w:div w:id="906692136">
          <w:marLeft w:val="640"/>
          <w:marRight w:val="0"/>
          <w:marTop w:val="0"/>
          <w:marBottom w:val="0"/>
          <w:divBdr>
            <w:top w:val="none" w:sz="0" w:space="0" w:color="auto"/>
            <w:left w:val="none" w:sz="0" w:space="0" w:color="auto"/>
            <w:bottom w:val="none" w:sz="0" w:space="0" w:color="auto"/>
            <w:right w:val="none" w:sz="0" w:space="0" w:color="auto"/>
          </w:divBdr>
        </w:div>
        <w:div w:id="846942554">
          <w:marLeft w:val="640"/>
          <w:marRight w:val="0"/>
          <w:marTop w:val="0"/>
          <w:marBottom w:val="0"/>
          <w:divBdr>
            <w:top w:val="none" w:sz="0" w:space="0" w:color="auto"/>
            <w:left w:val="none" w:sz="0" w:space="0" w:color="auto"/>
            <w:bottom w:val="none" w:sz="0" w:space="0" w:color="auto"/>
            <w:right w:val="none" w:sz="0" w:space="0" w:color="auto"/>
          </w:divBdr>
        </w:div>
        <w:div w:id="148521881">
          <w:marLeft w:val="640"/>
          <w:marRight w:val="0"/>
          <w:marTop w:val="0"/>
          <w:marBottom w:val="0"/>
          <w:divBdr>
            <w:top w:val="none" w:sz="0" w:space="0" w:color="auto"/>
            <w:left w:val="none" w:sz="0" w:space="0" w:color="auto"/>
            <w:bottom w:val="none" w:sz="0" w:space="0" w:color="auto"/>
            <w:right w:val="none" w:sz="0" w:space="0" w:color="auto"/>
          </w:divBdr>
        </w:div>
        <w:div w:id="1849708592">
          <w:marLeft w:val="640"/>
          <w:marRight w:val="0"/>
          <w:marTop w:val="0"/>
          <w:marBottom w:val="0"/>
          <w:divBdr>
            <w:top w:val="none" w:sz="0" w:space="0" w:color="auto"/>
            <w:left w:val="none" w:sz="0" w:space="0" w:color="auto"/>
            <w:bottom w:val="none" w:sz="0" w:space="0" w:color="auto"/>
            <w:right w:val="none" w:sz="0" w:space="0" w:color="auto"/>
          </w:divBdr>
        </w:div>
        <w:div w:id="1322466895">
          <w:marLeft w:val="640"/>
          <w:marRight w:val="0"/>
          <w:marTop w:val="0"/>
          <w:marBottom w:val="0"/>
          <w:divBdr>
            <w:top w:val="none" w:sz="0" w:space="0" w:color="auto"/>
            <w:left w:val="none" w:sz="0" w:space="0" w:color="auto"/>
            <w:bottom w:val="none" w:sz="0" w:space="0" w:color="auto"/>
            <w:right w:val="none" w:sz="0" w:space="0" w:color="auto"/>
          </w:divBdr>
        </w:div>
        <w:div w:id="2039695753">
          <w:marLeft w:val="640"/>
          <w:marRight w:val="0"/>
          <w:marTop w:val="0"/>
          <w:marBottom w:val="0"/>
          <w:divBdr>
            <w:top w:val="none" w:sz="0" w:space="0" w:color="auto"/>
            <w:left w:val="none" w:sz="0" w:space="0" w:color="auto"/>
            <w:bottom w:val="none" w:sz="0" w:space="0" w:color="auto"/>
            <w:right w:val="none" w:sz="0" w:space="0" w:color="auto"/>
          </w:divBdr>
        </w:div>
        <w:div w:id="712967937">
          <w:marLeft w:val="640"/>
          <w:marRight w:val="0"/>
          <w:marTop w:val="0"/>
          <w:marBottom w:val="0"/>
          <w:divBdr>
            <w:top w:val="none" w:sz="0" w:space="0" w:color="auto"/>
            <w:left w:val="none" w:sz="0" w:space="0" w:color="auto"/>
            <w:bottom w:val="none" w:sz="0" w:space="0" w:color="auto"/>
            <w:right w:val="none" w:sz="0" w:space="0" w:color="auto"/>
          </w:divBdr>
        </w:div>
        <w:div w:id="821625615">
          <w:marLeft w:val="640"/>
          <w:marRight w:val="0"/>
          <w:marTop w:val="0"/>
          <w:marBottom w:val="0"/>
          <w:divBdr>
            <w:top w:val="none" w:sz="0" w:space="0" w:color="auto"/>
            <w:left w:val="none" w:sz="0" w:space="0" w:color="auto"/>
            <w:bottom w:val="none" w:sz="0" w:space="0" w:color="auto"/>
            <w:right w:val="none" w:sz="0" w:space="0" w:color="auto"/>
          </w:divBdr>
        </w:div>
        <w:div w:id="1389722910">
          <w:marLeft w:val="640"/>
          <w:marRight w:val="0"/>
          <w:marTop w:val="0"/>
          <w:marBottom w:val="0"/>
          <w:divBdr>
            <w:top w:val="none" w:sz="0" w:space="0" w:color="auto"/>
            <w:left w:val="none" w:sz="0" w:space="0" w:color="auto"/>
            <w:bottom w:val="none" w:sz="0" w:space="0" w:color="auto"/>
            <w:right w:val="none" w:sz="0" w:space="0" w:color="auto"/>
          </w:divBdr>
        </w:div>
        <w:div w:id="301497429">
          <w:marLeft w:val="640"/>
          <w:marRight w:val="0"/>
          <w:marTop w:val="0"/>
          <w:marBottom w:val="0"/>
          <w:divBdr>
            <w:top w:val="none" w:sz="0" w:space="0" w:color="auto"/>
            <w:left w:val="none" w:sz="0" w:space="0" w:color="auto"/>
            <w:bottom w:val="none" w:sz="0" w:space="0" w:color="auto"/>
            <w:right w:val="none" w:sz="0" w:space="0" w:color="auto"/>
          </w:divBdr>
        </w:div>
        <w:div w:id="1726373208">
          <w:marLeft w:val="640"/>
          <w:marRight w:val="0"/>
          <w:marTop w:val="0"/>
          <w:marBottom w:val="0"/>
          <w:divBdr>
            <w:top w:val="none" w:sz="0" w:space="0" w:color="auto"/>
            <w:left w:val="none" w:sz="0" w:space="0" w:color="auto"/>
            <w:bottom w:val="none" w:sz="0" w:space="0" w:color="auto"/>
            <w:right w:val="none" w:sz="0" w:space="0" w:color="auto"/>
          </w:divBdr>
        </w:div>
        <w:div w:id="496308818">
          <w:marLeft w:val="640"/>
          <w:marRight w:val="0"/>
          <w:marTop w:val="0"/>
          <w:marBottom w:val="0"/>
          <w:divBdr>
            <w:top w:val="none" w:sz="0" w:space="0" w:color="auto"/>
            <w:left w:val="none" w:sz="0" w:space="0" w:color="auto"/>
            <w:bottom w:val="none" w:sz="0" w:space="0" w:color="auto"/>
            <w:right w:val="none" w:sz="0" w:space="0" w:color="auto"/>
          </w:divBdr>
        </w:div>
        <w:div w:id="1747070315">
          <w:marLeft w:val="640"/>
          <w:marRight w:val="0"/>
          <w:marTop w:val="0"/>
          <w:marBottom w:val="0"/>
          <w:divBdr>
            <w:top w:val="none" w:sz="0" w:space="0" w:color="auto"/>
            <w:left w:val="none" w:sz="0" w:space="0" w:color="auto"/>
            <w:bottom w:val="none" w:sz="0" w:space="0" w:color="auto"/>
            <w:right w:val="none" w:sz="0" w:space="0" w:color="auto"/>
          </w:divBdr>
        </w:div>
        <w:div w:id="123088810">
          <w:marLeft w:val="640"/>
          <w:marRight w:val="0"/>
          <w:marTop w:val="0"/>
          <w:marBottom w:val="0"/>
          <w:divBdr>
            <w:top w:val="none" w:sz="0" w:space="0" w:color="auto"/>
            <w:left w:val="none" w:sz="0" w:space="0" w:color="auto"/>
            <w:bottom w:val="none" w:sz="0" w:space="0" w:color="auto"/>
            <w:right w:val="none" w:sz="0" w:space="0" w:color="auto"/>
          </w:divBdr>
        </w:div>
        <w:div w:id="351297589">
          <w:marLeft w:val="640"/>
          <w:marRight w:val="0"/>
          <w:marTop w:val="0"/>
          <w:marBottom w:val="0"/>
          <w:divBdr>
            <w:top w:val="none" w:sz="0" w:space="0" w:color="auto"/>
            <w:left w:val="none" w:sz="0" w:space="0" w:color="auto"/>
            <w:bottom w:val="none" w:sz="0" w:space="0" w:color="auto"/>
            <w:right w:val="none" w:sz="0" w:space="0" w:color="auto"/>
          </w:divBdr>
        </w:div>
        <w:div w:id="2024700094">
          <w:marLeft w:val="640"/>
          <w:marRight w:val="0"/>
          <w:marTop w:val="0"/>
          <w:marBottom w:val="0"/>
          <w:divBdr>
            <w:top w:val="none" w:sz="0" w:space="0" w:color="auto"/>
            <w:left w:val="none" w:sz="0" w:space="0" w:color="auto"/>
            <w:bottom w:val="none" w:sz="0" w:space="0" w:color="auto"/>
            <w:right w:val="none" w:sz="0" w:space="0" w:color="auto"/>
          </w:divBdr>
        </w:div>
        <w:div w:id="748120541">
          <w:marLeft w:val="640"/>
          <w:marRight w:val="0"/>
          <w:marTop w:val="0"/>
          <w:marBottom w:val="0"/>
          <w:divBdr>
            <w:top w:val="none" w:sz="0" w:space="0" w:color="auto"/>
            <w:left w:val="none" w:sz="0" w:space="0" w:color="auto"/>
            <w:bottom w:val="none" w:sz="0" w:space="0" w:color="auto"/>
            <w:right w:val="none" w:sz="0" w:space="0" w:color="auto"/>
          </w:divBdr>
        </w:div>
        <w:div w:id="2087261021">
          <w:marLeft w:val="640"/>
          <w:marRight w:val="0"/>
          <w:marTop w:val="0"/>
          <w:marBottom w:val="0"/>
          <w:divBdr>
            <w:top w:val="none" w:sz="0" w:space="0" w:color="auto"/>
            <w:left w:val="none" w:sz="0" w:space="0" w:color="auto"/>
            <w:bottom w:val="none" w:sz="0" w:space="0" w:color="auto"/>
            <w:right w:val="none" w:sz="0" w:space="0" w:color="auto"/>
          </w:divBdr>
        </w:div>
        <w:div w:id="1512641952">
          <w:marLeft w:val="640"/>
          <w:marRight w:val="0"/>
          <w:marTop w:val="0"/>
          <w:marBottom w:val="0"/>
          <w:divBdr>
            <w:top w:val="none" w:sz="0" w:space="0" w:color="auto"/>
            <w:left w:val="none" w:sz="0" w:space="0" w:color="auto"/>
            <w:bottom w:val="none" w:sz="0" w:space="0" w:color="auto"/>
            <w:right w:val="none" w:sz="0" w:space="0" w:color="auto"/>
          </w:divBdr>
        </w:div>
        <w:div w:id="436095610">
          <w:marLeft w:val="640"/>
          <w:marRight w:val="0"/>
          <w:marTop w:val="0"/>
          <w:marBottom w:val="0"/>
          <w:divBdr>
            <w:top w:val="none" w:sz="0" w:space="0" w:color="auto"/>
            <w:left w:val="none" w:sz="0" w:space="0" w:color="auto"/>
            <w:bottom w:val="none" w:sz="0" w:space="0" w:color="auto"/>
            <w:right w:val="none" w:sz="0" w:space="0" w:color="auto"/>
          </w:divBdr>
        </w:div>
        <w:div w:id="1139572090">
          <w:marLeft w:val="640"/>
          <w:marRight w:val="0"/>
          <w:marTop w:val="0"/>
          <w:marBottom w:val="0"/>
          <w:divBdr>
            <w:top w:val="none" w:sz="0" w:space="0" w:color="auto"/>
            <w:left w:val="none" w:sz="0" w:space="0" w:color="auto"/>
            <w:bottom w:val="none" w:sz="0" w:space="0" w:color="auto"/>
            <w:right w:val="none" w:sz="0" w:space="0" w:color="auto"/>
          </w:divBdr>
        </w:div>
        <w:div w:id="1539584667">
          <w:marLeft w:val="640"/>
          <w:marRight w:val="0"/>
          <w:marTop w:val="0"/>
          <w:marBottom w:val="0"/>
          <w:divBdr>
            <w:top w:val="none" w:sz="0" w:space="0" w:color="auto"/>
            <w:left w:val="none" w:sz="0" w:space="0" w:color="auto"/>
            <w:bottom w:val="none" w:sz="0" w:space="0" w:color="auto"/>
            <w:right w:val="none" w:sz="0" w:space="0" w:color="auto"/>
          </w:divBdr>
        </w:div>
        <w:div w:id="2043508626">
          <w:marLeft w:val="640"/>
          <w:marRight w:val="0"/>
          <w:marTop w:val="0"/>
          <w:marBottom w:val="0"/>
          <w:divBdr>
            <w:top w:val="none" w:sz="0" w:space="0" w:color="auto"/>
            <w:left w:val="none" w:sz="0" w:space="0" w:color="auto"/>
            <w:bottom w:val="none" w:sz="0" w:space="0" w:color="auto"/>
            <w:right w:val="none" w:sz="0" w:space="0" w:color="auto"/>
          </w:divBdr>
        </w:div>
        <w:div w:id="900099546">
          <w:marLeft w:val="640"/>
          <w:marRight w:val="0"/>
          <w:marTop w:val="0"/>
          <w:marBottom w:val="0"/>
          <w:divBdr>
            <w:top w:val="none" w:sz="0" w:space="0" w:color="auto"/>
            <w:left w:val="none" w:sz="0" w:space="0" w:color="auto"/>
            <w:bottom w:val="none" w:sz="0" w:space="0" w:color="auto"/>
            <w:right w:val="none" w:sz="0" w:space="0" w:color="auto"/>
          </w:divBdr>
        </w:div>
        <w:div w:id="1777172336">
          <w:marLeft w:val="640"/>
          <w:marRight w:val="0"/>
          <w:marTop w:val="0"/>
          <w:marBottom w:val="0"/>
          <w:divBdr>
            <w:top w:val="none" w:sz="0" w:space="0" w:color="auto"/>
            <w:left w:val="none" w:sz="0" w:space="0" w:color="auto"/>
            <w:bottom w:val="none" w:sz="0" w:space="0" w:color="auto"/>
            <w:right w:val="none" w:sz="0" w:space="0" w:color="auto"/>
          </w:divBdr>
        </w:div>
        <w:div w:id="241575100">
          <w:marLeft w:val="640"/>
          <w:marRight w:val="0"/>
          <w:marTop w:val="0"/>
          <w:marBottom w:val="0"/>
          <w:divBdr>
            <w:top w:val="none" w:sz="0" w:space="0" w:color="auto"/>
            <w:left w:val="none" w:sz="0" w:space="0" w:color="auto"/>
            <w:bottom w:val="none" w:sz="0" w:space="0" w:color="auto"/>
            <w:right w:val="none" w:sz="0" w:space="0" w:color="auto"/>
          </w:divBdr>
        </w:div>
        <w:div w:id="1303268186">
          <w:marLeft w:val="640"/>
          <w:marRight w:val="0"/>
          <w:marTop w:val="0"/>
          <w:marBottom w:val="0"/>
          <w:divBdr>
            <w:top w:val="none" w:sz="0" w:space="0" w:color="auto"/>
            <w:left w:val="none" w:sz="0" w:space="0" w:color="auto"/>
            <w:bottom w:val="none" w:sz="0" w:space="0" w:color="auto"/>
            <w:right w:val="none" w:sz="0" w:space="0" w:color="auto"/>
          </w:divBdr>
        </w:div>
        <w:div w:id="1694502710">
          <w:marLeft w:val="640"/>
          <w:marRight w:val="0"/>
          <w:marTop w:val="0"/>
          <w:marBottom w:val="0"/>
          <w:divBdr>
            <w:top w:val="none" w:sz="0" w:space="0" w:color="auto"/>
            <w:left w:val="none" w:sz="0" w:space="0" w:color="auto"/>
            <w:bottom w:val="none" w:sz="0" w:space="0" w:color="auto"/>
            <w:right w:val="none" w:sz="0" w:space="0" w:color="auto"/>
          </w:divBdr>
        </w:div>
        <w:div w:id="187528660">
          <w:marLeft w:val="640"/>
          <w:marRight w:val="0"/>
          <w:marTop w:val="0"/>
          <w:marBottom w:val="0"/>
          <w:divBdr>
            <w:top w:val="none" w:sz="0" w:space="0" w:color="auto"/>
            <w:left w:val="none" w:sz="0" w:space="0" w:color="auto"/>
            <w:bottom w:val="none" w:sz="0" w:space="0" w:color="auto"/>
            <w:right w:val="none" w:sz="0" w:space="0" w:color="auto"/>
          </w:divBdr>
        </w:div>
        <w:div w:id="2023586190">
          <w:marLeft w:val="640"/>
          <w:marRight w:val="0"/>
          <w:marTop w:val="0"/>
          <w:marBottom w:val="0"/>
          <w:divBdr>
            <w:top w:val="none" w:sz="0" w:space="0" w:color="auto"/>
            <w:left w:val="none" w:sz="0" w:space="0" w:color="auto"/>
            <w:bottom w:val="none" w:sz="0" w:space="0" w:color="auto"/>
            <w:right w:val="none" w:sz="0" w:space="0" w:color="auto"/>
          </w:divBdr>
        </w:div>
        <w:div w:id="2006012445">
          <w:marLeft w:val="640"/>
          <w:marRight w:val="0"/>
          <w:marTop w:val="0"/>
          <w:marBottom w:val="0"/>
          <w:divBdr>
            <w:top w:val="none" w:sz="0" w:space="0" w:color="auto"/>
            <w:left w:val="none" w:sz="0" w:space="0" w:color="auto"/>
            <w:bottom w:val="none" w:sz="0" w:space="0" w:color="auto"/>
            <w:right w:val="none" w:sz="0" w:space="0" w:color="auto"/>
          </w:divBdr>
        </w:div>
        <w:div w:id="1281376448">
          <w:marLeft w:val="640"/>
          <w:marRight w:val="0"/>
          <w:marTop w:val="0"/>
          <w:marBottom w:val="0"/>
          <w:divBdr>
            <w:top w:val="none" w:sz="0" w:space="0" w:color="auto"/>
            <w:left w:val="none" w:sz="0" w:space="0" w:color="auto"/>
            <w:bottom w:val="none" w:sz="0" w:space="0" w:color="auto"/>
            <w:right w:val="none" w:sz="0" w:space="0" w:color="auto"/>
          </w:divBdr>
        </w:div>
        <w:div w:id="709769529">
          <w:marLeft w:val="640"/>
          <w:marRight w:val="0"/>
          <w:marTop w:val="0"/>
          <w:marBottom w:val="0"/>
          <w:divBdr>
            <w:top w:val="none" w:sz="0" w:space="0" w:color="auto"/>
            <w:left w:val="none" w:sz="0" w:space="0" w:color="auto"/>
            <w:bottom w:val="none" w:sz="0" w:space="0" w:color="auto"/>
            <w:right w:val="none" w:sz="0" w:space="0" w:color="auto"/>
          </w:divBdr>
        </w:div>
        <w:div w:id="1550990045">
          <w:marLeft w:val="640"/>
          <w:marRight w:val="0"/>
          <w:marTop w:val="0"/>
          <w:marBottom w:val="0"/>
          <w:divBdr>
            <w:top w:val="none" w:sz="0" w:space="0" w:color="auto"/>
            <w:left w:val="none" w:sz="0" w:space="0" w:color="auto"/>
            <w:bottom w:val="none" w:sz="0" w:space="0" w:color="auto"/>
            <w:right w:val="none" w:sz="0" w:space="0" w:color="auto"/>
          </w:divBdr>
        </w:div>
        <w:div w:id="1338071685">
          <w:marLeft w:val="640"/>
          <w:marRight w:val="0"/>
          <w:marTop w:val="0"/>
          <w:marBottom w:val="0"/>
          <w:divBdr>
            <w:top w:val="none" w:sz="0" w:space="0" w:color="auto"/>
            <w:left w:val="none" w:sz="0" w:space="0" w:color="auto"/>
            <w:bottom w:val="none" w:sz="0" w:space="0" w:color="auto"/>
            <w:right w:val="none" w:sz="0" w:space="0" w:color="auto"/>
          </w:divBdr>
        </w:div>
        <w:div w:id="1193156613">
          <w:marLeft w:val="640"/>
          <w:marRight w:val="0"/>
          <w:marTop w:val="0"/>
          <w:marBottom w:val="0"/>
          <w:divBdr>
            <w:top w:val="none" w:sz="0" w:space="0" w:color="auto"/>
            <w:left w:val="none" w:sz="0" w:space="0" w:color="auto"/>
            <w:bottom w:val="none" w:sz="0" w:space="0" w:color="auto"/>
            <w:right w:val="none" w:sz="0" w:space="0" w:color="auto"/>
          </w:divBdr>
        </w:div>
        <w:div w:id="17703608">
          <w:marLeft w:val="640"/>
          <w:marRight w:val="0"/>
          <w:marTop w:val="0"/>
          <w:marBottom w:val="0"/>
          <w:divBdr>
            <w:top w:val="none" w:sz="0" w:space="0" w:color="auto"/>
            <w:left w:val="none" w:sz="0" w:space="0" w:color="auto"/>
            <w:bottom w:val="none" w:sz="0" w:space="0" w:color="auto"/>
            <w:right w:val="none" w:sz="0" w:space="0" w:color="auto"/>
          </w:divBdr>
        </w:div>
        <w:div w:id="2019454681">
          <w:marLeft w:val="640"/>
          <w:marRight w:val="0"/>
          <w:marTop w:val="0"/>
          <w:marBottom w:val="0"/>
          <w:divBdr>
            <w:top w:val="none" w:sz="0" w:space="0" w:color="auto"/>
            <w:left w:val="none" w:sz="0" w:space="0" w:color="auto"/>
            <w:bottom w:val="none" w:sz="0" w:space="0" w:color="auto"/>
            <w:right w:val="none" w:sz="0" w:space="0" w:color="auto"/>
          </w:divBdr>
        </w:div>
        <w:div w:id="557203183">
          <w:marLeft w:val="640"/>
          <w:marRight w:val="0"/>
          <w:marTop w:val="0"/>
          <w:marBottom w:val="0"/>
          <w:divBdr>
            <w:top w:val="none" w:sz="0" w:space="0" w:color="auto"/>
            <w:left w:val="none" w:sz="0" w:space="0" w:color="auto"/>
            <w:bottom w:val="none" w:sz="0" w:space="0" w:color="auto"/>
            <w:right w:val="none" w:sz="0" w:space="0" w:color="auto"/>
          </w:divBdr>
        </w:div>
      </w:divsChild>
    </w:div>
    <w:div w:id="2104641598">
      <w:bodyDiv w:val="1"/>
      <w:marLeft w:val="0"/>
      <w:marRight w:val="0"/>
      <w:marTop w:val="0"/>
      <w:marBottom w:val="0"/>
      <w:divBdr>
        <w:top w:val="none" w:sz="0" w:space="0" w:color="auto"/>
        <w:left w:val="none" w:sz="0" w:space="0" w:color="auto"/>
        <w:bottom w:val="none" w:sz="0" w:space="0" w:color="auto"/>
        <w:right w:val="none" w:sz="0" w:space="0" w:color="auto"/>
      </w:divBdr>
      <w:divsChild>
        <w:div w:id="390347842">
          <w:marLeft w:val="640"/>
          <w:marRight w:val="0"/>
          <w:marTop w:val="0"/>
          <w:marBottom w:val="0"/>
          <w:divBdr>
            <w:top w:val="none" w:sz="0" w:space="0" w:color="auto"/>
            <w:left w:val="none" w:sz="0" w:space="0" w:color="auto"/>
            <w:bottom w:val="none" w:sz="0" w:space="0" w:color="auto"/>
            <w:right w:val="none" w:sz="0" w:space="0" w:color="auto"/>
          </w:divBdr>
        </w:div>
        <w:div w:id="1110971013">
          <w:marLeft w:val="640"/>
          <w:marRight w:val="0"/>
          <w:marTop w:val="0"/>
          <w:marBottom w:val="0"/>
          <w:divBdr>
            <w:top w:val="none" w:sz="0" w:space="0" w:color="auto"/>
            <w:left w:val="none" w:sz="0" w:space="0" w:color="auto"/>
            <w:bottom w:val="none" w:sz="0" w:space="0" w:color="auto"/>
            <w:right w:val="none" w:sz="0" w:space="0" w:color="auto"/>
          </w:divBdr>
        </w:div>
        <w:div w:id="2135714579">
          <w:marLeft w:val="640"/>
          <w:marRight w:val="0"/>
          <w:marTop w:val="0"/>
          <w:marBottom w:val="0"/>
          <w:divBdr>
            <w:top w:val="none" w:sz="0" w:space="0" w:color="auto"/>
            <w:left w:val="none" w:sz="0" w:space="0" w:color="auto"/>
            <w:bottom w:val="none" w:sz="0" w:space="0" w:color="auto"/>
            <w:right w:val="none" w:sz="0" w:space="0" w:color="auto"/>
          </w:divBdr>
        </w:div>
        <w:div w:id="1455321643">
          <w:marLeft w:val="640"/>
          <w:marRight w:val="0"/>
          <w:marTop w:val="0"/>
          <w:marBottom w:val="0"/>
          <w:divBdr>
            <w:top w:val="none" w:sz="0" w:space="0" w:color="auto"/>
            <w:left w:val="none" w:sz="0" w:space="0" w:color="auto"/>
            <w:bottom w:val="none" w:sz="0" w:space="0" w:color="auto"/>
            <w:right w:val="none" w:sz="0" w:space="0" w:color="auto"/>
          </w:divBdr>
        </w:div>
        <w:div w:id="2122065261">
          <w:marLeft w:val="640"/>
          <w:marRight w:val="0"/>
          <w:marTop w:val="0"/>
          <w:marBottom w:val="0"/>
          <w:divBdr>
            <w:top w:val="none" w:sz="0" w:space="0" w:color="auto"/>
            <w:left w:val="none" w:sz="0" w:space="0" w:color="auto"/>
            <w:bottom w:val="none" w:sz="0" w:space="0" w:color="auto"/>
            <w:right w:val="none" w:sz="0" w:space="0" w:color="auto"/>
          </w:divBdr>
        </w:div>
        <w:div w:id="1553228328">
          <w:marLeft w:val="640"/>
          <w:marRight w:val="0"/>
          <w:marTop w:val="0"/>
          <w:marBottom w:val="0"/>
          <w:divBdr>
            <w:top w:val="none" w:sz="0" w:space="0" w:color="auto"/>
            <w:left w:val="none" w:sz="0" w:space="0" w:color="auto"/>
            <w:bottom w:val="none" w:sz="0" w:space="0" w:color="auto"/>
            <w:right w:val="none" w:sz="0" w:space="0" w:color="auto"/>
          </w:divBdr>
        </w:div>
        <w:div w:id="810634117">
          <w:marLeft w:val="640"/>
          <w:marRight w:val="0"/>
          <w:marTop w:val="0"/>
          <w:marBottom w:val="0"/>
          <w:divBdr>
            <w:top w:val="none" w:sz="0" w:space="0" w:color="auto"/>
            <w:left w:val="none" w:sz="0" w:space="0" w:color="auto"/>
            <w:bottom w:val="none" w:sz="0" w:space="0" w:color="auto"/>
            <w:right w:val="none" w:sz="0" w:space="0" w:color="auto"/>
          </w:divBdr>
        </w:div>
        <w:div w:id="1206527579">
          <w:marLeft w:val="640"/>
          <w:marRight w:val="0"/>
          <w:marTop w:val="0"/>
          <w:marBottom w:val="0"/>
          <w:divBdr>
            <w:top w:val="none" w:sz="0" w:space="0" w:color="auto"/>
            <w:left w:val="none" w:sz="0" w:space="0" w:color="auto"/>
            <w:bottom w:val="none" w:sz="0" w:space="0" w:color="auto"/>
            <w:right w:val="none" w:sz="0" w:space="0" w:color="auto"/>
          </w:divBdr>
        </w:div>
        <w:div w:id="332076473">
          <w:marLeft w:val="640"/>
          <w:marRight w:val="0"/>
          <w:marTop w:val="0"/>
          <w:marBottom w:val="0"/>
          <w:divBdr>
            <w:top w:val="none" w:sz="0" w:space="0" w:color="auto"/>
            <w:left w:val="none" w:sz="0" w:space="0" w:color="auto"/>
            <w:bottom w:val="none" w:sz="0" w:space="0" w:color="auto"/>
            <w:right w:val="none" w:sz="0" w:space="0" w:color="auto"/>
          </w:divBdr>
        </w:div>
        <w:div w:id="1988968920">
          <w:marLeft w:val="640"/>
          <w:marRight w:val="0"/>
          <w:marTop w:val="0"/>
          <w:marBottom w:val="0"/>
          <w:divBdr>
            <w:top w:val="none" w:sz="0" w:space="0" w:color="auto"/>
            <w:left w:val="none" w:sz="0" w:space="0" w:color="auto"/>
            <w:bottom w:val="none" w:sz="0" w:space="0" w:color="auto"/>
            <w:right w:val="none" w:sz="0" w:space="0" w:color="auto"/>
          </w:divBdr>
        </w:div>
        <w:div w:id="74134413">
          <w:marLeft w:val="640"/>
          <w:marRight w:val="0"/>
          <w:marTop w:val="0"/>
          <w:marBottom w:val="0"/>
          <w:divBdr>
            <w:top w:val="none" w:sz="0" w:space="0" w:color="auto"/>
            <w:left w:val="none" w:sz="0" w:space="0" w:color="auto"/>
            <w:bottom w:val="none" w:sz="0" w:space="0" w:color="auto"/>
            <w:right w:val="none" w:sz="0" w:space="0" w:color="auto"/>
          </w:divBdr>
        </w:div>
        <w:div w:id="1213620624">
          <w:marLeft w:val="640"/>
          <w:marRight w:val="0"/>
          <w:marTop w:val="0"/>
          <w:marBottom w:val="0"/>
          <w:divBdr>
            <w:top w:val="none" w:sz="0" w:space="0" w:color="auto"/>
            <w:left w:val="none" w:sz="0" w:space="0" w:color="auto"/>
            <w:bottom w:val="none" w:sz="0" w:space="0" w:color="auto"/>
            <w:right w:val="none" w:sz="0" w:space="0" w:color="auto"/>
          </w:divBdr>
        </w:div>
        <w:div w:id="2015108139">
          <w:marLeft w:val="640"/>
          <w:marRight w:val="0"/>
          <w:marTop w:val="0"/>
          <w:marBottom w:val="0"/>
          <w:divBdr>
            <w:top w:val="none" w:sz="0" w:space="0" w:color="auto"/>
            <w:left w:val="none" w:sz="0" w:space="0" w:color="auto"/>
            <w:bottom w:val="none" w:sz="0" w:space="0" w:color="auto"/>
            <w:right w:val="none" w:sz="0" w:space="0" w:color="auto"/>
          </w:divBdr>
        </w:div>
        <w:div w:id="997658551">
          <w:marLeft w:val="640"/>
          <w:marRight w:val="0"/>
          <w:marTop w:val="0"/>
          <w:marBottom w:val="0"/>
          <w:divBdr>
            <w:top w:val="none" w:sz="0" w:space="0" w:color="auto"/>
            <w:left w:val="none" w:sz="0" w:space="0" w:color="auto"/>
            <w:bottom w:val="none" w:sz="0" w:space="0" w:color="auto"/>
            <w:right w:val="none" w:sz="0" w:space="0" w:color="auto"/>
          </w:divBdr>
        </w:div>
        <w:div w:id="1957326328">
          <w:marLeft w:val="640"/>
          <w:marRight w:val="0"/>
          <w:marTop w:val="0"/>
          <w:marBottom w:val="0"/>
          <w:divBdr>
            <w:top w:val="none" w:sz="0" w:space="0" w:color="auto"/>
            <w:left w:val="none" w:sz="0" w:space="0" w:color="auto"/>
            <w:bottom w:val="none" w:sz="0" w:space="0" w:color="auto"/>
            <w:right w:val="none" w:sz="0" w:space="0" w:color="auto"/>
          </w:divBdr>
        </w:div>
        <w:div w:id="1525442233">
          <w:marLeft w:val="640"/>
          <w:marRight w:val="0"/>
          <w:marTop w:val="0"/>
          <w:marBottom w:val="0"/>
          <w:divBdr>
            <w:top w:val="none" w:sz="0" w:space="0" w:color="auto"/>
            <w:left w:val="none" w:sz="0" w:space="0" w:color="auto"/>
            <w:bottom w:val="none" w:sz="0" w:space="0" w:color="auto"/>
            <w:right w:val="none" w:sz="0" w:space="0" w:color="auto"/>
          </w:divBdr>
        </w:div>
        <w:div w:id="1560021750">
          <w:marLeft w:val="640"/>
          <w:marRight w:val="0"/>
          <w:marTop w:val="0"/>
          <w:marBottom w:val="0"/>
          <w:divBdr>
            <w:top w:val="none" w:sz="0" w:space="0" w:color="auto"/>
            <w:left w:val="none" w:sz="0" w:space="0" w:color="auto"/>
            <w:bottom w:val="none" w:sz="0" w:space="0" w:color="auto"/>
            <w:right w:val="none" w:sz="0" w:space="0" w:color="auto"/>
          </w:divBdr>
        </w:div>
        <w:div w:id="401875820">
          <w:marLeft w:val="640"/>
          <w:marRight w:val="0"/>
          <w:marTop w:val="0"/>
          <w:marBottom w:val="0"/>
          <w:divBdr>
            <w:top w:val="none" w:sz="0" w:space="0" w:color="auto"/>
            <w:left w:val="none" w:sz="0" w:space="0" w:color="auto"/>
            <w:bottom w:val="none" w:sz="0" w:space="0" w:color="auto"/>
            <w:right w:val="none" w:sz="0" w:space="0" w:color="auto"/>
          </w:divBdr>
        </w:div>
        <w:div w:id="1717463675">
          <w:marLeft w:val="640"/>
          <w:marRight w:val="0"/>
          <w:marTop w:val="0"/>
          <w:marBottom w:val="0"/>
          <w:divBdr>
            <w:top w:val="none" w:sz="0" w:space="0" w:color="auto"/>
            <w:left w:val="none" w:sz="0" w:space="0" w:color="auto"/>
            <w:bottom w:val="none" w:sz="0" w:space="0" w:color="auto"/>
            <w:right w:val="none" w:sz="0" w:space="0" w:color="auto"/>
          </w:divBdr>
        </w:div>
        <w:div w:id="276841606">
          <w:marLeft w:val="640"/>
          <w:marRight w:val="0"/>
          <w:marTop w:val="0"/>
          <w:marBottom w:val="0"/>
          <w:divBdr>
            <w:top w:val="none" w:sz="0" w:space="0" w:color="auto"/>
            <w:left w:val="none" w:sz="0" w:space="0" w:color="auto"/>
            <w:bottom w:val="none" w:sz="0" w:space="0" w:color="auto"/>
            <w:right w:val="none" w:sz="0" w:space="0" w:color="auto"/>
          </w:divBdr>
        </w:div>
        <w:div w:id="1892040192">
          <w:marLeft w:val="640"/>
          <w:marRight w:val="0"/>
          <w:marTop w:val="0"/>
          <w:marBottom w:val="0"/>
          <w:divBdr>
            <w:top w:val="none" w:sz="0" w:space="0" w:color="auto"/>
            <w:left w:val="none" w:sz="0" w:space="0" w:color="auto"/>
            <w:bottom w:val="none" w:sz="0" w:space="0" w:color="auto"/>
            <w:right w:val="none" w:sz="0" w:space="0" w:color="auto"/>
          </w:divBdr>
        </w:div>
        <w:div w:id="840389929">
          <w:marLeft w:val="640"/>
          <w:marRight w:val="0"/>
          <w:marTop w:val="0"/>
          <w:marBottom w:val="0"/>
          <w:divBdr>
            <w:top w:val="none" w:sz="0" w:space="0" w:color="auto"/>
            <w:left w:val="none" w:sz="0" w:space="0" w:color="auto"/>
            <w:bottom w:val="none" w:sz="0" w:space="0" w:color="auto"/>
            <w:right w:val="none" w:sz="0" w:space="0" w:color="auto"/>
          </w:divBdr>
        </w:div>
        <w:div w:id="702439114">
          <w:marLeft w:val="640"/>
          <w:marRight w:val="0"/>
          <w:marTop w:val="0"/>
          <w:marBottom w:val="0"/>
          <w:divBdr>
            <w:top w:val="none" w:sz="0" w:space="0" w:color="auto"/>
            <w:left w:val="none" w:sz="0" w:space="0" w:color="auto"/>
            <w:bottom w:val="none" w:sz="0" w:space="0" w:color="auto"/>
            <w:right w:val="none" w:sz="0" w:space="0" w:color="auto"/>
          </w:divBdr>
        </w:div>
      </w:divsChild>
    </w:div>
    <w:div w:id="2109692866">
      <w:bodyDiv w:val="1"/>
      <w:marLeft w:val="0"/>
      <w:marRight w:val="0"/>
      <w:marTop w:val="0"/>
      <w:marBottom w:val="0"/>
      <w:divBdr>
        <w:top w:val="none" w:sz="0" w:space="0" w:color="auto"/>
        <w:left w:val="none" w:sz="0" w:space="0" w:color="auto"/>
        <w:bottom w:val="none" w:sz="0" w:space="0" w:color="auto"/>
        <w:right w:val="none" w:sz="0" w:space="0" w:color="auto"/>
      </w:divBdr>
      <w:divsChild>
        <w:div w:id="537012476">
          <w:marLeft w:val="0"/>
          <w:marRight w:val="0"/>
          <w:marTop w:val="0"/>
          <w:marBottom w:val="0"/>
          <w:divBdr>
            <w:top w:val="none" w:sz="0" w:space="0" w:color="auto"/>
            <w:left w:val="none" w:sz="0" w:space="0" w:color="auto"/>
            <w:bottom w:val="none" w:sz="0" w:space="0" w:color="auto"/>
            <w:right w:val="none" w:sz="0" w:space="0" w:color="auto"/>
          </w:divBdr>
        </w:div>
        <w:div w:id="577905372">
          <w:marLeft w:val="0"/>
          <w:marRight w:val="0"/>
          <w:marTop w:val="0"/>
          <w:marBottom w:val="0"/>
          <w:divBdr>
            <w:top w:val="none" w:sz="0" w:space="0" w:color="auto"/>
            <w:left w:val="none" w:sz="0" w:space="0" w:color="auto"/>
            <w:bottom w:val="none" w:sz="0" w:space="0" w:color="auto"/>
            <w:right w:val="none" w:sz="0" w:space="0" w:color="auto"/>
          </w:divBdr>
        </w:div>
        <w:div w:id="1455060878">
          <w:marLeft w:val="0"/>
          <w:marRight w:val="0"/>
          <w:marTop w:val="0"/>
          <w:marBottom w:val="0"/>
          <w:divBdr>
            <w:top w:val="none" w:sz="0" w:space="0" w:color="auto"/>
            <w:left w:val="none" w:sz="0" w:space="0" w:color="auto"/>
            <w:bottom w:val="none" w:sz="0" w:space="0" w:color="auto"/>
            <w:right w:val="none" w:sz="0" w:space="0" w:color="auto"/>
          </w:divBdr>
        </w:div>
        <w:div w:id="1950576027">
          <w:marLeft w:val="0"/>
          <w:marRight w:val="150"/>
          <w:marTop w:val="0"/>
          <w:marBottom w:val="0"/>
          <w:divBdr>
            <w:top w:val="none" w:sz="0" w:space="0" w:color="auto"/>
            <w:left w:val="none" w:sz="0" w:space="0" w:color="auto"/>
            <w:bottom w:val="none" w:sz="0" w:space="0" w:color="auto"/>
            <w:right w:val="none" w:sz="0" w:space="0" w:color="auto"/>
          </w:divBdr>
        </w:div>
      </w:divsChild>
    </w:div>
    <w:div w:id="2110466316">
      <w:bodyDiv w:val="1"/>
      <w:marLeft w:val="0"/>
      <w:marRight w:val="0"/>
      <w:marTop w:val="0"/>
      <w:marBottom w:val="0"/>
      <w:divBdr>
        <w:top w:val="none" w:sz="0" w:space="0" w:color="auto"/>
        <w:left w:val="none" w:sz="0" w:space="0" w:color="auto"/>
        <w:bottom w:val="none" w:sz="0" w:space="0" w:color="auto"/>
        <w:right w:val="none" w:sz="0" w:space="0" w:color="auto"/>
      </w:divBdr>
      <w:divsChild>
        <w:div w:id="976762544">
          <w:marLeft w:val="640"/>
          <w:marRight w:val="0"/>
          <w:marTop w:val="0"/>
          <w:marBottom w:val="0"/>
          <w:divBdr>
            <w:top w:val="none" w:sz="0" w:space="0" w:color="auto"/>
            <w:left w:val="none" w:sz="0" w:space="0" w:color="auto"/>
            <w:bottom w:val="none" w:sz="0" w:space="0" w:color="auto"/>
            <w:right w:val="none" w:sz="0" w:space="0" w:color="auto"/>
          </w:divBdr>
        </w:div>
        <w:div w:id="235013046">
          <w:marLeft w:val="640"/>
          <w:marRight w:val="0"/>
          <w:marTop w:val="0"/>
          <w:marBottom w:val="0"/>
          <w:divBdr>
            <w:top w:val="none" w:sz="0" w:space="0" w:color="auto"/>
            <w:left w:val="none" w:sz="0" w:space="0" w:color="auto"/>
            <w:bottom w:val="none" w:sz="0" w:space="0" w:color="auto"/>
            <w:right w:val="none" w:sz="0" w:space="0" w:color="auto"/>
          </w:divBdr>
        </w:div>
        <w:div w:id="1609846019">
          <w:marLeft w:val="640"/>
          <w:marRight w:val="0"/>
          <w:marTop w:val="0"/>
          <w:marBottom w:val="0"/>
          <w:divBdr>
            <w:top w:val="none" w:sz="0" w:space="0" w:color="auto"/>
            <w:left w:val="none" w:sz="0" w:space="0" w:color="auto"/>
            <w:bottom w:val="none" w:sz="0" w:space="0" w:color="auto"/>
            <w:right w:val="none" w:sz="0" w:space="0" w:color="auto"/>
          </w:divBdr>
        </w:div>
        <w:div w:id="2070109451">
          <w:marLeft w:val="640"/>
          <w:marRight w:val="0"/>
          <w:marTop w:val="0"/>
          <w:marBottom w:val="0"/>
          <w:divBdr>
            <w:top w:val="none" w:sz="0" w:space="0" w:color="auto"/>
            <w:left w:val="none" w:sz="0" w:space="0" w:color="auto"/>
            <w:bottom w:val="none" w:sz="0" w:space="0" w:color="auto"/>
            <w:right w:val="none" w:sz="0" w:space="0" w:color="auto"/>
          </w:divBdr>
        </w:div>
        <w:div w:id="256791189">
          <w:marLeft w:val="640"/>
          <w:marRight w:val="0"/>
          <w:marTop w:val="0"/>
          <w:marBottom w:val="0"/>
          <w:divBdr>
            <w:top w:val="none" w:sz="0" w:space="0" w:color="auto"/>
            <w:left w:val="none" w:sz="0" w:space="0" w:color="auto"/>
            <w:bottom w:val="none" w:sz="0" w:space="0" w:color="auto"/>
            <w:right w:val="none" w:sz="0" w:space="0" w:color="auto"/>
          </w:divBdr>
        </w:div>
        <w:div w:id="968634079">
          <w:marLeft w:val="640"/>
          <w:marRight w:val="0"/>
          <w:marTop w:val="0"/>
          <w:marBottom w:val="0"/>
          <w:divBdr>
            <w:top w:val="none" w:sz="0" w:space="0" w:color="auto"/>
            <w:left w:val="none" w:sz="0" w:space="0" w:color="auto"/>
            <w:bottom w:val="none" w:sz="0" w:space="0" w:color="auto"/>
            <w:right w:val="none" w:sz="0" w:space="0" w:color="auto"/>
          </w:divBdr>
        </w:div>
        <w:div w:id="684936796">
          <w:marLeft w:val="640"/>
          <w:marRight w:val="0"/>
          <w:marTop w:val="0"/>
          <w:marBottom w:val="0"/>
          <w:divBdr>
            <w:top w:val="none" w:sz="0" w:space="0" w:color="auto"/>
            <w:left w:val="none" w:sz="0" w:space="0" w:color="auto"/>
            <w:bottom w:val="none" w:sz="0" w:space="0" w:color="auto"/>
            <w:right w:val="none" w:sz="0" w:space="0" w:color="auto"/>
          </w:divBdr>
        </w:div>
        <w:div w:id="1348020441">
          <w:marLeft w:val="640"/>
          <w:marRight w:val="0"/>
          <w:marTop w:val="0"/>
          <w:marBottom w:val="0"/>
          <w:divBdr>
            <w:top w:val="none" w:sz="0" w:space="0" w:color="auto"/>
            <w:left w:val="none" w:sz="0" w:space="0" w:color="auto"/>
            <w:bottom w:val="none" w:sz="0" w:space="0" w:color="auto"/>
            <w:right w:val="none" w:sz="0" w:space="0" w:color="auto"/>
          </w:divBdr>
        </w:div>
        <w:div w:id="677780336">
          <w:marLeft w:val="640"/>
          <w:marRight w:val="0"/>
          <w:marTop w:val="0"/>
          <w:marBottom w:val="0"/>
          <w:divBdr>
            <w:top w:val="none" w:sz="0" w:space="0" w:color="auto"/>
            <w:left w:val="none" w:sz="0" w:space="0" w:color="auto"/>
            <w:bottom w:val="none" w:sz="0" w:space="0" w:color="auto"/>
            <w:right w:val="none" w:sz="0" w:space="0" w:color="auto"/>
          </w:divBdr>
        </w:div>
        <w:div w:id="949044320">
          <w:marLeft w:val="640"/>
          <w:marRight w:val="0"/>
          <w:marTop w:val="0"/>
          <w:marBottom w:val="0"/>
          <w:divBdr>
            <w:top w:val="none" w:sz="0" w:space="0" w:color="auto"/>
            <w:left w:val="none" w:sz="0" w:space="0" w:color="auto"/>
            <w:bottom w:val="none" w:sz="0" w:space="0" w:color="auto"/>
            <w:right w:val="none" w:sz="0" w:space="0" w:color="auto"/>
          </w:divBdr>
        </w:div>
        <w:div w:id="618071078">
          <w:marLeft w:val="640"/>
          <w:marRight w:val="0"/>
          <w:marTop w:val="0"/>
          <w:marBottom w:val="0"/>
          <w:divBdr>
            <w:top w:val="none" w:sz="0" w:space="0" w:color="auto"/>
            <w:left w:val="none" w:sz="0" w:space="0" w:color="auto"/>
            <w:bottom w:val="none" w:sz="0" w:space="0" w:color="auto"/>
            <w:right w:val="none" w:sz="0" w:space="0" w:color="auto"/>
          </w:divBdr>
        </w:div>
        <w:div w:id="697317568">
          <w:marLeft w:val="640"/>
          <w:marRight w:val="0"/>
          <w:marTop w:val="0"/>
          <w:marBottom w:val="0"/>
          <w:divBdr>
            <w:top w:val="none" w:sz="0" w:space="0" w:color="auto"/>
            <w:left w:val="none" w:sz="0" w:space="0" w:color="auto"/>
            <w:bottom w:val="none" w:sz="0" w:space="0" w:color="auto"/>
            <w:right w:val="none" w:sz="0" w:space="0" w:color="auto"/>
          </w:divBdr>
        </w:div>
        <w:div w:id="847327713">
          <w:marLeft w:val="640"/>
          <w:marRight w:val="0"/>
          <w:marTop w:val="0"/>
          <w:marBottom w:val="0"/>
          <w:divBdr>
            <w:top w:val="none" w:sz="0" w:space="0" w:color="auto"/>
            <w:left w:val="none" w:sz="0" w:space="0" w:color="auto"/>
            <w:bottom w:val="none" w:sz="0" w:space="0" w:color="auto"/>
            <w:right w:val="none" w:sz="0" w:space="0" w:color="auto"/>
          </w:divBdr>
        </w:div>
        <w:div w:id="751513532">
          <w:marLeft w:val="640"/>
          <w:marRight w:val="0"/>
          <w:marTop w:val="0"/>
          <w:marBottom w:val="0"/>
          <w:divBdr>
            <w:top w:val="none" w:sz="0" w:space="0" w:color="auto"/>
            <w:left w:val="none" w:sz="0" w:space="0" w:color="auto"/>
            <w:bottom w:val="none" w:sz="0" w:space="0" w:color="auto"/>
            <w:right w:val="none" w:sz="0" w:space="0" w:color="auto"/>
          </w:divBdr>
        </w:div>
        <w:div w:id="1517429022">
          <w:marLeft w:val="640"/>
          <w:marRight w:val="0"/>
          <w:marTop w:val="0"/>
          <w:marBottom w:val="0"/>
          <w:divBdr>
            <w:top w:val="none" w:sz="0" w:space="0" w:color="auto"/>
            <w:left w:val="none" w:sz="0" w:space="0" w:color="auto"/>
            <w:bottom w:val="none" w:sz="0" w:space="0" w:color="auto"/>
            <w:right w:val="none" w:sz="0" w:space="0" w:color="auto"/>
          </w:divBdr>
        </w:div>
        <w:div w:id="156041610">
          <w:marLeft w:val="640"/>
          <w:marRight w:val="0"/>
          <w:marTop w:val="0"/>
          <w:marBottom w:val="0"/>
          <w:divBdr>
            <w:top w:val="none" w:sz="0" w:space="0" w:color="auto"/>
            <w:left w:val="none" w:sz="0" w:space="0" w:color="auto"/>
            <w:bottom w:val="none" w:sz="0" w:space="0" w:color="auto"/>
            <w:right w:val="none" w:sz="0" w:space="0" w:color="auto"/>
          </w:divBdr>
        </w:div>
        <w:div w:id="597176517">
          <w:marLeft w:val="640"/>
          <w:marRight w:val="0"/>
          <w:marTop w:val="0"/>
          <w:marBottom w:val="0"/>
          <w:divBdr>
            <w:top w:val="none" w:sz="0" w:space="0" w:color="auto"/>
            <w:left w:val="none" w:sz="0" w:space="0" w:color="auto"/>
            <w:bottom w:val="none" w:sz="0" w:space="0" w:color="auto"/>
            <w:right w:val="none" w:sz="0" w:space="0" w:color="auto"/>
          </w:divBdr>
        </w:div>
        <w:div w:id="2033991086">
          <w:marLeft w:val="640"/>
          <w:marRight w:val="0"/>
          <w:marTop w:val="0"/>
          <w:marBottom w:val="0"/>
          <w:divBdr>
            <w:top w:val="none" w:sz="0" w:space="0" w:color="auto"/>
            <w:left w:val="none" w:sz="0" w:space="0" w:color="auto"/>
            <w:bottom w:val="none" w:sz="0" w:space="0" w:color="auto"/>
            <w:right w:val="none" w:sz="0" w:space="0" w:color="auto"/>
          </w:divBdr>
        </w:div>
        <w:div w:id="1355421672">
          <w:marLeft w:val="640"/>
          <w:marRight w:val="0"/>
          <w:marTop w:val="0"/>
          <w:marBottom w:val="0"/>
          <w:divBdr>
            <w:top w:val="none" w:sz="0" w:space="0" w:color="auto"/>
            <w:left w:val="none" w:sz="0" w:space="0" w:color="auto"/>
            <w:bottom w:val="none" w:sz="0" w:space="0" w:color="auto"/>
            <w:right w:val="none" w:sz="0" w:space="0" w:color="auto"/>
          </w:divBdr>
        </w:div>
        <w:div w:id="1017971179">
          <w:marLeft w:val="640"/>
          <w:marRight w:val="0"/>
          <w:marTop w:val="0"/>
          <w:marBottom w:val="0"/>
          <w:divBdr>
            <w:top w:val="none" w:sz="0" w:space="0" w:color="auto"/>
            <w:left w:val="none" w:sz="0" w:space="0" w:color="auto"/>
            <w:bottom w:val="none" w:sz="0" w:space="0" w:color="auto"/>
            <w:right w:val="none" w:sz="0" w:space="0" w:color="auto"/>
          </w:divBdr>
        </w:div>
        <w:div w:id="760368250">
          <w:marLeft w:val="640"/>
          <w:marRight w:val="0"/>
          <w:marTop w:val="0"/>
          <w:marBottom w:val="0"/>
          <w:divBdr>
            <w:top w:val="none" w:sz="0" w:space="0" w:color="auto"/>
            <w:left w:val="none" w:sz="0" w:space="0" w:color="auto"/>
            <w:bottom w:val="none" w:sz="0" w:space="0" w:color="auto"/>
            <w:right w:val="none" w:sz="0" w:space="0" w:color="auto"/>
          </w:divBdr>
        </w:div>
        <w:div w:id="175964913">
          <w:marLeft w:val="640"/>
          <w:marRight w:val="0"/>
          <w:marTop w:val="0"/>
          <w:marBottom w:val="0"/>
          <w:divBdr>
            <w:top w:val="none" w:sz="0" w:space="0" w:color="auto"/>
            <w:left w:val="none" w:sz="0" w:space="0" w:color="auto"/>
            <w:bottom w:val="none" w:sz="0" w:space="0" w:color="auto"/>
            <w:right w:val="none" w:sz="0" w:space="0" w:color="auto"/>
          </w:divBdr>
        </w:div>
        <w:div w:id="1332954921">
          <w:marLeft w:val="640"/>
          <w:marRight w:val="0"/>
          <w:marTop w:val="0"/>
          <w:marBottom w:val="0"/>
          <w:divBdr>
            <w:top w:val="none" w:sz="0" w:space="0" w:color="auto"/>
            <w:left w:val="none" w:sz="0" w:space="0" w:color="auto"/>
            <w:bottom w:val="none" w:sz="0" w:space="0" w:color="auto"/>
            <w:right w:val="none" w:sz="0" w:space="0" w:color="auto"/>
          </w:divBdr>
        </w:div>
        <w:div w:id="158085768">
          <w:marLeft w:val="640"/>
          <w:marRight w:val="0"/>
          <w:marTop w:val="0"/>
          <w:marBottom w:val="0"/>
          <w:divBdr>
            <w:top w:val="none" w:sz="0" w:space="0" w:color="auto"/>
            <w:left w:val="none" w:sz="0" w:space="0" w:color="auto"/>
            <w:bottom w:val="none" w:sz="0" w:space="0" w:color="auto"/>
            <w:right w:val="none" w:sz="0" w:space="0" w:color="auto"/>
          </w:divBdr>
        </w:div>
        <w:div w:id="268900317">
          <w:marLeft w:val="640"/>
          <w:marRight w:val="0"/>
          <w:marTop w:val="0"/>
          <w:marBottom w:val="0"/>
          <w:divBdr>
            <w:top w:val="none" w:sz="0" w:space="0" w:color="auto"/>
            <w:left w:val="none" w:sz="0" w:space="0" w:color="auto"/>
            <w:bottom w:val="none" w:sz="0" w:space="0" w:color="auto"/>
            <w:right w:val="none" w:sz="0" w:space="0" w:color="auto"/>
          </w:divBdr>
        </w:div>
        <w:div w:id="229275557">
          <w:marLeft w:val="640"/>
          <w:marRight w:val="0"/>
          <w:marTop w:val="0"/>
          <w:marBottom w:val="0"/>
          <w:divBdr>
            <w:top w:val="none" w:sz="0" w:space="0" w:color="auto"/>
            <w:left w:val="none" w:sz="0" w:space="0" w:color="auto"/>
            <w:bottom w:val="none" w:sz="0" w:space="0" w:color="auto"/>
            <w:right w:val="none" w:sz="0" w:space="0" w:color="auto"/>
          </w:divBdr>
        </w:div>
        <w:div w:id="577595230">
          <w:marLeft w:val="640"/>
          <w:marRight w:val="0"/>
          <w:marTop w:val="0"/>
          <w:marBottom w:val="0"/>
          <w:divBdr>
            <w:top w:val="none" w:sz="0" w:space="0" w:color="auto"/>
            <w:left w:val="none" w:sz="0" w:space="0" w:color="auto"/>
            <w:bottom w:val="none" w:sz="0" w:space="0" w:color="auto"/>
            <w:right w:val="none" w:sz="0" w:space="0" w:color="auto"/>
          </w:divBdr>
        </w:div>
        <w:div w:id="376047923">
          <w:marLeft w:val="640"/>
          <w:marRight w:val="0"/>
          <w:marTop w:val="0"/>
          <w:marBottom w:val="0"/>
          <w:divBdr>
            <w:top w:val="none" w:sz="0" w:space="0" w:color="auto"/>
            <w:left w:val="none" w:sz="0" w:space="0" w:color="auto"/>
            <w:bottom w:val="none" w:sz="0" w:space="0" w:color="auto"/>
            <w:right w:val="none" w:sz="0" w:space="0" w:color="auto"/>
          </w:divBdr>
        </w:div>
      </w:divsChild>
    </w:div>
    <w:div w:id="2110927806">
      <w:bodyDiv w:val="1"/>
      <w:marLeft w:val="0"/>
      <w:marRight w:val="0"/>
      <w:marTop w:val="0"/>
      <w:marBottom w:val="0"/>
      <w:divBdr>
        <w:top w:val="none" w:sz="0" w:space="0" w:color="auto"/>
        <w:left w:val="none" w:sz="0" w:space="0" w:color="auto"/>
        <w:bottom w:val="none" w:sz="0" w:space="0" w:color="auto"/>
        <w:right w:val="none" w:sz="0" w:space="0" w:color="auto"/>
      </w:divBdr>
    </w:div>
    <w:div w:id="2111922598">
      <w:bodyDiv w:val="1"/>
      <w:marLeft w:val="0"/>
      <w:marRight w:val="0"/>
      <w:marTop w:val="0"/>
      <w:marBottom w:val="0"/>
      <w:divBdr>
        <w:top w:val="none" w:sz="0" w:space="0" w:color="auto"/>
        <w:left w:val="none" w:sz="0" w:space="0" w:color="auto"/>
        <w:bottom w:val="none" w:sz="0" w:space="0" w:color="auto"/>
        <w:right w:val="none" w:sz="0" w:space="0" w:color="auto"/>
      </w:divBdr>
      <w:divsChild>
        <w:div w:id="213851377">
          <w:marLeft w:val="640"/>
          <w:marRight w:val="0"/>
          <w:marTop w:val="0"/>
          <w:marBottom w:val="0"/>
          <w:divBdr>
            <w:top w:val="none" w:sz="0" w:space="0" w:color="auto"/>
            <w:left w:val="none" w:sz="0" w:space="0" w:color="auto"/>
            <w:bottom w:val="none" w:sz="0" w:space="0" w:color="auto"/>
            <w:right w:val="none" w:sz="0" w:space="0" w:color="auto"/>
          </w:divBdr>
        </w:div>
        <w:div w:id="1555314566">
          <w:marLeft w:val="640"/>
          <w:marRight w:val="0"/>
          <w:marTop w:val="0"/>
          <w:marBottom w:val="0"/>
          <w:divBdr>
            <w:top w:val="none" w:sz="0" w:space="0" w:color="auto"/>
            <w:left w:val="none" w:sz="0" w:space="0" w:color="auto"/>
            <w:bottom w:val="none" w:sz="0" w:space="0" w:color="auto"/>
            <w:right w:val="none" w:sz="0" w:space="0" w:color="auto"/>
          </w:divBdr>
        </w:div>
        <w:div w:id="699009328">
          <w:marLeft w:val="640"/>
          <w:marRight w:val="0"/>
          <w:marTop w:val="0"/>
          <w:marBottom w:val="0"/>
          <w:divBdr>
            <w:top w:val="none" w:sz="0" w:space="0" w:color="auto"/>
            <w:left w:val="none" w:sz="0" w:space="0" w:color="auto"/>
            <w:bottom w:val="none" w:sz="0" w:space="0" w:color="auto"/>
            <w:right w:val="none" w:sz="0" w:space="0" w:color="auto"/>
          </w:divBdr>
        </w:div>
        <w:div w:id="127822095">
          <w:marLeft w:val="640"/>
          <w:marRight w:val="0"/>
          <w:marTop w:val="0"/>
          <w:marBottom w:val="0"/>
          <w:divBdr>
            <w:top w:val="none" w:sz="0" w:space="0" w:color="auto"/>
            <w:left w:val="none" w:sz="0" w:space="0" w:color="auto"/>
            <w:bottom w:val="none" w:sz="0" w:space="0" w:color="auto"/>
            <w:right w:val="none" w:sz="0" w:space="0" w:color="auto"/>
          </w:divBdr>
        </w:div>
        <w:div w:id="381445732">
          <w:marLeft w:val="640"/>
          <w:marRight w:val="0"/>
          <w:marTop w:val="0"/>
          <w:marBottom w:val="0"/>
          <w:divBdr>
            <w:top w:val="none" w:sz="0" w:space="0" w:color="auto"/>
            <w:left w:val="none" w:sz="0" w:space="0" w:color="auto"/>
            <w:bottom w:val="none" w:sz="0" w:space="0" w:color="auto"/>
            <w:right w:val="none" w:sz="0" w:space="0" w:color="auto"/>
          </w:divBdr>
        </w:div>
        <w:div w:id="647127469">
          <w:marLeft w:val="640"/>
          <w:marRight w:val="0"/>
          <w:marTop w:val="0"/>
          <w:marBottom w:val="0"/>
          <w:divBdr>
            <w:top w:val="none" w:sz="0" w:space="0" w:color="auto"/>
            <w:left w:val="none" w:sz="0" w:space="0" w:color="auto"/>
            <w:bottom w:val="none" w:sz="0" w:space="0" w:color="auto"/>
            <w:right w:val="none" w:sz="0" w:space="0" w:color="auto"/>
          </w:divBdr>
        </w:div>
        <w:div w:id="1154684475">
          <w:marLeft w:val="640"/>
          <w:marRight w:val="0"/>
          <w:marTop w:val="0"/>
          <w:marBottom w:val="0"/>
          <w:divBdr>
            <w:top w:val="none" w:sz="0" w:space="0" w:color="auto"/>
            <w:left w:val="none" w:sz="0" w:space="0" w:color="auto"/>
            <w:bottom w:val="none" w:sz="0" w:space="0" w:color="auto"/>
            <w:right w:val="none" w:sz="0" w:space="0" w:color="auto"/>
          </w:divBdr>
        </w:div>
        <w:div w:id="1377705613">
          <w:marLeft w:val="640"/>
          <w:marRight w:val="0"/>
          <w:marTop w:val="0"/>
          <w:marBottom w:val="0"/>
          <w:divBdr>
            <w:top w:val="none" w:sz="0" w:space="0" w:color="auto"/>
            <w:left w:val="none" w:sz="0" w:space="0" w:color="auto"/>
            <w:bottom w:val="none" w:sz="0" w:space="0" w:color="auto"/>
            <w:right w:val="none" w:sz="0" w:space="0" w:color="auto"/>
          </w:divBdr>
        </w:div>
        <w:div w:id="85267299">
          <w:marLeft w:val="640"/>
          <w:marRight w:val="0"/>
          <w:marTop w:val="0"/>
          <w:marBottom w:val="0"/>
          <w:divBdr>
            <w:top w:val="none" w:sz="0" w:space="0" w:color="auto"/>
            <w:left w:val="none" w:sz="0" w:space="0" w:color="auto"/>
            <w:bottom w:val="none" w:sz="0" w:space="0" w:color="auto"/>
            <w:right w:val="none" w:sz="0" w:space="0" w:color="auto"/>
          </w:divBdr>
        </w:div>
        <w:div w:id="1492066246">
          <w:marLeft w:val="640"/>
          <w:marRight w:val="0"/>
          <w:marTop w:val="0"/>
          <w:marBottom w:val="0"/>
          <w:divBdr>
            <w:top w:val="none" w:sz="0" w:space="0" w:color="auto"/>
            <w:left w:val="none" w:sz="0" w:space="0" w:color="auto"/>
            <w:bottom w:val="none" w:sz="0" w:space="0" w:color="auto"/>
            <w:right w:val="none" w:sz="0" w:space="0" w:color="auto"/>
          </w:divBdr>
        </w:div>
        <w:div w:id="285895055">
          <w:marLeft w:val="640"/>
          <w:marRight w:val="0"/>
          <w:marTop w:val="0"/>
          <w:marBottom w:val="0"/>
          <w:divBdr>
            <w:top w:val="none" w:sz="0" w:space="0" w:color="auto"/>
            <w:left w:val="none" w:sz="0" w:space="0" w:color="auto"/>
            <w:bottom w:val="none" w:sz="0" w:space="0" w:color="auto"/>
            <w:right w:val="none" w:sz="0" w:space="0" w:color="auto"/>
          </w:divBdr>
        </w:div>
        <w:div w:id="668946439">
          <w:marLeft w:val="640"/>
          <w:marRight w:val="0"/>
          <w:marTop w:val="0"/>
          <w:marBottom w:val="0"/>
          <w:divBdr>
            <w:top w:val="none" w:sz="0" w:space="0" w:color="auto"/>
            <w:left w:val="none" w:sz="0" w:space="0" w:color="auto"/>
            <w:bottom w:val="none" w:sz="0" w:space="0" w:color="auto"/>
            <w:right w:val="none" w:sz="0" w:space="0" w:color="auto"/>
          </w:divBdr>
        </w:div>
        <w:div w:id="727650646">
          <w:marLeft w:val="640"/>
          <w:marRight w:val="0"/>
          <w:marTop w:val="0"/>
          <w:marBottom w:val="0"/>
          <w:divBdr>
            <w:top w:val="none" w:sz="0" w:space="0" w:color="auto"/>
            <w:left w:val="none" w:sz="0" w:space="0" w:color="auto"/>
            <w:bottom w:val="none" w:sz="0" w:space="0" w:color="auto"/>
            <w:right w:val="none" w:sz="0" w:space="0" w:color="auto"/>
          </w:divBdr>
        </w:div>
        <w:div w:id="193926202">
          <w:marLeft w:val="640"/>
          <w:marRight w:val="0"/>
          <w:marTop w:val="0"/>
          <w:marBottom w:val="0"/>
          <w:divBdr>
            <w:top w:val="none" w:sz="0" w:space="0" w:color="auto"/>
            <w:left w:val="none" w:sz="0" w:space="0" w:color="auto"/>
            <w:bottom w:val="none" w:sz="0" w:space="0" w:color="auto"/>
            <w:right w:val="none" w:sz="0" w:space="0" w:color="auto"/>
          </w:divBdr>
        </w:div>
        <w:div w:id="221405378">
          <w:marLeft w:val="640"/>
          <w:marRight w:val="0"/>
          <w:marTop w:val="0"/>
          <w:marBottom w:val="0"/>
          <w:divBdr>
            <w:top w:val="none" w:sz="0" w:space="0" w:color="auto"/>
            <w:left w:val="none" w:sz="0" w:space="0" w:color="auto"/>
            <w:bottom w:val="none" w:sz="0" w:space="0" w:color="auto"/>
            <w:right w:val="none" w:sz="0" w:space="0" w:color="auto"/>
          </w:divBdr>
        </w:div>
        <w:div w:id="454760265">
          <w:marLeft w:val="640"/>
          <w:marRight w:val="0"/>
          <w:marTop w:val="0"/>
          <w:marBottom w:val="0"/>
          <w:divBdr>
            <w:top w:val="none" w:sz="0" w:space="0" w:color="auto"/>
            <w:left w:val="none" w:sz="0" w:space="0" w:color="auto"/>
            <w:bottom w:val="none" w:sz="0" w:space="0" w:color="auto"/>
            <w:right w:val="none" w:sz="0" w:space="0" w:color="auto"/>
          </w:divBdr>
        </w:div>
        <w:div w:id="1672097381">
          <w:marLeft w:val="640"/>
          <w:marRight w:val="0"/>
          <w:marTop w:val="0"/>
          <w:marBottom w:val="0"/>
          <w:divBdr>
            <w:top w:val="none" w:sz="0" w:space="0" w:color="auto"/>
            <w:left w:val="none" w:sz="0" w:space="0" w:color="auto"/>
            <w:bottom w:val="none" w:sz="0" w:space="0" w:color="auto"/>
            <w:right w:val="none" w:sz="0" w:space="0" w:color="auto"/>
          </w:divBdr>
        </w:div>
        <w:div w:id="1782799">
          <w:marLeft w:val="640"/>
          <w:marRight w:val="0"/>
          <w:marTop w:val="0"/>
          <w:marBottom w:val="0"/>
          <w:divBdr>
            <w:top w:val="none" w:sz="0" w:space="0" w:color="auto"/>
            <w:left w:val="none" w:sz="0" w:space="0" w:color="auto"/>
            <w:bottom w:val="none" w:sz="0" w:space="0" w:color="auto"/>
            <w:right w:val="none" w:sz="0" w:space="0" w:color="auto"/>
          </w:divBdr>
        </w:div>
        <w:div w:id="1125006296">
          <w:marLeft w:val="640"/>
          <w:marRight w:val="0"/>
          <w:marTop w:val="0"/>
          <w:marBottom w:val="0"/>
          <w:divBdr>
            <w:top w:val="none" w:sz="0" w:space="0" w:color="auto"/>
            <w:left w:val="none" w:sz="0" w:space="0" w:color="auto"/>
            <w:bottom w:val="none" w:sz="0" w:space="0" w:color="auto"/>
            <w:right w:val="none" w:sz="0" w:space="0" w:color="auto"/>
          </w:divBdr>
        </w:div>
        <w:div w:id="1491025059">
          <w:marLeft w:val="640"/>
          <w:marRight w:val="0"/>
          <w:marTop w:val="0"/>
          <w:marBottom w:val="0"/>
          <w:divBdr>
            <w:top w:val="none" w:sz="0" w:space="0" w:color="auto"/>
            <w:left w:val="none" w:sz="0" w:space="0" w:color="auto"/>
            <w:bottom w:val="none" w:sz="0" w:space="0" w:color="auto"/>
            <w:right w:val="none" w:sz="0" w:space="0" w:color="auto"/>
          </w:divBdr>
        </w:div>
        <w:div w:id="1098258043">
          <w:marLeft w:val="640"/>
          <w:marRight w:val="0"/>
          <w:marTop w:val="0"/>
          <w:marBottom w:val="0"/>
          <w:divBdr>
            <w:top w:val="none" w:sz="0" w:space="0" w:color="auto"/>
            <w:left w:val="none" w:sz="0" w:space="0" w:color="auto"/>
            <w:bottom w:val="none" w:sz="0" w:space="0" w:color="auto"/>
            <w:right w:val="none" w:sz="0" w:space="0" w:color="auto"/>
          </w:divBdr>
        </w:div>
        <w:div w:id="1980836157">
          <w:marLeft w:val="640"/>
          <w:marRight w:val="0"/>
          <w:marTop w:val="0"/>
          <w:marBottom w:val="0"/>
          <w:divBdr>
            <w:top w:val="none" w:sz="0" w:space="0" w:color="auto"/>
            <w:left w:val="none" w:sz="0" w:space="0" w:color="auto"/>
            <w:bottom w:val="none" w:sz="0" w:space="0" w:color="auto"/>
            <w:right w:val="none" w:sz="0" w:space="0" w:color="auto"/>
          </w:divBdr>
        </w:div>
        <w:div w:id="314378474">
          <w:marLeft w:val="640"/>
          <w:marRight w:val="0"/>
          <w:marTop w:val="0"/>
          <w:marBottom w:val="0"/>
          <w:divBdr>
            <w:top w:val="none" w:sz="0" w:space="0" w:color="auto"/>
            <w:left w:val="none" w:sz="0" w:space="0" w:color="auto"/>
            <w:bottom w:val="none" w:sz="0" w:space="0" w:color="auto"/>
            <w:right w:val="none" w:sz="0" w:space="0" w:color="auto"/>
          </w:divBdr>
        </w:div>
        <w:div w:id="153692464">
          <w:marLeft w:val="640"/>
          <w:marRight w:val="0"/>
          <w:marTop w:val="0"/>
          <w:marBottom w:val="0"/>
          <w:divBdr>
            <w:top w:val="none" w:sz="0" w:space="0" w:color="auto"/>
            <w:left w:val="none" w:sz="0" w:space="0" w:color="auto"/>
            <w:bottom w:val="none" w:sz="0" w:space="0" w:color="auto"/>
            <w:right w:val="none" w:sz="0" w:space="0" w:color="auto"/>
          </w:divBdr>
        </w:div>
        <w:div w:id="675308856">
          <w:marLeft w:val="640"/>
          <w:marRight w:val="0"/>
          <w:marTop w:val="0"/>
          <w:marBottom w:val="0"/>
          <w:divBdr>
            <w:top w:val="none" w:sz="0" w:space="0" w:color="auto"/>
            <w:left w:val="none" w:sz="0" w:space="0" w:color="auto"/>
            <w:bottom w:val="none" w:sz="0" w:space="0" w:color="auto"/>
            <w:right w:val="none" w:sz="0" w:space="0" w:color="auto"/>
          </w:divBdr>
        </w:div>
        <w:div w:id="1237200790">
          <w:marLeft w:val="640"/>
          <w:marRight w:val="0"/>
          <w:marTop w:val="0"/>
          <w:marBottom w:val="0"/>
          <w:divBdr>
            <w:top w:val="none" w:sz="0" w:space="0" w:color="auto"/>
            <w:left w:val="none" w:sz="0" w:space="0" w:color="auto"/>
            <w:bottom w:val="none" w:sz="0" w:space="0" w:color="auto"/>
            <w:right w:val="none" w:sz="0" w:space="0" w:color="auto"/>
          </w:divBdr>
        </w:div>
        <w:div w:id="916010927">
          <w:marLeft w:val="640"/>
          <w:marRight w:val="0"/>
          <w:marTop w:val="0"/>
          <w:marBottom w:val="0"/>
          <w:divBdr>
            <w:top w:val="none" w:sz="0" w:space="0" w:color="auto"/>
            <w:left w:val="none" w:sz="0" w:space="0" w:color="auto"/>
            <w:bottom w:val="none" w:sz="0" w:space="0" w:color="auto"/>
            <w:right w:val="none" w:sz="0" w:space="0" w:color="auto"/>
          </w:divBdr>
        </w:div>
        <w:div w:id="1473910497">
          <w:marLeft w:val="640"/>
          <w:marRight w:val="0"/>
          <w:marTop w:val="0"/>
          <w:marBottom w:val="0"/>
          <w:divBdr>
            <w:top w:val="none" w:sz="0" w:space="0" w:color="auto"/>
            <w:left w:val="none" w:sz="0" w:space="0" w:color="auto"/>
            <w:bottom w:val="none" w:sz="0" w:space="0" w:color="auto"/>
            <w:right w:val="none" w:sz="0" w:space="0" w:color="auto"/>
          </w:divBdr>
        </w:div>
        <w:div w:id="1036009627">
          <w:marLeft w:val="640"/>
          <w:marRight w:val="0"/>
          <w:marTop w:val="0"/>
          <w:marBottom w:val="0"/>
          <w:divBdr>
            <w:top w:val="none" w:sz="0" w:space="0" w:color="auto"/>
            <w:left w:val="none" w:sz="0" w:space="0" w:color="auto"/>
            <w:bottom w:val="none" w:sz="0" w:space="0" w:color="auto"/>
            <w:right w:val="none" w:sz="0" w:space="0" w:color="auto"/>
          </w:divBdr>
        </w:div>
        <w:div w:id="132060689">
          <w:marLeft w:val="640"/>
          <w:marRight w:val="0"/>
          <w:marTop w:val="0"/>
          <w:marBottom w:val="0"/>
          <w:divBdr>
            <w:top w:val="none" w:sz="0" w:space="0" w:color="auto"/>
            <w:left w:val="none" w:sz="0" w:space="0" w:color="auto"/>
            <w:bottom w:val="none" w:sz="0" w:space="0" w:color="auto"/>
            <w:right w:val="none" w:sz="0" w:space="0" w:color="auto"/>
          </w:divBdr>
        </w:div>
        <w:div w:id="624239419">
          <w:marLeft w:val="640"/>
          <w:marRight w:val="0"/>
          <w:marTop w:val="0"/>
          <w:marBottom w:val="0"/>
          <w:divBdr>
            <w:top w:val="none" w:sz="0" w:space="0" w:color="auto"/>
            <w:left w:val="none" w:sz="0" w:space="0" w:color="auto"/>
            <w:bottom w:val="none" w:sz="0" w:space="0" w:color="auto"/>
            <w:right w:val="none" w:sz="0" w:space="0" w:color="auto"/>
          </w:divBdr>
        </w:div>
        <w:div w:id="719479037">
          <w:marLeft w:val="640"/>
          <w:marRight w:val="0"/>
          <w:marTop w:val="0"/>
          <w:marBottom w:val="0"/>
          <w:divBdr>
            <w:top w:val="none" w:sz="0" w:space="0" w:color="auto"/>
            <w:left w:val="none" w:sz="0" w:space="0" w:color="auto"/>
            <w:bottom w:val="none" w:sz="0" w:space="0" w:color="auto"/>
            <w:right w:val="none" w:sz="0" w:space="0" w:color="auto"/>
          </w:divBdr>
        </w:div>
        <w:div w:id="1857454021">
          <w:marLeft w:val="640"/>
          <w:marRight w:val="0"/>
          <w:marTop w:val="0"/>
          <w:marBottom w:val="0"/>
          <w:divBdr>
            <w:top w:val="none" w:sz="0" w:space="0" w:color="auto"/>
            <w:left w:val="none" w:sz="0" w:space="0" w:color="auto"/>
            <w:bottom w:val="none" w:sz="0" w:space="0" w:color="auto"/>
            <w:right w:val="none" w:sz="0" w:space="0" w:color="auto"/>
          </w:divBdr>
        </w:div>
        <w:div w:id="1586065512">
          <w:marLeft w:val="640"/>
          <w:marRight w:val="0"/>
          <w:marTop w:val="0"/>
          <w:marBottom w:val="0"/>
          <w:divBdr>
            <w:top w:val="none" w:sz="0" w:space="0" w:color="auto"/>
            <w:left w:val="none" w:sz="0" w:space="0" w:color="auto"/>
            <w:bottom w:val="none" w:sz="0" w:space="0" w:color="auto"/>
            <w:right w:val="none" w:sz="0" w:space="0" w:color="auto"/>
          </w:divBdr>
        </w:div>
        <w:div w:id="1945264161">
          <w:marLeft w:val="640"/>
          <w:marRight w:val="0"/>
          <w:marTop w:val="0"/>
          <w:marBottom w:val="0"/>
          <w:divBdr>
            <w:top w:val="none" w:sz="0" w:space="0" w:color="auto"/>
            <w:left w:val="none" w:sz="0" w:space="0" w:color="auto"/>
            <w:bottom w:val="none" w:sz="0" w:space="0" w:color="auto"/>
            <w:right w:val="none" w:sz="0" w:space="0" w:color="auto"/>
          </w:divBdr>
        </w:div>
        <w:div w:id="2039428801">
          <w:marLeft w:val="640"/>
          <w:marRight w:val="0"/>
          <w:marTop w:val="0"/>
          <w:marBottom w:val="0"/>
          <w:divBdr>
            <w:top w:val="none" w:sz="0" w:space="0" w:color="auto"/>
            <w:left w:val="none" w:sz="0" w:space="0" w:color="auto"/>
            <w:bottom w:val="none" w:sz="0" w:space="0" w:color="auto"/>
            <w:right w:val="none" w:sz="0" w:space="0" w:color="auto"/>
          </w:divBdr>
        </w:div>
        <w:div w:id="780803853">
          <w:marLeft w:val="640"/>
          <w:marRight w:val="0"/>
          <w:marTop w:val="0"/>
          <w:marBottom w:val="0"/>
          <w:divBdr>
            <w:top w:val="none" w:sz="0" w:space="0" w:color="auto"/>
            <w:left w:val="none" w:sz="0" w:space="0" w:color="auto"/>
            <w:bottom w:val="none" w:sz="0" w:space="0" w:color="auto"/>
            <w:right w:val="none" w:sz="0" w:space="0" w:color="auto"/>
          </w:divBdr>
        </w:div>
        <w:div w:id="898445021">
          <w:marLeft w:val="640"/>
          <w:marRight w:val="0"/>
          <w:marTop w:val="0"/>
          <w:marBottom w:val="0"/>
          <w:divBdr>
            <w:top w:val="none" w:sz="0" w:space="0" w:color="auto"/>
            <w:left w:val="none" w:sz="0" w:space="0" w:color="auto"/>
            <w:bottom w:val="none" w:sz="0" w:space="0" w:color="auto"/>
            <w:right w:val="none" w:sz="0" w:space="0" w:color="auto"/>
          </w:divBdr>
        </w:div>
        <w:div w:id="1927768232">
          <w:marLeft w:val="640"/>
          <w:marRight w:val="0"/>
          <w:marTop w:val="0"/>
          <w:marBottom w:val="0"/>
          <w:divBdr>
            <w:top w:val="none" w:sz="0" w:space="0" w:color="auto"/>
            <w:left w:val="none" w:sz="0" w:space="0" w:color="auto"/>
            <w:bottom w:val="none" w:sz="0" w:space="0" w:color="auto"/>
            <w:right w:val="none" w:sz="0" w:space="0" w:color="auto"/>
          </w:divBdr>
        </w:div>
        <w:div w:id="684131219">
          <w:marLeft w:val="640"/>
          <w:marRight w:val="0"/>
          <w:marTop w:val="0"/>
          <w:marBottom w:val="0"/>
          <w:divBdr>
            <w:top w:val="none" w:sz="0" w:space="0" w:color="auto"/>
            <w:left w:val="none" w:sz="0" w:space="0" w:color="auto"/>
            <w:bottom w:val="none" w:sz="0" w:space="0" w:color="auto"/>
            <w:right w:val="none" w:sz="0" w:space="0" w:color="auto"/>
          </w:divBdr>
        </w:div>
        <w:div w:id="790317388">
          <w:marLeft w:val="640"/>
          <w:marRight w:val="0"/>
          <w:marTop w:val="0"/>
          <w:marBottom w:val="0"/>
          <w:divBdr>
            <w:top w:val="none" w:sz="0" w:space="0" w:color="auto"/>
            <w:left w:val="none" w:sz="0" w:space="0" w:color="auto"/>
            <w:bottom w:val="none" w:sz="0" w:space="0" w:color="auto"/>
            <w:right w:val="none" w:sz="0" w:space="0" w:color="auto"/>
          </w:divBdr>
        </w:div>
        <w:div w:id="273679931">
          <w:marLeft w:val="640"/>
          <w:marRight w:val="0"/>
          <w:marTop w:val="0"/>
          <w:marBottom w:val="0"/>
          <w:divBdr>
            <w:top w:val="none" w:sz="0" w:space="0" w:color="auto"/>
            <w:left w:val="none" w:sz="0" w:space="0" w:color="auto"/>
            <w:bottom w:val="none" w:sz="0" w:space="0" w:color="auto"/>
            <w:right w:val="none" w:sz="0" w:space="0" w:color="auto"/>
          </w:divBdr>
        </w:div>
        <w:div w:id="389957988">
          <w:marLeft w:val="640"/>
          <w:marRight w:val="0"/>
          <w:marTop w:val="0"/>
          <w:marBottom w:val="0"/>
          <w:divBdr>
            <w:top w:val="none" w:sz="0" w:space="0" w:color="auto"/>
            <w:left w:val="none" w:sz="0" w:space="0" w:color="auto"/>
            <w:bottom w:val="none" w:sz="0" w:space="0" w:color="auto"/>
            <w:right w:val="none" w:sz="0" w:space="0" w:color="auto"/>
          </w:divBdr>
        </w:div>
        <w:div w:id="264465571">
          <w:marLeft w:val="640"/>
          <w:marRight w:val="0"/>
          <w:marTop w:val="0"/>
          <w:marBottom w:val="0"/>
          <w:divBdr>
            <w:top w:val="none" w:sz="0" w:space="0" w:color="auto"/>
            <w:left w:val="none" w:sz="0" w:space="0" w:color="auto"/>
            <w:bottom w:val="none" w:sz="0" w:space="0" w:color="auto"/>
            <w:right w:val="none" w:sz="0" w:space="0" w:color="auto"/>
          </w:divBdr>
        </w:div>
        <w:div w:id="1389525927">
          <w:marLeft w:val="640"/>
          <w:marRight w:val="0"/>
          <w:marTop w:val="0"/>
          <w:marBottom w:val="0"/>
          <w:divBdr>
            <w:top w:val="none" w:sz="0" w:space="0" w:color="auto"/>
            <w:left w:val="none" w:sz="0" w:space="0" w:color="auto"/>
            <w:bottom w:val="none" w:sz="0" w:space="0" w:color="auto"/>
            <w:right w:val="none" w:sz="0" w:space="0" w:color="auto"/>
          </w:divBdr>
        </w:div>
        <w:div w:id="1637905376">
          <w:marLeft w:val="640"/>
          <w:marRight w:val="0"/>
          <w:marTop w:val="0"/>
          <w:marBottom w:val="0"/>
          <w:divBdr>
            <w:top w:val="none" w:sz="0" w:space="0" w:color="auto"/>
            <w:left w:val="none" w:sz="0" w:space="0" w:color="auto"/>
            <w:bottom w:val="none" w:sz="0" w:space="0" w:color="auto"/>
            <w:right w:val="none" w:sz="0" w:space="0" w:color="auto"/>
          </w:divBdr>
        </w:div>
        <w:div w:id="23288425">
          <w:marLeft w:val="640"/>
          <w:marRight w:val="0"/>
          <w:marTop w:val="0"/>
          <w:marBottom w:val="0"/>
          <w:divBdr>
            <w:top w:val="none" w:sz="0" w:space="0" w:color="auto"/>
            <w:left w:val="none" w:sz="0" w:space="0" w:color="auto"/>
            <w:bottom w:val="none" w:sz="0" w:space="0" w:color="auto"/>
            <w:right w:val="none" w:sz="0" w:space="0" w:color="auto"/>
          </w:divBdr>
        </w:div>
        <w:div w:id="458963872">
          <w:marLeft w:val="640"/>
          <w:marRight w:val="0"/>
          <w:marTop w:val="0"/>
          <w:marBottom w:val="0"/>
          <w:divBdr>
            <w:top w:val="none" w:sz="0" w:space="0" w:color="auto"/>
            <w:left w:val="none" w:sz="0" w:space="0" w:color="auto"/>
            <w:bottom w:val="none" w:sz="0" w:space="0" w:color="auto"/>
            <w:right w:val="none" w:sz="0" w:space="0" w:color="auto"/>
          </w:divBdr>
        </w:div>
        <w:div w:id="94257307">
          <w:marLeft w:val="640"/>
          <w:marRight w:val="0"/>
          <w:marTop w:val="0"/>
          <w:marBottom w:val="0"/>
          <w:divBdr>
            <w:top w:val="none" w:sz="0" w:space="0" w:color="auto"/>
            <w:left w:val="none" w:sz="0" w:space="0" w:color="auto"/>
            <w:bottom w:val="none" w:sz="0" w:space="0" w:color="auto"/>
            <w:right w:val="none" w:sz="0" w:space="0" w:color="auto"/>
          </w:divBdr>
        </w:div>
        <w:div w:id="171065230">
          <w:marLeft w:val="640"/>
          <w:marRight w:val="0"/>
          <w:marTop w:val="0"/>
          <w:marBottom w:val="0"/>
          <w:divBdr>
            <w:top w:val="none" w:sz="0" w:space="0" w:color="auto"/>
            <w:left w:val="none" w:sz="0" w:space="0" w:color="auto"/>
            <w:bottom w:val="none" w:sz="0" w:space="0" w:color="auto"/>
            <w:right w:val="none" w:sz="0" w:space="0" w:color="auto"/>
          </w:divBdr>
        </w:div>
        <w:div w:id="1047418325">
          <w:marLeft w:val="640"/>
          <w:marRight w:val="0"/>
          <w:marTop w:val="0"/>
          <w:marBottom w:val="0"/>
          <w:divBdr>
            <w:top w:val="none" w:sz="0" w:space="0" w:color="auto"/>
            <w:left w:val="none" w:sz="0" w:space="0" w:color="auto"/>
            <w:bottom w:val="none" w:sz="0" w:space="0" w:color="auto"/>
            <w:right w:val="none" w:sz="0" w:space="0" w:color="auto"/>
          </w:divBdr>
        </w:div>
        <w:div w:id="1585802045">
          <w:marLeft w:val="640"/>
          <w:marRight w:val="0"/>
          <w:marTop w:val="0"/>
          <w:marBottom w:val="0"/>
          <w:divBdr>
            <w:top w:val="none" w:sz="0" w:space="0" w:color="auto"/>
            <w:left w:val="none" w:sz="0" w:space="0" w:color="auto"/>
            <w:bottom w:val="none" w:sz="0" w:space="0" w:color="auto"/>
            <w:right w:val="none" w:sz="0" w:space="0" w:color="auto"/>
          </w:divBdr>
        </w:div>
        <w:div w:id="451829757">
          <w:marLeft w:val="640"/>
          <w:marRight w:val="0"/>
          <w:marTop w:val="0"/>
          <w:marBottom w:val="0"/>
          <w:divBdr>
            <w:top w:val="none" w:sz="0" w:space="0" w:color="auto"/>
            <w:left w:val="none" w:sz="0" w:space="0" w:color="auto"/>
            <w:bottom w:val="none" w:sz="0" w:space="0" w:color="auto"/>
            <w:right w:val="none" w:sz="0" w:space="0" w:color="auto"/>
          </w:divBdr>
        </w:div>
        <w:div w:id="376930156">
          <w:marLeft w:val="640"/>
          <w:marRight w:val="0"/>
          <w:marTop w:val="0"/>
          <w:marBottom w:val="0"/>
          <w:divBdr>
            <w:top w:val="none" w:sz="0" w:space="0" w:color="auto"/>
            <w:left w:val="none" w:sz="0" w:space="0" w:color="auto"/>
            <w:bottom w:val="none" w:sz="0" w:space="0" w:color="auto"/>
            <w:right w:val="none" w:sz="0" w:space="0" w:color="auto"/>
          </w:divBdr>
        </w:div>
        <w:div w:id="1895240462">
          <w:marLeft w:val="640"/>
          <w:marRight w:val="0"/>
          <w:marTop w:val="0"/>
          <w:marBottom w:val="0"/>
          <w:divBdr>
            <w:top w:val="none" w:sz="0" w:space="0" w:color="auto"/>
            <w:left w:val="none" w:sz="0" w:space="0" w:color="auto"/>
            <w:bottom w:val="none" w:sz="0" w:space="0" w:color="auto"/>
            <w:right w:val="none" w:sz="0" w:space="0" w:color="auto"/>
          </w:divBdr>
        </w:div>
        <w:div w:id="2138835258">
          <w:marLeft w:val="640"/>
          <w:marRight w:val="0"/>
          <w:marTop w:val="0"/>
          <w:marBottom w:val="0"/>
          <w:divBdr>
            <w:top w:val="none" w:sz="0" w:space="0" w:color="auto"/>
            <w:left w:val="none" w:sz="0" w:space="0" w:color="auto"/>
            <w:bottom w:val="none" w:sz="0" w:space="0" w:color="auto"/>
            <w:right w:val="none" w:sz="0" w:space="0" w:color="auto"/>
          </w:divBdr>
        </w:div>
      </w:divsChild>
    </w:div>
    <w:div w:id="2128503305">
      <w:bodyDiv w:val="1"/>
      <w:marLeft w:val="0"/>
      <w:marRight w:val="0"/>
      <w:marTop w:val="0"/>
      <w:marBottom w:val="0"/>
      <w:divBdr>
        <w:top w:val="none" w:sz="0" w:space="0" w:color="auto"/>
        <w:left w:val="none" w:sz="0" w:space="0" w:color="auto"/>
        <w:bottom w:val="none" w:sz="0" w:space="0" w:color="auto"/>
        <w:right w:val="none" w:sz="0" w:space="0" w:color="auto"/>
      </w:divBdr>
      <w:divsChild>
        <w:div w:id="2072658005">
          <w:marLeft w:val="640"/>
          <w:marRight w:val="0"/>
          <w:marTop w:val="0"/>
          <w:marBottom w:val="0"/>
          <w:divBdr>
            <w:top w:val="none" w:sz="0" w:space="0" w:color="auto"/>
            <w:left w:val="none" w:sz="0" w:space="0" w:color="auto"/>
            <w:bottom w:val="none" w:sz="0" w:space="0" w:color="auto"/>
            <w:right w:val="none" w:sz="0" w:space="0" w:color="auto"/>
          </w:divBdr>
        </w:div>
        <w:div w:id="93483212">
          <w:marLeft w:val="640"/>
          <w:marRight w:val="0"/>
          <w:marTop w:val="0"/>
          <w:marBottom w:val="0"/>
          <w:divBdr>
            <w:top w:val="none" w:sz="0" w:space="0" w:color="auto"/>
            <w:left w:val="none" w:sz="0" w:space="0" w:color="auto"/>
            <w:bottom w:val="none" w:sz="0" w:space="0" w:color="auto"/>
            <w:right w:val="none" w:sz="0" w:space="0" w:color="auto"/>
          </w:divBdr>
        </w:div>
        <w:div w:id="2003311401">
          <w:marLeft w:val="640"/>
          <w:marRight w:val="0"/>
          <w:marTop w:val="0"/>
          <w:marBottom w:val="0"/>
          <w:divBdr>
            <w:top w:val="none" w:sz="0" w:space="0" w:color="auto"/>
            <w:left w:val="none" w:sz="0" w:space="0" w:color="auto"/>
            <w:bottom w:val="none" w:sz="0" w:space="0" w:color="auto"/>
            <w:right w:val="none" w:sz="0" w:space="0" w:color="auto"/>
          </w:divBdr>
        </w:div>
        <w:div w:id="103577599">
          <w:marLeft w:val="640"/>
          <w:marRight w:val="0"/>
          <w:marTop w:val="0"/>
          <w:marBottom w:val="0"/>
          <w:divBdr>
            <w:top w:val="none" w:sz="0" w:space="0" w:color="auto"/>
            <w:left w:val="none" w:sz="0" w:space="0" w:color="auto"/>
            <w:bottom w:val="none" w:sz="0" w:space="0" w:color="auto"/>
            <w:right w:val="none" w:sz="0" w:space="0" w:color="auto"/>
          </w:divBdr>
        </w:div>
        <w:div w:id="480117420">
          <w:marLeft w:val="640"/>
          <w:marRight w:val="0"/>
          <w:marTop w:val="0"/>
          <w:marBottom w:val="0"/>
          <w:divBdr>
            <w:top w:val="none" w:sz="0" w:space="0" w:color="auto"/>
            <w:left w:val="none" w:sz="0" w:space="0" w:color="auto"/>
            <w:bottom w:val="none" w:sz="0" w:space="0" w:color="auto"/>
            <w:right w:val="none" w:sz="0" w:space="0" w:color="auto"/>
          </w:divBdr>
        </w:div>
        <w:div w:id="52898622">
          <w:marLeft w:val="640"/>
          <w:marRight w:val="0"/>
          <w:marTop w:val="0"/>
          <w:marBottom w:val="0"/>
          <w:divBdr>
            <w:top w:val="none" w:sz="0" w:space="0" w:color="auto"/>
            <w:left w:val="none" w:sz="0" w:space="0" w:color="auto"/>
            <w:bottom w:val="none" w:sz="0" w:space="0" w:color="auto"/>
            <w:right w:val="none" w:sz="0" w:space="0" w:color="auto"/>
          </w:divBdr>
        </w:div>
        <w:div w:id="21979976">
          <w:marLeft w:val="640"/>
          <w:marRight w:val="0"/>
          <w:marTop w:val="0"/>
          <w:marBottom w:val="0"/>
          <w:divBdr>
            <w:top w:val="none" w:sz="0" w:space="0" w:color="auto"/>
            <w:left w:val="none" w:sz="0" w:space="0" w:color="auto"/>
            <w:bottom w:val="none" w:sz="0" w:space="0" w:color="auto"/>
            <w:right w:val="none" w:sz="0" w:space="0" w:color="auto"/>
          </w:divBdr>
        </w:div>
        <w:div w:id="1509321337">
          <w:marLeft w:val="640"/>
          <w:marRight w:val="0"/>
          <w:marTop w:val="0"/>
          <w:marBottom w:val="0"/>
          <w:divBdr>
            <w:top w:val="none" w:sz="0" w:space="0" w:color="auto"/>
            <w:left w:val="none" w:sz="0" w:space="0" w:color="auto"/>
            <w:bottom w:val="none" w:sz="0" w:space="0" w:color="auto"/>
            <w:right w:val="none" w:sz="0" w:space="0" w:color="auto"/>
          </w:divBdr>
        </w:div>
        <w:div w:id="1570454630">
          <w:marLeft w:val="640"/>
          <w:marRight w:val="0"/>
          <w:marTop w:val="0"/>
          <w:marBottom w:val="0"/>
          <w:divBdr>
            <w:top w:val="none" w:sz="0" w:space="0" w:color="auto"/>
            <w:left w:val="none" w:sz="0" w:space="0" w:color="auto"/>
            <w:bottom w:val="none" w:sz="0" w:space="0" w:color="auto"/>
            <w:right w:val="none" w:sz="0" w:space="0" w:color="auto"/>
          </w:divBdr>
        </w:div>
        <w:div w:id="591547039">
          <w:marLeft w:val="640"/>
          <w:marRight w:val="0"/>
          <w:marTop w:val="0"/>
          <w:marBottom w:val="0"/>
          <w:divBdr>
            <w:top w:val="none" w:sz="0" w:space="0" w:color="auto"/>
            <w:left w:val="none" w:sz="0" w:space="0" w:color="auto"/>
            <w:bottom w:val="none" w:sz="0" w:space="0" w:color="auto"/>
            <w:right w:val="none" w:sz="0" w:space="0" w:color="auto"/>
          </w:divBdr>
        </w:div>
        <w:div w:id="1587348310">
          <w:marLeft w:val="640"/>
          <w:marRight w:val="0"/>
          <w:marTop w:val="0"/>
          <w:marBottom w:val="0"/>
          <w:divBdr>
            <w:top w:val="none" w:sz="0" w:space="0" w:color="auto"/>
            <w:left w:val="none" w:sz="0" w:space="0" w:color="auto"/>
            <w:bottom w:val="none" w:sz="0" w:space="0" w:color="auto"/>
            <w:right w:val="none" w:sz="0" w:space="0" w:color="auto"/>
          </w:divBdr>
        </w:div>
        <w:div w:id="119610368">
          <w:marLeft w:val="640"/>
          <w:marRight w:val="0"/>
          <w:marTop w:val="0"/>
          <w:marBottom w:val="0"/>
          <w:divBdr>
            <w:top w:val="none" w:sz="0" w:space="0" w:color="auto"/>
            <w:left w:val="none" w:sz="0" w:space="0" w:color="auto"/>
            <w:bottom w:val="none" w:sz="0" w:space="0" w:color="auto"/>
            <w:right w:val="none" w:sz="0" w:space="0" w:color="auto"/>
          </w:divBdr>
        </w:div>
        <w:div w:id="721371731">
          <w:marLeft w:val="640"/>
          <w:marRight w:val="0"/>
          <w:marTop w:val="0"/>
          <w:marBottom w:val="0"/>
          <w:divBdr>
            <w:top w:val="none" w:sz="0" w:space="0" w:color="auto"/>
            <w:left w:val="none" w:sz="0" w:space="0" w:color="auto"/>
            <w:bottom w:val="none" w:sz="0" w:space="0" w:color="auto"/>
            <w:right w:val="none" w:sz="0" w:space="0" w:color="auto"/>
          </w:divBdr>
        </w:div>
        <w:div w:id="2066103147">
          <w:marLeft w:val="640"/>
          <w:marRight w:val="0"/>
          <w:marTop w:val="0"/>
          <w:marBottom w:val="0"/>
          <w:divBdr>
            <w:top w:val="none" w:sz="0" w:space="0" w:color="auto"/>
            <w:left w:val="none" w:sz="0" w:space="0" w:color="auto"/>
            <w:bottom w:val="none" w:sz="0" w:space="0" w:color="auto"/>
            <w:right w:val="none" w:sz="0" w:space="0" w:color="auto"/>
          </w:divBdr>
        </w:div>
        <w:div w:id="536312311">
          <w:marLeft w:val="640"/>
          <w:marRight w:val="0"/>
          <w:marTop w:val="0"/>
          <w:marBottom w:val="0"/>
          <w:divBdr>
            <w:top w:val="none" w:sz="0" w:space="0" w:color="auto"/>
            <w:left w:val="none" w:sz="0" w:space="0" w:color="auto"/>
            <w:bottom w:val="none" w:sz="0" w:space="0" w:color="auto"/>
            <w:right w:val="none" w:sz="0" w:space="0" w:color="auto"/>
          </w:divBdr>
        </w:div>
        <w:div w:id="928074941">
          <w:marLeft w:val="640"/>
          <w:marRight w:val="0"/>
          <w:marTop w:val="0"/>
          <w:marBottom w:val="0"/>
          <w:divBdr>
            <w:top w:val="none" w:sz="0" w:space="0" w:color="auto"/>
            <w:left w:val="none" w:sz="0" w:space="0" w:color="auto"/>
            <w:bottom w:val="none" w:sz="0" w:space="0" w:color="auto"/>
            <w:right w:val="none" w:sz="0" w:space="0" w:color="auto"/>
          </w:divBdr>
        </w:div>
        <w:div w:id="2064014333">
          <w:marLeft w:val="640"/>
          <w:marRight w:val="0"/>
          <w:marTop w:val="0"/>
          <w:marBottom w:val="0"/>
          <w:divBdr>
            <w:top w:val="none" w:sz="0" w:space="0" w:color="auto"/>
            <w:left w:val="none" w:sz="0" w:space="0" w:color="auto"/>
            <w:bottom w:val="none" w:sz="0" w:space="0" w:color="auto"/>
            <w:right w:val="none" w:sz="0" w:space="0" w:color="auto"/>
          </w:divBdr>
        </w:div>
        <w:div w:id="181406747">
          <w:marLeft w:val="640"/>
          <w:marRight w:val="0"/>
          <w:marTop w:val="0"/>
          <w:marBottom w:val="0"/>
          <w:divBdr>
            <w:top w:val="none" w:sz="0" w:space="0" w:color="auto"/>
            <w:left w:val="none" w:sz="0" w:space="0" w:color="auto"/>
            <w:bottom w:val="none" w:sz="0" w:space="0" w:color="auto"/>
            <w:right w:val="none" w:sz="0" w:space="0" w:color="auto"/>
          </w:divBdr>
        </w:div>
        <w:div w:id="1743093711">
          <w:marLeft w:val="640"/>
          <w:marRight w:val="0"/>
          <w:marTop w:val="0"/>
          <w:marBottom w:val="0"/>
          <w:divBdr>
            <w:top w:val="none" w:sz="0" w:space="0" w:color="auto"/>
            <w:left w:val="none" w:sz="0" w:space="0" w:color="auto"/>
            <w:bottom w:val="none" w:sz="0" w:space="0" w:color="auto"/>
            <w:right w:val="none" w:sz="0" w:space="0" w:color="auto"/>
          </w:divBdr>
        </w:div>
        <w:div w:id="1181897601">
          <w:marLeft w:val="640"/>
          <w:marRight w:val="0"/>
          <w:marTop w:val="0"/>
          <w:marBottom w:val="0"/>
          <w:divBdr>
            <w:top w:val="none" w:sz="0" w:space="0" w:color="auto"/>
            <w:left w:val="none" w:sz="0" w:space="0" w:color="auto"/>
            <w:bottom w:val="none" w:sz="0" w:space="0" w:color="auto"/>
            <w:right w:val="none" w:sz="0" w:space="0" w:color="auto"/>
          </w:divBdr>
        </w:div>
        <w:div w:id="296104781">
          <w:marLeft w:val="640"/>
          <w:marRight w:val="0"/>
          <w:marTop w:val="0"/>
          <w:marBottom w:val="0"/>
          <w:divBdr>
            <w:top w:val="none" w:sz="0" w:space="0" w:color="auto"/>
            <w:left w:val="none" w:sz="0" w:space="0" w:color="auto"/>
            <w:bottom w:val="none" w:sz="0" w:space="0" w:color="auto"/>
            <w:right w:val="none" w:sz="0" w:space="0" w:color="auto"/>
          </w:divBdr>
        </w:div>
        <w:div w:id="987638158">
          <w:marLeft w:val="640"/>
          <w:marRight w:val="0"/>
          <w:marTop w:val="0"/>
          <w:marBottom w:val="0"/>
          <w:divBdr>
            <w:top w:val="none" w:sz="0" w:space="0" w:color="auto"/>
            <w:left w:val="none" w:sz="0" w:space="0" w:color="auto"/>
            <w:bottom w:val="none" w:sz="0" w:space="0" w:color="auto"/>
            <w:right w:val="none" w:sz="0" w:space="0" w:color="auto"/>
          </w:divBdr>
        </w:div>
        <w:div w:id="1004087114">
          <w:marLeft w:val="640"/>
          <w:marRight w:val="0"/>
          <w:marTop w:val="0"/>
          <w:marBottom w:val="0"/>
          <w:divBdr>
            <w:top w:val="none" w:sz="0" w:space="0" w:color="auto"/>
            <w:left w:val="none" w:sz="0" w:space="0" w:color="auto"/>
            <w:bottom w:val="none" w:sz="0" w:space="0" w:color="auto"/>
            <w:right w:val="none" w:sz="0" w:space="0" w:color="auto"/>
          </w:divBdr>
        </w:div>
        <w:div w:id="1361977709">
          <w:marLeft w:val="640"/>
          <w:marRight w:val="0"/>
          <w:marTop w:val="0"/>
          <w:marBottom w:val="0"/>
          <w:divBdr>
            <w:top w:val="none" w:sz="0" w:space="0" w:color="auto"/>
            <w:left w:val="none" w:sz="0" w:space="0" w:color="auto"/>
            <w:bottom w:val="none" w:sz="0" w:space="0" w:color="auto"/>
            <w:right w:val="none" w:sz="0" w:space="0" w:color="auto"/>
          </w:divBdr>
        </w:div>
        <w:div w:id="1606844022">
          <w:marLeft w:val="640"/>
          <w:marRight w:val="0"/>
          <w:marTop w:val="0"/>
          <w:marBottom w:val="0"/>
          <w:divBdr>
            <w:top w:val="none" w:sz="0" w:space="0" w:color="auto"/>
            <w:left w:val="none" w:sz="0" w:space="0" w:color="auto"/>
            <w:bottom w:val="none" w:sz="0" w:space="0" w:color="auto"/>
            <w:right w:val="none" w:sz="0" w:space="0" w:color="auto"/>
          </w:divBdr>
        </w:div>
        <w:div w:id="660962868">
          <w:marLeft w:val="640"/>
          <w:marRight w:val="0"/>
          <w:marTop w:val="0"/>
          <w:marBottom w:val="0"/>
          <w:divBdr>
            <w:top w:val="none" w:sz="0" w:space="0" w:color="auto"/>
            <w:left w:val="none" w:sz="0" w:space="0" w:color="auto"/>
            <w:bottom w:val="none" w:sz="0" w:space="0" w:color="auto"/>
            <w:right w:val="none" w:sz="0" w:space="0" w:color="auto"/>
          </w:divBdr>
        </w:div>
        <w:div w:id="1245842534">
          <w:marLeft w:val="640"/>
          <w:marRight w:val="0"/>
          <w:marTop w:val="0"/>
          <w:marBottom w:val="0"/>
          <w:divBdr>
            <w:top w:val="none" w:sz="0" w:space="0" w:color="auto"/>
            <w:left w:val="none" w:sz="0" w:space="0" w:color="auto"/>
            <w:bottom w:val="none" w:sz="0" w:space="0" w:color="auto"/>
            <w:right w:val="none" w:sz="0" w:space="0" w:color="auto"/>
          </w:divBdr>
        </w:div>
        <w:div w:id="649139935">
          <w:marLeft w:val="640"/>
          <w:marRight w:val="0"/>
          <w:marTop w:val="0"/>
          <w:marBottom w:val="0"/>
          <w:divBdr>
            <w:top w:val="none" w:sz="0" w:space="0" w:color="auto"/>
            <w:left w:val="none" w:sz="0" w:space="0" w:color="auto"/>
            <w:bottom w:val="none" w:sz="0" w:space="0" w:color="auto"/>
            <w:right w:val="none" w:sz="0" w:space="0" w:color="auto"/>
          </w:divBdr>
        </w:div>
        <w:div w:id="2077437757">
          <w:marLeft w:val="640"/>
          <w:marRight w:val="0"/>
          <w:marTop w:val="0"/>
          <w:marBottom w:val="0"/>
          <w:divBdr>
            <w:top w:val="none" w:sz="0" w:space="0" w:color="auto"/>
            <w:left w:val="none" w:sz="0" w:space="0" w:color="auto"/>
            <w:bottom w:val="none" w:sz="0" w:space="0" w:color="auto"/>
            <w:right w:val="none" w:sz="0" w:space="0" w:color="auto"/>
          </w:divBdr>
        </w:div>
        <w:div w:id="1339694236">
          <w:marLeft w:val="640"/>
          <w:marRight w:val="0"/>
          <w:marTop w:val="0"/>
          <w:marBottom w:val="0"/>
          <w:divBdr>
            <w:top w:val="none" w:sz="0" w:space="0" w:color="auto"/>
            <w:left w:val="none" w:sz="0" w:space="0" w:color="auto"/>
            <w:bottom w:val="none" w:sz="0" w:space="0" w:color="auto"/>
            <w:right w:val="none" w:sz="0" w:space="0" w:color="auto"/>
          </w:divBdr>
        </w:div>
        <w:div w:id="359475620">
          <w:marLeft w:val="640"/>
          <w:marRight w:val="0"/>
          <w:marTop w:val="0"/>
          <w:marBottom w:val="0"/>
          <w:divBdr>
            <w:top w:val="none" w:sz="0" w:space="0" w:color="auto"/>
            <w:left w:val="none" w:sz="0" w:space="0" w:color="auto"/>
            <w:bottom w:val="none" w:sz="0" w:space="0" w:color="auto"/>
            <w:right w:val="none" w:sz="0" w:space="0" w:color="auto"/>
          </w:divBdr>
        </w:div>
        <w:div w:id="229921991">
          <w:marLeft w:val="640"/>
          <w:marRight w:val="0"/>
          <w:marTop w:val="0"/>
          <w:marBottom w:val="0"/>
          <w:divBdr>
            <w:top w:val="none" w:sz="0" w:space="0" w:color="auto"/>
            <w:left w:val="none" w:sz="0" w:space="0" w:color="auto"/>
            <w:bottom w:val="none" w:sz="0" w:space="0" w:color="auto"/>
            <w:right w:val="none" w:sz="0" w:space="0" w:color="auto"/>
          </w:divBdr>
        </w:div>
        <w:div w:id="1977292904">
          <w:marLeft w:val="640"/>
          <w:marRight w:val="0"/>
          <w:marTop w:val="0"/>
          <w:marBottom w:val="0"/>
          <w:divBdr>
            <w:top w:val="none" w:sz="0" w:space="0" w:color="auto"/>
            <w:left w:val="none" w:sz="0" w:space="0" w:color="auto"/>
            <w:bottom w:val="none" w:sz="0" w:space="0" w:color="auto"/>
            <w:right w:val="none" w:sz="0" w:space="0" w:color="auto"/>
          </w:divBdr>
        </w:div>
        <w:div w:id="1380863692">
          <w:marLeft w:val="640"/>
          <w:marRight w:val="0"/>
          <w:marTop w:val="0"/>
          <w:marBottom w:val="0"/>
          <w:divBdr>
            <w:top w:val="none" w:sz="0" w:space="0" w:color="auto"/>
            <w:left w:val="none" w:sz="0" w:space="0" w:color="auto"/>
            <w:bottom w:val="none" w:sz="0" w:space="0" w:color="auto"/>
            <w:right w:val="none" w:sz="0" w:space="0" w:color="auto"/>
          </w:divBdr>
        </w:div>
        <w:div w:id="2100637915">
          <w:marLeft w:val="640"/>
          <w:marRight w:val="0"/>
          <w:marTop w:val="0"/>
          <w:marBottom w:val="0"/>
          <w:divBdr>
            <w:top w:val="none" w:sz="0" w:space="0" w:color="auto"/>
            <w:left w:val="none" w:sz="0" w:space="0" w:color="auto"/>
            <w:bottom w:val="none" w:sz="0" w:space="0" w:color="auto"/>
            <w:right w:val="none" w:sz="0" w:space="0" w:color="auto"/>
          </w:divBdr>
        </w:div>
        <w:div w:id="1618366691">
          <w:marLeft w:val="640"/>
          <w:marRight w:val="0"/>
          <w:marTop w:val="0"/>
          <w:marBottom w:val="0"/>
          <w:divBdr>
            <w:top w:val="none" w:sz="0" w:space="0" w:color="auto"/>
            <w:left w:val="none" w:sz="0" w:space="0" w:color="auto"/>
            <w:bottom w:val="none" w:sz="0" w:space="0" w:color="auto"/>
            <w:right w:val="none" w:sz="0" w:space="0" w:color="auto"/>
          </w:divBdr>
        </w:div>
        <w:div w:id="1137070012">
          <w:marLeft w:val="640"/>
          <w:marRight w:val="0"/>
          <w:marTop w:val="0"/>
          <w:marBottom w:val="0"/>
          <w:divBdr>
            <w:top w:val="none" w:sz="0" w:space="0" w:color="auto"/>
            <w:left w:val="none" w:sz="0" w:space="0" w:color="auto"/>
            <w:bottom w:val="none" w:sz="0" w:space="0" w:color="auto"/>
            <w:right w:val="none" w:sz="0" w:space="0" w:color="auto"/>
          </w:divBdr>
        </w:div>
        <w:div w:id="299457871">
          <w:marLeft w:val="640"/>
          <w:marRight w:val="0"/>
          <w:marTop w:val="0"/>
          <w:marBottom w:val="0"/>
          <w:divBdr>
            <w:top w:val="none" w:sz="0" w:space="0" w:color="auto"/>
            <w:left w:val="none" w:sz="0" w:space="0" w:color="auto"/>
            <w:bottom w:val="none" w:sz="0" w:space="0" w:color="auto"/>
            <w:right w:val="none" w:sz="0" w:space="0" w:color="auto"/>
          </w:divBdr>
        </w:div>
        <w:div w:id="1169711801">
          <w:marLeft w:val="640"/>
          <w:marRight w:val="0"/>
          <w:marTop w:val="0"/>
          <w:marBottom w:val="0"/>
          <w:divBdr>
            <w:top w:val="none" w:sz="0" w:space="0" w:color="auto"/>
            <w:left w:val="none" w:sz="0" w:space="0" w:color="auto"/>
            <w:bottom w:val="none" w:sz="0" w:space="0" w:color="auto"/>
            <w:right w:val="none" w:sz="0" w:space="0" w:color="auto"/>
          </w:divBdr>
        </w:div>
        <w:div w:id="1950165939">
          <w:marLeft w:val="640"/>
          <w:marRight w:val="0"/>
          <w:marTop w:val="0"/>
          <w:marBottom w:val="0"/>
          <w:divBdr>
            <w:top w:val="none" w:sz="0" w:space="0" w:color="auto"/>
            <w:left w:val="none" w:sz="0" w:space="0" w:color="auto"/>
            <w:bottom w:val="none" w:sz="0" w:space="0" w:color="auto"/>
            <w:right w:val="none" w:sz="0" w:space="0" w:color="auto"/>
          </w:divBdr>
        </w:div>
        <w:div w:id="1950313420">
          <w:marLeft w:val="640"/>
          <w:marRight w:val="0"/>
          <w:marTop w:val="0"/>
          <w:marBottom w:val="0"/>
          <w:divBdr>
            <w:top w:val="none" w:sz="0" w:space="0" w:color="auto"/>
            <w:left w:val="none" w:sz="0" w:space="0" w:color="auto"/>
            <w:bottom w:val="none" w:sz="0" w:space="0" w:color="auto"/>
            <w:right w:val="none" w:sz="0" w:space="0" w:color="auto"/>
          </w:divBdr>
        </w:div>
        <w:div w:id="250285396">
          <w:marLeft w:val="640"/>
          <w:marRight w:val="0"/>
          <w:marTop w:val="0"/>
          <w:marBottom w:val="0"/>
          <w:divBdr>
            <w:top w:val="none" w:sz="0" w:space="0" w:color="auto"/>
            <w:left w:val="none" w:sz="0" w:space="0" w:color="auto"/>
            <w:bottom w:val="none" w:sz="0" w:space="0" w:color="auto"/>
            <w:right w:val="none" w:sz="0" w:space="0" w:color="auto"/>
          </w:divBdr>
        </w:div>
        <w:div w:id="1723483468">
          <w:marLeft w:val="640"/>
          <w:marRight w:val="0"/>
          <w:marTop w:val="0"/>
          <w:marBottom w:val="0"/>
          <w:divBdr>
            <w:top w:val="none" w:sz="0" w:space="0" w:color="auto"/>
            <w:left w:val="none" w:sz="0" w:space="0" w:color="auto"/>
            <w:bottom w:val="none" w:sz="0" w:space="0" w:color="auto"/>
            <w:right w:val="none" w:sz="0" w:space="0" w:color="auto"/>
          </w:divBdr>
        </w:div>
        <w:div w:id="366636770">
          <w:marLeft w:val="640"/>
          <w:marRight w:val="0"/>
          <w:marTop w:val="0"/>
          <w:marBottom w:val="0"/>
          <w:divBdr>
            <w:top w:val="none" w:sz="0" w:space="0" w:color="auto"/>
            <w:left w:val="none" w:sz="0" w:space="0" w:color="auto"/>
            <w:bottom w:val="none" w:sz="0" w:space="0" w:color="auto"/>
            <w:right w:val="none" w:sz="0" w:space="0" w:color="auto"/>
          </w:divBdr>
        </w:div>
        <w:div w:id="1827277390">
          <w:marLeft w:val="640"/>
          <w:marRight w:val="0"/>
          <w:marTop w:val="0"/>
          <w:marBottom w:val="0"/>
          <w:divBdr>
            <w:top w:val="none" w:sz="0" w:space="0" w:color="auto"/>
            <w:left w:val="none" w:sz="0" w:space="0" w:color="auto"/>
            <w:bottom w:val="none" w:sz="0" w:space="0" w:color="auto"/>
            <w:right w:val="none" w:sz="0" w:space="0" w:color="auto"/>
          </w:divBdr>
        </w:div>
        <w:div w:id="1315838780">
          <w:marLeft w:val="640"/>
          <w:marRight w:val="0"/>
          <w:marTop w:val="0"/>
          <w:marBottom w:val="0"/>
          <w:divBdr>
            <w:top w:val="none" w:sz="0" w:space="0" w:color="auto"/>
            <w:left w:val="none" w:sz="0" w:space="0" w:color="auto"/>
            <w:bottom w:val="none" w:sz="0" w:space="0" w:color="auto"/>
            <w:right w:val="none" w:sz="0" w:space="0" w:color="auto"/>
          </w:divBdr>
        </w:div>
        <w:div w:id="1450197283">
          <w:marLeft w:val="640"/>
          <w:marRight w:val="0"/>
          <w:marTop w:val="0"/>
          <w:marBottom w:val="0"/>
          <w:divBdr>
            <w:top w:val="none" w:sz="0" w:space="0" w:color="auto"/>
            <w:left w:val="none" w:sz="0" w:space="0" w:color="auto"/>
            <w:bottom w:val="none" w:sz="0" w:space="0" w:color="auto"/>
            <w:right w:val="none" w:sz="0" w:space="0" w:color="auto"/>
          </w:divBdr>
        </w:div>
      </w:divsChild>
    </w:div>
    <w:div w:id="2128962448">
      <w:bodyDiv w:val="1"/>
      <w:marLeft w:val="0"/>
      <w:marRight w:val="0"/>
      <w:marTop w:val="0"/>
      <w:marBottom w:val="0"/>
      <w:divBdr>
        <w:top w:val="none" w:sz="0" w:space="0" w:color="auto"/>
        <w:left w:val="none" w:sz="0" w:space="0" w:color="auto"/>
        <w:bottom w:val="none" w:sz="0" w:space="0" w:color="auto"/>
        <w:right w:val="none" w:sz="0" w:space="0" w:color="auto"/>
      </w:divBdr>
      <w:divsChild>
        <w:div w:id="1473251411">
          <w:marLeft w:val="640"/>
          <w:marRight w:val="0"/>
          <w:marTop w:val="0"/>
          <w:marBottom w:val="0"/>
          <w:divBdr>
            <w:top w:val="none" w:sz="0" w:space="0" w:color="auto"/>
            <w:left w:val="none" w:sz="0" w:space="0" w:color="auto"/>
            <w:bottom w:val="none" w:sz="0" w:space="0" w:color="auto"/>
            <w:right w:val="none" w:sz="0" w:space="0" w:color="auto"/>
          </w:divBdr>
        </w:div>
        <w:div w:id="1972320934">
          <w:marLeft w:val="640"/>
          <w:marRight w:val="0"/>
          <w:marTop w:val="0"/>
          <w:marBottom w:val="0"/>
          <w:divBdr>
            <w:top w:val="none" w:sz="0" w:space="0" w:color="auto"/>
            <w:left w:val="none" w:sz="0" w:space="0" w:color="auto"/>
            <w:bottom w:val="none" w:sz="0" w:space="0" w:color="auto"/>
            <w:right w:val="none" w:sz="0" w:space="0" w:color="auto"/>
          </w:divBdr>
        </w:div>
        <w:div w:id="319894048">
          <w:marLeft w:val="640"/>
          <w:marRight w:val="0"/>
          <w:marTop w:val="0"/>
          <w:marBottom w:val="0"/>
          <w:divBdr>
            <w:top w:val="none" w:sz="0" w:space="0" w:color="auto"/>
            <w:left w:val="none" w:sz="0" w:space="0" w:color="auto"/>
            <w:bottom w:val="none" w:sz="0" w:space="0" w:color="auto"/>
            <w:right w:val="none" w:sz="0" w:space="0" w:color="auto"/>
          </w:divBdr>
        </w:div>
        <w:div w:id="17656949">
          <w:marLeft w:val="640"/>
          <w:marRight w:val="0"/>
          <w:marTop w:val="0"/>
          <w:marBottom w:val="0"/>
          <w:divBdr>
            <w:top w:val="none" w:sz="0" w:space="0" w:color="auto"/>
            <w:left w:val="none" w:sz="0" w:space="0" w:color="auto"/>
            <w:bottom w:val="none" w:sz="0" w:space="0" w:color="auto"/>
            <w:right w:val="none" w:sz="0" w:space="0" w:color="auto"/>
          </w:divBdr>
        </w:div>
        <w:div w:id="1775787186">
          <w:marLeft w:val="640"/>
          <w:marRight w:val="0"/>
          <w:marTop w:val="0"/>
          <w:marBottom w:val="0"/>
          <w:divBdr>
            <w:top w:val="none" w:sz="0" w:space="0" w:color="auto"/>
            <w:left w:val="none" w:sz="0" w:space="0" w:color="auto"/>
            <w:bottom w:val="none" w:sz="0" w:space="0" w:color="auto"/>
            <w:right w:val="none" w:sz="0" w:space="0" w:color="auto"/>
          </w:divBdr>
        </w:div>
        <w:div w:id="925067657">
          <w:marLeft w:val="640"/>
          <w:marRight w:val="0"/>
          <w:marTop w:val="0"/>
          <w:marBottom w:val="0"/>
          <w:divBdr>
            <w:top w:val="none" w:sz="0" w:space="0" w:color="auto"/>
            <w:left w:val="none" w:sz="0" w:space="0" w:color="auto"/>
            <w:bottom w:val="none" w:sz="0" w:space="0" w:color="auto"/>
            <w:right w:val="none" w:sz="0" w:space="0" w:color="auto"/>
          </w:divBdr>
        </w:div>
        <w:div w:id="1257398724">
          <w:marLeft w:val="640"/>
          <w:marRight w:val="0"/>
          <w:marTop w:val="0"/>
          <w:marBottom w:val="0"/>
          <w:divBdr>
            <w:top w:val="none" w:sz="0" w:space="0" w:color="auto"/>
            <w:left w:val="none" w:sz="0" w:space="0" w:color="auto"/>
            <w:bottom w:val="none" w:sz="0" w:space="0" w:color="auto"/>
            <w:right w:val="none" w:sz="0" w:space="0" w:color="auto"/>
          </w:divBdr>
        </w:div>
        <w:div w:id="1226794733">
          <w:marLeft w:val="640"/>
          <w:marRight w:val="0"/>
          <w:marTop w:val="0"/>
          <w:marBottom w:val="0"/>
          <w:divBdr>
            <w:top w:val="none" w:sz="0" w:space="0" w:color="auto"/>
            <w:left w:val="none" w:sz="0" w:space="0" w:color="auto"/>
            <w:bottom w:val="none" w:sz="0" w:space="0" w:color="auto"/>
            <w:right w:val="none" w:sz="0" w:space="0" w:color="auto"/>
          </w:divBdr>
        </w:div>
        <w:div w:id="933128185">
          <w:marLeft w:val="640"/>
          <w:marRight w:val="0"/>
          <w:marTop w:val="0"/>
          <w:marBottom w:val="0"/>
          <w:divBdr>
            <w:top w:val="none" w:sz="0" w:space="0" w:color="auto"/>
            <w:left w:val="none" w:sz="0" w:space="0" w:color="auto"/>
            <w:bottom w:val="none" w:sz="0" w:space="0" w:color="auto"/>
            <w:right w:val="none" w:sz="0" w:space="0" w:color="auto"/>
          </w:divBdr>
        </w:div>
        <w:div w:id="1404452637">
          <w:marLeft w:val="640"/>
          <w:marRight w:val="0"/>
          <w:marTop w:val="0"/>
          <w:marBottom w:val="0"/>
          <w:divBdr>
            <w:top w:val="none" w:sz="0" w:space="0" w:color="auto"/>
            <w:left w:val="none" w:sz="0" w:space="0" w:color="auto"/>
            <w:bottom w:val="none" w:sz="0" w:space="0" w:color="auto"/>
            <w:right w:val="none" w:sz="0" w:space="0" w:color="auto"/>
          </w:divBdr>
        </w:div>
        <w:div w:id="1663973330">
          <w:marLeft w:val="640"/>
          <w:marRight w:val="0"/>
          <w:marTop w:val="0"/>
          <w:marBottom w:val="0"/>
          <w:divBdr>
            <w:top w:val="none" w:sz="0" w:space="0" w:color="auto"/>
            <w:left w:val="none" w:sz="0" w:space="0" w:color="auto"/>
            <w:bottom w:val="none" w:sz="0" w:space="0" w:color="auto"/>
            <w:right w:val="none" w:sz="0" w:space="0" w:color="auto"/>
          </w:divBdr>
        </w:div>
        <w:div w:id="370501487">
          <w:marLeft w:val="640"/>
          <w:marRight w:val="0"/>
          <w:marTop w:val="0"/>
          <w:marBottom w:val="0"/>
          <w:divBdr>
            <w:top w:val="none" w:sz="0" w:space="0" w:color="auto"/>
            <w:left w:val="none" w:sz="0" w:space="0" w:color="auto"/>
            <w:bottom w:val="none" w:sz="0" w:space="0" w:color="auto"/>
            <w:right w:val="none" w:sz="0" w:space="0" w:color="auto"/>
          </w:divBdr>
        </w:div>
        <w:div w:id="1148131666">
          <w:marLeft w:val="640"/>
          <w:marRight w:val="0"/>
          <w:marTop w:val="0"/>
          <w:marBottom w:val="0"/>
          <w:divBdr>
            <w:top w:val="none" w:sz="0" w:space="0" w:color="auto"/>
            <w:left w:val="none" w:sz="0" w:space="0" w:color="auto"/>
            <w:bottom w:val="none" w:sz="0" w:space="0" w:color="auto"/>
            <w:right w:val="none" w:sz="0" w:space="0" w:color="auto"/>
          </w:divBdr>
        </w:div>
        <w:div w:id="1797211534">
          <w:marLeft w:val="640"/>
          <w:marRight w:val="0"/>
          <w:marTop w:val="0"/>
          <w:marBottom w:val="0"/>
          <w:divBdr>
            <w:top w:val="none" w:sz="0" w:space="0" w:color="auto"/>
            <w:left w:val="none" w:sz="0" w:space="0" w:color="auto"/>
            <w:bottom w:val="none" w:sz="0" w:space="0" w:color="auto"/>
            <w:right w:val="none" w:sz="0" w:space="0" w:color="auto"/>
          </w:divBdr>
        </w:div>
        <w:div w:id="1822690931">
          <w:marLeft w:val="640"/>
          <w:marRight w:val="0"/>
          <w:marTop w:val="0"/>
          <w:marBottom w:val="0"/>
          <w:divBdr>
            <w:top w:val="none" w:sz="0" w:space="0" w:color="auto"/>
            <w:left w:val="none" w:sz="0" w:space="0" w:color="auto"/>
            <w:bottom w:val="none" w:sz="0" w:space="0" w:color="auto"/>
            <w:right w:val="none" w:sz="0" w:space="0" w:color="auto"/>
          </w:divBdr>
        </w:div>
        <w:div w:id="1348870106">
          <w:marLeft w:val="640"/>
          <w:marRight w:val="0"/>
          <w:marTop w:val="0"/>
          <w:marBottom w:val="0"/>
          <w:divBdr>
            <w:top w:val="none" w:sz="0" w:space="0" w:color="auto"/>
            <w:left w:val="none" w:sz="0" w:space="0" w:color="auto"/>
            <w:bottom w:val="none" w:sz="0" w:space="0" w:color="auto"/>
            <w:right w:val="none" w:sz="0" w:space="0" w:color="auto"/>
          </w:divBdr>
        </w:div>
        <w:div w:id="115606548">
          <w:marLeft w:val="640"/>
          <w:marRight w:val="0"/>
          <w:marTop w:val="0"/>
          <w:marBottom w:val="0"/>
          <w:divBdr>
            <w:top w:val="none" w:sz="0" w:space="0" w:color="auto"/>
            <w:left w:val="none" w:sz="0" w:space="0" w:color="auto"/>
            <w:bottom w:val="none" w:sz="0" w:space="0" w:color="auto"/>
            <w:right w:val="none" w:sz="0" w:space="0" w:color="auto"/>
          </w:divBdr>
        </w:div>
        <w:div w:id="181750928">
          <w:marLeft w:val="640"/>
          <w:marRight w:val="0"/>
          <w:marTop w:val="0"/>
          <w:marBottom w:val="0"/>
          <w:divBdr>
            <w:top w:val="none" w:sz="0" w:space="0" w:color="auto"/>
            <w:left w:val="none" w:sz="0" w:space="0" w:color="auto"/>
            <w:bottom w:val="none" w:sz="0" w:space="0" w:color="auto"/>
            <w:right w:val="none" w:sz="0" w:space="0" w:color="auto"/>
          </w:divBdr>
        </w:div>
        <w:div w:id="1634434863">
          <w:marLeft w:val="640"/>
          <w:marRight w:val="0"/>
          <w:marTop w:val="0"/>
          <w:marBottom w:val="0"/>
          <w:divBdr>
            <w:top w:val="none" w:sz="0" w:space="0" w:color="auto"/>
            <w:left w:val="none" w:sz="0" w:space="0" w:color="auto"/>
            <w:bottom w:val="none" w:sz="0" w:space="0" w:color="auto"/>
            <w:right w:val="none" w:sz="0" w:space="0" w:color="auto"/>
          </w:divBdr>
        </w:div>
        <w:div w:id="1247299033">
          <w:marLeft w:val="640"/>
          <w:marRight w:val="0"/>
          <w:marTop w:val="0"/>
          <w:marBottom w:val="0"/>
          <w:divBdr>
            <w:top w:val="none" w:sz="0" w:space="0" w:color="auto"/>
            <w:left w:val="none" w:sz="0" w:space="0" w:color="auto"/>
            <w:bottom w:val="none" w:sz="0" w:space="0" w:color="auto"/>
            <w:right w:val="none" w:sz="0" w:space="0" w:color="auto"/>
          </w:divBdr>
        </w:div>
        <w:div w:id="1132559015">
          <w:marLeft w:val="640"/>
          <w:marRight w:val="0"/>
          <w:marTop w:val="0"/>
          <w:marBottom w:val="0"/>
          <w:divBdr>
            <w:top w:val="none" w:sz="0" w:space="0" w:color="auto"/>
            <w:left w:val="none" w:sz="0" w:space="0" w:color="auto"/>
            <w:bottom w:val="none" w:sz="0" w:space="0" w:color="auto"/>
            <w:right w:val="none" w:sz="0" w:space="0" w:color="auto"/>
          </w:divBdr>
        </w:div>
        <w:div w:id="1999574730">
          <w:marLeft w:val="640"/>
          <w:marRight w:val="0"/>
          <w:marTop w:val="0"/>
          <w:marBottom w:val="0"/>
          <w:divBdr>
            <w:top w:val="none" w:sz="0" w:space="0" w:color="auto"/>
            <w:left w:val="none" w:sz="0" w:space="0" w:color="auto"/>
            <w:bottom w:val="none" w:sz="0" w:space="0" w:color="auto"/>
            <w:right w:val="none" w:sz="0" w:space="0" w:color="auto"/>
          </w:divBdr>
        </w:div>
        <w:div w:id="1336956512">
          <w:marLeft w:val="640"/>
          <w:marRight w:val="0"/>
          <w:marTop w:val="0"/>
          <w:marBottom w:val="0"/>
          <w:divBdr>
            <w:top w:val="none" w:sz="0" w:space="0" w:color="auto"/>
            <w:left w:val="none" w:sz="0" w:space="0" w:color="auto"/>
            <w:bottom w:val="none" w:sz="0" w:space="0" w:color="auto"/>
            <w:right w:val="none" w:sz="0" w:space="0" w:color="auto"/>
          </w:divBdr>
        </w:div>
        <w:div w:id="1280843267">
          <w:marLeft w:val="640"/>
          <w:marRight w:val="0"/>
          <w:marTop w:val="0"/>
          <w:marBottom w:val="0"/>
          <w:divBdr>
            <w:top w:val="none" w:sz="0" w:space="0" w:color="auto"/>
            <w:left w:val="none" w:sz="0" w:space="0" w:color="auto"/>
            <w:bottom w:val="none" w:sz="0" w:space="0" w:color="auto"/>
            <w:right w:val="none" w:sz="0" w:space="0" w:color="auto"/>
          </w:divBdr>
        </w:div>
        <w:div w:id="1646276633">
          <w:marLeft w:val="640"/>
          <w:marRight w:val="0"/>
          <w:marTop w:val="0"/>
          <w:marBottom w:val="0"/>
          <w:divBdr>
            <w:top w:val="none" w:sz="0" w:space="0" w:color="auto"/>
            <w:left w:val="none" w:sz="0" w:space="0" w:color="auto"/>
            <w:bottom w:val="none" w:sz="0" w:space="0" w:color="auto"/>
            <w:right w:val="none" w:sz="0" w:space="0" w:color="auto"/>
          </w:divBdr>
        </w:div>
        <w:div w:id="1417282001">
          <w:marLeft w:val="640"/>
          <w:marRight w:val="0"/>
          <w:marTop w:val="0"/>
          <w:marBottom w:val="0"/>
          <w:divBdr>
            <w:top w:val="none" w:sz="0" w:space="0" w:color="auto"/>
            <w:left w:val="none" w:sz="0" w:space="0" w:color="auto"/>
            <w:bottom w:val="none" w:sz="0" w:space="0" w:color="auto"/>
            <w:right w:val="none" w:sz="0" w:space="0" w:color="auto"/>
          </w:divBdr>
        </w:div>
        <w:div w:id="750392808">
          <w:marLeft w:val="640"/>
          <w:marRight w:val="0"/>
          <w:marTop w:val="0"/>
          <w:marBottom w:val="0"/>
          <w:divBdr>
            <w:top w:val="none" w:sz="0" w:space="0" w:color="auto"/>
            <w:left w:val="none" w:sz="0" w:space="0" w:color="auto"/>
            <w:bottom w:val="none" w:sz="0" w:space="0" w:color="auto"/>
            <w:right w:val="none" w:sz="0" w:space="0" w:color="auto"/>
          </w:divBdr>
        </w:div>
        <w:div w:id="1804351658">
          <w:marLeft w:val="640"/>
          <w:marRight w:val="0"/>
          <w:marTop w:val="0"/>
          <w:marBottom w:val="0"/>
          <w:divBdr>
            <w:top w:val="none" w:sz="0" w:space="0" w:color="auto"/>
            <w:left w:val="none" w:sz="0" w:space="0" w:color="auto"/>
            <w:bottom w:val="none" w:sz="0" w:space="0" w:color="auto"/>
            <w:right w:val="none" w:sz="0" w:space="0" w:color="auto"/>
          </w:divBdr>
        </w:div>
        <w:div w:id="1800109070">
          <w:marLeft w:val="640"/>
          <w:marRight w:val="0"/>
          <w:marTop w:val="0"/>
          <w:marBottom w:val="0"/>
          <w:divBdr>
            <w:top w:val="none" w:sz="0" w:space="0" w:color="auto"/>
            <w:left w:val="none" w:sz="0" w:space="0" w:color="auto"/>
            <w:bottom w:val="none" w:sz="0" w:space="0" w:color="auto"/>
            <w:right w:val="none" w:sz="0" w:space="0" w:color="auto"/>
          </w:divBdr>
        </w:div>
        <w:div w:id="1208296944">
          <w:marLeft w:val="640"/>
          <w:marRight w:val="0"/>
          <w:marTop w:val="0"/>
          <w:marBottom w:val="0"/>
          <w:divBdr>
            <w:top w:val="none" w:sz="0" w:space="0" w:color="auto"/>
            <w:left w:val="none" w:sz="0" w:space="0" w:color="auto"/>
            <w:bottom w:val="none" w:sz="0" w:space="0" w:color="auto"/>
            <w:right w:val="none" w:sz="0" w:space="0" w:color="auto"/>
          </w:divBdr>
        </w:div>
        <w:div w:id="1865053183">
          <w:marLeft w:val="640"/>
          <w:marRight w:val="0"/>
          <w:marTop w:val="0"/>
          <w:marBottom w:val="0"/>
          <w:divBdr>
            <w:top w:val="none" w:sz="0" w:space="0" w:color="auto"/>
            <w:left w:val="none" w:sz="0" w:space="0" w:color="auto"/>
            <w:bottom w:val="none" w:sz="0" w:space="0" w:color="auto"/>
            <w:right w:val="none" w:sz="0" w:space="0" w:color="auto"/>
          </w:divBdr>
        </w:div>
        <w:div w:id="727805981">
          <w:marLeft w:val="640"/>
          <w:marRight w:val="0"/>
          <w:marTop w:val="0"/>
          <w:marBottom w:val="0"/>
          <w:divBdr>
            <w:top w:val="none" w:sz="0" w:space="0" w:color="auto"/>
            <w:left w:val="none" w:sz="0" w:space="0" w:color="auto"/>
            <w:bottom w:val="none" w:sz="0" w:space="0" w:color="auto"/>
            <w:right w:val="none" w:sz="0" w:space="0" w:color="auto"/>
          </w:divBdr>
        </w:div>
        <w:div w:id="570579516">
          <w:marLeft w:val="640"/>
          <w:marRight w:val="0"/>
          <w:marTop w:val="0"/>
          <w:marBottom w:val="0"/>
          <w:divBdr>
            <w:top w:val="none" w:sz="0" w:space="0" w:color="auto"/>
            <w:left w:val="none" w:sz="0" w:space="0" w:color="auto"/>
            <w:bottom w:val="none" w:sz="0" w:space="0" w:color="auto"/>
            <w:right w:val="none" w:sz="0" w:space="0" w:color="auto"/>
          </w:divBdr>
        </w:div>
        <w:div w:id="1377703663">
          <w:marLeft w:val="640"/>
          <w:marRight w:val="0"/>
          <w:marTop w:val="0"/>
          <w:marBottom w:val="0"/>
          <w:divBdr>
            <w:top w:val="none" w:sz="0" w:space="0" w:color="auto"/>
            <w:left w:val="none" w:sz="0" w:space="0" w:color="auto"/>
            <w:bottom w:val="none" w:sz="0" w:space="0" w:color="auto"/>
            <w:right w:val="none" w:sz="0" w:space="0" w:color="auto"/>
          </w:divBdr>
        </w:div>
        <w:div w:id="1368722612">
          <w:marLeft w:val="640"/>
          <w:marRight w:val="0"/>
          <w:marTop w:val="0"/>
          <w:marBottom w:val="0"/>
          <w:divBdr>
            <w:top w:val="none" w:sz="0" w:space="0" w:color="auto"/>
            <w:left w:val="none" w:sz="0" w:space="0" w:color="auto"/>
            <w:bottom w:val="none" w:sz="0" w:space="0" w:color="auto"/>
            <w:right w:val="none" w:sz="0" w:space="0" w:color="auto"/>
          </w:divBdr>
        </w:div>
        <w:div w:id="1416366621">
          <w:marLeft w:val="640"/>
          <w:marRight w:val="0"/>
          <w:marTop w:val="0"/>
          <w:marBottom w:val="0"/>
          <w:divBdr>
            <w:top w:val="none" w:sz="0" w:space="0" w:color="auto"/>
            <w:left w:val="none" w:sz="0" w:space="0" w:color="auto"/>
            <w:bottom w:val="none" w:sz="0" w:space="0" w:color="auto"/>
            <w:right w:val="none" w:sz="0" w:space="0" w:color="auto"/>
          </w:divBdr>
        </w:div>
        <w:div w:id="1937208032">
          <w:marLeft w:val="640"/>
          <w:marRight w:val="0"/>
          <w:marTop w:val="0"/>
          <w:marBottom w:val="0"/>
          <w:divBdr>
            <w:top w:val="none" w:sz="0" w:space="0" w:color="auto"/>
            <w:left w:val="none" w:sz="0" w:space="0" w:color="auto"/>
            <w:bottom w:val="none" w:sz="0" w:space="0" w:color="auto"/>
            <w:right w:val="none" w:sz="0" w:space="0" w:color="auto"/>
          </w:divBdr>
        </w:div>
        <w:div w:id="939797468">
          <w:marLeft w:val="640"/>
          <w:marRight w:val="0"/>
          <w:marTop w:val="0"/>
          <w:marBottom w:val="0"/>
          <w:divBdr>
            <w:top w:val="none" w:sz="0" w:space="0" w:color="auto"/>
            <w:left w:val="none" w:sz="0" w:space="0" w:color="auto"/>
            <w:bottom w:val="none" w:sz="0" w:space="0" w:color="auto"/>
            <w:right w:val="none" w:sz="0" w:space="0" w:color="auto"/>
          </w:divBdr>
        </w:div>
        <w:div w:id="432167679">
          <w:marLeft w:val="640"/>
          <w:marRight w:val="0"/>
          <w:marTop w:val="0"/>
          <w:marBottom w:val="0"/>
          <w:divBdr>
            <w:top w:val="none" w:sz="0" w:space="0" w:color="auto"/>
            <w:left w:val="none" w:sz="0" w:space="0" w:color="auto"/>
            <w:bottom w:val="none" w:sz="0" w:space="0" w:color="auto"/>
            <w:right w:val="none" w:sz="0" w:space="0" w:color="auto"/>
          </w:divBdr>
        </w:div>
        <w:div w:id="114636738">
          <w:marLeft w:val="640"/>
          <w:marRight w:val="0"/>
          <w:marTop w:val="0"/>
          <w:marBottom w:val="0"/>
          <w:divBdr>
            <w:top w:val="none" w:sz="0" w:space="0" w:color="auto"/>
            <w:left w:val="none" w:sz="0" w:space="0" w:color="auto"/>
            <w:bottom w:val="none" w:sz="0" w:space="0" w:color="auto"/>
            <w:right w:val="none" w:sz="0" w:space="0" w:color="auto"/>
          </w:divBdr>
        </w:div>
        <w:div w:id="623199789">
          <w:marLeft w:val="640"/>
          <w:marRight w:val="0"/>
          <w:marTop w:val="0"/>
          <w:marBottom w:val="0"/>
          <w:divBdr>
            <w:top w:val="none" w:sz="0" w:space="0" w:color="auto"/>
            <w:left w:val="none" w:sz="0" w:space="0" w:color="auto"/>
            <w:bottom w:val="none" w:sz="0" w:space="0" w:color="auto"/>
            <w:right w:val="none" w:sz="0" w:space="0" w:color="auto"/>
          </w:divBdr>
        </w:div>
        <w:div w:id="1100954590">
          <w:marLeft w:val="640"/>
          <w:marRight w:val="0"/>
          <w:marTop w:val="0"/>
          <w:marBottom w:val="0"/>
          <w:divBdr>
            <w:top w:val="none" w:sz="0" w:space="0" w:color="auto"/>
            <w:left w:val="none" w:sz="0" w:space="0" w:color="auto"/>
            <w:bottom w:val="none" w:sz="0" w:space="0" w:color="auto"/>
            <w:right w:val="none" w:sz="0" w:space="0" w:color="auto"/>
          </w:divBdr>
        </w:div>
        <w:div w:id="1045519775">
          <w:marLeft w:val="640"/>
          <w:marRight w:val="0"/>
          <w:marTop w:val="0"/>
          <w:marBottom w:val="0"/>
          <w:divBdr>
            <w:top w:val="none" w:sz="0" w:space="0" w:color="auto"/>
            <w:left w:val="none" w:sz="0" w:space="0" w:color="auto"/>
            <w:bottom w:val="none" w:sz="0" w:space="0" w:color="auto"/>
            <w:right w:val="none" w:sz="0" w:space="0" w:color="auto"/>
          </w:divBdr>
        </w:div>
        <w:div w:id="1213689522">
          <w:marLeft w:val="640"/>
          <w:marRight w:val="0"/>
          <w:marTop w:val="0"/>
          <w:marBottom w:val="0"/>
          <w:divBdr>
            <w:top w:val="none" w:sz="0" w:space="0" w:color="auto"/>
            <w:left w:val="none" w:sz="0" w:space="0" w:color="auto"/>
            <w:bottom w:val="none" w:sz="0" w:space="0" w:color="auto"/>
            <w:right w:val="none" w:sz="0" w:space="0" w:color="auto"/>
          </w:divBdr>
        </w:div>
        <w:div w:id="1209295334">
          <w:marLeft w:val="640"/>
          <w:marRight w:val="0"/>
          <w:marTop w:val="0"/>
          <w:marBottom w:val="0"/>
          <w:divBdr>
            <w:top w:val="none" w:sz="0" w:space="0" w:color="auto"/>
            <w:left w:val="none" w:sz="0" w:space="0" w:color="auto"/>
            <w:bottom w:val="none" w:sz="0" w:space="0" w:color="auto"/>
            <w:right w:val="none" w:sz="0" w:space="0" w:color="auto"/>
          </w:divBdr>
        </w:div>
        <w:div w:id="1819416657">
          <w:marLeft w:val="640"/>
          <w:marRight w:val="0"/>
          <w:marTop w:val="0"/>
          <w:marBottom w:val="0"/>
          <w:divBdr>
            <w:top w:val="none" w:sz="0" w:space="0" w:color="auto"/>
            <w:left w:val="none" w:sz="0" w:space="0" w:color="auto"/>
            <w:bottom w:val="none" w:sz="0" w:space="0" w:color="auto"/>
            <w:right w:val="none" w:sz="0" w:space="0" w:color="auto"/>
          </w:divBdr>
        </w:div>
        <w:div w:id="1821341267">
          <w:marLeft w:val="640"/>
          <w:marRight w:val="0"/>
          <w:marTop w:val="0"/>
          <w:marBottom w:val="0"/>
          <w:divBdr>
            <w:top w:val="none" w:sz="0" w:space="0" w:color="auto"/>
            <w:left w:val="none" w:sz="0" w:space="0" w:color="auto"/>
            <w:bottom w:val="none" w:sz="0" w:space="0" w:color="auto"/>
            <w:right w:val="none" w:sz="0" w:space="0" w:color="auto"/>
          </w:divBdr>
        </w:div>
        <w:div w:id="2051874890">
          <w:marLeft w:val="640"/>
          <w:marRight w:val="0"/>
          <w:marTop w:val="0"/>
          <w:marBottom w:val="0"/>
          <w:divBdr>
            <w:top w:val="none" w:sz="0" w:space="0" w:color="auto"/>
            <w:left w:val="none" w:sz="0" w:space="0" w:color="auto"/>
            <w:bottom w:val="none" w:sz="0" w:space="0" w:color="auto"/>
            <w:right w:val="none" w:sz="0" w:space="0" w:color="auto"/>
          </w:divBdr>
        </w:div>
        <w:div w:id="1101144743">
          <w:marLeft w:val="640"/>
          <w:marRight w:val="0"/>
          <w:marTop w:val="0"/>
          <w:marBottom w:val="0"/>
          <w:divBdr>
            <w:top w:val="none" w:sz="0" w:space="0" w:color="auto"/>
            <w:left w:val="none" w:sz="0" w:space="0" w:color="auto"/>
            <w:bottom w:val="none" w:sz="0" w:space="0" w:color="auto"/>
            <w:right w:val="none" w:sz="0" w:space="0" w:color="auto"/>
          </w:divBdr>
        </w:div>
      </w:divsChild>
    </w:div>
    <w:div w:id="2134518883">
      <w:bodyDiv w:val="1"/>
      <w:marLeft w:val="0"/>
      <w:marRight w:val="0"/>
      <w:marTop w:val="0"/>
      <w:marBottom w:val="0"/>
      <w:divBdr>
        <w:top w:val="none" w:sz="0" w:space="0" w:color="auto"/>
        <w:left w:val="none" w:sz="0" w:space="0" w:color="auto"/>
        <w:bottom w:val="none" w:sz="0" w:space="0" w:color="auto"/>
        <w:right w:val="none" w:sz="0" w:space="0" w:color="auto"/>
      </w:divBdr>
      <w:divsChild>
        <w:div w:id="1921062612">
          <w:marLeft w:val="640"/>
          <w:marRight w:val="0"/>
          <w:marTop w:val="0"/>
          <w:marBottom w:val="0"/>
          <w:divBdr>
            <w:top w:val="none" w:sz="0" w:space="0" w:color="auto"/>
            <w:left w:val="none" w:sz="0" w:space="0" w:color="auto"/>
            <w:bottom w:val="none" w:sz="0" w:space="0" w:color="auto"/>
            <w:right w:val="none" w:sz="0" w:space="0" w:color="auto"/>
          </w:divBdr>
        </w:div>
        <w:div w:id="1459763176">
          <w:marLeft w:val="640"/>
          <w:marRight w:val="0"/>
          <w:marTop w:val="0"/>
          <w:marBottom w:val="0"/>
          <w:divBdr>
            <w:top w:val="none" w:sz="0" w:space="0" w:color="auto"/>
            <w:left w:val="none" w:sz="0" w:space="0" w:color="auto"/>
            <w:bottom w:val="none" w:sz="0" w:space="0" w:color="auto"/>
            <w:right w:val="none" w:sz="0" w:space="0" w:color="auto"/>
          </w:divBdr>
        </w:div>
        <w:div w:id="1255553991">
          <w:marLeft w:val="640"/>
          <w:marRight w:val="0"/>
          <w:marTop w:val="0"/>
          <w:marBottom w:val="0"/>
          <w:divBdr>
            <w:top w:val="none" w:sz="0" w:space="0" w:color="auto"/>
            <w:left w:val="none" w:sz="0" w:space="0" w:color="auto"/>
            <w:bottom w:val="none" w:sz="0" w:space="0" w:color="auto"/>
            <w:right w:val="none" w:sz="0" w:space="0" w:color="auto"/>
          </w:divBdr>
        </w:div>
        <w:div w:id="1460684925">
          <w:marLeft w:val="640"/>
          <w:marRight w:val="0"/>
          <w:marTop w:val="0"/>
          <w:marBottom w:val="0"/>
          <w:divBdr>
            <w:top w:val="none" w:sz="0" w:space="0" w:color="auto"/>
            <w:left w:val="none" w:sz="0" w:space="0" w:color="auto"/>
            <w:bottom w:val="none" w:sz="0" w:space="0" w:color="auto"/>
            <w:right w:val="none" w:sz="0" w:space="0" w:color="auto"/>
          </w:divBdr>
        </w:div>
        <w:div w:id="71239650">
          <w:marLeft w:val="640"/>
          <w:marRight w:val="0"/>
          <w:marTop w:val="0"/>
          <w:marBottom w:val="0"/>
          <w:divBdr>
            <w:top w:val="none" w:sz="0" w:space="0" w:color="auto"/>
            <w:left w:val="none" w:sz="0" w:space="0" w:color="auto"/>
            <w:bottom w:val="none" w:sz="0" w:space="0" w:color="auto"/>
            <w:right w:val="none" w:sz="0" w:space="0" w:color="auto"/>
          </w:divBdr>
        </w:div>
        <w:div w:id="2092464409">
          <w:marLeft w:val="640"/>
          <w:marRight w:val="0"/>
          <w:marTop w:val="0"/>
          <w:marBottom w:val="0"/>
          <w:divBdr>
            <w:top w:val="none" w:sz="0" w:space="0" w:color="auto"/>
            <w:left w:val="none" w:sz="0" w:space="0" w:color="auto"/>
            <w:bottom w:val="none" w:sz="0" w:space="0" w:color="auto"/>
            <w:right w:val="none" w:sz="0" w:space="0" w:color="auto"/>
          </w:divBdr>
        </w:div>
        <w:div w:id="1867063118">
          <w:marLeft w:val="640"/>
          <w:marRight w:val="0"/>
          <w:marTop w:val="0"/>
          <w:marBottom w:val="0"/>
          <w:divBdr>
            <w:top w:val="none" w:sz="0" w:space="0" w:color="auto"/>
            <w:left w:val="none" w:sz="0" w:space="0" w:color="auto"/>
            <w:bottom w:val="none" w:sz="0" w:space="0" w:color="auto"/>
            <w:right w:val="none" w:sz="0" w:space="0" w:color="auto"/>
          </w:divBdr>
        </w:div>
        <w:div w:id="262734462">
          <w:marLeft w:val="640"/>
          <w:marRight w:val="0"/>
          <w:marTop w:val="0"/>
          <w:marBottom w:val="0"/>
          <w:divBdr>
            <w:top w:val="none" w:sz="0" w:space="0" w:color="auto"/>
            <w:left w:val="none" w:sz="0" w:space="0" w:color="auto"/>
            <w:bottom w:val="none" w:sz="0" w:space="0" w:color="auto"/>
            <w:right w:val="none" w:sz="0" w:space="0" w:color="auto"/>
          </w:divBdr>
        </w:div>
        <w:div w:id="566847374">
          <w:marLeft w:val="640"/>
          <w:marRight w:val="0"/>
          <w:marTop w:val="0"/>
          <w:marBottom w:val="0"/>
          <w:divBdr>
            <w:top w:val="none" w:sz="0" w:space="0" w:color="auto"/>
            <w:left w:val="none" w:sz="0" w:space="0" w:color="auto"/>
            <w:bottom w:val="none" w:sz="0" w:space="0" w:color="auto"/>
            <w:right w:val="none" w:sz="0" w:space="0" w:color="auto"/>
          </w:divBdr>
        </w:div>
        <w:div w:id="1554927086">
          <w:marLeft w:val="640"/>
          <w:marRight w:val="0"/>
          <w:marTop w:val="0"/>
          <w:marBottom w:val="0"/>
          <w:divBdr>
            <w:top w:val="none" w:sz="0" w:space="0" w:color="auto"/>
            <w:left w:val="none" w:sz="0" w:space="0" w:color="auto"/>
            <w:bottom w:val="none" w:sz="0" w:space="0" w:color="auto"/>
            <w:right w:val="none" w:sz="0" w:space="0" w:color="auto"/>
          </w:divBdr>
        </w:div>
        <w:div w:id="1438254332">
          <w:marLeft w:val="640"/>
          <w:marRight w:val="0"/>
          <w:marTop w:val="0"/>
          <w:marBottom w:val="0"/>
          <w:divBdr>
            <w:top w:val="none" w:sz="0" w:space="0" w:color="auto"/>
            <w:left w:val="none" w:sz="0" w:space="0" w:color="auto"/>
            <w:bottom w:val="none" w:sz="0" w:space="0" w:color="auto"/>
            <w:right w:val="none" w:sz="0" w:space="0" w:color="auto"/>
          </w:divBdr>
        </w:div>
        <w:div w:id="1409379124">
          <w:marLeft w:val="640"/>
          <w:marRight w:val="0"/>
          <w:marTop w:val="0"/>
          <w:marBottom w:val="0"/>
          <w:divBdr>
            <w:top w:val="none" w:sz="0" w:space="0" w:color="auto"/>
            <w:left w:val="none" w:sz="0" w:space="0" w:color="auto"/>
            <w:bottom w:val="none" w:sz="0" w:space="0" w:color="auto"/>
            <w:right w:val="none" w:sz="0" w:space="0" w:color="auto"/>
          </w:divBdr>
        </w:div>
        <w:div w:id="1272082446">
          <w:marLeft w:val="640"/>
          <w:marRight w:val="0"/>
          <w:marTop w:val="0"/>
          <w:marBottom w:val="0"/>
          <w:divBdr>
            <w:top w:val="none" w:sz="0" w:space="0" w:color="auto"/>
            <w:left w:val="none" w:sz="0" w:space="0" w:color="auto"/>
            <w:bottom w:val="none" w:sz="0" w:space="0" w:color="auto"/>
            <w:right w:val="none" w:sz="0" w:space="0" w:color="auto"/>
          </w:divBdr>
        </w:div>
        <w:div w:id="1791433763">
          <w:marLeft w:val="640"/>
          <w:marRight w:val="0"/>
          <w:marTop w:val="0"/>
          <w:marBottom w:val="0"/>
          <w:divBdr>
            <w:top w:val="none" w:sz="0" w:space="0" w:color="auto"/>
            <w:left w:val="none" w:sz="0" w:space="0" w:color="auto"/>
            <w:bottom w:val="none" w:sz="0" w:space="0" w:color="auto"/>
            <w:right w:val="none" w:sz="0" w:space="0" w:color="auto"/>
          </w:divBdr>
        </w:div>
        <w:div w:id="1942448987">
          <w:marLeft w:val="640"/>
          <w:marRight w:val="0"/>
          <w:marTop w:val="0"/>
          <w:marBottom w:val="0"/>
          <w:divBdr>
            <w:top w:val="none" w:sz="0" w:space="0" w:color="auto"/>
            <w:left w:val="none" w:sz="0" w:space="0" w:color="auto"/>
            <w:bottom w:val="none" w:sz="0" w:space="0" w:color="auto"/>
            <w:right w:val="none" w:sz="0" w:space="0" w:color="auto"/>
          </w:divBdr>
        </w:div>
        <w:div w:id="389426383">
          <w:marLeft w:val="640"/>
          <w:marRight w:val="0"/>
          <w:marTop w:val="0"/>
          <w:marBottom w:val="0"/>
          <w:divBdr>
            <w:top w:val="none" w:sz="0" w:space="0" w:color="auto"/>
            <w:left w:val="none" w:sz="0" w:space="0" w:color="auto"/>
            <w:bottom w:val="none" w:sz="0" w:space="0" w:color="auto"/>
            <w:right w:val="none" w:sz="0" w:space="0" w:color="auto"/>
          </w:divBdr>
        </w:div>
        <w:div w:id="129710946">
          <w:marLeft w:val="640"/>
          <w:marRight w:val="0"/>
          <w:marTop w:val="0"/>
          <w:marBottom w:val="0"/>
          <w:divBdr>
            <w:top w:val="none" w:sz="0" w:space="0" w:color="auto"/>
            <w:left w:val="none" w:sz="0" w:space="0" w:color="auto"/>
            <w:bottom w:val="none" w:sz="0" w:space="0" w:color="auto"/>
            <w:right w:val="none" w:sz="0" w:space="0" w:color="auto"/>
          </w:divBdr>
        </w:div>
        <w:div w:id="773206168">
          <w:marLeft w:val="640"/>
          <w:marRight w:val="0"/>
          <w:marTop w:val="0"/>
          <w:marBottom w:val="0"/>
          <w:divBdr>
            <w:top w:val="none" w:sz="0" w:space="0" w:color="auto"/>
            <w:left w:val="none" w:sz="0" w:space="0" w:color="auto"/>
            <w:bottom w:val="none" w:sz="0" w:space="0" w:color="auto"/>
            <w:right w:val="none" w:sz="0" w:space="0" w:color="auto"/>
          </w:divBdr>
        </w:div>
        <w:div w:id="1560632901">
          <w:marLeft w:val="640"/>
          <w:marRight w:val="0"/>
          <w:marTop w:val="0"/>
          <w:marBottom w:val="0"/>
          <w:divBdr>
            <w:top w:val="none" w:sz="0" w:space="0" w:color="auto"/>
            <w:left w:val="none" w:sz="0" w:space="0" w:color="auto"/>
            <w:bottom w:val="none" w:sz="0" w:space="0" w:color="auto"/>
            <w:right w:val="none" w:sz="0" w:space="0" w:color="auto"/>
          </w:divBdr>
        </w:div>
        <w:div w:id="836501640">
          <w:marLeft w:val="640"/>
          <w:marRight w:val="0"/>
          <w:marTop w:val="0"/>
          <w:marBottom w:val="0"/>
          <w:divBdr>
            <w:top w:val="none" w:sz="0" w:space="0" w:color="auto"/>
            <w:left w:val="none" w:sz="0" w:space="0" w:color="auto"/>
            <w:bottom w:val="none" w:sz="0" w:space="0" w:color="auto"/>
            <w:right w:val="none" w:sz="0" w:space="0" w:color="auto"/>
          </w:divBdr>
        </w:div>
        <w:div w:id="1582136534">
          <w:marLeft w:val="640"/>
          <w:marRight w:val="0"/>
          <w:marTop w:val="0"/>
          <w:marBottom w:val="0"/>
          <w:divBdr>
            <w:top w:val="none" w:sz="0" w:space="0" w:color="auto"/>
            <w:left w:val="none" w:sz="0" w:space="0" w:color="auto"/>
            <w:bottom w:val="none" w:sz="0" w:space="0" w:color="auto"/>
            <w:right w:val="none" w:sz="0" w:space="0" w:color="auto"/>
          </w:divBdr>
        </w:div>
        <w:div w:id="1069034468">
          <w:marLeft w:val="640"/>
          <w:marRight w:val="0"/>
          <w:marTop w:val="0"/>
          <w:marBottom w:val="0"/>
          <w:divBdr>
            <w:top w:val="none" w:sz="0" w:space="0" w:color="auto"/>
            <w:left w:val="none" w:sz="0" w:space="0" w:color="auto"/>
            <w:bottom w:val="none" w:sz="0" w:space="0" w:color="auto"/>
            <w:right w:val="none" w:sz="0" w:space="0" w:color="auto"/>
          </w:divBdr>
        </w:div>
        <w:div w:id="1665937992">
          <w:marLeft w:val="640"/>
          <w:marRight w:val="0"/>
          <w:marTop w:val="0"/>
          <w:marBottom w:val="0"/>
          <w:divBdr>
            <w:top w:val="none" w:sz="0" w:space="0" w:color="auto"/>
            <w:left w:val="none" w:sz="0" w:space="0" w:color="auto"/>
            <w:bottom w:val="none" w:sz="0" w:space="0" w:color="auto"/>
            <w:right w:val="none" w:sz="0" w:space="0" w:color="auto"/>
          </w:divBdr>
        </w:div>
        <w:div w:id="119107320">
          <w:marLeft w:val="640"/>
          <w:marRight w:val="0"/>
          <w:marTop w:val="0"/>
          <w:marBottom w:val="0"/>
          <w:divBdr>
            <w:top w:val="none" w:sz="0" w:space="0" w:color="auto"/>
            <w:left w:val="none" w:sz="0" w:space="0" w:color="auto"/>
            <w:bottom w:val="none" w:sz="0" w:space="0" w:color="auto"/>
            <w:right w:val="none" w:sz="0" w:space="0" w:color="auto"/>
          </w:divBdr>
        </w:div>
        <w:div w:id="967517399">
          <w:marLeft w:val="640"/>
          <w:marRight w:val="0"/>
          <w:marTop w:val="0"/>
          <w:marBottom w:val="0"/>
          <w:divBdr>
            <w:top w:val="none" w:sz="0" w:space="0" w:color="auto"/>
            <w:left w:val="none" w:sz="0" w:space="0" w:color="auto"/>
            <w:bottom w:val="none" w:sz="0" w:space="0" w:color="auto"/>
            <w:right w:val="none" w:sz="0" w:space="0" w:color="auto"/>
          </w:divBdr>
        </w:div>
        <w:div w:id="1759253059">
          <w:marLeft w:val="640"/>
          <w:marRight w:val="0"/>
          <w:marTop w:val="0"/>
          <w:marBottom w:val="0"/>
          <w:divBdr>
            <w:top w:val="none" w:sz="0" w:space="0" w:color="auto"/>
            <w:left w:val="none" w:sz="0" w:space="0" w:color="auto"/>
            <w:bottom w:val="none" w:sz="0" w:space="0" w:color="auto"/>
            <w:right w:val="none" w:sz="0" w:space="0" w:color="auto"/>
          </w:divBdr>
        </w:div>
        <w:div w:id="612591671">
          <w:marLeft w:val="640"/>
          <w:marRight w:val="0"/>
          <w:marTop w:val="0"/>
          <w:marBottom w:val="0"/>
          <w:divBdr>
            <w:top w:val="none" w:sz="0" w:space="0" w:color="auto"/>
            <w:left w:val="none" w:sz="0" w:space="0" w:color="auto"/>
            <w:bottom w:val="none" w:sz="0" w:space="0" w:color="auto"/>
            <w:right w:val="none" w:sz="0" w:space="0" w:color="auto"/>
          </w:divBdr>
        </w:div>
        <w:div w:id="762798860">
          <w:marLeft w:val="640"/>
          <w:marRight w:val="0"/>
          <w:marTop w:val="0"/>
          <w:marBottom w:val="0"/>
          <w:divBdr>
            <w:top w:val="none" w:sz="0" w:space="0" w:color="auto"/>
            <w:left w:val="none" w:sz="0" w:space="0" w:color="auto"/>
            <w:bottom w:val="none" w:sz="0" w:space="0" w:color="auto"/>
            <w:right w:val="none" w:sz="0" w:space="0" w:color="auto"/>
          </w:divBdr>
        </w:div>
        <w:div w:id="1735468707">
          <w:marLeft w:val="640"/>
          <w:marRight w:val="0"/>
          <w:marTop w:val="0"/>
          <w:marBottom w:val="0"/>
          <w:divBdr>
            <w:top w:val="none" w:sz="0" w:space="0" w:color="auto"/>
            <w:left w:val="none" w:sz="0" w:space="0" w:color="auto"/>
            <w:bottom w:val="none" w:sz="0" w:space="0" w:color="auto"/>
            <w:right w:val="none" w:sz="0" w:space="0" w:color="auto"/>
          </w:divBdr>
        </w:div>
        <w:div w:id="1613320862">
          <w:marLeft w:val="640"/>
          <w:marRight w:val="0"/>
          <w:marTop w:val="0"/>
          <w:marBottom w:val="0"/>
          <w:divBdr>
            <w:top w:val="none" w:sz="0" w:space="0" w:color="auto"/>
            <w:left w:val="none" w:sz="0" w:space="0" w:color="auto"/>
            <w:bottom w:val="none" w:sz="0" w:space="0" w:color="auto"/>
            <w:right w:val="none" w:sz="0" w:space="0" w:color="auto"/>
          </w:divBdr>
        </w:div>
        <w:div w:id="638993194">
          <w:marLeft w:val="640"/>
          <w:marRight w:val="0"/>
          <w:marTop w:val="0"/>
          <w:marBottom w:val="0"/>
          <w:divBdr>
            <w:top w:val="none" w:sz="0" w:space="0" w:color="auto"/>
            <w:left w:val="none" w:sz="0" w:space="0" w:color="auto"/>
            <w:bottom w:val="none" w:sz="0" w:space="0" w:color="auto"/>
            <w:right w:val="none" w:sz="0" w:space="0" w:color="auto"/>
          </w:divBdr>
        </w:div>
        <w:div w:id="1204975595">
          <w:marLeft w:val="640"/>
          <w:marRight w:val="0"/>
          <w:marTop w:val="0"/>
          <w:marBottom w:val="0"/>
          <w:divBdr>
            <w:top w:val="none" w:sz="0" w:space="0" w:color="auto"/>
            <w:left w:val="none" w:sz="0" w:space="0" w:color="auto"/>
            <w:bottom w:val="none" w:sz="0" w:space="0" w:color="auto"/>
            <w:right w:val="none" w:sz="0" w:space="0" w:color="auto"/>
          </w:divBdr>
        </w:div>
        <w:div w:id="504248503">
          <w:marLeft w:val="640"/>
          <w:marRight w:val="0"/>
          <w:marTop w:val="0"/>
          <w:marBottom w:val="0"/>
          <w:divBdr>
            <w:top w:val="none" w:sz="0" w:space="0" w:color="auto"/>
            <w:left w:val="none" w:sz="0" w:space="0" w:color="auto"/>
            <w:bottom w:val="none" w:sz="0" w:space="0" w:color="auto"/>
            <w:right w:val="none" w:sz="0" w:space="0" w:color="auto"/>
          </w:divBdr>
        </w:div>
        <w:div w:id="1811245351">
          <w:marLeft w:val="640"/>
          <w:marRight w:val="0"/>
          <w:marTop w:val="0"/>
          <w:marBottom w:val="0"/>
          <w:divBdr>
            <w:top w:val="none" w:sz="0" w:space="0" w:color="auto"/>
            <w:left w:val="none" w:sz="0" w:space="0" w:color="auto"/>
            <w:bottom w:val="none" w:sz="0" w:space="0" w:color="auto"/>
            <w:right w:val="none" w:sz="0" w:space="0" w:color="auto"/>
          </w:divBdr>
        </w:div>
        <w:div w:id="292365160">
          <w:marLeft w:val="640"/>
          <w:marRight w:val="0"/>
          <w:marTop w:val="0"/>
          <w:marBottom w:val="0"/>
          <w:divBdr>
            <w:top w:val="none" w:sz="0" w:space="0" w:color="auto"/>
            <w:left w:val="none" w:sz="0" w:space="0" w:color="auto"/>
            <w:bottom w:val="none" w:sz="0" w:space="0" w:color="auto"/>
            <w:right w:val="none" w:sz="0" w:space="0" w:color="auto"/>
          </w:divBdr>
        </w:div>
        <w:div w:id="1490755547">
          <w:marLeft w:val="640"/>
          <w:marRight w:val="0"/>
          <w:marTop w:val="0"/>
          <w:marBottom w:val="0"/>
          <w:divBdr>
            <w:top w:val="none" w:sz="0" w:space="0" w:color="auto"/>
            <w:left w:val="none" w:sz="0" w:space="0" w:color="auto"/>
            <w:bottom w:val="none" w:sz="0" w:space="0" w:color="auto"/>
            <w:right w:val="none" w:sz="0" w:space="0" w:color="auto"/>
          </w:divBdr>
        </w:div>
        <w:div w:id="742990606">
          <w:marLeft w:val="640"/>
          <w:marRight w:val="0"/>
          <w:marTop w:val="0"/>
          <w:marBottom w:val="0"/>
          <w:divBdr>
            <w:top w:val="none" w:sz="0" w:space="0" w:color="auto"/>
            <w:left w:val="none" w:sz="0" w:space="0" w:color="auto"/>
            <w:bottom w:val="none" w:sz="0" w:space="0" w:color="auto"/>
            <w:right w:val="none" w:sz="0" w:space="0" w:color="auto"/>
          </w:divBdr>
        </w:div>
        <w:div w:id="1442414538">
          <w:marLeft w:val="640"/>
          <w:marRight w:val="0"/>
          <w:marTop w:val="0"/>
          <w:marBottom w:val="0"/>
          <w:divBdr>
            <w:top w:val="none" w:sz="0" w:space="0" w:color="auto"/>
            <w:left w:val="none" w:sz="0" w:space="0" w:color="auto"/>
            <w:bottom w:val="none" w:sz="0" w:space="0" w:color="auto"/>
            <w:right w:val="none" w:sz="0" w:space="0" w:color="auto"/>
          </w:divBdr>
        </w:div>
        <w:div w:id="539131093">
          <w:marLeft w:val="640"/>
          <w:marRight w:val="0"/>
          <w:marTop w:val="0"/>
          <w:marBottom w:val="0"/>
          <w:divBdr>
            <w:top w:val="none" w:sz="0" w:space="0" w:color="auto"/>
            <w:left w:val="none" w:sz="0" w:space="0" w:color="auto"/>
            <w:bottom w:val="none" w:sz="0" w:space="0" w:color="auto"/>
            <w:right w:val="none" w:sz="0" w:space="0" w:color="auto"/>
          </w:divBdr>
        </w:div>
        <w:div w:id="702752534">
          <w:marLeft w:val="640"/>
          <w:marRight w:val="0"/>
          <w:marTop w:val="0"/>
          <w:marBottom w:val="0"/>
          <w:divBdr>
            <w:top w:val="none" w:sz="0" w:space="0" w:color="auto"/>
            <w:left w:val="none" w:sz="0" w:space="0" w:color="auto"/>
            <w:bottom w:val="none" w:sz="0" w:space="0" w:color="auto"/>
            <w:right w:val="none" w:sz="0" w:space="0" w:color="auto"/>
          </w:divBdr>
        </w:div>
        <w:div w:id="2019386474">
          <w:marLeft w:val="640"/>
          <w:marRight w:val="0"/>
          <w:marTop w:val="0"/>
          <w:marBottom w:val="0"/>
          <w:divBdr>
            <w:top w:val="none" w:sz="0" w:space="0" w:color="auto"/>
            <w:left w:val="none" w:sz="0" w:space="0" w:color="auto"/>
            <w:bottom w:val="none" w:sz="0" w:space="0" w:color="auto"/>
            <w:right w:val="none" w:sz="0" w:space="0" w:color="auto"/>
          </w:divBdr>
        </w:div>
        <w:div w:id="1355811797">
          <w:marLeft w:val="640"/>
          <w:marRight w:val="0"/>
          <w:marTop w:val="0"/>
          <w:marBottom w:val="0"/>
          <w:divBdr>
            <w:top w:val="none" w:sz="0" w:space="0" w:color="auto"/>
            <w:left w:val="none" w:sz="0" w:space="0" w:color="auto"/>
            <w:bottom w:val="none" w:sz="0" w:space="0" w:color="auto"/>
            <w:right w:val="none" w:sz="0" w:space="0" w:color="auto"/>
          </w:divBdr>
        </w:div>
        <w:div w:id="1681003636">
          <w:marLeft w:val="640"/>
          <w:marRight w:val="0"/>
          <w:marTop w:val="0"/>
          <w:marBottom w:val="0"/>
          <w:divBdr>
            <w:top w:val="none" w:sz="0" w:space="0" w:color="auto"/>
            <w:left w:val="none" w:sz="0" w:space="0" w:color="auto"/>
            <w:bottom w:val="none" w:sz="0" w:space="0" w:color="auto"/>
            <w:right w:val="none" w:sz="0" w:space="0" w:color="auto"/>
          </w:divBdr>
        </w:div>
        <w:div w:id="846334848">
          <w:marLeft w:val="640"/>
          <w:marRight w:val="0"/>
          <w:marTop w:val="0"/>
          <w:marBottom w:val="0"/>
          <w:divBdr>
            <w:top w:val="none" w:sz="0" w:space="0" w:color="auto"/>
            <w:left w:val="none" w:sz="0" w:space="0" w:color="auto"/>
            <w:bottom w:val="none" w:sz="0" w:space="0" w:color="auto"/>
            <w:right w:val="none" w:sz="0" w:space="0" w:color="auto"/>
          </w:divBdr>
        </w:div>
        <w:div w:id="1081411414">
          <w:marLeft w:val="640"/>
          <w:marRight w:val="0"/>
          <w:marTop w:val="0"/>
          <w:marBottom w:val="0"/>
          <w:divBdr>
            <w:top w:val="none" w:sz="0" w:space="0" w:color="auto"/>
            <w:left w:val="none" w:sz="0" w:space="0" w:color="auto"/>
            <w:bottom w:val="none" w:sz="0" w:space="0" w:color="auto"/>
            <w:right w:val="none" w:sz="0" w:space="0" w:color="auto"/>
          </w:divBdr>
        </w:div>
        <w:div w:id="4938056">
          <w:marLeft w:val="640"/>
          <w:marRight w:val="0"/>
          <w:marTop w:val="0"/>
          <w:marBottom w:val="0"/>
          <w:divBdr>
            <w:top w:val="none" w:sz="0" w:space="0" w:color="auto"/>
            <w:left w:val="none" w:sz="0" w:space="0" w:color="auto"/>
            <w:bottom w:val="none" w:sz="0" w:space="0" w:color="auto"/>
            <w:right w:val="none" w:sz="0" w:space="0" w:color="auto"/>
          </w:divBdr>
        </w:div>
        <w:div w:id="1305886432">
          <w:marLeft w:val="640"/>
          <w:marRight w:val="0"/>
          <w:marTop w:val="0"/>
          <w:marBottom w:val="0"/>
          <w:divBdr>
            <w:top w:val="none" w:sz="0" w:space="0" w:color="auto"/>
            <w:left w:val="none" w:sz="0" w:space="0" w:color="auto"/>
            <w:bottom w:val="none" w:sz="0" w:space="0" w:color="auto"/>
            <w:right w:val="none" w:sz="0" w:space="0" w:color="auto"/>
          </w:divBdr>
        </w:div>
        <w:div w:id="1112477326">
          <w:marLeft w:val="640"/>
          <w:marRight w:val="0"/>
          <w:marTop w:val="0"/>
          <w:marBottom w:val="0"/>
          <w:divBdr>
            <w:top w:val="none" w:sz="0" w:space="0" w:color="auto"/>
            <w:left w:val="none" w:sz="0" w:space="0" w:color="auto"/>
            <w:bottom w:val="none" w:sz="0" w:space="0" w:color="auto"/>
            <w:right w:val="none" w:sz="0" w:space="0" w:color="auto"/>
          </w:divBdr>
        </w:div>
        <w:div w:id="1959529555">
          <w:marLeft w:val="640"/>
          <w:marRight w:val="0"/>
          <w:marTop w:val="0"/>
          <w:marBottom w:val="0"/>
          <w:divBdr>
            <w:top w:val="none" w:sz="0" w:space="0" w:color="auto"/>
            <w:left w:val="none" w:sz="0" w:space="0" w:color="auto"/>
            <w:bottom w:val="none" w:sz="0" w:space="0" w:color="auto"/>
            <w:right w:val="none" w:sz="0" w:space="0" w:color="auto"/>
          </w:divBdr>
        </w:div>
        <w:div w:id="1155074052">
          <w:marLeft w:val="640"/>
          <w:marRight w:val="0"/>
          <w:marTop w:val="0"/>
          <w:marBottom w:val="0"/>
          <w:divBdr>
            <w:top w:val="none" w:sz="0" w:space="0" w:color="auto"/>
            <w:left w:val="none" w:sz="0" w:space="0" w:color="auto"/>
            <w:bottom w:val="none" w:sz="0" w:space="0" w:color="auto"/>
            <w:right w:val="none" w:sz="0" w:space="0" w:color="auto"/>
          </w:divBdr>
        </w:div>
        <w:div w:id="89661859">
          <w:marLeft w:val="640"/>
          <w:marRight w:val="0"/>
          <w:marTop w:val="0"/>
          <w:marBottom w:val="0"/>
          <w:divBdr>
            <w:top w:val="none" w:sz="0" w:space="0" w:color="auto"/>
            <w:left w:val="none" w:sz="0" w:space="0" w:color="auto"/>
            <w:bottom w:val="none" w:sz="0" w:space="0" w:color="auto"/>
            <w:right w:val="none" w:sz="0" w:space="0" w:color="auto"/>
          </w:divBdr>
        </w:div>
        <w:div w:id="1937403822">
          <w:marLeft w:val="640"/>
          <w:marRight w:val="0"/>
          <w:marTop w:val="0"/>
          <w:marBottom w:val="0"/>
          <w:divBdr>
            <w:top w:val="none" w:sz="0" w:space="0" w:color="auto"/>
            <w:left w:val="none" w:sz="0" w:space="0" w:color="auto"/>
            <w:bottom w:val="none" w:sz="0" w:space="0" w:color="auto"/>
            <w:right w:val="none" w:sz="0" w:space="0" w:color="auto"/>
          </w:divBdr>
        </w:div>
        <w:div w:id="135294107">
          <w:marLeft w:val="640"/>
          <w:marRight w:val="0"/>
          <w:marTop w:val="0"/>
          <w:marBottom w:val="0"/>
          <w:divBdr>
            <w:top w:val="none" w:sz="0" w:space="0" w:color="auto"/>
            <w:left w:val="none" w:sz="0" w:space="0" w:color="auto"/>
            <w:bottom w:val="none" w:sz="0" w:space="0" w:color="auto"/>
            <w:right w:val="none" w:sz="0" w:space="0" w:color="auto"/>
          </w:divBdr>
        </w:div>
        <w:div w:id="604579283">
          <w:marLeft w:val="640"/>
          <w:marRight w:val="0"/>
          <w:marTop w:val="0"/>
          <w:marBottom w:val="0"/>
          <w:divBdr>
            <w:top w:val="none" w:sz="0" w:space="0" w:color="auto"/>
            <w:left w:val="none" w:sz="0" w:space="0" w:color="auto"/>
            <w:bottom w:val="none" w:sz="0" w:space="0" w:color="auto"/>
            <w:right w:val="none" w:sz="0" w:space="0" w:color="auto"/>
          </w:divBdr>
        </w:div>
        <w:div w:id="347954725">
          <w:marLeft w:val="640"/>
          <w:marRight w:val="0"/>
          <w:marTop w:val="0"/>
          <w:marBottom w:val="0"/>
          <w:divBdr>
            <w:top w:val="none" w:sz="0" w:space="0" w:color="auto"/>
            <w:left w:val="none" w:sz="0" w:space="0" w:color="auto"/>
            <w:bottom w:val="none" w:sz="0" w:space="0" w:color="auto"/>
            <w:right w:val="none" w:sz="0" w:space="0" w:color="auto"/>
          </w:divBdr>
        </w:div>
        <w:div w:id="1611741321">
          <w:marLeft w:val="640"/>
          <w:marRight w:val="0"/>
          <w:marTop w:val="0"/>
          <w:marBottom w:val="0"/>
          <w:divBdr>
            <w:top w:val="none" w:sz="0" w:space="0" w:color="auto"/>
            <w:left w:val="none" w:sz="0" w:space="0" w:color="auto"/>
            <w:bottom w:val="none" w:sz="0" w:space="0" w:color="auto"/>
            <w:right w:val="none" w:sz="0" w:space="0" w:color="auto"/>
          </w:divBdr>
        </w:div>
        <w:div w:id="1936280706">
          <w:marLeft w:val="640"/>
          <w:marRight w:val="0"/>
          <w:marTop w:val="0"/>
          <w:marBottom w:val="0"/>
          <w:divBdr>
            <w:top w:val="none" w:sz="0" w:space="0" w:color="auto"/>
            <w:left w:val="none" w:sz="0" w:space="0" w:color="auto"/>
            <w:bottom w:val="none" w:sz="0" w:space="0" w:color="auto"/>
            <w:right w:val="none" w:sz="0" w:space="0" w:color="auto"/>
          </w:divBdr>
        </w:div>
        <w:div w:id="758136837">
          <w:marLeft w:val="640"/>
          <w:marRight w:val="0"/>
          <w:marTop w:val="0"/>
          <w:marBottom w:val="0"/>
          <w:divBdr>
            <w:top w:val="none" w:sz="0" w:space="0" w:color="auto"/>
            <w:left w:val="none" w:sz="0" w:space="0" w:color="auto"/>
            <w:bottom w:val="none" w:sz="0" w:space="0" w:color="auto"/>
            <w:right w:val="none" w:sz="0" w:space="0" w:color="auto"/>
          </w:divBdr>
        </w:div>
        <w:div w:id="541555949">
          <w:marLeft w:val="640"/>
          <w:marRight w:val="0"/>
          <w:marTop w:val="0"/>
          <w:marBottom w:val="0"/>
          <w:divBdr>
            <w:top w:val="none" w:sz="0" w:space="0" w:color="auto"/>
            <w:left w:val="none" w:sz="0" w:space="0" w:color="auto"/>
            <w:bottom w:val="none" w:sz="0" w:space="0" w:color="auto"/>
            <w:right w:val="none" w:sz="0" w:space="0" w:color="auto"/>
          </w:divBdr>
        </w:div>
        <w:div w:id="888541790">
          <w:marLeft w:val="640"/>
          <w:marRight w:val="0"/>
          <w:marTop w:val="0"/>
          <w:marBottom w:val="0"/>
          <w:divBdr>
            <w:top w:val="none" w:sz="0" w:space="0" w:color="auto"/>
            <w:left w:val="none" w:sz="0" w:space="0" w:color="auto"/>
            <w:bottom w:val="none" w:sz="0" w:space="0" w:color="auto"/>
            <w:right w:val="none" w:sz="0" w:space="0" w:color="auto"/>
          </w:divBdr>
        </w:div>
        <w:div w:id="823087516">
          <w:marLeft w:val="640"/>
          <w:marRight w:val="0"/>
          <w:marTop w:val="0"/>
          <w:marBottom w:val="0"/>
          <w:divBdr>
            <w:top w:val="none" w:sz="0" w:space="0" w:color="auto"/>
            <w:left w:val="none" w:sz="0" w:space="0" w:color="auto"/>
            <w:bottom w:val="none" w:sz="0" w:space="0" w:color="auto"/>
            <w:right w:val="none" w:sz="0" w:space="0" w:color="auto"/>
          </w:divBdr>
        </w:div>
        <w:div w:id="1613513645">
          <w:marLeft w:val="640"/>
          <w:marRight w:val="0"/>
          <w:marTop w:val="0"/>
          <w:marBottom w:val="0"/>
          <w:divBdr>
            <w:top w:val="none" w:sz="0" w:space="0" w:color="auto"/>
            <w:left w:val="none" w:sz="0" w:space="0" w:color="auto"/>
            <w:bottom w:val="none" w:sz="0" w:space="0" w:color="auto"/>
            <w:right w:val="none" w:sz="0" w:space="0" w:color="auto"/>
          </w:divBdr>
        </w:div>
        <w:div w:id="1433282011">
          <w:marLeft w:val="640"/>
          <w:marRight w:val="0"/>
          <w:marTop w:val="0"/>
          <w:marBottom w:val="0"/>
          <w:divBdr>
            <w:top w:val="none" w:sz="0" w:space="0" w:color="auto"/>
            <w:left w:val="none" w:sz="0" w:space="0" w:color="auto"/>
            <w:bottom w:val="none" w:sz="0" w:space="0" w:color="auto"/>
            <w:right w:val="none" w:sz="0" w:space="0" w:color="auto"/>
          </w:divBdr>
        </w:div>
        <w:div w:id="1723627695">
          <w:marLeft w:val="640"/>
          <w:marRight w:val="0"/>
          <w:marTop w:val="0"/>
          <w:marBottom w:val="0"/>
          <w:divBdr>
            <w:top w:val="none" w:sz="0" w:space="0" w:color="auto"/>
            <w:left w:val="none" w:sz="0" w:space="0" w:color="auto"/>
            <w:bottom w:val="none" w:sz="0" w:space="0" w:color="auto"/>
            <w:right w:val="none" w:sz="0" w:space="0" w:color="auto"/>
          </w:divBdr>
        </w:div>
        <w:div w:id="140198739">
          <w:marLeft w:val="640"/>
          <w:marRight w:val="0"/>
          <w:marTop w:val="0"/>
          <w:marBottom w:val="0"/>
          <w:divBdr>
            <w:top w:val="none" w:sz="0" w:space="0" w:color="auto"/>
            <w:left w:val="none" w:sz="0" w:space="0" w:color="auto"/>
            <w:bottom w:val="none" w:sz="0" w:space="0" w:color="auto"/>
            <w:right w:val="none" w:sz="0" w:space="0" w:color="auto"/>
          </w:divBdr>
        </w:div>
        <w:div w:id="1539859265">
          <w:marLeft w:val="640"/>
          <w:marRight w:val="0"/>
          <w:marTop w:val="0"/>
          <w:marBottom w:val="0"/>
          <w:divBdr>
            <w:top w:val="none" w:sz="0" w:space="0" w:color="auto"/>
            <w:left w:val="none" w:sz="0" w:space="0" w:color="auto"/>
            <w:bottom w:val="none" w:sz="0" w:space="0" w:color="auto"/>
            <w:right w:val="none" w:sz="0" w:space="0" w:color="auto"/>
          </w:divBdr>
        </w:div>
        <w:div w:id="1574731170">
          <w:marLeft w:val="640"/>
          <w:marRight w:val="0"/>
          <w:marTop w:val="0"/>
          <w:marBottom w:val="0"/>
          <w:divBdr>
            <w:top w:val="none" w:sz="0" w:space="0" w:color="auto"/>
            <w:left w:val="none" w:sz="0" w:space="0" w:color="auto"/>
            <w:bottom w:val="none" w:sz="0" w:space="0" w:color="auto"/>
            <w:right w:val="none" w:sz="0" w:space="0" w:color="auto"/>
          </w:divBdr>
        </w:div>
        <w:div w:id="1711225837">
          <w:marLeft w:val="640"/>
          <w:marRight w:val="0"/>
          <w:marTop w:val="0"/>
          <w:marBottom w:val="0"/>
          <w:divBdr>
            <w:top w:val="none" w:sz="0" w:space="0" w:color="auto"/>
            <w:left w:val="none" w:sz="0" w:space="0" w:color="auto"/>
            <w:bottom w:val="none" w:sz="0" w:space="0" w:color="auto"/>
            <w:right w:val="none" w:sz="0" w:space="0" w:color="auto"/>
          </w:divBdr>
        </w:div>
        <w:div w:id="340163644">
          <w:marLeft w:val="640"/>
          <w:marRight w:val="0"/>
          <w:marTop w:val="0"/>
          <w:marBottom w:val="0"/>
          <w:divBdr>
            <w:top w:val="none" w:sz="0" w:space="0" w:color="auto"/>
            <w:left w:val="none" w:sz="0" w:space="0" w:color="auto"/>
            <w:bottom w:val="none" w:sz="0" w:space="0" w:color="auto"/>
            <w:right w:val="none" w:sz="0" w:space="0" w:color="auto"/>
          </w:divBdr>
        </w:div>
        <w:div w:id="1228607203">
          <w:marLeft w:val="640"/>
          <w:marRight w:val="0"/>
          <w:marTop w:val="0"/>
          <w:marBottom w:val="0"/>
          <w:divBdr>
            <w:top w:val="none" w:sz="0" w:space="0" w:color="auto"/>
            <w:left w:val="none" w:sz="0" w:space="0" w:color="auto"/>
            <w:bottom w:val="none" w:sz="0" w:space="0" w:color="auto"/>
            <w:right w:val="none" w:sz="0" w:space="0" w:color="auto"/>
          </w:divBdr>
        </w:div>
        <w:div w:id="585461014">
          <w:marLeft w:val="640"/>
          <w:marRight w:val="0"/>
          <w:marTop w:val="0"/>
          <w:marBottom w:val="0"/>
          <w:divBdr>
            <w:top w:val="none" w:sz="0" w:space="0" w:color="auto"/>
            <w:left w:val="none" w:sz="0" w:space="0" w:color="auto"/>
            <w:bottom w:val="none" w:sz="0" w:space="0" w:color="auto"/>
            <w:right w:val="none" w:sz="0" w:space="0" w:color="auto"/>
          </w:divBdr>
        </w:div>
        <w:div w:id="200169694">
          <w:marLeft w:val="640"/>
          <w:marRight w:val="0"/>
          <w:marTop w:val="0"/>
          <w:marBottom w:val="0"/>
          <w:divBdr>
            <w:top w:val="none" w:sz="0" w:space="0" w:color="auto"/>
            <w:left w:val="none" w:sz="0" w:space="0" w:color="auto"/>
            <w:bottom w:val="none" w:sz="0" w:space="0" w:color="auto"/>
            <w:right w:val="none" w:sz="0" w:space="0" w:color="auto"/>
          </w:divBdr>
        </w:div>
        <w:div w:id="1386564660">
          <w:marLeft w:val="640"/>
          <w:marRight w:val="0"/>
          <w:marTop w:val="0"/>
          <w:marBottom w:val="0"/>
          <w:divBdr>
            <w:top w:val="none" w:sz="0" w:space="0" w:color="auto"/>
            <w:left w:val="none" w:sz="0" w:space="0" w:color="auto"/>
            <w:bottom w:val="none" w:sz="0" w:space="0" w:color="auto"/>
            <w:right w:val="none" w:sz="0" w:space="0" w:color="auto"/>
          </w:divBdr>
        </w:div>
        <w:div w:id="123743568">
          <w:marLeft w:val="640"/>
          <w:marRight w:val="0"/>
          <w:marTop w:val="0"/>
          <w:marBottom w:val="0"/>
          <w:divBdr>
            <w:top w:val="none" w:sz="0" w:space="0" w:color="auto"/>
            <w:left w:val="none" w:sz="0" w:space="0" w:color="auto"/>
            <w:bottom w:val="none" w:sz="0" w:space="0" w:color="auto"/>
            <w:right w:val="none" w:sz="0" w:space="0" w:color="auto"/>
          </w:divBdr>
        </w:div>
        <w:div w:id="1892107007">
          <w:marLeft w:val="640"/>
          <w:marRight w:val="0"/>
          <w:marTop w:val="0"/>
          <w:marBottom w:val="0"/>
          <w:divBdr>
            <w:top w:val="none" w:sz="0" w:space="0" w:color="auto"/>
            <w:left w:val="none" w:sz="0" w:space="0" w:color="auto"/>
            <w:bottom w:val="none" w:sz="0" w:space="0" w:color="auto"/>
            <w:right w:val="none" w:sz="0" w:space="0" w:color="auto"/>
          </w:divBdr>
        </w:div>
        <w:div w:id="1256524014">
          <w:marLeft w:val="640"/>
          <w:marRight w:val="0"/>
          <w:marTop w:val="0"/>
          <w:marBottom w:val="0"/>
          <w:divBdr>
            <w:top w:val="none" w:sz="0" w:space="0" w:color="auto"/>
            <w:left w:val="none" w:sz="0" w:space="0" w:color="auto"/>
            <w:bottom w:val="none" w:sz="0" w:space="0" w:color="auto"/>
            <w:right w:val="none" w:sz="0" w:space="0" w:color="auto"/>
          </w:divBdr>
        </w:div>
        <w:div w:id="505827972">
          <w:marLeft w:val="640"/>
          <w:marRight w:val="0"/>
          <w:marTop w:val="0"/>
          <w:marBottom w:val="0"/>
          <w:divBdr>
            <w:top w:val="none" w:sz="0" w:space="0" w:color="auto"/>
            <w:left w:val="none" w:sz="0" w:space="0" w:color="auto"/>
            <w:bottom w:val="none" w:sz="0" w:space="0" w:color="auto"/>
            <w:right w:val="none" w:sz="0" w:space="0" w:color="auto"/>
          </w:divBdr>
        </w:div>
        <w:div w:id="1094787377">
          <w:marLeft w:val="640"/>
          <w:marRight w:val="0"/>
          <w:marTop w:val="0"/>
          <w:marBottom w:val="0"/>
          <w:divBdr>
            <w:top w:val="none" w:sz="0" w:space="0" w:color="auto"/>
            <w:left w:val="none" w:sz="0" w:space="0" w:color="auto"/>
            <w:bottom w:val="none" w:sz="0" w:space="0" w:color="auto"/>
            <w:right w:val="none" w:sz="0" w:space="0" w:color="auto"/>
          </w:divBdr>
        </w:div>
        <w:div w:id="1776634470">
          <w:marLeft w:val="640"/>
          <w:marRight w:val="0"/>
          <w:marTop w:val="0"/>
          <w:marBottom w:val="0"/>
          <w:divBdr>
            <w:top w:val="none" w:sz="0" w:space="0" w:color="auto"/>
            <w:left w:val="none" w:sz="0" w:space="0" w:color="auto"/>
            <w:bottom w:val="none" w:sz="0" w:space="0" w:color="auto"/>
            <w:right w:val="none" w:sz="0" w:space="0" w:color="auto"/>
          </w:divBdr>
        </w:div>
        <w:div w:id="972977215">
          <w:marLeft w:val="640"/>
          <w:marRight w:val="0"/>
          <w:marTop w:val="0"/>
          <w:marBottom w:val="0"/>
          <w:divBdr>
            <w:top w:val="none" w:sz="0" w:space="0" w:color="auto"/>
            <w:left w:val="none" w:sz="0" w:space="0" w:color="auto"/>
            <w:bottom w:val="none" w:sz="0" w:space="0" w:color="auto"/>
            <w:right w:val="none" w:sz="0" w:space="0" w:color="auto"/>
          </w:divBdr>
        </w:div>
        <w:div w:id="983126417">
          <w:marLeft w:val="640"/>
          <w:marRight w:val="0"/>
          <w:marTop w:val="0"/>
          <w:marBottom w:val="0"/>
          <w:divBdr>
            <w:top w:val="none" w:sz="0" w:space="0" w:color="auto"/>
            <w:left w:val="none" w:sz="0" w:space="0" w:color="auto"/>
            <w:bottom w:val="none" w:sz="0" w:space="0" w:color="auto"/>
            <w:right w:val="none" w:sz="0" w:space="0" w:color="auto"/>
          </w:divBdr>
        </w:div>
        <w:div w:id="1055423700">
          <w:marLeft w:val="640"/>
          <w:marRight w:val="0"/>
          <w:marTop w:val="0"/>
          <w:marBottom w:val="0"/>
          <w:divBdr>
            <w:top w:val="none" w:sz="0" w:space="0" w:color="auto"/>
            <w:left w:val="none" w:sz="0" w:space="0" w:color="auto"/>
            <w:bottom w:val="none" w:sz="0" w:space="0" w:color="auto"/>
            <w:right w:val="none" w:sz="0" w:space="0" w:color="auto"/>
          </w:divBdr>
        </w:div>
        <w:div w:id="118693146">
          <w:marLeft w:val="640"/>
          <w:marRight w:val="0"/>
          <w:marTop w:val="0"/>
          <w:marBottom w:val="0"/>
          <w:divBdr>
            <w:top w:val="none" w:sz="0" w:space="0" w:color="auto"/>
            <w:left w:val="none" w:sz="0" w:space="0" w:color="auto"/>
            <w:bottom w:val="none" w:sz="0" w:space="0" w:color="auto"/>
            <w:right w:val="none" w:sz="0" w:space="0" w:color="auto"/>
          </w:divBdr>
        </w:div>
        <w:div w:id="2049253786">
          <w:marLeft w:val="640"/>
          <w:marRight w:val="0"/>
          <w:marTop w:val="0"/>
          <w:marBottom w:val="0"/>
          <w:divBdr>
            <w:top w:val="none" w:sz="0" w:space="0" w:color="auto"/>
            <w:left w:val="none" w:sz="0" w:space="0" w:color="auto"/>
            <w:bottom w:val="none" w:sz="0" w:space="0" w:color="auto"/>
            <w:right w:val="none" w:sz="0" w:space="0" w:color="auto"/>
          </w:divBdr>
        </w:div>
        <w:div w:id="448475223">
          <w:marLeft w:val="640"/>
          <w:marRight w:val="0"/>
          <w:marTop w:val="0"/>
          <w:marBottom w:val="0"/>
          <w:divBdr>
            <w:top w:val="none" w:sz="0" w:space="0" w:color="auto"/>
            <w:left w:val="none" w:sz="0" w:space="0" w:color="auto"/>
            <w:bottom w:val="none" w:sz="0" w:space="0" w:color="auto"/>
            <w:right w:val="none" w:sz="0" w:space="0" w:color="auto"/>
          </w:divBdr>
        </w:div>
      </w:divsChild>
    </w:div>
    <w:div w:id="2138260440">
      <w:bodyDiv w:val="1"/>
      <w:marLeft w:val="0"/>
      <w:marRight w:val="0"/>
      <w:marTop w:val="0"/>
      <w:marBottom w:val="0"/>
      <w:divBdr>
        <w:top w:val="none" w:sz="0" w:space="0" w:color="auto"/>
        <w:left w:val="none" w:sz="0" w:space="0" w:color="auto"/>
        <w:bottom w:val="none" w:sz="0" w:space="0" w:color="auto"/>
        <w:right w:val="none" w:sz="0" w:space="0" w:color="auto"/>
      </w:divBdr>
      <w:divsChild>
        <w:div w:id="1334450019">
          <w:marLeft w:val="640"/>
          <w:marRight w:val="0"/>
          <w:marTop w:val="0"/>
          <w:marBottom w:val="0"/>
          <w:divBdr>
            <w:top w:val="none" w:sz="0" w:space="0" w:color="auto"/>
            <w:left w:val="none" w:sz="0" w:space="0" w:color="auto"/>
            <w:bottom w:val="none" w:sz="0" w:space="0" w:color="auto"/>
            <w:right w:val="none" w:sz="0" w:space="0" w:color="auto"/>
          </w:divBdr>
        </w:div>
        <w:div w:id="1299149687">
          <w:marLeft w:val="640"/>
          <w:marRight w:val="0"/>
          <w:marTop w:val="0"/>
          <w:marBottom w:val="0"/>
          <w:divBdr>
            <w:top w:val="none" w:sz="0" w:space="0" w:color="auto"/>
            <w:left w:val="none" w:sz="0" w:space="0" w:color="auto"/>
            <w:bottom w:val="none" w:sz="0" w:space="0" w:color="auto"/>
            <w:right w:val="none" w:sz="0" w:space="0" w:color="auto"/>
          </w:divBdr>
        </w:div>
        <w:div w:id="1138569271">
          <w:marLeft w:val="640"/>
          <w:marRight w:val="0"/>
          <w:marTop w:val="0"/>
          <w:marBottom w:val="0"/>
          <w:divBdr>
            <w:top w:val="none" w:sz="0" w:space="0" w:color="auto"/>
            <w:left w:val="none" w:sz="0" w:space="0" w:color="auto"/>
            <w:bottom w:val="none" w:sz="0" w:space="0" w:color="auto"/>
            <w:right w:val="none" w:sz="0" w:space="0" w:color="auto"/>
          </w:divBdr>
        </w:div>
        <w:div w:id="902179275">
          <w:marLeft w:val="640"/>
          <w:marRight w:val="0"/>
          <w:marTop w:val="0"/>
          <w:marBottom w:val="0"/>
          <w:divBdr>
            <w:top w:val="none" w:sz="0" w:space="0" w:color="auto"/>
            <w:left w:val="none" w:sz="0" w:space="0" w:color="auto"/>
            <w:bottom w:val="none" w:sz="0" w:space="0" w:color="auto"/>
            <w:right w:val="none" w:sz="0" w:space="0" w:color="auto"/>
          </w:divBdr>
        </w:div>
        <w:div w:id="1887984099">
          <w:marLeft w:val="640"/>
          <w:marRight w:val="0"/>
          <w:marTop w:val="0"/>
          <w:marBottom w:val="0"/>
          <w:divBdr>
            <w:top w:val="none" w:sz="0" w:space="0" w:color="auto"/>
            <w:left w:val="none" w:sz="0" w:space="0" w:color="auto"/>
            <w:bottom w:val="none" w:sz="0" w:space="0" w:color="auto"/>
            <w:right w:val="none" w:sz="0" w:space="0" w:color="auto"/>
          </w:divBdr>
        </w:div>
        <w:div w:id="2139835821">
          <w:marLeft w:val="640"/>
          <w:marRight w:val="0"/>
          <w:marTop w:val="0"/>
          <w:marBottom w:val="0"/>
          <w:divBdr>
            <w:top w:val="none" w:sz="0" w:space="0" w:color="auto"/>
            <w:left w:val="none" w:sz="0" w:space="0" w:color="auto"/>
            <w:bottom w:val="none" w:sz="0" w:space="0" w:color="auto"/>
            <w:right w:val="none" w:sz="0" w:space="0" w:color="auto"/>
          </w:divBdr>
        </w:div>
        <w:div w:id="1980917848">
          <w:marLeft w:val="640"/>
          <w:marRight w:val="0"/>
          <w:marTop w:val="0"/>
          <w:marBottom w:val="0"/>
          <w:divBdr>
            <w:top w:val="none" w:sz="0" w:space="0" w:color="auto"/>
            <w:left w:val="none" w:sz="0" w:space="0" w:color="auto"/>
            <w:bottom w:val="none" w:sz="0" w:space="0" w:color="auto"/>
            <w:right w:val="none" w:sz="0" w:space="0" w:color="auto"/>
          </w:divBdr>
        </w:div>
        <w:div w:id="536898296">
          <w:marLeft w:val="640"/>
          <w:marRight w:val="0"/>
          <w:marTop w:val="0"/>
          <w:marBottom w:val="0"/>
          <w:divBdr>
            <w:top w:val="none" w:sz="0" w:space="0" w:color="auto"/>
            <w:left w:val="none" w:sz="0" w:space="0" w:color="auto"/>
            <w:bottom w:val="none" w:sz="0" w:space="0" w:color="auto"/>
            <w:right w:val="none" w:sz="0" w:space="0" w:color="auto"/>
          </w:divBdr>
        </w:div>
        <w:div w:id="1498958729">
          <w:marLeft w:val="640"/>
          <w:marRight w:val="0"/>
          <w:marTop w:val="0"/>
          <w:marBottom w:val="0"/>
          <w:divBdr>
            <w:top w:val="none" w:sz="0" w:space="0" w:color="auto"/>
            <w:left w:val="none" w:sz="0" w:space="0" w:color="auto"/>
            <w:bottom w:val="none" w:sz="0" w:space="0" w:color="auto"/>
            <w:right w:val="none" w:sz="0" w:space="0" w:color="auto"/>
          </w:divBdr>
        </w:div>
        <w:div w:id="1958481612">
          <w:marLeft w:val="640"/>
          <w:marRight w:val="0"/>
          <w:marTop w:val="0"/>
          <w:marBottom w:val="0"/>
          <w:divBdr>
            <w:top w:val="none" w:sz="0" w:space="0" w:color="auto"/>
            <w:left w:val="none" w:sz="0" w:space="0" w:color="auto"/>
            <w:bottom w:val="none" w:sz="0" w:space="0" w:color="auto"/>
            <w:right w:val="none" w:sz="0" w:space="0" w:color="auto"/>
          </w:divBdr>
        </w:div>
        <w:div w:id="562764614">
          <w:marLeft w:val="640"/>
          <w:marRight w:val="0"/>
          <w:marTop w:val="0"/>
          <w:marBottom w:val="0"/>
          <w:divBdr>
            <w:top w:val="none" w:sz="0" w:space="0" w:color="auto"/>
            <w:left w:val="none" w:sz="0" w:space="0" w:color="auto"/>
            <w:bottom w:val="none" w:sz="0" w:space="0" w:color="auto"/>
            <w:right w:val="none" w:sz="0" w:space="0" w:color="auto"/>
          </w:divBdr>
        </w:div>
        <w:div w:id="1366903669">
          <w:marLeft w:val="640"/>
          <w:marRight w:val="0"/>
          <w:marTop w:val="0"/>
          <w:marBottom w:val="0"/>
          <w:divBdr>
            <w:top w:val="none" w:sz="0" w:space="0" w:color="auto"/>
            <w:left w:val="none" w:sz="0" w:space="0" w:color="auto"/>
            <w:bottom w:val="none" w:sz="0" w:space="0" w:color="auto"/>
            <w:right w:val="none" w:sz="0" w:space="0" w:color="auto"/>
          </w:divBdr>
        </w:div>
        <w:div w:id="1727796847">
          <w:marLeft w:val="640"/>
          <w:marRight w:val="0"/>
          <w:marTop w:val="0"/>
          <w:marBottom w:val="0"/>
          <w:divBdr>
            <w:top w:val="none" w:sz="0" w:space="0" w:color="auto"/>
            <w:left w:val="none" w:sz="0" w:space="0" w:color="auto"/>
            <w:bottom w:val="none" w:sz="0" w:space="0" w:color="auto"/>
            <w:right w:val="none" w:sz="0" w:space="0" w:color="auto"/>
          </w:divBdr>
        </w:div>
        <w:div w:id="965165369">
          <w:marLeft w:val="640"/>
          <w:marRight w:val="0"/>
          <w:marTop w:val="0"/>
          <w:marBottom w:val="0"/>
          <w:divBdr>
            <w:top w:val="none" w:sz="0" w:space="0" w:color="auto"/>
            <w:left w:val="none" w:sz="0" w:space="0" w:color="auto"/>
            <w:bottom w:val="none" w:sz="0" w:space="0" w:color="auto"/>
            <w:right w:val="none" w:sz="0" w:space="0" w:color="auto"/>
          </w:divBdr>
        </w:div>
        <w:div w:id="1006321959">
          <w:marLeft w:val="640"/>
          <w:marRight w:val="0"/>
          <w:marTop w:val="0"/>
          <w:marBottom w:val="0"/>
          <w:divBdr>
            <w:top w:val="none" w:sz="0" w:space="0" w:color="auto"/>
            <w:left w:val="none" w:sz="0" w:space="0" w:color="auto"/>
            <w:bottom w:val="none" w:sz="0" w:space="0" w:color="auto"/>
            <w:right w:val="none" w:sz="0" w:space="0" w:color="auto"/>
          </w:divBdr>
        </w:div>
        <w:div w:id="303462337">
          <w:marLeft w:val="640"/>
          <w:marRight w:val="0"/>
          <w:marTop w:val="0"/>
          <w:marBottom w:val="0"/>
          <w:divBdr>
            <w:top w:val="none" w:sz="0" w:space="0" w:color="auto"/>
            <w:left w:val="none" w:sz="0" w:space="0" w:color="auto"/>
            <w:bottom w:val="none" w:sz="0" w:space="0" w:color="auto"/>
            <w:right w:val="none" w:sz="0" w:space="0" w:color="auto"/>
          </w:divBdr>
        </w:div>
        <w:div w:id="1132670269">
          <w:marLeft w:val="640"/>
          <w:marRight w:val="0"/>
          <w:marTop w:val="0"/>
          <w:marBottom w:val="0"/>
          <w:divBdr>
            <w:top w:val="none" w:sz="0" w:space="0" w:color="auto"/>
            <w:left w:val="none" w:sz="0" w:space="0" w:color="auto"/>
            <w:bottom w:val="none" w:sz="0" w:space="0" w:color="auto"/>
            <w:right w:val="none" w:sz="0" w:space="0" w:color="auto"/>
          </w:divBdr>
        </w:div>
        <w:div w:id="80025130">
          <w:marLeft w:val="640"/>
          <w:marRight w:val="0"/>
          <w:marTop w:val="0"/>
          <w:marBottom w:val="0"/>
          <w:divBdr>
            <w:top w:val="none" w:sz="0" w:space="0" w:color="auto"/>
            <w:left w:val="none" w:sz="0" w:space="0" w:color="auto"/>
            <w:bottom w:val="none" w:sz="0" w:space="0" w:color="auto"/>
            <w:right w:val="none" w:sz="0" w:space="0" w:color="auto"/>
          </w:divBdr>
        </w:div>
        <w:div w:id="1326974553">
          <w:marLeft w:val="640"/>
          <w:marRight w:val="0"/>
          <w:marTop w:val="0"/>
          <w:marBottom w:val="0"/>
          <w:divBdr>
            <w:top w:val="none" w:sz="0" w:space="0" w:color="auto"/>
            <w:left w:val="none" w:sz="0" w:space="0" w:color="auto"/>
            <w:bottom w:val="none" w:sz="0" w:space="0" w:color="auto"/>
            <w:right w:val="none" w:sz="0" w:space="0" w:color="auto"/>
          </w:divBdr>
        </w:div>
        <w:div w:id="171140652">
          <w:marLeft w:val="640"/>
          <w:marRight w:val="0"/>
          <w:marTop w:val="0"/>
          <w:marBottom w:val="0"/>
          <w:divBdr>
            <w:top w:val="none" w:sz="0" w:space="0" w:color="auto"/>
            <w:left w:val="none" w:sz="0" w:space="0" w:color="auto"/>
            <w:bottom w:val="none" w:sz="0" w:space="0" w:color="auto"/>
            <w:right w:val="none" w:sz="0" w:space="0" w:color="auto"/>
          </w:divBdr>
        </w:div>
        <w:div w:id="1479611174">
          <w:marLeft w:val="640"/>
          <w:marRight w:val="0"/>
          <w:marTop w:val="0"/>
          <w:marBottom w:val="0"/>
          <w:divBdr>
            <w:top w:val="none" w:sz="0" w:space="0" w:color="auto"/>
            <w:left w:val="none" w:sz="0" w:space="0" w:color="auto"/>
            <w:bottom w:val="none" w:sz="0" w:space="0" w:color="auto"/>
            <w:right w:val="none" w:sz="0" w:space="0" w:color="auto"/>
          </w:divBdr>
        </w:div>
        <w:div w:id="853618237">
          <w:marLeft w:val="640"/>
          <w:marRight w:val="0"/>
          <w:marTop w:val="0"/>
          <w:marBottom w:val="0"/>
          <w:divBdr>
            <w:top w:val="none" w:sz="0" w:space="0" w:color="auto"/>
            <w:left w:val="none" w:sz="0" w:space="0" w:color="auto"/>
            <w:bottom w:val="none" w:sz="0" w:space="0" w:color="auto"/>
            <w:right w:val="none" w:sz="0" w:space="0" w:color="auto"/>
          </w:divBdr>
        </w:div>
        <w:div w:id="1652363346">
          <w:marLeft w:val="640"/>
          <w:marRight w:val="0"/>
          <w:marTop w:val="0"/>
          <w:marBottom w:val="0"/>
          <w:divBdr>
            <w:top w:val="none" w:sz="0" w:space="0" w:color="auto"/>
            <w:left w:val="none" w:sz="0" w:space="0" w:color="auto"/>
            <w:bottom w:val="none" w:sz="0" w:space="0" w:color="auto"/>
            <w:right w:val="none" w:sz="0" w:space="0" w:color="auto"/>
          </w:divBdr>
        </w:div>
        <w:div w:id="403911479">
          <w:marLeft w:val="640"/>
          <w:marRight w:val="0"/>
          <w:marTop w:val="0"/>
          <w:marBottom w:val="0"/>
          <w:divBdr>
            <w:top w:val="none" w:sz="0" w:space="0" w:color="auto"/>
            <w:left w:val="none" w:sz="0" w:space="0" w:color="auto"/>
            <w:bottom w:val="none" w:sz="0" w:space="0" w:color="auto"/>
            <w:right w:val="none" w:sz="0" w:space="0" w:color="auto"/>
          </w:divBdr>
        </w:div>
        <w:div w:id="1379890903">
          <w:marLeft w:val="640"/>
          <w:marRight w:val="0"/>
          <w:marTop w:val="0"/>
          <w:marBottom w:val="0"/>
          <w:divBdr>
            <w:top w:val="none" w:sz="0" w:space="0" w:color="auto"/>
            <w:left w:val="none" w:sz="0" w:space="0" w:color="auto"/>
            <w:bottom w:val="none" w:sz="0" w:space="0" w:color="auto"/>
            <w:right w:val="none" w:sz="0" w:space="0" w:color="auto"/>
          </w:divBdr>
        </w:div>
        <w:div w:id="853685616">
          <w:marLeft w:val="640"/>
          <w:marRight w:val="0"/>
          <w:marTop w:val="0"/>
          <w:marBottom w:val="0"/>
          <w:divBdr>
            <w:top w:val="none" w:sz="0" w:space="0" w:color="auto"/>
            <w:left w:val="none" w:sz="0" w:space="0" w:color="auto"/>
            <w:bottom w:val="none" w:sz="0" w:space="0" w:color="auto"/>
            <w:right w:val="none" w:sz="0" w:space="0" w:color="auto"/>
          </w:divBdr>
        </w:div>
        <w:div w:id="311253826">
          <w:marLeft w:val="640"/>
          <w:marRight w:val="0"/>
          <w:marTop w:val="0"/>
          <w:marBottom w:val="0"/>
          <w:divBdr>
            <w:top w:val="none" w:sz="0" w:space="0" w:color="auto"/>
            <w:left w:val="none" w:sz="0" w:space="0" w:color="auto"/>
            <w:bottom w:val="none" w:sz="0" w:space="0" w:color="auto"/>
            <w:right w:val="none" w:sz="0" w:space="0" w:color="auto"/>
          </w:divBdr>
        </w:div>
        <w:div w:id="253323926">
          <w:marLeft w:val="640"/>
          <w:marRight w:val="0"/>
          <w:marTop w:val="0"/>
          <w:marBottom w:val="0"/>
          <w:divBdr>
            <w:top w:val="none" w:sz="0" w:space="0" w:color="auto"/>
            <w:left w:val="none" w:sz="0" w:space="0" w:color="auto"/>
            <w:bottom w:val="none" w:sz="0" w:space="0" w:color="auto"/>
            <w:right w:val="none" w:sz="0" w:space="0" w:color="auto"/>
          </w:divBdr>
        </w:div>
        <w:div w:id="549390398">
          <w:marLeft w:val="640"/>
          <w:marRight w:val="0"/>
          <w:marTop w:val="0"/>
          <w:marBottom w:val="0"/>
          <w:divBdr>
            <w:top w:val="none" w:sz="0" w:space="0" w:color="auto"/>
            <w:left w:val="none" w:sz="0" w:space="0" w:color="auto"/>
            <w:bottom w:val="none" w:sz="0" w:space="0" w:color="auto"/>
            <w:right w:val="none" w:sz="0" w:space="0" w:color="auto"/>
          </w:divBdr>
        </w:div>
        <w:div w:id="1129084033">
          <w:marLeft w:val="640"/>
          <w:marRight w:val="0"/>
          <w:marTop w:val="0"/>
          <w:marBottom w:val="0"/>
          <w:divBdr>
            <w:top w:val="none" w:sz="0" w:space="0" w:color="auto"/>
            <w:left w:val="none" w:sz="0" w:space="0" w:color="auto"/>
            <w:bottom w:val="none" w:sz="0" w:space="0" w:color="auto"/>
            <w:right w:val="none" w:sz="0" w:space="0" w:color="auto"/>
          </w:divBdr>
        </w:div>
        <w:div w:id="780606875">
          <w:marLeft w:val="640"/>
          <w:marRight w:val="0"/>
          <w:marTop w:val="0"/>
          <w:marBottom w:val="0"/>
          <w:divBdr>
            <w:top w:val="none" w:sz="0" w:space="0" w:color="auto"/>
            <w:left w:val="none" w:sz="0" w:space="0" w:color="auto"/>
            <w:bottom w:val="none" w:sz="0" w:space="0" w:color="auto"/>
            <w:right w:val="none" w:sz="0" w:space="0" w:color="auto"/>
          </w:divBdr>
        </w:div>
        <w:div w:id="1418599677">
          <w:marLeft w:val="640"/>
          <w:marRight w:val="0"/>
          <w:marTop w:val="0"/>
          <w:marBottom w:val="0"/>
          <w:divBdr>
            <w:top w:val="none" w:sz="0" w:space="0" w:color="auto"/>
            <w:left w:val="none" w:sz="0" w:space="0" w:color="auto"/>
            <w:bottom w:val="none" w:sz="0" w:space="0" w:color="auto"/>
            <w:right w:val="none" w:sz="0" w:space="0" w:color="auto"/>
          </w:divBdr>
        </w:div>
        <w:div w:id="847673389">
          <w:marLeft w:val="640"/>
          <w:marRight w:val="0"/>
          <w:marTop w:val="0"/>
          <w:marBottom w:val="0"/>
          <w:divBdr>
            <w:top w:val="none" w:sz="0" w:space="0" w:color="auto"/>
            <w:left w:val="none" w:sz="0" w:space="0" w:color="auto"/>
            <w:bottom w:val="none" w:sz="0" w:space="0" w:color="auto"/>
            <w:right w:val="none" w:sz="0" w:space="0" w:color="auto"/>
          </w:divBdr>
        </w:div>
        <w:div w:id="2044014154">
          <w:marLeft w:val="640"/>
          <w:marRight w:val="0"/>
          <w:marTop w:val="0"/>
          <w:marBottom w:val="0"/>
          <w:divBdr>
            <w:top w:val="none" w:sz="0" w:space="0" w:color="auto"/>
            <w:left w:val="none" w:sz="0" w:space="0" w:color="auto"/>
            <w:bottom w:val="none" w:sz="0" w:space="0" w:color="auto"/>
            <w:right w:val="none" w:sz="0" w:space="0" w:color="auto"/>
          </w:divBdr>
        </w:div>
        <w:div w:id="1760635682">
          <w:marLeft w:val="640"/>
          <w:marRight w:val="0"/>
          <w:marTop w:val="0"/>
          <w:marBottom w:val="0"/>
          <w:divBdr>
            <w:top w:val="none" w:sz="0" w:space="0" w:color="auto"/>
            <w:left w:val="none" w:sz="0" w:space="0" w:color="auto"/>
            <w:bottom w:val="none" w:sz="0" w:space="0" w:color="auto"/>
            <w:right w:val="none" w:sz="0" w:space="0" w:color="auto"/>
          </w:divBdr>
        </w:div>
        <w:div w:id="1313293872">
          <w:marLeft w:val="640"/>
          <w:marRight w:val="0"/>
          <w:marTop w:val="0"/>
          <w:marBottom w:val="0"/>
          <w:divBdr>
            <w:top w:val="none" w:sz="0" w:space="0" w:color="auto"/>
            <w:left w:val="none" w:sz="0" w:space="0" w:color="auto"/>
            <w:bottom w:val="none" w:sz="0" w:space="0" w:color="auto"/>
            <w:right w:val="none" w:sz="0" w:space="0" w:color="auto"/>
          </w:divBdr>
        </w:div>
        <w:div w:id="1170369757">
          <w:marLeft w:val="640"/>
          <w:marRight w:val="0"/>
          <w:marTop w:val="0"/>
          <w:marBottom w:val="0"/>
          <w:divBdr>
            <w:top w:val="none" w:sz="0" w:space="0" w:color="auto"/>
            <w:left w:val="none" w:sz="0" w:space="0" w:color="auto"/>
            <w:bottom w:val="none" w:sz="0" w:space="0" w:color="auto"/>
            <w:right w:val="none" w:sz="0" w:space="0" w:color="auto"/>
          </w:divBdr>
        </w:div>
        <w:div w:id="1988897445">
          <w:marLeft w:val="640"/>
          <w:marRight w:val="0"/>
          <w:marTop w:val="0"/>
          <w:marBottom w:val="0"/>
          <w:divBdr>
            <w:top w:val="none" w:sz="0" w:space="0" w:color="auto"/>
            <w:left w:val="none" w:sz="0" w:space="0" w:color="auto"/>
            <w:bottom w:val="none" w:sz="0" w:space="0" w:color="auto"/>
            <w:right w:val="none" w:sz="0" w:space="0" w:color="auto"/>
          </w:divBdr>
        </w:div>
        <w:div w:id="284118693">
          <w:marLeft w:val="640"/>
          <w:marRight w:val="0"/>
          <w:marTop w:val="0"/>
          <w:marBottom w:val="0"/>
          <w:divBdr>
            <w:top w:val="none" w:sz="0" w:space="0" w:color="auto"/>
            <w:left w:val="none" w:sz="0" w:space="0" w:color="auto"/>
            <w:bottom w:val="none" w:sz="0" w:space="0" w:color="auto"/>
            <w:right w:val="none" w:sz="0" w:space="0" w:color="auto"/>
          </w:divBdr>
        </w:div>
        <w:div w:id="1066950230">
          <w:marLeft w:val="640"/>
          <w:marRight w:val="0"/>
          <w:marTop w:val="0"/>
          <w:marBottom w:val="0"/>
          <w:divBdr>
            <w:top w:val="none" w:sz="0" w:space="0" w:color="auto"/>
            <w:left w:val="none" w:sz="0" w:space="0" w:color="auto"/>
            <w:bottom w:val="none" w:sz="0" w:space="0" w:color="auto"/>
            <w:right w:val="none" w:sz="0" w:space="0" w:color="auto"/>
          </w:divBdr>
        </w:div>
        <w:div w:id="664091611">
          <w:marLeft w:val="640"/>
          <w:marRight w:val="0"/>
          <w:marTop w:val="0"/>
          <w:marBottom w:val="0"/>
          <w:divBdr>
            <w:top w:val="none" w:sz="0" w:space="0" w:color="auto"/>
            <w:left w:val="none" w:sz="0" w:space="0" w:color="auto"/>
            <w:bottom w:val="none" w:sz="0" w:space="0" w:color="auto"/>
            <w:right w:val="none" w:sz="0" w:space="0" w:color="auto"/>
          </w:divBdr>
        </w:div>
        <w:div w:id="1575317971">
          <w:marLeft w:val="640"/>
          <w:marRight w:val="0"/>
          <w:marTop w:val="0"/>
          <w:marBottom w:val="0"/>
          <w:divBdr>
            <w:top w:val="none" w:sz="0" w:space="0" w:color="auto"/>
            <w:left w:val="none" w:sz="0" w:space="0" w:color="auto"/>
            <w:bottom w:val="none" w:sz="0" w:space="0" w:color="auto"/>
            <w:right w:val="none" w:sz="0" w:space="0" w:color="auto"/>
          </w:divBdr>
        </w:div>
        <w:div w:id="1301962811">
          <w:marLeft w:val="640"/>
          <w:marRight w:val="0"/>
          <w:marTop w:val="0"/>
          <w:marBottom w:val="0"/>
          <w:divBdr>
            <w:top w:val="none" w:sz="0" w:space="0" w:color="auto"/>
            <w:left w:val="none" w:sz="0" w:space="0" w:color="auto"/>
            <w:bottom w:val="none" w:sz="0" w:space="0" w:color="auto"/>
            <w:right w:val="none" w:sz="0" w:space="0" w:color="auto"/>
          </w:divBdr>
        </w:div>
        <w:div w:id="1850633920">
          <w:marLeft w:val="640"/>
          <w:marRight w:val="0"/>
          <w:marTop w:val="0"/>
          <w:marBottom w:val="0"/>
          <w:divBdr>
            <w:top w:val="none" w:sz="0" w:space="0" w:color="auto"/>
            <w:left w:val="none" w:sz="0" w:space="0" w:color="auto"/>
            <w:bottom w:val="none" w:sz="0" w:space="0" w:color="auto"/>
            <w:right w:val="none" w:sz="0" w:space="0" w:color="auto"/>
          </w:divBdr>
        </w:div>
        <w:div w:id="1397238382">
          <w:marLeft w:val="640"/>
          <w:marRight w:val="0"/>
          <w:marTop w:val="0"/>
          <w:marBottom w:val="0"/>
          <w:divBdr>
            <w:top w:val="none" w:sz="0" w:space="0" w:color="auto"/>
            <w:left w:val="none" w:sz="0" w:space="0" w:color="auto"/>
            <w:bottom w:val="none" w:sz="0" w:space="0" w:color="auto"/>
            <w:right w:val="none" w:sz="0" w:space="0" w:color="auto"/>
          </w:divBdr>
        </w:div>
        <w:div w:id="1413040267">
          <w:marLeft w:val="640"/>
          <w:marRight w:val="0"/>
          <w:marTop w:val="0"/>
          <w:marBottom w:val="0"/>
          <w:divBdr>
            <w:top w:val="none" w:sz="0" w:space="0" w:color="auto"/>
            <w:left w:val="none" w:sz="0" w:space="0" w:color="auto"/>
            <w:bottom w:val="none" w:sz="0" w:space="0" w:color="auto"/>
            <w:right w:val="none" w:sz="0" w:space="0" w:color="auto"/>
          </w:divBdr>
        </w:div>
        <w:div w:id="345524688">
          <w:marLeft w:val="640"/>
          <w:marRight w:val="0"/>
          <w:marTop w:val="0"/>
          <w:marBottom w:val="0"/>
          <w:divBdr>
            <w:top w:val="none" w:sz="0" w:space="0" w:color="auto"/>
            <w:left w:val="none" w:sz="0" w:space="0" w:color="auto"/>
            <w:bottom w:val="none" w:sz="0" w:space="0" w:color="auto"/>
            <w:right w:val="none" w:sz="0" w:space="0" w:color="auto"/>
          </w:divBdr>
        </w:div>
        <w:div w:id="1423793799">
          <w:marLeft w:val="640"/>
          <w:marRight w:val="0"/>
          <w:marTop w:val="0"/>
          <w:marBottom w:val="0"/>
          <w:divBdr>
            <w:top w:val="none" w:sz="0" w:space="0" w:color="auto"/>
            <w:left w:val="none" w:sz="0" w:space="0" w:color="auto"/>
            <w:bottom w:val="none" w:sz="0" w:space="0" w:color="auto"/>
            <w:right w:val="none" w:sz="0" w:space="0" w:color="auto"/>
          </w:divBdr>
        </w:div>
      </w:divsChild>
    </w:div>
    <w:div w:id="2139491067">
      <w:bodyDiv w:val="1"/>
      <w:marLeft w:val="0"/>
      <w:marRight w:val="0"/>
      <w:marTop w:val="0"/>
      <w:marBottom w:val="0"/>
      <w:divBdr>
        <w:top w:val="none" w:sz="0" w:space="0" w:color="auto"/>
        <w:left w:val="none" w:sz="0" w:space="0" w:color="auto"/>
        <w:bottom w:val="none" w:sz="0" w:space="0" w:color="auto"/>
        <w:right w:val="none" w:sz="0" w:space="0" w:color="auto"/>
      </w:divBdr>
      <w:divsChild>
        <w:div w:id="1069811846">
          <w:marLeft w:val="640"/>
          <w:marRight w:val="0"/>
          <w:marTop w:val="0"/>
          <w:marBottom w:val="0"/>
          <w:divBdr>
            <w:top w:val="none" w:sz="0" w:space="0" w:color="auto"/>
            <w:left w:val="none" w:sz="0" w:space="0" w:color="auto"/>
            <w:bottom w:val="none" w:sz="0" w:space="0" w:color="auto"/>
            <w:right w:val="none" w:sz="0" w:space="0" w:color="auto"/>
          </w:divBdr>
        </w:div>
        <w:div w:id="66657153">
          <w:marLeft w:val="640"/>
          <w:marRight w:val="0"/>
          <w:marTop w:val="0"/>
          <w:marBottom w:val="0"/>
          <w:divBdr>
            <w:top w:val="none" w:sz="0" w:space="0" w:color="auto"/>
            <w:left w:val="none" w:sz="0" w:space="0" w:color="auto"/>
            <w:bottom w:val="none" w:sz="0" w:space="0" w:color="auto"/>
            <w:right w:val="none" w:sz="0" w:space="0" w:color="auto"/>
          </w:divBdr>
        </w:div>
        <w:div w:id="1182628177">
          <w:marLeft w:val="640"/>
          <w:marRight w:val="0"/>
          <w:marTop w:val="0"/>
          <w:marBottom w:val="0"/>
          <w:divBdr>
            <w:top w:val="none" w:sz="0" w:space="0" w:color="auto"/>
            <w:left w:val="none" w:sz="0" w:space="0" w:color="auto"/>
            <w:bottom w:val="none" w:sz="0" w:space="0" w:color="auto"/>
            <w:right w:val="none" w:sz="0" w:space="0" w:color="auto"/>
          </w:divBdr>
        </w:div>
        <w:div w:id="1445924520">
          <w:marLeft w:val="640"/>
          <w:marRight w:val="0"/>
          <w:marTop w:val="0"/>
          <w:marBottom w:val="0"/>
          <w:divBdr>
            <w:top w:val="none" w:sz="0" w:space="0" w:color="auto"/>
            <w:left w:val="none" w:sz="0" w:space="0" w:color="auto"/>
            <w:bottom w:val="none" w:sz="0" w:space="0" w:color="auto"/>
            <w:right w:val="none" w:sz="0" w:space="0" w:color="auto"/>
          </w:divBdr>
        </w:div>
        <w:div w:id="1164320455">
          <w:marLeft w:val="640"/>
          <w:marRight w:val="0"/>
          <w:marTop w:val="0"/>
          <w:marBottom w:val="0"/>
          <w:divBdr>
            <w:top w:val="none" w:sz="0" w:space="0" w:color="auto"/>
            <w:left w:val="none" w:sz="0" w:space="0" w:color="auto"/>
            <w:bottom w:val="none" w:sz="0" w:space="0" w:color="auto"/>
            <w:right w:val="none" w:sz="0" w:space="0" w:color="auto"/>
          </w:divBdr>
        </w:div>
        <w:div w:id="1351495391">
          <w:marLeft w:val="640"/>
          <w:marRight w:val="0"/>
          <w:marTop w:val="0"/>
          <w:marBottom w:val="0"/>
          <w:divBdr>
            <w:top w:val="none" w:sz="0" w:space="0" w:color="auto"/>
            <w:left w:val="none" w:sz="0" w:space="0" w:color="auto"/>
            <w:bottom w:val="none" w:sz="0" w:space="0" w:color="auto"/>
            <w:right w:val="none" w:sz="0" w:space="0" w:color="auto"/>
          </w:divBdr>
        </w:div>
        <w:div w:id="775057744">
          <w:marLeft w:val="640"/>
          <w:marRight w:val="0"/>
          <w:marTop w:val="0"/>
          <w:marBottom w:val="0"/>
          <w:divBdr>
            <w:top w:val="none" w:sz="0" w:space="0" w:color="auto"/>
            <w:left w:val="none" w:sz="0" w:space="0" w:color="auto"/>
            <w:bottom w:val="none" w:sz="0" w:space="0" w:color="auto"/>
            <w:right w:val="none" w:sz="0" w:space="0" w:color="auto"/>
          </w:divBdr>
        </w:div>
        <w:div w:id="936134451">
          <w:marLeft w:val="640"/>
          <w:marRight w:val="0"/>
          <w:marTop w:val="0"/>
          <w:marBottom w:val="0"/>
          <w:divBdr>
            <w:top w:val="none" w:sz="0" w:space="0" w:color="auto"/>
            <w:left w:val="none" w:sz="0" w:space="0" w:color="auto"/>
            <w:bottom w:val="none" w:sz="0" w:space="0" w:color="auto"/>
            <w:right w:val="none" w:sz="0" w:space="0" w:color="auto"/>
          </w:divBdr>
        </w:div>
        <w:div w:id="2103408669">
          <w:marLeft w:val="640"/>
          <w:marRight w:val="0"/>
          <w:marTop w:val="0"/>
          <w:marBottom w:val="0"/>
          <w:divBdr>
            <w:top w:val="none" w:sz="0" w:space="0" w:color="auto"/>
            <w:left w:val="none" w:sz="0" w:space="0" w:color="auto"/>
            <w:bottom w:val="none" w:sz="0" w:space="0" w:color="auto"/>
            <w:right w:val="none" w:sz="0" w:space="0" w:color="auto"/>
          </w:divBdr>
        </w:div>
        <w:div w:id="405954864">
          <w:marLeft w:val="640"/>
          <w:marRight w:val="0"/>
          <w:marTop w:val="0"/>
          <w:marBottom w:val="0"/>
          <w:divBdr>
            <w:top w:val="none" w:sz="0" w:space="0" w:color="auto"/>
            <w:left w:val="none" w:sz="0" w:space="0" w:color="auto"/>
            <w:bottom w:val="none" w:sz="0" w:space="0" w:color="auto"/>
            <w:right w:val="none" w:sz="0" w:space="0" w:color="auto"/>
          </w:divBdr>
        </w:div>
        <w:div w:id="565649034">
          <w:marLeft w:val="640"/>
          <w:marRight w:val="0"/>
          <w:marTop w:val="0"/>
          <w:marBottom w:val="0"/>
          <w:divBdr>
            <w:top w:val="none" w:sz="0" w:space="0" w:color="auto"/>
            <w:left w:val="none" w:sz="0" w:space="0" w:color="auto"/>
            <w:bottom w:val="none" w:sz="0" w:space="0" w:color="auto"/>
            <w:right w:val="none" w:sz="0" w:space="0" w:color="auto"/>
          </w:divBdr>
        </w:div>
        <w:div w:id="916941289">
          <w:marLeft w:val="640"/>
          <w:marRight w:val="0"/>
          <w:marTop w:val="0"/>
          <w:marBottom w:val="0"/>
          <w:divBdr>
            <w:top w:val="none" w:sz="0" w:space="0" w:color="auto"/>
            <w:left w:val="none" w:sz="0" w:space="0" w:color="auto"/>
            <w:bottom w:val="none" w:sz="0" w:space="0" w:color="auto"/>
            <w:right w:val="none" w:sz="0" w:space="0" w:color="auto"/>
          </w:divBdr>
        </w:div>
        <w:div w:id="1190295498">
          <w:marLeft w:val="640"/>
          <w:marRight w:val="0"/>
          <w:marTop w:val="0"/>
          <w:marBottom w:val="0"/>
          <w:divBdr>
            <w:top w:val="none" w:sz="0" w:space="0" w:color="auto"/>
            <w:left w:val="none" w:sz="0" w:space="0" w:color="auto"/>
            <w:bottom w:val="none" w:sz="0" w:space="0" w:color="auto"/>
            <w:right w:val="none" w:sz="0" w:space="0" w:color="auto"/>
          </w:divBdr>
        </w:div>
        <w:div w:id="565117282">
          <w:marLeft w:val="640"/>
          <w:marRight w:val="0"/>
          <w:marTop w:val="0"/>
          <w:marBottom w:val="0"/>
          <w:divBdr>
            <w:top w:val="none" w:sz="0" w:space="0" w:color="auto"/>
            <w:left w:val="none" w:sz="0" w:space="0" w:color="auto"/>
            <w:bottom w:val="none" w:sz="0" w:space="0" w:color="auto"/>
            <w:right w:val="none" w:sz="0" w:space="0" w:color="auto"/>
          </w:divBdr>
        </w:div>
        <w:div w:id="341711384">
          <w:marLeft w:val="640"/>
          <w:marRight w:val="0"/>
          <w:marTop w:val="0"/>
          <w:marBottom w:val="0"/>
          <w:divBdr>
            <w:top w:val="none" w:sz="0" w:space="0" w:color="auto"/>
            <w:left w:val="none" w:sz="0" w:space="0" w:color="auto"/>
            <w:bottom w:val="none" w:sz="0" w:space="0" w:color="auto"/>
            <w:right w:val="none" w:sz="0" w:space="0" w:color="auto"/>
          </w:divBdr>
        </w:div>
        <w:div w:id="194008848">
          <w:marLeft w:val="640"/>
          <w:marRight w:val="0"/>
          <w:marTop w:val="0"/>
          <w:marBottom w:val="0"/>
          <w:divBdr>
            <w:top w:val="none" w:sz="0" w:space="0" w:color="auto"/>
            <w:left w:val="none" w:sz="0" w:space="0" w:color="auto"/>
            <w:bottom w:val="none" w:sz="0" w:space="0" w:color="auto"/>
            <w:right w:val="none" w:sz="0" w:space="0" w:color="auto"/>
          </w:divBdr>
        </w:div>
        <w:div w:id="899756320">
          <w:marLeft w:val="640"/>
          <w:marRight w:val="0"/>
          <w:marTop w:val="0"/>
          <w:marBottom w:val="0"/>
          <w:divBdr>
            <w:top w:val="none" w:sz="0" w:space="0" w:color="auto"/>
            <w:left w:val="none" w:sz="0" w:space="0" w:color="auto"/>
            <w:bottom w:val="none" w:sz="0" w:space="0" w:color="auto"/>
            <w:right w:val="none" w:sz="0" w:space="0" w:color="auto"/>
          </w:divBdr>
        </w:div>
        <w:div w:id="879322525">
          <w:marLeft w:val="640"/>
          <w:marRight w:val="0"/>
          <w:marTop w:val="0"/>
          <w:marBottom w:val="0"/>
          <w:divBdr>
            <w:top w:val="none" w:sz="0" w:space="0" w:color="auto"/>
            <w:left w:val="none" w:sz="0" w:space="0" w:color="auto"/>
            <w:bottom w:val="none" w:sz="0" w:space="0" w:color="auto"/>
            <w:right w:val="none" w:sz="0" w:space="0" w:color="auto"/>
          </w:divBdr>
        </w:div>
        <w:div w:id="1533764611">
          <w:marLeft w:val="640"/>
          <w:marRight w:val="0"/>
          <w:marTop w:val="0"/>
          <w:marBottom w:val="0"/>
          <w:divBdr>
            <w:top w:val="none" w:sz="0" w:space="0" w:color="auto"/>
            <w:left w:val="none" w:sz="0" w:space="0" w:color="auto"/>
            <w:bottom w:val="none" w:sz="0" w:space="0" w:color="auto"/>
            <w:right w:val="none" w:sz="0" w:space="0" w:color="auto"/>
          </w:divBdr>
        </w:div>
        <w:div w:id="2036613247">
          <w:marLeft w:val="640"/>
          <w:marRight w:val="0"/>
          <w:marTop w:val="0"/>
          <w:marBottom w:val="0"/>
          <w:divBdr>
            <w:top w:val="none" w:sz="0" w:space="0" w:color="auto"/>
            <w:left w:val="none" w:sz="0" w:space="0" w:color="auto"/>
            <w:bottom w:val="none" w:sz="0" w:space="0" w:color="auto"/>
            <w:right w:val="none" w:sz="0" w:space="0" w:color="auto"/>
          </w:divBdr>
        </w:div>
        <w:div w:id="1434935856">
          <w:marLeft w:val="640"/>
          <w:marRight w:val="0"/>
          <w:marTop w:val="0"/>
          <w:marBottom w:val="0"/>
          <w:divBdr>
            <w:top w:val="none" w:sz="0" w:space="0" w:color="auto"/>
            <w:left w:val="none" w:sz="0" w:space="0" w:color="auto"/>
            <w:bottom w:val="none" w:sz="0" w:space="0" w:color="auto"/>
            <w:right w:val="none" w:sz="0" w:space="0" w:color="auto"/>
          </w:divBdr>
        </w:div>
        <w:div w:id="2028093525">
          <w:marLeft w:val="640"/>
          <w:marRight w:val="0"/>
          <w:marTop w:val="0"/>
          <w:marBottom w:val="0"/>
          <w:divBdr>
            <w:top w:val="none" w:sz="0" w:space="0" w:color="auto"/>
            <w:left w:val="none" w:sz="0" w:space="0" w:color="auto"/>
            <w:bottom w:val="none" w:sz="0" w:space="0" w:color="auto"/>
            <w:right w:val="none" w:sz="0" w:space="0" w:color="auto"/>
          </w:divBdr>
        </w:div>
        <w:div w:id="97912483">
          <w:marLeft w:val="640"/>
          <w:marRight w:val="0"/>
          <w:marTop w:val="0"/>
          <w:marBottom w:val="0"/>
          <w:divBdr>
            <w:top w:val="none" w:sz="0" w:space="0" w:color="auto"/>
            <w:left w:val="none" w:sz="0" w:space="0" w:color="auto"/>
            <w:bottom w:val="none" w:sz="0" w:space="0" w:color="auto"/>
            <w:right w:val="none" w:sz="0" w:space="0" w:color="auto"/>
          </w:divBdr>
        </w:div>
        <w:div w:id="604924622">
          <w:marLeft w:val="640"/>
          <w:marRight w:val="0"/>
          <w:marTop w:val="0"/>
          <w:marBottom w:val="0"/>
          <w:divBdr>
            <w:top w:val="none" w:sz="0" w:space="0" w:color="auto"/>
            <w:left w:val="none" w:sz="0" w:space="0" w:color="auto"/>
            <w:bottom w:val="none" w:sz="0" w:space="0" w:color="auto"/>
            <w:right w:val="none" w:sz="0" w:space="0" w:color="auto"/>
          </w:divBdr>
        </w:div>
        <w:div w:id="2009748373">
          <w:marLeft w:val="640"/>
          <w:marRight w:val="0"/>
          <w:marTop w:val="0"/>
          <w:marBottom w:val="0"/>
          <w:divBdr>
            <w:top w:val="none" w:sz="0" w:space="0" w:color="auto"/>
            <w:left w:val="none" w:sz="0" w:space="0" w:color="auto"/>
            <w:bottom w:val="none" w:sz="0" w:space="0" w:color="auto"/>
            <w:right w:val="none" w:sz="0" w:space="0" w:color="auto"/>
          </w:divBdr>
        </w:div>
        <w:div w:id="150828684">
          <w:marLeft w:val="640"/>
          <w:marRight w:val="0"/>
          <w:marTop w:val="0"/>
          <w:marBottom w:val="0"/>
          <w:divBdr>
            <w:top w:val="none" w:sz="0" w:space="0" w:color="auto"/>
            <w:left w:val="none" w:sz="0" w:space="0" w:color="auto"/>
            <w:bottom w:val="none" w:sz="0" w:space="0" w:color="auto"/>
            <w:right w:val="none" w:sz="0" w:space="0" w:color="auto"/>
          </w:divBdr>
        </w:div>
        <w:div w:id="355549155">
          <w:marLeft w:val="640"/>
          <w:marRight w:val="0"/>
          <w:marTop w:val="0"/>
          <w:marBottom w:val="0"/>
          <w:divBdr>
            <w:top w:val="none" w:sz="0" w:space="0" w:color="auto"/>
            <w:left w:val="none" w:sz="0" w:space="0" w:color="auto"/>
            <w:bottom w:val="none" w:sz="0" w:space="0" w:color="auto"/>
            <w:right w:val="none" w:sz="0" w:space="0" w:color="auto"/>
          </w:divBdr>
        </w:div>
        <w:div w:id="2126465236">
          <w:marLeft w:val="640"/>
          <w:marRight w:val="0"/>
          <w:marTop w:val="0"/>
          <w:marBottom w:val="0"/>
          <w:divBdr>
            <w:top w:val="none" w:sz="0" w:space="0" w:color="auto"/>
            <w:left w:val="none" w:sz="0" w:space="0" w:color="auto"/>
            <w:bottom w:val="none" w:sz="0" w:space="0" w:color="auto"/>
            <w:right w:val="none" w:sz="0" w:space="0" w:color="auto"/>
          </w:divBdr>
        </w:div>
        <w:div w:id="17202261">
          <w:marLeft w:val="640"/>
          <w:marRight w:val="0"/>
          <w:marTop w:val="0"/>
          <w:marBottom w:val="0"/>
          <w:divBdr>
            <w:top w:val="none" w:sz="0" w:space="0" w:color="auto"/>
            <w:left w:val="none" w:sz="0" w:space="0" w:color="auto"/>
            <w:bottom w:val="none" w:sz="0" w:space="0" w:color="auto"/>
            <w:right w:val="none" w:sz="0" w:space="0" w:color="auto"/>
          </w:divBdr>
        </w:div>
        <w:div w:id="2145006718">
          <w:marLeft w:val="640"/>
          <w:marRight w:val="0"/>
          <w:marTop w:val="0"/>
          <w:marBottom w:val="0"/>
          <w:divBdr>
            <w:top w:val="none" w:sz="0" w:space="0" w:color="auto"/>
            <w:left w:val="none" w:sz="0" w:space="0" w:color="auto"/>
            <w:bottom w:val="none" w:sz="0" w:space="0" w:color="auto"/>
            <w:right w:val="none" w:sz="0" w:space="0" w:color="auto"/>
          </w:divBdr>
        </w:div>
        <w:div w:id="1694109502">
          <w:marLeft w:val="640"/>
          <w:marRight w:val="0"/>
          <w:marTop w:val="0"/>
          <w:marBottom w:val="0"/>
          <w:divBdr>
            <w:top w:val="none" w:sz="0" w:space="0" w:color="auto"/>
            <w:left w:val="none" w:sz="0" w:space="0" w:color="auto"/>
            <w:bottom w:val="none" w:sz="0" w:space="0" w:color="auto"/>
            <w:right w:val="none" w:sz="0" w:space="0" w:color="auto"/>
          </w:divBdr>
        </w:div>
        <w:div w:id="1497917399">
          <w:marLeft w:val="640"/>
          <w:marRight w:val="0"/>
          <w:marTop w:val="0"/>
          <w:marBottom w:val="0"/>
          <w:divBdr>
            <w:top w:val="none" w:sz="0" w:space="0" w:color="auto"/>
            <w:left w:val="none" w:sz="0" w:space="0" w:color="auto"/>
            <w:bottom w:val="none" w:sz="0" w:space="0" w:color="auto"/>
            <w:right w:val="none" w:sz="0" w:space="0" w:color="auto"/>
          </w:divBdr>
        </w:div>
        <w:div w:id="981425774">
          <w:marLeft w:val="640"/>
          <w:marRight w:val="0"/>
          <w:marTop w:val="0"/>
          <w:marBottom w:val="0"/>
          <w:divBdr>
            <w:top w:val="none" w:sz="0" w:space="0" w:color="auto"/>
            <w:left w:val="none" w:sz="0" w:space="0" w:color="auto"/>
            <w:bottom w:val="none" w:sz="0" w:space="0" w:color="auto"/>
            <w:right w:val="none" w:sz="0" w:space="0" w:color="auto"/>
          </w:divBdr>
        </w:div>
        <w:div w:id="1354957369">
          <w:marLeft w:val="640"/>
          <w:marRight w:val="0"/>
          <w:marTop w:val="0"/>
          <w:marBottom w:val="0"/>
          <w:divBdr>
            <w:top w:val="none" w:sz="0" w:space="0" w:color="auto"/>
            <w:left w:val="none" w:sz="0" w:space="0" w:color="auto"/>
            <w:bottom w:val="none" w:sz="0" w:space="0" w:color="auto"/>
            <w:right w:val="none" w:sz="0" w:space="0" w:color="auto"/>
          </w:divBdr>
        </w:div>
        <w:div w:id="1520198173">
          <w:marLeft w:val="640"/>
          <w:marRight w:val="0"/>
          <w:marTop w:val="0"/>
          <w:marBottom w:val="0"/>
          <w:divBdr>
            <w:top w:val="none" w:sz="0" w:space="0" w:color="auto"/>
            <w:left w:val="none" w:sz="0" w:space="0" w:color="auto"/>
            <w:bottom w:val="none" w:sz="0" w:space="0" w:color="auto"/>
            <w:right w:val="none" w:sz="0" w:space="0" w:color="auto"/>
          </w:divBdr>
        </w:div>
        <w:div w:id="303589128">
          <w:marLeft w:val="640"/>
          <w:marRight w:val="0"/>
          <w:marTop w:val="0"/>
          <w:marBottom w:val="0"/>
          <w:divBdr>
            <w:top w:val="none" w:sz="0" w:space="0" w:color="auto"/>
            <w:left w:val="none" w:sz="0" w:space="0" w:color="auto"/>
            <w:bottom w:val="none" w:sz="0" w:space="0" w:color="auto"/>
            <w:right w:val="none" w:sz="0" w:space="0" w:color="auto"/>
          </w:divBdr>
        </w:div>
        <w:div w:id="1169753565">
          <w:marLeft w:val="640"/>
          <w:marRight w:val="0"/>
          <w:marTop w:val="0"/>
          <w:marBottom w:val="0"/>
          <w:divBdr>
            <w:top w:val="none" w:sz="0" w:space="0" w:color="auto"/>
            <w:left w:val="none" w:sz="0" w:space="0" w:color="auto"/>
            <w:bottom w:val="none" w:sz="0" w:space="0" w:color="auto"/>
            <w:right w:val="none" w:sz="0" w:space="0" w:color="auto"/>
          </w:divBdr>
        </w:div>
      </w:divsChild>
    </w:div>
    <w:div w:id="2146384504">
      <w:bodyDiv w:val="1"/>
      <w:marLeft w:val="0"/>
      <w:marRight w:val="0"/>
      <w:marTop w:val="0"/>
      <w:marBottom w:val="0"/>
      <w:divBdr>
        <w:top w:val="none" w:sz="0" w:space="0" w:color="auto"/>
        <w:left w:val="none" w:sz="0" w:space="0" w:color="auto"/>
        <w:bottom w:val="none" w:sz="0" w:space="0" w:color="auto"/>
        <w:right w:val="none" w:sz="0" w:space="0" w:color="auto"/>
      </w:divBdr>
      <w:divsChild>
        <w:div w:id="843130309">
          <w:marLeft w:val="640"/>
          <w:marRight w:val="0"/>
          <w:marTop w:val="0"/>
          <w:marBottom w:val="0"/>
          <w:divBdr>
            <w:top w:val="none" w:sz="0" w:space="0" w:color="auto"/>
            <w:left w:val="none" w:sz="0" w:space="0" w:color="auto"/>
            <w:bottom w:val="none" w:sz="0" w:space="0" w:color="auto"/>
            <w:right w:val="none" w:sz="0" w:space="0" w:color="auto"/>
          </w:divBdr>
        </w:div>
        <w:div w:id="127556923">
          <w:marLeft w:val="640"/>
          <w:marRight w:val="0"/>
          <w:marTop w:val="0"/>
          <w:marBottom w:val="0"/>
          <w:divBdr>
            <w:top w:val="none" w:sz="0" w:space="0" w:color="auto"/>
            <w:left w:val="none" w:sz="0" w:space="0" w:color="auto"/>
            <w:bottom w:val="none" w:sz="0" w:space="0" w:color="auto"/>
            <w:right w:val="none" w:sz="0" w:space="0" w:color="auto"/>
          </w:divBdr>
        </w:div>
        <w:div w:id="984822213">
          <w:marLeft w:val="640"/>
          <w:marRight w:val="0"/>
          <w:marTop w:val="0"/>
          <w:marBottom w:val="0"/>
          <w:divBdr>
            <w:top w:val="none" w:sz="0" w:space="0" w:color="auto"/>
            <w:left w:val="none" w:sz="0" w:space="0" w:color="auto"/>
            <w:bottom w:val="none" w:sz="0" w:space="0" w:color="auto"/>
            <w:right w:val="none" w:sz="0" w:space="0" w:color="auto"/>
          </w:divBdr>
        </w:div>
        <w:div w:id="1550915491">
          <w:marLeft w:val="640"/>
          <w:marRight w:val="0"/>
          <w:marTop w:val="0"/>
          <w:marBottom w:val="0"/>
          <w:divBdr>
            <w:top w:val="none" w:sz="0" w:space="0" w:color="auto"/>
            <w:left w:val="none" w:sz="0" w:space="0" w:color="auto"/>
            <w:bottom w:val="none" w:sz="0" w:space="0" w:color="auto"/>
            <w:right w:val="none" w:sz="0" w:space="0" w:color="auto"/>
          </w:divBdr>
        </w:div>
        <w:div w:id="1218468501">
          <w:marLeft w:val="640"/>
          <w:marRight w:val="0"/>
          <w:marTop w:val="0"/>
          <w:marBottom w:val="0"/>
          <w:divBdr>
            <w:top w:val="none" w:sz="0" w:space="0" w:color="auto"/>
            <w:left w:val="none" w:sz="0" w:space="0" w:color="auto"/>
            <w:bottom w:val="none" w:sz="0" w:space="0" w:color="auto"/>
            <w:right w:val="none" w:sz="0" w:space="0" w:color="auto"/>
          </w:divBdr>
        </w:div>
        <w:div w:id="767626109">
          <w:marLeft w:val="640"/>
          <w:marRight w:val="0"/>
          <w:marTop w:val="0"/>
          <w:marBottom w:val="0"/>
          <w:divBdr>
            <w:top w:val="none" w:sz="0" w:space="0" w:color="auto"/>
            <w:left w:val="none" w:sz="0" w:space="0" w:color="auto"/>
            <w:bottom w:val="none" w:sz="0" w:space="0" w:color="auto"/>
            <w:right w:val="none" w:sz="0" w:space="0" w:color="auto"/>
          </w:divBdr>
        </w:div>
        <w:div w:id="909120990">
          <w:marLeft w:val="640"/>
          <w:marRight w:val="0"/>
          <w:marTop w:val="0"/>
          <w:marBottom w:val="0"/>
          <w:divBdr>
            <w:top w:val="none" w:sz="0" w:space="0" w:color="auto"/>
            <w:left w:val="none" w:sz="0" w:space="0" w:color="auto"/>
            <w:bottom w:val="none" w:sz="0" w:space="0" w:color="auto"/>
            <w:right w:val="none" w:sz="0" w:space="0" w:color="auto"/>
          </w:divBdr>
        </w:div>
        <w:div w:id="1663435453">
          <w:marLeft w:val="640"/>
          <w:marRight w:val="0"/>
          <w:marTop w:val="0"/>
          <w:marBottom w:val="0"/>
          <w:divBdr>
            <w:top w:val="none" w:sz="0" w:space="0" w:color="auto"/>
            <w:left w:val="none" w:sz="0" w:space="0" w:color="auto"/>
            <w:bottom w:val="none" w:sz="0" w:space="0" w:color="auto"/>
            <w:right w:val="none" w:sz="0" w:space="0" w:color="auto"/>
          </w:divBdr>
        </w:div>
        <w:div w:id="626476658">
          <w:marLeft w:val="640"/>
          <w:marRight w:val="0"/>
          <w:marTop w:val="0"/>
          <w:marBottom w:val="0"/>
          <w:divBdr>
            <w:top w:val="none" w:sz="0" w:space="0" w:color="auto"/>
            <w:left w:val="none" w:sz="0" w:space="0" w:color="auto"/>
            <w:bottom w:val="none" w:sz="0" w:space="0" w:color="auto"/>
            <w:right w:val="none" w:sz="0" w:space="0" w:color="auto"/>
          </w:divBdr>
        </w:div>
        <w:div w:id="412627866">
          <w:marLeft w:val="640"/>
          <w:marRight w:val="0"/>
          <w:marTop w:val="0"/>
          <w:marBottom w:val="0"/>
          <w:divBdr>
            <w:top w:val="none" w:sz="0" w:space="0" w:color="auto"/>
            <w:left w:val="none" w:sz="0" w:space="0" w:color="auto"/>
            <w:bottom w:val="none" w:sz="0" w:space="0" w:color="auto"/>
            <w:right w:val="none" w:sz="0" w:space="0" w:color="auto"/>
          </w:divBdr>
        </w:div>
        <w:div w:id="757293081">
          <w:marLeft w:val="640"/>
          <w:marRight w:val="0"/>
          <w:marTop w:val="0"/>
          <w:marBottom w:val="0"/>
          <w:divBdr>
            <w:top w:val="none" w:sz="0" w:space="0" w:color="auto"/>
            <w:left w:val="none" w:sz="0" w:space="0" w:color="auto"/>
            <w:bottom w:val="none" w:sz="0" w:space="0" w:color="auto"/>
            <w:right w:val="none" w:sz="0" w:space="0" w:color="auto"/>
          </w:divBdr>
        </w:div>
        <w:div w:id="978926116">
          <w:marLeft w:val="640"/>
          <w:marRight w:val="0"/>
          <w:marTop w:val="0"/>
          <w:marBottom w:val="0"/>
          <w:divBdr>
            <w:top w:val="none" w:sz="0" w:space="0" w:color="auto"/>
            <w:left w:val="none" w:sz="0" w:space="0" w:color="auto"/>
            <w:bottom w:val="none" w:sz="0" w:space="0" w:color="auto"/>
            <w:right w:val="none" w:sz="0" w:space="0" w:color="auto"/>
          </w:divBdr>
        </w:div>
        <w:div w:id="204102254">
          <w:marLeft w:val="640"/>
          <w:marRight w:val="0"/>
          <w:marTop w:val="0"/>
          <w:marBottom w:val="0"/>
          <w:divBdr>
            <w:top w:val="none" w:sz="0" w:space="0" w:color="auto"/>
            <w:left w:val="none" w:sz="0" w:space="0" w:color="auto"/>
            <w:bottom w:val="none" w:sz="0" w:space="0" w:color="auto"/>
            <w:right w:val="none" w:sz="0" w:space="0" w:color="auto"/>
          </w:divBdr>
        </w:div>
        <w:div w:id="1545021624">
          <w:marLeft w:val="640"/>
          <w:marRight w:val="0"/>
          <w:marTop w:val="0"/>
          <w:marBottom w:val="0"/>
          <w:divBdr>
            <w:top w:val="none" w:sz="0" w:space="0" w:color="auto"/>
            <w:left w:val="none" w:sz="0" w:space="0" w:color="auto"/>
            <w:bottom w:val="none" w:sz="0" w:space="0" w:color="auto"/>
            <w:right w:val="none" w:sz="0" w:space="0" w:color="auto"/>
          </w:divBdr>
        </w:div>
        <w:div w:id="806434967">
          <w:marLeft w:val="640"/>
          <w:marRight w:val="0"/>
          <w:marTop w:val="0"/>
          <w:marBottom w:val="0"/>
          <w:divBdr>
            <w:top w:val="none" w:sz="0" w:space="0" w:color="auto"/>
            <w:left w:val="none" w:sz="0" w:space="0" w:color="auto"/>
            <w:bottom w:val="none" w:sz="0" w:space="0" w:color="auto"/>
            <w:right w:val="none" w:sz="0" w:space="0" w:color="auto"/>
          </w:divBdr>
        </w:div>
        <w:div w:id="444541910">
          <w:marLeft w:val="640"/>
          <w:marRight w:val="0"/>
          <w:marTop w:val="0"/>
          <w:marBottom w:val="0"/>
          <w:divBdr>
            <w:top w:val="none" w:sz="0" w:space="0" w:color="auto"/>
            <w:left w:val="none" w:sz="0" w:space="0" w:color="auto"/>
            <w:bottom w:val="none" w:sz="0" w:space="0" w:color="auto"/>
            <w:right w:val="none" w:sz="0" w:space="0" w:color="auto"/>
          </w:divBdr>
        </w:div>
        <w:div w:id="927155567">
          <w:marLeft w:val="640"/>
          <w:marRight w:val="0"/>
          <w:marTop w:val="0"/>
          <w:marBottom w:val="0"/>
          <w:divBdr>
            <w:top w:val="none" w:sz="0" w:space="0" w:color="auto"/>
            <w:left w:val="none" w:sz="0" w:space="0" w:color="auto"/>
            <w:bottom w:val="none" w:sz="0" w:space="0" w:color="auto"/>
            <w:right w:val="none" w:sz="0" w:space="0" w:color="auto"/>
          </w:divBdr>
        </w:div>
        <w:div w:id="1413119880">
          <w:marLeft w:val="640"/>
          <w:marRight w:val="0"/>
          <w:marTop w:val="0"/>
          <w:marBottom w:val="0"/>
          <w:divBdr>
            <w:top w:val="none" w:sz="0" w:space="0" w:color="auto"/>
            <w:left w:val="none" w:sz="0" w:space="0" w:color="auto"/>
            <w:bottom w:val="none" w:sz="0" w:space="0" w:color="auto"/>
            <w:right w:val="none" w:sz="0" w:space="0" w:color="auto"/>
          </w:divBdr>
        </w:div>
        <w:div w:id="568879529">
          <w:marLeft w:val="640"/>
          <w:marRight w:val="0"/>
          <w:marTop w:val="0"/>
          <w:marBottom w:val="0"/>
          <w:divBdr>
            <w:top w:val="none" w:sz="0" w:space="0" w:color="auto"/>
            <w:left w:val="none" w:sz="0" w:space="0" w:color="auto"/>
            <w:bottom w:val="none" w:sz="0" w:space="0" w:color="auto"/>
            <w:right w:val="none" w:sz="0" w:space="0" w:color="auto"/>
          </w:divBdr>
        </w:div>
        <w:div w:id="769669211">
          <w:marLeft w:val="640"/>
          <w:marRight w:val="0"/>
          <w:marTop w:val="0"/>
          <w:marBottom w:val="0"/>
          <w:divBdr>
            <w:top w:val="none" w:sz="0" w:space="0" w:color="auto"/>
            <w:left w:val="none" w:sz="0" w:space="0" w:color="auto"/>
            <w:bottom w:val="none" w:sz="0" w:space="0" w:color="auto"/>
            <w:right w:val="none" w:sz="0" w:space="0" w:color="auto"/>
          </w:divBdr>
        </w:div>
        <w:div w:id="282201225">
          <w:marLeft w:val="640"/>
          <w:marRight w:val="0"/>
          <w:marTop w:val="0"/>
          <w:marBottom w:val="0"/>
          <w:divBdr>
            <w:top w:val="none" w:sz="0" w:space="0" w:color="auto"/>
            <w:left w:val="none" w:sz="0" w:space="0" w:color="auto"/>
            <w:bottom w:val="none" w:sz="0" w:space="0" w:color="auto"/>
            <w:right w:val="none" w:sz="0" w:space="0" w:color="auto"/>
          </w:divBdr>
        </w:div>
        <w:div w:id="1569148821">
          <w:marLeft w:val="640"/>
          <w:marRight w:val="0"/>
          <w:marTop w:val="0"/>
          <w:marBottom w:val="0"/>
          <w:divBdr>
            <w:top w:val="none" w:sz="0" w:space="0" w:color="auto"/>
            <w:left w:val="none" w:sz="0" w:space="0" w:color="auto"/>
            <w:bottom w:val="none" w:sz="0" w:space="0" w:color="auto"/>
            <w:right w:val="none" w:sz="0" w:space="0" w:color="auto"/>
          </w:divBdr>
        </w:div>
        <w:div w:id="711419858">
          <w:marLeft w:val="640"/>
          <w:marRight w:val="0"/>
          <w:marTop w:val="0"/>
          <w:marBottom w:val="0"/>
          <w:divBdr>
            <w:top w:val="none" w:sz="0" w:space="0" w:color="auto"/>
            <w:left w:val="none" w:sz="0" w:space="0" w:color="auto"/>
            <w:bottom w:val="none" w:sz="0" w:space="0" w:color="auto"/>
            <w:right w:val="none" w:sz="0" w:space="0" w:color="auto"/>
          </w:divBdr>
        </w:div>
        <w:div w:id="2143494713">
          <w:marLeft w:val="640"/>
          <w:marRight w:val="0"/>
          <w:marTop w:val="0"/>
          <w:marBottom w:val="0"/>
          <w:divBdr>
            <w:top w:val="none" w:sz="0" w:space="0" w:color="auto"/>
            <w:left w:val="none" w:sz="0" w:space="0" w:color="auto"/>
            <w:bottom w:val="none" w:sz="0" w:space="0" w:color="auto"/>
            <w:right w:val="none" w:sz="0" w:space="0" w:color="auto"/>
          </w:divBdr>
        </w:div>
        <w:div w:id="12658651">
          <w:marLeft w:val="640"/>
          <w:marRight w:val="0"/>
          <w:marTop w:val="0"/>
          <w:marBottom w:val="0"/>
          <w:divBdr>
            <w:top w:val="none" w:sz="0" w:space="0" w:color="auto"/>
            <w:left w:val="none" w:sz="0" w:space="0" w:color="auto"/>
            <w:bottom w:val="none" w:sz="0" w:space="0" w:color="auto"/>
            <w:right w:val="none" w:sz="0" w:space="0" w:color="auto"/>
          </w:divBdr>
        </w:div>
        <w:div w:id="565460650">
          <w:marLeft w:val="640"/>
          <w:marRight w:val="0"/>
          <w:marTop w:val="0"/>
          <w:marBottom w:val="0"/>
          <w:divBdr>
            <w:top w:val="none" w:sz="0" w:space="0" w:color="auto"/>
            <w:left w:val="none" w:sz="0" w:space="0" w:color="auto"/>
            <w:bottom w:val="none" w:sz="0" w:space="0" w:color="auto"/>
            <w:right w:val="none" w:sz="0" w:space="0" w:color="auto"/>
          </w:divBdr>
        </w:div>
        <w:div w:id="225378829">
          <w:marLeft w:val="640"/>
          <w:marRight w:val="0"/>
          <w:marTop w:val="0"/>
          <w:marBottom w:val="0"/>
          <w:divBdr>
            <w:top w:val="none" w:sz="0" w:space="0" w:color="auto"/>
            <w:left w:val="none" w:sz="0" w:space="0" w:color="auto"/>
            <w:bottom w:val="none" w:sz="0" w:space="0" w:color="auto"/>
            <w:right w:val="none" w:sz="0" w:space="0" w:color="auto"/>
          </w:divBdr>
        </w:div>
        <w:div w:id="1016344899">
          <w:marLeft w:val="640"/>
          <w:marRight w:val="0"/>
          <w:marTop w:val="0"/>
          <w:marBottom w:val="0"/>
          <w:divBdr>
            <w:top w:val="none" w:sz="0" w:space="0" w:color="auto"/>
            <w:left w:val="none" w:sz="0" w:space="0" w:color="auto"/>
            <w:bottom w:val="none" w:sz="0" w:space="0" w:color="auto"/>
            <w:right w:val="none" w:sz="0" w:space="0" w:color="auto"/>
          </w:divBdr>
        </w:div>
        <w:div w:id="1781148527">
          <w:marLeft w:val="640"/>
          <w:marRight w:val="0"/>
          <w:marTop w:val="0"/>
          <w:marBottom w:val="0"/>
          <w:divBdr>
            <w:top w:val="none" w:sz="0" w:space="0" w:color="auto"/>
            <w:left w:val="none" w:sz="0" w:space="0" w:color="auto"/>
            <w:bottom w:val="none" w:sz="0" w:space="0" w:color="auto"/>
            <w:right w:val="none" w:sz="0" w:space="0" w:color="auto"/>
          </w:divBdr>
        </w:div>
        <w:div w:id="1333528353">
          <w:marLeft w:val="640"/>
          <w:marRight w:val="0"/>
          <w:marTop w:val="0"/>
          <w:marBottom w:val="0"/>
          <w:divBdr>
            <w:top w:val="none" w:sz="0" w:space="0" w:color="auto"/>
            <w:left w:val="none" w:sz="0" w:space="0" w:color="auto"/>
            <w:bottom w:val="none" w:sz="0" w:space="0" w:color="auto"/>
            <w:right w:val="none" w:sz="0" w:space="0" w:color="auto"/>
          </w:divBdr>
        </w:div>
        <w:div w:id="178933535">
          <w:marLeft w:val="640"/>
          <w:marRight w:val="0"/>
          <w:marTop w:val="0"/>
          <w:marBottom w:val="0"/>
          <w:divBdr>
            <w:top w:val="none" w:sz="0" w:space="0" w:color="auto"/>
            <w:left w:val="none" w:sz="0" w:space="0" w:color="auto"/>
            <w:bottom w:val="none" w:sz="0" w:space="0" w:color="auto"/>
            <w:right w:val="none" w:sz="0" w:space="0" w:color="auto"/>
          </w:divBdr>
        </w:div>
        <w:div w:id="1903641673">
          <w:marLeft w:val="640"/>
          <w:marRight w:val="0"/>
          <w:marTop w:val="0"/>
          <w:marBottom w:val="0"/>
          <w:divBdr>
            <w:top w:val="none" w:sz="0" w:space="0" w:color="auto"/>
            <w:left w:val="none" w:sz="0" w:space="0" w:color="auto"/>
            <w:bottom w:val="none" w:sz="0" w:space="0" w:color="auto"/>
            <w:right w:val="none" w:sz="0" w:space="0" w:color="auto"/>
          </w:divBdr>
        </w:div>
        <w:div w:id="1188181477">
          <w:marLeft w:val="640"/>
          <w:marRight w:val="0"/>
          <w:marTop w:val="0"/>
          <w:marBottom w:val="0"/>
          <w:divBdr>
            <w:top w:val="none" w:sz="0" w:space="0" w:color="auto"/>
            <w:left w:val="none" w:sz="0" w:space="0" w:color="auto"/>
            <w:bottom w:val="none" w:sz="0" w:space="0" w:color="auto"/>
            <w:right w:val="none" w:sz="0" w:space="0" w:color="auto"/>
          </w:divBdr>
        </w:div>
        <w:div w:id="630985889">
          <w:marLeft w:val="640"/>
          <w:marRight w:val="0"/>
          <w:marTop w:val="0"/>
          <w:marBottom w:val="0"/>
          <w:divBdr>
            <w:top w:val="none" w:sz="0" w:space="0" w:color="auto"/>
            <w:left w:val="none" w:sz="0" w:space="0" w:color="auto"/>
            <w:bottom w:val="none" w:sz="0" w:space="0" w:color="auto"/>
            <w:right w:val="none" w:sz="0" w:space="0" w:color="auto"/>
          </w:divBdr>
        </w:div>
        <w:div w:id="1600605531">
          <w:marLeft w:val="640"/>
          <w:marRight w:val="0"/>
          <w:marTop w:val="0"/>
          <w:marBottom w:val="0"/>
          <w:divBdr>
            <w:top w:val="none" w:sz="0" w:space="0" w:color="auto"/>
            <w:left w:val="none" w:sz="0" w:space="0" w:color="auto"/>
            <w:bottom w:val="none" w:sz="0" w:space="0" w:color="auto"/>
            <w:right w:val="none" w:sz="0" w:space="0" w:color="auto"/>
          </w:divBdr>
        </w:div>
        <w:div w:id="925846168">
          <w:marLeft w:val="640"/>
          <w:marRight w:val="0"/>
          <w:marTop w:val="0"/>
          <w:marBottom w:val="0"/>
          <w:divBdr>
            <w:top w:val="none" w:sz="0" w:space="0" w:color="auto"/>
            <w:left w:val="none" w:sz="0" w:space="0" w:color="auto"/>
            <w:bottom w:val="none" w:sz="0" w:space="0" w:color="auto"/>
            <w:right w:val="none" w:sz="0" w:space="0" w:color="auto"/>
          </w:divBdr>
        </w:div>
        <w:div w:id="1276133916">
          <w:marLeft w:val="640"/>
          <w:marRight w:val="0"/>
          <w:marTop w:val="0"/>
          <w:marBottom w:val="0"/>
          <w:divBdr>
            <w:top w:val="none" w:sz="0" w:space="0" w:color="auto"/>
            <w:left w:val="none" w:sz="0" w:space="0" w:color="auto"/>
            <w:bottom w:val="none" w:sz="0" w:space="0" w:color="auto"/>
            <w:right w:val="none" w:sz="0" w:space="0" w:color="auto"/>
          </w:divBdr>
        </w:div>
        <w:div w:id="922371845">
          <w:marLeft w:val="640"/>
          <w:marRight w:val="0"/>
          <w:marTop w:val="0"/>
          <w:marBottom w:val="0"/>
          <w:divBdr>
            <w:top w:val="none" w:sz="0" w:space="0" w:color="auto"/>
            <w:left w:val="none" w:sz="0" w:space="0" w:color="auto"/>
            <w:bottom w:val="none" w:sz="0" w:space="0" w:color="auto"/>
            <w:right w:val="none" w:sz="0" w:space="0" w:color="auto"/>
          </w:divBdr>
        </w:div>
        <w:div w:id="465323060">
          <w:marLeft w:val="640"/>
          <w:marRight w:val="0"/>
          <w:marTop w:val="0"/>
          <w:marBottom w:val="0"/>
          <w:divBdr>
            <w:top w:val="none" w:sz="0" w:space="0" w:color="auto"/>
            <w:left w:val="none" w:sz="0" w:space="0" w:color="auto"/>
            <w:bottom w:val="none" w:sz="0" w:space="0" w:color="auto"/>
            <w:right w:val="none" w:sz="0" w:space="0" w:color="auto"/>
          </w:divBdr>
        </w:div>
        <w:div w:id="616449661">
          <w:marLeft w:val="640"/>
          <w:marRight w:val="0"/>
          <w:marTop w:val="0"/>
          <w:marBottom w:val="0"/>
          <w:divBdr>
            <w:top w:val="none" w:sz="0" w:space="0" w:color="auto"/>
            <w:left w:val="none" w:sz="0" w:space="0" w:color="auto"/>
            <w:bottom w:val="none" w:sz="0" w:space="0" w:color="auto"/>
            <w:right w:val="none" w:sz="0" w:space="0" w:color="auto"/>
          </w:divBdr>
        </w:div>
        <w:div w:id="1224171797">
          <w:marLeft w:val="640"/>
          <w:marRight w:val="0"/>
          <w:marTop w:val="0"/>
          <w:marBottom w:val="0"/>
          <w:divBdr>
            <w:top w:val="none" w:sz="0" w:space="0" w:color="auto"/>
            <w:left w:val="none" w:sz="0" w:space="0" w:color="auto"/>
            <w:bottom w:val="none" w:sz="0" w:space="0" w:color="auto"/>
            <w:right w:val="none" w:sz="0" w:space="0" w:color="auto"/>
          </w:divBdr>
        </w:div>
        <w:div w:id="190802321">
          <w:marLeft w:val="640"/>
          <w:marRight w:val="0"/>
          <w:marTop w:val="0"/>
          <w:marBottom w:val="0"/>
          <w:divBdr>
            <w:top w:val="none" w:sz="0" w:space="0" w:color="auto"/>
            <w:left w:val="none" w:sz="0" w:space="0" w:color="auto"/>
            <w:bottom w:val="none" w:sz="0" w:space="0" w:color="auto"/>
            <w:right w:val="none" w:sz="0" w:space="0" w:color="auto"/>
          </w:divBdr>
        </w:div>
        <w:div w:id="1990936403">
          <w:marLeft w:val="640"/>
          <w:marRight w:val="0"/>
          <w:marTop w:val="0"/>
          <w:marBottom w:val="0"/>
          <w:divBdr>
            <w:top w:val="none" w:sz="0" w:space="0" w:color="auto"/>
            <w:left w:val="none" w:sz="0" w:space="0" w:color="auto"/>
            <w:bottom w:val="none" w:sz="0" w:space="0" w:color="auto"/>
            <w:right w:val="none" w:sz="0" w:space="0" w:color="auto"/>
          </w:divBdr>
        </w:div>
        <w:div w:id="1668558342">
          <w:marLeft w:val="640"/>
          <w:marRight w:val="0"/>
          <w:marTop w:val="0"/>
          <w:marBottom w:val="0"/>
          <w:divBdr>
            <w:top w:val="none" w:sz="0" w:space="0" w:color="auto"/>
            <w:left w:val="none" w:sz="0" w:space="0" w:color="auto"/>
            <w:bottom w:val="none" w:sz="0" w:space="0" w:color="auto"/>
            <w:right w:val="none" w:sz="0" w:space="0" w:color="auto"/>
          </w:divBdr>
        </w:div>
        <w:div w:id="562911738">
          <w:marLeft w:val="640"/>
          <w:marRight w:val="0"/>
          <w:marTop w:val="0"/>
          <w:marBottom w:val="0"/>
          <w:divBdr>
            <w:top w:val="none" w:sz="0" w:space="0" w:color="auto"/>
            <w:left w:val="none" w:sz="0" w:space="0" w:color="auto"/>
            <w:bottom w:val="none" w:sz="0" w:space="0" w:color="auto"/>
            <w:right w:val="none" w:sz="0" w:space="0" w:color="auto"/>
          </w:divBdr>
        </w:div>
        <w:div w:id="1832333843">
          <w:marLeft w:val="640"/>
          <w:marRight w:val="0"/>
          <w:marTop w:val="0"/>
          <w:marBottom w:val="0"/>
          <w:divBdr>
            <w:top w:val="none" w:sz="0" w:space="0" w:color="auto"/>
            <w:left w:val="none" w:sz="0" w:space="0" w:color="auto"/>
            <w:bottom w:val="none" w:sz="0" w:space="0" w:color="auto"/>
            <w:right w:val="none" w:sz="0" w:space="0" w:color="auto"/>
          </w:divBdr>
        </w:div>
        <w:div w:id="640961996">
          <w:marLeft w:val="640"/>
          <w:marRight w:val="0"/>
          <w:marTop w:val="0"/>
          <w:marBottom w:val="0"/>
          <w:divBdr>
            <w:top w:val="none" w:sz="0" w:space="0" w:color="auto"/>
            <w:left w:val="none" w:sz="0" w:space="0" w:color="auto"/>
            <w:bottom w:val="none" w:sz="0" w:space="0" w:color="auto"/>
            <w:right w:val="none" w:sz="0" w:space="0" w:color="auto"/>
          </w:divBdr>
        </w:div>
        <w:div w:id="73512647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ontrol" Target="activeX/activeX4.xml"/><Relationship Id="rId26" Type="http://schemas.openxmlformats.org/officeDocument/2006/relationships/hyperlink" Target="https://covidprotocols.org/en/chapters/critical-care-management/" TargetMode="External"/><Relationship Id="rId39" Type="http://schemas.openxmlformats.org/officeDocument/2006/relationships/hyperlink" Target="https://doi.org/10.1016/S2665-9913(21)00216-2" TargetMode="External"/><Relationship Id="rId21" Type="http://schemas.openxmlformats.org/officeDocument/2006/relationships/control" Target="activeX/activeX7.xml"/><Relationship Id="rId34" Type="http://schemas.openxmlformats.org/officeDocument/2006/relationships/hyperlink" Target="https://doi.org/10.1016/j.mayocp.2020.08.030" TargetMode="External"/><Relationship Id="rId42" Type="http://schemas.openxmlformats.org/officeDocument/2006/relationships/hyperlink" Target="https://www.fda.gov/drugs/news-events-human-drugs/fdas-approval-veklury-remdesivir-treatment-covid-19-science-safety-and-effectiveness" TargetMode="External"/><Relationship Id="rId47" Type="http://schemas.openxmlformats.org/officeDocument/2006/relationships/hyperlink" Target="http://pi.lilly.com/eua/bam-and-ete-eua-factsheet-hcp.pdf" TargetMode="External"/><Relationship Id="rId50" Type="http://schemas.openxmlformats.org/officeDocument/2006/relationships/hyperlink" Target="https://doi.org/10.1056/nejmoa2031994" TargetMode="External"/><Relationship Id="rId55" Type="http://schemas.openxmlformats.org/officeDocument/2006/relationships/hyperlink" Target="https://doi.org/10.1186/s13054-020-2738-5"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2.xml"/><Relationship Id="rId20" Type="http://schemas.openxmlformats.org/officeDocument/2006/relationships/control" Target="activeX/activeX6.xml"/><Relationship Id="rId29" Type="http://schemas.openxmlformats.org/officeDocument/2006/relationships/hyperlink" Target="https://www.who.int/en/activities/tracking-SARS-CoV-2-variants/" TargetMode="External"/><Relationship Id="rId41" Type="http://schemas.openxmlformats.org/officeDocument/2006/relationships/hyperlink" Target="https://www.fda.gov/media/136866/download" TargetMode="External"/><Relationship Id="rId54" Type="http://schemas.openxmlformats.org/officeDocument/2006/relationships/hyperlink" Target="https://doi.org/10.1001/jama.2020.5394"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covidprotocols.org/en/chapters/inpatient-management/" TargetMode="External"/><Relationship Id="rId32" Type="http://schemas.openxmlformats.org/officeDocument/2006/relationships/hyperlink" Target="https://doi.org/10.1093/brain/awaa240" TargetMode="External"/><Relationship Id="rId37" Type="http://schemas.openxmlformats.org/officeDocument/2006/relationships/hyperlink" Target="https://doi.org/10.1101/2021.01.07.21249390" TargetMode="External"/><Relationship Id="rId40" Type="http://schemas.openxmlformats.org/officeDocument/2006/relationships/hyperlink" Target="https://www.fda.gov/media/137101/download" TargetMode="External"/><Relationship Id="rId45" Type="http://schemas.openxmlformats.org/officeDocument/2006/relationships/hyperlink" Target="https://www.fda.gov/news-events/press-announcements/coronavirus-covid-19-update-fda-authorizes-monoclonal-antibodies-treatment-covid-19" TargetMode="External"/><Relationship Id="rId53" Type="http://schemas.openxmlformats.org/officeDocument/2006/relationships/hyperlink" Target="https://doi.org/10.1183/13993003.01154-2020" TargetMode="External"/><Relationship Id="rId58" Type="http://schemas.openxmlformats.org/officeDocument/2006/relationships/hyperlink" Target="https://doi.org/10.1097/ALN.0000000000003791" TargetMode="External"/><Relationship Id="rId5" Type="http://schemas.openxmlformats.org/officeDocument/2006/relationships/webSettings" Target="webSettings.xml"/><Relationship Id="rId15" Type="http://schemas.openxmlformats.org/officeDocument/2006/relationships/control" Target="activeX/activeX1.xml"/><Relationship Id="rId23" Type="http://schemas.openxmlformats.org/officeDocument/2006/relationships/hyperlink" Target="https://www.clinicaltrialsarena.com/news/kamada-igg-treatment-trial/" TargetMode="External"/><Relationship Id="rId28" Type="http://schemas.openxmlformats.org/officeDocument/2006/relationships/image" Target="media/image7.jpeg"/><Relationship Id="rId36" Type="http://schemas.openxmlformats.org/officeDocument/2006/relationships/hyperlink" Target="https://doi.org/10.1182/blood-2014-05-552729" TargetMode="External"/><Relationship Id="rId49" Type="http://schemas.openxmlformats.org/officeDocument/2006/relationships/hyperlink" Target="https://www.fda.gov/news-events/press-announcements/coronavirus-covid-19-update-fda-authorizes-drug-combination-treatment-covid-19" TargetMode="External"/><Relationship Id="rId57" Type="http://schemas.openxmlformats.org/officeDocument/2006/relationships/hyperlink" Target="https://doi.org/10.1001/jama.2021.4682"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ontrol" Target="activeX/activeX5.xml"/><Relationship Id="rId31" Type="http://schemas.openxmlformats.org/officeDocument/2006/relationships/hyperlink" Target="https://www.cdc.gov/coronavirus/2019-ncov/symptoms-testing/symptoms.html" TargetMode="External"/><Relationship Id="rId44" Type="http://schemas.openxmlformats.org/officeDocument/2006/relationships/hyperlink" Target="https://www.fda.gov/drugs/drug-safety-and-availability/fda-authorizes-bamlanivimab-and-etesevimab-monoclonal-antibody-therapy-post-exposure-prophylaxis" TargetMode="External"/><Relationship Id="rId52" Type="http://schemas.openxmlformats.org/officeDocument/2006/relationships/hyperlink" Target="https://doi.org/10.1016/S1473-3099(20)30367-4"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control" Target="activeX/activeX8.xml"/><Relationship Id="rId27" Type="http://schemas.openxmlformats.org/officeDocument/2006/relationships/hyperlink" Target="https://covidprotocols.org/en/chapters/psychosocial-support/" TargetMode="External"/><Relationship Id="rId30" Type="http://schemas.openxmlformats.org/officeDocument/2006/relationships/hyperlink" Target="https://doi.org/10.1038/s41579-020-00459-7" TargetMode="External"/><Relationship Id="rId35" Type="http://schemas.openxmlformats.org/officeDocument/2006/relationships/hyperlink" Target="https://doi.org/10.1016/j.chest.2020.05.559" TargetMode="External"/><Relationship Id="rId43" Type="http://schemas.openxmlformats.org/officeDocument/2006/relationships/hyperlink" Target="https://doi.org/10.1038/s41467-020-19761-2" TargetMode="External"/><Relationship Id="rId48" Type="http://schemas.openxmlformats.org/officeDocument/2006/relationships/hyperlink" Target="https://www.gov.uk/government/publications/regulatory-approval-of-ronapreve/summary-of-product-characteristics-for-ronapreve" TargetMode="External"/><Relationship Id="rId56" Type="http://schemas.openxmlformats.org/officeDocument/2006/relationships/hyperlink" Target="https://doi.org/10.1183/16000617.0287-2020" TargetMode="External"/><Relationship Id="rId8" Type="http://schemas.openxmlformats.org/officeDocument/2006/relationships/footer" Target="footer1.xml"/><Relationship Id="rId51" Type="http://schemas.openxmlformats.org/officeDocument/2006/relationships/hyperlink" Target="https://www.nature.com/articles/s41591-020-1088-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ontrol" Target="activeX/activeX3.xml"/><Relationship Id="rId25" Type="http://schemas.openxmlformats.org/officeDocument/2006/relationships/hyperlink" Target="https://covidprotocols.org/en/chapters/inpatient-management/" TargetMode="External"/><Relationship Id="rId33" Type="http://schemas.openxmlformats.org/officeDocument/2006/relationships/hyperlink" Target="https://doi.org/10.1016/S0140-6736(21)01809-2" TargetMode="External"/><Relationship Id="rId38" Type="http://schemas.openxmlformats.org/officeDocument/2006/relationships/hyperlink" Target="https://doi.org/10.1101/2020.04.01.20048561" TargetMode="External"/><Relationship Id="rId46" Type="http://schemas.openxmlformats.org/officeDocument/2006/relationships/hyperlink" Target="https://www.fda.gov/news-events/press-announcements/coronavirus-covid-19-update-fda-authorizes-additional-monoclonal-antibody-treatment-covid-19" TargetMode="External"/><Relationship Id="rId59" Type="http://schemas.openxmlformats.org/officeDocument/2006/relationships/hyperlink" Target="https://doi.org/10.1016/j.metabol.2020.154260"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A0C76088-AD42-41B6-AABB-21295220BE6B}"/>
      </w:docPartPr>
      <w:docPartBody>
        <w:p w:rsidR="005E0116" w:rsidRDefault="005E0116">
          <w:r w:rsidRPr="00164E1E">
            <w:rPr>
              <w:rStyle w:val="PlaceholderText"/>
            </w:rPr>
            <w:t>Click or tap here to enter text.</w:t>
          </w:r>
        </w:p>
      </w:docPartBody>
    </w:docPart>
    <w:docPart>
      <w:docPartPr>
        <w:name w:val="0CDCA188DECE451F8183EE1BC2C08263"/>
        <w:category>
          <w:name w:val="General"/>
          <w:gallery w:val="placeholder"/>
        </w:category>
        <w:types>
          <w:type w:val="bbPlcHdr"/>
        </w:types>
        <w:behaviors>
          <w:behavior w:val="content"/>
        </w:behaviors>
        <w:guid w:val="{59E869CC-8D55-4B73-BEB7-05ECCCAC290F}"/>
      </w:docPartPr>
      <w:docPartBody>
        <w:p w:rsidR="005E0116" w:rsidRDefault="005E0116" w:rsidP="005E0116">
          <w:pPr>
            <w:pStyle w:val="0CDCA188DECE451F8183EE1BC2C08263"/>
          </w:pPr>
          <w:r w:rsidRPr="00164E1E">
            <w:rPr>
              <w:rStyle w:val="PlaceholderText"/>
            </w:rPr>
            <w:t>Click or tap here to enter text.</w:t>
          </w:r>
        </w:p>
      </w:docPartBody>
    </w:docPart>
    <w:docPart>
      <w:docPartPr>
        <w:name w:val="BDDC36DD33BC43918E488C620F250560"/>
        <w:category>
          <w:name w:val="General"/>
          <w:gallery w:val="placeholder"/>
        </w:category>
        <w:types>
          <w:type w:val="bbPlcHdr"/>
        </w:types>
        <w:behaviors>
          <w:behavior w:val="content"/>
        </w:behaviors>
        <w:guid w:val="{58477325-CBA8-458B-B36A-97C8B31677AB}"/>
      </w:docPartPr>
      <w:docPartBody>
        <w:p w:rsidR="005E0116" w:rsidRDefault="005E0116" w:rsidP="005E0116">
          <w:pPr>
            <w:pStyle w:val="BDDC36DD33BC43918E488C620F250560"/>
          </w:pPr>
          <w:r w:rsidRPr="00164E1E">
            <w:rPr>
              <w:rStyle w:val="PlaceholderText"/>
            </w:rPr>
            <w:t>Click or tap here to enter text.</w:t>
          </w:r>
        </w:p>
      </w:docPartBody>
    </w:docPart>
    <w:docPart>
      <w:docPartPr>
        <w:name w:val="3B461C7ACC2A422D86151C59734C4FEB"/>
        <w:category>
          <w:name w:val="General"/>
          <w:gallery w:val="placeholder"/>
        </w:category>
        <w:types>
          <w:type w:val="bbPlcHdr"/>
        </w:types>
        <w:behaviors>
          <w:behavior w:val="content"/>
        </w:behaviors>
        <w:guid w:val="{67F79EB1-9907-4185-83F9-784D1E534737}"/>
      </w:docPartPr>
      <w:docPartBody>
        <w:p w:rsidR="00302280" w:rsidRDefault="005E0116" w:rsidP="005E0116">
          <w:pPr>
            <w:pStyle w:val="3B461C7ACC2A422D86151C59734C4FEB"/>
          </w:pPr>
          <w:r w:rsidRPr="00164E1E">
            <w:rPr>
              <w:rStyle w:val="PlaceholderText"/>
            </w:rPr>
            <w:t>Click or tap here to enter text.</w:t>
          </w:r>
        </w:p>
      </w:docPartBody>
    </w:docPart>
    <w:docPart>
      <w:docPartPr>
        <w:name w:val="630B100A079B436683AA62CA8033E5E5"/>
        <w:category>
          <w:name w:val="General"/>
          <w:gallery w:val="placeholder"/>
        </w:category>
        <w:types>
          <w:type w:val="bbPlcHdr"/>
        </w:types>
        <w:behaviors>
          <w:behavior w:val="content"/>
        </w:behaviors>
        <w:guid w:val="{F55F3906-AFF5-4581-992A-D7617F2855B6}"/>
      </w:docPartPr>
      <w:docPartBody>
        <w:p w:rsidR="00302280" w:rsidRDefault="005E0116" w:rsidP="005E0116">
          <w:pPr>
            <w:pStyle w:val="630B100A079B436683AA62CA8033E5E5"/>
          </w:pPr>
          <w:r w:rsidRPr="00164E1E">
            <w:rPr>
              <w:rStyle w:val="PlaceholderText"/>
            </w:rPr>
            <w:t>Click or tap here to enter text.</w:t>
          </w:r>
        </w:p>
      </w:docPartBody>
    </w:docPart>
    <w:docPart>
      <w:docPartPr>
        <w:name w:val="5D1F058B97E44F14AC88D3C11963E9CF"/>
        <w:category>
          <w:name w:val="General"/>
          <w:gallery w:val="placeholder"/>
        </w:category>
        <w:types>
          <w:type w:val="bbPlcHdr"/>
        </w:types>
        <w:behaviors>
          <w:behavior w:val="content"/>
        </w:behaviors>
        <w:guid w:val="{CF9E9972-A469-4802-BABC-554D57823492}"/>
      </w:docPartPr>
      <w:docPartBody>
        <w:p w:rsidR="00302280" w:rsidRDefault="005E0116" w:rsidP="005E0116">
          <w:pPr>
            <w:pStyle w:val="5D1F058B97E44F14AC88D3C11963E9CF"/>
          </w:pPr>
          <w:r w:rsidRPr="00164E1E">
            <w:rPr>
              <w:rStyle w:val="PlaceholderText"/>
            </w:rPr>
            <w:t>Click or tap here to enter text.</w:t>
          </w:r>
        </w:p>
      </w:docPartBody>
    </w:docPart>
    <w:docPart>
      <w:docPartPr>
        <w:name w:val="2BFFC8FCBCC043F3B9C4DD16C6D9B262"/>
        <w:category>
          <w:name w:val="General"/>
          <w:gallery w:val="placeholder"/>
        </w:category>
        <w:types>
          <w:type w:val="bbPlcHdr"/>
        </w:types>
        <w:behaviors>
          <w:behavior w:val="content"/>
        </w:behaviors>
        <w:guid w:val="{6B799C3A-051D-47B7-BA70-74C53081BC43}"/>
      </w:docPartPr>
      <w:docPartBody>
        <w:p w:rsidR="00302280" w:rsidRDefault="005E0116" w:rsidP="005E0116">
          <w:pPr>
            <w:pStyle w:val="2BFFC8FCBCC043F3B9C4DD16C6D9B262"/>
          </w:pPr>
          <w:r w:rsidRPr="00164E1E">
            <w:rPr>
              <w:rStyle w:val="PlaceholderText"/>
            </w:rPr>
            <w:t>Click or tap here to enter text.</w:t>
          </w:r>
        </w:p>
      </w:docPartBody>
    </w:docPart>
    <w:docPart>
      <w:docPartPr>
        <w:name w:val="6B7C32531AB94BA5B838C109D69CDB2B"/>
        <w:category>
          <w:name w:val="General"/>
          <w:gallery w:val="placeholder"/>
        </w:category>
        <w:types>
          <w:type w:val="bbPlcHdr"/>
        </w:types>
        <w:behaviors>
          <w:behavior w:val="content"/>
        </w:behaviors>
        <w:guid w:val="{C0AA293A-86C1-4197-856A-B8622076F120}"/>
      </w:docPartPr>
      <w:docPartBody>
        <w:p w:rsidR="00302280" w:rsidRDefault="005E0116" w:rsidP="005E0116">
          <w:pPr>
            <w:pStyle w:val="6B7C32531AB94BA5B838C109D69CDB2B"/>
          </w:pPr>
          <w:r w:rsidRPr="00164E1E">
            <w:rPr>
              <w:rStyle w:val="PlaceholderText"/>
            </w:rPr>
            <w:t>Click or tap here to enter text.</w:t>
          </w:r>
        </w:p>
      </w:docPartBody>
    </w:docPart>
    <w:docPart>
      <w:docPartPr>
        <w:name w:val="91BE27A6CE7A4E9C8CCB291A31166A5A"/>
        <w:category>
          <w:name w:val="General"/>
          <w:gallery w:val="placeholder"/>
        </w:category>
        <w:types>
          <w:type w:val="bbPlcHdr"/>
        </w:types>
        <w:behaviors>
          <w:behavior w:val="content"/>
        </w:behaviors>
        <w:guid w:val="{BCCBB233-7963-4D11-AD80-FE6461C5A06E}"/>
      </w:docPartPr>
      <w:docPartBody>
        <w:p w:rsidR="00302280" w:rsidRDefault="005E0116" w:rsidP="005E0116">
          <w:pPr>
            <w:pStyle w:val="91BE27A6CE7A4E9C8CCB291A31166A5A"/>
          </w:pPr>
          <w:r w:rsidRPr="00164E1E">
            <w:rPr>
              <w:rStyle w:val="PlaceholderText"/>
            </w:rPr>
            <w:t>Click or tap here to enter text.</w:t>
          </w:r>
        </w:p>
      </w:docPartBody>
    </w:docPart>
    <w:docPart>
      <w:docPartPr>
        <w:name w:val="6F20B4DBB97C4B16BDB2FD9DC6C85585"/>
        <w:category>
          <w:name w:val="General"/>
          <w:gallery w:val="placeholder"/>
        </w:category>
        <w:types>
          <w:type w:val="bbPlcHdr"/>
        </w:types>
        <w:behaviors>
          <w:behavior w:val="content"/>
        </w:behaviors>
        <w:guid w:val="{B06FAF8D-479C-4EDE-A0E2-3327740AE871}"/>
      </w:docPartPr>
      <w:docPartBody>
        <w:p w:rsidR="00302280" w:rsidRDefault="005E0116" w:rsidP="005E0116">
          <w:pPr>
            <w:pStyle w:val="6F20B4DBB97C4B16BDB2FD9DC6C85585"/>
          </w:pPr>
          <w:r w:rsidRPr="00164E1E">
            <w:rPr>
              <w:rStyle w:val="PlaceholderText"/>
            </w:rPr>
            <w:t>Click or tap here to enter text.</w:t>
          </w:r>
        </w:p>
      </w:docPartBody>
    </w:docPart>
    <w:docPart>
      <w:docPartPr>
        <w:name w:val="99BE426AA43B4D9A850BA044F98747D4"/>
        <w:category>
          <w:name w:val="General"/>
          <w:gallery w:val="placeholder"/>
        </w:category>
        <w:types>
          <w:type w:val="bbPlcHdr"/>
        </w:types>
        <w:behaviors>
          <w:behavior w:val="content"/>
        </w:behaviors>
        <w:guid w:val="{FF688F15-CCA7-4363-8B6D-27237335C9D1}"/>
      </w:docPartPr>
      <w:docPartBody>
        <w:p w:rsidR="00302280" w:rsidRDefault="005E0116" w:rsidP="005E0116">
          <w:pPr>
            <w:pStyle w:val="99BE426AA43B4D9A850BA044F98747D4"/>
          </w:pPr>
          <w:r w:rsidRPr="00164E1E">
            <w:rPr>
              <w:rStyle w:val="PlaceholderText"/>
            </w:rPr>
            <w:t>Click or tap here to enter text.</w:t>
          </w:r>
        </w:p>
      </w:docPartBody>
    </w:docPart>
    <w:docPart>
      <w:docPartPr>
        <w:name w:val="35F6AAECB2FD4BE28EF5534A8D6A44D9"/>
        <w:category>
          <w:name w:val="General"/>
          <w:gallery w:val="placeholder"/>
        </w:category>
        <w:types>
          <w:type w:val="bbPlcHdr"/>
        </w:types>
        <w:behaviors>
          <w:behavior w:val="content"/>
        </w:behaviors>
        <w:guid w:val="{D7207EBF-7D50-45A4-8ECB-980C4C0761D5}"/>
      </w:docPartPr>
      <w:docPartBody>
        <w:p w:rsidR="00302280" w:rsidRDefault="005E0116" w:rsidP="005E0116">
          <w:pPr>
            <w:pStyle w:val="35F6AAECB2FD4BE28EF5534A8D6A44D9"/>
          </w:pPr>
          <w:r w:rsidRPr="00164E1E">
            <w:rPr>
              <w:rStyle w:val="PlaceholderText"/>
            </w:rPr>
            <w:t>Click or tap here to enter text.</w:t>
          </w:r>
        </w:p>
      </w:docPartBody>
    </w:docPart>
    <w:docPart>
      <w:docPartPr>
        <w:name w:val="F6F509F57B50466499C4A74768F8CEBE"/>
        <w:category>
          <w:name w:val="General"/>
          <w:gallery w:val="placeholder"/>
        </w:category>
        <w:types>
          <w:type w:val="bbPlcHdr"/>
        </w:types>
        <w:behaviors>
          <w:behavior w:val="content"/>
        </w:behaviors>
        <w:guid w:val="{09849D75-0BBE-415A-A1B6-ED6D61DFDF76}"/>
      </w:docPartPr>
      <w:docPartBody>
        <w:p w:rsidR="00302280" w:rsidRDefault="005E0116" w:rsidP="005E0116">
          <w:pPr>
            <w:pStyle w:val="F6F509F57B50466499C4A74768F8CEBE"/>
          </w:pPr>
          <w:r w:rsidRPr="00164E1E">
            <w:rPr>
              <w:rStyle w:val="PlaceholderText"/>
            </w:rPr>
            <w:t>Click or tap here to enter text.</w:t>
          </w:r>
        </w:p>
      </w:docPartBody>
    </w:docPart>
    <w:docPart>
      <w:docPartPr>
        <w:name w:val="85140A4E909B48E490B298088C13C96C"/>
        <w:category>
          <w:name w:val="General"/>
          <w:gallery w:val="placeholder"/>
        </w:category>
        <w:types>
          <w:type w:val="bbPlcHdr"/>
        </w:types>
        <w:behaviors>
          <w:behavior w:val="content"/>
        </w:behaviors>
        <w:guid w:val="{5F460360-EB06-48A4-BB3A-9F8D6E8607D9}"/>
      </w:docPartPr>
      <w:docPartBody>
        <w:p w:rsidR="00302280" w:rsidRDefault="005E0116" w:rsidP="005E0116">
          <w:pPr>
            <w:pStyle w:val="85140A4E909B48E490B298088C13C96C"/>
          </w:pPr>
          <w:r w:rsidRPr="00164E1E">
            <w:rPr>
              <w:rStyle w:val="PlaceholderText"/>
            </w:rPr>
            <w:t>Click or tap here to enter text.</w:t>
          </w:r>
        </w:p>
      </w:docPartBody>
    </w:docPart>
    <w:docPart>
      <w:docPartPr>
        <w:name w:val="1ACB4C73665747E0B6BC37F8C45A9B9F"/>
        <w:category>
          <w:name w:val="General"/>
          <w:gallery w:val="placeholder"/>
        </w:category>
        <w:types>
          <w:type w:val="bbPlcHdr"/>
        </w:types>
        <w:behaviors>
          <w:behavior w:val="content"/>
        </w:behaviors>
        <w:guid w:val="{3602DAAE-AF2C-40E1-8225-0B188266260C}"/>
      </w:docPartPr>
      <w:docPartBody>
        <w:p w:rsidR="00302280" w:rsidRDefault="005E0116" w:rsidP="005E0116">
          <w:pPr>
            <w:pStyle w:val="1ACB4C73665747E0B6BC37F8C45A9B9F"/>
          </w:pPr>
          <w:r w:rsidRPr="00164E1E">
            <w:rPr>
              <w:rStyle w:val="PlaceholderText"/>
            </w:rPr>
            <w:t>Click or tap here to enter text.</w:t>
          </w:r>
        </w:p>
      </w:docPartBody>
    </w:docPart>
    <w:docPart>
      <w:docPartPr>
        <w:name w:val="A79C8B2305424928ADC2068BCB16EE56"/>
        <w:category>
          <w:name w:val="General"/>
          <w:gallery w:val="placeholder"/>
        </w:category>
        <w:types>
          <w:type w:val="bbPlcHdr"/>
        </w:types>
        <w:behaviors>
          <w:behavior w:val="content"/>
        </w:behaviors>
        <w:guid w:val="{41362153-3394-48C7-AECF-C21E7FFACCB7}"/>
      </w:docPartPr>
      <w:docPartBody>
        <w:p w:rsidR="00302280" w:rsidRDefault="005E0116" w:rsidP="005E0116">
          <w:pPr>
            <w:pStyle w:val="A79C8B2305424928ADC2068BCB16EE56"/>
          </w:pPr>
          <w:r w:rsidRPr="00164E1E">
            <w:rPr>
              <w:rStyle w:val="PlaceholderText"/>
            </w:rPr>
            <w:t>Click or tap here to enter text.</w:t>
          </w:r>
        </w:p>
      </w:docPartBody>
    </w:docPart>
    <w:docPart>
      <w:docPartPr>
        <w:name w:val="506B25C506104865A241662FA8A57E91"/>
        <w:category>
          <w:name w:val="General"/>
          <w:gallery w:val="placeholder"/>
        </w:category>
        <w:types>
          <w:type w:val="bbPlcHdr"/>
        </w:types>
        <w:behaviors>
          <w:behavior w:val="content"/>
        </w:behaviors>
        <w:guid w:val="{9E50911E-BC68-458A-9A33-0974520EC21A}"/>
      </w:docPartPr>
      <w:docPartBody>
        <w:p w:rsidR="00302280" w:rsidRDefault="005E0116" w:rsidP="005E0116">
          <w:pPr>
            <w:pStyle w:val="506B25C506104865A241662FA8A57E91"/>
          </w:pPr>
          <w:r w:rsidRPr="00164E1E">
            <w:rPr>
              <w:rStyle w:val="PlaceholderText"/>
            </w:rPr>
            <w:t>Click or tap here to enter text.</w:t>
          </w:r>
        </w:p>
      </w:docPartBody>
    </w:docPart>
    <w:docPart>
      <w:docPartPr>
        <w:name w:val="D565D8861EFD491A834E116579B9C4A5"/>
        <w:category>
          <w:name w:val="General"/>
          <w:gallery w:val="placeholder"/>
        </w:category>
        <w:types>
          <w:type w:val="bbPlcHdr"/>
        </w:types>
        <w:behaviors>
          <w:behavior w:val="content"/>
        </w:behaviors>
        <w:guid w:val="{8119B2F0-25F2-460D-B604-6F30AB4BCFFA}"/>
      </w:docPartPr>
      <w:docPartBody>
        <w:p w:rsidR="00302280" w:rsidRDefault="005E0116" w:rsidP="005E0116">
          <w:pPr>
            <w:pStyle w:val="D565D8861EFD491A834E116579B9C4A5"/>
          </w:pPr>
          <w:r w:rsidRPr="00164E1E">
            <w:rPr>
              <w:rStyle w:val="PlaceholderText"/>
            </w:rPr>
            <w:t>Click or tap here to enter text.</w:t>
          </w:r>
        </w:p>
      </w:docPartBody>
    </w:docPart>
    <w:docPart>
      <w:docPartPr>
        <w:name w:val="F580851757A447EEA74E2F6935F46E07"/>
        <w:category>
          <w:name w:val="General"/>
          <w:gallery w:val="placeholder"/>
        </w:category>
        <w:types>
          <w:type w:val="bbPlcHdr"/>
        </w:types>
        <w:behaviors>
          <w:behavior w:val="content"/>
        </w:behaviors>
        <w:guid w:val="{E763AEDD-09EB-4173-955F-91F89958CB79}"/>
      </w:docPartPr>
      <w:docPartBody>
        <w:p w:rsidR="00302280" w:rsidRDefault="005E0116" w:rsidP="005E0116">
          <w:pPr>
            <w:pStyle w:val="F580851757A447EEA74E2F6935F46E07"/>
          </w:pPr>
          <w:r w:rsidRPr="00164E1E">
            <w:rPr>
              <w:rStyle w:val="PlaceholderText"/>
            </w:rPr>
            <w:t>Click or tap here to enter text.</w:t>
          </w:r>
        </w:p>
      </w:docPartBody>
    </w:docPart>
    <w:docPart>
      <w:docPartPr>
        <w:name w:val="D5365C93C7BF486EA38AF20B670390E0"/>
        <w:category>
          <w:name w:val="General"/>
          <w:gallery w:val="placeholder"/>
        </w:category>
        <w:types>
          <w:type w:val="bbPlcHdr"/>
        </w:types>
        <w:behaviors>
          <w:behavior w:val="content"/>
        </w:behaviors>
        <w:guid w:val="{B0FD4BDB-6DFA-4ACB-8D44-94F0F3DE860C}"/>
      </w:docPartPr>
      <w:docPartBody>
        <w:p w:rsidR="00302280" w:rsidRDefault="005E0116" w:rsidP="005E0116">
          <w:pPr>
            <w:pStyle w:val="D5365C93C7BF486EA38AF20B670390E0"/>
          </w:pPr>
          <w:r w:rsidRPr="00164E1E">
            <w:rPr>
              <w:rStyle w:val="PlaceholderText"/>
            </w:rPr>
            <w:t>Click or tap here to enter text.</w:t>
          </w:r>
        </w:p>
      </w:docPartBody>
    </w:docPart>
    <w:docPart>
      <w:docPartPr>
        <w:name w:val="C8A54456235741F7921641CE04A0E304"/>
        <w:category>
          <w:name w:val="General"/>
          <w:gallery w:val="placeholder"/>
        </w:category>
        <w:types>
          <w:type w:val="bbPlcHdr"/>
        </w:types>
        <w:behaviors>
          <w:behavior w:val="content"/>
        </w:behaviors>
        <w:guid w:val="{CAB856CF-EE2F-43A6-A03E-4C46EDEE7F10}"/>
      </w:docPartPr>
      <w:docPartBody>
        <w:p w:rsidR="00302280" w:rsidRDefault="005E0116" w:rsidP="005E0116">
          <w:pPr>
            <w:pStyle w:val="C8A54456235741F7921641CE04A0E304"/>
          </w:pPr>
          <w:r w:rsidRPr="00164E1E">
            <w:rPr>
              <w:rStyle w:val="PlaceholderText"/>
            </w:rPr>
            <w:t>Click or tap here to enter text.</w:t>
          </w:r>
        </w:p>
      </w:docPartBody>
    </w:docPart>
    <w:docPart>
      <w:docPartPr>
        <w:name w:val="E13D138DE1084EE9AB43E1B7A9103E54"/>
        <w:category>
          <w:name w:val="General"/>
          <w:gallery w:val="placeholder"/>
        </w:category>
        <w:types>
          <w:type w:val="bbPlcHdr"/>
        </w:types>
        <w:behaviors>
          <w:behavior w:val="content"/>
        </w:behaviors>
        <w:guid w:val="{8986EAAD-05B3-48CE-86AC-FAE87606A772}"/>
      </w:docPartPr>
      <w:docPartBody>
        <w:p w:rsidR="00302280" w:rsidRDefault="005E0116" w:rsidP="005E0116">
          <w:pPr>
            <w:pStyle w:val="E13D138DE1084EE9AB43E1B7A9103E54"/>
          </w:pPr>
          <w:r w:rsidRPr="00164E1E">
            <w:rPr>
              <w:rStyle w:val="PlaceholderText"/>
            </w:rPr>
            <w:t>Click or tap here to enter text.</w:t>
          </w:r>
        </w:p>
      </w:docPartBody>
    </w:docPart>
    <w:docPart>
      <w:docPartPr>
        <w:name w:val="0F9A653492F24CC7A0A5445790A3DAFF"/>
        <w:category>
          <w:name w:val="General"/>
          <w:gallery w:val="placeholder"/>
        </w:category>
        <w:types>
          <w:type w:val="bbPlcHdr"/>
        </w:types>
        <w:behaviors>
          <w:behavior w:val="content"/>
        </w:behaviors>
        <w:guid w:val="{682951DD-861E-4640-8C19-7D4FF1029639}"/>
      </w:docPartPr>
      <w:docPartBody>
        <w:p w:rsidR="00302280" w:rsidRDefault="005E0116" w:rsidP="005E0116">
          <w:pPr>
            <w:pStyle w:val="0F9A653492F24CC7A0A5445790A3DAFF"/>
          </w:pPr>
          <w:r w:rsidRPr="00164E1E">
            <w:rPr>
              <w:rStyle w:val="PlaceholderText"/>
            </w:rPr>
            <w:t>Click or tap here to enter text.</w:t>
          </w:r>
        </w:p>
      </w:docPartBody>
    </w:docPart>
    <w:docPart>
      <w:docPartPr>
        <w:name w:val="E56B52017A9D49FCBA32D6C10E275F25"/>
        <w:category>
          <w:name w:val="General"/>
          <w:gallery w:val="placeholder"/>
        </w:category>
        <w:types>
          <w:type w:val="bbPlcHdr"/>
        </w:types>
        <w:behaviors>
          <w:behavior w:val="content"/>
        </w:behaviors>
        <w:guid w:val="{C28AD1D9-DEBD-4BD6-A63D-676872ECEC2B}"/>
      </w:docPartPr>
      <w:docPartBody>
        <w:p w:rsidR="00302280" w:rsidRDefault="005E0116" w:rsidP="005E0116">
          <w:pPr>
            <w:pStyle w:val="E56B52017A9D49FCBA32D6C10E275F25"/>
          </w:pPr>
          <w:r w:rsidRPr="00164E1E">
            <w:rPr>
              <w:rStyle w:val="PlaceholderText"/>
            </w:rPr>
            <w:t>Click or tap here to enter text.</w:t>
          </w:r>
        </w:p>
      </w:docPartBody>
    </w:docPart>
    <w:docPart>
      <w:docPartPr>
        <w:name w:val="AACF541BB47A4980AF535AFBF0FB7B9B"/>
        <w:category>
          <w:name w:val="General"/>
          <w:gallery w:val="placeholder"/>
        </w:category>
        <w:types>
          <w:type w:val="bbPlcHdr"/>
        </w:types>
        <w:behaviors>
          <w:behavior w:val="content"/>
        </w:behaviors>
        <w:guid w:val="{B9843508-392B-4F35-94F9-5309D0E9C913}"/>
      </w:docPartPr>
      <w:docPartBody>
        <w:p w:rsidR="00302280" w:rsidRDefault="005E0116" w:rsidP="005E0116">
          <w:pPr>
            <w:pStyle w:val="AACF541BB47A4980AF535AFBF0FB7B9B"/>
          </w:pPr>
          <w:r w:rsidRPr="00164E1E">
            <w:rPr>
              <w:rStyle w:val="PlaceholderText"/>
            </w:rPr>
            <w:t>Click or tap here to enter text.</w:t>
          </w:r>
        </w:p>
      </w:docPartBody>
    </w:docPart>
    <w:docPart>
      <w:docPartPr>
        <w:name w:val="F15AE145C5064225A78BAB1366FEC909"/>
        <w:category>
          <w:name w:val="General"/>
          <w:gallery w:val="placeholder"/>
        </w:category>
        <w:types>
          <w:type w:val="bbPlcHdr"/>
        </w:types>
        <w:behaviors>
          <w:behavior w:val="content"/>
        </w:behaviors>
        <w:guid w:val="{44D33211-860F-40BE-9314-C92E4D393523}"/>
      </w:docPartPr>
      <w:docPartBody>
        <w:p w:rsidR="00302280" w:rsidRDefault="005E0116" w:rsidP="005E0116">
          <w:pPr>
            <w:pStyle w:val="F15AE145C5064225A78BAB1366FEC909"/>
          </w:pPr>
          <w:r w:rsidRPr="00164E1E">
            <w:rPr>
              <w:rStyle w:val="PlaceholderText"/>
            </w:rPr>
            <w:t>Click or tap here to enter text.</w:t>
          </w:r>
        </w:p>
      </w:docPartBody>
    </w:docPart>
    <w:docPart>
      <w:docPartPr>
        <w:name w:val="BA3620C237F94084B0B59AE7B71C803F"/>
        <w:category>
          <w:name w:val="General"/>
          <w:gallery w:val="placeholder"/>
        </w:category>
        <w:types>
          <w:type w:val="bbPlcHdr"/>
        </w:types>
        <w:behaviors>
          <w:behavior w:val="content"/>
        </w:behaviors>
        <w:guid w:val="{E5CF0325-47C5-4839-B111-54DA5585E5F3}"/>
      </w:docPartPr>
      <w:docPartBody>
        <w:p w:rsidR="00302280" w:rsidRDefault="005E0116" w:rsidP="005E0116">
          <w:pPr>
            <w:pStyle w:val="BA3620C237F94084B0B59AE7B71C803F"/>
          </w:pPr>
          <w:r w:rsidRPr="00164E1E">
            <w:rPr>
              <w:rStyle w:val="PlaceholderText"/>
            </w:rPr>
            <w:t>Click or tap here to enter text.</w:t>
          </w:r>
        </w:p>
      </w:docPartBody>
    </w:docPart>
    <w:docPart>
      <w:docPartPr>
        <w:name w:val="B302222217394EE98EA9C65E7083DA26"/>
        <w:category>
          <w:name w:val="General"/>
          <w:gallery w:val="placeholder"/>
        </w:category>
        <w:types>
          <w:type w:val="bbPlcHdr"/>
        </w:types>
        <w:behaviors>
          <w:behavior w:val="content"/>
        </w:behaviors>
        <w:guid w:val="{26774888-0956-4147-9747-B4D9CFCF17FA}"/>
      </w:docPartPr>
      <w:docPartBody>
        <w:p w:rsidR="00302280" w:rsidRDefault="005E0116" w:rsidP="005E0116">
          <w:pPr>
            <w:pStyle w:val="B302222217394EE98EA9C65E7083DA26"/>
          </w:pPr>
          <w:r w:rsidRPr="00164E1E">
            <w:rPr>
              <w:rStyle w:val="PlaceholderText"/>
            </w:rPr>
            <w:t>Click or tap here to enter text.</w:t>
          </w:r>
        </w:p>
      </w:docPartBody>
    </w:docPart>
    <w:docPart>
      <w:docPartPr>
        <w:name w:val="57701CC4939F47FB89FE3F7C145EB74B"/>
        <w:category>
          <w:name w:val="General"/>
          <w:gallery w:val="placeholder"/>
        </w:category>
        <w:types>
          <w:type w:val="bbPlcHdr"/>
        </w:types>
        <w:behaviors>
          <w:behavior w:val="content"/>
        </w:behaviors>
        <w:guid w:val="{82059B51-A21A-45FC-87E8-B9319AEF5D60}"/>
      </w:docPartPr>
      <w:docPartBody>
        <w:p w:rsidR="00302280" w:rsidRDefault="005E0116" w:rsidP="005E0116">
          <w:pPr>
            <w:pStyle w:val="57701CC4939F47FB89FE3F7C145EB74B"/>
          </w:pPr>
          <w:r w:rsidRPr="00164E1E">
            <w:rPr>
              <w:rStyle w:val="PlaceholderText"/>
            </w:rPr>
            <w:t>Click or tap here to enter text.</w:t>
          </w:r>
        </w:p>
      </w:docPartBody>
    </w:docPart>
    <w:docPart>
      <w:docPartPr>
        <w:name w:val="52B864A2A7AB462D8191888B36F8F9F2"/>
        <w:category>
          <w:name w:val="General"/>
          <w:gallery w:val="placeholder"/>
        </w:category>
        <w:types>
          <w:type w:val="bbPlcHdr"/>
        </w:types>
        <w:behaviors>
          <w:behavior w:val="content"/>
        </w:behaviors>
        <w:guid w:val="{9BC92D83-FAF4-497E-A15C-D9339C065C73}"/>
      </w:docPartPr>
      <w:docPartBody>
        <w:p w:rsidR="00FF65B9" w:rsidRDefault="00FF65B9" w:rsidP="00FF65B9">
          <w:pPr>
            <w:pStyle w:val="52B864A2A7AB462D8191888B36F8F9F2"/>
          </w:pPr>
          <w:r>
            <w:rPr>
              <w:rStyle w:val="PlaceholderText"/>
            </w:rPr>
            <w:t>Click or tap here to enter text.</w:t>
          </w:r>
        </w:p>
      </w:docPartBody>
    </w:docPart>
    <w:docPart>
      <w:docPartPr>
        <w:name w:val="2151F7D3E1814DD2A7C6816411162507"/>
        <w:category>
          <w:name w:val="General"/>
          <w:gallery w:val="placeholder"/>
        </w:category>
        <w:types>
          <w:type w:val="bbPlcHdr"/>
        </w:types>
        <w:behaviors>
          <w:behavior w:val="content"/>
        </w:behaviors>
        <w:guid w:val="{55480A12-D241-4F39-BA2E-5EEB8635EC1C}"/>
      </w:docPartPr>
      <w:docPartBody>
        <w:p w:rsidR="00FF65B9" w:rsidRDefault="00FF65B9" w:rsidP="00FF65B9">
          <w:pPr>
            <w:pStyle w:val="2151F7D3E1814DD2A7C6816411162507"/>
          </w:pPr>
          <w:r>
            <w:rPr>
              <w:rStyle w:val="PlaceholderText"/>
            </w:rPr>
            <w:t>Click or tap here to enter text.</w:t>
          </w:r>
        </w:p>
      </w:docPartBody>
    </w:docPart>
    <w:docPart>
      <w:docPartPr>
        <w:name w:val="DA556FC3A23640CA8CEF3CB6EF40127F"/>
        <w:category>
          <w:name w:val="General"/>
          <w:gallery w:val="placeholder"/>
        </w:category>
        <w:types>
          <w:type w:val="bbPlcHdr"/>
        </w:types>
        <w:behaviors>
          <w:behavior w:val="content"/>
        </w:behaviors>
        <w:guid w:val="{7A4BE715-01DB-4F78-84DC-211B1D544FFB}"/>
      </w:docPartPr>
      <w:docPartBody>
        <w:p w:rsidR="00FF65B9" w:rsidRDefault="00FF65B9" w:rsidP="00FF65B9">
          <w:pPr>
            <w:pStyle w:val="DA556FC3A23640CA8CEF3CB6EF40127F"/>
          </w:pPr>
          <w:r>
            <w:rPr>
              <w:rStyle w:val="PlaceholderText"/>
            </w:rPr>
            <w:t>Click or tap here to enter text.</w:t>
          </w:r>
        </w:p>
      </w:docPartBody>
    </w:docPart>
    <w:docPart>
      <w:docPartPr>
        <w:name w:val="F9CF169A393E4F53AD8C387F4B178295"/>
        <w:category>
          <w:name w:val="General"/>
          <w:gallery w:val="placeholder"/>
        </w:category>
        <w:types>
          <w:type w:val="bbPlcHdr"/>
        </w:types>
        <w:behaviors>
          <w:behavior w:val="content"/>
        </w:behaviors>
        <w:guid w:val="{555EDC85-B712-40CC-8DC9-58EC36FEB05B}"/>
      </w:docPartPr>
      <w:docPartBody>
        <w:p w:rsidR="00FF65B9" w:rsidRDefault="00FF65B9" w:rsidP="00FF65B9">
          <w:pPr>
            <w:pStyle w:val="F9CF169A393E4F53AD8C387F4B178295"/>
          </w:pPr>
          <w:r w:rsidRPr="00164E1E">
            <w:rPr>
              <w:rStyle w:val="PlaceholderText"/>
            </w:rPr>
            <w:t>Click or tap here to enter text.</w:t>
          </w:r>
        </w:p>
      </w:docPartBody>
    </w:docPart>
    <w:docPart>
      <w:docPartPr>
        <w:name w:val="30A4E2EDFAC04BC7A429D7D903087A87"/>
        <w:category>
          <w:name w:val="General"/>
          <w:gallery w:val="placeholder"/>
        </w:category>
        <w:types>
          <w:type w:val="bbPlcHdr"/>
        </w:types>
        <w:behaviors>
          <w:behavior w:val="content"/>
        </w:behaviors>
        <w:guid w:val="{14E779B5-5491-495D-81A8-8A8F817156AA}"/>
      </w:docPartPr>
      <w:docPartBody>
        <w:p w:rsidR="00FF65B9" w:rsidRDefault="00FF65B9" w:rsidP="00FF65B9">
          <w:pPr>
            <w:pStyle w:val="30A4E2EDFAC04BC7A429D7D903087A87"/>
          </w:pPr>
          <w:r w:rsidRPr="00164E1E">
            <w:rPr>
              <w:rStyle w:val="PlaceholderText"/>
            </w:rPr>
            <w:t>Click or tap here to enter text.</w:t>
          </w:r>
        </w:p>
      </w:docPartBody>
    </w:docPart>
    <w:docPart>
      <w:docPartPr>
        <w:name w:val="8CF9FA13793B4E899DC561EF2660B94F"/>
        <w:category>
          <w:name w:val="General"/>
          <w:gallery w:val="placeholder"/>
        </w:category>
        <w:types>
          <w:type w:val="bbPlcHdr"/>
        </w:types>
        <w:behaviors>
          <w:behavior w:val="content"/>
        </w:behaviors>
        <w:guid w:val="{0B01C5F8-6809-4E07-9F50-95BEC9C6C1CE}"/>
      </w:docPartPr>
      <w:docPartBody>
        <w:p w:rsidR="00FF65B9" w:rsidRDefault="00FF65B9" w:rsidP="00FF65B9">
          <w:pPr>
            <w:pStyle w:val="8CF9FA13793B4E899DC561EF2660B94F"/>
          </w:pPr>
          <w:r w:rsidRPr="00164E1E">
            <w:rPr>
              <w:rStyle w:val="PlaceholderText"/>
            </w:rPr>
            <w:t>Click or tap here to enter text.</w:t>
          </w:r>
        </w:p>
      </w:docPartBody>
    </w:docPart>
    <w:docPart>
      <w:docPartPr>
        <w:name w:val="78010FC632CD4F79BE0D716C4FA6F6D6"/>
        <w:category>
          <w:name w:val="General"/>
          <w:gallery w:val="placeholder"/>
        </w:category>
        <w:types>
          <w:type w:val="bbPlcHdr"/>
        </w:types>
        <w:behaviors>
          <w:behavior w:val="content"/>
        </w:behaviors>
        <w:guid w:val="{622EB706-910E-4F0A-A1D0-90D99DDD3546}"/>
      </w:docPartPr>
      <w:docPartBody>
        <w:p w:rsidR="001F2F1E" w:rsidRDefault="001F2F1E" w:rsidP="001F2F1E">
          <w:pPr>
            <w:pStyle w:val="78010FC632CD4F79BE0D716C4FA6F6D6"/>
          </w:pPr>
          <w:r w:rsidRPr="00164E1E">
            <w:rPr>
              <w:rStyle w:val="PlaceholderText"/>
            </w:rPr>
            <w:t>Click or tap here to enter text.</w:t>
          </w:r>
        </w:p>
      </w:docPartBody>
    </w:docPart>
    <w:docPart>
      <w:docPartPr>
        <w:name w:val="BFFE7A6175C24E3AACA2D0DB032CE80E"/>
        <w:category>
          <w:name w:val="General"/>
          <w:gallery w:val="placeholder"/>
        </w:category>
        <w:types>
          <w:type w:val="bbPlcHdr"/>
        </w:types>
        <w:behaviors>
          <w:behavior w:val="content"/>
        </w:behaviors>
        <w:guid w:val="{D8C9C7FE-7197-462F-8F89-FE618DB79028}"/>
      </w:docPartPr>
      <w:docPartBody>
        <w:p w:rsidR="001F2F1E" w:rsidRDefault="001F2F1E" w:rsidP="001F2F1E">
          <w:pPr>
            <w:pStyle w:val="BFFE7A6175C24E3AACA2D0DB032CE80E"/>
          </w:pPr>
          <w:r w:rsidRPr="00164E1E">
            <w:rPr>
              <w:rStyle w:val="PlaceholderText"/>
            </w:rPr>
            <w:t>Click or tap here to enter text.</w:t>
          </w:r>
        </w:p>
      </w:docPartBody>
    </w:docPart>
    <w:docPart>
      <w:docPartPr>
        <w:name w:val="A1D3AD77BF454F2C9D3792CD22A636F6"/>
        <w:category>
          <w:name w:val="General"/>
          <w:gallery w:val="placeholder"/>
        </w:category>
        <w:types>
          <w:type w:val="bbPlcHdr"/>
        </w:types>
        <w:behaviors>
          <w:behavior w:val="content"/>
        </w:behaviors>
        <w:guid w:val="{FE0D21EE-E2AA-4D83-B650-DEA932155485}"/>
      </w:docPartPr>
      <w:docPartBody>
        <w:p w:rsidR="001F2F1E" w:rsidRDefault="001F2F1E" w:rsidP="001F2F1E">
          <w:pPr>
            <w:pStyle w:val="A1D3AD77BF454F2C9D3792CD22A636F6"/>
          </w:pPr>
          <w:r>
            <w:rPr>
              <w:rStyle w:val="PlaceholderText"/>
            </w:rPr>
            <w:t>Click or tap here to enter text.</w:t>
          </w:r>
        </w:p>
      </w:docPartBody>
    </w:docPart>
    <w:docPart>
      <w:docPartPr>
        <w:name w:val="EF9BF35B7D024C5E986E54DFC6B5A19A"/>
        <w:category>
          <w:name w:val="General"/>
          <w:gallery w:val="placeholder"/>
        </w:category>
        <w:types>
          <w:type w:val="bbPlcHdr"/>
        </w:types>
        <w:behaviors>
          <w:behavior w:val="content"/>
        </w:behaviors>
        <w:guid w:val="{2945F506-0FE2-4AC1-8ACD-173AC5C70BE1}"/>
      </w:docPartPr>
      <w:docPartBody>
        <w:p w:rsidR="001F2F1E" w:rsidRDefault="001F2F1E" w:rsidP="001F2F1E">
          <w:pPr>
            <w:pStyle w:val="EF9BF35B7D024C5E986E54DFC6B5A19A"/>
          </w:pPr>
          <w:r>
            <w:rPr>
              <w:rStyle w:val="PlaceholderText"/>
            </w:rPr>
            <w:t>Click or tap here to enter text.</w:t>
          </w:r>
        </w:p>
      </w:docPartBody>
    </w:docPart>
    <w:docPart>
      <w:docPartPr>
        <w:name w:val="315A82979D0D4DC3B4EED6A6EB61E153"/>
        <w:category>
          <w:name w:val="General"/>
          <w:gallery w:val="placeholder"/>
        </w:category>
        <w:types>
          <w:type w:val="bbPlcHdr"/>
        </w:types>
        <w:behaviors>
          <w:behavior w:val="content"/>
        </w:behaviors>
        <w:guid w:val="{BA3B936A-0257-4531-B550-BED9011AA0B7}"/>
      </w:docPartPr>
      <w:docPartBody>
        <w:p w:rsidR="001F2F1E" w:rsidRDefault="001F2F1E" w:rsidP="001F2F1E">
          <w:pPr>
            <w:pStyle w:val="315A82979D0D4DC3B4EED6A6EB61E153"/>
          </w:pPr>
          <w:r>
            <w:rPr>
              <w:rStyle w:val="PlaceholderText"/>
            </w:rPr>
            <w:t>Click or tap here to enter text.</w:t>
          </w:r>
        </w:p>
      </w:docPartBody>
    </w:docPart>
    <w:docPart>
      <w:docPartPr>
        <w:name w:val="A771C53B6CFC4D708BA6271CEE8642BF"/>
        <w:category>
          <w:name w:val="General"/>
          <w:gallery w:val="placeholder"/>
        </w:category>
        <w:types>
          <w:type w:val="bbPlcHdr"/>
        </w:types>
        <w:behaviors>
          <w:behavior w:val="content"/>
        </w:behaviors>
        <w:guid w:val="{821ED55D-0F58-43F6-AA0C-F3EF3C512CA5}"/>
      </w:docPartPr>
      <w:docPartBody>
        <w:p w:rsidR="001F2F1E" w:rsidRDefault="001F2F1E" w:rsidP="001F2F1E">
          <w:pPr>
            <w:pStyle w:val="A771C53B6CFC4D708BA6271CEE8642BF"/>
          </w:pPr>
          <w:r>
            <w:rPr>
              <w:rStyle w:val="PlaceholderText"/>
            </w:rPr>
            <w:t>Click or tap here to enter text.</w:t>
          </w:r>
        </w:p>
      </w:docPartBody>
    </w:docPart>
    <w:docPart>
      <w:docPartPr>
        <w:name w:val="5CE79B1B8E1C414EA6F854B574DFB55B"/>
        <w:category>
          <w:name w:val="General"/>
          <w:gallery w:val="placeholder"/>
        </w:category>
        <w:types>
          <w:type w:val="bbPlcHdr"/>
        </w:types>
        <w:behaviors>
          <w:behavior w:val="content"/>
        </w:behaviors>
        <w:guid w:val="{06158650-A8B6-4145-ABDA-244B28EF6CA0}"/>
      </w:docPartPr>
      <w:docPartBody>
        <w:p w:rsidR="001F2F1E" w:rsidRDefault="001F2F1E" w:rsidP="001F2F1E">
          <w:pPr>
            <w:pStyle w:val="5CE79B1B8E1C414EA6F854B574DFB55B"/>
          </w:pPr>
          <w:r w:rsidRPr="00164E1E">
            <w:rPr>
              <w:rStyle w:val="PlaceholderText"/>
            </w:rPr>
            <w:t>Click or tap here to enter text.</w:t>
          </w:r>
        </w:p>
      </w:docPartBody>
    </w:docPart>
    <w:docPart>
      <w:docPartPr>
        <w:name w:val="23D33EC479CF400CAFB357F865CD06A9"/>
        <w:category>
          <w:name w:val="General"/>
          <w:gallery w:val="placeholder"/>
        </w:category>
        <w:types>
          <w:type w:val="bbPlcHdr"/>
        </w:types>
        <w:behaviors>
          <w:behavior w:val="content"/>
        </w:behaviors>
        <w:guid w:val="{11BB96AA-8C13-4263-B327-2C997986CD16}"/>
      </w:docPartPr>
      <w:docPartBody>
        <w:p w:rsidR="001F2F1E" w:rsidRDefault="001F2F1E" w:rsidP="001F2F1E">
          <w:pPr>
            <w:pStyle w:val="23D33EC479CF400CAFB357F865CD06A9"/>
          </w:pPr>
          <w:r w:rsidRPr="00164E1E">
            <w:rPr>
              <w:rStyle w:val="PlaceholderText"/>
            </w:rPr>
            <w:t>Click or tap here to enter text.</w:t>
          </w:r>
        </w:p>
      </w:docPartBody>
    </w:docPart>
    <w:docPart>
      <w:docPartPr>
        <w:name w:val="4927FA4FF707429D900E23C64F42675B"/>
        <w:category>
          <w:name w:val="General"/>
          <w:gallery w:val="placeholder"/>
        </w:category>
        <w:types>
          <w:type w:val="bbPlcHdr"/>
        </w:types>
        <w:behaviors>
          <w:behavior w:val="content"/>
        </w:behaviors>
        <w:guid w:val="{EDF80B22-92F6-468A-AEBA-8D0F82D97B88}"/>
      </w:docPartPr>
      <w:docPartBody>
        <w:p w:rsidR="001F2F1E" w:rsidRDefault="001F2F1E" w:rsidP="001F2F1E">
          <w:pPr>
            <w:pStyle w:val="4927FA4FF707429D900E23C64F42675B"/>
          </w:pPr>
          <w:r w:rsidRPr="00164E1E">
            <w:rPr>
              <w:rStyle w:val="PlaceholderText"/>
            </w:rPr>
            <w:t>Click or tap here to enter text.</w:t>
          </w:r>
        </w:p>
      </w:docPartBody>
    </w:docPart>
    <w:docPart>
      <w:docPartPr>
        <w:name w:val="7A0D61CB62E4410CA76D7173764CBCF6"/>
        <w:category>
          <w:name w:val="General"/>
          <w:gallery w:val="placeholder"/>
        </w:category>
        <w:types>
          <w:type w:val="bbPlcHdr"/>
        </w:types>
        <w:behaviors>
          <w:behavior w:val="content"/>
        </w:behaviors>
        <w:guid w:val="{0EB072F1-3A40-4E9B-9AE5-6C0D246D7324}"/>
      </w:docPartPr>
      <w:docPartBody>
        <w:p w:rsidR="00AA6A36" w:rsidRDefault="001F2F1E" w:rsidP="001F2F1E">
          <w:pPr>
            <w:pStyle w:val="7A0D61CB62E4410CA76D7173764CBCF6"/>
          </w:pPr>
          <w:r w:rsidRPr="00164E1E">
            <w:rPr>
              <w:rStyle w:val="PlaceholderText"/>
            </w:rPr>
            <w:t>Click or tap here to enter text.</w:t>
          </w:r>
        </w:p>
      </w:docPartBody>
    </w:docPart>
    <w:docPart>
      <w:docPartPr>
        <w:name w:val="0E9CAA6CD0794F39A232C2D850762BD8"/>
        <w:category>
          <w:name w:val="General"/>
          <w:gallery w:val="placeholder"/>
        </w:category>
        <w:types>
          <w:type w:val="bbPlcHdr"/>
        </w:types>
        <w:behaviors>
          <w:behavior w:val="content"/>
        </w:behaviors>
        <w:guid w:val="{4C71DF34-9A4F-4B95-94AD-AA9593FD3D66}"/>
      </w:docPartPr>
      <w:docPartBody>
        <w:p w:rsidR="00AA6A36" w:rsidRDefault="001F2F1E" w:rsidP="001F2F1E">
          <w:pPr>
            <w:pStyle w:val="0E9CAA6CD0794F39A232C2D850762BD8"/>
          </w:pPr>
          <w:r w:rsidRPr="00164E1E">
            <w:rPr>
              <w:rStyle w:val="PlaceholderText"/>
            </w:rPr>
            <w:t>Click or tap here to enter text.</w:t>
          </w:r>
        </w:p>
      </w:docPartBody>
    </w:docPart>
    <w:docPart>
      <w:docPartPr>
        <w:name w:val="EB2AE3779BC042DA8971EB80E33D426D"/>
        <w:category>
          <w:name w:val="General"/>
          <w:gallery w:val="placeholder"/>
        </w:category>
        <w:types>
          <w:type w:val="bbPlcHdr"/>
        </w:types>
        <w:behaviors>
          <w:behavior w:val="content"/>
        </w:behaviors>
        <w:guid w:val="{DA5F78DC-3D59-4BFA-9406-D445569A490F}"/>
      </w:docPartPr>
      <w:docPartBody>
        <w:p w:rsidR="00AA6A36" w:rsidRDefault="001F2F1E" w:rsidP="001F2F1E">
          <w:pPr>
            <w:pStyle w:val="EB2AE3779BC042DA8971EB80E33D426D"/>
          </w:pPr>
          <w:r w:rsidRPr="00164E1E">
            <w:rPr>
              <w:rStyle w:val="PlaceholderText"/>
            </w:rPr>
            <w:t>Click or tap here to enter text.</w:t>
          </w:r>
        </w:p>
      </w:docPartBody>
    </w:docPart>
    <w:docPart>
      <w:docPartPr>
        <w:name w:val="3332F7505564473D97C555DA8AEBBCC7"/>
        <w:category>
          <w:name w:val="General"/>
          <w:gallery w:val="placeholder"/>
        </w:category>
        <w:types>
          <w:type w:val="bbPlcHdr"/>
        </w:types>
        <w:behaviors>
          <w:behavior w:val="content"/>
        </w:behaviors>
        <w:guid w:val="{A3C20FFC-B9A8-4F4E-A2D9-B45E09B112C6}"/>
      </w:docPartPr>
      <w:docPartBody>
        <w:p w:rsidR="00AA6A36" w:rsidRDefault="001F2F1E" w:rsidP="001F2F1E">
          <w:pPr>
            <w:pStyle w:val="3332F7505564473D97C555DA8AEBBCC7"/>
          </w:pPr>
          <w:r w:rsidRPr="00164E1E">
            <w:rPr>
              <w:rStyle w:val="PlaceholderText"/>
            </w:rPr>
            <w:t>Click or tap here to enter text.</w:t>
          </w:r>
        </w:p>
      </w:docPartBody>
    </w:docPart>
    <w:docPart>
      <w:docPartPr>
        <w:name w:val="B34825187411445098E9DBE020B222A7"/>
        <w:category>
          <w:name w:val="General"/>
          <w:gallery w:val="placeholder"/>
        </w:category>
        <w:types>
          <w:type w:val="bbPlcHdr"/>
        </w:types>
        <w:behaviors>
          <w:behavior w:val="content"/>
        </w:behaviors>
        <w:guid w:val="{60CF4754-CBCB-41E8-9708-699303C32893}"/>
      </w:docPartPr>
      <w:docPartBody>
        <w:p w:rsidR="00AA6A36" w:rsidRDefault="001F2F1E" w:rsidP="001F2F1E">
          <w:pPr>
            <w:pStyle w:val="B34825187411445098E9DBE020B222A7"/>
          </w:pPr>
          <w:r w:rsidRPr="00164E1E">
            <w:rPr>
              <w:rStyle w:val="PlaceholderText"/>
            </w:rPr>
            <w:t>Click or tap here to enter text.</w:t>
          </w:r>
        </w:p>
      </w:docPartBody>
    </w:docPart>
    <w:docPart>
      <w:docPartPr>
        <w:name w:val="6760BAFD6F6849D9A6850844D883529F"/>
        <w:category>
          <w:name w:val="General"/>
          <w:gallery w:val="placeholder"/>
        </w:category>
        <w:types>
          <w:type w:val="bbPlcHdr"/>
        </w:types>
        <w:behaviors>
          <w:behavior w:val="content"/>
        </w:behaviors>
        <w:guid w:val="{F6416B60-FE3C-4E02-9F56-D277CC791492}"/>
      </w:docPartPr>
      <w:docPartBody>
        <w:p w:rsidR="00AA6A36" w:rsidRDefault="001F2F1E" w:rsidP="001F2F1E">
          <w:pPr>
            <w:pStyle w:val="6760BAFD6F6849D9A6850844D883529F"/>
          </w:pPr>
          <w:r w:rsidRPr="00164E1E">
            <w:rPr>
              <w:rStyle w:val="PlaceholderText"/>
            </w:rPr>
            <w:t>Click or tap here to enter text.</w:t>
          </w:r>
        </w:p>
      </w:docPartBody>
    </w:docPart>
    <w:docPart>
      <w:docPartPr>
        <w:name w:val="1BEE20503A3C43C996B4E376457980BF"/>
        <w:category>
          <w:name w:val="General"/>
          <w:gallery w:val="placeholder"/>
        </w:category>
        <w:types>
          <w:type w:val="bbPlcHdr"/>
        </w:types>
        <w:behaviors>
          <w:behavior w:val="content"/>
        </w:behaviors>
        <w:guid w:val="{C70BCE74-5451-40CF-837D-C7F1DC175478}"/>
      </w:docPartPr>
      <w:docPartBody>
        <w:p w:rsidR="00063FB5" w:rsidRDefault="00063FB5" w:rsidP="00063FB5">
          <w:pPr>
            <w:pStyle w:val="1BEE20503A3C43C996B4E376457980BF"/>
          </w:pPr>
          <w:r w:rsidRPr="00164E1E">
            <w:rPr>
              <w:rStyle w:val="PlaceholderText"/>
            </w:rPr>
            <w:t>Click or tap here to enter text.</w:t>
          </w:r>
        </w:p>
      </w:docPartBody>
    </w:docPart>
    <w:docPart>
      <w:docPartPr>
        <w:name w:val="966C47297E484B46A39429DA66627AEA"/>
        <w:category>
          <w:name w:val="General"/>
          <w:gallery w:val="placeholder"/>
        </w:category>
        <w:types>
          <w:type w:val="bbPlcHdr"/>
        </w:types>
        <w:behaviors>
          <w:behavior w:val="content"/>
        </w:behaviors>
        <w:guid w:val="{3E41151B-7DE8-4CF4-B5F8-226C69890813}"/>
      </w:docPartPr>
      <w:docPartBody>
        <w:p w:rsidR="00063FB5" w:rsidRDefault="00063FB5" w:rsidP="00063FB5">
          <w:pPr>
            <w:pStyle w:val="966C47297E484B46A39429DA66627AEA"/>
          </w:pPr>
          <w:r w:rsidRPr="00164E1E">
            <w:rPr>
              <w:rStyle w:val="PlaceholderText"/>
            </w:rPr>
            <w:t>Click or tap here to enter text.</w:t>
          </w:r>
        </w:p>
      </w:docPartBody>
    </w:docPart>
    <w:docPart>
      <w:docPartPr>
        <w:name w:val="B08E36AC2AE34A08B1E3E79540747E1C"/>
        <w:category>
          <w:name w:val="General"/>
          <w:gallery w:val="placeholder"/>
        </w:category>
        <w:types>
          <w:type w:val="bbPlcHdr"/>
        </w:types>
        <w:behaviors>
          <w:behavior w:val="content"/>
        </w:behaviors>
        <w:guid w:val="{D1807A05-1181-41A7-B76F-A13DF7D3861F}"/>
      </w:docPartPr>
      <w:docPartBody>
        <w:p w:rsidR="00063FB5" w:rsidRDefault="00063FB5" w:rsidP="00063FB5">
          <w:pPr>
            <w:pStyle w:val="B08E36AC2AE34A08B1E3E79540747E1C"/>
          </w:pPr>
          <w:r w:rsidRPr="00164E1E">
            <w:rPr>
              <w:rStyle w:val="PlaceholderText"/>
            </w:rPr>
            <w:t>Click or tap here to enter text.</w:t>
          </w:r>
        </w:p>
      </w:docPartBody>
    </w:docPart>
    <w:docPart>
      <w:docPartPr>
        <w:name w:val="D46EBECFE7784D57A0635CC1AF987443"/>
        <w:category>
          <w:name w:val="General"/>
          <w:gallery w:val="placeholder"/>
        </w:category>
        <w:types>
          <w:type w:val="bbPlcHdr"/>
        </w:types>
        <w:behaviors>
          <w:behavior w:val="content"/>
        </w:behaviors>
        <w:guid w:val="{3A9CC330-EFA3-448A-9938-05D115F61FF6}"/>
      </w:docPartPr>
      <w:docPartBody>
        <w:p w:rsidR="00063FB5" w:rsidRDefault="00063FB5" w:rsidP="00063FB5">
          <w:pPr>
            <w:pStyle w:val="D46EBECFE7784D57A0635CC1AF987443"/>
          </w:pPr>
          <w:r w:rsidRPr="00164E1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cadMtavr">
    <w:altName w:val="Times New Roman"/>
    <w:panose1 w:val="00000000000000000000"/>
    <w:charset w:val="00"/>
    <w:family w:val="auto"/>
    <w:pitch w:val="variable"/>
    <w:sig w:usb0="00000087" w:usb1="00000000" w:usb2="00000000" w:usb3="00000000" w:csb0="0000001B"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Sans-Light">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proxima-nova bold">
    <w:altName w:val="Times New Roman"/>
    <w:panose1 w:val="00000000000000000000"/>
    <w:charset w:val="00"/>
    <w:family w:val="roman"/>
    <w:notTrueType/>
    <w:pitch w:val="default"/>
  </w:font>
  <w:font w:name="Helvetica Neue">
    <w:altName w:val="Corbel"/>
    <w:charset w:val="00"/>
    <w:family w:val="auto"/>
    <w:pitch w:val="variable"/>
    <w:sig w:usb0="00000003" w:usb1="500079DB" w:usb2="00000010" w:usb3="00000000" w:csb0="00000001" w:csb1="00000000"/>
  </w:font>
  <w:font w:name="Helvetica">
    <w:panose1 w:val="020B0504020202030204"/>
    <w:charset w:val="00"/>
    <w:family w:val="swiss"/>
    <w:pitch w:val="variable"/>
    <w:sig w:usb0="00000007" w:usb1="00000000" w:usb2="00000000" w:usb3="00000000" w:csb0="00000093" w:csb1="00000000"/>
  </w:font>
  <w:font w:name="GEO AKADEMIURI">
    <w:altName w:val="Times New Roman"/>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116"/>
    <w:rsid w:val="00063FB5"/>
    <w:rsid w:val="000B7B1B"/>
    <w:rsid w:val="000F625B"/>
    <w:rsid w:val="001F2F1E"/>
    <w:rsid w:val="002B2DA2"/>
    <w:rsid w:val="00302280"/>
    <w:rsid w:val="00372A76"/>
    <w:rsid w:val="005E0116"/>
    <w:rsid w:val="0063007E"/>
    <w:rsid w:val="00664F9D"/>
    <w:rsid w:val="00915FE9"/>
    <w:rsid w:val="00AA6A36"/>
    <w:rsid w:val="00B75E6D"/>
    <w:rsid w:val="00BB4866"/>
    <w:rsid w:val="00D62920"/>
    <w:rsid w:val="00E61C11"/>
    <w:rsid w:val="00E90277"/>
    <w:rsid w:val="00EE1FCE"/>
    <w:rsid w:val="00F5671C"/>
    <w:rsid w:val="00FF6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3FB5"/>
  </w:style>
  <w:style w:type="paragraph" w:customStyle="1" w:styleId="0CDCA188DECE451F8183EE1BC2C08263">
    <w:name w:val="0CDCA188DECE451F8183EE1BC2C08263"/>
    <w:rsid w:val="005E0116"/>
  </w:style>
  <w:style w:type="paragraph" w:customStyle="1" w:styleId="BDDC36DD33BC43918E488C620F250560">
    <w:name w:val="BDDC36DD33BC43918E488C620F250560"/>
    <w:rsid w:val="005E0116"/>
  </w:style>
  <w:style w:type="paragraph" w:customStyle="1" w:styleId="2E0F3C0C1AB14A1495C5E878E76EEDF3">
    <w:name w:val="2E0F3C0C1AB14A1495C5E878E76EEDF3"/>
    <w:rsid w:val="005E0116"/>
  </w:style>
  <w:style w:type="paragraph" w:customStyle="1" w:styleId="3B461C7ACC2A422D86151C59734C4FEB">
    <w:name w:val="3B461C7ACC2A422D86151C59734C4FEB"/>
    <w:rsid w:val="005E0116"/>
  </w:style>
  <w:style w:type="paragraph" w:customStyle="1" w:styleId="630B100A079B436683AA62CA8033E5E5">
    <w:name w:val="630B100A079B436683AA62CA8033E5E5"/>
    <w:rsid w:val="005E0116"/>
  </w:style>
  <w:style w:type="paragraph" w:customStyle="1" w:styleId="5D1F058B97E44F14AC88D3C11963E9CF">
    <w:name w:val="5D1F058B97E44F14AC88D3C11963E9CF"/>
    <w:rsid w:val="005E0116"/>
  </w:style>
  <w:style w:type="paragraph" w:customStyle="1" w:styleId="2BFFC8FCBCC043F3B9C4DD16C6D9B262">
    <w:name w:val="2BFFC8FCBCC043F3B9C4DD16C6D9B262"/>
    <w:rsid w:val="005E0116"/>
  </w:style>
  <w:style w:type="paragraph" w:customStyle="1" w:styleId="6B7C32531AB94BA5B838C109D69CDB2B">
    <w:name w:val="6B7C32531AB94BA5B838C109D69CDB2B"/>
    <w:rsid w:val="005E0116"/>
  </w:style>
  <w:style w:type="paragraph" w:customStyle="1" w:styleId="91BE27A6CE7A4E9C8CCB291A31166A5A">
    <w:name w:val="91BE27A6CE7A4E9C8CCB291A31166A5A"/>
    <w:rsid w:val="005E0116"/>
  </w:style>
  <w:style w:type="paragraph" w:customStyle="1" w:styleId="6F20B4DBB97C4B16BDB2FD9DC6C85585">
    <w:name w:val="6F20B4DBB97C4B16BDB2FD9DC6C85585"/>
    <w:rsid w:val="005E0116"/>
  </w:style>
  <w:style w:type="paragraph" w:customStyle="1" w:styleId="99BE426AA43B4D9A850BA044F98747D4">
    <w:name w:val="99BE426AA43B4D9A850BA044F98747D4"/>
    <w:rsid w:val="005E0116"/>
  </w:style>
  <w:style w:type="paragraph" w:customStyle="1" w:styleId="35F6AAECB2FD4BE28EF5534A8D6A44D9">
    <w:name w:val="35F6AAECB2FD4BE28EF5534A8D6A44D9"/>
    <w:rsid w:val="005E0116"/>
  </w:style>
  <w:style w:type="paragraph" w:customStyle="1" w:styleId="F6F509F57B50466499C4A74768F8CEBE">
    <w:name w:val="F6F509F57B50466499C4A74768F8CEBE"/>
    <w:rsid w:val="005E0116"/>
  </w:style>
  <w:style w:type="paragraph" w:customStyle="1" w:styleId="85140A4E909B48E490B298088C13C96C">
    <w:name w:val="85140A4E909B48E490B298088C13C96C"/>
    <w:rsid w:val="005E0116"/>
  </w:style>
  <w:style w:type="paragraph" w:customStyle="1" w:styleId="1ACB4C73665747E0B6BC37F8C45A9B9F">
    <w:name w:val="1ACB4C73665747E0B6BC37F8C45A9B9F"/>
    <w:rsid w:val="005E0116"/>
  </w:style>
  <w:style w:type="paragraph" w:customStyle="1" w:styleId="A79C8B2305424928ADC2068BCB16EE56">
    <w:name w:val="A79C8B2305424928ADC2068BCB16EE56"/>
    <w:rsid w:val="005E0116"/>
  </w:style>
  <w:style w:type="paragraph" w:customStyle="1" w:styleId="506B25C506104865A241662FA8A57E91">
    <w:name w:val="506B25C506104865A241662FA8A57E91"/>
    <w:rsid w:val="005E0116"/>
  </w:style>
  <w:style w:type="paragraph" w:customStyle="1" w:styleId="D565D8861EFD491A834E116579B9C4A5">
    <w:name w:val="D565D8861EFD491A834E116579B9C4A5"/>
    <w:rsid w:val="005E0116"/>
  </w:style>
  <w:style w:type="paragraph" w:customStyle="1" w:styleId="F580851757A447EEA74E2F6935F46E07">
    <w:name w:val="F580851757A447EEA74E2F6935F46E07"/>
    <w:rsid w:val="005E0116"/>
  </w:style>
  <w:style w:type="paragraph" w:customStyle="1" w:styleId="D5365C93C7BF486EA38AF20B670390E0">
    <w:name w:val="D5365C93C7BF486EA38AF20B670390E0"/>
    <w:rsid w:val="005E0116"/>
  </w:style>
  <w:style w:type="paragraph" w:customStyle="1" w:styleId="C8A54456235741F7921641CE04A0E304">
    <w:name w:val="C8A54456235741F7921641CE04A0E304"/>
    <w:rsid w:val="005E0116"/>
  </w:style>
  <w:style w:type="paragraph" w:customStyle="1" w:styleId="E13D138DE1084EE9AB43E1B7A9103E54">
    <w:name w:val="E13D138DE1084EE9AB43E1B7A9103E54"/>
    <w:rsid w:val="005E0116"/>
  </w:style>
  <w:style w:type="paragraph" w:customStyle="1" w:styleId="0F9A653492F24CC7A0A5445790A3DAFF">
    <w:name w:val="0F9A653492F24CC7A0A5445790A3DAFF"/>
    <w:rsid w:val="005E0116"/>
  </w:style>
  <w:style w:type="paragraph" w:customStyle="1" w:styleId="E56B52017A9D49FCBA32D6C10E275F25">
    <w:name w:val="E56B52017A9D49FCBA32D6C10E275F25"/>
    <w:rsid w:val="005E0116"/>
  </w:style>
  <w:style w:type="paragraph" w:customStyle="1" w:styleId="AACF541BB47A4980AF535AFBF0FB7B9B">
    <w:name w:val="AACF541BB47A4980AF535AFBF0FB7B9B"/>
    <w:rsid w:val="005E0116"/>
  </w:style>
  <w:style w:type="paragraph" w:customStyle="1" w:styleId="F15AE145C5064225A78BAB1366FEC909">
    <w:name w:val="F15AE145C5064225A78BAB1366FEC909"/>
    <w:rsid w:val="005E0116"/>
  </w:style>
  <w:style w:type="paragraph" w:customStyle="1" w:styleId="BA3620C237F94084B0B59AE7B71C803F">
    <w:name w:val="BA3620C237F94084B0B59AE7B71C803F"/>
    <w:rsid w:val="005E0116"/>
  </w:style>
  <w:style w:type="paragraph" w:customStyle="1" w:styleId="B302222217394EE98EA9C65E7083DA26">
    <w:name w:val="B302222217394EE98EA9C65E7083DA26"/>
    <w:rsid w:val="005E0116"/>
  </w:style>
  <w:style w:type="paragraph" w:customStyle="1" w:styleId="57701CC4939F47FB89FE3F7C145EB74B">
    <w:name w:val="57701CC4939F47FB89FE3F7C145EB74B"/>
    <w:rsid w:val="005E0116"/>
  </w:style>
  <w:style w:type="paragraph" w:customStyle="1" w:styleId="52B864A2A7AB462D8191888B36F8F9F2">
    <w:name w:val="52B864A2A7AB462D8191888B36F8F9F2"/>
    <w:rsid w:val="00FF65B9"/>
  </w:style>
  <w:style w:type="paragraph" w:customStyle="1" w:styleId="2151F7D3E1814DD2A7C6816411162507">
    <w:name w:val="2151F7D3E1814DD2A7C6816411162507"/>
    <w:rsid w:val="00FF65B9"/>
  </w:style>
  <w:style w:type="paragraph" w:customStyle="1" w:styleId="DA556FC3A23640CA8CEF3CB6EF40127F">
    <w:name w:val="DA556FC3A23640CA8CEF3CB6EF40127F"/>
    <w:rsid w:val="00FF65B9"/>
  </w:style>
  <w:style w:type="paragraph" w:customStyle="1" w:styleId="37B47001CC56442CA77A70807BFE04D0">
    <w:name w:val="37B47001CC56442CA77A70807BFE04D0"/>
    <w:rsid w:val="00FF65B9"/>
  </w:style>
  <w:style w:type="paragraph" w:customStyle="1" w:styleId="F9CF169A393E4F53AD8C387F4B178295">
    <w:name w:val="F9CF169A393E4F53AD8C387F4B178295"/>
    <w:rsid w:val="00FF65B9"/>
  </w:style>
  <w:style w:type="paragraph" w:customStyle="1" w:styleId="30A4E2EDFAC04BC7A429D7D903087A87">
    <w:name w:val="30A4E2EDFAC04BC7A429D7D903087A87"/>
    <w:rsid w:val="00FF65B9"/>
  </w:style>
  <w:style w:type="paragraph" w:customStyle="1" w:styleId="8CF9FA13793B4E899DC561EF2660B94F">
    <w:name w:val="8CF9FA13793B4E899DC561EF2660B94F"/>
    <w:rsid w:val="00FF65B9"/>
  </w:style>
  <w:style w:type="paragraph" w:customStyle="1" w:styleId="8A8F4E370841428180D2DC47D7A8ACCF">
    <w:name w:val="8A8F4E370841428180D2DC47D7A8ACCF"/>
    <w:rsid w:val="001F2F1E"/>
  </w:style>
  <w:style w:type="paragraph" w:customStyle="1" w:styleId="550E1736D74941178AD6F13772DF7C38">
    <w:name w:val="550E1736D74941178AD6F13772DF7C38"/>
    <w:rsid w:val="001F2F1E"/>
  </w:style>
  <w:style w:type="paragraph" w:customStyle="1" w:styleId="78010FC632CD4F79BE0D716C4FA6F6D6">
    <w:name w:val="78010FC632CD4F79BE0D716C4FA6F6D6"/>
    <w:rsid w:val="001F2F1E"/>
  </w:style>
  <w:style w:type="paragraph" w:customStyle="1" w:styleId="BFFE7A6175C24E3AACA2D0DB032CE80E">
    <w:name w:val="BFFE7A6175C24E3AACA2D0DB032CE80E"/>
    <w:rsid w:val="001F2F1E"/>
  </w:style>
  <w:style w:type="paragraph" w:customStyle="1" w:styleId="A1D3AD77BF454F2C9D3792CD22A636F6">
    <w:name w:val="A1D3AD77BF454F2C9D3792CD22A636F6"/>
    <w:rsid w:val="001F2F1E"/>
  </w:style>
  <w:style w:type="paragraph" w:customStyle="1" w:styleId="EF9BF35B7D024C5E986E54DFC6B5A19A">
    <w:name w:val="EF9BF35B7D024C5E986E54DFC6B5A19A"/>
    <w:rsid w:val="001F2F1E"/>
  </w:style>
  <w:style w:type="paragraph" w:customStyle="1" w:styleId="315A82979D0D4DC3B4EED6A6EB61E153">
    <w:name w:val="315A82979D0D4DC3B4EED6A6EB61E153"/>
    <w:rsid w:val="001F2F1E"/>
  </w:style>
  <w:style w:type="paragraph" w:customStyle="1" w:styleId="A771C53B6CFC4D708BA6271CEE8642BF">
    <w:name w:val="A771C53B6CFC4D708BA6271CEE8642BF"/>
    <w:rsid w:val="001F2F1E"/>
  </w:style>
  <w:style w:type="paragraph" w:customStyle="1" w:styleId="5CE79B1B8E1C414EA6F854B574DFB55B">
    <w:name w:val="5CE79B1B8E1C414EA6F854B574DFB55B"/>
    <w:rsid w:val="001F2F1E"/>
  </w:style>
  <w:style w:type="paragraph" w:customStyle="1" w:styleId="C8FC665973FC464898752E68D4CEAB67">
    <w:name w:val="C8FC665973FC464898752E68D4CEAB67"/>
    <w:rsid w:val="001F2F1E"/>
  </w:style>
  <w:style w:type="paragraph" w:customStyle="1" w:styleId="23D33EC479CF400CAFB357F865CD06A9">
    <w:name w:val="23D33EC479CF400CAFB357F865CD06A9"/>
    <w:rsid w:val="001F2F1E"/>
  </w:style>
  <w:style w:type="paragraph" w:customStyle="1" w:styleId="4927FA4FF707429D900E23C64F42675B">
    <w:name w:val="4927FA4FF707429D900E23C64F42675B"/>
    <w:rsid w:val="001F2F1E"/>
  </w:style>
  <w:style w:type="paragraph" w:customStyle="1" w:styleId="7A0D61CB62E4410CA76D7173764CBCF6">
    <w:name w:val="7A0D61CB62E4410CA76D7173764CBCF6"/>
    <w:rsid w:val="001F2F1E"/>
  </w:style>
  <w:style w:type="paragraph" w:customStyle="1" w:styleId="0E9CAA6CD0794F39A232C2D850762BD8">
    <w:name w:val="0E9CAA6CD0794F39A232C2D850762BD8"/>
    <w:rsid w:val="001F2F1E"/>
  </w:style>
  <w:style w:type="paragraph" w:customStyle="1" w:styleId="EB2AE3779BC042DA8971EB80E33D426D">
    <w:name w:val="EB2AE3779BC042DA8971EB80E33D426D"/>
    <w:rsid w:val="001F2F1E"/>
  </w:style>
  <w:style w:type="paragraph" w:customStyle="1" w:styleId="3332F7505564473D97C555DA8AEBBCC7">
    <w:name w:val="3332F7505564473D97C555DA8AEBBCC7"/>
    <w:rsid w:val="001F2F1E"/>
  </w:style>
  <w:style w:type="paragraph" w:customStyle="1" w:styleId="B34825187411445098E9DBE020B222A7">
    <w:name w:val="B34825187411445098E9DBE020B222A7"/>
    <w:rsid w:val="001F2F1E"/>
  </w:style>
  <w:style w:type="paragraph" w:customStyle="1" w:styleId="6760BAFD6F6849D9A6850844D883529F">
    <w:name w:val="6760BAFD6F6849D9A6850844D883529F"/>
    <w:rsid w:val="001F2F1E"/>
  </w:style>
  <w:style w:type="paragraph" w:customStyle="1" w:styleId="1BEE20503A3C43C996B4E376457980BF">
    <w:name w:val="1BEE20503A3C43C996B4E376457980BF"/>
    <w:rsid w:val="00063FB5"/>
  </w:style>
  <w:style w:type="paragraph" w:customStyle="1" w:styleId="966C47297E484B46A39429DA66627AEA">
    <w:name w:val="966C47297E484B46A39429DA66627AEA"/>
    <w:rsid w:val="00063FB5"/>
  </w:style>
  <w:style w:type="paragraph" w:customStyle="1" w:styleId="801A7BE122654A21BA4D58C5C4A36EA6">
    <w:name w:val="801A7BE122654A21BA4D58C5C4A36EA6"/>
    <w:rsid w:val="00063FB5"/>
  </w:style>
  <w:style w:type="paragraph" w:customStyle="1" w:styleId="B08E36AC2AE34A08B1E3E79540747E1C">
    <w:name w:val="B08E36AC2AE34A08B1E3E79540747E1C"/>
    <w:rsid w:val="00063FB5"/>
  </w:style>
  <w:style w:type="paragraph" w:customStyle="1" w:styleId="D46EBECFE7784D57A0635CC1AF987443">
    <w:name w:val="D46EBECFE7784D57A0635CC1AF987443"/>
    <w:rsid w:val="00063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DB50396-72F3-4F97-9D85-82A1FA4FAEC3}">
  <we:reference id="wa104382081" version="1.35.0.0" store="en-US" storeType="OMEX"/>
  <we:alternateReferences>
    <we:reference id="wa104382081" version="1.35.0.0" store="wa104382081" storeType="OMEX"/>
  </we:alternateReferences>
  <we:properties>
    <we:property name="MENDELEY_CITATIONS_STYLE" value="&quot;https://www.zotero.org/styles/clinical-microbiology-and-infection&quot;"/>
    <we:property name="MENDELEY_CITATIONS" value="[{&quot;citationID&quot;:&quot;MENDELEY_CITATION_256cce61-a9e8-4206-b86c-52998998770c&quot;,&quot;citationItems&quot;:[{&quot;id&quot;:&quot;98749a32-d8d4-3024-9d8c-af780c35b1d3&quot;,&quot;itemData&quot;:{&quot;type&quot;:&quot;report&quot;,&quot;id&quot;:&quot;98749a32-d8d4-3024-9d8c-af780c35b1d3&quot;,&quot;title&quot;:&quot;Global overview&quot;,&quot;abstract&quot;:&quot;During the week of 18 to 24 October 2021, the global number of new cases increased slightly (4%) compared to that of the previous week, with just over 2.9 million new cases (Figure 1). The European Region accounted for more than half (57%) of global new weekly cases and was the only region which reported an increase (Table 1). Other regions reported declines in the number of new cases. The largest decrease in new cases was again reported from the African Region (21%), followed by the Western Pacific Region (17%). The number of new deaths also increased slightly by 5% during the past week, with over 49 000 new deaths reported. Increases were reported in the European (14%) and SouthEast Asia (13%) regions; whereas the largest declines were observed in the Western Pacific (16%), Eastern Mediterranean (13%) and the African (11%) regions. As of 24 October, over 243 million confirmed cases and over 4.9 million deaths have been reported since the start of the pandemic.&quot;},&quot;isTemporary&quot;:false}],&quot;properties&quot;:{&quot;noteIndex&quot;:0},&quot;isEdited&quot;:false,&quot;manualOverride&quot;:{&quot;isManuallyOverridden&quot;:false,&quot;citeprocText&quot;:&quot;[1]&quot;,&quot;manualOverrideText&quot;:&quot;&quot;},&quot;citationTag&quot;:&quot;MENDELEY_CITATION_v3_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&quot;},{&quot;citationID&quot;:&quot;MENDELEY_CITATION_eb338539-172b-4066-8607-786cab7c9720&quot;,&quot;citationItems&quot;:[{&quot;id&quot;:&quot;d934a384-d193-3cd3-8b8c-117a7ef3bb73&quot;,&quot;itemData&quot;:{&quot;type&quot;:&quot;report&quot;,&quot;id&quot;:&quot;d934a384-d193-3cd3-8b8c-117a7ef3bb73&quot;,&quot;title&quot;:&quot;Official reprint from UpToDate COVID-19: Epidemiology, virology, and prevention&quot;,&quot;author&quot;:[{&quot;family&quot;:&quot;Mcintosh&quot;,&quot;given&quot;:&quot;Kenneth&quot;,&quot;parse-names&quot;:false,&quot;dropping-particle&quot;:&quot;&quot;,&quot;non-dropping-particle&quot;:&quot;&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2]&quot;,&quot;manualOverrideText&quot;:&quot;&quot;},&quot;citationTag&quot;:&quot;MENDELEY_CITATION_v3_eyJjaXRhdGlvbklEIjoiTUVOREVMRVlfQ0lUQVRJT05fZWIzMzg1MzktMTcyYi00MDY2LTg2MDctNzg2Y2FiN2M5NzIw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quot;},{&quot;citationID&quot;:&quot;MENDELEY_CITATION_61cb9926-a4de-4ead-b2d4-85f21879b86b&quot;,&quot;citationItems&quot;:[{&quot;id&quot;:&quot;d934a384-d193-3cd3-8b8c-117a7ef3bb73&quot;,&quot;itemData&quot;:{&quot;type&quot;:&quot;report&quot;,&quot;id&quot;:&quot;d934a384-d193-3cd3-8b8c-117a7ef3bb73&quot;,&quot;title&quot;:&quot;Official reprint from UpToDate COVID-19: Epidemiology, virology, and prevention&quot;,&quot;author&quot;:[{&quot;family&quot;:&quot;Mcintosh&quot;,&quot;given&quot;:&quot;Kenneth&quot;,&quot;parse-names&quot;:false,&quot;dropping-particle&quot;:&quot;&quot;,&quot;non-dropping-particle&quot;:&quot;&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2]&quot;,&quot;manualOverrideText&quot;:&quot;&quot;},&quot;citationTag&quot;:&quot;MENDELEY_CITATION_v3_eyJjaXRhdGlvbklEIjoiTUVOREVMRVlfQ0lUQVRJT05fNjFjYjk5MjYtYTRkZS00ZWFkLWIyZDQtODVmMjE4NzliODZi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quot;},{&quot;citationID&quot;:&quot;MENDELEY_CITATION_14eb6225-5127-42ac-b4e1-d482a590c409&quot;,&quot;citationItems&quot;:[{&quot;id&quot;:&quot;d934a384-d193-3cd3-8b8c-117a7ef3bb73&quot;,&quot;itemData&quot;:{&quot;type&quot;:&quot;report&quot;,&quot;id&quot;:&quot;d934a384-d193-3cd3-8b8c-117a7ef3bb73&quot;,&quot;title&quot;:&quot;Official reprint from UpToDate COVID-19: Epidemiology, virology, and prevention&quot;,&quot;author&quot;:[{&quot;family&quot;:&quot;Mcintosh&quot;,&quot;given&quot;:&quot;Kenneth&quot;,&quot;parse-names&quot;:false,&quot;dropping-particle&quot;:&quot;&quot;,&quot;non-dropping-particle&quot;:&quot;&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2]&quot;,&quot;manualOverrideText&quot;:&quot;&quot;},&quot;citationTag&quot;:&quot;MENDELEY_CITATION_v3_eyJjaXRhdGlvbklEIjoiTUVOREVMRVlfQ0lUQVRJT05fMTRlYjYyMjUtNTEyNy00MmFjLWI0ZTEtZDQ4MmE1OTBjNDA5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quot;},{&quot;citationID&quot;:&quot;MENDELEY_CITATION_26bd90be-1559-4e96-b698-75bfabc0cf4f&quot;,&quot;citationItems&quot;:[{&quot;id&quot;:&quot;d934a384-d193-3cd3-8b8c-117a7ef3bb73&quot;,&quot;itemData&quot;:{&quot;type&quot;:&quot;report&quot;,&quot;id&quot;:&quot;d934a384-d193-3cd3-8b8c-117a7ef3bb73&quot;,&quot;title&quot;:&quot;Official reprint from UpToDate COVID-19: Epidemiology, virology, and prevention&quot;,&quot;author&quot;:[{&quot;family&quot;:&quot;Mcintosh&quot;,&quot;given&quot;:&quot;Kenneth&quot;,&quot;parse-names&quot;:false,&quot;dropping-particle&quot;:&quot;&quot;,&quot;non-dropping-particle&quot;:&quot;&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2]&quot;,&quot;manualOverrideText&quot;:&quot;&quot;},&quot;citationTag&quot;:&quot;MENDELEY_CITATION_v3_eyJjaXRhdGlvbklEIjoiTUVOREVMRVlfQ0lUQVRJT05fMjZiZDkwYmUtMTU1OS00ZTk2LWI2OTgtNzViZmFiYzBjZjRm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quot;},{&quot;citationID&quot;:&quot;MENDELEY_CITATION_3949ec23-f3a2-4de4-b0a7-d7764ec925cd&quot;,&quot;citationItems&quot;:[{&quot;id&quot;:&quot;d934a384-d193-3cd3-8b8c-117a7ef3bb73&quot;,&quot;itemData&quot;:{&quot;type&quot;:&quot;report&quot;,&quot;id&quot;:&quot;d934a384-d193-3cd3-8b8c-117a7ef3bb73&quot;,&quot;title&quot;:&quot;Official reprint from UpToDate COVID-19: Epidemiology, virology, and prevention&quot;,&quot;author&quot;:[{&quot;family&quot;:&quot;Mcintosh&quot;,&quot;given&quot;:&quot;Kenneth&quot;,&quot;parse-names&quot;:false,&quot;dropping-particle&quot;:&quot;&quot;,&quot;non-dropping-particle&quot;:&quot;&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2]&quot;,&quot;manualOverrideText&quot;:&quot;&quot;},&quot;citationTag&quot;:&quot;MENDELEY_CITATION_v3_eyJjaXRhdGlvbklEIjoiTUVOREVMRVlfQ0lUQVRJT05fMzk0OWVjMjMtZjNhMi00ZGU0LWIwYTctZDc3NjRlYzkyNWNk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quot;},{&quot;citationID&quot;:&quot;MENDELEY_CITATION_70a8472f-f78a-4373-a2cb-37ddc1785614&quot;,&quot;citationItems&quot;:[{&quot;id&quot;:&quot;d3071263-a107-3dc7-bcd4-5ccbf3b74870&quot;,&quot;itemData&quot;:{&quot;type&quot;:&quot;article-journal&quot;,&quot;id&quot;:&quot;d3071263-a107-3dc7-bcd4-5ccbf3b74870&quot;,&quot;title&quot;:&quot;Tracking SARS-CoV-2 variants&quot;,&quot;accessed&quot;:{&quot;date-parts&quot;:[[2021,11,17]]},&quot;URL&quot;:&quot;https://www.who.int/en/activities/tracking-SARS-CoV-2-variants/&quot;},&quot;isTemporary&quot;:false},{&quot;id&quot;:&quot;d934a384-d193-3cd3-8b8c-117a7ef3bb73&quot;,&quot;itemData&quot;:{&quot;type&quot;:&quot;report&quot;,&quot;id&quot;:&quot;d934a384-d193-3cd3-8b8c-117a7ef3bb73&quot;,&quot;title&quot;:&quot;Official reprint from UpToDate COVID-19: Epidemiology, virology, and prevention&quot;,&quot;author&quot;:[{&quot;family&quot;:&quot;Mcintosh&quot;,&quot;given&quot;:&quot;Kenneth&quot;,&quot;parse-names&quot;:false,&quot;dropping-particle&quot;:&quot;&quot;,&quot;non-dropping-particle&quot;:&quot;&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2,3]&quot;,&quot;manualOverrideText&quot;:&quot;&quot;},&quot;citationTag&quot;:&quot;MENDELEY_CITATION_v3_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IsM10iLCJtYW51YWxPdmVycmlkZVRleHQiOiIifX0=&quot;},{&quot;citationID&quot;:&quot;MENDELEY_CITATION_4f44c268-dd01-4bcf-aa38-8d2f7f6dad98&quot;,&quot;citationItems&quot;:[{&quot;id&quot;:&quot;d934a384-d193-3cd3-8b8c-117a7ef3bb73&quot;,&quot;itemData&quot;:{&quot;type&quot;:&quot;report&quot;,&quot;id&quot;:&quot;d934a384-d193-3cd3-8b8c-117a7ef3bb73&quot;,&quot;title&quot;:&quot;Official reprint from UpToDate COVID-19: Epidemiology, virology, and prevention&quot;,&quot;author&quot;:[{&quot;family&quot;:&quot;Mcintosh&quot;,&quot;given&quot;:&quot;Kenneth&quot;,&quot;parse-names&quot;:false,&quot;dropping-particle&quot;:&quot;&quot;,&quot;non-dropping-particle&quot;:&quot;&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d3071263-a107-3dc7-bcd4-5ccbf3b74870&quot;,&quot;itemData&quot;:{&quot;type&quot;:&quot;article-journal&quot;,&quot;id&quot;:&quot;d3071263-a107-3dc7-bcd4-5ccbf3b74870&quot;,&quot;title&quot;:&quot;Tracking SARS-CoV-2 variants&quot;,&quot;accessed&quot;:{&quot;date-parts&quot;:[[2021,11,17]]},&quot;URL&quot;:&quot;https://www.who.int/en/activities/tracking-SARS-CoV-2-variants/&quot;},&quot;isTemporary&quot;:false}],&quot;properties&quot;:{&quot;noteIndex&quot;:0},&quot;isEdited&quot;:false,&quot;manualOverride&quot;:{&quot;isManuallyOverridden&quot;:false,&quot;citeprocText&quot;:&quot;[2,3]&quot;,&quot;manualOverrideText&quot;:&quot;&quot;},&quot;citationTag&quot;:&quot;MENDELEY_CITATION_v3_eyJjaXRhdGlvbklEIjoiTUVOREVMRVlfQ0lUQVRJT05fNGY0NGMyNjgtZGQwMS00YmNmLWFhMzgtOGQyZjdmNmRhZDk4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&quot;},{&quot;citationID&quot;:&quot;MENDELEY_CITATION_f7f9168f-6b1a-45b6-aa5d-0024dc3314a4&quot;,&quot;citationItems&quot;:[{&quot;id&quot;:&quot;d934a384-d193-3cd3-8b8c-117a7ef3bb73&quot;,&quot;itemData&quot;:{&quot;type&quot;:&quot;report&quot;,&quot;id&quot;:&quot;d934a384-d193-3cd3-8b8c-117a7ef3bb73&quot;,&quot;title&quot;:&quot;Official reprint from UpToDate COVID-19: Epidemiology, virology, and prevention&quot;,&quot;author&quot;:[{&quot;family&quot;:&quot;Mcintosh&quot;,&quot;given&quot;:&quot;Kenneth&quot;,&quot;parse-names&quot;:false,&quot;dropping-particle&quot;:&quot;&quot;,&quot;non-dropping-particle&quot;:&quot;&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d3071263-a107-3dc7-bcd4-5ccbf3b74870&quot;,&quot;itemData&quot;:{&quot;type&quot;:&quot;article-journal&quot;,&quot;id&quot;:&quot;d3071263-a107-3dc7-bcd4-5ccbf3b74870&quot;,&quot;title&quot;:&quot;Tracking SARS-CoV-2 variants&quot;,&quot;accessed&quot;:{&quot;date-parts&quot;:[[2021,11,17]]},&quot;URL&quot;:&quot;https://www.who.int/en/activities/tracking-SARS-CoV-2-variants/&quot;},&quot;isTemporary&quot;:false}],&quot;properties&quot;:{&quot;noteIndex&quot;:0},&quot;isEdited&quot;:false,&quot;manualOverride&quot;:{&quot;isManuallyOverridden&quot;:false,&quot;citeprocText&quot;:&quot;[2,3]&quot;,&quot;manualOverrideText&quot;:&quot;&quot;},&quot;citationTag&quot;:&quot;MENDELEY_CITATION_v3_eyJjaXRhdGlvbklEIjoiTUVOREVMRVlfQ0lUQVRJT05fZjdmOTE2OGYtNmIxYS00NWI2LWFhNWQtMDAyNGRjMzMxNGE0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&quot;},{&quot;citationID&quot;:&quot;MENDELEY_CITATION_8736cb34-cd48-465b-a005-2c4c1e83a665&quot;,&quot;citationItems&quot;:[{&quot;id&quot;:&quot;d934a384-d193-3cd3-8b8c-117a7ef3bb73&quot;,&quot;itemData&quot;:{&quot;type&quot;:&quot;report&quot;,&quot;id&quot;:&quot;d934a384-d193-3cd3-8b8c-117a7ef3bb73&quot;,&quot;title&quot;:&quot;Official reprint from UpToDate COVID-19: Epidemiology, virology, and prevention&quot;,&quot;author&quot;:[{&quot;family&quot;:&quot;Mcintosh&quot;,&quot;given&quot;:&quot;Kenneth&quot;,&quot;parse-names&quot;:false,&quot;dropping-particle&quot;:&quot;&quot;,&quot;non-dropping-particle&quot;:&quot;&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2]&quot;,&quot;manualOverrideText&quot;:&quot;&quot;},&quot;citationTag&quot;:&quot;MENDELEY_CITATION_v3_eyJjaXRhdGlvbklEIjoiTUVOREVMRVlfQ0lUQVRJT05fODczNmNiMzQtY2Q0OC00NjViLWEwMDUtMmM0YzFlODNhNjY1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quot;},{&quot;citationID&quot;:&quot;MENDELEY_CITATION_0d0dfdba-6680-4f32-b8c7-852916c4117e&quot;,&quot;citationItems&quot;:[{&quot;id&quot;:&quot;0d84391d-b62a-327e-b353-79bb086a5517&quot;,&quot;itemData&quot;:{&quot;type&quot;:&quot;article&quot;,&quot;id&quot;:&quot;0d84391d-b62a-327e-b353-79bb086a5517&quot;,&quot;title&quot;:&quot;Characteristics of SARS-CoV-2 and COVID-19&quot;,&quot;author&quot;:[{&quot;family&quot;:&quot;Hu&quot;,&quot;given&quot;:&quot;Ben&quot;,&quot;parse-names&quot;:false,&quot;dropping-particle&quot;:&quot;&quot;,&quot;non-dropping-particle&quot;:&quot;&quot;},{&quot;family&quot;:&quot;Guo&quot;,&quot;given&quot;:&quot;Hua&quot;,&quot;parse-names&quot;:false,&quot;dropping-particle&quot;:&quot;&quot;,&quot;non-dropping-particle&quot;:&quot;&quot;},{&quot;family&quot;:&quot;Zhou&quot;,&quot;given&quot;:&quot;Peng&quot;,&quot;parse-names&quot;:false,&quot;dropping-particle&quot;:&quot;&quot;,&quot;non-dropping-particle&quot;:&quot;&quot;},{&quot;family&quot;:&quot;Shi&quot;,&quot;given&quot;:&quot;Zheng Li&quot;,&quot;parse-names&quot;:false,&quot;dropping-particle&quot;:&quot;&quot;,&quot;non-dropping-particle&quot;:&quot;&quot;}],&quot;container-title&quot;:&quot;Nature Reviews Microbiology&quot;,&quot;DOI&quot;:&quot;10.1038/s41579-020-00459-7&quot;,&quot;ISSN&quot;:&quot;17401534&quot;,&quot;PMID&quot;:&quot;33024307&quot;,&quot;issued&quot;:{&quot;date-parts&quot;:[[2021,3,1]]},&quot;page&quot;:&quot;141-154&quot;,&quot;abstract&quot;:&quot;Severe acute respiratory syndrome coronavirus 2 (SARS-CoV-2) is a highly transmissible and pathogenic coronavirus that emerged in late 2019 and has caused a pandemic of acute respiratory disease, named ‘coronavirus disease 2019’ (COVID-19), which threatens human health and public safety. In this Review, we describe the basic virology of SARS-CoV-2, including genomic characteristics and receptor use, highlighting its key difference from previously known coronaviruses. We summarize current knowledge of clinical, epidemiological and pathological features of COVID-19, as well as recent progress in animal models and antiviral treatment approaches for SARS-CoV-2 infection. We also discuss the potential wildlife hosts and zoonotic origin of this emerging virus in detail.&quot;,&quot;publisher&quot;:&quot;Nature Research&quot;,&quot;issue&quot;:&quot;3&quot;,&quot;volume&quot;:&quot;19&quot;},&quot;isTemporary&quot;:false}],&quot;properties&quot;:{&quot;noteIndex&quot;:0},&quot;isEdited&quot;:false,&quot;manualOverride&quot;:{&quot;isManuallyOverridden&quot;:false,&quot;citeprocText&quot;:&quot;[4]&quot;,&quot;manualOverrideText&quot;:&quot;&quot;},&quot;citationTag&quot;:&quot;MENDELEY_CITATION_v3_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&quot;},{&quot;citationID&quot;:&quot;MENDELEY_CITATION_a0e859fb-6151-402c-9e0c-1f7953fb26f7&quot;,&quot;citationItems&quot;:[{&quot;id&quot;:&quot;d934a384-d193-3cd3-8b8c-117a7ef3bb73&quot;,&quot;itemData&quot;:{&quot;type&quot;:&quot;report&quot;,&quot;id&quot;:&quot;d934a384-d193-3cd3-8b8c-117a7ef3bb73&quot;,&quot;title&quot;:&quot;Official reprint from UpToDate COVID-19: Epidemiology, virology, and prevention&quot;,&quot;author&quot;:[{&quot;family&quot;:&quot;Mcintosh&quot;,&quot;given&quot;:&quot;Kenneth&quot;,&quot;parse-names&quot;:false,&quot;dropping-particle&quot;:&quot;&quot;,&quot;non-dropping-particle&quot;:&quot;&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2]&quot;,&quot;manualOverrideText&quot;:&quot;&quot;},&quot;citationTag&quot;:&quot;MENDELEY_CITATION_v3_eyJjaXRhdGlvbklEIjoiTUVOREVMRVlfQ0lUQVRJT05fYTBlODU5ZmItNjE1MS00MDJjLTllMGMtMWY3OTUzZmIyNmY3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quot;},{&quot;citationID&quot;:&quot;MENDELEY_CITATION_97faba7b-df90-4e6a-baa2-f84fa0fbb5b5&quot;,&quot;citationItems&quot;:[{&quot;id&quot;:&quot;0d84391d-b62a-327e-b353-79bb086a5517&quot;,&quot;itemData&quot;:{&quot;type&quot;:&quot;article&quot;,&quot;id&quot;:&quot;0d84391d-b62a-327e-b353-79bb086a5517&quot;,&quot;title&quot;:&quot;Characteristics of SARS-CoV-2 and COVID-19&quot;,&quot;author&quot;:[{&quot;family&quot;:&quot;Hu&quot;,&quot;given&quot;:&quot;Ben&quot;,&quot;parse-names&quot;:false,&quot;dropping-particle&quot;:&quot;&quot;,&quot;non-dropping-particle&quot;:&quot;&quot;},{&quot;family&quot;:&quot;Guo&quot;,&quot;given&quot;:&quot;Hua&quot;,&quot;parse-names&quot;:false,&quot;dropping-particle&quot;:&quot;&quot;,&quot;non-dropping-particle&quot;:&quot;&quot;},{&quot;family&quot;:&quot;Zhou&quot;,&quot;given&quot;:&quot;Peng&quot;,&quot;parse-names&quot;:false,&quot;dropping-particle&quot;:&quot;&quot;,&quot;non-dropping-particle&quot;:&quot;&quot;},{&quot;family&quot;:&quot;Shi&quot;,&quot;given&quot;:&quot;Zheng Li&quot;,&quot;parse-names&quot;:false,&quot;dropping-particle&quot;:&quot;&quot;,&quot;non-dropping-particle&quot;:&quot;&quot;}],&quot;container-title&quot;:&quot;Nature Reviews Microbiology&quot;,&quot;DOI&quot;:&quot;10.1038/s41579-020-00459-7&quot;,&quot;ISSN&quot;:&quot;17401534&quot;,&quot;PMID&quot;:&quot;33024307&quot;,&quot;issued&quot;:{&quot;date-parts&quot;:[[2021,3,1]]},&quot;page&quot;:&quot;141-154&quot;,&quot;abstract&quot;:&quot;Severe acute respiratory syndrome coronavirus 2 (SARS-CoV-2) is a highly transmissible and pathogenic coronavirus that emerged in late 2019 and has caused a pandemic of acute respiratory disease, named ‘coronavirus disease 2019’ (COVID-19), which threatens human health and public safety. In this Review, we describe the basic virology of SARS-CoV-2, including genomic characteristics and receptor use, highlighting its key difference from previously known coronaviruses. We summarize current knowledge of clinical, epidemiological and pathological features of COVID-19, as well as recent progress in animal models and antiviral treatment approaches for SARS-CoV-2 infection. We also discuss the potential wildlife hosts and zoonotic origin of this emerging virus in detail.&quot;,&quot;publisher&quot;:&quot;Nature Research&quot;,&quot;issue&quot;:&quot;3&quot;,&quot;volume&quot;:&quot;19&quot;},&quot;isTemporary&quot;:false}],&quot;properties&quot;:{&quot;noteIndex&quot;:0},&quot;isEdited&quot;:false,&quot;manualOverride&quot;:{&quot;isManuallyOverridden&quot;:false,&quot;citeprocText&quot;:&quot;[4]&quot;,&quot;manualOverrideText&quot;:&quot;&quot;},&quot;citationTag&quot;:&quot;MENDELEY_CITATION_v3_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&quot;},{&quot;citationID&quot;:&quot;MENDELEY_CITATION_41d0fc12-c426-4103-a58b-5b3b462c8c05&quot;,&quot;citationItems&quot;:[{&quot;id&quot;:&quot;0d84391d-b62a-327e-b353-79bb086a5517&quot;,&quot;itemData&quot;:{&quot;type&quot;:&quot;article&quot;,&quot;id&quot;:&quot;0d84391d-b62a-327e-b353-79bb086a5517&quot;,&quot;title&quot;:&quot;Characteristics of SARS-CoV-2 and COVID-19&quot;,&quot;author&quot;:[{&quot;family&quot;:&quot;Hu&quot;,&quot;given&quot;:&quot;Ben&quot;,&quot;parse-names&quot;:false,&quot;dropping-particle&quot;:&quot;&quot;,&quot;non-dropping-particle&quot;:&quot;&quot;},{&quot;family&quot;:&quot;Guo&quot;,&quot;given&quot;:&quot;Hua&quot;,&quot;parse-names&quot;:false,&quot;dropping-particle&quot;:&quot;&quot;,&quot;non-dropping-particle&quot;:&quot;&quot;},{&quot;family&quot;:&quot;Zhou&quot;,&quot;given&quot;:&quot;Peng&quot;,&quot;parse-names&quot;:false,&quot;dropping-particle&quot;:&quot;&quot;,&quot;non-dropping-particle&quot;:&quot;&quot;},{&quot;family&quot;:&quot;Shi&quot;,&quot;given&quot;:&quot;Zheng Li&quot;,&quot;parse-names&quot;:false,&quot;dropping-particle&quot;:&quot;&quot;,&quot;non-dropping-particle&quot;:&quot;&quot;}],&quot;container-title&quot;:&quot;Nature Reviews Microbiology&quot;,&quot;DOI&quot;:&quot;10.1038/s41579-020-00459-7&quot;,&quot;ISSN&quot;:&quot;17401534&quot;,&quot;PMID&quot;:&quot;33024307&quot;,&quot;issued&quot;:{&quot;date-parts&quot;:[[2021,3,1]]},&quot;page&quot;:&quot;141-154&quot;,&quot;abstract&quot;:&quot;Severe acute respiratory syndrome coronavirus 2 (SARS-CoV-2) is a highly transmissible and pathogenic coronavirus that emerged in late 2019 and has caused a pandemic of acute respiratory disease, named ‘coronavirus disease 2019’ (COVID-19), which threatens human health and public safety. In this Review, we describe the basic virology of SARS-CoV-2, including genomic characteristics and receptor use, highlighting its key difference from previously known coronaviruses. We summarize current knowledge of clinical, epidemiological and pathological features of COVID-19, as well as recent progress in animal models and antiviral treatment approaches for SARS-CoV-2 infection. We also discuss the potential wildlife hosts and zoonotic origin of this emerging virus in detail.&quot;,&quot;publisher&quot;:&quot;Nature Research&quot;,&quot;issue&quot;:&quot;3&quot;,&quot;volume&quot;:&quot;19&quot;},&quot;isTemporary&quot;:false}],&quot;properties&quot;:{&quot;noteIndex&quot;:0},&quot;isEdited&quot;:false,&quot;manualOverride&quot;:{&quot;isManuallyOverridden&quot;:false,&quot;citeprocText&quot;:&quot;[4]&quot;,&quot;manualOverrideText&quot;:&quot;&quot;},&quot;citationTag&quot;:&quot;MENDELEY_CITATION_v3_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&quot;},{&quot;citationID&quot;:&quot;MENDELEY_CITATION_434c0ac4-ec57-4338-81bb-5bd57ac774b4&quot;,&quot;citationItems&quot;:[{&quot;id&quot;:&quot;d934a384-d193-3cd3-8b8c-117a7ef3bb73&quot;,&quot;itemData&quot;:{&quot;type&quot;:&quot;report&quot;,&quot;id&quot;:&quot;d934a384-d193-3cd3-8b8c-117a7ef3bb73&quot;,&quot;title&quot;:&quot;Official reprint from UpToDate COVID-19: Epidemiology, virology, and prevention&quot;,&quot;author&quot;:[{&quot;family&quot;:&quot;Mcintosh&quot;,&quot;given&quot;:&quot;Kenneth&quot;,&quot;parse-names&quot;:false,&quot;dropping-particle&quot;:&quot;&quot;,&quot;non-dropping-particle&quot;:&quot;&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0d84391d-b62a-327e-b353-79bb086a5517&quot;,&quot;itemData&quot;:{&quot;type&quot;:&quot;article&quot;,&quot;id&quot;:&quot;0d84391d-b62a-327e-b353-79bb086a5517&quot;,&quot;title&quot;:&quot;Characteristics of SARS-CoV-2 and COVID-19&quot;,&quot;author&quot;:[{&quot;family&quot;:&quot;Hu&quot;,&quot;given&quot;:&quot;Ben&quot;,&quot;parse-names&quot;:false,&quot;dropping-particle&quot;:&quot;&quot;,&quot;non-dropping-particle&quot;:&quot;&quot;},{&quot;family&quot;:&quot;Guo&quot;,&quot;given&quot;:&quot;Hua&quot;,&quot;parse-names&quot;:false,&quot;dropping-particle&quot;:&quot;&quot;,&quot;non-dropping-particle&quot;:&quot;&quot;},{&quot;family&quot;:&quot;Zhou&quot;,&quot;given&quot;:&quot;Peng&quot;,&quot;parse-names&quot;:false,&quot;dropping-particle&quot;:&quot;&quot;,&quot;non-dropping-particle&quot;:&quot;&quot;},{&quot;family&quot;:&quot;Shi&quot;,&quot;given&quot;:&quot;Zheng Li&quot;,&quot;parse-names&quot;:false,&quot;dropping-particle&quot;:&quot;&quot;,&quot;non-dropping-particle&quot;:&quot;&quot;}],&quot;container-title&quot;:&quot;Nature Reviews Microbiology&quot;,&quot;DOI&quot;:&quot;10.1038/s41579-020-00459-7&quot;,&quot;ISSN&quot;:&quot;17401534&quot;,&quot;PMID&quot;:&quot;33024307&quot;,&quot;issued&quot;:{&quot;date-parts&quot;:[[2021,3,1]]},&quot;page&quot;:&quot;141-154&quot;,&quot;abstract&quot;:&quot;Severe acute respiratory syndrome coronavirus 2 (SARS-CoV-2) is a highly transmissible and pathogenic coronavirus that emerged in late 2019 and has caused a pandemic of acute respiratory disease, named ‘coronavirus disease 2019’ (COVID-19), which threatens human health and public safety. In this Review, we describe the basic virology of SARS-CoV-2, including genomic characteristics and receptor use, highlighting its key difference from previously known coronaviruses. We summarize current knowledge of clinical, epidemiological and pathological features of COVID-19, as well as recent progress in animal models and antiviral treatment approaches for SARS-CoV-2 infection. We also discuss the potential wildlife hosts and zoonotic origin of this emerging virus in detail.&quot;,&quot;publisher&quot;:&quot;Nature Research&quot;,&quot;issue&quot;:&quot;3&quot;,&quot;volume&quot;:&quot;19&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2,4,5]&quot;,&quot;manualOverrideText&quot;:&quot;&quot;},&quot;citationTag&quot;:&quot;MENDELEY_CITATION_v3_eyJjaXRhdGlvbklEIjoiTUVOREVMRVlfQ0lUQVRJT05fNDM0YzBhYzQtZWM1Ny00MzM4LTgxYmItNWJkNTdhYzc3NGI0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Miw0LDVdIiwibWFudWFsT3ZlcnJpZGVUZXh0IjoiIn19&quot;},{&quot;citationID&quot;:&quot;MENDELEY_CITATION_a13cea6a-26ae-432e-bc0f-78f0248d4630&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0d84391d-b62a-327e-b353-79bb086a5517&quot;,&quot;itemData&quot;:{&quot;type&quot;:&quot;article&quot;,&quot;id&quot;:&quot;0d84391d-b62a-327e-b353-79bb086a5517&quot;,&quot;title&quot;:&quot;Characteristics of SARS-CoV-2 and COVID-19&quot;,&quot;author&quot;:[{&quot;family&quot;:&quot;Hu&quot;,&quot;given&quot;:&quot;Ben&quot;,&quot;parse-names&quot;:false,&quot;dropping-particle&quot;:&quot;&quot;,&quot;non-dropping-particle&quot;:&quot;&quot;},{&quot;family&quot;:&quot;Guo&quot;,&quot;given&quot;:&quot;Hua&quot;,&quot;parse-names&quot;:false,&quot;dropping-particle&quot;:&quot;&quot;,&quot;non-dropping-particle&quot;:&quot;&quot;},{&quot;family&quot;:&quot;Zhou&quot;,&quot;given&quot;:&quot;Peng&quot;,&quot;parse-names&quot;:false,&quot;dropping-particle&quot;:&quot;&quot;,&quot;non-dropping-particle&quot;:&quot;&quot;},{&quot;family&quot;:&quot;Shi&quot;,&quot;given&quot;:&quot;Zheng Li&quot;,&quot;parse-names&quot;:false,&quot;dropping-particle&quot;:&quot;&quot;,&quot;non-dropping-particle&quot;:&quot;&quot;}],&quot;container-title&quot;:&quot;Nature Reviews Microbiology&quot;,&quot;DOI&quot;:&quot;10.1038/s41579-020-00459-7&quot;,&quot;ISSN&quot;:&quot;17401534&quot;,&quot;PMID&quot;:&quot;33024307&quot;,&quot;issued&quot;:{&quot;date-parts&quot;:[[2021,3,1]]},&quot;page&quot;:&quot;141-154&quot;,&quot;abstract&quot;:&quot;Severe acute respiratory syndrome coronavirus 2 (SARS-CoV-2) is a highly transmissible and pathogenic coronavirus that emerged in late 2019 and has caused a pandemic of acute respiratory disease, named ‘coronavirus disease 2019’ (COVID-19), which threatens human health and public safety. In this Review, we describe the basic virology of SARS-CoV-2, including genomic characteristics and receptor use, highlighting its key difference from previously known coronaviruses. We summarize current knowledge of clinical, epidemiological and pathological features of COVID-19, as well as recent progress in animal models and antiviral treatment approaches for SARS-CoV-2 infection. We also discuss the potential wildlife hosts and zoonotic origin of this emerging virus in detail.&quot;,&quot;publisher&quot;:&quot;Nature Research&quot;,&quot;issue&quot;:&quot;3&quot;,&quot;volume&quot;:&quot;19&quot;},&quot;isTemporary&quot;:false}],&quot;properties&quot;:{&quot;noteIndex&quot;:0},&quot;isEdited&quot;:false,&quot;manualOverride&quot;:{&quot;isManuallyOverridden&quot;:false,&quot;citeprocText&quot;:&quot;[4,5]&quot;,&quot;manualOverrideText&quot;:&quot;&quot;},&quot;citationTag&quot;:&quot;MENDELEY_CITATION_v3_eyJjaXRhdGlvbklEIjoiTUVOREVMRVlfQ0lUQVRJT05fYTEzY2VhNmEtMjZhZS00MzJlLWJjMGYtNzhmMDI0OGQ0NjMw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&quot;},{&quot;citationID&quot;:&quot;MENDELEY_CITATION_7be80a1c-c910-4b93-a6cd-e3a4917fa9b1&quot;,&quot;citationItems&quot;:[{&quot;id&quot;:&quot;03c8164e-53ef-3c24-b817-81708f6ad353&quot;,&quot;itemData&quot;:{&quot;type&quot;:&quot;webpage&quot;,&quot;id&quot;:&quot;03c8164e-53ef-3c24-b817-81708f6ad353&quot;,&quot;title&quot;:&quot;Public health surveillance for COVID-19&quot;,&quot;author&quot;:[{&quot;family&quot;:&quot;World Health Organization. Interim guidance 16 December 2020.&quot;,&quot;given&quot;:&quot;&quot;,&quot;parse-names&quot;:false,&quot;dropping-particle&quot;:&quot;&quot;,&quot;non-dropping-particle&quot;:&quot;&quot;}]},&quot;isTemporary&quot;:false}],&quot;properties&quot;:{&quot;noteIndex&quot;:0},&quot;isEdited&quot;:false,&quot;manualOverride&quot;:{&quot;isManuallyOverridden&quot;:false,&quot;citeprocText&quot;:&quot;[6]&quot;,&quot;manualOverrideText&quot;:&quot;&quot;},&quot;citationTag&quot;:&quot;MENDELEY_CITATION_v3_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&quot;},{&quot;citationID&quot;:&quot;MENDELEY_CITATION_d0fa5a63-8588-4462-9481-e486dd41887f&quot;,&quot;citationItems&quot;:[{&quot;id&quot;:&quot;03c8164e-53ef-3c24-b817-81708f6ad353&quot;,&quot;itemData&quot;:{&quot;type&quot;:&quot;webpage&quot;,&quot;id&quot;:&quot;03c8164e-53ef-3c24-b817-81708f6ad353&quot;,&quot;title&quot;:&quot;Public health surveillance for COVID-19&quot;,&quot;author&quot;:[{&quot;family&quot;:&quot;World Health Organization. Interim guidance 16 December 2020.&quot;,&quot;given&quot;:&quot;&quot;,&quot;parse-names&quot;:false,&quot;dropping-particle&quot;:&quot;&quot;,&quot;non-dropping-particle&quot;:&quot;&quot;}]},&quot;isTemporary&quot;:false}],&quot;properties&quot;:{&quot;noteIndex&quot;:0},&quot;isEdited&quot;:false,&quot;manualOverride&quot;:{&quot;isManuallyOverridden&quot;:false,&quot;citeprocText&quot;:&quot;[6]&quot;,&quot;manualOverrideText&quot;:&quot;&quot;},&quot;citationTag&quot;:&quot;MENDELEY_CITATION_v3_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&quot;},{&quot;citationID&quot;:&quot;MENDELEY_CITATION_2946067a-a7c7-4bba-ab7f-61ed3433b27b&quot;,&quot;citationItems&quot;:[{&quot;id&quot;:&quot;03c8164e-53ef-3c24-b817-81708f6ad353&quot;,&quot;itemData&quot;:{&quot;type&quot;:&quot;webpage&quot;,&quot;id&quot;:&quot;03c8164e-53ef-3c24-b817-81708f6ad353&quot;,&quot;title&quot;:&quot;Public health surveillance for COVID-19&quot;,&quot;author&quot;:[{&quot;family&quot;:&quot;World Health Organization. Interim guidance 16 December 2020.&quot;,&quot;given&quot;:&quot;&quot;,&quot;parse-names&quot;:false,&quot;dropping-particle&quot;:&quot;&quot;,&quot;non-dropping-particle&quot;:&quot;&quot;}]},&quot;isTemporary&quot;:false}],&quot;properties&quot;:{&quot;noteIndex&quot;:0},&quot;isEdited&quot;:false,&quot;manualOverride&quot;:{&quot;isManuallyOverridden&quot;:false,&quot;citeprocText&quot;:&quot;[6]&quot;,&quot;manualOverrideText&quot;:&quot;&quot;},&quot;citationTag&quot;:&quot;MENDELEY_CITATION_v3_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&quot;},{&quot;citationID&quot;:&quot;MENDELEY_CITATION_c82f7d0f-d5f0-4357-b992-b950c9832903&quot;,&quot;citationItems&quot;:[{&quot;id&quot;:&quot;7f319f87-fdcb-34a0-b63f-cbd75082c5fc&quot;,&quot;itemData&quot;:{&quot;type&quot;:&quot;article-journal&quot;,&quot;id&quot;:&quot;7f319f87-fdcb-34a0-b63f-cbd75082c5fc&quot;,&quot;title&quot;:&quot;Symptoms of COVID-19 _ CDC&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7]&quot;,&quot;manualOverrideText&quot;:&quot;&quot;},&quot;citationTag&quot;:&quot;MENDELEY_CITATION_v3_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&quot;},{&quot;citationID&quot;:&quot;MENDELEY_CITATION_add76241-9063-46aa-ae38-88cd54fbe679&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7f319f87-fdcb-34a0-b63f-cbd75082c5fc&quot;,&quot;itemData&quot;:{&quot;type&quot;:&quot;article-journal&quot;,&quot;id&quot;:&quot;7f319f87-fdcb-34a0-b63f-cbd75082c5fc&quot;,&quot;title&quot;:&quot;Symptoms of COVID-19 _ CDC&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5,7–9]&quot;,&quot;manualOverrideText&quot;:&quot;&quot;},&quot;citationTag&quot;:&quot;MENDELEY_CITATION_v3_eyJjaXRhdGlvbklEIjoiTUVOREVMRVlfQ0lUQVRJT05fYWRkNzYyNDEtOTA2My00NmFhLWFlMzgtODhjZDU0ZmJlNjc5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dmMzE5Zjg3LWZkY2ItMzRhMC1iNjNmLWNiZDc1MDgyYzVmYyIsIml0ZW1EYXRhIjp7InR5cGUiOiJhcnRpY2xlLWpvdXJuYWwiLCJpZCI6IjdmMzE5Zjg3LWZkY2ItMzRhMC1iNjNmLWNiZDc1MDgyYzVmYyIsInRpdGxlIjoiU3ltcHRvbXMgb2YgQ09WSUQtMTkgXyBDREM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&quot;},{&quot;citationID&quot;:&quot;MENDELEY_CITATION_efbff067-54ea-42df-8f97-a13f4a95486e&quot;,&quot;citationItems&quot;:[{&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9]&quot;,&quot;manualOverrideText&quot;:&quot;&quot;},&quot;citationTag&quot;:&quot;MENDELEY_CITATION_v3_eyJjaXRhdGlvbklEIjoiTUVOREVMRVlfQ0lUQVRJT05fZWZiZmYwNjctNTRlYS00MmRmLThmOTctYTEzZjRhOTU0ODZl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XSwicHJvcGVydGllcyI6eyJub3RlSW5kZXgiOjB9LCJpc0VkaXRlZCI6ZmFsc2UsIm1hbnVhbE92ZXJyaWRlIjp7ImlzTWFudWFsbHlPdmVycmlkZGVuIjpmYWxzZSwiY2l0ZXByb2NUZXh0IjoiWzUsOV0iLCJtYW51YWxPdmVycmlkZVRleHQiOiIifX0=&quot;},{&quot;citationID&quot;:&quot;MENDELEY_CITATION_a0e00936-cdaa-498b-837d-3d73c2e1ecc8&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7f319f87-fdcb-34a0-b63f-cbd75082c5fc&quot;,&quot;itemData&quot;:{&quot;type&quot;:&quot;article-journal&quot;,&quot;id&quot;:&quot;7f319f87-fdcb-34a0-b63f-cbd75082c5fc&quot;,&quot;title&quot;:&quot;Symptoms of COVID-19 _ CDC&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5,7–9]&quot;,&quot;manualOverrideText&quot;:&quot;&quot;},&quot;citationTag&quot;:&quot;MENDELEY_CITATION_v3_eyJjaXRhdGlvbklEIjoiTUVOREVMRVlfQ0lUQVRJT05fYTBlMDA5MzYtY2RhYS00OThiLTgzN2QtM2Q3M2MyZTFlY2M4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dmMzE5Zjg3LWZkY2ItMzRhMC1iNjNmLWNiZDc1MDgyYzVmYyIsIml0ZW1EYXRhIjp7InR5cGUiOiJhcnRpY2xlLWpvdXJuYWwiLCJpZCI6IjdmMzE5Zjg3LWZkY2ItMzRhMC1iNjNmLWNiZDc1MDgyYzVmYyIsInRpdGxlIjoiU3ltcHRvbXMgb2YgQ09WSUQtMTkgXyBDREM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&quot;},{&quot;citationID&quot;:&quot;MENDELEY_CITATION_340a48b0-ce03-4072-bc5b-61dda9755a50&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7f319f87-fdcb-34a0-b63f-cbd75082c5fc&quot;,&quot;itemData&quot;:{&quot;type&quot;:&quot;article-journal&quot;,&quot;id&quot;:&quot;7f319f87-fdcb-34a0-b63f-cbd75082c5fc&quot;,&quot;title&quot;:&quot;Symptoms of COVID-19 _ CDC&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5,7–9]&quot;,&quot;manualOverrideText&quot;:&quot;&quot;},&quot;citationTag&quot;:&quot;MENDELEY_CITATION_v3_eyJjaXRhdGlvbklEIjoiTUVOREVMRVlfQ0lUQVRJT05fMzQwYTQ4YjAtY2UwMy00MDcyLWJjNWItNjFkZGE5NzU1YTUw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dmMzE5Zjg3LWZkY2ItMzRhMC1iNjNmLWNiZDc1MDgyYzVmYyIsIml0ZW1EYXRhIjp7InR5cGUiOiJhcnRpY2xlLWpvdXJuYWwiLCJpZCI6IjdmMzE5Zjg3LWZkY2ItMzRhMC1iNjNmLWNiZDc1MDgyYzVmYyIsInRpdGxlIjoiU3ltcHRvbXMgb2YgQ09WSUQtMTkgXyBDREM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&quot;},{&quot;citationID&quot;:&quot;MENDELEY_CITATION_85525e39-e757-4287-b1d5-2100845563a7&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5,9]&quot;,&quot;manualOverrideText&quot;:&quot;&quot;},&quot;citationTag&quot;:&quot;MENDELEY_CITATION_v3_eyJjaXRhdGlvbklEIjoiTUVOREVMRVlfQ0lUQVRJT05fODU1MjVlMzktZTc1Ny00Mjg3LWIxZDUtMjEwMDg0NTU2M2E3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XSwicHJvcGVydGllcyI6eyJub3RlSW5kZXgiOjB9LCJpc0VkaXRlZCI6ZmFsc2UsIm1hbnVhbE92ZXJyaWRlIjp7ImlzTWFudWFsbHlPdmVycmlkZGVuIjpmYWxzZSwiY2l0ZXByb2NUZXh0IjoiWzUsOV0iLCJtYW51YWxPdmVycmlkZVRleHQiOiIifX0=&quot;},{&quot;citationID&quot;:&quot;MENDELEY_CITATION_b83516b3-4f38-4e1c-8562-8d22a045754a&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YjgzNTE2YjMtNGYzOC00ZTFjLTg1NjItOGQyMmEwNDU3NTRh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ddff5a35-4c48-42d0-aef3-3541cd60a6a5&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ZGRmZjVhMzUtNGM0OC00MmQwLWFlZjMtMzU0MWNkNjBhNmE1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3fffdb29-10bb-4d98-b723-76501aec0e34&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M2ZmZmRiMjktMTBiYi00ZDk4LWI3MjMtNzY1MDFhZWMwZTM0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992bf528-26b0-45cc-ae2a-b7df80c4824c&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OTkyYmY1MjgtMjZiMC00NWNjLWFlMmEtYjdkZjgwYzQ4MjRj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3fdbb597-0c63-48be-99fe-0c10246f85b8&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M2ZkYmI1OTctMGM2My00OGJlLTk5ZmUtMGMxMDI0NmY4NWI4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bcc10a11-30b7-46d0-9072-4fb628e36676&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8,9]&quot;,&quot;manualOverrideText&quot;:&quot;&quot;},&quot;citationTag&quot;:&quot;MENDELEY_CITATION_v3_eyJjaXRhdGlvbklEIjoiTUVOREVMRVlfQ0lUQVRJT05fYmNjMTBhMTEtMzBiNy00NmQwLTkwNzItNGZiNjI4ZTM2Njc2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4LDldIiwibWFudWFsT3ZlcnJpZGVUZXh0IjoiIn19&quot;},{&quot;citationID&quot;:&quot;MENDELEY_CITATION_f7f0b981-d998-4a9b-8871-f54eebd4f574&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b055e8fa-eb6c-3813-a991-d4bb1a52349c&quot;,&quot;itemData&quot;:{&quot;type&quot;:&quot;article-journal&quot;,&quot;id&quot;:&quot;b055e8fa-eb6c-3813-a991-d4bb1a52349c&quot;,&quot;title&quot;:&quot;Covid-19, Angiogenesis, and ARDS Endotypes _ Enhanced Reader&quot;},&quot;isTemporary&quot;:false}],&quot;properties&quot;:{&quot;noteIndex&quot;:0},&quot;isEdited&quot;:false,&quot;manualOverride&quot;:{&quot;isManuallyOverridden&quot;:false,&quot;citeprocText&quot;:&quot;[5,10]&quot;,&quot;manualOverrideText&quot;:&quot;&quot;},&quot;citationTag&quot;:&quot;MENDELEY_CITATION_v3_eyJjaXRhdGlvbklEIjoiTUVOREVMRVlfQ0lUQVRJT05fZjdmMGI5ODEtZDk5OC00YTliLTg4NzEtZjU0ZWViZDRmNTc0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IwNTVlOGZhLWViNmMtMzgxMy1hOTkxLWQ0YmIxYTUyMzQ5YyIsIml0ZW1EYXRhIjp7InR5cGUiOiJhcnRpY2xlLWpvdXJuYWwiLCJpZCI6ImIwNTVlOGZhLWViNmMtMzgxMy1hOTkxLWQ0YmIxYTUyMzQ5YyIsInRpdGxlIjoiQ292aWQtMTksIEFuZ2lvZ2VuZXNpcywgYW5kIEFSRFMgRW5kb3R5cGVzIF8gRW5oYW5jZWQgUmVhZGVyIn0sImlzVGVtcG9yYXJ5IjpmYWxzZX1dLCJwcm9wZXJ0aWVzIjp7Im5vdGVJbmRleCI6MH0sImlzRWRpdGVkIjpmYWxzZSwibWFudWFsT3ZlcnJpZGUiOnsiaXNNYW51YWxseU92ZXJyaWRkZW4iOmZhbHNlLCJjaXRlcHJvY1RleHQiOiJbNSwxMF0iLCJtYW51YWxPdmVycmlkZVRleHQiOiIifX0=&quot;},{&quot;citationID&quot;:&quot;MENDELEY_CITATION_e54eaeb2-b17c-4683-b944-b0b4308cd5f9&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b055e8fa-eb6c-3813-a991-d4bb1a52349c&quot;,&quot;itemData&quot;:{&quot;type&quot;:&quot;article-journal&quot;,&quot;id&quot;:&quot;b055e8fa-eb6c-3813-a991-d4bb1a52349c&quot;,&quot;title&quot;:&quot;Covid-19, Angiogenesis, and ARDS Endotypes _ Enhanced Reader&quot;},&quot;isTemporary&quot;:false}],&quot;properties&quot;:{&quot;noteIndex&quot;:0},&quot;isEdited&quot;:false,&quot;manualOverride&quot;:{&quot;isManuallyOverridden&quot;:false,&quot;citeprocText&quot;:&quot;[5,10]&quot;,&quot;manualOverrideText&quot;:&quot;&quot;},&quot;citationTag&quot;:&quot;MENDELEY_CITATION_v3_eyJjaXRhdGlvbklEIjoiTUVOREVMRVlfQ0lUQVRJT05fZTU0ZWFlYjItYjE3Yy00NjgzLWI5NDQtYjBiNDMwOGNkNWY5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IwNTVlOGZhLWViNmMtMzgxMy1hOTkxLWQ0YmIxYTUyMzQ5YyIsIml0ZW1EYXRhIjp7InR5cGUiOiJhcnRpY2xlLWpvdXJuYWwiLCJpZCI6ImIwNTVlOGZhLWViNmMtMzgxMy1hOTkxLWQ0YmIxYTUyMzQ5YyIsInRpdGxlIjoiQ292aWQtMTksIEFuZ2lvZ2VuZXNpcywgYW5kIEFSRFMgRW5kb3R5cGVzIF8gRW5oYW5jZWQgUmVhZGVyIn0sImlzVGVtcG9yYXJ5IjpmYWxzZX1dLCJwcm9wZXJ0aWVzIjp7Im5vdGVJbmRleCI6MH0sImlzRWRpdGVkIjpmYWxzZSwibWFudWFsT3ZlcnJpZGUiOnsiaXNNYW51YWxseU92ZXJyaWRkZW4iOmZhbHNlLCJjaXRlcHJvY1RleHQiOiJbNSwxMF0iLCJtYW51YWxPdmVycmlkZVRleHQiOiIifX0=&quot;},{&quot;citationID&quot;:&quot;MENDELEY_CITATION_3e70bc0e-2358-4321-9d42-297b35f4870b&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M2U3MGJjMGUtMjM1OC00MzIxLTlkNDItMjk3YjM1ZjQ4NzBi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aa65fd28-f825-4635-aff0-84539cc34ead&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662e0d33-15b0-37e3-a069-7ec105149c23&quot;,&quot;itemData&quot;:{&quot;type&quot;:&quot;article-journal&quot;,&quot;id&quot;:&quot;662e0d33-15b0-37e3-a069-7ec105149c23&quot;,&quot;title&quot;:&quot;Circulating high sensitivity troponin T in severe sepsis and septic shock: Distribution, associated factors, and relation to outcome&quot;,&quot;author&quot;:[{&quot;family&quot;:&quot;Røsjø&quot;,&quot;given&quot;:&quot;Helge&quot;,&quot;parse-names&quot;:false,&quot;dropping-particle&quot;:&quot;&quot;,&quot;non-dropping-particle&quot;:&quot;&quot;},{&quot;family&quot;:&quot;Varpula&quot;,&quot;given&quot;:&quot;Marjut&quot;,&quot;parse-names&quot;:false,&quot;dropping-particle&quot;:&quot;&quot;,&quot;non-dropping-particle&quot;:&quot;&quot;},{&quot;family&quot;:&quot;Hagve&quot;,&quot;given&quot;:&quot;Tor Arne&quot;,&quot;parse-names&quot;:false,&quot;dropping-particle&quot;:&quot;&quot;,&quot;non-dropping-particle&quot;:&quot;&quot;},{&quot;family&quot;:&quot;Karlsson&quot;,&quot;given&quot;:&quot;Sari&quot;,&quot;parse-names&quot;:false,&quot;dropping-particle&quot;:&quot;&quot;,&quot;non-dropping-particle&quot;:&quot;&quot;},{&quot;family&quot;:&quot;Ruokonen&quot;,&quot;given&quot;:&quot;Esko&quot;,&quot;parse-names&quot;:false,&quot;dropping-particle&quot;:&quot;&quot;,&quot;non-dropping-particle&quot;:&quot;&quot;},{&quot;family&quot;:&quot;Pettilä&quot;,&quot;given&quot;:&quot;Ville&quot;,&quot;parse-names&quot;:false,&quot;dropping-particle&quot;:&quot;&quot;,&quot;non-dropping-particle&quot;:&quot;&quot;},{&quot;family&quot;:&quot;Omland&quot;,&quot;given&quot;:&quot;Torbjørn&quot;,&quot;parse-names&quot;:false,&quot;dropping-particle&quot;:&quot;&quot;,&quot;non-dropping-particle&quot;:&quot;&quot;}],&quot;container-title&quot;:&quot;Intensive Care Medicine&quot;,&quot;DOI&quot;:&quot;10.1007/s00134-010-2051-x&quot;,&quot;ISSN&quot;:&quot;03424642&quot;,&quot;PMID&quot;:&quot;20938765&quot;,&quot;issued&quot;:{&quot;date-parts&quot;:[[2011,1]]},&quot;page&quot;:&quot;77-85&quot;,&quot;abstract&quot;:&quot;Purpose: To assess the clinical utility of a recently developed highly sensitive cardiac troponin T (hs-cTnT) assay for providing prognostic information on patients with sepsis. Methods: cTnT levels were measured by the novel hs-cTnT assay at two time points (inclusion and 72 h thereafter) in a subgroup of patients from the FINNSEPSIS study and associations with clinical outcomes were examined. Results for the hs-cTnT assay were compared to those of the established fourth-generation cTnT assay. Results: cTnT measured by the fourth-generation and hs-cTnT assay was detectable in 124 (60%) and 207 (100%) patients, respectively, on inclusion in this study. hs-cTnT levels on inclusion correlated with several indices of risk in sepsis, including the simplified acute physiology score (SAPS) II and sequential organ failure assessment (SOFA) scores. The level of hs-cTnT on inclusion was higher in hospital non-survivors (n = 47) than survivors (n = 160) (median 0.054 [Q1-3, 0.022-0.227] versus 0.035 [0.015-0.111] μg/L, P = 0.047), but hs-cTnT level was not an independent predictor of in-hospital mortality. hs-cTnT levels on inclusion were also higher in patients with septic shock during the hospitalization (0.044 [0.024-0.171] versus 0.033 [0.012-0.103] μg/L, P = 0.03), while this was not the case for the fourth-generation cTnT assay or NT-proBNP levels. Conclusions: Circulating hs-cTnT is present in patients with severe sepsis and septic shock, associates with disease severity and survival, but does not add to SAPS II score for prediction of mortality. hs-cTnT measurement could still have a role in sepsis as an early marker of shock. © 2010 The Author(s).&quot;,&quot;issue&quot;:&quot;1&quot;,&quot;volume&quot;:&quot;37&quot;},&quot;isTemporary&quot;:false},{&quot;id&quot;:&quot;f6ba6845-466d-3b10-8b7b-4c79a4f7aa27&quot;,&quot;itemData&quot;:{&quot;type&quot;:&quot;paper-conference&quot;,&quot;id&quot;:&quot;f6ba6845-466d-3b10-8b7b-4c79a4f7aa27&quot;,&quot;title&quot;:&quot;International pediatric sepsis consensus conference: Definitions for sepsis and organ dysfunction in pediatrics&quot;,&quot;author&quot;:[{&quot;family&quot;:&quot;Goldstein&quot;,&quot;given&quot;:&quot;Brahm&quot;,&quot;parse-names&quot;:false,&quot;dropping-particle&quot;:&quot;&quot;,&quot;non-dropping-particle&quot;:&quot;&quot;},{&quot;family&quot;:&quot;Giroir&quot;,&quot;given&quot;:&quot;Brett&quot;,&quot;parse-names&quot;:false,&quot;dropping-particle&quot;:&quot;&quot;,&quot;non-dropping-particle&quot;:&quot;&quot;},{&quot;family&quot;:&quot;Randolph&quot;,&quot;given&quot;:&quot;Adrienne&quot;,&quot;parse-names&quot;:false,&quot;dropping-particle&quot;:&quot;&quot;,&quot;non-dropping-particle&quot;:&quot;&quot;}],&quot;container-title&quot;:&quot;Pediatric Critical Care Medicine&quot;,&quot;DOI&quot;:&quot;10.1097/01.PCC.0000149131.72248.E6&quot;,&quot;ISSN&quot;:&quot;15297535&quot;,&quot;PMID&quot;:&quot;15636651&quot;,&quot;issued&quot;:{&quot;date-parts&quot;:[[2005,1]]},&quot;abstract&quot;:&quot;Objective: Although general definitions of the sepsis continuum have been published for adults, no such work has been done for the pediatric population. Physiologic and laboratory variables used to define the systemic inflammatory response syndrome (SIRS) and organ dysfunction require modification for the developmental stages of children. An international panel of 20 experts in sepsis and clinical research from five countries (Canada, France, Netherlands, United Kingdom, and United States) was convened to modify the published adult consensus definitions of infection, sepsis, severe sepsis, septic shock, and organ dysfunction for children. Design: Consensus conference. Methods: This document describes the issues surrounding consensus on four major questions addressed at the meeting: a) How should the pediatric age groups affected by sepsis be delineated? b) What are the specific definitions of pediatric SIRS, infection, sepsis, severe sepsis, and septic shock? c) What are the specific definitions of pediatric organ failure and the validity of pediatric organ failure scores? d) What are the appropriate study populations and study end points required to successfully conduct clinical trials in pediatric sepsis? Five subgroups first met separately and then together to evaluate the following areas: signs and symptoms of sepsis, cell markers, cytokines, microbiological data, and coagulation variables. All conference participants approved the final draft of the proceedings of the meeting. Results: Conference attendees modified the current criteria used to define SIRS and sepsis in adults to incorporate pediatric physiologic variables appropriate for the following subcategories of children: newborn, neonate, infant, child, and adolescent. In addition, the SIRS definition was modified so that either criteria for fever or white blood count had to be met. We also defined various organ dysfunction categories, severe sepsis, and septic shock specifically for children. Although no firm conclusion was made regarding a single appropriate study end point, a novel nonmortality end point, organ failure-free days, was considered optimal for pediatric clinical trials given the relatively low incidence of mortality in pediatric sepsis compared with adult populations. Conclusion: We modified the adult SIRS criteria for children. In addition, we revised definitions of severe sepsis and septic shock for the pediatric population. Our goal is for these first-generation pediatric definitions and criteria to facilitate the performance of successful clinical studies in children with sepsis. Copyright © 2005 by the Society of Critical Care Medicine and the World Federation of Pediatric Intensive and Critical Care Societies.&quot;,&quot;issue&quot;:&quot;1&quot;,&quot;volume&quot;:&quot;6&quot;},&quot;isTemporary&quot;:false}],&quot;properties&quot;:{&quot;noteIndex&quot;:0},&quot;isEdited&quot;:false,&quot;manualOverride&quot;:{&quot;isManuallyOverridden&quot;:false,&quot;citeprocText&quot;:&quot;[5,11,12]&quot;,&quot;manualOverrideText&quot;:&quot;&quot;},&quot;citationTag&quot;:&quot;MENDELEY_CITATION_v3_eyJjaXRhdGlvbklEIjoiTUVOREVMRVlfQ0lUQVRJT05fYWE2NWZkMjgtZjgyNS00NjM1LWFmZjAtODQ1MzljYzM0ZWFk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&quot;},{&quot;citationID&quot;:&quot;MENDELEY_CITATION_0c0ab3c6-fd8f-4bad-b38d-f6a07c034c26&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662e0d33-15b0-37e3-a069-7ec105149c23&quot;,&quot;itemData&quot;:{&quot;type&quot;:&quot;article-journal&quot;,&quot;id&quot;:&quot;662e0d33-15b0-37e3-a069-7ec105149c23&quot;,&quot;title&quot;:&quot;Circulating high sensitivity troponin T in severe sepsis and septic shock: Distribution, associated factors, and relation to outcome&quot;,&quot;author&quot;:[{&quot;family&quot;:&quot;Røsjø&quot;,&quot;given&quot;:&quot;Helge&quot;,&quot;parse-names&quot;:false,&quot;dropping-particle&quot;:&quot;&quot;,&quot;non-dropping-particle&quot;:&quot;&quot;},{&quot;family&quot;:&quot;Varpula&quot;,&quot;given&quot;:&quot;Marjut&quot;,&quot;parse-names&quot;:false,&quot;dropping-particle&quot;:&quot;&quot;,&quot;non-dropping-particle&quot;:&quot;&quot;},{&quot;family&quot;:&quot;Hagve&quot;,&quot;given&quot;:&quot;Tor Arne&quot;,&quot;parse-names&quot;:false,&quot;dropping-particle&quot;:&quot;&quot;,&quot;non-dropping-particle&quot;:&quot;&quot;},{&quot;family&quot;:&quot;Karlsson&quot;,&quot;given&quot;:&quot;Sari&quot;,&quot;parse-names&quot;:false,&quot;dropping-particle&quot;:&quot;&quot;,&quot;non-dropping-particle&quot;:&quot;&quot;},{&quot;family&quot;:&quot;Ruokonen&quot;,&quot;given&quot;:&quot;Esko&quot;,&quot;parse-names&quot;:false,&quot;dropping-particle&quot;:&quot;&quot;,&quot;non-dropping-particle&quot;:&quot;&quot;},{&quot;family&quot;:&quot;Pettilä&quot;,&quot;given&quot;:&quot;Ville&quot;,&quot;parse-names&quot;:false,&quot;dropping-particle&quot;:&quot;&quot;,&quot;non-dropping-particle&quot;:&quot;&quot;},{&quot;family&quot;:&quot;Omland&quot;,&quot;given&quot;:&quot;Torbjørn&quot;,&quot;parse-names&quot;:false,&quot;dropping-particle&quot;:&quot;&quot;,&quot;non-dropping-particle&quot;:&quot;&quot;}],&quot;container-title&quot;:&quot;Intensive Care Medicine&quot;,&quot;DOI&quot;:&quot;10.1007/s00134-010-2051-x&quot;,&quot;ISSN&quot;:&quot;03424642&quot;,&quot;PMID&quot;:&quot;20938765&quot;,&quot;issued&quot;:{&quot;date-parts&quot;:[[2011,1]]},&quot;page&quot;:&quot;77-85&quot;,&quot;abstract&quot;:&quot;Purpose: To assess the clinical utility of a recently developed highly sensitive cardiac troponin T (hs-cTnT) assay for providing prognostic information on patients with sepsis. Methods: cTnT levels were measured by the novel hs-cTnT assay at two time points (inclusion and 72 h thereafter) in a subgroup of patients from the FINNSEPSIS study and associations with clinical outcomes were examined. Results for the hs-cTnT assay were compared to those of the established fourth-generation cTnT assay. Results: cTnT measured by the fourth-generation and hs-cTnT assay was detectable in 124 (60%) and 207 (100%) patients, respectively, on inclusion in this study. hs-cTnT levels on inclusion correlated with several indices of risk in sepsis, including the simplified acute physiology score (SAPS) II and sequential organ failure assessment (SOFA) scores. The level of hs-cTnT on inclusion was higher in hospital non-survivors (n = 47) than survivors (n = 160) (median 0.054 [Q1-3, 0.022-0.227] versus 0.035 [0.015-0.111] μg/L, P = 0.047), but hs-cTnT level was not an independent predictor of in-hospital mortality. hs-cTnT levels on inclusion were also higher in patients with septic shock during the hospitalization (0.044 [0.024-0.171] versus 0.033 [0.012-0.103] μg/L, P = 0.03), while this was not the case for the fourth-generation cTnT assay or NT-proBNP levels. Conclusions: Circulating hs-cTnT is present in patients with severe sepsis and septic shock, associates with disease severity and survival, but does not add to SAPS II score for prediction of mortality. hs-cTnT measurement could still have a role in sepsis as an early marker of shock. © 2010 The Author(s).&quot;,&quot;issue&quot;:&quot;1&quot;,&quot;volume&quot;:&quot;37&quot;},&quot;isTemporary&quot;:false},{&quot;id&quot;:&quot;f6ba6845-466d-3b10-8b7b-4c79a4f7aa27&quot;,&quot;itemData&quot;:{&quot;type&quot;:&quot;paper-conference&quot;,&quot;id&quot;:&quot;f6ba6845-466d-3b10-8b7b-4c79a4f7aa27&quot;,&quot;title&quot;:&quot;International pediatric sepsis consensus conference: Definitions for sepsis and organ dysfunction in pediatrics&quot;,&quot;author&quot;:[{&quot;family&quot;:&quot;Goldstein&quot;,&quot;given&quot;:&quot;Brahm&quot;,&quot;parse-names&quot;:false,&quot;dropping-particle&quot;:&quot;&quot;,&quot;non-dropping-particle&quot;:&quot;&quot;},{&quot;family&quot;:&quot;Giroir&quot;,&quot;given&quot;:&quot;Brett&quot;,&quot;parse-names&quot;:false,&quot;dropping-particle&quot;:&quot;&quot;,&quot;non-dropping-particle&quot;:&quot;&quot;},{&quot;family&quot;:&quot;Randolph&quot;,&quot;given&quot;:&quot;Adrienne&quot;,&quot;parse-names&quot;:false,&quot;dropping-particle&quot;:&quot;&quot;,&quot;non-dropping-particle&quot;:&quot;&quot;}],&quot;container-title&quot;:&quot;Pediatric Critical Care Medicine&quot;,&quot;DOI&quot;:&quot;10.1097/01.PCC.0000149131.72248.E6&quot;,&quot;ISSN&quot;:&quot;15297535&quot;,&quot;PMID&quot;:&quot;15636651&quot;,&quot;issued&quot;:{&quot;date-parts&quot;:[[2005,1]]},&quot;abstract&quot;:&quot;Objective: Although general definitions of the sepsis continuum have been published for adults, no such work has been done for the pediatric population. Physiologic and laboratory variables used to define the systemic inflammatory response syndrome (SIRS) and organ dysfunction require modification for the developmental stages of children. An international panel of 20 experts in sepsis and clinical research from five countries (Canada, France, Netherlands, United Kingdom, and United States) was convened to modify the published adult consensus definitions of infection, sepsis, severe sepsis, septic shock, and organ dysfunction for children. Design: Consensus conference. Methods: This document describes the issues surrounding consensus on four major questions addressed at the meeting: a) How should the pediatric age groups affected by sepsis be delineated? b) What are the specific definitions of pediatric SIRS, infection, sepsis, severe sepsis, and septic shock? c) What are the specific definitions of pediatric organ failure and the validity of pediatric organ failure scores? d) What are the appropriate study populations and study end points required to successfully conduct clinical trials in pediatric sepsis? Five subgroups first met separately and then together to evaluate the following areas: signs and symptoms of sepsis, cell markers, cytokines, microbiological data, and coagulation variables. All conference participants approved the final draft of the proceedings of the meeting. Results: Conference attendees modified the current criteria used to define SIRS and sepsis in adults to incorporate pediatric physiologic variables appropriate for the following subcategories of children: newborn, neonate, infant, child, and adolescent. In addition, the SIRS definition was modified so that either criteria for fever or white blood count had to be met. We also defined various organ dysfunction categories, severe sepsis, and septic shock specifically for children. Although no firm conclusion was made regarding a single appropriate study end point, a novel nonmortality end point, organ failure-free days, was considered optimal for pediatric clinical trials given the relatively low incidence of mortality in pediatric sepsis compared with adult populations. Conclusion: We modified the adult SIRS criteria for children. In addition, we revised definitions of severe sepsis and septic shock for the pediatric population. Our goal is for these first-generation pediatric definitions and criteria to facilitate the performance of successful clinical studies in children with sepsis. Copyright © 2005 by the Society of Critical Care Medicine and the World Federation of Pediatric Intensive and Critical Care Societies.&quot;,&quot;issue&quot;:&quot;1&quot;,&quot;volume&quot;:&quot;6&quot;},&quot;isTemporary&quot;:false}],&quot;properties&quot;:{&quot;noteIndex&quot;:0},&quot;isEdited&quot;:false,&quot;manualOverride&quot;:{&quot;isManuallyOverridden&quot;:false,&quot;citeprocText&quot;:&quot;[5,11,12]&quot;,&quot;manualOverrideText&quot;:&quot;&quot;},&quot;citationTag&quot;:&quot;MENDELEY_CITATION_v3_eyJjaXRhdGlvbklEIjoiTUVOREVMRVlfQ0lUQVRJT05fMGMwYWIzYzYtZmQ4Zi00YmFkLWIzOGQtZjZhMDdjMDM0YzI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&quot;},{&quot;citationID&quot;:&quot;MENDELEY_CITATION_03af5f2c-4bf0-492b-9243-3d4c6b9428cf&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662e0d33-15b0-37e3-a069-7ec105149c23&quot;,&quot;itemData&quot;:{&quot;type&quot;:&quot;article-journal&quot;,&quot;id&quot;:&quot;662e0d33-15b0-37e3-a069-7ec105149c23&quot;,&quot;title&quot;:&quot;Circulating high sensitivity troponin T in severe sepsis and septic shock: Distribution, associated factors, and relation to outcome&quot;,&quot;author&quot;:[{&quot;family&quot;:&quot;Røsjø&quot;,&quot;given&quot;:&quot;Helge&quot;,&quot;parse-names&quot;:false,&quot;dropping-particle&quot;:&quot;&quot;,&quot;non-dropping-particle&quot;:&quot;&quot;},{&quot;family&quot;:&quot;Varpula&quot;,&quot;given&quot;:&quot;Marjut&quot;,&quot;parse-names&quot;:false,&quot;dropping-particle&quot;:&quot;&quot;,&quot;non-dropping-particle&quot;:&quot;&quot;},{&quot;family&quot;:&quot;Hagve&quot;,&quot;given&quot;:&quot;Tor Arne&quot;,&quot;parse-names&quot;:false,&quot;dropping-particle&quot;:&quot;&quot;,&quot;non-dropping-particle&quot;:&quot;&quot;},{&quot;family&quot;:&quot;Karlsson&quot;,&quot;given&quot;:&quot;Sari&quot;,&quot;parse-names&quot;:false,&quot;dropping-particle&quot;:&quot;&quot;,&quot;non-dropping-particle&quot;:&quot;&quot;},{&quot;family&quot;:&quot;Ruokonen&quot;,&quot;given&quot;:&quot;Esko&quot;,&quot;parse-names&quot;:false,&quot;dropping-particle&quot;:&quot;&quot;,&quot;non-dropping-particle&quot;:&quot;&quot;},{&quot;family&quot;:&quot;Pettilä&quot;,&quot;given&quot;:&quot;Ville&quot;,&quot;parse-names&quot;:false,&quot;dropping-particle&quot;:&quot;&quot;,&quot;non-dropping-particle&quot;:&quot;&quot;},{&quot;family&quot;:&quot;Omland&quot;,&quot;given&quot;:&quot;Torbjørn&quot;,&quot;parse-names&quot;:false,&quot;dropping-particle&quot;:&quot;&quot;,&quot;non-dropping-particle&quot;:&quot;&quot;}],&quot;container-title&quot;:&quot;Intensive Care Medicine&quot;,&quot;DOI&quot;:&quot;10.1007/s00134-010-2051-x&quot;,&quot;ISSN&quot;:&quot;03424642&quot;,&quot;PMID&quot;:&quot;20938765&quot;,&quot;issued&quot;:{&quot;date-parts&quot;:[[2011,1]]},&quot;page&quot;:&quot;77-85&quot;,&quot;abstract&quot;:&quot;Purpose: To assess the clinical utility of a recently developed highly sensitive cardiac troponin T (hs-cTnT) assay for providing prognostic information on patients with sepsis. Methods: cTnT levels were measured by the novel hs-cTnT assay at two time points (inclusion and 72 h thereafter) in a subgroup of patients from the FINNSEPSIS study and associations with clinical outcomes were examined. Results for the hs-cTnT assay were compared to those of the established fourth-generation cTnT assay. Results: cTnT measured by the fourth-generation and hs-cTnT assay was detectable in 124 (60%) and 207 (100%) patients, respectively, on inclusion in this study. hs-cTnT levels on inclusion correlated with several indices of risk in sepsis, including the simplified acute physiology score (SAPS) II and sequential organ failure assessment (SOFA) scores. The level of hs-cTnT on inclusion was higher in hospital non-survivors (n = 47) than survivors (n = 160) (median 0.054 [Q1-3, 0.022-0.227] versus 0.035 [0.015-0.111] μg/L, P = 0.047), but hs-cTnT level was not an independent predictor of in-hospital mortality. hs-cTnT levels on inclusion were also higher in patients with septic shock during the hospitalization (0.044 [0.024-0.171] versus 0.033 [0.012-0.103] μg/L, P = 0.03), while this was not the case for the fourth-generation cTnT assay or NT-proBNP levels. Conclusions: Circulating hs-cTnT is present in patients with severe sepsis and septic shock, associates with disease severity and survival, but does not add to SAPS II score for prediction of mortality. hs-cTnT measurement could still have a role in sepsis as an early marker of shock. © 2010 The Author(s).&quot;,&quot;issue&quot;:&quot;1&quot;,&quot;volume&quot;:&quot;37&quot;},&quot;isTemporary&quot;:false},{&quot;id&quot;:&quot;f6ba6845-466d-3b10-8b7b-4c79a4f7aa27&quot;,&quot;itemData&quot;:{&quot;type&quot;:&quot;paper-conference&quot;,&quot;id&quot;:&quot;f6ba6845-466d-3b10-8b7b-4c79a4f7aa27&quot;,&quot;title&quot;:&quot;International pediatric sepsis consensus conference: Definitions for sepsis and organ dysfunction in pediatrics&quot;,&quot;author&quot;:[{&quot;family&quot;:&quot;Goldstein&quot;,&quot;given&quot;:&quot;Brahm&quot;,&quot;parse-names&quot;:false,&quot;dropping-particle&quot;:&quot;&quot;,&quot;non-dropping-particle&quot;:&quot;&quot;},{&quot;family&quot;:&quot;Giroir&quot;,&quot;given&quot;:&quot;Brett&quot;,&quot;parse-names&quot;:false,&quot;dropping-particle&quot;:&quot;&quot;,&quot;non-dropping-particle&quot;:&quot;&quot;},{&quot;family&quot;:&quot;Randolph&quot;,&quot;given&quot;:&quot;Adrienne&quot;,&quot;parse-names&quot;:false,&quot;dropping-particle&quot;:&quot;&quot;,&quot;non-dropping-particle&quot;:&quot;&quot;}],&quot;container-title&quot;:&quot;Pediatric Critical Care Medicine&quot;,&quot;DOI&quot;:&quot;10.1097/01.PCC.0000149131.72248.E6&quot;,&quot;ISSN&quot;:&quot;15297535&quot;,&quot;PMID&quot;:&quot;15636651&quot;,&quot;issued&quot;:{&quot;date-parts&quot;:[[2005,1]]},&quot;abstract&quot;:&quot;Objective: Although general definitions of the sepsis continuum have been published for adults, no such work has been done for the pediatric population. Physiologic and laboratory variables used to define the systemic inflammatory response syndrome (SIRS) and organ dysfunction require modification for the developmental stages of children. An international panel of 20 experts in sepsis and clinical research from five countries (Canada, France, Netherlands, United Kingdom, and United States) was convened to modify the published adult consensus definitions of infection, sepsis, severe sepsis, septic shock, and organ dysfunction for children. Design: Consensus conference. Methods: This document describes the issues surrounding consensus on four major questions addressed at the meeting: a) How should the pediatric age groups affected by sepsis be delineated? b) What are the specific definitions of pediatric SIRS, infection, sepsis, severe sepsis, and septic shock? c) What are the specific definitions of pediatric organ failure and the validity of pediatric organ failure scores? d) What are the appropriate study populations and study end points required to successfully conduct clinical trials in pediatric sepsis? Five subgroups first met separately and then together to evaluate the following areas: signs and symptoms of sepsis, cell markers, cytokines, microbiological data, and coagulation variables. All conference participants approved the final draft of the proceedings of the meeting. Results: Conference attendees modified the current criteria used to define SIRS and sepsis in adults to incorporate pediatric physiologic variables appropriate for the following subcategories of children: newborn, neonate, infant, child, and adolescent. In addition, the SIRS definition was modified so that either criteria for fever or white blood count had to be met. We also defined various organ dysfunction categories, severe sepsis, and septic shock specifically for children. Although no firm conclusion was made regarding a single appropriate study end point, a novel nonmortality end point, organ failure-free days, was considered optimal for pediatric clinical trials given the relatively low incidence of mortality in pediatric sepsis compared with adult populations. Conclusion: We modified the adult SIRS criteria for children. In addition, we revised definitions of severe sepsis and septic shock for the pediatric population. Our goal is for these first-generation pediatric definitions and criteria to facilitate the performance of successful clinical studies in children with sepsis. Copyright © 2005 by the Society of Critical Care Medicine and the World Federation of Pediatric Intensive and Critical Care Societies.&quot;,&quot;issue&quot;:&quot;1&quot;,&quot;volume&quot;:&quot;6&quot;},&quot;isTemporary&quot;:false}],&quot;properties&quot;:{&quot;noteIndex&quot;:0},&quot;isEdited&quot;:false,&quot;manualOverride&quot;:{&quot;isManuallyOverridden&quot;:false,&quot;citeprocText&quot;:&quot;[5,11,12]&quot;,&quot;manualOverrideText&quot;:&quot;&quot;},&quot;citationTag&quot;:&quot;MENDELEY_CITATION_v3_eyJjaXRhdGlvbklEIjoiTUVOREVMRVlfQ0lUQVRJT05fMDNhZjVmMmMtNGJmMC00OTJiLTkyNDMtM2Q0YzZiOTQyOGNm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&quot;},{&quot;citationID&quot;:&quot;MENDELEY_CITATION_2f5df334-c9d4-47e8-a0c5-2dfba83c1f09&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662e0d33-15b0-37e3-a069-7ec105149c23&quot;,&quot;itemData&quot;:{&quot;type&quot;:&quot;article-journal&quot;,&quot;id&quot;:&quot;662e0d33-15b0-37e3-a069-7ec105149c23&quot;,&quot;title&quot;:&quot;Circulating high sensitivity troponin T in severe sepsis and septic shock: Distribution, associated factors, and relation to outcome&quot;,&quot;author&quot;:[{&quot;family&quot;:&quot;Røsjø&quot;,&quot;given&quot;:&quot;Helge&quot;,&quot;parse-names&quot;:false,&quot;dropping-particle&quot;:&quot;&quot;,&quot;non-dropping-particle&quot;:&quot;&quot;},{&quot;family&quot;:&quot;Varpula&quot;,&quot;given&quot;:&quot;Marjut&quot;,&quot;parse-names&quot;:false,&quot;dropping-particle&quot;:&quot;&quot;,&quot;non-dropping-particle&quot;:&quot;&quot;},{&quot;family&quot;:&quot;Hagve&quot;,&quot;given&quot;:&quot;Tor Arne&quot;,&quot;parse-names&quot;:false,&quot;dropping-particle&quot;:&quot;&quot;,&quot;non-dropping-particle&quot;:&quot;&quot;},{&quot;family&quot;:&quot;Karlsson&quot;,&quot;given&quot;:&quot;Sari&quot;,&quot;parse-names&quot;:false,&quot;dropping-particle&quot;:&quot;&quot;,&quot;non-dropping-particle&quot;:&quot;&quot;},{&quot;family&quot;:&quot;Ruokonen&quot;,&quot;given&quot;:&quot;Esko&quot;,&quot;parse-names&quot;:false,&quot;dropping-particle&quot;:&quot;&quot;,&quot;non-dropping-particle&quot;:&quot;&quot;},{&quot;family&quot;:&quot;Pettilä&quot;,&quot;given&quot;:&quot;Ville&quot;,&quot;parse-names&quot;:false,&quot;dropping-particle&quot;:&quot;&quot;,&quot;non-dropping-particle&quot;:&quot;&quot;},{&quot;family&quot;:&quot;Omland&quot;,&quot;given&quot;:&quot;Torbjørn&quot;,&quot;parse-names&quot;:false,&quot;dropping-particle&quot;:&quot;&quot;,&quot;non-dropping-particle&quot;:&quot;&quot;}],&quot;container-title&quot;:&quot;Intensive Care Medicine&quot;,&quot;DOI&quot;:&quot;10.1007/s00134-010-2051-x&quot;,&quot;ISSN&quot;:&quot;03424642&quot;,&quot;PMID&quot;:&quot;20938765&quot;,&quot;issued&quot;:{&quot;date-parts&quot;:[[2011,1]]},&quot;page&quot;:&quot;77-85&quot;,&quot;abstract&quot;:&quot;Purpose: To assess the clinical utility of a recently developed highly sensitive cardiac troponin T (hs-cTnT) assay for providing prognostic information on patients with sepsis. Methods: cTnT levels were measured by the novel hs-cTnT assay at two time points (inclusion and 72 h thereafter) in a subgroup of patients from the FINNSEPSIS study and associations with clinical outcomes were examined. Results for the hs-cTnT assay were compared to those of the established fourth-generation cTnT assay. Results: cTnT measured by the fourth-generation and hs-cTnT assay was detectable in 124 (60%) and 207 (100%) patients, respectively, on inclusion in this study. hs-cTnT levels on inclusion correlated with several indices of risk in sepsis, including the simplified acute physiology score (SAPS) II and sequential organ failure assessment (SOFA) scores. The level of hs-cTnT on inclusion was higher in hospital non-survivors (n = 47) than survivors (n = 160) (median 0.054 [Q1-3, 0.022-0.227] versus 0.035 [0.015-0.111] μg/L, P = 0.047), but hs-cTnT level was not an independent predictor of in-hospital mortality. hs-cTnT levels on inclusion were also higher in patients with septic shock during the hospitalization (0.044 [0.024-0.171] versus 0.033 [0.012-0.103] μg/L, P = 0.03), while this was not the case for the fourth-generation cTnT assay or NT-proBNP levels. Conclusions: Circulating hs-cTnT is present in patients with severe sepsis and septic shock, associates with disease severity and survival, but does not add to SAPS II score for prediction of mortality. hs-cTnT measurement could still have a role in sepsis as an early marker of shock. © 2010 The Author(s).&quot;,&quot;issue&quot;:&quot;1&quot;,&quot;volume&quot;:&quot;37&quot;},&quot;isTemporary&quot;:false},{&quot;id&quot;:&quot;f6ba6845-466d-3b10-8b7b-4c79a4f7aa27&quot;,&quot;itemData&quot;:{&quot;type&quot;:&quot;paper-conference&quot;,&quot;id&quot;:&quot;f6ba6845-466d-3b10-8b7b-4c79a4f7aa27&quot;,&quot;title&quot;:&quot;International pediatric sepsis consensus conference: Definitions for sepsis and organ dysfunction in pediatrics&quot;,&quot;author&quot;:[{&quot;family&quot;:&quot;Goldstein&quot;,&quot;given&quot;:&quot;Brahm&quot;,&quot;parse-names&quot;:false,&quot;dropping-particle&quot;:&quot;&quot;,&quot;non-dropping-particle&quot;:&quot;&quot;},{&quot;family&quot;:&quot;Giroir&quot;,&quot;given&quot;:&quot;Brett&quot;,&quot;parse-names&quot;:false,&quot;dropping-particle&quot;:&quot;&quot;,&quot;non-dropping-particle&quot;:&quot;&quot;},{&quot;family&quot;:&quot;Randolph&quot;,&quot;given&quot;:&quot;Adrienne&quot;,&quot;parse-names&quot;:false,&quot;dropping-particle&quot;:&quot;&quot;,&quot;non-dropping-particle&quot;:&quot;&quot;}],&quot;container-title&quot;:&quot;Pediatric Critical Care Medicine&quot;,&quot;DOI&quot;:&quot;10.1097/01.PCC.0000149131.72248.E6&quot;,&quot;ISSN&quot;:&quot;15297535&quot;,&quot;PMID&quot;:&quot;15636651&quot;,&quot;issued&quot;:{&quot;date-parts&quot;:[[2005,1]]},&quot;abstract&quot;:&quot;Objective: Although general definitions of the sepsis continuum have been published for adults, no such work has been done for the pediatric population. Physiologic and laboratory variables used to define the systemic inflammatory response syndrome (SIRS) and organ dysfunction require modification for the developmental stages of children. An international panel of 20 experts in sepsis and clinical research from five countries (Canada, France, Netherlands, United Kingdom, and United States) was convened to modify the published adult consensus definitions of infection, sepsis, severe sepsis, septic shock, and organ dysfunction for children. Design: Consensus conference. Methods: This document describes the issues surrounding consensus on four major questions addressed at the meeting: a) How should the pediatric age groups affected by sepsis be delineated? b) What are the specific definitions of pediatric SIRS, infection, sepsis, severe sepsis, and septic shock? c) What are the specific definitions of pediatric organ failure and the validity of pediatric organ failure scores? d) What are the appropriate study populations and study end points required to successfully conduct clinical trials in pediatric sepsis? Five subgroups first met separately and then together to evaluate the following areas: signs and symptoms of sepsis, cell markers, cytokines, microbiological data, and coagulation variables. All conference participants approved the final draft of the proceedings of the meeting. Results: Conference attendees modified the current criteria used to define SIRS and sepsis in adults to incorporate pediatric physiologic variables appropriate for the following subcategories of children: newborn, neonate, infant, child, and adolescent. In addition, the SIRS definition was modified so that either criteria for fever or white blood count had to be met. We also defined various organ dysfunction categories, severe sepsis, and septic shock specifically for children. Although no firm conclusion was made regarding a single appropriate study end point, a novel nonmortality end point, organ failure-free days, was considered optimal for pediatric clinical trials given the relatively low incidence of mortality in pediatric sepsis compared with adult populations. Conclusion: We modified the adult SIRS criteria for children. In addition, we revised definitions of severe sepsis and septic shock for the pediatric population. Our goal is for these first-generation pediatric definitions and criteria to facilitate the performance of successful clinical studies in children with sepsis. Copyright © 2005 by the Society of Critical Care Medicine and the World Federation of Pediatric Intensive and Critical Care Societies.&quot;,&quot;issue&quot;:&quot;1&quot;,&quot;volume&quot;:&quot;6&quot;},&quot;isTemporary&quot;:false}],&quot;properties&quot;:{&quot;noteIndex&quot;:0},&quot;isEdited&quot;:false,&quot;manualOverride&quot;:{&quot;isManuallyOverridden&quot;:false,&quot;citeprocText&quot;:&quot;[5,11,12]&quot;,&quot;manualOverrideText&quot;:&quot;&quot;},&quot;citationTag&quot;:&quot;MENDELEY_CITATION_v3_eyJjaXRhdGlvbklEIjoiTUVOREVMRVlfQ0lUQVRJT05fMmY1ZGYzMzQtYzlkNC00N2U4LWEwYzUtMmRmYmE4M2MxZjA5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&quot;},{&quot;citationID&quot;:&quot;MENDELEY_CITATION_6925d193-19e5-4e3f-86d5-61c4e6999dd3&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NjkyNWQxOTMtMTllNS00ZTNmLTg2ZDUtNjFjNGU2OTk5ZGQz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2c62c8c4-c82c-4fb9-924a-706856feabc4&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MmM2MmM4YzQtYzgyYy00ZmI5LTkyNGEtNzA2ODU2ZmVhYmM0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8d63d5a2-0c03-4172-896d-bddd4198a6b7&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OGQ2M2Q1YTItMGMwMy00MTcyLTg5NmQtYmRkZDQxOThhNmI3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47d4e753-a9d3-49b3-b6d3-7d0a47bca5c4&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NDdkNGU3NTMtYTlkMy00OWIzLWI2ZDMtN2QwYTQ3YmNhNWM0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13cbcc5e-e092-4e54-a61e-3467a5dd360c&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MTNjYmNjNWUtZTA5Mi00ZTU0LWE2MWUtMzQ2N2E1ZGQzNjBj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beb5f79d-0c25-44e2-b35a-ac326fc38899&quot;,&quot;citationItems&quot;:[{&quot;id&quot;:&quot;4b2444a3-07e5-34a5-bc68-16164e5f8fbe&quot;,&quot;itemData&quot;:{&quot;type&quot;:&quot;report&quot;,&quot;id&quot;:&quot;4b2444a3-07e5-34a5-bc68-16164e5f8fbe&quot;,&quot;title&quot;:&quot;სარჩევი მიმოხილვა&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13]&quot;,&quot;manualOverrideText&quot;:&quot;&quot;},&quot;citationTag&quot;:&quot;MENDELEY_CITATION_v3_eyJjaXRhdGlvbklEIjoiTUVOREVMRVlfQ0lUQVRJT05fYmViNWY3OWQtMGMyNS00NGUyLWIzNWEtYWMzMjZmYzM4ODk5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EzXSIsIm1hbnVhbE92ZXJyaWRlVGV4dCI6IiJ9fQ==&quot;},{&quot;citationID&quot;:&quot;MENDELEY_CITATION_d1eb605b-a3e3-4937-ac23-1c9dc6cdaabe&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ZDFlYjYwNWItYTNlMy00OTM3LWFjMjMtMWM5ZGM2Y2RhYWJl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705815ce-e932-4062-8483-89a0cc118d34&quot;,&quot;citationItems&quot;:[{&quot;id&quot;:&quot;4b2444a3-07e5-34a5-bc68-16164e5f8fbe&quot;,&quot;itemData&quot;:{&quot;type&quot;:&quot;report&quot;,&quot;id&quot;:&quot;4b2444a3-07e5-34a5-bc68-16164e5f8fbe&quot;,&quot;title&quot;:&quot;სარჩევი მიმოხილვა&quot;},&quot;isTemporary&quot;:false},{&quot;id&quot;:&quot;9df1376c-ed25-36aa-81ab-40b0e3097437&quot;,&quot;itemData&quot;:{&quot;type&quot;:&quot;report&quot;,&quot;id&quot;:&quot;9df1376c-ed25-36aa-81ab-40b0e3097437&quot;,&quot;title&quot;:&quot;neurologic-complications-and-management-of-neurologic-conditions/print?search=coronavirus-disease-… 1/43 COVID-19: Neurologic complications and management of neurologic conditions&quot;,&quot;author&quot;:[{&quot;family&quot;:&quot;Sv&quot;,&quot;given&quot;:&quot;Mitchell&quot;,&quot;parse-names&quot;:false,&quot;dropping-particle&quot;:&quot;&quot;,&quot;non-dropping-particle&quot;:&quot;&quot;},{&quot;family&quot;:&quot;Cucchiara&quot;,&quot;given&quot;:&quot;Brett L&quot;,&quot;parse-names&quot;:false,&quot;dropping-particle&quot;:&quot;&quot;,&quot;non-dropping-particle&quot;:&quot;&quot;},{&quot;family&quot;:&quot;Koralnik&quot;,&quot;given&quot;:&quot;Igor J&quot;,&quot;parse-names&quot;:false,&quot;dropping-particle&quot;:&quot;&quot;,&quot;non-dropping-particle&quot;:&quot;&quot;},{&quot;family&quot;:&quot;Biller&quot;,&quot;given&quot;:&quot;Jose&quot;,&quot;parse-names&quot;:false,&quot;dropping-particle&quot;:&quot;&quot;,&quot;non-dropping-particle&quot;:&quot;&quot;},{&quot;family&quot;:&quot;Rabinstein&quot;,&quot;given&quot;:&quot;Alejandro A&quot;,&quot;parse-names&quot;:false,&quot;dropping-particle&quot;:&quot;&quot;,&quot;non-dropping-particle&quot;:&quot;&quot;},{&quot;family&quot;:&quot;Kasner&quot;,&quot;given&quot;:&quot;Scott E&quot;,&quot;parse-names&quot;:false,&quot;dropping-particle&quot;:&quot;&quot;,&quot;non-dropping-particle&quot;:&quot;&quot;}],&quot;URL&quot;:&quot;https://www.uptodate.com/contents/covid-19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ceb53499-1499-3373-831d-b3848b3de642&quot;,&quot;itemData&quot;:{&quot;type&quot;:&quot;article-journal&quot;,&quot;id&quot;:&quot;ceb53499-1499-3373-831d-b3848b3de642&quot;,&quot;title&quot;:&quot;The emerging spectrum of COVID-19 neurology: Clinical, radiological and laboratory findings&quot;,&quot;author&quot;:[{&quot;family&quot;:&quot;Paterson&quot;,&quot;given&quot;:&quot;Ross W.&quot;,&quot;parse-names&quot;:false,&quot;dropping-particle&quot;:&quot;&quot;,&quot;non-dropping-particle&quot;:&quot;&quot;},{&quot;family&quot;:&quot;Brown&quot;,&quot;given&quot;:&quot;Rachel L.&quot;,&quot;parse-names&quot;:false,&quot;dropping-particle&quot;:&quot;&quot;,&quot;non-dropping-particle&quot;:&quot;&quot;},{&quot;family&quot;:&quot;Benjamin&quot;,&quot;given&quot;:&quot;Laura&quot;,&quot;parse-names&quot;:false,&quot;dropping-particle&quot;:&quot;&quot;,&quot;non-dropping-particle&quot;:&quot;&quot;},{&quot;family&quot;:&quot;Nortley&quot;,&quot;given&quot;:&quot;Ross&quot;,&quot;parse-names&quot;:false,&quot;dropping-particle&quot;:&quot;&quot;,&quot;non-dropping-particle&quot;:&quot;&quot;},{&quot;family&quot;:&quot;Wiethoff&quot;,&quot;given&quot;:&quot;Sarah&quot;,&quot;parse-names&quot;:false,&quot;dropping-particle&quot;:&quot;&quot;,&quot;non-dropping-particle&quot;:&quot;&quot;},{&quot;family&quot;:&quot;Bharucha&quot;,&quot;given&quot;:&quot;Tehmina&quot;,&quot;parse-names&quot;:false,&quot;dropping-particle&quot;:&quot;&quot;,&quot;non-dropping-particle&quot;:&quot;&quot;},{&quot;family&quot;:&quot;Jayaseelan&quot;,&quot;given&quot;:&quot;Dipa L.&quot;,&quot;parse-names&quot;:false,&quot;dropping-particle&quot;:&quot;&quot;,&quot;non-dropping-particle&quot;:&quot;&quot;},{&quot;family&quot;:&quot;Kumar&quot;,&quot;given&quot;:&quot;Guru&quot;,&quot;parse-names&quot;:false,&quot;dropping-particle&quot;:&quot;&quot;,&quot;non-dropping-particle&quot;:&quot;&quot;},{&quot;family&quot;:&quot;Raftopoulos&quot;,&quot;given&quot;:&quot;Rhian E.&quot;,&quot;parse-names&quot;:false,&quot;dropping-particle&quot;:&quot;&quot;,&quot;non-dropping-particle&quot;:&quot;&quot;},{&quot;family&quot;:&quot;Zambreanu&quot;,&quot;given&quot;:&quot;Laura&quot;,&quot;parse-names&quot;:false,&quot;dropping-particle&quot;:&quot;&quot;,&quot;non-dropping-particle&quot;:&quot;&quot;},{&quot;family&quot;:&quot;Vivekanandam&quot;,&quot;given&quot;:&quot;Vinojini&quot;,&quot;parse-names&quot;:false,&quot;dropping-particle&quot;:&quot;&quot;,&quot;non-dropping-particle&quot;:&quot;&quot;},{&quot;family&quot;:&quot;Khoo&quot;,&quot;given&quot;:&quot;Anthony&quot;,&quot;parse-names&quot;:false,&quot;dropping-particle&quot;:&quot;&quot;,&quot;non-dropping-particle&quot;:&quot;&quot;},{&quot;family&quot;:&quot;Geraldes&quot;,&quot;given&quot;:&quot;Ruth&quot;,&quot;parse-names&quot;:false,&quot;dropping-particle&quot;:&quot;&quot;,&quot;non-dropping-particle&quot;:&quot;&quot;},{&quot;family&quot;:&quot;Chinthapalli&quot;,&quot;given&quot;:&quot;Krishna&quot;,&quot;parse-names&quot;:false,&quot;dropping-particle&quot;:&quot;&quot;,&quot;non-dropping-particle&quot;:&quot;&quot;},{&quot;family&quot;:&quot;Boyd&quot;,&quot;given&quot;:&quot;Elena&quot;,&quot;parse-names&quot;:false,&quot;dropping-particle&quot;:&quot;&quot;,&quot;non-dropping-particle&quot;:&quot;&quot;},{&quot;family&quot;:&quot;Tuzlali&quot;,&quot;given&quot;:&quot;Hatice&quot;,&quot;parse-names&quot;:false,&quot;dropping-particle&quot;:&quot;&quot;,&quot;non-dropping-particle&quot;:&quot;&quot;},{&quot;family&quot;:&quot;Price&quot;,&quot;given&quot;:&quot;Gary&quot;,&quot;parse-names&quot;:false,&quot;dropping-particle&quot;:&quot;&quot;,&quot;non-dropping-particle&quot;:&quot;&quot;},{&quot;family&quot;:&quot;Christofi&quot;,&quot;given&quot;:&quot;Gerry&quot;,&quot;parse-names&quot;:false,&quot;dropping-particle&quot;:&quot;&quot;,&quot;non-dropping-particle&quot;:&quot;&quot;},{&quot;family&quot;:&quot;Morrow&quot;,&quot;given&quot;:&quot;Jasper&quot;,&quot;parse-names&quot;:false,&quot;dropping-particle&quot;:&quot;&quot;,&quot;non-dropping-particle&quot;:&quot;&quot;},{&quot;family&quot;:&quot;McNamara&quot;,&quot;given&quot;:&quot;Patricia&quot;,&quot;parse-names&quot;:false,&quot;dropping-particle&quot;:&quot;&quot;,&quot;non-dropping-particle&quot;:&quot;&quot;},{&quot;family&quot;:&quot;McLoughlin&quot;,&quot;given&quot;:&quot;Benjamin&quot;,&quot;parse-names&quot;:false,&quot;dropping-particle&quot;:&quot;&quot;,&quot;non-dropping-particle&quot;:&quot;&quot;},{&quot;family&quot;:&quot;Lim&quot;,&quot;given&quot;:&quot;Soon Tjin&quot;,&quot;parse-names&quot;:false,&quot;dropping-particle&quot;:&quot;&quot;,&quot;non-dropping-particle&quot;:&quot;&quot;},{&quot;family&quot;:&quot;Mehta&quot;,&quot;given&quot;:&quot;Puja R.&quot;,&quot;parse-names&quot;:false,&quot;dropping-particle&quot;:&quot;&quot;,&quot;non-dropping-particle&quot;:&quot;&quot;},{&quot;family&quot;:&quot;Levee&quot;,&quot;given&quot;:&quot;Viva&quot;,&quot;parse-names&quot;:false,&quot;dropping-particle&quot;:&quot;&quot;,&quot;non-dropping-particle&quot;:&quot;&quot;},{&quot;family&quot;:&quot;Keddie&quot;,&quot;given&quot;:&quot;Stephen&quot;,&quot;parse-names&quot;:false,&quot;dropping-particle&quot;:&quot;&quot;,&quot;non-dropping-particle&quot;:&quot;&quot;},{&quot;family&quot;:&quot;Yong&quot;,&quot;given&quot;:&quot;Wisdom&quot;,&quot;parse-names&quot;:false,&quot;dropping-particle&quot;:&quot;&quot;,&quot;non-dropping-particle&quot;:&quot;&quot;},{&quot;family&quot;:&quot;Trip&quot;,&quot;given&quot;:&quot;S. Anand&quot;,&quot;parse-names&quot;:false,&quot;dropping-particle&quot;:&quot;&quot;,&quot;non-dropping-particle&quot;:&quot;&quot;},{&quot;family&quot;:&quot;Foulkes&quot;,&quot;given&quot;:&quot;Alexander J.M.&quot;,&quot;parse-names&quot;:false,&quot;dropping-particle&quot;:&quot;&quot;,&quot;non-dropping-particle&quot;:&quot;&quot;},{&quot;family&quot;:&quot;Hotton&quot;,&quot;given&quot;:&quot;Gary&quot;,&quot;parse-names&quot;:false,&quot;dropping-particle&quot;:&quot;&quot;,&quot;non-dropping-particle&quot;:&quot;&quot;},{&quot;family&quot;:&quot;Miller&quot;,&quot;given&quot;:&quot;Thomas D.&quot;,&quot;parse-names&quot;:false,&quot;dropping-particle&quot;:&quot;&quot;,&quot;non-dropping-particle&quot;:&quot;&quot;},{&quot;family&quot;:&quot;Everitt&quot;,&quot;given&quot;:&quot;Alex D.&quot;,&quot;parse-names&quot;:false,&quot;dropping-particle&quot;:&quot;&quot;,&quot;non-dropping-particle&quot;:&quot;&quot;},{&quot;family&quot;:&quot;Carswell&quot;,&quot;given&quot;:&quot;Christopher&quot;,&quot;parse-names&quot;:false,&quot;dropping-particle&quot;:&quot;&quot;,&quot;non-dropping-particle&quot;:&quot;&quot;},{&quot;family&quot;:&quot;Davies&quot;,&quot;given&quot;:&quot;Nicholas W.S.&quot;,&quot;parse-names&quot;:false,&quot;dropping-particle&quot;:&quot;&quot;,&quot;non-dropping-particle&quot;:&quot;&quot;},{&quot;family&quot;:&quot;Yoong&quot;,&quot;given&quot;:&quot;Michael&quot;,&quot;parse-names&quot;:false,&quot;dropping-particle&quot;:&quot;&quot;,&quot;non-dropping-particle&quot;:&quot;&quot;},{&quot;family&quot;:&quot;Attwell&quot;,&quot;given&quot;:&quot;David&quot;,&quot;parse-names&quot;:false,&quot;dropping-particle&quot;:&quot;&quot;,&quot;non-dropping-particle&quot;:&quot;&quot;},{&quot;family&quot;:&quot;Sreedharan&quot;,&quot;given&quot;:&quot;Jemeen&quot;,&quot;parse-names&quot;:false,&quot;dropping-particle&quot;:&quot;&quot;,&quot;non-dropping-particle&quot;:&quot;&quot;},{&quot;family&quot;:&quot;Silber&quot;,&quot;given&quot;:&quot;Eli&quot;,&quot;parse-names&quot;:false,&quot;dropping-particle&quot;:&quot;&quot;,&quot;non-dropping-particle&quot;:&quot;&quot;},{&quot;family&quot;:&quot;Schott&quot;,&quot;given&quot;:&quot;Jonathan M.&quot;,&quot;parse-names&quot;:false,&quot;dropping-particle&quot;:&quot;&quot;,&quot;non-dropping-particle&quot;:&quot;&quot;},{&quot;family&quot;:&quot;Chandratheva&quot;,&quot;given&quot;:&quot;Arvind&quot;,&quot;parse-names&quot;:false,&quot;dropping-particle&quot;:&quot;&quot;,&quot;non-dropping-particle&quot;:&quot;&quot;},{&quot;family&quot;:&quot;Perry&quot;,&quot;given&quot;:&quot;Richard J.&quot;,&quot;parse-names&quot;:false,&quot;dropping-particle&quot;:&quot;&quot;,&quot;non-dropping-particle&quot;:&quot;&quot;},{&quot;family&quot;:&quot;Simister&quot;,&quot;given&quot;:&quot;Robert&quot;,&quot;parse-names&quot;:false,&quot;dropping-particle&quot;:&quot;&quot;,&quot;non-dropping-particle&quot;:&quot;&quot;},{&quot;family&quot;:&quot;Checkley&quot;,&quot;given&quot;:&quot;Anna&quot;,&quot;parse-names&quot;:false,&quot;dropping-particle&quot;:&quot;&quot;,&quot;non-dropping-particle&quot;:&quot;&quot;},{&quot;family&quot;:&quot;Longley&quot;,&quot;given&quot;:&quot;Nicky&quot;,&quot;parse-names&quot;:false,&quot;dropping-particle&quot;:&quot;&quot;,&quot;non-dropping-particle&quot;:&quot;&quot;},{&quot;family&quot;:&quot;Farmer&quot;,&quot;given&quot;:&quot;Simon F.&quot;,&quot;parse-names&quot;:false,&quot;dropping-particle&quot;:&quot;&quot;,&quot;non-dropping-particle&quot;:&quot;&quot;},{&quot;family&quot;:&quot;Carletti&quot;,&quot;given&quot;:&quot;Francesco&quot;,&quot;parse-names&quot;:false,&quot;dropping-particle&quot;:&quot;&quot;,&quot;non-dropping-particle&quot;:&quot;&quot;},{&quot;family&quot;:&quot;Houlihan&quot;,&quot;given&quot;:&quot;Catherine&quot;,&quot;parse-names&quot;:false,&quot;dropping-particle&quot;:&quot;&quot;,&quot;non-dropping-particle&quot;:&quot;&quot;},{&quot;family&quot;:&quot;Thom&quot;,&quot;given&quot;:&quot;Maria&quot;,&quot;parse-names&quot;:false,&quot;dropping-particle&quot;:&quot;&quot;,&quot;non-dropping-particle&quot;:&quot;&quot;},{&quot;family&quot;:&quot;Lunn&quot;,&quot;given&quot;:&quot;Michael P.&quot;,&quot;parse-names&quot;:false,&quot;dropping-particle&quot;:&quot;&quot;,&quot;non-dropping-particle&quot;:&quot;&quot;},{&quot;family&quot;:&quot;Spillane&quot;,&quot;given&quot;:&quot;Jennifer&quot;,&quot;parse-names&quot;:false,&quot;dropping-particle&quot;:&quot;&quot;,&quot;non-dropping-particle&quot;:&quot;&quot;},{&quot;family&quot;:&quot;Howard&quot;,&quot;given&quot;:&quot;Robin&quot;,&quot;parse-names&quot;:false,&quot;dropping-particle&quot;:&quot;&quot;,&quot;non-dropping-particle&quot;:&quot;&quot;},{&quot;family&quot;:&quot;Vincent&quot;,&quot;given&quot;:&quot;Angela&quot;,&quot;parse-names&quot;:false,&quot;dropping-particle&quot;:&quot;&quot;,&quot;non-dropping-particle&quot;:&quot;&quot;},{&quot;family&quot;:&quot;Werring&quot;,&quot;given&quot;:&quot;David J.&quot;,&quot;parse-names&quot;:false,&quot;dropping-particle&quot;:&quot;&quot;,&quot;non-dropping-particle&quot;:&quot;&quot;},{&quot;family&quot;:&quot;Hoskote&quot;,&quot;given&quot;:&quot;Chandrashekar&quot;,&quot;parse-names&quot;:false,&quot;dropping-particle&quot;:&quot;&quot;,&quot;non-dropping-particle&quot;:&quot;&quot;},{&quot;family&quot;:&quot;Jäger&quot;,&quot;given&quot;:&quot;Hans Rolf&quot;,&quot;parse-names&quot;:false,&quot;dropping-particle&quot;:&quot;&quot;,&quot;non-dropping-particle&quot;:&quot;&quot;},{&quot;family&quot;:&quot;Manji&quot;,&quot;given&quot;:&quot;Hadi&quot;,&quot;parse-names&quot;:false,&quot;dropping-particle&quot;:&quot;&quot;,&quot;non-dropping-particle&quot;:&quot;&quot;},{&quot;family&quot;:&quot;Zandi&quot;,&quot;given&quot;:&quot;Michael S.&quot;,&quot;parse-names&quot;:false,&quot;dropping-particle&quot;:&quot;&quot;,&quot;non-dropping-particle&quot;:&quot;&quot;}],&quot;container-title&quot;:&quot;Brain&quot;,&quot;DOI&quot;:&quot;10.1093/brain/awaa240&quot;,&quot;ISSN&quot;:&quot;14602156&quot;,&quot;PMID&quot;:&quot;32637987&quot;,&quot;issued&quot;:{&quot;date-parts&quot;:[[2020,10,1]]},&quot;page&quot;:&quot;3104-3120&quot;,&quot;abstract&quot;:&quot;Preliminary clinical data indicate that severe acute respiratory syndrome coronavirus 2 (SARS-CoV-2) infection is associated with neurological and neuropsychiatric illness. Responding to this, a weekly virtual coronavirus disease 19 (COVID-19) neurology multi-disciplinary meeting was established at the National Hospital, Queen Square, in early March 2020 in order to discuss and begin to understand neurological presentations in patients with suspected COVID-19-related neurological disorders. Detailed clinical and paraclinical data were collected from cases where the diagnosis of COVID-19 was confirmed through RNA PCR, or where the diagnosis was probable/possible according to World Health Organization criteria. Of 43 patients, 29 were SARS-CoV-2 PCR positive and definite, eight probable and six possible. Five major categories emerged: (i) encephalopathies (n = 10) with delirium/psychosis and no distinct MRI or CSF abnormalities, and with 9/10 making a full or partial recovery with supportive care only; (ii) inflammatory CNS syndromes (n = 12) including encephalitis (n = 2, para- or post-infectious), acute disseminated encephalomyelitis (n = 9), with haemorrhage in five, necrosis in one, and myelitis in two, and isolated myelitis (n = 1). Of these, 10 were treated with corticosteroids, and three of these patients also received intravenous immunoglobulin; one made a full recovery, 10 of 12 made a partial recovery, and one patient died; (iii) ischaemic strokes (n = 8) associated with a pro-thrombotic state (four with pulmonary thromboembolism), one of whom died; (iv) peripheral neurological disorders (n = 8), seven with Guillain-Barré syndrome, one with brachial plexopathy, six of eight making a partial and ongoing recovery; and (v) five patients with miscellaneous central disorders who did not fit these categories. SARS-CoV-2 infection is associated with a wide spectrum of neurological syndromes affecting the whole neuraxis, including the cerebral vasculature and, in some cases, responding to immunotherapies. The high incidence of acute disseminated encephalomyelitis, particularly with haemorrhagic change, is striking. This complication was not related to the severity of the respiratory COVID-19 disease. Early recognition, investigation and management of COVID-19-related neurological disease is challenging. Further clinical, neuroradiological, biomarker and neuropathological studies are essential to determine the underlying pathobiological mechanisms that will guide treatment. Longitudinal follow-up studies will be necessary to ascertain the long-term neurological and neuropsychological consequences of this pandemic.&quot;,&quot;publisher&quot;:&quot;Oxford University Press&quot;,&quot;issue&quot;:&quot;10&quot;,&quot;volume&quot;:&quot;143&quot;},&quot;isTemporary&quot;:false}],&quot;properties&quot;:{&quot;noteIndex&quot;:0},&quot;isEdited&quot;:false,&quot;manualOverride&quot;:{&quot;isManuallyOverridden&quot;:false,&quot;citeprocText&quot;:&quot;[13–15]&quot;,&quot;manualOverrideText&quot;:&quot;&quot;},&quot;citationTag&quot;:&quot;MENDELEY_CITATION_v3_eyJjaXRhdGlvbklEIjoiTUVOREVMRVlfQ0lUQVRJT05fNzA1ODE1Y2UtZTkzMi00MDYyLTg0ODMtODlhMGNjMTE4ZDM0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&quot;},{&quot;citationID&quot;:&quot;MENDELEY_CITATION_a748da4a-498d-4bbf-a119-8495f54c96e1&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YTc0OGRhNGEtNDk4ZC00YmJmLWExMTktODQ5NWY1NGM5NmUx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a3aad8d8-2433-42e5-8bd6-c77596815fae&quot;,&quot;citationItems&quot;:[{&quot;id&quot;:&quot;4b2444a3-07e5-34a5-bc68-16164e5f8fbe&quot;,&quot;itemData&quot;:{&quot;type&quot;:&quot;report&quot;,&quot;id&quot;:&quot;4b2444a3-07e5-34a5-bc68-16164e5f8fbe&quot;,&quot;title&quot;:&quot;სარჩევი მიმოხილვა&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5,8,13]&quot;,&quot;manualOverrideText&quot;:&quot;&quot;},&quot;citationTag&quot;:&quot;MENDELEY_CITATION_v3_eyJjaXRhdGlvbklEIjoiTUVOREVMRVlfQ0lUQVRJT05fYTNhYWQ4ZDgtMjQzMy00MmU1LThiZDYtYzc3NTk2ODE1ZmFl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UsOCwxM10iLCJtYW51YWxPdmVycmlkZVRleHQiOiIifX0=&quot;},{&quot;citationID&quot;:&quot;MENDELEY_CITATION_d4c0576e-e9c9-4406-a307-812684460dfa&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ZDRjMDU3NmUtZTljOS00NDA2LWEzMDctODEyNjg0NDYwZGZh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82ea7344-1fcb-4e8d-9ef9-56a5d776b1db&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ODJlYTczNDQtMWZjYi00ZThkLTllZjktNTZhNWQ3NzZiMWRi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c7d6a4e8-c113-450e-b070-b1254c1c7d92&quot;,&quot;citationItems&quot;:[{&quot;id&quot;:&quot;4b2444a3-07e5-34a5-bc68-16164e5f8fbe&quot;,&quot;itemData&quot;:{&quot;type&quot;:&quot;report&quot;,&quot;id&quot;:&quot;4b2444a3-07e5-34a5-bc68-16164e5f8fbe&quot;,&quot;title&quot;:&quot;სარჩევი მიმოხილვა&quot;},&quot;isTemporary&quot;:false},{&quot;id&quot;:&quot;9df1376c-ed25-36aa-81ab-40b0e3097437&quot;,&quot;itemData&quot;:{&quot;type&quot;:&quot;report&quot;,&quot;id&quot;:&quot;9df1376c-ed25-36aa-81ab-40b0e3097437&quot;,&quot;title&quot;:&quot;neurologic-complications-and-management-of-neurologic-conditions/print?search=coronavirus-disease-… 1/43 COVID-19: Neurologic complications and management of neurologic conditions&quot;,&quot;author&quot;:[{&quot;family&quot;:&quot;Sv&quot;,&quot;given&quot;:&quot;Mitchell&quot;,&quot;parse-names&quot;:false,&quot;dropping-particle&quot;:&quot;&quot;,&quot;non-dropping-particle&quot;:&quot;&quot;},{&quot;family&quot;:&quot;Cucchiara&quot;,&quot;given&quot;:&quot;Brett L&quot;,&quot;parse-names&quot;:false,&quot;dropping-particle&quot;:&quot;&quot;,&quot;non-dropping-particle&quot;:&quot;&quot;},{&quot;family&quot;:&quot;Koralnik&quot;,&quot;given&quot;:&quot;Igor J&quot;,&quot;parse-names&quot;:false,&quot;dropping-particle&quot;:&quot;&quot;,&quot;non-dropping-particle&quot;:&quot;&quot;},{&quot;family&quot;:&quot;Biller&quot;,&quot;given&quot;:&quot;Jose&quot;,&quot;parse-names&quot;:false,&quot;dropping-particle&quot;:&quot;&quot;,&quot;non-dropping-particle&quot;:&quot;&quot;},{&quot;family&quot;:&quot;Rabinstein&quot;,&quot;given&quot;:&quot;Alejandro A&quot;,&quot;parse-names&quot;:false,&quot;dropping-particle&quot;:&quot;&quot;,&quot;non-dropping-particle&quot;:&quot;&quot;},{&quot;family&quot;:&quot;Kasner&quot;,&quot;given&quot;:&quot;Scott E&quot;,&quot;parse-names&quot;:false,&quot;dropping-particle&quot;:&quot;&quot;,&quot;non-dropping-particle&quot;:&quot;&quot;}],&quot;URL&quot;:&quot;https://www.uptodate.com/contents/covid-19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ceb53499-1499-3373-831d-b3848b3de642&quot;,&quot;itemData&quot;:{&quot;type&quot;:&quot;article-journal&quot;,&quot;id&quot;:&quot;ceb53499-1499-3373-831d-b3848b3de642&quot;,&quot;title&quot;:&quot;The emerging spectrum of COVID-19 neurology: Clinical, radiological and laboratory findings&quot;,&quot;author&quot;:[{&quot;family&quot;:&quot;Paterson&quot;,&quot;given&quot;:&quot;Ross W.&quot;,&quot;parse-names&quot;:false,&quot;dropping-particle&quot;:&quot;&quot;,&quot;non-dropping-particle&quot;:&quot;&quot;},{&quot;family&quot;:&quot;Brown&quot;,&quot;given&quot;:&quot;Rachel L.&quot;,&quot;parse-names&quot;:false,&quot;dropping-particle&quot;:&quot;&quot;,&quot;non-dropping-particle&quot;:&quot;&quot;},{&quot;family&quot;:&quot;Benjamin&quot;,&quot;given&quot;:&quot;Laura&quot;,&quot;parse-names&quot;:false,&quot;dropping-particle&quot;:&quot;&quot;,&quot;non-dropping-particle&quot;:&quot;&quot;},{&quot;family&quot;:&quot;Nortley&quot;,&quot;given&quot;:&quot;Ross&quot;,&quot;parse-names&quot;:false,&quot;dropping-particle&quot;:&quot;&quot;,&quot;non-dropping-particle&quot;:&quot;&quot;},{&quot;family&quot;:&quot;Wiethoff&quot;,&quot;given&quot;:&quot;Sarah&quot;,&quot;parse-names&quot;:false,&quot;dropping-particle&quot;:&quot;&quot;,&quot;non-dropping-particle&quot;:&quot;&quot;},{&quot;family&quot;:&quot;Bharucha&quot;,&quot;given&quot;:&quot;Tehmina&quot;,&quot;parse-names&quot;:false,&quot;dropping-particle&quot;:&quot;&quot;,&quot;non-dropping-particle&quot;:&quot;&quot;},{&quot;family&quot;:&quot;Jayaseelan&quot;,&quot;given&quot;:&quot;Dipa L.&quot;,&quot;parse-names&quot;:false,&quot;dropping-particle&quot;:&quot;&quot;,&quot;non-dropping-particle&quot;:&quot;&quot;},{&quot;family&quot;:&quot;Kumar&quot;,&quot;given&quot;:&quot;Guru&quot;,&quot;parse-names&quot;:false,&quot;dropping-particle&quot;:&quot;&quot;,&quot;non-dropping-particle&quot;:&quot;&quot;},{&quot;family&quot;:&quot;Raftopoulos&quot;,&quot;given&quot;:&quot;Rhian E.&quot;,&quot;parse-names&quot;:false,&quot;dropping-particle&quot;:&quot;&quot;,&quot;non-dropping-particle&quot;:&quot;&quot;},{&quot;family&quot;:&quot;Zambreanu&quot;,&quot;given&quot;:&quot;Laura&quot;,&quot;parse-names&quot;:false,&quot;dropping-particle&quot;:&quot;&quot;,&quot;non-dropping-particle&quot;:&quot;&quot;},{&quot;family&quot;:&quot;Vivekanandam&quot;,&quot;given&quot;:&quot;Vinojini&quot;,&quot;parse-names&quot;:false,&quot;dropping-particle&quot;:&quot;&quot;,&quot;non-dropping-particle&quot;:&quot;&quot;},{&quot;family&quot;:&quot;Khoo&quot;,&quot;given&quot;:&quot;Anthony&quot;,&quot;parse-names&quot;:false,&quot;dropping-particle&quot;:&quot;&quot;,&quot;non-dropping-particle&quot;:&quot;&quot;},{&quot;family&quot;:&quot;Geraldes&quot;,&quot;given&quot;:&quot;Ruth&quot;,&quot;parse-names&quot;:false,&quot;dropping-particle&quot;:&quot;&quot;,&quot;non-dropping-particle&quot;:&quot;&quot;},{&quot;family&quot;:&quot;Chinthapalli&quot;,&quot;given&quot;:&quot;Krishna&quot;,&quot;parse-names&quot;:false,&quot;dropping-particle&quot;:&quot;&quot;,&quot;non-dropping-particle&quot;:&quot;&quot;},{&quot;family&quot;:&quot;Boyd&quot;,&quot;given&quot;:&quot;Elena&quot;,&quot;parse-names&quot;:false,&quot;dropping-particle&quot;:&quot;&quot;,&quot;non-dropping-particle&quot;:&quot;&quot;},{&quot;family&quot;:&quot;Tuzlali&quot;,&quot;given&quot;:&quot;Hatice&quot;,&quot;parse-names&quot;:false,&quot;dropping-particle&quot;:&quot;&quot;,&quot;non-dropping-particle&quot;:&quot;&quot;},{&quot;family&quot;:&quot;Price&quot;,&quot;given&quot;:&quot;Gary&quot;,&quot;parse-names&quot;:false,&quot;dropping-particle&quot;:&quot;&quot;,&quot;non-dropping-particle&quot;:&quot;&quot;},{&quot;family&quot;:&quot;Christofi&quot;,&quot;given&quot;:&quot;Gerry&quot;,&quot;parse-names&quot;:false,&quot;dropping-particle&quot;:&quot;&quot;,&quot;non-dropping-particle&quot;:&quot;&quot;},{&quot;family&quot;:&quot;Morrow&quot;,&quot;given&quot;:&quot;Jasper&quot;,&quot;parse-names&quot;:false,&quot;dropping-particle&quot;:&quot;&quot;,&quot;non-dropping-particle&quot;:&quot;&quot;},{&quot;family&quot;:&quot;McNamara&quot;,&quot;given&quot;:&quot;Patricia&quot;,&quot;parse-names&quot;:false,&quot;dropping-particle&quot;:&quot;&quot;,&quot;non-dropping-particle&quot;:&quot;&quot;},{&quot;family&quot;:&quot;McLoughlin&quot;,&quot;given&quot;:&quot;Benjamin&quot;,&quot;parse-names&quot;:false,&quot;dropping-particle&quot;:&quot;&quot;,&quot;non-dropping-particle&quot;:&quot;&quot;},{&quot;family&quot;:&quot;Lim&quot;,&quot;given&quot;:&quot;Soon Tjin&quot;,&quot;parse-names&quot;:false,&quot;dropping-particle&quot;:&quot;&quot;,&quot;non-dropping-particle&quot;:&quot;&quot;},{&quot;family&quot;:&quot;Mehta&quot;,&quot;given&quot;:&quot;Puja R.&quot;,&quot;parse-names&quot;:false,&quot;dropping-particle&quot;:&quot;&quot;,&quot;non-dropping-particle&quot;:&quot;&quot;},{&quot;family&quot;:&quot;Levee&quot;,&quot;given&quot;:&quot;Viva&quot;,&quot;parse-names&quot;:false,&quot;dropping-particle&quot;:&quot;&quot;,&quot;non-dropping-particle&quot;:&quot;&quot;},{&quot;family&quot;:&quot;Keddie&quot;,&quot;given&quot;:&quot;Stephen&quot;,&quot;parse-names&quot;:false,&quot;dropping-particle&quot;:&quot;&quot;,&quot;non-dropping-particle&quot;:&quot;&quot;},{&quot;family&quot;:&quot;Yong&quot;,&quot;given&quot;:&quot;Wisdom&quot;,&quot;parse-names&quot;:false,&quot;dropping-particle&quot;:&quot;&quot;,&quot;non-dropping-particle&quot;:&quot;&quot;},{&quot;family&quot;:&quot;Trip&quot;,&quot;given&quot;:&quot;S. Anand&quot;,&quot;parse-names&quot;:false,&quot;dropping-particle&quot;:&quot;&quot;,&quot;non-dropping-particle&quot;:&quot;&quot;},{&quot;family&quot;:&quot;Foulkes&quot;,&quot;given&quot;:&quot;Alexander J.M.&quot;,&quot;parse-names&quot;:false,&quot;dropping-particle&quot;:&quot;&quot;,&quot;non-dropping-particle&quot;:&quot;&quot;},{&quot;family&quot;:&quot;Hotton&quot;,&quot;given&quot;:&quot;Gary&quot;,&quot;parse-names&quot;:false,&quot;dropping-particle&quot;:&quot;&quot;,&quot;non-dropping-particle&quot;:&quot;&quot;},{&quot;family&quot;:&quot;Miller&quot;,&quot;given&quot;:&quot;Thomas D.&quot;,&quot;parse-names&quot;:false,&quot;dropping-particle&quot;:&quot;&quot;,&quot;non-dropping-particle&quot;:&quot;&quot;},{&quot;family&quot;:&quot;Everitt&quot;,&quot;given&quot;:&quot;Alex D.&quot;,&quot;parse-names&quot;:false,&quot;dropping-particle&quot;:&quot;&quot;,&quot;non-dropping-particle&quot;:&quot;&quot;},{&quot;family&quot;:&quot;Carswell&quot;,&quot;given&quot;:&quot;Christopher&quot;,&quot;parse-names&quot;:false,&quot;dropping-particle&quot;:&quot;&quot;,&quot;non-dropping-particle&quot;:&quot;&quot;},{&quot;family&quot;:&quot;Davies&quot;,&quot;given&quot;:&quot;Nicholas W.S.&quot;,&quot;parse-names&quot;:false,&quot;dropping-particle&quot;:&quot;&quot;,&quot;non-dropping-particle&quot;:&quot;&quot;},{&quot;family&quot;:&quot;Yoong&quot;,&quot;given&quot;:&quot;Michael&quot;,&quot;parse-names&quot;:false,&quot;dropping-particle&quot;:&quot;&quot;,&quot;non-dropping-particle&quot;:&quot;&quot;},{&quot;family&quot;:&quot;Attwell&quot;,&quot;given&quot;:&quot;David&quot;,&quot;parse-names&quot;:false,&quot;dropping-particle&quot;:&quot;&quot;,&quot;non-dropping-particle&quot;:&quot;&quot;},{&quot;family&quot;:&quot;Sreedharan&quot;,&quot;given&quot;:&quot;Jemeen&quot;,&quot;parse-names&quot;:false,&quot;dropping-particle&quot;:&quot;&quot;,&quot;non-dropping-particle&quot;:&quot;&quot;},{&quot;family&quot;:&quot;Silber&quot;,&quot;given&quot;:&quot;Eli&quot;,&quot;parse-names&quot;:false,&quot;dropping-particle&quot;:&quot;&quot;,&quot;non-dropping-particle&quot;:&quot;&quot;},{&quot;family&quot;:&quot;Schott&quot;,&quot;given&quot;:&quot;Jonathan M.&quot;,&quot;parse-names&quot;:false,&quot;dropping-particle&quot;:&quot;&quot;,&quot;non-dropping-particle&quot;:&quot;&quot;},{&quot;family&quot;:&quot;Chandratheva&quot;,&quot;given&quot;:&quot;Arvind&quot;,&quot;parse-names&quot;:false,&quot;dropping-particle&quot;:&quot;&quot;,&quot;non-dropping-particle&quot;:&quot;&quot;},{&quot;family&quot;:&quot;Perry&quot;,&quot;given&quot;:&quot;Richard J.&quot;,&quot;parse-names&quot;:false,&quot;dropping-particle&quot;:&quot;&quot;,&quot;non-dropping-particle&quot;:&quot;&quot;},{&quot;family&quot;:&quot;Simister&quot;,&quot;given&quot;:&quot;Robert&quot;,&quot;parse-names&quot;:false,&quot;dropping-particle&quot;:&quot;&quot;,&quot;non-dropping-particle&quot;:&quot;&quot;},{&quot;family&quot;:&quot;Checkley&quot;,&quot;given&quot;:&quot;Anna&quot;,&quot;parse-names&quot;:false,&quot;dropping-particle&quot;:&quot;&quot;,&quot;non-dropping-particle&quot;:&quot;&quot;},{&quot;family&quot;:&quot;Longley&quot;,&quot;given&quot;:&quot;Nicky&quot;,&quot;parse-names&quot;:false,&quot;dropping-particle&quot;:&quot;&quot;,&quot;non-dropping-particle&quot;:&quot;&quot;},{&quot;family&quot;:&quot;Farmer&quot;,&quot;given&quot;:&quot;Simon F.&quot;,&quot;parse-names&quot;:false,&quot;dropping-particle&quot;:&quot;&quot;,&quot;non-dropping-particle&quot;:&quot;&quot;},{&quot;family&quot;:&quot;Carletti&quot;,&quot;given&quot;:&quot;Francesco&quot;,&quot;parse-names&quot;:false,&quot;dropping-particle&quot;:&quot;&quot;,&quot;non-dropping-particle&quot;:&quot;&quot;},{&quot;family&quot;:&quot;Houlihan&quot;,&quot;given&quot;:&quot;Catherine&quot;,&quot;parse-names&quot;:false,&quot;dropping-particle&quot;:&quot;&quot;,&quot;non-dropping-particle&quot;:&quot;&quot;},{&quot;family&quot;:&quot;Thom&quot;,&quot;given&quot;:&quot;Maria&quot;,&quot;parse-names&quot;:false,&quot;dropping-particle&quot;:&quot;&quot;,&quot;non-dropping-particle&quot;:&quot;&quot;},{&quot;family&quot;:&quot;Lunn&quot;,&quot;given&quot;:&quot;Michael P.&quot;,&quot;parse-names&quot;:false,&quot;dropping-particle&quot;:&quot;&quot;,&quot;non-dropping-particle&quot;:&quot;&quot;},{&quot;family&quot;:&quot;Spillane&quot;,&quot;given&quot;:&quot;Jennifer&quot;,&quot;parse-names&quot;:false,&quot;dropping-particle&quot;:&quot;&quot;,&quot;non-dropping-particle&quot;:&quot;&quot;},{&quot;family&quot;:&quot;Howard&quot;,&quot;given&quot;:&quot;Robin&quot;,&quot;parse-names&quot;:false,&quot;dropping-particle&quot;:&quot;&quot;,&quot;non-dropping-particle&quot;:&quot;&quot;},{&quot;family&quot;:&quot;Vincent&quot;,&quot;given&quot;:&quot;Angela&quot;,&quot;parse-names&quot;:false,&quot;dropping-particle&quot;:&quot;&quot;,&quot;non-dropping-particle&quot;:&quot;&quot;},{&quot;family&quot;:&quot;Werring&quot;,&quot;given&quot;:&quot;David J.&quot;,&quot;parse-names&quot;:false,&quot;dropping-particle&quot;:&quot;&quot;,&quot;non-dropping-particle&quot;:&quot;&quot;},{&quot;family&quot;:&quot;Hoskote&quot;,&quot;given&quot;:&quot;Chandrashekar&quot;,&quot;parse-names&quot;:false,&quot;dropping-particle&quot;:&quot;&quot;,&quot;non-dropping-particle&quot;:&quot;&quot;},{&quot;family&quot;:&quot;Jäger&quot;,&quot;given&quot;:&quot;Hans Rolf&quot;,&quot;parse-names&quot;:false,&quot;dropping-particle&quot;:&quot;&quot;,&quot;non-dropping-particle&quot;:&quot;&quot;},{&quot;family&quot;:&quot;Manji&quot;,&quot;given&quot;:&quot;Hadi&quot;,&quot;parse-names&quot;:false,&quot;dropping-particle&quot;:&quot;&quot;,&quot;non-dropping-particle&quot;:&quot;&quot;},{&quot;family&quot;:&quot;Zandi&quot;,&quot;given&quot;:&quot;Michael S.&quot;,&quot;parse-names&quot;:false,&quot;dropping-particle&quot;:&quot;&quot;,&quot;non-dropping-particle&quot;:&quot;&quot;}],&quot;container-title&quot;:&quot;Brain&quot;,&quot;DOI&quot;:&quot;10.1093/brain/awaa240&quot;,&quot;ISSN&quot;:&quot;14602156&quot;,&quot;PMID&quot;:&quot;32637987&quot;,&quot;issued&quot;:{&quot;date-parts&quot;:[[2020,10,1]]},&quot;page&quot;:&quot;3104-3120&quot;,&quot;abstract&quot;:&quot;Preliminary clinical data indicate that severe acute respiratory syndrome coronavirus 2 (SARS-CoV-2) infection is associated with neurological and neuropsychiatric illness. Responding to this, a weekly virtual coronavirus disease 19 (COVID-19) neurology multi-disciplinary meeting was established at the National Hospital, Queen Square, in early March 2020 in order to discuss and begin to understand neurological presentations in patients with suspected COVID-19-related neurological disorders. Detailed clinical and paraclinical data were collected from cases where the diagnosis of COVID-19 was confirmed through RNA PCR, or where the diagnosis was probable/possible according to World Health Organization criteria. Of 43 patients, 29 were SARS-CoV-2 PCR positive and definite, eight probable and six possible. Five major categories emerged: (i) encephalopathies (n = 10) with delirium/psychosis and no distinct MRI or CSF abnormalities, and with 9/10 making a full or partial recovery with supportive care only; (ii) inflammatory CNS syndromes (n = 12) including encephalitis (n = 2, para- or post-infectious), acute disseminated encephalomyelitis (n = 9), with haemorrhage in five, necrosis in one, and myelitis in two, and isolated myelitis (n = 1). Of these, 10 were treated with corticosteroids, and three of these patients also received intravenous immunoglobulin; one made a full recovery, 10 of 12 made a partial recovery, and one patient died; (iii) ischaemic strokes (n = 8) associated with a pro-thrombotic state (four with pulmonary thromboembolism), one of whom died; (iv) peripheral neurological disorders (n = 8), seven with Guillain-Barré syndrome, one with brachial plexopathy, six of eight making a partial and ongoing recovery; and (v) five patients with miscellaneous central disorders who did not fit these categories. SARS-CoV-2 infection is associated with a wide spectrum of neurological syndromes affecting the whole neuraxis, including the cerebral vasculature and, in some cases, responding to immunotherapies. The high incidence of acute disseminated encephalomyelitis, particularly with haemorrhagic change, is striking. This complication was not related to the severity of the respiratory COVID-19 disease. Early recognition, investigation and management of COVID-19-related neurological disease is challenging. Further clinical, neuroradiological, biomarker and neuropathological studies are essential to determine the underlying pathobiological mechanisms that will guide treatment. Longitudinal follow-up studies will be necessary to ascertain the long-term neurological and neuropsychological consequences of this pandemic.&quot;,&quot;publisher&quot;:&quot;Oxford University Press&quot;,&quot;issue&quot;:&quot;10&quot;,&quot;volume&quot;:&quot;143&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3–16]&quot;,&quot;manualOverrideText&quot;:&quot;&quot;},&quot;citationTag&quot;:&quot;MENDELEY_CITATION_v3_eyJjaXRhdGlvbklEIjoiTUVOREVMRVlfQ0lUQVRJT05fYzdkNmE0ZTgtYzExMy00NTBlLWIwNzAtYjEyNTRjMWM3ZDky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ZmFsc2UsImNpdGVwcm9jVGV4dCI6IlsxM+KAkzE2XSIsIm1hbnVhbE92ZXJyaWRlVGV4dCI6IiJ9fQ==&quot;},{&quot;citationID&quot;:&quot;MENDELEY_CITATION_2c08be13-35b5-455c-9e86-eaddf08fa3ad&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5,8,16]&quot;,&quot;manualOverrideText&quot;:&quot;&quot;},&quot;citationTag&quot;:&quot;MENDELEY_CITATION_v3_eyJjaXRhdGlvbklEIjoiTUVOREVMRVlfQ0lUQVRJT05fMmMwOGJlMTMtMzViNS00NTVjLTllODYtZWFkZGYwOGZhM2Fk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ZmFsc2UsImNpdGVwcm9jVGV4dCI6Ils1LDgsMTZdIiwibWFudWFsT3ZlcnJpZGVUZXh0IjoiIn19&quot;},{&quot;citationID&quot;:&quot;MENDELEY_CITATION_6dacd751-667d-4f04-bf41-74775f7ed17b&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5,13]&quot;,&quot;manualOverrideText&quot;:&quot;&quot;},&quot;citationTag&quot;:&quot;MENDELEY_CITATION_v3_eyJjaXRhdGlvbklEIjoiTUVOREVMRVlfQ0lUQVRJT05fNmRhY2Q3NTEtNjY3ZC00ZjA0LWJmNDEtNzQ3NzVmN2VkMTdi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RiMjQ0NGEzLTA3ZTUtMzRhNS1iYzY4LTE2MTY0ZTVmOGZiZSIsIml0ZW1EYXRhIjp7InR5cGUiOiJyZXBvcnQiLCJpZCI6IjRiMjQ0NGEzLTA3ZTUtMzRhNS1iYzY4LTE2MTY0ZTVmOGZiZSIsInRpdGxlIjoi4YOh4YOQ4YOg4YOp4YOU4YOV4YOYIOGDm+GDmOGDm+GDneGDruGDmOGDmuGDleGDkCJ9LCJpc1RlbXBvcmFyeSI6ZmFsc2V9XSwicHJvcGVydGllcyI6eyJub3RlSW5kZXgiOjB9LCJpc0VkaXRlZCI6ZmFsc2UsIm1hbnVhbE92ZXJyaWRlIjp7ImlzTWFudWFsbHlPdmVycmlkZGVuIjpmYWxzZSwiY2l0ZXByb2NUZXh0IjoiWzUsMTNdIiwibWFudWFsT3ZlcnJpZGVUZXh0IjoiIn19&quot;},{&quot;citationID&quot;:&quot;MENDELEY_CITATION_26f78790-99d8-4d81-9dfe-cc0abe2d0912&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MjZmNzg3OTAtOTlkOC00ZDgxLTlkZmUtY2MwYWJlMmQwOTEy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ec8c9e33-9bf5-4860-89d7-ef6cac12b42d&quot;,&quot;citationItems&quot;:[{&quot;id&quot;:&quot;4b2444a3-07e5-34a5-bc68-16164e5f8fbe&quot;,&quot;itemData&quot;:{&quot;type&quot;:&quot;report&quot;,&quot;id&quot;:&quot;4b2444a3-07e5-34a5-bc68-16164e5f8fbe&quot;,&quot;title&quot;:&quot;სარჩევი მიმოხილვა&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13]&quot;,&quot;manualOverrideText&quot;:&quot;&quot;},&quot;citationTag&quot;:&quot;MENDELEY_CITATION_v3_eyJjaXRhdGlvbklEIjoiTUVOREVMRVlfQ0lUQVRJT05fZWM4YzllMzMtOWJmNS00ODYwLTg5ZDctZWY2Y2FjMTJiNDJk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XSwicHJvcGVydGllcyI6eyJub3RlSW5kZXgiOjB9LCJpc0VkaXRlZCI6ZmFsc2UsIm1hbnVhbE92ZXJyaWRlIjp7ImlzTWFudWFsbHlPdmVycmlkZGVuIjpmYWxzZSwiY2l0ZXByb2NUZXh0IjoiWzUsMTNdIiwibWFudWFsT3ZlcnJpZGVUZXh0IjoiIn19&quot;},{&quot;citationID&quot;:&quot;MENDELEY_CITATION_fb78448e-0e41-4472-8a94-1e4a55c42900&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5,13]&quot;,&quot;manualOverrideText&quot;:&quot;&quot;},&quot;citationTag&quot;:&quot;MENDELEY_CITATION_v3_eyJjaXRhdGlvbklEIjoiTUVOREVMRVlfQ0lUQVRJT05fZmI3ODQ0OGUtMGU0MS00NDcyLThhOTQtMWU0YTU1YzQyOTAw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RiMjQ0NGEzLTA3ZTUtMzRhNS1iYzY4LTE2MTY0ZTVmOGZiZSIsIml0ZW1EYXRhIjp7InR5cGUiOiJyZXBvcnQiLCJpZCI6IjRiMjQ0NGEzLTA3ZTUtMzRhNS1iYzY4LTE2MTY0ZTVmOGZiZSIsInRpdGxlIjoi4YOh4YOQ4YOg4YOp4YOU4YOV4YOYIOGDm+GDmOGDm+GDneGDruGDmOGDmuGDleGDkCJ9LCJpc1RlbXBvcmFyeSI6ZmFsc2V9XSwicHJvcGVydGllcyI6eyJub3RlSW5kZXgiOjB9LCJpc0VkaXRlZCI6ZmFsc2UsIm1hbnVhbE92ZXJyaWRlIjp7ImlzTWFudWFsbHlPdmVycmlkZGVuIjpmYWxzZSwiY2l0ZXByb2NUZXh0IjoiWzUsMTNdIiwibWFudWFsT3ZlcnJpZGVUZXh0IjoiIn19&quot;},{&quot;citationID&quot;:&quot;MENDELEY_CITATION_94586a55-4c42-45a3-aa39-d35329520366&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OTQ1ODZhNTUtNGM0Mi00NWEzLWFhMzktZDM1MzI5NTIwMzY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31d1e87a-2a56-4a26-b90e-7b6d4f7182a2&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5,8,9]&quot;,&quot;manualOverrideText&quot;:&quot;&quot;},&quot;citationTag&quot;:&quot;MENDELEY_CITATION_v3_eyJjaXRhdGlvbklEIjoiTUVOREVMRVlfQ0lUQVRJT05fMzFkMWU4N2EtMmE1Ni00YTI2LWI5MGUtN2I2ZDRmNzE4MmEy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XSwicHJvcGVydGllcyI6eyJub3RlSW5kZXgiOjB9LCJpc0VkaXRlZCI6ZmFsc2UsIm1hbnVhbE92ZXJyaWRlIjp7ImlzTWFudWFsbHlPdmVycmlkZGVuIjpmYWxzZSwiY2l0ZXByb2NUZXh0IjoiWzUsOCw5XSIsIm1hbnVhbE92ZXJyaWRlVGV4dCI6IiJ9fQ==&quot;},{&quot;citationID&quot;:&quot;MENDELEY_CITATION_cbe0f1b8-025e-4aa2-ae26-b6073f5e1810&quot;,&quot;citationItems&quot;:[{&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9]&quot;,&quot;manualOverrideText&quot;:&quot;&quot;},&quot;citationTag&quot;:&quot;MENDELEY_CITATION_v3_eyJjaXRhdGlvbklEIjoiTUVOREVMRVlfQ0lUQVRJT05fY2JlMGYxYjgtMDI1ZS00YWEyLWFlMjYtYjYwNzNmNWUxODEw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5XSIsIm1hbnVhbE92ZXJyaWRlVGV4dCI6IiJ9fQ==&quot;},{&quot;citationID&quot;:&quot;MENDELEY_CITATION_b36680c8-2684-4c46-ac64-0bb64702b546&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5,8,9]&quot;,&quot;manualOverrideText&quot;:&quot;&quot;},&quot;citationTag&quot;:&quot;MENDELEY_CITATION_v3_eyJjaXRhdGlvbklEIjoiTUVOREVMRVlfQ0lUQVRJT05fYjM2NjgwYzgtMjY4NC00YzQ2LWFjNjQtMGJiNjQ3MDJiNTQ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XSwicHJvcGVydGllcyI6eyJub3RlSW5kZXgiOjB9LCJpc0VkaXRlZCI6ZmFsc2UsIm1hbnVhbE92ZXJyaWRlIjp7ImlzTWFudWFsbHlPdmVycmlkZGVuIjpmYWxzZSwiY2l0ZXByb2NUZXh0IjoiWzUsOCw5XSIsIm1hbnVhbE92ZXJyaWRlVGV4dCI6IiJ9fQ==&quot;},{&quot;citationID&quot;:&quot;MENDELEY_CITATION_b3d6df74-92e7-484e-9c43-6b7734008580&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YjNkNmRmNzQtOTJlNy00ODRlLTljNDMtNmI3NzM0MDA4NTgw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6ca1c8fb-b5c2-4f6a-947a-6df5ce5b19e5&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8,9]&quot;,&quot;manualOverrideText&quot;:&quot;&quot;},&quot;citationTag&quot;:&quot;MENDELEY_CITATION_v3_eyJjaXRhdGlvbklEIjoiTUVOREVMRVlfQ0lUQVRJT05fNmNhMWM4ZmItYjVjMi00ZjZhLTk0N2EtNmRmNWNlNWIxOWU1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4LDldIiwibWFudWFsT3ZlcnJpZGVUZXh0IjoiIn19&quot;},{&quot;citationID&quot;:&quot;MENDELEY_CITATION_18d10df7-3894-4ccf-8f93-dd2b81c9b6e3&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5,8,9]&quot;,&quot;manualOverrideText&quot;:&quot;&quot;},&quot;citationTag&quot;:&quot;MENDELEY_CITATION_v3_eyJjaXRhdGlvbklEIjoiTUVOREVMRVlfQ0lUQVRJT05fMThkMTBkZjctMzg5NC00Y2NmLThmOTMtZGQyYjgxYzliNmUz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UsOCw5XSIsIm1hbnVhbE92ZXJyaWRlVGV4dCI6IiJ9fQ==&quot;},{&quot;citationID&quot;:&quot;MENDELEY_CITATION_b91a434a-1485-4ff6-a7cb-ae7df84b3a7f&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5,8,9]&quot;,&quot;manualOverrideText&quot;:&quot;&quot;},&quot;citationTag&quot;:&quot;MENDELEY_CITATION_v3_eyJjaXRhdGlvbklEIjoiTUVOREVMRVlfQ0lUQVRJT05fYjkxYTQzNGEtMTQ4NS00ZmY2LWE3Y2ItYWU3ZGY4NGIzYTdm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XSwicHJvcGVydGllcyI6eyJub3RlSW5kZXgiOjB9LCJpc0VkaXRlZCI6ZmFsc2UsIm1hbnVhbE92ZXJyaWRlIjp7ImlzTWFudWFsbHlPdmVycmlkZGVuIjpmYWxzZSwiY2l0ZXByb2NUZXh0IjoiWzUsOCw5XSIsIm1hbnVhbE92ZXJyaWRlVGV4dCI6IiJ9fQ==&quot;},{&quot;citationID&quot;:&quot;MENDELEY_CITATION_becc2d0d-9ba9-4171-b82c-cc89ad0ebc60&quot;,&quot;citationItems&quot;:[{&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8,9]&quot;,&quot;manualOverrideText&quot;:&quot;&quot;},&quot;citationTag&quot;:&quot;MENDELEY_CITATION_v3_eyJjaXRhdGlvbklEIjoiTUVOREVMRVlfQ0lUQVRJT05fYmVjYzJkMGQtOWJhOS00MTcxLWI4MmMtY2M4OWFkMGViYzYw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XSwicHJvcGVydGllcyI6eyJub3RlSW5kZXgiOjB9LCJpc0VkaXRlZCI6ZmFsc2UsIm1hbnVhbE92ZXJyaWRlIjp7ImlzTWFudWFsbHlPdmVycmlkZGVuIjpmYWxzZSwiY2l0ZXByb2NUZXh0IjoiWzUsOCw5XSIsIm1hbnVhbE92ZXJyaWRlVGV4dCI6IiJ9fQ==&quot;},{&quot;citationID&quot;:&quot;MENDELEY_CITATION_12f34a6f-4b80-4424-8649-bf59ed94d359&quot;,&quot;citationItems&quot;:[{&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5,8,9,16]&quot;,&quot;manualOverrideText&quot;:&quot;&quot;},&quot;citationTag&quot;:&quot;MENDELEY_CITATION_v3_eyJjaXRhdGlvbklEIjoiTUVOREVMRVlfQ0lUQVRJT05fMTJmMzRhNmYtNGI4MC00NDI0LTg2NDktYmY1OWVkOTRkMzU5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ksMTZdIiwibWFudWFsT3ZlcnJpZGVUZXh0IjoiIn19&quot;},{&quot;citationID&quot;:&quot;MENDELEY_CITATION_cb725fe6-36e1-48ad-8972-d10e314ae1b9&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Y2I3MjVmZTYtMzZlMS00OGFkLTg5NzItZDEwZTMxNGFlMWI5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cbc99517-9a2c-40ce-9945-4bc8bb10ab46&quot;,&quot;citationItems&quot;:[{&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5,8,9,16]&quot;,&quot;manualOverrideText&quot;:&quot;&quot;},&quot;citationTag&quot;:&quot;MENDELEY_CITATION_v3_eyJjaXRhdGlvbklEIjoiTUVOREVMRVlfQ0lUQVRJT05fY2JjOTk1MTctOWEyYy00MGNlLTk5NDUtNGJjOGJiMTBhYjQ2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ksMTZdIiwibWFudWFsT3ZlcnJpZGVUZXh0IjoiIn19&quot;},{&quot;citationID&quot;:&quot;MENDELEY_CITATION_700368cd-9a4f-41a7-8497-caf5e51d3922&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quot;,&quot;manualOverrideText&quot;:&quot;&quot;},&quot;citationTag&quot;:&quot;MENDELEY_CITATION_v3_eyJjaXRhdGlvbklEIjoiTUVOREVMRVlfQ0lUQVRJT05fNzAwMzY4Y2QtOWE0Zi00MWE3LTg0OTctY2FmNWU1MWQzOTIy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quot;},{&quot;citationID&quot;:&quot;MENDELEY_CITATION_2eabf963-f84e-4101-a40e-cc0779a9aca3&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MmVhYmY5NjMtZjg0ZS00MTAxLWE0MGUtY2MwNzc5YTlhY2Ez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quot;},{&quot;citationID&quot;:&quot;MENDELEY_CITATION_85f520d1-8e2d-43f1-a65f-8560bd68f417&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ODVmNTIwZDEtOGUyZC00M2YxLWE2NWYtODU2MGJkNjhmNDE3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quot;},{&quot;citationID&quot;:&quot;MENDELEY_CITATION_e8dcca2a-5871-4c50-9395-55d0c54049f9&quot;,&quot;citationItems&quot;:[{&quot;id&quot;:&quot;1bdd13ce-e141-339f-b299-03fd08e2b974&quot;,&quot;itemData&quot;:{&quot;type&quot;:&quot;report&quot;,&quot;id&quot;:&quot;1bdd13ce-e141-339f-b299-03fd08e2b974&quot;,&quot;title&quot;:&quot;COVID-19: Management of the intubated adult&quot;,&quot;author&quot;:[{&quot;family&quot;:&quot;Anesi&quot;,&quot;given&quot;:&quot;George L&quot;,&quot;parse-names&quot;:false,&quot;dropping-particle&quot;:&quot;&quot;,&quot;non-dropping-particle&quot;:&quot;&quot;}],&quot;URL&quot;:&quot;https://www.uptodate.com/contents/covid-19-management-of-the-intubated-adult/print?search=undefined&amp;source=covid19_landing&amp;usage_type=mai…1/30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17]&quot;,&quot;manualOverrideText&quot;:&quot;&quot;},&quot;citationTag&quot;:&quot;MENDELEY_CITATION_v3_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E2LDE3XSIsIm1hbnVhbE92ZXJyaWRlVGV4dCI6IiJ9fQ==&quot;},{&quot;citationID&quot;:&quot;MENDELEY_CITATION_fd575075-fbdd-46f0-b318-e9bf2c42a5ef&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1bdd13ce-e141-339f-b299-03fd08e2b974&quot;,&quot;itemData&quot;:{&quot;type&quot;:&quot;report&quot;,&quot;id&quot;:&quot;1bdd13ce-e141-339f-b299-03fd08e2b974&quot;,&quot;title&quot;:&quot;COVID-19: Management of the intubated adult&quot;,&quot;author&quot;:[{&quot;family&quot;:&quot;Anesi&quot;,&quot;given&quot;:&quot;George L&quot;,&quot;parse-names&quot;:false,&quot;dropping-particle&quot;:&quot;&quot;,&quot;non-dropping-particle&quot;:&quot;&quot;}],&quot;URL&quot;:&quot;https://www.uptodate.com/contents/covid-19-management-of-the-intubated-adult/print?search=undefined&amp;source=covid19_landing&amp;usage_type=mai…1/30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5,8,16,17]&quot;,&quot;manualOverrideText&quot;:&quot;&quot;},&quot;citationTag&quot;:&quot;MENDELEY_CITATION_v3_eyJjaXRhdGlvbklEIjoiTUVOREVMRVlfQ0lUQVRJT05fZmQ1NzUwNzUtZmJkZC00NmYwLWIzMTgtZTliZjJjNDJhNWVm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E2LDE3XSIsIm1hbnVhbE92ZXJyaWRlVGV4dCI6IiJ9fQ==&quot;},{&quot;citationID&quot;:&quot;MENDELEY_CITATION_5144c45a-9507-4871-8550-45c545426b70&quot;,&quot;citationItems&quot;:[{&quot;id&quot;:&quot;1bdd13ce-e141-339f-b299-03fd08e2b974&quot;,&quot;itemData&quot;:{&quot;type&quot;:&quot;report&quot;,&quot;id&quot;:&quot;1bdd13ce-e141-339f-b299-03fd08e2b974&quot;,&quot;title&quot;:&quot;COVID-19: Management of the intubated adult&quot;,&quot;author&quot;:[{&quot;family&quot;:&quot;Anesi&quot;,&quot;given&quot;:&quot;George L&quot;,&quot;parse-names&quot;:false,&quot;dropping-particle&quot;:&quot;&quot;,&quot;non-dropping-particle&quot;:&quot;&quot;}],&quot;URL&quot;:&quot;https://www.uptodate.com/contents/covid-19-management-of-the-intubated-adult/print?search=undefined&amp;source=covid19_landing&amp;usage_type=mai…1/30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17]&quot;,&quot;manualOverrideText&quot;:&quot;&quot;},&quot;citationTag&quot;:&quot;MENDELEY_CITATION_v3_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E2LDE3XSIsIm1hbnVhbE92ZXJyaWRlVGV4dCI6IiJ9fQ==&quot;},{&quot;citationID&quot;:&quot;MENDELEY_CITATION_de3b9c86-4d71-42f6-8014-faa1814378eb&quot;,&quot;citationItems&quot;:[{&quot;id&quot;:&quot;b9053d09-31f2-3e9c-98d9-a9bfb8e5806f&quot;,&quot;itemData&quot;:{&quot;type&quot;:&quot;article-journal&quot;,&quot;id&quot;:&quot;b9053d09-31f2-3e9c-98d9-a9bfb8e5806f&quot;,&quot;title&quot;:&quot;Dexamethasone 12 mg versus 6 mg for patients with COVID-19 and severe hypoxaemia_ a pre-planned, secondary Bayesian analysis of the COVID STEROID 2 trial _ Enhanced Reader&quot;},&quot;isTemporary&quot;:false}],&quot;properties&quot;:{&quot;noteIndex&quot;:0},&quot;isEdited&quot;:false,&quot;manualOverride&quot;:{&quot;isManuallyOverridden&quot;:false,&quot;citeprocText&quot;:&quot;[18]&quot;,&quot;manualOverrideText&quot;:&quot;&quot;},&quot;citationTag&quot;:&quot;MENDELEY_CITATION_v3_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&quot;},{&quot;citationID&quot;:&quot;MENDELEY_CITATION_aa64be41-5375-45e0-87b5-02fa47d4444c&quot;,&quot;citationItems&quot;:[{&quot;id&quot;:&quot;ab545db7-ced5-36e0-bed2-bdfb27bfbd07&quot;,&quot;itemData&quot;:{&quot;type&quot;:&quot;article-journal&quot;,&quot;id&quot;:&quot;ab545db7-ced5-36e0-bed2-bdfb27bfbd07&quot;,&quot;title&quot;:&quot;The use of inhaled corticosteroids in early-stage COVID-19 _ Enhanced Reader&quot;},&quot;isTemporary&quot;:false}],&quot;properties&quot;:{&quot;noteIndex&quot;:0},&quot;isEdited&quot;:false,&quot;manualOverride&quot;:{&quot;isManuallyOverridden&quot;:false,&quot;citeprocText&quot;:&quot;[19]&quot;,&quot;manualOverrideText&quot;:&quot;&quot;},&quot;citationTag&quot;:&quot;MENDELEY_CITATION_v3_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&quot;},{&quot;citationID&quot;:&quot;MENDELEY_CITATION_24e851a2-2c4f-4883-a3c5-57caf7cdfa7f&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5,9,16]&quot;,&quot;manualOverrideText&quot;:&quot;&quot;},&quot;citationTag&quot;:&quot;MENDELEY_CITATION_v3_eyJjaXRhdGlvbklEIjoiTUVOREVMRVlfQ0lUQVRJT05fMjRlODUxYTItMmM0Zi00ODgzLWEzYzUtNTdjYWY3Y2RmYTdm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&quot;},{&quot;citationID&quot;:&quot;MENDELEY_CITATION_7d85e5ca-e802-4dfa-a8bc-6b1cfe27e100&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N2Q4NWU1Y2EtZTgwMi00ZGZhLWE4YmMtNmIxY2ZlMjdlMTAw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ba41acfa-7502-4204-9177-68309e6ee4bd&quot;,&quot;citationItems&quot;:[{&quot;id&quot;:&quot;ab545db7-ced5-36e0-bed2-bdfb27bfbd07&quot;,&quot;itemData&quot;:{&quot;type&quot;:&quot;article-journal&quot;,&quot;id&quot;:&quot;ab545db7-ced5-36e0-bed2-bdfb27bfbd07&quot;,&quot;title&quot;:&quot;The use of inhaled corticosteroids in early-stage COVID-19 _ Enhanced Reader&quot;},&quot;isTemporary&quot;:false}],&quot;properties&quot;:{&quot;noteIndex&quot;:0},&quot;isEdited&quot;:false,&quot;manualOverride&quot;:{&quot;isManuallyOverridden&quot;:false,&quot;citeprocText&quot;:&quot;[19]&quot;,&quot;manualOverrideText&quot;:&quot;&quot;},&quot;citationTag&quot;:&quot;MENDELEY_CITATION_v3_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&quot;},{&quot;citationID&quot;:&quot;MENDELEY_CITATION_6fd7a26b-9e4c-4042-a288-3fbff653cb2d&quot;,&quot;citationItems&quot;:[{&quot;id&quot;:&quot;98963cab-de2e-3d33-8105-464fceb92444&quot;,&quot;itemData&quot;:{&quot;type&quot;:&quot;article-journal&quot;,&quot;id&quot;:&quot;98963cab-de2e-3d33-8105-464fceb92444&quot;,&quot;title&quot;:&quot;COVID-19 and treatment with NSAIDs and corticosteroids: Should we be limiting their use in the clinical setting?&quot;,&quot;author&quot;:[{&quot;family&quot;:&quot;Russell&quot;,&quot;given&quot;:&quot;Beth&quot;,&quot;parse-names&quot;:false,&quot;dropping-particle&quot;:&quot;&quot;,&quot;non-dropping-particle&quot;:&quot;&quot;},{&quot;family&quot;:&quot;Moss&quot;,&quot;given&quot;:&quot;Charlotte&quot;,&quot;parse-names&quot;:false,&quot;dropping-particle&quot;:&quot;&quot;,&quot;non-dropping-particle&quot;:&quot;&quot;},{&quot;family&quot;:&quot;Rigg&quot;,&quot;given&quot;:&quot;Anne&quot;,&quot;parse-names&quot;:false,&quot;dropping-particle&quot;:&quot;&quot;,&quot;non-dropping-particle&quot;:&quot;&quot;},{&quot;family&quot;:&quot;Hemelrijck&quot;,&quot;given&quot;:&quot;Mieke&quot;,&quot;parse-names&quot;:false,&quot;dropping-particle&quot;:&quot;&quot;,&quot;non-dropping-particle&quot;:&quot;van&quot;}],&quot;container-title&quot;:&quot;ecancermedicalscience&quot;,&quot;DOI&quot;:&quot;10.3332/ecancer.2020.1023&quot;,&quot;ISSN&quot;:&quot;17546605&quot;,&quot;PMID&quot;:&quot;32256706&quot;,&quot;issued&quot;:{&quot;date-parts&quot;:[[2020,3,30]]},&quot;abstract&quot;:&quot;Given the current SARS-CoV-2 (COVID-19) pandemic, the availability of reliable information for clinicians and patients is paramount. There have been a number of reports stating that non-steroidal anti-inflammatory drugs (NSAIDs) and corticosteroids may exacerbate symptoms in COVID-19 patients. Therefore, this review aimed to collate information available in published articles to identify any evidence behind these claims with the aim of advising clinicians on how best to treat patients. This review found no published evidence for or against the use of NSAIDs in COVID-19 patients. Meanwhile, there appeared to be some evidence that corticosteroids may be beneficial if utilised in the early acute phase of infection, however, conflicting evidence from the World Health Organisation surrounding corticosteroid use in certain viral infections means this evidence is not conclusive. Given the current availability of literature, caution should be exercised until further evidence emerges surrounding the use of NSAIDs and corticosteroids in COVID-19 patients.&quot;,&quot;publisher&quot;:&quot;ecancer Global Foundation&quot;,&quot;volume&quot;:&quot;14&quot;},&quot;isTemporary&quot;:false}],&quot;properties&quot;:{&quot;noteIndex&quot;:0},&quot;isEdited&quot;:false,&quot;manualOverride&quot;:{&quot;isManuallyOverridden&quot;:false,&quot;citeprocText&quot;:&quot;[20]&quot;,&quot;manualOverrideText&quot;:&quot;&quot;},&quot;citationTag&quot;:&quot;MENDELEY_CITATION_v3_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&quot;},{&quot;citationID&quot;:&quot;MENDELEY_CITATION_583d05bd-35f9-40b4-a814-2fa3ae10321a&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5,8,13]&quot;,&quot;manualOverrideText&quot;:&quot;&quot;},&quot;citationTag&quot;:&quot;MENDELEY_CITATION_v3_eyJjaXRhdGlvbklEIjoiTUVOREVMRVlfQ0lUQVRJT05fNTgzZDA1YmQtMzVmOS00MGI0LWE4MTQtMmZhM2FlMTAzMjFh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jRiMjQ0NGEzLTA3ZTUtMzRhNS1iYzY4LTE2MTY0ZTVmOGZiZSIsIml0ZW1EYXRhIjp7InR5cGUiOiJyZXBvcnQiLCJpZCI6IjRiMjQ0NGEzLTA3ZTUtMzRhNS1iYzY4LTE2MTY0ZTVmOGZiZSIsInRpdGxlIjoi4YOh4YOQ4YOg4YOp4YOU4YOV4YOYIOGDm+GDmOGDm+GDneGDruGDmOGDmuGDleGDkCJ9LCJpc1RlbXBvcmFyeSI6ZmFsc2V9XSwicHJvcGVydGllcyI6eyJub3RlSW5kZXgiOjB9LCJpc0VkaXRlZCI6ZmFsc2UsIm1hbnVhbE92ZXJyaWRlIjp7ImlzTWFudWFsbHlPdmVycmlkZGVuIjpmYWxzZSwiY2l0ZXByb2NUZXh0IjoiWzUsOCwxM10iLCJtYW51YWxPdmVycmlkZVRleHQiOiIifX0=&quot;},{&quot;citationID&quot;:&quot;MENDELEY_CITATION_116d7281-951b-4289-8535-26744387e071&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MTE2ZDcyODEtOTUxYi00Mjg5LTg1MzUtMjY3NDQzODdlMDcx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b62e0dd6-2b9f-4be2-8302-4492d7d74481&quot;,&quot;citationItems&quot;:[{&quot;id&quot;:&quot;0ced1dcd-40bc-3647-bb8e-9550dbf3add2&quot;,&quot;itemData&quot;:{&quot;type&quot;:&quot;article-journal&quot;,&quot;id&quot;:&quot;0ced1dcd-40bc-3647-bb8e-9550dbf3add2&quot;,&quot;title&quot;:&quot;COVID-19_ Hypercoagulability - UpToDate&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YjYyZTBkZDYtMmI5Zi00YmUyLTgzMDItNDQ5MmQ3ZDc0NDgx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quot;},{&quot;citationID&quot;:&quot;MENDELEY_CITATION_012f487d-e7ba-4bca-bd5b-2a72ba0a60d8&quot;,&quot;citationItems&quot;:[{&quot;id&quot;:&quot;0ced1dcd-40bc-3647-bb8e-9550dbf3add2&quot;,&quot;itemData&quot;:{&quot;type&quot;:&quot;article-journal&quot;,&quot;id&quot;:&quot;0ced1dcd-40bc-3647-bb8e-9550dbf3add2&quot;,&quot;title&quot;:&quot;COVID-19_ Hypercoagulability - UpToDate&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MDEyZjQ4N2QtZTdiYS00YmNhLWJkNWItMmE3MmJhMGE2MGQ4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quot;},{&quot;citationID&quot;:&quot;MENDELEY_CITATION_ceea64a3-ad0f-425a-ad27-5b48afba5bd4&quot;,&quot;citationItems&quot;:[{&quot;id&quot;:&quot;0ced1dcd-40bc-3647-bb8e-9550dbf3add2&quot;,&quot;itemData&quot;:{&quot;type&quot;:&quot;article-journal&quot;,&quot;id&quot;:&quot;0ced1dcd-40bc-3647-bb8e-9550dbf3add2&quot;,&quot;title&quot;:&quot;COVID-19_ Hypercoagulability - UpToDate&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Y2VlYTY0YTMtYWQwZi00MjVhLWFkMjctNWI0OGFmYmE1YmQ0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quot;},{&quot;citationID&quot;:&quot;MENDELEY_CITATION_d2a8086b-9393-4a9a-9cac-e3c6a7bc3a8c&quot;,&quot;citationItems&quot;:[{&quot;id&quot;:&quot;0ced1dcd-40bc-3647-bb8e-9550dbf3add2&quot;,&quot;itemData&quot;:{&quot;type&quot;:&quot;article-journal&quot;,&quot;id&quot;:&quot;0ced1dcd-40bc-3647-bb8e-9550dbf3add2&quot;,&quot;title&quot;:&quot;COVID-19_ Hypercoagulability - UpToDate&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ZDJhODA4NmItOTM5My00YTlhLTljYWMtZTNjNmE3YmMzYThj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quot;},{&quot;citationID&quot;:&quot;MENDELEY_CITATION_0ee30fe3-1aa4-4ab4-b4fc-99edced7bb76&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5,8,13]&quot;,&quot;manualOverrideText&quot;:&quot;&quot;},&quot;citationTag&quot;:&quot;MENDELEY_CITATION_v3_eyJjaXRhdGlvbklEIjoiTUVOREVMRVlfQ0lUQVRJT05fMGVlMzBmZTMtMWFhNC00YWI0LWI0ZmMtOTllZGNlZDdiYjc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jRiMjQ0NGEzLTA3ZTUtMzRhNS1iYzY4LTE2MTY0ZTVmOGZiZSIsIml0ZW1EYXRhIjp7InR5cGUiOiJyZXBvcnQiLCJpZCI6IjRiMjQ0NGEzLTA3ZTUtMzRhNS1iYzY4LTE2MTY0ZTVmOGZiZSIsInRpdGxlIjoi4YOh4YOQ4YOg4YOp4YOU4YOV4YOYIOGDm+GDmOGDm+GDneGDruGDmOGDmuGDleGDkCJ9LCJpc1RlbXBvcmFyeSI6ZmFsc2V9XSwicHJvcGVydGllcyI6eyJub3RlSW5kZXgiOjB9LCJpc0VkaXRlZCI6ZmFsc2UsIm1hbnVhbE92ZXJyaWRlIjp7ImlzTWFudWFsbHlPdmVycmlkZGVuIjpmYWxzZSwiY2l0ZXByb2NUZXh0IjoiWzUsOCwxM10iLCJtYW51YWxPdmVycmlkZVRleHQiOiIifX0=&quot;},{&quot;citationID&quot;:&quot;MENDELEY_CITATION_16d11056-613e-45e1-915a-4023da5244ad&quot;,&quot;citationItems&quot;:[{&quot;id&quot;:&quot;4b2444a3-07e5-34a5-bc68-16164e5f8fbe&quot;,&quot;itemData&quot;:{&quot;type&quot;:&quot;report&quot;,&quot;id&quot;:&quot;4b2444a3-07e5-34a5-bc68-16164e5f8fbe&quot;,&quot;title&quot;:&quot;სარჩევი მიმოხილვა&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9,13]&quot;,&quot;manualOverrideText&quot;:&quot;&quot;},&quot;citationTag&quot;:&quot;MENDELEY_CITATION_v3_eyJjaXRhdGlvbklEIjoiTUVOREVMRVlfQ0lUQVRJT05fMTZkMTEwNTYtNjEzZS00NWUxLTkxNWEtNDAyM2RhNTI0NGFk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1dLCJwcm9wZXJ0aWVzIjp7Im5vdGVJbmRleCI6MH0sImlzRWRpdGVkIjpmYWxzZSwibWFudWFsT3ZlcnJpZGUiOnsiaXNNYW51YWxseU92ZXJyaWRkZW4iOmZhbHNlLCJjaXRlcHJvY1RleHQiOiJbOCw5LDEzXSIsIm1hbnVhbE92ZXJyaWRlVGV4dCI6IiJ9fQ==&quot;},{&quot;citationID&quot;:&quot;MENDELEY_CITATION_381dd982-d777-493b-bda0-83def843b4ca&quot;,&quot;citationItems&quot;:[{&quot;id&quot;:&quot;0ced1dcd-40bc-3647-bb8e-9550dbf3add2&quot;,&quot;itemData&quot;:{&quot;type&quot;:&quot;article-journal&quot;,&quot;id&quot;:&quot;0ced1dcd-40bc-3647-bb8e-9550dbf3add2&quot;,&quot;title&quot;:&quot;COVID-19_ Hypercoagulability - UpToDate&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8,9,21]&quot;,&quot;manualOverrideText&quot;:&quot;&quot;},&quot;citationTag&quot;:&quot;MENDELEY_CITATION_v3_eyJjaXRhdGlvbklEIjoiTUVOREVMRVlfQ0lUQVRJT05fMzgxZGQ5ODItZDc3Ny00OTNiLWJkYTAtODNkZWY4NDNiNGNh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4LDksMjFdIiwibWFudWFsT3ZlcnJpZGVUZXh0IjoiIn19&quot;},{&quot;citationID&quot;:&quot;MENDELEY_CITATION_960a7c55-160a-42d9-a3f2-30a8ca55ac4b&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OTYwYTdjNTUtMTYwYS00MmQ5LWEzZjItMzBhOGNhNTVhYzRi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cfeb5caa-18d7-41b6-9116-f933fa513a3a&quot;,&quot;citationItems&quot;:[{&quot;id&quot;:&quot;10f972f7-adfb-36c4-b088-ef6fdb2e0d86&quot;,&quot;itemData&quot;:{&quot;type&quot;:&quot;article&quot;,&quot;id&quot;:&quot;10f972f7-adfb-36c4-b088-ef6fdb2e0d86&quot;,&quot;title&quot;:&quot;Anticoagulation in COVID-19: A Systematic Review, Meta-analysis, and Rapid Guidance From Mayo Clinic&quot;,&quot;author&quot;:[{&quot;family&quot;:&quot;McBane&quot;,&quot;given&quot;:&quot;Robert D.&quot;,&quot;parse-names&quot;:false,&quot;dropping-particle&quot;:&quot;&quot;,&quot;non-dropping-particle&quot;:&quot;&quot;},{&quot;family&quot;:&quot;Torres Roldan&quot;,&quot;given&quot;:&quot;Victor D.&quot;,&quot;parse-names&quot;:false,&quot;dropping-particle&quot;:&quot;&quot;,&quot;non-dropping-particle&quot;:&quot;&quot;},{&quot;family&quot;:&quot;Niven&quot;,&quot;given&quot;:&quot;Alexander S.&quot;,&quot;parse-names&quot;:false,&quot;dropping-particle&quot;:&quot;&quot;,&quot;non-dropping-particle&quot;:&quot;&quot;},{&quot;family&quot;:&quot;Pruthi&quot;,&quot;given&quot;:&quot;Rajiv K.&quot;,&quot;parse-names&quot;:false,&quot;dropping-particle&quot;:&quot;&quot;,&quot;non-dropping-particle&quot;:&quot;&quot;},{&quot;family&quot;:&quot;Franco&quot;,&quot;given&quot;:&quot;Pablo Moreno&quot;,&quot;parse-names&quot;:false,&quot;dropping-particle&quot;:&quot;&quot;,&quot;non-dropping-particle&quot;:&quot;&quot;},{&quot;family&quot;:&quot;Linderbaum&quot;,&quot;given&quot;:&quot;Jane A.&quot;,&quot;parse-names&quot;:false,&quot;dropping-particle&quot;:&quot;&quot;,&quot;non-dropping-particle&quot;:&quot;&quot;},{&quot;family&quot;:&quot;Casanegra&quot;,&quot;given&quot;:&quot;Ana I.&quot;,&quot;parse-names&quot;:false,&quot;dropping-particle&quot;:&quot;&quot;,&quot;non-dropping-particle&quot;:&quot;&quot;},{&quot;family&quot;:&quot;Oyen&quot;,&quot;given&quot;:&quot;Lance J.&quot;,&quot;parse-names&quot;:false,&quot;dropping-particle&quot;:&quot;&quot;,&quot;non-dropping-particle&quot;:&quot;&quot;},{&quot;family&quot;:&quot;Houghton&quot;,&quot;given&quot;:&quot;Damon E.&quot;,&quot;parse-names&quot;:false,&quot;dropping-particle&quot;:&quot;&quot;,&quot;non-dropping-particle&quot;:&quot;&quot;},{&quot;family&quot;:&quot;Marshall&quot;,&quot;given&quot;:&quot;Ariela L.&quot;,&quot;parse-names&quot;:false,&quot;dropping-particle&quot;:&quot;&quot;,&quot;non-dropping-particle&quot;:&quot;&quot;},{&quot;family&quot;:&quot;Ou&quot;,&quot;given&quot;:&quot;Narith N.&quot;,&quot;parse-names&quot;:false,&quot;dropping-particle&quot;:&quot;&quot;,&quot;non-dropping-particle&quot;:&quot;&quot;},{&quot;family&quot;:&quot;Siegel&quot;,&quot;given&quot;:&quot;Jason L.&quot;,&quot;parse-names&quot;:false,&quot;dropping-particle&quot;:&quot;&quot;,&quot;non-dropping-particle&quot;:&quot;&quot;},{&quot;family&quot;:&quot;Wysokinski&quot;,&quot;given&quot;:&quot;Waldemar E.&quot;,&quot;parse-names&quot;:false,&quot;dropping-particle&quot;:&quot;&quot;,&quot;non-dropping-particle&quot;:&quot;&quot;},{&quot;family&quot;:&quot;Padrnos&quot;,&quot;given&quot;:&quot;Leslie J.&quot;,&quot;parse-names&quot;:false,&quot;dropping-particle&quot;:&quot;&quot;,&quot;non-dropping-particle&quot;:&quot;&quot;},{&quot;family&quot;:&quot;Rivera&quot;,&quot;given&quot;:&quot;Candido E.&quot;,&quot;parse-names&quot;:false,&quot;dropping-particle&quot;:&quot;&quot;,&quot;non-dropping-particle&quot;:&quot;&quot;},{&quot;family&quot;:&quot;Flo&quot;,&quot;given&quot;:&quot;Gayle L.&quot;,&quot;parse-names&quot;:false,&quot;dropping-particle&quot;:&quot;&quot;,&quot;non-dropping-particle&quot;:&quot;&quot;},{&quot;family&quot;:&quot;Shamoun&quot;,&quot;given&quot;:&quot;Fadi E.&quot;,&quot;parse-names&quot;:false,&quot;dropping-particle&quot;:&quot;&quot;,&quot;non-dropping-particle&quot;:&quot;&quot;},{&quot;family&quot;:&quot;Silvers&quot;,&quot;given&quot;:&quot;Scott M.&quot;,&quot;parse-names&quot;:false,&quot;dropping-particle&quot;:&quot;&quot;,&quot;non-dropping-particle&quot;:&quot;&quot;},{&quot;family&quot;:&quot;Nayfeh&quot;,&quot;given&quot;:&quot;Tarek&quot;,&quot;parse-names&quot;:false,&quot;dropping-particle&quot;:&quot;&quot;,&quot;non-dropping-particle&quot;:&quot;&quot;},{&quot;family&quot;:&quot;Urtecho&quot;,&quot;given&quot;:&quot;Meritxell&quot;,&quot;parse-names&quot;:false,&quot;dropping-particle&quot;:&quot;&quot;,&quot;non-dropping-particle&quot;:&quot;&quot;},{&quot;family&quot;:&quot;Shah&quot;,&quot;given&quot;:&quot;Sahrish&quot;,&quot;parse-names&quot;:false,&quot;dropping-particle&quot;:&quot;&quot;,&quot;non-dropping-particle&quot;:&quot;&quot;},{&quot;family&quot;:&quot;Benkhadra&quot;,&quot;given&quot;:&quot;Raed&quot;,&quot;parse-names&quot;:false,&quot;dropping-particle&quot;:&quot;&quot;,&quot;non-dropping-particle&quot;:&quot;&quot;},{&quot;family&quot;:&quot;Saadi&quot;,&quot;given&quot;:&quot;Samer Mohir&quot;,&quot;parse-names&quot;:false,&quot;dropping-particle&quot;:&quot;&quot;,&quot;non-dropping-particle&quot;:&quot;&quot;},{&quot;family&quot;:&quot;Firwana&quot;,&quot;given&quot;:&quot;Mohammed&quot;,&quot;parse-names&quot;:false,&quot;dropping-particle&quot;:&quot;&quot;,&quot;non-dropping-particle&quot;:&quot;&quot;},{&quot;family&quot;:&quot;Jawaid&quot;,&quot;given&quot;:&quot;Tabinda&quot;,&quot;parse-names&quot;:false,&quot;dropping-particle&quot;:&quot;&quot;,&quot;non-dropping-particle&quot;:&quot;&quot;},{&quot;family&quot;:&quot;Amin&quot;,&quot;given&quot;:&quot;Mustapha&quot;,&quot;parse-names&quot;:false,&quot;dropping-particle&quot;:&quot;&quot;,&quot;non-dropping-particle&quot;:&quot;&quot;},{&quot;family&quot;:&quot;Prokop&quot;,&quot;given&quot;:&quot;Larry J.&quot;,&quot;parse-names&quot;:false,&quot;dropping-particle&quot;:&quot;&quot;,&quot;non-dropping-particle&quot;:&quot;&quot;},{&quot;family&quot;:&quot;Murad&quot;,&quot;given&quot;:&quot;M. Hassan&quot;,&quot;parse-names&quot;:false,&quot;dropping-particle&quot;:&quot;&quot;,&quot;non-dropping-particle&quot;:&quot;&quot;}],&quot;container-title&quot;:&quot;Mayo Clinic Proceedings&quot;,&quot;DOI&quot;:&quot;10.1016/j.mayocp.2020.08.030&quot;,&quot;ISSN&quot;:&quot;19425546&quot;,&quot;PMID&quot;:&quot;33153635&quot;,&quot;issued&quot;:{&quot;date-parts&quot;:[[2020,11,1]]},&quot;page&quot;:&quot;2467-2486&quot;,&quot;abstract&quot;:&quot;A higher risk of thrombosis has been described as a prominent feature of coronavirus disease 2019 (COVID-19). This systematic review synthesizes current data on thrombosis risk, prognostic implications, and anticoagulation effects in COVID-19. We included 37 studies from 4070 unique citations. Meta-analysis was performed when feasible. Coagulopathy and thrombotic events were frequent among patients with COVID-19 and further increased in those with more severe forms of the disease. We also present guidance on the prevention and management of thrombosis from a multidisciplinary panel of specialists from Mayo Clinic. The current certainty of evidence is generally very low and continues to evolve.&quot;,&quot;publisher&quot;:&quot;Elsevier Ltd&quot;,&quot;issue&quot;:&quot;11&quot;,&quot;volume&quot;:&quot;95&quot;},&quot;isTemporary&quot;:false},{&quot;id&quot;:&quot;4f238d21-0889-3c8c-8718-1a7aea10bd26&quot;,&quot;itemData&quot;:{&quot;type&quot;:&quot;article-journal&quot;,&quot;id&quot;:&quot;4f238d21-0889-3c8c-8718-1a7aea10bd26&quot;,&quot;title&quot;:&quot;Prevention, Diagnosis, and Treatment of VTE in Patients With Coronavirus Disease 2019: CHEST Guideline and Expert Panel Report&quot;,&quot;author&quot;:[{&quot;family&quot;:&quot;Moores&quot;,&quot;given&quot;:&quot;Lisa K.&quot;,&quot;parse-names&quot;:false,&quot;dropping-particle&quot;:&quot;&quot;,&quot;non-dropping-particle&quot;:&quot;&quot;},{&quot;family&quot;:&quot;Tritschler&quot;,&quot;given&quot;:&quot;Tobias&quot;,&quot;parse-names&quot;:false,&quot;dropping-particle&quot;:&quot;&quot;,&quot;non-dropping-particle&quot;:&quot;&quot;},{&quot;family&quot;:&quot;Brosnahan&quot;,&quot;given&quot;:&quot;Shari&quot;,&quot;parse-names&quot;:false,&quot;dropping-particle&quot;:&quot;&quot;,&quot;non-dropping-particle&quot;:&quot;&quot;},{&quot;family&quot;:&quot;Carrier&quot;,&quot;given&quot;:&quot;Marc&quot;,&quot;parse-names&quot;:false,&quot;dropping-particle&quot;:&quot;&quot;,&quot;non-dropping-particle&quot;:&quot;&quot;},{&quot;family&quot;:&quot;Collen&quot;,&quot;given&quot;:&quot;Jacob F.&quot;,&quot;parse-names&quot;:false,&quot;dropping-particle&quot;:&quot;&quot;,&quot;non-dropping-particle&quot;:&quot;&quot;},{&quot;family&quot;:&quot;Doerschug&quot;,&quot;given&quot;:&quot;Kevin&quot;,&quot;parse-names&quot;:false,&quot;dropping-particle&quot;:&quot;&quot;,&quot;non-dropping-particle&quot;:&quot;&quot;},{&quot;family&quot;:&quot;Holley&quot;,&quot;given&quot;:&quot;Aaron B.&quot;,&quot;parse-names&quot;:false,&quot;dropping-particle&quot;:&quot;&quot;,&quot;non-dropping-particle&quot;:&quot;&quot;},{&quot;family&quot;:&quot;Jimenez&quot;,&quot;given&quot;:&quot;David&quot;,&quot;parse-names&quot;:false,&quot;dropping-particle&quot;:&quot;&quot;,&quot;non-dropping-particle&quot;:&quot;&quot;},{&quot;family&quot;:&quot;Gal&quot;,&quot;given&quot;:&quot;Gregoire&quot;,&quot;parse-names&quot;:false,&quot;dropping-particle&quot;:&quot;&quot;,&quot;non-dropping-particle&quot;:&quot;le&quot;},{&quot;family&quot;:&quot;Rali&quot;,&quot;given&quot;:&quot;Parth&quot;,&quot;parse-names&quot;:false,&quot;dropping-particle&quot;:&quot;&quot;,&quot;non-dropping-particle&quot;:&quot;&quot;},{&quot;family&quot;:&quot;Wells&quot;,&quot;given&quot;:&quot;Philip&quot;,&quot;parse-names&quot;:false,&quot;dropping-particle&quot;:&quot;&quot;,&quot;non-dropping-particle&quot;:&quot;&quot;}],&quot;container-title&quot;:&quot;Chest&quot;,&quot;DOI&quot;:&quot;10.1016/j.chest.2020.05.559&quot;,&quot;ISSN&quot;:&quot;19313543&quot;,&quot;PMID&quot;:&quot;32502594&quot;,&quot;issued&quot;:{&quot;date-parts&quot;:[[2020,9,1]]},&quot;page&quot;:&quot;1143-1163&quot;,&quot;abstract&quot;:&quot;Background: Emerging evidence shows that severe coronavirus disease 2019 (COVID-19) can be complicated by a significant coagulopathy, that likely manifests in the form of both microthrombosis and VTE. This recognition has led to the urgent need for practical guidance regarding prevention, diagnosis, and treatment of VTE. Methods: A group of approved panelists developed key clinical questions by using the PICO (Population, Intervention, Comparator, Outcome) format that addressed urgent clinical questions regarding the prevention, diagnosis, and treatment of VTE in patients with COVID-19. MEDLINE (via PubMed or Ovid), Embase, and Cochrane Controlled Register of Trials were systematically searched for relevant literature, and references were screened for inclusion. Validated evaluation tools were used to grade the level of evidence to support each recommendation. When evidence did not exist, guidance was developed based on consensus using the modified Delphi process. Results: The systematic review and critical analysis of the literature based on 13 Population, Intervention, Comparator, Outcome questions resulted in 22 statements. Very little evidence exists in the COVID-19 population. The panel thus used expert consensus and existing evidence-based guidelines to craft the guidance statements. Conclusions: The evidence on the optimal strategies to prevent, diagnose, and treat VTE in patients with COVID-19 is sparse but rapidly evolving.&quot;,&quot;publisher&quot;:&quot;Elsevier Inc.&quot;,&quot;issue&quot;:&quot;3&quot;,&quot;volume&quot;:&quot;158&quot;},&quot;isTemporary&quot;:false}],&quot;properties&quot;:{&quot;noteIndex&quot;:0},&quot;isEdited&quot;:false,&quot;manualOverride&quot;:{&quot;isManuallyOverridden&quot;:false,&quot;citeprocText&quot;:&quot;[22,23]&quot;,&quot;manualOverrideText&quot;:&quot;&quot;},&quot;citationTag&quot;:&quot;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&quot;},{&quot;citationID&quot;:&quot;MENDELEY_CITATION_854322cf-4ec1-48d7-84aa-7f48d9f7bf42&quot;,&quot;citationItems&quot;:[{&quot;id&quot;:&quot;4f238d21-0889-3c8c-8718-1a7aea10bd26&quot;,&quot;itemData&quot;:{&quot;type&quot;:&quot;article-journal&quot;,&quot;id&quot;:&quot;4f238d21-0889-3c8c-8718-1a7aea10bd26&quot;,&quot;title&quot;:&quot;Prevention, Diagnosis, and Treatment of VTE in Patients With Coronavirus Disease 2019: CHEST Guideline and Expert Panel Report&quot;,&quot;author&quot;:[{&quot;family&quot;:&quot;Moores&quot;,&quot;given&quot;:&quot;Lisa K.&quot;,&quot;parse-names&quot;:false,&quot;dropping-particle&quot;:&quot;&quot;,&quot;non-dropping-particle&quot;:&quot;&quot;},{&quot;family&quot;:&quot;Tritschler&quot;,&quot;given&quot;:&quot;Tobias&quot;,&quot;parse-names&quot;:false,&quot;dropping-particle&quot;:&quot;&quot;,&quot;non-dropping-particle&quot;:&quot;&quot;},{&quot;family&quot;:&quot;Brosnahan&quot;,&quot;given&quot;:&quot;Shari&quot;,&quot;parse-names&quot;:false,&quot;dropping-particle&quot;:&quot;&quot;,&quot;non-dropping-particle&quot;:&quot;&quot;},{&quot;family&quot;:&quot;Carrier&quot;,&quot;given&quot;:&quot;Marc&quot;,&quot;parse-names&quot;:false,&quot;dropping-particle&quot;:&quot;&quot;,&quot;non-dropping-particle&quot;:&quot;&quot;},{&quot;family&quot;:&quot;Collen&quot;,&quot;given&quot;:&quot;Jacob F.&quot;,&quot;parse-names&quot;:false,&quot;dropping-particle&quot;:&quot;&quot;,&quot;non-dropping-particle&quot;:&quot;&quot;},{&quot;family&quot;:&quot;Doerschug&quot;,&quot;given&quot;:&quot;Kevin&quot;,&quot;parse-names&quot;:false,&quot;dropping-particle&quot;:&quot;&quot;,&quot;non-dropping-particle&quot;:&quot;&quot;},{&quot;family&quot;:&quot;Holley&quot;,&quot;given&quot;:&quot;Aaron B.&quot;,&quot;parse-names&quot;:false,&quot;dropping-particle&quot;:&quot;&quot;,&quot;non-dropping-particle&quot;:&quot;&quot;},{&quot;family&quot;:&quot;Jimenez&quot;,&quot;given&quot;:&quot;David&quot;,&quot;parse-names&quot;:false,&quot;dropping-particle&quot;:&quot;&quot;,&quot;non-dropping-particle&quot;:&quot;&quot;},{&quot;family&quot;:&quot;Gal&quot;,&quot;given&quot;:&quot;Gregoire&quot;,&quot;parse-names&quot;:false,&quot;dropping-particle&quot;:&quot;&quot;,&quot;non-dropping-particle&quot;:&quot;le&quot;},{&quot;family&quot;:&quot;Rali&quot;,&quot;given&quot;:&quot;Parth&quot;,&quot;parse-names&quot;:false,&quot;dropping-particle&quot;:&quot;&quot;,&quot;non-dropping-particle&quot;:&quot;&quot;},{&quot;family&quot;:&quot;Wells&quot;,&quot;given&quot;:&quot;Philip&quot;,&quot;parse-names&quot;:false,&quot;dropping-particle&quot;:&quot;&quot;,&quot;non-dropping-particle&quot;:&quot;&quot;}],&quot;container-title&quot;:&quot;Chest&quot;,&quot;DOI&quot;:&quot;10.1016/j.chest.2020.05.559&quot;,&quot;ISSN&quot;:&quot;19313543&quot;,&quot;PMID&quot;:&quot;32502594&quot;,&quot;issued&quot;:{&quot;date-parts&quot;:[[2020,9,1]]},&quot;page&quot;:&quot;1143-1163&quot;,&quot;abstract&quot;:&quot;Background: Emerging evidence shows that severe coronavirus disease 2019 (COVID-19) can be complicated by a significant coagulopathy, that likely manifests in the form of both microthrombosis and VTE. This recognition has led to the urgent need for practical guidance regarding prevention, diagnosis, and treatment of VTE. Methods: A group of approved panelists developed key clinical questions by using the PICO (Population, Intervention, Comparator, Outcome) format that addressed urgent clinical questions regarding the prevention, diagnosis, and treatment of VTE in patients with COVID-19. MEDLINE (via PubMed or Ovid), Embase, and Cochrane Controlled Register of Trials were systematically searched for relevant literature, and references were screened for inclusion. Validated evaluation tools were used to grade the level of evidence to support each recommendation. When evidence did not exist, guidance was developed based on consensus using the modified Delphi process. Results: The systematic review and critical analysis of the literature based on 13 Population, Intervention, Comparator, Outcome questions resulted in 22 statements. Very little evidence exists in the COVID-19 population. The panel thus used expert consensus and existing evidence-based guidelines to craft the guidance statements. Conclusions: The evidence on the optimal strategies to prevent, diagnose, and treat VTE in patients with COVID-19 is sparse but rapidly evolving.&quot;,&quot;publisher&quot;:&quot;Elsevier Inc.&quot;,&quot;issue&quot;:&quot;3&quot;,&quot;volume&quot;:&quot;158&quot;},&quot;isTemporary&quot;:false}],&quot;properties&quot;:{&quot;noteIndex&quot;:0},&quot;isEdited&quot;:false,&quot;manualOverride&quot;:{&quot;isManuallyOverridden&quot;:false,&quot;citeprocText&quot;:&quot;[23]&quot;,&quot;manualOverrideText&quot;:&quot;&quot;},&quot;citationTag&quot;:&quot;MENDELEY_CITATION_v3_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&quot;},{&quot;citationID&quot;:&quot;MENDELEY_CITATION_1a830fb7-57e4-4d2a-ab54-967454cfbba7&quot;,&quot;citationItems&quot;:[{&quot;id&quot;:&quot;0ced1dcd-40bc-3647-bb8e-9550dbf3add2&quot;,&quot;itemData&quot;:{&quot;type&quot;:&quot;article-journal&quot;,&quot;id&quot;:&quot;0ced1dcd-40bc-3647-bb8e-9550dbf3add2&quot;,&quot;title&quot;:&quot;COVID-19_ Hypercoagulability - UpToDate&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MWE4MzBmYjctNTdlNC00ZDJhLWFiNTQtOTY3NDU0Y2ZiYmE3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quot;},{&quot;citationID&quot;:&quot;MENDELEY_CITATION_1ee2b268-00e3-4c54-b0a8-f4dd6fc60c78&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5,8,13]&quot;,&quot;manualOverrideText&quot;:&quot;&quot;},&quot;citationTag&quot;:&quot;MENDELEY_CITATION_v3_eyJjaXRhdGlvbklEIjoiTUVOREVMRVlfQ0lUQVRJT05fMWVlMmIyNjgtMDBlMy00YzU0LWIwYTgtZjRkZDZmYzYwYzc4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jRiMjQ0NGEzLTA3ZTUtMzRhNS1iYzY4LTE2MTY0ZTVmOGZiZSIsIml0ZW1EYXRhIjp7InR5cGUiOiJyZXBvcnQiLCJpZCI6IjRiMjQ0NGEzLTA3ZTUtMzRhNS1iYzY4LTE2MTY0ZTVmOGZiZSIsInRpdGxlIjoi4YOh4YOQ4YOg4YOp4YOU4YOV4YOYIOGDm+GDmOGDm+GDneGDruGDmOGDmuGDleGDkCJ9LCJpc1RlbXBvcmFyeSI6ZmFsc2V9XSwicHJvcGVydGllcyI6eyJub3RlSW5kZXgiOjB9LCJpc0VkaXRlZCI6ZmFsc2UsIm1hbnVhbE92ZXJyaWRlIjp7ImlzTWFudWFsbHlPdmVycmlkZGVuIjpmYWxzZSwiY2l0ZXByb2NUZXh0IjoiWzUsOCwxM10iLCJtYW51YWxPdmVycmlkZVRleHQiOiIifX0=&quot;},{&quot;citationID&quot;:&quot;MENDELEY_CITATION_37a6bbbc-3da4-44bf-840e-6eb52a3db434&quot;,&quot;citationItems&quot;:[{&quot;id&quot;:&quot;10f972f7-adfb-36c4-b088-ef6fdb2e0d86&quot;,&quot;itemData&quot;:{&quot;type&quot;:&quot;article&quot;,&quot;id&quot;:&quot;10f972f7-adfb-36c4-b088-ef6fdb2e0d86&quot;,&quot;title&quot;:&quot;Anticoagulation in COVID-19: A Systematic Review, Meta-analysis, and Rapid Guidance From Mayo Clinic&quot;,&quot;author&quot;:[{&quot;family&quot;:&quot;McBane&quot;,&quot;given&quot;:&quot;Robert D.&quot;,&quot;parse-names&quot;:false,&quot;dropping-particle&quot;:&quot;&quot;,&quot;non-dropping-particle&quot;:&quot;&quot;},{&quot;family&quot;:&quot;Torres Roldan&quot;,&quot;given&quot;:&quot;Victor D.&quot;,&quot;parse-names&quot;:false,&quot;dropping-particle&quot;:&quot;&quot;,&quot;non-dropping-particle&quot;:&quot;&quot;},{&quot;family&quot;:&quot;Niven&quot;,&quot;given&quot;:&quot;Alexander S.&quot;,&quot;parse-names&quot;:false,&quot;dropping-particle&quot;:&quot;&quot;,&quot;non-dropping-particle&quot;:&quot;&quot;},{&quot;family&quot;:&quot;Pruthi&quot;,&quot;given&quot;:&quot;Rajiv K.&quot;,&quot;parse-names&quot;:false,&quot;dropping-particle&quot;:&quot;&quot;,&quot;non-dropping-particle&quot;:&quot;&quot;},{&quot;family&quot;:&quot;Franco&quot;,&quot;given&quot;:&quot;Pablo Moreno&quot;,&quot;parse-names&quot;:false,&quot;dropping-particle&quot;:&quot;&quot;,&quot;non-dropping-particle&quot;:&quot;&quot;},{&quot;family&quot;:&quot;Linderbaum&quot;,&quot;given&quot;:&quot;Jane A.&quot;,&quot;parse-names&quot;:false,&quot;dropping-particle&quot;:&quot;&quot;,&quot;non-dropping-particle&quot;:&quot;&quot;},{&quot;family&quot;:&quot;Casanegra&quot;,&quot;given&quot;:&quot;Ana I.&quot;,&quot;parse-names&quot;:false,&quot;dropping-particle&quot;:&quot;&quot;,&quot;non-dropping-particle&quot;:&quot;&quot;},{&quot;family&quot;:&quot;Oyen&quot;,&quot;given&quot;:&quot;Lance J.&quot;,&quot;parse-names&quot;:false,&quot;dropping-particle&quot;:&quot;&quot;,&quot;non-dropping-particle&quot;:&quot;&quot;},{&quot;family&quot;:&quot;Houghton&quot;,&quot;given&quot;:&quot;Damon E.&quot;,&quot;parse-names&quot;:false,&quot;dropping-particle&quot;:&quot;&quot;,&quot;non-dropping-particle&quot;:&quot;&quot;},{&quot;family&quot;:&quot;Marshall&quot;,&quot;given&quot;:&quot;Ariela L.&quot;,&quot;parse-names&quot;:false,&quot;dropping-particle&quot;:&quot;&quot;,&quot;non-dropping-particle&quot;:&quot;&quot;},{&quot;family&quot;:&quot;Ou&quot;,&quot;given&quot;:&quot;Narith N.&quot;,&quot;parse-names&quot;:false,&quot;dropping-particle&quot;:&quot;&quot;,&quot;non-dropping-particle&quot;:&quot;&quot;},{&quot;family&quot;:&quot;Siegel&quot;,&quot;given&quot;:&quot;Jason L.&quot;,&quot;parse-names&quot;:false,&quot;dropping-particle&quot;:&quot;&quot;,&quot;non-dropping-particle&quot;:&quot;&quot;},{&quot;family&quot;:&quot;Wysokinski&quot;,&quot;given&quot;:&quot;Waldemar E.&quot;,&quot;parse-names&quot;:false,&quot;dropping-particle&quot;:&quot;&quot;,&quot;non-dropping-particle&quot;:&quot;&quot;},{&quot;family&quot;:&quot;Padrnos&quot;,&quot;given&quot;:&quot;Leslie J.&quot;,&quot;parse-names&quot;:false,&quot;dropping-particle&quot;:&quot;&quot;,&quot;non-dropping-particle&quot;:&quot;&quot;},{&quot;family&quot;:&quot;Rivera&quot;,&quot;given&quot;:&quot;Candido E.&quot;,&quot;parse-names&quot;:false,&quot;dropping-particle&quot;:&quot;&quot;,&quot;non-dropping-particle&quot;:&quot;&quot;},{&quot;family&quot;:&quot;Flo&quot;,&quot;given&quot;:&quot;Gayle L.&quot;,&quot;parse-names&quot;:false,&quot;dropping-particle&quot;:&quot;&quot;,&quot;non-dropping-particle&quot;:&quot;&quot;},{&quot;family&quot;:&quot;Shamoun&quot;,&quot;given&quot;:&quot;Fadi E.&quot;,&quot;parse-names&quot;:false,&quot;dropping-particle&quot;:&quot;&quot;,&quot;non-dropping-particle&quot;:&quot;&quot;},{&quot;family&quot;:&quot;Silvers&quot;,&quot;given&quot;:&quot;Scott M.&quot;,&quot;parse-names&quot;:false,&quot;dropping-particle&quot;:&quot;&quot;,&quot;non-dropping-particle&quot;:&quot;&quot;},{&quot;family&quot;:&quot;Nayfeh&quot;,&quot;given&quot;:&quot;Tarek&quot;,&quot;parse-names&quot;:false,&quot;dropping-particle&quot;:&quot;&quot;,&quot;non-dropping-particle&quot;:&quot;&quot;},{&quot;family&quot;:&quot;Urtecho&quot;,&quot;given&quot;:&quot;Meritxell&quot;,&quot;parse-names&quot;:false,&quot;dropping-particle&quot;:&quot;&quot;,&quot;non-dropping-particle&quot;:&quot;&quot;},{&quot;family&quot;:&quot;Shah&quot;,&quot;given&quot;:&quot;Sahrish&quot;,&quot;parse-names&quot;:false,&quot;dropping-particle&quot;:&quot;&quot;,&quot;non-dropping-particle&quot;:&quot;&quot;},{&quot;family&quot;:&quot;Benkhadra&quot;,&quot;given&quot;:&quot;Raed&quot;,&quot;parse-names&quot;:false,&quot;dropping-particle&quot;:&quot;&quot;,&quot;non-dropping-particle&quot;:&quot;&quot;},{&quot;family&quot;:&quot;Saadi&quot;,&quot;given&quot;:&quot;Samer Mohir&quot;,&quot;parse-names&quot;:false,&quot;dropping-particle&quot;:&quot;&quot;,&quot;non-dropping-particle&quot;:&quot;&quot;},{&quot;family&quot;:&quot;Firwana&quot;,&quot;given&quot;:&quot;Mohammed&quot;,&quot;parse-names&quot;:false,&quot;dropping-particle&quot;:&quot;&quot;,&quot;non-dropping-particle&quot;:&quot;&quot;},{&quot;family&quot;:&quot;Jawaid&quot;,&quot;given&quot;:&quot;Tabinda&quot;,&quot;parse-names&quot;:false,&quot;dropping-particle&quot;:&quot;&quot;,&quot;non-dropping-particle&quot;:&quot;&quot;},{&quot;family&quot;:&quot;Amin&quot;,&quot;given&quot;:&quot;Mustapha&quot;,&quot;parse-names&quot;:false,&quot;dropping-particle&quot;:&quot;&quot;,&quot;non-dropping-particle&quot;:&quot;&quot;},{&quot;family&quot;:&quot;Prokop&quot;,&quot;given&quot;:&quot;Larry J.&quot;,&quot;parse-names&quot;:false,&quot;dropping-particle&quot;:&quot;&quot;,&quot;non-dropping-particle&quot;:&quot;&quot;},{&quot;family&quot;:&quot;Murad&quot;,&quot;given&quot;:&quot;M. Hassan&quot;,&quot;parse-names&quot;:false,&quot;dropping-particle&quot;:&quot;&quot;,&quot;non-dropping-particle&quot;:&quot;&quot;}],&quot;container-title&quot;:&quot;Mayo Clinic Proceedings&quot;,&quot;DOI&quot;:&quot;10.1016/j.mayocp.2020.08.030&quot;,&quot;ISSN&quot;:&quot;19425546&quot;,&quot;PMID&quot;:&quot;33153635&quot;,&quot;issued&quot;:{&quot;date-parts&quot;:[[2020,11,1]]},&quot;page&quot;:&quot;2467-2486&quot;,&quot;abstract&quot;:&quot;A higher risk of thrombosis has been described as a prominent feature of coronavirus disease 2019 (COVID-19). This systematic review synthesizes current data on thrombosis risk, prognostic implications, and anticoagulation effects in COVID-19. We included 37 studies from 4070 unique citations. Meta-analysis was performed when feasible. Coagulopathy and thrombotic events were frequent among patients with COVID-19 and further increased in those with more severe forms of the disease. We also present guidance on the prevention and management of thrombosis from a multidisciplinary panel of specialists from Mayo Clinic. The current certainty of evidence is generally very low and continues to evolve.&quot;,&quot;publisher&quot;:&quot;Elsevier Ltd&quot;,&quot;issue&quot;:&quot;11&quot;,&quot;volume&quot;:&quot;95&quot;},&quot;isTemporary&quot;:false},{&quot;id&quot;:&quot;4f238d21-0889-3c8c-8718-1a7aea10bd26&quot;,&quot;itemData&quot;:{&quot;type&quot;:&quot;article-journal&quot;,&quot;id&quot;:&quot;4f238d21-0889-3c8c-8718-1a7aea10bd26&quot;,&quot;title&quot;:&quot;Prevention, Diagnosis, and Treatment of VTE in Patients With Coronavirus Disease 2019: CHEST Guideline and Expert Panel Report&quot;,&quot;author&quot;:[{&quot;family&quot;:&quot;Moores&quot;,&quot;given&quot;:&quot;Lisa K.&quot;,&quot;parse-names&quot;:false,&quot;dropping-particle&quot;:&quot;&quot;,&quot;non-dropping-particle&quot;:&quot;&quot;},{&quot;family&quot;:&quot;Tritschler&quot;,&quot;given&quot;:&quot;Tobias&quot;,&quot;parse-names&quot;:false,&quot;dropping-particle&quot;:&quot;&quot;,&quot;non-dropping-particle&quot;:&quot;&quot;},{&quot;family&quot;:&quot;Brosnahan&quot;,&quot;given&quot;:&quot;Shari&quot;,&quot;parse-names&quot;:false,&quot;dropping-particle&quot;:&quot;&quot;,&quot;non-dropping-particle&quot;:&quot;&quot;},{&quot;family&quot;:&quot;Carrier&quot;,&quot;given&quot;:&quot;Marc&quot;,&quot;parse-names&quot;:false,&quot;dropping-particle&quot;:&quot;&quot;,&quot;non-dropping-particle&quot;:&quot;&quot;},{&quot;family&quot;:&quot;Collen&quot;,&quot;given&quot;:&quot;Jacob F.&quot;,&quot;parse-names&quot;:false,&quot;dropping-particle&quot;:&quot;&quot;,&quot;non-dropping-particle&quot;:&quot;&quot;},{&quot;family&quot;:&quot;Doerschug&quot;,&quot;given&quot;:&quot;Kevin&quot;,&quot;parse-names&quot;:false,&quot;dropping-particle&quot;:&quot;&quot;,&quot;non-dropping-particle&quot;:&quot;&quot;},{&quot;family&quot;:&quot;Holley&quot;,&quot;given&quot;:&quot;Aaron B.&quot;,&quot;parse-names&quot;:false,&quot;dropping-particle&quot;:&quot;&quot;,&quot;non-dropping-particle&quot;:&quot;&quot;},{&quot;family&quot;:&quot;Jimenez&quot;,&quot;given&quot;:&quot;David&quot;,&quot;parse-names&quot;:false,&quot;dropping-particle&quot;:&quot;&quot;,&quot;non-dropping-particle&quot;:&quot;&quot;},{&quot;family&quot;:&quot;Gal&quot;,&quot;given&quot;:&quot;Gregoire&quot;,&quot;parse-names&quot;:false,&quot;dropping-particle&quot;:&quot;&quot;,&quot;non-dropping-particle&quot;:&quot;le&quot;},{&quot;family&quot;:&quot;Rali&quot;,&quot;given&quot;:&quot;Parth&quot;,&quot;parse-names&quot;:false,&quot;dropping-particle&quot;:&quot;&quot;,&quot;non-dropping-particle&quot;:&quot;&quot;},{&quot;family&quot;:&quot;Wells&quot;,&quot;given&quot;:&quot;Philip&quot;,&quot;parse-names&quot;:false,&quot;dropping-particle&quot;:&quot;&quot;,&quot;non-dropping-particle&quot;:&quot;&quot;}],&quot;container-title&quot;:&quot;Chest&quot;,&quot;DOI&quot;:&quot;10.1016/j.chest.2020.05.559&quot;,&quot;ISSN&quot;:&quot;19313543&quot;,&quot;PMID&quot;:&quot;32502594&quot;,&quot;issued&quot;:{&quot;date-parts&quot;:[[2020,9,1]]},&quot;page&quot;:&quot;1143-1163&quot;,&quot;abstract&quot;:&quot;Background: Emerging evidence shows that severe coronavirus disease 2019 (COVID-19) can be complicated by a significant coagulopathy, that likely manifests in the form of both microthrombosis and VTE. This recognition has led to the urgent need for practical guidance regarding prevention, diagnosis, and treatment of VTE. Methods: A group of approved panelists developed key clinical questions by using the PICO (Population, Intervention, Comparator, Outcome) format that addressed urgent clinical questions regarding the prevention, diagnosis, and treatment of VTE in patients with COVID-19. MEDLINE (via PubMed or Ovid), Embase, and Cochrane Controlled Register of Trials were systematically searched for relevant literature, and references were screened for inclusion. Validated evaluation tools were used to grade the level of evidence to support each recommendation. When evidence did not exist, guidance was developed based on consensus using the modified Delphi process. Results: The systematic review and critical analysis of the literature based on 13 Population, Intervention, Comparator, Outcome questions resulted in 22 statements. Very little evidence exists in the COVID-19 population. The panel thus used expert consensus and existing evidence-based guidelines to craft the guidance statements. Conclusions: The evidence on the optimal strategies to prevent, diagnose, and treat VTE in patients with COVID-19 is sparse but rapidly evolving.&quot;,&quot;publisher&quot;:&quot;Elsevier Inc.&quot;,&quot;issue&quot;:&quot;3&quot;,&quot;volume&quot;:&quot;158&quot;},&quot;isTemporary&quot;:false},{&quot;id&quot;:&quot;0ced1dcd-40bc-3647-bb8e-9550dbf3add2&quot;,&quot;itemData&quot;:{&quot;type&quot;:&quot;article-journal&quot;,&quot;id&quot;:&quot;0ced1dcd-40bc-3647-bb8e-9550dbf3add2&quot;,&quot;title&quot;:&quot;COVID-19_ Hypercoagulability - UpToDate&quot;},&quot;isTemporary&quot;:false}],&quot;properties&quot;:{&quot;noteIndex&quot;:0},&quot;isEdited&quot;:false,&quot;manualOverride&quot;:{&quot;isManuallyOverridden&quot;:false,&quot;citeprocText&quot;:&quot;[21–23]&quot;,&quot;manualOverrideText&quot;:&quot;&quot;},&quot;citationTag&quot;:&quot;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4oCTMjNdIiwibWFudWFsT3ZlcnJpZGVUZXh0IjoiIn19&quot;},{&quot;citationID&quot;:&quot;MENDELEY_CITATION_91e2a11d-1d31-4e89-ad89-064619c1610f&quot;,&quot;citationItems&quot;:[{&quot;id&quot;:&quot;0ced1dcd-40bc-3647-bb8e-9550dbf3add2&quot;,&quot;itemData&quot;:{&quot;type&quot;:&quot;article-journal&quot;,&quot;id&quot;:&quot;0ced1dcd-40bc-3647-bb8e-9550dbf3add2&quot;,&quot;title&quot;:&quot;COVID-19_ Hypercoagulability - UpToDate&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OTFlMmExMWQtMWQzMS00ZTg5LWFkODktMDY0NjE5YzE2MTBm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quot;},{&quot;citationID&quot;:&quot;MENDELEY_CITATION_fb7eb7d2-f2ba-44d7-a86a-9c73054641a7&quot;,&quot;citationItems&quot;:[{&quot;id&quot;:&quot;0ced1dcd-40bc-3647-bb8e-9550dbf3add2&quot;,&quot;itemData&quot;:{&quot;type&quot;:&quot;article-journal&quot;,&quot;id&quot;:&quot;0ced1dcd-40bc-3647-bb8e-9550dbf3add2&quot;,&quot;title&quot;:&quot;COVID-19_ Hypercoagulability - UpToDate&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ZmI3ZWI3ZDItZjJiYS00NGQ3LWE4NmEtOWM3MzA1NDY0MWE3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quot;},{&quot;citationID&quot;:&quot;MENDELEY_CITATION_627fdd5b-085c-4686-924d-391e066b77ec&quot;,&quot;citationItems&quot;:[{&quot;id&quot;:&quot;0ced1dcd-40bc-3647-bb8e-9550dbf3add2&quot;,&quot;itemData&quot;:{&quot;type&quot;:&quot;article-journal&quot;,&quot;id&quot;:&quot;0ced1dcd-40bc-3647-bb8e-9550dbf3add2&quot;,&quot;title&quot;:&quot;COVID-19_ Hypercoagulability - UpToDate&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NjI3ZmRkNWItMDg1Yy00Njg2LTkyNGQtMzkxZTA2NmI3N2Vj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quot;},{&quot;citationID&quot;:&quot;MENDELEY_CITATION_1bc2d924-46e4-473d-b260-f0ebb487df33&quot;,&quot;citationItems&quot;:[{&quot;id&quot;:&quot;10f972f7-adfb-36c4-b088-ef6fdb2e0d86&quot;,&quot;itemData&quot;:{&quot;type&quot;:&quot;article&quot;,&quot;id&quot;:&quot;10f972f7-adfb-36c4-b088-ef6fdb2e0d86&quot;,&quot;title&quot;:&quot;Anticoagulation in COVID-19: A Systematic Review, Meta-analysis, and Rapid Guidance From Mayo Clinic&quot;,&quot;author&quot;:[{&quot;family&quot;:&quot;McBane&quot;,&quot;given&quot;:&quot;Robert D.&quot;,&quot;parse-names&quot;:false,&quot;dropping-particle&quot;:&quot;&quot;,&quot;non-dropping-particle&quot;:&quot;&quot;},{&quot;family&quot;:&quot;Torres Roldan&quot;,&quot;given&quot;:&quot;Victor D.&quot;,&quot;parse-names&quot;:false,&quot;dropping-particle&quot;:&quot;&quot;,&quot;non-dropping-particle&quot;:&quot;&quot;},{&quot;family&quot;:&quot;Niven&quot;,&quot;given&quot;:&quot;Alexander S.&quot;,&quot;parse-names&quot;:false,&quot;dropping-particle&quot;:&quot;&quot;,&quot;non-dropping-particle&quot;:&quot;&quot;},{&quot;family&quot;:&quot;Pruthi&quot;,&quot;given&quot;:&quot;Rajiv K.&quot;,&quot;parse-names&quot;:false,&quot;dropping-particle&quot;:&quot;&quot;,&quot;non-dropping-particle&quot;:&quot;&quot;},{&quot;family&quot;:&quot;Franco&quot;,&quot;given&quot;:&quot;Pablo Moreno&quot;,&quot;parse-names&quot;:false,&quot;dropping-particle&quot;:&quot;&quot;,&quot;non-dropping-particle&quot;:&quot;&quot;},{&quot;family&quot;:&quot;Linderbaum&quot;,&quot;given&quot;:&quot;Jane A.&quot;,&quot;parse-names&quot;:false,&quot;dropping-particle&quot;:&quot;&quot;,&quot;non-dropping-particle&quot;:&quot;&quot;},{&quot;family&quot;:&quot;Casanegra&quot;,&quot;given&quot;:&quot;Ana I.&quot;,&quot;parse-names&quot;:false,&quot;dropping-particle&quot;:&quot;&quot;,&quot;non-dropping-particle&quot;:&quot;&quot;},{&quot;family&quot;:&quot;Oyen&quot;,&quot;given&quot;:&quot;Lance J.&quot;,&quot;parse-names&quot;:false,&quot;dropping-particle&quot;:&quot;&quot;,&quot;non-dropping-particle&quot;:&quot;&quot;},{&quot;family&quot;:&quot;Houghton&quot;,&quot;given&quot;:&quot;Damon E.&quot;,&quot;parse-names&quot;:false,&quot;dropping-particle&quot;:&quot;&quot;,&quot;non-dropping-particle&quot;:&quot;&quot;},{&quot;family&quot;:&quot;Marshall&quot;,&quot;given&quot;:&quot;Ariela L.&quot;,&quot;parse-names&quot;:false,&quot;dropping-particle&quot;:&quot;&quot;,&quot;non-dropping-particle&quot;:&quot;&quot;},{&quot;family&quot;:&quot;Ou&quot;,&quot;given&quot;:&quot;Narith N.&quot;,&quot;parse-names&quot;:false,&quot;dropping-particle&quot;:&quot;&quot;,&quot;non-dropping-particle&quot;:&quot;&quot;},{&quot;family&quot;:&quot;Siegel&quot;,&quot;given&quot;:&quot;Jason L.&quot;,&quot;parse-names&quot;:false,&quot;dropping-particle&quot;:&quot;&quot;,&quot;non-dropping-particle&quot;:&quot;&quot;},{&quot;family&quot;:&quot;Wysokinski&quot;,&quot;given&quot;:&quot;Waldemar E.&quot;,&quot;parse-names&quot;:false,&quot;dropping-particle&quot;:&quot;&quot;,&quot;non-dropping-particle&quot;:&quot;&quot;},{&quot;family&quot;:&quot;Padrnos&quot;,&quot;given&quot;:&quot;Leslie J.&quot;,&quot;parse-names&quot;:false,&quot;dropping-particle&quot;:&quot;&quot;,&quot;non-dropping-particle&quot;:&quot;&quot;},{&quot;family&quot;:&quot;Rivera&quot;,&quot;given&quot;:&quot;Candido E.&quot;,&quot;parse-names&quot;:false,&quot;dropping-particle&quot;:&quot;&quot;,&quot;non-dropping-particle&quot;:&quot;&quot;},{&quot;family&quot;:&quot;Flo&quot;,&quot;given&quot;:&quot;Gayle L.&quot;,&quot;parse-names&quot;:false,&quot;dropping-particle&quot;:&quot;&quot;,&quot;non-dropping-particle&quot;:&quot;&quot;},{&quot;family&quot;:&quot;Shamoun&quot;,&quot;given&quot;:&quot;Fadi E.&quot;,&quot;parse-names&quot;:false,&quot;dropping-particle&quot;:&quot;&quot;,&quot;non-dropping-particle&quot;:&quot;&quot;},{&quot;family&quot;:&quot;Silvers&quot;,&quot;given&quot;:&quot;Scott M.&quot;,&quot;parse-names&quot;:false,&quot;dropping-particle&quot;:&quot;&quot;,&quot;non-dropping-particle&quot;:&quot;&quot;},{&quot;family&quot;:&quot;Nayfeh&quot;,&quot;given&quot;:&quot;Tarek&quot;,&quot;parse-names&quot;:false,&quot;dropping-particle&quot;:&quot;&quot;,&quot;non-dropping-particle&quot;:&quot;&quot;},{&quot;family&quot;:&quot;Urtecho&quot;,&quot;given&quot;:&quot;Meritxell&quot;,&quot;parse-names&quot;:false,&quot;dropping-particle&quot;:&quot;&quot;,&quot;non-dropping-particle&quot;:&quot;&quot;},{&quot;family&quot;:&quot;Shah&quot;,&quot;given&quot;:&quot;Sahrish&quot;,&quot;parse-names&quot;:false,&quot;dropping-particle&quot;:&quot;&quot;,&quot;non-dropping-particle&quot;:&quot;&quot;},{&quot;family&quot;:&quot;Benkhadra&quot;,&quot;given&quot;:&quot;Raed&quot;,&quot;parse-names&quot;:false,&quot;dropping-particle&quot;:&quot;&quot;,&quot;non-dropping-particle&quot;:&quot;&quot;},{&quot;family&quot;:&quot;Saadi&quot;,&quot;given&quot;:&quot;Samer Mohir&quot;,&quot;parse-names&quot;:false,&quot;dropping-particle&quot;:&quot;&quot;,&quot;non-dropping-particle&quot;:&quot;&quot;},{&quot;family&quot;:&quot;Firwana&quot;,&quot;given&quot;:&quot;Mohammed&quot;,&quot;parse-names&quot;:false,&quot;dropping-particle&quot;:&quot;&quot;,&quot;non-dropping-particle&quot;:&quot;&quot;},{&quot;family&quot;:&quot;Jawaid&quot;,&quot;given&quot;:&quot;Tabinda&quot;,&quot;parse-names&quot;:false,&quot;dropping-particle&quot;:&quot;&quot;,&quot;non-dropping-particle&quot;:&quot;&quot;},{&quot;family&quot;:&quot;Amin&quot;,&quot;given&quot;:&quot;Mustapha&quot;,&quot;parse-names&quot;:false,&quot;dropping-particle&quot;:&quot;&quot;,&quot;non-dropping-particle&quot;:&quot;&quot;},{&quot;family&quot;:&quot;Prokop&quot;,&quot;given&quot;:&quot;Larry J.&quot;,&quot;parse-names&quot;:false,&quot;dropping-particle&quot;:&quot;&quot;,&quot;non-dropping-particle&quot;:&quot;&quot;},{&quot;family&quot;:&quot;Murad&quot;,&quot;given&quot;:&quot;M. Hassan&quot;,&quot;parse-names&quot;:false,&quot;dropping-particle&quot;:&quot;&quot;,&quot;non-dropping-particle&quot;:&quot;&quot;}],&quot;container-title&quot;:&quot;Mayo Clinic Proceedings&quot;,&quot;DOI&quot;:&quot;10.1016/j.mayocp.2020.08.030&quot;,&quot;ISSN&quot;:&quot;19425546&quot;,&quot;PMID&quot;:&quot;33153635&quot;,&quot;issued&quot;:{&quot;date-parts&quot;:[[2020,11,1]]},&quot;page&quot;:&quot;2467-2486&quot;,&quot;abstract&quot;:&quot;A higher risk of thrombosis has been described as a prominent feature of coronavirus disease 2019 (COVID-19). This systematic review synthesizes current data on thrombosis risk, prognostic implications, and anticoagulation effects in COVID-19. We included 37 studies from 4070 unique citations. Meta-analysis was performed when feasible. Coagulopathy and thrombotic events were frequent among patients with COVID-19 and further increased in those with more severe forms of the disease. We also present guidance on the prevention and management of thrombosis from a multidisciplinary panel of specialists from Mayo Clinic. The current certainty of evidence is generally very low and continues to evolve.&quot;,&quot;publisher&quot;:&quot;Elsevier Ltd&quot;,&quot;issue&quot;:&quot;11&quot;,&quot;volume&quot;:&quot;95&quot;},&quot;isTemporary&quot;:false},{&quot;id&quot;:&quot;4f238d21-0889-3c8c-8718-1a7aea10bd26&quot;,&quot;itemData&quot;:{&quot;type&quot;:&quot;article-journal&quot;,&quot;id&quot;:&quot;4f238d21-0889-3c8c-8718-1a7aea10bd26&quot;,&quot;title&quot;:&quot;Prevention, Diagnosis, and Treatment of VTE in Patients With Coronavirus Disease 2019: CHEST Guideline and Expert Panel Report&quot;,&quot;author&quot;:[{&quot;family&quot;:&quot;Moores&quot;,&quot;given&quot;:&quot;Lisa K.&quot;,&quot;parse-names&quot;:false,&quot;dropping-particle&quot;:&quot;&quot;,&quot;non-dropping-particle&quot;:&quot;&quot;},{&quot;family&quot;:&quot;Tritschler&quot;,&quot;given&quot;:&quot;Tobias&quot;,&quot;parse-names&quot;:false,&quot;dropping-particle&quot;:&quot;&quot;,&quot;non-dropping-particle&quot;:&quot;&quot;},{&quot;family&quot;:&quot;Brosnahan&quot;,&quot;given&quot;:&quot;Shari&quot;,&quot;parse-names&quot;:false,&quot;dropping-particle&quot;:&quot;&quot;,&quot;non-dropping-particle&quot;:&quot;&quot;},{&quot;family&quot;:&quot;Carrier&quot;,&quot;given&quot;:&quot;Marc&quot;,&quot;parse-names&quot;:false,&quot;dropping-particle&quot;:&quot;&quot;,&quot;non-dropping-particle&quot;:&quot;&quot;},{&quot;family&quot;:&quot;Collen&quot;,&quot;given&quot;:&quot;Jacob F.&quot;,&quot;parse-names&quot;:false,&quot;dropping-particle&quot;:&quot;&quot;,&quot;non-dropping-particle&quot;:&quot;&quot;},{&quot;family&quot;:&quot;Doerschug&quot;,&quot;given&quot;:&quot;Kevin&quot;,&quot;parse-names&quot;:false,&quot;dropping-particle&quot;:&quot;&quot;,&quot;non-dropping-particle&quot;:&quot;&quot;},{&quot;family&quot;:&quot;Holley&quot;,&quot;given&quot;:&quot;Aaron B.&quot;,&quot;parse-names&quot;:false,&quot;dropping-particle&quot;:&quot;&quot;,&quot;non-dropping-particle&quot;:&quot;&quot;},{&quot;family&quot;:&quot;Jimenez&quot;,&quot;given&quot;:&quot;David&quot;,&quot;parse-names&quot;:false,&quot;dropping-particle&quot;:&quot;&quot;,&quot;non-dropping-particle&quot;:&quot;&quot;},{&quot;family&quot;:&quot;Gal&quot;,&quot;given&quot;:&quot;Gregoire&quot;,&quot;parse-names&quot;:false,&quot;dropping-particle&quot;:&quot;&quot;,&quot;non-dropping-particle&quot;:&quot;le&quot;},{&quot;family&quot;:&quot;Rali&quot;,&quot;given&quot;:&quot;Parth&quot;,&quot;parse-names&quot;:false,&quot;dropping-particle&quot;:&quot;&quot;,&quot;non-dropping-particle&quot;:&quot;&quot;},{&quot;family&quot;:&quot;Wells&quot;,&quot;given&quot;:&quot;Philip&quot;,&quot;parse-names&quot;:false,&quot;dropping-particle&quot;:&quot;&quot;,&quot;non-dropping-particle&quot;:&quot;&quot;}],&quot;container-title&quot;:&quot;Chest&quot;,&quot;DOI&quot;:&quot;10.1016/j.chest.2020.05.559&quot;,&quot;ISSN&quot;:&quot;19313543&quot;,&quot;PMID&quot;:&quot;32502594&quot;,&quot;issued&quot;:{&quot;date-parts&quot;:[[2020,9,1]]},&quot;page&quot;:&quot;1143-1163&quot;,&quot;abstract&quot;:&quot;Background: Emerging evidence shows that severe coronavirus disease 2019 (COVID-19) can be complicated by a significant coagulopathy, that likely manifests in the form of both microthrombosis and VTE. This recognition has led to the urgent need for practical guidance regarding prevention, diagnosis, and treatment of VTE. Methods: A group of approved panelists developed key clinical questions by using the PICO (Population, Intervention, Comparator, Outcome) format that addressed urgent clinical questions regarding the prevention, diagnosis, and treatment of VTE in patients with COVID-19. MEDLINE (via PubMed or Ovid), Embase, and Cochrane Controlled Register of Trials were systematically searched for relevant literature, and references were screened for inclusion. Validated evaluation tools were used to grade the level of evidence to support each recommendation. When evidence did not exist, guidance was developed based on consensus using the modified Delphi process. Results: The systematic review and critical analysis of the literature based on 13 Population, Intervention, Comparator, Outcome questions resulted in 22 statements. Very little evidence exists in the COVID-19 population. The panel thus used expert consensus and existing evidence-based guidelines to craft the guidance statements. Conclusions: The evidence on the optimal strategies to prevent, diagnose, and treat VTE in patients with COVID-19 is sparse but rapidly evolving.&quot;,&quot;publisher&quot;:&quot;Elsevier Inc.&quot;,&quot;issue&quot;:&quot;3&quot;,&quot;volume&quot;:&quot;158&quot;},&quot;isTemporary&quot;:false},{&quot;id&quot;:&quot;0ced1dcd-40bc-3647-bb8e-9550dbf3add2&quot;,&quot;itemData&quot;:{&quot;type&quot;:&quot;article-journal&quot;,&quot;id&quot;:&quot;0ced1dcd-40bc-3647-bb8e-9550dbf3add2&quot;,&quot;title&quot;:&quot;COVID-19_ Hypercoagulability - UpToDate&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9,21–23]&quot;,&quot;manualOverrideText&quot;:&quot;&quot;},&quot;citationTag&quot;:&quot;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ksMjHigJMyM10iLCJtYW51YWxPdmVycmlkZVRleHQiOiIifX0=&quot;},{&quot;citationID&quot;:&quot;MENDELEY_CITATION_c69e7170-2b58-45a8-b468-269e2941dd9f&quot;,&quot;citationItems&quot;:[{&quot;id&quot;:&quot;0ced1dcd-40bc-3647-bb8e-9550dbf3add2&quot;,&quot;itemData&quot;:{&quot;type&quot;:&quot;article-journal&quot;,&quot;id&quot;:&quot;0ced1dcd-40bc-3647-bb8e-9550dbf3add2&quot;,&quot;title&quot;:&quot;COVID-19_ Hypercoagulability - UpToDate&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YzY5ZTcxNzAtMmI1OC00NWE4LWI0NjgtMjY5ZTI5NDFkZDlm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quot;},{&quot;citationID&quot;:&quot;MENDELEY_CITATION_abc70168-b2a1-417e-909a-916081416551&quot;,&quot;citationItems&quot;:[{&quot;id&quot;:&quot;0ced1dcd-40bc-3647-bb8e-9550dbf3add2&quot;,&quot;itemData&quot;:{&quot;type&quot;:&quot;article-journal&quot;,&quot;id&quot;:&quot;0ced1dcd-40bc-3647-bb8e-9550dbf3add2&quot;,&quot;title&quot;:&quot;COVID-19_ Hypercoagulability - UpToDate&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YWJjNzAxNjgtYjJhMS00MTdlLTkwOWEtOTE2MDgxNDE2NTUx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quot;},{&quot;citationID&quot;:&quot;MENDELEY_CITATION_5afc5956-113e-498d-a2b4-9f923f4e2857&quot;,&quot;citationItems&quot;:[{&quot;id&quot;:&quot;0ced1dcd-40bc-3647-bb8e-9550dbf3add2&quot;,&quot;itemData&quot;:{&quot;type&quot;:&quot;article-journal&quot;,&quot;id&quot;:&quot;0ced1dcd-40bc-3647-bb8e-9550dbf3add2&quot;,&quot;title&quot;:&quot;COVID-19_ Hypercoagulability - UpToDate&quot;},&quot;isTemporary&quot;:false},{&quot;id&quot;:&quot;10f972f7-adfb-36c4-b088-ef6fdb2e0d86&quot;,&quot;itemData&quot;:{&quot;type&quot;:&quot;article&quot;,&quot;id&quot;:&quot;10f972f7-adfb-36c4-b088-ef6fdb2e0d86&quot;,&quot;title&quot;:&quot;Anticoagulation in COVID-19: A Systematic Review, Meta-analysis, and Rapid Guidance From Mayo Clinic&quot;,&quot;author&quot;:[{&quot;family&quot;:&quot;McBane&quot;,&quot;given&quot;:&quot;Robert D.&quot;,&quot;parse-names&quot;:false,&quot;dropping-particle&quot;:&quot;&quot;,&quot;non-dropping-particle&quot;:&quot;&quot;},{&quot;family&quot;:&quot;Torres Roldan&quot;,&quot;given&quot;:&quot;Victor D.&quot;,&quot;parse-names&quot;:false,&quot;dropping-particle&quot;:&quot;&quot;,&quot;non-dropping-particle&quot;:&quot;&quot;},{&quot;family&quot;:&quot;Niven&quot;,&quot;given&quot;:&quot;Alexander S.&quot;,&quot;parse-names&quot;:false,&quot;dropping-particle&quot;:&quot;&quot;,&quot;non-dropping-particle&quot;:&quot;&quot;},{&quot;family&quot;:&quot;Pruthi&quot;,&quot;given&quot;:&quot;Rajiv K.&quot;,&quot;parse-names&quot;:false,&quot;dropping-particle&quot;:&quot;&quot;,&quot;non-dropping-particle&quot;:&quot;&quot;},{&quot;family&quot;:&quot;Franco&quot;,&quot;given&quot;:&quot;Pablo Moreno&quot;,&quot;parse-names&quot;:false,&quot;dropping-particle&quot;:&quot;&quot;,&quot;non-dropping-particle&quot;:&quot;&quot;},{&quot;family&quot;:&quot;Linderbaum&quot;,&quot;given&quot;:&quot;Jane A.&quot;,&quot;parse-names&quot;:false,&quot;dropping-particle&quot;:&quot;&quot;,&quot;non-dropping-particle&quot;:&quot;&quot;},{&quot;family&quot;:&quot;Casanegra&quot;,&quot;given&quot;:&quot;Ana I.&quot;,&quot;parse-names&quot;:false,&quot;dropping-particle&quot;:&quot;&quot;,&quot;non-dropping-particle&quot;:&quot;&quot;},{&quot;family&quot;:&quot;Oyen&quot;,&quot;given&quot;:&quot;Lance J.&quot;,&quot;parse-names&quot;:false,&quot;dropping-particle&quot;:&quot;&quot;,&quot;non-dropping-particle&quot;:&quot;&quot;},{&quot;family&quot;:&quot;Houghton&quot;,&quot;given&quot;:&quot;Damon E.&quot;,&quot;parse-names&quot;:false,&quot;dropping-particle&quot;:&quot;&quot;,&quot;non-dropping-particle&quot;:&quot;&quot;},{&quot;family&quot;:&quot;Marshall&quot;,&quot;given&quot;:&quot;Ariela L.&quot;,&quot;parse-names&quot;:false,&quot;dropping-particle&quot;:&quot;&quot;,&quot;non-dropping-particle&quot;:&quot;&quot;},{&quot;family&quot;:&quot;Ou&quot;,&quot;given&quot;:&quot;Narith N.&quot;,&quot;parse-names&quot;:false,&quot;dropping-particle&quot;:&quot;&quot;,&quot;non-dropping-particle&quot;:&quot;&quot;},{&quot;family&quot;:&quot;Siegel&quot;,&quot;given&quot;:&quot;Jason L.&quot;,&quot;parse-names&quot;:false,&quot;dropping-particle&quot;:&quot;&quot;,&quot;non-dropping-particle&quot;:&quot;&quot;},{&quot;family&quot;:&quot;Wysokinski&quot;,&quot;given&quot;:&quot;Waldemar E.&quot;,&quot;parse-names&quot;:false,&quot;dropping-particle&quot;:&quot;&quot;,&quot;non-dropping-particle&quot;:&quot;&quot;},{&quot;family&quot;:&quot;Padrnos&quot;,&quot;given&quot;:&quot;Leslie J.&quot;,&quot;parse-names&quot;:false,&quot;dropping-particle&quot;:&quot;&quot;,&quot;non-dropping-particle&quot;:&quot;&quot;},{&quot;family&quot;:&quot;Rivera&quot;,&quot;given&quot;:&quot;Candido E.&quot;,&quot;parse-names&quot;:false,&quot;dropping-particle&quot;:&quot;&quot;,&quot;non-dropping-particle&quot;:&quot;&quot;},{&quot;family&quot;:&quot;Flo&quot;,&quot;given&quot;:&quot;Gayle L.&quot;,&quot;parse-names&quot;:false,&quot;dropping-particle&quot;:&quot;&quot;,&quot;non-dropping-particle&quot;:&quot;&quot;},{&quot;family&quot;:&quot;Shamoun&quot;,&quot;given&quot;:&quot;Fadi E.&quot;,&quot;parse-names&quot;:false,&quot;dropping-particle&quot;:&quot;&quot;,&quot;non-dropping-particle&quot;:&quot;&quot;},{&quot;family&quot;:&quot;Silvers&quot;,&quot;given&quot;:&quot;Scott M.&quot;,&quot;parse-names&quot;:false,&quot;dropping-particle&quot;:&quot;&quot;,&quot;non-dropping-particle&quot;:&quot;&quot;},{&quot;family&quot;:&quot;Nayfeh&quot;,&quot;given&quot;:&quot;Tarek&quot;,&quot;parse-names&quot;:false,&quot;dropping-particle&quot;:&quot;&quot;,&quot;non-dropping-particle&quot;:&quot;&quot;},{&quot;family&quot;:&quot;Urtecho&quot;,&quot;given&quot;:&quot;Meritxell&quot;,&quot;parse-names&quot;:false,&quot;dropping-particle&quot;:&quot;&quot;,&quot;non-dropping-particle&quot;:&quot;&quot;},{&quot;family&quot;:&quot;Shah&quot;,&quot;given&quot;:&quot;Sahrish&quot;,&quot;parse-names&quot;:false,&quot;dropping-particle&quot;:&quot;&quot;,&quot;non-dropping-particle&quot;:&quot;&quot;},{&quot;family&quot;:&quot;Benkhadra&quot;,&quot;given&quot;:&quot;Raed&quot;,&quot;parse-names&quot;:false,&quot;dropping-particle&quot;:&quot;&quot;,&quot;non-dropping-particle&quot;:&quot;&quot;},{&quot;family&quot;:&quot;Saadi&quot;,&quot;given&quot;:&quot;Samer Mohir&quot;,&quot;parse-names&quot;:false,&quot;dropping-particle&quot;:&quot;&quot;,&quot;non-dropping-particle&quot;:&quot;&quot;},{&quot;family&quot;:&quot;Firwana&quot;,&quot;given&quot;:&quot;Mohammed&quot;,&quot;parse-names&quot;:false,&quot;dropping-particle&quot;:&quot;&quot;,&quot;non-dropping-particle&quot;:&quot;&quot;},{&quot;family&quot;:&quot;Jawaid&quot;,&quot;given&quot;:&quot;Tabinda&quot;,&quot;parse-names&quot;:false,&quot;dropping-particle&quot;:&quot;&quot;,&quot;non-dropping-particle&quot;:&quot;&quot;},{&quot;family&quot;:&quot;Amin&quot;,&quot;given&quot;:&quot;Mustapha&quot;,&quot;parse-names&quot;:false,&quot;dropping-particle&quot;:&quot;&quot;,&quot;non-dropping-particle&quot;:&quot;&quot;},{&quot;family&quot;:&quot;Prokop&quot;,&quot;given&quot;:&quot;Larry J.&quot;,&quot;parse-names&quot;:false,&quot;dropping-particle&quot;:&quot;&quot;,&quot;non-dropping-particle&quot;:&quot;&quot;},{&quot;family&quot;:&quot;Murad&quot;,&quot;given&quot;:&quot;M. Hassan&quot;,&quot;parse-names&quot;:false,&quot;dropping-particle&quot;:&quot;&quot;,&quot;non-dropping-particle&quot;:&quot;&quot;}],&quot;container-title&quot;:&quot;Mayo Clinic Proceedings&quot;,&quot;DOI&quot;:&quot;10.1016/j.mayocp.2020.08.030&quot;,&quot;ISSN&quot;:&quot;19425546&quot;,&quot;PMID&quot;:&quot;33153635&quot;,&quot;issued&quot;:{&quot;date-parts&quot;:[[2020,11,1]]},&quot;page&quot;:&quot;2467-2486&quot;,&quot;abstract&quot;:&quot;A higher risk of thrombosis has been described as a prominent feature of coronavirus disease 2019 (COVID-19). This systematic review synthesizes current data on thrombosis risk, prognostic implications, and anticoagulation effects in COVID-19. We included 37 studies from 4070 unique citations. Meta-analysis was performed when feasible. Coagulopathy and thrombotic events were frequent among patients with COVID-19 and further increased in those with more severe forms of the disease. We also present guidance on the prevention and management of thrombosis from a multidisciplinary panel of specialists from Mayo Clinic. The current certainty of evidence is generally very low and continues to evolve.&quot;,&quot;publisher&quot;:&quot;Elsevier Ltd&quot;,&quot;issue&quot;:&quot;11&quot;,&quot;volume&quot;:&quot;95&quot;},&quot;isTemporary&quot;:false},{&quot;id&quot;:&quot;4f238d21-0889-3c8c-8718-1a7aea10bd26&quot;,&quot;itemData&quot;:{&quot;type&quot;:&quot;article-journal&quot;,&quot;id&quot;:&quot;4f238d21-0889-3c8c-8718-1a7aea10bd26&quot;,&quot;title&quot;:&quot;Prevention, Diagnosis, and Treatment of VTE in Patients With Coronavirus Disease 2019: CHEST Guideline and Expert Panel Report&quot;,&quot;author&quot;:[{&quot;family&quot;:&quot;Moores&quot;,&quot;given&quot;:&quot;Lisa K.&quot;,&quot;parse-names&quot;:false,&quot;dropping-particle&quot;:&quot;&quot;,&quot;non-dropping-particle&quot;:&quot;&quot;},{&quot;family&quot;:&quot;Tritschler&quot;,&quot;given&quot;:&quot;Tobias&quot;,&quot;parse-names&quot;:false,&quot;dropping-particle&quot;:&quot;&quot;,&quot;non-dropping-particle&quot;:&quot;&quot;},{&quot;family&quot;:&quot;Brosnahan&quot;,&quot;given&quot;:&quot;Shari&quot;,&quot;parse-names&quot;:false,&quot;dropping-particle&quot;:&quot;&quot;,&quot;non-dropping-particle&quot;:&quot;&quot;},{&quot;family&quot;:&quot;Carrier&quot;,&quot;given&quot;:&quot;Marc&quot;,&quot;parse-names&quot;:false,&quot;dropping-particle&quot;:&quot;&quot;,&quot;non-dropping-particle&quot;:&quot;&quot;},{&quot;family&quot;:&quot;Collen&quot;,&quot;given&quot;:&quot;Jacob F.&quot;,&quot;parse-names&quot;:false,&quot;dropping-particle&quot;:&quot;&quot;,&quot;non-dropping-particle&quot;:&quot;&quot;},{&quot;family&quot;:&quot;Doerschug&quot;,&quot;given&quot;:&quot;Kevin&quot;,&quot;parse-names&quot;:false,&quot;dropping-particle&quot;:&quot;&quot;,&quot;non-dropping-particle&quot;:&quot;&quot;},{&quot;family&quot;:&quot;Holley&quot;,&quot;given&quot;:&quot;Aaron B.&quot;,&quot;parse-names&quot;:false,&quot;dropping-particle&quot;:&quot;&quot;,&quot;non-dropping-particle&quot;:&quot;&quot;},{&quot;family&quot;:&quot;Jimenez&quot;,&quot;given&quot;:&quot;David&quot;,&quot;parse-names&quot;:false,&quot;dropping-particle&quot;:&quot;&quot;,&quot;non-dropping-particle&quot;:&quot;&quot;},{&quot;family&quot;:&quot;Gal&quot;,&quot;given&quot;:&quot;Gregoire&quot;,&quot;parse-names&quot;:false,&quot;dropping-particle&quot;:&quot;&quot;,&quot;non-dropping-particle&quot;:&quot;le&quot;},{&quot;family&quot;:&quot;Rali&quot;,&quot;given&quot;:&quot;Parth&quot;,&quot;parse-names&quot;:false,&quot;dropping-particle&quot;:&quot;&quot;,&quot;non-dropping-particle&quot;:&quot;&quot;},{&quot;family&quot;:&quot;Wells&quot;,&quot;given&quot;:&quot;Philip&quot;,&quot;parse-names&quot;:false,&quot;dropping-particle&quot;:&quot;&quot;,&quot;non-dropping-particle&quot;:&quot;&quot;}],&quot;container-title&quot;:&quot;Chest&quot;,&quot;DOI&quot;:&quot;10.1016/j.chest.2020.05.559&quot;,&quot;ISSN&quot;:&quot;19313543&quot;,&quot;PMID&quot;:&quot;32502594&quot;,&quot;issued&quot;:{&quot;date-parts&quot;:[[2020,9,1]]},&quot;page&quot;:&quot;1143-1163&quot;,&quot;abstract&quot;:&quot;Background: Emerging evidence shows that severe coronavirus disease 2019 (COVID-19) can be complicated by a significant coagulopathy, that likely manifests in the form of both microthrombosis and VTE. This recognition has led to the urgent need for practical guidance regarding prevention, diagnosis, and treatment of VTE. Methods: A group of approved panelists developed key clinical questions by using the PICO (Population, Intervention, Comparator, Outcome) format that addressed urgent clinical questions regarding the prevention, diagnosis, and treatment of VTE in patients with COVID-19. MEDLINE (via PubMed or Ovid), Embase, and Cochrane Controlled Register of Trials were systematically searched for relevant literature, and references were screened for inclusion. Validated evaluation tools were used to grade the level of evidence to support each recommendation. When evidence did not exist, guidance was developed based on consensus using the modified Delphi process. Results: The systematic review and critical analysis of the literature based on 13 Population, Intervention, Comparator, Outcome questions resulted in 22 statements. Very little evidence exists in the COVID-19 population. The panel thus used expert consensus and existing evidence-based guidelines to craft the guidance statements. Conclusions: The evidence on the optimal strategies to prevent, diagnose, and treat VTE in patients with COVID-19 is sparse but rapidly evolving.&quot;,&quot;publisher&quot;:&quot;Elsevier Inc.&quot;,&quot;issue&quot;:&quot;3&quot;,&quot;volume&quot;:&quot;158&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9,21–23]&quot;,&quot;manualOverrideText&quot;:&quot;&quot;},&quot;citationTag&quot;:&quot;MENDELEY_CITATION_v3_eyJjaXRhdGlvbklEIjoiTUVOREVMRVlfQ0lUQVRJT05fNWFmYzU5NTYtMTEzZS00OThkLWEyYjQtOWY5MjNmNGUyODU3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ksMjHigJMyM10iLCJtYW51YWxPdmVycmlkZVRleHQiOiIifX0=&quot;},{&quot;citationID&quot;:&quot;MENDELEY_CITATION_90065bf7-208d-4d1b-9ddb-b1d9470c3ba4&quot;,&quot;citationItems&quot;:[{&quot;id&quot;:&quot;0ced1dcd-40bc-3647-bb8e-9550dbf3add2&quot;,&quot;itemData&quot;:{&quot;type&quot;:&quot;article-journal&quot;,&quot;id&quot;:&quot;0ced1dcd-40bc-3647-bb8e-9550dbf3add2&quot;,&quot;title&quot;:&quot;COVID-19_ Hypercoagulability - UpToDate&quot;},&quot;isTemporary&quot;:false}],&quot;properties&quot;:{&quot;noteIndex&quot;:0},&quot;isEdited&quot;:false,&quot;manualOverride&quot;:{&quot;isManuallyOverridden&quot;:false,&quot;citeprocText&quot;:&quot;[21]&quot;,&quot;manualOverrideText&quot;:&quot;&quot;},&quot;citationTag&quot;:&quot;MENDELEY_CITATION_v3_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&quot;},{&quot;citationID&quot;:&quot;MENDELEY_CITATION_2686902f-012a-4f8c-8c59-869881cb5052&quot;,&quot;citationItems&quot;:[{&quot;id&quot;:&quot;8e5d6351-dd8c-3300-9124-d2b16cb5729c&quot;,&quot;itemData&quot;:{&quot;type&quot;:&quot;article-journal&quot;,&quot;id&quot;:&quot;8e5d6351-dd8c-3300-9124-d2b16cb5729c&quot;,&quot;title&quot;:&quot;Current concepts in the diagnosis and management of cytokine release syndrome&quot;,&quot;author&quot;:[{&quot;family&quot;:&quot;Lee&quot;,&quot;given&quot;:&quot;Daniel W.&quot;,&quot;parse-names&quot;:false,&quot;dropping-particle&quot;:&quot;&quot;,&quot;non-dropping-particle&quot;:&quot;&quot;},{&quot;family&quot;:&quot;Gardner&quot;,&quot;given&quot;:&quot;Rebecca&quot;,&quot;parse-names&quot;:false,&quot;dropping-particle&quot;:&quot;&quot;,&quot;non-dropping-particle&quot;:&quot;&quot;},{&quot;family&quot;:&quot;Porter&quot;,&quot;given&quot;:&quot;David L.&quot;,&quot;parse-names&quot;:false,&quot;dropping-particle&quot;:&quot;&quot;,&quot;non-dropping-particle&quot;:&quot;&quot;},{&quot;family&quot;:&quot;Louis&quot;,&quot;given&quot;:&quot;Chrystal U.&quot;,&quot;parse-names&quot;:false,&quot;dropping-particle&quot;:&quot;&quot;,&quot;non-dropping-particle&quot;:&quot;&quot;},{&quot;family&quot;:&quot;Ahmed&quot;,&quot;given&quot;:&quot;Nabil&quot;,&quot;parse-names&quot;:false,&quot;dropping-particle&quot;:&quot;&quot;,&quot;non-dropping-particle&quot;:&quot;&quot;},{&quot;family&quot;:&quot;Jensen&quot;,&quot;given&quot;:&quot;Michael&quot;,&quot;parse-names&quot;:false,&quot;dropping-particle&quot;:&quot;&quot;,&quot;non-dropping-particle&quot;:&quot;&quot;},{&quot;family&quot;:&quot;Grupp&quot;,&quot;given&quot;:&quot;Stephan A.&quot;,&quot;parse-names&quot;:false,&quot;dropping-particle&quot;:&quot;&quot;,&quot;non-dropping-particle&quot;:&quot;&quot;},{&quot;family&quot;:&quot;Mackall&quot;,&quot;given&quot;:&quot;Crystal L.&quot;,&quot;parse-names&quot;:false,&quot;dropping-particle&quot;:&quot;&quot;,&quot;non-dropping-particle&quot;:&quot;&quot;}],&quot;container-title&quot;:&quot;Blood&quot;,&quot;DOI&quot;:&quot;10.1182/blood-2014-05-552729&quot;,&quot;ISSN&quot;:&quot;15280020&quot;,&quot;PMID&quot;:&quot;24876563&quot;,&quot;issued&quot;:{&quot;date-parts&quot;:[[2014,7,10]]},&quot;page&quot;:&quot;188-195&quot;,&quot;abstract&quot;:&quot;As immune-based therapies for cancer become potent, more effective, and more widely available, optimal management of their unique toxicities becomes increasinglyimportant. Cytokinereleasesyndrome (CRS) is a potentially life-threatening toxicity that has been observed following administration of natural and bispecific antibodies and, more recently, following adoptive T-cell therapies for cancer. CRS is associated with elevated circulating levels of several cytokines including interleukin (IL)-6 and interferon γ, and uncontrolled studies demonstrate that immunosuppression using tocilizumab, an anti-IL-6 receptor antibody, with or without corticosteroids, can reverse the syndrome. However, because early and aggressive immunosuppression could limit the efficacy of the immunotherapy, current approaches seek to limit administration of immunosuppressive therapy to patients at risk for life-threatening consequences of the syndrome. This report presents a novel system to grade the severity of CRS in individual patients and a treatment algorithm for management of CRS based on severity. The goal of our approach is to maximize the chance for therapeutic benefit from the immunotherapy while minimizing the risk for life threatening complications of CRS.&quot;,&quot;publisher&quot;:&quot;American Society of Hematology&quot;,&quot;issue&quot;:&quot;2&quot;,&quot;volume&quot;:&quot;124&quot;},&quot;isTemporary&quot;:false}],&quot;properties&quot;:{&quot;noteIndex&quot;:0},&quot;isEdited&quot;:false,&quot;manualOverride&quot;:{&quot;isManuallyOverridden&quot;:false,&quot;citeprocText&quot;:&quot;[24]&quot;,&quot;manualOverrideText&quot;:&quot;&quot;},&quot;citationTag&quot;:&quot;MENDELEY_CITATION_v3_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&quot;},{&quot;citationID&quot;:&quot;MENDELEY_CITATION_2ec7d632-57e0-43e0-b6bd-1613f4c02e34&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MmVjN2Q2MzItNTdlMC00M2UwLWI2YmQtMTYxM2Y0YzAyZTM0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quot;},{&quot;citationID&quot;:&quot;MENDELEY_CITATION_ccad5323-62d1-497f-af66-f0ebb9e718da&quot;,&quot;citationItems&quot;:[{&quot;id&quot;:&quot;d2eb9eb9-50b0-3ad8-b45f-9a3b01297d06&quot;,&quot;itemData&quot;:{&quot;type&quot;:&quot;report&quot;,&quot;id&quot;:&quot;d2eb9eb9-50b0-3ad8-b45f-9a3b01297d06&quot;,&quot;title&quot;:&quot;Interim Clinical Commissioning Policy: Tocilizumab for hospitalised patients with COVID-19 pneumonia (adults) Commissioning position&quot;,&quot;URL&quot;:&quot;https://coronavirus-yellowcard.mhra.gov.uk/.&quot;,&quot;issued&quot;:{&quot;date-parts&quot;:[[2021]]}},&quot;isTemporary&quot;:false},{&quot;id&quot;:&quot;a1225514-4079-30c7-aafe-62e1a71bafb4&quot;,&quot;itemData&quot;:{&quot;type&quot;:&quot;article-journal&quot;,&quot;id&quot;:&quot;a1225514-4079-30c7-aafe-62e1a71bafb4&quot;,&quot;title&quot;:&quot;Interleukin-6 Receptor Antagonists in Critically Ill Patients with Covid-19-Preliminary report The REMAP-CAP Investigators Author and Group Information Writing Committee: Corresponding Author&quot;,&quot;author&quot;:[{&quot;family&quot;:&quot;Gordon&quot;,&quot;given&quot;:&quot;Anthony C&quot;,&quot;parse-names&quot;:false,&quot;dropping-particle&quot;:&quot;&quot;,&quot;non-dropping-particle&quot;:&quot;&quot;},{&quot;family&quot;:&quot;Mouncey&quot;,&quot;given&quot;:&quot;Paul R&quot;,&quot;parse-names&quot;:false,&quot;dropping-particle&quot;:&quot;&quot;,&quot;non-dropping-particle&quot;:&quot;&quot;},{&quot;family&quot;:&quot;Al-Beidh&quot;,&quot;given&quot;:&quot;Farah&quot;,&quot;parse-names&quot;:false,&quot;dropping-particle&quot;:&quot;&quot;,&quot;non-dropping-particle&quot;:&quot;&quot;},{&quot;family&quot;:&quot;Rowan&quot;,&quot;given&quot;:&quot;Kathryn M&quot;,&quot;parse-names&quot;:false,&quot;dropping-particle&quot;:&quot;&quot;,&quot;non-dropping-particle&quot;:&quot;&quot;},{&quot;family&quot;:&quot;Nichol&quot;,&quot;given&quot;:&quot;Alistair D&quot;,&quot;parse-names&quot;:false,&quot;dropping-particle&quot;:&quot;&quot;,&quot;non-dropping-particle&quot;:&quot;&quot;},{&quot;family&quot;:&quot;Arabi&quot;,&quot;given&quot;:&quot;Yaseen M&quot;,&quot;parse-names&quot;:false,&quot;dropping-particle&quot;:&quot;&quot;,&quot;non-dropping-particle&quot;:&quot;&quot;},{&quot;family&quot;:&quot;Djillali Annane&quot;,&quot;given&quot;:&quot;;&quot;,&quot;parse-names&quot;:false,&quot;dropping-particle&quot;:&quot;&quot;,&quot;non-dropping-particle&quot;:&quot;&quot;},{&quot;family&quot;:&quot;Abi Beane&quot;,&quot;given&quot;:&quot;;&quot;,&quot;parse-names&quot;:false,&quot;dropping-particle&quot;:&quot;&quot;,&quot;non-dropping-particle&quot;:&quot;&quot;},{&quot;family&quot;:&quot;Bentum-Puijk&quot;,&quot;given&quot;:&quot;Wilma&quot;,&quot;parse-names&quot;:false,&quot;dropping-particle&quot;:&quot;&quot;,&quot;non-dropping-particle&quot;:&quot;van&quot;},{&quot;family&quot;:&quot;Lindsay&quot;,&quot;given&quot;:&quot;;&quot;,&quot;parse-names&quot;:false,&quot;dropping-particle&quot;:&quot;&quot;,&quot;non-dropping-particle&quot;:&quot;&quot;},{&quot;family&quot;:&quot;Berry&quot;,&quot;given&quot;:&quot;R&quot;,&quot;parse-names&quot;:false,&quot;dropping-particle&quot;:&quot;&quot;,&quot;non-dropping-particle&quot;:&quot;&quot;},{&quot;family&quot;:&quot;Zahra Bhimani&quot;,&quot;given&quot;:&quot;;&quot;,&quot;parse-names&quot;:false,&quot;dropping-particle&quot;:&quot;&quot;,&quot;non-dropping-particle&quot;:&quot;&quot;},{&quot;family&quot;:&quot;Marc&quot;,&quot;given&quot;:&quot;;&quot;,&quot;parse-names&quot;:false,&quot;dropping-particle&quot;:&quot;&quot;,&quot;non-dropping-particle&quot;:&quot;&quot;},{&quot;family&quot;:&quot;Bonten&quot;,&quot;given&quot;:&quot;J M&quot;,&quot;parse-names&quot;:false,&quot;dropping-particle&quot;:&quot;&quot;,&quot;non-dropping-particle&quot;:&quot;&quot;},{&quot;family&quot;:&quot;Bradbury&quot;,&quot;given&quot;:&quot;Charlotte A&quot;,&quot;parse-names&quot;:false,&quot;dropping-particle&quot;:&quot;&quot;,&quot;non-dropping-particle&quot;:&quot;&quot;},{&quot;family&quot;:&quot;Frank&quot;,&quot;given&quot;:&quot;;&quot;,&quot;parse-names&quot;:false,&quot;dropping-particle&quot;:&quot;&quot;,&quot;non-dropping-particle&quot;:&quot;&quot;},{&quot;family&quot;:&quot;Brunkhorst&quot;,&quot;given&quot;:&quot;M&quot;,&quot;parse-names&quot;:false,&quot;dropping-particle&quot;:&quot;&quot;,&quot;non-dropping-particle&quot;:&quot;&quot;},{&quot;family&quot;:&quot;Buzgau&quot;,&quot;given&quot;:&quot;Adrian&quot;,&quot;parse-names&quot;:false,&quot;dropping-particle&quot;:&quot;&quot;,&quot;non-dropping-particle&quot;:&quot;&quot;},{&quot;family&quot;:&quot;Cheng&quot;,&quot;given&quot;:&quot;Allen C&quot;,&quot;parse-names&quot;:false,&quot;dropping-particle&quot;:&quot;&quot;,&quot;non-dropping-particle&quot;:&quot;&quot;},{&quot;family&quot;:&quot;Detry&quot;,&quot;given&quot;:&quot;Michelle A&quot;,&quot;parse-names&quot;:false,&quot;dropping-particle&quot;:&quot;&quot;,&quot;non-dropping-particle&quot;:&quot;&quot;},{&quot;family&quot;:&quot;Eamon&quot;,&quot;given&quot;:&quot;;&quot;,&quot;parse-names&quot;:false,&quot;dropping-particle&quot;:&quot;&quot;,&quot;non-dropping-particle&quot;:&quot;&quot;},{&quot;family&quot;:&quot;Duffy&quot;,&quot;given&quot;:&quot;J&quot;,&quot;parse-names&quot;:false,&quot;dropping-particle&quot;:&quot;&quot;,&quot;non-dropping-particle&quot;:&quot;&quot;},{&quot;family&quot;:&quot;Lise&quot;,&quot;given&quot;:&quot;;&quot;,&quot;parse-names&quot;:false,&quot;dropping-particle&quot;:&quot;&quot;,&quot;non-dropping-particle&quot;:&quot;&quot;},{&quot;family&quot;:&quot;Estcourt&quot;,&quot;given&quot;:&quot;J&quot;,&quot;parse-names&quot;:false,&quot;dropping-particle&quot;:&quot;&quot;,&quot;non-dropping-particle&quot;:&quot;&quot;},{&quot;family&quot;:&quot;Fitzgerald&quot;,&quot;given&quot;:&quot;; Mark&quot;,&quot;parse-names&quot;:false,&quot;dropping-particle&quot;:&quot;&quot;,&quot;non-dropping-particle&quot;:&quot;&quot;},{&quot;family&quot;:&quot;Goossens&quot;,&quot;given&quot;:&quot;Herman&quot;,&quot;parse-names&quot;:false,&quot;dropping-particle&quot;:&quot;&quot;,&quot;non-dropping-particle&quot;:&quot;&quot;},{&quot;family&quot;:&quot;Haniffa&quot;,&quot;given&quot;:&quot;Rashan&quot;,&quot;parse-names&quot;:false,&quot;dropping-particle&quot;:&quot;&quot;,&quot;non-dropping-particle&quot;:&quot;&quot;},{&quot;family&quot;:&quot;Higgins&quot;,&quot;given&quot;:&quot;Alisa M&quot;,&quot;parse-names&quot;:false,&quot;dropping-particle&quot;:&quot;&quot;,&quot;non-dropping-particle&quot;:&quot;&quot;},{&quot;family&quot;:&quot;Hills&quot;,&quot;given&quot;:&quot;Thomas E&quot;,&quot;parse-names&quot;:false,&quot;dropping-particle&quot;:&quot;&quot;,&quot;non-dropping-particle&quot;:&quot;&quot;},{&quot;family&quot;:&quot;Christopher&quot;,&quot;given&quot;:&quot;;&quot;,&quot;parse-names&quot;:false,&quot;dropping-particle&quot;:&quot;&quot;,&quot;non-dropping-particle&quot;:&quot;&quot;},{&quot;family&quot;:&quot;Horvat&quot;,&quot;given&quot;:&quot;M&quot;,&quot;parse-names&quot;:false,&quot;dropping-particle&quot;:&quot;&quot;,&quot;non-dropping-particle&quot;:&quot;&quot;},{&quot;family&quot;:&quot;Lamontagne&quot;,&quot;given&quot;:&quot;Francois&quot;,&quot;parse-names&quot;:false,&quot;dropping-particle&quot;:&quot;&quot;,&quot;non-dropping-particle&quot;:&quot;&quot;},{&quot;family&quot;:&quot;Patrick&quot;,&quot;given&quot;:&quot;;&quot;,&quot;parse-names&quot;:false,&quot;dropping-particle&quot;:&quot;&quot;,&quot;non-dropping-particle&quot;:&quot;&quot;},{&quot;family&quot;:&quot;Lawler&quot;,&quot;given&quot;:&quot;R&quot;,&quot;parse-names&quot;:false,&quot;dropping-particle&quot;:&quot;&quot;,&quot;non-dropping-particle&quot;:&quot;&quot;},{&quot;family&quot;:&quot;Leavis&quot;,&quot;given&quot;:&quot;Helen L&quot;,&quot;parse-names&quot;:false,&quot;dropping-particle&quot;:&quot;&quot;,&quot;non-dropping-particle&quot;:&quot;&quot;},{&quot;family&quot;:&quot;Kelsey&quot;,&quot;given&quot;:&quot;;&quot;,&quot;parse-names&quot;:false,&quot;dropping-particle&quot;:&quot;&quot;,&quot;non-dropping-particle&quot;:&quot;&quot;},{&quot;family&quot;:&quot;Linstrum&quot;,&quot;given&quot;:&quot;M&quot;,&quot;parse-names&quot;:false,&quot;dropping-particle&quot;:&quot;&quot;,&quot;non-dropping-particle&quot;:&quot;&quot;},{&quot;family&quot;:&quot;Litton&quot;,&quot;given&quot;:&quot;; Edward&quot;,&quot;parse-names&quot;:false,&quot;dropping-particle&quot;:&quot;&quot;,&quot;non-dropping-particle&quot;:&quot;&quot;},{&quot;family&quot;:&quot;Lorenzi&quot;,&quot;given&quot;:&quot;Elizabeth&quot;,&quot;parse-names&quot;:false,&quot;dropping-particle&quot;:&quot;&quot;,&quot;non-dropping-particle&quot;:&quot;&quot;},{&quot;family&quot;:&quot;John&quot;,&quot;given&quot;:&quot;;&quot;,&quot;parse-names&quot;:false,&quot;dropping-particle&quot;:&quot;&quot;,&quot;non-dropping-particle&quot;:&quot;&quot;},{&quot;family&quot;:&quot;Marshall&quot;,&quot;given&quot;:&quot;C&quot;,&quot;parse-names&quot;:false,&quot;dropping-particle&quot;:&quot;&quot;,&quot;non-dropping-particle&quot;:&quot;&quot;},{&quot;family&quot;:&quot;Florian&quot;,&quot;given&quot;:&quot;;&quot;,&quot;parse-names&quot;:false,&quot;dropping-particle&quot;:&quot;&quot;,&quot;non-dropping-particle&quot;:&quot;&quot;},{&quot;family&quot;:&quot;Mayr&quot;,&quot;given&quot;:&quot;B&quot;,&quot;parse-names&quot;:false,&quot;dropping-particle&quot;:&quot;&quot;,&quot;non-dropping-particle&quot;:&quot;&quot;},{&quot;family&quot;:&quot;Mcauley&quot;,&quot;given&quot;:&quot;Danny&quot;,&quot;parse-names&quot;:false,&quot;dropping-particle&quot;:&quot;&quot;,&quot;non-dropping-particle&quot;:&quot;&quot;},{&quot;family&quot;:&quot;Mcglothlin&quot;,&quot;given&quot;:&quot;Anna&quot;,&quot;parse-names&quot;:false,&quot;dropping-particle&quot;:&quot;&quot;,&quot;non-dropping-particle&quot;:&quot;&quot;},{&quot;family&quot;:&quot;Shay&quot;,&quot;given&quot;:&quot;;&quot;,&quot;parse-names&quot;:false,&quot;dropping-particle&quot;:&quot;&quot;,&quot;non-dropping-particle&quot;:&quot;&quot;},{&quot;family&quot;:&quot;Mcguinness&quot;,&quot;given&quot;:&quot;P&quot;,&quot;parse-names&quot;:false,&quot;dropping-particle&quot;:&quot;&quot;,&quot;non-dropping-particle&quot;:&quot;&quot;},{&quot;family&quot;:&quot;Mcverry&quot;,&quot;given&quot;:&quot;Bryan J&quot;,&quot;parse-names&quot;:false,&quot;dropping-particle&quot;:&quot;&quot;,&quot;non-dropping-particle&quot;:&quot;&quot;},{&quot;family&quot;:&quot;Montgomery&quot;,&quot;given&quot;:&quot;Stephanie K&quot;,&quot;parse-names&quot;:false,&quot;dropping-particle&quot;:&quot;&quot;,&quot;non-dropping-particle&quot;:&quot;&quot;},{&quot;family&quot;:&quot;Morpeth&quot;,&quot;given&quot;:&quot;Susan C&quot;,&quot;parse-names&quot;:false,&quot;dropping-particle&quot;:&quot;&quot;,&quot;non-dropping-particle&quot;:&quot;&quot;},{&quot;family&quot;:&quot;Murthy&quot;,&quot;given&quot;:&quot;Srinivas&quot;,&quot;parse-names&quot;:false,&quot;dropping-particle&quot;:&quot;&quot;,&quot;non-dropping-particle&quot;:&quot;&quot;},{&quot;family&quot;:&quot;Orr&quot;,&quot;given&quot;:&quot;Katrina&quot;,&quot;parse-names&quot;:false,&quot;dropping-particle&quot;:&quot;&quot;,&quot;non-dropping-particle&quot;:&quot;&quot;},{&quot;family&quot;:&quot;Parke&quot;,&quot;given&quot;:&quot;Rachael L&quot;,&quot;parse-names&quot;:false,&quot;dropping-particle&quot;:&quot;&quot;,&quot;non-dropping-particle&quot;:&quot;&quot;},{&quot;family&quot;:&quot;Parker&quot;,&quot;given&quot;:&quot;Jane C&quot;,&quot;parse-names&quot;:false,&quot;dropping-particle&quot;:&quot;&quot;,&quot;non-dropping-particle&quot;:&quot;&quot;},{&quot;family&quot;:&quot;Asad&quot;,&quot;given&quot;:&quot;;&quot;,&quot;parse-names&quot;:false,&quot;dropping-particle&quot;:&quot;&quot;,&quot;non-dropping-particle&quot;:&quot;&quot;},{&quot;family&quot;:&quot;Patanwala&quot;,&quot;given&quot;:&quot;E&quot;,&quot;parse-names&quot;:false,&quot;dropping-particle&quot;:&quot;&quot;,&quot;non-dropping-particle&quot;:&quot;&quot;},{&quot;family&quot;:&quot;Pettilä&quot;,&quot;given&quot;:&quot;Ville&quot;,&quot;parse-names&quot;:false,&quot;dropping-particle&quot;:&quot;&quot;,&quot;non-dropping-particle&quot;:&quot;&quot;},{&quot;family&quot;:&quot;Rademaker&quot;,&quot;given&quot;:&quot;Emma&quot;,&quot;parse-names&quot;:false,&quot;dropping-particle&quot;:&quot;&quot;,&quot;non-dropping-particle&quot;:&quot;&quot;},{&quot;family&quot;:&quot;Santos&quot;,&quot;given&quot;:&quot;Marlene S&quot;,&quot;parse-names&quot;:false,&quot;dropping-particle&quot;:&quot;&quot;,&quot;non-dropping-particle&quot;:&quot;&quot;},{&quot;family&quot;:&quot;Saunders&quot;,&quot;given&quot;:&quot;Christina T&quot;,&quot;parse-names&quot;:false,&quot;dropping-particle&quot;:&quot;&quot;,&quot;non-dropping-particle&quot;:&quot;&quot;},{&quot;family&quot;:&quot;Seymour&quot;,&quot;given&quot;:&quot;W&quot;,&quot;parse-names&quot;:false,&quot;dropping-particle&quot;:&quot;&quot;,&quot;non-dropping-particle&quot;:&quot;&quot;},{&quot;family&quot;:&quot;Manu Shankar-Hari&quot;,&quot;given&quot;:&quot;;&quot;,&quot;parse-names&quot;:false,&quot;dropping-particle&quot;:&quot;&quot;,&quot;non-dropping-particle&quot;:&quot;&quot;},{&quot;family&quot;:&quot;Sligl&quot;,&quot;given&quot;:&quot;Wendy I&quot;,&quot;parse-names&quot;:false,&quot;dropping-particle&quot;:&quot;&quot;,&quot;non-dropping-particle&quot;:&quot;&quot;},{&quot;family&quot;:&quot;Turgeon&quot;,&quot;given&quot;:&quot;Alexis F&quot;,&quot;parse-names&quot;:false,&quot;dropping-particle&quot;:&quot;&quot;,&quot;non-dropping-particle&quot;:&quot;&quot;},{&quot;family&quot;:&quot;Turner&quot;,&quot;given&quot;:&quot;Anne M&quot;,&quot;parse-names&quot;:false,&quot;dropping-particle&quot;:&quot;&quot;,&quot;non-dropping-particle&quot;:&quot;&quot;},{&quot;family&quot;:&quot;Veerdonk&quot;,&quot;given&quot;:&quot;L&quot;,&quot;parse-names&quot;:false,&quot;dropping-particle&quot;:&quot;&quot;,&quot;non-dropping-particle&quot;:&quot;van de&quot;},{&quot;family&quot;:&quot;Zarychanski&quot;,&quot;given&quot;:&quot;Ryan&quot;,&quot;parse-names&quot;:false,&quot;dropping-particle&quot;:&quot;&quot;,&quot;non-dropping-particle&quot;:&quot;&quot;},{&quot;family&quot;:&quot;Green&quot;,&quot;given&quot;:&quot;Cameron&quot;,&quot;parse-names&quot;:false,&quot;dropping-particle&quot;:&quot;&quot;,&quot;non-dropping-particle&quot;:&quot;&quot;},{&quot;family&quot;:&quot;Roger&quot;,&quot;given&quot;:&quot;;&quot;,&quot;parse-names&quot;:false,&quot;dropping-particle&quot;:&quot;&quot;,&quot;non-dropping-particle&quot;:&quot;&quot;},{&quot;family&quot;:&quot;Lewis&quot;,&quot;given&quot;:&quot;J&quot;,&quot;parse-names&quot;:false,&quot;dropping-particle&quot;:&quot;&quot;,&quot;non-dropping-particle&quot;:&quot;&quot;},{&quot;family&quot;:&quot;Angus&quot;,&quot;given&quot;:&quot;Derek C&quot;,&quot;parse-names&quot;:false,&quot;dropping-particle&quot;:&quot;&quot;,&quot;non-dropping-particle&quot;:&quot;&quot;},{&quot;family&quot;:&quot;Colin&quot;,&quot;given&quot;:&quot;;&quot;,&quot;parse-names&quot;:false,&quot;dropping-particle&quot;:&quot;&quot;,&quot;non-dropping-particle&quot;:&quot;&quot;},{&quot;family&quot;:&quot;Mcarthur&quot;,&quot;given&quot;:&quot;J&quot;,&quot;parse-names&quot;:false,&quot;dropping-particle&quot;:&quot;&quot;,&quot;non-dropping-particle&quot;:&quot;&quot;},{&quot;family&quot;:&quot;Scott Berry&quot;,&quot;given&quot;:&quot;;&quot;,&quot;parse-names&quot;:false,&quot;dropping-particle&quot;:&quot;&quot;,&quot;non-dropping-particle&quot;:&quot;&quot;},{&quot;family&quot;:&quot;Webb&quot;,&quot;given&quot;:&quot;Steve A&quot;,&quot;parse-names&quot;:false,&quot;dropping-particle&quot;:&quot;&quot;,&quot;non-dropping-particle&quot;:&quot;&quot;},{&quot;family&quot;:&quot;Lennie&quot;,&quot;given&quot;:&quot;;&quot;,&quot;parse-names&quot;:false,&quot;dropping-particle&quot;:&quot;&quot;,&quot;non-dropping-particle&quot;:&quot;&quot;},{&quot;family&quot;:&quot;Derde&quot;,&quot;given&quot;:&quot;P G&quot;,&quot;parse-names&quot;:false,&quot;dropping-particle&quot;:&quot;&quot;,&quot;non-dropping-particle&quot;:&quot;&quot;},{&quot;family&quot;:&quot;Bs&quot;,&quot;given&quot;:&quot;M B&quot;,&quot;parse-names&quot;:false,&quot;dropping-particle&quot;:&quot;&quot;,&quot;non-dropping-particle&quot;:&quot;&quot;}],&quot;DOI&quot;:&quot;10.1101/2021.01.07.21249390&quot;,&quot;URL&quot;:&quot;https://doi.org/10.1101/2021.01.07.21249390&quot;,&quot;abstract&quot;:&quot;The members of the writing committee appear below and the full list of investigators and collaborators appear in the Supplementary Appendix. Abstract Background&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8,9,25,26]&quot;,&quot;manualOverrideText&quot;:&quot;&quot;},&quot;citationTag&quot;:&quot;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Sw4LDksMjUsMjZdIiwibWFudWFsT3ZlcnJpZGVUZXh0IjoiIn19&quot;},{&quot;citationID&quot;:&quot;MENDELEY_CITATION_0e7b5b72-c787-48ca-95a7-09c58595d43d&quot;,&quot;citationItems&quot;:[{&quot;id&quot;:&quot;5054f7eb-ba1c-3c49-87d1-9998c72e0d94&quot;,&quot;itemData&quot;:{&quot;type&quot;:&quot;report&quot;,&quot;id&quot;:&quot;5054f7eb-ba1c-3c49-87d1-9998c72e0d94&quot;,&quot;title&quot;:&quot;FDA NEWS RELEASE Coronavirus (COVID-19) Update: FDA Authorizes Drug for Treatment of COVID-19&quot;,&quot;URL&quot;:&quot;https://www.fda.gov/news-events/press-announcements/coronavirus-covid-19-update-fda-authorizes-drug-treatment-covid-19&quot;,&quot;issued&quot;:{&quot;date-parts&quot;:[[2021]]}},&quot;isTemporary&quot;:false}],&quot;properties&quot;:{&quot;noteIndex&quot;:0},&quot;isEdited&quot;:false,&quot;manualOverride&quot;:{&quot;isManuallyOverridden&quot;:false,&quot;citeprocText&quot;:&quot;[27]&quot;,&quot;manualOverrideText&quot;:&quot;&quot;},&quot;citationTag&quot;:&quot;MENDELEY_CITATION_v3_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&quot;},{&quot;citationID&quot;:&quot;MENDELEY_CITATION_801c26bd-d931-4d3b-93ae-5986de47ac36&quot;,&quot;citationItems&quot;:[{&quot;id&quot;:&quot;beaff71b-ad7b-3cad-846c-d541ea01a61b&quot;,&quot;itemData&quot;:{&quot;type&quot;:&quot;report&quot;,&quot;id&quot;:&quot;beaff71b-ad7b-3cad-846c-d541ea01a61b&quot;,&quot;title&quot;:&quot;Tocilizumab in patients admitted to hospital with COVID-19 (RECOVERY): a randomised, controlled, open-label, platform trial RECOVERY Collaborative Group*&quot;,&quot;author&quot;:[{&quot;family&quot;:&quot;Abani&quot;,&quot;given&quot;:&quot;Obbina&quot;,&quot;parse-names&quot;:false,&quot;dropping-particle&quot;:&quot;&quot;,&quot;non-dropping-particle&quot;:&quot;&quot;},{&quot;family&quot;:&quot;Abbas&quot;,&quot;given&quot;:&quot;Ali&quot;,&quot;parse-names&quot;:false,&quot;dropping-particle&quot;:&quot;&quot;,&quot;non-dropping-particle&quot;:&quot;&quot;},{&quot;family&quot;:&quot;Abbas&quot;,&quot;given&quot;:&quot;Fatima&quot;,&quot;parse-names&quot;:false,&quot;dropping-particle&quot;:&quot;&quot;,&quot;non-dropping-particle&quot;:&quot;&quot;},{&quot;family&quot;:&quot;Abbas&quot;,&quot;given&quot;:&quot;Mustafa&quot;,&quot;parse-names&quot;:false,&quot;dropping-particle&quot;:&quot;&quot;,&quot;non-dropping-particle&quot;:&quot;&quot;},{&quot;family&quot;:&quot;Abbasi&quot;,&quot;given&quot;:&quot;Sadia&quot;,&quot;parse-names&quot;:false,&quot;dropping-particle&quot;:&quot;&quot;,&quot;non-dropping-particle&quot;:&quot;&quot;},{&quot;family&quot;:&quot;Abbass&quot;,&quot;given&quot;:&quot;Hakam&quot;,&quot;parse-names&quot;:false,&quot;dropping-particle&quot;:&quot;&quot;,&quot;non-dropping-particle&quot;:&quot;&quot;},{&quot;family&quot;:&quot;Abbott&quot;,&quot;given&quot;:&quot;Alfie&quot;,&quot;parse-names&quot;:false,&quot;dropping-particle&quot;:&quot;&quot;,&quot;non-dropping-particle&quot;:&quot;&quot;},{&quot;family&quot;:&quot;Abdallah&quot;,&quot;given&quot;:&quot;Nabeel&quot;,&quot;parse-names&quot;:false,&quot;dropping-particle&quot;:&quot;&quot;,&quot;non-dropping-particle&quot;:&quot;&quot;},{&quot;family&quot;:&quot;Abdelaziz&quot;,&quot;given&quot;:&quot;Ashraf&quot;,&quot;parse-names&quot;:false,&quot;dropping-particle&quot;:&quot;&quot;,&quot;non-dropping-particle&quot;:&quot;&quot;},{&quot;family&quot;:&quot;Abdelfattah&quot;,&quot;given&quot;:&quot;Mohamed&quot;,&quot;parse-names&quot;:false,&quot;dropping-particle&quot;:&quot;&quot;,&quot;non-dropping-particle&quot;:&quot;&quot;},{&quot;family&quot;:&quot;Abdelqader&quot;,&quot;given&quot;:&quot;Bushra&quot;,&quot;parse-names&quot;:false,&quot;dropping-particle&quot;:&quot;&quot;,&quot;non-dropping-particle&quot;:&quot;&quot;},{&quot;family&quot;:&quot;Abdul&quot;,&quot;given&quot;:&quot;Basir&quot;,&quot;parse-names&quot;:false,&quot;dropping-particle&quot;:&quot;&quot;,&quot;non-dropping-particle&quot;:&quot;&quot;},{&quot;family&quot;:&quot;Abdul Rasheed&quot;,&quot;given&quot;:&quot;Althaf&quot;,&quot;parse-names&quot;:false,&quot;dropping-particle&quot;:&quot;&quot;,&quot;non-dropping-particle&quot;:&quot;&quot;},{&quot;family&quot;:&quot;Abdulakeem&quot;,&quot;given&quot;:&quot;Ajibode&quot;,&quot;parse-names&quot;:false,&quot;dropping-particle&quot;:&quot;&quot;,&quot;non-dropping-particle&quot;:&quot;&quot;},{&quot;family&quot;:&quot;Abdul-Kadir&quot;,&quot;given&quot;:&quot;Rezan&quot;,&quot;parse-names&quot;:false,&quot;dropping-particle&quot;:&quot;&quot;,&quot;non-dropping-particle&quot;:&quot;&quot;},{&quot;family&quot;:&quot;Abdulmumeen&quot;,&quot;given&quot;:&quot;Abdulfatahi&quot;,&quot;parse-names&quot;:false,&quot;dropping-particle&quot;:&quot;&quot;,&quot;non-dropping-particle&quot;:&quot;&quot;},{&quot;family&quot;:&quot;Abdul-Raheem&quot;,&quot;given&quot;:&quot;Rasheed&quot;,&quot;parse-names&quot;:false,&quot;dropping-particle&quot;:&quot;&quot;,&quot;non-dropping-particle&quot;:&quot;&quot;},{&quot;family&quot;:&quot;Abdulshukkoor&quot;,&quot;given&quot;:&quot;Niyaz&quot;,&quot;parse-names&quot;:false,&quot;dropping-particle&quot;:&quot;&quot;,&quot;non-dropping-particle&quot;:&quot;&quot;},{&quot;family&quot;:&quot;Abdusamad&quot;,&quot;given&quot;:&quot;Kula&quot;,&quot;parse-names&quot;:false,&quot;dropping-particle&quot;:&quot;&quot;,&quot;non-dropping-particle&quot;:&quot;&quot;},{&quot;family&quot;:&quot;Abed El Khaleq&quot;,&quot;given&quot;:&quot;Yazeed&quot;,&quot;parse-names&quot;:false,&quot;dropping-particle&quot;:&quot;&quot;,&quot;non-dropping-particle&quot;:&quot;&quot;},{&quot;family&quot;:&quot;Abedalla&quot;,&quot;given&quot;:&quot;Mai&quot;,&quot;parse-names&quot;:false,&quot;dropping-particle&quot;:&quot;&quot;,&quot;non-dropping-particle&quot;:&quot;&quot;},{&quot;family&quot;:&quot;Abeer Ul Amna&quot;,&quot;given&quot;:&quot;Abeer&quot;,&quot;parse-names&quot;:false,&quot;dropping-particle&quot;:&quot;&quot;,&quot;non-dropping-particle&quot;:&quot;&quot;},{&quot;family&quot;:&quot;Abernethy&quot;,&quot;given&quot;:&quot;Katrina&quot;,&quot;parse-names&quot;:false,&quot;dropping-particle&quot;:&quot;&quot;,&quot;non-dropping-particle&quot;:&quot;&quot;},{&quot;family&quot;:&quot;Aboaba&quot;,&quot;given&quot;:&quot;Adebanke&quot;,&quot;parse-names&quot;:false,&quot;dropping-particle&quot;:&quot;&quot;,&quot;non-dropping-particle&quot;:&quot;&quot;},{&quot;family&quot;:&quot;Abo-Leyah&quot;,&quot;given&quot;:&quot;Hani&quot;,&quot;parse-names&quot;:false,&quot;dropping-particle&quot;:&quot;&quot;,&quot;non-dropping-particle&quot;:&quot;&quot;},{&quot;family&quot;:&quot;Abou-Haggar&quot;,&quot;given&quot;:&quot;Ahmed&quot;,&quot;parse-names&quot;:false,&quot;dropping-particle&quot;:&quot;&quot;,&quot;non-dropping-particle&quot;:&quot;&quot;},{&quot;family&quot;:&quot;Abouibrahim&quot;,&quot;given&quot;:&quot;Mahmoud&quot;,&quot;parse-names&quot;:false,&quot;dropping-particle&quot;:&quot;&quot;,&quot;non-dropping-particle&quot;:&quot;&quot;},{&quot;family&quot;:&quot;Abraham&quot;,&quot;given&quot;:&quot;Miriam&quot;,&quot;parse-names&quot;:false,&quot;dropping-particle&quot;:&quot;&quot;,&quot;non-dropping-particle&quot;:&quot;&quot;},{&quot;family&quot;:&quot;Abraham&quot;,&quot;given&quot;:&quot;Tizzy&quot;,&quot;parse-names&quot;:false,&quot;dropping-particle&quot;:&quot;&quot;,&quot;non-dropping-particle&quot;:&quot;&quot;},{&quot;family&quot;:&quot;Abraheem&quot;,&quot;given&quot;:&quot;Abraheem&quot;,&quot;parse-names&quot;:false,&quot;dropping-particle&quot;:&quot;&quot;,&quot;non-dropping-particle&quot;:&quot;&quot;},{&quot;family&quot;:&quot;Abrams&quot;,&quot;given&quot;:&quot;Judith&quot;,&quot;parse-names&quot;:false,&quot;dropping-particle&quot;:&quot;&quot;,&quot;non-dropping-particle&quot;:&quot;&quot;},{&quot;family&quot;:&quot;Abu&quot;,&quot;given&quot;:&quot;Hyacinth-John&quot;,&quot;parse-names&quot;:false,&quot;dropping-particle&quot;:&quot;&quot;,&quot;non-dropping-particle&quot;:&quot;&quot;},{&quot;family&quot;:&quot;Abu-Arafeh&quot;,&quot;given&quot;:&quot;Ahmed&quot;,&quot;parse-names&quot;:false,&quot;dropping-particle&quot;:&quot;&quot;,&quot;non-dropping-particle&quot;:&quot;&quot;},{&quot;family&quot;:&quot;Abubacker&quot;,&quot;given&quot;:&quot;Syed M&quot;,&quot;parse-names&quot;:false,&quot;dropping-particle&quot;:&quot;&quot;,&quot;non-dropping-particle&quot;:&quot;&quot;},{&quot;family&quot;:&quot;Abung&quot;,&quot;given&quot;:&quot;Akata&quot;,&quot;parse-names&quot;:false,&quot;dropping-particle&quot;:&quot;&quot;,&quot;non-dropping-particle&quot;:&quot;&quot;},{&quot;family&quot;:&quot;Aceampong&quot;,&quot;given&quot;:&quot;Yaa&quot;,&quot;parse-names&quot;:false,&quot;dropping-particle&quot;:&quot;&quot;,&quot;non-dropping-particle&quot;:&quot;&quot;},{&quot;family&quot;:&quot;Achara&quot;,&quot;given&quot;:&quot;Amaka&quot;,&quot;parse-names&quot;:false,&quot;dropping-particle&quot;:&quot;&quot;,&quot;non-dropping-particle&quot;:&quot;&quot;},{&quot;family&quot;:&quot;Acharya&quot;,&quot;given&quot;:&quot;Devikumar&quot;,&quot;parse-names&quot;:false,&quot;dropping-particle&quot;:&quot;&quot;,&quot;non-dropping-particle&quot;:&quot;&quot;},{&quot;family&quot;:&quot;Acheampong&quot;,&quot;given&quot;:&quot;Sarah&quot;,&quot;parse-names&quot;:false,&quot;dropping-particle&quot;:&quot;&quot;,&quot;non-dropping-particle&quot;:&quot;&quot;},{&quot;family&quot;:&quot;Acheson&quot;,&quot;given&quot;:&quot;Janet&quot;,&quot;parse-names&quot;:false,&quot;dropping-particle&quot;:&quot;&quot;,&quot;non-dropping-particle&quot;:&quot;&quot;},{&quot;family&quot;:&quot;Acosta&quot;,&quot;given&quot;:&quot;Andres&quot;,&quot;parse-names&quot;:false,&quot;dropping-particle&quot;:&quot;&quot;,&quot;non-dropping-particle&quot;:&quot;&quot;},{&quot;family&quot;:&quot;Acton&quot;,&quot;given&quot;:&quot;Catherine&quot;,&quot;parse-names&quot;:false,&quot;dropping-particle&quot;:&quot;&quot;,&quot;non-dropping-particle&quot;:&quot;&quot;},{&quot;family&quot;:&quot;Adabie-Ankrah&quot;,&quot;given&quot;:&quot;Jacqueline&quot;,&quot;parse-names&quot;:false,&quot;dropping-particle&quot;:&quot;&quot;,&quot;non-dropping-particle&quot;:&quot;&quot;},{&quot;family&quot;:&quot;Adam&quot;,&quot;given&quot;:&quot;Fiona&quot;,&quot;parse-names&quot;:false,&quot;dropping-particle&quot;:&quot;&quot;,&quot;non-dropping-particle&quot;:&quot;&quot;},{&quot;family&quot;:&quot;Adam&quot;,&quot;given&quot;:&quot;Matthew&quot;,&quot;parse-names&quot;:false,&quot;dropping-particle&quot;:&quot;&quot;,&quot;non-dropping-particle&quot;:&quot;&quot;},{&quot;family&quot;:&quot;Adamali&quot;,&quot;given&quot;:&quot;Huzaifa&quot;,&quot;parse-names&quot;:false,&quot;dropping-particle&quot;:&quot;&quot;,&quot;non-dropping-particle&quot;:&quot;&quot;},{&quot;family&quot;:&quot;Adams&quot;,&quot;given&quot;:&quot;Carol&quot;,&quot;parse-names&quot;:false,&quot;dropping-particle&quot;:&quot;&quot;,&quot;non-dropping-particle&quot;:&quot;&quot;},{&quot;family&quot;:&quot;Adams&quot;,&quot;given&quot;:&quot;Charlotte&quot;,&quot;parse-names&quot;:false,&quot;dropping-particle&quot;:&quot;&quot;,&quot;non-dropping-particle&quot;:&quot;&quot;},{&quot;family&quot;:&quot;Adams&quot;,&quot;given&quot;:&quot;Kate&quot;,&quot;parse-names&quot;:false,&quot;dropping-particle&quot;:&quot;&quot;,&quot;non-dropping-particle&quot;:&quot;&quot;},{&quot;family&quot;:&quot;Adams&quot;,&quot;given&quot;:&quot;Richard&quot;,&quot;parse-names&quot;:false,&quot;dropping-particle&quot;:&quot;&quot;,&quot;non-dropping-particle&quot;:&quot;&quot;},{&quot;family&quot;:&quot;Adams&quot;,&quot;given&quot;:&quot;Tim&quot;,&quot;parse-names&quot;:false,&quot;dropping-particle&quot;:&quot;&quot;,&quot;non-dropping-particle&quot;:&quot;&quot;},{&quot;family&quot;:&quot;Adcock&quot;,&quot;given&quot;:&quot;Kirsty&quot;,&quot;parse-names&quot;:false,&quot;dropping-particle&quot;:&quot;&quot;,&quot;non-dropping-particle&quot;:&quot;&quot;},{&quot;family&quot;:&quot;Addai&quot;,&quot;given&quot;:&quot;Jemaimah&quot;,&quot;parse-names&quot;:false,&quot;dropping-particle&quot;:&quot;&quot;,&quot;non-dropping-particle&quot;:&quot;&quot;},{&quot;family&quot;:&quot;Adebiyi&quot;,&quot;given&quot;:&quot;Ade&quot;,&quot;parse-names&quot;:false,&quot;dropping-particle&quot;:&quot;&quot;,&quot;non-dropping-particle&quot;:&quot;&quot;},{&quot;family&quot;:&quot;Adegoke&quot;,&quot;given&quot;:&quot;Ken&quot;,&quot;parse-names&quot;:false,&quot;dropping-particle&quot;:&quot;&quot;,&quot;non-dropping-particle&quot;:&quot;&quot;},{&quot;family&quot;:&quot;Adell&quot;,&quot;given&quot;:&quot;Vicki&quot;,&quot;parse-names&quot;:false,&quot;dropping-particle&quot;:&quot;&quot;,&quot;non-dropping-particle&quot;:&quot;&quot;},{&quot;family&quot;:&quot;Adenwalla&quot;,&quot;given&quot;:&quot;Sherna&quot;,&quot;parse-names&quot;:false,&quot;dropping-particle&quot;:&quot;&quot;,&quot;non-dropping-particle&quot;:&quot;&quot;},{&quot;family&quot;:&quot;Adesemoye&quot;,&quot;given&quot;:&quot;Oluwasegun A&quot;,&quot;parse-names&quot;:false,&quot;dropping-particle&quot;:&quot;&quot;,&quot;non-dropping-particle&quot;:&quot;&quot;},{&quot;family&quot;:&quot;Adewunmi&quot;,&quot;given&quot;:&quot;Emmanuel O&quot;,&quot;parse-names&quot;:false,&quot;dropping-particle&quot;:&quot;&quot;,&quot;non-dropping-particle&quot;:&quot;&quot;},{&quot;family&quot;:&quot;Adeyemi&quot;,&quot;given&quot;:&quot;Joyce&quot;,&quot;parse-names&quot;:false,&quot;dropping-particle&quot;:&quot;&quot;,&quot;non-dropping-particle&quot;:&quot;&quot;},{&quot;family&quot;:&quot;Adhikary&quot;,&quot;given&quot;:&quot;Rina&quot;,&quot;parse-names&quot;:false,&quot;dropping-particle&quot;:&quot;&quot;,&quot;non-dropping-particle&quot;:&quot;&quot;},{&quot;family&quot;:&quot;Adkins&quot;,&quot;given&quot;:&quot;Gabrielle&quot;,&quot;parse-names&quot;:false,&quot;dropping-particle&quot;:&quot;&quot;,&quot;non-dropping-particle&quot;:&quot;&quot;},{&quot;family&quot;:&quot;Adnan&quot;,&quot;given&quot;:&quot;Adnan&quot;,&quot;parse-names&quot;:false,&quot;dropping-particle&quot;:&quot;&quot;,&quot;non-dropping-particle&quot;:&quot;&quot;},{&quot;family&quot;:&quot;Aeron-Thomas&quot;,&quot;given&quot;:&quot;John&quot;,&quot;parse-names&quot;:false,&quot;dropping-particle&quot;:&quot;&quot;,&quot;non-dropping-particle&quot;:&quot;&quot;},{&quot;family&quot;:&quot;Affleck&quot;,&quot;given&quot;:&quot;Debbie&quot;,&quot;parse-names&quot;:false,&quot;dropping-particle&quot;:&quot;&quot;,&quot;non-dropping-particle&quot;:&quot;&quot;},{&quot;family&quot;:&quot;Afnan&quot;,&quot;given&quot;:&quot;Carmel&quot;,&quot;parse-names&quot;:false,&quot;dropping-particle&quot;:&quot;&quot;,&quot;non-dropping-particle&quot;:&quot;&quot;},{&quot;family&quot;:&quot;Afridi&quot;,&quot;given&quot;:&quot;Muhammad&quot;,&quot;parse-names&quot;:false,&quot;dropping-particle&quot;:&quot;&quot;,&quot;non-dropping-particle&quot;:&quot;&quot;},{&quot;family&quot;:&quot;Aftab&quot;,&quot;given&quot;:&quot;Zainab A&quot;,&quot;parse-names&quot;:false,&quot;dropping-particle&quot;:&quot;&quot;,&quot;non-dropping-particle&quot;:&quot;&quot;},{&quot;family&quot;:&quot;Agarwal&quot;,&quot;given&quot;:&quot;Meenakshi&quot;,&quot;parse-names&quot;:false,&quot;dropping-particle&quot;:&quot;&quot;,&quot;non-dropping-particle&quot;:&quot;&quot;},{&quot;family&quot;:&quot;Agbeko&quot;,&quot;given&quot;:&quot;Rachel&quot;,&quot;parse-names&quot;:false,&quot;dropping-particle&quot;:&quot;&quot;,&quot;non-dropping-particle&quot;:&quot;&quot;},{&quot;family&quot;:&quot;Agbo&quot;,&quot;given&quot;:&quot;Chris&quot;,&quot;parse-names&quot;:false,&quot;dropping-particle&quot;:&quot;&quot;,&quot;non-dropping-particle&quot;:&quot;&quot;},{&quot;family&quot;:&quot;Agent&quot;,&quot;given&quot;:&quot;Penny&quot;,&quot;parse-names&quot;:false,&quot;dropping-particle&quot;:&quot;&quot;,&quot;non-dropping-particle&quot;:&quot;&quot;},{&quot;family&quot;:&quot;Aggarwal&quot;,&quot;given&quot;:&quot;Sunil&quot;,&quot;parse-names&quot;:false,&quot;dropping-particle&quot;:&quot;&quot;,&quot;non-dropping-particle&quot;:&quot;&quot;},{&quot;family&quot;:&quot;Aghababaie&quot;,&quot;given&quot;:&quot;Arameh&quot;,&quot;parse-names&quot;:false,&quot;dropping-particle&quot;:&quot;&quot;,&quot;non-dropping-particle&quot;:&quot;&quot;},{&quot;family&quot;:&quot;Ahamed Sadiq&quot;,&quot;given&quot;:&quot;Shafana&quot;,&quot;parse-names&quot;:false,&quot;dropping-particle&quot;:&quot;&quot;,&quot;non-dropping-particle&quot;:&quot;&quot;},{&quot;family&quot;:&quot;Ahammed Nazeer&quot;,&quot;given&quot;:&quot;Mohamed H&quot;,&quot;parse-names&quot;:false,&quot;dropping-particle&quot;:&quot;&quot;,&quot;non-dropping-particle&quot;:&quot;&quot;},{&quot;family&quot;:&quot;Ahmad&quot;,&quot;given&quot;:&quot;Mohammad&quot;,&quot;parse-names&quot;:false,&quot;dropping-particle&quot;:&quot;&quot;,&quot;non-dropping-particle&quot;:&quot;&quot;},{&quot;family&quot;:&quot;Ahmad&quot;,&quot;given&quot;:&quot;Syed&quot;,&quot;parse-names&quot;:false,&quot;dropping-particle&quot;:&quot;&quot;,&quot;non-dropping-particle&quot;:&quot;&quot;},{&quot;family&quot;:&quot;Ahmed&quot;,&quot;given&quot;:&quot;Asim&quot;,&quot;parse-names&quot;:false,&quot;dropping-particle&quot;:&quot;&quot;,&quot;non-dropping-particle&quot;:&quot;&quot;},{&quot;family&quot;:&quot;Ahmed&quot;,&quot;given&quot;:&quot;Bilal&quot;,&quot;parse-names&quot;:false,&quot;dropping-particle&quot;:&quot;&quot;,&quot;non-dropping-particle&quot;:&quot;&quot;},{&quot;family&quot;:&quot;Ahmed&quot;,&quot;given&quot;:&quot;Forizuddin&quot;,&quot;parse-names&quot;:false,&quot;dropping-particle&quot;:&quot;&quot;,&quot;non-dropping-particle&quot;:&quot;&quot;},{&quot;family&quot;:&quot;Ahmed&quot;,&quot;given&quot;:&quot;Hamze&quot;,&quot;parse-names&quot;:false,&quot;dropping-particle&quot;:&quot;&quot;,&quot;non-dropping-particle&quot;:&quot;&quot;},{&quot;family&quot;:&quot;Ahmed&quot;,&quot;given&quot;:&quot;Iram&quot;,&quot;parse-names&quot;:false,&quot;dropping-particle&quot;:&quot;&quot;,&quot;non-dropping-particle&quot;:&quot;&quot;},{&quot;family&quot;:&quot;Ahmed&quot;,&quot;given&quot;:&quot;Irshad&quot;,&quot;parse-names&quot;:false,&quot;dropping-particle&quot;:&quot;&quot;,&quot;non-dropping-particle&quot;:&quot;&quot;},{&quot;family&quot;:&quot;Ahmed&quot;,&quot;given&quot;:&quot;Khaled&quot;,&quot;parse-names&quot;:false,&quot;dropping-particle&quot;:&quot;&quot;,&quot;non-dropping-particle&quot;:&quot;&quot;},{&quot;family&quot;:&quot;Ahmed&quot;,&quot;given&quot;:&quot;Liban&quot;,&quot;parse-names&quot;:false,&quot;dropping-particle&quot;:&quot;&quot;,&quot;non-dropping-particle&quot;:&quot;&quot;},{&quot;family&quot;:&quot;Ahmed&quot;,&quot;given&quot;:&quot;Mahin&quot;,&quot;parse-names&quot;:false,&quot;dropping-particle&quot;:&quot;&quot;,&quot;non-dropping-particle&quot;:&quot;&quot;},{&quot;family&quot;:&quot;Ahmed&quot;,&quot;given&quot;:&quot;Maria C&quot;,&quot;parse-names&quot;:false,&quot;dropping-particle&quot;:&quot;&quot;,&quot;non-dropping-particle&quot;:&quot;&quot;},{&quot;family&quot;:&quot;Ahmed&quot;,&quot;given&quot;:&quot;Muhammad S&quot;,&quot;parse-names&quot;:false,&quot;dropping-particle&quot;:&quot;&quot;,&quot;non-dropping-particle&quot;:&quot;&quot;},{&quot;family&quot;:&quot;Ahmed&quot;,&quot;given&quot;:&quot;Naseer&quot;,&quot;parse-names&quot;:false,&quot;dropping-particle&quot;:&quot;&quot;,&quot;non-dropping-particle&quot;:&quot;&quot;},{&quot;family&quot;:&quot;Ahmed&quot;,&quot;given&quot;:&quot;Nausheen&quot;,&quot;parse-names&quot;:false,&quot;dropping-particle&quot;:&quot;&quot;,&quot;non-dropping-particle&quot;:&quot;&quot;},{&quot;family&quot;:&quot;Ahmed&quot;,&quot;given&quot;:&quot;Osama&quot;,&quot;parse-names&quot;:false,&quot;dropping-particle&quot;:&quot;&quot;,&quot;non-dropping-particle&quot;:&quot;&quot;},{&quot;family&quot;:&quot;Ahmed&quot;,&quot;given&quot;:&quot;Rajia A&quot;,&quot;parse-names&quot;:false,&quot;dropping-particle&quot;:&quot;&quot;,&quot;non-dropping-particle&quot;:&quot;&quot;},{&quot;family&quot;:&quot;Ahmed&quot;,&quot;given&quot;:&quot;Rizwan&quot;,&quot;parse-names&quot;:false,&quot;dropping-particle&quot;:&quot;&quot;,&quot;non-dropping-particle&quot;:&quot;&quot;},{&quot;family&quot;:&quot;Ahmed&quot;,&quot;given&quot;:&quot;Saif&quot;,&quot;parse-names&quot;:false,&quot;dropping-particle&quot;:&quot;&quot;,&quot;non-dropping-particle&quot;:&quot;&quot;},{&quot;family&quot;:&quot;Ahmed&quot;,&quot;given&quot;:&quot;Sammiya&quot;,&quot;parse-names&quot;:false,&quot;dropping-particle&quot;:&quot;&quot;,&quot;non-dropping-particle&quot;:&quot;&quot;},{&quot;family&quot;:&quot;Ahmed&quot;,&quot;given&quot;:&quot;Sara&quot;,&quot;parse-names&quot;:false,&quot;dropping-particle&quot;:&quot;&quot;,&quot;non-dropping-particle&quot;:&quot;&quot;},{&quot;family&quot;:&quot;Ahmed&quot;,&quot;given&quot;:&quot;Syed&quot;,&quot;parse-names&quot;:false,&quot;dropping-particle&quot;:&quot;&quot;,&quot;non-dropping-particle&quot;:&quot;&quot;},{&quot;family&quot;:&quot;Haris Ahmed&quot;,&quot;given&quot;:&quot;Syed&quot;,&quot;parse-names&quot;:false,&quot;dropping-particle&quot;:&quot;&quot;,&quot;non-dropping-particle&quot;:&quot;&quot;},{&quot;family&quot;:&quot;Ahmed Ali&quot;,&quot;given&quot;:&quot;Roa&quot;,&quot;parse-names&quot;:false,&quot;dropping-particle&quot;:&quot;&quot;,&quot;non-dropping-particle&quot;:&quot;&quot;},{&quot;family&quot;:&quot;Ahmed&quot;,&quot;given&quot;:&quot;Sana&quot;,&quot;parse-names&quot;:false,&quot;dropping-particle&quot;:&quot;&quot;,&quot;non-dropping-particle&quot;:&quot;&quot;},{&quot;family&quot;:&quot;Ahmer&quot;,&quot;given&quot;:&quot;Sana&quot;,&quot;parse-names&quot;:false,&quot;dropping-particle&quot;:&quot;&quot;,&quot;non-dropping-particle&quot;:&quot;&quot;},{&quot;family&quot;:&quot;Ail&quot;,&quot;given&quot;:&quot;Dhiraj&quot;,&quot;parse-names&quot;:false,&quot;dropping-particle&quot;:&quot;&quot;,&quot;non-dropping-particle&quot;:&quot;&quot;},{&quot;family&quot;:&quot;Ainsworth&quot;,&quot;given&quot;:&quot;Mark&quot;,&quot;parse-names&quot;:false,&quot;dropping-particle&quot;:&quot;&quot;,&quot;non-dropping-particle&quot;:&quot;&quot;},{&quot;family&quot;:&quot;Aissa&quot;,&quot;given&quot;:&quot;Myriam&quot;,&quot;parse-names&quot;:false,&quot;dropping-particle&quot;:&quot;&quot;,&quot;non-dropping-particle&quot;:&quot;&quot;},{&quot;family&quot;:&quot;Aitken&quot;,&quot;given&quot;:&quot;Lindianne&quot;,&quot;parse-names&quot;:false,&quot;dropping-particle&quot;:&quot;&quot;,&quot;non-dropping-particle&quot;:&quot;&quot;},{&quot;family&quot;:&quot;Ajay&quot;,&quot;given&quot;:&quot;Bini&quot;,&quot;parse-names&quot;:false,&quot;dropping-particle&quot;:&quot;&quot;,&quot;non-dropping-particle&quot;:&quot;&quot;},{&quot;family&quot;:&quot;Ajibode&quot;,&quot;given&quot;:&quot;Abdulakeem&quot;,&quot;parse-names&quot;:false,&quot;dropping-particle&quot;:&quot;&quot;,&quot;non-dropping-particle&quot;:&quot;&quot;},{&quot;family&quot;:&quot;Ajmi&quot;,&quot;given&quot;:&quot;Ayesha&quot;,&quot;parse-names&quot;:false,&quot;dropping-particle&quot;:&quot;&quot;,&quot;non-dropping-particle&quot;:&quot;&quot;},{&quot;family&quot;:&quot;Akhtar&quot;,&quot;given&quot;:&quot;Nasim&quot;,&quot;parse-names&quot;:false,&quot;dropping-particle&quot;:&quot;&quot;,&quot;non-dropping-particle&quot;:&quot;&quot;},{&quot;family&quot;:&quot;Akhtar&quot;,&quot;given&quot;:&quot;Nauman&quot;,&quot;parse-names&quot;:false,&quot;dropping-particle&quot;:&quot;&quot;,&quot;non-dropping-particle&quot;:&quot;&quot;},{&quot;family&quot;:&quot;Akili&quot;,&quot;given&quot;:&quot;Suha&quot;,&quot;parse-names&quot;:false,&quot;dropping-particle&quot;:&quot;&quot;,&quot;non-dropping-particle&quot;:&quot;&quot;},{&quot;family&quot;:&quot;Akindolie&quot;,&quot;given&quot;:&quot;Oludoyinsola&quot;,&quot;parse-names&quot;:false,&quot;dropping-particle&quot;:&quot;&quot;,&quot;non-dropping-particle&quot;:&quot;&quot;},{&quot;family&quot;:&quot;Akinfenwa&quot;,&quot;given&quot;:&quot;Yinka&quot;,&quot;parse-names&quot;:false,&quot;dropping-particle&quot;:&quot;&quot;,&quot;non-dropping-particle&quot;:&quot;&quot;},{&quot;family&quot;:&quot;Akinkugbe&quot;,&quot;given&quot;:&quot;Olugbenga&quot;,&quot;parse-names&quot;:false,&quot;dropping-particle&quot;:&quot;&quot;,&quot;non-dropping-particle&quot;:&quot;&quot;},{&quot;family&quot;:&quot;Aktinade&quot;,&quot;given&quot;:&quot;Olugbenro&quot;,&quot;parse-names&quot;:false,&quot;dropping-particle&quot;:&quot;&quot;,&quot;non-dropping-particle&quot;:&quot;&quot;},{&quot;family&quot;:&quot;Aaraj&quot;,&quot;given&quot;:&quot;Ahmad&quot;,&quot;parse-names&quot;:false,&quot;dropping-particle&quot;:&quot;&quot;,&quot;non-dropping-particle&quot;:&quot;al&quot;},{&quot;family&quot;:&quot;Balushi&quot;,&quot;given&quot;:&quot;Asma&quot;,&quot;parse-names&quot;:false,&quot;dropping-particle&quot;:&quot;&quot;,&quot;non-dropping-particle&quot;:&quot;al&quot;},{&quot;family&quot;:&quot;Dakhola&quot;,&quot;given&quot;:&quot;Majd&quot;,&quot;parse-names&quot;:false,&quot;dropping-particle&quot;:&quot;&quot;,&quot;non-dropping-particle&quot;:&quot;al&quot;},{&quot;family&quot;:&quot;Swaifi&quot;,&quot;given&quot;:&quot;Aladdin&quot;,&quot;parse-names&quot;:false,&quot;dropping-particle&quot;:&quot;&quot;,&quot;non-dropping-particle&quot;:&quot;al&quot;},{&quot;family&quot;:&quot;Al-Abadi&quot;,&quot;given&quot;:&quot;Eslam&quot;,&quot;parse-names&quot;:false,&quot;dropping-particle&quot;:&quot;&quot;,&quot;non-dropping-particle&quot;:&quot;&quot;},{&quot;family&quot;:&quot;Aladangady&quot;,&quot;given&quot;:&quot;Narendra&quot;,&quot;parse-names&quot;:false,&quot;dropping-particle&quot;:&quot;&quot;,&quot;non-dropping-particle&quot;:&quot;&quot;},{&quot;family&quot;:&quot;Alam&quot;,&quot;given&quot;:&quot;Ayaz&quot;,&quot;parse-names&quot;:false,&quot;dropping-particle&quot;:&quot;&quot;,&quot;non-dropping-particle&quot;:&quot;&quot;},{&quot;family&quot;:&quot;Alam&quot;,&quot;given&quot;:&quot;Sajid&quot;,&quot;parse-names&quot;:false,&quot;dropping-particle&quot;:&quot;&quot;,&quot;non-dropping-particle&quot;:&quot;&quot;},{&quot;family&quot;:&quot;Al-Asadi&quot;,&quot;given&quot;:&quot;Abbas&quot;,&quot;parse-names&quot;:false,&quot;dropping-particle&quot;:&quot;&quot;,&quot;non-dropping-particle&quot;:&quot;&quot;},{&quot;family&quot;:&quot;Alatzoglou&quot;,&quot;given&quot;:&quot;Kyriaki&quot;,&quot;parse-names&quot;:false,&quot;dropping-particle&quot;:&quot;&quot;,&quot;non-dropping-particle&quot;:&quot;&quot;},{&quot;family&quot;:&quot;Albert&quot;,&quot;given&quot;:&quot;Paul&quot;,&quot;parse-names&quot;:false,&quot;dropping-particle&quot;:&quot;&quot;,&quot;non-dropping-particle&quot;:&quot;&quot;},{&quot;family&quot;:&quot;Albon&quot;,&quot;given&quot;:&quot;Lorraine&quot;,&quot;parse-names&quot;:false,&quot;dropping-particle&quot;:&quot;&quot;,&quot;non-dropping-particle&quot;:&quot;&quot;},{&quot;family&quot;:&quot;Alcorn&quot;,&quot;given&quot;:&quot;Gemma&quot;,&quot;parse-names&quot;:false,&quot;dropping-particle&quot;:&quot;&quot;,&quot;non-dropping-particle&quot;:&quot;&quot;},{&quot;family&quot;:&quot;Alcorn&quot;,&quot;given&quot;:&quot;Stephen&quot;,&quot;parse-names&quot;:false,&quot;dropping-particle&quot;:&quot;&quot;,&quot;non-dropping-particle&quot;:&quot;&quot;},{&quot;family&quot;:&quot;Aldana&quot;,&quot;given&quot;:&quot;Aggie&quot;,&quot;parse-names&quot;:false,&quot;dropping-particle&quot;:&quot;&quot;,&quot;non-dropping-particle&quot;:&quot;&quot;},{&quot;family&quot;:&quot;Alderdice&quot;,&quot;given&quot;:&quot;David&quot;,&quot;parse-names&quot;:false,&quot;dropping-particle&quot;:&quot;&quot;,&quot;non-dropping-particle&quot;:&quot;&quot;},{&quot;family&quot;:&quot;Aldouri&quot;,&quot;given&quot;:&quot;Rayan&quot;,&quot;parse-names&quot;:false,&quot;dropping-particle&quot;:&quot;&quot;,&quot;non-dropping-particle&quot;:&quot;&quot;},{&quot;family&quot;:&quot;Aldridge&quot;,&quot;given&quot;:&quot;Jonathan&quot;,&quot;parse-names&quot;:false,&quot;dropping-particle&quot;:&quot;&quot;,&quot;non-dropping-particle&quot;:&quot;&quot;},{&quot;family&quot;:&quot;Aldridge&quot;,&quot;given&quot;:&quot;Nicolas&quot;,&quot;parse-names&quot;:false,&quot;dropping-particle&quot;:&quot;&quot;,&quot;non-dropping-particle&quot;:&quot;&quot;},{&quot;family&quot;:&quot;Alegria&quot;,&quot;given&quot;:&quot;Ana&quot;,&quot;parse-names&quot;:false,&quot;dropping-particle&quot;:&quot;&quot;,&quot;non-dropping-particle&quot;:&quot;&quot;},{&quot;family&quot;:&quot;Alexander&quot;,&quot;given&quot;:&quot;Alison&quot;,&quot;parse-names&quot;:false,&quot;dropping-particle&quot;:&quot;&quot;,&quot;non-dropping-particle&quot;:&quot;&quot;},{&quot;family&quot;:&quot;Alexander&quot;,&quot;given&quot;:&quot;John&quot;,&quot;parse-names&quot;:false,&quot;dropping-particle&quot;:&quot;&quot;,&quot;non-dropping-particle&quot;:&quot;&quot;},{&quot;family&quot;:&quot;G Alexander&quot;,&quot;given&quot;:&quot;Peter D&quot;,&quot;parse-names&quot;:false,&quot;dropping-particle&quot;:&quot;&quot;,&quot;non-dropping-particle&quot;:&quot;&quot;},{&quot;family&quot;:&quot;Alford&quot;,&quot;given&quot;:&quot;Charlotte&quot;,&quot;parse-names&quot;:false,&quot;dropping-particle&quot;:&quot;&quot;,&quot;non-dropping-particle&quot;:&quot;&quot;},{&quot;family&quot;:&quot;Al-Fori&quot;,&quot;given&quot;:&quot;Julyan&quot;,&quot;parse-names&quot;:false,&quot;dropping-particle&quot;:&quot;&quot;,&quot;non-dropping-particle&quot;:&quot;&quot;},{&quot;family&quot;:&quot;Alghazawi&quot;,&quot;given&quot;:&quot;Laith&quot;,&quot;parse-names&quot;:false,&quot;dropping-particle&quot;:&quot;&quot;,&quot;non-dropping-particle&quot;:&quot;&quot;},{&quot;family&quot;:&quot;Al-Hakim&quot;,&quot;given&quot;:&quot;Bahij&quot;,&quot;parse-names&quot;:false,&quot;dropping-particle&quot;:&quot;&quot;,&quot;non-dropping-particle&quot;:&quot;&quot;},{&quot;family&quot;:&quot;Al-Hity&quot;,&quot;given&quot;:&quot;Shams&quot;,&quot;parse-names&quot;:false,&quot;dropping-particle&quot;:&quot;&quot;,&quot;non-dropping-particle&quot;:&quot;&quot;},{&quot;family&quot;:&quot;Ali&quot;,&quot;given&quot;:&quot;Ali&quot;,&quot;parse-names&quot;:false,&quot;dropping-particle&quot;:&quot;&quot;,&quot;non-dropping-particle&quot;:&quot;&quot;},{&quot;family&quot;:&quot;Ali&quot;,&quot;given&quot;:&quot;Asad&quot;,&quot;parse-names&quot;:false,&quot;dropping-particle&quot;:&quot;&quot;,&quot;non-dropping-particle&quot;:&quot;&quot;},{&quot;family&quot;:&quot;Ali&quot;,&quot;given&quot;:&quot;Fawzia R&quot;,&quot;parse-names&quot;:false,&quot;dropping-particle&quot;:&quot;&quot;,&quot;non-dropping-particle&quot;:&quot;&quot;},{&quot;family&quot;:&quot;Ali&quot;,&quot;given&quot;:&quot;Jawad&quot;,&quot;parse-names&quot;:false,&quot;dropping-particle&quot;:&quot;&quot;,&quot;non-dropping-particle&quot;:&quot;&quot;},{&quot;family&quot;:&quot;Ali&quot;,&quot;given&quot;:&quot;Mariam&quot;,&quot;parse-names&quot;:false,&quot;dropping-particle&quot;:&quot;&quot;,&quot;non-dropping-particle&quot;:&quot;&quot;},{&quot;family&quot;:&quot;Ali&quot;,&quot;given&quot;:&quot;Mohammad&quot;,&quot;parse-names&quot;:false,&quot;dropping-particle&quot;:&quot;&quot;,&quot;non-dropping-particle&quot;:&quot;&quot;},{&quot;family&quot;:&quot;Ali&quot;,&quot;given&quot;:&quot;Nayab&quot;,&quot;parse-names&quot;:false,&quot;dropping-particle&quot;:&quot;&quot;,&quot;non-dropping-particle&quot;:&quot;&quot;},{&quot;family&quot;:&quot;Ali&quot;,&quot;given&quot;:&quot;Oudai&quot;,&quot;parse-names&quot;:false,&quot;dropping-particle&quot;:&quot;&quot;,&quot;non-dropping-particle&quot;:&quot;&quot;},{&quot;family&quot;:&quot;Ali&quot;,&quot;given&quot;:&quot;Sakina&quot;,&quot;parse-names&quot;:false,&quot;dropping-particle&quot;:&quot;&quot;,&quot;non-dropping-particle&quot;:&quot;&quot;},{&quot;family&quot;:&quot;Ali&quot;,&quot;given&quot;:&quot;Syed&quot;,&quot;parse-names&quot;:false,&quot;dropping-particle&quot;:&quot;&quot;,&quot;non-dropping-particle&quot;:&quot;&quot;},{&quot;family&quot;:&quot;Alina&quot;,&quot;given&quot;:&quot;Abid&quot;,&quot;parse-names&quot;:false,&quot;dropping-particle&quot;:&quot;&quot;,&quot;non-dropping-particle&quot;:&quot;&quot;},{&quot;family&quot;:&quot;Aliyuda&quot;,&quot;given&quot;:&quot;Fine&quot;,&quot;parse-names&quot;:false,&quot;dropping-particle&quot;:&quot;&quot;,&quot;non-dropping-particle&quot;:&quot;&quot;},{&quot;family&quot;:&quot;Alizaedeh&quot;,&quot;given&quot;:&quot;Katrin&quot;,&quot;parse-names&quot;:false,&quot;dropping-particle&quot;:&quot;&quot;,&quot;non-dropping-particle&quot;:&quot;&quot;},{&quot;family&quot;:&quot;Al-Jibury&quot;,&quot;given&quot;:&quot;Maithem&quot;,&quot;parse-names&quot;:false,&quot;dropping-particle&quot;:&quot;&quot;,&quot;non-dropping-particle&quot;:&quot;&quot;},{&quot;family&quot;:&quot;Al-Juboori&quot;,&quot;given&quot;:&quot;Saba&quot;,&quot;parse-names&quot;:false,&quot;dropping-particle&quot;:&quot;&quot;,&quot;non-dropping-particle&quot;:&quot;&quot;},{&quot;family&quot;:&quot;Al-Khalil&quot;,&quot;given&quot;:&quot;Majid&quot;,&quot;parse-names&quot;:false,&quot;dropping-particle&quot;:&quot;&quot;,&quot;non-dropping-particle&quot;:&quot;&quot;},{&quot;family&quot;:&quot;Alkhusheh&quot;,&quot;given&quot;:&quot;Moutaz&quot;,&quot;parse-names&quot;:false,&quot;dropping-particle&quot;:&quot;&quot;,&quot;non-dropping-particle&quot;:&quot;&quot;},{&quot;family&quot;:&quot;Allan&quot;,&quot;given&quot;:&quot;Fiona&quot;,&quot;parse-names&quot;:false,&quot;dropping-particle&quot;:&quot;&quot;,&quot;non-dropping-particle&quot;:&quot;&quot;},{&quot;family&quot;:&quot;Allanson&quot;,&quot;given&quot;:&quot;Alison&quot;,&quot;parse-names&quot;:false,&quot;dropping-particle&quot;:&quot;&quot;,&quot;non-dropping-particle&quot;:&quot;&quot;},{&quot;family&quot;:&quot;Allcock&quot;,&quot;given&quot;:&quot;Robert&quot;,&quot;parse-names&quot;:false,&quot;dropping-particle&quot;:&quot;&quot;,&quot;non-dropping-particle&quot;:&quot;&quot;},{&quot;family&quot;:&quot;Allen&quot;,&quot;given&quot;:&quot;Eireann&quot;,&quot;parse-names&quot;:false,&quot;dropping-particle&quot;:&quot;&quot;,&quot;non-dropping-particle&quot;:&quot;&quot;},{&quot;family&quot;:&quot;Allen&quot;,&quot;given&quot;:&quot;Kerry&quot;,&quot;parse-names&quot;:false,&quot;dropping-particle&quot;:&quot;&quot;,&quot;non-dropping-particle&quot;:&quot;&quot;},{&quot;family&quot;:&quot;Allen&quot;,&quot;given&quot;:&quot;Louise&quot;,&quot;parse-names&quot;:false,&quot;dropping-particle&quot;:&quot;&quot;,&quot;non-dropping-particle&quot;:&quot;&quot;},{&quot;family&quot;:&quot;Allen&quot;,&quot;given&quot;:&quot;Poppy&quot;,&quot;parse-names&quot;:false,&quot;dropping-particle&quot;:&quot;&quot;,&quot;non-dropping-particle&quot;:&quot;&quot;},{&quot;family&quot;:&quot;Allen&quot;,&quot;given&quot;:&quot;Rebecca&quot;,&quot;parse-names&quot;:false,&quot;dropping-particle&quot;:&quot;&quot;,&quot;non-dropping-particle&quot;:&quot;&quot;},{&quot;family&quot;:&quot;Allen&quot;,&quot;given&quot;:&quot;Sam&quot;,&quot;parse-names&quot;:false,&quot;dropping-particle&quot;:&quot;&quot;,&quot;non-dropping-particle&quot;:&quot;&quot;},{&quot;family&quot;:&quot;Allen&quot;,&quot;given&quot;:&quot;Sharon&quot;,&quot;parse-names&quot;:false,&quot;dropping-particle&quot;:&quot;&quot;,&quot;non-dropping-particle&quot;:&quot;&quot;},{&quot;family&quot;:&quot;Allen&quot;,&quot;given&quot;:&quot;Simon&quot;,&quot;parse-names&quot;:false,&quot;dropping-particle&quot;:&quot;&quot;,&quot;non-dropping-particle&quot;:&quot;&quot;},{&quot;family&quot;:&quot;Allison&quot;,&quot;given&quot;:&quot;Kathryn&quot;,&quot;parse-names&quot;:false,&quot;dropping-particle&quot;:&quot;&quot;,&quot;non-dropping-particle&quot;:&quot;&quot;},{&quot;family&quot;:&quot;Allman&quot;,&quot;given&quot;:&quot;Bethan&quot;,&quot;parse-names&quot;:false,&quot;dropping-particle&quot;:&quot;&quot;,&quot;non-dropping-particle&quot;:&quot;&quot;},{&quot;family&quot;:&quot;Allsop&quot;,&quot;given&quot;:&quot;Lynne&quot;,&quot;parse-names&quot;:false,&quot;dropping-particle&quot;:&quot;&quot;,&quot;non-dropping-particle&quot;:&quot;&quot;},{&quot;family&quot;:&quot;Al-Moasseb&quot;,&quot;given&quot;:&quot;Hassan&quot;,&quot;parse-names&quot;:false,&quot;dropping-particle&quot;:&quot;&quot;,&quot;non-dropping-particle&quot;:&quot;&quot;},{&quot;family&quot;:&quot;Al-Obaidi&quot;,&quot;given&quot;:&quot;Magda&quot;,&quot;parse-names&quot;:false,&quot;dropping-particle&quot;:&quot;&quot;,&quot;non-dropping-particle&quot;:&quot;&quot;},{&quot;family&quot;:&quot;Alomari&quot;,&quot;given&quot;:&quot;Lina&quot;,&quot;parse-names&quot;:false,&quot;dropping-particle&quot;:&quot;&quot;,&quot;non-dropping-particle&quot;:&quot;&quot;},{&quot;family&quot;:&quot;Al-Rabahi&quot;,&quot;given&quot;:&quot;Akram&quot;,&quot;parse-names&quot;:false,&quot;dropping-particle&quot;:&quot;&quot;,&quot;non-dropping-particle&quot;:&quot;&quot;},{&quot;family&quot;:&quot;Al-Ramadhani&quot;,&quot;given&quot;:&quot;Bahar&quot;,&quot;parse-names&quot;:false,&quot;dropping-particle&quot;:&quot;&quot;,&quot;non-dropping-particle&quot;:&quot;&quot;},{&quot;family&quot;:&quot;Al-Saadi&quot;,&quot;given&quot;:&quot;Zayneb&quot;,&quot;parse-names&quot;:false,&quot;dropping-particle&quot;:&quot;&quot;,&quot;non-dropping-particle&quot;:&quot;&quot;},{&quot;family&quot;:&quot;Alshaer&quot;,&quot;given&quot;:&quot;Inji&quot;,&quot;parse-names&quot;:false,&quot;dropping-particle&quot;:&quot;&quot;,&quot;non-dropping-particle&quot;:&quot;&quot;},{&quot;family&quot;:&quot;Al-Shahi Salman&quot;,&quot;given&quot;:&quot;Rustam&quot;,&quot;parse-names&quot;:false,&quot;dropping-particle&quot;:&quot;&quot;,&quot;non-dropping-particle&quot;:&quot;&quot;},{&quot;family&quot;:&quot;Al-Shamkhani&quot;,&quot;given&quot;:&quot;Warkaq&quot;,&quot;parse-names&quot;:false,&quot;dropping-particle&quot;:&quot;&quot;,&quot;non-dropping-particle&quot;:&quot;&quot;},{&quot;family&quot;:&quot;Al-Sheklly&quot;,&quot;given&quot;:&quot;Bashar&quot;,&quot;parse-names&quot;:false,&quot;dropping-particle&quot;:&quot;&quot;,&quot;non-dropping-particle&quot;:&quot;&quot;},{&quot;family&quot;:&quot;Altaf&quot;,&quot;given&quot;:&quot;Sara&quot;,&quot;parse-names&quot;:false,&quot;dropping-particle&quot;:&quot;&quot;,&quot;non-dropping-particle&quot;:&quot;&quot;},{&quot;family&quot;:&quot;Alvarez&quot;,&quot;given&quot;:&quot;Mary&quot;,&quot;parse-names&quot;:false,&quot;dropping-particle&quot;:&quot;&quot;,&quot;non-dropping-particle&quot;:&quot;&quot;},{&quot;family&quot;:&quot;Alzetani&quot;,&quot;given&quot;:&quot;Maysaa&quot;,&quot;parse-names&quot;:false,&quot;dropping-particle&quot;:&quot;&quot;,&quot;non-dropping-particle&quot;:&quot;&quot;},{&quot;family&quot;:&quot;Amamou&quot;,&quot;given&quot;:&quot;Susan&quot;,&quot;parse-names&quot;:false,&quot;dropping-particle&quot;:&quot;&quot;,&quot;non-dropping-particle&quot;:&quot;&quot;},{&quot;family&quot;:&quot;Amar&quot;,&quot;given&quot;:&quot;Noor&quot;,&quot;parse-names&quot;:false,&quot;dropping-particle&quot;:&quot;&quot;,&quot;non-dropping-particle&quot;:&quot;&quot;},{&quot;family&quot;:&quot;Ambalavanan&quot;,&quot;given&quot;:&quot;Sakkarai&quot;,&quot;parse-names&quot;:false,&quot;dropping-particle&quot;:&quot;&quot;,&quot;non-dropping-particle&quot;:&quot;&quot;},{&quot;family&quot;:&quot;Ambler&quot;,&quot;given&quot;:&quot;Sarah-Jayne&quot;,&quot;parse-names&quot;:false,&quot;dropping-particle&quot;:&quot;&quot;,&quot;non-dropping-particle&quot;:&quot;&quot;},{&quot;family&quot;:&quot;Ambrogetti&quot;,&quot;given&quot;:&quot;Robert&quot;,&quot;parse-names&quot;:false,&quot;dropping-particle&quot;:&quot;&quot;,&quot;non-dropping-particle&quot;:&quot;&quot;},{&quot;family&quot;:&quot;Ambrose&quot;,&quot;given&quot;:&quot;Chris&quot;,&quot;parse-names&quot;:false,&quot;dropping-particle&quot;:&quot;&quot;,&quot;non-dropping-particle&quot;:&quot;&quot;},{&quot;family&quot;:&quot;Ameen&quot;,&quot;given&quot;:&quot;Amir&quot;,&quot;parse-names&quot;:false,&quot;dropping-particle&quot;:&quot;&quot;,&quot;non-dropping-particle&quot;:&quot;&quot;},{&quot;family&quot;:&quot;Amenyah&quot;,&quot;given&quot;:&quot;Ken&quot;,&quot;parse-names&quot;:false,&quot;dropping-particle&quot;:&quot;&quot;,&quot;non-dropping-particle&quot;:&quot;&quot;},{&quot;family&quot;:&quot;Amezaga&quot;,&quot;given&quot;:&quot;Maria R&quot;,&quot;parse-names&quot;:false,&quot;dropping-particle&quot;:&quot;&quot;,&quot;non-dropping-particle&quot;:&quot;&quot;},{&quot;family&quot;:&quot;Amin&quot;,&quot;given&quot;:&quot;Allison&quot;,&quot;parse-names&quot;:false,&quot;dropping-particle&quot;:&quot;&quot;,&quot;non-dropping-particle&quot;:&quot;&quot;},{&quot;family&quot;:&quot;Amin&quot;,&quot;given&quot;:&quot;Amina&quot;,&quot;parse-names&quot;:false,&quot;dropping-particle&quot;:&quot;&quot;,&quot;non-dropping-particle&quot;:&quot;&quot;},{&quot;family&quot;:&quot;Amin&quot;,&quot;given&quot;:&quot;Kanish&quot;,&quot;parse-names&quot;:false,&quot;dropping-particle&quot;:&quot;&quot;,&quot;non-dropping-particle&quot;:&quot;&quot;},{&quot;family&quot;:&quot;Amin&quot;,&quot;given&quot;:&quot;Syed&quot;,&quot;parse-names&quot;:false,&quot;dropping-particle&quot;:&quot;&quot;,&quot;non-dropping-particle&quot;:&quot;&quot;},{&quot;family&quot;:&quot;Amin&quot;,&quot;given&quot;:&quot;Tara&quot;,&quot;parse-names&quot;:false,&quot;dropping-particle&quot;:&quot;&quot;,&quot;non-dropping-particle&quot;:&quot;&quot;},{&quot;family&quot;:&quot;Amjad&quot;,&quot;given&quot;:&quot;Amjad&quot;,&quot;parse-names&quot;:false,&quot;dropping-particle&quot;:&quot;&quot;,&quot;non-dropping-particle&quot;:&quot;&quot;},{&quot;family&quot;:&quot;Amjad&quot;,&quot;given&quot;:&quot;Neelma&quot;,&quot;parse-names&quot;:false,&quot;dropping-particle&quot;:&quot;&quot;,&quot;non-dropping-particle&quot;:&quot;&quot;},{&quot;family&quot;:&quot;Amosun&quot;,&quot;given&quot;:&quot;Victoria&quot;,&quot;parse-names&quot;:false,&quot;dropping-particle&quot;:&quot;&quot;,&quot;non-dropping-particle&quot;:&quot;&quot;},{&quot;family&quot;:&quot;Amsha&quot;,&quot;given&quot;:&quot;Khaled&quot;,&quot;parse-names&quot;:false,&quot;dropping-particle&quot;:&quot;&quot;,&quot;non-dropping-particle&quot;:&quot;&quot;},{&quot;family&quot;:&quot;Amy&quot;,&quot;given&quot;:&quot;Pugh&quot;,&quot;parse-names&quot;:false,&quot;dropping-particle&quot;:&quot;&quot;,&quot;non-dropping-particle&quot;:&quot;&quot;},{&quot;family&quot;:&quot;Anand&quot;,&quot;given&quot;:&quot;Atul&quot;,&quot;parse-names&quot;:false,&quot;dropping-particle&quot;:&quot;&quot;,&quot;non-dropping-particle&quot;:&quot;&quot;},{&quot;family&quot;:&quot;Anandappa&quot;,&quot;given&quot;:&quot;Samantha&quot;,&quot;parse-names&quot;:false,&quot;dropping-particle&quot;:&quot;&quot;,&quot;non-dropping-particle&quot;:&quot;&quot;},{&quot;family&quot;:&quot;Anderson&quot;,&quot;given&quot;:&quot;Julie&quot;,&quot;parse-names&quot;:false,&quot;dropping-particle&quot;:&quot;&quot;,&quot;non-dropping-particle&quot;:&quot;&quot;},{&quot;family&quot;:&quot;Anderson&quot;,&quot;given&quot;:&quot;Laura&quot;,&quot;parse-names&quot;:false,&quot;dropping-particle&quot;:&quot;&quot;,&quot;non-dropping-particle&quot;:&quot;&quot;},{&quot;family&quot;:&quot;Anderson&quot;,&quot;given&quot;:&quot;Michelle&quot;,&quot;parse-names&quot;:false,&quot;dropping-particle&quot;:&quot;&quot;,&quot;non-dropping-particle&quot;:&quot;&quot;},{&quot;family&quot;:&quot;Anderson&quot;,&quot;given&quot;:&quot;Nicola&quot;,&quot;parse-names&quot;:false,&quot;dropping-particle&quot;:&quot;&quot;,&quot;non-dropping-particle&quot;:&quot;&quot;},{&quot;family&quot;:&quot;Anderson&quot;,&quot;given&quot;:&quot;Rachel&quot;,&quot;parse-names&quot;:false,&quot;dropping-particle&quot;:&quot;&quot;,&quot;non-dropping-particle&quot;:&quot;&quot;},{&quot;family&quot;:&quot;Anderson&quot;,&quot;given&quot;:&quot;Rory&quot;,&quot;parse-names&quot;:false,&quot;dropping-particle&quot;:&quot;&quot;,&quot;non-dropping-particle&quot;:&quot;&quot;},{&quot;family&quot;:&quot;Anderson&quot;,&quot;given&quot;:&quot;Wendy&quot;,&quot;parse-names&quot;:false,&quot;dropping-particle&quot;:&quot;&quot;,&quot;non-dropping-particle&quot;:&quot;&quot;},{&quot;family&quot;:&quot;Andreou&quot;,&quot;given&quot;:&quot;Prematie&quot;,&quot;parse-names&quot;:false,&quot;dropping-particle&quot;:&quot;&quot;,&quot;non-dropping-particle&quot;:&quot;&quot;},{&quot;family&quot;:&quot;Andrews&quot;,&quot;given&quot;:&quot;Angela&quot;,&quot;parse-names&quot;:false,&quot;dropping-particle&quot;:&quot;&quot;,&quot;non-dropping-particle&quot;:&quot;&quot;},{&quot;family&quot;:&quot;Andrews&quot;,&quot;given&quot;:&quot;Antonette&quot;,&quot;parse-names&quot;:false,&quot;dropping-particle&quot;:&quot;&quot;,&quot;non-dropping-particle&quot;:&quot;&quot;},{&quot;family&quot;:&quot;Andrews&quot;,&quot;given&quot;:&quot;Jill&quot;,&quot;parse-names&quot;:false,&quot;dropping-particle&quot;:&quot;&quot;,&quot;non-dropping-particle&quot;:&quot;&quot;},{&quot;family&quot;:&quot;Aneke&quot;,&quot;given&quot;:&quot;Kanayochukwu&quot;,&quot;parse-names&quot;:false,&quot;dropping-particle&quot;:&quot;&quot;,&quot;non-dropping-particle&quot;:&quot;&quot;},{&quot;family&quot;:&quot;Ang&quot;,&quot;given&quot;:&quot;Andrew&quot;,&quot;parse-names&quot;:false,&quot;dropping-particle&quot;:&quot;&quot;,&quot;non-dropping-particle&quot;:&quot;&quot;},{&quot;family&quot;:&quot;Wei Ang&quot;,&quot;given&quot;:&quot;Wan&quot;,&quot;parse-names&quot;:false,&quot;dropping-particle&quot;:&quot;&quot;,&quot;non-dropping-particle&quot;:&quot;&quot;},{&quot;family&quot;:&quot;Angel&quot;,&quot;given&quot;:&quot;Tammy&quot;,&quot;parse-names&quot;:false,&quot;dropping-particle&quot;:&quot;&quot;,&quot;non-dropping-particle&quot;:&quot;&quot;},{&quot;family&quot;:&quot;Angela&quot;,&quot;given&quot;:&quot;Aramburo&quot;,&quot;parse-names&quot;:false,&quot;dropping-particle&quot;:&quot;&quot;,&quot;non-dropping-particle&quot;:&quot;&quot;},{&quot;family&quot;:&quot;Angelini&quot;,&quot;given&quot;:&quot;Paola&quot;,&quot;parse-names&quot;:false,&quot;dropping-particle&quot;:&quot;&quot;,&quot;non-dropping-particle&quot;:&quot;&quot;},{&quot;family&quot;:&quot;Anguvaa&quot;,&quot;given&quot;:&quot;Lazarus&quot;,&quot;parse-names&quot;:false,&quot;dropping-particle&quot;:&quot;&quot;,&quot;non-dropping-particle&quot;:&quot;&quot;},{&quot;family&quot;:&quot;Anichtchik&quot;,&quot;given&quot;:&quot;Oleg&quot;,&quot;parse-names&quot;:false,&quot;dropping-particle&quot;:&quot;&quot;,&quot;non-dropping-particle&quot;:&quot;&quot;},{&quot;family&quot;:&quot;Anim-Somuah&quot;,&quot;given&quot;:&quot;Millicent&quot;,&quot;parse-names&quot;:false,&quot;dropping-particle&quot;:&quot;&quot;,&quot;non-dropping-particle&quot;:&quot;&quot;},{&quot;family&quot;:&quot;Aniruddhan&quot;,&quot;given&quot;:&quot;Krishnan&quot;,&quot;parse-names&quot;:false,&quot;dropping-particle&quot;:&quot;&quot;,&quot;non-dropping-particle&quot;:&quot;&quot;},{&quot;family&quot;:&quot;Anne Ledingham&quot;,&quot;given&quot;:&quot;Marie&quot;,&quot;parse-names&quot;:false,&quot;dropping-particle&quot;:&quot;&quot;,&quot;non-dropping-particle&quot;:&quot;&quot;},{&quot;family&quot;:&quot;Annett&quot;,&quot;given&quot;:&quot;Jessica&quot;,&quot;parse-names&quot;:false,&quot;dropping-particle&quot;:&quot;&quot;,&quot;non-dropping-particle&quot;:&quot;&quot;},{&quot;family&quot;:&quot;James Anstey&quot;,&quot;given&quot;:&quot;Patrick&quot;,&quot;parse-names&quot;:false,&quot;dropping-particle&quot;:&quot;&quot;,&quot;non-dropping-particle&quot;:&quot;&quot;},{&quot;family&quot;:&quot;Anstey&quot;,&quot;given&quot;:&quot;Rebekah&quot;,&quot;parse-names&quot;:false,&quot;dropping-particle&quot;:&quot;&quot;,&quot;non-dropping-particle&quot;:&quot;&quot;},{&quot;family&quot;:&quot;Anthony&quot;,&quot;given&quot;:&quot;Alpha&quot;,&quot;parse-names&quot;:false,&quot;dropping-particle&quot;:&quot;&quot;,&quot;non-dropping-particle&quot;:&quot;&quot;},{&quot;family&quot;:&quot;Anthony-Pillai&quot;,&quot;given&quot;:&quot;Aaron&quot;,&quot;parse-names&quot;:false,&quot;dropping-particle&quot;:&quot;&quot;,&quot;non-dropping-particle&quot;:&quot;&quot;},{&quot;family&quot;:&quot;Antill&quot;,&quot;given&quot;:&quot;Philip&quot;,&quot;parse-names&quot;:false,&quot;dropping-particle&quot;:&quot;&quot;,&quot;non-dropping-particle&quot;:&quot;&quot;},{&quot;family&quot;:&quot;Antonina&quot;,&quot;given&quot;:&quot;Zhelyazkova&quot;,&quot;parse-names&quot;:false,&quot;dropping-particle&quot;:&quot;&quot;,&quot;non-dropping-particle&quot;:&quot;&quot;},{&quot;family&quot;:&quot;Anu&quot;,&quot;given&quot;:&quot;Varghese&quot;,&quot;parse-names&quot;:false,&quot;dropping-particle&quot;:&quot;&quot;,&quot;non-dropping-particle&quot;:&quot;&quot;},{&quot;family&quot;:&quot;Anwar&quot;,&quot;given&quot;:&quot;Muhammad&quot;,&quot;parse-names&quot;:false,&quot;dropping-particle&quot;:&quot;&quot;,&quot;non-dropping-particle&quot;:&quot;&quot;},{&quot;family&quot;:&quot;Apostolopoulos&quot;,&quot;given&quot;:&quot;Aristeidis&quot;,&quot;parse-names&quot;:false,&quot;dropping-particle&quot;:&quot;&quot;,&quot;non-dropping-particle&quot;:&quot;&quot;},{&quot;family&quot;:&quot;Appleyard&quot;,&quot;given&quot;:&quot;Diane&quot;,&quot;parse-names&quot;:false,&quot;dropping-particle&quot;:&quot;&quot;,&quot;non-dropping-particle&quot;:&quot;&quot;},{&quot;family&quot;:&quot;Far Aquino&quot;,&quot;given&quot;:&quot;Maia&quot;,&quot;parse-names&quot;:false,&quot;dropping-particle&quot;:&quot;&quot;,&quot;non-dropping-particle&quot;:&quot;&quot;},{&quot;family&quot;:&quot;Araba&quot;,&quot;given&quot;:&quot;Bianca&quot;,&quot;parse-names&quot;:false,&quot;dropping-particle&quot;:&quot;&quot;,&quot;non-dropping-particle&quot;:&quot;&quot;},{&quot;family&quot;:&quot;Aransiola&quot;,&quot;given&quot;:&quot;Samuel&quot;,&quot;parse-names&quot;:false,&quot;dropping-particle&quot;:&quot;&quot;,&quot;non-dropping-particle&quot;:&quot;&quot;},{&quot;family&quot;:&quot;Araujo&quot;,&quot;given&quot;:&quot;Mariana&quot;,&quot;parse-names&quot;:false,&quot;dropping-particle&quot;:&quot;&quot;,&quot;non-dropping-particle&quot;:&quot;&quot;},{&quot;family&quot;:&quot;Archer&quot;,&quot;given&quot;:&quot;Ann&quot;,&quot;parse-names&quot;:false,&quot;dropping-particle&quot;:&quot;&quot;,&quot;non-dropping-particle&quot;:&quot;&quot;},{&quot;family&quot;:&quot;Archer&quot;,&quot;given&quot;:&quot;Denise&quot;,&quot;parse-names&quot;:false,&quot;dropping-particle&quot;:&quot;&quot;,&quot;non-dropping-particle&quot;:&quot;&quot;},{&quot;family&quot;:&quot;Archer&quot;,&quot;given&quot;:&quot;Simon&quot;,&quot;parse-names&quot;:false,&quot;dropping-particle&quot;:&quot;&quot;,&quot;non-dropping-particle&quot;:&quot;&quot;},{&quot;family&quot;:&quot;Ardley&quot;,&quot;given&quot;:&quot;Christian&quot;,&quot;parse-names&quot;:false,&quot;dropping-particle&quot;:&quot;&quot;,&quot;non-dropping-particle&quot;:&quot;&quot;},{&quot;family&quot;:&quot;Arias&quot;,&quot;given&quot;:&quot;Ana-Maria&quot;,&quot;parse-names&quot;:false,&quot;dropping-particle&quot;:&quot;&quot;,&quot;non-dropping-particle&quot;:&quot;&quot;},{&quot;family&quot;:&quot;Arimoto&quot;,&quot;given&quot;:&quot;Ryoki&quot;,&quot;parse-names&quot;:false,&quot;dropping-particle&quot;:&quot;&quot;,&quot;non-dropping-particle&quot;:&quot;&quot;},{&quot;family&quot;:&quot;Arkley&quot;,&quot;given&quot;:&quot;Charlotte&quot;,&quot;parse-names&quot;:false,&quot;dropping-particle&quot;:&quot;&quot;,&quot;non-dropping-particle&quot;:&quot;&quot;},{&quot;family&quot;:&quot;Armah&quot;,&quot;given&quot;:&quot;Charlotte&quot;,&quot;parse-names&quot;:false,&quot;dropping-particle&quot;:&quot;&quot;,&quot;non-dropping-particle&quot;:&quot;&quot;},{&quot;family&quot;:&quot;Armata&quot;,&quot;given&quot;:&quot;Ilianna&quot;,&quot;parse-names&quot;:false,&quot;dropping-particle&quot;:&quot;&quot;,&quot;non-dropping-particle&quot;:&quot;&quot;},{&quot;family&quot;:&quot;Armitage&quot;,&quot;given&quot;:&quot;Adam&quot;,&quot;parse-names&quot;:false,&quot;dropping-particle&quot;:&quot;&quot;,&quot;non-dropping-particle&quot;:&quot;&quot;},{&quot;family&quot;:&quot;Armstrong&quot;,&quot;given&quot;:&quot;Ceri&quot;,&quot;parse-names&quot;:false,&quot;dropping-particle&quot;:&quot;&quot;,&quot;non-dropping-particle&quot;:&quot;&quot;},{&quot;family&quot;:&quot;Armstrong&quot;,&quot;given&quot;:&quot;Maureen&quot;,&quot;parse-names&quot;:false,&quot;dropping-particle&quot;:&quot;&quot;,&quot;non-dropping-particle&quot;:&quot;&quot;},{&quot;family&quot;:&quot;Armstrong&quot;,&quot;given&quot;:&quot;Sonia&quot;,&quot;parse-names&quot;:false,&quot;dropping-particle&quot;:&quot;&quot;,&quot;non-dropping-particle&quot;:&quot;&quot;},{&quot;family&quot;:&quot;Armtrong&quot;,&quot;given&quot;:&quot;Philippa&quot;,&quot;parse-names&quot;:false,&quot;dropping-particle&quot;:&quot;&quot;,&quot;non-dropping-particle&quot;:&quot;&quot;},{&quot;family&quot;:&quot;Arndt&quot;,&quot;given&quot;:&quot;Heike&quot;,&quot;parse-names&quot;:false,&quot;dropping-particle&quot;:&quot;&quot;,&quot;non-dropping-particle&quot;:&quot;&quot;},{&quot;family&quot;:&quot;Arnison-Newgass&quot;,&quot;given&quot;:&quot;Clare&quot;,&quot;parse-names&quot;:false,&quot;dropping-particle&quot;:&quot;&quot;,&quot;non-dropping-particle&quot;:&quot;&quot;},{&quot;family&quot;:&quot;Arnold&quot;,&quot;given&quot;:&quot;David&quot;,&quot;parse-names&quot;:false,&quot;dropping-particle&quot;:&quot;&quot;,&quot;non-dropping-particle&quot;:&quot;&quot;},{&quot;family&quot;:&quot;Arnold&quot;,&quot;given&quot;:&quot;Rachael&quot;,&quot;parse-names&quot;:false,&quot;dropping-particle&quot;:&quot;&quot;,&quot;non-dropping-particle&quot;:&quot;&quot;},{&quot;family&quot;:&quot;Arora&quot;,&quot;given&quot;:&quot;Dhawal&quot;,&quot;parse-names&quot;:false,&quot;dropping-particle&quot;:&quot;&quot;,&quot;non-dropping-particle&quot;:&quot;&quot;},{&quot;family&quot;:&quot;Arora&quot;,&quot;given&quot;:&quot;Kavan&quot;,&quot;parse-names&quot;:false,&quot;dropping-particle&quot;:&quot;&quot;,&quot;non-dropping-particle&quot;:&quot;&quot;},{&quot;family&quot;:&quot;Arora&quot;,&quot;given&quot;:&quot;Pardeep&quot;,&quot;parse-names&quot;:false,&quot;dropping-particle&quot;:&quot;&quot;,&quot;non-dropping-particle&quot;:&quot;&quot;},{&quot;family&quot;:&quot;Arora&quot;,&quot;given&quot;:&quot;Rishi&quot;,&quot;parse-names&quot;:false,&quot;dropping-particle&quot;:&quot;&quot;,&quot;non-dropping-particle&quot;:&quot;&quot;},{&quot;family&quot;:&quot;Arter&quot;,&quot;given&quot;:&quot;Arslam&quot;,&quot;parse-names&quot;:false,&quot;dropping-particle&quot;:&quot;&quot;,&quot;non-dropping-particle&quot;:&quot;&quot;},{&quot;family&quot;:&quot;Arya&quot;,&quot;given&quot;:&quot;Ayush&quot;,&quot;parse-names&quot;:false,&quot;dropping-particle&quot;:&quot;&quot;,&quot;non-dropping-particle&quot;:&quot;&quot;},{&quot;family&quot;:&quot;Arya&quot;,&quot;given&quot;:&quot;Rita&quot;,&quot;parse-names&quot;:false,&quot;dropping-particle&quot;:&quot;&quot;,&quot;non-dropping-particle&quot;:&quot;&quot;},{&quot;family&quot;:&quot;Asandei&quot;,&quot;given&quot;:&quot;Denisa&quot;,&quot;parse-names&quot;:false,&quot;dropping-particle&quot;:&quot;&quot;,&quot;non-dropping-particle&quot;:&quot;&quot;},{&quot;family&quot;:&quot;Asghar&quot;,&quot;given&quot;:&quot;Adeeba&quot;,&quot;parse-names&quot;:false,&quot;dropping-particle&quot;:&quot;&quot;,&quot;non-dropping-particle&quot;:&quot;&quot;},{&quot;family&quot;:&quot;Ashbrook-Raby&quot;,&quot;given&quot;:&quot;Catherine&quot;,&quot;parse-names&quot;:false,&quot;dropping-particle&quot;:&quot;&quot;,&quot;non-dropping-particle&quot;:&quot;&quot;},{&quot;family&quot;:&quot;Ashby&quot;,&quot;given&quot;:&quot;Helen&quot;,&quot;parse-names&quot;:false,&quot;dropping-particle&quot;:&quot;&quot;,&quot;non-dropping-particle&quot;:&quot;&quot;},{&quot;family&quot;:&quot;Ashcroft&quot;,&quot;given&quot;:&quot;Jan&quot;,&quot;parse-names&quot;:false,&quot;dropping-particle&quot;:&quot;&quot;,&quot;non-dropping-particle&quot;:&quot;&quot;},{&quot;family&quot;:&quot;Ashcroft&quot;,&quot;given&quot;:&quot;John&quot;,&quot;parse-names&quot;:false,&quot;dropping-particle&quot;:&quot;&quot;,&quot;non-dropping-particle&quot;:&quot;&quot;},{&quot;family&quot;:&quot;Ashcroft&quot;,&quot;given&quot;:&quot;Samuel&quot;,&quot;parse-names&quot;:false,&quot;dropping-particle&quot;:&quot;&quot;,&quot;non-dropping-particle&quot;:&quot;&quot;},{&quot;family&quot;:&quot;Asher&quot;,&quot;given&quot;:&quot;Deborah&quot;,&quot;parse-names&quot;:false,&quot;dropping-particle&quot;:&quot;&quot;,&quot;non-dropping-particle&quot;:&quot;&quot;},{&quot;family&quot;:&quot;Ashfaq&quot;,&quot;given&quot;:&quot;Ayesha&quot;,&quot;parse-names&quot;:false,&quot;dropping-particle&quot;:&quot;&quot;,&quot;non-dropping-particle&quot;:&quot;&quot;},{&quot;family&quot;:&quot;Ashish&quot;,&quot;given&quot;:&quot;Abdul&quot;,&quot;parse-names&quot;:false,&quot;dropping-particle&quot;:&quot;&quot;,&quot;non-dropping-particle&quot;:&quot;&quot;},{&quot;family&quot;:&quot;Ashman-Flavell&quot;,&quot;given&quot;:&quot;Sally&quot;,&quot;parse-names&quot;:false,&quot;dropping-particle&quot;:&quot;&quot;,&quot;non-dropping-particle&quot;:&quot;&quot;},{&quot;family&quot;:&quot;Ashok&quot;,&quot;given&quot;:&quot;Sundar&quot;,&quot;parse-names&quot;:false,&quot;dropping-particle&quot;:&quot;&quot;,&quot;non-dropping-particle&quot;:&quot;&quot;},{&quot;family&quot;:&quot;Ashour&quot;,&quot;given&quot;:&quot;Abd-El-Aziz&quot;,&quot;parse-names&quot;:false,&quot;dropping-particle&quot;:&quot;&quot;,&quot;non-dropping-particle&quot;:&quot;&quot;},{&quot;family&quot;:&quot;Ashraf&quot;,&quot;given&quot;:&quot;Muhammad Z&quot;,&quot;parse-names&quot;:false,&quot;dropping-particle&quot;:&quot;&quot;,&quot;non-dropping-particle&quot;:&quot;&quot;},{&quot;family&quot;:&quot;Ashraf&quot;,&quot;given&quot;:&quot;Saima&quot;,&quot;parse-names&quot;:false,&quot;dropping-particle&quot;:&quot;&quot;,&quot;non-dropping-particle&quot;:&quot;&quot;},{&quot;family&quot;:&quot;Ashraq&quot;,&quot;given&quot;:&quot;Mohammad B&quot;,&quot;parse-names&quot;:false,&quot;dropping-particle&quot;:&quot;&quot;,&quot;non-dropping-particle&quot;:&quot;&quot;},{&quot;family&quot;:&quot;Ashton&quot;,&quot;given&quot;:&quot;Deborah&quot;,&quot;parse-names&quot;:false,&quot;dropping-particle&quot;:&quot;&quot;,&quot;non-dropping-particle&quot;:&quot;&quot;},{&quot;family&quot;:&quot;Ashton&quot;,&quot;given&quot;:&quot;Susan&quot;,&quot;parse-names&quot;:false,&quot;dropping-particle&quot;:&quot;&quot;,&quot;non-dropping-particle&quot;:&quot;&quot;},{&quot;family&quot;:&quot;Ashworth&quot;,&quot;given&quot;:&quot;Andrew&quot;,&quot;parse-names&quot;:false,&quot;dropping-particle&quot;:&quot;&quot;,&quot;non-dropping-particle&quot;:&quot;&quot;},{&quot;family&quot;:&quot;Ashworth&quot;,&quot;given&quot;:&quot;Rebecca&quot;,&quot;parse-names&quot;:false,&quot;dropping-particle&quot;:&quot;&quot;,&quot;non-dropping-particle&quot;:&quot;&quot;},{&quot;family&quot;:&quot;Aslam&quot;,&quot;given&quot;:&quot;Arshia&quot;,&quot;parse-names&quot;:false,&quot;dropping-particle&quot;:&quot;&quot;,&quot;non-dropping-particle&quot;:&quot;&quot;},{&quot;family&quot;:&quot;Asogan&quot;,&quot;given&quot;:&quot;Harshini&quot;,&quot;parse-names&quot;:false,&quot;dropping-particle&quot;:&quot;&quot;,&quot;non-dropping-particle&quot;:&quot;&quot;},{&quot;family&quot;:&quot;Asrar&quot;,&quot;given&quot;:&quot;Atif&quot;,&quot;parse-names&quot;:false,&quot;dropping-particle&quot;:&quot;&quot;,&quot;non-dropping-particle&quot;:&quot;&quot;},{&quot;family&quot;:&quot;Assaf&quot;,&quot;given&quot;:&quot;Omar&quot;,&quot;parse-names&quot;:false,&quot;dropping-particle&quot;:&quot;&quot;,&quot;non-dropping-particle&quot;:&quot;&quot;},{&quot;family&quot;:&quot;Astin-Chamberlain&quot;,&quot;given&quot;:&quot;Raine&quot;,&quot;parse-names&quot;:false,&quot;dropping-particle&quot;:&quot;&quot;,&quot;non-dropping-particle&quot;:&quot;&quot;},{&quot;family&quot;:&quot;Athorne&quot;,&quot;given&quot;:&quot;Deborah&quot;,&quot;parse-names&quot;:false,&quot;dropping-particle&quot;:&quot;&quot;,&quot;non-dropping-particle&quot;:&quot;&quot;},{&quot;family&quot;:&quot;Atkins&quot;,&quot;given&quot;:&quot;Billie&quot;,&quot;parse-names&quot;:false,&quot;dropping-particle&quot;:&quot;&quot;,&quot;non-dropping-particle&quot;:&quot;&quot;},{&quot;family&quot;:&quot;Atkins&quot;,&quot;given&quot;:&quot;Christopher&quot;,&quot;parse-names&quot;:false,&quot;dropping-particle&quot;:&quot;&quot;,&quot;non-dropping-particle&quot;:&quot;&quot;},{&quot;family&quot;:&quot;Atkins&quot;,&quot;given&quot;:&quot;Stacey&quot;,&quot;parse-names&quot;:false,&quot;dropping-particle&quot;:&quot;&quot;,&quot;non-dropping-particle&quot;:&quot;&quot;},{&quot;family&quot;:&quot;Atkinson&quot;,&quot;given&quot;:&quot;John&quot;,&quot;parse-names&quot;:false,&quot;dropping-particle&quot;:&quot;&quot;,&quot;non-dropping-particle&quot;:&quot;&quot;},{&quot;family&quot;:&quot;Atkinson&quot;,&quot;given&quot;:&quot;Vicki&quot;,&quot;parse-names&quot;:false,&quot;dropping-particle&quot;:&quot;&quot;,&quot;non-dropping-particle&quot;:&quot;&quot;},{&quot;family&quot;:&quot;Atraskiewicz&quot;,&quot;given&quot;:&quot;Brygitta&quot;,&quot;parse-names&quot;:false,&quot;dropping-particle&quot;:&quot;&quot;,&quot;non-dropping-particle&quot;:&quot;&quot;},{&quot;family&quot;:&quot;Ahmad Attia&quot;,&quot;given&quot;:&quot;Abdul&quot;,&quot;parse-names&quot;:false,&quot;dropping-particle&quot;:&quot;&quot;,&quot;non-dropping-particle&quot;:&quot;&quot;},{&quot;family&quot;:&quot;Atugonza&quot;,&quot;given&quot;:&quot;Rita&quot;,&quot;parse-names&quot;:false,&quot;dropping-particle&quot;:&quot;&quot;,&quot;non-dropping-particle&quot;:&quot;&quot;},{&quot;family&quot;:&quot;Aubrey&quot;,&quot;given&quot;:&quot;Paula&quot;,&quot;parse-names&quot;:false,&quot;dropping-particle&quot;:&quot;&quot;,&quot;non-dropping-particle&quot;:&quot;&quot;},{&quot;family&quot;:&quot;Aujayeb&quot;,&quot;given&quot;:&quot;Avinash&quot;,&quot;parse-names&quot;:false,&quot;dropping-particle&quot;:&quot;&quot;,&quot;non-dropping-particle&quot;:&quot;&quot;},{&quot;family&quot;:&quot;T Aung&quot;,&quot;given&quot;:&quot;Aye C&quot;,&quot;parse-names&quot;:false,&quot;dropping-particle&quot;:&quot;&quot;,&quot;non-dropping-particle&quot;:&quot;&quot;},{&quot;family&quot;:&quot;Aung&quot;,&quot;given&quot;:&quot;Hnin&quot;,&quot;parse-names&quot;:false,&quot;dropping-particle&quot;:&quot;&quot;,&quot;non-dropping-particle&quot;:&quot;&quot;},{&quot;family&quot;:&quot;Aung&quot;,&quot;given&quot;:&quot;Kyaw T&quot;,&quot;parse-names&quot;:false,&quot;dropping-particle&quot;:&quot;&quot;,&quot;non-dropping-particle&quot;:&quot;&quot;},{&quot;family&quot;:&quot;Aung&quot;,&quot;given&quot;:&quot;Yin&quot;,&quot;parse-names&quot;:false,&quot;dropping-particle&quot;:&quot;&quot;,&quot;non-dropping-particle&quot;:&quot;&quot;},{&quot;family&quot;:&quot;Aung&quot;,&quot;given&quot;:&quot;Zaw M&quot;,&quot;parse-names&quot;:false,&quot;dropping-particle&quot;:&quot;&quot;,&quot;non-dropping-particle&quot;:&quot;&quot;},{&quot;family&quot;:&quot;Austin&quot;,&quot;given&quot;:&quot;Emily&quot;,&quot;parse-names&quot;:false,&quot;dropping-particle&quot;:&quot;&quot;,&quot;non-dropping-particle&quot;:&quot;&quot;},{&quot;family&quot;:&quot;Austin&quot;,&quot;given&quot;:&quot;Karen&quot;,&quot;parse-names&quot;:false,&quot;dropping-particle&quot;:&quot;&quot;,&quot;non-dropping-particle&quot;:&quot;&quot;},{&quot;family&quot;:&quot;Auwal&quot;,&quot;given&quot;:&quot;Abdusshakur&quot;,&quot;parse-names&quot;:false,&quot;dropping-particle&quot;:&quot;&quot;,&quot;non-dropping-particle&quot;:&quot;&quot;},{&quot;family&quot;:&quot;Avery&quot;,&quot;given&quot;:&quot;Miriam&quot;,&quot;parse-names&quot;:false,&quot;dropping-particle&quot;:&quot;&quot;,&quot;non-dropping-particle&quot;:&quot;&quot;},{&quot;family&quot;:&quot;Avis&quot;,&quot;given&quot;:&quot;Joanne&quot;,&quot;parse-names&quot;:false,&quot;dropping-particle&quot;:&quot;&quot;,&quot;non-dropping-particle&quot;:&quot;&quot;},{&quot;family&quot;:&quot;Aviss&quot;,&quot;given&quot;:&quot;Georgina&quot;,&quot;parse-names&quot;:false,&quot;dropping-particle&quot;:&quot;&quot;,&quot;non-dropping-particle&quot;:&quot;&quot;},{&quot;family&quot;:&quot;Avram&quot;,&quot;given&quot;:&quot;Cristina&quot;,&quot;parse-names&quot;:false,&quot;dropping-particle&quot;:&quot;&quot;,&quot;non-dropping-particle&quot;:&quot;&quot;},{&quot;family&quot;:&quot;Avram&quot;,&quot;given&quot;:&quot;Paula&quot;,&quot;parse-names&quot;:false,&quot;dropping-particle&quot;:&quot;&quot;,&quot;non-dropping-particle&quot;:&quot;&quot;},{&quot;family&quot;:&quot;Awadzi&quot;,&quot;given&quot;:&quot;Gabriel&quot;,&quot;parse-names&quot;:false,&quot;dropping-particle&quot;:&quot;&quot;,&quot;non-dropping-particle&quot;:&quot;&quot;},{&quot;family&quot;:&quot;Awan&quot;,&quot;given&quot;:&quot;Atia&quot;,&quot;parse-names&quot;:false,&quot;dropping-particle&quot;:&quot;&quot;,&quot;non-dropping-particle&quot;:&quot;&quot;},{&quot;family&quot;:&quot;Aya&quot;,&quot;given&quot;:&quot;Aszad&quot;,&quot;parse-names&quot;:false,&quot;dropping-particle&quot;:&quot;&quot;,&quot;non-dropping-particle&quot;:&quot;&quot;},{&quot;family&quot;:&quot;Ayaz&quot;,&quot;given&quot;:&quot;Eman&quot;,&quot;parse-names&quot;:false,&quot;dropping-particle&quot;:&quot;&quot;,&quot;non-dropping-particle&quot;:&quot;&quot;},{&quot;family&quot;:&quot;Ayers&quot;,&quot;given&quot;:&quot;Amanda&quot;,&quot;parse-names&quot;:false,&quot;dropping-particle&quot;:&quot;&quot;,&quot;non-dropping-particle&quot;:&quot;&quot;},{&quot;family&quot;:&quot;Azam&quot;,&quot;given&quot;:&quot;Jawwad&quot;,&quot;parse-names&quot;:false,&quot;dropping-particle&quot;:&quot;&quot;,&quot;non-dropping-particle&quot;:&quot;&quot;},{&quot;family&quot;:&quot;Azharuddin&quot;,&quot;given&quot;:&quot;Mohammed&quot;,&quot;parse-names&quot;:false,&quot;dropping-particle&quot;:&quot;&quot;,&quot;non-dropping-particle&quot;:&quot;&quot;},{&quot;family&quot;:&quot;Aziz&quot;,&quot;given&quot;:&quot;Ghazala&quot;,&quot;parse-names&quot;:false,&quot;dropping-particle&quot;:&quot;&quot;,&quot;non-dropping-particle&quot;:&quot;&quot;},{&quot;family&quot;:&quot;Aziz&quot;,&quot;given&quot;:&quot;N&quot;,&quot;parse-names&quot;:false,&quot;dropping-particle&quot;:&quot;&quot;,&quot;non-dropping-particle&quot;:&quot;&quot;},{&quot;family&quot;:&quot;Azkoul&quot;,&quot;given&quot;:&quot;Ali&quot;,&quot;parse-names&quot;:false,&quot;dropping-particle&quot;:&quot;&quot;,&quot;non-dropping-particle&quot;:&quot;&quot;},{&quot;family&quot;:&quot;Azman Shah&quot;,&quot;given&quot;:&quot;Ashaari&quot;,&quot;parse-names&quot;:false,&quot;dropping-particle&quot;:&quot;&quot;,&quot;non-dropping-particle&quot;:&quot;&quot;},{&quot;family&quot;:&quot;Azzopardi&quot;,&quot;given&quot;:&quot;Giada&quot;,&quot;parse-names&quot;:false,&quot;dropping-particle&quot;:&quot;&quot;,&quot;non-dropping-particle&quot;:&quot;&quot;},{&quot;family&quot;:&quot;Azzoug&quot;,&quot;given&quot;:&quot;Hocine&quot;,&quot;parse-names&quot;:false,&quot;dropping-particle&quot;:&quot;&quot;,&quot;non-dropping-particle&quot;:&quot;&quot;},{&quot;family&quot;:&quot;Babatunde&quot;,&quot;given&quot;:&quot;Fiyinfoluwa&quot;,&quot;parse-names&quot;:false,&quot;dropping-particle&quot;:&quot;&quot;,&quot;non-dropping-particle&quot;:&quot;&quot;},{&quot;family&quot;:&quot;Babi&quot;,&quot;given&quot;:&quot;Melvin&quot;,&quot;parse-names&quot;:false,&quot;dropping-particle&quot;:&quot;&quot;,&quot;non-dropping-particle&quot;:&quot;&quot;},{&quot;family&quot;:&quot;Babiker&quot;,&quot;given&quot;:&quot;Babiker&quot;,&quot;parse-names&quot;:false,&quot;dropping-particle&quot;:&quot;&quot;,&quot;non-dropping-particle&quot;:&quot;&quot;},{&quot;family&quot;:&quot;Babington&quot;,&quot;given&quot;:&quot;Gayna&quot;,&quot;parse-names&quot;:false,&quot;dropping-particle&quot;:&quot;&quot;,&quot;non-dropping-particle&quot;:&quot;&quot;},{&quot;family&quot;:&quot;Babirecki&quot;,&quot;given&quot;:&quot;Matthew&quot;,&quot;parse-names&quot;:false,&quot;dropping-particle&quot;:&quot;&quot;,&quot;non-dropping-particle&quot;:&quot;&quot;},{&quot;family&quot;:&quot;Babores&quot;,&quot;given&quot;:&quot;Marta&quot;,&quot;parse-names&quot;:false,&quot;dropping-particle&quot;:&quot;&quot;,&quot;non-dropping-particle&quot;:&quot;&quot;},{&quot;family&quot;:&quot;Babs-Osibodu&quot;,&quot;given&quot;:&quot;Adetona O&quot;,&quot;parse-names&quot;:false,&quot;dropping-particle&quot;:&quot;&quot;,&quot;non-dropping-particle&quot;:&quot;&quot;},{&quot;family&quot;:&quot;Bacciarelli&quot;,&quot;given&quot;:&quot;Sammy&quot;,&quot;parse-names&quot;:false,&quot;dropping-particle&quot;:&quot;&quot;,&quot;non-dropping-particle&quot;:&quot;&quot;},{&quot;family&quot;:&quot;Bachar&quot;,&quot;given&quot;:&quot;Roudi&quot;,&quot;parse-names&quot;:false,&quot;dropping-particle&quot;:&quot;&quot;,&quot;non-dropping-particle&quot;:&quot;&quot;},{&quot;family&quot;:&quot;Bacon&quot;,&quot;given&quot;:&quot;Gina&quot;,&quot;parse-names&quot;:false,&quot;dropping-particle&quot;:&quot;&quot;,&quot;non-dropping-particle&quot;:&quot;&quot;},{&quot;family&quot;:&quot;Bacon&quot;,&quot;given&quot;:&quot;Jenny&quot;,&quot;parse-names&quot;:false,&quot;dropping-particle&quot;:&quot;&quot;,&quot;non-dropping-particle&quot;:&quot;&quot;},{&quot;family&quot;:&quot;Badal&quot;,&quot;given&quot;:&quot;Bibi&quot;,&quot;parse-names&quot;:false,&quot;dropping-particle&quot;:&quot;&quot;,&quot;non-dropping-particle&quot;:&quot;&quot;},{&quot;family&quot;:&quot;Badhan&quot;,&quot;given&quot;:&quot;Gurpreet R&quot;,&quot;parse-names&quot;:false,&quot;dropping-particle&quot;:&quot;&quot;,&quot;non-dropping-particle&quot;:&quot;&quot;},{&quot;family&quot;:&quot;Badhrinarayanan&quot;,&quot;given&quot;:&quot;Shreya&quot;,&quot;parse-names&quot;:false,&quot;dropping-particle&quot;:&quot;&quot;,&quot;non-dropping-particle&quot;:&quot;&quot;},{&quot;family&quot;:&quot;Bae&quot;,&quot;given&quot;:&quot;Joseph P&quot;,&quot;parse-names&quot;:false,&quot;dropping-particle&quot;:&quot;&quot;,&quot;non-dropping-particle&quot;:&quot;&quot;},{&quot;family&quot;:&quot;Bafekr&quot;,&quot;given&quot;:&quot;Sibel&quot;,&quot;parse-names&quot;:false,&quot;dropping-particle&quot;:&quot;&quot;,&quot;non-dropping-particle&quot;:&quot;&quot;},{&quot;family&quot;:&quot;Baggaley&quot;,&quot;given&quot;:&quot;Alice&quot;,&quot;parse-names&quot;:false,&quot;dropping-particle&quot;:&quot;&quot;,&quot;non-dropping-particle&quot;:&quot;&quot;},{&quot;family&quot;:&quot;Baggott&quot;,&quot;given&quot;:&quot;Amy&quot;,&quot;parse-names&quot;:false,&quot;dropping-particle&quot;:&quot;&quot;,&quot;non-dropping-particle&quot;:&quot;&quot;},{&quot;family&quot;:&quot;Bagley&quot;,&quot;given&quot;:&quot;Graham&quot;,&quot;parse-names&quot;:false,&quot;dropping-particle&quot;:&quot;&quot;,&quot;non-dropping-particle&quot;:&quot;&quot;},{&quot;family&quot;:&quot;Bagmane&quot;,&quot;given&quot;:&quot;Dinesh&quot;,&quot;parse-names&quot;:false,&quot;dropping-particle&quot;:&quot;&quot;,&quot;non-dropping-particle&quot;:&quot;&quot;},{&quot;family&quot;:&quot;Bagshaw&quot;,&quot;given&quot;:&quot;Lynsey&quot;,&quot;parse-names&quot;:false,&quot;dropping-particle&quot;:&quot;&quot;,&quot;non-dropping-particle&quot;:&quot;&quot;},{&quot;family&quot;:&quot;Bahadori&quot;,&quot;given&quot;:&quot;Kasra&quot;,&quot;parse-names&quot;:false,&quot;dropping-particle&quot;:&quot;&quot;,&quot;non-dropping-particle&quot;:&quot;&quot;},{&quot;family&quot;:&quot;Bailey&quot;,&quot;given&quot;:&quot;James&quot;,&quot;parse-names&quot;:false,&quot;dropping-particle&quot;:&quot;&quot;,&quot;non-dropping-particle&quot;:&quot;&quot;},{&quot;family&quot;:&quot;Bailey&quot;,&quot;given&quot;:&quot;Katie&quot;,&quot;parse-names&quot;:false,&quot;dropping-particle&quot;:&quot;&quot;,&quot;non-dropping-particle&quot;:&quot;&quot;},{&quot;family&quot;:&quot;Bailey&quot;,&quot;given&quot;:&quot;Lindsey&quot;,&quot;parse-names&quot;:false,&quot;dropping-particle&quot;:&quot;&quot;,&quot;non-dropping-particle&quot;:&quot;&quot;},{&quot;family&quot;:&quot;Bailey&quot;,&quot;given&quot;:&quot;Liz&quot;,&quot;parse-names&quot;:false,&quot;dropping-particle&quot;:&quot;&quot;,&quot;non-dropping-particle&quot;:&quot;&quot;},{&quot;family&quot;:&quot;Bailey&quot;,&quot;given&quot;:&quot;Morgan&quot;,&quot;parse-names&quot;:false,&quot;dropping-particle&quot;:&quot;&quot;,&quot;non-dropping-particle&quot;:&quot;&quot;},{&quot;family&quot;:&quot;Bailey&quot;,&quot;given&quot;:&quot;Pippa&quot;,&quot;parse-names&quot;:false,&quot;dropping-particle&quot;:&quot;&quot;,&quot;non-dropping-particle&quot;:&quot;&quot;},{&quot;family&quot;:&quot;Bailey&quot;,&quot;given&quot;:&quot;Sarah&quot;,&quot;parse-names&quot;:false,&quot;dropping-particle&quot;:&quot;&quot;,&quot;non-dropping-particle&quot;:&quot;&quot;},{&quot;family&quot;:&quot;Baillie&quot;,&quot;given&quot;:&quot;Hamish&quot;,&quot;parse-names&quot;:false,&quot;dropping-particle&quot;:&quot;&quot;,&quot;non-dropping-particle&quot;:&quot;&quot;},{&quot;family&quot;:&quot;Kenneth Baillie&quot;,&quot;given&quot;:&quot;J&quot;,&quot;parse-names&quot;:false,&quot;dropping-particle&quot;:&quot;&quot;,&quot;non-dropping-particle&quot;:&quot;&quot;},{&quot;family&quot;:&quot;Bain&quot;,&quot;given&quot;:&quot;Jennifer&quot;,&quot;parse-names&quot;:false,&quot;dropping-particle&quot;:&quot;&quot;,&quot;non-dropping-particle&quot;:&quot;&quot;},{&quot;family&quot;:&quot;Bains&quot;,&quot;given&quot;:&quot;Vikram&quot;,&quot;parse-names&quot;:false,&quot;dropping-particle&quot;:&quot;&quot;,&quot;non-dropping-particle&quot;:&quot;&quot;},{&quot;family&quot;:&quot;Baird&quot;,&quot;given&quot;:&quot;David&quot;,&quot;parse-names&quot;:false,&quot;dropping-particle&quot;:&quot;&quot;,&quot;non-dropping-particle&quot;:&quot;&quot;},{&quot;family&quot;:&quot;Baird&quot;,&quot;given&quot;:&quot;Susan&quot;,&quot;parse-names&quot;:false,&quot;dropping-particle&quot;:&quot;&quot;,&quot;non-dropping-particle&quot;:&quot;&quot;},{&quot;family&quot;:&quot;Baird&quot;,&quot;given&quot;:&quot;Tracy&quot;,&quot;parse-names&quot;:false,&quot;dropping-particle&quot;:&quot;&quot;,&quot;non-dropping-particle&quot;:&quot;&quot;},{&quot;family&quot;:&quot;Baird&quot;,&quot;given&quot;:&quot;Yolanda&quot;,&quot;parse-names&quot;:false,&quot;dropping-particle&quot;:&quot;&quot;,&quot;non-dropping-particle&quot;:&quot;&quot;},{&quot;family&quot;:&quot;Bajandouh&quot;,&quot;given&quot;:&quot;Aiysha&quot;,&quot;parse-names&quot;:false,&quot;dropping-particle&quot;:&quot;&quot;,&quot;non-dropping-particle&quot;:&quot;&quot;},{&quot;family&quot;:&quot;Baker&quot;,&quot;given&quot;:&quot;Evelyn&quot;,&quot;parse-names&quot;:false,&quot;dropping-particle&quot;:&quot;&quot;,&quot;non-dropping-particle&quot;:&quot;&quot;},{&quot;family&quot;:&quot;Baker&quot;,&quot;given&quot;:&quot;Johanne&quot;,&quot;parse-names&quot;:false,&quot;dropping-particle&quot;:&quot;&quot;,&quot;non-dropping-particle&quot;:&quot;&quot;},{&quot;family&quot;:&quot;Baker&quot;,&quot;given&quot;:&quot;Josephine&quot;,&quot;parse-names&quot;:false,&quot;dropping-particle&quot;:&quot;&quot;,&quot;non-dropping-particle&quot;:&quot;&quot;},{&quot;family&quot;:&quot;Baker&quot;,&quot;given&quot;:&quot;Kenneth&quot;,&quot;parse-names&quot;:false,&quot;dropping-particle&quot;:&quot;&quot;,&quot;non-dropping-particle&quot;:&quot;&quot;},{&quot;family&quot;:&quot;Baker&quot;,&quot;given&quot;:&quot;Rebecca&quot;,&quot;parse-names&quot;:false,&quot;dropping-particle&quot;:&quot;&quot;,&quot;non-dropping-particle&quot;:&quot;&quot;},{&quot;family&quot;:&quot;Baker&quot;,&quot;given&quot;:&quot;Terri-Anne&quot;,&quot;parse-names&quot;:false,&quot;dropping-particle&quot;:&quot;&quot;,&quot;non-dropping-particle&quot;:&quot;&quot;},{&quot;family&quot;:&quot;Baker&quot;,&quot;given&quot;:&quot;Victoria&quot;,&quot;parse-names&quot;:false,&quot;dropping-particle&quot;:&quot;&quot;,&quot;non-dropping-particle&quot;:&quot;&quot;},{&quot;family&quot;:&quot;Bakere&quot;,&quot;given&quot;:&quot;Hugh&quot;,&quot;parse-names&quot;:false,&quot;dropping-particle&quot;:&quot;&quot;,&quot;non-dropping-particle&quot;:&quot;&quot;},{&quot;family&quot;:&quot;Bakerly&quot;,&quot;given&quot;:&quot;Nawar&quot;,&quot;parse-names&quot;:false,&quot;dropping-particle&quot;:&quot;&quot;,&quot;non-dropping-particle&quot;:&quot;&quot;},{&quot;family&quot;:&quot;Baker-Moffatt&quot;,&quot;given&quot;:&quot;Michelle&quot;,&quot;parse-names&quot;:false,&quot;dropping-particle&quot;:&quot;&quot;,&quot;non-dropping-particle&quot;:&quot;&quot;},{&quot;family&quot;:&quot;Bakhtiar&quot;,&quot;given&quot;:&quot;Nauman&quot;,&quot;parse-names&quot;:false,&quot;dropping-particle&quot;:&quot;&quot;,&quot;non-dropping-particle&quot;:&quot;&quot;},{&quot;family&quot;:&quot;Bakoulas&quot;,&quot;given&quot;:&quot;Panos&quot;,&quot;parse-names&quot;:false,&quot;dropping-particle&quot;:&quot;&quot;,&quot;non-dropping-particle&quot;:&quot;&quot;},{&quot;family&quot;:&quot;Balachandran&quot;,&quot;given&quot;:&quot;Niranjan&quot;,&quot;parse-names&quot;:false,&quot;dropping-particle&quot;:&quot;&quot;,&quot;non-dropping-particle&quot;:&quot;&quot;},{&quot;family&quot;:&quot;Balan&quot;,&quot;given&quot;:&quot;Andrea&quot;,&quot;parse-names&quot;:false,&quot;dropping-particle&quot;:&quot;&quot;,&quot;non-dropping-particle&quot;:&quot;&quot;},{&quot;family&quot;:&quot;Balaskas&quot;,&quot;given&quot;:&quot;Theodosios&quot;,&quot;parse-names&quot;:false,&quot;dropping-particle&quot;:&quot;&quot;,&quot;non-dropping-particle&quot;:&quot;&quot;},{&quot;family&quot;:&quot;Balasubramaniam&quot;,&quot;given&quot;:&quot;Madhu&quot;,&quot;parse-names&quot;:false,&quot;dropping-particle&quot;:&quot;&quot;,&quot;non-dropping-particle&quot;:&quot;&quot;},{&quot;family&quot;:&quot;Balcombe&quot;,&quot;given&quot;:&quot;Alison&quot;,&quot;parse-names&quot;:false,&quot;dropping-particle&quot;:&quot;&quot;,&quot;non-dropping-particle&quot;:&quot;&quot;},{&quot;family&quot;:&quot;Baldwin&quot;,&quot;given&quot;:&quot;Alexander&quot;,&quot;parse-names&quot;:false,&quot;dropping-particle&quot;:&quot;&quot;,&quot;non-dropping-particle&quot;:&quot;&quot;},{&quot;family&quot;:&quot;Baldwin&quot;,&quot;given&quot;:&quot;Ashley&quot;,&quot;parse-names&quot;:false,&quot;dropping-particle&quot;:&quot;&quot;,&quot;non-dropping-particle&quot;:&quot;&quot;},{&quot;family&quot;:&quot;Baldwin&quot;,&quot;given&quot;:&quot;Caron&quot;,&quot;parse-names&quot;:false,&quot;dropping-particle&quot;:&quot;&quot;,&quot;non-dropping-particle&quot;:&quot;&quot;},{&quot;family&quot;:&quot;Baldwin&quot;,&quot;given&quot;:&quot;Danielle&quot;,&quot;parse-names&quot;:false,&quot;dropping-particle&quot;:&quot;&quot;,&quot;non-dropping-particle&quot;:&quot;&quot;},{&quot;family&quot;:&quot;Baldwin-Jones&quot;,&quot;given&quot;:&quot;Rebekah&quot;,&quot;parse-names&quot;:false,&quot;dropping-particle&quot;:&quot;&quot;,&quot;non-dropping-particle&quot;:&quot;&quot;},{&quot;family&quot;:&quot;Balfour&quot;,&quot;given&quot;:&quot;James&quot;,&quot;parse-names&quot;:false,&quot;dropping-particle&quot;:&quot;&quot;,&quot;non-dropping-particle&quot;:&quot;&quot;},{&quot;family&quot;:&quot;Ball&quot;,&quot;given&quot;:&quot;Ceri&quot;,&quot;parse-names&quot;:false,&quot;dropping-particle&quot;:&quot;&quot;,&quot;non-dropping-particle&quot;:&quot;&quot;},{&quot;family&quot;:&quot;Ballard&quot;,&quot;given&quot;:&quot;Kasia&quot;,&quot;parse-names&quot;:false,&quot;dropping-particle&quot;:&quot;&quot;,&quot;non-dropping-particle&quot;:&quot;&quot;},{&quot;family&quot;:&quot;Balluz&quot;,&quot;given&quot;:&quot;Ismael&quot;,&quot;parse-names&quot;:false,&quot;dropping-particle&quot;:&quot;&quot;,&quot;non-dropping-particle&quot;:&quot;&quot;},{&quot;family&quot;:&quot;Balmforth&quot;,&quot;given&quot;:&quot;Craig&quot;,&quot;parse-names&quot;:false,&quot;dropping-particle&quot;:&quot;&quot;,&quot;non-dropping-particle&quot;:&quot;&quot;},{&quot;family&quot;:&quot;Balogh&quot;,&quot;given&quot;:&quot;Emese&quot;,&quot;parse-names&quot;:false,&quot;dropping-particle&quot;:&quot;&quot;,&quot;non-dropping-particle&quot;:&quot;&quot;},{&quot;family&quot;:&quot;Baluwala&quot;,&quot;given&quot;:&quot;Amir&quot;,&quot;parse-names&quot;:false,&quot;dropping-particle&quot;:&quot;&quot;,&quot;non-dropping-particle&quot;:&quot;&quot;},{&quot;family&quot;:&quot;Bambridge&quot;,&quot;given&quot;:&quot;Gabby&quot;,&quot;parse-names&quot;:false,&quot;dropping-particle&quot;:&quot;&quot;,&quot;non-dropping-particle&quot;:&quot;&quot;},{&quot;family&quot;:&quot;Bamford&quot;,&quot;given&quot;:&quot;Alasdair&quot;,&quot;parse-names&quot;:false,&quot;dropping-particle&quot;:&quot;&quot;,&quot;non-dropping-particle&quot;:&quot;&quot;},{&quot;family&quot;:&quot;Bamford&quot;,&quot;given&quot;:&quot;Amy&quot;,&quot;parse-names&quot;:false,&quot;dropping-particle&quot;:&quot;&quot;,&quot;non-dropping-particle&quot;:&quot;&quot;},{&quot;family&quot;:&quot;Bamford&quot;,&quot;given&quot;:&quot;Peter&quot;,&quot;parse-names&quot;:false,&quot;dropping-particle&quot;:&quot;&quot;,&quot;non-dropping-particle&quot;:&quot;&quot;},{&quot;family&quot;:&quot;Bamgboye&quot;,&quot;given&quot;:&quot;Adefunke&quot;,&quot;parse-names&quot;:false,&quot;dropping-particle&quot;:&quot;&quot;,&quot;non-dropping-particle&quot;:&quot;&quot;},{&quot;family&quot;:&quot;Bancroft&quot;,&quot;given&quot;:&quot;Elizabeth&quot;,&quot;parse-names&quot;:false,&quot;dropping-particle&quot;:&quot;&quot;,&quot;non-dropping-particle&quot;:&quot;&quot;},{&quot;family&quot;:&quot;Bancroft&quot;,&quot;given&quot;:&quot;Hollie&quot;,&quot;parse-names&quot;:false,&quot;dropping-particle&quot;:&quot;&quot;,&quot;non-dropping-particle&quot;:&quot;&quot;},{&quot;family&quot;:&quot;Bancroft&quot;,&quot;given&quot;:&quot;Tanya&quot;,&quot;parse-names&quot;:false,&quot;dropping-particle&quot;:&quot;&quot;,&quot;non-dropping-particle&quot;:&quot;&quot;},{&quot;family&quot;:&quot;Banda&quot;,&quot;given&quot;:&quot;Joyce&quot;,&quot;parse-names&quot;:false,&quot;dropping-particle&quot;:&quot;&quot;,&quot;non-dropping-particle&quot;:&quot;&quot;},{&quot;family&quot;:&quot;Bandaru&quot;,&quot;given&quot;:&quot;Krishna&quot;,&quot;parse-names&quot;:false,&quot;dropping-particle&quot;:&quot;&quot;,&quot;non-dropping-particle&quot;:&quot;&quot;},{&quot;family&quot;:&quot;Bandi&quot;,&quot;given&quot;:&quot;Srini&quot;,&quot;parse-names&quot;:false,&quot;dropping-particle&quot;:&quot;&quot;,&quot;non-dropping-particle&quot;:&quot;&quot;},{&quot;family&quot;:&quot;Bandla&quot;,&quot;given&quot;:&quot;Nageswar&quot;,&quot;parse-names&quot;:false,&quot;dropping-particle&quot;:&quot;&quot;,&quot;non-dropping-particle&quot;:&quot;&quot;},{&quot;family&quot;:&quot;Bandyopadhyam&quot;,&quot;given&quot;:&quot;Somaditya&quot;,&quot;parse-names&quot;:false,&quot;dropping-particle&quot;:&quot;&quot;,&quot;non-dropping-particle&quot;:&quot;&quot;},{&quot;family&quot;:&quot;Banerjee&quot;,&quot;given&quot;:&quot;Amit&quot;,&quot;parse-names&quot;:false,&quot;dropping-particle&quot;:&quot;&quot;,&quot;non-dropping-particle&quot;:&quot;&quot;},{&quot;family&quot;:&quot;Banerjee&quot;,&quot;given&quot;:&quot;Ritwik&quot;,&quot;parse-names&quot;:false,&quot;dropping-particle&quot;:&quot;&quot;,&quot;non-dropping-particle&quot;:&quot;&quot;},{&quot;family&quot;:&quot;Banks&quot;,&quot;given&quot;:&quot;Harrison&quot;,&quot;parse-names&quot;:false,&quot;dropping-particle&quot;:&quot;&quot;,&quot;non-dropping-particle&quot;:&quot;&quot;},{&quot;family&quot;:&quot;Banks&quot;,&quot;given&quot;:&quot;Luke&quot;,&quot;parse-names&quot;:false,&quot;dropping-particle&quot;:&quot;&quot;,&quot;non-dropping-particle&quot;:&quot;&quot;},{&quot;family&quot;:&quot;Banks&quot;,&quot;given&quot;:&quot;Paul&quot;,&quot;parse-names&quot;:false,&quot;dropping-particle&quot;:&quot;&quot;,&quot;non-dropping-particle&quot;:&quot;&quot;},{&quot;family&quot;:&quot;Bannister&quot;,&quot;given&quot;:&quot;Oliver&quot;,&quot;parse-names&quot;:false,&quot;dropping-particle&quot;:&quot;&quot;,&quot;non-dropping-particle&quot;:&quot;&quot;},{&quot;family&quot;:&quot;Banton&quot;,&quot;given&quot;:&quot;Laura&quot;,&quot;parse-names&quot;:false,&quot;dropping-particle&quot;:&quot;&quot;,&quot;non-dropping-particle&quot;:&quot;&quot;},{&quot;family&quot;:&quot;Baptist&quot;,&quot;given&quot;:&quot;Mariamma&quot;,&quot;parse-names&quot;:false,&quot;dropping-particle&quot;:&quot;&quot;,&quot;non-dropping-particle&quot;:&quot;&quot;},{&quot;family&quot;:&quot;Baqai&quot;,&quot;given&quot;:&quot;Tanya&quot;,&quot;parse-names&quot;:false,&quot;dropping-particle&quot;:&quot;&quot;,&quot;non-dropping-particle&quot;:&quot;&quot;},{&quot;family&quot;:&quot;Mouli Baral&quot;,&quot;given&quot;:&quot;Ananya&quot;,&quot;parse-names&quot;:false,&quot;dropping-particle&quot;:&quot;&quot;,&quot;non-dropping-particle&quot;:&quot;&quot;},{&quot;family&quot;:&quot;Baramova&quot;,&quot;given&quot;:&quot;Desislava&quot;,&quot;parse-names&quot;:false,&quot;dropping-particle&quot;:&quot;&quot;,&quot;non-dropping-particle&quot;:&quot;&quot;},{&quot;family&quot;:&quot;Barber&quot;,&quot;given&quot;:&quot;Russel&quot;,&quot;parse-names&quot;:false,&quot;dropping-particle&quot;:&quot;&quot;,&quot;non-dropping-particle&quot;:&quot;&quot;},{&quot;family&quot;:&quot;Barbon&quot;,&quot;given&quot;:&quot;Emma&quot;,&quot;parse-names&quot;:false,&quot;dropping-particle&quot;:&quot;&quot;,&quot;non-dropping-particle&quot;:&quot;&quot;},{&quot;family&quot;:&quot;Barbosa&quot;,&quot;given&quot;:&quot;Monica&quot;,&quot;parse-names&quot;:false,&quot;dropping-particle&quot;:&quot;&quot;,&quot;non-dropping-particle&quot;:&quot;&quot;},{&quot;family&quot;:&quot;Barbour&quot;,&quot;given&quot;:&quot;Jamie&quot;,&quot;parse-names&quot;:false,&quot;dropping-particle&quot;:&quot;&quot;,&quot;non-dropping-particle&quot;:&quot;&quot;},{&quot;family&quot;:&quot;Barclay&quot;,&quot;given&quot;:&quot;Alexander&quot;,&quot;parse-names&quot;:false,&quot;dropping-particle&quot;:&quot;&quot;,&quot;non-dropping-particle&quot;:&quot;&quot;},{&quot;family&quot;:&quot;Barclay&quot;,&quot;given&quot;:&quot;Claire&quot;,&quot;parse-names&quot;:false,&quot;dropping-particle&quot;:&quot;&quot;,&quot;non-dropping-particle&quot;:&quot;&quot;},{&quot;family&quot;:&quot;Bardsley&quot;,&quot;given&quot;:&quot;George&quot;,&quot;parse-names&quot;:false,&quot;dropping-particle&quot;:&quot;&quot;,&quot;non-dropping-particle&quot;:&quot;&quot;},{&quot;family&quot;:&quot;Bareford&quot;,&quot;given&quot;:&quot;Stephanie&quot;,&quot;parse-names&quot;:false,&quot;dropping-particle&quot;:&quot;&quot;,&quot;non-dropping-particle&quot;:&quot;&quot;},{&quot;family&quot;:&quot;Bari&quot;,&quot;given&quot;:&quot;Shahedal&quot;,&quot;parse-names&quot;:false,&quot;dropping-particle&quot;:&quot;&quot;,&quot;non-dropping-particle&quot;:&quot;&quot;},{&quot;family&quot;:&quot;Barker&quot;,&quot;given&quot;:&quot;Amy&quot;,&quot;parse-names&quot;:false,&quot;dropping-particle&quot;:&quot;&quot;,&quot;non-dropping-particle&quot;:&quot;&quot;},{&quot;family&quot;:&quot;Barker&quot;,&quot;given&quot;:&quot;Debbie&quot;,&quot;parse-names&quot;:false,&quot;dropping-particle&quot;:&quot;&quot;,&quot;non-dropping-particle&quot;:&quot;&quot;},{&quot;family&quot;:&quot;Barker&quot;,&quot;given&quot;:&quot;Helen&quot;,&quot;parse-names&quot;:false,&quot;dropping-particle&quot;:&quot;&quot;,&quot;non-dropping-particle&quot;:&quot;&quot;},{&quot;family&quot;:&quot;Barker Barker&quot;,&quot;given&quot;:&quot;Joseph&quot;,&quot;parse-names&quot;:false,&quot;dropping-particle&quot;:&quot;&quot;,&quot;non-dropping-particle&quot;:&quot;&quot;},{&quot;family&quot;:&quot;Barker&quot;,&quot;given&quot;:&quot;Leon&quot;,&quot;parse-names&quot;:false,&quot;dropping-particle&quot;:&quot;&quot;,&quot;non-dropping-particle&quot;:&quot;&quot;},{&quot;family&quot;:&quot;Barker&quot;,&quot;given&quot;:&quot;Oliver&quot;,&quot;parse-names&quot;:false,&quot;dropping-particle&quot;:&quot;&quot;,&quot;non-dropping-particle&quot;:&quot;&quot;},{&quot;family&quot;:&quot;Barker-Williams&quot;,&quot;given&quot;:&quot;Kerry&quot;,&quot;parse-names&quot;:false,&quot;dropping-particle&quot;:&quot;&quot;,&quot;non-dropping-particle&quot;:&quot;&quot;},{&quot;family&quot;:&quot;Barkha&quot;,&quot;given&quot;:&quot;Sinha&quot;,&quot;parse-names&quot;:false,&quot;dropping-particle&quot;:&quot;&quot;,&quot;non-dropping-particle&quot;:&quot;&quot;},{&quot;family&quot;:&quot;Barla&quot;,&quot;given&quot;:&quot;Juliana&quot;,&quot;parse-names&quot;:false,&quot;dropping-particle&quot;:&quot;&quot;,&quot;non-dropping-particle&quot;:&quot;&quot;},{&quot;family&quot;:&quot;Barlow&quot;,&quot;given&quot;:&quot;Gavin&quot;,&quot;parse-names&quot;:false,&quot;dropping-particle&quot;:&quot;&quot;,&quot;non-dropping-particle&quot;:&quot;&quot;},{&quot;family&quot;:&quot;Barlow&quot;,&quot;given&quot;:&quot;Richard&quot;,&quot;parse-names&quot;:false,&quot;dropping-particle&quot;:&quot;&quot;,&quot;non-dropping-particle&quot;:&quot;&quot;},{&quot;family&quot;:&quot;Barlow&quot;,&quot;given&quot;:&quot;Valerie&quot;,&quot;parse-names&quot;:false,&quot;dropping-particle&quot;:&quot;&quot;,&quot;non-dropping-particle&quot;:&quot;&quot;},{&quot;family&quot;:&quot;Barnacle&quot;,&quot;given&quot;:&quot;James&quot;,&quot;parse-names&quot;:false,&quot;dropping-particle&quot;:&quot;&quot;,&quot;non-dropping-particle&quot;:&quot;&quot;},{&quot;family&quot;:&quot;Barnard&quot;,&quot;given&quot;:&quot;Alex&quot;,&quot;parse-names&quot;:false,&quot;dropping-particle&quot;:&quot;&quot;,&quot;non-dropping-particle&quot;:&quot;&quot;},{&quot;family&quot;:&quot;Barnes&quot;,&quot;given&quot;:&quot;Debi&quot;,&quot;parse-names&quot;:false,&quot;dropping-particle&quot;:&quot;&quot;,&quot;non-dropping-particle&quot;:&quot;&quot;},{&quot;family&quot;:&quot;Barnes&quot;,&quot;given&quot;:&quot;Nicky&quot;,&quot;parse-names&quot;:false,&quot;dropping-particle&quot;:&quot;&quot;,&quot;non-dropping-particle&quot;:&quot;&quot;},{&quot;family&quot;:&quot;Barnes&quot;,&quot;given&quot;:&quot;Theresa&quot;,&quot;parse-names&quot;:false,&quot;dropping-particle&quot;:&quot;&quot;,&quot;non-dropping-particle&quot;:&quot;&quot;},{&quot;family&quot;:&quot;Barnetson&quot;,&quot;given&quot;:&quot;Calum&quot;,&quot;parse-names&quot;:false,&quot;dropping-particle&quot;:&quot;&quot;,&quot;non-dropping-particle&quot;:&quot;&quot;},{&quot;family&quot;:&quot;Barnett&quot;,&quot;given&quot;:&quot;Amy&quot;,&quot;parse-names&quot;:false,&quot;dropping-particle&quot;:&quot;&quot;,&quot;non-dropping-particle&quot;:&quot;&quot;},{&quot;family&quot;:&quot;Barnett&quot;,&quot;given&quot;:&quot;Matthew&quot;,&quot;parse-names&quot;:false,&quot;dropping-particle&quot;:&quot;&quot;,&quot;non-dropping-particle&quot;:&quot;&quot;},{&quot;family&quot;:&quot;Barnett-Vanes&quot;,&quot;given&quot;:&quot;Ashton&quot;,&quot;parse-names&quot;:false,&quot;dropping-particle&quot;:&quot;&quot;,&quot;non-dropping-particle&quot;:&quot;&quot;},{&quot;family&quot;:&quot;Barnsley&quot;,&quot;given&quot;:&quot;William&quot;,&quot;parse-names&quot;:false,&quot;dropping-particle&quot;:&quot;&quot;,&quot;non-dropping-particle&quot;:&quot;&quot;},{&quot;family&quot;:&quot;Barr&quot;,&quot;given&quot;:&quot;Andrew&quot;,&quot;parse-names&quot;:false,&quot;dropping-particle&quot;:&quot;&quot;,&quot;non-dropping-particle&quot;:&quot;&quot;},{&quot;family&quot;:&quot;Barr&quot;,&quot;given&quot;:&quot;David&quot;,&quot;parse-names&quot;:false,&quot;dropping-particle&quot;:&quot;&quot;,&quot;non-dropping-particle&quot;:&quot;&quot;},{&quot;family&quot;:&quot;Barratt&quot;,&quot;given&quot;:&quot;Shaney&quot;,&quot;parse-names&quot;:false,&quot;dropping-particle&quot;:&quot;&quot;,&quot;non-dropping-particle&quot;:&quot;&quot;},{&quot;family&quot;:&quot;Barrera&quot;,&quot;given&quot;:&quot;Manuella&quot;,&quot;parse-names&quot;:false,&quot;dropping-particle&quot;:&quot;&quot;,&quot;non-dropping-particle&quot;:&quot;&quot;},{&quot;family&quot;:&quot;Barrett&quot;,&quot;given&quot;:&quot;Amy&quot;,&quot;parse-names&quot;:false,&quot;dropping-particle&quot;:&quot;&quot;,&quot;non-dropping-particle&quot;:&quot;&quot;},{&quot;family&quot;:&quot;Barrett&quot;,&quot;given&quot;:&quot;Fiona&quot;,&quot;parse-names&quot;:false,&quot;dropping-particle&quot;:&quot;&quot;,&quot;non-dropping-particle&quot;:&quot;&quot;},{&quot;family&quot;:&quot;Barrett&quot;,&quot;given&quot;:&quot;Jessica&quot;,&quot;parse-names&quot;:false,&quot;dropping-particle&quot;:&quot;&quot;,&quot;non-dropping-particle&quot;:&quot;&quot;},{&quot;family&quot;:&quot;Bartholomew&quot;,&quot;given&quot;:&quot;Jazz&quot;,&quot;parse-names&quot;:false,&quot;dropping-particle&quot;:&quot;&quot;,&quot;non-dropping-particle&quot;:&quot;&quot;},{&quot;family&quot;:&quot;Bartlett&quot;,&quot;given&quot;:&quot;Claire&quot;,&quot;parse-names&quot;:false,&quot;dropping-particle&quot;:&quot;&quot;,&quot;non-dropping-particle&quot;:&quot;&quot;},{&quot;family&quot;:&quot;Bartlett&quot;,&quot;given&quot;:&quot;Georgina&quot;,&quot;parse-names&quot;:false,&quot;dropping-particle&quot;:&quot;&quot;,&quot;non-dropping-particle&quot;:&quot;&quot;},{&quot;family&quot;:&quot;Barton&quot;,&quot;given&quot;:&quot;Greg&quot;,&quot;parse-names&quot;:false,&quot;dropping-particle&quot;:&quot;&quot;,&quot;non-dropping-particle&quot;:&quot;&quot;},{&quot;family&quot;:&quot;Barton&quot;,&quot;given&quot;:&quot;Jill&quot;,&quot;parse-names&quot;:false,&quot;dropping-particle&quot;:&quot;&quot;,&quot;non-dropping-particle&quot;:&quot;&quot;},{&quot;family&quot;:&quot;Barton&quot;,&quot;given&quot;:&quot;Lorna&quot;,&quot;parse-names&quot;:false,&quot;dropping-particle&quot;:&quot;&quot;,&quot;non-dropping-particle&quot;:&quot;&quot;},{&quot;family&quot;:&quot;Barton&quot;,&quot;given&quot;:&quot;Rachael&quot;,&quot;parse-names&quot;:false,&quot;dropping-particle&quot;:&quot;&quot;,&quot;non-dropping-particle&quot;:&quot;&quot;},{&quot;family&quot;:&quot;Baruah&quot;,&quot;given&quot;:&quot;Rosaleen&quot;,&quot;parse-names&quot;:false,&quot;dropping-particle&quot;:&quot;&quot;,&quot;non-dropping-particle&quot;:&quot;&quot;},{&quot;family&quot;:&quot;Baryschpolec&quot;,&quot;given&quot;:&quot;Sonia&quot;,&quot;parse-names&quot;:false,&quot;dropping-particle&quot;:&quot;&quot;,&quot;non-dropping-particle&quot;:&quot;&quot;},{&quot;family&quot;:&quot;Bashyal&quot;,&quot;given&quot;:&quot;Archana&quot;,&quot;parse-names&quot;:false,&quot;dropping-particle&quot;:&quot;&quot;,&quot;non-dropping-particle&quot;:&quot;&quot;},{&quot;family&quot;:&quot;Basker&quot;,&quot;given&quot;:&quot;Betsy&quot;,&quot;parse-names&quot;:false,&quot;dropping-particle&quot;:&quot;&quot;,&quot;non-dropping-particle&quot;:&quot;&quot;},{&quot;family&quot;:&quot;Basoglu&quot;,&quot;given&quot;:&quot;Ayten&quot;,&quot;parse-names&quot;:false,&quot;dropping-particle&quot;:&quot;&quot;,&quot;non-dropping-particle&quot;:&quot;&quot;},{&quot;family&quot;:&quot;Bassett&quot;,&quot;given&quot;:&quot;John&quot;,&quot;parse-names&quot;:false,&quot;dropping-particle&quot;:&quot;&quot;,&quot;non-dropping-particle&quot;:&quot;&quot;},{&quot;family&quot;:&quot;Bassett&quot;,&quot;given&quot;:&quot;G&quot;,&quot;parse-names&quot;:false,&quot;dropping-particle&quot;:&quot;&quot;,&quot;non-dropping-particle&quot;:&quot;&quot;},{&quot;family&quot;:&quot;Bassford&quot;,&quot;given&quot;:&quot;Chris&quot;,&quot;parse-names&quot;:false,&quot;dropping-particle&quot;:&quot;&quot;,&quot;non-dropping-particle&quot;:&quot;&quot;},{&quot;family&quot;:&quot;Bassoy&quot;,&quot;given&quot;:&quot;Bengisu&quot;,&quot;parse-names&quot;:false,&quot;dropping-particle&quot;:&quot;&quot;,&quot;non-dropping-particle&quot;:&quot;&quot;},{&quot;family&quot;:&quot;Bastion&quot;,&quot;given&quot;:&quot;Victoria&quot;,&quot;parse-names&quot;:false,&quot;dropping-particle&quot;:&quot;&quot;,&quot;non-dropping-particle&quot;:&quot;&quot;},{&quot;family&quot;:&quot;Basumatary&quot;,&quot;given&quot;:&quot;Anupam&quot;,&quot;parse-names&quot;:false,&quot;dropping-particle&quot;:&quot;&quot;,&quot;non-dropping-particle&quot;:&quot;&quot;},{&quot;family&quot;:&quot;Bate&quot;,&quot;given&quot;:&quot;Tristan&quot;,&quot;parse-names&quot;:false,&quot;dropping-particle&quot;:&quot;&quot;,&quot;non-dropping-particle&quot;:&quot;&quot;},{&quot;family&quot;:&quot;Bateman&quot;,&quot;given&quot;:&quot;Harry J&quot;,&quot;parse-names&quot;:false,&quot;dropping-particle&quot;:&quot;&quot;,&quot;non-dropping-particle&quot;:&quot;&quot;},{&quot;family&quot;:&quot;Bateman&quot;,&quot;given&quot;:&quot;Kathryn&quot;,&quot;parse-names&quot;:false,&quot;dropping-particle&quot;:&quot;&quot;,&quot;non-dropping-particle&quot;:&quot;&quot;},{&quot;family&quot;:&quot;Bateman&quot;,&quot;given&quot;:&quot;Vhairi&quot;,&quot;parse-names&quot;:false,&quot;dropping-particle&quot;:&quot;&quot;,&quot;non-dropping-particle&quot;:&quot;&quot;},{&quot;family&quot;:&quot;Bates&quot;,&quot;given&quot;:&quot;Eleanor&quot;,&quot;parse-names&quot;:false,&quot;dropping-particle&quot;:&quot;&quot;,&quot;non-dropping-particle&quot;:&quot;&quot;},{&quot;family&quot;:&quot;Bates&quot;,&quot;given&quot;:&quot;Hayley&quot;,&quot;parse-names&quot;:false,&quot;dropping-particle&quot;:&quot;&quot;,&quot;non-dropping-particle&quot;:&quot;&quot;},{&quot;family&quot;:&quot;Bates&quot;,&quot;given&quot;:&quot;Michelle&quot;,&quot;parse-names&quot;:false,&quot;dropping-particle&quot;:&quot;&quot;,&quot;non-dropping-particle&quot;:&quot;&quot;},{&quot;family&quot;:&quot;Bates&quot;,&quot;given&quot;:&quot;Simon&quot;,&quot;parse-names&quot;:false,&quot;dropping-particle&quot;:&quot;&quot;,&quot;non-dropping-particle&quot;:&quot;&quot;},{&quot;family&quot;:&quot;Batham&quot;,&quot;given&quot;:&quot;Sally&quot;,&quot;parse-names&quot;:false,&quot;dropping-particle&quot;:&quot;&quot;,&quot;non-dropping-particle&quot;:&quot;&quot;},{&quot;family&quot;:&quot;Batista&quot;,&quot;given&quot;:&quot;Ana&quot;,&quot;parse-names&quot;:false,&quot;dropping-particle&quot;:&quot;&quot;,&quot;non-dropping-particle&quot;:&quot;&quot;},{&quot;family&quot;:&quot;Batla&quot;,&quot;given&quot;:&quot;Amit&quot;,&quot;parse-names&quot;:false,&quot;dropping-particle&quot;:&quot;&quot;,&quot;non-dropping-particle&quot;:&quot;&quot;},{&quot;family&quot;:&quot;Batra&quot;,&quot;given&quot;:&quot;Dushyant&quot;,&quot;parse-names&quot;:false,&quot;dropping-particle&quot;:&quot;&quot;,&quot;non-dropping-particle&quot;:&quot;&quot;},{&quot;family&quot;:&quot;Batty&quot;,&quot;given&quot;:&quot;Harry&quot;,&quot;parse-names&quot;:false,&quot;dropping-particle&quot;:&quot;&quot;,&quot;non-dropping-particle&quot;:&quot;&quot;},{&quot;family&quot;:&quot;Batty&quot;,&quot;given&quot;:&quot;Thomas&quot;,&quot;parse-names&quot;:false,&quot;dropping-particle&quot;:&quot;&quot;,&quot;non-dropping-particle&quot;:&quot;&quot;},{&quot;family&quot;:&quot;Baum&quot;,&quot;given&quot;:&quot;Miranda&quot;,&quot;parse-names&quot;:false,&quot;dropping-particle&quot;:&quot;&quot;,&quot;non-dropping-particle&quot;:&quot;&quot;},{&quot;family&quot;:&quot;Bautista&quot;,&quot;given&quot;:&quot;Carina&quot;,&quot;parse-names&quot;:false,&quot;dropping-particle&quot;:&quot;&quot;,&quot;non-dropping-particle&quot;:&quot;&quot;},{&quot;family&quot;:&quot;Bawa&quot;,&quot;given&quot;:&quot;Fareha&quot;,&quot;parse-names&quot;:false,&quot;dropping-particle&quot;:&quot;&quot;,&quot;non-dropping-particle&quot;:&quot;&quot;},{&quot;family&quot;:&quot;Bawani&quot;,&quot;given&quot;:&quot;Fatima S&quot;,&quot;parse-names&quot;:false,&quot;dropping-particle&quot;:&quot;&quot;,&quot;non-dropping-particle&quot;:&quot;&quot;},{&quot;family&quot;:&quot;Bax&quot;,&quot;given&quot;:&quot;Simon&quot;,&quot;parse-names&quot;:false,&quot;dropping-particle&quot;:&quot;&quot;,&quot;non-dropping-particle&quot;:&quot;&quot;},{&quot;family&quot;:&quot;Baxter&quot;,&quot;given&quot;:&quot;Matt&quot;,&quot;parse-names&quot;:false,&quot;dropping-particle&quot;:&quot;&quot;,&quot;non-dropping-particle&quot;:&quot;&quot;},{&quot;family&quot;:&quot;Baxter&quot;,&quot;given&quot;:&quot;Nicola&quot;,&quot;parse-names&quot;:false,&quot;dropping-particle&quot;:&quot;&quot;,&quot;non-dropping-particle&quot;:&quot;&quot;},{&quot;family&quot;:&quot;Baxter&quot;,&quot;given&quot;:&quot;Zachary&quot;,&quot;parse-names&quot;:false,&quot;dropping-particle&quot;:&quot;&quot;,&quot;non-dropping-particle&quot;:&quot;&quot;},{&quot;family&quot;:&quot;Bayes&quot;,&quot;given&quot;:&quot;Hannah&quot;,&quot;parse-names&quot;:false,&quot;dropping-particle&quot;:&quot;&quot;,&quot;non-dropping-particle&quot;:&quot;&quot;},{&quot;family&quot;:&quot;Bazari&quot;,&quot;given&quot;:&quot;Farid&quot;,&quot;parse-names&quot;:false,&quot;dropping-particle&quot;:&quot;&quot;,&quot;non-dropping-particle&quot;:&quot;&quot;},{&quot;family&quot;:&quot;Bazaz&quot;,&quot;given&quot;:&quot;Rohit&quot;,&quot;parse-names&quot;:false,&quot;dropping-particle&quot;:&quot;&quot;,&quot;non-dropping-particle&quot;:&quot;&quot;},{&quot;family&quot;:&quot;Bazli&quot;,&quot;given&quot;:&quot;Ahmad&quot;,&quot;parse-names&quot;:false,&quot;dropping-particle&quot;:&quot;&quot;,&quot;non-dropping-particle&quot;:&quot;&quot;},{&quot;family&quot;:&quot;Beacham&quot;,&quot;given&quot;:&quot;Laura&quot;,&quot;parse-names&quot;:false,&quot;dropping-particle&quot;:&quot;&quot;,&quot;non-dropping-particle&quot;:&quot;&quot;},{&quot;family&quot;:&quot;Beadles&quot;,&quot;given&quot;:&quot;Wendy&quot;,&quot;parse-names&quot;:false,&quot;dropping-particle&quot;:&quot;&quot;,&quot;non-dropping-particle&quot;:&quot;&quot;},{&quot;family&quot;:&quot;Beak&quot;,&quot;given&quot;:&quot;Philip&quot;,&quot;parse-names&quot;:false,&quot;dropping-particle&quot;:&quot;&quot;,&quot;non-dropping-particle&quot;:&quot;&quot;},{&quot;family&quot;:&quot;Beale&quot;,&quot;given&quot;:&quot;Andy&quot;,&quot;parse-names&quot;:false,&quot;dropping-particle&quot;:&quot;&quot;,&quot;non-dropping-particle&quot;:&quot;&quot;},{&quot;family&quot;:&quot;Bearpark&quot;,&quot;given&quot;:&quot;Jack&quot;,&quot;parse-names&quot;:false,&quot;dropping-particle&quot;:&quot;&quot;,&quot;non-dropping-particle&quot;:&quot;&quot;},{&quot;family&quot;:&quot;Beaumont&quot;,&quot;given&quot;:&quot;Karen&quot;,&quot;parse-names&quot;:false,&quot;dropping-particle&quot;:&quot;&quot;,&quot;non-dropping-particle&quot;:&quot;&quot;},{&quot;family&quot;:&quot;Beaumont-Jewell&quot;,&quot;given&quot;:&quot;Dawn&quot;,&quot;parse-names&quot;:false,&quot;dropping-particle&quot;:&quot;&quot;,&quot;non-dropping-particle&quot;:&quot;&quot;},{&quot;family&quot;:&quot;Beaver&quot;,&quot;given&quot;:&quot;Theresa&quot;,&quot;parse-names&quot;:false,&quot;dropping-particle&quot;:&quot;&quot;,&quot;non-dropping-particle&quot;:&quot;&quot;},{&quot;family&quot;:&quot;Beavis&quot;,&quot;given&quot;:&quot;Sarah&quot;,&quot;parse-names&quot;:false,&quot;dropping-particle&quot;:&quot;&quot;,&quot;non-dropping-particle&quot;:&quot;&quot;},{&quot;family&quot;:&quot;Beazley&quot;,&quot;given&quot;:&quot;Christy&quot;,&quot;parse-names&quot;:false,&quot;dropping-particle&quot;:&quot;&quot;,&quot;non-dropping-particle&quot;:&quot;&quot;},{&quot;family&quot;:&quot;Beck&quot;,&quot;given&quot;:&quot;Sarah&quot;,&quot;parse-names&quot;:false,&quot;dropping-particle&quot;:&quot;&quot;,&quot;non-dropping-particle&quot;:&quot;&quot;},{&quot;family&quot;:&quot;Beckett&quot;,&quot;given&quot;:&quot;Virginia&quot;,&quot;parse-names&quot;:false,&quot;dropping-particle&quot;:&quot;&quot;,&quot;non-dropping-particle&quot;:&quot;&quot;},{&quot;family&quot;:&quot;Beckitt&quot;,&quot;given&quot;:&quot;Rosie&quot;,&quot;parse-names&quot;:false,&quot;dropping-particle&quot;:&quot;&quot;,&quot;non-dropping-particle&quot;:&quot;&quot;},{&quot;family&quot;:&quot;Beddall&quot;,&quot;given&quot;:&quot;Heidi&quot;,&quot;parse-names&quot;:false,&quot;dropping-particle&quot;:&quot;&quot;,&quot;non-dropping-particle&quot;:&quot;&quot;},{&quot;family&quot;:&quot;Beddows&quot;,&quot;given&quot;:&quot;Seonaid&quot;,&quot;parse-names&quot;:false,&quot;dropping-particle&quot;:&quot;&quot;,&quot;non-dropping-particle&quot;:&quot;&quot;},{&quot;family&quot;:&quot;Beeby&quot;,&quot;given&quot;:&quot;Deborah&quot;,&quot;parse-names&quot;:false,&quot;dropping-particle&quot;:&quot;&quot;,&quot;non-dropping-particle&quot;:&quot;&quot;},{&quot;family&quot;:&quot;Beech&quot;,&quot;given&quot;:&quot;Gail&quot;,&quot;parse-names&quot;:false,&quot;dropping-particle&quot;:&quot;&quot;,&quot;non-dropping-particle&quot;:&quot;&quot;},{&quot;family&quot;:&quot;Beecroft&quot;,&quot;given&quot;:&quot;Michelle&quot;,&quot;parse-names&quot;:false,&quot;dropping-particle&quot;:&quot;&quot;,&quot;non-dropping-particle&quot;:&quot;&quot;},{&quot;family&quot;:&quot;Beer&quot;,&quot;given&quot;:&quot;Sally&quot;,&quot;parse-names&quot;:false,&quot;dropping-particle&quot;:&quot;&quot;,&quot;non-dropping-particle&quot;:&quot;&quot;},{&quot;family&quot;:&quot;Beety&quot;,&quot;given&quot;:&quot;Jane&quot;,&quot;parse-names&quot;:false,&quot;dropping-particle&quot;:&quot;&quot;,&quot;non-dropping-particle&quot;:&quot;&quot;},{&quot;family&quot;:&quot;Bega&quot;,&quot;given&quot;:&quot;Gabriela&quot;,&quot;parse-names&quot;:false,&quot;dropping-particle&quot;:&quot;&quot;,&quot;non-dropping-particle&quot;:&quot;&quot;},{&quot;family&quot;:&quot;Begg&quot;,&quot;given&quot;:&quot;Alison&quot;,&quot;parse-names&quot;:false,&quot;dropping-particle&quot;:&quot;&quot;,&quot;non-dropping-particle&quot;:&quot;&quot;},{&quot;family&quot;:&quot;Begg&quot;,&quot;given&quot;:&quot;Susan&quot;,&quot;parse-names&quot;:false,&quot;dropping-particle&quot;:&quot;&quot;,&quot;non-dropping-particle&quot;:&quot;&quot;},{&quot;family&quot;:&quot;Beghini&quot;,&quot;given&quot;:&quot;Sara&quot;,&quot;parse-names&quot;:false,&quot;dropping-particle&quot;:&quot;&quot;,&quot;non-dropping-particle&quot;:&quot;&quot;},{&quot;family&quot;:&quot;Begum&quot;,&quot;given&quot;:&quot;Ayesha&quot;,&quot;parse-names&quot;:false,&quot;dropping-particle&quot;:&quot;&quot;,&quot;non-dropping-particle&quot;:&quot;&quot;},{&quot;family&quot;:&quot;Begum&quot;,&quot;given&quot;:&quot;Salman&quot;,&quot;parse-names&quot;:false,&quot;dropping-particle&quot;:&quot;&quot;,&quot;non-dropping-particle&quot;:&quot;&quot;},{&quot;family&quot;:&quot;Begum&quot;,&quot;given&quot;:&quot;Selina&quot;,&quot;parse-names&quot;:false,&quot;dropping-particle&quot;:&quot;&quot;,&quot;non-dropping-particle&quot;:&quot;&quot;},{&quot;family&quot;:&quot;Behan&quot;,&quot;given&quot;:&quot;Teresa&quot;,&quot;parse-names&quot;:false,&quot;dropping-particle&quot;:&quot;&quot;,&quot;non-dropping-particle&quot;:&quot;&quot;},{&quot;family&quot;:&quot;Beharry&quot;,&quot;given&quot;:&quot;Jasmine&quot;,&quot;parse-names&quot;:false,&quot;dropping-particle&quot;:&quot;&quot;,&quot;non-dropping-particle&quot;:&quot;&quot;},{&quot;family&quot;:&quot;Behrouzi&quot;,&quot;given&quot;:&quot;Roya&quot;,&quot;parse-names&quot;:false,&quot;dropping-particle&quot;:&quot;&quot;,&quot;non-dropping-particle&quot;:&quot;&quot;},{&quot;family&quot;:&quot;Beishon&quot;,&quot;given&quot;:&quot;Jon&quot;,&quot;parse-names&quot;:false,&quot;dropping-particle&quot;:&quot;&quot;,&quot;non-dropping-particle&quot;:&quot;&quot;},{&quot;family&quot;:&quot;Beith&quot;,&quot;given&quot;:&quot;Claire&quot;,&quot;parse-names&quot;:false,&quot;dropping-particle&quot;:&quot;&quot;,&quot;non-dropping-particle&quot;:&quot;&quot;},{&quot;family&quot;:&quot;Belcher&quot;,&quot;given&quot;:&quot;James&quot;,&quot;parse-names&quot;:false,&quot;dropping-particle&quot;:&quot;&quot;,&quot;non-dropping-particle&quot;:&quot;&quot;},{&quot;family&quot;:&quot;Belfield&quot;,&quot;given&quot;:&quot;Holly&quot;,&quot;parse-names&quot;:false,&quot;dropping-particle&quot;:&quot;&quot;,&quot;non-dropping-particle&quot;:&quot;&quot;},{&quot;family&quot;:&quot;Belfield&quot;,&quot;given&quot;:&quot;Katherine&quot;,&quot;parse-names&quot;:false,&quot;dropping-particle&quot;:&quot;&quot;,&quot;non-dropping-particle&quot;:&quot;&quot;},{&quot;family&quot;:&quot;Belgaumkar&quot;,&quot;given&quot;:&quot;Ajay&quot;,&quot;parse-names&quot;:false,&quot;dropping-particle&quot;:&quot;&quot;,&quot;non-dropping-particle&quot;:&quot;&quot;},{&quot;family&quot;:&quot;Bell&quot;,&quot;given&quot;:&quot;Dina&quot;,&quot;parse-names&quot;:false,&quot;dropping-particle&quot;:&quot;&quot;,&quot;non-dropping-particle&quot;:&quot;&quot;},{&quot;family&quot;:&quot;Bell&quot;,&quot;given&quot;:&quot;Gareth&quot;,&quot;parse-names&quot;:false,&quot;dropping-particle&quot;:&quot;&quot;,&quot;non-dropping-particle&quot;:&quot;&quot;},{&quot;family&quot;:&quot;Bell&quot;,&quot;given&quot;:&quot;Gillian&quot;,&quot;parse-names&quot;:false,&quot;dropping-particle&quot;:&quot;&quot;,&quot;non-dropping-particle&quot;:&quot;&quot;},{&quot;family&quot;:&quot;Bell&quot;,&quot;given&quot;:&quot;Lauren&quot;,&quot;parse-names&quot;:false,&quot;dropping-particle&quot;:&quot;&quot;,&quot;non-dropping-particle&quot;:&quot;&quot;},{&quot;family&quot;:&quot;Bell&quot;,&quot;given&quot;:&quot;Louise&quot;,&quot;parse-names&quot;:false,&quot;dropping-particle&quot;:&quot;&quot;,&quot;non-dropping-particle&quot;:&quot;&quot;},{&quot;family&quot;:&quot;Bell&quot;,&quot;given&quot;:&quot;Nicholas&quot;,&quot;parse-names&quot;:false,&quot;dropping-particle&quot;:&quot;&quot;,&quot;non-dropping-particle&quot;:&quot;&quot;},{&quot;family&quot;:&quot;Bell&quot;,&quot;given&quot;:&quot;Pippa&quot;,&quot;parse-names&quot;:false,&quot;dropping-particle&quot;:&quot;&quot;,&quot;non-dropping-particle&quot;:&quot;&quot;},{&quot;family&quot;:&quot;Bell&quot;,&quot;given&quot;:&quot;Stephanie&quot;,&quot;parse-names&quot;:false,&quot;dropping-particle&quot;:&quot;&quot;,&quot;non-dropping-particle&quot;:&quot;&quot;},{&quot;family&quot;:&quot;Bell&quot;,&quot;given&quot;:&quot;Jennifer L&quot;,&quot;parse-names&quot;:false,&quot;dropping-particle&quot;:&quot;&quot;,&quot;non-dropping-particle&quot;:&quot;&quot;},{&quot;family&quot;:&quot;Bellamu&quot;,&quot;given&quot;:&quot;Jennifer&quot;,&quot;parse-names&quot;:false,&quot;dropping-particle&quot;:&quot;&quot;,&quot;non-dropping-particle&quot;:&quot;&quot;},{&quot;family&quot;:&quot;Bellamy&quot;,&quot;given&quot;:&quot;Mary&quot;,&quot;parse-names&quot;:false,&quot;dropping-particle&quot;:&quot;&quot;,&quot;non-dropping-particle&quot;:&quot;&quot;},{&quot;family&quot;:&quot;Bellini&quot;,&quot;given&quot;:&quot;Arianna&quot;,&quot;parse-names&quot;:false,&quot;dropping-particle&quot;:&quot;&quot;,&quot;non-dropping-particle&quot;:&quot;&quot;},{&quot;family&quot;:&quot;Bellis&quot;,&quot;given&quot;:&quot;Amanda&quot;,&quot;parse-names&quot;:false,&quot;dropping-particle&quot;:&quot;&quot;,&quot;non-dropping-particle&quot;:&quot;&quot;},{&quot;family&quot;:&quot;Bellis&quot;,&quot;given&quot;:&quot;Fionn&quot;,&quot;parse-names&quot;:false,&quot;dropping-particle&quot;:&quot;&quot;,&quot;non-dropping-particle&quot;:&quot;&quot;},{&quot;family&quot;:&quot;Bendall&quot;,&quot;given&quot;:&quot;Lesley&quot;,&quot;parse-names&quot;:false,&quot;dropping-particle&quot;:&quot;&quot;,&quot;non-dropping-particle&quot;:&quot;&quot;},{&quot;family&quot;:&quot;Benesh&quot;,&quot;given&quot;:&quot;Naveena&quot;,&quot;parse-names&quot;:false,&quot;dropping-particle&quot;:&quot;&quot;,&quot;non-dropping-particle&quot;:&quot;&quot;},{&quot;family&quot;:&quot;Benetti&quot;,&quot;given&quot;:&quot;Nicola&quot;,&quot;parse-names&quot;:false,&quot;dropping-particle&quot;:&quot;&quot;,&quot;non-dropping-particle&quot;:&quot;&quot;},{&quot;family&quot;:&quot;Benham&quot;,&quot;given&quot;:&quot;Leonie&quot;,&quot;parse-names&quot;:false,&quot;dropping-particle&quot;:&quot;&quot;,&quot;non-dropping-particle&quot;:&quot;&quot;},{&quot;family&quot;:&quot;Benison-Horner&quot;,&quot;given&quot;:&quot;Guy&quot;,&quot;parse-names&quot;:false,&quot;dropping-particle&quot;:&quot;&quot;,&quot;non-dropping-particle&quot;:&quot;&quot;},{&quot;family&quot;:&quot;Bennett&quot;,&quot;given&quot;:&quot;Ann&quot;,&quot;parse-names&quot;:false,&quot;dropping-particle&quot;:&quot;&quot;,&quot;non-dropping-particle&quot;:&quot;&quot;},{&quot;family&quot;:&quot;Bennett&quot;,&quot;given&quot;:&quot;Caroline&quot;,&quot;parse-names&quot;:false,&quot;dropping-particle&quot;:&quot;&quot;,&quot;non-dropping-particle&quot;:&quot;&quot;},{&quot;family&quot;:&quot;Bennett&quot;,&quot;given&quot;:&quot;Gillian&quot;,&quot;parse-names&quot;:false,&quot;dropping-particle&quot;:&quot;&quot;,&quot;non-dropping-particle&quot;:&quot;&quot;},{&quot;family&quot;:&quot;Bennett&quot;,&quot;given&quot;:&quot;Kristopher&quot;,&quot;parse-names&quot;:false,&quot;dropping-particle&quot;:&quot;&quot;,&quot;non-dropping-particle&quot;:&quot;&quot;},{&quot;family&quot;:&quot;Bennett&quot;,&quot;given&quot;:&quot;Lorraine&quot;,&quot;parse-names&quot;:false,&quot;dropping-particle&quot;:&quot;&quot;,&quot;non-dropping-particle&quot;:&quot;&quot;},{&quot;family&quot;:&quot;Bennett&quot;,&quot;given&quot;:&quot;Sara&quot;,&quot;parse-names&quot;:false,&quot;dropping-particle&quot;:&quot;&quot;,&quot;non-dropping-particle&quot;:&quot;&quot;},{&quot;family&quot;:&quot;Bennion&quot;,&quot;given&quot;:&quot;Karen&quot;,&quot;parse-names&quot;:false,&quot;dropping-particle&quot;:&quot;&quot;,&quot;non-dropping-particle&quot;:&quot;&quot;},{&quot;family&quot;:&quot;Benson&quot;,&quot;given&quot;:&quot;Vivienne&quot;,&quot;parse-names&quot;:false,&quot;dropping-particle&quot;:&quot;&quot;,&quot;non-dropping-particle&quot;:&quot;&quot;},{&quot;family&quot;:&quot;Bentley&quot;,&quot;given&quot;:&quot;Andrew&quot;,&quot;parse-names&quot;:false,&quot;dropping-particle&quot;:&quot;&quot;,&quot;non-dropping-particle&quot;:&quot;&quot;},{&quot;family&quot;:&quot;Bentley&quot;,&quot;given&quot;:&quot;James&quot;,&quot;parse-names&quot;:false,&quot;dropping-particle&quot;:&quot;&quot;,&quot;non-dropping-particle&quot;:&quot;&quot;},{&quot;family&quot;:&quot;Benton&quot;,&quot;given&quot;:&quot;Ian&quot;,&quot;parse-names&quot;:false,&quot;dropping-particle&quot;:&quot;&quot;,&quot;non-dropping-particle&quot;:&quot;&quot;},{&quot;family&quot;:&quot;Beranova&quot;,&quot;given&quot;:&quot;Eva&quot;,&quot;parse-names&quot;:false,&quot;dropping-particle&quot;:&quot;&quot;,&quot;non-dropping-particle&quot;:&quot;&quot;},{&quot;family&quot;:&quot;Beresford&quot;,&quot;given&quot;:&quot;Matthew&quot;,&quot;parse-names&quot;:false,&quot;dropping-particle&quot;:&quot;&quot;,&quot;non-dropping-particle&quot;:&quot;&quot;},{&quot;family&quot;:&quot;Bergin&quot;,&quot;given&quot;:&quot;Colin&quot;,&quot;parse-names&quot;:false,&quot;dropping-particle&quot;:&quot;&quot;,&quot;non-dropping-particle&quot;:&quot;&quot;},{&quot;family&quot;:&quot;Bergstrom&quot;,&quot;given&quot;:&quot;Malin&quot;,&quot;parse-names&quot;:false,&quot;dropping-particle&quot;:&quot;&quot;,&quot;non-dropping-particle&quot;:&quot;&quot;},{&quot;family&quot;:&quot;Bernatoniene&quot;,&quot;given&quot;:&quot;Jolanta&quot;,&quot;parse-names&quot;:false,&quot;dropping-particle&quot;:&quot;&quot;,&quot;non-dropping-particle&quot;:&quot;&quot;},{&quot;family&quot;:&quot;Berriman&quot;,&quot;given&quot;:&quot;Thomas&quot;,&quot;parse-names&quot;:false,&quot;dropping-particle&quot;:&quot;&quot;,&quot;non-dropping-particle&quot;:&quot;&quot;},{&quot;family&quot;:&quot;Berry&quot;,&quot;given&quot;:&quot;Zoe&quot;,&quot;parse-names&quot;:false,&quot;dropping-particle&quot;:&quot;&quot;,&quot;non-dropping-particle&quot;:&quot;&quot;},{&quot;family&quot;:&quot;Best&quot;,&quot;given&quot;:&quot;Kimberley&quot;,&quot;parse-names&quot;:false,&quot;dropping-particle&quot;:&quot;&quot;,&quot;non-dropping-particle&quot;:&quot;&quot;},{&quot;family&quot;:&quot;Bester&quot;,&quot;given&quot;:&quot;Ans-Mari&quot;,&quot;parse-names&quot;:false,&quot;dropping-particle&quot;:&quot;&quot;,&quot;non-dropping-particle&quot;:&quot;&quot;},{&quot;family&quot;:&quot;Beuvink&quot;,&quot;given&quot;:&quot;Yvonne&quot;,&quot;parse-names&quot;:false,&quot;dropping-particle&quot;:&quot;&quot;,&quot;non-dropping-particle&quot;:&quot;&quot;},{&quot;family&quot;:&quot;Bevan&quot;,&quot;given&quot;:&quot;Emily&quot;,&quot;parse-names&quot;:false,&quot;dropping-particle&quot;:&quot;&quot;,&quot;non-dropping-particle&quot;:&quot;&quot;},{&quot;family&quot;:&quot;Bevins&quot;,&quot;given&quot;:&quot;Sarah&quot;,&quot;parse-names&quot;:false,&quot;dropping-particle&quot;:&quot;&quot;,&quot;non-dropping-particle&quot;:&quot;&quot;},{&quot;family&quot;:&quot;Bewick&quot;,&quot;given&quot;:&quot;Tom&quot;,&quot;parse-names&quot;:false,&quot;dropping-particle&quot;:&quot;&quot;,&quot;non-dropping-particle&quot;:&quot;&quot;},{&quot;family&quot;:&quot;Bexley&quot;,&quot;given&quot;:&quot;Andrew&quot;,&quot;parse-names&quot;:false,&quot;dropping-particle&quot;:&quot;&quot;,&quot;non-dropping-particle&quot;:&quot;&quot;},{&quot;family&quot;:&quot;Beyatli&quot;,&quot;given&quot;:&quot;Sonay&quot;,&quot;parse-names&quot;:false,&quot;dropping-particle&quot;:&quot;&quot;,&quot;non-dropping-particle&quot;:&quot;&quot;},{&quot;family&quot;:&quot;Beynon&quot;,&quot;given&quot;:&quot;Fenella&quot;,&quot;parse-names&quot;:false,&quot;dropping-particle&quot;:&quot;&quot;,&quot;non-dropping-particle&quot;:&quot;&quot;},{&quot;family&quot;:&quot;Bhadi&quot;,&quot;given&quot;:&quot;Arjun&quot;,&quot;parse-names&quot;:false,&quot;dropping-particle&quot;:&quot;&quot;,&quot;non-dropping-particle&quot;:&quot;&quot;},{&quot;family&quot;:&quot;Bhagani&quot;,&quot;given&quot;:&quot;Sanjay&quot;,&quot;parse-names&quot;:false,&quot;dropping-particle&quot;:&quot;&quot;,&quot;non-dropping-particle&quot;:&quot;&quot;},{&quot;family&quot;:&quot;Bhakta&quot;,&quot;given&quot;:&quot;Shiv&quot;,&quot;parse-names&quot;:false,&quot;dropping-particle&quot;:&quot;&quot;,&quot;non-dropping-particle&quot;:&quot;&quot;},{&quot;family&quot;:&quot;Bhalla&quot;,&quot;given&quot;:&quot;Rekha&quot;,&quot;parse-names&quot;:false,&quot;dropping-particle&quot;:&quot;&quot;,&quot;non-dropping-particle&quot;:&quot;&quot;},{&quot;family&quot;:&quot;Bhandal&quot;,&quot;given&quot;:&quot;Khushpreet&quot;,&quot;parse-names&quot;:false,&quot;dropping-particle&quot;:&quot;&quot;,&quot;non-dropping-particle&quot;:&quot;&quot;},{&quot;family&quot;:&quot;Bhandal&quot;,&quot;given&quot;:&quot;Kulbinder&quot;,&quot;parse-names&quot;:false,&quot;dropping-particle&quot;:&quot;&quot;,&quot;non-dropping-particle&quot;:&quot;&quot;},{&quot;family&quot;:&quot;Bhandari&quot;,&quot;given&quot;:&quot;Ashwin&quot;,&quot;parse-names&quot;:false,&quot;dropping-particle&quot;:&quot;&quot;,&quot;non-dropping-particle&quot;:&quot;&quot;},{&quot;family&quot;:&quot;Bhandari&quot;,&quot;given&quot;:&quot;Sangam&quot;,&quot;parse-names&quot;:false,&quot;dropping-particle&quot;:&quot;&quot;,&quot;non-dropping-particle&quot;:&quot;&quot;},{&quot;family&quot;:&quot;Bhanot&quot;,&quot;given&quot;:&quot;Aashutosh&quot;,&quot;parse-names&quot;:false,&quot;dropping-particle&quot;:&quot;&quot;,&quot;non-dropping-particle&quot;:&quot;&quot;},{&quot;family&quot;:&quot;Bhanot&quot;,&quot;given&quot;:&quot;Ravina&quot;,&quot;parse-names&quot;:false,&quot;dropping-particle&quot;:&quot;&quot;,&quot;non-dropping-particle&quot;:&quot;&quot;},{&quot;family&quot;:&quot;Bhat&quot;,&quot;given&quot;:&quot;Prashanth&quot;,&quot;parse-names&quot;:false,&quot;dropping-particle&quot;:&quot;&quot;,&quot;non-dropping-particle&quot;:&quot;&quot;},{&quot;family&quot;:&quot;Bhatia&quot;,&quot;given&quot;:&quot;Nikhil&quot;,&quot;parse-names&quot;:false,&quot;dropping-particle&quot;:&quot;&quot;,&quot;non-dropping-particle&quot;:&quot;&quot;},{&quot;family&quot;:&quot;Bhatnagar&quot;,&quot;given&quot;:&quot;Rahul&quot;,&quot;parse-names&quot;:false,&quot;dropping-particle&quot;:&quot;&quot;,&quot;non-dropping-particle&quot;:&quot;&quot;},{&quot;family&quot;:&quot;Bhatt&quot;,&quot;given&quot;:&quot;Karan&quot;,&quot;parse-names&quot;:false,&quot;dropping-particle&quot;:&quot;&quot;,&quot;non-dropping-particle&quot;:&quot;&quot;},{&quot;family&quot;:&quot;Bhayani&quot;,&quot;given&quot;:&quot;Janki&quot;,&quot;parse-names&quot;:false,&quot;dropping-particle&quot;:&quot;&quot;,&quot;non-dropping-particle&quot;:&quot;&quot;},{&quot;family&quot;:&quot;Bhojwani&quot;,&quot;given&quot;:&quot;Deepika&quot;,&quot;parse-names&quot;:false,&quot;dropping-particle&quot;:&quot;&quot;,&quot;non-dropping-particle&quot;:&quot;&quot;},{&quot;family&quot;:&quot;Bhuiyan&quot;,&quot;given&quot;:&quot;Salimuzzaman&quot;,&quot;parse-names&quot;:false,&quot;dropping-particle&quot;:&quot;&quot;,&quot;non-dropping-particle&quot;:&quot;&quot;},{&quot;family&quot;:&quot;Bibby&quot;,&quot;given&quot;:&quot;Anna&quot;,&quot;parse-names&quot;:false,&quot;dropping-particle&quot;:&quot;&quot;,&quot;non-dropping-particle&quot;:&quot;&quot;},{&quot;family&quot;:&quot;Bibi&quot;,&quot;given&quot;:&quot;Fatima&quot;,&quot;parse-names&quot;:false,&quot;dropping-particle&quot;:&quot;&quot;,&quot;non-dropping-particle&quot;:&quot;&quot;},{&quot;family&quot;:&quot;Bibi&quot;,&quot;given&quot;:&quot;Naheeda&quot;,&quot;parse-names&quot;:false,&quot;dropping-particle&quot;:&quot;&quot;,&quot;non-dropping-particle&quot;:&quot;&quot;},{&quot;family&quot;:&quot;Bibi&quot;,&quot;given&quot;:&quot;Salma&quot;,&quot;parse-names&quot;:false,&quot;dropping-particle&quot;:&quot;&quot;,&quot;non-dropping-particle&quot;:&quot;&quot;},{&quot;family&quot;:&quot;Bicanic&quot;,&quot;given&quot;:&quot;Tihana&quot;,&quot;parse-names&quot;:false,&quot;dropping-particle&quot;:&quot;&quot;,&quot;non-dropping-particle&quot;:&quot;&quot;},{&quot;family&quot;:&quot;Bidgood&quot;,&quot;given&quot;:&quot;Sarah&quot;,&quot;parse-names&quot;:false,&quot;dropping-particle&quot;:&quot;&quot;,&quot;non-dropping-particle&quot;:&quot;&quot;},{&quot;family&quot;:&quot;Bigg&quot;,&quot;given&quot;:&quot;Julie&quot;,&quot;parse-names&quot;:false,&quot;dropping-particle&quot;:&quot;&quot;,&quot;non-dropping-particle&quot;:&quot;&quot;},{&quot;family&quot;:&quot;Biggs&quot;,&quot;given&quot;:&quot;Sarah&quot;,&quot;parse-names&quot;:false,&quot;dropping-particle&quot;:&quot;&quot;,&quot;non-dropping-particle&quot;:&quot;&quot;},{&quot;family&quot;:&quot;Biju&quot;,&quot;given&quot;:&quot;Alphonsa&quot;,&quot;parse-names&quot;:false,&quot;dropping-particle&quot;:&quot;&quot;,&quot;non-dropping-particle&quot;:&quot;&quot;},{&quot;family&quot;:&quot;Bikov&quot;,&quot;given&quot;:&quot;Andras&quot;,&quot;parse-names&quot;:false,&quot;dropping-particle&quot;:&quot;&quot;,&quot;non-dropping-particle&quot;:&quot;&quot;},{&quot;family&quot;:&quot;Billingham&quot;,&quot;given&quot;:&quot;Sophie&quot;,&quot;parse-names&quot;:false,&quot;dropping-particle&quot;:&quot;&quot;,&quot;non-dropping-particle&quot;:&quot;&quot;},{&quot;family&quot;:&quot;Billings&quot;,&quot;given&quot;:&quot;Jessica&quot;,&quot;parse-names&quot;:false,&quot;dropping-particle&quot;:&quot;&quot;,&quot;non-dropping-particle&quot;:&quot;&quot;},{&quot;family&quot;:&quot;Binney&quot;,&quot;given&quot;:&quot;Martin&quot;,&quot;parse-names&quot;:false,&quot;dropping-particle&quot;:&quot;&quot;,&quot;non-dropping-particle&quot;:&quot;&quot;},{&quot;family&quot;:&quot;Binns&quot;,&quot;given&quot;:&quot;Alice&quot;,&quot;parse-names&quot;:false,&quot;dropping-particle&quot;:&quot;&quot;,&quot;non-dropping-particle&quot;:&quot;&quot;},{&quot;family&quot;:&quot;BinRofaie&quot;,&quot;given&quot;:&quot;Muhammad&quot;,&quot;parse-names&quot;:false,&quot;dropping-particle&quot;:&quot;&quot;,&quot;non-dropping-particle&quot;:&quot;&quot;},{&quot;family&quot;:&quot;Bintcliffe&quot;,&quot;given&quot;:&quot;Oliver&quot;,&quot;parse-names&quot;:false,&quot;dropping-particle&quot;:&quot;&quot;,&quot;non-dropping-particle&quot;:&quot;&quot;},{&quot;family&quot;:&quot;Birch&quot;,&quot;given&quot;:&quot;Catherine&quot;,&quot;parse-names&quot;:false,&quot;dropping-particle&quot;:&quot;&quot;,&quot;non-dropping-particle&quot;:&quot;&quot;},{&quot;family&quot;:&quot;Birch&quot;,&quot;given&quot;:&quot;Jenny&quot;,&quot;parse-names&quot;:false,&quot;dropping-particle&quot;:&quot;&quot;,&quot;non-dropping-particle&quot;:&quot;&quot;},{&quot;family&quot;:&quot;Birchall&quot;,&quot;given&quot;:&quot;Katherine&quot;,&quot;parse-names&quot;:false,&quot;dropping-particle&quot;:&quot;&quot;,&quot;non-dropping-particle&quot;:&quot;&quot;},{&quot;family&quot;:&quot;Bird&quot;,&quot;given&quot;:&quot;Sam&quot;,&quot;parse-names&quot;:false,&quot;dropping-particle&quot;:&quot;&quot;,&quot;non-dropping-particle&quot;:&quot;&quot;},{&quot;family&quot;:&quot;Bird&quot;,&quot;given&quot;:&quot;Sumedha&quot;,&quot;parse-names&quot;:false,&quot;dropping-particle&quot;:&quot;&quot;,&quot;non-dropping-particle&quot;:&quot;&quot;},{&quot;family&quot;:&quot;Birt&quot;,&quot;given&quot;:&quot;Mark&quot;,&quot;parse-names&quot;:false,&quot;dropping-particle&quot;:&quot;&quot;,&quot;non-dropping-particle&quot;:&quot;&quot;},{&quot;family&quot;:&quot;Bishop&quot;,&quot;given&quot;:&quot;Kilanalei&quot;,&quot;parse-names&quot;:false,&quot;dropping-particle&quot;:&quot;&quot;,&quot;non-dropping-particle&quot;:&quot;&quot;},{&quot;family&quot;:&quot;Bishop&quot;,&quot;given&quot;:&quot;Linda&quot;,&quot;parse-names&quot;:false,&quot;dropping-particle&quot;:&quot;&quot;,&quot;non-dropping-particle&quot;:&quot;&quot;},{&quot;family&quot;:&quot;Bishop&quot;,&quot;given&quot;:&quot;Lisa&quot;,&quot;parse-names&quot;:false,&quot;dropping-particle&quot;:&quot;&quot;,&quot;non-dropping-particle&quot;:&quot;&quot;},{&quot;family&quot;:&quot;Bisnauthsing&quot;,&quot;given&quot;:&quot;Karen&quot;,&quot;parse-names&quot;:false,&quot;dropping-particle&quot;:&quot;&quot;,&quot;non-dropping-particle&quot;:&quot;&quot;},{&quot;family&quot;:&quot;Biswas&quot;,&quot;given&quot;:&quot;Nibedan&quot;,&quot;parse-names&quot;:false,&quot;dropping-particle&quot;:&quot;&quot;,&quot;non-dropping-particle&quot;:&quot;&quot;},{&quot;family&quot;:&quot;Biuk&quot;,&quot;given&quot;:&quot;Sahar&quot;,&quot;parse-names&quot;:false,&quot;dropping-particle&quot;:&quot;&quot;,&quot;non-dropping-particle&quot;:&quot;&quot;},{&quot;family&quot;:&quot;Blachford&quot;,&quot;given&quot;:&quot;Karen&quot;,&quot;parse-names&quot;:false,&quot;dropping-particle&quot;:&quot;&quot;,&quot;non-dropping-particle&quot;:&quot;&quot;},{&quot;family&quot;:&quot;Black&quot;,&quot;given&quot;:&quot;Ethel&quot;,&quot;parse-names&quot;:false,&quot;dropping-particle&quot;:&quot;&quot;,&quot;non-dropping-particle&quot;:&quot;&quot;},{&quot;family&quot;:&quot;Black&quot;,&quot;given&quot;:&quot;Helen&quot;,&quot;parse-names&quot;:false,&quot;dropping-particle&quot;:&quot;&quot;,&quot;non-dropping-particle&quot;:&quot;&quot;},{&quot;family&quot;:&quot;Black&quot;,&quot;given&quot;:&quot;Karen&quot;,&quot;parse-names&quot;:false,&quot;dropping-particle&quot;:&quot;&quot;,&quot;non-dropping-particle&quot;:&quot;&quot;},{&quot;family&quot;:&quot;Black&quot;,&quot;given&quot;:&quot;Mairead&quot;,&quot;parse-names&quot;:false,&quot;dropping-particle&quot;:&quot;&quot;,&quot;non-dropping-particle&quot;:&quot;&quot;},{&quot;family&quot;:&quot;Black&quot;,&quot;given&quot;:&quot;Polly&quot;,&quot;parse-names&quot;:false,&quot;dropping-particle&quot;:&quot;&quot;,&quot;non-dropping-particle&quot;:&quot;&quot;},{&quot;family&quot;:&quot;Blackgrove&quot;,&quot;given&quot;:&quot;Hayley&quot;,&quot;parse-names&quot;:false,&quot;dropping-particle&quot;:&quot;&quot;,&quot;non-dropping-particle&quot;:&quot;&quot;},{&quot;family&quot;:&quot;Blackledge&quot;,&quot;given&quot;:&quot;Bethan&quot;,&quot;parse-names&quot;:false,&quot;dropping-particle&quot;:&quot;&quot;,&quot;non-dropping-particle&quot;:&quot;&quot;},{&quot;family&quot;:&quot;Blackler&quot;,&quot;given&quot;:&quot;Joanne&quot;,&quot;parse-names&quot;:false,&quot;dropping-particle&quot;:&quot;&quot;,&quot;non-dropping-particle&quot;:&quot;&quot;},{&quot;family&quot;:&quot;Blackley&quot;,&quot;given&quot;:&quot;Samantha&quot;,&quot;parse-names&quot;:false,&quot;dropping-particle&quot;:&quot;&quot;,&quot;non-dropping-particle&quot;:&quot;&quot;},{&quot;family&quot;:&quot;Blackman&quot;,&quot;given&quot;:&quot;Helen&quot;,&quot;parse-names&quot;:false,&quot;dropping-particle&quot;:&quot;&quot;,&quot;non-dropping-particle&quot;:&quot;&quot;},{&quot;family&quot;:&quot;Blackstock&quot;,&quot;given&quot;:&quot;Caroline&quot;,&quot;parse-names&quot;:false,&quot;dropping-particle&quot;:&quot;&quot;,&quot;non-dropping-particle&quot;:&quot;&quot;},{&quot;family&quot;:&quot;Blackwood&quot;,&quot;given&quot;:&quot;Loraine&quot;,&quot;parse-names&quot;:false,&quot;dropping-particle&quot;:&quot;&quot;,&quot;non-dropping-particle&quot;:&quot;&quot;},{&quot;family&quot;:&quot;Blakemore&quot;,&quot;given&quot;:&quot;Francesca&quot;,&quot;parse-names&quot;:false,&quot;dropping-particle&quot;:&quot;&quot;,&quot;non-dropping-particle&quot;:&quot;&quot;},{&quot;family&quot;:&quot;Blamey&quot;,&quot;given&quot;:&quot;Helen&quot;,&quot;parse-names&quot;:false,&quot;dropping-particle&quot;:&quot;&quot;,&quot;non-dropping-particle&quot;:&quot;&quot;},{&quot;family&quot;:&quot;Bland&quot;,&quot;given&quot;:&quot;Alison&quot;,&quot;parse-names&quot;:false,&quot;dropping-particle&quot;:&quot;&quot;,&quot;non-dropping-particle&quot;:&quot;&quot;},{&quot;family&quot;:&quot;Blane&quot;,&quot;given&quot;:&quot;Sujata&quot;,&quot;parse-names&quot;:false,&quot;dropping-particle&quot;:&quot;&quot;,&quot;non-dropping-particle&quot;:&quot;&quot;},{&quot;family&quot;:&quot;Blankley&quot;,&quot;given&quot;:&quot;Simon&quot;,&quot;parse-names&quot;:false,&quot;dropping-particle&quot;:&quot;&quot;,&quot;non-dropping-particle&quot;:&quot;&quot;},{&quot;family&quot;:&quot;Blaxill&quot;,&quot;given&quot;:&quot;Parry&quot;,&quot;parse-names&quot;:false,&quot;dropping-particle&quot;:&quot;&quot;,&quot;non-dropping-particle&quot;:&quot;&quot;},{&quot;family&quot;:&quot;Blaylock&quot;,&quot;given&quot;:&quot;Katie&quot;,&quot;parse-names&quot;:false,&quot;dropping-particle&quot;:&quot;&quot;,&quot;non-dropping-particle&quot;:&quot;&quot;},{&quot;family&quot;:&quot;Blazeby&quot;,&quot;given&quot;:&quot;Jane&quot;,&quot;parse-names&quot;:false,&quot;dropping-particle&quot;:&quot;&quot;,&quot;non-dropping-particle&quot;:&quot;&quot;},{&quot;family&quot;:&quot;Blencowe&quot;,&quot;given&quot;:&quot;Natalie&quot;,&quot;parse-names&quot;:false,&quot;dropping-particle&quot;:&quot;&quot;,&quot;non-dropping-particle&quot;:&quot;&quot;},{&quot;family&quot;:&quot;Bloom&quot;,&quot;given&quot;:&quot;Ben&quot;,&quot;parse-names&quot;:false,&quot;dropping-particle&quot;:&quot;&quot;,&quot;non-dropping-particle&quot;:&quot;&quot;},{&quot;family&quot;:&quot;Bloomfield&quot;,&quot;given&quot;:&quot;Jack&quot;,&quot;parse-names&quot;:false,&quot;dropping-particle&quot;:&quot;&quot;,&quot;non-dropping-particle&quot;:&quot;&quot;},{&quot;family&quot;:&quot;Bloss&quot;,&quot;given&quot;:&quot;Angela&quot;,&quot;parse-names&quot;:false,&quot;dropping-particle&quot;:&quot;&quot;,&quot;non-dropping-particle&quot;:&quot;&quot;},{&quot;family&quot;:&quot;Bloxham&quot;,&quot;given&quot;:&quot;Hannah&quot;,&quot;parse-names&quot;:false,&quot;dropping-particle&quot;:&quot;&quot;,&quot;non-dropping-particle&quot;:&quot;&quot;},{&quot;family&quot;:&quot;Blundell&quot;,&quot;given&quot;:&quot;Louise&quot;,&quot;parse-names&quot;:false,&quot;dropping-particle&quot;:&quot;&quot;,&quot;non-dropping-particle&quot;:&quot;&quot;},{&quot;family&quot;:&quot;Blunsum&quot;,&quot;given&quot;:&quot;Andrew&quot;,&quot;parse-names&quot;:false,&quot;dropping-particle&quot;:&quot;&quot;,&quot;non-dropping-particle&quot;:&quot;&quot;},{&quot;family&quot;:&quot;Blunt&quot;,&quot;given&quot;:&quot;Mark&quot;,&quot;parse-names&quot;:false,&quot;dropping-particle&quot;:&quot;&quot;,&quot;non-dropping-particle&quot;:&quot;&quot;},{&quot;family&quot;:&quot;Blyth&quot;,&quot;given&quot;:&quot;Ian&quot;,&quot;parse-names&quot;:false,&quot;dropping-particle&quot;:&quot;&quot;,&quot;non-dropping-particle&quot;:&quot;&quot;},{&quot;family&quot;:&quot;Blyth&quot;,&quot;given&quot;:&quot;Kevin&quot;,&quot;parse-names&quot;:false,&quot;dropping-particle&quot;:&quot;&quot;,&quot;non-dropping-particle&quot;:&quot;&quot;},{&quot;family&quot;:&quot;Blythe&quot;,&quot;given&quot;:&quot;Andrew&quot;,&quot;parse-names&quot;:false,&quot;dropping-particle&quot;:&quot;&quot;,&quot;non-dropping-particle&quot;:&quot;&quot;},{&quot;family&quot;:&quot;Blythe&quot;,&quot;given&quot;:&quot;Karen&quot;,&quot;parse-names&quot;:false,&quot;dropping-particle&quot;:&quot;&quot;,&quot;non-dropping-particle&quot;:&quot;&quot;},{&quot;family&quot;:&quot;Boampoaa&quot;,&quot;given&quot;:&quot;Marilyn&quot;,&quot;parse-names&quot;:false,&quot;dropping-particle&quot;:&quot;&quot;,&quot;non-dropping-particle&quot;:&quot;&quot;},{&quot;family&quot;:&quot;Bobie&quot;,&quot;given&quot;:&quot;Boniface&quot;,&quot;parse-names&quot;:false,&quot;dropping-particle&quot;:&quot;&quot;,&quot;non-dropping-particle&quot;:&quot;&quot;},{&quot;family&quot;:&quot;Bobruk&quot;,&quot;given&quot;:&quot;Karen&quot;,&quot;parse-names&quot;:false,&quot;dropping-particle&quot;:&quot;&quot;,&quot;non-dropping-particle&quot;:&quot;&quot;},{&quot;family&quot;:&quot;Bodalia&quot;,&quot;given&quot;:&quot;Pritesh&quot;,&quot;parse-names&quot;:false,&quot;dropping-particle&quot;:&quot;&quot;,&quot;non-dropping-particle&quot;:&quot;&quot;},{&quot;family&quot;:&quot;Bodasing&quot;,&quot;given&quot;:&quot;Neena&quot;,&quot;parse-names&quot;:false,&quot;dropping-particle&quot;:&quot;&quot;,&quot;non-dropping-particle&quot;:&quot;&quot;},{&quot;family&quot;:&quot;Bodenham&quot;,&quot;given&quot;:&quot;Tanya&quot;,&quot;parse-names&quot;:false,&quot;dropping-particle&quot;:&quot;&quot;,&quot;non-dropping-particle&quot;:&quot;&quot;},{&quot;family&quot;:&quot;Boehmer&quot;,&quot;given&quot;:&quot;Gabriele&quot;,&quot;parse-names&quot;:false,&quot;dropping-particle&quot;:&quot;&quot;,&quot;non-dropping-particle&quot;:&quot;&quot;},{&quot;family&quot;:&quot;Boffito&quot;,&quot;given&quot;:&quot;Marta&quot;,&quot;parse-names&quot;:false,&quot;dropping-particle&quot;:&quot;&quot;,&quot;non-dropping-particle&quot;:&quot;&quot;},{&quot;family&quot;:&quot;Bohmova&quot;,&quot;given&quot;:&quot;Kristyna&quot;,&quot;parse-names&quot;:false,&quot;dropping-particle&quot;:&quot;&quot;,&quot;non-dropping-particle&quot;:&quot;&quot;},{&quot;family&quot;:&quot;Bokhandi&quot;,&quot;given&quot;:&quot;Sumit&quot;,&quot;parse-names&quot;:false,&quot;dropping-particle&quot;:&quot;&quot;,&quot;non-dropping-particle&quot;:&quot;&quot;},{&quot;family&quot;:&quot;Bokhar&quot;,&quot;given&quot;:&quot;Maria&quot;,&quot;parse-names&quot;:false,&quot;dropping-particle&quot;:&quot;&quot;,&quot;non-dropping-particle&quot;:&quot;&quot;},{&quot;family&quot;:&quot;Bokhari&quot;,&quot;given&quot;:&quot;Saba&quot;,&quot;parse-names&quot;:false,&quot;dropping-particle&quot;:&quot;&quot;,&quot;non-dropping-particle&quot;:&quot;&quot;},{&quot;family&quot;:&quot;Bokhari&quot;,&quot;given&quot;:&quot;Sakina&quot;,&quot;parse-names&quot;:false,&quot;dropping-particle&quot;:&quot;&quot;,&quot;non-dropping-particle&quot;:&quot;&quot;},{&quot;family&quot;:&quot;Bokhari&quot;,&quot;given&quot;:&quot;Syed O&quot;,&quot;parse-names&quot;:false,&quot;dropping-particle&quot;:&quot;&quot;,&quot;non-dropping-particle&quot;:&quot;&quot;},{&quot;family&quot;:&quot;Boles&quot;,&quot;given&quot;:&quot;Ambrose&quot;,&quot;parse-names&quot;:false,&quot;dropping-particle&quot;:&quot;&quot;,&quot;non-dropping-particle&quot;:&quot;&quot;},{&quot;family&quot;:&quot;Bond&quot;,&quot;given&quot;:&quot;Charlotte&quot;,&quot;parse-names&quot;:false,&quot;dropping-particle&quot;:&quot;&quot;,&quot;non-dropping-particle&quot;:&quot;&quot;},{&quot;family&quot;:&quot;Bond&quot;,&quot;given&quot;:&quot;Helena&quot;,&quot;parse-names&quot;:false,&quot;dropping-particle&quot;:&quot;&quot;,&quot;non-dropping-particle&quot;:&quot;&quot;},{&quot;family&quot;:&quot;Bond&quot;,&quot;given&quot;:&quot;Stuart&quot;,&quot;parse-names&quot;:false,&quot;dropping-particle&quot;:&quot;&quot;,&quot;non-dropping-particle&quot;:&quot;&quot;},{&quot;family&quot;:&quot;Bond&quot;,&quot;given&quot;:&quot;Thomas&quot;,&quot;parse-names&quot;:false,&quot;dropping-particle&quot;:&quot;&quot;,&quot;non-dropping-particle&quot;:&quot;&quot;},{&quot;family&quot;:&quot;Bone&quot;,&quot;given&quot;:&quot;Alice&quot;,&quot;parse-names&quot;:false,&quot;dropping-particle&quot;:&quot;&quot;,&quot;non-dropping-particle&quot;:&quot;&quot;},{&quot;family&quot;:&quot;Boniface&quot;,&quot;given&quot;:&quot;Georgia&quot;,&quot;parse-names&quot;:false,&quot;dropping-particle&quot;:&quot;&quot;,&quot;non-dropping-particle&quot;:&quot;&quot;},{&quot;family&quot;:&quot;Bonney&quot;,&quot;given&quot;:&quot;Lizzy&quot;,&quot;parse-names&quot;:false,&quot;dropping-particle&quot;:&quot;&quot;,&quot;non-dropping-particle&quot;:&quot;&quot;},{&quot;family&quot;:&quot;Borbone&quot;,&quot;given&quot;:&quot;Joanne&quot;,&quot;parse-names&quot;:false,&quot;dropping-particle&quot;:&quot;&quot;,&quot;non-dropping-particle&quot;:&quot;&quot;},{&quot;family&quot;:&quot;Borman&quot;,&quot;given&quot;:&quot;Naomi&quot;,&quot;parse-names&quot;:false,&quot;dropping-particle&quot;:&quot;&quot;,&quot;non-dropping-particle&quot;:&quot;&quot;},{&quot;family&quot;:&quot;Bottrill&quot;,&quot;given&quot;:&quot;Fiona&quot;,&quot;parse-names&quot;:false,&quot;dropping-particle&quot;:&quot;&quot;,&quot;non-dropping-particle&quot;:&quot;&quot;},{&quot;family&quot;:&quot;Bough&quot;,&quot;given&quot;:&quot;Laura&quot;,&quot;parse-names&quot;:false,&quot;dropping-particle&quot;:&quot;&quot;,&quot;non-dropping-particle&quot;:&quot;&quot;},{&quot;family&quot;:&quot;Boughton&quot;,&quot;given&quot;:&quot;Hayley&quot;,&quot;parse-names&quot;:false,&quot;dropping-particle&quot;:&quot;&quot;,&quot;non-dropping-particle&quot;:&quot;&quot;},{&quot;family&quot;:&quot;Boult&quot;,&quot;given&quot;:&quot;Zoe&quot;,&quot;parse-names&quot;:false,&quot;dropping-particle&quot;:&quot;&quot;,&quot;non-dropping-particle&quot;:&quot;&quot;},{&quot;family&quot;:&quot;Bourke&quot;,&quot;given&quot;:&quot;Miriam&quot;,&quot;parse-names&quot;:false,&quot;dropping-particle&quot;:&quot;&quot;,&quot;non-dropping-particle&quot;:&quot;&quot;},{&quot;family&quot;:&quot;Bourke&quot;,&quot;given&quot;:&quot;Stephen&quot;,&quot;parse-names&quot;:false,&quot;dropping-particle&quot;:&quot;&quot;,&quot;non-dropping-particle&quot;:&quot;&quot;},{&quot;family&quot;:&quot;Bourne&quot;,&quot;given&quot;:&quot;Michelle&quot;,&quot;parse-names&quot;:false,&quot;dropping-particle&quot;:&quot;&quot;,&quot;non-dropping-particle&quot;:&quot;&quot;},{&quot;family&quot;:&quot;Bousfield&quot;,&quot;given&quot;:&quot;Rachel&quot;,&quot;parse-names&quot;:false,&quot;dropping-particle&quot;:&quot;&quot;,&quot;non-dropping-particle&quot;:&quot;&quot;},{&quot;family&quot;:&quot;Boustred&quot;,&quot;given&quot;:&quot;Lucy&quot;,&quot;parse-names&quot;:false,&quot;dropping-particle&quot;:&quot;&quot;,&quot;non-dropping-particle&quot;:&quot;&quot;},{&quot;family&quot;:&quot;Bowes&quot;,&quot;given&quot;:&quot;Alexandra&quot;,&quot;parse-names&quot;:false,&quot;dropping-particle&quot;:&quot;&quot;,&quot;non-dropping-particle&quot;:&quot;&quot;},{&quot;family&quot;:&quot;Bowes&quot;,&quot;given&quot;:&quot;Amy&quot;,&quot;parse-names&quot;:false,&quot;dropping-particle&quot;:&quot;&quot;,&quot;non-dropping-particle&quot;:&quot;&quot;},{&quot;family&quot;:&quot;Bowker&quot;,&quot;given&quot;:&quot;Philip&quot;,&quot;parse-names&quot;:false,&quot;dropping-particle&quot;:&quot;&quot;,&quot;non-dropping-particle&quot;:&quot;&quot;},{&quot;family&quot;:&quot;Bowman&quot;,&quot;given&quot;:&quot;Louise&quot;,&quot;parse-names&quot;:false,&quot;dropping-particle&quot;:&quot;&quot;,&quot;non-dropping-particle&quot;:&quot;&quot;},{&quot;family&quot;:&quot;Bowman&quot;,&quot;given&quot;:&quot;Simon&quot;,&quot;parse-names&quot;:false,&quot;dropping-particle&quot;:&quot;&quot;,&quot;non-dropping-particle&quot;:&quot;&quot;},{&quot;family&quot;:&quot;Bowmer&quot;,&quot;given&quot;:&quot;Rachel&quot;,&quot;parse-names&quot;:false,&quot;dropping-particle&quot;:&quot;&quot;,&quot;non-dropping-particle&quot;:&quot;&quot;},{&quot;family&quot;:&quot;Bowring&quot;,&quot;given&quot;:&quot;Angie&quot;,&quot;parse-names&quot;:false,&quot;dropping-particle&quot;:&quot;&quot;,&quot;non-dropping-particle&quot;:&quot;&quot;},{&quot;family&quot;:&quot;Bowyer&quot;,&quot;given&quot;:&quot;Helen&quot;,&quot;parse-names&quot;:false,&quot;dropping-particle&quot;:&quot;&quot;,&quot;non-dropping-particle&quot;:&quot;&quot;},{&quot;family&quot;:&quot;Boyd&quot;,&quot;given&quot;:&quot;Jenny&quot;,&quot;parse-names&quot;:false,&quot;dropping-particle&quot;:&quot;&quot;,&quot;non-dropping-particle&quot;:&quot;&quot;},{&quot;family&quot;:&quot;Boyd&quot;,&quot;given&quot;:&quot;Laura&quot;,&quot;parse-names&quot;:false,&quot;dropping-particle&quot;:&quot;&quot;,&quot;non-dropping-particle&quot;:&quot;&quot;},{&quot;family&quot;:&quot;Boyle&quot;,&quot;given&quot;:&quot;Namoi&quot;,&quot;parse-names&quot;:false,&quot;dropping-particle&quot;:&quot;&quot;,&quot;non-dropping-particle&quot;:&quot;&quot;},{&quot;family&quot;:&quot;Boyle&quot;,&quot;given&quot;:&quot;Pauline&quot;,&quot;parse-names&quot;:false,&quot;dropping-particle&quot;:&quot;&quot;,&quot;non-dropping-particle&quot;:&quot;&quot;},{&quot;family&quot;:&quot;Boyle&quot;,&quot;given&quot;:&quot;Rosalind&quot;,&quot;parse-names&quot;:false,&quot;dropping-particle&quot;:&quot;&quot;,&quot;non-dropping-particle&quot;:&quot;&quot;},{&quot;family&quot;:&quot;Boyles&quot;,&quot;given&quot;:&quot;Louise&quot;,&quot;parse-names&quot;:false,&quot;dropping-particle&quot;:&quot;&quot;,&quot;non-dropping-particle&quot;:&quot;&quot;},{&quot;family&quot;:&quot;Brace&quot;,&quot;given&quot;:&quot;Leanna&quot;,&quot;parse-names&quot;:false,&quot;dropping-particle&quot;:&quot;&quot;,&quot;non-dropping-particle&quot;:&quot;&quot;},{&quot;family&quot;:&quot;Bradder&quot;,&quot;given&quot;:&quot;Jodie&quot;,&quot;parse-names&quot;:false,&quot;dropping-particle&quot;:&quot;&quot;,&quot;non-dropping-particle&quot;:&quot;&quot;},{&quot;family&quot;:&quot;Jane Bradley&quot;,&quot;given&quot;:&quot;Clare&quot;,&quot;parse-names&quot;:false,&quot;dropping-particle&quot;:&quot;&quot;,&quot;non-dropping-particle&quot;:&quot;&quot;},{&quot;family&quot;:&quot;Bradley&quot;,&quot;given&quot;:&quot;Pamela&quot;,&quot;parse-names&quot;:false,&quot;dropping-particle&quot;:&quot;&quot;,&quot;non-dropping-particle&quot;:&quot;&quot;},{&quot;family&quot;:&quot;Bradley&quot;,&quot;given&quot;:&quot;Patrick&quot;,&quot;parse-names&quot;:false,&quot;dropping-particle&quot;:&quot;&quot;,&quot;non-dropping-particle&quot;:&quot;&quot;},{&quot;family&quot;:&quot;Bradley&quot;,&quot;given&quot;:&quot;Paul&quot;,&quot;parse-names&quot;:false,&quot;dropping-particle&quot;:&quot;&quot;,&quot;non-dropping-particle&quot;:&quot;&quot;},{&quot;family&quot;:&quot;Bradley-Potts&quot;,&quot;given&quot;:&quot;Joanne&quot;,&quot;parse-names&quot;:false,&quot;dropping-particle&quot;:&quot;&quot;,&quot;non-dropping-particle&quot;:&quot;&quot;},{&quot;family&quot;:&quot;Bradshaw&quot;,&quot;given&quot;:&quot;Lynne&quot;,&quot;parse-names&quot;:false,&quot;dropping-particle&quot;:&quot;&quot;,&quot;non-dropping-particle&quot;:&quot;&quot;},{&quot;family&quot;:&quot;Bradshaw&quot;,&quot;given&quot;:&quot;Zena&quot;,&quot;parse-names&quot;:false,&quot;dropping-particle&quot;:&quot;&quot;,&quot;non-dropping-particle&quot;:&quot;&quot;},{&quot;family&quot;:&quot;Brady&quot;,&quot;given&quot;:&quot;Rebecca&quot;,&quot;parse-names&quot;:false,&quot;dropping-particle&quot;:&quot;&quot;,&quot;non-dropping-particle&quot;:&quot;&quot;},{&quot;family&quot;:&quot;Brady&quot;,&quot;given&quot;:&quot;Shirin&quot;,&quot;parse-names&quot;:false,&quot;dropping-particle&quot;:&quot;&quot;,&quot;non-dropping-particle&quot;:&quot;&quot;},{&quot;family&quot;:&quot;Braganza&quot;,&quot;given&quot;:&quot;Denise&quot;,&quot;parse-names&quot;:false,&quot;dropping-particle&quot;:&quot;&quot;,&quot;non-dropping-particle&quot;:&quot;&quot;},{&quot;family&quot;:&quot;Branch&quot;,&quot;given&quot;:&quot;Marie&quot;,&quot;parse-names&quot;:false,&quot;dropping-particle&quot;:&quot;&quot;,&quot;non-dropping-particle&quot;:&quot;&quot;},{&quot;family&quot;:&quot;Brankin-Frisby&quot;,&quot;given&quot;:&quot;Thomas&quot;,&quot;parse-names&quot;:false,&quot;dropping-particle&quot;:&quot;&quot;,&quot;non-dropping-particle&quot;:&quot;&quot;},{&quot;family&quot;:&quot;Brannigan&quot;,&quot;given&quot;:&quot;Jamie&quot;,&quot;parse-names&quot;:false,&quot;dropping-particle&quot;:&quot;&quot;,&quot;non-dropping-particle&quot;:&quot;&quot;},{&quot;family&quot;:&quot;Brassington&quot;,&quot;given&quot;:&quot;Louise&quot;,&quot;parse-names&quot;:false,&quot;dropping-particle&quot;:&quot;&quot;,&quot;non-dropping-particle&quot;:&quot;&quot;},{&quot;family&quot;:&quot;Brattan&quot;,&quot;given&quot;:&quot;Sophie&quot;,&quot;parse-names&quot;:false,&quot;dropping-particle&quot;:&quot;&quot;,&quot;non-dropping-particle&quot;:&quot;&quot;},{&quot;family&quot;:&quot;Bray&quot;,&quot;given&quot;:&quot;Fiona&quot;,&quot;parse-names&quot;:false,&quot;dropping-particle&quot;:&quot;&quot;,&quot;non-dropping-particle&quot;:&quot;&quot;},{&quot;family&quot;:&quot;Bray&quot;,&quot;given&quot;:&quot;Nancy&quot;,&quot;parse-names&quot;:false,&quot;dropping-particle&quot;:&quot;&quot;,&quot;non-dropping-particle&quot;:&quot;&quot;},{&quot;family&quot;:&quot;Brazil&quot;,&quot;given&quot;:&quot;Manny&quot;,&quot;parse-names&quot;:false,&quot;dropping-particle&quot;:&quot;&quot;,&quot;non-dropping-particle&quot;:&quot;&quot;},{&quot;family&quot;:&quot;Brear&quot;,&quot;given&quot;:&quot;Lucy&quot;,&quot;parse-names&quot;:false,&quot;dropping-particle&quot;:&quot;&quot;,&quot;non-dropping-particle&quot;:&quot;&quot;},{&quot;family&quot;:&quot;Brear&quot;,&quot;given&quot;:&quot;Tracy&quot;,&quot;parse-names&quot;:false,&quot;dropping-particle&quot;:&quot;&quot;,&quot;non-dropping-particle&quot;:&quot;&quot;},{&quot;family&quot;:&quot;Brearey&quot;,&quot;given&quot;:&quot;Stephen&quot;,&quot;parse-names&quot;:false,&quot;dropping-particle&quot;:&quot;&quot;,&quot;non-dropping-particle&quot;:&quot;&quot;},{&quot;family&quot;:&quot;Bremner&quot;,&quot;given&quot;:&quot;Laura&quot;,&quot;parse-names&quot;:false,&quot;dropping-particle&quot;:&quot;&quot;,&quot;non-dropping-particle&quot;:&quot;&quot;},{&quot;family&quot;:&quot;Brend&quot;,&quot;given&quot;:&quot;Morwenna&quot;,&quot;parse-names&quot;:false,&quot;dropping-particle&quot;:&quot;&quot;,&quot;non-dropping-particle&quot;:&quot;&quot;},{&quot;family&quot;:&quot;Bretland&quot;,&quot;given&quot;:&quot;Giovanna&quot;,&quot;parse-names&quot;:false,&quot;dropping-particle&quot;:&quot;&quot;,&quot;non-dropping-particle&quot;:&quot;&quot;},{&quot;family&quot;:&quot;Brewer&quot;,&quot;given&quot;:&quot;Chris&quot;,&quot;parse-names&quot;:false,&quot;dropping-particle&quot;:&quot;&quot;,&quot;non-dropping-particle&quot;:&quot;&quot;},{&quot;family&quot;:&quot;Bridge&quot;,&quot;given&quot;:&quot;Hannah&quot;,&quot;parse-names&quot;:false,&quot;dropping-particle&quot;:&quot;&quot;,&quot;non-dropping-particle&quot;:&quot;&quot;},{&quot;family&quot;:&quot;Bridgwood&quot;,&quot;given&quot;:&quot;Gavin&quot;,&quot;parse-names&quot;:false,&quot;dropping-particle&quot;:&quot;&quot;,&quot;non-dropping-particle&quot;:&quot;&quot;},{&quot;family&quot;:&quot;Brigham&quot;,&quot;given&quot;:&quot;Sara&quot;,&quot;parse-names&quot;:false,&quot;dropping-particle&quot;:&quot;&quot;,&quot;non-dropping-particle&quot;:&quot;&quot;},{&quot;family&quot;:&quot;Bright&quot;,&quot;given&quot;:&quot;John&quot;,&quot;parse-names&quot;:false,&quot;dropping-particle&quot;:&quot;&quot;,&quot;non-dropping-particle&quot;:&quot;&quot;},{&quot;family&quot;:&quot;Brightling&quot;,&quot;given&quot;:&quot;Christopher E&quot;,&quot;parse-names&quot;:false,&quot;dropping-particle&quot;:&quot;&quot;,&quot;non-dropping-particle&quot;:&quot;&quot;},{&quot;family&quot;:&quot;Brimfield&quot;,&quot;given&quot;:&quot;Lutece&quot;,&quot;parse-names&quot;:false,&quot;dropping-particle&quot;:&quot;&quot;,&quot;non-dropping-particle&quot;:&quot;&quot;},{&quot;family&quot;:&quot;Brinkworth&quot;,&quot;given&quot;:&quot;Elaine&quot;,&quot;parse-names&quot;:false,&quot;dropping-particle&quot;:&quot;&quot;,&quot;non-dropping-particle&quot;:&quot;&quot;},{&quot;family&quot;:&quot;Brittain-Long&quot;,&quot;given&quot;:&quot;Robin&quot;,&quot;parse-names&quot;:false,&quot;dropping-particle&quot;:&quot;&quot;,&quot;non-dropping-particle&quot;:&quot;&quot;},{&quot;family&quot;:&quot;Britten&quot;,&quot;given&quot;:&quot;Vianne&quot;,&quot;parse-names&quot;:false,&quot;dropping-particle&quot;:&quot;&quot;,&quot;non-dropping-particle&quot;:&quot;&quot;},{&quot;family&quot;:&quot;Broad&quot;,&quot;given&quot;:&quot;Lauren&quot;,&quot;parse-names&quot;:false,&quot;dropping-particle&quot;:&quot;&quot;,&quot;non-dropping-particle&quot;:&quot;&quot;},{&quot;family&quot;:&quot;Broad&quot;,&quot;given&quot;:&quot;Sarah&quot;,&quot;parse-names&quot;:false,&quot;dropping-particle&quot;:&quot;&quot;,&quot;non-dropping-particle&quot;:&quot;&quot;},{&quot;family&quot;:&quot;Broadhurst&quot;,&quot;given&quot;:&quot;Rosie&quot;,&quot;parse-names&quot;:false,&quot;dropping-particle&quot;:&quot;&quot;,&quot;non-dropping-particle&quot;:&quot;&quot;},{&quot;family&quot;:&quot;Broadley&quot;,&quot;given&quot;:&quot;Andrew&quot;,&quot;parse-names&quot;:false,&quot;dropping-particle&quot;:&quot;&quot;,&quot;non-dropping-particle&quot;:&quot;&quot;},{&quot;family&quot;:&quot;Broadway&quot;,&quot;given&quot;:&quot;Marie&quot;,&quot;parse-names&quot;:false,&quot;dropping-particle&quot;:&quot;&quot;,&quot;non-dropping-particle&quot;:&quot;&quot;},{&quot;family&quot;:&quot;Brockelsby&quot;,&quot;given&quot;:&quot;Christopher&quot;,&quot;parse-names&quot;:false,&quot;dropping-particle&quot;:&quot;&quot;,&quot;non-dropping-particle&quot;:&quot;&quot;},{&quot;family&quot;:&quot;Brocken&quot;,&quot;given&quot;:&quot;Megan&quot;,&quot;parse-names&quot;:false,&quot;dropping-particle&quot;:&quot;&quot;,&quot;non-dropping-particle&quot;:&quot;&quot;},{&quot;family&quot;:&quot;Brockley&quot;,&quot;given&quot;:&quot;Tomos&quot;,&quot;parse-names&quot;:false,&quot;dropping-particle&quot;:&quot;&quot;,&quot;non-dropping-particle&quot;:&quot;&quot;},{&quot;family&quot;:&quot;Brodsky&quot;,&quot;given&quot;:&quot;Mary&quot;,&quot;parse-names&quot;:false,&quot;dropping-particle&quot;:&quot;&quot;,&quot;non-dropping-particle&quot;:&quot;&quot;},{&quot;family&quot;:&quot;Brogan&quot;,&quot;given&quot;:&quot;Fiona&quot;,&quot;parse-names&quot;:false,&quot;dropping-particle&quot;:&quot;&quot;,&quot;non-dropping-particle&quot;:&quot;&quot;},{&quot;family&quot;:&quot;Brohan&quot;,&quot;given&quot;:&quot;Liz&quot;,&quot;parse-names&quot;:false,&quot;dropping-particle&quot;:&quot;&quot;,&quot;non-dropping-particle&quot;:&quot;&quot;},{&quot;family&quot;:&quot;Brokke&quot;,&quot;given&quot;:&quot;Felicity&quot;,&quot;parse-names&quot;:false,&quot;dropping-particle&quot;:&quot;&quot;,&quot;non-dropping-particle&quot;:&quot;&quot;},{&quot;family&quot;:&quot;Brolly&quot;,&quot;given&quot;:&quot;Jacob&quot;,&quot;parse-names&quot;:false,&quot;dropping-particle&quot;:&quot;&quot;,&quot;non-dropping-particle&quot;:&quot;&quot;},{&quot;family&quot;:&quot;Bromley&quot;,&quot;given&quot;:&quot;David&quot;,&quot;parse-names&quot;:false,&quot;dropping-particle&quot;:&quot;&quot;,&quot;non-dropping-particle&quot;:&quot;&quot;},{&quot;family&quot;:&quot;Brooke-Ball&quot;,&quot;given&quot;:&quot;Hannah&quot;,&quot;parse-names&quot;:false,&quot;dropping-particle&quot;:&quot;&quot;,&quot;non-dropping-particle&quot;:&quot;&quot;},{&quot;family&quot;:&quot;Brooker&quot;,&quot;given&quot;:&quot;Verity&quot;,&quot;parse-names&quot;:false,&quot;dropping-particle&quot;:&quot;&quot;,&quot;non-dropping-particle&quot;:&quot;&quot;},{&quot;family&quot;:&quot;Brookes&quot;,&quot;given&quot;:&quot;Matthew&quot;,&quot;parse-names&quot;:false,&quot;dropping-particle&quot;:&quot;&quot;,&quot;non-dropping-particle&quot;:&quot;&quot;},{&quot;family&quot;:&quot;Brooks&quot;,&quot;given&quot;:&quot;Alison&quot;,&quot;parse-names&quot;:false,&quot;dropping-particle&quot;:&quot;&quot;,&quot;non-dropping-particle&quot;:&quot;&quot;},{&quot;family&quot;:&quot;Brooks&quot;,&quot;given&quot;:&quot;Karen&quot;,&quot;parse-names&quot;:false,&quot;dropping-particle&quot;:&quot;&quot;,&quot;non-dropping-particle&quot;:&quot;&quot;},{&quot;family&quot;:&quot;Brooks&quot;,&quot;given&quot;:&quot;Nicole&quot;,&quot;parse-names&quot;:false,&quot;dropping-particle&quot;:&quot;&quot;,&quot;non-dropping-particle&quot;:&quot;&quot;},{&quot;family&quot;:&quot;Brooks&quot;,&quot;given&quot;:&quot;Philip&quot;,&quot;parse-names&quot;:false,&quot;dropping-particle&quot;:&quot;&quot;,&quot;non-dropping-particle&quot;:&quot;&quot;},{&quot;family&quot;:&quot;Brooks&quot;,&quot;given&quot;:&quot;Rachel&quot;,&quot;parse-names&quot;:false,&quot;dropping-particle&quot;:&quot;&quot;,&quot;non-dropping-particle&quot;:&quot;&quot;},{&quot;family&quot;:&quot;Brooks&quot;,&quot;given&quot;:&quot;Sophie&quot;,&quot;parse-names&quot;:false,&quot;dropping-particle&quot;:&quot;&quot;,&quot;non-dropping-particle&quot;:&quot;&quot;},{&quot;family&quot;:&quot;Broomhead&quot;,&quot;given&quot;:&quot;Natalie&quot;,&quot;parse-names&quot;:false,&quot;dropping-particle&quot;:&quot;&quot;,&quot;non-dropping-particle&quot;:&quot;&quot;},{&quot;family&quot;:&quot;Broughton&quot;,&quot;given&quot;:&quot;Chloe&quot;,&quot;parse-names&quot;:false,&quot;dropping-particle&quot;:&quot;&quot;,&quot;non-dropping-particle&quot;:&quot;&quot;},{&quot;family&quot;:&quot;Broughton&quot;,&quot;given&quot;:&quot;Nathaniel&quot;,&quot;parse-names&quot;:false,&quot;dropping-particle&quot;:&quot;&quot;,&quot;non-dropping-particle&quot;:&quot;&quot;},{&quot;family&quot;:&quot;Brouns&quot;,&quot;given&quot;:&quot;Matt&quot;,&quot;parse-names&quot;:false,&quot;dropping-particle&quot;:&quot;&quot;,&quot;non-dropping-particle&quot;:&quot;&quot;},{&quot;family&quot;:&quot;Brown&quot;,&quot;given&quot;:&quot;Alison&quot;,&quot;parse-names&quot;:false,&quot;dropping-particle&quot;:&quot;&quot;,&quot;non-dropping-particle&quot;:&quot;&quot;},{&quot;family&quot;:&quot;Brown&quot;,&quot;given&quot;:&quot;Ammani&quot;,&quot;parse-names&quot;:false,&quot;dropping-particle&quot;:&quot;&quot;,&quot;non-dropping-particle&quot;:&quot;&quot;},{&quot;family&quot;:&quot;Brown&quot;,&quot;given&quot;:&quot;Carly&quot;,&quot;parse-names&quot;:false,&quot;dropping-particle&quot;:&quot;&quot;,&quot;non-dropping-particle&quot;:&quot;&quot;},{&quot;family&quot;:&quot;Brown&quot;,&quot;given&quot;:&quot;Catrin&quot;,&quot;parse-names&quot;:false,&quot;dropping-particle&quot;:&quot;&quot;,&quot;non-dropping-particle&quot;:&quot;&quot;},{&quot;family&quot;:&quot;Brown&quot;,&quot;given&quot;:&quot;Ellen&quot;,&quot;parse-names&quot;:false,&quot;dropping-particle&quot;:&quot;&quot;,&quot;non-dropping-particle&quot;:&quot;&quot;},{&quot;family&quot;:&quot;Brown&quot;,&quot;given&quot;:&quot;Heather&quot;,&quot;parse-names&quot;:false,&quot;dropping-particle&quot;:&quot;&quot;,&quot;non-dropping-particle&quot;:&quot;&quot;},{&quot;family&quot;:&quot;Brown&quot;,&quot;given&quot;:&quot;Janet&quot;,&quot;parse-names&quot;:false,&quot;dropping-particle&quot;:&quot;&quot;,&quot;non-dropping-particle&quot;:&quot;&quot;},{&quot;family&quot;:&quot;Brown&quot;,&quot;given&quot;:&quot;Louise&quot;,&quot;parse-names&quot;:false,&quot;dropping-particle&quot;:&quot;&quot;,&quot;non-dropping-particle&quot;:&quot;&quot;},{&quot;family&quot;:&quot;Brown&quot;,&quot;given&quot;:&quot;Niall&quot;,&quot;parse-names&quot;:false,&quot;dropping-particle&quot;:&quot;&quot;,&quot;non-dropping-particle&quot;:&quot;&quot;},{&quot;family&quot;:&quot;Brown&quot;,&quot;given&quot;:&quot;Pauline&quot;,&quot;parse-names&quot;:false,&quot;dropping-particle&quot;:&quot;&quot;,&quot;non-dropping-particle&quot;:&quot;&quot;},{&quot;family&quot;:&quot;Brown&quot;,&quot;given&quot;:&quot;Richard&quot;,&quot;parse-names&quot;:false,&quot;dropping-particle&quot;:&quot;&quot;,&quot;non-dropping-particle&quot;:&quot;&quot;},{&quot;family&quot;:&quot;Brown&quot;,&quot;given&quot;:&quot;Robert&quot;,&quot;parse-names&quot;:false,&quot;dropping-particle&quot;:&quot;&quot;,&quot;non-dropping-particle&quot;:&quot;&quot;},{&quot;family&quot;:&quot;Brown&quot;,&quot;given&quot;:&quot;Steven&quot;,&quot;parse-names&quot;:false,&quot;dropping-particle&quot;:&quot;&quot;,&quot;non-dropping-particle&quot;:&quot;&quot;},{&quot;family&quot;:&quot;Brown&quot;,&quot;given&quot;:&quot;Tom&quot;,&quot;parse-names&quot;:false,&quot;dropping-particle&quot;:&quot;&quot;,&quot;non-dropping-particle&quot;:&quot;&quot;},{&quot;family&quot;:&quot;Browne&quot;,&quot;given&quot;:&quot;Bria&quot;,&quot;parse-names&quot;:false,&quot;dropping-particle&quot;:&quot;&quot;,&quot;non-dropping-particle&quot;:&quot;&quot;},{&quot;family&quot;:&quot;Browne&quot;,&quot;given&quot;:&quot;Charlotte&quot;,&quot;parse-names&quot;:false,&quot;dropping-particle&quot;:&quot;&quot;,&quot;non-dropping-particle&quot;:&quot;&quot;},{&quot;family&quot;:&quot;Browne&quot;,&quot;given&quot;:&quot;Duncan&quot;,&quot;parse-names&quot;:false,&quot;dropping-particle&quot;:&quot;&quot;,&quot;non-dropping-particle&quot;:&quot;&quot;},{&quot;family&quot;:&quot;Browne&quot;,&quot;given&quot;:&quot;Mitchell&quot;,&quot;parse-names&quot;:false,&quot;dropping-particle&quot;:&quot;&quot;,&quot;non-dropping-particle&quot;:&quot;&quot;},{&quot;family&quot;:&quot;Brownlee&quot;,&quot;given&quot;:&quot;Stephen&quot;,&quot;parse-names&quot;:false,&quot;dropping-particle&quot;:&quot;&quot;,&quot;non-dropping-particle&quot;:&quot;&quot;},{&quot;family&quot;:&quot;Brraka&quot;,&quot;given&quot;:&quot;Alba&quot;,&quot;parse-names&quot;:false,&quot;dropping-particle&quot;:&quot;&quot;,&quot;non-dropping-particle&quot;:&quot;&quot;},{&quot;family&quot;:&quot;Bruce&quot;,&quot;given&quot;:&quot;David&quot;,&quot;parse-names&quot;:false,&quot;dropping-particle&quot;:&quot;&quot;,&quot;non-dropping-particle&quot;:&quot;&quot;},{&quot;family&quot;:&quot;Bruce&quot;,&quot;given&quot;:&quot;Johanna&quot;,&quot;parse-names&quot;:false,&quot;dropping-particle&quot;:&quot;&quot;,&quot;non-dropping-particle&quot;:&quot;&quot;},{&quot;family&quot;:&quot;Bruce&quot;,&quot;given&quot;:&quot;Michelle&quot;,&quot;parse-names&quot;:false,&quot;dropping-particle&quot;:&quot;&quot;,&quot;non-dropping-particle&quot;:&quot;&quot;},{&quot;family&quot;:&quot;Brudlo&quot;,&quot;given&quot;:&quot;Wojciech&quot;,&quot;parse-names&quot;:false,&quot;dropping-particle&quot;:&quot;&quot;,&quot;non-dropping-particle&quot;:&quot;&quot;},{&quot;family&quot;:&quot;Brunskill&quot;,&quot;given&quot;:&quot;Nigel&quot;,&quot;parse-names&quot;:false,&quot;dropping-particle&quot;:&quot;&quot;,&quot;non-dropping-particle&quot;:&quot;&quot;},{&quot;family&quot;:&quot;Brunton&quot;,&quot;given&quot;:&quot;Alan&quot;,&quot;parse-names&quot;:false,&quot;dropping-particle&quot;:&quot;&quot;,&quot;non-dropping-particle&quot;:&quot;&quot;},{&quot;family&quot;:&quot;Brunton&quot;,&quot;given&quot;:&quot;Margaret&quot;,&quot;parse-names&quot;:false,&quot;dropping-particle&quot;:&quot;&quot;,&quot;non-dropping-particle&quot;:&quot;&quot;},{&quot;family&quot;:&quot;Bryan&quot;,&quot;given&quot;:&quot;Mandy&quot;,&quot;parse-names&quot;:false,&quot;dropping-particle&quot;:&quot;&quot;,&quot;non-dropping-particle&quot;:&quot;&quot;},{&quot;family&quot;:&quot;Bryant&quot;,&quot;given&quot;:&quot;Meera&quot;,&quot;parse-names&quot;:false,&quot;dropping-particle&quot;:&quot;&quot;,&quot;non-dropping-particle&quot;:&quot;&quot;},{&quot;family&quot;:&quot;Buazon&quot;,&quot;given&quot;:&quot;April&quot;,&quot;parse-names&quot;:false,&quot;dropping-particle&quot;:&quot;&quot;,&quot;non-dropping-particle&quot;:&quot;&quot;},{&quot;family&quot;:&quot;Buch&quot;,&quot;given&quot;:&quot;Maya H&quot;,&quot;parse-names&quot;:false,&quot;dropping-particle&quot;:&quot;&quot;,&quot;non-dropping-particle&quot;:&quot;&quot;},{&quot;family&quot;:&quot;Buchanan&quot;,&quot;given&quot;:&quot;Ruaridh&quot;,&quot;parse-names&quot;:false,&quot;dropping-particle&quot;:&quot;&quot;,&quot;non-dropping-particle&quot;:&quot;&quot;},{&quot;family&quot;:&quot;Buche&quot;,&quot;given&quot;:&quot;Danielle&quot;,&quot;parse-names&quot;:false,&quot;dropping-particle&quot;:&quot;&quot;,&quot;non-dropping-particle&quot;:&quot;&quot;},{&quot;family&quot;:&quot;Buck&quot;,&quot;given&quot;:&quot;Amanda&quot;,&quot;parse-names&quot;:false,&quot;dropping-particle&quot;:&quot;&quot;,&quot;non-dropping-particle&quot;:&quot;&quot;},{&quot;family&quot;:&quot;Buckland&quot;,&quot;given&quot;:&quot;Matthew&quot;,&quot;parse-names&quot;:false,&quot;dropping-particle&quot;:&quot;&quot;,&quot;non-dropping-particle&quot;:&quot;&quot;},{&quot;family&quot;:&quot;Buckley&quot;,&quot;given&quot;:&quot;Laura&quot;,&quot;parse-names&quot;:false,&quot;dropping-particle&quot;:&quot;&quot;,&quot;non-dropping-particle&quot;:&quot;&quot;},{&quot;family&quot;:&quot;Buckley&quot;,&quot;given&quot;:&quot;Philip&quot;,&quot;parse-names&quot;:false,&quot;dropping-particle&quot;:&quot;&quot;,&quot;non-dropping-particle&quot;:&quot;&quot;},{&quot;family&quot;:&quot;Buckley&quot;,&quot;given&quot;:&quot;Sarah&quot;,&quot;parse-names&quot;:false,&quot;dropping-particle&quot;:&quot;&quot;,&quot;non-dropping-particle&quot;:&quot;&quot;},{&quot;family&quot;:&quot;Buckman&quot;,&quot;given&quot;:&quot;Carol&quot;,&quot;parse-names&quot;:false,&quot;dropping-particle&quot;:&quot;&quot;,&quot;non-dropping-particle&quot;:&quot;&quot;},{&quot;family&quot;:&quot;Buckmire&quot;,&quot;given&quot;:&quot;Kathleen&quot;,&quot;parse-names&quot;:false,&quot;dropping-particle&quot;:&quot;&quot;,&quot;non-dropping-particle&quot;:&quot;&quot;},{&quot;family&quot;:&quot;Bugg&quot;,&quot;given&quot;:&quot;George&quot;,&quot;parse-names&quot;:false,&quot;dropping-particle&quot;:&quot;&quot;,&quot;non-dropping-particle&quot;:&quot;&quot;},{&quot;family&quot;:&quot;Bujazia&quot;,&quot;given&quot;:&quot;Ramadan&quot;,&quot;parse-names&quot;:false,&quot;dropping-particle&quot;:&quot;&quot;,&quot;non-dropping-particle&quot;:&quot;&quot;},{&quot;family&quot;:&quot;Bukhari&quot;,&quot;given&quot;:&quot;Marwan&quot;,&quot;parse-names&quot;:false,&quot;dropping-particle&quot;:&quot;&quot;,&quot;non-dropping-particle&quot;:&quot;&quot;},{&quot;family&quot;:&quot;Bukhari&quot;,&quot;given&quot;:&quot;Shanze&quot;,&quot;parse-names&quot;:false,&quot;dropping-particle&quot;:&quot;&quot;,&quot;non-dropping-particle&quot;:&quot;&quot;},{&quot;family&quot;:&quot;Bulbulia&quot;,&quot;given&quot;:&quot;Richard&quot;,&quot;parse-names&quot;:false,&quot;dropping-particle&quot;:&quot;&quot;,&quot;non-dropping-particle&quot;:&quot;&quot;},{&quot;family&quot;:&quot;Bull&quot;,&quot;given&quot;:&quot;Alex&quot;,&quot;parse-names&quot;:false,&quot;dropping-particle&quot;:&quot;&quot;,&quot;non-dropping-particle&quot;:&quot;&quot;},{&quot;family&quot;:&quot;Bull&quot;,&quot;given&quot;:&quot;Damian&quot;,&quot;parse-names&quot;:false,&quot;dropping-particle&quot;:&quot;&quot;,&quot;non-dropping-particle&quot;:&quot;&quot;},{&quot;family&quot;:&quot;Bull&quot;,&quot;given&quot;:&quot;Rhian&quot;,&quot;parse-names&quot;:false,&quot;dropping-particle&quot;:&quot;&quot;,&quot;non-dropping-particle&quot;:&quot;&quot;},{&quot;family&quot;:&quot;Bull&quot;,&quot;given&quot;:&quot;Thomas&quot;,&quot;parse-names&quot;:false,&quot;dropping-particle&quot;:&quot;&quot;,&quot;non-dropping-particle&quot;:&quot;&quot;},{&quot;family&quot;:&quot;Bulteel&quot;,&quot;given&quot;:&quot;Naomi&quot;,&quot;parse-names&quot;:false,&quot;dropping-particle&quot;:&quot;&quot;,&quot;non-dropping-particle&quot;:&quot;&quot;},{&quot;family&quot;:&quot;Bumunarachchi&quot;,&quot;given&quot;:&quot;Kasun&quot;,&quot;parse-names&quot;:false,&quot;dropping-particle&quot;:&quot;&quot;,&quot;non-dropping-particle&quot;:&quot;&quot;},{&quot;family&quot;:&quot;Bungue-Tuble&quot;,&quot;given&quot;:&quot;Roneleeh&quot;,&quot;parse-names&quot;:false,&quot;dropping-particle&quot;:&quot;&quot;,&quot;non-dropping-particle&quot;:&quot;&quot;},{&quot;family&quot;:&quot;Burchett&quot;,&quot;given&quot;:&quot;Caroline&quot;,&quot;parse-names&quot;:false,&quot;dropping-particle&quot;:&quot;&quot;,&quot;non-dropping-particle&quot;:&quot;&quot;},{&quot;family&quot;:&quot;Burda&quot;,&quot;given&quot;:&quot;Dorota&quot;,&quot;parse-names&quot;:false,&quot;dropping-particle&quot;:&quot;&quot;,&quot;non-dropping-particle&quot;:&quot;&quot;},{&quot;family&quot;:&quot;Burden&quot;,&quot;given&quot;:&quot;Christy&quot;,&quot;parse-names&quot;:false,&quot;dropping-particle&quot;:&quot;&quot;,&quot;non-dropping-particle&quot;:&quot;&quot;},{&quot;family&quot;:&quot;Burden&quot;,&quot;given&quot;:&quot;Thomas G&quot;,&quot;parse-names&quot;:false,&quot;dropping-particle&quot;:&quot;&quot;,&quot;non-dropping-particle&quot;:&quot;&quot;},{&quot;family&quot;:&quot;Burgess&quot;,&quot;given&quot;:&quot;Mika&quot;,&quot;parse-names&quot;:false,&quot;dropping-particle&quot;:&quot;&quot;,&quot;non-dropping-particle&quot;:&quot;&quot;},{&quot;family&quot;:&quot;Burgess&quot;,&quot;given&quot;:&quot;Richard&quot;,&quot;parse-names&quot;:false,&quot;dropping-particle&quot;:&quot;&quot;,&quot;non-dropping-particle&quot;:&quot;&quot;},{&quot;family&quot;:&quot;Burgess&quot;,&quot;given&quot;:&quot;Sophia&quot;,&quot;parse-names&quot;:false,&quot;dropping-particle&quot;:&quot;&quot;,&quot;non-dropping-particle&quot;:&quot;&quot;},{&quot;family&quot;:&quot;Burgett&quot;,&quot;given&quot;:&quot;Paula&quot;,&quot;parse-names&quot;:false,&quot;dropping-particle&quot;:&quot;&quot;,&quot;non-dropping-particle&quot;:&quot;&quot;},{&quot;family&quot;:&quot;Burman&quot;,&quot;given&quot;:&quot;Adrian&quot;,&quot;parse-names&quot;:false,&quot;dropping-particle&quot;:&quot;&quot;,&quot;non-dropping-particle&quot;:&quot;&quot;},{&quot;family&quot;:&quot;Burnard&quot;,&quot;given&quot;:&quot;Sara&quot;,&quot;parse-names&quot;:false,&quot;dropping-particle&quot;:&quot;&quot;,&quot;non-dropping-particle&quot;:&quot;&quot;},{&quot;family&quot;:&quot;Burnett&quot;,&quot;given&quot;:&quot;Caroline&quot;,&quot;parse-names&quot;:false,&quot;dropping-particle&quot;:&quot;&quot;,&quot;non-dropping-particle&quot;:&quot;&quot;},{&quot;family&quot;:&quot;Burns&quot;,&quot;given&quot;:&quot;Amanda&quot;,&quot;parse-names&quot;:false,&quot;dropping-particle&quot;:&quot;&quot;,&quot;non-dropping-particle&quot;:&quot;&quot;},{&quot;family&quot;:&quot;Burns&quot;,&quot;given&quot;:&quot;Amy&quot;,&quot;parse-names&quot;:false,&quot;dropping-particle&quot;:&quot;&quot;,&quot;non-dropping-particle&quot;:&quot;&quot;},{&quot;family&quot;:&quot;Burns&quot;,&quot;given&quot;:&quot;Collette&quot;,&quot;parse-names&quot;:false,&quot;dropping-particle&quot;:&quot;&quot;,&quot;non-dropping-particle&quot;:&quot;&quot;},{&quot;family&quot;:&quot;Burns&quot;,&quot;given&quot;:&quot;James&quot;,&quot;parse-names&quot;:false,&quot;dropping-particle&quot;:&quot;&quot;,&quot;non-dropping-particle&quot;:&quot;&quot;},{&quot;family&quot;:&quot;Burns&quot;,&quot;given&quot;:&quot;Karen&quot;,&quot;parse-names&quot;:false,&quot;dropping-particle&quot;:&quot;&quot;,&quot;non-dropping-particle&quot;:&quot;&quot;},{&quot;family&quot;:&quot;Burrage&quot;,&quot;given&quot;:&quot;Daniel&quot;,&quot;parse-names&quot;:false,&quot;dropping-particle&quot;:&quot;&quot;,&quot;non-dropping-particle&quot;:&quot;&quot;},{&quot;family&quot;:&quot;Burrows&quot;,&quot;given&quot;:&quot;Kate&quot;,&quot;parse-names&quot;:false,&quot;dropping-particle&quot;:&quot;&quot;,&quot;non-dropping-particle&quot;:&quot;&quot;},{&quot;family&quot;:&quot;Burston&quot;,&quot;given&quot;:&quot;Claire&quot;,&quot;parse-names&quot;:false,&quot;dropping-particle&quot;:&quot;&quot;,&quot;non-dropping-particle&quot;:&quot;&quot;},{&quot;family&quot;:&quot;Burton&quot;,&quot;given&quot;:&quot;Ben&quot;,&quot;parse-names&quot;:false,&quot;dropping-particle&quot;:&quot;&quot;,&quot;non-dropping-particle&quot;:&quot;&quot;},{&quot;family&quot;:&quot;Burton&quot;,&quot;given&quot;:&quot;Fiona&quot;,&quot;parse-names&quot;:false,&quot;dropping-particle&quot;:&quot;&quot;,&quot;non-dropping-particle&quot;:&quot;&quot;},{&quot;family&quot;:&quot;Burton&quot;,&quot;given&quot;:&quot;Matthew&quot;,&quot;parse-names&quot;:false,&quot;dropping-particle&quot;:&quot;&quot;,&quot;non-dropping-particle&quot;:&quot;&quot;},{&quot;family&quot;:&quot;Butcher&quot;,&quot;given&quot;:&quot;Deborah&quot;,&quot;parse-names&quot;:false,&quot;dropping-particle&quot;:&quot;&quot;,&quot;non-dropping-particle&quot;:&quot;&quot;},{&quot;family&quot;:&quot;Butler&quot;,&quot;given&quot;:&quot;Aaron&quot;,&quot;parse-names&quot;:false,&quot;dropping-particle&quot;:&quot;&quot;,&quot;non-dropping-particle&quot;:&quot;&quot;},{&quot;family&quot;:&quot;Butler&quot;,&quot;given&quot;:&quot;Jessica&quot;,&quot;parse-names&quot;:false,&quot;dropping-particle&quot;:&quot;&quot;,&quot;non-dropping-particle&quot;:&quot;&quot;},{&quot;family&quot;:&quot;Butler&quot;,&quot;given&quot;:&quot;Joanne&quot;,&quot;parse-names&quot;:false,&quot;dropping-particle&quot;:&quot;&quot;,&quot;non-dropping-particle&quot;:&quot;&quot;},{&quot;family&quot;:&quot;Butler&quot;,&quot;given&quot;:&quot;Joshua&quot;,&quot;parse-names&quot;:false,&quot;dropping-particle&quot;:&quot;&quot;,&quot;non-dropping-particle&quot;:&quot;&quot;},{&quot;family&quot;:&quot;Butler&quot;,&quot;given&quot;:&quot;Peter&quot;,&quot;parse-names&quot;:false,&quot;dropping-particle&quot;:&quot;&quot;,&quot;non-dropping-particle&quot;:&quot;&quot;},{&quot;family&quot;:&quot;Butler&quot;,&quot;given&quot;:&quot;Susan&quot;,&quot;parse-names&quot;:false,&quot;dropping-particle&quot;:&quot;&quot;,&quot;non-dropping-particle&quot;:&quot;&quot;},{&quot;family&quot;:&quot;Butt&quot;,&quot;given&quot;:&quot;Al-Tahoor&quot;,&quot;parse-names&quot;:false,&quot;dropping-particle&quot;:&quot;&quot;,&quot;non-dropping-particle&quot;:&quot;&quot;},{&quot;family&quot;:&quot;Butt&quot;,&quot;given&quot;:&quot;Mohammad M&quot;,&quot;parse-names&quot;:false,&quot;dropping-particle&quot;:&quot;&quot;,&quot;non-dropping-particle&quot;:&quot;&quot;},{&quot;family&quot;:&quot;Butterworth&quot;,&quot;given&quot;:&quot;Caryl&quot;,&quot;parse-names&quot;:false,&quot;dropping-particle&quot;:&quot;&quot;,&quot;non-dropping-particle&quot;:&quot;&quot;},{&quot;family&quot;:&quot;Butterworth-Cowin&quot;,&quot;given&quot;:&quot;Nicola&quot;,&quot;parse-names&quot;:false,&quot;dropping-particle&quot;:&quot;&quot;,&quot;non-dropping-particle&quot;:&quot;&quot;},{&quot;family&quot;:&quot;Buttery&quot;,&quot;given&quot;:&quot;Robert&quot;,&quot;parse-names&quot;:false,&quot;dropping-particle&quot;:&quot;&quot;,&quot;non-dropping-particle&quot;:&quot;&quot;},{&quot;family&quot;:&quot;Buttle&quot;,&quot;given&quot;:&quot;Tom&quot;,&quot;parse-names&quot;:false,&quot;dropping-particle&quot;:&quot;&quot;,&quot;non-dropping-particle&quot;:&quot;&quot;},{&quot;family&quot;:&quot;Button&quot;,&quot;given&quot;:&quot;Heather&quot;,&quot;parse-names&quot;:false,&quot;dropping-particle&quot;:&quot;&quot;,&quot;non-dropping-particle&quot;:&quot;&quot;},{&quot;family&quot;:&quot;Buttress&quot;,&quot;given&quot;:&quot;Daniel&quot;,&quot;parse-names&quot;:false,&quot;dropping-particle&quot;:&quot;&quot;,&quot;non-dropping-particle&quot;:&quot;&quot;},{&quot;family&quot;:&quot;Byrne&quot;,&quot;given&quot;:&quot;Jane&quot;,&quot;parse-names&quot;:false,&quot;dropping-particle&quot;:&quot;&quot;,&quot;non-dropping-particle&quot;:&quot;&quot;},{&quot;family&quot;:&quot;Byrne&quot;,&quot;given&quot;:&quot;Wendy&quot;,&quot;parse-names&quot;:false,&quot;dropping-particle&quot;:&quot;&quot;,&quot;non-dropping-particle&quot;:&quot;&quot;},{&quot;family&quot;:&quot;Byrne-Watts&quot;,&quot;given&quot;:&quot;Victoria&quot;,&quot;parse-names&quot;:false,&quot;dropping-particle&quot;:&quot;&quot;,&quot;non-dropping-particle&quot;:&quot;&quot;},{&quot;family&quot;:&quot;Byworth&quot;,&quot;given&quot;:&quot;Eleanor&quot;,&quot;parse-names&quot;:false,&quot;dropping-particle&quot;:&quot;&quot;,&quot;non-dropping-particle&quot;:&quot;&quot;},{&quot;family&quot;:&quot;Cabandugama&quot;,&quot;given&quot;:&quot;Amanda&quot;,&quot;parse-names&quot;:false,&quot;dropping-particle&quot;:&quot;&quot;,&quot;non-dropping-particle&quot;:&quot;&quot;},{&quot;family&quot;:&quot;Cade&quot;,&quot;given&quot;:&quot;Ruth&quot;,&quot;parse-names&quot;:false,&quot;dropping-particle&quot;:&quot;&quot;,&quot;non-dropping-particle&quot;:&quot;&quot;},{&quot;family&quot;:&quot;Cadwgan&quot;,&quot;given&quot;:&quot;Anthony&quot;,&quot;parse-names&quot;:false,&quot;dropping-particle&quot;:&quot;&quot;,&quot;non-dropping-particle&quot;:&quot;&quot;},{&quot;family&quot;:&quot;Cairney&quot;,&quot;given&quot;:&quot;Donna&quot;,&quot;parse-names&quot;:false,&quot;dropping-particle&quot;:&quot;&quot;,&quot;non-dropping-particle&quot;:&quot;&quot;},{&quot;family&quot;:&quot;Calderwood&quot;,&quot;given&quot;:&quot;James&quot;,&quot;parse-names&quot;:false,&quot;dropping-particle&quot;:&quot;&quot;,&quot;non-dropping-particle&quot;:&quot;&quot;},{&quot;family&quot;:&quot;Caldow&quot;,&quot;given&quot;:&quot;Darren&quot;,&quot;parse-names&quot;:false,&quot;dropping-particle&quot;:&quot;&quot;,&quot;non-dropping-particle&quot;:&quot;&quot;},{&quot;family&quot;:&quot;Calisti&quot;,&quot;given&quot;:&quot;Giorgio&quot;,&quot;parse-names&quot;:false,&quot;dropping-particle&quot;:&quot;&quot;,&quot;non-dropping-particle&quot;:&quot;&quot;},{&quot;family&quot;:&quot;Callaghan&quot;,&quot;given&quot;:&quot;Debbie&quot;,&quot;parse-names&quot;:false,&quot;dropping-particle&quot;:&quot;&quot;,&quot;non-dropping-particle&quot;:&quot;&quot;},{&quot;family&quot;:&quot;Callaghan&quot;,&quot;given&quot;:&quot;Jennifer&quot;,&quot;parse-names&quot;:false,&quot;dropping-particle&quot;:&quot;&quot;,&quot;non-dropping-particle&quot;:&quot;&quot;},{&quot;family&quot;:&quot;Callens&quot;,&quot;given&quot;:&quot;Claire&quot;,&quot;parse-names&quot;:false,&quot;dropping-particle&quot;:&quot;&quot;,&quot;non-dropping-particle&quot;:&quot;&quot;},{&quot;family&quot;:&quot;Callum&quot;,&quot;given&quot;:&quot;Donaldson&quot;,&quot;parse-names&quot;:false,&quot;dropping-particle&quot;:&quot;&quot;,&quot;non-dropping-particle&quot;:&quot;&quot;},{&quot;family&quot;:&quot;Calver&quot;,&quot;given&quot;:&quot;Caroline&quot;,&quot;parse-names&quot;:false,&quot;dropping-particle&quot;:&quot;&quot;,&quot;non-dropping-particle&quot;:&quot;&quot;},{&quot;family&quot;:&quot;Cambell-Kelly&quot;,&quot;given&quot;:&quot;Melissa&quot;,&quot;parse-names&quot;:false,&quot;dropping-particle&quot;:&quot;&quot;,&quot;non-dropping-particle&quot;:&quot;&quot;},{&quot;family&quot;:&quot;Camburn&quot;,&quot;given&quot;:&quot;Tracey&quot;,&quot;parse-names&quot;:false,&quot;dropping-particle&quot;:&quot;&quot;,&quot;non-dropping-particle&quot;:&quot;&quot;},{&quot;family&quot;:&quot;Cameron&quot;,&quot;given&quot;:&quot;David R&quot;,&quot;parse-names&quot;:false,&quot;dropping-particle&quot;:&quot;&quot;,&quot;non-dropping-particle&quot;:&quot;&quot;},{&quot;family&quot;:&quot;Cameron&quot;,&quot;given&quot;:&quot;Eleanor&quot;,&quot;parse-names&quot;:false,&quot;dropping-particle&quot;:&quot;&quot;,&quot;non-dropping-particle&quot;:&quot;&quot;},{&quot;family&quot;:&quot;Cameron&quot;,&quot;given&quot;:&quot;Fraser&quot;,&quot;parse-names&quot;:false,&quot;dropping-particle&quot;:&quot;&quot;,&quot;non-dropping-particle&quot;:&quot;&quot;},{&quot;family&quot;:&quot;Cameron&quot;,&quot;given&quot;:&quot;Sheena&quot;,&quot;parse-names&quot;:false,&quot;dropping-particle&quot;:&quot;&quot;,&quot;non-dropping-particle&quot;:&quot;&quot;},{&quot;family&quot;:&quot;Camm&quot;,&quot;given&quot;:&quot;Christian&quot;,&quot;parse-names&quot;:false,&quot;dropping-particle&quot;:&quot;&quot;,&quot;non-dropping-particle&quot;:&quot;&quot;},{&quot;family&quot;:&quot;D Cammack&quot;,&quot;given&quot;:&quot;Renee F&quot;,&quot;parse-names&quot;:false,&quot;dropping-particle&quot;:&quot;&quot;,&quot;non-dropping-particle&quot;:&quot;&quot;},{&quot;family&quot;:&quot;Campbell&quot;,&quot;given&quot;:&quot;Alison&quot;,&quot;parse-names&quot;:false,&quot;dropping-particle&quot;:&quot;&quot;,&quot;non-dropping-particle&quot;:&quot;&quot;},{&quot;family&quot;:&quot;Campbell&quot;,&quot;given&quot;:&quot;Amy&quot;,&quot;parse-names&quot;:false,&quot;dropping-particle&quot;:&quot;&quot;,&quot;non-dropping-particle&quot;:&quot;&quot;},{&quot;family&quot;:&quot;Campbell&quot;,&quot;given&quot;:&quot;Barbara&quot;,&quot;parse-names&quot;:false,&quot;dropping-particle&quot;:&quot;&quot;,&quot;non-dropping-particle&quot;:&quot;&quot;},{&quot;family&quot;:&quot;Campbell&quot;,&quot;given&quot;:&quot;Bridget&quot;,&quot;parse-names&quot;:false,&quot;dropping-particle&quot;:&quot;&quot;,&quot;non-dropping-particle&quot;:&quot;&quot;},{&quot;family&quot;:&quot;Campbell&quot;,&quot;given&quot;:&quot;Debbie&quot;,&quot;parse-names&quot;:false,&quot;dropping-particle&quot;:&quot;&quot;,&quot;non-dropping-particle&quot;:&quot;&quot;},{&quot;family&quot;:&quot;Campbell&quot;,&quot;given&quot;:&quot;Helen&quot;,&quot;parse-names&quot;:false,&quot;dropping-particle&quot;:&quot;&quot;,&quot;non-dropping-particle&quot;:&quot;&quot;},{&quot;family&quot;:&quot;Campbell&quot;,&quot;given&quot;:&quot;Hilary&quot;,&quot;parse-names&quot;:false,&quot;dropping-particle&quot;:&quot;&quot;,&quot;non-dropping-particle&quot;:&quot;&quot;},{&quot;family&quot;:&quot;Campbell&quot;,&quot;given&quot;:&quot;Jonathan&quot;,&quot;parse-names&quot;:false,&quot;dropping-particle&quot;:&quot;&quot;,&quot;non-dropping-particle&quot;:&quot;&quot;},{&quot;family&quot;:&quot;Campbell&quot;,&quot;given&quot;:&quot;Mark&quot;,&quot;parse-names&quot;:false,&quot;dropping-particle&quot;:&quot;&quot;,&quot;non-dropping-particle&quot;:&quot;&quot;},{&quot;family&quot;:&quot;Campbell&quot;,&quot;given&quot;:&quot;Robyn&quot;,&quot;parse-names&quot;:false,&quot;dropping-particle&quot;:&quot;&quot;,&quot;non-dropping-particle&quot;:&quot;&quot;},{&quot;family&quot;:&quot;Campbell&quot;,&quot;given&quot;:&quot;Wynny&quot;,&quot;parse-names&quot;:false,&quot;dropping-particle&quot;:&quot;&quot;,&quot;non-dropping-particle&quot;:&quot;&quot;},{&quot;family&quot;:&quot;Campbell Hewson&quot;,&quot;given&quot;:&quot;Quentin&quot;,&quot;parse-names&quot;:false,&quot;dropping-particle&quot;:&quot;&quot;,&quot;non-dropping-particle&quot;:&quot;&quot;},{&quot;family&quot;:&quot;Camsooksai&quot;,&quot;given&quot;:&quot;Julie&quot;,&quot;parse-names&quot;:false,&quot;dropping-particle&quot;:&quot;&quot;,&quot;non-dropping-particle&quot;:&quot;&quot;},{&quot;family&quot;:&quot;Canclini&quot;,&quot;given&quot;:&quot;Lisa&quot;,&quot;parse-names&quot;:false,&quot;dropping-particle&quot;:&quot;&quot;,&quot;non-dropping-particle&quot;:&quot;&quot;},{&quot;family&quot;:&quot;Candido&quot;,&quot;given&quot;:&quot;Shaula M&quot;,&quot;parse-names&quot;:false,&quot;dropping-particle&quot;:&quot;&quot;,&quot;non-dropping-particle&quot;:&quot;&quot;},{&quot;family&quot;:&quot;Candlish&quot;,&quot;given&quot;:&quot;Janie&quot;,&quot;parse-names&quot;:false,&quot;dropping-particle&quot;:&quot;&quot;,&quot;non-dropping-particle&quot;:&quot;&quot;},{&quot;family&quot;:&quot;Caneja&quot;,&quot;given&quot;:&quot;Cielito&quot;,&quot;parse-names&quot;:false,&quot;dropping-particle&quot;:&quot;&quot;,&quot;non-dropping-particle&quot;:&quot;&quot;},{&quot;family&quot;:&quot;Cann&quot;,&quot;given&quot;:&quot;Johnathon&quot;,&quot;parse-names&quot;:false,&quot;dropping-particle&quot;:&quot;&quot;,&quot;non-dropping-particle&quot;:&quot;&quot;},{&quot;family&quot;:&quot;Cannan&quot;,&quot;given&quot;:&quot;Ruby&quot;,&quot;parse-names&quot;:false,&quot;dropping-particle&quot;:&quot;&quot;,&quot;non-dropping-particle&quot;:&quot;&quot;},{&quot;family&quot;:&quot;Cannon&quot;,&quot;given&quot;:&quot;Emma&quot;,&quot;parse-names&quot;:false,&quot;dropping-particle&quot;:&quot;&quot;,&quot;non-dropping-particle&quot;:&quot;&quot;},{&quot;family&quot;:&quot;Cannon&quot;,&quot;given&quot;:&quot;Michael&quot;,&quot;parse-names&quot;:false,&quot;dropping-particle&quot;:&quot;&quot;,&quot;non-dropping-particle&quot;:&quot;&quot;},{&quot;family&quot;:&quot;Cannon&quot;,&quot;given&quot;:&quot;Petra&quot;,&quot;parse-names&quot;:false,&quot;dropping-particle&quot;:&quot;&quot;,&quot;non-dropping-particle&quot;:&quot;&quot;},{&quot;family&quot;:&quot;Cannons&quot;,&quot;given&quot;:&quot;Vivienne&quot;,&quot;parse-names&quot;:false,&quot;dropping-particle&quot;:&quot;&quot;,&quot;non-dropping-particle&quot;:&quot;&quot;},{&quot;family&quot;:&quot;Cantliff&quot;,&quot;given&quot;:&quot;Jane&quot;,&quot;parse-names&quot;:false,&quot;dropping-particle&quot;:&quot;&quot;,&quot;non-dropping-particle&quot;:&quot;&quot;},{&quot;family&quot;:&quot;Caplin&quot;,&quot;given&quot;:&quot;Ben&quot;,&quot;parse-names&quot;:false,&quot;dropping-particle&quot;:&quot;&quot;,&quot;non-dropping-particle&quot;:&quot;&quot;},{&quot;family&quot;:&quot;Capocci&quot;,&quot;given&quot;:&quot;Santino&quot;,&quot;parse-names&quot;:false,&quot;dropping-particle&quot;:&quot;&quot;,&quot;non-dropping-particle&quot;:&quot;&quot;},{&quot;family&quot;:&quot;Caponi&quot;,&quot;given&quot;:&quot;Noemi&quot;,&quot;parse-names&quot;:false,&quot;dropping-particle&quot;:&quot;&quot;,&quot;non-dropping-particle&quot;:&quot;&quot;},{&quot;family&quot;:&quot;Capp&quot;,&quot;given&quot;:&quot;Angelika&quot;,&quot;parse-names&quot;:false,&quot;dropping-particle&quot;:&quot;&quot;,&quot;non-dropping-particle&quot;:&quot;&quot;},{&quot;family&quot;:&quot;Capps-Jenner&quot;,&quot;given&quot;:&quot;Anne&quot;,&quot;parse-names&quot;:false,&quot;dropping-particle&quot;:&quot;&quot;,&quot;non-dropping-particle&quot;:&quot;&quot;},{&quot;family&quot;:&quot;Capstick&quot;,&quot;given&quot;:&quot;Thomas&quot;,&quot;parse-names&quot;:false,&quot;dropping-particle&quot;:&quot;&quot;,&quot;non-dropping-particle&quot;:&quot;&quot;},{&quot;family&quot;:&quot;Carboo&quot;,&quot;given&quot;:&quot;Ishmael&quot;,&quot;parse-names&quot;:false,&quot;dropping-particle&quot;:&quot;&quot;,&quot;non-dropping-particle&quot;:&quot;&quot;},{&quot;family&quot;:&quot;Cardwell&quot;,&quot;given&quot;:&quot;Mary&quot;,&quot;parse-names&quot;:false,&quot;dropping-particle&quot;:&quot;&quot;,&quot;non-dropping-particle&quot;:&quot;&quot;},{&quot;family&quot;:&quot;Carey&quot;,&quot;given&quot;:&quot;Rachel&quot;,&quot;parse-names&quot;:false,&quot;dropping-particle&quot;:&quot;&quot;,&quot;non-dropping-particle&quot;:&quot;&quot;},{&quot;family&quot;:&quot;Carley&quot;,&quot;given&quot;:&quot;Simon&quot;,&quot;parse-names&quot;:false,&quot;dropping-particle&quot;:&quot;&quot;,&quot;non-dropping-particle&quot;:&quot;&quot;},{&quot;family&quot;:&quot;Carlin&quot;,&quot;given&quot;:&quot;Tammy&quot;,&quot;parse-names&quot;:false,&quot;dropping-particle&quot;:&quot;&quot;,&quot;non-dropping-particle&quot;:&quot;&quot;},{&quot;family&quot;:&quot;Carmichael&quot;,&quot;given&quot;:&quot;Samantha&quot;,&quot;parse-names&quot;:false,&quot;dropping-particle&quot;:&quot;&quot;,&quot;non-dropping-particle&quot;:&quot;&quot;},{&quot;family&quot;:&quot;Carnahan&quot;,&quot;given&quot;:&quot;Mandy&quot;,&quot;parse-names&quot;:false,&quot;dropping-particle&quot;:&quot;&quot;,&quot;non-dropping-particle&quot;:&quot;&quot;},{&quot;family&quot;:&quot;Caroline&quot;,&quot;given&quot;:&quot;Charlotte&quot;,&quot;parse-names&quot;:false,&quot;dropping-particle&quot;:&quot;&quot;,&quot;non-dropping-particle&quot;:&quot;&quot;},{&quot;family&quot;:&quot;Carpenter&quot;,&quot;given&quot;:&quot;Jodi&quot;,&quot;parse-names&quot;:false,&quot;dropping-particle&quot;:&quot;&quot;,&quot;non-dropping-particle&quot;:&quot;&quot;},{&quot;family&quot;:&quot;Carr&quot;,&quot;given&quot;:&quot;Sharon&quot;,&quot;parse-names&quot;:false,&quot;dropping-particle&quot;:&quot;&quot;,&quot;non-dropping-particle&quot;:&quot;&quot;},{&quot;family&quot;:&quot;Carrasco&quot;,&quot;given&quot;:&quot;Anna&quot;,&quot;parse-names&quot;:false,&quot;dropping-particle&quot;:&quot;&quot;,&quot;non-dropping-particle&quot;:&quot;&quot;},{&quot;family&quot;:&quot;Carrington&quot;,&quot;given&quot;:&quot;Zoe&quot;,&quot;parse-names&quot;:false,&quot;dropping-particle&quot;:&quot;&quot;,&quot;non-dropping-particle&quot;:&quot;&quot;},{&quot;family&quot;:&quot;Carroll&quot;,&quot;given&quot;:&quot;Paul&quot;,&quot;parse-names&quot;:false,&quot;dropping-particle&quot;:&quot;&quot;,&quot;non-dropping-particle&quot;:&quot;&quot;},{&quot;family&quot;:&quot;Carstairs&quot;,&quot;given&quot;:&quot;Anne&quot;,&quot;parse-names&quot;:false,&quot;dropping-particle&quot;:&quot;&quot;,&quot;non-dropping-particle&quot;:&quot;&quot;},{&quot;family&quot;:&quot;Carter&quot;,&quot;given&quot;:&quot;Jonathan&quot;,&quot;parse-names&quot;:false,&quot;dropping-particle&quot;:&quot;&quot;,&quot;non-dropping-particle&quot;:&quot;&quot;},{&quot;family&quot;:&quot;Carter&quot;,&quot;given&quot;:&quot;Michael&quot;,&quot;parse-names&quot;:false,&quot;dropping-particle&quot;:&quot;&quot;,&quot;non-dropping-particle&quot;:&quot;&quot;},{&quot;family&quot;:&quot;Carter&quot;,&quot;given&quot;:&quot;Paul&quot;,&quot;parse-names&quot;:false,&quot;dropping-particle&quot;:&quot;&quot;,&quot;non-dropping-particle&quot;:&quot;&quot;},{&quot;family&quot;:&quot;Carter&quot;,&quot;given&quot;:&quot;Penny&quot;,&quot;parse-names&quot;:false,&quot;dropping-particle&quot;:&quot;&quot;,&quot;non-dropping-particle&quot;:&quot;&quot;},{&quot;family&quot;:&quot;Carter&quot;,&quot;given&quot;:&quot;Steven&quot;,&quot;parse-names&quot;:false,&quot;dropping-particle&quot;:&quot;&quot;,&quot;non-dropping-particle&quot;:&quot;&quot;},{&quot;family&quot;:&quot;Cartwright&quot;,&quot;given&quot;:&quot;Douglas&quot;,&quot;parse-names&quot;:false,&quot;dropping-particle&quot;:&quot;&quot;,&quot;non-dropping-particle&quot;:&quot;&quot;},{&quot;family&quot;:&quot;Cartwright&quot;,&quot;given&quot;:&quot;Jo-Anne&quot;,&quot;parse-names&quot;:false,&quot;dropping-particle&quot;:&quot;&quot;,&quot;non-dropping-particle&quot;:&quot;&quot;},{&quot;family&quot;:&quot;Carty&quot;,&quot;given&quot;:&quot;Claire&quot;,&quot;parse-names&quot;:false,&quot;dropping-particle&quot;:&quot;&quot;,&quot;non-dropping-particle&quot;:&quot;&quot;},{&quot;family&quot;:&quot;Carty&quot;,&quot;given&quot;:&quot;Sinead&quot;,&quot;parse-names&quot;:false,&quot;dropping-particle&quot;:&quot;&quot;,&quot;non-dropping-particle&quot;:&quot;&quot;},{&quot;family&quot;:&quot;Carungcong&quot;,&quot;given&quot;:&quot;Jaime&quot;,&quot;parse-names&quot;:false,&quot;dropping-particle&quot;:&quot;&quot;,&quot;non-dropping-particle&quot;:&quot;&quot;},{&quot;family&quot;:&quot;Casey&quot;,&quot;given&quot;:&quot;Susan&quot;,&quot;parse-names&quot;:false,&quot;dropping-particle&quot;:&quot;&quot;,&quot;non-dropping-particle&quot;:&quot;&quot;},{&quot;family&quot;:&quot;Cassells&quot;,&quot;given&quot;:&quot;Annie&quot;,&quot;parse-names&quot;:false,&quot;dropping-particle&quot;:&quot;&quot;,&quot;non-dropping-particle&quot;:&quot;&quot;},{&quot;family&quot;:&quot;Cassimon&quot;,&quot;given&quot;:&quot;Barbara&quot;,&quot;parse-names&quot;:false,&quot;dropping-particle&quot;:&quot;&quot;,&quot;non-dropping-particle&quot;:&quot;&quot;},{&quot;family&quot;:&quot;Castiello&quot;,&quot;given&quot;:&quot;Teresa&quot;,&quot;parse-names&quot;:false,&quot;dropping-particle&quot;:&quot;&quot;,&quot;non-dropping-particle&quot;:&quot;&quot;},{&quot;family&quot;:&quot;Castle&quot;,&quot;given&quot;:&quot;Gail&quot;,&quot;parse-names&quot;:false,&quot;dropping-particle&quot;:&quot;&quot;,&quot;non-dropping-particle&quot;:&quot;&quot;},{&quot;family&quot;:&quot;Castles&quot;,&quot;given&quot;:&quot;Bridget&quot;,&quot;parse-names&quot;:false,&quot;dropping-particle&quot;:&quot;&quot;,&quot;non-dropping-particle&quot;:&quot;&quot;},{&quot;family&quot;:&quot;Caswell&quot;,&quot;given&quot;:&quot;Melanie&quot;,&quot;parse-names&quot;:false,&quot;dropping-particle&quot;:&quot;&quot;,&quot;non-dropping-particle&quot;:&quot;&quot;},{&quot;family&quot;:&quot;Maria Catana&quot;,&quot;given&quot;:&quot;Ana&quot;,&quot;parse-names&quot;:false,&quot;dropping-particle&quot;:&quot;&quot;,&quot;non-dropping-particle&quot;:&quot;&quot;},{&quot;family&quot;:&quot;Cate&quot;,&quot;given&quot;:&quot;Heidi&quot;,&quot;parse-names&quot;:false,&quot;dropping-particle&quot;:&quot;&quot;,&quot;non-dropping-particle&quot;:&quot;&quot;},{&quot;family&quot;:&quot;Cathcart&quot;,&quot;given&quot;:&quot;Susanne&quot;,&quot;parse-names&quot;:false,&quot;dropping-particle&quot;:&quot;&quot;,&quot;non-dropping-particle&quot;:&quot;&quot;},{&quot;family&quot;:&quot;Cathie&quot;,&quot;given&quot;:&quot;Katrina&quot;,&quot;parse-names&quot;:false,&quot;dropping-particle&quot;:&quot;&quot;,&quot;non-dropping-particle&quot;:&quot;&quot;},{&quot;family&quot;:&quot;Catley&quot;,&quot;given&quot;:&quot;Christine&quot;,&quot;parse-names&quot;:false,&quot;dropping-particle&quot;:&quot;&quot;,&quot;non-dropping-particle&quot;:&quot;&quot;},{&quot;family&quot;:&quot;Catlow&quot;,&quot;given&quot;:&quot;Laura&quot;,&quot;parse-names&quot;:false,&quot;dropping-particle&quot;:&quot;&quot;,&quot;non-dropping-particle&quot;:&quot;&quot;},{&quot;family&quot;:&quot;Caudwell&quot;,&quot;given&quot;:&quot;Matthew&quot;,&quot;parse-names&quot;:false,&quot;dropping-particle&quot;:&quot;&quot;,&quot;non-dropping-particle&quot;:&quot;&quot;},{&quot;family&quot;:&quot;Caulfield&quot;,&quot;given&quot;:&quot;Jill&quot;,&quot;parse-names&quot;:false,&quot;dropping-particle&quot;:&quot;&quot;,&quot;non-dropping-particle&quot;:&quot;&quot;},{&quot;family&quot;:&quot;Cavazza&quot;,&quot;given&quot;:&quot;Anna&quot;,&quot;parse-names&quot;:false,&quot;dropping-particle&quot;:&quot;&quot;,&quot;non-dropping-particle&quot;:&quot;&quot;},{&quot;family&quot;:&quot;Cave&quot;,&quot;given&quot;:&quot;Luke&quot;,&quot;parse-names&quot;:false,&quot;dropping-particle&quot;:&quot;&quot;,&quot;non-dropping-particle&quot;:&quot;&quot;},{&quot;family&quot;:&quot;Cavinato&quot;,&quot;given&quot;:&quot;Simon&quot;,&quot;parse-names&quot;:false,&quot;dropping-particle&quot;:&quot;&quot;,&quot;non-dropping-particle&quot;:&quot;&quot;},{&quot;family&quot;:&quot;Cawa&quot;,&quot;given&quot;:&quot;Frianne&quot;,&quot;parse-names&quot;:false,&quot;dropping-particle&quot;:&quot;&quot;,&quot;non-dropping-particle&quot;:&quot;&quot;},{&quot;family&quot;:&quot;Cawley&quot;,&quot;given&quot;:&quot;Kathryn&quot;,&quot;parse-names&quot;:false,&quot;dropping-particle&quot;:&quot;&quot;,&quot;non-dropping-particle&quot;:&quot;&quot;},{&quot;family&quot;:&quot;Caws&quot;,&quot;given&quot;:&quot;Chloe&quot;,&quot;parse-names&quot;:false,&quot;dropping-particle&quot;:&quot;&quot;,&quot;non-dropping-particle&quot;:&quot;&quot;},{&quot;family&quot;:&quot;Cendl&quot;,&quot;given&quot;:&quot;Hankins&quot;,&quot;parse-names&quot;:false,&quot;dropping-particle&quot;:&quot;&quot;,&quot;non-dropping-particle&quot;:&quot;&quot;},{&quot;family&quot;:&quot;Century&quot;,&quot;given&quot;:&quot;Hannah&quot;,&quot;parse-names&quot;:false,&quot;dropping-particle&quot;:&quot;&quot;,&quot;non-dropping-particle&quot;:&quot;&quot;},{&quot;family&quot;:&quot;Cernova&quot;,&quot;given&quot;:&quot;Jeva&quot;,&quot;parse-names&quot;:false,&quot;dropping-particle&quot;:&quot;&quot;,&quot;non-dropping-particle&quot;:&quot;&quot;},{&quot;family&quot;:&quot;Cesay&quot;,&quot;given&quot;:&quot;Mansur&quot;,&quot;parse-names&quot;:false,&quot;dropping-particle&quot;:&quot;&quot;,&quot;non-dropping-particle&quot;:&quot;&quot;},{&quot;family&quot;:&quot;Cetti&quot;,&quot;given&quot;:&quot;Ed&quot;,&quot;parse-names&quot;:false,&quot;dropping-particle&quot;:&quot;&quot;,&quot;non-dropping-particle&quot;:&quot;&quot;},{&quot;family&quot;:&quot;Chabane&quot;,&quot;given&quot;:&quot;Stephanie&quot;,&quot;parse-names&quot;:false,&quot;dropping-particle&quot;:&quot;&quot;,&quot;non-dropping-particle&quot;:&quot;&quot;},{&quot;family&quot;:&quot;Chablani&quot;,&quot;given&quot;:&quot;Manish&quot;,&quot;parse-names&quot;:false,&quot;dropping-particle&quot;:&quot;&quot;,&quot;non-dropping-particle&quot;:&quot;&quot;},{&quot;family&quot;:&quot;Chabo&quot;,&quot;given&quot;:&quot;Cathleen&quot;,&quot;parse-names&quot;:false,&quot;dropping-particle&quot;:&quot;&quot;,&quot;non-dropping-particle&quot;:&quot;&quot;},{&quot;family&quot;:&quot;Chadwick&quot;,&quot;given&quot;:&quot;David&quot;,&quot;parse-names&quot;:false,&quot;dropping-particle&quot;:&quot;&quot;,&quot;non-dropping-particle&quot;:&quot;&quot;},{&quot;family&quot;:&quot;Chadwick&quot;,&quot;given&quot;:&quot;Julie&quot;,&quot;parse-names&quot;:false,&quot;dropping-particle&quot;:&quot;&quot;,&quot;non-dropping-particle&quot;:&quot;&quot;},{&quot;family&quot;:&quot;Chadwick&quot;,&quot;given&quot;:&quot;Robert&quot;,&quot;parse-names&quot;:false,&quot;dropping-particle&quot;:&quot;&quot;,&quot;non-dropping-particle&quot;:&quot;&quot;},{&quot;family&quot;:&quot;Chakkarapani&quot;,&quot;given&quot;:&quot;Ela&quot;,&quot;parse-names&quot;:false,&quot;dropping-particle&quot;:&quot;&quot;,&quot;non-dropping-particle&quot;:&quot;&quot;},{&quot;family&quot;:&quot;Chakraborty&quot;,&quot;given&quot;:&quot;Arup&quot;,&quot;parse-names&quot;:false,&quot;dropping-particle&quot;:&quot;&quot;,&quot;non-dropping-particle&quot;:&quot;&quot;},{&quot;family&quot;:&quot;Chakraborty&quot;,&quot;given&quot;:&quot;Mallinath&quot;,&quot;parse-names&quot;:false,&quot;dropping-particle&quot;:&quot;&quot;,&quot;non-dropping-particle&quot;:&quot;&quot;},{&quot;family&quot;:&quot;Chakravorty&quot;,&quot;given&quot;:&quot;Mollika&quot;,&quot;parse-names&quot;:false,&quot;dropping-particle&quot;:&quot;&quot;,&quot;non-dropping-particle&quot;:&quot;&quot;},{&quot;family&quot;:&quot;Chalmers&quot;,&quot;given&quot;:&quot;James&quot;,&quot;parse-names&quot;:false,&quot;dropping-particle&quot;:&quot;&quot;,&quot;non-dropping-particle&quot;:&quot;&quot;},{&quot;family&quot;:&quot;Chalmers&quot;,&quot;given&quot;:&quot;Richard&quot;,&quot;parse-names&quot;:false,&quot;dropping-particle&quot;:&quot;&quot;,&quot;non-dropping-particle&quot;:&quot;&quot;},{&quot;family&quot;:&quot;Chamberlain&quot;,&quot;given&quot;:&quot;Georgina&quot;,&quot;parse-names&quot;:false,&quot;dropping-particle&quot;:&quot;&quot;,&quot;non-dropping-particle&quot;:&quot;&quot;},{&quot;family&quot;:&quot;Chamberlain&quot;,&quot;given&quot;:&quot;Sarah&quot;,&quot;parse-names&quot;:false,&quot;dropping-particle&quot;:&quot;&quot;,&quot;non-dropping-particle&quot;:&quot;&quot;},{&quot;family&quot;:&quot;Chambers&quot;,&quot;given&quot;:&quot;Emma&quot;,&quot;parse-names&quot;:false,&quot;dropping-particle&quot;:&quot;&quot;,&quot;non-dropping-particle&quot;:&quot;&quot;},{&quot;family&quot;:&quot;Chambers&quot;,&quot;given&quot;:&quot;Jonathan&quot;,&quot;parse-names&quot;:false,&quot;dropping-particle&quot;:&quot;&quot;,&quot;non-dropping-particle&quot;:&quot;&quot;},{&quot;family&quot;:&quot;Chambers&quot;,&quot;given&quot;:&quot;Lucy&quot;,&quot;parse-names&quot;:false,&quot;dropping-particle&quot;:&quot;&quot;,&quot;non-dropping-particle&quot;:&quot;&quot;},{&quot;family&quot;:&quot;Chambers&quot;,&quot;given&quot;:&quot;Naomi&quot;,&quot;parse-names&quot;:false,&quot;dropping-particle&quot;:&quot;&quot;,&quot;non-dropping-particle&quot;:&quot;&quot;},{&quot;family&quot;:&quot;Chan&quot;,&quot;given&quot;:&quot;Alex&quot;,&quot;parse-names&quot;:false,&quot;dropping-particle&quot;:&quot;&quot;,&quot;non-dropping-particle&quot;:&quot;&quot;},{&quot;family&quot;:&quot;Chan&quot;,&quot;given&quot;:&quot;Carmen&quot;,&quot;parse-names&quot;:false,&quot;dropping-particle&quot;:&quot;&quot;,&quot;non-dropping-particle&quot;:&quot;&quot;},{&quot;family&quot;:&quot;Chan&quot;,&quot;given&quot;:&quot;Cheuk&quot;,&quot;parse-names&quot;:false,&quot;dropping-particle&quot;:&quot;&quot;,&quot;non-dropping-particle&quot;:&quot;&quot;},{&quot;family&quot;:&quot;Chan&quot;,&quot;given&quot;:&quot;Evelyn&quot;,&quot;parse-names&quot;:false,&quot;dropping-particle&quot;:&quot;&quot;,&quot;non-dropping-particle&quot;:&quot;&quot;},{&quot;family&quot;:&quot;Chan&quot;,&quot;given&quot;:&quot;Kayen&quot;,&quot;parse-names&quot;:false,&quot;dropping-particle&quot;:&quot;&quot;,&quot;non-dropping-particle&quot;:&quot;&quot;},{&quot;family&quot;:&quot;Chan&quot;,&quot;given&quot;:&quot;Kimberley&quot;,&quot;parse-names&quot;:false,&quot;dropping-particle&quot;:&quot;&quot;,&quot;non-dropping-particle&quot;:&quot;&quot;},{&quot;family&quot;:&quot;Chan&quot;,&quot;given&quot;:&quot;Ping&quot;,&quot;parse-names&quot;:false,&quot;dropping-particle&quot;:&quot;&quot;,&quot;non-dropping-particle&quot;:&quot;&quot;},{&quot;family&quot;:&quot;Chan&quot;,&quot;given&quot;:&quot;Rebekah&quot;,&quot;parse-names&quot;:false,&quot;dropping-particle&quot;:&quot;&quot;,&quot;non-dropping-particle&quot;:&quot;&quot;},{&quot;family&quot;:&quot;Hui Chan&quot;,&quot;given&quot;:&quot;Xin&quot;,&quot;parse-names&quot;:false,&quot;dropping-particle&quot;:&quot;&quot;,&quot;non-dropping-particle&quot;:&quot;&quot;},{&quot;family&quot;:&quot;Chandler&quot;,&quot;given&quot;:&quot;Chris&quot;,&quot;parse-names&quot;:false,&quot;dropping-particle&quot;:&quot;&quot;,&quot;non-dropping-particle&quot;:&quot;&quot;},{&quot;family&quot;:&quot;Chandler&quot;,&quot;given&quot;:&quot;Heidi&quot;,&quot;parse-names&quot;:false,&quot;dropping-particle&quot;:&quot;&quot;,&quot;non-dropping-particle&quot;:&quot;&quot;},{&quot;family&quot;:&quot;Jessica Chandler&quot;,&quot;given&quot;:&quot;Kim&quot;,&quot;parse-names&quot;:false,&quot;dropping-particle&quot;:&quot;&quot;,&quot;non-dropping-particle&quot;:&quot;&quot;},{&quot;family&quot;:&quot;Chandler&quot;,&quot;given&quot;:&quot;Stuart&quot;,&quot;parse-names&quot;:false,&quot;dropping-particle&quot;:&quot;&quot;,&quot;non-dropping-particle&quot;:&quot;&quot;},{&quot;family&quot;:&quot;Chandler&quot;,&quot;given&quot;:&quot;Zoe&quot;,&quot;parse-names&quot;:false,&quot;dropping-particle&quot;:&quot;&quot;,&quot;non-dropping-particle&quot;:&quot;&quot;},{&quot;family&quot;:&quot;Chandra&quot;,&quot;given&quot;:&quot;Sumit&quot;,&quot;parse-names&quot;:false,&quot;dropping-particle&quot;:&quot;&quot;,&quot;non-dropping-particle&quot;:&quot;&quot;},{&quot;family&quot;:&quot;Chandran&quot;,&quot;given&quot;:&quot;Navin&quot;,&quot;parse-names&quot;:false,&quot;dropping-particle&quot;:&quot;&quot;,&quot;non-dropping-particle&quot;:&quot;&quot;},{&quot;family&quot;:&quot;Chandrasekaran&quot;,&quot;given&quot;:&quot;Badrinathan&quot;,&quot;parse-names&quot;:false,&quot;dropping-particle&quot;:&quot;&quot;,&quot;non-dropping-particle&quot;:&quot;&quot;},{&quot;family&quot;:&quot;Chang&quot;,&quot;given&quot;:&quot;Yvonne&quot;,&quot;parse-names&quot;:false,&quot;dropping-particle&quot;:&quot;&quot;,&quot;non-dropping-particle&quot;:&quot;&quot;},{&quot;family&quot;:&quot;Chaplin&quot;,&quot;given&quot;:&quot;Josephine&quot;,&quot;parse-names&quot;:false,&quot;dropping-particle&quot;:&quot;&quot;,&quot;non-dropping-particle&quot;:&quot;&quot;},{&quot;family&quot;:&quot;Chapman&quot;,&quot;given&quot;:&quot;Graeme&quot;,&quot;parse-names&quot;:false,&quot;dropping-particle&quot;:&quot;&quot;,&quot;non-dropping-particle&quot;:&quot;&quot;},{&quot;family&quot;:&quot;Chapman&quot;,&quot;given&quot;:&quot;John&quot;,&quot;parse-names&quot;:false,&quot;dropping-particle&quot;:&quot;&quot;,&quot;non-dropping-particle&quot;:&quot;&quot;},{&quot;family&quot;:&quot;Chapman&quot;,&quot;given&quot;:&quot;Katie&quot;,&quot;parse-names&quot;:false,&quot;dropping-particle&quot;:&quot;&quot;,&quot;non-dropping-particle&quot;:&quot;&quot;},{&quot;family&quot;:&quot;Chapman&quot;,&quot;given&quot;:&quot;Laura&quot;,&quot;parse-names&quot;:false,&quot;dropping-particle&quot;:&quot;&quot;,&quot;non-dropping-particle&quot;:&quot;&quot;},{&quot;family&quot;:&quot;Chapman&quot;,&quot;given&quot;:&quot;Lianne&quot;,&quot;parse-names&quot;:false,&quot;dropping-particle&quot;:&quot;&quot;,&quot;non-dropping-particle&quot;:&quot;&quot;},{&quot;family&quot;:&quot;Chapman&quot;,&quot;given&quot;:&quot;Polly&quot;,&quot;parse-names&quot;:false,&quot;dropping-particle&quot;:&quot;&quot;,&quot;non-dropping-particle&quot;:&quot;&quot;},{&quot;family&quot;:&quot;Chapman&quot;,&quot;given&quot;:&quot;Timothy&quot;,&quot;parse-names&quot;:false,&quot;dropping-particle&quot;:&quot;&quot;,&quot;non-dropping-particle&quot;:&quot;&quot;},{&quot;family&quot;:&quot;Chappell&quot;,&quot;given&quot;:&quot;Lucy&quot;,&quot;parse-names&quot;:false,&quot;dropping-particle&quot;:&quot;&quot;,&quot;non-dropping-particle&quot;:&quot;&quot;},{&quot;family&quot;:&quot;Chapple&quot;,&quot;given&quot;:&quot;Linda&quot;,&quot;parse-names&quot;:false,&quot;dropping-particle&quot;:&quot;&quot;,&quot;non-dropping-particle&quot;:&quot;&quot;},{&quot;family&quot;:&quot;Charalambou&quot;,&quot;given&quot;:&quot;Amanda&quot;,&quot;parse-names&quot;:false,&quot;dropping-particle&quot;:&quot;&quot;,&quot;non-dropping-particle&quot;:&quot;&quot;},{&quot;family&quot;:&quot;Charles&quot;,&quot;given&quot;:&quot;Bethan&quot;,&quot;parse-names&quot;:false,&quot;dropping-particle&quot;:&quot;&quot;,&quot;non-dropping-particle&quot;:&quot;&quot;},{&quot;family&quot;:&quot;Charlton&quot;,&quot;given&quot;:&quot;Dianne&quot;,&quot;parse-names&quot;:false,&quot;dropping-particle&quot;:&quot;&quot;,&quot;non-dropping-particle&quot;:&quot;&quot;},{&quot;family&quot;:&quot;Chatar&quot;,&quot;given&quot;:&quot;Kevin&quot;,&quot;parse-names&quot;:false,&quot;dropping-particle&quot;:&quot;&quot;,&quot;non-dropping-particle&quot;:&quot;&quot;},{&quot;family&quot;:&quot;Chatha&quot;,&quot;given&quot;:&quot;Calvin&quot;,&quot;parse-names&quot;:false,&quot;dropping-particle&quot;:&quot;&quot;,&quot;non-dropping-particle&quot;:&quot;&quot;},{&quot;family&quot;:&quot;Chaube&quot;,&quot;given&quot;:&quot;Ritesh&quot;,&quot;parse-names&quot;:false,&quot;dropping-particle&quot;:&quot;&quot;,&quot;non-dropping-particle&quot;:&quot;&quot;},{&quot;family&quot;:&quot;N Chaudhary&quot;,&quot;given&quot;:&quot;Muhammad Y&quot;,&quot;parse-names&quot;:false,&quot;dropping-particle&quot;:&quot;&quot;,&quot;non-dropping-particle&quot;:&quot;&quot;},{&quot;family&quot;:&quot;Chaudhry&quot;,&quot;given&quot;:&quot;Iram&quot;,&quot;parse-names&quot;:false,&quot;dropping-particle&quot;:&quot;&quot;,&quot;non-dropping-particle&quot;:&quot;&quot;},{&quot;family&quot;:&quot;Chaudhuri&quot;,&quot;given&quot;:&quot;Nazia&quot;,&quot;parse-names&quot;:false,&quot;dropping-particle&quot;:&quot;&quot;,&quot;non-dropping-particle&quot;:&quot;&quot;},{&quot;family&quot;:&quot;Chaudhury&quot;,&quot;given&quot;:&quot;Muhammad&quot;,&quot;parse-names&quot;:false,&quot;dropping-particle&quot;:&quot;&quot;,&quot;non-dropping-particle&quot;:&quot;&quot;},{&quot;family&quot;:&quot;Chauhan&quot;,&quot;given&quot;:&quot;Anoop&quot;,&quot;parse-names&quot;:false,&quot;dropping-particle&quot;:&quot;&quot;,&quot;non-dropping-particle&quot;:&quot;&quot;},{&quot;family&quot;:&quot;Chauhan&quot;,&quot;given&quot;:&quot;Ruchi S&quot;,&quot;parse-names&quot;:false,&quot;dropping-particle&quot;:&quot;&quot;,&quot;non-dropping-particle&quot;:&quot;&quot;},{&quot;family&quot;:&quot;Chauhan&quot;,&quot;given&quot;:&quot;Vipul&quot;,&quot;parse-names&quot;:false,&quot;dropping-particle&quot;:&quot;&quot;,&quot;non-dropping-particle&quot;:&quot;&quot;},{&quot;family&quot;:&quot;Chavasse&quot;,&quot;given&quot;:&quot;Nicola&quot;,&quot;parse-names&quot;:false,&quot;dropping-particle&quot;:&quot;&quot;,&quot;non-dropping-particle&quot;:&quot;&quot;},{&quot;family&quot;:&quot;Chawla&quot;,&quot;given&quot;:&quot;Vipal&quot;,&quot;parse-names&quot;:false,&quot;dropping-particle&quot;:&quot;&quot;,&quot;non-dropping-particle&quot;:&quot;&quot;},{&quot;family&quot;:&quot;Cheater&quot;,&quot;given&quot;:&quot;Lindsay&quot;,&quot;parse-names&quot;:false,&quot;dropping-particle&quot;:&quot;&quot;,&quot;non-dropping-particle&quot;:&quot;&quot;},{&quot;family&quot;:&quot;Cheaveau&quot;,&quot;given&quot;:&quot;James&quot;,&quot;parse-names&quot;:false,&quot;dropping-particle&quot;:&quot;&quot;,&quot;non-dropping-particle&quot;:&quot;&quot;},{&quot;family&quot;:&quot;Cheeld&quot;,&quot;given&quot;:&quot;Charlotte&quot;,&quot;parse-names&quot;:false,&quot;dropping-particle&quot;:&quot;&quot;,&quot;non-dropping-particle&quot;:&quot;&quot;},{&quot;family&quot;:&quot;Cheeseman&quot;,&quot;given&quot;:&quot;Michelle&quot;,&quot;parse-names&quot;:false,&quot;dropping-particle&quot;:&quot;&quot;,&quot;non-dropping-particle&quot;:&quot;&quot;},{&quot;family&quot;:&quot;Chen&quot;,&quot;given&quot;:&quot;Fang&quot;,&quot;parse-names&quot;:false,&quot;dropping-particle&quot;:&quot;&quot;,&quot;non-dropping-particle&quot;:&quot;&quot;},{&quot;family&quot;:&quot;Chen&quot;,&quot;given&quot;:&quot;Hui M&quot;,&quot;parse-names&quot;:false,&quot;dropping-particle&quot;:&quot;&quot;,&quot;non-dropping-particle&quot;:&quot;&quot;},{&quot;family&quot;:&quot;Chen&quot;,&quot;given&quot;:&quot;Terence&quot;,&quot;parse-names&quot;:false,&quot;dropping-particle&quot;:&quot;&quot;,&quot;non-dropping-particle&quot;:&quot;&quot;},{&quot;family&quot;:&quot;Cheng&quot;,&quot;given&quot;:&quot;Lok Y&quot;,&quot;parse-names&quot;:false,&quot;dropping-particle&quot;:&quot;&quot;,&quot;non-dropping-particle&quot;:&quot;&quot;},{&quot;family&quot;:&quot;Cheng&quot;,&quot;given&quot;:&quot;Zhihang&quot;,&quot;parse-names&quot;:false,&quot;dropping-particle&quot;:&quot;&quot;,&quot;non-dropping-particle&quot;:&quot;&quot;},{&quot;family&quot;:&quot;Chenoweth&quot;,&quot;given&quot;:&quot;Helen&quot;,&quot;parse-names&quot;:false,&quot;dropping-particle&quot;:&quot;&quot;,&quot;non-dropping-particle&quot;:&quot;&quot;},{&quot;family&quot;:&quot;Cheong&quot;,&quot;given&quot;:&quot;Chun H&quot;,&quot;parse-names&quot;:false,&quot;dropping-particle&quot;:&quot;&quot;,&quot;non-dropping-particle&quot;:&quot;&quot;},{&quot;family&quot;:&quot;Cherian&quot;,&quot;given&quot;:&quot;Shiney&quot;,&quot;parse-names&quot;:false,&quot;dropping-particle&quot;:&quot;&quot;,&quot;non-dropping-particle&quot;:&quot;&quot;},{&quot;family&quot;:&quot;Cherrie&quot;,&quot;given&quot;:&quot;Mary&quot;,&quot;parse-names&quot;:false,&quot;dropping-particle&quot;:&quot;&quot;,&quot;non-dropping-particle&quot;:&quot;&quot;},{&quot;family&quot;:&quot;Cheshire&quot;,&quot;given&quot;:&quot;Helen&quot;,&quot;parse-names&quot;:false,&quot;dropping-particle&quot;:&quot;&quot;,&quot;non-dropping-particle&quot;:&quot;&quot;},{&quot;family&quot;:&quot;Chesterson&quot;,&quot;given&quot;:&quot;Barry&quot;,&quot;parse-names&quot;:false,&quot;dropping-particle&quot;:&quot;&quot;,&quot;non-dropping-particle&quot;:&quot;&quot;},{&quot;family&quot;:&quot;Cheung&quot;,&quot;given&quot;:&quot;Chee K&quot;,&quot;parse-names&quot;:false,&quot;dropping-particle&quot;:&quot;&quot;,&quot;non-dropping-particle&quot;:&quot;&quot;},{&quot;family&quot;:&quot;Cheung&quot;,&quot;given&quot;:&quot;Elaine&quot;,&quot;parse-names&quot;:false,&quot;dropping-particle&quot;:&quot;&quot;,&quot;non-dropping-particle&quot;:&quot;&quot;},{&quot;family&quot;:&quot;Cheung&quot;,&quot;given&quot;:&quot;Michelle&quot;,&quot;parse-names&quot;:false,&quot;dropping-particle&quot;:&quot;&quot;,&quot;non-dropping-particle&quot;:&quot;&quot;},{&quot;family&quot;:&quot;Cheyne&quot;,&quot;given&quot;:&quot;Claire&quot;,&quot;parse-names&quot;:false,&quot;dropping-particle&quot;:&quot;&quot;,&quot;non-dropping-particle&quot;:&quot;&quot;},{&quot;family&quot;:&quot;Chhabra&quot;,&quot;given&quot;:&quot;Swati&quot;,&quot;parse-names&quot;:false,&quot;dropping-particle&quot;:&quot;&quot;,&quot;non-dropping-particle&quot;:&quot;&quot;},{&quot;family&quot;:&quot;Chia&quot;,&quot;given&quot;:&quot;Wei L&quot;,&quot;parse-names&quot;:false,&quot;dropping-particle&quot;:&quot;&quot;,&quot;non-dropping-particle&quot;:&quot;&quot;},{&quot;family&quot;:&quot;Chiang&quot;,&quot;given&quot;:&quot;Eric&quot;,&quot;parse-names&quot;:false,&quot;dropping-particle&quot;:&quot;&quot;,&quot;non-dropping-particle&quot;:&quot;&quot;},{&quot;family&quot;:&quot;Chiapparino&quot;,&quot;given&quot;:&quot;Angela&quot;,&quot;parse-names&quot;:false,&quot;dropping-particle&quot;:&quot;&quot;,&quot;non-dropping-particle&quot;:&quot;&quot;},{&quot;family&quot;:&quot;Chicano&quot;,&quot;given&quot;:&quot;Rosavic&quot;,&quot;parse-names&quot;:false,&quot;dropping-particle&quot;:&quot;&quot;,&quot;non-dropping-particle&quot;:&quot;&quot;},{&quot;family&quot;:&quot;Chikwanha&quot;,&quot;given&quot;:&quot;Zviedzo A&quot;,&quot;parse-names&quot;:false,&quot;dropping-particle&quot;:&quot;&quot;,&quot;non-dropping-particle&quot;:&quot;&quot;},{&quot;family&quot;:&quot;Chilcott&quot;,&quot;given&quot;:&quot;Sam&quot;,&quot;parse-names&quot;:false,&quot;dropping-particle&quot;:&quot;&quot;,&quot;non-dropping-particle&quot;:&quot;&quot;},{&quot;family&quot;:&quot;Chimbo&quot;,&quot;given&quot;:&quot;Phillipa&quot;,&quot;parse-names&quot;:false,&quot;dropping-particle&quot;:&quot;&quot;,&quot;non-dropping-particle&quot;:&quot;&quot;},{&quot;family&quot;:&quot;Chin&quot;,&quot;given&quot;:&quot;KokWai&quot;,&quot;parse-names&quot;:false,&quot;dropping-particle&quot;:&quot;&quot;,&quot;non-dropping-particle&quot;:&quot;&quot;},{&quot;family&quot;:&quot;Chin&quot;,&quot;given&quot;:&quot;Wen J&quot;,&quot;parse-names&quot;:false,&quot;dropping-particle&quot;:&quot;&quot;,&quot;non-dropping-particle&quot;:&quot;&quot;},{&quot;family&quot;:&quot;Chineka&quot;,&quot;given&quot;:&quot;Rumbidzai&quot;,&quot;parse-names&quot;:false,&quot;dropping-particle&quot;:&quot;&quot;,&quot;non-dropping-particle&quot;:&quot;&quot;},{&quot;family&quot;:&quot;Chingale&quot;,&quot;given&quot;:&quot;Amol&quot;,&quot;parse-names&quot;:false,&quot;dropping-particle&quot;:&quot;&quot;,&quot;non-dropping-particle&quot;:&quot;&quot;},{&quot;family&quot;:&quot;Chiroma&quot;,&quot;given&quot;:&quot;Vashira&quot;,&quot;parse-names&quot;:false,&quot;dropping-particle&quot;:&quot;&quot;,&quot;non-dropping-particle&quot;:&quot;&quot;},{&quot;family&quot;:&quot;Chisem&quot;,&quot;given&quot;:&quot;Heather&quot;,&quot;parse-names&quot;:false,&quot;dropping-particle&quot;:&quot;&quot;,&quot;non-dropping-particle&quot;:&quot;&quot;},{&quot;family&quot;:&quot;Chisenga&quot;,&quot;given&quot;:&quot;Claire&quot;,&quot;parse-names&quot;:false,&quot;dropping-particle&quot;:&quot;&quot;,&quot;non-dropping-particle&quot;:&quot;&quot;},{&quot;family&quot;:&quot;Chisnall&quot;,&quot;given&quot;:&quot;Ben&quot;,&quot;parse-names&quot;:false,&quot;dropping-particle&quot;:&quot;&quot;,&quot;non-dropping-particle&quot;:&quot;&quot;},{&quot;family&quot;:&quot;Chiswick&quot;,&quot;given&quot;:&quot;Carolyn&quot;,&quot;parse-names&quot;:false,&quot;dropping-particle&quot;:&quot;&quot;,&quot;non-dropping-particle&quot;:&quot;&quot;},{&quot;family&quot;:&quot;Chita&quot;,&quot;given&quot;:&quot;Sunder&quot;,&quot;parse-names&quot;:false,&quot;dropping-particle&quot;:&quot;&quot;,&quot;non-dropping-particle&quot;:&quot;&quot;},{&quot;family&quot;:&quot;Chitalia&quot;,&quot;given&quot;:&quot;Nihil&quot;,&quot;parse-names&quot;:false,&quot;dropping-particle&quot;:&quot;&quot;,&quot;non-dropping-particle&quot;:&quot;&quot;},{&quot;family&quot;:&quot;Chiu&quot;,&quot;given&quot;:&quot;Matthew&quot;,&quot;parse-names&quot;:false,&quot;dropping-particle&quot;:&quot;&quot;,&quot;non-dropping-particle&quot;:&quot;&quot;},{&quot;family&quot;:&quot;Chivima&quot;,&quot;given&quot;:&quot;Brenda&quot;,&quot;parse-names&quot;:false,&quot;dropping-particle&quot;:&quot;&quot;,&quot;non-dropping-particle&quot;:&quot;&quot;},{&quot;family&quot;:&quot;Chmiel&quot;,&quot;given&quot;:&quot;Catherine&quot;,&quot;parse-names&quot;:false,&quot;dropping-particle&quot;:&quot;&quot;,&quot;non-dropping-particle&quot;:&quot;&quot;},{&quot;family&quot;:&quot;Choi&quot;,&quot;given&quot;:&quot;Soha&quot;,&quot;parse-names&quot;:false,&quot;dropping-particle&quot;:&quot;&quot;,&quot;non-dropping-particle&quot;:&quot;&quot;},{&quot;family&quot;:&quot;Choon Kon Yune&quot;,&quot;given&quot;:&quot;Willy&quot;,&quot;parse-names&quot;:false,&quot;dropping-particle&quot;:&quot;&quot;,&quot;non-dropping-particle&quot;:&quot;&quot;},{&quot;family&quot;:&quot;Choudhary&quot;,&quot;given&quot;:&quot;Vandana&quot;,&quot;parse-names&quot;:false,&quot;dropping-particle&quot;:&quot;&quot;,&quot;non-dropping-particle&quot;:&quot;&quot;},{&quot;family&quot;:&quot;Choudhury&quot;,&quot;given&quot;:&quot;Sarah&quot;,&quot;parse-names&quot;:false,&quot;dropping-particle&quot;:&quot;&quot;,&quot;non-dropping-particle&quot;:&quot;&quot;},{&quot;family&quot;:&quot;Chow&quot;,&quot;given&quot;:&quot;Bing-Lun&quot;,&quot;parse-names&quot;:false,&quot;dropping-particle&quot;:&quot;&quot;,&quot;non-dropping-particle&quot;:&quot;&quot;},{&quot;family&quot;:&quot;Chowdhury&quot;,&quot;given&quot;:&quot;Mahibbur&quot;,&quot;parse-names&quot;:false,&quot;dropping-particle&quot;:&quot;&quot;,&quot;non-dropping-particle&quot;:&quot;&quot;},{&quot;family&quot;:&quot;Chowdhury&quot;,&quot;given&quot;:&quot;Shahid&quot;,&quot;parse-names&quot;:false,&quot;dropping-particle&quot;:&quot;&quot;,&quot;non-dropping-particle&quot;:&quot;&quot;},{&quot;family&quot;:&quot;Christenssen&quot;,&quot;given&quot;:&quot;Victoria&quot;,&quot;parse-names&quot;:false,&quot;dropping-particle&quot;:&quot;&quot;,&quot;non-dropping-particle&quot;:&quot;&quot;},{&quot;family&quot;:&quot;Christian&quot;,&quot;given&quot;:&quot;Peter&quot;,&quot;parse-names&quot;:false,&quot;dropping-particle&quot;:&quot;&quot;,&quot;non-dropping-particle&quot;:&quot;&quot;},{&quot;family&quot;:&quot;Christides&quot;,&quot;given&quot;:&quot;Alexander&quot;,&quot;parse-names&quot;:false,&quot;dropping-particle&quot;:&quot;&quot;,&quot;non-dropping-particle&quot;:&quot;&quot;},{&quot;family&quot;:&quot;Christie&quot;,&quot;given&quot;:&quot;Fiona&quot;,&quot;parse-names&quot;:false,&quot;dropping-particle&quot;:&quot;&quot;,&quot;non-dropping-particle&quot;:&quot;&quot;},{&quot;family&quot;:&quot;Christmas&quot;,&quot;given&quot;:&quot;Daniel&quot;,&quot;parse-names&quot;:false,&quot;dropping-particle&quot;:&quot;&quot;,&quot;non-dropping-particle&quot;:&quot;&quot;},{&quot;family&quot;:&quot;Christopherson&quot;,&quot;given&quot;:&quot;Thereza&quot;,&quot;parse-names&quot;:false,&quot;dropping-particle&quot;:&quot;&quot;,&quot;non-dropping-particle&quot;:&quot;&quot;},{&quot;family&quot;:&quot;Christy&quot;,&quot;given&quot;:&quot;Mark&quot;,&quot;parse-names&quot;:false,&quot;dropping-particle&quot;:&quot;&quot;,&quot;non-dropping-particle&quot;:&quot;&quot;},{&quot;family&quot;:&quot;Chrysostomou&quot;,&quot;given&quot;:&quot;Paris&quot;,&quot;parse-names&quot;:false,&quot;dropping-particle&quot;:&quot;&quot;,&quot;non-dropping-particle&quot;:&quot;&quot;},{&quot;family&quot;:&quot;Chua&quot;,&quot;given&quot;:&quot;Yunli&quot;,&quot;parse-names&quot;:false,&quot;dropping-particle&quot;:&quot;&quot;,&quot;non-dropping-particle&quot;:&quot;&quot;},{&quot;family&quot;:&quot;Chudgar&quot;,&quot;given&quot;:&quot;Dip&quot;,&quot;parse-names&quot;:false,&quot;dropping-particle&quot;:&quot;&quot;,&quot;non-dropping-particle&quot;:&quot;&quot;},{&quot;family&quot;:&quot;Chudleigh&quot;,&quot;given&quot;:&quot;Richard&quot;,&quot;parse-names&quot;:false,&quot;dropping-particle&quot;:&quot;&quot;,&quot;non-dropping-particle&quot;:&quot;&quot;},{&quot;family&quot;:&quot;Chukkambotla&quot;,&quot;given&quot;:&quot;Srikanth&quot;,&quot;parse-names&quot;:false,&quot;dropping-particle&quot;:&quot;&quot;,&quot;non-dropping-particle&quot;:&quot;&quot;},{&quot;family&quot;:&quot;Eze Chukwu&quot;,&quot;given&quot;:&quot;Michael&quot;,&quot;parse-names&quot;:false,&quot;dropping-particle&quot;:&quot;&quot;,&quot;non-dropping-particle&quot;:&quot;&quot;},{&quot;family&quot;:&quot;Chukwulobelu&quot;,&quot;given&quot;:&quot;Izu&quot;,&quot;parse-names&quot;:false,&quot;dropping-particle&quot;:&quot;&quot;,&quot;non-dropping-particle&quot;:&quot;&quot;},{&quot;family&quot;:&quot;Chung&quot;,&quot;given&quot;:&quot;Chi Y&quot;,&quot;parse-names&quot;:false,&quot;dropping-particle&quot;:&quot;&quot;,&quot;non-dropping-particle&quot;:&quot;&quot;},{&quot;family&quot;:&quot;Church&quot;,&quot;given&quot;:&quot;Elaine&quot;,&quot;parse-names&quot;:false,&quot;dropping-particle&quot;:&quot;&quot;,&quot;non-dropping-particle&quot;:&quot;&quot;},{&quot;family&quot;:&quot;Church&quot;,&quot;given&quot;:&quot;Sara R&quot;,&quot;parse-names&quot;:false,&quot;dropping-particle&quot;:&quot;&quot;,&quot;non-dropping-particle&quot;:&quot;&quot;},{&quot;family&quot;:&quot;Churchill&quot;,&quot;given&quot;:&quot;David&quot;,&quot;parse-names&quot;:false,&quot;dropping-particle&quot;:&quot;&quot;,&quot;non-dropping-particle&quot;:&quot;&quot;},{&quot;family&quot;:&quot;Cianci&quot;,&quot;given&quot;:&quot;Nicole&quot;,&quot;parse-names&quot;:false,&quot;dropping-particle&quot;:&quot;&quot;,&quot;non-dropping-particle&quot;:&quot;&quot;},{&quot;family&quot;:&quot;Cicconi&quot;,&quot;given&quot;:&quot;Paola&quot;,&quot;parse-names&quot;:false,&quot;dropping-particle&quot;:&quot;&quot;,&quot;non-dropping-particle&quot;:&quot;&quot;},{&quot;family&quot;:&quot;Cinardo&quot;,&quot;given&quot;:&quot;Paola&quot;,&quot;parse-names&quot;:false,&quot;dropping-particle&quot;:&quot;&quot;,&quot;non-dropping-particle&quot;:&quot;&quot;},{&quot;family&quot;:&quot;Cipinova&quot;,&quot;given&quot;:&quot;Zdenka&quot;,&quot;parse-names&quot;:false,&quot;dropping-particle&quot;:&quot;&quot;,&quot;non-dropping-particle&quot;:&quot;&quot;},{&quot;family&quot;:&quot;Cipriano&quot;,&quot;given&quot;:&quot;Bessie&quot;,&quot;parse-names&quot;:false,&quot;dropping-particle&quot;:&quot;&quot;,&quot;non-dropping-particle&quot;:&quot;&quot;},{&quot;family&quot;:&quot;Clamp&quot;,&quot;given&quot;:&quot;Sarah&quot;,&quot;parse-names&quot;:false,&quot;dropping-particle&quot;:&quot;&quot;,&quot;non-dropping-particle&quot;:&quot;&quot;},{&quot;family&quot;:&quot;Clapham&quot;,&quot;given&quot;:&quot;Melanie&quot;,&quot;parse-names&quot;:false,&quot;dropping-particle&quot;:&quot;&quot;,&quot;non-dropping-particle&quot;:&quot;&quot;},{&quot;family&quot;:&quot;Clare&quot;,&quot;given&quot;:&quot;Edel&quot;,&quot;parse-names&quot;:false,&quot;dropping-particle&quot;:&quot;&quot;,&quot;non-dropping-particle&quot;:&quot;&quot;},{&quot;family&quot;:&quot;Clare&quot;,&quot;given&quot;:&quot;Sarbjit&quot;,&quot;parse-names&quot;:false,&quot;dropping-particle&quot;:&quot;&quot;,&quot;non-dropping-particle&quot;:&quot;&quot;},{&quot;family&quot;:&quot;Clark&quot;,&quot;given&quot;:&quot;Andrew&quot;,&quot;parse-names&quot;:false,&quot;dropping-particle&quot;:&quot;&quot;,&quot;non-dropping-particle&quot;:&quot;&quot;},{&quot;family&quot;:&quot;Clark&quot;,&quot;given&quot;:&quot;Charlotte&quot;,&quot;parse-names&quot;:false,&quot;dropping-particle&quot;:&quot;&quot;,&quot;non-dropping-particle&quot;:&quot;&quot;},{&quot;family&quot;:&quot;Clark&quot;,&quot;given&quot;:&quot;Diane&quot;,&quot;parse-names&quot;:false,&quot;dropping-particle&quot;:&quot;&quot;,&quot;non-dropping-particle&quot;:&quot;&quot;},{&quot;family&quot;:&quot;Clark&quot;,&quot;given&quot;:&quot;Felicity&quot;,&quot;parse-names&quot;:false,&quot;dropping-particle&quot;:&quot;&quot;,&quot;non-dropping-particle&quot;:&quot;&quot;},{&quot;family&quot;:&quot;Clark&quot;,&quot;given&quot;:&quot;Gabrielle&quot;,&quot;parse-names&quot;:false,&quot;dropping-particle&quot;:&quot;&quot;,&quot;non-dropping-particle&quot;:&quot;&quot;},{&quot;family&quot;:&quot;Clark&quot;,&quot;given&quot;:&quot;James&quot;,&quot;parse-names&quot;:false,&quot;dropping-particle&quot;:&quot;&quot;,&quot;non-dropping-particle&quot;:&quot;&quot;},{&quot;family&quot;:&quot;Clark&quot;,&quot;given&quot;:&quot;Katherine&quot;,&quot;parse-names&quot;:false,&quot;dropping-particle&quot;:&quot;&quot;,&quot;non-dropping-particle&quot;:&quot;&quot;},{&quot;family&quot;:&quot;Clark&quot;,&quot;given&quot;:&quot;Kaylea&quot;,&quot;parse-names&quot;:false,&quot;dropping-particle&quot;:&quot;&quot;,&quot;non-dropping-particle&quot;:&quot;&quot;},{&quot;family&quot;:&quot;Clark&quot;,&quot;given&quot;:&quot;Louise&quot;,&quot;parse-names&quot;:false,&quot;dropping-particle&quot;:&quot;&quot;,&quot;non-dropping-particle&quot;:&quot;&quot;},{&quot;family&quot;:&quot;Clark&quot;,&quot;given&quot;:&quot;Lucy&quot;,&quot;parse-names&quot;:false,&quot;dropping-particle&quot;:&quot;&quot;,&quot;non-dropping-particle&quot;:&quot;&quot;},{&quot;family&quot;:&quot;Clark&quot;,&quot;given&quot;:&quot;Matthew&quot;,&quot;parse-names&quot;:false,&quot;dropping-particle&quot;:&quot;&quot;,&quot;non-dropping-particle&quot;:&quot;&quot;},{&quot;family&quot;:&quot;Clark&quot;,&quot;given&quot;:&quot;Patricia&quot;,&quot;parse-names&quot;:false,&quot;dropping-particle&quot;:&quot;&quot;,&quot;non-dropping-particle&quot;:&quot;&quot;},{&quot;family&quot;:&quot;Clark&quot;,&quot;given&quot;:&quot;Richard&quot;,&quot;parse-names&quot;:false,&quot;dropping-particle&quot;:&quot;&quot;,&quot;non-dropping-particle&quot;:&quot;&quot;},{&quot;family&quot;:&quot;Clark&quot;,&quot;given&quot;:&quot;Thomas&quot;,&quot;parse-names&quot;:false,&quot;dropping-particle&quot;:&quot;&quot;,&quot;non-dropping-particle&quot;:&quot;&quot;},{&quot;family&quot;:&quot;Clark&quot;,&quot;given&quot;:&quot;Zoe&quot;,&quot;parse-names&quot;:false,&quot;dropping-particle&quot;:&quot;&quot;,&quot;non-dropping-particle&quot;:&quot;&quot;},{&quot;family&quot;:&quot;Clarke&quot;,&quot;given&quot;:&quot;Andrea&quot;,&quot;parse-names&quot;:false,&quot;dropping-particle&quot;:&quot;&quot;,&quot;non-dropping-particle&quot;:&quot;&quot;},{&quot;family&quot;:&quot;Clarke&quot;,&quot;given&quot;:&quot;Heather&quot;,&quot;parse-names&quot;:false,&quot;dropping-particle&quot;:&quot;&quot;,&quot;non-dropping-particle&quot;:&quot;&quot;},{&quot;family&quot;:&quot;Clarke&quot;,&quot;given&quot;:&quot;Paul&quot;,&quot;parse-names&quot;:false,&quot;dropping-particle&quot;:&quot;&quot;,&quot;non-dropping-particle&quot;:&quot;&quot;},{&quot;family&quot;:&quot;Clarke&quot;,&quot;given&quot;:&quot;Robert&quot;,&quot;parse-names&quot;:false,&quot;dropping-particle&quot;:&quot;&quot;,&quot;non-dropping-particle&quot;:&quot;&quot;},{&quot;family&quot;:&quot;Clarke&quot;,&quot;given&quot;:&quot;Roseanne&quot;,&quot;parse-names&quot;:false,&quot;dropping-particle&quot;:&quot;&quot;,&quot;non-dropping-particle&quot;:&quot;&quot;},{&quot;family&quot;:&quot;Clarke&quot;,&quot;given&quot;:&quot;Samantha&quot;,&quot;parse-names&quot;:false,&quot;dropping-particle&quot;:&quot;&quot;,&quot;non-dropping-particle&quot;:&quot;&quot;},{&quot;family&quot;:&quot;Clarke&quot;,&quot;given&quot;:&quot;Sheron&quot;,&quot;parse-names&quot;:false,&quot;dropping-particle&quot;:&quot;&quot;,&quot;non-dropping-particle&quot;:&quot;&quot;},{&quot;family&quot;:&quot;Clarke&quot;,&quot;given&quot;:&quot;Tracy&quot;,&quot;parse-names&quot;:false,&quot;dropping-particle&quot;:&quot;&quot;,&quot;non-dropping-particle&quot;:&quot;&quot;},{&quot;family&quot;:&quot;Claxton&quot;,&quot;given&quot;:&quot;Alleyna&quot;,&quot;parse-names&quot;:false,&quot;dropping-particle&quot;:&quot;&quot;,&quot;non-dropping-particle&quot;:&quot;&quot;},{&quot;family&quot;:&quot;Clay&quot;,&quot;given&quot;:&quot;Kate&quot;,&quot;parse-names&quot;:false,&quot;dropping-particle&quot;:&quot;&quot;,&quot;non-dropping-particle&quot;:&quot;&quot;},{&quot;family&quot;:&quot;Clayton&quot;,&quot;given&quot;:&quot;Elizabeth&quot;,&quot;parse-names&quot;:false,&quot;dropping-particle&quot;:&quot;&quot;,&quot;non-dropping-particle&quot;:&quot;&quot;},{&quot;family&quot;:&quot;Clayton&quot;,&quot;given&quot;:&quot;Olivia&quot;,&quot;parse-names&quot;:false,&quot;dropping-particle&quot;:&quot;&quot;,&quot;non-dropping-particle&quot;:&quot;&quot;},{&quot;family&quot;:&quot;Clayton-Smith&quot;,&quot;given&quot;:&quot;Jill&quot;,&quot;parse-names&quot;:false,&quot;dropping-particle&quot;:&quot;&quot;,&quot;non-dropping-particle&quot;:&quot;&quot;},{&quot;family&quot;:&quot;Cleaver&quot;,&quot;given&quot;:&quot;Chris&quot;,&quot;parse-names&quot;:false,&quot;dropping-particle&quot;:&quot;&quot;,&quot;non-dropping-particle&quot;:&quot;&quot;},{&quot;family&quot;:&quot;Clemente de la Torre&quot;,&quot;given&quot;:&quot;Carlota&quot;,&quot;parse-names&quot;:false,&quot;dropping-particle&quot;:&quot;&quot;,&quot;non-dropping-particle&quot;:&quot;&quot;},{&quot;family&quot;:&quot;Clements&quot;,&quot;given&quot;:&quot;Jayne&quot;,&quot;parse-names&quot;:false,&quot;dropping-particle&quot;:&quot;&quot;,&quot;non-dropping-particle&quot;:&quot;&quot;},{&quot;family&quot;:&quot;Clements&quot;,&quot;given&quot;:&quot;Suzanne&quot;,&quot;parse-names&quot;:false,&quot;dropping-particle&quot;:&quot;&quot;,&quot;non-dropping-particle&quot;:&quot;&quot;},{&quot;family&quot;:&quot;Clifford&quot;,&quot;given&quot;:&quot;Rachael&quot;,&quot;parse-names&quot;:false,&quot;dropping-particle&quot;:&quot;&quot;,&quot;non-dropping-particle&quot;:&quot;&quot;},{&quot;family&quot;:&quot;Clifford&quot;,&quot;given&quot;:&quot;Sarah&quot;,&quot;parse-names&quot;:false,&quot;dropping-particle&quot;:&quot;&quot;,&quot;non-dropping-particle&quot;:&quot;&quot;},{&quot;family&quot;:&quot;Clive&quot;,&quot;given&quot;:&quot;Amelia&quot;,&quot;parse-names&quot;:false,&quot;dropping-particle&quot;:&quot;&quot;,&quot;non-dropping-particle&quot;:&quot;&quot;},{&quot;family&quot;:&quot;Clueit&quot;,&quot;given&quot;:&quot;Samantha&quot;,&quot;parse-names&quot;:false,&quot;dropping-particle&quot;:&quot;&quot;,&quot;non-dropping-particle&quot;:&quot;&quot;},{&quot;family&quot;:&quot;Clyne&quot;,&quot;given&quot;:&quot;Andrea&quot;,&quot;parse-names&quot;:false,&quot;dropping-particle&quot;:&quot;&quot;,&quot;non-dropping-particle&quot;:&quot;&quot;},{&quot;family&quot;:&quot;Coakley&quot;,&quot;given&quot;:&quot;Michelle&quot;,&quot;parse-names&quot;:false,&quot;dropping-particle&quot;:&quot;&quot;,&quot;non-dropping-particle&quot;:&quot;&quot;},{&quot;family&quot;:&quot;L Coakley&quot;,&quot;given&quot;:&quot;Peter G&quot;,&quot;parse-names&quot;:false,&quot;dropping-particle&quot;:&quot;&quot;,&quot;non-dropping-particle&quot;:&quot;&quot;},{&quot;family&quot;:&quot;Coates&quot;,&quot;given&quot;:&quot;Tony&quot;,&quot;parse-names&quot;:false,&quot;dropping-particle&quot;:&quot;&quot;,&quot;non-dropping-particle&quot;:&quot;&quot;},{&quot;family&quot;:&quot;Cobain&quot;,&quot;given&quot;:&quot;Kathryn&quot;,&quot;parse-names&quot;:false,&quot;dropping-particle&quot;:&quot;&quot;,&quot;non-dropping-particle&quot;:&quot;&quot;},{&quot;family&quot;:&quot;Cochrane&quot;,&quot;given&quot;:&quot;Alexandra&quot;,&quot;parse-names&quot;:false,&quot;dropping-particle&quot;:&quot;&quot;,&quot;non-dropping-particle&quot;:&quot;&quot;},{&quot;family&quot;:&quot;Cochrane&quot;,&quot;given&quot;:&quot;Patricia&quot;,&quot;parse-names&quot;:false,&quot;dropping-particle&quot;:&quot;&quot;,&quot;non-dropping-particle&quot;:&quot;&quot;},{&quot;family&quot;:&quot;Cockerell&quot;,&quot;given&quot;:&quot;Maeve&quot;,&quot;parse-names&quot;:false,&quot;dropping-particle&quot;:&quot;&quot;,&quot;non-dropping-particle&quot;:&quot;&quot;},{&quot;family&quot;:&quot;Cockerill&quot;,&quot;given&quot;:&quot;Helen&quot;,&quot;parse-names&quot;:false,&quot;dropping-particle&quot;:&quot;&quot;,&quot;non-dropping-particle&quot;:&quot;&quot;},{&quot;family&quot;:&quot;Cocks&quot;,&quot;given&quot;:&quot;Shirley&quot;,&quot;parse-names&quot;:false,&quot;dropping-particle&quot;:&quot;&quot;,&quot;non-dropping-particle&quot;:&quot;&quot;},{&quot;family&quot;:&quot;Codling&quot;,&quot;given&quot;:&quot;Rachel&quot;,&quot;parse-names&quot;:false,&quot;dropping-particle&quot;:&quot;&quot;,&quot;non-dropping-particle&quot;:&quot;&quot;},{&quot;family&quot;:&quot;Coe&quot;,&quot;given&quot;:&quot;Adam&quot;,&quot;parse-names&quot;:false,&quot;dropping-particle&quot;:&quot;&quot;,&quot;non-dropping-particle&quot;:&quot;&quot;},{&quot;family&quot;:&quot;Coetzee&quot;,&quot;given&quot;:&quot;Samantha&quot;,&quot;parse-names&quot;:false,&quot;dropping-particle&quot;:&quot;&quot;,&quot;non-dropping-particle&quot;:&quot;&quot;},{&quot;family&quot;:&quot;Coey&quot;,&quot;given&quot;:&quot;David&quot;,&quot;parse-names&quot;:false,&quot;dropping-particle&quot;:&quot;&quot;,&quot;non-dropping-particle&quot;:&quot;&quot;},{&quot;family&quot;:&quot;Cohen&quot;,&quot;given&quot;:&quot;Danielle&quot;,&quot;parse-names&quot;:false,&quot;dropping-particle&quot;:&quot;&quot;,&quot;non-dropping-particle&quot;:&quot;&quot;},{&quot;family&quot;:&quot;Cohen&quot;,&quot;given&quot;:&quot;Jonathan&quot;,&quot;parse-names&quot;:false,&quot;dropping-particle&quot;:&quot;&quot;,&quot;non-dropping-particle&quot;:&quot;&quot;},{&quot;family&quot;:&quot;Cohen&quot;,&quot;given&quot;:&quot;Oliver&quot;,&quot;parse-names&quot;:false,&quot;dropping-particle&quot;:&quot;&quot;,&quot;non-dropping-particle&quot;:&quot;&quot;},{&quot;family&quot;:&quot;Cohn&quot;,&quot;given&quot;:&quot;Mike&quot;,&quot;parse-names&quot;:false,&quot;dropping-particle&quot;:&quot;&quot;,&quot;non-dropping-particle&quot;:&quot;&quot;},{&quot;family&quot;:&quot;Coke&quot;,&quot;given&quot;:&quot;Louise&quot;,&quot;parse-names&quot;:false,&quot;dropping-particle&quot;:&quot;&quot;,&quot;non-dropping-particle&quot;:&quot;&quot;},{&quot;family&quot;:&quot;Coker&quot;,&quot;given&quot;:&quot;Olutoyin&quot;,&quot;parse-names&quot;:false,&quot;dropping-particle&quot;:&quot;&quot;,&quot;non-dropping-particle&quot;:&quot;&quot;},{&quot;family&quot;:&quot;Colbeck&quot;,&quot;given&quot;:&quot;Nicholas&quot;,&quot;parse-names&quot;:false,&quot;dropping-particle&quot;:&quot;&quot;,&quot;non-dropping-particle&quot;:&quot;&quot;},{&quot;family&quot;:&quot;Colbert&quot;,&quot;given&quot;:&quot;Roghan&quot;,&quot;parse-names&quot;:false,&quot;dropping-particle&quot;:&quot;&quot;,&quot;non-dropping-particle&quot;:&quot;&quot;},{&quot;family&quot;:&quot;Cole&quot;,&quot;given&quot;:&quot;Esther&quot;,&quot;parse-names&quot;:false,&quot;dropping-particle&quot;:&quot;&quot;,&quot;non-dropping-particle&quot;:&quot;&quot;},{&quot;family&quot;:&quot;Cole&quot;,&quot;given&quot;:&quot;Jade&quot;,&quot;parse-names&quot;:false,&quot;dropping-particle&quot;:&quot;&quot;,&quot;non-dropping-particle&quot;:&quot;&quot;},{&quot;family&quot;:&quot;Cole&quot;,&quot;given&quot;:&quot;Joby&quot;,&quot;parse-names&quot;:false,&quot;dropping-particle&quot;:&quot;&quot;,&quot;non-dropping-particle&quot;:&quot;&quot;},{&quot;family&quot;:&quot;Cole&quot;,&quot;given&quot;:&quot;Julie&quot;,&quot;parse-names&quot;:false,&quot;dropping-particle&quot;:&quot;&quot;,&quot;non-dropping-particle&quot;:&quot;&quot;},{&quot;family&quot;:&quot;Cole&quot;,&quot;given&quot;:&quot;Richard&quot;,&quot;parse-names&quot;:false,&quot;dropping-particle&quot;:&quot;&quot;,&quot;non-dropping-particle&quot;:&quot;&quot;},{&quot;family&quot;:&quot;Coleman&quot;,&quot;given&quot;:&quot;Garry&quot;,&quot;parse-names&quot;:false,&quot;dropping-particle&quot;:&quot;&quot;,&quot;non-dropping-particle&quot;:&quot;&quot;},{&quot;family&quot;:&quot;Coleman&quot;,&quot;given&quot;:&quot;Matt&quot;,&quot;parse-names&quot;:false,&quot;dropping-particle&quot;:&quot;&quot;,&quot;non-dropping-particle&quot;:&quot;&quot;},{&quot;family&quot;:&quot;Coles&quot;,&quot;given&quot;:&quot;Holly&quot;,&quot;parse-names&quot;:false,&quot;dropping-particle&quot;:&quot;&quot;,&quot;non-dropping-particle&quot;:&quot;&quot;},{&quot;family&quot;:&quot;Colin&quot;,&quot;given&quot;:&quot;Macleod&quot;,&quot;parse-names&quot;:false,&quot;dropping-particle&quot;:&quot;&quot;,&quot;non-dropping-particle&quot;:&quot;&quot;},{&quot;family&quot;:&quot;Colino-Acevedo&quot;,&quot;given&quot;:&quot;Alicia&quot;,&quot;parse-names&quot;:false,&quot;dropping-particle&quot;:&quot;&quot;,&quot;non-dropping-particle&quot;:&quot;&quot;},{&quot;family&quot;:&quot;Colley&quot;,&quot;given&quot;:&quot;Julie&quot;,&quot;parse-names&quot;:false,&quot;dropping-particle&quot;:&quot;&quot;,&quot;non-dropping-particle&quot;:&quot;&quot;},{&quot;family&quot;:&quot;Collier&quot;,&quot;given&quot;:&quot;Dawn&quot;,&quot;parse-names&quot;:false,&quot;dropping-particle&quot;:&quot;&quot;,&quot;non-dropping-particle&quot;:&quot;&quot;},{&quot;family&quot;:&quot;Collier&quot;,&quot;given&quot;:&quot;Heather&quot;,&quot;parse-names&quot;:false,&quot;dropping-particle&quot;:&quot;&quot;,&quot;non-dropping-particle&quot;:&quot;&quot;},{&quot;family&quot;:&quot;Collini&quot;,&quot;given&quot;:&quot;Paul&quot;,&quot;parse-names&quot;:false,&quot;dropping-particle&quot;:&quot;&quot;,&quot;non-dropping-particle&quot;:&quot;&quot;},{&quot;family&quot;:&quot;Collins&quot;,&quot;given&quot;:&quot;Emma&quot;,&quot;parse-names&quot;:false,&quot;dropping-particle&quot;:&quot;&quot;,&quot;non-dropping-particle&quot;:&quot;&quot;},{&quot;family&quot;:&quot;Collins&quot;,&quot;given&quot;:&quot;Jaimie&quot;,&quot;parse-names&quot;:false,&quot;dropping-particle&quot;:&quot;&quot;,&quot;non-dropping-particle&quot;:&quot;&quot;},{&quot;family&quot;:&quot;Collins&quot;,&quot;given&quot;:&quot;Joanne&quot;,&quot;parse-names&quot;:false,&quot;dropping-particle&quot;:&quot;&quot;,&quot;non-dropping-particle&quot;:&quot;&quot;},{&quot;family&quot;:&quot;Collins&quot;,&quot;given&quot;:&quot;Nicola&quot;,&quot;parse-names&quot;:false,&quot;dropping-particle&quot;:&quot;&quot;,&quot;non-dropping-particle&quot;:&quot;&quot;},{&quot;family&quot;:&quot;Collins&quot;,&quot;given&quot;:&quot;Sally&quot;,&quot;parse-names&quot;:false,&quot;dropping-particle&quot;:&quot;&quot;,&quot;non-dropping-particle&quot;:&quot;&quot;},{&quot;family&quot;:&quot;Collins&quot;,&quot;given&quot;:&quot;Vicky&quot;,&quot;parse-names&quot;:false,&quot;dropping-particle&quot;:&quot;&quot;,&quot;non-dropping-particle&quot;:&quot;&quot;},{&quot;family&quot;:&quot;Collinson&quot;,&quot;given&quot;:&quot;Andrew&quot;,&quot;parse-names&quot;:false,&quot;dropping-particle&quot;:&quot;&quot;,&quot;non-dropping-particle&quot;:&quot;&quot;},{&quot;family&quot;:&quot;Collinson&quot;,&quot;given&quot;:&quot;Bernadette&quot;,&quot;parse-names&quot;:false,&quot;dropping-particle&quot;:&quot;&quot;,&quot;non-dropping-particle&quot;:&quot;&quot;},{&quot;family&quot;:&quot;Collinson&quot;,&quot;given&quot;:&quot;Jennifer&quot;,&quot;parse-names&quot;:false,&quot;dropping-particle&quot;:&quot;&quot;,&quot;non-dropping-particle&quot;:&quot;&quot;},{&quot;family&quot;:&quot;Collis&quot;,&quot;given&quot;:&quot;Matthew&quot;,&quot;parse-names&quot;:false,&quot;dropping-particle&quot;:&quot;&quot;,&quot;non-dropping-particle&quot;:&quot;&quot;},{&quot;family&quot;:&quot;Colmar&quot;,&quot;given&quot;:&quot;Madeleine&quot;,&quot;parse-names&quot;:false,&quot;dropping-particle&quot;:&quot;&quot;,&quot;non-dropping-particle&quot;:&quot;&quot;},{&quot;family&quot;:&quot;Emma Colton&quot;,&quot;given&quot;:&quot;Hayley&quot;,&quot;parse-names&quot;:false,&quot;dropping-particle&quot;:&quot;&quot;,&quot;non-dropping-particle&quot;:&quot;&quot;},{&quot;family&quot;:&quot;Colton&quot;,&quot;given&quot;:&quot;James&quot;,&quot;parse-names&quot;:false,&quot;dropping-particle&quot;:&quot;&quot;,&quot;non-dropping-particle&quot;:&quot;&quot;},{&quot;family&quot;:&quot;Colville&quot;,&quot;given&quot;:&quot;Katie&quot;,&quot;parse-names&quot;:false,&quot;dropping-particle&quot;:&quot;&quot;,&quot;non-dropping-particle&quot;:&quot;&quot;},{&quot;family&quot;:&quot;Colvin&quot;,&quot;given&quot;:&quot;Carolyn&quot;,&quot;parse-names&quot;:false,&quot;dropping-particle&quot;:&quot;&quot;,&quot;non-dropping-particle&quot;:&quot;&quot;},{&quot;family&quot;:&quot;Colwell&quot;,&quot;given&quot;:&quot;Ryan&quot;,&quot;parse-names&quot;:false,&quot;dropping-particle&quot;:&quot;&quot;,&quot;non-dropping-particle&quot;:&quot;&quot;},{&quot;family&quot;:&quot;Combes&quot;,&quot;given&quot;:&quot;Edward&quot;,&quot;parse-names&quot;:false,&quot;dropping-particle&quot;:&quot;&quot;,&quot;non-dropping-particle&quot;:&quot;&quot;},{&quot;family&quot;:&quot;Comer&quot;,&quot;given&quot;:&quot;David&quot;,&quot;parse-names&quot;:false,&quot;dropping-particle&quot;:&quot;&quot;,&quot;non-dropping-particle&quot;:&quot;&quot;},{&quot;family&quot;:&quot;Comerford&quot;,&quot;given&quot;:&quot;Alison&quot;,&quot;parse-names&quot;:false,&quot;dropping-particle&quot;:&quot;&quot;,&quot;non-dropping-particle&quot;:&quot;&quot;},{&quot;family&quot;:&quot;Concannon&quot;,&quot;given&quot;:&quot;Dónal&quot;,&quot;parse-names&quot;:false,&quot;dropping-particle&quot;:&quot;&quot;,&quot;non-dropping-particle&quot;:&quot;&quot;},{&quot;family&quot;:&quot;Condliffe&quot;,&quot;given&quot;:&quot;Robin&quot;,&quot;parse-names&quot;:false,&quot;dropping-particle&quot;:&quot;&quot;,&quot;non-dropping-particle&quot;:&quot;&quot;},{&quot;family&quot;:&quot;Connell&quot;,&quot;given&quot;:&quot;Lynne&quot;,&quot;parse-names&quot;:false,&quot;dropping-particle&quot;:&quot;&quot;,&quot;non-dropping-particle&quot;:&quot;&quot;},{&quot;family&quot;:&quot;Connell&quot;,&quot;given&quot;:&quot;Natalie&quot;,&quot;parse-names&quot;:false,&quot;dropping-particle&quot;:&quot;&quot;,&quot;non-dropping-particle&quot;:&quot;&quot;},{&quot;family&quot;:&quot;Connelly&quot;,&quot;given&quot;:&quot;Karen&quot;,&quot;parse-names&quot;:false,&quot;dropping-particle&quot;:&quot;&quot;,&quot;non-dropping-particle&quot;:&quot;&quot;},{&quot;family&quot;:&quot;Connolly&quot;,&quot;given&quot;:&quot;Gavin&quot;,&quot;parse-names&quot;:false,&quot;dropping-particle&quot;:&quot;&quot;,&quot;non-dropping-particle&quot;:&quot;&quot;},{&quot;family&quot;:&quot;Connor&quot;,&quot;given&quot;:&quot;Emma&quot;,&quot;parse-names&quot;:false,&quot;dropping-particle&quot;:&quot;&quot;,&quot;non-dropping-particle&quot;:&quot;&quot;},{&quot;family&quot;:&quot;Conroy&quot;,&quot;given&quot;:&quot;Antonia&quot;,&quot;parse-names&quot;:false,&quot;dropping-particle&quot;:&quot;&quot;,&quot;non-dropping-particle&quot;:&quot;&quot;},{&quot;family&quot;:&quot;Conteh&quot;,&quot;given&quot;:&quot;Veronica&quot;,&quot;parse-names&quot;:false,&quot;dropping-particle&quot;:&quot;&quot;,&quot;non-dropping-particle&quot;:&quot;&quot;},{&quot;family&quot;:&quot;Convery&quot;,&quot;given&quot;:&quot;Rory&quot;,&quot;parse-names&quot;:false,&quot;dropping-particle&quot;:&quot;&quot;,&quot;non-dropping-particle&quot;:&quot;&quot;},{&quot;family&quot;:&quot;Conway&quot;,&quot;given&quot;:&quot;Francesca&quot;,&quot;parse-names&quot;:false,&quot;dropping-particle&quot;:&quot;&quot;,&quot;non-dropping-particle&quot;:&quot;&quot;},{&quot;family&quot;:&quot;Conway&quot;,&quot;given&quot;:&quot;Grainne&quot;,&quot;parse-names&quot;:false,&quot;dropping-particle&quot;:&quot;&quot;,&quot;non-dropping-particle&quot;:&quot;&quot;},{&quot;family&quot;:&quot;Conway&quot;,&quot;given&quot;:&quot;Rhiannon&quot;,&quot;parse-names&quot;:false,&quot;dropping-particle&quot;:&quot;&quot;,&quot;non-dropping-particle&quot;:&quot;&quot;},{&quot;family&quot;:&quot;Conyngham&quot;,&quot;given&quot;:&quot;Jo-Anna&quot;,&quot;parse-names&quot;:false,&quot;dropping-particle&quot;:&quot;&quot;,&quot;non-dropping-particle&quot;:&quot;&quot;},{&quot;family&quot;:&quot;Cook&quot;,&quot;given&quot;:&quot;Colette&quot;,&quot;parse-names&quot;:false,&quot;dropping-particle&quot;:&quot;&quot;,&quot;non-dropping-particle&quot;:&quot;&quot;},{&quot;family&quot;:&quot;Cook&quot;,&quot;given&quot;:&quot;Eloise&quot;,&quot;parse-names&quot;:false,&quot;dropping-particle&quot;:&quot;&quot;,&quot;non-dropping-particle&quot;:&quot;&quot;},{&quot;family&quot;:&quot;Cook&quot;,&quot;given&quot;:&quot;Gemma&quot;,&quot;parse-names&quot;:false,&quot;dropping-particle&quot;:&quot;&quot;,&quot;non-dropping-particle&quot;:&quot;&quot;},{&quot;family&quot;:&quot;Cook&quot;,&quot;given&quot;:&quot;Helen&quot;,&quot;parse-names&quot;:false,&quot;dropping-particle&quot;:&quot;&quot;,&quot;non-dropping-particle&quot;:&quot;&quot;},{&quot;family&quot;:&quot;Cook&quot;,&quot;given&quot;:&quot;Julie&quot;,&quot;parse-names&quot;:false,&quot;dropping-particle&quot;:&quot;&quot;,&quot;non-dropping-particle&quot;:&quot;&quot;},{&quot;family&quot;:&quot;Cooke&quot;,&quot;given&quot;:&quot;Danielle&quot;,&quot;parse-names&quot;:false,&quot;dropping-particle&quot;:&quot;&quot;,&quot;non-dropping-particle&quot;:&quot;&quot;},{&quot;family&quot;:&quot;Cooke&quot;,&quot;given&quot;:&quot;Graham&quot;,&quot;parse-names&quot;:false,&quot;dropping-particle&quot;:&quot;&quot;,&quot;non-dropping-particle&quot;:&quot;&quot;},{&quot;family&quot;:&quot;Cooke&quot;,&quot;given&quot;:&quot;Katrina&quot;,&quot;parse-names&quot;:false,&quot;dropping-particle&quot;:&quot;&quot;,&quot;non-dropping-particle&quot;:&quot;&quot;},{&quot;family&quot;:&quot;Cooke&quot;,&quot;given&quot;:&quot;Tim&quot;,&quot;parse-names&quot;:false,&quot;dropping-particle&quot;:&quot;&quot;,&quot;non-dropping-particle&quot;:&quot;&quot;},{&quot;family&quot;:&quot;Cooper&quot;,&quot;given&quot;:&quot;Adele&quot;,&quot;parse-names&quot;:false,&quot;dropping-particle&quot;:&quot;&quot;,&quot;non-dropping-particle&quot;:&quot;&quot;},{&quot;family&quot;:&quot;Cooper&quot;,&quot;given&quot;:&quot;Chris&quot;,&quot;parse-names&quot;:false,&quot;dropping-particle&quot;:&quot;&quot;,&quot;non-dropping-particle&quot;:&quot;&quot;},{&quot;family&quot;:&quot;Cooper&quot;,&quot;given&quot;:&quot;David&quot;,&quot;parse-names&quot;:false,&quot;dropping-particle&quot;:&quot;&quot;,&quot;non-dropping-particle&quot;:&quot;&quot;},{&quot;family&quot;:&quot;Cooper&quot;,&quot;given&quot;:&quot;Helen&quot;,&quot;parse-names&quot;:false,&quot;dropping-particle&quot;:&quot;&quot;,&quot;non-dropping-particle&quot;:&quot;&quot;},{&quot;family&quot;:&quot;Cooper&quot;,&quot;given&quot;:&quot;Jamie&quot;,&quot;parse-names&quot;:false,&quot;dropping-particle&quot;:&quot;&quot;,&quot;non-dropping-particle&quot;:&quot;&quot;},{&quot;family&quot;:&quot;Cooper&quot;,&quot;given&quot;:&quot;Joanne&quot;,&quot;parse-names&quot;:false,&quot;dropping-particle&quot;:&quot;&quot;,&quot;non-dropping-particle&quot;:&quot;&quot;},{&quot;family&quot;:&quot;Cooper&quot;,&quot;given&quot;:&quot;Joshua&quot;,&quot;parse-names&quot;:false,&quot;dropping-particle&quot;:&quot;&quot;,&quot;non-dropping-particle&quot;:&quot;&quot;},{&quot;family&quot;:&quot;Cooper&quot;,&quot;given&quot;:&quot;Lauren&quot;,&quot;parse-names&quot;:false,&quot;dropping-particle&quot;:&quot;&quot;,&quot;non-dropping-particle&quot;:&quot;&quot;},{&quot;family&quot;:&quot;Cooper&quot;,&quot;given&quot;:&quot;Nick&quot;,&quot;parse-names&quot;:false,&quot;dropping-particle&quot;:&quot;&quot;,&quot;non-dropping-particle&quot;:&quot;&quot;},{&quot;family&quot;:&quot;Cooper&quot;,&quot;given&quot;:&quot;Rowena&quot;,&quot;parse-names&quot;:false,&quot;dropping-particle&quot;:&quot;&quot;,&quot;non-dropping-particle&quot;:&quot;&quot;},{&quot;family&quot;:&quot;Cope&quot;,&quot;given&quot;:&quot;Thomas&quot;,&quot;parse-names&quot;:false,&quot;dropping-particle&quot;:&quot;&quot;,&quot;non-dropping-particle&quot;:&quot;&quot;},{&quot;family&quot;:&quot;Corbet&quot;,&quot;given&quot;:&quot;Sinead&quot;,&quot;parse-names&quot;:false,&quot;dropping-particle&quot;:&quot;&quot;,&quot;non-dropping-particle&quot;:&quot;&quot;},{&quot;family&quot;:&quot;Corbett&quot;,&quot;given&quot;:&quot;Carolyn&quot;,&quot;parse-names&quot;:false,&quot;dropping-particle&quot;:&quot;&quot;,&quot;non-dropping-particle&quot;:&quot;&quot;},{&quot;family&quot;:&quot;Corcoran&quot;,&quot;given&quot;:&quot;John&quot;,&quot;parse-names&quot;:false,&quot;dropping-particle&quot;:&quot;&quot;,&quot;non-dropping-particle&quot;:&quot;&quot;},{&quot;family&quot;:&quot;Cordell&quot;,&quot;given&quot;:&quot;Chris&quot;,&quot;parse-names&quot;:false,&quot;dropping-particle&quot;:&quot;&quot;,&quot;non-dropping-particle&quot;:&quot;&quot;},{&quot;family&quot;:&quot;Cordle&quot;,&quot;given&quot;:&quot;Jessica&quot;,&quot;parse-names&quot;:false,&quot;dropping-particle&quot;:&quot;&quot;,&quot;non-dropping-particle&quot;:&quot;&quot;},{&quot;family&quot;:&quot;Corfield&quot;,&quot;given&quot;:&quot;Alasdair&quot;,&quot;parse-names&quot;:false,&quot;dropping-particle&quot;:&quot;&quot;,&quot;non-dropping-particle&quot;:&quot;&quot;},{&quot;family&quot;:&quot;Corless&quot;,&quot;given&quot;:&quot;John&quot;,&quot;parse-names&quot;:false,&quot;dropping-particle&quot;:&quot;&quot;,&quot;non-dropping-particle&quot;:&quot;&quot;},{&quot;family&quot;:&quot;Corlett&quot;,&quot;given&quot;:&quot;Alison&quot;,&quot;parse-names&quot;:false,&quot;dropping-particle&quot;:&quot;&quot;,&quot;non-dropping-particle&quot;:&quot;&quot;},{&quot;family&quot;:&quot;Cornwell&quot;,&quot;given&quot;:&quot;Joe&quot;,&quot;parse-names&quot;:false,&quot;dropping-particle&quot;:&quot;&quot;,&quot;non-dropping-particle&quot;:&quot;&quot;},{&quot;family&quot;:&quot;Cornwell&quot;,&quot;given&quot;:&quot;Michael&quot;,&quot;parse-names&quot;:false,&quot;dropping-particle&quot;:&quot;&quot;,&quot;non-dropping-particle&quot;:&quot;&quot;},{&quot;family&quot;:&quot;Corogeanu&quot;,&quot;given&quot;:&quot;Diana&quot;,&quot;parse-names&quot;:false,&quot;dropping-particle&quot;:&quot;&quot;,&quot;non-dropping-particle&quot;:&quot;&quot;},{&quot;family&quot;:&quot;Corredera&quot;,&quot;given&quot;:&quot;Mirella&quot;,&quot;parse-names&quot;:false,&quot;dropping-particle&quot;:&quot;&quot;,&quot;non-dropping-particle&quot;:&quot;&quot;},{&quot;family&quot;:&quot;Corrigan&quot;,&quot;given&quot;:&quot;Ruth&quot;,&quot;parse-names&quot;:false,&quot;dropping-particle&quot;:&quot;&quot;,&quot;non-dropping-particle&quot;:&quot;&quot;},{&quot;family&quot;:&quot;Corser&quot;,&quot;given&quot;:&quot;Rita&quot;,&quot;parse-names&quot;:false,&quot;dropping-particle&quot;:&quot;&quot;,&quot;non-dropping-particle&quot;:&quot;&quot;},{&quot;family&quot;:&quot;Cosgrove&quot;,&quot;given&quot;:&quot;Denise&quot;,&quot;parse-names&quot;:false,&quot;dropping-particle&quot;:&quot;&quot;,&quot;non-dropping-particle&quot;:&quot;&quot;},{&quot;family&quot;:&quot;Cosier&quot;,&quot;given&quot;:&quot;Tracey&quot;,&quot;parse-names&quot;:false,&quot;dropping-particle&quot;:&quot;&quot;,&quot;non-dropping-particle&quot;:&quot;&quot;},{&quot;family&quot;:&quot;Costa&quot;,&quot;given&quot;:&quot;Patricia&quot;,&quot;parse-names&quot;:false,&quot;dropping-particle&quot;:&quot;&quot;,&quot;non-dropping-particle&quot;:&quot;&quot;},{&quot;family&quot;:&quot;Coston&quot;,&quot;given&quot;:&quot;Charlie&quot;,&quot;parse-names&quot;:false,&quot;dropping-particle&quot;:&quot;&quot;,&quot;non-dropping-particle&quot;:&quot;&quot;},{&quot;family&quot;:&quot;Cotgrove&quot;,&quot;given&quot;:&quot;Susannah&quot;,&quot;parse-names&quot;:false,&quot;dropping-particle&quot;:&quot;&quot;,&quot;non-dropping-particle&quot;:&quot;&quot;},{&quot;family&quot;:&quot;Coton&quot;,&quot;given&quot;:&quot;Zoe&quot;,&quot;parse-names&quot;:false,&quot;dropping-particle&quot;:&quot;&quot;,&quot;non-dropping-particle&quot;:&quot;&quot;},{&quot;family&quot;:&quot;Cottam&quot;,&quot;given&quot;:&quot;Lisa-Jayne&quot;,&quot;parse-names&quot;:false,&quot;dropping-particle&quot;:&quot;&quot;,&quot;non-dropping-particle&quot;:&quot;&quot;},{&quot;family&quot;:&quot;Cotter&quot;,&quot;given&quot;:&quot;Rhiannon&quot;,&quot;parse-names&quot;:false,&quot;dropping-particle&quot;:&quot;&quot;,&quot;non-dropping-particle&quot;:&quot;&quot;},{&quot;family&quot;:&quot;Cotterill&quot;,&quot;given&quot;:&quot;Donna&quot;,&quot;parse-names&quot;:false,&quot;dropping-particle&quot;:&quot;&quot;,&quot;non-dropping-particle&quot;:&quot;&quot;},{&quot;family&quot;:&quot;Cotton&quot;,&quot;given&quot;:&quot;Caroline&quot;,&quot;parse-names&quot;:false,&quot;dropping-particle&quot;:&quot;&quot;,&quot;non-dropping-particle&quot;:&quot;&quot;},{&quot;family&quot;:&quot;Cotton&quot;,&quot;given&quot;:&quot;Katy&quot;,&quot;parse-names&quot;:false,&quot;dropping-particle&quot;:&quot;&quot;,&quot;non-dropping-particle&quot;:&quot;&quot;},{&quot;family&quot;:&quot;Coull&quot;,&quot;given&quot;:&quot;Andrew&quot;,&quot;parse-names&quot;:false,&quot;dropping-particle&quot;:&quot;&quot;,&quot;non-dropping-particle&quot;:&quot;&quot;},{&quot;family&quot;:&quot;Coulson&quot;,&quot;given&quot;:&quot;James&quot;,&quot;parse-names&quot;:false,&quot;dropping-particle&quot;:&quot;&quot;,&quot;non-dropping-particle&quot;:&quot;&quot;},{&quot;family&quot;:&quot;Counsell&quot;,&quot;given&quot;:&quot;David&quot;,&quot;parse-names&quot;:false,&quot;dropping-particle&quot;:&quot;&quot;,&quot;non-dropping-particle&quot;:&quot;&quot;},{&quot;family&quot;:&quot;Counter&quot;,&quot;given&quot;:&quot;David&quot;,&quot;parse-names&quot;:false,&quot;dropping-particle&quot;:&quot;&quot;,&quot;non-dropping-particle&quot;:&quot;&quot;},{&quot;family&quot;:&quot;Coupland&quot;,&quot;given&quot;:&quot;Cherry&quot;,&quot;parse-names&quot;:false,&quot;dropping-particle&quot;:&quot;&quot;,&quot;non-dropping-particle&quot;:&quot;&quot;},{&quot;family&quot;:&quot;Courtney&quot;,&quot;given&quot;:&quot;Ellie&quot;,&quot;parse-names&quot;:false,&quot;dropping-particle&quot;:&quot;&quot;,&quot;non-dropping-particle&quot;:&quot;&quot;},{&quot;family&quot;:&quot;Courtney&quot;,&quot;given&quot;:&quot;Julia&quot;,&quot;parse-names&quot;:false,&quot;dropping-particle&quot;:&quot;&quot;,&quot;non-dropping-particle&quot;:&quot;&quot;},{&quot;family&quot;:&quot;Cousins&quot;,&quot;given&quot;:&quot;Rebecca&quot;,&quot;parse-names&quot;:false,&quot;dropping-particle&quot;:&quot;&quot;,&quot;non-dropping-particle&quot;:&quot;&quot;},{&quot;family&quot;:&quot;Cowan&quot;,&quot;given&quot;:&quot;Alexander&quot;,&quot;parse-names&quot;:false,&quot;dropping-particle&quot;:&quot;&quot;,&quot;non-dropping-particle&quot;:&quot;&quot;},{&quot;family&quot;:&quot;Cowan&quot;,&quot;given&quot;:&quot;Elena&quot;,&quot;parse-names&quot;:false,&quot;dropping-particle&quot;:&quot;&quot;,&quot;non-dropping-particle&quot;:&quot;&quot;},{&quot;family&quot;:&quot;Cowell&quot;,&quot;given&quot;:&quot;Richard&quot;,&quot;parse-names&quot;:false,&quot;dropping-particle&quot;:&quot;&quot;,&quot;non-dropping-particle&quot;:&quot;&quot;},{&quot;family&quot;:&quot;Cowen&quot;,&quot;given&quot;:&quot;Louise&quot;,&quot;parse-names&quot;:false,&quot;dropping-particle&quot;:&quot;&quot;,&quot;non-dropping-particle&quot;:&quot;&quot;},{&quot;family&quot;:&quot;Cowman&quot;,&quot;given&quot;:&quot;Steve&quot;,&quot;parse-names&quot;:false,&quot;dropping-particle&quot;:&quot;&quot;,&quot;non-dropping-particle&quot;:&quot;&quot;},{&quot;family&quot;:&quot;Cowton&quot;,&quot;given&quot;:&quot;Amanda&quot;,&quot;parse-names&quot;:false,&quot;dropping-particle&quot;:&quot;&quot;,&quot;non-dropping-particle&quot;:&quot;&quot;},{&quot;family&quot;:&quot;Cox&quot;,&quot;given&quot;:&quot;Ellie&quot;,&quot;parse-names&quot;:false,&quot;dropping-particle&quot;:&quot;&quot;,&quot;non-dropping-particle&quot;:&quot;&quot;},{&quot;family&quot;:&quot;Cox&quot;,&quot;given&quot;:&quot;Giles&quot;,&quot;parse-names&quot;:false,&quot;dropping-particle&quot;:&quot;&quot;,&quot;non-dropping-particle&quot;:&quot;&quot;},{&quot;family&quot;:&quot;Cox&quot;,&quot;given&quot;:&quot;Karina&quot;,&quot;parse-names&quot;:false,&quot;dropping-particle&quot;:&quot;&quot;,&quot;non-dropping-particle&quot;:&quot;&quot;},{&quot;family&quot;:&quot;Cox&quot;,&quot;given&quot;:&quot;Miriam&quot;,&quot;parse-names&quot;:false,&quot;dropping-particle&quot;:&quot;&quot;,&quot;non-dropping-particle&quot;:&quot;&quot;},{&quot;family&quot;:&quot;Coy&quot;,&quot;given&quot;:&quot;Karen&quot;,&quot;parse-names&quot;:false,&quot;dropping-particle&quot;:&quot;&quot;,&quot;non-dropping-particle&quot;:&quot;&quot;},{&quot;family&quot;:&quot;Craig&quot;,&quot;given&quot;:&quot;Beverly&quot;,&quot;parse-names&quot;:false,&quot;dropping-particle&quot;:&quot;&quot;,&quot;non-dropping-particle&quot;:&quot;&quot;},{&quot;family&quot;:&quot;Craig&quot;,&quot;given&quot;:&quot;Victoria&quot;,&quot;parse-names&quot;:false,&quot;dropping-particle&quot;:&quot;&quot;,&quot;non-dropping-particle&quot;:&quot;&quot;},{&quot;family&quot;:&quot;Craighead&quot;,&quot;given&quot;:&quot;Felicity&quot;,&quot;parse-names&quot;:false,&quot;dropping-particle&quot;:&quot;&quot;,&quot;non-dropping-particle&quot;:&quot;&quot;},{&quot;family&quot;:&quot;Cramp&quot;,&quot;given&quot;:&quot;Matthew&quot;,&quot;parse-names&quot;:false,&quot;dropping-particle&quot;:&quot;&quot;,&quot;non-dropping-particle&quot;:&quot;&quot;},{&quot;family&quot;:&quot;Crause&quot;,&quot;given&quot;:&quot;Jacolene&quot;,&quot;parse-names&quot;:false,&quot;dropping-particle&quot;:&quot;&quot;,&quot;non-dropping-particle&quot;:&quot;&quot;},{&quot;family&quot;:&quot;Crawford&quot;,&quot;given&quot;:&quot;Adrian&quot;,&quot;parse-names&quot;:false,&quot;dropping-particle&quot;:&quot;&quot;,&quot;non-dropping-particle&quot;:&quot;&quot;},{&quot;family&quot;:&quot;Crawford&quot;,&quot;given&quot;:&quot;Angie&quot;,&quot;parse-names&quot;:false,&quot;dropping-particle&quot;:&quot;&quot;,&quot;non-dropping-particle&quot;:&quot;&quot;},{&quot;family&quot;:&quot;Crawford&quot;,&quot;given&quot;:&quot;Emma&quot;,&quot;parse-names&quot;:false,&quot;dropping-particle&quot;:&quot;&quot;,&quot;non-dropping-particle&quot;:&quot;&quot;},{&quot;family&quot;:&quot;Crawford&quot;,&quot;given&quot;:&quot;Isobel&quot;,&quot;parse-names&quot;:false,&quot;dropping-particle&quot;:&quot;&quot;,&quot;non-dropping-particle&quot;:&quot;&quot;},{&quot;family&quot;:&quot;Crawforth&quot;,&quot;given&quot;:&quot;Richard&quot;,&quot;parse-names&quot;:false,&quot;dropping-particle&quot;:&quot;&quot;,&quot;non-dropping-particle&quot;:&quot;&quot;},{&quot;family&quot;:&quot;Crawshaw&quot;,&quot;given&quot;:&quot;Sarah&quot;,&quot;parse-names&quot;:false,&quot;dropping-particle&quot;:&quot;&quot;,&quot;non-dropping-particle&quot;:&quot;&quot;},{&quot;family&quot;:&quot;Creagh-Brown&quot;,&quot;given&quot;:&quot;Ben&quot;,&quot;parse-names&quot;:false,&quot;dropping-particle&quot;:&quot;&quot;,&quot;non-dropping-particle&quot;:&quot;&quot;},{&quot;family&quot;:&quot;Creamer&quot;,&quot;given&quot;:&quot;Andrew&quot;,&quot;parse-names&quot;:false,&quot;dropping-particle&quot;:&quot;&quot;,&quot;non-dropping-particle&quot;:&quot;&quot;},{&quot;family&quot;:&quot;Cremona&quot;,&quot;given&quot;:&quot;Joanne&quot;,&quot;parse-names&quot;:false,&quot;dropping-particle&quot;:&quot;&quot;,&quot;non-dropping-particle&quot;:&quot;&quot;},{&quot;family&quot;:&quot;Cremona&quot;,&quot;given&quot;:&quot;Saveria&quot;,&quot;parse-names&quot;:false,&quot;dropping-particle&quot;:&quot;&quot;,&quot;non-dropping-particle&quot;:&quot;&quot;},{&quot;family&quot;:&quot;Cresswell&quot;,&quot;given&quot;:&quot;Janet&quot;,&quot;parse-names&quot;:false,&quot;dropping-particle&quot;:&quot;&quot;,&quot;non-dropping-particle&quot;:&quot;&quot;},{&quot;family&quot;:&quot;Cribb&quot;,&quot;given&quot;:&quot;Mark&quot;,&quot;parse-names&quot;:false,&quot;dropping-particle&quot;:&quot;&quot;,&quot;non-dropping-particle&quot;:&quot;&quot;},{&quot;family&quot;:&quot;Crichton&quot;,&quot;given&quot;:&quot;Charles&quot;,&quot;parse-names&quot;:false,&quot;dropping-particle&quot;:&quot;&quot;,&quot;non-dropping-particle&quot;:&quot;&quot;},{&quot;family&quot;:&quot;Crilly&quot;,&quot;given&quot;:&quot;Declan&quot;,&quot;parse-names&quot;:false,&quot;dropping-particle&quot;:&quot;&quot;,&quot;non-dropping-particle&quot;:&quot;&quot;},{&quot;family&quot;:&quot;Crisp&quot;,&quot;given&quot;:&quot;Lauren&quot;,&quot;parse-names&quot;:false,&quot;dropping-particle&quot;:&quot;&quot;,&quot;non-dropping-particle&quot;:&quot;&quot;},{&quot;family&quot;:&quot;Crisp&quot;,&quot;given&quot;:&quot;Nikki&quot;,&quot;parse-names&quot;:false,&quot;dropping-particle&quot;:&quot;&quot;,&quot;non-dropping-particle&quot;:&quot;&quot;},{&quot;family&quot;:&quot;Crocombe&quot;,&quot;given&quot;:&quot;Dominic&quot;,&quot;parse-names&quot;:false,&quot;dropping-particle&quot;:&quot;&quot;,&quot;non-dropping-particle&quot;:&quot;&quot;},{&quot;family&quot;:&quot;Croft&quot;,&quot;given&quot;:&quot;Maria&quot;,&quot;parse-names&quot;:false,&quot;dropping-particle&quot;:&quot;&quot;,&quot;non-dropping-particle&quot;:&quot;&quot;},{&quot;family&quot;:&quot;Crooks&quot;,&quot;given&quot;:&quot;Jennifer&quot;,&quot;parse-names&quot;:false,&quot;dropping-particle&quot;:&quot;&quot;,&quot;non-dropping-particle&quot;:&quot;&quot;},{&quot;family&quot;:&quot;Crosby&quot;,&quot;given&quot;:&quot;Harriet&quot;,&quot;parse-names&quot;:false,&quot;dropping-particle&quot;:&quot;&quot;,&quot;non-dropping-particle&quot;:&quot;&quot;},{&quot;family&quot;:&quot;Cross&quot;,&quot;given&quot;:&quot;Tim&quot;,&quot;parse-names&quot;:false,&quot;dropping-particle&quot;:&quot;&quot;,&quot;non-dropping-particle&quot;:&quot;&quot;},{&quot;family&quot;:&quot;Crothers&quot;,&quot;given&quot;:&quot;Amy&quot;,&quot;parse-names&quot;:false,&quot;dropping-particle&quot;:&quot;&quot;,&quot;non-dropping-particle&quot;:&quot;&quot;},{&quot;family&quot;:&quot;Crotty&quot;,&quot;given&quot;:&quot;Stephen&quot;,&quot;parse-names&quot;:false,&quot;dropping-particle&quot;:&quot;&quot;,&quot;non-dropping-particle&quot;:&quot;&quot;},{&quot;family&quot;:&quot;Crouch&quot;,&quot;given&quot;:&quot;Susan&quot;,&quot;parse-names&quot;:false,&quot;dropping-particle&quot;:&quot;&quot;,&quot;non-dropping-particle&quot;:&quot;&quot;},{&quot;family&quot;:&quot;Crow&quot;,&quot;given&quot;:&quot;Madeleine&quot;,&quot;parse-names&quot;:false,&quot;dropping-particle&quot;:&quot;&quot;,&quot;non-dropping-particle&quot;:&quot;&quot;},{&quot;family&quot;:&quot;Crowder&quot;,&quot;given&quot;:&quot;Amanda&quot;,&quot;parse-names&quot;:false,&quot;dropping-particle&quot;:&quot;&quot;,&quot;non-dropping-particle&quot;:&quot;&quot;},{&quot;family&quot;:&quot;Crowley&quot;,&quot;given&quot;:&quot;Kate&quot;,&quot;parse-names&quot;:false,&quot;dropping-particle&quot;:&quot;&quot;,&quot;non-dropping-particle&quot;:&quot;&quot;},{&quot;family&quot;:&quot;Crowley&quot;,&quot;given&quot;:&quot;Teresa&quot;,&quot;parse-names&quot;:false,&quot;dropping-particle&quot;:&quot;&quot;,&quot;non-dropping-particle&quot;:&quot;&quot;},{&quot;family&quot;:&quot;Croysdill&quot;,&quot;given&quot;:&quot;Rebecca&quot;,&quot;parse-names&quot;:false,&quot;dropping-particle&quot;:&quot;&quot;,&quot;non-dropping-particle&quot;:&quot;&quot;},{&quot;family&quot;:&quot;Cruickshank&quot;,&quot;given&quot;:&quot;Callum&quot;,&quot;parse-names&quot;:false,&quot;dropping-particle&quot;:&quot;&quot;,&quot;non-dropping-particle&quot;:&quot;&quot;},{&quot;family&quot;:&quot;Cruickshank&quot;,&quot;given&quot;:&quot;Conor&quot;,&quot;parse-names&quot;:false,&quot;dropping-particle&quot;:&quot;&quot;,&quot;non-dropping-particle&quot;:&quot;&quot;},{&quot;family&quot;:&quot;Cruickshank&quot;,&quot;given&quot;:&quot;Irena&quot;,&quot;parse-names&quot;:false,&quot;dropping-particle&quot;:&quot;&quot;,&quot;non-dropping-particle&quot;:&quot;&quot;},{&quot;family&quot;:&quot;Cruise&quot;,&quot;given&quot;:&quot;James&quot;,&quot;parse-names&quot;:false,&quot;dropping-particle&quot;:&quot;&quot;,&quot;non-dropping-particle&quot;:&quot;&quot;},{&quot;family&quot;:&quot;Cruz&quot;,&quot;given&quot;:&quot;Carina&quot;,&quot;parse-names&quot;:false,&quot;dropping-particle&quot;:&quot;&quot;,&quot;non-dropping-particle&quot;:&quot;&quot;},{&quot;family&quot;:&quot;Cruz Cervera&quot;,&quot;given&quot;:&quot;Trino&quot;,&quot;parse-names&quot;:false,&quot;dropping-particle&quot;:&quot;&quot;,&quot;non-dropping-particle&quot;:&quot;&quot;},{&quot;family&quot;:&quot;Cryans&quot;,&quot;given&quot;:&quot;Dominic&quot;,&quot;parse-names&quot;:false,&quot;dropping-particle&quot;:&quot;&quot;,&quot;non-dropping-particle&quot;:&quot;&quot;},{&quot;family&quot;:&quot;Cui&quot;,&quot;given&quot;:&quot;Guanguo&quot;,&quot;parse-names&quot;:false,&quot;dropping-particle&quot;:&quot;&quot;,&quot;non-dropping-particle&quot;:&quot;&quot;},{&quot;family&quot;:&quot;Cui&quot;,&quot;given&quot;:&quot;Helen&quot;,&quot;parse-names&quot;:false,&quot;dropping-particle&quot;:&quot;&quot;,&quot;non-dropping-particle&quot;:&quot;&quot;},{&quot;family&quot;:&quot;Cullen&quot;,&quot;given&quot;:&quot;Lorraine&quot;,&quot;parse-names&quot;:false,&quot;dropping-particle&quot;:&quot;&quot;,&quot;non-dropping-particle&quot;:&quot;&quot;},{&quot;family&quot;:&quot;Cummings-Fosong&quot;,&quot;given&quot;:&quot;Gillian&quot;,&quot;parse-names&quot;:false,&quot;dropping-particle&quot;:&quot;&quot;,&quot;non-dropping-particle&quot;:&quot;&quot;},{&quot;family&quot;:&quot;Cundall&quot;,&quot;given&quot;:&quot;Marie&quot;,&quot;parse-names&quot;:false,&quot;dropping-particle&quot;:&quot;&quot;,&quot;non-dropping-particle&quot;:&quot;&quot;},{&quot;family&quot;:&quot;Cunliffe&quot;,&quot;given&quot;:&quot;Victoria&quot;,&quot;parse-names&quot;:false,&quot;dropping-particle&quot;:&quot;&quot;,&quot;non-dropping-particle&quot;:&quot;&quot;},{&quot;family&quot;:&quot;Cunningham&quot;,&quot;given&quot;:&quot;Lorraine&quot;,&quot;parse-names&quot;:false,&quot;dropping-particle&quot;:&quot;&quot;,&quot;non-dropping-particle&quot;:&quot;&quot;},{&quot;family&quot;:&quot;Cunningham&quot;,&quot;given&quot;:&quot;Neil&quot;,&quot;parse-names&quot;:false,&quot;dropping-particle&quot;:&quot;&quot;,&quot;non-dropping-particle&quot;:&quot;&quot;},{&quot;family&quot;:&quot;Cunningham&quot;,&quot;given&quot;:&quot;Nicola&quot;,&quot;parse-names&quot;:false,&quot;dropping-particle&quot;:&quot;&quot;,&quot;non-dropping-particle&quot;:&quot;&quot;},{&quot;family&quot;:&quot;Cupitt&quot;,&quot;given&quot;:&quot;Jason&quot;,&quot;parse-names&quot;:false,&quot;dropping-particle&quot;:&quot;&quot;,&quot;non-dropping-particle&quot;:&quot;&quot;},{&quot;family&quot;:&quot;Curgenven&quot;,&quot;given&quot;:&quot;Hollie&quot;,&quot;parse-names&quot;:false,&quot;dropping-particle&quot;:&quot;&quot;,&quot;non-dropping-particle&quot;:&quot;&quot;},{&quot;family&quot;:&quot;Curran&quot;,&quot;given&quot;:&quot;David&quot;,&quot;parse-names&quot;:false,&quot;dropping-particle&quot;:&quot;&quot;,&quot;non-dropping-particle&quot;:&quot;&quot;},{&quot;family&quot;:&quot;Curran&quot;,&quot;given&quot;:&quot;Simon&quot;,&quot;parse-names&quot;:false,&quot;dropping-particle&quot;:&quot;&quot;,&quot;non-dropping-particle&quot;:&quot;&quot;},{&quot;family&quot;:&quot;Currie&quot;,&quot;given&quot;:&quot;Craig&quot;,&quot;parse-names&quot;:false,&quot;dropping-particle&quot;:&quot;&quot;,&quot;non-dropping-particle&quot;:&quot;&quot;},{&quot;family&quot;:&quot;Currie&quot;,&quot;given&quot;:&quot;Jacqueline&quot;,&quot;parse-names&quot;:false,&quot;dropping-particle&quot;:&quot;&quot;,&quot;non-dropping-particle&quot;:&quot;&quot;},{&quot;family&quot;:&quot;Currie&quot;,&quot;given&quot;:&quot;Scarlett&quot;,&quot;parse-names&quot;:false,&quot;dropping-particle&quot;:&quot;&quot;,&quot;non-dropping-particle&quot;:&quot;&quot;},{&quot;family&quot;:&quot;Curtis&quot;,&quot;given&quot;:&quot;Jonathan&quot;,&quot;parse-names&quot;:false,&quot;dropping-particle&quot;:&quot;&quot;,&quot;non-dropping-particle&quot;:&quot;&quot;},{&quot;family&quot;:&quot;Curtis&quot;,&quot;given&quot;:&quot;Katrina&quot;,&quot;parse-names&quot;:false,&quot;dropping-particle&quot;:&quot;&quot;,&quot;non-dropping-particle&quot;:&quot;&quot;},{&quot;family&quot;:&quot;Curtis&quot;,&quot;given&quot;:&quot;Olivia&quot;,&quot;parse-names&quot;:false,&quot;dropping-particle&quot;:&quot;&quot;,&quot;non-dropping-particle&quot;:&quot;&quot;},{&quot;family&quot;:&quot;Curtis&quot;,&quot;given&quot;:&quot;Thomas&quot;,&quot;parse-names&quot;:false,&quot;dropping-particle&quot;:&quot;&quot;,&quot;non-dropping-particle&quot;:&quot;&quot;},{&quot;family&quot;:&quot;Cuthbertson&quot;,&quot;given&quot;:&quot;Rebecca&quot;,&quot;parse-names&quot;:false,&quot;dropping-particle&quot;:&quot;&quot;,&quot;non-dropping-particle&quot;:&quot;&quot;},{&quot;family&quot;:&quot;Cutler&quot;,&quot;given&quot;:&quot;Sean&quot;,&quot;parse-names&quot;:false,&quot;dropping-particle&quot;:&quot;&quot;,&quot;non-dropping-particle&quot;:&quot;&quot;},{&quot;family&quot;:&quot;Czekaj&quot;,&quot;given&quot;:&quot;Marta&quot;,&quot;parse-names&quot;:false,&quot;dropping-particle&quot;:&quot;&quot;,&quot;non-dropping-particle&quot;:&quot;&quot;},{&quot;family&quot;:&quot;Czylok&quot;,&quot;given&quot;:&quot;Patrycja&quot;,&quot;parse-names&quot;:false,&quot;dropping-particle&quot;:&quot;&quot;,&quot;non-dropping-particle&quot;:&quot;&quot;},{&quot;family&quot;:&quot;Ramdin&quot;,&quot;given&quot;:&quot;Dhanishta D&quot;,&quot;parse-names&quot;:false,&quot;dropping-particle&quot;:&quot;&quot;,&quot;non-dropping-particle&quot;:&quot;&quot;},{&quot;family&quot;:&quot;Rocha&quot;,&quot;given&quot;:&quot;Joana&quot;,&quot;parse-names&quot;:false,&quot;dropping-particle&quot;:&quot;&quot;,&quot;non-dropping-particle&quot;:&quot;da&quot;},{&quot;family&quot;:&quot;Dagens&quot;,&quot;given&quot;:&quot;Andrew&quot;,&quot;parse-names&quot;:false,&quot;dropping-particle&quot;:&quot;&quot;,&quot;non-dropping-particle&quot;:&quot;&quot;},{&quot;family&quot;:&quot;Daggett&quot;,&quot;given&quot;:&quot;Helen&quot;,&quot;parse-names&quot;:false,&quot;dropping-particle&quot;:&quot;&quot;,&quot;non-dropping-particle&quot;:&quot;&quot;},{&quot;family&quot;:&quot;Daglish&quot;,&quot;given&quot;:&quot;Jacqui&quot;,&quot;parse-names&quot;:false,&quot;dropping-particle&quot;:&quot;&quot;,&quot;non-dropping-particle&quot;:&quot;&quot;},{&quot;family&quot;:&quot;Dahiya&quot;,&quot;given&quot;:&quot;Sandeep&quot;,&quot;parse-names&quot;:false,&quot;dropping-particle&quot;:&quot;&quot;,&quot;non-dropping-particle&quot;:&quot;&quot;},{&quot;family&quot;:&quot;Dale&quot;,&quot;given&quot;:&quot;Anne&quot;,&quot;parse-names&quot;:false,&quot;dropping-particle&quot;:&quot;&quot;,&quot;non-dropping-particle&quot;:&quot;&quot;},{&quot;family&quot;:&quot;Dale&quot;,&quot;given&quot;:&quot;Katie&quot;,&quot;parse-names&quot;:false,&quot;dropping-particle&quot;:&quot;&quot;,&quot;non-dropping-particle&quot;:&quot;&quot;},{&quot;family&quot;:&quot;Dale&quot;,&quot;given&quot;:&quot;Michaela&quot;,&quot;parse-names&quot;:false,&quot;dropping-particle&quot;:&quot;&quot;,&quot;non-dropping-particle&quot;:&quot;&quot;},{&quot;family&quot;:&quot;Dale&quot;,&quot;given&quot;:&quot;Sam&quot;,&quot;parse-names&quot;:false,&quot;dropping-particle&quot;:&quot;&quot;,&quot;non-dropping-particle&quot;:&quot;&quot;},{&quot;family&quot;:&quot;Dales&quot;,&quot;given&quot;:&quot;Jolyon&quot;,&quot;parse-names&quot;:false,&quot;dropping-particle&quot;:&quot;&quot;,&quot;non-dropping-particle&quot;:&quot;&quot;},{&quot;family&quot;:&quot;Dalgleish&quot;,&quot;given&quot;:&quot;Helen&quot;,&quot;parse-names&quot;:false,&quot;dropping-particle&quot;:&quot;&quot;,&quot;non-dropping-particle&quot;:&quot;&quot;},{&quot;family&quot;:&quot;Dallow&quot;,&quot;given&quot;:&quot;Helen&quot;,&quot;parse-names&quot;:false,&quot;dropping-particle&quot;:&quot;&quot;,&quot;non-dropping-particle&quot;:&quot;&quot;},{&quot;family&quot;:&quot;Dalton&quot;,&quot;given&quot;:&quot;Dermot&quot;,&quot;parse-names&quot;:false,&quot;dropping-particle&quot;:&quot;&quot;,&quot;non-dropping-particle&quot;:&quot;&quot;},{&quot;family&quot;:&quot;Daly&quot;,&quot;given&quot;:&quot;Zoe&quot;,&quot;parse-names&quot;:false,&quot;dropping-particle&quot;:&quot;&quot;,&quot;non-dropping-particle&quot;:&quot;&quot;},{&quot;family&quot;:&quot;Damian&quot;,&quot;given&quot;:&quot;Eleanor&quot;,&quot;parse-names&quot;:false,&quot;dropping-particle&quot;:&quot;&quot;,&quot;non-dropping-particle&quot;:&quot;&quot;},{&quot;family&quot;:&quot;Danga&quot;,&quot;given&quot;:&quot;Akila&quot;,&quot;parse-names&quot;:false,&quot;dropping-particle&quot;:&quot;&quot;,&quot;non-dropping-particle&quot;:&quot;&quot;},{&quot;family&quot;:&quot;Daniel&quot;,&quot;given&quot;:&quot;Amelia&quot;,&quot;parse-names&quot;:false,&quot;dropping-particle&quot;:&quot;&quot;,&quot;non-dropping-particle&quot;:&quot;&quot;},{&quot;family&quot;:&quot;Daniel&quot;,&quot;given&quot;:&quot;Priya&quot;,&quot;parse-names&quot;:false,&quot;dropping-particle&quot;:&quot;&quot;,&quot;non-dropping-particle&quot;:&quot;&quot;},{&quot;family&quot;:&quot;Daniels&quot;,&quot;given&quot;:&quot;Allison&quot;,&quot;parse-names&quot;:false,&quot;dropping-particle&quot;:&quot;&quot;,&quot;non-dropping-particle&quot;:&quot;&quot;},{&quot;family&quot;:&quot;Dann&quot;,&quot;given&quot;:&quot;Adela&quot;,&quot;parse-names&quot;:false,&quot;dropping-particle&quot;:&quot;&quot;,&quot;non-dropping-particle&quot;:&quot;&quot;},{&quot;family&quot;:&quot;Danso-Bamfo&quot;,&quot;given&quot;:&quot;Sandra&quot;,&quot;parse-names&quot;:false,&quot;dropping-particle&quot;:&quot;&quot;,&quot;non-dropping-particle&quot;:&quot;&quot;},{&quot;family&quot;:&quot;Daoud&quot;,&quot;given&quot;:&quot;Nimo&quot;,&quot;parse-names&quot;:false,&quot;dropping-particle&quot;:&quot;&quot;,&quot;non-dropping-particle&quot;:&quot;&quot;},{&quot;family&quot;:&quot;Darbyshire&quot;,&quot;given&quot;:&quot;Alex&quot;,&quot;parse-names&quot;:false,&quot;dropping-particle&quot;:&quot;&quot;,&quot;non-dropping-particle&quot;:&quot;&quot;},{&quot;family&quot;:&quot;Darbyshire&quot;,&quot;given&quot;:&quot;Janet&quot;,&quot;parse-names&quot;:false,&quot;dropping-particle&quot;:&quot;&quot;,&quot;non-dropping-particle&quot;:&quot;&quot;},{&quot;family&quot;:&quot;Dargan&quot;,&quot;given&quot;:&quot;Paul&quot;,&quot;parse-names&quot;:false,&quot;dropping-particle&quot;:&quot;&quot;,&quot;non-dropping-particle&quot;:&quot;&quot;},{&quot;family&quot;:&quot;Dark&quot;,&quot;given&quot;:&quot;Paul&quot;,&quot;parse-names&quot;:false,&quot;dropping-particle&quot;:&quot;&quot;,&quot;non-dropping-particle&quot;:&quot;&quot;},{&quot;family&quot;:&quot;Darlington&quot;,&quot;given&quot;:&quot;Kate&quot;,&quot;parse-names&quot;:false,&quot;dropping-particle&quot;:&quot;&quot;,&quot;non-dropping-particle&quot;:&quot;&quot;},{&quot;family&quot;:&quot;Darton&quot;,&quot;given&quot;:&quot;Tom&quot;,&quot;parse-names&quot;:false,&quot;dropping-particle&quot;:&quot;&quot;,&quot;non-dropping-particle&quot;:&quot;&quot;},{&quot;family&quot;:&quot;Darylile&quot;,&quot;given&quot;:&quot;Guledew&quot;,&quot;parse-names&quot;:false,&quot;dropping-particle&quot;:&quot;&quot;,&quot;non-dropping-particle&quot;:&quot;&quot;},{&quot;family&quot;:&quot;Das&quot;,&quot;given&quot;:&quot;Manjusha&quot;,&quot;parse-names&quot;:false,&quot;dropping-particle&quot;:&quot;&quot;,&quot;non-dropping-particle&quot;:&quot;&quot;},{&quot;family&quot;:&quot;Das&quot;,&quot;given&quot;:&quot;Sukamal&quot;,&quot;parse-names&quot;:false,&quot;dropping-particle&quot;:&quot;&quot;,&quot;non-dropping-particle&quot;:&quot;&quot;},{&quot;family&quot;:&quot;Daschel&quot;,&quot;given&quot;:&quot;Martin&quot;,&quot;parse-names&quot;:false,&quot;dropping-particle&quot;:&quot;&quot;,&quot;non-dropping-particle&quot;:&quot;&quot;},{&quot;family&quot;:&quot;Dasgin&quot;,&quot;given&quot;:&quot;Joanne&quot;,&quot;parse-names&quot;:false,&quot;dropping-particle&quot;:&quot;&quot;,&quot;non-dropping-particle&quot;:&quot;&quot;},{&quot;family&quot;:&quot;Datta&quot;,&quot;given&quot;:&quot;Dibyendu&quot;,&quot;parse-names&quot;:false,&quot;dropping-particle&quot;:&quot;&quot;,&quot;non-dropping-particle&quot;:&quot;&quot;},{&quot;family&quot;:&quot;Daunt&quot;,&quot;given&quot;:&quot;Anna&quot;,&quot;parse-names&quot;:false,&quot;dropping-particle&quot;:&quot;&quot;,&quot;non-dropping-particle&quot;:&quot;&quot;},{&quot;family&quot;:&quot;Davenport&quot;,&quot;given&quot;:&quot;Emily&quot;,&quot;parse-names&quot;:false,&quot;dropping-particle&quot;:&quot;&quot;,&quot;non-dropping-particle&quot;:&quot;&quot;},{&quot;family&quot;:&quot;Davey&quot;,&quot;given&quot;:&quot;Mark&quot;,&quot;parse-names&quot;:false,&quot;dropping-particle&quot;:&quot;&quot;,&quot;non-dropping-particle&quot;:&quot;&quot;},{&quot;family&quot;:&quot;Davey&quot;,&quot;given&quot;:&quot;Miriam&quot;,&quot;parse-names&quot;:false,&quot;dropping-particle&quot;:&quot;&quot;,&quot;non-dropping-particle&quot;:&quot;&quot;},{&quot;family&quot;:&quot;Davey&quot;,&quot;given&quot;:&quot;Molly&quot;,&quot;parse-names&quot;:false,&quot;dropping-particle&quot;:&quot;&quot;,&quot;non-dropping-particle&quot;:&quot;&quot;},{&quot;family&quot;:&quot;David&quot;,&quot;given&quot;:&quot;Mini&quot;,&quot;parse-names&quot;:false,&quot;dropping-particle&quot;:&quot;&quot;,&quot;non-dropping-particle&quot;:&quot;&quot;},{&quot;family&quot;:&quot;Davidson&quot;,&quot;given&quot;:&quot;Alexander&quot;,&quot;parse-names&quot;:false,&quot;dropping-particle&quot;:&quot;&quot;,&quot;non-dropping-particle&quot;:&quot;&quot;},{&quot;family&quot;:&quot;Davidson&quot;,&quot;given&quot;:&quot;Laura&quot;,&quot;parse-names&quot;:false,&quot;dropping-particle&quot;:&quot;&quot;,&quot;non-dropping-particle&quot;:&quot;&quot;},{&quot;family&quot;:&quot;Davidson Davidson&quot;,&quot;given&quot;:&quot;Neil&quot;,&quot;parse-names&quot;:false,&quot;dropping-particle&quot;:&quot;&quot;,&quot;non-dropping-particle&quot;:&quot;&quot;},{&quot;family&quot;:&quot;Davidson&quot;,&quot;given&quot;:&quot;Richard&quot;,&quot;parse-names&quot;:false,&quot;dropping-particle&quot;:&quot;&quot;,&quot;non-dropping-particle&quot;:&quot;&quot;},{&quot;family&quot;:&quot;Davies&quot;,&quot;given&quot;:&quot;Albert&quot;,&quot;parse-names&quot;:false,&quot;dropping-particle&quot;:&quot;&quot;,&quot;non-dropping-particle&quot;:&quot;&quot;},{&quot;family&quot;:&quot;Davies&quot;,&quot;given&quot;:&quot;Alison&quot;,&quot;parse-names&quot;:false,&quot;dropping-particle&quot;:&quot;&quot;,&quot;non-dropping-particle&quot;:&quot;&quot;},{&quot;family&quot;:&quot;Davies&quot;,&quot;given&quot;:&quot;Amanda&quot;,&quot;parse-names&quot;:false,&quot;dropping-particle&quot;:&quot;&quot;,&quot;non-dropping-particle&quot;:&quot;&quot;},{&quot;family&quot;:&quot;Davies&quot;,&quot;given&quot;:&quot;Amy&quot;,&quot;parse-names&quot;:false,&quot;dropping-particle&quot;:&quot;&quot;,&quot;non-dropping-particle&quot;:&quot;&quot;},{&quot;family&quot;:&quot;Davies&quot;,&quot;given&quot;:&quot;Angela&quot;,&quot;parse-names&quot;:false,&quot;dropping-particle&quot;:&quot;&quot;,&quot;non-dropping-particle&quot;:&quot;&quot;},{&quot;family&quot;:&quot;Davies&quot;,&quot;given&quot;:&quot;Carolyn&quot;,&quot;parse-names&quot;:false,&quot;dropping-particle&quot;:&quot;&quot;,&quot;non-dropping-particle&quot;:&quot;&quot;},{&quot;family&quot;:&quot;Davies&quot;,&quot;given&quot;:&quot;Catrin&quot;,&quot;parse-names&quot;:false,&quot;dropping-particle&quot;:&quot;&quot;,&quot;non-dropping-particle&quot;:&quot;&quot;},{&quot;family&quot;:&quot;Davies&quot;,&quot;given&quot;:&quot;Cheryl&quot;,&quot;parse-names&quot;:false,&quot;dropping-particle&quot;:&quot;&quot;,&quot;non-dropping-particle&quot;:&quot;&quot;},{&quot;family&quot;:&quot;Davies&quot;,&quot;given&quot;:&quot;Drew&quot;,&quot;parse-names&quot;:false,&quot;dropping-particle&quot;:&quot;&quot;,&quot;non-dropping-particle&quot;:&quot;&quot;},{&quot;family&quot;:&quot;Davies&quot;,&quot;given&quot;:&quot;Elaine&quot;,&quot;parse-names&quot;:false,&quot;dropping-particle&quot;:&quot;&quot;,&quot;non-dropping-particle&quot;:&quot;&quot;},{&quot;family&quot;:&quot;Davies&quot;,&quot;given&quot;:&quot;Ffyon&quot;,&quot;parse-names&quot;:false,&quot;dropping-particle&quot;:&quot;&quot;,&quot;non-dropping-particle&quot;:&quot;&quot;},{&quot;family&quot;:&quot;Davies&quot;,&quot;given&quot;:&quot;Helen&quot;,&quot;parse-names&quot;:false,&quot;dropping-particle&quot;:&quot;&quot;,&quot;non-dropping-particle&quot;:&quot;&quot;},{&quot;family&quot;:&quot;Davies&quot;,&quot;given&quot;:&quot;Jeni&quot;,&quot;parse-names&quot;:false,&quot;dropping-particle&quot;:&quot;&quot;,&quot;non-dropping-particle&quot;:&quot;&quot;},{&quot;family&quot;:&quot;Davies&quot;,&quot;given&quot;:&quot;Jim&quot;,&quot;parse-names&quot;:false,&quot;dropping-particle&quot;:&quot;&quot;,&quot;non-dropping-particle&quot;:&quot;&quot;},{&quot;family&quot;:&quot;Davies&quot;,&quot;given&quot;:&quot;Karen&quot;,&quot;parse-names&quot;:false,&quot;dropping-particle&quot;:&quot;&quot;,&quot;non-dropping-particle&quot;:&quot;&quot;},{&quot;family&quot;:&quot;Davies&quot;,&quot;given&quot;:&quot;Kelly&quot;,&quot;parse-names&quot;:false,&quot;dropping-particle&quot;:&quot;&quot;,&quot;non-dropping-particle&quot;:&quot;&quot;},{&quot;family&quot;:&quot;Davies&quot;,&quot;given&quot;:&quot;Kim&quot;,&quot;parse-names&quot;:false,&quot;dropping-particle&quot;:&quot;&quot;,&quot;non-dropping-particle&quot;:&quot;&quot;},{&quot;family&quot;:&quot;Davies&quot;,&quot;given&quot;:&quot;Louisa&quot;,&quot;parse-names&quot;:false,&quot;dropping-particle&quot;:&quot;&quot;,&quot;non-dropping-particle&quot;:&quot;&quot;},{&quot;family&quot;:&quot;Davies&quot;,&quot;given&quot;:&quot;Matthew&quot;,&quot;parse-names&quot;:false,&quot;dropping-particle&quot;:&quot;&quot;,&quot;non-dropping-particle&quot;:&quot;&quot;},{&quot;family&quot;:&quot;Davies&quot;,&quot;given&quot;:&quot;Michelle&quot;,&quot;parse-names&quot;:false,&quot;dropping-particle&quot;:&quot;&quot;,&quot;non-dropping-particle&quot;:&quot;&quot;},{&quot;family&quot;:&quot;Davies&quot;,&quot;given&quot;:&quot;Nina&quot;,&quot;parse-names&quot;:false,&quot;dropping-particle&quot;:&quot;&quot;,&quot;non-dropping-particle&quot;:&quot;&quot;},{&quot;family&quot;:&quot;Davies&quot;,&quot;given&quot;:&quot;Owen&quot;,&quot;parse-names&quot;:false,&quot;dropping-particle&quot;:&quot;&quot;,&quot;non-dropping-particle&quot;:&quot;&quot;},{&quot;family&quot;:&quot;Davies&quot;,&quot;given&quot;:&quot;Patrick&quot;,&quot;parse-names&quot;:false,&quot;dropping-particle&quot;:&quot;&quot;,&quot;non-dropping-particle&quot;:&quot;&quot;},{&quot;family&quot;:&quot;Davies&quot;,&quot;given&quot;:&quot;Rachel&quot;,&quot;parse-names&quot;:false,&quot;dropping-particle&quot;:&quot;&quot;,&quot;non-dropping-particle&quot;:&quot;&quot;},{&quot;family&quot;:&quot;Davies&quot;,&quot;given&quot;:&quot;Rhys&quot;,&quot;parse-names&quot;:false,&quot;dropping-particle&quot;:&quot;&quot;,&quot;non-dropping-particle&quot;:&quot;&quot;},{&quot;family&quot;:&quot;Davies&quot;,&quot;given&quot;:&quot;Ruth&quot;,&quot;parse-names&quot;:false,&quot;dropping-particle&quot;:&quot;&quot;,&quot;non-dropping-particle&quot;:&quot;&quot;},{&quot;family&quot;:&quot;Davies&quot;,&quot;given&quot;:&quot;Sarah&quot;,&quot;parse-names&quot;:false,&quot;dropping-particle&quot;:&quot;&quot;,&quot;non-dropping-particle&quot;:&quot;&quot;},{&quot;family&quot;:&quot;Davies&quot;,&quot;given&quot;:&quot;Simon&quot;,&quot;parse-names&quot;:false,&quot;dropping-particle&quot;:&quot;&quot;,&quot;non-dropping-particle&quot;:&quot;&quot;},{&quot;family&quot;:&quot;Davis&quot;,&quot;given&quot;:&quot;Alison&quot;,&quot;parse-names&quot;:false,&quot;dropping-particle&quot;:&quot;&quot;,&quot;non-dropping-particle&quot;:&quot;&quot;},{&quot;family&quot;:&quot;Davis&quot;,&quot;given&quot;:&quot;Gwyneth&quot;,&quot;parse-names&quot;:false,&quot;dropping-particle&quot;:&quot;&quot;,&quot;non-dropping-particle&quot;:&quot;&quot;},{&quot;family&quot;:&quot;Davis&quot;,&quot;given&quot;:&quot;Illinos&quot;,&quot;parse-names&quot;:false,&quot;dropping-particle&quot;:&quot;&quot;,&quot;non-dropping-particle&quot;:&quot;&quot;},{&quot;family&quot;:&quot;Davis&quot;,&quot;given&quot;:&quot;Julie-Ann&quot;,&quot;parse-names&quot;:false,&quot;dropping-particle&quot;:&quot;&quot;,&quot;non-dropping-particle&quot;:&quot;&quot;},{&quot;family&quot;:&quot;Davis&quot;,&quot;given&quot;:&quot;Katherine&quot;,&quot;parse-names&quot;:false,&quot;dropping-particle&quot;:&quot;&quot;,&quot;non-dropping-particle&quot;:&quot;&quot;},{&quot;family&quot;:&quot;Davis&quot;,&quot;given&quot;:&quot;Peter&quot;,&quot;parse-names&quot;:false,&quot;dropping-particle&quot;:&quot;&quot;,&quot;non-dropping-particle&quot;:&quot;&quot;},{&quot;family&quot;:&quot;Davison&quot;,&quot;given&quot;:&quot;Alexander&quot;,&quot;parse-names&quot;:false,&quot;dropping-particle&quot;:&quot;&quot;,&quot;non-dropping-particle&quot;:&quot;&quot;},{&quot;family&quot;:&quot;Davy&quot;,&quot;given&quot;:&quot;Mark&quot;,&quot;parse-names&quot;:false,&quot;dropping-particle&quot;:&quot;&quot;,&quot;non-dropping-particle&quot;:&quot;&quot;},{&quot;family&quot;:&quot;Dawe&quot;,&quot;given&quot;:&quot;Christine&quot;,&quot;parse-names&quot;:false,&quot;dropping-particle&quot;:&quot;&quot;,&quot;non-dropping-particle&quot;:&quot;&quot;},{&quot;family&quot;:&quot;Dawe&quot;,&quot;given&quot;:&quot;H&quot;,&quot;parse-names&quot;:false,&quot;dropping-particle&quot;:&quot;&quot;,&quot;non-dropping-particle&quot;:&quot;&quot;},{&quot;family&quot;:&quot;Dawkins&quot;,&quot;given&quot;:&quot;Mark&quot;,&quot;parse-names&quot;:false,&quot;dropping-particle&quot;:&quot;&quot;,&quot;non-dropping-particle&quot;:&quot;&quot;},{&quot;family&quot;:&quot;Dawson&quot;,&quot;given&quot;:&quot;Danielle&quot;,&quot;parse-names&quot;:false,&quot;dropping-particle&quot;:&quot;&quot;,&quot;non-dropping-particle&quot;:&quot;&quot;},{&quot;family&quot;:&quot;Dawson&quot;,&quot;given&quot;:&quot;Elizabeth&quot;,&quot;parse-names&quot;:false,&quot;dropping-particle&quot;:&quot;&quot;,&quot;non-dropping-particle&quot;:&quot;&quot;},{&quot;family&quot;:&quot;Dawson&quot;,&quot;given&quot;:&quot;Joy&quot;,&quot;parse-names&quot;:false,&quot;dropping-particle&quot;:&quot;&quot;,&quot;non-dropping-particle&quot;:&quot;&quot;},{&quot;family&quot;:&quot;Dawson&quot;,&quot;given&quot;:&quot;Susan&quot;,&quot;parse-names&quot;:false,&quot;dropping-particle&quot;:&quot;&quot;,&quot;non-dropping-particle&quot;:&quot;&quot;},{&quot;family&quot;:&quot;Dawson&quot;,&quot;given&quot;:&quot;Tom&quot;,&quot;parse-names&quot;:false,&quot;dropping-particle&quot;:&quot;&quot;,&quot;non-dropping-particle&quot;:&quot;&quot;},{&quot;family&quot;:&quot;Daxter&quot;,&quot;given&quot;:&quot;Andrew&quot;,&quot;parse-names&quot;:false,&quot;dropping-particle&quot;:&quot;&quot;,&quot;non-dropping-particle&quot;:&quot;&quot;},{&quot;family&quot;:&quot;Day&quot;,&quot;given&quot;:&quot;Andrew&quot;,&quot;parse-names&quot;:false,&quot;dropping-particle&quot;:&quot;&quot;,&quot;non-dropping-particle&quot;:&quot;&quot;},{&quot;family&quot;:&quot;Day&quot;,&quot;given&quot;:&quot;Jacob&quot;,&quot;parse-names&quot;:false,&quot;dropping-particle&quot;:&quot;&quot;,&quot;non-dropping-particle&quot;:&quot;&quot;},{&quot;family&quot;:&quot;Day&quot;,&quot;given&quot;:&quot;Jeremy&quot;,&quot;parse-names&quot;:false,&quot;dropping-particle&quot;:&quot;&quot;,&quot;non-dropping-particle&quot;:&quot;&quot;},{&quot;family&quot;:&quot;De&quot;,&quot;given&quot;:&quot;Parijat&quot;,&quot;parse-names&quot;:false,&quot;dropping-particle&quot;:&quot;&quot;,&quot;non-dropping-particle&quot;:&quot;&quot;},{&quot;family&quot;:&quot;Fonseka&quot;,&quot;given&quot;:&quot;Duneesha&quot;,&quot;parse-names&quot;:false,&quot;dropping-particle&quot;:&quot;&quot;,&quot;non-dropping-particle&quot;:&quot;de&quot;},{&quot;family&quot;:&quot;Freitas&quot;,&quot;given&quot;:&quot;Toni&quot;,&quot;parse-names&quot;:false,&quot;dropping-particle&quot;:&quot;&quot;,&quot;non-dropping-particle&quot;:&quot;de&quot;},{&quot;family&quot;:&quot;Santana Miranda&quot;,&quot;given&quot;:&quot;Frederico&quot;,&quot;parse-names&quot;:false,&quot;dropping-particle&quot;:&quot;&quot;,&quot;non-dropping-particle&quot;:&quot;de&quot;},{&quot;family&quot;:&quot;Sausmarez&quot;,&quot;given&quot;:&quot;Eleanor&quot;,&quot;parse-names&quot;:false,&quot;dropping-particle&quot;:&quot;&quot;,&quot;non-dropping-particle&quot;:&quot;de&quot;},{&quot;family&quot;:&quot;Silva&quot;,&quot;given&quot;:&quot;Shanika&quot;,&quot;parse-names&quot;:false,&quot;dropping-particle&quot;:&quot;&quot;,&quot;non-dropping-particle&quot;:&quot;de&quot;},{&quot;family&quot;:&quot;Silva&quot;,&quot;given&quot;:&quot;Thushan&quot;,&quot;parse-names&quot;:false,&quot;dropping-particle&quot;:&quot;&quot;,&quot;non-dropping-particle&quot;:&quot;de&quot;},{&quot;family&quot;:&quot;Sousa&quot;,&quot;given&quot;:&quot;Jessica&quot;,&quot;parse-names&quot;:false,&quot;dropping-particle&quot;:&quot;&quot;,&quot;non-dropping-particle&quot;:&quot;de&quot;},{&quot;family&quot;:&quot;Sousa&quot;,&quot;given&quot;:&quot;Paulo&quot;,&quot;parse-names&quot;:false,&quot;dropping-particle&quot;:&quot;&quot;,&quot;non-dropping-particle&quot;:&quot;de&quot;},{&quot;family&quot;:&quot;Souza&quot;,&quot;given&quot;:&quot;James&quot;,&quot;parse-names&quot;:false,&quot;dropping-particle&quot;:&quot;&quot;,&quot;non-dropping-particle&quot;:&quot;de&quot;},{&quot;family&quot;:&quot;Soyza&quot;,&quot;given&quot;:&quot;Anthony&quot;,&quot;parse-names&quot;:false,&quot;dropping-particle&quot;:&quot;&quot;,&quot;non-dropping-particle&quot;:&quot;de&quot;},{&quot;family&quot;:&quot;Vere&quot;,&quot;given&quot;:&quot;Natasha&quot;,&quot;parse-names&quot;:false,&quot;dropping-particle&quot;:&quot;&quot;,&quot;non-dropping-particle&quot;:&quot;de&quot;},{&quot;family&quot;:&quot;Vos&quot;,&quot;given&quot;:&quot;Johannes&quot;,&quot;parse-names&quot;:false,&quot;dropping-particle&quot;:&quot;&quot;,&quot;non-dropping-particle&quot;:&quot;de&quot;},{&quot;family&quot;:&quot;Deacon&quot;,&quot;given&quot;:&quot;Bethan&quot;,&quot;parse-names&quot;:false,&quot;dropping-particle&quot;:&quot;&quot;,&quot;non-dropping-particle&quot;:&quot;&quot;},{&quot;family&quot;:&quot;Dealing&quot;,&quot;given&quot;:&quot;Sharon&quot;,&quot;parse-names&quot;:false,&quot;dropping-particle&quot;:&quot;&quot;,&quot;non-dropping-particle&quot;:&quot;&quot;},{&quot;family&quot;:&quot;Dean&quot;,&quot;given&quot;:&quot;Anna&quot;,&quot;parse-names&quot;:false,&quot;dropping-particle&quot;:&quot;&quot;,&quot;non-dropping-particle&quot;:&quot;&quot;},{&quot;family&quot;:&quot;Dean&quot;,&quot;given&quot;:&quot;Julie&quot;,&quot;parse-names&quot;:false,&quot;dropping-particle&quot;:&quot;&quot;,&quot;non-dropping-particle&quot;:&quot;&quot;},{&quot;family&quot;:&quot;Dean&quot;,&quot;given&quot;:&quot;Katrina&quot;,&quot;parse-names&quot;:false,&quot;dropping-particle&quot;:&quot;&quot;,&quot;non-dropping-particle&quot;:&quot;&quot;},{&quot;family&quot;:&quot;Dean&quot;,&quot;given&quot;:&quot;Stephen&quot;,&quot;parse-names&quot;:false,&quot;dropping-particle&quot;:&quot;&quot;,&quot;non-dropping-particle&quot;:&quot;&quot;},{&quot;family&quot;:&quot;Dean&quot;,&quot;given&quot;:&quot;Tessa&quot;,&quot;parse-names&quot;:false,&quot;dropping-particle&quot;:&quot;&quot;,&quot;non-dropping-particle&quot;:&quot;&quot;},{&quot;family&quot;:&quot;Deane&quot;,&quot;given&quot;:&quot;Jill&quot;,&quot;parse-names&quot;:false,&quot;dropping-particle&quot;:&quot;&quot;,&quot;non-dropping-particle&quot;:&quot;&quot;},{&quot;family&quot;:&quot;Dear&quot;,&quot;given&quot;:&quot;James&quot;,&quot;parse-names&quot;:false,&quot;dropping-particle&quot;:&quot;&quot;,&quot;non-dropping-particle&quot;:&quot;&quot;},{&quot;family&quot;:&quot;Dearden&quot;,&quot;given&quot;:&quot;Effie&quot;,&quot;parse-names&quot;:false,&quot;dropping-particle&quot;:&quot;&quot;,&quot;non-dropping-particle&quot;:&quot;&quot;},{&quot;family&quot;:&quot;Deas&quot;,&quot;given&quot;:&quot;Catherine&quot;,&quot;parse-names&quot;:false,&quot;dropping-particle&quot;:&quot;&quot;,&quot;non-dropping-particle&quot;:&quot;&quot;},{&quot;family&quot;:&quot;Debbie&quot;,&quot;given&quot;:&quot;Samuel&quot;,&quot;parse-names&quot;:false,&quot;dropping-particle&quot;:&quot;&quot;,&quot;non-dropping-particle&quot;:&quot;&quot;},{&quot;family&quot;:&quot;Debreceni&quot;,&quot;given&quot;:&quot;Gabor&quot;,&quot;parse-names&quot;:false,&quot;dropping-particle&quot;:&quot;&quot;,&quot;non-dropping-particle&quot;:&quot;&quot;},{&quot;family&quot;:&quot;Deelchand&quot;,&quot;given&quot;:&quot;Vashist&quot;,&quot;parse-names&quot;:false,&quot;dropping-particle&quot;:&quot;&quot;,&quot;non-dropping-particle&quot;:&quot;&quot;},{&quot;family&quot;:&quot;Deeley&quot;,&quot;given&quot;:&quot;Matthew&quot;,&quot;parse-names&quot;:false,&quot;dropping-particle&quot;:&quot;&quot;,&quot;non-dropping-particle&quot;:&quot;&quot;},{&quot;family&quot;:&quot;Deery&quot;,&quot;given&quot;:&quot;Joanne&quot;,&quot;parse-names&quot;:false,&quot;dropping-particle&quot;:&quot;&quot;,&quot;non-dropping-particle&quot;:&quot;&quot;},{&quot;family&quot;:&quot;Defever&quot;,&quot;given&quot;:&quot;Emmanuel&quot;,&quot;parse-names&quot;:false,&quot;dropping-particle&quot;:&quot;&quot;,&quot;non-dropping-particle&quot;:&quot;&quot;},{&quot;family&quot;:&quot;Forno&quot;,&quot;given&quot;:&quot;Manuela&quot;,&quot;parse-names&quot;:false,&quot;dropping-particle&quot;:&quot;&quot;,&quot;non-dropping-particle&quot;:&quot;del&quot;},{&quot;family&quot;:&quot;Rosa&quot;,&quot;given&quot;:&quot;Arnold&quot;,&quot;parse-names&quot;:false,&quot;dropping-particle&quot;:&quot;&quot;,&quot;non-dropping-particle&quot;:&quot;dela&quot;},{&quot;family&quot;:&quot;Dell&quot;,&quot;given&quot;:&quot;Amanda&quot;,&quot;parse-names&quot;:false,&quot;dropping-particle&quot;:&quot;&quot;,&quot;non-dropping-particle&quot;:&quot;&quot;},{&quot;family&quot;:&quot;Demetriou&quot;,&quot;given&quot;:&quot;Carrie&quot;,&quot;parse-names&quot;:false,&quot;dropping-particle&quot;:&quot;&quot;,&quot;non-dropping-particle&quot;:&quot;&quot;},{&quot;family&quot;:&quot;DeMets&quot;,&quot;given&quot;:&quot;David&quot;,&quot;parse-names&quot;:false,&quot;dropping-particle&quot;:&quot;&quot;,&quot;non-dropping-particle&quot;:&quot;&quot;},{&quot;family&quot;:&quot;Democratis&quot;,&quot;given&quot;:&quot;Jane&quot;,&quot;parse-names&quot;:false,&quot;dropping-particle&quot;:&quot;&quot;,&quot;non-dropping-particle&quot;:&quot;&quot;},{&quot;family&quot;:&quot;Denham&quot;,&quot;given&quot;:&quot;Jacqueline&quot;,&quot;parse-names&quot;:false,&quot;dropping-particle&quot;:&quot;&quot;,&quot;non-dropping-particle&quot;:&quot;&quot;},{&quot;family&quot;:&quot;Denis&quot;,&quot;given&quot;:&quot;Emmanuelle&quot;,&quot;parse-names&quot;:false,&quot;dropping-particle&quot;:&quot;&quot;,&quot;non-dropping-particle&quot;:&quot;&quot;},{&quot;family&quot;:&quot;Denley&quot;,&quot;given&quot;:&quot;Laura&quot;,&quot;parse-names&quot;:false,&quot;dropping-particle&quot;:&quot;&quot;,&quot;non-dropping-particle&quot;:&quot;&quot;},{&quot;family&quot;:&quot;Denmade&quot;,&quot;given&quot;:&quot;Craig&quot;,&quot;parse-names&quot;:false,&quot;dropping-particle&quot;:&quot;&quot;,&quot;non-dropping-particle&quot;:&quot;&quot;},{&quot;family&quot;:&quot;Dent&quot;,&quot;given&quot;:&quot;Kathy&quot;,&quot;parse-names&quot;:false,&quot;dropping-particle&quot;:&quot;&quot;,&quot;non-dropping-particle&quot;:&quot;&quot;},{&quot;family&quot;:&quot;Dent&quot;,&quot;given&quot;:&quot;Martin&quot;,&quot;parse-names&quot;:false,&quot;dropping-particle&quot;:&quot;&quot;,&quot;non-dropping-particle&quot;:&quot;&quot;},{&quot;family&quot;:&quot;Denton&quot;,&quot;given&quot;:&quot;Elise&quot;,&quot;parse-names&quot;:false,&quot;dropping-particle&quot;:&quot;&quot;,&quot;non-dropping-particle&quot;:&quot;&quot;},{&quot;family&quot;:&quot;Denwood&quot;,&quot;given&quot;:&quot;Tom&quot;,&quot;parse-names&quot;:false,&quot;dropping-particle&quot;:&quot;&quot;,&quot;non-dropping-particle&quot;:&quot;&quot;},{&quot;family&quot;:&quot;Deole&quot;,&quot;given&quot;:&quot;Nishigandh&quot;,&quot;parse-names&quot;:false,&quot;dropping-particle&quot;:&quot;&quot;,&quot;non-dropping-particle&quot;:&quot;&quot;},{&quot;family&quot;:&quot;Depala&quot;,&quot;given&quot;:&quot;Darshita&quot;,&quot;parse-names&quot;:false,&quot;dropping-particle&quot;:&quot;&quot;,&quot;non-dropping-particle&quot;:&quot;&quot;},{&quot;family&quot;:&quot;Depante&quot;,&quot;given&quot;:&quot;Maria&quot;,&quot;parse-names&quot;:false,&quot;dropping-particle&quot;:&quot;&quot;,&quot;non-dropping-particle&quot;:&quot;&quot;},{&quot;family&quot;:&quot;Dermody&quot;,&quot;given&quot;:&quot;Susan&quot;,&quot;parse-names&quot;:false,&quot;dropping-particle&quot;:&quot;&quot;,&quot;non-dropping-particle&quot;:&quot;&quot;},{&quot;family&quot;:&quot;Desai&quot;,&quot;given&quot;:&quot;Amisha&quot;,&quot;parse-names&quot;:false,&quot;dropping-particle&quot;:&quot;&quot;,&quot;non-dropping-particle&quot;:&quot;&quot;},{&quot;family&quot;:&quot;Desai&quot;,&quot;given&quot;:&quot;Asmita&quot;,&quot;parse-names&quot;:false,&quot;dropping-particle&quot;:&quot;&quot;,&quot;non-dropping-particle&quot;:&quot;&quot;},{&quot;family&quot;:&quot;Desai&quot;,&quot;given&quot;:&quot;Purav&quot;,&quot;parse-names&quot;:false,&quot;dropping-particle&quot;:&quot;&quot;,&quot;non-dropping-particle&quot;:&quot;&quot;},{&quot;family&quot;:&quot;Deshpande&quot;,&quot;given&quot;:&quot;Sanjeev&quot;,&quot;parse-names&quot;:false,&quot;dropping-particle&quot;:&quot;&quot;,&quot;non-dropping-particle&quot;:&quot;&quot;},{&quot;family&quot;:&quot;Deshpande&quot;,&quot;given&quot;:&quot;Vai&quot;,&quot;parse-names&quot;:false,&quot;dropping-particle&quot;:&quot;&quot;,&quot;non-dropping-particle&quot;:&quot;&quot;},{&quot;family&quot;:&quot;Devkota&quot;,&quot;given&quot;:&quot;Sirjana&quot;,&quot;parse-names&quot;:false,&quot;dropping-particle&quot;:&quot;&quot;,&quot;non-dropping-particle&quot;:&quot;&quot;},{&quot;family&quot;:&quot;Dey&quot;,&quot;given&quot;:&quot;Prakash&quot;,&quot;parse-names&quot;:false,&quot;dropping-particle&quot;:&quot;&quot;,&quot;non-dropping-particle&quot;:&quot;&quot;},{&quot;family&quot;:&quot;Dey&quot;,&quot;given&quot;:&quot;Vishal&quot;,&quot;parse-names&quot;:false,&quot;dropping-particle&quot;:&quot;&quot;,&quot;non-dropping-particle&quot;:&quot;&quot;},{&quot;family&quot;:&quot;Deylami&quot;,&quot;given&quot;:&quot;Rogin&quot;,&quot;parse-names&quot;:false,&quot;dropping-particle&quot;:&quot;&quot;,&quot;non-dropping-particle&quot;:&quot;&quot;},{&quot;family&quot;:&quot;Dhaliwal&quot;,&quot;given&quot;:&quot;Kevin&quot;,&quot;parse-names&quot;:false,&quot;dropping-particle&quot;:&quot;&quot;,&quot;non-dropping-particle&quot;:&quot;&quot;},{&quot;family&quot;:&quot;Dhani&quot;,&quot;given&quot;:&quot;Sundip&quot;,&quot;parse-names&quot;:false,&quot;dropping-particle&quot;:&quot;&quot;,&quot;non-dropping-particle&quot;:&quot;&quot;},{&quot;family&quot;:&quot;Dhanoa&quot;,&quot;given&quot;:&quot;Amandeep&quot;,&quot;parse-names&quot;:false,&quot;dropping-particle&quot;:&quot;&quot;,&quot;non-dropping-particle&quot;:&quot;&quot;},{&quot;family&quot;:&quot;Dhar&quot;,&quot;given&quot;:&quot;Mili&quot;,&quot;parse-names&quot;:false,&quot;dropping-particle&quot;:&quot;&quot;,&quot;non-dropping-particle&quot;:&quot;&quot;},{&quot;family&quot;:&quot;Dhasmana&quot;,&quot;given&quot;:&quot;Devesh&quot;,&quot;parse-names&quot;:false,&quot;dropping-particle&quot;:&quot;&quot;,&quot;non-dropping-particle&quot;:&quot;&quot;},{&quot;family&quot;:&quot;Dhillon&quot;,&quot;given&quot;:&quot;Ekanjali&quot;,&quot;parse-names&quot;:false,&quot;dropping-particle&quot;:&quot;&quot;,&quot;non-dropping-particle&quot;:&quot;&quot;},{&quot;family&quot;:&quot;Dhillon&quot;,&quot;given&quot;:&quot;Reiss&quot;,&quot;parse-names&quot;:false,&quot;dropping-particle&quot;:&quot;&quot;,&quot;non-dropping-particle&quot;:&quot;&quot;},{&quot;family&quot;:&quot;Dias&quot;,&quot;given&quot;:&quot;Priya&quot;,&quot;parse-names&quot;:false,&quot;dropping-particle&quot;:&quot;&quot;,&quot;non-dropping-particle&quot;:&quot;&quot;},{&quot;family&quot;:&quot;Diaz&quot;,&quot;given&quot;:&quot;Stephanie&quot;,&quot;parse-names&quot;:false,&quot;dropping-particle&quot;:&quot;&quot;,&quot;non-dropping-particle&quot;:&quot;&quot;},{&quot;family&quot;:&quot;Diaz-Pratt&quot;,&quot;given&quot;:&quot;Kayleigh&quot;,&quot;parse-names&quot;:false,&quot;dropping-particle&quot;:&quot;&quot;,&quot;non-dropping-particle&quot;:&quot;&quot;},{&quot;family&quot;:&quot;Dickerson&quot;,&quot;given&quot;:&quot;Debbie&quot;,&quot;parse-names&quot;:false,&quot;dropping-particle&quot;:&quot;&quot;,&quot;non-dropping-particle&quot;:&quot;&quot;},{&quot;family&quot;:&quot;Dicks&quot;,&quot;given&quot;:&quot;Pamela&quot;,&quot;parse-names&quot;:false,&quot;dropping-particle&quot;:&quot;&quot;,&quot;non-dropping-particle&quot;:&quot;&quot;},{&quot;family&quot;:&quot;Dickson&quot;,&quot;given&quot;:&quot;Stuart&quot;,&quot;parse-names&quot;:false,&quot;dropping-particle&quot;:&quot;&quot;,&quot;non-dropping-particle&quot;:&quot;&quot;},{&quot;family&quot;:&quot;Dillane&quot;,&quot;given&quot;:&quot;Sean&quot;,&quot;parse-names&quot;:false,&quot;dropping-particle&quot;:&quot;&quot;,&quot;non-dropping-particle&quot;:&quot;&quot;},{&quot;family&quot;:&quot;Diment&quot;,&quot;given&quot;:&quot;Sarah&quot;,&quot;parse-names&quot;:false,&quot;dropping-particle&quot;:&quot;&quot;,&quot;non-dropping-particle&quot;:&quot;&quot;},{&quot;family&quot;:&quot;Dinh&quot;,&quot;given&quot;:&quot;ThaiHa&quot;,&quot;parse-names&quot;:false,&quot;dropping-particle&quot;:&quot;&quot;,&quot;non-dropping-particle&quot;:&quot;&quot;},{&quot;family&quot;:&quot;Dipper&quot;,&quot;given&quot;:&quot;Alex&quot;,&quot;parse-names&quot;:false,&quot;dropping-particle&quot;:&quot;&quot;,&quot;non-dropping-particle&quot;:&quot;&quot;},{&quot;family&quot;:&quot;Dirmantaite&quot;,&quot;given&quot;:&quot;Laura&quot;,&quot;parse-names&quot;:false,&quot;dropping-particle&quot;:&quot;&quot;,&quot;non-dropping-particle&quot;:&quot;&quot;},{&quot;family&quot;:&quot;Ditchfield&quot;,&quot;given&quot;:&quot;Lisa&quot;,&quot;parse-names&quot;:false,&quot;dropping-particle&quot;:&quot;&quot;,&quot;non-dropping-particle&quot;:&quot;&quot;},{&quot;family&quot;:&quot;Diver&quot;,&quot;given&quot;:&quot;Sarah&quot;,&quot;parse-names&quot;:false,&quot;dropping-particle&quot;:&quot;&quot;,&quot;non-dropping-particle&quot;:&quot;&quot;},{&quot;family&quot;:&quot;Diwakar&quot;,&quot;given&quot;:&quot;Lavanya&quot;,&quot;parse-names&quot;:false,&quot;dropping-particle&quot;:&quot;&quot;,&quot;non-dropping-particle&quot;:&quot;&quot;},{&quot;family&quot;:&quot;Dixon&quot;,&quot;given&quot;:&quot;Caroline&quot;,&quot;parse-names&quot;:false,&quot;dropping-particle&quot;:&quot;&quot;,&quot;non-dropping-particle&quot;:&quot;&quot;},{&quot;family&quot;:&quot;Dixon&quot;,&quot;given&quot;:&quot;Giles&quot;,&quot;parse-names&quot;:false,&quot;dropping-particle&quot;:&quot;&quot;,&quot;non-dropping-particle&quot;:&quot;&quot;},{&quot;family&quot;:&quot;Djeugam&quot;,&quot;given&quot;:&quot;Brice&quot;,&quot;parse-names&quot;:false,&quot;dropping-particle&quot;:&quot;&quot;,&quot;non-dropping-particle&quot;:&quot;&quot;},{&quot;family&quot;:&quot;Dlouhy&quot;,&quot;given&quot;:&quot;Petr&quot;,&quot;parse-names&quot;:false,&quot;dropping-particle&quot;:&quot;&quot;,&quot;non-dropping-particle&quot;:&quot;&quot;},{&quot;family&quot;:&quot;Dmitri&quot;,&quot;given&quot;:&quot;Paul&quot;,&quot;parse-names&quot;:false,&quot;dropping-particle&quot;:&quot;&quot;,&quot;non-dropping-particle&quot;:&quot;&quot;},{&quot;family&quot;:&quot;Dobbie&quot;,&quot;given&quot;:&quot;Laurence&quot;,&quot;parse-names&quot;:false,&quot;dropping-particle&quot;:&quot;&quot;,&quot;non-dropping-particle&quot;:&quot;&quot;},{&quot;family&quot;:&quot;Dobranszky Oroian&quot;,&quot;given&quot;:&quot;Marinela&quot;,&quot;parse-names&quot;:false,&quot;dropping-particle&quot;:&quot;&quot;,&quot;non-dropping-particle&quot;:&quot;&quot;},{&quot;family&quot;:&quot;Dobson&quot;,&quot;given&quot;:&quot;Charlotte&quot;,&quot;parse-names&quot;:false,&quot;dropping-particle&quot;:&quot;&quot;,&quot;non-dropping-particle&quot;:&quot;&quot;},{&quot;family&quot;:&quot;Dobson&quot;,&quot;given&quot;:&quot;Lee&quot;,&quot;parse-names&quot;:false,&quot;dropping-particle&quot;:&quot;&quot;,&quot;non-dropping-particle&quot;:&quot;&quot;},{&quot;family&quot;:&quot;Docherty&quot;,&quot;given&quot;:&quot;Marie&quot;,&quot;parse-names&quot;:false,&quot;dropping-particle&quot;:&quot;&quot;,&quot;non-dropping-particle&quot;:&quot;&quot;},{&quot;family&quot;:&quot;Dockrell&quot;,&quot;given&quot;:&quot;David&quot;,&quot;parse-names&quot;:false,&quot;dropping-particle&quot;:&quot;&quot;,&quot;non-dropping-particle&quot;:&quot;&quot;},{&quot;family&quot;:&quot;Dodd&quot;,&quot;given&quot;:&quot;James&quot;,&quot;parse-names&quot;:false,&quot;dropping-particle&quot;:&quot;&quot;,&quot;non-dropping-particle&quot;:&quot;&quot;},{&quot;family&quot;:&quot;Dodds&quot;,&quot;given&quot;:&quot;Jackie&quot;,&quot;parse-names&quot;:false,&quot;dropping-particle&quot;:&quot;&quot;,&quot;non-dropping-particle&quot;:&quot;&quot;},{&quot;family&quot;:&quot;Dodds&quot;,&quot;given&quot;:&quot;Rebecca&quot;,&quot;parse-names&quot;:false,&quot;dropping-particle&quot;:&quot;&quot;,&quot;non-dropping-particle&quot;:&quot;&quot;},{&quot;family&quot;:&quot;Dodds&quot;,&quot;given&quot;:&quot;Steve&quot;,&quot;parse-names&quot;:false,&quot;dropping-particle&quot;:&quot;&quot;,&quot;non-dropping-particle&quot;:&quot;&quot;},{&quot;family&quot;:&quot;Dogra&quot;,&quot;given&quot;:&quot;Richi&quot;,&quot;parse-names&quot;:false,&quot;dropping-particle&quot;:&quot;&quot;,&quot;non-dropping-particle&quot;:&quot;&quot;},{&quot;family&quot;:&quot;Doherty&quot;,&quot;given&quot;:&quot;Erin&quot;,&quot;parse-names&quot;:false,&quot;dropping-particle&quot;:&quot;&quot;,&quot;non-dropping-particle&quot;:&quot;&quot;},{&quot;family&quot;:&quot;Doherty&quot;,&quot;given&quot;:&quot;Warren&quot;,&quot;parse-names&quot;:false,&quot;dropping-particle&quot;:&quot;&quot;,&quot;non-dropping-particle&quot;:&quot;&quot;},{&quot;family&quot;:&quot;Doi&quot;,&quot;given&quot;:&quot;Yumiko&quot;,&quot;parse-names&quot;:false,&quot;dropping-particle&quot;:&quot;&quot;,&quot;non-dropping-particle&quot;:&quot;&quot;},{&quot;family&quot;:&quot;Doig&quot;,&quot;given&quot;:&quot;Iain&quot;,&quot;parse-names&quot;:false,&quot;dropping-particle&quot;:&quot;&quot;,&quot;non-dropping-particle&quot;:&quot;&quot;},{&quot;family&quot;:&quot;Doke&quot;,&quot;given&quot;:&quot;Eleanor&quot;,&quot;parse-names&quot;:false,&quot;dropping-particle&quot;:&quot;&quot;,&quot;non-dropping-particle&quot;:&quot;&quot;},{&quot;family&quot;:&quot;Dolan&quot;,&quot;given&quot;:&quot;Daniel&quot;,&quot;parse-names&quot;:false,&quot;dropping-particle&quot;:&quot;&quot;,&quot;non-dropping-particle&quot;:&quot;&quot;},{&quot;family&quot;:&quot;Dolman&quot;,&quot;given&quot;:&quot;Mark&quot;,&quot;parse-names&quot;:false,&quot;dropping-particle&quot;:&quot;&quot;,&quot;non-dropping-particle&quot;:&quot;&quot;},{&quot;family&quot;:&quot;Dolman&quot;,&quot;given&quot;:&quot;Rozzie&quot;,&quot;parse-names&quot;:false,&quot;dropping-particle&quot;:&quot;&quot;,&quot;non-dropping-particle&quot;:&quot;&quot;},{&quot;family&quot;:&quot;Donald&quot;,&quot;given&quot;:&quot;Lisa&quot;,&quot;parse-names&quot;:false,&quot;dropping-particle&quot;:&quot;&quot;,&quot;non-dropping-particle&quot;:&quot;&quot;},{&quot;family&quot;:&quot;Donaldson&quot;,&quot;given&quot;:&quot;Callum&quot;,&quot;parse-names&quot;:false,&quot;dropping-particle&quot;:&quot;&quot;,&quot;non-dropping-particle&quot;:&quot;&quot;},{&quot;family&quot;:&quot;Donaldson&quot;,&quot;given&quot;:&quot;Christopher&quot;,&quot;parse-names&quot;:false,&quot;dropping-particle&quot;:&quot;&quot;,&quot;non-dropping-particle&quot;:&quot;&quot;},{&quot;family&quot;:&quot;Donaldson&quot;,&quot;given&quot;:&quot;Denise&quot;,&quot;parse-names&quot;:false,&quot;dropping-particle&quot;:&quot;&quot;,&quot;non-dropping-particle&quot;:&quot;&quot;},{&quot;family&quot;:&quot;Donaldson&quot;,&quot;given&quot;:&quot;Gillian&quot;,&quot;parse-names&quot;:false,&quot;dropping-particle&quot;:&quot;&quot;,&quot;non-dropping-particle&quot;:&quot;&quot;},{&quot;family&quot;:&quot;Donaldson&quot;,&quot;given&quot;:&quot;Kate&quot;,&quot;parse-names&quot;:false,&quot;dropping-particle&quot;:&quot;&quot;,&quot;non-dropping-particle&quot;:&quot;&quot;},{&quot;family&quot;:&quot;Donnachie&quot;,&quot;given&quot;:&quot;Joanne&quot;,&quot;parse-names&quot;:false,&quot;dropping-particle&quot;:&quot;&quot;,&quot;non-dropping-particle&quot;:&quot;&quot;},{&quot;family&quot;:&quot;Donnelly&quot;,&quot;given&quot;:&quot;Christopher&quot;,&quot;parse-names&quot;:false,&quot;dropping-particle&quot;:&quot;&quot;,&quot;non-dropping-particle&quot;:&quot;&quot;},{&quot;family&quot;:&quot;Donnelly&quot;,&quot;given&quot;:&quot;Eilish&quot;,&quot;parse-names&quot;:false,&quot;dropping-particle&quot;:&quot;&quot;,&quot;non-dropping-particle&quot;:&quot;&quot;},{&quot;family&quot;:&quot;Donnelly&quot;,&quot;given&quot;:&quot;Ronan&quot;,&quot;parse-names&quot;:false,&quot;dropping-particle&quot;:&quot;&quot;,&quot;non-dropping-particle&quot;:&quot;&quot;},{&quot;family&quot;:&quot;Donohoe&quot;,&quot;given&quot;:&quot;Aravindhan&quot;,&quot;parse-names&quot;:false,&quot;dropping-particle&quot;:&quot;&quot;,&quot;non-dropping-particle&quot;:&quot;&quot;},{&quot;family&quot;:&quot;Donohoe&quot;,&quot;given&quot;:&quot;Gemma&quot;,&quot;parse-names&quot;:false,&quot;dropping-particle&quot;:&quot;&quot;,&quot;non-dropping-particle&quot;:&quot;&quot;},{&quot;family&quot;:&quot;Donohue&quot;,&quot;given&quot;:&quot;Bryan&quot;,&quot;parse-names&quot;:false,&quot;dropping-particle&quot;:&quot;&quot;,&quot;non-dropping-particle&quot;:&quot;&quot;},{&quot;family&quot;:&quot;Donton&quot;,&quot;given&quot;:&quot;Sinead&quot;,&quot;parse-names&quot;:false,&quot;dropping-particle&quot;:&quot;&quot;,&quot;non-dropping-particle&quot;:&quot;&quot;},{&quot;family&quot;:&quot;Dooks&quot;,&quot;given&quot;:&quot;Emma&quot;,&quot;parse-names&quot;:false,&quot;dropping-particle&quot;:&quot;&quot;,&quot;non-dropping-particle&quot;:&quot;&quot;},{&quot;family&quot;:&quot;Doran&quot;,&quot;given&quot;:&quot;Grainne&quot;,&quot;parse-names&quot;:false,&quot;dropping-particle&quot;:&quot;&quot;,&quot;non-dropping-particle&quot;:&quot;&quot;},{&quot;family&quot;:&quot;Dorey&quot;,&quot;given&quot;:&quot;Kane&quot;,&quot;parse-names&quot;:false,&quot;dropping-particle&quot;:&quot;&quot;,&quot;non-dropping-particle&quot;:&quot;&quot;},{&quot;family&quot;:&quot;Dorgan&quot;,&quot;given&quot;:&quot;Sharon&quot;,&quot;parse-names&quot;:false,&quot;dropping-particle&quot;:&quot;&quot;,&quot;non-dropping-particle&quot;:&quot;&quot;},{&quot;family&quot;:&quot;Dosani&quot;,&quot;given&quot;:&quot;Moonira&quot;,&quot;parse-names&quot;:false,&quot;dropping-particle&quot;:&quot;&quot;,&quot;non-dropping-particle&quot;:&quot;&quot;},{&quot;family&quot;:&quot;Dosanjh&quot;,&quot;given&quot;:&quot;Davinder&quot;,&quot;parse-names&quot;:false,&quot;dropping-particle&quot;:&quot;&quot;,&quot;non-dropping-particle&quot;:&quot;&quot;},{&quot;family&quot;:&quot;Dospinescu&quot;,&quot;given&quot;:&quot;Paula&quot;,&quot;parse-names&quot;:false,&quot;dropping-particle&quot;:&quot;&quot;,&quot;non-dropping-particle&quot;:&quot;&quot;},{&quot;family&quot;:&quot;Douglas&quot;,&quot;given&quot;:&quot;Katie&quot;,&quot;parse-names&quot;:false,&quot;dropping-particle&quot;:&quot;&quot;,&quot;non-dropping-particle&quot;:&quot;&quot;},{&quot;family&quot;:&quot;Douse&quot;,&quot;given&quot;:&quot;Jonathan&quot;,&quot;parse-names&quot;:false,&quot;dropping-particle&quot;:&quot;&quot;,&quot;non-dropping-particle&quot;:&quot;&quot;},{&quot;family&quot;:&quot;Dowden&quot;,&quot;given&quot;:&quot;Lucy&quot;,&quot;parse-names&quot;:false,&quot;dropping-particle&quot;:&quot;&quot;,&quot;non-dropping-particle&quot;:&quot;&quot;},{&quot;family&quot;:&quot;Dower&quot;,&quot;given&quot;:&quot;Michelle&quot;,&quot;parse-names&quot;:false,&quot;dropping-particle&quot;:&quot;&quot;,&quot;non-dropping-particle&quot;:&quot;&quot;},{&quot;family&quot;:&quot;Dowling&quot;,&quot;given&quot;:&quot;Kerry&quot;,&quot;parse-names&quot;:false,&quot;dropping-particle&quot;:&quot;&quot;,&quot;non-dropping-particle&quot;:&quot;&quot;},{&quot;family&quot;:&quot;Dowling&quot;,&quot;given&quot;:&quot;Sud&quot;,&quot;parse-names&quot;:false,&quot;dropping-particle&quot;:&quot;&quot;,&quot;non-dropping-particle&quot;:&quot;&quot;},{&quot;family&quot;:&quot;Downer&quot;,&quot;given&quot;:&quot;Nicola&quot;,&quot;parse-names&quot;:false,&quot;dropping-particle&quot;:&quot;&quot;,&quot;non-dropping-particle&quot;:&quot;&quot;},{&quot;family&quot;:&quot;Downes&quot;,&quot;given&quot;:&quot;Charlotte&quot;,&quot;parse-names&quot;:false,&quot;dropping-particle&quot;:&quot;&quot;,&quot;non-dropping-particle&quot;:&quot;&quot;},{&quot;family&quot;:&quot;Downes&quot;,&quot;given&quot;:&quot;Rob&quot;,&quot;parse-names&quot;:false,&quot;dropping-particle&quot;:&quot;&quot;,&quot;non-dropping-particle&quot;:&quot;&quot;},{&quot;family&quot;:&quot;Downes&quot;,&quot;given&quot;:&quot;Thomas&quot;,&quot;parse-names&quot;:false,&quot;dropping-particle&quot;:&quot;&quot;,&quot;non-dropping-particle&quot;:&quot;&quot;},{&quot;family&quot;:&quot;Downey&quot;,&quot;given&quot;:&quot;Damian&quot;,&quot;parse-names&quot;:false,&quot;dropping-particle&quot;:&quot;&quot;,&quot;non-dropping-particle&quot;:&quot;&quot;},{&quot;family&quot;:&quot;Downey&quot;,&quot;given&quot;:&quot;Robert&quot;,&quot;parse-names&quot;:false,&quot;dropping-particle&quot;:&quot;&quot;,&quot;non-dropping-particle&quot;:&quot;&quot;},{&quot;family&quot;:&quot;Downs&quot;,&quot;given&quot;:&quot;Louise&quot;,&quot;parse-names&quot;:false,&quot;dropping-particle&quot;:&quot;&quot;,&quot;non-dropping-particle&quot;:&quot;&quot;},{&quot;family&quot;:&quot;Dowson&quot;,&quot;given&quot;:&quot;Simon&quot;,&quot;parse-names&quot;:false,&quot;dropping-particle&quot;:&quot;&quot;,&quot;non-dropping-particle&quot;:&quot;&quot;},{&quot;family&quot;:&quot;Dragan&quot;,&quot;given&quot;:&quot;Cornel&quot;,&quot;parse-names&quot;:false,&quot;dropping-particle&quot;:&quot;&quot;,&quot;non-dropping-particle&quot;:&quot;&quot;},{&quot;family&quot;:&quot;Dragos&quot;,&quot;given&quot;:&quot;Cristina&quot;,&quot;parse-names&quot;:false,&quot;dropping-particle&quot;:&quot;&quot;,&quot;non-dropping-particle&quot;:&quot;&quot;},{&quot;family&quot;:&quot;Drain&quot;,&quot;given&quot;:&quot;Maire&quot;,&quot;parse-names&quot;:false,&quot;dropping-particle&quot;:&quot;&quot;,&quot;non-dropping-particle&quot;:&quot;&quot;},{&quot;family&quot;:&quot;Drake&quot;,&quot;given&quot;:&quot;Chelsea&quot;,&quot;parse-names&quot;:false,&quot;dropping-particle&quot;:&quot;&quot;,&quot;non-dropping-particle&quot;:&quot;&quot;},{&quot;family&quot;:&quot;Drew&quot;,&quot;given&quot;:&quot;Victoria&quot;,&quot;parse-names&quot;:false,&quot;dropping-particle&quot;:&quot;&quot;,&quot;non-dropping-particle&quot;:&quot;&quot;},{&quot;family&quot;:&quot;Drewett&quot;,&quot;given&quot;:&quot;Olivia&quot;,&quot;parse-names&quot;:false,&quot;dropping-particle&quot;:&quot;&quot;,&quot;non-dropping-particle&quot;:&quot;&quot;},{&quot;family&quot;:&quot;Driscoll&quot;,&quot;given&quot;:&quot;Celine&quot;,&quot;parse-names&quot;:false,&quot;dropping-particle&quot;:&quot;&quot;,&quot;non-dropping-particle&quot;:&quot;&quot;},{&quot;family&quot;:&quot;Drogan&quot;,&quot;given&quot;:&quot;Helena&quot;,&quot;parse-names&quot;:false,&quot;dropping-particle&quot;:&quot;&quot;,&quot;non-dropping-particle&quot;:&quot;&quot;},{&quot;family&quot;:&quot;Drummond&quot;,&quot;given&quot;:&quot;Graham&quot;,&quot;parse-names&quot;:false,&quot;dropping-particle&quot;:&quot;&quot;,&quot;non-dropping-particle&quot;:&quot;&quot;},{&quot;family&quot;:&quot;Druyeh&quot;,&quot;given&quot;:&quot;Ronald&quot;,&quot;parse-names&quot;:false,&quot;dropping-particle&quot;:&quot;&quot;,&quot;non-dropping-particle&quot;:&quot;&quot;},{&quot;family&quot;:&quot;Drysdale&quot;,&quot;given&quot;:&quot;Simon&quot;,&quot;parse-names&quot;:false,&quot;dropping-particle&quot;:&quot;&quot;,&quot;non-dropping-particle&quot;:&quot;&quot;},{&quot;family&quot;:&quot;Thinh&quot;,&quot;given&quot;:&quot;An&quot;,&quot;parse-names&quot;:false,&quot;dropping-particle&quot;:&quot;&quot;,&quot;non-dropping-particle&quot;:&quot;du&quot;},{&quot;family&quot;:&quot;Dube&quot;,&quot;given&quot;:&quot;Hazel&quot;,&quot;parse-names&quot;:false,&quot;dropping-particle&quot;:&quot;&quot;,&quot;non-dropping-particle&quot;:&quot;&quot;},{&quot;family&quot;:&quot;Dube&quot;,&quot;given&quot;:&quot;Judith&quot;,&quot;parse-names&quot;:false,&quot;dropping-particle&quot;:&quot;&quot;,&quot;non-dropping-particle&quot;:&quot;&quot;},{&quot;family&quot;:&quot;Duberley&quot;,&quot;given&quot;:&quot;Stephen&quot;,&quot;parse-names&quot;:false,&quot;dropping-particle&quot;:&quot;&quot;,&quot;non-dropping-particle&quot;:&quot;&quot;},{&quot;family&quot;:&quot;Duckles-Leech&quot;,&quot;given&quot;:&quot;Hayley&quot;,&quot;parse-names&quot;:false,&quot;dropping-particle&quot;:&quot;&quot;,&quot;non-dropping-particle&quot;:&quot;&quot;},{&quot;family&quot;:&quot;Duff&quot;,&quot;given&quot;:&quot;Nicola&quot;,&quot;parse-names&quot;:false,&quot;dropping-particle&quot;:&quot;&quot;,&quot;non-dropping-particle&quot;:&quot;&quot;},{&quot;family&quot;:&quot;Duffield&quot;,&quot;given&quot;:&quot;Emma&quot;,&quot;parse-names&quot;:false,&quot;dropping-particle&quot;:&quot;&quot;,&quot;non-dropping-particle&quot;:&quot;&quot;},{&quot;family&quot;:&quot;Duffy&quot;,&quot;given&quot;:&quot;Helen&quot;,&quot;parse-names&quot;:false,&quot;dropping-particle&quot;:&quot;&quot;,&quot;non-dropping-particle&quot;:&quot;&quot;},{&quot;family&quot;:&quot;Dufour&quot;,&quot;given&quot;:&quot;Lionel&quot;,&quot;parse-names&quot;:false,&quot;dropping-particle&quot;:&quot;&quot;,&quot;non-dropping-particle&quot;:&quot;&quot;},{&quot;family&quot;:&quot;Duggan&quot;,&quot;given&quot;:&quot;Annette&quot;,&quot;parse-names&quot;:false,&quot;dropping-particle&quot;:&quot;&quot;,&quot;non-dropping-particle&quot;:&quot;&quot;},{&quot;family&quot;:&quot;Dugh&quot;,&quot;given&quot;:&quot;Parveen&quot;,&quot;parse-names&quot;:false,&quot;dropping-particle&quot;:&quot;&quot;,&quot;non-dropping-particle&quot;:&quot;&quot;},{&quot;family&quot;:&quot;Duignan&quot;,&quot;given&quot;:&quot;Janice&quot;,&quot;parse-names&quot;:false,&quot;dropping-particle&quot;:&quot;&quot;,&quot;non-dropping-particle&quot;:&quot;&quot;},{&quot;family&quot;:&quot;Dummer&quot;,&quot;given&quot;:&quot;Simon&quot;,&quot;parse-names&quot;:false,&quot;dropping-particle&quot;:&quot;&quot;,&quot;non-dropping-particle&quot;:&quot;&quot;},{&quot;family&quot;:&quot;Duncan&quot;,&quot;given&quot;:&quot;Andrew&quot;,&quot;parse-names&quot;:false,&quot;dropping-particle&quot;:&quot;&quot;,&quot;non-dropping-particle&quot;:&quot;&quot;},{&quot;family&quot;:&quot;Duncan&quot;,&quot;given&quot;:&quot;Christopher&quot;,&quot;parse-names&quot;:false,&quot;dropping-particle&quot;:&quot;&quot;,&quot;non-dropping-particle&quot;:&quot;&quot;},{&quot;family&quot;:&quot;Duncan&quot;,&quot;given&quot;:&quot;Fullerton&quot;,&quot;parse-names&quot;:false,&quot;dropping-particle&quot;:&quot;&quot;,&quot;non-dropping-particle&quot;:&quot;&quot;},{&quot;family&quot;:&quot;Duncan&quot;,&quot;given&quot;:&quot;Gregory&quot;,&quot;parse-names&quot;:false,&quot;dropping-particle&quot;:&quot;&quot;,&quot;non-dropping-particle&quot;:&quot;&quot;},{&quot;family&quot;:&quot;Dundas&quot;,&quot;given&quot;:&quot;Stephanie&quot;,&quot;parse-names&quot;:false,&quot;dropping-particle&quot;:&quot;&quot;,&quot;non-dropping-particle&quot;:&quot;&quot;},{&quot;family&quot;:&quot;Dunn&quot;,&quot;given&quot;:&quot;Alessia&quot;,&quot;parse-names&quot;:false,&quot;dropping-particle&quot;:&quot;&quot;,&quot;non-dropping-particle&quot;:&quot;&quot;},{&quot;family&quot;:&quot;Dunn&quot;,&quot;given&quot;:&quot;Charlotte&quot;,&quot;parse-names&quot;:false,&quot;dropping-particle&quot;:&quot;&quot;,&quot;non-dropping-particle&quot;:&quot;&quot;},{&quot;family&quot;:&quot;Dunn&quot;,&quot;given&quot;:&quot;Damian&quot;,&quot;parse-names&quot;:false,&quot;dropping-particle&quot;:&quot;&quot;,&quot;non-dropping-particle&quot;:&quot;&quot;},{&quot;family&quot;:&quot;Dunn&quot;,&quot;given&quot;:&quot;Laura&quot;,&quot;parse-names&quot;:false,&quot;dropping-particle&quot;:&quot;&quot;,&quot;non-dropping-particle&quot;:&quot;&quot;},{&quot;family&quot;:&quot;Dunn&quot;,&quot;given&quot;:&quot;Paul&quot;,&quot;parse-names&quot;:false,&quot;dropping-particle&quot;:&quot;&quot;,&quot;non-dropping-particle&quot;:&quot;&quot;},{&quot;family&quot;:&quot;Dunne&quot;,&quot;given&quot;:&quot;Charlene&quot;,&quot;parse-names&quot;:false,&quot;dropping-particle&quot;:&quot;&quot;,&quot;non-dropping-particle&quot;:&quot;&quot;},{&quot;family&quot;:&quot;Dunne&quot;,&quot;given&quot;:&quot;Karen&quot;,&quot;parse-names&quot;:false,&quot;dropping-particle&quot;:&quot;&quot;,&quot;non-dropping-particle&quot;:&quot;&quot;},{&quot;family&quot;:&quot;Dunning&quot;,&quot;given&quot;:&quot;Fiona&quot;,&quot;parse-names&quot;:false,&quot;dropping-particle&quot;:&quot;&quot;,&quot;non-dropping-particle&quot;:&quot;&quot;},{&quot;family&quot;:&quot;Dunphy&quot;,&quot;given&quot;:&quot;Aidan&quot;,&quot;parse-names&quot;:false,&quot;dropping-particle&quot;:&quot;&quot;,&quot;non-dropping-particle&quot;:&quot;&quot;},{&quot;family&quot;:&quot;Duraiswamy&quot;,&quot;given&quot;:&quot;Venkat&quot;,&quot;parse-names&quot;:false,&quot;dropping-particle&quot;:&quot;&quot;,&quot;non-dropping-particle&quot;:&quot;&quot;},{&quot;family&quot;:&quot;Duran&quot;,&quot;given&quot;:&quot;Beatriz&quot;,&quot;parse-names&quot;:false,&quot;dropping-particle&quot;:&quot;&quot;,&quot;non-dropping-particle&quot;:&quot;&quot;},{&quot;family&quot;:&quot;DuRand&quot;,&quot;given&quot;:&quot;Ingrid&quot;,&quot;parse-names&quot;:false,&quot;dropping-particle&quot;:&quot;&quot;,&quot;non-dropping-particle&quot;:&quot;&quot;},{&quot;family&quot;:&quot;Duric&quot;,&quot;given&quot;:&quot;Natalie&quot;,&quot;parse-names&quot;:false,&quot;dropping-particle&quot;:&quot;&quot;,&quot;non-dropping-particle&quot;:&quot;&quot;},{&quot;family&quot;:&quot;Durie&quot;,&quot;given&quot;:&quot;Alison&quot;,&quot;parse-names&quot;:false,&quot;dropping-particle&quot;:&quot;&quot;,&quot;non-dropping-particle&quot;:&quot;&quot;},{&quot;family&quot;:&quot;Durie&quot;,&quot;given&quot;:&quot;Emily&quot;,&quot;parse-names&quot;:false,&quot;dropping-particle&quot;:&quot;&quot;,&quot;non-dropping-particle&quot;:&quot;&quot;},{&quot;family&quot;:&quot;Durrington&quot;,&quot;given&quot;:&quot;Hannah&quot;,&quot;parse-names&quot;:false,&quot;dropping-particle&quot;:&quot;&quot;,&quot;non-dropping-particle&quot;:&quot;&quot;},{&quot;family&quot;:&quot;Duvnjak&quot;,&quot;given&quot;:&quot;Haris&quot;,&quot;parse-names&quot;:false,&quot;dropping-particle&quot;:&quot;&quot;,&quot;non-dropping-particle&quot;:&quot;&quot;},{&quot;family&quot;:&quot;Dwarakanath&quot;,&quot;given&quot;:&quot;Akshay&quot;,&quot;parse-names&quot;:false,&quot;dropping-particle&quot;:&quot;&quot;,&quot;non-dropping-particle&quot;:&quot;&quot;},{&quot;family&quot;:&quot;Dwarakanath&quot;,&quot;given&quot;:&quot;Laasya&quot;,&quot;parse-names&quot;:false,&quot;dropping-particle&quot;:&quot;&quot;,&quot;non-dropping-particle&quot;:&quot;&quot;},{&quot;family&quot;:&quot;Dwyer&quot;,&quot;given&quot;:&quot;Ellen&quot;,&quot;parse-names&quot;:false,&quot;dropping-particle&quot;:&quot;&quot;,&quot;non-dropping-particle&quot;:&quot;&quot;},{&quot;family&quot;:&quot;Dyball&quot;,&quot;given&quot;:&quot;Claudia&quot;,&quot;parse-names&quot;:false,&quot;dropping-particle&quot;:&quot;&quot;,&quot;non-dropping-particle&quot;:&quot;&quot;},{&quot;family&quot;:&quot;Dyer&quot;,&quot;given&quot;:&quot;Kristyn&quot;,&quot;parse-names&quot;:false,&quot;dropping-particle&quot;:&quot;&quot;,&quot;non-dropping-particle&quot;:&quot;&quot;},{&quot;family&quot;:&quot;Dymond&quot;,&quot;given&quot;:&quot;Harvey&quot;,&quot;parse-names&quot;:false,&quot;dropping-particle&quot;:&quot;&quot;,&quot;non-dropping-particle&quot;:&quot;&quot;},{&quot;family&quot;:&quot;Dymond&quot;,&quot;given&quot;:&quot;Tom&quot;,&quot;parse-names&quot;:false,&quot;dropping-particle&quot;:&quot;&quot;,&quot;non-dropping-particle&quot;:&quot;&quot;},{&quot;family&quot;:&quot;Eades&quot;,&quot;given&quot;:&quot;Chris&quot;,&quot;parse-names&quot;:false,&quot;dropping-particle&quot;:&quot;&quot;,&quot;non-dropping-particle&quot;:&quot;&quot;},{&quot;family&quot;:&quot;Eagles&quot;,&quot;given&quot;:&quot;Laura&quot;,&quot;parse-names&quot;:false,&quot;dropping-particle&quot;:&quot;&quot;,&quot;non-dropping-particle&quot;:&quot;&quot;},{&quot;family&quot;:&quot;Early&quot;,&quot;given&quot;:&quot;Joanne&quot;,&quot;parse-names&quot;:false,&quot;dropping-particle&quot;:&quot;&quot;,&quot;non-dropping-particle&quot;:&quot;&quot;},{&quot;family&quot;:&quot;Earwaker&quot;,&quot;given&quot;:&quot;Melissa&quot;,&quot;parse-names&quot;:false,&quot;dropping-particle&quot;:&quot;&quot;,&quot;non-dropping-particle&quot;:&quot;&quot;},{&quot;family&quot;:&quot;Easom&quot;,&quot;given&quot;:&quot;Nicholas&quot;,&quot;parse-names&quot;:false,&quot;dropping-particle&quot;:&quot;&quot;,&quot;non-dropping-particle&quot;:&quot;&quot;},{&quot;family&quot;:&quot;East&quot;,&quot;given&quot;:&quot;Clare&quot;,&quot;parse-names&quot;:false,&quot;dropping-particle&quot;:&quot;&quot;,&quot;non-dropping-particle&quot;:&quot;&quot;},{&quot;family&quot;:&quot;Easthope&quot;,&quot;given&quot;:&quot;Amy&quot;,&quot;parse-names&quot;:false,&quot;dropping-particle&quot;:&quot;&quot;,&quot;non-dropping-particle&quot;:&quot;&quot;},{&quot;family&quot;:&quot;Easton&quot;,&quot;given&quot;:&quot;Fraser&quot;,&quot;parse-names&quot;:false,&quot;dropping-particle&quot;:&quot;&quot;,&quot;non-dropping-particle&quot;:&quot;&quot;},{&quot;family&quot;:&quot;Eatough&quot;,&quot;given&quot;:&quot;Ruth&quot;,&quot;parse-names&quot;:false,&quot;dropping-particle&quot;:&quot;&quot;,&quot;non-dropping-particle&quot;:&quot;&quot;},{&quot;family&quot;:&quot;Ebigbola&quot;,&quot;given&quot;:&quot;Oluwadamilola&quot;,&quot;parse-names&quot;:false,&quot;dropping-particle&quot;:&quot;&quot;,&quot;non-dropping-particle&quot;:&quot;&quot;},{&quot;family&quot;:&quot;Ebon&quot;,&quot;given&quot;:&quot;Martin&quot;,&quot;parse-names&quot;:false,&quot;dropping-particle&quot;:&quot;&quot;,&quot;non-dropping-particle&quot;:&quot;&quot;},{&quot;family&quot;:&quot;Eccles&quot;,&quot;given&quot;:&quot;Sinan&quot;,&quot;parse-names&quot;:false,&quot;dropping-particle&quot;:&quot;&quot;,&quot;non-dropping-particle&quot;:&quot;&quot;},{&quot;family&quot;:&quot;Eddings&quot;,&quot;given&quot;:&quot;Chloe&quot;,&quot;parse-names&quot;:false,&quot;dropping-particle&quot;:&quot;&quot;,&quot;non-dropping-particle&quot;:&quot;&quot;},{&quot;family&quot;:&quot;Eddleston&quot;,&quot;given&quot;:&quot;Michael&quot;,&quot;parse-names&quot;:false,&quot;dropping-particle&quot;:&quot;&quot;,&quot;non-dropping-particle&quot;:&quot;&quot;},{&quot;family&quot;:&quot;Edgar&quot;,&quot;given&quot;:&quot;Maureen&quot;,&quot;parse-names&quot;:false,&quot;dropping-particle&quot;:&quot;&quot;,&quot;non-dropping-particle&quot;:&quot;&quot;},{&quot;family&quot;:&quot;Edgerley&quot;,&quot;given&quot;:&quot;Katharine&quot;,&quot;parse-names&quot;:false,&quot;dropping-particle&quot;:&quot;&quot;,&quot;non-dropping-particle&quot;:&quot;&quot;},{&quot;family&quot;:&quot;Edmond&quot;,&quot;given&quot;:&quot;Nicholas&quot;,&quot;parse-names&quot;:false,&quot;dropping-particle&quot;:&quot;&quot;,&quot;non-dropping-particle&quot;:&quot;&quot;},{&quot;family&quot;:&quot;Edmonds&quot;,&quot;given&quot;:&quot;Julie&quot;,&quot;parse-names&quot;:false,&quot;dropping-particle&quot;:&quot;&quot;,&quot;non-dropping-particle&quot;:&quot;&quot;},{&quot;family&quot;:&quot;Edmondson&quot;,&quot;given&quot;:&quot;Mary&quot;,&quot;parse-names&quot;:false,&quot;dropping-particle&quot;:&quot;&quot;,&quot;non-dropping-particle&quot;:&quot;&quot;},{&quot;family&quot;:&quot;Edmunds&quot;,&quot;given&quot;:&quot;Tracy&quot;,&quot;parse-names&quot;:false,&quot;dropping-particle&quot;:&quot;&quot;,&quot;non-dropping-particle&quot;:&quot;&quot;},{&quot;family&quot;:&quot;Edwards&quot;,&quot;given&quot;:&quot;Alexandra&quot;,&quot;parse-names&quot;:false,&quot;dropping-particle&quot;:&quot;&quot;,&quot;non-dropping-particle&quot;:&quot;&quot;},{&quot;family&quot;:&quot;Edwards&quot;,&quot;given&quot;:&quot;Catherine&quot;,&quot;parse-names&quot;:false,&quot;dropping-particle&quot;:&quot;&quot;,&quot;non-dropping-particle&quot;:&quot;&quot;},{&quot;family&quot;:&quot;Edwards&quot;,&quot;given&quot;:&quot;Joy&quot;,&quot;parse-names&quot;:false,&quot;dropping-particle&quot;:&quot;&quot;,&quot;non-dropping-particle&quot;:&quot;&quot;},{&quot;family&quot;:&quot;Edwards&quot;,&quot;given&quot;:&quot;Kennedy&quot;,&quot;parse-names&quot;:false,&quot;dropping-particle&quot;:&quot;&quot;,&quot;non-dropping-particle&quot;:&quot;&quot;},{&quot;family&quot;:&quot;Edwards&quot;,&quot;given&quot;:&quot;Mandy&quot;,&quot;parse-names&quot;:false,&quot;dropping-particle&quot;:&quot;&quot;,&quot;non-dropping-particle&quot;:&quot;&quot;},{&quot;family&quot;:&quot;Edwards&quot;,&quot;given&quot;:&quot;Tomos&quot;,&quot;parse-names&quot;:false,&quot;dropping-particle&quot;:&quot;&quot;,&quot;non-dropping-particle&quot;:&quot;&quot;},{&quot;family&quot;:&quot;Eedle&quot;,&quot;given&quot;:&quot;Jenny&quot;,&quot;parse-names&quot;:false,&quot;dropping-particle&quot;:&quot;&quot;,&quot;non-dropping-particle&quot;:&quot;&quot;},{&quot;family&quot;:&quot;Egginton&quot;,&quot;given&quot;:&quot;Dawn&quot;,&quot;parse-names&quot;:false,&quot;dropping-particle&quot;:&quot;&quot;,&quot;non-dropping-particle&quot;:&quot;&quot;},{&quot;family&quot;:&quot;Ehiorobo&quot;,&quot;given&quot;:&quot;Loveth&quot;,&quot;parse-names&quot;:false,&quot;dropping-particle&quot;:&quot;&quot;,&quot;non-dropping-particle&quot;:&quot;&quot;},{&quot;family&quot;:&quot;Eisen&quot;,&quot;given&quot;:&quot;Sarah&quot;,&quot;parse-names&quot;:false,&quot;dropping-particle&quot;:&quot;&quot;,&quot;non-dropping-particle&quot;:&quot;&quot;},{&quot;family&quot;:&quot;Ekeowa&quot;,&quot;given&quot;:&quot;Ugochukwu&quot;,&quot;parse-names&quot;:false,&quot;dropping-particle&quot;:&quot;&quot;,&quot;non-dropping-particle&quot;:&quot;&quot;},{&quot;family&quot;:&quot;Ekoi&quot;,&quot;given&quot;:&quot;Mohamed&quot;,&quot;parse-names&quot;:false,&quot;dropping-particle&quot;:&quot;&quot;,&quot;non-dropping-particle&quot;:&quot;&quot;},{&quot;family&quot;:&quot;Ekunola&quot;,&quot;given&quot;:&quot;Ayomide&quot;,&quot;parse-names&quot;:false,&quot;dropping-particle&quot;:&quot;&quot;,&quot;non-dropping-particle&quot;:&quot;&quot;},{&quot;family&quot;:&quot;Behery&quot;,&quot;given&quot;:&quot;Soha&quot;,&quot;parse-names&quot;:false,&quot;dropping-particle&quot;:&quot;&quot;,&quot;non-dropping-particle&quot;:&quot;el&quot;},{&quot;family&quot;:&quot;Elbeshy&quot;,&quot;given&quot;:&quot;Mohamed&quot;,&quot;parse-names&quot;:false,&quot;dropping-particle&quot;:&quot;&quot;,&quot;non-dropping-particle&quot;:&quot;&quot;},{&quot;family&quot;:&quot;El-Bouzidi&quot;,&quot;given&quot;:&quot;Kate&quot;,&quot;parse-names&quot;:false,&quot;dropping-particle&quot;:&quot;&quot;,&quot;non-dropping-particle&quot;:&quot;&quot;},{&quot;family&quot;:&quot;Elder&quot;,&quot;given&quot;:&quot;Jennifer&quot;,&quot;parse-names&quot;:false,&quot;dropping-particle&quot;:&quot;&quot;,&quot;non-dropping-particle&quot;:&quot;&quot;},{&quot;family&quot;:&quot;El-Din&quot;,&quot;given&quot;:&quot;Mohammed&quot;,&quot;parse-names&quot;:false,&quot;dropping-particle&quot;:&quot;&quot;,&quot;non-dropping-particle&quot;:&quot;&quot;},{&quot;family&quot;:&quot;Eleanor&quot;,&quot;given&quot;:&quot;Diana&quot;,&quot;parse-names&quot;:false,&quot;dropping-particle&quot;:&quot;&quot;,&quot;non-dropping-particle&quot;:&quot;&quot;},{&quot;family&quot;:&quot;Eletu&quot;,&quot;given&quot;:&quot;Ibrahim&quot;,&quot;parse-names&quot;:false,&quot;dropping-particle&quot;:&quot;&quot;,&quot;non-dropping-particle&quot;:&quot;&quot;},{&quot;family&quot;:&quot;Elfar&quot;,&quot;given&quot;:&quot;Eman&quot;,&quot;parse-names&quot;:false,&quot;dropping-particle&quot;:&quot;&quot;,&quot;non-dropping-particle&quot;:&quot;&quot;},{&quot;family&quot;:&quot;Elgamal&quot;,&quot;given&quot;:&quot;Mayy M&quot;,&quot;parse-names&quot;:false,&quot;dropping-particle&quot;:&quot;&quot;,&quot;non-dropping-particle&quot;:&quot;&quot;},{&quot;family&quot;:&quot;Elgohary&quot;,&quot;given&quot;:&quot;Amr&quot;,&quot;parse-names&quot;:false,&quot;dropping-particle&quot;:&quot;&quot;,&quot;non-dropping-particle&quot;:&quot;&quot;},{&quot;family&quot;:&quot;Elia&quot;,&quot;given&quot;:&quot;Stellios&quot;,&quot;parse-names&quot;:false,&quot;dropping-particle&quot;:&quot;&quot;,&quot;non-dropping-particle&quot;:&quot;&quot;},{&quot;family&quot;:&quot;Elias&quot;,&quot;given&quot;:&quot;Jennifer&quot;,&quot;parse-names&quot;:false,&quot;dropping-particle&quot;:&quot;&quot;,&quot;non-dropping-particle&quot;:&quot;&quot;},{&quot;family&quot;:&quot;Elias&quot;,&quot;given&quot;:&quot;Tania&quot;,&quot;parse-names&quot;:false,&quot;dropping-particle&quot;:&quot;&quot;,&quot;non-dropping-particle&quot;:&quot;&quot;},{&quot;family&quot;:&quot;Elkaram&quot;,&quot;given&quot;:&quot;Nadia&quot;,&quot;parse-names&quot;:false,&quot;dropping-particle&quot;:&quot;&quot;,&quot;non-dropping-particle&quot;:&quot;&quot;},{&quot;family&quot;:&quot;El-Karim&quot;,&quot;given&quot;:&quot;Mohammed&quot;,&quot;parse-names&quot;:false,&quot;dropping-particle&quot;:&quot;&quot;,&quot;non-dropping-particle&quot;:&quot;&quot;},{&quot;family&quot;:&quot;Elkins&quot;,&quot;given&quot;:&quot;Andrew&quot;,&quot;parse-names&quot;:false,&quot;dropping-particle&quot;:&quot;v&quot;,&quot;non-dropping-particle&quot;:&quot;&quot;},{&quot;family&quot;:&quot;Ellam&quot;,&quot;given&quot;:&quot;Julie&quot;,&quot;parse-names&quot;:false,&quot;dropping-particle&quot;:&quot;&quot;,&quot;non-dropping-particle&quot;:&quot;&quot;},{&quot;family&quot;:&quot;Ellard&quot;,&quot;given&quot;:&quot;Nikki&quot;,&quot;parse-names&quot;:false,&quot;dropping-particle&quot;:&quot;&quot;,&quot;non-dropping-particle&quot;:&quot;&quot;},{&quot;family&quot;:&quot;Ellerton&quot;,&quot;given&quot;:&quot;Laura N&quot;,&quot;parse-names&quot;:false,&quot;dropping-particle&quot;:&quot;&quot;,&quot;non-dropping-particle&quot;:&quot;&quot;},{&quot;family&quot;:&quot;Elliot&quot;,&quot;given&quot;:&quot;Lucy&quot;,&quot;parse-names&quot;:false,&quot;dropping-particle&quot;:&quot;&quot;,&quot;non-dropping-particle&quot;:&quot;&quot;},{&quot;family&quot;:&quot;Elliott&quot;,&quot;given&quot;:&quot;Amy&quot;,&quot;parse-names&quot;:false,&quot;dropping-particle&quot;:&quot;&quot;,&quot;non-dropping-particle&quot;:&quot;&quot;},{&quot;family&quot;:&quot;Elliott&quot;,&quot;given&quot;:&quot;Chris&quot;,&quot;parse-names&quot;:false,&quot;dropping-particle&quot;:&quot;&quot;,&quot;non-dropping-particle&quot;:&quot;&quot;},{&quot;family&quot;:&quot;Elliott&quot;,&quot;given&quot;:&quot;Fiona&quot;,&quot;parse-names&quot;:false,&quot;dropping-particle&quot;:&quot;&quot;,&quot;non-dropping-particle&quot;:&quot;&quot;},{&quot;family&quot;:&quot;Elliott&quot;,&quot;given&quot;:&quot;Kerry&quot;,&quot;parse-names&quot;:false,&quot;dropping-particle&quot;:&quot;&quot;,&quot;non-dropping-particle&quot;:&quot;&quot;},{&quot;family&quot;:&quot;Elliott&quot;,&quot;given&quot;:&quot;Scott&quot;,&quot;parse-names&quot;:false,&quot;dropping-particle&quot;:&quot;&quot;,&quot;non-dropping-particle&quot;:&quot;&quot;},{&quot;family&quot;:&quot;Ellis&quot;,&quot;given&quot;:&quot;Annie&quot;,&quot;parse-names&quot;:false,&quot;dropping-particle&quot;:&quot;&quot;,&quot;non-dropping-particle&quot;:&quot;&quot;},{&quot;family&quot;:&quot;Ellis&quot;,&quot;given&quot;:&quot;Christine&quot;,&quot;parse-names&quot;:false,&quot;dropping-particle&quot;:&quot;&quot;,&quot;non-dropping-particle&quot;:&quot;&quot;},{&quot;family&quot;:&quot;Ellis&quot;,&quot;given&quot;:&quot;Kaytie&quot;,&quot;parse-names&quot;:false,&quot;dropping-particle&quot;:&quot;&quot;,&quot;non-dropping-particle&quot;:&quot;&quot;},{&quot;family&quot;:&quot;Ellis&quot;,&quot;given&quot;:&quot;Tak-Yan&quot;,&quot;parse-names&quot;:false,&quot;dropping-particle&quot;:&quot;&quot;,&quot;non-dropping-particle&quot;:&quot;&quot;},{&quot;family&quot;:&quot;Ellis&quot;,&quot;given&quot;:&quot;Yvette&quot;,&quot;parse-names&quot;:false,&quot;dropping-particle&quot;:&quot;&quot;,&quot;non-dropping-particle&quot;:&quot;&quot;},{&quot;family&quot;:&quot;Ellison&quot;,&quot;given&quot;:&quot;Megan&quot;,&quot;parse-names&quot;:false,&quot;dropping-particle&quot;:&quot;&quot;,&quot;non-dropping-particle&quot;:&quot;&quot;},{&quot;family&quot;:&quot;Elmahdi&quot;,&quot;given&quot;:&quot;Rahma&quot;,&quot;parse-names&quot;:false,&quot;dropping-particle&quot;:&quot;&quot;,&quot;non-dropping-particle&quot;:&quot;&quot;},{&quot;family&quot;:&quot;Elmahi&quot;,&quot;given&quot;:&quot;Einas&quot;,&quot;parse-names&quot;:false,&quot;dropping-particle&quot;:&quot;&quot;,&quot;non-dropping-particle&quot;:&quot;&quot;},{&quot;family&quot;:&quot;Elmasry&quot;,&quot;given&quot;:&quot;Hannah-May&quot;,&quot;parse-names&quot;:false,&quot;dropping-particle&quot;:&quot;&quot;,&quot;non-dropping-particle&quot;:&quot;&quot;},{&quot;family&quot;:&quot;Elmi&quot;,&quot;given&quot;:&quot;Mohamed&quot;,&quot;parse-names&quot;:false,&quot;dropping-particle&quot;:&quot;&quot;,&quot;non-dropping-particle&quot;:&quot;&quot;},{&quot;family&quot;:&quot;Elndari&quot;,&quot;given&quot;:&quot;Najla&quot;,&quot;parse-names&quot;:false,&quot;dropping-particle&quot;:&quot;&quot;,&quot;non-dropping-particle&quot;:&quot;&quot;},{&quot;family&quot;:&quot;Elneima&quot;,&quot;given&quot;:&quot;Omer&quot;,&quot;parse-names&quot;:false,&quot;dropping-particle&quot;:&quot;&quot;,&quot;non-dropping-particle&quot;:&quot;&quot;},{&quot;family&quot;:&quot;Elokl&quot;,&quot;given&quot;:&quot;Mohamed&quot;,&quot;parse-names&quot;:false,&quot;dropping-particle&quot;:&quot;&quot;,&quot;non-dropping-particle&quot;:&quot;&quot;},{&quot;family&quot;:&quot;Elradi&quot;,&quot;given&quot;:&quot;Ahmed&quot;,&quot;parse-names&quot;:false,&quot;dropping-particle&quot;:&quot;&quot;,&quot;non-dropping-particle&quot;:&quot;&quot;},{&quot;family&quot;:&quot;Elsaadany&quot;,&quot;given&quot;:&quot;Mohamed&quot;,&quot;parse-names&quot;:false,&quot;dropping-particle&quot;:&quot;&quot;,&quot;non-dropping-particle&quot;:&quot;&quot;},{&quot;family&quot;:&quot;El-Sayeh&quot;,&quot;given&quot;:&quot;Sally&quot;,&quot;parse-names&quot;:false,&quot;dropping-particle&quot;:&quot;&quot;,&quot;non-dropping-particle&quot;:&quot;&quot;},{&quot;family&quot;:&quot;El-Sbahi&quot;,&quot;given&quot;:&quot;Hana&quot;,&quot;parse-names&quot;:false,&quot;dropping-particle&quot;:&quot;&quot;,&quot;non-dropping-particle&quot;:&quot;&quot;},{&quot;family&quot;:&quot;Elsefi&quot;,&quot;given&quot;:&quot;Tarek&quot;,&quot;parse-names&quot;:false,&quot;dropping-particle&quot;:&quot;&quot;,&quot;non-dropping-particle&quot;:&quot;&quot;},{&quot;family&quot;:&quot;El-Shakankery&quot;,&quot;given&quot;:&quot;Karim&quot;,&quot;parse-names&quot;:false,&quot;dropping-particle&quot;:&quot;&quot;,&quot;non-dropping-particle&quot;:&quot;&quot;},{&quot;family&quot;:&quot;Elshaw&quot;,&quot;given&quot;:&quot;Robert&quot;,&quot;parse-names&quot;:false,&quot;dropping-particle&quot;:&quot;&quot;,&quot;non-dropping-particle&quot;:&quot;&quot;},{&quot;family&quot;:&quot;El-Taweel&quot;,&quot;given&quot;:&quot;Hosni&quot;,&quot;parse-names&quot;:false,&quot;dropping-particle&quot;:&quot;&quot;,&quot;non-dropping-particle&quot;:&quot;&quot;},{&quot;family&quot;:&quot;Elyoussfi&quot;,&quot;given&quot;:&quot;Sarah&quot;,&quot;parse-names&quot;:false,&quot;dropping-particle&quot;:&quot;&quot;,&quot;non-dropping-particle&quot;:&quot;&quot;},{&quot;family&quot;:&quot;Emberey&quot;,&quot;given&quot;:&quot;Jonathan&quot;,&quot;parse-names&quot;:false,&quot;dropping-particle&quot;:&quot;&quot;,&quot;non-dropping-particle&quot;:&quot;&quot;},{&quot;family&quot;:&quot;Emberson&quot;,&quot;given&quot;:&quot;Jonathan R&quot;,&quot;parse-names&quot;:false,&quot;dropping-particle&quot;:&quot;&quot;,&quot;non-dropping-particle&quot;:&quot;&quot;},{&quot;family&quot;:&quot;Emberton&quot;,&quot;given&quot;:&quot;John&quot;,&quot;parse-names&quot;:false,&quot;dropping-particle&quot;:&quot;&quot;,&quot;non-dropping-particle&quot;:&quot;&quot;},{&quot;family&quot;:&quot;Emmanuel&quot;,&quot;given&quot;:&quot;Julian&quot;,&quot;parse-names&quot;:false,&quot;dropping-particle&quot;:&quot;&quot;,&quot;non-dropping-particle&quot;:&quot;&quot;},{&quot;family&quot;:&quot;Emmerson&quot;,&quot;given&quot;:&quot;Ingrid&quot;,&quot;parse-names&quot;:false,&quot;dropping-particle&quot;:&quot;&quot;,&quot;non-dropping-particle&quot;:&quot;&quot;},{&quot;family&quot;:&quot;Emms&quot;,&quot;given&quot;:&quot;Michael&quot;,&quot;parse-names&quot;:false,&quot;dropping-particle&quot;:&quot;&quot;,&quot;non-dropping-particle&quot;:&quot;&quot;},{&quot;family&quot;:&quot;Emond&quot;,&quot;given&quot;:&quot;Florence&quot;,&quot;parse-names&quot;:false,&quot;dropping-particle&quot;:&quot;&quot;,&quot;non-dropping-particle&quot;:&quot;&quot;},{&quot;family&quot;:&quot;Emonts&quot;,&quot;given&quot;:&quot;Marieke&quot;,&quot;parse-names&quot;:false,&quot;dropping-particle&quot;:&quot;&quot;,&quot;non-dropping-particle&quot;:&quot;&quot;},{&quot;family&quot;:&quot;Enachi&quot;,&quot;given&quot;:&quot;Nicu&quot;,&quot;parse-names&quot;:false,&quot;dropping-particle&quot;:&quot;&quot;,&quot;non-dropping-particle&quot;:&quot;&quot;},{&quot;family&quot;:&quot;Engden&quot;,&quot;given&quot;:&quot;Angila&quot;,&quot;parse-names&quot;:false,&quot;dropping-particle&quot;:&quot;&quot;,&quot;non-dropping-particle&quot;:&quot;&quot;},{&quot;family&quot;:&quot;English&quot;,&quot;given&quot;:&quot;Katy&quot;,&quot;parse-names&quot;:false,&quot;dropping-particle&quot;:&quot;&quot;,&quot;non-dropping-particle&quot;:&quot;&quot;},{&quot;family&quot;:&quot;Entwistle&quot;,&quot;given&quot;:&quot;Emma&quot;,&quot;parse-names&quot;:false,&quot;dropping-particle&quot;:&quot;&quot;,&quot;non-dropping-particle&quot;:&quot;&quot;},{&quot;family&quot;:&quot;Enyi&quot;,&quot;given&quot;:&quot;Hene&quot;,&quot;parse-names&quot;:false,&quot;dropping-particle&quot;:&quot;&quot;,&quot;non-dropping-particle&quot;:&quot;&quot;},{&quot;family&quot;:&quot;Erotocritou&quot;,&quot;given&quot;:&quot;Marios&quot;,&quot;parse-names&quot;:false,&quot;dropping-particle&quot;:&quot;&quot;,&quot;non-dropping-particle&quot;:&quot;&quot;},{&quot;family&quot;:&quot;Eskander&quot;,&quot;given&quot;:&quot;Peter&quot;,&quot;parse-names&quot;:false,&quot;dropping-particle&quot;:&quot;&quot;,&quot;non-dropping-particle&quot;:&quot;&quot;},{&quot;family&quot;:&quot;Esmail&quot;,&quot;given&quot;:&quot;Hanif&quot;,&quot;parse-names&quot;:false,&quot;dropping-particle&quot;:&quot;&quot;,&quot;non-dropping-particle&quot;:&quot;&quot;},{&quot;family&quot;:&quot;Evans&quot;,&quot;given&quot;:&quot;Brynach&quot;,&quot;parse-names&quot;:false,&quot;dropping-particle&quot;:&quot;&quot;,&quot;non-dropping-particle&quot;:&quot;&quot;},{&quot;family&quot;:&quot;Evans&quot;,&quot;given&quot;:&quot;Chris&quot;,&quot;parse-names&quot;:false,&quot;dropping-particle&quot;:&quot;&quot;,&quot;non-dropping-particle&quot;:&quot;&quot;},{&quot;family&quot;:&quot;evans&quot;,&quot;given&quot;:&quot;Debra&quot;,&quot;parse-names&quot;:false,&quot;dropping-particle&quot;:&quot;&quot;,&quot;non-dropping-particle&quot;:&quot;&quot;},{&quot;family&quot;:&quot;Evans&quot;,&quot;given&quot;:&quot;Gail&quot;,&quot;parse-names&quot;:false,&quot;dropping-particle&quot;:&quot;&quot;,&quot;non-dropping-particle&quot;:&quot;&quot;},{&quot;family&quot;:&quot;Evans&quot;,&quot;given&quot;:&quot;Gareth&quot;,&quot;parse-names&quot;:false,&quot;dropping-particle&quot;:&quot;&quot;,&quot;non-dropping-particle&quot;:&quot;&quot;},{&quot;family&quot;:&quot;Evans&quot;,&quot;given&quot;:&quot;Jennifer&quot;,&quot;parse-names&quot;:false,&quot;dropping-particle&quot;:&quot;&quot;,&quot;non-dropping-particle&quot;:&quot;&quot;},{&quot;family&quot;:&quot;Evans&quot;,&quot;given&quot;:&quot;Lisa&quot;,&quot;parse-names&quot;:false,&quot;dropping-particle&quot;:&quot;&quot;,&quot;non-dropping-particle&quot;:&quot;&quot;},{&quot;family&quot;:&quot;Evans&quot;,&quot;given&quot;:&quot;Lynn&quot;,&quot;parse-names&quot;:false,&quot;dropping-particle&quot;:&quot;&quot;,&quot;non-dropping-particle&quot;:&quot;&quot;},{&quot;family&quot;:&quot;Evans&quot;,&quot;given&quot;:&quot;Margaret&quot;,&quot;parse-names&quot;:false,&quot;dropping-particle&quot;:&quot;&quot;,&quot;non-dropping-particle&quot;:&quot;&quot;},{&quot;family&quot;:&quot;Evans&quot;,&quot;given&quot;:&quot;Mim&quot;,&quot;parse-names&quot;:false,&quot;dropping-particle&quot;:&quot;&quot;,&quot;non-dropping-particle&quot;:&quot;&quot;},{&quot;family&quot;:&quot;Evans&quot;,&quot;given&quot;:&quot;Morgan&quot;,&quot;parse-names&quot;:false,&quot;dropping-particle&quot;:&quot;&quot;,&quot;non-dropping-particle&quot;:&quot;&quot;},{&quot;family&quot;:&quot;Evans&quot;,&quot;given&quot;:&quot;Ranoromanana&quot;,&quot;parse-names&quot;:false,&quot;dropping-particle&quot;:&quot;&quot;,&quot;non-dropping-particle&quot;:&quot;&quot;},{&quot;family&quot;:&quot;Evans&quot;,&quot;given&quot;:&quot;Teriann&quot;,&quot;parse-names&quot;:false,&quot;dropping-particle&quot;:&quot;&quot;,&quot;non-dropping-particle&quot;:&quot;&quot;},{&quot;family&quot;:&quot;Evans&quot;,&quot;given&quot;:&quot;Terry J&quot;,&quot;parse-names&quot;:false,&quot;dropping-particle&quot;:&quot;&quot;,&quot;non-dropping-particle&quot;:&quot;&quot;},{&quot;family&quot;:&quot;Everden&quot;,&quot;given&quot;:&quot;Caroline&quot;,&quot;parse-names&quot;:false,&quot;dropping-particle&quot;:&quot;&quot;,&quot;non-dropping-particle&quot;:&quot;&quot;},{&quot;family&quot;:&quot;Everden&quot;,&quot;given&quot;:&quot;Serenydd&quot;,&quot;parse-names&quot;:false,&quot;dropping-particle&quot;:&quot;&quot;,&quot;non-dropping-particle&quot;:&quot;&quot;},{&quot;family&quot;:&quot;Evison&quot;,&quot;given&quot;:&quot;Hayley&quot;,&quot;parse-names&quot;:false,&quot;dropping-particle&quot;:&quot;&quot;,&quot;non-dropping-particle&quot;:&quot;&quot;},{&quot;family&quot;:&quot;Evison&quot;,&quot;given&quot;:&quot;Lynsey&quot;,&quot;parse-names&quot;:false,&quot;dropping-particle&quot;:&quot;&quot;,&quot;non-dropping-particle&quot;:&quot;&quot;},{&quot;family&quot;:&quot;Eyton-Jones&quot;,&quot;given&quot;:&quot;Penny&quot;,&quot;parse-names&quot;:false,&quot;dropping-particle&quot;:&quot;&quot;,&quot;non-dropping-particle&quot;:&quot;&quot;},{&quot;family&quot;:&quot;Faccenda&quot;,&quot;given&quot;:&quot;Jacqueline&quot;,&quot;parse-names&quot;:false,&quot;dropping-particle&quot;:&quot;&quot;,&quot;non-dropping-particle&quot;:&quot;&quot;},{&quot;family&quot;:&quot;Fahel&quot;,&quot;given&quot;:&quot;Leila&quot;,&quot;parse-names&quot;:false,&quot;dropping-particle&quot;:&quot;&quot;,&quot;non-dropping-particle&quot;:&quot;&quot;},{&quot;family&quot;:&quot;Fahmay&quot;,&quot;given&quot;:&quot;Youstina&quot;,&quot;parse-names&quot;:false,&quot;dropping-particle&quot;:&quot;&quot;,&quot;non-dropping-particle&quot;:&quot;&quot;},{&quot;family&quot;:&quot;Fairbairn&quot;,&quot;given&quot;:&quot;Sara&quot;,&quot;parse-names&quot;:false,&quot;dropping-particle&quot;:&quot;&quot;,&quot;non-dropping-particle&quot;:&quot;&quot;},{&quot;family&quot;:&quot;Fairbairn&quot;,&quot;given&quot;:&quot;Terry&quot;,&quot;parse-names&quot;:false,&quot;dropping-particle&quot;:&quot;&quot;,&quot;non-dropping-particle&quot;:&quot;&quot;},{&quot;family&quot;:&quot;Fairclough&quot;,&quot;given&quot;:&quot;Andy&quot;,&quot;parse-names&quot;:false,&quot;dropping-particle&quot;:&quot;&quot;,&quot;non-dropping-particle&quot;:&quot;&quot;},{&quot;family&quot;:&quot;Fairlie&quot;,&quot;given&quot;:&quot;Louise&quot;,&quot;parse-names&quot;:false,&quot;dropping-particle&quot;:&quot;&quot;,&quot;non-dropping-particle&quot;:&quot;&quot;},{&quot;family&quot;:&quot;Fairweather&quot;,&quot;given&quot;:&quot;Mark&quot;,&quot;parse-names&quot;:false,&quot;dropping-particle&quot;:&quot;&quot;,&quot;non-dropping-particle&quot;:&quot;&quot;},{&quot;family&quot;:&quot;Fajardo&quot;,&quot;given&quot;:&quot;Anne&quot;,&quot;parse-names&quot;:false,&quot;dropping-particle&quot;:&quot;&quot;,&quot;non-dropping-particle&quot;:&quot;&quot;},{&quot;family&quot;:&quot;Falcone&quot;,&quot;given&quot;:&quot;Naomi&quot;,&quot;parse-names&quot;:false,&quot;dropping-particle&quot;:&quot;&quot;,&quot;non-dropping-particle&quot;:&quot;&quot;},{&quot;family&quot;:&quot;Falconer&quot;,&quot;given&quot;:&quot;Euan&quot;,&quot;parse-names&quot;:false,&quot;dropping-particle&quot;:&quot;&quot;,&quot;non-dropping-particle&quot;:&quot;&quot;},{&quot;family&quot;:&quot;Falconer&quot;,&quot;given&quot;:&quot;Jonathan&quot;,&quot;parse-names&quot;:false,&quot;dropping-particle&quot;:&quot;&quot;,&quot;non-dropping-particle&quot;:&quot;&quot;},{&quot;family&quot;:&quot;Fallon&quot;,&quot;given&quot;:&quot;John&quot;,&quot;parse-names&quot;:false,&quot;dropping-particle&quot;:&quot;&quot;,&quot;non-dropping-particle&quot;:&quot;&quot;},{&quot;family&quot;:&quot;Fallow&quot;,&quot;given&quot;:&quot;Andrea&quot;,&quot;parse-names&quot;:false,&quot;dropping-particle&quot;:&quot;&quot;,&quot;non-dropping-particle&quot;:&quot;&quot;},{&quot;family&quot;:&quot;Faluyi&quot;,&quot;given&quot;:&quot;David&quot;,&quot;parse-names&quot;:false,&quot;dropping-particle&quot;:&quot;&quot;,&quot;non-dropping-particle&quot;:&quot;&quot;},{&quot;family&quot;:&quot;Fancois&quot;,&quot;given&quot;:&quot;Victoria&quot;,&quot;parse-names&quot;:false,&quot;dropping-particle&quot;:&quot;&quot;,&quot;non-dropping-particle&quot;:&quot;&quot;},{&quot;family&quot;:&quot;Farah&quot;,&quot;given&quot;:&quot;Qayyum&quot;,&quot;parse-names&quot;:false,&quot;dropping-particle&quot;:&quot;&quot;,&quot;non-dropping-particle&quot;:&quot;&quot;},{&quot;family&quot;:&quot;Fard&quot;,&quot;given&quot;:&quot;Nowin&quot;,&quot;parse-names&quot;:false,&quot;dropping-particle&quot;:&quot;&quot;,&quot;non-dropping-particle&quot;:&quot;&quot;},{&quot;family&quot;:&quot;Farg&quot;,&quot;given&quot;:&quot;Amr&quot;,&quot;parse-names&quot;:false,&quot;dropping-particle&quot;:&quot;&quot;,&quot;non-dropping-particle&quot;:&quot;&quot;},{&quot;family&quot;:&quot;Farinto&quot;,&quot;given&quot;:&quot;Margaret&quot;,&quot;parse-names&quot;:false,&quot;dropping-particle&quot;:&quot;&quot;,&quot;non-dropping-particle&quot;:&quot;&quot;},{&quot;family&quot;:&quot;Farmer&quot;,&quot;given&quot;:&quot;Adam&quot;,&quot;parse-names&quot;:false,&quot;dropping-particle&quot;:&quot;&quot;,&quot;non-dropping-particle&quot;:&quot;&quot;},{&quot;family&quot;:&quot;Farmer&quot;,&quot;given&quot;:&quot;Katie&quot;,&quot;parse-names&quot;:false,&quot;dropping-particle&quot;:&quot;&quot;,&quot;non-dropping-particle&quot;:&quot;&quot;},{&quot;family&quot;:&quot;Farmery&quot;,&quot;given&quot;:&quot;Toni&quot;,&quot;parse-names&quot;:false,&quot;dropping-particle&quot;:&quot;&quot;,&quot;non-dropping-particle&quot;:&quot;&quot;},{&quot;family&quot;:&quot;Farnworth&quot;,&quot;given&quot;:&quot;Samantha&quot;,&quot;parse-names&quot;:false,&quot;dropping-particle&quot;:&quot;&quot;,&quot;non-dropping-particle&quot;:&quot;&quot;},{&quot;family&quot;:&quot;Farook&quot;,&quot;given&quot;:&quot;Faiyaz&quot;,&quot;parse-names&quot;:false,&quot;dropping-particle&quot;:&quot;&quot;,&quot;non-dropping-particle&quot;:&quot;&quot;},{&quot;family&quot;:&quot;Farooq&quot;,&quot;given&quot;:&quot;Hadia&quot;,&quot;parse-names&quot;:false,&quot;dropping-particle&quot;:&quot;&quot;,&quot;non-dropping-particle&quot;:&quot;&quot;},{&quot;family&quot;:&quot;Farooq&quot;,&quot;given&quot;:&quot;Sidrah&quot;,&quot;parse-names&quot;:false,&quot;dropping-particle&quot;:&quot;&quot;,&quot;non-dropping-particle&quot;:&quot;&quot;},{&quot;family&quot;:&quot;Farquhar&quot;,&quot;given&quot;:&quot;Fiona&quot;,&quot;parse-names&quot;:false,&quot;dropping-particle&quot;:&quot;&quot;,&quot;non-dropping-particle&quot;:&quot;&quot;},{&quot;family&quot;:&quot;Farrar&quot;,&quot;given&quot;:&quot;Karen&quot;,&quot;parse-names&quot;:false,&quot;dropping-particle&quot;:&quot;&quot;,&quot;non-dropping-particle&quot;:&quot;&quot;},{&quot;family&quot;:&quot;Farrell&quot;,&quot;given&quot;:&quot;Aaron&quot;,&quot;parse-names&quot;:false,&quot;dropping-particle&quot;:&quot;&quot;,&quot;non-dropping-particle&quot;:&quot;&quot;},{&quot;family&quot;:&quot;Farrell&quot;,&quot;given&quot;:&quot;Barbara&quot;,&quot;parse-names&quot;:false,&quot;dropping-particle&quot;:&quot;&quot;,&quot;non-dropping-particle&quot;:&quot;&quot;},{&quot;family&quot;:&quot;Farthing&quot;,&quot;given&quot;:&quot;James&quot;,&quot;parse-names&quot;:false,&quot;dropping-particle&quot;:&quot;&quot;,&quot;non-dropping-particle&quot;:&quot;&quot;},{&quot;family&quot;:&quot;Farzana&quot;,&quot;given&quot;:&quot;Syeda&quot;,&quot;parse-names&quot;:false,&quot;dropping-particle&quot;:&quot;&quot;,&quot;non-dropping-particle&quot;:&quot;&quot;},{&quot;family&quot;:&quot;Fasina&quot;,&quot;given&quot;:&quot;Rahmatu&quot;,&quot;parse-names&quot;:false,&quot;dropping-particle&quot;:&quot;&quot;,&quot;non-dropping-particle&quot;:&quot;&quot;},{&quot;family&quot;:&quot;Fatemi&quot;,&quot;given&quot;:&quot;Azam&quot;,&quot;parse-names&quot;:false,&quot;dropping-particle&quot;:&quot;&quot;,&quot;non-dropping-particle&quot;:&quot;&quot;},{&quot;family&quot;:&quot;Fatemi&quot;,&quot;given&quot;:&quot;Mina&quot;,&quot;parse-names&quot;:false,&quot;dropping-particle&quot;:&quot;&quot;,&quot;non-dropping-particle&quot;:&quot;&quot;},{&quot;family&quot;:&quot;Fatimah&quot;,&quot;given&quot;:&quot;Nibah&quot;,&quot;parse-names&quot;:false,&quot;dropping-particle&quot;:&quot;&quot;,&quot;non-dropping-particle&quot;:&quot;&quot;},{&quot;family&quot;:&quot;Faulkner&quot;,&quot;given&quot;:&quot;Maria&quot;,&quot;parse-names&quot;:false,&quot;dropping-particle&quot;:&quot;&quot;,&quot;non-dropping-particle&quot;:&quot;&quot;},{&quot;family&quot;:&quot;Faust&quot;,&quot;given&quot;:&quot;Saul N&quot;,&quot;parse-names&quot;:false,&quot;dropping-particle&quot;:&quot;&quot;,&quot;non-dropping-particle&quot;:&quot;&quot;},{&quot;family&quot;:&quot;Fawke&quot;,&quot;given&quot;:&quot;Joe&quot;,&quot;parse-names&quot;:false,&quot;dropping-particle&quot;:&quot;&quot;,&quot;non-dropping-particle&quot;:&quot;&quot;},{&quot;family&quot;:&quot;Fawohunre&quot;,&quot;given&quot;:&quot;Sinmidele&quot;,&quot;parse-names&quot;:false,&quot;dropping-particle&quot;:&quot;&quot;,&quot;non-dropping-particle&quot;:&quot;&quot;},{&quot;family&quot;:&quot;Fazal&quot;,&quot;given&quot;:&quot;Abul&quot;,&quot;parse-names&quot;:false,&quot;dropping-particle&quot;:&quot;&quot;,&quot;non-dropping-particle&quot;:&quot;&quot;},{&quot;family&quot;:&quot;Fearby&quot;,&quot;given&quot;:&quot;Simon&quot;,&quot;parse-names&quot;:false,&quot;dropping-particle&quot;:&quot;&quot;,&quot;non-dropping-particle&quot;:&quot;&quot;},{&quot;family&quot;:&quot;Feben&quot;,&quot;given&quot;:&quot;Alex&quot;,&quot;parse-names&quot;:false,&quot;dropping-particle&quot;:&quot;&quot;,&quot;non-dropping-particle&quot;:&quot;&quot;},{&quot;family&quot;:&quot;Fedel&quot;,&quot;given&quot;:&quot;Federico&quot;,&quot;parse-names&quot;:false,&quot;dropping-particle&quot;:&quot;&quot;,&quot;non-dropping-particle&quot;:&quot;&quot;},{&quot;family&quot;:&quot;Fedorova&quot;,&quot;given&quot;:&quot;Daria&quot;,&quot;parse-names&quot;:false,&quot;dropping-particle&quot;:&quot;&quot;,&quot;non-dropping-particle&quot;:&quot;&quot;},{&quot;family&quot;:&quot;Fegan&quot;,&quot;given&quot;:&quot;Christopher&quot;,&quot;parse-names&quot;:false,&quot;dropping-particle&quot;:&quot;&quot;,&quot;non-dropping-particle&quot;:&quot;&quot;},{&quot;family&quot;:&quot;Felongco&quot;,&quot;given&quot;:&quot;Mae&quot;,&quot;parse-names&quot;:false,&quot;dropping-particle&quot;:&quot;&quot;,&quot;non-dropping-particle&quot;:&quot;&quot;},{&quot;family&quot;:&quot;Felton&quot;,&quot;given&quot;:&quot;Lynsey&quot;,&quot;parse-names&quot;:false,&quot;dropping-particle&quot;:&quot;&quot;,&quot;non-dropping-particle&quot;:&quot;&quot;},{&quot;family&quot;:&quot;Felton&quot;,&quot;given&quot;:&quot;Tim&quot;,&quot;parse-names&quot;:false,&quot;dropping-particle&quot;:&quot;&quot;,&quot;non-dropping-particle&quot;:&quot;&quot;},{&quot;family&quot;:&quot;Fenlon&quot;,&quot;given&quot;:&quot;Kate&quot;,&quot;parse-names&quot;:false,&quot;dropping-particle&quot;:&quot;&quot;,&quot;non-dropping-particle&quot;:&quot;&quot;},{&quot;family&quot;:&quot;Fenn&quot;,&quot;given&quot;:&quot;Andrea&quot;,&quot;parse-names&quot;:false,&quot;dropping-particle&quot;:&quot;&quot;,&quot;non-dropping-particle&quot;:&quot;&quot;},{&quot;family&quot;:&quot;Fenner&quot;,&quot;given&quot;:&quot;Isabelle&quot;,&quot;parse-names&quot;:false,&quot;dropping-particle&quot;:&quot;&quot;,&quot;non-dropping-particle&quot;:&quot;&quot;},{&quot;family&quot;:&quot;Fenton&quot;,&quot;given&quot;:&quot;Ciara&quot;,&quot;parse-names&quot;:false,&quot;dropping-particle&quot;:&quot;&quot;,&quot;non-dropping-particle&quot;:&quot;&quot;},{&quot;family&quot;:&quot;Fenton&quot;,&quot;given&quot;:&quot;Melisa&quot;,&quot;parse-names&quot;:false,&quot;dropping-particle&quot;:&quot;&quot;,&quot;non-dropping-particle&quot;:&quot;&quot;},{&quot;family&quot;:&quot;Ferguson&quot;,&quot;given&quot;:&quot;Cameron&quot;,&quot;parse-names&quot;:false,&quot;dropping-particle&quot;:&quot;&quot;,&quot;non-dropping-particle&quot;:&quot;&quot;},{&quot;family&quot;:&quot;Ferguson&quot;,&quot;given&quot;:&quot;Jenny&quot;,&quot;parse-names&quot;:false,&quot;dropping-particle&quot;:&quot;&quot;,&quot;non-dropping-particle&quot;:&quot;&quot;},{&quot;family&quot;:&quot;Ferguson&quot;,&quot;given&quot;:&quot;Kathryn&quot;,&quot;parse-names&quot;:false,&quot;dropping-particle&quot;:&quot;&quot;,&quot;non-dropping-particle&quot;:&quot;&quot;},{&quot;family&quot;:&quot;Ferguson&quot;,&quot;given&quot;:&quot;Katie&quot;,&quot;parse-names&quot;:false,&quot;dropping-particle&quot;:&quot;&quot;,&quot;non-dropping-particle&quot;:&quot;&quot;},{&quot;family&quot;:&quot;Ferguson&quot;,&quot;given&quot;:&quot;Susan&quot;,&quot;parse-names&quot;:false,&quot;dropping-particle&quot;:&quot;&quot;,&quot;non-dropping-particle&quot;:&quot;&quot;},{&quot;family&quot;:&quot;Ferguson&quot;,&quot;given&quot;:&quot;Susie&quot;,&quot;parse-names&quot;:false,&quot;dropping-particle&quot;:&quot;&quot;,&quot;non-dropping-particle&quot;:&quot;&quot;},{&quot;family&quot;:&quot;Ferguson&quot;,&quot;given&quot;:&quot;Victoria&quot;,&quot;parse-names&quot;:false,&quot;dropping-particle&quot;:&quot;&quot;,&quot;non-dropping-particle&quot;:&quot;&quot;},{&quot;family&quot;:&quot;Fernandes&quot;,&quot;given&quot;:&quot;Denzil&quot;,&quot;parse-names&quot;:false,&quot;dropping-particle&quot;:&quot;&quot;,&quot;non-dropping-particle&quot;:&quot;&quot;},{&quot;family&quot;:&quot;Fernandez&quot;,&quot;given&quot;:&quot;Candida&quot;,&quot;parse-names&quot;:false,&quot;dropping-particle&quot;:&quot;&quot;,&quot;non-dropping-particle&quot;:&quot;&quot;},{&quot;family&quot;:&quot;Fernandez&quot;,&quot;given&quot;:&quot;Eduardo&quot;,&quot;parse-names&quot;:false,&quot;dropping-particle&quot;:&quot;&quot;,&quot;non-dropping-particle&quot;:&quot;&quot;},{&quot;family&quot;:&quot;Fernandez&quot;,&quot;given&quot;:&quot;Maria&quot;,&quot;parse-names&quot;:false,&quot;dropping-particle&quot;:&quot;&quot;,&quot;non-dropping-particle&quot;:&quot;&quot;},{&quot;family&quot;:&quot;Fernandez Lopez&quot;,&quot;given&quot;:&quot;Sonia&quot;,&quot;parse-names&quot;:false,&quot;dropping-particle&quot;:&quot;&quot;,&quot;non-dropping-particle&quot;:&quot;&quot;},{&quot;family&quot;:&quot;Jeevan Fernando&quot;,&quot;given&quot;:&quot;Callum&quot;,&quot;parse-names&quot;:false,&quot;dropping-particle&quot;:&quot;&quot;,&quot;non-dropping-particle&quot;:&quot;&quot;},{&quot;family&quot;:&quot;Feroz&quot;,&quot;given&quot;:&quot;Ahmed&quot;,&quot;parse-names&quot;:false,&quot;dropping-particle&quot;:&quot;&quot;,&quot;non-dropping-particle&quot;:&quot;&quot;},{&quot;family&quot;:&quot;Ferranti&quot;,&quot;given&quot;:&quot;Pietro&quot;,&quot;parse-names&quot;:false,&quot;dropping-particle&quot;:&quot;&quot;,&quot;non-dropping-particle&quot;:&quot;&quot;},{&quot;family&quot;:&quot;Ferrari&quot;,&quot;given&quot;:&quot;Thais&quot;,&quot;parse-names&quot;:false,&quot;dropping-particle&quot;:&quot;&quot;,&quot;non-dropping-particle&quot;:&quot;&quot;},{&quot;family&quot;:&quot;Ferrelly&quot;,&quot;given&quot;:&quot;Eleanor&quot;,&quot;parse-names&quot;:false,&quot;dropping-particle&quot;:&quot;&quot;,&quot;non-dropping-particle&quot;:&quot;&quot;},{&quot;family&quot;:&quot;Ferrera&quot;,&quot;given&quot;:&quot;Alexandra&quot;,&quot;parse-names&quot;:false,&quot;dropping-particle&quot;:&quot;&quot;,&quot;non-dropping-particle&quot;:&quot;&quot;},{&quot;family&quot;:&quot;Ferriman&quot;,&quot;given&quot;:&quot;Emma&quot;,&quot;parse-names&quot;:false,&quot;dropping-particle&quot;:&quot;&quot;,&quot;non-dropping-particle&quot;:&quot;&quot;},{&quot;family&quot;:&quot;Fethers&quot;,&quot;given&quot;:&quot;Nicholas&quot;,&quot;parse-names&quot;:false,&quot;dropping-particle&quot;:&quot;&quot;,&quot;non-dropping-particle&quot;:&quot;&quot;},{&quot;family&quot;:&quot;Field&quot;,&quot;given&quot;:&quot;Ben&quot;,&quot;parse-names&quot;:false,&quot;dropping-particle&quot;:&quot;&quot;,&quot;non-dropping-particle&quot;:&quot;&quot;},{&quot;family&quot;:&quot;Field&quot;,&quot;given&quot;:&quot;Janet&quot;,&quot;parse-names&quot;:false,&quot;dropping-particle&quot;:&quot;&quot;,&quot;non-dropping-particle&quot;:&quot;&quot;},{&quot;family&quot;:&quot;Field&quot;,&quot;given&quot;:&quot;Rebecca&quot;,&quot;parse-names&quot;:false,&quot;dropping-particle&quot;:&quot;&quot;,&quot;non-dropping-particle&quot;:&quot;&quot;},{&quot;family&quot;:&quot;Fielder&quot;,&quot;given&quot;:&quot;Karen&quot;,&quot;parse-names&quot;:false,&quot;dropping-particle&quot;:&quot;&quot;,&quot;non-dropping-particle&quot;:&quot;&quot;},{&quot;family&quot;:&quot;Fieldhouse&quot;,&quot;given&quot;:&quot;Lindsey&quot;,&quot;parse-names&quot;:false,&quot;dropping-particle&quot;:&quot;&quot;,&quot;non-dropping-particle&quot;:&quot;&quot;},{&quot;family&quot;:&quot;Fielding&quot;,&quot;given&quot;:&quot;Andra&quot;,&quot;parse-names&quot;:false,&quot;dropping-particle&quot;:&quot;&quot;,&quot;non-dropping-particle&quot;:&quot;&quot;},{&quot;family&quot;:&quot;Fielding&quot;,&quot;given&quot;:&quot;Julie&quot;,&quot;parse-names&quot;:false,&quot;dropping-particle&quot;:&quot;&quot;,&quot;non-dropping-particle&quot;:&quot;&quot;},{&quot;family&quot;:&quot;Fielding&quot;,&quot;given&quot;:&quot;Len&quot;,&quot;parse-names&quot;:false,&quot;dropping-particle&quot;:&quot;&quot;,&quot;non-dropping-particle&quot;:&quot;&quot;},{&quot;family&quot;:&quot;Fielding&quot;,&quot;given&quot;:&quot;Sarah&quot;,&quot;parse-names&quot;:false,&quot;dropping-particle&quot;:&quot;&quot;,&quot;non-dropping-particle&quot;:&quot;&quot;},{&quot;family&quot;:&quot;Fikree&quot;,&quot;given&quot;:&quot;Asma&quot;,&quot;parse-names&quot;:false,&quot;dropping-particle&quot;:&quot;&quot;,&quot;non-dropping-particle&quot;:&quot;&quot;},{&quot;family&quot;:&quot;Ann Filson&quot;,&quot;given&quot;:&quot;Sarah&quot;,&quot;parse-names&quot;:false,&quot;dropping-particle&quot;:&quot;&quot;,&quot;non-dropping-particle&quot;:&quot;&quot;},{&quot;family&quot;:&quot;Finbow&quot;,&quot;given&quot;:&quot;Sarah&quot;,&quot;parse-names&quot;:false,&quot;dropping-particle&quot;:&quot;&quot;,&quot;non-dropping-particle&quot;:&quot;&quot;},{&quot;family&quot;:&quot;Finch&quot;,&quot;given&quot;:&quot;Debbie&quot;,&quot;parse-names&quot;:false,&quot;dropping-particle&quot;:&quot;&quot;,&quot;non-dropping-particle&quot;:&quot;&quot;},{&quot;family&quot;:&quot;Finch&quot;,&quot;given&quot;:&quot;Joanne&quot;,&quot;parse-names&quot;:false,&quot;dropping-particle&quot;:&quot;&quot;,&quot;non-dropping-particle&quot;:&quot;&quot;},{&quot;family&quot;:&quot;Finch&quot;,&quot;given&quot;:&quot;Laurie&quot;,&quot;parse-names&quot;:false,&quot;dropping-particle&quot;:&quot;&quot;,&quot;non-dropping-particle&quot;:&quot;&quot;},{&quot;family&quot;:&quot;Fineman&quot;,&quot;given&quot;:&quot;Natalie&quot;,&quot;parse-names&quot;:false,&quot;dropping-particle&quot;:&quot;&quot;,&quot;non-dropping-particle&quot;:&quot;&quot;},{&quot;family&quot;:&quot;Finlayson&quot;,&quot;given&quot;:&quot;Lauren&quot;,&quot;parse-names&quot;:false,&quot;dropping-particle&quot;:&quot;&quot;,&quot;non-dropping-particle&quot;:&quot;&quot;},{&quot;family&quot;:&quot;Finn&quot;,&quot;given&quot;:&quot;Adam&quot;,&quot;parse-names&quot;:false,&quot;dropping-particle&quot;:&quot;&quot;,&quot;non-dropping-particle&quot;:&quot;&quot;},{&quot;family&quot;:&quot;Finn&quot;,&quot;given&quot;:&quot;Joanne&quot;,&quot;parse-names&quot;:false,&quot;dropping-particle&quot;:&quot;&quot;,&quot;non-dropping-particle&quot;:&quot;&quot;},{&quot;family&quot;:&quot;Finney&quot;,&quot;given&quot;:&quot;Clare&quot;,&quot;parse-names&quot;:false,&quot;dropping-particle&quot;:&quot;&quot;,&quot;non-dropping-particle&quot;:&quot;&quot;},{&quot;family&quot;:&quot;Fiouni&quot;,&quot;given&quot;:&quot;Sofia&quot;,&quot;parse-names&quot;:false,&quot;dropping-particle&quot;:&quot;&quot;,&quot;non-dropping-particle&quot;:&quot;&quot;},{&quot;family&quot;:&quot;Fiquet&quot;,&quot;given&quot;:&quot;Jo&quot;,&quot;parse-names&quot;:false,&quot;dropping-particle&quot;:&quot;&quot;,&quot;non-dropping-particle&quot;:&quot;&quot;},{&quot;family&quot;:&quot;Fisher&quot;,&quot;given&quot;:&quot;James&quot;,&quot;parse-names&quot;:false,&quot;dropping-particle&quot;:&quot;&quot;,&quot;non-dropping-particle&quot;:&quot;&quot;},{&quot;family&quot;:&quot;Fisher&quot;,&quot;given&quot;:&quot;Neil&quot;,&quot;parse-names&quot;:false,&quot;dropping-particle&quot;:&quot;&quot;,&quot;non-dropping-particle&quot;:&quot;&quot;},{&quot;family&quot;:&quot;Fishman&quot;,&quot;given&quot;:&quot;Daniel&quot;,&quot;parse-names&quot;:false,&quot;dropping-particle&quot;:&quot;&quot;,&quot;non-dropping-particle&quot;:&quot;&quot;},{&quot;family&quot;:&quot;Fishwick&quot;,&quot;given&quot;:&quot;Krystofer&quot;,&quot;parse-names&quot;:false,&quot;dropping-particle&quot;:&quot;&quot;,&quot;non-dropping-particle&quot;:&quot;&quot;},{&quot;family&quot;:&quot;Fitzgerald&quot;,&quot;given&quot;:&quot;Lorraine&quot;,&quot;parse-names&quot;:false,&quot;dropping-particle&quot;:&quot;&quot;,&quot;non-dropping-particle&quot;:&quot;&quot;},{&quot;family&quot;:&quot;Flaherty&quot;,&quot;given&quot;:&quot;Jan&quot;,&quot;parse-names&quot;:false,&quot;dropping-particle&quot;:&quot;&quot;,&quot;non-dropping-particle&quot;:&quot;&quot;},{&quot;family&quot;:&quot;Flanagan&quot;,&quot;given&quot;:&quot;Michael&quot;,&quot;parse-names&quot;:false,&quot;dropping-particle&quot;:&quot;&quot;,&quot;non-dropping-particle&quot;:&quot;&quot;},{&quot;family&quot;:&quot;Flanders&quot;,&quot;given&quot;:&quot;Charles&quot;,&quot;parse-names&quot;:false,&quot;dropping-particle&quot;:&quot;&quot;,&quot;non-dropping-particle&quot;:&quot;&quot;},{&quot;family&quot;:&quot;Fleming&quot;,&quot;given&quot;:&quot;Julie&quot;,&quot;parse-names&quot;:false,&quot;dropping-particle&quot;:&quot;&quot;,&quot;non-dropping-particle&quot;:&quot;&quot;},{&quot;family&quot;:&quot;Fleming&quot;,&quot;given&quot;:&quot;Lucy&quot;,&quot;parse-names&quot;:false,&quot;dropping-particle&quot;:&quot;&quot;,&quot;non-dropping-particle&quot;:&quot;&quot;},{&quot;family&quot;:&quot;Fleming&quot;,&quot;given&quot;:&quot;Paul&quot;,&quot;parse-names&quot;:false,&quot;dropping-particle&quot;:&quot;&quot;,&quot;non-dropping-particle&quot;:&quot;&quot;},{&quot;family&quot;:&quot;Flesher&quot;,&quot;given&quot;:&quot;William&quot;,&quot;parse-names&quot;:false,&quot;dropping-particle&quot;:&quot;&quot;,&quot;non-dropping-particle&quot;:&quot;&quot;},{&quot;family&quot;:&quot;Fletcher&quot;,&quot;given&quot;:&quot;Alison&quot;,&quot;parse-names&quot;:false,&quot;dropping-particle&quot;:&quot;&quot;,&quot;non-dropping-particle&quot;:&quot;&quot;},{&quot;family&quot;:&quot;Fletcher&quot;,&quot;given&quot;:&quot;Jonathan&quot;,&quot;parse-names&quot;:false,&quot;dropping-particle&quot;:&quot;&quot;,&quot;non-dropping-particle&quot;:&quot;&quot;},{&quot;family&quot;:&quot;Fletcher&quot;,&quot;given&quot;:&quot;Lucy&quot;,&quot;parse-names&quot;:false,&quot;dropping-particle&quot;:&quot;&quot;,&quot;non-dropping-particle&quot;:&quot;&quot;},{&quot;family&quot;:&quot;Fletcher&quot;,&quot;given&quot;:&quot;Simon&quot;,&quot;parse-names&quot;:false,&quot;dropping-particle&quot;:&quot;&quot;,&quot;non-dropping-particle&quot;:&quot;&quot;},{&quot;family&quot;:&quot;Fletcher&quot;,&quot;given&quot;:&quot;Sophie&quot;,&quot;parse-names&quot;:false,&quot;dropping-particle&quot;:&quot;&quot;,&quot;non-dropping-particle&quot;:&quot;&quot;},{&quot;family&quot;:&quot;Flewitt&quot;,&quot;given&quot;:&quot;Karen&quot;,&quot;parse-names&quot;:false,&quot;dropping-particle&quot;:&quot;&quot;,&quot;non-dropping-particle&quot;:&quot;&quot;},{&quot;family&quot;:&quot;Flood&quot;,&quot;given&quot;:&quot;Christopher&quot;,&quot;parse-names&quot;:false,&quot;dropping-particle&quot;:&quot;&quot;,&quot;non-dropping-particle&quot;:&quot;&quot;},{&quot;family&quot;:&quot;Floodgate&quot;,&quot;given&quot;:&quot;Ian&quot;,&quot;parse-names&quot;:false,&quot;dropping-particle&quot;:&quot;&quot;,&quot;non-dropping-particle&quot;:&quot;&quot;},{&quot;family&quot;:&quot;Florence&quot;,&quot;given&quot;:&quot;Vincent&quot;,&quot;parse-names&quot;:false,&quot;dropping-particle&quot;:&quot;&quot;,&quot;non-dropping-particle&quot;:&quot;&quot;},{&quot;family&quot;:&quot;Floyd&quot;,&quot;given&quot;:&quot;Sharon&quot;,&quot;parse-names&quot;:false,&quot;dropping-particle&quot;:&quot;&quot;,&quot;non-dropping-particle&quot;:&quot;&quot;},{&quot;family&quot;:&quot;Flynn&quot;,&quot;given&quot;:&quot;Rachel&quot;,&quot;parse-names&quot;:false,&quot;dropping-particle&quot;:&quot;&quot;,&quot;non-dropping-particle&quot;:&quot;&quot;},{&quot;family&quot;:&quot;Foden&quot;,&quot;given&quot;:&quot;Claire&quot;,&quot;parse-names&quot;:false,&quot;dropping-particle&quot;:&quot;&quot;,&quot;non-dropping-particle&quot;:&quot;&quot;},{&quot;family&quot;:&quot;Fofana&quot;,&quot;given&quot;:&quot;Adama&quot;,&quot;parse-names&quot;:false,&quot;dropping-particle&quot;:&quot;&quot;,&quot;non-dropping-particle&quot;:&quot;&quot;},{&quot;family&quot;:&quot;Fogarty&quot;,&quot;given&quot;:&quot;Georgina&quot;,&quot;parse-names&quot;:false,&quot;dropping-particle&quot;:&quot;&quot;,&quot;non-dropping-particle&quot;:&quot;&quot;},{&quot;family&quot;:&quot;Foley&quot;,&quot;given&quot;:&quot;Paul&quot;,&quot;parse-names&quot;:false,&quot;dropping-particle&quot;:&quot;&quot;,&quot;non-dropping-particle&quot;:&quot;&quot;},{&quot;family&quot;:&quot;Folkes&quot;,&quot;given&quot;:&quot;Linda&quot;,&quot;parse-names&quot;:false,&quot;dropping-particle&quot;:&quot;&quot;,&quot;non-dropping-particle&quot;:&quot;&quot;},{&quot;family&quot;:&quot;Font&quot;,&quot;given&quot;:&quot;Daniela M&quot;,&quot;parse-names&quot;:false,&quot;dropping-particle&quot;:&quot;&quot;,&quot;non-dropping-particle&quot;:&quot;&quot;},{&quot;family&quot;:&quot;Foo&quot;,&quot;given&quot;:&quot;Aiwyne&quot;,&quot;parse-names&quot;:false,&quot;dropping-particle&quot;:&quot;&quot;,&quot;non-dropping-particle&quot;:&quot;&quot;},{&quot;family&quot;:&quot;Foo&quot;,&quot;given&quot;:&quot;Jane&quot;,&quot;parse-names&quot;:false,&quot;dropping-particle&quot;:&quot;&quot;,&quot;non-dropping-particle&quot;:&quot;&quot;},{&quot;family&quot;:&quot;Foot&quot;,&quot;given&quot;:&quot;Andrew&quot;,&quot;parse-names&quot;:false,&quot;dropping-particle&quot;:&quot;&quot;,&quot;non-dropping-particle&quot;:&quot;&quot;},{&quot;family&quot;:&quot;Foot&quot;,&quot;given&quot;:&quot;Jayne&quot;,&quot;parse-names&quot;:false,&quot;dropping-particle&quot;:&quot;&quot;,&quot;non-dropping-particle&quot;:&quot;&quot;},{&quot;family&quot;:&quot;Forbes&quot;,&quot;given&quot;:&quot;Jane&quot;,&quot;parse-names&quot;:false,&quot;dropping-particle&quot;:&quot;&quot;,&quot;non-dropping-particle&quot;:&quot;&quot;},{&quot;family&quot;:&quot;Ford&quot;,&quot;given&quot;:&quot;Jamie&quot;,&quot;parse-names&quot;:false,&quot;dropping-particle&quot;:&quot;&quot;,&quot;non-dropping-particle&quot;:&quot;&quot;},{&quot;family&quot;:&quot;Foreman&quot;,&quot;given&quot;:&quot;Jennifer&quot;,&quot;parse-names&quot;:false,&quot;dropping-particle&quot;:&quot;&quot;,&quot;non-dropping-particle&quot;:&quot;&quot;},{&quot;family&quot;:&quot;Fornolles&quot;,&quot;given&quot;:&quot;Caroline&quot;,&quot;parse-names&quot;:false,&quot;dropping-particle&quot;:&quot;&quot;,&quot;non-dropping-particle&quot;:&quot;&quot;},{&quot;family&quot;:&quot;Forrest&quot;,&quot;given&quot;:&quot;Adam&quot;,&quot;parse-names&quot;:false,&quot;dropping-particle&quot;:&quot;&quot;,&quot;non-dropping-particle&quot;:&quot;&quot;},{&quot;family&quot;:&quot;Forsey&quot;,&quot;given&quot;:&quot;Ellie&quot;,&quot;parse-names&quot;:false,&quot;dropping-particle&quot;:&quot;&quot;,&quot;non-dropping-particle&quot;:&quot;&quot;},{&quot;family&quot;:&quot;Forsey&quot;,&quot;given&quot;:&quot;Miranda&quot;,&quot;parse-names&quot;:false,&quot;dropping-particle&quot;:&quot;&quot;,&quot;non-dropping-particle&quot;:&quot;&quot;},{&quot;family&quot;:&quot;Forshall&quot;,&quot;given&quot;:&quot;Thomas&quot;,&quot;parse-names&quot;:false,&quot;dropping-particle&quot;:&quot;&quot;,&quot;non-dropping-particle&quot;:&quot;&quot;},{&quot;family&quot;:&quot;Forster&quot;,&quot;given&quot;:&quot;Elliot&quot;,&quot;parse-names&quot;:false,&quot;dropping-particle&quot;:&quot;&quot;,&quot;non-dropping-particle&quot;:&quot;&quot;},{&quot;family&quot;:&quot;Forton&quot;,&quot;given&quot;:&quot;Julian&quot;,&quot;parse-names&quot;:false,&quot;dropping-particle&quot;:&quot;&quot;,&quot;non-dropping-particle&quot;:&quot;&quot;},{&quot;family&quot;:&quot;Foster&quot;,&quot;given&quot;:&quot;Emily&quot;,&quot;parse-names&quot;:false,&quot;dropping-particle&quot;:&quot;&quot;,&quot;non-dropping-particle&quot;:&quot;&quot;},{&quot;family&quot;:&quot;Foster&quot;,&quot;given&quot;:&quot;Joseph&quot;,&quot;parse-names&quot;:false,&quot;dropping-particle&quot;:&quot;&quot;,&quot;non-dropping-particle&quot;:&quot;&quot;},{&quot;family&quot;:&quot;Anne Foster&quot;,&quot;given&quot;:&quot;Rachel&quot;,&quot;parse-names&quot;:false,&quot;dropping-particle&quot;:&quot;&quot;,&quot;non-dropping-particle&quot;:&quot;&quot;},{&quot;family&quot;:&quot;Foster&quot;,&quot;given&quot;:&quot;Tracy&quot;,&quot;parse-names&quot;:false,&quot;dropping-particle&quot;:&quot;&quot;,&quot;non-dropping-particle&quot;:&quot;&quot;},{&quot;family&quot;:&quot;Foukanelli&quot;,&quot;given&quot;:&quot;Theodora&quot;,&quot;parse-names&quot;:false,&quot;dropping-particle&quot;:&quot;&quot;,&quot;non-dropping-particle&quot;:&quot;&quot;},{&quot;family&quot;:&quot;Foulds&quot;,&quot;given&quot;:&quot;Angela&quot;,&quot;parse-names&quot;:false,&quot;dropping-particle&quot;:&quot;&quot;,&quot;non-dropping-particle&quot;:&quot;&quot;},{&quot;family&quot;:&quot;Foulds&quot;,&quot;given&quot;:&quot;Ian&quot;,&quot;parse-names&quot;:false,&quot;dropping-particle&quot;:&quot;&quot;,&quot;non-dropping-particle&quot;:&quot;&quot;},{&quot;family&quot;:&quot;Fowe&quot;,&quot;given&quot;:&quot;Folakemi&quot;,&quot;parse-names&quot;:false,&quot;dropping-particle&quot;:&quot;&quot;,&quot;non-dropping-particle&quot;:&quot;&quot;},{&quot;family&quot;:&quot;Fowler&quot;,&quot;given&quot;:&quot;Emily&quot;,&quot;parse-names&quot;:false,&quot;dropping-particle&quot;:&quot;&quot;,&quot;non-dropping-particle&quot;:&quot;&quot;},{&quot;family&quot;:&quot;Fowler&quot;,&quot;given&quot;:&quot;Robert&quot;,&quot;parse-names&quot;:false,&quot;dropping-particle&quot;:&quot;&quot;,&quot;non-dropping-particle&quot;:&quot;&quot;},{&quot;family&quot;:&quot;Fowler&quot;,&quot;given&quot;:&quot;Stephen&quot;,&quot;parse-names&quot;:false,&quot;dropping-particle&quot;:&quot;&quot;,&quot;non-dropping-particle&quot;:&quot;&quot;},{&quot;family&quot;:&quot;Fox&quot;,&quot;given&quot;:&quot;Caroline&quot;,&quot;parse-names&quot;:false,&quot;dropping-particle&quot;:&quot;&quot;,&quot;non-dropping-particle&quot;:&quot;&quot;},{&quot;family&quot;:&quot;Fox&quot;,&quot;given&quot;:&quot;Claire&quot;,&quot;parse-names&quot;:false,&quot;dropping-particle&quot;:&quot;&quot;,&quot;non-dropping-particle&quot;:&quot;&quot;},{&quot;family&quot;:&quot;Fox&quot;,&quot;given&quot;:&quot;Heather&quot;,&quot;parse-names&quot;:false,&quot;dropping-particle&quot;:&quot;&quot;,&quot;non-dropping-particle&quot;:&quot;&quot;},{&quot;family&quot;:&quot;Fox&quot;,&quot;given&quot;:&quot;Jonathan&quot;,&quot;parse-names&quot;:false,&quot;dropping-particle&quot;:&quot;&quot;,&quot;non-dropping-particle&quot;:&quot;&quot;},{&quot;family&quot;:&quot;Fox&quot;,&quot;given&quot;:&quot;Lauren&quot;,&quot;parse-names&quot;:false,&quot;dropping-particle&quot;:&quot;&quot;,&quot;non-dropping-particle&quot;:&quot;&quot;},{&quot;family&quot;:&quot;Fox&quot;,&quot;given&quot;:&quot;Natalie&quot;,&quot;parse-names&quot;:false,&quot;dropping-particle&quot;:&quot;&quot;,&quot;non-dropping-particle&quot;:&quot;&quot;},{&quot;family&quot;:&quot;Fox&quot;,&quot;given&quot;:&quot;Olivia&quot;,&quot;parse-names&quot;:false,&quot;dropping-particle&quot;:&quot;&quot;,&quot;non-dropping-particle&quot;:&quot;&quot;},{&quot;family&quot;:&quot;Fox&quot;,&quot;given&quot;:&quot;Simon&quot;,&quot;parse-names&quot;:false,&quot;dropping-particle&quot;:&quot;&quot;,&quot;non-dropping-particle&quot;:&quot;&quot;},{&quot;family&quot;:&quot;Foxton&quot;,&quot;given&quot;:&quot;Sarah-Jane&quot;,&quot;parse-names&quot;:false,&quot;dropping-particle&quot;:&quot;&quot;,&quot;non-dropping-particle&quot;:&quot;&quot;},{&quot;family&quot;:&quot;Frake&quot;,&quot;given&quot;:&quot;Rebecca&quot;,&quot;parse-names&quot;:false,&quot;dropping-particle&quot;:&quot;&quot;,&quot;non-dropping-particle&quot;:&quot;&quot;},{&quot;family&quot;:&quot;Francioni&quot;,&quot;given&quot;:&quot;Alex&quot;,&quot;parse-names&quot;:false,&quot;dropping-particle&quot;:&quot;&quot;,&quot;non-dropping-particle&quot;:&quot;&quot;},{&quot;family&quot;:&quot;Francis&quot;,&quot;given&quot;:&quot;Olesya&quot;,&quot;parse-names&quot;:false,&quot;dropping-particle&quot;:&quot;&quot;,&quot;non-dropping-particle&quot;:&quot;&quot;},{&quot;family&quot;:&quot;Francis&quot;,&quot;given&quot;:&quot;Rebecca&quot;,&quot;parse-names&quot;:false,&quot;dropping-particle&quot;:&quot;&quot;,&quot;non-dropping-particle&quot;:&quot;&quot;},{&quot;family&quot;:&quot;Francis&quot;,&quot;given&quot;:&quot;Sarah&quot;,&quot;parse-names&quot;:false,&quot;dropping-particle&quot;:&quot;&quot;,&quot;non-dropping-particle&quot;:&quot;&quot;},{&quot;family&quot;:&quot;Francis-Bacon&quot;,&quot;given&quot;:&quot;Theodora&quot;,&quot;parse-names&quot;:false,&quot;dropping-particle&quot;:&quot;&quot;,&quot;non-dropping-particle&quot;:&quot;&quot;},{&quot;family&quot;:&quot;Frankcam&quot;,&quot;given&quot;:&quot;Jason&quot;,&quot;parse-names&quot;:false,&quot;dropping-particle&quot;:&quot;&quot;,&quot;non-dropping-particle&quot;:&quot;&quot;},{&quot;family&quot;:&quot;Frankland&quot;,&quot;given&quot;:&quot;Helen&quot;,&quot;parse-names&quot;:false,&quot;dropping-particle&quot;:&quot;&quot;,&quot;non-dropping-particle&quot;:&quot;&quot;},{&quot;family&quot;:&quot;Franklin&quot;,&quot;given&quot;:&quot;Jessica&quot;,&quot;parse-names&quot;:false,&quot;dropping-particle&quot;:&quot;&quot;,&quot;non-dropping-particle&quot;:&quot;&quot;},{&quot;family&quot;:&quot;Fraser&quot;,&quot;given&quot;:&quot;Catherine&quot;,&quot;parse-names&quot;:false,&quot;dropping-particle&quot;:&quot;&quot;,&quot;non-dropping-particle&quot;:&quot;&quot;},{&quot;family&quot;:&quot;Frayling&quot;,&quot;given&quot;:&quot;Sharon&quot;,&quot;parse-names&quot;:false,&quot;dropping-particle&quot;:&quot;&quot;,&quot;non-dropping-particle&quot;:&quot;&quot;},{&quot;family&quot;:&quot;Fredlund&quot;,&quot;given&quot;:&quot;Martyn&quot;,&quot;parse-names&quot;:false,&quot;dropping-particle&quot;:&quot;&quot;,&quot;non-dropping-particle&quot;:&quot;&quot;},{&quot;family&quot;:&quot;Free&quot;,&quot;given&quot;:&quot;Matthew&quot;,&quot;parse-names&quot;:false,&quot;dropping-particle&quot;:&quot;&quot;,&quot;non-dropping-particle&quot;:&quot;&quot;},{&quot;family&quot;:&quot;Freeman&quot;,&quot;given&quot;:&quot;Carol&quot;,&quot;parse-names&quot;:false,&quot;dropping-particle&quot;:&quot;&quot;,&quot;non-dropping-particle&quot;:&quot;&quot;},{&quot;family&quot;:&quot;Freeman&quot;,&quot;given&quot;:&quot;Elaine&quot;,&quot;parse-names&quot;:false,&quot;dropping-particle&quot;:&quot;&quot;,&quot;non-dropping-particle&quot;:&quot;&quot;},{&quot;family&quot;:&quot;Freeman&quot;,&quot;given&quot;:&quot;Hannah&quot;,&quot;parse-names&quot;:false,&quot;dropping-particle&quot;:&quot;&quot;,&quot;non-dropping-particle&quot;:&quot;&quot;},{&quot;family&quot;:&quot;Freeman&quot;,&quot;given&quot;:&quot;Nicola&quot;,&quot;parse-names&quot;:false,&quot;dropping-particle&quot;:&quot;&quot;,&quot;non-dropping-particle&quot;:&quot;&quot;},{&quot;family&quot;:&quot;Freer&quot;,&quot;given&quot;:&quot;Clare&quot;,&quot;parse-names&quot;:false,&quot;dropping-particle&quot;:&quot;&quot;,&quot;non-dropping-particle&quot;:&quot;&quot;},{&quot;family&quot;:&quot;French&quot;,&quot;given&quot;:&quot;Eleanor&quot;,&quot;parse-names&quot;:false,&quot;dropping-particle&quot;:&quot;&quot;,&quot;non-dropping-particle&quot;:&quot;&quot;},{&quot;family&quot;:&quot;Frise&quot;,&quot;given&quot;:&quot;Matthew&quot;,&quot;parse-names&quot;:false,&quot;dropping-particle&quot;:&quot;&quot;,&quot;non-dropping-particle&quot;:&quot;&quot;},{&quot;family&quot;:&quot;Fromson&quot;,&quot;given&quot;:&quot;Renate&quot;,&quot;parse-names&quot;:false,&quot;dropping-particle&quot;:&quot;&quot;,&quot;non-dropping-particle&quot;:&quot;&quot;},{&quot;family&quot;:&quot;Froneman&quot;,&quot;given&quot;:&quot;Claire&quot;,&quot;parse-names&quot;:false,&quot;dropping-particle&quot;:&quot;&quot;,&quot;non-dropping-particle&quot;:&quot;&quot;},{&quot;family&quot;:&quot;Frosh&quot;,&quot;given&quot;:&quot;Adam&quot;,&quot;parse-names&quot;:false,&quot;dropping-particle&quot;:&quot;&quot;,&quot;non-dropping-particle&quot;:&quot;&quot;},{&quot;family&quot;:&quot;Frost&quot;,&quot;given&quot;:&quot;John&quot;,&quot;parse-names&quot;:false,&quot;dropping-particle&quot;:&quot;&quot;,&quot;non-dropping-particle&quot;:&quot;&quot;},{&quot;family&quot;:&quot;Frost&quot;,&quot;given&quot;:&quot;Victoria&quot;,&quot;parse-names&quot;:false,&quot;dropping-particle&quot;:&quot;&quot;,&quot;non-dropping-particle&quot;:&quot;&quot;},{&quot;family&quot;:&quot;Froud&quot;,&quot;given&quot;:&quot;Oliver&quot;,&quot;parse-names&quot;:false,&quot;dropping-particle&quot;:&quot;&quot;,&quot;non-dropping-particle&quot;:&quot;&quot;},{&quot;family&quot;:&quot;Frowd&quot;,&quot;given&quot;:&quot;Rachel&quot;,&quot;parse-names&quot;:false,&quot;dropping-particle&quot;:&quot;&quot;,&quot;non-dropping-particle&quot;:&quot;&quot;},{&quot;family&quot;:&quot;Fryatt&quot;,&quot;given&quot;:&quot;Arun&quot;,&quot;parse-names&quot;:false,&quot;dropping-particle&quot;:&quot;&quot;,&quot;non-dropping-particle&quot;:&quot;&quot;},{&quot;family&quot;:&quot;Fu&quot;,&quot;given&quot;:&quot;Janet&quot;,&quot;parse-names&quot;:false,&quot;dropping-particle&quot;:&quot;&quot;,&quot;non-dropping-particle&quot;:&quot;&quot;},{&quot;family&quot;:&quot;Fuller&quot;,&quot;given&quot;:&quot;Bridget&quot;,&quot;parse-names&quot;:false,&quot;dropping-particle&quot;:&quot;&quot;,&quot;non-dropping-particle&quot;:&quot;&quot;},{&quot;family&quot;:&quot;Fuller&quot;,&quot;given&quot;:&quot;Liz&quot;,&quot;parse-names&quot;:false,&quot;dropping-particle&quot;:&quot;&quot;,&quot;non-dropping-particle&quot;:&quot;&quot;},{&quot;family&quot;:&quot;Fuller&quot;,&quot;given&quot;:&quot;Neil&quot;,&quot;parse-names&quot;:false,&quot;dropping-particle&quot;:&quot;&quot;,&quot;non-dropping-particle&quot;:&quot;&quot;},{&quot;family&quot;:&quot;Fuller&quot;,&quot;given&quot;:&quot;Tracy&quot;,&quot;parse-names&quot;:false,&quot;dropping-particle&quot;:&quot;&quot;,&quot;non-dropping-particle&quot;:&quot;&quot;},{&quot;family&quot;:&quot;Fullerton&quot;,&quot;given&quot;:&quot;Duncan&quot;,&quot;parse-names&quot;:false,&quot;dropping-particle&quot;:&quot;&quot;,&quot;non-dropping-particle&quot;:&quot;&quot;},{&quot;family&quot;:&quot;Fullthorpe&quot;,&quot;given&quot;:&quot;Jenny&quot;,&quot;parse-names&quot;:false,&quot;dropping-particle&quot;:&quot;&quot;,&quot;non-dropping-particle&quot;:&quot;&quot;},{&quot;family&quot;:&quot;Fung&quot;,&quot;given&quot;:&quot;Carrie&quot;,&quot;parse-names&quot;:false,&quot;dropping-particle&quot;:&quot;&quot;,&quot;non-dropping-particle&quot;:&quot;&quot;},{&quot;family&quot;:&quot;Fung&quot;,&quot;given&quot;:&quot;Gayle&quot;,&quot;parse-names&quot;:false,&quot;dropping-particle&quot;:&quot;&quot;,&quot;non-dropping-particle&quot;:&quot;&quot;},{&quot;family&quot;:&quot;Funnell&quot;,&quot;given&quot;:&quot;Sarah&quot;,&quot;parse-names&quot;:false,&quot;dropping-particle&quot;:&quot;&quot;,&quot;non-dropping-particle&quot;:&quot;&quot;},{&quot;family&quot;:&quot;Furness&quot;,&quot;given&quot;:&quot;John&quot;,&quot;parse-names&quot;:false,&quot;dropping-particle&quot;:&quot;&quot;,&quot;non-dropping-particle&quot;:&quot;&quot;},{&quot;family&quot;:&quot;Fyfe&quot;,&quot;given&quot;:&quot;Andrew&quot;,&quot;parse-names&quot;:false,&quot;dropping-particle&quot;:&quot;&quot;,&quot;non-dropping-particle&quot;:&quot;&quot;},{&quot;family&quot;:&quot;Gabbitas&quot;,&quot;given&quot;:&quot;Elizabeth&quot;,&quot;parse-names&quot;:false,&quot;dropping-particle&quot;:&quot;&quot;,&quot;non-dropping-particle&quot;:&quot;&quot;},{&quot;family&quot;:&quot;Gabriel&quot;,&quot;given&quot;:&quot;Claire&quot;,&quot;parse-names&quot;:false,&quot;dropping-particle&quot;:&quot;&quot;,&quot;non-dropping-particle&quot;:&quot;&quot;},{&quot;family&quot;:&quot;Gabriel&quot;,&quot;given&quot;:&quot;Diana&quot;,&quot;parse-names&quot;:false,&quot;dropping-particle&quot;:&quot;&quot;,&quot;non-dropping-particle&quot;:&quot;&quot;},{&quot;family&quot;:&quot;Gachi&quot;,&quot;given&quot;:&quot;Hadiza&quot;,&quot;parse-names&quot;:false,&quot;dropping-particle&quot;:&quot;&quot;,&quot;non-dropping-particle&quot;:&quot;&quot;},{&quot;family&quot;:&quot;Gahir&quot;,&quot;given&quot;:&quot;Joshua&quot;,&quot;parse-names&quot;:false,&quot;dropping-particle&quot;:&quot;&quot;,&quot;non-dropping-particle&quot;:&quot;&quot;},{&quot;family&quot;:&quot;Gajebasia&quot;,&quot;given&quot;:&quot;Sarveen&quot;,&quot;parse-names&quot;:false,&quot;dropping-particle&quot;:&quot;&quot;,&quot;non-dropping-particle&quot;:&quot;&quot;},{&quot;family&quot;:&quot;Gajewska-Knapik&quot;,&quot;given&quot;:&quot;Katarzyna&quot;,&quot;parse-names&quot;:false,&quot;dropping-particle&quot;:&quot;&quot;,&quot;non-dropping-particle&quot;:&quot;&quot;},{&quot;family&quot;:&quot;Gale&quot;,&quot;given&quot;:&quot;Christopher&quot;,&quot;parse-names&quot;:false,&quot;dropping-particle&quot;:&quot;&quot;,&quot;non-dropping-particle&quot;:&quot;&quot;},{&quot;family&quot;:&quot;Gale&quot;,&quot;given&quot;:&quot;Hugo&quot;,&quot;parse-names&quot;:false,&quot;dropping-particle&quot;:&quot;&quot;,&quot;non-dropping-particle&quot;:&quot;&quot;},{&quot;family&quot;:&quot;Gale&quot;,&quot;given&quot;:&quot;Rebecca&quot;,&quot;parse-names&quot;:false,&quot;dropping-particle&quot;:&quot;&quot;,&quot;non-dropping-particle&quot;:&quot;&quot;},{&quot;family&quot;:&quot;Gali&quot;,&quot;given&quot;:&quot;Swetha&quot;,&quot;parse-names&quot;:false,&quot;dropping-particle&quot;:&quot;&quot;,&quot;non-dropping-particle&quot;:&quot;&quot;},{&quot;family&quot;:&quot;Gallagher&quot;,&quot;given&quot;:&quot;Bernadette&quot;,&quot;parse-names&quot;:false,&quot;dropping-particle&quot;:&quot;&quot;,&quot;non-dropping-particle&quot;:&quot;&quot;},{&quot;family&quot;:&quot;Gallagher&quot;,&quot;given&quot;:&quot;Jude&quot;,&quot;parse-names&quot;:false,&quot;dropping-particle&quot;:&quot;&quot;,&quot;non-dropping-particle&quot;:&quot;&quot;},{&quot;family&quot;:&quot;Gallagher&quot;,&quot;given&quot;:&quot;Rosie&quot;,&quot;parse-names&quot;:false,&quot;dropping-particle&quot;:&quot;&quot;,&quot;non-dropping-particle&quot;:&quot;&quot;},{&quot;family&quot;:&quot;Gallagher&quot;,&quot;given&quot;:&quot;William&quot;,&quot;parse-names&quot;:false,&quot;dropping-particle&quot;:&quot;&quot;,&quot;non-dropping-particle&quot;:&quot;&quot;},{&quot;family&quot;:&quot;Galliford&quot;,&quot;given&quot;:&quot;Joanne&quot;,&quot;parse-names&quot;:false,&quot;dropping-particle&quot;:&quot;&quot;,&quot;non-dropping-particle&quot;:&quot;&quot;},{&quot;family&quot;:&quot;Galloway&quot;,&quot;given&quot;:&quot;Catherine&quot;,&quot;parse-names&quot;:false,&quot;dropping-particle&quot;:&quot;&quot;,&quot;non-dropping-particle&quot;:&quot;&quot;},{&quot;family&quot;:&quot;Galloway&quot;,&quot;given&quot;:&quot;Chris&quot;,&quot;parse-names&quot;:false,&quot;dropping-particle&quot;:&quot;&quot;,&quot;non-dropping-particle&quot;:&quot;&quot;},{&quot;family&quot;:&quot;Galloway&quot;,&quot;given&quot;:&quot;Emma&quot;,&quot;parse-names&quot;:false,&quot;dropping-particle&quot;:&quot;&quot;,&quot;non-dropping-particle&quot;:&quot;&quot;},{&quot;family&quot;:&quot;Galloway&quot;,&quot;given&quot;:&quot;Jacqui&quot;,&quot;parse-names&quot;:false,&quot;dropping-particle&quot;:&quot;&quot;,&quot;non-dropping-particle&quot;:&quot;&quot;},{&quot;family&quot;:&quot;Galloway&quot;,&quot;given&quot;:&quot;James&quot;,&quot;parse-names&quot;:false,&quot;dropping-particle&quot;:&quot;&quot;,&quot;non-dropping-particle&quot;:&quot;&quot;},{&quot;family&quot;:&quot;Gamble&quot;,&quot;given&quot;:&quot;Laura&quot;,&quot;parse-names&quot;:false,&quot;dropping-particle&quot;:&quot;&quot;,&quot;non-dropping-particle&quot;:&quot;&quot;},{&quot;family&quot;:&quot;Gamble&quot;,&quot;given&quot;:&quot;Liz&quot;,&quot;parse-names&quot;:false,&quot;dropping-particle&quot;:&quot;&quot;,&quot;non-dropping-particle&quot;:&quot;&quot;},{&quot;family&quot;:&quot;Gammon&quot;,&quot;given&quot;:&quot;Brian&quot;,&quot;parse-names&quot;:false,&quot;dropping-particle&quot;:&quot;&quot;,&quot;non-dropping-particle&quot;:&quot;&quot;},{&quot;family&quot;:&quot;Ganapathi&quot;,&quot;given&quot;:&quot;Jaikumar&quot;,&quot;parse-names&quot;:false,&quot;dropping-particle&quot;:&quot;&quot;,&quot;non-dropping-particle&quot;:&quot;&quot;},{&quot;family&quot;:&quot;Ganapathy&quot;,&quot;given&quot;:&quot;Ramesh&quot;,&quot;parse-names&quot;:false,&quot;dropping-particle&quot;:&quot;&quot;,&quot;non-dropping-particle&quot;:&quot;&quot;},{&quot;family&quot;:&quot;Gandhi&quot;,&quot;given&quot;:&quot;Kaminiben&quot;,&quot;parse-names&quot;:false,&quot;dropping-particle&quot;:&quot;&quot;,&quot;non-dropping-particle&quot;:&quot;&quot;},{&quot;family&quot;:&quot;Gandhi&quot;,&quot;given&quot;:&quot;Sarah&quot;,&quot;parse-names&quot;:false,&quot;dropping-particle&quot;:&quot;&quot;,&quot;non-dropping-particle&quot;:&quot;&quot;},{&quot;family&quot;:&quot;Ganesh&quot;,&quot;given&quot;:&quot;Usha&quot;,&quot;parse-names&quot;:false,&quot;dropping-particle&quot;:&quot;&quot;,&quot;non-dropping-particle&quot;:&quot;&quot;},{&quot;family&quot;:&quot;Gani&quot;,&quot;given&quot;:&quot;Abrar&quot;,&quot;parse-names&quot;:false,&quot;dropping-particle&quot;:&quot;&quot;,&quot;non-dropping-particle&quot;:&quot;&quot;},{&quot;family&quot;:&quot;Garden&quot;,&quot;given&quot;:&quot;Emma-James&quot;,&quot;parse-names&quot;:false,&quot;dropping-particle&quot;:&quot;&quot;,&quot;non-dropping-particle&quot;:&quot;&quot;},{&quot;family&quot;:&quot;Dariusz Gardener&quot;,&quot;given&quot;:&quot;Antoni&quot;,&quot;parse-names&quot;:false,&quot;dropping-particle&quot;:&quot;&quot;,&quot;non-dropping-particle&quot;:&quot;&quot;},{&quot;family&quot;:&quot;Gardiner&quot;,&quot;given&quot;:&quot;Emma&quot;,&quot;parse-names&quot;:false,&quot;dropping-particle&quot;:&quot;&quot;,&quot;non-dropping-particle&quot;:&quot;&quot;},{&quot;family&quot;:&quot;Gardiner&quot;,&quot;given&quot;:&quot;Michael&quot;,&quot;parse-names&quot;:false,&quot;dropping-particle&quot;:&quot;&quot;,&quot;non-dropping-particle&quot;:&quot;&quot;},{&quot;family&quot;:&quot;Gardiner&quot;,&quot;given&quot;:&quot;Phil&quot;,&quot;parse-names&quot;:false,&quot;dropping-particle&quot;:&quot;&quot;,&quot;non-dropping-particle&quot;:&quot;&quot;},{&quot;family&quot;:&quot;Gardiner&quot;,&quot;given&quot;:&quot;Siobhan&quot;,&quot;parse-names&quot;:false,&quot;dropping-particle&quot;:&quot;&quot;,&quot;non-dropping-particle&quot;:&quot;&quot;},{&quot;family&quot;:&quot;Gardiner-Hill&quot;,&quot;given&quot;:&quot;Caroline&quot;,&quot;parse-names&quot;:false,&quot;dropping-particle&quot;:&quot;&quot;,&quot;non-dropping-particle&quot;:&quot;&quot;},{&quot;family&quot;:&quot;Gardner&quot;,&quot;given&quot;:&quot;Jonathan&quot;,&quot;parse-names&quot;:false,&quot;dropping-particle&quot;:&quot;&quot;,&quot;non-dropping-particle&quot;:&quot;&quot;},{&quot;family&quot;:&quot;Garfield&quot;,&quot;given&quot;:&quot;Mark&quot;,&quot;parse-names&quot;:false,&quot;dropping-particle&quot;:&quot;&quot;,&quot;non-dropping-particle&quot;:&quot;&quot;},{&quot;family&quot;:&quot;Garg&quot;,&quot;given&quot;:&quot;Atul&quot;,&quot;parse-names&quot;:false,&quot;dropping-particle&quot;:&quot;&quot;,&quot;non-dropping-particle&quot;:&quot;&quot;},{&quot;family&quot;:&quot;Garlick&quot;,&quot;given&quot;:&quot;Nathan&quot;,&quot;parse-names&quot;:false,&quot;dropping-particle&quot;:&quot;&quot;,&quot;non-dropping-particle&quot;:&quot;&quot;},{&quot;family&quot;:&quot;Garner&quot;,&quot;given&quot;:&quot;Justin&quot;,&quot;parse-names&quot;:false,&quot;dropping-particle&quot;:&quot;&quot;,&quot;non-dropping-particle&quot;:&quot;&quot;},{&quot;family&quot;:&quot;Garner&quot;,&quot;given&quot;:&quot;Lucie&quot;,&quot;parse-names&quot;:false,&quot;dropping-particle&quot;:&quot;&quot;,&quot;non-dropping-particle&quot;:&quot;&quot;},{&quot;family&quot;:&quot;Garner&quot;,&quot;given&quot;:&quot;Zoe&quot;,&quot;parse-names&quot;:false,&quot;dropping-particle&quot;:&quot;&quot;,&quot;non-dropping-particle&quot;:&quot;&quot;},{&quot;family&quot;:&quot;Garnett&quot;,&quot;given&quot;:&quot;Kim&quot;,&quot;parse-names&quot;:false,&quot;dropping-particle&quot;:&quot;&quot;,&quot;non-dropping-particle&quot;:&quot;&quot;},{&quot;family&quot;:&quot;Garr&quot;,&quot;given&quot;:&quot;Rosaline&quot;,&quot;parse-names&quot;:false,&quot;dropping-particle&quot;:&quot;&quot;,&quot;non-dropping-particle&quot;:&quot;&quot;},{&quot;family&quot;:&quot;Garty&quot;,&quot;given&quot;:&quot;Florence&quot;,&quot;parse-names&quot;:false,&quot;dropping-particle&quot;:&quot;&quot;,&quot;non-dropping-particle&quot;:&quot;&quot;},{&quot;family&quot;:&quot;Gascoyne&quot;,&quot;given&quot;:&quot;Rachel&quot;,&quot;parse-names&quot;:false,&quot;dropping-particle&quot;:&quot;&quot;,&quot;non-dropping-particle&quot;:&quot;&quot;},{&quot;family&quot;:&quot;Gashau&quot;,&quot;given&quot;:&quot;Hyeriju&quot;,&quot;parse-names&quot;:false,&quot;dropping-particle&quot;:&quot;&quot;,&quot;non-dropping-particle&quot;:&quot;&quot;},{&quot;family&quot;:&quot;Gatenby&quot;,&quot;given&quot;:&quot;Aoife&quot;,&quot;parse-names&quot;:false,&quot;dropping-particle&quot;:&quot;&quot;,&quot;non-dropping-particle&quot;:&quot;&quot;},{&quot;family&quot;:&quot;Gaughan&quot;,&quot;given&quot;:&quot;Erin&quot;,&quot;parse-names&quot;:false,&quot;dropping-particle&quot;:&quot;&quot;,&quot;non-dropping-particle&quot;:&quot;&quot;},{&quot;family&quot;:&quot;Gaurav&quot;,&quot;given&quot;:&quot;Alok&quot;,&quot;parse-names&quot;:false,&quot;dropping-particle&quot;:&quot;&quot;,&quot;non-dropping-particle&quot;:&quot;&quot;},{&quot;family&quot;:&quot;Gavrila&quot;,&quot;given&quot;:&quot;Mariana&quot;,&quot;parse-names&quot;:false,&quot;dropping-particle&quot;:&quot;&quot;,&quot;non-dropping-particle&quot;:&quot;&quot;},{&quot;family&quot;:&quot;Gaylard&quot;,&quot;given&quot;:&quot;Jane&quot;,&quot;parse-names&quot;:false,&quot;dropping-particle&quot;:&quot;&quot;,&quot;non-dropping-particle&quot;:&quot;&quot;},{&quot;family&quot;:&quot;Gaywood&quot;,&quot;given&quot;:&quot;Emma&quot;,&quot;parse-names&quot;:false,&quot;dropping-particle&quot;:&quot;&quot;,&quot;non-dropping-particle&quot;:&quot;&quot;},{&quot;family&quot;:&quot;Geddie&quot;,&quot;given&quot;:&quot;Catherine&quot;,&quot;parse-names&quot;:false,&quot;dropping-particle&quot;:&quot;&quot;,&quot;non-dropping-particle&quot;:&quot;&quot;},{&quot;family&quot;:&quot;Gedge&quot;,&quot;given&quot;:&quot;Ian&quot;,&quot;parse-names&quot;:false,&quot;dropping-particle&quot;:&quot;&quot;,&quot;non-dropping-particle&quot;:&quot;&quot;},{&quot;family&quot;:&quot;Gee&quot;,&quot;given&quot;:&quot;Sarah&quot;,&quot;parse-names&quot;:false,&quot;dropping-particle&quot;:&quot;&quot;,&quot;non-dropping-particle&quot;:&quot;&quot;},{&quot;family&quot;:&quot;Gellamucho&quot;,&quot;given&quot;:&quot;Minerva&quot;,&quot;parse-names&quot;:false,&quot;dropping-particle&quot;:&quot;&quot;,&quot;non-dropping-particle&quot;:&quot;&quot;},{&quot;family&quot;:&quot;Gelly&quot;,&quot;given&quot;:&quot;Karzan&quot;,&quot;parse-names&quot;:false,&quot;dropping-particle&quot;:&quot;&quot;,&quot;non-dropping-particle&quot;:&quot;&quot;},{&quot;family&quot;:&quot;Gelmon&quot;,&quot;given&quot;:&quot;Leila&quot;,&quot;parse-names&quot;:false,&quot;dropping-particle&quot;:&quot;&quot;,&quot;non-dropping-particle&quot;:&quot;&quot;},{&quot;family&quot;:&quot;Gelves-Zapata&quot;,&quot;given&quot;:&quot;Sandra&quot;,&quot;parse-names&quot;:false,&quot;dropping-particle&quot;:&quot;&quot;,&quot;non-dropping-particle&quot;:&quot;&quot;},{&quot;family&quot;:&quot;Genato&quot;,&quot;given&quot;:&quot;Gemma&quot;,&quot;parse-names&quot;:false,&quot;dropping-particle&quot;:&quot;&quot;,&quot;non-dropping-particle&quot;:&quot;&quot;},{&quot;family&quot;:&quot;Gent&quot;,&quot;given&quot;:&quot;Susan&quot;,&quot;parse-names&quot;:false,&quot;dropping-particle&quot;:&quot;&quot;,&quot;non-dropping-particle&quot;:&quot;&quot;},{&quot;family&quot;:&quot;Geoghegan&quot;,&quot;given&quot;:&quot;Natalie&quot;,&quot;parse-names&quot;:false,&quot;dropping-particle&quot;:&quot;&quot;,&quot;non-dropping-particle&quot;:&quot;&quot;},{&quot;family&quot;:&quot;George&quot;,&quot;given&quot;:&quot;Sam&quot;,&quot;parse-names&quot;:false,&quot;dropping-particle&quot;:&quot;&quot;,&quot;non-dropping-particle&quot;:&quot;&quot;},{&quot;family&quot;:&quot;George&quot;,&quot;given&quot;:&quot;Tina&quot;,&quot;parse-names&quot;:false,&quot;dropping-particle&quot;:&quot;&quot;,&quot;non-dropping-particle&quot;:&quot;&quot;},{&quot;family&quot;:&quot;Georges&quot;,&quot;given&quot;:&quot;Simon&quot;,&quot;parse-names&quot;:false,&quot;dropping-particle&quot;:&quot;&quot;,&quot;non-dropping-particle&quot;:&quot;&quot;},{&quot;family&quot;:&quot;Georgiou&quot;,&quot;given&quot;:&quot;Domonique&quot;,&quot;parse-names&quot;:false,&quot;dropping-particle&quot;:&quot;&quot;,&quot;non-dropping-particle&quot;:&quot;&quot;},{&quot;family&quot;:&quot;Gerard&quot;,&quot;given&quot;:&quot;Peter&quot;,&quot;parse-names&quot;:false,&quot;dropping-particle&quot;:&quot;&quot;,&quot;non-dropping-particle&quot;:&quot;&quot;},{&quot;family&quot;:&quot;Gerdes&quot;,&quot;given&quot;:&quot;Leigh&quot;,&quot;parse-names&quot;:false,&quot;dropping-particle&quot;:&quot;&quot;,&quot;non-dropping-particle&quot;:&quot;&quot;},{&quot;family&quot;:&quot;Germain&quot;,&quot;given&quot;:&quot;Louise&quot;,&quot;parse-names&quot;:false,&quot;dropping-particle&quot;:&quot;&quot;,&quot;non-dropping-particle&quot;:&quot;&quot;},{&quot;family&quot;:&quot;Gerrish&quot;,&quot;given&quot;:&quot;Helen&quot;,&quot;parse-names&quot;:false,&quot;dropping-particle&quot;:&quot;&quot;,&quot;non-dropping-particle&quot;:&quot;&quot;},{&quot;family&quot;:&quot;Getachew&quot;,&quot;given&quot;:&quot;Abel&quot;,&quot;parse-names&quot;:false,&quot;dropping-particle&quot;:&quot;&quot;,&quot;non-dropping-particle&quot;:&quot;&quot;},{&quot;family&quot;:&quot;Gethin&quot;,&quot;given&quot;:&quot;Louise&quot;,&quot;parse-names&quot;:false,&quot;dropping-particle&quot;:&quot;&quot;,&quot;non-dropping-particle&quot;:&quot;&quot;},{&quot;family&quot;:&quot;Ghanayem&quot;,&quot;given&quot;:&quot;Hisham&quot;,&quot;parse-names&quot;:false,&quot;dropping-particle&quot;:&quot;&quot;,&quot;non-dropping-particle&quot;:&quot;&quot;},{&quot;family&quot;:&quot;Ghattaoraya&quot;,&quot;given&quot;:&quot;Amardeep&quot;,&quot;parse-names&quot;:false,&quot;dropping-particle&quot;:&quot;&quot;,&quot;non-dropping-particle&quot;:&quot;&quot;},{&quot;family&quot;:&quot;Gherman&quot;,&quot;given&quot;:&quot;Anca&quot;,&quot;parse-names&quot;:false,&quot;dropping-particle&quot;:&quot;&quot;,&quot;non-dropping-particle&quot;:&quot;&quot;},{&quot;family&quot;:&quot;Ghosh&quot;,&quot;given&quot;:&quot;Alison&quot;,&quot;parse-names&quot;:false,&quot;dropping-particle&quot;:&quot;&quot;,&quot;non-dropping-particle&quot;:&quot;&quot;},{&quot;family&quot;:&quot;Ghosh&quot;,&quot;given&quot;:&quot;Justin&quot;,&quot;parse-names&quot;:false,&quot;dropping-particle&quot;:&quot;&quot;,&quot;non-dropping-particle&quot;:&quot;&quot;},{&quot;family&quot;:&quot;Ghosh&quot;,&quot;given&quot;:&quot;Sudhamay&quot;,&quot;parse-names&quot;:false,&quot;dropping-particle&quot;:&quot;&quot;,&quot;non-dropping-particle&quot;:&quot;&quot;},{&quot;family&quot;:&quot;Giannopoulou&quot;,&quot;given&quot;:&quot;Sarra&quot;,&quot;parse-names&quot;:false,&quot;dropping-particle&quot;:&quot;&quot;,&quot;non-dropping-particle&quot;:&quot;&quot;},{&quot;family&quot;:&quot;Gibani&quot;,&quot;given&quot;:&quot;Malick&quot;,&quot;parse-names&quot;:false,&quot;dropping-particle&quot;:&quot;&quot;,&quot;non-dropping-particle&quot;:&quot;&quot;},{&quot;family&quot;:&quot;Gibbison&quot;,&quot;given&quot;:&quot;Ben&quot;,&quot;parse-names&quot;:false,&quot;dropping-particle&quot;:&quot;&quot;,&quot;non-dropping-particle&quot;:&quot;&quot;},{&quot;family&quot;:&quot;Gibbons&quot;,&quot;given&quot;:&quot;Kerry&quot;,&quot;parse-names&quot;:false,&quot;dropping-particle&quot;:&quot;&quot;,&quot;non-dropping-particle&quot;:&quot;&quot;},{&quot;family&quot;:&quot;Gibson&quot;,&quot;given&quot;:&quot;Alex&quot;,&quot;parse-names&quot;:false,&quot;dropping-particle&quot;:&quot;&quot;,&quot;non-dropping-particle&quot;:&quot;&quot;},{&quot;family&quot;:&quot;Gibson&quot;,&quot;given&quot;:&quot;Bethan&quot;,&quot;parse-names&quot;:false,&quot;dropping-particle&quot;:&quot;&quot;,&quot;non-dropping-particle&quot;:&quot;&quot;},{&quot;family&quot;:&quot;Gibson&quot;,&quot;given&quot;:&quot;Kimberley&quot;,&quot;parse-names&quot;:false,&quot;dropping-particle&quot;:&quot;&quot;,&quot;non-dropping-particle&quot;:&quot;&quot;},{&quot;family&quot;:&quot;Gibson&quot;,&quot;given&quot;:&quot;Kirsty&quot;,&quot;parse-names&quot;:false,&quot;dropping-particle&quot;:&quot;&quot;,&quot;non-dropping-particle&quot;:&quot;&quot;},{&quot;family&quot;:&quot;Gibson&quot;,&quot;given&quot;:&quot;Sian&quot;,&quot;parse-names&quot;:false,&quot;dropping-particle&quot;:&quot;&quot;,&quot;non-dropping-particle&quot;:&quot;&quot;},{&quot;family&quot;:&quot;Gilbert&quot;,&quot;given&quot;:&quot;Cat&quot;,&quot;parse-names&quot;:false,&quot;dropping-particle&quot;:&quot;&quot;,&quot;non-dropping-particle&quot;:&quot;&quot;},{&quot;family&quot;:&quot;Gilbert&quot;,&quot;given&quot;:&quot;Jeanette&quot;,&quot;parse-names&quot;:false,&quot;dropping-particle&quot;:&quot;&quot;,&quot;non-dropping-particle&quot;:&quot;&quot;},{&quot;family&quot;:&quot;Gilbert&quot;,&quot;given&quot;:&quot;Joanne&quot;,&quot;parse-names&quot;:false,&quot;dropping-particle&quot;:&quot;&quot;,&quot;non-dropping-particle&quot;:&quot;&quot;},{&quot;family&quot;:&quot;Gilbert&quot;,&quot;given&quot;:&quot;Kayleigh&quot;,&quot;parse-names&quot;:false,&quot;dropping-particle&quot;:&quot;&quot;,&quot;non-dropping-particle&quot;:&quot;&quot;},{&quot;family&quot;:&quot;Giles&quot;,&quot;given&quot;:&quot;Benjamin&quot;,&quot;parse-names&quot;:false,&quot;dropping-particle&quot;:&quot;&quot;,&quot;non-dropping-particle&quot;:&quot;&quot;},{&quot;family&quot;:&quot;Gill&quot;,&quot;given&quot;:&quot;Mandy&quot;,&quot;parse-names&quot;:false,&quot;dropping-particle&quot;:&quot;&quot;,&quot;non-dropping-particle&quot;:&quot;&quot;},{&quot;family&quot;:&quot;Gill&quot;,&quot;given&quot;:&quot;Lynne&quot;,&quot;parse-names&quot;:false,&quot;dropping-particle&quot;:&quot;&quot;,&quot;non-dropping-particle&quot;:&quot;&quot;},{&quot;family&quot;:&quot;Gillen&quot;,&quot;given&quot;:&quot;Paul&quot;,&quot;parse-names&quot;:false,&quot;dropping-particle&quot;:&quot;&quot;,&quot;non-dropping-particle&quot;:&quot;&quot;},{&quot;family&quot;:&quot;Gillesen&quot;,&quot;given&quot;:&quot;Annelies&quot;,&quot;parse-names&quot;:false,&quot;dropping-particle&quot;:&quot;&quot;,&quot;non-dropping-particle&quot;:&quot;&quot;},{&quot;family&quot;:&quot;Gillespie&quot;,&quot;given&quot;:&quot;Katherine&quot;,&quot;parse-names&quot;:false,&quot;dropping-particle&quot;:&quot;&quot;,&quot;non-dropping-particle&quot;:&quot;&quot;},{&quot;family&quot;:&quot;Gillham&quot;,&quot;given&quot;:&quot;Elizabeth&quot;,&quot;parse-names&quot;:false,&quot;dropping-particle&quot;:&quot;&quot;,&quot;non-dropping-particle&quot;:&quot;&quot;},{&quot;family&quot;:&quot;Gillian&quot;,&quot;given&quot;:&quot;Andrew&quot;,&quot;parse-names&quot;:false,&quot;dropping-particle&quot;:&quot;&quot;,&quot;non-dropping-particle&quot;:&quot;&quot;},{&quot;family&quot;:&quot;Gilliland&quot;,&quot;given&quot;:&quot;Deborah&quot;,&quot;parse-names&quot;:false,&quot;dropping-particle&quot;:&quot;&quot;,&quot;non-dropping-particle&quot;:&quot;&quot;},{&quot;family&quot;:&quot;Gillott&quot;,&quot;given&quot;:&quot;Robert&quot;,&quot;parse-names&quot;:false,&quot;dropping-particle&quot;:&quot;&quot;,&quot;non-dropping-particle&quot;:&quot;&quot;},{&quot;family&quot;:&quot;Gilmour&quot;,&quot;given&quot;:&quot;Danielle&quot;,&quot;parse-names&quot;:false,&quot;dropping-particle&quot;:&quot;&quot;,&quot;non-dropping-particle&quot;:&quot;&quot;},{&quot;family&quot;:&quot;Gilmour&quot;,&quot;given&quot;:&quot;Kate&quot;,&quot;parse-names&quot;:false,&quot;dropping-particle&quot;:&quot;&quot;,&quot;non-dropping-particle&quot;:&quot;&quot;},{&quot;family&quot;:&quot;Giokanini-Royal&quot;,&quot;given&quot;:&quot;Theodora&quot;,&quot;parse-names&quot;:false,&quot;dropping-particle&quot;:&quot;&quot;,&quot;non-dropping-particle&quot;:&quot;&quot;},{&quot;family&quot;:&quot;Gipson&quot;,&quot;given&quot;:&quot;Anna&quot;,&quot;parse-names&quot;:false,&quot;dropping-particle&quot;:&quot;&quot;,&quot;non-dropping-particle&quot;:&quot;&quot;},{&quot;family&quot;:&quot;Girling&quot;,&quot;given&quot;:&quot;Joanna&quot;,&quot;parse-names&quot;:false,&quot;dropping-particle&quot;:&quot;&quot;,&quot;non-dropping-particle&quot;:&quot;&quot;},{&quot;family&quot;:&quot;Gisby&quot;,&quot;given&quot;:&quot;Rhian&quot;,&quot;parse-names&quot;:false,&quot;dropping-particle&quot;:&quot;&quot;,&quot;non-dropping-particle&quot;:&quot;&quot;},{&quot;family&quot;:&quot;Gkioni&quot;,&quot;given&quot;:&quot;Angelena&quot;,&quot;parse-names&quot;:false,&quot;dropping-particle&quot;:&quot;&quot;,&quot;non-dropping-particle&quot;:&quot;&quot;},{&quot;family&quot;:&quot;Gkoritsa&quot;,&quot;given&quot;:&quot;Aikaterini&quot;,&quot;parse-names&quot;:false,&quot;dropping-particle&quot;:&quot;&quot;,&quot;non-dropping-particle&quot;:&quot;&quot;},{&quot;family&quot;:&quot;Gkrania-Klotsas&quot;,&quot;given&quot;:&quot;Effrossyni&quot;,&quot;parse-names&quot;:false,&quot;dropping-particle&quot;:&quot;&quot;,&quot;non-dropping-particle&quot;:&quot;&quot;},{&quot;family&quot;:&quot;Gladwell&quot;,&quot;given&quot;:&quot;Amy&quot;,&quot;parse-names&quot;:false,&quot;dropping-particle&quot;:&quot;&quot;,&quot;non-dropping-particle&quot;:&quot;&quot;},{&quot;family&quot;:&quot;Glanville&quot;,&quot;given&quot;:&quot;James&quot;,&quot;parse-names&quot;:false,&quot;dropping-particle&quot;:&quot;&quot;,&quot;non-dropping-particle&quot;:&quot;&quot;},{&quot;family&quot;:&quot;Glasgow&quot;,&quot;given&quot;:&quot;Jessica&quot;,&quot;parse-names&quot;:false,&quot;dropping-particle&quot;:&quot;&quot;,&quot;non-dropping-particle&quot;:&quot;&quot;},{&quot;family&quot;:&quot;Glasgow&quot;,&quot;given&quot;:&quot;Susannah&quot;,&quot;parse-names&quot;:false,&quot;dropping-particle&quot;:&quot;&quot;,&quot;non-dropping-particle&quot;:&quot;&quot;},{&quot;family&quot;:&quot;Glass&quot;,&quot;given&quot;:&quot;Jon&quot;,&quot;parse-names&quot;:false,&quot;dropping-particle&quot;:&quot;&quot;,&quot;non-dropping-particle&quot;:&quot;&quot;},{&quot;family&quot;:&quot;Glass&quot;,&quot;given&quot;:&quot;Lynn&quot;,&quot;parse-names&quot;:false,&quot;dropping-particle&quot;:&quot;&quot;,&quot;non-dropping-particle&quot;:&quot;&quot;},{&quot;family&quot;:&quot;Glaysher&quot;,&quot;given&quot;:&quot;Sharon&quot;,&quot;parse-names&quot;:false,&quot;dropping-particle&quot;:&quot;&quot;,&quot;non-dropping-particle&quot;:&quot;&quot;},{&quot;family&quot;:&quot;Gledhill&quot;,&quot;given&quot;:&quot;Lisa&quot;,&quot;parse-names&quot;:false,&quot;dropping-particle&quot;:&quot;&quot;,&quot;non-dropping-particle&quot;:&quot;&quot;},{&quot;family&quot;:&quot;Glennon&quot;,&quot;given&quot;:&quot;Ana&quot;,&quot;parse-names&quot;:false,&quot;dropping-particle&quot;:&quot;&quot;,&quot;non-dropping-particle&quot;:&quot;&quot;},{&quot;family&quot;:&quot;Glover&quot;,&quot;given&quot;:&quot;John&quot;,&quot;parse-names&quot;:false,&quot;dropping-particle&quot;:&quot;&quot;,&quot;non-dropping-particle&quot;:&quot;&quot;},{&quot;family&quot;:&quot;Glover&quot;,&quot;given&quot;:&quot;Kyle&quot;,&quot;parse-names&quot;:false,&quot;dropping-particle&quot;:&quot;&quot;,&quot;non-dropping-particle&quot;:&quot;&quot;},{&quot;family&quot;:&quot;Glover Bengtsson&quot;,&quot;given&quot;:&quot;Jan&quot;,&quot;parse-names&quot;:false,&quot;dropping-particle&quot;:&quot;&quot;,&quot;non-dropping-particle&quot;:&quot;&quot;},{&quot;family&quot;:&quot;Gnanalingam&quot;,&quot;given&quot;:&quot;Chevanthy&quot;,&quot;parse-names&quot;:false,&quot;dropping-particle&quot;:&quot;&quot;,&quot;non-dropping-particle&quot;:&quot;&quot;},{&quot;family&quot;:&quot;Goddard&quot;,&quot;given&quot;:&quot;Julie&quot;,&quot;parse-names&quot;:false,&quot;dropping-particle&quot;:&quot;&quot;,&quot;non-dropping-particle&quot;:&quot;&quot;},{&quot;family&quot;:&quot;Goddard&quot;,&quot;given&quot;:&quot;Wendy&quot;,&quot;parse-names&quot;:false,&quot;dropping-particle&quot;:&quot;&quot;,&quot;non-dropping-particle&quot;:&quot;&quot;},{&quot;family&quot;:&quot;Godden&quot;,&quot;given&quot;:&quot;Emily&quot;,&quot;parse-names&quot;:false,&quot;dropping-particle&quot;:&quot;&quot;,&quot;non-dropping-particle&quot;:&quot;&quot;},{&quot;family&quot;:&quot;Godden&quot;,&quot;given&quot;:&quot;Jo&quot;,&quot;parse-names&quot;:false,&quot;dropping-particle&quot;:&quot;&quot;,&quot;non-dropping-particle&quot;:&quot;&quot;},{&quot;family&quot;:&quot;Godson&quot;,&quot;given&quot;:&quot;Emma&quot;,&quot;parse-names&quot;:false,&quot;dropping-particle&quot;:&quot;&quot;,&quot;non-dropping-particle&quot;:&quot;&quot;},{&quot;family&quot;:&quot;Gogoi&quot;,&quot;given&quot;:&quot;Sukanya&quot;,&quot;parse-names&quot;:false,&quot;dropping-particle&quot;:&quot;&quot;,&quot;non-dropping-particle&quot;:&quot;&quot;},{&quot;family&quot;:&quot;Goh&quot;,&quot;given&quot;:&quot;Aiky&quot;,&quot;parse-names&quot;:false,&quot;dropping-particle&quot;:&quot;&quot;,&quot;non-dropping-particle&quot;:&quot;&quot;},{&quot;family&quot;:&quot;Goiriz&quot;,&quot;given&quot;:&quot;Rebeca&quot;,&quot;parse-names&quot;:false,&quot;dropping-particle&quot;:&quot;&quot;,&quot;non-dropping-particle&quot;:&quot;&quot;},{&quot;family&quot;:&quot;Gokaraju&quot;,&quot;given&quot;:&quot;Sriya&quot;,&quot;parse-names&quot;:false,&quot;dropping-particle&quot;:&quot;&quot;,&quot;non-dropping-particle&quot;:&quot;&quot;},{&quot;family&quot;:&quot;Goldacre&quot;,&quot;given&quot;:&quot;Raphael&quot;,&quot;parse-names&quot;:false,&quot;dropping-particle&quot;:&quot;&quot;,&quot;non-dropping-particle&quot;:&quot;&quot;},{&quot;family&quot;:&quot;Goldsmith&quot;,&quot;given&quot;:&quot;Arthur&quot;,&quot;parse-names&quot;:false,&quot;dropping-particle&quot;:&quot;&quot;,&quot;non-dropping-particle&quot;:&quot;&quot;},{&quot;family&quot;:&quot;Goldsmith&quot;,&quot;given&quot;:&quot;Portia&quot;,&quot;parse-names&quot;:false,&quot;dropping-particle&quot;:&quot;&quot;,&quot;non-dropping-particle&quot;:&quot;&quot;},{&quot;family&quot;:&quot;Gomersall&quot;,&quot;given&quot;:&quot;Darren&quot;,&quot;parse-names&quot;:false,&quot;dropping-particle&quot;:&quot;&quot;,&quot;non-dropping-particle&quot;:&quot;&quot;},{&quot;family&quot;:&quot;Gomez&quot;,&quot;given&quot;:&quot;Lucia&quot;,&quot;parse-names&quot;:false,&quot;dropping-particle&quot;:&quot;&quot;,&quot;non-dropping-particle&quot;:&quot;&quot;},{&quot;family&quot;:&quot;Gomez-Marcos&quot;,&quot;given&quot;:&quot;Raquel&quot;,&quot;parse-names&quot;:false,&quot;dropping-particle&quot;:&quot;&quot;,&quot;non-dropping-particle&quot;:&quot;&quot;},{&quot;family&quot;:&quot;Gondal&quot;,&quot;given&quot;:&quot;Ali&quot;,&quot;parse-names&quot;:false,&quot;dropping-particle&quot;:&quot;&quot;,&quot;non-dropping-particle&quot;:&quot;&quot;},{&quot;family&quot;:&quot;Gonzalez&quot;,&quot;given&quot;:&quot;Celia&quot;,&quot;parse-names&quot;:false,&quot;dropping-particle&quot;:&quot;&quot;,&quot;non-dropping-particle&quot;:&quot;&quot;},{&quot;family&quot;:&quot;Goodall&quot;,&quot;given&quot;:&quot;Jack&quot;,&quot;parse-names&quot;:false,&quot;dropping-particle&quot;:&quot;&quot;,&quot;non-dropping-particle&quot;:&quot;&quot;},{&quot;family&quot;:&quot;Goodenough&quot;,&quot;given&quot;:&quot;Bob&quot;,&quot;parse-names&quot;:false,&quot;dropping-particle&quot;:&quot;&quot;,&quot;non-dropping-particle&quot;:&quot;&quot;},{&quot;family&quot;:&quot;Goodfellow&quot;,&quot;given&quot;:&quot;Laura&quot;,&quot;parse-names&quot;:false,&quot;dropping-particle&quot;:&quot;&quot;,&quot;non-dropping-particle&quot;:&quot;&quot;},{&quot;family&quot;:&quot;Goodlife&quot;,&quot;given&quot;:&quot;James&quot;,&quot;parse-names&quot;:false,&quot;dropping-particle&quot;:&quot;&quot;,&quot;non-dropping-particle&quot;:&quot;&quot;},{&quot;family&quot;:&quot;Goodwin&quot;,&quot;given&quot;:&quot;Camelia&quot;,&quot;parse-names&quot;:false,&quot;dropping-particle&quot;:&quot;&quot;,&quot;non-dropping-particle&quot;:&quot;&quot;},{&quot;family&quot;:&quot;Goodwin&quot;,&quot;given&quot;:&quot;Elizabeth&quot;,&quot;parse-names&quot;:false,&quot;dropping-particle&quot;:&quot;&quot;,&quot;non-dropping-particle&quot;:&quot;&quot;},{&quot;family&quot;:&quot;Goodwin&quot;,&quot;given&quot;:&quot;Jayne&quot;,&quot;parse-names&quot;:false,&quot;dropping-particle&quot;:&quot;&quot;,&quot;non-dropping-particle&quot;:&quot;&quot;},{&quot;family&quot;:&quot;Goodyear&quot;,&quot;given&quot;:&quot;Paula&quot;,&quot;parse-names&quot;:false,&quot;dropping-particle&quot;:&quot;&quot;,&quot;non-dropping-particle&quot;:&quot;&quot;},{&quot;family&quot;:&quot;Gooentilleke&quot;,&quot;given&quot;:&quot;Rajiv&quot;,&quot;parse-names&quot;:false,&quot;dropping-particle&quot;:&quot;&quot;,&quot;non-dropping-particle&quot;:&quot;&quot;},{&quot;family&quot;:&quot;Goonasekara&quot;,&quot;given&quot;:&quot;Michelle&quot;,&quot;parse-names&quot;:false,&quot;dropping-particle&quot;:&quot;&quot;,&quot;non-dropping-particle&quot;:&quot;&quot;},{&quot;family&quot;:&quot;Gooseman&quot;,&quot;given&quot;:&quot;Sheila&quot;,&quot;parse-names&quot;:false,&quot;dropping-particle&quot;:&quot;&quot;,&quot;non-dropping-particle&quot;:&quot;&quot;},{&quot;family&quot;:&quot;Gopal&quot;,&quot;given&quot;:&quot;Shameer&quot;,&quot;parse-names&quot;:false,&quot;dropping-particle&quot;:&quot;&quot;,&quot;non-dropping-particle&quot;:&quot;&quot;},{&quot;family&quot;:&quot;Gordon&quot;,&quot;given&quot;:&quot;Sally&quot;,&quot;parse-names&quot;:false,&quot;dropping-particle&quot;:&quot;&quot;,&quot;non-dropping-particle&quot;:&quot;&quot;},{&quot;family&quot;:&quot;Gorick&quot;,&quot;given&quot;:&quot;Hugh&quot;,&quot;parse-names&quot;:false,&quot;dropping-particle&quot;:&quot;&quot;,&quot;non-dropping-particle&quot;:&quot;&quot;},{&quot;family&quot;:&quot;Gorman&quot;,&quot;given&quot;:&quot;Caitlin&quot;,&quot;parse-names&quot;:false,&quot;dropping-particle&quot;:&quot;&quot;,&quot;non-dropping-particle&quot;:&quot;&quot;},{&quot;family&quot;:&quot;Gorman&quot;,&quot;given&quot;:&quot;Claire&quot;,&quot;parse-names&quot;:false,&quot;dropping-particle&quot;:&quot;&quot;,&quot;non-dropping-particle&quot;:&quot;&quot;},{&quot;family&quot;:&quot;Gormely&quot;,&quot;given&quot;:&quot;Stuart&quot;,&quot;parse-names&quot;:false,&quot;dropping-particle&quot;:&quot;&quot;,&quot;non-dropping-particle&quot;:&quot;&quot;},{&quot;family&quot;:&quot;Gorog&quot;,&quot;given&quot;:&quot;Diana&quot;,&quot;parse-names&quot;:false,&quot;dropping-particle&quot;:&quot;&quot;,&quot;non-dropping-particle&quot;:&quot;&quot;},{&quot;family&quot;:&quot;Gorst&quot;,&quot;given&quot;:&quot;Michelle&quot;,&quot;parse-names&quot;:false,&quot;dropping-particle&quot;:&quot;&quot;,&quot;non-dropping-particle&quot;:&quot;&quot;},{&quot;family&quot;:&quot;Gorsuch&quot;,&quot;given&quot;:&quot;Thomas&quot;,&quot;parse-names&quot;:false,&quot;dropping-particle&quot;:&quot;&quot;,&quot;non-dropping-particle&quot;:&quot;&quot;},{&quot;family&quot;:&quot;Gosai&quot;,&quot;given&quot;:&quot;Jayshreebahen&quot;,&quot;parse-names&quot;:false,&quot;dropping-particle&quot;:&quot;&quot;,&quot;non-dropping-particle&quot;:&quot;&quot;},{&quot;family&quot;:&quot;Gosling&quot;,&quot;given&quot;:&quot;Rebecca&quot;,&quot;parse-names&quot;:false,&quot;dropping-particle&quot;:&quot;&quot;,&quot;non-dropping-particle&quot;:&quot;&quot;},{&quot;family&quot;:&quot;Gosling&quot;,&quot;given&quot;:&quot;Sally&quot;,&quot;parse-names&quot;:false,&quot;dropping-particle&quot;:&quot;&quot;,&quot;non-dropping-particle&quot;:&quot;&quot;},{&quot;family&quot;:&quot;Gosney&quot;,&quot;given&quot;:&quot;Georgina&quot;,&quot;parse-names&quot;:false,&quot;dropping-particle&quot;:&quot;&quot;,&quot;non-dropping-particle&quot;:&quot;&quot;},{&quot;family&quot;:&quot;Goss&quot;,&quot;given&quot;:&quot;Vanessa&quot;,&quot;parse-names&quot;:false,&quot;dropping-particle&quot;:&quot;&quot;,&quot;non-dropping-particle&quot;:&quot;&quot;},{&quot;family&quot;:&quot;Gotham&quot;,&quot;given&quot;:&quot;Dzintars&quot;,&quot;parse-names&quot;:false,&quot;dropping-particle&quot;:&quot;&quot;,&quot;non-dropping-particle&quot;:&quot;&quot;},{&quot;family&quot;:&quot;Gott&quot;,&quot;given&quot;:&quot;Naomi&quot;,&quot;parse-names&quot;:false,&quot;dropping-particle&quot;:&quot;&quot;,&quot;non-dropping-particle&quot;:&quot;&quot;},{&quot;family&quot;:&quot;Goudie&quot;,&quot;given&quot;:&quot;Elizabeth&quot;,&quot;parse-names&quot;:false,&quot;dropping-particle&quot;:&quot;&quot;,&quot;non-dropping-particle&quot;:&quot;&quot;},{&quot;family&quot;:&quot;Gould&quot;,&quot;given&quot;:&quot;Angela&quot;,&quot;parse-names&quot;:false,&quot;dropping-particle&quot;:&quot;&quot;,&quot;non-dropping-particle&quot;:&quot;&quot;},{&quot;family&quot;:&quot;Gould&quot;,&quot;given&quot;:&quot;Susan&quot;,&quot;parse-names&quot;:false,&quot;dropping-particle&quot;:&quot;&quot;,&quot;non-dropping-particle&quot;:&quot;&quot;},{&quot;family&quot;:&quot;Gourbault&quot;,&quot;given&quot;:&quot;Lysander&quot;,&quot;parse-names&quot;:false,&quot;dropping-particle&quot;:&quot;&quot;,&quot;non-dropping-particle&quot;:&quot;&quot;},{&quot;family&quot;:&quot;Govind&quot;,&quot;given&quot;:&quot;Abha&quot;,&quot;parse-names&quot;:false,&quot;dropping-particle&quot;:&quot;&quot;,&quot;non-dropping-particle&quot;:&quot;&quot;},{&quot;family&quot;:&quot;Gowans&quot;,&quot;given&quot;:&quot;Sharon&quot;,&quot;parse-names&quot;:false,&quot;dropping-particle&quot;:&quot;&quot;,&quot;non-dropping-particle&quot;:&quot;&quot;},{&quot;family&quot;:&quot;Gowda&quot;,&quot;given&quot;:&quot;Girish&quot;,&quot;parse-names&quot;:false,&quot;dropping-particle&quot;:&quot;&quot;,&quot;non-dropping-particle&quot;:&quot;&quot;},{&quot;family&quot;:&quot;Gowda&quot;,&quot;given&quot;:&quot;Rohit&quot;,&quot;parse-names&quot;:false,&quot;dropping-particle&quot;:&quot;&quot;,&quot;non-dropping-particle&quot;:&quot;&quot;},{&quot;family&quot;:&quot;Gower&quot;,&quot;given&quot;:&quot;Hannah&quot;,&quot;parse-names&quot;:false,&quot;dropping-particle&quot;:&quot;&quot;,&quot;non-dropping-particle&quot;:&quot;&quot;},{&quot;family&quot;:&quot;Gower&quot;,&quot;given&quot;:&quot;Thomas&quot;,&quot;parse-names&quot;:false,&quot;dropping-particle&quot;:&quot;&quot;,&quot;non-dropping-particle&quot;:&quot;&quot;},{&quot;family&quot;:&quot;Goyal&quot;,&quot;given&quot;:&quot;Pankaj&quot;,&quot;parse-names&quot;:false,&quot;dropping-particle&quot;:&quot;&quot;,&quot;non-dropping-particle&quot;:&quot;&quot;},{&quot;family&quot;:&quot;Goyal&quot;,&quot;given&quot;:&quot;Sunil&quot;,&quot;parse-names&quot;:false,&quot;dropping-particle&quot;:&quot;&quot;,&quot;non-dropping-particle&quot;:&quot;&quot;},{&quot;family&quot;:&quot;Goyal&quot;,&quot;given&quot;:&quot;Sushant&quot;,&quot;parse-names&quot;:false,&quot;dropping-particle&quot;:&quot;&quot;,&quot;non-dropping-particle&quot;:&quot;&quot;},{&quot;family&quot;:&quot;Graham&quot;,&quot;given&quot;:&quot;Clive&quot;,&quot;parse-names&quot;:false,&quot;dropping-particle&quot;:&quot;&quot;,&quot;non-dropping-particle&quot;:&quot;&quot;},{&quot;family&quot;:&quot;Graham&quot;,&quot;given&quot;:&quot;Jonathan&quot;,&quot;parse-names&quot;:false,&quot;dropping-particle&quot;:&quot;&quot;,&quot;non-dropping-particle&quot;:&quot;&quot;},{&quot;family&quot;:&quot;Graham&quot;,&quot;given&quot;:&quot;Justin&quot;,&quot;parse-names&quot;:false,&quot;dropping-particle&quot;:&quot;&quot;,&quot;non-dropping-particle&quot;:&quot;&quot;},{&quot;family&quot;:&quot;Graham&quot;,&quot;given&quot;:&quot;Libby&quot;,&quot;parse-names&quot;:false,&quot;dropping-particle&quot;:&quot;&quot;,&quot;non-dropping-particle&quot;:&quot;&quot;},{&quot;family&quot;:&quot;Graham&quot;,&quot;given&quot;:&quot;Sharon&quot;,&quot;parse-names&quot;:false,&quot;dropping-particle&quot;:&quot;&quot;,&quot;non-dropping-particle&quot;:&quot;&quot;},{&quot;family&quot;:&quot;Graham-Brown&quot;,&quot;given&quot;:&quot;Matthew&quot;,&quot;parse-names&quot;:false,&quot;dropping-particle&quot;:&quot;&quot;,&quot;non-dropping-particle&quot;:&quot;&quot;},{&quot;family&quot;:&quot;Grahamslaw&quot;,&quot;given&quot;:&quot;Julia&quot;,&quot;parse-names&quot;:false,&quot;dropping-particle&quot;:&quot;&quot;,&quot;non-dropping-particle&quot;:&quot;&quot;},{&quot;family&quot;:&quot;Grana&quot;,&quot;given&quot;:&quot;Gianluca&quot;,&quot;parse-names&quot;:false,&quot;dropping-particle&quot;:&quot;&quot;,&quot;non-dropping-particle&quot;:&quot;&quot;},{&quot;family&quot;:&quot;Grandison&quot;,&quot;given&quot;:&quot;Tracyanne&quot;,&quot;parse-names&quot;:false,&quot;dropping-particle&quot;:&quot;&quot;,&quot;non-dropping-particle&quot;:&quot;&quot;},{&quot;family&quot;:&quot;Grandjean&quot;,&quot;given&quot;:&quot;Louis&quot;,&quot;parse-names&quot;:false,&quot;dropping-particle&quot;:&quot;&quot;,&quot;non-dropping-particle&quot;:&quot;&quot;},{&quot;family&quot;:&quot;Grant&quot;,&quot;given&quot;:&quot;Alison&quot;,&quot;parse-names&quot;:false,&quot;dropping-particle&quot;:&quot;&quot;,&quot;non-dropping-particle&quot;:&quot;&quot;},{&quot;family&quot;:&quot;Grant&quot;,&quot;given&quot;:&quot;Ann&quot;,&quot;parse-names&quot;:false,&quot;dropping-particle&quot;:&quot;&quot;,&quot;non-dropping-particle&quot;:&quot;&quot;},{&quot;family&quot;:&quot;Grant&quot;,&quot;given&quot;:&quot;David&quot;,&quot;parse-names&quot;:false,&quot;dropping-particle&quot;:&quot;&quot;,&quot;non-dropping-particle&quot;:&quot;&quot;},{&quot;family&quot;:&quot;Grant&quot;,&quot;given&quot;:&quot;Matthew&quot;,&quot;parse-names&quot;:false,&quot;dropping-particle&quot;:&quot;&quot;,&quot;non-dropping-particle&quot;:&quot;&quot;},{&quot;family&quot;:&quot;Grant&quot;,&quot;given&quot;:&quot;Pauleen&quot;,&quot;parse-names&quot;:false,&quot;dropping-particle&quot;:&quot;&quot;,&quot;non-dropping-particle&quot;:&quot;&quot;},{&quot;family&quot;:&quot;Gravell&quot;,&quot;given&quot;:&quot;Rhys&quot;,&quot;parse-names&quot;:false,&quot;dropping-particle&quot;:&quot;&quot;,&quot;non-dropping-particle&quot;:&quot;&quot;},{&quot;family&quot;:&quot;Graves&quot;,&quot;given&quot;:&quot;Jenny&quot;,&quot;parse-names&quot;:false,&quot;dropping-particle&quot;:&quot;&quot;,&quot;non-dropping-particle&quot;:&quot;&quot;},{&quot;family&quot;:&quot;Gray&quot;,&quot;given&quot;:&quot;Alasdair&quot;,&quot;parse-names&quot;:false,&quot;dropping-particle&quot;:&quot;&quot;,&quot;non-dropping-particle&quot;:&quot;&quot;},{&quot;family&quot;:&quot;Gray&quot;,&quot;given&quot;:&quot;Catherine&quot;,&quot;parse-names&quot;:false,&quot;dropping-particle&quot;:&quot;&quot;,&quot;non-dropping-particle&quot;:&quot;&quot;},{&quot;family&quot;:&quot;Gray&quot;,&quot;given&quot;:&quot;Georgina&quot;,&quot;parse-names&quot;:false,&quot;dropping-particle&quot;:&quot;&quot;,&quot;non-dropping-particle&quot;:&quot;&quot;},{&quot;family&quot;:&quot;Gray&quot;,&quot;given&quot;:&quot;Jackie&quot;,&quot;parse-names&quot;:false,&quot;dropping-particle&quot;:&quot;&quot;,&quot;non-dropping-particle&quot;:&quot;&quot;},{&quot;family&quot;:&quot;Gray&quot;,&quot;given&quot;:&quot;Karen&quot;,&quot;parse-names&quot;:false,&quot;dropping-particle&quot;:&quot;&quot;,&quot;non-dropping-particle&quot;:&quot;&quot;},{&quot;family&quot;:&quot;Gray&quot;,&quot;given&quot;:&quot;Nicola&quot;,&quot;parse-names&quot;:false,&quot;dropping-particle&quot;:&quot;&quot;,&quot;non-dropping-particle&quot;:&quot;&quot;},{&quot;family&quot;:&quot;Gray&quot;,&quot;given&quot;:&quot;Sebastian&quot;,&quot;parse-names&quot;:false,&quot;dropping-particle&quot;:&quot;&quot;,&quot;non-dropping-particle&quot;:&quot;&quot;},{&quot;family&quot;:&quot;Grayson&quot;,&quot;given&quot;:&quot;Alan&quot;,&quot;parse-names&quot;:false,&quot;dropping-particle&quot;:&quot;&quot;,&quot;non-dropping-particle&quot;:&quot;&quot;},{&quot;family&quot;:&quot;Greaves&quot;,&quot;given&quot;:&quot;Fiona&quot;,&quot;parse-names&quot;:false,&quot;dropping-particle&quot;:&quot;&quot;,&quot;non-dropping-particle&quot;:&quot;&quot;},{&quot;family&quot;:&quot;Greaves&quot;,&quot;given&quot;:&quot;Paul&quot;,&quot;parse-names&quot;:false,&quot;dropping-particle&quot;:&quot;&quot;,&quot;non-dropping-particle&quot;:&quot;&quot;},{&quot;family&quot;:&quot;Green&quot;,&quot;given&quot;:&quot;Charlotte&quot;,&quot;parse-names&quot;:false,&quot;dropping-particle&quot;:&quot;&quot;,&quot;non-dropping-particle&quot;:&quot;&quot;},{&quot;family&quot;:&quot;Green&quot;,&quot;given&quot;:&quot;Christopher&quot;,&quot;parse-names&quot;:false,&quot;dropping-particle&quot;:&quot;&quot;,&quot;non-dropping-particle&quot;:&quot;&quot;},{&quot;family&quot;:&quot;Green&quot;,&quot;given&quot;:&quot;David&quot;,&quot;parse-names&quot;:false,&quot;dropping-particle&quot;:&quot;&quot;,&quot;non-dropping-particle&quot;:&quot;&quot;},{&quot;family&quot;:&quot;Green&quot;,&quot;given&quot;:&quot;Frederick&quot;,&quot;parse-names&quot;:false,&quot;dropping-particle&quot;:&quot;&quot;,&quot;non-dropping-particle&quot;:&quot;&quot;},{&quot;family&quot;:&quot;Green&quot;,&quot;given&quot;:&quot;Joel&quot;,&quot;parse-names&quot;:false,&quot;dropping-particle&quot;:&quot;&quot;,&quot;non-dropping-particle&quot;:&quot;&quot;},{&quot;family&quot;:&quot;Green&quot;,&quot;given&quot;:&quot;Marie&quot;,&quot;parse-names&quot;:false,&quot;dropping-particle&quot;:&quot;&quot;,&quot;non-dropping-particle&quot;:&quot;&quot;},{&quot;family&quot;:&quot;Green&quot;,&quot;given&quot;:&quot;Nicola&quot;,&quot;parse-names&quot;:false,&quot;dropping-particle&quot;:&quot;&quot;,&quot;non-dropping-particle&quot;:&quot;&quot;},{&quot;family&quot;:&quot;Green&quot;,&quot;given&quot;:&quot;Stacey&quot;,&quot;parse-names&quot;:false,&quot;dropping-particle&quot;:&quot;&quot;,&quot;non-dropping-particle&quot;:&quot;&quot;},{&quot;family&quot;:&quot;Green&quot;,&quot;given&quot;:&quot;Teresa&quot;,&quot;parse-names&quot;:false,&quot;dropping-particle&quot;:&quot;&quot;,&quot;non-dropping-particle&quot;:&quot;&quot;},{&quot;family&quot;:&quot;Greene&quot;,&quot;given&quot;:&quot;Diarra&quot;,&quot;parse-names&quot;:false,&quot;dropping-particle&quot;:&quot;&quot;,&quot;non-dropping-particle&quot;:&quot;&quot;},{&quot;family&quot;:&quot;Greenfield&quot;,&quot;given&quot;:&quot;Philippa&quot;,&quot;parse-names&quot;:false,&quot;dropping-particle&quot;:&quot;&quot;,&quot;non-dropping-particle&quot;:&quot;&quot;},{&quot;family&quot;:&quot;Greenhalgh&quot;,&quot;given&quot;:&quot;Alan&quot;,&quot;parse-names&quot;:false,&quot;dropping-particle&quot;:&quot;&quot;,&quot;non-dropping-particle&quot;:&quot;&quot;},{&quot;family&quot;:&quot;Greenwood&quot;,&quot;given&quot;:&quot;Daniel&quot;,&quot;parse-names&quot;:false,&quot;dropping-particle&quot;:&quot;&quot;,&quot;non-dropping-particle&quot;:&quot;&quot;},{&quot;family&quot;:&quot;Greer&quot;,&quot;given&quot;:&quot;Sandra&quot;,&quot;parse-names&quot;:false,&quot;dropping-particle&quot;:&quot;&quot;,&quot;non-dropping-particle&quot;:&quot;&quot;},{&quot;family&quot;:&quot;Gregory&quot;,&quot;given&quot;:&quot;James&quot;,&quot;parse-names&quot;:false,&quot;dropping-particle&quot;:&quot;&quot;,&quot;non-dropping-particle&quot;:&quot;&quot;},{&quot;family&quot;:&quot;Gregory&quot;,&quot;given&quot;:&quot;Jane&quot;,&quot;parse-names&quot;:false,&quot;dropping-particle&quot;:&quot;&quot;,&quot;non-dropping-particle&quot;:&quot;&quot;},{&quot;family&quot;:&quot;Gregory&quot;,&quot;given&quot;:&quot;Katie&quot;,&quot;parse-names&quot;:false,&quot;dropping-particle&quot;:&quot;&quot;,&quot;non-dropping-particle&quot;:&quot;&quot;},{&quot;family&quot;:&quot;Gregory&quot;,&quot;given&quot;:&quot;Tamsin&quot;,&quot;parse-names&quot;:false,&quot;dropping-particle&quot;:&quot;&quot;,&quot;non-dropping-particle&quot;:&quot;&quot;},{&quot;family&quot;:&quot;Greig&quot;,&quot;given&quot;:&quot;Jill&quot;,&quot;parse-names&quot;:false,&quot;dropping-particle&quot;:&quot;&quot;,&quot;non-dropping-particle&quot;:&quot;&quot;},{&quot;family&quot;:&quot;Greig&quot;,&quot;given&quot;:&quot;Julia&quot;,&quot;parse-names&quot;:false,&quot;dropping-particle&quot;:&quot;&quot;,&quot;non-dropping-particle&quot;:&quot;&quot;},{&quot;family&quot;:&quot;Grenfell&quot;,&quot;given&quot;:&quot;Rebecca&quot;,&quot;parse-names&quot;:false,&quot;dropping-particle&quot;:&quot;&quot;,&quot;non-dropping-particle&quot;:&quot;&quot;},{&quot;family&quot;:&quot;Grenier&quot;,&quot;given&quot;:&quot;Teena&quot;,&quot;parse-names&quot;:false,&quot;dropping-particle&quot;:&quot;&quot;,&quot;non-dropping-particle&quot;:&quot;&quot;},{&quot;family&quot;:&quot;Grevatt&quot;,&quot;given&quot;:&quot;Susan&quot;,&quot;parse-names&quot;:false,&quot;dropping-particle&quot;:&quot;&quot;,&quot;non-dropping-particle&quot;:&quot;&quot;},{&quot;family&quot;:&quot;Grey&quot;,&quot;given&quot;:&quot;Glaxy&quot;,&quot;parse-names&quot;:false,&quot;dropping-particle&quot;:&quot;&quot;,&quot;non-dropping-particle&quot;:&quot;&quot;},{&quot;family&quot;:&quot;Gribbin&quot;,&quot;given&quot;:&quot;Andrew&quot;,&quot;parse-names&quot;:false,&quot;dropping-particle&quot;:&quot;&quot;,&quot;non-dropping-particle&quot;:&quot;&quot;},{&quot;family&quot;:&quot;Gribble&quot;,&quot;given&quot;:&quot;Amy&quot;,&quot;parse-names&quot;:false,&quot;dropping-particle&quot;:&quot;&quot;,&quot;non-dropping-particle&quot;:&quot;&quot;},{&quot;family&quot;:&quot;Grieg&quot;,&quot;given&quot;:&quot;Natasha&quot;,&quot;parse-names&quot;:false,&quot;dropping-particle&quot;:&quot;&quot;,&quot;non-dropping-particle&quot;:&quot;&quot;},{&quot;family&quot;:&quot;Grieve&quot;,&quot;given&quot;:&quot;Douglas&quot;,&quot;parse-names&quot;:false,&quot;dropping-particle&quot;:&quot;&quot;,&quot;non-dropping-particle&quot;:&quot;&quot;},{&quot;family&quot;:&quot;Griffin&quot;,&quot;given&quot;:&quot;Ben&quot;,&quot;parse-names&quot;:false,&quot;dropping-particle&quot;:&quot;&quot;,&quot;non-dropping-particle&quot;:&quot;&quot;},{&quot;family&quot;:&quot;Griffin&quot;,&quot;given&quot;:&quot;Denise&quot;,&quot;parse-names&quot;:false,&quot;dropping-particle&quot;:&quot;&quot;,&quot;non-dropping-particle&quot;:&quot;&quot;},{&quot;family&quot;:&quot;Griffin&quot;,&quot;given&quot;:&quot;Mel&quot;,&quot;parse-names&quot;:false,&quot;dropping-particle&quot;:&quot;&quot;,&quot;non-dropping-particle&quot;:&quot;&quot;},{&quot;family&quot;:&quot;Griffith&quot;,&quot;given&quot;:&quot;Sian&quot;,&quot;parse-names&quot;:false,&quot;dropping-particle&quot;:&quot;&quot;,&quot;non-dropping-particle&quot;:&quot;&quot;},{&quot;family&quot;:&quot;Griffiths&quot;,&quot;given&quot;:&quot;Andrew&quot;,&quot;parse-names&quot;:false,&quot;dropping-particle&quot;:&quot;&quot;,&quot;non-dropping-particle&quot;:&quot;&quot;},{&quot;family&quot;:&quot;Griffiths&quot;,&quot;given&quot;:&quot;Daniel&quot;,&quot;parse-names&quot;:false,&quot;dropping-particle&quot;:&quot;&quot;,&quot;non-dropping-particle&quot;:&quot;&quot;},{&quot;family&quot;:&quot;Griffiths&quot;,&quot;given&quot;:&quot;David&quot;,&quot;parse-names&quot;:false,&quot;dropping-particle&quot;:&quot;&quot;,&quot;non-dropping-particle&quot;:&quot;&quot;},{&quot;family&quot;:&quot;Griffiths&quot;,&quot;given&quot;:&quot;Donna&quot;,&quot;parse-names&quot;:false,&quot;dropping-particle&quot;:&quot;&quot;,&quot;non-dropping-particle&quot;:&quot;&quot;},{&quot;family&quot;:&quot;Griffiths&quot;,&quot;given&quot;:&quot;Isabel&quot;,&quot;parse-names&quot;:false,&quot;dropping-particle&quot;:&quot;&quot;,&quot;non-dropping-particle&quot;:&quot;&quot;},{&quot;family&quot;:&quot;Griffiths&quot;,&quot;given&quot;:&quot;Mark&quot;,&quot;parse-names&quot;:false,&quot;dropping-particle&quot;:&quot;&quot;,&quot;non-dropping-particle&quot;:&quot;&quot;},{&quot;family&quot;:&quot;Griffiths&quot;,&quot;given&quot;:&quot;Nicola&quot;,&quot;parse-names&quot;:false,&quot;dropping-particle&quot;:&quot;&quot;,&quot;non-dropping-particle&quot;:&quot;&quot;},{&quot;family&quot;:&quot;Griffiths&quot;,&quot;given&quot;:&quot;Oliver&quot;,&quot;parse-names&quot;:false,&quot;dropping-particle&quot;:&quot;&quot;,&quot;non-dropping-particle&quot;:&quot;&quot;},{&quot;family&quot;:&quot;Griffiths&quot;,&quot;given&quot;:&quot;Sarah&quot;,&quot;parse-names&quot;:false,&quot;dropping-particle&quot;:&quot;&quot;,&quot;non-dropping-particle&quot;:&quot;&quot;},{&quot;family&quot;:&quot;Griffiths&quot;,&quot;given&quot;:&quot;Yvonne&quot;,&quot;parse-names&quot;:false,&quot;dropping-particle&quot;:&quot;&quot;,&quot;non-dropping-particle&quot;:&quot;&quot;},{&quot;family&quot;:&quot;Grigoriadou&quot;,&quot;given&quot;:&quot;Sofia&quot;,&quot;parse-names&quot;:false,&quot;dropping-particle&quot;:&quot;&quot;,&quot;non-dropping-particle&quot;:&quot;&quot;},{&quot;family&quot;:&quot;Grigsby&quot;,&quot;given&quot;:&quot;Steph&quot;,&quot;parse-names&quot;:false,&quot;dropping-particle&quot;:&quot;&quot;,&quot;non-dropping-particle&quot;:&quot;&quot;},{&quot;family&quot;:&quot;Grobovaite&quot;,&quot;given&quot;:&quot;Evelina&quot;,&quot;parse-names&quot;:false,&quot;dropping-particle&quot;:&quot;&quot;,&quot;non-dropping-particle&quot;:&quot;&quot;},{&quot;family&quot;:&quot;Groome&quot;,&quot;given&quot;:&quot;Rachel&quot;,&quot;parse-names&quot;:false,&quot;dropping-particle&quot;:&quot;&quot;,&quot;non-dropping-particle&quot;:&quot;&quot;},{&quot;family&quot;:&quot;Grosu&quot;,&quot;given&quot;:&quot;Liliana&quot;,&quot;parse-names&quot;:false,&quot;dropping-particle&quot;:&quot;&quot;,&quot;non-dropping-particle&quot;:&quot;&quot;},{&quot;family&quot;:&quot;Grounds&quot;,&quot;given&quot;:&quot;Jenny&quot;,&quot;parse-names&quot;:false,&quot;dropping-particle&quot;:&quot;&quot;,&quot;non-dropping-particle&quot;:&quot;&quot;},{&quot;family&quot;:&quot;Grout&quot;,&quot;given&quot;:&quot;Margaret&quot;,&quot;parse-names&quot;:false,&quot;dropping-particle&quot;:&quot;&quot;,&quot;non-dropping-particle&quot;:&quot;&quot;},{&quot;family&quot;:&quot;Grover&quot;,&quot;given&quot;:&quot;Helen&quot;,&quot;parse-names&quot;:false,&quot;dropping-particle&quot;:&quot;&quot;,&quot;non-dropping-particle&quot;:&quot;&quot;},{&quot;family&quot;:&quot;Groves&quot;,&quot;given&quot;:&quot;Jayne&quot;,&quot;parse-names&quot;:false,&quot;dropping-particle&quot;:&quot;&quot;,&quot;non-dropping-particle&quot;:&quot;&quot;},{&quot;family&quot;:&quot;Grubb&quot;,&quot;given&quot;:&quot;Neil&quot;,&quot;parse-names&quot;:false,&quot;dropping-particle&quot;:&quot;&quot;,&quot;non-dropping-particle&quot;:&quot;&quot;},{&quot;family&quot;:&quot;Grundy&quot;,&quot;given&quot;:&quot;Julie&quot;,&quot;parse-names&quot;:false,&quot;dropping-particle&quot;:&quot;&quot;,&quot;non-dropping-particle&quot;:&quot;&quot;},{&quot;family&quot;:&quot;Guarino&quot;,&quot;given&quot;:&quot;Francesca&quot;,&quot;parse-names&quot;:false,&quot;dropping-particle&quot;:&quot;&quot;,&quot;non-dropping-particle&quot;:&quot;&quot;},{&quot;family&quot;:&quot;Gudur&quot;,&quot;given&quot;:&quot;Sharada&quot;,&quot;parse-names&quot;:false,&quot;dropping-particle&quot;:&quot;&quot;,&quot;non-dropping-particle&quot;:&quot;&quot;},{&quot;family&quot;:&quot;Guettari&quot;,&quot;given&quot;:&quot;Sharazeq&quot;,&quot;parse-names&quot;:false,&quot;dropping-particle&quot;:&quot;&quot;,&quot;non-dropping-particle&quot;:&quot;&quot;},{&quot;family&quot;:&quot;Gulati&quot;,&quot;given&quot;:&quot;Shivang&quot;,&quot;parse-names&quot;:false,&quot;dropping-particle&quot;:&quot;&quot;,&quot;non-dropping-particle&quot;:&quot;&quot;},{&quot;family&quot;:&quot;Gulia&quot;,&quot;given&quot;:&quot;Vikas&quot;,&quot;parse-names&quot;:false,&quot;dropping-particle&quot;:&quot;&quot;,&quot;non-dropping-particle&quot;:&quot;&quot;},{&quot;family&quot;:&quot;Gunasekera&quot;,&quot;given&quot;:&quot;Pumali&quot;,&quot;parse-names&quot;:false,&quot;dropping-particle&quot;:&quot;&quot;,&quot;non-dropping-particle&quot;:&quot;&quot;},{&quot;family&quot;:&quot;Gunawardena&quot;,&quot;given&quot;:&quot;Malin&quot;,&quot;parse-names&quot;:false,&quot;dropping-particle&quot;:&quot;&quot;,&quot;non-dropping-particle&quot;:&quot;&quot;},{&quot;family&quot;:&quot;Gunganah&quot;,&quot;given&quot;:&quot;Kirun&quot;,&quot;parse-names&quot;:false,&quot;dropping-particle&quot;:&quot;&quot;,&quot;non-dropping-particle&quot;:&quot;&quot;},{&quot;family&quot;:&quot;Gunn&quot;,&quot;given&quot;:&quot;Jessica&quot;,&quot;parse-names&quot;:false,&quot;dropping-particle&quot;:&quot;&quot;,&quot;non-dropping-particle&quot;:&quot;&quot;},{&quot;family&quot;:&quot;Gunter&quot;,&quot;given&quot;:&quot;Emma&quot;,&quot;parse-names&quot;:false,&quot;dropping-particle&quot;:&quot;&quot;,&quot;non-dropping-particle&quot;:&quot;&quot;},{&quot;family&quot;:&quot;Gupta&quot;,&quot;given&quot;:&quot;Alok&quot;,&quot;parse-names&quot;:false,&quot;dropping-particle&quot;:&quot;&quot;,&quot;non-dropping-particle&quot;:&quot;&quot;},{&quot;family&quot;:&quot;Gupta&quot;,&quot;given&quot;:&quot;Atul&quot;,&quot;parse-names&quot;:false,&quot;dropping-particle&quot;:&quot;&quot;,&quot;non-dropping-particle&quot;:&quot;&quot;},{&quot;family&quot;:&quot;Gupta&quot;,&quot;given&quot;:&quot;Rajeev&quot;,&quot;parse-names&quot;:false,&quot;dropping-particle&quot;:&quot;&quot;,&quot;non-dropping-particle&quot;:&quot;&quot;},{&quot;family&quot;:&quot;Gupta&quot;,&quot;given&quot;:&quot;Richa&quot;,&quot;parse-names&quot;:false,&quot;dropping-particle&quot;:&quot;&quot;,&quot;non-dropping-particle&quot;:&quot;&quot;},{&quot;family&quot;:&quot;Gupta&quot;,&quot;given&quot;:&quot;Rishi&quot;,&quot;parse-names&quot;:false,&quot;dropping-particle&quot;:&quot;&quot;,&quot;non-dropping-particle&quot;:&quot;&quot;},{&quot;family&quot;:&quot;Gupta&quot;,&quot;given&quot;:&quot;Tarun&quot;,&quot;parse-names&quot;:false,&quot;dropping-particle&quot;:&quot;&quot;,&quot;non-dropping-particle&quot;:&quot;&quot;},{&quot;family&quot;:&quot;Gupta&quot;,&quot;given&quot;:&quot;Vineet&quot;,&quot;parse-names&quot;:false,&quot;dropping-particle&quot;:&quot;&quot;,&quot;non-dropping-particle&quot;:&quot;&quot;},{&quot;family&quot;:&quot;Gupta-Wright&quot;,&quot;given&quot;:&quot;Ankur&quot;,&quot;parse-names&quot;:false,&quot;dropping-particle&quot;:&quot;&quot;,&quot;non-dropping-particle&quot;:&quot;&quot;},{&quot;family&quot;:&quot;Guratsky&quot;,&quot;given&quot;:&quot;Victoria&quot;,&quot;parse-names&quot;:false,&quot;dropping-particle&quot;:&quot;&quot;,&quot;non-dropping-particle&quot;:&quot;&quot;},{&quot;family&quot;:&quot;Gureviciute&quot;,&quot;given&quot;:&quot;Alvyda&quot;,&quot;parse-names&quot;:false,&quot;dropping-particle&quot;:&quot;&quot;,&quot;non-dropping-particle&quot;:&quot;&quot;},{&quot;family&quot;:&quot;Gurram&quot;,&quot;given&quot;:&quot;Sambasivarao&quot;,&quot;parse-names&quot;:false,&quot;dropping-particle&quot;:&quot;&quot;,&quot;non-dropping-particle&quot;:&quot;&quot;},{&quot;family&quot;:&quot;Gurung&quot;,&quot;given&quot;:&quot;Bhawana&quot;,&quot;parse-names&quot;:false,&quot;dropping-particle&quot;:&quot;&quot;,&quot;non-dropping-particle&quot;:&quot;&quot;},{&quot;family&quot;:&quot;Gurung&quot;,&quot;given&quot;:&quot;Shraddha&quot;,&quot;parse-names&quot;:false,&quot;dropping-particle&quot;:&quot;&quot;,&quot;non-dropping-particle&quot;:&quot;&quot;},{&quot;family&quot;:&quot;Guth&quot;,&quot;given&quot;:&quot;Hazel&quot;,&quot;parse-names&quot;:false,&quot;dropping-particle&quot;:&quot;&quot;,&quot;non-dropping-particle&quot;:&quot;&quot;},{&quot;family&quot;:&quot;Habibi&quot;,&quot;given&quot;:&quot;Ruth&quot;,&quot;parse-names&quot;:false,&quot;dropping-particle&quot;:&quot;&quot;,&quot;non-dropping-particle&quot;:&quot;&quot;},{&quot;family&quot;:&quot;Hack&quot;,&quot;given&quot;:&quot;Berkin&quot;,&quot;parse-names&quot;:false,&quot;dropping-particle&quot;:&quot;&quot;,&quot;non-dropping-particle&quot;:&quot;&quot;},{&quot;family&quot;:&quot;Hackney&quot;,&quot;given&quot;:&quot;Pamela&quot;,&quot;parse-names&quot;:false,&quot;dropping-particle&quot;:&quot;&quot;,&quot;non-dropping-particle&quot;:&quot;&quot;},{&quot;family&quot;:&quot;Hacon&quot;,&quot;given&quot;:&quot;Christian&quot;,&quot;parse-names&quot;:false,&quot;dropping-particle&quot;:&quot;&quot;,&quot;non-dropping-particle&quot;:&quot;&quot;},{&quot;family&quot;:&quot;Haddad&quot;,&quot;given&quot;:&quot;Aiman&quot;,&quot;parse-names&quot;:false,&quot;dropping-particle&quot;:&quot;&quot;,&quot;non-dropping-particle&quot;:&quot;&quot;},{&quot;family&quot;:&quot;Hadfield&quot;,&quot;given&quot;:&quot;Denise&quot;,&quot;parse-names&quot;:false,&quot;dropping-particle&quot;:&quot;&quot;,&quot;non-dropping-particle&quot;:&quot;&quot;},{&quot;family&quot;:&quot;Hadjiandreou&quot;,&quot;given&quot;:&quot;Michalis&quot;,&quot;parse-names&quot;:false,&quot;dropping-particle&quot;:&quot;&quot;,&quot;non-dropping-particle&quot;:&quot;&quot;},{&quot;family&quot;:&quot;Hadjisavvas&quot;,&quot;given&quot;:&quot;Nikolaos&quot;,&quot;parse-names&quot;:false,&quot;dropping-particle&quot;:&quot;&quot;,&quot;non-dropping-particle&quot;:&quot;&quot;},{&quot;family&quot;:&quot;Haestier&quot;,&quot;given&quot;:&quot;Anna&quot;,&quot;parse-names&quot;:false,&quot;dropping-particle&quot;:&quot;&quot;,&quot;non-dropping-particle&quot;:&quot;&quot;},{&quot;family&quot;:&quot;Hafiz&quot;,&quot;given&quot;:&quot;Nauman&quot;,&quot;parse-names&quot;:false,&quot;dropping-particle&quot;:&quot;&quot;,&quot;non-dropping-particle&quot;:&quot;&quot;},{&quot;family&quot;:&quot;Hafiz-Ur-Rehman&quot;,&quot;given&quot;:&quot;Rana&quot;,&quot;parse-names&quot;:false,&quot;dropping-particle&quot;:&quot;&quot;,&quot;non-dropping-particle&quot;:&quot;&quot;},{&quot;family&quot;:&quot;Hafsa&quot;,&quot;given&quot;:&quot;Javed&quot;,&quot;parse-names&quot;:false,&quot;dropping-particle&quot;:&quot;&quot;,&quot;non-dropping-particle&quot;:&quot;&quot;},{&quot;family&quot;:&quot;Hagan&quot;,&quot;given&quot;:&quot;Samantha&quot;,&quot;parse-names&quot;:false,&quot;dropping-particle&quot;:&quot;&quot;,&quot;non-dropping-particle&quot;:&quot;&quot;},{&quot;family&quot;:&quot;William Hague&quot;,&quot;given&quot;:&quot;Jack&quot;,&quot;parse-names&quot;:false,&quot;dropping-particle&quot;:&quot;&quot;,&quot;non-dropping-particle&quot;:&quot;&quot;},{&quot;family&quot;:&quot;Hague&quot;,&quot;given&quot;:&quot;Rosemary&quot;,&quot;parse-names&quot;:false,&quot;dropping-particle&quot;:&quot;&quot;,&quot;non-dropping-particle&quot;:&quot;&quot;},{&quot;family&quot;:&quot;Haigh&quot;,&quot;given&quot;:&quot;Kate&quot;,&quot;parse-names&quot;:false,&quot;dropping-particle&quot;:&quot;&quot;,&quot;non-dropping-particle&quot;:&quot;&quot;},{&quot;family&quot;:&quot;Haines&quot;,&quot;given&quot;:&quot;Christina&quot;,&quot;parse-names&quot;:false,&quot;dropping-particle&quot;:&quot;&quot;,&quot;non-dropping-particle&quot;:&quot;&quot;},{&quot;family&quot;:&quot;Hainey&quot;,&quot;given&quot;:&quot;Scott&quot;,&quot;parse-names&quot;:false,&quot;dropping-particle&quot;:&quot;&quot;,&quot;non-dropping-particle&quot;:&quot;&quot;},{&quot;family&quot;:&quot;Hair&quot;,&quot;given&quot;:&quot;Morton&quot;,&quot;parse-names&quot;:false,&quot;dropping-particle&quot;:&quot;&quot;,&quot;non-dropping-particle&quot;:&quot;&quot;},{&quot;family&quot;:&quot;Hairsine&quot;,&quot;given&quot;:&quot;Brigid&quot;,&quot;parse-names&quot;:false,&quot;dropping-particle&quot;:&quot;&quot;,&quot;non-dropping-particle&quot;:&quot;&quot;},{&quot;family&quot;:&quot;Hajnik&quot;,&quot;given&quot;:&quot;Juraj&quot;,&quot;parse-names&quot;:false,&quot;dropping-particle&quot;:&quot;&quot;,&quot;non-dropping-particle&quot;:&quot;&quot;},{&quot;family&quot;:&quot;Haldeos&quot;,&quot;given&quot;:&quot;Anne&quot;,&quot;parse-names&quot;:false,&quot;dropping-particle&quot;:&quot;&quot;,&quot;non-dropping-particle&quot;:&quot;&quot;},{&quot;family&quot;:&quot;Halder&quot;,&quot;given&quot;:&quot;Writaja&quot;,&quot;parse-names&quot;:false,&quot;dropping-particle&quot;:&quot;&quot;,&quot;non-dropping-particle&quot;:&quot;&quot;},{&quot;family&quot;:&quot;Hale&quot;,&quot;given&quot;:&quot;Jennie&quot;,&quot;parse-names&quot;:false,&quot;dropping-particle&quot;:&quot;&quot;,&quot;non-dropping-particle&quot;:&quot;&quot;},{&quot;family&quot;:&quot;Halevy&quot;,&quot;given&quot;:&quot;Carmel&quot;,&quot;parse-names&quot;:false,&quot;dropping-particle&quot;:&quot;&quot;,&quot;non-dropping-particle&quot;:&quot;&quot;},{&quot;family&quot;:&quot;Halford&quot;,&quot;given&quot;:&quot;Paul&quot;,&quot;parse-names&quot;:false,&quot;dropping-particle&quot;:&quot;&quot;,&quot;non-dropping-particle&quot;:&quot;&quot;},{&quot;family&quot;:&quot;Halford&quot;,&quot;given&quot;:&quot;William&quot;,&quot;parse-names&quot;:false,&quot;dropping-particle&quot;:&quot;&quot;,&quot;non-dropping-particle&quot;:&quot;&quot;},{&quot;family&quot;:&quot;Hall&quot;,&quot;given&quot;:&quot;Alistair&quot;,&quot;parse-names&quot;:false,&quot;dropping-particle&quot;:&quot;&quot;,&quot;non-dropping-particle&quot;:&quot;&quot;},{&quot;family&quot;:&quot;Hall&quot;,&quot;given&quot;:&quot;Anthony&quot;,&quot;parse-names&quot;:false,&quot;dropping-particle&quot;:&quot;&quot;,&quot;non-dropping-particle&quot;:&quot;&quot;},{&quot;family&quot;:&quot;Hall&quot;,&quot;given&quot;:&quot;Claire&quot;,&quot;parse-names&quot;:false,&quot;dropping-particle&quot;:&quot;&quot;,&quot;non-dropping-particle&quot;:&quot;&quot;},{&quot;family&quot;:&quot;Hall&quot;,&quot;given&quot;:&quot;Elizabeth&quot;,&quot;parse-names&quot;:false,&quot;dropping-particle&quot;:&quot;&quot;,&quot;non-dropping-particle&quot;:&quot;&quot;},{&quot;family&quot;:&quot;Hall&quot;,&quot;given&quot;:&quot;Fiona&quot;,&quot;parse-names&quot;:false,&quot;dropping-particle&quot;:&quot;&quot;,&quot;non-dropping-particle&quot;:&quot;&quot;},{&quot;family&quot;:&quot;Hall&quot;,&quot;given&quot;:&quot;Helen&quot;,&quot;parse-names&quot;:false,&quot;dropping-particle&quot;:&quot;&quot;,&quot;non-dropping-particle&quot;:&quot;&quot;},{&quot;family&quot;:&quot;Hall&quot;,&quot;given&quot;:&quot;Jennifer&quot;,&quot;parse-names&quot;:false,&quot;dropping-particle&quot;:&quot;&quot;,&quot;non-dropping-particle&quot;:&quot;&quot;},{&quot;family&quot;:&quot;Hall&quot;,&quot;given&quot;:&quot;Kathryn&quot;,&quot;parse-names&quot;:false,&quot;dropping-particle&quot;:&quot;&quot;,&quot;non-dropping-particle&quot;:&quot;&quot;},{&quot;family&quot;:&quot;Hallas&quot;,&quot;given&quot;:&quot;Jan&quot;,&quot;parse-names&quot;:false,&quot;dropping-particle&quot;:&quot;&quot;,&quot;non-dropping-particle&quot;:&quot;&quot;},{&quot;family&quot;:&quot;Hallas&quot;,&quot;given&quot;:&quot;Kyle&quot;,&quot;parse-names&quot;:false,&quot;dropping-particle&quot;:&quot;&quot;,&quot;non-dropping-particle&quot;:&quot;&quot;},{&quot;family&quot;:&quot;Hallett&quot;,&quot;given&quot;:&quot;Charles&quot;,&quot;parse-names&quot;:false,&quot;dropping-particle&quot;:&quot;&quot;,&quot;non-dropping-particle&quot;:&quot;&quot;},{&quot;family&quot;:&quot;Halls&quot;,&quot;given&quot;:&quot;Becky-Lee&quot;,&quot;parse-names&quot;:false,&quot;dropping-particle&quot;:&quot;&quot;,&quot;non-dropping-particle&quot;:&quot;&quot;},{&quot;family&quot;:&quot;Halls&quot;,&quot;given&quot;:&quot;Heather&quot;,&quot;parse-names&quot;:false,&quot;dropping-particle&quot;:&quot;&quot;,&quot;non-dropping-particle&quot;:&quot;&quot;},{&quot;family&quot;:&quot;Hamdollah-Zadeh&quot;,&quot;given&quot;:&quot;Maryam&quot;,&quot;parse-names&quot;:false,&quot;dropping-particle&quot;:&quot;&quot;,&quot;non-dropping-particle&quot;:&quot;&quot;},{&quot;family&quot;:&quot;Hameed&quot;,&quot;given&quot;:&quot;Bilal&quot;,&quot;parse-names&quot;:false,&quot;dropping-particle&quot;:&quot;&quot;,&quot;non-dropping-particle&quot;:&quot;&quot;},{&quot;family&quot;:&quot;Hamid&quot;,&quot;given&quot;:&quot;Imran&quot;,&quot;parse-names&quot;:false,&quot;dropping-particle&quot;:&quot;&quot;,&quot;non-dropping-particle&quot;:&quot;&quot;},{&quot;family&quot;:&quot;Hamie&quot;,&quot;given&quot;:&quot;Mohamad&quot;,&quot;parse-names&quot;:false,&quot;dropping-particle&quot;:&quot;&quot;,&quot;non-dropping-particle&quot;:&quot;&quot;},{&quot;family&quot;:&quot;Hamilton&quot;,&quot;given&quot;:&quot;Bethany&quot;,&quot;parse-names&quot;:false,&quot;dropping-particle&quot;:&quot;&quot;,&quot;non-dropping-particle&quot;:&quot;&quot;},{&quot;family&quot;:&quot;Hamilton&quot;,&quot;given&quot;:&quot;Fergus&quot;,&quot;parse-names&quot;:false,&quot;dropping-particle&quot;:&quot;&quot;,&quot;non-dropping-particle&quot;:&quot;&quot;},{&quot;family&quot;:&quot;Hamilton&quot;,&quot;given&quot;:&quot;Leigh&quot;,&quot;parse-names&quot;:false,&quot;dropping-particle&quot;:&quot;&quot;,&quot;non-dropping-particle&quot;:&quot;&quot;},{&quot;family&quot;:&quot;Hamilton&quot;,&quot;given&quot;:&quot;Nicola&quot;,&quot;parse-names&quot;:false,&quot;dropping-particle&quot;:&quot;&quot;,&quot;non-dropping-particle&quot;:&quot;&quot;},{&quot;family&quot;:&quot;Hamlin&quot;,&quot;given&quot;:&quot;Ruth&quot;,&quot;parse-names&quot;:false,&quot;dropping-particle&quot;:&quot;&quot;,&quot;non-dropping-particle&quot;:&quot;&quot;},{&quot;family&quot;:&quot;Hamlyn&quot;,&quot;given&quot;:&quot;Eleanor&quot;,&quot;parse-names&quot;:false,&quot;dropping-particle&quot;:&quot;&quot;,&quot;non-dropping-particle&quot;:&quot;&quot;},{&quot;family&quot;:&quot;Hammans&quot;,&quot;given&quot;:&quot;Beatrice&quot;,&quot;parse-names&quot;:false,&quot;dropping-particle&quot;:&quot;&quot;,&quot;non-dropping-particle&quot;:&quot;&quot;},{&quot;family&quot;:&quot;Hammersley&quot;,&quot;given&quot;:&quot;Shirley&quot;,&quot;parse-names&quot;:false,&quot;dropping-particle&quot;:&quot;&quot;,&quot;non-dropping-particle&quot;:&quot;&quot;},{&quot;family&quot;:&quot;Hammerton&quot;,&quot;given&quot;:&quot;Kate&quot;,&quot;parse-names&quot;:false,&quot;dropping-particle&quot;:&quot;&quot;,&quot;non-dropping-particle&quot;:&quot;&quot;},{&quot;family&quot;:&quot;Hammond&quot;,&quot;given&quot;:&quot;Bev&quot;,&quot;parse-names&quot;:false,&quot;dropping-particle&quot;:&quot;&quot;,&quot;non-dropping-particle&quot;:&quot;&quot;},{&quot;family&quot;:&quot;Hammond&quot;,&quot;given&quot;:&quot;Leah&quot;,&quot;parse-names&quot;:false,&quot;dropping-particle&quot;:&quot;&quot;,&quot;non-dropping-particle&quot;:&quot;&quot;},{&quot;family&quot;:&quot;Hammonds&quot;,&quot;given&quot;:&quot;Fiona&quot;,&quot;parse-names&quot;:false,&quot;dropping-particle&quot;:&quot;&quot;,&quot;non-dropping-particle&quot;:&quot;&quot;},{&quot;family&quot;:&quot;Hamoodi&quot;,&quot;given&quot;:&quot;Ibrahim&quot;,&quot;parse-names&quot;:false,&quot;dropping-particle&quot;:&quot;&quot;,&quot;non-dropping-particle&quot;:&quot;&quot;},{&quot;family&quot;:&quot;Hampshire&quot;,&quot;given&quot;:&quot;Karen&quot;,&quot;parse-names&quot;:false,&quot;dropping-particle&quot;:&quot;&quot;,&quot;non-dropping-particle&quot;:&quot;&quot;},{&quot;family&quot;:&quot;Hampson&quot;,&quot;given&quot;:&quot;Jude&quot;,&quot;parse-names&quot;:false,&quot;dropping-particle&quot;:&quot;&quot;,&quot;non-dropping-particle&quot;:&quot;&quot;},{&quot;family&quot;:&quot;Hampson&quot;,&quot;given&quot;:&quot;Lucy&quot;,&quot;parse-names&quot;:false,&quot;dropping-particle&quot;:&quot;&quot;,&quot;non-dropping-particle&quot;:&quot;&quot;},{&quot;family&quot;:&quot;Hanci&quot;,&quot;given&quot;:&quot;Ozan&quot;,&quot;parse-names&quot;:false,&quot;dropping-particle&quot;:&quot;&quot;,&quot;non-dropping-particle&quot;:&quot;&quot;},{&quot;family&quot;:&quot;Hancock&quot;,&quot;given&quot;:&quot;Ian&quot;,&quot;parse-names&quot;:false,&quot;dropping-particle&quot;:&quot;&quot;,&quot;non-dropping-particle&quot;:&quot;&quot;},{&quot;family&quot;:&quot;Hand&quot;,&quot;given&quot;:&quot;Sadiyah&quot;,&quot;parse-names&quot;:false,&quot;dropping-particle&quot;:&quot;&quot;,&quot;non-dropping-particle&quot;:&quot;&quot;},{&quot;family&quot;:&quot;Handford&quot;,&quot;given&quot;:&quot;Jasmine&quot;,&quot;parse-names&quot;:false,&quot;dropping-particle&quot;:&quot;&quot;,&quot;non-dropping-particle&quot;:&quot;&quot;},{&quot;family&quot;:&quot;Handrean&quot;,&quot;given&quot;:&quot;Soran&quot;,&quot;parse-names&quot;:false,&quot;dropping-particle&quot;:&quot;&quot;,&quot;non-dropping-particle&quot;:&quot;&quot;},{&quot;family&quot;:&quot;Haney&quot;,&quot;given&quot;:&quot;Sarah&quot;,&quot;parse-names&quot;:false,&quot;dropping-particle&quot;:&quot;&quot;,&quot;non-dropping-particle&quot;:&quot;&quot;},{&quot;family&quot;:&quot;Hanif&quot;,&quot;given&quot;:&quot;Sheharyar&quot;,&quot;parse-names&quot;:false,&quot;dropping-particle&quot;:&quot;&quot;,&quot;non-dropping-particle&quot;:&quot;&quot;},{&quot;family&quot;:&quot;Hanison&quot;,&quot;given&quot;:&quot;E&quot;,&quot;parse-names&quot;:false,&quot;dropping-particle&quot;:&quot;&quot;,&quot;non-dropping-particle&quot;:&quot;&quot;},{&quot;family&quot;:&quot;Hannah&quot;,&quot;given&quot;:&quot;Jennifer&quot;,&quot;parse-names&quot;:false,&quot;dropping-particle&quot;:&quot;&quot;,&quot;non-dropping-particle&quot;:&quot;&quot;},{&quot;family&quot;:&quot;Hannington&quot;,&quot;given&quot;:&quot;Amy&quot;,&quot;parse-names&quot;:false,&quot;dropping-particle&quot;:&quot;&quot;,&quot;non-dropping-particle&quot;:&quot;&quot;},{&quot;family&quot;:&quot;Hannun&quot;,&quot;given&quot;:&quot;Merhej&quot;,&quot;parse-names&quot;:false,&quot;dropping-particle&quot;:&quot;&quot;,&quot;non-dropping-particle&quot;:&quot;&quot;},{&quot;family&quot;:&quot;Hanrath&quot;,&quot;given&quot;:&quot;Aidan&quot;,&quot;parse-names&quot;:false,&quot;dropping-particle&quot;:&quot;&quot;,&quot;non-dropping-particle&quot;:&quot;&quot;},{&quot;family&quot;:&quot;Hanson&quot;,&quot;given&quot;:&quot;Anita&quot;,&quot;parse-names&quot;:false,&quot;dropping-particle&quot;:&quot;&quot;,&quot;non-dropping-particle&quot;:&quot;&quot;},{&quot;family&quot;:&quot;Hanson&quot;,&quot;given&quot;:&quot;Jane&quot;,&quot;parse-names&quot;:false,&quot;dropping-particle&quot;:&quot;&quot;,&quot;non-dropping-particle&quot;:&quot;&quot;},{&quot;family&quot;:&quot;Hanson&quot;,&quot;given&quot;:&quot;Kathryn&quot;,&quot;parse-names&quot;:false,&quot;dropping-particle&quot;:&quot;&quot;,&quot;non-dropping-particle&quot;:&quot;&quot;},{&quot;family&quot;:&quot;Hanson&quot;,&quot;given&quot;:&quot;Steve&quot;,&quot;parse-names&quot;:false,&quot;dropping-particle&quot;:&quot;&quot;,&quot;non-dropping-particle&quot;:&quot;&quot;},{&quot;family&quot;:&quot;Ul Haq&quot;,&quot;given&quot;:&quot;Mazhar&quot;,&quot;parse-names&quot;:false,&quot;dropping-particle&quot;:&quot;&quot;,&quot;non-dropping-particle&quot;:&quot;&quot;},{&quot;family&quot;:&quot;Haqiqi&quot;,&quot;given&quot;:&quot;Ala&quot;,&quot;parse-names&quot;:false,&quot;dropping-particle&quot;:&quot;&quot;,&quot;non-dropping-particle&quot;:&quot;&quot;},{&quot;family&quot;:&quot;Haque&quot;,&quot;given&quot;:&quot;Monjurul&quot;,&quot;parse-names&quot;:false,&quot;dropping-particle&quot;:&quot;&quot;,&quot;non-dropping-particle&quot;:&quot;&quot;},{&quot;family&quot;:&quot;Harden&quot;,&quot;given&quot;:&quot;Lesley&quot;,&quot;parse-names&quot;:false,&quot;dropping-particle&quot;:&quot;&quot;,&quot;non-dropping-particle&quot;:&quot;&quot;},{&quot;family&quot;:&quot;Harding&quot;,&quot;given&quot;:&quot;Zoe&quot;,&quot;parse-names&quot;:false,&quot;dropping-particle&quot;:&quot;&quot;,&quot;non-dropping-particle&quot;:&quot;&quot;},{&quot;family&quot;:&quot;Hardman&quot;,&quot;given&quot;:&quot;Simon&quot;,&quot;parse-names&quot;:false,&quot;dropping-particle&quot;:&quot;&quot;,&quot;non-dropping-particle&quot;:&quot;&quot;},{&quot;family&quot;:&quot;Hardy&quot;,&quot;given&quot;:&quot;Joanna&quot;,&quot;parse-names&quot;:false,&quot;dropping-particle&quot;:&quot;&quot;,&quot;non-dropping-particle&quot;:&quot;&quot;},{&quot;family&quot;:&quot;Haresh&quot;,&quot;given&quot;:&quot;Kumar&quot;,&quot;parse-names&quot;:false,&quot;dropping-particle&quot;:&quot;&quot;,&quot;non-dropping-particle&quot;:&quot;&quot;},{&quot;family&quot;:&quot;Harford&quot;,&quot;given&quot;:&quot;Rachel&quot;,&quot;parse-names&quot;:false,&quot;dropping-particle&quot;:&quot;&quot;,&quot;non-dropping-particle&quot;:&quot;&quot;},{&quot;family&quot;:&quot;Hargadon&quot;,&quot;given&quot;:&quot;Beverley&quot;,&quot;parse-names&quot;:false,&quot;dropping-particle&quot;:&quot;&quot;,&quot;non-dropping-particle&quot;:&quot;&quot;},{&quot;family&quot;:&quot;Hargreaves&quot;,&quot;given&quot;:&quot;Carolyn&quot;,&quot;parse-names&quot;:false,&quot;dropping-particle&quot;:&quot;&quot;,&quot;non-dropping-particle&quot;:&quot;&quot;},{&quot;family&quot;:&quot;Hargreaves&quot;,&quot;given&quot;:&quot;James&quot;,&quot;parse-names&quot;:false,&quot;dropping-particle&quot;:&quot;&quot;,&quot;non-dropping-particle&quot;:&quot;&quot;},{&quot;family&quot;:&quot;Harin&quot;,&quot;given&quot;:&quot;Alice&quot;,&quot;parse-names&quot;:false,&quot;dropping-particle&quot;:&quot;&quot;,&quot;non-dropping-particle&quot;:&quot;&quot;},{&quot;family&quot;:&quot;Haris&quot;,&quot;given&quot;:&quot;Mohammed&quot;,&quot;parse-names&quot;:false,&quot;dropping-particle&quot;:&quot;&quot;,&quot;non-dropping-particle&quot;:&quot;&quot;},{&quot;family&quot;:&quot;Harlock&quot;,&quot;given&quot;:&quot;Edward&quot;,&quot;parse-names&quot;:false,&quot;dropping-particle&quot;:&quot;&quot;,&quot;non-dropping-particle&quot;:&quot;&quot;},{&quot;family&quot;:&quot;Harman&quot;,&quot;given&quot;:&quot;Paula&quot;,&quot;parse-names&quot;:false,&quot;dropping-particle&quot;:&quot;&quot;,&quot;non-dropping-particle&quot;:&quot;&quot;},{&quot;family&quot;:&quot;Harman&quot;,&quot;given&quot;:&quot;Tracy&quot;,&quot;parse-names&quot;:false,&quot;dropping-particle&quot;:&quot;&quot;,&quot;non-dropping-particle&quot;:&quot;&quot;},{&quot;family&quot;:&quot;Harmer&quot;,&quot;given&quot;:&quot;Mark&quot;,&quot;parse-names&quot;:false,&quot;dropping-particle&quot;:&quot;&quot;,&quot;non-dropping-particle&quot;:&quot;&quot;},{&quot;family&quot;:&quot;Haroon&quot;,&quot;given&quot;:&quot;Muhammad A&quot;,&quot;parse-names&quot;:false,&quot;dropping-particle&quot;:&quot;&quot;,&quot;non-dropping-particle&quot;:&quot;&quot;},{&quot;family&quot;:&quot;Harper&quot;,&quot;given&quot;:&quot;Charlie&quot;,&quot;parse-names&quot;:false,&quot;dropping-particle&quot;:&quot;&quot;,&quot;non-dropping-particle&quot;:&quot;&quot;},{&quot;family&quot;:&quot;Harper&quot;,&quot;given&quot;:&quot;Heather&quot;,&quot;parse-names&quot;:false,&quot;dropping-particle&quot;:&quot;&quot;,&quot;non-dropping-particle&quot;:&quot;&quot;},{&quot;family&quot;:&quot;Harper&quot;,&quot;given&quot;:&quot;Peter&quot;,&quot;parse-names&quot;:false,&quot;dropping-particle&quot;:&quot;&quot;,&quot;non-dropping-particle&quot;:&quot;&quot;},{&quot;family&quot;:&quot;Harper&quot;,&quot;given&quot;:&quot;Rosemary&quot;,&quot;parse-names&quot;:false,&quot;dropping-particle&quot;:&quot;&quot;,&quot;non-dropping-particle&quot;:&quot;&quot;},{&quot;family&quot;:&quot;Harrhy&quot;,&quot;given&quot;:&quot;Sarah&quot;,&quot;parse-names&quot;:false,&quot;dropping-particle&quot;:&quot;&quot;,&quot;non-dropping-particle&quot;:&quot;&quot;},{&quot;family&quot;:&quot;Harrington&quot;,&quot;given&quot;:&quot;Sian&quot;,&quot;parse-names&quot;:false,&quot;dropping-particle&quot;:&quot;&quot;,&quot;non-dropping-particle&quot;:&quot;&quot;},{&quot;family&quot;:&quot;Harrington-Davies&quot;,&quot;given&quot;:&quot;Yasmin&quot;,&quot;parse-names&quot;:false,&quot;dropping-particle&quot;:&quot;&quot;,&quot;non-dropping-particle&quot;:&quot;&quot;},{&quot;family&quot;:&quot;Harris&quot;,&quot;given&quot;:&quot;Jade&quot;,&quot;parse-names&quot;:false,&quot;dropping-particle&quot;:&quot;&quot;,&quot;non-dropping-particle&quot;:&quot;&quot;},{&quot;family&quot;:&quot;Harris&quot;,&quot;given&quot;:&quot;Jess&quot;,&quot;parse-names&quot;:false,&quot;dropping-particle&quot;:&quot;&quot;,&quot;non-dropping-particle&quot;:&quot;&quot;},{&quot;family&quot;:&quot;Harris&quot;,&quot;given&quot;:&quot;John&quot;,&quot;parse-names&quot;:false,&quot;dropping-particle&quot;:&quot;&quot;,&quot;non-dropping-particle&quot;:&quot;&quot;},{&quot;family&quot;:&quot;Harris&quot;,&quot;given&quot;:&quot;Laura&quot;,&quot;parse-names&quot;:false,&quot;dropping-particle&quot;:&quot;&quot;,&quot;non-dropping-particle&quot;:&quot;&quot;},{&quot;family&quot;:&quot;Harris&quot;,&quot;given&quot;:&quot;Marie-Clare&quot;,&quot;parse-names&quot;:false,&quot;dropping-particle&quot;:&quot;&quot;,&quot;non-dropping-particle&quot;:&quot;&quot;},{&quot;family&quot;:&quot;Harris&quot;,&quot;given&quot;:&quot;Nichola&quot;,&quot;parse-names&quot;:false,&quot;dropping-particle&quot;:&quot;&quot;,&quot;non-dropping-particle&quot;:&quot;&quot;},{&quot;family&quot;:&quot;Harris&quot;,&quot;given&quot;:&quot;Sophie&quot;,&quot;parse-names&quot;:false,&quot;dropping-particle&quot;:&quot;&quot;,&quot;non-dropping-particle&quot;:&quot;&quot;},{&quot;family&quot;:&quot;Harrison&quot;,&quot;given&quot;:&quot;David&quot;,&quot;parse-names&quot;:false,&quot;dropping-particle&quot;:&quot;&quot;,&quot;non-dropping-particle&quot;:&quot;&quot;},{&quot;family&quot;:&quot;Harrison&quot;,&quot;given&quot;:&quot;Julie&quot;,&quot;parse-names&quot;:false,&quot;dropping-particle&quot;:&quot;&quot;,&quot;non-dropping-particle&quot;:&quot;&quot;},{&quot;family&quot;:&quot;Harrison&quot;,&quot;given&quot;:&quot;Laura&quot;,&quot;parse-names&quot;:false,&quot;dropping-particle&quot;:&quot;&quot;,&quot;non-dropping-particle&quot;:&quot;&quot;},{&quot;family&quot;:&quot;Harrison&quot;,&quot;given&quot;:&quot;Melanie&quot;,&quot;parse-names&quot;:false,&quot;dropping-particle&quot;:&quot;&quot;,&quot;non-dropping-particle&quot;:&quot;&quot;},{&quot;family&quot;:&quot;Harrison&quot;,&quot;given&quot;:&quot;Rowan&quot;,&quot;parse-names&quot;:false,&quot;dropping-particle&quot;:&quot;&quot;,&quot;non-dropping-particle&quot;:&quot;&quot;},{&quot;family&quot;:&quot;Harrison&quot;,&quot;given&quot;:&quot;Susie&quot;,&quot;parse-names&quot;:false,&quot;dropping-particle&quot;:&quot;&quot;,&quot;non-dropping-particle&quot;:&quot;&quot;},{&quot;family&quot;:&quot;Harrison&quot;,&quot;given&quot;:&quot;Thomas&quot;,&quot;parse-names&quot;:false,&quot;dropping-particle&quot;:&quot;&quot;,&quot;non-dropping-particle&quot;:&quot;&quot;},{&quot;family&quot;:&quot;Harrison&quot;,&quot;given&quot;:&quot;Wendy&quot;,&quot;parse-names&quot;:false,&quot;dropping-particle&quot;:&quot;&quot;,&quot;non-dropping-particle&quot;:&quot;&quot;},{&quot;family&quot;:&quot;Harrod&quot;,&quot;given&quot;:&quot;Elizabeth&quot;,&quot;parse-names&quot;:false,&quot;dropping-particle&quot;:&quot;&quot;,&quot;non-dropping-particle&quot;:&quot;&quot;},{&quot;family&quot;:&quot;Hart&quot;,&quot;given&quot;:&quot;Ciaran&quot;,&quot;parse-names&quot;:false,&quot;dropping-particle&quot;:&quot;&quot;,&quot;non-dropping-particle&quot;:&quot;&quot;},{&quot;family&quot;:&quot;Hart&quot;,&quot;given&quot;:&quot;Dominic&quot;,&quot;parse-names&quot;:false,&quot;dropping-particle&quot;:&quot;&quot;,&quot;non-dropping-particle&quot;:&quot;&quot;},{&quot;family&quot;:&quot;Hartley&quot;,&quot;given&quot;:&quot;Lisa&quot;,&quot;parse-names&quot;:false,&quot;dropping-particle&quot;:&quot;&quot;,&quot;non-dropping-particle&quot;:&quot;&quot;},{&quot;family&quot;:&quot;Hartley&quot;,&quot;given&quot;:&quot;Rosemary&quot;,&quot;parse-names&quot;:false,&quot;dropping-particle&quot;:&quot;&quot;,&quot;non-dropping-particle&quot;:&quot;&quot;},{&quot;family&quot;:&quot;Hartley&quot;,&quot;given&quot;:&quot;Ruth&quot;,&quot;parse-names&quot;:false,&quot;dropping-particle&quot;:&quot;&quot;,&quot;non-dropping-particle&quot;:&quot;&quot;},{&quot;family&quot;:&quot;Hartley&quot;,&quot;given&quot;:&quot;Tom&quot;,&quot;parse-names&quot;:false,&quot;dropping-particle&quot;:&quot;&quot;,&quot;non-dropping-particle&quot;:&quot;&quot;},{&quot;family&quot;:&quot;Hartrey&quot;,&quot;given&quot;:&quot;William&quot;,&quot;parse-names&quot;:false,&quot;dropping-particle&quot;:&quot;&quot;,&quot;non-dropping-particle&quot;:&quot;&quot;},{&quot;family&quot;:&quot;Hartridge&quot;,&quot;given&quot;:&quot;Phillipa&quot;,&quot;parse-names&quot;:false,&quot;dropping-particle&quot;:&quot;&quot;,&quot;non-dropping-particle&quot;:&quot;&quot;},{&quot;family&quot;:&quot;Hartshorn&quot;,&quot;given&quot;:&quot;Stuart&quot;,&quot;parse-names&quot;:false,&quot;dropping-particle&quot;:&quot;&quot;,&quot;non-dropping-particle&quot;:&quot;&quot;},{&quot;family&quot;:&quot;Harvey&quot;,&quot;given&quot;:&quot;Alice&quot;,&quot;parse-names&quot;:false,&quot;dropping-particle&quot;:&quot;&quot;,&quot;non-dropping-particle&quot;:&quot;&quot;},{&quot;family&quot;:&quot;Harvey&quot;,&quot;given&quot;:&quot;Angela&quot;,&quot;parse-names&quot;:false,&quot;dropping-particle&quot;:&quot;&quot;,&quot;non-dropping-particle&quot;:&quot;&quot;},{&quot;family&quot;:&quot;Harvey&quot;,&quot;given&quot;:&quot;Max&quot;,&quot;parse-names&quot;:false,&quot;dropping-particle&quot;:&quot;&quot;,&quot;non-dropping-particle&quot;:&quot;&quot;},{&quot;family&quot;:&quot;Harwood&quot;,&quot;given&quot;:&quot;Catherine&quot;,&quot;parse-names&quot;:false,&quot;dropping-particle&quot;:&quot;&quot;,&quot;non-dropping-particle&quot;:&quot;&quot;},{&quot;family&quot;:&quot;Harwood&quot;,&quot;given&quot;:&quot;Helen&quot;,&quot;parse-names&quot;:false,&quot;dropping-particle&quot;:&quot;&quot;,&quot;non-dropping-particle&quot;:&quot;&quot;},{&quot;family&quot;:&quot;Haselden&quot;,&quot;given&quot;:&quot;Brigitte&quot;,&quot;parse-names&quot;:false,&quot;dropping-particle&quot;:&quot;&quot;,&quot;non-dropping-particle&quot;:&quot;&quot;},{&quot;family&quot;:&quot;Hashem&quot;,&quot;given&quot;:&quot;Kazi&quot;,&quot;parse-names&quot;:false,&quot;dropping-particle&quot;:&quot;&quot;,&quot;non-dropping-particle&quot;:&quot;&quot;},{&quot;family&quot;:&quot;Hashimm&quot;,&quot;given&quot;:&quot;Mohammed&quot;,&quot;parse-names&quot;:false,&quot;dropping-particle&quot;:&quot;&quot;,&quot;non-dropping-particle&quot;:&quot;&quot;},{&quot;family&quot;:&quot;Hashimoto&quot;,&quot;given&quot;:&quot;Tadaaki&quot;,&quot;parse-names&quot;:false,&quot;dropping-particle&quot;:&quot;&quot;,&quot;non-dropping-particle&quot;:&quot;&quot;},{&quot;family&quot;:&quot;Hashmi&quot;,&quot;given&quot;:&quot;Imranullah&quot;,&quot;parse-names&quot;:false,&quot;dropping-particle&quot;:&quot;&quot;,&quot;non-dropping-particle&quot;:&quot;&quot;},{&quot;family&quot;:&quot;Haslam&quot;,&quot;given&quot;:&quot;Zena&quot;,&quot;parse-names&quot;:false,&quot;dropping-particle&quot;:&quot;&quot;,&quot;non-dropping-particle&quot;:&quot;&quot;},{&quot;family&quot;:&quot;Hassan&quot;,&quot;given&quot;:&quot;Adil&quot;,&quot;parse-names&quot;:false,&quot;dropping-particle&quot;:&quot;&quot;,&quot;non-dropping-particle&quot;:&quot;&quot;},{&quot;family&quot;:&quot;Hassan&quot;,&quot;given&quot;:&quot;Ali&quot;,&quot;parse-names&quot;:false,&quot;dropping-particle&quot;:&quot;&quot;,&quot;non-dropping-particle&quot;:&quot;&quot;},{&quot;family&quot;:&quot;Hassan&quot;,&quot;given&quot;:&quot;Wagae UI&quot;,&quot;parse-names&quot;:false,&quot;dropping-particle&quot;:&quot;&quot;,&quot;non-dropping-particle&quot;:&quot;&quot;},{&quot;family&quot;:&quot;Hassasing&quot;,&quot;given&quot;:&quot;Sapna&quot;,&quot;parse-names&quot;:false,&quot;dropping-particle&quot;:&quot;&quot;,&quot;non-dropping-particle&quot;:&quot;&quot;},{&quot;family&quot;:&quot;Hassell&quot;,&quot;given&quot;:&quot;Jane&quot;,&quot;parse-names&quot;:false,&quot;dropping-particle&quot;:&quot;&quot;,&quot;non-dropping-particle&quot;:&quot;&quot;},{&quot;family&quot;:&quot;Hassell&quot;,&quot;given&quot;:&quot;Philip&quot;,&quot;parse-names&quot;:false,&quot;dropping-particle&quot;:&quot;&quot;,&quot;non-dropping-particle&quot;:&quot;&quot;},{&quot;family&quot;:&quot;Hastings&quot;,&quot;given&quot;:&quot;Alex&quot;,&quot;parse-names&quot;:false,&quot;dropping-particle&quot;:&quot;&quot;,&quot;non-dropping-particle&quot;:&quot;&quot;},{&quot;family&quot;:&quot;Hastings&quot;,&quot;given&quot;:&quot;Bethany&quot;,&quot;parse-names&quot;:false,&quot;dropping-particle&quot;:&quot;&quot;,&quot;non-dropping-particle&quot;:&quot;&quot;},{&quot;family&quot;:&quot;Hastings&quot;,&quot;given&quot;:&quot;Janice&quot;,&quot;parse-names&quot;:false,&quot;dropping-particle&quot;:&quot;&quot;,&quot;non-dropping-particle&quot;:&quot;&quot;},{&quot;family&quot;:&quot;Hatton&quot;,&quot;given&quot;:&quot;Jonathan&quot;,&quot;parse-names&quot;:false,&quot;dropping-particle&quot;:&quot;&quot;,&quot;non-dropping-particle&quot;:&quot;&quot;},{&quot;family&quot;:&quot;Havinden-Williams&quot;,&quot;given&quot;:&quot;May&quot;,&quot;parse-names&quot;:false,&quot;dropping-particle&quot;:&quot;&quot;,&quot;non-dropping-particle&quot;:&quot;&quot;},{&quot;family&quot;:&quot;Havlik&quot;,&quot;given&quot;:&quot;Stefan&quot;,&quot;parse-names&quot;:false,&quot;dropping-particle&quot;:&quot;&quot;,&quot;non-dropping-particle&quot;:&quot;&quot;},{&quot;family&quot;:&quot;Hawcutt&quot;,&quot;given&quot;:&quot;Daniel B&quot;,&quot;parse-names&quot;:false,&quot;dropping-particle&quot;:&quot;&quot;,&quot;non-dropping-particle&quot;:&quot;&quot;},{&quot;family&quot;:&quot;Hawes&quot;,&quot;given&quot;:&quot;Kadean&quot;,&quot;parse-names&quot;:false,&quot;dropping-particle&quot;:&quot;&quot;,&quot;non-dropping-particle&quot;:&quot;&quot;},{&quot;family&quot;:&quot;Hawes&quot;,&quot;given&quot;:&quot;Liz&quot;,&quot;parse-names&quot;:false,&quot;dropping-particle&quot;:&quot;&quot;,&quot;non-dropping-particle&quot;:&quot;&quot;},{&quot;family&quot;:&quot;Hawes&quot;,&quot;given&quot;:&quot;Nicola&quot;,&quot;parse-names&quot;:false,&quot;dropping-particle&quot;:&quot;&quot;,&quot;non-dropping-particle&quot;:&quot;&quot;},{&quot;family&quot;:&quot;Hawkins&quot;,&quot;given&quot;:&quot;Annie&quot;,&quot;parse-names&quot;:false,&quot;dropping-particle&quot;:&quot;&quot;,&quot;non-dropping-particle&quot;:&quot;&quot;},{&quot;family&quot;:&quot;Hawkins&quot;,&quot;given&quot;:&quot;Nancy&quot;,&quot;parse-names&quot;:false,&quot;dropping-particle&quot;:&quot;&quot;,&quot;non-dropping-particle&quot;:&quot;&quot;},{&quot;family&quot;:&quot;Hawkins&quot;,&quot;given&quot;:&quot;Tanya&quot;,&quot;parse-names&quot;:false,&quot;dropping-particle&quot;:&quot;&quot;,&quot;non-dropping-particle&quot;:&quot;&quot;},{&quot;family&quot;:&quot;Hawley&quot;,&quot;given&quot;:&quot;Dan&quot;,&quot;parse-names&quot;:false,&quot;dropping-particle&quot;:&quot;&quot;,&quot;non-dropping-particle&quot;:&quot;&quot;},{&quot;family&quot;:&quot;Hawley-Jones&quot;,&quot;given&quot;:&quot;Ed&quot;,&quot;parse-names&quot;:false,&quot;dropping-particle&quot;:&quot;&quot;,&quot;non-dropping-particle&quot;:&quot;&quot;},{&quot;family&quot;:&quot;Haworth&quot;,&quot;given&quot;:&quot;Edward&quot;,&quot;parse-names&quot;:false,&quot;dropping-particle&quot;:&quot;&quot;,&quot;non-dropping-particle&quot;:&quot;&quot;},{&quot;family&quot;:&quot;Hay&quot;,&quot;given&quot;:&quot;Cathy&quot;,&quot;parse-names&quot;:false,&quot;dropping-particle&quot;:&quot;&quot;,&quot;non-dropping-particle&quot;:&quot;&quot;},{&quot;family&quot;:&quot;Hayat&quot;,&quot;given&quot;:&quot;Amna&quot;,&quot;parse-names&quot;:false,&quot;dropping-particle&quot;:&quot;&quot;,&quot;non-dropping-particle&quot;:&quot;&quot;},{&quot;family&quot;:&quot;Hayat&quot;,&quot;given&quot;:&quot;Jamal&quot;,&quot;parse-names&quot;:false,&quot;dropping-particle&quot;:&quot;&quot;,&quot;non-dropping-particle&quot;:&quot;&quot;},{&quot;family&quot;:&quot;Hayathu&quot;,&quot;given&quot;:&quot;Mohamed-Riyal&quot;,&quot;parse-names&quot;:false,&quot;dropping-particle&quot;:&quot;&quot;,&quot;non-dropping-particle&quot;:&quot;&quot;},{&quot;family&quot;:&quot;Hayes&quot;,&quot;given&quot;:&quot;Anne&quot;,&quot;parse-names&quot;:false,&quot;dropping-particle&quot;:&quot;&quot;,&quot;non-dropping-particle&quot;:&quot;&quot;},{&quot;family&quot;:&quot;Hayes&quot;,&quot;given&quot;:&quot;Jonas&quot;,&quot;parse-names&quot;:false,&quot;dropping-particle&quot;:&quot;&quot;,&quot;non-dropping-particle&quot;:&quot;&quot;},{&quot;family&quot;:&quot;Hayes&quot;,&quot;given&quot;:&quot;Kate&quot;,&quot;parse-names&quot;:false,&quot;dropping-particle&quot;:&quot;&quot;,&quot;non-dropping-particle&quot;:&quot;&quot;},{&quot;family&quot;:&quot;Hayes&quot;,&quot;given&quot;:&quot;Melony&quot;,&quot;parse-names&quot;:false,&quot;dropping-particle&quot;:&quot;&quot;,&quot;non-dropping-particle&quot;:&quot;&quot;},{&quot;family&quot;:&quot;Hayes&quot;,&quot;given&quot;:&quot;Fiona&quot;,&quot;parse-names&quot;:false,&quot;dropping-particle&quot;:&quot;&quot;,&quot;non-dropping-particle&quot;:&quot;&quot;},{&quot;family&quot;:&quot;Hayle&quot;,&quot;given&quot;:&quot;Patrick&quot;,&quot;parse-names&quot;:false,&quot;dropping-particle&quot;:&quot;&quot;,&quot;non-dropping-particle&quot;:&quot;&quot;},{&quot;family&quot;:&quot;Haylett&quot;,&quot;given&quot;:&quot;Chloe&quot;,&quot;parse-names&quot;:false,&quot;dropping-particle&quot;:&quot;&quot;,&quot;non-dropping-particle&quot;:&quot;&quot;},{&quot;family&quot;:&quot;Hayman&quot;,&quot;given&quot;:&quot;Antara&quot;,&quot;parse-names&quot;:false,&quot;dropping-particle&quot;:&quot;&quot;,&quot;non-dropping-particle&quot;:&quot;&quot;},{&quot;family&quot;:&quot;Hayman&quot;,&quot;given&quot;:&quot;Melanie&quot;,&quot;parse-names&quot;:false,&quot;dropping-particle&quot;:&quot;&quot;,&quot;non-dropping-particle&quot;:&quot;&quot;},{&quot;family&quot;:&quot;Haynes&quot;,&quot;given&quot;:&quot;Matthew&quot;,&quot;parse-names&quot;:false,&quot;dropping-particle&quot;:&quot;&quot;,&quot;non-dropping-particle&quot;:&quot;&quot;},{&quot;family&quot;:&quot;Haynes&quot;,&quot;given&quot;:&quot;Richard&quot;,&quot;parse-names&quot;:false,&quot;dropping-particle&quot;:&quot;&quot;,&quot;non-dropping-particle&quot;:&quot;&quot;},{&quot;family&quot;:&quot;Hayre&quot;,&quot;given&quot;:&quot;Rachel&quot;,&quot;parse-names&quot;:false,&quot;dropping-particle&quot;:&quot;&quot;,&quot;non-dropping-particle&quot;:&quot;&quot;},{&quot;family&quot;:&quot;Haysom&quot;,&quot;given&quot;:&quot;Sarah&quot;,&quot;parse-names&quot;:false,&quot;dropping-particle&quot;:&quot;&quot;,&quot;non-dropping-particle&quot;:&quot;&quot;},{&quot;family&quot;:&quot;Hayward&quot;,&quot;given&quot;:&quot;James&quot;,&quot;parse-names&quot;:false,&quot;dropping-particle&quot;:&quot;&quot;,&quot;non-dropping-particle&quot;:&quot;&quot;},{&quot;family&quot;:&quot;Haywood&quot;,&quot;given&quot;:&quot;Patrick&quot;,&quot;parse-names&quot;:false,&quot;dropping-particle&quot;:&quot;&quot;,&quot;non-dropping-particle&quot;:&quot;&quot;},{&quot;family&quot;:&quot;Hazelton&quot;,&quot;given&quot;:&quot;Tracy&quot;,&quot;parse-names&quot;:false,&quot;dropping-particle&quot;:&quot;&quot;,&quot;non-dropping-particle&quot;:&quot;&quot;},{&quot;family&quot;:&quot;Hazenberg&quot;,&quot;given&quot;:&quot;Phoebe&quot;,&quot;parse-names&quot;:false,&quot;dropping-particle&quot;:&quot;&quot;,&quot;non-dropping-particle&quot;:&quot;&quot;},{&quot;family&quot;:&quot;He&quot;,&quot;given&quot;:&quot;Zhengmai&quot;,&quot;parse-names&quot;:false,&quot;dropping-particle&quot;:&quot;&quot;,&quot;non-dropping-particle&quot;:&quot;&quot;},{&quot;family&quot;:&quot;Headon&quot;,&quot;given&quot;:&quot;Elizabeth&quot;,&quot;parse-names&quot;:false,&quot;dropping-particle&quot;:&quot;&quot;,&quot;non-dropping-particle&quot;:&quot;&quot;},{&quot;family&quot;:&quot;Heal&quot;,&quot;given&quot;:&quot;Carrie&quot;,&quot;parse-names&quot;:false,&quot;dropping-particle&quot;:&quot;&quot;,&quot;non-dropping-particle&quot;:&quot;&quot;},{&quot;family&quot;:&quot;Healy&quot;,&quot;given&quot;:&quot;Brendan&quot;,&quot;parse-names&quot;:false,&quot;dropping-particle&quot;:&quot;&quot;,&quot;non-dropping-particle&quot;:&quot;&quot;},{&quot;family&quot;:&quot;Hearn&quot;,&quot;given&quot;:&quot;Amy&quot;,&quot;parse-names&quot;:false,&quot;dropping-particle&quot;:&quot;&quot;,&quot;non-dropping-particle&quot;:&quot;&quot;},{&quot;family&quot;:&quot;Heath&quot;,&quot;given&quot;:&quot;Angela&quot;,&quot;parse-names&quot;:false,&quot;dropping-particle&quot;:&quot;&quot;,&quot;non-dropping-particle&quot;:&quot;&quot;},{&quot;family&quot;:&quot;Heath&quot;,&quot;given&quot;:&quot;Rowan&quot;,&quot;parse-names&quot;:false,&quot;dropping-particle&quot;:&quot;&quot;,&quot;non-dropping-particle&quot;:&quot;&quot;},{&quot;family&quot;:&quot;Heaton&quot;,&quot;given&quot;:&quot;Diane&quot;,&quot;parse-names&quot;:false,&quot;dropping-particle&quot;:&quot;&quot;,&quot;non-dropping-particle&quot;:&quot;&quot;},{&quot;family&quot;:&quot;Hebbron&quot;,&quot;given&quot;:&quot;Kerry&quot;,&quot;parse-names&quot;:false,&quot;dropping-particle&quot;:&quot;&quot;,&quot;non-dropping-particle&quot;:&quot;&quot;},{&quot;family&quot;:&quot;Hector&quot;,&quot;given&quot;:&quot;Gemma&quot;,&quot;parse-names&quot;:false,&quot;dropping-particle&quot;:&quot;&quot;,&quot;non-dropping-particle&quot;:&quot;&quot;},{&quot;family&quot;:&quot;Hedges&quot;,&quot;given&quot;:&quot;Andy&quot;,&quot;parse-names&quot;:false,&quot;dropping-particle&quot;:&quot;&quot;,&quot;non-dropping-particle&quot;:&quot;&quot;},{&quot;family&quot;:&quot;Hedges&quot;,&quot;given&quot;:&quot;Katrine&quot;,&quot;parse-names&quot;:false,&quot;dropping-particle&quot;:&quot;&quot;,&quot;non-dropping-particle&quot;:&quot;&quot;},{&quot;family&quot;:&quot;Heeley&quot;,&quot;given&quot;:&quot;Cheryl&quot;,&quot;parse-names&quot;:false,&quot;dropping-particle&quot;:&quot;&quot;,&quot;non-dropping-particle&quot;:&quot;&quot;},{&quot;family&quot;:&quot;Heeney&quot;,&quot;given&quot;:&quot;Elaine&quot;,&quot;parse-names&quot;:false,&quot;dropping-particle&quot;:&quot;&quot;,&quot;non-dropping-particle&quot;:&quot;&quot;},{&quot;family&quot;:&quot;Heire&quot;,&quot;given&quot;:&quot;Rajdeep&quot;,&quot;parse-names&quot;:false,&quot;dropping-particle&quot;:&quot;&quot;,&quot;non-dropping-particle&quot;:&quot;&quot;},{&quot;family&quot;:&quot;Hemmila&quot;,&quot;given&quot;:&quot;Ulla&quot;,&quot;parse-names&quot;:false,&quot;dropping-particle&quot;:&quot;&quot;,&quot;non-dropping-particle&quot;:&quot;&quot;},{&quot;family&quot;:&quot;Hemmings&quot;,&quot;given&quot;:&quot;Cassie&quot;,&quot;parse-names&quot;:false,&quot;dropping-particle&quot;:&quot;&quot;,&quot;non-dropping-particle&quot;:&quot;&quot;},{&quot;family&quot;:&quot;Hemphill&quot;,&quot;given&quot;:&quot;Scott&quot;,&quot;parse-names&quot;:false,&quot;dropping-particle&quot;:&quot;&quot;,&quot;non-dropping-particle&quot;:&quot;&quot;},{&quot;family&quot;:&quot;Hemsley&quot;,&quot;given&quot;:&quot;Deborah&quot;,&quot;parse-names&quot;:false,&quot;dropping-particle&quot;:&quot;&quot;,&quot;non-dropping-particle&quot;:&quot;&quot;},{&quot;family&quot;:&quot;Henderson&quot;,&quot;given&quot;:&quot;Abigail&quot;,&quot;parse-names&quot;:false,&quot;dropping-particle&quot;:&quot;&quot;,&quot;non-dropping-particle&quot;:&quot;&quot;},{&quot;family&quot;:&quot;Henderson&quot;,&quot;given&quot;:&quot;Jennifer&quot;,&quot;parse-names&quot;:false,&quot;dropping-particle&quot;:&quot;&quot;,&quot;non-dropping-particle&quot;:&quot;&quot;},{&quot;family&quot;:&quot;Henderson&quot;,&quot;given&quot;:&quot;Steven&quot;,&quot;parse-names&quot;:false,&quot;dropping-particle&quot;:&quot;&quot;,&quot;non-dropping-particle&quot;:&quot;&quot;},{&quot;family&quot;:&quot;Hennesy&quot;,&quot;given&quot;:&quot;Natalie&quot;,&quot;parse-names&quot;:false,&quot;dropping-particle&quot;:&quot;&quot;,&quot;non-dropping-particle&quot;:&quot;&quot;},{&quot;family&quot;:&quot;Ann Henry&quot;,&quot;given&quot;:&quot;Carol&quot;,&quot;parse-names&quot;:false,&quot;dropping-particle&quot;:&quot;&quot;,&quot;non-dropping-particle&quot;:&quot;&quot;},{&quot;family&quot;:&quot;Henry&quot;,&quot;given&quot;:&quot;Joanne&quot;,&quot;parse-names&quot;:false,&quot;dropping-particle&quot;:&quot;&quot;,&quot;non-dropping-particle&quot;:&quot;&quot;},{&quot;family&quot;:&quot;Henry&quot;,&quot;given&quot;:&quot;Karol&quot;,&quot;parse-names&quot;:false,&quot;dropping-particle&quot;:&quot;&quot;,&quot;non-dropping-particle&quot;:&quot;&quot;},{&quot;family&quot;:&quot;Henry&quot;,&quot;given&quot;:&quot;Lavinia&quot;,&quot;parse-names&quot;:false,&quot;dropping-particle&quot;:&quot;&quot;,&quot;non-dropping-particle&quot;:&quot;&quot;},{&quot;family&quot;:&quot;Henry&quot;,&quot;given&quot;:&quot;Margo&quot;,&quot;parse-names&quot;:false,&quot;dropping-particle&quot;:&quot;&quot;,&quot;non-dropping-particle&quot;:&quot;&quot;},{&quot;family&quot;:&quot;Henry&quot;,&quot;given&quot;:&quot;Natalie&quot;,&quot;parse-names&quot;:false,&quot;dropping-particle&quot;:&quot;&quot;,&quot;non-dropping-particle&quot;:&quot;&quot;},{&quot;family&quot;:&quot;Henshall&quot;,&quot;given&quot;:&quot;David&quot;,&quot;parse-names&quot;:false,&quot;dropping-particle&quot;:&quot;&quot;,&quot;non-dropping-particle&quot;:&quot;&quot;},{&quot;family&quot;:&quot;Herbert&quot;,&quot;given&quot;:&quot;Mike&quot;,&quot;parse-names&quot;:false,&quot;dropping-particle&quot;:&quot;&quot;,&quot;non-dropping-particle&quot;:&quot;&quot;},{&quot;family&quot;:&quot;Herdman&quot;,&quot;given&quot;:&quot;Gillian&quot;,&quot;parse-names&quot;:false,&quot;dropping-particle&quot;:&quot;&quot;,&quot;non-dropping-particle&quot;:&quot;&quot;},{&quot;family&quot;:&quot;Herdman-Grant&quot;,&quot;given&quot;:&quot;Rosaleen&quot;,&quot;parse-names&quot;:false,&quot;dropping-particle&quot;:&quot;&quot;,&quot;non-dropping-particle&quot;:&quot;&quot;},{&quot;family&quot;:&quot;Herkes&quot;,&quot;given&quot;:&quot;Morag&quot;,&quot;parse-names&quot;:false,&quot;dropping-particle&quot;:&quot;&quot;,&quot;non-dropping-particle&quot;:&quot;&quot;},{&quot;family&quot;:&quot;Heron&quot;,&quot;given&quot;:&quot;Emma&quot;,&quot;parse-names&quot;:false,&quot;dropping-particle&quot;:&quot;&quot;,&quot;non-dropping-particle&quot;:&quot;&quot;},{&quot;family&quot;:&quot;Herrington&quot;,&quot;given&quot;:&quot;William&quot;,&quot;parse-names&quot;:false,&quot;dropping-particle&quot;:&quot;&quot;,&quot;non-dropping-particle&quot;:&quot;&quot;},{&quot;family&quot;:&quot;Heselden&quot;,&quot;given&quot;:&quot;Emilia&quot;,&quot;parse-names&quot;:false,&quot;dropping-particle&quot;:&quot;&quot;,&quot;non-dropping-particle&quot;:&quot;&quot;},{&quot;family&quot;:&quot;Heslop&quot;,&quot;given&quot;:&quot;Peta&quot;,&quot;parse-names&quot;:false,&quot;dropping-particle&quot;:&quot;&quot;,&quot;non-dropping-particle&quot;:&quot;&quot;},{&quot;family&quot;:&quot;Hester&quot;,&quot;given&quot;:&quot;Simon&quot;,&quot;parse-names&quot;:false,&quot;dropping-particle&quot;:&quot;&quot;,&quot;non-dropping-particle&quot;:&quot;&quot;},{&quot;family&quot;:&quot;Hetherington&quot;,&quot;given&quot;:&quot;Emily&quot;,&quot;parse-names&quot;:false,&quot;dropping-particle&quot;:&quot;&quot;,&quot;non-dropping-particle&quot;:&quot;&quot;},{&quot;family&quot;:&quot;Hetherington&quot;,&quot;given&quot;:&quot;Joseph&quot;,&quot;parse-names&quot;:false,&quot;dropping-particle&quot;:&quot;&quot;,&quot;non-dropping-particle&quot;:&quot;&quot;},{&quot;family&quot;:&quot;Hettiarachchi&quot;,&quot;given&quot;:&quot;Chamila&quot;,&quot;parse-names&quot;:false,&quot;dropping-particle&quot;:&quot;&quot;,&quot;non-dropping-particle&quot;:&quot;&quot;},{&quot;family&quot;:&quot;Hettiarachchi&quot;,&quot;given&quot;:&quot;Pramodh&quot;,&quot;parse-names&quot;:false,&quot;dropping-particle&quot;:&quot;&quot;,&quot;non-dropping-particle&quot;:&quot;&quot;},{&quot;family&quot;:&quot;Hewer&quot;,&quot;given&quot;:&quot;Hayley&quot;,&quot;parse-names&quot;:false,&quot;dropping-particle&quot;:&quot;&quot;,&quot;non-dropping-particle&quot;:&quot;&quot;},{&quot;family&quot;:&quot;Hewertson&quot;,&quot;given&quot;:&quot;John&quot;,&quot;parse-names&quot;:false,&quot;dropping-particle&quot;:&quot;&quot;,&quot;non-dropping-particle&quot;:&quot;&quot;},{&quot;family&quot;:&quot;Hewetson&quot;,&quot;given&quot;:&quot;Anna&quot;,&quot;parse-names&quot;:false,&quot;dropping-particle&quot;:&quot;&quot;,&quot;non-dropping-particle&quot;:&quot;&quot;},{&quot;family&quot;:&quot;Hewins&quot;,&quot;given&quot;:&quot;Sue&quot;,&quot;parse-names&quot;:false,&quot;dropping-particle&quot;:&quot;&quot;,&quot;non-dropping-particle&quot;:&quot;&quot;},{&quot;family&quot;:&quot;Hewitt&quot;,&quot;given&quot;:&quot;Claire&quot;,&quot;parse-names&quot;:false,&quot;dropping-particle&quot;:&quot;&quot;,&quot;non-dropping-particle&quot;:&quot;&quot;},{&quot;family&quot;:&quot;Hewitt&quot;,&quot;given&quot;:&quot;Davina&quot;,&quot;parse-names&quot;:false,&quot;dropping-particle&quot;:&quot;&quot;,&quot;non-dropping-particle&quot;:&quot;&quot;},{&quot;family&quot;:&quot;Hewitt&quot;,&quot;given&quot;:&quot;Richard&quot;,&quot;parse-names&quot;:false,&quot;dropping-particle&quot;:&quot;&quot;,&quot;non-dropping-particle&quot;:&quot;&quot;},{&quot;family&quot;:&quot;Heyderman&quot;,&quot;given&quot;:&quot;Robert&quot;,&quot;parse-names&quot;:false,&quot;dropping-particle&quot;:&quot;&quot;,&quot;non-dropping-particle&quot;:&quot;&quot;},{&quot;family&quot;:&quot;Heydtmann&quot;,&quot;given&quot;:&quot;Mathis&quot;,&quot;parse-names&quot;:false,&quot;dropping-particle&quot;:&quot;&quot;,&quot;non-dropping-particle&quot;:&quot;&quot;},{&quot;family&quot;:&quot;Heys&quot;,&quot;given&quot;:&quot;Joseph&quot;,&quot;parse-names&quot;:false,&quot;dropping-particle&quot;:&quot;&quot;,&quot;non-dropping-particle&quot;:&quot;&quot;},{&quot;family&quot;:&quot;Heywood&quot;,&quot;given&quot;:&quot;Jonathan&quot;,&quot;parse-names&quot;:false,&quot;dropping-particle&quot;:&quot;&quot;,&quot;non-dropping-particle&quot;:&quot;&quot;},{&quot;family&quot;:&quot;Hibbert&quot;,&quot;given&quot;:&quot;Meg&quot;,&quot;parse-names&quot;:false,&quot;dropping-particle&quot;:&quot;&quot;,&quot;non-dropping-particle&quot;:&quot;&quot;},{&quot;family&quot;:&quot;Hickey&quot;,&quot;given&quot;:&quot;John&quot;,&quot;parse-names&quot;:false,&quot;dropping-particle&quot;:&quot;&quot;,&quot;non-dropping-particle&quot;:&quot;&quot;},{&quot;family&quot;:&quot;Hickey&quot;,&quot;given&quot;:&quot;Naomi&quot;,&quot;parse-names&quot;:false,&quot;dropping-particle&quot;:&quot;&quot;,&quot;non-dropping-particle&quot;:&quot;&quot;},{&quot;family&quot;:&quot;Hickey&quot;,&quot;given&quot;:&quot;Peter&quot;,&quot;parse-names&quot;:false,&quot;dropping-particle&quot;:&quot;&quot;,&quot;non-dropping-particle&quot;:&quot;&quot;},{&quot;family&quot;:&quot;Hicks&quot;,&quot;given&quot;:&quot;Alex&quot;,&quot;parse-names&quot;:false,&quot;dropping-particle&quot;:&quot;&quot;,&quot;non-dropping-particle&quot;:&quot;&quot;},{&quot;family&quot;:&quot;Hicks&quot;,&quot;given&quot;:&quot;Jenny&quot;,&quot;parse-names&quot;:false,&quot;dropping-particle&quot;:&quot;&quot;,&quot;non-dropping-particle&quot;:&quot;&quot;},{&quot;family&quot;:&quot;Rory Hicks&quot;,&quot;given&quot;:&quot;Scott&quot;,&quot;parse-names&quot;:false,&quot;dropping-particle&quot;:&quot;&quot;,&quot;non-dropping-particle&quot;:&quot;&quot;},{&quot;family&quot;:&quot;Higbee&quot;,&quot;given&quot;:&quot;Daniel&quot;,&quot;parse-names&quot;:false,&quot;dropping-particle&quot;:&quot;&quot;,&quot;non-dropping-particle&quot;:&quot;&quot;},{&quot;family&quot;:&quot;Higgins&quot;,&quot;given&quot;:&quot;Lucy&quot;,&quot;parse-names&quot;:false,&quot;dropping-particle&quot;:&quot;&quot;,&quot;non-dropping-particle&quot;:&quot;&quot;},{&quot;family&quot;:&quot;Higham&quot;,&quot;given&quot;:&quot;Andrew&quot;,&quot;parse-names&quot;:false,&quot;dropping-particle&quot;:&quot;&quot;,&quot;non-dropping-particle&quot;:&quot;&quot;},{&quot;family&quot;:&quot;Highcock&quot;,&quot;given&quot;:&quot;Martin&quot;,&quot;parse-names&quot;:false,&quot;dropping-particle&quot;:&quot;&quot;,&quot;non-dropping-particle&quot;:&quot;&quot;},{&quot;family&quot;:&quot;Highgate&quot;,&quot;given&quot;:&quot;Judith&quot;,&quot;parse-names&quot;:false,&quot;dropping-particle&quot;:&quot;&quot;,&quot;non-dropping-particle&quot;:&quot;&quot;},{&quot;family&quot;:&quot;Hikmat&quot;,&quot;given&quot;:&quot;Mondy&quot;,&quot;parse-names&quot;:false,&quot;dropping-particle&quot;:&quot;&quot;,&quot;non-dropping-particle&quot;:&quot;&quot;},{&quot;family&quot;:&quot;Hill&quot;,&quot;given&quot;:&quot;Amanda&quot;,&quot;parse-names&quot;:false,&quot;dropping-particle&quot;:&quot;&quot;,&quot;non-dropping-particle&quot;:&quot;&quot;},{&quot;family&quot;:&quot;Hill&quot;,&quot;given&quot;:&quot;Helen&quot;,&quot;parse-names&quot;:false,&quot;dropping-particle&quot;:&quot;&quot;,&quot;non-dropping-particle&quot;:&quot;&quot;},{&quot;family&quot;:&quot;Hill&quot;,&quot;given&quot;:&quot;Joanne&quot;,&quot;parse-names&quot;:false,&quot;dropping-particle&quot;:&quot;&quot;,&quot;non-dropping-particle&quot;:&quot;&quot;},{&quot;family&quot;:&quot;Hill&quot;,&quot;given&quot;:&quot;Lisa&quot;,&quot;parse-names&quot;:false,&quot;dropping-particle&quot;:&quot;&quot;,&quot;non-dropping-particle&quot;:&quot;&quot;},{&quot;family&quot;:&quot;Hill&quot;,&quot;given&quot;:&quot;Phoebe&quot;,&quot;parse-names&quot;:false,&quot;dropping-particle&quot;:&quot;&quot;,&quot;non-dropping-particle&quot;:&quot;&quot;},{&quot;family&quot;:&quot;Hill&quot;,&quot;given&quot;:&quot;Uta&quot;,&quot;parse-names&quot;:false,&quot;dropping-particle&quot;:&quot;&quot;,&quot;non-dropping-particle&quot;:&quot;&quot;},{&quot;family&quot;:&quot;Hilldrith&quot;,&quot;given&quot;:&quot;Annette&quot;,&quot;parse-names&quot;:false,&quot;dropping-particle&quot;:&quot;&quot;,&quot;non-dropping-particle&quot;:&quot;&quot;},{&quot;family&quot;:&quot;Hillman-Cooper&quot;,&quot;given&quot;:&quot;Catherine&quot;,&quot;parse-names&quot;:false,&quot;dropping-particle&quot;:&quot;&quot;,&quot;non-dropping-particle&quot;:&quot;&quot;},{&quot;family&quot;:&quot;Hilton&quot;,&quot;given&quot;:&quot;Zoe&quot;,&quot;parse-names&quot;:false,&quot;dropping-particle&quot;:&quot;&quot;,&quot;non-dropping-particle&quot;:&quot;&quot;},{&quot;family&quot;:&quot;Hinch&quot;,&quot;given&quot;:&quot;Sarah&quot;,&quot;parse-names&quot;:false,&quot;dropping-particle&quot;:&quot;&quot;,&quot;non-dropping-particle&quot;:&quot;&quot;},{&quot;family&quot;:&quot;Hindle&quot;,&quot;given&quot;:&quot;Andrew&quot;,&quot;parse-names&quot;:false,&quot;dropping-particle&quot;:&quot;&quot;,&quot;non-dropping-particle&quot;:&quot;&quot;},{&quot;family&quot;:&quot;Hindmarsh&quot;,&quot;given&quot;:&quot;Alice&quot;,&quot;parse-names&quot;:false,&quot;dropping-particle&quot;:&quot;&quot;,&quot;non-dropping-particle&quot;:&quot;&quot;},{&quot;family&quot;:&quot;Hine&quot;,&quot;given&quot;:&quot;Paul&quot;,&quot;parse-names&quot;:false,&quot;dropping-particle&quot;:&quot;&quot;,&quot;non-dropping-particle&quot;:&quot;&quot;},{&quot;family&quot;:&quot;Hinshaw&quot;,&quot;given&quot;:&quot;Kim&quot;,&quot;parse-names&quot;:false,&quot;dropping-particle&quot;:&quot;&quot;,&quot;non-dropping-particle&quot;:&quot;&quot;},{&quot;family&quot;:&quot;Hird&quot;,&quot;given&quot;:&quot;Clare&quot;,&quot;parse-names&quot;:false,&quot;dropping-particle&quot;:&quot;&quot;,&quot;non-dropping-particle&quot;:&quot;&quot;},{&quot;family&quot;:&quot;Hives&quot;,&quot;given&quot;:&quot;Jemma&quot;,&quot;parse-names&quot;:false,&quot;dropping-particle&quot;:&quot;&quot;,&quot;non-dropping-particle&quot;:&quot;&quot;},{&quot;family&quot;:&quot;Ho&quot;,&quot;given&quot;:&quot;Benson&quot;,&quot;parse-names&quot;:false,&quot;dropping-particle&quot;:&quot;&quot;,&quot;non-dropping-particle&quot;:&quot;&quot;},{&quot;family&quot;:&quot;Hoare&quot;,&quot;given&quot;:&quot;Michaela&quot;,&quot;parse-names&quot;:false,&quot;dropping-particle&quot;:&quot;&quot;,&quot;non-dropping-particle&quot;:&quot;&quot;},{&quot;family&quot;:&quot;Hobden&quot;,&quot;given&quot;:&quot;David&quot;,&quot;parse-names&quot;:false,&quot;dropping-particle&quot;:&quot;&quot;,&quot;non-dropping-particle&quot;:&quot;&quot;},{&quot;family&quot;:&quot;Hobden&quot;,&quot;given&quot;:&quot;Gill&quot;,&quot;parse-names&quot;:false,&quot;dropping-particle&quot;:&quot;&quot;,&quot;non-dropping-particle&quot;:&quot;&quot;},{&quot;family&quot;:&quot;Hobrok&quot;,&quot;given&quot;:&quot;Maria&quot;,&quot;parse-names&quot;:false,&quot;dropping-particle&quot;:&quot;&quot;,&quot;non-dropping-particle&quot;:&quot;&quot;},{&quot;family&quot;:&quot;Hobson&quot;,&quot;given&quot;:&quot;Simon&quot;,&quot;parse-names&quot;:false,&quot;dropping-particle&quot;:&quot;&quot;,&quot;non-dropping-particle&quot;:&quot;&quot;},{&quot;family&quot;:&quot;Hodge&quot;,&quot;given&quot;:&quot;Simon&quot;,&quot;parse-names&quot;:false,&quot;dropping-particle&quot;:&quot;&quot;,&quot;non-dropping-particle&quot;:&quot;&quot;},{&quot;family&quot;:&quot;Hodgen&quot;,&quot;given&quot;:&quot;Lesley&quot;,&quot;parse-names&quot;:false,&quot;dropping-particle&quot;:&quot;&quot;,&quot;non-dropping-particle&quot;:&quot;&quot;},{&quot;family&quot;:&quot;Hodgkins&quot;,&quot;given&quot;:&quot;Holly&quot;,&quot;parse-names&quot;:false,&quot;dropping-particle&quot;:&quot;&quot;,&quot;non-dropping-particle&quot;:&quot;&quot;},{&quot;family&quot;:&quot;Hodgkinson&quot;,&quot;given&quot;:&quot;Louise&quot;,&quot;parse-names&quot;:false,&quot;dropping-particle&quot;:&quot;&quot;,&quot;non-dropping-particle&quot;:&quot;&quot;},{&quot;family&quot;:&quot;Hodgkinson&quot;,&quot;given&quot;:&quot;Sally&quot;,&quot;parse-names&quot;:false,&quot;dropping-particle&quot;:&quot;&quot;,&quot;non-dropping-particle&quot;:&quot;&quot;},{&quot;family&quot;:&quot;Hodgson&quot;,&quot;given&quot;:&quot;David&quot;,&quot;parse-names&quot;:false,&quot;dropping-particle&quot;:&quot;&quot;,&quot;non-dropping-particle&quot;:&quot;&quot;},{&quot;family&quot;:&quot;Hodgson&quot;,&quot;given&quot;:&quot;Helen&quot;,&quot;parse-names&quot;:false,&quot;dropping-particle&quot;:&quot;&quot;,&quot;non-dropping-particle&quot;:&quot;&quot;},{&quot;family&quot;:&quot;Hodgson&quot;,&quot;given&quot;:&quot;Luke&quot;,&quot;parse-names&quot;:false,&quot;dropping-particle&quot;:&quot;&quot;,&quot;non-dropping-particle&quot;:&quot;&quot;},{&quot;family&quot;:&quot;Hodgson&quot;,&quot;given&quot;:&quot;Sheila&quot;,&quot;parse-names&quot;:false,&quot;dropping-particle&quot;:&quot;&quot;,&quot;non-dropping-particle&quot;:&quot;&quot;},{&quot;family&quot;:&quot;Hodkinson&quot;,&quot;given&quot;:&quot;Gemma&quot;,&quot;parse-names&quot;:false,&quot;dropping-particle&quot;:&quot;&quot;,&quot;non-dropping-particle&quot;:&quot;&quot;},{&quot;family&quot;:&quot;Hodson&quot;,&quot;given&quot;:&quot;Kenneth&quot;,&quot;parse-names&quot;:false,&quot;dropping-particle&quot;:&quot;&quot;,&quot;non-dropping-particle&quot;:&quot;&quot;},{&quot;family&quot;:&quot;Hogben&quot;,&quot;given&quot;:&quot;Matthew&quot;,&quot;parse-names&quot;:false,&quot;dropping-particle&quot;:&quot;&quot;,&quot;non-dropping-particle&quot;:&quot;&quot;},{&quot;family&quot;:&quot;Hogg&quot;,&quot;given&quot;:&quot;Lucy&quot;,&quot;parse-names&quot;:false,&quot;dropping-particle&quot;:&quot;&quot;,&quot;non-dropping-particle&quot;:&quot;&quot;},{&quot;family&quot;:&quot;Hoggett&quot;,&quot;given&quot;:&quot;Lee&quot;,&quot;parse-names&quot;:false,&quot;dropping-particle&quot;:&quot;&quot;,&quot;non-dropping-particle&quot;:&quot;&quot;},{&quot;family&quot;:&quot;Holborow&quot;,&quot;given&quot;:&quot;Abigail&quot;,&quot;parse-names&quot;:false,&quot;dropping-particle&quot;:&quot;&quot;,&quot;non-dropping-particle&quot;:&quot;&quot;},{&quot;family&quot;:&quot;Holbrook&quot;,&quot;given&quot;:&quot;Catherine&quot;,&quot;parse-names&quot;:false,&quot;dropping-particle&quot;:&quot;&quot;,&quot;non-dropping-particle&quot;:&quot;&quot;},{&quot;family&quot;:&quot;Holden&quot;,&quot;given&quot;:&quot;Melinda&quot;,&quot;parse-names&quot;:false,&quot;dropping-particle&quot;:&quot;&quot;,&quot;non-dropping-particle&quot;:&quot;&quot;},{&quot;family&quot;:&quot;Holder&quot;,&quot;given&quot;:&quot;Thomas&quot;,&quot;parse-names&quot;:false,&quot;dropping-particle&quot;:&quot;&quot;,&quot;non-dropping-particle&quot;:&quot;&quot;},{&quot;family&quot;:&quot;Holdhof&quot;,&quot;given&quot;:&quot;Niels&quot;,&quot;parse-names&quot;:false,&quot;dropping-particle&quot;:&quot;&quot;,&quot;non-dropping-particle&quot;:&quot;&quot;},{&quot;family&quot;:&quot;Holdsworth&quot;,&quot;given&quot;:&quot;Hannah&quot;,&quot;parse-names&quot;:false,&quot;dropping-particle&quot;:&quot;&quot;,&quot;non-dropping-particle&quot;:&quot;&quot;},{&quot;family&quot;:&quot;Holland&quot;,&quot;given&quot;:&quot;Lisa&quot;,&quot;parse-names&quot;:false,&quot;dropping-particle&quot;:&quot;&quot;,&quot;non-dropping-particle&quot;:&quot;&quot;},{&quot;family&quot;:&quot;Holland&quot;,&quot;given&quot;:&quot;Maureen&quot;,&quot;parse-names&quot;:false,&quot;dropping-particle&quot;:&quot;&quot;,&quot;non-dropping-particle&quot;:&quot;&quot;},{&quot;family&quot;:&quot;Holland&quot;,&quot;given&quot;:&quot;Nicky&quot;,&quot;parse-names&quot;:false,&quot;dropping-particle&quot;:&quot;&quot;,&quot;non-dropping-particle&quot;:&quot;&quot;},{&quot;family&quot;:&quot;Hollands&quot;,&quot;given&quot;:&quot;Marie&quot;,&quot;parse-names&quot;:false,&quot;dropping-particle&quot;:&quot;&quot;,&quot;non-dropping-particle&quot;:&quot;&quot;},{&quot;family&quot;:&quot;Holliday&quot;,&quot;given&quot;:&quot;Elizabeth&quot;,&quot;parse-names&quot;:false,&quot;dropping-particle&quot;:&quot;&quot;,&quot;non-dropping-particle&quot;:&quot;&quot;},{&quot;family&quot;:&quot;Holling&quot;,&quot;given&quot;:&quot;Nina&quot;,&quot;parse-names&quot;:false,&quot;dropping-particle&quot;:&quot;&quot;,&quot;non-dropping-particle&quot;:&quot;&quot;},{&quot;family&quot;:&quot;Hollos&quot;,&quot;given&quot;:&quot;Laszlo&quot;,&quot;parse-names&quot;:false,&quot;dropping-particle&quot;:&quot;&quot;,&quot;non-dropping-particle&quot;:&quot;&quot;},{&quot;family&quot;:&quot;Holloway&quot;,&quot;given&quot;:&quot;Simon&quot;,&quot;parse-names&quot;:false,&quot;dropping-particle&quot;:&quot;&quot;,&quot;non-dropping-particle&quot;:&quot;&quot;},{&quot;family&quot;:&quot;Hollyer&quot;,&quot;given&quot;:&quot;Marcus&quot;,&quot;parse-names&quot;:false,&quot;dropping-particle&quot;:&quot;&quot;,&quot;non-dropping-particle&quot;:&quot;&quot;},{&quot;family&quot;:&quot;Holman&quot;,&quot;given&quot;:&quot;Amy&quot;,&quot;parse-names&quot;:false,&quot;dropping-particle&quot;:&quot;&quot;,&quot;non-dropping-particle&quot;:&quot;&quot;},{&quot;family&quot;:&quot;Holmes&quot;,&quot;given&quot;:&quot;Ann&quot;,&quot;parse-names&quot;:false,&quot;dropping-particle&quot;:&quot;&quot;,&quot;non-dropping-particle&quot;:&quot;&quot;},{&quot;family&quot;:&quot;Holmes&quot;,&quot;given&quot;:&quot;Benjamin&quot;,&quot;parse-names&quot;:false,&quot;dropping-particle&quot;:&quot;&quot;,&quot;non-dropping-particle&quot;:&quot;&quot;},{&quot;family&quot;:&quot;Holmes&quot;,&quot;given&quot;:&quot;Megan&quot;,&quot;parse-names&quot;:false,&quot;dropping-particle&quot;:&quot;&quot;,&quot;non-dropping-particle&quot;:&quot;&quot;},{&quot;family&quot;:&quot;Holmes&quot;,&quot;given&quot;:&quot;Raphael&quot;,&quot;parse-names&quot;:false,&quot;dropping-particle&quot;:&quot;&quot;,&quot;non-dropping-particle&quot;:&quot;&quot;},{&quot;family&quot;:&quot;Holmes&quot;,&quot;given&quot;:&quot;Rebecca&quot;,&quot;parse-names&quot;:false,&quot;dropping-particle&quot;:&quot;&quot;,&quot;non-dropping-particle&quot;:&quot;&quot;},{&quot;family&quot;:&quot;Holroyd&quot;,&quot;given&quot;:&quot;Kelly&quot;,&quot;parse-names&quot;:false,&quot;dropping-particle&quot;:&quot;&quot;,&quot;non-dropping-particle&quot;:&quot;&quot;},{&quot;family&quot;:&quot;Holt&quot;,&quot;given&quot;:&quot;Caroline&quot;,&quot;parse-names&quot;:false,&quot;dropping-particle&quot;:&quot;&quot;,&quot;non-dropping-particle&quot;:&quot;&quot;},{&quot;family&quot;:&quot;Holt&quot;,&quot;given&quot;:&quot;Lyndsey&quot;,&quot;parse-names&quot;:false,&quot;dropping-particle&quot;:&quot;&quot;,&quot;non-dropping-particle&quot;:&quot;&quot;},{&quot;family&quot;:&quot;Holt&quot;,&quot;given&quot;:&quot;Siobhan&quot;,&quot;parse-names&quot;:false,&quot;dropping-particle&quot;:&quot;&quot;,&quot;non-dropping-particle&quot;:&quot;&quot;},{&quot;family&quot;:&quot;Holt&quot;,&quot;given&quot;:&quot;Susie&quot;,&quot;parse-names&quot;:false,&quot;dropping-particle&quot;:&quot;&quot;,&quot;non-dropping-particle&quot;:&quot;&quot;},{&quot;family&quot;:&quot;Holyome&quot;,&quot;given&quot;:&quot;Alexandra&quot;,&quot;parse-names&quot;:false,&quot;dropping-particle&quot;:&quot;&quot;,&quot;non-dropping-particle&quot;:&quot;&quot;},{&quot;family&quot;:&quot;Home&quot;,&quot;given&quot;:&quot;Marie&quot;,&quot;parse-names&quot;:false,&quot;dropping-particle&quot;:&quot;&quot;,&quot;non-dropping-particle&quot;:&quot;&quot;},{&quot;family&quot;:&quot;Home&quot;,&quot;given&quot;:&quot;Toni&quot;,&quot;parse-names&quot;:false,&quot;dropping-particle&quot;:&quot;&quot;,&quot;non-dropping-particle&quot;:&quot;&quot;},{&quot;family&quot;:&quot;Homewood&quot;,&quot;given&quot;:&quot;Renate&quot;,&quot;parse-names&quot;:false,&quot;dropping-particle&quot;:&quot;&quot;,&quot;non-dropping-particle&quot;:&quot;&quot;},{&quot;family&quot;:&quot;Hong&quot;,&quot;given&quot;:&quot;Kate&quot;,&quot;parse-names&quot;:false,&quot;dropping-particle&quot;:&quot;&quot;,&quot;non-dropping-particle&quot;:&quot;&quot;},{&quot;family&quot;:&quot;Hooper&quot;,&quot;given&quot;:&quot;Clare&quot;,&quot;parse-names&quot;:false,&quot;dropping-particle&quot;:&quot;&quot;,&quot;non-dropping-particle&quot;:&quot;&quot;},{&quot;family&quot;:&quot;Hope&quot;,&quot;given&quot;:&quot;Samantha&quot;,&quot;parse-names&quot;:false,&quot;dropping-particle&quot;:&quot;&quot;,&quot;non-dropping-particle&quot;:&quot;&quot;},{&quot;family&quot;:&quot;Hope&quot;,&quot;given&quot;:&quot;Susan&quot;,&quot;parse-names&quot;:false,&quot;dropping-particle&quot;:&quot;&quot;,&quot;non-dropping-particle&quot;:&quot;&quot;},{&quot;family&quot;:&quot;Hopkins&quot;,&quot;given&quot;:&quot;Bridget&quot;,&quot;parse-names&quot;:false,&quot;dropping-particle&quot;:&quot;&quot;,&quot;non-dropping-particle&quot;:&quot;&quot;},{&quot;family&quot;:&quot;Horby&quot;,&quot;given&quot;:&quot;Peter W&quot;,&quot;parse-names&quot;:false,&quot;dropping-particle&quot;:&quot;&quot;,&quot;non-dropping-particle&quot;:&quot;&quot;},{&quot;family&quot;:&quot;Horler&quot;,&quot;given&quot;:&quot;Stephanie&quot;,&quot;parse-names&quot;:false,&quot;dropping-particle&quot;:&quot;&quot;,&quot;non-dropping-particle&quot;:&quot;&quot;},{&quot;family&quot;:&quot;Hormis&quot;,&quot;given&quot;:&quot;Anil&quot;,&quot;parse-names&quot;:false,&quot;dropping-particle&quot;:&quot;&quot;,&quot;non-dropping-particle&quot;:&quot;&quot;},{&quot;family&quot;:&quot;Hornan&quot;,&quot;given&quot;:&quot;Daniel&quot;,&quot;parse-names&quot;:false,&quot;dropping-particle&quot;:&quot;&quot;,&quot;non-dropping-particle&quot;:&quot;&quot;},{&quot;family&quot;:&quot;Hornby&quot;,&quot;given&quot;:&quot;Nicola&quot;,&quot;parse-names&quot;:false,&quot;dropping-particle&quot;:&quot;&quot;,&quot;non-dropping-particle&quot;:&quot;&quot;},{&quot;family&quot;:&quot;Horne&quot;,&quot;given&quot;:&quot;Zoey&quot;,&quot;parse-names&quot;:false,&quot;dropping-particle&quot;:&quot;&quot;,&quot;non-dropping-particle&quot;:&quot;&quot;},{&quot;family&quot;:&quot;Horsford&quot;,&quot;given&quot;:&quot;Latoya&quot;,&quot;parse-names&quot;:false,&quot;dropping-particle&quot;:&quot;&quot;,&quot;non-dropping-particle&quot;:&quot;&quot;},{&quot;family&quot;:&quot;Horsford&quot;,&quot;given&quot;:&quot;Megan&quot;,&quot;parse-names&quot;:false,&quot;dropping-particle&quot;:&quot;&quot;,&quot;non-dropping-particle&quot;:&quot;&quot;},{&quot;family&quot;:&quot;Horsford&quot;,&quot;given&quot;:&quot;Mark&quot;,&quot;parse-names&quot;:false,&quot;dropping-particle&quot;:&quot;&quot;,&quot;non-dropping-particle&quot;:&quot;&quot;},{&quot;family&quot;:&quot;Horsham&quot;,&quot;given&quot;:&quot;Valana&quot;,&quot;parse-names&quot;:false,&quot;dropping-particle&quot;:&quot;&quot;,&quot;non-dropping-particle&quot;:&quot;&quot;},{&quot;family&quot;:&quot;Horsley&quot;,&quot;given&quot;:&quot;Alexander&quot;,&quot;parse-names&quot;:false,&quot;dropping-particle&quot;:&quot;&quot;,&quot;non-dropping-particle&quot;:&quot;&quot;},{&quot;family&quot;:&quot;Horsley&quot;,&quot;given&quot;:&quot;Ashley&quot;,&quot;parse-names&quot;:false,&quot;dropping-particle&quot;:&quot;&quot;,&quot;non-dropping-particle&quot;:&quot;&quot;},{&quot;family&quot;:&quot;Horsley&quot;,&quot;given&quot;:&quot;Elizabeth&quot;,&quot;parse-names&quot;:false,&quot;dropping-particle&quot;:&quot;&quot;,&quot;non-dropping-particle&quot;:&quot;&quot;},{&quot;family&quot;:&quot;Horton&quot;,&quot;given&quot;:&quot;Sarah&quot;,&quot;parse-names&quot;:false,&quot;dropping-particle&quot;:&quot;&quot;,&quot;non-dropping-particle&quot;:&quot;&quot;},{&quot;family&quot;:&quot;Hosea&quot;,&quot;given&quot;:&quot;Jane&quot;,&quot;parse-names&quot;:false,&quot;dropping-particle&quot;:&quot;&quot;,&quot;non-dropping-particle&quot;:&quot;&quot;},{&quot;family&quot;:&quot;Hoskins&quot;,&quot;given&quot;:&quot;Toby&quot;,&quot;parse-names&quot;:false,&quot;dropping-particle&quot;:&quot;&quot;,&quot;non-dropping-particle&quot;:&quot;&quot;},{&quot;family&quot;:&quot;Hossain&quot;,&quot;given&quot;:&quot;Muhammad S&quot;,&quot;parse-names&quot;:false,&quot;dropping-particle&quot;:&quot;&quot;,&quot;non-dropping-particle&quot;:&quot;&quot;},{&quot;family&quot;:&quot;Hossain&quot;,&quot;given&quot;:&quot;Rashed&quot;,&quot;parse-names&quot;:false,&quot;dropping-particle&quot;:&quot;&quot;,&quot;non-dropping-particle&quot;:&quot;&quot;},{&quot;family&quot;:&quot;Hough&quot;,&quot;given&quot;:&quot;Maxine&quot;,&quot;parse-names&quot;:false,&quot;dropping-particle&quot;:&quot;&quot;,&quot;non-dropping-particle&quot;:&quot;&quot;},{&quot;family&quot;:&quot;Hough&quot;,&quot;given&quot;:&quot;Sarah&quot;,&quot;parse-names&quot;:false,&quot;dropping-particle&quot;:&quot;&quot;,&quot;non-dropping-particle&quot;:&quot;&quot;},{&quot;family&quot;:&quot;Houghton&quot;,&quot;given&quot;:&quot;Catherine&quot;,&quot;parse-names&quot;:false,&quot;dropping-particle&quot;:&quot;&quot;,&quot;non-dropping-particle&quot;:&quot;&quot;},{&quot;family&quot;:&quot;Houghton&quot;,&quot;given&quot;:&quot;Kathryn&quot;,&quot;parse-names&quot;:false,&quot;dropping-particle&quot;:&quot;&quot;,&quot;non-dropping-particle&quot;:&quot;&quot;},{&quot;family&quot;:&quot;Houlihan&quot;,&quot;given&quot;:&quot;Rebecca&quot;,&quot;parse-names&quot;:false,&quot;dropping-particle&quot;:&quot;&quot;,&quot;non-dropping-particle&quot;:&quot;&quot;},{&quot;family&quot;:&quot;Houston&quot;,&quot;given&quot;:&quot;Hamish&quot;,&quot;parse-names&quot;:false,&quot;dropping-particle&quot;:&quot;&quot;,&quot;non-dropping-particle&quot;:&quot;&quot;},{&quot;family&quot;:&quot;Hove&quot;,&quot;given&quot;:&quot;Tawe&quot;,&quot;parse-names&quot;:false,&quot;dropping-particle&quot;:&quot;&quot;,&quot;non-dropping-particle&quot;:&quot;&quot;},{&quot;family&quot;:&quot;Hovvels&quot;,&quot;given&quot;:&quot;Roseanna&quot;,&quot;parse-names&quot;:false,&quot;dropping-particle&quot;:&quot;&quot;,&quot;non-dropping-particle&quot;:&quot;&quot;},{&quot;family&quot;:&quot;How&quot;,&quot;given&quot;:&quot;Lee&quot;,&quot;parse-names&quot;:false,&quot;dropping-particle&quot;:&quot;&quot;,&quot;non-dropping-particle&quot;:&quot;&quot;},{&quot;family&quot;:&quot;Howaniec&quot;,&quot;given&quot;:&quot;Laura&quot;,&quot;parse-names&quot;:false,&quot;dropping-particle&quot;:&quot;&quot;,&quot;non-dropping-particle&quot;:&quot;&quot;},{&quot;family&quot;:&quot;Howard&quot;,&quot;given&quot;:&quot;Laura&quot;,&quot;parse-names&quot;:false,&quot;dropping-particle&quot;:&quot;&quot;,&quot;non-dropping-particle&quot;:&quot;&quot;},{&quot;family&quot;:&quot;Howard&quot;,&quot;given&quot;:&quot;Linda&quot;,&quot;parse-names&quot;:false,&quot;dropping-particle&quot;:&quot;&quot;,&quot;non-dropping-particle&quot;:&quot;&quot;},{&quot;family&quot;:&quot;Howard&quot;,&quot;given&quot;:&quot;Lucy&quot;,&quot;parse-names&quot;:false,&quot;dropping-particle&quot;:&quot;&quot;,&quot;non-dropping-particle&quot;:&quot;&quot;},{&quot;family&quot;:&quot;Howard&quot;,&quot;given&quot;:&quot;Sarah&quot;,&quot;parse-names&quot;:false,&quot;dropping-particle&quot;:&quot;&quot;,&quot;non-dropping-particle&quot;:&quot;&quot;},{&quot;family&quot;:&quot;Howard&quot;,&quot;given&quot;:&quot;Stuart&quot;,&quot;parse-names&quot;:false,&quot;dropping-particle&quot;:&quot;&quot;,&quot;non-dropping-particle&quot;:&quot;&quot;},{&quot;family&quot;:&quot;Howard-Griffin&quot;,&quot;given&quot;:&quot;Richard&quot;,&quot;parse-names&quot;:false,&quot;dropping-particle&quot;:&quot;&quot;,&quot;non-dropping-particle&quot;:&quot;&quot;},{&quot;family&quot;:&quot;Howe&quot;,&quot;given&quot;:&quot;Serena&quot;,&quot;parse-names&quot;:false,&quot;dropping-particle&quot;:&quot;&quot;,&quot;non-dropping-particle&quot;:&quot;&quot;},{&quot;family&quot;:&quot;Howells&quot;,&quot;given&quot;:&quot;Mark&quot;,&quot;parse-names&quot;:false,&quot;dropping-particle&quot;:&quot;&quot;,&quot;non-dropping-particle&quot;:&quot;&quot;},{&quot;family&quot;:&quot;Howie&quot;,&quot;given&quot;:&quot;Lyn&quot;,&quot;parse-names&quot;:false,&quot;dropping-particle&quot;:&quot;&quot;,&quot;non-dropping-particle&quot;:&quot;&quot;},{&quot;family&quot;:&quot;Howlett&quot;,&quot;given&quot;:&quot;Kerry&quot;,&quot;parse-names&quot;:false,&quot;dropping-particle&quot;:&quot;&quot;,&quot;non-dropping-particle&quot;:&quot;&quot;},{&quot;family&quot;:&quot;Hrycaiczuk&quot;,&quot;given&quot;:&quot;Josh&quot;,&quot;parse-names&quot;:false,&quot;dropping-particle&quot;:&quot;&quot;,&quot;non-dropping-particle&quot;:&quot;&quot;},{&quot;family&quot;:&quot;Htoon&quot;,&quot;given&quot;:&quot;Naing Z&quot;,&quot;parse-names&quot;:false,&quot;dropping-particle&quot;:&quot;&quot;,&quot;non-dropping-particle&quot;:&quot;&quot;},{&quot;family&quot;:&quot;Htwe&quot;,&quot;given&quot;:&quot;Su&quot;,&quot;parse-names&quot;:false,&quot;dropping-particle&quot;:&quot;&quot;,&quot;non-dropping-particle&quot;:&quot;&quot;},{&quot;family&quot;:&quot;Hu&quot;,&quot;given&quot;:&quot;Ying&quot;,&quot;parse-names&quot;:false,&quot;dropping-particle&quot;:&quot;&quot;,&quot;non-dropping-particle&quot;:&quot;&quot;},{&quot;family&quot;:&quot;H Huah&quot;,&quot;given&quot;:&quot;Chiang O&quot;,&quot;parse-names&quot;:false,&quot;dropping-particle&quot;:&quot;&quot;,&quot;non-dropping-particle&quot;:&quot;&quot;},{&quot;family&quot;:&quot;Huckle&quot;,&quot;given&quot;:&quot;Abby&quot;,&quot;parse-names&quot;:false,&quot;dropping-particle&quot;:&quot;&quot;,&quot;non-dropping-particle&quot;:&quot;&quot;},{&quot;family&quot;:&quot;Huda&quot;,&quot;given&quot;:&quot;Shahzya&quot;,&quot;parse-names&quot;:false,&quot;dropping-particle&quot;:&quot;&quot;,&quot;non-dropping-particle&quot;:&quot;&quot;},{&quot;family&quot;:&quot;Hudak&quot;,&quot;given&quot;:&quot;Alison&quot;,&quot;parse-names&quot;:false,&quot;dropping-particle&quot;:&quot;&quot;,&quot;non-dropping-particle&quot;:&quot;&quot;},{&quot;family&quot;:&quot;Hudig&quot;,&quot;given&quot;:&quot;Lisa&quot;,&quot;parse-names&quot;:false,&quot;dropping-particle&quot;:&quot;&quot;,&quot;non-dropping-particle&quot;:&quot;&quot;},{&quot;family&quot;:&quot;Hudson&quot;,&quot;given&quot;:&quot;Heather&quot;,&quot;parse-names&quot;:false,&quot;dropping-particle&quot;:&quot;&quot;,&quot;non-dropping-particle&quot;:&quot;&quot;},{&quot;family&quot;:&quot;Hudson&quot;,&quot;given&quot;:&quot;Oli&quot;,&quot;parse-names&quot;:false,&quot;dropping-particle&quot;:&quot;&quot;,&quot;non-dropping-particle&quot;:&quot;&quot;},{&quot;family&quot;:&quot;Hufton&quot;,&quot;given&quot;:&quot;Alison&quot;,&quot;parse-names&quot;:false,&quot;dropping-particle&quot;:&quot;&quot;,&quot;non-dropping-particle&quot;:&quot;&quot;},{&quot;family&quot;:&quot;Hughes&quot;,&quot;given&quot;:&quot;Alistair&quot;,&quot;parse-names&quot;:false,&quot;dropping-particle&quot;:&quot;&quot;,&quot;non-dropping-particle&quot;:&quot;&quot;},{&quot;family&quot;:&quot;Hughes&quot;,&quot;given&quot;:&quot;Emma&quot;,&quot;parse-names&quot;:false,&quot;dropping-particle&quot;:&quot;&quot;,&quot;non-dropping-particle&quot;:&quot;&quot;},{&quot;family&quot;:&quot;Hughes&quot;,&quot;given&quot;:&quot;Gareth&quot;,&quot;parse-names&quot;:false,&quot;dropping-particle&quot;:&quot;&quot;,&quot;non-dropping-particle&quot;:&quot;&quot;},{&quot;family&quot;:&quot;Hughes&quot;,&quot;given&quot;:&quot;Heather&quot;,&quot;parse-names&quot;:false,&quot;dropping-particle&quot;:&quot;&quot;,&quot;non-dropping-particle&quot;:&quot;&quot;},{&quot;family&quot;:&quot;Hughes&quot;,&quot;given&quot;:&quot;Luke&quot;,&quot;parse-names&quot;:false,&quot;dropping-particle&quot;:&quot;&quot;,&quot;non-dropping-particle&quot;:&quot;&quot;},{&quot;family&quot;:&quot;Hughes&quot;,&quot;given&quot;:&quot;Rachel&quot;,&quot;parse-names&quot;:false,&quot;dropping-particle&quot;:&quot;&quot;,&quot;non-dropping-particle&quot;:&quot;&quot;},{&quot;family&quot;:&quot;Hughes&quot;,&quot;given&quot;:&quot;Rebecca&quot;,&quot;parse-names&quot;:false,&quot;dropping-particle&quot;:&quot;&quot;,&quot;non-dropping-particle&quot;:&quot;&quot;},{&quot;family&quot;:&quot;Hughes&quot;,&quot;given&quot;:&quot;Samantha&quot;,&quot;parse-names&quot;:false,&quot;dropping-particle&quot;:&quot;&quot;,&quot;non-dropping-particle&quot;:&quot;&quot;},{&quot;family&quot;:&quot;Hughes&quot;,&quot;given&quot;:&quot;Stephen&quot;,&quot;parse-names&quot;:false,&quot;dropping-particle&quot;:&quot;&quot;,&quot;non-dropping-particle&quot;:&quot;&quot;},{&quot;family&quot;:&quot;Hughes&quot;,&quot;given&quot;:&quot;Vikki&quot;,&quot;parse-names&quot;:false,&quot;dropping-particle&quot;:&quot;&quot;,&quot;non-dropping-particle&quot;:&quot;&quot;},{&quot;family&quot;:&quot;Hughes&quot;,&quot;given&quot;:&quot;Wesley&quot;,&quot;parse-names&quot;:false,&quot;dropping-particle&quot;:&quot;&quot;,&quot;non-dropping-particle&quot;:&quot;&quot;},{&quot;family&quot;:&quot;Huhn&quot;,&quot;given&quot;:&quot;Lukas&quot;,&quot;parse-names&quot;:false,&quot;dropping-particle&quot;:&quot;&quot;,&quot;non-dropping-particle&quot;:&quot;&quot;},{&quot;family&quot;:&quot;Hui&quot;,&quot;given&quot;:&quot;Ching&quot;,&quot;parse-names&quot;:false,&quot;dropping-particle&quot;:&quot;&quot;,&quot;non-dropping-particle&quot;:&quot;&quot;},{&quot;family&quot;:&quot;Hulbert&quot;,&quot;given&quot;:&quot;Ruth&quot;,&quot;parse-names&quot;:false,&quot;dropping-particle&quot;:&quot;&quot;,&quot;non-dropping-particle&quot;:&quot;&quot;},{&quot;family&quot;:&quot;Hull&quot;,&quot;given&quot;:&quot;Diana&quot;,&quot;parse-names&quot;:false,&quot;dropping-particle&quot;:&quot;&quot;,&quot;non-dropping-particle&quot;:&quot;&quot;},{&quot;family&quot;:&quot;Hull&quot;,&quot;given&quot;:&quot;Grace&quot;,&quot;parse-names&quot;:false,&quot;dropping-particle&quot;:&quot;&quot;,&quot;non-dropping-particle&quot;:&quot;&quot;},{&quot;family&quot;:&quot;Hull&quot;,&quot;given&quot;:&quot;Robert&quot;,&quot;parse-names&quot;:false,&quot;dropping-particle&quot;:&quot;&quot;,&quot;non-dropping-particle&quot;:&quot;&quot;},{&quot;family&quot;:&quot;Hulme&quot;,&quot;given&quot;:&quot;Amanda&quot;,&quot;parse-names&quot;:false,&quot;dropping-particle&quot;:&quot;&quot;,&quot;non-dropping-particle&quot;:&quot;&quot;},{&quot;family&quot;:&quot;Hulme&quot;,&quot;given&quot;:&quot;Peter&quot;,&quot;parse-names&quot;:false,&quot;dropping-particle&quot;:&quot;&quot;,&quot;non-dropping-particle&quot;:&quot;&quot;},{&quot;family&quot;:&quot;Hulse&quot;,&quot;given&quot;:&quot;Wendy&quot;,&quot;parse-names&quot;:false,&quot;dropping-particle&quot;:&quot;&quot;,&quot;non-dropping-particle&quot;:&quot;&quot;},{&quot;family&quot;:&quot;Hulston&quot;,&quot;given&quot;:&quot;George&quot;,&quot;parse-names&quot;:false,&quot;dropping-particle&quot;:&quot;&quot;,&quot;non-dropping-particle&quot;:&quot;&quot;},{&quot;family&quot;:&quot;Hum&quot;,&quot;given&quot;:&quot;Ryan&quot;,&quot;parse-names&quot;:false,&quot;dropping-particle&quot;:&quot;&quot;,&quot;non-dropping-particle&quot;:&quot;&quot;},{&quot;family&quot;:&quot;Hume&quot;,&quot;given&quot;:&quot;Megan&quot;,&quot;parse-names&quot;:false,&quot;dropping-particle&quot;:&quot;&quot;,&quot;non-dropping-particle&quot;:&quot;&quot;},{&quot;family&quot;:&quot;Humphrey&quot;,&quot;given&quot;:&quot;Charlotte&quot;,&quot;parse-names&quot;:false,&quot;dropping-particle&quot;:&quot;&quot;,&quot;non-dropping-particle&quot;:&quot;&quot;},{&quot;family&quot;:&quot;Humphreys&quot;,&quot;given&quot;:&quot;Ismay&quot;,&quot;parse-names&quot;:false,&quot;dropping-particle&quot;:&quot;&quot;,&quot;non-dropping-particle&quot;:&quot;&quot;},{&quot;family&quot;:&quot;Humphries&quot;,&quot;given&quot;:&quot;Alasdair&quot;,&quot;parse-names&quot;:false,&quot;dropping-particle&quot;:&quot;&quot;,&quot;non-dropping-particle&quot;:&quot;&quot;},{&quot;family&quot;:&quot;Humphries&quot;,&quot;given&quot;:&quot;Joanne&quot;,&quot;parse-names&quot;:false,&quot;dropping-particle&quot;:&quot;&quot;,&quot;non-dropping-particle&quot;:&quot;&quot;},{&quot;family&quot;:&quot;Hunt&quot;,&quot;given&quot;:&quot;Fiona&quot;,&quot;parse-names&quot;:false,&quot;dropping-particle&quot;:&quot;&quot;,&quot;non-dropping-particle&quot;:&quot;&quot;},{&quot;family&quot;:&quot;Hunt&quot;,&quot;given&quot;:&quot;Kristen&quot;,&quot;parse-names&quot;:false,&quot;dropping-particle&quot;:&quot;&quot;,&quot;non-dropping-particle&quot;:&quot;&quot;},{&quot;family&quot;:&quot;Hunt&quot;,&quot;given&quot;:&quot;Luke&quot;,&quot;parse-names&quot;:false,&quot;dropping-particle&quot;:&quot;&quot;,&quot;non-dropping-particle&quot;:&quot;&quot;},{&quot;family&quot;:&quot;Hunt&quot;,&quot;given&quot;:&quot;Sophie&quot;,&quot;parse-names&quot;:false,&quot;dropping-particle&quot;:&quot;&quot;,&quot;non-dropping-particle&quot;:&quot;&quot;},{&quot;family&quot;:&quot;Hunter&quot;,&quot;given&quot;:&quot;Alexandra&quot;,&quot;parse-names&quot;:false,&quot;dropping-particle&quot;:&quot;&quot;,&quot;non-dropping-particle&quot;:&quot;&quot;},{&quot;family&quot;:&quot;Hunter&quot;,&quot;given&quot;:&quot;Karl&quot;,&quot;parse-names&quot;:false,&quot;dropping-particle&quot;:&quot;&quot;,&quot;non-dropping-particle&quot;:&quot;&quot;},{&quot;family&quot;:&quot;Hunter&quot;,&quot;given&quot;:&quot;Neil&quot;,&quot;parse-names&quot;:false,&quot;dropping-particle&quot;:&quot;&quot;,&quot;non-dropping-particle&quot;:&quot;&quot;},{&quot;family&quot;:&quot;Huntington&quot;,&quot;given&quot;:&quot;George&quot;,&quot;parse-names&quot;:false,&quot;dropping-particle&quot;:&quot;&quot;,&quot;non-dropping-particle&quot;:&quot;&quot;},{&quot;family&quot;:&quot;Hurditch&quot;,&quot;given&quot;:&quot;Elizabeth&quot;,&quot;parse-names&quot;:false,&quot;dropping-particle&quot;:&quot;&quot;,&quot;non-dropping-particle&quot;:&quot;&quot;},{&quot;family&quot;:&quot;Hurley&quot;,&quot;given&quot;:&quot;Cian&quot;,&quot;parse-names&quot;:false,&quot;dropping-particle&quot;:&quot;&quot;,&quot;non-dropping-particle&quot;:&quot;&quot;},{&quot;family&quot;:&quot;Hurley&quot;,&quot;given&quot;:&quot;Katrina&quot;,&quot;parse-names&quot;:false,&quot;dropping-particle&quot;:&quot;&quot;,&quot;non-dropping-particle&quot;:&quot;&quot;},{&quot;family&quot;:&quot;Husain&quot;,&quot;given&quot;:&quot;Mohammed A&quot;,&quot;parse-names&quot;:false,&quot;dropping-particle&quot;:&quot;&quot;,&quot;non-dropping-particle&quot;:&quot;&quot;},{&quot;family&quot;:&quot;Husaini&quot;,&quot;given&quot;:&quot;Syeda Y&quot;,&quot;parse-names&quot;:false,&quot;dropping-particle&quot;:&quot;&quot;,&quot;non-dropping-particle&quot;:&quot;&quot;},{&quot;family&quot;:&quot;Huson&quot;,&quot;given&quot;:&quot;Coralie&quot;,&quot;parse-names&quot;:false,&quot;dropping-particle&quot;:&quot;&quot;,&quot;non-dropping-particle&quot;:&quot;&quot;},{&quot;family&quot;:&quot;Hussain&quot;,&quot;given&quot;:&quot;Afreen&quot;,&quot;parse-names&quot;:false,&quot;dropping-particle&quot;:&quot;&quot;,&quot;non-dropping-particle&quot;:&quot;&quot;},{&quot;family&quot;:&quot;Hussain&quot;,&quot;given&quot;:&quot;Ibraar&quot;,&quot;parse-names&quot;:false,&quot;dropping-particle&quot;:&quot;&quot;,&quot;non-dropping-particle&quot;:&quot;&quot;},{&quot;family&quot;:&quot;Hussain&quot;,&quot;given&quot;:&quot;Ifza&quot;,&quot;parse-names&quot;:false,&quot;dropping-particle&quot;:&quot;&quot;,&quot;non-dropping-particle&quot;:&quot;&quot;},{&quot;family&quot;:&quot;Hussain&quot;,&quot;given&quot;:&quot;Mohammad&quot;,&quot;parse-names&quot;:false,&quot;dropping-particle&quot;:&quot;&quot;,&quot;non-dropping-particle&quot;:&quot;&quot;},{&quot;family&quot;:&quot;Hussain&quot;,&quot;given&quot;:&quot;Muhammad&quot;,&quot;parse-names&quot;:false,&quot;dropping-particle&quot;:&quot;&quot;,&quot;non-dropping-particle&quot;:&quot;&quot;},{&quot;family&quot;:&quot;Hussain&quot;,&quot;given&quot;:&quot;Reda&quot;,&quot;parse-names&quot;:false,&quot;dropping-particle&quot;:&quot;&quot;,&quot;non-dropping-particle&quot;:&quot;&quot;},{&quot;family&quot;:&quot;Hussain&quot;,&quot;given&quot;:&quot;Sajid&quot;,&quot;parse-names&quot;:false,&quot;dropping-particle&quot;:&quot;&quot;,&quot;non-dropping-particle&quot;:&quot;&quot;},{&quot;family&quot;:&quot;Hussain&quot;,&quot;given&quot;:&quot;Samia&quot;,&quot;parse-names&quot;:false,&quot;dropping-particle&quot;:&quot;&quot;,&quot;non-dropping-particle&quot;:&quot;&quot;},{&quot;family&quot;:&quot;Hussain&quot;,&quot;given&quot;:&quot;Sanniah&quot;,&quot;parse-names&quot;:false,&quot;dropping-particle&quot;:&quot;&quot;,&quot;non-dropping-particle&quot;:&quot;&quot;},{&quot;family&quot;:&quot;Hussain&quot;,&quot;given&quot;:&quot;Yasmin&quot;,&quot;parse-names&quot;:false,&quot;dropping-particle&quot;:&quot;&quot;,&quot;non-dropping-particle&quot;:&quot;&quot;},{&quot;family&quot;:&quot;Hussam El-Din&quot;,&quot;given&quot;:&quot;Mohammed&quot;,&quot;parse-names&quot;:false,&quot;dropping-particle&quot;:&quot;&quot;,&quot;non-dropping-particle&quot;:&quot;&quot;},{&quot;family&quot;:&quot;Hussey&quot;,&quot;given&quot;:&quot;Rebecca&quot;,&quot;parse-names&quot;:false,&quot;dropping-particle&quot;:&quot;&quot;,&quot;non-dropping-particle&quot;:&quot;&quot;},{&quot;family&quot;:&quot;Hutchinson&quot;,&quot;given&quot;:&quot;Camille&quot;,&quot;parse-names&quot;:false,&quot;dropping-particle&quot;:&quot;&quot;,&quot;non-dropping-particle&quot;:&quot;&quot;},{&quot;family&quot;:&quot;Hutchinson&quot;,&quot;given&quot;:&quot;Dorothy&quot;,&quot;parse-names&quot;:false,&quot;dropping-particle&quot;:&quot;&quot;,&quot;non-dropping-particle&quot;:&quot;&quot;},{&quot;family&quot;:&quot;Hutchinson&quot;,&quot;given&quot;:&quot;Elizabeth&quot;,&quot;parse-names&quot;:false,&quot;dropping-particle&quot;:&quot;&quot;,&quot;non-dropping-particle&quot;:&quot;&quot;},{&quot;family&quot;:&quot;Hutchinson&quot;,&quot;given&quot;:&quot;John&quot;,&quot;parse-names&quot;:false,&quot;dropping-particle&quot;:&quot;&quot;,&quot;non-dropping-particle&quot;:&quot;&quot;},{&quot;family&quot;:&quot;Hutsby&quot;,&quot;given&quot;:&quot;Claire&quot;,&quot;parse-names&quot;:false,&quot;dropping-particle&quot;:&quot;&quot;,&quot;non-dropping-particle&quot;:&quot;&quot;},{&quot;family&quot;:&quot;Hutton&quot;,&quot;given&quot;:&quot;Paula&quot;,&quot;parse-names&quot;:false,&quot;dropping-particle&quot;:&quot;&quot;,&quot;non-dropping-particle&quot;:&quot;&quot;},{&quot;family&quot;:&quot;Hydes&quot;,&quot;given&quot;:&quot;Daniella&quot;,&quot;parse-names&quot;:false,&quot;dropping-particle&quot;:&quot;&quot;,&quot;non-dropping-particle&quot;:&quot;&quot;},{&quot;family&quot;:&quot;Hyde-Wyatt&quot;,&quot;given&quot;:&quot;Jamie&quot;,&quot;parse-names&quot;:false,&quot;dropping-particle&quot;:&quot;&quot;,&quot;non-dropping-particle&quot;:&quot;&quot;},{&quot;family&quot;:&quot;Hynes&quot;,&quot;given&quot;:&quot;Niamh&quot;,&quot;parse-names&quot;:false,&quot;dropping-particle&quot;:&quot;&quot;,&quot;non-dropping-particle&quot;:&quot;&quot;},{&quot;family&quot;:&quot;Hyslop&quot;,&quot;given&quot;:&quot;Megan&quot;,&quot;parse-names&quot;:false,&quot;dropping-particle&quot;:&quot;&quot;,&quot;non-dropping-particle&quot;:&quot;&quot;},{&quot;family&quot;:&quot;Ibraheim&quot;,&quot;given&quot;:&quot;Mazen&quot;,&quot;parse-names&quot;:false,&quot;dropping-particle&quot;:&quot;&quot;,&quot;non-dropping-particle&quot;:&quot;&quot;},{&quot;family&quot;:&quot;Ibrahim&quot;,&quot;given&quot;:&quot;Abdalla&quot;,&quot;parse-names&quot;:false,&quot;dropping-particle&quot;:&quot;&quot;,&quot;non-dropping-particle&quot;:&quot;&quot;},{&quot;family&quot;:&quot;Ibrahim&quot;,&quot;given&quot;:&quot;Ahmed&quot;,&quot;parse-names&quot;:false,&quot;dropping-particle&quot;:&quot;&quot;,&quot;non-dropping-particle&quot;:&quot;&quot;},{&quot;family&quot;:&quot;Ibrahim&quot;,&quot;given&quot;:&quot;Asil&quot;,&quot;parse-names&quot;:false,&quot;dropping-particle&quot;:&quot;&quot;,&quot;non-dropping-particle&quot;:&quot;&quot;},{&quot;family&quot;:&quot;Ibrahim&quot;,&quot;given&quot;:&quot;Mohamed&quot;,&quot;parse-names&quot;:false,&quot;dropping-particle&quot;:&quot;&quot;,&quot;non-dropping-particle&quot;:&quot;&quot;},{&quot;family&quot;:&quot;Ibrahim&quot;,&quot;given&quot;:&quot;Wadah&quot;,&quot;parse-names&quot;:false,&quot;dropping-particle&quot;:&quot;&quot;,&quot;non-dropping-particle&quot;:&quot;&quot;},{&quot;family&quot;:&quot;Idowu&quot;,&quot;given&quot;:&quot;Adetokunbo I&quot;,&quot;parse-names&quot;:false,&quot;dropping-particle&quot;:&quot;&quot;,&quot;non-dropping-particle&quot;:&quot;&quot;},{&quot;family&quot;:&quot;Idrees&quot;,&quot;given&quot;:&quot;Muhammad&quot;,&quot;parse-names&quot;:false,&quot;dropping-particle&quot;:&quot;&quot;,&quot;non-dropping-particle&quot;:&quot;&quot;},{&quot;family&quot;:&quot;Iftikhar&quot;,&quot;given&quot;:&quot;Hina&quot;,&quot;parse-names&quot;:false,&quot;dropping-particle&quot;:&quot;&quot;,&quot;non-dropping-particle&quot;:&quot;&quot;},{&quot;family&quot;:&quot;Iftikhar&quot;,&quot;given&quot;:&quot;Mawara&quot;,&quot;parse-names&quot;:false,&quot;dropping-particle&quot;:&quot;&quot;,&quot;non-dropping-particle&quot;:&quot;&quot;},{&quot;family&quot;:&quot;Igwe&quot;,&quot;given&quot;:&quot;Chukwuemeka&quot;,&quot;parse-names&quot;:false,&quot;dropping-particle&quot;:&quot;&quot;,&quot;non-dropping-particle&quot;:&quot;&quot;},{&quot;family&quot;:&quot;Ijaz&quot;,&quot;given&quot;:&quot;Mohammad&quot;,&quot;parse-names&quot;:false,&quot;dropping-particle&quot;:&quot;&quot;,&quot;non-dropping-particle&quot;:&quot;&quot;},{&quot;family&quot;:&quot;Ikomi&quot;,&quot;given&quot;:&quot;Amaju&quot;,&quot;parse-names&quot;:false,&quot;dropping-particle&quot;:&quot;&quot;,&quot;non-dropping-particle&quot;:&quot;&quot;},{&quot;family&quot;:&quot;Iles&quot;,&quot;given&quot;:&quot;Clare&quot;,&quot;parse-names&quot;:false,&quot;dropping-particle&quot;:&quot;&quot;,&quot;non-dropping-particle&quot;:&quot;&quot;},{&quot;family&quot;:&quot;Iliodromiti&quot;,&quot;given&quot;:&quot;Stamatina&quot;,&quot;parse-names&quot;:false,&quot;dropping-particle&quot;:&quot;&quot;,&quot;non-dropping-particle&quot;:&quot;&quot;},{&quot;family&quot;:&quot;Ilsley&quot;,&quot;given&quot;:&quot;Mary&quot;,&quot;parse-names&quot;:false,&quot;dropping-particle&quot;:&quot;&quot;,&quot;non-dropping-particle&quot;:&quot;&quot;},{&quot;family&quot;:&quot;Ilves&quot;,&quot;given&quot;:&quot;Lorna&quot;,&quot;parse-names&quot;:false,&quot;dropping-particle&quot;:&quot;&quot;,&quot;non-dropping-particle&quot;:&quot;&quot;},{&quot;family&quot;:&quot;Imam-Gutierrez&quot;,&quot;given&quot;:&quot;ali&quot;,&quot;parse-names&quot;:false,&quot;dropping-particle&quot;:&quot;&quot;,&quot;non-dropping-particle&quot;:&quot;&quot;},{&quot;family&quot;:&quot;Imray&quot;,&quot;given&quot;:&quot;Christopher&quot;,&quot;parse-names&quot;:false,&quot;dropping-particle&quot;:&quot;&quot;,&quot;non-dropping-particle&quot;:&quot;&quot;},{&quot;family&quot;:&quot;Imtiaz&quot;,&quot;given&quot;:&quot;Haider&quot;,&quot;parse-names&quot;:false,&quot;dropping-particle&quot;:&quot;&quot;,&quot;non-dropping-particle&quot;:&quot;&quot;},{&quot;family&quot;:&quot;Ingham&quot;,&quot;given&quot;:&quot;Jack&quot;,&quot;parse-names&quot;:false,&quot;dropping-particle&quot;:&quot;&quot;,&quot;non-dropping-particle&quot;:&quot;&quot;},{&quot;family&quot;:&quot;Ingham&quot;,&quot;given&quot;:&quot;Julie&quot;,&quot;parse-names&quot;:false,&quot;dropping-particle&quot;:&quot;&quot;,&quot;non-dropping-particle&quot;:&quot;&quot;},{&quot;family&quot;:&quot;Ingham&quot;,&quot;given&quot;:&quot;Rory&quot;,&quot;parse-names&quot;:false,&quot;dropping-particle&quot;:&quot;&quot;,&quot;non-dropping-particle&quot;:&quot;&quot;},{&quot;family&quot;:&quot;Ingle&quot;,&quot;given&quot;:&quot;Tejas&quot;,&quot;parse-names&quot;:false,&quot;dropping-particle&quot;:&quot;&quot;,&quot;non-dropping-particle&quot;:&quot;&quot;},{&quot;family&quot;:&quot;Inglis&quot;,&quot;given&quot;:&quot;Jennifer&quot;,&quot;parse-names&quot;:false,&quot;dropping-particle&quot;:&quot;&quot;,&quot;non-dropping-particle&quot;:&quot;&quot;},{&quot;family&quot;:&quot;Ingram&quot;,&quot;given&quot;:&quot;Anne&quot;,&quot;parse-names&quot;:false,&quot;dropping-particle&quot;:&quot;&quot;,&quot;non-dropping-particle&quot;:&quot;&quot;},{&quot;family&quot;:&quot;Ingram&quot;,&quot;given&quot;:&quot;Luke&quot;,&quot;parse-names&quot;:false,&quot;dropping-particle&quot;:&quot;&quot;,&quot;non-dropping-particle&quot;:&quot;&quot;},{&quot;family&quot;:&quot;Inns&quot;,&quot;given&quot;:&quot;Peter&quot;,&quot;parse-names&quot;:false,&quot;dropping-particle&quot;:&quot;&quot;,&quot;non-dropping-particle&quot;:&quot;&quot;},{&quot;family&quot;:&quot;Inweregbu&quot;,&quot;given&quot;:&quot;Ken&quot;,&quot;parse-names&quot;:false,&quot;dropping-particle&quot;:&quot;&quot;,&quot;non-dropping-particle&quot;:&quot;&quot;},{&quot;family&quot;:&quot;Ionescu&quot;,&quot;given&quot;:&quot;Andreea A&quot;,&quot;parse-names&quot;:false,&quot;dropping-particle&quot;:&quot;&quot;,&quot;non-dropping-particle&quot;:&quot;&quot;},{&quot;family&quot;:&quot;Ionita&quot;,&quot;given&quot;:&quot;Ana&quot;,&quot;parse-names&quot;:false,&quot;dropping-particle&quot;:&quot;&quot;,&quot;non-dropping-particle&quot;:&quot;&quot;},{&quot;family&quot;:&quot;Iordanov&quot;,&quot;given&quot;:&quot;Ilian P&quot;,&quot;parse-names&quot;:false,&quot;dropping-particle&quot;:&quot;&quot;,&quot;non-dropping-particle&quot;:&quot;&quot;},{&quot;family&quot;:&quot;Ipe&quot;,&quot;given&quot;:&quot;Anil&quot;,&quot;parse-names&quot;:false,&quot;dropping-particle&quot;:&quot;&quot;,&quot;non-dropping-particle&quot;:&quot;&quot;},{&quot;family&quot;:&quot;Iqbal&quot;,&quot;given&quot;:&quot;Madiha&quot;,&quot;parse-names&quot;:false,&quot;dropping-particle&quot;:&quot;&quot;,&quot;non-dropping-particle&quot;:&quot;&quot;},{&quot;family&quot;:&quot;Iqbal&quot;,&quot;given&quot;:&quot;Mohammed&quot;,&quot;parse-names&quot;:false,&quot;dropping-particle&quot;:&quot;&quot;,&quot;non-dropping-particle&quot;:&quot;&quot;},{&quot;family&quot;:&quot;Iqbal Sait&quot;,&quot;given&quot;:&quot;Faisal&quot;,&quot;parse-names&quot;:false,&quot;dropping-particle&quot;:&quot;&quot;,&quot;non-dropping-particle&quot;:&quot;&quot;},{&quot;family&quot;:&quot;Ireland&quot;,&quot;given&quot;:&quot;Jane&quot;,&quot;parse-names&quot;:false,&quot;dropping-particle&quot;:&quot;&quot;,&quot;non-dropping-particle&quot;:&quot;&quot;},{&quot;family&quot;:&quot;Irons&quot;,&quot;given&quot;:&quot;Robert&quot;,&quot;parse-names&quot;:false,&quot;dropping-particle&quot;:&quot;&quot;,&quot;non-dropping-particle&quot;:&quot;&quot;},{&quot;family&quot;:&quot;Irshad&quot;,&quot;given&quot;:&quot;Mohannad&quot;,&quot;parse-names&quot;:false,&quot;dropping-particle&quot;:&quot;&quot;,&quot;non-dropping-particle&quot;:&quot;&quot;},{&quot;family&quot;:&quot;Irshad&quot;,&quot;given&quot;:&quot;Muhammad S&quot;,&quot;parse-names&quot;:false,&quot;dropping-particle&quot;:&quot;&quot;,&quot;non-dropping-particle&quot;:&quot;&quot;},{&quot;family&quot;:&quot;Irvine&quot;,&quot;given&quot;:&quot;Janice&quot;,&quot;parse-names&quot;:false,&quot;dropping-particle&quot;:&quot;&quot;,&quot;non-dropping-particle&quot;:&quot;&quot;},{&quot;family&quot;:&quot;Irvine&quot;,&quot;given&quot;:&quot;Val&quot;,&quot;parse-names&quot;:false,&quot;dropping-particle&quot;:&quot;&quot;,&quot;non-dropping-particle&quot;:&quot;&quot;},{&quot;family&quot;:&quot;Irving&quot;,&quot;given&quot;:&quot;Robert&quot;,&quot;parse-names&quot;:false,&quot;dropping-particle&quot;:&quot;&quot;,&quot;non-dropping-particle&quot;:&quot;&quot;},{&quot;family&quot;:&quot;Ishak&quot;,&quot;given&quot;:&quot;Mina&quot;,&quot;parse-names&quot;:false,&quot;dropping-particle&quot;:&quot;&quot;,&quot;non-dropping-particle&quot;:&quot;&quot;},{&quot;family&quot;:&quot;IsherwoodOC User&quot;,&quot;given&quot;:&quot;Erica&quot;,&quot;parse-names&quot;:false,&quot;dropping-particle&quot;:&quot;&quot;,&quot;non-dropping-particle&quot;:&quot;&quot;},{&quot;family&quot;:&quot;Islam&quot;,&quot;given&quot;:&quot;Aminul&quot;,&quot;parse-names&quot;:false,&quot;dropping-particle&quot;:&quot;&quot;,&quot;non-dropping-particle&quot;:&quot;&quot;},{&quot;family&quot;:&quot;Islim&quot;,&quot;given&quot;:&quot;Abdurrahman&quot;,&quot;parse-names&quot;:false,&quot;dropping-particle&quot;:&quot;&quot;,&quot;non-dropping-particle&quot;:&quot;&quot;},{&quot;family&quot;:&quot;Ismail&quot;,&quot;given&quot;:&quot;Ali&quot;,&quot;parse-names&quot;:false,&quot;dropping-particle&quot;:&quot;&quot;,&quot;non-dropping-particle&quot;:&quot;&quot;},{&quot;family&quot;:&quot;Ismail&quot;,&quot;given&quot;:&quot;Omar&quot;,&quot;parse-names&quot;:false,&quot;dropping-particle&quot;:&quot;&quot;,&quot;non-dropping-particle&quot;:&quot;&quot;},{&quot;family&quot;:&quot;Ison&quot;,&quot;given&quot;:&quot;Caroline&quot;,&quot;parse-names&quot;:false,&quot;dropping-particle&quot;:&quot;&quot;,&quot;non-dropping-particle&quot;:&quot;&quot;},{&quot;family&quot;:&quot;Israa&quot;,&quot;given&quot;:&quot;hamedi&quot;,&quot;parse-names&quot;:false,&quot;dropping-particle&quot;:&quot;&quot;,&quot;non-dropping-particle&quot;:&quot;&quot;},{&quot;family&quot;:&quot;Isralls&quot;,&quot;given&quot;:&quot;Sharon&quot;,&quot;parse-names&quot;:false,&quot;dropping-particle&quot;:&quot;&quot;,&quot;non-dropping-particle&quot;:&quot;&quot;},{&quot;family&quot;:&quot;Ivan&quot;,&quot;given&quot;:&quot;Monica&quot;,&quot;parse-names&quot;:false,&quot;dropping-particle&quot;:&quot;&quot;,&quot;non-dropping-particle&quot;:&quot;&quot;},{&quot;family&quot;:&quot;Ivenso&quot;,&quot;given&quot;:&quot;Chineze&quot;,&quot;parse-names&quot;:false,&quot;dropping-particle&quot;:&quot;&quot;,&quot;non-dropping-particle&quot;:&quot;&quot;},{&quot;family&quot;:&quot;Ivy&quot;,&quot;given&quot;:&quot;Ashleigh&quot;,&quot;parse-names&quot;:false,&quot;dropping-particle&quot;:&quot;&quot;,&quot;non-dropping-particle&quot;:&quot;&quot;},{&quot;family&quot;:&quot;Iwanikiw&quot;,&quot;given&quot;:&quot;Sophie&quot;,&quot;parse-names&quot;:false,&quot;dropping-particle&quot;:&quot;&quot;,&quot;non-dropping-particle&quot;:&quot;&quot;},{&quot;family&quot;:&quot;Ixer&quot;,&quot;given&quot;:&quot;Karen&quot;,&quot;parse-names&quot;:false,&quot;dropping-particle&quot;:&quot;&quot;,&quot;non-dropping-particle&quot;:&quot;&quot;},{&quot;family&quot;:&quot;Iyer&quot;,&quot;given&quot;:&quot;Menaka&quot;,&quot;parse-names&quot;:false,&quot;dropping-particle&quot;:&quot;&quot;,&quot;non-dropping-particle&quot;:&quot;&quot;},{&quot;family&quot;:&quot;Iyer&quot;,&quot;given&quot;:&quot;Mia&quot;,&quot;parse-names&quot;:false,&quot;dropping-particle&quot;:&quot;&quot;,&quot;non-dropping-particle&quot;:&quot;&quot;},{&quot;family&quot;:&quot;Jack&quot;,&quot;given&quot;:&quot;Calum&quot;,&quot;parse-names&quot;:false,&quot;dropping-particle&quot;:&quot;&quot;,&quot;non-dropping-particle&quot;:&quot;&quot;},{&quot;family&quot;:&quot;Jackson&quot;,&quot;given&quot;:&quot;Amanda&quot;,&quot;parse-names&quot;:false,&quot;dropping-particle&quot;:&quot;&quot;,&quot;non-dropping-particle&quot;:&quot;&quot;},{&quot;family&quot;:&quot;Jackson&quot;,&quot;given&quot;:&quot;Ben&quot;,&quot;parse-names&quot;:false,&quot;dropping-particle&quot;:&quot;&quot;,&quot;non-dropping-particle&quot;:&quot;&quot;},{&quot;family&quot;:&quot;Jackson&quot;,&quot;given&quot;:&quot;Beth&quot;,&quot;parse-names&quot;:false,&quot;dropping-particle&quot;:&quot;&quot;,&quot;non-dropping-particle&quot;:&quot;&quot;},{&quot;family&quot;:&quot;Jackson&quot;,&quot;given&quot;:&quot;Ella&quot;,&quot;parse-names&quot;:false,&quot;dropping-particle&quot;:&quot;&quot;,&quot;non-dropping-particle&quot;:&quot;&quot;},{&quot;family&quot;:&quot;Jackson&quot;,&quot;given&quot;:&quot;Hayley&quot;,&quot;parse-names&quot;:false,&quot;dropping-particle&quot;:&quot;&quot;,&quot;non-dropping-particle&quot;:&quot;&quot;},{&quot;family&quot;:&quot;Jackson&quot;,&quot;given&quot;:&quot;Helen&quot;,&quot;parse-names&quot;:false,&quot;dropping-particle&quot;:&quot;&quot;,&quot;non-dropping-particle&quot;:&quot;&quot;},{&quot;family&quot;:&quot;Jackson&quot;,&quot;given&quot;:&quot;Jane&quot;,&quot;parse-names&quot;:false,&quot;dropping-particle&quot;:&quot;&quot;,&quot;non-dropping-particle&quot;:&quot;&quot;},{&quot;family&quot;:&quot;Jackson&quot;,&quot;given&quot;:&quot;Lauren&quot;,&quot;parse-names&quot;:false,&quot;dropping-particle&quot;:&quot;&quot;,&quot;non-dropping-particle&quot;:&quot;&quot;},{&quot;family&quot;:&quot;Jackson&quot;,&quot;given&quot;:&quot;Melanie&quot;,&quot;parse-names&quot;:false,&quot;dropping-particle&quot;:&quot;&quot;,&quot;non-dropping-particle&quot;:&quot;&quot;},{&quot;family&quot;:&quot;Jackson&quot;,&quot;given&quot;:&quot;Nicola&quot;,&quot;parse-names&quot;:false,&quot;dropping-particle&quot;:&quot;&quot;,&quot;non-dropping-particle&quot;:&quot;&quot;},{&quot;family&quot;:&quot;Jackson&quot;,&quot;given&quot;:&quot;Shane&quot;,&quot;parse-names&quot;:false,&quot;dropping-particle&quot;:&quot;&quot;,&quot;non-dropping-particle&quot;:&quot;&quot;},{&quot;family&quot;:&quot;Jacob&quot;,&quot;given&quot;:&quot;Patricia&quot;,&quot;parse-names&quot;:false,&quot;dropping-particle&quot;:&quot;&quot;,&quot;non-dropping-particle&quot;:&quot;&quot;},{&quot;family&quot;:&quot;Jacob&quot;,&quot;given&quot;:&quot;Reni&quot;,&quot;parse-names&quot;:false,&quot;dropping-particle&quot;:&quot;&quot;,&quot;non-dropping-particle&quot;:&quot;&quot;},{&quot;family&quot;:&quot;Jacques&quot;,&quot;given&quot;:&quot;Nicola&quot;,&quot;parse-names&quot;:false,&quot;dropping-particle&quot;:&quot;&quot;,&quot;non-dropping-particle&quot;:&quot;&quot;},{&quot;family&quot;:&quot;Jafar&quot;,&quot;given&quot;:&quot;Anisa&quot;,&quot;parse-names&quot;:false,&quot;dropping-particle&quot;:&quot;&quot;,&quot;non-dropping-particle&quot;:&quot;&quot;},{&quot;family&quot;:&quot;Jafferji&quot;,&quot;given&quot;:&quot;Daniel&quot;,&quot;parse-names&quot;:false,&quot;dropping-particle&quot;:&quot;&quot;,&quot;non-dropping-particle&quot;:&quot;&quot;},{&quot;family&quot;:&quot;Jaffery&quot;,&quot;given&quot;:&quot;Ali&quot;,&quot;parse-names&quot;:false,&quot;dropping-particle&quot;:&quot;&quot;,&quot;non-dropping-particle&quot;:&quot;&quot;},{&quot;family&quot;:&quot;Jagadish&quot;,&quot;given&quot;:&quot;Chandrashekar&quot;,&quot;parse-names&quot;:false,&quot;dropping-particle&quot;:&quot;&quot;,&quot;non-dropping-particle&quot;:&quot;&quot;},{&quot;family&quot;:&quot;Jagannathan&quot;,&quot;given&quot;:&quot;Vijay&quot;,&quot;parse-names&quot;:false,&quot;dropping-particle&quot;:&quot;&quot;,&quot;non-dropping-particle&quot;:&quot;&quot;},{&quot;family&quot;:&quot;Jagpal&quot;,&quot;given&quot;:&quot;Mandeep&quot;,&quot;parse-names&quot;:false,&quot;dropping-particle&quot;:&quot;&quot;,&quot;non-dropping-particle&quot;:&quot;&quot;},{&quot;family&quot;:&quot;Jaime&quot;,&quot;given&quot;:&quot;Fernandez R&quot;,&quot;parse-names&quot;:false,&quot;dropping-particle&quot;:&quot;&quot;,&quot;non-dropping-particle&quot;:&quot;&quot;},{&quot;family&quot;:&quot;Jain&quot;,&quot;given&quot;:&quot;Neemisha&quot;,&quot;parse-names&quot;:false,&quot;dropping-particle&quot;:&quot;&quot;,&quot;non-dropping-particle&quot;:&quot;&quot;},{&quot;family&quot;:&quot;Jain&quot;,&quot;given&quot;:&quot;Seema&quot;,&quot;parse-names&quot;:false,&quot;dropping-particle&quot;:&quot;&quot;,&quot;non-dropping-particle&quot;:&quot;&quot;},{&quot;family&quot;:&quot;Jain&quot;,&quot;given&quot;:&quot;Susan&quot;,&quot;parse-names&quot;:false,&quot;dropping-particle&quot;:&quot;&quot;,&quot;non-dropping-particle&quot;:&quot;&quot;},{&quot;family&quot;:&quot;Jaiswal&quot;,&quot;given&quot;:&quot;Sanjay&quot;,&quot;parse-names&quot;:false,&quot;dropping-particle&quot;:&quot;&quot;,&quot;non-dropping-particle&quot;:&quot;&quot;},{&quot;family&quot;:&quot;Jajbhay&quot;,&quot;given&quot;:&quot;Danyal&quot;,&quot;parse-names&quot;:false,&quot;dropping-particle&quot;:&quot;&quot;,&quot;non-dropping-particle&quot;:&quot;&quot;},{&quot;family&quot;:&quot;Jaki&quot;,&quot;given&quot;:&quot;Thomas&quot;,&quot;parse-names&quot;:false,&quot;dropping-particle&quot;:&quot;&quot;,&quot;non-dropping-particle&quot;:&quot;&quot;},{&quot;family&quot;:&quot;Jallow&quot;,&quot;given&quot;:&quot;Bintou&quot;,&quot;parse-names&quot;:false,&quot;dropping-particle&quot;:&quot;&quot;,&quot;non-dropping-particle&quot;:&quot;&quot;},{&quot;family&quot;:&quot;Jaly&quot;,&quot;given&quot;:&quot;Yusuf&quot;,&quot;parse-names&quot;:false,&quot;dropping-particle&quot;:&quot;&quot;,&quot;non-dropping-particle&quot;:&quot;&quot;},{&quot;family&quot;:&quot;Jamal&quot;,&quot;given&quot;:&quot;Sabine&quot;,&quot;parse-names&quot;:false,&quot;dropping-particle&quot;:&quot;&quot;,&quot;non-dropping-particle&quot;:&quot;&quot;},{&quot;family&quot;:&quot;Jamal&quot;,&quot;given&quot;:&quot;Zeba&quot;,&quot;parse-names&quot;:false,&quot;dropping-particle&quot;:&quot;&quot;,&quot;non-dropping-particle&quot;:&quot;&quot;},{&quot;family&quot;:&quot;Jameel&quot;,&quot;given&quot;:&quot;Yasmin&quot;,&quot;parse-names&quot;:false,&quot;dropping-particle&quot;:&quot;&quot;,&quot;non-dropping-particle&quot;:&quot;&quot;},{&quot;family&quot;:&quot;James&quot;,&quot;given&quot;:&quot;Albie&quot;,&quot;parse-names&quot;:false,&quot;dropping-particle&quot;:&quot;&quot;,&quot;non-dropping-particle&quot;:&quot;&quot;},{&quot;family&quot;:&quot;James&quot;,&quot;given&quot;:&quot;Christie&quot;,&quot;parse-names&quot;:false,&quot;dropping-particle&quot;:&quot;&quot;,&quot;non-dropping-particle&quot;:&quot;&quot;},{&quot;family&quot;:&quot;James&quot;,&quot;given&quot;:&quot;Kate&quot;,&quot;parse-names&quot;:false,&quot;dropping-particle&quot;:&quot;&quot;,&quot;non-dropping-particle&quot;:&quot;&quot;},{&quot;family&quot;:&quot;James&quot;,&quot;given&quot;:&quot;Lee&quot;,&quot;parse-names&quot;:false,&quot;dropping-particle&quot;:&quot;&quot;,&quot;non-dropping-particle&quot;:&quot;&quot;},{&quot;family&quot;:&quot;James&quot;,&quot;given&quot;:&quot;Linda&quot;,&quot;parse-names&quot;:false,&quot;dropping-particle&quot;:&quot;&quot;,&quot;non-dropping-particle&quot;:&quot;&quot;},{&quot;family&quot;:&quot;James&quot;,&quot;given&quot;:&quot;Mark&quot;,&quot;parse-names&quot;:false,&quot;dropping-particle&quot;:&quot;&quot;,&quot;non-dropping-particle&quot;:&quot;&quot;},{&quot;family&quot;:&quot;James&quot;,&quot;given&quot;:&quot;Nicholas&quot;,&quot;parse-names&quot;:false,&quot;dropping-particle&quot;:&quot;&quot;,&quot;non-dropping-particle&quot;:&quot;&quot;},{&quot;family&quot;:&quot;James&quot;,&quot;given&quot;:&quot;Olivia&quot;,&quot;parse-names&quot;:false,&quot;dropping-particle&quot;:&quot;&quot;,&quot;non-dropping-particle&quot;:&quot;&quot;},{&quot;family&quot;:&quot;James&quot;,&quot;given&quot;:&quot;Rebecca&quot;,&quot;parse-names&quot;:false,&quot;dropping-particle&quot;:&quot;&quot;,&quot;non-dropping-particle&quot;:&quot;&quot;},{&quot;family&quot;:&quot;James&quot;,&quot;given&quot;:&quot;Ruth&quot;,&quot;parse-names&quot;:false,&quot;dropping-particle&quot;:&quot;&quot;,&quot;non-dropping-particle&quot;:&quot;&quot;},{&quot;family&quot;:&quot;James&quot;,&quot;given&quot;:&quot;Tracy&quot;,&quot;parse-names&quot;:false,&quot;dropping-particle&quot;:&quot;&quot;,&quot;non-dropping-particle&quot;:&quot;&quot;},{&quot;family&quot;:&quot;Jameson&quot;,&quot;given&quot;:&quot;Jack&quot;,&quot;parse-names&quot;:false,&quot;dropping-particle&quot;:&quot;&quot;,&quot;non-dropping-particle&quot;:&quot;&quot;},{&quot;family&quot;:&quot;Jamison&quot;,&quot;given&quot;:&quot;Aaron&quot;,&quot;parse-names&quot;:false,&quot;dropping-particle&quot;:&quot;&quot;,&quot;non-dropping-particle&quot;:&quot;&quot;},{&quot;family&quot;:&quot;Jane&quot;,&quot;given&quot;:&quot;Phoebe&quot;,&quot;parse-names&quot;:false,&quot;dropping-particle&quot;:&quot;&quot;,&quot;non-dropping-particle&quot;:&quot;&quot;},{&quot;family&quot;:&quot;Janmohamed&quot;,&quot;given&quot;:&quot;Azara&quot;,&quot;parse-names&quot;:false,&quot;dropping-particle&quot;:&quot;&quot;,&quot;non-dropping-particle&quot;:&quot;&quot;},{&quot;family&quot;:&quot;Jansz&quot;,&quot;given&quot;:&quot;Sabrina&quot;,&quot;parse-names&quot;:false,&quot;dropping-particle&quot;:&quot;&quot;,&quot;non-dropping-particle&quot;:&quot;&quot;},{&quot;family&quot;:&quot;Japp&quot;,&quot;given&quot;:&quot;Deepa&quot;,&quot;parse-names&quot;:false,&quot;dropping-particle&quot;:&quot;&quot;,&quot;non-dropping-particle&quot;:&quot;&quot;},{&quot;family&quot;:&quot;Jardim&quot;,&quot;given&quot;:&quot;Victor&quot;,&quot;parse-names&quot;:false,&quot;dropping-particle&quot;:&quot;&quot;,&quot;non-dropping-particle&quot;:&quot;&quot;},{&quot;family&quot;:&quot;Jardine&quot;,&quot;given&quot;:&quot;Catherine&quot;,&quot;parse-names&quot;:false,&quot;dropping-particle&quot;:&quot;&quot;,&quot;non-dropping-particle&quot;:&quot;&quot;},{&quot;family&quot;:&quot;Jarnell&quot;,&quot;given&quot;:&quot;Emma&quot;,&quot;parse-names&quot;:false,&quot;dropping-particle&quot;:&quot;&quot;,&quot;non-dropping-particle&quot;:&quot;&quot;},{&quot;family&quot;:&quot;Jarvie&quot;,&quot;given&quot;:&quot;Ellie&quot;,&quot;parse-names&quot;:false,&quot;dropping-particle&quot;:&quot;&quot;,&quot;non-dropping-particle&quot;:&quot;&quot;},{&quot;family&quot;:&quot;Jarvis&quot;,&quot;given&quot;:&quot;Claire&quot;,&quot;parse-names&quot;:false,&quot;dropping-particle&quot;:&quot;&quot;,&quot;non-dropping-particle&quot;:&quot;&quot;},{&quot;family&quot;:&quot;Jarvis&quot;,&quot;given&quot;:&quot;Rosina&quot;,&quot;parse-names&quot;:false,&quot;dropping-particle&quot;:&quot;&quot;,&quot;non-dropping-particle&quot;:&quot;&quot;},{&quot;family&quot;:&quot;Jastrzebska&quot;,&quot;given&quot;:&quot;Patrycja&quot;,&quot;parse-names&quot;:false,&quot;dropping-particle&quot;:&quot;&quot;,&quot;non-dropping-particle&quot;:&quot;&quot;},{&quot;family&quot;:&quot;Javed&quot;,&quot;given&quot;:&quot;Hafsa&quot;,&quot;parse-names&quot;:false,&quot;dropping-particle&quot;:&quot;&quot;,&quot;non-dropping-particle&quot;:&quot;&quot;},{&quot;family&quot;:&quot;Jawad&quot;,&quot;given&quot;:&quot;Mays&quot;,&quot;parse-names&quot;:false,&quot;dropping-particle&quot;:&quot;&quot;,&quot;non-dropping-particle&quot;:&quot;&quot;},{&quot;family&quot;:&quot;Jawaheer&quot;,&quot;given&quot;:&quot;Lona&quot;,&quot;parse-names&quot;:false,&quot;dropping-particle&quot;:&quot;&quot;,&quot;non-dropping-particle&quot;:&quot;&quot;},{&quot;family&quot;:&quot;Jayachandran&quot;,&quot;given&quot;:&quot;Anu&quot;,&quot;parse-names&quot;:false,&quot;dropping-particle&quot;:&quot;&quot;,&quot;non-dropping-particle&quot;:&quot;&quot;},{&quot;family&quot;:&quot;Jayachandran&quot;,&quot;given&quot;:&quot;D&quot;,&quot;parse-names&quot;:false,&quot;dropping-particle&quot;:&quot;&quot;,&quot;non-dropping-particle&quot;:&quot;&quot;},{&quot;family&quot;:&quot;Jayakumar&quot;,&quot;given&quot;:&quot;Angelina&quot;,&quot;parse-names&quot;:false,&quot;dropping-particle&quot;:&quot;&quot;,&quot;non-dropping-particle&quot;:&quot;&quot;},{&quot;family&quot;:&quot;Jayaram&quot;,&quot;given&quot;:&quot;Deepak&quot;,&quot;parse-names&quot;:false,&quot;dropping-particle&quot;:&quot;&quot;,&quot;non-dropping-particle&quot;:&quot;&quot;},{&quot;family&quot;:&quot;Jayaram&quot;,&quot;given&quot;:&quot;Ravi&quot;,&quot;parse-names&quot;:false,&quot;dropping-particle&quot;:&quot;&quot;,&quot;non-dropping-particle&quot;:&quot;&quot;},{&quot;family&quot;:&quot;Jayasekera&quot;,&quot;given&quot;:&quot;Geeshath&quot;,&quot;parse-names&quot;:false,&quot;dropping-particle&quot;:&quot;&quot;,&quot;non-dropping-particle&quot;:&quot;&quot;},{&quot;family&quot;:&quot;Jayatilleke&quot;,&quot;given&quot;:&quot;Thilina&quot;,&quot;parse-names&quot;:false,&quot;dropping-particle&quot;:&quot;&quot;,&quot;non-dropping-particle&quot;:&quot;&quot;},{&quot;family&quot;:&quot;Jayebalan&quot;,&quot;given&quot;:&quot;Abi&quot;,&quot;parse-names&quot;:false,&quot;dropping-particle&quot;:&quot;&quot;,&quot;non-dropping-particle&quot;:&quot;&quot;},{&quot;family&quot;:&quot;Jeddi&quot;,&quot;given&quot;:&quot;Saman&quot;,&quot;parse-names&quot;:false,&quot;dropping-particle&quot;:&quot;&quot;,&quot;non-dropping-particle&quot;:&quot;&quot;},{&quot;family&quot;:&quot;Jeebun&quot;,&quot;given&quot;:&quot;Vandana&quot;,&quot;parse-names&quot;:false,&quot;dropping-particle&quot;:&quot;&quot;,&quot;non-dropping-particle&quot;:&quot;&quot;},{&quot;family&quot;:&quot;Jeelani&quot;,&quot;given&quot;:&quot;Mohammad S&quot;,&quot;parse-names&quot;:false,&quot;dropping-particle&quot;:&quot;&quot;,&quot;non-dropping-particle&quot;:&quot;&quot;},{&quot;family&quot;:&quot;Jeffery&quot;,&quot;given&quot;:&quot;Katie&quot;,&quot;parse-names&quot;:false,&quot;dropping-particle&quot;:&quot;&quot;,&quot;non-dropping-particle&quot;:&quot;&quot;},{&quot;family&quot;:&quot;Jeffrey&quot;,&quot;given&quot;:&quot;Helen&quot;,&quot;parse-names&quot;:false,&quot;dropping-particle&quot;:&quot;&quot;,&quot;non-dropping-particle&quot;:&quot;&quot;},{&quot;family&quot;:&quot;Jeffrey&quot;,&quot;given&quot;:&quot;Jenni&quot;,&quot;parse-names&quot;:false,&quot;dropping-particle&quot;:&quot;&quot;,&quot;non-dropping-particle&quot;:&quot;&quot;},{&quot;family&quot;:&quot;Jeffreys&quot;,&quot;given&quot;:&quot;Nathan&quot;,&quot;parse-names&quot;:false,&quot;dropping-particle&quot;:&quot;&quot;,&quot;non-dropping-particle&quot;:&quot;&quot;},{&quot;family&quot;:&quot;Jeffs&quot;,&quot;given&quot;:&quot;Benjamin&quot;,&quot;parse-names&quot;:false,&quot;dropping-particle&quot;:&quot;&quot;,&quot;non-dropping-particle&quot;:&quot;&quot;},{&quot;family&quot;:&quot;Jegede&quot;,&quot;given&quot;:&quot;Debbie&quot;,&quot;parse-names&quot;:false,&quot;dropping-particle&quot;:&quot;&quot;,&quot;non-dropping-particle&quot;:&quot;&quot;},{&quot;family&quot;:&quot;Jemima&quot;,&quot;given&quot;:&quot;Taylor&quot;,&quot;parse-names&quot;:false,&quot;dropping-particle&quot;:&quot;&quot;,&quot;non-dropping-particle&quot;:&quot;&quot;},{&quot;family&quot;:&quot;Jenkin&quot;,&quot;given&quot;:&quot;Ifan&quot;,&quot;parse-names&quot;:false,&quot;dropping-particle&quot;:&quot;&quot;,&quot;non-dropping-particle&quot;:&quot;&quot;},{&quot;family&quot;:&quot;Jenkins&quot;,&quot;given&quot;:&quot;Alison&quot;,&quot;parse-names&quot;:false,&quot;dropping-particle&quot;:&quot;&quot;,&quot;non-dropping-particle&quot;:&quot;&quot;},{&quot;family&quot;:&quot;Jenkins&quot;,&quot;given&quot;:&quot;Christopher&quot;,&quot;parse-names&quot;:false,&quot;dropping-particle&quot;:&quot;&quot;,&quot;non-dropping-particle&quot;:&quot;&quot;},{&quot;family&quot;:&quot;Jenkins&quot;,&quot;given&quot;:&quot;David&quot;,&quot;parse-names&quot;:false,&quot;dropping-particle&quot;:&quot;&quot;,&quot;non-dropping-particle&quot;:&quot;&quot;},{&quot;family&quot;:&quot;Jenkins&quot;,&quot;given&quot;:&quot;Elinor&quot;,&quot;parse-names&quot;:false,&quot;dropping-particle&quot;:&quot;&quot;,&quot;non-dropping-particle&quot;:&quot;&quot;},{&quot;family&quot;:&quot;Jenkins&quot;,&quot;given&quot;:&quot;Sarah&quot;,&quot;parse-names&quot;:false,&quot;dropping-particle&quot;:&quot;&quot;,&quot;non-dropping-particle&quot;:&quot;&quot;},{&quot;family&quot;:&quot;Jenkins&quot;,&quot;given&quot;:&quot;Sian&quot;,&quot;parse-names&quot;:false,&quot;dropping-particle&quot;:&quot;&quot;,&quot;non-dropping-particle&quot;:&quot;&quot;},{&quot;family&quot;:&quot;Jenkins&quot;,&quot;given&quot;:&quot;Stephen&quot;,&quot;parse-names&quot;:false,&quot;dropping-particle&quot;:&quot;&quot;,&quot;non-dropping-particle&quot;:&quot;&quot;},{&quot;family&quot;:&quot;Jennings&quot;,&quot;given&quot;:&quot;Jacqui&quot;,&quot;parse-names&quot;:false,&quot;dropping-particle&quot;:&quot;&quot;,&quot;non-dropping-particle&quot;:&quot;&quot;},{&quot;family&quot;:&quot;Jennings&quot;,&quot;given&quot;:&quot;Louise&quot;,&quot;parse-names&quot;:false,&quot;dropping-particle&quot;:&quot;&quot;,&quot;non-dropping-particle&quot;:&quot;&quot;},{&quot;family&quot;:&quot;Jennings&quot;,&quot;given&quot;:&quot;Virginia&quot;,&quot;parse-names&quot;:false,&quot;dropping-particle&quot;:&quot;&quot;,&quot;non-dropping-particle&quot;:&quot;&quot;},{&quot;family&quot;:&quot;Jerome&quot;,&quot;given&quot;:&quot;Ellen&quot;,&quot;parse-names&quot;:false,&quot;dropping-particle&quot;:&quot;&quot;,&quot;non-dropping-particle&quot;:&quot;&quot;},{&quot;family&quot;:&quot;Jerry&quot;,&quot;given&quot;:&quot;Douglas&quot;,&quot;parse-names&quot;:false,&quot;dropping-particle&quot;:&quot;&quot;,&quot;non-dropping-particle&quot;:&quot;&quot;},{&quot;family&quot;:&quot;Jessup-Dunton&quot;,&quot;given&quot;:&quot;Ellen&quot;,&quot;parse-names&quot;:false,&quot;dropping-particle&quot;:&quot;&quot;,&quot;non-dropping-particle&quot;:&quot;&quot;},{&quot;family&quot;:&quot;Antonio Jesus Silva&quot;,&quot;given&quot;:&quot;Jorge&quot;,&quot;parse-names&quot;:false,&quot;dropping-particle&quot;:&quot;&quot;,&quot;non-dropping-particle&quot;:&quot;&quot;},{&quot;family&quot;:&quot;Jetha&quot;,&quot;given&quot;:&quot;Champa&quot;,&quot;parse-names&quot;:false,&quot;dropping-particle&quot;:&quot;&quot;,&quot;non-dropping-particle&quot;:&quot;&quot;},{&quot;family&quot;:&quot;Jethwa&quot;,&quot;given&quot;:&quot;Kishan&quot;,&quot;parse-names&quot;:false,&quot;dropping-particle&quot;:&quot;&quot;,&quot;non-dropping-particle&quot;:&quot;&quot;},{&quot;family&quot;:&quot;Jeyachandran&quot;,&quot;given&quot;:&quot;Jeby&quot;,&quot;parse-names&quot;:false,&quot;dropping-particle&quot;:&quot;&quot;,&quot;non-dropping-particle&quot;:&quot;&quot;},{&quot;family&quot;:&quot;Jhanji&quot;,&quot;given&quot;:&quot;Shaman&quot;,&quot;parse-names&quot;:false,&quot;dropping-particle&quot;:&quot;&quot;,&quot;non-dropping-particle&quot;:&quot;&quot;},{&quot;family&quot;:&quot;Jian&quot;,&quot;given&quot;:&quot;Khoo&quot;,&quot;parse-names&quot;:false,&quot;dropping-particle&quot;:&quot;&quot;,&quot;non-dropping-particle&quot;:&quot;&quot;},{&quot;family&quot;:&quot;Jiao&quot;,&quot;given&quot;:&quot;Zhixin&quot;,&quot;parse-names&quot;:false,&quot;dropping-particle&quot;:&quot;&quot;,&quot;non-dropping-particle&quot;:&quot;&quot;},{&quot;family&quot;:&quot;Jimenez&quot;,&quot;given&quot;:&quot;Laura&quot;,&quot;parse-names&quot;:false,&quot;dropping-particle&quot;:&quot;&quot;,&quot;non-dropping-particle&quot;:&quot;&quot;},{&quot;family&quot;:&quot;Jimenez Gil&quot;,&quot;given&quot;:&quot;Ana&quot;,&quot;parse-names&quot;:false,&quot;dropping-particle&quot;:&quot;&quot;,&quot;non-dropping-particle&quot;:&quot;&quot;},{&quot;family&quot;:&quot;Jith&quot;,&quot;given&quot;:&quot;Jithin&quot;,&quot;parse-names&quot;:false,&quot;dropping-particle&quot;:&quot;&quot;,&quot;non-dropping-particle&quot;:&quot;&quot;},{&quot;family&quot;:&quot;Joefield&quot;,&quot;given&quot;:&quot;Teishel&quot;,&quot;parse-names&quot;:false,&quot;dropping-particle&quot;:&quot;&quot;,&quot;non-dropping-particle&quot;:&quot;&quot;},{&quot;family&quot;:&quot;Johal&quot;,&quot;given&quot;:&quot;Navraj&quot;,&quot;parse-names&quot;:false,&quot;dropping-particle&quot;:&quot;&quot;,&quot;non-dropping-particle&quot;:&quot;&quot;},{&quot;family&quot;:&quot;Johannessen&quot;,&quot;given&quot;:&quot;Karine&quot;,&quot;parse-names&quot;:false,&quot;dropping-particle&quot;:&quot;&quot;,&quot;non-dropping-particle&quot;:&quot;&quot;},{&quot;family&quot;:&quot;Johari&quot;,&quot;given&quot;:&quot;Aisyah&quot;,&quot;parse-names&quot;:false,&quot;dropping-particle&quot;:&quot;&quot;,&quot;non-dropping-particle&quot;:&quot;&quot;},{&quot;family&quot;:&quot;John&quot;,&quot;given&quot;:&quot;Annie&quot;,&quot;parse-names&quot;:false,&quot;dropping-particle&quot;:&quot;&quot;,&quot;non-dropping-particle&quot;:&quot;&quot;},{&quot;family&quot;:&quot;John&quot;,&quot;given&quot;:&quot;Anu&quot;,&quot;parse-names&quot;:false,&quot;dropping-particle&quot;:&quot;&quot;,&quot;non-dropping-particle&quot;:&quot;&quot;},{&quot;family&quot;:&quot;John&quot;,&quot;given&quot;:&quot;Navin&quot;,&quot;parse-names&quot;:false,&quot;dropping-particle&quot;:&quot;&quot;,&quot;non-dropping-particle&quot;:&quot;&quot;},{&quot;family&quot;:&quot;Johns&quot;,&quot;given&quot;:&quot;Emma&quot;,&quot;parse-names&quot;:false,&quot;dropping-particle&quot;:&quot;&quot;,&quot;non-dropping-particle&quot;:&quot;&quot;},{&quot;family&quot;:&quot;Johns&quot;,&quot;given&quot;:&quot;Margaret&quot;,&quot;parse-names&quot;:false,&quot;dropping-particle&quot;:&quot;&quot;,&quot;non-dropping-particle&quot;:&quot;&quot;},{&quot;family&quot;:&quot;Johnson&quot;,&quot;given&quot;:&quot;Antoinette&quot;,&quot;parse-names&quot;:false,&quot;dropping-particle&quot;:&quot;&quot;,&quot;non-dropping-particle&quot;:&quot;&quot;},{&quot;family&quot;:&quot;Johnson&quot;,&quot;given&quot;:&quot;David&quot;,&quot;parse-names&quot;:false,&quot;dropping-particle&quot;:&quot;&quot;,&quot;non-dropping-particle&quot;:&quot;&quot;},{&quot;family&quot;:&quot;Johnson&quot;,&quot;given&quot;:&quot;Emma&quot;,&quot;parse-names&quot;:false,&quot;dropping-particle&quot;:&quot;&quot;,&quot;non-dropping-particle&quot;:&quot;&quot;},{&quot;family&quot;:&quot;Johnson&quot;,&quot;given&quot;:&quot;Gillian&quot;,&quot;parse-names&quot;:false,&quot;dropping-particle&quot;:&quot;&quot;,&quot;non-dropping-particle&quot;:&quot;&quot;},{&quot;family&quot;:&quot;Johnson&quot;,&quot;given&quot;:&quot;Kathryn&quot;,&quot;parse-names&quot;:false,&quot;dropping-particle&quot;:&quot;&quot;,&quot;non-dropping-particle&quot;:&quot;&quot;},{&quot;family&quot;:&quot;Johnson&quot;,&quot;given&quot;:&quot;Katie&quot;,&quot;parse-names&quot;:false,&quot;dropping-particle&quot;:&quot;&quot;,&quot;non-dropping-particle&quot;:&quot;&quot;},{&quot;family&quot;:&quot;Johnson&quot;,&quot;given&quot;:&quot;Luke&quot;,&quot;parse-names&quot;:false,&quot;dropping-particle&quot;:&quot;&quot;,&quot;non-dropping-particle&quot;:&quot;&quot;},{&quot;family&quot;:&quot;Johnson&quot;,&quot;given&quot;:&quot;Mark&quot;,&quot;parse-names&quot;:false,&quot;dropping-particle&quot;:&quot;&quot;,&quot;non-dropping-particle&quot;:&quot;&quot;},{&quot;family&quot;:&quot;Johnson&quot;,&quot;given&quot;:&quot;Nelson&quot;,&quot;parse-names&quot;:false,&quot;dropping-particle&quot;:&quot;&quot;,&quot;non-dropping-particle&quot;:&quot;&quot;},{&quot;family&quot;:&quot;Johnson&quot;,&quot;given&quot;:&quot;Oliver&quot;,&quot;parse-names&quot;:false,&quot;dropping-particle&quot;:&quot;&quot;,&quot;non-dropping-particle&quot;:&quot;&quot;},{&quot;family&quot;:&quot;Johnson&quot;,&quot;given&quot;:&quot;Tracy&quot;,&quot;parse-names&quot;:false,&quot;dropping-particle&quot;:&quot;&quot;,&quot;non-dropping-particle&quot;:&quot;&quot;},{&quot;family&quot;:&quot;Johnston&quot;,&quot;given&quot;:&quot;Claire&quot;,&quot;parse-names&quot;:false,&quot;dropping-particle&quot;:&quot;&quot;,&quot;non-dropping-particle&quot;:&quot;&quot;},{&quot;family&quot;:&quot;Johnston&quot;,&quot;given&quot;:&quot;Janet&quot;,&quot;parse-names&quot;:false,&quot;dropping-particle&quot;:&quot;&quot;,&quot;non-dropping-particle&quot;:&quot;&quot;},{&quot;family&quot;:&quot;Johnston&quot;,&quot;given&quot;:&quot;Laura&quot;,&quot;parse-names&quot;:false,&quot;dropping-particle&quot;:&quot;&quot;,&quot;non-dropping-particle&quot;:&quot;&quot;},{&quot;family&quot;:&quot;Johnston&quot;,&quot;given&quot;:&quot;Susan&quot;,&quot;parse-names&quot;:false,&quot;dropping-particle&quot;:&quot;&quot;,&quot;non-dropping-particle&quot;:&quot;&quot;},{&quot;family&quot;:&quot;Johnston&quot;,&quot;given&quot;:&quot;Victoria&quot;,&quot;parse-names&quot;:false,&quot;dropping-particle&quot;:&quot;&quot;,&quot;non-dropping-particle&quot;:&quot;&quot;},{&quot;family&quot;:&quot;Johnstone&quot;,&quot;given&quot;:&quot;Dawn&quot;,&quot;parse-names&quot;:false,&quot;dropping-particle&quot;:&quot;&quot;,&quot;non-dropping-particle&quot;:&quot;&quot;},{&quot;family&quot;:&quot;Johnstone&quot;,&quot;given&quot;:&quot;Ed&quot;,&quot;parse-names&quot;:false,&quot;dropping-particle&quot;:&quot;&quot;,&quot;non-dropping-particle&quot;:&quot;&quot;},{&quot;family&quot;:&quot;Johnstone&quot;,&quot;given&quot;:&quot;Janet&quot;,&quot;parse-names&quot;:false,&quot;dropping-particle&quot;:&quot;&quot;,&quot;non-dropping-particle&quot;:&quot;&quot;},{&quot;family&quot;:&quot;Joishy&quot;,&quot;given&quot;:&quot;Manohar&quot;,&quot;parse-names&quot;:false,&quot;dropping-particle&quot;:&quot;&quot;,&quot;non-dropping-particle&quot;:&quot;&quot;},{&quot;family&quot;:&quot;Jones&quot;,&quot;given&quot;:&quot;Adam&quot;,&quot;parse-names&quot;:false,&quot;dropping-particle&quot;:&quot;&quot;,&quot;non-dropping-particle&quot;:&quot;&quot;},{&quot;family&quot;:&quot;Jones&quot;,&quot;given&quot;:&quot;Alistair&quot;,&quot;parse-names&quot;:false,&quot;dropping-particle&quot;:&quot;&quot;,&quot;non-dropping-particle&quot;:&quot;&quot;},{&quot;family&quot;:&quot;Jones&quot;,&quot;given&quot;:&quot;Annabel&quot;,&quot;parse-names&quot;:false,&quot;dropping-particle&quot;:&quot;&quot;,&quot;non-dropping-particle&quot;:&quot;&quot;},{&quot;family&quot;:&quot;Jones&quot;,&quot;given&quot;:&quot;Ben&quot;,&quot;parse-names&quot;:false,&quot;dropping-particle&quot;:&quot;&quot;,&quot;non-dropping-particle&quot;:&quot;&quot;},{&quot;family&quot;:&quot;Jones&quot;,&quot;given&quot;:&quot;Bryony&quot;,&quot;parse-names&quot;:false,&quot;dropping-particle&quot;:&quot;&quot;,&quot;non-dropping-particle&quot;:&quot;&quot;},{&quot;family&quot;:&quot;Jones&quot;,&quot;given&quot;:&quot;Carys&quot;,&quot;parse-names&quot;:false,&quot;dropping-particle&quot;:&quot;&quot;,&quot;non-dropping-particle&quot;:&quot;&quot;},{&quot;family&quot;:&quot;Jones&quot;,&quot;given&quot;:&quot;Ceri&quot;,&quot;parse-names&quot;:false,&quot;dropping-particle&quot;:&quot;&quot;,&quot;non-dropping-particle&quot;:&quot;&quot;},{&quot;family&quot;:&quot;Jones&quot;,&quot;given&quot;:&quot;Charlotte&quot;,&quot;parse-names&quot;:false,&quot;dropping-particle&quot;:&quot;&quot;,&quot;non-dropping-particle&quot;:&quot;&quot;},{&quot;family&quot;:&quot;Jones&quot;,&quot;given&quot;:&quot;Christine E&quot;,&quot;parse-names&quot;:false,&quot;dropping-particle&quot;:&quot;&quot;,&quot;non-dropping-particle&quot;:&quot;&quot;},{&quot;family&quot;:&quot;Jones&quot;,&quot;given&quot;:&quot;Debra&quot;,&quot;parse-names&quot;:false,&quot;dropping-particle&quot;:&quot;&quot;,&quot;non-dropping-particle&quot;:&quot;&quot;},{&quot;family&quot;:&quot;Jones&quot;,&quot;given&quot;:&quot;Emily&quot;,&quot;parse-names&quot;:false,&quot;dropping-particle&quot;:&quot;&quot;,&quot;non-dropping-particle&quot;:&quot;&quot;},{&quot;family&quot;:&quot;Jones&quot;,&quot;given&quot;:&quot;Gareth&quot;,&quot;parse-names&quot;:false,&quot;dropping-particle&quot;:&quot;&quot;,&quot;non-dropping-particle&quot;:&quot;&quot;},{&quot;family&quot;:&quot;Jones&quot;,&quot;given&quot;:&quot;Geraldine&quot;,&quot;parse-names&quot;:false,&quot;dropping-particle&quot;:&quot;&quot;,&quot;non-dropping-particle&quot;:&quot;&quot;},{&quot;family&quot;:&quot;Jones&quot;,&quot;given&quot;:&quot;Jac&quot;,&quot;parse-names&quot;:false,&quot;dropping-particle&quot;:&quot;&quot;,&quot;non-dropping-particle&quot;:&quot;&quot;},{&quot;family&quot;:&quot;Jones&quot;,&quot;given&quot;:&quot;James&quot;,&quot;parse-names&quot;:false,&quot;dropping-particle&quot;:&quot;&quot;,&quot;non-dropping-particle&quot;:&quot;&quot;},{&quot;family&quot;:&quot;Jones&quot;,&quot;given&quot;:&quot;Jessica&quot;,&quot;parse-names&quot;:false,&quot;dropping-particle&quot;:&quot;&quot;,&quot;non-dropping-particle&quot;:&quot;&quot;},{&quot;family&quot;:&quot;Jones&quot;,&quot;given&quot;:&quot;Jonathon&quot;,&quot;parse-names&quot;:false,&quot;dropping-particle&quot;:&quot;&quot;,&quot;non-dropping-particle&quot;:&quot;&quot;},{&quot;family&quot;:&quot;Jones&quot;,&quot;given&quot;:&quot;Julie&quot;,&quot;parse-names&quot;:false,&quot;dropping-particle&quot;:&quot;&quot;,&quot;non-dropping-particle&quot;:&quot;&quot;},{&quot;family&quot;:&quot;Jones&quot;,&quot;given&quot;:&quot;Kate E&quot;,&quot;parse-names&quot;:false,&quot;dropping-particle&quot;:&quot;&quot;,&quot;non-dropping-particle&quot;:&quot;&quot;},{&quot;family&quot;:&quot;Jones&quot;,&quot;given&quot;:&quot;Laura&quot;,&quot;parse-names&quot;:false,&quot;dropping-particle&quot;:&quot;&quot;,&quot;non-dropping-particle&quot;:&quot;&quot;},{&quot;family&quot;:&quot;Jones&quot;,&quot;given&quot;:&quot;Laura M&quot;,&quot;parse-names&quot;:false,&quot;dropping-particle&quot;:&quot;&quot;,&quot;non-dropping-particle&quot;:&quot;&quot;},{&quot;family&quot;:&quot;Jones&quot;,&quot;given&quot;:&quot;Louise&quot;,&quot;parse-names&quot;:false,&quot;dropping-particle&quot;:&quot;&quot;,&quot;non-dropping-particle&quot;:&quot;&quot;},{&quot;family&quot;:&quot;Jones&quot;,&quot;given&quot;:&quot;Mathew&quot;,&quot;parse-names&quot;:false,&quot;dropping-particle&quot;:&quot;&quot;,&quot;non-dropping-particle&quot;:&quot;&quot;},{&quot;family&quot;:&quot;Jones&quot;,&quot;given&quot;:&quot;Nicola&quot;,&quot;parse-names&quot;:false,&quot;dropping-particle&quot;:&quot;&quot;,&quot;non-dropping-particle&quot;:&quot;&quot;},{&quot;family&quot;:&quot;Jones&quot;,&quot;given&quot;:&quot;Paul&quot;,&quot;parse-names&quot;:false,&quot;dropping-particle&quot;:&quot;&quot;,&quot;non-dropping-particle&quot;:&quot;&quot;},{&quot;family&quot;:&quot;Jones&quot;,&quot;given&quot;:&quot;R E&quot;,&quot;parse-names&quot;:false,&quot;dropping-particle&quot;:&quot;&quot;,&quot;non-dropping-particle&quot;:&quot;&quot;},{&quot;family&quot;:&quot;Jones&quot;,&quot;given&quot;:&quot;Rhianna&quot;,&quot;parse-names&quot;:false,&quot;dropping-particle&quot;:&quot;&quot;,&quot;non-dropping-particle&quot;:&quot;&quot;},{&quot;family&quot;:&quot;Jones&quot;,&quot;given&quot;:&quot;Samantha&quot;,&quot;parse-names&quot;:false,&quot;dropping-particle&quot;:&quot;&quot;,&quot;non-dropping-particle&quot;:&quot;&quot;},{&quot;family&quot;:&quot;Jones&quot;,&quot;given&quot;:&quot;Sophie&quot;,&quot;parse-names&quot;:false,&quot;dropping-particle&quot;:&quot;&quot;,&quot;non-dropping-particle&quot;:&quot;&quot;},{&quot;family&quot;:&quot;Jones&quot;,&quot;given&quot;:&quot;Stefanie&quot;,&quot;parse-names&quot;:false,&quot;dropping-particle&quot;:&quot;&quot;,&quot;non-dropping-particle&quot;:&quot;&quot;},{&quot;family&quot;:&quot;Jones&quot;,&quot;given&quot;:&quot;Steve&quot;,&quot;parse-names&quot;:false,&quot;dropping-particle&quot;:&quot;&quot;,&quot;non-dropping-particle&quot;:&quot;&quot;},{&quot;family&quot;:&quot;Jones&quot;,&quot;given&quot;:&quot;Taya&quot;,&quot;parse-names&quot;:false,&quot;dropping-particle&quot;:&quot;&quot;,&quot;non-dropping-particle&quot;:&quot;&quot;},{&quot;family&quot;:&quot;Jones&quot;,&quot;given&quot;:&quot;Tim&quot;,&quot;parse-names&quot;:false,&quot;dropping-particle&quot;:&quot;&quot;,&quot;non-dropping-particle&quot;:&quot;&quot;},{&quot;family&quot;:&quot;Jones&quot;,&quot;given&quot;:&quot;Tracey&quot;,&quot;parse-names&quot;:false,&quot;dropping-particle&quot;:&quot;&quot;,&quot;non-dropping-particle&quot;:&quot;&quot;},{&quot;family&quot;:&quot;Jonnalagadda&quot;,&quot;given&quot;:&quot;Ramya&quot;,&quot;parse-names&quot;:false,&quot;dropping-particle&quot;:&quot;&quot;,&quot;non-dropping-particle&quot;:&quot;&quot;},{&quot;family&quot;:&quot;Jordache&quot;,&quot;given&quot;:&quot;Rebecca&quot;,&quot;parse-names&quot;:false,&quot;dropping-particle&quot;:&quot;&quot;,&quot;non-dropping-particle&quot;:&quot;&quot;},{&quot;family&quot;:&quot;Jose&quot;,&quot;given&quot;:&quot;Sanal&quot;,&quot;parse-names&quot;:false,&quot;dropping-particle&quot;:&quot;&quot;,&quot;non-dropping-particle&quot;:&quot;&quot;},{&quot;family&quot;:&quot;Joseph&quot;,&quot;given&quot;:&quot;Anna&quot;,&quot;parse-names&quot;:false,&quot;dropping-particle&quot;:&quot;&quot;,&quot;non-dropping-particle&quot;:&quot;&quot;},{&quot;family&quot;:&quot;Joseph&quot;,&quot;given&quot;:&quot;Rosane&quot;,&quot;parse-names&quot;:false,&quot;dropping-particle&quot;:&quot;&quot;,&quot;non-dropping-particle&quot;:&quot;&quot;},{&quot;family&quot;:&quot;Joseph&quot;,&quot;given&quot;:&quot;Sibet&quot;,&quot;parse-names&quot;:false,&quot;dropping-particle&quot;:&quot;&quot;,&quot;non-dropping-particle&quot;:&quot;&quot;},{&quot;family&quot;:&quot;Joshi&quot;,&quot;given&quot;:&quot;Dhaara&quot;,&quot;parse-names&quot;:false,&quot;dropping-particle&quot;:&quot;&quot;,&quot;non-dropping-particle&quot;:&quot;&quot;},{&quot;family&quot;:&quot;Joshi&quot;,&quot;given&quot;:&quot;Mehul&quot;,&quot;parse-names&quot;:false,&quot;dropping-particle&quot;:&quot;&quot;,&quot;non-dropping-particle&quot;:&quot;&quot;},{&quot;family&quot;:&quot;Joshi&quot;,&quot;given&quot;:&quot;Pratichi&quot;,&quot;parse-names&quot;:false,&quot;dropping-particle&quot;:&quot;&quot;,&quot;non-dropping-particle&quot;:&quot;&quot;},{&quot;family&quot;:&quot;Josiah&quot;,&quot;given&quot;:&quot;Benz&quot;,&quot;parse-names&quot;:false,&quot;dropping-particle&quot;:&quot;&quot;,&quot;non-dropping-particle&quot;:&quot;&quot;},{&quot;family&quot;:&quot;Joyce&quot;,&quot;given&quot;:&quot;Tiffany&quot;,&quot;parse-names&quot;:false,&quot;dropping-particle&quot;:&quot;&quot;,&quot;non-dropping-particle&quot;:&quot;&quot;},{&quot;family&quot;:&quot;Ju Wen Kwek&quot;,&quot;given&quot;:&quot;Adriel&quot;,&quot;parse-names&quot;:false,&quot;dropping-particle&quot;:&quot;&quot;,&quot;non-dropping-particle&quot;:&quot;&quot;},{&quot;family&quot;:&quot;Jude&quot;,&quot;given&quot;:&quot;Edward&quot;,&quot;parse-names&quot;:false,&quot;dropping-particle&quot;:&quot;&quot;,&quot;non-dropping-particle&quot;:&quot;&quot;},{&quot;family&quot;:&quot;Judge&quot;,&quot;given&quot;:&quot;Parminder&quot;,&quot;parse-names&quot;:false,&quot;dropping-particle&quot;:&quot;&quot;,&quot;non-dropping-particle&quot;:&quot;&quot;},{&quot;family&quot;:&quot;Juhl&quot;,&quot;given&quot;:&quot;Jessica&quot;,&quot;parse-names&quot;:false,&quot;dropping-particle&quot;:&quot;&quot;,&quot;non-dropping-particle&quot;:&quot;&quot;},{&quot;family&quot;:&quot;Jujjavarapu&quot;,&quot;given&quot;:&quot;Sirisha&quot;,&quot;parse-names&quot;:false,&quot;dropping-particle&quot;:&quot;&quot;,&quot;non-dropping-particle&quot;:&quot;&quot;},{&quot;family&quot;:&quot;Juniper&quot;,&quot;given&quot;:&quot;Mark&quot;,&quot;parse-names&quot;:false,&quot;dropping-particle&quot;:&quot;&quot;,&quot;non-dropping-particle&quot;:&quot;&quot;},{&quot;family&quot;:&quot;Juszczak&quot;,&quot;given&quot;:&quot;Edmund&quot;,&quot;parse-names&quot;:false,&quot;dropping-particle&quot;:&quot;&quot;,&quot;non-dropping-particle&quot;:&quot;&quot;},{&quot;family&quot;:&quot;Jyothish&quot;,&quot;given&quot;:&quot;Deepthi&quot;,&quot;parse-names&quot;:false,&quot;dropping-particle&quot;:&quot;&quot;,&quot;non-dropping-particle&quot;:&quot;&quot;},{&quot;family&quot;:&quot;Kabiru Dawa&quot;,&quot;given&quot;:&quot;Kasamu&quot;,&quot;parse-names&quot;:false,&quot;dropping-particle&quot;:&quot;&quot;,&quot;non-dropping-particle&quot;:&quot;&quot;},{&quot;family&quot;:&quot;Kacar&quot;,&quot;given&quot;:&quot;Mark&quot;,&quot;parse-names&quot;:false,&quot;dropping-particle&quot;:&quot;&quot;,&quot;non-dropping-particle&quot;:&quot;&quot;},{&quot;family&quot;:&quot;Kadam&quot;,&quot;given&quot;:&quot;Nikhil&quot;,&quot;parse-names&quot;:false,&quot;dropping-particle&quot;:&quot;&quot;,&quot;non-dropping-particle&quot;:&quot;&quot;},{&quot;family&quot;:&quot;Kahari&quot;,&quot;given&quot;:&quot;Rebecca&quot;,&quot;parse-names&quot;:false,&quot;dropping-particle&quot;:&quot;&quot;,&quot;non-dropping-particle&quot;:&quot;&quot;},{&quot;family&quot;:&quot;Kakoullis&quot;,&quot;given&quot;:&quot;Gail&quot;,&quot;parse-names&quot;:false,&quot;dropping-particle&quot;:&quot;&quot;,&quot;non-dropping-particle&quot;:&quot;&quot;},{&quot;family&quot;:&quot;Kala Bhushan&quot;,&quot;given&quot;:&quot;Azad&quot;,&quot;parse-names&quot;:false,&quot;dropping-particle&quot;:&quot;&quot;,&quot;non-dropping-particle&quot;:&quot;&quot;},{&quot;family&quot;:&quot;K Kalayi&quot;,&quot;given&quot;:&quot;Richard J&quot;,&quot;parse-names&quot;:false,&quot;dropping-particle&quot;:&quot;&quot;,&quot;non-dropping-particle&quot;:&quot;&quot;},{&quot;family&quot;:&quot;Kaliannan Periyasami&quot;,&quot;given&quot;:&quot;Roobala&quot;,&quot;parse-names&quot;:false,&quot;dropping-particle&quot;:&quot;&quot;,&quot;non-dropping-particle&quot;:&quot;&quot;},{&quot;family&quot;:&quot;Kallistrou&quot;,&quot;given&quot;:&quot;Efthymia&quot;,&quot;parse-names&quot;:false,&quot;dropping-particle&quot;:&quot;&quot;,&quot;non-dropping-particle&quot;:&quot;&quot;},{&quot;family&quot;:&quot;Kalsoom&quot;,&quot;given&quot;:&quot;Seika&quot;,&quot;parse-names&quot;:false,&quot;dropping-particle&quot;:&quot;&quot;,&quot;non-dropping-particle&quot;:&quot;&quot;},{&quot;family&quot;:&quot;Kam&quot;,&quot;given&quot;:&quot;Elisa&quot;,&quot;parse-names&quot;:false,&quot;dropping-particle&quot;:&quot;&quot;,&quot;non-dropping-particle&quot;:&quot;&quot;},{&quot;family&quot;:&quot;Kamara&quot;,&quot;given&quot;:&quot;John&quot;,&quot;parse-names&quot;:false,&quot;dropping-particle&quot;:&quot;&quot;,&quot;non-dropping-particle&quot;:&quot;&quot;},{&quot;family&quot;:&quot;Kamara&quot;,&quot;given&quot;:&quot;Mohamed&quot;,&quot;parse-names&quot;:false,&quot;dropping-particle&quot;:&quot;&quot;,&quot;non-dropping-particle&quot;:&quot;&quot;},{&quot;family&quot;:&quot;Kamath&quot;,&quot;given&quot;:&quot;Ajay&quot;,&quot;parse-names&quot;:false,&quot;dropping-particle&quot;:&quot;&quot;,&quot;non-dropping-particle&quot;:&quot;&quot;},{&quot;family&quot;:&quot;Kamath&quot;,&quot;given&quot;:&quot;Prakash&quot;,&quot;parse-names&quot;:false,&quot;dropping-particle&quot;:&quot;&quot;,&quot;non-dropping-particle&quot;:&quot;&quot;},{&quot;family&quot;:&quot;Kamath&quot;,&quot;given&quot;:&quot;Ravindra&quot;,&quot;parse-names&quot;:false,&quot;dropping-particle&quot;:&quot;&quot;,&quot;non-dropping-particle&quot;:&quot;&quot;},{&quot;family&quot;:&quot;Kamerkar&quot;,&quot;given&quot;:&quot;Siddharth A&quot;,&quot;parse-names&quot;:false,&quot;dropping-particle&quot;:&quot;&quot;,&quot;non-dropping-particle&quot;:&quot;&quot;},{&quot;family&quot;:&quot;Kametas&quot;,&quot;given&quot;:&quot;Nick&quot;,&quot;parse-names&quot;:false,&quot;dropping-particle&quot;:&quot;&quot;,&quot;non-dropping-particle&quot;:&quot;&quot;},{&quot;family&quot;:&quot;Kamfose&quot;,&quot;given&quot;:&quot;Musaiwale&quot;,&quot;parse-names&quot;:false,&quot;dropping-particle&quot;:&quot;&quot;,&quot;non-dropping-particle&quot;:&quot;&quot;},{&quot;family&quot;:&quot;Kane&quot;,&quot;given&quot;:&quot;Leia&quot;,&quot;parse-names&quot;:false,&quot;dropping-particle&quot;:&quot;&quot;,&quot;non-dropping-particle&quot;:&quot;&quot;},{&quot;family&quot;:&quot;Kankam&quot;,&quot;given&quot;:&quot;Osei&quot;,&quot;parse-names&quot;:false,&quot;dropping-particle&quot;:&quot;&quot;,&quot;non-dropping-particle&quot;:&quot;&quot;},{&quot;family&quot;:&quot;Kannan&quot;,&quot;given&quot;:&quot;Thogulava&quot;,&quot;parse-names&quot;:false,&quot;dropping-particle&quot;:&quot;&quot;,&quot;non-dropping-particle&quot;:&quot;&quot;},{&quot;family&quot;:&quot;Kant&quot;,&quot;given&quot;:&quot;Abhinav&quot;,&quot;parse-names&quot;:false,&quot;dropping-particle&quot;:&quot;&quot;,&quot;non-dropping-particle&quot;:&quot;&quot;},{&quot;family&quot;:&quot;Kapil&quot;,&quot;given&quot;:&quot;Vikas&quot;,&quot;parse-names&quot;:false,&quot;dropping-particle&quot;:&quot;&quot;,&quot;non-dropping-particle&quot;:&quot;&quot;},{&quot;family&quot;:&quot;Kapoor&quot;,&quot;given&quot;:&quot;Ritoo&quot;,&quot;parse-names&quot;:false,&quot;dropping-particle&quot;:&quot;&quot;,&quot;non-dropping-particle&quot;:&quot;&quot;},{&quot;family&quot;:&quot;Kapoor&quot;,&quot;given&quot;:&quot;Sonal&quot;,&quot;parse-names&quot;:false,&quot;dropping-particle&quot;:&quot;&quot;,&quot;non-dropping-particle&quot;:&quot;&quot;},{&quot;family&quot;:&quot;Kar&quot;,&quot;given&quot;:&quot;Sourjya&quot;,&quot;parse-names&quot;:false,&quot;dropping-particle&quot;:&quot;&quot;,&quot;non-dropping-particle&quot;:&quot;&quot;},{&quot;family&quot;:&quot;Kara&quot;,&quot;given&quot;:&quot;Janaka&quot;,&quot;parse-names&quot;:false,&quot;dropping-particle&quot;:&quot;&quot;,&quot;non-dropping-particle&quot;:&quot;&quot;},{&quot;family&quot;:&quot;Kark&quot;,&quot;given&quot;:&quot;Rona&quot;,&quot;parse-names&quot;:false,&quot;dropping-particle&quot;:&quot;&quot;,&quot;non-dropping-particle&quot;:&quot;&quot;},{&quot;family&quot;:&quot;Karunaratne&quot;,&quot;given&quot;:&quot;Nicholas&quot;,&quot;parse-names&quot;:false,&quot;dropping-particle&quot;:&quot;&quot;,&quot;non-dropping-particle&quot;:&quot;&quot;},{&quot;family&quot;:&quot;Kasianczuk&quot;,&quot;given&quot;:&quot;Natashja&quot;,&quot;parse-names&quot;:false,&quot;dropping-particle&quot;:&quot;&quot;,&quot;non-dropping-particle&quot;:&quot;&quot;},{&quot;family&quot;:&quot;Kasipandian&quot;,&quot;given&quot;:&quot;Vidya&quot;,&quot;parse-names&quot;:false,&quot;dropping-particle&quot;:&quot;&quot;,&quot;non-dropping-particle&quot;:&quot;&quot;},{&quot;family&quot;:&quot;Kassam&quot;,&quot;given&quot;:&quot;Rizwan&quot;,&quot;parse-names&quot;:false,&quot;dropping-particle&quot;:&quot;&quot;,&quot;non-dropping-particle&quot;:&quot;&quot;},{&quot;family&quot;:&quot;Kathirgamachelvam&quot;,&quot;given&quot;:&quot;Janarth&quot;,&quot;parse-names&quot;:false,&quot;dropping-particle&quot;:&quot;&quot;,&quot;non-dropping-particle&quot;:&quot;&quot;},{&quot;family&quot;:&quot;Katsande&quot;,&quot;given&quot;:&quot;Victoria&quot;,&quot;parse-names&quot;:false,&quot;dropping-particle&quot;:&quot;&quot;,&quot;non-dropping-particle&quot;:&quot;&quot;},{&quot;family&quot;:&quot;Kaul&quot;,&quot;given&quot;:&quot;Kulbinder&quot;,&quot;parse-names&quot;:false,&quot;dropping-particle&quot;:&quot;&quot;,&quot;non-dropping-particle&quot;:&quot;&quot;},{&quot;family&quot;:&quot;Kaur&quot;,&quot;given&quot;:&quot;Daljit&quot;,&quot;parse-names&quot;:false,&quot;dropping-particle&quot;:&quot;&quot;,&quot;non-dropping-particle&quot;:&quot;&quot;},{&quot;family&quot;:&quot;Kaur&quot;,&quot;given&quot;:&quot;Dervinder&quot;,&quot;parse-names&quot;:false,&quot;dropping-particle&quot;:&quot;&quot;,&quot;non-dropping-particle&quot;:&quot;&quot;},{&quot;family&quot;:&quot;Kaur&quot;,&quot;given&quot;:&quot;Jasmin&quot;,&quot;parse-names&quot;:false,&quot;dropping-particle&quot;:&quot;&quot;,&quot;non-dropping-particle&quot;:&quot;&quot;},{&quot;family&quot;:&quot;Kaur&quot;,&quot;given&quot;:&quot;Jaspreet&quot;,&quot;parse-names&quot;:false,&quot;dropping-particle&quot;:&quot;&quot;,&quot;non-dropping-particle&quot;:&quot;&quot;},{&quot;family&quot;:&quot;Kausar&quot;,&quot;given&quot;:&quot;Zunaira&quot;,&quot;parse-names&quot;:false,&quot;dropping-particle&quot;:&quot;&quot;,&quot;non-dropping-particle&quot;:&quot;&quot;},{&quot;family&quot;:&quot;Kawser&quot;,&quot;given&quot;:&quot;Mohammad A&quot;,&quot;parse-names&quot;:false,&quot;dropping-particle&quot;:&quot;&quot;,&quot;non-dropping-particle&quot;:&quot;&quot;},{&quot;family&quot;:&quot;Kay&quot;,&quot;given&quot;:&quot;Andrea&quot;,&quot;parse-names&quot;:false,&quot;dropping-particle&quot;:&quot;&quot;,&quot;non-dropping-particle&quot;:&quot;&quot;},{&quot;family&quot;:&quot;Kay&quot;,&quot;given&quot;:&quot;Sarah&quot;,&quot;parse-names&quot;:false,&quot;dropping-particle&quot;:&quot;&quot;,&quot;non-dropping-particle&quot;:&quot;&quot;},{&quot;family&quot;:&quot;Kayappurathu&quot;,&quot;given&quot;:&quot;Jossy N&quot;,&quot;parse-names&quot;:false,&quot;dropping-particle&quot;:&quot;&quot;,&quot;non-dropping-particle&quot;:&quot;&quot;},{&quot;family&quot;:&quot;Kaye&quot;,&quot;given&quot;:&quot;Callum&quot;,&quot;parse-names&quot;:false,&quot;dropping-particle&quot;:&quot;&quot;,&quot;non-dropping-particle&quot;:&quot;&quot;},{&quot;family&quot;:&quot;Kazeem&quot;,&quot;given&quot;:&quot;Ahemd&quot;,&quot;parse-names&quot;:false,&quot;dropping-particle&quot;:&quot;&quot;,&quot;non-dropping-particle&quot;:&quot;&quot;},{&quot;family&quot;:&quot;Kazi&quot;,&quot;given&quot;:&quot;Naved&quot;,&quot;parse-names&quot;:false,&quot;dropping-particle&quot;:&quot;&quot;,&quot;non-dropping-particle&quot;:&quot;&quot;},{&quot;family&quot;:&quot;Kearns&quot;,&quot;given&quot;:&quot;Rachel&quot;,&quot;parse-names&quot;:false,&quot;dropping-particle&quot;:&quot;&quot;,&quot;non-dropping-particle&quot;:&quot;&quot;},{&quot;family&quot;:&quot;Kearsley&quot;,&quot;given&quot;:&quot;Nichola&quot;,&quot;parse-names&quot;:false,&quot;dropping-particle&quot;:&quot;&quot;,&quot;non-dropping-particle&quot;:&quot;&quot;},{&quot;family&quot;:&quot;Keating&quot;,&quot;given&quot;:&quot;Joanne&quot;,&quot;parse-names&quot;:false,&quot;dropping-particle&quot;:&quot;&quot;,&quot;non-dropping-particle&quot;:&quot;&quot;},{&quot;family&quot;:&quot;Keating&quot;,&quot;given&quot;:&quot;John&quot;,&quot;parse-names&quot;:false,&quot;dropping-particle&quot;:&quot;&quot;,&quot;non-dropping-particle&quot;:&quot;&quot;},{&quot;family&quot;:&quot;Keating&quot;,&quot;given&quot;:&quot;Liza&quot;,&quot;parse-names&quot;:false,&quot;dropping-particle&quot;:&quot;&quot;,&quot;non-dropping-particle&quot;:&quot;&quot;},{&quot;family&quot;:&quot;Keddie-Gray&quot;,&quot;given&quot;:&quot;Elizabeth&quot;,&quot;parse-names&quot;:false,&quot;dropping-particle&quot;:&quot;&quot;,&quot;non-dropping-particle&quot;:&quot;&quot;},{&quot;family&quot;:&quot;Keenan&quot;,&quot;given&quot;:&quot;Natalie&quot;,&quot;parse-names&quot;:false,&quot;dropping-particle&quot;:&quot;&quot;,&quot;non-dropping-particle&quot;:&quot;&quot;},{&quot;family&quot;:&quot;Kefas&quot;,&quot;given&quot;:&quot;Jonathan&quot;,&quot;parse-names&quot;:false,&quot;dropping-particle&quot;:&quot;&quot;,&quot;non-dropping-particle&quot;:&quot;&quot;},{&quot;family&quot;:&quot;Kegg&quot;,&quot;given&quot;:&quot;Stephen&quot;,&quot;parse-names&quot;:false,&quot;dropping-particle&quot;:&quot;&quot;,&quot;non-dropping-particle&quot;:&quot;&quot;},{&quot;family&quot;:&quot;Keith&quot;,&quot;given&quot;:&quot;Laura&quot;,&quot;parse-names&quot;:false,&quot;dropping-particle&quot;:&quot;&quot;,&quot;non-dropping-particle&quot;:&quot;&quot;},{&quot;family&quot;:&quot;Keke&quot;,&quot;given&quot;:&quot;Uzoamaka&quot;,&quot;parse-names&quot;:false,&quot;dropping-particle&quot;:&quot;&quot;,&quot;non-dropping-particle&quot;:&quot;&quot;},{&quot;family&quot;:&quot;Kellett&quot;,&quot;given&quot;:&quot;Joanne&quot;,&quot;parse-names&quot;:false,&quot;dropping-particle&quot;:&quot;&quot;,&quot;non-dropping-particle&quot;:&quot;&quot;},{&quot;family&quot;:&quot;Kelly&quot;,&quot;given&quot;:&quot;Alison&quot;,&quot;parse-names&quot;:false,&quot;dropping-particle&quot;:&quot;&quot;,&quot;non-dropping-particle&quot;:&quot;&quot;},{&quot;family&quot;:&quot;Kelly&quot;,&quot;given&quot;:&quot;David&quot;,&quot;parse-names&quot;:false,&quot;dropping-particle&quot;:&quot;&quot;,&quot;non-dropping-particle&quot;:&quot;&quot;},{&quot;family&quot;:&quot;Kelly&quot;,&quot;given&quot;:&quot;Diane&quot;,&quot;parse-names&quot;:false,&quot;dropping-particle&quot;:&quot;&quot;,&quot;non-dropping-particle&quot;:&quot;&quot;},{&quot;family&quot;:&quot;Kelly&quot;,&quot;given&quot;:&quot;Dominic&quot;,&quot;parse-names&quot;:false,&quot;dropping-particle&quot;:&quot;&quot;,&quot;non-dropping-particle&quot;:&quot;&quot;},{&quot;family&quot;:&quot;Kelly&quot;,&quot;given&quot;:&quot;Emma&quot;,&quot;parse-names&quot;:false,&quot;dropping-particle&quot;:&quot;&quot;,&quot;non-dropping-particle&quot;:&quot;&quot;},{&quot;family&quot;:&quot;Kelly&quot;,&quot;given&quot;:&quot;Laura&quot;,&quot;parse-names&quot;:false,&quot;dropping-particle&quot;:&quot;&quot;,&quot;non-dropping-particle&quot;:&quot;&quot;},{&quot;family&quot;:&quot;Kelly&quot;,&quot;given&quot;:&quot;Martin&quot;,&quot;parse-names&quot;:false,&quot;dropping-particle&quot;:&quot;&quot;,&quot;non-dropping-particle&quot;:&quot;&quot;},{&quot;family&quot;:&quot;Kelly&quot;,&quot;given&quot;:&quot;Michael&quot;,&quot;parse-names&quot;:false,&quot;dropping-particle&quot;:&quot;&quot;,&quot;non-dropping-particle&quot;:&quot;&quot;},{&quot;family&quot;:&quot;Kelly&quot;,&quot;given&quot;:&quot;Rosalind&quot;,&quot;parse-names&quot;:false,&quot;dropping-particle&quot;:&quot;&quot;,&quot;non-dropping-particle&quot;:&quot;&quot;},{&quot;family&quot;:&quot;Kelly&quot;,&quot;given&quot;:&quot;Sinead&quot;,&quot;parse-names&quot;:false,&quot;dropping-particle&quot;:&quot;&quot;,&quot;non-dropping-particle&quot;:&quot;&quot;},{&quot;family&quot;:&quot;Kelly&quot;,&quot;given&quot;:&quot;Stephen&quot;,&quot;parse-names&quot;:false,&quot;dropping-particle&quot;:&quot;&quot;,&quot;non-dropping-particle&quot;:&quot;&quot;},{&quot;family&quot;:&quot;Kelly-Baxter&quot;,&quot;given&quot;:&quot;Mary&quot;,&quot;parse-names&quot;:false,&quot;dropping-particle&quot;:&quot;&quot;,&quot;non-dropping-particle&quot;:&quot;&quot;},{&quot;family&quot;:&quot;Keltos&quot;,&quot;given&quot;:&quot;Marketa&quot;,&quot;parse-names&quot;:false,&quot;dropping-particle&quot;:&quot;&quot;,&quot;non-dropping-particle&quot;:&quot;&quot;},{&quot;family&quot;:&quot;Kemp&quot;,&quot;given&quot;:&quot;Timothy&quot;,&quot;parse-names&quot;:false,&quot;dropping-particle&quot;:&quot;&quot;,&quot;non-dropping-particle&quot;:&quot;&quot;},{&quot;family&quot;:&quot;Kemsley&quot;,&quot;given&quot;:&quot;Kelly&quot;,&quot;parse-names&quot;:false,&quot;dropping-particle&quot;:&quot;&quot;,&quot;non-dropping-particle&quot;:&quot;&quot;},{&quot;family&quot;:&quot;Kendall-Smith&quot;,&quot;given&quot;:&quot;Alexandra&quot;,&quot;parse-names&quot;:false,&quot;dropping-particle&quot;:&quot;&quot;,&quot;non-dropping-particle&quot;:&quot;&quot;},{&quot;family&quot;:&quot;Kennard&quot;,&quot;given&quot;:&quot;Sarah&quot;,&quot;parse-names&quot;:false,&quot;dropping-particle&quot;:&quot;&quot;,&quot;non-dropping-particle&quot;:&quot;&quot;},{&quot;family&quot;:&quot;Kennedy&quot;,&quot;given&quot;:&quot;Ann&quot;,&quot;parse-names&quot;:false,&quot;dropping-particle&quot;:&quot;&quot;,&quot;non-dropping-particle&quot;:&quot;&quot;},{&quot;family&quot;:&quot;Kennedy&quot;,&quot;given&quot;:&quot;James&quot;,&quot;parse-names&quot;:false,&quot;dropping-particle&quot;:&quot;&quot;,&quot;non-dropping-particle&quot;:&quot;&quot;},{&quot;family&quot;:&quot;Kennedy-Hay&quot;,&quot;given&quot;:&quot;Sophie&quot;,&quot;parse-names&quot;:false,&quot;dropping-particle&quot;:&quot;&quot;,&quot;non-dropping-particle&quot;:&quot;&quot;},{&quot;family&quot;:&quot;Kenny&quot;,&quot;given&quot;:&quot;Julia&quot;,&quot;parse-names&quot;:false,&quot;dropping-particle&quot;:&quot;&quot;,&quot;non-dropping-particle&quot;:&quot;&quot;},{&quot;family&quot;:&quot;Kent&quot;,&quot;given&quot;:&quot;Melanie&quot;,&quot;parse-names&quot;:false,&quot;dropping-particle&quot;:&quot;&quot;,&quot;non-dropping-particle&quot;:&quot;&quot;},{&quot;family&quot;:&quot;Keogan&quot;,&quot;given&quot;:&quot;Lynne&quot;,&quot;parse-names&quot;:false,&quot;dropping-particle&quot;:&quot;&quot;,&quot;non-dropping-particle&quot;:&quot;&quot;},{&quot;family&quot;:&quot;Keough&quot;,&quot;given&quot;:&quot;Alexander&quot;,&quot;parse-names&quot;:false,&quot;dropping-particle&quot;:&quot;&quot;,&quot;non-dropping-particle&quot;:&quot;&quot;},{&quot;family&quot;:&quot;Kerr&quot;,&quot;given&quot;:&quot;Andrew&quot;,&quot;parse-names&quot;:false,&quot;dropping-particle&quot;:&quot;&quot;,&quot;non-dropping-particle&quot;:&quot;&quot;},{&quot;family&quot;:&quot;Kerrison&quot;,&quot;given&quot;:&quot;Caroline&quot;,&quot;parse-names&quot;:false,&quot;dropping-particle&quot;:&quot;&quot;,&quot;non-dropping-particle&quot;:&quot;&quot;},{&quot;family&quot;:&quot;Kerry&quot;,&quot;given&quot;:&quot;Anthony&quot;,&quot;parse-names&quot;:false,&quot;dropping-particle&quot;:&quot;&quot;,&quot;non-dropping-particle&quot;:&quot;&quot;},{&quot;family&quot;:&quot;Kershaw&quot;,&quot;given&quot;:&quot;Sam&quot;,&quot;parse-names&quot;:false,&quot;dropping-particle&quot;:&quot;&quot;,&quot;non-dropping-particle&quot;:&quot;&quot;},{&quot;family&quot;:&quot;Kerslake&quot;,&quot;given&quot;:&quot;Helen&quot;,&quot;parse-names&quot;:false,&quot;dropping-particle&quot;:&quot;&quot;,&quot;non-dropping-particle&quot;:&quot;&quot;},{&quot;family&quot;:&quot;Kerslake&quot;,&quot;given&quot;:&quot;Ian&quot;,&quot;parse-names&quot;:false,&quot;dropping-particle&quot;:&quot;&quot;,&quot;non-dropping-particle&quot;:&quot;&quot;},{&quot;family&quot;:&quot;Kerss&quot;,&quot;given&quot;:&quot;Helen&quot;,&quot;parse-names&quot;:false,&quot;dropping-particle&quot;:&quot;&quot;,&quot;non-dropping-particle&quot;:&quot;&quot;},{&quot;family&quot;:&quot;Keshet-Price&quot;,&quot;given&quot;:&quot;Jocelyn&quot;,&quot;parse-names&quot;:false,&quot;dropping-particle&quot;:&quot;&quot;,&quot;non-dropping-particle&quot;:&quot;&quot;},{&quot;family&quot;:&quot;Keyte&quot;,&quot;given&quot;:&quot;Georgina&quot;,&quot;parse-names&quot;:false,&quot;dropping-particle&quot;:&quot;&quot;,&quot;non-dropping-particle&quot;:&quot;&quot;},{&quot;family&quot;:&quot;Khadar&quot;,&quot;given&quot;:&quot;Abdul&quot;,&quot;parse-names&quot;:false,&quot;dropping-particle&quot;:&quot;&quot;,&quot;non-dropping-particle&quot;:&quot;&quot;},{&quot;family&quot;:&quot;Khalid&quot;,&quot;given&quot;:&quot;Ali&quot;,&quot;parse-names&quot;:false,&quot;dropping-particle&quot;:&quot;&quot;,&quot;non-dropping-particle&quot;:&quot;&quot;},{&quot;family&quot;:&quot;Khalid&quot;,&quot;given&quot;:&quot;Muhammad U&quot;,&quot;parse-names&quot;:false,&quot;dropping-particle&quot;:&quot;&quot;,&quot;non-dropping-particle&quot;:&quot;&quot;},{&quot;family&quot;:&quot;Khalid&quot;,&quot;given&quot;:&quot;Syed&quot;,&quot;parse-names&quot;:false,&quot;dropping-particle&quot;:&quot;&quot;,&quot;non-dropping-particle&quot;:&quot;&quot;},{&quot;family&quot;:&quot;Khalil&quot;,&quot;given&quot;:&quot;Amir&quot;,&quot;parse-names&quot;:false,&quot;dropping-particle&quot;:&quot;&quot;,&quot;non-dropping-particle&quot;:&quot;&quot;},{&quot;family&quot;:&quot;Khalil&quot;,&quot;given&quot;:&quot;Asma&quot;,&quot;parse-names&quot;:false,&quot;dropping-particle&quot;:&quot;&quot;,&quot;non-dropping-particle&quot;:&quot;&quot;},{&quot;family&quot;:&quot;Khalil&quot;,&quot;given&quot;:&quot;Sijjad&quot;,&quot;parse-names&quot;:false,&quot;dropping-particle&quot;:&quot;&quot;,&quot;non-dropping-particle&quot;:&quot;&quot;},{&quot;family&quot;:&quot;Khan&quot;,&quot;given&quot;:&quot;Abubakar&quot;,&quot;parse-names&quot;:false,&quot;dropping-particle&quot;:&quot;&quot;,&quot;non-dropping-particle&quot;:&quot;&quot;},{&quot;family&quot;:&quot;Khan&quot;,&quot;given&quot;:&quot;Ali&quot;,&quot;parse-names&quot;:false,&quot;dropping-particle&quot;:&quot;&quot;,&quot;non-dropping-particle&quot;:&quot;&quot;},{&quot;family&quot;:&quot;Khan&quot;,&quot;given&quot;:&quot;Al-Imran&quot;,&quot;parse-names&quot;:false,&quot;dropping-particle&quot;:&quot;&quot;,&quot;non-dropping-particle&quot;:&quot;&quot;},{&quot;family&quot;:&quot;Khan&quot;,&quot;given&quot;:&quot;Arham&quot;,&quot;parse-names&quot;:false,&quot;dropping-particle&quot;:&quot;&quot;,&quot;non-dropping-particle&quot;:&quot;&quot;},{&quot;family&quot;:&quot;Khan&quot;,&quot;given&quot;:&quot;Asad&quot;,&quot;parse-names&quot;:false,&quot;dropping-particle&quot;:&quot;&quot;,&quot;non-dropping-particle&quot;:&quot;&quot;},{&quot;family&quot;:&quot;Khan&quot;,&quot;given&quot;:&quot;Aurangzeb&quot;,&quot;parse-names&quot;:false,&quot;dropping-particle&quot;:&quot;&quot;,&quot;non-dropping-particle&quot;:&quot;&quot;},{&quot;family&quot;:&quot;Khan&quot;,&quot;given&quot;:&quot;Burhan&quot;,&quot;parse-names&quot;:false,&quot;dropping-particle&quot;:&quot;&quot;,&quot;non-dropping-particle&quot;:&quot;&quot;},{&quot;family&quot;:&quot;Khan&quot;,&quot;given&quot;:&quot;Camran&quot;,&quot;parse-names&quot;:false,&quot;dropping-particle&quot;:&quot;&quot;,&quot;non-dropping-particle&quot;:&quot;&quot;},{&quot;family&quot;:&quot;Khan&quot;,&quot;given&quot;:&quot;Fatimah&quot;,&quot;parse-names&quot;:false,&quot;dropping-particle&quot;:&quot;&quot;,&quot;non-dropping-particle&quot;:&quot;&quot;},{&quot;family&quot;:&quot;Khan&quot;,&quot;given&quot;:&quot;Kausik&quot;,&quot;parse-names&quot;:false,&quot;dropping-particle&quot;:&quot;&quot;,&quot;non-dropping-particle&quot;:&quot;&quot;},{&quot;family&quot;:&quot;Khan&quot;,&quot;given&quot;:&quot;Malik A&quot;,&quot;parse-names&quot;:false,&quot;dropping-particle&quot;:&quot;&quot;,&quot;non-dropping-particle&quot;:&quot;&quot;},{&quot;family&quot;:&quot;Khan&quot;,&quot;given&quot;:&quot;Marria&quot;,&quot;parse-names&quot;:false,&quot;dropping-particle&quot;:&quot;&quot;,&quot;non-dropping-particle&quot;:&quot;&quot;},{&quot;family&quot;:&quot;Khan&quot;,&quot;given&quot;:&quot;Mehrunnisha&quot;,&quot;parse-names&quot;:false,&quot;dropping-particle&quot;:&quot;&quot;,&quot;non-dropping-particle&quot;:&quot;&quot;},{&quot;family&quot;:&quot;Khan&quot;,&quot;given&quot;:&quot;Mohammad&quot;,&quot;parse-names&quot;:false,&quot;dropping-particle&quot;:&quot;&quot;,&quot;non-dropping-particle&quot;:&quot;&quot;},{&quot;family&quot;:&quot;Khan&quot;,&quot;given&quot;:&quot;Nayeem&quot;,&quot;parse-names&quot;:false,&quot;dropping-particle&quot;:&quot;&quot;,&quot;non-dropping-particle&quot;:&quot;&quot;},{&quot;family&quot;:&quot;Khan&quot;,&quot;given&quot;:&quot;Omar&quot;,&quot;parse-names&quot;:false,&quot;dropping-particle&quot;:&quot;&quot;,&quot;non-dropping-particle&quot;:&quot;&quot;},{&quot;family&quot;:&quot;Khan&quot;,&quot;given&quot;:&quot;Rahila&quot;,&quot;parse-names&quot;:false,&quot;dropping-particle&quot;:&quot;&quot;,&quot;non-dropping-particle&quot;:&quot;&quot;},{&quot;family&quot;:&quot;Khan&quot;,&quot;given&quot;:&quot;Shabana&quot;,&quot;parse-names&quot;:false,&quot;dropping-particle&quot;:&quot;&quot;,&quot;non-dropping-particle&quot;:&quot;&quot;},{&quot;family&quot;:&quot;Khan&quot;,&quot;given&quot;:&quot;Shahul&quot;,&quot;parse-names&quot;:false,&quot;dropping-particle&quot;:&quot;&quot;,&quot;non-dropping-particle&quot;:&quot;&quot;},{&quot;family&quot;:&quot;Khan&quot;,&quot;given&quot;:&quot;Shoaib&quot;,&quot;parse-names&quot;:false,&quot;dropping-particle&quot;:&quot;&quot;,&quot;non-dropping-particle&quot;:&quot;&quot;},{&quot;family&quot;:&quot;Khan&quot;,&quot;given&quot;:&quot;Tasaduksultan&quot;,&quot;parse-names&quot;:false,&quot;dropping-particle&quot;:&quot;&quot;,&quot;non-dropping-particle&quot;:&quot;&quot;},{&quot;family&quot;:&quot;Khan&quot;,&quot;given&quot;:&quot;Waseem&quot;,&quot;parse-names&quot;:false,&quot;dropping-particle&quot;:&quot;&quot;,&quot;non-dropping-particle&quot;:&quot;&quot;},{&quot;family&quot;:&quot;Khatana&quot;,&quot;given&quot;:&quot;Usman F&quot;,&quot;parse-names&quot;:false,&quot;dropping-particle&quot;:&quot;&quot;,&quot;non-dropping-particle&quot;:&quot;&quot;},{&quot;family&quot;:&quot;Khatri&quot;,&quot;given&quot;:&quot;Jibran&quot;,&quot;parse-names&quot;:false,&quot;dropping-particle&quot;:&quot;&quot;,&quot;non-dropping-particle&quot;:&quot;&quot;},{&quot;family&quot;:&quot;Khatri&quot;,&quot;given&quot;:&quot;Jyoti&quot;,&quot;parse-names&quot;:false,&quot;dropping-particle&quot;:&quot;&quot;,&quot;non-dropping-particle&quot;:&quot;&quot;},{&quot;family&quot;:&quot;Khatun&quot;,&quot;given&quot;:&quot;Hafiza&quot;,&quot;parse-names&quot;:false,&quot;dropping-particle&quot;:&quot;&quot;,&quot;non-dropping-particle&quot;:&quot;&quot;},{&quot;family&quot;:&quot;Khatun&quot;,&quot;given&quot;:&quot;Taslima&quot;,&quot;parse-names&quot;:false,&quot;dropping-particle&quot;:&quot;&quot;,&quot;non-dropping-particle&quot;:&quot;&quot;},{&quot;family&quot;:&quot;Kheia&quot;,&quot;given&quot;:&quot;Mena&quot;,&quot;parse-names&quot;:false,&quot;dropping-particle&quot;:&quot;&quot;,&quot;non-dropping-particle&quot;:&quot;&quot;},{&quot;family&quot;:&quot;Khera&quot;,&quot;given&quot;:&quot;Jacyntha&quot;,&quot;parse-names&quot;:false,&quot;dropping-particle&quot;:&quot;&quot;,&quot;non-dropping-particle&quot;:&quot;&quot;},{&quot;family&quot;:&quot;E Khin&quot;,&quot;given&quot;:&quot;Htet H&quot;,&quot;parse-names&quot;:false,&quot;dropping-particle&quot;:&quot;&quot;,&quot;non-dropping-particle&quot;:&quot;&quot;},{&quot;family&quot;:&quot;Khoja&quot;,&quot;given&quot;:&quot;Najaf&quot;,&quot;parse-names&quot;:false,&quot;dropping-particle&quot;:&quot;&quot;,&quot;non-dropping-particle&quot;:&quot;&quot;},{&quot;family&quot;:&quot;Khokhar&quot;,&quot;given&quot;:&quot;Kiran&quot;,&quot;parse-names&quot;:false,&quot;dropping-particle&quot;:&quot;&quot;,&quot;non-dropping-particle&quot;:&quot;&quot;},{&quot;family&quot;:&quot;Khurana&quot;,&quot;given&quot;:&quot;Chloe&quot;,&quot;parse-names&quot;:false,&quot;dropping-particle&quot;:&quot;&quot;,&quot;non-dropping-particle&quot;:&quot;&quot;},{&quot;family&quot;:&quot;Kibutu&quot;,&quot;given&quot;:&quot;Faith&quot;,&quot;parse-names&quot;:false,&quot;dropping-particle&quot;:&quot;&quot;,&quot;non-dropping-particle&quot;:&quot;&quot;},{&quot;family&quot;:&quot;damian&quot;,&quot;given&quot;:&quot;Andrew&quot;,&quot;parse-names&quot;:false,&quot;dropping-particle&quot;:&quot;&quot;,&quot;non-dropping-particle&quot;:&quot;&quot;},{&quot;family&quot;:&quot;Kidd&quot;,&quot;given&quot;:&quot;Michelle&quot;,&quot;parse-names&quot;:false,&quot;dropping-particle&quot;:&quot;&quot;,&quot;non-dropping-particle&quot;:&quot;&quot;},{&quot;family&quot;:&quot;Kidney&quot;,&quot;given&quot;:&quot;Joe&quot;,&quot;parse-names&quot;:false,&quot;dropping-particle&quot;:&quot;&quot;,&quot;non-dropping-particle&quot;:&quot;&quot;},{&quot;family&quot;:&quot;Kidney&quot;,&quot;given&quot;:&quot;Shane&quot;,&quot;parse-names&quot;:false,&quot;dropping-particle&quot;:&quot;&quot;,&quot;non-dropping-particle&quot;:&quot;&quot;},{&quot;family&quot;:&quot;Kieffer&quot;,&quot;given&quot;:&quot;Will&quot;,&quot;parse-names&quot;:false,&quot;dropping-particle&quot;:&quot;&quot;,&quot;non-dropping-particle&quot;:&quot;&quot;},{&quot;family&quot;:&quot;Kilbane&quot;,&quot;given&quot;:&quot;James&quot;,&quot;parse-names&quot;:false,&quot;dropping-particle&quot;:&quot;&quot;,&quot;non-dropping-particle&quot;:&quot;&quot;},{&quot;family&quot;:&quot;Kilby&quot;,&quot;given&quot;:&quot;Caroline&quot;,&quot;parse-names&quot;:false,&quot;dropping-particle&quot;:&quot;&quot;,&quot;non-dropping-particle&quot;:&quot;&quot;},{&quot;family&quot;:&quot;Killen&quot;,&quot;given&quot;:&quot;Eileen&quot;,&quot;parse-names&quot;:false,&quot;dropping-particle&quot;:&quot;&quot;,&quot;non-dropping-particle&quot;:&quot;&quot;},{&quot;family&quot;:&quot;Kilroy&quot;,&quot;given&quot;:&quot;Susan&quot;,&quot;parse-names&quot;:false,&quot;dropping-particle&quot;:&quot;&quot;,&quot;non-dropping-particle&quot;:&quot;&quot;},{&quot;family&quot;:&quot;Kim&quot;,&quot;given&quot;:&quot;Bomee&quot;,&quot;parse-names&quot;:false,&quot;dropping-particle&quot;:&quot;&quot;,&quot;non-dropping-particle&quot;:&quot;&quot;},{&quot;family&quot;:&quot;Whang Kim&quot;,&quot;given&quot;:&quot;Jee&quot;,&quot;parse-names&quot;:false,&quot;dropping-particle&quot;:&quot;&quot;,&quot;non-dropping-particle&quot;:&quot;&quot;},{&quot;family&quot;:&quot;Kimber&quot;,&quot;given&quot;:&quot;Sarah&quot;,&quot;parse-names&quot;:false,&quot;dropping-particle&quot;:&quot;&quot;,&quot;non-dropping-particle&quot;:&quot;&quot;},{&quot;family&quot;:&quot;King&quot;,&quot;given&quot;:&quot;Andy&quot;,&quot;parse-names&quot;:false,&quot;dropping-particle&quot;:&quot;&quot;,&quot;non-dropping-particle&quot;:&quot;&quot;},{&quot;family&quot;:&quot;King&quot;,&quot;given&quot;:&quot;Barbara&quot;,&quot;parse-names&quot;:false,&quot;dropping-particle&quot;:&quot;&quot;,&quot;non-dropping-particle&quot;:&quot;&quot;},{&quot;family&quot;:&quot;King&quot;,&quot;given&quot;:&quot;Jennifer&quot;,&quot;parse-names&quot;:false,&quot;dropping-particle&quot;:&quot;&quot;,&quot;non-dropping-particle&quot;:&quot;&quot;},{&quot;family&quot;:&quot;King&quot;,&quot;given&quot;:&quot;Kirsten&quot;,&quot;parse-names&quot;:false,&quot;dropping-particle&quot;:&quot;&quot;,&quot;non-dropping-particle&quot;:&quot;&quot;},{&quot;family&quot;:&quot;King&quot;,&quot;given&quot;:&quot;Rachel&quot;,&quot;parse-names&quot;:false,&quot;dropping-particle&quot;:&quot;&quot;,&quot;non-dropping-particle&quot;:&quot;&quot;},{&quot;family&quot;:&quot;King&quot;,&quot;given&quot;:&quot;Sarah&quot;,&quot;parse-names&quot;:false,&quot;dropping-particle&quot;:&quot;&quot;,&quot;non-dropping-particle&quot;:&quot;&quot;},{&quot;family&quot;:&quot;King&quot;,&quot;given&quot;:&quot;Victoria&quot;,&quot;parse-names&quot;:false,&quot;dropping-particle&quot;:&quot;&quot;,&quot;non-dropping-particle&quot;:&quot;&quot;},{&quot;family&quot;:&quot;King-Oakley&quot;,&quot;given&quot;:&quot;Emily&quot;,&quot;parse-names&quot;:false,&quot;dropping-particle&quot;:&quot;&quot;,&quot;non-dropping-particle&quot;:&quot;&quot;},{&quot;family&quot;:&quot;Kingsmore&quot;,&quot;given&quot;:&quot;Laura&quot;,&quot;parse-names&quot;:false,&quot;dropping-particle&quot;:&quot;&quot;,&quot;non-dropping-particle&quot;:&quot;&quot;},{&quot;family&quot;:&quot;Kinney&quot;,&quot;given&quot;:&quot;Fiona&quot;,&quot;parse-names&quot;:false,&quot;dropping-particle&quot;:&quot;&quot;,&quot;non-dropping-particle&quot;:&quot;&quot;},{&quot;family&quot;:&quot;Kiran&quot;,&quot;given&quot;:&quot;Sidra&quot;,&quot;parse-names&quot;:false,&quot;dropping-particle&quot;:&quot;&quot;,&quot;non-dropping-particle&quot;:&quot;&quot;},{&quot;family&quot;:&quot;Kirk&quot;,&quot;given&quot;:&quot;Jeremy&quot;,&quot;parse-names&quot;:false,&quot;dropping-particle&quot;:&quot;&quot;,&quot;non-dropping-particle&quot;:&quot;&quot;},{&quot;family&quot;:&quot;Kirk&quot;,&quot;given&quot;:&quot;Jodie&quot;,&quot;parse-names&quot;:false,&quot;dropping-particle&quot;:&quot;&quot;,&quot;non-dropping-particle&quot;:&quot;&quot;},{&quot;family&quot;:&quot;Kirkby&quot;,&quot;given&quot;:&quot;Amy&quot;,&quot;parse-names&quot;:false,&quot;dropping-particle&quot;:&quot;&quot;,&quot;non-dropping-particle&quot;:&quot;&quot;},{&quot;family&quot;:&quot;Kirkham&quot;,&quot;given&quot;:&quot;Emily&quot;,&quot;parse-names&quot;:false,&quot;dropping-particle&quot;:&quot;&quot;,&quot;non-dropping-particle&quot;:&quot;&quot;},{&quot;family&quot;:&quot;Kirkman&quot;,&quot;given&quot;:&quot;Gemma&quot;,&quot;parse-names&quot;:false,&quot;dropping-particle&quot;:&quot;&quot;,&quot;non-dropping-particle&quot;:&quot;&quot;},{&quot;family&quot;:&quot;Kirwan&quot;,&quot;given&quot;:&quot;Ursula&quot;,&quot;parse-names&quot;:false,&quot;dropping-particle&quot;:&quot;&quot;,&quot;non-dropping-particle&quot;:&quot;&quot;},{&quot;family&quot;:&quot;Kislingbury&quot;,&quot;given&quot;:&quot;Kelly&quot;,&quot;parse-names&quot;:false,&quot;dropping-particle&quot;:&quot;&quot;,&quot;non-dropping-particle&quot;:&quot;&quot;},{&quot;family&quot;:&quot;Kitching&quot;,&quot;given&quot;:&quot;Toby&quot;,&quot;parse-names&quot;:false,&quot;dropping-particle&quot;:&quot;&quot;,&quot;non-dropping-particle&quot;:&quot;&quot;},{&quot;family&quot;:&quot;Kitto&quot;,&quot;given&quot;:&quot;Laura&quot;,&quot;parse-names&quot;:false,&quot;dropping-particle&quot;:&quot;&quot;,&quot;non-dropping-particle&quot;:&quot;&quot;},{&quot;family&quot;:&quot;Kittridge&quot;,&quot;given&quot;:&quot;Lauren&quot;,&quot;parse-names&quot;:false,&quot;dropping-particle&quot;:&quot;&quot;,&quot;non-dropping-particle&quot;:&quot;&quot;},{&quot;family&quot;:&quot;Klaczek&quot;,&quot;given&quot;:&quot;Sarah&quot;,&quot;parse-names&quot;:false,&quot;dropping-particle&quot;:&quot;&quot;,&quot;non-dropping-particle&quot;:&quot;&quot;},{&quot;family&quot;:&quot;Kleemann&quot;,&quot;given&quot;:&quot;Frieder&quot;,&quot;parse-names&quot;:false,&quot;dropping-particle&quot;:&quot;&quot;,&quot;non-dropping-particle&quot;:&quot;&quot;},{&quot;family&quot;:&quot;Kmachia&quot;,&quot;given&quot;:&quot;Susan&quot;,&quot;parse-names&quot;:false,&quot;dropping-particle&quot;:&quot;&quot;,&quot;non-dropping-particle&quot;:&quot;&quot;},{&quot;family&quot;:&quot;Knapp&quot;,&quot;given&quot;:&quot;Chris&quot;,&quot;parse-names&quot;:false,&quot;dropping-particle&quot;:&quot;&quot;,&quot;non-dropping-particle&quot;:&quot;&quot;},{&quot;family&quot;:&quot;Knibbs&quot;,&quot;given&quot;:&quot;Lucy&quot;,&quot;parse-names&quot;:false,&quot;dropping-particle&quot;:&quot;&quot;,&quot;non-dropping-particle&quot;:&quot;&quot;},{&quot;family&quot;:&quot;Knight&quot;,&quot;given&quot;:&quot;Alicia&quot;,&quot;parse-names&quot;:false,&quot;dropping-particle&quot;:&quot;&quot;,&quot;non-dropping-particle&quot;:&quot;&quot;},{&quot;family&quot;:&quot;Knight&quot;,&quot;given&quot;:&quot;Fraser&quot;,&quot;parse-names&quot;:false,&quot;dropping-particle&quot;:&quot;&quot;,&quot;non-dropping-particle&quot;:&quot;&quot;},{&quot;family&quot;:&quot;Knight&quot;,&quot;given&quot;:&quot;Marian&quot;,&quot;parse-names&quot;:false,&quot;dropping-particle&quot;:&quot;&quot;,&quot;non-dropping-particle&quot;:&quot;&quot;},{&quot;family&quot;:&quot;Knight&quot;,&quot;given&quot;:&quot;Sarah&quot;,&quot;parse-names&quot;:false,&quot;dropping-particle&quot;:&quot;&quot;,&quot;non-dropping-particle&quot;:&quot;&quot;},{&quot;family&quot;:&quot;Knight&quot;,&quot;given&quot;:&quot;Steven&quot;,&quot;parse-names&quot;:false,&quot;dropping-particle&quot;:&quot;&quot;,&quot;non-dropping-particle&quot;:&quot;&quot;},{&quot;family&quot;:&quot;Knight&quot;,&quot;given&quot;:&quot;Tom&quot;,&quot;parse-names&quot;:false,&quot;dropping-particle&quot;:&quot;&quot;,&quot;non-dropping-particle&quot;:&quot;&quot;},{&quot;family&quot;:&quot;Knights&quot;,&quot;given&quot;:&quot;Ellen&quot;,&quot;parse-names&quot;:false,&quot;dropping-particle&quot;:&quot;&quot;,&quot;non-dropping-particle&quot;:&quot;&quot;},{&quot;family&quot;:&quot;Knights&quot;,&quot;given&quot;:&quot;Jane&quot;,&quot;parse-names&quot;:false,&quot;dropping-particle&quot;:&quot;&quot;,&quot;non-dropping-particle&quot;:&quot;&quot;},{&quot;family&quot;:&quot;Knolle&quot;,&quot;given&quot;:&quot;Martin&quot;,&quot;parse-names&quot;:false,&quot;dropping-particle&quot;:&quot;&quot;,&quot;non-dropping-particle&quot;:&quot;&quot;},{&quot;family&quot;:&quot;Knott&quot;,&quot;given&quot;:&quot;Carol&quot;,&quot;parse-names&quot;:false,&quot;dropping-particle&quot;:&quot;&quot;,&quot;non-dropping-particle&quot;:&quot;&quot;},{&quot;family&quot;:&quot;Knowles&quot;,&quot;given&quot;:&quot;Charlotte&quot;,&quot;parse-names&quot;:false,&quot;dropping-particle&quot;:&quot;&quot;,&quot;non-dropping-particle&quot;:&quot;&quot;},{&quot;family&quot;:&quot;Knowles&quot;,&quot;given&quot;:&quot;Karen&quot;,&quot;parse-names&quot;:false,&quot;dropping-particle&quot;:&quot;&quot;,&quot;non-dropping-particle&quot;:&quot;&quot;},{&quot;family&quot;:&quot;Knowles&quot;,&quot;given&quot;:&quot;Laurence&quot;,&quot;parse-names&quot;:false,&quot;dropping-particle&quot;:&quot;&quot;,&quot;non-dropping-particle&quot;:&quot;&quot;},{&quot;family&quot;:&quot;Knox&quot;,&quot;given&quot;:&quot;Emily&quot;,&quot;parse-names&quot;:false,&quot;dropping-particle&quot;:&quot;&quot;,&quot;non-dropping-particle&quot;:&quot;&quot;},{&quot;family&quot;:&quot;Knox&quot;,&quot;given&quot;:&quot;Lucy&quot;,&quot;parse-names&quot;:false,&quot;dropping-particle&quot;:&quot;&quot;,&quot;non-dropping-particle&quot;:&quot;&quot;},{&quot;family&quot;:&quot;Koch&quot;,&quot;given&quot;:&quot;Oliver&quot;,&quot;parse-names&quot;:false,&quot;dropping-particle&quot;:&quot;&quot;,&quot;non-dropping-particle&quot;:&quot;&quot;},{&quot;family&quot;:&quot;Kodituwakku&quot;,&quot;given&quot;:&quot;Ronan&quot;,&quot;parse-names&quot;:false,&quot;dropping-particle&quot;:&quot;&quot;,&quot;non-dropping-particle&quot;:&quot;&quot;},{&quot;family&quot;:&quot;Koduri&quot;,&quot;given&quot;:&quot;Gouri&quot;,&quot;parse-names&quot;:false,&quot;dropping-particle&quot;:&quot;&quot;,&quot;non-dropping-particle&quot;:&quot;&quot;},{&quot;family&quot;:&quot;Koirata&quot;,&quot;given&quot;:&quot;Aisha&quot;,&quot;parse-names&quot;:false,&quot;dropping-particle&quot;:&quot;&quot;,&quot;non-dropping-particle&quot;:&quot;&quot;},{&quot;family&quot;:&quot;Kolakaluri&quot;,&quot;given&quot;:&quot;Eirene&quot;,&quot;parse-names&quot;:false,&quot;dropping-particle&quot;:&quot;&quot;,&quot;non-dropping-particle&quot;:&quot;&quot;},{&quot;family&quot;:&quot;Kolodziej&quot;,&quot;given&quot;:&quot;Magdalena&quot;,&quot;parse-names&quot;:false,&quot;dropping-particle&quot;:&quot;&quot;,&quot;non-dropping-particle&quot;:&quot;&quot;},{&quot;family&quot;:&quot;Kolokouri&quot;,&quot;given&quot;:&quot;Eirini&quot;,&quot;parse-names&quot;:false,&quot;dropping-particle&quot;:&quot;&quot;,&quot;non-dropping-particle&quot;:&quot;&quot;},{&quot;family&quot;:&quot;Kon&quot;,&quot;given&quot;:&quot;Samantha&quot;,&quot;parse-names&quot;:false,&quot;dropping-particle&quot;:&quot;&quot;,&quot;non-dropping-particle&quot;:&quot;&quot;},{&quot;family&quot;:&quot;Konar&quot;,&quot;given&quot;:&quot;Niladri&quot;,&quot;parse-names&quot;:false,&quot;dropping-particle&quot;:&quot;&quot;,&quot;non-dropping-particle&quot;:&quot;&quot;},{&quot;family&quot;:&quot;Kononen&quot;,&quot;given&quot;:&quot;Mari&quot;,&quot;parse-names&quot;:false,&quot;dropping-particle&quot;:&quot;&quot;,&quot;non-dropping-particle&quot;:&quot;&quot;},{&quot;family&quot;:&quot;Konstantinidis&quot;,&quot;given&quot;:&quot;Athanasios&quot;,&quot;parse-names&quot;:false,&quot;dropping-particle&quot;:&quot;&quot;,&quot;non-dropping-particle&quot;:&quot;&quot;},{&quot;family&quot;:&quot;Fen Koo&quot;,&quot;given&quot;:&quot;Hui&quot;,&quot;parse-names&quot;:false,&quot;dropping-particle&quot;:&quot;&quot;,&quot;non-dropping-particle&quot;:&quot;&quot;},{&quot;family&quot;:&quot;Koopmans&quot;,&quot;given&quot;:&quot;Imogen&quot;,&quot;parse-names&quot;:false,&quot;dropping-particle&quot;:&quot;&quot;,&quot;non-dropping-particle&quot;:&quot;&quot;},{&quot;family&quot;:&quot;Kopyj&quot;,&quot;given&quot;:&quot;Emmanuela&quot;,&quot;parse-names&quot;:false,&quot;dropping-particle&quot;:&quot;&quot;,&quot;non-dropping-particle&quot;:&quot;&quot;},{&quot;family&quot;:&quot;Korcierz&quot;,&quot;given&quot;:&quot;Laura&quot;,&quot;parse-names&quot;:false,&quot;dropping-particle&quot;:&quot;&quot;,&quot;non-dropping-particle&quot;:&quot;&quot;},{&quot;family&quot;:&quot;Korolewicz&quot;,&quot;given&quot;:&quot;James&quot;,&quot;parse-names&quot;:false,&quot;dropping-particle&quot;:&quot;&quot;,&quot;non-dropping-particle&quot;:&quot;&quot;},{&quot;family&quot;:&quot;Koshy&quot;,&quot;given&quot;:&quot;George&quot;,&quot;parse-names&quot;:false,&quot;dropping-particle&quot;:&quot;&quot;,&quot;non-dropping-particle&quot;:&quot;&quot;},{&quot;family&quot;:&quot;Kosmidis&quot;,&quot;given&quot;:&quot;Chris&quot;,&quot;parse-names&quot;:false,&quot;dropping-particle&quot;:&quot;&quot;,&quot;non-dropping-particle&quot;:&quot;&quot;},{&quot;family&quot;:&quot;Kotecha&quot;,&quot;given&quot;:&quot;Jalpa&quot;,&quot;parse-names&quot;:false,&quot;dropping-particle&quot;:&quot;&quot;,&quot;non-dropping-particle&quot;:&quot;&quot;},{&quot;family&quot;:&quot;Kothandaraman&quot;,&quot;given&quot;:&quot;Easwari&quot;,&quot;parse-names&quot;:false,&quot;dropping-particle&quot;:&quot;&quot;,&quot;non-dropping-particle&quot;:&quot;&quot;},{&quot;family&quot;:&quot;Kouranloo&quot;,&quot;given&quot;:&quot;Koushan&quot;,&quot;parse-names&quot;:false,&quot;dropping-particle&quot;:&quot;&quot;,&quot;non-dropping-particle&quot;:&quot;&quot;},{&quot;family&quot;:&quot;Kousar&quot;,&quot;given&quot;:&quot;Rukhsana&quot;,&quot;parse-names&quot;:false,&quot;dropping-particle&quot;:&quot;&quot;,&quot;non-dropping-particle&quot;:&quot;&quot;},{&quot;family&quot;:&quot;Kousteni&quot;,&quot;given&quot;:&quot;Margarita&quot;,&quot;parse-names&quot;:false,&quot;dropping-particle&quot;:&quot;&quot;,&quot;non-dropping-particle&quot;:&quot;&quot;},{&quot;family&quot;:&quot;Kovac&quot;,&quot;given&quot;:&quot;Maja&quot;,&quot;parse-names&quot;:false,&quot;dropping-particle&quot;:&quot;&quot;,&quot;non-dropping-particle&quot;:&quot;&quot;},{&quot;family&quot;:&quot;Kozak Eskenazia&quot;,&quot;given&quot;:&quot;Alex&quot;,&quot;parse-names&quot;:false,&quot;dropping-particle&quot;:&quot;&quot;,&quot;non-dropping-particle&quot;:&quot;&quot;},{&quot;family&quot;:&quot;Krasauskas&quot;,&quot;given&quot;:&quot;Kestutis&quot;,&quot;parse-names&quot;:false,&quot;dropping-particle&quot;:&quot;&quot;,&quot;non-dropping-particle&quot;:&quot;&quot;},{&quot;family&quot;:&quot;Krishnamurthy&quot;,&quot;given&quot;:&quot;Raghu&quot;,&quot;parse-names&quot;:false,&quot;dropping-particle&quot;:&quot;&quot;,&quot;non-dropping-particle&quot;:&quot;&quot;},{&quot;family&quot;:&quot;Krishnamurthy&quot;,&quot;given&quot;:&quot;Vinodh&quot;,&quot;parse-names&quot;:false,&quot;dropping-particle&quot;:&quot;&quot;,&quot;non-dropping-particle&quot;:&quot;&quot;},{&quot;family&quot;:&quot;Krishnan&quot;,&quot;given&quot;:&quot;Manju&quot;,&quot;parse-names&quot;:false,&quot;dropping-particle&quot;:&quot;&quot;,&quot;non-dropping-particle&quot;:&quot;&quot;},{&quot;family&quot;:&quot;Krishnan&quot;,&quot;given&quot;:&quot;Hari&quot;,&quot;parse-names&quot;:false,&quot;dropping-particle&quot;:&quot;&quot;,&quot;non-dropping-particle&quot;:&quot;&quot;},{&quot;family&quot;:&quot;Krizak&quot;,&quot;given&quot;:&quot;Suzanne&quot;,&quot;parse-names&quot;:false,&quot;dropping-particle&quot;:&quot;&quot;,&quot;non-dropping-particle&quot;:&quot;&quot;},{&quot;family&quot;:&quot;Krupej&quot;,&quot;given&quot;:&quot;Sean&quot;,&quot;parse-names&quot;:false,&quot;dropping-particle&quot;:&quot;&quot;,&quot;non-dropping-particle&quot;:&quot;&quot;},{&quot;family&quot;:&quot;Kubisz-Pudelko&quot;,&quot;given&quot;:&quot;Agnieszka&quot;,&quot;parse-names&quot;:false,&quot;dropping-particle&quot;:&quot;&quot;,&quot;non-dropping-particle&quot;:&quot;&quot;},{&quot;family&quot;:&quot;Kudsk-Iversen&quot;,&quot;given&quot;:&quot;Soren&quot;,&quot;parse-names&quot;:false,&quot;dropping-particle&quot;:&quot;&quot;,&quot;non-dropping-particle&quot;:&quot;&quot;},{&quot;family&quot;:&quot;Kudzinskas&quot;,&quot;given&quot;:&quot;Aurimas&quot;,&quot;parse-names&quot;:false,&quot;dropping-particle&quot;:&quot;&quot;,&quot;non-dropping-particle&quot;:&quot;&quot;},{&quot;family&quot;:&quot;Kukadiya&quot;,&quot;given&quot;:&quot;Chirag&quot;,&quot;parse-names&quot;:false,&quot;dropping-particle&quot;:&quot;&quot;,&quot;non-dropping-particle&quot;:&quot;&quot;},{&quot;family&quot;:&quot;Kulkarni&quot;,&quot;given&quot;:&quot;Nainesha&quot;,&quot;parse-names&quot;:false,&quot;dropping-particle&quot;:&quot;&quot;,&quot;non-dropping-particle&quot;:&quot;&quot;},{&quot;family&quot;:&quot;Kumar&quot;,&quot;given&quot;:&quot;Aditi&quot;,&quot;parse-names&quot;:false,&quot;dropping-particle&quot;:&quot;&quot;,&quot;non-dropping-particle&quot;:&quot;&quot;},{&quot;family&quot;:&quot;Kumar&quot;,&quot;given&quot;:&quot;Mayur&quot;,&quot;parse-names&quot;:false,&quot;dropping-particle&quot;:&quot;&quot;,&quot;non-dropping-particle&quot;:&quot;&quot;},{&quot;family&quot;:&quot;Kumar&quot;,&quot;given&quot;:&quot;Ramesh&quot;,&quot;parse-names&quot;:false,&quot;dropping-particle&quot;:&quot;&quot;,&quot;non-dropping-particle&quot;:&quot;&quot;},{&quot;family&quot;:&quot;Kumar&quot;,&quot;given&quot;:&quot;Ravi&quot;,&quot;parse-names&quot;:false,&quot;dropping-particle&quot;:&quot;&quot;,&quot;non-dropping-particle&quot;:&quot;&quot;},{&quot;family&quot;:&quot;Kumar&quot;,&quot;given&quot;:&quot;Rita&quot;,&quot;parse-names&quot;:false,&quot;dropping-particle&quot;:&quot;&quot;,&quot;non-dropping-particle&quot;:&quot;&quot;},{&quot;family&quot;:&quot;Kumar&quot;,&quot;given&quot;:&quot;Rupa&quot;,&quot;parse-names&quot;:false,&quot;dropping-particle&quot;:&quot;&quot;,&quot;non-dropping-particle&quot;:&quot;&quot;},{&quot;family&quot;:&quot;Kumar&quot;,&quot;given&quot;:&quot;Satish&quot;,&quot;parse-names&quot;:false,&quot;dropping-particle&quot;:&quot;&quot;,&quot;non-dropping-particle&quot;:&quot;&quot;},{&quot;family&quot;:&quot;Kumar&quot;,&quot;given&quot;:&quot;Vimal&quot;,&quot;parse-names&quot;:false,&quot;dropping-particle&quot;:&quot;&quot;,&quot;non-dropping-particle&quot;:&quot;&quot;},{&quot;family&quot;:&quot;Kundu&quot;,&quot;given&quot;:&quot;Arun&quot;,&quot;parse-names&quot;:false,&quot;dropping-particle&quot;:&quot;&quot;,&quot;non-dropping-particle&quot;:&quot;&quot;},{&quot;family&quot;:&quot;Kunst&quot;,&quot;given&quot;:&quot;Heinke&quot;,&quot;parse-names&quot;:false,&quot;dropping-particle&quot;:&quot;&quot;,&quot;non-dropping-particle&quot;:&quot;&quot;},{&quot;family&quot;:&quot;Kurani&quot;,&quot;given&quot;:&quot;Amit&quot;,&quot;parse-names&quot;:false,&quot;dropping-particle&quot;:&quot;&quot;,&quot;non-dropping-particle&quot;:&quot;&quot;},{&quot;family&quot;:&quot;Kurdy&quot;,&quot;given&quot;:&quot;Mohammed&quot;,&quot;parse-names&quot;:false,&quot;dropping-particle&quot;:&quot;&quot;,&quot;non-dropping-particle&quot;:&quot;&quot;},{&quot;family&quot;:&quot;Kurian&quot;,&quot;given&quot;:&quot;Rincy&quot;,&quot;parse-names&quot;:false,&quot;dropping-particle&quot;:&quot;&quot;,&quot;non-dropping-particle&quot;:&quot;&quot;},{&quot;family&quot;:&quot;Kurmars&quot;,&quot;given&quot;:&quot;Vimal&quot;,&quot;parse-names&quot;:false,&quot;dropping-particle&quot;:&quot;&quot;,&quot;non-dropping-particle&quot;:&quot;&quot;},{&quot;family&quot;:&quot;Kuronen-Stewart&quot;,&quot;given&quot;:&quot;Cameron&quot;,&quot;parse-names&quot;:false,&quot;dropping-particle&quot;:&quot;&quot;,&quot;non-dropping-particle&quot;:&quot;&quot;},{&quot;family&quot;:&quot;Kusangaya&quot;,&quot;given&quot;:&quot;Ranganai S&quot;,&quot;parse-names&quot;:false,&quot;dropping-particle&quot;:&quot;&quot;,&quot;non-dropping-particle&quot;:&quot;&quot;},{&quot;family&quot;:&quot;Kushakovsky&quot;,&quot;given&quot;:&quot;Vlad&quot;,&quot;parse-names&quot;:false,&quot;dropping-particle&quot;:&quot;&quot;,&quot;non-dropping-particle&quot;:&quot;&quot;},{&quot;family&quot;:&quot;Kuunal&quot;,&quot;given&quot;:&quot;Mandy&quot;,&quot;parse-names&quot;:false,&quot;dropping-particle&quot;:&quot;&quot;,&quot;non-dropping-particle&quot;:&quot;&quot;},{&quot;family&quot;:&quot;Kuverji&quot;,&quot;given&quot;:&quot;Apexa&quot;,&quot;parse-names&quot;:false,&quot;dropping-particle&quot;:&quot;&quot;,&quot;non-dropping-particle&quot;:&quot;&quot;},{&quot;family&quot;:&quot;Kyei-Mensah&quot;,&quot;given&quot;:&quot;Amma&quot;,&quot;parse-names&quot;:false,&quot;dropping-particle&quot;:&quot;&quot;,&quot;non-dropping-particle&quot;:&quot;&quot;},{&quot;family&quot;:&quot;Kyere-Diabour&quot;,&quot;given&quot;:&quot;Thyra&quot;,&quot;parse-names&quot;:false,&quot;dropping-particle&quot;:&quot;&quot;,&quot;non-dropping-particle&quot;:&quot;&quot;},{&quot;family&quot;:&quot;Kyi&quot;,&quot;given&quot;:&quot;Moe&quot;,&quot;parse-names&quot;:false,&quot;dropping-particle&quot;:&quot;&quot;,&quot;non-dropping-particle&quot;:&quot;&quot;},{&quot;family&quot;:&quot;Kyi&quot;,&quot;given&quot;:&quot;Nyan M&quot;,&quot;parse-names&quot;:false,&quot;dropping-particle&quot;:&quot;&quot;,&quot;non-dropping-particle&quot;:&quot;&quot;},{&quot;family&quot;:&quot;Kyle&quot;,&quot;given&quot;:&quot;Laura&quot;,&quot;parse-names&quot;:false,&quot;dropping-particle&quot;:&quot;&quot;,&quot;non-dropping-particle&quot;:&quot;&quot;},{&quot;family&quot;:&quot;Kyriaki&quot;,&quot;given&quot;:&quot;Karali-Tsilimpari&quot;,&quot;parse-names&quot;:false,&quot;dropping-particle&quot;:&quot;&quot;,&quot;non-dropping-particle&quot;:&quot;&quot;},{&quot;family&quot;:&quot;Labao&quot;,&quot;given&quot;:&quot;Julius&quot;,&quot;parse-names&quot;:false,&quot;dropping-particle&quot;:&quot;&quot;,&quot;non-dropping-particle&quot;:&quot;&quot;},{&quot;family&quot;:&quot;Lacey&quot;,&quot;given&quot;:&quot;Louise&quot;,&quot;parse-names&quot;:false,&quot;dropping-particle&quot;:&quot;&quot;,&quot;non-dropping-particle&quot;:&quot;&quot;},{&quot;family&quot;:&quot;Lack&quot;,&quot;given&quot;:&quot;Nikki&quot;,&quot;parse-names&quot;:false,&quot;dropping-particle&quot;:&quot;&quot;,&quot;non-dropping-particle&quot;:&quot;&quot;},{&quot;family&quot;:&quot;Ladlow&quot;,&quot;given&quot;:&quot;Emma&quot;,&quot;parse-names&quot;:false,&quot;dropping-particle&quot;:&quot;&quot;,&quot;non-dropping-particle&quot;:&quot;&quot;},{&quot;family&quot;:&quot;Lafferty&quot;,&quot;given&quot;:&quot;Heather&quot;,&quot;parse-names&quot;:false,&quot;dropping-particle&quot;:&quot;&quot;,&quot;non-dropping-particle&quot;:&quot;&quot;},{&quot;family&quot;:&quot;Laha&quot;,&quot;given&quot;:&quot;Shondipon&quot;,&quot;parse-names&quot;:false,&quot;dropping-particle&quot;:&quot;&quot;,&quot;non-dropping-particle&quot;:&quot;&quot;},{&quot;family&quot;:&quot;Lahane&quot;,&quot;given&quot;:&quot;Sushil&quot;,&quot;parse-names&quot;:false,&quot;dropping-particle&quot;:&quot;&quot;,&quot;non-dropping-particle&quot;:&quot;&quot;},{&quot;family&quot;:&quot;Lai&quot;,&quot;given&quot;:&quot;Clement&quot;,&quot;parse-names&quot;:false,&quot;dropping-particle&quot;:&quot;&quot;,&quot;non-dropping-particle&quot;:&quot;&quot;},{&quot;family&quot;:&quot;Lai&quot;,&quot;given&quot;:&quot;James&quot;,&quot;parse-names&quot;:false,&quot;dropping-particle&quot;:&quot;&quot;,&quot;non-dropping-particle&quot;:&quot;&quot;},{&quot;family&quot;:&quot;Laing&quot;,&quot;given&quot;:&quot;Robert&quot;,&quot;parse-names&quot;:false,&quot;dropping-particle&quot;:&quot;&quot;,&quot;non-dropping-particle&quot;:&quot;&quot;},{&quot;family&quot;:&quot;Laing-Faiers&quot;,&quot;given&quot;:&quot;Inez&quot;,&quot;parse-names&quot;:false,&quot;dropping-particle&quot;:&quot;&quot;,&quot;non-dropping-particle&quot;:&quot;&quot;},{&quot;family&quot;:&quot;Laity&quot;,&quot;given&quot;:&quot;Emily&quot;,&quot;parse-names&quot;:false,&quot;dropping-particle&quot;:&quot;&quot;,&quot;non-dropping-particle&quot;:&quot;&quot;},{&quot;family&quot;:&quot;Lakeman&quot;,&quot;given&quot;:&quot;Nicki&quot;,&quot;parse-names&quot;:false,&quot;dropping-particle&quot;:&quot;&quot;,&quot;non-dropping-particle&quot;:&quot;&quot;},{&quot;family&quot;:&quot;Lalloo&quot;,&quot;given&quot;:&quot;David&quot;,&quot;parse-names&quot;:false,&quot;dropping-particle&quot;:&quot;&quot;,&quot;non-dropping-particle&quot;:&quot;&quot;},{&quot;family&quot;:&quot;Lalloo&quot;,&quot;given&quot;:&quot;Fiona&quot;,&quot;parse-names&quot;:false,&quot;dropping-particle&quot;:&quot;&quot;,&quot;non-dropping-particle&quot;:&quot;&quot;},{&quot;family&quot;:&quot;Lam&quot;,&quot;given&quot;:&quot;Alison&quot;,&quot;parse-names&quot;:false,&quot;dropping-particle&quot;:&quot;&quot;,&quot;non-dropping-particle&quot;:&quot;&quot;},{&quot;family&quot;:&quot;Lamb&quot;,&quot;given&quot;:&quot;Fiona&quot;,&quot;parse-names&quot;:false,&quot;dropping-particle&quot;:&quot;&quot;,&quot;non-dropping-particle&quot;:&quot;&quot;},{&quot;family&quot;:&quot;Lamb&quot;,&quot;given&quot;:&quot;Lucy&quot;,&quot;parse-names&quot;:false,&quot;dropping-particle&quot;:&quot;&quot;,&quot;non-dropping-particle&quot;:&quot;&quot;},{&quot;family&quot;:&quot;Lamb&quot;,&quot;given&quot;:&quot;Thomas&quot;,&quot;parse-names&quot;:false,&quot;dropping-particle&quot;:&quot;&quot;,&quot;non-dropping-particle&quot;:&quot;&quot;},{&quot;family&quot;:&quot;Lambert&quot;,&quot;given&quot;:&quot;Pauline&quot;,&quot;parse-names&quot;:false,&quot;dropping-particle&quot;:&quot;&quot;,&quot;non-dropping-particle&quot;:&quot;&quot;},{&quot;family&quot;:&quot;Lameirinhas&quot;,&quot;given&quot;:&quot;Claudia&quot;,&quot;parse-names&quot;:false,&quot;dropping-particle&quot;:&quot;&quot;,&quot;non-dropping-particle&quot;:&quot;&quot;},{&quot;family&quot;:&quot;G Lami&quot;,&quot;given&quot;:&quot;Mohammed K&quot;,&quot;parse-names&quot;:false,&quot;dropping-particle&quot;:&quot;&quot;,&quot;non-dropping-particle&quot;:&quot;&quot;},{&quot;family&quot;:&quot;Lamont&quot;,&quot;given&quot;:&quot;Holly&quot;,&quot;parse-names&quot;:false,&quot;dropping-particle&quot;:&quot;&quot;,&quot;non-dropping-particle&quot;:&quot;&quot;},{&quot;family&quot;:&quot;Lamparski&quot;,&quot;given&quot;:&quot;Michal&quot;,&quot;parse-names&quot;:false,&quot;dropping-particle&quot;:&quot;&quot;,&quot;non-dropping-particle&quot;:&quot;&quot;},{&quot;family&quot;:&quot;Lamrani&quot;,&quot;given&quot;:&quot;Djillali&quot;,&quot;parse-names&quot;:false,&quot;dropping-particle&quot;:&quot;&quot;,&quot;non-dropping-particle&quot;:&quot;&quot;},{&quot;family&quot;:&quot;Lanaghan&quot;,&quot;given&quot;:&quot;Christine&quot;,&quot;parse-names&quot;:false,&quot;dropping-particle&quot;:&quot;&quot;,&quot;non-dropping-particle&quot;:&quot;&quot;},{&quot;family&quot;:&quot;Lancona-Malcolm&quot;,&quot;given&quot;:&quot;Ivone&quot;,&quot;parse-names&quot;:false,&quot;dropping-particle&quot;:&quot;&quot;,&quot;non-dropping-particle&quot;:&quot;&quot;},{&quot;family&quot;:&quot;Lancut&quot;,&quot;given&quot;:&quot;Julia&quot;,&quot;parse-names&quot;:false,&quot;dropping-particle&quot;:&quot;&quot;,&quot;non-dropping-particle&quot;:&quot;&quot;},{&quot;family&quot;:&quot;Landers&quot;,&quot;given&quot;:&quot;Geraldine&quot;,&quot;parse-names&quot;:false,&quot;dropping-particle&quot;:&quot;&quot;,&quot;non-dropping-particle&quot;:&quot;&quot;},{&quot;family&quot;:&quot;Landray&quot;,&quot;given&quot;:&quot;Martin J&quot;,&quot;parse-names&quot;:false,&quot;dropping-particle&quot;:&quot;&quot;,&quot;non-dropping-particle&quot;:&quot;&quot;},{&quot;family&quot;:&quot;Lane&quot;,&quot;given&quot;:&quot;Matthew&quot;,&quot;parse-names&quot;:false,&quot;dropping-particle&quot;:&quot;&quot;,&quot;non-dropping-particle&quot;:&quot;&quot;},{&quot;family&quot;:&quot;Lane&quot;,&quot;given&quot;:&quot;Nicholas&quot;,&quot;parse-names&quot;:false,&quot;dropping-particle&quot;:&quot;&quot;,&quot;non-dropping-particle&quot;:&quot;&quot;},{&quot;family&quot;:&quot;Lang&quot;,&quot;given&quot;:&quot;Alidih&quot;,&quot;parse-names&quot;:false,&quot;dropping-particle&quot;:&quot;&quot;,&quot;non-dropping-particle&quot;:&quot;&quot;},{&quot;family&quot;:&quot;Lang&quot;,&quot;given&quot;:&quot;Stephen&quot;,&quot;parse-names&quot;:false,&quot;dropping-particle&quot;:&quot;&quot;,&quot;non-dropping-particle&quot;:&quot;&quot;},{&quot;family&quot;:&quot;Langer&quot;,&quot;given&quot;:&quot;Daniel&quot;,&quot;parse-names&quot;:false,&quot;dropping-particle&quot;:&quot;&quot;,&quot;non-dropping-particle&quot;:&quot;&quot;},{&quot;family&quot;:&quot;Langley&quot;,&quot;given&quot;:&quot;Margaret&quot;,&quot;parse-names&quot;:false,&quot;dropping-particle&quot;:&quot;&quot;,&quot;non-dropping-particle&quot;:&quot;&quot;},{&quot;family&quot;:&quot;Langoya&quot;,&quot;given&quot;:&quot;Charles&quot;,&quot;parse-names&quot;:false,&quot;dropping-particle&quot;:&quot;&quot;,&quot;non-dropping-particle&quot;:&quot;&quot;},{&quot;family&quot;:&quot;Langthorne&quot;,&quot;given&quot;:&quot;Emily&quot;,&quot;parse-names&quot;:false,&quot;dropping-particle&quot;:&quot;&quot;,&quot;non-dropping-particle&quot;:&quot;&quot;},{&quot;family&quot;:&quot;Large&quot;,&quot;given&quot;:&quot;Taiya&quot;,&quot;parse-names&quot;:false,&quot;dropping-particle&quot;:&quot;&quot;,&quot;non-dropping-particle&quot;:&quot;&quot;},{&quot;family&quot;:&quot;Last&quot;,&quot;given&quot;:&quot;Anna&quot;,&quot;parse-names&quot;:false,&quot;dropping-particle&quot;:&quot;&quot;,&quot;non-dropping-particle&quot;:&quot;&quot;},{&quot;family&quot;:&quot;Latham&quot;,&quot;given&quot;:&quot;Scott&quot;,&quot;parse-names&quot;:false,&quot;dropping-particle&quot;:&quot;&quot;,&quot;non-dropping-particle&quot;:&quot;&quot;},{&quot;family&quot;:&quot;Latham-Mollart&quot;,&quot;given&quot;:&quot;John&quot;,&quot;parse-names&quot;:false,&quot;dropping-particle&quot;:&quot;&quot;,&quot;non-dropping-particle&quot;:&quot;&quot;},{&quot;family&quot;:&quot;Latheef&quot;,&quot;given&quot;:&quot;Afzal&quot;,&quot;parse-names&quot;:false,&quot;dropping-particle&quot;:&quot;&quot;,&quot;non-dropping-particle&quot;:&quot;&quot;},{&quot;family&quot;:&quot;Latt&quot;,&quot;given&quot;:&quot;Nang&quot;,&quot;parse-names&quot;:false,&quot;dropping-particle&quot;:&quot;&quot;,&quot;non-dropping-particle&quot;:&quot;&quot;},{&quot;family&quot;:&quot;Lattimore&quot;,&quot;given&quot;:&quot;Carly&quot;,&quot;parse-names&quot;:false,&quot;dropping-particle&quot;:&quot;&quot;,&quot;non-dropping-particle&quot;:&quot;&quot;},{&quot;family&quot;:&quot;Lau&quot;,&quot;given&quot;:&quot;Dawn&quot;,&quot;parse-names&quot;:false,&quot;dropping-particle&quot;:&quot;&quot;,&quot;non-dropping-particle&quot;:&quot;&quot;},{&quot;family&quot;:&quot;Lau&quot;,&quot;given&quot;:&quot;Eva&quot;,&quot;parse-names&quot;:false,&quot;dropping-particle&quot;:&quot;&quot;,&quot;non-dropping-particle&quot;:&quot;&quot;},{&quot;family&quot;:&quot;Laurenson&quot;,&quot;given&quot;:&quot;Myra&quot;,&quot;parse-names&quot;:false,&quot;dropping-particle&quot;:&quot;&quot;,&quot;non-dropping-particle&quot;:&quot;&quot;},{&quot;family&quot;:&quot;Law&quot;,&quot;given&quot;:&quot;Hou&quot;,&quot;parse-names&quot;:false,&quot;dropping-particle&quot;:&quot;&quot;,&quot;non-dropping-particle&quot;:&quot;&quot;},{&quot;family&quot;:&quot;Law&quot;,&quot;given&quot;:&quot;Jennifer&quot;,&quot;parse-names&quot;:false,&quot;dropping-particle&quot;:&quot;&quot;,&quot;non-dropping-particle&quot;:&quot;&quot;},{&quot;family&quot;:&quot;Law&quot;,&quot;given&quot;:&quot;Jessica&quot;,&quot;parse-names&quot;:false,&quot;dropping-particle&quot;:&quot;&quot;,&quot;non-dropping-particle&quot;:&quot;&quot;},{&quot;family&quot;:&quot;Law&quot;,&quot;given&quot;:&quot;Penny&quot;,&quot;parse-names&quot;:false,&quot;dropping-particle&quot;:&quot;&quot;,&quot;non-dropping-particle&quot;:&quot;&quot;},{&quot;family&quot;:&quot;Law&quot;,&quot;given&quot;:&quot;Richard&quot;,&quot;parse-names&quot;:false,&quot;dropping-particle&quot;:&quot;&quot;,&quot;non-dropping-particle&quot;:&quot;&quot;},{&quot;family&quot;:&quot;Lawrence&quot;,&quot;given&quot;:&quot;Emma&quot;,&quot;parse-names&quot;:false,&quot;dropping-particle&quot;:&quot;&quot;,&quot;non-dropping-particle&quot;:&quot;&quot;},{&quot;family&quot;:&quot;Lawrence&quot;,&quot;given&quot;:&quot;Neil&quot;,&quot;parse-names&quot;:false,&quot;dropping-particle&quot;:&quot;&quot;,&quot;non-dropping-particle&quot;:&quot;&quot;},{&quot;family&quot;:&quot;Lawrie&quot;,&quot;given&quot;:&quot;Ryan&quot;,&quot;parse-names&quot;:false,&quot;dropping-particle&quot;:&quot;&quot;,&quot;non-dropping-particle&quot;:&quot;&quot;},{&quot;family&quot;:&quot;Lawson&quot;,&quot;given&quot;:&quot;Joanne&quot;,&quot;parse-names&quot;:false,&quot;dropping-particle&quot;:&quot;&quot;,&quot;non-dropping-particle&quot;:&quot;&quot;},{&quot;family&quot;:&quot;Lawson&quot;,&quot;given&quot;:&quot;Louise&quot;,&quot;parse-names&quot;:false,&quot;dropping-particle&quot;:&quot;&quot;,&quot;non-dropping-particle&quot;:&quot;&quot;},{&quot;family&quot;:&quot;Lay&quot;,&quot;given&quot;:&quot;Michael&quot;,&quot;parse-names&quot;:false,&quot;dropping-particle&quot;:&quot;&quot;,&quot;non-dropping-particle&quot;:&quot;&quot;},{&quot;family&quot;:&quot;Laycock&quot;,&quot;given&quot;:&quot;Christine&quot;,&quot;parse-names&quot;:false,&quot;dropping-particle&quot;:&quot;&quot;,&quot;non-dropping-particle&quot;:&quot;&quot;},{&quot;family&quot;:&quot;Layug&quot;,&quot;given&quot;:&quot;Reina&quot;,&quot;parse-names&quot;:false,&quot;dropping-particle&quot;:&quot;&quot;,&quot;non-dropping-particle&quot;:&quot;&quot;},{&quot;family&quot;:&quot;Lazo&quot;,&quot;given&quot;:&quot;Maria&quot;,&quot;parse-names&quot;:false,&quot;dropping-particle&quot;:&quot;&quot;,&quot;non-dropping-particle&quot;:&quot;&quot;},{&quot;family&quot;:&quot;Le&quot;,&quot;given&quot;:&quot;Vietland&quot;,&quot;parse-names&quot;:false,&quot;dropping-particle&quot;:&quot;&quot;,&quot;non-dropping-particle&quot;:&quot;&quot;},{&quot;family&quot;:&quot;Lea&quot;,&quot;given&quot;:&quot;Amelia&quot;,&quot;parse-names&quot;:false,&quot;dropping-particle&quot;:&quot;&quot;,&quot;non-dropping-particle&quot;:&quot;&quot;},{&quot;family&quot;:&quot;Lea&quot;,&quot;given&quot;:&quot;William&quot;,&quot;parse-names&quot;:false,&quot;dropping-particle&quot;:&quot;&quot;,&quot;non-dropping-particle&quot;:&quot;&quot;},{&quot;family&quot;:&quot;Leadbitter&quot;,&quot;given&quot;:&quot;Ian&quot;,&quot;parse-names&quot;:false,&quot;dropping-particle&quot;:&quot;&quot;,&quot;non-dropping-particle&quot;:&quot;&quot;},{&quot;family&quot;:&quot;Leahy&quot;,&quot;given&quot;:&quot;Thomas&quot;,&quot;parse-names&quot;:false,&quot;dropping-particle&quot;:&quot;&quot;,&quot;non-dropping-particle&quot;:&quot;&quot;},{&quot;family&quot;:&quot;Lean&quot;,&quot;given&quot;:&quot;Richard&quot;,&quot;parse-names&quot;:false,&quot;dropping-particle&quot;:&quot;&quot;,&quot;non-dropping-particle&quot;:&quot;&quot;},{&quot;family&quot;:&quot;Leandro&quot;,&quot;given&quot;:&quot;Lorna&quot;,&quot;parse-names&quot;:false,&quot;dropping-particle&quot;:&quot;&quot;,&quot;non-dropping-particle&quot;:&quot;&quot;},{&quot;family&quot;:&quot;Leaning&quot;,&quot;given&quot;:&quot;Darren&quot;,&quot;parse-names&quot;:false,&quot;dropping-particle&quot;:&quot;&quot;,&quot;non-dropping-particle&quot;:&quot;&quot;},{&quot;family&quot;:&quot;Leason&quot;,&quot;given&quot;:&quot;Sandra&quot;,&quot;parse-names&quot;:false,&quot;dropping-particle&quot;:&quot;&quot;,&quot;non-dropping-particle&quot;:&quot;&quot;},{&quot;family&quot;:&quot;Lee&quot;,&quot;given&quot;:&quot;Emma&quot;,&quot;parse-names&quot;:false,&quot;dropping-particle&quot;:&quot;&quot;,&quot;non-dropping-particle&quot;:&quot;&quot;},{&quot;family&quot;:&quot;Lee&quot;,&quot;given&quot;:&quot;Hannah&quot;,&quot;parse-names&quot;:false,&quot;dropping-particle&quot;:&quot;&quot;,&quot;non-dropping-particle&quot;:&quot;&quot;},{&quot;family&quot;:&quot;Lee&quot;,&quot;given&quot;:&quot;Irish&quot;,&quot;parse-names&quot;:false,&quot;dropping-particle&quot;:&quot;&quot;,&quot;non-dropping-particle&quot;:&quot;&quot;},{&quot;family&quot;:&quot;Lee&quot;,&quot;given&quot;:&quot;Judith&quot;,&quot;parse-names&quot;:false,&quot;dropping-particle&quot;:&quot;&quot;,&quot;non-dropping-particle&quot;:&quot;&quot;},{&quot;family&quot;:&quot;Lee&quot;,&quot;given&quot;:&quot;Sam&quot;,&quot;parse-names&quot;:false,&quot;dropping-particle&quot;:&quot;&quot;,&quot;non-dropping-particle&quot;:&quot;&quot;},{&quot;family&quot;:&quot;Lee&quot;,&quot;given&quot;:&quot;Shi H&quot;,&quot;parse-names&quot;:false,&quot;dropping-particle&quot;:&quot;&quot;,&quot;non-dropping-particle&quot;:&quot;&quot;},{&quot;family&quot;:&quot;Lee&quot;,&quot;given&quot;:&quot;Simon&quot;,&quot;parse-names&quot;:false,&quot;dropping-particle&quot;:&quot;&quot;,&quot;non-dropping-particle&quot;:&quot;&quot;},{&quot;family&quot;:&quot;Lee&quot;,&quot;given&quot;:&quot;Sindy&quot;,&quot;parse-names&quot;:false,&quot;dropping-particle&quot;:&quot;&quot;,&quot;non-dropping-particle&quot;:&quot;&quot;},{&quot;family&quot;:&quot;Lee&quot;,&quot;given&quot;:&quot;Stephanie&quot;,&quot;parse-names&quot;:false,&quot;dropping-particle&quot;:&quot;&quot;,&quot;non-dropping-particle&quot;:&quot;&quot;},{&quot;family&quot;:&quot;Lee&quot;,&quot;given&quot;:&quot;Tracey&quot;,&quot;parse-names&quot;:false,&quot;dropping-particle&quot;:&quot;&quot;,&quot;non-dropping-particle&quot;:&quot;&quot;},{&quot;family&quot;:&quot;Lee&quot;,&quot;given&quot;:&quot;Xiang&quot;,&quot;parse-names&quot;:false,&quot;dropping-particle&quot;:&quot;&quot;,&quot;non-dropping-particle&quot;:&quot;&quot;},{&quot;family&quot;:&quot;Lees&quot;,&quot;given&quot;:&quot;Diana&quot;,&quot;parse-names&quot;:false,&quot;dropping-particle&quot;:&quot;&quot;,&quot;non-dropping-particle&quot;:&quot;&quot;},{&quot;family&quot;:&quot;Lees&quot;,&quot;given&quot;:&quot;Jennifer&quot;,&quot;parse-names&quot;:false,&quot;dropping-particle&quot;:&quot;&quot;,&quot;non-dropping-particle&quot;:&quot;&quot;},{&quot;family&quot;:&quot;Legge&quot;,&quot;given&quot;:&quot;Helen&quot;,&quot;parse-names&quot;:false,&quot;dropping-particle&quot;:&quot;&quot;,&quot;non-dropping-particle&quot;:&quot;&quot;},{&quot;family&quot;:&quot;Leggett&quot;,&quot;given&quot;:&quot;Julian&quot;,&quot;parse-names&quot;:false,&quot;dropping-particle&quot;:&quot;&quot;,&quot;non-dropping-particle&quot;:&quot;&quot;},{&quot;family&quot;:&quot;Leigh-Ellis&quot;,&quot;given&quot;:&quot;Katie&quot;,&quot;parse-names&quot;:false,&quot;dropping-particle&quot;:&quot;&quot;,&quot;non-dropping-particle&quot;:&quot;&quot;},{&quot;family&quot;:&quot;Leighton&quot;,&quot;given&quot;:&quot;Kevan&quot;,&quot;parse-names&quot;:false,&quot;dropping-particle&quot;:&quot;&quot;,&quot;non-dropping-particle&quot;:&quot;&quot;},{&quot;family&quot;:&quot;Leitch&quot;,&quot;given&quot;:&quot;Nicky&quot;,&quot;parse-names&quot;:false,&quot;dropping-particle&quot;:&quot;&quot;,&quot;non-dropping-particle&quot;:&quot;&quot;},{&quot;family&quot;:&quot;Lekoudis&quot;,&quot;given&quot;:&quot;Eleni&quot;,&quot;parse-names&quot;:false,&quot;dropping-particle&quot;:&quot;&quot;,&quot;non-dropping-particle&quot;:&quot;&quot;},{&quot;family&quot;:&quot;Lemessy&quot;,&quot;given&quot;:&quot;Petula&quot;,&quot;parse-names&quot;:false,&quot;dropping-particle&quot;:&quot;&quot;,&quot;non-dropping-particle&quot;:&quot;&quot;},{&quot;family&quot;:&quot;Lemoine&quot;,&quot;given&quot;:&quot;Nicholas&quot;,&quot;parse-names&quot;:false,&quot;dropping-particle&quot;:&quot;&quot;,&quot;non-dropping-particle&quot;:&quot;&quot;},{&quot;family&quot;:&quot;Leng&quot;,&quot;given&quot;:&quot;Katy&quot;,&quot;parse-names&quot;:false,&quot;dropping-particle&quot;:&quot;&quot;,&quot;non-dropping-particle&quot;:&quot;&quot;},{&quot;family&quot;:&quot;Lennon&quot;,&quot;given&quot;:&quot;Katrina&quot;,&quot;parse-names&quot;:false,&quot;dropping-particle&quot;:&quot;&quot;,&quot;non-dropping-particle&quot;:&quot;&quot;},{&quot;family&quot;:&quot;Lennon&quot;,&quot;given&quot;:&quot;Liz&quot;,&quot;parse-names&quot;:false,&quot;dropping-particle&quot;:&quot;&quot;,&quot;non-dropping-particle&quot;:&quot;&quot;},{&quot;family&quot;:&quot;Leonard&quot;,&quot;given&quot;:&quot;Kelly&quot;,&quot;parse-names&quot;:false,&quot;dropping-particle&quot;:&quot;&quot;,&quot;non-dropping-particle&quot;:&quot;&quot;},{&quot;family&quot;:&quot;Leong&quot;,&quot;given&quot;:&quot;Wen&quot;,&quot;parse-names&quot;:false,&quot;dropping-particle&quot;:&quot;&quot;,&quot;non-dropping-particle&quot;:&quot;&quot;},{&quot;family&quot;:&quot;Leopold&quot;,&quot;given&quot;:&quot;Nicky&quot;,&quot;parse-names&quot;:false,&quot;dropping-particle&quot;:&quot;&quot;,&quot;non-dropping-particle&quot;:&quot;&quot;},{&quot;family&quot;:&quot;Lepiarczyk&quot;,&quot;given&quot;:&quot;Oskar&quot;,&quot;parse-names&quot;:false,&quot;dropping-particle&quot;:&quot;&quot;,&quot;non-dropping-particle&quot;:&quot;&quot;},{&quot;family&quot;:&quot;Leslie&quot;,&quot;given&quot;:&quot;Isla&quot;,&quot;parse-names&quot;:false,&quot;dropping-particle&quot;:&quot;&quot;,&quot;non-dropping-particle&quot;:&quot;&quot;},{&quot;family&quot;:&quot;Lester&quot;,&quot;given&quot;:&quot;Eleni&quot;,&quot;parse-names&quot;:false,&quot;dropping-particle&quot;:&quot;&quot;,&quot;non-dropping-particle&quot;:&quot;&quot;},{&quot;family&quot;:&quot;Leung&quot;,&quot;given&quot;:&quot;Joe&quot;,&quot;parse-names&quot;:false,&quot;dropping-particle&quot;:&quot;&quot;,&quot;non-dropping-particle&quot;:&quot;&quot;},{&quot;family&quot;:&quot;Levell&quot;,&quot;given&quot;:&quot;Emma&quot;,&quot;parse-names&quot;:false,&quot;dropping-particle&quot;:&quot;&quot;,&quot;non-dropping-particle&quot;:&quot;&quot;},{&quot;family&quot;:&quot;Levett&quot;,&quot;given&quot;:&quot;Chris&quot;,&quot;parse-names&quot;:false,&quot;dropping-particle&quot;:&quot;&quot;,&quot;non-dropping-particle&quot;:&quot;&quot;},{&quot;family&quot;:&quot;Lewin&quot;,&quot;given&quot;:&quot;Alice&quot;,&quot;parse-names&quot;:false,&quot;dropping-particle&quot;:&quot;&quot;,&quot;non-dropping-particle&quot;:&quot;&quot;},{&quot;family&quot;:&quot;Lewin&quot;,&quot;given&quot;:&quot;Michaela&quot;,&quot;parse-names&quot;:false,&quot;dropping-particle&quot;:&quot;&quot;,&quot;non-dropping-particle&quot;:&quot;&quot;},{&quot;family&quot;:&quot;Lewis&quot;,&quot;given&quot;:&quot;Alison&quot;,&quot;parse-names&quot;:false,&quot;dropping-particle&quot;:&quot;&quot;,&quot;non-dropping-particle&quot;:&quot;&quot;},{&quot;family&quot;:&quot;Lewis&quot;,&quot;given&quot;:&quot;David&quot;,&quot;parse-names&quot;:false,&quot;dropping-particle&quot;:&quot;&quot;,&quot;non-dropping-particle&quot;:&quot;&quot;},{&quot;family&quot;:&quot;Lewis&quot;,&quot;given&quot;:&quot;Dee&quot;,&quot;parse-names&quot;:false,&quot;dropping-particle&quot;:&quot;&quot;,&quot;non-dropping-particle&quot;:&quot;&quot;},{&quot;family&quot;:&quot;Lewis&quot;,&quot;given&quot;:&quot;Gillian&quot;,&quot;parse-names&quot;:false,&quot;dropping-particle&quot;:&quot;&quot;,&quot;non-dropping-particle&quot;:&quot;&quot;},{&quot;family&quot;:&quot;Lewis&quot;,&quot;given&quot;:&quot;Joanne&quot;,&quot;parse-names&quot;:false,&quot;dropping-particle&quot;:&quot;&quot;,&quot;non-dropping-particle&quot;:&quot;&quot;},{&quot;family&quot;:&quot;Lewis&quot;,&quot;given&quot;:&quot;Joseph&quot;,&quot;parse-names&quot;:false,&quot;dropping-particle&quot;:&quot;&quot;,&quot;non-dropping-particle&quot;:&quot;&quot;},{&quot;family&quot;:&quot;Lewis&quot;,&quot;given&quot;:&quot;Kathryn&quot;,&quot;parse-names&quot;:false,&quot;dropping-particle&quot;:&quot;&quot;,&quot;non-dropping-particle&quot;:&quot;&quot;},{&quot;family&quot;:&quot;Lewis&quot;,&quot;given&quot;:&quot;Keir&quot;,&quot;parse-names&quot;:false,&quot;dropping-particle&quot;:&quot;&quot;,&quot;non-dropping-particle&quot;:&quot;&quot;},{&quot;family&quot;:&quot;Lewis&quot;,&quot;given&quot;:&quot;Leon&quot;,&quot;parse-names&quot;:false,&quot;dropping-particle&quot;:&quot;&quot;,&quot;non-dropping-particle&quot;:&quot;&quot;},{&quot;family&quot;:&quot;Lewis&quot;,&quot;given&quot;:&quot;Marissa&quot;,&quot;parse-names&quot;:false,&quot;dropping-particle&quot;:&quot;&quot;,&quot;non-dropping-particle&quot;:&quot;&quot;},{&quot;family&quot;:&quot;Lewis&quot;,&quot;given&quot;:&quot;Rob&quot;,&quot;parse-names&quot;:false,&quot;dropping-particle&quot;:&quot;&quot;,&quot;non-dropping-particle&quot;:&quot;&quot;},{&quot;family&quot;:&quot;Lewis&quot;,&quot;given&quot;:&quot;Robert&quot;,&quot;parse-names&quot;:false,&quot;dropping-particle&quot;:&quot;&quot;,&quot;non-dropping-particle&quot;:&quot;&quot;},{&quot;family&quot;:&quot;Lewis-Clarke&quot;,&quot;given&quot;:&quot;Catherine&quot;,&quot;parse-names&quot;:false,&quot;dropping-particle&quot;:&quot;&quot;,&quot;non-dropping-particle&quot;:&quot;&quot;},{&quot;family&quot;:&quot;Lewiston&quot;,&quot;given&quot;:&quot;Katherine&quot;,&quot;parse-names&quot;:false,&quot;dropping-particle&quot;:&quot;&quot;,&quot;non-dropping-particle&quot;:&quot;&quot;},{&quot;family&quot;:&quot;Lewszuk&quot;,&quot;given&quot;:&quot;Adam&quot;,&quot;parse-names&quot;:false,&quot;dropping-particle&quot;:&quot;&quot;,&quot;non-dropping-particle&quot;:&quot;&quot;},{&quot;family&quot;:&quot;Lewthwaite&quot;,&quot;given&quot;:&quot;Penny&quot;,&quot;parse-names&quot;:false,&quot;dropping-particle&quot;:&quot;&quot;,&quot;non-dropping-particle&quot;:&quot;&quot;},{&quot;family&quot;:&quot;Ley&quot;,&quot;given&quot;:&quot;Samantha&quot;,&quot;parse-names&quot;:false,&quot;dropping-particle&quot;:&quot;&quot;,&quot;non-dropping-particle&quot;:&quot;&quot;},{&quot;family&quot;:&quot;Liao&quot;,&quot;given&quot;:&quot;Angela&quot;,&quot;parse-names&quot;:false,&quot;dropping-particle&quot;:&quot;&quot;,&quot;non-dropping-particle&quot;:&quot;&quot;},{&quot;family&quot;:&quot;Licence&quot;,&quot;given&quot;:&quot;Victoria&quot;,&quot;parse-names&quot;:false,&quot;dropping-particle&quot;:&quot;&quot;,&quot;non-dropping-particle&quot;:&quot;&quot;},{&quot;family&quot;:&quot;Lieberman&quot;,&quot;given&quot;:&quot;David&quot;,&quot;parse-names&quot;:false,&quot;dropping-particle&quot;:&quot;&quot;,&quot;non-dropping-particle&quot;:&quot;&quot;},{&quot;family&quot;:&quot;Liebeschuetz&quot;,&quot;given&quot;:&quot;Susan&quot;,&quot;parse-names&quot;:false,&quot;dropping-particle&quot;:&quot;&quot;,&quot;non-dropping-particle&quot;:&quot;&quot;},{&quot;family&quot;:&quot;Lightfoot&quot;,&quot;given&quot;:&quot;Nicky&quot;,&quot;parse-names&quot;:false,&quot;dropping-particle&quot;:&quot;&quot;,&quot;non-dropping-particle&quot;:&quot;&quot;},{&quot;family&quot;:&quot;Lillie&quot;,&quot;given&quot;:&quot;Patrick&quot;,&quot;parse-names&quot;:false,&quot;dropping-particle&quot;:&quot;&quot;,&quot;non-dropping-particle&quot;:&quot;&quot;},{&quot;family&quot;:&quot;Lim&quot;,&quot;given&quot;:&quot;Ben&quot;,&quot;parse-names&quot;:false,&quot;dropping-particle&quot;:&quot;&quot;,&quot;non-dropping-particle&quot;:&quot;&quot;},{&quot;family&quot;:&quot;Lim&quot;,&quot;given&quot;:&quot;Carys&quot;,&quot;parse-names&quot;:false,&quot;dropping-particle&quot;:&quot;&quot;,&quot;non-dropping-particle&quot;:&quot;&quot;},{&quot;family&quot;:&quot;Thong Lim&quot;,&quot;given&quot;:&quot;Ee&quot;,&quot;parse-names&quot;:false,&quot;dropping-particle&quot;:&quot;&quot;,&quot;non-dropping-particle&quot;:&quot;&quot;},{&quot;family&quot;:&quot;Lim&quot;,&quot;given&quot;:&quot;Ivy&quot;,&quot;parse-names&quot;:false,&quot;dropping-particle&quot;:&quot;&quot;,&quot;non-dropping-particle&quot;:&quot;&quot;},{&quot;family&quot;:&quot;Lim&quot;,&quot;given&quot;:&quot;Terence&quot;,&quot;parse-names&quot;:false,&quot;dropping-particle&quot;:&quot;&quot;,&quot;non-dropping-particle&quot;:&quot;&quot;},{&quot;family&quot;:&quot;Shen Lim&quot;,&quot;given&quot;:&quot;Wei&quot;,&quot;parse-names&quot;:false,&quot;dropping-particle&quot;:&quot;&quot;,&quot;non-dropping-particle&quot;:&quot;&quot;},{&quot;family&quot;:&quot;Lim&quot;,&quot;given&quot;:&quot;Wilson&quot;,&quot;parse-names&quot;:false,&quot;dropping-particle&quot;:&quot;&quot;,&quot;non-dropping-particle&quot;:&quot;&quot;},{&quot;family&quot;:&quot;Limb&quot;,&quot;given&quot;:&quot;James&quot;,&quot;parse-names&quot;:false,&quot;dropping-particle&quot;:&quot;&quot;,&quot;non-dropping-particle&quot;:&quot;&quot;},{&quot;family&quot;:&quot;Limbu&quot;,&quot;given&quot;:&quot;Usha&quot;,&quot;parse-names&quot;:false,&quot;dropping-particle&quot;:&quot;&quot;,&quot;non-dropping-particle&quot;:&quot;&quot;},{&quot;family&quot;:&quot;Linares&quot;,&quot;given&quot;:&quot;Christian&quot;,&quot;parse-names&quot;:false,&quot;dropping-particle&quot;:&quot;&quot;,&quot;non-dropping-particle&quot;:&quot;&quot;},{&quot;family&quot;:&quot;Linden&quot;,&quot;given&quot;:&quot;Dermot&quot;,&quot;parse-names&quot;:false,&quot;dropping-particle&quot;:&quot;&quot;,&quot;non-dropping-particle&quot;:&quot;&quot;},{&quot;family&quot;:&quot;Lindergard&quot;,&quot;given&quot;:&quot;Gabriella&quot;,&quot;parse-names&quot;:false,&quot;dropping-particle&quot;:&quot;&quot;,&quot;non-dropping-particle&quot;:&quot;&quot;},{&quot;family&quot;:&quot;Lindley&quot;,&quot;given&quot;:&quot;Kate&quot;,&quot;parse-names&quot;:false,&quot;dropping-particle&quot;:&quot;&quot;,&quot;non-dropping-particle&quot;:&quot;&quot;},{&quot;family&quot;:&quot;Lindsay&quot;,&quot;given&quot;:&quot;Charlotte&quot;,&quot;parse-names&quot;:false,&quot;dropping-particle&quot;:&quot;&quot;,&quot;non-dropping-particle&quot;:&quot;&quot;},{&quot;family&quot;:&quot;Lindsay&quot;,&quot;given&quot;:&quot;Emily&quot;,&quot;parse-names&quot;:false,&quot;dropping-particle&quot;:&quot;&quot;,&quot;non-dropping-particle&quot;:&quot;&quot;},{&quot;family&quot;:&quot;Lindsay&quot;,&quot;given&quot;:&quot;Max&quot;,&quot;parse-names&quot;:false,&quot;dropping-particle&quot;:&quot;&quot;,&quot;non-dropping-particle&quot;:&quot;&quot;},{&quot;family&quot;:&quot;Lindsay- Clarke&quot;,&quot;given&quot;:&quot;Helen&quot;,&quot;parse-names&quot;:false,&quot;dropping-particle&quot;:&quot;&quot;,&quot;non-dropping-particle&quot;:&quot;&quot;},{&quot;family&quot;:&quot;Ling&quot;,&quot;given&quot;:&quot;Mirella&quot;,&quot;parse-names&quot;:false,&quot;dropping-particle&quot;:&quot;&quot;,&quot;non-dropping-particle&quot;:&quot;&quot;},{&quot;family&quot;:&quot;Lingam&quot;,&quot;given&quot;:&quot;Claire&quot;,&quot;parse-names&quot;:false,&quot;dropping-particle&quot;:&quot;&quot;,&quot;non-dropping-particle&quot;:&quot;&quot;},{&quot;family&quot;:&quot;Linkson&quot;,&quot;given&quot;:&quot;Linette&quot;,&quot;parse-names&quot;:false,&quot;dropping-particle&quot;:&quot;&quot;,&quot;non-dropping-particle&quot;:&quot;&quot;},{&quot;family&quot;:&quot;Linney&quot;,&quot;given&quot;:&quot;Mike&quot;,&quot;parse-names&quot;:false,&quot;dropping-particle&quot;:&quot;&quot;,&quot;non-dropping-particle&quot;:&quot;&quot;},{&quot;family&quot;:&quot;Linsell&quot;,&quot;given&quot;:&quot;Louise&quot;,&quot;parse-names&quot;:false,&quot;dropping-particle&quot;:&quot;&quot;,&quot;non-dropping-particle&quot;:&quot;&quot;},{&quot;family&quot;:&quot;Lippold&quot;,&quot;given&quot;:&quot;Conrad&quot;,&quot;parse-names&quot;:false,&quot;dropping-particle&quot;:&quot;&quot;,&quot;non-dropping-particle&quot;:&quot;&quot;},{&quot;family&quot;:&quot;Lipscomb&quot;,&quot;given&quot;:&quot;George&quot;,&quot;parse-names&quot;:false,&quot;dropping-particle&quot;:&quot;&quot;,&quot;non-dropping-particle&quot;:&quot;&quot;},{&quot;family&quot;:&quot;Lipscomb&quot;,&quot;given&quot;:&quot;Karen&quot;,&quot;parse-names&quot;:false,&quot;dropping-particle&quot;:&quot;&quot;,&quot;non-dropping-particle&quot;:&quot;&quot;},{&quot;family&quot;:&quot;Lipskis&quot;,&quot;given&quot;:&quot;Laura&quot;,&quot;parse-names&quot;:false,&quot;dropping-particle&quot;:&quot;&quot;,&quot;non-dropping-particle&quot;:&quot;&quot;},{&quot;family&quot;:&quot;Lisboa&quot;,&quot;given&quot;:&quot;Ana&quot;,&quot;parse-names&quot;:false,&quot;dropping-particle&quot;:&quot;&quot;,&quot;non-dropping-particle&quot;:&quot;&quot;},{&quot;family&quot;:&quot;Lister&quot;,&quot;given&quot;:&quot;Evangeline&quot;,&quot;parse-names&quot;:false,&quot;dropping-particle&quot;:&quot;&quot;,&quot;non-dropping-particle&quot;:&quot;&quot;},{&quot;family&quot;:&quot;Little&quot;,&quot;given&quot;:&quot;Jeff&quot;,&quot;parse-names&quot;:false,&quot;dropping-particle&quot;:&quot;&quot;,&quot;non-dropping-particle&quot;:&quot;&quot;},{&quot;family&quot;:&quot;Little&quot;,&quot;given&quot;:&quot;Sam&quot;,&quot;parse-names&quot;:false,&quot;dropping-particle&quot;:&quot;&quot;,&quot;non-dropping-particle&quot;:&quot;&quot;},{&quot;family&quot;:&quot;Liu&quot;,&quot;given&quot;:&quot;Xuedi&quot;,&quot;parse-names&quot;:false,&quot;dropping-particle&quot;:&quot;&quot;,&quot;non-dropping-particle&quot;:&quot;&quot;},{&quot;family&quot;:&quot;Kevin Llanera&quot;,&quot;given&quot;:&quot;Daniel&quot;,&quot;parse-names&quot;:false,&quot;dropping-particle&quot;:&quot;&quot;,&quot;non-dropping-particle&quot;:&quot;&quot;},{&quot;family&quot;:&quot;Llewellyn&quot;,&quot;given&quot;:&quot;Rhiannon&quot;,&quot;parse-names&quot;:false,&quot;dropping-particle&quot;:&quot;&quot;,&quot;non-dropping-particle&quot;:&quot;&quot;},{&quot;family&quot;:&quot;Llewelyn&quot;,&quot;given&quot;:&quot;Martin&quot;,&quot;parse-names&quot;:false,&quot;dropping-particle&quot;:&quot;&quot;,&quot;non-dropping-particle&quot;:&quot;&quot;},{&quot;family&quot;:&quot;Lloyd&quot;,&quot;given&quot;:&quot;Adam&quot;,&quot;parse-names&quot;:false,&quot;dropping-particle&quot;:&quot;&quot;,&quot;non-dropping-particle&quot;:&quot;&quot;},{&quot;family&quot;:&quot;Lloyd&quot;,&quot;given&quot;:&quot;Aimee&quot;,&quot;parse-names&quot;:false,&quot;dropping-particle&quot;:&quot;&quot;,&quot;non-dropping-particle&quot;:&quot;&quot;},{&quot;family&quot;:&quot;Lloyd&quot;,&quot;given&quot;:&quot;Arwel&quot;,&quot;parse-names&quot;:false,&quot;dropping-particle&quot;:&quot;&quot;,&quot;non-dropping-particle&quot;:&quot;&quot;},{&quot;family&quot;:&quot;Lloyd&quot;,&quot;given&quot;:&quot;Oliver&quot;,&quot;parse-names&quot;:false,&quot;dropping-particle&quot;:&quot;&quot;,&quot;non-dropping-particle&quot;:&quot;&quot;},{&quot;family&quot;:&quot;Lloyd&quot;,&quot;given&quot;:&quot;Richard&quot;,&quot;parse-names&quot;:false,&quot;dropping-particle&quot;:&quot;&quot;,&quot;non-dropping-particle&quot;:&quot;&quot;},{&quot;family&quot;:&quot;Lo&quot;,&quot;given&quot;:&quot;Su&quot;,&quot;parse-names&quot;:false,&quot;dropping-particle&quot;:&quot;&quot;,&quot;non-dropping-particle&quot;:&quot;&quot;},{&quot;family&quot;:&quot;Loader&quot;,&quot;given&quot;:&quot;David&quot;,&quot;parse-names&quot;:false,&quot;dropping-particle&quot;:&quot;&quot;,&quot;non-dropping-particle&quot;:&quot;&quot;},{&quot;family&quot;:&quot;Lock&quot;,&quot;given&quot;:&quot;Lydianne&quot;,&quot;parse-names&quot;:false,&quot;dropping-particle&quot;:&quot;&quot;,&quot;non-dropping-particle&quot;:&quot;&quot;},{&quot;family&quot;:&quot;Lock&quot;,&quot;given&quot;:&quot;Sara&quot;,&quot;parse-names&quot;:false,&quot;dropping-particle&quot;:&quot;&quot;,&quot;non-dropping-particle&quot;:&quot;&quot;},{&quot;family&quot;:&quot;Lock&quot;,&quot;given&quot;:&quot;Stephen&quot;,&quot;parse-names&quot;:false,&quot;dropping-particle&quot;:&quot;&quot;,&quot;non-dropping-particle&quot;:&quot;&quot;},{&quot;family&quot;:&quot;Locke&quot;,&quot;given&quot;:&quot;Angela&quot;,&quot;parse-names&quot;:false,&quot;dropping-particle&quot;:&quot;&quot;,&quot;non-dropping-particle&quot;:&quot;&quot;},{&quot;family&quot;:&quot;Locke&quot;,&quot;given&quot;:&quot;Jacqueline&quot;,&quot;parse-names&quot;:false,&quot;dropping-particle&quot;:&quot;&quot;,&quot;non-dropping-particle&quot;:&quot;&quot;},{&quot;family&quot;:&quot;Locke&quot;,&quot;given&quot;:&quot;Thomas&quot;,&quot;parse-names&quot;:false,&quot;dropping-particle&quot;:&quot;&quot;,&quot;non-dropping-particle&quot;:&quot;&quot;},{&quot;family&quot;:&quot;Lockett&quot;,&quot;given&quot;:&quot;Teresa&quot;,&quot;parse-names&quot;:false,&quot;dropping-particle&quot;:&quot;&quot;,&quot;non-dropping-particle&quot;:&quot;&quot;},{&quot;family&quot;:&quot;Lodge&quot;,&quot;given&quot;:&quot;Jeorghino&quot;,&quot;parse-names&quot;:false,&quot;dropping-particle&quot;:&quot;&quot;,&quot;non-dropping-particle&quot;:&quot;&quot;},{&quot;family&quot;:&quot;Lodge&quot;,&quot;given&quot;:&quot;Terrence&quot;,&quot;parse-names&quot;:false,&quot;dropping-particle&quot;:&quot;&quot;,&quot;non-dropping-particle&quot;:&quot;&quot;},{&quot;family&quot;:&quot;Lofthouse&quot;,&quot;given&quot;:&quot;Martina&quot;,&quot;parse-names&quot;:false,&quot;dropping-particle&quot;:&quot;&quot;,&quot;non-dropping-particle&quot;:&quot;&quot;},{&quot;family&quot;:&quot;Loftus&quot;,&quot;given&quot;:&quot;Heather&quot;,&quot;parse-names&quot;:false,&quot;dropping-particle&quot;:&quot;&quot;,&quot;non-dropping-particle&quot;:&quot;&quot;},{&quot;family&quot;:&quot;Logan&quot;,&quot;given&quot;:&quot;Meg&quot;,&quot;parse-names&quot;:false,&quot;dropping-particle&quot;:&quot;&quot;,&quot;non-dropping-particle&quot;:&quot;&quot;},{&quot;family&quot;:&quot;Logue&quot;,&quot;given&quot;:&quot;Chloe&quot;,&quot;parse-names&quot;:false,&quot;dropping-particle&quot;:&quot;&quot;,&quot;non-dropping-particle&quot;:&quot;&quot;},{&quot;family&quot;:&quot;Loh&quot;,&quot;given&quot;:&quot;Sook Y&quot;,&quot;parse-names&quot;:false,&quot;dropping-particle&quot;:&quot;&quot;,&quot;non-dropping-particle&quot;:&quot;&quot;},{&quot;family&quot;:&quot;Lokanathan&quot;,&quot;given&quot;:&quot;Siddharth&quot;,&quot;parse-names&quot;:false,&quot;dropping-particle&quot;:&quot;&quot;,&quot;non-dropping-particle&quot;:&quot;&quot;},{&quot;family&quot;:&quot;Lomme&quot;,&quot;given&quot;:&quot;Kaatje&quot;,&quot;parse-names&quot;:false,&quot;dropping-particle&quot;:&quot;&quot;,&quot;non-dropping-particle&quot;:&quot;&quot;},{&quot;family&quot;:&quot;London&quot;,&quot;given&quot;:&quot;Emily&quot;,&quot;parse-names&quot;:false,&quot;dropping-particle&quot;:&quot;&quot;,&quot;non-dropping-particle&quot;:&quot;&quot;},{&quot;family&quot;:&quot;Long&quot;,&quot;given&quot;:&quot;Gabriella&quot;,&quot;parse-names&quot;:false,&quot;dropping-particle&quot;:&quot;&quot;,&quot;non-dropping-particle&quot;:&quot;&quot;},{&quot;family&quot;:&quot;Long&quot;,&quot;given&quot;:&quot;Natalie&quot;,&quot;parse-names&quot;:false,&quot;dropping-particle&quot;:&quot;&quot;,&quot;non-dropping-particle&quot;:&quot;&quot;},{&quot;family&quot;:&quot;Longhurst&quot;,&quot;given&quot;:&quot;Bev&quot;,&quot;parse-names&quot;:false,&quot;dropping-particle&quot;:&quot;&quot;,&quot;non-dropping-particle&quot;:&quot;&quot;},{&quot;family&quot;:&quot;Longshaw&quot;,&quot;given&quot;:&quot;Mark&quot;,&quot;parse-names&quot;:false,&quot;dropping-particle&quot;:&quot;&quot;,&quot;non-dropping-particle&quot;:&quot;&quot;},{&quot;family&quot;:&quot;Lonnen&quot;,&quot;given&quot;:&quot;Jennifer&quot;,&quot;parse-names&quot;:false,&quot;dropping-particle&quot;:&quot;&quot;,&quot;non-dropping-particle&quot;:&quot;&quot;},{&quot;family&quot;:&quot;Lonsdale&quot;,&quot;given&quot;:&quot;Caroline&quot;,&quot;parse-names&quot;:false,&quot;dropping-particle&quot;:&quot;&quot;,&quot;non-dropping-particle&quot;:&quot;&quot;},{&quot;family&quot;:&quot;Looby&quot;,&quot;given&quot;:&quot;Laura&quot;,&quot;parse-names&quot;:false,&quot;dropping-particle&quot;:&quot;&quot;,&quot;non-dropping-particle&quot;:&quot;&quot;},{&quot;family&quot;:&quot;Loosley&quot;,&quot;given&quot;:&quot;Ronda&quot;,&quot;parse-names&quot;:false,&quot;dropping-particle&quot;:&quot;&quot;,&quot;non-dropping-particle&quot;:&quot;&quot;},{&quot;family&quot;:&quot;Lopez&quot;,&quot;given&quot;:&quot;Paola&quot;,&quot;parse-names&quot;:false,&quot;dropping-particle&quot;:&quot;&quot;,&quot;non-dropping-particle&quot;:&quot;&quot;},{&quot;family&quot;:&quot;Lopez&quot;,&quot;given&quot;:&quot;Paula&quot;,&quot;parse-names&quot;:false,&quot;dropping-particle&quot;:&quot;&quot;,&quot;non-dropping-particle&quot;:&quot;&quot;},{&quot;family&quot;:&quot;Lord&quot;,&quot;given&quot;:&quot;Robert&quot;,&quot;parse-names&quot;:false,&quot;dropping-particle&quot;:&quot;&quot;,&quot;non-dropping-particle&quot;:&quot;&quot;},{&quot;family&quot;:&quot;Lorenzen&quot;,&quot;given&quot;:&quot;Catherine&quot;,&quot;parse-names&quot;:false,&quot;dropping-particle&quot;:&quot;&quot;,&quot;non-dropping-particle&quot;:&quot;&quot;},{&quot;family&quot;:&quot;Lorimer&quot;,&quot;given&quot;:&quot;Claire&quot;,&quot;parse-names&quot;:false,&quot;dropping-particle&quot;:&quot;&quot;,&quot;non-dropping-particle&quot;:&quot;&quot;},{&quot;family&quot;:&quot;Loro&quot;,&quot;given&quot;:&quot;Francesco&quot;,&quot;parse-names&quot;:false,&quot;dropping-particle&quot;:&quot;&quot;,&quot;non-dropping-particle&quot;:&quot;&quot;},{&quot;family&quot;:&quot;Lorusso&quot;,&quot;given&quot;:&quot;Rachel&quot;,&quot;parse-names&quot;:false,&quot;dropping-particle&quot;:&quot;&quot;,&quot;non-dropping-particle&quot;:&quot;&quot;},{&quot;family&quot;:&quot;Loveless&quot;,&quot;given&quot;:&quot;Robert&quot;,&quot;parse-names&quot;:false,&quot;dropping-particle&quot;:&quot;&quot;,&quot;non-dropping-particle&quot;:&quot;&quot;},{&quot;family&quot;:&quot;Lovell&quot;,&quot;given&quot;:&quot;Maxine&quot;,&quot;parse-names&quot;:false,&quot;dropping-particle&quot;:&quot;&quot;,&quot;non-dropping-particle&quot;:&quot;&quot;},{&quot;family&quot;:&quot;Loverdou&quot;,&quot;given&quot;:&quot;Angeliki&quot;,&quot;parse-names&quot;:false,&quot;dropping-particle&quot;:&quot;&quot;,&quot;non-dropping-particle&quot;:&quot;&quot;},{&quot;family&quot;:&quot;Low&quot;,&quot;given&quot;:&quot;Andrew&quot;,&quot;parse-names&quot;:false,&quot;dropping-particle&quot;:&quot;&quot;,&quot;non-dropping-particle&quot;:&quot;&quot;},{&quot;family&quot;:&quot;Low&quot;,&quot;given&quot;:&quot;Jen M&quot;,&quot;parse-names&quot;:false,&quot;dropping-particle&quot;:&quot;&quot;,&quot;non-dropping-particle&quot;:&quot;&quot;},{&quot;family&quot;:&quot;Lowe&quot;,&quot;given&quot;:&quot;Alastair&quot;,&quot;parse-names&quot;:false,&quot;dropping-particle&quot;:&quot;&quot;,&quot;non-dropping-particle&quot;:&quot;&quot;},{&quot;family&quot;:&quot;Lowe&quot;,&quot;given&quot;:&quot;Caroline&quot;,&quot;parse-names&quot;:false,&quot;dropping-particle&quot;:&quot;&quot;,&quot;non-dropping-particle&quot;:&quot;&quot;},{&quot;family&quot;:&quot;Lowe&quot;,&quot;given&quot;:&quot;Catherine&quot;,&quot;parse-names&quot;:false,&quot;dropping-particle&quot;:&quot;&quot;,&quot;non-dropping-particle&quot;:&quot;&quot;},{&quot;family&quot;:&quot;Lowe&quot;,&quot;given&quot;:&quot;Emily&quot;,&quot;parse-names&quot;:false,&quot;dropping-particle&quot;:&quot;&quot;,&quot;non-dropping-particle&quot;:&quot;&quot;},{&quot;family&quot;:&quot;Lowe&quot;,&quot;given&quot;:&quot;Faye&quot;,&quot;parse-names&quot;:false,&quot;dropping-particle&quot;:&quot;&quot;,&quot;non-dropping-particle&quot;:&quot;&quot;},{&quot;family&quot;:&quot;Lowe&quot;,&quot;given&quot;:&quot;Michael&quot;,&quot;parse-names&quot;:false,&quot;dropping-particle&quot;:&quot;&quot;,&quot;non-dropping-particle&quot;:&quot;&quot;},{&quot;family&quot;:&quot;Lowsby&quot;,&quot;given&quot;:&quot;Richard&quot;,&quot;parse-names&quot;:false,&quot;dropping-particle&quot;:&quot;&quot;,&quot;non-dropping-particle&quot;:&quot;&quot;},{&quot;family&quot;:&quot;Lowthorpe&quot;,&quot;given&quot;:&quot;Vicki&quot;,&quot;parse-names&quot;:false,&quot;dropping-particle&quot;:&quot;&quot;,&quot;non-dropping-particle&quot;:&quot;&quot;},{&quot;family&quot;:&quot;Lubimbi&quot;,&quot;given&quot;:&quot;Gamu&quot;,&quot;parse-names&quot;:false,&quot;dropping-particle&quot;:&quot;&quot;,&quot;non-dropping-particle&quot;:&quot;&quot;},{&quot;family&quot;:&quot;Lubina Solomon&quot;,&quot;given&quot;:&quot;Alexandra&quot;,&quot;parse-names&quot;:false,&quot;dropping-particle&quot;:&quot;&quot;,&quot;non-dropping-particle&quot;:&quot;&quot;},{&quot;family&quot;:&quot;Lucas&quot;,&quot;given&quot;:&quot;Georgia&quot;,&quot;parse-names&quot;:false,&quot;dropping-particle&quot;:&quot;&quot;,&quot;non-dropping-particle&quot;:&quot;&quot;},{&quot;family&quot;:&quot;Lucas&quot;,&quot;given&quot;:&quot;Jacob&quot;,&quot;parse-names&quot;:false,&quot;dropping-particle&quot;:&quot;&quot;,&quot;non-dropping-particle&quot;:&quot;&quot;},{&quot;family&quot;:&quot;Lucey&quot;,&quot;given&quot;:&quot;Alice&quot;,&quot;parse-names&quot;:false,&quot;dropping-particle&quot;:&quot;&quot;,&quot;non-dropping-particle&quot;:&quot;&quot;},{&quot;family&quot;:&quot;Lucey&quot;,&quot;given&quot;:&quot;Olivia&quot;,&quot;parse-names&quot;:false,&quot;dropping-particle&quot;:&quot;&quot;,&quot;non-dropping-particle&quot;:&quot;&quot;},{&quot;family&quot;:&quot;Luck&quot;,&quot;given&quot;:&quot;Suzanne&quot;,&quot;parse-names&quot;:false,&quot;dropping-particle&quot;:&quot;&quot;,&quot;non-dropping-particle&quot;:&quot;&quot;},{&quot;family&quot;:&quot;Luke&quot;,&quot;given&quot;:&quot;Jane&quot;,&quot;parse-names&quot;:false,&quot;dropping-particle&quot;:&quot;&quot;,&quot;non-dropping-particle&quot;:&quot;&quot;},{&quot;family&quot;:&quot;Lunia&quot;,&quot;given&quot;:&quot;Apurva&quot;,&quot;parse-names&quot;:false,&quot;dropping-particle&quot;:&quot;&quot;,&quot;non-dropping-particle&quot;:&quot;&quot;},{&quot;family&quot;:&quot;Lunn&quot;,&quot;given&quot;:&quot;Muriel&quot;,&quot;parse-names&quot;:false,&quot;dropping-particle&quot;:&quot;&quot;,&quot;non-dropping-particle&quot;:&quot;&quot;},{&quot;family&quot;:&quot;Luo&quot;,&quot;given&quot;:&quot;Ji&quot;,&quot;parse-names&quot;:false,&quot;dropping-particle&quot;:&quot;&quot;,&quot;non-dropping-particle&quot;:&quot;&quot;},{&quot;family&quot;:&quot;Nisha Luximon&quot;,&quot;given&quot;:&quot;Cindy&quot;,&quot;parse-names&quot;:false,&quot;dropping-particle&quot;:&quot;&quot;,&quot;non-dropping-particle&quot;:&quot;&quot;},{&quot;family&quot;:&quot;Lyell&quot;,&quot;given&quot;:&quot;Barrie&quot;,&quot;parse-names&quot;:false,&quot;dropping-particle&quot;:&quot;&quot;,&quot;non-dropping-particle&quot;:&quot;&quot;},{&quot;family&quot;:&quot;Lyka&quot;,&quot;given&quot;:&quot;Elisavet&quot;,&quot;parse-names&quot;:false,&quot;dropping-particle&quot;:&quot;&quot;,&quot;non-dropping-particle&quot;:&quot;&quot;},{&quot;family&quot;:&quot;Lynas&quot;,&quot;given&quot;:&quot;Audrey&quot;,&quot;parse-names&quot;:false,&quot;dropping-particle&quot;:&quot;&quot;,&quot;non-dropping-particle&quot;:&quot;&quot;},{&quot;family&quot;:&quot;Lynch&quot;,&quot;given&quot;:&quot;Ceri&quot;,&quot;parse-names&quot;:false,&quot;dropping-particle&quot;:&quot;&quot;,&quot;non-dropping-particle&quot;:&quot;&quot;},{&quot;family&quot;:&quot;Lynch&quot;,&quot;given&quot;:&quot;Daniel&quot;,&quot;parse-names&quot;:false,&quot;dropping-particle&quot;:&quot;&quot;,&quot;non-dropping-particle&quot;:&quot;&quot;},{&quot;family&quot;:&quot;Lynch&quot;,&quot;given&quot;:&quot;Daniella&quot;,&quot;parse-names&quot;:false,&quot;dropping-particle&quot;:&quot;&quot;,&quot;non-dropping-particle&quot;:&quot;&quot;},{&quot;family&quot;:&quot;Lynch&quot;,&quot;given&quot;:&quot;Stephen&quot;,&quot;parse-names&quot;:false,&quot;dropping-particle&quot;:&quot;&quot;,&quot;non-dropping-particle&quot;:&quot;&quot;},{&quot;family&quot;:&quot;Lyon&quot;,&quot;given&quot;:&quot;Helen&quot;,&quot;parse-names&quot;:false,&quot;dropping-particle&quot;:&quot;&quot;,&quot;non-dropping-particle&quot;:&quot;&quot;},{&quot;family&quot;:&quot;Maamari&quot;,&quot;given&quot;:&quot;Rea-Grace&quot;,&quot;parse-names&quot;:false,&quot;dropping-particle&quot;:&quot;&quot;,&quot;non-dropping-particle&quot;:&quot;&quot;},{&quot;family&quot;:&quot;Mabb&quot;,&quot;given&quot;:&quot;Hannah&quot;,&quot;parse-names&quot;:false,&quot;dropping-particle&quot;:&quot;&quot;,&quot;non-dropping-particle&quot;:&quot;&quot;},{&quot;family&quot;:&quot;Mabelin&quot;,&quot;given&quot;:&quot;Louies&quot;,&quot;parse-names&quot;:false,&quot;dropping-particle&quot;:&quot;&quot;,&quot;non-dropping-particle&quot;:&quot;&quot;},{&quot;family&quot;:&quot;Macaro&quot;,&quot;given&quot;:&quot;Jessica&quot;,&quot;parse-names&quot;:false,&quot;dropping-particle&quot;:&quot;&quot;,&quot;non-dropping-particle&quot;:&quot;&quot;},{&quot;family&quot;:&quot;Macconaill&quot;,&quot;given&quot;:&quot;Kateryna&quot;,&quot;parse-names&quot;:false,&quot;dropping-particle&quot;:&quot;&quot;,&quot;non-dropping-particle&quot;:&quot;&quot;},{&quot;family&quot;:&quot;Macdonald&quot;,&quot;given&quot;:&quot;Chloe&quot;,&quot;parse-names&quot;:false,&quot;dropping-particle&quot;:&quot;&quot;,&quot;non-dropping-particle&quot;:&quot;&quot;},{&quot;family&quot;:&quot;MacDonald&quot;,&quot;given&quot;:&quot;Stuart&quot;,&quot;parse-names&quot;:false,&quot;dropping-particle&quot;:&quot;&quot;,&quot;non-dropping-particle&quot;:&quot;&quot;},{&quot;family&quot;:&quot;Macfadyen&quot;,&quot;given&quot;:&quot;Claire&quot;,&quot;parse-names&quot;:false,&quot;dropping-particle&quot;:&quot;&quot;,&quot;non-dropping-particle&quot;:&quot;&quot;},{&quot;family&quot;:&quot;Gray Macfarlane&quot;,&quot;given&quot;:&quot;James&quot;,&quot;parse-names&quot;:false,&quot;dropping-particle&quot;:&quot;&quot;,&quot;non-dropping-particle&quot;:&quot;&quot;},{&quot;family&quot;:&quot;Macfarlane&quot;,&quot;given&quot;:&quot;Jill&quot;,&quot;parse-names&quot;:false,&quot;dropping-particle&quot;:&quot;&quot;,&quot;non-dropping-particle&quot;:&quot;&quot;},{&quot;family&quot;:&quot;Macfarlane&quot;,&quot;given&quot;:&quot;Laura&quot;,&quot;parse-names&quot;:false,&quot;dropping-particle&quot;:&quot;&quot;,&quot;non-dropping-particle&quot;:&quot;&quot;},{&quot;family&quot;:&quot;MacInnes&quot;,&quot;given&quot;:&quot;Lisa&quot;,&quot;parse-names&quot;:false,&quot;dropping-particle&quot;:&quot;&quot;,&quot;non-dropping-particle&quot;:&quot;&quot;},{&quot;family&quot;:&quot;MacIntyre&quot;,&quot;given&quot;:&quot;Iain&quot;,&quot;parse-names&quot;:false,&quot;dropping-particle&quot;:&quot;&quot;,&quot;non-dropping-particle&quot;:&quot;&quot;},{&quot;family&quot;:&quot;MacIntyre&quot;,&quot;given&quot;:&quot;Jill&quot;,&quot;parse-names&quot;:false,&quot;dropping-particle&quot;:&quot;&quot;,&quot;non-dropping-particle&quot;:&quot;&quot;},{&quot;family&quot;:&quot;Mack&quot;,&quot;given&quot;:&quot;Kirsten&quot;,&quot;parse-names&quot;:false,&quot;dropping-particle&quot;:&quot;&quot;,&quot;non-dropping-particle&quot;:&quot;&quot;},{&quot;family&quot;:&quot;Mackay&quot;,&quot;given&quot;:&quot;Callum&quot;,&quot;parse-names&quot;:false,&quot;dropping-particle&quot;:&quot;&quot;,&quot;non-dropping-particle&quot;:&quot;&quot;},{&quot;family&quot;:&quot;Mackay&quot;,&quot;given&quot;:&quot;Euan&quot;,&quot;parse-names&quot;:false,&quot;dropping-particle&quot;:&quot;&quot;,&quot;non-dropping-particle&quot;:&quot;&quot;},{&quot;family&quot;:&quot;Mackay&quot;,&quot;given&quot;:&quot;Laura&quot;,&quot;parse-names&quot;:false,&quot;dropping-particle&quot;:&quot;&quot;,&quot;non-dropping-particle&quot;:&quot;&quot;},{&quot;family&quot;:&quot;Mackenzie&quot;,&quot;given&quot;:&quot;Alexander&quot;,&quot;parse-names&quot;:false,&quot;dropping-particle&quot;:&quot;&quot;,&quot;non-dropping-particle&quot;:&quot;&quot;},{&quot;family&quot;:&quot;Mackenzie&quot;,&quot;given&quot;:&quot;Matt&quot;,&quot;parse-names&quot;:false,&quot;dropping-particle&quot;:&quot;&quot;,&quot;non-dropping-particle&quot;:&quot;&quot;},{&quot;family&quot;:&quot;MacKenzie Ross&quot;,&quot;given&quot;:&quot;Robert&quot;,&quot;parse-names&quot;:false,&quot;dropping-particle&quot;:&quot;&quot;,&quot;non-dropping-particle&quot;:&quot;&quot;},{&quot;family&quot;:&quot;Mackey&quot;,&quot;given&quot;:&quot;Ami&quot;,&quot;parse-names&quot;:false,&quot;dropping-particle&quot;:&quot;&quot;,&quot;non-dropping-particle&quot;:&quot;&quot;},{&quot;family&quot;:&quot;Mackie&quot;,&quot;given&quot;:&quot;Fiona&quot;,&quot;parse-names&quot;:false,&quot;dropping-particle&quot;:&quot;&quot;,&quot;non-dropping-particle&quot;:&quot;&quot;},{&quot;family&quot;:&quot;Mackie&quot;,&quot;given&quot;:&quot;Robert&quot;,&quot;parse-names&quot;:false,&quot;dropping-particle&quot;:&quot;&quot;,&quot;non-dropping-particle&quot;:&quot;&quot;},{&quot;family&quot;:&quot;Mackinlay&quot;,&quot;given&quot;:&quot;Carolyn&quot;,&quot;parse-names&quot;:false,&quot;dropping-particle&quot;:&quot;&quot;,&quot;non-dropping-particle&quot;:&quot;&quot;},{&quot;family&quot;:&quot;Mackintosh&quot;,&quot;given&quot;:&quot;Claire&quot;,&quot;parse-names&quot;:false,&quot;dropping-particle&quot;:&quot;&quot;,&quot;non-dropping-particle&quot;:&quot;&quot;},{&quot;family&quot;:&quot;Mackintosh&quot;,&quot;given&quot;:&quot;Katherine&quot;,&quot;parse-names&quot;:false,&quot;dropping-particle&quot;:&quot;&quot;,&quot;non-dropping-particle&quot;:&quot;&quot;},{&quot;family&quot;:&quot;Joan MacLeod&quot;,&quot;given&quot;:&quot;Mary&quot;,&quot;parse-names&quot;:false,&quot;dropping-particle&quot;:&quot;&quot;,&quot;non-dropping-particle&quot;:&quot;&quot;},{&quot;family&quot;:&quot;Macmahon&quot;,&quot;given&quot;:&quot;Michael&quot;,&quot;parse-names&quot;:false,&quot;dropping-particle&quot;:&quot;&quot;,&quot;non-dropping-particle&quot;:&quot;&quot;},{&quot;family&quot;:&quot;MacNair&quot;,&quot;given&quot;:&quot;Andrew&quot;,&quot;parse-names&quot;:false,&quot;dropping-particle&quot;:&quot;&quot;,&quot;non-dropping-particle&quot;:&quot;&quot;},{&quot;family&quot;:&quot;Macphee&quot;,&quot;given&quot;:&quot;Catherine&quot;,&quot;parse-names&quot;:false,&quot;dropping-particle&quot;:&quot;&quot;,&quot;non-dropping-particle&quot;:&quot;&quot;},{&quot;family&quot;:&quot;Macpherson&quot;,&quot;given&quot;:&quot;Iain&quot;,&quot;parse-names&quot;:false,&quot;dropping-particle&quot;:&quot;&quot;,&quot;non-dropping-particle&quot;:&quot;&quot;},{&quot;family&quot;:&quot;Macrae&quot;,&quot;given&quot;:&quot;Catriona&quot;,&quot;parse-names&quot;:false,&quot;dropping-particle&quot;:&quot;&quot;,&quot;non-dropping-particle&quot;:&quot;&quot;},{&quot;family&quot;:&quot;MacRaild&quot;,&quot;given&quot;:&quot;Allan&quot;,&quot;parse-names&quot;:false,&quot;dropping-particle&quot;:&quot;&quot;,&quot;non-dropping-particle&quot;:&quot;&quot;},{&quot;family&quot;:&quot;Madden&quot;,&quot;given&quot;:&quot;Alannah&quot;,&quot;parse-names&quot;:false,&quot;dropping-particle&quot;:&quot;&quot;,&quot;non-dropping-particle&quot;:&quot;&quot;},{&quot;family&quot;:&quot;Madden&quot;,&quot;given&quot;:&quot;Mary&quot;,&quot;parse-names&quot;:false,&quot;dropping-particle&quot;:&quot;&quot;,&quot;non-dropping-particle&quot;:&quot;&quot;},{&quot;family&quot;:&quot;Madeja&quot;,&quot;given&quot;:&quot;Norman&quot;,&quot;parse-names&quot;:false,&quot;dropping-particle&quot;:&quot;&quot;,&quot;non-dropping-particle&quot;:&quot;&quot;},{&quot;family&quot;:&quot;Madgwick&quot;,&quot;given&quot;:&quot;Karen&quot;,&quot;parse-names&quot;:false,&quot;dropping-particle&quot;:&quot;&quot;,&quot;non-dropping-particle&quot;:&quot;&quot;},{&quot;family&quot;:&quot;Madhivathanan&quot;,&quot;given&quot;:&quot;Pradeep&quot;,&quot;parse-names&quot;:false,&quot;dropping-particle&quot;:&quot;&quot;,&quot;non-dropping-particle&quot;:&quot;&quot;},{&quot;family&quot;:&quot;Madhusudhana&quot;,&quot;given&quot;:&quot;Madhavi&quot;,&quot;parse-names&quot;:false,&quot;dropping-particle&quot;:&quot;&quot;,&quot;non-dropping-particle&quot;:&quot;&quot;},{&quot;family&quot;:&quot;Madu&quot;,&quot;given&quot;:&quot;Alpha&quot;,&quot;parse-names&quot;:false,&quot;dropping-particle&quot;:&quot;&quot;,&quot;non-dropping-particle&quot;:&quot;&quot;},{&quot;family&quot;:&quot;Madziva&quot;,&quot;given&quot;:&quot;Lorraine&quot;,&quot;parse-names&quot;:false,&quot;dropping-particle&quot;:&quot;&quot;,&quot;non-dropping-particle&quot;:&quot;&quot;},{&quot;family&quot;:&quot;Mafham&quot;,&quot;given&quot;:&quot;Marion&quot;,&quot;parse-names&quot;:false,&quot;dropping-particle&quot;:&quot;&quot;,&quot;non-dropping-particle&quot;:&quot;&quot;},{&quot;family&quot;:&quot;Magee&quot;,&quot;given&quot;:&quot;Nick&quot;,&quot;parse-names&quot;:false,&quot;dropping-particle&quot;:&quot;&quot;,&quot;non-dropping-particle&quot;:&quot;&quot;},{&quot;family&quot;:&quot;Magezi&quot;,&quot;given&quot;:&quot;Frederick&quot;,&quot;parse-names&quot;:false,&quot;dropping-particle&quot;:&quot;&quot;,&quot;non-dropping-particle&quot;:&quot;&quot;},{&quot;family&quot;:&quot;Maghsoodi&quot;,&quot;given&quot;:&quot;Negar&quot;,&quot;parse-names&quot;:false,&quot;dropping-particle&quot;:&quot;&quot;,&quot;non-dropping-particle&quot;:&quot;&quot;},{&quot;family&quot;:&quot;Magier&quot;,&quot;given&quot;:&quot;Christopher&quot;,&quot;parse-names&quot;:false,&quot;dropping-particle&quot;:&quot;&quot;,&quot;non-dropping-particle&quot;:&quot;&quot;},{&quot;family&quot;:&quot;Magriplis&quot;,&quot;given&quot;:&quot;Marios&quot;,&quot;parse-names&quot;:false,&quot;dropping-particle&quot;:&quot;&quot;,&quot;non-dropping-particle&quot;:&quot;&quot;},{&quot;family&quot;:&quot;Mahabir&quot;,&quot;given&quot;:&quot;Natasha&quot;,&quot;parse-names&quot;:false,&quot;dropping-particle&quot;:&quot;&quot;,&quot;non-dropping-particle&quot;:&quot;&quot;},{&quot;family&quot;:&quot;Mahadevan-Bava&quot;,&quot;given&quot;:&quot;Subramanian&quot;,&quot;parse-names&quot;:false,&quot;dropping-particle&quot;:&quot;&quot;,&quot;non-dropping-particle&quot;:&quot;&quot;},{&quot;family&quot;:&quot;Maharajh&quot;,&quot;given&quot;:&quot;Anjanie&quot;,&quot;parse-names&quot;:false,&quot;dropping-particle&quot;:&quot;&quot;,&quot;non-dropping-particle&quot;:&quot;&quot;},{&quot;family&quot;:&quot;Mahaveer&quot;,&quot;given&quot;:&quot;Ajit&quot;,&quot;parse-names&quot;:false,&quot;dropping-particle&quot;:&quot;&quot;,&quot;non-dropping-particle&quot;:&quot;&quot;},{&quot;family&quot;:&quot;Mahay&quot;,&quot;given&quot;:&quot;Bal&quot;,&quot;parse-names&quot;:false,&quot;dropping-particle&quot;:&quot;&quot;,&quot;non-dropping-particle&quot;:&quot;&quot;},{&quot;family&quot;:&quot;Mahay&quot;,&quot;given&quot;:&quot;Kanta&quot;,&quot;parse-names&quot;:false,&quot;dropping-particle&quot;:&quot;&quot;,&quot;non-dropping-particle&quot;:&quot;&quot;},{&quot;family&quot;:&quot;Mahdi&quot;,&quot;given&quot;:&quot;Hibo&quot;,&quot;parse-names&quot;:false,&quot;dropping-particle&quot;:&quot;&quot;,&quot;non-dropping-particle&quot;:&quot;&quot;},{&quot;family&quot;:&quot;Mahendiran&quot;,&quot;given&quot;:&quot;Thushika&quot;,&quot;parse-names&quot;:false,&quot;dropping-particle&quot;:&quot;&quot;,&quot;non-dropping-particle&quot;:&quot;&quot;},{&quot;family&quot;:&quot;Mahendran&quot;,&quot;given&quot;:&quot;Siva&quot;,&quot;parse-names&quot;:false,&quot;dropping-particle&quot;:&quot;&quot;,&quot;non-dropping-particle&quot;:&quot;&quot;},{&quot;family&quot;:&quot;Maher&quot;,&quot;given&quot;:&quot;Sarah&quot;,&quot;parse-names&quot;:false,&quot;dropping-particle&quot;:&quot;&quot;,&quot;non-dropping-particle&quot;:&quot;&quot;},{&quot;family&quot;:&quot;Maheswaran&quot;,&quot;given&quot;:&quot;Anistta&quot;,&quot;parse-names&quot;:false,&quot;dropping-particle&quot;:&quot;&quot;,&quot;non-dropping-particle&quot;:&quot;&quot;},{&quot;family&quot;:&quot;Maheswaran&quot;,&quot;given&quot;:&quot;Shameera&quot;,&quot;parse-names&quot;:false,&quot;dropping-particle&quot;:&quot;&quot;,&quot;non-dropping-particle&quot;:&quot;&quot;},{&quot;family&quot;:&quot;Maheswaran&quot;,&quot;given&quot;:&quot;Tina&quot;,&quot;parse-names&quot;:false,&quot;dropping-particle&quot;:&quot;&quot;,&quot;non-dropping-particle&quot;:&quot;&quot;},{&quot;family&quot;:&quot;Mahjoob-Afag&quot;,&quot;given&quot;:&quot;Parisa&quot;,&quot;parse-names&quot;:false,&quot;dropping-particle&quot;:&quot;&quot;,&quot;non-dropping-particle&quot;:&quot;&quot;},{&quot;family&quot;:&quot;Mahmood&quot;,&quot;given&quot;:&quot;Ahmed&quot;,&quot;parse-names&quot;:false,&quot;dropping-particle&quot;:&quot;&quot;,&quot;non-dropping-particle&quot;:&quot;&quot;},{&quot;family&quot;:&quot;Mahmood&quot;,&quot;given&quot;:&quot;Farhana&quot;,&quot;parse-names&quot;:false,&quot;dropping-particle&quot;:&quot;&quot;,&quot;non-dropping-particle&quot;:&quot;&quot;},{&quot;family&quot;:&quot;Mahmood&quot;,&quot;given&quot;:&quot;Waheed&quot;,&quot;parse-names&quot;:false,&quot;dropping-particle&quot;:&quot;&quot;,&quot;non-dropping-particle&quot;:&quot;&quot;},{&quot;family&quot;:&quot;Mahmood&quot;,&quot;given&quot;:&quot;Zahra&quot;,&quot;parse-names&quot;:false,&quot;dropping-particle&quot;:&quot;&quot;,&quot;non-dropping-particle&quot;:&quot;&quot;},{&quot;family&quot;:&quot;Mahmoud&quot;,&quot;given&quot;:&quot;Hager&quot;,&quot;parse-names&quot;:false,&quot;dropping-particle&quot;:&quot;&quot;,&quot;non-dropping-particle&quot;:&quot;&quot;},{&quot;family&quot;:&quot;Mahony&quot;,&quot;given&quot;:&quot;Ewan&quot;,&quot;parse-names&quot;:false,&quot;dropping-particle&quot;:&quot;&quot;,&quot;non-dropping-particle&quot;:&quot;&quot;},{&quot;family&quot;:&quot;Mair&quot;,&quot;given&quot;:&quot;Luke&quot;,&quot;parse-names&quot;:false,&quot;dropping-particle&quot;:&quot;&quot;,&quot;non-dropping-particle&quot;:&quot;&quot;},{&quot;family&quot;:&quot;Majekdunmi&quot;,&quot;given&quot;:&quot;Toluwani&quot;,&quot;parse-names&quot;:false,&quot;dropping-particle&quot;:&quot;&quot;,&quot;non-dropping-particle&quot;:&quot;&quot;},{&quot;family&quot;:&quot;Majid&quot;,&quot;given&quot;:&quot;Kesson&quot;,&quot;parse-names&quot;:false,&quot;dropping-particle&quot;:&quot;&quot;,&quot;non-dropping-particle&quot;:&quot;&quot;},{&quot;family&quot;:&quot;Major&quot;,&quot;given&quot;:&quot;Rupert&quot;,&quot;parse-names&quot;:false,&quot;dropping-particle&quot;:&quot;&quot;,&quot;non-dropping-particle&quot;:&quot;&quot;},{&quot;family&quot;:&quot;Majumdar&quot;,&quot;given&quot;:&quot;Jaydip&quot;,&quot;parse-names&quot;:false,&quot;dropping-particle&quot;:&quot;&quot;,&quot;non-dropping-particle&quot;:&quot;&quot;},{&quot;family&quot;:&quot;H Majumder&quot;,&quot;given&quot;:&quot;Mohammad K&quot;,&quot;parse-names&quot;:false,&quot;dropping-particle&quot;:&quot;&quot;,&quot;non-dropping-particle&quot;:&quot;&quot;},{&quot;family&quot;:&quot;Makin&quot;,&quot;given&quot;:&quot;Stephen&quot;,&quot;parse-names&quot;:false,&quot;dropping-particle&quot;:&quot;&quot;,&quot;non-dropping-particle&quot;:&quot;&quot;},{&quot;family&quot;:&quot;Malanca&quot;,&quot;given&quot;:&quot;Marius&quot;,&quot;parse-names&quot;:false,&quot;dropping-particle&quot;:&quot;&quot;,&quot;non-dropping-particle&quot;:&quot;&quot;},{&quot;family&quot;:&quot;Malcolm&quot;,&quot;given&quot;:&quot;Hannah&quot;,&quot;parse-names&quot;:false,&quot;dropping-particle&quot;:&quot;&quot;,&quot;non-dropping-particle&quot;:&quot;&quot;},{&quot;family&quot;:&quot;Malein&quot;,&quot;given&quot;:&quot;Flora&quot;,&quot;parse-names&quot;:false,&quot;dropping-particle&quot;:&quot;&quot;,&quot;non-dropping-particle&quot;:&quot;&quot;},{&quot;family&quot;:&quot;Malhan&quot;,&quot;given&quot;:&quot;Neeraj&quot;,&quot;parse-names&quot;:false,&quot;dropping-particle&quot;:&quot;&quot;,&quot;non-dropping-particle&quot;:&quot;&quot;},{&quot;family&quot;:&quot;Malik&quot;,&quot;given&quot;:&quot;Ayesha&quot;,&quot;parse-names&quot;:false,&quot;dropping-particle&quot;:&quot;&quot;,&quot;non-dropping-particle&quot;:&quot;&quot;},{&quot;family&quot;:&quot;Malik&quot;,&quot;given&quot;:&quot;Gulshan&quot;,&quot;parse-names&quot;:false,&quot;dropping-particle&quot;:&quot;&quot;,&quot;non-dropping-particle&quot;:&quot;&quot;},{&quot;family&quot;:&quot;Maljk&quot;,&quot;given&quot;:&quot;Mohammed&quot;,&quot;parse-names&quot;:false,&quot;dropping-particle&quot;:&quot;&quot;,&quot;non-dropping-particle&quot;:&quot;&quot;},{&quot;family&quot;:&quot;Mallett&quot;,&quot;given&quot;:&quot;Paul&quot;,&quot;parse-names&quot;:false,&quot;dropping-particle&quot;:&quot;&quot;,&quot;non-dropping-particle&quot;:&quot;&quot;},{&quot;family&quot;:&quot;Mallinder&quot;,&quot;given&quot;:&quot;Petrina&quot;,&quot;parse-names&quot;:false,&quot;dropping-particle&quot;:&quot;&quot;,&quot;non-dropping-particle&quot;:&quot;&quot;},{&quot;family&quot;:&quot;Mallison&quot;,&quot;given&quot;:&quot;Georgia&quot;,&quot;parse-names&quot;:false,&quot;dropping-particle&quot;:&quot;&quot;,&quot;non-dropping-particle&quot;:&quot;&quot;},{&quot;family&quot;:&quot;Mallon&quot;,&quot;given&quot;:&quot;Louise&quot;,&quot;parse-names&quot;:false,&quot;dropping-particle&quot;:&quot;&quot;,&quot;non-dropping-particle&quot;:&quot;&quot;},{&quot;family&quot;:&quot;Malone&quot;,&quot;given&quot;:&quot;Edward&quot;,&quot;parse-names&quot;:false,&quot;dropping-particle&quot;:&quot;&quot;,&quot;non-dropping-particle&quot;:&quot;&quot;},{&quot;family&quot;:&quot;Maloney&quot;,&quot;given&quot;:&quot;Gracie&quot;,&quot;parse-names&quot;:false,&quot;dropping-particle&quot;:&quot;&quot;,&quot;non-dropping-particle&quot;:&quot;&quot;},{&quot;family&quot;:&quot;Malundas&quot;,&quot;given&quot;:&quot;Edgar&quot;,&quot;parse-names&quot;:false,&quot;dropping-particle&quot;:&quot;&quot;,&quot;non-dropping-particle&quot;:&quot;&quot;},{&quot;family&quot;:&quot;Mamman&quot;,&quot;given&quot;:&quot;Madhu&quot;,&quot;parse-names&quot;:false,&quot;dropping-particle&quot;:&quot;&quot;,&quot;non-dropping-particle&quot;:&quot;&quot;},{&quot;family&quot;:&quot;Man&quot;,&quot;given&quot;:&quot;Irene&quot;,&quot;parse-names&quot;:false,&quot;dropping-particle&quot;:&quot;&quot;,&quot;non-dropping-particle&quot;:&quot;&quot;},{&quot;family&quot;:&quot;Man&quot;,&quot;given&quot;:&quot;Kathy&quot;,&quot;parse-names&quot;:false,&quot;dropping-particle&quot;:&quot;&quot;,&quot;non-dropping-particle&quot;:&quot;&quot;},{&quot;family&quot;:&quot;Mancinelli&quot;,&quot;given&quot;:&quot;Rossana&quot;,&quot;parse-names&quot;:false,&quot;dropping-particle&quot;:&quot;&quot;,&quot;non-dropping-particle&quot;:&quot;&quot;},{&quot;family&quot;:&quot;Mancuso-Marcello&quot;,&quot;given&quot;:&quot;Marco&quot;,&quot;parse-names&quot;:false,&quot;dropping-particle&quot;:&quot;&quot;,&quot;non-dropping-particle&quot;:&quot;&quot;},{&quot;family&quot;:&quot;Manders&quot;,&quot;given&quot;:&quot;Tracy&quot;,&quot;parse-names&quot;:false,&quot;dropping-particle&quot;:&quot;&quot;,&quot;non-dropping-particle&quot;:&quot;&quot;},{&quot;family&quot;:&quot;Manderson&quot;,&quot;given&quot;:&quot;Lauren&quot;,&quot;parse-names&quot;:false,&quot;dropping-particle&quot;:&quot;&quot;,&quot;non-dropping-particle&quot;:&quot;&quot;},{&quot;family&quot;:&quot;Mandeville&quot;,&quot;given&quot;:&quot;Justin&quot;,&quot;parse-names&quot;:false,&quot;dropping-particle&quot;:&quot;&quot;,&quot;non-dropping-particle&quot;:&quot;&quot;},{&quot;family&quot;:&quot;Manhas&quot;,&quot;given&quot;:&quot;Roope&quot;,&quot;parse-names&quot;:false,&quot;dropping-particle&quot;:&quot;&quot;,&quot;non-dropping-particle&quot;:&quot;&quot;},{&quot;family&quot;:&quot;Maniero&quot;,&quot;given&quot;:&quot;Carmen&quot;,&quot;parse-names&quot;:false,&quot;dropping-particle&quot;:&quot;&quot;,&quot;non-dropping-particle&quot;:&quot;&quot;},{&quot;family&quot;:&quot;Manikonda&quot;,&quot;given&quot;:&quot;Ravi&quot;,&quot;parse-names&quot;:false,&quot;dropping-particle&quot;:&quot;&quot;,&quot;non-dropping-particle&quot;:&quot;&quot;},{&quot;family&quot;:&quot;Mann&quot;,&quot;given&quot;:&quot;Bobby&quot;,&quot;parse-names&quot;:false,&quot;dropping-particle&quot;:&quot;&quot;,&quot;non-dropping-particle&quot;:&quot;&quot;},{&quot;family&quot;:&quot;Manning&quot;,&quot;given&quot;:&quot;Jonathan&quot;,&quot;parse-names&quot;:false,&quot;dropping-particle&quot;:&quot;&quot;,&quot;non-dropping-particle&quot;:&quot;&quot;},{&quot;family&quot;:&quot;Mansi&quot;,&quot;given&quot;:&quot;Katherine&quot;,&quot;parse-names&quot;:false,&quot;dropping-particle&quot;:&quot;&quot;,&quot;non-dropping-particle&quot;:&quot;&quot;},{&quot;family&quot;:&quot;Manso&quot;,&quot;given&quot;:&quot;Katarina&quot;,&quot;parse-names&quot;:false,&quot;dropping-particle&quot;:&quot;&quot;,&quot;non-dropping-particle&quot;:&quot;&quot;},{&quot;family&quot;:&quot;Mansour&quot;,&quot;given&quot;:&quot;Dina&quot;,&quot;parse-names&quot;:false,&quot;dropping-particle&quot;:&quot;&quot;,&quot;non-dropping-particle&quot;:&quot;&quot;},{&quot;family&quot;:&quot;Mapfunde&quot;,&quot;given&quot;:&quot;Isheunesu T&quot;,&quot;parse-names&quot;:false,&quot;dropping-particle&quot;:&quot;&quot;,&quot;non-dropping-particle&quot;:&quot;&quot;},{&quot;family&quot;:&quot;Mappa&quot;,&quot;given&quot;:&quot;Predeesh&quot;,&quot;parse-names&quot;:false,&quot;dropping-particle&quot;:&quot;&quot;,&quot;non-dropping-particle&quot;:&quot;&quot;},{&quot;family&quot;:&quot;Maraj&quot;,&quot;given&quot;:&quot;Hemant&quot;,&quot;parse-names&quot;:false,&quot;dropping-particle&quot;:&quot;&quot;,&quot;non-dropping-particle&quot;:&quot;&quot;},{&quot;family&quot;:&quot;Marchand&quot;,&quot;given&quot;:&quot;Clare&quot;,&quot;parse-names&quot;:false,&quot;dropping-particle&quot;:&quot;&quot;,&quot;non-dropping-particle&quot;:&quot;&quot;},{&quot;family&quot;:&quot;Marcus&quot;,&quot;given&quot;:&quot;Neil&quot;,&quot;parse-names&quot;:false,&quot;dropping-particle&quot;:&quot;&quot;,&quot;non-dropping-particle&quot;:&quot;&quot;},{&quot;family&quot;:&quot;Marecka&quot;,&quot;given&quot;:&quot;Maria&quot;,&quot;parse-names&quot;:false,&quot;dropping-particle&quot;:&quot;&quot;,&quot;non-dropping-particle&quot;:&quot;&quot;},{&quot;family&quot;:&quot;Margabanthu&quot;,&quot;given&quot;:&quot;Gomathi&quot;,&quot;parse-names&quot;:false,&quot;dropping-particle&quot;:&quot;&quot;,&quot;non-dropping-particle&quot;:&quot;&quot;},{&quot;family&quot;:&quot;Margalef&quot;,&quot;given&quot;:&quot;Jordi&quot;,&quot;parse-names&quot;:false,&quot;dropping-particle&quot;:&quot;&quot;,&quot;non-dropping-particle&quot;:&quot;&quot;},{&quot;family&quot;:&quot;Margarit&quot;,&quot;given&quot;:&quot;Lavinia&quot;,&quot;parse-names&quot;:false,&quot;dropping-particle&quot;:&quot;&quot;,&quot;non-dropping-particle&quot;:&quot;&quot;},{&quot;family&quot;:&quot;Margaritopoulos&quot;,&quot;given&quot;:&quot;Georgios&quot;,&quot;parse-names&quot;:false,&quot;dropping-particle&quot;:&quot;&quot;,&quot;non-dropping-particle&quot;:&quot;&quot;},{&quot;family&quot;:&quot;Margarson&quot;,&quot;given&quot;:&quot;Mike&quot;,&quot;parse-names&quot;:false,&quot;dropping-particle&quot;:&quot;&quot;,&quot;non-dropping-particle&quot;:&quot;&quot;},{&quot;family&quot;:&quot;Maria del Rocio&quot;,&quot;given&quot;:&quot;Fernandez M&quot;,&quot;parse-names&quot;:false,&quot;dropping-particle&quot;:&quot;&quot;,&quot;non-dropping-particle&quot;:&quot;&quot;},{&quot;family&quot;:&quot;Maria Pfyl&quot;,&quot;given&quot;:&quot;Teresa&quot;,&quot;parse-names&quot;:false,&quot;dropping-particle&quot;:&quot;&quot;,&quot;non-dropping-particle&quot;:&quot;&quot;},{&quot;family&quot;:&quot;Mariano&quot;,&quot;given&quot;:&quot;Victor&quot;,&quot;parse-names&quot;:false,&quot;dropping-particle&quot;:&quot;&quot;,&quot;non-dropping-particle&quot;:&quot;&quot;},{&quot;family&quot;:&quot;Maria-Osborn&quot;,&quot;given&quot;:&quot;Helen&quot;,&quot;parse-names&quot;:false,&quot;dropping-particle&quot;:&quot;&quot;,&quot;non-dropping-particle&quot;:&quot;&quot;},{&quot;family&quot;:&quot;Maric&quot;,&quot;given&quot;:&quot;Ashleigh&quot;,&quot;parse-names&quot;:false,&quot;dropping-particle&quot;:&quot;&quot;,&quot;non-dropping-particle&quot;:&quot;&quot;},{&quot;family&quot;:&quot;Markham&quot;,&quot;given&quot;:&quot;Grace&quot;,&quot;parse-names&quot;:false,&quot;dropping-particle&quot;:&quot;&quot;,&quot;non-dropping-particle&quot;:&quot;&quot;},{&quot;family&quot;:&quot;Marks&quot;,&quot;given&quot;:&quot;Maria&quot;,&quot;parse-names&quot;:false,&quot;dropping-particle&quot;:&quot;&quot;,&quot;non-dropping-particle&quot;:&quot;&quot;},{&quot;family&quot;:&quot;Marks&quot;,&quot;given&quot;:&quot;Pamela&quot;,&quot;parse-names&quot;:false,&quot;dropping-particle&quot;:&quot;&quot;,&quot;non-dropping-particle&quot;:&quot;&quot;},{&quot;family&quot;:&quot;Marouzet&quot;,&quot;given&quot;:&quot;Elisabeth&quot;,&quot;parse-names&quot;:false,&quot;dropping-particle&quot;:&quot;&quot;,&quot;non-dropping-particle&quot;:&quot;&quot;},{&quot;family&quot;:&quot;Marriott&quot;,&quot;given&quot;:&quot;Arran&quot;,&quot;parse-names&quot;:false,&quot;dropping-particle&quot;:&quot;&quot;,&quot;non-dropping-particle&quot;:&quot;&quot;},{&quot;family&quot;:&quot;Marriott&quot;,&quot;given&quot;:&quot;Cheryl&quot;,&quot;parse-names&quot;:false,&quot;dropping-particle&quot;:&quot;&quot;,&quot;non-dropping-particle&quot;:&quot;&quot;},{&quot;family&quot;:&quot;Marriott&quot;,&quot;given&quot;:&quot;Nemonie&quot;,&quot;parse-names&quot;:false,&quot;dropping-particle&quot;:&quot;&quot;,&quot;non-dropping-particle&quot;:&quot;&quot;},{&quot;family&quot;:&quot;Marsden&quot;,&quot;given&quot;:&quot;Karen&quot;,&quot;parse-names&quot;:false,&quot;dropping-particle&quot;:&quot;&quot;,&quot;non-dropping-particle&quot;:&quot;&quot;},{&quot;family&quot;:&quot;Marsden&quot;,&quot;given&quot;:&quot;Paul&quot;,&quot;parse-names&quot;:false,&quot;dropping-particle&quot;:&quot;&quot;,&quot;non-dropping-particle&quot;:&quot;&quot;},{&quot;family&quot;:&quot;Marsden&quot;,&quot;given&quot;:&quot;Sarah&quot;,&quot;parse-names&quot;:false,&quot;dropping-particle&quot;:&quot;&quot;,&quot;non-dropping-particle&quot;:&quot;&quot;},{&quot;family&quot;:&quot;Marsden&quot;,&quot;given&quot;:&quot;Tracy&quot;,&quot;parse-names&quot;:false,&quot;dropping-particle&quot;:&quot;&quot;,&quot;non-dropping-particle&quot;:&quot;&quot;},{&quot;family&quot;:&quot;Marsh&quot;,&quot;given&quot;:&quot;Robyn&quot;,&quot;parse-names&quot;:false,&quot;dropping-particle&quot;:&quot;&quot;,&quot;non-dropping-particle&quot;:&quot;&quot;},{&quot;family&quot;:&quot;Marshall&quot;,&quot;given&quot;:&quot;Adam&quot;,&quot;parse-names&quot;:false,&quot;dropping-particle&quot;:&quot;&quot;,&quot;non-dropping-particle&quot;:&quot;&quot;},{&quot;family&quot;:&quot;Marshall&quot;,&quot;given&quot;:&quot;Andrew&quot;,&quot;parse-names&quot;:false,&quot;dropping-particle&quot;:&quot;&quot;,&quot;non-dropping-particle&quot;:&quot;&quot;},{&quot;family&quot;:&quot;Marshall&quot;,&quot;given&quot;:&quot;Gail&quot;,&quot;parse-names&quot;:false,&quot;dropping-particle&quot;:&quot;&quot;,&quot;non-dropping-particle&quot;:&quot;&quot;},{&quot;family&quot;:&quot;Marshall&quot;,&quot;given&quot;:&quot;Henry&quot;,&quot;parse-names&quot;:false,&quot;dropping-particle&quot;:&quot;&quot;,&quot;non-dropping-particle&quot;:&quot;&quot;},{&quot;family&quot;:&quot;Marshall&quot;,&quot;given&quot;:&quot;Jaimie&quot;,&quot;parse-names&quot;:false,&quot;dropping-particle&quot;:&quot;&quot;,&quot;non-dropping-particle&quot;:&quot;&quot;},{&quot;family&quot;:&quot;Marshall&quot;,&quot;given&quot;:&quot;Jenna&quot;,&quot;parse-names&quot;:false,&quot;dropping-particle&quot;:&quot;&quot;,&quot;non-dropping-particle&quot;:&quot;&quot;},{&quot;family&quot;:&quot;Marshall&quot;,&quot;given&quot;:&quot;Nicola&quot;,&quot;parse-names&quot;:false,&quot;dropping-particle&quot;:&quot;&quot;,&quot;non-dropping-particle&quot;:&quot;&quot;},{&quot;family&quot;:&quot;Marshall&quot;,&quot;given&quot;:&quot;Riley&quot;,&quot;parse-names&quot;:false,&quot;dropping-particle&quot;:&quot;&quot;,&quot;non-dropping-particle&quot;:&quot;&quot;},{&quot;family&quot;:&quot;Marshall&quot;,&quot;given&quot;:&quot;Jennifer&quot;,&quot;parse-names&quot;:false,&quot;dropping-particle&quot;:&quot;&quot;,&quot;non-dropping-particle&quot;:&quot;&quot;},{&quot;family&quot;:&quot;Marston&quot;,&quot;given&quot;:&quot;Samantha&quot;,&quot;parse-names&quot;:false,&quot;dropping-particle&quot;:&quot;&quot;,&quot;non-dropping-particle&quot;:&quot;&quot;},{&quot;family&quot;:&quot;Martin&quot;,&quot;given&quot;:&quot;Emmeline&quot;,&quot;parse-names&quot;:false,&quot;dropping-particle&quot;:&quot;&quot;,&quot;non-dropping-particle&quot;:&quot;&quot;},{&quot;family&quot;:&quot;Martin&quot;,&quot;given&quot;:&quot;Hayley&quot;,&quot;parse-names&quot;:false,&quot;dropping-particle&quot;:&quot;&quot;,&quot;non-dropping-particle&quot;:&quot;&quot;},{&quot;family&quot;:&quot;Martin&quot;,&quot;given&quot;:&quot;Hope&quot;,&quot;parse-names&quot;:false,&quot;dropping-particle&quot;:&quot;&quot;,&quot;non-dropping-particle&quot;:&quot;&quot;},{&quot;family&quot;:&quot;Martin&quot;,&quot;given&quot;:&quot;Jane&quot;,&quot;parse-names&quot;:false,&quot;dropping-particle&quot;:&quot;&quot;,&quot;non-dropping-particle&quot;:&quot;&quot;},{&quot;family&quot;:&quot;Martin&quot;,&quot;given&quot;:&quot;Karen&quot;,&quot;parse-names&quot;:false,&quot;dropping-particle&quot;:&quot;&quot;,&quot;non-dropping-particle&quot;:&quot;&quot;},{&quot;family&quot;:&quot;Martin&quot;,&quot;given&quot;:&quot;Kate&quot;,&quot;parse-names&quot;:false,&quot;dropping-particle&quot;:&quot;&quot;,&quot;non-dropping-particle&quot;:&quot;&quot;},{&quot;family&quot;:&quot;Martin&quot;,&quot;given&quot;:&quot;Laila&quot;,&quot;parse-names&quot;:false,&quot;dropping-particle&quot;:&quot;&quot;,&quot;non-dropping-particle&quot;:&quot;&quot;},{&quot;family&quot;:&quot;Martin&quot;,&quot;given&quot;:&quot;Michael&quot;,&quot;parse-names&quot;:false,&quot;dropping-particle&quot;:&quot;&quot;,&quot;non-dropping-particle&quot;:&quot;&quot;},{&quot;family&quot;:&quot;Martin&quot;,&quot;given&quot;:&quot;Noelia&quot;,&quot;parse-names&quot;:false,&quot;dropping-particle&quot;:&quot;&quot;,&quot;non-dropping-particle&quot;:&quot;&quot;},{&quot;family&quot;:&quot;Martin&quot;,&quot;given&quot;:&quot;Tim&quot;,&quot;parse-names&quot;:false,&quot;dropping-particle&quot;:&quot;&quot;,&quot;non-dropping-particle&quot;:&quot;&quot;},{&quot;family&quot;:&quot;Martin&quot;,&quot;given&quot;:&quot;Winston&quot;,&quot;parse-names&quot;:false,&quot;dropping-particle&quot;:&quot;&quot;,&quot;non-dropping-particle&quot;:&quot;&quot;},{&quot;family&quot;:&quot;Martindale&quot;,&quot;given&quot;:&quot;Tim&quot;,&quot;parse-names&quot;:false,&quot;dropping-particle&quot;:&quot;&quot;,&quot;non-dropping-particle&quot;:&quot;&quot;},{&quot;family&quot;:&quot;Martineau&quot;,&quot;given&quot;:&quot;Marcus&quot;,&quot;parse-names&quot;:false,&quot;dropping-particle&quot;:&quot;&quot;,&quot;non-dropping-particle&quot;:&quot;&quot;},{&quot;family&quot;:&quot;Martinez&quot;,&quot;given&quot;:&quot;Lauren&quot;,&quot;parse-names&quot;:false,&quot;dropping-particle&quot;:&quot;&quot;,&quot;non-dropping-particle&quot;:&quot;&quot;},{&quot;family&quot;:&quot;Martinez Garrido&quot;,&quot;given&quot;:&quot;Jose C&quot;,&quot;parse-names&quot;:false,&quot;dropping-particle&quot;:&quot;&quot;,&quot;non-dropping-particle&quot;:&quot;&quot;},{&quot;family&quot;:&quot;Martin-Lazaro&quot;,&quot;given&quot;:&quot;Juan&quot;,&quot;parse-names&quot;:false,&quot;dropping-particle&quot;:&quot;&quot;,&quot;non-dropping-particle&quot;:&quot;&quot;},{&quot;family&quot;:&quot;Maruthamuthu&quot;,&quot;given&quot;:&quot;Vijay K&quot;,&quot;parse-names&quot;:false,&quot;dropping-particle&quot;:&quot;&quot;,&quot;non-dropping-particle&quot;:&quot;&quot;},{&quot;family&quot;:&quot;Maryan&quot;,&quot;given&quot;:&quot;Gemma&quot;,&quot;parse-names&quot;:false,&quot;dropping-particle&quot;:&quot;&quot;,&quot;non-dropping-particle&quot;:&quot;&quot;},{&quot;family&quot;:&quot;Mary-Genetu&quot;,&quot;given&quot;:&quot;Roman&quot;,&quot;parse-names&quot;:false,&quot;dropping-particle&quot;:&quot;&quot;,&quot;non-dropping-particle&quot;:&quot;&quot;},{&quot;family&quot;:&quot;Maryosh&quot;,&quot;given&quot;:&quot;Sam&quot;,&quot;parse-names&quot;:false,&quot;dropping-particle&quot;:&quot;&quot;,&quot;non-dropping-particle&quot;:&quot;&quot;},{&quot;family&quot;:&quot;Masani&quot;,&quot;given&quot;:&quot;Vidan&quot;,&quot;parse-names&quot;:false,&quot;dropping-particle&quot;:&quot;&quot;,&quot;non-dropping-particle&quot;:&quot;&quot;},{&quot;family&quot;:&quot;Maseda&quot;,&quot;given&quot;:&quot;Diego&quot;,&quot;parse-names&quot;:false,&quot;dropping-particle&quot;:&quot;&quot;,&quot;non-dropping-particle&quot;:&quot;&quot;},{&quot;family&quot;:&quot;Mashate&quot;,&quot;given&quot;:&quot;Sheila&quot;,&quot;parse-names&quot;:false,&quot;dropping-particle&quot;:&quot;&quot;,&quot;non-dropping-particle&quot;:&quot;&quot;},{&quot;family&quot;:&quot;Mashhoudi&quot;,&quot;given&quot;:&quot;Yasaman&quot;,&quot;parse-names&quot;:false,&quot;dropping-particle&quot;:&quot;&quot;,&quot;non-dropping-particle&quot;:&quot;&quot;},{&quot;family&quot;:&quot;Mashta&quot;,&quot;given&quot;:&quot;Al&quot;,&quot;parse-names&quot;:false,&quot;dropping-particle&quot;:&quot;&quot;,&quot;non-dropping-particle&quot;:&quot;&quot;},{&quot;family&quot;:&quot;Masih&quot;,&quot;given&quot;:&quot;Izhaq&quot;,&quot;parse-names&quot;:false,&quot;dropping-particle&quot;:&quot;&quot;,&quot;non-dropping-particle&quot;:&quot;&quot;},{&quot;family&quot;:&quot;Masih&quot;,&quot;given&quot;:&quot;Sanna&quot;,&quot;parse-names&quot;:false,&quot;dropping-particle&quot;:&quot;&quot;,&quot;non-dropping-particle&quot;:&quot;&quot;},{&quot;family&quot;:&quot;Maskell&quot;,&quot;given&quot;:&quot;Nick&quot;,&quot;parse-names&quot;:false,&quot;dropping-particle&quot;:&quot;&quot;,&quot;non-dropping-particle&quot;:&quot;&quot;},{&quot;family&quot;:&quot;Maskell&quot;,&quot;given&quot;:&quot;Perry&quot;,&quot;parse-names&quot;:false,&quot;dropping-particle&quot;:&quot;&quot;,&quot;non-dropping-particle&quot;:&quot;&quot;},{&quot;family&quot;:&quot;Masoli&quot;,&quot;given&quot;:&quot;Matthew&quot;,&quot;parse-names&quot;:false,&quot;dropping-particle&quot;:&quot;&quot;,&quot;non-dropping-particle&quot;:&quot;&quot;},{&quot;family&quot;:&quot;Mason&quot;,&quot;given&quot;:&quot;Rebecca&quot;,&quot;parse-names&quot;:false,&quot;dropping-particle&quot;:&quot;&quot;,&quot;non-dropping-particle&quot;:&quot;&quot;},{&quot;family&quot;:&quot;Mason&quot;,&quot;given&quot;:&quot;Richard&quot;,&quot;parse-names&quot;:false,&quot;dropping-particle&quot;:&quot;&quot;,&quot;non-dropping-particle&quot;:&quot;&quot;},{&quot;family&quot;:&quot;Mason&quot;,&quot;given&quot;:&quot;Ruth&quot;,&quot;parse-names&quot;:false,&quot;dropping-particle&quot;:&quot;&quot;,&quot;non-dropping-particle&quot;:&quot;&quot;},{&quot;family&quot;:&quot;Mason&quot;,&quot;given&quot;:&quot;Claire&quot;,&quot;parse-names&quot;:false,&quot;dropping-particle&quot;:&quot;&quot;,&quot;non-dropping-particle&quot;:&quot;&quot;},{&quot;family&quot;:&quot;Masood&quot;,&quot;given&quot;:&quot;Mohammad&quot;,&quot;parse-names&quot;:false,&quot;dropping-particle&quot;:&quot;&quot;,&quot;non-dropping-particle&quot;:&quot;&quot;},{&quot;family&quot;:&quot;Masood&quot;,&quot;given&quot;:&quot;Mohammad T&quot;,&quot;parse-names&quot;:false,&quot;dropping-particle&quot;:&quot;&quot;,&quot;non-dropping-particle&quot;:&quot;&quot;},{&quot;family&quot;:&quot;Masood&quot;,&quot;given&quot;:&quot;Syed&quot;,&quot;parse-names&quot;:false,&quot;dropping-particle&quot;:&quot;&quot;,&quot;non-dropping-particle&quot;:&quot;&quot;},{&quot;family&quot;:&quot;M E Masood&quot;,&quot;given&quot;:&quot;Syed S&quot;,&quot;parse-names&quot;:false,&quot;dropping-particle&quot;:&quot;&quot;,&quot;non-dropping-particle&quot;:&quot;&quot;},{&quot;family&quot;:&quot;Masud&quot;,&quot;given&quot;:&quot;Aaqib&quot;,&quot;parse-names&quot;:false,&quot;dropping-particle&quot;:&quot;&quot;,&quot;non-dropping-particle&quot;:&quot;&quot;},{&quot;family&quot;:&quot;Matapure&quot;,&quot;given&quot;:&quot;Lear&quot;,&quot;parse-names&quot;:false,&quot;dropping-particle&quot;:&quot;&quot;,&quot;non-dropping-particle&quot;:&quot;&quot;},{&quot;family&quot;:&quot;Matei&quot;,&quot;given&quot;:&quot;Cristina&quot;,&quot;parse-names&quot;:false,&quot;dropping-particle&quot;:&quot;&quot;,&quot;non-dropping-particle&quot;:&quot;&quot;},{&quot;family&quot;:&quot;Matewe&quot;,&quot;given&quot;:&quot;Ropafadzo&quot;,&quot;parse-names&quot;:false,&quot;dropping-particle&quot;:&quot;&quot;,&quot;non-dropping-particle&quot;:&quot;&quot;},{&quot;family&quot;:&quot;Matharu&quot;,&quot;given&quot;:&quot;Manraj&quot;,&quot;parse-names&quot;:false,&quot;dropping-particle&quot;:&quot;&quot;,&quot;non-dropping-particle&quot;:&quot;&quot;},{&quot;family&quot;:&quot;Mathen&quot;,&quot;given&quot;:&quot;Stephy&quot;,&quot;parse-names&quot;:false,&quot;dropping-particle&quot;:&quot;&quot;,&quot;non-dropping-particle&quot;:&quot;&quot;},{&quot;family&quot;:&quot;Mather&quot;,&quot;given&quot;:&quot;Alex&quot;,&quot;parse-names&quot;:false,&quot;dropping-particle&quot;:&quot;&quot;,&quot;non-dropping-particle&quot;:&quot;&quot;},{&quot;family&quot;:&quot;Mather&quot;,&quot;given&quot;:&quot;Nicole&quot;,&quot;parse-names&quot;:false,&quot;dropping-particle&quot;:&quot;&quot;,&quot;non-dropping-particle&quot;:&quot;&quot;},{&quot;family&quot;:&quot;Mathers&quot;,&quot;given&quot;:&quot;Jonathan&quot;,&quot;parse-names&quot;:false,&quot;dropping-particle&quot;:&quot;&quot;,&quot;non-dropping-particle&quot;:&quot;&quot;},{&quot;family&quot;:&quot;Matheson&quot;,&quot;given&quot;:&quot;Joanna&quot;,&quot;parse-names&quot;:false,&quot;dropping-particle&quot;:&quot;&quot;,&quot;non-dropping-particle&quot;:&quot;&quot;},{&quot;family&quot;:&quot;Mathew&quot;,&quot;given&quot;:&quot;Amal&quot;,&quot;parse-names&quot;:false,&quot;dropping-particle&quot;:&quot;&quot;,&quot;non-dropping-particle&quot;:&quot;&quot;},{&quot;family&quot;:&quot;Mathew&quot;,&quot;given&quot;:&quot;Anna&quot;,&quot;parse-names&quot;:false,&quot;dropping-particle&quot;:&quot;&quot;,&quot;non-dropping-particle&quot;:&quot;&quot;},{&quot;family&quot;:&quot;Mathew&quot;,&quot;given&quot;:&quot;Moncy&quot;,&quot;parse-names&quot;:false,&quot;dropping-particle&quot;:&quot;&quot;,&quot;non-dropping-particle&quot;:&quot;&quot;},{&quot;family&quot;:&quot;Mathew&quot;,&quot;given&quot;:&quot;Verghese&quot;,&quot;parse-names&quot;:false,&quot;dropping-particle&quot;:&quot;&quot;,&quot;non-dropping-particle&quot;:&quot;&quot;},{&quot;family&quot;:&quot;Mathews&quot;,&quot;given&quot;:&quot;Caroline&quot;,&quot;parse-names&quot;:false,&quot;dropping-particle&quot;:&quot;&quot;,&quot;non-dropping-particle&quot;:&quot;&quot;},{&quot;family&quot;:&quot;Mathews&quot;,&quot;given&quot;:&quot;Jesha&quot;,&quot;parse-names&quot;:false,&quot;dropping-particle&quot;:&quot;&quot;,&quot;non-dropping-particle&quot;:&quot;&quot;},{&quot;family&quot;:&quot;Mathias&quot;,&quot;given&quot;:&quot;Kate&quot;,&quot;parse-names&quot;:false,&quot;dropping-particle&quot;:&quot;&quot;,&quot;non-dropping-particle&quot;:&quot;&quot;},{&quot;family&quot;:&quot;Matila&quot;,&quot;given&quot;:&quot;Darwin&quot;,&quot;parse-names&quot;:false,&quot;dropping-particle&quot;:&quot;&quot;,&quot;non-dropping-particle&quot;:&quot;&quot;},{&quot;family&quot;:&quot;Matimba-Mupaya&quot;,&quot;given&quot;:&quot;Wadzanai&quot;,&quot;parse-names&quot;:false,&quot;dropping-particle&quot;:&quot;&quot;,&quot;non-dropping-particle&quot;:&quot;&quot;},{&quot;family&quot;:&quot;Matin&quot;,&quot;given&quot;:&quot;Nashaba&quot;,&quot;parse-names&quot;:false,&quot;dropping-particle&quot;:&quot;&quot;,&quot;non-dropping-particle&quot;:&quot;&quot;},{&quot;family&quot;:&quot;Matisa&quot;,&quot;given&quot;:&quot;Elina&quot;,&quot;parse-names&quot;:false,&quot;dropping-particle&quot;:&quot;&quot;,&quot;non-dropping-particle&quot;:&quot;&quot;},{&quot;family&quot;:&quot;Matonhodze&quot;,&quot;given&quot;:&quot;Max&quot;,&quot;parse-names&quot;:false,&quot;dropping-particle&quot;:&quot;&quot;,&quot;non-dropping-particle&quot;:&quot;&quot;},{&quot;family&quot;:&quot;Matovu&quot;,&quot;given&quot;:&quot;Elijah&quot;,&quot;parse-names&quot;:false,&quot;dropping-particle&quot;:&quot;&quot;,&quot;non-dropping-particle&quot;:&quot;&quot;},{&quot;family&quot;:&quot;Mattappillil&quot;,&quot;given&quot;:&quot;Jaysankar&quot;,&quot;parse-names&quot;:false,&quot;dropping-particle&quot;:&quot;&quot;,&quot;non-dropping-particle&quot;:&quot;&quot;},{&quot;family&quot;:&quot;Matthews&quot;,&quot;given&quot;:&quot;Alison J&quot;,&quot;parse-names&quot;:false,&quot;dropping-particle&quot;:&quot;&quot;,&quot;non-dropping-particle&quot;:&quot;&quot;},{&quot;family&quot;:&quot;Matthews&quot;,&quot;given&quot;:&quot;Heather&quot;,&quot;parse-names&quot;:false,&quot;dropping-particle&quot;:&quot;&quot;,&quot;non-dropping-particle&quot;:&quot;&quot;},{&quot;family&quot;:&quot;Matthews&quot;,&quot;given&quot;:&quot;Helen&quot;,&quot;parse-names&quot;:false,&quot;dropping-particle&quot;:&quot;&quot;,&quot;non-dropping-particle&quot;:&quot;&quot;},{&quot;family&quot;:&quot;Matthias&quot;,&quot;given&quot;:&quot;Gwynn&quot;,&quot;parse-names&quot;:false,&quot;dropping-particle&quot;:&quot;&quot;,&quot;non-dropping-particle&quot;:&quot;&quot;},{&quot;family&quot;:&quot;Maxton&quot;,&quot;given&quot;:&quot;Fiona&quot;,&quot;parse-names&quot;:false,&quot;dropping-particle&quot;:&quot;&quot;,&quot;non-dropping-particle&quot;:&quot;&quot;},{&quot;family&quot;:&quot;Maxwell&quot;,&quot;given&quot;:&quot;Adam&quot;,&quot;parse-names&quot;:false,&quot;dropping-particle&quot;:&quot;&quot;,&quot;non-dropping-particle&quot;:&quot;&quot;},{&quot;family&quot;:&quot;Maxwell&quot;,&quot;given&quot;:&quot;Veronica&quot;,&quot;parse-names&quot;:false,&quot;dropping-particle&quot;:&quot;&quot;,&quot;non-dropping-particle&quot;:&quot;&quot;},{&quot;family&quot;:&quot;May&quot;,&quot;given&quot;:&quot;James&quot;,&quot;parse-names&quot;:false,&quot;dropping-particle&quot;:&quot;&quot;,&quot;non-dropping-particle&quot;:&quot;&quot;},{&quot;family&quot;:&quot;May&quot;,&quot;given&quot;:&quot;Joanne&quot;,&quot;parse-names&quot;:false,&quot;dropping-particle&quot;:&quot;&quot;,&quot;non-dropping-particle&quot;:&quot;&quot;},{&quot;family&quot;:&quot;May&quot;,&quot;given&quot;:&quot;Philippa&quot;,&quot;parse-names&quot;:false,&quot;dropping-particle&quot;:&quot;&quot;,&quot;non-dropping-particle&quot;:&quot;&quot;},{&quot;family&quot;:&quot;Mayanagao&quot;,&quot;given&quot;:&quot;Irving&quot;,&quot;parse-names&quot;:false,&quot;dropping-particle&quot;:&quot;&quot;,&quot;non-dropping-particle&quot;:&quot;&quot;},{&quot;family&quot;:&quot;Maycock&quot;,&quot;given&quot;:&quot;Matthew&quot;,&quot;parse-names&quot;:false,&quot;dropping-particle&quot;:&quot;&quot;,&quot;non-dropping-particle&quot;:&quot;&quot;},{&quot;family&quot;:&quot;Mayers&quot;,&quot;given&quot;:&quot;Graham&quot;,&quot;parse-names&quot;:false,&quot;dropping-particle&quot;:&quot;&quot;,&quot;non-dropping-particle&quot;:&quot;&quot;},{&quot;family&quot;:&quot;Mayor&quot;,&quot;given&quot;:&quot;Shelley&quot;,&quot;parse-names&quot;:false,&quot;dropping-particle&quot;:&quot;&quot;,&quot;non-dropping-particle&quot;:&quot;&quot;},{&quot;family&quot;:&quot;Mazen&quot;,&quot;given&quot;:&quot;Ibreaheim&quot;,&quot;parse-names&quot;:false,&quot;dropping-particle&quot;:&quot;&quot;,&quot;non-dropping-particle&quot;:&quot;&quot;},{&quot;family&quot;:&quot;Mazzella&quot;,&quot;given&quot;:&quot;Andrea&quot;,&quot;parse-names&quot;:false,&quot;dropping-particle&quot;:&quot;&quot;,&quot;non-dropping-particle&quot;:&quot;&quot;},{&quot;family&quot;:&quot;Mburu&quot;,&quot;given&quot;:&quot;Nyambura&quot;,&quot;parse-names&quot;:false,&quot;dropping-particle&quot;:&quot;&quot;,&quot;non-dropping-particle&quot;:&quot;&quot;},{&quot;family&quot;:&quot;McAleese&quot;,&quot;given&quot;:&quot;Eleanor&quot;,&quot;parse-names&quot;:false,&quot;dropping-particle&quot;:&quot;&quot;,&quot;non-dropping-particle&quot;:&quot;&quot;},{&quot;family&quot;:&quot;McAleese&quot;,&quot;given&quot;:&quot;Helinor&quot;,&quot;parse-names&quot;:false,&quot;dropping-particle&quot;:&quot;&quot;,&quot;non-dropping-particle&quot;:&quot;&quot;},{&quot;family&quot;:&quot;McAlinden&quot;,&quot;given&quot;:&quot;Paul&quot;,&quot;parse-names&quot;:false,&quot;dropping-particle&quot;:&quot;&quot;,&quot;non-dropping-particle&quot;:&quot;&quot;},{&quot;family&quot;:&quot;McAlpine&quot;,&quot;given&quot;:&quot;Audrey&quot;,&quot;parse-names&quot;:false,&quot;dropping-particle&quot;:&quot;&quot;,&quot;non-dropping-particle&quot;:&quot;&quot;},{&quot;family&quot;:&quot;McAlpine&quot;,&quot;given&quot;:&quot;Graeme&quot;,&quot;parse-names&quot;:false,&quot;dropping-particle&quot;:&quot;&quot;,&quot;non-dropping-particle&quot;:&quot;&quot;},{&quot;family&quot;:&quot;McAndrew&quot;,&quot;given&quot;:&quot;Jonathan&quot;,&quot;parse-names&quot;:false,&quot;dropping-particle&quot;:&quot;&quot;,&quot;non-dropping-particle&quot;:&quot;&quot;},{&quot;family&quot;:&quot;McAuley&quot;,&quot;given&quot;:&quot;Hamish&quot;,&quot;parse-names&quot;:false,&quot;dropping-particle&quot;:&quot;&quot;,&quot;non-dropping-particle&quot;:&quot;&quot;},{&quot;family&quot;:&quot;McAuliffe&quot;,&quot;given&quot;:&quot;Sarah&quot;,&quot;parse-names&quot;:false,&quot;dropping-particle&quot;:&quot;&quot;,&quot;non-dropping-particle&quot;:&quot;&quot;},{&quot;family&quot;:&quot;McBrearty&quot;,&quot;given&quot;:&quot;Claire&quot;,&quot;parse-names&quot;:false,&quot;dropping-particle&quot;:&quot;&quot;,&quot;non-dropping-particle&quot;:&quot;&quot;},{&quot;family&quot;:&quot;McBride&quot;,&quot;given&quot;:&quot;Erin&quot;,&quot;parse-names&quot;:false,&quot;dropping-particle&quot;:&quot;&quot;,&quot;non-dropping-particle&quot;:&quot;&quot;},{&quot;family&quot;:&quot;McBuigan&quot;,&quot;given&quot;:&quot;Michael&quot;,&quot;parse-names&quot;:false,&quot;dropping-particle&quot;:&quot;&quot;,&quot;non-dropping-particle&quot;:&quot;&quot;},{&quot;family&quot;:&quot;McBurney&quot;,&quot;given&quot;:&quot;James&quot;,&quot;parse-names&quot;:false,&quot;dropping-particle&quot;:&quot;&quot;,&quot;non-dropping-particle&quot;:&quot;&quot;},{&quot;family&quot;:&quot;McCabe&quot;,&quot;given&quot;:&quot;Laura&quot;,&quot;parse-names&quot;:false,&quot;dropping-particle&quot;:&quot;&quot;,&quot;non-dropping-particle&quot;:&quot;&quot;},{&quot;family&quot;:&quot;McCairn&quot;,&quot;given&quot;:&quot;Amanda&quot;,&quot;parse-names&quot;:false,&quot;dropping-particle&quot;:&quot;&quot;,&quot;non-dropping-particle&quot;:&quot;&quot;},{&quot;family&quot;:&quot;McCammon&quot;,&quot;given&quot;:&quot;Jake&quot;,&quot;parse-names&quot;:false,&quot;dropping-particle&quot;:&quot;&quot;,&quot;non-dropping-particle&quot;:&quot;&quot;},{&quot;family&quot;:&quot;McCammon&quot;,&quot;given&quot;:&quot;Nicole&quot;,&quot;parse-names&quot;:false,&quot;dropping-particle&quot;:&quot;&quot;,&quot;non-dropping-particle&quot;:&quot;&quot;},{&quot;family&quot;:&quot;McCann&quot;,&quot;given&quot;:&quot;Conor&quot;,&quot;parse-names&quot;:false,&quot;dropping-particle&quot;:&quot;&quot;,&quot;non-dropping-particle&quot;:&quot;&quot;},{&quot;family&quot;:&quot;McCarrick&quot;,&quot;given&quot;:&quot;Alexandra&quot;,&quot;parse-names&quot;:false,&quot;dropping-particle&quot;:&quot;&quot;,&quot;non-dropping-particle&quot;:&quot;&quot;},{&quot;family&quot;:&quot;McCarron&quot;,&quot;given&quot;:&quot;Brendan&quot;,&quot;parse-names&quot;:false,&quot;dropping-particle&quot;:&quot;&quot;,&quot;non-dropping-particle&quot;:&quot;&quot;},{&quot;family&quot;:&quot;McCarthy&quot;,&quot;given&quot;:&quot;Eoghan&quot;,&quot;parse-names&quot;:false,&quot;dropping-particle&quot;:&quot;&quot;,&quot;non-dropping-particle&quot;:&quot;&quot;},{&quot;family&quot;:&quot;McCarthy&quot;,&quot;given&quot;:&quot;Michelle&quot;,&quot;parse-names&quot;:false,&quot;dropping-particle&quot;:&quot;&quot;,&quot;non-dropping-particle&quot;:&quot;&quot;},{&quot;family&quot;:&quot;McCarthy&quot;,&quot;given&quot;:&quot;Natalie&quot;,&quot;parse-names&quot;:false,&quot;dropping-particle&quot;:&quot;&quot;,&quot;non-dropping-particle&quot;:&quot;&quot;},{&quot;family&quot;:&quot;McCaughey&quot;,&quot;given&quot;:&quot;Sinead&quot;,&quot;parse-names&quot;:false,&quot;dropping-particle&quot;:&quot;&quot;,&quot;non-dropping-particle&quot;:&quot;&quot;},{&quot;family&quot;:&quot;McChlery&quot;,&quot;given&quot;:&quot;Gareth&quot;,&quot;parse-names&quot;:false,&quot;dropping-particle&quot;:&quot;&quot;,&quot;non-dropping-particle&quot;:&quot;&quot;},{&quot;family&quot;:&quot;McClay&quot;,&quot;given&quot;:&quot;Tara&quot;,&quot;parse-names&quot;:false,&quot;dropping-particle&quot;:&quot;&quot;,&quot;non-dropping-particle&quot;:&quot;&quot;},{&quot;family&quot;:&quot;McClelland&quot;,&quot;given&quot;:&quot;Beverley&quot;,&quot;parse-names&quot;:false,&quot;dropping-particle&quot;:&quot;&quot;,&quot;non-dropping-particle&quot;:&quot;&quot;},{&quot;family&quot;:&quot;McClintock&quot;,&quot;given&quot;:&quot;Declan&quot;,&quot;parse-names&quot;:false,&quot;dropping-particle&quot;:&quot;&quot;,&quot;non-dropping-particle&quot;:&quot;&quot;},{&quot;family&quot;:&quot;McCormack&quot;,&quot;given&quot;:&quot;Patricia&quot;,&quot;parse-names&quot;:false,&quot;dropping-particle&quot;:&quot;&quot;,&quot;non-dropping-particle&quot;:&quot;&quot;},{&quot;family&quot;:&quot;McCormick&quot;,&quot;given&quot;:&quot;Jacqueline&quot;,&quot;parse-names&quot;:false,&quot;dropping-particle&quot;:&quot;&quot;,&quot;non-dropping-particle&quot;:&quot;&quot;},{&quot;family&quot;:&quot;McCormick&quot;,&quot;given&quot;:&quot;Wendy&quot;,&quot;parse-names&quot;:false,&quot;dropping-particle&quot;:&quot;&quot;,&quot;non-dropping-particle&quot;:&quot;&quot;},{&quot;family&quot;:&quot;McCourt&quot;,&quot;given&quot;:&quot;Paul&quot;,&quot;parse-names&quot;:false,&quot;dropping-particle&quot;:&quot;&quot;,&quot;non-dropping-particle&quot;:&quot;&quot;},{&quot;family&quot;:&quot;McCrae&quot;,&quot;given&quot;:&quot;Jame&quot;,&quot;parse-names&quot;:false,&quot;dropping-particle&quot;:&quot;&quot;,&quot;non-dropping-particle&quot;:&quot;&quot;},{&quot;family&quot;:&quot;McCready&quot;,&quot;given&quot;:&quot;Sharon&quot;,&quot;parse-names&quot;:false,&quot;dropping-particle&quot;:&quot;&quot;,&quot;non-dropping-particle&quot;:&quot;&quot;},{&quot;family&quot;:&quot;McCreath&quot;,&quot;given&quot;:&quot;Gordan&quot;,&quot;parse-names&quot;:false,&quot;dropping-particle&quot;:&quot;&quot;,&quot;non-dropping-particle&quot;:&quot;&quot;},{&quot;family&quot;:&quot;McCreedy&quot;,&quot;given&quot;:&quot;Helen&quot;,&quot;parse-names&quot;:false,&quot;dropping-particle&quot;:&quot;&quot;,&quot;non-dropping-particle&quot;:&quot;&quot;},{&quot;family&quot;:&quot;McCreery&quot;,&quot;given&quot;:&quot;Louise&quot;,&quot;parse-names&quot;:false,&quot;dropping-particle&quot;:&quot;&quot;,&quot;non-dropping-particle&quot;:&quot;&quot;},{&quot;family&quot;:&quot;McCullagh&quot;,&quot;given&quot;:&quot;Iain J&quot;,&quot;parse-names&quot;:false,&quot;dropping-particle&quot;:&quot;&quot;,&quot;non-dropping-particle&quot;:&quot;&quot;},{&quot;family&quot;:&quot;McCullagh&quot;,&quot;given&quot;:&quot;Liz&quot;,&quot;parse-names&quot;:false,&quot;dropping-particle&quot;:&quot;&quot;,&quot;non-dropping-particle&quot;:&quot;&quot;},{&quot;family&quot;:&quot;McCullagh&quot;,&quot;given&quot;:&quot;Megan&quot;,&quot;parse-names&quot;:false,&quot;dropping-particle&quot;:&quot;&quot;,&quot;non-dropping-particle&quot;:&quot;&quot;},{&quot;family&quot;:&quot;McCullough&quot;,&quot;given&quot;:&quot;Conor&quot;,&quot;parse-names&quot;:false,&quot;dropping-particle&quot;:&quot;&quot;,&quot;non-dropping-particle&quot;:&quot;&quot;},{&quot;family&quot;:&quot;McCullough&quot;,&quot;given&quot;:&quot;Katherine&quot;,&quot;parse-names&quot;:false,&quot;dropping-particle&quot;:&quot;&quot;,&quot;non-dropping-particle&quot;:&quot;&quot;},{&quot;family&quot;:&quot;McCullough&quot;,&quot;given&quot;:&quot;Nicola&quot;,&quot;parse-names&quot;:false,&quot;dropping-particle&quot;:&quot;&quot;,&quot;non-dropping-particle&quot;:&quot;&quot;},{&quot;family&quot;:&quot;McCullough&quot;,&quot;given&quot;:&quot;Sarah&quot;,&quot;parse-names&quot;:false,&quot;dropping-particle&quot;:&quot;&quot;,&quot;non-dropping-particle&quot;:&quot;&quot;},{&quot;family&quot;:&quot;McCurrach&quot;,&quot;given&quot;:&quot;Fiona&quot;,&quot;parse-names&quot;:false,&quot;dropping-particle&quot;:&quot;&quot;,&quot;non-dropping-particle&quot;:&quot;&quot;},{&quot;family&quot;:&quot;McDermott&quot;,&quot;given&quot;:&quot;Rory&quot;,&quot;parse-names&quot;:false,&quot;dropping-particle&quot;:&quot;&quot;,&quot;non-dropping-particle&quot;:&quot;&quot;},{&quot;family&quot;:&quot;McDevitt&quot;,&quot;given&quot;:&quot;Katharine&quot;,&quot;parse-names&quot;:false,&quot;dropping-particle&quot;:&quot;&quot;,&quot;non-dropping-particle&quot;:&quot;&quot;},{&quot;family&quot;:&quot;McDill&quot;,&quot;given&quot;:&quot;Helen&quot;,&quot;parse-names&quot;:false,&quot;dropping-particle&quot;:&quot;&quot;,&quot;non-dropping-particle&quot;:&quot;&quot;},{&quot;family&quot;:&quot;McDonald&quot;,&quot;given&quot;:&quot;Basil&quot;,&quot;parse-names&quot;:false,&quot;dropping-particle&quot;:&quot;&quot;,&quot;non-dropping-particle&quot;:&quot;&quot;},{&quot;family&quot;:&quot;McDonald&quot;,&quot;given&quot;:&quot;Claire&quot;,&quot;parse-names&quot;:false,&quot;dropping-particle&quot;:&quot;&quot;,&quot;non-dropping-particle&quot;:&quot;&quot;},{&quot;family&quot;:&quot;McDonald&quot;,&quot;given&quot;:&quot;Debbie&quot;,&quot;parse-names&quot;:false,&quot;dropping-particle&quot;:&quot;&quot;,&quot;non-dropping-particle&quot;:&quot;&quot;},{&quot;family&quot;:&quot;McDonald&quot;,&quot;given&quot;:&quot;Rob&quot;,&quot;parse-names&quot;:false,&quot;dropping-particle&quot;:&quot;&quot;,&quot;non-dropping-particle&quot;:&quot;&quot;},{&quot;family&quot;:&quot;McDonald&quot;,&quot;given&quot;:&quot;Sam&quot;,&quot;parse-names&quot;:false,&quot;dropping-particle&quot;:&quot;&quot;,&quot;non-dropping-particle&quot;:&quot;&quot;},{&quot;family&quot;:&quot;McDonald&quot;,&quot;given&quot;:&quot;Damhnaic&quot;,&quot;parse-names&quot;:false,&quot;dropping-particle&quot;:&quot;&quot;,&quot;non-dropping-particle&quot;:&quot;&quot;},{&quot;family&quot;:&quot;McDougall&quot;,&quot;given&quot;:&quot;Rowan&quot;,&quot;parse-names&quot;:false,&quot;dropping-particle&quot;:&quot;&quot;,&quot;non-dropping-particle&quot;:&quot;&quot;},{&quot;family&quot;:&quot;McEleavy&quot;,&quot;given&quot;:&quot;Irene&quot;,&quot;parse-names&quot;:false,&quot;dropping-particle&quot;:&quot;&quot;,&quot;non-dropping-particle&quot;:&quot;&quot;},{&quot;family&quot;:&quot;McEntee&quot;,&quot;given&quot;:&quot;Julie&quot;,&quot;parse-names&quot;:false,&quot;dropping-particle&quot;:&quot;&quot;,&quot;non-dropping-particle&quot;:&quot;&quot;},{&quot;family&quot;:&quot;McEvoy&quot;,&quot;given&quot;:&quot;Evanna&quot;,&quot;parse-names&quot;:false,&quot;dropping-particle&quot;:&quot;&quot;,&quot;non-dropping-particle&quot;:&quot;&quot;},{&quot;family&quot;:&quot;McEwen&quot;,&quot;given&quot;:&quot;Ruth&quot;,&quot;parse-names&quot;:false,&quot;dropping-particle&quot;:&quot;&quot;,&quot;non-dropping-particle&quot;:&quot;&quot;},{&quot;family&quot;:&quot;McFadden&quot;,&quot;given&quot;:&quot;Margaret&quot;,&quot;parse-names&quot;:false,&quot;dropping-particle&quot;:&quot;&quot;,&quot;non-dropping-particle&quot;:&quot;&quot;},{&quot;family&quot;:&quot;McFarland&quot;,&quot;given&quot;:&quot;Denise&quot;,&quot;parse-names&quot;:false,&quot;dropping-particle&quot;:&quot;&quot;,&quot;non-dropping-particle&quot;:&quot;&quot;},{&quot;family&quot;:&quot;McFarland&quot;,&quot;given&quot;:&quot;Margaret&quot;,&quot;parse-names&quot;:false,&quot;dropping-particle&quot;:&quot;&quot;,&quot;non-dropping-particle&quot;:&quot;&quot;},{&quot;family&quot;:&quot;McFarland&quot;,&quot;given&quot;:&quot;Rachel&quot;,&quot;parse-names&quot;:false,&quot;dropping-particle&quot;:&quot;&quot;,&quot;non-dropping-particle&quot;:&quot;&quot;},{&quot;family&quot;:&quot;McGarry&quot;,&quot;given&quot;:&quot;Erin&quot;,&quot;parse-names&quot;:false,&quot;dropping-particle&quot;:&quot;&quot;,&quot;non-dropping-particle&quot;:&quot;&quot;},{&quot;family&quot;:&quot;McGarvey&quot;,&quot;given&quot;:&quot;Lorcan&quot;,&quot;parse-names&quot;:false,&quot;dropping-particle&quot;:&quot;&quot;,&quot;non-dropping-particle&quot;:&quot;&quot;},{&quot;family&quot;:&quot;McGettigan&quot;,&quot;given&quot;:&quot;Clodagh&quot;,&quot;parse-names&quot;:false,&quot;dropping-particle&quot;:&quot;&quot;,&quot;non-dropping-particle&quot;:&quot;&quot;},{&quot;family&quot;:&quot;McGettrick&quot;,&quot;given&quot;:&quot;Michael&quot;,&quot;parse-names&quot;:false,&quot;dropping-particle&quot;:&quot;&quot;,&quot;non-dropping-particle&quot;:&quot;&quot;},{&quot;family&quot;:&quot;McGhee&quot;,&quot;given&quot;:&quot;Christopher&quot;,&quot;parse-names&quot;:false,&quot;dropping-particle&quot;:&quot;&quot;,&quot;non-dropping-particle&quot;:&quot;&quot;},{&quot;family&quot;:&quot;McGill&quot;,&quot;given&quot;:&quot;Fiona&quot;,&quot;parse-names&quot;:false,&quot;dropping-particle&quot;:&quot;&quot;,&quot;non-dropping-particle&quot;:&quot;&quot;},{&quot;family&quot;:&quot;McGinnity&quot;,&quot;given&quot;:&quot;Sarah&quot;,&quot;parse-names&quot;:false,&quot;dropping-particle&quot;:&quot;&quot;,&quot;non-dropping-particle&quot;:&quot;&quot;},{&quot;family&quot;:&quot;McGlinchey&quot;,&quot;given&quot;:&quot;Neil&quot;,&quot;parse-names&quot;:false,&quot;dropping-particle&quot;:&quot;&quot;,&quot;non-dropping-particle&quot;:&quot;&quot;},{&quot;family&quot;:&quot;McGlone&quot;,&quot;given&quot;:&quot;Phil&quot;,&quot;parse-names&quot;:false,&quot;dropping-particle&quot;:&quot;&quot;,&quot;non-dropping-particle&quot;:&quot;&quot;},{&quot;family&quot;:&quot;McGlynn&quot;,&quot;given&quot;:&quot;Deborah&quot;,&quot;parse-names&quot;:false,&quot;dropping-particle&quot;:&quot;&quot;,&quot;non-dropping-particle&quot;:&quot;&quot;},{&quot;family&quot;:&quot;McGoldrick&quot;,&quot;given&quot;:&quot;Claire&quot;,&quot;parse-names&quot;:false,&quot;dropping-particle&quot;:&quot;&quot;,&quot;non-dropping-particle&quot;:&quot;&quot;},{&quot;family&quot;:&quot;McGoldrick&quot;,&quot;given&quot;:&quot;Clare&quot;,&quot;parse-names&quot;:false,&quot;dropping-particle&quot;:&quot;&quot;,&quot;non-dropping-particle&quot;:&quot;&quot;},{&quot;family&quot;:&quot;McGough&quot;,&quot;given&quot;:&quot;Elizabeth&quot;,&quot;parse-names&quot;:false,&quot;dropping-particle&quot;:&quot;&quot;,&quot;non-dropping-particle&quot;:&quot;&quot;},{&quot;family&quot;:&quot;McGrath&quot;,&quot;given&quot;:&quot;Brendan&quot;,&quot;parse-names&quot;:false,&quot;dropping-particle&quot;:&quot;&quot;,&quot;non-dropping-particle&quot;:&quot;&quot;},{&quot;family&quot;:&quot;McGregor&quot;,&quot;given&quot;:&quot;Amanda&quot;,&quot;parse-names&quot;:false,&quot;dropping-particle&quot;:&quot;&quot;,&quot;non-dropping-particle&quot;:&quot;&quot;},{&quot;family&quot;:&quot;McGregor&quot;,&quot;given&quot;:&quot;Annemarie&quot;,&quot;parse-names&quot;:false,&quot;dropping-particle&quot;:&quot;&quot;,&quot;non-dropping-particle&quot;:&quot;&quot;},{&quot;family&quot;:&quot;McGuinness&quot;,&quot;given&quot;:&quot;Cathryn&quot;,&quot;parse-names&quot;:false,&quot;dropping-particle&quot;:&quot;&quot;,&quot;non-dropping-particle&quot;:&quot;&quot;},{&quot;family&quot;:&quot;McGuinness&quot;,&quot;given&quot;:&quot;Heather&quot;,&quot;parse-names&quot;:false,&quot;dropping-particle&quot;:&quot;&quot;,&quot;non-dropping-particle&quot;:&quot;&quot;},{&quot;family&quot;:&quot;McGuire&quot;,&quot;given&quot;:&quot;Sean&quot;,&quot;parse-names&quot;:false,&quot;dropping-particle&quot;:&quot;&quot;,&quot;non-dropping-particle&quot;:&quot;&quot;},{&quot;family&quot;:&quot;McHugh&quot;,&quot;given&quot;:&quot;Tara&quot;,&quot;parse-names&quot;:false,&quot;dropping-particle&quot;:&quot;&quot;,&quot;non-dropping-particle&quot;:&quot;&quot;},{&quot;family&quot;:&quot;McInnes&quot;,&quot;given&quot;:&quot;Caroline&quot;,&quot;parse-names&quot;:false,&quot;dropping-particle&quot;:&quot;&quot;,&quot;non-dropping-particle&quot;:&quot;&quot;},{&quot;family&quot;:&quot;McInnes&quot;,&quot;given&quot;:&quot;Neil&quot;,&quot;parse-names&quot;:false,&quot;dropping-particle&quot;:&quot;&quot;,&quot;non-dropping-particle&quot;:&quot;&quot;},{&quot;family&quot;:&quot;McIntyre&quot;,&quot;given&quot;:&quot;Karen&quot;,&quot;parse-names&quot;:false,&quot;dropping-particle&quot;:&quot;&quot;,&quot;non-dropping-particle&quot;:&quot;&quot;},{&quot;family&quot;:&quot;McIntyre&quot;,&quot;given&quot;:&quot;Mhairi&quot;,&quot;parse-names&quot;:false,&quot;dropping-particle&quot;:&quot;&quot;,&quot;non-dropping-particle&quot;:&quot;&quot;},{&quot;family&quot;:&quot;McKay&quot;,&quot;given&quot;:&quot;Lorna&quot;,&quot;parse-names&quot;:false,&quot;dropping-particle&quot;:&quot;&quot;,&quot;non-dropping-particle&quot;:&quot;&quot;},{&quot;family&quot;:&quot;McKeag&quot;,&quot;given&quot;:&quot;Conor P&quot;,&quot;parse-names&quot;:false,&quot;dropping-particle&quot;:&quot;&quot;,&quot;non-dropping-particle&quot;:&quot;&quot;},{&quot;family&quot;:&quot;McKee&quot;,&quot;given&quot;:&quot;Madeleine&quot;,&quot;parse-names&quot;:false,&quot;dropping-particle&quot;:&quot;&quot;,&quot;non-dropping-particle&quot;:&quot;&quot;},{&quot;family&quot;:&quot;McKeever&quot;,&quot;given&quot;:&quot;Joseph&quot;,&quot;parse-names&quot;:false,&quot;dropping-particle&quot;:&quot;&quot;,&quot;non-dropping-particle&quot;:&quot;&quot;},{&quot;family&quot;:&quot;McKenna&quot;,&quot;given&quot;:&quot;Shirley&quot;,&quot;parse-names&quot;:false,&quot;dropping-particle&quot;:&quot;&quot;,&quot;non-dropping-particle&quot;:&quot;&quot;},{&quot;family&quot;:&quot;McKeogh&quot;,&quot;given&quot;:&quot;Donogh&quot;,&quot;parse-names&quot;:false,&quot;dropping-particle&quot;:&quot;&quot;,&quot;non-dropping-particle&quot;:&quot;&quot;},{&quot;family&quot;:&quot;McKerr&quot;,&quot;given&quot;:&quot;Caroline&quot;,&quot;parse-names&quot;:false,&quot;dropping-particle&quot;:&quot;&quot;,&quot;non-dropping-particle&quot;:&quot;&quot;},{&quot;family&quot;:&quot;McKie&quot;,&quot;given&quot;:&quot;Anthony M&quot;,&quot;parse-names&quot;:false,&quot;dropping-particle&quot;:&quot;&quot;,&quot;non-dropping-particle&quot;:&quot;&quot;},{&quot;family&quot;:&quot;Mckie&quot;,&quot;given&quot;:&quot;Laura&quot;,&quot;parse-names&quot;:false,&quot;dropping-particle&quot;:&quot;&quot;,&quot;non-dropping-particle&quot;:&quot;&quot;},{&quot;family&quot;:&quot;McKnight&quot;,&quot;given&quot;:&quot;Gerard&quot;,&quot;parse-names&quot;:false,&quot;dropping-particle&quot;:&quot;&quot;,&quot;non-dropping-particle&quot;:&quot;&quot;},{&quot;family&quot;:&quot;McLachlan&quot;,&quot;given&quot;:&quot;Heather&quot;,&quot;parse-names&quot;:false,&quot;dropping-particle&quot;:&quot;&quot;,&quot;non-dropping-particle&quot;:&quot;&quot;},{&quot;family&quot;:&quot;McLaren&quot;,&quot;given&quot;:&quot;Andrew&quot;,&quot;parse-names&quot;:false,&quot;dropping-particle&quot;:&quot;&quot;,&quot;non-dropping-particle&quot;:&quot;&quot;},{&quot;family&quot;:&quot;McLaren&quot;,&quot;given&quot;:&quot;Barbara&quot;,&quot;parse-names&quot;:false,&quot;dropping-particle&quot;:&quot;&quot;,&quot;non-dropping-particle&quot;:&quot;&quot;},{&quot;family&quot;:&quot;McLarty&quot;,&quot;given&quot;:&quot;Nicola&quot;,&quot;parse-names&quot;:false,&quot;dropping-particle&quot;:&quot;&quot;,&quot;non-dropping-particle&quot;:&quot;&quot;},{&quot;family&quot;:&quot;McLaughlin&quot;,&quot;given&quot;:&quot;Maria&quot;,&quot;parse-names&quot;:false,&quot;dropping-particle&quot;:&quot;&quot;,&quot;non-dropping-particle&quot;:&quot;&quot;},{&quot;family&quot;:&quot;McLay&quot;,&quot;given&quot;:&quot;James&quot;,&quot;parse-names&quot;:false,&quot;dropping-particle&quot;:&quot;&quot;,&quot;non-dropping-particle&quot;:&quot;&quot;},{&quot;family&quot;:&quot;McLeish&quot;,&quot;given&quot;:&quot;Mary&quot;,&quot;parse-names&quot;:false,&quot;dropping-particle&quot;:&quot;&quot;,&quot;non-dropping-particle&quot;:&quot;&quot;},{&quot;family&quot;:&quot;McLennan&quot;,&quot;given&quot;:&quot;Tina&quot;,&quot;parse-names&quot;:false,&quot;dropping-particle&quot;:&quot;&quot;,&quot;non-dropping-particle&quot;:&quot;&quot;},{&quot;family&quot;:&quot;McLure&quot;,&quot;given&quot;:&quot;Stewart&quot;,&quot;parse-names&quot;:false,&quot;dropping-particle&quot;:&quot;&quot;,&quot;non-dropping-particle&quot;:&quot;&quot;},{&quot;family&quot;:&quot;McMahon&quot;,&quot;given&quot;:&quot;Anne M&quot;,&quot;parse-names&quot;:false,&quot;dropping-particle&quot;:&quot;&quot;,&quot;non-dropping-particle&quot;:&quot;&quot;},{&quot;family&quot;:&quot;McMahon&quot;,&quot;given&quot;:&quot;Genevieve&quot;,&quot;parse-names&quot;:false,&quot;dropping-particle&quot;:&quot;&quot;,&quot;non-dropping-particle&quot;:&quot;&quot;},{&quot;family&quot;:&quot;McMahon&quot;,&quot;given&quot;:&quot;Mike&quot;,&quot;parse-names&quot;:false,&quot;dropping-particle&quot;:&quot;&quot;,&quot;non-dropping-particle&quot;:&quot;&quot;},{&quot;family&quot;:&quot;McMahon&quot;,&quot;given&quot;:&quot;Stephen&quot;,&quot;parse-names&quot;:false,&quot;dropping-particle&quot;:&quot;&quot;,&quot;non-dropping-particle&quot;:&quot;&quot;},{&quot;family&quot;:&quot;McManus&quot;,&quot;given&quot;:&quot;Terence&quot;,&quot;parse-names&quot;:false,&quot;dropping-particle&quot;:&quot;&quot;,&quot;non-dropping-particle&quot;:&quot;&quot;},{&quot;family&quot;:&quot;McMaster&quot;,&quot;given&quot;:&quot;Moyra&quot;,&quot;parse-names&quot;:false,&quot;dropping-particle&quot;:&quot;&quot;,&quot;non-dropping-particle&quot;:&quot;&quot;},{&quot;family&quot;:&quot;McMaster&quot;,&quot;given&quot;:&quot;Paddy&quot;,&quot;parse-names&quot;:false,&quot;dropping-particle&quot;:&quot;&quot;,&quot;non-dropping-particle&quot;:&quot;&quot;},{&quot;family&quot;:&quot;McMeekin&quot;,&quot;given&quot;:&quot;Samuel&quot;,&quot;parse-names&quot;:false,&quot;dropping-particle&quot;:&quot;&quot;,&quot;non-dropping-particle&quot;:&quot;&quot;},{&quot;family&quot;:&quot;McMillan&quot;,&quot;given&quot;:&quot;Nicola&quot;,&quot;parse-names&quot;:false,&quot;dropping-particle&quot;:&quot;&quot;,&quot;non-dropping-particle&quot;:&quot;&quot;},{&quot;family&quot;:&quot;McMinn&quot;,&quot;given&quot;:&quot;Jason&quot;,&quot;parse-names&quot;:false,&quot;dropping-particle&quot;:&quot;&quot;,&quot;non-dropping-particle&quot;:&quot;&quot;},{&quot;family&quot;:&quot;McMorrow&quot;,&quot;given&quot;:&quot;Liam&quot;,&quot;parse-names&quot;:false,&quot;dropping-particle&quot;:&quot;&quot;,&quot;non-dropping-particle&quot;:&quot;&quot;},{&quot;family&quot;:&quot;McNally&quot;,&quot;given&quot;:&quot;Helen&quot;,&quot;parse-names&quot;:false,&quot;dropping-particle&quot;:&quot;&quot;,&quot;non-dropping-particle&quot;:&quot;&quot;},{&quot;family&quot;:&quot;McNeela&quot;,&quot;given&quot;:&quot;Fiona&quot;,&quot;parse-names&quot;:false,&quot;dropping-particle&quot;:&quot;&quot;,&quot;non-dropping-particle&quot;:&quot;&quot;},{&quot;family&quot;:&quot;McNeil&quot;,&quot;given&quot;:&quot;Lynne&quot;,&quot;parse-names&quot;:false,&quot;dropping-particle&quot;:&quot;&quot;,&quot;non-dropping-particle&quot;:&quot;&quot;},{&quot;family&quot;:&quot;McNeill&quot;,&quot;given&quot;:&quot;Claire&quot;,&quot;parse-names&quot;:false,&quot;dropping-particle&quot;:&quot;&quot;,&quot;non-dropping-particle&quot;:&quot;&quot;},{&quot;family&quot;:&quot;McNeill&quot;,&quot;given&quot;:&quot;Shea&quot;,&quot;parse-names&quot;:false,&quot;dropping-particle&quot;:&quot;&quot;,&quot;non-dropping-particle&quot;:&quot;&quot;},{&quot;family&quot;:&quot;McNelis&quot;,&quot;given&quot;:&quot;Una&quot;,&quot;parse-names&quot;:false,&quot;dropping-particle&quot;:&quot;&quot;,&quot;non-dropping-particle&quot;:&quot;&quot;},{&quot;family&quot;:&quot;McNulty&quot;,&quot;given&quot;:&quot;Melanie&quot;,&quot;parse-names&quot;:false,&quot;dropping-particle&quot;:&quot;&quot;,&quot;non-dropping-particle&quot;:&quot;&quot;},{&quot;family&quot;:&quot;McNulty&quot;,&quot;given&quot;:&quot;Roisin&quot;,&quot;parse-names&quot;:false,&quot;dropping-particle&quot;:&quot;&quot;,&quot;non-dropping-particle&quot;:&quot;&quot;},{&quot;family&quot;:&quot;McParland&quot;,&quot;given&quot;:&quot;Christopher&quot;,&quot;parse-names&quot;:false,&quot;dropping-particle&quot;:&quot;&quot;,&quot;non-dropping-particle&quot;:&quot;&quot;},{&quot;family&quot;:&quot;McPhail&quot;,&quot;given&quot;:&quot;Mark&quot;,&quot;parse-names&quot;:false,&quot;dropping-particle&quot;:&quot;&quot;,&quot;non-dropping-particle&quot;:&quot;&quot;},{&quot;family&quot;:&quot;McQueen&quot;,&quot;given&quot;:&quot;Alison&quot;,&quot;parse-names&quot;:false,&quot;dropping-particle&quot;:&quot;&quot;,&quot;non-dropping-particle&quot;:&quot;&quot;},{&quot;family&quot;:&quot;McSkeane&quot;,&quot;given&quot;:&quot;Anna&quot;,&quot;parse-names&quot;:false,&quot;dropping-particle&quot;:&quot;&quot;,&quot;non-dropping-particle&quot;:&quot;&quot;},{&quot;family&quot;:&quot;McSorland&quot;,&quot;given&quot;:&quot;Denise&quot;,&quot;parse-names&quot;:false,&quot;dropping-particle&quot;:&quot;&quot;,&quot;non-dropping-particle&quot;:&quot;&quot;},{&quot;family&quot;:&quot;McTaggart&quot;,&quot;given&quot;:&quot;Gini&quot;,&quot;parse-names&quot;:false,&quot;dropping-particle&quot;:&quot;&quot;,&quot;non-dropping-particle&quot;:&quot;&quot;},{&quot;family&quot;:&quot;McTaggart&quot;,&quot;given&quot;:&quot;Jacqueline&quot;,&quot;parse-names&quot;:false,&quot;dropping-particle&quot;:&quot;&quot;,&quot;non-dropping-particle&quot;:&quot;&quot;},{&quot;family&quot;:&quot;Mead&quot;,&quot;given&quot;:&quot;Joanna&quot;,&quot;parse-names&quot;:false,&quot;dropping-particle&quot;:&quot;&quot;,&quot;non-dropping-particle&quot;:&quot;&quot;},{&quot;family&quot;:&quot;Meadows&quot;,&quot;given&quot;:&quot;Emma&quot;,&quot;parse-names&quot;:false,&quot;dropping-particle&quot;:&quot;&quot;,&quot;non-dropping-particle&quot;:&quot;&quot;},{&quot;family&quot;:&quot;Meakin&quot;,&quot;given&quot;:&quot;Olivia&quot;,&quot;parse-names&quot;:false,&quot;dropping-particle&quot;:&quot;&quot;,&quot;non-dropping-particle&quot;:&quot;&quot;},{&quot;family&quot;:&quot;Mearns&quot;,&quot;given&quot;:&quot;Ben&quot;,&quot;parse-names&quot;:false,&quot;dropping-particle&quot;:&quot;&quot;,&quot;non-dropping-particle&quot;:&quot;&quot;},{&quot;family&quot;:&quot;Mearns&quot;,&quot;given&quot;:&quot;Claire&quot;,&quot;parse-names&quot;:false,&quot;dropping-particle&quot;:&quot;&quot;,&quot;non-dropping-particle&quot;:&quot;&quot;},{&quot;family&quot;:&quot;Mears&quot;,&quot;given&quot;:&quot;Kim&quot;,&quot;parse-names&quot;:false,&quot;dropping-particle&quot;:&quot;&quot;,&quot;non-dropping-particle&quot;:&quot;&quot;},{&quot;family&quot;:&quot;Mears&quot;,&quot;given&quot;:&quot;William&quot;,&quot;parse-names&quot;:false,&quot;dropping-particle&quot;:&quot;&quot;,&quot;non-dropping-particle&quot;:&quot;&quot;},{&quot;family&quot;:&quot;Meda&quot;,&quot;given&quot;:&quot;Manjula&quot;,&quot;parse-names&quot;:false,&quot;dropping-particle&quot;:&quot;&quot;,&quot;non-dropping-particle&quot;:&quot;&quot;},{&quot;family&quot;:&quot;Mediana&quot;,&quot;given&quot;:&quot;Ayren&quot;,&quot;parse-names&quot;:false,&quot;dropping-particle&quot;:&quot;&quot;,&quot;non-dropping-particle&quot;:&quot;&quot;},{&quot;family&quot;:&quot;Medine&quot;,&quot;given&quot;:&quot;Ross&quot;,&quot;parse-names&quot;:false,&quot;dropping-particle&quot;:&quot;&quot;,&quot;non-dropping-particle&quot;:&quot;&quot;},{&quot;family&quot;:&quot;Medveczky&quot;,&quot;given&quot;:&quot;Thomas&quot;,&quot;parse-names&quot;:false,&quot;dropping-particle&quot;:&quot;&quot;,&quot;non-dropping-particle&quot;:&quot;&quot;},{&quot;family&quot;:&quot;Meehan&quot;,&quot;given&quot;:&quot;Sharon&quot;,&quot;parse-names&quot;:false,&quot;dropping-particle&quot;:&quot;&quot;,&quot;non-dropping-particle&quot;:&quot;&quot;},{&quot;family&quot;:&quot;Meeks&quot;,&quot;given&quot;:&quot;Emily&quot;,&quot;parse-names&quot;:false,&quot;dropping-particle&quot;:&quot;&quot;,&quot;non-dropping-particle&quot;:&quot;&quot;},{&quot;family&quot;:&quot;Megan&quot;,&quot;given&quot;:&quot;Abbi&quot;,&quot;parse-names&quot;:false,&quot;dropping-particle&quot;:&quot;&quot;,&quot;non-dropping-particle&quot;:&quot;&quot;},{&quot;family&quot;:&quot;Meghani&quot;,&quot;given&quot;:&quot;Nevan&quot;,&quot;parse-names&quot;:false,&quot;dropping-particle&quot;:&quot;&quot;,&quot;non-dropping-particle&quot;:&quot;&quot;},{&quot;family&quot;:&quot;Meghjee&quot;,&quot;given&quot;:&quot;Salim&quot;,&quot;parse-names&quot;:false,&quot;dropping-particle&quot;:&quot;&quot;,&quot;non-dropping-particle&quot;:&quot;&quot;},{&quot;family&quot;:&quot;Mehra&quot;,&quot;given&quot;:&quot;Rohan&quot;,&quot;parse-names&quot;:false,&quot;dropping-particle&quot;:&quot;&quot;,&quot;non-dropping-particle&quot;:&quot;&quot;},{&quot;family&quot;:&quot;Meiring&quot;,&quot;given&quot;:&quot;James&quot;,&quot;parse-names&quot;:false,&quot;dropping-particle&quot;:&quot;&quot;,&quot;non-dropping-particle&quot;:&quot;&quot;},{&quot;family&quot;:&quot;Mejri&quot;,&quot;given&quot;:&quot;Rayane&quot;,&quot;parse-names&quot;:false,&quot;dropping-particle&quot;:&quot;&quot;,&quot;non-dropping-particle&quot;:&quot;&quot;},{&quot;family&quot;:&quot;Melander&quot;,&quot;given&quot;:&quot;Sabina&quot;,&quot;parse-names&quot;:false,&quot;dropping-particle&quot;:&quot;&quot;,&quot;non-dropping-particle&quot;:&quot;&quot;},{&quot;family&quot;:&quot;Melinte&quot;,&quot;given&quot;:&quot;Adriana-Stefania&quot;,&quot;parse-names&quot;:false,&quot;dropping-particle&quot;:&quot;&quot;,&quot;non-dropping-particle&quot;:&quot;&quot;},{&quot;family&quot;:&quot;Mellor&quot;,&quot;given&quot;:&quot;Francesca&quot;,&quot;parse-names&quot;:false,&quot;dropping-particle&quot;:&quot;&quot;,&quot;non-dropping-particle&quot;:&quot;&quot;},{&quot;family&quot;:&quot;Mellor&quot;,&quot;given&quot;:&quot;Samantha&quot;,&quot;parse-names&quot;:false,&quot;dropping-particle&quot;:&quot;&quot;,&quot;non-dropping-particle&quot;:&quot;&quot;},{&quot;family&quot;:&quot;Mellor&quot;,&quot;given&quot;:&quot;Zoe&quot;,&quot;parse-names&quot;:false,&quot;dropping-particle&quot;:&quot;&quot;,&quot;non-dropping-particle&quot;:&quot;&quot;},{&quot;family&quot;:&quot;Mellows&quot;,&quot;given&quot;:&quot;Katrina&quot;,&quot;parse-names&quot;:false,&quot;dropping-particle&quot;:&quot;&quot;,&quot;non-dropping-particle&quot;:&quot;&quot;},{&quot;family&quot;:&quot;Melnic&quot;,&quot;given&quot;:&quot;Vladimir&quot;,&quot;parse-names&quot;:false,&quot;dropping-particle&quot;:&quot;&quot;,&quot;non-dropping-particle&quot;:&quot;&quot;},{&quot;family&quot;:&quot;Melville&quot;,&quot;given&quot;:&quot;Alice&quot;,&quot;parse-names&quot;:false,&quot;dropping-particle&quot;:&quot;&quot;,&quot;non-dropping-particle&quot;:&quot;&quot;},{&quot;family&quot;:&quot;Melville&quot;,&quot;given&quot;:&quot;Julie&quot;,&quot;parse-names&quot;:false,&quot;dropping-particle&quot;:&quot;&quot;,&quot;non-dropping-particle&quot;:&quot;&quot;},{&quot;family&quot;:&quot;Membrey&quot;,&quot;given&quot;:&quot;Helen&quot;,&quot;parse-names&quot;:false,&quot;dropping-particle&quot;:&quot;&quot;,&quot;non-dropping-particle&quot;:&quot;&quot;},{&quot;family&quot;:&quot;Mencias&quot;,&quot;given&quot;:&quot;Mark&quot;,&quot;parse-names&quot;:false,&quot;dropping-particle&quot;:&quot;&quot;,&quot;non-dropping-particle&quot;:&quot;&quot;},{&quot;family&quot;:&quot;Mendonca&quot;,&quot;given&quot;:&quot;Cheryl&quot;,&quot;parse-names&quot;:false,&quot;dropping-particle&quot;:&quot;&quot;,&quot;non-dropping-particle&quot;:&quot;&quot;},{&quot;family&quot;:&quot;Mentzer&quot;,&quot;given&quot;:&quot;Alexander&quot;,&quot;parse-names&quot;:false,&quot;dropping-particle&quot;:&quot;&quot;,&quot;non-dropping-particle&quot;:&quot;&quot;},{&quot;family&quot;:&quot;Menzies&quot;,&quot;given&quot;:&quot;Dan&quot;,&quot;parse-names&quot;:false,&quot;dropping-particle&quot;:&quot;&quot;,&quot;non-dropping-particle&quot;:&quot;&quot;},{&quot;family&quot;:&quot;Mepham&quot;,&quot;given&quot;:&quot;Sue&quot;,&quot;parse-names&quot;:false,&quot;dropping-particle&quot;:&quot;&quot;,&quot;non-dropping-particle&quot;:&quot;&quot;},{&quot;family&quot;:&quot;Mercer&quot;,&quot;given&quot;:&quot;Oliver&quot;,&quot;parse-names&quot;:false,&quot;dropping-particle&quot;:&quot;&quot;,&quot;non-dropping-particle&quot;:&quot;&quot;},{&quot;family&quot;:&quot;Mercer&quot;,&quot;given&quot;:&quot;Pauline&quot;,&quot;parse-names&quot;:false,&quot;dropping-particle&quot;:&quot;&quot;,&quot;non-dropping-particle&quot;:&quot;&quot;},{&quot;family&quot;:&quot;Merchant&quot;,&quot;given&quot;:&quot;Arwa&quot;,&quot;parse-names&quot;:false,&quot;dropping-particle&quot;:&quot;&quot;,&quot;non-dropping-particle&quot;:&quot;&quot;},{&quot;family&quot;:&quot;Merchant&quot;,&quot;given&quot;:&quot;Fatema&quot;,&quot;parse-names&quot;:false,&quot;dropping-particle&quot;:&quot;&quot;,&quot;non-dropping-particle&quot;:&quot;&quot;},{&quot;family&quot;:&quot;Mercioniu&quot;,&quot;given&quot;:&quot;Mihaela&quot;,&quot;parse-names&quot;:false,&quot;dropping-particle&quot;:&quot;&quot;,&quot;non-dropping-particle&quot;:&quot;&quot;},{&quot;family&quot;:&quot;Meredith&quot;,&quot;given&quot;:&quot;Megan&quot;,&quot;parse-names&quot;:false,&quot;dropping-particle&quot;:&quot;&quot;,&quot;non-dropping-particle&quot;:&quot;&quot;},{&quot;family&quot;:&quot;Merida Morillas&quot;,&quot;given&quot;:&quot;Marta&quot;,&quot;parse-names&quot;:false,&quot;dropping-particle&quot;:&quot;&quot;,&quot;non-dropping-particle&quot;:&quot;&quot;},{&quot;family&quot;:&quot;Merrick&quot;,&quot;given&quot;:&quot;Blair&quot;,&quot;parse-names&quot;:false,&quot;dropping-particle&quot;:&quot;&quot;,&quot;non-dropping-particle&quot;:&quot;&quot;},{&quot;family&quot;:&quot;Merritt&quot;,&quot;given&quot;:&quot;Jack&quot;,&quot;parse-names&quot;:false,&quot;dropping-particle&quot;:&quot;&quot;,&quot;non-dropping-particle&quot;:&quot;&quot;},{&quot;family&quot;:&quot;Merritt&quot;,&quot;given&quot;:&quot;Simon&quot;,&quot;parse-names&quot;:false,&quot;dropping-particle&quot;:&quot;&quot;,&quot;non-dropping-particle&quot;:&quot;&quot;},{&quot;family&quot;:&quot;Merwaha&quot;,&quot;given&quot;:&quot;Ekta&quot;,&quot;parse-names&quot;:false,&quot;dropping-particle&quot;:&quot;&quot;,&quot;non-dropping-particle&quot;:&quot;&quot;},{&quot;family&quot;:&quot;Message&quot;,&quot;given&quot;:&quot;Simon&quot;,&quot;parse-names&quot;:false,&quot;dropping-particle&quot;:&quot;&quot;,&quot;non-dropping-particle&quot;:&quot;&quot;},{&quot;family&quot;:&quot;Metcalf-Cuenca&quot;,&quot;given&quot;:&quot;Gabriel&quot;,&quot;parse-names&quot;:false,&quot;dropping-particle&quot;:&quot;&quot;,&quot;non-dropping-particle&quot;:&quot;&quot;},{&quot;family&quot;:&quot;Metcalfe&quot;,&quot;given&quot;:&quot;Benjamin&quot;,&quot;parse-names&quot;:false,&quot;dropping-particle&quot;:&quot;&quot;,&quot;non-dropping-particle&quot;:&quot;&quot;},{&quot;family&quot;:&quot;Metcalfe&quot;,&quot;given&quot;:&quot;Kneale&quot;,&quot;parse-names&quot;:false,&quot;dropping-particle&quot;:&quot;&quot;,&quot;non-dropping-particle&quot;:&quot;&quot;},{&quot;family&quot;:&quot;Metherell&quot;,&quot;given&quot;:&quot;Stella&quot;,&quot;parse-names&quot;:false,&quot;dropping-particle&quot;:&quot;&quot;,&quot;non-dropping-particle&quot;:&quot;&quot;},{&quot;family&quot;:&quot;Metryka&quot;,&quot;given&quot;:&quot;Alexsandra&quot;,&quot;parse-names&quot;:false,&quot;dropping-particle&quot;:&quot;&quot;,&quot;non-dropping-particle&quot;:&quot;&quot;},{&quot;family&quot;:&quot;Mew&quot;,&quot;given&quot;:&quot;Louise&quot;,&quot;parse-names&quot;:false,&quot;dropping-particle&quot;:&quot;&quot;,&quot;non-dropping-particle&quot;:&quot;&quot;},{&quot;family&quot;:&quot;Meyrick&quot;,&quot;given&quot;:&quot;Simon&quot;,&quot;parse-names&quot;:false,&quot;dropping-particle&quot;:&quot;&quot;,&quot;non-dropping-particle&quot;:&quot;&quot;},{&quot;family&quot;:&quot;Mguni&quot;,&quot;given&quot;:&quot;Nhlanhla&quot;,&quot;parse-names&quot;:false,&quot;dropping-particle&quot;:&quot;&quot;,&quot;non-dropping-particle&quot;:&quot;&quot;},{&quot;family&quot;:&quot;Miah&quot;,&quot;given&quot;:&quot;Atiqa&quot;,&quot;parse-names&quot;:false,&quot;dropping-particle&quot;:&quot;&quot;,&quot;non-dropping-particle&quot;:&quot;&quot;},{&quot;family&quot;:&quot;Miah&quot;,&quot;given&quot;:&quot;Jagrul&quot;,&quot;parse-names&quot;:false,&quot;dropping-particle&quot;:&quot;&quot;,&quot;non-dropping-particle&quot;:&quot;&quot;},{&quot;family&quot;:&quot;Miah&quot;,&quot;given&quot;:&quot;Nahima&quot;,&quot;parse-names&quot;:false,&quot;dropping-particle&quot;:&quot;&quot;,&quot;non-dropping-particle&quot;:&quot;&quot;},{&quot;family&quot;:&quot;Mic&quot;,&quot;given&quot;:&quot;Gabriela&quot;,&quot;parse-names&quot;:false,&quot;dropping-particle&quot;:&quot;&quot;,&quot;non-dropping-particle&quot;:&quot;&quot;},{&quot;family&quot;:&quot;Micallef&quot;,&quot;given&quot;:&quot;Dariush&quot;,&quot;parse-names&quot;:false,&quot;dropping-particle&quot;:&quot;&quot;,&quot;non-dropping-particle&quot;:&quot;&quot;},{&quot;family&quot;:&quot;Michael&quot;,&quot;given&quot;:&quot;Alice&quot;,&quot;parse-names&quot;:false,&quot;dropping-particle&quot;:&quot;&quot;,&quot;non-dropping-particle&quot;:&quot;&quot;},{&quot;family&quot;:&quot;Michael&quot;,&quot;given&quot;:&quot;Angiy&quot;,&quot;parse-names&quot;:false,&quot;dropping-particle&quot;:&quot;&quot;,&quot;non-dropping-particle&quot;:&quot;&quot;},{&quot;family&quot;:&quot;Michael&quot;,&quot;given&quot;:&quot;Shery&quot;,&quot;parse-names&quot;:false,&quot;dropping-particle&quot;:&quot;&quot;,&quot;non-dropping-particle&quot;:&quot;&quot;},{&quot;family&quot;:&quot;Michael&quot;,&quot;given&quot;:&quot;Vincent&quot;,&quot;parse-names&quot;:false,&quot;dropping-particle&quot;:&quot;&quot;,&quot;non-dropping-particle&quot;:&quot;&quot;},{&quot;family&quot;:&quot;Michalak&quot;,&quot;given&quot;:&quot;Natalia&quot;,&quot;parse-names&quot;:false,&quot;dropping-particle&quot;:&quot;&quot;,&quot;non-dropping-particle&quot;:&quot;&quot;},{&quot;family&quot;:&quot;Michalca-Mason&quot;,&quot;given&quot;:&quot;Loredana&quot;,&quot;parse-names&quot;:false,&quot;dropping-particle&quot;:&quot;&quot;,&quot;non-dropping-particle&quot;:&quot;&quot;},{&quot;family&quot;:&quot;Middle&quot;,&quot;given&quot;:&quot;Janet&quot;,&quot;parse-names&quot;:false,&quot;dropping-particle&quot;:&quot;&quot;,&quot;non-dropping-particle&quot;:&quot;&quot;},{&quot;family&quot;:&quot;Middleton&quot;,&quot;given&quot;:&quot;Hayley&quot;,&quot;parse-names&quot;:false,&quot;dropping-particle&quot;:&quot;&quot;,&quot;non-dropping-particle&quot;:&quot;&quot;},{&quot;family&quot;:&quot;Middleton&quot;,&quot;given&quot;:&quot;Jennifer T&quot;,&quot;parse-names&quot;:false,&quot;dropping-particle&quot;:&quot;&quot;,&quot;non-dropping-particle&quot;:&quot;&quot;},{&quot;family&quot;:&quot;Middleton&quot;,&quot;given&quot;:&quot;Maeve&quot;,&quot;parse-names&quot;:false,&quot;dropping-particle&quot;:&quot;&quot;,&quot;non-dropping-particle&quot;:&quot;&quot;},{&quot;family&quot;:&quot;Middleton&quot;,&quot;given&quot;:&quot;Sophie&quot;,&quot;parse-names&quot;:false,&quot;dropping-particle&quot;:&quot;&quot;,&quot;non-dropping-particle&quot;:&quot;&quot;},{&quot;family&quot;:&quot;Mieres&quot;,&quot;given&quot;:&quot;Shelley&quot;,&quot;parse-names&quot;:false,&quot;dropping-particle&quot;:&quot;&quot;,&quot;non-dropping-particle&quot;:&quot;&quot;},{&quot;family&quot;:&quot;Mihalca-Mason&quot;,&quot;given&quot;:&quot;Loredana&quot;,&quot;parse-names&quot;:false,&quot;dropping-particle&quot;:&quot;&quot;,&quot;non-dropping-particle&quot;:&quot;&quot;},{&quot;family&quot;:&quot;Mikolasch&quot;,&quot;given&quot;:&quot;Theresia&quot;,&quot;parse-names&quot;:false,&quot;dropping-particle&quot;:&quot;&quot;,&quot;non-dropping-particle&quot;:&quot;&quot;},{&quot;family&quot;:&quot;Milgate&quot;,&quot;given&quot;:&quot;Sarah&quot;,&quot;parse-names&quot;:false,&quot;dropping-particle&quot;:&quot;&quot;,&quot;non-dropping-particle&quot;:&quot;&quot;},{&quot;family&quot;:&quot;Millar&quot;,&quot;given&quot;:&quot;Colin&quot;,&quot;parse-names&quot;:false,&quot;dropping-particle&quot;:&quot;&quot;,&quot;non-dropping-particle&quot;:&quot;&quot;},{&quot;family&quot;:&quot;Millar&quot;,&quot;given&quot;:&quot;Jonathan&quot;,&quot;parse-names&quot;:false,&quot;dropping-particle&quot;:&quot;&quot;,&quot;non-dropping-particle&quot;:&quot;&quot;},{&quot;family&quot;:&quot;Miller&quot;,&quot;given&quot;:&quot;David&quot;,&quot;parse-names&quot;:false,&quot;dropping-particle&quot;:&quot;&quot;,&quot;non-dropping-particle&quot;:&quot;&quot;},{&quot;family&quot;:&quot;Miller&quot;,&quot;given&quot;:&quot;Johnathan&quot;,&quot;parse-names&quot;:false,&quot;dropping-particle&quot;:&quot;&quot;,&quot;non-dropping-particle&quot;:&quot;&quot;},{&quot;family&quot;:&quot;Miller&quot;,&quot;given&quot;:&quot;Lucy&quot;,&quot;parse-names&quot;:false,&quot;dropping-particle&quot;:&quot;&quot;,&quot;non-dropping-particle&quot;:&quot;&quot;},{&quot;family&quot;:&quot;Miller&quot;,&quot;given&quot;:&quot;Rachel&quot;,&quot;parse-names&quot;:false,&quot;dropping-particle&quot;:&quot;&quot;,&quot;non-dropping-particle&quot;:&quot;&quot;},{&quot;family&quot;:&quot;Miller-Biot&quot;,&quot;given&quot;:&quot;Naomi&quot;,&quot;parse-names&quot;:false,&quot;dropping-particle&quot;:&quot;&quot;,&quot;non-dropping-particle&quot;:&quot;&quot;},{&quot;family&quot;:&quot;Miller-Fik&quot;,&quot;given&quot;:&quot;Alex&quot;,&quot;parse-names&quot;:false,&quot;dropping-particle&quot;:&quot;&quot;,&quot;non-dropping-particle&quot;:&quot;&quot;},{&quot;family&quot;:&quot;Millett&quot;,&quot;given&quot;:&quot;Louise&quot;,&quot;parse-names&quot;:false,&quot;dropping-particle&quot;:&quot;&quot;,&quot;non-dropping-particle&quot;:&quot;&quot;},{&quot;family&quot;:&quot;Milligan&quot;,&quot;given&quot;:&quot;Hazel&quot;,&quot;parse-names&quot;:false,&quot;dropping-particle&quot;:&quot;&quot;,&quot;non-dropping-particle&quot;:&quot;&quot;},{&quot;family&quot;:&quot;Milligan&quot;,&quot;given&quot;:&quot;Iain&quot;,&quot;parse-names&quot;:false,&quot;dropping-particle&quot;:&quot;&quot;,&quot;non-dropping-particle&quot;:&quot;&quot;},{&quot;family&quot;:&quot;Milliken&quot;,&quot;given&quot;:&quot;Caitlin&quot;,&quot;parse-names&quot;:false,&quot;dropping-particle&quot;:&quot;&quot;,&quot;non-dropping-particle&quot;:&quot;&quot;},{&quot;family&quot;:&quot;Millington&quot;,&quot;given&quot;:&quot;Katherine&quot;,&quot;parse-names&quot;:false,&quot;dropping-particle&quot;:&quot;&quot;,&quot;non-dropping-particle&quot;:&quot;&quot;},{&quot;family&quot;:&quot;Millington&quot;,&quot;given&quot;:&quot;Samuel&quot;,&quot;parse-names&quot;:false,&quot;dropping-particle&quot;:&quot;&quot;,&quot;non-dropping-particle&quot;:&quot;&quot;},{&quot;family&quot;:&quot;Mills&quot;,&quot;given&quot;:&quot;Helen&quot;,&quot;parse-names&quot;:false,&quot;dropping-particle&quot;:&quot;&quot;,&quot;non-dropping-particle&quot;:&quot;&quot;},{&quot;family&quot;:&quot;Mills&quot;,&quot;given&quot;:&quot;Janet&quot;,&quot;parse-names&quot;:false,&quot;dropping-particle&quot;:&quot;&quot;,&quot;non-dropping-particle&quot;:&quot;&quot;},{&quot;family&quot;:&quot;Millward&quot;,&quot;given&quot;:&quot;Helen&quot;,&quot;parse-names&quot;:false,&quot;dropping-particle&quot;:&quot;&quot;,&quot;non-dropping-particle&quot;:&quot;&quot;},{&quot;family&quot;:&quot;Miln&quot;,&quot;given&quot;:&quot;Rebecca&quot;,&quot;parse-names&quot;:false,&quot;dropping-particle&quot;:&quot;&quot;,&quot;non-dropping-particle&quot;:&quot;&quot;},{&quot;family&quot;:&quot;Milne&quot;,&quot;given&quot;:&quot;Alice&quot;,&quot;parse-names&quot;:false,&quot;dropping-particle&quot;:&quot;&quot;,&quot;non-dropping-particle&quot;:&quot;&quot;},{&quot;family&quot;:&quot;Milne&quot;,&quot;given&quot;:&quot;Charlotte&quot;,&quot;parse-names&quot;:false,&quot;dropping-particle&quot;:&quot;&quot;,&quot;non-dropping-particle&quot;:&quot;&quot;},{&quot;family&quot;:&quot;Milne&quot;,&quot;given&quot;:&quot;Louise&quot;,&quot;parse-names&quot;:false,&quot;dropping-particle&quot;:&quot;&quot;,&quot;non-dropping-particle&quot;:&quot;&quot;},{&quot;family&quot;:&quot;Milner&quot;,&quot;given&quot;:&quot;Joanne&quot;,&quot;parse-names&quot;:false,&quot;dropping-particle&quot;:&quot;&quot;,&quot;non-dropping-particle&quot;:&quot;&quot;},{&quot;family&quot;:&quot;Min&quot;,&quot;given&quot;:&quot;Zayar&quot;,&quot;parse-names&quot;:false,&quot;dropping-particle&quot;:&quot;&quot;,&quot;non-dropping-particle&quot;:&quot;&quot;},{&quot;family&quot;:&quot;Mindel&quot;,&quot;given&quot;:&quot;Samuel&quot;,&quot;parse-names&quot;:false,&quot;dropping-particle&quot;:&quot;&quot;,&quot;non-dropping-particle&quot;:&quot;&quot;},{&quot;family&quot;:&quot;Minnis&quot;,&quot;given&quot;:&quot;Chrissie&quot;,&quot;parse-names&quot;:false,&quot;dropping-particle&quot;:&quot;&quot;,&quot;non-dropping-particle&quot;:&quot;&quot;},{&quot;family&quot;:&quot;Minnis&quot;,&quot;given&quot;:&quot;Paul&quot;,&quot;parse-names&quot;:false,&quot;dropping-particle&quot;:&quot;&quot;,&quot;non-dropping-particle&quot;:&quot;&quot;},{&quot;family&quot;:&quot;Minton&quot;,&quot;given&quot;:&quot;Jane&quot;,&quot;parse-names&quot;:false,&quot;dropping-particle&quot;:&quot;&quot;,&quot;non-dropping-particle&quot;:&quot;&quot;},{&quot;family&quot;:&quot;Miranda&quot;,&quot;given&quot;:&quot;Frederico&quot;,&quot;parse-names&quot;:false,&quot;dropping-particle&quot;:&quot;&quot;,&quot;non-dropping-particle&quot;:&quot;&quot;},{&quot;family&quot;:&quot;Mires&quot;,&quot;given&quot;:&quot;Lucy&quot;,&quot;parse-names&quot;:false,&quot;dropping-particle&quot;:&quot;&quot;,&quot;non-dropping-particle&quot;:&quot;&quot;},{&quot;family&quot;:&quot;Mirza&quot;,&quot;given&quot;:&quot;Taimur&quot;,&quot;parse-names&quot;:false,&quot;dropping-particle&quot;:&quot;&quot;,&quot;non-dropping-particle&quot;:&quot;&quot;},{&quot;family&quot;:&quot;Misbahuddin&quot;,&quot;given&quot;:&quot;Anjum&quot;,&quot;parse-names&quot;:false,&quot;dropping-particle&quot;:&quot;&quot;,&quot;non-dropping-particle&quot;:&quot;&quot;},{&quot;family&quot;:&quot;Mishra&quot;,&quot;given&quot;:&quot;Aseem&quot;,&quot;parse-names&quot;:false,&quot;dropping-particle&quot;:&quot;&quot;,&quot;non-dropping-particle&quot;:&quot;&quot;},{&quot;family&quot;:&quot;Mishra&quot;,&quot;given&quot;:&quot;Biswa&quot;,&quot;parse-names&quot;:false,&quot;dropping-particle&quot;:&quot;&quot;,&quot;non-dropping-particle&quot;:&quot;&quot;},{&quot;family&quot;:&quot;Mishra&quot;,&quot;given&quot;:&quot;Eleanor&quot;,&quot;parse-names&quot;:false,&quot;dropping-particle&quot;:&quot;&quot;,&quot;non-dropping-particle&quot;:&quot;&quot;},{&quot;family&quot;:&quot;Mishra&quot;,&quot;given&quot;:&quot;Ritu&quot;,&quot;parse-names&quot;:false,&quot;dropping-particle&quot;:&quot;&quot;,&quot;non-dropping-particle&quot;:&quot;&quot;},{&quot;family&quot;:&quot;Misra&quot;,&quot;given&quot;:&quot;Sannidhya&quot;,&quot;parse-names&quot;:false,&quot;dropping-particle&quot;:&quot;&quot;,&quot;non-dropping-particle&quot;:&quot;&quot;},{&quot;family&quot;:&quot;Mistry&quot;,&quot;given&quot;:&quot;Deena&quot;,&quot;parse-names&quot;:false,&quot;dropping-particle&quot;:&quot;&quot;,&quot;non-dropping-particle&quot;:&quot;&quot;},{&quot;family&quot;:&quot;Mistry&quot;,&quot;given&quot;:&quot;Heena&quot;,&quot;parse-names&quot;:false,&quot;dropping-particle&quot;:&quot;&quot;,&quot;non-dropping-particle&quot;:&quot;&quot;},{&quot;family&quot;:&quot;Mital&quot;,&quot;given&quot;:&quot;Dushyant&quot;,&quot;parse-names&quot;:false,&quot;dropping-particle&quot;:&quot;&quot;,&quot;non-dropping-particle&quot;:&quot;&quot;},{&quot;family&quot;:&quot;Mitchard&quot;,&quot;given&quot;:&quot;Sarah&quot;,&quot;parse-names&quot;:false,&quot;dropping-particle&quot;:&quot;&quot;,&quot;non-dropping-particle&quot;:&quot;&quot;},{&quot;family&quot;:&quot;Mitchell&quot;,&quot;given&quot;:&quot;Alan&quot;,&quot;parse-names&quot;:false,&quot;dropping-particle&quot;:&quot;&quot;,&quot;non-dropping-particle&quot;:&quot;&quot;},{&quot;family&quot;:&quot;Mitchell&quot;,&quot;given&quot;:&quot;Ben&quot;,&quot;parse-names&quot;:false,&quot;dropping-particle&quot;:&quot;&quot;,&quot;non-dropping-particle&quot;:&quot;&quot;},{&quot;family&quot;:&quot;Mitchell&quot;,&quot;given&quot;:&quot;Piers&quot;,&quot;parse-names&quot;:false,&quot;dropping-particle&quot;:&quot;&quot;,&quot;non-dropping-particle&quot;:&quot;&quot;},{&quot;family&quot;:&quot;Mitchell&quot;,&quot;given&quot;:&quot;Susan&quot;,&quot;parse-names&quot;:false,&quot;dropping-particle&quot;:&quot;&quot;,&quot;non-dropping-particle&quot;:&quot;&quot;},{&quot;family&quot;:&quot;Mitchelmore&quot;,&quot;given&quot;:&quot;Philip&quot;,&quot;parse-names&quot;:false,&quot;dropping-particle&quot;:&quot;&quot;,&quot;non-dropping-particle&quot;:&quot;&quot;},{&quot;family&quot;:&quot;Mitra&quot;,&quot;given&quot;:&quot;Andrew&quot;,&quot;parse-names&quot;:false,&quot;dropping-particle&quot;:&quot;&quot;,&quot;non-dropping-particle&quot;:&quot;&quot;},{&quot;family&quot;:&quot;Mitra&quot;,&quot;given&quot;:&quot;Atideb&quot;,&quot;parse-names&quot;:false,&quot;dropping-particle&quot;:&quot;&quot;,&quot;non-dropping-particle&quot;:&quot;&quot;},{&quot;family&quot;:&quot;Mitra&quot;,&quot;given&quot;:&quot;Sandip&quot;,&quot;parse-names&quot;:false,&quot;dropping-particle&quot;:&quot;&quot;,&quot;non-dropping-particle&quot;:&quot;&quot;},{&quot;family&quot;:&quot;Mizzi&quot;,&quot;given&quot;:&quot;Clarisse&quot;,&quot;parse-names&quot;:false,&quot;dropping-particle&quot;:&quot;&quot;,&quot;non-dropping-particle&quot;:&quot;&quot;},{&quot;family&quot;:&quot;Moakes&quot;,&quot;given&quot;:&quot;Emma&quot;,&quot;parse-names&quot;:false,&quot;dropping-particle&quot;:&quot;&quot;,&quot;non-dropping-particle&quot;:&quot;&quot;},{&quot;family&quot;:&quot;Moatt&quot;,&quot;given&quot;:&quot;Emma&quot;,&quot;parse-names&quot;:false,&quot;dropping-particle&quot;:&quot;&quot;,&quot;non-dropping-particle&quot;:&quot;&quot;},{&quot;family&quot;:&quot;Modgil&quot;,&quot;given&quot;:&quot;Gita&quot;,&quot;parse-names&quot;:false,&quot;dropping-particle&quot;:&quot;&quot;,&quot;non-dropping-particle&quot;:&quot;&quot;},{&quot;family&quot;:&quot;Mohamed&quot;,&quot;given&quot;:&quot;Abdelrahman&quot;,&quot;parse-names&quot;:false,&quot;dropping-particle&quot;:&quot;&quot;,&quot;non-dropping-particle&quot;:&quot;&quot;},{&quot;family&quot;:&quot;Mohamed&quot;,&quot;given&quot;:&quot;Arez&quot;,&quot;parse-names&quot;:false,&quot;dropping-particle&quot;:&quot;&quot;,&quot;non-dropping-particle&quot;:&quot;&quot;},{&quot;family&quot;:&quot;Mohamed&quot;,&quot;given&quot;:&quot;Osab&quot;,&quot;parse-names&quot;:false,&quot;dropping-particle&quot;:&quot;&quot;,&quot;non-dropping-particle&quot;:&quot;&quot;},{&quot;family&quot;:&quot;Mohammad&quot;,&quot;given&quot;:&quot;Waheed&quot;,&quot;parse-names&quot;:false,&quot;dropping-particle&quot;:&quot;&quot;,&quot;non-dropping-particle&quot;:&quot;&quot;},{&quot;family&quot;:&quot;Mohammed&quot;,&quot;given&quot;:&quot;Aliabdulla&quot;,&quot;parse-names&quot;:false,&quot;dropping-particle&quot;:&quot;&quot;,&quot;non-dropping-particle&quot;:&quot;&quot;},{&quot;family&quot;:&quot;Mohammed&quot;,&quot;given&quot;:&quot;Omer&quot;,&quot;parse-names&quot;:false,&quot;dropping-particle&quot;:&quot;&quot;,&quot;non-dropping-particle&quot;:&quot;&quot;},{&quot;family&quot;:&quot;S Mohammed&quot;,&quot;given&quot;:&quot;Yaser N&quot;,&quot;parse-names&quot;:false,&quot;dropping-particle&quot;:&quot;&quot;,&quot;non-dropping-particle&quot;:&quot;&quot;},{&quot;family&quot;:&quot;Mohamud&quot;,&quot;given&quot;:&quot;Bilal A&quot;,&quot;parse-names&quot;:false,&quot;dropping-particle&quot;:&quot;&quot;,&quot;non-dropping-particle&quot;:&quot;&quot;},{&quot;family&quot;:&quot;Mohan&quot;,&quot;given&quot;:&quot;Mahalakshmi&quot;,&quot;parse-names&quot;:false,&quot;dropping-particle&quot;:&quot;&quot;,&quot;non-dropping-particle&quot;:&quot;&quot;},{&quot;family&quot;:&quot;Moharram&quot;,&quot;given&quot;:&quot;Amr&quot;,&quot;parse-names&quot;:false,&quot;dropping-particle&quot;:&quot;&quot;,&quot;non-dropping-particle&quot;:&quot;&quot;},{&quot;family&quot;:&quot;Mok&quot;,&quot;given&quot;:&quot;Jonathan&quot;,&quot;parse-names&quot;:false,&quot;dropping-particle&quot;:&quot;&quot;,&quot;non-dropping-particle&quot;:&quot;&quot;},{&quot;family&quot;:&quot;Moller-Christensen&quot;,&quot;given&quot;:&quot;Christine&quot;,&quot;parse-names&quot;:false,&quot;dropping-particle&quot;:&quot;&quot;,&quot;non-dropping-particle&quot;:&quot;&quot;},{&quot;family&quot;:&quot;Mollet&quot;,&quot;given&quot;:&quot;Mateus&quot;,&quot;parse-names&quot;:false,&quot;dropping-particle&quot;:&quot;&quot;,&quot;non-dropping-particle&quot;:&quot;&quot;},{&quot;family&quot;:&quot;Molloholli&quot;,&quot;given&quot;:&quot;Malid&quot;,&quot;parse-names&quot;:false,&quot;dropping-particle&quot;:&quot;&quot;,&quot;non-dropping-particle&quot;:&quot;&quot;},{&quot;family&quot;:&quot;Molloy&quot;,&quot;given&quot;:&quot;Aoife&quot;,&quot;parse-names&quot;:false,&quot;dropping-particle&quot;:&quot;&quot;,&quot;non-dropping-particle&quot;:&quot;&quot;},{&quot;family&quot;:&quot;Molloy&quot;,&quot;given&quot;:&quot;Linda&quot;,&quot;parse-names&quot;:false,&quot;dropping-particle&quot;:&quot;&quot;,&quot;non-dropping-particle&quot;:&quot;&quot;},{&quot;family&quot;:&quot;Molyneux&quot;,&quot;given&quot;:&quot;Andrew&quot;,&quot;parse-names&quot;:false,&quot;dropping-particle&quot;:&quot;&quot;,&quot;non-dropping-particle&quot;:&quot;&quot;},{&quot;family&quot;:&quot;Momoniat&quot;,&quot;given&quot;:&quot;Tasnim&quot;,&quot;parse-names&quot;:false,&quot;dropping-particle&quot;:&quot;&quot;,&quot;non-dropping-particle&quot;:&quot;&quot;},{&quot;family&quot;:&quot;Monaghan&quot;,&quot;given&quot;:&quot;Holly&quot;,&quot;parse-names&quot;:false,&quot;dropping-particle&quot;:&quot;&quot;,&quot;non-dropping-particle&quot;:&quot;&quot;},{&quot;family&quot;:&quot;Monaghan&quot;,&quot;given&quot;:&quot;Krista&quot;,&quot;parse-names&quot;:false,&quot;dropping-particle&quot;:&quot;&quot;,&quot;non-dropping-particle&quot;:&quot;&quot;},{&quot;family&quot;:&quot;Mongolu&quot;,&quot;given&quot;:&quot;Shiva&quot;,&quot;parse-names&quot;:false,&quot;dropping-particle&quot;:&quot;&quot;,&quot;non-dropping-particle&quot;:&quot;&quot;},{&quot;family&quot;:&quot;Monsell&quot;,&quot;given&quot;:&quot;Katelyn&quot;,&quot;parse-names&quot;:false,&quot;dropping-particle&quot;:&quot;&quot;,&quot;non-dropping-particle&quot;:&quot;&quot;},{&quot;family&quot;:&quot;Montasser&quot;,&quot;given&quot;:&quot;Mahmoud&quot;,&quot;parse-names&quot;:false,&quot;dropping-particle&quot;:&quot;&quot;,&quot;non-dropping-particle&quot;:&quot;&quot;},{&quot;family&quot;:&quot;Montgomery&quot;,&quot;given&quot;:&quot;Alan&quot;,&quot;parse-names&quot;:false,&quot;dropping-particle&quot;:&quot;&quot;,&quot;non-dropping-particle&quot;:&quot;&quot;},{&quot;family&quot;:&quot;Montgomery&quot;,&quot;given&quot;:&quot;Hugh&quot;,&quot;parse-names&quot;:false,&quot;dropping-particle&quot;:&quot;&quot;,&quot;non-dropping-particle&quot;:&quot;&quot;},{&quot;family&quot;:&quot;Moodley&quot;,&quot;given&quot;:&quot;Prebashan&quot;,&quot;parse-names&quot;:false,&quot;dropping-particle&quot;:&quot;&quot;,&quot;non-dropping-particle&quot;:&quot;&quot;},{&quot;family&quot;:&quot;Moody&quot;,&quot;given&quot;:&quot;Margaret&quot;,&quot;parse-names&quot;:false,&quot;dropping-particle&quot;:&quot;&quot;,&quot;non-dropping-particle&quot;:&quot;&quot;},{&quot;family&quot;:&quot;Moody&quot;,&quot;given&quot;:&quot;Nick&quot;,&quot;parse-names&quot;:false,&quot;dropping-particle&quot;:&quot;&quot;,&quot;non-dropping-particle&quot;:&quot;&quot;},{&quot;family&quot;:&quot;Moon&quot;,&quot;given&quot;:&quot;Angela&quot;,&quot;parse-names&quot;:false,&quot;dropping-particle&quot;:&quot;&quot;,&quot;non-dropping-particle&quot;:&quot;&quot;},{&quot;family&quot;:&quot;Moon&quot;,&quot;given&quot;:&quot;James&quot;,&quot;parse-names&quot;:false,&quot;dropping-particle&quot;:&quot;&quot;,&quot;non-dropping-particle&quot;:&quot;&quot;},{&quot;family&quot;:&quot;Moon&quot;,&quot;given&quot;:&quot;Ji-Hye&quot;,&quot;parse-names&quot;:false,&quot;dropping-particle&quot;:&quot;&quot;,&quot;non-dropping-particle&quot;:&quot;&quot;},{&quot;family&quot;:&quot;Moon&quot;,&quot;given&quot;:&quot;Maria&quot;,&quot;parse-names&quot;:false,&quot;dropping-particle&quot;:&quot;&quot;,&quot;non-dropping-particle&quot;:&quot;&quot;},{&quot;family&quot;:&quot;Moonan&quot;,&quot;given&quot;:&quot;May&quot;,&quot;parse-names&quot;:false,&quot;dropping-particle&quot;:&quot;&quot;,&quot;non-dropping-particle&quot;:&quot;&quot;},{&quot;family&quot;:&quot;Moondi&quot;,&quot;given&quot;:&quot;Parvez&quot;,&quot;parse-names&quot;:false,&quot;dropping-particle&quot;:&quot;&quot;,&quot;non-dropping-particle&quot;:&quot;&quot;},{&quot;family&quot;:&quot;Moore&quot;,&quot;given&quot;:&quot;Alex&quot;,&quot;parse-names&quot;:false,&quot;dropping-particle&quot;:&quot;&quot;,&quot;non-dropping-particle&quot;:&quot;&quot;},{&quot;family&quot;:&quot;Moore&quot;,&quot;given&quot;:&quot;Christopher&quot;,&quot;parse-names&quot;:false,&quot;dropping-particle&quot;:&quot;&quot;,&quot;non-dropping-particle&quot;:&quot;&quot;},{&quot;family&quot;:&quot;Moore&quot;,&quot;given&quot;:&quot;David&quot;,&quot;parse-names&quot;:false,&quot;dropping-particle&quot;:&quot;&quot;,&quot;non-dropping-particle&quot;:&quot;&quot;},{&quot;family&quot;:&quot;Moore&quot;,&quot;given&quot;:&quot;Faye&quot;,&quot;parse-names&quot;:false,&quot;dropping-particle&quot;:&quot;&quot;,&quot;non-dropping-particle&quot;:&quot;&quot;},{&quot;family&quot;:&quot;Moore&quot;,&quot;given&quot;:&quot;Judith&quot;,&quot;parse-names&quot;:false,&quot;dropping-particle&quot;:&quot;&quot;,&quot;non-dropping-particle&quot;:&quot;&quot;},{&quot;family&quot;:&quot;Moore&quot;,&quot;given&quot;:&quot;Laura&quot;,&quot;parse-names&quot;:false,&quot;dropping-particle&quot;:&quot;&quot;,&quot;non-dropping-particle&quot;:&quot;&quot;},{&quot;family&quot;:&quot;Moore&quot;,&quot;given&quot;:&quot;Sally&quot;,&quot;parse-names&quot;:false,&quot;dropping-particle&quot;:&quot;&quot;,&quot;non-dropping-particle&quot;:&quot;&quot;},{&quot;family&quot;:&quot;Moore&quot;,&quot;given&quot;:&quot;Sonia&quot;,&quot;parse-names&quot;:false,&quot;dropping-particle&quot;:&quot;&quot;,&quot;non-dropping-particle&quot;:&quot;&quot;},{&quot;family&quot;:&quot;Moores&quot;,&quot;given&quot;:&quot;Rachel&quot;,&quot;parse-names&quot;:false,&quot;dropping-particle&quot;:&quot;&quot;,&quot;non-dropping-particle&quot;:&quot;&quot;},{&quot;family&quot;:&quot;Morab&quot;,&quot;given&quot;:&quot;Ed&quot;,&quot;parse-names&quot;:false,&quot;dropping-particle&quot;:&quot;&quot;,&quot;non-dropping-particle&quot;:&quot;&quot;},{&quot;family&quot;:&quot;Morales&quot;,&quot;given&quot;:&quot;Jose&quot;,&quot;parse-names&quot;:false,&quot;dropping-particle&quot;:&quot;&quot;,&quot;non-dropping-particle&quot;:&quot;&quot;},{&quot;family&quot;:&quot;Moramorell&quot;,&quot;given&quot;:&quot;Nuria&quot;,&quot;parse-names&quot;:false,&quot;dropping-particle&quot;:&quot;&quot;,&quot;non-dropping-particle&quot;:&quot;&quot;},{&quot;family&quot;:&quot;Moran&quot;,&quot;given&quot;:&quot;Louise&quot;,&quot;parse-names&quot;:false,&quot;dropping-particle&quot;:&quot;&quot;,&quot;non-dropping-particle&quot;:&quot;&quot;},{&quot;family&quot;:&quot;Moray&quot;,&quot;given&quot;:&quot;Grishma&quot;,&quot;parse-names&quot;:false,&quot;dropping-particle&quot;:&quot;&quot;,&quot;non-dropping-particle&quot;:&quot;&quot;},{&quot;family&quot;:&quot;Moreno-Cuesta&quot;,&quot;given&quot;:&quot;Jeronimo&quot;,&quot;parse-names&quot;:false,&quot;dropping-particle&quot;:&quot;&quot;,&quot;non-dropping-particle&quot;:&quot;&quot;},{&quot;family&quot;:&quot;Morgan&quot;,&quot;given&quot;:&quot;Amy&quot;,&quot;parse-names&quot;:false,&quot;dropping-particle&quot;:&quot;&quot;,&quot;non-dropping-particle&quot;:&quot;&quot;},{&quot;family&quot;:&quot;Morgan&quot;,&quot;given&quot;:&quot;Christine&quot;,&quot;parse-names&quot;:false,&quot;dropping-particle&quot;:&quot;&quot;,&quot;non-dropping-particle&quot;:&quot;&quot;},{&quot;family&quot;:&quot;Morgan&quot;,&quot;given&quot;:&quot;Colin&quot;,&quot;parse-names&quot;:false,&quot;dropping-particle&quot;:&quot;&quot;,&quot;non-dropping-particle&quot;:&quot;&quot;},{&quot;family&quot;:&quot;Morgan&quot;,&quot;given&quot;:&quot;Lauren&quot;,&quot;parse-names&quot;:false,&quot;dropping-particle&quot;:&quot;&quot;,&quot;non-dropping-particle&quot;:&quot;&quot;},{&quot;family&quot;:&quot;Morgan&quot;,&quot;given&quot;:&quot;Leila&quot;,&quot;parse-names&quot;:false,&quot;dropping-particle&quot;:&quot;&quot;,&quot;non-dropping-particle&quot;:&quot;&quot;},{&quot;family&quot;:&quot;Morgan&quot;,&quot;given&quot;:&quot;Matthew&quot;,&quot;parse-names&quot;:false,&quot;dropping-particle&quot;:&quot;&quot;,&quot;non-dropping-particle&quot;:&quot;&quot;},{&quot;family&quot;:&quot;Morgan&quot;,&quot;given&quot;:&quot;Patrick&quot;,&quot;parse-names&quot;:false,&quot;dropping-particle&quot;:&quot;&quot;,&quot;non-dropping-particle&quot;:&quot;&quot;},{&quot;family&quot;:&quot;Morgan-Jones&quot;,&quot;given&quot;:&quot;Katie&quot;,&quot;parse-names&quot;:false,&quot;dropping-particle&quot;:&quot;&quot;,&quot;non-dropping-particle&quot;:&quot;&quot;},{&quot;family&quot;:&quot;Morgan-Smith&quot;,&quot;given&quot;:&quot;Emily&quot;,&quot;parse-names&quot;:false,&quot;dropping-particle&quot;:&quot;&quot;,&quot;non-dropping-particle&quot;:&quot;&quot;},{&quot;family&quot;:&quot;Morley&quot;,&quot;given&quot;:&quot;Anna&quot;,&quot;parse-names&quot;:false,&quot;dropping-particle&quot;:&quot;&quot;,&quot;non-dropping-particle&quot;:&quot;&quot;},{&quot;family&quot;:&quot;Morley&quot;,&quot;given&quot;:&quot;Thomas&quot;,&quot;parse-names&quot;:false,&quot;dropping-particle&quot;:&quot;&quot;,&quot;non-dropping-particle&quot;:&quot;&quot;},{&quot;family&quot;:&quot;Morley&quot;,&quot;given&quot;:&quot;Wendy&quot;,&quot;parse-names&quot;:false,&quot;dropping-particle&quot;:&quot;&quot;,&quot;non-dropping-particle&quot;:&quot;&quot;},{&quot;family&quot;:&quot;Morris&quot;,&quot;given&quot;:&quot;Anna&quot;,&quot;parse-names&quot;:false,&quot;dropping-particle&quot;:&quot;&quot;,&quot;non-dropping-particle&quot;:&quot;&quot;},{&quot;family&quot;:&quot;Morris&quot;,&quot;given&quot;:&quot;Damian&quot;,&quot;parse-names&quot;:false,&quot;dropping-particle&quot;:&quot;&quot;,&quot;non-dropping-particle&quot;:&quot;&quot;},{&quot;family&quot;:&quot;Morris&quot;,&quot;given&quot;:&quot;Fiona&quot;,&quot;parse-names&quot;:false,&quot;dropping-particle&quot;:&quot;&quot;,&quot;non-dropping-particle&quot;:&quot;&quot;},{&quot;family&quot;:&quot;Morris&quot;,&quot;given&quot;:&quot;Helen&quot;,&quot;parse-names&quot;:false,&quot;dropping-particle&quot;:&quot;&quot;,&quot;non-dropping-particle&quot;:&quot;&quot;},{&quot;family&quot;:&quot;Morris&quot;,&quot;given&quot;:&quot;Juliet&quot;,&quot;parse-names&quot;:false,&quot;dropping-particle&quot;:&quot;&quot;,&quot;non-dropping-particle&quot;:&quot;&quot;},{&quot;family&quot;:&quot;Morris&quot;,&quot;given&quot;:&quot;Katie&quot;,&quot;parse-names&quot;:false,&quot;dropping-particle&quot;:&quot;&quot;,&quot;non-dropping-particle&quot;:&quot;&quot;},{&quot;family&quot;:&quot;Morris&quot;,&quot;given&quot;:&quot;Laura&quot;,&quot;parse-names&quot;:false,&quot;dropping-particle&quot;:&quot;&quot;,&quot;non-dropping-particle&quot;:&quot;&quot;},{&quot;family&quot;:&quot;Morris&quot;,&quot;given&quot;:&quot;Lucy&quot;,&quot;parse-names&quot;:false,&quot;dropping-particle&quot;:&quot;&quot;,&quot;non-dropping-particle&quot;:&quot;&quot;},{&quot;family&quot;:&quot;Morris&quot;,&quot;given&quot;:&quot;Mary-Anne&quot;,&quot;parse-names&quot;:false,&quot;dropping-particle&quot;:&quot;&quot;,&quot;non-dropping-particle&quot;:&quot;&quot;},{&quot;family&quot;:&quot;Morris&quot;,&quot;given&quot;:&quot;Niall&quot;,&quot;parse-names&quot;:false,&quot;dropping-particle&quot;:&quot;&quot;,&quot;non-dropping-particle&quot;:&quot;&quot;},{&quot;family&quot;:&quot;Morris&quot;,&quot;given&quot;:&quot;Paul&quot;,&quot;parse-names&quot;:false,&quot;dropping-particle&quot;:&quot;&quot;,&quot;non-dropping-particle&quot;:&quot;&quot;},{&quot;family&quot;:&quot;Morris&quot;,&quot;given&quot;:&quot;Sheila&quot;,&quot;parse-names&quot;:false,&quot;dropping-particle&quot;:&quot;&quot;,&quot;non-dropping-particle&quot;:&quot;&quot;},{&quot;family&quot;:&quot;Morris&quot;,&quot;given&quot;:&quot;Susan&quot;,&quot;parse-names&quot;:false,&quot;dropping-particle&quot;:&quot;&quot;,&quot;non-dropping-particle&quot;:&quot;&quot;},{&quot;family&quot;:&quot;Morrison&quot;,&quot;given&quot;:&quot;Douglas&quot;,&quot;parse-names&quot;:false,&quot;dropping-particle&quot;:&quot;&quot;,&quot;non-dropping-particle&quot;:&quot;&quot;},{&quot;family&quot;:&quot;Morrison&quot;,&quot;given&quot;:&quot;Moira&quot;,&quot;parse-names&quot;:false,&quot;dropping-particle&quot;:&quot;&quot;,&quot;non-dropping-particle&quot;:&quot;&quot;},{&quot;family&quot;:&quot;Morrissey&quot;,&quot;given&quot;:&quot;Mary&quot;,&quot;parse-names&quot;:false,&quot;dropping-particle&quot;:&quot;&quot;,&quot;non-dropping-particle&quot;:&quot;&quot;},{&quot;family&quot;:&quot;Morrow&quot;,&quot;given&quot;:&quot;Anna&quot;,&quot;parse-names&quot;:false,&quot;dropping-particle&quot;:&quot;&quot;,&quot;non-dropping-particle&quot;:&quot;&quot;},{&quot;family&quot;:&quot;Morselli&quot;,&quot;given&quot;:&quot;Franca&quot;,&quot;parse-names&quot;:false,&quot;dropping-particle&quot;:&quot;&quot;,&quot;non-dropping-particle&quot;:&quot;&quot;},{&quot;family&quot;:&quot;Mortem&quot;,&quot;given&quot;:&quot;Gordon&quot;,&quot;parse-names&quot;:false,&quot;dropping-particle&quot;:&quot;&quot;,&quot;non-dropping-particle&quot;:&quot;&quot;},{&quot;family&quot;:&quot;Morton&quot;,&quot;given&quot;:&quot;Chelsea&quot;,&quot;parse-names&quot;:false,&quot;dropping-particle&quot;:&quot;&quot;,&quot;non-dropping-particle&quot;:&quot;&quot;},{&quot;family&quot;:&quot;Morton&quot;,&quot;given&quot;:&quot;Gordon&quot;,&quot;parse-names&quot;:false,&quot;dropping-particle&quot;:&quot;&quot;,&quot;non-dropping-particle&quot;:&quot;&quot;},{&quot;family&quot;:&quot;Morzaria&quot;,&quot;given&quot;:&quot;Priti&quot;,&quot;parse-names&quot;:false,&quot;dropping-particle&quot;:&quot;&quot;,&quot;non-dropping-particle&quot;:&quot;&quot;},{&quot;family&quot;:&quot;Moss&quot;,&quot;given&quot;:&quot;Alison&quot;,&quot;parse-names&quot;:false,&quot;dropping-particle&quot;:&quot;&quot;,&quot;non-dropping-particle&quot;:&quot;&quot;},{&quot;family&quot;:&quot;Moss&quot;,&quot;given&quot;:&quot;Charlotte&quot;,&quot;parse-names&quot;:false,&quot;dropping-particle&quot;:&quot;&quot;,&quot;non-dropping-particle&quot;:&quot;&quot;},{&quot;family&quot;:&quot;Moss&quot;,&quot;given&quot;:&quot;Sarah&quot;,&quot;parse-names&quot;:false,&quot;dropping-particle&quot;:&quot;&quot;,&quot;non-dropping-particle&quot;:&quot;&quot;},{&quot;family&quot;:&quot;Moss&quot;,&quot;given&quot;:&quot;Stuart&quot;,&quot;parse-names&quot;:false,&quot;dropping-particle&quot;:&quot;&quot;,&quot;non-dropping-particle&quot;:&quot;&quot;},{&quot;family&quot;:&quot;Motherwell&quot;,&quot;given&quot;:&quot;Nicki&quot;,&quot;parse-names&quot;:false,&quot;dropping-particle&quot;:&quot;&quot;,&quot;non-dropping-particle&quot;:&quot;&quot;},{&quot;family&quot;:&quot;Mouland&quot;,&quot;given&quot;:&quot;Johanna&quot;,&quot;parse-names&quot;:false,&quot;dropping-particle&quot;:&quot;&quot;,&quot;non-dropping-particle&quot;:&quot;&quot;},{&quot;family&quot;:&quot;Moulds&quot;,&quot;given&quot;:&quot;Caroline&quot;,&quot;parse-names&quot;:false,&quot;dropping-particle&quot;:&quot;&quot;,&quot;non-dropping-particle&quot;:&quot;&quot;},{&quot;family&quot;:&quot;Moulton&quot;,&quot;given&quot;:&quot;Hilary&quot;,&quot;parse-names&quot;:false,&quot;dropping-particle&quot;:&quot;&quot;,&quot;non-dropping-particle&quot;:&quot;&quot;},{&quot;family&quot;:&quot;Mousley&quot;,&quot;given&quot;:&quot;Elizabeth&quot;,&quot;parse-names&quot;:false,&quot;dropping-particle&quot;:&quot;&quot;,&quot;non-dropping-particle&quot;:&quot;&quot;},{&quot;family&quot;:&quot;Moxham&quot;,&quot;given&quot;:&quot;Karen&quot;,&quot;parse-names&quot;:false,&quot;dropping-particle&quot;:&quot;&quot;,&quot;non-dropping-particle&quot;:&quot;&quot;},{&quot;family&quot;:&quot;Moya&quot;,&quot;given&quot;:&quot;Borja&quot;,&quot;parse-names&quot;:false,&quot;dropping-particle&quot;:&quot;&quot;,&quot;non-dropping-particle&quot;:&quot;&quot;},{&quot;family&quot;:&quot;Moyo&quot;,&quot;given&quot;:&quot;Quberkani&quot;,&quot;parse-names&quot;:false,&quot;dropping-particle&quot;:&quot;&quot;,&quot;non-dropping-particle&quot;:&quot;&quot;},{&quot;family&quot;:&quot;Mshengu&quot;,&quot;given&quot;:&quot;Eunice&quot;,&quot;parse-names&quot;:false,&quot;dropping-particle&quot;:&quot;&quot;,&quot;non-dropping-particle&quot;:&quot;&quot;},{&quot;family&quot;:&quot;Mtuwa&quot;,&quot;given&quot;:&quot;Sheila&quot;,&quot;parse-names&quot;:false,&quot;dropping-particle&quot;:&quot;&quot;,&quot;non-dropping-particle&quot;:&quot;&quot;},{&quot;family&quot;:&quot;Muazzam&quot;,&quot;given&quot;:&quot;Ali&quot;,&quot;parse-names&quot;:false,&quot;dropping-particle&quot;:&quot;&quot;,&quot;non-dropping-particle&quot;:&quot;&quot;},{&quot;family&quot;:&quot;Muazzam&quot;,&quot;given&quot;:&quot;Iqtedar A&quot;,&quot;parse-names&quot;:false,&quot;dropping-particle&quot;:&quot;&quot;,&quot;non-dropping-particle&quot;:&quot;&quot;},{&quot;family&quot;:&quot;Muchenje&quot;,&quot;given&quot;:&quot;Nykki&quot;,&quot;parse-names&quot;:false,&quot;dropping-particle&quot;:&quot;&quot;,&quot;non-dropping-particle&quot;:&quot;&quot;},{&quot;family&quot;:&quot;Mudawi&quot;,&quot;given&quot;:&quot;Dalia&quot;,&quot;parse-names&quot;:false,&quot;dropping-particle&quot;:&quot;&quot;,&quot;non-dropping-particle&quot;:&quot;&quot;},{&quot;family&quot;:&quot;Muddegowda&quot;,&quot;given&quot;:&quot;Girish&quot;,&quot;parse-names&quot;:false,&quot;dropping-particle&quot;:&quot;&quot;,&quot;non-dropping-particle&quot;:&quot;&quot;},{&quot;family&quot;:&quot;Mugal&quot;,&quot;given&quot;:&quot;Imran&quot;,&quot;parse-names&quot;:false,&quot;dropping-particle&quot;:&quot;&quot;,&quot;non-dropping-particle&quot;:&quot;&quot;},{&quot;family&quot;:&quot;Mughal&quot;,&quot;given&quot;:&quot;Ahsan&quot;,&quot;parse-names&quot;:false,&quot;dropping-particle&quot;:&quot;&quot;,&quot;non-dropping-particle&quot;:&quot;&quot;},{&quot;family&quot;:&quot;Muglu&quot;,&quot;given&quot;:&quot;Javaid&quot;,&quot;parse-names&quot;:false,&quot;dropping-particle&quot;:&quot;&quot;,&quot;non-dropping-particle&quot;:&quot;&quot;},{&quot;family&quot;:&quot;Muhammad&quot;,&quot;given&quot;:&quot;Javed&quot;,&quot;parse-names&quot;:false,&quot;dropping-particle&quot;:&quot;&quot;,&quot;non-dropping-particle&quot;:&quot;&quot;},{&quot;family&quot;:&quot;Muir&quot;,&quot;given&quot;:&quot;Alison&quot;,&quot;parse-names&quot;:false,&quot;dropping-particle&quot;:&quot;&quot;,&quot;non-dropping-particle&quot;:&quot;&quot;},{&quot;family&quot;:&quot;Muir&quot;,&quot;given&quot;:&quot;Carol&quot;,&quot;parse-names&quot;:false,&quot;dropping-particle&quot;:&quot;&quot;,&quot;non-dropping-particle&quot;:&quot;&quot;},{&quot;family&quot;:&quot;Muir&quot;,&quot;given&quot;:&quot;Martin&quot;,&quot;parse-names&quot;:false,&quot;dropping-particle&quot;:&quot;&quot;,&quot;non-dropping-particle&quot;:&quot;&quot;},{&quot;family&quot;:&quot;Mukherjee&quot;,&quot;given&quot;:&quot;Dipak&quot;,&quot;parse-names&quot;:false,&quot;dropping-particle&quot;:&quot;&quot;,&quot;non-dropping-particle&quot;:&quot;&quot;},{&quot;family&quot;:&quot;A Mukhtar&quot;,&quot;given&quot;:&quot;Syed A&quot;,&quot;parse-names&quot;:false,&quot;dropping-particle&quot;:&quot;&quot;,&quot;non-dropping-particle&quot;:&quot;&quot;},{&quot;family&quot;:&quot;Mukimbiri&quot;,&quot;given&quot;:&quot;Denise&quot;,&quot;parse-names&quot;:false,&quot;dropping-particle&quot;:&quot;&quot;,&quot;non-dropping-particle&quot;:&quot;&quot;},{&quot;family&quot;:&quot;Mulgrew&quot;,&quot;given&quot;:&quot;Peter&quot;,&quot;parse-names&quot;:false,&quot;dropping-particle&quot;:&quot;&quot;,&quot;non-dropping-particle&quot;:&quot;&quot;},{&quot;family&quot;:&quot;Mulhearn&quot;,&quot;given&quot;:&quot;Ben&quot;,&quot;parse-names&quot;:false,&quot;dropping-particle&quot;:&quot;&quot;,&quot;non-dropping-particle&quot;:&quot;&quot;},{&quot;family&quot;:&quot;Mulla&quot;,&quot;given&quot;:&quot;Arafat&quot;,&quot;parse-names&quot;:false,&quot;dropping-particle&quot;:&quot;&quot;,&quot;non-dropping-particle&quot;:&quot;&quot;},{&quot;family&quot;:&quot;Mullan&quot;,&quot;given&quot;:&quot;Dee&quot;,&quot;parse-names&quot;:false,&quot;dropping-particle&quot;:&quot;&quot;,&quot;non-dropping-particle&quot;:&quot;&quot;},{&quot;family&quot;:&quot;Mullasseril Kutten&quot;,&quot;given&quot;:&quot;Dileepkumar&quot;,&quot;parse-names&quot;:false,&quot;dropping-particle&quot;:&quot;&quot;,&quot;non-dropping-particle&quot;:&quot;&quot;},{&quot;family&quot;:&quot;Mullen&quot;,&quot;given&quot;:&quot;Niall&quot;,&quot;parse-names&quot;:false,&quot;dropping-particle&quot;:&quot;&quot;,&quot;non-dropping-particle&quot;:&quot;&quot;},{&quot;family&quot;:&quot;Mullett&quot;,&quot;given&quot;:&quot;Rosemary&quot;,&quot;parse-names&quot;:false,&quot;dropping-particle&quot;:&quot;&quot;,&quot;non-dropping-particle&quot;:&quot;&quot;},{&quot;family&quot;:&quot;Mulligan&quot;,&quot;given&quot;:&quot;Sandra&quot;,&quot;parse-names&quot;:false,&quot;dropping-particle&quot;:&quot;&quot;,&quot;non-dropping-particle&quot;:&quot;&quot;},{&quot;family&quot;:&quot;Mumelj&quot;,&quot;given&quot;:&quot;Lana&quot;,&quot;parse-names&quot;:false,&quot;dropping-particle&quot;:&quot;&quot;,&quot;non-dropping-particle&quot;:&quot;&quot;},{&quot;family&quot;:&quot;Mumford&quot;,&quot;given&quot;:&quot;Andrew&quot;,&quot;parse-names&quot;:false,&quot;dropping-particle&quot;:&quot;&quot;,&quot;non-dropping-particle&quot;:&quot;&quot;},{&quot;family&quot;:&quot;Munavvar&quot;,&quot;given&quot;:&quot;Mohammed&quot;,&quot;parse-names&quot;:false,&quot;dropping-particle&quot;:&quot;&quot;,&quot;non-dropping-particle&quot;:&quot;&quot;},{&quot;family&quot;:&quot;Munby&quot;,&quot;given&quot;:&quot;Henry&quot;,&quot;parse-names&quot;:false,&quot;dropping-particle&quot;:&quot;&quot;,&quot;non-dropping-particle&quot;:&quot;&quot;},{&quot;family&quot;:&quot;Munro&quot;,&quot;given&quot;:&quot;Anne-Marie&quot;,&quot;parse-names&quot;:false,&quot;dropping-particle&quot;:&quot;&quot;,&quot;non-dropping-particle&quot;:&quot;&quot;},{&quot;family&quot;:&quot;Munt&quot;,&quot;given&quot;:&quot;Sheila&quot;,&quot;parse-names&quot;:false,&quot;dropping-particle&quot;:&quot;&quot;,&quot;non-dropping-particle&quot;:&quot;&quot;},{&quot;family&quot;:&quot;Mupudzi&quot;,&quot;given&quot;:&quot;McDonald&quot;,&quot;parse-names&quot;:false,&quot;dropping-particle&quot;:&quot;&quot;,&quot;non-dropping-particle&quot;:&quot;&quot;},{&quot;family&quot;:&quot;Murad&quot;,&quot;given&quot;:&quot;Arshid&quot;,&quot;parse-names&quot;:false,&quot;dropping-particle&quot;:&quot;&quot;,&quot;non-dropping-particle&quot;:&quot;&quot;},{&quot;family&quot;:&quot;Muraina&quot;,&quot;given&quot;:&quot;Oluwatosin H&quot;,&quot;parse-names&quot;:false,&quot;dropping-particle&quot;:&quot;&quot;,&quot;non-dropping-particle&quot;:&quot;&quot;},{&quot;family&quot;:&quot;Muralidhara&quot;,&quot;given&quot;:&quot;Koteshwara&quot;,&quot;parse-names&quot;:false,&quot;dropping-particle&quot;:&quot;&quot;,&quot;non-dropping-particle&quot;:&quot;&quot;},{&quot;family&quot;:&quot;Murdoch&quot;,&quot;given&quot;:&quot;Diane&quot;,&quot;parse-names&quot;:false,&quot;dropping-particle&quot;:&quot;&quot;,&quot;non-dropping-particle&quot;:&quot;&quot;},{&quot;family&quot;:&quot;Murdoch&quot;,&quot;given&quot;:&quot;Mhairi&quot;,&quot;parse-names&quot;:false,&quot;dropping-particle&quot;:&quot;&quot;,&quot;non-dropping-particle&quot;:&quot;&quot;},{&quot;family&quot;:&quot;Murira&quot;,&quot;given&quot;:&quot;Jennifer&quot;,&quot;parse-names&quot;:false,&quot;dropping-particle&quot;:&quot;&quot;,&quot;non-dropping-particle&quot;:&quot;&quot;},{&quot;family&quot;:&quot;Murphy&quot;,&quot;given&quot;:&quot;Alison&quot;,&quot;parse-names&quot;:false,&quot;dropping-particle&quot;:&quot;&quot;,&quot;non-dropping-particle&quot;:&quot;&quot;},{&quot;family&quot;:&quot;Murphy&quot;,&quot;given&quot;:&quot;Carl&quot;,&quot;parse-names&quot;:false,&quot;dropping-particle&quot;:&quot;&quot;,&quot;non-dropping-particle&quot;:&quot;&quot;},{&quot;family&quot;:&quot;Murphy&quot;,&quot;given&quot;:&quot;Gail&quot;,&quot;parse-names&quot;:false,&quot;dropping-particle&quot;:&quot;&quot;,&quot;non-dropping-particle&quot;:&quot;&quot;},{&quot;family&quot;:&quot;Murphy&quot;,&quot;given&quot;:&quot;Peter&quot;,&quot;parse-names&quot;:false,&quot;dropping-particle&quot;:&quot;&quot;,&quot;non-dropping-particle&quot;:&quot;&quot;},{&quot;family&quot;:&quot;Murphy&quot;,&quot;given&quot;:&quot;Sheenagh&quot;,&quot;parse-names&quot;:false,&quot;dropping-particle&quot;:&quot;&quot;,&quot;non-dropping-particle&quot;:&quot;&quot;},{&quot;family&quot;:&quot;Murphy&quot;,&quot;given&quot;:&quot;Simon&quot;,&quot;parse-names&quot;:false,&quot;dropping-particle&quot;:&quot;&quot;,&quot;non-dropping-particle&quot;:&quot;&quot;},{&quot;family&quot;:&quot;Murray&quot;,&quot;given&quot;:&quot;Clare&quot;,&quot;parse-names&quot;:false,&quot;dropping-particle&quot;:&quot;&quot;,&quot;non-dropping-particle&quot;:&quot;&quot;},{&quot;family&quot;:&quot;Murray&quot;,&quot;given&quot;:&quot;David&quot;,&quot;parse-names&quot;:false,&quot;dropping-particle&quot;:&quot;&quot;,&quot;non-dropping-particle&quot;:&quot;&quot;},{&quot;family&quot;:&quot;Murray&quot;,&quot;given&quot;:&quot;Eleanor&quot;,&quot;parse-names&quot;:false,&quot;dropping-particle&quot;:&quot;&quot;,&quot;non-dropping-particle&quot;:&quot;&quot;},{&quot;family&quot;:&quot;Murray&quot;,&quot;given&quot;:&quot;Katie&quot;,&quot;parse-names&quot;:false,&quot;dropping-particle&quot;:&quot;&quot;,&quot;non-dropping-particle&quot;:&quot;&quot;},{&quot;family&quot;:&quot;Murray&quot;,&quot;given&quot;:&quot;Kenneth&quot;,&quot;parse-names&quot;:false,&quot;dropping-particle&quot;:&quot;&quot;,&quot;non-dropping-particle&quot;:&quot;&quot;},{&quot;family&quot;:&quot;Murray&quot;,&quot;given&quot;:&quot;Lisa&quot;,&quot;parse-names&quot;:false,&quot;dropping-particle&quot;:&quot;&quot;,&quot;non-dropping-particle&quot;:&quot;&quot;},{&quot;family&quot;:&quot;Murray&quot;,&quot;given&quot;:&quot;Lorna&quot;,&quot;parse-names&quot;:false,&quot;dropping-particle&quot;:&quot;&quot;,&quot;non-dropping-particle&quot;:&quot;&quot;},{&quot;family&quot;:&quot;Murray&quot;,&quot;given&quot;:&quot;Tracey&quot;,&quot;parse-names&quot;:false,&quot;dropping-particle&quot;:&quot;&quot;,&quot;non-dropping-particle&quot;:&quot;&quot;},{&quot;family&quot;:&quot;Murtagh&quot;,&quot;given&quot;:&quot;Eoin&quot;,&quot;parse-names&quot;:false,&quot;dropping-particle&quot;:&quot;&quot;,&quot;non-dropping-particle&quot;:&quot;&quot;},{&quot;family&quot;:&quot;Murthy&quot;,&quot;given&quot;:&quot;Mithun&quot;,&quot;parse-names&quot;:false,&quot;dropping-particle&quot;:&quot;&quot;,&quot;non-dropping-particle&quot;:&quot;&quot;},{&quot;family&quot;:&quot;Murton&quot;,&quot;given&quot;:&quot;Catherine&quot;,&quot;parse-names&quot;:false,&quot;dropping-particle&quot;:&quot;&quot;,&quot;non-dropping-particle&quot;:&quot;&quot;},{&quot;family&quot;:&quot;Murton&quot;,&quot;given&quot;:&quot;Rosie&quot;,&quot;parse-names&quot;:false,&quot;dropping-particle&quot;:&quot;&quot;,&quot;non-dropping-particle&quot;:&quot;&quot;},{&quot;family&quot;:&quot;Muru&quot;,&quot;given&quot;:&quot;Neeka&quot;,&quot;parse-names&quot;:false,&quot;dropping-particle&quot;:&quot;&quot;,&quot;non-dropping-particle&quot;:&quot;&quot;},{&quot;family&quot;:&quot;Musanhu&quot;,&quot;given&quot;:&quot;Rosemary&quot;,&quot;parse-names&quot;:false,&quot;dropping-particle&quot;:&quot;&quot;,&quot;non-dropping-particle&quot;:&quot;&quot;},{&quot;family&quot;:&quot;Mushabe&quot;,&quot;given&quot;:&quot;Maimuna&quot;,&quot;parse-names&quot;:false,&quot;dropping-particle&quot;:&quot;&quot;,&quot;non-dropping-particle&quot;:&quot;&quot;},{&quot;family&quot;:&quot;Mushtaq&quot;,&quot;given&quot;:&quot;Omaisa&quot;,&quot;parse-names&quot;:false,&quot;dropping-particle&quot;:&quot;&quot;,&quot;non-dropping-particle&quot;:&quot;&quot;},{&quot;family&quot;:&quot;M Mustafa&quot;,&quot;given&quot;:&quot;Ahmed M&quot;,&quot;parse-names&quot;:false,&quot;dropping-particle&quot;:&quot;&quot;,&quot;non-dropping-particle&quot;:&quot;&quot;},{&quot;family&quot;:&quot;Mustafa&quot;,&quot;given&quot;:&quot;Elhaytham&quot;,&quot;parse-names&quot;:false,&quot;dropping-particle&quot;:&quot;&quot;,&quot;non-dropping-particle&quot;:&quot;&quot;},{&quot;family&quot;:&quot;Mustafa&quot;,&quot;given&quot;:&quot;Mustafa&quot;,&quot;parse-names&quot;:false,&quot;dropping-particle&quot;:&quot;&quot;,&quot;non-dropping-particle&quot;:&quot;&quot;},{&quot;family&quot;:&quot;Mustapha&quot;,&quot;given&quot;:&quot;Ibrahim&quot;,&quot;parse-names&quot;:false,&quot;dropping-particle&quot;:&quot;&quot;,&quot;non-dropping-particle&quot;:&quot;&quot;},{&quot;family&quot;:&quot;Mustufvi&quot;,&quot;given&quot;:&quot;Zhain&quot;,&quot;parse-names&quot;:false,&quot;dropping-particle&quot;:&quot;&quot;,&quot;non-dropping-particle&quot;:&quot;&quot;},{&quot;family&quot;:&quot;Mutch&quot;,&quot;given&quot;:&quot;Callum&quot;,&quot;parse-names&quot;:false,&quot;dropping-particle&quot;:&quot;&quot;,&quot;non-dropping-particle&quot;:&quot;&quot;},{&quot;family&quot;:&quot;Mutema&quot;,&quot;given&quot;:&quot;Eric&quot;,&quot;parse-names&quot;:false,&quot;dropping-particle&quot;:&quot;&quot;,&quot;non-dropping-particle&quot;:&quot;&quot;},{&quot;family&quot;:&quot;Muthukrishnan&quot;,&quot;given&quot;:&quot;Balakumar&quot;,&quot;parse-names&quot;:false,&quot;dropping-particle&quot;:&quot;&quot;,&quot;non-dropping-particle&quot;:&quot;&quot;},{&quot;family&quot;:&quot;Mutton&quot;,&quot;given&quot;:&quot;Sheree&quot;,&quot;parse-names&quot;:false,&quot;dropping-particle&quot;:&quot;&quot;,&quot;non-dropping-particle&quot;:&quot;&quot;},{&quot;family&quot;:&quot;Muzengi&quot;,&quot;given&quot;:&quot;Natasha&quot;,&quot;parse-names&quot;:false,&quot;dropping-particle&quot;:&quot;&quot;,&quot;non-dropping-particle&quot;:&quot;&quot;},{&quot;family&quot;:&quot;Mwadeyi&quot;,&quot;given&quot;:&quot;Memory&quot;,&quot;parse-names&quot;:false,&quot;dropping-particle&quot;:&quot;&quot;,&quot;non-dropping-particle&quot;:&quot;&quot;},{&quot;family&quot;:&quot;Mwale&quot;,&quot;given&quot;:&quot;Bettina&quot;,&quot;parse-names&quot;:false,&quot;dropping-particle&quot;:&quot;&quot;,&quot;non-dropping-particle&quot;:&quot;&quot;},{&quot;family&quot;:&quot;Mwaura&quot;,&quot;given&quot;:&quot;Esther&quot;,&quot;parse-names&quot;:false,&quot;dropping-particle&quot;:&quot;&quot;,&quot;non-dropping-particle&quot;:&quot;&quot;},{&quot;family&quot;:&quot;Myagerimath&quot;,&quot;given&quot;:&quot;Raji&quot;,&quot;parse-names&quot;:false,&quot;dropping-particle&quot;:&quot;&quot;,&quot;non-dropping-particle&quot;:&quot;&quot;},{&quot;family&quot;:&quot;Myers&quot;,&quot;given&quot;:&quot;Alice&quot;,&quot;parse-names&quot;:false,&quot;dropping-particle&quot;:&quot;&quot;,&quot;non-dropping-particle&quot;:&quot;&quot;},{&quot;family&quot;:&quot;Myers&quot;,&quot;given&quot;:&quot;Sam&quot;,&quot;parse-names&quot;:false,&quot;dropping-particle&quot;:&quot;&quot;,&quot;non-dropping-particle&quot;:&quot;&quot;},{&quot;family&quot;:&quot;Myint&quot;,&quot;given&quot;:&quot;Khin S&quot;,&quot;parse-names&quot;:false,&quot;dropping-particle&quot;:&quot;&quot;,&quot;non-dropping-particle&quot;:&quot;&quot;},{&quot;family&quot;:&quot;Myint&quot;,&quot;given&quot;:&quot;Yadee&quot;,&quot;parse-names&quot;:false,&quot;dropping-particle&quot;:&quot;&quot;,&quot;non-dropping-particle&quot;:&quot;&quot;},{&quot;family&quot;:&quot;Myslivecek&quot;,&quot;given&quot;:&quot;Libor&quot;,&quot;parse-names&quot;:false,&quot;dropping-particle&quot;:&quot;&quot;,&quot;non-dropping-particle&quot;:&quot;&quot;},{&quot;family&quot;:&quot;Nabakka&quot;,&quot;given&quot;:&quot;Helen&quot;,&quot;parse-names&quot;:false,&quot;dropping-particle&quot;:&quot;&quot;,&quot;non-dropping-particle&quot;:&quot;&quot;},{&quot;family&quot;:&quot;Nadar&quot;,&quot;given&quot;:&quot;Evelyn&quot;,&quot;parse-names&quot;:false,&quot;dropping-particle&quot;:&quot;&quot;,&quot;non-dropping-particle&quot;:&quot;&quot;},{&quot;family&quot;:&quot;Nadeem&quot;,&quot;given&quot;:&quot;Iftikhar&quot;,&quot;parse-names&quot;:false,&quot;dropping-particle&quot;:&quot;&quot;,&quot;non-dropping-particle&quot;:&quot;&quot;},{&quot;family&quot;:&quot;Nadheem&quot;,&quot;given&quot;:&quot;Moosa&quot;,&quot;parse-names&quot;:false,&quot;dropping-particle&quot;:&quot;&quot;,&quot;non-dropping-particle&quot;:&quot;&quot;},{&quot;family&quot;:&quot;Naeem&quot;,&quot;given&quot;:&quot;Asma&quot;,&quot;parse-names&quot;:false,&quot;dropping-particle&quot;:&quot;&quot;,&quot;non-dropping-particle&quot;:&quot;&quot;},{&quot;family&quot;:&quot;Naeem&quot;,&quot;given&quot;:&quot;Hassan&quot;,&quot;parse-names&quot;:false,&quot;dropping-particle&quot;:&quot;&quot;,&quot;non-dropping-particle&quot;:&quot;&quot;},{&quot;family&quot;:&quot;Naeem&quot;,&quot;given&quot;:&quot;Salman&quot;,&quot;parse-names&quot;:false,&quot;dropping-particle&quot;:&quot;&quot;,&quot;non-dropping-particle&quot;:&quot;&quot;},{&quot;family&quot;:&quot;Nafees&quot;,&quot;given&quot;:&quot;Samraiz&quot;,&quot;parse-names&quot;:false,&quot;dropping-particle&quot;:&quot;&quot;,&quot;non-dropping-particle&quot;:&quot;&quot;},{&quot;family&quot;:&quot;Nafei&quot;,&quot;given&quot;:&quot;Mohamed&quot;,&quot;parse-names&quot;:false,&quot;dropping-particle&quot;:&quot;&quot;,&quot;non-dropping-particle&quot;:&quot;&quot;},{&quot;family&quot;:&quot;Nagarajan&quot;,&quot;given&quot;:&quot;Thapas&quot;,&quot;parse-names&quot;:false,&quot;dropping-particle&quot;:&quot;&quot;,&quot;non-dropping-particle&quot;:&quot;&quot;},{&quot;family&quot;:&quot;Nagra&quot;,&quot;given&quot;:&quot;Imrun&quot;,&quot;parse-names&quot;:false,&quot;dropping-particle&quot;:&quot;&quot;,&quot;non-dropping-particle&quot;:&quot;&quot;},{&quot;family&quot;:&quot;Nagra&quot;,&quot;given&quot;:&quot;Deepak&quot;,&quot;parse-names&quot;:false,&quot;dropping-particle&quot;:&quot;&quot;,&quot;non-dropping-particle&quot;:&quot;&quot;},{&quot;family&quot;:&quot;Naguib&quot;,&quot;given&quot;:&quot;Mina&quot;,&quot;parse-names&quot;:false,&quot;dropping-particle&quot;:&quot;&quot;,&quot;non-dropping-particle&quot;:&quot;&quot;},{&quot;family&quot;:&quot;Naguleswaran&quot;,&quot;given&quot;:&quot;Kirushthiga&quot;,&quot;parse-names&quot;:false,&quot;dropping-particle&quot;:&quot;&quot;,&quot;non-dropping-particle&quot;:&quot;&quot;},{&quot;family&quot;:&quot;Shonit Nagumantry&quot;,&quot;given&quot;:&quot;K&quot;,&quot;parse-names&quot;:false,&quot;dropping-particle&quot;:&quot;&quot;,&quot;non-dropping-particle&quot;:&quot;&quot;},{&quot;family&quot;:&quot;Naicker&quot;,&quot;given&quot;:&quot;Kevin&quot;,&quot;parse-names&quot;:false,&quot;dropping-particle&quot;:&quot;&quot;,&quot;non-dropping-particle&quot;:&quot;&quot;},{&quot;family&quot;:&quot;Naidoo&quot;,&quot;given&quot;:&quot;Sarveshni&quot;,&quot;parse-names&quot;:false,&quot;dropping-particle&quot;:&quot;&quot;,&quot;non-dropping-particle&quot;:&quot;&quot;},{&quot;family&quot;:&quot;Naik&quot;,&quot;given&quot;:&quot;Gireesha&quot;,&quot;parse-names&quot;:false,&quot;dropping-particle&quot;:&quot;&quot;,&quot;non-dropping-particle&quot;:&quot;&quot;},{&quot;family&quot;:&quot;Naik&quot;,&quot;given&quot;:&quot;Rishi&quot;,&quot;parse-names&quot;:false,&quot;dropping-particle&quot;:&quot;&quot;,&quot;non-dropping-particle&quot;:&quot;&quot;},{&quot;family&quot;:&quot;Naik&quot;,&quot;given&quot;:&quot;Samir&quot;,&quot;parse-names&quot;:false,&quot;dropping-particle&quot;:&quot;&quot;,&quot;non-dropping-particle&quot;:&quot;&quot;},{&quot;family&quot;:&quot;Sasikumar Nair&quot;,&quot;given&quot;:&quot;Devu&quot;,&quot;parse-names&quot;:false,&quot;dropping-particle&quot;:&quot;&quot;,&quot;non-dropping-particle&quot;:&quot;&quot;},{&quot;family&quot;:&quot;Nair&quot;,&quot;given&quot;:&quot;Rajiv&quot;,&quot;parse-names&quot;:false,&quot;dropping-particle&quot;:&quot;&quot;,&quot;non-dropping-particle&quot;:&quot;&quot;},{&quot;family&quot;:&quot;Nair&quot;,&quot;given&quot;:&quot;Tanushree&quot;,&quot;parse-names&quot;:false,&quot;dropping-particle&quot;:&quot;&quot;,&quot;non-dropping-particle&quot;:&quot;&quot;},{&quot;family&quot;:&quot;Naisbitt&quot;,&quot;given&quot;:&quot;Jay&quot;,&quot;parse-names&quot;:false,&quot;dropping-particle&quot;:&quot;&quot;,&quot;non-dropping-particle&quot;:&quot;&quot;},{&quot;family&quot;:&quot;Naismith&quot;,&quot;given&quot;:&quot;Kerry&quot;,&quot;parse-names&quot;:false,&quot;dropping-particle&quot;:&quot;&quot;,&quot;non-dropping-particle&quot;:&quot;&quot;},{&quot;family&quot;:&quot;Nallapareddy&quot;,&quot;given&quot;:&quot;Sri&quot;,&quot;parse-names&quot;:false,&quot;dropping-particle&quot;:&quot;&quot;,&quot;non-dropping-particle&quot;:&quot;&quot;},{&quot;family&quot;:&quot;Nallapeta&quot;,&quot;given&quot;:&quot;Soum&quot;,&quot;parse-names&quot;:false,&quot;dropping-particle&quot;:&quot;&quot;,&quot;non-dropping-particle&quot;:&quot;&quot;},{&quot;family&quot;:&quot;Nallasivan&quot;,&quot;given&quot;:&quot;Arumugan&quot;,&quot;parse-names&quot;:false,&quot;dropping-particle&quot;:&quot;&quot;,&quot;non-dropping-particle&quot;:&quot;&quot;},{&quot;family&quot;:&quot;Nanda&quot;,&quot;given&quot;:&quot;Uttam&quot;,&quot;parse-names&quot;:false,&quot;dropping-particle&quot;:&quot;&quot;,&quot;non-dropping-particle&quot;:&quot;&quot;},{&quot;family&quot;:&quot;Nandani&quot;,&quot;given&quot;:&quot;Aarti&quot;,&quot;parse-names&quot;:false,&quot;dropping-particle&quot;:&quot;&quot;,&quot;non-dropping-particle&quot;:&quot;&quot;},{&quot;family&quot;:&quot;Naqvi&quot;,&quot;given&quot;:&quot;Ali R&quot;,&quot;parse-names&quot;:false,&quot;dropping-particle&quot;:&quot;&quot;,&quot;non-dropping-particle&quot;:&quot;&quot;},{&quot;family&quot;:&quot;Naqvi&quot;,&quot;given&quot;:&quot;Asadullah&quot;,&quot;parse-names&quot;:false,&quot;dropping-particle&quot;:&quot;&quot;,&quot;non-dropping-particle&quot;:&quot;&quot;},{&quot;family&quot;:&quot;Naqvi&quot;,&quot;given&quot;:&quot;Sara&quot;,&quot;parse-names&quot;:false,&quot;dropping-particle&quot;:&quot;&quot;,&quot;non-dropping-particle&quot;:&quot;&quot;},{&quot;family&quot;:&quot;Nasa&quot;,&quot;given&quot;:&quot;Sophia&quot;,&quot;parse-names&quot;:false,&quot;dropping-particle&quot;:&quot;&quot;,&quot;non-dropping-particle&quot;:&quot;&quot;},{&quot;family&quot;:&quot;Nash&quot;,&quot;given&quot;:&quot;Dominic&quot;,&quot;parse-names&quot;:false,&quot;dropping-particle&quot;:&quot;&quot;,&quot;non-dropping-particle&quot;:&quot;&quot;},{&quot;family&quot;:&quot;Nasheed&quot;,&quot;given&quot;:&quot;Nader&quot;,&quot;parse-names&quot;:false,&quot;dropping-particle&quot;:&quot;&quot;,&quot;non-dropping-particle&quot;:&quot;&quot;},{&quot;family&quot;:&quot;Nasimudeen&quot;,&quot;given&quot;:&quot;Abdul&quot;,&quot;parse-names&quot;:false,&quot;dropping-particle&quot;:&quot;&quot;,&quot;non-dropping-particle&quot;:&quot;&quot;},{&quot;family&quot;:&quot;Nasir&quot;,&quot;given&quot;:&quot;Umer&quot;,&quot;parse-names&quot;:false,&quot;dropping-particle&quot;:&quot;&quot;,&quot;non-dropping-particle&quot;:&quot;&quot;},{&quot;family&quot;:&quot;Nassari&quot;,&quot;given&quot;:&quot;Marwan&quot;,&quot;parse-names&quot;:false,&quot;dropping-particle&quot;:&quot;&quot;,&quot;non-dropping-particle&quot;:&quot;&quot;},{&quot;family&quot;:&quot;Nasser&quot;,&quot;given&quot;:&quot;Tahir&quot;,&quot;parse-names&quot;:false,&quot;dropping-particle&quot;:&quot;&quot;,&quot;non-dropping-particle&quot;:&quot;&quot;},{&quot;family&quot;:&quot;Natarajan&quot;,&quot;given&quot;:&quot;Anuja&quot;,&quot;parse-names&quot;:false,&quot;dropping-particle&quot;:&quot;&quot;,&quot;non-dropping-particle&quot;:&quot;&quot;},{&quot;family&quot;:&quot;Natarajan&quot;,&quot;given&quot;:&quot;Geetha&quot;,&quot;parse-names&quot;:false,&quot;dropping-particle&quot;:&quot;&quot;,&quot;non-dropping-particle&quot;:&quot;&quot;},{&quot;family&quot;:&quot;Natarajan&quot;,&quot;given&quot;:&quot;Nalin&quot;,&quot;parse-names&quot;:false,&quot;dropping-particle&quot;:&quot;&quot;,&quot;non-dropping-particle&quot;:&quot;&quot;},{&quot;family&quot;:&quot;Natarajan&quot;,&quot;given&quot;:&quot;Nikhila&quot;,&quot;parse-names&quot;:false,&quot;dropping-particle&quot;:&quot;&quot;,&quot;non-dropping-particle&quot;:&quot;&quot;},{&quot;family&quot;:&quot;Natarajan&quot;,&quot;given&quot;:&quot;Rajkumar&quot;,&quot;parse-names&quot;:false,&quot;dropping-particle&quot;:&quot;&quot;,&quot;non-dropping-particle&quot;:&quot;&quot;},{&quot;family&quot;:&quot;Nathaniel&quot;,&quot;given&quot;:&quot;Noel&quot;,&quot;parse-names&quot;:false,&quot;dropping-particle&quot;:&quot;&quot;,&quot;non-dropping-particle&quot;:&quot;&quot;},{&quot;family&quot;:&quot;Nathvani&quot;,&quot;given&quot;:&quot;Mala&quot;,&quot;parse-names&quot;:false,&quot;dropping-particle&quot;:&quot;&quot;,&quot;non-dropping-particle&quot;:&quot;&quot;},{&quot;family&quot;:&quot;Nathwani&quot;,&quot;given&quot;:&quot;Priyan&quot;,&quot;parse-names&quot;:false,&quot;dropping-particle&quot;:&quot;&quot;,&quot;non-dropping-particle&quot;:&quot;&quot;},{&quot;family&quot;:&quot;Nava&quot;,&quot;given&quot;:&quot;George&quot;,&quot;parse-names&quot;:false,&quot;dropping-particle&quot;:&quot;&quot;,&quot;non-dropping-particle&quot;:&quot;&quot;},{&quot;family&quot;:&quot;Navaneetham&quot;,&quot;given&quot;:&quot;Neena&quot;,&quot;parse-names&quot;:false,&quot;dropping-particle&quot;:&quot;&quot;,&quot;non-dropping-particle&quot;:&quot;&quot;},{&quot;family&quot;:&quot;Navaratnam&quot;,&quot;given&quot;:&quot;Jeya&quot;,&quot;parse-names&quot;:false,&quot;dropping-particle&quot;:&quot;&quot;,&quot;non-dropping-particle&quot;:&quot;&quot;},{&quot;family&quot;:&quot;Navarra&quot;,&quot;given&quot;:&quot;Helen&quot;,&quot;parse-names&quot;:false,&quot;dropping-particle&quot;:&quot;&quot;,&quot;non-dropping-particle&quot;:&quot;&quot;},{&quot;family&quot;:&quot;Naveed&quot;,&quot;given&quot;:&quot;Sadaf&quot;,&quot;parse-names&quot;:false,&quot;dropping-particle&quot;:&quot;&quot;,&quot;non-dropping-particle&quot;:&quot;&quot;},{&quot;family&quot;:&quot;Navin&quot;,&quot;given&quot;:&quot;John&quot;,&quot;parse-names&quot;:false,&quot;dropping-particle&quot;:&quot;&quot;,&quot;non-dropping-particle&quot;:&quot;&quot;},{&quot;family&quot;:&quot;Nawaz&quot;,&quot;given&quot;:&quot;Khuteja&quot;,&quot;parse-names&quot;:false,&quot;dropping-particle&quot;:&quot;&quot;,&quot;non-dropping-particle&quot;:&quot;&quot;},{&quot;family&quot;:&quot;Nawaz&quot;,&quot;given&quot;:&quot;Sarfaraz&quot;,&quot;parse-names&quot;:false,&quot;dropping-particle&quot;:&quot;&quot;,&quot;non-dropping-particle&quot;:&quot;&quot;},{&quot;family&quot;:&quot;Nawaz&quot;,&quot;given&quot;:&quot;Shasta&quot;,&quot;parse-names&quot;:false,&quot;dropping-particle&quot;:&quot;&quot;,&quot;non-dropping-particle&quot;:&quot;&quot;},{&quot;family&quot;:&quot;Nayar&quot;,&quot;given&quot;:&quot;Bonilla&quot;,&quot;parse-names&quot;:false,&quot;dropping-particle&quot;:&quot;&quot;,&quot;non-dropping-particle&quot;:&quot;&quot;},{&quot;family&quot;:&quot;Naylor&quot;,&quot;given&quot;:&quot;Suzanne&quot;,&quot;parse-names&quot;:false,&quot;dropping-particle&quot;:&quot;&quot;,&quot;non-dropping-particle&quot;:&quot;&quot;},{&quot;family&quot;:&quot;Nayyar&quot;,&quot;given&quot;:&quot;Moez&quot;,&quot;parse-names&quot;:false,&quot;dropping-particle&quot;:&quot;&quot;,&quot;non-dropping-particle&quot;:&quot;&quot;},{&quot;family&quot;:&quot;Naz&quot;,&quot;given&quot;:&quot;Farrah&quot;,&quot;parse-names&quot;:false,&quot;dropping-particle&quot;:&quot;&quot;,&quot;non-dropping-particle&quot;:&quot;&quot;},{&quot;family&quot;:&quot;Naz&quot;,&quot;given&quot;:&quot;Mobeena&quot;,&quot;parse-names&quot;:false,&quot;dropping-particle&quot;:&quot;&quot;,&quot;non-dropping-particle&quot;:&quot;&quot;},{&quot;family&quot;:&quot;Nazari&quot;,&quot;given&quot;:&quot;Babak&quot;,&quot;parse-names&quot;:false,&quot;dropping-particle&quot;:&quot;&quot;,&quot;non-dropping-particle&quot;:&quot;&quot;},{&quot;family&quot;:&quot;Nazir&quot;,&quot;given&quot;:&quot;Sehar&quot;,&quot;parse-names&quot;:false,&quot;dropping-particle&quot;:&quot;&quot;,&quot;non-dropping-particle&quot;:&quot;&quot;},{&quot;family&quot;:&quot;Ncomanzi&quot;,&quot;given&quot;:&quot;Dumisani&quot;,&quot;parse-names&quot;:false,&quot;dropping-particle&quot;:&quot;&quot;,&quot;non-dropping-particle&quot;:&quot;&quot;},{&quot;family&quot;:&quot;Ndefo&quot;,&quot;given&quot;:&quot;Onyine&quot;,&quot;parse-names&quot;:false,&quot;dropping-particle&quot;:&quot;&quot;,&quot;non-dropping-particle&quot;:&quot;&quot;},{&quot;family&quot;:&quot;Neal&quot;,&quot;given&quot;:&quot;Alan&quot;,&quot;parse-names&quot;:false,&quot;dropping-particle&quot;:&quot;&quot;,&quot;non-dropping-particle&quot;:&quot;&quot;},{&quot;family&quot;:&quot;Neary&quot;,&quot;given&quot;:&quot;Elaine&quot;,&quot;parse-names&quot;:false,&quot;dropping-particle&quot;:&quot;&quot;,&quot;non-dropping-particle&quot;:&quot;&quot;},{&quot;family&quot;:&quot;Negmeldin&quot;,&quot;given&quot;:&quot;Mostafa&quot;,&quot;parse-names&quot;:false,&quot;dropping-particle&quot;:&quot;&quot;,&quot;non-dropping-particle&quot;:&quot;&quot;},{&quot;family&quot;:&quot;Neill&quot;,&quot;given&quot;:&quot;Paula&quot;,&quot;parse-names&quot;:false,&quot;dropping-particle&quot;:&quot;&quot;,&quot;non-dropping-particle&quot;:&quot;&quot;},{&quot;family&quot;:&quot;Neils&quot;,&quot;given&quot;:&quot;Hector E&quot;,&quot;parse-names&quot;:false,&quot;dropping-particle&quot;:&quot;&quot;,&quot;non-dropping-particle&quot;:&quot;&quot;},{&quot;family&quot;:&quot;Nejad&quot;,&quot;given&quot;:&quot;Avideah&quot;,&quot;parse-names&quot;:false,&quot;dropping-particle&quot;:&quot;&quot;,&quot;non-dropping-particle&quot;:&quot;&quot;},{&quot;family&quot;:&quot;Nel&quot;,&quot;given&quot;:&quot;Louise&quot;,&quot;parse-names&quot;:false,&quot;dropping-particle&quot;:&quot;&quot;,&quot;non-dropping-particle&quot;:&quot;&quot;},{&quot;family&quot;:&quot;Nelson&quot;,&quot;given&quot;:&quot;Marie&quot;,&quot;parse-names&quot;:false,&quot;dropping-particle&quot;:&quot;&quot;,&quot;non-dropping-particle&quot;:&quot;&quot;},{&quot;family&quot;:&quot;Nelson&quot;,&quot;given&quot;:&quot;Richard&quot;,&quot;parse-names&quot;:false,&quot;dropping-particle&quot;:&quot;&quot;,&quot;non-dropping-particle&quot;:&quot;&quot;},{&quot;family&quot;:&quot;Nelson&quot;,&quot;given&quot;:&quot;Scott&quot;,&quot;parse-names&quot;:false,&quot;dropping-particle&quot;:&quot;&quot;,&quot;non-dropping-particle&quot;:&quot;&quot;},{&quot;family&quot;:&quot;Nemane&quot;,&quot;given&quot;:&quot;Rajesh&quot;,&quot;parse-names&quot;:false,&quot;dropping-particle&quot;:&quot;&quot;,&quot;non-dropping-particle&quot;:&quot;&quot;},{&quot;family&quot;:&quot;Nepal&quot;,&quot;given&quot;:&quot;Samiksha&quot;,&quot;parse-names&quot;:false,&quot;dropping-particle&quot;:&quot;&quot;,&quot;non-dropping-particle&quot;:&quot;&quot;},{&quot;family&quot;:&quot;Nethercott&quot;,&quot;given&quot;:&quot;Daniel&quot;,&quot;parse-names&quot;:false,&quot;dropping-particle&quot;:&quot;&quot;,&quot;non-dropping-particle&quot;:&quot;&quot;},{&quot;family&quot;:&quot;Netherton&quot;,&quot;given&quot;:&quot;Kimberley&quot;,&quot;parse-names&quot;:false,&quot;dropping-particle&quot;:&quot;&quot;,&quot;non-dropping-particle&quot;:&quot;&quot;},{&quot;family&quot;:&quot;Nettleton&quot;,&quot;given&quot;:&quot;Kimberley&quot;,&quot;parse-names&quot;:false,&quot;dropping-particle&quot;:&quot;&quot;,&quot;non-dropping-particle&quot;:&quot;&quot;},{&quot;family&quot;:&quot;Newby&quot;,&quot;given&quot;:&quot;Alison&quot;,&quot;parse-names&quot;:false,&quot;dropping-particle&quot;:&quot;&quot;,&quot;non-dropping-particle&quot;:&quot;&quot;},{&quot;family&quot;:&quot;Newby&quot;,&quot;given&quot;:&quot;Angela&quot;,&quot;parse-names&quot;:false,&quot;dropping-particle&quot;:&quot;&quot;,&quot;non-dropping-particle&quot;:&quot;&quot;},{&quot;family&quot;:&quot;Newby&quot;,&quot;given&quot;:&quot;David&quot;,&quot;parse-names&quot;:false,&quot;dropping-particle&quot;:&quot;&quot;,&quot;non-dropping-particle&quot;:&quot;&quot;},{&quot;family&quot;:&quot;Newcombe&quot;,&quot;given&quot;:&quot;Tracy&quot;,&quot;parse-names&quot;:false,&quot;dropping-particle&quot;:&quot;&quot;,&quot;non-dropping-particle&quot;:&quot;&quot;},{&quot;family&quot;:&quot;Newman&quot;,&quot;given&quot;:&quot;Charlotte&quot;,&quot;parse-names&quot;:false,&quot;dropping-particle&quot;:&quot;&quot;,&quot;non-dropping-particle&quot;:&quot;&quot;},{&quot;family&quot;:&quot;Newman&quot;,&quot;given&quot;:&quot;Diana&quot;,&quot;parse-names&quot;:false,&quot;dropping-particle&quot;:&quot;&quot;,&quot;non-dropping-particle&quot;:&quot;&quot;},{&quot;family&quot;:&quot;Newman&quot;,&quot;given&quot;:&quot;Julie&quot;,&quot;parse-names&quot;:false,&quot;dropping-particle&quot;:&quot;&quot;,&quot;non-dropping-particle&quot;:&quot;&quot;},{&quot;family&quot;:&quot;Newman&quot;,&quot;given&quot;:&quot;Oscar&quot;,&quot;parse-names&quot;:false,&quot;dropping-particle&quot;:&quot;&quot;,&quot;non-dropping-particle&quot;:&quot;&quot;},{&quot;family&quot;:&quot;Newman&quot;,&quot;given&quot;:&quot;Tabitha&quot;,&quot;parse-names&quot;:false,&quot;dropping-particle&quot;:&quot;&quot;,&quot;non-dropping-particle&quot;:&quot;&quot;},{&quot;family&quot;:&quot;Newman&quot;,&quot;given&quot;:&quot;Thomas&quot;,&quot;parse-names&quot;:false,&quot;dropping-particle&quot;:&quot;&quot;,&quot;non-dropping-particle&quot;:&quot;&quot;},{&quot;family&quot;:&quot;Newport&quot;,&quot;given&quot;:&quot;Rachel&quot;,&quot;parse-names&quot;:false,&quot;dropping-particle&quot;:&quot;&quot;,&quot;non-dropping-particle&quot;:&quot;&quot;},{&quot;family&quot;:&quot;Newson&quot;,&quot;given&quot;:&quot;Christopher&quot;,&quot;parse-names&quot;:false,&quot;dropping-particle&quot;:&quot;&quot;,&quot;non-dropping-particle&quot;:&quot;&quot;},{&quot;family&quot;:&quot;Newton&quot;,&quot;given&quot;:&quot;Maria&quot;,&quot;parse-names&quot;:false,&quot;dropping-particle&quot;:&quot;&quot;,&quot;non-dropping-particle&quot;:&quot;&quot;},{&quot;family&quot;:&quot;K C Ng&quot;,&quot;given&quot;:&quot;Anthony Y&quot;,&quot;parse-names&quot;:false,&quot;dropping-particle&quot;:&quot;&quot;,&quot;non-dropping-particle&quot;:&quot;&quot;},{&quot;family&quot;:&quot;Wing Ng&quot;,&quot;given&quot;:&quot;Ka&quot;,&quot;parse-names&quot;:false,&quot;dropping-particle&quot;:&quot;&quot;,&quot;non-dropping-particle&quot;:&quot;&quot;},{&quot;family&quot;:&quot;Ng&quot;,&quot;given&quot;:&quot;Maxine&quot;,&quot;parse-names&quot;:false,&quot;dropping-particle&quot;:&quot;&quot;,&quot;non-dropping-particle&quot;:&quot;&quot;},{&quot;family&quot;:&quot;Ng&quot;,&quot;given&quot;:&quot;Sarah&quot;,&quot;parse-names&quot;:false,&quot;dropping-particle&quot;:&quot;&quot;,&quot;non-dropping-particle&quot;:&quot;&quot;},{&quot;family&quot;:&quot;Jin Ng&quot;,&quot;given&quot;:&quot;Wee&quot;,&quot;parse-names&quot;:false,&quot;dropping-particle&quot;:&quot;&quot;,&quot;non-dropping-particle&quot;:&quot;&quot;},{&quot;family&quot;:&quot;Ngan&quot;,&quot;given&quot;:&quot;Thomas&quot;,&quot;parse-names&quot;:false,&quot;dropping-particle&quot;:&quot;&quot;,&quot;non-dropping-particle&quot;:&quot;&quot;},{&quot;family&quot;:&quot;Ngui&quot;,&quot;given&quot;:&quot;Gabriel CE&quot;,&quot;parse-names&quot;:false,&quot;dropping-particle&quot;:&quot;&quot;,&quot;non-dropping-particle&quot;:&quot;&quot;},{&quot;family&quot;:&quot;Ngumo&quot;,&quot;given&quot;:&quot;Alice&quot;,&quot;parse-names&quot;:false,&quot;dropping-particle&quot;:&quot;&quot;,&quot;non-dropping-particle&quot;:&quot;&quot;},{&quot;family&quot;:&quot;Nic Fhogartaigh&quot;,&quot;given&quot;:&quot;Caoimhe&quot;,&quot;parse-names&quot;:false,&quot;dropping-particle&quot;:&quot;&quot;,&quot;non-dropping-particle&quot;:&quot;&quot;},{&quot;family&quot;:&quot;Nicholas&quot;,&quot;given&quot;:&quot;Nathalie&quot;,&quot;parse-names&quot;:false,&quot;dropping-particle&quot;:&quot;&quot;,&quot;non-dropping-particle&quot;:&quot;&quot;},{&quot;family&quot;:&quot;Nicholas&quot;,&quot;given&quot;:&quot;Philip&quot;,&quot;parse-names&quot;:false,&quot;dropping-particle&quot;:&quot;&quot;,&quot;non-dropping-particle&quot;:&quot;&quot;},{&quot;family&quot;:&quot;Nicholas&quot;,&quot;given&quot;:&quot;Rachel&quot;,&quot;parse-names&quot;:false,&quot;dropping-particle&quot;:&quot;&quot;,&quot;non-dropping-particle&quot;:&quot;&quot;},{&quot;family&quot;:&quot;Nicholls&quot;,&quot;given&quot;:&quot;Donna&quot;,&quot;parse-names&quot;:false,&quot;dropping-particle&quot;:&quot;&quot;,&quot;non-dropping-particle&quot;:&quot;&quot;},{&quot;family&quot;:&quot;Nicholls&quot;,&quot;given&quot;:&quot;Lisa&quot;,&quot;parse-names&quot;:false,&quot;dropping-particle&quot;:&quot;&quot;,&quot;non-dropping-particle&quot;:&quot;&quot;},{&quot;family&quot;:&quot;Nicholson&quot;,&quot;given&quot;:&quot;Alice&quot;,&quot;parse-names&quot;:false,&quot;dropping-particle&quot;:&quot;&quot;,&quot;non-dropping-particle&quot;:&quot;&quot;},{&quot;family&quot;:&quot;Nicholson&quot;,&quot;given&quot;:&quot;Anne&quot;,&quot;parse-names&quot;:false,&quot;dropping-particle&quot;:&quot;&quot;,&quot;non-dropping-particle&quot;:&quot;&quot;},{&quot;family&quot;:&quot;Nicholson&quot;,&quot;given&quot;:&quot;Annette&quot;,&quot;parse-names&quot;:false,&quot;dropping-particle&quot;:&quot;&quot;,&quot;non-dropping-particle&quot;:&quot;&quot;},{&quot;family&quot;:&quot;Nickson&quot;,&quot;given&quot;:&quot;Ian&quot;,&quot;parse-names&quot;:false,&quot;dropping-particle&quot;:&quot;&quot;,&quot;non-dropping-particle&quot;:&quot;&quot;},{&quot;family&quot;:&quot;Nicol&quot;,&quot;given&quot;:&quot;Eileen&quot;,&quot;parse-names&quot;:false,&quot;dropping-particle&quot;:&quot;&quot;,&quot;non-dropping-particle&quot;:&quot;&quot;},{&quot;family&quot;:&quot;Nicol&quot;,&quot;given&quot;:&quot;Elizabeth&quot;,&quot;parse-names&quot;:false,&quot;dropping-particle&quot;:&quot;&quot;,&quot;non-dropping-particle&quot;:&quot;&quot;},{&quot;family&quot;:&quot;Nicol&quot;,&quot;given&quot;:&quot;Rebecca&quot;,&quot;parse-names&quot;:false,&quot;dropping-particle&quot;:&quot;&quot;,&quot;non-dropping-particle&quot;:&quot;&quot;},{&quot;family&quot;:&quot;Nicola&quot;,&quot;given&quot;:&quot;Pantelis&quot;,&quot;parse-names&quot;:false,&quot;dropping-particle&quot;:&quot;&quot;,&quot;non-dropping-particle&quot;:&quot;&quot;},{&quot;family&quot;:&quot;Nicoll&quot;,&quot;given&quot;:&quot;Antony&quot;,&quot;parse-names&quot;:false,&quot;dropping-particle&quot;:&quot;&quot;,&quot;non-dropping-particle&quot;:&quot;&quot;},{&quot;family&quot;:&quot;Nikolaos&quot;,&quot;given&quot;:&quot;Pantzaris&quot;,&quot;parse-names&quot;:false,&quot;dropping-particle&quot;:&quot;&quot;,&quot;non-dropping-particle&quot;:&quot;&quot;},{&quot;family&quot;:&quot;Nikonovich&quot;,&quot;given&quot;:&quot;Georgii&quot;,&quot;parse-names&quot;:false,&quot;dropping-particle&quot;:&quot;&quot;,&quot;non-dropping-particle&quot;:&quot;&quot;},{&quot;family&quot;:&quot;Nilsson&quot;,&quot;given&quot;:&quot;Annette&quot;,&quot;parse-names&quot;:false,&quot;dropping-particle&quot;:&quot;&quot;,&quot;non-dropping-particle&quot;:&quot;&quot;},{&quot;family&quot;:&quot;Nimako&quot;,&quot;given&quot;:&quot;Kofi&quot;,&quot;parse-names&quot;:false,&quot;dropping-particle&quot;:&quot;&quot;,&quot;non-dropping-particle&quot;:&quot;&quot;},{&quot;family&quot;:&quot;Nimako&quot;,&quot;given&quot;:&quot;Louise&quot;,&quot;parse-names&quot;:false,&quot;dropping-particle&quot;:&quot;&quot;,&quot;non-dropping-particle&quot;:&quot;&quot;},{&quot;family&quot;:&quot;Nimmo&quot;,&quot;given&quot;:&quot;Camus&quot;,&quot;parse-names&quot;:false,&quot;dropping-particle&quot;:&quot;&quot;,&quot;non-dropping-particle&quot;:&quot;&quot;},{&quot;family&quot;:&quot;Ninan&quot;,&quot;given&quot;:&quot;Preethy&quot;,&quot;parse-names&quot;:false,&quot;dropping-particle&quot;:&quot;&quot;,&quot;non-dropping-particle&quot;:&quot;&quot;},{&quot;family&quot;:&quot;Nirmalan&quot;,&quot;given&quot;:&quot;Mahesh&quot;,&quot;parse-names&quot;:false,&quot;dropping-particle&quot;:&quot;&quot;,&quot;non-dropping-particle&quot;:&quot;&quot;},{&quot;family&quot;:&quot;Nisar&quot;,&quot;given&quot;:&quot;Muhammad&quot;,&quot;parse-names&quot;:false,&quot;dropping-particle&quot;:&quot;&quot;,&quot;non-dropping-particle&quot;:&quot;&quot;},{&quot;family&quot;:&quot;Nisbett&quot;,&quot;given&quot;:&quot;Toby&quot;,&quot;parse-names&quot;:false,&quot;dropping-particle&quot;:&quot;&quot;,&quot;non-dropping-particle&quot;:&quot;&quot;},{&quot;family&quot;:&quot;Nisha James&quot;,&quot;given&quot;:&quot;Aksinya&quot;,&quot;parse-names&quot;:false,&quot;dropping-particle&quot;:&quot;&quot;,&quot;non-dropping-particle&quot;:&quot;&quot;},{&quot;family&quot;:&quot;Nishat&quot;,&quot;given&quot;:&quot;Sabaahat&quot;,&quot;parse-names&quot;:false,&quot;dropping-particle&quot;:&quot;&quot;,&quot;non-dropping-particle&quot;:&quot;&quot;},{&quot;family&quot;:&quot;Nishiyama&quot;,&quot;given&quot;:&quot;Tomoko&quot;,&quot;parse-names&quot;:false,&quot;dropping-particle&quot;:&quot;&quot;,&quot;non-dropping-particle&quot;:&quot;&quot;},{&quot;family&quot;:&quot;Nix&quot;,&quot;given&quot;:&quot;Sara&quot;,&quot;parse-names&quot;:false,&quot;dropping-particle&quot;:&quot;&quot;,&quot;non-dropping-particle&quot;:&quot;&quot;},{&quot;family&quot;:&quot;Nixon&quot;,&quot;given&quot;:&quot;Jennifer&quot;,&quot;parse-names&quot;:false,&quot;dropping-particle&quot;:&quot;&quot;,&quot;non-dropping-particle&quot;:&quot;&quot;},{&quot;family&quot;:&quot;Nixon&quot;,&quot;given&quot;:&quot;Maxine&quot;,&quot;parse-names&quot;:false,&quot;dropping-particle&quot;:&quot;&quot;,&quot;non-dropping-particle&quot;:&quot;&quot;},{&quot;family&quot;:&quot;Nizam Ud Din&quot;,&quot;given&quot;:&quot;Khwaja&quot;,&quot;parse-names&quot;:false,&quot;dropping-particle&quot;:&quot;&quot;,&quot;non-dropping-particle&quot;:&quot;&quot;},{&quot;family&quot;:&quot;Nizami&quot;,&quot;given&quot;:&quot;Maria&quot;,&quot;parse-names&quot;:false,&quot;dropping-particle&quot;:&quot;&quot;,&quot;non-dropping-particle&quot;:&quot;&quot;},{&quot;family&quot;:&quot;Noba&quot;,&quot;given&quot;:&quot;Lyrics&quot;,&quot;parse-names&quot;:false,&quot;dropping-particle&quot;:&quot;&quot;,&quot;non-dropping-particle&quot;:&quot;&quot;},{&quot;family&quot;:&quot;Noble&quot;,&quot;given&quot;:&quot;Harriet&quot;,&quot;parse-names&quot;:false,&quot;dropping-particle&quot;:&quot;&quot;,&quot;non-dropping-particle&quot;:&quot;&quot;},{&quot;family&quot;:&quot;Noe&quot;,&quot;given&quot;:&quot;Hsu&quot;,&quot;parse-names&quot;:false,&quot;dropping-particle&quot;:&quot;&quot;,&quot;non-dropping-particle&quot;:&quot;&quot;},{&quot;family&quot;:&quot;Nolan&quot;,&quot;given&quot;:&quot;Jerry&quot;,&quot;parse-names&quot;:false,&quot;dropping-particle&quot;:&quot;&quot;,&quot;non-dropping-particle&quot;:&quot;&quot;},{&quot;family&quot;:&quot;Noor&quot;,&quot;given&quot;:&quot;Zahid&quot;,&quot;parse-names&quot;:false,&quot;dropping-particle&quot;:&quot;&quot;,&quot;non-dropping-particle&quot;:&quot;&quot;},{&quot;family&quot;:&quot;Noori&quot;,&quot;given&quot;:&quot;Zaid&quot;,&quot;parse-names&quot;:false,&quot;dropping-particle&quot;:&quot;&quot;,&quot;non-dropping-particle&quot;:&quot;&quot;},{&quot;family&quot;:&quot;Norman&quot;,&quot;given&quot;:&quot;Louis&quot;,&quot;parse-names&quot;:false,&quot;dropping-particle&quot;:&quot;&quot;,&quot;non-dropping-particle&quot;:&quot;&quot;},{&quot;family&quot;:&quot;Norman&quot;,&quot;given&quot;:&quot;Rachel&quot;,&quot;parse-names&quot;:false,&quot;dropping-particle&quot;:&quot;&quot;,&quot;non-dropping-particle&quot;:&quot;&quot;},{&quot;family&quot;:&quot;Norris&quot;,&quot;given&quot;:&quot;Karen&quot;,&quot;parse-names&quot;:false,&quot;dropping-particle&quot;:&quot;&quot;,&quot;non-dropping-particle&quot;:&quot;&quot;},{&quot;family&quot;:&quot;Norris&quot;,&quot;given&quot;:&quot;Lillian&quot;,&quot;parse-names&quot;:false,&quot;dropping-particle&quot;:&quot;&quot;,&quot;non-dropping-particle&quot;:&quot;&quot;},{&quot;family&quot;:&quot;Ann Nortcliffe&quot;,&quot;given&quot;:&quot;Sally&quot;,&quot;parse-names&quot;:false,&quot;dropping-particle&quot;:&quot;&quot;,&quot;non-dropping-particle&quot;:&quot;&quot;},{&quot;family&quot;:&quot;North&quot;,&quot;given&quot;:&quot;Fiona&quot;,&quot;parse-names&quot;:false,&quot;dropping-particle&quot;:&quot;&quot;,&quot;non-dropping-particle&quot;:&quot;&quot;},{&quot;family&quot;:&quot;North&quot;,&quot;given&quot;:&quot;Julie&quot;,&quot;parse-names&quot;:false,&quot;dropping-particle&quot;:&quot;&quot;,&quot;non-dropping-particle&quot;:&quot;&quot;},{&quot;family&quot;:&quot;North&quot;,&quot;given&quot;:&quot;Thomas&quot;,&quot;parse-names&quot;:false,&quot;dropping-particle&quot;:&quot;&quot;,&quot;non-dropping-particle&quot;:&quot;&quot;},{&quot;family&quot;:&quot;Northfield&quot;,&quot;given&quot;:&quot;John&quot;,&quot;parse-names&quot;:false,&quot;dropping-particle&quot;:&quot;&quot;,&quot;non-dropping-particle&quot;:&quot;&quot;},{&quot;family&quot;:&quot;Northover&quot;,&quot;given&quot;:&quot;Samantha&quot;,&quot;parse-names&quot;:false,&quot;dropping-particle&quot;:&quot;&quot;,&quot;non-dropping-particle&quot;:&quot;&quot;},{&quot;family&quot;:&quot;Nortje&quot;,&quot;given&quot;:&quot;Jurgens&quot;,&quot;parse-names&quot;:false,&quot;dropping-particle&quot;:&quot;&quot;,&quot;non-dropping-particle&quot;:&quot;&quot;},{&quot;family&quot;:&quot;Norton&quot;,&quot;given&quot;:&quot;Donna&quot;,&quot;parse-names&quot;:false,&quot;dropping-particle&quot;:&quot;&quot;,&quot;non-dropping-particle&quot;:&quot;&quot;},{&quot;family&quot;:&quot;Norton&quot;,&quot;given&quot;:&quot;Rowen&quot;,&quot;parse-names&quot;:false,&quot;dropping-particle&quot;:&quot;&quot;,&quot;non-dropping-particle&quot;:&quot;&quot;},{&quot;family&quot;:&quot;Notman&quot;,&quot;given&quot;:&quot;Holly&quot;,&quot;parse-names&quot;:false,&quot;dropping-particle&quot;:&quot;&quot;,&quot;non-dropping-particle&quot;:&quot;&quot;},{&quot;family&quot;:&quot;Nourein&quot;,&quot;given&quot;:&quot;Khalid&quot;,&quot;parse-names&quot;:false,&quot;dropping-particle&quot;:&quot;&quot;,&quot;non-dropping-particle&quot;:&quot;&quot;},{&quot;family&quot;:&quot;Novak&quot;,&quot;given&quot;:&quot;Timea&quot;,&quot;parse-names&quot;:false,&quot;dropping-particle&quot;:&quot;&quot;,&quot;non-dropping-particle&quot;:&quot;&quot;},{&quot;family&quot;:&quot;Noyon&quot;,&quot;given&quot;:&quot;Alan&quot;,&quot;parse-names&quot;:false,&quot;dropping-particle&quot;:&quot;&quot;,&quot;non-dropping-particle&quot;:&quot;&quot;},{&quot;family&quot;:&quot;Nubi&quot;,&quot;given&quot;:&quot;Arlene&quot;,&quot;parse-names&quot;:false,&quot;dropping-particle&quot;:&quot;&quot;,&quot;non-dropping-particle&quot;:&quot;&quot;},{&quot;family&quot;:&quot;Nugdallah&quot;,&quot;given&quot;:&quot;Mohamed&quot;,&quot;parse-names&quot;:false,&quot;dropping-particle&quot;:&quot;&quot;,&quot;non-dropping-particle&quot;:&quot;&quot;},{&quot;family&quot;:&quot;Marie Nugent&quot;,&quot;given&quot;:&quot;Anne&quot;,&quot;parse-names&quot;:false,&quot;dropping-particle&quot;:&quot;&quot;,&quot;non-dropping-particle&quot;:&quot;&quot;},{&quot;family&quot;:&quot;Nugent&quot;,&quot;given&quot;:&quot;Justine&quot;,&quot;parse-names&quot;:false,&quot;dropping-particle&quot;:&quot;&quot;,&quot;non-dropping-particle&quot;:&quot;&quot;},{&quot;family&quot;:&quot;Nundlall&quot;,&quot;given&quot;:&quot;Kribashnie&quot;,&quot;parse-names&quot;:false,&quot;dropping-particle&quot;:&quot;&quot;,&quot;non-dropping-particle&quot;:&quot;&quot;},{&quot;family&quot;:&quot;Nunn&quot;,&quot;given&quot;:&quot;Kieran&quot;,&quot;parse-names&quot;:false,&quot;dropping-particle&quot;:&quot;&quot;,&quot;non-dropping-particle&quot;:&quot;&quot;},{&quot;family&quot;:&quot;Nunn&quot;,&quot;given&quot;:&quot;Michelle&quot;,&quot;parse-names&quot;:false,&quot;dropping-particle&quot;:&quot;&quot;,&quot;non-dropping-particle&quot;:&quot;&quot;},{&quot;family&quot;:&quot;Nunnick&quot;,&quot;given&quot;:&quot;Jane&quot;,&quot;parse-names&quot;:false,&quot;dropping-particle&quot;:&quot;&quot;,&quot;non-dropping-particle&quot;:&quot;&quot;},{&quot;family&quot;:&quot;Nupa&quot;,&quot;given&quot;:&quot;Yvonne&quot;,&quot;parse-names&quot;:false,&quot;dropping-particle&quot;:&quot;&quot;,&quot;non-dropping-particle&quot;:&quot;&quot;},{&quot;family&quot;:&quot;Nurgat&quot;,&quot;given&quot;:&quot;Zubeir&quot;,&quot;parse-names&quot;:false,&quot;dropping-particle&quot;:&quot;&quot;,&quot;non-dropping-particle&quot;:&quot;&quot;},{&quot;family&quot;:&quot;Nyamugunduru&quot;,&quot;given&quot;:&quot;Godfrey&quot;,&quot;parse-names&quot;:false,&quot;dropping-particle&quot;:&quot;&quot;,&quot;non-dropping-particle&quot;:&quot;&quot;},{&quot;family&quot;:&quot;Nyirenda&quot;,&quot;given&quot;:&quot;Maggie&quot;,&quot;parse-names&quot;:false,&quot;dropping-particle&quot;:&quot;&quot;,&quot;non-dropping-particle&quot;:&quot;&quot;},{&quot;family&quot;:&quot;Nyland&quot;,&quot;given&quot;:&quot;Kerry&quot;,&quot;parse-names&quot;:false,&quot;dropping-particle&quot;:&quot;&quot;,&quot;non-dropping-particle&quot;:&quot;&quot;},{&quot;family&quot;:&quot;Shea&quot;,&quot;given&quot;:&quot;Daire O&quot;,&quot;parse-names&quot;:false,&quot;dropping-particle&quot;:&quot;&quot;,&quot;non-dropping-particle&quot;:&quot;&quot;},{&quot;family&quot;:&quot;Oakley&quot;,&quot;given&quot;:&quot;Caroline&quot;,&quot;parse-names&quot;:false,&quot;dropping-particle&quot;:&quot;&quot;,&quot;non-dropping-particle&quot;:&quot;&quot;},{&quot;family&quot;:&quot;Obale&quot;,&quot;given&quot;:&quot;Begho&quot;,&quot;parse-names&quot;:false,&quot;dropping-particle&quot;:&quot;&quot;,&quot;non-dropping-particle&quot;:&quot;&quot;},{&quot;family&quot;:&quot;Oboh&quot;,&quot;given&quot;:&quot;Clements&quot;,&quot;parse-names&quot;:false,&quot;dropping-particle&quot;:&quot;&quot;,&quot;non-dropping-particle&quot;:&quot;&quot;},{&quot;family&quot;:&quot;Obukofe&quot;,&quot;given&quot;:&quot;Ross&quot;,&quot;parse-names&quot;:false,&quot;dropping-particle&quot;:&quot;&quot;,&quot;non-dropping-particle&quot;:&quot;&quot;},{&quot;family&quot;:&quot;Odam&quot;,&quot;given&quot;:&quot;Miranda&quot;,&quot;parse-names&quot;:false,&quot;dropping-particle&quot;:&quot;&quot;,&quot;non-dropping-particle&quot;:&quot;&quot;},{&quot;family&quot;:&quot;Oddie&quot;,&quot;given&quot;:&quot;Sam&quot;,&quot;parse-names&quot;:false,&quot;dropping-particle&quot;:&quot;&quot;,&quot;non-dropping-particle&quot;:&quot;&quot;},{&quot;family&quot;:&quot;Oddy&quot;,&quot;given&quot;:&quot;Sharon&quot;,&quot;parse-names&quot;:false,&quot;dropping-particle&quot;:&quot;&quot;,&quot;non-dropping-particle&quot;:&quot;&quot;},{&quot;family&quot;:&quot;Odedina&quot;,&quot;given&quot;:&quot;Yejide&quot;,&quot;parse-names&quot;:false,&quot;dropping-particle&quot;:&quot;&quot;,&quot;non-dropping-particle&quot;:&quot;&quot;},{&quot;family&quot;:&quot;Odedra&quot;,&quot;given&quot;:&quot;Krishma&quot;,&quot;parse-names&quot;:false,&quot;dropping-particle&quot;:&quot;&quot;,&quot;non-dropping-particle&quot;:&quot;&quot;},{&quot;family&quot;:&quot;Wilhelm Odelberg&quot;,&quot;given&quot;:&quot;Sven&quot;,&quot;parse-names&quot;:false,&quot;dropping-particle&quot;:&quot;&quot;,&quot;non-dropping-particle&quot;:&quot;&quot;},{&quot;family&quot;:&quot;Odell&quot;,&quot;given&quot;:&quot;Natasha&quot;,&quot;parse-names&quot;:false,&quot;dropping-particle&quot;:&quot;&quot;,&quot;non-dropping-particle&quot;:&quot;&quot;},{&quot;family&quot;:&quot;Oderinde&quot;,&quot;given&quot;:&quot;Omolola&quot;,&quot;parse-names&quot;:false,&quot;dropping-particle&quot;:&quot;&quot;,&quot;non-dropping-particle&quot;:&quot;&quot;},{&quot;family&quot;:&quot;Odone&quot;,&quot;given&quot;:&quot;Jessica&quot;,&quot;parse-names&quot;:false,&quot;dropping-particle&quot;:&quot;&quot;,&quot;non-dropping-particle&quot;:&quot;&quot;},{&quot;family&quot;:&quot;Offord&quot;,&quot;given&quot;:&quot;Pamela&quot;,&quot;parse-names&quot;:false,&quot;dropping-particle&quot;:&quot;&quot;,&quot;non-dropping-particle&quot;:&quot;&quot;},{&quot;family&quot;:&quot;Ogbara&quot;,&quot;given&quot;:&quot;Tanwa&quot;,&quot;parse-names&quot;:false,&quot;dropping-particle&quot;:&quot;&quot;,&quot;non-dropping-particle&quot;:&quot;&quot;},{&quot;family&quot;:&quot;Ogilvie&quot;,&quot;given&quot;:&quot;Catherine&quot;,&quot;parse-names&quot;:false,&quot;dropping-particle&quot;:&quot;&quot;,&quot;non-dropping-particle&quot;:&quot;&quot;},{&quot;family&quot;:&quot;Ogunkeye&quot;,&quot;given&quot;:&quot;Oluwatomilola&quot;,&quot;parse-names&quot;:false,&quot;dropping-particle&quot;:&quot;&quot;,&quot;non-dropping-particle&quot;:&quot;&quot;},{&quot;family&quot;:&quot;Ohia&quot;,&quot;given&quot;:&quot;Udeme&quot;,&quot;parse-names&quot;:false,&quot;dropping-particle&quot;:&quot;&quot;,&quot;non-dropping-particle&quot;:&quot;&quot;},{&quot;family&quot;:&quot;Ohja&quot;,&quot;given&quot;:&quot;Shinjali&quot;,&quot;parse-names&quot;:false,&quot;dropping-particle&quot;:&quot;&quot;,&quot;non-dropping-particle&quot;:&quot;&quot;},{&quot;family&quot;:&quot;Ojo&quot;,&quot;given&quot;:&quot;Ohiowele&quot;,&quot;parse-names&quot;:false,&quot;dropping-particle&quot;:&quot;&quot;,&quot;non-dropping-particle&quot;:&quot;&quot;},{&quot;family&quot;:&quot;Okeke&quot;,&quot;given&quot;:&quot;Tolu&quot;,&quot;parse-names&quot;:false,&quot;dropping-particle&quot;:&quot;&quot;,&quot;non-dropping-particle&quot;:&quot;&quot;},{&quot;family&quot;:&quot;OKell&quot;,&quot;given&quot;:&quot;Eleanor&quot;,&quot;parse-names&quot;:false,&quot;dropping-particle&quot;:&quot;&quot;,&quot;non-dropping-particle&quot;:&quot;&quot;},{&quot;family&quot;:&quot;Okines&quot;,&quot;given&quot;:&quot;Alicia&quot;,&quot;parse-names&quot;:false,&quot;dropping-particle&quot;:&quot;&quot;,&quot;non-dropping-particle&quot;:&quot;&quot;},{&quot;family&quot;:&quot;Okpala&quot;,&quot;given&quot;:&quot;Iheoma&quot;,&quot;parse-names&quot;:false,&quot;dropping-particle&quot;:&quot;&quot;,&quot;non-dropping-particle&quot;:&quot;&quot;},{&quot;family&quot;:&quot;Okpo&quot;,&quot;given&quot;:&quot;Ernest&quot;,&quot;parse-names&quot;:false,&quot;dropping-particle&quot;:&quot;&quot;,&quot;non-dropping-particle&quot;:&quot;&quot;},{&quot;family&quot;:&quot;Okubanjo&quot;,&quot;given&quot;:&quot;Maryanne&quot;,&quot;parse-names&quot;:false,&quot;dropping-particle&quot;:&quot;&quot;,&quot;non-dropping-particle&quot;:&quot;&quot;},{&quot;family&quot;:&quot;Olaiya&quot;,&quot;given&quot;:&quot;Raphael&quot;,&quot;parse-names&quot;:false,&quot;dropping-particle&quot;:&quot;&quot;,&quot;non-dropping-particle&quot;:&quot;&quot;},{&quot;family&quot;:&quot;Old&quot;,&quot;given&quot;:&quot;Tim&quot;,&quot;parse-names&quot;:false,&quot;dropping-particle&quot;:&quot;&quot;,&quot;non-dropping-particle&quot;:&quot;&quot;},{&quot;family&quot;:&quot;Oldham&quot;,&quot;given&quot;:&quot;Jane&quot;,&quot;parse-names&quot;:false,&quot;dropping-particle&quot;:&quot;&quot;,&quot;non-dropping-particle&quot;:&quot;&quot;},{&quot;family&quot;:&quot;Oleszkiewicz&quot;,&quot;given&quot;:&quot;Gregory&quot;,&quot;parse-names&quot;:false,&quot;dropping-particle&quot;:&quot;&quot;,&quot;non-dropping-particle&quot;:&quot;&quot;},{&quot;family&quot;:&quot;Oliver&quot;,&quot;given&quot;:&quot;Annie&quot;,&quot;parse-names&quot;:false,&quot;dropping-particle&quot;:&quot;&quot;,&quot;non-dropping-particle&quot;:&quot;&quot;},{&quot;family&quot;:&quot;Oliver&quot;,&quot;given&quot;:&quot;Catherine&quot;,&quot;parse-names&quot;:false,&quot;dropping-particle&quot;:&quot;&quot;,&quot;non-dropping-particle&quot;:&quot;&quot;},{&quot;family&quot;:&quot;Oliver&quot;,&quot;given&quot;:&quot;Jesse&quot;,&quot;parse-names&quot;:false,&quot;dropping-particle&quot;:&quot;&quot;,&quot;non-dropping-particle&quot;:&quot;&quot;},{&quot;family&quot;:&quot;Oliver&quot;,&quot;given&quot;:&quot;Martyn&quot;,&quot;parse-names&quot;:false,&quot;dropping-particle&quot;:&quot;&quot;,&quot;non-dropping-particle&quot;:&quot;&quot;},{&quot;family&quot;:&quot;Oliver&quot;,&quot;given&quot;:&quot;Zoe&quot;,&quot;parse-names&quot;:false,&quot;dropping-particle&quot;:&quot;&quot;,&quot;non-dropping-particle&quot;:&quot;&quot;},{&quot;family&quot;:&quot;Olokoto&quot;,&quot;given&quot;:&quot;Nurudeen O&quot;,&quot;parse-names&quot;:false,&quot;dropping-particle&quot;:&quot;&quot;,&quot;non-dropping-particle&quot;:&quot;&quot;},{&quot;family&quot;:&quot;Olonipile&quot;,&quot;given&quot;:&quot;Folusho&quot;,&quot;parse-names&quot;:false,&quot;dropping-particle&quot;:&quot;&quot;,&quot;non-dropping-particle&quot;:&quot;&quot;},{&quot;family&quot;:&quot;Olufuwa&quot;,&quot;given&quot;:&quot;Olumide&quot;,&quot;parse-names&quot;:false,&quot;dropping-particle&quot;:&quot;&quot;,&quot;non-dropping-particle&quot;:&quot;&quot;},{&quot;family&quot;:&quot;Olukoya&quot;,&quot;given&quot;:&quot;Olatomiwa&quot;,&quot;parse-names&quot;:false,&quot;dropping-particle&quot;:&quot;&quot;,&quot;non-dropping-particle&quot;:&quot;&quot;},{&quot;family&quot;:&quot;Oluwole-Ojo&quot;,&quot;given&quot;:&quot;Akinlolu&quot;,&quot;parse-names&quot;:false,&quot;dropping-particle&quot;:&quot;&quot;,&quot;non-dropping-particle&quot;:&quot;&quot;},{&quot;family&quot;:&quot;Omar&quot;,&quot;given&quot;:&quot;Maryam&quot;,&quot;parse-names&quot;:false,&quot;dropping-particle&quot;:&quot;&quot;,&quot;non-dropping-particle&quot;:&quot;&quot;},{&quot;family&quot;:&quot;Omar&quot;,&quot;given&quot;:&quot;Zohra&quot;,&quot;parse-names&quot;:false,&quot;dropping-particle&quot;:&quot;&quot;,&quot;non-dropping-particle&quot;:&quot;&quot;},{&quot;family&quot;:&quot;Omer&quot;,&quot;given&quot;:&quot;Nimca&quot;,&quot;parse-names&quot;:false,&quot;dropping-particle&quot;:&quot;&quot;,&quot;non-dropping-particle&quot;:&quot;&quot;},{&quot;family&quot;:&quot;Sum Ong&quot;,&quot;given&quot;:&quot;Chon&quot;,&quot;parse-names&quot;:false,&quot;dropping-particle&quot;:&quot;&quot;,&quot;non-dropping-particle&quot;:&quot;&quot;},{&quot;family&quot;:&quot;Onyeagor&quot;,&quot;given&quot;:&quot;Chidera&quot;,&quot;parse-names&quot;:false,&quot;dropping-particle&quot;:&quot;&quot;,&quot;non-dropping-particle&quot;:&quot;&quot;},{&quot;family&quot;:&quot;Chiang Ooi&quot;,&quot;given&quot;:&quot;Huah&quot;,&quot;parse-names&quot;:false,&quot;dropping-particle&quot;:&quot;&quot;,&quot;non-dropping-particle&quot;:&quot;&quot;},{&quot;family&quot;:&quot;Oomatia&quot;,&quot;given&quot;:&quot;Amin&quot;,&quot;parse-names&quot;:false,&quot;dropping-particle&quot;:&quot;&quot;,&quot;non-dropping-particle&quot;:&quot;&quot;},{&quot;family&quot;:&quot;Opena&quot;,&quot;given&quot;:&quot;Maria&quot;,&quot;parse-names&quot;:false,&quot;dropping-particle&quot;:&quot;&quot;,&quot;non-dropping-particle&quot;:&quot;&quot;},{&quot;family&quot;:&quot;Oram&quot;,&quot;given&quot;:&quot;Richard&quot;,&quot;parse-names&quot;:false,&quot;dropping-particle&quot;:&quot;&quot;,&quot;non-dropping-particle&quot;:&quot;&quot;},{&quot;family&quot;:&quot;Ord&quot;,&quot;given&quot;:&quot;Christy&quot;,&quot;parse-names&quot;:false,&quot;dropping-particle&quot;:&quot;&quot;,&quot;non-dropping-particle&quot;:&quot;&quot;},{&quot;family&quot;:&quot;Ord&quot;,&quot;given&quot;:&quot;Jonathan&quot;,&quot;parse-names&quot;:false,&quot;dropping-particle&quot;:&quot;&quot;,&quot;non-dropping-particle&quot;:&quot;&quot;},{&quot;family&quot;:&quot;Orekoya&quot;,&quot;given&quot;:&quot;Lola&quot;,&quot;parse-names&quot;:false,&quot;dropping-particle&quot;:&quot;&quot;,&quot;non-dropping-particle&quot;:&quot;&quot;},{&quot;family&quot;:&quot;Orme&quot;,&quot;given&quot;:&quot;Amy&quot;,&quot;parse-names&quot;:false,&quot;dropping-particle&quot;:&quot;&quot;,&quot;non-dropping-particle&quot;:&quot;&quot;},{&quot;family&quot;:&quot;Orme&quot;,&quot;given&quot;:&quot;Hannah&quot;,&quot;parse-names&quot;:false,&quot;dropping-particle&quot;:&quot;&quot;,&quot;non-dropping-particle&quot;:&quot;&quot;},{&quot;family&quot;:&quot;Orr&quot;,&quot;given&quot;:&quot;Charlotte&quot;,&quot;parse-names&quot;:false,&quot;dropping-particle&quot;:&quot;&quot;,&quot;non-dropping-particle&quot;:&quot;&quot;},{&quot;family&quot;:&quot;Orr&quot;,&quot;given&quot;:&quot;Sarah&quot;,&quot;parse-names&quot;:false,&quot;dropping-particle&quot;:&quot;&quot;,&quot;non-dropping-particle&quot;:&quot;&quot;},{&quot;family&quot;:&quot;Orton&quot;,&quot;given&quot;:&quot;Christopher&quot;,&quot;parse-names&quot;:false,&quot;dropping-particle&quot;:&quot;&quot;,&quot;non-dropping-particle&quot;:&quot;&quot;},{&quot;family&quot;:&quot;Osadcow&quot;,&quot;given&quot;:&quot;Anna&quot;,&quot;parse-names&quot;:false,&quot;dropping-particle&quot;:&quot;&quot;,&quot;non-dropping-particle&quot;:&quot;&quot;},{&quot;family&quot;:&quot;Osagie&quot;,&quot;given&quot;:&quot;Rawlings&quot;,&quot;parse-names&quot;:false,&quot;dropping-particle&quot;:&quot;&quot;,&quot;non-dropping-particle&quot;:&quot;&quot;},{&quot;family&quot;:&quot;Osanlou&quot;,&quot;given&quot;:&quot;Rostam&quot;,&quot;parse-names&quot;:false,&quot;dropping-particle&quot;:&quot;&quot;,&quot;non-dropping-particle&quot;:&quot;&quot;},{&quot;family&quot;:&quot;Osborne&quot;,&quot;given&quot;:&quot;Lynn&quot;,&quot;parse-names&quot;:false,&quot;dropping-particle&quot;:&quot;&quot;,&quot;non-dropping-particle&quot;:&quot;&quot;},{&quot;family&quot;:&quot;Osborne&quot;,&quot;given&quot;:&quot;Nigel&quot;,&quot;parse-names&quot;:false,&quot;dropping-particle&quot;:&quot;&quot;,&quot;non-dropping-particle&quot;:&quot;&quot;},{&quot;family&quot;:&quot;Osborne&quot;,&quot;given&quot;:&quot;Rebecca&quot;,&quot;parse-names&quot;:false,&quot;dropping-particle&quot;:&quot;&quot;,&quot;non-dropping-particle&quot;:&quot;&quot;},{&quot;family&quot;:&quot;Osborne&quot;,&quot;given&quot;:&quot;Wendy&quot;,&quot;parse-names&quot;:false,&quot;dropping-particle&quot;:&quot;&quot;,&quot;non-dropping-particle&quot;:&quot;&quot;},{&quot;family&quot;:&quot;Osborne&quot;,&quot;given&quot;:&quot;William&quot;,&quot;parse-names&quot;:false,&quot;dropping-particle&quot;:&quot;&quot;,&quot;non-dropping-particle&quot;:&quot;&quot;},{&quot;family&quot;:&quot;Osbourne&quot;,&quot;given&quot;:&quot;Charles&quot;,&quot;parse-names&quot;:false,&quot;dropping-particle&quot;:&quot;&quot;,&quot;non-dropping-particle&quot;:&quot;&quot;},{&quot;family&quot;:&quot;Osei-Bobie&quot;,&quot;given&quot;:&quot;Jennifer&quot;,&quot;parse-names&quot;:false,&quot;dropping-particle&quot;:&quot;&quot;,&quot;non-dropping-particle&quot;:&quot;&quot;},{&quot;family&quot;:&quot;Osman&quot;,&quot;given&quot;:&quot;Joseph&quot;,&quot;parse-names&quot;:false,&quot;dropping-particle&quot;:&quot;&quot;,&quot;non-dropping-particle&quot;:&quot;&quot;},{&quot;family&quot;:&quot;Osman&quot;,&quot;given&quot;:&quot;el&quot;,&quot;parse-names&quot;:false,&quot;dropping-particle&quot;:&quot;&quot;,&quot;non-dropping-particle&quot;:&quot;&quot;},{&quot;family&quot;:&quot;Osman&quot;,&quot;given&quot;:&quot;Bashir&quot;,&quot;parse-names&quot;:false,&quot;dropping-particle&quot;:&quot;&quot;,&quot;non-dropping-particle&quot;:&quot;&quot;},{&quot;family&quot;:&quot;Osoata&quot;,&quot;given&quot;:&quot;G&quot;,&quot;parse-names&quot;:false,&quot;dropping-particle&quot;:&quot;&quot;,&quot;non-dropping-particle&quot;:&quot;&quot;},{&quot;family&quot;:&quot;Ostermann&quot;,&quot;given&quot;:&quot;Marlies&quot;,&quot;parse-names&quot;:false,&quot;dropping-particle&quot;:&quot;&quot;,&quot;non-dropping-particle&quot;:&quot;&quot;},{&quot;family&quot;:&quot;Otey&quot;,&quot;given&quot;:&quot;Noor&quot;,&quot;parse-names&quot;:false,&quot;dropping-particle&quot;:&quot;&quot;,&quot;non-dropping-particle&quot;:&quot;&quot;},{&quot;family&quot;:&quot;Otite&quot;,&quot;given&quot;:&quot;Otheroro K&quot;,&quot;parse-names&quot;:false,&quot;dropping-particle&quot;:&quot;&quot;,&quot;non-dropping-particle&quot;:&quot;&quot;},{&quot;family&quot;:&quot;Owen&quot;,&quot;given&quot;:&quot;Rachel&quot;,&quot;parse-names&quot;:false,&quot;dropping-particle&quot;:&quot;&quot;,&quot;non-dropping-particle&quot;:&quot;&quot;},{&quot;family&quot;:&quot;Owen&quot;,&quot;given&quot;:&quot;Stephanie&quot;,&quot;parse-names&quot;:false,&quot;dropping-particle&quot;:&quot;&quot;,&quot;non-dropping-particle&quot;:&quot;&quot;},{&quot;family&quot;:&quot;Owens&quot;,&quot;given&quot;:&quot;Emma&quot;,&quot;parse-names&quot;:false,&quot;dropping-particle&quot;:&quot;&quot;,&quot;non-dropping-particle&quot;:&quot;&quot;},{&quot;family&quot;:&quot;Owoseni&quot;,&quot;given&quot;:&quot;Yetunde&quot;,&quot;parse-names&quot;:false,&quot;dropping-particle&quot;:&quot;&quot;,&quot;non-dropping-particle&quot;:&quot;&quot;},{&quot;family&quot;:&quot;Owston&quot;,&quot;given&quot;:&quot;Michael&quot;,&quot;parse-names&quot;:false,&quot;dropping-particle&quot;:&quot;&quot;,&quot;non-dropping-particle&quot;:&quot;&quot;},{&quot;family&quot;:&quot;Oxlade&quot;,&quot;given&quot;:&quot;Ruth&quot;,&quot;parse-names&quot;:false,&quot;dropping-particle&quot;:&quot;&quot;,&quot;non-dropping-particle&quot;:&quot;&quot;},{&quot;family&quot;:&quot;Ozdes&quot;,&quot;given&quot;:&quot;Feray&quot;,&quot;parse-names&quot;:false,&quot;dropping-particle&quot;:&quot;&quot;,&quot;non-dropping-particle&quot;:&quot;&quot;},{&quot;family&quot;:&quot;Pack&quot;,&quot;given&quot;:&quot;Jamie&quot;,&quot;parse-names&quot;:false,&quot;dropping-particle&quot;:&quot;&quot;,&quot;non-dropping-particle&quot;:&quot;&quot;},{&quot;family&quot;:&quot;Packham&quot;,&quot;given&quot;:&quot;Sophie&quot;,&quot;parse-names&quot;:false,&quot;dropping-particle&quot;:&quot;&quot;,&quot;non-dropping-particle&quot;:&quot;&quot;},{&quot;family&quot;:&quot;Paczko&quot;,&quot;given&quot;:&quot;Piotr&quot;,&quot;parse-names&quot;:false,&quot;dropping-particle&quot;:&quot;&quot;,&quot;non-dropping-particle&quot;:&quot;&quot;},{&quot;family&quot;:&quot;Padden&quot;,&quot;given&quot;:&quot;Grace&quot;,&quot;parse-names&quot;:false,&quot;dropping-particle&quot;:&quot;&quot;,&quot;non-dropping-particle&quot;:&quot;&quot;},{&quot;family&quot;:&quot;Padmakumar&quot;,&quot;given&quot;:&quot;Anand&quot;,&quot;parse-names&quot;:false,&quot;dropping-particle&quot;:&quot;&quot;,&quot;non-dropping-particle&quot;:&quot;&quot;},{&quot;family&quot;:&quot;Page&quot;,&quot;given&quot;:&quot;Iain&quot;,&quot;parse-names&quot;:false,&quot;dropping-particle&quot;:&quot;&quot;,&quot;non-dropping-particle&quot;:&quot;&quot;},{&quot;family&quot;:&quot;Page&quot;,&quot;given&quot;:&quot;Valerie&quot;,&quot;parse-names&quot;:false,&quot;dropping-particle&quot;:&quot;&quot;,&quot;non-dropping-particle&quot;:&quot;&quot;},{&quot;family&quot;:&quot;Paget&quot;,&quot;given&quot;:&quot;Jodi&quot;,&quot;parse-names&quot;:false,&quot;dropping-particle&quot;:&quot;&quot;,&quot;non-dropping-particle&quot;:&quot;&quot;},{&quot;family&quot;:&quot;Pagett&quot;,&quot;given&quot;:&quot;Katherine&quot;,&quot;parse-names&quot;:false,&quot;dropping-particle&quot;:&quot;&quot;,&quot;non-dropping-particle&quot;:&quot;&quot;},{&quot;family&quot;:&quot;Paisley&quot;,&quot;given&quot;:&quot;Lee&quot;,&quot;parse-names&quot;:false,&quot;dropping-particle&quot;:&quot;&quot;,&quot;non-dropping-particle&quot;:&quot;&quot;},{&quot;family&quot;:&quot;Pajak&quot;,&quot;given&quot;:&quot;Susie&quot;,&quot;parse-names&quot;:false,&quot;dropping-particle&quot;:&quot;&quot;,&quot;non-dropping-particle&quot;:&quot;&quot;},{&quot;family&quot;:&quot;Pakozdi&quot;,&quot;given&quot;:&quot;Angela&quot;,&quot;parse-names&quot;:false,&quot;dropping-particle&quot;:&quot;&quot;,&quot;non-dropping-particle&quot;:&quot;&quot;},{&quot;family&quot;:&quot;Pal&quot;,&quot;given&quot;:&quot;Soubhik&quot;,&quot;parse-names&quot;:false,&quot;dropping-particle&quot;:&quot;&quot;,&quot;non-dropping-particle&quot;:&quot;&quot;},{&quot;family&quot;:&quot;Pal&quot;,&quot;given&quot;:&quot;Sushi&quot;,&quot;parse-names&quot;:false,&quot;dropping-particle&quot;:&quot;&quot;,&quot;non-dropping-particle&quot;:&quot;&quot;},{&quot;family&quot;:&quot;Palacios&quot;,&quot;given&quot;:&quot;April&quot;,&quot;parse-names&quot;:false,&quot;dropping-particle&quot;:&quot;&quot;,&quot;non-dropping-particle&quot;:&quot;&quot;},{&quot;family&quot;:&quot;Palagiri Sai&quot;,&quot;given&quot;:&quot;Vishnu B&quot;,&quot;parse-names&quot;:false,&quot;dropping-particle&quot;:&quot;&quot;,&quot;non-dropping-particle&quot;:&quot;&quot;},{&quot;family&quot;:&quot;Palaniappan&quot;,&quot;given&quot;:&quot;Vadivu&quot;,&quot;parse-names&quot;:false,&quot;dropping-particle&quot;:&quot;&quot;,&quot;non-dropping-particle&quot;:&quot;&quot;},{&quot;family&quot;:&quot;Palanivelu&quot;,&quot;given&quot;:&quot;Priya&quot;,&quot;parse-names&quot;:false,&quot;dropping-particle&quot;:&quot;&quot;,&quot;non-dropping-particle&quot;:&quot;&quot;},{&quot;family&quot;:&quot;Palfreeman&quot;,&quot;given&quot;:&quot;Adrian&quot;,&quot;parse-names&quot;:false,&quot;dropping-particle&quot;:&quot;&quot;,&quot;non-dropping-particle&quot;:&quot;&quot;},{&quot;family&quot;:&quot;Palit&quot;,&quot;given&quot;:&quot;Deepshikha&quot;,&quot;parse-names&quot;:false,&quot;dropping-particle&quot;:&quot;&quot;,&quot;non-dropping-particle&quot;:&quot;&quot;},{&quot;family&quot;:&quot;Palmer&quot;,&quot;given&quot;:&quot;Alistair&quot;,&quot;parse-names&quot;:false,&quot;dropping-particle&quot;:&quot;&quot;,&quot;non-dropping-particle&quot;:&quot;&quot;},{&quot;family&quot;:&quot;Palmer&quot;,&quot;given&quot;:&quot;Lynne&quot;,&quot;parse-names&quot;:false,&quot;dropping-particle&quot;:&quot;&quot;,&quot;non-dropping-particle&quot;:&quot;&quot;},{&quot;family&quot;:&quot;Pamphlett&quot;,&quot;given&quot;:&quot;Ian&quot;,&quot;parse-names&quot;:false,&quot;dropping-particle&quot;:&quot;&quot;,&quot;non-dropping-particle&quot;:&quot;&quot;},{&quot;family&quot;:&quot;Pandey&quot;,&quot;given&quot;:&quot;Anmol&quot;,&quot;parse-names&quot;:false,&quot;dropping-particle&quot;:&quot;&quot;,&quot;non-dropping-particle&quot;:&quot;&quot;},{&quot;family&quot;:&quot;Pandian&quot;,&quot;given&quot;:&quot;Nithya&quot;,&quot;parse-names&quot;:false,&quot;dropping-particle&quot;:&quot;&quot;,&quot;non-dropping-particle&quot;:&quot;&quot;},{&quot;family&quot;:&quot;Pandya&quot;,&quot;given&quot;:&quot;Krishnaa&quot;,&quot;parse-names&quot;:false,&quot;dropping-particle&quot;:&quot;&quot;,&quot;non-dropping-particle&quot;:&quot;&quot;},{&quot;family&quot;:&quot;Pandya&quot;,&quot;given&quot;:&quot;Tej&quot;,&quot;parse-names&quot;:false,&quot;dropping-particle&quot;:&quot;&quot;,&quot;non-dropping-particle&quot;:&quot;&quot;},{&quot;family&quot;:&quot;Panes&quot;,&quot;given&quot;:&quot;Alice&quot;,&quot;parse-names&quot;:false,&quot;dropping-particle&quot;:&quot;&quot;,&quot;non-dropping-particle&quot;:&quot;&quot;},{&quot;family&quot;:&quot;Wei Pang&quot;,&quot;given&quot;:&quot;Yee&quot;,&quot;parse-names&quot;:false,&quot;dropping-particle&quot;:&quot;&quot;,&quot;non-dropping-particle&quot;:&quot;&quot;},{&quot;family&quot;:&quot;Pannell&quot;,&quot;given&quot;:&quot;Laura&quot;,&quot;parse-names&quot;:false,&quot;dropping-particle&quot;:&quot;&quot;,&quot;non-dropping-particle&quot;:&quot;&quot;},{&quot;family&quot;:&quot;Pannu&quot;,&quot;given&quot;:&quot;Kanwar&quot;,&quot;parse-names&quot;:false,&quot;dropping-particle&quot;:&quot;&quot;,&quot;non-dropping-particle&quot;:&quot;&quot;},{&quot;family&quot;:&quot;Panthakalam&quot;,&quot;given&quot;:&quot;Sathianathan&quot;,&quot;parse-names&quot;:false,&quot;dropping-particle&quot;:&quot;&quot;,&quot;non-dropping-particle&quot;:&quot;&quot;},{&quot;family&quot;:&quot;Pantin&quot;,&quot;given&quot;:&quot;Charles T&quot;,&quot;parse-names&quot;:false,&quot;dropping-particle&quot;:&quot;&quot;,&quot;non-dropping-particle&quot;:&quot;&quot;},{&quot;family&quot;:&quot;Pao&quot;,&quot;given&quot;:&quot;Norman&quot;,&quot;parse-names&quot;:false,&quot;dropping-particle&quot;:&quot;&quot;,&quot;non-dropping-particle&quot;:&quot;&quot;},{&quot;family&quot;:&quot;Papaconstantinou&quot;,&quot;given&quot;:&quot;Helen&quot;,&quot;parse-names&quot;:false,&quot;dropping-particle&quot;:&quot;&quot;,&quot;non-dropping-particle&quot;:&quot;&quot;},{&quot;family&quot;:&quot;Papineni&quot;,&quot;given&quot;:&quot;Padmasayee&quot;,&quot;parse-names&quot;:false,&quot;dropping-particle&quot;:&quot;&quot;,&quot;non-dropping-particle&quot;:&quot;&quot;},{&quot;family&quot;:&quot;Paques&quot;,&quot;given&quot;:&quot;Kitty&quot;,&quot;parse-names&quot;:false,&quot;dropping-particle&quot;:&quot;&quot;,&quot;non-dropping-particle&quot;:&quot;&quot;},{&quot;family&quot;:&quot;Paradowski&quot;,&quot;given&quot;:&quot;Kerry&quot;,&quot;parse-names&quot;:false,&quot;dropping-particle&quot;:&quot;&quot;,&quot;non-dropping-particle&quot;:&quot;&quot;},{&quot;family&quot;:&quot;Parambil&quot;,&quot;given&quot;:&quot;Vinay&quot;,&quot;parse-names&quot;:false,&quot;dropping-particle&quot;:&quot;&quot;,&quot;non-dropping-particle&quot;:&quot;&quot;},{&quot;family&quot;:&quot;Paranamana&quot;,&quot;given&quot;:&quot;Supathum&quot;,&quot;parse-names&quot;:false,&quot;dropping-particle&quot;:&quot;&quot;,&quot;non-dropping-particle&quot;:&quot;&quot;},{&quot;family&quot;:&quot;Parashar&quot;,&quot;given&quot;:&quot;Siddhant&quot;,&quot;parse-names&quot;:false,&quot;dropping-particle&quot;:&quot;&quot;,&quot;non-dropping-particle&quot;:&quot;&quot;},{&quot;family&quot;:&quot;Parberry&quot;,&quot;given&quot;:&quot;Ian&quot;,&quot;parse-names&quot;:false,&quot;dropping-particle&quot;:&quot;&quot;,&quot;non-dropping-particle&quot;:&quot;&quot;},{&quot;family&quot;:&quot;Parekh&quot;,&quot;given&quot;:&quot;Amy&quot;,&quot;parse-names&quot;:false,&quot;dropping-particle&quot;:&quot;&quot;,&quot;non-dropping-particle&quot;:&quot;&quot;},{&quot;family&quot;:&quot;Parekh&quot;,&quot;given&quot;:&quot;Dhruv&quot;,&quot;parse-names&quot;:false,&quot;dropping-particle&quot;:&quot;&quot;,&quot;non-dropping-particle&quot;:&quot;&quot;},{&quot;family&quot;:&quot;Parfitt&quot;,&quot;given&quot;:&quot;Louise&quot;,&quot;parse-names&quot;:false,&quot;dropping-particle&quot;:&quot;&quot;,&quot;non-dropping-particle&quot;:&quot;&quot;},{&quot;family&quot;:&quot;Parfrey&quot;,&quot;given&quot;:&quot;Helen&quot;,&quot;parse-names&quot;:false,&quot;dropping-particle&quot;:&quot;&quot;,&quot;non-dropping-particle&quot;:&quot;&quot;},{&quot;family&quot;:&quot;Parikh&quot;,&quot;given&quot;:&quot;Omi&quot;,&quot;parse-names&quot;:false,&quot;dropping-particle&quot;:&quot;&quot;,&quot;non-dropping-particle&quot;:&quot;&quot;},{&quot;family&quot;:&quot;Parish&quot;,&quot;given&quot;:&quot;Gemma&quot;,&quot;parse-names&quot;:false,&quot;dropping-particle&quot;:&quot;&quot;,&quot;non-dropping-particle&quot;:&quot;&quot;},{&quot;family&quot;:&quot;Park&quot;,&quot;given&quot;:&quot;John&quot;,&quot;parse-names&quot;:false,&quot;dropping-particle&quot;:&quot;&quot;,&quot;non-dropping-particle&quot;:&quot;&quot;},{&quot;family&quot;:&quot;Parker&quot;,&quot;given&quot;:&quot;Angela&quot;,&quot;parse-names&quot;:false,&quot;dropping-particle&quot;:&quot;&quot;,&quot;non-dropping-particle&quot;:&quot;&quot;},{&quot;family&quot;:&quot;Parker&quot;,&quot;given&quot;:&quot;Ben&quot;,&quot;parse-names&quot;:false,&quot;dropping-particle&quot;:&quot;&quot;,&quot;non-dropping-particle&quot;:&quot;&quot;},{&quot;family&quot;:&quot;Parker&quot;,&quot;given&quot;:&quot;Emma&quot;,&quot;parse-names&quot;:false,&quot;dropping-particle&quot;:&quot;&quot;,&quot;non-dropping-particle&quot;:&quot;&quot;},{&quot;family&quot;:&quot;Parker&quot;,&quot;given&quot;:&quot;Fiona&quot;,&quot;parse-names&quot;:false,&quot;dropping-particle&quot;:&quot;&quot;,&quot;non-dropping-particle&quot;:&quot;&quot;},{&quot;family&quot;:&quot;Parker&quot;,&quot;given&quot;:&quot;Jacob&quot;,&quot;parse-names&quot;:false,&quot;dropping-particle&quot;:&quot;&quot;,&quot;non-dropping-particle&quot;:&quot;&quot;},{&quot;family&quot;:&quot;Parker&quot;,&quot;given&quot;:&quot;Julie&quot;,&quot;parse-names&quot;:false,&quot;dropping-particle&quot;:&quot;&quot;,&quot;non-dropping-particle&quot;:&quot;&quot;},{&quot;family&quot;:&quot;Parker&quot;,&quot;given&quot;:&quot;Laura&quot;,&quot;parse-names&quot;:false,&quot;dropping-particle&quot;:&quot;&quot;,&quot;non-dropping-particle&quot;:&quot;&quot;},{&quot;family&quot;:&quot;Parker&quot;,&quot;given&quot;:&quot;Lucy&quot;,&quot;parse-names&quot;:false,&quot;dropping-particle&quot;:&quot;&quot;,&quot;non-dropping-particle&quot;:&quot;&quot;},{&quot;family&quot;:&quot;Parker&quot;,&quot;given&quot;:&quot;Sara&quot;,&quot;parse-names&quot;:false,&quot;dropping-particle&quot;:&quot;&quot;,&quot;non-dropping-particle&quot;:&quot;&quot;},{&quot;family&quot;:&quot;Parker&quot;,&quot;given&quot;:&quot;Sean&quot;,&quot;parse-names&quot;:false,&quot;dropping-particle&quot;:&quot;&quot;,&quot;non-dropping-particle&quot;:&quot;&quot;},{&quot;family&quot;:&quot;Parkin&quot;,&quot;given&quot;:&quot;Kirstin&quot;,&quot;parse-names&quot;:false,&quot;dropping-particle&quot;:&quot;&quot;,&quot;non-dropping-particle&quot;:&quot;&quot;},{&quot;family&quot;:&quot;Parkinson&quot;,&quot;given&quot;:&quot;Anna&quot;,&quot;parse-names&quot;:false,&quot;dropping-particle&quot;:&quot;&quot;,&quot;non-dropping-particle&quot;:&quot;&quot;},{&quot;family&quot;:&quot;Parkinson&quot;,&quot;given&quot;:&quot;Valerie&quot;,&quot;parse-names&quot;:false,&quot;dropping-particle&quot;:&quot;&quot;,&quot;non-dropping-particle&quot;:&quot;&quot;},{&quot;family&quot;:&quot;Parmar&quot;,&quot;given&quot;:&quot;Chetan&quot;,&quot;parse-names&quot;:false,&quot;dropping-particle&quot;:&quot;&quot;,&quot;non-dropping-particle&quot;:&quot;&quot;},{&quot;family&quot;:&quot;Parmar&quot;,&quot;given&quot;:&quot;Viraj&quot;,&quot;parse-names&quot;:false,&quot;dropping-particle&quot;:&quot;&quot;,&quot;non-dropping-particle&quot;:&quot;&quot;},{&quot;family&quot;:&quot;Parris&quot;,&quot;given&quot;:&quot;Victoria&quot;,&quot;parse-names&quot;:false,&quot;dropping-particle&quot;:&quot;&quot;,&quot;non-dropping-particle&quot;:&quot;&quot;},{&quot;family&quot;:&quot;Parry&quot;,&quot;given&quot;:&quot;Helen C&quot;,&quot;parse-names&quot;:false,&quot;dropping-particle&quot;:&quot;&quot;,&quot;non-dropping-particle&quot;:&quot;&quot;},{&quot;family&quot;:&quot;Parslow-Williams&quot;,&quot;given&quot;:&quot;Siobhan&quot;,&quot;parse-names&quot;:false,&quot;dropping-particle&quot;:&quot;&quot;,&quot;non-dropping-particle&quot;:&quot;&quot;},{&quot;family&quot;:&quot;Parsonage&quot;,&quot;given&quot;:&quot;Maria&quot;,&quot;parse-names&quot;:false,&quot;dropping-particle&quot;:&quot;&quot;,&quot;non-dropping-particle&quot;:&quot;&quot;},{&quot;family&quot;:&quot;Parsons&quot;,&quot;given&quot;:&quot;Penny&quot;,&quot;parse-names&quot;:false,&quot;dropping-particle&quot;:&quot;&quot;,&quot;non-dropping-particle&quot;:&quot;&quot;},{&quot;family&quot;:&quot;Parsons&quot;,&quot;given&quot;:&quot;Sarah&quot;,&quot;parse-names&quot;:false,&quot;dropping-particle&quot;:&quot;&quot;,&quot;non-dropping-particle&quot;:&quot;&quot;},{&quot;family&quot;:&quot;Partridge&quot;,&quot;given&quot;:&quot;Richard&quot;,&quot;parse-names&quot;:false,&quot;dropping-particle&quot;:&quot;&quot;,&quot;non-dropping-particle&quot;:&quot;&quot;},{&quot;family&quot;:&quot;Parvin&quot;,&quot;given&quot;:&quot;Kevin&quot;,&quot;parse-names&quot;:false,&quot;dropping-particle&quot;:&quot;&quot;,&quot;non-dropping-particle&quot;:&quot;&quot;},{&quot;family&quot;:&quot;Passby&quot;,&quot;given&quot;:&quot;Lauren&quot;,&quot;parse-names&quot;:false,&quot;dropping-particle&quot;:&quot;&quot;,&quot;non-dropping-particle&quot;:&quot;&quot;},{&quot;family&quot;:&quot;Pastrana&quot;,&quot;given&quot;:&quot;Juan&quot;,&quot;parse-names&quot;:false,&quot;dropping-particle&quot;:&quot;&quot;,&quot;non-dropping-particle&quot;:&quot;&quot;},{&quot;family&quot;:&quot;Patal&quot;,&quot;given&quot;:&quot;Mital&quot;,&quot;parse-names&quot;:false,&quot;dropping-particle&quot;:&quot;&quot;,&quot;non-dropping-particle&quot;:&quot;&quot;},{&quot;family&quot;:&quot;Patch&quot;,&quot;given&quot;:&quot;Sarah&quot;,&quot;parse-names&quot;:false,&quot;dropping-particle&quot;:&quot;&quot;,&quot;non-dropping-particle&quot;:&quot;&quot;},{&quot;family&quot;:&quot;Patel&quot;,&quot;given&quot;:&quot;Aamie&quot;,&quot;parse-names&quot;:false,&quot;dropping-particle&quot;:&quot;&quot;,&quot;non-dropping-particle&quot;:&quot;&quot;},{&quot;family&quot;:&quot;Patel&quot;,&quot;given&quot;:&quot;Alkesh&quot;,&quot;parse-names&quot;:false,&quot;dropping-particle&quot;:&quot;&quot;,&quot;non-dropping-particle&quot;:&quot;&quot;},{&quot;family&quot;:&quot;Patel&quot;,&quot;given&quot;:&quot;Amisha&quot;,&quot;parse-names&quot;:false,&quot;dropping-particle&quot;:&quot;&quot;,&quot;non-dropping-particle&quot;:&quot;&quot;},{&quot;family&quot;:&quot;Patel&quot;,&quot;given&quot;:&quot;Dakshesh&quot;,&quot;parse-names&quot;:false,&quot;dropping-particle&quot;:&quot;&quot;,&quot;non-dropping-particle&quot;:&quot;&quot;},{&quot;family&quot;:&quot;Patel&quot;,&quot;given&quot;:&quot;Darshna&quot;,&quot;parse-names&quot;:false,&quot;dropping-particle&quot;:&quot;&quot;,&quot;non-dropping-particle&quot;:&quot;&quot;},{&quot;family&quot;:&quot;Patel&quot;,&quot;given&quot;:&quot;Hemani&quot;,&quot;parse-names&quot;:false,&quot;dropping-particle&quot;:&quot;&quot;,&quot;non-dropping-particle&quot;:&quot;&quot;},{&quot;family&quot;:&quot;Patel&quot;,&quot;given&quot;:&quot;Jaymik&quot;,&quot;parse-names&quot;:false,&quot;dropping-particle&quot;:&quot;&quot;,&quot;non-dropping-particle&quot;:&quot;&quot;},{&quot;family&quot;:&quot;Patel&quot;,&quot;given&quot;:&quot;Kamal&quot;,&quot;parse-names&quot;:false,&quot;dropping-particle&quot;:&quot;&quot;,&quot;non-dropping-particle&quot;:&quot;&quot;},{&quot;family&quot;:&quot;Patel&quot;,&quot;given&quot;:&quot;Kayur&quot;,&quot;parse-names&quot;:false,&quot;dropping-particle&quot;:&quot;&quot;,&quot;non-dropping-particle&quot;:&quot;&quot;},{&quot;family&quot;:&quot;Patel&quot;,&quot;given&quot;:&quot;Kiran&quot;,&quot;parse-names&quot;:false,&quot;dropping-particle&quot;:&quot;&quot;,&quot;non-dropping-particle&quot;:&quot;&quot;},{&quot;family&quot;:&quot;Patel&quot;,&quot;given&quot;:&quot;Krish&quot;,&quot;parse-names&quot;:false,&quot;dropping-particle&quot;:&quot;&quot;,&quot;non-dropping-particle&quot;:&quot;&quot;},{&quot;family&quot;:&quot;Patel&quot;,&quot;given&quot;:&quot;Manish&quot;,&quot;parse-names&quot;:false,&quot;dropping-particle&quot;:&quot;&quot;,&quot;non-dropping-particle&quot;:&quot;&quot;},{&quot;family&quot;:&quot;Patel&quot;,&quot;given&quot;:&quot;Martyn&quot;,&quot;parse-names&quot;:false,&quot;dropping-particle&quot;:&quot;&quot;,&quot;non-dropping-particle&quot;:&quot;&quot;},{&quot;family&quot;:&quot;Patel&quot;,&quot;given&quot;:&quot;Mehul&quot;,&quot;parse-names&quot;:false,&quot;dropping-particle&quot;:&quot;&quot;,&quot;non-dropping-particle&quot;:&quot;&quot;},{&quot;family&quot;:&quot;Patel&quot;,&quot;given&quot;:&quot;Naleem&quot;,&quot;parse-names&quot;:false,&quot;dropping-particle&quot;:&quot;&quot;,&quot;non-dropping-particle&quot;:&quot;&quot;},{&quot;family&quot;:&quot;Patel&quot;,&quot;given&quot;:&quot;Nehalbhai&quot;,&quot;parse-names&quot;:false,&quot;dropping-particle&quot;:&quot;&quot;,&quot;non-dropping-particle&quot;:&quot;&quot;},{&quot;family&quot;:&quot;Patel&quot;,&quot;given&quot;:&quot;Prital&quot;,&quot;parse-names&quot;:false,&quot;dropping-particle&quot;:&quot;&quot;,&quot;non-dropping-particle&quot;:&quot;&quot;},{&quot;family&quot;:&quot;Patel&quot;,&quot;given&quot;:&quot;Rebecca&quot;,&quot;parse-names&quot;:false,&quot;dropping-particle&quot;:&quot;&quot;,&quot;non-dropping-particle&quot;:&quot;&quot;},{&quot;family&quot;:&quot;Patel&quot;,&quot;given&quot;:&quot;Saagar&quot;,&quot;parse-names&quot;:false,&quot;dropping-particle&quot;:&quot;&quot;,&quot;non-dropping-particle&quot;:&quot;&quot;},{&quot;family&quot;:&quot;Patel&quot;,&quot;given&quot;:&quot;Soonie&quot;,&quot;parse-names&quot;:false,&quot;dropping-particle&quot;:&quot;&quot;,&quot;non-dropping-particle&quot;:&quot;&quot;},{&quot;family&quot;:&quot;Patel&quot;,&quot;given&quot;:&quot;Trishna&quot;,&quot;parse-names&quot;:false,&quot;dropping-particle&quot;:&quot;&quot;,&quot;non-dropping-particle&quot;:&quot;&quot;},{&quot;family&quot;:&quot;Patel&quot;,&quot;given&quot;:&quot;Vishal&quot;,&quot;parse-names&quot;:false,&quot;dropping-particle&quot;:&quot;&quot;,&quot;non-dropping-particle&quot;:&quot;&quot;},{&quot;family&quot;:&quot;Pathak&quot;,&quot;given&quot;:&quot;Sangeeta&quot;,&quot;parse-names&quot;:false,&quot;dropping-particle&quot;:&quot;&quot;,&quot;non-dropping-particle&quot;:&quot;&quot;},{&quot;family&quot;:&quot;Pathan&quot;,&quot;given&quot;:&quot;Nazima&quot;,&quot;parse-names&quot;:false,&quot;dropping-particle&quot;:&quot;&quot;,&quot;non-dropping-particle&quot;:&quot;&quot;},{&quot;family&quot;:&quot;Patience&quot;,&quot;given&quot;:&quot;Alexandra&quot;,&quot;parse-names&quot;:false,&quot;dropping-particle&quot;:&quot;&quot;,&quot;non-dropping-particle&quot;:&quot;&quot;},{&quot;family&quot;:&quot;Patience&quot;,&quot;given&quot;:&quot;Donna&quot;,&quot;parse-names&quot;:false,&quot;dropping-particle&quot;:&quot;&quot;,&quot;non-dropping-particle&quot;:&quot;&quot;},{&quot;family&quot;:&quot;Patrick&quot;,&quot;given&quot;:&quot;Abigail&quot;,&quot;parse-names&quot;:false,&quot;dropping-particle&quot;:&quot;&quot;,&quot;non-dropping-particle&quot;:&quot;&quot;},{&quot;family&quot;:&quot;Patrick&quot;,&quot;given&quot;:&quot;Georgie&quot;,&quot;parse-names&quot;:false,&quot;dropping-particle&quot;:&quot;&quot;,&quot;non-dropping-particle&quot;:&quot;&quot;},{&quot;family&quot;:&quot;Patrick&quot;,&quot;given&quot;:&quot;Jean&quot;,&quot;parse-names&quot;:false,&quot;dropping-particle&quot;:&quot;&quot;,&quot;non-dropping-particle&quot;:&quot;&quot;},{&quot;family&quot;:&quot;Patten&quot;,&quot;given&quot;:&quot;Simon&quot;,&quot;parse-names&quot;:false,&quot;dropping-particle&quot;:&quot;&quot;,&quot;non-dropping-particle&quot;:&quot;&quot;},{&quot;family&quot;:&quot;Pattenden&quot;,&quot;given&quot;:&quot;Ben&quot;,&quot;parse-names&quot;:false,&quot;dropping-particle&quot;:&quot;&quot;,&quot;non-dropping-particle&quot;:&quot;&quot;},{&quot;family&quot;:&quot;Patterson&quot;,&quot;given&quot;:&quot;Charlotte&quot;,&quot;parse-names&quot;:false,&quot;dropping-particle&quot;:&quot;&quot;,&quot;non-dropping-particle&quot;:&quot;&quot;},{&quot;family&quot;:&quot;Patterson&quot;,&quot;given&quot;:&quot;Linda&quot;,&quot;parse-names&quot;:false,&quot;dropping-particle&quot;:&quot;&quot;,&quot;non-dropping-particle&quot;:&quot;&quot;},{&quot;family&quot;:&quot;Patterson&quot;,&quot;given&quot;:&quot;Molly&quot;,&quot;parse-names&quot;:false,&quot;dropping-particle&quot;:&quot;&quot;,&quot;non-dropping-particle&quot;:&quot;&quot;},{&quot;family&quot;:&quot;Patterson&quot;,&quot;given&quot;:&quot;Rob&quot;,&quot;parse-names&quot;:false,&quot;dropping-particle&quot;:&quot;&quot;,&quot;non-dropping-particle&quot;:&quot;&quot;},{&quot;family&quot;:&quot;Patterson&quot;,&quot;given&quot;:&quot;Robert&quot;,&quot;parse-names&quot;:false,&quot;dropping-particle&quot;:&quot;&quot;,&quot;non-dropping-particle&quot;:&quot;&quot;},{&quot;family&quot;:&quot;Pauls&quot;,&quot;given&quot;:&quot;Leigh&quot;,&quot;parse-names&quot;:false,&quot;dropping-particle&quot;:&quot;&quot;,&quot;non-dropping-particle&quot;:&quot;&quot;},{&quot;family&quot;:&quot;Paulus&quot;,&quot;given&quot;:&quot;Stephane&quot;,&quot;parse-names&quot;:false,&quot;dropping-particle&quot;:&quot;&quot;,&quot;non-dropping-particle&quot;:&quot;&quot;},{&quot;family&quot;:&quot;Pavely&quot;,&quot;given&quot;:&quot;Amelia&quot;,&quot;parse-names&quot;:false,&quot;dropping-particle&quot;:&quot;&quot;,&quot;non-dropping-particle&quot;:&quot;&quot;},{&quot;family&quot;:&quot;Pavord&quot;,&quot;given&quot;:&quot;Susan&quot;,&quot;parse-names&quot;:false,&quot;dropping-particle&quot;:&quot;&quot;,&quot;non-dropping-particle&quot;:&quot;&quot;},{&quot;family&quot;:&quot;Payne&quot;,&quot;given&quot;:&quot;Brendan&quot;,&quot;parse-names&quot;:false,&quot;dropping-particle&quot;:&quot;&quot;,&quot;non-dropping-particle&quot;:&quot;&quot;},{&quot;family&quot;:&quot;Payne&quot;,&quot;given&quot;:&quot;David&quot;,&quot;parse-names&quot;:false,&quot;dropping-particle&quot;:&quot;&quot;,&quot;non-dropping-particle&quot;:&quot;&quot;},{&quot;family&quot;:&quot;Payne&quot;,&quot;given&quot;:&quot;Elizabeth&quot;,&quot;parse-names&quot;:false,&quot;dropping-particle&quot;:&quot;&quot;,&quot;non-dropping-particle&quot;:&quot;&quot;},{&quot;family&quot;:&quot;Payne&quot;,&quot;given&quot;:&quot;Ruth&quot;,&quot;parse-names&quot;:false,&quot;dropping-particle&quot;:&quot;&quot;,&quot;non-dropping-particle&quot;:&quot;&quot;},{&quot;family&quot;:&quot;Payne&quot;,&quot;given&quot;:&quot;Tammy&quot;,&quot;parse-names&quot;:false,&quot;dropping-particle&quot;:&quot;&quot;,&quot;non-dropping-particle&quot;:&quot;&quot;},{&quot;family&quot;:&quot;Peacock&quot;,&quot;given&quot;:&quot;Linda&quot;,&quot;parse-names&quot;:false,&quot;dropping-particle&quot;:&quot;&quot;,&quot;non-dropping-particle&quot;:&quot;&quot;},{&quot;family&quot;:&quot;Peacock&quot;,&quot;given&quot;:&quot;Louise&quot;,&quot;parse-names&quot;:false,&quot;dropping-particle&quot;:&quot;&quot;,&quot;non-dropping-particle&quot;:&quot;&quot;},{&quot;family&quot;:&quot;Peacock&quot;,&quot;given&quot;:&quot;Sarah&quot;,&quot;parse-names&quot;:false,&quot;dropping-particle&quot;:&quot;&quot;,&quot;non-dropping-particle&quot;:&quot;&quot;},{&quot;family&quot;:&quot;Peake&quot;,&quot;given&quot;:&quot;Henry&quot;,&quot;parse-names&quot;:false,&quot;dropping-particle&quot;:&quot;&quot;,&quot;non-dropping-particle&quot;:&quot;&quot;},{&quot;family&quot;:&quot;Pearse&quot;,&quot;given&quot;:&quot;Rupert&quot;,&quot;parse-names&quot;:false,&quot;dropping-particle&quot;:&quot;&quot;,&quot;non-dropping-particle&quot;:&quot;&quot;},{&quot;family&quot;:&quot;Pearson&quot;,&quot;given&quot;:&quot;Andrew&quot;,&quot;parse-names&quot;:false,&quot;dropping-particle&quot;:&quot;&quot;,&quot;non-dropping-particle&quot;:&quot;&quot;},{&quot;family&quot;:&quot;Pearson&quot;,&quot;given&quot;:&quot;Daniel&quot;,&quot;parse-names&quot;:false,&quot;dropping-particle&quot;:&quot;&quot;,&quot;non-dropping-particle&quot;:&quot;&quot;},{&quot;family&quot;:&quot;Pearson&quot;,&quot;given&quot;:&quot;Harriet&quot;,&quot;parse-names&quot;:false,&quot;dropping-particle&quot;:&quot;&quot;,&quot;non-dropping-particle&quot;:&quot;&quot;},{&quot;family&quot;:&quot;Pearson&quot;,&quot;given&quot;:&quot;Karen&quot;,&quot;parse-names&quot;:false,&quot;dropping-particle&quot;:&quot;&quot;,&quot;non-dropping-particle&quot;:&quot;&quot;},{&quot;family&quot;:&quot;Pearson&quot;,&quot;given&quot;:&quot;Kirsty&quot;,&quot;parse-names&quot;:false,&quot;dropping-particle&quot;:&quot;&quot;,&quot;non-dropping-particle&quot;:&quot;&quot;},{&quot;family&quot;:&quot;Pearson&quot;,&quot;given&quot;:&quot;Samuel A&quot;,&quot;parse-names&quot;:false,&quot;dropping-particle&quot;:&quot;&quot;,&quot;non-dropping-particle&quot;:&quot;&quot;},{&quot;family&quot;:&quot;Pearson&quot;,&quot;given&quot;:&quot;Sandra&quot;,&quot;parse-names&quot;:false,&quot;dropping-particle&quot;:&quot;&quot;,&quot;non-dropping-particle&quot;:&quot;&quot;},{&quot;family&quot;:&quot;Peasley&quot;,&quot;given&quot;:&quot;Alice&quot;,&quot;parse-names&quot;:false,&quot;dropping-particle&quot;:&quot;&quot;,&quot;non-dropping-particle&quot;:&quot;&quot;},{&quot;family&quot;:&quot;Peddie&quot;,&quot;given&quot;:&quot;Hilary&quot;,&quot;parse-names&quot;:false,&quot;dropping-particle&quot;:&quot;&quot;,&quot;non-dropping-particle&quot;:&quot;&quot;},{&quot;family&quot;:&quot;Peek&quot;,&quot;given&quot;:&quot;Russell&quot;,&quot;parse-names&quot;:false,&quot;dropping-particle&quot;:&quot;&quot;,&quot;non-dropping-particle&quot;:&quot;&quot;},{&quot;family&quot;:&quot;Pegg&quot;,&quot;given&quot;:&quot;Claire&quot;,&quot;parse-names&quot;:false,&quot;dropping-particle&quot;:&quot;&quot;,&quot;non-dropping-particle&quot;:&quot;&quot;},{&quot;family&quot;:&quot;Peglar&quot;,&quot;given&quot;:&quot;Suzannah&quot;,&quot;parse-names&quot;:false,&quot;dropping-particle&quot;:&quot;&quot;,&quot;non-dropping-particle&quot;:&quot;&quot;},{&quot;family&quot;:&quot;Peirce&quot;,&quot;given&quot;:&quot;Benjamin H&quot;,&quot;parse-names&quot;:false,&quot;dropping-particle&quot;:&quot;&quot;,&quot;non-dropping-particle&quot;:&quot;&quot;},{&quot;family&quot;:&quot;Pelham&quot;,&quot;given&quot;:&quot;Claire&quot;,&quot;parse-names&quot;:false,&quot;dropping-particle&quot;:&quot;&quot;,&quot;non-dropping-particle&quot;:&quot;&quot;},{&quot;family&quot;:&quot;Pemberton&quot;,&quot;given&quot;:&quot;Abigail&quot;,&quot;parse-names&quot;:false,&quot;dropping-particle&quot;:&quot;&quot;,&quot;non-dropping-particle&quot;:&quot;&quot;},{&quot;family&quot;:&quot;Penacerrada&quot;,&quot;given&quot;:&quot;Melchizedek&quot;,&quot;parse-names&quot;:false,&quot;dropping-particle&quot;:&quot;&quot;,&quot;non-dropping-particle&quot;:&quot;&quot;},{&quot;family&quot;:&quot;Pender&quot;,&quot;given&quot;:&quot;Anthony&quot;,&quot;parse-names&quot;:false,&quot;dropping-particle&quot;:&quot;&quot;,&quot;non-dropping-particle&quot;:&quot;&quot;},{&quot;family&quot;:&quot;Pendlebury&quot;,&quot;given&quot;:&quot;Carmel&quot;,&quot;parse-names&quot;:false,&quot;dropping-particle&quot;:&quot;&quot;,&quot;non-dropping-particle&quot;:&quot;&quot;},{&quot;family&quot;:&quot;Pendlebury&quot;,&quot;given&quot;:&quot;Jessica&quot;,&quot;parse-names&quot;:false,&quot;dropping-particle&quot;:&quot;&quot;,&quot;non-dropping-particle&quot;:&quot;&quot;},{&quot;family&quot;:&quot;Penfold&quot;,&quot;given&quot;:&quot;Rachel&quot;,&quot;parse-names&quot;:false,&quot;dropping-particle&quot;:&quot;&quot;,&quot;non-dropping-particle&quot;:&quot;&quot;},{&quot;family&quot;:&quot;Penman&quot;,&quot;given&quot;:&quot;Catherine&quot;,&quot;parse-names&quot;:false,&quot;dropping-particle&quot;:&quot;&quot;,&quot;non-dropping-particle&quot;:&quot;&quot;},{&quot;family&quot;:&quot;Penman&quot;,&quot;given&quot;:&quot;Julie&quot;,&quot;parse-names&quot;:false,&quot;dropping-particle&quot;:&quot;&quot;,&quot;non-dropping-particle&quot;:&quot;&quot;},{&quot;family&quot;:&quot;Penman&quot;,&quot;given&quot;:&quot;Rachel&quot;,&quot;parse-names&quot;:false,&quot;dropping-particle&quot;:&quot;&quot;,&quot;non-dropping-particle&quot;:&quot;&quot;},{&quot;family&quot;:&quot;Penner&quot;,&quot;given&quot;:&quot;Justin&quot;,&quot;parse-names&quot;:false,&quot;dropping-particle&quot;:&quot;&quot;,&quot;non-dropping-particle&quot;:&quot;&quot;},{&quot;family&quot;:&quot;Penney&quot;,&quot;given&quot;:&quot;Kristi&quot;,&quot;parse-names&quot;:false,&quot;dropping-particle&quot;:&quot;&quot;,&quot;non-dropping-particle&quot;:&quot;&quot;},{&quot;family&quot;:&quot;Penny&quot;,&quot;given&quot;:&quot;Alistair&quot;,&quot;parse-names&quot;:false,&quot;dropping-particle&quot;:&quot;&quot;,&quot;non-dropping-particle&quot;:&quot;&quot;},{&quot;family&quot;:&quot;Penny&quot;,&quot;given&quot;:&quot;James&quot;,&quot;parse-names&quot;:false,&quot;dropping-particle&quot;:&quot;&quot;,&quot;non-dropping-particle&quot;:&quot;&quot;},{&quot;family&quot;:&quot;Pepperell&quot;,&quot;given&quot;:&quot;Justin&quot;,&quot;parse-names&quot;:false,&quot;dropping-particle&quot;:&quot;&quot;,&quot;non-dropping-particle&quot;:&quot;&quot;},{&quot;family&quot;:&quot;Peregrine&quot;,&quot;given&quot;:&quot;Huw&quot;,&quot;parse-names&quot;:false,&quot;dropping-particle&quot;:&quot;&quot;,&quot;non-dropping-particle&quot;:&quot;&quot;},{&quot;family&quot;:&quot;Pereira&quot;,&quot;given&quot;:&quot;Adriana&quot;,&quot;parse-names&quot;:false,&quot;dropping-particle&quot;:&quot;&quot;,&quot;non-dropping-particle&quot;:&quot;&quot;},{&quot;family&quot;:&quot;Pereira&quot;,&quot;given&quot;:&quot;Rita&quot;,&quot;parse-names&quot;:false,&quot;dropping-particle&quot;:&quot;&quot;,&quot;non-dropping-particle&quot;:&quot;&quot;},{&quot;family&quot;:&quot;Pereira Dias Alves&quot;,&quot;given&quot;:&quot;Carlota&quot;,&quot;parse-names&quot;:false,&quot;dropping-particle&quot;:&quot;&quot;,&quot;non-dropping-particle&quot;:&quot;&quot;},{&quot;family&quot;:&quot;Perez&quot;,&quot;given&quot;:&quot;Elena&quot;,&quot;parse-names&quot;:false,&quot;dropping-particle&quot;:&quot;&quot;,&quot;non-dropping-particle&quot;:&quot;&quot;},{&quot;family&quot;:&quot;Perez&quot;,&quot;given&quot;:&quot;Jane&quot;,&quot;parse-names&quot;:false,&quot;dropping-particle&quot;:&quot;&quot;,&quot;non-dropping-particle&quot;:&quot;&quot;},{&quot;family&quot;:&quot;Perinpanathan&quot;,&quot;given&quot;:&quot;Tanaraj&quot;,&quot;parse-names&quot;:false,&quot;dropping-particle&quot;:&quot;&quot;,&quot;non-dropping-particle&quot;:&quot;&quot;},{&quot;family&quot;:&quot;Periyasamy&quot;,&quot;given&quot;:&quot;Lakshmi&quot;,&quot;parse-names&quot;:false,&quot;dropping-particle&quot;:&quot;&quot;,&quot;non-dropping-particle&quot;:&quot;&quot;},{&quot;family&quot;:&quot;Perkins&quot;,&quot;given&quot;:&quot;Francesca&quot;,&quot;parse-names&quot;:false,&quot;dropping-particle&quot;:&quot;&quot;,&quot;non-dropping-particle&quot;:&quot;&quot;},{&quot;family&quot;:&quot;Perritt&quot;,&quot;given&quot;:&quot;Elizabeth&quot;,&quot;parse-names&quot;:false,&quot;dropping-particle&quot;:&quot;&quot;,&quot;non-dropping-particle&quot;:&quot;&quot;},{&quot;family&quot;:&quot;Perry&quot;,&quot;given&quot;:&quot;Alison&quot;,&quot;parse-names&quot;:false,&quot;dropping-particle&quot;:&quot;&quot;,&quot;non-dropping-particle&quot;:&quot;&quot;},{&quot;family&quot;:&quot;Perry&quot;,&quot;given&quot;:&quot;Emily&quot;,&quot;parse-names&quot;:false,&quot;dropping-particle&quot;:&quot;&quot;,&quot;non-dropping-particle&quot;:&quot;&quot;},{&quot;family&quot;:&quot;Perry&quot;,&quot;given&quot;:&quot;Meghan&quot;,&quot;parse-names&quot;:false,&quot;dropping-particle&quot;:&quot;&quot;,&quot;non-dropping-particle&quot;:&quot;&quot;},{&quot;family&quot;:&quot;Perry&quot;,&quot;given&quot;:&quot;Terrie&quot;,&quot;parse-names&quot;:false,&quot;dropping-particle&quot;:&quot;&quot;,&quot;non-dropping-particle&quot;:&quot;&quot;},{&quot;family&quot;:&quot;Perumpral&quot;,&quot;given&quot;:&quot;Thomas M&quot;,&quot;parse-names&quot;:false,&quot;dropping-particle&quot;:&quot;&quot;,&quot;non-dropping-particle&quot;:&quot;&quot;},{&quot;family&quot;:&quot;Pessoa-Amorim&quot;,&quot;given&quot;:&quot;Guilherme&quot;,&quot;parse-names&quot;:false,&quot;dropping-particle&quot;:&quot;&quot;,&quot;non-dropping-particle&quot;:&quot;&quot;},{&quot;family&quot;:&quot;Petch&quot;,&quot;given&quot;:&quot;Ruth&quot;,&quot;parse-names&quot;:false,&quot;dropping-particle&quot;:&quot;&quot;,&quot;non-dropping-particle&quot;:&quot;&quot;},{&quot;family&quot;:&quot;Peter&quot;,&quot;given&quot;:&quot;Lionel&quot;,&quot;parse-names&quot;:false,&quot;dropping-particle&quot;:&quot;&quot;,&quot;non-dropping-particle&quot;:&quot;&quot;},{&quot;family&quot;:&quot;Peters&quot;,&quot;given&quot;:&quot;Cecilia&quot;,&quot;parse-names&quot;:false,&quot;dropping-particle&quot;:&quot;&quot;,&quot;non-dropping-particle&quot;:&quot;&quot;},{&quot;family&quot;:&quot;Peters&quot;,&quot;given&quot;:&quot;Mark&quot;,&quot;parse-names&quot;:false,&quot;dropping-particle&quot;:&quot;&quot;,&quot;non-dropping-particle&quot;:&quot;&quot;},{&quot;family&quot;:&quot;Peters&quot;,&quot;given&quot;:&quot;Steve&quot;,&quot;parse-names&quot;:false,&quot;dropping-particle&quot;:&quot;&quot;,&quot;non-dropping-particle&quot;:&quot;&quot;},{&quot;family&quot;:&quot;Peters&quot;,&quot;given&quot;:&quot;Tim&quot;,&quot;parse-names&quot;:false,&quot;dropping-particle&quot;:&quot;&quot;,&quot;non-dropping-particle&quot;:&quot;&quot;},{&quot;family&quot;:&quot;Petersen&quot;,&quot;given&quot;:&quot;Remy&quot;,&quot;parse-names&quot;:false,&quot;dropping-particle&quot;:&quot;&quot;,&quot;non-dropping-particle&quot;:&quot;&quot;},{&quot;family&quot;:&quot;Peterson&quot;,&quot;given&quot;:&quot;Alexandra&quot;,&quot;parse-names&quot;:false,&quot;dropping-particle&quot;:&quot;&quot;,&quot;non-dropping-particle&quot;:&quot;&quot;},{&quot;family&quot;:&quot;Peto&quot;,&quot;given&quot;:&quot;Leon&quot;,&quot;parse-names&quot;:false,&quot;dropping-particle&quot;:&quot;&quot;,&quot;non-dropping-particle&quot;:&quot;&quot;},{&quot;family&quot;:&quot;Petras&quot;,&quot;given&quot;:&quot;Iulia&quot;,&quot;parse-names&quot;:false,&quot;dropping-particle&quot;:&quot;&quot;,&quot;non-dropping-particle&quot;:&quot;&quot;},{&quot;family&quot;:&quot;Petrou&quot;,&quot;given&quot;:&quot;Ilianna&quot;,&quot;parse-names&quot;:false,&quot;dropping-particle&quot;:&quot;&quot;,&quot;non-dropping-particle&quot;:&quot;&quot;},{&quot;family&quot;:&quot;Petrova&quot;,&quot;given&quot;:&quot;Boyanka&quot;,&quot;parse-names&quot;:false,&quot;dropping-particle&quot;:&quot;&quot;,&quot;non-dropping-particle&quot;:&quot;&quot;},{&quot;family&quot;:&quot;Petrova&quot;,&quot;given&quot;:&quot;Mirela&quot;,&quot;parse-names&quot;:false,&quot;dropping-particle&quot;:&quot;&quot;,&quot;non-dropping-particle&quot;:&quot;&quot;},{&quot;family&quot;:&quot;Pfeffer&quot;,&quot;given&quot;:&quot;Paul&quot;,&quot;parse-names&quot;:false,&quot;dropping-particle&quot;:&quot;&quot;,&quot;non-dropping-particle&quot;:&quot;&quot;},{&quot;family&quot;:&quot;Phanish&quot;,&quot;given&quot;:&quot;Mysore&quot;,&quot;parse-names&quot;:false,&quot;dropping-particle&quot;:&quot;&quot;,&quot;non-dropping-particle&quot;:&quot;&quot;},{&quot;family&quot;:&quot;Phelan&quot;,&quot;given&quot;:&quot;Paul&quot;,&quot;parse-names&quot;:false,&quot;dropping-particle&quot;:&quot;&quot;,&quot;non-dropping-particle&quot;:&quot;&quot;},{&quot;family&quot;:&quot;Philbey&quot;,&quot;given&quot;:&quot;Christopher&quot;,&quot;parse-names&quot;:false,&quot;dropping-particle&quot;:&quot;&quot;,&quot;non-dropping-particle&quot;:&quot;&quot;},{&quot;family&quot;:&quot;Philbin&quot;,&quot;given&quot;:&quot;Jennifer&quot;,&quot;parse-names&quot;:false,&quot;dropping-particle&quot;:&quot;&quot;,&quot;non-dropping-particle&quot;:&quot;&quot;},{&quot;family&quot;:&quot;Phillips&quot;,&quot;given&quot;:&quot;Alex&quot;,&quot;parse-names&quot;:false,&quot;dropping-particle&quot;:&quot;&quot;,&quot;non-dropping-particle&quot;:&quot;&quot;},{&quot;family&quot;:&quot;Phillips&quot;,&quot;given&quot;:&quot;Dylan&quot;,&quot;parse-names&quot;:false,&quot;dropping-particle&quot;:&quot;&quot;,&quot;non-dropping-particle&quot;:&quot;&quot;},{&quot;family&quot;:&quot;Phillips&quot;,&quot;given&quot;:&quot;Karen&quot;,&quot;parse-names&quot;:false,&quot;dropping-particle&quot;:&quot;&quot;,&quot;non-dropping-particle&quot;:&quot;&quot;},{&quot;family&quot;:&quot;Phillips&quot;,&quot;given&quot;:&quot;Rachael&quot;,&quot;parse-names&quot;:false,&quot;dropping-particle&quot;:&quot;&quot;,&quot;non-dropping-particle&quot;:&quot;&quot;},{&quot;family&quot;:&quot;Phipps&quot;,&quot;given&quot;:&quot;Marie&quot;,&quot;parse-names&quot;:false,&quot;dropping-particle&quot;:&quot;&quot;,&quot;non-dropping-particle&quot;:&quot;&quot;},{&quot;family&quot;:&quot;Phongsathorn&quot;,&quot;given&quot;:&quot;Virach&quot;,&quot;parse-names&quot;:false,&quot;dropping-particle&quot;:&quot;&quot;,&quot;non-dropping-particle&quot;:&quot;&quot;},{&quot;family&quot;:&quot;Phull&quot;,&quot;given&quot;:&quot;Mandeep&quot;,&quot;parse-names&quot;:false,&quot;dropping-particle&quot;:&quot;&quot;,&quot;non-dropping-particle&quot;:&quot;&quot;},{&quot;family&quot;:&quot;Phulpoto&quot;,&quot;given&quot;:&quot;Masroor M&quot;,&quot;parse-names&quot;:false,&quot;dropping-particle&quot;:&quot;&quot;,&quot;non-dropping-particle&quot;:&quot;&quot;},{&quot;family&quot;:&quot;T Pi&quot;,&quot;given&quot;:&quot;Myat T&quot;,&quot;parse-names&quot;:false,&quot;dropping-particle&quot;:&quot;&quot;,&quot;non-dropping-particle&quot;:&quot;&quot;},{&quot;family&quot;:&quot;Pick&quot;,&quot;given&quot;:&quot;Sara&quot;,&quot;parse-names&quot;:false,&quot;dropping-particle&quot;:&quot;&quot;,&quot;non-dropping-particle&quot;:&quot;&quot;},{&quot;family&quot;:&quot;Pickard&quot;,&quot;given&quot;:&quot;James&quot;,&quot;parse-names&quot;:false,&quot;dropping-particle&quot;:&quot;&quot;,&quot;non-dropping-particle&quot;:&quot;&quot;},{&quot;family&quot;:&quot;Pickering&quot;,&quot;given&quot;:&quot;Charlotte&quot;,&quot;parse-names&quot;:false,&quot;dropping-particle&quot;:&quot;&quot;,&quot;non-dropping-particle&quot;:&quot;&quot;},{&quot;family&quot;:&quot;Pickering&quot;,&quot;given&quot;:&quot;Gillian&quot;,&quot;parse-names&quot;:false,&quot;dropping-particle&quot;:&quot;&quot;,&quot;non-dropping-particle&quot;:&quot;&quot;},{&quot;family&quot;:&quot;Pickett&quot;,&quot;given&quot;:&quot;Thomas&quot;,&quot;parse-names&quot;:false,&quot;dropping-particle&quot;:&quot;&quot;,&quot;non-dropping-particle&quot;:&quot;&quot;},{&quot;family&quot;:&quot;Pickles&quot;,&quot;given&quot;:&quot;Joanna&quot;,&quot;parse-names&quot;:false,&quot;dropping-particle&quot;:&quot;&quot;,&quot;non-dropping-particle&quot;:&quot;&quot;},{&quot;family&quot;:&quot;Pickwell-Smith&quot;,&quot;given&quot;:&quot;Benjamin&quot;,&quot;parse-names&quot;:false,&quot;dropping-particle&quot;:&quot;&quot;,&quot;non-dropping-particle&quot;:&quot;&quot;},{&quot;family&quot;:&quot;Pieniazek&quot;,&quot;given&quot;:&quot;Natalia&quot;,&quot;parse-names&quot;:false,&quot;dropping-particle&quot;:&quot;&quot;,&quot;non-dropping-particle&quot;:&quot;&quot;},{&quot;family&quot;:&quot;Piercy&quot;,&quot;given&quot;:&quot;Charlie&quot;,&quot;parse-names&quot;:false,&quot;dropping-particle&quot;:&quot;&quot;,&quot;non-dropping-particle&quot;:&quot;&quot;},{&quot;family&quot;:&quot;Pieris&quot;,&quot;given&quot;:&quot;Angelo&quot;,&quot;parse-names&quot;:false,&quot;dropping-particle&quot;:&quot;&quot;,&quot;non-dropping-particle&quot;:&quot;&quot;},{&quot;family&quot;:&quot;Pilgrim&quot;,&quot;given&quot;:&quot;Samia&quot;,&quot;parse-names&quot;:false,&quot;dropping-particle&quot;:&quot;&quot;,&quot;non-dropping-particle&quot;:&quot;&quot;},{&quot;family&quot;:&quot;Pillai&quot;,&quot;given&quot;:&quot;Paul A&quot;,&quot;parse-names&quot;:false,&quot;dropping-particle&quot;:&quot;&quot;,&quot;non-dropping-particle&quot;:&quot;&quot;},{&quot;family&quot;:&quot;Pilsworth&quot;,&quot;given&quot;:&quot;Zoe&quot;,&quot;parse-names&quot;:false,&quot;dropping-particle&quot;:&quot;&quot;,&quot;non-dropping-particle&quot;:&quot;&quot;},{&quot;family&quot;:&quot;Pinches&quot;,&quot;given&quot;:&quot;Heather&quot;,&quot;parse-names&quot;:false,&quot;dropping-particle&quot;:&quot;&quot;,&quot;non-dropping-particle&quot;:&quot;&quot;},{&quot;family&quot;:&quot;Pinches&quot;,&quot;given&quot;:&quot;Stacey&quot;,&quot;parse-names&quot;:false,&quot;dropping-particle&quot;:&quot;&quot;,&quot;non-dropping-particle&quot;:&quot;&quot;},{&quot;family&quot;:&quot;Pine&quot;,&quot;given&quot;:&quot;Kirsty&quot;,&quot;parse-names&quot;:false,&quot;dropping-particle&quot;:&quot;&quot;,&quot;non-dropping-particle&quot;:&quot;&quot;},{&quot;family&quot;:&quot;Pinjala&quot;,&quot;given&quot;:&quot;Muni T&quot;,&quot;parse-names&quot;:false,&quot;dropping-particle&quot;:&quot;&quot;,&quot;non-dropping-particle&quot;:&quot;&quot;},{&quot;family&quot;:&quot;Pintus&quot;,&quot;given&quot;:&quot;Stefania&quot;,&quot;parse-names&quot;:false,&quot;dropping-particle&quot;:&quot;&quot;,&quot;non-dropping-particle&quot;:&quot;&quot;},{&quot;family&quot;:&quot;Piper&quot;,&quot;given&quot;:&quot;Graeme&quot;,&quot;parse-names&quot;:false,&quot;dropping-particle&quot;:&quot;&quot;,&quot;non-dropping-particle&quot;:&quot;&quot;},{&quot;family&quot;:&quot;Pirani&quot;,&quot;given&quot;:&quot;Tasneem&quot;,&quot;parse-names&quot;:false,&quot;dropping-particle&quot;:&quot;&quot;,&quot;non-dropping-particle&quot;:&quot;&quot;},{&quot;family&quot;:&quot;Pittman&quot;,&quot;given&quot;:&quot;Marcus&quot;,&quot;parse-names&quot;:false,&quot;dropping-particle&quot;:&quot;&quot;,&quot;non-dropping-particle&quot;:&quot;&quot;},{&quot;family&quot;:&quot;Pitts&quot;,&quot;given&quot;:&quot;Sally&quot;,&quot;parse-names&quot;:false,&quot;dropping-particle&quot;:&quot;&quot;,&quot;non-dropping-particle&quot;:&quot;&quot;},{&quot;family&quot;:&quot;Plaatjies&quot;,&quot;given&quot;:&quot;Nicolene&quot;,&quot;parse-names&quot;:false,&quot;dropping-particle&quot;:&quot;&quot;,&quot;non-dropping-particle&quot;:&quot;&quot;},{&quot;family&quot;:&quot;Plant&quot;,&quot;given&quot;:&quot;Aiden J&quot;,&quot;parse-names&quot;:false,&quot;dropping-particle&quot;:&quot;&quot;,&quot;non-dropping-particle&quot;:&quot;&quot;},{&quot;family&quot;:&quot;Platt&quot;,&quot;given&quot;:&quot;Naomi&quot;,&quot;parse-names&quot;:false,&quot;dropping-particle&quot;:&quot;&quot;,&quot;non-dropping-particle&quot;:&quot;&quot;},{&quot;family&quot;:&quot;Pleass&quot;,&quot;given&quot;:&quot;Robert&quot;,&quot;parse-names&quot;:false,&quot;dropping-particle&quot;:&quot;&quot;,&quot;non-dropping-particle&quot;:&quot;&quot;},{&quot;family&quot;:&quot;Plummer&quot;,&quot;given&quot;:&quot;Laura&quot;,&quot;parse-names&quot;:false,&quot;dropping-particle&quot;:&quot;&quot;,&quot;non-dropping-particle&quot;:&quot;&quot;},{&quot;family&quot;:&quot;Plumptre&quot;,&quot;given&quot;:&quot;Charles&quot;,&quot;parse-names&quot;:false,&quot;dropping-particle&quot;:&quot;&quot;,&quot;non-dropping-particle&quot;:&quot;&quot;},{&quot;family&quot;:&quot;Pobjoy&quot;,&quot;given&quot;:&quot;Jonathan&quot;,&quot;parse-names&quot;:false,&quot;dropping-particle&quot;:&quot;&quot;,&quot;non-dropping-particle&quot;:&quot;&quot;},{&quot;family&quot;:&quot;Pogreban&quot;,&quot;given&quot;:&quot;Tatiana&quot;,&quot;parse-names&quot;:false,&quot;dropping-particle&quot;:&quot;&quot;,&quot;non-dropping-particle&quot;:&quot;&quot;},{&quot;family&quot;:&quot;Poku&quot;,&quot;given&quot;:&quot;Stephen&quot;,&quot;parse-names&quot;:false,&quot;dropping-particle&quot;:&quot;&quot;,&quot;non-dropping-particle&quot;:&quot;&quot;},{&quot;family&quot;:&quot;Pollard&quot;,&quot;given&quot;:&quot;Rachel&quot;,&quot;parse-names&quot;:false,&quot;dropping-particle&quot;:&quot;&quot;,&quot;non-dropping-particle&quot;:&quot;&quot;},{&quot;family&quot;:&quot;Pollock&quot;,&quot;given&quot;:&quot;Louisa&quot;,&quot;parse-names&quot;:false,&quot;dropping-particle&quot;:&quot;&quot;,&quot;non-dropping-particle&quot;:&quot;&quot;},{&quot;family&quot;:&quot;Poluyi&quot;,&quot;given&quot;:&quot;Oluwamayowa&quot;,&quot;parse-names&quot;:false,&quot;dropping-particle&quot;:&quot;&quot;,&quot;non-dropping-particle&quot;:&quot;&quot;},{&quot;family&quot;:&quot;Polwarth&quot;,&quot;given&quot;:&quot;Gary J&quot;,&quot;parse-names&quot;:false,&quot;dropping-particle&quot;:&quot;&quot;,&quot;non-dropping-particle&quot;:&quot;&quot;},{&quot;family&quot;:&quot;Pomery&quot;,&quot;given&quot;:&quot;Fiona&quot;,&quot;parse-names&quot;:false,&quot;dropping-particle&quot;:&quot;&quot;,&quot;non-dropping-particle&quot;:&quot;&quot;},{&quot;family&quot;:&quot;Ponnusamy&quot;,&quot;given&quot;:&quot;Ponmurugan&quot;,&quot;parse-names&quot;:false,&quot;dropping-particle&quot;:&quot;&quot;,&quot;non-dropping-particle&quot;:&quot;&quot;},{&quot;family&quot;:&quot;Ponnusamy&quot;,&quot;given&quot;:&quot;Suresh&quot;,&quot;parse-names&quot;:false,&quot;dropping-particle&quot;:&quot;&quot;,&quot;non-dropping-particle&quot;:&quot;&quot;},{&quot;family&quot;:&quot;Ponnuswamy&quot;,&quot;given&quot;:&quot;Aravind&quot;,&quot;parse-names&quot;:false,&quot;dropping-particle&quot;:&quot;&quot;,&quot;non-dropping-particle&quot;:&quot;&quot;},{&quot;family&quot;:&quot;Ponte Bettencourt dos Reis&quot;,&quot;given&quot;:&quot;Inês&quot;,&quot;parse-names&quot;:false,&quot;dropping-particle&quot;:&quot;&quot;,&quot;non-dropping-particle&quot;:&quot;&quot;},{&quot;family&quot;:&quot;Pooboni&quot;,&quot;given&quot;:&quot;Suman&quot;,&quot;parse-names&quot;:false,&quot;dropping-particle&quot;:&quot;&quot;,&quot;non-dropping-particle&quot;:&quot;&quot;},{&quot;family&quot;:&quot;Poole&quot;,&quot;given&quot;:&quot;Alice&quot;,&quot;parse-names&quot;:false,&quot;dropping-particle&quot;:&quot;&quot;,&quot;non-dropping-particle&quot;:&quot;&quot;},{&quot;family&quot;:&quot;Poole&quot;,&quot;given&quot;:&quot;Christopher&quot;,&quot;parse-names&quot;:false,&quot;dropping-particle&quot;:&quot;&quot;,&quot;non-dropping-particle&quot;:&quot;&quot;},{&quot;family&quot;:&quot;Poole&quot;,&quot;given&quot;:&quot;Lorraine&quot;,&quot;parse-names&quot;:false,&quot;dropping-particle&quot;:&quot;&quot;,&quot;non-dropping-particle&quot;:&quot;&quot;},{&quot;family&quot;:&quot;Poole&quot;,&quot;given&quot;:&quot;Lynda&quot;,&quot;parse-names&quot;:false,&quot;dropping-particle&quot;:&quot;&quot;,&quot;non-dropping-particle&quot;:&quot;&quot;},{&quot;family&quot;:&quot;Poole&quot;,&quot;given&quot;:&quot;Michele&quot;,&quot;parse-names&quot;:false,&quot;dropping-particle&quot;:&quot;&quot;,&quot;non-dropping-particle&quot;:&quot;&quot;},{&quot;family&quot;:&quot;Poon&quot;,&quot;given&quot;:&quot;Sharon&quot;,&quot;parse-names&quot;:false,&quot;dropping-particle&quot;:&quot;&quot;,&quot;non-dropping-particle&quot;:&quot;&quot;},{&quot;family&quot;:&quot;Poonian&quot;,&quot;given&quot;:&quot;Tajinder&quot;,&quot;parse-names&quot;:false,&quot;dropping-particle&quot;:&quot;&quot;,&quot;non-dropping-particle&quot;:&quot;&quot;},{&quot;family&quot;:&quot;Porter&quot;,&quot;given&quot;:&quot;David&quot;,&quot;parse-names&quot;:false,&quot;dropping-particle&quot;:&quot;&quot;,&quot;non-dropping-particle&quot;:&quot;&quot;},{&quot;family&quot;:&quot;Porter&quot;,&quot;given&quot;:&quot;Jo&quot;,&quot;parse-names&quot;:false,&quot;dropping-particle&quot;:&quot;&quot;,&quot;non-dropping-particle&quot;:&quot;&quot;},{&quot;family&quot;:&quot;Porter&quot;,&quot;given&quot;:&quot;Linda&quot;,&quot;parse-names&quot;:false,&quot;dropping-particle&quot;:&quot;&quot;,&quot;non-dropping-particle&quot;:&quot;&quot;},{&quot;family&quot;:&quot;Porter&quot;,&quot;given&quot;:&quot;Ross&quot;,&quot;parse-names&quot;:false,&quot;dropping-particle&quot;:&quot;&quot;,&quot;non-dropping-particle&quot;:&quot;&quot;},{&quot;family&quot;:&quot;Postlethwaite&quot;,&quot;given&quot;:&quot;Kelly&quot;,&quot;parse-names&quot;:false,&quot;dropping-particle&quot;:&quot;&quot;,&quot;non-dropping-particle&quot;:&quot;&quot;},{&quot;family&quot;:&quot;Pothina&quot;,&quot;given&quot;:&quot;Narayana&quot;,&quot;parse-names&quot;:false,&quot;dropping-particle&quot;:&quot;&quot;,&quot;non-dropping-particle&quot;:&quot;&quot;},{&quot;family&quot;:&quot;Potla&quot;,&quot;given&quot;:&quot;Priyadarshan&quot;,&quot;parse-names&quot;:false,&quot;dropping-particle&quot;:&quot;&quot;,&quot;non-dropping-particle&quot;:&quot;&quot;},{&quot;family&quot;:&quot;Potoczna&quot;,&quot;given&quot;:&quot;Dorota&quot;,&quot;parse-names&quot;:false,&quot;dropping-particle&quot;:&quot;&quot;,&quot;non-dropping-particle&quot;:&quot;&quot;},{&quot;family&quot;:&quot;Pott&quot;,&quot;given&quot;:&quot;Jason&quot;,&quot;parse-names&quot;:false,&quot;dropping-particle&quot;:&quot;&quot;,&quot;non-dropping-particle&quot;:&quot;&quot;},{&quot;family&quot;:&quot;Potter&quot;,&quot;given&quot;:&quot;Alison&quot;,&quot;parse-names&quot;:false,&quot;dropping-particle&quot;:&quot;&quot;,&quot;non-dropping-particle&quot;:&quot;&quot;},{&quot;family&quot;:&quot;Potter&quot;,&quot;given&quot;:&quot;Jean&quot;,&quot;parse-names&quot;:false,&quot;dropping-particle&quot;:&quot;&quot;,&quot;non-dropping-particle&quot;:&quot;&quot;},{&quot;family&quot;:&quot;Potter&quot;,&quot;given&quot;:&quot;Sarah&quot;,&quot;parse-names&quot;:false,&quot;dropping-particle&quot;:&quot;&quot;,&quot;non-dropping-particle&quot;:&quot;&quot;},{&quot;family&quot;:&quot;Potter&quot;,&quot;given&quot;:&quot;Tracey&quot;,&quot;parse-names&quot;:false,&quot;dropping-particle&quot;:&quot;&quot;,&quot;non-dropping-particle&quot;:&quot;&quot;},{&quot;family&quot;:&quot;Potton&quot;,&quot;given&quot;:&quot;Elspeth&quot;,&quot;parse-names&quot;:false,&quot;dropping-particle&quot;:&quot;&quot;,&quot;non-dropping-particle&quot;:&quot;&quot;},{&quot;family&quot;:&quot;Potts&quot;,&quot;given&quot;:&quot;Joanne B&quot;,&quot;parse-names&quot;:false,&quot;dropping-particle&quot;:&quot;&quot;,&quot;non-dropping-particle&quot;:&quot;&quot;},{&quot;family&quot;:&quot;Potts&quot;,&quot;given&quot;:&quot;Julie&quot;,&quot;parse-names&quot;:false,&quot;dropping-particle&quot;:&quot;&quot;,&quot;non-dropping-particle&quot;:&quot;&quot;},{&quot;family&quot;:&quot;Potts&quot;,&quot;given&quot;:&quot;Kathryn&quot;,&quot;parse-names&quot;:false,&quot;dropping-particle&quot;:&quot;&quot;,&quot;non-dropping-particle&quot;:&quot;&quot;},{&quot;family&quot;:&quot;Poultney&quot;,&quot;given&quot;:&quot;K&quot;,&quot;parse-names&quot;:false,&quot;dropping-particle&quot;:&quot;&quot;,&quot;non-dropping-particle&quot;:&quot;&quot;},{&quot;family&quot;:&quot;Poultney&quot;,&quot;given&quot;:&quot;Una&quot;,&quot;parse-names&quot;:false,&quot;dropping-particle&quot;:&quot;&quot;,&quot;non-dropping-particle&quot;:&quot;&quot;},{&quot;family&quot;:&quot;Poustie&quot;,&quot;given&quot;:&quot;Vanessa&quot;,&quot;parse-names&quot;:false,&quot;dropping-particle&quot;:&quot;&quot;,&quot;non-dropping-particle&quot;:&quot;&quot;},{&quot;family&quot;:&quot;Powell&quot;,&quot;given&quot;:&quot;James&quot;,&quot;parse-names&quot;:false,&quot;dropping-particle&quot;:&quot;&quot;,&quot;non-dropping-particle&quot;:&quot;&quot;},{&quot;family&quot;:&quot;Powell&quot;,&quot;given&quot;:&quot;Jordan&quot;,&quot;parse-names&quot;:false,&quot;dropping-particle&quot;:&quot;&quot;,&quot;non-dropping-particle&quot;:&quot;&quot;},{&quot;family&quot;:&quot;Power&quot;,&quot;given&quot;:&quot;Deborah&quot;,&quot;parse-names&quot;:false,&quot;dropping-particle&quot;:&quot;&quot;,&quot;non-dropping-particle&quot;:&quot;&quot;},{&quot;family&quot;:&quot;Power&quot;,&quot;given&quot;:&quot;Nick&quot;,&quot;parse-names&quot;:false,&quot;dropping-particle&quot;:&quot;&quot;,&quot;non-dropping-particle&quot;:&quot;&quot;},{&quot;family&quot;:&quot;Poxon&quot;,&quot;given&quot;:&quot;Joseph&quot;,&quot;parse-names&quot;:false,&quot;dropping-particle&quot;:&quot;&quot;,&quot;non-dropping-particle&quot;:&quot;&quot;},{&quot;family&quot;:&quot;Poyner&quot;,&quot;given&quot;:&quot;Robin&quot;,&quot;parse-names&quot;:false,&quot;dropping-particle&quot;:&quot;&quot;,&quot;non-dropping-particle&quot;:&quot;&quot;},{&quot;family&quot;:&quot;Pradhan&quot;,&quot;given&quot;:&quot;Vidushi&quot;,&quot;parse-names&quot;:false,&quot;dropping-particle&quot;:&quot;&quot;,&quot;non-dropping-particle&quot;:&quot;&quot;},{&quot;family&quot;:&quot;Prady&quot;,&quot;given&quot;:&quot;Helena&quot;,&quot;parse-names&quot;:false,&quot;dropping-particle&quot;:&quot;&quot;,&quot;non-dropping-particle&quot;:&quot;&quot;},{&quot;family&quot;:&quot;Prasad&quot;,&quot;given&quot;:&quot;Aalekh&quot;,&quot;parse-names&quot;:false,&quot;dropping-particle&quot;:&quot;&quot;,&quot;non-dropping-particle&quot;:&quot;&quot;},{&quot;family&quot;:&quot;Prasad&quot;,&quot;given&quot;:&quot;Krishna&quot;,&quot;parse-names&quot;:false,&quot;dropping-particle&quot;:&quot;&quot;,&quot;non-dropping-particle&quot;:&quot;&quot;},{&quot;family&quot;:&quot;Prasanth Raj&quot;,&quot;given&quot;:&quot;Fredy&quot;,&quot;parse-names&quot;:false,&quot;dropping-particle&quot;:&quot;&quot;,&quot;non-dropping-particle&quot;:&quot;&quot;},{&quot;family&quot;:&quot;Prasath&quot;,&quot;given&quot;:&quot;Sangeetha&quot;,&quot;parse-names&quot;:false,&quot;dropping-particle&quot;:&quot;&quot;,&quot;non-dropping-particle&quot;:&quot;&quot;},{&quot;family&quot;:&quot;Pratley&quot;,&quot;given&quot;:&quot;Anezka&quot;,&quot;parse-names&quot;:false,&quot;dropping-particle&quot;:&quot;&quot;,&quot;non-dropping-particle&quot;:&quot;&quot;},{&quot;family&quot;:&quot;Pratt&quot;,&quot;given&quot;:&quot;Steven&quot;,&quot;parse-names&quot;:false,&quot;dropping-particle&quot;:&quot;&quot;,&quot;non-dropping-particle&quot;:&quot;&quot;},{&quot;family&quot;:&quot;Preiss&quot;,&quot;given&quot;:&quot;David&quot;,&quot;parse-names&quot;:false,&quot;dropping-particle&quot;:&quot;&quot;,&quot;non-dropping-particle&quot;:&quot;&quot;},{&quot;family&quot;:&quot;Prendergast&quot;,&quot;given&quot;:&quot;Claire&quot;,&quot;parse-names&quot;:false,&quot;dropping-particle&quot;:&quot;&quot;,&quot;non-dropping-particle&quot;:&quot;&quot;},{&quot;family&quot;:&quot;Prentice&quot;,&quot;given&quot;:&quot;Lynn&quot;,&quot;parse-names&quot;:false,&quot;dropping-particle&quot;:&quot;&quot;,&quot;non-dropping-particle&quot;:&quot;&quot;},{&quot;family&quot;:&quot;Prentice&quot;,&quot;given&quot;:&quot;Peter&quot;,&quot;parse-names&quot;:false,&quot;dropping-particle&quot;:&quot;&quot;,&quot;non-dropping-particle&quot;:&quot;&quot;},{&quot;family&quot;:&quot;Prescott&quot;,&quot;given&quot;:&quot;Verity&quot;,&quot;parse-names&quot;:false,&quot;dropping-particle&quot;:&quot;&quot;,&quot;non-dropping-particle&quot;:&quot;&quot;},{&quot;family&quot;:&quot;Presland&quot;,&quot;given&quot;:&quot;Laura&quot;,&quot;parse-names&quot;:false,&quot;dropping-particle&quot;:&quot;&quot;,&quot;non-dropping-particle&quot;:&quot;&quot;},{&quot;family&quot;:&quot;Prest&quot;,&quot;given&quot;:&quot;Catharine&quot;,&quot;parse-names&quot;:false,&quot;dropping-particle&quot;:&quot;&quot;,&quot;non-dropping-particle&quot;:&quot;&quot;},{&quot;family&quot;:&quot;Preston&quot;,&quot;given&quot;:&quot;Stephen&quot;,&quot;parse-names&quot;:false,&quot;dropping-particle&quot;:&quot;&quot;,&quot;non-dropping-particle&quot;:&quot;&quot;},{&quot;family&quot;:&quot;Pretorius&quot;,&quot;given&quot;:&quot;Martha&quot;,&quot;parse-names&quot;:false,&quot;dropping-particle&quot;:&quot;&quot;,&quot;non-dropping-particle&quot;:&quot;&quot;},{&quot;family&quot;:&quot;Prevatt&quot;,&quot;given&quot;:&quot;Natalie&quot;,&quot;parse-names&quot;:false,&quot;dropping-particle&quot;:&quot;&quot;,&quot;non-dropping-particle&quot;:&quot;&quot;},{&quot;family&quot;:&quot;Prew&quot;,&quot;given&quot;:&quot;Sandra&quot;,&quot;parse-names&quot;:false,&quot;dropping-particle&quot;:&quot;&quot;,&quot;non-dropping-particle&quot;:&quot;&quot;},{&quot;family&quot;:&quot;Price&quot;,&quot;given&quot;:&quot;Ashley&quot;,&quot;parse-names&quot;:false,&quot;dropping-particle&quot;:&quot;&quot;,&quot;non-dropping-particle&quot;:&quot;&quot;},{&quot;family&quot;:&quot;Price&quot;,&quot;given&quot;:&quot;Carly&quot;,&quot;parse-names&quot;:false,&quot;dropping-particle&quot;:&quot;&quot;,&quot;non-dropping-particle&quot;:&quot;&quot;},{&quot;family&quot;:&quot;Price&quot;,&quot;given&quot;:&quot;Claire&quot;,&quot;parse-names&quot;:false,&quot;dropping-particle&quot;:&quot;&quot;,&quot;non-dropping-particle&quot;:&quot;&quot;},{&quot;family&quot;:&quot;Price&quot;,&quot;given&quot;:&quot;David&quot;,&quot;parse-names&quot;:false,&quot;dropping-particle&quot;:&quot;&quot;,&quot;non-dropping-particle&quot;:&quot;&quot;},{&quot;family&quot;:&quot;Price&quot;,&quot;given&quot;:&quot;Elizabeth&quot;,&quot;parse-names&quot;:false,&quot;dropping-particle&quot;:&quot;&quot;,&quot;non-dropping-particle&quot;:&quot;&quot;},{&quot;family&quot;:&quot;Price&quot;,&quot;given&quot;:&quot;Nathan&quot;,&quot;parse-names&quot;:false,&quot;dropping-particle&quot;:&quot;&quot;,&quot;non-dropping-particle&quot;:&quot;&quot;},{&quot;family&quot;:&quot;Price&quot;,&quot;given&quot;:&quot;Vivien&quot;,&quot;parse-names&quot;:false,&quot;dropping-particle&quot;:&quot;&quot;,&quot;non-dropping-particle&quot;:&quot;&quot;},{&quot;family&quot;:&quot;Priest&quot;,&quot;given&quot;:&quot;Anne&quot;,&quot;parse-names&quot;:false,&quot;dropping-particle&quot;:&quot;&quot;,&quot;non-dropping-particle&quot;:&quot;&quot;},{&quot;family&quot;:&quot;Priestley&quot;,&quot;given&quot;:&quot;Kate&quot;,&quot;parse-names&quot;:false,&quot;dropping-particle&quot;:&quot;&quot;,&quot;non-dropping-particle&quot;:&quot;&quot;},{&quot;family&quot;:&quot;Prieto&quot;,&quot;given&quot;:&quot;Jimena&quot;,&quot;parse-names&quot;:false,&quot;dropping-particle&quot;:&quot;&quot;,&quot;non-dropping-particle&quot;:&quot;&quot;},{&quot;family&quot;:&quot;Primrose&quot;,&quot;given&quot;:&quot;Lorraine&quot;,&quot;parse-names&quot;:false,&quot;dropping-particle&quot;:&quot;&quot;,&quot;non-dropping-particle&quot;:&quot;&quot;},{&quot;family&quot;:&quot;Prince&quot;,&quot;given&quot;:&quot;Clare&quot;,&quot;parse-names&quot;:false,&quot;dropping-particle&quot;:&quot;&quot;,&quot;non-dropping-particle&quot;:&quot;&quot;},{&quot;family&quot;:&quot;Prince&quot;,&quot;given&quot;:&quot;Judith&quot;,&quot;parse-names&quot;:false,&quot;dropping-particle&quot;:&quot;&quot;,&quot;non-dropping-particle&quot;:&quot;&quot;},{&quot;family&quot;:&quot;Prince&quot;,&quot;given&quot;:&quot;Laura&quot;,&quot;parse-names&quot;:false,&quot;dropping-particle&quot;:&quot;&quot;,&quot;non-dropping-particle&quot;:&quot;&quot;},{&quot;family&quot;:&quot;Pringle&quot;,&quot;given&quot;:&quot;Shirley&quot;,&quot;parse-names&quot;:false,&quot;dropping-particle&quot;:&quot;&quot;,&quot;non-dropping-particle&quot;:&quot;&quot;},{&quot;family&quot;:&quot;Pristopan&quot;,&quot;given&quot;:&quot;Veronika&quot;,&quot;parse-names&quot;:false,&quot;dropping-particle&quot;:&quot;&quot;,&quot;non-dropping-particle&quot;:&quot;&quot;},{&quot;family&quot;:&quot;Pritchard&quot;,&quot;given&quot;:&quot;Kelly&quot;,&quot;parse-names&quot;:false,&quot;dropping-particle&quot;:&quot;&quot;,&quot;non-dropping-particle&quot;:&quot;&quot;},{&quot;family&quot;:&quot;Pritchard&quot;,&quot;given&quot;:&quot;Lucy&quot;,&quot;parse-names&quot;:false,&quot;dropping-particle&quot;:&quot;&quot;,&quot;non-dropping-particle&quot;:&quot;&quot;},{&quot;family&quot;:&quot;Pritchard&quot;,&quot;given&quot;:&quot;Rhys&quot;,&quot;parse-names&quot;:false,&quot;dropping-particle&quot;:&quot;&quot;,&quot;non-dropping-particle&quot;:&quot;&quot;},{&quot;family&quot;:&quot;Pritchard&quot;,&quot;given&quot;:&quot;Simon&quot;,&quot;parse-names&quot;:false,&quot;dropping-particle&quot;:&quot;&quot;,&quot;non-dropping-particle&quot;:&quot;&quot;},{&quot;family&quot;:&quot;Priyash&quot;,&quot;given&quot;:&quot;Verma&quot;,&quot;parse-names&quot;:false,&quot;dropping-particle&quot;:&quot;&quot;,&quot;non-dropping-particle&quot;:&quot;&quot;},{&quot;family&quot;:&quot;Procter&quot;,&quot;given&quot;:&quot;Andrew&quot;,&quot;parse-names&quot;:false,&quot;dropping-particle&quot;:&quot;&quot;,&quot;non-dropping-particle&quot;:&quot;&quot;},{&quot;family&quot;:&quot;Proctor&quot;,&quot;given&quot;:&quot;Clare&quot;,&quot;parse-names&quot;:false,&quot;dropping-particle&quot;:&quot;&quot;,&quot;non-dropping-particle&quot;:&quot;&quot;},{&quot;family&quot;:&quot;Proudfoot&quot;,&quot;given&quot;:&quot;Rebecca&quot;,&quot;parse-names&quot;:false,&quot;dropping-particle&quot;:&quot;&quot;,&quot;non-dropping-particle&quot;:&quot;&quot;},{&quot;family&quot;:&quot;Prudon&quot;,&quot;given&quot;:&quot;Ben&quot;,&quot;parse-names&quot;:false,&quot;dropping-particle&quot;:&quot;&quot;,&quot;non-dropping-particle&quot;:&quot;&quot;},{&quot;family&quot;:&quot;Pryor&quot;,&quot;given&quot;:&quot;David&quot;,&quot;parse-names&quot;:false,&quot;dropping-particle&quot;:&quot;&quot;,&quot;non-dropping-particle&quot;:&quot;&quot;},{&quot;family&quot;:&quot;Pudi&quot;,&quot;given&quot;:&quot;Solomon&quot;,&quot;parse-names&quot;:false,&quot;dropping-particle&quot;:&quot;&quot;,&quot;non-dropping-particle&quot;:&quot;&quot;},{&quot;family&quot;:&quot;Pugh&quot;,&quot;given&quot;:&quot;Joanne&quot;,&quot;parse-names&quot;:false,&quot;dropping-particle&quot;:&quot;&quot;,&quot;non-dropping-particle&quot;:&quot;&quot;},{&quot;family&quot;:&quot;Pugh&quot;,&quot;given&quot;:&quot;Lawrence&quot;,&quot;parse-names&quot;:false,&quot;dropping-particle&quot;:&quot;&quot;,&quot;non-dropping-particle&quot;:&quot;&quot;},{&quot;family&quot;:&quot;Pugh&quot;,&quot;given&quot;:&quot;Mark T&quot;,&quot;parse-names&quot;:false,&quot;dropping-particle&quot;:&quot;&quot;,&quot;non-dropping-particle&quot;:&quot;&quot;},{&quot;family&quot;:&quot;Pugh&quot;,&quot;given&quot;:&quot;Nichola&quot;,&quot;parse-names&quot;:false,&quot;dropping-particle&quot;:&quot;&quot;,&quot;non-dropping-particle&quot;:&quot;&quot;},{&quot;family&quot;:&quot;Pugh&quot;,&quot;given&quot;:&quot;Richard&quot;,&quot;parse-names&quot;:false,&quot;dropping-particle&quot;:&quot;&quot;,&quot;non-dropping-particle&quot;:&quot;&quot;},{&quot;family&quot;:&quot;Puisa&quot;,&quot;given&quot;:&quot;Veronika&quot;,&quot;parse-names&quot;:false,&quot;dropping-particle&quot;:&quot;&quot;,&quot;non-dropping-particle&quot;:&quot;&quot;},{&quot;family&quot;:&quot;Punia&quot;,&quot;given&quot;:&quot;Kirandip&quot;,&quot;parse-names&quot;:false,&quot;dropping-particle&quot;:&quot;&quot;,&quot;non-dropping-particle&quot;:&quot;&quot;},{&quot;family&quot;:&quot;Punnilath Abdulsamad&quot;,&quot;given&quot;:&quot;Saleel&quot;,&quot;parse-names&quot;:false,&quot;dropping-particle&quot;:&quot;&quot;,&quot;non-dropping-particle&quot;:&quot;&quot;},{&quot;family&quot;:&quot;Purandare&quot;,&quot;given&quot;:&quot;Laura&quot;,&quot;parse-names&quot;:false,&quot;dropping-particle&quot;:&quot;&quot;,&quot;non-dropping-particle&quot;:&quot;&quot;},{&quot;family&quot;:&quot;Purdue&quot;,&quot;given&quot;:&quot;Corrina&quot;,&quot;parse-names&quot;:false,&quot;dropping-particle&quot;:&quot;&quot;,&quot;non-dropping-particle&quot;:&quot;&quot;},{&quot;family&quot;:&quot;Purewal&quot;,&quot;given&quot;:&quot;Bally&quot;,&quot;parse-names&quot;:false,&quot;dropping-particle&quot;:&quot;&quot;,&quot;non-dropping-particle&quot;:&quot;&quot;},{&quot;family&quot;:&quot;Pursell&quot;,&quot;given&quot;:&quot;Molly&quot;,&quot;parse-names&quot;:false,&quot;dropping-particle&quot;:&quot;&quot;,&quot;non-dropping-particle&quot;:&quot;&quot;},{&quot;family&quot;:&quot;Purssord&quot;,&quot;given&quot;:&quot;Gregory&quot;,&quot;parse-names&quot;:false,&quot;dropping-particle&quot;:&quot;&quot;,&quot;non-dropping-particle&quot;:&quot;&quot;},{&quot;family&quot;:&quot;Purvis&quot;,&quot;given&quot;:&quot;Sarah&quot;,&quot;parse-names&quot;:false,&quot;dropping-particle&quot;:&quot;&quot;,&quot;non-dropping-particle&quot;:&quot;&quot;},{&quot;family&quot;:&quot;Puxty&quot;,&quot;given&quot;:&quot;Kathryn&quot;,&quot;parse-names&quot;:false,&quot;dropping-particle&quot;:&quot;&quot;,&quot;non-dropping-particle&quot;:&quot;&quot;},{&quot;family&quot;:&quot;Puyrigaud&quot;,&quot;given&quot;:&quot;Zoe&quot;,&quot;parse-names&quot;:false,&quot;dropping-particle&quot;:&quot;&quot;,&quot;non-dropping-particle&quot;:&quot;&quot;},{&quot;family&quot;:&quot;Pynn&quot;,&quot;given&quot;:&quot;Michael&quot;,&quot;parse-names&quot;:false,&quot;dropping-particle&quot;:&quot;&quot;,&quot;non-dropping-particle&quot;:&quot;&quot;},{&quot;family&quot;:&quot;Qadeer&quot;,&quot;given&quot;:&quot;Tariq&quot;,&quot;parse-names&quot;:false,&quot;dropping-particle&quot;:&quot;&quot;,&quot;non-dropping-particle&quot;:&quot;&quot;},{&quot;family&quot;:&quot;Qayum&quot;,&quot;given&quot;:&quot;Mohammad&quot;,&quot;parse-names&quot;:false,&quot;dropping-particle&quot;:&quot;&quot;,&quot;non-dropping-particle&quot;:&quot;&quot;},{&quot;family&quot;:&quot;Quah&quot;,&quot;given&quot;:&quot;Corrine&quot;,&quot;parse-names&quot;:false,&quot;dropping-particle&quot;:&quot;&quot;,&quot;non-dropping-particle&quot;:&quot;&quot;},{&quot;family&quot;:&quot;Quaid&quot;,&quot;given&quot;:&quot;Sheena&quot;,&quot;parse-names&quot;:false,&quot;dropping-particle&quot;:&quot;&quot;,&quot;non-dropping-particle&quot;:&quot;&quot;},{&quot;family&quot;:&quot;Quail&quot;,&quot;given&quot;:&quot;Nathaniel&quot;,&quot;parse-names&quot;:false,&quot;dropping-particle&quot;:&quot;&quot;,&quot;non-dropping-particle&quot;:&quot;&quot;},{&quot;family&quot;:&quot;Quamina&quot;,&quot;given&quot;:&quot;Charlotte&quot;,&quot;parse-names&quot;:false,&quot;dropping-particle&quot;:&quot;&quot;,&quot;non-dropping-particle&quot;:&quot;&quot;},{&quot;family&quot;:&quot;Quayle&quot;,&quot;given&quot;:&quot;Alice&quot;,&quot;parse-names&quot;:false,&quot;dropping-particle&quot;:&quot;&quot;,&quot;non-dropping-particle&quot;:&quot;&quot;},{&quot;family&quot;:&quot;Quek&quot;,&quot;given&quot;:&quot;Eleanor&quot;,&quot;parse-names&quot;:false,&quot;dropping-particle&quot;:&quot;&quot;,&quot;non-dropping-particle&quot;:&quot;&quot;},{&quot;family&quot;:&quot;Quenby&quot;,&quot;given&quot;:&quot;Siobhan&quot;,&quot;parse-names&quot;:false,&quot;dropping-particle&quot;:&quot;&quot;,&quot;non-dropping-particle&quot;:&quot;&quot;},{&quot;family&quot;:&quot;Qui&quot;,&quot;given&quot;:&quot;Xinyi&quot;,&quot;parse-names&quot;:false,&quot;dropping-particle&quot;:&quot;&quot;,&quot;non-dropping-particle&quot;:&quot;&quot;},{&quot;family&quot;:&quot;Quick&quot;,&quot;given&quot;:&quot;Vanessa&quot;,&quot;parse-names&quot;:false,&quot;dropping-particle&quot;:&quot;&quot;,&quot;non-dropping-particle&quot;:&quot;&quot;},{&quot;family&quot;:&quot;Quigley&quot;,&quot;given&quot;:&quot;Julie&quot;,&quot;parse-names&quot;:false,&quot;dropping-particle&quot;:&quot;&quot;,&quot;non-dropping-particle&quot;:&quot;&quot;},{&quot;family&quot;:&quot;Quijano-Campos&quot;,&quot;given&quot;:&quot;Juan-Carlos&quot;,&quot;parse-names&quot;:false,&quot;dropping-particle&quot;:&quot;&quot;,&quot;non-dropping-particle&quot;:&quot;&quot;},{&quot;family&quot;:&quot;Quinn&quot;,&quot;given&quot;:&quot;Andrew&quot;,&quot;parse-names&quot;:false,&quot;dropping-particle&quot;:&quot;&quot;,&quot;non-dropping-particle&quot;:&quot;&quot;},{&quot;family&quot;:&quot;Quinn&quot;,&quot;given&quot;:&quot;Tom&quot;,&quot;parse-names&quot;:false,&quot;dropping-particle&quot;:&quot;&quot;,&quot;non-dropping-particle&quot;:&quot;&quot;},{&quot;family&quot;:&quot;Quratulain&quot;,&quot;given&quot;:&quot;Quratulain&quot;,&quot;parse-names&quot;:false,&quot;dropping-particle&quot;:&quot;&quot;,&quot;non-dropping-particle&quot;:&quot;&quot;},{&quot;family&quot;:&quot;Qureshi&quot;,&quot;given&quot;:&quot;Danya&quot;,&quot;parse-names&quot;:false,&quot;dropping-particle&quot;:&quot;&quot;,&quot;non-dropping-particle&quot;:&quot;&quot;},{&quot;family&quot;:&quot;Qureshi&quot;,&quot;given&quot;:&quot;Ehsaan&quot;,&quot;parse-names&quot;:false,&quot;dropping-particle&quot;:&quot;&quot;,&quot;non-dropping-particle&quot;:&quot;&quot;},{&quot;family&quot;:&quot;Qureshi&quot;,&quot;given&quot;:&quot;Hasanain&quot;,&quot;parse-names&quot;:false,&quot;dropping-particle&quot;:&quot;&quot;,&quot;non-dropping-particle&quot;:&quot;&quot;},{&quot;family&quot;:&quot;Qureshi&quot;,&quot;given&quot;:&quot;Khadija&quot;,&quot;parse-names&quot;:false,&quot;dropping-particle&quot;:&quot;&quot;,&quot;non-dropping-particle&quot;:&quot;&quot;},{&quot;family&quot;:&quot;Qureshi&quot;,&quot;given&quot;:&quot;Nawaz&quot;,&quot;parse-names&quot;:false,&quot;dropping-particle&quot;:&quot;&quot;,&quot;non-dropping-particle&quot;:&quot;&quot;},{&quot;family&quot;:&quot;Qurratulain&quot;,&quot;given&quot;:&quot;Qurratulain&quot;,&quot;parse-names&quot;:false,&quot;dropping-particle&quot;:&quot;&quot;,&quot;non-dropping-particle&quot;:&quot;&quot;},{&quot;family&quot;:&quot;Qutab&quot;,&quot;given&quot;:&quot;Saad&quot;,&quot;parse-names&quot;:false,&quot;dropping-particle&quot;:&quot;&quot;,&quot;non-dropping-particle&quot;:&quot;&quot;},{&quot;family&quot;:&quot;Rabbani&quot;,&quot;given&quot;:&quot;Muhammad S&quot;,&quot;parse-names&quot;:false,&quot;dropping-particle&quot;:&quot;&quot;,&quot;non-dropping-particle&quot;:&quot;&quot;},{&quot;family&quot;:&quot;Rabinowicz&quot;,&quot;given&quot;:&quot;Simon&quot;,&quot;parse-names&quot;:false,&quot;dropping-particle&quot;:&quot;&quot;,&quot;non-dropping-particle&quot;:&quot;&quot;},{&quot;family&quot;:&quot;Raceala&quot;,&quot;given&quot;:&quot;Madalina&quot;,&quot;parse-names&quot;:false,&quot;dropping-particle&quot;:&quot;&quot;,&quot;non-dropping-particle&quot;:&quot;&quot;},{&quot;family&quot;:&quot;Rachman&quot;,&quot;given&quot;:&quot;Raissa&quot;,&quot;parse-names&quot;:false,&quot;dropping-particle&quot;:&quot;&quot;,&quot;non-dropping-particle&quot;:&quot;&quot;},{&quot;family&quot;:&quot;Rad&quot;,&quot;given&quot;:&quot;Laura&quot;,&quot;parse-names&quot;:false,&quot;dropping-particle&quot;:&quot;&quot;,&quot;non-dropping-particle&quot;:&quot;&quot;},{&quot;family&quot;:&quot;Radford&quot;,&quot;given&quot;:&quot;Jane&quot;,&quot;parse-names&quot;:false,&quot;dropping-particle&quot;:&quot;&quot;,&quot;non-dropping-particle&quot;:&quot;&quot;},{&quot;family&quot;:&quot;Radford&quot;,&quot;given&quot;:&quot;Liz&quot;,&quot;parse-names&quot;:false,&quot;dropping-particle&quot;:&quot;&quot;,&quot;non-dropping-particle&quot;:&quot;&quot;},{&quot;family&quot;:&quot;Radhakrishnan&quot;,&quot;given&quot;:&quot;Jayachandran&quot;,&quot;parse-names&quot;:false,&quot;dropping-particle&quot;:&quot;&quot;,&quot;non-dropping-particle&quot;:&quot;&quot;},{&quot;family&quot;:&quot;Rafique&quot;,&quot;given&quot;:&quot;Cecillia&quot;,&quot;parse-names&quot;:false,&quot;dropping-particle&quot;:&quot;&quot;,&quot;non-dropping-particle&quot;:&quot;&quot;},{&quot;family&quot;:&quot;Rafique&quot;,&quot;given&quot;:&quot;Jethin&quot;,&quot;parse-names&quot;:false,&quot;dropping-particle&quot;:&quot;&quot;,&quot;non-dropping-particle&quot;:&quot;&quot;},{&quot;family&quot;:&quot;Rafique&quot;,&quot;given&quot;:&quot;Muhammad&quot;,&quot;parse-names&quot;:false,&quot;dropping-particle&quot;:&quot;&quot;,&quot;non-dropping-particle&quot;:&quot;&quot;},{&quot;family&quot;:&quot;Ragatha&quot;,&quot;given&quot;:&quot;Ravi&quot;,&quot;parse-names&quot;:false,&quot;dropping-particle&quot;:&quot;&quot;,&quot;non-dropping-particle&quot;:&quot;&quot;},{&quot;family&quot;:&quot;Raghunathan&quot;,&quot;given&quot;:&quot;Aiswarya&quot;,&quot;parse-names&quot;:false,&quot;dropping-particle&quot;:&quot;&quot;,&quot;non-dropping-particle&quot;:&quot;&quot;},{&quot;family&quot;:&quot;Raguro&quot;,&quot;given&quot;:&quot;Abigail&quot;,&quot;parse-names&quot;:false,&quot;dropping-particle&quot;:&quot;&quot;,&quot;non-dropping-particle&quot;:&quot;&quot;},{&quot;family&quot;:&quot;Raha&quot;,&quot;given&quot;:&quot;Shankho D&quot;,&quot;parse-names&quot;:false,&quot;dropping-particle&quot;:&quot;&quot;,&quot;non-dropping-particle&quot;:&quot;&quot;},{&quot;family&quot;:&quot;Rahama&quot;,&quot;given&quot;:&quot;Sana&quot;,&quot;parse-names&quot;:false,&quot;dropping-particle&quot;:&quot;&quot;,&quot;non-dropping-particle&quot;:&quot;&quot;},{&quot;family&quot;:&quot;Rahilly&quot;,&quot;given&quot;:&quot;Karen&quot;,&quot;parse-names&quot;:false,&quot;dropping-particle&quot;:&quot;&quot;,&quot;non-dropping-particle&quot;:&quot;&quot;},{&quot;family&quot;:&quot;Rahim&quot;,&quot;given&quot;:&quot;Faisal&quot;,&quot;parse-names&quot;:false,&quot;dropping-particle&quot;:&quot;&quot;,&quot;non-dropping-particle&quot;:&quot;&quot;},{&quot;family&quot;:&quot;Rahimi&quot;,&quot;given&quot;:&quot;Abdul H&quot;,&quot;parse-names&quot;:false,&quot;dropping-particle&quot;:&quot;&quot;,&quot;non-dropping-particle&quot;:&quot;&quot;},{&quot;family&quot;:&quot;Rahimi&quot;,&quot;given&quot;:&quot;Haseena R&quot;,&quot;parse-names&quot;:false,&quot;dropping-particle&quot;:&quot;&quot;,&quot;non-dropping-particle&quot;:&quot;&quot;},{&quot;family&quot;:&quot;Rahman&quot;,&quot;given&quot;:&quot;Muhammad&quot;,&quot;parse-names&quot;:false,&quot;dropping-particle&quot;:&quot;&quot;,&quot;non-dropping-particle&quot;:&quot;&quot;},{&quot;family&quot;:&quot;Ur Rahman&quot;,&quot;given&quot;:&quot;Salim&quot;,&quot;parse-names&quot;:false,&quot;dropping-particle&quot;:&quot;&quot;,&quot;non-dropping-particle&quot;:&quot;&quot;},{&quot;family&quot;:&quot;Raisova&quot;,&quot;given&quot;:&quot;Lenka&quot;,&quot;parse-names&quot;:false,&quot;dropping-particle&quot;:&quot;&quot;,&quot;non-dropping-particle&quot;:&quot;&quot;},{&quot;family&quot;:&quot;Raj&quot;,&quot;given&quot;:&quot;Arjun&quot;,&quot;parse-names&quot;:false,&quot;dropping-particle&quot;:&quot;&quot;,&quot;non-dropping-particle&quot;:&quot;&quot;},{&quot;family&quot;:&quot;Rajagopalan&quot;,&quot;given&quot;:&quot;Pradeep&quot;,&quot;parse-names&quot;:false,&quot;dropping-particle&quot;:&quot;&quot;,&quot;non-dropping-particle&quot;:&quot;&quot;},{&quot;family&quot;:&quot;Rajaiah&quot;,&quot;given&quot;:&quot;Nithy&quot;,&quot;parse-names&quot;:false,&quot;dropping-particle&quot;:&quot;&quot;,&quot;non-dropping-particle&quot;:&quot;&quot;},{&quot;family&quot;:&quot;Rajasekaran&quot;,&quot;given&quot;:&quot;Arvind&quot;,&quot;parse-names&quot;:false,&quot;dropping-particle&quot;:&quot;&quot;,&quot;non-dropping-particle&quot;:&quot;&quot;},{&quot;family&quot;:&quot;Rajasri&quot;,&quot;given&quot;:&quot;Aylur&quot;,&quot;parse-names&quot;:false,&quot;dropping-particle&quot;:&quot;&quot;,&quot;non-dropping-particle&quot;:&quot;&quot;},{&quot;family&quot;:&quot;Rajeswaran&quot;,&quot;given&quot;:&quot;Thurkka&quot;,&quot;parse-names&quot;:false,&quot;dropping-particle&quot;:&quot;&quot;,&quot;non-dropping-particle&quot;:&quot;&quot;},{&quot;family&quot;:&quot;Rajeswary&quot;,&quot;given&quot;:&quot;Jyothi&quot;,&quot;parse-names&quot;:false,&quot;dropping-particle&quot;:&quot;&quot;,&quot;non-dropping-particle&quot;:&quot;&quot;},{&quot;family&quot;:&quot;Rajkanna&quot;,&quot;given&quot;:&quot;Jeyanthy&quot;,&quot;parse-names&quot;:false,&quot;dropping-particle&quot;:&quot;&quot;,&quot;non-dropping-particle&quot;:&quot;&quot;},{&quot;family&quot;:&quot;Rajmohan&quot;,&quot;given&quot;:&quot;Gayathri&quot;,&quot;parse-names&quot;:false,&quot;dropping-particle&quot;:&quot;&quot;,&quot;non-dropping-particle&quot;:&quot;&quot;},{&quot;family&quot;:&quot;Rallan&quot;,&quot;given&quot;:&quot;Ruth&quot;,&quot;parse-names&quot;:false,&quot;dropping-particle&quot;:&quot;&quot;,&quot;non-dropping-particle&quot;:&quot;&quot;},{&quot;family&quot;:&quot;Ralston&quot;,&quot;given&quot;:&quot;Katherine&quot;,&quot;parse-names&quot;:false,&quot;dropping-particle&quot;:&quot;&quot;,&quot;non-dropping-particle&quot;:&quot;&quot;},{&quot;family&quot;:&quot;Ralston&quot;,&quot;given&quot;:&quot;Maximilian&quot;,&quot;parse-names&quot;:false,&quot;dropping-particle&quot;:&quot;&quot;,&quot;non-dropping-particle&quot;:&quot;&quot;},{&quot;family&quot;:&quot;Ram&quot;,&quot;given&quot;:&quot;Matsa&quot;,&quot;parse-names&quot;:false,&quot;dropping-particle&quot;:&quot;&quot;,&quot;non-dropping-particle&quot;:&quot;&quot;},{&quot;family&quot;:&quot;Ramabhadran&quot;,&quot;given&quot;:&quot;Balaji&quot;,&quot;parse-names&quot;:false,&quot;dropping-particle&quot;:&quot;&quot;,&quot;non-dropping-particle&quot;:&quot;&quot;},{&quot;family&quot;:&quot;Ramali&quot;,&quot;given&quot;:&quot;Fathima&quot;,&quot;parse-names&quot;:false,&quot;dropping-particle&quot;:&quot;&quot;,&quot;non-dropping-particle&quot;:&quot;&quot;},{&quot;family&quot;:&quot;Ramali&quot;,&quot;given&quot;:&quot;Mohamed&quot;,&quot;parse-names&quot;:false,&quot;dropping-particle&quot;:&quot;&quot;,&quot;non-dropping-particle&quot;:&quot;&quot;},{&quot;family&quot;:&quot;Ramanan&quot;,&quot;given&quot;:&quot;Athimalaipet&quot;,&quot;parse-names&quot;:false,&quot;dropping-particle&quot;:&quot;&quot;,&quot;non-dropping-particle&quot;:&quot;&quot;},{&quot;family&quot;:&quot;Ramanna&quot;,&quot;given&quot;:&quot;Shashikira&quot;,&quot;parse-names&quot;:false,&quot;dropping-particle&quot;:&quot;&quot;,&quot;non-dropping-particle&quot;:&quot;&quot;},{&quot;family&quot;:&quot;Ramasamy&quot;,&quot;given&quot;:&quot;Maheshi&quot;,&quot;parse-names&quot;:false,&quot;dropping-particle&quot;:&quot;&quot;,&quot;non-dropping-particle&quot;:&quot;&quot;},{&quot;family&quot;:&quot;Ramirez&quot;,&quot;given&quot;:&quot;Jozel&quot;,&quot;parse-names&quot;:false,&quot;dropping-particle&quot;:&quot;&quot;,&quot;non-dropping-particle&quot;:&quot;&quot;},{&quot;family&quot;:&quot;Ramirez&quot;,&quot;given&quot;:&quot;Mylah&quot;,&quot;parse-names&quot;:false,&quot;dropping-particle&quot;:&quot;&quot;,&quot;non-dropping-particle&quot;:&quot;&quot;},{&quot;family&quot;:&quot;Ramnarain&quot;,&quot;given&quot;:&quot;Geshwin&quot;,&quot;parse-names&quot;:false,&quot;dropping-particle&quot;:&quot;&quot;,&quot;non-dropping-particle&quot;:&quot;&quot;},{&quot;family&quot;:&quot;Ramos&quot;,&quot;given&quot;:&quot;Lidia&quot;,&quot;parse-names&quot;:false,&quot;dropping-particle&quot;:&quot;&quot;,&quot;non-dropping-particle&quot;:&quot;&quot;},{&quot;family&quot;:&quot;Ramraj&quot;,&quot;given&quot;:&quot;Shanthi&quot;,&quot;parse-names&quot;:false,&quot;dropping-particle&quot;:&quot;&quot;,&quot;non-dropping-particle&quot;:&quot;&quot;},{&quot;family&quot;:&quot;Ramshaw&quot;,&quot;given&quot;:&quot;Alex&quot;,&quot;parse-names&quot;:false,&quot;dropping-particle&quot;:&quot;&quot;,&quot;non-dropping-particle&quot;:&quot;&quot;},{&quot;family&quot;:&quot;Rana&quot;,&quot;given&quot;:&quot;Aleem&quot;,&quot;parse-names&quot;:false,&quot;dropping-particle&quot;:&quot;&quot;,&quot;non-dropping-particle&quot;:&quot;&quot;},{&quot;family&quot;:&quot;Rana&quot;,&quot;given&quot;:&quot;Ghulam F&quot;,&quot;parse-names&quot;:false,&quot;dropping-particle&quot;:&quot;&quot;,&quot;non-dropping-particle&quot;:&quot;&quot;},{&quot;family&quot;:&quot;Rana&quot;,&quot;given&quot;:&quot;Rehman&quot;,&quot;parse-names&quot;:false,&quot;dropping-particle&quot;:&quot;&quot;,&quot;non-dropping-particle&quot;:&quot;&quot;},{&quot;family&quot;:&quot;Rand&quot;,&quot;given&quot;:&quot;Abby&quot;,&quot;parse-names&quot;:false,&quot;dropping-particle&quot;:&quot;&quot;,&quot;non-dropping-particle&quot;:&quot;&quot;},{&quot;family&quot;:&quot;Rand&quot;,&quot;given&quot;:&quot;James&quot;,&quot;parse-names&quot;:false,&quot;dropping-particle&quot;:&quot;&quot;,&quot;non-dropping-particle&quot;:&quot;&quot;},{&quot;family&quot;:&quot;Randheva&quot;,&quot;given&quot;:&quot;Harpal&quot;,&quot;parse-names&quot;:false,&quot;dropping-particle&quot;:&quot;&quot;,&quot;non-dropping-particle&quot;:&quot;&quot;},{&quot;family&quot;:&quot;Ranga&quot;,&quot;given&quot;:&quot;Poonam&quot;,&quot;parse-names&quot;:false,&quot;dropping-particle&quot;:&quot;&quot;,&quot;non-dropping-particle&quot;:&quot;&quot;},{&quot;family&quot;:&quot;Rangar&quot;,&quot;given&quot;:&quot;Manmeet&quot;,&quot;parse-names&quot;:false,&quot;dropping-particle&quot;:&quot;&quot;,&quot;non-dropping-particle&quot;:&quot;&quot;},{&quot;family&quot;:&quot;Rangarajan&quot;,&quot;given&quot;:&quot;Harini&quot;,&quot;parse-names&quot;:false,&quot;dropping-particle&quot;:&quot;&quot;,&quot;non-dropping-particle&quot;:&quot;&quot;},{&quot;family&quot;:&quot;Ranjan&quot;,&quot;given&quot;:&quot;Sameer&quot;,&quot;parse-names&quot;:false,&quot;dropping-particle&quot;:&quot;&quot;,&quot;non-dropping-particle&quot;:&quot;&quot;},{&quot;family&quot;:&quot;Ranka&quot;,&quot;given&quot;:&quot;Poormina&quot;,&quot;parse-names&quot;:false,&quot;dropping-particle&quot;:&quot;&quot;,&quot;non-dropping-particle&quot;:&quot;&quot;},{&quot;family&quot;:&quot;Rankhelawon&quot;,&quot;given&quot;:&quot;Rajesh&quot;,&quot;parse-names&quot;:false,&quot;dropping-particle&quot;:&quot;&quot;,&quot;non-dropping-particle&quot;:&quot;&quot;},{&quot;family&quot;:&quot;Rao&quot;,&quot;given&quot;:&quot;Anita&quot;,&quot;parse-names&quot;:false,&quot;dropping-particle&quot;:&quot;&quot;,&quot;non-dropping-particle&quot;:&quot;&quot;},{&quot;family&quot;:&quot;Rao&quot;,&quot;given&quot;:&quot;Sandhya&quot;,&quot;parse-names&quot;:false,&quot;dropping-particle&quot;:&quot;&quot;,&quot;non-dropping-particle&quot;:&quot;&quot;},{&quot;family&quot;:&quot;Rao&quot;,&quot;given&quot;:&quot;Sanjay&quot;,&quot;parse-names&quot;:false,&quot;dropping-particle&quot;:&quot;&quot;,&quot;non-dropping-particle&quot;:&quot;&quot;},{&quot;family&quot;:&quot;Rao&quot;,&quot;given&quot;:&quot;Deepak&quot;,&quot;parse-names&quot;:false,&quot;dropping-particle&quot;:&quot;&quot;,&quot;non-dropping-particle&quot;:&quot;&quot;},{&quot;family&quot;:&quot;Rasarathnam&quot;,&quot;given&quot;:&quot;Anuja&quot;,&quot;parse-names&quot;:false,&quot;dropping-particle&quot;:&quot;&quot;,&quot;non-dropping-particle&quot;:&quot;&quot;},{&quot;family&quot;:&quot;Rasheed&quot;,&quot;given&quot;:&quot;Althaf A&quot;,&quot;parse-names&quot;:false,&quot;dropping-particle&quot;:&quot;&quot;,&quot;non-dropping-particle&quot;:&quot;&quot;},{&quot;family&quot;:&quot;Rashid&quot;,&quot;given&quot;:&quot;Khalid&quot;,&quot;parse-names&quot;:false,&quot;dropping-particle&quot;:&quot;&quot;,&quot;non-dropping-particle&quot;:&quot;&quot;},{&quot;family&quot;:&quot;Ratcliff&quot;,&quot;given&quot;:&quot;Simbisai&quot;,&quot;parse-names&quot;:false,&quot;dropping-particle&quot;:&quot;&quot;,&quot;non-dropping-particle&quot;:&quot;&quot;},{&quot;family&quot;:&quot;Ratcliffe&quot;,&quot;given&quot;:&quot;Sam&quot;,&quot;parse-names&quot;:false,&quot;dropping-particle&quot;:&quot;&quot;,&quot;non-dropping-particle&quot;:&quot;&quot;},{&quot;family&quot;:&quot;Ratcliffe&quot;,&quot;given&quot;:&quot;Sophy&quot;,&quot;parse-names&quot;:false,&quot;dropping-particle&quot;:&quot;&quot;,&quot;non-dropping-particle&quot;:&quot;&quot;},{&quot;family&quot;:&quot;Rath&quot;,&quot;given&quot;:&quot;Sanjeev&quot;,&quot;parse-names&quot;:false,&quot;dropping-particle&quot;:&quot;&quot;,&quot;non-dropping-particle&quot;:&quot;&quot;},{&quot;family&quot;:&quot;Rather&quot;,&quot;given&quot;:&quot;Mohmad I&quot;,&quot;parse-names&quot;:false,&quot;dropping-particle&quot;:&quot;&quot;,&quot;non-dropping-particle&quot;:&quot;&quot;},{&quot;family&quot;:&quot;Rathore&quot;,&quot;given&quot;:&quot;Selina&quot;,&quot;parse-names&quot;:false,&quot;dropping-particle&quot;:&quot;&quot;,&quot;non-dropping-particle&quot;:&quot;&quot;},{&quot;family&quot;:&quot;Ratnakumar&quot;,&quot;given&quot;:&quot;Aravinden&quot;,&quot;parse-names&quot;:false,&quot;dropping-particle&quot;:&quot;&quot;,&quot;non-dropping-particle&quot;:&quot;&quot;},{&quot;family&quot;:&quot;Ratoff&quot;,&quot;given&quot;:&quot;Jonathan&quot;,&quot;parse-names&quot;:false,&quot;dropping-particle&quot;:&quot;&quot;,&quot;non-dropping-particle&quot;:&quot;&quot;},{&quot;family&quot;:&quot;Rattehalli&quot;,&quot;given&quot;:&quot;Deepa&quot;,&quot;parse-names&quot;:false,&quot;dropping-particle&quot;:&quot;&quot;,&quot;non-dropping-particle&quot;:&quot;&quot;},{&quot;family&quot;:&quot;Raw&quot;,&quot;given&quot;:&quot;Jason&quot;,&quot;parse-names&quot;:false,&quot;dropping-particle&quot;:&quot;&quot;,&quot;non-dropping-particle&quot;:&quot;&quot;},{&quot;family&quot;:&quot;Rawlins&quot;,&quot;given&quot;:&quot;Hywel&quot;,&quot;parse-names&quot;:false,&quot;dropping-particle&quot;:&quot;&quot;,&quot;non-dropping-particle&quot;:&quot;&quot;},{&quot;family&quot;:&quot;Ray&quot;,&quot;given&quot;:&quot;Gautam&quot;,&quot;parse-names&quot;:false,&quot;dropping-particle&quot;:&quot;&quot;,&quot;non-dropping-particle&quot;:&quot;&quot;},{&quot;family&quot;:&quot;Raymond-White&quot;,&quot;given&quot;:&quot;Adam&quot;,&quot;parse-names&quot;:false,&quot;dropping-particle&quot;:&quot;&quot;,&quot;non-dropping-particle&quot;:&quot;&quot;},{&quot;family&quot;:&quot;Raynard&quot;,&quot;given&quot;:&quot;Dana&quot;,&quot;parse-names&quot;:false,&quot;dropping-particle&quot;:&quot;&quot;,&quot;non-dropping-particle&quot;:&quot;&quot;},{&quot;family&quot;:&quot;Rayner&quot;,&quot;given&quot;:&quot;Nicola&quot;,&quot;parse-names&quot;:false,&quot;dropping-particle&quot;:&quot;&quot;,&quot;non-dropping-particle&quot;:&quot;&quot;},{&quot;family&quot;:&quot;Raynsford&quot;,&quot;given&quot;:&quot;Amy&quot;,&quot;parse-names&quot;:false,&quot;dropping-particle&quot;:&quot;&quot;,&quot;non-dropping-particle&quot;:&quot;&quot;},{&quot;family&quot;:&quot;Razvi&quot;,&quot;given&quot;:&quot;Salman&quot;,&quot;parse-names&quot;:false,&quot;dropping-particle&quot;:&quot;&quot;,&quot;non-dropping-particle&quot;:&quot;&quot;},{&quot;family&quot;:&quot;Razvi&quot;,&quot;given&quot;:&quot;Zarine&quot;,&quot;parse-names&quot;:false,&quot;dropping-particle&quot;:&quot;&quot;,&quot;non-dropping-particle&quot;:&quot;&quot;},{&quot;family&quot;:&quot;Read&quot;,&quot;given&quot;:&quot;Kerry&quot;,&quot;parse-names&quot;:false,&quot;dropping-particle&quot;:&quot;&quot;,&quot;non-dropping-particle&quot;:&quot;&quot;},{&quot;family&quot;:&quot;Read&quot;,&quot;given&quot;:&quot;Sarah&quot;,&quot;parse-names&quot;:false,&quot;dropping-particle&quot;:&quot;&quot;,&quot;non-dropping-particle&quot;:&quot;&quot;},{&quot;family&quot;:&quot;Reddy&quot;,&quot;given&quot;:&quot;Ajay&quot;,&quot;parse-names&quot;:false,&quot;dropping-particle&quot;:&quot;&quot;,&quot;non-dropping-particle&quot;:&quot;&quot;},{&quot;family&quot;:&quot;Reddy&quot;,&quot;given&quot;:&quot;Anvesh&quot;,&quot;parse-names&quot;:false,&quot;dropping-particle&quot;:&quot;&quot;,&quot;non-dropping-particle&quot;:&quot;&quot;},{&quot;family&quot;:&quot;Reddy&quot;,&quot;given&quot;:&quot;Harsha&quot;,&quot;parse-names&quot;:false,&quot;dropping-particle&quot;:&quot;&quot;,&quot;non-dropping-particle&quot;:&quot;&quot;},{&quot;family&quot;:&quot;Reddy&quot;,&quot;given&quot;:&quot;Ravi&quot;,&quot;parse-names&quot;:false,&quot;dropping-particle&quot;:&quot;&quot;,&quot;non-dropping-particle&quot;:&quot;&quot;},{&quot;family&quot;:&quot;Redfern-Walsh&quot;,&quot;given&quot;:&quot;Aine&quot;,&quot;parse-names&quot;:false,&quot;dropping-particle&quot;:&quot;&quot;,&quot;non-dropping-particle&quot;:&quot;&quot;},{&quot;family&quot;:&quot;Redome&quot;,&quot;given&quot;:&quot;Joan&quot;,&quot;parse-names&quot;:false,&quot;dropping-particle&quot;:&quot;&quot;,&quot;non-dropping-particle&quot;:&quot;&quot;},{&quot;family&quot;:&quot;Reed&quot;,&quot;given&quot;:&quot;Anna&quot;,&quot;parse-names&quot;:false,&quot;dropping-particle&quot;:&quot;&quot;,&quot;non-dropping-particle&quot;:&quot;&quot;},{&quot;family&quot;:&quot;Reed&quot;,&quot;given&quot;:&quot;John&quot;,&quot;parse-names&quot;:false,&quot;dropping-particle&quot;:&quot;&quot;,&quot;non-dropping-particle&quot;:&quot;&quot;},{&quot;family&quot;:&quot;Rees&quot;,&quot;given&quot;:&quot;Andrew&quot;,&quot;parse-names&quot;:false,&quot;dropping-particle&quot;:&quot;&quot;,&quot;non-dropping-particle&quot;:&quot;&quot;},{&quot;family&quot;:&quot;Rees&quot;,&quot;given&quot;:&quot;James&quot;,&quot;parse-names&quot;:false,&quot;dropping-particle&quot;:&quot;&quot;,&quot;non-dropping-particle&quot;:&quot;&quot;},{&quot;family&quot;:&quot;Rees&quot;,&quot;given&quot;:&quot;Martyn&quot;,&quot;parse-names&quot;:false,&quot;dropping-particle&quot;:&quot;&quot;,&quot;non-dropping-particle&quot;:&quot;&quot;},{&quot;family&quot;:&quot;Rees&quot;,&quot;given&quot;:&quot;Sarah&quot;,&quot;parse-names&quot;:false,&quot;dropping-particle&quot;:&quot;&quot;,&quot;non-dropping-particle&quot;:&quot;&quot;},{&quot;family&quot;:&quot;Rees&quot;,&quot;given&quot;:&quot;Stephanie&quot;,&quot;parse-names&quot;:false,&quot;dropping-particle&quot;:&quot;&quot;,&quot;non-dropping-particle&quot;:&quot;&quot;},{&quot;family&quot;:&quot;Rees&quot;,&quot;given&quot;:&quot;Tabitha&quot;,&quot;parse-names&quot;:false,&quot;dropping-particle&quot;:&quot;&quot;,&quot;non-dropping-particle&quot;:&quot;&quot;},{&quot;family&quot;:&quot;Regan&quot;,&quot;given&quot;:&quot;Fiona&quot;,&quot;parse-names&quot;:false,&quot;dropping-particle&quot;:&quot;&quot;,&quot;non-dropping-particle&quot;:&quot;&quot;},{&quot;family&quot;:&quot;Regan&quot;,&quot;given&quot;:&quot;Karen&quot;,&quot;parse-names&quot;:false,&quot;dropping-particle&quot;:&quot;&quot;,&quot;non-dropping-particle&quot;:&quot;&quot;},{&quot;family&quot;:&quot;Regan&quot;,&quot;given&quot;:&quot;Susan&quot;,&quot;parse-names&quot;:false,&quot;dropping-particle&quot;:&quot;&quot;,&quot;non-dropping-particle&quot;:&quot;&quot;},{&quot;family&quot;:&quot;Rege&quot;,&quot;given&quot;:&quot;Kanchan&quot;,&quot;parse-names&quot;:false,&quot;dropping-particle&quot;:&quot;&quot;,&quot;non-dropping-particle&quot;:&quot;&quot;},{&quot;family&quot;:&quot;Rehan&quot;,&quot;given&quot;:&quot;Ahmed&quot;,&quot;parse-names&quot;:false,&quot;dropping-particle&quot;:&quot;&quot;,&quot;non-dropping-particle&quot;:&quot;&quot;},{&quot;family&quot;:&quot;Rehman&quot;,&quot;given&quot;:&quot;A&quot;,&quot;parse-names&quot;:false,&quot;dropping-particle&quot;:&quot;&quot;,&quot;non-dropping-particle&quot;:&quot;&quot;},{&quot;family&quot;:&quot;Rehman&quot;,&quot;given&quot;:&quot;Shoib&quot;,&quot;parse-names&quot;:false,&quot;dropping-particle&quot;:&quot;&quot;,&quot;non-dropping-particle&quot;:&quot;&quot;},{&quot;family&quot;:&quot;Rehman&quot;,&quot;given&quot;:&quot;Zainab&quot;,&quot;parse-names&quot;:false,&quot;dropping-particle&quot;:&quot;&quot;,&quot;non-dropping-particle&quot;:&quot;&quot;},{&quot;family&quot;:&quot;Reid&quot;,&quot;given&quot;:&quot;Ada&quot;,&quot;parse-names&quot;:false,&quot;dropping-particle&quot;:&quot;&quot;,&quot;non-dropping-particle&quot;:&quot;&quot;},{&quot;family&quot;:&quot;Reid&quot;,&quot;given&quot;:&quot;Andrew&quot;,&quot;parse-names&quot;:false,&quot;dropping-particle&quot;:&quot;&quot;,&quot;non-dropping-particle&quot;:&quot;&quot;},{&quot;family&quot;:&quot;Reid&quot;,&quot;given&quot;:&quot;Jennifer&quot;,&quot;parse-names&quot;:false,&quot;dropping-particle&quot;:&quot;&quot;,&quot;non-dropping-particle&quot;:&quot;&quot;},{&quot;family&quot;:&quot;Reid&quot;,&quot;given&quot;:&quot;Jeremy&quot;,&quot;parse-names&quot;:false,&quot;dropping-particle&quot;:&quot;&quot;,&quot;non-dropping-particle&quot;:&quot;&quot;},{&quot;family&quot;:&quot;Reid&quot;,&quot;given&quot;:&quot;Sharon&quot;,&quot;parse-names&quot;:false,&quot;dropping-particle&quot;:&quot;&quot;,&quot;non-dropping-particle&quot;:&quot;&quot;},{&quot;family&quot;:&quot;Reilly&quot;,&quot;given&quot;:&quot;Mkyla&quot;,&quot;parse-names&quot;:false,&quot;dropping-particle&quot;:&quot;&quot;,&quot;non-dropping-particle&quot;:&quot;&quot;},{&quot;family&quot;:&quot;Reilly&quot;,&quot;given&quot;:&quot;Robert&quot;,&quot;parse-names&quot;:false,&quot;dropping-particle&quot;:&quot;&quot;,&quot;non-dropping-particle&quot;:&quot;&quot;},{&quot;family&quot;:&quot;Reith&quot;,&quot;given&quot;:&quot;Christina&quot;,&quot;parse-names&quot;:false,&quot;dropping-particle&quot;:&quot;&quot;,&quot;non-dropping-particle&quot;:&quot;&quot;},{&quot;family&quot;:&quot;Remegoso&quot;,&quot;given&quot;:&quot;Alda&quot;,&quot;parse-names&quot;:false,&quot;dropping-particle&quot;:&quot;&quot;,&quot;non-dropping-particle&quot;:&quot;&quot;},{&quot;family&quot;:&quot;Rengan&quot;,&quot;given&quot;:&quot;Dinakaran&quot;,&quot;parse-names&quot;:false,&quot;dropping-particle&quot;:&quot;&quot;,&quot;non-dropping-particle&quot;:&quot;&quot;},{&quot;family&quot;:&quot;Renshaw&quot;,&quot;given&quot;:&quot;Stephen&quot;,&quot;parse-names&quot;:false,&quot;dropping-particle&quot;:&quot;&quot;,&quot;non-dropping-particle&quot;:&quot;&quot;},{&quot;family&quot;:&quot;Renu Vattekkat&quot;,&quot;given&quot;:&quot;Remya&quot;,&quot;parse-names&quot;:false,&quot;dropping-particle&quot;:&quot;&quot;,&quot;non-dropping-particle&quot;:&quot;&quot;},{&quot;family&quot;:&quot;Reschreiter&quot;,&quot;given&quot;:&quot;Henrik&quot;,&quot;parse-names&quot;:false,&quot;dropping-particle&quot;:&quot;&quot;,&quot;non-dropping-particle&quot;:&quot;&quot;},{&quot;family&quot;:&quot;Revels&quot;,&quot;given&quot;:&quot;Mark&quot;,&quot;parse-names&quot;:false,&quot;dropping-particle&quot;:&quot;&quot;,&quot;non-dropping-particle&quot;:&quot;&quot;},{&quot;family&quot;:&quot;Rewitzky&quot;,&quot;given&quot;:&quot;Glynis&quot;,&quot;parse-names&quot;:false,&quot;dropping-particle&quot;:&quot;&quot;,&quot;non-dropping-particle&quot;:&quot;&quot;},{&quot;family&quot;:&quot;Reynard&quot;,&quot;given&quot;:&quot;Charles&quot;,&quot;parse-names&quot;:false,&quot;dropping-particle&quot;:&quot;&quot;,&quot;non-dropping-particle&quot;:&quot;&quot;},{&quot;family&quot;:&quot;Reynish&quot;,&quot;given&quot;:&quot;Dominic&quot;,&quot;parse-names&quot;:false,&quot;dropping-particle&quot;:&quot;&quot;,&quot;non-dropping-particle&quot;:&quot;&quot;},{&quot;family&quot;:&quot;Reynolds&quot;,&quot;given&quot;:&quot;Peter&quot;,&quot;parse-names&quot;:false,&quot;dropping-particle&quot;:&quot;&quot;,&quot;non-dropping-particle&quot;:&quot;&quot;},{&quot;family&quot;:&quot;Reynolds&quot;,&quot;given&quot;:&quot;Piero&quot;,&quot;parse-names&quot;:false,&quot;dropping-particle&quot;:&quot;&quot;,&quot;non-dropping-particle&quot;:&quot;&quot;},{&quot;family&quot;:&quot;Rhodes&quot;,&quot;given&quot;:&quot;Jonathan&quot;,&quot;parse-names&quot;:false,&quot;dropping-particle&quot;:&quot;&quot;,&quot;non-dropping-particle&quot;:&quot;&quot;},{&quot;family&quot;:&quot;Riaz&quot;,&quot;given&quot;:&quot;Naghma&quot;,&quot;parse-names&quot;:false,&quot;dropping-particle&quot;:&quot;&quot;,&quot;non-dropping-particle&quot;:&quot;&quot;},{&quot;family&quot;:&quot;Rice&quot;,&quot;given&quot;:&quot;Emily&quot;,&quot;parse-names&quot;:false,&quot;dropping-particle&quot;:&quot;&quot;,&quot;non-dropping-particle&quot;:&quot;&quot;},{&quot;family&quot;:&quot;Rice&quot;,&quot;given&quot;:&quot;Matthew&quot;,&quot;parse-names&quot;:false,&quot;dropping-particle&quot;:&quot;&quot;,&quot;non-dropping-particle&quot;:&quot;&quot;},{&quot;family&quot;:&quot;Rich&quot;,&quot;given&quot;:&quot;Mel&quot;,&quot;parse-names&quot;:false,&quot;dropping-particle&quot;:&quot;&quot;,&quot;non-dropping-particle&quot;:&quot;&quot;},{&quot;family&quot;:&quot;Richards&quot;,&quot;given&quot;:&quot;Alison&quot;,&quot;parse-names&quot;:false,&quot;dropping-particle&quot;:&quot;&quot;,&quot;non-dropping-particle&quot;:&quot;&quot;},{&quot;family&quot;:&quot;Richards&quot;,&quot;given&quot;:&quot;Liz&quot;,&quot;parse-names&quot;:false,&quot;dropping-particle&quot;:&quot;&quot;,&quot;non-dropping-particle&quot;:&quot;&quot;},{&quot;family&quot;:&quot;Richards&quot;,&quot;given&quot;:&quot;Patricia&quot;,&quot;parse-names&quot;:false,&quot;dropping-particle&quot;:&quot;&quot;,&quot;non-dropping-particle&quot;:&quot;&quot;},{&quot;family&quot;:&quot;Richards&quot;,&quot;given&quot;:&quot;Suzanne&quot;,&quot;parse-names&quot;:false,&quot;dropping-particle&quot;:&quot;&quot;,&quot;non-dropping-particle&quot;:&quot;&quot;},{&quot;family&quot;:&quot;Richardson&quot;,&quot;given&quot;:&quot;Celia&quot;,&quot;parse-names&quot;:false,&quot;dropping-particle&quot;:&quot;&quot;,&quot;non-dropping-particle&quot;:&quot;&quot;},{&quot;family&quot;:&quot;Richardson&quot;,&quot;given&quot;:&quot;Julie&quot;,&quot;parse-names&quot;:false,&quot;dropping-particle&quot;:&quot;&quot;,&quot;non-dropping-particle&quot;:&quot;&quot;},{&quot;family&quot;:&quot;Richardson&quot;,&quot;given&quot;:&quot;Neil&quot;,&quot;parse-names&quot;:false,&quot;dropping-particle&quot;:&quot;&quot;,&quot;non-dropping-particle&quot;:&quot;&quot;},{&quot;family&quot;:&quot;Richardson&quot;,&quot;given&quot;:&quot;Nicky&quot;,&quot;parse-names&quot;:false,&quot;dropping-particle&quot;:&quot;&quot;,&quot;non-dropping-particle&quot;:&quot;&quot;},{&quot;family&quot;:&quot;Riches&quot;,&quot;given&quot;:&quot;Joanne&quot;,&quot;parse-names&quot;:false,&quot;dropping-particle&quot;:&quot;&quot;,&quot;non-dropping-particle&quot;:&quot;&quot;},{&quot;family&quot;:&quot;Riches&quot;,&quot;given&quot;:&quot;Katie&quot;,&quot;parse-names&quot;:false,&quot;dropping-particle&quot;:&quot;&quot;,&quot;non-dropping-particle&quot;:&quot;&quot;},{&quot;family&quot;:&quot;Richmond&quot;,&quot;given&quot;:&quot;Leah&quot;,&quot;parse-names&quot;:false,&quot;dropping-particle&quot;:&quot;&quot;,&quot;non-dropping-particle&quot;:&quot;&quot;},{&quot;family&quot;:&quot;Richmond&quot;,&quot;given&quot;:&quot;Ruth&quot;,&quot;parse-names&quot;:false,&quot;dropping-particle&quot;:&quot;&quot;,&quot;non-dropping-particle&quot;:&quot;&quot;},{&quot;family&quot;:&quot;Ricketts&quot;,&quot;given&quot;:&quot;William&quot;,&quot;parse-names&quot;:false,&quot;dropping-particle&quot;:&quot;&quot;,&quot;non-dropping-particle&quot;:&quot;&quot;},{&quot;family&quot;:&quot;Rickman&quot;,&quot;given&quot;:&quot;Hannah&quot;,&quot;parse-names&quot;:false,&quot;dropping-particle&quot;:&quot;&quot;,&quot;non-dropping-particle&quot;:&quot;&quot;},{&quot;family&quot;:&quot;Riddell&quot;,&quot;given&quot;:&quot;Anna&quot;,&quot;parse-names&quot;:false,&quot;dropping-particle&quot;:&quot;&quot;,&quot;non-dropping-particle&quot;:&quot;&quot;},{&quot;family&quot;:&quot;Ridha&quot;,&quot;given&quot;:&quot;Mohamed&quot;,&quot;parse-names&quot;:false,&quot;dropping-particle&quot;:&quot;&quot;,&quot;non-dropping-particle&quot;:&quot;&quot;},{&quot;family&quot;:&quot;Ridley&quot;,&quot;given&quot;:&quot;Carrie&quot;,&quot;parse-names&quot;:false,&quot;dropping-particle&quot;:&quot;&quot;,&quot;non-dropping-particle&quot;:&quot;&quot;},{&quot;family&quot;:&quot;Ridley&quot;,&quot;given&quot;:&quot;Paul&quot;,&quot;parse-names&quot;:false,&quot;dropping-particle&quot;:&quot;&quot;,&quot;non-dropping-particle&quot;:&quot;&quot;},{&quot;family&quot;:&quot;Rieck&quot;,&quot;given&quot;:&quot;Gudrun&quot;,&quot;parse-names&quot;:false,&quot;dropping-particle&quot;:&quot;&quot;,&quot;non-dropping-particle&quot;:&quot;&quot;},{&quot;family&quot;:&quot;Rigby&quot;,&quot;given&quot;:&quot;Linsey&quot;,&quot;parse-names&quot;:false,&quot;dropping-particle&quot;:&quot;&quot;,&quot;non-dropping-particle&quot;:&quot;&quot;},{&quot;family&quot;:&quot;Riley&quot;,&quot;given&quot;:&quot;Hannah&quot;,&quot;parse-names&quot;:false,&quot;dropping-particle&quot;:&quot;&quot;,&quot;non-dropping-particle&quot;:&quot;&quot;},{&quot;family&quot;:&quot;Riley&quot;,&quot;given&quot;:&quot;Matthew&quot;,&quot;parse-names&quot;:false,&quot;dropping-particle&quot;:&quot;&quot;,&quot;non-dropping-particle&quot;:&quot;&quot;},{&quot;family&quot;:&quot;Riley&quot;,&quot;given&quot;:&quot;Phil&quot;,&quot;parse-names&quot;:false,&quot;dropping-particle&quot;:&quot;&quot;,&quot;non-dropping-particle&quot;:&quot;&quot;},{&quot;family&quot;:&quot;P Rimba&quot;,&quot;given&quot;:&quot;Zwesty&quot;,&quot;parse-names&quot;:false,&quot;dropping-particle&quot;:&quot;v&quot;,&quot;non-dropping-particle&quot;:&quot;&quot;},{&quot;family&quot;:&quot;Rimmer&quot;,&quot;given&quot;:&quot;Dominic&quot;,&quot;parse-names&quot;:false,&quot;dropping-particle&quot;:&quot;&quot;,&quot;non-dropping-particle&quot;:&quot;&quot;},{&quot;family&quot;:&quot;Rintoul&quot;,&quot;given&quot;:&quot;Robert&quot;,&quot;parse-names&quot;:false,&quot;dropping-particle&quot;:&quot;&quot;,&quot;non-dropping-particle&quot;:&quot;&quot;},{&quot;family&quot;:&quot;Riordan&quot;,&quot;given&quot;:&quot;Andrew&quot;,&quot;parse-names&quot;:false,&quot;dropping-particle&quot;:&quot;&quot;,&quot;non-dropping-particle&quot;:&quot;&quot;},{&quot;family&quot;:&quot;Ripley&quot;,&quot;given&quot;:&quot;David&quot;,&quot;parse-names&quot;:false,&quot;dropping-particle&quot;:&quot;&quot;,&quot;non-dropping-particle&quot;:&quot;&quot;},{&quot;family&quot;:&quot;Rippon&quot;,&quot;given&quot;:&quot;Naomi&quot;,&quot;parse-names&quot;:false,&quot;dropping-particle&quot;:&quot;&quot;,&quot;non-dropping-particle&quot;:&quot;&quot;},{&quot;family&quot;:&quot;Rishton&quot;,&quot;given&quot;:&quot;Chloe&quot;,&quot;parse-names&quot;:false,&quot;dropping-particle&quot;:&quot;&quot;,&quot;non-dropping-particle&quot;:&quot;&quot;},{&quot;family&quot;:&quot;Riste&quot;,&quot;given&quot;:&quot;Michael&quot;,&quot;parse-names&quot;:false,&quot;dropping-particle&quot;:&quot;&quot;,&quot;non-dropping-particle&quot;:&quot;&quot;},{&quot;family&quot;:&quot;Ritchie&quot;,&quot;given&quot;:&quot;David&quot;,&quot;parse-names&quot;:false,&quot;dropping-particle&quot;:&quot;&quot;,&quot;non-dropping-particle&quot;:&quot;&quot;},{&quot;family&quot;:&quot;Ritchie&quot;,&quot;given&quot;:&quot;Jane&quot;,&quot;parse-names&quot;:false,&quot;dropping-particle&quot;:&quot;&quot;,&quot;non-dropping-particle&quot;:&quot;&quot;},{&quot;family&quot;:&quot;Ritchings&quot;,&quot;given&quot;:&quot;Andy&quot;,&quot;parse-names&quot;:false,&quot;dropping-particle&quot;:&quot;&quot;,&quot;non-dropping-particle&quot;:&quot;&quot;},{&quot;family&quot;:&quot;Rivera Ortega&quot;,&quot;given&quot;:&quot;Pilar&quot;,&quot;parse-names&quot;:false,&quot;dropping-particle&quot;:&quot;&quot;,&quot;non-dropping-particle&quot;:&quot;&quot;},{&quot;family&quot;:&quot;Rivers&quot;,&quot;given&quot;:&quot;Vanessa&quot;,&quot;parse-names&quot;:false,&quot;dropping-particle&quot;:&quot;&quot;,&quot;non-dropping-particle&quot;:&quot;&quot;},{&quot;family&quot;:&quot;Rizvi&quot;,&quot;given&quot;:&quot;Batool&quot;,&quot;parse-names&quot;:false,&quot;dropping-particle&quot;:&quot;&quot;,&quot;non-dropping-particle&quot;:&quot;&quot;},{&quot;family&quot;:&quot;Rizvi&quot;,&quot;given&quot;:&quot;Syed AS&quot;,&quot;parse-names&quot;:false,&quot;dropping-particle&quot;:&quot;&quot;,&quot;non-dropping-particle&quot;:&quot;&quot;},{&quot;family&quot;:&quot;M Rizvi&quot;,&quot;given&quot;:&quot;Syed H&quot;,&quot;parse-names&quot;:false,&quot;dropping-particle&quot;:&quot;&quot;,&quot;non-dropping-particle&quot;:&quot;&quot;},{&quot;family&quot;:&quot;Robb&quot;,&quot;given&quot;:&quot;James&quot;,&quot;parse-names&quot;:false,&quot;dropping-particle&quot;:&quot;&quot;,&quot;non-dropping-particle&quot;:&quot;&quot;},{&quot;family&quot;:&quot;Roberts&quot;,&quot;given&quot;:&quot;Ian&quot;,&quot;parse-names&quot;:false,&quot;dropping-particle&quot;:&quot;&quot;,&quot;non-dropping-particle&quot;:&quot;&quot;},{&quot;family&quot;:&quot;Roberts&quot;,&quot;given&quot;:&quot;Jane&quot;,&quot;parse-names&quot;:false,&quot;dropping-particle&quot;:&quot;&quot;,&quot;non-dropping-particle&quot;:&quot;&quot;},{&quot;family&quot;:&quot;Roberts&quot;,&quot;given&quot;:&quot;Jean&quot;,&quot;parse-names&quot;:false,&quot;dropping-particle&quot;:&quot;&quot;,&quot;non-dropping-particle&quot;:&quot;&quot;},{&quot;family&quot;:&quot;Roberts&quot;,&quot;given&quot;:&quot;Karen&quot;,&quot;parse-names&quot;:false,&quot;dropping-particle&quot;:&quot;&quot;,&quot;non-dropping-particle&quot;:&quot;&quot;},{&quot;family&quot;:&quot;Roberts&quot;,&quot;given&quot;:&quot;Mark&quot;,&quot;parse-names&quot;:false,&quot;dropping-particle&quot;:&quot;&quot;,&quot;non-dropping-particle&quot;:&quot;&quot;},{&quot;family&quot;:&quot;Roberts&quot;,&quot;given&quot;:&quot;Nicky&quot;,&quot;parse-names&quot;:false,&quot;dropping-particle&quot;:&quot;&quot;,&quot;non-dropping-particle&quot;:&quot;&quot;},{&quot;family&quot;:&quot;Roberts&quot;,&quot;given&quot;:&quot;Philip&quot;,&quot;parse-names&quot;:false,&quot;dropping-particle&quot;:&quot;&quot;,&quot;non-dropping-particle&quot;:&quot;&quot;},{&quot;family&quot;:&quot;Roberts&quot;,&quot;given&quot;:&quot;Rebecca&quot;,&quot;parse-names&quot;:false,&quot;dropping-particle&quot;:&quot;&quot;,&quot;non-dropping-particle&quot;:&quot;&quot;},{&quot;family&quot;:&quot;Robertson&quot;,&quot;given&quot;:&quot;Calum&quot;,&quot;parse-names&quot;:false,&quot;dropping-particle&quot;:&quot;&quot;,&quot;non-dropping-particle&quot;:&quot;&quot;},{&quot;family&quot;:&quot;Robertson&quot;,&quot;given&quot;:&quot;James&quot;,&quot;parse-names&quot;:false,&quot;dropping-particle&quot;:&quot;&quot;,&quot;non-dropping-particle&quot;:&quot;&quot;},{&quot;family&quot;:&quot;Robertson&quot;,&quot;given&quot;:&quot;Jamie&quot;,&quot;parse-names&quot;:false,&quot;dropping-particle&quot;:&quot;&quot;,&quot;non-dropping-particle&quot;:&quot;&quot;},{&quot;family&quot;:&quot;Robertson&quot;,&quot;given&quot;:&quot;Nichola&quot;,&quot;parse-names&quot;:false,&quot;dropping-particle&quot;:&quot;&quot;,&quot;non-dropping-particle&quot;:&quot;&quot;},{&quot;family&quot;:&quot;Robertson&quot;,&quot;given&quot;:&quot;Stuart&quot;,&quot;parse-names&quot;:false,&quot;dropping-particle&quot;:&quot;&quot;,&quot;non-dropping-particle&quot;:&quot;&quot;},{&quot;family&quot;:&quot;Robin&quot;,&quot;given&quot;:&quot;Nicole&quot;,&quot;parse-names&quot;:false,&quot;dropping-particle&quot;:&quot;&quot;,&quot;non-dropping-particle&quot;:&quot;&quot;},{&quot;family&quot;:&quot;Robinson&quot;,&quot;given&quot;:&quot;Caroline&quot;,&quot;parse-names&quot;:false,&quot;dropping-particle&quot;:&quot;&quot;,&quot;non-dropping-particle&quot;:&quot;&quot;},{&quot;family&quot;:&quot;Robinson&quot;,&quot;given&quot;:&quot;Emma&quot;,&quot;parse-names&quot;:false,&quot;dropping-particle&quot;:&quot;&quot;,&quot;non-dropping-particle&quot;:&quot;&quot;},{&quot;family&quot;:&quot;Robinson&quot;,&quot;given&quot;:&quot;Gisela&quot;,&quot;parse-names&quot;:false,&quot;dropping-particle&quot;:&quot;&quot;,&quot;non-dropping-particle&quot;:&quot;&quot;},{&quot;family&quot;:&quot;Robinson&quot;,&quot;given&quot;:&quot;Hannah&quot;,&quot;parse-names&quot;:false,&quot;dropping-particle&quot;:&quot;&quot;,&quot;non-dropping-particle&quot;:&quot;&quot;},{&quot;family&quot;:&quot;Robinson&quot;,&quot;given&quot;:&quot;Jemima&quot;,&quot;parse-names&quot;:false,&quot;dropping-particle&quot;:&quot;&quot;,&quot;non-dropping-particle&quot;:&quot;&quot;},{&quot;family&quot;:&quot;Robinson&quot;,&quot;given&quot;:&quot;Kate&quot;,&quot;parse-names&quot;:false,&quot;dropping-particle&quot;:&quot;&quot;,&quot;non-dropping-particle&quot;:&quot;&quot;},{&quot;family&quot;:&quot;Robinson&quot;,&quot;given&quot;:&quot;Matthew&quot;,&quot;parse-names&quot;:false,&quot;dropping-particle&quot;:&quot;&quot;,&quot;non-dropping-particle&quot;:&quot;&quot;},{&quot;family&quot;:&quot;Robinson&quot;,&quot;given&quot;:&quot;Ryan&quot;,&quot;parse-names&quot;:false,&quot;dropping-particle&quot;:&quot;&quot;,&quot;non-dropping-particle&quot;:&quot;&quot;},{&quot;family&quot;:&quot;Robinson&quot;,&quot;given&quot;:&quot;Sandra&quot;,&quot;parse-names&quot;:false,&quot;dropping-particle&quot;:&quot;&quot;,&quot;non-dropping-particle&quot;:&quot;&quot;},{&quot;family&quot;:&quot;Robson&quot;,&quot;given&quot;:&quot;Steve&quot;,&quot;parse-names&quot;:false,&quot;dropping-particle&quot;:&quot;&quot;,&quot;non-dropping-particle&quot;:&quot;&quot;},{&quot;family&quot;:&quot;Roche&quot;,&quot;given&quot;:&quot;Lisa&quot;,&quot;parse-names&quot;:false,&quot;dropping-particle&quot;:&quot;&quot;,&quot;non-dropping-particle&quot;:&quot;&quot;},{&quot;family&quot;:&quot;Roche&quot;,&quot;given&quot;:&quot;Samantha&quot;,&quot;parse-names&quot;:false,&quot;dropping-particle&quot;:&quot;&quot;,&quot;non-dropping-particle&quot;:&quot;&quot;},{&quot;family&quot;:&quot;Rodden&quot;,&quot;given&quot;:&quot;Natalie&quot;,&quot;parse-names&quot;:false,&quot;dropping-particle&quot;:&quot;&quot;,&quot;non-dropping-particle&quot;:&quot;&quot;},{&quot;family&quot;:&quot;Roddick&quot;,&quot;given&quot;:&quot;Alistair&quot;,&quot;parse-names&quot;:false,&quot;dropping-particle&quot;:&quot;&quot;,&quot;non-dropping-particle&quot;:&quot;&quot;},{&quot;family&quot;:&quot;Roddy&quot;,&quot;given&quot;:&quot;Jack&quot;,&quot;parse-names&quot;:false,&quot;dropping-particle&quot;:&quot;&quot;,&quot;non-dropping-particle&quot;:&quot;&quot;},{&quot;family&quot;:&quot;Roderick&quot;,&quot;given&quot;:&quot;Marion&quot;,&quot;parse-names&quot;:false,&quot;dropping-particle&quot;:&quot;&quot;,&quot;non-dropping-particle&quot;:&quot;&quot;},{&quot;family&quot;:&quot;Rodger&quot;,&quot;given&quot;:&quot;Alison&quot;,&quot;parse-names&quot;:false,&quot;dropping-particle&quot;:&quot;&quot;,&quot;non-dropping-particle&quot;:&quot;&quot;},{&quot;family&quot;:&quot;Rodger&quot;,&quot;given&quot;:&quot;Faye&quot;,&quot;parse-names&quot;:false,&quot;dropping-particle&quot;:&quot;&quot;,&quot;non-dropping-particle&quot;:&quot;&quot;},{&quot;family&quot;:&quot;Rodger&quot;,&quot;given&quot;:&quot;Megan&quot;,&quot;parse-names&quot;:false,&quot;dropping-particle&quot;:&quot;&quot;,&quot;non-dropping-particle&quot;:&quot;&quot;},{&quot;family&quot;:&quot;Rodgers&quot;,&quot;given&quot;:&quot;Alicia&quot;,&quot;parse-names&quot;:false,&quot;dropping-particle&quot;:&quot;&quot;,&quot;non-dropping-particle&quot;:&quot;&quot;},{&quot;family&quot;:&quot;Rodgers&quot;,&quot;given&quot;:&quot;Deirdre&quot;,&quot;parse-names&quot;:false,&quot;dropping-particle&quot;:&quot;&quot;,&quot;non-dropping-particle&quot;:&quot;&quot;},{&quot;family&quot;:&quot;Rodgers&quot;,&quot;given&quot;:&quot;Natasha&quot;,&quot;parse-names&quot;:false,&quot;dropping-particle&quot;:&quot;&quot;,&quot;non-dropping-particle&quot;:&quot;&quot;},{&quot;family&quot;:&quot;Rodgers&quot;,&quot;given&quot;:&quot;Penny&quot;,&quot;parse-names&quot;:false,&quot;dropping-particle&quot;:&quot;&quot;,&quot;non-dropping-particle&quot;:&quot;&quot;},{&quot;family&quot;:&quot;Rodriguez-Belmonte&quot;,&quot;given&quot;:&quot;Rocio&quot;,&quot;parse-names&quot;:false,&quot;dropping-particle&quot;:&quot;&quot;,&quot;non-dropping-particle&quot;:&quot;&quot;},{&quot;family&quot;:&quot;Roe&quot;,&quot;given&quot;:&quot;Nicholas&quot;,&quot;parse-names&quot;:false,&quot;dropping-particle&quot;:&quot;&quot;,&quot;non-dropping-particle&quot;:&quot;&quot;},{&quot;family&quot;:&quot;Roehr&quot;,&quot;given&quot;:&quot;Charles&quot;,&quot;parse-names&quot;:false,&quot;dropping-particle&quot;:&quot;&quot;,&quot;non-dropping-particle&quot;:&quot;&quot;},{&quot;family&quot;:&quot;Rogers&quot;,&quot;given&quot;:&quot;Gill&quot;,&quot;parse-names&quot;:false,&quot;dropping-particle&quot;:&quot;&quot;,&quot;non-dropping-particle&quot;:&quot;&quot;},{&quot;family&quot;:&quot;Rogers&quot;,&quot;given&quot;:&quot;Jason&quot;,&quot;parse-names&quot;:false,&quot;dropping-particle&quot;:&quot;&quot;,&quot;non-dropping-particle&quot;:&quot;&quot;},{&quot;family&quot;:&quot;Rogers&quot;,&quot;given&quot;:&quot;Joanne&quot;,&quot;parse-names&quot;:false,&quot;dropping-particle&quot;:&quot;&quot;,&quot;non-dropping-particle&quot;:&quot;&quot;},{&quot;family&quot;:&quot;Rogers Rogers&quot;,&quot;given&quot;:&quot;John&quot;,&quot;parse-names&quot;:false,&quot;dropping-particle&quot;:&quot;&quot;,&quot;non-dropping-particle&quot;:&quot;&quot;},{&quot;family&quot;:&quot;Rogers&quot;,&quot;given&quot;:&quot;Leigh&quot;,&quot;parse-names&quot;:false,&quot;dropping-particle&quot;:&quot;&quot;,&quot;non-dropping-particle&quot;:&quot;&quot;},{&quot;family&quot;:&quot;Rogers&quot;,&quot;given&quot;:&quot;Lindsay&quot;,&quot;parse-names&quot;:false,&quot;dropping-particle&quot;:&quot;&quot;,&quot;non-dropping-particle&quot;:&quot;&quot;},{&quot;family&quot;:&quot;Rogers&quot;,&quot;given&quot;:&quot;Louise&quot;,&quot;parse-names&quot;:false,&quot;dropping-particle&quot;:&quot;&quot;,&quot;non-dropping-particle&quot;:&quot;&quot;},{&quot;family&quot;:&quot;Rogers&quot;,&quot;given&quot;:&quot;Michaela&quot;,&quot;parse-names&quot;:false,&quot;dropping-particle&quot;:&quot;&quot;,&quot;non-dropping-particle&quot;:&quot;&quot;},{&quot;family&quot;:&quot;Rogers&quot;,&quot;given&quot;:&quot;Paula&quot;,&quot;parse-names&quot;:false,&quot;dropping-particle&quot;:&quot;&quot;,&quot;non-dropping-particle&quot;:&quot;&quot;},{&quot;family&quot;:&quot;Rogers&quot;,&quot;given&quot;:&quot;Susan&quot;,&quot;parse-names&quot;:false,&quot;dropping-particle&quot;:&quot;&quot;,&quot;non-dropping-particle&quot;:&quot;&quot;},{&quot;family&quot;:&quot;Rogers&quot;,&quot;given&quot;:&quot;Thomas&quot;,&quot;parse-names&quot;:false,&quot;dropping-particle&quot;:&quot;&quot;,&quot;non-dropping-particle&quot;:&quot;&quot;},{&quot;family&quot;:&quot;Rokadiya&quot;,&quot;given&quot;:&quot;Sakib&quot;,&quot;parse-names&quot;:false,&quot;dropping-particle&quot;:&quot;&quot;,&quot;non-dropping-particle&quot;:&quot;&quot;},{&quot;family&quot;:&quot;Rollins&quot;,&quot;given&quot;:&quot;Lee&quot;,&quot;parse-names&quot;:false,&quot;dropping-particle&quot;:&quot;&quot;,&quot;non-dropping-particle&quot;:&quot;&quot;},{&quot;family&quot;:&quot;Rollo&quot;,&quot;given&quot;:&quot;Jennifer&quot;,&quot;parse-names&quot;:false,&quot;dropping-particle&quot;:&quot;&quot;,&quot;non-dropping-particle&quot;:&quot;&quot;},{&quot;family&quot;:&quot;Rolls&quot;,&quot;given&quot;:&quot;Catherine&quot;,&quot;parse-names&quot;:false,&quot;dropping-particle&quot;:&quot;&quot;,&quot;non-dropping-particle&quot;:&quot;&quot;},{&quot;family&quot;:&quot;Rook&quot;,&quot;given&quot;:&quot;Claire&quot;,&quot;parse-names&quot;:false,&quot;dropping-particle&quot;:&quot;&quot;,&quot;non-dropping-particle&quot;:&quot;&quot;},{&quot;family&quot;:&quot;Rook&quot;,&quot;given&quot;:&quot;Rashmi&quot;,&quot;parse-names&quot;:false,&quot;dropping-particle&quot;:&quot;&quot;,&quot;non-dropping-particle&quot;:&quot;&quot;},{&quot;family&quot;:&quot;Rooney&quot;,&quot;given&quot;:&quot;Kevin&quot;,&quot;parse-names&quot;:false,&quot;dropping-particle&quot;:&quot;&quot;,&quot;non-dropping-particle&quot;:&quot;&quot;},{&quot;family&quot;:&quot;Rooney&quot;,&quot;given&quot;:&quot;Lynsey&quot;,&quot;parse-names&quot;:false,&quot;dropping-particle&quot;:&quot;&quot;,&quot;non-dropping-particle&quot;:&quot;&quot;},{&quot;family&quot;:&quot;Rosaroso&quot;,&quot;given&quot;:&quot;Lace P&quot;,&quot;parse-names&quot;:false,&quot;dropping-particle&quot;:&quot;&quot;,&quot;non-dropping-particle&quot;:&quot;&quot;},{&quot;family&quot;:&quot;Rose&quot;,&quot;given&quot;:&quot;Alastair&quot;,&quot;parse-names&quot;:false,&quot;dropping-particle&quot;:&quot;&quot;,&quot;non-dropping-particle&quot;:&quot;&quot;},{&quot;family&quot;:&quot;Rose&quot;,&quot;given&quot;:&quot;Annie&quot;,&quot;parse-names&quot;:false,&quot;dropping-particle&quot;:&quot;&quot;,&quot;non-dropping-particle&quot;:&quot;&quot;},{&quot;family&quot;:&quot;Rose&quot;,&quot;given&quot;:&quot;Steve&quot;,&quot;parse-names&quot;:false,&quot;dropping-particle&quot;:&quot;&quot;,&quot;non-dropping-particle&quot;:&quot;&quot;},{&quot;family&quot;:&quot;Rose&quot;,&quot;given&quot;:&quot;Zoe&quot;,&quot;parse-names&quot;:false,&quot;dropping-particle&quot;:&quot;&quot;,&quot;non-dropping-particle&quot;:&quot;&quot;},{&quot;family&quot;:&quot;Rosier&quot;,&quot;given&quot;:&quot;Josephine&quot;,&quot;parse-names&quot;:false,&quot;dropping-particle&quot;:&quot;&quot;,&quot;non-dropping-particle&quot;:&quot;&quot;},{&quot;family&quot;:&quot;Ross&quot;,&quot;given&quot;:&quot;Jack&quot;,&quot;parse-names&quot;:false,&quot;dropping-particle&quot;:&quot;&quot;,&quot;non-dropping-particle&quot;:&quot;&quot;},{&quot;family&quot;:&quot;Rossdale&quot;,&quot;given&quot;:&quot;Jenny&quot;,&quot;parse-names&quot;:false,&quot;dropping-particle&quot;:&quot;&quot;,&quot;non-dropping-particle&quot;:&quot;&quot;},{&quot;family&quot;:&quot;Ross-Parker&quot;,&quot;given&quot;:&quot;Andrew&quot;,&quot;parse-names&quot;:false,&quot;dropping-particle&quot;:&quot;&quot;,&quot;non-dropping-particle&quot;:&quot;&quot;},{&quot;family&quot;:&quot;Rothman&quot;,&quot;given&quot;:&quot;Alex&quot;,&quot;parse-names&quot;:false,&quot;dropping-particle&quot;:&quot;&quot;,&quot;non-dropping-particle&quot;:&quot;&quot;},{&quot;family&quot;:&quot;Rothwell&quot;,&quot;given&quot;:&quot;Joanne&quot;,&quot;parse-names&quot;:false,&quot;dropping-particle&quot;:&quot;&quot;,&quot;non-dropping-particle&quot;:&quot;&quot;},{&quot;family&quot;:&quot;Roughley&quot;,&quot;given&quot;:&quot;Lindsay&quot;,&quot;parse-names&quot;:false,&quot;dropping-particle&quot;:&quot;&quot;,&quot;non-dropping-particle&quot;:&quot;&quot;},{&quot;family&quot;:&quot;Rowan&quot;,&quot;given&quot;:&quot;Kathryn&quot;,&quot;parse-names&quot;:false,&quot;dropping-particle&quot;:&quot;&quot;,&quot;non-dropping-particle&quot;:&quot;&quot;},{&quot;family&quot;:&quot;Rowan&quot;,&quot;given&quot;:&quot;Neil&quot;,&quot;parse-names&quot;:false,&quot;dropping-particle&quot;:&quot;&quot;,&quot;non-dropping-particle&quot;:&quot;&quot;},{&quot;family&quot;:&quot;Rowan&quot;,&quot;given&quot;:&quot;Stephen&quot;,&quot;parse-names&quot;:false,&quot;dropping-particle&quot;:&quot;&quot;,&quot;non-dropping-particle&quot;:&quot;&quot;},{&quot;family&quot;:&quot;Rowe&quot;,&quot;given&quot;:&quot;Anna&quot;,&quot;parse-names&quot;:false,&quot;dropping-particle&quot;:&quot;&quot;,&quot;non-dropping-particle&quot;:&quot;&quot;},{&quot;family&quot;:&quot;Rowe-Leete&quot;,&quot;given&quot;:&quot;Louise&quot;,&quot;parse-names&quot;:false,&quot;dropping-particle&quot;:&quot;&quot;,&quot;non-dropping-particle&quot;:&quot;&quot;},{&quot;family&quot;:&quot;Rowlands&quot;,&quot;given&quot;:&quot;Benjamin&quot;,&quot;parse-names&quot;:false,&quot;dropping-particle&quot;:&quot;&quot;,&quot;non-dropping-particle&quot;:&quot;&quot;},{&quot;family&quot;:&quot;Rowley&quot;,&quot;given&quot;:&quot;Megan&quot;,&quot;parse-names&quot;:false,&quot;dropping-particle&quot;:&quot;&quot;,&quot;non-dropping-particle&quot;:&quot;&quot;},{&quot;family&quot;:&quot;Roy&quot;,&quot;given&quot;:&quot;Aparajita&quot;,&quot;parse-names&quot;:false,&quot;dropping-particle&quot;:&quot;&quot;,&quot;non-dropping-particle&quot;:&quot;&quot;},{&quot;family&quot;:&quot;Roy&quot;,&quot;given&quot;:&quot;Subarna&quot;,&quot;parse-names&quot;:false,&quot;dropping-particle&quot;:&quot;&quot;,&quot;non-dropping-particle&quot;:&quot;&quot;},{&quot;family&quot;:&quot;Roynon-Reed&quot;,&quot;given&quot;:&quot;Anna&quot;,&quot;parse-names&quot;:false,&quot;dropping-particle&quot;:&quot;&quot;,&quot;non-dropping-particle&quot;:&quot;&quot;},{&quot;family&quot;:&quot;Rozewicz&quot;,&quot;given&quot;:&quot;Sam&quot;,&quot;parse-names&quot;:false,&quot;dropping-particle&quot;:&quot;&quot;,&quot;non-dropping-particle&quot;:&quot;&quot;},{&quot;family&quot;:&quot;Rudenko&quot;,&quot;given&quot;:&quot;Anna&quot;,&quot;parse-names&quot;:false,&quot;dropping-particle&quot;:&quot;&quot;,&quot;non-dropping-particle&quot;:&quot;&quot;},{&quot;family&quot;:&quot;Rudrakumar&quot;,&quot;given&quot;:&quot;Senthan&quot;,&quot;parse-names&quot;:false,&quot;dropping-particle&quot;:&quot;&quot;,&quot;non-dropping-particle&quot;:&quot;&quot;},{&quot;family&quot;:&quot;Rudran&quot;,&quot;given&quot;:&quot;Banu&quot;,&quot;parse-names&quot;:false,&quot;dropping-particle&quot;:&quot;&quot;,&quot;non-dropping-particle&quot;:&quot;&quot;},{&quot;family&quot;:&quot;Ruff&quot;,&quot;given&quot;:&quot;Shannon&quot;,&quot;parse-names&quot;:false,&quot;dropping-particle&quot;:&quot;&quot;,&quot;non-dropping-particle&quot;:&quot;&quot;},{&quot;family&quot;:&quot;Rughani&quot;,&quot;given&quot;:&quot;Prita&quot;,&quot;parse-names&quot;:false,&quot;dropping-particle&quot;:&quot;&quot;,&quot;non-dropping-particle&quot;:&quot;&quot;},{&quot;family&quot;:&quot;Rundell&quot;,&quot;given&quot;:&quot;Sharon&quot;,&quot;parse-names&quot;:false,&quot;dropping-particle&quot;:&quot;&quot;,&quot;non-dropping-particle&quot;:&quot;&quot;},{&quot;family&quot;:&quot;Rushmer&quot;,&quot;given&quot;:&quot;Jeremy&quot;,&quot;parse-names&quot;:false,&quot;dropping-particle&quot;:&quot;&quot;,&quot;non-dropping-particle&quot;:&quot;&quot;},{&quot;family&quot;:&quot;Rusk&quot;,&quot;given&quot;:&quot;Darren&quot;,&quot;parse-names&quot;:false,&quot;dropping-particle&quot;:&quot;&quot;,&quot;non-dropping-particle&quot;:&quot;&quot;},{&quot;family&quot;:&quot;Russell&quot;,&quot;given&quot;:&quot;Peter&quot;,&quot;parse-names&quot;:false,&quot;dropping-particle&quot;:&quot;&quot;,&quot;non-dropping-particle&quot;:&quot;&quot;},{&quot;family&quot;:&quot;Russell&quot;,&quot;given&quot;:&quot;Richard&quot;,&quot;parse-names&quot;:false,&quot;dropping-particle&quot;:&quot;&quot;,&quot;non-dropping-particle&quot;:&quot;&quot;},{&quot;family&quot;:&quot;Russo&quot;,&quot;given&quot;:&quot;Cristina&quot;,&quot;parse-names&quot;:false,&quot;dropping-particle&quot;:&quot;&quot;,&quot;non-dropping-particle&quot;:&quot;&quot;},{&quot;family&quot;:&quot;Rutgers&quot;,&quot;given&quot;:&quot;Marieke&quot;,&quot;parse-names&quot;:false,&quot;dropping-particle&quot;:&quot;&quot;,&quot;non-dropping-particle&quot;:&quot;&quot;},{&quot;family&quot;:&quot;Ryan&quot;,&quot;given&quot;:&quot;Aidan&quot;,&quot;parse-names&quot;:false,&quot;dropping-particle&quot;:&quot;&quot;,&quot;non-dropping-particle&quot;:&quot;&quot;},{&quot;family&quot;:&quot;Ryan&quot;,&quot;given&quot;:&quot;Brendan&quot;,&quot;parse-names&quot;:false,&quot;dropping-particle&quot;:&quot;&quot;,&quot;non-dropping-particle&quot;:&quot;&quot;},{&quot;family&quot;:&quot;Ryan&quot;,&quot;given&quot;:&quot;Lucy&quot;,&quot;parse-names&quot;:false,&quot;dropping-particle&quot;:&quot;&quot;,&quot;non-dropping-particle&quot;:&quot;&quot;},{&quot;family&quot;:&quot;Ryan&quot;,&quot;given&quot;:&quot;Matthew&quot;,&quot;parse-names&quot;:false,&quot;dropping-particle&quot;:&quot;&quot;,&quot;non-dropping-particle&quot;:&quot;&quot;},{&quot;family&quot;:&quot;Ryan&quot;,&quot;given&quot;:&quot;Pat&quot;,&quot;parse-names&quot;:false,&quot;dropping-particle&quot;:&quot;&quot;,&quot;non-dropping-particle&quot;:&quot;&quot;},{&quot;family&quot;:&quot;Ryan&quot;,&quot;given&quot;:&quot;Phil&quot;,&quot;parse-names&quot;:false,&quot;dropping-particle&quot;:&quot;&quot;,&quot;non-dropping-particle&quot;:&quot;&quot;},{&quot;family&quot;:&quot;Ryan-Wakeling&quot;,&quot;given&quot;:&quot;Declan&quot;,&quot;parse-names&quot;:false,&quot;dropping-particle&quot;:&quot;&quot;,&quot;non-dropping-particle&quot;:&quot;&quot;},{&quot;family&quot;:&quot;Saad&quot;,&quot;given&quot;:&quot;M&quot;,&quot;parse-names&quot;:false,&quot;dropping-particle&quot;:&quot;&quot;,&quot;non-dropping-particle&quot;:&quot;&quot;},{&quot;family&quot;:&quot;Sabale&quot;,&quot;given&quot;:&quot;Javeson&quot;,&quot;parse-names&quot;:false,&quot;dropping-particle&quot;:&quot;&quot;,&quot;non-dropping-particle&quot;:&quot;&quot;},{&quot;family&quot;:&quot;Sabaretnam&quot;,&quot;given&quot;:&quot;Suganya&quot;,&quot;parse-names&quot;:false,&quot;dropping-particle&quot;:&quot;&quot;,&quot;non-dropping-particle&quot;:&quot;&quot;},{&quot;family&quot;:&quot;Sadiq&quot;,&quot;given&quot;:&quot;Noman&quot;,&quot;parse-names&quot;:false,&quot;dropping-particle&quot;:&quot;&quot;,&quot;non-dropping-particle&quot;:&quot;&quot;},{&quot;family&quot;:&quot;Sadler&quot;,&quot;given&quot;:&quot;Emma&quot;,&quot;parse-names&quot;:false,&quot;dropping-particle&quot;:&quot;&quot;,&quot;non-dropping-particle&quot;:&quot;&quot;},{&quot;family&quot;:&quot;Saffy&quot;,&quot;given&quot;:&quot;Ashiq&quot;,&quot;parse-names&quot;:false,&quot;dropping-particle&quot;:&quot;&quot;,&quot;non-dropping-particle&quot;:&quot;&quot;},{&quot;family&quot;:&quot;Sage&quot;,&quot;given&quot;:&quot;Beth&quot;,&quot;parse-names&quot;:false,&quot;dropping-particle&quot;:&quot;&quot;,&quot;non-dropping-particle&quot;:&quot;&quot;},{&quot;family&quot;:&quot;Sagoo&quot;,&quot;given&quot;:&quot;Harkiran&quot;,&quot;parse-names&quot;:false,&quot;dropping-particle&quot;:&quot;&quot;,&quot;non-dropping-particle&quot;:&quot;&quot;},{&quot;family&quot;:&quot;Sagrir&quot;,&quot;given&quot;:&quot;Sobia&quot;,&quot;parse-names&quot;:false,&quot;dropping-particle&quot;:&quot;&quot;,&quot;non-dropping-particle&quot;:&quot;&quot;},{&quot;family&quot;:&quot;Saha&quot;,&quot;given&quot;:&quot;Rajnish&quot;,&quot;parse-names&quot;:false,&quot;dropping-particle&quot;:&quot;&quot;,&quot;non-dropping-particle&quot;:&quot;&quot;},{&quot;family&quot;:&quot;Saha&quot;,&quot;given&quot;:&quot;Sian&quot;,&quot;parse-names&quot;:false,&quot;dropping-particle&quot;:&quot;&quot;,&quot;non-dropping-particle&quot;:&quot;&quot;},{&quot;family&quot;:&quot;Sahdev&quot;,&quot;given&quot;:&quot;Nikhil&quot;,&quot;parse-names&quot;:false,&quot;dropping-particle&quot;:&quot;&quot;,&quot;non-dropping-particle&quot;:&quot;&quot;},{&quot;family&quot;:&quot;Sahedra&quot;,&quot;given&quot;:&quot;Sarvjit&quot;,&quot;parse-names&quot;:false,&quot;dropping-particle&quot;:&quot;&quot;,&quot;non-dropping-particle&quot;:&quot;&quot;},{&quot;family&quot;:&quot;Sahota&quot;,&quot;given&quot;:&quot;Jagdeep&quot;,&quot;parse-names&quot;:false,&quot;dropping-particle&quot;:&quot;&quot;,&quot;non-dropping-particle&quot;:&quot;&quot;},{&quot;family&quot;:&quot;Said&quot;,&quot;given&quot;:&quot;Nooria&quot;,&quot;parse-names&quot;:false,&quot;dropping-particle&quot;:&quot;&quot;,&quot;non-dropping-particle&quot;:&quot;&quot;},{&quot;family&quot;:&quot;Sakthi&quot;,&quot;given&quot;:&quot;Sreekanth&quot;,&quot;parse-names&quot;:false,&quot;dropping-particle&quot;:&quot;&quot;,&quot;non-dropping-particle&quot;:&quot;&quot;},{&quot;family&quot;:&quot;Sakuri&quot;,&quot;given&quot;:&quot;Hikari&quot;,&quot;parse-names&quot;:false,&quot;dropping-particle&quot;:&quot;&quot;,&quot;non-dropping-particle&quot;:&quot;&quot;},{&quot;family&quot;:&quot;Saladi&quot;,&quot;given&quot;:&quot;Murthy&quot;,&quot;parse-names&quot;:false,&quot;dropping-particle&quot;:&quot;&quot;,&quot;non-dropping-particle&quot;:&quot;&quot;},{&quot;family&quot;:&quot;Salam&quot;,&quot;given&quot;:&quot;Abdul&quot;,&quot;parse-names&quot;:false,&quot;dropping-particle&quot;:&quot;&quot;,&quot;non-dropping-particle&quot;:&quot;&quot;},{&quot;family&quot;:&quot;Salberg&quot;,&quot;given&quot;:&quot;Armorel&quot;,&quot;parse-names&quot;:false,&quot;dropping-particle&quot;:&quot;&quot;,&quot;non-dropping-particle&quot;:&quot;&quot;},{&quot;family&quot;:&quot;Salciute&quot;,&quot;given&quot;:&quot;Erika&quot;,&quot;parse-names&quot;:false,&quot;dropping-particle&quot;:&quot;&quot;,&quot;non-dropping-particle&quot;:&quot;&quot;},{&quot;family&quot;:&quot;Saleeb&quot;,&quot;given&quot;:&quot;Gina&quot;,&quot;parse-names&quot;:false,&quot;dropping-particle&quot;:&quot;&quot;,&quot;non-dropping-particle&quot;:&quot;&quot;},{&quot;family&quot;:&quot;Saleh&quot;,&quot;given&quot;:&quot;Mumtaz&quot;,&quot;parse-names&quot;:false,&quot;dropping-particle&quot;:&quot;&quot;,&quot;non-dropping-particle&quot;:&quot;&quot;},{&quot;family&quot;:&quot;Salih&quot;,&quot;given&quot;:&quot;Hizni&quot;,&quot;parse-names&quot;:false,&quot;dropping-particle&quot;:&quot;&quot;,&quot;non-dropping-particle&quot;:&quot;&quot;},{&quot;family&quot;:&quot;Salih&quot;,&quot;given&quot;:&quot;Laylan&quot;,&quot;parse-names&quot;:false,&quot;dropping-particle&quot;:&quot;&quot;,&quot;non-dropping-particle&quot;:&quot;&quot;},{&quot;family&quot;:&quot;Salisbury&quot;,&quot;given&quot;:&quot;Sarah&quot;,&quot;parse-names&quot;:false,&quot;dropping-particle&quot;:&quot;&quot;,&quot;non-dropping-particle&quot;:&quot;&quot;},{&quot;family&quot;:&quot;Saliu&quot;,&quot;given&quot;:&quot;SiteEneye&quot;,&quot;parse-names&quot;:false,&quot;dropping-particle&quot;:&quot;&quot;,&quot;non-dropping-particle&quot;:&quot;&quot;},{&quot;family&quot;:&quot;Salman&quot;,&quot;given&quot;:&quot;Rustam&quot;,&quot;parse-names&quot;:false,&quot;dropping-particle&quot;:&quot;&quot;,&quot;non-dropping-particle&quot;:&quot;&quot;},{&quot;family&quot;:&quot;Salmon&quot;,&quot;given&quot;:&quot;Jenny&quot;,&quot;parse-names&quot;:false,&quot;dropping-particle&quot;:&quot;&quot;,&quot;non-dropping-particle&quot;:&quot;&quot;},{&quot;family&quot;:&quot;Salutous&quot;,&quot;given&quot;:&quot;Dario&quot;,&quot;parse-names&quot;:false,&quot;dropping-particle&quot;:&quot;&quot;,&quot;non-dropping-particle&quot;:&quot;&quot;},{&quot;family&quot;:&quot;Sam&quot;,&quot;given&quot;:&quot;Mfon&quot;,&quot;parse-names&quot;:false,&quot;dropping-particle&quot;:&quot;&quot;,&quot;non-dropping-particle&quot;:&quot;&quot;},{&quot;family&quot;:&quot;Sam&quot;,&quot;given&quot;:&quot;Sally&quot;,&quot;parse-names&quot;:false,&quot;dropping-particle&quot;:&quot;&quot;,&quot;non-dropping-particle&quot;:&quot;&quot;},{&quot;family&quot;:&quot;Samakomva&quot;,&quot;given&quot;:&quot;Tinashe&quot;,&quot;parse-names&quot;:false,&quot;dropping-particle&quot;:&quot;&quot;,&quot;non-dropping-particle&quot;:&quot;&quot;},{&quot;family&quot;:&quot;Samlal&quot;,&quot;given&quot;:&quot;Renaldo&quot;,&quot;parse-names&quot;:false,&quot;dropping-particle&quot;:&quot;&quot;,&quot;non-dropping-particle&quot;:&quot;&quot;},{&quot;family&quot;:&quot;Sammons&quot;,&quot;given&quot;:&quot;Emily&quot;,&quot;parse-names&quot;:false,&quot;dropping-particle&quot;:&quot;&quot;,&quot;non-dropping-particle&quot;:&quot;&quot;},{&quot;family&quot;:&quot;Sammut&quot;,&quot;given&quot;:&quot;David&quot;,&quot;parse-names&quot;:false,&quot;dropping-particle&quot;:&quot;&quot;,&quot;non-dropping-particle&quot;:&quot;&quot;},{&quot;family&quot;:&quot;Sammut&quot;,&quot;given&quot;:&quot;Mark&quot;,&quot;parse-names&quot;:false,&quot;dropping-particle&quot;:&quot;&quot;,&quot;non-dropping-particle&quot;:&quot;&quot;},{&quot;family&quot;:&quot;Sammut&quot;,&quot;given&quot;:&quot;Zoe&quot;,&quot;parse-names&quot;:false,&quot;dropping-particle&quot;:&quot;&quot;,&quot;non-dropping-particle&quot;:&quot;&quot;},{&quot;family&quot;:&quot;Sampath&quot;,&quot;given&quot;:&quot;Sunitha&quot;,&quot;parse-names&quot;:false,&quot;dropping-particle&quot;:&quot;&quot;,&quot;non-dropping-particle&quot;:&quot;&quot;},{&quot;family&quot;:&quot;Sampson&quot;,&quot;given&quot;:&quot;Claire&quot;,&quot;parse-names&quot;:false,&quot;dropping-particle&quot;:&quot;&quot;,&quot;non-dropping-particle&quot;:&quot;&quot;},{&quot;family&quot;:&quot;Sampson&quot;,&quot;given&quot;:&quot;Julia&quot;,&quot;parse-names&quot;:false,&quot;dropping-particle&quot;:&quot;&quot;,&quot;non-dropping-particle&quot;:&quot;&quot;},{&quot;family&quot;:&quot;Samson&quot;,&quot;given&quot;:&quot;Anda&quot;,&quot;parse-names&quot;:false,&quot;dropping-particle&quot;:&quot;&quot;,&quot;non-dropping-particle&quot;:&quot;&quot;},{&quot;family&quot;:&quot;Samson&quot;,&quot;given&quot;:&quot;Aashna&quot;,&quot;parse-names&quot;:false,&quot;dropping-particle&quot;:&quot;&quot;,&quot;non-dropping-particle&quot;:&quot;&quot;},{&quot;family&quot;:&quot;Samuel&quot;,&quot;given&quot;:&quot;Johnson&quot;,&quot;parse-names&quot;:false,&quot;dropping-particle&quot;:&quot;&quot;,&quot;non-dropping-particle&quot;:&quot;&quot;},{&quot;family&quot;:&quot;Samuel&quot;,&quot;given&quot;:&quot;Merna&quot;,&quot;parse-names&quot;:false,&quot;dropping-particle&quot;:&quot;&quot;,&quot;non-dropping-particle&quot;:&quot;&quot;},{&quot;family&quot;:&quot;Samuel&quot;,&quot;given&quot;:&quot;Reena&quot;,&quot;parse-names&quot;:false,&quot;dropping-particle&quot;:&quot;&quot;,&quot;non-dropping-particle&quot;:&quot;&quot;},{&quot;family&quot;:&quot;L Samuel&quot;,&quot;given&quot;:&quot;Thomas D&quot;,&quot;parse-names&quot;:false,&quot;dropping-particle&quot;:&quot;&quot;,&quot;non-dropping-particle&quot;:&quot;&quot;},{&quot;family&quot;:&quot;Samuel&quot;,&quot;given&quot;:&quot;Younan&quot;,&quot;parse-names&quot;:false,&quot;dropping-particle&quot;:&quot;&quot;,&quot;non-dropping-particle&quot;:&quot;&quot;},{&quot;family&quot;:&quot;Samuels&quot;,&quot;given&quot;:&quot;Elsward&quot;,&quot;parse-names&quot;:false,&quot;dropping-particle&quot;:&quot;&quot;,&quot;non-dropping-particle&quot;:&quot;&quot;},{&quot;family&quot;:&quot;Samuels&quot;,&quot;given&quot;:&quot;Theo&quot;,&quot;parse-names&quot;:false,&quot;dropping-particle&quot;:&quot;&quot;,&quot;non-dropping-particle&quot;:&quot;&quot;},{&quot;family&quot;:&quot;Samways&quot;,&quot;given&quot;:&quot;Joanna&quot;,&quot;parse-names&quot;:false,&quot;dropping-particle&quot;:&quot;&quot;,&quot;non-dropping-particle&quot;:&quot;&quot;},{&quot;family&quot;:&quot;Samyraju&quot;,&quot;given&quot;:&quot;Manjula&quot;,&quot;parse-names&quot;:false,&quot;dropping-particle&quot;:&quot;&quot;,&quot;non-dropping-particle&quot;:&quot;&quot;},{&quot;family&quot;:&quot;Sana&quot;,&quot;given&quot;:&quot;Ilves&quot;,&quot;parse-names&quot;:false,&quot;dropping-particle&quot;:&quot;&quot;,&quot;non-dropping-particle&quot;:&quot;&quot;},{&quot;family&quot;:&quot;Sanchez&quot;,&quot;given&quot;:&quot;Veronica&quot;,&quot;parse-names&quot;:false,&quot;dropping-particle&quot;:&quot;&quot;,&quot;non-dropping-particle&quot;:&quot;&quot;},{&quot;family&quot;:&quot;Sanchez Gonzalez&quot;,&quot;given&quot;:&quot;Amada&quot;,&quot;parse-names&quot;:false,&quot;dropping-particle&quot;:&quot;&quot;,&quot;non-dropping-particle&quot;:&quot;&quot;},{&quot;family&quot;:&quot;Sanda-Gomez&quot;,&quot;given&quot;:&quot;Alina&quot;,&quot;parse-names&quot;:false,&quot;dropping-particle&quot;:&quot;&quot;,&quot;non-dropping-particle&quot;:&quot;&quot;},{&quot;family&quot;:&quot;Sandajam&quot;,&quot;given&quot;:&quot;Paul&quot;,&quot;parse-names&quot;:false,&quot;dropping-particle&quot;:&quot;&quot;,&quot;non-dropping-particle&quot;:&quot;&quot;},{&quot;family&quot;:&quot;Sandercock&quot;,&quot;given&quot;:&quot;Peter&quot;,&quot;parse-names&quot;:false,&quot;dropping-particle&quot;:&quot;&quot;,&quot;non-dropping-particle&quot;:&quot;&quot;},{&quot;family&quot;:&quot;Sanderson&quot;,&quot;given&quot;:&quot;Amy&quot;,&quot;parse-names&quot;:false,&quot;dropping-particle&quot;:&quot;&quot;,&quot;non-dropping-particle&quot;:&quot;&quot;},{&quot;family&quot;:&quot;Sanderson&quot;,&quot;given&quot;:&quot;Tom&quot;,&quot;parse-names&quot;:false,&quot;dropping-particle&quot;:&quot;&quot;,&quot;non-dropping-particle&quot;:&quot;&quot;},{&quot;family&quot;:&quot;Sandhu&quot;,&quot;given&quot;:&quot;Kuljinder&quot;,&quot;parse-names&quot;:false,&quot;dropping-particle&quot;:&quot;&quot;,&quot;non-dropping-particle&quot;:&quot;&quot;},{&quot;family&quot;:&quot;Sandhu&quot;,&quot;given&quot;:&quot;Loveleen&quot;,&quot;parse-names&quot;:false,&quot;dropping-particle&quot;:&quot;&quot;,&quot;non-dropping-particle&quot;:&quot;&quot;},{&quot;family&quot;:&quot;Sandow&quot;,&quot;given&quot;:&quot;Sam&quot;,&quot;parse-names&quot;:false,&quot;dropping-particle&quot;:&quot;&quot;,&quot;non-dropping-particle&quot;:&quot;&quot;},{&quot;family&quot;:&quot;Sandrey&quot;,&quot;given&quot;:&quot;Victoria&quot;,&quot;parse-names&quot;:false,&quot;dropping-particle&quot;:&quot;&quot;,&quot;non-dropping-particle&quot;:&quot;&quot;},{&quot;family&quot;:&quot;Sands&quot;,&quot;given&quot;:&quot;Sarah&quot;,&quot;parse-names&quot;:false,&quot;dropping-particle&quot;:&quot;&quot;,&quot;non-dropping-particle&quot;:&quot;&quot;},{&quot;family&quot;:&quot;Sangombe&quot;,&quot;given&quot;:&quot;Mirriam&quot;,&quot;parse-names&quot;:false,&quot;dropping-particle&quot;:&quot;&quot;,&quot;non-dropping-particle&quot;:&quot;&quot;},{&quot;family&quot;:&quot;Sanju&quot;,&quot;given&quot;:&quot;Mathew&quot;,&quot;parse-names&quot;:false,&quot;dropping-particle&quot;:&quot;&quot;,&quot;non-dropping-particle&quot;:&quot;&quot;},{&quot;family&quot;:&quot;Santos&quot;,&quot;given&quot;:&quot;Filipa&quot;,&quot;parse-names&quot;:false,&quot;dropping-particle&quot;:&quot;&quot;,&quot;non-dropping-particle&quot;:&quot;&quot;},{&quot;family&quot;:&quot;Santosh&quot;,&quot;given&quot;:&quot;Rojy&quot;,&quot;parse-names&quot;:false,&quot;dropping-particle&quot;:&quot;&quot;,&quot;non-dropping-particle&quot;:&quot;&quot;},{&quot;family&quot;:&quot;Sanyal&quot;,&quot;given&quot;:&quot;Jayanta&quot;,&quot;parse-names&quot;:false,&quot;dropping-particle&quot;:&quot;&quot;,&quot;non-dropping-particle&quot;:&quot;&quot;},{&quot;family&quot;:&quot;Sanz-Cepero&quot;,&quot;given&quot;:&quot;Aureo F&quot;,&quot;parse-names&quot;:false,&quot;dropping-particle&quot;:&quot;&quot;,&quot;non-dropping-particle&quot;:&quot;&quot;},{&quot;family&quot;:&quot;Saralaya&quot;,&quot;given&quot;:&quot;Dinesh&quot;,&quot;parse-names&quot;:false,&quot;dropping-particle&quot;:&quot;&quot;,&quot;non-dropping-particle&quot;:&quot;&quot;},{&quot;family&quot;:&quot;Saraswatula&quot;,&quot;given&quot;:&quot;Arun&quot;,&quot;parse-names&quot;:false,&quot;dropping-particle&quot;:&quot;&quot;,&quot;non-dropping-particle&quot;:&quot;&quot;},{&quot;family&quot;:&quot;Sarella&quot;,&quot;given&quot;:&quot;Joshua&quot;,&quot;parse-names&quot;:false,&quot;dropping-particle&quot;:&quot;&quot;,&quot;non-dropping-particle&quot;:&quot;&quot;},{&quot;family&quot;:&quot;Sarfatti&quot;,&quot;given&quot;:&quot;Avishay&quot;,&quot;parse-names&quot;:false,&quot;dropping-particle&quot;:&quot;&quot;,&quot;non-dropping-particle&quot;:&quot;&quot;},{&quot;family&quot;:&quot;Sargent&quot;,&quot;given&quot;:&quot;Rebecca&quot;,&quot;parse-names&quot;:false,&quot;dropping-particle&quot;:&quot;&quot;,&quot;non-dropping-particle&quot;:&quot;&quot;},{&quot;family&quot;:&quot;Sari&quot;,&quot;given&quot;:&quot;Beatrix&quot;,&quot;parse-names&quot;:false,&quot;dropping-particle&quot;:&quot;&quot;,&quot;non-dropping-particle&quot;:&quot;&quot;},{&quot;family&quot;:&quot;Sarkar&quot;,&quot;given&quot;:&quot;Khatija&quot;,&quot;parse-names&quot;:false,&quot;dropping-particle&quot;:&quot;&quot;,&quot;non-dropping-particle&quot;:&quot;&quot;},{&quot;family&quot;:&quot;Sarkar&quot;,&quot;given&quot;:&quot;Rahuldeb&quot;,&quot;parse-names&quot;:false,&quot;dropping-particle&quot;:&quot;&quot;,&quot;non-dropping-particle&quot;:&quot;&quot;},{&quot;family&quot;:&quot;Sarma&quot;,&quot;given&quot;:&quot;Sruthi&quot;,&quot;parse-names&quot;:false,&quot;dropping-particle&quot;:&quot;&quot;,&quot;non-dropping-particle&quot;:&quot;&quot;},{&quot;family&quot;:&quot;Sarwar&quot;,&quot;given&quot;:&quot;Zainab&quot;,&quot;parse-names&quot;:false,&quot;dropping-particle&quot;:&quot;&quot;,&quot;non-dropping-particle&quot;:&quot;&quot;},{&quot;family&quot;:&quot;Sass&quot;,&quot;given&quot;:&quot;Thea&quot;,&quot;parse-names&quot;:false,&quot;dropping-particle&quot;:&quot;&quot;,&quot;non-dropping-particle&quot;:&quot;&quot;},{&quot;family&quot;:&quot;Sathe&quot;,&quot;given&quot;:&quot;Sonia&quot;,&quot;parse-names&quot;:false,&quot;dropping-particle&quot;:&quot;&quot;,&quot;non-dropping-particle&quot;:&quot;&quot;},{&quot;family&quot;:&quot;Sathianandan&quot;,&quot;given&quot;:&quot;Sobitha&quot;,&quot;parse-names&quot;:false,&quot;dropping-particle&quot;:&quot;&quot;,&quot;non-dropping-particle&quot;:&quot;&quot;},{&quot;family&quot;:&quot;Sathyanarayanan&quot;,&quot;given&quot;:&quot;Abilash&quot;,&quot;parse-names&quot;:false,&quot;dropping-particle&quot;:&quot;&quot;,&quot;non-dropping-particle&quot;:&quot;&quot;},{&quot;family&quot;:&quot;J P Sathyanarayanan&quot;,&quot;given&quot;:&quot;Lavanya S&quot;,&quot;parse-names&quot;:false,&quot;dropping-particle&quot;:&quot;&quot;,&quot;non-dropping-particle&quot;:&quot;&quot;},{&quot;family&quot;:&quot;Sathyapalan&quot;,&quot;given&quot;:&quot;Thozhukat&quot;,&quot;parse-names&quot;:false,&quot;dropping-particle&quot;:&quot;&quot;,&quot;non-dropping-particle&quot;:&quot;&quot;},{&quot;family&quot;:&quot;Satodia&quot;,&quot;given&quot;:&quot;Prakash&quot;,&quot;parse-names&quot;:false,&quot;dropping-particle&quot;:&quot;&quot;,&quot;non-dropping-particle&quot;:&quot;&quot;},{&quot;family&quot;:&quot;Saulite&quot;,&quot;given&quot;:&quot;Vera&quot;,&quot;parse-names&quot;:false,&quot;dropping-particle&quot;:&quot;&quot;,&quot;non-dropping-particle&quot;:&quot;&quot;},{&quot;family&quot;:&quot;Saunders&quot;,&quot;given&quot;:&quot;Andrew&quot;,&quot;parse-names&quot;:false,&quot;dropping-particle&quot;:&quot;&quot;,&quot;non-dropping-particle&quot;:&quot;&quot;},{&quot;family&quot;:&quot;Saunders&quot;,&quot;given&quot;:&quot;Rachel&quot;,&quot;parse-names&quot;:false,&quot;dropping-particle&quot;:&quot;&quot;,&quot;non-dropping-particle&quot;:&quot;&quot;},{&quot;family&quot;:&quot;Saunders&quot;,&quot;given&quot;:&quot;Samantha&quot;,&quot;parse-names&quot;:false,&quot;dropping-particle&quot;:&quot;&quot;,&quot;non-dropping-particle&quot;:&quot;&quot;},{&quot;family&quot;:&quot;Saunderson&quot;,&quot;given&quot;:&quot;Anne&quot;,&quot;parse-names&quot;:false,&quot;dropping-particle&quot;:&quot;&quot;,&quot;non-dropping-particle&quot;:&quot;&quot;},{&quot;family&quot;:&quot;Savill&quot;,&quot;given&quot;:&quot;Heather&quot;,&quot;parse-names&quot;:false,&quot;dropping-particle&quot;:&quot;&quot;,&quot;non-dropping-particle&quot;:&quot;&quot;},{&quot;family&quot;:&quot;Savlani&quot;,&quot;given&quot;:&quot;Karishma&quot;,&quot;parse-names&quot;:false,&quot;dropping-particle&quot;:&quot;&quot;,&quot;non-dropping-particle&quot;:&quot;&quot;},{&quot;family&quot;:&quot;Saxena&quot;,&quot;given&quot;:&quot;Gauri&quot;,&quot;parse-names&quot;:false,&quot;dropping-particle&quot;:&quot;&quot;,&quot;non-dropping-particle&quot;:&quot;&quot;},{&quot;family&quot;:&quot;Saxton&quot;,&quot;given&quot;:&quot;Matthew&quot;,&quot;parse-names&quot;:false,&quot;dropping-particle&quot;:&quot;&quot;,&quot;non-dropping-particle&quot;:&quot;&quot;},{&quot;family&quot;:&quot;Sayan&quot;,&quot;given&quot;:&quot;Amrinder&quot;,&quot;parse-names&quot;:false,&quot;dropping-particle&quot;:&quot;&quot;,&quot;non-dropping-particle&quot;:&quot;&quot;},{&quot;family&quot;:&quot;Scaletta&quot;,&quot;given&quot;:&quot;Diane&quot;,&quot;parse-names&quot;:false,&quot;dropping-particle&quot;:&quot;&quot;,&quot;non-dropping-particle&quot;:&quot;&quot;},{&quot;family&quot;:&quot;Scanlon&quot;,&quot;given&quot;:&quot;Deborah&quot;,&quot;parse-names&quot;:false,&quot;dropping-particle&quot;:&quot;&quot;,&quot;non-dropping-particle&quot;:&quot;&quot;},{&quot;family&quot;:&quot;Scanlon&quot;,&quot;given&quot;:&quot;Jeremy&quot;,&quot;parse-names&quot;:false,&quot;dropping-particle&quot;:&quot;&quot;,&quot;non-dropping-particle&quot;:&quot;&quot;},{&quot;family&quot;:&quot;Scarratt&quot;,&quot;given&quot;:&quot;Lyndsay&quot;,&quot;parse-names&quot;:false,&quot;dropping-particle&quot;:&quot;&quot;,&quot;non-dropping-particle&quot;:&quot;&quot;},{&quot;family&quot;:&quot;Scattergood&quot;,&quot;given&quot;:&quot;Sean&quot;,&quot;parse-names&quot;:false,&quot;dropping-particle&quot;:&quot;&quot;,&quot;non-dropping-particle&quot;:&quot;&quot;},{&quot;family&quot;:&quot;Schadenberg&quot;,&quot;given&quot;:&quot;Alvin&quot;,&quot;parse-names&quot;:false,&quot;dropping-particle&quot;:&quot;&quot;,&quot;non-dropping-particle&quot;:&quot;&quot;},{&quot;family&quot;:&quot;Schneblen&quot;,&quot;given&quot;:&quot;Wendy&quot;,&quot;parse-names&quot;:false,&quot;dropping-particle&quot;:&quot;&quot;,&quot;non-dropping-particle&quot;:&quot;&quot;},{&quot;family&quot;:&quot;Schofield&quot;,&quot;given&quot;:&quot;Rebecca&quot;,&quot;parse-names&quot;:false,&quot;dropping-particle&quot;:&quot;&quot;,&quot;non-dropping-particle&quot;:&quot;&quot;},{&quot;family&quot;:&quot;Schofield&quot;,&quot;given&quot;:&quot;Samuel&quot;,&quot;parse-names&quot;:false,&quot;dropping-particle&quot;:&quot;&quot;,&quot;non-dropping-particle&quot;:&quot;&quot;},{&quot;family&quot;:&quot;Scholes&quot;,&quot;given&quot;:&quot;David&quot;,&quot;parse-names&quot;:false,&quot;dropping-particle&quot;:&quot;&quot;,&quot;non-dropping-particle&quot;:&quot;&quot;},{&quot;family&quot;:&quot;Scholes&quot;,&quot;given&quot;:&quot;Karen&quot;,&quot;parse-names&quot;:false,&quot;dropping-particle&quot;:&quot;&quot;,&quot;non-dropping-particle&quot;:&quot;&quot;},{&quot;family&quot;:&quot;Schoolmeesters&quot;,&quot;given&quot;:&quot;Alex&quot;,&quot;parse-names&quot;:false,&quot;dropping-particle&quot;:&quot;&quot;,&quot;non-dropping-particle&quot;:&quot;&quot;},{&quot;family&quot;:&quot;Schumacher&quot;,&quot;given&quot;:&quot;Natasha&quot;,&quot;parse-names&quot;:false,&quot;dropping-particle&quot;:&quot;&quot;,&quot;non-dropping-particle&quot;:&quot;&quot;},{&quot;family&quot;:&quot;Schunke&quot;,&quot;given&quot;:&quot;Nicola&quot;,&quot;parse-names&quot;:false,&quot;dropping-particle&quot;:&quot;&quot;,&quot;non-dropping-particle&quot;:&quot;&quot;},{&quot;family&quot;:&quot;Schuster Bruce&quot;,&quot;given&quot;:&quot;Martin&quot;,&quot;parse-names&quot;:false,&quot;dropping-particle&quot;:&quot;&quot;,&quot;non-dropping-particle&quot;:&quot;&quot;},{&quot;family&quot;:&quot;Schwarz&quot;,&quot;given&quot;:&quot;Karin&quot;,&quot;parse-names&quot;:false,&quot;dropping-particle&quot;:&quot;&quot;,&quot;non-dropping-particle&quot;:&quot;&quot;},{&quot;family&quot;:&quot;Scobie&quot;,&quot;given&quot;:&quot;Antonia&quot;,&quot;parse-names&quot;:false,&quot;dropping-particle&quot;:&quot;&quot;,&quot;non-dropping-particle&quot;:&quot;&quot;},{&quot;family&quot;:&quot;Scorrer&quot;,&quot;given&quot;:&quot;Tim&quot;,&quot;parse-names&quot;:false,&quot;dropping-particle&quot;:&quot;&quot;,&quot;non-dropping-particle&quot;:&quot;&quot;},{&quot;family&quot;:&quot;Scott&quot;,&quot;given&quot;:&quot;A&quot;,&quot;parse-names&quot;:false,&quot;dropping-particle&quot;:&quot;&quot;,&quot;non-dropping-particle&quot;:&quot;&quot;},{&quot;family&quot;:&quot;Scott&quot;,&quot;given&quot;:&quot;Alistair&quot;,&quot;parse-names&quot;:false,&quot;dropping-particle&quot;:&quot;&quot;,&quot;non-dropping-particle&quot;:&quot;&quot;},{&quot;family&quot;:&quot;Scott&quot;,&quot;given&quot;:&quot;Anne&quot;,&quot;parse-names&quot;:false,&quot;dropping-particle&quot;:&quot;&quot;,&quot;non-dropping-particle&quot;:&quot;&quot;},{&quot;family&quot;:&quot;Scott&quot;,&quot;given&quot;:&quot;Catherine&quot;,&quot;parse-names&quot;:false,&quot;dropping-particle&quot;:&quot;&quot;,&quot;non-dropping-particle&quot;:&quot;&quot;},{&quot;family&quot;:&quot;Scott&quot;,&quot;given&quot;:&quot;Christine&quot;,&quot;parse-names&quot;:false,&quot;dropping-particle&quot;:&quot;&quot;,&quot;non-dropping-particle&quot;:&quot;&quot;},{&quot;family&quot;:&quot;Scott&quot;,&quot;given&quot;:&quot;Emily&quot;,&quot;parse-names&quot;:false,&quot;dropping-particle&quot;:&quot;&quot;,&quot;non-dropping-particle&quot;:&quot;&quot;},{&quot;family&quot;:&quot;Scott&quot;,&quot;given&quot;:&quot;Graham&quot;,&quot;parse-names&quot;:false,&quot;dropping-particle&quot;:&quot;&quot;,&quot;non-dropping-particle&quot;:&quot;&quot;},{&quot;family&quot;:&quot;Scott&quot;,&quot;given&quot;:&quot;Kathyn&quot;,&quot;parse-names&quot;:false,&quot;dropping-particle&quot;:&quot;&quot;,&quot;non-dropping-particle&quot;:&quot;&quot;},{&quot;family&quot;:&quot;Scott&quot;,&quot;given&quot;:&quot;Leanne&quot;,&quot;parse-names&quot;:false,&quot;dropping-particle&quot;:&quot;&quot;,&quot;non-dropping-particle&quot;:&quot;&quot;},{&quot;family&quot;:&quot;Scott&quot;,&quot;given&quot;:&quot;Martha&quot;,&quot;parse-names&quot;:false,&quot;dropping-particle&quot;:&quot;&quot;,&quot;non-dropping-particle&quot;:&quot;&quot;},{&quot;family&quot;:&quot;Scott&quot;,&quot;given&quot;:&quot;Michelle&quot;,&quot;parse-names&quot;:false,&quot;dropping-particle&quot;:&quot;&quot;,&quot;non-dropping-particle&quot;:&quot;&quot;},{&quot;family&quot;:&quot;Scott&quot;,&quot;given&quot;:&quot;Stephen&quot;,&quot;parse-names&quot;:false,&quot;dropping-particle&quot;:&quot;&quot;,&quot;non-dropping-particle&quot;:&quot;&quot;},{&quot;family&quot;:&quot;Scott&quot;,&quot;given&quot;:&quot;Timothy&quot;,&quot;parse-names&quot;:false,&quot;dropping-particle&quot;:&quot;&quot;,&quot;non-dropping-particle&quot;:&quot;&quot;},{&quot;family&quot;:&quot;Scourfield&quot;,&quot;given&quot;:&quot;Sarah&quot;,&quot;parse-names&quot;:false,&quot;dropping-particle&quot;:&quot;&quot;,&quot;non-dropping-particle&quot;:&quot;&quot;},{&quot;family&quot;:&quot;Scrase&quot;,&quot;given&quot;:&quot;Wendy&quot;,&quot;parse-names&quot;:false,&quot;dropping-particle&quot;:&quot;&quot;,&quot;non-dropping-particle&quot;:&quot;&quot;},{&quot;family&quot;:&quot;Scullion&quot;,&quot;given&quot;:&quot;Angela&quot;,&quot;parse-names&quot;:false,&quot;dropping-particle&quot;:&quot;&quot;,&quot;non-dropping-particle&quot;:&quot;&quot;},{&quot;family&quot;:&quot;Scullion&quot;,&quot;given&quot;:&quot;Therese&quot;,&quot;parse-names&quot;:false,&quot;dropping-particle&quot;:&quot;&quot;,&quot;non-dropping-particle&quot;:&quot;&quot;},{&quot;family&quot;:&quot;Seager&quot;,&quot;given&quot;:&quot;Emily&quot;,&quot;parse-names&quot;:false,&quot;dropping-particle&quot;:&quot;&quot;,&quot;non-dropping-particle&quot;:&quot;&quot;},{&quot;family&quot;:&quot;Seagrave&quot;,&quot;given&quot;:&quot;Cathy&quot;,&quot;parse-names&quot;:false,&quot;dropping-particle&quot;:&quot;&quot;,&quot;non-dropping-particle&quot;:&quot;&quot;},{&quot;family&quot;:&quot;Seals&quot;,&quot;given&quot;:&quot;Deborah&quot;,&quot;parse-names&quot;:false,&quot;dropping-particle&quot;:&quot;&quot;,&quot;non-dropping-particle&quot;:&quot;&quot;},{&quot;family&quot;:&quot;Seaman&quot;,&quot;given&quot;:&quot;Rebecca&quot;,&quot;parse-names&quot;:false,&quot;dropping-particle&quot;:&quot;&quot;,&quot;non-dropping-particle&quot;:&quot;&quot;},{&quot;family&quot;:&quot;Sear&quot;,&quot;given&quot;:&quot;Eleanor&quot;,&quot;parse-names&quot;:false,&quot;dropping-particle&quot;:&quot;&quot;,&quot;non-dropping-particle&quot;:&quot;&quot;},{&quot;family&quot;:&quot;Seaton&quot;,&quot;given&quot;:&quot;Isabella&quot;,&quot;parse-names&quot;:false,&quot;dropping-particle&quot;:&quot;&quot;,&quot;non-dropping-particle&quot;:&quot;&quot;},{&quot;family&quot;:&quot;Seckington&quot;,&quot;given&quot;:&quot;Anna&quot;,&quot;parse-names&quot;:false,&quot;dropping-particle&quot;:&quot;&quot;,&quot;non-dropping-particle&quot;:&quot;&quot;},{&quot;family&quot;:&quot;Sedano&quot;,&quot;given&quot;:&quot;Joanna&quot;,&quot;parse-names&quot;:false,&quot;dropping-particle&quot;:&quot;&quot;,&quot;non-dropping-particle&quot;:&quot;&quot;},{&quot;family&quot;:&quot;Seddon&quot;,&quot;given&quot;:&quot;Deborah&quot;,&quot;parse-names&quot;:false,&quot;dropping-particle&quot;:&quot;&quot;,&quot;non-dropping-particle&quot;:&quot;&quot;},{&quot;family&quot;:&quot;Seddon&quot;,&quot;given&quot;:&quot;Gabrielle&quot;,&quot;parse-names&quot;:false,&quot;dropping-particle&quot;:&quot;&quot;,&quot;non-dropping-particle&quot;:&quot;&quot;},{&quot;family&quot;:&quot;Seelarbokus&quot;,&quot;given&quot;:&quot;Muhammad A&quot;,&quot;parse-names&quot;:false,&quot;dropping-particle&quot;:&quot;&quot;,&quot;non-dropping-particle&quot;:&quot;&quot;},{&quot;family&quot;:&quot;Sefton&quot;,&quot;given&quot;:&quot;Christopher&quot;,&quot;parse-names&quot;:false,&quot;dropping-particle&quot;:&quot;&quot;,&quot;non-dropping-particle&quot;:&quot;&quot;},{&quot;family&quot;:&quot;Segovia&quot;,&quot;given&quot;:&quot;Matias&quot;,&quot;parse-names&quot;:false,&quot;dropping-particle&quot;:&quot;&quot;,&quot;non-dropping-particle&quot;:&quot;&quot;},{&quot;family&quot;:&quot;Seidu&quot;,&quot;given&quot;:&quot;Fatima&quot;,&quot;parse-names&quot;:false,&quot;dropping-particle&quot;:&quot;&quot;,&quot;non-dropping-particle&quot;:&quot;&quot;},{&quot;family&quot;:&quot;Sekadde&quot;,&quot;given&quot;:&quot;Gillian&quot;,&quot;parse-names&quot;:false,&quot;dropping-particle&quot;:&quot;&quot;,&quot;non-dropping-particle&quot;:&quot;&quot;},{&quot;family&quot;:&quot;Selby&quot;,&quot;given&quot;:&quot;Faye&quot;,&quot;parse-names&quot;:false,&quot;dropping-particle&quot;:&quot;&quot;,&quot;non-dropping-particle&quot;:&quot;&quot;},{&quot;family&quot;:&quot;Selby&quot;,&quot;given&quot;:&quot;Georgina&quot;,&quot;parse-names&quot;:false,&quot;dropping-particle&quot;:&quot;&quot;,&quot;non-dropping-particle&quot;:&quot;&quot;},{&quot;family&quot;:&quot;Sellar&quot;,&quot;given&quot;:&quot;Claire&quot;,&quot;parse-names&quot;:false,&quot;dropping-particle&quot;:&quot;&quot;,&quot;non-dropping-particle&quot;:&quot;&quot;},{&quot;family&quot;:&quot;Sellers&quot;,&quot;given&quot;:&quot;Katharine&quot;,&quot;parse-names&quot;:false,&quot;dropping-particle&quot;:&quot;&quot;,&quot;non-dropping-particle&quot;:&quot;&quot;},{&quot;family&quot;:&quot;Selley&quot;,&quot;given&quot;:&quot;Joseph&quot;,&quot;parse-names&quot;:false,&quot;dropping-particle&quot;:&quot;&quot;,&quot;non-dropping-particle&quot;:&quot;&quot;},{&quot;family&quot;:&quot;Sellick&quot;,&quot;given&quot;:&quot;Victoria&quot;,&quot;parse-names&quot;:false,&quot;dropping-particle&quot;:&quot;&quot;,&quot;non-dropping-particle&quot;:&quot;&quot;},{&quot;family&quot;:&quot;Selvadurai&quot;,&quot;given&quot;:&quot;Gobika&quot;,&quot;parse-names&quot;:false,&quot;dropping-particle&quot;:&quot;&quot;,&quot;non-dropping-particle&quot;:&quot;&quot;},{&quot;family&quot;:&quot;Selvarajah&quot;,&quot;given&quot;:&quot;Brintha&quot;,&quot;parse-names&quot;:false,&quot;dropping-particle&quot;:&quot;&quot;,&quot;non-dropping-particle&quot;:&quot;&quot;},{&quot;family&quot;:&quot;Selvaskandan&quot;,&quot;given&quot;:&quot;Haresh&quot;,&quot;parse-names&quot;:false,&quot;dropping-particle&quot;:&quot;&quot;,&quot;non-dropping-particle&quot;:&quot;&quot;},{&quot;family&quot;:&quot;Selvendran&quot;,&quot;given&quot;:&quot;Subothini S&quot;,&quot;parse-names&quot;:false,&quot;dropping-particle&quot;:&quot;&quot;,&quot;non-dropping-particle&quot;:&quot;&quot;},{&quot;family&quot;:&quot;Semple&quot;,&quot;given&quot;:&quot;Gary&quot;,&quot;parse-names&quot;:false,&quot;dropping-particle&quot;:&quot;&quot;,&quot;non-dropping-particle&quot;:&quot;&quot;},{&quot;family&quot;:&quot;Sen&quot;,&quot;given&quot;:&quot;Nandini&quot;,&quot;parse-names&quot;:false,&quot;dropping-particle&quot;:&quot;&quot;,&quot;non-dropping-particle&quot;:&quot;&quot;},{&quot;family&quot;:&quot;Sen&quot;,&quot;given&quot;:&quot;Seema&quot;,&quot;parse-names&quot;:false,&quot;dropping-particle&quot;:&quot;&quot;,&quot;non-dropping-particle&quot;:&quot;&quot;},{&quot;family&quot;:&quot;Sengupta&quot;,&quot;given&quot;:&quot;Aditya&quot;,&quot;parse-names&quot;:false,&quot;dropping-particle&quot;:&quot;&quot;,&quot;non-dropping-particle&quot;:&quot;&quot;},{&quot;family&quot;:&quot;Sengupta&quot;,&quot;given&quot;:&quot;Niladri&quot;,&quot;parse-names&quot;:false,&quot;dropping-particle&quot;:&quot;&quot;,&quot;non-dropping-particle&quot;:&quot;&quot;},{&quot;family&quot;:&quot;Senra&quot;,&quot;given&quot;:&quot;Susana&quot;,&quot;parse-names&quot;:false,&quot;dropping-particle&quot;:&quot;&quot;,&quot;non-dropping-particle&quot;:&quot;&quot;},{&quot;family&quot;:&quot;Senya&quot;,&quot;given&quot;:&quot;HoJan&quot;,&quot;parse-names&quot;:false,&quot;dropping-particle&quot;:&quot;&quot;,&quot;non-dropping-particle&quot;:&quot;&quot;},{&quot;family&quot;:&quot;Setty&quot;,&quot;given&quot;:&quot;Niranjan&quot;,&quot;parse-names&quot;:false,&quot;dropping-particle&quot;:&quot;&quot;,&quot;non-dropping-particle&quot;:&quot;&quot;},{&quot;family&quot;:&quot;Seward&quot;,&quot;given&quot;:&quot;Abigail&quot;,&quot;parse-names&quot;:false,&quot;dropping-particle&quot;:&quot;&quot;,&quot;non-dropping-particle&quot;:&quot;&quot;},{&quot;family&quot;:&quot;Sewdin&quot;,&quot;given&quot;:&quot;Teswaree&quot;,&quot;parse-names&quot;:false,&quot;dropping-particle&quot;:&quot;&quot;,&quot;non-dropping-particle&quot;:&quot;&quot;},{&quot;family&quot;:&quot;Seymour&quot;,&quot;given&quot;:&quot;Jack&quot;,&quot;parse-names&quot;:false,&quot;dropping-particle&quot;:&quot;&quot;,&quot;non-dropping-particle&quot;:&quot;&quot;},{&quot;family&quot;:&quot;Shabbir&quot;,&quot;given&quot;:&quot;Hussam&quot;,&quot;parse-names&quot;:false,&quot;dropping-particle&quot;:&quot;&quot;,&quot;non-dropping-particle&quot;:&quot;&quot;},{&quot;family&quot;:&quot;Shackley&quot;,&quot;given&quot;:&quot;Fiona&quot;,&quot;parse-names&quot;:false,&quot;dropping-particle&quot;:&quot;&quot;,&quot;non-dropping-particle&quot;:&quot;&quot;},{&quot;family&quot;:&quot;Shafi&quot;,&quot;given&quot;:&quot;Tariq&quot;,&quot;parse-names&quot;:false,&quot;dropping-particle&quot;:&quot;&quot;,&quot;non-dropping-particle&quot;:&quot;&quot;},{&quot;family&quot;:&quot;Shah&quot;,&quot;given&quot;:&quot;Aashni&quot;,&quot;parse-names&quot;:false,&quot;dropping-particle&quot;:&quot;&quot;,&quot;non-dropping-particle&quot;:&quot;&quot;},{&quot;family&quot;:&quot;Shah&quot;,&quot;given&quot;:&quot;Ahmar&quot;,&quot;parse-names&quot;:false,&quot;dropping-particle&quot;:&quot;&quot;,&quot;non-dropping-particle&quot;:&quot;&quot;},{&quot;family&quot;:&quot;Shah&quot;,&quot;given&quot;:&quot;Anand&quot;,&quot;parse-names&quot;:false,&quot;dropping-particle&quot;:&quot;&quot;,&quot;non-dropping-particle&quot;:&quot;&quot;},{&quot;family&quot;:&quot;Shah&quot;,&quot;given&quot;:&quot;Bhavni&quot;,&quot;parse-names&quot;:false,&quot;dropping-particle&quot;:&quot;&quot;,&quot;non-dropping-particle&quot;:&quot;&quot;},{&quot;family&quot;:&quot;Shah&quot;,&quot;given&quot;:&quot;Momin&quot;,&quot;parse-names&quot;:false,&quot;dropping-particle&quot;:&quot;&quot;,&quot;non-dropping-particle&quot;:&quot;&quot;},{&quot;family&quot;:&quot;Shah&quot;,&quot;given&quot;:&quot;Neil&quot;,&quot;parse-names&quot;:false,&quot;dropping-particle&quot;:&quot;&quot;,&quot;non-dropping-particle&quot;:&quot;&quot;},{&quot;family&quot;:&quot;Shah&quot;,&quot;given&quot;:&quot;Pallav&quot;,&quot;parse-names&quot;:false,&quot;dropping-particle&quot;:&quot;&quot;,&quot;non-dropping-particle&quot;:&quot;&quot;},{&quot;family&quot;:&quot;Shah&quot;,&quot;given&quot;:&quot;Priyank&quot;,&quot;parse-names&quot;:false,&quot;dropping-particle&quot;:&quot;&quot;,&quot;non-dropping-particle&quot;:&quot;&quot;},{&quot;family&quot;:&quot;Shah&quot;,&quot;given&quot;:&quot;Qasim&quot;,&quot;parse-names&quot;:false,&quot;dropping-particle&quot;:&quot;&quot;,&quot;non-dropping-particle&quot;:&quot;&quot;},{&quot;family&quot;:&quot;Shah&quot;,&quot;given&quot;:&quot;Sarfaraz H&quot;,&quot;parse-names&quot;:false,&quot;dropping-particle&quot;:&quot;&quot;,&quot;non-dropping-particle&quot;:&quot;&quot;},{&quot;family&quot;:&quot;Shah&quot;,&quot;given&quot;:&quot;Snehal&quot;,&quot;parse-names&quot;:false,&quot;dropping-particle&quot;:&quot;&quot;,&quot;non-dropping-particle&quot;:&quot;&quot;},{&quot;family&quot;:&quot;Shah&quot;,&quot;given&quot;:&quot;Suraj&quot;,&quot;parse-names&quot;:false,&quot;dropping-particle&quot;:&quot;&quot;,&quot;non-dropping-particle&quot;:&quot;&quot;},{&quot;family&quot;:&quot;Shah&quot;,&quot;given&quot;:&quot;Syed&quot;,&quot;parse-names&quot;:false,&quot;dropping-particle&quot;:&quot;&quot;,&quot;non-dropping-particle&quot;:&quot;&quot;},{&quot;family&quot;:&quot;Shah&quot;,&quot;given&quot;:&quot;Wajid&quot;,&quot;parse-names&quot;:false,&quot;dropping-particle&quot;:&quot;&quot;,&quot;non-dropping-particle&quot;:&quot;&quot;},{&quot;family&quot;:&quot;Shahad&quot;,&quot;given&quot;:&quot;Saarma&quot;,&quot;parse-names&quot;:false,&quot;dropping-particle&quot;:&quot;&quot;,&quot;non-dropping-particle&quot;:&quot;&quot;},{&quot;family&quot;:&quot;Shahi&quot;,&quot;given&quot;:&quot;Sousan&quot;,&quot;parse-names&quot;:false,&quot;dropping-particle&quot;:&quot;&quot;,&quot;non-dropping-particle&quot;:&quot;&quot;},{&quot;family&quot;:&quot;Shahnazari&quot;,&quot;given&quot;:&quot;Sipan&quot;,&quot;parse-names&quot;:false,&quot;dropping-particle&quot;:&quot;&quot;,&quot;non-dropping-particle&quot;:&quot;&quot;},{&quot;family&quot;:&quot;Shahzeb&quot;,&quot;given&quot;:&quot;Muhammad&quot;,&quot;parse-names&quot;:false,&quot;dropping-particle&quot;:&quot;&quot;,&quot;non-dropping-particle&quot;:&quot;&quot;},{&quot;family&quot;:&quot;Shaibu&quot;,&quot;given&quot;:&quot;Aisha&quot;,&quot;parse-names&quot;:false,&quot;dropping-particle&quot;:&quot;&quot;,&quot;non-dropping-particle&quot;:&quot;&quot;},{&quot;family&quot;:&quot;Shaida&quot;,&quot;given&quot;:&quot;Zara&quot;,&quot;parse-names&quot;:false,&quot;dropping-particle&quot;:&quot;&quot;,&quot;non-dropping-particle&quot;:&quot;&quot;},{&quot;family&quot;:&quot;Shaikh&quot;,&quot;given&quot;:&quot;Amina Y&quot;,&quot;parse-names&quot;:false,&quot;dropping-particle&quot;:&quot;&quot;,&quot;non-dropping-particle&quot;:&quot;&quot;},{&quot;family&quot;:&quot;Shaikh&quot;,&quot;given&quot;:&quot;Maliha&quot;,&quot;parse-names&quot;:false,&quot;dropping-particle&quot;:&quot;&quot;,&quot;non-dropping-particle&quot;:&quot;&quot;},{&quot;family&quot;:&quot;Shail&quot;,&quot;given&quot;:&quot;Rajit&quot;,&quot;parse-names&quot;:false,&quot;dropping-particle&quot;:&quot;&quot;,&quot;non-dropping-particle&quot;:&quot;&quot;},{&quot;family&quot;:&quot;Shaji&quot;,&quot;given&quot;:&quot;Mariya&quot;,&quot;parse-names&quot;:false,&quot;dropping-particle&quot;:&quot;&quot;,&quot;non-dropping-particle&quot;:&quot;&quot;},{&quot;family&quot;:&quot;Shakeel&quot;,&quot;given&quot;:&quot;Muhammad&quot;,&quot;parse-names&quot;:false,&quot;dropping-particle&quot;:&quot;&quot;,&quot;non-dropping-particle&quot;:&quot;&quot;},{&quot;family&quot;:&quot;Shalan&quot;,&quot;given&quot;:&quot;Korah&quot;,&quot;parse-names&quot;:false,&quot;dropping-particle&quot;:&quot;&quot;,&quot;non-dropping-particle&quot;:&quot;&quot;},{&quot;family&quot;:&quot;Shamim&quot;,&quot;given&quot;:&quot;Nadia&quot;,&quot;parse-names&quot;:false,&quot;dropping-particle&quot;:&quot;&quot;,&quot;non-dropping-particle&quot;:&quot;&quot;},{&quot;family&quot;:&quot;Shams&quot;,&quot;given&quot;:&quot;Kazi&quot;,&quot;parse-names&quot;:false,&quot;dropping-particle&quot;:&quot;&quot;,&quot;non-dropping-particle&quot;:&quot;&quot;},{&quot;family&quot;:&quot;Shanahan&quot;,&quot;given&quot;:&quot;Alison&quot;,&quot;parse-names&quot;:false,&quot;dropping-particle&quot;:&quot;&quot;,&quot;non-dropping-particle&quot;:&quot;&quot;},{&quot;family&quot;:&quot;Shanahan&quot;,&quot;given&quot;:&quot;Thomas&quot;,&quot;parse-names&quot;:false,&quot;dropping-particle&quot;:&quot;&quot;,&quot;non-dropping-particle&quot;:&quot;&quot;},{&quot;family&quot;:&quot;Sharaf&quot;,&quot;given&quot;:&quot;Hamed&quot;,&quot;parse-names&quot;:false,&quot;dropping-particle&quot;:&quot;&quot;,&quot;non-dropping-particle&quot;:&quot;&quot;},{&quot;family&quot;:&quot;Sharafat&quot;,&quot;given&quot;:&quot;Muhammad&quot;,&quot;parse-names&quot;:false,&quot;dropping-particle&quot;:&quot;&quot;,&quot;non-dropping-particle&quot;:&quot;&quot;},{&quot;family&quot;:&quot;Sharif&quot;,&quot;given&quot;:&quot;Asir&quot;,&quot;parse-names&quot;:false,&quot;dropping-particle&quot;:&quot;&quot;,&quot;non-dropping-particle&quot;:&quot;&quot;},{&quot;family&quot;:&quot;Sharma&quot;,&quot;given&quot;:&quot;Ajay&quot;,&quot;parse-names&quot;:false,&quot;dropping-particle&quot;:&quot;&quot;,&quot;non-dropping-particle&quot;:&quot;&quot;},{&quot;family&quot;:&quot;Sharma&quot;,&quot;given&quot;:&quot;Akhilesh&quot;,&quot;parse-names&quot;:false,&quot;dropping-particle&quot;:&quot;&quot;,&quot;non-dropping-particle&quot;:&quot;&quot;},{&quot;family&quot;:&quot;Sharma&quot;,&quot;given&quot;:&quot;Ash&quot;,&quot;parse-names&quot;:false,&quot;dropping-particle&quot;:&quot;&quot;,&quot;non-dropping-particle&quot;:&quot;&quot;},{&quot;family&quot;:&quot;Sharma&quot;,&quot;given&quot;:&quot;Bhawna&quot;,&quot;parse-names&quot;:false,&quot;dropping-particle&quot;:&quot;&quot;,&quot;non-dropping-particle&quot;:&quot;&quot;},{&quot;family&quot;:&quot;Sharma&quot;,&quot;given&quot;:&quot;Mona&quot;,&quot;parse-names&quot;:false,&quot;dropping-particle&quot;:&quot;&quot;,&quot;non-dropping-particle&quot;:&quot;&quot;},{&quot;family&quot;:&quot;Sharma&quot;,&quot;given&quot;:&quot;Ojasvi&quot;,&quot;parse-names&quot;:false,&quot;dropping-particle&quot;:&quot;&quot;,&quot;non-dropping-particle&quot;:&quot;&quot;},{&quot;family&quot;:&quot;Sharma&quot;,&quot;given&quot;:&quot;Poonam&quot;,&quot;parse-names&quot;:false,&quot;dropping-particle&quot;:&quot;&quot;,&quot;non-dropping-particle&quot;:&quot;&quot;},{&quot;family&quot;:&quot;Sharma&quot;,&quot;given&quot;:&quot;Rajeev&quot;,&quot;parse-names&quot;:false,&quot;dropping-particle&quot;:&quot;&quot;,&quot;non-dropping-particle&quot;:&quot;&quot;},{&quot;family&quot;:&quot;Sharma&quot;,&quot;given&quot;:&quot;Sanjeev&quot;,&quot;parse-names&quot;:false,&quot;dropping-particle&quot;:&quot;&quot;,&quot;non-dropping-particle&quot;:&quot;&quot;},{&quot;family&quot;:&quot;Sharma&quot;,&quot;given&quot;:&quot;Sarkhara&quot;,&quot;parse-names&quot;:false,&quot;dropping-particle&quot;:&quot;&quot;,&quot;non-dropping-particle&quot;:&quot;&quot;},{&quot;family&quot;:&quot;Sharma&quot;,&quot;given&quot;:&quot;Shriv&quot;,&quot;parse-names&quot;:false,&quot;dropping-particle&quot;:&quot;&quot;,&quot;non-dropping-particle&quot;:&quot;&quot;},{&quot;family&quot;:&quot;Sharma&quot;,&quot;given&quot;:&quot;Sonal&quot;,&quot;parse-names&quot;:false,&quot;dropping-particle&quot;:&quot;&quot;,&quot;non-dropping-particle&quot;:&quot;&quot;},{&quot;family&quot;:&quot;Sharp&quot;,&quot;given&quot;:&quot;Alexander&quot;,&quot;parse-names&quot;:false,&quot;dropping-particle&quot;:&quot;&quot;,&quot;non-dropping-particle&quot;:&quot;&quot;},{&quot;family&quot;:&quot;Sharp&quot;,&quot;given&quot;:&quot;Charles&quot;,&quot;parse-names&quot;:false,&quot;dropping-particle&quot;:&quot;&quot;,&quot;non-dropping-particle&quot;:&quot;&quot;},{&quot;family&quot;:&quot;Sharp&quot;,&quot;given&quot;:&quot;Gemma&quot;,&quot;parse-names&quot;:false,&quot;dropping-particle&quot;:&quot;&quot;,&quot;non-dropping-particle&quot;:&quot;&quot;},{&quot;family&quot;:&quot;Sharratt&quot;,&quot;given&quot;:&quot;Paula&quot;,&quot;parse-names&quot;:false,&quot;dropping-particle&quot;:&quot;&quot;,&quot;non-dropping-particle&quot;:&quot;&quot;},{&quot;family&quot;:&quot;Sharratt&quot;,&quot;given&quot;:&quot;Phoebe&quot;,&quot;parse-names&quot;:false,&quot;dropping-particle&quot;:&quot;&quot;,&quot;non-dropping-particle&quot;:&quot;&quot;},{&quot;family&quot;:&quot;Sharrocks&quot;,&quot;given&quot;:&quot;Katherine&quot;,&quot;parse-names&quot;:false,&quot;dropping-particle&quot;:&quot;&quot;,&quot;non-dropping-particle&quot;:&quot;&quot;},{&quot;family&quot;:&quot;Sharrod&quot;,&quot;given&quot;:&quot;Emma&quot;,&quot;parse-names&quot;:false,&quot;dropping-particle&quot;:&quot;&quot;,&quot;non-dropping-particle&quot;:&quot;&quot;},{&quot;family&quot;:&quot;Shaw&quot;,&quot;given&quot;:&quot;Christopher&quot;,&quot;parse-names&quot;:false,&quot;dropping-particle&quot;:&quot;&quot;,&quot;non-dropping-particle&quot;:&quot;&quot;},{&quot;family&quot;:&quot;Shaw&quot;,&quot;given&quot;:&quot;Daisy&quot;,&quot;parse-names&quot;:false,&quot;dropping-particle&quot;:&quot;&quot;,&quot;non-dropping-particle&quot;:&quot;&quot;},{&quot;family&quot;:&quot;Shaw&quot;,&quot;given&quot;:&quot;David&quot;,&quot;parse-names&quot;:false,&quot;dropping-particle&quot;:&quot;&quot;,&quot;non-dropping-particle&quot;:&quot;&quot;},{&quot;family&quot;:&quot;Shaw&quot;,&quot;given&quot;:&quot;Deborah&quot;,&quot;parse-names&quot;:false,&quot;dropping-particle&quot;:&quot;&quot;,&quot;non-dropping-particle&quot;:&quot;&quot;},{&quot;family&quot;:&quot;Shaw&quot;,&quot;given&quot;:&quot;Joanne&quot;,&quot;parse-names&quot;:false,&quot;dropping-particle&quot;:&quot;&quot;,&quot;non-dropping-particle&quot;:&quot;&quot;},{&quot;family&quot;:&quot;Shaw&quot;,&quot;given&quot;:&quot;Jonathan&quot;,&quot;parse-names&quot;:false,&quot;dropping-particle&quot;:&quot;&quot;,&quot;non-dropping-particle&quot;:&quot;&quot;},{&quot;family&quot;:&quot;Shaw&quot;,&quot;given&quot;:&quot;Lisa&quot;,&quot;parse-names&quot;:false,&quot;dropping-particle&quot;:&quot;&quot;,&quot;non-dropping-particle&quot;:&quot;&quot;},{&quot;family&quot;:&quot;Shaw&quot;,&quot;given&quot;:&quot;Tomos G&quot;,&quot;parse-names&quot;:false,&quot;dropping-particle&quot;:&quot;&quot;,&quot;non-dropping-particle&quot;:&quot;&quot;},{&quot;family&quot;:&quot;Shawcross&quot;,&quot;given&quot;:&quot;Anna&quot;,&quot;parse-names&quot;:false,&quot;dropping-particle&quot;:&quot;&quot;,&quot;non-dropping-particle&quot;:&quot;&quot;},{&quot;family&quot;:&quot;Shawe&quot;,&quot;given&quot;:&quot;Jill&quot;,&quot;parse-names&quot;:false,&quot;dropping-particle&quot;:&quot;&quot;,&quot;non-dropping-particle&quot;:&quot;&quot;},{&quot;family&quot;:&quot;Shayler&quot;,&quot;given&quot;:&quot;Lou&quot;,&quot;parse-names&quot;:false,&quot;dropping-particle&quot;:&quot;&quot;,&quot;non-dropping-particle&quot;:&quot;&quot;},{&quot;family&quot;:&quot;Shedwell&quot;,&quot;given&quot;:&quot;Sophy&quot;,&quot;parse-names&quot;:false,&quot;dropping-particle&quot;:&quot;&quot;,&quot;non-dropping-particle&quot;:&quot;&quot;},{&quot;family&quot;:&quot;Sheffield&quot;,&quot;given&quot;:&quot;Jonathan&quot;,&quot;parse-names&quot;:false,&quot;dropping-particle&quot;:&quot;&quot;,&quot;non-dropping-particle&quot;:&quot;&quot;},{&quot;family&quot;:&quot;Shehata&quot;,&quot;given&quot;:&quot;Zak&quot;,&quot;parse-names&quot;:false,&quot;dropping-particle&quot;:&quot;&quot;,&quot;non-dropping-particle&quot;:&quot;&quot;},{&quot;family&quot;:&quot;Sheik&quot;,&quot;given&quot;:&quot;Arshiya&quot;,&quot;parse-names&quot;:false,&quot;dropping-particle&quot;:&quot;&quot;,&quot;non-dropping-particle&quot;:&quot;&quot;},{&quot;family&quot;:&quot;Sheikh&quot;,&quot;given&quot;:&quot;Asif&quot;,&quot;parse-names&quot;:false,&quot;dropping-particle&quot;:&quot;&quot;,&quot;non-dropping-particle&quot;:&quot;&quot;},{&quot;family&quot;:&quot;Sheikh&quot;,&quot;given&quot;:&quot;Noorann&quot;,&quot;parse-names&quot;:false,&quot;dropping-particle&quot;:&quot;&quot;,&quot;non-dropping-particle&quot;:&quot;&quot;},{&quot;family&quot;:&quot;Shelley&quot;,&quot;given&quot;:&quot;Benjamin&quot;,&quot;parse-names&quot;:false,&quot;dropping-particle&quot;:&quot;&quot;,&quot;non-dropping-particle&quot;:&quot;&quot;},{&quot;family&quot;:&quot;Shelton&quot;,&quot;given&quot;:&quot;Sarah&quot;,&quot;parse-names&quot;:false,&quot;dropping-particle&quot;:&quot;&quot;,&quot;non-dropping-particle&quot;:&quot;&quot;},{&quot;family&quot;:&quot;Shenoy&quot;,&quot;given&quot;:&quot;Anil&quot;,&quot;parse-names&quot;:false,&quot;dropping-particle&quot;:&quot;&quot;,&quot;non-dropping-particle&quot;:&quot;&quot;},{&quot;family&quot;:&quot;Shenton&quot;,&quot;given&quot;:&quot;Julie&quot;,&quot;parse-names&quot;:false,&quot;dropping-particle&quot;:&quot;&quot;,&quot;non-dropping-particle&quot;:&quot;&quot;},{&quot;family&quot;:&quot;Shepherd&quot;,&quot;given&quot;:&quot;Amy&quot;,&quot;parse-names&quot;:false,&quot;dropping-particle&quot;:&quot;&quot;,&quot;non-dropping-particle&quot;:&quot;&quot;},{&quot;family&quot;:&quot;Shepherd&quot;,&quot;given&quot;:&quot;Kate&quot;,&quot;parse-names&quot;:false,&quot;dropping-particle&quot;:&quot;&quot;,&quot;non-dropping-particle&quot;:&quot;&quot;},{&quot;family&quot;:&quot;Shepherd&quot;,&quot;given&quot;:&quot;Lorna&quot;,&quot;parse-names&quot;:false,&quot;dropping-particle&quot;:&quot;&quot;,&quot;non-dropping-particle&quot;:&quot;&quot;},{&quot;family&quot;:&quot;Shepherd&quot;,&quot;given&quot;:&quot;Scott&quot;,&quot;parse-names&quot;:false,&quot;dropping-particle&quot;:&quot;&quot;,&quot;non-dropping-particle&quot;:&quot;&quot;},{&quot;family&quot;:&quot;Sheppeard&quot;,&quot;given&quot;:&quot;Rhian&quot;,&quot;parse-names&quot;:false,&quot;dropping-particle&quot;:&quot;&quot;,&quot;non-dropping-particle&quot;:&quot;&quot;},{&quot;family&quot;:&quot;Sheridan&quot;,&quot;given&quot;:&quot;Helen&quot;,&quot;parse-names&quot;:false,&quot;dropping-particle&quot;:&quot;&quot;,&quot;non-dropping-particle&quot;:&quot;&quot;},{&quot;family&quot;:&quot;Sheridan&quot;,&quot;given&quot;:&quot;Ray&quot;,&quot;parse-names&quot;:false,&quot;dropping-particle&quot;:&quot;&quot;,&quot;non-dropping-particle&quot;:&quot;&quot;},{&quot;family&quot;:&quot;Sherridan&quot;,&quot;given&quot;:&quot;Samuel&quot;,&quot;parse-names&quot;:false,&quot;dropping-particle&quot;:&quot;&quot;,&quot;non-dropping-particle&quot;:&quot;&quot;},{&quot;family&quot;:&quot;Sherris&quot;,&quot;given&quot;:&quot;Leanne&quot;,&quot;parse-names&quot;:false,&quot;dropping-particle&quot;:&quot;&quot;,&quot;non-dropping-particle&quot;:&quot;&quot;},{&quot;family&quot;:&quot;Sherwin&quot;,&quot;given&quot;:&quot;Susanna&quot;,&quot;parse-names&quot;:false,&quot;dropping-particle&quot;:&quot;&quot;,&quot;non-dropping-particle&quot;:&quot;&quot;},{&quot;family&quot;:&quot;Shibly&quot;,&quot;given&quot;:&quot;Shaad&quot;,&quot;parse-names&quot;:false,&quot;dropping-particle&quot;:&quot;&quot;,&quot;non-dropping-particle&quot;:&quot;&quot;},{&quot;family&quot;:&quot;Shioi&quot;,&quot;given&quot;:&quot;Chiaki&quot;,&quot;parse-names&quot;:false,&quot;dropping-particle&quot;:&quot;&quot;,&quot;non-dropping-particle&quot;:&quot;&quot;},{&quot;family&quot;:&quot;Shirgaonkar&quot;,&quot;given&quot;:&quot;Anand&quot;,&quot;parse-names&quot;:false,&quot;dropping-particle&quot;:&quot;&quot;,&quot;non-dropping-particle&quot;:&quot;&quot;},{&quot;family&quot;:&quot;Shirley&quot;,&quot;given&quot;:&quot;Kim&quot;,&quot;parse-names&quot;:false,&quot;dropping-particle&quot;:&quot;&quot;,&quot;non-dropping-particle&quot;:&quot;&quot;},{&quot;family&quot;:&quot;Shonubi&quot;,&quot;given&quot;:&quot;Adebusola&quot;,&quot;parse-names&quot;:false,&quot;dropping-particle&quot;:&quot;&quot;,&quot;non-dropping-particle&quot;:&quot;&quot;},{&quot;family&quot;:&quot;Shortman&quot;,&quot;given&quot;:&quot;Rob&quot;,&quot;parse-names&quot;:false,&quot;dropping-particle&quot;:&quot;&quot;,&quot;non-dropping-particle&quot;:&quot;&quot;},{&quot;family&quot;:&quot;Shotton&quot;,&quot;given&quot;:&quot;Rohan&quot;,&quot;parse-names&quot;:false,&quot;dropping-particle&quot;:&quot;&quot;,&quot;non-dropping-particle&quot;:&quot;&quot;},{&quot;family&quot;:&quot;Shotton&quot;,&quot;given&quot;:&quot;Sarah&quot;,&quot;parse-names&quot;:false,&quot;dropping-particle&quot;:&quot;&quot;,&quot;non-dropping-particle&quot;:&quot;&quot;},{&quot;family&quot;:&quot;Shpuza&quot;,&quot;given&quot;:&quot;Ervin&quot;,&quot;parse-names&quot;:false,&quot;dropping-particle&quot;:&quot;&quot;,&quot;non-dropping-particle&quot;:&quot;&quot;},{&quot;family&quot;:&quot;Shrestha&quot;,&quot;given&quot;:&quot;Nora&quot;,&quot;parse-names&quot;:false,&quot;dropping-particle&quot;:&quot;&quot;,&quot;non-dropping-particle&quot;:&quot;&quot;},{&quot;family&quot;:&quot;Shuker&quot;,&quot;given&quot;:&quot;Karen&quot;,&quot;parse-names&quot;:false,&quot;dropping-particle&quot;:&quot;&quot;,&quot;non-dropping-particle&quot;:&quot;&quot;},{&quot;family&quot;:&quot;Shurmer&quot;,&quot;given&quot;:&quot;Jack&quot;,&quot;parse-names&quot;:false,&quot;dropping-particle&quot;:&quot;&quot;,&quot;non-dropping-particle&quot;:&quot;&quot;},{&quot;family&quot;:&quot;Siame&quot;,&quot;given&quot;:&quot;Gilbert&quot;,&quot;parse-names&quot;:false,&quot;dropping-particle&quot;:&quot;&quot;,&quot;non-dropping-particle&quot;:&quot;&quot;},{&quot;family&quot;:&quot;Siamia&quot;,&quot;given&quot;:&quot;Loria&quot;,&quot;parse-names&quot;:false,&quot;dropping-particle&quot;:&quot;&quot;,&quot;non-dropping-particle&quot;:&quot;&quot;},{&quot;family&quot;:&quot;Sidaway&quot;,&quot;given&quot;:&quot;Claire&quot;,&quot;parse-names&quot;:false,&quot;dropping-particle&quot;:&quot;&quot;,&quot;non-dropping-particle&quot;:&quot;&quot;},{&quot;family&quot;:&quot;Siddavaram&quot;,&quot;given&quot;:&quot;Seshnag&quot;,&quot;parse-names&quot;:false,&quot;dropping-particle&quot;:&quot;&quot;,&quot;non-dropping-particle&quot;:&quot;&quot;},{&quot;family&quot;:&quot;Siddique&quot;,&quot;given&quot;:&quot;Nasir&quot;,&quot;parse-names&quot;:false,&quot;dropping-particle&quot;:&quot;&quot;,&quot;non-dropping-particle&quot;:&quot;&quot;},{&quot;family&quot;:&quot;Siddique&quot;,&quot;given&quot;:&quot;Sohail&quot;,&quot;parse-names&quot;:false,&quot;dropping-particle&quot;:&quot;&quot;,&quot;non-dropping-particle&quot;:&quot;&quot;},{&quot;family&quot;:&quot;Sikondari&quot;,&quot;given&quot;:&quot;Nyma&quot;,&quot;parse-names&quot;:false,&quot;dropping-particle&quot;:&quot;&quot;,&quot;non-dropping-particle&quot;:&quot;&quot;},{&quot;family&quot;:&quot;Silva Moniz&quot;,&quot;given&quot;:&quot;Claudia&quot;,&quot;parse-names&quot;:false,&quot;dropping-particle&quot;:&quot;&quot;,&quot;non-dropping-particle&quot;:&quot;&quot;},{&quot;family&quot;:&quot;Sim&quot;,&quot;given&quot;:&quot;Malcolm&quot;,&quot;parse-names&quot;:false,&quot;dropping-particle&quot;:&quot;&quot;,&quot;non-dropping-particle&quot;:&quot;&quot;},{&quot;family&quot;:&quot;Simangan&quot;,&quot;given&quot;:&quot;Theresa&quot;,&quot;parse-names&quot;:false,&quot;dropping-particle&quot;:&quot;&quot;,&quot;non-dropping-particle&quot;:&quot;&quot;},{&quot;family&quot;:&quot;Simbi&quot;,&quot;given&quot;:&quot;Vimbai&quot;,&quot;parse-names&quot;:false,&quot;dropping-particle&quot;:&quot;&quot;,&quot;non-dropping-particle&quot;:&quot;&quot;},{&quot;family&quot;:&quot;Sime&quot;,&quot;given&quot;:&quot;Robert&quot;,&quot;parse-names&quot;:false,&quot;dropping-particle&quot;:&quot;&quot;,&quot;non-dropping-particle&quot;:&quot;&quot;},{&quot;family&quot;:&quot;Simmons&quot;,&quot;given&quot;:&quot;Oliver&quot;,&quot;parse-names&quot;:false,&quot;dropping-particle&quot;:&quot;&quot;,&quot;non-dropping-particle&quot;:&quot;&quot;},{&quot;family&quot;:&quot;Simms&quot;,&quot;given&quot;:&quot;Richard&quot;,&quot;parse-names&quot;:false,&quot;dropping-particle&quot;:&quot;&quot;,&quot;non-dropping-particle&quot;:&quot;&quot;},{&quot;family&quot;:&quot;Simon&quot;,&quot;given&quot;:&quot;Merritt&quot;,&quot;parse-names&quot;:false,&quot;dropping-particle&quot;:&quot;&quot;,&quot;non-dropping-particle&quot;:&quot;&quot;},{&quot;family&quot;:&quot;Simon&quot;,&quot;given&quot;:&quot;Natalie&quot;,&quot;parse-names&quot;:false,&quot;dropping-particle&quot;:&quot;&quot;,&quot;non-dropping-particle&quot;:&quot;&quot;},{&quot;family&quot;:&quot;Simpson&quot;,&quot;given&quot;:&quot;Angela&quot;,&quot;parse-names&quot;:false,&quot;dropping-particle&quot;:&quot;&quot;,&quot;non-dropping-particle&quot;:&quot;&quot;},{&quot;family&quot;:&quot;Simpson&quot;,&quot;given&quot;:&quot;Anna&quot;,&quot;parse-names&quot;:false,&quot;dropping-particle&quot;:&quot;&quot;,&quot;non-dropping-particle&quot;:&quot;&quot;},{&quot;family&quot;:&quot;Simpson&quot;,&quot;given&quot;:&quot;Danny&quot;,&quot;parse-names&quot;:false,&quot;dropping-particle&quot;:&quot;&quot;,&quot;non-dropping-particle&quot;:&quot;&quot;},{&quot;family&quot;:&quot;Simpson&quot;,&quot;given&quot;:&quot;Georgina&quot;,&quot;parse-names&quot;:false,&quot;dropping-particle&quot;:&quot;&quot;,&quot;non-dropping-particle&quot;:&quot;&quot;},{&quot;family&quot;:&quot;Simpson&quot;,&quot;given&quot;:&quot;Joanne&quot;,&quot;parse-names&quot;:false,&quot;dropping-particle&quot;:&quot;&quot;,&quot;non-dropping-particle&quot;:&quot;&quot;},{&quot;family&quot;:&quot;Simpson&quot;,&quot;given&quot;:&quot;Kerry&quot;,&quot;parse-names&quot;:false,&quot;dropping-particle&quot;:&quot;&quot;,&quot;non-dropping-particle&quot;:&quot;&quot;},{&quot;family&quot;:&quot;Simpson&quot;,&quot;given&quot;:&quot;Phillip&quot;,&quot;parse-names&quot;:false,&quot;dropping-particle&quot;:&quot;&quot;,&quot;non-dropping-particle&quot;:&quot;&quot;},{&quot;family&quot;:&quot;Simpson&quot;,&quot;given&quot;:&quot;Thomas&quot;,&quot;parse-names&quot;:false,&quot;dropping-particle&quot;:&quot;&quot;,&quot;non-dropping-particle&quot;:&quot;&quot;},{&quot;family&quot;:&quot;Simpson&quot;,&quot;given&quot;:&quot;Kathryn&quot;,&quot;parse-names&quot;:false,&quot;dropping-particle&quot;:&quot;&quot;,&quot;non-dropping-particle&quot;:&quot;&quot;},{&quot;family&quot;:&quot;Sing&quot;,&quot;given&quot;:&quot;Cindy&quot;,&quot;parse-names&quot;:false,&quot;dropping-particle&quot;:&quot;&quot;,&quot;non-dropping-particle&quot;:&quot;&quot;},{&quot;family&quot;:&quot;Singh&quot;,&quot;given&quot;:&quot;Ankita&quot;,&quot;parse-names&quot;:false,&quot;dropping-particle&quot;:&quot;&quot;,&quot;non-dropping-particle&quot;:&quot;&quot;},{&quot;family&quot;:&quot;Singh&quot;,&quot;given&quot;:&quot;Claire&quot;,&quot;parse-names&quot;:false,&quot;dropping-particle&quot;:&quot;&quot;,&quot;non-dropping-particle&quot;:&quot;&quot;},{&quot;family&quot;:&quot;Singh&quot;,&quot;given&quot;:&quot;Jayaprakash&quot;,&quot;parse-names&quot;:false,&quot;dropping-particle&quot;:&quot;&quot;,&quot;non-dropping-particle&quot;:&quot;&quot;},{&quot;family&quot;:&quot;Singh&quot;,&quot;given&quot;:&quot;Jyoti&quot;,&quot;parse-names&quot;:false,&quot;dropping-particle&quot;:&quot;&quot;,&quot;non-dropping-particle&quot;:&quot;&quot;},{&quot;family&quot;:&quot;Singh&quot;,&quot;given&quot;:&quot;Lokeshwar&quot;,&quot;parse-names&quot;:false,&quot;dropping-particle&quot;:&quot;&quot;,&quot;non-dropping-particle&quot;:&quot;&quot;},{&quot;family&quot;:&quot;Singh&quot;,&quot;given&quot;:&quot;Manjeet&quot;,&quot;parse-names&quot;:false,&quot;dropping-particle&quot;:&quot;&quot;,&quot;non-dropping-particle&quot;:&quot;&quot;},{&quot;family&quot;:&quot;Singh&quot;,&quot;given&quot;:&quot;Nadira&quot;,&quot;parse-names&quot;:false,&quot;dropping-particle&quot;:&quot;&quot;,&quot;non-dropping-particle&quot;:&quot;&quot;},{&quot;family&quot;:&quot;Singh&quot;,&quot;given&quot;:&quot;Pankaj&quot;,&quot;parse-names&quot;:false,&quot;dropping-particle&quot;:&quot;&quot;,&quot;non-dropping-particle&quot;:&quot;&quot;},{&quot;family&quot;:&quot;Singh&quot;,&quot;given&quot;:&quot;Prabhsimran&quot;,&quot;parse-names&quot;:false,&quot;dropping-particle&quot;:&quot;&quot;,&quot;non-dropping-particle&quot;:&quot;&quot;},{&quot;family&quot;:&quot;Singh&quot;,&quot;given&quot;:&quot;Salil&quot;,&quot;parse-names&quot;:false,&quot;dropping-particle&quot;:&quot;&quot;,&quot;non-dropping-particle&quot;:&quot;&quot;},{&quot;family&quot;:&quot;Singh&quot;,&quot;given&quot;:&quot;Saurabh&quot;,&quot;parse-names&quot;:false,&quot;dropping-particle&quot;:&quot;&quot;,&quot;non-dropping-particle&quot;:&quot;&quot;},{&quot;family&quot;:&quot;Singhal&quot;,&quot;given&quot;:&quot;Parag&quot;,&quot;parse-names&quot;:false,&quot;dropping-particle&quot;:&quot;&quot;,&quot;non-dropping-particle&quot;:&quot;&quot;},{&quot;family&quot;:&quot;Singizi&quot;,&quot;given&quot;:&quot;Bryan&quot;,&quot;parse-names&quot;:false,&quot;dropping-particle&quot;:&quot;&quot;,&quot;non-dropping-particle&quot;:&quot;&quot;},{&quot;family&quot;:&quot;Sinha&quot;,&quot;given&quot;:&quot;Manas&quot;,&quot;parse-names&quot;:false,&quot;dropping-particle&quot;:&quot;&quot;,&quot;non-dropping-particle&quot;:&quot;&quot;},{&quot;family&quot;:&quot;Sinha&quot;,&quot;given&quot;:&quot;Utkarsh&quot;,&quot;parse-names&quot;:false,&quot;dropping-particle&quot;:&quot;&quot;,&quot;non-dropping-particle&quot;:&quot;&quot;},{&quot;family&quot;:&quot;Sisson&quot;,&quot;given&quot;:&quot;Guy&quot;,&quot;parse-names&quot;:false,&quot;dropping-particle&quot;:&quot;&quot;,&quot;non-dropping-particle&quot;:&quot;&quot;},{&quot;family&quot;:&quot;Sithiravel&quot;,&quot;given&quot;:&quot;Sarah&quot;,&quot;parse-names&quot;:false,&quot;dropping-particle&quot;:&quot;&quot;,&quot;non-dropping-particle&quot;:&quot;&quot;},{&quot;family&quot;:&quot;Sivakumar&quot;,&quot;given&quot;:&quot;Karthikadevi&quot;,&quot;parse-names&quot;:false,&quot;dropping-particle&quot;:&quot;&quot;,&quot;non-dropping-particle&quot;:&quot;&quot;},{&quot;family&quot;:&quot;Sivakumar&quot;,&quot;given&quot;:&quot;Shanmugasundaram&quot;,&quot;parse-names&quot;:false,&quot;dropping-particle&quot;:&quot;&quot;,&quot;non-dropping-particle&quot;:&quot;&quot;},{&quot;family&quot;:&quot;Sivakumran&quot;,&quot;given&quot;:&quot;Darsh&quot;,&quot;parse-names&quot;:false,&quot;dropping-particle&quot;:&quot;&quot;,&quot;non-dropping-particle&quot;:&quot;&quot;},{&quot;family&quot;:&quot;Sivanadarajah&quot;,&quot;given&quot;:&quot;Sivanthi&quot;,&quot;parse-names&quot;:false,&quot;dropping-particle&quot;:&quot;&quot;,&quot;non-dropping-particle&quot;:&quot;&quot;},{&quot;family&quot;:&quot;Sivasothy&quot;,&quot;given&quot;:&quot;Pasupathy-Rajah&quot;,&quot;parse-names&quot;:false,&quot;dropping-particle&quot;:&quot;&quot;,&quot;non-dropping-particle&quot;:&quot;&quot;},{&quot;family&quot;:&quot;Sivers&quot;,&quot;given&quot;:&quot;Rebecca&quot;,&quot;parse-names&quot;:false,&quot;dropping-particle&quot;:&quot;&quot;,&quot;non-dropping-particle&quot;:&quot;&quot;},{&quot;family&quot;:&quot;Skehan&quot;,&quot;given&quot;:&quot;Nicole&quot;,&quot;parse-names&quot;:false,&quot;dropping-particle&quot;:&quot;&quot;,&quot;non-dropping-particle&quot;:&quot;&quot;},{&quot;family&quot;:&quot;Skelly&quot;,&quot;given&quot;:&quot;Robert&quot;,&quot;parse-names&quot;:false,&quot;dropping-particle&quot;:&quot;&quot;,&quot;non-dropping-particle&quot;:&quot;&quot;},{&quot;family&quot;:&quot;Skelton&quot;,&quot;given&quot;:&quot;Orlagh&quot;,&quot;parse-names&quot;:false,&quot;dropping-particle&quot;:&quot;&quot;,&quot;non-dropping-particle&quot;:&quot;&quot;},{&quot;family&quot;:&quot;Skene&quot;,&quot;given&quot;:&quot;Imogen&quot;,&quot;parse-names&quot;:false,&quot;dropping-particle&quot;:&quot;&quot;,&quot;non-dropping-particle&quot;:&quot;&quot;},{&quot;family&quot;:&quot;Skill&quot;,&quot;given&quot;:&quot;Michael&quot;,&quot;parse-names&quot;:false,&quot;dropping-particle&quot;:&quot;&quot;,&quot;non-dropping-particle&quot;:&quot;&quot;},{&quot;family&quot;:&quot;Skinner&quot;,&quot;given&quot;:&quot;Denise&quot;,&quot;parse-names&quot;:false,&quot;dropping-particle&quot;:&quot;&quot;,&quot;non-dropping-particle&quot;:&quot;&quot;},{&quot;family&quot;:&quot;Skinner&quot;,&quot;given&quot;:&quot;Tabitha&quot;,&quot;parse-names&quot;:false,&quot;dropping-particle&quot;:&quot;&quot;,&quot;non-dropping-particle&quot;:&quot;&quot;},{&quot;family&quot;:&quot;Skinner&quot;,&quot;given&quot;:&quot;Victoria&quot;,&quot;parse-names&quot;:false,&quot;dropping-particle&quot;:&quot;&quot;,&quot;non-dropping-particle&quot;:&quot;&quot;},{&quot;family&quot;:&quot;Skorko&quot;,&quot;given&quot;:&quot;Agnieszka&quot;,&quot;parse-names&quot;:false,&quot;dropping-particle&quot;:&quot;&quot;,&quot;non-dropping-particle&quot;:&quot;&quot;},{&quot;family&quot;:&quot;Skorupinska&quot;,&quot;given&quot;:&quot;Iwona&quot;,&quot;parse-names&quot;:false,&quot;dropping-particle&quot;:&quot;&quot;,&quot;non-dropping-particle&quot;:&quot;&quot;},{&quot;family&quot;:&quot;Skorupinska&quot;,&quot;given&quot;:&quot;Mariola&quot;,&quot;parse-names&quot;:false,&quot;dropping-particle&quot;:&quot;&quot;,&quot;non-dropping-particle&quot;:&quot;&quot;},{&quot;family&quot;:&quot;Slack&quot;,&quot;given&quot;:&quot;Amy&quot;,&quot;parse-names&quot;:false,&quot;dropping-particle&quot;:&quot;&quot;,&quot;non-dropping-particle&quot;:&quot;&quot;},{&quot;family&quot;:&quot;Slack&quot;,&quot;given&quot;:&quot;Katie&quot;,&quot;parse-names&quot;:false,&quot;dropping-particle&quot;:&quot;&quot;,&quot;non-dropping-particle&quot;:&quot;&quot;},{&quot;family&quot;:&quot;Slade&quot;,&quot;given&quot;:&quot;Heather&quot;,&quot;parse-names&quot;:false,&quot;dropping-particle&quot;:&quot;&quot;,&quot;non-dropping-particle&quot;:&quot;&quot;},{&quot;family&quot;:&quot;Slade&quot;,&quot;given&quot;:&quot;Mark&quot;,&quot;parse-names&quot;:false,&quot;dropping-particle&quot;:&quot;&quot;,&quot;non-dropping-particle&quot;:&quot;&quot;},{&quot;family&quot;:&quot;Slater&quot;,&quot;given&quot;:&quot;Lynda&quot;,&quot;parse-names&quot;:false,&quot;dropping-particle&quot;:&quot;&quot;,&quot;non-dropping-particle&quot;:&quot;&quot;},{&quot;family&quot;:&quot;Slawson&quot;,&quot;given&quot;:&quot;Nicola&quot;,&quot;parse-names&quot;:false,&quot;dropping-particle&quot;:&quot;&quot;,&quot;non-dropping-particle&quot;:&quot;&quot;},{&quot;family&quot;:&quot;Sloan&quot;,&quot;given&quot;:&quot;Andrew&quot;,&quot;parse-names&quot;:false,&quot;dropping-particle&quot;:&quot;&quot;,&quot;non-dropping-particle&quot;:&quot;&quot;},{&quot;family&quot;:&quot;Sloan&quot;,&quot;given&quot;:&quot;Brendan&quot;,&quot;parse-names&quot;:false,&quot;dropping-particle&quot;:&quot;&quot;,&quot;non-dropping-particle&quot;:&quot;&quot;},{&quot;family&quot;:&quot;Sloan&quot;,&quot;given&quot;:&quot;Derek&quot;,&quot;parse-names&quot;:false,&quot;dropping-particle&quot;:&quot;&quot;,&quot;non-dropping-particle&quot;:&quot;&quot;},{&quot;family&quot;:&quot;Sloane&quot;,&quot;given&quot;:&quot;Geraldine&quot;,&quot;parse-names&quot;:false,&quot;dropping-particle&quot;:&quot;&quot;,&quot;non-dropping-particle&quot;:&quot;&quot;},{&quot;family&quot;:&quot;Small&quot;,&quot;given&quot;:&quot;Benjamin&quot;,&quot;parse-names&quot;:false,&quot;dropping-particle&quot;:&quot;&quot;,&quot;non-dropping-particle&quot;:&quot;&quot;},{&quot;family&quot;:&quot;Small&quot;,&quot;given&quot;:&quot;Ellen&quot;,&quot;parse-names&quot;:false,&quot;dropping-particle&quot;:&quot;&quot;,&quot;non-dropping-particle&quot;:&quot;&quot;},{&quot;family&quot;:&quot;Small&quot;,&quot;given&quot;:&quot;Samuel&quot;,&quot;parse-names&quot;:false,&quot;dropping-particle&quot;:&quot;&quot;,&quot;non-dropping-particle&quot;:&quot;&quot;},{&quot;family&quot;:&quot;Smallshaw&quot;,&quot;given&quot;:&quot;Karen D&quot;,&quot;parse-names&quot;:false,&quot;dropping-particle&quot;:&quot;&quot;,&quot;non-dropping-particle&quot;:&quot;&quot;},{&quot;family&quot;:&quot;Smallwood&quot;,&quot;given&quot;:&quot;Andy&quot;,&quot;parse-names&quot;:false,&quot;dropping-particle&quot;:&quot;&quot;,&quot;non-dropping-particle&quot;:&quot;&quot;},{&quot;family&quot;:&quot;Smit&quot;,&quot;given&quot;:&quot;Carien&quot;,&quot;parse-names&quot;:false,&quot;dropping-particle&quot;:&quot;&quot;,&quot;non-dropping-particle&quot;:&quot;&quot;},{&quot;family&quot;:&quot;Smith&quot;,&quot;given&quot;:&quot;Aileen&quot;,&quot;parse-names&quot;:false,&quot;dropping-particle&quot;:&quot;&quot;,&quot;non-dropping-particle&quot;:&quot;&quot;},{&quot;family&quot;:&quot;Smith&quot;,&quot;given&quot;:&quot;Alex&quot;,&quot;parse-names&quot;:false,&quot;dropping-particle&quot;:&quot;&quot;,&quot;non-dropping-particle&quot;:&quot;&quot;},{&quot;family&quot;:&quot;Smith&quot;,&quot;given&quot;:&quot;Amanda&quot;,&quot;parse-names&quot;:false,&quot;dropping-particle&quot;:&quot;&quot;,&quot;non-dropping-particle&quot;:&quot;&quot;},{&quot;family&quot;:&quot;Smith&quot;,&quot;given&quot;:&quot;Amy&quot;,&quot;parse-names&quot;:false,&quot;dropping-particle&quot;:&quot;&quot;,&quot;non-dropping-particle&quot;:&quot;&quot;},{&quot;family&quot;:&quot;Smith&quot;,&quot;given&quot;:&quot;Andrew&quot;,&quot;parse-names&quot;:false,&quot;dropping-particle&quot;:&quot;&quot;,&quot;non-dropping-particle&quot;:&quot;&quot;},{&quot;family&quot;:&quot;Smith&quot;,&quot;given&quot;:&quot;Anna&quot;,&quot;parse-names&quot;:false,&quot;dropping-particle&quot;:&quot;&quot;,&quot;non-dropping-particle&quot;:&quot;&quot;},{&quot;family&quot;:&quot;Smith&quot;,&quot;given&quot;:&quot;Camilla&quot;,&quot;parse-names&quot;:false,&quot;dropping-particle&quot;:&quot;&quot;,&quot;non-dropping-particle&quot;:&quot;&quot;},{&quot;family&quot;:&quot;Smith&quot;,&quot;given&quot;:&quot;Catherine&quot;,&quot;parse-names&quot;:false,&quot;dropping-particle&quot;:&quot;&quot;,&quot;non-dropping-particle&quot;:&quot;&quot;},{&quot;family&quot;:&quot;Smith&quot;,&quot;given&quot;:&quot;Chris&quot;,&quot;parse-names&quot;:false,&quot;dropping-particle&quot;:&quot;&quot;,&quot;non-dropping-particle&quot;:&quot;&quot;},{&quot;family&quot;:&quot;Smith&quot;,&quot;given&quot;:&quot;Christopher&quot;,&quot;parse-names&quot;:false,&quot;dropping-particle&quot;:&quot;&quot;,&quot;non-dropping-particle&quot;:&quot;&quot;},{&quot;family&quot;:&quot;Smith&quot;,&quot;given&quot;:&quot;Dominic&quot;,&quot;parse-names&quot;:false,&quot;dropping-particle&quot;:&quot;&quot;,&quot;non-dropping-particle&quot;:&quot;&quot;},{&quot;family&quot;:&quot;Smith&quot;,&quot;given&quot;:&quot;Eleanor&quot;,&quot;parse-names&quot;:false,&quot;dropping-particle&quot;:&quot;&quot;,&quot;non-dropping-particle&quot;:&quot;&quot;},{&quot;family&quot;:&quot;Smith&quot;,&quot;given&quot;:&quot;Harriet&quot;,&quot;parse-names&quot;:false,&quot;dropping-particle&quot;:&quot;&quot;,&quot;non-dropping-particle&quot;:&quot;&quot;},{&quot;family&quot;:&quot;Smith&quot;,&quot;given&quot;:&quot;Hazel&quot;,&quot;parse-names&quot;:false,&quot;dropping-particle&quot;:&quot;&quot;,&quot;non-dropping-particle&quot;:&quot;&quot;},{&quot;family&quot;:&quot;Smith&quot;,&quot;given&quot;:&quot;Helen&quot;,&quot;parse-names&quot;:false,&quot;dropping-particle&quot;:&quot;&quot;,&quot;non-dropping-particle&quot;:&quot;&quot;},{&quot;family&quot;:&quot;Smith&quot;,&quot;given&quot;:&quot;Jacky&quot;,&quot;parse-names&quot;:false,&quot;dropping-particle&quot;:&quot;&quot;,&quot;non-dropping-particle&quot;:&quot;&quot;},{&quot;family&quot;:&quot;Smith&quot;,&quot;given&quot;:&quot;Jessica&quot;,&quot;parse-names&quot;:false,&quot;dropping-particle&quot;:&quot;&quot;,&quot;non-dropping-particle&quot;:&quot;&quot;},{&quot;family&quot;:&quot;Smith&quot;,&quot;given&quot;:&quot;Kate&quot;,&quot;parse-names&quot;:false,&quot;dropping-particle&quot;:&quot;&quot;,&quot;non-dropping-particle&quot;:&quot;&quot;},{&quot;family&quot;:&quot;Smith&quot;,&quot;given&quot;:&quot;Kathryn&quot;,&quot;parse-names&quot;:false,&quot;dropping-particle&quot;:&quot;&quot;,&quot;non-dropping-particle&quot;:&quot;&quot;},{&quot;family&quot;:&quot;Smith&quot;,&quot;given&quot;:&quot;Kelly&quot;,&quot;parse-names&quot;:false,&quot;dropping-particle&quot;:&quot;&quot;,&quot;non-dropping-particle&quot;:&quot;&quot;},{&quot;family&quot;:&quot;Smith&quot;,&quot;given&quot;:&quot;Kerry&quot;,&quot;parse-names&quot;:false,&quot;dropping-particle&quot;:&quot;&quot;,&quot;non-dropping-particle&quot;:&quot;&quot;},{&quot;family&quot;:&quot;Smith&quot;,&quot;given&quot;:&quot;Lara&quot;,&quot;parse-names&quot;:false,&quot;dropping-particle&quot;:&quot;&quot;,&quot;non-dropping-particle&quot;:&quot;&quot;},{&quot;family&quot;:&quot;Smith&quot;,&quot;given&quot;:&quot;Linda&quot;,&quot;parse-names&quot;:false,&quot;dropping-particle&quot;:&quot;&quot;,&quot;non-dropping-particle&quot;:&quot;&quot;},{&quot;family&quot;:&quot;Smith&quot;,&quot;given&quot;:&quot;Lisa&quot;,&quot;parse-names&quot;:false,&quot;dropping-particle&quot;:&quot;&quot;,&quot;non-dropping-particle&quot;:&quot;&quot;},{&quot;family&quot;:&quot;Smith&quot;,&quot;given&quot;:&quot;Loren&quot;,&quot;parse-names&quot;:false,&quot;dropping-particle&quot;:&quot;&quot;,&quot;non-dropping-particle&quot;:&quot;&quot;},{&quot;family&quot;:&quot;Smith&quot;,&quot;given&quot;:&quot;Maria&quot;,&quot;parse-names&quot;:false,&quot;dropping-particle&quot;:&quot;&quot;,&quot;non-dropping-particle&quot;:&quot;&quot;},{&quot;family&quot;:&quot;Smith&quot;,&quot;given&quot;:&quot;Mel&quot;,&quot;parse-names&quot;:false,&quot;dropping-particle&quot;:&quot;&quot;,&quot;non-dropping-particle&quot;:&quot;&quot;},{&quot;family&quot;:&quot;Smith&quot;,&quot;given&quot;:&quot;Oliver&quot;,&quot;parse-names&quot;:false,&quot;dropping-particle&quot;:&quot;&quot;,&quot;non-dropping-particle&quot;:&quot;&quot;},{&quot;family&quot;:&quot;Smith&quot;,&quot;given&quot;:&quot;Rachel&quot;,&quot;parse-names&quot;:false,&quot;dropping-particle&quot;:&quot;&quot;,&quot;non-dropping-particle&quot;:&quot;&quot;},{&quot;family&quot;:&quot;Smith&quot;,&quot;given&quot;:&quot;Rebecca&quot;,&quot;parse-names&quot;:false,&quot;dropping-particle&quot;:&quot;&quot;,&quot;non-dropping-particle&quot;:&quot;&quot;},{&quot;family&quot;:&quot;Smith&quot;,&quot;given&quot;:&quot;Richard&quot;,&quot;parse-names&quot;:false,&quot;dropping-particle&quot;:&quot;&quot;,&quot;non-dropping-particle&quot;:&quot;&quot;},{&quot;family&quot;:&quot;Smith&quot;,&quot;given&quot;:&quot;Sally&quot;,&quot;parse-names&quot;:false,&quot;dropping-particle&quot;:&quot;&quot;,&quot;non-dropping-particle&quot;:&quot;&quot;},{&quot;family&quot;:&quot;Smith&quot;,&quot;given&quot;:&quot;Samantha&quot;,&quot;parse-names&quot;:false,&quot;dropping-particle&quot;:&quot;&quot;,&quot;non-dropping-particle&quot;:&quot;&quot;},{&quot;family&quot;:&quot;Smith&quot;,&quot;given&quot;:&quot;Stacey&quot;,&quot;parse-names&quot;:false,&quot;dropping-particle&quot;:&quot;&quot;,&quot;non-dropping-particle&quot;:&quot;&quot;},{&quot;family&quot;:&quot;Smith&quot;,&quot;given&quot;:&quot;Stephanie&quot;,&quot;parse-names&quot;:false,&quot;dropping-particle&quot;:&quot;&quot;,&quot;non-dropping-particle&quot;:&quot;&quot;},{&quot;family&quot;:&quot;Smith&quot;,&quot;given&quot;:&quot;Susan&quot;,&quot;parse-names&quot;:false,&quot;dropping-particle&quot;:&quot;&quot;,&quot;non-dropping-particle&quot;:&quot;&quot;},{&quot;family&quot;:&quot;Smith&quot;,&quot;given&quot;:&quot;Imogen&quot;,&quot;parse-names&quot;:false,&quot;dropping-particle&quot;:&quot;&quot;,&quot;non-dropping-particle&quot;:&quot;&quot;},{&quot;family&quot;:&quot;Smith&quot;,&quot;given&quot;:&quot;John&quot;,&quot;parse-names&quot;:false,&quot;dropping-particle&quot;:&quot;&quot;,&quot;non-dropping-particle&quot;:&quot;&quot;},{&quot;family&quot;:&quot;Smolen&quot;,&quot;given&quot;:&quot;Sue&quot;,&quot;parse-names&quot;:false,&quot;dropping-particle&quot;:&quot;&quot;,&quot;non-dropping-particle&quot;:&quot;&quot;},{&quot;family&quot;:&quot;Smuts&quot;,&quot;given&quot;:&quot;Sara&quot;,&quot;parse-names&quot;:false,&quot;dropping-particle&quot;:&quot;&quot;,&quot;non-dropping-particle&quot;:&quot;&quot;},{&quot;family&quot;:&quot;Smyth&quot;,&quot;given&quot;:&quot;Naoise&quot;,&quot;parse-names&quot;:false,&quot;dropping-particle&quot;:&quot;&quot;,&quot;non-dropping-particle&quot;:&quot;&quot;},{&quot;family&quot;:&quot;Snell&quot;,&quot;given&quot;:&quot;Annette&quot;,&quot;parse-names&quot;:false,&quot;dropping-particle&quot;:&quot;&quot;,&quot;non-dropping-particle&quot;:&quot;&quot;},{&quot;family&quot;:&quot;Snell&quot;,&quot;given&quot;:&quot;David&quot;,&quot;parse-names&quot;:false,&quot;dropping-particle&quot;:&quot;&quot;,&quot;non-dropping-particle&quot;:&quot;&quot;},{&quot;family&quot;:&quot;Snell&quot;,&quot;given&quot;:&quot;Luke&quot;,&quot;parse-names&quot;:false,&quot;dropping-particle&quot;:&quot;&quot;,&quot;non-dropping-particle&quot;:&quot;&quot;},{&quot;family&quot;:&quot;So&quot;,&quot;given&quot;:&quot;Beng&quot;,&quot;parse-names&quot;:false,&quot;dropping-particle&quot;:&quot;&quot;,&quot;non-dropping-particle&quot;:&quot;&quot;},{&quot;family&quot;:&quot;Soan&quot;,&quot;given&quot;:&quot;Michelle&quot;,&quot;parse-names&quot;:false,&quot;dropping-particle&quot;:&quot;&quot;,&quot;non-dropping-particle&quot;:&quot;&quot;},{&quot;family&quot;:&quot;Sobande&quot;,&quot;given&quot;:&quot;Toluleyi&quot;,&quot;parse-names&quot;:false,&quot;dropping-particle&quot;:&quot;&quot;,&quot;non-dropping-particle&quot;:&quot;&quot;},{&quot;family&quot;:&quot;Sobrino Diaz&quot;,&quot;given&quot;:&quot;Alberto&quot;,&quot;parse-names&quot;:false,&quot;dropping-particle&quot;:&quot;&quot;,&quot;non-dropping-particle&quot;:&quot;&quot;},{&quot;family&quot;:&quot;Sohail&quot;,&quot;given&quot;:&quot;Basit&quot;,&quot;parse-names&quot;:false,&quot;dropping-particle&quot;:&quot;&quot;,&quot;non-dropping-particle&quot;:&quot;&quot;},{&quot;family&quot;:&quot;Sohail&quot;,&quot;given&quot;:&quot;Bina&quot;,&quot;parse-names&quot;:false,&quot;dropping-particle&quot;:&quot;&quot;,&quot;non-dropping-particle&quot;:&quot;&quot;},{&quot;family&quot;:&quot;Sohal&quot;,&quot;given&quot;:&quot;Herminder&quot;,&quot;parse-names&quot;:false,&quot;dropping-particle&quot;:&quot;&quot;,&quot;non-dropping-particle&quot;:&quot;&quot;},{&quot;family&quot;:&quot;Soiza&quot;,&quot;given&quot;:&quot;Roy&quot;,&quot;parse-names&quot;:false,&quot;dropping-particle&quot;:&quot;&quot;,&quot;non-dropping-particle&quot;:&quot;&quot;},{&quot;family&quot;:&quot;Solademi&quot;,&quot;given&quot;:&quot;Olajumoke&quot;,&quot;parse-names&quot;:false,&quot;dropping-particle&quot;:&quot;&quot;,&quot;non-dropping-particle&quot;:&quot;&quot;},{&quot;family&quot;:&quot;Solanki&quot;,&quot;given&quot;:&quot;Krishma&quot;,&quot;parse-names&quot;:false,&quot;dropping-particle&quot;:&quot;&quot;,&quot;non-dropping-particle&quot;:&quot;&quot;},{&quot;family&quot;:&quot;Soleimani&quot;,&quot;given&quot;:&quot;Babak&quot;,&quot;parse-names&quot;:false,&quot;dropping-particle&quot;:&quot;&quot;,&quot;non-dropping-particle&quot;:&quot;&quot;},{&quot;family&quot;:&quot;Solesbury&quot;,&quot;given&quot;:&quot;Amanda&quot;,&quot;parse-names&quot;:false,&quot;dropping-particle&quot;:&quot;&quot;,&quot;non-dropping-particle&quot;:&quot;&quot;},{&quot;family&quot;:&quot;Solly&quot;,&quot;given&quot;:&quot;Reanne&quot;,&quot;parse-names&quot;:false,&quot;dropping-particle&quot;:&quot;&quot;,&quot;non-dropping-particle&quot;:&quot;&quot;},{&quot;family&quot;:&quot;Solomon&quot;,&quot;given&quot;:&quot;Louise&quot;,&quot;parse-names&quot;:false,&quot;dropping-particle&quot;:&quot;&quot;,&quot;non-dropping-particle&quot;:&quot;&quot;},{&quot;family&quot;:&quot;Somalanka&quot;,&quot;given&quot;:&quot;Subash&quot;,&quot;parse-names&quot;:false,&quot;dropping-particle&quot;:&quot;&quot;,&quot;non-dropping-particle&quot;:&quot;&quot;},{&quot;family&quot;:&quot;Somashekar&quot;,&quot;given&quot;:&quot;Chandrashekaraiah&quot;,&quot;parse-names&quot;:false,&quot;dropping-particle&quot;:&quot;&quot;,&quot;non-dropping-particle&quot;:&quot;&quot;},{&quot;family&quot;:&quot;Sonia&quot;,&quot;given&quot;:&quot;Raj&quot;,&quot;parse-names&quot;:false,&quot;dropping-particle&quot;:&quot;&quot;,&quot;non-dropping-particle&quot;:&quot;&quot;},{&quot;family&quot;:&quot;Soo&quot;,&quot;given&quot;:&quot;Shiu-Ching&quot;,&quot;parse-names&quot;:false,&quot;dropping-particle&quot;:&quot;&quot;,&quot;non-dropping-particle&quot;:&quot;&quot;},{&quot;family&quot;:&quot;Soor&quot;,&quot;given&quot;:&quot;Pavandeep&quot;,&quot;parse-names&quot;:false,&quot;dropping-particle&quot;:&quot;&quot;,&quot;non-dropping-particle&quot;:&quot;&quot;},{&quot;family&quot;:&quot;Soothill&quot;,&quot;given&quot;:&quot;Germanda&quot;,&quot;parse-names&quot;:false,&quot;dropping-particle&quot;:&quot;&quot;,&quot;non-dropping-particle&quot;:&quot;&quot;},{&quot;family&quot;:&quot;Soren&quot;,&quot;given&quot;:&quot;Jennifer&quot;,&quot;parse-names&quot;:false,&quot;dropping-particle&quot;:&quot;&quot;,&quot;non-dropping-particle&quot;:&quot;&quot;},{&quot;family&quot;:&quot;Sothinathan&quot;,&quot;given&quot;:&quot;Apina&quot;,&quot;parse-names&quot;:false,&quot;dropping-particle&quot;:&quot;&quot;,&quot;non-dropping-particle&quot;:&quot;&quot;},{&quot;family&quot;:&quot;Sothirajah&quot;,&quot;given&quot;:&quot;Pragalathan&quot;,&quot;parse-names&quot;:false,&quot;dropping-particle&quot;:&quot;&quot;,&quot;non-dropping-particle&quot;:&quot;&quot;},{&quot;family&quot;:&quot;Soussi&quot;,&quot;given&quot;:&quot;Najwa&quot;,&quot;parse-names&quot;:false,&quot;dropping-particle&quot;:&quot;&quot;,&quot;non-dropping-particle&quot;:&quot;&quot;},{&quot;family&quot;:&quot;Southam&quot;,&quot;given&quot;:&quot;Donna&quot;,&quot;parse-names&quot;:false,&quot;dropping-particle&quot;:&quot;&quot;,&quot;non-dropping-particle&quot;:&quot;&quot;},{&quot;family&quot;:&quot;Southern&quot;,&quot;given&quot;:&quot;David&quot;,&quot;parse-names&quot;:false,&quot;dropping-particle&quot;:&quot;&quot;,&quot;non-dropping-particle&quot;:&quot;&quot;},{&quot;family&quot;:&quot;Southern&quot;,&quot;given&quot;:&quot;Iain&quot;,&quot;parse-names&quot;:false,&quot;dropping-particle&quot;:&quot;&quot;,&quot;non-dropping-particle&quot;:&quot;&quot;},{&quot;family&quot;:&quot;Southern&quot;,&quot;given&quot;:&quot;Louise&quot;,&quot;parse-names&quot;:false,&quot;dropping-particle&quot;:&quot;&quot;,&quot;non-dropping-particle&quot;:&quot;&quot;},{&quot;family&quot;:&quot;Southin&quot;,&quot;given&quot;:&quot;Sara M&quot;,&quot;parse-names&quot;:false,&quot;dropping-particle&quot;:&quot;&quot;,&quot;non-dropping-particle&quot;:&quot;&quot;},{&quot;family&quot;:&quot;Southwell&quot;,&quot;given&quot;:&quot;Jessica&quot;,&quot;parse-names&quot;:false,&quot;dropping-particle&quot;:&quot;&quot;,&quot;non-dropping-particle&quot;:&quot;&quot;},{&quot;family&quot;:&quot;Southworth&quot;,&quot;given&quot;:&quot;Thomas&quot;,&quot;parse-names&quot;:false,&quot;dropping-particle&quot;:&quot;&quot;,&quot;non-dropping-particle&quot;:&quot;&quot;},{&quot;family&quot;:&quot;Sowter&quot;,&quot;given&quot;:&quot;Jason&quot;,&quot;parse-names&quot;:false,&quot;dropping-particle&quot;:&quot;&quot;,&quot;non-dropping-particle&quot;:&quot;&quot;},{&quot;family&quot;:&quot;Spalding&quot;,&quot;given&quot;:&quot;Claudia&quot;,&quot;parse-names&quot;:false,&quot;dropping-particle&quot;:&quot;&quot;,&quot;non-dropping-particle&quot;:&quot;&quot;},{&quot;family&quot;:&quot;Spata&quot;,&quot;given&quot;:&quot;Enti&quot;,&quot;parse-names&quot;:false,&quot;dropping-particle&quot;:&quot;&quot;,&quot;non-dropping-particle&quot;:&quot;&quot;},{&quot;family&quot;:&quot;Spears&quot;,&quot;given&quot;:&quot;Katie&quot;,&quot;parse-names&quot;:false,&quot;dropping-particle&quot;:&quot;&quot;,&quot;non-dropping-particle&quot;:&quot;&quot;},{&quot;family&quot;:&quot;Spears&quot;,&quot;given&quot;:&quot;Mark&quot;,&quot;parse-names&quot;:false,&quot;dropping-particle&quot;:&quot;&quot;,&quot;non-dropping-particle&quot;:&quot;&quot;},{&quot;family&quot;:&quot;Spence&quot;,&quot;given&quot;:&quot;Michelle&quot;,&quot;parse-names&quot;:false,&quot;dropping-particle&quot;:&quot;&quot;,&quot;non-dropping-particle&quot;:&quot;&quot;},{&quot;family&quot;:&quot;Spencer&quot;,&quot;given&quot;:&quot;Branwell&quot;,&quot;parse-names&quot;:false,&quot;dropping-particle&quot;:&quot;&quot;,&quot;non-dropping-particle&quot;:&quot;&quot;},{&quot;family&quot;:&quot;Spencer&quot;,&quot;given&quot;:&quot;Gisele&quot;,&quot;parse-names&quot;:false,&quot;dropping-particle&quot;:&quot;&quot;,&quot;non-dropping-particle&quot;:&quot;&quot;},{&quot;family&quot;:&quot;Spencer&quot;,&quot;given&quot;:&quot;Sue&quot;,&quot;parse-names&quot;:false,&quot;dropping-particle&quot;:&quot;&quot;,&quot;non-dropping-particle&quot;:&quot;&quot;},{&quot;family&quot;:&quot;Spencer&quot;,&quot;given&quot;:&quot;Tom&quot;,&quot;parse-names&quot;:false,&quot;dropping-particle&quot;:&quot;&quot;,&quot;non-dropping-particle&quot;:&quot;&quot;},{&quot;family&quot;:&quot;Spicer&quot;,&quot;given&quot;:&quot;Roese&quot;,&quot;parse-names&quot;:false,&quot;dropping-particle&quot;:&quot;&quot;,&quot;non-dropping-particle&quot;:&quot;&quot;},{&quot;family&quot;:&quot;Spickett&quot;,&quot;given&quot;:&quot;Helen&quot;,&quot;parse-names&quot;:false,&quot;dropping-particle&quot;:&quot;&quot;,&quot;non-dropping-particle&quot;:&quot;&quot;},{&quot;family&quot;:&quot;Spillane&quot;,&quot;given&quot;:&quot;Jennifer&quot;,&quot;parse-names&quot;:false,&quot;dropping-particle&quot;:&quot;&quot;,&quot;non-dropping-particle&quot;:&quot;&quot;},{&quot;family&quot;:&quot;Spiller&quot;,&quot;given&quot;:&quot;William&quot;,&quot;parse-names&quot;:false,&quot;dropping-particle&quot;:&quot;&quot;,&quot;non-dropping-particle&quot;:&quot;&quot;},{&quot;family&quot;:&quot;Spinks&quot;,&quot;given&quot;:&quot;Kerry&quot;,&quot;parse-names&quot;:false,&quot;dropping-particle&quot;:&quot;&quot;,&quot;non-dropping-particle&quot;:&quot;&quot;},{&quot;family&quot;:&quot;Spinks&quot;,&quot;given&quot;:&quot;Michelle&quot;,&quot;parse-names&quot;:false,&quot;dropping-particle&quot;:&quot;&quot;,&quot;non-dropping-particle&quot;:&quot;&quot;},{&quot;family&quot;:&quot;Spittle&quot;,&quot;given&quot;:&quot;Nick&quot;,&quot;parse-names&quot;:false,&quot;dropping-particle&quot;:&quot;&quot;,&quot;non-dropping-particle&quot;:&quot;&quot;},{&quot;family&quot;:&quot;Sporrer&quot;,&quot;given&quot;:&quot;Johanna&quot;,&quot;parse-names&quot;:false,&quot;dropping-particle&quot;:&quot;&quot;,&quot;non-dropping-particle&quot;:&quot;&quot;},{&quot;family&quot;:&quot;Spreckley&quot;,&quot;given&quot;:&quot;Karen&quot;,&quot;parse-names&quot;:false,&quot;dropping-particle&quot;:&quot;&quot;,&quot;non-dropping-particle&quot;:&quot;&quot;},{&quot;family&quot;:&quot;Spriggs&quot;,&quot;given&quot;:&quot;Janet&quot;,&quot;parse-names&quot;:false,&quot;dropping-particle&quot;:&quot;&quot;,&quot;non-dropping-particle&quot;:&quot;&quot;},{&quot;family&quot;:&quot;Spring&quot;,&quot;given&quot;:&quot;Oliver&quot;,&quot;parse-names&quot;:false,&quot;dropping-particle&quot;:&quot;&quot;,&quot;non-dropping-particle&quot;:&quot;&quot;},{&quot;family&quot;:&quot;Squires&quot;,&quot;given&quot;:&quot;Gemma&quot;,&quot;parse-names&quot;:false,&quot;dropping-particle&quot;:&quot;&quot;,&quot;non-dropping-particle&quot;:&quot;&quot;},{&quot;family&quot;:&quot;Squires&quot;,&quot;given&quot;:&quot;Jack&quot;,&quot;parse-names&quot;:false,&quot;dropping-particle&quot;:&quot;&quot;,&quot;non-dropping-particle&quot;:&quot;&quot;},{&quot;family&quot;:&quot;Squires&quot;,&quot;given&quot;:&quot;Rebecca&quot;,&quot;parse-names&quot;:false,&quot;dropping-particle&quot;:&quot;&quot;,&quot;non-dropping-particle&quot;:&quot;&quot;},{&quot;family&quot;:&quot;Sreenivasan&quot;,&quot;given&quot;:&quot;Ram&quot;,&quot;parse-names&quot;:false,&quot;dropping-particle&quot;:&quot;&quot;,&quot;non-dropping-particle&quot;:&quot;&quot;},{&quot;family&quot;:&quot;Sri Paranthamen&quot;,&quot;given&quot;:&quot;K&quot;,&quot;parse-names&quot;:false,&quot;dropping-particle&quot;:&quot;&quot;,&quot;non-dropping-particle&quot;:&quot;&quot;},{&quot;family&quot;:&quot;Srinivasan&quot;,&quot;given&quot;:&quot;Ramesh&quot;,&quot;parse-names&quot;:false,&quot;dropping-particle&quot;:&quot;&quot;,&quot;non-dropping-particle&quot;:&quot;&quot;},{&quot;family&quot;:&quot;Srirajamadhuveeti&quot;,&quot;given&quot;:&quot;Asha&quot;,&quot;parse-names&quot;:false,&quot;dropping-particle&quot;:&quot;&quot;,&quot;non-dropping-particle&quot;:&quot;&quot;},{&quot;family&quot;:&quot;Srirathan&quot;,&quot;given&quot;:&quot;Vino&quot;,&quot;parse-names&quot;:false,&quot;dropping-particle&quot;:&quot;&quot;,&quot;non-dropping-particle&quot;:&quot;&quot;},{&quot;family&quot;:&quot;Stacpoole&quot;,&quot;given&quot;:&quot;Sybil&quot;,&quot;parse-names&quot;:false,&quot;dropping-particle&quot;:&quot;&quot;,&quot;non-dropping-particle&quot;:&quot;&quot;},{&quot;family&quot;:&quot;Stadon&quot;,&quot;given&quot;:&quot;Louise&quot;,&quot;parse-names&quot;:false,&quot;dropping-particle&quot;:&quot;&quot;,&quot;non-dropping-particle&quot;:&quot;&quot;},{&quot;family&quot;:&quot;Staines&quot;,&quot;given&quot;:&quot;Jocasta&quot;,&quot;parse-names&quot;:false,&quot;dropping-particle&quot;:&quot;&quot;,&quot;non-dropping-particle&quot;:&quot;&quot;},{&quot;family&quot;:&quot;Staines&quot;,&quot;given&quot;:&quot;Nikki&quot;,&quot;parse-names&quot;:false,&quot;dropping-particle&quot;:&quot;&quot;,&quot;non-dropping-particle&quot;:&quot;&quot;},{&quot;family&quot;:&quot;Stammers&quot;,&quot;given&quot;:&quot;Katie&quot;,&quot;parse-names&quot;:false,&quot;dropping-particle&quot;:&quot;&quot;,&quot;non-dropping-particle&quot;:&quot;&quot;},{&quot;family&quot;:&quot;Stanciu&quot;,&quot;given&quot;:&quot;Roxana&quot;,&quot;parse-names&quot;:false,&quot;dropping-particle&quot;:&quot;&quot;,&quot;non-dropping-particle&quot;:&quot;&quot;},{&quot;family&quot;:&quot;Stanczuk&quot;,&quot;given&quot;:&quot;Grazyna&quot;,&quot;parse-names&quot;:false,&quot;dropping-particle&quot;:&quot;&quot;,&quot;non-dropping-particle&quot;:&quot;&quot;},{&quot;family&quot;:&quot;Stanton&quot;,&quot;given&quot;:&quot;Edward&quot;,&quot;parse-names&quot;:false,&quot;dropping-particle&quot;:&quot;&quot;,&quot;non-dropping-particle&quot;:&quot;&quot;},{&quot;family&quot;:&quot;Staples&quot;,&quot;given&quot;:&quot;Robyn&quot;,&quot;parse-names&quot;:false,&quot;dropping-particle&quot;:&quot;&quot;,&quot;non-dropping-particle&quot;:&quot;&quot;},{&quot;family&quot;:&quot;Stapley&quot;,&quot;given&quot;:&quot;Simon&quot;,&quot;parse-names&quot;:false,&quot;dropping-particle&quot;:&quot;&quot;,&quot;non-dropping-particle&quot;:&quot;&quot;},{&quot;family&quot;:&quot;Staplin&quot;,&quot;given&quot;:&quot;Natalie&quot;,&quot;parse-names&quot;:false,&quot;dropping-particle&quot;:&quot;&quot;,&quot;non-dropping-particle&quot;:&quot;&quot;},{&quot;family&quot;:&quot;Stark&quot;,&quot;given&quot;:&quot;Adam&quot;,&quot;parse-names&quot;:false,&quot;dropping-particle&quot;:&quot;&quot;,&quot;non-dropping-particle&quot;:&quot;&quot;},{&quot;family&quot;:&quot;Starr&quot;,&quot;given&quot;:&quot;Michelle&quot;,&quot;parse-names&quot;:false,&quot;dropping-particle&quot;:&quot;&quot;,&quot;non-dropping-particle&quot;:&quot;&quot;},{&quot;family&quot;:&quot;Staves&quot;,&quot;given&quot;:&quot;Julie&quot;,&quot;parse-names&quot;:false,&quot;dropping-particle&quot;:&quot;&quot;,&quot;non-dropping-particle&quot;:&quot;&quot;},{&quot;family&quot;:&quot;Stead&quot;,&quot;given&quot;:&quot;Rached&quot;,&quot;parse-names&quot;:false,&quot;dropping-particle&quot;:&quot;&quot;,&quot;non-dropping-particle&quot;:&quot;&quot;},{&quot;family&quot;:&quot;Steel&quot;,&quot;given&quot;:&quot;Charlotte&quot;,&quot;parse-names&quot;:false,&quot;dropping-particle&quot;:&quot;&quot;,&quot;non-dropping-particle&quot;:&quot;&quot;},{&quot;family&quot;:&quot;Steele&quot;,&quot;given&quot;:&quot;Conor&quot;,&quot;parse-names&quot;:false,&quot;dropping-particle&quot;:&quot;&quot;,&quot;non-dropping-particle&quot;:&quot;&quot;},{&quot;family&quot;:&quot;Steer&quot;,&quot;given&quot;:&quot;John&quot;,&quot;parse-names&quot;:false,&quot;dropping-particle&quot;:&quot;&quot;,&quot;non-dropping-particle&quot;:&quot;&quot;},{&quot;family&quot;:&quot;Stefania&quot;,&quot;given&quot;:&quot;Vergnano&quot;,&quot;parse-names&quot;:false,&quot;dropping-particle&quot;:&quot;&quot;,&quot;non-dropping-particle&quot;:&quot;&quot;},{&quot;family&quot;:&quot;Stefanowska&quot;,&quot;given&quot;:&quot;Paula&quot;,&quot;parse-names&quot;:false,&quot;dropping-particle&quot;:&quot;&quot;,&quot;non-dropping-particle&quot;:&quot;&quot;},{&quot;family&quot;:&quot;Stemp&quot;,&quot;given&quot;:&quot;Caroline&quot;,&quot;parse-names&quot;:false,&quot;dropping-particle&quot;:&quot;&quot;,&quot;non-dropping-particle&quot;:&quot;&quot;},{&quot;family&quot;:&quot;Stephens&quot;,&quot;given&quot;:&quot;Alison&quot;,&quot;parse-names&quot;:false,&quot;dropping-particle&quot;:&quot;&quot;,&quot;non-dropping-particle&quot;:&quot;&quot;},{&quot;family&quot;:&quot;Stephensen&quot;,&quot;given&quot;:&quot;David&quot;,&quot;parse-names&quot;:false,&quot;dropping-particle&quot;:&quot;&quot;,&quot;non-dropping-particle&quot;:&quot;&quot;},{&quot;family&quot;:&quot;Stephenson&quot;,&quot;given&quot;:&quot;Elaine&quot;,&quot;parse-names&quot;:false,&quot;dropping-particle&quot;:&quot;&quot;,&quot;non-dropping-particle&quot;:&quot;&quot;},{&quot;family&quot;:&quot;Sterrenburg&quot;,&quot;given&quot;:&quot;Monique&quot;,&quot;parse-names&quot;:false,&quot;dropping-particle&quot;:&quot;&quot;,&quot;non-dropping-particle&quot;:&quot;&quot;},{&quot;family&quot;:&quot;Stevens&quot;,&quot;given&quot;:&quot;Melanie&quot;,&quot;parse-names&quot;:false,&quot;dropping-particle&quot;:&quot;&quot;,&quot;non-dropping-particle&quot;:&quot;&quot;},{&quot;family&quot;:&quot;Stevens&quot;,&quot;given&quot;:&quot;Will&quot;,&quot;parse-names&quot;:false,&quot;dropping-particle&quot;:&quot;&quot;,&quot;non-dropping-particle&quot;:&quot;&quot;},{&quot;family&quot;:&quot;Stevenson&quot;,&quot;given&quot;:&quot;Amy&quot;,&quot;parse-names&quot;:false,&quot;dropping-particle&quot;:&quot;&quot;,&quot;non-dropping-particle&quot;:&quot;&quot;},{&quot;family&quot;:&quot;Stevenson&quot;,&quot;given&quot;:&quot;Andrew&quot;,&quot;parse-names&quot;:false,&quot;dropping-particle&quot;:&quot;&quot;,&quot;non-dropping-particle&quot;:&quot;&quot;},{&quot;family&quot;:&quot;Stevenson&quot;,&quot;given&quot;:&quot;Lesley&quot;,&quot;parse-names&quot;:false,&quot;dropping-particle&quot;:&quot;&quot;,&quot;non-dropping-particle&quot;:&quot;&quot;},{&quot;family&quot;:&quot;Stevenson&quot;,&quot;given&quot;:&quot;Sarah&quot;,&quot;parse-names&quot;:false,&quot;dropping-particle&quot;:&quot;&quot;,&quot;non-dropping-particle&quot;:&quot;&quot;},{&quot;family&quot;:&quot;Stewart&quot;,&quot;given&quot;:&quot;Claire&quot;,&quot;parse-names&quot;:false,&quot;dropping-particle&quot;:&quot;&quot;,&quot;non-dropping-particle&quot;:&quot;&quot;},{&quot;family&quot;:&quot;Stewart&quot;,&quot;given&quot;:&quot;Colin&quot;,&quot;parse-names&quot;:false,&quot;dropping-particle&quot;:&quot;&quot;,&quot;non-dropping-particle&quot;:&quot;&quot;},{&quot;family&quot;:&quot;Stewart&quot;,&quot;given&quot;:&quot;McKenna&quot;,&quot;parse-names&quot;:false,&quot;dropping-particle&quot;:&quot;&quot;,&quot;non-dropping-particle&quot;:&quot;&quot;},{&quot;family&quot;:&quot;Stewart&quot;,&quot;given&quot;:&quot;Rachel&quot;,&quot;parse-names&quot;:false,&quot;dropping-particle&quot;:&quot;&quot;,&quot;non-dropping-particle&quot;:&quot;&quot;},{&quot;family&quot;:&quot;Stewart&quot;,&quot;given&quot;:&quot;Richard&quot;,&quot;parse-names&quot;:false,&quot;dropping-particle&quot;:&quot;&quot;,&quot;non-dropping-particle&quot;:&quot;&quot;},{&quot;family&quot;:&quot;Stickley&quot;,&quot;given&quot;:&quot;Jo&quot;,&quot;parse-names&quot;:false,&quot;dropping-particle&quot;:&quot;&quot;,&quot;non-dropping-particle&quot;:&quot;&quot;},{&quot;family&quot;:&quot;Stiller&quot;,&quot;given&quot;:&quot;Gemma&quot;,&quot;parse-names&quot;:false,&quot;dropping-particle&quot;:&quot;&quot;,&quot;non-dropping-particle&quot;:&quot;&quot;},{&quot;family&quot;:&quot;Stirk&quot;,&quot;given&quot;:&quot;Robert&quot;,&quot;parse-names&quot;:false,&quot;dropping-particle&quot;:&quot;&quot;,&quot;non-dropping-particle&quot;:&quot;&quot;},{&quot;family&quot;:&quot;Stirrup&quot;,&quot;given&quot;:&quot;Sarah&quot;,&quot;parse-names&quot;:false,&quot;dropping-particle&quot;:&quot;&quot;,&quot;non-dropping-particle&quot;:&quot;&quot;},{&quot;family&quot;:&quot;Stock&quot;,&quot;given&quot;:&quot;Sarah&quot;,&quot;parse-names&quot;:false,&quot;dropping-particle&quot;:&quot;&quot;,&quot;non-dropping-particle&quot;:&quot;&quot;},{&quot;family&quot;:&quot;Stockdale&quot;,&quot;given&quot;:&quot;Alexander&quot;,&quot;parse-names&quot;:false,&quot;dropping-particle&quot;:&quot;&quot;,&quot;non-dropping-particle&quot;:&quot;&quot;},{&quot;family&quot;:&quot;Stockham&quot;,&quot;given&quot;:&quot;Lynne&quot;,&quot;parse-names&quot;:false,&quot;dropping-particle&quot;:&quot;&quot;,&quot;non-dropping-particle&quot;:&quot;&quot;},{&quot;family&quot;:&quot;Stockton&quot;,&quot;given&quot;:&quot;Paul&quot;,&quot;parse-names&quot;:false,&quot;dropping-particle&quot;:&quot;&quot;,&quot;non-dropping-particle&quot;:&quot;&quot;},{&quot;family&quot;:&quot;Stoddard&quot;,&quot;given&quot;:&quot;Emma&quot;,&quot;parse-names&quot;:false,&quot;dropping-particle&quot;:&quot;&quot;,&quot;non-dropping-particle&quot;:&quot;&quot;},{&quot;family&quot;:&quot;Stokes&quot;,&quot;given&quot;:&quot;Chris&quot;,&quot;parse-names&quot;:false,&quot;dropping-particle&quot;:&quot;&quot;,&quot;non-dropping-particle&quot;:&quot;&quot;},{&quot;family&quot;:&quot;Stone&quot;,&quot;given&quot;:&quot;Ben&quot;,&quot;parse-names&quot;:false,&quot;dropping-particle&quot;:&quot;&quot;,&quot;non-dropping-particle&quot;:&quot;&quot;},{&quot;family&quot;:&quot;Stone&quot;,&quot;given&quot;:&quot;Roisin&quot;,&quot;parse-names&quot;:false,&quot;dropping-particle&quot;:&quot;&quot;,&quot;non-dropping-particle&quot;:&quot;&quot;},{&quot;family&quot;:&quot;Stone&quot;,&quot;given&quot;:&quot;Sarah&quot;,&quot;parse-names&quot;:false,&quot;dropping-particle&quot;:&quot;&quot;,&quot;non-dropping-particle&quot;:&quot;&quot;},{&quot;family&quot;:&quot;Storey&quot;,&quot;given&quot;:&quot;Imogen&quot;,&quot;parse-names&quot;:false,&quot;dropping-particle&quot;:&quot;&quot;,&quot;non-dropping-particle&quot;:&quot;&quot;},{&quot;family&quot;:&quot;Storton&quot;,&quot;given&quot;:&quot;Kim&quot;,&quot;parse-names&quot;:false,&quot;dropping-particle&quot;:&quot;&quot;,&quot;non-dropping-particle&quot;:&quot;&quot;},{&quot;family&quot;:&quot;Stourton&quot;,&quot;given&quot;:&quot;Frederick&quot;,&quot;parse-names&quot;:false,&quot;dropping-particle&quot;:&quot;&quot;,&quot;non-dropping-particle&quot;:&quot;&quot;},{&quot;family&quot;:&quot;Strachan&quot;,&quot;given&quot;:&quot;Angela&quot;,&quot;parse-names&quot;:false,&quot;dropping-particle&quot;:&quot;&quot;,&quot;non-dropping-particle&quot;:&quot;&quot;},{&quot;family&quot;:&quot;Strait&quot;,&quot;given&quot;:&quot;Catherine&quot;,&quot;parse-names&quot;:false,&quot;dropping-particle&quot;:&quot;&quot;,&quot;non-dropping-particle&quot;:&quot;&quot;},{&quot;family&quot;:&quot;Stratton&quot;,&quot;given&quot;:&quot;Emma&quot;,&quot;parse-names&quot;:false,&quot;dropping-particle&quot;:&quot;&quot;,&quot;non-dropping-particle&quot;:&quot;&quot;},{&quot;family&quot;:&quot;Stratton&quot;,&quot;given&quot;:&quot;Jane&quot;,&quot;parse-names&quot;:false,&quot;dropping-particle&quot;:&quot;&quot;,&quot;non-dropping-particle&quot;:&quot;&quot;},{&quot;family&quot;:&quot;Straw&quot;,&quot;given&quot;:&quot;Sam&quot;,&quot;parse-names&quot;:false,&quot;dropping-particle&quot;:&quot;&quot;,&quot;non-dropping-particle&quot;:&quot;&quot;},{&quot;family&quot;:&quot;Streit&quot;,&quot;given&quot;:&quot;Dieter&quot;,&quot;parse-names&quot;:false,&quot;dropping-particle&quot;:&quot;&quot;,&quot;non-dropping-particle&quot;:&quot;&quot;},{&quot;family&quot;:&quot;Stride&quot;,&quot;given&quot;:&quot;Emma&quot;,&quot;parse-names&quot;:false,&quot;dropping-particle&quot;:&quot;&quot;,&quot;non-dropping-particle&quot;:&quot;&quot;},{&quot;family&quot;:&quot;Stringer&quot;,&quot;given&quot;:&quot;Sally&quot;,&quot;parse-names&quot;:false,&quot;dropping-particle&quot;:&quot;&quot;,&quot;non-dropping-particle&quot;:&quot;&quot;},{&quot;family&quot;:&quot;Strong-Sheldrake&quot;,&quot;given&quot;:&quot;Sophia&quot;,&quot;parse-names&quot;:false,&quot;dropping-particle&quot;:&quot;&quot;,&quot;non-dropping-particle&quot;:&quot;&quot;},{&quot;family&quot;:&quot;Struik&quot;,&quot;given&quot;:&quot;Siske&quot;,&quot;parse-names&quot;:false,&quot;dropping-particle&quot;:&quot;&quot;,&quot;non-dropping-particle&quot;:&quot;&quot;},{&quot;family&quot;:&quot;Stuart&quot;,&quot;given&quot;:&quot;Carmel&quot;,&quot;parse-names&quot;:false,&quot;dropping-particle&quot;:&quot;&quot;,&quot;non-dropping-particle&quot;:&quot;&quot;},{&quot;family&quot;:&quot;Stubbs&quot;,&quot;given&quot;:&quot;Anna&quot;,&quot;parse-names&quot;:false,&quot;dropping-particle&quot;:&quot;&quot;,&quot;non-dropping-particle&quot;:&quot;&quot;},{&quot;family&quot;:&quot;Stubbs&quot;,&quot;given&quot;:&quot;Harrison&quot;,&quot;parse-names&quot;:false,&quot;dropping-particle&quot;:&quot;&quot;,&quot;non-dropping-particle&quot;:&quot;&quot;},{&quot;family&quot;:&quot;Sturdy&quot;,&quot;given&quot;:&quot;Ann&quot;,&quot;parse-names&quot;:false,&quot;dropping-particle&quot;:&quot;&quot;,&quot;non-dropping-particle&quot;:&quot;&quot;},{&quot;family&quot;:&quot;Sturney&quot;,&quot;given&quot;:&quot;Sharon&quot;,&quot;parse-names&quot;:false,&quot;dropping-particle&quot;:&quot;&quot;,&quot;non-dropping-particle&quot;:&quot;&quot;},{&quot;family&quot;:&quot;Stuttard&quot;,&quot;given&quot;:&quot;Matt&quot;,&quot;parse-names&quot;:false,&quot;dropping-particle&quot;:&quot;&quot;,&quot;non-dropping-particle&quot;:&quot;&quot;},{&quot;family&quot;:&quot;Suarez&quot;,&quot;given&quot;:&quot;Cristina&quot;,&quot;parse-names&quot;:false,&quot;dropping-particle&quot;:&quot;&quot;,&quot;non-dropping-particle&quot;:&quot;&quot;},{&quot;family&quot;:&quot;Subba&quot;,&quot;given&quot;:&quot;Karuna&quot;,&quot;parse-names&quot;:false,&quot;dropping-particle&quot;:&quot;&quot;,&quot;non-dropping-particle&quot;:&quot;&quot;},{&quot;family&quot;:&quot;Subbe&quot;,&quot;given&quot;:&quot;Christian P&quot;,&quot;parse-names&quot;:false,&quot;dropping-particle&quot;:&quot;&quot;,&quot;non-dropping-particle&quot;:&quot;&quot;},{&quot;family&quot;:&quot;Subramanian&quot;,&quot;given&quot;:&quot;Manjula&quot;,&quot;parse-names&quot;:false,&quot;dropping-particle&quot;:&quot;&quot;,&quot;non-dropping-particle&quot;:&quot;&quot;},{&quot;family&quot;:&quot;Subramanian&quot;,&quot;given&quot;:&quot;Venkatram&quot;,&quot;parse-names&quot;:false,&quot;dropping-particle&quot;:&quot;&quot;,&quot;non-dropping-particle&quot;:&quot;&quot;},{&quot;family&quot;:&quot;Subudhi&quot;,&quot;given&quot;:&quot;Chinari&quot;,&quot;parse-names&quot;:false,&quot;dropping-particle&quot;:&quot;&quot;,&quot;non-dropping-particle&quot;:&quot;&quot;},{&quot;family&quot;:&quot;Suckling&quot;,&quot;given&quot;:&quot;Rebecca&quot;,&quot;parse-names&quot;:false,&quot;dropping-particle&quot;:&quot;&quot;,&quot;non-dropping-particle&quot;:&quot;&quot;},{&quot;family&quot;:&quot;Sudershan&quot;,&quot;given&quot;:&quot;Srivatsan&quot;,&quot;parse-names&quot;:false,&quot;dropping-particle&quot;:&quot;&quot;,&quot;non-dropping-particle&quot;:&quot;&quot;},{&quot;family&quot;:&quot;Sugden&quot;,&quot;given&quot;:&quot;Gayle&quot;,&quot;parse-names&quot;:false,&quot;dropping-particle&quot;:&quot;&quot;,&quot;non-dropping-particle&quot;:&quot;&quot;},{&quot;family&quot;:&quot;Sugden&quot;,&quot;given&quot;:&quot;Peter&quot;,&quot;parse-names&quot;:false,&quot;dropping-particle&quot;:&quot;&quot;,&quot;non-dropping-particle&quot;:&quot;&quot;},{&quot;family&quot;:&quot;Sukla&quot;,&quot;given&quot;:&quot;Rudresh&quot;,&quot;parse-names&quot;:false,&quot;dropping-particle&quot;:&quot;&quot;,&quot;non-dropping-particle&quot;:&quot;&quot;},{&quot;family&quot;:&quot;Suliman&quot;,&quot;given&quot;:&quot;Ali&quot;,&quot;parse-names&quot;:false,&quot;dropping-particle&quot;:&quot;&quot;,&quot;non-dropping-particle&quot;:&quot;&quot;},{&quot;family&quot;:&quot;Suliman&quot;,&quot;given&quot;:&quot;Fatimah&quot;,&quot;parse-names&quot;:false,&quot;dropping-particle&quot;:&quot;&quot;,&quot;non-dropping-particle&quot;:&quot;&quot;},{&quot;family&quot;:&quot;Sullivan&quot;,&quot;given&quot;:&quot;Ian&quot;,&quot;parse-names&quot;:false,&quot;dropping-particle&quot;:&quot;&quot;,&quot;non-dropping-particle&quot;:&quot;&quot;},{&quot;family&quot;:&quot;Sultan&quot;,&quot;given&quot;:&quot;Sugrah&quot;,&quot;parse-names&quot;:false,&quot;dropping-particle&quot;:&quot;&quot;,&quot;non-dropping-particle&quot;:&quot;&quot;},{&quot;family&quot;:&quot;Summers&quot;,&quot;given&quot;:&quot;Jennifer&quot;,&quot;parse-names&quot;:false,&quot;dropping-particle&quot;:&quot;&quot;,&quot;non-dropping-particle&quot;:&quot;&quot;},{&quot;family&quot;:&quot;Summerton&quot;,&quot;given&quot;:&quot;Mark&quot;,&quot;parse-names&quot;:false,&quot;dropping-particle&quot;:&quot;&quot;,&quot;non-dropping-particle&quot;:&quot;&quot;},{&quot;family&quot;:&quot;Sundar&quot;,&quot;given&quot;:&quot;Samyukta&quot;,&quot;parse-names&quot;:false,&quot;dropping-particle&quot;:&quot;&quot;,&quot;non-dropping-particle&quot;:&quot;&quot;},{&quot;family&quot;:&quot;Sundhar&quot;,&quot;given&quot;:&quot;Reka&quot;,&quot;parse-names&quot;:false,&quot;dropping-particle&quot;:&quot;&quot;,&quot;non-dropping-particle&quot;:&quot;&quot;},{&quot;family&quot;:&quot;Sung&quot;,&quot;given&quot;:&quot;Edmond&quot;,&quot;parse-names&quot;:false,&quot;dropping-particle&quot;:&quot;&quot;,&quot;non-dropping-particle&quot;:&quot;&quot;},{&quot;family&quot;:&quot;Sunni&quot;,&quot;given&quot;:&quot;Nadia&quot;,&quot;parse-names&quot;:false,&quot;dropping-particle&quot;:&quot;&quot;,&quot;non-dropping-particle&quot;:&quot;&quot;},{&quot;family&quot;:&quot;Suntharalingam&quot;,&quot;given&quot;:&quot;Jay&quot;,&quot;parse-names&quot;:false,&quot;dropping-particle&quot;:&quot;&quot;,&quot;non-dropping-particle&quot;:&quot;&quot;},{&quot;family&quot;:&quot;Sur&quot;,&quot;given&quot;:&quot;Amitava&quot;,&quot;parse-names&quot;:false,&quot;dropping-particle&quot;:&quot;&quot;,&quot;non-dropping-particle&quot;:&quot;&quot;},{&quot;family&quot;:&quot;Suresh&quot;,&quot;given&quot;:&quot;Dharmic&quot;,&quot;parse-names&quot;:false,&quot;dropping-particle&quot;:&quot;&quot;,&quot;non-dropping-particle&quot;:&quot;&quot;},{&quot;family&quot;:&quot;Suresh&quot;,&quot;given&quot;:&quot;Shilpa&quot;,&quot;parse-names&quot;:false,&quot;dropping-particle&quot;:&quot;&quot;,&quot;non-dropping-particle&quot;:&quot;&quot;},{&quot;family&quot;:&quot;Surtees&quot;,&quot;given&quot;:&quot;Michael&quot;,&quot;parse-names&quot;:false,&quot;dropping-particle&quot;:&quot;&quot;,&quot;non-dropping-particle&quot;:&quot;&quot;},{&quot;family&quot;:&quot;Susan&quot;,&quot;given&quot;:&quot;Crouch&quot;,&quot;parse-names&quot;:false,&quot;dropping-particle&quot;:&quot;&quot;,&quot;non-dropping-particle&quot;:&quot;&quot;},{&quot;family&quot;:&quot;Suter&quot;,&quot;given&quot;:&quot;Danielle&quot;,&quot;parse-names&quot;:false,&quot;dropping-particle&quot;:&quot;&quot;,&quot;non-dropping-particle&quot;:&quot;&quot;},{&quot;family&quot;:&quot;Sutherland&quot;,&quot;given&quot;:&quot;Helen&quot;,&quot;parse-names&quot;:false,&quot;dropping-particle&quot;:&quot;&quot;,&quot;non-dropping-particle&quot;:&quot;&quot;},{&quot;family&quot;:&quot;Sutherland&quot;,&quot;given&quot;:&quot;Rachel&quot;,&quot;parse-names&quot;:false,&quot;dropping-particle&quot;:&quot;&quot;,&quot;non-dropping-particle&quot;:&quot;&quot;},{&quot;family&quot;:&quot;Sutherland&quot;,&quot;given&quot;:&quot;Rebecca&quot;,&quot;parse-names&quot;:false,&quot;dropping-particle&quot;:&quot;&quot;,&quot;non-dropping-particle&quot;:&quot;&quot;},{&quot;family&quot;:&quot;Sutinyte&quot;,&quot;given&quot;:&quot;Dovile&quot;,&quot;parse-names&quot;:false,&quot;dropping-particle&quot;:&quot;&quot;,&quot;non-dropping-particle&quot;:&quot;&quot;},{&quot;family&quot;:&quot;Sutton&quot;,&quot;given&quot;:&quot;Deborah&quot;,&quot;parse-names&quot;:false,&quot;dropping-particle&quot;:&quot;&quot;,&quot;non-dropping-particle&quot;:&quot;&quot;},{&quot;family&quot;:&quot;Sutton&quot;,&quot;given&quot;:&quot;John&quot;,&quot;parse-names&quot;:false,&quot;dropping-particle&quot;:&quot;&quot;,&quot;non-dropping-particle&quot;:&quot;&quot;},{&quot;family&quot;:&quot;Sutton&quot;,&quot;given&quot;:&quot;Sam&quot;,&quot;parse-names&quot;:false,&quot;dropping-particle&quot;:&quot;&quot;,&quot;non-dropping-particle&quot;:&quot;&quot;},{&quot;family&quot;:&quot;Sutu&quot;,&quot;given&quot;:&quot;Mihaela&quot;,&quot;parse-names&quot;:false,&quot;dropping-particle&quot;:&quot;&quot;,&quot;non-dropping-particle&quot;:&quot;&quot;},{&quot;family&quot;:&quot;Svensson&quot;,&quot;given&quot;:&quot;Marie-Louise&quot;,&quot;parse-names&quot;:false,&quot;dropping-particle&quot;:&quot;&quot;,&quot;non-dropping-particle&quot;:&quot;&quot;},{&quot;family&quot;:&quot;Svirpliene&quot;,&quot;given&quot;:&quot;Sima&quot;,&quot;parse-names&quot;:false,&quot;dropping-particle&quot;:&quot;&quot;,&quot;non-dropping-particle&quot;:&quot;&quot;},{&quot;family&quot;:&quot;Swain&quot;,&quot;given&quot;:&quot;Andrew&quot;,&quot;parse-names&quot;:false,&quot;dropping-particle&quot;:&quot;&quot;,&quot;non-dropping-particle&quot;:&quot;&quot;},{&quot;family&quot;:&quot;Swaine&quot;,&quot;given&quot;:&quot;Thomas&quot;,&quot;parse-names&quot;:false,&quot;dropping-particle&quot;:&quot;&quot;,&quot;non-dropping-particle&quot;:&quot;&quot;},{&quot;family&quot;:&quot;Swales&quot;,&quot;given&quot;:&quot;Christopher&quot;,&quot;parse-names&quot;:false,&quot;dropping-particle&quot;:&quot;&quot;,&quot;non-dropping-particle&quot;:&quot;&quot;},{&quot;family&quot;:&quot;Swarbrick&quot;,&quot;given&quot;:&quot;Nicola&quot;,&quot;parse-names&quot;:false,&quot;dropping-particle&quot;:&quot;&quot;,&quot;non-dropping-particle&quot;:&quot;&quot;},{&quot;family&quot;:&quot;Swart&quot;,&quot;given&quot;:&quot;Tirion&quot;,&quot;parse-names&quot;:false,&quot;dropping-particle&quot;:&quot;&quot;,&quot;non-dropping-particle&quot;:&quot;&quot;},{&quot;family&quot;:&quot;Sweetman&quot;,&quot;given&quot;:&quot;Stephen&quot;,&quot;parse-names&quot;:false,&quot;dropping-particle&quot;:&quot;&quot;,&quot;non-dropping-particle&quot;:&quot;&quot;},{&quot;family&quot;:&quot;Swift&quot;,&quot;given&quot;:&quot;Ealish&quot;,&quot;parse-names&quot;:false,&quot;dropping-particle&quot;:&quot;&quot;,&quot;non-dropping-particle&quot;:&quot;&quot;},{&quot;family&quot;:&quot;Swift&quot;,&quot;given&quot;:&quot;Paul&quot;,&quot;parse-names&quot;:false,&quot;dropping-particle&quot;:&quot;&quot;,&quot;non-dropping-particle&quot;:&quot;&quot;},{&quot;family&quot;:&quot;Swift&quot;,&quot;given&quot;:&quot;Pauline&quot;,&quot;parse-names&quot;:false,&quot;dropping-particle&quot;:&quot;&quot;,&quot;non-dropping-particle&quot;:&quot;&quot;},{&quot;family&quot;:&quot;Swift&quot;,&quot;given&quot;:&quot;Peter&quot;,&quot;parse-names&quot;:false,&quot;dropping-particle&quot;:&quot;&quot;,&quot;non-dropping-particle&quot;:&quot;&quot;},{&quot;family&quot;:&quot;Swift&quot;,&quot;given&quot;:&quot;Rachael&quot;,&quot;parse-names&quot;:false,&quot;dropping-particle&quot;:&quot;&quot;,&quot;non-dropping-particle&quot;:&quot;&quot;},{&quot;family&quot;:&quot;Swingler&quot;,&quot;given&quot;:&quot;Rachel&quot;,&quot;parse-names&quot;:false,&quot;dropping-particle&quot;:&quot;&quot;,&quot;non-dropping-particle&quot;:&quot;&quot;},{&quot;family&quot;:&quot;Swinhoe&quot;,&quot;given&quot;:&quot;Sophie&quot;,&quot;parse-names&quot;:false,&quot;dropping-particle&quot;:&quot;&quot;,&quot;non-dropping-particle&quot;:&quot;&quot;},{&quot;family&quot;:&quot;Swist-Szulik&quot;,&quot;given&quot;:&quot;Katarzyna&quot;,&quot;parse-names&quot;:false,&quot;dropping-particle&quot;:&quot;&quot;,&quot;non-dropping-particle&quot;:&quot;&quot;},{&quot;family&quot;:&quot;Swithenbank&quot;,&quot;given&quot;:&quot;Luke&quot;,&quot;parse-names&quot;:false,&quot;dropping-particle&quot;:&quot;&quot;,&quot;non-dropping-particle&quot;:&quot;&quot;},{&quot;family&quot;:&quot;Syed&quot;,&quot;given&quot;:&quot;Omair&quot;,&quot;parse-names&quot;:false,&quot;dropping-particle&quot;:&quot;&quot;,&quot;non-dropping-particle&quot;:&quot;&quot;},{&quot;family&quot;:&quot;Sykes&quot;,&quot;given&quot;:&quot;Catriona&quot;,&quot;parse-names&quot;:false,&quot;dropping-particle&quot;:&quot;&quot;,&quot;non-dropping-particle&quot;:&quot;&quot;},{&quot;family&quot;:&quot;Sykes&quot;,&quot;given&quot;:&quot;Daisy&quot;,&quot;parse-names&quot;:false,&quot;dropping-particle&quot;:&quot;&quot;,&quot;non-dropping-particle&quot;:&quot;&quot;},{&quot;family&quot;:&quot;Sykes&quot;,&quot;given&quot;:&quot;Eliot&quot;,&quot;parse-names&quot;:false,&quot;dropping-particle&quot;:&quot;&quot;,&quot;non-dropping-particle&quot;:&quot;&quot;},{&quot;family&quot;:&quot;Sylvester&quot;,&quot;given&quot;:&quot;Luke&quot;,&quot;parse-names&quot;:false,&quot;dropping-particle&quot;:&quot;&quot;,&quot;non-dropping-particle&quot;:&quot;&quot;},{&quot;family&quot;:&quot;Symon&quot;,&quot;given&quot;:&quot;Dominic&quot;,&quot;parse-names&quot;:false,&quot;dropping-particle&quot;:&quot;&quot;,&quot;non-dropping-particle&quot;:&quot;&quot;},{&quot;family&quot;:&quot;Syndercombe&quot;,&quot;given&quot;:&quot;Andrew&quot;,&quot;parse-names&quot;:false,&quot;dropping-particle&quot;:&quot;&quot;,&quot;non-dropping-particle&quot;:&quot;&quot;},{&quot;family&quot;:&quot;Syrimi&quot;,&quot;given&quot;:&quot;Zoe&quot;,&quot;parse-names&quot;:false,&quot;dropping-particle&quot;:&quot;&quot;,&quot;non-dropping-particle&quot;:&quot;&quot;},{&quot;family&quot;:&quot;Syson&quot;,&quot;given&quot;:&quot;Jen&quot;,&quot;parse-names&quot;:false,&quot;dropping-particle&quot;:&quot;&quot;,&quot;non-dropping-particle&quot;:&quot;&quot;},{&quot;family&quot;:&quot;Szabo&quot;,&quot;given&quot;:&quot;Gemma&quot;,&quot;parse-names&quot;:false,&quot;dropping-particle&quot;:&quot;&quot;,&quot;non-dropping-particle&quot;:&quot;&quot;},{&quot;family&quot;:&quot;Szakmany&quot;,&quot;given&quot;:&quot;Tamas&quot;,&quot;parse-names&quot;:false,&quot;dropping-particle&quot;:&quot;&quot;,&quot;non-dropping-particle&quot;:&quot;&quot;},{&quot;family&quot;:&quot;Szekely&quot;,&quot;given&quot;:&quot;Megan&quot;,&quot;parse-names&quot;:false,&quot;dropping-particle&quot;:&quot;&quot;,&quot;non-dropping-particle&quot;:&quot;&quot;},{&quot;family&quot;:&quot;Szeto&quot;,&quot;given&quot;:&quot;Matthew&quot;,&quot;parse-names&quot;:false,&quot;dropping-particle&quot;:&quot;&quot;,&quot;non-dropping-particle&quot;:&quot;&quot;},{&quot;family&quot;:&quot;Tadros&quot;,&quot;given&quot;:&quot;Maria&quot;,&quot;parse-names&quot;:false,&quot;dropping-particle&quot;:&quot;&quot;,&quot;non-dropping-particle&quot;:&quot;&quot;},{&quot;family&quot;:&quot;Tageldin&quot;,&quot;given&quot;:&quot;Amr&quot;,&quot;parse-names&quot;:false,&quot;dropping-particle&quot;:&quot;&quot;,&quot;non-dropping-particle&quot;:&quot;&quot;},{&quot;family&quot;:&quot;Tague&quot;,&quot;given&quot;:&quot;Lucy&quot;,&quot;parse-names&quot;:false,&quot;dropping-particle&quot;:&quot;&quot;,&quot;non-dropping-particle&quot;:&quot;&quot;},{&quot;family&quot;:&quot;Tahir&quot;,&quot;given&quot;:&quot;Hasan&quot;,&quot;parse-names&quot;:false,&quot;dropping-particle&quot;:&quot;&quot;,&quot;non-dropping-particle&quot;:&quot;&quot;},{&quot;family&quot;:&quot;Tahir&quot;,&quot;given&quot;:&quot;Muhammad&quot;,&quot;parse-names&quot;:false,&quot;dropping-particle&quot;:&quot;&quot;,&quot;non-dropping-particle&quot;:&quot;&quot;},{&quot;family&quot;:&quot;Takats&quot;,&quot;given&quot;:&quot;Zsofia&quot;,&quot;parse-names&quot;:false,&quot;dropping-particle&quot;:&quot;&quot;,&quot;non-dropping-particle&quot;:&quot;&quot;},{&quot;family&quot;:&quot;Takyi&quot;,&quot;given&quot;:&quot;Abigail&quot;,&quot;parse-names&quot;:false,&quot;dropping-particle&quot;:&quot;&quot;,&quot;non-dropping-particle&quot;:&quot;&quot;},{&quot;family&quot;:&quot;Talbot&quot;,&quot;given&quot;:&quot;Peter&quot;,&quot;parse-names&quot;:false,&quot;dropping-particle&quot;:&quot;&quot;,&quot;non-dropping-particle&quot;:&quot;&quot;},{&quot;family&quot;:&quot;Talbot -Smith&quot;,&quot;given&quot;:&quot;Alison&quot;,&quot;parse-names&quot;:false,&quot;dropping-particle&quot;:&quot;&quot;,&quot;non-dropping-particle&quot;:&quot;&quot;},{&quot;family&quot;:&quot;Talbot-Ponsonby&quot;,&quot;given&quot;:&quot;James&quot;,&quot;parse-names&quot;:false,&quot;dropping-particle&quot;:&quot;&quot;,&quot;non-dropping-particle&quot;:&quot;&quot;},{&quot;family&quot;:&quot;Tallent&quot;,&quot;given&quot;:&quot;Richard&quot;,&quot;parse-names&quot;:false,&quot;dropping-particle&quot;:&quot;&quot;,&quot;non-dropping-particle&quot;:&quot;&quot;},{&quot;family&quot;:&quot;Tallon&quot;,&quot;given&quot;:&quot;Bradley&quot;,&quot;parse-names&quot;:false,&quot;dropping-particle&quot;:&quot;&quot;,&quot;non-dropping-particle&quot;:&quot;&quot;},{&quot;family&quot;:&quot;Tan&quot;,&quot;given&quot;:&quot;Adrian&quot;,&quot;parse-names&quot;:false,&quot;dropping-particle&quot;:&quot;&quot;,&quot;non-dropping-particle&quot;:&quot;&quot;},{&quot;family&quot;:&quot;T Tan&quot;,&quot;given&quot;:&quot;Bee T&quot;,&quot;parse-names&quot;:false,&quot;dropping-particle&quot;:&quot;&quot;,&quot;non-dropping-particle&quot;:&quot;&quot;},{&quot;family&quot;:&quot;Tan&quot;,&quot;given&quot;:&quot;Hock&quot;,&quot;parse-names&quot;:false,&quot;dropping-particle&quot;:&quot;&quot;,&quot;non-dropping-particle&quot;:&quot;&quot;},{&quot;family&quot;:&quot;Tan&quot;,&quot;given&quot;:&quot;Huey&quot;,&quot;parse-names&quot;:false,&quot;dropping-particle&quot;:&quot;&quot;,&quot;non-dropping-particle&quot;:&quot;&quot;},{&quot;family&quot;:&quot;Tan&quot;,&quot;given&quot;:&quot;Keith&quot;,&quot;parse-names&quot;:false,&quot;dropping-particle&quot;:&quot;&quot;,&quot;non-dropping-particle&quot;:&quot;&quot;},{&quot;family&quot;:&quot;Tan&quot;,&quot;given&quot;:&quot;WeiTeen&quot;,&quot;parse-names&quot;:false,&quot;dropping-particle&quot;:&quot;&quot;,&quot;non-dropping-particle&quot;:&quot;&quot;},{&quot;family&quot;:&quot;Tana&quot;,&quot;given&quot;:&quot;Anand&quot;,&quot;parse-names&quot;:false,&quot;dropping-particle&quot;:&quot;&quot;,&quot;non-dropping-particle&quot;:&quot;&quot;},{&quot;family&quot;:&quot;Tang&quot;,&quot;given&quot;:&quot;Xiaohui&quot;,&quot;parse-names&quot;:false,&quot;dropping-particle&quot;:&quot;&quot;,&quot;non-dropping-particle&quot;:&quot;&quot;},{&quot;family&quot;:&quot;Tanney&quot;,&quot;given&quot;:&quot;Christina&quot;,&quot;parse-names&quot;:false,&quot;dropping-particle&quot;:&quot;&quot;,&quot;non-dropping-particle&quot;:&quot;&quot;},{&quot;family&quot;:&quot;Tanqueray&quot;,&quot;given&quot;:&quot;Tabitha&quot;,&quot;parse-names&quot;:false,&quot;dropping-particle&quot;:&quot;&quot;,&quot;non-dropping-particle&quot;:&quot;&quot;},{&quot;family&quot;:&quot;Tanton&quot;,&quot;given&quot;:&quot;Emma&quot;,&quot;parse-names&quot;:false,&quot;dropping-particle&quot;:&quot;&quot;,&quot;non-dropping-particle&quot;:&quot;&quot;},{&quot;family&quot;:&quot;Taplin&quot;,&quot;given&quot;:&quot;Mark&quot;,&quot;parse-names&quot;:false,&quot;dropping-particle&quot;:&quot;&quot;,&quot;non-dropping-particle&quot;:&quot;&quot;},{&quot;family&quot;:&quot;Tarft&quot;,&quot;given&quot;:&quot;Hayley&quot;,&quot;parse-names&quot;:false,&quot;dropping-particle&quot;:&quot;&quot;,&quot;non-dropping-particle&quot;:&quot;&quot;},{&quot;family&quot;:&quot;Taribagil&quot;,&quot;given&quot;:&quot;Priyal&quot;,&quot;parse-names&quot;:false,&quot;dropping-particle&quot;:&quot;&quot;,&quot;non-dropping-particle&quot;:&quot;&quot;},{&quot;family&quot;:&quot;Tarin&quot;,&quot;given&quot;:&quot;Obaid&quot;,&quot;parse-names&quot;:false,&quot;dropping-particle&quot;:&quot;&quot;,&quot;non-dropping-particle&quot;:&quot;&quot;},{&quot;family&quot;:&quot;Tariq&quot;,&quot;given&quot;:&quot;Syed&quot;,&quot;parse-names&quot;:false,&quot;dropping-particle&quot;:&quot;&quot;,&quot;non-dropping-particle&quot;:&quot;&quot;},{&quot;family&quot;:&quot;Tarpey&quot;,&quot;given&quot;:&quot;David&quot;,&quot;parse-names&quot;:false,&quot;dropping-particle&quot;:&quot;&quot;,&quot;non-dropping-particle&quot;:&quot;&quot;},{&quot;family&quot;:&quot;Tarrant&quot;,&quot;given&quot;:&quot;Lisa&quot;,&quot;parse-names&quot;:false,&quot;dropping-particle&quot;:&quot;&quot;,&quot;non-dropping-particle&quot;:&quot;&quot;},{&quot;family&quot;:&quot;Tasiou&quot;,&quot;given&quot;:&quot;Antonia&quot;,&quot;parse-names&quot;:false,&quot;dropping-particle&quot;:&quot;&quot;,&quot;non-dropping-particle&quot;:&quot;&quot;},{&quot;family&quot;:&quot;Tatam&quot;,&quot;given&quot;:&quot;Elizabeth&quot;,&quot;parse-names&quot;:false,&quot;dropping-particle&quot;:&quot;&quot;,&quot;non-dropping-particle&quot;:&quot;&quot;},{&quot;family&quot;:&quot;Tate&quot;,&quot;given&quot;:&quot;Margaret L&quot;,&quot;parse-names&quot;:false,&quot;dropping-particle&quot;:&quot;&quot;,&quot;non-dropping-particle&quot;:&quot;&quot;},{&quot;family&quot;:&quot;Tatham&quot;,&quot;given&quot;:&quot;Kate&quot;,&quot;parse-names&quot;:false,&quot;dropping-particle&quot;:&quot;&quot;,&quot;non-dropping-particle&quot;:&quot;&quot;},{&quot;family&quot;:&quot;Tavoukjian&quot;,&quot;given&quot;:&quot;Vera&quot;,&quot;parse-names&quot;:false,&quot;dropping-particle&quot;:&quot;&quot;,&quot;non-dropping-particle&quot;:&quot;&quot;},{&quot;family&quot;:&quot;Taylor&quot;,&quot;given&quot;:&quot;Alexander&quot;,&quot;parse-names&quot;:false,&quot;dropping-particle&quot;:&quot;&quot;,&quot;non-dropping-particle&quot;:&quot;&quot;},{&quot;family&quot;:&quot;Taylor&quot;,&quot;given&quot;:&quot;Beverley&quot;,&quot;parse-names&quot;:false,&quot;dropping-particle&quot;:&quot;&quot;,&quot;non-dropping-particle&quot;:&quot;&quot;},{&quot;family&quot;:&quot;Taylor&quot;,&quot;given&quot;:&quot;Brian&quot;,&quot;parse-names&quot;:false,&quot;dropping-particle&quot;:&quot;&quot;,&quot;non-dropping-particle&quot;:&quot;&quot;},{&quot;family&quot;:&quot;Taylor&quot;,&quot;given&quot;:&quot;Charlie&quot;,&quot;parse-names&quot;:false,&quot;dropping-particle&quot;:&quot;&quot;,&quot;non-dropping-particle&quot;:&quot;&quot;},{&quot;family&quot;:&quot;Taylor&quot;,&quot;given&quot;:&quot;David&quot;,&quot;parse-names&quot;:false,&quot;dropping-particle&quot;:&quot;&quot;,&quot;non-dropping-particle&quot;:&quot;&quot;},{&quot;family&quot;:&quot;Taylor&quot;,&quot;given&quot;:&quot;Elisabeth&quot;,&quot;parse-names&quot;:false,&quot;dropping-particle&quot;:&quot;&quot;,&quot;non-dropping-particle&quot;:&quot;&quot;},{&quot;family&quot;:&quot;Taylor&quot;,&quot;given&quot;:&quot;Janet&quot;,&quot;parse-names&quot;:false,&quot;dropping-particle&quot;:&quot;&quot;,&quot;non-dropping-particle&quot;:&quot;&quot;},{&quot;family&quot;:&quot;Taylor&quot;,&quot;given&quot;:&quot;Jennifer&quot;,&quot;parse-names&quot;:false,&quot;dropping-particle&quot;:&quot;&quot;,&quot;non-dropping-particle&quot;:&quot;&quot;},{&quot;family&quot;:&quot;Taylor&quot;,&quot;given&quot;:&quot;Joanne&quot;,&quot;parse-names&quot;:false,&quot;dropping-particle&quot;:&quot;&quot;,&quot;non-dropping-particle&quot;:&quot;&quot;},{&quot;family&quot;:&quot;Taylor&quot;,&quot;given&quot;:&quot;Julie&quot;,&quot;parse-names&quot;:false,&quot;dropping-particle&quot;:&quot;&quot;,&quot;non-dropping-particle&quot;:&quot;&quot;},{&quot;family&quot;:&quot;Taylor&quot;,&quot;given&quot;:&quot;Karen&quot;,&quot;parse-names&quot;:false,&quot;dropping-particle&quot;:&quot;&quot;,&quot;non-dropping-particle&quot;:&quot;&quot;},{&quot;family&quot;:&quot;Taylor&quot;,&quot;given&quot;:&quot;Leanne&quot;,&quot;parse-names&quot;:false,&quot;dropping-particle&quot;:&quot;&quot;,&quot;non-dropping-particle&quot;:&quot;&quot;},{&quot;family&quot;:&quot;Taylor&quot;,&quot;given&quot;:&quot;Margaret&quot;,&quot;parse-names&quot;:false,&quot;dropping-particle&quot;:&quot;&quot;,&quot;non-dropping-particle&quot;:&quot;&quot;},{&quot;family&quot;:&quot;Taylor&quot;,&quot;given&quot;:&quot;Matthew&quot;,&quot;parse-names&quot;:false,&quot;dropping-particle&quot;:&quot;&quot;,&quot;non-dropping-particle&quot;:&quot;&quot;},{&quot;family&quot;:&quot;Taylor&quot;,&quot;given&quot;:&quot;Melanie&quot;,&quot;parse-names&quot;:false,&quot;dropping-particle&quot;:&quot;&quot;,&quot;non-dropping-particle&quot;:&quot;&quot;},{&quot;family&quot;:&quot;Taylor&quot;,&quot;given&quot;:&quot;Natalie&quot;,&quot;parse-names&quot;:false,&quot;dropping-particle&quot;:&quot;&quot;,&quot;non-dropping-particle&quot;:&quot;&quot;},{&quot;family&quot;:&quot;Taylor&quot;,&quot;given&quot;:&quot;Rachael&quot;,&quot;parse-names&quot;:false,&quot;dropping-particle&quot;:&quot;&quot;,&quot;non-dropping-particle&quot;:&quot;&quot;},{&quot;family&quot;:&quot;Taylor&quot;,&quot;given&quot;:&quot;Rachel&quot;,&quot;parse-names&quot;:false,&quot;dropping-particle&quot;:&quot;&quot;,&quot;non-dropping-particle&quot;:&quot;&quot;},{&quot;family&quot;:&quot;Taylor&quot;,&quot;given&quot;:&quot;Samantha&quot;,&quot;parse-names&quot;:false,&quot;dropping-particle&quot;:&quot;&quot;,&quot;non-dropping-particle&quot;:&quot;&quot;},{&quot;family&quot;:&quot;Taylor&quot;,&quot;given&quot;:&quot;Suzanne&quot;,&quot;parse-names&quot;:false,&quot;dropping-particle&quot;:&quot;&quot;,&quot;non-dropping-particle&quot;:&quot;&quot;},{&quot;family&quot;:&quot;Taylor&quot;,&quot;given&quot;:&quot;Tina&quot;,&quot;parse-names&quot;:false,&quot;dropping-particle&quot;:&quot;&quot;,&quot;non-dropping-particle&quot;:&quot;&quot;},{&quot;family&quot;:&quot;Taylor&quot;,&quot;given&quot;:&quot;Tracey&quot;,&quot;parse-names&quot;:false,&quot;dropping-particle&quot;:&quot;&quot;,&quot;non-dropping-particle&quot;:&quot;&quot;},{&quot;family&quot;:&quot;Taylor&quot;,&quot;given&quot;:&quot;Vicky&quot;,&quot;parse-names&quot;:false,&quot;dropping-particle&quot;:&quot;&quot;,&quot;non-dropping-particle&quot;:&quot;&quot;},{&quot;family&quot;:&quot;Taylor-Siddons&quot;,&quot;given&quot;:&quot;Michelle&quot;,&quot;parse-names&quot;:false,&quot;dropping-particle&quot;:&quot;&quot;,&quot;non-dropping-particle&quot;:&quot;&quot;},{&quot;family&quot;:&quot;Taynton&quot;,&quot;given&quot;:&quot;Thomas&quot;,&quot;parse-names&quot;:false,&quot;dropping-particle&quot;:&quot;&quot;,&quot;non-dropping-particle&quot;:&quot;&quot;},{&quot;family&quot;:&quot;Te&quot;,&quot;given&quot;:&quot;Amelia&quot;,&quot;parse-names&quot;:false,&quot;dropping-particle&quot;:&quot;&quot;,&quot;non-dropping-particle&quot;:&quot;&quot;},{&quot;family&quot;:&quot;Teasdale&quot;,&quot;given&quot;:&quot;Jessica&quot;,&quot;parse-names&quot;:false,&quot;dropping-particle&quot;:&quot;&quot;,&quot;non-dropping-particle&quot;:&quot;&quot;},{&quot;family&quot;:&quot;Tebbutt&quot;,&quot;given&quot;:&quot;Julie&quot;,&quot;parse-names&quot;:false,&quot;dropping-particle&quot;:&quot;&quot;,&quot;non-dropping-particle&quot;:&quot;&quot;},{&quot;family&quot;:&quot;Tee&quot;,&quot;given&quot;:&quot;Caroline&quot;,&quot;parse-names&quot;:false,&quot;dropping-particle&quot;:&quot;&quot;,&quot;non-dropping-particle&quot;:&quot;&quot;},{&quot;family&quot;:&quot;Tejwani&quot;,&quot;given&quot;:&quot;Rajni&quot;,&quot;parse-names&quot;:false,&quot;dropping-particle&quot;:&quot;&quot;,&quot;non-dropping-particle&quot;:&quot;&quot;},{&quot;family&quot;:&quot;Telfer&quot;,&quot;given&quot;:&quot;Adam&quot;,&quot;parse-names&quot;:false,&quot;dropping-particle&quot;:&quot;&quot;,&quot;non-dropping-particle&quot;:&quot;&quot;},{&quot;family&quot;:&quot;Teli&quot;,&quot;given&quot;:&quot;Vibha&quot;,&quot;parse-names&quot;:false,&quot;dropping-particle&quot;:&quot;&quot;,&quot;non-dropping-particle&quot;:&quot;&quot;},{&quot;family&quot;:&quot;Tempany&quot;,&quot;given&quot;:&quot;Jennifer&quot;,&quot;parse-names&quot;:false,&quot;dropping-particle&quot;:&quot;&quot;,&quot;non-dropping-particle&quot;:&quot;&quot;},{&quot;family&quot;:&quot;Temple&quot;,&quot;given&quot;:&quot;Julie&quot;,&quot;parse-names&quot;:false,&quot;dropping-particle&quot;:&quot;&quot;,&quot;non-dropping-particle&quot;:&quot;&quot;},{&quot;family&quot;:&quot;Temple&quot;,&quot;given&quot;:&quot;Natalie&quot;,&quot;parse-names&quot;:false,&quot;dropping-particle&quot;:&quot;&quot;,&quot;non-dropping-particle&quot;:&quot;&quot;},{&quot;family&quot;:&quot;Tench&quot;,&quot;given&quot;:&quot;Helen&quot;,&quot;parse-names&quot;:false,&quot;dropping-particle&quot;:&quot;&quot;,&quot;non-dropping-particle&quot;:&quot;&quot;},{&quot;family&quot;:&quot;He Teoh&quot;,&quot;given&quot;:&quot;Yi&quot;,&quot;parse-names&quot;:false,&quot;dropping-particle&quot;:&quot;&quot;,&quot;non-dropping-particle&quot;:&quot;&quot;},{&quot;family&quot;:&quot;Terrett&quot;,&quot;given&quot;:&quot;Lynne&quot;,&quot;parse-names&quot;:false,&quot;dropping-particle&quot;:&quot;&quot;,&quot;non-dropping-particle&quot;:&quot;&quot;},{&quot;family&quot;:&quot;Terry&quot;,&quot;given&quot;:&quot;Louise&quot;,&quot;parse-names&quot;:false,&quot;dropping-particle&quot;:&quot;&quot;,&quot;non-dropping-particle&quot;:&quot;&quot;},{&quot;family&quot;:&quot;Tetla&quot;,&quot;given&quot;:&quot;Dariusz&quot;,&quot;parse-names&quot;:false,&quot;dropping-particle&quot;:&quot;&quot;,&quot;non-dropping-particle&quot;:&quot;&quot;},{&quot;family&quot;:&quot;Tewari&quot;,&quot;given&quot;:&quot;Shirish&quot;,&quot;parse-names&quot;:false,&quot;dropping-particle&quot;:&quot;&quot;,&quot;non-dropping-particle&quot;:&quot;&quot;},{&quot;family&quot;:&quot;Tewkesbury&quot;,&quot;given&quot;:&quot;Daniel&quot;,&quot;parse-names&quot;:false,&quot;dropping-particle&quot;:&quot;&quot;,&quot;non-dropping-particle&quot;:&quot;&quot;},{&quot;family&quot;:&quot;Texeira&quot;,&quot;given&quot;:&quot;Joana&quot;,&quot;parse-names&quot;:false,&quot;dropping-particle&quot;:&quot;&quot;,&quot;non-dropping-particle&quot;:&quot;&quot;},{&quot;family&quot;:&quot;Tey&quot;,&quot;given&quot;:&quot;ChiaLing&quot;,&quot;parse-names&quot;:false,&quot;dropping-particle&quot;:&quot;&quot;,&quot;non-dropping-particle&quot;:&quot;&quot;},{&quot;family&quot;:&quot;Thakker&quot;,&quot;given&quot;:&quot;Clare&quot;,&quot;parse-names&quot;:false,&quot;dropping-particle&quot;:&quot;&quot;,&quot;non-dropping-particle&quot;:&quot;&quot;},{&quot;family&quot;:&quot;Thakker&quot;,&quot;given&quot;:&quot;Manish&quot;,&quot;parse-names&quot;:false,&quot;dropping-particle&quot;:&quot;&quot;,&quot;non-dropping-particle&quot;:&quot;&quot;},{&quot;family&quot;:&quot;Thatcher&quot;,&quot;given&quot;:&quot;Hilary&quot;,&quot;parse-names&quot;:false,&quot;dropping-particle&quot;:&quot;&quot;,&quot;non-dropping-particle&quot;:&quot;&quot;},{&quot;family&quot;:&quot;Thayanandan&quot;,&quot;given&quot;:&quot;Andrew&quot;,&quot;parse-names&quot;:false,&quot;dropping-particle&quot;:&quot;&quot;,&quot;non-dropping-particle&quot;:&quot;&quot;},{&quot;family&quot;:&quot;Thazhatheyil&quot;,&quot;given&quot;:&quot;Krishna&quot;,&quot;parse-names&quot;:false,&quot;dropping-particle&quot;:&quot;&quot;,&quot;non-dropping-particle&quot;:&quot;&quot;},{&quot;family&quot;:&quot;Thein&quot;,&quot;given&quot;:&quot;Eaint&quot;,&quot;parse-names&quot;:false,&quot;dropping-particle&quot;:&quot;&quot;,&quot;non-dropping-particle&quot;:&quot;&quot;},{&quot;family&quot;:&quot;Theocharidou&quot;,&quot;given&quot;:&quot;Lambrini&quot;,&quot;parse-names&quot;:false,&quot;dropping-particle&quot;:&quot;&quot;,&quot;non-dropping-particle&quot;:&quot;&quot;},{&quot;family&quot;:&quot;Thet&quot;,&quot;given&quot;:&quot;Phyu&quot;,&quot;parse-names&quot;:false,&quot;dropping-particle&quot;:&quot;&quot;,&quot;non-dropping-particle&quot;:&quot;&quot;},{&quot;family&quot;:&quot;Thevarajah&quot;,&quot;given&quot;:&quot;Kapeendran&quot;,&quot;parse-names&quot;:false,&quot;dropping-particle&quot;:&quot;&quot;,&quot;non-dropping-particle&quot;:&quot;&quot;},{&quot;family&quot;:&quot;Thevendra&quot;,&quot;given&quot;:&quot;Mayooran&quot;,&quot;parse-names&quot;:false,&quot;dropping-particle&quot;:&quot;&quot;,&quot;non-dropping-particle&quot;:&quot;&quot;},{&quot;family&quot;:&quot;Thiri Phoo&quot;,&quot;given&quot;:&quot;Nang&quot;,&quot;parse-names&quot;:false,&quot;dropping-particle&quot;:&quot;&quot;,&quot;non-dropping-particle&quot;:&quot;&quot;},{&quot;family&quot;:&quot;Thirlwall&quot;,&quot;given&quot;:&quot;Yvette&quot;,&quot;parse-names&quot;:false,&quot;dropping-particle&quot;:&quot;&quot;,&quot;non-dropping-particle&quot;:&quot;&quot;},{&quot;family&quot;:&quot;Thirumaran&quot;,&quot;given&quot;:&quot;Muthu&quot;,&quot;parse-names&quot;:false,&quot;dropping-particle&quot;:&quot;&quot;,&quot;non-dropping-particle&quot;:&quot;&quot;},{&quot;family&quot;:&quot;Thomas&quot;,&quot;given&quot;:&quot;Alice&quot;,&quot;parse-names&quot;:false,&quot;dropping-particle&quot;:&quot;&quot;,&quot;non-dropping-particle&quot;:&quot;&quot;},{&quot;family&quot;:&quot;Thomas&quot;,&quot;given&quot;:&quot;Andrew&quot;,&quot;parse-names&quot;:false,&quot;dropping-particle&quot;:&quot;&quot;,&quot;non-dropping-particle&quot;:&quot;&quot;},{&quot;family&quot;:&quot;Thomas&quot;,&quot;given&quot;:&quot;Caradog&quot;,&quot;parse-names&quot;:false,&quot;dropping-particle&quot;:&quot;&quot;,&quot;non-dropping-particle&quot;:&quot;&quot;},{&quot;family&quot;:&quot;Thomas&quot;,&quot;given&quot;:&quot;Emma&quot;,&quot;parse-names&quot;:false,&quot;dropping-particle&quot;:&quot;&quot;,&quot;non-dropping-particle&quot;:&quot;&quot;},{&quot;family&quot;:&quot;Thomas&quot;,&quot;given&quot;:&quot;Enson&quot;,&quot;parse-names&quot;:false,&quot;dropping-particle&quot;:&quot;&quot;,&quot;non-dropping-particle&quot;:&quot;&quot;},{&quot;family&quot;:&quot;Thomas&quot;,&quot;given&quot;:&quot;Esther&quot;,&quot;parse-names&quot;:false,&quot;dropping-particle&quot;:&quot;&quot;,&quot;non-dropping-particle&quot;:&quot;&quot;},{&quot;family&quot;:&quot;Thomas&quot;,&quot;given&quot;:&quot;Helen&quot;,&quot;parse-names&quot;:false,&quot;dropping-particle&quot;:&quot;&quot;,&quot;non-dropping-particle&quot;:&quot;&quot;},{&quot;family&quot;:&quot;Thomas&quot;,&quot;given&quot;:&quot;James&quot;,&quot;parse-names&quot;:false,&quot;dropping-particle&quot;:&quot;&quot;,&quot;non-dropping-particle&quot;:&quot;&quot;},{&quot;family&quot;:&quot;Thomas&quot;,&quot;given&quot;:&quot;Karen&quot;,&quot;parse-names&quot;:false,&quot;dropping-particle&quot;:&quot;&quot;,&quot;non-dropping-particle&quot;:&quot;&quot;},{&quot;family&quot;:&quot;Thomas&quot;,&quot;given&quot;:&quot;Koshy&quot;,&quot;parse-names&quot;:false,&quot;dropping-particle&quot;:&quot;&quot;,&quot;non-dropping-particle&quot;:&quot;&quot;},{&quot;family&quot;:&quot;Thomas&quot;,&quot;given&quot;:&quot;Lucy&quot;,&quot;parse-names&quot;:false,&quot;dropping-particle&quot;:&quot;&quot;,&quot;non-dropping-particle&quot;:&quot;&quot;},{&quot;family&quot;:&quot;Thomas&quot;,&quot;given&quot;:&quot;Rachel&quot;,&quot;parse-names&quot;:false,&quot;dropping-particle&quot;:&quot;&quot;,&quot;non-dropping-particle&quot;:&quot;&quot;},{&quot;family&quot;:&quot;Thomas&quot;,&quot;given&quot;:&quot;Rebecca&quot;,&quot;parse-names&quot;:false,&quot;dropping-particle&quot;:&quot;&quot;,&quot;non-dropping-particle&quot;:&quot;&quot;},{&quot;family&quot;:&quot;Thomas&quot;,&quot;given&quot;:&quot;Rhys&quot;,&quot;parse-names&quot;:false,&quot;dropping-particle&quot;:&quot;&quot;,&quot;non-dropping-particle&quot;:&quot;&quot;},{&quot;family&quot;:&quot;Thomas&quot;,&quot;given&quot;:&quot;Ruth&quot;,&quot;parse-names&quot;:false,&quot;dropping-particle&quot;:&quot;&quot;,&quot;non-dropping-particle&quot;:&quot;&quot;},{&quot;family&quot;:&quot;Thomas&quot;,&quot;given&quot;:&quot;Samantha&quot;,&quot;parse-names&quot;:false,&quot;dropping-particle&quot;:&quot;&quot;,&quot;non-dropping-particle&quot;:&quot;&quot;},{&quot;family&quot;:&quot;Thomas&quot;,&quot;given&quot;:&quot;Sarah&quot;,&quot;parse-names&quot;:false,&quot;dropping-particle&quot;:&quot;&quot;,&quot;non-dropping-particle&quot;:&quot;&quot;},{&quot;family&quot;:&quot;Thomas&quot;,&quot;given&quot;:&quot;Sherine&quot;,&quot;parse-names&quot;:false,&quot;dropping-particle&quot;:&quot;&quot;,&quot;non-dropping-particle&quot;:&quot;&quot;},{&quot;family&quot;:&quot;Thomas&quot;,&quot;given&quot;:&quot;Tessy&quot;,&quot;parse-names&quot;:false,&quot;dropping-particle&quot;:&quot;&quot;,&quot;non-dropping-particle&quot;:&quot;&quot;},{&quot;family&quot;:&quot;Thomas&quot;,&quot;given&quot;:&quot;Vicky&quot;,&quot;parse-names&quot;:false,&quot;dropping-particle&quot;:&quot;&quot;,&quot;non-dropping-particle&quot;:&quot;&quot;},{&quot;family&quot;:&quot;Thomas-Turner&quot;,&quot;given&quot;:&quot;Rhian&quot;,&quot;parse-names&quot;:false,&quot;dropping-particle&quot;:&quot;&quot;,&quot;non-dropping-particle&quot;:&quot;&quot;},{&quot;family&quot;:&quot;Thompson&quot;,&quot;given&quot;:&quot;Catherine&quot;,&quot;parse-names&quot;:false,&quot;dropping-particle&quot;:&quot;&quot;,&quot;non-dropping-particle&quot;:&quot;&quot;},{&quot;family&quot;:&quot;Thompson&quot;,&quot;given&quot;:&quot;Christopher&quot;,&quot;parse-names&quot;:false,&quot;dropping-particle&quot;:&quot;&quot;,&quot;non-dropping-particle&quot;:&quot;&quot;},{&quot;family&quot;:&quot;Thompson&quot;,&quot;given&quot;:&quot;Clara&quot;,&quot;parse-names&quot;:false,&quot;dropping-particle&quot;:&quot;&quot;,&quot;non-dropping-particle&quot;:&quot;&quot;},{&quot;family&quot;:&quot;Thompson&quot;,&quot;given&quot;:&quot;Fiona&quot;,&quot;parse-names&quot;:false,&quot;dropping-particle&quot;:&quot;&quot;,&quot;non-dropping-particle&quot;:&quot;&quot;},{&quot;family&quot;:&quot;Thompson&quot;,&quot;given&quot;:&quot;Katharine&quot;,&quot;parse-names&quot;:false,&quot;dropping-particle&quot;:&quot;&quot;,&quot;non-dropping-particle&quot;:&quot;&quot;},{&quot;family&quot;:&quot;Thompson&quot;,&quot;given&quot;:&quot;Laura&quot;,&quot;parse-names&quot;:false,&quot;dropping-particle&quot;:&quot;&quot;,&quot;non-dropping-particle&quot;:&quot;&quot;},{&quot;family&quot;:&quot;Thompson&quot;,&quot;given&quot;:&quot;Liz&quot;,&quot;parse-names&quot;:false,&quot;dropping-particle&quot;:&quot;&quot;,&quot;non-dropping-particle&quot;:&quot;&quot;},{&quot;family&quot;:&quot;Thompson&quot;,&quot;given&quot;:&quot;Luke&quot;,&quot;parse-names&quot;:false,&quot;dropping-particle&quot;:&quot;&quot;,&quot;non-dropping-particle&quot;:&quot;&quot;},{&quot;family&quot;:&quot;Thompson&quot;,&quot;given&quot;:&quot;Michael&quot;,&quot;parse-names&quot;:false,&quot;dropping-particle&quot;:&quot;&quot;,&quot;non-dropping-particle&quot;:&quot;&quot;},{&quot;family&quot;:&quot;Thompson&quot;,&quot;given&quot;:&quot;Orla&quot;,&quot;parse-names&quot;:false,&quot;dropping-particle&quot;:&quot;&quot;,&quot;non-dropping-particle&quot;:&quot;&quot;},{&quot;family&quot;:&quot;Thompson&quot;,&quot;given&quot;:&quot;Rebecca&quot;,&quot;parse-names&quot;:false,&quot;dropping-particle&quot;:&quot;&quot;,&quot;non-dropping-particle&quot;:&quot;&quot;},{&quot;family&quot;:&quot;Thompson&quot;,&quot;given&quot;:&quot;Roger&quot;,&quot;parse-names&quot;:false,&quot;dropping-particle&quot;:&quot;&quot;,&quot;non-dropping-particle&quot;:&quot;&quot;},{&quot;family&quot;:&quot;Thomson&quot;,&quot;given&quot;:&quot;Nicola&quot;,&quot;parse-names&quot;:false,&quot;dropping-particle&quot;:&quot;&quot;,&quot;non-dropping-particle&quot;:&quot;&quot;},{&quot;family&quot;:&quot;Thorn&quot;,&quot;given&quot;:&quot;Natasha&quot;,&quot;parse-names&quot;:false,&quot;dropping-particle&quot;:&quot;&quot;,&quot;non-dropping-particle&quot;:&quot;&quot;},{&quot;family&quot;:&quot;Thorne&quot;,&quot;given&quot;:&quot;Charlotte&quot;,&quot;parse-names&quot;:false,&quot;dropping-particle&quot;:&quot;&quot;,&quot;non-dropping-particle&quot;:&quot;&quot;},{&quot;family&quot;:&quot;Thorne&quot;,&quot;given&quot;:&quot;Nicola&quot;,&quot;parse-names&quot;:false,&quot;dropping-particle&quot;:&quot;&quot;,&quot;non-dropping-particle&quot;:&quot;&quot;},{&quot;family&quot;:&quot;Thornton&quot;,&quot;given&quot;:&quot;Jim&quot;,&quot;parse-names&quot;:false,&quot;dropping-particle&quot;:&quot;&quot;,&quot;non-dropping-particle&quot;:&quot;&quot;},{&quot;family&quot;:&quot;Thornton&quot;,&quot;given&quot;:&quot;Richard&quot;,&quot;parse-names&quot;:false,&quot;dropping-particle&quot;:&quot;&quot;,&quot;non-dropping-particle&quot;:&quot;&quot;},{&quot;family&quot;:&quot;Thornton&quot;,&quot;given&quot;:&quot;Sara&quot;,&quot;parse-names&quot;:false,&quot;dropping-particle&quot;:&quot;&quot;,&quot;non-dropping-particle&quot;:&quot;&quot;},{&quot;family&quot;:&quot;Thornton&quot;,&quot;given&quot;:&quot;Susan&quot;,&quot;parse-names&quot;:false,&quot;dropping-particle&quot;:&quot;&quot;,&quot;non-dropping-particle&quot;:&quot;&quot;},{&quot;family&quot;:&quot;Thornton&quot;,&quot;given&quot;:&quot;Thomas&quot;,&quot;parse-names&quot;:false,&quot;dropping-particle&quot;:&quot;&quot;,&quot;non-dropping-particle&quot;:&quot;&quot;},{&quot;family&quot;:&quot;Thornton&quot;,&quot;given&quot;:&quot;Tracey&quot;,&quot;parse-names&quot;:false,&quot;dropping-particle&quot;:&quot;&quot;,&quot;non-dropping-particle&quot;:&quot;&quot;},{&quot;family&quot;:&quot;Thorpe&quot;,&quot;given&quot;:&quot;Christopher&quot;,&quot;parse-names&quot;:false,&quot;dropping-particle&quot;:&quot;&quot;,&quot;non-dropping-particle&quot;:&quot;&quot;},{&quot;family&quot;:&quot;Thorpe&quot;,&quot;given&quot;:&quot;Sarah&quot;,&quot;parse-names&quot;:false,&quot;dropping-particle&quot;:&quot;&quot;,&quot;non-dropping-particle&quot;:&quot;&quot;},{&quot;family&quot;:&quot;Thozthumparambil&quot;,&quot;given&quot;:&quot;Paradeep&quot;,&quot;parse-names&quot;:false,&quot;dropping-particle&quot;:&quot;&quot;,&quot;non-dropping-particle&quot;:&quot;&quot;},{&quot;family&quot;:&quot;Thrasyvoulou&quot;,&quot;given&quot;:&quot;Laura&quot;,&quot;parse-names&quot;:false,&quot;dropping-particle&quot;:&quot;&quot;,&quot;non-dropping-particle&quot;:&quot;&quot;},{&quot;family&quot;:&quot;Thraves&quot;,&quot;given&quot;:&quot;Hannah&quot;,&quot;parse-names&quot;:false,&quot;dropping-particle&quot;:&quot;&quot;,&quot;non-dropping-particle&quot;:&quot;&quot;},{&quot;family&quot;:&quot;Thuesday&quot;,&quot;given&quot;:&quot;Elisha&quot;,&quot;parse-names&quot;:false,&quot;dropping-particle&quot;:&quot;&quot;,&quot;non-dropping-particle&quot;:&quot;&quot;},{&quot;family&quot;:&quot;Thwaiotes&quot;,&quot;given&quot;:&quot;Vicky&quot;,&quot;parse-names&quot;:false,&quot;dropping-particle&quot;:&quot;&quot;,&quot;non-dropping-particle&quot;:&quot;&quot;},{&quot;family&quot;:&quot;Thwaites&quot;,&quot;given&quot;:&quot;Guy&quot;,&quot;parse-names&quot;:false,&quot;dropping-particle&quot;:&quot;&quot;,&quot;non-dropping-particle&quot;:&quot;&quot;},{&quot;family&quot;:&quot;Tiberi&quot;,&quot;given&quot;:&quot;Simon&quot;,&quot;parse-names&quot;:false,&quot;dropping-particle&quot;:&quot;&quot;,&quot;non-dropping-particle&quot;:&quot;&quot;},{&quot;family&quot;:&quot;Tidman&quot;,&quot;given&quot;:&quot;Jane&quot;,&quot;parse-names&quot;:false,&quot;dropping-particle&quot;:&quot;&quot;,&quot;non-dropping-particle&quot;:&quot;&quot;},{&quot;family&quot;:&quot;Tieger&quot;,&quot;given&quot;:&quot;Serena&quot;,&quot;parse-names&quot;:false,&quot;dropping-particle&quot;:&quot;&quot;,&quot;non-dropping-particle&quot;:&quot;&quot;},{&quot;family&quot;:&quot;Tierney&quot;,&quot;given&quot;:&quot;Carey&quot;,&quot;parse-names&quot;:false,&quot;dropping-particle&quot;:&quot;&quot;,&quot;non-dropping-particle&quot;:&quot;&quot;},{&quot;family&quot;:&quot;Tierney&quot;,&quot;given&quot;:&quot;Caroline&quot;,&quot;parse-names&quot;:false,&quot;dropping-particle&quot;:&quot;&quot;,&quot;non-dropping-particle&quot;:&quot;&quot;},{&quot;family&quot;:&quot;Tighe&quot;,&quot;given&quot;:&quot;Mark&quot;,&quot;parse-names&quot;:false,&quot;dropping-particle&quot;:&quot;&quot;,&quot;non-dropping-particle&quot;:&quot;&quot;},{&quot;family&quot;:&quot;Tilbey&quot;,&quot;given&quot;:&quot;Sorrell&quot;,&quot;parse-names&quot;:false,&quot;dropping-particle&quot;:&quot;&quot;,&quot;non-dropping-particle&quot;:&quot;&quot;},{&quot;family&quot;:&quot;Tiller&quot;,&quot;given&quot;:&quot;Amanda&quot;,&quot;parse-names&quot;:false,&quot;dropping-particle&quot;:&quot;&quot;,&quot;non-dropping-particle&quot;:&quot;&quot;},{&quot;family&quot;:&quot;Timerick&quot;,&quot;given&quot;:&quot;John&quot;,&quot;parse-names&quot;:false,&quot;dropping-particle&quot;:&quot;&quot;,&quot;non-dropping-particle&quot;:&quot;&quot;},{&quot;family&quot;:&quot;Timlick&quot;,&quot;given&quot;:&quot;Elizabeth&quot;,&quot;parse-names&quot;:false,&quot;dropping-particle&quot;:&quot;&quot;,&quot;non-dropping-particle&quot;:&quot;&quot;},{&quot;family&quot;:&quot;Timmis&quot;,&quot;given&quot;:&quot;Alison&quot;,&quot;parse-names&quot;:false,&quot;dropping-particle&quot;:&quot;&quot;,&quot;non-dropping-particle&quot;:&quot;&quot;},{&quot;family&quot;:&quot;Timms&quot;,&quot;given&quot;:&quot;Hayley&quot;,&quot;parse-names&quot;:false,&quot;dropping-particle&quot;:&quot;&quot;,&quot;non-dropping-particle&quot;:&quot;&quot;},{&quot;family&quot;:&quot;Timoroksa&quot;,&quot;given&quot;:&quot;Anne-Marie&quot;,&quot;parse-names&quot;:false,&quot;dropping-particle&quot;:&quot;&quot;,&quot;non-dropping-particle&quot;:&quot;&quot;},{&quot;family&quot;:&quot;Tinashe&quot;,&quot;given&quot;:&quot;Samakomva&quot;,&quot;parse-names&quot;:false,&quot;dropping-particle&quot;:&quot;&quot;,&quot;non-dropping-particle&quot;:&quot;&quot;},{&quot;family&quot;:&quot;Tinkler&quot;,&quot;given&quot;:&quot;Heather&quot;,&quot;parse-names&quot;:false,&quot;dropping-particle&quot;:&quot;&quot;,&quot;non-dropping-particle&quot;:&quot;&quot;},{&quot;family&quot;:&quot;Tinkler&quot;,&quot;given&quot;:&quot;Marianne&quot;,&quot;parse-names&quot;:false,&quot;dropping-particle&quot;:&quot;&quot;,&quot;non-dropping-particle&quot;:&quot;&quot;},{&quot;family&quot;:&quot;Tipper&quot;,&quot;given&quot;:&quot;Jacqui&quot;,&quot;parse-names&quot;:false,&quot;dropping-particle&quot;:&quot;&quot;,&quot;non-dropping-particle&quot;:&quot;&quot;},{&quot;family&quot;:&quot;Tivenan&quot;,&quot;given&quot;:&quot;Helen&quot;,&quot;parse-names&quot;:false,&quot;dropping-particle&quot;:&quot;&quot;,&quot;non-dropping-particle&quot;:&quot;&quot;},{&quot;family&quot;:&quot;T-Michael&quot;,&quot;given&quot;:&quot;Helen&quot;,&quot;parse-names&quot;:false,&quot;dropping-particle&quot;:&quot;&quot;,&quot;non-dropping-particle&quot;:&quot;&quot;},{&quot;family&quot;:&quot;Todd&quot;,&quot;given&quot;:&quot;Anne&quot;,&quot;parse-names&quot;:false,&quot;dropping-particle&quot;:&quot;&quot;,&quot;non-dropping-particle&quot;:&quot;&quot;},{&quot;family&quot;:&quot;Todd&quot;,&quot;given&quot;:&quot;Jackie&quot;,&quot;parse-names&quot;:false,&quot;dropping-particle&quot;:&quot;&quot;,&quot;non-dropping-particle&quot;:&quot;&quot;},{&quot;family&quot;:&quot;Todd&quot;,&quot;given&quot;:&quot;Stacy&quot;,&quot;parse-names&quot;:false,&quot;dropping-particle&quot;:&quot;&quot;,&quot;non-dropping-particle&quot;:&quot;&quot;},{&quot;family&quot;:&quot;Tohfa&quot;,&quot;given&quot;:&quot;Mohamed&quot;,&quot;parse-names&quot;:false,&quot;dropping-particle&quot;:&quot;&quot;,&quot;non-dropping-particle&quot;:&quot;&quot;},{&quot;family&quot;:&quot;Tolson&quot;,&quot;given&quot;:&quot;Melanie&quot;,&quot;parse-names&quot;:false,&quot;dropping-particle&quot;:&quot;&quot;,&quot;non-dropping-particle&quot;:&quot;&quot;},{&quot;family&quot;:&quot;Luisa Tomas&quot;,&quot;given&quot;:&quot;Ana&quot;,&quot;parse-names&quot;:false,&quot;dropping-particle&quot;:&quot;&quot;,&quot;non-dropping-particle&quot;:&quot;&quot;},{&quot;family&quot;:&quot;Tomasova&quot;,&quot;given&quot;:&quot;Natalia&quot;,&quot;parse-names&quot;:false,&quot;dropping-particle&quot;:&quot;&quot;,&quot;non-dropping-particle&quot;:&quot;&quot;},{&quot;family&quot;:&quot;Tomlin&quot;,&quot;given&quot;:&quot;Sharon&quot;,&quot;parse-names&quot;:false,&quot;dropping-particle&quot;:&quot;&quot;,&quot;non-dropping-particle&quot;:&quot;&quot;},{&quot;family&quot;:&quot;Tomlins&quot;,&quot;given&quot;:&quot;Simon&quot;,&quot;parse-names&quot;:false,&quot;dropping-particle&quot;:&quot;&quot;,&quot;non-dropping-particle&quot;:&quot;&quot;},{&quot;family&quot;:&quot;Tomlinson&quot;,&quot;given&quot;:&quot;Jo&quot;,&quot;parse-names&quot;:false,&quot;dropping-particle&quot;:&quot;&quot;,&quot;non-dropping-particle&quot;:&quot;&quot;},{&quot;family&quot;:&quot;Tonkin&quot;,&quot;given&quot;:&quot;James&quot;,&quot;parse-names&quot;:false,&quot;dropping-particle&quot;:&quot;&quot;,&quot;non-dropping-particle&quot;:&quot;&quot;},{&quot;family&quot;:&quot;Tonna&quot;,&quot;given&quot;:&quot;Ivan&quot;,&quot;parse-names&quot;:false,&quot;dropping-particle&quot;:&quot;&quot;,&quot;non-dropping-particle&quot;:&quot;&quot;},{&quot;family&quot;:&quot;Toohey&quot;,&quot;given&quot;:&quot;Catherine&quot;,&quot;parse-names&quot;:false,&quot;dropping-particle&quot;:&quot;&quot;,&quot;non-dropping-particle&quot;:&quot;&quot;},{&quot;family&quot;:&quot;Topham&quot;,&quot;given&quot;:&quot;Kirsty&quot;,&quot;parse-names&quot;:false,&quot;dropping-particle&quot;:&quot;&quot;,&quot;non-dropping-particle&quot;:&quot;&quot;},{&quot;family&quot;:&quot;Topping&quot;,&quot;given&quot;:&quot;Mathew&quot;,&quot;parse-names&quot;:false,&quot;dropping-particle&quot;:&quot;&quot;,&quot;non-dropping-particle&quot;:&quot;&quot;},{&quot;family&quot;:&quot;Tousis&quot;,&quot;given&quot;:&quot;Ruhaif&quot;,&quot;parse-names&quot;:false,&quot;dropping-particle&quot;:&quot;&quot;,&quot;non-dropping-particle&quot;:&quot;&quot;},{&quot;family&quot;:&quot;Tovey&quot;,&quot;given&quot;:&quot;Peter&quot;,&quot;parse-names&quot;:false,&quot;dropping-particle&quot;:&quot;&quot;,&quot;non-dropping-particle&quot;:&quot;&quot;},{&quot;family&quot;:&quot;Towersey&quot;,&quot;given&quot;:&quot;Gareth&quot;,&quot;parse-names&quot;:false,&quot;dropping-particle&quot;:&quot;&quot;,&quot;non-dropping-particle&quot;:&quot;&quot;},{&quot;family&quot;:&quot;Townley&quot;,&quot;given&quot;:&quot;Jill&quot;,&quot;parse-names&quot;:false,&quot;dropping-particle&quot;:&quot;&quot;,&quot;non-dropping-particle&quot;:&quot;&quot;},{&quot;family&quot;:&quot;Tozer&quot;,&quot;given&quot;:&quot;Richard&quot;,&quot;parse-names&quot;:false,&quot;dropping-particle&quot;:&quot;&quot;,&quot;non-dropping-particle&quot;:&quot;&quot;},{&quot;family&quot;:&quot;Tranter&quot;,&quot;given&quot;:&quot;Helen&quot;,&quot;parse-names&quot;:false,&quot;dropping-particle&quot;:&quot;&quot;,&quot;non-dropping-particle&quot;:&quot;&quot;},{&quot;family&quot;:&quot;Travill&quot;,&quot;given&quot;:&quot;Christopher&quot;,&quot;parse-names&quot;:false,&quot;dropping-particle&quot;:&quot;&quot;,&quot;non-dropping-particle&quot;:&quot;&quot;},{&quot;family&quot;:&quot;Traynor&quot;,&quot;given&quot;:&quot;Sarah&quot;,&quot;parse-names&quot;:false,&quot;dropping-particle&quot;:&quot;&quot;,&quot;non-dropping-particle&quot;:&quot;&quot;},{&quot;family&quot;:&quot;Trevett&quot;,&quot;given&quot;:&quot;Mike&quot;,&quot;parse-names&quot;:false,&quot;dropping-particle&quot;:&quot;&quot;,&quot;non-dropping-particle&quot;:&quot;&quot;},{&quot;family&quot;:&quot;Tridente&quot;,&quot;given&quot;:&quot;Ascanio&quot;,&quot;parse-names&quot;:false,&quot;dropping-particle&quot;:&quot;&quot;,&quot;non-dropping-particle&quot;:&quot;&quot;},{&quot;family&quot;:&quot;Triggs&quot;,&quot;given&quot;:&quot;Sanchia&quot;,&quot;parse-names&quot;:false,&quot;dropping-particle&quot;:&quot;&quot;,&quot;non-dropping-particle&quot;:&quot;&quot;},{&quot;family&quot;:&quot;Trim&quot;,&quot;given&quot;:&quot;Fiona&quot;,&quot;parse-names&quot;:false,&quot;dropping-particle&quot;:&quot;&quot;,&quot;non-dropping-particle&quot;:&quot;&quot;},{&quot;family&quot;:&quot;Trimmings&quot;,&quot;given&quot;:&quot;Alex&quot;,&quot;parse-names&quot;:false,&quot;dropping-particle&quot;:&quot;&quot;,&quot;non-dropping-particle&quot;:&quot;&quot;},{&quot;family&quot;:&quot;Trinick&quot;,&quot;given&quot;:&quot;Tom&quot;,&quot;parse-names&quot;:false,&quot;dropping-particle&quot;:&quot;&quot;,&quot;non-dropping-particle&quot;:&quot;&quot;},{&quot;family&quot;:&quot;Troedson&quot;,&quot;given&quot;:&quot;Sven&quot;,&quot;parse-names&quot;:false,&quot;dropping-particle&quot;:&quot;&quot;,&quot;non-dropping-particle&quot;:&quot;&quot;},{&quot;family&quot;:&quot;Tropman&quot;,&quot;given&quot;:&quot;Emily&quot;,&quot;parse-names&quot;:false,&quot;dropping-particle&quot;:&quot;&quot;,&quot;non-dropping-particle&quot;:&quot;&quot;},{&quot;family&quot;:&quot;Trotter&quot;,&quot;given&quot;:&quot;Amy&quot;,&quot;parse-names&quot;:false,&quot;dropping-particle&quot;:&quot;&quot;,&quot;non-dropping-particle&quot;:&quot;&quot;},{&quot;family&quot;:&quot;Trowsdale Stannard&quot;,&quot;given&quot;:&quot;Madeleine&quot;,&quot;parse-names&quot;:false,&quot;dropping-particle&quot;:&quot;&quot;,&quot;non-dropping-particle&quot;:&quot;&quot;},{&quot;family&quot;:&quot;Trudgill&quot;,&quot;given&quot;:&quot;Nigel&quot;,&quot;parse-names&quot;:false,&quot;dropping-particle&quot;:&quot;&quot;,&quot;non-dropping-particle&quot;:&quot;&quot;},{&quot;family&quot;:&quot;Truslove&quot;,&quot;given&quot;:&quot;Maria&quot;,&quot;parse-names&quot;:false,&quot;dropping-particle&quot;:&quot;&quot;,&quot;non-dropping-particle&quot;:&quot;&quot;},{&quot;family&quot;:&quot;Trussell&quot;,&quot;given&quot;:&quot;Shaun&quot;,&quot;parse-names&quot;:false,&quot;dropping-particle&quot;:&quot;&quot;,&quot;non-dropping-particle&quot;:&quot;&quot;},{&quot;family&quot;:&quot;Trussell&quot;,&quot;given&quot;:&quot;Tariq&quot;,&quot;parse-names&quot;:false,&quot;dropping-particle&quot;:&quot;&quot;,&quot;non-dropping-particle&quot;:&quot;&quot;},{&quot;family&quot;:&quot;Tsakiridou&quot;,&quot;given&quot;:&quot;Kyriaki&quot;,&quot;parse-names&quot;:false,&quot;dropping-particle&quot;:&quot;&quot;,&quot;non-dropping-particle&quot;:&quot;&quot;},{&quot;family&quot;:&quot;Tsang&quot;,&quot;given&quot;:&quot;Christine&quot;,&quot;parse-names&quot;:false,&quot;dropping-particle&quot;:&quot;&quot;,&quot;non-dropping-particle&quot;:&quot;&quot;},{&quot;family&quot;:&quot;Tsang&quot;,&quot;given&quot;:&quot;Peter&quot;,&quot;parse-names&quot;:false,&quot;dropping-particle&quot;:&quot;&quot;,&quot;non-dropping-particle&quot;:&quot;&quot;},{&quot;family&quot;:&quot;Tsawayo&quot;,&quot;given&quot;:&quot;Tan&quot;,&quot;parse-names&quot;:false,&quot;dropping-particle&quot;:&quot;&quot;,&quot;non-dropping-particle&quot;:&quot;&quot;},{&quot;family&quot;:&quot;Tsilimpari&quot;,&quot;given&quot;:&quot;Kyriaki K&quot;,&quot;parse-names&quot;:false,&quot;dropping-particle&quot;:&quot;&quot;,&quot;non-dropping-particle&quot;:&quot;&quot;},{&quot;family&quot;:&quot;Tsinaslanidis&quot;,&quot;given&quot;:&quot;Georgios&quot;,&quot;parse-names&quot;:false,&quot;dropping-particle&quot;:&quot;&quot;,&quot;non-dropping-particle&quot;:&quot;&quot;},{&quot;family&quot;:&quot;Tso&quot;,&quot;given&quot;:&quot;Simon&quot;,&quot;parse-names&quot;:false,&quot;dropping-particle&quot;:&quot;&quot;,&quot;non-dropping-particle&quot;:&quot;&quot;},{&quot;family&quot;:&quot;Tucker&quot;,&quot;given&quot;:&quot;Sally&quot;,&quot;parse-names&quot;:false,&quot;dropping-particle&quot;:&quot;&quot;,&quot;non-dropping-particle&quot;:&quot;&quot;},{&quot;family&quot;:&quot;Tufail&quot;,&quot;given&quot;:&quot;Aisha&quot;,&quot;parse-names&quot;:false,&quot;dropping-particle&quot;:&quot;&quot;,&quot;non-dropping-particle&quot;:&quot;&quot;},{&quot;family&quot;:&quot;Tully&quot;,&quot;given&quot;:&quot;Redmond&quot;,&quot;parse-names&quot;:false,&quot;dropping-particle&quot;:&quot;&quot;,&quot;non-dropping-particle&quot;:&quot;&quot;},{&quot;family&quot;:&quot;Tunesi&quot;,&quot;given&quot;:&quot;Grace&quot;,&quot;parse-names&quot;:false,&quot;dropping-particle&quot;:&quot;&quot;,&quot;non-dropping-particle&quot;:&quot;&quot;},{&quot;family&quot;:&quot;Turbitt&quot;,&quot;given&quot;:&quot;Killiam&quot;,&quot;parse-names&quot;:false,&quot;dropping-particle&quot;:&quot;&quot;,&quot;non-dropping-particle&quot;:&quot;&quot;},{&quot;family&quot;:&quot;Turel&quot;,&quot;given&quot;:&quot;Rezon&quot;,&quot;parse-names&quot;:false,&quot;dropping-particle&quot;:&quot;&quot;,&quot;non-dropping-particle&quot;:&quot;&quot;},{&quot;family&quot;:&quot;Turgut&quot;,&quot;given&quot;:&quot;Tolga&quot;,&quot;parse-names&quot;:false,&quot;dropping-particle&quot;:&quot;&quot;,&quot;non-dropping-particle&quot;:&quot;&quot;},{&quot;family&quot;:&quot;Turley&quot;,&quot;given&quot;:&quot;Claudia&quot;,&quot;parse-names&quot;:false,&quot;dropping-particle&quot;:&quot;&quot;,&quot;non-dropping-particle&quot;:&quot;&quot;},{&quot;family&quot;:&quot;Turnbull&quot;,&quot;given&quot;:&quot;Alison&quot;,&quot;parse-names&quot;:false,&quot;dropping-particle&quot;:&quot;&quot;,&quot;non-dropping-particle&quot;:&quot;&quot;},{&quot;family&quot;:&quot;Turner&quot;,&quot;given&quot;:&quot;Aine&quot;,&quot;parse-names&quot;:false,&quot;dropping-particle&quot;:&quot;&quot;,&quot;non-dropping-particle&quot;:&quot;&quot;},{&quot;family&quot;:&quot;Turner&quot;,&quot;given&quot;:&quot;Ash&quot;,&quot;parse-names&quot;:false,&quot;dropping-particle&quot;:&quot;&quot;,&quot;non-dropping-particle&quot;:&quot;&quot;},{&quot;family&quot;:&quot;Turner&quot;,&quot;given&quot;:&quot;Charlotte&quot;,&quot;parse-names&quot;:false,&quot;dropping-particle&quot;:&quot;&quot;,&quot;non-dropping-particle&quot;:&quot;&quot;},{&quot;family&quot;:&quot;Turner&quot;,&quot;given&quot;:&quot;Gail&quot;,&quot;parse-names&quot;:false,&quot;dropping-particle&quot;:&quot;&quot;,&quot;non-dropping-particle&quot;:&quot;&quot;},{&quot;family&quot;:&quot;Turner&quot;,&quot;given&quot;:&quot;Kate&quot;,&quot;parse-names&quot;:false,&quot;dropping-particle&quot;:&quot;&quot;,&quot;non-dropping-particle&quot;:&quot;&quot;},{&quot;family&quot;:&quot;Turner&quot;,&quot;given&quot;:&quot;Kelly&quot;,&quot;parse-names&quot;:false,&quot;dropping-particle&quot;:&quot;&quot;,&quot;non-dropping-particle&quot;:&quot;&quot;},{&quot;family&quot;:&quot;Turner&quot;,&quot;given&quot;:&quot;Lucy&quot;,&quot;parse-names&quot;:false,&quot;dropping-particle&quot;:&quot;&quot;,&quot;non-dropping-particle&quot;:&quot;&quot;},{&quot;family&quot;:&quot;Turner&quot;,&quot;given&quot;:&quot;Mark&quot;,&quot;parse-names&quot;:false,&quot;dropping-particle&quot;:&quot;&quot;,&quot;non-dropping-particle&quot;:&quot;&quot;},{&quot;family&quot;:&quot;Turner&quot;,&quot;given&quot;:&quot;Patricia&quot;,&quot;parse-names&quot;:false,&quot;dropping-particle&quot;:&quot;&quot;,&quot;non-dropping-particle&quot;:&quot;&quot;},{&quot;family&quot;:&quot;Turner&quot;,&quot;given&quot;:&quot;Sally&quot;,&quot;parse-names&quot;:false,&quot;dropping-particle&quot;:&quot;&quot;,&quot;non-dropping-particle&quot;:&quot;&quot;},{&quot;family&quot;:&quot;Turner&quot;,&quot;given&quot;:&quot;Samantha&quot;,&quot;parse-names&quot;:false,&quot;dropping-particle&quot;:&quot;&quot;,&quot;non-dropping-particle&quot;:&quot;&quot;},{&quot;family&quot;:&quot;Turner&quot;,&quot;given&quot;:&quot;Susan&quot;,&quot;parse-names&quot;:false,&quot;dropping-particle&quot;:&quot;&quot;,&quot;non-dropping-particle&quot;:&quot;&quot;},{&quot;family&quot;:&quot;Turner&quot;,&quot;given&quot;:&quot;Victoria&quot;,&quot;parse-names&quot;:false,&quot;dropping-particle&quot;:&quot;&quot;,&quot;non-dropping-particle&quot;:&quot;&quot;},{&quot;family&quot;:&quot;Turney&quot;,&quot;given&quot;:&quot;Sharon&quot;,&quot;parse-names&quot;:false,&quot;dropping-particle&quot;:&quot;&quot;,&quot;non-dropping-particle&quot;:&quot;&quot;},{&quot;family&quot;:&quot;Tweed&quot;,&quot;given&quot;:&quot;Conor&quot;,&quot;parse-names&quot;:false,&quot;dropping-particle&quot;:&quot;&quot;,&quot;non-dropping-particle&quot;:&quot;&quot;},{&quot;family&quot;:&quot;Tweed&quot;,&quot;given&quot;:&quot;David&quot;,&quot;parse-names&quot;:false,&quot;dropping-particle&quot;:&quot;&quot;,&quot;non-dropping-particle&quot;:&quot;&quot;},{&quot;family&quot;:&quot;Twemlow&quot;,&quot;given&quot;:&quot;Rebecca&quot;,&quot;parse-names&quot;:false,&quot;dropping-particle&quot;:&quot;&quot;,&quot;non-dropping-particle&quot;:&quot;&quot;},{&quot;family&quot;:&quot;Twohey&quot;,&quot;given&quot;:&quot;Emma&quot;,&quot;parse-names&quot;:false,&quot;dropping-particle&quot;:&quot;&quot;,&quot;non-dropping-particle&quot;:&quot;&quot;},{&quot;family&quot;:&quot;Tyagi&quot;,&quot;given&quot;:&quot;Bhavya&quot;,&quot;parse-names&quot;:false,&quot;dropping-particle&quot;:&quot;&quot;,&quot;non-dropping-particle&quot;:&quot;&quot;},{&quot;family&quot;:&quot;Tyagi&quot;,&quot;given&quot;:&quot;Vedang&quot;,&quot;parse-names&quot;:false,&quot;dropping-particle&quot;:&quot;&quot;,&quot;non-dropping-particle&quot;:&quot;&quot;},{&quot;family&quot;:&quot;Tyer&quot;,&quot;given&quot;:&quot;Abigail&quot;,&quot;parse-names&quot;:false,&quot;dropping-particle&quot;:&quot;&quot;,&quot;non-dropping-particle&quot;:&quot;&quot;},{&quot;family&quot;:&quot;Tyler&quot;,&quot;given&quot;:&quot;Jayne&quot;,&quot;parse-names&quot;:false,&quot;dropping-particle&quot;:&quot;&quot;,&quot;non-dropping-particle&quot;:&quot;&quot;},{&quot;family&quot;:&quot;Tyler&quot;,&quot;given&quot;:&quot;Jennifer&quot;,&quot;parse-names&quot;:false,&quot;dropping-particle&quot;:&quot;&quot;,&quot;non-dropping-particle&quot;:&quot;&quot;},{&quot;family&quot;:&quot;Tyzack&quot;,&quot;given&quot;:&quot;Alison&quot;,&quot;parse-names&quot;:false,&quot;dropping-particle&quot;:&quot;&quot;,&quot;non-dropping-particle&quot;:&quot;&quot;},{&quot;family&quot;:&quot;Tzavaras&quot;,&quot;given&quot;:&quot;Petros&quot;,&quot;parse-names&quot;:false,&quot;dropping-particle&quot;:&quot;&quot;,&quot;non-dropping-particle&quot;:&quot;&quot;},{&quot;family&quot;:&quot;Uddin&quot;,&quot;given&quot;:&quot;Mohammad S&quot;,&quot;parse-names&quot;:false,&quot;dropping-particle&quot;:&quot;&quot;,&quot;non-dropping-particle&quot;:&quot;&quot;},{&quot;family&quot;:&quot;Uddin&quot;,&quot;given&quot;:&quot;Ruhama&quot;,&quot;parse-names&quot;:false,&quot;dropping-particle&quot;:&quot;&quot;,&quot;non-dropping-particle&quot;:&quot;&quot;},{&quot;family&quot;:&quot;Uddin&quot;,&quot;given&quot;:&quot;Ruzena&quot;,&quot;parse-names&quot;:false,&quot;dropping-particle&quot;:&quot;&quot;,&quot;non-dropping-particle&quot;:&quot;&quot;},{&quot;family&quot;:&quot;Ul Hassan&quot;,&quot;given&quot;:&quot;Waqar&quot;,&quot;parse-names&quot;:false,&quot;dropping-particle&quot;:&quot;&quot;,&quot;non-dropping-particle&quot;:&quot;&quot;},{&quot;family&quot;:&quot;Ullah&quot;,&quot;given&quot;:&quot;Salamat&quot;,&quot;parse-names&quot;:false,&quot;dropping-particle&quot;:&quot;&quot;,&quot;non-dropping-particle&quot;:&quot;&quot;},{&quot;family&quot;:&quot;Ullah&quot;,&quot;given&quot;:&quot;Sana&quot;,&quot;parse-names&quot;:false,&quot;dropping-particle&quot;:&quot;&quot;,&quot;non-dropping-particle&quot;:&quot;&quot;},{&quot;family&quot;:&quot;Ullah&quot;,&quot;given&quot;:&quot;Sanda&quot;,&quot;parse-names&quot;:false,&quot;dropping-particle&quot;:&quot;&quot;,&quot;non-dropping-particle&quot;:&quot;&quot;},{&quot;family&quot;:&quot;Umaipalan&quot;,&quot;given&quot;:&quot;Athavan&quot;,&quot;parse-names&quot;:false,&quot;dropping-particle&quot;:&quot;&quot;,&quot;non-dropping-particle&quot;:&quot;&quot;},{&quot;family&quot;:&quot;Umeadi&quot;,&quot;given&quot;:&quot;Judith&quot;,&quot;parse-names&quot;:false,&quot;dropping-particle&quot;:&quot;&quot;,&quot;non-dropping-particle&quot;:&quot;&quot;},{&quot;family&quot;:&quot;Umeh&quot;,&quot;given&quot;:&quot;Akudo&quot;,&quot;parse-names&quot;:false,&quot;dropping-particle&quot;:&quot;&quot;,&quot;non-dropping-particle&quot;:&quot;&quot;},{&quot;family&quot;:&quot;Umeojiako&quot;,&quot;given&quot;:&quot;Wilfred&quot;,&quot;parse-names&quot;:false,&quot;dropping-particle&quot;:&quot;&quot;,&quot;non-dropping-particle&quot;:&quot;&quot;},{&quot;family&quot;:&quot;Ummat&quot;,&quot;given&quot;:&quot;Ben&quot;,&quot;parse-names&quot;:false,&quot;dropping-particle&quot;:&quot;&quot;,&quot;non-dropping-particle&quot;:&quot;&quot;},{&quot;family&quot;:&quot;Underwood&quot;,&quot;given&quot;:&quot;Charlotte&quot;,&quot;parse-names&quot;:false,&quot;dropping-particle&quot;:&quot;&quot;,&quot;non-dropping-particle&quot;:&quot;&quot;},{&quot;family&quot;:&quot;Underwood&quot;,&quot;given&quot;:&quot;Jonathan&quot;,&quot;parse-names&quot;:false,&quot;dropping-particle&quot;:&quot;&quot;,&quot;non-dropping-particle&quot;:&quot;&quot;},{&quot;family&quot;:&quot;Unsworth&quot;,&quot;given&quot;:&quot;Adam&quot;,&quot;parse-names&quot;:false,&quot;dropping-particle&quot;:&quot;&quot;,&quot;non-dropping-particle&quot;:&quot;&quot;},{&quot;family&quot;:&quot;Uppal&quot;,&quot;given&quot;:&quot;Jasvinder&quot;,&quot;parse-names&quot;:false,&quot;dropping-particle&quot;:&quot;&quot;,&quot;non-dropping-particle&quot;:&quot;&quot;},{&quot;family&quot;:&quot;U Uppal&quot;,&quot;given&quot;:&quot;Veerpal S&quot;,&quot;parse-names&quot;:false,&quot;dropping-particle&quot;:&quot;&quot;,&quot;non-dropping-particle&quot;:&quot;&quot;},{&quot;family&quot;:&quot;Upson&quot;,&quot;given&quot;:&quot;Gerry&quot;,&quot;parse-names&quot;:false,&quot;dropping-particle&quot;:&quot;&quot;,&quot;non-dropping-particle&quot;:&quot;&quot;},{&quot;family&quot;:&quot;Ur Rasool&quot;,&quot;given&quot;:&quot;Masood&quot;,&quot;parse-names&quot;:false,&quot;dropping-particle&quot;:&quot;&quot;,&quot;non-dropping-particle&quot;:&quot;&quot;},{&quot;family&quot;:&quot;Urruela&quot;,&quot;given&quot;:&quot;Sebastian&quot;,&quot;parse-names&quot;:false,&quot;dropping-particle&quot;:&quot;&quot;,&quot;non-dropping-particle&quot;:&quot;&quot;},{&quot;family&quot;:&quot;Uru&quot;,&quot;given&quot;:&quot;Hiromi&quot;,&quot;parse-names&quot;:false,&quot;dropping-particle&quot;:&quot;&quot;,&quot;non-dropping-particle&quot;:&quot;&quot;},{&quot;family&quot;:&quot;Usher&quot;,&quot;given&quot;:&quot;Miranda&quot;,&quot;parse-names&quot;:false,&quot;dropping-particle&quot;:&quot;&quot;,&quot;non-dropping-particle&quot;:&quot;&quot;},{&quot;family&quot;:&quot;Usher&quot;,&quot;given&quot;:&quot;Rebecca&quot;,&quot;parse-names&quot;:false,&quot;dropping-particle&quot;:&quot;&quot;,&quot;non-dropping-particle&quot;:&quot;&quot;},{&quot;family&quot;:&quot;UsherRea&quot;,&quot;given&quot;:&quot;Alex&quot;,&quot;parse-names&quot;:false,&quot;dropping-particle&quot;:&quot;&quot;,&quot;non-dropping-particle&quot;:&quot;&quot;},{&quot;family&quot;:&quot;Ustianowski&quot;,&quot;given&quot;:&quot;Andrew&quot;,&quot;parse-names&quot;:false,&quot;dropping-particle&quot;:&quot;&quot;,&quot;non-dropping-particle&quot;:&quot;&quot;},{&quot;family&quot;:&quot;Uttley&quot;,&quot;given&quot;:&quot;Jane&quot;,&quot;parse-names&quot;:false,&quot;dropping-particle&quot;:&quot;&quot;,&quot;non-dropping-particle&quot;:&quot;&quot;},{&quot;family&quot;:&quot;Vaccari&quot;,&quot;given&quot;:&quot;Linda C&quot;,&quot;parse-names&quot;:false,&quot;dropping-particle&quot;:&quot;&quot;,&quot;non-dropping-particle&quot;:&quot;&quot;},{&quot;family&quot;:&quot;Vaghela&quot;,&quot;given&quot;:&quot;Uddhav&quot;,&quot;parse-names&quot;:false,&quot;dropping-particle&quot;:&quot;&quot;,&quot;non-dropping-particle&quot;:&quot;&quot;},{&quot;family&quot;:&quot;Vaidya&quot;,&quot;given&quot;:&quot;Abhay&quot;,&quot;parse-names&quot;:false,&quot;dropping-particle&quot;:&quot;&quot;,&quot;non-dropping-particle&quot;:&quot;&quot;},{&quot;family&quot;:&quot;Valecka&quot;,&quot;given&quot;:&quot;Bernardas&quot;,&quot;parse-names&quot;:false,&quot;dropping-particle&quot;:&quot;&quot;,&quot;non-dropping-particle&quot;:&quot;&quot;},{&quot;family&quot;:&quot;Valentine&quot;,&quot;given&quot;:&quot;Jennifer&quot;,&quot;parse-names&quot;:false,&quot;dropping-particle&quot;:&quot;&quot;,&quot;non-dropping-particle&quot;:&quot;&quot;},{&quot;family&quot;:&quot;Valeria&quot;,&quot;given&quot;:&quot;Balan&quot;,&quot;parse-names&quot;:false,&quot;dropping-particle&quot;:&quot;&quot;,&quot;non-dropping-particle&quot;:&quot;&quot;},{&quot;family&quot;:&quot;Vallabhaneni&quot;,&quot;given&quot;:&quot;Pramodh&quot;,&quot;parse-names&quot;:false,&quot;dropping-particle&quot;:&quot;&quot;,&quot;non-dropping-particle&quot;:&quot;&quot;},{&quot;family&quot;:&quot;Vamplew&quot;,&quot;given&quot;:&quot;Luke&quot;,&quot;parse-names&quot;:false,&quot;dropping-particle&quot;:&quot;&quot;,&quot;non-dropping-particle&quot;:&quot;&quot;},{&quot;family&quot;:&quot;Vamvakiti&quot;,&quot;given&quot;:&quot;Ekaterini&quot;,&quot;parse-names&quot;:false,&quot;dropping-particle&quot;:&quot;&quot;,&quot;non-dropping-particle&quot;:&quot;&quot;},{&quot;family&quot;:&quot;Vamvakopoulos&quot;,&quot;given&quot;:&quot;Joannis&quot;,&quot;parse-names&quot;:false,&quot;dropping-particle&quot;:&quot;&quot;,&quot;non-dropping-particle&quot;:&quot;&quot;},{&quot;family&quot;:&quot;Venne&quot;,&quot;given&quot;:&quot;Maud&quot;,&quot;parse-names&quot;:false,&quot;dropping-particle&quot;:&quot;&quot;,&quot;non-dropping-particle&quot;:&quot;van de&quot;},{&quot;family&quot;:&quot;Meer&quot;,&quot;given&quot;:&quot;Alex&quot;,&quot;parse-names&quot;:false,&quot;dropping-particle&quot;:&quot;&quot;,&quot;non-dropping-particle&quot;:&quot;van der&quot;},{&quot;family&quot;:&quot;Stelt&quot;,&quot;given&quot;:&quot;Nora&quot;,&quot;parse-names&quot;:false,&quot;dropping-particle&quot;:&quot;&quot;,&quot;non-dropping-particle&quot;:&quot;van der&quot;},{&quot;family&quot;:&quot;Vance-Daniel&quot;,&quot;given&quot;:&quot;Joseph&quot;,&quot;parse-names&quot;:false,&quot;dropping-particle&quot;:&quot;&quot;,&quot;non-dropping-particle&quot;:&quot;&quot;},{&quot;family&quot;:&quot;Vancheeswaran&quot;,&quot;given&quot;:&quot;Rama&quot;,&quot;parse-names&quot;:false,&quot;dropping-particle&quot;:&quot;&quot;,&quot;non-dropping-particle&quot;:&quot;&quot;},{&quot;family&quot;:&quot;Vandeyoon&quot;,&quot;given&quot;:&quot;Samuel I&quot;,&quot;parse-names&quot;:false,&quot;dropping-particle&quot;:&quot;&quot;,&quot;non-dropping-particle&quot;:&quot;&quot;},{&quot;family&quot;:&quot;Vankayalapati&quot;,&quot;given&quot;:&quot;Padma&quot;,&quot;parse-names&quot;:false,&quot;dropping-particle&quot;:&quot;&quot;,&quot;non-dropping-particle&quot;:&quot;&quot;},{&quot;family&quot;:&quot;Vanmali&quot;,&quot;given&quot;:&quot;Piyush&quot;,&quot;parse-names&quot;:false,&quot;dropping-particle&quot;:&quot;&quot;,&quot;non-dropping-particle&quot;:&quot;&quot;},{&quot;family&quot;:&quot;Vansomeren&quot;,&quot;given&quot;:&quot;Chloe&quot;,&quot;parse-names&quot;:false,&quot;dropping-particle&quot;:&quot;&quot;,&quot;non-dropping-particle&quot;:&quot;&quot;},{&quot;family&quot;:&quot;Van&quot;,&quot;given&quot;:&quot;William&quot;,&quot;parse-names&quot;:false,&quot;dropping-particle&quot;:&quot;&quot;,&quot;non-dropping-particle&quot;:&quot;&quot;},{&quot;family&quot;:&quot;Vara&quot;,&quot;given&quot;:&quot;Sejal&quot;,&quot;parse-names&quot;:false,&quot;dropping-particle&quot;:&quot;&quot;,&quot;non-dropping-particle&quot;:&quot;&quot;},{&quot;family&quot;:&quot;Vardy&quot;,&quot;given&quot;:&quot;Stehen J&quot;,&quot;parse-names&quot;:false,&quot;dropping-particle&quot;:&quot;&quot;,&quot;non-dropping-particle&quot;:&quot;&quot;},{&quot;family&quot;:&quot;Varghese&quot;,&quot;given&quot;:&quot;Anu&quot;,&quot;parse-names&quot;:false,&quot;dropping-particle&quot;:&quot;&quot;,&quot;non-dropping-particle&quot;:&quot;&quot;},{&quot;family&quot;:&quot;Varghese&quot;,&quot;given&quot;:&quot;Maria&quot;,&quot;parse-names&quot;:false,&quot;dropping-particle&quot;:&quot;&quot;,&quot;non-dropping-particle&quot;:&quot;&quot;},{&quot;family&quot;:&quot;Varney&quot;,&quot;given&quot;:&quot;William&quot;,&quot;parse-names&quot;:false,&quot;dropping-particle&quot;:&quot;&quot;,&quot;non-dropping-particle&quot;:&quot;&quot;},{&quot;family&quot;:&quot;Varnier&quot;,&quot;given&quot;:&quot;Giulia&quot;,&quot;parse-names&quot;:false,&quot;dropping-particle&quot;:&quot;&quot;,&quot;non-dropping-particle&quot;:&quot;&quot;},{&quot;family&quot;:&quot;Vasadi&quot;,&quot;given&quot;:&quot;Valeria&quot;,&quot;parse-names&quot;:false,&quot;dropping-particle&quot;:&quot;&quot;,&quot;non-dropping-particle&quot;:&quot;&quot;},{&quot;family&quot;:&quot;Vass&quot;,&quot;given&quot;:&quot;Olivia&quot;,&quot;parse-names&quot;:false,&quot;dropping-particle&quot;:&quot;&quot;,&quot;non-dropping-particle&quot;:&quot;&quot;},{&quot;family&quot;:&quot;Vasu&quot;,&quot;given&quot;:&quot;Vimal&quot;,&quot;parse-names&quot;:false,&quot;dropping-particle&quot;:&quot;&quot;,&quot;non-dropping-particle&quot;:&quot;&quot;},{&quot;family&quot;:&quot;Vasudevan&quot;,&quot;given&quot;:&quot;Vasanthi&quot;,&quot;parse-names&quot;:false,&quot;dropping-particle&quot;:&quot;&quot;,&quot;non-dropping-particle&quot;:&quot;&quot;},{&quot;family&quot;:&quot;Vatish&quot;,&quot;given&quot;:&quot;Manu&quot;,&quot;parse-names&quot;:false,&quot;dropping-particle&quot;:&quot;&quot;,&quot;non-dropping-particle&quot;:&quot;&quot;},{&quot;family&quot;:&quot;Vayalaman&quot;,&quot;given&quot;:&quot;Heloyes&quot;,&quot;parse-names&quot;:false,&quot;dropping-particle&quot;:&quot;&quot;,&quot;non-dropping-particle&quot;:&quot;&quot;},{&quot;family&quot;:&quot;Vaz&quot;,&quot;given&quot;:&quot;Christopher&quot;,&quot;parse-names&quot;:false,&quot;dropping-particle&quot;:&quot;&quot;,&quot;non-dropping-particle&quot;:&quot;&quot;},{&quot;family&quot;:&quot;Veale&quot;,&quot;given&quot;:&quot;Niki&quot;,&quot;parse-names&quot;:false,&quot;dropping-particle&quot;:&quot;&quot;,&quot;non-dropping-particle&quot;:&quot;&quot;},{&quot;family&quot;:&quot;Veerasamy&quot;,&quot;given&quot;:&quot;Sachuda&quot;,&quot;parse-names&quot;:false,&quot;dropping-particle&quot;:&quot;&quot;,&quot;non-dropping-particle&quot;:&quot;&quot;},{&quot;family&quot;:&quot;Velan&quot;,&quot;given&quot;:&quot;Bar&quot;,&quot;parse-names&quot;:false,&quot;dropping-particle&quot;:&quot;&quot;,&quot;non-dropping-particle&quot;:&quot;&quot;},{&quot;family&quot;:&quot;Velankar&quot;,&quot;given&quot;:&quot;Swati&quot;,&quot;parse-names&quot;:false,&quot;dropping-particle&quot;:&quot;&quot;,&quot;non-dropping-particle&quot;:&quot;&quot;},{&quot;family&quot;:&quot;Velauthar&quot;,&quot;given&quot;:&quot;Luxmi&quot;,&quot;parse-names&quot;:false,&quot;dropping-particle&quot;:&quot;&quot;,&quot;non-dropping-particle&quot;:&quot;&quot;},{&quot;family&quot;:&quot;Veli&quot;,&quot;given&quot;:&quot;Neyme&quot;,&quot;parse-names&quot;:false,&quot;dropping-particle&quot;:&quot;&quot;,&quot;non-dropping-particle&quot;:&quot;&quot;},{&quot;family&quot;:&quot;Vella&quot;,&quot;given&quot;:&quot;Nicola&quot;,&quot;parse-names&quot;:false,&quot;dropping-particle&quot;:&quot;&quot;,&quot;non-dropping-particle&quot;:&quot;&quot;},{&quot;family&quot;:&quot;Velusamy&quot;,&quot;given&quot;:&quot;Anitha&quot;,&quot;parse-names&quot;:false,&quot;dropping-particle&quot;:&quot;&quot;,&quot;non-dropping-particle&quot;:&quot;&quot;},{&quot;family&quot;:&quot;Venables&quot;,&quot;given&quot;:&quot;Ian&quot;,&quot;parse-names&quot;:false,&quot;dropping-particle&quot;:&quot;&quot;,&quot;non-dropping-particle&quot;:&quot;&quot;},{&quot;family&quot;:&quot;Venditti&quot;,&quot;given&quot;:&quot;Mavi&quot;,&quot;parse-names&quot;:false,&quot;dropping-particle&quot;:&quot;&quot;,&quot;non-dropping-particle&quot;:&quot;&quot;},{&quot;family&quot;:&quot;Veniard&quot;,&quot;given&quot;:&quot;David&quot;,&quot;parse-names&quot;:false,&quot;dropping-particle&quot;:&quot;&quot;,&quot;non-dropping-particle&quot;:&quot;&quot;},{&quot;family&quot;:&quot;Venkataramakrishnan&quot;,&quot;given&quot;:&quot;Ramya&quot;,&quot;parse-names&quot;:false,&quot;dropping-particle&quot;:&quot;&quot;,&quot;non-dropping-particle&quot;:&quot;&quot;},{&quot;family&quot;:&quot;Venn&quot;,&quot;given&quot;:&quot;Richard&quot;,&quot;parse-names&quot;:false,&quot;dropping-particle&quot;:&quot;&quot;,&quot;non-dropping-particle&quot;:&quot;&quot;},{&quot;family&quot;:&quot;Venn&quot;,&quot;given&quot;:&quot;Robert&quot;,&quot;parse-names&quot;:false,&quot;dropping-particle&quot;:&quot;&quot;,&quot;non-dropping-particle&quot;:&quot;&quot;},{&quot;family&quot;:&quot;Ventilacion&quot;,&quot;given&quot;:&quot;Lyn&quot;,&quot;parse-names&quot;:false,&quot;dropping-particle&quot;:&quot;&quot;,&quot;non-dropping-particle&quot;:&quot;&quot;},{&quot;family&quot;:&quot;Vere&quot;,&quot;given&quot;:&quot;Joanne&quot;,&quot;parse-names&quot;:false,&quot;dropping-particle&quot;:&quot;&quot;,&quot;non-dropping-particle&quot;:&quot;&quot;},{&quot;family&quot;:&quot;Veres&quot;,&quot;given&quot;:&quot;Mark&quot;,&quot;parse-names&quot;:false,&quot;dropping-particle&quot;:&quot;&quot;,&quot;non-dropping-particle&quot;:&quot;&quot;},{&quot;family&quot;:&quot;Vergnano&quot;,&quot;given&quot;:&quot;Stefania&quot;,&quot;parse-names&quot;:false,&quot;dropping-particle&quot;:&quot;&quot;,&quot;non-dropping-particle&quot;:&quot;&quot;},{&quot;family&quot;:&quot;Verling&quot;,&quot;given&quot;:&quot;Will&quot;,&quot;parse-names&quot;:false,&quot;dropping-particle&quot;:&quot;&quot;,&quot;non-dropping-particle&quot;:&quot;&quot;},{&quot;family&quot;:&quot;Verma&quot;,&quot;given&quot;:&quot;Amit&quot;,&quot;parse-names&quot;:false,&quot;dropping-particle&quot;:&quot;&quot;,&quot;non-dropping-particle&quot;:&quot;&quot;},{&quot;family&quot;:&quot;Vernall&quot;,&quot;given&quot;:&quot;Rachel&quot;,&quot;parse-names&quot;:false,&quot;dropping-particle&quot;:&quot;&quot;,&quot;non-dropping-particle&quot;:&quot;&quot;},{&quot;family&quot;:&quot;Vernon&quot;,&quot;given&quot;:&quot;Britney&quot;,&quot;parse-names&quot;:false,&quot;dropping-particle&quot;:&quot;&quot;,&quot;non-dropping-particle&quot;:&quot;&quot;},{&quot;family&quot;:&quot;Vertue&quot;,&quot;given&quot;:&quot;Mark&quot;,&quot;parse-names&quot;:false,&quot;dropping-particle&quot;:&quot;&quot;,&quot;non-dropping-particle&quot;:&quot;&quot;},{&quot;family&quot;:&quot;Verula&quot;,&quot;given&quot;:&quot;Jerik&quot;,&quot;parse-names&quot;:false,&quot;dropping-particle&quot;:&quot;&quot;,&quot;non-dropping-particle&quot;:&quot;&quot;},{&quot;family&quot;:&quot;Vethanayagam&quot;,&quot;given&quot;:&quot;Natalie&quot;,&quot;parse-names&quot;:false,&quot;dropping-particle&quot;:&quot;&quot;,&quot;non-dropping-particle&quot;:&quot;&quot;},{&quot;family&quot;:&quot;Veys&quot;,&quot;given&quot;:&quot;Lucy&quot;,&quot;parse-names&quot;:false,&quot;dropping-particle&quot;:&quot;&quot;,&quot;non-dropping-particle&quot;:&quot;&quot;},{&quot;family&quot;:&quot;Vickers&quot;,&quot;given&quot;:&quot;Carinna&quot;,&quot;parse-names&quot;:false,&quot;dropping-particle&quot;:&quot;&quot;,&quot;non-dropping-particle&quot;:&quot;&quot;},{&quot;family&quot;:&quot;Victor&quot;,&quot;given&quot;:&quot;Saji&quot;,&quot;parse-names&quot;:false,&quot;dropping-particle&quot;:&quot;&quot;,&quot;non-dropping-particle&quot;:&quot;&quot;},{&quot;family&quot;:&quot;Vidler&quot;,&quot;given&quot;:&quot;Jennifer&quot;,&quot;parse-names&quot;:false,&quot;dropping-particle&quot;:&quot;&quot;,&quot;non-dropping-particle&quot;:&quot;&quot;},{&quot;family&quot;:&quot;Vijayakumar&quot;,&quot;given&quot;:&quot;Bavithra&quot;,&quot;parse-names&quot;:false,&quot;dropping-particle&quot;:&quot;&quot;,&quot;non-dropping-particle&quot;:&quot;&quot;},{&quot;family&quot;:&quot;Vijayaraghavan Nalini&quot;,&quot;given&quot;:&quot;Vinod W&quot;,&quot;parse-names&quot;:false,&quot;dropping-particle&quot;:&quot;&quot;,&quot;non-dropping-particle&quot;:&quot;&quot;},{&quot;family&quot;:&quot;Vilcinskaite&quot;,&quot;given&quot;:&quot;Brigita&quot;,&quot;parse-names&quot;:false,&quot;dropping-particle&quot;:&quot;&quot;,&quot;non-dropping-particle&quot;:&quot;&quot;},{&quot;family&quot;:&quot;Vilimiene&quot;,&quot;given&quot;:&quot;Neringa&quot;,&quot;parse-names&quot;:false,&quot;dropping-particle&quot;:&quot;&quot;,&quot;non-dropping-particle&quot;:&quot;&quot;},{&quot;family&quot;:&quot;Vinall&quot;,&quot;given&quot;:&quot;Lynn&quot;,&quot;parse-names&quot;:false,&quot;dropping-particle&quot;:&quot;&quot;,&quot;non-dropping-particle&quot;:&quot;&quot;},{&quot;family&quot;:&quot;Vinay&quot;,&quot;given&quot;:&quot;Sylvia&quot;,&quot;parse-names&quot;:false,&quot;dropping-particle&quot;:&quot;&quot;,&quot;non-dropping-particle&quot;:&quot;&quot;},{&quot;family&quot;:&quot;Vinayakarao&quot;,&quot;given&quot;:&quot;Latha&quot;,&quot;parse-names&quot;:false,&quot;dropping-particle&quot;:&quot;&quot;,&quot;non-dropping-particle&quot;:&quot;&quot;},{&quot;family&quot;:&quot;Vincent&quot;,&quot;given&quot;:&quot;Rachel&quot;,&quot;parse-names&quot;:false,&quot;dropping-particle&quot;:&quot;&quot;,&quot;non-dropping-particle&quot;:&quot;&quot;},{&quot;family&quot;:&quot;Vincent&quot;,&quot;given&quot;:&quot;Rosie&quot;,&quot;parse-names&quot;:false,&quot;dropping-particle&quot;:&quot;&quot;,&quot;non-dropping-particle&quot;:&quot;&quot;},{&quot;family&quot;:&quot;Virdee&quot;,&quot;given&quot;:&quot;Pritpal&quot;,&quot;parse-names&quot;:false,&quot;dropping-particle&quot;:&quot;&quot;,&quot;non-dropping-particle&quot;:&quot;&quot;},{&quot;family&quot;:&quot;Virgilio&quot;,&quot;given&quot;:&quot;Emma&quot;,&quot;parse-names&quot;:false,&quot;dropping-particle&quot;:&quot;&quot;,&quot;non-dropping-particle&quot;:&quot;&quot;},{&quot;family&quot;:&quot;Virk&quot;,&quot;given&quot;:&quot;Abdullah M&quot;,&quot;parse-names&quot;:false,&quot;dropping-particle&quot;:&quot;&quot;,&quot;non-dropping-particle&quot;:&quot;&quot;},{&quot;family&quot;:&quot;Visentin&quot;,&quot;given&quot;:&quot;Elisa&quot;,&quot;parse-names&quot;:false,&quot;dropping-particle&quot;:&quot;&quot;,&quot;non-dropping-particle&quot;:&quot;&quot;},{&quot;family&quot;:&quot;Visuvanathan&quot;,&quot;given&quot;:&quot;Jeyakumar&quot;,&quot;parse-names&quot;:false,&quot;dropping-particle&quot;:&quot;&quot;,&quot;non-dropping-particle&quot;:&quot;&quot;},{&quot;family&quot;:&quot;Vithian&quot;,&quot;given&quot;:&quot;Karunakaran&quot;,&quot;parse-names&quot;:false,&quot;dropping-particle&quot;:&quot;&quot;,&quot;non-dropping-particle&quot;:&quot;&quot;},{&quot;family&quot;:&quot;Vittoria&quot;,&quot;given&quot;:&quot;Sorice&quot;,&quot;parse-names&quot;:false,&quot;dropping-particle&quot;:&quot;&quot;,&quot;non-dropping-particle&quot;:&quot;&quot;},{&quot;family&quot;:&quot;Vlad&quot;,&quot;given&quot;:&quot;Elena&quot;,&quot;parse-names&quot;:false,&quot;dropping-particle&quot;:&quot;&quot;,&quot;non-dropping-particle&quot;:&quot;&quot;},{&quot;family&quot;:&quot;Vlies&quot;,&quot;given&quot;:&quot;Ben&quot;,&quot;parse-names&quot;:false,&quot;dropping-particle&quot;:&quot;&quot;,&quot;non-dropping-particle&quot;:&quot;&quot;},{&quot;family&quot;:&quot;Vuylsteke&quot;,&quot;given&quot;:&quot;Alain&quot;,&quot;parse-names&quot;:false,&quot;dropping-particle&quot;:&quot;&quot;,&quot;non-dropping-particle&quot;:&quot;&quot;},{&quot;family&quot;:&quot;Vyras&quot;,&quot;given&quot;:&quot;Eleftheria&quot;,&quot;parse-names&quot;:false,&quot;dropping-particle&quot;:&quot;&quot;,&quot;non-dropping-particle&quot;:&quot;&quot;},{&quot;family&quot;:&quot;Wach&quot;,&quot;given&quot;:&quot;Richard&quot;,&quot;parse-names&quot;:false,&quot;dropping-particle&quot;:&quot;&quot;,&quot;non-dropping-particle&quot;:&quot;&quot;},{&quot;family&quot;:&quot;Wadams&quot;,&quot;given&quot;:&quot;Beverley&quot;,&quot;parse-names&quot;:false,&quot;dropping-particle&quot;:&quot;&quot;,&quot;non-dropping-particle&quot;:&quot;&quot;},{&quot;family&quot;:&quot;Wadd&quot;,&quot;given&quot;:&quot;Susan&quot;,&quot;parse-names&quot;:false,&quot;dropping-particle&quot;:&quot;&quot;,&quot;non-dropping-particle&quot;:&quot;&quot;},{&quot;family&quot;:&quot;Waddington&quot;,&quot;given&quot;:&quot;Natalia&quot;,&quot;parse-names&quot;:false,&quot;dropping-particle&quot;:&quot;&quot;,&quot;non-dropping-particle&quot;:&quot;&quot;},{&quot;family&quot;:&quot;Wadsworth&quot;,&quot;given&quot;:&quot;Kirsten&quot;,&quot;parse-names&quot;:false,&quot;dropping-particle&quot;:&quot;&quot;,&quot;non-dropping-particle&quot;:&quot;&quot;},{&quot;family&quot;:&quot;I Wafa&quot;,&quot;given&quot;:&quot;Syed E&quot;,&quot;parse-names&quot;:false,&quot;dropping-particle&quot;:&quot;&quot;,&quot;non-dropping-particle&quot;:&quot;&quot;},{&quot;family&quot;:&quot;Wagstaff&quot;,&quot;given&quot;:&quot;Daniel&quot;,&quot;parse-names&quot;:false,&quot;dropping-particle&quot;:&quot;&quot;,&quot;non-dropping-particle&quot;:&quot;&quot;},{&quot;family&quot;:&quot;Wagstaff&quot;,&quot;given&quot;:&quot;Lynda&quot;,&quot;parse-names&quot;:false,&quot;dropping-particle&quot;:&quot;&quot;,&quot;non-dropping-particle&quot;:&quot;&quot;},{&quot;family&quot;:&quot;Wahab&quot;,&quot;given&quot;:&quot;Dalia&quot;,&quot;parse-names&quot;:false,&quot;dropping-particle&quot;:&quot;&quot;,&quot;non-dropping-particle&quot;:&quot;&quot;},{&quot;family&quot;:&quot;Wahbi&quot;,&quot;given&quot;:&quot;Zaroug&quot;,&quot;parse-names&quot;:false,&quot;dropping-particle&quot;:&quot;&quot;,&quot;non-dropping-particle&quot;:&quot;&quot;},{&quot;family&quot;:&quot;Waheed Adigun&quot;,&quot;given&quot;:&quot;Abiodun&quot;,&quot;parse-names&quot;:false,&quot;dropping-particle&quot;:&quot;&quot;,&quot;non-dropping-particle&quot;:&quot;&quot;},{&quot;family&quot;:&quot;Waidyanatha&quot;,&quot;given&quot;:&quot;Sawan&quot;,&quot;parse-names&quot;:false,&quot;dropping-particle&quot;:&quot;&quot;,&quot;non-dropping-particle&quot;:&quot;&quot;},{&quot;family&quot;:&quot;Wake&quot;,&quot;given&quot;:&quot;Rachel&quot;,&quot;parse-names&quot;:false,&quot;dropping-particle&quot;:&quot;&quot;,&quot;non-dropping-particle&quot;:&quot;&quot;},{&quot;family&quot;:&quot;Wakefield&quot;,&quot;given&quot;:&quot;Alice&quot;,&quot;parse-names&quot;:false,&quot;dropping-particle&quot;:&quot;&quot;,&quot;non-dropping-particle&quot;:&quot;&quot;},{&quot;family&quot;:&quot;Wakeford&quot;,&quot;given&quot;:&quot;William&quot;,&quot;parse-names&quot;:false,&quot;dropping-particle&quot;:&quot;&quot;,&quot;non-dropping-particle&quot;:&quot;&quot;},{&quot;family&quot;:&quot;Wakinshaw&quot;,&quot;given&quot;:&quot;Fiona&quot;,&quot;parse-names&quot;:false,&quot;dropping-particle&quot;:&quot;&quot;,&quot;non-dropping-particle&quot;:&quot;&quot;},{&quot;family&quot;:&quot;Walden&quot;,&quot;given&quot;:&quot;Andrew&quot;,&quot;parse-names&quot;:false,&quot;dropping-particle&quot;:&quot;&quot;,&quot;non-dropping-particle&quot;:&quot;&quot;},{&quot;family&quot;:&quot;Walding&quot;,&quot;given&quot;:&quot;Lorna&quot;,&quot;parse-names&quot;:false,&quot;dropping-particle&quot;:&quot;&quot;,&quot;non-dropping-particle&quot;:&quot;&quot;},{&quot;family&quot;:&quot;Waldron&quot;,&quot;given&quot;:&quot;Alexandria&quot;,&quot;parse-names&quot;:false,&quot;dropping-particle&quot;:&quot;&quot;,&quot;non-dropping-particle&quot;:&quot;&quot;},{&quot;family&quot;:&quot;Walker&quot;,&quot;given&quot;:&quot;Gemma&quot;,&quot;parse-names&quot;:false,&quot;dropping-particle&quot;:&quot;&quot;,&quot;non-dropping-particle&quot;:&quot;&quot;},{&quot;family&quot;:&quot;Walker&quot;,&quot;given&quot;:&quot;Harriet&quot;,&quot;parse-names&quot;:false,&quot;dropping-particle&quot;:&quot;&quot;,&quot;non-dropping-particle&quot;:&quot;&quot;},{&quot;family&quot;:&quot;Walker&quot;,&quot;given&quot;:&quot;Ian&quot;,&quot;parse-names&quot;:false,&quot;dropping-particle&quot;:&quot;&quot;,&quot;non-dropping-particle&quot;:&quot;&quot;},{&quot;family&quot;:&quot;Walker&quot;,&quot;given&quot;:&quot;Kevin&quot;,&quot;parse-names&quot;:false,&quot;dropping-particle&quot;:&quot;&quot;,&quot;non-dropping-particle&quot;:&quot;&quot;},{&quot;family&quot;:&quot;Walker&quot;,&quot;given&quot;:&quot;Kim&quot;,&quot;parse-names&quot;:false,&quot;dropping-particle&quot;:&quot;&quot;,&quot;non-dropping-particle&quot;:&quot;&quot;},{&quot;family&quot;:&quot;Walker&quot;,&quot;given&quot;:&quot;Linda&quot;,&quot;parse-names&quot;:false,&quot;dropping-particle&quot;:&quot;&quot;,&quot;non-dropping-particle&quot;:&quot;&quot;},{&quot;family&quot;:&quot;Walker&quot;,&quot;given&quot;:&quot;Marie&quot;,&quot;parse-names&quot;:false,&quot;dropping-particle&quot;:&quot;&quot;,&quot;non-dropping-particle&quot;:&quot;&quot;},{&quot;family&quot;:&quot;Walker&quot;,&quot;given&quot;:&quot;Olivia&quot;,&quot;parse-names&quot;:false,&quot;dropping-particle&quot;:&quot;&quot;,&quot;non-dropping-particle&quot;:&quot;&quot;},{&quot;family&quot;:&quot;Walker&quot;,&quot;given&quot;:&quot;Rachel&quot;,&quot;parse-names&quot;:false,&quot;dropping-particle&quot;:&quot;&quot;,&quot;non-dropping-particle&quot;:&quot;&quot;},{&quot;family&quot;:&quot;Walker&quot;,&quot;given&quot;:&quot;Rebecca&quot;,&quot;parse-names&quot;:false,&quot;dropping-particle&quot;:&quot;&quot;,&quot;non-dropping-particle&quot;:&quot;&quot;},{&quot;family&quot;:&quot;Walker&quot;,&quot;given&quot;:&quot;Susan&quot;,&quot;parse-names&quot;:false,&quot;dropping-particle&quot;:&quot;&quot;,&quot;non-dropping-particle&quot;:&quot;&quot;},{&quot;family&quot;:&quot;Wallbutton&quot;,&quot;given&quot;:&quot;Rebecca&quot;,&quot;parse-names&quot;:false,&quot;dropping-particle&quot;:&quot;&quot;,&quot;non-dropping-particle&quot;:&quot;&quot;},{&quot;family&quot;:&quot;Wallen&quot;,&quot;given&quot;:&quot;Jessica&quot;,&quot;parse-names&quot;:false,&quot;dropping-particle&quot;:&quot;&quot;,&quot;non-dropping-particle&quot;:&quot;&quot;},{&quot;family&quot;:&quot;Wallendszus&quot;,&quot;given&quot;:&quot;Karl&quot;,&quot;parse-names&quot;:false,&quot;dropping-particle&quot;:&quot;&quot;,&quot;non-dropping-particle&quot;:&quot;&quot;},{&quot;family&quot;:&quot;Waller&quot;,&quot;given&quot;:&quot;Arabella&quot;,&quot;parse-names&quot;:false,&quot;dropping-particle&quot;:&quot;&quot;,&quot;non-dropping-particle&quot;:&quot;&quot;},{&quot;family&quot;:&quot;Waller&quot;,&quot;given&quot;:&quot;Rosemary&quot;,&quot;parse-names&quot;:false,&quot;dropping-particle&quot;:&quot;&quot;,&quot;non-dropping-particle&quot;:&quot;&quot;},{&quot;family&quot;:&quot;Wallis&quot;,&quot;given&quot;:&quot;Gabriel&quot;,&quot;parse-names&quot;:false,&quot;dropping-particle&quot;:&quot;&quot;,&quot;non-dropping-particle&quot;:&quot;&quot;},{&quot;family&quot;:&quot;Wallis&quot;,&quot;given&quot;:&quot;Louise&quot;,&quot;parse-names&quot;:false,&quot;dropping-particle&quot;:&quot;&quot;,&quot;non-dropping-particle&quot;:&quot;&quot;},{&quot;family&quot;:&quot;Walsh&quot;,&quot;given&quot;:&quot;Donna&quot;,&quot;parse-names&quot;:false,&quot;dropping-particle&quot;:&quot;&quot;,&quot;non-dropping-particle&quot;:&quot;&quot;},{&quot;family&quot;:&quot;Walsh&quot;,&quot;given&quot;:&quot;Elizabeth&quot;,&quot;parse-names&quot;:false,&quot;dropping-particle&quot;:&quot;&quot;,&quot;non-dropping-particle&quot;:&quot;&quot;},{&quot;family&quot;:&quot;Walsh&quot;,&quot;given&quot;:&quot;Livia&quot;,&quot;parse-names&quot;:false,&quot;dropping-particle&quot;:&quot;&quot;,&quot;non-dropping-particle&quot;:&quot;&quot;},{&quot;family&quot;:&quot;Walstow&quot;,&quot;given&quot;:&quot;Deborah&quot;,&quot;parse-names&quot;:false,&quot;dropping-particle&quot;:&quot;&quot;,&quot;non-dropping-particle&quot;:&quot;&quot;},{&quot;family&quot;:&quot;Walter&quot;,&quot;given&quot;:&quot;Daniel&quot;,&quot;parse-names&quot;:false,&quot;dropping-particle&quot;:&quot;&quot;,&quot;non-dropping-particle&quot;:&quot;&quot;},{&quot;family&quot;:&quot;Walters&quot;,&quot;given&quot;:&quot;Alex&quot;,&quot;parse-names&quot;:false,&quot;dropping-particle&quot;:&quot;&quot;,&quot;non-dropping-particle&quot;:&quot;&quot;},{&quot;family&quot;:&quot;Walters&quot;,&quot;given&quot;:&quot;Holt&quot;,&quot;parse-names&quot;:false,&quot;dropping-particle&quot;:&quot;&quot;,&quot;non-dropping-particle&quot;:&quot;&quot;},{&quot;family&quot;:&quot;Walters&quot;,&quot;given&quot;:&quot;James&quot;,&quot;parse-names&quot;:false,&quot;dropping-particle&quot;:&quot;&quot;,&quot;non-dropping-particle&quot;:&quot;&quot;},{&quot;family&quot;:&quot;Walters&quot;,&quot;given&quot;:&quot;Jocelyn&quot;,&quot;parse-names&quot;:false,&quot;dropping-particle&quot;:&quot;&quot;,&quot;non-dropping-particle&quot;:&quot;&quot;},{&quot;family&quot;:&quot;Walton&quot;,&quot;given&quot;:&quot;Eileen&quot;,&quot;parse-names&quot;:false,&quot;dropping-particle&quot;:&quot;&quot;,&quot;non-dropping-particle&quot;:&quot;&quot;},{&quot;family&quot;:&quot;Walton&quot;,&quot;given&quot;:&quot;Lucy&quot;,&quot;parse-names&quot;:false,&quot;dropping-particle&quot;:&quot;&quot;,&quot;non-dropping-particle&quot;:&quot;&quot;},{&quot;family&quot;:&quot;Walton&quot;,&quot;given&quot;:&quot;Olivia&quot;,&quot;parse-names&quot;:false,&quot;dropping-particle&quot;:&quot;&quot;,&quot;non-dropping-particle&quot;:&quot;&quot;},{&quot;family&quot;:&quot;Walton&quot;,&quot;given&quot;:&quot;Sharon&quot;,&quot;parse-names&quot;:false,&quot;dropping-particle&quot;:&quot;&quot;,&quot;non-dropping-particle&quot;:&quot;&quot;},{&quot;family&quot;:&quot;Walton&quot;,&quot;given&quot;:&quot;Susan&quot;,&quot;parse-names&quot;:false,&quot;dropping-particle&quot;:&quot;&quot;,&quot;non-dropping-particle&quot;:&quot;&quot;},{&quot;family&quot;:&quot;Wan&quot;,&quot;given&quot;:&quot;Mandy&quot;,&quot;parse-names&quot;:false,&quot;dropping-particle&quot;:&quot;&quot;,&quot;non-dropping-particle&quot;:&quot;&quot;},{&quot;family&quot;:&quot;Wan&quot;,&quot;given&quot;:&quot;Thin&quot;,&quot;parse-names&quot;:false,&quot;dropping-particle&quot;:&quot;&quot;,&quot;non-dropping-particle&quot;:&quot;&quot;},{&quot;family&quot;:&quot;Wands&quot;,&quot;given&quot;:&quot;Mary&quot;,&quot;parse-names&quot;:false,&quot;dropping-particle&quot;:&quot;&quot;,&quot;non-dropping-particle&quot;:&quot;&quot;},{&quot;family&quot;:&quot;Wane&quot;,&quot;given&quot;:&quot;Rachel&quot;,&quot;parse-names&quot;:false,&quot;dropping-particle&quot;:&quot;&quot;,&quot;non-dropping-particle&quot;:&quot;&quot;},{&quot;family&quot;:&quot;Wang&quot;,&quot;given&quot;:&quot;Frank&quot;,&quot;parse-names&quot;:false,&quot;dropping-particle&quot;:&quot;&quot;,&quot;non-dropping-particle&quot;:&quot;&quot;},{&quot;family&quot;:&quot;Wang&quot;,&quot;given&quot;:&quot;Nick&quot;,&quot;parse-names&quot;:false,&quot;dropping-particle&quot;:&quot;&quot;,&quot;non-dropping-particle&quot;:&quot;&quot;},{&quot;family&quot;:&quot;Wang&quot;,&quot;given&quot;:&quot;Ran&quot;,&quot;parse-names&quot;:false,&quot;dropping-particle&quot;:&quot;&quot;,&quot;non-dropping-particle&quot;:&quot;&quot;},{&quot;family&quot;:&quot;Warbrick&quot;,&quot;given&quot;:&quot;Deborah&quot;,&quot;parse-names&quot;:false,&quot;dropping-particle&quot;:&quot;&quot;,&quot;non-dropping-particle&quot;:&quot;&quot;},{&quot;family&quot;:&quot;Warburton&quot;,&quot;given&quot;:&quot;Samantha&quot;,&quot;parse-names&quot;:false,&quot;dropping-particle&quot;:&quot;&quot;,&quot;non-dropping-particle&quot;:&quot;&quot;},{&quot;family&quot;:&quot;Ward&quot;,&quot;given&quot;:&quot;Deborah&quot;,&quot;parse-names&quot;:false,&quot;dropping-particle&quot;:&quot;&quot;,&quot;non-dropping-particle&quot;:&quot;&quot;},{&quot;family&quot;:&quot;Ward&quot;,&quot;given&quot;:&quot;Emma&quot;,&quot;parse-names&quot;:false,&quot;dropping-particle&quot;:&quot;&quot;,&quot;non-dropping-particle&quot;:&quot;&quot;},{&quot;family&quot;:&quot;Ward&quot;,&quot;given&quot;:&quot;Joanna&quot;,&quot;parse-names&quot;:false,&quot;dropping-particle&quot;:&quot;&quot;,&quot;non-dropping-particle&quot;:&quot;&quot;},{&quot;family&quot;:&quot;Ward&quot;,&quot;given&quot;:&quot;Luke&quot;,&quot;parse-names&quot;:false,&quot;dropping-particle&quot;:&quot;&quot;,&quot;non-dropping-particle&quot;:&quot;&quot;},{&quot;family&quot;:&quot;Ward&quot;,&quot;given&quot;:&quot;Nicola&quot;,&quot;parse-names&quot;:false,&quot;dropping-particle&quot;:&quot;&quot;,&quot;non-dropping-particle&quot;:&quot;&quot;},{&quot;family&quot;:&quot;Ward&quot;,&quot;given&quot;:&quot;Rachael&quot;,&quot;parse-names&quot;:false,&quot;dropping-particle&quot;:&quot;&quot;,&quot;non-dropping-particle&quot;:&quot;&quot;},{&quot;family&quot;:&quot;Ward&quot;,&quot;given&quot;:&quot;Thomas&quot;,&quot;parse-names&quot;:false,&quot;dropping-particle&quot;:&quot;&quot;,&quot;non-dropping-particle&quot;:&quot;&quot;},{&quot;family&quot;:&quot;Ward&quot;,&quot;given&quot;:&quot;Tom&quot;,&quot;parse-names&quot;:false,&quot;dropping-particle&quot;:&quot;&quot;,&quot;non-dropping-particle&quot;:&quot;&quot;},{&quot;family&quot;:&quot;Warden&quot;,&quot;given&quot;:&quot;Scott A&quot;,&quot;parse-names&quot;:false,&quot;dropping-particle&quot;:&quot;&quot;,&quot;non-dropping-particle&quot;:&quot;&quot;},{&quot;family&quot;:&quot;Wardle&quot;,&quot;given&quot;:&quot;Adele&quot;,&quot;parse-names&quot;:false,&quot;dropping-particle&quot;:&quot;&quot;,&quot;non-dropping-particle&quot;:&quot;&quot;},{&quot;family&quot;:&quot;Wardle&quot;,&quot;given&quot;:&quot;Karen&quot;,&quot;parse-names&quot;:false,&quot;dropping-particle&quot;:&quot;&quot;,&quot;non-dropping-particle&quot;:&quot;&quot;},{&quot;family&quot;:&quot;Wardle&quot;,&quot;given&quot;:&quot;Steve&quot;,&quot;parse-names&quot;:false,&quot;dropping-particle&quot;:&quot;&quot;,&quot;non-dropping-particle&quot;:&quot;&quot;},{&quot;family&quot;:&quot;Wardy&quot;,&quot;given&quot;:&quot;Hassan&quot;,&quot;parse-names&quot;:false,&quot;dropping-particle&quot;:&quot;&quot;,&quot;non-dropping-particle&quot;:&quot;&quot;},{&quot;family&quot;:&quot;Waring&quot;,&quot;given&quot;:&quot;Scott&quot;,&quot;parse-names&quot;:false,&quot;dropping-particle&quot;:&quot;&quot;,&quot;non-dropping-particle&quot;:&quot;&quot;},{&quot;family&quot;:&quot;Warmington&quot;,&quot;given&quot;:&quot;Jenny&quot;,&quot;parse-names&quot;:false,&quot;dropping-particle&quot;:&quot;&quot;,&quot;non-dropping-particle&quot;:&quot;&quot;},{&quot;family&quot;:&quot;Warner&quot;,&quot;given&quot;:&quot;Ben&quot;,&quot;parse-names&quot;:false,&quot;dropping-particle&quot;:&quot;&quot;,&quot;non-dropping-particle&quot;:&quot;&quot;},{&quot;family&quot;:&quot;Warner&quot;,&quot;given&quot;:&quot;Christian&quot;,&quot;parse-names&quot;:false,&quot;dropping-particle&quot;:&quot;&quot;,&quot;non-dropping-particle&quot;:&quot;&quot;},{&quot;family&quot;:&quot;Warnock&quot;,&quot;given&quot;:&quot;Lewis&quot;,&quot;parse-names&quot;:false,&quot;dropping-particle&quot;:&quot;&quot;,&quot;non-dropping-particle&quot;:&quot;&quot;},{&quot;family&quot;:&quot;Warran&quot;,&quot;given&quot;:&quot;Sarah&quot;,&quot;parse-names&quot;:false,&quot;dropping-particle&quot;:&quot;&quot;,&quot;non-dropping-particle&quot;:&quot;&quot;},{&quot;family&quot;:&quot;Warren&quot;,&quot;given&quot;:&quot;Jade&quot;,&quot;parse-names&quot;:false,&quot;dropping-particle&quot;:&quot;&quot;,&quot;non-dropping-particle&quot;:&quot;&quot;},{&quot;family&quot;:&quot;Warren&quot;,&quot;given&quot;:&quot;Lisa&quot;,&quot;parse-names&quot;:false,&quot;dropping-particle&quot;:&quot;&quot;,&quot;non-dropping-particle&quot;:&quot;&quot;},{&quot;family&quot;:&quot;Warren&quot;,&quot;given&quot;:&quot;Yolanda&quot;,&quot;parse-names&quot;:false,&quot;dropping-particle&quot;:&quot;&quot;,&quot;non-dropping-particle&quot;:&quot;&quot;},{&quot;family&quot;:&quot;Warren-Miell&quot;,&quot;given&quot;:&quot;Hannah&quot;,&quot;parse-names&quot;:false,&quot;dropping-particle&quot;:&quot;&quot;,&quot;non-dropping-particle&quot;:&quot;&quot;},{&quot;family&quot;:&quot;Warwick&quot;,&quot;given&quot;:&quot;Gill&quot;,&quot;parse-names&quot;:false,&quot;dropping-particle&quot;:&quot;&quot;,&quot;non-dropping-particle&quot;:&quot;&quot;},{&quot;family&quot;:&quot;Wassall&quot;,&quot;given&quot;:&quot;Helen&quot;,&quot;parse-names&quot;:false,&quot;dropping-particle&quot;:&quot;&quot;,&quot;non-dropping-particle&quot;:&quot;&quot;},{&quot;family&quot;:&quot;Watchorn&quot;,&quot;given&quot;:&quot;Hazel J&quot;,&quot;parse-names&quot;:false,&quot;dropping-particle&quot;:&quot;&quot;,&quot;non-dropping-particle&quot;:&quot;&quot;},{&quot;family&quot;:&quot;Waterfall&quot;,&quot;given&quot;:&quot;Holly&quot;,&quot;parse-names&quot;:false,&quot;dropping-particle&quot;:&quot;&quot;,&quot;non-dropping-particle&quot;:&quot;&quot;},{&quot;family&quot;:&quot;Waters&quot;,&quot;given&quot;:&quot;Abby&quot;,&quot;parse-names&quot;:false,&quot;dropping-particle&quot;:&quot;&quot;,&quot;non-dropping-particle&quot;:&quot;&quot;},{&quot;family&quot;:&quot;Waters&quot;,&quot;given&quot;:&quot;Donald&quot;,&quot;parse-names&quot;:false,&quot;dropping-particle&quot;:&quot;&quot;,&quot;non-dropping-particle&quot;:&quot;&quot;},{&quot;family&quot;:&quot;Waterstone&quot;,&quot;given&quot;:&quot;Mark&quot;,&quot;parse-names&quot;:false,&quot;dropping-particle&quot;:&quot;&quot;,&quot;non-dropping-particle&quot;:&quot;&quot;},{&quot;family&quot;:&quot;Watkins&quot;,&quot;given&quot;:&quot;Catherine&quot;,&quot;parse-names&quot;:false,&quot;dropping-particle&quot;:&quot;&quot;,&quot;non-dropping-particle&quot;:&quot;&quot;},{&quot;family&quot;:&quot;Watkins&quot;,&quot;given&quot;:&quot;Catrin&quot;,&quot;parse-names&quot;:false,&quot;dropping-particle&quot;:&quot;&quot;,&quot;non-dropping-particle&quot;:&quot;&quot;},{&quot;family&quot;:&quot;Watkins&quot;,&quot;given&quot;:&quot;Eleanor&quot;,&quot;parse-names&quot;:false,&quot;dropping-particle&quot;:&quot;&quot;,&quot;non-dropping-particle&quot;:&quot;&quot;},{&quot;family&quot;:&quot;Watkins&quot;,&quot;given&quot;:&quot;Karen&quot;,&quot;parse-names&quot;:false,&quot;dropping-particle&quot;:&quot;&quot;,&quot;non-dropping-particle&quot;:&quot;&quot;},{&quot;family&quot;:&quot;Watkins&quot;,&quot;given&quot;:&quot;Lynn&quot;,&quot;parse-names&quot;:false,&quot;dropping-particle&quot;:&quot;&quot;,&quot;non-dropping-particle&quot;:&quot;&quot;},{&quot;family&quot;:&quot;Watson&quot;,&quot;given&quot;:&quot;Abigail&quot;,&quot;parse-names&quot;:false,&quot;dropping-particle&quot;:&quot;&quot;,&quot;non-dropping-particle&quot;:&quot;&quot;},{&quot;family&quot;:&quot;R Watson&quot;,&quot;given&quot;:&quot;Adam J&quot;,&quot;parse-names&quot;:false,&quot;dropping-particle&quot;:&quot;&quot;,&quot;non-dropping-particle&quot;:&quot;&quot;},{&quot;family&quot;:&quot;Watson&quot;,&quot;given&quot;:&quot;Ekaterina&quot;,&quot;parse-names&quot;:false,&quot;dropping-particle&quot;:&quot;&quot;,&quot;non-dropping-particle&quot;:&quot;&quot;},{&quot;family&quot;:&quot;Watson&quot;,&quot;given&quot;:&quot;Eleanor&quot;,&quot;parse-names&quot;:false,&quot;dropping-particle&quot;:&quot;&quot;,&quot;non-dropping-particle&quot;:&quot;&quot;},{&quot;family&quot;:&quot;Watson&quot;,&quot;given&quot;:&quot;Paul&quot;,&quot;parse-names&quot;:false,&quot;dropping-particle&quot;:&quot;&quot;,&quot;non-dropping-particle&quot;:&quot;&quot;},{&quot;family&quot;:&quot;Watson&quot;,&quot;given&quot;:&quot;Rebecca&quot;,&quot;parse-names&quot;:false,&quot;dropping-particle&quot;:&quot;&quot;,&quot;non-dropping-particle&quot;:&quot;&quot;},{&quot;family&quot;:&quot;Watson&quot;,&quot;given&quot;:&quot;Robert&quot;,&quot;parse-names&quot;:false,&quot;dropping-particle&quot;:&quot;&quot;,&quot;non-dropping-particle&quot;:&quot;&quot;},{&quot;family&quot;:&quot;Watters&quot;,&quot;given&quot;:&quot;Malcolm&quot;,&quot;parse-names&quot;:false,&quot;dropping-particle&quot;:&quot;&quot;,&quot;non-dropping-particle&quot;:&quot;&quot;},{&quot;family&quot;:&quot;Watterson&quot;,&quot;given&quot;:&quot;Donna&quot;,&quot;parse-names&quot;:false,&quot;dropping-particle&quot;:&quot;&quot;,&quot;non-dropping-particle&quot;:&quot;&quot;},{&quot;family&quot;:&quot;Watts&quot;,&quot;given&quot;:&quot;Daniel&quot;,&quot;parse-names&quot;:false,&quot;dropping-particle&quot;:&quot;&quot;,&quot;non-dropping-particle&quot;:&quot;&quot;},{&quot;family&quot;:&quot;Watts&quot;,&quot;given&quot;:&quot;John&quot;,&quot;parse-names&quot;:false,&quot;dropping-particle&quot;:&quot;&quot;,&quot;non-dropping-particle&quot;:&quot;&quot;},{&quot;family&quot;:&quot;Watts&quot;,&quot;given&quot;:&quot;Merlin&quot;,&quot;parse-names&quot;:false,&quot;dropping-particle&quot;:&quot;&quot;,&quot;non-dropping-particle&quot;:&quot;&quot;},{&quot;family&quot;:&quot;Waugh&quot;,&quot;given&quot;:&quot;Victoria&quot;,&quot;parse-names&quot;:false,&quot;dropping-particle&quot;:&quot;&quot;,&quot;non-dropping-particle&quot;:&quot;&quot;},{&quot;family&quot;:&quot;Wayman&quot;,&quot;given&quot;:&quot;Emma&quot;,&quot;parse-names&quot;:false,&quot;dropping-particle&quot;:&quot;&quot;,&quot;non-dropping-particle&quot;:&quot;&quot;},{&quot;family&quot;:&quot;Wazir&quot;,&quot;given&quot;:&quot;Akhlaq&quot;,&quot;parse-names&quot;:false,&quot;dropping-particle&quot;:&quot;&quot;,&quot;non-dropping-particle&quot;:&quot;&quot;},{&quot;family&quot;:&quot;Weatherhead&quot;,&quot;given&quot;:&quot;Mark&quot;,&quot;parse-names&quot;:false,&quot;dropping-particle&quot;:&quot;&quot;,&quot;non-dropping-particle&quot;:&quot;&quot;},{&quot;family&quot;:&quot;Weatherly&quot;,&quot;given&quot;:&quot;Nick&quot;,&quot;parse-names&quot;:false,&quot;dropping-particle&quot;:&quot;&quot;,&quot;non-dropping-particle&quot;:&quot;&quot;},{&quot;family&quot;:&quot;Webb&quot;,&quot;given&quot;:&quot;Hayley&quot;,&quot;parse-names&quot;:false,&quot;dropping-particle&quot;:&quot;&quot;,&quot;non-dropping-particle&quot;:&quot;&quot;},{&quot;family&quot;:&quot;Webb&quot;,&quot;given&quot;:&quot;Kathryn&quot;,&quot;parse-names&quot;:false,&quot;dropping-particle&quot;:&quot;&quot;,&quot;non-dropping-particle&quot;:&quot;&quot;},{&quot;family&quot;:&quot;Webb&quot;,&quot;given&quot;:&quot;Kylie&quot;,&quot;parse-names&quot;:false,&quot;dropping-particle&quot;:&quot;&quot;,&quot;non-dropping-particle&quot;:&quot;&quot;},{&quot;family&quot;:&quot;Webb&quot;,&quot;given&quot;:&quot;Stephen&quot;,&quot;parse-names&quot;:false,&quot;dropping-particle&quot;:&quot;&quot;,&quot;non-dropping-particle&quot;:&quot;&quot;},{&quot;family&quot;:&quot;Websdale&quot;,&quot;given&quot;:&quot;Cheryl&quot;,&quot;parse-names&quot;:false,&quot;dropping-particle&quot;:&quot;&quot;,&quot;non-dropping-particle&quot;:&quot;&quot;},{&quot;family&quot;:&quot;Webster&quot;,&quot;given&quot;:&quot;Deborah&quot;,&quot;parse-names&quot;:false,&quot;dropping-particle&quot;:&quot;&quot;,&quot;non-dropping-particle&quot;:&quot;&quot;},{&quot;family&quot;:&quot;Webster&quot;,&quot;given&quot;:&quot;Ian&quot;,&quot;parse-names&quot;:false,&quot;dropping-particle&quot;:&quot;&quot;,&quot;non-dropping-particle&quot;:&quot;&quot;},{&quot;family&quot;:&quot;Webster&quot;,&quot;given&quot;:&quot;Tim&quot;,&quot;parse-names&quot;:false,&quot;dropping-particle&quot;:&quot;&quot;,&quot;non-dropping-particle&quot;:&quot;&quot;},{&quot;family&quot;:&quot;Wee&quot;,&quot;given&quot;:&quot;Ling&quot;,&quot;parse-names&quot;:false,&quot;dropping-particle&quot;:&quot;&quot;,&quot;non-dropping-particle&quot;:&quot;&quot;},{&quot;family&quot;:&quot;Weerakoon&quot;,&quot;given&quot;:&quot;Rebecca&quot;,&quot;parse-names&quot;:false,&quot;dropping-particle&quot;:&quot;&quot;,&quot;non-dropping-particle&quot;:&quot;&quot;},{&quot;family&quot;:&quot;Weerasinghe&quot;,&quot;given&quot;:&quot;Thanuja&quot;,&quot;parse-names&quot;:false,&quot;dropping-particle&quot;:&quot;&quot;,&quot;non-dropping-particle&quot;:&quot;&quot;},{&quot;family&quot;:&quot;Weeratunga&quot;,&quot;given&quot;:&quot;Janaka&quot;,&quot;parse-names&quot;:false,&quot;dropping-particle&quot;:&quot;&quot;,&quot;non-dropping-particle&quot;:&quot;&quot;},{&quot;family&quot;:&quot;Weetman&quot;,&quot;given&quot;:&quot;Maria&quot;,&quot;parse-names&quot;:false,&quot;dropping-particle&quot;:&quot;&quot;,&quot;non-dropping-particle&quot;:&quot;&quot;},{&quot;family&quot;:&quot;Wei&quot;,&quot;given&quot;:&quot;Shuying&quot;,&quot;parse-names&quot;:false,&quot;dropping-particle&quot;:&quot;&quot;,&quot;non-dropping-particle&quot;:&quot;&quot;},{&quot;family&quot;:&quot;Weichert&quot;,&quot;given&quot;:&quot;Immo&quot;,&quot;parse-names&quot;:false,&quot;dropping-particle&quot;:&quot;&quot;,&quot;non-dropping-particle&quot;:&quot;&quot;},{&quot;family&quot;:&quot;Welch&quot;,&quot;given&quot;:&quot;Hugh&quot;,&quot;parse-names&quot;:false,&quot;dropping-particle&quot;:&quot;&quot;,&quot;non-dropping-particle&quot;:&quot;&quot;},{&quot;family&quot;:&quot;Welch&quot;,&quot;given&quot;:&quot;James&quot;,&quot;parse-names&quot;:false,&quot;dropping-particle&quot;:&quot;&quot;,&quot;non-dropping-particle&quot;:&quot;&quot;},{&quot;family&quot;:&quot;Welch&quot;,&quot;given&quot;:&quot;Leanne&quot;,&quot;parse-names&quot;:false,&quot;dropping-particle&quot;:&quot;&quot;,&quot;non-dropping-particle&quot;:&quot;&quot;},{&quot;family&quot;:&quot;Welch&quot;,&quot;given&quot;:&quot;Steven&quot;,&quot;parse-names&quot;:false,&quot;dropping-particle&quot;:&quot;&quot;,&quot;non-dropping-particle&quot;:&quot;&quot;},{&quot;family&quot;:&quot;Weller&quot;,&quot;given&quot;:&quot;Samantha&quot;,&quot;parse-names&quot;:false,&quot;dropping-particle&quot;:&quot;&quot;,&quot;non-dropping-particle&quot;:&quot;&quot;},{&quot;family&quot;:&quot;Wellings&quot;,&quot;given&quot;:&quot;Lucy&quot;,&quot;parse-names&quot;:false,&quot;dropping-particle&quot;:&quot;&quot;,&quot;non-dropping-particle&quot;:&quot;&quot;},{&quot;family&quot;:&quot;Wells&quot;,&quot;given&quot;:&quot;Brian&quot;,&quot;parse-names&quot;:false,&quot;dropping-particle&quot;:&quot;&quot;,&quot;non-dropping-particle&quot;:&quot;&quot;},{&quot;family&quot;:&quot;Wellstead&quot;,&quot;given&quot;:&quot;Susan&quot;,&quot;parse-names&quot;:false,&quot;dropping-particle&quot;:&quot;&quot;,&quot;non-dropping-particle&quot;:&quot;&quot;},{&quot;family&quot;:&quot;Welsh&quot;,&quot;given&quot;:&quot;Berni&quot;,&quot;parse-names&quot;:false,&quot;dropping-particle&quot;:&quot;&quot;,&quot;non-dropping-particle&quot;:&quot;&quot;},{&quot;family&quot;:&quot;Welsh&quot;,&quot;given&quot;:&quot;RIchard&quot;,&quot;parse-names&quot;:false,&quot;dropping-particle&quot;:&quot;&quot;,&quot;non-dropping-particle&quot;:&quot;&quot;},{&quot;family&quot;:&quot;Welters&quot;,&quot;given&quot;:&quot;Ingeborg&quot;,&quot;parse-names&quot;:false,&quot;dropping-particle&quot;:&quot;&quot;,&quot;non-dropping-particle&quot;:&quot;&quot;},{&quot;family&quot;:&quot;Welton&quot;,&quot;given&quot;:&quot;Rachael&quot;,&quot;parse-names&quot;:false,&quot;dropping-particle&quot;:&quot;&quot;,&quot;non-dropping-particle&quot;:&quot;&quot;},{&quot;family&quot;:&quot;Wentworth&quot;,&quot;given&quot;:&quot;Lauren&quot;,&quot;parse-names&quot;:false,&quot;dropping-particle&quot;:&quot;&quot;,&quot;non-dropping-particle&quot;:&quot;&quot;},{&quot;family&quot;:&quot;Wesseldine&quot;,&quot;given&quot;:&quot;Kate&quot;,&quot;parse-names&quot;:false,&quot;dropping-particle&quot;:&quot;&quot;,&quot;non-dropping-particle&quot;:&quot;&quot;},{&quot;family&quot;:&quot;Wesson&quot;,&quot;given&quot;:&quot;Jim&quot;,&quot;parse-names&quot;:false,&quot;dropping-particle&quot;:&quot;&quot;,&quot;non-dropping-particle&quot;:&quot;&quot;},{&quot;family&quot;:&quot;West&quot;,&quot;given&quot;:&quot;Magdelena&quot;,&quot;parse-names&quot;:false,&quot;dropping-particle&quot;:&quot;&quot;,&quot;non-dropping-particle&quot;:&quot;&quot;},{&quot;family&quot;:&quot;West&quot;,&quot;given&quot;:&quot;Raha&quot;,&quot;parse-names&quot;:false,&quot;dropping-particle&quot;:&quot;&quot;,&quot;non-dropping-particle&quot;:&quot;&quot;},{&quot;family&quot;:&quot;West&quot;,&quot;given&quot;:&quot;Ruth&quot;,&quot;parse-names&quot;:false,&quot;dropping-particle&quot;:&quot;&quot;,&quot;non-dropping-particle&quot;:&quot;&quot;},{&quot;family&quot;:&quot;West&quot;,&quot;given&quot;:&quot;Sophie&quot;,&quot;parse-names&quot;:false,&quot;dropping-particle&quot;:&quot;&quot;,&quot;non-dropping-particle&quot;:&quot;&quot;},{&quot;family&quot;:&quot;Western&quot;,&quot;given&quot;:&quot;Luke&quot;,&quot;parse-names&quot;:false,&quot;dropping-particle&quot;:&quot;&quot;,&quot;non-dropping-particle&quot;:&quot;&quot;},{&quot;family&quot;:&quot;Westhead&quot;,&quot;given&quot;:&quot;Ruth&quot;,&quot;parse-names&quot;:false,&quot;dropping-particle&quot;:&quot;&quot;,&quot;non-dropping-particle&quot;:&quot;&quot;},{&quot;family&quot;:&quot;Weston&quot;,&quot;given&quot;:&quot;Heather&quot;,&quot;parse-names&quot;:false,&quot;dropping-particle&quot;:&quot;&quot;,&quot;non-dropping-particle&quot;:&quot;&quot;},{&quot;family&quot;:&quot;Westwood&quot;,&quot;given&quot;:&quot;Alice&quot;,&quot;parse-names&quot;:false,&quot;dropping-particle&quot;:&quot;&quot;,&quot;non-dropping-particle&quot;:&quot;&quot;},{&quot;family&quot;:&quot;Wetherill&quot;,&quot;given&quot;:&quot;Bill&quot;,&quot;parse-names&quot;:false,&quot;dropping-particle&quot;:&quot;&quot;,&quot;non-dropping-particle&quot;:&quot;&quot;},{&quot;family&quot;:&quot;Wheaver&quot;,&quot;given&quot;:&quot;Sharon&quot;,&quot;parse-names&quot;:false,&quot;dropping-particle&quot;:&quot;&quot;,&quot;non-dropping-particle&quot;:&quot;&quot;},{&quot;family&quot;:&quot;Wheeler&quot;,&quot;given&quot;:&quot;Helen&quot;,&quot;parse-names&quot;:false,&quot;dropping-particle&quot;:&quot;&quot;,&quot;non-dropping-particle&quot;:&quot;&quot;},{&quot;family&quot;:&quot;Whelan&quot;,&quot;given&quot;:&quot;Ben&quot;,&quot;parse-names&quot;:false,&quot;dropping-particle&quot;:&quot;&quot;,&quot;non-dropping-particle&quot;:&quot;&quot;},{&quot;family&quot;:&quot;Whelband&quot;,&quot;given&quot;:&quot;Matthew&quot;,&quot;parse-names&quot;:false,&quot;dropping-particle&quot;:&quot;&quot;,&quot;non-dropping-particle&quot;:&quot;&quot;},{&quot;family&quot;:&quot;Whileman&quot;,&quot;given&quot;:&quot;Amanda&quot;,&quot;parse-names&quot;:false,&quot;dropping-particle&quot;:&quot;&quot;,&quot;non-dropping-particle&quot;:&quot;&quot;},{&quot;family&quot;:&quot;Whitcher&quot;,&quot;given&quot;:&quot;Alison&quot;,&quot;parse-names&quot;:false,&quot;dropping-particle&quot;:&quot;&quot;,&quot;non-dropping-particle&quot;:&quot;&quot;},{&quot;family&quot;:&quot;White&quot;,&quot;given&quot;:&quot;Andrew&quot;,&quot;parse-names&quot;:false,&quot;dropping-particle&quot;:&quot;&quot;,&quot;non-dropping-particle&quot;:&quot;&quot;},{&quot;family&quot;:&quot;White&quot;,&quot;given&quot;:&quot;Benjamin&quot;,&quot;parse-names&quot;:false,&quot;dropping-particle&quot;:&quot;&quot;,&quot;non-dropping-particle&quot;:&quot;&quot;},{&quot;family&quot;:&quot;White&quot;,&quot;given&quot;:&quot;Christopher&quot;,&quot;parse-names&quot;:false,&quot;dropping-particle&quot;:&quot;&quot;,&quot;non-dropping-particle&quot;:&quot;&quot;},{&quot;family&quot;:&quot;White&quot;,&quot;given&quot;:&quot;Duncan&quot;,&quot;parse-names&quot;:false,&quot;dropping-particle&quot;:&quot;&quot;,&quot;non-dropping-particle&quot;:&quot;&quot;},{&quot;family&quot;:&quot;White&quot;,&quot;given&quot;:&quot;Emily&quot;,&quot;parse-names&quot;:false,&quot;dropping-particle&quot;:&quot;&quot;,&quot;non-dropping-particle&quot;:&quot;&quot;},{&quot;family&quot;:&quot;White&quot;,&quot;given&quot;:&quot;James&quot;,&quot;parse-names&quot;:false,&quot;dropping-particle&quot;:&quot;&quot;,&quot;non-dropping-particle&quot;:&quot;&quot;},{&quot;family&quot;:&quot;White&quot;,&quot;given&quot;:&quot;Jonathan&quot;,&quot;parse-names&quot;:false,&quot;dropping-particle&quot;:&quot;&quot;,&quot;non-dropping-particle&quot;:&quot;&quot;},{&quot;family&quot;:&quot;White&quot;,&quot;given&quot;:&quot;Katie&quot;,&quot;parse-names&quot;:false,&quot;dropping-particle&quot;:&quot;&quot;,&quot;non-dropping-particle&quot;:&quot;&quot;},{&quot;family&quot;:&quot;White&quot;,&quot;given&quot;:&quot;Marie&quot;,&quot;parse-names&quot;:false,&quot;dropping-particle&quot;:&quot;&quot;,&quot;non-dropping-particle&quot;:&quot;&quot;},{&quot;family&quot;:&quot;White&quot;,&quot;given&quot;:&quot;Nick&quot;,&quot;parse-names&quot;:false,&quot;dropping-particle&quot;:&quot;&quot;,&quot;non-dropping-particle&quot;:&quot;&quot;},{&quot;family&quot;:&quot;White&quot;,&quot;given&quot;:&quot;Sarah&quot;,&quot;parse-names&quot;:false,&quot;dropping-particle&quot;:&quot;&quot;,&quot;non-dropping-particle&quot;:&quot;&quot;},{&quot;family&quot;:&quot;White&quot;,&quot;given&quot;:&quot;Sonia&quot;,&quot;parse-names&quot;:false,&quot;dropping-particle&quot;:&quot;&quot;,&quot;non-dropping-particle&quot;:&quot;&quot;},{&quot;family&quot;:&quot;White&quot;,&quot;given&quot;:&quot;Tracey&quot;,&quot;parse-names&quot;:false,&quot;dropping-particle&quot;:&quot;&quot;,&quot;non-dropping-particle&quot;:&quot;&quot;},{&quot;family&quot;:&quot;Whitehead&quot;,&quot;given&quot;:&quot;Catherine&quot;,&quot;parse-names&quot;:false,&quot;dropping-particle&quot;:&quot;&quot;,&quot;non-dropping-particle&quot;:&quot;&quot;},{&quot;family&quot;:&quot;Whitehouse&quot;,&quot;given&quot;:&quot;Anne&quot;,&quot;parse-names&quot;:false,&quot;dropping-particle&quot;:&quot;&quot;,&quot;non-dropping-particle&quot;:&quot;&quot;},{&quot;family&quot;:&quot;Whitehouse&quot;,&quot;given&quot;:&quot;Claire&quot;,&quot;parse-names&quot;:false,&quot;dropping-particle&quot;:&quot;&quot;,&quot;non-dropping-particle&quot;:&quot;&quot;},{&quot;family&quot;:&quot;Whitehouse&quot;,&quot;given&quot;:&quot;Tony&quot;,&quot;parse-names&quot;:false,&quot;dropping-particle&quot;:&quot;&quot;,&quot;non-dropping-particle&quot;:&quot;&quot;},{&quot;family&quot;:&quot;Whiteley&quot;,&quot;given&quot;:&quot;Julia&quot;,&quot;parse-names&quot;:false,&quot;dropping-particle&quot;:&quot;&quot;,&quot;non-dropping-particle&quot;:&quot;&quot;},{&quot;family&quot;:&quot;Whiteley&quot;,&quot;given&quot;:&quot;Sophie&quot;,&quot;parse-names&quot;:false,&quot;dropping-particle&quot;:&quot;&quot;,&quot;non-dropping-particle&quot;:&quot;&quot;},{&quot;family&quot;:&quot;Whitlingum&quot;,&quot;given&quot;:&quot;Gabriel&quot;,&quot;parse-names&quot;:false,&quot;dropping-particle&quot;:&quot;&quot;,&quot;non-dropping-particle&quot;:&quot;&quot;},{&quot;family&quot;:&quot;Whitmore&quot;,&quot;given&quot;:&quot;David&quot;,&quot;parse-names&quot;:false,&quot;dropping-particle&quot;:&quot;&quot;,&quot;non-dropping-particle&quot;:&quot;&quot;},{&quot;family&quot;:&quot;Whittaker&quot;,&quot;given&quot;:&quot;Elizabeth&quot;,&quot;parse-names&quot;:false,&quot;dropping-particle&quot;:&quot;&quot;,&quot;non-dropping-particle&quot;:&quot;&quot;},{&quot;family&quot;:&quot;Whittam&quot;,&quot;given&quot;:&quot;Lindsay&quot;,&quot;parse-names&quot;:false,&quot;dropping-particle&quot;:&quot;&quot;,&quot;non-dropping-particle&quot;:&quot;&quot;},{&quot;family&quot;:&quot;Whittingham-Hirst&quot;,&quot;given&quot;:&quot;Andrew&quot;,&quot;parse-names&quot;:false,&quot;dropping-particle&quot;:&quot;&quot;,&quot;non-dropping-particle&quot;:&quot;&quot;},{&quot;family&quot;:&quot;Whittington&quot;,&quot;given&quot;:&quot;Ashley&quot;,&quot;parse-names&quot;:false,&quot;dropping-particle&quot;:&quot;&quot;,&quot;non-dropping-particle&quot;:&quot;&quot;},{&quot;family&quot;:&quot;Whittle&quot;,&quot;given&quot;:&quot;Helen&quot;,&quot;parse-names&quot;:false,&quot;dropping-particle&quot;:&quot;&quot;,&quot;non-dropping-particle&quot;:&quot;&quot;},{&quot;family&quot;:&quot;Whittle&quot;,&quot;given&quot;:&quot;Robert&quot;,&quot;parse-names&quot;:false,&quot;dropping-particle&quot;:&quot;&quot;,&quot;non-dropping-particle&quot;:&quot;&quot;},{&quot;family&quot;:&quot;Whyte&quot;,&quot;given&quot;:&quot;Suzanne&quot;,&quot;parse-names&quot;:false,&quot;dropping-particle&quot;:&quot;&quot;,&quot;non-dropping-particle&quot;:&quot;&quot;},{&quot;family&quot;:&quot;Wiafe&quot;,&quot;given&quot;:&quot;Eunice&quot;,&quot;parse-names&quot;:false,&quot;dropping-particle&quot;:&quot;&quot;,&quot;non-dropping-particle&quot;:&quot;&quot;},{&quot;family&quot;:&quot;Wiblin&quot;,&quot;given&quot;:&quot;Lou&quot;,&quot;parse-names&quot;:false,&quot;dropping-particle&quot;:&quot;&quot;,&quot;non-dropping-particle&quot;:&quot;&quot;},{&quot;family&quot;:&quot;Widdrington&quot;,&quot;given&quot;:&quot;John&quot;,&quot;parse-names&quot;:false,&quot;dropping-particle&quot;:&quot;&quot;,&quot;non-dropping-particle&quot;:&quot;&quot;},{&quot;family&quot;:&quot;Wieboldt&quot;,&quot;given&quot;:&quot;Jason&quot;,&quot;parse-names&quot;:false,&quot;dropping-particle&quot;:&quot;&quot;,&quot;non-dropping-particle&quot;:&quot;&quot;},{&quot;family&quot;:&quot;Wieringa&quot;,&quot;given&quot;:&quot;Hannah&quot;,&quot;parse-names&quot;:false,&quot;dropping-particle&quot;:&quot;&quot;,&quot;non-dropping-particle&quot;:&quot;&quot;},{&quot;family&quot;:&quot;Wiesender&quot;,&quot;given&quot;:&quot;Cornelia&quot;,&quot;parse-names&quot;:false,&quot;dropping-particle&quot;:&quot;&quot;,&quot;non-dropping-particle&quot;:&quot;&quot;},{&quot;family&quot;:&quot;Wiffen&quot;,&quot;given&quot;:&quot;Laura&quot;,&quot;parse-names&quot;:false,&quot;dropping-particle&quot;:&quot;&quot;,&quot;non-dropping-particle&quot;:&quot;&quot;},{&quot;family&quot;:&quot;Wight&quot;,&quot;given&quot;:&quot;Andrew&quot;,&quot;parse-names&quot;:false,&quot;dropping-particle&quot;:&quot;&quot;,&quot;non-dropping-particle&quot;:&quot;&quot;},{&quot;family&quot;:&quot;Wignall&quot;,&quot;given&quot;:&quot;Christopher&quot;,&quot;parse-names&quot;:false,&quot;dropping-particle&quot;:&quot;&quot;,&quot;non-dropping-particle&quot;:&quot;&quot;},{&quot;family&quot;:&quot;Wilcock&quot;,&quot;given&quot;:&quot;Danielle&quot;,&quot;parse-names&quot;:false,&quot;dropping-particle&quot;:&quot;&quot;,&quot;non-dropping-particle&quot;:&quot;&quot;},{&quot;family&quot;:&quot;Wilcock&quot;,&quot;given&quot;:&quot;Emma&quot;,&quot;parse-names&quot;:false,&quot;dropping-particle&quot;:&quot;&quot;,&quot;non-dropping-particle&quot;:&quot;&quot;},{&quot;family&quot;:&quot;Wilcox&quot;,&quot;given&quot;:&quot;Louise&quot;,&quot;parse-names&quot;:false,&quot;dropping-particle&quot;:&quot;&quot;,&quot;non-dropping-particle&quot;:&quot;&quot;},{&quot;family&quot;:&quot;Wild&quot;,&quot;given&quot;:&quot;Laura&quot;,&quot;parse-names&quot;:false,&quot;dropping-particle&quot;:&quot;&quot;,&quot;non-dropping-particle&quot;:&quot;&quot;},{&quot;family&quot;:&quot;Wild&quot;,&quot;given&quot;:&quot;Stephen&quot;,&quot;parse-names&quot;:false,&quot;dropping-particle&quot;:&quot;&quot;,&quot;non-dropping-particle&quot;:&quot;&quot;},{&quot;family&quot;:&quot;Wilde&quot;,&quot;given&quot;:&quot;Michael&quot;,&quot;parse-names&quot;:false,&quot;dropping-particle&quot;:&quot;&quot;,&quot;non-dropping-particle&quot;:&quot;&quot;},{&quot;family&quot;:&quot;Wilding&quot;,&quot;given&quot;:&quot;Peter&quot;,&quot;parse-names&quot;:false,&quot;dropping-particle&quot;:&quot;&quot;,&quot;non-dropping-particle&quot;:&quot;&quot;},{&quot;family&quot;:&quot;Wildsmith&quot;,&quot;given&quot;:&quot;Tracey&quot;,&quot;parse-names&quot;:false,&quot;dropping-particle&quot;:&quot;&quot;,&quot;non-dropping-particle&quot;:&quot;&quot;},{&quot;family&quot;:&quot;Wileman&quot;,&quot;given&quot;:&quot;Joe&quot;,&quot;parse-names&quot;:false,&quot;dropping-particle&quot;:&quot;&quot;,&quot;non-dropping-particle&quot;:&quot;&quot;},{&quot;family&quot;:&quot;Wiles&quot;,&quot;given&quot;:&quot;Donna&quot;,&quot;parse-names&quot;:false,&quot;dropping-particle&quot;:&quot;&quot;,&quot;non-dropping-particle&quot;:&quot;&quot;},{&quot;family&quot;:&quot;Wiles&quot;,&quot;given&quot;:&quot;Joy&quot;,&quot;parse-names&quot;:false,&quot;dropping-particle&quot;:&quot;&quot;,&quot;non-dropping-particle&quot;:&quot;&quot;},{&quot;family&quot;:&quot;Wiles&quot;,&quot;given&quot;:&quot;Kate&quot;,&quot;parse-names&quot;:false,&quot;dropping-particle&quot;:&quot;&quot;,&quot;non-dropping-particle&quot;:&quot;&quot;},{&quot;family&quot;:&quot;Wilhelmsen&quot;,&quot;given&quot;:&quot;Elva&quot;,&quot;parse-names&quot;:false,&quot;dropping-particle&quot;:&quot;&quot;,&quot;non-dropping-particle&quot;:&quot;&quot;},{&quot;family&quot;:&quot;Wiliams&quot;,&quot;given&quot;:&quot;Thomas&quot;,&quot;parse-names&quot;:false,&quot;dropping-particle&quot;:&quot;&quot;,&quot;non-dropping-particle&quot;:&quot;&quot;},{&quot;family&quot;:&quot;Wilkie&quot;,&quot;given&quot;:&quot;Janet&quot;,&quot;parse-names&quot;:false,&quot;dropping-particle&quot;:&quot;&quot;,&quot;non-dropping-particle&quot;:&quot;&quot;},{&quot;family&quot;:&quot;Wilkin&quot;,&quot;given&quot;:&quot;David&quot;,&quot;parse-names&quot;:false,&quot;dropping-particle&quot;:&quot;&quot;,&quot;non-dropping-particle&quot;:&quot;&quot;},{&quot;family&quot;:&quot;Wilkins&quot;,&quot;given&quot;:&quot;Hannah&quot;,&quot;parse-names&quot;:false,&quot;dropping-particle&quot;:&quot;&quot;,&quot;non-dropping-particle&quot;:&quot;&quot;},{&quot;family&quot;:&quot;Wilkins&quot;,&quot;given&quot;:&quot;Joy&quot;,&quot;parse-names&quot;:false,&quot;dropping-particle&quot;:&quot;&quot;,&quot;non-dropping-particle&quot;:&quot;&quot;},{&quot;family&quot;:&quot;Wilkins&quot;,&quot;given&quot;:&quot;Suzanne&quot;,&quot;parse-names&quot;:false,&quot;dropping-particle&quot;:&quot;&quot;,&quot;non-dropping-particle&quot;:&quot;&quot;},{&quot;family&quot;:&quot;Wilkinson&quot;,&quot;given&quot;:&quot;Iain&quot;,&quot;parse-names&quot;:false,&quot;dropping-particle&quot;:&quot;&quot;,&quot;non-dropping-particle&quot;:&quot;&quot;},{&quot;family&quot;:&quot;Wilkinson&quot;,&quot;given&quot;:&quot;Lesley&quot;,&quot;parse-names&quot;:false,&quot;dropping-particle&quot;:&quot;&quot;,&quot;non-dropping-particle&quot;:&quot;&quot;},{&quot;family&quot;:&quot;Wilkinson&quot;,&quot;given&quot;:&quot;Nicola&quot;,&quot;parse-names&quot;:false,&quot;dropping-particle&quot;:&quot;&quot;,&quot;non-dropping-particle&quot;:&quot;&quot;},{&quot;family&quot;:&quot;Wilkinson&quot;,&quot;given&quot;:&quot;Sophia&quot;,&quot;parse-names&quot;:false,&quot;dropping-particle&quot;:&quot;&quot;,&quot;non-dropping-particle&quot;:&quot;&quot;},{&quot;family&quot;:&quot;Wilkinson&quot;,&quot;given&quot;:&quot;Susan&quot;,&quot;parse-names&quot;:false,&quot;dropping-particle&quot;:&quot;&quot;,&quot;non-dropping-particle&quot;:&quot;&quot;},{&quot;family&quot;:&quot;Wilkinson&quot;,&quot;given&quot;:&quot;Tim&quot;,&quot;parse-names&quot;:false,&quot;dropping-particle&quot;:&quot;&quot;,&quot;non-dropping-particle&quot;:&quot;&quot;},{&quot;family&quot;:&quot;Willetts&quot;,&quot;given&quot;:&quot;Sylvia&quot;,&quot;parse-names&quot;:false,&quot;dropping-particle&quot;:&quot;&quot;,&quot;non-dropping-particle&quot;:&quot;&quot;},{&quot;family&quot;:&quot;Williams&quot;,&quot;given&quot;:&quot;Aimee&quot;,&quot;parse-names&quot;:false,&quot;dropping-particle&quot;:&quot;&quot;,&quot;non-dropping-particle&quot;:&quot;&quot;},{&quot;family&quot;:&quot;Williams&quot;,&quot;given&quot;:&quot;Alexandra&quot;,&quot;parse-names&quot;:false,&quot;dropping-particle&quot;:&quot;&quot;,&quot;non-dropping-particle&quot;:&quot;&quot;},{&quot;family&quot;:&quot;Williams&quot;,&quot;given&quot;:&quot;Alison&quot;,&quot;parse-names&quot;:false,&quot;dropping-particle&quot;:&quot;&quot;,&quot;non-dropping-particle&quot;:&quot;&quot;},{&quot;family&quot;:&quot;Williams&quot;,&quot;given&quot;:&quot;Angharad&quot;,&quot;parse-names&quot;:false,&quot;dropping-particle&quot;:&quot;&quot;,&quot;non-dropping-particle&quot;:&quot;&quot;},{&quot;family&quot;:&quot;Williams&quot;,&quot;given&quot;:&quot;Ava&quot;,&quot;parse-names&quot;:false,&quot;dropping-particle&quot;:&quot;&quot;,&quot;non-dropping-particle&quot;:&quot;&quot;},{&quot;family&quot;:&quot;Williams&quot;,&quot;given&quot;:&quot;Carl&quot;,&quot;parse-names&quot;:false,&quot;dropping-particle&quot;:&quot;&quot;,&quot;non-dropping-particle&quot;:&quot;&quot;},{&quot;family&quot;:&quot;Williams&quot;,&quot;given&quot;:&quot;Caroline&quot;,&quot;parse-names&quot;:false,&quot;dropping-particle&quot;:&quot;v&quot;,&quot;non-dropping-particle&quot;:&quot;&quot;},{&quot;family&quot;:&quot;Williams&quot;,&quot;given&quot;:&quot;Claire&quot;,&quot;parse-names&quot;:false,&quot;dropping-particle&quot;:&quot;&quot;,&quot;non-dropping-particle&quot;:&quot;&quot;},{&quot;family&quot;:&quot;Williams&quot;,&quot;given&quot;:&quot;Dewi&quot;,&quot;parse-names&quot;:false,&quot;dropping-particle&quot;:&quot;&quot;,&quot;non-dropping-particle&quot;:&quot;&quot;},{&quot;family&quot;:&quot;Williams&quot;,&quot;given&quot;:&quot;Gail&quot;,&quot;parse-names&quot;:false,&quot;dropping-particle&quot;:&quot;&quot;,&quot;non-dropping-particle&quot;:&quot;&quot;},{&quot;family&quot;:&quot;Williams&quot;,&quot;given&quot;:&quot;Gemma&quot;,&quot;parse-names&quot;:false,&quot;dropping-particle&quot;:&quot;&quot;,&quot;non-dropping-particle&quot;:&quot;&quot;},{&quot;family&quot;:&quot;Williams&quot;,&quot;given&quot;:&quot;Gina&quot;,&quot;parse-names&quot;:false,&quot;dropping-particle&quot;:&quot;&quot;,&quot;non-dropping-particle&quot;:&quot;&quot;},{&quot;family&quot;:&quot;Williams&quot;,&quot;given&quot;:&quot;Hannah&quot;,&quot;parse-names&quot;:false,&quot;dropping-particle&quot;:&quot;&quot;,&quot;non-dropping-particle&quot;:&quot;&quot;},{&quot;family&quot;:&quot;Williams&quot;,&quot;given&quot;:&quot;James&quot;,&quot;parse-names&quot;:false,&quot;dropping-particle&quot;:&quot;&quot;,&quot;non-dropping-particle&quot;:&quot;&quot;},{&quot;family&quot;:&quot;Williams&quot;,&quot;given&quot;:&quot;Jennie&quot;,&quot;parse-names&quot;:false,&quot;dropping-particle&quot;:&quot;&quot;,&quot;non-dropping-particle&quot;:&quot;&quot;},{&quot;family&quot;:&quot;Williams&quot;,&quot;given&quot;:&quot;John&quot;,&quot;parse-names&quot;:false,&quot;dropping-particle&quot;:&quot;&quot;,&quot;non-dropping-particle&quot;:&quot;&quot;},{&quot;family&quot;:&quot;Williams&quot;,&quot;given&quot;:&quot;Joseph&quot;,&quot;parse-names&quot;:false,&quot;dropping-particle&quot;:&quot;&quot;,&quot;non-dropping-particle&quot;:&quot;&quot;},{&quot;family&quot;:&quot;Williams&quot;,&quot;given&quot;:&quot;Karen&quot;,&quot;parse-names&quot;:false,&quot;dropping-particle&quot;:&quot;&quot;,&quot;non-dropping-particle&quot;:&quot;&quot;},{&quot;family&quot;:&quot;Williams&quot;,&quot;given&quot;:&quot;Kathryn&quot;,&quot;parse-names&quot;:false,&quot;dropping-particle&quot;:&quot;&quot;,&quot;non-dropping-particle&quot;:&quot;&quot;},{&quot;family&quot;:&quot;Williams&quot;,&quot;given&quot;:&quot;Marie&quot;,&quot;parse-names&quot;:false,&quot;dropping-particle&quot;:&quot;&quot;,&quot;non-dropping-particle&quot;:&quot;&quot;},{&quot;family&quot;:&quot;Williams&quot;,&quot;given&quot;:&quot;Matthew&quot;,&quot;parse-names&quot;:false,&quot;dropping-particle&quot;:&quot;&quot;,&quot;non-dropping-particle&quot;:&quot;&quot;},{&quot;family&quot;:&quot;Williams&quot;,&quot;given&quot;:&quot;Patricia&quot;,&quot;parse-names&quot;:false,&quot;dropping-particle&quot;:&quot;&quot;,&quot;non-dropping-particle&quot;:&quot;&quot;},{&quot;family&quot;:&quot;Williams&quot;,&quot;given&quot;:&quot;Penny&quot;,&quot;parse-names&quot;:false,&quot;dropping-particle&quot;:&quot;&quot;,&quot;non-dropping-particle&quot;:&quot;&quot;},{&quot;family&quot;:&quot;Williams&quot;,&quot;given&quot;:&quot;Rachael&quot;,&quot;parse-names&quot;:false,&quot;dropping-particle&quot;:&quot;&quot;,&quot;non-dropping-particle&quot;:&quot;&quot;},{&quot;family&quot;:&quot;Williams&quot;,&quot;given&quot;:&quot;Rupert&quot;,&quot;parse-names&quot;:false,&quot;dropping-particle&quot;:&quot;&quot;,&quot;non-dropping-particle&quot;:&quot;&quot;},{&quot;family&quot;:&quot;Williams&quot;,&quot;given&quot;:&quot;Samson&quot;,&quot;parse-names&quot;:false,&quot;dropping-particle&quot;:&quot;&quot;,&quot;non-dropping-particle&quot;:&quot;&quot;},{&quot;family&quot;:&quot;Williams&quot;,&quot;given&quot;:&quot;Sarah&quot;,&quot;parse-names&quot;:false,&quot;dropping-particle&quot;:&quot;&quot;,&quot;non-dropping-particle&quot;:&quot;&quot;},{&quot;family&quot;:&quot;Williams&quot;,&quot;given&quot;:&quot;Sophie&quot;,&quot;parse-names&quot;:false,&quot;dropping-particle&quot;:&quot;&quot;,&quot;non-dropping-particle&quot;:&quot;&quot;},{&quot;family&quot;:&quot;Williams&quot;,&quot;given&quot;:&quot;Tamanna&quot;,&quot;parse-names&quot;:false,&quot;dropping-particle&quot;:&quot;&quot;,&quot;non-dropping-particle&quot;:&quot;&quot;},{&quot;family&quot;:&quot;Williamson&quot;,&quot;given&quot;:&quot;Annie&quot;,&quot;parse-names&quot;:false,&quot;dropping-particle&quot;:&quot;&quot;,&quot;non-dropping-particle&quot;:&quot;&quot;},{&quot;family&quot;:&quot;Williamson&quot;,&quot;given&quot;:&quot;Catherine&quot;,&quot;parse-names&quot;:false,&quot;dropping-particle&quot;:&quot;&quot;,&quot;non-dropping-particle&quot;:&quot;&quot;},{&quot;family&quot;:&quot;Williamson&quot;,&quot;given&quot;:&quot;Dawn&quot;,&quot;parse-names&quot;:false,&quot;dropping-particle&quot;:&quot;&quot;,&quot;non-dropping-particle&quot;:&quot;&quot;},{&quot;family&quot;:&quot;Williamson&quot;,&quot;given&quot;:&quot;James D&quot;,&quot;parse-names&quot;:false,&quot;dropping-particle&quot;:&quot;&quot;,&quot;non-dropping-particle&quot;:&quot;&quot;},{&quot;family&quot;:&quot;Williamson&quot;,&quot;given&quot;:&quot;Rachel&quot;,&quot;parse-names&quot;:false,&quot;dropping-particle&quot;:&quot;&quot;,&quot;non-dropping-particle&quot;:&quot;&quot;},{&quot;family&quot;:&quot;Williamson&quot;,&quot;given&quot;:&quot;Helen&quot;,&quot;parse-names&quot;:false,&quot;dropping-particle&quot;:&quot;&quot;,&quot;non-dropping-particle&quot;:&quot;&quot;},{&quot;family&quot;:&quot;Willis&quot;,&quot;given&quot;:&quot;Elizabeth&quot;,&quot;parse-names&quot;:false,&quot;dropping-particle&quot;:&quot;&quot;,&quot;non-dropping-particle&quot;:&quot;&quot;},{&quot;family&quot;:&quot;Willis&quot;,&quot;given&quot;:&quot;Emily&quot;,&quot;parse-names&quot;:false,&quot;dropping-particle&quot;:&quot;&quot;,&quot;non-dropping-particle&quot;:&quot;&quot;},{&quot;family&quot;:&quot;Willis&quot;,&quot;given&quot;:&quot;Heather&quot;,&quot;parse-names&quot;:false,&quot;dropping-particle&quot;:&quot;&quot;,&quot;non-dropping-particle&quot;:&quot;&quot;},{&quot;family&quot;:&quot;Willis&quot;,&quot;given&quot;:&quot;Herika&quot;,&quot;parse-names&quot;:false,&quot;dropping-particle&quot;:&quot;&quot;,&quot;non-dropping-particle&quot;:&quot;&quot;},{&quot;family&quot;:&quot;Willis&quot;,&quot;given&quot;:&quot;Joanna&quot;,&quot;parse-names&quot;:false,&quot;dropping-particle&quot;:&quot;&quot;,&quot;non-dropping-particle&quot;:&quot;&quot;},{&quot;family&quot;:&quot;Wills&quot;,&quot;given&quot;:&quot;Louise&quot;,&quot;parse-names&quot;:false,&quot;dropping-particle&quot;:&quot;&quot;,&quot;non-dropping-particle&quot;:&quot;&quot;},{&quot;family&quot;:&quot;Willsher&quot;,&quot;given&quot;:&quot;Lucy&quot;,&quot;parse-names&quot;:false,&quot;dropping-particle&quot;:&quot;&quot;,&quot;non-dropping-particle&quot;:&quot;&quot;},{&quot;family&quot;:&quot;Willshire&quot;,&quot;given&quot;:&quot;Catherine&quot;,&quot;parse-names&quot;:false,&quot;dropping-particle&quot;:&quot;&quot;,&quot;non-dropping-particle&quot;:&quot;&quot;},{&quot;family&quot;:&quot;Willson&quot;,&quot;given&quot;:&quot;Francesca&quot;,&quot;parse-names&quot;:false,&quot;dropping-particle&quot;:&quot;&quot;,&quot;non-dropping-particle&quot;:&quot;&quot;},{&quot;family&quot;:&quot;Wilson&quot;,&quot;given&quot;:&quot;Alison&quot;,&quot;parse-names&quot;:false,&quot;dropping-particle&quot;:&quot;&quot;,&quot;non-dropping-particle&quot;:&quot;&quot;},{&quot;family&quot;:&quot;Wilson&quot;,&quot;given&quot;:&quot;Andrea&quot;,&quot;parse-names&quot;:false,&quot;dropping-particle&quot;:&quot;&quot;,&quot;non-dropping-particle&quot;:&quot;&quot;},{&quot;family&quot;:&quot;Wilson&quot;,&quot;given&quot;:&quot;Antoinette&quot;,&quot;parse-names&quot;:false,&quot;dropping-particle&quot;:&quot;&quot;,&quot;non-dropping-particle&quot;:&quot;&quot;},{&quot;family&quot;:&quot;Wilson&quot;,&quot;given&quot;:&quot;Billy&quot;,&quot;parse-names&quot;:false,&quot;dropping-particle&quot;:&quot;&quot;,&quot;non-dropping-particle&quot;:&quot;&quot;},{&quot;family&quot;:&quot;Wilson&quot;,&quot;given&quot;:&quot;Eve&quot;,&quot;parse-names&quot;:false,&quot;dropping-particle&quot;:&quot;&quot;,&quot;non-dropping-particle&quot;:&quot;&quot;},{&quot;family&quot;:&quot;Wilson&quot;,&quot;given&quot;:&quot;James&quot;,&quot;parse-names&quot;:false,&quot;dropping-particle&quot;:&quot;&quot;,&quot;non-dropping-particle&quot;:&quot;&quot;},{&quot;family&quot;:&quot;Wilson&quot;,&quot;given&quot;:&quot;Karen&quot;,&quot;parse-names&quot;:false,&quot;dropping-particle&quot;:&quot;&quot;,&quot;non-dropping-particle&quot;:&quot;&quot;},{&quot;family&quot;:&quot;Wilson&quot;,&quot;given&quot;:&quot;Kate&quot;,&quot;parse-names&quot;:false,&quot;dropping-particle&quot;:&quot;&quot;,&quot;non-dropping-particle&quot;:&quot;&quot;},{&quot;family&quot;:&quot;Wilson&quot;,&quot;given&quot;:&quot;Lucinda&quot;,&quot;parse-names&quot;:false,&quot;dropping-particle&quot;:&quot;&quot;,&quot;non-dropping-particle&quot;:&quot;&quot;},{&quot;family&quot;:&quot;Wilson&quot;,&quot;given&quot;:&quot;Mark&quot;,&quot;parse-names&quot;:false,&quot;dropping-particle&quot;:&quot;&quot;,&quot;non-dropping-particle&quot;:&quot;&quot;},{&quot;family&quot;:&quot;Wilson&quot;,&quot;given&quot;:&quot;Toni&quot;,&quot;parse-names&quot;:false,&quot;dropping-particle&quot;:&quot;&quot;,&quot;non-dropping-particle&quot;:&quot;&quot;},{&quot;family&quot;:&quot;Win&quot;,&quot;given&quot;:&quot;Marlar&quot;,&quot;parse-names&quot;:false,&quot;dropping-particle&quot;:&quot;&quot;,&quot;non-dropping-particle&quot;:&quot;&quot;},{&quot;family&quot;:&quot;Win&quot;,&quot;given&quot;:&quot;Tin T&quot;,&quot;parse-names&quot;:false,&quot;dropping-particle&quot;:&quot;&quot;,&quot;non-dropping-particle&quot;:&quot;&quot;},{&quot;family&quot;:&quot;W Win&quot;,&quot;given&quot;:&quot;Wut Y&quot;,&quot;parse-names&quot;:false,&quot;dropping-particle&quot;:&quot;&quot;,&quot;non-dropping-particle&quot;:&quot;&quot;},{&quot;family&quot;:&quot;Winckworth&quot;,&quot;given&quot;:&quot;Lucinda&quot;,&quot;parse-names&quot;:false,&quot;dropping-particle&quot;:&quot;&quot;,&quot;non-dropping-particle&quot;:&quot;&quot;},{&quot;family&quot;:&quot;Winder&quot;,&quot;given&quot;:&quot;Laura&quot;,&quot;parse-names&quot;:false,&quot;dropping-particle&quot;:&quot;&quot;,&quot;non-dropping-particle&quot;:&quot;&quot;},{&quot;family&quot;:&quot;Winder&quot;,&quot;given&quot;:&quot;Piers&quot;,&quot;parse-names&quot;:false,&quot;dropping-particle&quot;:&quot;&quot;,&quot;non-dropping-particle&quot;:&quot;&quot;},{&quot;family&quot;:&quot;Winham-Whyte&quot;,&quot;given&quot;:&quot;Kerry&quot;,&quot;parse-names&quot;:false,&quot;dropping-particle&quot;:&quot;&quot;,&quot;non-dropping-particle&quot;:&quot;&quot;},{&quot;family&quot;:&quot;Winmill&quot;,&quot;given&quot;:&quot;Helen&quot;,&quot;parse-names&quot;:false,&quot;dropping-particle&quot;:&quot;&quot;,&quot;non-dropping-particle&quot;:&quot;&quot;},{&quot;family&quot;:&quot;Winn&quot;,&quot;given&quot;:&quot;Simon&quot;,&quot;parse-names&quot;:false,&quot;dropping-particle&quot;:&quot;&quot;,&quot;non-dropping-particle&quot;:&quot;&quot;},{&quot;family&quot;:&quot;Winpenny&quot;,&quot;given&quot;:&quot;Carmen&quot;,&quot;parse-names&quot;:false,&quot;dropping-particle&quot;:&quot;&quot;,&quot;non-dropping-particle&quot;:&quot;&quot;},{&quot;family&quot;:&quot;Winslow&quot;,&quot;given&quot;:&quot;Helen&quot;,&quot;parse-names&quot;:false,&quot;dropping-particle&quot;:&quot;&quot;,&quot;non-dropping-particle&quot;:&quot;&quot;},{&quot;family&quot;:&quot;Winter&quot;,&quot;given&quot;:&quot;Helen&quot;,&quot;parse-names&quot;:false,&quot;dropping-particle&quot;:&quot;&quot;,&quot;non-dropping-particle&quot;:&quot;&quot;},{&quot;family&quot;:&quot;Winter&quot;,&quot;given&quot;:&quot;Jonathan&quot;,&quot;parse-names&quot;:false,&quot;dropping-particle&quot;:&quot;&quot;,&quot;non-dropping-particle&quot;:&quot;&quot;},{&quot;family&quot;:&quot;Winter-Goodwin&quot;,&quot;given&quot;:&quot;Barbara&quot;,&quot;parse-names&quot;:false,&quot;dropping-particle&quot;:&quot;&quot;,&quot;non-dropping-particle&quot;:&quot;&quot;},{&quot;family&quot;:&quot;Wisdom&quot;,&quot;given&quot;:&quot;Stephen&quot;,&quot;parse-names&quot;:false,&quot;dropping-particle&quot;:&quot;&quot;,&quot;non-dropping-particle&quot;:&quot;&quot;},{&quot;family&quot;:&quot;Wise&quot;,&quot;given&quot;:&quot;Matthew&quot;,&quot;parse-names&quot;:false,&quot;dropping-particle&quot;:&quot;&quot;,&quot;non-dropping-particle&quot;:&quot;&quot;},{&quot;family&quot;:&quot;Wiselka&quot;,&quot;given&quot;:&quot;Martin&quot;,&quot;parse-names&quot;:false,&quot;dropping-particle&quot;:&quot;&quot;,&quot;non-dropping-particle&quot;:&quot;&quot;},{&quot;family&quot;:&quot;Wiseman&quot;,&quot;given&quot;:&quot;Rebecca&quot;,&quot;parse-names&quot;:false,&quot;dropping-particle&quot;:&quot;&quot;,&quot;non-dropping-particle&quot;:&quot;&quot;},{&quot;family&quot;:&quot;Wiseman&quot;,&quot;given&quot;:&quot;Sophie&quot;,&quot;parse-names&quot;:false,&quot;dropping-particle&quot;:&quot;&quot;,&quot;non-dropping-particle&quot;:&quot;&quot;},{&quot;family&quot;:&quot;Wishart&quot;,&quot;given&quot;:&quot;Steven&quot;,&quot;parse-names&quot;:false,&quot;dropping-particle&quot;:&quot;&quot;,&quot;non-dropping-particle&quot;:&quot;&quot;},{&quot;family&quot;:&quot;Wissett&quot;,&quot;given&quot;:&quot;Holly&quot;,&quot;parse-names&quot;:false,&quot;dropping-particle&quot;:&quot;&quot;,&quot;non-dropping-particle&quot;:&quot;&quot;},{&quot;family&quot;:&quot;Witele&quot;,&quot;given&quot;:&quot;Eric&quot;,&quot;parse-names&quot;:false,&quot;dropping-particle&quot;:&quot;&quot;,&quot;non-dropping-particle&quot;:&quot;&quot;},{&quot;family&quot;:&quot;Withers&quot;,&quot;given&quot;:&quot;Nicholas&quot;,&quot;parse-names&quot;:false,&quot;dropping-particle&quot;:&quot;&quot;,&quot;non-dropping-particle&quot;:&quot;&quot;},{&quot;family&quot;:&quot;Wittes&quot;,&quot;given&quot;:&quot;Janet&quot;,&quot;parse-names&quot;:false,&quot;dropping-particle&quot;:&quot;&quot;,&quot;non-dropping-particle&quot;:&quot;&quot;},{&quot;family&quot;:&quot;Wixted&quot;,&quot;given&quot;:&quot;Donna&quot;,&quot;parse-names&quot;:false,&quot;dropping-particle&quot;:&quot;&quot;,&quot;non-dropping-particle&quot;:&quot;&quot;},{&quot;family&quot;:&quot;Wodehouse&quot;,&quot;given&quot;:&quot;Therese&quot;,&quot;parse-names&quot;:false,&quot;dropping-particle&quot;:&quot;&quot;,&quot;non-dropping-particle&quot;:&quot;&quot;},{&quot;family&quot;:&quot;Wolf&quot;,&quot;given&quot;:&quot;Will&quot;,&quot;parse-names&quot;:false,&quot;dropping-particle&quot;:&quot;&quot;,&quot;non-dropping-particle&quot;:&quot;&quot;},{&quot;family&quot;:&quot;Wolff&quot;,&quot;given&quot;:&quot;Nicola&quot;,&quot;parse-names&quot;:false,&quot;dropping-particle&quot;:&quot;&quot;,&quot;non-dropping-particle&quot;:&quot;&quot;},{&quot;family&quot;:&quot;Wolffsohn&quot;,&quot;given&quot;:&quot;Kirsten&quot;,&quot;parse-names&quot;:false,&quot;dropping-particle&quot;:&quot;&quot;,&quot;non-dropping-particle&quot;:&quot;&quot;},{&quot;family&quot;:&quot;Wolf-Roberts&quot;,&quot;given&quot;:&quot;Rebecca&quot;,&quot;parse-names&quot;:false,&quot;dropping-particle&quot;:&quot;&quot;,&quot;non-dropping-particle&quot;:&quot;&quot;},{&quot;family&quot;:&quot;Wolodimeroff&quot;,&quot;given&quot;:&quot;Elena&quot;,&quot;parse-names&quot;:false,&quot;dropping-particle&quot;:&quot;&quot;,&quot;non-dropping-particle&quot;:&quot;&quot;},{&quot;family&quot;:&quot;Wolstencroft&quot;,&quot;given&quot;:&quot;Adam&quot;,&quot;parse-names&quot;:false,&quot;dropping-particle&quot;:&quot;&quot;,&quot;non-dropping-particle&quot;:&quot;&quot;},{&quot;family&quot;:&quot;Wong&quot;,&quot;given&quot;:&quot;Alan&quot;,&quot;parse-names&quot;:false,&quot;dropping-particle&quot;:&quot;&quot;,&quot;non-dropping-particle&quot;:&quot;&quot;},{&quot;family&quot;:&quot;Wong&quot;,&quot;given&quot;:&quot;Charlotte&quot;,&quot;parse-names&quot;:false,&quot;dropping-particle&quot;:&quot;&quot;,&quot;non-dropping-particle&quot;:&quot;&quot;},{&quot;family&quot;:&quot;Wong&quot;,&quot;given&quot;:&quot;Chi-Hung&quot;,&quot;parse-names&quot;:false,&quot;dropping-particle&quot;:&quot;&quot;,&quot;non-dropping-particle&quot;:&quot;&quot;},{&quot;family&quot;:&quot;Wong&quot;,&quot;given&quot;:&quot;Edwin&quot;,&quot;parse-names&quot;:false,&quot;dropping-particle&quot;:&quot;&quot;,&quot;non-dropping-particle&quot;:&quot;&quot;},{&quot;family&quot;:&quot;Y Wong&quot;,&quot;given&quot;:&quot;Jessica S&quot;,&quot;parse-names&quot;:false,&quot;dropping-particle&quot;:&quot;&quot;,&quot;non-dropping-particle&quot;:&quot;&quot;},{&quot;family&quot;:&quot;Wong&quot;,&quot;given&quot;:&quot;Kit Y&quot;,&quot;parse-names&quot;:false,&quot;dropping-particle&quot;:&quot;&quot;,&quot;non-dropping-particle&quot;:&quot;&quot;},{&quot;family&quot;:&quot;Yin Wong&quot;,&quot;given&quot;:&quot;Mei&quot;,&quot;parse-names&quot;:false,&quot;dropping-particle&quot;:&quot;&quot;,&quot;non-dropping-particle&quot;:&quot;&quot;},{&quot;family&quot;:&quot;Wong&quot;,&quot;given&quot;:&quot;Nick&quot;,&quot;parse-names&quot;:false,&quot;dropping-particle&quot;:&quot;&quot;,&quot;non-dropping-particle&quot;:&quot;&quot;},{&quot;family&quot;:&quot;Wong&quot;,&quot;given&quot;:&quot;Sam&quot;,&quot;parse-names&quot;:false,&quot;dropping-particle&quot;:&quot;&quot;,&quot;non-dropping-particle&quot;:&quot;&quot;},{&quot;family&quot;:&quot;Wood&quot;,&quot;given&quot;:&quot;Amanda&quot;,&quot;parse-names&quot;:false,&quot;dropping-particle&quot;:&quot;&quot;,&quot;non-dropping-particle&quot;:&quot;&quot;},{&quot;family&quot;:&quot;Wood&quot;,&quot;given&quot;:&quot;Caroline&quot;,&quot;parse-names&quot;:false,&quot;dropping-particle&quot;:&quot;&quot;,&quot;non-dropping-particle&quot;:&quot;&quot;},{&quot;family&quot;:&quot;Wood&quot;,&quot;given&quot;:&quot;Dianne&quot;,&quot;parse-names&quot;:false,&quot;dropping-particle&quot;:&quot;&quot;,&quot;non-dropping-particle&quot;:&quot;&quot;},{&quot;family&quot;:&quot;Wood&quot;,&quot;given&quot;:&quot;Fiona&quot;,&quot;parse-names&quot;:false,&quot;dropping-particle&quot;:&quot;&quot;,&quot;non-dropping-particle&quot;:&quot;&quot;},{&quot;family&quot;:&quot;Wood&quot;,&quot;given&quot;:&quot;Hannah&quot;,&quot;parse-names&quot;:false,&quot;dropping-particle&quot;:&quot;&quot;,&quot;non-dropping-particle&quot;:&quot;&quot;},{&quot;family&quot;:&quot;Wood&quot;,&quot;given&quot;:&quot;Jennifer&quot;,&quot;parse-names&quot;:false,&quot;dropping-particle&quot;:&quot;&quot;,&quot;non-dropping-particle&quot;:&quot;&quot;},{&quot;family&quot;:&quot;Wood&quot;,&quot;given&quot;:&quot;Joe&quot;,&quot;parse-names&quot;:false,&quot;dropping-particle&quot;:&quot;&quot;,&quot;non-dropping-particle&quot;:&quot;&quot;},{&quot;family&quot;:&quot;Wood&quot;,&quot;given&quot;:&quot;Kathryn&quot;,&quot;parse-names&quot;:false,&quot;dropping-particle&quot;:&quot;&quot;,&quot;non-dropping-particle&quot;:&quot;&quot;},{&quot;family&quot;:&quot;Wood&quot;,&quot;given&quot;:&quot;Lisa&quot;,&quot;parse-names&quot;:false,&quot;dropping-particle&quot;:&quot;&quot;,&quot;non-dropping-particle&quot;:&quot;&quot;},{&quot;family&quot;:&quot;Wood&quot;,&quot;given&quot;:&quot;Louise&quot;,&quot;parse-names&quot;:false,&quot;dropping-particle&quot;:&quot;&quot;,&quot;non-dropping-particle&quot;:&quot;&quot;},{&quot;family&quot;:&quot;Wood&quot;,&quot;given&quot;:&quot;Michelle&quot;,&quot;parse-names&quot;:false,&quot;dropping-particle&quot;:&quot;&quot;,&quot;non-dropping-particle&quot;:&quot;&quot;},{&quot;family&quot;:&quot;Wood&quot;,&quot;given&quot;:&quot;Stephen&quot;,&quot;parse-names&quot;:false,&quot;dropping-particle&quot;:&quot;&quot;,&quot;non-dropping-particle&quot;:&quot;&quot;},{&quot;family&quot;:&quot;Wood&quot;,&quot;given&quot;:&quot;Tracy&quot;,&quot;parse-names&quot;:false,&quot;dropping-particle&quot;:&quot;&quot;,&quot;non-dropping-particle&quot;:&quot;&quot;},{&quot;family&quot;:&quot;Woodfield&quot;,&quot;given&quot;:&quot;Rebecca&quot;,&quot;parse-names&quot;:false,&quot;dropping-particle&quot;:&quot;&quot;,&quot;non-dropping-particle&quot;:&quot;&quot;},{&quot;family&quot;:&quot;Woodford&quot;,&quot;given&quot;:&quot;Christopher&quot;,&quot;parse-names&quot;:false,&quot;dropping-particle&quot;:&quot;&quot;,&quot;non-dropping-particle&quot;:&quot;&quot;},{&quot;family&quot;:&quot;Woodford&quot;,&quot;given&quot;:&quot;Elizabeth&quot;,&quot;parse-names&quot;:false,&quot;dropping-particle&quot;:&quot;&quot;,&quot;non-dropping-particle&quot;:&quot;&quot;},{&quot;family&quot;:&quot;Woodford&quot;,&quot;given&quot;:&quot;Jill&quot;,&quot;parse-names&quot;:false,&quot;dropping-particle&quot;:&quot;&quot;,&quot;non-dropping-particle&quot;:&quot;&quot;},{&quot;family&quot;:&quot;Woodhead&quot;,&quot;given&quot;:&quot;Louise&quot;,&quot;parse-names&quot;:false,&quot;dropping-particle&quot;:&quot;&quot;,&quot;non-dropping-particle&quot;:&quot;&quot;},{&quot;family&quot;:&quot;Woodhead&quot;,&quot;given&quot;:&quot;Timothy&quot;,&quot;parse-names&quot;:false,&quot;dropping-particle&quot;:&quot;&quot;,&quot;non-dropping-particle&quot;:&quot;&quot;},{&quot;family&quot;:&quot;Woodland&quot;,&quot;given&quot;:&quot;Philip&quot;,&quot;parse-names&quot;:false,&quot;dropping-particle&quot;:&quot;&quot;,&quot;non-dropping-particle&quot;:&quot;&quot;},{&quot;family&quot;:&quot;Woodman&quot;,&quot;given&quot;:&quot;Marc&quot;,&quot;parse-names&quot;:false,&quot;dropping-particle&quot;:&quot;&quot;,&quot;non-dropping-particle&quot;:&quot;&quot;},{&quot;family&quot;:&quot;Woods&quot;,&quot;given&quot;:&quot;Jane&quot;,&quot;parse-names&quot;:false,&quot;dropping-particle&quot;:&quot;&quot;,&quot;non-dropping-particle&quot;:&quot;&quot;},{&quot;family&quot;:&quot;Woods&quot;,&quot;given&quot;:&quot;Katherine&quot;,&quot;parse-names&quot;:false,&quot;dropping-particle&quot;:&quot;&quot;,&quot;non-dropping-particle&quot;:&quot;&quot;},{&quot;family&quot;:&quot;Woods&quot;,&quot;given&quot;:&quot;Sarah&quot;,&quot;parse-names&quot;:false,&quot;dropping-particle&quot;:&quot;&quot;,&quot;non-dropping-particle&quot;:&quot;&quot;},{&quot;family&quot;:&quot;Woodward&quot;,&quot;given&quot;:&quot;Zoe&quot;,&quot;parse-names&quot;:false,&quot;dropping-particle&quot;:&quot;&quot;,&quot;non-dropping-particle&quot;:&quot;&quot;},{&quot;family&quot;:&quot;Woolcock&quot;,&quot;given&quot;:&quot;Megan&quot;,&quot;parse-names&quot;:false,&quot;dropping-particle&quot;:&quot;&quot;,&quot;non-dropping-particle&quot;:&quot;&quot;},{&quot;family&quot;:&quot;Wooldridge&quot;,&quot;given&quot;:&quot;Gemma&quot;,&quot;parse-names&quot;:false,&quot;dropping-particle&quot;:&quot;&quot;,&quot;non-dropping-particle&quot;:&quot;&quot;},{&quot;family&quot;:&quot;Woolf&quot;,&quot;given&quot;:&quot;Rebecca&quot;,&quot;parse-names&quot;:false,&quot;dropping-particle&quot;:&quot;&quot;,&quot;non-dropping-particle&quot;:&quot;&quot;},{&quot;family&quot;:&quot;Woollard&quot;,&quot;given&quot;:&quot;Chris&quot;,&quot;parse-names&quot;:false,&quot;dropping-particle&quot;:&quot;&quot;,&quot;non-dropping-particle&quot;:&quot;&quot;},{&quot;family&quot;:&quot;Woollard&quot;,&quot;given&quot;:&quot;Christopher&quot;,&quot;parse-names&quot;:false,&quot;dropping-particle&quot;:&quot;&quot;,&quot;non-dropping-particle&quot;:&quot;&quot;},{&quot;family&quot;:&quot;Woollen&quot;,&quot;given&quot;:&quot;Louisa&quot;,&quot;parse-names&quot;:false,&quot;dropping-particle&quot;:&quot;&quot;,&quot;non-dropping-particle&quot;:&quot;&quot;},{&quot;family&quot;:&quot;Woolley&quot;,&quot;given&quot;:&quot;Emma&quot;,&quot;parse-names&quot;:false,&quot;dropping-particle&quot;:&quot;&quot;,&quot;non-dropping-particle&quot;:&quot;&quot;},{&quot;family&quot;:&quot;Woolley&quot;,&quot;given&quot;:&quot;Jade&quot;,&quot;parse-names&quot;:false,&quot;dropping-particle&quot;:&quot;&quot;,&quot;non-dropping-particle&quot;:&quot;&quot;},{&quot;family&quot;:&quot;Wooodall&quot;,&quot;given&quot;:&quot;Katharine&quot;,&quot;parse-names&quot;:false,&quot;dropping-particle&quot;:&quot;&quot;,&quot;non-dropping-particle&quot;:&quot;&quot;},{&quot;family&quot;:&quot;Woosey&quot;,&quot;given&quot;:&quot;Daniel&quot;,&quot;parse-names&quot;:false,&quot;dropping-particle&quot;:&quot;&quot;,&quot;non-dropping-particle&quot;:&quot;&quot;},{&quot;family&quot;:&quot;Wootton&quot;,&quot;given&quot;:&quot;Dan&quot;,&quot;parse-names&quot;:false,&quot;dropping-particle&quot;:&quot;&quot;,&quot;non-dropping-particle&quot;:&quot;&quot;},{&quot;family&quot;:&quot;Wootton&quot;,&quot;given&quot;:&quot;Joanne&quot;,&quot;parse-names&quot;:false,&quot;dropping-particle&quot;:&quot;&quot;,&quot;non-dropping-particle&quot;:&quot;&quot;},{&quot;family&quot;:&quot;Worley&quot;,&quot;given&quot;:&quot;Daniel&quot;,&quot;parse-names&quot;:false,&quot;dropping-particle&quot;:&quot;&quot;,&quot;non-dropping-particle&quot;:&quot;&quot;},{&quot;family&quot;:&quot;Worton&quot;,&quot;given&quot;:&quot;Stephy&quot;,&quot;parse-names&quot;:false,&quot;dropping-particle&quot;:&quot;&quot;,&quot;non-dropping-particle&quot;:&quot;&quot;},{&quot;family&quot;:&quot;Wraight&quot;,&quot;given&quot;:&quot;Jonathan&quot;,&quot;parse-names&quot;:false,&quot;dropping-particle&quot;:&quot;&quot;,&quot;non-dropping-particle&quot;:&quot;&quot;},{&quot;family&quot;:&quot;Wray&quot;,&quot;given&quot;:&quot;Maria&quot;,&quot;parse-names&quot;:false,&quot;dropping-particle&quot;:&quot;&quot;,&quot;non-dropping-particle&quot;:&quot;&quot;},{&quot;family&quot;:&quot;Wreford-Bush&quot;,&quot;given&quot;:&quot;Tim&quot;,&quot;parse-names&quot;:false,&quot;dropping-particle&quot;:&quot;&quot;,&quot;non-dropping-particle&quot;:&quot;&quot;},{&quot;family&quot;:&quot;Wren&quot;,&quot;given&quot;:&quot;Joanne&quot;,&quot;parse-names&quot;:false,&quot;dropping-particle&quot;:&quot;&quot;,&quot;non-dropping-particle&quot;:&quot;&quot;},{&quot;family&quot;:&quot;Wren&quot;,&quot;given&quot;:&quot;Kim&quot;,&quot;parse-names&quot;:false,&quot;dropping-particle&quot;:&quot;&quot;,&quot;non-dropping-particle&quot;:&quot;&quot;},{&quot;family&quot;:&quot;Wren&quot;,&quot;given&quot;:&quot;Lynn&quot;,&quot;parse-names&quot;:false,&quot;dropping-particle&quot;:&quot;&quot;,&quot;non-dropping-particle&quot;:&quot;&quot;},{&quot;family&quot;:&quot;Wrey Brown&quot;,&quot;given&quot;:&quot;Caroline&quot;,&quot;parse-names&quot;:false,&quot;dropping-particle&quot;:&quot;&quot;,&quot;non-dropping-particle&quot;:&quot;&quot;},{&quot;family&quot;:&quot;Wright&quot;,&quot;given&quot;:&quot;Catherine&quot;,&quot;parse-names&quot;:false,&quot;dropping-particle&quot;:&quot;&quot;,&quot;non-dropping-particle&quot;:&quot;&quot;},{&quot;family&quot;:&quot;Wright&quot;,&quot;given&quot;:&quot;Demi&quot;,&quot;parse-names&quot;:false,&quot;dropping-particle&quot;:&quot;&quot;,&quot;non-dropping-particle&quot;:&quot;&quot;},{&quot;family&quot;:&quot;Wright&quot;,&quot;given&quot;:&quot;Francesca&quot;,&quot;parse-names&quot;:false,&quot;dropping-particle&quot;:&quot;&quot;,&quot;non-dropping-particle&quot;:&quot;&quot;},{&quot;family&quot;:&quot;Wright&quot;,&quot;given&quot;:&quot;Imogen&quot;,&quot;parse-names&quot;:false,&quot;dropping-particle&quot;:&quot;&quot;,&quot;non-dropping-particle&quot;:&quot;&quot;},{&quot;family&quot;:&quot;Wright&quot;,&quot;given&quot;:&quot;Lianne&quot;,&quot;parse-names&quot;:false,&quot;dropping-particle&quot;:&quot;&quot;,&quot;non-dropping-particle&quot;:&quot;&quot;},{&quot;family&quot;:&quot;Wright&quot;,&quot;given&quot;:&quot;Rachel&quot;,&quot;parse-names&quot;:false,&quot;dropping-particle&quot;:&quot;&quot;,&quot;non-dropping-particle&quot;:&quot;&quot;},{&quot;family&quot;:&quot;Wright&quot;,&quot;given&quot;:&quot;Rebecca&quot;,&quot;parse-names&quot;:false,&quot;dropping-particle&quot;:&quot;&quot;,&quot;non-dropping-particle&quot;:&quot;&quot;},{&quot;family&quot;:&quot;Wright&quot;,&quot;given&quot;:&quot;Stephanie&quot;,&quot;parse-names&quot;:false,&quot;dropping-particle&quot;:&quot;&quot;,&quot;non-dropping-particle&quot;:&quot;&quot;},{&quot;family&quot;:&quot;Wright&quot;,&quot;given&quot;:&quot;Tim&quot;,&quot;parse-names&quot;:false,&quot;dropping-particle&quot;:&quot;&quot;,&quot;non-dropping-particle&quot;:&quot;&quot;},{&quot;family&quot;:&quot;Wroe&quot;,&quot;given&quot;:&quot;Caroline&quot;,&quot;parse-names&quot;:false,&quot;dropping-particle&quot;:&quot;&quot;,&quot;non-dropping-particle&quot;:&quot;&quot;},{&quot;family&quot;:&quot;Wroe&quot;,&quot;given&quot;:&quot;Hannah&quot;,&quot;parse-names&quot;:false,&quot;dropping-particle&quot;:&quot;&quot;,&quot;non-dropping-particle&quot;:&quot;&quot;},{&quot;family&quot;:&quot;Wu&quot;,&quot;given&quot;:&quot;Henry&quot;,&quot;parse-names&quot;:false,&quot;dropping-particle&quot;:&quot;&quot;,&quot;non-dropping-particle&quot;:&quot;&quot;},{&quot;family&quot;:&quot;Wu&quot;,&quot;given&quot;:&quot;Peishan&quot;,&quot;parse-names&quot;:false,&quot;dropping-particle&quot;:&quot;&quot;,&quot;non-dropping-particle&quot;:&quot;&quot;},{&quot;family&quot;:&quot;Wu&quot;,&quot;given&quot;:&quot;Pensee&quot;,&quot;parse-names&quot;:false,&quot;dropping-particle&quot;:&quot;&quot;,&quot;non-dropping-particle&quot;:&quot;&quot;},{&quot;family&quot;:&quot;Wubetu&quot;,&quot;given&quot;:&quot;Jonathan&quot;,&quot;parse-names&quot;:false,&quot;dropping-particle&quot;:&quot;&quot;,&quot;non-dropping-particle&quot;:&quot;&quot;},{&quot;family&quot;:&quot;Wulandari&quot;,&quot;given&quot;:&quot;Retno&quot;,&quot;parse-names&quot;:false,&quot;dropping-particle&quot;:&quot;&quot;,&quot;non-dropping-particle&quot;:&quot;&quot;},{&quot;family&quot;:&quot;Wyatt&quot;,&quot;given&quot;:&quot;Craig&quot;,&quot;parse-names&quot;:false,&quot;dropping-particle&quot;:&quot;&quot;,&quot;non-dropping-particle&quot;:&quot;&quot;},{&quot;family&quot;:&quot;Wyn-Griffiths&quot;,&quot;given&quot;:&quot;Frederick&quot;,&quot;parse-names&quot;:false,&quot;dropping-particle&quot;:&quot;&quot;,&quot;non-dropping-particle&quot;:&quot;&quot;},{&quot;family&quot;:&quot;Wynter&quot;,&quot;given&quot;:&quot;Inez&quot;,&quot;parse-names&quot;:false,&quot;dropping-particle&quot;:&quot;&quot;,&quot;non-dropping-particle&quot;:&quot;&quot;},{&quot;family&quot;:&quot;Xavier&quot;,&quot;given&quot;:&quot;Bindhu&quot;,&quot;parse-names&quot;:false,&quot;dropping-particle&quot;:&quot;&quot;,&quot;non-dropping-particle&quot;:&quot;&quot;},{&quot;family&quot;:&quot;Xhikola&quot;,&quot;given&quot;:&quot;Arnold&quot;,&quot;parse-names&quot;:false,&quot;dropping-particle&quot;:&quot;&quot;,&quot;non-dropping-particle&quot;:&quot;&quot;},{&quot;family&quot;:&quot;Xia&quot;,&quot;given&quot;:&quot;Zhongyang&quot;,&quot;parse-names&quot;:false,&quot;dropping-particle&quot;:&quot;&quot;,&quot;non-dropping-particle&quot;:&quot;&quot;},{&quot;family&quot;:&quot;Yakubi&quot;,&quot;given&quot;:&quot;Masseh&quot;,&quot;parse-names&quot;:false,&quot;dropping-particle&quot;:&quot;&quot;,&quot;non-dropping-particle&quot;:&quot;&quot;},{&quot;family&quot;:&quot;Yan&quot;,&quot;given&quot;:&quot;May&quot;,&quot;parse-names&quot;:false,&quot;dropping-particle&quot;:&quot;&quot;,&quot;non-dropping-particle&quot;:&quot;&quot;},{&quot;family&quot;:&quot;Yang&quot;,&quot;given&quot;:&quot;Freda&quot;,&quot;parse-names&quot;:false,&quot;dropping-particle&quot;:&quot;&quot;,&quot;non-dropping-particle&quot;:&quot;&quot;},{&quot;family&quot;:&quot;Yang&quot;,&quot;given&quot;:&quot;Yingjia&quot;,&quot;parse-names&quot;:false,&quot;dropping-particle&quot;:&quot;&quot;,&quot;non-dropping-particle&quot;:&quot;&quot;},{&quot;family&quot;:&quot;Yanney&quot;,&quot;given&quot;:&quot;Michael&quot;,&quot;parse-names&quot;:false,&quot;dropping-particle&quot;:&quot;&quot;,&quot;non-dropping-particle&quot;:&quot;&quot;},{&quot;family&quot;:&quot;Lin Yap&quot;,&quot;given&quot;:&quot;Woei&quot;,&quot;parse-names&quot;:false,&quot;dropping-particle&quot;:&quot;&quot;,&quot;non-dropping-particle&quot;:&quot;&quot;},{&quot;family&quot;:&quot;Yaqoob&quot;,&quot;given&quot;:&quot;Nabil&quot;,&quot;parse-names&quot;:false,&quot;dropping-particle&quot;:&quot;&quot;,&quot;non-dropping-particle&quot;:&quot;&quot;},{&quot;family&quot;:&quot;Yasmin&quot;,&quot;given&quot;:&quot;Salima&quot;,&quot;parse-names&quot;:false,&quot;dropping-particle&quot;:&quot;&quot;,&quot;non-dropping-particle&quot;:&quot;&quot;},{&quot;family&quot;:&quot;Yates&quot;,&quot;given&quot;:&quot;Bryan&quot;,&quot;parse-names&quot;:false,&quot;dropping-particle&quot;:&quot;&quot;,&quot;non-dropping-particle&quot;:&quot;&quot;},{&quot;family&quot;:&quot;Yates&quot;,&quot;given&quot;:&quot;David&quot;,&quot;parse-names&quot;:false,&quot;dropping-particle&quot;:&quot;&quot;,&quot;non-dropping-particle&quot;:&quot;&quot;},{&quot;family&quot;:&quot;Yates&quot;,&quot;given&quot;:&quot;Edward&quot;,&quot;parse-names&quot;:false,&quot;dropping-particle&quot;:&quot;&quot;,&quot;non-dropping-particle&quot;:&quot;&quot;},{&quot;family&quot;:&quot;Yates&quot;,&quot;given&quot;:&quot;Helen&quot;,&quot;parse-names&quot;:false,&quot;dropping-particle&quot;:&quot;&quot;,&quot;non-dropping-particle&quot;:&quot;&quot;},{&quot;family&quot;:&quot;Yates&quot;,&quot;given&quot;:&quot;Julie&quot;,&quot;parse-names&quot;:false,&quot;dropping-particle&quot;:&quot;&quot;,&quot;non-dropping-particle&quot;:&quot;&quot;},{&quot;family&quot;:&quot;Yates&quot;,&quot;given&quot;:&quot;Mark&quot;,&quot;parse-names&quot;:false,&quot;dropping-particle&quot;:&quot;&quot;,&quot;non-dropping-particle&quot;:&quot;&quot;},{&quot;family&quot;:&quot;Yearwood Martin&quot;,&quot;given&quot;:&quot;Charlotte&quot;,&quot;parse-names&quot;:false,&quot;dropping-particle&quot;:&quot;&quot;,&quot;non-dropping-particle&quot;:&quot;&quot;},{&quot;family&quot;:&quot;Yein&quot;,&quot;given&quot;:&quot;Khin&quot;,&quot;parse-names&quot;:false,&quot;dropping-particle&quot;:&quot;&quot;,&quot;non-dropping-particle&quot;:&quot;&quot;},{&quot;family&quot;:&quot;Yelnoorkar&quot;,&quot;given&quot;:&quot;Fiona&quot;,&quot;parse-names&quot;:false,&quot;dropping-particle&quot;:&quot;&quot;,&quot;non-dropping-particle&quot;:&quot;&quot;},{&quot;family&quot;:&quot;Yew&quot;,&quot;given&quot;:&quot;Peter&quot;,&quot;parse-names&quot;:false,&quot;dropping-particle&quot;:&quot;&quot;,&quot;non-dropping-particle&quot;:&quot;&quot;},{&quot;family&quot;:&quot;Yip&quot;,&quot;given&quot;:&quot;Kawai&quot;,&quot;parse-names&quot;:false,&quot;dropping-particle&quot;:&quot;&quot;,&quot;non-dropping-particle&quot;:&quot;&quot;},{&quot;family&quot;:&quot;Ylquimiche&quot;,&quot;given&quot;:&quot;Laura&quot;,&quot;parse-names&quot;:false,&quot;dropping-particle&quot;:&quot;&quot;,&quot;non-dropping-particle&quot;:&quot;&quot;},{&quot;family&quot;:&quot;Ylquimiche Melly&quot;,&quot;given&quot;:&quot;Laura&quot;,&quot;parse-names&quot;:false,&quot;dropping-particle&quot;:&quot;&quot;,&quot;non-dropping-particle&quot;:&quot;&quot;},{&quot;family&quot;:&quot;Ynter&quot;,&quot;given&quot;:&quot;Inez&quot;,&quot;parse-names&quot;:false,&quot;dropping-particle&quot;:&quot;&quot;,&quot;non-dropping-particle&quot;:&quot;&quot;},{&quot;family&quot;:&quot;Yong&quot;,&quot;given&quot;:&quot;H&quot;,&quot;parse-names&quot;:false,&quot;dropping-particle&quot;:&quot;&quot;,&quot;non-dropping-particle&quot;:&quot;&quot;},{&quot;family&quot;:&quot;Yorke&quot;,&quot;given&quot;:&quot;Jemma&quot;,&quot;parse-names&quot;:false,&quot;dropping-particle&quot;:&quot;&quot;,&quot;non-dropping-particle&quot;:&quot;&quot;},{&quot;family&quot;:&quot;Youens&quot;,&quot;given&quot;:&quot;Jasmine&quot;,&quot;parse-names&quot;:false,&quot;dropping-particle&quot;:&quot;&quot;,&quot;non-dropping-particle&quot;:&quot;&quot;},{&quot;family&quot;:&quot;Younes Ibrahim&quot;,&quot;given&quot;:&quot;Abdel&quot;,&quot;parse-names&quot;:false,&quot;dropping-particle&quot;:&quot;&quot;,&quot;non-dropping-particle&quot;:&quot;&quot;},{&quot;family&quot;:&quot;Young&quot;,&quot;given&quot;:&quot;Eoin&quot;,&quot;parse-names&quot;:false,&quot;dropping-particle&quot;:&quot;&quot;,&quot;non-dropping-particle&quot;:&quot;&quot;},{&quot;family&quot;:&quot;Young&quot;,&quot;given&quot;:&quot;Gail&quot;,&quot;parse-names&quot;:false,&quot;dropping-particle&quot;:&quot;&quot;,&quot;non-dropping-particle&quot;:&quot;&quot;},{&quot;family&quot;:&quot;Young&quot;,&quot;given&quot;:&quot;Louise&quot;,&quot;parse-names&quot;:false,&quot;dropping-particle&quot;:&quot;&quot;,&quot;non-dropping-particle&quot;:&quot;&quot;},{&quot;family&quot;:&quot;Yousafzar&quot;,&quot;given&quot;:&quot;Asfand&quot;,&quot;parse-names&quot;:false,&quot;dropping-particle&quot;:&quot;&quot;,&quot;non-dropping-particle&quot;:&quot;&quot;},{&quot;family&quot;:&quot;Youssouf&quot;,&quot;given&quot;:&quot;Sajeda&quot;,&quot;parse-names&quot;:false,&quot;dropping-particle&quot;:&quot;&quot;,&quot;non-dropping-particle&quot;:&quot;&quot;},{&quot;family&quot;:&quot;Yousuf&quot;,&quot;given&quot;:&quot;Ahmed&quot;,&quot;parse-names&quot;:false,&quot;dropping-particle&quot;:&quot;&quot;,&quot;non-dropping-particle&quot;:&quot;&quot;},{&quot;family&quot;:&quot;Yu&quot;,&quot;given&quot;:&quot;Chrissie&quot;,&quot;parse-names&quot;:false,&quot;dropping-particle&quot;:&quot;&quot;,&quot;non-dropping-particle&quot;:&quot;&quot;},{&quot;family&quot;:&quot;Yung&quot;,&quot;given&quot;:&quot;Bernard&quot;,&quot;parse-names&quot;:false,&quot;dropping-particle&quot;:&quot;&quot;,&quot;non-dropping-particle&quot;:&quot;&quot;},{&quot;family&quot;:&quot;Yusef&quot;,&quot;given&quot;:&quot;Daniel&quot;,&quot;parse-names&quot;:false,&quot;dropping-particle&quot;:&quot;&quot;,&quot;non-dropping-particle&quot;:&quot;&quot;},{&quot;family&quot;:&quot;Yusef&quot;,&quot;given&quot;:&quot;Said&quot;,&quot;parse-names&quot;:false,&quot;dropping-particle&quot;:&quot;&quot;,&quot;non-dropping-particle&quot;:&quot;&quot;},{&quot;family&quot;:&quot;Yusuf&quot;,&quot;given&quot;:&quot;Intekhab&quot;,&quot;parse-names&quot;:false,&quot;dropping-particle&quot;:&quot;&quot;,&quot;non-dropping-particle&quot;:&quot;&quot;},{&quot;family&quot;:&quot;Zafar&quot;,&quot;given&quot;:&quot;Anna-Sophia&quot;,&quot;parse-names&quot;:false,&quot;dropping-particle&quot;:&quot;&quot;,&quot;non-dropping-particle&quot;:&quot;&quot;},{&quot;family&quot;:&quot;Zagalo&quot;,&quot;given&quot;:&quot;Silvia&quot;,&quot;parse-names&quot;:false,&quot;dropping-particle&quot;:&quot;&quot;,&quot;non-dropping-particle&quot;:&quot;&quot;},{&quot;family&quot;:&quot;Zaher&quot;,&quot;given&quot;:&quot;Su&quot;,&quot;parse-names&quot;:false,&quot;dropping-particle&quot;:&quot;&quot;,&quot;non-dropping-particle&quot;:&quot;&quot;},{&quot;family&quot;:&quot;Zahoor&quot;,&quot;given&quot;:&quot;Aqsa&quot;,&quot;parse-names&quot;:false,&quot;dropping-particle&quot;:&quot;&quot;,&quot;non-dropping-particle&quot;:&quot;&quot;},{&quot;family&quot;:&quot;Zaki&quot;,&quot;given&quot;:&quot;Kareem&quot;,&quot;parse-names&quot;:false,&quot;dropping-particle&quot;:&quot;&quot;,&quot;non-dropping-particle&quot;:&quot;&quot;},{&quot;family&quot;:&quot;Zakir&quot;,&quot;given&quot;:&quot;Nabhan&quot;,&quot;parse-names&quot;:false,&quot;dropping-particle&quot;:&quot;&quot;,&quot;non-dropping-particle&quot;:&quot;&quot;},{&quot;family&quot;:&quot;Zalewska&quot;,&quot;given&quot;:&quot;Kasia&quot;,&quot;parse-names&quot;:false,&quot;dropping-particle&quot;:&quot;&quot;,&quot;non-dropping-particle&quot;:&quot;&quot;},{&quot;family&quot;:&quot;Zamalloa&quot;,&quot;given&quot;:&quot;Ane&quot;,&quot;parse-names&quot;:false,&quot;dropping-particle&quot;:&quot;&quot;,&quot;non-dropping-particle&quot;:&quot;&quot;},{&quot;family&quot;:&quot;Zaman&quot;,&quot;given&quot;:&quot;Mohsin&quot;,&quot;parse-names&quot;:false,&quot;dropping-particle&quot;:&quot;&quot;,&quot;non-dropping-particle&quot;:&quot;&quot;},{&quot;family&quot;:&quot;Zaman&quot;,&quot;given&quot;:&quot;Raisa&quot;,&quot;parse-names&quot;:false,&quot;dropping-particle&quot;:&quot;&quot;,&quot;non-dropping-particle&quot;:&quot;&quot;},{&quot;family&quot;:&quot;Zaman&quot;,&quot;given&quot;:&quot;Shakir&quot;,&quot;parse-names&quot;:false,&quot;dropping-particle&quot;:&quot;&quot;,&quot;non-dropping-particle&quot;:&quot;&quot;},{&quot;family&quot;:&quot;Zamikula&quot;,&quot;given&quot;:&quot;Julie&quot;,&quot;parse-names&quot;:false,&quot;dropping-particle&quot;:&quot;&quot;,&quot;non-dropping-particle&quot;:&quot;&quot;},{&quot;family&quot;:&quot;Zammit&quot;,&quot;given&quot;:&quot;Louise&quot;,&quot;parse-names&quot;:false,&quot;dropping-particle&quot;:&quot;&quot;,&quot;non-dropping-particle&quot;:&quot;&quot;},{&quot;family&quot;:&quot;Zammit-Mangion&quot;,&quot;given&quot;:&quot;Marie&quot;,&quot;parse-names&quot;:false,&quot;dropping-particle&quot;:&quot;&quot;,&quot;non-dropping-particle&quot;:&quot;&quot;},{&quot;family&quot;:&quot;Zebracki&quot;,&quot;given&quot;:&quot;Esther&quot;,&quot;parse-names&quot;:false,&quot;dropping-particle&quot;:&quot;&quot;,&quot;non-dropping-particle&quot;:&quot;&quot;},{&quot;family&quot;:&quot;Zehnder&quot;,&quot;given&quot;:&quot;Daniel&quot;,&quot;parse-names&quot;:false,&quot;dropping-particle&quot;:&quot;&quot;,&quot;non-dropping-particle&quot;:&quot;&quot;},{&quot;family&quot;:&quot;Zeidan&quot;,&quot;given&quot;:&quot;Lisa&quot;,&quot;parse-names&quot;:false,&quot;dropping-particle&quot;:&quot;&quot;,&quot;non-dropping-particle&quot;:&quot;&quot;},{&quot;family&quot;:&quot;Zhao&quot;,&quot;given&quot;:&quot;Xiaobei&quot;,&quot;parse-names&quot;:false,&quot;dropping-particle&quot;:&quot;&quot;,&quot;non-dropping-particle&quot;:&quot;&quot;},{&quot;family&quot;:&quot;Zheng&quot;,&quot;given&quot;:&quot;Dongling&quot;,&quot;parse-names&quot;:false,&quot;dropping-particle&quot;:&quot;&quot;,&quot;non-dropping-particle&quot;:&quot;&quot;},{&quot;family&quot;:&quot;Zhu&quot;,&quot;given&quot;:&quot;Doreen&quot;,&quot;parse-names&quot;:false,&quot;dropping-particle&quot;:&quot;&quot;,&quot;non-dropping-particle&quot;:&quot;&quot;},{&quot;family&quot;:&quot;Zia&quot;,&quot;given&quot;:&quot;Madiha&quot;,&quot;parse-names&quot;:false,&quot;dropping-particle&quot;:&quot;&quot;,&quot;non-dropping-particle&quot;:&quot;&quot;},{&quot;family&quot;:&quot;Zibdeh&quot;,&quot;given&quot;:&quot;Omar&quot;,&quot;parse-names&quot;:false,&quot;dropping-particle&quot;:&quot;&quot;,&quot;non-dropping-particle&quot;:&quot;&quot;},{&quot;family&quot;:&quot;Zill-E-Huma&quot;,&quot;given&quot;:&quot;Rabia&quot;,&quot;parse-names&quot;:false,&quot;dropping-particle&quot;:&quot;&quot;,&quot;non-dropping-particle&quot;:&quot;&quot;},{&quot;family&quot;:&quot;Thankt Zin&quot;,&quot;given&quot;:&quot;Ei&quot;,&quot;parse-names&quot;:false,&quot;dropping-particle&quot;:&quot;&quot;,&quot;non-dropping-particle&quot;:&quot;&quot;},{&quot;family&quot;:&quot;Zinkin&quot;,&quot;given&quot;:&quot;Eleanor&quot;,&quot;parse-names&quot;:false,&quot;dropping-particle&quot;:&quot;&quot;,&quot;non-dropping-particle&quot;:&quot;&quot;},{&quot;family&quot;:&quot;Zinyemba&quot;,&quot;given&quot;:&quot;Vivian&quot;,&quot;parse-names&quot;:false,&quot;dropping-particle&quot;:&quot;&quot;,&quot;non-dropping-particle&quot;:&quot;&quot;},{&quot;family&quot;:&quot;Zipitis&quot;,&quot;given&quot;:&quot;Christos&quot;,&quot;parse-names&quot;:false,&quot;dropping-particle&quot;:&quot;&quot;,&quot;non-dropping-particle&quot;:&quot;&quot;},{&quot;family&quot;:&quot;Zmierczak&quot;,&quot;given&quot;:&quot;Arkadiusz&quot;,&quot;parse-names&quot;:false,&quot;dropping-particle&quot;:&quot;&quot;,&quot;non-dropping-particle&quot;:&quot;&quot;},{&quot;family&quot;:&quot;Zubir&quot;,&quot;given&quot;:&quot;Azam&quot;,&quot;parse-names&quot;:false,&quot;dropping-particle&quot;:&quot;&quot;,&quot;non-dropping-particle&quot;:&quot;&quot;},{&quot;family&quot;:&quot;Zuhra&quot;,&quot;given&quot;:&quot;Naz&quot;,&quot;parse-names&quot;:false,&quot;dropping-particle&quot;:&quot;&quot;,&quot;non-dropping-particle&quot;:&quot;&quot;},{&quot;family&quot;:&quot;Zulaikha&quot;,&quot;given&quot;:&quot;Rasha&quot;,&quot;parse-names&quot;:false,&quot;dropping-particle&quot;:&quot;&quot;,&quot;non-dropping-particle&quot;:&quot;&quot;},{&quot;family&quot;:&quot;Zulfikar&quot;,&quot;given&quot;:&quot;Sabrina&quot;,&quot;parse-names&quot;:false,&quot;dropping-particle&quot;:&quot;&quot;,&quot;non-dropping-particle&quot;:&quot;&quot;},{&quot;family&quot;:&quot;Zullo&quot;,&quot;given&quot;:&quot;Carol&quot;,&quot;parse-names&quot;:false,&quot;dropping-particle&quot;:&quot;&quot;,&quot;non-dropping-particle&quot;:&quot;&quot;},{&quot;family&quot;:&quot;Zuriaga-Alvaro&quot;,&quot;given&quot;:&quot;Ana&quot;,&quot;parse-names&quot;:false,&quot;dropping-particle&quot;:&quot;&quot;,&quot;non-dropping-particle&quot;:&quot;&quot;},{&quot;family&quot;:&quot;Collaborative Group&quot;,&quot;given&quot;:&quot;Recovery&quot;,&quot;parse-names&quot;:false,&quot;dropping-particle&quot;:&quot;&quot;,&quot;non-dropping-particle&quot;:&quot;&quot;}],&quot;DOI&quot;:&quot;10.1016/S0140-6736(21)00676-0&quot;,&quot;URL&quot;:&quot;www.recoverytrial.net&quot;,&quot;issued&quot;:{&quot;date-parts&quot;:[[2021]]},&quot;abstract&quot;:&quot;Background In this study, we aimed to evaluate the effects of tocilizumab in adult patients admitted to hospital with COVID-19 with both hypoxia and systemic inflammation.&quot;},&quot;isTemporary&quot;:false}],&quot;properties&quot;:{&quot;noteIndex&quot;:0},&quot;isEdited&quot;:false,&quot;manualOverride&quot;:{&quot;isManuallyOverridden&quot;:false,&quot;citeprocText&quot;:&quot;[28]&quot;,&quot;manualOverrideText&quot;:&quot;&quot;},&quot;citationTag&quot;:&quot;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&quot;},{&quot;citationID&quot;:&quot;MENDELEY_CITATION_6cf57c39-a489-48af-9fc2-2441221f924e&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NmNmNTdjMzktYTQ4OS00OGFmLTlmYzItMjQ0MTIyMWY5MjRl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6b474b3a-fb92-4eb2-a390-0d4a43104bb1&quot;,&quot;citationItems&quot;:[{&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9]&quot;,&quot;manualOverrideText&quot;:&quot;&quot;},&quot;citationTag&quot;:&quot;MENDELEY_CITATION_v3_eyJjaXRhdGlvbklEIjoiTUVOREVMRVlfQ0lUQVRJT05fNmI0NzRiM2EtZmI5Mi00ZWIyLWEzOTAtMGQ0YTQzMTA0YmIx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ldIiwibWFudWFsT3ZlcnJpZGVUZXh0IjoiIn19&quot;},{&quot;citationID&quot;:&quot;MENDELEY_CITATION_313a1e04-749d-4687-9cbf-6b6ca91e7bca&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MzEzYTFlMDQtNzQ5ZC00Njg3LTljYmYtNmI2Y2E5MWU3YmNh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quot;},{&quot;citationID&quot;:&quot;MENDELEY_CITATION_6f184be8-16c8-4589-a8c6-4a1fa03e9882&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16]&quot;,&quot;manualOverrideText&quot;:&quot;&quot;},&quot;citationTag&quot;:&quot;MENDELEY_CITATION_v3_eyJjaXRhdGlvbklEIjoiTUVOREVMRVlfQ0lUQVRJT05fNmYxODRiZTgtMTZjOC00NTg5LWE4YzYtNGExZmEwM2U5ODgy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1dLCJwcm9wZXJ0aWVzIjp7Im5vdGVJbmRleCI6MH0sImlzRWRpdGVkIjpmYWxzZSwibWFudWFsT3ZlcnJpZGUiOnsiaXNNYW51YWxseU92ZXJyaWRkZW4iOmZhbHNlLCJjaXRlcHJvY1RleHQiOiJbOCwxNl0iLCJtYW51YWxPdmVycmlkZVRleHQiOiIifX0=&quot;},{&quot;citationID&quot;:&quot;MENDELEY_CITATION_5d07b27e-9680-45ee-aad8-72431776729e&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16]&quot;,&quot;manualOverrideText&quot;:&quot;&quot;},&quot;citationTag&quot;:&quot;MENDELEY_CITATION_v3_eyJjaXRhdGlvbklEIjoiTUVOREVMRVlfQ0lUQVRJT05fNWQwN2IyN2UtOTY4MC00NWVlLWFhZDgtNzI0MzE3NzY3Mjll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1dLCJwcm9wZXJ0aWVzIjp7Im5vdGVJbmRleCI6MH0sImlzRWRpdGVkIjpmYWxzZSwibWFudWFsT3ZlcnJpZGUiOnsiaXNNYW51YWxseU92ZXJyaWRkZW4iOmZhbHNlLCJjaXRlcHJvY1RleHQiOiJbOCwxNl0iLCJtYW51YWxPdmVycmlkZVRleHQiOiIifX0=&quot;},{&quot;citationID&quot;:&quot;MENDELEY_CITATION_332ee74e-c570-4815-9a0d-a6f2c5dd49ff&quot;,&quot;citationItems&quot;:[{&quot;id&quot;:&quot;dc29142d-b91d-3932-8b38-69c24c0e8318&quot;,&quot;itemData&quot;:{&quot;type&quot;:&quot;report&quot;,&quot;id&quot;:&quot;dc29142d-b91d-3932-8b38-69c24c0e8318&quot;,&quot;title&quot;:&quot;Tocilizumab: Drug information&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29]&quot;,&quot;manualOverrideText&quot;:&quot;&quot;},&quot;citationTag&quot;:&quot;MENDELEY_CITATION_v3_eyJjaXRhdGlvbklEIjoiTUVOREVMRVlfQ0lUQVRJT05fMzMyZWU3NGUtYzU3MC00ODE1LTlhMGQtYTZmMmM1ZGQ0OWZmIiwiY2l0YXRpb25JdGVtcyI6W3siaWQiOiJkYzI5MTQyZC1iOTFkLTM5MzItOGIzOC02OWMyNGMwZTgzMTgiLCJpdGVtRGF0YSI6eyJ0eXBlIjoicmVwb3J0IiwiaWQiOiJkYzI5MTQyZC1iOTFkLTM5MzItOGIzOC02OWMyNGMwZTgzMTgiLCJ0aXRsZSI6IlRvY2lsaXp1bWFiOiBEcnVnIGluZm9ybWF0aW9uIi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I5XSIsIm1hbnVhbE92ZXJyaWRlVGV4dCI6IiJ9fQ==&quot;},{&quot;citationID&quot;:&quot;MENDELEY_CITATION_e671d67c-92d6-488d-a88f-4429e28f3e50&quot;,&quot;citationItems&quot;:[{&quot;id&quot;:&quot;dc29142d-b91d-3932-8b38-69c24c0e8318&quot;,&quot;itemData&quot;:{&quot;type&quot;:&quot;report&quot;,&quot;id&quot;:&quot;dc29142d-b91d-3932-8b38-69c24c0e8318&quot;,&quot;title&quot;:&quot;Tocilizumab: Drug information&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29]&quot;,&quot;manualOverrideText&quot;:&quot;&quot;},&quot;citationTag&quot;:&quot;MENDELEY_CITATION_v3_eyJjaXRhdGlvbklEIjoiTUVOREVMRVlfQ0lUQVRJT05fZTY3MWQ2N2MtOTJkNi00ODhkLWE4OGYtNDQyOWUyOGYzZTUwIiwiY2l0YXRpb25JdGVtcyI6W3siaWQiOiJkYzI5MTQyZC1iOTFkLTM5MzItOGIzOC02OWMyNGMwZTgzMTgiLCJpdGVtRGF0YSI6eyJ0eXBlIjoicmVwb3J0IiwiaWQiOiJkYzI5MTQyZC1iOTFkLTM5MzItOGIzOC02OWMyNGMwZTgzMTgiLCJ0aXRsZSI6IlRvY2lsaXp1bWFiOiBEcnVnIGluZm9ybWF0aW9uIi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I5XSIsIm1hbnVhbE92ZXJyaWRlVGV4dCI6IiJ9fQ==&quot;},{&quot;citationID&quot;:&quot;MENDELEY_CITATION_3351df06-a4ac-4b52-be82-217480579ee6&quot;,&quot;citationItems&quot;:[{&quot;id&quot;:&quot;dc29142d-b91d-3932-8b38-69c24c0e8318&quot;,&quot;itemData&quot;:{&quot;type&quot;:&quot;report&quot;,&quot;id&quot;:&quot;dc29142d-b91d-3932-8b38-69c24c0e8318&quot;,&quot;title&quot;:&quot;Tocilizumab: Drug information&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29]&quot;,&quot;manualOverrideText&quot;:&quot;&quot;},&quot;citationTag&quot;:&quot;MENDELEY_CITATION_v3_eyJjaXRhdGlvbklEIjoiTUVOREVMRVlfQ0lUQVRJT05fMzM1MWRmMDYtYTRhYy00YjUyLWJlODItMjE3NDgwNTc5ZWU2IiwiY2l0YXRpb25JdGVtcyI6W3siaWQiOiJkYzI5MTQyZC1iOTFkLTM5MzItOGIzOC02OWMyNGMwZTgzMTgiLCJpdGVtRGF0YSI6eyJ0eXBlIjoicmVwb3J0IiwiaWQiOiJkYzI5MTQyZC1iOTFkLTM5MzItOGIzOC02OWMyNGMwZTgzMTgiLCJ0aXRsZSI6IlRvY2lsaXp1bWFiOiBEcnVnIGluZm9ybWF0aW9uIi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I5XSIsIm1hbnVhbE92ZXJyaWRlVGV4dCI6IiJ9fQ==&quot;},{&quot;citationID&quot;:&quot;MENDELEY_CITATION_bcc4e6e9-f387-44c2-98f8-12c2555d0d89&quot;,&quot;citationItems&quot;:[{&quot;id&quot;:&quot;a1225514-4079-30c7-aafe-62e1a71bafb4&quot;,&quot;itemData&quot;:{&quot;type&quot;:&quot;article-journal&quot;,&quot;id&quot;:&quot;a1225514-4079-30c7-aafe-62e1a71bafb4&quot;,&quot;title&quot;:&quot;Interleukin-6 Receptor Antagonists in Critically Ill Patients with Covid-19-Preliminary report The REMAP-CAP Investigators Author and Group Information Writing Committee: Corresponding Author&quot;,&quot;author&quot;:[{&quot;family&quot;:&quot;Gordon&quot;,&quot;given&quot;:&quot;Anthony C&quot;,&quot;parse-names&quot;:false,&quot;dropping-particle&quot;:&quot;&quot;,&quot;non-dropping-particle&quot;:&quot;&quot;},{&quot;family&quot;:&quot;Mouncey&quot;,&quot;given&quot;:&quot;Paul R&quot;,&quot;parse-names&quot;:false,&quot;dropping-particle&quot;:&quot;&quot;,&quot;non-dropping-particle&quot;:&quot;&quot;},{&quot;family&quot;:&quot;Al-Beidh&quot;,&quot;given&quot;:&quot;Farah&quot;,&quot;parse-names&quot;:false,&quot;dropping-particle&quot;:&quot;&quot;,&quot;non-dropping-particle&quot;:&quot;&quot;},{&quot;family&quot;:&quot;Rowan&quot;,&quot;given&quot;:&quot;Kathryn M&quot;,&quot;parse-names&quot;:false,&quot;dropping-particle&quot;:&quot;&quot;,&quot;non-dropping-particle&quot;:&quot;&quot;},{&quot;family&quot;:&quot;Nichol&quot;,&quot;given&quot;:&quot;Alistair D&quot;,&quot;parse-names&quot;:false,&quot;dropping-particle&quot;:&quot;&quot;,&quot;non-dropping-particle&quot;:&quot;&quot;},{&quot;family&quot;:&quot;Arabi&quot;,&quot;given&quot;:&quot;Yaseen M&quot;,&quot;parse-names&quot;:false,&quot;dropping-particle&quot;:&quot;&quot;,&quot;non-dropping-particle&quot;:&quot;&quot;},{&quot;family&quot;:&quot;Djillali Annane&quot;,&quot;given&quot;:&quot;;&quot;,&quot;parse-names&quot;:false,&quot;dropping-particle&quot;:&quot;&quot;,&quot;non-dropping-particle&quot;:&quot;&quot;},{&quot;family&quot;:&quot;Abi Beane&quot;,&quot;given&quot;:&quot;;&quot;,&quot;parse-names&quot;:false,&quot;dropping-particle&quot;:&quot;&quot;,&quot;non-dropping-particle&quot;:&quot;&quot;},{&quot;family&quot;:&quot;Bentum-Puijk&quot;,&quot;given&quot;:&quot;Wilma&quot;,&quot;parse-names&quot;:false,&quot;dropping-particle&quot;:&quot;&quot;,&quot;non-dropping-particle&quot;:&quot;van&quot;},{&quot;family&quot;:&quot;Lindsay&quot;,&quot;given&quot;:&quot;;&quot;,&quot;parse-names&quot;:false,&quot;dropping-particle&quot;:&quot;&quot;,&quot;non-dropping-particle&quot;:&quot;&quot;},{&quot;family&quot;:&quot;Berry&quot;,&quot;given&quot;:&quot;R&quot;,&quot;parse-names&quot;:false,&quot;dropping-particle&quot;:&quot;&quot;,&quot;non-dropping-particle&quot;:&quot;&quot;},{&quot;family&quot;:&quot;Zahra Bhimani&quot;,&quot;given&quot;:&quot;;&quot;,&quot;parse-names&quot;:false,&quot;dropping-particle&quot;:&quot;&quot;,&quot;non-dropping-particle&quot;:&quot;&quot;},{&quot;family&quot;:&quot;Marc&quot;,&quot;given&quot;:&quot;;&quot;,&quot;parse-names&quot;:false,&quot;dropping-particle&quot;:&quot;&quot;,&quot;non-dropping-particle&quot;:&quot;&quot;},{&quot;family&quot;:&quot;Bonten&quot;,&quot;given&quot;:&quot;J M&quot;,&quot;parse-names&quot;:false,&quot;dropping-particle&quot;:&quot;&quot;,&quot;non-dropping-particle&quot;:&quot;&quot;},{&quot;family&quot;:&quot;Bradbury&quot;,&quot;given&quot;:&quot;Charlotte A&quot;,&quot;parse-names&quot;:false,&quot;dropping-particle&quot;:&quot;&quot;,&quot;non-dropping-particle&quot;:&quot;&quot;},{&quot;family&quot;:&quot;Frank&quot;,&quot;given&quot;:&quot;;&quot;,&quot;parse-names&quot;:false,&quot;dropping-particle&quot;:&quot;&quot;,&quot;non-dropping-particle&quot;:&quot;&quot;},{&quot;family&quot;:&quot;Brunkhorst&quot;,&quot;given&quot;:&quot;M&quot;,&quot;parse-names&quot;:false,&quot;dropping-particle&quot;:&quot;&quot;,&quot;non-dropping-particle&quot;:&quot;&quot;},{&quot;family&quot;:&quot;Buzgau&quot;,&quot;given&quot;:&quot;Adrian&quot;,&quot;parse-names&quot;:false,&quot;dropping-particle&quot;:&quot;&quot;,&quot;non-dropping-particle&quot;:&quot;&quot;},{&quot;family&quot;:&quot;Cheng&quot;,&quot;given&quot;:&quot;Allen C&quot;,&quot;parse-names&quot;:false,&quot;dropping-particle&quot;:&quot;&quot;,&quot;non-dropping-particle&quot;:&quot;&quot;},{&quot;family&quot;:&quot;Detry&quot;,&quot;given&quot;:&quot;Michelle A&quot;,&quot;parse-names&quot;:false,&quot;dropping-particle&quot;:&quot;&quot;,&quot;non-dropping-particle&quot;:&quot;&quot;},{&quot;family&quot;:&quot;Eamon&quot;,&quot;given&quot;:&quot;;&quot;,&quot;parse-names&quot;:false,&quot;dropping-particle&quot;:&quot;&quot;,&quot;non-dropping-particle&quot;:&quot;&quot;},{&quot;family&quot;:&quot;Duffy&quot;,&quot;given&quot;:&quot;J&quot;,&quot;parse-names&quot;:false,&quot;dropping-particle&quot;:&quot;&quot;,&quot;non-dropping-particle&quot;:&quot;&quot;},{&quot;family&quot;:&quot;Lise&quot;,&quot;given&quot;:&quot;;&quot;,&quot;parse-names&quot;:false,&quot;dropping-particle&quot;:&quot;&quot;,&quot;non-dropping-particle&quot;:&quot;&quot;},{&quot;family&quot;:&quot;Estcourt&quot;,&quot;given&quot;:&quot;J&quot;,&quot;parse-names&quot;:false,&quot;dropping-particle&quot;:&quot;&quot;,&quot;non-dropping-particle&quot;:&quot;&quot;},{&quot;family&quot;:&quot;Fitzgerald&quot;,&quot;given&quot;:&quot;; Mark&quot;,&quot;parse-names&quot;:false,&quot;dropping-particle&quot;:&quot;&quot;,&quot;non-dropping-particle&quot;:&quot;&quot;},{&quot;family&quot;:&quot;Goossens&quot;,&quot;given&quot;:&quot;Herman&quot;,&quot;parse-names&quot;:false,&quot;dropping-particle&quot;:&quot;&quot;,&quot;non-dropping-particle&quot;:&quot;&quot;},{&quot;family&quot;:&quot;Haniffa&quot;,&quot;given&quot;:&quot;Rashan&quot;,&quot;parse-names&quot;:false,&quot;dropping-particle&quot;:&quot;&quot;,&quot;non-dropping-particle&quot;:&quot;&quot;},{&quot;family&quot;:&quot;Higgins&quot;,&quot;given&quot;:&quot;Alisa M&quot;,&quot;parse-names&quot;:false,&quot;dropping-particle&quot;:&quot;&quot;,&quot;non-dropping-particle&quot;:&quot;&quot;},{&quot;family&quot;:&quot;Hills&quot;,&quot;given&quot;:&quot;Thomas E&quot;,&quot;parse-names&quot;:false,&quot;dropping-particle&quot;:&quot;&quot;,&quot;non-dropping-particle&quot;:&quot;&quot;},{&quot;family&quot;:&quot;Christopher&quot;,&quot;given&quot;:&quot;;&quot;,&quot;parse-names&quot;:false,&quot;dropping-particle&quot;:&quot;&quot;,&quot;non-dropping-particle&quot;:&quot;&quot;},{&quot;family&quot;:&quot;Horvat&quot;,&quot;given&quot;:&quot;M&quot;,&quot;parse-names&quot;:false,&quot;dropping-particle&quot;:&quot;&quot;,&quot;non-dropping-particle&quot;:&quot;&quot;},{&quot;family&quot;:&quot;Lamontagne&quot;,&quot;given&quot;:&quot;Francois&quot;,&quot;parse-names&quot;:false,&quot;dropping-particle&quot;:&quot;&quot;,&quot;non-dropping-particle&quot;:&quot;&quot;},{&quot;family&quot;:&quot;Patrick&quot;,&quot;given&quot;:&quot;;&quot;,&quot;parse-names&quot;:false,&quot;dropping-particle&quot;:&quot;&quot;,&quot;non-dropping-particle&quot;:&quot;&quot;},{&quot;family&quot;:&quot;Lawler&quot;,&quot;given&quot;:&quot;R&quot;,&quot;parse-names&quot;:false,&quot;dropping-particle&quot;:&quot;&quot;,&quot;non-dropping-particle&quot;:&quot;&quot;},{&quot;family&quot;:&quot;Leavis&quot;,&quot;given&quot;:&quot;Helen L&quot;,&quot;parse-names&quot;:false,&quot;dropping-particle&quot;:&quot;&quot;,&quot;non-dropping-particle&quot;:&quot;&quot;},{&quot;family&quot;:&quot;Kelsey&quot;,&quot;given&quot;:&quot;;&quot;,&quot;parse-names&quot;:false,&quot;dropping-particle&quot;:&quot;&quot;,&quot;non-dropping-particle&quot;:&quot;&quot;},{&quot;family&quot;:&quot;Linstrum&quot;,&quot;given&quot;:&quot;M&quot;,&quot;parse-names&quot;:false,&quot;dropping-particle&quot;:&quot;&quot;,&quot;non-dropping-particle&quot;:&quot;&quot;},{&quot;family&quot;:&quot;Litton&quot;,&quot;given&quot;:&quot;; Edward&quot;,&quot;parse-names&quot;:false,&quot;dropping-particle&quot;:&quot;&quot;,&quot;non-dropping-particle&quot;:&quot;&quot;},{&quot;family&quot;:&quot;Lorenzi&quot;,&quot;given&quot;:&quot;Elizabeth&quot;,&quot;parse-names&quot;:false,&quot;dropping-particle&quot;:&quot;&quot;,&quot;non-dropping-particle&quot;:&quot;&quot;},{&quot;family&quot;:&quot;John&quot;,&quot;given&quot;:&quot;;&quot;,&quot;parse-names&quot;:false,&quot;dropping-particle&quot;:&quot;&quot;,&quot;non-dropping-particle&quot;:&quot;&quot;},{&quot;family&quot;:&quot;Marshall&quot;,&quot;given&quot;:&quot;C&quot;,&quot;parse-names&quot;:false,&quot;dropping-particle&quot;:&quot;&quot;,&quot;non-dropping-particle&quot;:&quot;&quot;},{&quot;family&quot;:&quot;Florian&quot;,&quot;given&quot;:&quot;;&quot;,&quot;parse-names&quot;:false,&quot;dropping-particle&quot;:&quot;&quot;,&quot;non-dropping-particle&quot;:&quot;&quot;},{&quot;family&quot;:&quot;Mayr&quot;,&quot;given&quot;:&quot;B&quot;,&quot;parse-names&quot;:false,&quot;dropping-particle&quot;:&quot;&quot;,&quot;non-dropping-particle&quot;:&quot;&quot;},{&quot;family&quot;:&quot;Mcauley&quot;,&quot;given&quot;:&quot;Danny&quot;,&quot;parse-names&quot;:false,&quot;dropping-particle&quot;:&quot;&quot;,&quot;non-dropping-particle&quot;:&quot;&quot;},{&quot;family&quot;:&quot;Mcglothlin&quot;,&quot;given&quot;:&quot;Anna&quot;,&quot;parse-names&quot;:false,&quot;dropping-particle&quot;:&quot;&quot;,&quot;non-dropping-particle&quot;:&quot;&quot;},{&quot;family&quot;:&quot;Shay&quot;,&quot;given&quot;:&quot;;&quot;,&quot;parse-names&quot;:false,&quot;dropping-particle&quot;:&quot;&quot;,&quot;non-dropping-particle&quot;:&quot;&quot;},{&quot;family&quot;:&quot;Mcguinness&quot;,&quot;given&quot;:&quot;P&quot;,&quot;parse-names&quot;:false,&quot;dropping-particle&quot;:&quot;&quot;,&quot;non-dropping-particle&quot;:&quot;&quot;},{&quot;family&quot;:&quot;Mcverry&quot;,&quot;given&quot;:&quot;Bryan J&quot;,&quot;parse-names&quot;:false,&quot;dropping-particle&quot;:&quot;&quot;,&quot;non-dropping-particle&quot;:&quot;&quot;},{&quot;family&quot;:&quot;Montgomery&quot;,&quot;given&quot;:&quot;Stephanie K&quot;,&quot;parse-names&quot;:false,&quot;dropping-particle&quot;:&quot;&quot;,&quot;non-dropping-particle&quot;:&quot;&quot;},{&quot;family&quot;:&quot;Morpeth&quot;,&quot;given&quot;:&quot;Susan C&quot;,&quot;parse-names&quot;:false,&quot;dropping-particle&quot;:&quot;&quot;,&quot;non-dropping-particle&quot;:&quot;&quot;},{&quot;family&quot;:&quot;Murthy&quot;,&quot;given&quot;:&quot;Srinivas&quot;,&quot;parse-names&quot;:false,&quot;dropping-particle&quot;:&quot;&quot;,&quot;non-dropping-particle&quot;:&quot;&quot;},{&quot;family&quot;:&quot;Orr&quot;,&quot;given&quot;:&quot;Katrina&quot;,&quot;parse-names&quot;:false,&quot;dropping-particle&quot;:&quot;&quot;,&quot;non-dropping-particle&quot;:&quot;&quot;},{&quot;family&quot;:&quot;Parke&quot;,&quot;given&quot;:&quot;Rachael L&quot;,&quot;parse-names&quot;:false,&quot;dropping-particle&quot;:&quot;&quot;,&quot;non-dropping-particle&quot;:&quot;&quot;},{&quot;family&quot;:&quot;Parker&quot;,&quot;given&quot;:&quot;Jane C&quot;,&quot;parse-names&quot;:false,&quot;dropping-particle&quot;:&quot;&quot;,&quot;non-dropping-particle&quot;:&quot;&quot;},{&quot;family&quot;:&quot;Asad&quot;,&quot;given&quot;:&quot;;&quot;,&quot;parse-names&quot;:false,&quot;dropping-particle&quot;:&quot;&quot;,&quot;non-dropping-particle&quot;:&quot;&quot;},{&quot;family&quot;:&quot;Patanwala&quot;,&quot;given&quot;:&quot;E&quot;,&quot;parse-names&quot;:false,&quot;dropping-particle&quot;:&quot;&quot;,&quot;non-dropping-particle&quot;:&quot;&quot;},{&quot;family&quot;:&quot;Pettilä&quot;,&quot;given&quot;:&quot;Ville&quot;,&quot;parse-names&quot;:false,&quot;dropping-particle&quot;:&quot;&quot;,&quot;non-dropping-particle&quot;:&quot;&quot;},{&quot;family&quot;:&quot;Rademaker&quot;,&quot;given&quot;:&quot;Emma&quot;,&quot;parse-names&quot;:false,&quot;dropping-particle&quot;:&quot;&quot;,&quot;non-dropping-particle&quot;:&quot;&quot;},{&quot;family&quot;:&quot;Santos&quot;,&quot;given&quot;:&quot;Marlene S&quot;,&quot;parse-names&quot;:false,&quot;dropping-particle&quot;:&quot;&quot;,&quot;non-dropping-particle&quot;:&quot;&quot;},{&quot;family&quot;:&quot;Saunders&quot;,&quot;given&quot;:&quot;Christina T&quot;,&quot;parse-names&quot;:false,&quot;dropping-particle&quot;:&quot;&quot;,&quot;non-dropping-particle&quot;:&quot;&quot;},{&quot;family&quot;:&quot;Seymour&quot;,&quot;given&quot;:&quot;W&quot;,&quot;parse-names&quot;:false,&quot;dropping-particle&quot;:&quot;&quot;,&quot;non-dropping-particle&quot;:&quot;&quot;},{&quot;family&quot;:&quot;Manu Shankar-Hari&quot;,&quot;given&quot;:&quot;;&quot;,&quot;parse-names&quot;:false,&quot;dropping-particle&quot;:&quot;&quot;,&quot;non-dropping-particle&quot;:&quot;&quot;},{&quot;family&quot;:&quot;Sligl&quot;,&quot;given&quot;:&quot;Wendy I&quot;,&quot;parse-names&quot;:false,&quot;dropping-particle&quot;:&quot;&quot;,&quot;non-dropping-particle&quot;:&quot;&quot;},{&quot;family&quot;:&quot;Turgeon&quot;,&quot;given&quot;:&quot;Alexis F&quot;,&quot;parse-names&quot;:false,&quot;dropping-particle&quot;:&quot;&quot;,&quot;non-dropping-particle&quot;:&quot;&quot;},{&quot;family&quot;:&quot;Turner&quot;,&quot;given&quot;:&quot;Anne M&quot;,&quot;parse-names&quot;:false,&quot;dropping-particle&quot;:&quot;&quot;,&quot;non-dropping-particle&quot;:&quot;&quot;},{&quot;family&quot;:&quot;Veerdonk&quot;,&quot;given&quot;:&quot;L&quot;,&quot;parse-names&quot;:false,&quot;dropping-particle&quot;:&quot;&quot;,&quot;non-dropping-particle&quot;:&quot;van de&quot;},{&quot;family&quot;:&quot;Zarychanski&quot;,&quot;given&quot;:&quot;Ryan&quot;,&quot;parse-names&quot;:false,&quot;dropping-particle&quot;:&quot;&quot;,&quot;non-dropping-particle&quot;:&quot;&quot;},{&quot;family&quot;:&quot;Green&quot;,&quot;given&quot;:&quot;Cameron&quot;,&quot;parse-names&quot;:false,&quot;dropping-particle&quot;:&quot;&quot;,&quot;non-dropping-particle&quot;:&quot;&quot;},{&quot;family&quot;:&quot;Roger&quot;,&quot;given&quot;:&quot;;&quot;,&quot;parse-names&quot;:false,&quot;dropping-particle&quot;:&quot;&quot;,&quot;non-dropping-particle&quot;:&quot;&quot;},{&quot;family&quot;:&quot;Lewis&quot;,&quot;given&quot;:&quot;J&quot;,&quot;parse-names&quot;:false,&quot;dropping-particle&quot;:&quot;&quot;,&quot;non-dropping-particle&quot;:&quot;&quot;},{&quot;family&quot;:&quot;Angus&quot;,&quot;given&quot;:&quot;Derek C&quot;,&quot;parse-names&quot;:false,&quot;dropping-particle&quot;:&quot;&quot;,&quot;non-dropping-particle&quot;:&quot;&quot;},{&quot;family&quot;:&quot;Colin&quot;,&quot;given&quot;:&quot;;&quot;,&quot;parse-names&quot;:false,&quot;dropping-particle&quot;:&quot;&quot;,&quot;non-dropping-particle&quot;:&quot;&quot;},{&quot;family&quot;:&quot;Mcarthur&quot;,&quot;given&quot;:&quot;J&quot;,&quot;parse-names&quot;:false,&quot;dropping-particle&quot;:&quot;&quot;,&quot;non-dropping-particle&quot;:&quot;&quot;},{&quot;family&quot;:&quot;Scott Berry&quot;,&quot;given&quot;:&quot;;&quot;,&quot;parse-names&quot;:false,&quot;dropping-particle&quot;:&quot;&quot;,&quot;non-dropping-particle&quot;:&quot;&quot;},{&quot;family&quot;:&quot;Webb&quot;,&quot;given&quot;:&quot;Steve A&quot;,&quot;parse-names&quot;:false,&quot;dropping-particle&quot;:&quot;&quot;,&quot;non-dropping-particle&quot;:&quot;&quot;},{&quot;family&quot;:&quot;Lennie&quot;,&quot;given&quot;:&quot;;&quot;,&quot;parse-names&quot;:false,&quot;dropping-particle&quot;:&quot;&quot;,&quot;non-dropping-particle&quot;:&quot;&quot;},{&quot;family&quot;:&quot;Derde&quot;,&quot;given&quot;:&quot;P G&quot;,&quot;parse-names&quot;:false,&quot;dropping-particle&quot;:&quot;&quot;,&quot;non-dropping-particle&quot;:&quot;&quot;},{&quot;family&quot;:&quot;Bs&quot;,&quot;given&quot;:&quot;M B&quot;,&quot;parse-names&quot;:false,&quot;dropping-particle&quot;:&quot;&quot;,&quot;non-dropping-particle&quot;:&quot;&quot;}],&quot;DOI&quot;:&quot;10.1101/2021.01.07.21249390&quot;,&quot;URL&quot;:&quot;https://doi.org/10.1101/2021.01.07.21249390&quot;,&quot;abstract&quot;:&quot;The members of the writing committee appear below and the full list of investigators and collaborators appear in the Supplementary Appendix. Abstract Background&quot;},&quot;isTemporary&quot;:false}],&quot;properties&quot;:{&quot;noteIndex&quot;:0},&quot;isEdited&quot;:false,&quot;manualOverride&quot;:{&quot;isManuallyOverridden&quot;:false,&quot;citeprocText&quot;:&quot;[26]&quot;,&quot;manualOverrideText&quot;:&quot;&quot;},&quot;citationTag&quot;:&quot;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&quot;},{&quot;citationID&quot;:&quot;MENDELEY_CITATION_17c4d7c8-365d-4141-9650-aa76c2a3541a&quot;,&quot;citationItems&quot;:[{&quot;id&quot;:&quot;a1225514-4079-30c7-aafe-62e1a71bafb4&quot;,&quot;itemData&quot;:{&quot;type&quot;:&quot;article-journal&quot;,&quot;id&quot;:&quot;a1225514-4079-30c7-aafe-62e1a71bafb4&quot;,&quot;title&quot;:&quot;Interleukin-6 Receptor Antagonists in Critically Ill Patients with Covid-19-Preliminary report The REMAP-CAP Investigators Author and Group Information Writing Committee: Corresponding Author&quot;,&quot;author&quot;:[{&quot;family&quot;:&quot;Gordon&quot;,&quot;given&quot;:&quot;Anthony C&quot;,&quot;parse-names&quot;:false,&quot;dropping-particle&quot;:&quot;&quot;,&quot;non-dropping-particle&quot;:&quot;&quot;},{&quot;family&quot;:&quot;Mouncey&quot;,&quot;given&quot;:&quot;Paul R&quot;,&quot;parse-names&quot;:false,&quot;dropping-particle&quot;:&quot;&quot;,&quot;non-dropping-particle&quot;:&quot;&quot;},{&quot;family&quot;:&quot;Al-Beidh&quot;,&quot;given&quot;:&quot;Farah&quot;,&quot;parse-names&quot;:false,&quot;dropping-particle&quot;:&quot;&quot;,&quot;non-dropping-particle&quot;:&quot;&quot;},{&quot;family&quot;:&quot;Rowan&quot;,&quot;given&quot;:&quot;Kathryn M&quot;,&quot;parse-names&quot;:false,&quot;dropping-particle&quot;:&quot;&quot;,&quot;non-dropping-particle&quot;:&quot;&quot;},{&quot;family&quot;:&quot;Nichol&quot;,&quot;given&quot;:&quot;Alistair D&quot;,&quot;parse-names&quot;:false,&quot;dropping-particle&quot;:&quot;&quot;,&quot;non-dropping-particle&quot;:&quot;&quot;},{&quot;family&quot;:&quot;Arabi&quot;,&quot;given&quot;:&quot;Yaseen M&quot;,&quot;parse-names&quot;:false,&quot;dropping-particle&quot;:&quot;&quot;,&quot;non-dropping-particle&quot;:&quot;&quot;},{&quot;family&quot;:&quot;Djillali Annane&quot;,&quot;given&quot;:&quot;;&quot;,&quot;parse-names&quot;:false,&quot;dropping-particle&quot;:&quot;&quot;,&quot;non-dropping-particle&quot;:&quot;&quot;},{&quot;family&quot;:&quot;Abi Beane&quot;,&quot;given&quot;:&quot;;&quot;,&quot;parse-names&quot;:false,&quot;dropping-particle&quot;:&quot;&quot;,&quot;non-dropping-particle&quot;:&quot;&quot;},{&quot;family&quot;:&quot;Bentum-Puijk&quot;,&quot;given&quot;:&quot;Wilma&quot;,&quot;parse-names&quot;:false,&quot;dropping-particle&quot;:&quot;&quot;,&quot;non-dropping-particle&quot;:&quot;van&quot;},{&quot;family&quot;:&quot;Lindsay&quot;,&quot;given&quot;:&quot;;&quot;,&quot;parse-names&quot;:false,&quot;dropping-particle&quot;:&quot;&quot;,&quot;non-dropping-particle&quot;:&quot;&quot;},{&quot;family&quot;:&quot;Berry&quot;,&quot;given&quot;:&quot;R&quot;,&quot;parse-names&quot;:false,&quot;dropping-particle&quot;:&quot;&quot;,&quot;non-dropping-particle&quot;:&quot;&quot;},{&quot;family&quot;:&quot;Zahra Bhimani&quot;,&quot;given&quot;:&quot;;&quot;,&quot;parse-names&quot;:false,&quot;dropping-particle&quot;:&quot;&quot;,&quot;non-dropping-particle&quot;:&quot;&quot;},{&quot;family&quot;:&quot;Marc&quot;,&quot;given&quot;:&quot;;&quot;,&quot;parse-names&quot;:false,&quot;dropping-particle&quot;:&quot;&quot;,&quot;non-dropping-particle&quot;:&quot;&quot;},{&quot;family&quot;:&quot;Bonten&quot;,&quot;given&quot;:&quot;J M&quot;,&quot;parse-names&quot;:false,&quot;dropping-particle&quot;:&quot;&quot;,&quot;non-dropping-particle&quot;:&quot;&quot;},{&quot;family&quot;:&quot;Bradbury&quot;,&quot;given&quot;:&quot;Charlotte A&quot;,&quot;parse-names&quot;:false,&quot;dropping-particle&quot;:&quot;&quot;,&quot;non-dropping-particle&quot;:&quot;&quot;},{&quot;family&quot;:&quot;Frank&quot;,&quot;given&quot;:&quot;;&quot;,&quot;parse-names&quot;:false,&quot;dropping-particle&quot;:&quot;&quot;,&quot;non-dropping-particle&quot;:&quot;&quot;},{&quot;family&quot;:&quot;Brunkhorst&quot;,&quot;given&quot;:&quot;M&quot;,&quot;parse-names&quot;:false,&quot;dropping-particle&quot;:&quot;&quot;,&quot;non-dropping-particle&quot;:&quot;&quot;},{&quot;family&quot;:&quot;Buzgau&quot;,&quot;given&quot;:&quot;Adrian&quot;,&quot;parse-names&quot;:false,&quot;dropping-particle&quot;:&quot;&quot;,&quot;non-dropping-particle&quot;:&quot;&quot;},{&quot;family&quot;:&quot;Cheng&quot;,&quot;given&quot;:&quot;Allen C&quot;,&quot;parse-names&quot;:false,&quot;dropping-particle&quot;:&quot;&quot;,&quot;non-dropping-particle&quot;:&quot;&quot;},{&quot;family&quot;:&quot;Detry&quot;,&quot;given&quot;:&quot;Michelle A&quot;,&quot;parse-names&quot;:false,&quot;dropping-particle&quot;:&quot;&quot;,&quot;non-dropping-particle&quot;:&quot;&quot;},{&quot;family&quot;:&quot;Eamon&quot;,&quot;given&quot;:&quot;;&quot;,&quot;parse-names&quot;:false,&quot;dropping-particle&quot;:&quot;&quot;,&quot;non-dropping-particle&quot;:&quot;&quot;},{&quot;family&quot;:&quot;Duffy&quot;,&quot;given&quot;:&quot;J&quot;,&quot;parse-names&quot;:false,&quot;dropping-particle&quot;:&quot;&quot;,&quot;non-dropping-particle&quot;:&quot;&quot;},{&quot;family&quot;:&quot;Lise&quot;,&quot;given&quot;:&quot;;&quot;,&quot;parse-names&quot;:false,&quot;dropping-particle&quot;:&quot;&quot;,&quot;non-dropping-particle&quot;:&quot;&quot;},{&quot;family&quot;:&quot;Estcourt&quot;,&quot;given&quot;:&quot;J&quot;,&quot;parse-names&quot;:false,&quot;dropping-particle&quot;:&quot;&quot;,&quot;non-dropping-particle&quot;:&quot;&quot;},{&quot;family&quot;:&quot;Fitzgerald&quot;,&quot;given&quot;:&quot;; Mark&quot;,&quot;parse-names&quot;:false,&quot;dropping-particle&quot;:&quot;&quot;,&quot;non-dropping-particle&quot;:&quot;&quot;},{&quot;family&quot;:&quot;Goossens&quot;,&quot;given&quot;:&quot;Herman&quot;,&quot;parse-names&quot;:false,&quot;dropping-particle&quot;:&quot;&quot;,&quot;non-dropping-particle&quot;:&quot;&quot;},{&quot;family&quot;:&quot;Haniffa&quot;,&quot;given&quot;:&quot;Rashan&quot;,&quot;parse-names&quot;:false,&quot;dropping-particle&quot;:&quot;&quot;,&quot;non-dropping-particle&quot;:&quot;&quot;},{&quot;family&quot;:&quot;Higgins&quot;,&quot;given&quot;:&quot;Alisa M&quot;,&quot;parse-names&quot;:false,&quot;dropping-particle&quot;:&quot;&quot;,&quot;non-dropping-particle&quot;:&quot;&quot;},{&quot;family&quot;:&quot;Hills&quot;,&quot;given&quot;:&quot;Thomas E&quot;,&quot;parse-names&quot;:false,&quot;dropping-particle&quot;:&quot;&quot;,&quot;non-dropping-particle&quot;:&quot;&quot;},{&quot;family&quot;:&quot;Christopher&quot;,&quot;given&quot;:&quot;;&quot;,&quot;parse-names&quot;:false,&quot;dropping-particle&quot;:&quot;&quot;,&quot;non-dropping-particle&quot;:&quot;&quot;},{&quot;family&quot;:&quot;Horvat&quot;,&quot;given&quot;:&quot;M&quot;,&quot;parse-names&quot;:false,&quot;dropping-particle&quot;:&quot;&quot;,&quot;non-dropping-particle&quot;:&quot;&quot;},{&quot;family&quot;:&quot;Lamontagne&quot;,&quot;given&quot;:&quot;Francois&quot;,&quot;parse-names&quot;:false,&quot;dropping-particle&quot;:&quot;&quot;,&quot;non-dropping-particle&quot;:&quot;&quot;},{&quot;family&quot;:&quot;Patrick&quot;,&quot;given&quot;:&quot;;&quot;,&quot;parse-names&quot;:false,&quot;dropping-particle&quot;:&quot;&quot;,&quot;non-dropping-particle&quot;:&quot;&quot;},{&quot;family&quot;:&quot;Lawler&quot;,&quot;given&quot;:&quot;R&quot;,&quot;parse-names&quot;:false,&quot;dropping-particle&quot;:&quot;&quot;,&quot;non-dropping-particle&quot;:&quot;&quot;},{&quot;family&quot;:&quot;Leavis&quot;,&quot;given&quot;:&quot;Helen L&quot;,&quot;parse-names&quot;:false,&quot;dropping-particle&quot;:&quot;&quot;,&quot;non-dropping-particle&quot;:&quot;&quot;},{&quot;family&quot;:&quot;Kelsey&quot;,&quot;given&quot;:&quot;;&quot;,&quot;parse-names&quot;:false,&quot;dropping-particle&quot;:&quot;&quot;,&quot;non-dropping-particle&quot;:&quot;&quot;},{&quot;family&quot;:&quot;Linstrum&quot;,&quot;given&quot;:&quot;M&quot;,&quot;parse-names&quot;:false,&quot;dropping-particle&quot;:&quot;&quot;,&quot;non-dropping-particle&quot;:&quot;&quot;},{&quot;family&quot;:&quot;Litton&quot;,&quot;given&quot;:&quot;; Edward&quot;,&quot;parse-names&quot;:false,&quot;dropping-particle&quot;:&quot;&quot;,&quot;non-dropping-particle&quot;:&quot;&quot;},{&quot;family&quot;:&quot;Lorenzi&quot;,&quot;given&quot;:&quot;Elizabeth&quot;,&quot;parse-names&quot;:false,&quot;dropping-particle&quot;:&quot;&quot;,&quot;non-dropping-particle&quot;:&quot;&quot;},{&quot;family&quot;:&quot;John&quot;,&quot;given&quot;:&quot;;&quot;,&quot;parse-names&quot;:false,&quot;dropping-particle&quot;:&quot;&quot;,&quot;non-dropping-particle&quot;:&quot;&quot;},{&quot;family&quot;:&quot;Marshall&quot;,&quot;given&quot;:&quot;C&quot;,&quot;parse-names&quot;:false,&quot;dropping-particle&quot;:&quot;&quot;,&quot;non-dropping-particle&quot;:&quot;&quot;},{&quot;family&quot;:&quot;Florian&quot;,&quot;given&quot;:&quot;;&quot;,&quot;parse-names&quot;:false,&quot;dropping-particle&quot;:&quot;&quot;,&quot;non-dropping-particle&quot;:&quot;&quot;},{&quot;family&quot;:&quot;Mayr&quot;,&quot;given&quot;:&quot;B&quot;,&quot;parse-names&quot;:false,&quot;dropping-particle&quot;:&quot;&quot;,&quot;non-dropping-particle&quot;:&quot;&quot;},{&quot;family&quot;:&quot;Mcauley&quot;,&quot;given&quot;:&quot;Danny&quot;,&quot;parse-names&quot;:false,&quot;dropping-particle&quot;:&quot;&quot;,&quot;non-dropping-particle&quot;:&quot;&quot;},{&quot;family&quot;:&quot;Mcglothlin&quot;,&quot;given&quot;:&quot;Anna&quot;,&quot;parse-names&quot;:false,&quot;dropping-particle&quot;:&quot;&quot;,&quot;non-dropping-particle&quot;:&quot;&quot;},{&quot;family&quot;:&quot;Shay&quot;,&quot;given&quot;:&quot;;&quot;,&quot;parse-names&quot;:false,&quot;dropping-particle&quot;:&quot;&quot;,&quot;non-dropping-particle&quot;:&quot;&quot;},{&quot;family&quot;:&quot;Mcguinness&quot;,&quot;given&quot;:&quot;P&quot;,&quot;parse-names&quot;:false,&quot;dropping-particle&quot;:&quot;&quot;,&quot;non-dropping-particle&quot;:&quot;&quot;},{&quot;family&quot;:&quot;Mcverry&quot;,&quot;given&quot;:&quot;Bryan J&quot;,&quot;parse-names&quot;:false,&quot;dropping-particle&quot;:&quot;&quot;,&quot;non-dropping-particle&quot;:&quot;&quot;},{&quot;family&quot;:&quot;Montgomery&quot;,&quot;given&quot;:&quot;Stephanie K&quot;,&quot;parse-names&quot;:false,&quot;dropping-particle&quot;:&quot;&quot;,&quot;non-dropping-particle&quot;:&quot;&quot;},{&quot;family&quot;:&quot;Morpeth&quot;,&quot;given&quot;:&quot;Susan C&quot;,&quot;parse-names&quot;:false,&quot;dropping-particle&quot;:&quot;&quot;,&quot;non-dropping-particle&quot;:&quot;&quot;},{&quot;family&quot;:&quot;Murthy&quot;,&quot;given&quot;:&quot;Srinivas&quot;,&quot;parse-names&quot;:false,&quot;dropping-particle&quot;:&quot;&quot;,&quot;non-dropping-particle&quot;:&quot;&quot;},{&quot;family&quot;:&quot;Orr&quot;,&quot;given&quot;:&quot;Katrina&quot;,&quot;parse-names&quot;:false,&quot;dropping-particle&quot;:&quot;&quot;,&quot;non-dropping-particle&quot;:&quot;&quot;},{&quot;family&quot;:&quot;Parke&quot;,&quot;given&quot;:&quot;Rachael L&quot;,&quot;parse-names&quot;:false,&quot;dropping-particle&quot;:&quot;&quot;,&quot;non-dropping-particle&quot;:&quot;&quot;},{&quot;family&quot;:&quot;Parker&quot;,&quot;given&quot;:&quot;Jane C&quot;,&quot;parse-names&quot;:false,&quot;dropping-particle&quot;:&quot;&quot;,&quot;non-dropping-particle&quot;:&quot;&quot;},{&quot;family&quot;:&quot;Asad&quot;,&quot;given&quot;:&quot;;&quot;,&quot;parse-names&quot;:false,&quot;dropping-particle&quot;:&quot;&quot;,&quot;non-dropping-particle&quot;:&quot;&quot;},{&quot;family&quot;:&quot;Patanwala&quot;,&quot;given&quot;:&quot;E&quot;,&quot;parse-names&quot;:false,&quot;dropping-particle&quot;:&quot;&quot;,&quot;non-dropping-particle&quot;:&quot;&quot;},{&quot;family&quot;:&quot;Pettilä&quot;,&quot;given&quot;:&quot;Ville&quot;,&quot;parse-names&quot;:false,&quot;dropping-particle&quot;:&quot;&quot;,&quot;non-dropping-particle&quot;:&quot;&quot;},{&quot;family&quot;:&quot;Rademaker&quot;,&quot;given&quot;:&quot;Emma&quot;,&quot;parse-names&quot;:false,&quot;dropping-particle&quot;:&quot;&quot;,&quot;non-dropping-particle&quot;:&quot;&quot;},{&quot;family&quot;:&quot;Santos&quot;,&quot;given&quot;:&quot;Marlene S&quot;,&quot;parse-names&quot;:false,&quot;dropping-particle&quot;:&quot;&quot;,&quot;non-dropping-particle&quot;:&quot;&quot;},{&quot;family&quot;:&quot;Saunders&quot;,&quot;given&quot;:&quot;Christina T&quot;,&quot;parse-names&quot;:false,&quot;dropping-particle&quot;:&quot;&quot;,&quot;non-dropping-particle&quot;:&quot;&quot;},{&quot;family&quot;:&quot;Seymour&quot;,&quot;given&quot;:&quot;W&quot;,&quot;parse-names&quot;:false,&quot;dropping-particle&quot;:&quot;&quot;,&quot;non-dropping-particle&quot;:&quot;&quot;},{&quot;family&quot;:&quot;Manu Shankar-Hari&quot;,&quot;given&quot;:&quot;;&quot;,&quot;parse-names&quot;:false,&quot;dropping-particle&quot;:&quot;&quot;,&quot;non-dropping-particle&quot;:&quot;&quot;},{&quot;family&quot;:&quot;Sligl&quot;,&quot;given&quot;:&quot;Wendy I&quot;,&quot;parse-names&quot;:false,&quot;dropping-particle&quot;:&quot;&quot;,&quot;non-dropping-particle&quot;:&quot;&quot;},{&quot;family&quot;:&quot;Turgeon&quot;,&quot;given&quot;:&quot;Alexis F&quot;,&quot;parse-names&quot;:false,&quot;dropping-particle&quot;:&quot;&quot;,&quot;non-dropping-particle&quot;:&quot;&quot;},{&quot;family&quot;:&quot;Turner&quot;,&quot;given&quot;:&quot;Anne M&quot;,&quot;parse-names&quot;:false,&quot;dropping-particle&quot;:&quot;&quot;,&quot;non-dropping-particle&quot;:&quot;&quot;},{&quot;family&quot;:&quot;Veerdonk&quot;,&quot;given&quot;:&quot;L&quot;,&quot;parse-names&quot;:false,&quot;dropping-particle&quot;:&quot;&quot;,&quot;non-dropping-particle&quot;:&quot;van de&quot;},{&quot;family&quot;:&quot;Zarychanski&quot;,&quot;given&quot;:&quot;Ryan&quot;,&quot;parse-names&quot;:false,&quot;dropping-particle&quot;:&quot;&quot;,&quot;non-dropping-particle&quot;:&quot;&quot;},{&quot;family&quot;:&quot;Green&quot;,&quot;given&quot;:&quot;Cameron&quot;,&quot;parse-names&quot;:false,&quot;dropping-particle&quot;:&quot;&quot;,&quot;non-dropping-particle&quot;:&quot;&quot;},{&quot;family&quot;:&quot;Roger&quot;,&quot;given&quot;:&quot;;&quot;,&quot;parse-names&quot;:false,&quot;dropping-particle&quot;:&quot;&quot;,&quot;non-dropping-particle&quot;:&quot;&quot;},{&quot;family&quot;:&quot;Lewis&quot;,&quot;given&quot;:&quot;J&quot;,&quot;parse-names&quot;:false,&quot;dropping-particle&quot;:&quot;&quot;,&quot;non-dropping-particle&quot;:&quot;&quot;},{&quot;family&quot;:&quot;Angus&quot;,&quot;given&quot;:&quot;Derek C&quot;,&quot;parse-names&quot;:false,&quot;dropping-particle&quot;:&quot;&quot;,&quot;non-dropping-particle&quot;:&quot;&quot;},{&quot;family&quot;:&quot;Colin&quot;,&quot;given&quot;:&quot;;&quot;,&quot;parse-names&quot;:false,&quot;dropping-particle&quot;:&quot;&quot;,&quot;non-dropping-particle&quot;:&quot;&quot;},{&quot;family&quot;:&quot;Mcarthur&quot;,&quot;given&quot;:&quot;J&quot;,&quot;parse-names&quot;:false,&quot;dropping-particle&quot;:&quot;&quot;,&quot;non-dropping-particle&quot;:&quot;&quot;},{&quot;family&quot;:&quot;Scott Berry&quot;,&quot;given&quot;:&quot;;&quot;,&quot;parse-names&quot;:false,&quot;dropping-particle&quot;:&quot;&quot;,&quot;non-dropping-particle&quot;:&quot;&quot;},{&quot;family&quot;:&quot;Webb&quot;,&quot;given&quot;:&quot;Steve A&quot;,&quot;parse-names&quot;:false,&quot;dropping-particle&quot;:&quot;&quot;,&quot;non-dropping-particle&quot;:&quot;&quot;},{&quot;family&quot;:&quot;Lennie&quot;,&quot;given&quot;:&quot;;&quot;,&quot;parse-names&quot;:false,&quot;dropping-particle&quot;:&quot;&quot;,&quot;non-dropping-particle&quot;:&quot;&quot;},{&quot;family&quot;:&quot;Derde&quot;,&quot;given&quot;:&quot;P G&quot;,&quot;parse-names&quot;:false,&quot;dropping-particle&quot;:&quot;&quot;,&quot;non-dropping-particle&quot;:&quot;&quot;},{&quot;family&quot;:&quot;Bs&quot;,&quot;given&quot;:&quot;M B&quot;,&quot;parse-names&quot;:false,&quot;dropping-particle&quot;:&quot;&quot;,&quot;non-dropping-particle&quot;:&quot;&quot;}],&quot;DOI&quot;:&quot;10.1101/2021.01.07.21249390&quot;,&quot;URL&quot;:&quot;https://doi.org/10.1101/2021.01.07.21249390&quot;,&quot;abstract&quot;:&quot;The members of the writing committee appear below and the full list of investigators and collaborators appear in the Supplementary Appendix. Abstract Background&quot;},&quot;isTemporary&quot;:false}],&quot;properties&quot;:{&quot;noteIndex&quot;:0},&quot;isEdited&quot;:false,&quot;manualOverride&quot;:{&quot;isManuallyOverridden&quot;:false,&quot;citeprocText&quot;:&quot;[26]&quot;,&quot;manualOverrideText&quot;:&quot;&quot;},&quot;citationTag&quot;:&quot;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&quot;},{&quot;citationID&quot;:&quot;MENDELEY_CITATION_8cfbc74f-8a6d-4121-a341-750af85c3b02&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quot;,&quot;manualOverrideText&quot;:&quot;&quot;},&quot;citationTag&quot;:&quot;MENDELEY_CITATION_v3_eyJjaXRhdGlvbklEIjoiTUVOREVMRVlfQ0lUQVRJT05fOGNmYmM3NGYtOGE2ZC00MTIxLWEzNDEtNzUwYWY4NWMzYjAy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quot;},{&quot;citationID&quot;:&quot;MENDELEY_CITATION_a8271200-5181-45b8-b98b-f832c5b10f45&quot;,&quot;citationItems&quot;:[{&quot;id&quot;:&quot;a1225514-4079-30c7-aafe-62e1a71bafb4&quot;,&quot;itemData&quot;:{&quot;type&quot;:&quot;article-journal&quot;,&quot;id&quot;:&quot;a1225514-4079-30c7-aafe-62e1a71bafb4&quot;,&quot;title&quot;:&quot;Interleukin-6 Receptor Antagonists in Critically Ill Patients with Covid-19-Preliminary report The REMAP-CAP Investigators Author and Group Information Writing Committee: Corresponding Author&quot;,&quot;author&quot;:[{&quot;family&quot;:&quot;Gordon&quot;,&quot;given&quot;:&quot;Anthony C&quot;,&quot;parse-names&quot;:false,&quot;dropping-particle&quot;:&quot;&quot;,&quot;non-dropping-particle&quot;:&quot;&quot;},{&quot;family&quot;:&quot;Mouncey&quot;,&quot;given&quot;:&quot;Paul R&quot;,&quot;parse-names&quot;:false,&quot;dropping-particle&quot;:&quot;&quot;,&quot;non-dropping-particle&quot;:&quot;&quot;},{&quot;family&quot;:&quot;Al-Beidh&quot;,&quot;given&quot;:&quot;Farah&quot;,&quot;parse-names&quot;:false,&quot;dropping-particle&quot;:&quot;&quot;,&quot;non-dropping-particle&quot;:&quot;&quot;},{&quot;family&quot;:&quot;Rowan&quot;,&quot;given&quot;:&quot;Kathryn M&quot;,&quot;parse-names&quot;:false,&quot;dropping-particle&quot;:&quot;&quot;,&quot;non-dropping-particle&quot;:&quot;&quot;},{&quot;family&quot;:&quot;Nichol&quot;,&quot;given&quot;:&quot;Alistair D&quot;,&quot;parse-names&quot;:false,&quot;dropping-particle&quot;:&quot;&quot;,&quot;non-dropping-particle&quot;:&quot;&quot;},{&quot;family&quot;:&quot;Arabi&quot;,&quot;given&quot;:&quot;Yaseen M&quot;,&quot;parse-names&quot;:false,&quot;dropping-particle&quot;:&quot;&quot;,&quot;non-dropping-particle&quot;:&quot;&quot;},{&quot;family&quot;:&quot;Djillali Annane&quot;,&quot;given&quot;:&quot;;&quot;,&quot;parse-names&quot;:false,&quot;dropping-particle&quot;:&quot;&quot;,&quot;non-dropping-particle&quot;:&quot;&quot;},{&quot;family&quot;:&quot;Abi Beane&quot;,&quot;given&quot;:&quot;;&quot;,&quot;parse-names&quot;:false,&quot;dropping-particle&quot;:&quot;&quot;,&quot;non-dropping-particle&quot;:&quot;&quot;},{&quot;family&quot;:&quot;Bentum-Puijk&quot;,&quot;given&quot;:&quot;Wilma&quot;,&quot;parse-names&quot;:false,&quot;dropping-particle&quot;:&quot;&quot;,&quot;non-dropping-particle&quot;:&quot;van&quot;},{&quot;family&quot;:&quot;Lindsay&quot;,&quot;given&quot;:&quot;;&quot;,&quot;parse-names&quot;:false,&quot;dropping-particle&quot;:&quot;&quot;,&quot;non-dropping-particle&quot;:&quot;&quot;},{&quot;family&quot;:&quot;Berry&quot;,&quot;given&quot;:&quot;R&quot;,&quot;parse-names&quot;:false,&quot;dropping-particle&quot;:&quot;&quot;,&quot;non-dropping-particle&quot;:&quot;&quot;},{&quot;family&quot;:&quot;Zahra Bhimani&quot;,&quot;given&quot;:&quot;;&quot;,&quot;parse-names&quot;:false,&quot;dropping-particle&quot;:&quot;&quot;,&quot;non-dropping-particle&quot;:&quot;&quot;},{&quot;family&quot;:&quot;Marc&quot;,&quot;given&quot;:&quot;;&quot;,&quot;parse-names&quot;:false,&quot;dropping-particle&quot;:&quot;&quot;,&quot;non-dropping-particle&quot;:&quot;&quot;},{&quot;family&quot;:&quot;Bonten&quot;,&quot;given&quot;:&quot;J M&quot;,&quot;parse-names&quot;:false,&quot;dropping-particle&quot;:&quot;&quot;,&quot;non-dropping-particle&quot;:&quot;&quot;},{&quot;family&quot;:&quot;Bradbury&quot;,&quot;given&quot;:&quot;Charlotte A&quot;,&quot;parse-names&quot;:false,&quot;dropping-particle&quot;:&quot;&quot;,&quot;non-dropping-particle&quot;:&quot;&quot;},{&quot;family&quot;:&quot;Frank&quot;,&quot;given&quot;:&quot;;&quot;,&quot;parse-names&quot;:false,&quot;dropping-particle&quot;:&quot;&quot;,&quot;non-dropping-particle&quot;:&quot;&quot;},{&quot;family&quot;:&quot;Brunkhorst&quot;,&quot;given&quot;:&quot;M&quot;,&quot;parse-names&quot;:false,&quot;dropping-particle&quot;:&quot;&quot;,&quot;non-dropping-particle&quot;:&quot;&quot;},{&quot;family&quot;:&quot;Buzgau&quot;,&quot;given&quot;:&quot;Adrian&quot;,&quot;parse-names&quot;:false,&quot;dropping-particle&quot;:&quot;&quot;,&quot;non-dropping-particle&quot;:&quot;&quot;},{&quot;family&quot;:&quot;Cheng&quot;,&quot;given&quot;:&quot;Allen C&quot;,&quot;parse-names&quot;:false,&quot;dropping-particle&quot;:&quot;&quot;,&quot;non-dropping-particle&quot;:&quot;&quot;},{&quot;family&quot;:&quot;Detry&quot;,&quot;given&quot;:&quot;Michelle A&quot;,&quot;parse-names&quot;:false,&quot;dropping-particle&quot;:&quot;&quot;,&quot;non-dropping-particle&quot;:&quot;&quot;},{&quot;family&quot;:&quot;Eamon&quot;,&quot;given&quot;:&quot;;&quot;,&quot;parse-names&quot;:false,&quot;dropping-particle&quot;:&quot;&quot;,&quot;non-dropping-particle&quot;:&quot;&quot;},{&quot;family&quot;:&quot;Duffy&quot;,&quot;given&quot;:&quot;J&quot;,&quot;parse-names&quot;:false,&quot;dropping-particle&quot;:&quot;&quot;,&quot;non-dropping-particle&quot;:&quot;&quot;},{&quot;family&quot;:&quot;Lise&quot;,&quot;given&quot;:&quot;;&quot;,&quot;parse-names&quot;:false,&quot;dropping-particle&quot;:&quot;&quot;,&quot;non-dropping-particle&quot;:&quot;&quot;},{&quot;family&quot;:&quot;Estcourt&quot;,&quot;given&quot;:&quot;J&quot;,&quot;parse-names&quot;:false,&quot;dropping-particle&quot;:&quot;&quot;,&quot;non-dropping-particle&quot;:&quot;&quot;},{&quot;family&quot;:&quot;Fitzgerald&quot;,&quot;given&quot;:&quot;; Mark&quot;,&quot;parse-names&quot;:false,&quot;dropping-particle&quot;:&quot;&quot;,&quot;non-dropping-particle&quot;:&quot;&quot;},{&quot;family&quot;:&quot;Goossens&quot;,&quot;given&quot;:&quot;Herman&quot;,&quot;parse-names&quot;:false,&quot;dropping-particle&quot;:&quot;&quot;,&quot;non-dropping-particle&quot;:&quot;&quot;},{&quot;family&quot;:&quot;Haniffa&quot;,&quot;given&quot;:&quot;Rashan&quot;,&quot;parse-names&quot;:false,&quot;dropping-particle&quot;:&quot;&quot;,&quot;non-dropping-particle&quot;:&quot;&quot;},{&quot;family&quot;:&quot;Higgins&quot;,&quot;given&quot;:&quot;Alisa M&quot;,&quot;parse-names&quot;:false,&quot;dropping-particle&quot;:&quot;&quot;,&quot;non-dropping-particle&quot;:&quot;&quot;},{&quot;family&quot;:&quot;Hills&quot;,&quot;given&quot;:&quot;Thomas E&quot;,&quot;parse-names&quot;:false,&quot;dropping-particle&quot;:&quot;&quot;,&quot;non-dropping-particle&quot;:&quot;&quot;},{&quot;family&quot;:&quot;Christopher&quot;,&quot;given&quot;:&quot;;&quot;,&quot;parse-names&quot;:false,&quot;dropping-particle&quot;:&quot;&quot;,&quot;non-dropping-particle&quot;:&quot;&quot;},{&quot;family&quot;:&quot;Horvat&quot;,&quot;given&quot;:&quot;M&quot;,&quot;parse-names&quot;:false,&quot;dropping-particle&quot;:&quot;&quot;,&quot;non-dropping-particle&quot;:&quot;&quot;},{&quot;family&quot;:&quot;Lamontagne&quot;,&quot;given&quot;:&quot;Francois&quot;,&quot;parse-names&quot;:false,&quot;dropping-particle&quot;:&quot;&quot;,&quot;non-dropping-particle&quot;:&quot;&quot;},{&quot;family&quot;:&quot;Patrick&quot;,&quot;given&quot;:&quot;;&quot;,&quot;parse-names&quot;:false,&quot;dropping-particle&quot;:&quot;&quot;,&quot;non-dropping-particle&quot;:&quot;&quot;},{&quot;family&quot;:&quot;Lawler&quot;,&quot;given&quot;:&quot;R&quot;,&quot;parse-names&quot;:false,&quot;dropping-particle&quot;:&quot;&quot;,&quot;non-dropping-particle&quot;:&quot;&quot;},{&quot;family&quot;:&quot;Leavis&quot;,&quot;given&quot;:&quot;Helen L&quot;,&quot;parse-names&quot;:false,&quot;dropping-particle&quot;:&quot;&quot;,&quot;non-dropping-particle&quot;:&quot;&quot;},{&quot;family&quot;:&quot;Kelsey&quot;,&quot;given&quot;:&quot;;&quot;,&quot;parse-names&quot;:false,&quot;dropping-particle&quot;:&quot;&quot;,&quot;non-dropping-particle&quot;:&quot;&quot;},{&quot;family&quot;:&quot;Linstrum&quot;,&quot;given&quot;:&quot;M&quot;,&quot;parse-names&quot;:false,&quot;dropping-particle&quot;:&quot;&quot;,&quot;non-dropping-particle&quot;:&quot;&quot;},{&quot;family&quot;:&quot;Litton&quot;,&quot;given&quot;:&quot;; Edward&quot;,&quot;parse-names&quot;:false,&quot;dropping-particle&quot;:&quot;&quot;,&quot;non-dropping-particle&quot;:&quot;&quot;},{&quot;family&quot;:&quot;Lorenzi&quot;,&quot;given&quot;:&quot;Elizabeth&quot;,&quot;parse-names&quot;:false,&quot;dropping-particle&quot;:&quot;&quot;,&quot;non-dropping-particle&quot;:&quot;&quot;},{&quot;family&quot;:&quot;John&quot;,&quot;given&quot;:&quot;;&quot;,&quot;parse-names&quot;:false,&quot;dropping-particle&quot;:&quot;&quot;,&quot;non-dropping-particle&quot;:&quot;&quot;},{&quot;family&quot;:&quot;Marshall&quot;,&quot;given&quot;:&quot;C&quot;,&quot;parse-names&quot;:false,&quot;dropping-particle&quot;:&quot;&quot;,&quot;non-dropping-particle&quot;:&quot;&quot;},{&quot;family&quot;:&quot;Florian&quot;,&quot;given&quot;:&quot;;&quot;,&quot;parse-names&quot;:false,&quot;dropping-particle&quot;:&quot;&quot;,&quot;non-dropping-particle&quot;:&quot;&quot;},{&quot;family&quot;:&quot;Mayr&quot;,&quot;given&quot;:&quot;B&quot;,&quot;parse-names&quot;:false,&quot;dropping-particle&quot;:&quot;&quot;,&quot;non-dropping-particle&quot;:&quot;&quot;},{&quot;family&quot;:&quot;Mcauley&quot;,&quot;given&quot;:&quot;Danny&quot;,&quot;parse-names&quot;:false,&quot;dropping-particle&quot;:&quot;&quot;,&quot;non-dropping-particle&quot;:&quot;&quot;},{&quot;family&quot;:&quot;Mcglothlin&quot;,&quot;given&quot;:&quot;Anna&quot;,&quot;parse-names&quot;:false,&quot;dropping-particle&quot;:&quot;&quot;,&quot;non-dropping-particle&quot;:&quot;&quot;},{&quot;family&quot;:&quot;Shay&quot;,&quot;given&quot;:&quot;;&quot;,&quot;parse-names&quot;:false,&quot;dropping-particle&quot;:&quot;&quot;,&quot;non-dropping-particle&quot;:&quot;&quot;},{&quot;family&quot;:&quot;Mcguinness&quot;,&quot;given&quot;:&quot;P&quot;,&quot;parse-names&quot;:false,&quot;dropping-particle&quot;:&quot;&quot;,&quot;non-dropping-particle&quot;:&quot;&quot;},{&quot;family&quot;:&quot;Mcverry&quot;,&quot;given&quot;:&quot;Bryan J&quot;,&quot;parse-names&quot;:false,&quot;dropping-particle&quot;:&quot;&quot;,&quot;non-dropping-particle&quot;:&quot;&quot;},{&quot;family&quot;:&quot;Montgomery&quot;,&quot;given&quot;:&quot;Stephanie K&quot;,&quot;parse-names&quot;:false,&quot;dropping-particle&quot;:&quot;&quot;,&quot;non-dropping-particle&quot;:&quot;&quot;},{&quot;family&quot;:&quot;Morpeth&quot;,&quot;given&quot;:&quot;Susan C&quot;,&quot;parse-names&quot;:false,&quot;dropping-particle&quot;:&quot;&quot;,&quot;non-dropping-particle&quot;:&quot;&quot;},{&quot;family&quot;:&quot;Murthy&quot;,&quot;given&quot;:&quot;Srinivas&quot;,&quot;parse-names&quot;:false,&quot;dropping-particle&quot;:&quot;&quot;,&quot;non-dropping-particle&quot;:&quot;&quot;},{&quot;family&quot;:&quot;Orr&quot;,&quot;given&quot;:&quot;Katrina&quot;,&quot;parse-names&quot;:false,&quot;dropping-particle&quot;:&quot;&quot;,&quot;non-dropping-particle&quot;:&quot;&quot;},{&quot;family&quot;:&quot;Parke&quot;,&quot;given&quot;:&quot;Rachael L&quot;,&quot;parse-names&quot;:false,&quot;dropping-particle&quot;:&quot;&quot;,&quot;non-dropping-particle&quot;:&quot;&quot;},{&quot;family&quot;:&quot;Parker&quot;,&quot;given&quot;:&quot;Jane C&quot;,&quot;parse-names&quot;:false,&quot;dropping-particle&quot;:&quot;&quot;,&quot;non-dropping-particle&quot;:&quot;&quot;},{&quot;family&quot;:&quot;Asad&quot;,&quot;given&quot;:&quot;;&quot;,&quot;parse-names&quot;:false,&quot;dropping-particle&quot;:&quot;&quot;,&quot;non-dropping-particle&quot;:&quot;&quot;},{&quot;family&quot;:&quot;Patanwala&quot;,&quot;given&quot;:&quot;E&quot;,&quot;parse-names&quot;:false,&quot;dropping-particle&quot;:&quot;&quot;,&quot;non-dropping-particle&quot;:&quot;&quot;},{&quot;family&quot;:&quot;Pettilä&quot;,&quot;given&quot;:&quot;Ville&quot;,&quot;parse-names&quot;:false,&quot;dropping-particle&quot;:&quot;&quot;,&quot;non-dropping-particle&quot;:&quot;&quot;},{&quot;family&quot;:&quot;Rademaker&quot;,&quot;given&quot;:&quot;Emma&quot;,&quot;parse-names&quot;:false,&quot;dropping-particle&quot;:&quot;&quot;,&quot;non-dropping-particle&quot;:&quot;&quot;},{&quot;family&quot;:&quot;Santos&quot;,&quot;given&quot;:&quot;Marlene S&quot;,&quot;parse-names&quot;:false,&quot;dropping-particle&quot;:&quot;&quot;,&quot;non-dropping-particle&quot;:&quot;&quot;},{&quot;family&quot;:&quot;Saunders&quot;,&quot;given&quot;:&quot;Christina T&quot;,&quot;parse-names&quot;:false,&quot;dropping-particle&quot;:&quot;&quot;,&quot;non-dropping-particle&quot;:&quot;&quot;},{&quot;family&quot;:&quot;Seymour&quot;,&quot;given&quot;:&quot;W&quot;,&quot;parse-names&quot;:false,&quot;dropping-particle&quot;:&quot;&quot;,&quot;non-dropping-particle&quot;:&quot;&quot;},{&quot;family&quot;:&quot;Manu Shankar-Hari&quot;,&quot;given&quot;:&quot;;&quot;,&quot;parse-names&quot;:false,&quot;dropping-particle&quot;:&quot;&quot;,&quot;non-dropping-particle&quot;:&quot;&quot;},{&quot;family&quot;:&quot;Sligl&quot;,&quot;given&quot;:&quot;Wendy I&quot;,&quot;parse-names&quot;:false,&quot;dropping-particle&quot;:&quot;&quot;,&quot;non-dropping-particle&quot;:&quot;&quot;},{&quot;family&quot;:&quot;Turgeon&quot;,&quot;given&quot;:&quot;Alexis F&quot;,&quot;parse-names&quot;:false,&quot;dropping-particle&quot;:&quot;&quot;,&quot;non-dropping-particle&quot;:&quot;&quot;},{&quot;family&quot;:&quot;Turner&quot;,&quot;given&quot;:&quot;Anne M&quot;,&quot;parse-names&quot;:false,&quot;dropping-particle&quot;:&quot;&quot;,&quot;non-dropping-particle&quot;:&quot;&quot;},{&quot;family&quot;:&quot;Veerdonk&quot;,&quot;given&quot;:&quot;L&quot;,&quot;parse-names&quot;:false,&quot;dropping-particle&quot;:&quot;&quot;,&quot;non-dropping-particle&quot;:&quot;van de&quot;},{&quot;family&quot;:&quot;Zarychanski&quot;,&quot;given&quot;:&quot;Ryan&quot;,&quot;parse-names&quot;:false,&quot;dropping-particle&quot;:&quot;&quot;,&quot;non-dropping-particle&quot;:&quot;&quot;},{&quot;family&quot;:&quot;Green&quot;,&quot;given&quot;:&quot;Cameron&quot;,&quot;parse-names&quot;:false,&quot;dropping-particle&quot;:&quot;&quot;,&quot;non-dropping-particle&quot;:&quot;&quot;},{&quot;family&quot;:&quot;Roger&quot;,&quot;given&quot;:&quot;;&quot;,&quot;parse-names&quot;:false,&quot;dropping-particle&quot;:&quot;&quot;,&quot;non-dropping-particle&quot;:&quot;&quot;},{&quot;family&quot;:&quot;Lewis&quot;,&quot;given&quot;:&quot;J&quot;,&quot;parse-names&quot;:false,&quot;dropping-particle&quot;:&quot;&quot;,&quot;non-dropping-particle&quot;:&quot;&quot;},{&quot;family&quot;:&quot;Angus&quot;,&quot;given&quot;:&quot;Derek C&quot;,&quot;parse-names&quot;:false,&quot;dropping-particle&quot;:&quot;&quot;,&quot;non-dropping-particle&quot;:&quot;&quot;},{&quot;family&quot;:&quot;Colin&quot;,&quot;given&quot;:&quot;;&quot;,&quot;parse-names&quot;:false,&quot;dropping-particle&quot;:&quot;&quot;,&quot;non-dropping-particle&quot;:&quot;&quot;},{&quot;family&quot;:&quot;Mcarthur&quot;,&quot;given&quot;:&quot;J&quot;,&quot;parse-names&quot;:false,&quot;dropping-particle&quot;:&quot;&quot;,&quot;non-dropping-particle&quot;:&quot;&quot;},{&quot;family&quot;:&quot;Scott Berry&quot;,&quot;given&quot;:&quot;;&quot;,&quot;parse-names&quot;:false,&quot;dropping-particle&quot;:&quot;&quot;,&quot;non-dropping-particle&quot;:&quot;&quot;},{&quot;family&quot;:&quot;Webb&quot;,&quot;given&quot;:&quot;Steve A&quot;,&quot;parse-names&quot;:false,&quot;dropping-particle&quot;:&quot;&quot;,&quot;non-dropping-particle&quot;:&quot;&quot;},{&quot;family&quot;:&quot;Lennie&quot;,&quot;given&quot;:&quot;;&quot;,&quot;parse-names&quot;:false,&quot;dropping-particle&quot;:&quot;&quot;,&quot;non-dropping-particle&quot;:&quot;&quot;},{&quot;family&quot;:&quot;Derde&quot;,&quot;given&quot;:&quot;P G&quot;,&quot;parse-names&quot;:false,&quot;dropping-particle&quot;:&quot;&quot;,&quot;non-dropping-particle&quot;:&quot;&quot;},{&quot;family&quot;:&quot;Bs&quot;,&quot;given&quot;:&quot;M B&quot;,&quot;parse-names&quot;:false,&quot;dropping-particle&quot;:&quot;&quot;,&quot;non-dropping-particle&quot;:&quot;&quot;}],&quot;DOI&quot;:&quot;10.1101/2021.01.07.21249390&quot;,&quot;URL&quot;:&quot;https://doi.org/10.1101/2021.01.07.21249390&quot;,&quot;abstract&quot;:&quot;The members of the writing committee appear below and the full list of investigators and collaborators appear in the Supplementary Appendix. Abstract Background&quot;},&quot;isTemporary&quot;:false}],&quot;properties&quot;:{&quot;noteIndex&quot;:0},&quot;isEdited&quot;:false,&quot;manualOverride&quot;:{&quot;isManuallyOverridden&quot;:false,&quot;citeprocText&quot;:&quot;[26]&quot;,&quot;manualOverrideText&quot;:&quot;&quot;},&quot;citationTag&quot;:&quot;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&quot;},{&quot;citationID&quot;:&quot;MENDELEY_CITATION_a6a97457-f3ce-4182-995d-dea9a452e603&quot;,&quot;citationItems&quot;:[{&quot;id&quot;:&quot;8c58e1e0-274b-3372-a7fb-b17bc5d1cae6&quot;,&quot;itemData&quot;:{&quot;type&quot;:&quot;report&quot;,&quot;id&quot;:&quot;8c58e1e0-274b-3372-a7fb-b17bc5d1cae6&quot;,&quot;title&quot;:&quot;Sarilumab: Drug information&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30]&quot;,&quot;manualOverrideText&quot;:&quot;&quot;},&quot;citationTag&quot;:&quot;MENDELEY_CITATION_v3_eyJjaXRhdGlvbklEIjoiTUVOREVMRVlfQ0lUQVRJT05fYTZhOTc0NTctZjNjZS00MTgyLTk5NWQtZGVhOWE0NTJlNjAzIiwiY2l0YXRpb25JdGVtcyI6W3siaWQiOiI4YzU4ZTFlMC0yNzRiLTMzNzItYTdmYi1iMTdiYzVkMWNhZTYiLCJpdGVtRGF0YSI6eyJ0eXBlIjoicmVwb3J0IiwiaWQiOiI4YzU4ZTFlMC0yNzRiLTMzNzItYTdmYi1iMTdiYzVkMWNhZTYiLCJ0aXRsZSI6IlNhcmlsdW1hYjogRHJ1ZyBpbmZvcm1hdGlvbi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MwXSIsIm1hbnVhbE92ZXJyaWRlVGV4dCI6IiJ9fQ==&quot;},{&quot;citationID&quot;:&quot;MENDELEY_CITATION_1535e46e-6548-4e65-9e17-d5ec312b04f5&quot;,&quot;citationItems&quot;:[{&quot;id&quot;:&quot;8c58e1e0-274b-3372-a7fb-b17bc5d1cae6&quot;,&quot;itemData&quot;:{&quot;type&quot;:&quot;report&quot;,&quot;id&quot;:&quot;8c58e1e0-274b-3372-a7fb-b17bc5d1cae6&quot;,&quot;title&quot;:&quot;Sarilumab: Drug information&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30]&quot;,&quot;manualOverrideText&quot;:&quot;&quot;},&quot;citationTag&quot;:&quot;MENDELEY_CITATION_v3_eyJjaXRhdGlvbklEIjoiTUVOREVMRVlfQ0lUQVRJT05fMTUzNWU0NmUtNjU0OC00ZTY1LTllMTctZDVlYzMxMmIwNGY1IiwiY2l0YXRpb25JdGVtcyI6W3siaWQiOiI4YzU4ZTFlMC0yNzRiLTMzNzItYTdmYi1iMTdiYzVkMWNhZTYiLCJpdGVtRGF0YSI6eyJ0eXBlIjoicmVwb3J0IiwiaWQiOiI4YzU4ZTFlMC0yNzRiLTMzNzItYTdmYi1iMTdiYzVkMWNhZTYiLCJ0aXRsZSI6IlNhcmlsdW1hYjogRHJ1ZyBpbmZvcm1hdGlvbi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MwXSIsIm1hbnVhbE92ZXJyaWRlVGV4dCI6IiJ9fQ==&quot;},{&quot;citationID&quot;:&quot;MENDELEY_CITATION_3a426eb3-d950-4e63-8446-232baf60669d&quot;,&quot;citationItems&quot;:[{&quot;id&quot;:&quot;86dcd716-28b9-3abe-b4d1-65af8615244e&quot;,&quot;itemData&quot;:{&quot;type&quot;:&quot;article-journal&quot;,&quot;id&quot;:&quot;86dcd716-28b9-3abe-b4d1-65af8615244e&quot;,&quot;title&quot;:&quot;IL-6 signalling pathway inactivation with siltuximab in patients with COVID-19 respiratory failure: An observational cohort study&quot;,&quot;author&quot;:[{&quot;family&quot;:&quot;Gritti&quot;,&quot;given&quot;:&quot;Giuseppe&quot;,&quot;parse-names&quot;:false,&quot;dropping-particle&quot;:&quot;&quot;,&quot;non-dropping-particle&quot;:&quot;&quot;},{&quot;family&quot;:&quot;Raimondi&quot;,&quot;given&quot;:&quot;Federico&quot;,&quot;parse-names&quot;:false,&quot;dropping-particle&quot;:&quot;&quot;,&quot;non-dropping-particle&quot;:&quot;&quot;},{&quot;family&quot;:&quot;Ripamonti&quot;,&quot;given&quot;:&quot;Diego&quot;,&quot;parse-names&quot;:false,&quot;dropping-particle&quot;:&quot;&quot;,&quot;non-dropping-particle&quot;:&quot;&quot;},{&quot;family&quot;:&quot;Riva&quot;,&quot;given&quot;:&quot;Ivano&quot;,&quot;parse-names&quot;:false,&quot;dropping-particle&quot;:&quot;&quot;,&quot;non-dropping-particle&quot;:&quot;&quot;},{&quot;family&quot;:&quot;Landi&quot;,&quot;given&quot;:&quot;Francesco&quot;,&quot;parse-names&quot;:false,&quot;dropping-particle&quot;:&quot;&quot;,&quot;non-dropping-particle&quot;:&quot;&quot;},{&quot;family&quot;:&quot;Alborghetti&quot;,&quot;given&quot;:&quot;Leonardo&quot;,&quot;parse-names&quot;:false,&quot;dropping-particle&quot;:&quot;&quot;,&quot;non-dropping-particle&quot;:&quot;&quot;},{&quot;family&quot;:&quot;Frigeni&quot;,&quot;given&quot;:&quot;Marco&quot;,&quot;parse-names&quot;:false,&quot;dropping-particle&quot;:&quot;&quot;,&quot;non-dropping-particle&quot;:&quot;&quot;},{&quot;family&quot;:&quot;Damiani&quot;,&quot;given&quot;:&quot;Marianna&quot;,&quot;parse-names&quot;:false,&quot;dropping-particle&quot;:&quot;&quot;,&quot;non-dropping-particle&quot;:&quot;&quot;},{&quot;family&quot;:&quot;Micò&quot;,&quot;given&quot;:&quot;Caterina&quot;,&quot;parse-names&quot;:false,&quot;dropping-particle&quot;:&quot;&quot;,&quot;non-dropping-particle&quot;:&quot;&quot;},{&quot;family&quot;:&quot;Fagiuoli&quot;,&quot;given&quot;:&quot;Stefano&quot;,&quot;parse-names&quot;:false,&quot;dropping-particle&quot;:&quot;&quot;,&quot;non-dropping-particle&quot;:&quot;&quot;},{&quot;family&quot;:&quot;Cosentini&quot;,&quot;given&quot;:&quot;Roberto&quot;,&quot;parse-names&quot;:false,&quot;dropping-particle&quot;:&quot;&quot;,&quot;non-dropping-particle&quot;:&quot;&quot;},{&quot;family&quot;:&quot;Lorini&quot;,&quot;given&quot;:&quot;Ferdinando Luca&quot;,&quot;parse-names&quot;:false,&quot;dropping-particle&quot;:&quot;&quot;,&quot;non-dropping-particle&quot;:&quot;&quot;},{&quot;family&quot;:&quot;Gandini&quot;,&quot;given&quot;:&quot;Lucia&quot;,&quot;parse-names&quot;:false,&quot;dropping-particle&quot;:&quot;&quot;,&quot;non-dropping-particle&quot;:&quot;&quot;},{&quot;family&quot;:&quot;Novelli&quot;,&quot;given&quot;:&quot;Luca&quot;,&quot;parse-names&quot;:false,&quot;dropping-particle&quot;:&quot;&quot;,&quot;non-dropping-particle&quot;:&quot;&quot;},{&quot;family&quot;:&quot;Morgan&quot;,&quot;given&quot;:&quot;Jonathan P.&quot;,&quot;parse-names&quot;:false,&quot;dropping-particle&quot;:&quot;&quot;,&quot;non-dropping-particle&quot;:&quot;&quot;},{&quot;family&quot;:&quot;Owens&quot;,&quot;given&quot;:&quot;Benjamin M.J.&quot;,&quot;parse-names&quot;:false,&quot;dropping-particle&quot;:&quot;&quot;,&quot;non-dropping-particle&quot;:&quot;&quot;},{&quot;family&quot;:&quot;Kanhai&quot;,&quot;given&quot;:&quot;Karan J.K.&quot;,&quot;parse-names&quot;:false,&quot;dropping-particle&quot;:&quot;&quot;,&quot;non-dropping-particle&quot;:&quot;&quot;},{&quot;family&quot;:&quot;Reljanovic&quot;,&quot;given&quot;:&quot;Gordana Tonkovic&quot;,&quot;parse-names&quot;:false,&quot;dropping-particle&quot;:&quot;&quot;,&quot;non-dropping-particle&quot;:&quot;&quot;},{&quot;family&quot;:&quot;Rizzi&quot;,&quot;given&quot;:&quot;Marco&quot;,&quot;parse-names&quot;:false,&quot;dropping-particle&quot;:&quot;&quot;,&quot;non-dropping-particle&quot;:&quot;&quot;},{&quot;family&quot;:&quot;Marco&quot;,&quot;given&quot;:&quot;Fabiano&quot;,&quot;parse-names&quot;:false,&quot;dropping-particle&quot;:&quot;di&quot;,&quot;non-dropping-particle&quot;:&quot;&quot;},{&quot;family&quot;:&quot;Rambaldi&quot;,&quot;given&quot;:&quot;Alessandro&quot;,&quot;parse-names&quot;:false,&quot;dropping-particle&quot;:&quot;&quot;,&quot;non-dropping-particle&quot;:&quot;&quot;}],&quot;container-title&quot;:&quot;medRxiv&quot;,&quot;DOI&quot;:&quot;10.1101/2020.04.01.20048561&quot;,&quot;issued&quot;:{&quot;date-parts&quot;:[[2020]]},&quot;abstract&quot;:&quot;Background Severe COVID-19 is characterised by interstitial pneumonia and hyperinflammation, with elevated levels of pro-inflammatory cytokines, such as IL-6. Effective treatments are urgently needed, and IL-6 is a rational target to reduce hyperinflammation. Methods An observational, control cohort, single-centre study initiated at the Papa Giovanni XXIII Hospital in Bergamo, Italy included patients with COVID-19 confirmed by a nasopharyngeal swab positive for severe acute respiratory syndrome coronavirus 2 RNA and interstitial pneumonia requiring ventilatory support. Patients were treated with either best supportive care and siltuximab or best supportive care alone. Propensity score matching was applied to minimise differences in baseline covariates between patient cohorts. The main outcome was mortality in siltuximab-treated patients compared with patients in the matched-control cohort. This study (Siltuximab in Severe COVID-19, SISCO) is registered with ClinicalTrials.gov, identifier NCT04322188. Findings Thirty patients received siltuximab, while 188 control patients received only best supportive care. Siltuximab-treated patients were matched to 30 control patients using the propensity score analysis of baseline covariates. The 30-day mortality rate was significantly lower in the siltuximab-treated than the matched-control cohort patients (HR 0·462, 95% CI 0·221–0·965); p=0·0399). The mean follow-up was 33·3 days (range 7–58 days) for the siltuximab-treated patients and 22·8 days (range 2–45 days) for the control cohort. Sixteen siltuximab-treated patients were discharged from hospital, four remained on mechanical ventilation, and 10 patients died. Interpretation Patients with rapidly progressing COVID-19 respiratory failure requiring ventilatory support may benefit from treatment with siltuximab to reduce mortality and cytokine-driven hyperinflammation associated with severe disease. These findings require validation in a randomised controlled clinical trial.&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16,31]&quot;,&quot;manualOverrideText&quot;:&quot;&quot;},&quot;citationTag&quot;:&quot;MENDELEY_CITATION_v3_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NGIyNDQ0YTMtMDdlNS0zNGE1LWJjNjgtMTYxNjRlNWY4ZmJlIiwiaXRlbURhdGEiOnsidHlwZSI6InJlcG9ydCIsImlkIjoiNGIyNDQ0YTMtMDdlNS0zNGE1LWJjNjgtMTYxNjRlNWY4ZmJlIiwidGl0bGUiOiLhg6Hhg5Dhg6Dhg6nhg5Thg5Xhg5gg4YOb4YOY4YOb4YOd4YOu4YOY4YOa4YOV4YOQIn0sImlzVGVtcG9yYXJ5IjpmYWxzZX1dLCJwcm9wZXJ0aWVzIjp7Im5vdGVJbmRleCI6MH0sImlzRWRpdGVkIjpmYWxzZSwibWFudWFsT3ZlcnJpZGUiOnsiaXNNYW51YWxseU92ZXJyaWRkZW4iOmZhbHNlLCJjaXRlcHJvY1RleHQiOiJbMTMsMTYsMzFdIiwibWFudWFsT3ZlcnJpZGVUZXh0IjoiIn19&quot;},{&quot;citationID&quot;:&quot;MENDELEY_CITATION_6a3e86a4-731c-404f-9a2e-c25490450a30&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NmEzZTg2YTQtNzMxYy00MDRmLTlhMmUtYzI1NDkwNDUwYTMw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efd85aff-29d9-45e3-9caa-cf8929137ef5&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ZWZkODVhZmYtMjlkOS00NWUzLTljYWEtY2Y4OTI5MTM3ZWY1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444b0394-ef79-4e2f-a8cd-63a6fe4c1964&quot;,&quot;citationItems&quot;:[{&quot;id&quot;:&quot;6141f628-216f-3183-a9ef-e62909a7ced6&quot;,&quot;itemData&quot;:{&quot;type&quot;:&quot;article-journal&quot;,&quot;id&quot;:&quot;6141f628-216f-3183-a9ef-e62909a7ced6&quot;,&quot;title&quot;:&quot;Effect of anakinra on mortality in patients with COVID-19: a systematic review and patient-level meta-analysis&quot;,&quot;author&quot;:[{&quot;family&quot;:&quot;Kyriazopoulou&quot;,&quot;given&quot;:&quot;Evdoxia&quot;,&quot;parse-names&quot;:false,&quot;dropping-particle&quot;:&quot;&quot;,&quot;non-dropping-particle&quot;:&quot;&quot;},{&quot;family&quot;:&quot;Huet&quot;,&quot;given&quot;:&quot;Thomas&quot;,&quot;parse-names&quot;:false,&quot;dropping-particle&quot;:&quot;&quot;,&quot;non-dropping-particle&quot;:&quot;&quot;},{&quot;family&quot;:&quot;Cavalli&quot;,&quot;given&quot;:&quot;Giulio&quot;,&quot;parse-names&quot;:false,&quot;dropping-particle&quot;:&quot;&quot;,&quot;non-dropping-particle&quot;:&quot;&quot;},{&quot;family&quot;:&quot;Gori&quot;,&quot;given&quot;:&quot;Andrea&quot;,&quot;parse-names&quot;:false,&quot;dropping-particle&quot;:&quot;&quot;,&quot;non-dropping-particle&quot;:&quot;&quot;},{&quot;family&quot;:&quot;Kyprianou&quot;,&quot;given&quot;:&quot;Miltiades&quot;,&quot;parse-names&quot;:false,&quot;dropping-particle&quot;:&quot;&quot;,&quot;non-dropping-particle&quot;:&quot;&quot;},{&quot;family&quot;:&quot;Pickkers&quot;,&quot;given&quot;:&quot;Peter&quot;,&quot;parse-names&quot;:false,&quot;dropping-particle&quot;:&quot;&quot;,&quot;non-dropping-particle&quot;:&quot;&quot;},{&quot;family&quot;:&quot;Eugen-Olsen&quot;,&quot;given&quot;:&quot;Jesper&quot;,&quot;parse-names&quot;:false,&quot;dropping-particle&quot;:&quot;&quot;,&quot;non-dropping-particle&quot;:&quot;&quot;},{&quot;family&quot;:&quot;Clerici&quot;,&quot;given&quot;:&quot;Mario&quot;,&quot;parse-names&quot;:false,&quot;dropping-particle&quot;:&quot;&quot;,&quot;non-dropping-particle&quot;:&quot;&quot;},{&quot;family&quot;:&quot;Veas&quot;,&quot;given&quot;:&quot;Francisco&quot;,&quot;parse-names&quot;:false,&quot;dropping-particle&quot;:&quot;&quot;,&quot;non-dropping-particle&quot;:&quot;&quot;},{&quot;family&quot;:&quot;Chatellier&quot;,&quot;given&quot;:&quot;Gilles&quot;,&quot;parse-names&quot;:false,&quot;dropping-particle&quot;:&quot;&quot;,&quot;non-dropping-particle&quot;:&quot;&quot;},{&quot;family&quot;:&quot;Kaplanski&quot;,&quot;given&quot;:&quot;Gilles&quot;,&quot;parse-names&quot;:false,&quot;dropping-particle&quot;:&quot;&quot;,&quot;non-dropping-particle&quot;:&quot;&quot;},{&quot;family&quot;:&quot;Netea&quot;,&quot;given&quot;:&quot;Mihai G.&quot;,&quot;parse-names&quot;:false,&quot;dropping-particle&quot;:&quot;&quot;,&quot;non-dropping-particle&quot;:&quot;&quot;},{&quot;family&quot;:&quot;Pontali&quot;,&quot;given&quot;:&quot;Emanuele&quot;,&quot;parse-names&quot;:false,&quot;dropping-particle&quot;:&quot;&quot;,&quot;non-dropping-particle&quot;:&quot;&quot;},{&quot;family&quot;:&quot;Gattorno&quot;,&quot;given&quot;:&quot;Marco&quot;,&quot;parse-names&quot;:false,&quot;dropping-particle&quot;:&quot;&quot;,&quot;non-dropping-particle&quot;:&quot;&quot;},{&quot;family&quot;:&quot;Cauchois&quot;,&quot;given&quot;:&quot;Raphael&quot;,&quot;parse-names&quot;:false,&quot;dropping-particle&quot;:&quot;&quot;,&quot;non-dropping-particle&quot;:&quot;&quot;},{&quot;family&quot;:&quot;Kooistra&quot;,&quot;given&quot;:&quot;Emma&quot;,&quot;parse-names&quot;:false,&quot;dropping-particle&quot;:&quot;&quot;,&quot;non-dropping-particle&quot;:&quot;&quot;},{&quot;family&quot;:&quot;Kox&quot;,&quot;given&quot;:&quot;Matthijs&quot;,&quot;parse-names&quot;:false,&quot;dropping-particle&quot;:&quot;&quot;,&quot;non-dropping-particle&quot;:&quot;&quot;},{&quot;family&quot;:&quot;Bandera&quot;,&quot;given&quot;:&quot;Alessandra&quot;,&quot;parse-names&quot;:false,&quot;dropping-particle&quot;:&quot;&quot;,&quot;non-dropping-particle&quot;:&quot;&quot;},{&quot;family&quot;:&quot;Beaussier&quot;,&quot;given&quot;:&quot;Hélène&quot;,&quot;parse-names&quot;:false,&quot;dropping-particle&quot;:&quot;&quot;,&quot;non-dropping-particle&quot;:&quot;&quot;},{&quot;family&quot;:&quot;Mangioni&quot;,&quot;given&quot;:&quot;Davide&quot;,&quot;parse-names&quot;:false,&quot;dropping-particle&quot;:&quot;&quot;,&quot;non-dropping-particle&quot;:&quot;&quot;},{&quot;family&quot;:&quot;Dagna&quot;,&quot;given&quot;:&quot;Lorenzo&quot;,&quot;parse-names&quot;:false,&quot;dropping-particle&quot;:&quot;&quot;,&quot;non-dropping-particle&quot;:&quot;&quot;},{&quot;family&quot;:&quot;Meer&quot;,&quot;given&quot;:&quot;Jos W.M.&quot;,&quot;parse-names&quot;:false,&quot;dropping-particle&quot;:&quot;&quot;,&quot;non-dropping-particle&quot;:&quot;van der&quot;},{&quot;family&quot;:&quot;Giamarellos-Bourboulis&quot;,&quot;given&quot;:&quot;Evangelos J.&quot;,&quot;parse-names&quot;:false,&quot;dropping-particle&quot;:&quot;&quot;,&quot;non-dropping-particle&quot;:&quot;&quot;},{&quot;family&quot;:&quot;Hayem&quot;,&quot;given&quot;:&quot;Gilles&quot;,&quot;parse-names&quot;:false,&quot;dropping-particle&quot;:&quot;&quot;,&quot;non-dropping-particle&quot;:&quot;&quot;},{&quot;family&quot;:&quot;Netea&quot;,&quot;given&quot;:&quot;Mihai G.&quot;,&quot;parse-names&quot;:false,&quot;dropping-particle&quot;:&quot;&quot;,&quot;non-dropping-particle&quot;:&quot;&quot;},{&quot;family&quot;:&quot;Meer&quot;,&quot;given&quot;:&quot;Jos W.M.&quot;,&quot;parse-names&quot;:false,&quot;dropping-particle&quot;:&quot;&quot;,&quot;non-dropping-particle&quot;:&quot;van der&quot;},{&quot;family&quot;:&quot;Giamarellos-Bourboulis&quot;,&quot;given&quot;:&quot;Evangelos J.&quot;,&quot;parse-names&quot;:false,&quot;dropping-particle&quot;:&quot;&quot;,&quot;non-dropping-particle&quot;:&quot;&quot;},{&quot;family&quot;:&quot;Volpi&quot;,&quot;given&quot;:&quot;Stefano&quot;,&quot;parse-names&quot;:false,&quot;dropping-particle&quot;:&quot;&quot;,&quot;non-dropping-particle&quot;:&quot;&quot;},{&quot;family&quot;:&quot;Sormani&quot;,&quot;given&quot;:&quot;Maria Pia&quot;,&quot;parse-names&quot;:false,&quot;dropping-particle&quot;:&quot;&quot;,&quot;non-dropping-particle&quot;:&quot;&quot;},{&quot;family&quot;:&quot;Signori&quot;,&quot;given&quot;:&quot;Alessio&quot;,&quot;parse-names&quot;:false,&quot;dropping-particle&quot;:&quot;&quot;,&quot;non-dropping-particle&quot;:&quot;&quot;},{&quot;family&quot;:&quot;Bozzi&quot;,&quot;given&quot;:&quot;Giorgio&quot;,&quot;parse-names&quot;:false,&quot;dropping-particle&quot;:&quot;&quot;,&quot;non-dropping-particle&quot;:&quot;&quot;},{&quot;family&quot;:&quot;Minoia&quot;,&quot;given&quot;:&quot;Francesca&quot;,&quot;parse-names&quot;:false,&quot;dropping-particle&quot;:&quot;&quot;,&quot;non-dropping-particle&quot;:&quot;&quot;},{&quot;family&quot;:&quot;Aliberti&quot;,&quot;given&quot;:&quot;Stefano&quot;,&quot;parse-names&quot;:false,&quot;dropping-particle&quot;:&quot;&quot;,&quot;non-dropping-particle&quot;:&quot;&quot;},{&quot;family&quot;:&quot;Grasselli&quot;,&quot;given&quot;:&quot;Giacomo&quot;,&quot;parse-names&quot;:false,&quot;dropping-particle&quot;:&quot;&quot;,&quot;non-dropping-particle&quot;:&quot;&quot;},{&quot;family&quot;:&quot;Alagna&quot;,&quot;given&quot;:&quot;Laura&quot;,&quot;parse-names&quot;:false,&quot;dropping-particle&quot;:&quot;&quot;,&quot;non-dropping-particle&quot;:&quot;&quot;},{&quot;family&quot;:&quot;Lombardi&quot;,&quot;given&quot;:&quot;Andrea&quot;,&quot;parse-names&quot;:false,&quot;dropping-particle&quot;:&quot;&quot;,&quot;non-dropping-particle&quot;:&quot;&quot;},{&quot;family&quot;:&quot;Ungaro&quot;,&quot;given&quot;:&quot;Riccardo&quot;,&quot;parse-names&quot;:false,&quot;dropping-particle&quot;:&quot;&quot;,&quot;non-dropping-particle&quot;:&quot;&quot;},{&quot;family&quot;:&quot;Agostoni&quot;,&quot;given&quot;:&quot;Carlo&quot;,&quot;parse-names&quot;:false,&quot;dropping-particle&quot;:&quot;&quot;,&quot;non-dropping-particle&quot;:&quot;&quot;},{&quot;family&quot;:&quot;Blasi&quot;,&quot;given&quot;:&quot;Francesco&quot;,&quot;parse-names&quot;:false,&quot;dropping-particle&quot;:&quot;&quot;,&quot;non-dropping-particle&quot;:&quot;&quot;},{&quot;family&quot;:&quot;Costantino&quot;,&quot;given&quot;:&quot;Giorgio&quot;,&quot;parse-names&quot;:false,&quot;dropping-particle&quot;:&quot;&quot;,&quot;non-dropping-particle&quot;:&quot;&quot;},{&quot;family&quot;:&quot;Fracanzani&quot;,&quot;given&quot;:&quot;Anna Ludovica&quot;,&quot;parse-names&quot;:false,&quot;dropping-particle&quot;:&quot;&quot;,&quot;non-dropping-particle&quot;:&quot;&quot;},{&quot;family&quot;:&quot;Montano&quot;,&quot;given&quot;:&quot;Nicola&quot;,&quot;parse-names&quot;:false,&quot;dropping-particle&quot;:&quot;&quot;,&quot;non-dropping-particle&quot;:&quot;&quot;},{&quot;family&quot;:&quot;Peyvandi&quot;,&quot;given&quot;:&quot;Flora&quot;,&quot;parse-names&quot;:false,&quot;dropping-particle&quot;:&quot;&quot;,&quot;non-dropping-particle&quot;:&quot;&quot;},{&quot;family&quot;:&quot;Sottocorno&quot;,&quot;given&quot;:&quot;Marcello&quot;,&quot;parse-names&quot;:false,&quot;dropping-particle&quot;:&quot;&quot;,&quot;non-dropping-particle&quot;:&quot;&quot;},{&quot;family&quot;:&quot;Muscatello&quot;,&quot;given&quot;:&quot;Antonio&quot;,&quot;parse-names&quot;:false,&quot;dropping-particle&quot;:&quot;&quot;,&quot;non-dropping-particle&quot;:&quot;&quot;},{&quot;family&quot;:&quot;Filocamo&quot;,&quot;given&quot;:&quot;Giovanni&quot;,&quot;parse-names&quot;:false,&quot;dropping-particle&quot;:&quot;&quot;,&quot;non-dropping-particle&quot;:&quot;&quot;},{&quot;family&quot;:&quot;Papadopoulos&quot;,&quot;given&quot;:&quot;Antonios&quot;,&quot;parse-names&quot;:false,&quot;dropping-particle&quot;:&quot;&quot;,&quot;non-dropping-particle&quot;:&quot;&quot;},{&quot;family&quot;:&quot;Mouktaroudi&quot;,&quot;given&quot;:&quot;Maria&quot;,&quot;parse-names&quot;:false,&quot;dropping-particle&quot;:&quot;&quot;,&quot;non-dropping-particle&quot;:&quot;&quot;},{&quot;family&quot;:&quot;Karakike&quot;,&quot;given&quot;:&quot;Eleni&quot;,&quot;parse-names&quot;:false,&quot;dropping-particle&quot;:&quot;&quot;,&quot;non-dropping-particle&quot;:&quot;&quot;},{&quot;family&quot;:&quot;Saridaki&quot;,&quot;given&quot;:&quot;Maria&quot;,&quot;parse-names&quot;:false,&quot;dropping-particle&quot;:&quot;&quot;,&quot;non-dropping-particle&quot;:&quot;&quot;},{&quot;family&quot;:&quot;Gkavogianni&quot;,&quot;given&quot;:&quot;Theologia&quot;,&quot;parse-names&quot;:false,&quot;dropping-particle&quot;:&quot;&quot;,&quot;non-dropping-particle&quot;:&quot;&quot;},{&quot;family&quot;:&quot;Katrini&quot;,&quot;given&quot;:&quot;Konstantina&quot;,&quot;parse-names&quot;:false,&quot;dropping-particle&quot;:&quot;&quot;,&quot;non-dropping-particle&quot;:&quot;&quot;},{&quot;family&quot;:&quot;Vechlidis&quot;,&quot;given&quot;:&quot;Nikolaos&quot;,&quot;parse-names&quot;:false,&quot;dropping-particle&quot;:&quot;&quot;,&quot;non-dropping-particle&quot;:&quot;&quot;},{&quot;family&quot;:&quot;Avgoustou&quot;,&quot;given&quot;:&quot;Christina&quot;,&quot;parse-names&quot;:false,&quot;dropping-particle&quot;:&quot;&quot;,&quot;non-dropping-particle&quot;:&quot;&quot;},{&quot;family&quot;:&quot;Chalvatzis&quot;,&quot;given&quot;:&quot;Stamatios&quot;,&quot;parse-names&quot;:false,&quot;dropping-particle&quot;:&quot;&quot;,&quot;non-dropping-particle&quot;:&quot;&quot;},{&quot;family&quot;:&quot;Marantos&quot;,&quot;given&quot;:&quot;Theodoros&quot;,&quot;parse-names&quot;:false,&quot;dropping-particle&quot;:&quot;&quot;,&quot;non-dropping-particle&quot;:&quot;&quot;},{&quot;family&quot;:&quot;Damoulari&quot;,&quot;given&quot;:&quot;Christina&quot;,&quot;parse-names&quot;:false,&quot;dropping-particle&quot;:&quot;&quot;,&quot;non-dropping-particle&quot;:&quot;&quot;},{&quot;family&quot;:&quot;Damoraki&quot;,&quot;given&quot;:&quot;Georgia&quot;,&quot;parse-names&quot;:false,&quot;dropping-particle&quot;:&quot;&quot;,&quot;non-dropping-particle&quot;:&quot;&quot;},{&quot;family&quot;:&quot;Ktena&quot;,&quot;given&quot;:&quot;Sofia&quot;,&quot;parse-names&quot;:false,&quot;dropping-particle&quot;:&quot;&quot;,&quot;non-dropping-particle&quot;:&quot;&quot;},{&quot;family&quot;:&quot;Tsilika&quot;,&quot;given&quot;:&quot;Maria&quot;,&quot;parse-names&quot;:false,&quot;dropping-particle&quot;:&quot;&quot;,&quot;non-dropping-particle&quot;:&quot;&quot;},{&quot;family&quot;:&quot;Koufargyris&quot;,&quot;given&quot;:&quot;Panagiotis&quot;,&quot;parse-names&quot;:false,&quot;dropping-particle&quot;:&quot;&quot;,&quot;non-dropping-particle&quot;:&quot;&quot;},{&quot;family&quot;:&quot;Karageorgos&quot;,&quot;given&quot;:&quot;Athanasios&quot;,&quot;parse-names&quot;:false,&quot;dropping-particle&quot;:&quot;&quot;,&quot;non-dropping-particle&quot;:&quot;&quot;},{&quot;family&quot;:&quot;Droggiti&quot;,&quot;given&quot;:&quot;Dionysia Irene&quot;,&quot;parse-names&quot;:false,&quot;dropping-particle&quot;:&quot;&quot;,&quot;non-dropping-particle&quot;:&quot;&quot;},{&quot;family&quot;:&quot;Koliakou&quot;,&quot;given&quot;:&quot;Aikaterini&quot;,&quot;parse-names&quot;:false,&quot;dropping-particle&quot;:&quot;&quot;,&quot;non-dropping-particle&quot;:&quot;&quot;},{&quot;family&quot;:&quot;Poulakou&quot;,&quot;given&quot;:&quot;Garyfallia&quot;,&quot;parse-names&quot;:false,&quot;dropping-particle&quot;:&quot;&quot;,&quot;non-dropping-particle&quot;:&quot;&quot;},{&quot;family&quot;:&quot;Tsiakos&quot;,&quot;given&quot;:&quot;Konstantinos&quot;,&quot;parse-names&quot;:false,&quot;dropping-particle&quot;:&quot;&quot;,&quot;non-dropping-particle&quot;:&quot;&quot;},{&quot;family&quot;:&quot;Myrodia&quot;,&quot;given&quot;:&quot;Dimitra Melia&quot;,&quot;parse-names&quot;:false,&quot;dropping-particle&quot;:&quot;&quot;,&quot;non-dropping-particle&quot;:&quot;&quot;},{&quot;family&quot;:&quot;Gravvani&quot;,&quot;given&quot;:&quot;Areti&quot;,&quot;parse-names&quot;:false,&quot;dropping-particle&quot;:&quot;&quot;,&quot;non-dropping-particle&quot;:&quot;&quot;},{&quot;family&quot;:&quot;Trontzas&quot;,&quot;given&quot;:&quot;Ioannis P.&quot;,&quot;parse-names&quot;:false,&quot;dropping-particle&quot;:&quot;&quot;,&quot;non-dropping-particle&quot;:&quot;&quot;},{&quot;family&quot;:&quot;Syrigos&quot;,&quot;given&quot;:&quot;Konstantinos&quot;,&quot;parse-names&quot;:false,&quot;dropping-particle&quot;:&quot;&quot;,&quot;non-dropping-particle&quot;:&quot;&quot;},{&quot;family&quot;:&quot;Kalomenidis&quot;,&quot;given&quot;:&quot;Ioannis&quot;,&quot;parse-names&quot;:false,&quot;dropping-particle&quot;:&quot;&quot;,&quot;non-dropping-particle&quot;:&quot;&quot;},{&quot;family&quot;:&quot;Kranidioti&quot;,&quot;given&quot;:&quot;Eleftheria&quot;,&quot;parse-names&quot;:false,&quot;dropping-particle&quot;:&quot;&quot;,&quot;non-dropping-particle&quot;:&quot;&quot;},{&quot;family&quot;:&quot;Panagopoulos&quot;,&quot;given&quot;:&quot;Periklis&quot;,&quot;parse-names&quot;:false,&quot;dropping-particle&quot;:&quot;&quot;,&quot;non-dropping-particle&quot;:&quot;&quot;},{&quot;family&quot;:&quot;Petrakis&quot;,&quot;given&quot;:&quot;Vasileios&quot;,&quot;parse-names&quot;:false,&quot;dropping-particle&quot;:&quot;&quot;,&quot;non-dropping-particle&quot;:&quot;&quot;},{&quot;family&quot;:&quot;Metallidis&quot;,&quot;given&quot;:&quot;Simeon&quot;,&quot;parse-names&quot;:false,&quot;dropping-particle&quot;:&quot;&quot;,&quot;non-dropping-particle&quot;:&quot;&quot;},{&quot;family&quot;:&quot;Loli&quot;,&quot;given&quot;:&quot;Georgia&quot;,&quot;parse-names&quot;:false,&quot;dropping-particle&quot;:&quot;&quot;,&quot;non-dropping-particle&quot;:&quot;&quot;},{&quot;family&quot;:&quot;Tsachouridou&quot;,&quot;given&quot;:&quot;Olga&quot;,&quot;parse-names&quot;:false,&quot;dropping-particle&quot;:&quot;&quot;,&quot;non-dropping-particle&quot;:&quot;&quot;},{&quot;family&quot;:&quot;Dalekos&quot;,&quot;given&quot;:&quot;George N.&quot;,&quot;parse-names&quot;:false,&quot;dropping-particle&quot;:&quot;&quot;,&quot;non-dropping-particle&quot;:&quot;&quot;},{&quot;family&quot;:&quot;Gatselis&quot;,&quot;given&quot;:&quot;Nikolaos&quot;,&quot;parse-names&quot;:false,&quot;dropping-particle&quot;:&quot;&quot;,&quot;non-dropping-particle&quot;:&quot;&quot;},{&quot;family&quot;:&quot;Stefos&quot;,&quot;given&quot;:&quot;Aggelos&quot;,&quot;parse-names&quot;:false,&quot;dropping-particle&quot;:&quot;&quot;,&quot;non-dropping-particle&quot;:&quot;&quot;},{&quot;family&quot;:&quot;Georgiadou&quot;,&quot;given&quot;:&quot;Sarah&quot;,&quot;parse-names&quot;:false,&quot;dropping-particle&quot;:&quot;&quot;,&quot;non-dropping-particle&quot;:&quot;&quot;},{&quot;family&quot;:&quot;Lygoura&quot;,&quot;given&quot;:&quot;Vassiliki&quot;,&quot;parse-names&quot;:false,&quot;dropping-particle&quot;:&quot;&quot;,&quot;non-dropping-particle&quot;:&quot;&quot;},{&quot;family&quot;:&quot;Milionis&quot;,&quot;given&quot;:&quot;Haralampos&quot;,&quot;parse-names&quot;:false,&quot;dropping-particle&quot;:&quot;&quot;,&quot;non-dropping-particle&quot;:&quot;&quot;},{&quot;family&quot;:&quot;Kosmidou&quot;,&quot;given&quot;:&quot;Maria&quot;,&quot;parse-names&quot;:false,&quot;dropping-particle&quot;:&quot;&quot;,&quot;non-dropping-particle&quot;:&quot;&quot;},{&quot;family&quot;:&quot;Papanikolaou&quot;,&quot;given&quot;:&quot;Ilias C.&quot;,&quot;parse-names&quot;:false,&quot;dropping-particle&quot;:&quot;&quot;,&quot;non-dropping-particle&quot;:&quot;&quot;},{&quot;family&quot;:&quot;Akinosoglou&quot;,&quot;given&quot;:&quot;Karolina&quot;,&quot;parse-names&quot;:false,&quot;dropping-particle&quot;:&quot;&quot;,&quot;non-dropping-particle&quot;:&quot;&quot;},{&quot;family&quot;:&quot;Giannitsioti&quot;,&quot;given&quot;:&quot;Efthymia&quot;,&quot;parse-names&quot;:false,&quot;dropping-particle&quot;:&quot;&quot;,&quot;non-dropping-particle&quot;:&quot;&quot;},{&quot;family&quot;:&quot;Chrysos&quot;,&quot;given&quot;:&quot;Georgios&quot;,&quot;parse-names&quot;:false,&quot;dropping-particle&quot;:&quot;&quot;,&quot;non-dropping-particle&quot;:&quot;&quot;},{&quot;family&quot;:&quot;Mavroudis&quot;,&quot;given&quot;:&quot;Panagiotis&quot;,&quot;parse-names&quot;:false,&quot;dropping-particle&quot;:&quot;&quot;,&quot;non-dropping-particle&quot;:&quot;&quot;},{&quot;family&quot;:&quot;Sidiropoulou&quot;,&quot;given&quot;:&quot;Chrysanthi&quot;,&quot;parse-names&quot;:false,&quot;dropping-particle&quot;:&quot;&quot;,&quot;non-dropping-particle&quot;:&quot;&quot;},{&quot;family&quot;:&quot;Adamis&quot;,&quot;given&quot;:&quot;Georgios&quot;,&quot;parse-names&quot;:false,&quot;dropping-particle&quot;:&quot;&quot;,&quot;non-dropping-particle&quot;:&quot;&quot;},{&quot;family&quot;:&quot;Fragkou&quot;,&quot;given&quot;:&quot;Archontoula&quot;,&quot;parse-names&quot;:false,&quot;dropping-particle&quot;:&quot;&quot;,&quot;non-dropping-particle&quot;:&quot;&quot;},{&quot;family&quot;:&quot;Rapti&quot;,&quot;given&quot;:&quot;Aggeliki&quot;,&quot;parse-names&quot;:false,&quot;dropping-particle&quot;:&quot;&quot;,&quot;non-dropping-particle&quot;:&quot;&quot;},{&quot;family&quot;:&quot;Alexiou&quot;,&quot;given&quot;:&quot;Zoi&quot;,&quot;parse-names&quot;:false,&quot;dropping-particle&quot;:&quot;&quot;,&quot;non-dropping-particle&quot;:&quot;&quot;},{&quot;family&quot;:&quot;Symbardi&quot;,&quot;given&quot;:&quot;Styliani&quot;,&quot;parse-names&quot;:false,&quot;dropping-particle&quot;:&quot;&quot;,&quot;non-dropping-particle&quot;:&quot;&quot;},{&quot;family&quot;:&quot;Masgala&quot;,&quot;given&quot;:&quot;Aikaterini&quot;,&quot;parse-names&quot;:false,&quot;dropping-particle&quot;:&quot;&quot;,&quot;non-dropping-particle&quot;:&quot;&quot;},{&quot;family&quot;:&quot;Kostaki&quot;,&quot;given&quot;:&quot;Konstantina&quot;,&quot;parse-names&quot;:false,&quot;dropping-particle&quot;:&quot;&quot;,&quot;non-dropping-particle&quot;:&quot;&quot;},{&quot;family&quot;:&quot;Kostis&quot;,&quot;given&quot;:&quot;Evangelos&quot;,&quot;parse-names&quot;:false,&quot;dropping-particle&quot;:&quot;&quot;,&quot;non-dropping-particle&quot;:&quot;&quot;},{&quot;family&quot;:&quot;Samarkos&quot;,&quot;given&quot;:&quot;Michael&quot;,&quot;parse-names&quot;:false,&quot;dropping-particle&quot;:&quot;&quot;,&quot;non-dropping-particle&quot;:&quot;&quot;},{&quot;family&quot;:&quot;Bakakos&quot;,&quot;given&quot;:&quot;Petros&quot;,&quot;parse-names&quot;:false,&quot;dropping-particle&quot;:&quot;&quot;,&quot;non-dropping-particle&quot;:&quot;&quot;},{&quot;family&quot;:&quot;Tzavara&quot;,&quot;given&quot;:&quot;Vassiliki&quot;,&quot;parse-names&quot;:false,&quot;dropping-particle&quot;:&quot;&quot;,&quot;non-dropping-particle&quot;:&quot;&quot;},{&quot;family&quot;:&quot;Dimakou&quot;,&quot;given&quot;:&quot;Katerina&quot;,&quot;parse-names&quot;:false,&quot;dropping-particle&quot;:&quot;&quot;,&quot;non-dropping-particle&quot;:&quot;&quot;},{&quot;family&quot;:&quot;Tzatzagou&quot;,&quot;given&quot;:&quot;Glykeria&quot;,&quot;parse-names&quot;:false,&quot;dropping-particle&quot;:&quot;&quot;,&quot;non-dropping-particle&quot;:&quot;&quot;},{&quot;family&quot;:&quot;Chini&quot;,&quot;given&quot;:&quot;Maria&quot;,&quot;parse-names&quot;:false,&quot;dropping-particle&quot;:&quot;&quot;,&quot;non-dropping-particle&quot;:&quot;&quot;},{&quot;family&quot;:&quot;Kotsis&quot;,&quot;given&quot;:&quot;Vasileios&quot;,&quot;parse-names&quot;:false,&quot;dropping-particle&quot;:&quot;&quot;,&quot;non-dropping-particle&quot;:&quot;&quot;},{&quot;family&quot;:&quot;Tsoukalas&quot;,&quot;given&quot;:&quot;George&quot;,&quot;parse-names&quot;:false,&quot;dropping-particle&quot;:&quot;&quot;,&quot;non-dropping-particle&quot;:&quot;&quot;},{&quot;family&quot;:&quot;Bliziotis&quot;,&quot;given&quot;:&quot;Ioannis&quot;,&quot;parse-names&quot;:false,&quot;dropping-particle&quot;:&quot;&quot;,&quot;non-dropping-particle&quot;:&quot;&quot;},{&quot;family&quot;:&quot;Doumas&quot;,&quot;given&quot;:&quot;Michael&quot;,&quot;parse-names&quot;:false,&quot;dropping-particle&quot;:&quot;&quot;,&quot;non-dropping-particle&quot;:&quot;&quot;},{&quot;family&quot;:&quot;Argyraki&quot;,&quot;given&quot;:&quot;Aikaterini&quot;,&quot;parse-names&quot;:false,&quot;dropping-particle&quot;:&quot;&quot;,&quot;non-dropping-particle&quot;:&quot;&quot;},{&quot;family&quot;:&quot;Kainis&quot;,&quot;given&quot;:&quot;Ilias&quot;,&quot;parse-names&quot;:false,&quot;dropping-particle&quot;:&quot;&quot;,&quot;non-dropping-particle&quot;:&quot;&quot;},{&quot;family&quot;:&quot;Fantoni&quot;,&quot;given&quot;:&quot;Massimo&quot;,&quot;parse-names&quot;:false,&quot;dropping-particle&quot;:&quot;&quot;,&quot;non-dropping-particle&quot;:&quot;&quot;},{&quot;family&quot;:&quot;Cingolani&quot;,&quot;given&quot;:&quot;Antonella&quot;,&quot;parse-names&quot;:false,&quot;dropping-particle&quot;:&quot;&quot;,&quot;non-dropping-particle&quot;:&quot;&quot;},{&quot;family&quot;:&quot;Angheben&quot;,&quot;given&quot;:&quot;Andrea&quot;,&quot;parse-names&quot;:false,&quot;dropping-particle&quot;:&quot;&quot;,&quot;non-dropping-particle&quot;:&quot;&quot;},{&quot;family&quot;:&quot;Cardellino&quot;,&quot;given&quot;:&quot;Chiara Simona&quot;,&quot;parse-names&quot;:false,&quot;dropping-particle&quot;:&quot;&quot;,&quot;non-dropping-particle&quot;:&quot;&quot;},{&quot;family&quot;:&quot;Castelli&quot;,&quot;given&quot;:&quot;Francesco&quot;,&quot;parse-names&quot;:false,&quot;dropping-particle&quot;:&quot;&quot;,&quot;non-dropping-particle&quot;:&quot;&quot;},{&quot;family&quot;:&quot;Serino&quot;,&quot;given&quot;:&quot;Francesco Saverio&quot;,&quot;parse-names&quot;:false,&quot;dropping-particle&quot;:&quot;&quot;,&quot;non-dropping-particle&quot;:&quot;&quot;},{&quot;family&quot;:&quot;Nicastri&quot;,&quot;given&quot;:&quot;Emanuele&quot;,&quot;parse-names&quot;:false,&quot;dropping-particle&quot;:&quot;&quot;,&quot;non-dropping-particle&quot;:&quot;&quot;},{&quot;family&quot;:&quot;Ippolito&quot;,&quot;given&quot;:&quot;Giuseppe&quot;,&quot;parse-names&quot;:false,&quot;dropping-particle&quot;:&quot;&quot;,&quot;non-dropping-particle&quot;:&quot;&quot;},{&quot;family&quot;:&quot;Bassetti&quot;,&quot;given&quot;:&quot;Matteo&quot;,&quot;parse-names&quot;:false,&quot;dropping-particle&quot;:&quot;&quot;,&quot;non-dropping-particle&quot;:&quot;&quot;},{&quot;family&quot;:&quot;Selmi&quot;,&quot;given&quot;:&quot;Carlo&quot;,&quot;parse-names&quot;:false,&quot;dropping-particle&quot;:&quot;&quot;,&quot;non-dropping-particle&quot;:&quot;&quot;}],&quot;container-title&quot;:&quot;The Lancet Rheumatology&quot;,&quot;DOI&quot;:&quot;10.1016/S2665-9913(21)00216-2&quot;,&quot;ISSN&quot;:&quot;26659913&quot;,&quot;issued&quot;:{&quot;date-parts&quot;:[[2021,10,1]]},&quot;page&quot;:&quot;e690-e697&quot;,&quot;abstract&quot;:&quot;Background: Anakinra might improve the prognosis of patients with moderate to severe COVID-19 (ie, patients requiring oxygen supplementation but not yet receiving organ support). We aimed to assess the effect of anakinra treatment on mortality in patients admitted to hospital with COVID-19. Methods: For this systematic review and individual patient-level meta-analysis, a systematic literature search was done on Dec 28, 2020, in Medline (PubMed), Cochrane, medRxiv, bioRxiv, and the ClinicalTrials.gov databases for randomised trials, comparative studies, and observational studies of patients admitted to hospital with COVID-19, comparing administration of anakinra with standard of care, or placebo, or both. The search was repeated on Jan 22, 2021. Individual patient-level data were requested from investigators and corresponding authors of eligible studies; if individual patient-level data were not available, published data were extracted from the original reports. The primary endpoint was mortality after 28 days and the secondary endpoint was safety (eg, the risk of secondary infections). This study is registered on PROSPERO (CRD42020221491). Findings: 209 articles were identified, of which 178 full-text articles fulfilled screening criteria and were assessed. Aggregate data on 1185 patients from nine studies were analysed, and individual patient-level data on 895 patients were provided from six of these studies. Eight studies were observational and one was a randomised controlled trial. Most studies used historical controls. In the individual patient-level meta-analysis, after adjusting for age, comorbidities, baseline ratio of the arterial partial oxygen pressure divided by the fraction of inspired oxygen (PaO2/FiO2), C-reactive protein (CRP) concentrations, and lymphopenia, mortality was significantly lower in patients treated with anakinra (38 [11%] of 342) than in those receiving standard of care with or without placebo (137 [25%] of 553; adjusted odds ratio [OR] 0·32 [95% CI 0·20–0·51]). The mortality benefit was similar across subgroups regardless of comorbidities (ie, diabetes), ferritin concentrations, or the baseline PaO2/FiO2. In a subgroup analysis, anakinra was more effective in lowering mortality in patients with CRP concentrations higher than 100 mg/L (OR 0·28 [95% CI 0·17–0·47]). Anakinra showed a significant survival benefit when given without dexamethasone (OR 0·23 [95% CI 0·12–0·43]), but not with dexamethasone co-administration (0·72 [95% CI 0·37–1·41]). Anakinra was not associated with a significantly increased risk of secondary infections when compared with standard of care (OR 1·35 [95% CI 0·59–3·10]). Interpretation: Anakinra could be a safe, anti-inflammatory treatment option to reduce the mortality risk in patients admitted to hospital with moderate to severe COVID-19 pneumonia, especially in the presence of signs of hyperinflammation such as CRP concentrations higher than 100 mg/L. Funding: Sobi.&quot;,&quot;publisher&quot;:&quot;Lancet Publishing Group&quot;,&quot;issue&quot;:&quot;10&quot;,&quot;volume&quot;:&quot;3&quot;},&quot;isTemporary&quot;:false}],&quot;properties&quot;:{&quot;noteIndex&quot;:0},&quot;isEdited&quot;:false,&quot;manualOverride&quot;:{&quot;isManuallyOverridden&quot;:false,&quot;citeprocText&quot;:&quot;[32]&quot;,&quot;manualOverrideText&quot;:&quot;&quot;},&quot;citationTag&quot;:&quot;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&quot;},{&quot;citationID&quot;:&quot;MENDELEY_CITATION_8b6f4934-7435-4661-97e3-b737b159e7f9&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quot;,&quot;manualOverrideText&quot;:&quot;&quot;},&quot;citationTag&quot;:&quot;MENDELEY_CITATION_v3_eyJjaXRhdGlvbklEIjoiTUVOREVMRVlfQ0lUQVRJT05fOGI2ZjQ5MzQtNzQzNS00NjYxLTk3ZTMtYjczN2IxNTllN2Y5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quot;},{&quot;citationID&quot;:&quot;MENDELEY_CITATION_0fba920a-cf13-4377-a085-86e7e4efcb73&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MGZiYTkyMGEtY2YxMy00Mzc3LWEwODUtODZlN2U0ZWZjYjcz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cad32ffa-3a00-44ae-81a9-6854590c7389&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Y2FkMzJmZmEtM2EwMC00NGFlLTgxYTktNjg1NDU5MGM3Mzg5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c5886919-cc9b-4e47-95cd-9e6ac49ac461&quot;,&quot;citationItems&quot;:[{&quot;id&quot;:&quot;da9debde-8c61-3f42-8319-a5a7d4e1c78a&quot;,&quot;itemData&quot;:{&quot;type&quot;:&quot;report&quot;,&quot;id&quot;:&quot;da9debde-8c61-3f42-8319-a5a7d4e1c78a&quot;,&quot;title&quot;:&quot;CytoSorb ® 300 mL Device Authorized by FDA for Emergency Treatment of COVID-19&quot;},&quot;isTemporary&quot;:false},{&quot;id&quot;:&quot;d36b87b0-722f-39c4-9194-d8b9204e0013&quot;,&quot;itemData&quot;:{&quot;type&quot;:&quot;article-journal&quot;,&quot;id&quot;:&quot;d36b87b0-722f-39c4-9194-d8b9204e0013&quot;,&quot;title&quot;:&quot;EUA-ExThera-EBP-Letter&quot;},&quot;isTemporary&quot;:false}],&quot;properties&quot;:{&quot;noteIndex&quot;:0},&quot;isEdited&quot;:false,&quot;manualOverride&quot;:{&quot;isManuallyOverridden&quot;:false,&quot;citeprocText&quot;:&quot;[33,34]&quot;,&quot;manualOverrideText&quot;:&quot;&quot;},&quot;citationTag&quot;:&quot;MENDELEY_CITATION_v3_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&quot;},{&quot;citationID&quot;:&quot;MENDELEY_CITATION_21fbc7c8-7bbb-42b8-9483-8d3068011038&quot;,&quot;citationItems&quot;:[{&quot;id&quot;:&quot;d36b87b0-722f-39c4-9194-d8b9204e0013&quot;,&quot;itemData&quot;:{&quot;type&quot;:&quot;article-journal&quot;,&quot;id&quot;:&quot;d36b87b0-722f-39c4-9194-d8b9204e0013&quot;,&quot;title&quot;:&quot;EUA-ExThera-EBP-Letter&quot;},&quot;isTemporary&quot;:false},{&quot;id&quot;:&quot;da9debde-8c61-3f42-8319-a5a7d4e1c78a&quot;,&quot;itemData&quot;:{&quot;type&quot;:&quot;report&quot;,&quot;id&quot;:&quot;da9debde-8c61-3f42-8319-a5a7d4e1c78a&quot;,&quot;title&quot;:&quot;CytoSorb ® 300 mL Device Authorized by FDA for Emergency Treatment of COVID-19&quot;},&quot;isTemporary&quot;:false}],&quot;properties&quot;:{&quot;noteIndex&quot;:0},&quot;isEdited&quot;:false,&quot;manualOverride&quot;:{&quot;isManuallyOverridden&quot;:false,&quot;citeprocText&quot;:&quot;[33,34]&quot;,&quot;manualOverrideText&quot;:&quot;&quot;},&quot;citationTag&quot;:&quot;MENDELEY_CITATION_v3_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&quot;},{&quot;citationID&quot;:&quot;MENDELEY_CITATION_fbde50d9-a2e3-4063-b297-f2b1045870ce&quot;,&quot;citationItems&quot;:[{&quot;id&quot;:&quot;a37a289f-290e-3736-a86e-f96f3d7da3fc&quot;,&quot;itemData&quot;:{&quot;type&quot;:&quot;article-journal&quot;,&quot;id&quot;:&quot;a37a289f-290e-3736-a86e-f96f3d7da3fc&quot;,&quot;title&quot;:&quot;WHO recommends against the use of remdesivir in COVID-19 patients&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35]&quot;,&quot;manualOverrideText&quot;:&quot;&quot;},&quot;citationTag&quot;:&quot;MENDELEY_CITATION_v3_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&quot;},{&quot;citationID&quot;:&quot;MENDELEY_CITATION_271c6bae-a4ee-4561-9860-a2dc26025f2f&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a37a289f-290e-3736-a86e-f96f3d7da3fc&quot;,&quot;itemData&quot;:{&quot;type&quot;:&quot;article-journal&quot;,&quot;id&quot;:&quot;a37a289f-290e-3736-a86e-f96f3d7da3fc&quot;,&quot;title&quot;:&quot;WHO recommends against the use of remdesivir in COVID-19 patients&quot;},&quot;isTemporary&quot;:false}],&quot;properties&quot;:{&quot;noteIndex&quot;:0},&quot;isEdited&quot;:false,&quot;manualOverride&quot;:{&quot;isManuallyOverridden&quot;:false,&quot;citeprocText&quot;:&quot;[5,35]&quot;,&quot;manualOverrideText&quot;:&quot;&quot;},&quot;citationTag&quot;:&quot;MENDELEY_CITATION_v3_eyJjaXRhdGlvbklEIjoiTUVOREVMRVlfQ0lUQVRJT05fMjcxYzZiYWUtYTRlZS00NTYxLTk4NjAtYTJkYzI2MDI1ZjJm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EzN2EyODlmLTI5MGUtMzczNi1hODZlLWY5NmYzZDdkYTNmYyIsIml0ZW1EYXRhIjp7InR5cGUiOiJhcnRpY2xlLWpvdXJuYWwiLCJpZCI6ImEzN2EyODlmLTI5MGUtMzczNi1hODZlLWY5NmYzZDdkYTNmYyIsInRpdGxlIjoiV0hPIHJlY29tbWVuZHMgYWdhaW5zdCB0aGUgdXNlIG9mIHJlbWRlc2l2aXIgaW4gQ09WSUQtMTkgcGF0aWVudHMifSwiaXNUZW1wb3JhcnkiOmZhbHNlfV0sInByb3BlcnRpZXMiOnsibm90ZUluZGV4IjowfSwiaXNFZGl0ZWQiOmZhbHNlLCJtYW51YWxPdmVycmlkZSI6eyJpc01hbnVhbGx5T3ZlcnJpZGRlbiI6ZmFsc2UsImNpdGVwcm9jVGV4dCI6Ils1LDM1XSIsIm1hbnVhbE92ZXJyaWRlVGV4dCI6IiJ9fQ==&quot;},{&quot;citationID&quot;:&quot;MENDELEY_CITATION_9ad138b4-c4b6-49d2-9052-c3892d302a54&quot;,&quot;citationItems&quot;:[{&quot;id&quot;:&quot;f4464d53-73bb-33d7-bf32-5b01138d9e6d&quot;,&quot;itemData&quot;:{&quot;type&quot;:&quot;article-journal&quot;,&quot;id&quot;:&quot;f4464d53-73bb-33d7-bf32-5b01138d9e6d&quot;,&quot;title&quot;:&quot;FDA’s approval of Veklury (remdesivir) for the treatment of COVID-19—the science of safety and effectiveness _ FDA&quot;},&quot;isTemporary&quot;:false}],&quot;properties&quot;:{&quot;noteIndex&quot;:0},&quot;isEdited&quot;:false,&quot;manualOverride&quot;:{&quot;isManuallyOverridden&quot;:false,&quot;citeprocText&quot;:&quot;[36]&quot;,&quot;manualOverrideText&quot;:&quot;&quot;},&quot;citationTag&quot;:&quot;MENDELEY_CITATION_v3_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&quot;},{&quot;citationID&quot;:&quot;MENDELEY_CITATION_ffbcba1a-8f1e-4bf3-b2ba-e63a4a9eb230&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ZmZiY2JhMWEtOGYxZS00YmYzLWIyYmEtZTYzYTRhOWViMjMw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quot;},{&quot;citationID&quot;:&quot;MENDELEY_CITATION_feb0e391-b271-43e6-8366-51204b6853df&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quot;,&quot;manualOverrideText&quot;:&quot;&quot;},&quot;citationTag&quot;:&quot;MENDELEY_CITATION_v3_eyJjaXRhdGlvbklEIjoiTUVOREVMRVlfQ0lUQVRJT05fZmViMGUzOTEtYjI3MS00M2U2LTgzNjYtNTEyMDRiNjg1M2Rm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quot;},{&quot;citationID&quot;:&quot;MENDELEY_CITATION_9da0a5db-a6e0-4f7b-9008-314e7737ddcd&quot;,&quot;citationItems&quot;:[{&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9]&quot;,&quot;manualOverrideText&quot;:&quot;&quot;},&quot;citationTag&quot;:&quot;MENDELEY_CITATION_v3_eyJjaXRhdGlvbklEIjoiTUVOREVMRVlfQ0lUQVRJT05fOWRhMGE1ZGItYTZlMC00ZjdiLTkwMDgtMzE0ZTc3MzdkZGNk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5XSIsIm1hbnVhbE92ZXJyaWRlVGV4dCI6IiJ9fQ==&quot;},{&quot;citationID&quot;:&quot;MENDELEY_CITATION_e9f9c3bc-c054-42e0-b15c-c6d8f773844f&quot;,&quot;citationItems&quot;:[{&quot;id&quot;:&quot;44be9232-6c52-3817-ab2e-9148f2aceb70&quot;,&quot;itemData&quot;:{&quot;type&quot;:&quot;report&quot;,&quot;id&quot;:&quot;44be9232-6c52-3817-ab2e-9148f2aceb70&quot;,&quot;title&quot;:&quot;Rapid policy statement Interim clinical commissioning policy: Remdesivir for patients hospitalised with COVID-19 (adults and children 12 years and older)&quot;,&quot;URL&quot;:&quot;https://www.medicines.org.uk/emc/product/11597/smpc&quot;},&quot;isTemporary&quot;:false}],&quot;properties&quot;:{&quot;noteIndex&quot;:0},&quot;isEdited&quot;:false,&quot;manualOverride&quot;:{&quot;isManuallyOverridden&quot;:false,&quot;citeprocText&quot;:&quot;[37]&quot;,&quot;manualOverrideText&quot;:&quot;&quot;},&quot;citationTag&quot;:&quot;MENDELEY_CITATION_v3_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&quot;},{&quot;citationID&quot;:&quot;MENDELEY_CITATION_dc7f9f58-6ad5-4492-84b6-140238078e1a&quot;,&quot;citationItems&quot;:[{&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44be9232-6c52-3817-ab2e-9148f2aceb70&quot;,&quot;itemData&quot;:{&quot;type&quot;:&quot;report&quot;,&quot;id&quot;:&quot;44be9232-6c52-3817-ab2e-9148f2aceb70&quot;,&quot;title&quot;:&quot;Rapid policy statement Interim clinical commissioning policy: Remdesivir for patients hospitalised with COVID-19 (adults and children 12 years and older)&quot;,&quot;URL&quot;:&quot;https://www.medicines.org.uk/emc/product/11597/smpc&quot;},&quot;isTemporary&quot;:false}],&quot;properties&quot;:{&quot;noteIndex&quot;:0},&quot;isEdited&quot;:false,&quot;manualOverride&quot;:{&quot;isManuallyOverridden&quot;:false,&quot;citeprocText&quot;:&quot;[8,9,37]&quot;,&quot;manualOverrideText&quot;:&quot;&quot;},&quot;citationTag&quot;:&quot;MENDELEY_CITATION_v3_eyJjaXRhdGlvbklEIjoiTUVOREVMRVlfQ0lUQVRJT05fZGM3ZjlmNTgtNmFkNS00NDkyLTg0YjYtMTQwMjM4MDc4ZTFh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&quot;},{&quot;citationID&quot;:&quot;MENDELEY_CITATION_9077ee4f-2abd-4831-9ffa-a1231abb5a74&quot;,&quot;citationItems&quot;:[{&quot;id&quot;:&quot;c7e78c98-c258-3cfa-81e8-de17840dc9e9&quot;,&quot;itemData&quot;:{&quot;type&quot;:&quot;article-journal&quot;,&quot;id&quot;:&quot;c7e78c98-c258-3cfa-81e8-de17840dc9e9&quot;,&quot;title&quot;:&quot;Treatment of COVID-19 with remdesivir in the absence of humoral immunity: a case report&quot;,&quot;author&quot;:[{&quot;family&quot;:&quot;Buckland&quot;,&quot;given&quot;:&quot;Matthew S.&quot;,&quot;parse-names&quot;:false,&quot;dropping-particle&quot;:&quot;&quot;,&quot;non-dropping-particle&quot;:&quot;&quot;},{&quot;family&quot;:&quot;Galloway&quot;,&quot;given&quot;:&quot;James B.&quot;,&quot;parse-names&quot;:false,&quot;dropping-particle&quot;:&quot;&quot;,&quot;non-dropping-particle&quot;:&quot;&quot;},{&quot;family&quot;:&quot;Fhogartaigh&quot;,&quot;given&quot;:&quot;Caoimhe Nic&quot;,&quot;parse-names&quot;:false,&quot;dropping-particle&quot;:&quot;&quot;,&quot;non-dropping-particle&quot;:&quot;&quot;},{&quot;family&quot;:&quot;Meredith&quot;,&quot;given&quot;:&quot;Luke&quot;,&quot;parse-names&quot;:false,&quot;dropping-particle&quot;:&quot;&quot;,&quot;non-dropping-particle&quot;:&quot;&quot;},{&quot;family&quot;:&quot;Provine&quot;,&quot;given&quot;:&quot;Nicholas M.&quot;,&quot;parse-names&quot;:false,&quot;dropping-particle&quot;:&quot;&quot;,&quot;non-dropping-particle&quot;:&quot;&quot;},{&quot;family&quot;:&quot;Bloor&quot;,&quot;given&quot;:&quot;Stuart&quot;,&quot;parse-names&quot;:false,&quot;dropping-particle&quot;:&quot;&quot;,&quot;non-dropping-particle&quot;:&quot;&quot;},{&quot;family&quot;:&quot;Ogbe&quot;,&quot;given&quot;:&quot;Ane&quot;,&quot;parse-names&quot;:false,&quot;dropping-particle&quot;:&quot;&quot;,&quot;non-dropping-particle&quot;:&quot;&quot;},{&quot;family&quot;:&quot;Zelek&quot;,&quot;given&quot;:&quot;Wioleta M.&quot;,&quot;parse-names&quot;:false,&quot;dropping-particle&quot;:&quot;&quot;,&quot;non-dropping-particle&quot;:&quot;&quot;},{&quot;family&quot;:&quot;Smielewska&quot;,&quot;given&quot;:&quot;Anna&quot;,&quot;parse-names&quot;:false,&quot;dropping-particle&quot;:&quot;&quot;,&quot;non-dropping-particle&quot;:&quot;&quot;},{&quot;family&quot;:&quot;Yakovleva&quot;,&quot;given&quot;:&quot;Anna&quot;,&quot;parse-names&quot;:false,&quot;dropping-particle&quot;:&quot;&quot;,&quot;non-dropping-particle&quot;:&quot;&quot;},{&quot;family&quot;:&quot;Mann&quot;,&quot;given&quot;:&quot;Tiffeney&quot;,&quot;parse-names&quot;:false,&quot;dropping-particle&quot;:&quot;&quot;,&quot;non-dropping-particle&quot;:&quot;&quot;},{&quot;family&quot;:&quot;Bergamaschi&quot;,&quot;given&quot;:&quot;Laura&quot;,&quot;parse-names&quot;:false,&quot;dropping-particle&quot;:&quot;&quot;,&quot;non-dropping-particle&quot;:&quot;&quot;},{&quot;family&quot;:&quot;Turner&quot;,&quot;given&quot;:&quot;Lorinda&quot;,&quot;parse-names&quot;:false,&quot;dropping-particle&quot;:&quot;&quot;,&quot;non-dropping-particle&quot;:&quot;&quot;},{&quot;family&quot;:&quot;Mescia&quot;,&quot;given&quot;:&quot;Frederica&quot;,&quot;parse-names&quot;:false,&quot;dropping-particle&quot;:&quot;&quot;,&quot;non-dropping-particle&quot;:&quot;&quot;},{&quot;family&quot;:&quot;Toonen&quot;,&quot;given&quot;:&quot;Erik J.M.&quot;,&quot;parse-names&quot;:false,&quot;dropping-particle&quot;:&quot;&quot;,&quot;non-dropping-particle&quot;:&quot;&quot;},{&quot;family&quot;:&quot;Hackstein&quot;,&quot;given&quot;:&quot;Carl Philipp&quot;,&quot;parse-names&quot;:false,&quot;dropping-particle&quot;:&quot;&quot;,&quot;non-dropping-particle&quot;:&quot;&quot;},{&quot;family&quot;:&quot;Akther&quot;,&quot;given&quot;:&quot;Hossain Delowar&quot;,&quot;parse-names&quot;:false,&quot;dropping-particle&quot;:&quot;&quot;,&quot;non-dropping-particle&quot;:&quot;&quot;},{&quot;family&quot;:&quot;Vieira&quot;,&quot;given&quot;:&quot;Vinicius Adriano&quot;,&quot;parse-names&quot;:false,&quot;dropping-particle&quot;:&quot;&quot;,&quot;non-dropping-particle&quot;:&quot;&quot;},{&quot;family&quot;:&quot;Ceron-Gutierrez&quot;,&quot;given&quot;:&quot;Lourdes&quot;,&quot;parse-names&quot;:false,&quot;dropping-particle&quot;:&quot;&quot;,&quot;non-dropping-particle&quot;:&quot;&quot;},{&quot;family&quot;:&quot;Periselneris&quot;,&quot;given&quot;:&quot;Jimstan&quot;,&quot;parse-names&quot;:false,&quot;dropping-particle&quot;:&quot;&quot;,&quot;non-dropping-particle&quot;:&quot;&quot;},{&quot;family&quot;:&quot;Kiani-Alikhan&quot;,&quot;given&quot;:&quot;Sorena&quot;,&quot;parse-names&quot;:false,&quot;dropping-particle&quot;:&quot;&quot;,&quot;non-dropping-particle&quot;:&quot;&quot;},{&quot;family&quot;:&quot;Grigoriadou&quot;,&quot;given&quot;:&quot;Sofia&quot;,&quot;parse-names&quot;:false,&quot;dropping-particle&quot;:&quot;&quot;,&quot;non-dropping-particle&quot;:&quot;&quot;},{&quot;family&quot;:&quot;Vaghela&quot;,&quot;given&quot;:&quot;Devan&quot;,&quot;parse-names&quot;:false,&quot;dropping-particle&quot;:&quot;&quot;,&quot;non-dropping-particle&quot;:&quot;&quot;},{&quot;family&quot;:&quot;Lear&quot;,&quot;given&quot;:&quot;Sara E.&quot;,&quot;parse-names&quot;:false,&quot;dropping-particle&quot;:&quot;&quot;,&quot;non-dropping-particle&quot;:&quot;&quot;},{&quot;family&quot;:&quot;Török&quot;,&quot;given&quot;:&quot;M. Estée&quot;,&quot;parse-names&quot;:false,&quot;dropping-particle&quot;:&quot;&quot;,&quot;non-dropping-particle&quot;:&quot;&quot;},{&quot;family&quot;:&quot;Hamilton&quot;,&quot;given&quot;:&quot;William L.&quot;,&quot;parse-names&quot;:false,&quot;dropping-particle&quot;:&quot;&quot;,&quot;non-dropping-particle&quot;:&quot;&quot;},{&quot;family&quot;:&quot;Stockton&quot;,&quot;given&quot;:&quot;Joanne&quot;,&quot;parse-names&quot;:false,&quot;dropping-particle&quot;:&quot;&quot;,&quot;non-dropping-particle&quot;:&quot;&quot;},{&quot;family&quot;:&quot;Quick&quot;,&quot;given&quot;:&quot;Josh&quot;,&quot;parse-names&quot;:false,&quot;dropping-particle&quot;:&quot;&quot;,&quot;non-dropping-particle&quot;:&quot;&quot;},{&quot;family&quot;:&quot;Nelson&quot;,&quot;given&quot;:&quot;Peter&quot;,&quot;parse-names&quot;:false,&quot;dropping-particle&quot;:&quot;&quot;,&quot;non-dropping-particle&quot;:&quot;&quot;},{&quot;family&quot;:&quot;Hunter&quot;,&quot;given&quot;:&quot;Michael&quot;,&quot;parse-names&quot;:false,&quot;dropping-particle&quot;:&quot;&quot;,&quot;non-dropping-particle&quot;:&quot;&quot;},{&quot;family&quot;:&quot;Coulter&quot;,&quot;given&quot;:&quot;Tanya I.&quot;,&quot;parse-names&quot;:false,&quot;dropping-particle&quot;:&quot;&quot;,&quot;non-dropping-particle&quot;:&quot;&quot;},{&quot;family&quot;:&quot;Devlin&quot;,&quot;given&quot;:&quot;Lisa&quot;,&quot;parse-names&quot;:false,&quot;dropping-particle&quot;:&quot;&quot;,&quot;non-dropping-particle&quot;:&quot;&quot;},{&quot;family&quot;:&quot;Bradley&quot;,&quot;given&quot;:&quot;John R.&quot;,&quot;parse-names&quot;:false,&quot;dropping-particle&quot;:&quot;&quot;,&quot;non-dropping-particle&quot;:&quot;&quot;},{&quot;family&quot;:&quot;Smith&quot;,&quot;given&quot;:&quot;Kenneth G.C.&quot;,&quot;parse-names&quot;:false,&quot;dropping-particle&quot;:&quot;&quot;,&quot;non-dropping-particle&quot;:&quot;&quot;},{&quot;family&quot;:&quot;Ouwehand&quot;,&quot;given&quot;:&quot;Willem H.&quot;,&quot;parse-names&quot;:false,&quot;dropping-particle&quot;:&quot;&quot;,&quot;non-dropping-particle&quot;:&quot;&quot;},{&quot;family&quot;:&quot;Estcourt&quot;,&quot;given&quot;:&quot;Lise&quot;,&quot;parse-names&quot;:false,&quot;dropping-particle&quot;:&quot;&quot;,&quot;non-dropping-particle&quot;:&quot;&quot;},{&quot;family&quot;:&quot;Harvala&quot;,&quot;given&quot;:&quot;Heli&quot;,&quot;parse-names&quot;:false,&quot;dropping-particle&quot;:&quot;&quot;,&quot;non-dropping-particle&quot;:&quot;&quot;},{&quot;family&quot;:&quot;Roberts&quot;,&quot;given&quot;:&quot;David J.&quot;,&quot;parse-names&quot;:false,&quot;dropping-particle&quot;:&quot;&quot;,&quot;non-dropping-particle&quot;:&quot;&quot;},{&quot;family&quot;:&quot;Wilkinson&quot;,&quot;given&quot;:&quot;Ian B.&quot;,&quot;parse-names&quot;:false,&quot;dropping-particle&quot;:&quot;&quot;,&quot;non-dropping-particle&quot;:&quot;&quot;},{&quot;family&quot;:&quot;Screaton&quot;,&quot;given&quot;:&quot;Nick&quot;,&quot;parse-names&quot;:false,&quot;dropping-particle&quot;:&quot;&quot;,&quot;non-dropping-particle&quot;:&quot;&quot;},{&quot;family&quot;:&quot;Loman&quot;,&quot;given&quot;:&quot;Nicholas&quot;,&quot;parse-names&quot;:false,&quot;dropping-particle&quot;:&quot;&quot;,&quot;non-dropping-particle&quot;:&quot;&quot;},{&quot;family&quot;:&quot;Doffinger&quot;,&quot;given&quot;:&quot;Rainer&quot;,&quot;parse-names&quot;:false,&quot;dropping-particle&quot;:&quot;&quot;,&quot;non-dropping-particle&quot;:&quot;&quot;},{&quot;family&quot;:&quot;Lyons&quot;,&quot;given&quot;:&quot;Paul A.&quot;,&quot;parse-names&quot;:false,&quot;dropping-particle&quot;:&quot;&quot;,&quot;non-dropping-particle&quot;:&quot;&quot;},{&quot;family&quot;:&quot;Morgan&quot;,&quot;given&quot;:&quot;B. Paul&quot;,&quot;parse-names&quot;:false,&quot;dropping-particle&quot;:&quot;&quot;,&quot;non-dropping-particle&quot;:&quot;&quot;},{&quot;family&quot;:&quot;Goodfellow&quot;,&quot;given&quot;:&quot;Ian G.&quot;,&quot;parse-names&quot;:false,&quot;dropping-particle&quot;:&quot;&quot;,&quot;non-dropping-particle&quot;:&quot;&quot;},{&quot;family&quot;:&quot;Klenerman&quot;,&quot;given&quot;:&quot;Paul&quot;,&quot;parse-names&quot;:false,&quot;dropping-particle&quot;:&quot;&quot;,&quot;non-dropping-particle&quot;:&quot;&quot;},{&quot;family&quot;:&quot;Lehner&quot;,&quot;given&quot;:&quot;Paul J.&quot;,&quot;parse-names&quot;:false,&quot;dropping-particle&quot;:&quot;&quot;,&quot;non-dropping-particle&quot;:&quot;&quot;},{&quot;family&quot;:&quot;Matheson&quot;,&quot;given&quot;:&quot;Nicholas J.&quot;,&quot;parse-names&quot;:false,&quot;dropping-particle&quot;:&quot;&quot;,&quot;non-dropping-particle&quot;:&quot;&quot;},{&quot;family&quot;:&quot;Thaventhiran&quot;,&quot;given&quot;:&quot;James E.D.&quot;,&quot;parse-names&quot;:false,&quot;dropping-particle&quot;:&quot;&quot;,&quot;non-dropping-particle&quot;:&quot;&quot;}],&quot;container-title&quot;:&quot;Nature Communications&quot;,&quot;DOI&quot;:&quot;10.1038/s41467-020-19761-2&quot;,&quot;ISSN&quot;:&quot;20411723&quot;,&quot;PMID&quot;:&quot;33318491&quot;,&quot;issued&quot;:{&quot;date-parts&quot;:[[2020,12,1]]},&quot;abstract&quot;:&quot;The response to the coronavirus disease 2019 (COVID-19) pandemic has been hampered by lack of an effective severe acute respiratory syndrome coronavirus 2 (SARS-CoV-2) antiviral therapy. Here we report the use of remdesivir in a patient with COVID-19 and the prototypic genetic antibody deficiency X-linked agammaglobulinaemia (XLA). Despite evidence of complement activation and a robust T cell response, the patient developed persistent SARS-CoV-2 pneumonitis, without progressing to multi-organ involvement. This unusual clinical course is consistent with a contribution of antibodies to both viral clearance and progression to severe disease. In the absence of these confounders, we take an experimental medicine approach to examine the in vivo utility of remdesivir. Over two independent courses of treatment, we observe a temporally correlated clinical and virological response, leading to clinical resolution and viral clearance, with no evidence of acquired drug resistance. We therefore provide evidence for the antiviral efficacy of remdesivir in vivo, and its potential benefit in selected patients.&quot;,&quot;publisher&quot;:&quot;Nature Research&quot;,&quot;issue&quot;:&quot;1&quot;,&quot;volume&quot;:&quot;11&quot;},&quot;isTemporary&quot;:false}],&quot;properties&quot;:{&quot;noteIndex&quot;:0},&quot;isEdited&quot;:false,&quot;manualOverride&quot;:{&quot;isManuallyOverridden&quot;:false,&quot;citeprocText&quot;:&quot;[38]&quot;,&quot;manualOverrideText&quot;:&quot;&quot;},&quot;citationTag&quot;:&quot;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&quot;},{&quot;citationID&quot;:&quot;MENDELEY_CITATION_06ad07a5-f903-4f54-863b-b7c8b3b28c56&quot;,&quot;citationItems&quot;:[{&quot;id&quot;:&quot;f4464d53-73bb-33d7-bf32-5b01138d9e6d&quot;,&quot;itemData&quot;:{&quot;type&quot;:&quot;article-journal&quot;,&quot;id&quot;:&quot;f4464d53-73bb-33d7-bf32-5b01138d9e6d&quot;,&quot;title&quot;:&quot;FDA’s approval of Veklury (remdesivir) for the treatment of COVID-19—the science of safety and effectiveness _ FDA&quot;},&quot;isTemporary&quot;:false}],&quot;properties&quot;:{&quot;noteIndex&quot;:0},&quot;isEdited&quot;:false,&quot;manualOverride&quot;:{&quot;isManuallyOverridden&quot;:false,&quot;citeprocText&quot;:&quot;[36]&quot;,&quot;manualOverrideText&quot;:&quot;&quot;},&quot;citationTag&quot;:&quot;MENDELEY_CITATION_v3_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&quot;},{&quot;citationID&quot;:&quot;MENDELEY_CITATION_204881f0-7fbf-42e6-8e34-965e0e411956&quot;,&quot;citationItems&quot;:[{&quot;id&quot;:&quot;f4464d53-73bb-33d7-bf32-5b01138d9e6d&quot;,&quot;itemData&quot;:{&quot;type&quot;:&quot;article-journal&quot;,&quot;id&quot;:&quot;f4464d53-73bb-33d7-bf32-5b01138d9e6d&quot;,&quot;title&quot;:&quot;FDA’s approval of Veklury (remdesivir) for the treatment of COVID-19—the science of safety and effectiveness _ FDA&quot;},&quot;isTemporary&quot;:false}],&quot;properties&quot;:{&quot;noteIndex&quot;:0},&quot;isEdited&quot;:false,&quot;manualOverride&quot;:{&quot;isManuallyOverridden&quot;:false,&quot;citeprocText&quot;:&quot;[36]&quot;,&quot;manualOverrideText&quot;:&quot;&quot;},&quot;citationTag&quot;:&quot;MENDELEY_CITATION_v3_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&quot;},{&quot;citationID&quot;:&quot;MENDELEY_CITATION_723a5bc4-4c61-4414-bb41-2970f3875d06&quot;,&quot;citationItems&quot;:[{&quot;id&quot;:&quot;f4464d53-73bb-33d7-bf32-5b01138d9e6d&quot;,&quot;itemData&quot;:{&quot;type&quot;:&quot;article-journal&quot;,&quot;id&quot;:&quot;f4464d53-73bb-33d7-bf32-5b01138d9e6d&quot;,&quot;title&quot;:&quot;FDA’s approval of Veklury (remdesivir) for the treatment of COVID-19—the science of safety and effectiveness _ FDA&quot;},&quot;isTemporary&quot;:false}],&quot;properties&quot;:{&quot;noteIndex&quot;:0},&quot;isEdited&quot;:false,&quot;manualOverride&quot;:{&quot;isManuallyOverridden&quot;:false,&quot;citeprocText&quot;:&quot;[36]&quot;,&quot;manualOverrideText&quot;:&quot;&quot;},&quot;citationTag&quot;:&quot;MENDELEY_CITATION_v3_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&quot;},{&quot;citationID&quot;:&quot;MENDELEY_CITATION_707fd8a7-761a-4e4a-a9d9-ff9eb69d223c&quot;,&quot;citationItems&quot;:[{&quot;id&quot;:&quot;f4464d53-73bb-33d7-bf32-5b01138d9e6d&quot;,&quot;itemData&quot;:{&quot;type&quot;:&quot;article-journal&quot;,&quot;id&quot;:&quot;f4464d53-73bb-33d7-bf32-5b01138d9e6d&quot;,&quot;title&quot;:&quot;FDA’s approval of Veklury (remdesivir) for the treatment of COVID-19—the science of safety and effectiveness _ FDA&quot;},&quot;isTemporary&quot;:false}],&quot;properties&quot;:{&quot;noteIndex&quot;:0},&quot;isEdited&quot;:false,&quot;manualOverride&quot;:{&quot;isManuallyOverridden&quot;:false,&quot;citeprocText&quot;:&quot;[36]&quot;,&quot;manualOverrideText&quot;:&quot;&quot;},&quot;citationTag&quot;:&quot;MENDELEY_CITATION_v3_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&quot;},{&quot;citationID&quot;:&quot;MENDELEY_CITATION_a62e779f-0d41-4395-baa2-8096b80d447c&quot;,&quot;citationItems&quot;:[{&quot;id&quot;:&quot;f4464d53-73bb-33d7-bf32-5b01138d9e6d&quot;,&quot;itemData&quot;:{&quot;type&quot;:&quot;article-journal&quot;,&quot;id&quot;:&quot;f4464d53-73bb-33d7-bf32-5b01138d9e6d&quot;,&quot;title&quot;:&quot;FDA’s approval of Veklury (remdesivir) for the treatment of COVID-19—the science of safety and effectiveness _ FDA&quot;},&quot;isTemporary&quot;:false}],&quot;properties&quot;:{&quot;noteIndex&quot;:0},&quot;isEdited&quot;:false,&quot;manualOverride&quot;:{&quot;isManuallyOverridden&quot;:false,&quot;citeprocText&quot;:&quot;[36]&quot;,&quot;manualOverrideText&quot;:&quot;&quot;},&quot;citationTag&quot;:&quot;MENDELEY_CITATION_v3_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&quot;},{&quot;citationID&quot;:&quot;MENDELEY_CITATION_11da1cf8-861a-4d45-8404-32238cd4238b&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MTFkYTFjZjgtODYxYS00ZDQ1LTg0MDQtMzIyMzhjZDQyMzhi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61ee5198-a578-4d17-947e-704339bf1041&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NjFlZTUxOTgtYTU3OC00ZDE3LTk0N2UtNzA0MzM5YmYxMDQx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86a658ff-8150-483a-85c6-3476e485a582&quot;,&quot;citationItems&quot;:[{&quot;id&quot;:&quot;4b2444a3-07e5-34a5-bc68-16164e5f8fbe&quot;,&quot;itemData&quot;:{&quot;type&quot;:&quot;report&quot;,&quot;id&quot;:&quot;4b2444a3-07e5-34a5-bc68-16164e5f8fbe&quot;,&quot;title&quot;:&quot;სარჩევი მიმოხილვა&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8,9,13,16]&quot;,&quot;manualOverrideText&quot;:&quot;&quot;},&quot;citationTag&quot;:&quot;MENDELEY_CITATION_v3_eyJjaXRhdGlvbklEIjoiTUVOREVMRVlfQ0lUQVRJT05fODZhNjU4ZmYtODE1MC00ODNhLTg1YzYtMzQ3NmU0ODVhNTgy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ZmFsc2UsImNpdGVwcm9jVGV4dCI6Ils4LDksMTMsMTZdIiwibWFudWFsT3ZlcnJpZGVUZXh0IjoiIn19&quot;},{&quot;citationID&quot;:&quot;MENDELEY_CITATION_57d98549-113b-4e3c-8bcd-9c69944d802e&quot;,&quot;citationItems&quot;:[{&quot;id&quot;:&quot;4145088d-227e-3d55-83f8-21cba505d46f&quot;,&quot;itemData&quot;:{&quot;type&quot;:&quot;article-journal&quot;,&quot;id&quot;:&quot;4145088d-227e-3d55-83f8-21cba505d46f&quot;,&quot;title&quot;:&quot;FDA authorizes bamlanivimab and etesevimab monoclonal antibody therapy for post-exposure prophylaxis (prevention) for COVID-19 _ FDA&quot;},&quot;isTemporary&quot;:false}],&quot;properties&quot;:{&quot;noteIndex&quot;:0},&quot;isEdited&quot;:false,&quot;manualOverride&quot;:{&quot;isManuallyOverridden&quot;:false,&quot;citeprocText&quot;:&quot;[39]&quot;,&quot;manualOverrideText&quot;:&quot;&quot;},&quot;citationTag&quot;:&quot;MENDELEY_CITATION_v3_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&quot;},{&quot;citationID&quot;:&quot;MENDELEY_CITATION_6cf75098-f468-4b15-8aec-a0e35fdafed3&quot;,&quot;citationItems&quot;:[{&quot;id&quot;:&quot;07407b1a-9dc4-3b66-aaf8-a97f474d97ae&quot;,&quot;itemData&quot;:{&quot;type&quot;:&quot;article-journal&quot;,&quot;id&quot;:&quot;07407b1a-9dc4-3b66-aaf8-a97f474d97ae&quot;,&quot;title&quot;:&quot;EUA 91 Regenron LOA copackaged presentation (09092021 final)&quot;},&quot;isTemporary&quot;:false}],&quot;properties&quot;:{&quot;noteIndex&quot;:0},&quot;isEdited&quot;:false,&quot;manualOverride&quot;:{&quot;isManuallyOverridden&quot;:false,&quot;citeprocText&quot;:&quot;[40]&quot;,&quot;manualOverrideText&quot;:&quot;&quot;},&quot;citationTag&quot;:&quot;MENDELEY_CITATION_v3_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&quot;},{&quot;citationID&quot;:&quot;MENDELEY_CITATION_b97011d0-e2b8-4384-b6b0-db8e399dfeb0&quot;,&quot;citationItems&quot;:[{&quot;id&quot;:&quot;0230bd67-191a-3c1b-a592-7ca9e3bb331a&quot;,&quot;itemData&quot;:{&quot;type&quot;:&quot;report&quot;,&quot;id&quot;:&quot;0230bd67-191a-3c1b-a592-7ca9e3bb331a&quot;,&quot;title&quot;:&quot;FDA NEWS RELEASE Coronavirus (COVID-19) Update: FDA Authorizes Additional Monoclonal Antibody for Treatment of COVID-19&quot;,&quot;URL&quot;:&quot;https://www.fda.gov/emergency-preparedness-and-&quot;,&quot;issued&quot;:{&quot;date-parts&quot;:[[2021]]}},&quot;isTemporary&quot;:false}],&quot;properties&quot;:{&quot;noteIndex&quot;:0},&quot;isEdited&quot;:false,&quot;manualOverride&quot;:{&quot;isManuallyOverridden&quot;:false,&quot;citeprocText&quot;:&quot;[41]&quot;,&quot;manualOverrideText&quot;:&quot;&quot;},&quot;citationTag&quot;:&quot;MENDELEY_CITATION_v3_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&quot;},{&quot;citationID&quot;:&quot;MENDELEY_CITATION_89e5db16-157e-4285-9be5-4aeebdfcbd26&quot;,&quot;citationItems&quot;:[{&quot;id&quot;:&quot;4145088d-227e-3d55-83f8-21cba505d46f&quot;,&quot;itemData&quot;:{&quot;type&quot;:&quot;article-journal&quot;,&quot;id&quot;:&quot;4145088d-227e-3d55-83f8-21cba505d46f&quot;,&quot;title&quot;:&quot;FDA authorizes bamlanivimab and etesevimab monoclonal antibody therapy for post-exposure prophylaxis (prevention) for COVID-19 _ FDA&quot;},&quot;isTemporary&quot;:false}],&quot;properties&quot;:{&quot;noteIndex&quot;:0},&quot;isEdited&quot;:false,&quot;manualOverride&quot;:{&quot;isManuallyOverridden&quot;:false,&quot;citeprocText&quot;:&quot;[39]&quot;,&quot;manualOverrideText&quot;:&quot;&quot;},&quot;citationTag&quot;:&quot;MENDELEY_CITATION_v3_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&quot;},{&quot;citationID&quot;:&quot;MENDELEY_CITATION_eb323836-de70-4e1d-b875-b77f536c8e66&quot;,&quot;citationItems&quot;:[{&quot;id&quot;:&quot;9dbaf4cf-69f0-3a31-b3f1-00ee0263b741&quot;,&quot;itemData&quot;:{&quot;type&quot;:&quot;report&quot;,&quot;id&quot;:&quot;9dbaf4cf-69f0-3a31-b3f1-00ee0263b741&quot;,&quot;title&quot;:&quot;FACT SHEET FOR HEALTH CARE PROVIDERS EMERGENCY USE AUTHORIZATION (EUA) OF BAMLANIVIMAB AND ETESEVIMAB AUTHORIZED USE TREATMENT&quot;,&quot;URL&quot;:&quot;https://www.cdc.gov/coronavirus/2019-ncov/if-you-are-sick/quarantine.html.&quot;},&quot;isTemporary&quot;:false}],&quot;properties&quot;:{&quot;noteIndex&quot;:0},&quot;isEdited&quot;:false,&quot;manualOverride&quot;:{&quot;isManuallyOverridden&quot;:false,&quot;citeprocText&quot;:&quot;[42]&quot;,&quot;manualOverrideText&quot;:&quot;&quot;},&quot;citationTag&quot;:&quot;MENDELEY_CITATION_v3_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&quot;},{&quot;citationID&quot;:&quot;MENDELEY_CITATION_355f5671-94ae-4574-b547-aa6d1bc578bd&quot;,&quot;citationItems&quot;:[{&quot;id&quot;:&quot;4145088d-227e-3d55-83f8-21cba505d46f&quot;,&quot;itemData&quot;:{&quot;type&quot;:&quot;article-journal&quot;,&quot;id&quot;:&quot;4145088d-227e-3d55-83f8-21cba505d46f&quot;,&quot;title&quot;:&quot;FDA authorizes bamlanivimab and etesevimab monoclonal antibody therapy for post-exposure prophylaxis (prevention) for COVID-19 _ FDA&quot;},&quot;isTemporary&quot;:false}],&quot;properties&quot;:{&quot;noteIndex&quot;:0},&quot;isEdited&quot;:false,&quot;manualOverride&quot;:{&quot;isManuallyOverridden&quot;:false,&quot;citeprocText&quot;:&quot;[39]&quot;,&quot;manualOverrideText&quot;:&quot;&quot;},&quot;citationTag&quot;:&quot;MENDELEY_CITATION_v3_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&quot;},{&quot;citationID&quot;:&quot;MENDELEY_CITATION_3da10826-9378-4e2b-ba9b-ddcb96a1ac0a&quot;,&quot;citationItems&quot;:[{&quot;id&quot;:&quot;9dbaf4cf-69f0-3a31-b3f1-00ee0263b741&quot;,&quot;itemData&quot;:{&quot;type&quot;:&quot;report&quot;,&quot;id&quot;:&quot;9dbaf4cf-69f0-3a31-b3f1-00ee0263b741&quot;,&quot;title&quot;:&quot;FACT SHEET FOR HEALTH CARE PROVIDERS EMERGENCY USE AUTHORIZATION (EUA) OF BAMLANIVIMAB AND ETESEVIMAB AUTHORIZED USE TREATMENT&quot;,&quot;URL&quot;:&quot;https://www.cdc.gov/coronavirus/2019-ncov/if-you-are-sick/quarantine.html.&quot;},&quot;isTemporary&quot;:false}],&quot;properties&quot;:{&quot;noteIndex&quot;:0},&quot;isEdited&quot;:false,&quot;manualOverride&quot;:{&quot;isManuallyOverridden&quot;:false,&quot;citeprocText&quot;:&quot;[42]&quot;,&quot;manualOverrideText&quot;:&quot;&quot;},&quot;citationTag&quot;:&quot;MENDELEY_CITATION_v3_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&quot;},{&quot;citationID&quot;:&quot;MENDELEY_CITATION_1dbe67c9-d2f7-43f2-b727-9db3d854c946&quot;,&quot;citationItems&quot;:[{&quot;id&quot;:&quot;9dbaf4cf-69f0-3a31-b3f1-00ee0263b741&quot;,&quot;itemData&quot;:{&quot;type&quot;:&quot;report&quot;,&quot;id&quot;:&quot;9dbaf4cf-69f0-3a31-b3f1-00ee0263b741&quot;,&quot;title&quot;:&quot;FACT SHEET FOR HEALTH CARE PROVIDERS EMERGENCY USE AUTHORIZATION (EUA) OF BAMLANIVIMAB AND ETESEVIMAB AUTHORIZED USE TREATMENT&quot;,&quot;URL&quot;:&quot;https://www.cdc.gov/coronavirus/2019-ncov/if-you-are-sick/quarantine.html.&quot;},&quot;isTemporary&quot;:false}],&quot;properties&quot;:{&quot;noteIndex&quot;:0},&quot;isEdited&quot;:false,&quot;manualOverride&quot;:{&quot;isManuallyOverridden&quot;:false,&quot;citeprocText&quot;:&quot;[42]&quot;,&quot;manualOverrideText&quot;:&quot;&quot;},&quot;citationTag&quot;:&quot;MENDELEY_CITATION_v3_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&quot;},{&quot;citationID&quot;:&quot;MENDELEY_CITATION_27ab62b2-154e-4d55-b8cb-e4bbe6b472e4&quot;,&quot;citationItems&quot;:[{&quot;id&quot;:&quot;07407b1a-9dc4-3b66-aaf8-a97f474d97ae&quot;,&quot;itemData&quot;:{&quot;type&quot;:&quot;article-journal&quot;,&quot;id&quot;:&quot;07407b1a-9dc4-3b66-aaf8-a97f474d97ae&quot;,&quot;title&quot;:&quot;EUA 91 Regenron LOA copackaged presentation (09092021 final)&quot;},&quot;isTemporary&quot;:false}],&quot;properties&quot;:{&quot;noteIndex&quot;:0},&quot;isEdited&quot;:false,&quot;manualOverride&quot;:{&quot;isManuallyOverridden&quot;:false,&quot;citeprocText&quot;:&quot;[40]&quot;,&quot;manualOverrideText&quot;:&quot;&quot;},&quot;citationTag&quot;:&quot;MENDELEY_CITATION_v3_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&quot;},{&quot;citationID&quot;:&quot;MENDELEY_CITATION_4674f4be-132a-44ce-9af2-a3356594d461&quot;,&quot;citationItems&quot;:[{&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9]&quot;,&quot;manualOverrideText&quot;:&quot;&quot;},&quot;citationTag&quot;:&quot;MENDELEY_CITATION_v3_eyJjaXRhdGlvbklEIjoiTUVOREVMRVlfQ0lUQVRJT05fNDY3NGY0YmUtMTMyYS00NGNlLTlhZjItYTMzNTY1OTRkNDYx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ldIiwibWFudWFsT3ZlcnJpZGVUZXh0IjoiIn19&quot;},{&quot;citationID&quot;:&quot;MENDELEY_CITATION_2438d4a1-6b6a-49ec-b9fc-aea8ddc34c04&quot;,&quot;citationItems&quot;:[{&quot;id&quot;:&quot;f63da5b4-1955-3758-89e0-1caef7dfe0f2&quot;,&quot;itemData&quot;:{&quot;type&quot;:&quot;report&quot;,&quot;id&quot;:&quot;f63da5b4-1955-3758-89e0-1caef7dfe0f2&quot;,&quot;title&quot;:&quot;Summary of Product Characteristics for Ronapreve&quot;,&quot;URL&quot;:&quot;https://www.nationalarchives.gov.uk/doc/open-government-licence/version/3&quot;,&quot;issued&quot;:{&quot;date-parts&quot;:[[2021]]},&quot;abstract&quot;:&quot;https://www.gov.uk/government/publications/regulatory-approval-of-ronapreve/summary-of-product-characteristics-for-ronapreve 1/28 GOV.UK 1. Home (https://www.gov.uk/) 2. Marketing authorisations, variations and licensing guidance (https://www.gov.uk/topic/medicines-medical-devices-blood/marketing-authorisations-variations-licensing) 3. Regulatory approval of Ronapreve (https://www.gov.uk/government/publications/regulatory-approval-of-ronapreve) Medicines &amp; Healthcare products Regulatory Agency (https://www.gov.uk/government/organisations/medicines-and-healthcare-products-regulatory-agency) Decision&quot;},&quot;isTemporary&quot;:false},{&quot;id&quot;:&quot;07407b1a-9dc4-3b66-aaf8-a97f474d97ae&quot;,&quot;itemData&quot;:{&quot;type&quot;:&quot;article-journal&quot;,&quot;id&quot;:&quot;07407b1a-9dc4-3b66-aaf8-a97f474d97ae&quot;,&quot;title&quot;:&quot;EUA 91 Regenron LOA copackaged presentation (09092021 final)&quot;},&quot;isTemporary&quot;:false}],&quot;properties&quot;:{&quot;noteIndex&quot;:0},&quot;isEdited&quot;:false,&quot;manualOverride&quot;:{&quot;isManuallyOverridden&quot;:false,&quot;citeprocText&quot;:&quot;[40,43]&quot;,&quot;manualOverrideText&quot;:&quot;&quot;},&quot;citationTag&quot;:&quot;MENDELEY_CITATION_v3_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&quot;},{&quot;citationID&quot;:&quot;MENDELEY_CITATION_20f41043-26f1-4161-b2fb-6130409b2bba&quot;,&quot;citationItems&quot;:[{&quot;id&quot;:&quot;f63da5b4-1955-3758-89e0-1caef7dfe0f2&quot;,&quot;itemData&quot;:{&quot;type&quot;:&quot;report&quot;,&quot;id&quot;:&quot;f63da5b4-1955-3758-89e0-1caef7dfe0f2&quot;,&quot;title&quot;:&quot;Summary of Product Characteristics for Ronapreve&quot;,&quot;URL&quot;:&quot;https://www.nationalarchives.gov.uk/doc/open-government-licence/version/3&quot;,&quot;issued&quot;:{&quot;date-parts&quot;:[[2021]]},&quot;abstract&quot;:&quot;https://www.gov.uk/government/publications/regulatory-approval-of-ronapreve/summary-of-product-characteristics-for-ronapreve 1/28 GOV.UK 1. Home (https://www.gov.uk/) 2. Marketing authorisations, variations and licensing guidance (https://www.gov.uk/topic/medicines-medical-devices-blood/marketing-authorisations-variations-licensing) 3. Regulatory approval of Ronapreve (https://www.gov.uk/government/publications/regulatory-approval-of-ronapreve) Medicines &amp; Healthcare products Regulatory Agency (https://www.gov.uk/government/organisations/medicines-and-healthcare-products-regulatory-agency) Decision&quot;},&quot;isTemporary&quot;:false}],&quot;properties&quot;:{&quot;noteIndex&quot;:0},&quot;isEdited&quot;:false,&quot;manualOverride&quot;:{&quot;isManuallyOverridden&quot;:false,&quot;citeprocText&quot;:&quot;[43]&quot;,&quot;manualOverrideText&quot;:&quot;&quot;},&quot;citationTag&quot;:&quot;MENDELEY_CITATION_v3_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&quot;},{&quot;citationID&quot;:&quot;MENDELEY_CITATION_6e143483-e194-4091-a9a1-a72885ec8408&quot;,&quot;citationItems&quot;:[{&quot;id&quot;:&quot;f63da5b4-1955-3758-89e0-1caef7dfe0f2&quot;,&quot;itemData&quot;:{&quot;type&quot;:&quot;report&quot;,&quot;id&quot;:&quot;f63da5b4-1955-3758-89e0-1caef7dfe0f2&quot;,&quot;title&quot;:&quot;Summary of Product Characteristics for Ronapreve&quot;,&quot;URL&quot;:&quot;https://www.nationalarchives.gov.uk/doc/open-government-licence/version/3&quot;,&quot;issued&quot;:{&quot;date-parts&quot;:[[2021]]},&quot;abstract&quot;:&quot;https://www.gov.uk/government/publications/regulatory-approval-of-ronapreve/summary-of-product-characteristics-for-ronapreve 1/28 GOV.UK 1. Home (https://www.gov.uk/) 2. Marketing authorisations, variations and licensing guidance (https://www.gov.uk/topic/medicines-medical-devices-blood/marketing-authorisations-variations-licensing) 3. Regulatory approval of Ronapreve (https://www.gov.uk/government/publications/regulatory-approval-of-ronapreve) Medicines &amp; Healthcare products Regulatory Agency (https://www.gov.uk/government/organisations/medicines-and-healthcare-products-regulatory-agency) Decision&quot;},&quot;isTemporary&quot;:false}],&quot;properties&quot;:{&quot;noteIndex&quot;:0},&quot;isEdited&quot;:false,&quot;manualOverride&quot;:{&quot;isManuallyOverridden&quot;:false,&quot;citeprocText&quot;:&quot;[43]&quot;,&quot;manualOverrideText&quot;:&quot;&quot;},&quot;citationTag&quot;:&quot;MENDELEY_CITATION_v3_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&quot;},{&quot;citationID&quot;:&quot;MENDELEY_CITATION_b0a7d269-495f-4a50-a4a3-6d8acf5248cd&quot;,&quot;citationItems&quot;:[{&quot;id&quot;:&quot;ed618361-d69e-3c2f-9469-a0d1393663a5&quot;,&quot;itemData&quot;:{&quot;type&quot;:&quot;report&quot;,&quot;id&quot;:&quot;ed618361-d69e-3c2f-9469-a0d1393663a5&quot;,&quot;title&quot;:&quot;Casirivimab and Imdevimab Global Guidebook&quot;},&quot;isTemporary&quot;:false},{&quot;id&quot;:&quot;015ebd72-e424-3ca7-a0d8-291e2d1f0702&quot;,&quot;itemData&quot;:{&quot;type&quot;:&quot;report&quot;,&quot;id&quot;:&quot;015ebd72-e424-3ca7-a0d8-291e2d1f0702&quot;,&quot;title&quot;:&quot;Interim Clinical Commissioning Policy: Casirivimab and imdevimab for patients hospitalised due to COVID-19 Commissioning position&quot;},&quot;isTemporary&quot;:false}],&quot;properties&quot;:{&quot;noteIndex&quot;:0},&quot;isEdited&quot;:false,&quot;manualOverride&quot;:{&quot;isManuallyOverridden&quot;:false,&quot;citeprocText&quot;:&quot;[44,45]&quot;,&quot;manualOverrideText&quot;:&quot;&quot;},&quot;citationTag&quot;:&quot;MENDELEY_CITATION_v3_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&quot;},{&quot;citationID&quot;:&quot;MENDELEY_CITATION_fb9f933e-97a4-499c-af68-f1af6dd1e093&quot;,&quot;citationItems&quot;:[{&quot;id&quot;:&quot;015ebd72-e424-3ca7-a0d8-291e2d1f0702&quot;,&quot;itemData&quot;:{&quot;type&quot;:&quot;report&quot;,&quot;id&quot;:&quot;015ebd72-e424-3ca7-a0d8-291e2d1f0702&quot;,&quot;title&quot;:&quot;Interim Clinical Commissioning Policy: Casirivimab and imdevimab for patients hospitalised due to COVID-19 Commissioning position&quot;},&quot;isTemporary&quot;:false}],&quot;properties&quot;:{&quot;noteIndex&quot;:0},&quot;isEdited&quot;:false,&quot;manualOverride&quot;:{&quot;isManuallyOverridden&quot;:false,&quot;citeprocText&quot;:&quot;[45]&quot;,&quot;manualOverrideText&quot;:&quot;&quot;},&quot;citationTag&quot;:&quot;MENDELEY_CITATION_v3_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&quot;},{&quot;citationID&quot;:&quot;MENDELEY_CITATION_0875afc5-bdf4-48fb-b90c-7769e22eecc6&quot;,&quot;citationItems&quot;:[{&quot;id&quot;:&quot;ea555dad-72da-38b4-991c-b707b00448d3&quot;,&quot;itemData&quot;:{&quot;type&quot;:&quot;article-journal&quot;,&quot;id&quot;:&quot;ea555dad-72da-38b4-991c-b707b00448d3&quot;,&quot;title&quot;:&quot;Italy_Mild_Mod_Hosp_info for HCP_24Aug2021&quot;},&quot;isTemporary&quot;:false}],&quot;properties&quot;:{&quot;noteIndex&quot;:0},&quot;isEdited&quot;:false,&quot;manualOverride&quot;:{&quot;isManuallyOverridden&quot;:false,&quot;citeprocText&quot;:&quot;[46]&quot;,&quot;manualOverrideText&quot;:&quot;&quot;},&quot;citationTag&quot;:&quot;MENDELEY_CITATION_v3_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&quot;},{&quot;citationID&quot;:&quot;MENDELEY_CITATION_b8fb2e1b-0ba8-45c6-b2a6-498b37098f85&quot;,&quot;citationItems&quot;:[{&quot;id&quot;:&quot;f63da5b4-1955-3758-89e0-1caef7dfe0f2&quot;,&quot;itemData&quot;:{&quot;type&quot;:&quot;report&quot;,&quot;id&quot;:&quot;f63da5b4-1955-3758-89e0-1caef7dfe0f2&quot;,&quot;title&quot;:&quot;Summary of Product Characteristics for Ronapreve&quot;,&quot;URL&quot;:&quot;https://www.nationalarchives.gov.uk/doc/open-government-licence/version/3&quot;,&quot;issued&quot;:{&quot;date-parts&quot;:[[2021]]},&quot;abstract&quot;:&quot;https://www.gov.uk/government/publications/regulatory-approval-of-ronapreve/summary-of-product-characteristics-for-ronapreve 1/28 GOV.UK 1. Home (https://www.gov.uk/) 2. Marketing authorisations, variations and licensing guidance (https://www.gov.uk/topic/medicines-medical-devices-blood/marketing-authorisations-variations-licensing) 3. Regulatory approval of Ronapreve (https://www.gov.uk/government/publications/regulatory-approval-of-ronapreve) Medicines &amp; Healthcare products Regulatory Agency (https://www.gov.uk/government/organisations/medicines-and-healthcare-products-regulatory-agency) Decision&quot;},&quot;isTemporary&quot;:false}],&quot;properties&quot;:{&quot;noteIndex&quot;:0},&quot;isEdited&quot;:false,&quot;manualOverride&quot;:{&quot;isManuallyOverridden&quot;:false,&quot;citeprocText&quot;:&quot;[43]&quot;,&quot;manualOverrideText&quot;:&quot;&quot;},&quot;citationTag&quot;:&quot;MENDELEY_CITATION_v3_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&quot;},{&quot;citationID&quot;:&quot;MENDELEY_CITATION_75339942-7051-42b7-aba2-fa728a6bbb6e&quot;,&quot;citationItems&quot;:[{&quot;id&quot;:&quot;f63da5b4-1955-3758-89e0-1caef7dfe0f2&quot;,&quot;itemData&quot;:{&quot;type&quot;:&quot;report&quot;,&quot;id&quot;:&quot;f63da5b4-1955-3758-89e0-1caef7dfe0f2&quot;,&quot;title&quot;:&quot;Summary of Product Characteristics for Ronapreve&quot;,&quot;URL&quot;:&quot;https://www.nationalarchives.gov.uk/doc/open-government-licence/version/3&quot;,&quot;issued&quot;:{&quot;date-parts&quot;:[[2021]]},&quot;abstract&quot;:&quot;https://www.gov.uk/government/publications/regulatory-approval-of-ronapreve/summary-of-product-characteristics-for-ronapreve 1/28 GOV.UK 1. Home (https://www.gov.uk/) 2. Marketing authorisations, variations and licensing guidance (https://www.gov.uk/topic/medicines-medical-devices-blood/marketing-authorisations-variations-licensing) 3. Regulatory approval of Ronapreve (https://www.gov.uk/government/publications/regulatory-approval-of-ronapreve) Medicines &amp; Healthcare products Regulatory Agency (https://www.gov.uk/government/organisations/medicines-and-healthcare-products-regulatory-agency) Decision&quot;},&quot;isTemporary&quot;:false}],&quot;properties&quot;:{&quot;noteIndex&quot;:0},&quot;isEdited&quot;:false,&quot;manualOverride&quot;:{&quot;isManuallyOverridden&quot;:false,&quot;citeprocText&quot;:&quot;[43]&quot;,&quot;manualOverrideText&quot;:&quot;&quot;},&quot;citationTag&quot;:&quot;MENDELEY_CITATION_v3_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&quot;},{&quot;citationID&quot;:&quot;MENDELEY_CITATION_491dea51-baa7-4aeb-b9b5-0266cbe75858&quot;,&quot;citationItems&quot;:[{&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9]&quot;,&quot;manualOverrideText&quot;:&quot;&quot;},&quot;citationTag&quot;:&quot;MENDELEY_CITATION_v3_eyJjaXRhdGlvbklEIjoiTUVOREVMRVlfQ0lUQVRJT05fNDkxZGVhNTEtYmFhNy00YWViLWI5YjUtMDI2NmNiZTc1ODU4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ldIiwibWFudWFsT3ZlcnJpZGVUZXh0IjoiIn19&quot;},{&quot;citationID&quot;:&quot;MENDELEY_CITATION_35e30e94-04a6-41fa-b8a5-0996ab0a75b2&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MzVlMzBlOTQtMDRhNi00MWZhLWI4YTUtMDk5NmFiMGE3NWIy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f4fb1f3b-de05-4334-877c-40abae2ecc5e&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ZjRmYjFmM2ItZGUwNS00MzM0LTg3N2MtNDBhYmFlMmVjYzVl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8a41a261-a8d1-4507-8a63-adae44181d04&quot;,&quot;citationItems&quot;:[{&quot;id&quot;:&quot;d934a384-d193-3cd3-8b8c-117a7ef3bb73&quot;,&quot;itemData&quot;:{&quot;type&quot;:&quot;report&quot;,&quot;id&quot;:&quot;d934a384-d193-3cd3-8b8c-117a7ef3bb73&quot;,&quot;title&quot;:&quot;Official reprint from UpToDate COVID-19: Epidemiology, virology, and prevention&quot;,&quot;author&quot;:[{&quot;family&quot;:&quot;Mcintosh&quot;,&quot;given&quot;:&quot;Kenneth&quot;,&quot;parse-names&quot;:false,&quot;dropping-particle&quot;:&quot;&quot;,&quot;non-dropping-particle&quot;:&quot;&quot;}],&quot;URL&quot;:&quo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2]&quot;,&quot;manualOverrideText&quot;:&quot;&quot;},&quot;citationTag&quot;:&quot;MENDELEY_CITATION_v3_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JdIiwibWFudWFsT3ZlcnJpZGVUZXh0IjoiIn19&quot;},{&quot;citationID&quot;:&quot;MENDELEY_CITATION_f39a6695-c47e-4bec-bc92-b2b976bd8518&quot;,&quot;citationItems&quot;:[{&quot;id&quot;:&quot;810324dc-439b-3c51-8a60-eb6cb0471c87&quot;,&quot;itemData&quot;:{&quot;type&quot;:&quot;report&quot;,&quot;id&quot;:&quot;810324dc-439b-3c51-8a60-eb6cb0471c87&quot;,&quot;title&quot;:&quot;FDA NEWS RELEASE Coronavirus (COVID-19) Update: FDA Authorizes Drug Combination for Treatment of COVID-19&quot;,&quot;URL&quot;:&quot;https://www.fda.gov/media/143822/download&quot;},&quot;isTemporary&quot;:false}],&quot;properties&quot;:{&quot;noteIndex&quot;:0},&quot;isEdited&quot;:false,&quot;manualOverride&quot;:{&quot;isManuallyOverridden&quot;:false,&quot;citeprocText&quot;:&quot;[47]&quot;,&quot;manualOverrideText&quot;:&quot;&quot;},&quot;citationTag&quot;:&quot;MENDELEY_CITATION_v3_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&quot;},{&quot;citationID&quot;:&quot;MENDELEY_CITATION_38a3f041-9fb3-4930-8964-0e56c3238cbd&quot;,&quot;citationItems&quot;:[{&quot;id&quot;:&quot;48269b22-2a6e-3257-82a6-5140adcd3fa8&quot;,&quot;itemData&quot;:{&quot;type&quot;:&quot;article-journal&quot;,&quot;id&quot;:&quot;48269b22-2a6e-3257-82a6-5140adcd3fa8&quot;,&quot;title&quot;:&quot;Baricitinib plus Remdesivir for Hospitalized Adults with Covid-19&quot;,&quot;author&quot;:[{&quot;family&quot;:&quot;Kalil&quot;,&quot;given&quot;:&quot;Andre C.&quot;,&quot;parse-names&quot;:false,&quot;dropping-particle&quot;:&quot;&quot;,&quot;non-dropping-particle&quot;:&quot;&quot;},{&quot;family&quot;:&quot;Patterson&quot;,&quot;given&quot;:&quot;Thomas F.&quot;,&quot;parse-names&quot;:false,&quot;dropping-particle&quot;:&quot;&quot;,&quot;non-dropping-particle&quot;:&quot;&quot;},{&quot;family&quot;:&quot;Mehta&quot;,&quot;given&quot;:&quot;Aneesh K.&quot;,&quot;parse-names&quot;:false,&quot;dropping-particle&quot;:&quot;&quot;,&quot;non-dropping-particle&quot;:&quot;&quot;},{&quot;family&quot;:&quot;Tomashek&quot;,&quot;given&quot;:&quot;Kay M.&quot;,&quot;parse-names&quot;:false,&quot;dropping-particle&quot;:&quot;&quot;,&quot;non-dropping-particle&quot;:&quot;&quot;},{&quot;family&quot;:&quot;Wolfe&quot;,&quot;given&quot;:&quot;Cameron R.&quot;,&quot;parse-names&quot;:false,&quot;dropping-particle&quot;:&quot;&quot;,&quot;non-dropping-particle&quot;:&quot;&quot;},{&quot;family&quot;:&quot;Ghazaryan&quot;,&quot;given&quot;:&quot;Varduhi&quot;,&quot;parse-names&quot;:false,&quot;dropping-particle&quot;:&quot;&quot;,&quot;non-dropping-particle&quot;:&quot;&quot;},{&quot;family&quot;:&quot;Marconi&quot;,&quot;given&quot;:&quot;Vincent C.&quot;,&quot;parse-names&quot;:false,&quot;dropping-particle&quot;:&quot;&quot;,&quot;non-dropping-particle&quot;:&quot;&quot;},{&quot;family&quot;:&quot;Ruiz-Palacios&quot;,&quot;given&quot;:&quot;Guillermo M.&quot;,&quot;parse-names&quot;:false,&quot;dropping-particle&quot;:&quot;&quot;,&quot;non-dropping-particle&quot;:&quot;&quot;},{&quot;family&quot;:&quot;Hsieh&quot;,&quot;given&quot;:&quot;Lanny&quot;,&quot;parse-names&quot;:false,&quot;dropping-particle&quot;:&quot;&quot;,&quot;non-dropping-particle&quot;:&quot;&quot;},{&quot;family&quot;:&quot;Kline&quot;,&quot;given&quot;:&quot;Susan&quot;,&quot;parse-names&quot;:false,&quot;dropping-particle&quot;:&quot;&quot;,&quot;non-dropping-particle&quot;:&quot;&quot;},{&quot;family&quot;:&quot;Tapson&quot;,&quot;given&quot;:&quot;Victor&quot;,&quot;parse-names&quot;:false,&quot;dropping-particle&quot;:&quot;&quot;,&quot;non-dropping-particle&quot;:&quot;&quot;},{&quot;family&quot;:&quot;Iovine&quot;,&quot;given&quot;:&quot;Nicole M.&quot;,&quot;parse-names&quot;:false,&quot;dropping-particle&quot;:&quot;&quot;,&quot;non-dropping-particle&quot;:&quot;&quot;},{&quot;family&quot;:&quot;Jain&quot;,&quot;given&quot;:&quot;Mamta K.&quot;,&quot;parse-names&quot;:false,&quot;dropping-particle&quot;:&quot;&quot;,&quot;non-dropping-particle&quot;:&quot;&quot;},{&quot;family&quot;:&quot;Sweeney&quot;,&quot;given&quot;:&quot;Daniel A.&quot;,&quot;parse-names&quot;:false,&quot;dropping-particle&quot;:&quot;&quot;,&quot;non-dropping-particle&quot;:&quot;&quot;},{&quot;family&quot;:&quot;Sahly&quot;,&quot;given&quot;:&quot;Hana M.&quot;,&quot;parse-names&quot;:false,&quot;dropping-particle&quot;:&quot;&quot;,&quot;non-dropping-particle&quot;:&quot;el&quot;},{&quot;family&quot;:&quot;Branche&quot;,&quot;given&quot;:&quot;Angela R.&quot;,&quot;parse-names&quot;:false,&quot;dropping-particle&quot;:&quot;&quot;,&quot;non-dropping-particle&quot;:&quot;&quot;},{&quot;family&quot;:&quot;Regalado Pineda&quot;,&quot;given&quot;:&quot;Justino&quot;,&quot;parse-names&quot;:false,&quot;dropping-particle&quot;:&quot;&quot;,&quot;non-dropping-particle&quot;:&quot;&quot;},{&quot;family&quot;:&quot;Lye&quot;,&quot;given&quot;:&quot;David C.&quot;,&quot;parse-names&quot;:false,&quot;dropping-particle&quot;:&quot;&quot;,&quot;non-dropping-particle&quot;:&quot;&quot;},{&quot;family&quot;:&quot;Sandkovsky&quot;,&quot;given&quot;:&quot;Uriel&quot;,&quot;parse-names&quot;:false,&quot;dropping-particle&quot;:&quot;&quot;,&quot;non-dropping-particle&quot;:&quot;&quot;},{&quot;family&quot;:&quot;Luetkemeyer&quot;,&quot;given&quot;:&quot;Anne F.&quot;,&quot;parse-names&quot;:false,&quot;dropping-particle&quot;:&quot;&quot;,&quot;non-dropping-particle&quot;:&quot;&quot;},{&quot;family&quot;:&quot;Cohen&quot;,&quot;given&quot;:&quot;Stuart H.&quot;,&quot;parse-names&quot;:false,&quot;dropping-particle&quot;:&quot;&quot;,&quot;non-dropping-particle&quot;:&quot;&quot;},{&quot;family&quot;:&quot;Finberg&quot;,&quot;given&quot;:&quot;Robert W.&quot;,&quot;parse-names&quot;:false,&quot;dropping-particle&quot;:&quot;&quot;,&quot;non-dropping-particle&quot;:&quot;&quot;},{&quot;family&quot;:&quot;Jackson&quot;,&quot;given&quot;:&quot;Patrick E.H.&quot;,&quot;parse-names&quot;:false,&quot;dropping-particle&quot;:&quot;&quot;,&quot;non-dropping-particle&quot;:&quot;&quot;},{&quot;family&quot;:&quot;Taiwo&quot;,&quot;given&quot;:&quot;Babafemi&quot;,&quot;parse-names&quot;:false,&quot;dropping-particle&quot;:&quot;&quot;,&quot;non-dropping-particle&quot;:&quot;&quot;},{&quot;family&quot;:&quot;Paules&quot;,&quot;given&quot;:&quot;Catharine I.&quot;,&quot;parse-names&quot;:false,&quot;dropping-particle&quot;:&quot;&quot;,&quot;non-dropping-particle&quot;:&quot;&quot;},{&quot;family&quot;:&quot;Arguinchona&quot;,&quot;given&quot;:&quot;Henry&quot;,&quot;parse-names&quot;:false,&quot;dropping-particle&quot;:&quot;&quot;,&quot;non-dropping-particle&quot;:&quot;&quot;},{&quot;family&quot;:&quot;Erdmann&quot;,&quot;given&quot;:&quot;Nathaniel&quot;,&quot;parse-names&quot;:false,&quot;dropping-particle&quot;:&quot;&quot;,&quot;non-dropping-particle&quot;:&quot;&quot;},{&quot;family&quot;:&quot;Ahuja&quot;,&quot;given&quot;:&quot;Neera&quot;,&quot;parse-names&quot;:false,&quot;dropping-particle&quot;:&quot;&quot;,&quot;non-dropping-particle&quot;:&quot;&quot;},{&quot;family&quot;:&quot;Frank&quot;,&quot;given&quot;:&quot;Maria&quot;,&quot;parse-names&quot;:false,&quot;dropping-particle&quot;:&quot;&quot;,&quot;non-dropping-particle&quot;:&quot;&quot;},{&quot;family&quot;:&quot;Oh&quot;,&quot;given&quot;:&quot;Myoung-don&quot;,&quot;parse-names&quot;:false,&quot;dropping-particle&quot;:&quot;&quot;,&quot;non-dropping-particle&quot;:&quot;&quot;},{&quot;family&quot;:&quot;Kim&quot;,&quot;given&quot;:&quot;Eu-Suk&quot;,&quot;parse-names&quot;:false,&quot;dropping-particle&quot;:&quot;&quot;,&quot;non-dropping-particle&quot;:&quot;&quot;},{&quot;family&quot;:&quot;Tan&quot;,&quot;given&quot;:&quot;Seow Y.&quot;,&quot;parse-names&quot;:false,&quot;dropping-particle&quot;:&quot;&quot;,&quot;non-dropping-particle&quot;:&quot;&quot;},{&quot;family&quot;:&quot;Mularski&quot;,&quot;given&quot;:&quot;Richard A.&quot;,&quot;parse-names&quot;:false,&quot;dropping-particle&quot;:&quot;&quot;,&quot;non-dropping-particle&quot;:&quot;&quot;},{&quot;family&quot;:&quot;Nielsen&quot;,&quot;given&quot;:&quot;Henrik&quot;,&quot;parse-names&quot;:false,&quot;dropping-particle&quot;:&quot;&quot;,&quot;non-dropping-particle&quot;:&quot;&quot;},{&quot;family&quot;:&quot;Ponce&quot;,&quot;given&quot;:&quot;Philip O.&quot;,&quot;parse-names&quot;:false,&quot;dropping-particle&quot;:&quot;&quot;,&quot;non-dropping-particle&quot;:&quot;&quot;},{&quot;family&quot;:&quot;Taylor&quot;,&quot;given&quot;:&quot;Barbara S.&quot;,&quot;parse-names&quot;:false,&quot;dropping-particle&quot;:&quot;&quot;,&quot;non-dropping-particle&quot;:&quot;&quot;},{&quot;family&quot;:&quot;Larson&quot;,&quot;given&quot;:&quot;LuAnn&quot;,&quot;parse-names&quot;:false,&quot;dropping-particle&quot;:&quot;&quot;,&quot;non-dropping-particle&quot;:&quot;&quot;},{&quot;family&quot;:&quot;Rouphael&quot;,&quot;given&quot;:&quot;Nadine G.&quot;,&quot;parse-names&quot;:false,&quot;dropping-particle&quot;:&quot;&quot;,&quot;non-dropping-particle&quot;:&quot;&quot;},{&quot;family&quot;:&quot;Saklawi&quot;,&quot;given&quot;:&quot;Youssef&quot;,&quot;parse-names&quot;:false,&quot;dropping-particle&quot;:&quot;&quot;,&quot;non-dropping-particle&quot;:&quot;&quot;},{&quot;family&quot;:&quot;Cantos&quot;,&quot;given&quot;:&quot;Valeria D.&quot;,&quot;parse-names&quot;:false,&quot;dropping-particle&quot;:&quot;&quot;,&quot;non-dropping-particle&quot;:&quot;&quot;},{&quot;family&quot;:&quot;Ko&quot;,&quot;given&quot;:&quot;Emily R.&quot;,&quot;parse-names&quot;:false,&quot;dropping-particle&quot;:&quot;&quot;,&quot;non-dropping-particle&quot;:&quot;&quot;},{&quot;family&quot;:&quot;Engemann&quot;,&quot;given&quot;:&quot;John J.&quot;,&quot;parse-names&quot;:false,&quot;dropping-particle&quot;:&quot;&quot;,&quot;non-dropping-particle&quot;:&quot;&quot;},{&quot;family&quot;:&quot;Amin&quot;,&quot;given&quot;:&quot;Alpesh N.&quot;,&quot;parse-names&quot;:false,&quot;dropping-particle&quot;:&quot;&quot;,&quot;non-dropping-particle&quot;:&quot;&quot;},{&quot;family&quot;:&quot;Watanabe&quot;,&quot;given&quot;:&quot;Miki&quot;,&quot;parse-names&quot;:false,&quot;dropping-particle&quot;:&quot;&quot;,&quot;non-dropping-particle&quot;:&quot;&quot;},{&quot;family&quot;:&quot;Billings&quot;,&quot;given&quot;:&quot;Joanne&quot;,&quot;parse-names&quot;:false,&quot;dropping-particle&quot;:&quot;&quot;,&quot;non-dropping-particle&quot;:&quot;&quot;},{&quot;family&quot;:&quot;Elie&quot;,&quot;given&quot;:&quot;Marie-Carmelle&quot;,&quot;parse-names&quot;:false,&quot;dropping-particle&quot;:&quot;&quot;,&quot;non-dropping-particle&quot;:&quot;&quot;},{&quot;family&quot;:&quot;Davey&quot;,&quot;given&quot;:&quot;Richard T.&quot;,&quot;parse-names&quot;:false,&quot;dropping-particle&quot;:&quot;&quot;,&quot;non-dropping-particle&quot;:&quot;&quot;},{&quot;family&quot;:&quot;Burgess&quot;,&quot;given&quot;:&quot;Timothy H.&quot;,&quot;parse-names&quot;:false,&quot;dropping-particle&quot;:&quot;&quot;,&quot;non-dropping-particle&quot;:&quot;&quot;},{&quot;family&quot;:&quot;Ferreira&quot;,&quot;given&quot;:&quot;Jennifer&quot;,&quot;parse-names&quot;:false,&quot;dropping-particle&quot;:&quot;&quot;,&quot;non-dropping-particle&quot;:&quot;&quot;},{&quot;family&quot;:&quot;Green&quot;,&quot;given&quot;:&quot;Michelle&quot;,&quot;parse-names&quot;:false,&quot;dropping-particle&quot;:&quot;&quot;,&quot;non-dropping-particle&quot;:&quot;&quot;},{&quot;family&quot;:&quot;Makowski&quot;,&quot;given&quot;:&quot;Mat&quot;,&quot;parse-names&quot;:false,&quot;dropping-particle&quot;:&quot;&quot;,&quot;non-dropping-particle&quot;:&quot;&quot;},{&quot;family&quot;:&quot;Cardoso&quot;,&quot;given&quot;:&quot;Anabela&quot;,&quot;parse-names&quot;:false,&quot;dropping-particle&quot;:&quot;&quot;,&quot;non-dropping-particle&quot;:&quot;&quot;},{&quot;family&quot;:&quot;Bono&quot;,&quot;given&quot;:&quot;Stephanie&quot;,&quot;parse-names&quot;:false,&quot;dropping-particle&quot;:&quot;&quot;,&quot;non-dropping-particle&quot;:&quot;de&quot;},{&quot;family&quot;:&quot;Bonnett&quot;,&quot;given&quot;:&quot;Tyler&quot;,&quot;parse-names&quot;:false,&quot;dropping-particle&quot;:&quot;&quot;,&quot;non-dropping-particle&quot;:&quot;&quot;},{&quot;family&quot;:&quot;Proschan&quot;,&quot;given&quot;:&quot;Michael&quot;,&quot;parse-names&quot;:false,&quot;dropping-particle&quot;:&quot;&quot;,&quot;non-dropping-particle&quot;:&quot;&quot;},{&quot;family&quot;:&quot;Deye&quot;,&quot;given&quot;:&quot;Gregory A.&quot;,&quot;parse-names&quot;:false,&quot;dropping-particle&quot;:&quot;&quot;,&quot;non-dropping-particle&quot;:&quot;&quot;},{&quot;family&quot;:&quot;Dempsey&quot;,&quot;given&quot;:&quot;Walla&quot;,&quot;parse-names&quot;:false,&quot;dropping-particle&quot;:&quot;&quot;,&quot;non-dropping-particle&quot;:&quot;&quot;},{&quot;family&quot;:&quot;Nayak&quot;,&quot;given&quot;:&quot;Seema U.&quot;,&quot;parse-names&quot;:false,&quot;dropping-particle&quot;:&quot;&quot;,&quot;non-dropping-particle&quot;:&quot;&quot;},{&quot;family&quot;:&quot;Dodd&quot;,&quot;given&quot;:&quot;Lori E.&quot;,&quot;parse-names&quot;:false,&quot;dropping-particle&quot;:&quot;&quot;,&quot;non-dropping-particle&quot;:&quot;&quot;},{&quot;family&quot;:&quot;Beigel&quot;,&quot;given&quot;:&quot;John H.&quot;,&quot;parse-names&quot;:false,&quot;dropping-particle&quot;:&quot;&quot;,&quot;non-dropping-particle&quot;:&quot;&quot;}],&quot;container-title&quot;:&quot;New England Journal of Medicine&quot;,&quot;DOI&quot;:&quot;10.1056/nejmoa2031994&quot;,&quot;ISSN&quot;:&quot;0028-4793&quot;,&quot;PMID&quot;:&quot;33306283&quot;,&quot;issued&quot;:{&quot;date-parts&quot;:[[2021,3,4]]},&quot;page&quot;:&quot;795-807&quot;,&quot;abstract&quot;:&quot;BACKGROUND Severe coronavirus disease 2019 (Covid-19) is associated with dysregulated inflammation. The effects of combination treatment with baricitinib, a Janus kinase inhibitor, plus remdesivir are not known. METHODS We conducted a double-blind, randomized, placebo-controlled trial evaluating baricitinib plus remdesivir in hospitalized adults with Covid-19. All the patients received remdesivir (≤10 days) and either baricitinib (≤14 days) or placebo (control). The primary outcome was the time to recovery. The key secondary outcome was clinical status at day 15. RESULTS A total of 1033 patients underwent randomization (with 515 assigned to combination treatment and 518 to control). Patients receiving baricitinib had a median time to recovery of 7 days (95% confidence interval [CI], 6 to 8), as compared with 8 days (95% CI, 7 to 9) with control (rate ratio for recovery, 1.16; 95% CI, 1.01 to 1.32; P = 0.03), and a 30% higher odds of improvement in clinical status at day 15 (odds ratio, 1.3; 95% CI, 1.0 to 1.6). Patients receiving high-flow oxygen or noninvasive ventilation at enrollment had a time to recovery of 10 days with combination treatment and 18 days with control (rate ratio for recovery, 1.51; 95% CI, 1.10 to 2.08). The 28-day mortality was 5.1% in the combination group and 7.8% in the control group (hazard ratio for death, 0.65; 95% CI, 0.39 to 1.09). Serious adverse events were less frequent in the combination group than in the control group (16.0% vs. 21.0%; difference, -5.0 percentage points; 95% CI, -9.8 to -0.3; P = 0.03), as were new infections (5.9% vs. 11.2%; difference, -5.3 percentage points; 95% CI, -8.7 to -1.9; P = 0.003). CONCLUSIONS Baricitinib plus remdesivir was superior to remdesivir alone in reducing recovery time and accelerating improvement in clinical status among patients with Covid-19, notably among those receiving high-flow oxygen or noninvasive ventilation. The combination was associated with fewer serious adverse events. (Funded by the National Institute of Allergy and Infectious Diseases; ClinicalTrials.gov number, NCT04401579.).&quot;,&quot;publisher&quot;:&quot;Massachusetts Medical Society&quot;,&quot;issue&quot;:&quot;9&quot;,&quot;volume&quot;:&quot;384&quot;},&quot;isTemporary&quot;:false}],&quot;properties&quot;:{&quot;noteIndex&quot;:0},&quot;isEdited&quot;:false,&quot;manualOverride&quot;:{&quot;isManuallyOverridden&quot;:false,&quot;citeprocText&quot;:&quot;[48]&quot;,&quot;manualOverrideText&quot;:&quot;&quot;},&quot;citationTag&quot;:&quot;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&quot;},{&quot;citationID&quot;:&quot;MENDELEY_CITATION_2eb90f38-e0fa-4c4c-a345-65a94670239e&quot;,&quot;citationItems&quot;:[{&quot;id&quot;:&quot;48269b22-2a6e-3257-82a6-5140adcd3fa8&quot;,&quot;itemData&quot;:{&quot;type&quot;:&quot;article-journal&quot;,&quot;id&quot;:&quot;48269b22-2a6e-3257-82a6-5140adcd3fa8&quot;,&quot;title&quot;:&quot;Baricitinib plus Remdesivir for Hospitalized Adults with Covid-19&quot;,&quot;author&quot;:[{&quot;family&quot;:&quot;Kalil&quot;,&quot;given&quot;:&quot;Andre C.&quot;,&quot;parse-names&quot;:false,&quot;dropping-particle&quot;:&quot;&quot;,&quot;non-dropping-particle&quot;:&quot;&quot;},{&quot;family&quot;:&quot;Patterson&quot;,&quot;given&quot;:&quot;Thomas F.&quot;,&quot;parse-names&quot;:false,&quot;dropping-particle&quot;:&quot;&quot;,&quot;non-dropping-particle&quot;:&quot;&quot;},{&quot;family&quot;:&quot;Mehta&quot;,&quot;given&quot;:&quot;Aneesh K.&quot;,&quot;parse-names&quot;:false,&quot;dropping-particle&quot;:&quot;&quot;,&quot;non-dropping-particle&quot;:&quot;&quot;},{&quot;family&quot;:&quot;Tomashek&quot;,&quot;given&quot;:&quot;Kay M.&quot;,&quot;parse-names&quot;:false,&quot;dropping-particle&quot;:&quot;&quot;,&quot;non-dropping-particle&quot;:&quot;&quot;},{&quot;family&quot;:&quot;Wolfe&quot;,&quot;given&quot;:&quot;Cameron R.&quot;,&quot;parse-names&quot;:false,&quot;dropping-particle&quot;:&quot;&quot;,&quot;non-dropping-particle&quot;:&quot;&quot;},{&quot;family&quot;:&quot;Ghazaryan&quot;,&quot;given&quot;:&quot;Varduhi&quot;,&quot;parse-names&quot;:false,&quot;dropping-particle&quot;:&quot;&quot;,&quot;non-dropping-particle&quot;:&quot;&quot;},{&quot;family&quot;:&quot;Marconi&quot;,&quot;given&quot;:&quot;Vincent C.&quot;,&quot;parse-names&quot;:false,&quot;dropping-particle&quot;:&quot;&quot;,&quot;non-dropping-particle&quot;:&quot;&quot;},{&quot;family&quot;:&quot;Ruiz-Palacios&quot;,&quot;given&quot;:&quot;Guillermo M.&quot;,&quot;parse-names&quot;:false,&quot;dropping-particle&quot;:&quot;&quot;,&quot;non-dropping-particle&quot;:&quot;&quot;},{&quot;family&quot;:&quot;Hsieh&quot;,&quot;given&quot;:&quot;Lanny&quot;,&quot;parse-names&quot;:false,&quot;dropping-particle&quot;:&quot;&quot;,&quot;non-dropping-particle&quot;:&quot;&quot;},{&quot;family&quot;:&quot;Kline&quot;,&quot;given&quot;:&quot;Susan&quot;,&quot;parse-names&quot;:false,&quot;dropping-particle&quot;:&quot;&quot;,&quot;non-dropping-particle&quot;:&quot;&quot;},{&quot;family&quot;:&quot;Tapson&quot;,&quot;given&quot;:&quot;Victor&quot;,&quot;parse-names&quot;:false,&quot;dropping-particle&quot;:&quot;&quot;,&quot;non-dropping-particle&quot;:&quot;&quot;},{&quot;family&quot;:&quot;Iovine&quot;,&quot;given&quot;:&quot;Nicole M.&quot;,&quot;parse-names&quot;:false,&quot;dropping-particle&quot;:&quot;&quot;,&quot;non-dropping-particle&quot;:&quot;&quot;},{&quot;family&quot;:&quot;Jain&quot;,&quot;given&quot;:&quot;Mamta K.&quot;,&quot;parse-names&quot;:false,&quot;dropping-particle&quot;:&quot;&quot;,&quot;non-dropping-particle&quot;:&quot;&quot;},{&quot;family&quot;:&quot;Sweeney&quot;,&quot;given&quot;:&quot;Daniel A.&quot;,&quot;parse-names&quot;:false,&quot;dropping-particle&quot;:&quot;&quot;,&quot;non-dropping-particle&quot;:&quot;&quot;},{&quot;family&quot;:&quot;Sahly&quot;,&quot;given&quot;:&quot;Hana M.&quot;,&quot;parse-names&quot;:false,&quot;dropping-particle&quot;:&quot;&quot;,&quot;non-dropping-particle&quot;:&quot;el&quot;},{&quot;family&quot;:&quot;Branche&quot;,&quot;given&quot;:&quot;Angela R.&quot;,&quot;parse-names&quot;:false,&quot;dropping-particle&quot;:&quot;&quot;,&quot;non-dropping-particle&quot;:&quot;&quot;},{&quot;family&quot;:&quot;Regalado Pineda&quot;,&quot;given&quot;:&quot;Justino&quot;,&quot;parse-names&quot;:false,&quot;dropping-particle&quot;:&quot;&quot;,&quot;non-dropping-particle&quot;:&quot;&quot;},{&quot;family&quot;:&quot;Lye&quot;,&quot;given&quot;:&quot;David C.&quot;,&quot;parse-names&quot;:false,&quot;dropping-particle&quot;:&quot;&quot;,&quot;non-dropping-particle&quot;:&quot;&quot;},{&quot;family&quot;:&quot;Sandkovsky&quot;,&quot;given&quot;:&quot;Uriel&quot;,&quot;parse-names&quot;:false,&quot;dropping-particle&quot;:&quot;&quot;,&quot;non-dropping-particle&quot;:&quot;&quot;},{&quot;family&quot;:&quot;Luetkemeyer&quot;,&quot;given&quot;:&quot;Anne F.&quot;,&quot;parse-names&quot;:false,&quot;dropping-particle&quot;:&quot;&quot;,&quot;non-dropping-particle&quot;:&quot;&quot;},{&quot;family&quot;:&quot;Cohen&quot;,&quot;given&quot;:&quot;Stuart H.&quot;,&quot;parse-names&quot;:false,&quot;dropping-particle&quot;:&quot;&quot;,&quot;non-dropping-particle&quot;:&quot;&quot;},{&quot;family&quot;:&quot;Finberg&quot;,&quot;given&quot;:&quot;Robert W.&quot;,&quot;parse-names&quot;:false,&quot;dropping-particle&quot;:&quot;&quot;,&quot;non-dropping-particle&quot;:&quot;&quot;},{&quot;family&quot;:&quot;Jackson&quot;,&quot;given&quot;:&quot;Patrick E.H.&quot;,&quot;parse-names&quot;:false,&quot;dropping-particle&quot;:&quot;&quot;,&quot;non-dropping-particle&quot;:&quot;&quot;},{&quot;family&quot;:&quot;Taiwo&quot;,&quot;given&quot;:&quot;Babafemi&quot;,&quot;parse-names&quot;:false,&quot;dropping-particle&quot;:&quot;&quot;,&quot;non-dropping-particle&quot;:&quot;&quot;},{&quot;family&quot;:&quot;Paules&quot;,&quot;given&quot;:&quot;Catharine I.&quot;,&quot;parse-names&quot;:false,&quot;dropping-particle&quot;:&quot;&quot;,&quot;non-dropping-particle&quot;:&quot;&quot;},{&quot;family&quot;:&quot;Arguinchona&quot;,&quot;given&quot;:&quot;Henry&quot;,&quot;parse-names&quot;:false,&quot;dropping-particle&quot;:&quot;&quot;,&quot;non-dropping-particle&quot;:&quot;&quot;},{&quot;family&quot;:&quot;Erdmann&quot;,&quot;given&quot;:&quot;Nathaniel&quot;,&quot;parse-names&quot;:false,&quot;dropping-particle&quot;:&quot;&quot;,&quot;non-dropping-particle&quot;:&quot;&quot;},{&quot;family&quot;:&quot;Ahuja&quot;,&quot;given&quot;:&quot;Neera&quot;,&quot;parse-names&quot;:false,&quot;dropping-particle&quot;:&quot;&quot;,&quot;non-dropping-particle&quot;:&quot;&quot;},{&quot;family&quot;:&quot;Frank&quot;,&quot;given&quot;:&quot;Maria&quot;,&quot;parse-names&quot;:false,&quot;dropping-particle&quot;:&quot;&quot;,&quot;non-dropping-particle&quot;:&quot;&quot;},{&quot;family&quot;:&quot;Oh&quot;,&quot;given&quot;:&quot;Myoung-don&quot;,&quot;parse-names&quot;:false,&quot;dropping-particle&quot;:&quot;&quot;,&quot;non-dropping-particle&quot;:&quot;&quot;},{&quot;family&quot;:&quot;Kim&quot;,&quot;given&quot;:&quot;Eu-Suk&quot;,&quot;parse-names&quot;:false,&quot;dropping-particle&quot;:&quot;&quot;,&quot;non-dropping-particle&quot;:&quot;&quot;},{&quot;family&quot;:&quot;Tan&quot;,&quot;given&quot;:&quot;Seow Y.&quot;,&quot;parse-names&quot;:false,&quot;dropping-particle&quot;:&quot;&quot;,&quot;non-dropping-particle&quot;:&quot;&quot;},{&quot;family&quot;:&quot;Mularski&quot;,&quot;given&quot;:&quot;Richard A.&quot;,&quot;parse-names&quot;:false,&quot;dropping-particle&quot;:&quot;&quot;,&quot;non-dropping-particle&quot;:&quot;&quot;},{&quot;family&quot;:&quot;Nielsen&quot;,&quot;given&quot;:&quot;Henrik&quot;,&quot;parse-names&quot;:false,&quot;dropping-particle&quot;:&quot;&quot;,&quot;non-dropping-particle&quot;:&quot;&quot;},{&quot;family&quot;:&quot;Ponce&quot;,&quot;given&quot;:&quot;Philip O.&quot;,&quot;parse-names&quot;:false,&quot;dropping-particle&quot;:&quot;&quot;,&quot;non-dropping-particle&quot;:&quot;&quot;},{&quot;family&quot;:&quot;Taylor&quot;,&quot;given&quot;:&quot;Barbara S.&quot;,&quot;parse-names&quot;:false,&quot;dropping-particle&quot;:&quot;&quot;,&quot;non-dropping-particle&quot;:&quot;&quot;},{&quot;family&quot;:&quot;Larson&quot;,&quot;given&quot;:&quot;LuAnn&quot;,&quot;parse-names&quot;:false,&quot;dropping-particle&quot;:&quot;&quot;,&quot;non-dropping-particle&quot;:&quot;&quot;},{&quot;family&quot;:&quot;Rouphael&quot;,&quot;given&quot;:&quot;Nadine G.&quot;,&quot;parse-names&quot;:false,&quot;dropping-particle&quot;:&quot;&quot;,&quot;non-dropping-particle&quot;:&quot;&quot;},{&quot;family&quot;:&quot;Saklawi&quot;,&quot;given&quot;:&quot;Youssef&quot;,&quot;parse-names&quot;:false,&quot;dropping-particle&quot;:&quot;&quot;,&quot;non-dropping-particle&quot;:&quot;&quot;},{&quot;family&quot;:&quot;Cantos&quot;,&quot;given&quot;:&quot;Valeria D.&quot;,&quot;parse-names&quot;:false,&quot;dropping-particle&quot;:&quot;&quot;,&quot;non-dropping-particle&quot;:&quot;&quot;},{&quot;family&quot;:&quot;Ko&quot;,&quot;given&quot;:&quot;Emily R.&quot;,&quot;parse-names&quot;:false,&quot;dropping-particle&quot;:&quot;&quot;,&quot;non-dropping-particle&quot;:&quot;&quot;},{&quot;family&quot;:&quot;Engemann&quot;,&quot;given&quot;:&quot;John J.&quot;,&quot;parse-names&quot;:false,&quot;dropping-particle&quot;:&quot;&quot;,&quot;non-dropping-particle&quot;:&quot;&quot;},{&quot;family&quot;:&quot;Amin&quot;,&quot;given&quot;:&quot;Alpesh N.&quot;,&quot;parse-names&quot;:false,&quot;dropping-particle&quot;:&quot;&quot;,&quot;non-dropping-particle&quot;:&quot;&quot;},{&quot;family&quot;:&quot;Watanabe&quot;,&quot;given&quot;:&quot;Miki&quot;,&quot;parse-names&quot;:false,&quot;dropping-particle&quot;:&quot;&quot;,&quot;non-dropping-particle&quot;:&quot;&quot;},{&quot;family&quot;:&quot;Billings&quot;,&quot;given&quot;:&quot;Joanne&quot;,&quot;parse-names&quot;:false,&quot;dropping-particle&quot;:&quot;&quot;,&quot;non-dropping-particle&quot;:&quot;&quot;},{&quot;family&quot;:&quot;Elie&quot;,&quot;given&quot;:&quot;Marie-Carmelle&quot;,&quot;parse-names&quot;:false,&quot;dropping-particle&quot;:&quot;&quot;,&quot;non-dropping-particle&quot;:&quot;&quot;},{&quot;family&quot;:&quot;Davey&quot;,&quot;given&quot;:&quot;Richard T.&quot;,&quot;parse-names&quot;:false,&quot;dropping-particle&quot;:&quot;&quot;,&quot;non-dropping-particle&quot;:&quot;&quot;},{&quot;family&quot;:&quot;Burgess&quot;,&quot;given&quot;:&quot;Timothy H.&quot;,&quot;parse-names&quot;:false,&quot;dropping-particle&quot;:&quot;&quot;,&quot;non-dropping-particle&quot;:&quot;&quot;},{&quot;family&quot;:&quot;Ferreira&quot;,&quot;given&quot;:&quot;Jennifer&quot;,&quot;parse-names&quot;:false,&quot;dropping-particle&quot;:&quot;&quot;,&quot;non-dropping-particle&quot;:&quot;&quot;},{&quot;family&quot;:&quot;Green&quot;,&quot;given&quot;:&quot;Michelle&quot;,&quot;parse-names&quot;:false,&quot;dropping-particle&quot;:&quot;&quot;,&quot;non-dropping-particle&quot;:&quot;&quot;},{&quot;family&quot;:&quot;Makowski&quot;,&quot;given&quot;:&quot;Mat&quot;,&quot;parse-names&quot;:false,&quot;dropping-particle&quot;:&quot;&quot;,&quot;non-dropping-particle&quot;:&quot;&quot;},{&quot;family&quot;:&quot;Cardoso&quot;,&quot;given&quot;:&quot;Anabela&quot;,&quot;parse-names&quot;:false,&quot;dropping-particle&quot;:&quot;&quot;,&quot;non-dropping-particle&quot;:&quot;&quot;},{&quot;family&quot;:&quot;Bono&quot;,&quot;given&quot;:&quot;Stephanie&quot;,&quot;parse-names&quot;:false,&quot;dropping-particle&quot;:&quot;&quot;,&quot;non-dropping-particle&quot;:&quot;de&quot;},{&quot;family&quot;:&quot;Bonnett&quot;,&quot;given&quot;:&quot;Tyler&quot;,&quot;parse-names&quot;:false,&quot;dropping-particle&quot;:&quot;&quot;,&quot;non-dropping-particle&quot;:&quot;&quot;},{&quot;family&quot;:&quot;Proschan&quot;,&quot;given&quot;:&quot;Michael&quot;,&quot;parse-names&quot;:false,&quot;dropping-particle&quot;:&quot;&quot;,&quot;non-dropping-particle&quot;:&quot;&quot;},{&quot;family&quot;:&quot;Deye&quot;,&quot;given&quot;:&quot;Gregory A.&quot;,&quot;parse-names&quot;:false,&quot;dropping-particle&quot;:&quot;&quot;,&quot;non-dropping-particle&quot;:&quot;&quot;},{&quot;family&quot;:&quot;Dempsey&quot;,&quot;given&quot;:&quot;Walla&quot;,&quot;parse-names&quot;:false,&quot;dropping-particle&quot;:&quot;&quot;,&quot;non-dropping-particle&quot;:&quot;&quot;},{&quot;family&quot;:&quot;Nayak&quot;,&quot;given&quot;:&quot;Seema U.&quot;,&quot;parse-names&quot;:false,&quot;dropping-particle&quot;:&quot;&quot;,&quot;non-dropping-particle&quot;:&quot;&quot;},{&quot;family&quot;:&quot;Dodd&quot;,&quot;given&quot;:&quot;Lori E.&quot;,&quot;parse-names&quot;:false,&quot;dropping-particle&quot;:&quot;&quot;,&quot;non-dropping-particle&quot;:&quot;&quot;},{&quot;family&quot;:&quot;Beigel&quot;,&quot;given&quot;:&quot;John H.&quot;,&quot;parse-names&quot;:false,&quot;dropping-particle&quot;:&quot;&quot;,&quot;non-dropping-particle&quot;:&quot;&quot;}],&quot;container-title&quot;:&quot;New England Journal of Medicine&quot;,&quot;DOI&quot;:&quot;10.1056/nejmoa2031994&quot;,&quot;ISSN&quot;:&quot;0028-4793&quot;,&quot;PMID&quot;:&quot;33306283&quot;,&quot;issued&quot;:{&quot;date-parts&quot;:[[2021,3,4]]},&quot;page&quot;:&quot;795-807&quot;,&quot;abstract&quot;:&quot;BACKGROUND Severe coronavirus disease 2019 (Covid-19) is associated with dysregulated inflammation. The effects of combination treatment with baricitinib, a Janus kinase inhibitor, plus remdesivir are not known. METHODS We conducted a double-blind, randomized, placebo-controlled trial evaluating baricitinib plus remdesivir in hospitalized adults with Covid-19. All the patients received remdesivir (≤10 days) and either baricitinib (≤14 days) or placebo (control). The primary outcome was the time to recovery. The key secondary outcome was clinical status at day 15. RESULTS A total of 1033 patients underwent randomization (with 515 assigned to combination treatment and 518 to control). Patients receiving baricitinib had a median time to recovery of 7 days (95% confidence interval [CI], 6 to 8), as compared with 8 days (95% CI, 7 to 9) with control (rate ratio for recovery, 1.16; 95% CI, 1.01 to 1.32; P = 0.03), and a 30% higher odds of improvement in clinical status at day 15 (odds ratio, 1.3; 95% CI, 1.0 to 1.6). Patients receiving high-flow oxygen or noninvasive ventilation at enrollment had a time to recovery of 10 days with combination treatment and 18 days with control (rate ratio for recovery, 1.51; 95% CI, 1.10 to 2.08). The 28-day mortality was 5.1% in the combination group and 7.8% in the control group (hazard ratio for death, 0.65; 95% CI, 0.39 to 1.09). Serious adverse events were less frequent in the combination group than in the control group (16.0% vs. 21.0%; difference, -5.0 percentage points; 95% CI, -9.8 to -0.3; P = 0.03), as were new infections (5.9% vs. 11.2%; difference, -5.3 percentage points; 95% CI, -8.7 to -1.9; P = 0.003). CONCLUSIONS Baricitinib plus remdesivir was superior to remdesivir alone in reducing recovery time and accelerating improvement in clinical status among patients with Covid-19, notably among those receiving high-flow oxygen or noninvasive ventilation. The combination was associated with fewer serious adverse events. (Funded by the National Institute of Allergy and Infectious Diseases; ClinicalTrials.gov number, NCT04401579.).&quot;,&quot;publisher&quot;:&quot;Massachusetts Medical Society&quot;,&quot;issue&quot;:&quot;9&quot;,&quot;volume&quot;:&quot;384&quot;},&quot;isTemporary&quot;:false}],&quot;properties&quot;:{&quot;noteIndex&quot;:0},&quot;isEdited&quot;:false,&quot;manualOverride&quot;:{&quot;isManuallyOverridden&quot;:false,&quot;citeprocText&quot;:&quot;[48]&quot;,&quot;manualOverrideText&quot;:&quot;&quot;},&quot;citationTag&quot;:&quot;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&quot;},{&quot;citationID&quot;:&quot;MENDELEY_CITATION_86c30558-0d13-45cb-8a19-14b64d2b572e&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quot;,&quot;manualOverrideText&quot;:&quot;&quot;},&quot;citationTag&quot;:&quot;MENDELEY_CITATION_v3_eyJjaXRhdGlvbklEIjoiTUVOREVMRVlfQ0lUQVRJT05fODZjMzA1NTgtMGQxMy00NWNiLThhMTktMTRiNjRkMmI1NzJl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quot;},{&quot;citationID&quot;:&quot;MENDELEY_CITATION_56a1e109-bd7d-4650-996b-fd197084fd0b&quot;,&quot;citationItems&quot;:[{&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9]&quot;,&quot;manualOverrideText&quot;:&quot;&quot;},&quot;citationTag&quot;:&quot;MENDELEY_CITATION_v3_eyJjaXRhdGlvbklEIjoiTUVOREVMRVlfQ0lUQVRJT05fNTZhMWUxMDktYmQ3ZC00NjUwLTk5NmItZmQxOTcwODRmZDBi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5XSIsIm1hbnVhbE92ZXJyaWRlVGV4dCI6IiJ9fQ==&quot;},{&quot;citationID&quot;:&quot;MENDELEY_CITATION_70128553-e641-47c8-90d0-ece9480fb5b4&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NzAxMjg1NTMtZTY0MS00N2M4LTkwZDAtZWNlOTQ4MGZiNWI0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quot;},{&quot;citationID&quot;:&quot;MENDELEY_CITATION_9bb72a73-73ae-40c5-8413-d00a8c5ee95b&quot;,&quot;citationItems&quot;:[{&quot;id&quot;:&quot;41d59bfc-7e1c-3fe5-9bf7-6920745700ee&quot;,&quot;itemData&quot;:{&quot;type&quot;:&quot;report&quot;,&quot;id&quot;:&quot;41d59bfc-7e1c-3fe5-9bf7-6920745700ee&quot;,&quot;title&quot;:&quot;FACT SHEET FOR HEALTHCARE PROVIDERS EMERGENCY USE AUTHORIZATION (EUA) OF BARICITINIB&quot;,&quot;URL&quot;:&quot;www.lillytrade.com&quot;},&quot;isTemporary&quot;:false}],&quot;properties&quot;:{&quot;noteIndex&quot;:0},&quot;isEdited&quot;:false,&quot;manualOverride&quot;:{&quot;isManuallyOverridden&quot;:false,&quot;citeprocText&quot;:&quot;[49]&quot;,&quot;manualOverrideText&quot;:&quot;&quot;},&quot;citationTag&quot;:&quot;MENDELEY_CITATION_v3_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&quot;},{&quot;citationID&quot;:&quot;MENDELEY_CITATION_b675129f-802d-4714-9283-0b657c37872a&quot;,&quot;citationItems&quot;:[{&quot;id&quot;:&quot;41d59bfc-7e1c-3fe5-9bf7-6920745700ee&quot;,&quot;itemData&quot;:{&quot;type&quot;:&quot;report&quot;,&quot;id&quot;:&quot;41d59bfc-7e1c-3fe5-9bf7-6920745700ee&quot;,&quot;title&quot;:&quot;FACT SHEET FOR HEALTHCARE PROVIDERS EMERGENCY USE AUTHORIZATION (EUA) OF BARICITINIB&quot;,&quot;URL&quot;:&quot;www.lillytrade.com&quot;},&quot;isTemporary&quot;:false}],&quot;properties&quot;:{&quot;noteIndex&quot;:0},&quot;isEdited&quot;:false,&quot;manualOverride&quot;:{&quot;isManuallyOverridden&quot;:false,&quot;citeprocText&quot;:&quot;[49]&quot;,&quot;manualOverrideText&quot;:&quot;&quot;},&quot;citationTag&quot;:&quot;MENDELEY_CITATION_v3_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&quot;},{&quot;citationID&quot;:&quot;MENDELEY_CITATION_af499e86-1aac-46de-92c2-e5eb8ef6d012&quot;,&quot;citationItems&quot;:[{&quot;id&quot;:&quot;41d59bfc-7e1c-3fe5-9bf7-6920745700ee&quot;,&quot;itemData&quot;:{&quot;type&quot;:&quot;report&quot;,&quot;id&quot;:&quot;41d59bfc-7e1c-3fe5-9bf7-6920745700ee&quot;,&quot;title&quot;:&quot;FACT SHEET FOR HEALTHCARE PROVIDERS EMERGENCY USE AUTHORIZATION (EUA) OF BARICITINIB&quot;,&quot;URL&quot;:&quot;www.lillytrade.com&quot;},&quot;isTemporary&quot;:false}],&quot;properties&quot;:{&quot;noteIndex&quot;:0},&quot;isEdited&quot;:false,&quot;manualOverride&quot;:{&quot;isManuallyOverridden&quot;:false,&quot;citeprocText&quot;:&quot;[49]&quot;,&quot;manualOverrideText&quot;:&quot;&quot;},&quot;citationTag&quot;:&quot;MENDELEY_CITATION_v3_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&quot;},{&quot;citationID&quot;:&quot;MENDELEY_CITATION_f9ba3911-492b-48ed-8e34-6a4a874288ed&quot;,&quot;citationItems&quot;:[{&quot;id&quot;:&quot;41d59bfc-7e1c-3fe5-9bf7-6920745700ee&quot;,&quot;itemData&quot;:{&quot;type&quot;:&quot;report&quot;,&quot;id&quot;:&quot;41d59bfc-7e1c-3fe5-9bf7-6920745700ee&quot;,&quot;title&quot;:&quot;FACT SHEET FOR HEALTHCARE PROVIDERS EMERGENCY USE AUTHORIZATION (EUA) OF BARICITINIB&quot;,&quot;URL&quot;:&quot;www.lillytrade.com&quot;},&quot;isTemporary&quot;:false}],&quot;properties&quot;:{&quot;noteIndex&quot;:0},&quot;isEdited&quot;:false,&quot;manualOverride&quot;:{&quot;isManuallyOverridden&quot;:false,&quot;citeprocText&quot;:&quot;[49]&quot;,&quot;manualOverrideText&quot;:&quot;&quot;},&quot;citationTag&quot;:&quot;MENDELEY_CITATION_v3_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&quot;},{&quot;citationID&quot;:&quot;MENDELEY_CITATION_98c4161e-8d1e-45ed-a19b-2136a7a2ae83&quot;,&quot;citationItems&quot;:[{&quot;id&quot;:&quot;41d59bfc-7e1c-3fe5-9bf7-6920745700ee&quot;,&quot;itemData&quot;:{&quot;type&quot;:&quot;report&quot;,&quot;id&quot;:&quot;41d59bfc-7e1c-3fe5-9bf7-6920745700ee&quot;,&quot;title&quot;:&quot;FACT SHEET FOR HEALTHCARE PROVIDERS EMERGENCY USE AUTHORIZATION (EUA) OF BARICITINIB&quot;,&quot;URL&quot;:&quot;www.lillytrade.com&quot;},&quot;isTemporary&quot;:false}],&quot;properties&quot;:{&quot;noteIndex&quot;:0},&quot;isEdited&quot;:false,&quot;manualOverride&quot;:{&quot;isManuallyOverridden&quot;:false,&quot;citeprocText&quot;:&quot;[49]&quot;,&quot;manualOverrideText&quot;:&quot;&quot;},&quot;citationTag&quot;:&quot;MENDELEY_CITATION_v3_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&quot;},{&quot;citationID&quot;:&quot;MENDELEY_CITATION_997b8daa-136f-46a5-80a2-37cdf037340b&quot;,&quot;citationItems&quot;:[{&quot;id&quot;:&quot;41d59bfc-7e1c-3fe5-9bf7-6920745700ee&quot;,&quot;itemData&quot;:{&quot;type&quot;:&quot;report&quot;,&quot;id&quot;:&quot;41d59bfc-7e1c-3fe5-9bf7-6920745700ee&quot;,&quot;title&quot;:&quot;FACT SHEET FOR HEALTHCARE PROVIDERS EMERGENCY USE AUTHORIZATION (EUA) OF BARICITINIB&quot;,&quot;URL&quot;:&quot;www.lillytrade.com&quot;},&quot;isTemporary&quot;:false}],&quot;properties&quot;:{&quot;noteIndex&quot;:0},&quot;isEdited&quot;:false,&quot;manualOverride&quot;:{&quot;isManuallyOverridden&quot;:false,&quot;citeprocText&quot;:&quot;[49]&quot;,&quot;manualOverrideText&quot;:&quot;&quot;},&quot;citationTag&quot;:&quot;MENDELEY_CITATION_v3_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&quot;},{&quot;citationID&quot;:&quot;MENDELEY_CITATION_c7f7e8d6-06ea-40ff-bc6b-bfb90c9e81bb&quot;,&quot;citationItems&quot;:[{&quot;id&quot;:&quot;e02ee38f-51df-37cf-aefd-7e979ad47f46&quot;,&quot;itemData&quot;:{&quot;type&quot;:&quot;report&quot;,&quot;id&quot;:&quot;e02ee38f-51df-37cf-aefd-7e979ad47f46&quot;,&quot;title&quot;:&quot;PFIZER'S NOVEL COVID-19 ORAL ANTIVIRAL TREATMENT CANDIDATE REDUCED RISK OF HOSPITALIZATION OR DEATH BY 89% IN INTERIM ANALYSIS OF PHASE 2/3 EPIC-HR STUDY&quot;,&quot;author&quot;:[{&quot;family&quot;:&quot;Friday&quot;,&quot;given&quot;:&quot;&quot;,&quot;parse-names&quot;:false,&quot;dropping-particle&quot;:&quot;&quot;,&quot;non-dropping-particle&quot;:&quot;&quot;}],&quot;URL&quot;:&quot;https://www.pfizer.com/news/press-release/press-release-detail/pfizers-novel-covid-19-oral-antiviral-treatment-candidate&quot;},&quot;isTemporary&quot;:false}],&quot;properties&quot;:{&quot;noteIndex&quot;:0},&quot;isEdited&quot;:false,&quot;manualOverride&quot;:{&quot;isManuallyOverridden&quot;:false,&quot;citeprocText&quot;:&quot;[50]&quot;,&quot;manualOverrideText&quot;:&quot;&quot;},&quot;citationTag&quot;:&quot;MENDELEY_CITATION_v3_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&quot;},{&quot;citationID&quot;:&quot;MENDELEY_CITATION_09260e68-b837-441a-883a-3981dca8190f&quot;,&quot;citationItems&quot;:[{&quot;id&quot;:&quot;e02ee38f-51df-37cf-aefd-7e979ad47f46&quot;,&quot;itemData&quot;:{&quot;type&quot;:&quot;report&quot;,&quot;id&quot;:&quot;e02ee38f-51df-37cf-aefd-7e979ad47f46&quot;,&quot;title&quot;:&quot;PFIZER'S NOVEL COVID-19 ORAL ANTIVIRAL TREATMENT CANDIDATE REDUCED RISK OF HOSPITALIZATION OR DEATH BY 89% IN INTERIM ANALYSIS OF PHASE 2/3 EPIC-HR STUDY&quot;,&quot;author&quot;:[{&quot;family&quot;:&quot;Friday&quot;,&quot;given&quot;:&quot;&quot;,&quot;parse-names&quot;:false,&quot;dropping-particle&quot;:&quot;&quot;,&quot;non-dropping-particle&quot;:&quot;&quot;}],&quot;URL&quot;:&quot;https://www.pfizer.com/news/press-release/press-release-detail/pfizers-novel-covid-19-oral-antiviral-treatment-candidate&quot;},&quot;isTemporary&quot;:false}],&quot;properties&quot;:{&quot;noteIndex&quot;:0},&quot;isEdited&quot;:false,&quot;manualOverride&quot;:{&quot;isManuallyOverridden&quot;:false,&quot;citeprocText&quot;:&quot;[50]&quot;,&quot;manualOverrideText&quot;:&quot;&quot;},&quot;citationTag&quot;:&quot;MENDELEY_CITATION_v3_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&quot;},{&quot;citationID&quot;:&quot;MENDELEY_CITATION_3323acb3-1d26-40c8-af45-340f95b2e768&quot;,&quot;citationItems&quot;:[{&quot;id&quot;:&quot;0cbac00e-4239-3b0b-9e93-e98206702694&quot;,&quot;itemData&quot;:{&quot;type&quot;:&quot;report&quot;,&quot;id&quot;:&quot;0cbac00e-4239-3b0b-9e93-e98206702694&quot;,&quot;title&quot;:&quot;Cookies on GOV.UK Coronavirus (COVID-19) (/coronavirus) Guidance and support&quot;,&quot;URL&quot;:&quot;https://www.gov.uk/government/organisations/department-of-health-and-social-care&quot;,&quot;issued&quot;:{&quot;date-parts&quot;:[[2021]]},&quot;abstract&quot;:&quot;We use some essential cookies to make this website work. We'd like to set additional cookies to understand how you use GOV.UK, remember your settings and improve government services. We also use cookies set by other sites to help us deliver content from their services. View cookies (/help/cookies) 1. Home (https://www.gov.uk/) 2. Marketing authorisations, variations and licensing guidance (https://www.gov.uk/topic/medicines-medical-devices-blood/marketing-authorisations-variations-licensing) Press release First oral antiviral for COVID-19, Lagevrio (molnupiravir), approved by MHRA The antiviral was found to be safe and effective following a stringent review of the available evidence. From: Medicines and Healthcare products Regulatory Agency (/government/organisations/medicines-and-healthcare-products-regulatory-agency)&quot;},&quot;isTemporary&quot;:false},{&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51]&quot;,&quot;manualOverrideText&quot;:&quot;&quot;},&quot;citationTag&quot;:&quot;MENDELEY_CITATION_v3_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&quot;},{&quot;citationID&quot;:&quot;MENDELEY_CITATION_330de868-4b97-4749-9c9d-cefc055ebab8&quot;,&quot;citationItems&quot;:[{&quot;id&quot;:&quot;0cbac00e-4239-3b0b-9e93-e98206702694&quot;,&quot;itemData&quot;:{&quot;type&quot;:&quot;report&quot;,&quot;id&quot;:&quot;0cbac00e-4239-3b0b-9e93-e98206702694&quot;,&quot;title&quot;:&quot;Cookies on GOV.UK Coronavirus (COVID-19) (/coronavirus) Guidance and support&quot;,&quot;URL&quot;:&quot;https://www.gov.uk/government/organisations/department-of-health-and-social-care&quot;,&quot;issued&quot;:{&quot;date-parts&quot;:[[2021]]},&quot;abstract&quot;:&quot;We use some essential cookies to make this website work. We'd like to set additional cookies to understand how you use GOV.UK, remember your settings and improve government services. We also use cookies set by other sites to help us deliver content from their services. View cookies (/help/cookies) 1. Home (https://www.gov.uk/) 2. Marketing authorisations, variations and licensing guidance (https://www.gov.uk/topic/medicines-medical-devices-blood/marketing-authorisations-variations-licensing) Press release First oral antiviral for COVID-19, Lagevrio (molnupiravir), approved by MHRA The antiviral was found to be safe and effective following a stringent review of the available evidence. From: Medicines and Healthcare products Regulatory Agency (/government/organisations/medicines-and-healthcare-products-regulatory-agency)&quot;},&quot;isTemporary&quot;:false}],&quot;properties&quot;:{&quot;noteIndex&quot;:0},&quot;isEdited&quot;:false,&quot;manualOverride&quot;:{&quot;isManuallyOverridden&quot;:false,&quot;citeprocText&quot;:&quot;[51]&quot;,&quot;manualOverrideText&quot;:&quot;&quot;},&quot;citationTag&quot;:&quot;MENDELEY_CITATION_v3_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&quot;},{&quot;citationID&quot;:&quot;MENDELEY_CITATION_f3eaa81c-4313-4a93-abb8-11697104148c&quot;,&quot;citationItems&quot;:[{&quot;id&quot;:&quot;0cbac00e-4239-3b0b-9e93-e98206702694&quot;,&quot;itemData&quot;:{&quot;type&quot;:&quot;report&quot;,&quot;id&quot;:&quot;0cbac00e-4239-3b0b-9e93-e98206702694&quot;,&quot;title&quot;:&quot;Cookies on GOV.UK Coronavirus (COVID-19) (/coronavirus) Guidance and support&quot;,&quot;URL&quot;:&quot;https://www.gov.uk/government/organisations/department-of-health-and-social-care&quot;,&quot;issued&quot;:{&quot;date-parts&quot;:[[2021]]},&quot;abstract&quot;:&quot;We use some essential cookies to make this website work. We'd like to set additional cookies to understand how you use GOV.UK, remember your settings and improve government services. We also use cookies set by other sites to help us deliver content from their services. View cookies (/help/cookies) 1. Home (https://www.gov.uk/) 2. Marketing authorisations, variations and licensing guidance (https://www.gov.uk/topic/medicines-medical-devices-blood/marketing-authorisations-variations-licensing) Press release First oral antiviral for COVID-19, Lagevrio (molnupiravir), approved by MHRA The antiviral was found to be safe and effective following a stringent review of the available evidence. From: Medicines and Healthcare products Regulatory Agency (/government/organisations/medicines-and-healthcare-products-regulatory-agency)&quot;},&quot;isTemporary&quot;:false}],&quot;properties&quot;:{&quot;noteIndex&quot;:0},&quot;isEdited&quot;:false,&quot;manualOverride&quot;:{&quot;isManuallyOverridden&quot;:false,&quot;citeprocText&quot;:&quot;[51]&quot;,&quot;manualOverrideText&quot;:&quot;&quot;},&quot;citationTag&quot;:&quot;MENDELEY_CITATION_v3_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&quot;},{&quot;citationID&quot;:&quot;MENDELEY_CITATION_43395198-e273-4799-9b7c-8b691b1ba299&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NDMzOTUxOTgtZTI3My00Nzk5LTliN2MtOGI2OTFiMWJhMjk5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00b95226-4bdd-4de2-add2-5f6bc3465f43&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MDBiOTUyMjYtNGJkZC00ZGUyLWFkZDItNWY2YmMzNDY1ZjQz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85c6d6b2-02dc-443b-8df6-5aef672e44ed&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ODVjNmQ2YjItMDJkYy00NDNiLThkZjYtNWFlZjY3MmU0NGVk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cfc8773f-78ba-4fe1-a400-0b6372d75ef2&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Y2ZjODc3M2YtNzhiYS00ZmUxLWE0MDAtMGI2MzcyZDc1ZWYy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bddcf61b-aaa5-4d91-a06b-15cd2131c602&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YmRkY2Y2MWItYWFhNS00ZDkxLWEwNmItMTVjZDIxMzFjNjAy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3af36a68-21a4-46ea-b112-66c627526dea&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quot;,&quot;manualOverrideText&quot;:&quot;&quot;},&quot;citationTag&quot;:&quot;MENDELEY_CITATION_v3_eyJjaXRhdGlvbklEIjoiTUVOREVMRVlfQ0lUQVRJT05fM2FmMzZhNjgtMjFhNC00NmVhLWIxMTItNjZjNjI3NTI2ZGVh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quot;},{&quot;citationID&quot;:&quot;MENDELEY_CITATION_38e76cd6-4fb2-43c5-ab2a-5d651dd95e75&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MzhlNzZjZDYtNGZiMi00M2M1LWFiMmEtNWQ2NTFkZDk1ZTc1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129831be-2d8f-419b-9c66-a84e1d19bff7&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MTI5ODMxYmUtMmQ4Zi00MTliLTljNjYtYTg0ZTFkMTliZmY3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e7662e31-3f51-4299-b4fc-7880a54be008&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ZTc2NjJlMzEtM2Y1MS00Mjk5LWI0ZmMtNzg4MGE1NGJlMDA4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ed30eb50-9661-497e-8d69-6ea60ec27b4b&quot;,&quot;citationItems&quot;:[{&quot;id&quot;:&quot;aa83f5d7-8e1d-30e6-836c-de1d0315308d&quot;,&quot;itemData&quot;:{&quot;type&quot;:&quot;article-journal&quot;,&quot;id&quot;:&quot;aa83f5d7-8e1d-30e6-836c-de1d0315308d&quot;,&quot;title&quot;:&quot;ColCORONA- Colchicine Reduces Complications in Outpatient COVID-19&quot;},&quot;isTemporary&quot;:false},{&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52]&quot;,&quot;manualOverrideText&quot;:&quot;&quot;},&quot;citationTag&quot;:&quot;MENDELEY_CITATION_v3_eyJjaXRhdGlvbklEIjoiTUVOREVMRVlfQ0lUQVRJT05fZWQzMGViNTAtOTY2MS00OTdlLThkNjktNmVhNjBlYzI3YjRiIiwiY2l0YXRpb25JdGVtcyI6W3siaWQiOiJhYTgzZjVkNy04ZTFkLTMwZTYtODM2Yy1kZTFkMDMxNTMwOGQiLCJpdGVtRGF0YSI6eyJ0eXBlIjoiYXJ0aWNsZS1qb3VybmFsIiwiaWQiOiJhYTgzZjVkNy04ZTFkLTMwZTYtODM2Yy1kZTFkMDMxNTMwOGQiLCJ0aXRsZSI6IkNvbENPUk9OQS0gQ29sY2hpY2luZSBSZWR1Y2VzIENvbXBsaWNhdGlvbnMgaW4gT3V0cGF0aWVudCBDT1ZJRC0xOSJ9LCJpc1RlbXBvcmFyeSI6ZmFsc2V9LH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yw1Ml0iLCJtYW51YWxPdmVycmlkZVRleHQiOiIifX0=&quot;},{&quot;citationID&quot;:&quot;MENDELEY_CITATION_0d745bd9-c75b-4d18-a12e-fbdb49eba6e1&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quot;,&quot;manualOverrideText&quot;:&quot;&quot;},&quot;citationTag&quot;:&quot;MENDELEY_CITATION_v3_eyJjaXRhdGlvbklEIjoiTUVOREVMRVlfQ0lUQVRJT05fMGQ3NDViZDktYzc1Yi00ZDE4LWExMmUtZmJkYjQ5ZWJhNmUx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quot;},{&quot;citationID&quot;:&quot;MENDELEY_CITATION_eb36b996-5b3e-49b0-8197-2c9dc30bd2d7&quot;,&quot;citationItems&quot;:[{&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false,&quot;citeprocText&quot;:&quot;[13]&quot;,&quot;manualOverrideText&quot;:&quot;&quot;},&quot;citationTag&quot;:&quot;MENDELEY_CITATION_v3_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&quot;},{&quot;citationID&quot;:&quot;MENDELEY_CITATION_9cd95873-6f64-4d6a-901d-719d69777cd3&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quot;,&quot;manualOverrideText&quot;:&quot;&quot;},&quot;citationTag&quot;:&quot;MENDELEY_CITATION_v3_eyJjaXRhdGlvbklEIjoiTUVOREVMRVlfQ0lUQVRJT05fOWNkOTU4NzMtNmY2NC00ZDZhLTkwMWQtNzE5ZDY5Nzc3Y2Qz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hdIiwibWFudWFsT3ZlcnJpZGVUZXh0IjoiIn19&quot;},{&quot;citationID&quot;:&quot;MENDELEY_CITATION_b281a243-a112-44b7-b93b-0afb78cddde8&quot;,&quot;citationItems&quot;:[{&quot;id&quot;:&quot;918c09da-14c7-3ae9-bd47-28b5d643c0cf&quot;,&quot;itemData&quot;:{&quot;type&quot;:&quot;report&quot;,&quot;id&quot;:&quot;918c09da-14c7-3ae9-bd47-28b5d643c0cf&quot;,&quot;title&quot;:&quot;COVID-19: Convalescent plasma and hyperimmune globulin&quot;,&quot;author&quot;:[{&quot;family&quot;:&quot;Bloch&quot;,&quot;given&quot;:&quot;Evan M&quot;,&quot;parse-names&quot;:false,&quot;dropping-particle&quot;:&quot;&quot;,&quot;non-dropping-particle&quot;:&quot;&quot;}],&quot;URL&quot;:&quot;https://www.uptodate.com/contents/covid-19-convalescent-plasma-and-hyperimmune-globulin/prin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e3a6957e-555f-3dd7-b2e8-747ff7938831&quot;,&quot;itemData&quot;:{&quot;type&quot;:&quot;article-journal&quot;,&quot;id&quot;:&quot;e3a6957e-555f-3dd7-b2e8-747ff7938831&quot;,&quot;title&quot;:&quot;Early Safety Indicators of COVID-19 Convalescent Plasma in 5,000 Patients&quot;,&quot;author&quot;:[{&quot;family&quot;:&quot;Joyner&quot;,&quot;given&quot;:&quot;Michael J&quot;,&quot;parse-names&quot;:false,&quot;dropping-particle&quot;:&quot;&quot;,&quot;non-dropping-particle&quot;:&quot;&quot;},{&quot;family&quot;:&quot;Wright&quot;,&quot;given&quot;:&quot;R Scott&quot;,&quot;parse-names&quot;:false,&quot;dropping-particle&quot;:&quot;&quot;,&quot;non-dropping-particle&quot;:&quot;&quot;},{&quot;family&quot;:&quot;Fairweather&quot;,&quot;given&quot;:&quot;Delisa&quot;,&quot;parse-names&quot;:false,&quot;dropping-particle&quot;:&quot;&quot;,&quot;non-dropping-particle&quot;:&quot;&quot;},{&quot;family&quot;:&quot;Senefeld&quot;,&quot;given&quot;:&quot;Jonathon W&quot;,&quot;parse-names&quot;:false,&quot;dropping-particle&quot;:&quot;&quot;,&quot;non-dropping-particle&quot;:&quot;&quot;},{&quot;family&quot;:&quot;Bruno&quot;,&quot;given&quot;:&quot;Katelyn A&quot;,&quot;parse-names&quot;:false,&quot;dropping-particle&quot;:&quot;&quot;,&quot;non-dropping-particle&quot;:&quot;&quot;},{&quot;family&quot;:&quot;Klassen&quot;,&quot;given&quot;:&quot;Stephen A&quot;,&quot;parse-names&quot;:false,&quot;dropping-particle&quot;:&quot;&quot;,&quot;non-dropping-particle&quot;:&quot;&quot;},{&quot;family&quot;:&quot;Carter&quot;,&quot;given&quot;:&quot;Rickey E&quot;,&quot;parse-names&quot;:false,&quot;dropping-particle&quot;:&quot;&quot;,&quot;non-dropping-particle&quot;:&quot;&quot;},{&quot;family&quot;:&quot;Klompas&quot;,&quot;given&quot;:&quot;Allan M&quot;,&quot;parse-names&quot;:false,&quot;dropping-particle&quot;:&quot;&quot;,&quot;non-dropping-particle&quot;:&quot;&quot;},{&quot;family&quot;:&quot;Wiggins&quot;,&quot;given&quot;:&quot;Chad C&quot;,&quot;parse-names&quot;:false,&quot;dropping-particle&quot;:&quot;&quot;,&quot;non-dropping-particle&quot;:&quot;&quot;},{&quot;family&quot;:&quot;Shepherd&quot;,&quot;given&quot;:&quot;John R A&quot;,&quot;parse-names&quot;:false,&quot;dropping-particle&quot;:&quot;&quot;,&quot;non-dropping-particle&quot;:&quot;&quot;},{&quot;family&quot;:&quot;Rea&quot;,&quot;given&quot;:&quot;Robert F&quot;,&quot;parse-names&quot;:false,&quot;dropping-particle&quot;:&quot;&quot;,&quot;non-dropping-particle&quot;:&quot;&quot;},{&quot;family&quot;:&quot;Whelan&quot;,&quot;given&quot;:&quot;Emily R&quot;,&quot;parse-names&quot;:false,&quot;dropping-particle&quot;:&quot;&quot;,&quot;non-dropping-particle&quot;:&quot;&quot;},{&quot;family&quot;:&quot;Clayburn&quot;,&quot;given&quot;:&quot;Andrew J&quot;,&quot;parse-names&quot;:false,&quot;dropping-particle&quot;:&quot;&quot;,&quot;non-dropping-particle&quot;:&quot;&quot;},{&quot;family&quot;:&quot;Spiegel&quot;,&quot;given&quot;:&quot;Matthew R&quot;,&quot;parse-names&quot;:false,&quot;dropping-particle&quot;:&quot;&quot;,&quot;non-dropping-particle&quot;:&quot;&quot;},{&quot;family&quot;:&quot;Johnson&quot;,&quot;given&quot;:&quot;Patrick W&quot;,&quot;parse-names&quot;:false,&quot;dropping-particle&quot;:&quot;&quot;,&quot;non-dropping-particle&quot;:&quot;&quot;},{&quot;family&quot;:&quot;Lesser&quot;,&quot;given&quot;:&quot;Elizabeth R&quot;,&quot;parse-names&quot;:false,&quot;dropping-particle&quot;:&quot;&quot;,&quot;non-dropping-particle&quot;:&quot;&quot;},{&quot;family&quot;:&quot;Baker&quot;,&quot;given&quot;:&quot;Sarah E&quot;,&quot;parse-names&quot;:false,&quot;dropping-particle&quot;:&quot;&quot;,&quot;non-dropping-particle&quot;:&quot;&quot;},{&quot;family&quot;:&quot;Larson&quot;,&quot;given&quot;:&quot;Kathryn F&quot;,&quot;parse-names&quot;:false,&quot;dropping-particle&quot;:&quot;&quot;,&quot;non-dropping-particle&quot;:&quot;&quot;},{&quot;family&quot;:&quot;Ripoll&quot;,&quot;given&quot;:&quot;Juan G&quot;,&quot;parse-names&quot;:false,&quot;dropping-particle&quot;:&quot;&quot;,&quot;non-dropping-particle&quot;:&quot;&quot;},{&quot;family&quot;:&quot;Andersen&quot;,&quot;given&quot;:&quot;Kylie J&quot;,&quot;parse-names&quot;:false,&quot;dropping-particle&quot;:&quot;&quot;,&quot;non-dropping-particle&quot;:&quot;&quot;},{&quot;family&quot;:&quot;Hodge&quot;,&quot;given&quot;:&quot;David O&quot;,&quot;parse-names&quot;:false,&quot;dropping-particle&quot;:&quot;&quot;,&quot;non-dropping-particle&quot;:&quot;&quot;},{&quot;family&quot;:&quot;Kunze&quot;,&quot;given&quot;:&quot;Katie L&quot;,&quot;parse-names&quot;:false,&quot;dropping-particle&quot;:&quot;&quot;,&quot;non-dropping-particle&quot;:&quot;&quot;},{&quot;family&quot;:&quot;Buras&quot;,&quot;given&quot;:&quot;Matthew R&quot;,&quot;parse-names&quot;:false,&quot;dropping-particle&quot;:&quot;&quot;,&quot;non-dropping-particle&quot;:&quot;&quot;},{&quot;family&quot;:&quot;Vogt&quot;,&quot;given&quot;:&quot;Matthew N P&quot;,&quot;parse-names&quot;:false,&quot;dropping-particle&quot;:&quot;&quot;,&quot;non-dropping-particle&quot;:&quot;&quot;},{&quot;family&quot;:&quot;Herasevich&quot;,&quot;given&quot;:&quot;Vitaly&quot;,&quot;parse-names&quot;:false,&quot;dropping-particle&quot;:&quot;&quot;,&quot;non-dropping-particle&quot;:&quot;&quot;},{&quot;family&quot;:&quot;Dennis&quot;,&quot;given&quot;:&quot;Joshua J&quot;,&quot;parse-names&quot;:false,&quot;dropping-particle&quot;:&quot;&quot;,&quot;non-dropping-particle&quot;:&quot;&quot;},{&quot;family&quot;:&quot;Regimbal&quot;,&quot;given&quot;:&quot;Riley J&quot;,&quot;parse-names&quot;:false,&quot;dropping-particle&quot;:&quot;&quot;,&quot;non-dropping-particle&quot;:&quot;&quot;},{&quot;family&quot;:&quot;Bauer&quot;,&quot;given&quot;:&quot;Philippe R&quot;,&quot;parse-names&quot;:false,&quot;dropping-particle&quot;:&quot;&quot;,&quot;non-dropping-particle&quot;:&quot;&quot;},{&quot;family&quot;:&quot;Blair&quot;,&quot;given&quot;:&quot;Janis E&quot;,&quot;parse-names&quot;:false,&quot;dropping-particle&quot;:&quot;&quot;,&quot;non-dropping-particle&quot;:&quot;&quot;},{&quot;family&quot;:&quot;Buskirk&quot;,&quot;given&quot;:&quot;Camille M&quot;,&quot;parse-names&quot;:false,&quot;dropping-particle&quot;:&quot;&quot;,&quot;non-dropping-particle&quot;:&quot;van&quot;},{&quot;family&quot;:&quot;Winters&quot;,&quot;given&quot;:&quot;Jeffrey L&quot;,&quot;parse-names&quot;:false,&quot;dropping-particle&quot;:&quot;&quot;,&quot;non-dropping-particle&quot;:&quot;&quot;},{&quot;family&quot;:&quot;Stubbs&quot;,&quot;given&quot;:&quot;James R&quot;,&quot;parse-names&quot;:false,&quot;dropping-particle&quot;:&quot;&quot;,&quot;non-dropping-particle&quot;:&quot;&quot;},{&quot;family&quot;:&quot;Paneth&quot;,&quot;given&quot;:&quot;Nigel S&quot;,&quot;parse-names&quot;:false,&quot;dropping-particle&quot;:&quot;&quot;,&quot;non-dropping-particle&quot;:&quot;&quot;},{&quot;family&quot;:&quot;Casadevall&quot;,&quot;given&quot;:&quot;Arturo&quot;,&quot;parse-names&quot;:false,&quot;dropping-particle&quot;:&quot;&quot;,&quot;non-dropping-particle&quot;:&quot;&quot;}],&quot;DOI&quot;:&quot;10.1101/2020.05.12.20099879&quot;,&quot;URL&quot;:&quot;https://doi.org/10.1101/2020.05.12.20099879&quot;,&quot;abstract&quot;:&quot;Background: Convalescent plasma is the only antibody based therapy currently&quot;},&quot;isTemporary&quot;:false},{&quot;id&quot;:&quot;01e29d88-a955-3a7a-893b-1500698ac36c&quot;,&quot;itemData&quot;:{&quot;type&quot;:&quot;article&quot;,&quot;id&quot;:&quot;01e29d88-a955-3a7a-893b-1500698ac36c&quot;,&quot;title&quot;:&quot;Convalescent plasma or hyperimmune immunoglobulin for people with COVID-19: a rapid review&quot;,&quot;author&quot;:[{&quot;family&quot;:&quot;Valk&quot;,&quot;given&quot;:&quot;Sarah J.&quot;,&quot;parse-names&quot;:false,&quot;dropping-particle&quot;:&quot;&quot;,&quot;non-dropping-particle&quot;:&quot;&quot;},{&quot;family&quot;:&quot;Piechotta&quot;,&quot;given&quot;:&quot;Vanessa&quot;,&quot;parse-names&quot;:false,&quot;dropping-particle&quot;:&quot;&quot;,&quot;non-dropping-particle&quot;:&quot;&quot;},{&quot;family&quot;:&quot;Chai&quot;,&quot;given&quot;:&quot;Khai Li&quot;,&quot;parse-names&quot;:false,&quot;dropping-particle&quot;:&quot;&quot;,&quot;non-dropping-particle&quot;:&quot;&quot;},{&quot;family&quot;:&quot;Doree&quot;,&quot;given&quot;:&quot;Carolyn&quot;,&quot;parse-names&quot;:false,&quot;dropping-particle&quot;:&quot;&quot;,&quot;non-dropping-particle&quot;:&quot;&quot;},{&quot;family&quot;:&quot;Monsef&quot;,&quot;given&quot;:&quot;Ina&quot;,&quot;parse-names&quot;:false,&quot;dropping-particle&quot;:&quot;&quot;,&quot;non-dropping-particle&quot;:&quot;&quot;},{&quot;family&quot;:&quot;Wood&quot;,&quot;given&quot;:&quot;Erica M.&quot;,&quot;parse-names&quot;:false,&quot;dropping-particle&quot;:&quot;&quot;,&quot;non-dropping-particle&quot;:&quot;&quot;},{&quot;family&quot;:&quot;Lamikanra&quot;,&quot;given&quot;:&quot;Abigail&quot;,&quot;parse-names&quot;:false,&quot;dropping-particle&quot;:&quot;&quot;,&quot;non-dropping-particle&quot;:&quot;&quot;},{&quot;family&quot;:&quot;Kimber&quot;,&quot;given&quot;:&quot;Catherine&quot;,&quot;parse-names&quot;:false,&quot;dropping-particle&quot;:&quot;&quot;,&quot;non-dropping-particle&quot;:&quot;&quot;},{&quot;family&quot;:&quot;McQuilten&quot;,&quot;given&quot;:&quot;Zoe&quot;,&quot;parse-names&quot;:false,&quot;dropping-particle&quot;:&quot;&quot;,&quot;non-dropping-particle&quot;:&quot;&quot;},{&quot;family&quot;:&quot;So-Osman&quot;,&quot;given&quot;:&quot;Cynthia&quot;,&quot;parse-names&quot;:false,&quot;dropping-particle&quot;:&quot;&quot;,&quot;non-dropping-particle&quot;:&quot;&quot;},{&quot;family&quot;:&quot;Estcourt&quot;,&quot;given&quot;:&quot;Lise J.&quot;,&quot;parse-names&quot;:false,&quot;dropping-particle&quot;:&quot;&quot;,&quot;non-dropping-particle&quot;:&quot;&quot;},{&quot;family&quot;:&quot;Skoetz&quot;,&quot;given&quot;:&quot;Nicole&quot;,&quot;parse-names&quot;:false,&quot;dropping-particle&quot;:&quot;&quot;,&quot;non-dropping-particle&quot;:&quot;&quot;}],&quot;container-title&quot;:&quot;Cochrane Database of Systematic Reviews&quot;,&quot;DOI&quot;:&quot;10.1002/14651858.CD013600&quot;,&quot;ISSN&quot;:&quot;1469493X&quot;,&quot;PMID&quot;:&quot;32406927&quot;,&quot;issued&quot;:{&quot;date-parts&quot;:[[2020,5,14]]},&quot;abstract&quot;:&quot;Background: Convalescent plasma and hyperimmune immunoglobulin may reduce mortality in patients with respiratory virus diseases, and are currently being investigated in trials as a potential therapy for coronavirus disease 2019 (COVID-19). A thorough understanding of the current body of evidence regarding the benefits and risks is required. Objectives: To assess whether convalescent plasma or hyperimmune immunoglobulin transfusion is effective and safe in the treatment of people with COVID-19. Search methods: The protocol was pre-published with the Center for Open Science and can be accessed here: osf.io/dwf53. We searched the World Health Organization (WHO) COVID-19 Global Research Database, MEDLINE, Embase, Cochrane COVID-19 Study Register, Centers for Disease Control and Prevention COVID-19 Research Article Database and trials registries to identify ongoing studies and results of completed studies on 23 April 2020 for case-series, cohort, prospectively planned, and randomised controlled trials (RCTs). Selection criteria: We followed standard Cochrane methodology and performed all steps regarding study selection in duplicate by two independent review authors (in contrast to the recommendations of the Cochrane Rapid Reviews Methods Group). We included studies evaluating convalescent plasma or hyperimmune immunoglobulin for people with COVID-19, irrespective of disease severity, age, gender or ethnicity. We excluded studies including populations with other coronavirus diseases (severe acute respiratory syndrome (SARS) or Middle East respiratory syndrome (MERS)) and studies evaluating standard immunoglobulins. Data collection and analysis: We followed recommendations of the Cochrane Rapid Reviews Methods Group regarding data extraction and assessment. To assess bias in included studies, we used the assessment criteria tool for observational studies, provided by Cochrane Childhood Cancer. We rated the certainty of evidence using the GRADE approach for the following outcomes: all-cause mortality at hospital discharge, improvement of clinical symptoms (7, 15, and 30 days after transfusion), grade 3 and 4 adverse events, and serious adverse events. Main results: We included eight studies (seven case-series, one prospectively planned, single-arm intervention study) with 32 participants, and identified a further 48 ongoing studies evaluating convalescent plasma (47 studies) or hyperimmune immunoglobulin (one study), of which 22 are randomised. Overall risk of bias of the eight included studies was high, due to: study design; small number of participants; poor reporting within studies; and varied type of participants with different severities of disease, comorbidities, and types of previous or concurrent treatments, including antivirals, antifungals or antibiotics, corticosteroids, hydroxychloroquine and respiratory support. We rated all outcomes as very low certainty, and we were unable to summarise numerical data in any meaningful way. As we identified case-series studies only, we reported results narratively. Effectiveness of convalescent plasma for people with COVID-19. The following reported outcomes could all be related to the underlying natural history of the disease or other concomitant treatment, rather than convalescent plasma. All-cause mortality at hospital discharge. All studies reported mortality. All participants were alive at the end of the reporting period, but not all participants had been discharged from hospital by the end of the study (15 participants discharged, 6 still hospitalised, 11 unclear). Follow-up ranged from 3 days to 37 days post-transfusion. We do not know whether convalescent plasma therapy affects mortality (very low-certainty evidence). Improvement of clinical symptoms (assessed by respiratory support). Six studies, including 28 participants, reported the level of respiratory support required; most participants required respiratory support at baseline. All studies reported improvement in clinical symptoms in at least some participants. We do not know whether convalescent plasma improves clinical symptoms (very low-certainty evidence). Time to discharge from hospital. Six studies reported time to discharge from hospital for at least some participants, which ranged from four to 35 days after convalescent plasma therapy. Admission on the intensive care unit (ICU). Six studies included patients who were critically ill. At final follow-up the majority of these patients were no longer on the ICU or no longer required mechanical ventilation. Length of stay on the ICU. Only one study (1 participant) reported length of stay on the ICU. The individual was discharged from the ICU 11 days after plasma transfusion. Safety of convalescent plasma for people with COVID-19. Grade 3 or 4 adverse events. The studies did not report the grade of adverse events after convalescent plasma transfusion. Two studies reported data relating to participants who had experienced adverse events, that were presumably grade 3 or 4. One case study reported a participant who had moderate fever (38.9 °C). Another study (3 participants) reported a case of severe anaphylactic shock. Four studies reported the absence of moderate or severe adverse events (19 participants). We are very uncertain whether or not convalescent plasma therapy affects the risk of moderate to severe adverse events (very low-certainty evidence). Serious adverse events. One study (3 participants) reported one serious adverse event. As described above, this individual had severe anaphylactic shock after receiving convalescent plasma. Six studies reported that no serious adverse events occurred. We are very uncertain whether or not convalescent plasma therapy affects the risk of serious adverse events (very low-certainty evidence). Authors' conclusions: We identified eight studies (seven case-series and one prospectively planned single-arm intervention study) with a total of 32 participants (range 1 to 10). Most studies assessed the risks of the intervention; reporting two adverse events (potentially grade 3 or 4), one of which was a serious adverse event. We are very uncertain whether convalescent plasma is effective for people admitted to hospital with COVID-19 as studies reported results inconsistently, making it difficult to compare results and to draw conclusions. We identified very low-certainty evidence on the effectiveness and safety of convalescent plasma therapy for people with COVID-19; all studies were at high risk of bias and reporting quality was low. No RCTs or controlled non-randomised studies evaluating benefits and harms of convalescent plasma have been completed. There are 47 ongoing studies evaluating convalescent plasma, of which 22 are RCTs, and one trial evaluating hyperimmune immunoglobulin. We will update this review as a living systematic review, based on monthly searches in the above mentioned databases and registries. These updates are likely to show different results to those reported here.&quot;,&quot;publisher&quot;:&quot;John Wiley and Sons Ltd&quot;,&quot;issue&quot;:&quot;5&quot;,&quot;volume&quot;:&quot;2020&quot;},&quot;isTemporary&quot;:false},{&quot;id&quot;:&quot;79df9775-5f4a-381c-879d-a202c80e440a&quot;,&quot;itemData&quot;:{&quot;type&quot;:&quot;article-journal&quot;,&quot;id&quot;:&quot;79df9775-5f4a-381c-879d-a202c80e440a&quot;,&quot;title&quot;:&quot;Convalescent plasma treatment of severe COVID-19_ a propensity score–matched control study _ Enhanced Reader&quot;},&quot;isTemporary&quot;:false}],&quot;properties&quot;:{&quot;noteIndex&quot;:0},&quot;isEdited&quot;:false,&quot;manualOverride&quot;:{&quot;isManuallyOverridden&quot;:false,&quot;citeprocText&quot;:&quot;[53–56]&quot;,&quot;manualOverrideText&quot;:&quot;&quot;},&quot;citationTag&quot;:&quot;MENDELEY_CITATION_v3_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&quot;},{&quot;citationID&quot;:&quot;MENDELEY_CITATION_e11aee57-e2a1-400d-a01a-aac6e7d034f4&quot;,&quot;citationItems&quot;:[{&quot;id&quot;:&quot;918c09da-14c7-3ae9-bd47-28b5d643c0cf&quot;,&quot;itemData&quot;:{&quot;type&quot;:&quot;report&quot;,&quot;id&quot;:&quot;918c09da-14c7-3ae9-bd47-28b5d643c0cf&quot;,&quot;title&quot;:&quot;COVID-19: Convalescent plasma and hyperimmune globulin&quot;,&quot;author&quot;:[{&quot;family&quot;:&quot;Bloch&quot;,&quot;given&quot;:&quot;Evan M&quot;,&quot;parse-names&quot;:false,&quot;dropping-particle&quot;:&quot;&quot;,&quot;non-dropping-particle&quot;:&quot;&quot;}],&quot;URL&quot;:&quot;https://www.uptodate.com/contents/covid-19-convalescent-plasma-and-hyperimmune-globulin/prin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e3a6957e-555f-3dd7-b2e8-747ff7938831&quot;,&quot;itemData&quot;:{&quot;type&quot;:&quot;article-journal&quot;,&quot;id&quot;:&quot;e3a6957e-555f-3dd7-b2e8-747ff7938831&quot;,&quot;title&quot;:&quot;Early Safety Indicators of COVID-19 Convalescent Plasma in 5,000 Patients&quot;,&quot;author&quot;:[{&quot;family&quot;:&quot;Joyner&quot;,&quot;given&quot;:&quot;Michael J&quot;,&quot;parse-names&quot;:false,&quot;dropping-particle&quot;:&quot;&quot;,&quot;non-dropping-particle&quot;:&quot;&quot;},{&quot;family&quot;:&quot;Wright&quot;,&quot;given&quot;:&quot;R Scott&quot;,&quot;parse-names&quot;:false,&quot;dropping-particle&quot;:&quot;&quot;,&quot;non-dropping-particle&quot;:&quot;&quot;},{&quot;family&quot;:&quot;Fairweather&quot;,&quot;given&quot;:&quot;Delisa&quot;,&quot;parse-names&quot;:false,&quot;dropping-particle&quot;:&quot;&quot;,&quot;non-dropping-particle&quot;:&quot;&quot;},{&quot;family&quot;:&quot;Senefeld&quot;,&quot;given&quot;:&quot;Jonathon W&quot;,&quot;parse-names&quot;:false,&quot;dropping-particle&quot;:&quot;&quot;,&quot;non-dropping-particle&quot;:&quot;&quot;},{&quot;family&quot;:&quot;Bruno&quot;,&quot;given&quot;:&quot;Katelyn A&quot;,&quot;parse-names&quot;:false,&quot;dropping-particle&quot;:&quot;&quot;,&quot;non-dropping-particle&quot;:&quot;&quot;},{&quot;family&quot;:&quot;Klassen&quot;,&quot;given&quot;:&quot;Stephen A&quot;,&quot;parse-names&quot;:false,&quot;dropping-particle&quot;:&quot;&quot;,&quot;non-dropping-particle&quot;:&quot;&quot;},{&quot;family&quot;:&quot;Carter&quot;,&quot;given&quot;:&quot;Rickey E&quot;,&quot;parse-names&quot;:false,&quot;dropping-particle&quot;:&quot;&quot;,&quot;non-dropping-particle&quot;:&quot;&quot;},{&quot;family&quot;:&quot;Klompas&quot;,&quot;given&quot;:&quot;Allan M&quot;,&quot;parse-names&quot;:false,&quot;dropping-particle&quot;:&quot;&quot;,&quot;non-dropping-particle&quot;:&quot;&quot;},{&quot;family&quot;:&quot;Wiggins&quot;,&quot;given&quot;:&quot;Chad C&quot;,&quot;parse-names&quot;:false,&quot;dropping-particle&quot;:&quot;&quot;,&quot;non-dropping-particle&quot;:&quot;&quot;},{&quot;family&quot;:&quot;Shepherd&quot;,&quot;given&quot;:&quot;John R A&quot;,&quot;parse-names&quot;:false,&quot;dropping-particle&quot;:&quot;&quot;,&quot;non-dropping-particle&quot;:&quot;&quot;},{&quot;family&quot;:&quot;Rea&quot;,&quot;given&quot;:&quot;Robert F&quot;,&quot;parse-names&quot;:false,&quot;dropping-particle&quot;:&quot;&quot;,&quot;non-dropping-particle&quot;:&quot;&quot;},{&quot;family&quot;:&quot;Whelan&quot;,&quot;given&quot;:&quot;Emily R&quot;,&quot;parse-names&quot;:false,&quot;dropping-particle&quot;:&quot;&quot;,&quot;non-dropping-particle&quot;:&quot;&quot;},{&quot;family&quot;:&quot;Clayburn&quot;,&quot;given&quot;:&quot;Andrew J&quot;,&quot;parse-names&quot;:false,&quot;dropping-particle&quot;:&quot;&quot;,&quot;non-dropping-particle&quot;:&quot;&quot;},{&quot;family&quot;:&quot;Spiegel&quot;,&quot;given&quot;:&quot;Matthew R&quot;,&quot;parse-names&quot;:false,&quot;dropping-particle&quot;:&quot;&quot;,&quot;non-dropping-particle&quot;:&quot;&quot;},{&quot;family&quot;:&quot;Johnson&quot;,&quot;given&quot;:&quot;Patrick W&quot;,&quot;parse-names&quot;:false,&quot;dropping-particle&quot;:&quot;&quot;,&quot;non-dropping-particle&quot;:&quot;&quot;},{&quot;family&quot;:&quot;Lesser&quot;,&quot;given&quot;:&quot;Elizabeth R&quot;,&quot;parse-names&quot;:false,&quot;dropping-particle&quot;:&quot;&quot;,&quot;non-dropping-particle&quot;:&quot;&quot;},{&quot;family&quot;:&quot;Baker&quot;,&quot;given&quot;:&quot;Sarah E&quot;,&quot;parse-names&quot;:false,&quot;dropping-particle&quot;:&quot;&quot;,&quot;non-dropping-particle&quot;:&quot;&quot;},{&quot;family&quot;:&quot;Larson&quot;,&quot;given&quot;:&quot;Kathryn F&quot;,&quot;parse-names&quot;:false,&quot;dropping-particle&quot;:&quot;&quot;,&quot;non-dropping-particle&quot;:&quot;&quot;},{&quot;family&quot;:&quot;Ripoll&quot;,&quot;given&quot;:&quot;Juan G&quot;,&quot;parse-names&quot;:false,&quot;dropping-particle&quot;:&quot;&quot;,&quot;non-dropping-particle&quot;:&quot;&quot;},{&quot;family&quot;:&quot;Andersen&quot;,&quot;given&quot;:&quot;Kylie J&quot;,&quot;parse-names&quot;:false,&quot;dropping-particle&quot;:&quot;&quot;,&quot;non-dropping-particle&quot;:&quot;&quot;},{&quot;family&quot;:&quot;Hodge&quot;,&quot;given&quot;:&quot;David O&quot;,&quot;parse-names&quot;:false,&quot;dropping-particle&quot;:&quot;&quot;,&quot;non-dropping-particle&quot;:&quot;&quot;},{&quot;family&quot;:&quot;Kunze&quot;,&quot;given&quot;:&quot;Katie L&quot;,&quot;parse-names&quot;:false,&quot;dropping-particle&quot;:&quot;&quot;,&quot;non-dropping-particle&quot;:&quot;&quot;},{&quot;family&quot;:&quot;Buras&quot;,&quot;given&quot;:&quot;Matthew R&quot;,&quot;parse-names&quot;:false,&quot;dropping-particle&quot;:&quot;&quot;,&quot;non-dropping-particle&quot;:&quot;&quot;},{&quot;family&quot;:&quot;Vogt&quot;,&quot;given&quot;:&quot;Matthew N P&quot;,&quot;parse-names&quot;:false,&quot;dropping-particle&quot;:&quot;&quot;,&quot;non-dropping-particle&quot;:&quot;&quot;},{&quot;family&quot;:&quot;Herasevich&quot;,&quot;given&quot;:&quot;Vitaly&quot;,&quot;parse-names&quot;:false,&quot;dropping-particle&quot;:&quot;&quot;,&quot;non-dropping-particle&quot;:&quot;&quot;},{&quot;family&quot;:&quot;Dennis&quot;,&quot;given&quot;:&quot;Joshua J&quot;,&quot;parse-names&quot;:false,&quot;dropping-particle&quot;:&quot;&quot;,&quot;non-dropping-particle&quot;:&quot;&quot;},{&quot;family&quot;:&quot;Regimbal&quot;,&quot;given&quot;:&quot;Riley J&quot;,&quot;parse-names&quot;:false,&quot;dropping-particle&quot;:&quot;&quot;,&quot;non-dropping-particle&quot;:&quot;&quot;},{&quot;family&quot;:&quot;Bauer&quot;,&quot;given&quot;:&quot;Philippe R&quot;,&quot;parse-names&quot;:false,&quot;dropping-particle&quot;:&quot;&quot;,&quot;non-dropping-particle&quot;:&quot;&quot;},{&quot;family&quot;:&quot;Blair&quot;,&quot;given&quot;:&quot;Janis E&quot;,&quot;parse-names&quot;:false,&quot;dropping-particle&quot;:&quot;&quot;,&quot;non-dropping-particle&quot;:&quot;&quot;},{&quot;family&quot;:&quot;Buskirk&quot;,&quot;given&quot;:&quot;Camille M&quot;,&quot;parse-names&quot;:false,&quot;dropping-particle&quot;:&quot;&quot;,&quot;non-dropping-particle&quot;:&quot;van&quot;},{&quot;family&quot;:&quot;Winters&quot;,&quot;given&quot;:&quot;Jeffrey L&quot;,&quot;parse-names&quot;:false,&quot;dropping-particle&quot;:&quot;&quot;,&quot;non-dropping-particle&quot;:&quot;&quot;},{&quot;family&quot;:&quot;Stubbs&quot;,&quot;given&quot;:&quot;James R&quot;,&quot;parse-names&quot;:false,&quot;dropping-particle&quot;:&quot;&quot;,&quot;non-dropping-particle&quot;:&quot;&quot;},{&quot;family&quot;:&quot;Paneth&quot;,&quot;given&quot;:&quot;Nigel S&quot;,&quot;parse-names&quot;:false,&quot;dropping-particle&quot;:&quot;&quot;,&quot;non-dropping-particle&quot;:&quot;&quot;},{&quot;family&quot;:&quot;Casadevall&quot;,&quot;given&quot;:&quot;Arturo&quot;,&quot;parse-names&quot;:false,&quot;dropping-particle&quot;:&quot;&quot;,&quot;non-dropping-particle&quot;:&quot;&quot;}],&quot;DOI&quot;:&quot;10.1101/2020.05.12.20099879&quot;,&quot;URL&quot;:&quot;https://doi.org/10.1101/2020.05.12.20099879&quot;,&quot;abstract&quot;:&quot;Background: Convalescent plasma is the only antibody based therapy currently&quot;},&quot;isTemporary&quot;:false},{&quot;id&quot;:&quot;01e29d88-a955-3a7a-893b-1500698ac36c&quot;,&quot;itemData&quot;:{&quot;type&quot;:&quot;article&quot;,&quot;id&quot;:&quot;01e29d88-a955-3a7a-893b-1500698ac36c&quot;,&quot;title&quot;:&quot;Convalescent plasma or hyperimmune immunoglobulin for people with COVID-19: a rapid review&quot;,&quot;author&quot;:[{&quot;family&quot;:&quot;Valk&quot;,&quot;given&quot;:&quot;Sarah J.&quot;,&quot;parse-names&quot;:false,&quot;dropping-particle&quot;:&quot;&quot;,&quot;non-dropping-particle&quot;:&quot;&quot;},{&quot;family&quot;:&quot;Piechotta&quot;,&quot;given&quot;:&quot;Vanessa&quot;,&quot;parse-names&quot;:false,&quot;dropping-particle&quot;:&quot;&quot;,&quot;non-dropping-particle&quot;:&quot;&quot;},{&quot;family&quot;:&quot;Chai&quot;,&quot;given&quot;:&quot;Khai Li&quot;,&quot;parse-names&quot;:false,&quot;dropping-particle&quot;:&quot;&quot;,&quot;non-dropping-particle&quot;:&quot;&quot;},{&quot;family&quot;:&quot;Doree&quot;,&quot;given&quot;:&quot;Carolyn&quot;,&quot;parse-names&quot;:false,&quot;dropping-particle&quot;:&quot;&quot;,&quot;non-dropping-particle&quot;:&quot;&quot;},{&quot;family&quot;:&quot;Monsef&quot;,&quot;given&quot;:&quot;Ina&quot;,&quot;parse-names&quot;:false,&quot;dropping-particle&quot;:&quot;&quot;,&quot;non-dropping-particle&quot;:&quot;&quot;},{&quot;family&quot;:&quot;Wood&quot;,&quot;given&quot;:&quot;Erica M.&quot;,&quot;parse-names&quot;:false,&quot;dropping-particle&quot;:&quot;&quot;,&quot;non-dropping-particle&quot;:&quot;&quot;},{&quot;family&quot;:&quot;Lamikanra&quot;,&quot;given&quot;:&quot;Abigail&quot;,&quot;parse-names&quot;:false,&quot;dropping-particle&quot;:&quot;&quot;,&quot;non-dropping-particle&quot;:&quot;&quot;},{&quot;family&quot;:&quot;Kimber&quot;,&quot;given&quot;:&quot;Catherine&quot;,&quot;parse-names&quot;:false,&quot;dropping-particle&quot;:&quot;&quot;,&quot;non-dropping-particle&quot;:&quot;&quot;},{&quot;family&quot;:&quot;McQuilten&quot;,&quot;given&quot;:&quot;Zoe&quot;,&quot;parse-names&quot;:false,&quot;dropping-particle&quot;:&quot;&quot;,&quot;non-dropping-particle&quot;:&quot;&quot;},{&quot;family&quot;:&quot;So-Osman&quot;,&quot;given&quot;:&quot;Cynthia&quot;,&quot;parse-names&quot;:false,&quot;dropping-particle&quot;:&quot;&quot;,&quot;non-dropping-particle&quot;:&quot;&quot;},{&quot;family&quot;:&quot;Estcourt&quot;,&quot;given&quot;:&quot;Lise J.&quot;,&quot;parse-names&quot;:false,&quot;dropping-particle&quot;:&quot;&quot;,&quot;non-dropping-particle&quot;:&quot;&quot;},{&quot;family&quot;:&quot;Skoetz&quot;,&quot;given&quot;:&quot;Nicole&quot;,&quot;parse-names&quot;:false,&quot;dropping-particle&quot;:&quot;&quot;,&quot;non-dropping-particle&quot;:&quot;&quot;}],&quot;container-title&quot;:&quot;Cochrane Database of Systematic Reviews&quot;,&quot;DOI&quot;:&quot;10.1002/14651858.CD013600&quot;,&quot;ISSN&quot;:&quot;1469493X&quot;,&quot;PMID&quot;:&quot;32406927&quot;,&quot;issued&quot;:{&quot;date-parts&quot;:[[2020,5,14]]},&quot;abstract&quot;:&quot;Background: Convalescent plasma and hyperimmune immunoglobulin may reduce mortality in patients with respiratory virus diseases, and are currently being investigated in trials as a potential therapy for coronavirus disease 2019 (COVID-19). A thorough understanding of the current body of evidence regarding the benefits and risks is required. Objectives: To assess whether convalescent plasma or hyperimmune immunoglobulin transfusion is effective and safe in the treatment of people with COVID-19. Search methods: The protocol was pre-published with the Center for Open Science and can be accessed here: osf.io/dwf53. We searched the World Health Organization (WHO) COVID-19 Global Research Database, MEDLINE, Embase, Cochrane COVID-19 Study Register, Centers for Disease Control and Prevention COVID-19 Research Article Database and trials registries to identify ongoing studies and results of completed studies on 23 April 2020 for case-series, cohort, prospectively planned, and randomised controlled trials (RCTs). Selection criteria: We followed standard Cochrane methodology and performed all steps regarding study selection in duplicate by two independent review authors (in contrast to the recommendations of the Cochrane Rapid Reviews Methods Group). We included studies evaluating convalescent plasma or hyperimmune immunoglobulin for people with COVID-19, irrespective of disease severity, age, gender or ethnicity. We excluded studies including populations with other coronavirus diseases (severe acute respiratory syndrome (SARS) or Middle East respiratory syndrome (MERS)) and studies evaluating standard immunoglobulins. Data collection and analysis: We followed recommendations of the Cochrane Rapid Reviews Methods Group regarding data extraction and assessment. To assess bias in included studies, we used the assessment criteria tool for observational studies, provided by Cochrane Childhood Cancer. We rated the certainty of evidence using the GRADE approach for the following outcomes: all-cause mortality at hospital discharge, improvement of clinical symptoms (7, 15, and 30 days after transfusion), grade 3 and 4 adverse events, and serious adverse events. Main results: We included eight studies (seven case-series, one prospectively planned, single-arm intervention study) with 32 participants, and identified a further 48 ongoing studies evaluating convalescent plasma (47 studies) or hyperimmune immunoglobulin (one study), of which 22 are randomised. Overall risk of bias of the eight included studies was high, due to: study design; small number of participants; poor reporting within studies; and varied type of participants with different severities of disease, comorbidities, and types of previous or concurrent treatments, including antivirals, antifungals or antibiotics, corticosteroids, hydroxychloroquine and respiratory support. We rated all outcomes as very low certainty, and we were unable to summarise numerical data in any meaningful way. As we identified case-series studies only, we reported results narratively. Effectiveness of convalescent plasma for people with COVID-19. The following reported outcomes could all be related to the underlying natural history of the disease or other concomitant treatment, rather than convalescent plasma. All-cause mortality at hospital discharge. All studies reported mortality. All participants were alive at the end of the reporting period, but not all participants had been discharged from hospital by the end of the study (15 participants discharged, 6 still hospitalised, 11 unclear). Follow-up ranged from 3 days to 37 days post-transfusion. We do not know whether convalescent plasma therapy affects mortality (very low-certainty evidence). Improvement of clinical symptoms (assessed by respiratory support). Six studies, including 28 participants, reported the level of respiratory support required; most participants required respiratory support at baseline. All studies reported improvement in clinical symptoms in at least some participants. We do not know whether convalescent plasma improves clinical symptoms (very low-certainty evidence). Time to discharge from hospital. Six studies reported time to discharge from hospital for at least some participants, which ranged from four to 35 days after convalescent plasma therapy. Admission on the intensive care unit (ICU). Six studies included patients who were critically ill. At final follow-up the majority of these patients were no longer on the ICU or no longer required mechanical ventilation. Length of stay on the ICU. Only one study (1 participant) reported length of stay on the ICU. The individual was discharged from the ICU 11 days after plasma transfusion. Safety of convalescent plasma for people with COVID-19. Grade 3 or 4 adverse events. The studies did not report the grade of adverse events after convalescent plasma transfusion. Two studies reported data relating to participants who had experienced adverse events, that were presumably grade 3 or 4. One case study reported a participant who had moderate fever (38.9 °C). Another study (3 participants) reported a case of severe anaphylactic shock. Four studies reported the absence of moderate or severe adverse events (19 participants). We are very uncertain whether or not convalescent plasma therapy affects the risk of moderate to severe adverse events (very low-certainty evidence). Serious adverse events. One study (3 participants) reported one serious adverse event. As described above, this individual had severe anaphylactic shock after receiving convalescent plasma. Six studies reported that no serious adverse events occurred. We are very uncertain whether or not convalescent plasma therapy affects the risk of serious adverse events (very low-certainty evidence). Authors' conclusions: We identified eight studies (seven case-series and one prospectively planned single-arm intervention study) with a total of 32 participants (range 1 to 10). Most studies assessed the risks of the intervention; reporting two adverse events (potentially grade 3 or 4), one of which was a serious adverse event. We are very uncertain whether convalescent plasma is effective for people admitted to hospital with COVID-19 as studies reported results inconsistently, making it difficult to compare results and to draw conclusions. We identified very low-certainty evidence on the effectiveness and safety of convalescent plasma therapy for people with COVID-19; all studies were at high risk of bias and reporting quality was low. No RCTs or controlled non-randomised studies evaluating benefits and harms of convalescent plasma have been completed. There are 47 ongoing studies evaluating convalescent plasma, of which 22 are RCTs, and one trial evaluating hyperimmune immunoglobulin. We will update this review as a living systematic review, based on monthly searches in the above mentioned databases and registries. These updates are likely to show different results to those reported here.&quot;,&quot;publisher&quot;:&quot;John Wiley and Sons Ltd&quot;,&quot;issue&quot;:&quot;5&quot;,&quot;volume&quot;:&quot;2020&quot;},&quot;isTemporary&quot;:false},{&quot;id&quot;:&quot;79df9775-5f4a-381c-879d-a202c80e440a&quot;,&quot;itemData&quot;:{&quot;type&quot;:&quot;article-journal&quot;,&quot;id&quot;:&quot;79df9775-5f4a-381c-879d-a202c80e440a&quot;,&quot;title&quot;:&quot;Convalescent plasma treatment of severe COVID-19_ a propensity score–matched control study _ Enhanced Reader&quot;},&quot;isTemporary&quot;:false}],&quot;properties&quot;:{&quot;noteIndex&quot;:0},&quot;isEdited&quot;:false,&quot;manualOverride&quot;:{&quot;isManuallyOverridden&quot;:false,&quot;citeprocText&quot;:&quot;[53–56]&quot;,&quot;manualOverrideText&quot;:&quot;&quot;},&quot;citationTag&quot;:&quot;MENDELEY_CITATION_v3_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&quot;},{&quot;citationID&quot;:&quot;MENDELEY_CITATION_f2461fd1-424f-418a-900a-a34b190a40da&quot;,&quot;citationItems&quot;:[{&quot;id&quot;:&quot;918c09da-14c7-3ae9-bd47-28b5d643c0cf&quot;,&quot;itemData&quot;:{&quot;type&quot;:&quot;report&quot;,&quot;id&quot;:&quot;918c09da-14c7-3ae9-bd47-28b5d643c0cf&quot;,&quot;title&quot;:&quot;COVID-19: Convalescent plasma and hyperimmune globulin&quot;,&quot;author&quot;:[{&quot;family&quot;:&quot;Bloch&quot;,&quot;given&quot;:&quot;Evan M&quot;,&quot;parse-names&quot;:false,&quot;dropping-particle&quot;:&quot;&quot;,&quot;non-dropping-particle&quot;:&quot;&quot;}],&quot;URL&quot;:&quot;https://www.uptodate.com/contents/covid-19-convalescent-plasma-and-hyperimmune-globulin/prin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e3a6957e-555f-3dd7-b2e8-747ff7938831&quot;,&quot;itemData&quot;:{&quot;type&quot;:&quot;article-journal&quot;,&quot;id&quot;:&quot;e3a6957e-555f-3dd7-b2e8-747ff7938831&quot;,&quot;title&quot;:&quot;Early Safety Indicators of COVID-19 Convalescent Plasma in 5,000 Patients&quot;,&quot;author&quot;:[{&quot;family&quot;:&quot;Joyner&quot;,&quot;given&quot;:&quot;Michael J&quot;,&quot;parse-names&quot;:false,&quot;dropping-particle&quot;:&quot;&quot;,&quot;non-dropping-particle&quot;:&quot;&quot;},{&quot;family&quot;:&quot;Wright&quot;,&quot;given&quot;:&quot;R Scott&quot;,&quot;parse-names&quot;:false,&quot;dropping-particle&quot;:&quot;&quot;,&quot;non-dropping-particle&quot;:&quot;&quot;},{&quot;family&quot;:&quot;Fairweather&quot;,&quot;given&quot;:&quot;Delisa&quot;,&quot;parse-names&quot;:false,&quot;dropping-particle&quot;:&quot;&quot;,&quot;non-dropping-particle&quot;:&quot;&quot;},{&quot;family&quot;:&quot;Senefeld&quot;,&quot;given&quot;:&quot;Jonathon W&quot;,&quot;parse-names&quot;:false,&quot;dropping-particle&quot;:&quot;&quot;,&quot;non-dropping-particle&quot;:&quot;&quot;},{&quot;family&quot;:&quot;Bruno&quot;,&quot;given&quot;:&quot;Katelyn A&quot;,&quot;parse-names&quot;:false,&quot;dropping-particle&quot;:&quot;&quot;,&quot;non-dropping-particle&quot;:&quot;&quot;},{&quot;family&quot;:&quot;Klassen&quot;,&quot;given&quot;:&quot;Stephen A&quot;,&quot;parse-names&quot;:false,&quot;dropping-particle&quot;:&quot;&quot;,&quot;non-dropping-particle&quot;:&quot;&quot;},{&quot;family&quot;:&quot;Carter&quot;,&quot;given&quot;:&quot;Rickey E&quot;,&quot;parse-names&quot;:false,&quot;dropping-particle&quot;:&quot;&quot;,&quot;non-dropping-particle&quot;:&quot;&quot;},{&quot;family&quot;:&quot;Klompas&quot;,&quot;given&quot;:&quot;Allan M&quot;,&quot;parse-names&quot;:false,&quot;dropping-particle&quot;:&quot;&quot;,&quot;non-dropping-particle&quot;:&quot;&quot;},{&quot;family&quot;:&quot;Wiggins&quot;,&quot;given&quot;:&quot;Chad C&quot;,&quot;parse-names&quot;:false,&quot;dropping-particle&quot;:&quot;&quot;,&quot;non-dropping-particle&quot;:&quot;&quot;},{&quot;family&quot;:&quot;Shepherd&quot;,&quot;given&quot;:&quot;John R A&quot;,&quot;parse-names&quot;:false,&quot;dropping-particle&quot;:&quot;&quot;,&quot;non-dropping-particle&quot;:&quot;&quot;},{&quot;family&quot;:&quot;Rea&quot;,&quot;given&quot;:&quot;Robert F&quot;,&quot;parse-names&quot;:false,&quot;dropping-particle&quot;:&quot;&quot;,&quot;non-dropping-particle&quot;:&quot;&quot;},{&quot;family&quot;:&quot;Whelan&quot;,&quot;given&quot;:&quot;Emily R&quot;,&quot;parse-names&quot;:false,&quot;dropping-particle&quot;:&quot;&quot;,&quot;non-dropping-particle&quot;:&quot;&quot;},{&quot;family&quot;:&quot;Clayburn&quot;,&quot;given&quot;:&quot;Andrew J&quot;,&quot;parse-names&quot;:false,&quot;dropping-particle&quot;:&quot;&quot;,&quot;non-dropping-particle&quot;:&quot;&quot;},{&quot;family&quot;:&quot;Spiegel&quot;,&quot;given&quot;:&quot;Matthew R&quot;,&quot;parse-names&quot;:false,&quot;dropping-particle&quot;:&quot;&quot;,&quot;non-dropping-particle&quot;:&quot;&quot;},{&quot;family&quot;:&quot;Johnson&quot;,&quot;given&quot;:&quot;Patrick W&quot;,&quot;parse-names&quot;:false,&quot;dropping-particle&quot;:&quot;&quot;,&quot;non-dropping-particle&quot;:&quot;&quot;},{&quot;family&quot;:&quot;Lesser&quot;,&quot;given&quot;:&quot;Elizabeth R&quot;,&quot;parse-names&quot;:false,&quot;dropping-particle&quot;:&quot;&quot;,&quot;non-dropping-particle&quot;:&quot;&quot;},{&quot;family&quot;:&quot;Baker&quot;,&quot;given&quot;:&quot;Sarah E&quot;,&quot;parse-names&quot;:false,&quot;dropping-particle&quot;:&quot;&quot;,&quot;non-dropping-particle&quot;:&quot;&quot;},{&quot;family&quot;:&quot;Larson&quot;,&quot;given&quot;:&quot;Kathryn F&quot;,&quot;parse-names&quot;:false,&quot;dropping-particle&quot;:&quot;&quot;,&quot;non-dropping-particle&quot;:&quot;&quot;},{&quot;family&quot;:&quot;Ripoll&quot;,&quot;given&quot;:&quot;Juan G&quot;,&quot;parse-names&quot;:false,&quot;dropping-particle&quot;:&quot;&quot;,&quot;non-dropping-particle&quot;:&quot;&quot;},{&quot;family&quot;:&quot;Andersen&quot;,&quot;given&quot;:&quot;Kylie J&quot;,&quot;parse-names&quot;:false,&quot;dropping-particle&quot;:&quot;&quot;,&quot;non-dropping-particle&quot;:&quot;&quot;},{&quot;family&quot;:&quot;Hodge&quot;,&quot;given&quot;:&quot;David O&quot;,&quot;parse-names&quot;:false,&quot;dropping-particle&quot;:&quot;&quot;,&quot;non-dropping-particle&quot;:&quot;&quot;},{&quot;family&quot;:&quot;Kunze&quot;,&quot;given&quot;:&quot;Katie L&quot;,&quot;parse-names&quot;:false,&quot;dropping-particle&quot;:&quot;&quot;,&quot;non-dropping-particle&quot;:&quot;&quot;},{&quot;family&quot;:&quot;Buras&quot;,&quot;given&quot;:&quot;Matthew R&quot;,&quot;parse-names&quot;:false,&quot;dropping-particle&quot;:&quot;&quot;,&quot;non-dropping-particle&quot;:&quot;&quot;},{&quot;family&quot;:&quot;Vogt&quot;,&quot;given&quot;:&quot;Matthew N P&quot;,&quot;parse-names&quot;:false,&quot;dropping-particle&quot;:&quot;&quot;,&quot;non-dropping-particle&quot;:&quot;&quot;},{&quot;family&quot;:&quot;Herasevich&quot;,&quot;given&quot;:&quot;Vitaly&quot;,&quot;parse-names&quot;:false,&quot;dropping-particle&quot;:&quot;&quot;,&quot;non-dropping-particle&quot;:&quot;&quot;},{&quot;family&quot;:&quot;Dennis&quot;,&quot;given&quot;:&quot;Joshua J&quot;,&quot;parse-names&quot;:false,&quot;dropping-particle&quot;:&quot;&quot;,&quot;non-dropping-particle&quot;:&quot;&quot;},{&quot;family&quot;:&quot;Regimbal&quot;,&quot;given&quot;:&quot;Riley J&quot;,&quot;parse-names&quot;:false,&quot;dropping-particle&quot;:&quot;&quot;,&quot;non-dropping-particle&quot;:&quot;&quot;},{&quot;family&quot;:&quot;Bauer&quot;,&quot;given&quot;:&quot;Philippe R&quot;,&quot;parse-names&quot;:false,&quot;dropping-particle&quot;:&quot;&quot;,&quot;non-dropping-particle&quot;:&quot;&quot;},{&quot;family&quot;:&quot;Blair&quot;,&quot;given&quot;:&quot;Janis E&quot;,&quot;parse-names&quot;:false,&quot;dropping-particle&quot;:&quot;&quot;,&quot;non-dropping-particle&quot;:&quot;&quot;},{&quot;family&quot;:&quot;Buskirk&quot;,&quot;given&quot;:&quot;Camille M&quot;,&quot;parse-names&quot;:false,&quot;dropping-particle&quot;:&quot;&quot;,&quot;non-dropping-particle&quot;:&quot;van&quot;},{&quot;family&quot;:&quot;Winters&quot;,&quot;given&quot;:&quot;Jeffrey L&quot;,&quot;parse-names&quot;:false,&quot;dropping-particle&quot;:&quot;&quot;,&quot;non-dropping-particle&quot;:&quot;&quot;},{&quot;family&quot;:&quot;Stubbs&quot;,&quot;given&quot;:&quot;James R&quot;,&quot;parse-names&quot;:false,&quot;dropping-particle&quot;:&quot;&quot;,&quot;non-dropping-particle&quot;:&quot;&quot;},{&quot;family&quot;:&quot;Paneth&quot;,&quot;given&quot;:&quot;Nigel S&quot;,&quot;parse-names&quot;:false,&quot;dropping-particle&quot;:&quot;&quot;,&quot;non-dropping-particle&quot;:&quot;&quot;},{&quot;family&quot;:&quot;Casadevall&quot;,&quot;given&quot;:&quot;Arturo&quot;,&quot;parse-names&quot;:false,&quot;dropping-particle&quot;:&quot;&quot;,&quot;non-dropping-particle&quot;:&quot;&quot;}],&quot;DOI&quot;:&quot;10.1101/2020.05.12.20099879&quot;,&quot;URL&quot;:&quot;https://doi.org/10.1101/2020.05.12.20099879&quot;,&quot;abstract&quot;:&quot;Background: Convalescent plasma is the only antibody based therapy currently&quot;},&quot;isTemporary&quot;:false},{&quot;id&quot;:&quot;01e29d88-a955-3a7a-893b-1500698ac36c&quot;,&quot;itemData&quot;:{&quot;type&quot;:&quot;article&quot;,&quot;id&quot;:&quot;01e29d88-a955-3a7a-893b-1500698ac36c&quot;,&quot;title&quot;:&quot;Convalescent plasma or hyperimmune immunoglobulin for people with COVID-19: a rapid review&quot;,&quot;author&quot;:[{&quot;family&quot;:&quot;Valk&quot;,&quot;given&quot;:&quot;Sarah J.&quot;,&quot;parse-names&quot;:false,&quot;dropping-particle&quot;:&quot;&quot;,&quot;non-dropping-particle&quot;:&quot;&quot;},{&quot;family&quot;:&quot;Piechotta&quot;,&quot;given&quot;:&quot;Vanessa&quot;,&quot;parse-names&quot;:false,&quot;dropping-particle&quot;:&quot;&quot;,&quot;non-dropping-particle&quot;:&quot;&quot;},{&quot;family&quot;:&quot;Chai&quot;,&quot;given&quot;:&quot;Khai Li&quot;,&quot;parse-names&quot;:false,&quot;dropping-particle&quot;:&quot;&quot;,&quot;non-dropping-particle&quot;:&quot;&quot;},{&quot;family&quot;:&quot;Doree&quot;,&quot;given&quot;:&quot;Carolyn&quot;,&quot;parse-names&quot;:false,&quot;dropping-particle&quot;:&quot;&quot;,&quot;non-dropping-particle&quot;:&quot;&quot;},{&quot;family&quot;:&quot;Monsef&quot;,&quot;given&quot;:&quot;Ina&quot;,&quot;parse-names&quot;:false,&quot;dropping-particle&quot;:&quot;&quot;,&quot;non-dropping-particle&quot;:&quot;&quot;},{&quot;family&quot;:&quot;Wood&quot;,&quot;given&quot;:&quot;Erica M.&quot;,&quot;parse-names&quot;:false,&quot;dropping-particle&quot;:&quot;&quot;,&quot;non-dropping-particle&quot;:&quot;&quot;},{&quot;family&quot;:&quot;Lamikanra&quot;,&quot;given&quot;:&quot;Abigail&quot;,&quot;parse-names&quot;:false,&quot;dropping-particle&quot;:&quot;&quot;,&quot;non-dropping-particle&quot;:&quot;&quot;},{&quot;family&quot;:&quot;Kimber&quot;,&quot;given&quot;:&quot;Catherine&quot;,&quot;parse-names&quot;:false,&quot;dropping-particle&quot;:&quot;&quot;,&quot;non-dropping-particle&quot;:&quot;&quot;},{&quot;family&quot;:&quot;McQuilten&quot;,&quot;given&quot;:&quot;Zoe&quot;,&quot;parse-names&quot;:false,&quot;dropping-particle&quot;:&quot;&quot;,&quot;non-dropping-particle&quot;:&quot;&quot;},{&quot;family&quot;:&quot;So-Osman&quot;,&quot;given&quot;:&quot;Cynthia&quot;,&quot;parse-names&quot;:false,&quot;dropping-particle&quot;:&quot;&quot;,&quot;non-dropping-particle&quot;:&quot;&quot;},{&quot;family&quot;:&quot;Estcourt&quot;,&quot;given&quot;:&quot;Lise J.&quot;,&quot;parse-names&quot;:false,&quot;dropping-particle&quot;:&quot;&quot;,&quot;non-dropping-particle&quot;:&quot;&quot;},{&quot;family&quot;:&quot;Skoetz&quot;,&quot;given&quot;:&quot;Nicole&quot;,&quot;parse-names&quot;:false,&quot;dropping-particle&quot;:&quot;&quot;,&quot;non-dropping-particle&quot;:&quot;&quot;}],&quot;container-title&quot;:&quot;Cochrane Database of Systematic Reviews&quot;,&quot;DOI&quot;:&quot;10.1002/14651858.CD013600&quot;,&quot;ISSN&quot;:&quot;1469493X&quot;,&quot;PMID&quot;:&quot;32406927&quot;,&quot;issued&quot;:{&quot;date-parts&quot;:[[2020,5,14]]},&quot;abstract&quot;:&quot;Background: Convalescent plasma and hyperimmune immunoglobulin may reduce mortality in patients with respiratory virus diseases, and are currently being investigated in trials as a potential therapy for coronavirus disease 2019 (COVID-19). A thorough understanding of the current body of evidence regarding the benefits and risks is required. Objectives: To assess whether convalescent plasma or hyperimmune immunoglobulin transfusion is effective and safe in the treatment of people with COVID-19. Search methods: The protocol was pre-published with the Center for Open Science and can be accessed here: osf.io/dwf53. We searched the World Health Organization (WHO) COVID-19 Global Research Database, MEDLINE, Embase, Cochrane COVID-19 Study Register, Centers for Disease Control and Prevention COVID-19 Research Article Database and trials registries to identify ongoing studies and results of completed studies on 23 April 2020 for case-series, cohort, prospectively planned, and randomised controlled trials (RCTs). Selection criteria: We followed standard Cochrane methodology and performed all steps regarding study selection in duplicate by two independent review authors (in contrast to the recommendations of the Cochrane Rapid Reviews Methods Group). We included studies evaluating convalescent plasma or hyperimmune immunoglobulin for people with COVID-19, irrespective of disease severity, age, gender or ethnicity. We excluded studies including populations with other coronavirus diseases (severe acute respiratory syndrome (SARS) or Middle East respiratory syndrome (MERS)) and studies evaluating standard immunoglobulins. Data collection and analysis: We followed recommendations of the Cochrane Rapid Reviews Methods Group regarding data extraction and assessment. To assess bias in included studies, we used the assessment criteria tool for observational studies, provided by Cochrane Childhood Cancer. We rated the certainty of evidence using the GRADE approach for the following outcomes: all-cause mortality at hospital discharge, improvement of clinical symptoms (7, 15, and 30 days after transfusion), grade 3 and 4 adverse events, and serious adverse events. Main results: We included eight studies (seven case-series, one prospectively planned, single-arm intervention study) with 32 participants, and identified a further 48 ongoing studies evaluating convalescent plasma (47 studies) or hyperimmune immunoglobulin (one study), of which 22 are randomised. Overall risk of bias of the eight included studies was high, due to: study design; small number of participants; poor reporting within studies; and varied type of participants with different severities of disease, comorbidities, and types of previous or concurrent treatments, including antivirals, antifungals or antibiotics, corticosteroids, hydroxychloroquine and respiratory support. We rated all outcomes as very low certainty, and we were unable to summarise numerical data in any meaningful way. As we identified case-series studies only, we reported results narratively. Effectiveness of convalescent plasma for people with COVID-19. The following reported outcomes could all be related to the underlying natural history of the disease or other concomitant treatment, rather than convalescent plasma. All-cause mortality at hospital discharge. All studies reported mortality. All participants were alive at the end of the reporting period, but not all participants had been discharged from hospital by the end of the study (15 participants discharged, 6 still hospitalised, 11 unclear). Follow-up ranged from 3 days to 37 days post-transfusion. We do not know whether convalescent plasma therapy affects mortality (very low-certainty evidence). Improvement of clinical symptoms (assessed by respiratory support). Six studies, including 28 participants, reported the level of respiratory support required; most participants required respiratory support at baseline. All studies reported improvement in clinical symptoms in at least some participants. We do not know whether convalescent plasma improves clinical symptoms (very low-certainty evidence). Time to discharge from hospital. Six studies reported time to discharge from hospital for at least some participants, which ranged from four to 35 days after convalescent plasma therapy. Admission on the intensive care unit (ICU). Six studies included patients who were critically ill. At final follow-up the majority of these patients were no longer on the ICU or no longer required mechanical ventilation. Length of stay on the ICU. Only one study (1 participant) reported length of stay on the ICU. The individual was discharged from the ICU 11 days after plasma transfusion. Safety of convalescent plasma for people with COVID-19. Grade 3 or 4 adverse events. The studies did not report the grade of adverse events after convalescent plasma transfusion. Two studies reported data relating to participants who had experienced adverse events, that were presumably grade 3 or 4. One case study reported a participant who had moderate fever (38.9 °C). Another study (3 participants) reported a case of severe anaphylactic shock. Four studies reported the absence of moderate or severe adverse events (19 participants). We are very uncertain whether or not convalescent plasma therapy affects the risk of moderate to severe adverse events (very low-certainty evidence). Serious adverse events. One study (3 participants) reported one serious adverse event. As described above, this individual had severe anaphylactic shock after receiving convalescent plasma. Six studies reported that no serious adverse events occurred. We are very uncertain whether or not convalescent plasma therapy affects the risk of serious adverse events (very low-certainty evidence). Authors' conclusions: We identified eight studies (seven case-series and one prospectively planned single-arm intervention study) with a total of 32 participants (range 1 to 10). Most studies assessed the risks of the intervention; reporting two adverse events (potentially grade 3 or 4), one of which was a serious adverse event. We are very uncertain whether convalescent plasma is effective for people admitted to hospital with COVID-19 as studies reported results inconsistently, making it difficult to compare results and to draw conclusions. We identified very low-certainty evidence on the effectiveness and safety of convalescent plasma therapy for people with COVID-19; all studies were at high risk of bias and reporting quality was low. No RCTs or controlled non-randomised studies evaluating benefits and harms of convalescent plasma have been completed. There are 47 ongoing studies evaluating convalescent plasma, of which 22 are RCTs, and one trial evaluating hyperimmune immunoglobulin. We will update this review as a living systematic review, based on monthly searches in the above mentioned databases and registries. These updates are likely to show different results to those reported here.&quot;,&quot;publisher&quot;:&quot;John Wiley and Sons Ltd&quot;,&quot;issue&quot;:&quot;5&quot;,&quot;volume&quot;:&quot;2020&quot;},&quot;isTemporary&quot;:false},{&quot;id&quot;:&quot;79df9775-5f4a-381c-879d-a202c80e440a&quot;,&quot;itemData&quot;:{&quot;type&quot;:&quot;article-journal&quot;,&quot;id&quot;:&quot;79df9775-5f4a-381c-879d-a202c80e440a&quot;,&quot;title&quot;:&quot;Convalescent plasma treatment of severe COVID-19_ a propensity score–matched control study _ Enhanced Reader&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53–56]&quot;,&quot;manualOverrideText&quot;:&quot;&quot;},&quot;citationTag&quot;:&quot;MENDELEY_CITATION_v3_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Uz4oCTNTZdIiwibWFudWFsT3ZlcnJpZGVUZXh0IjoiIn19&quot;},{&quot;citationID&quot;:&quot;MENDELEY_CITATION_042bc948-76d5-4b88-b70e-4917a2d804a0&quot;,&quot;citationItems&quot;:[{&quot;id&quot;:&quot;918c09da-14c7-3ae9-bd47-28b5d643c0cf&quot;,&quot;itemData&quot;:{&quot;type&quot;:&quot;report&quot;,&quot;id&quot;:&quot;918c09da-14c7-3ae9-bd47-28b5d643c0cf&quot;,&quot;title&quot;:&quot;COVID-19: Convalescent plasma and hyperimmune globulin&quot;,&quot;author&quot;:[{&quot;family&quot;:&quot;Bloch&quot;,&quot;given&quot;:&quot;Evan M&quot;,&quot;parse-names&quot;:false,&quot;dropping-particle&quot;:&quot;&quot;,&quot;non-dropping-particle&quot;:&quot;&quot;}],&quot;URL&quot;:&quot;https://www.uptodate.com/contents/covid-19-convalescent-plasma-and-hyperimmune-globulin/prin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e3a6957e-555f-3dd7-b2e8-747ff7938831&quot;,&quot;itemData&quot;:{&quot;type&quot;:&quot;article-journal&quot;,&quot;id&quot;:&quot;e3a6957e-555f-3dd7-b2e8-747ff7938831&quot;,&quot;title&quot;:&quot;Early Safety Indicators of COVID-19 Convalescent Plasma in 5,000 Patients&quot;,&quot;author&quot;:[{&quot;family&quot;:&quot;Joyner&quot;,&quot;given&quot;:&quot;Michael J&quot;,&quot;parse-names&quot;:false,&quot;dropping-particle&quot;:&quot;&quot;,&quot;non-dropping-particle&quot;:&quot;&quot;},{&quot;family&quot;:&quot;Wright&quot;,&quot;given&quot;:&quot;R Scott&quot;,&quot;parse-names&quot;:false,&quot;dropping-particle&quot;:&quot;&quot;,&quot;non-dropping-particle&quot;:&quot;&quot;},{&quot;family&quot;:&quot;Fairweather&quot;,&quot;given&quot;:&quot;Delisa&quot;,&quot;parse-names&quot;:false,&quot;dropping-particle&quot;:&quot;&quot;,&quot;non-dropping-particle&quot;:&quot;&quot;},{&quot;family&quot;:&quot;Senefeld&quot;,&quot;given&quot;:&quot;Jonathon W&quot;,&quot;parse-names&quot;:false,&quot;dropping-particle&quot;:&quot;&quot;,&quot;non-dropping-particle&quot;:&quot;&quot;},{&quot;family&quot;:&quot;Bruno&quot;,&quot;given&quot;:&quot;Katelyn A&quot;,&quot;parse-names&quot;:false,&quot;dropping-particle&quot;:&quot;&quot;,&quot;non-dropping-particle&quot;:&quot;&quot;},{&quot;family&quot;:&quot;Klassen&quot;,&quot;given&quot;:&quot;Stephen A&quot;,&quot;parse-names&quot;:false,&quot;dropping-particle&quot;:&quot;&quot;,&quot;non-dropping-particle&quot;:&quot;&quot;},{&quot;family&quot;:&quot;Carter&quot;,&quot;given&quot;:&quot;Rickey E&quot;,&quot;parse-names&quot;:false,&quot;dropping-particle&quot;:&quot;&quot;,&quot;non-dropping-particle&quot;:&quot;&quot;},{&quot;family&quot;:&quot;Klompas&quot;,&quot;given&quot;:&quot;Allan M&quot;,&quot;parse-names&quot;:false,&quot;dropping-particle&quot;:&quot;&quot;,&quot;non-dropping-particle&quot;:&quot;&quot;},{&quot;family&quot;:&quot;Wiggins&quot;,&quot;given&quot;:&quot;Chad C&quot;,&quot;parse-names&quot;:false,&quot;dropping-particle&quot;:&quot;&quot;,&quot;non-dropping-particle&quot;:&quot;&quot;},{&quot;family&quot;:&quot;Shepherd&quot;,&quot;given&quot;:&quot;John R A&quot;,&quot;parse-names&quot;:false,&quot;dropping-particle&quot;:&quot;&quot;,&quot;non-dropping-particle&quot;:&quot;&quot;},{&quot;family&quot;:&quot;Rea&quot;,&quot;given&quot;:&quot;Robert F&quot;,&quot;parse-names&quot;:false,&quot;dropping-particle&quot;:&quot;&quot;,&quot;non-dropping-particle&quot;:&quot;&quot;},{&quot;family&quot;:&quot;Whelan&quot;,&quot;given&quot;:&quot;Emily R&quot;,&quot;parse-names&quot;:false,&quot;dropping-particle&quot;:&quot;&quot;,&quot;non-dropping-particle&quot;:&quot;&quot;},{&quot;family&quot;:&quot;Clayburn&quot;,&quot;given&quot;:&quot;Andrew J&quot;,&quot;parse-names&quot;:false,&quot;dropping-particle&quot;:&quot;&quot;,&quot;non-dropping-particle&quot;:&quot;&quot;},{&quot;family&quot;:&quot;Spiegel&quot;,&quot;given&quot;:&quot;Matthew R&quot;,&quot;parse-names&quot;:false,&quot;dropping-particle&quot;:&quot;&quot;,&quot;non-dropping-particle&quot;:&quot;&quot;},{&quot;family&quot;:&quot;Johnson&quot;,&quot;given&quot;:&quot;Patrick W&quot;,&quot;parse-names&quot;:false,&quot;dropping-particle&quot;:&quot;&quot;,&quot;non-dropping-particle&quot;:&quot;&quot;},{&quot;family&quot;:&quot;Lesser&quot;,&quot;given&quot;:&quot;Elizabeth R&quot;,&quot;parse-names&quot;:false,&quot;dropping-particle&quot;:&quot;&quot;,&quot;non-dropping-particle&quot;:&quot;&quot;},{&quot;family&quot;:&quot;Baker&quot;,&quot;given&quot;:&quot;Sarah E&quot;,&quot;parse-names&quot;:false,&quot;dropping-particle&quot;:&quot;&quot;,&quot;non-dropping-particle&quot;:&quot;&quot;},{&quot;family&quot;:&quot;Larson&quot;,&quot;given&quot;:&quot;Kathryn F&quot;,&quot;parse-names&quot;:false,&quot;dropping-particle&quot;:&quot;&quot;,&quot;non-dropping-particle&quot;:&quot;&quot;},{&quot;family&quot;:&quot;Ripoll&quot;,&quot;given&quot;:&quot;Juan G&quot;,&quot;parse-names&quot;:false,&quot;dropping-particle&quot;:&quot;&quot;,&quot;non-dropping-particle&quot;:&quot;&quot;},{&quot;family&quot;:&quot;Andersen&quot;,&quot;given&quot;:&quot;Kylie J&quot;,&quot;parse-names&quot;:false,&quot;dropping-particle&quot;:&quot;&quot;,&quot;non-dropping-particle&quot;:&quot;&quot;},{&quot;family&quot;:&quot;Hodge&quot;,&quot;given&quot;:&quot;David O&quot;,&quot;parse-names&quot;:false,&quot;dropping-particle&quot;:&quot;&quot;,&quot;non-dropping-particle&quot;:&quot;&quot;},{&quot;family&quot;:&quot;Kunze&quot;,&quot;given&quot;:&quot;Katie L&quot;,&quot;parse-names&quot;:false,&quot;dropping-particle&quot;:&quot;&quot;,&quot;non-dropping-particle&quot;:&quot;&quot;},{&quot;family&quot;:&quot;Buras&quot;,&quot;given&quot;:&quot;Matthew R&quot;,&quot;parse-names&quot;:false,&quot;dropping-particle&quot;:&quot;&quot;,&quot;non-dropping-particle&quot;:&quot;&quot;},{&quot;family&quot;:&quot;Vogt&quot;,&quot;given&quot;:&quot;Matthew N P&quot;,&quot;parse-names&quot;:false,&quot;dropping-particle&quot;:&quot;&quot;,&quot;non-dropping-particle&quot;:&quot;&quot;},{&quot;family&quot;:&quot;Herasevich&quot;,&quot;given&quot;:&quot;Vitaly&quot;,&quot;parse-names&quot;:false,&quot;dropping-particle&quot;:&quot;&quot;,&quot;non-dropping-particle&quot;:&quot;&quot;},{&quot;family&quot;:&quot;Dennis&quot;,&quot;given&quot;:&quot;Joshua J&quot;,&quot;parse-names&quot;:false,&quot;dropping-particle&quot;:&quot;&quot;,&quot;non-dropping-particle&quot;:&quot;&quot;},{&quot;family&quot;:&quot;Regimbal&quot;,&quot;given&quot;:&quot;Riley J&quot;,&quot;parse-names&quot;:false,&quot;dropping-particle&quot;:&quot;&quot;,&quot;non-dropping-particle&quot;:&quot;&quot;},{&quot;family&quot;:&quot;Bauer&quot;,&quot;given&quot;:&quot;Philippe R&quot;,&quot;parse-names&quot;:false,&quot;dropping-particle&quot;:&quot;&quot;,&quot;non-dropping-particle&quot;:&quot;&quot;},{&quot;family&quot;:&quot;Blair&quot;,&quot;given&quot;:&quot;Janis E&quot;,&quot;parse-names&quot;:false,&quot;dropping-particle&quot;:&quot;&quot;,&quot;non-dropping-particle&quot;:&quot;&quot;},{&quot;family&quot;:&quot;Buskirk&quot;,&quot;given&quot;:&quot;Camille M&quot;,&quot;parse-names&quot;:false,&quot;dropping-particle&quot;:&quot;&quot;,&quot;non-dropping-particle&quot;:&quot;van&quot;},{&quot;family&quot;:&quot;Winters&quot;,&quot;given&quot;:&quot;Jeffrey L&quot;,&quot;parse-names&quot;:false,&quot;dropping-particle&quot;:&quot;&quot;,&quot;non-dropping-particle&quot;:&quot;&quot;},{&quot;family&quot;:&quot;Stubbs&quot;,&quot;given&quot;:&quot;James R&quot;,&quot;parse-names&quot;:false,&quot;dropping-particle&quot;:&quot;&quot;,&quot;non-dropping-particle&quot;:&quot;&quot;},{&quot;family&quot;:&quot;Paneth&quot;,&quot;given&quot;:&quot;Nigel S&quot;,&quot;parse-names&quot;:false,&quot;dropping-particle&quot;:&quot;&quot;,&quot;non-dropping-particle&quot;:&quot;&quot;},{&quot;family&quot;:&quot;Casadevall&quot;,&quot;given&quot;:&quot;Arturo&quot;,&quot;parse-names&quot;:false,&quot;dropping-particle&quot;:&quot;&quot;,&quot;non-dropping-particle&quot;:&quot;&quot;}],&quot;DOI&quot;:&quot;10.1101/2020.05.12.20099879&quot;,&quot;URL&quot;:&quot;https://doi.org/10.1101/2020.05.12.20099879&quot;,&quot;abstract&quot;:&quot;Background: Convalescent plasma is the only antibody based therapy currently&quot;},&quot;isTemporary&quot;:false},{&quot;id&quot;:&quot;01e29d88-a955-3a7a-893b-1500698ac36c&quot;,&quot;itemData&quot;:{&quot;type&quot;:&quot;article&quot;,&quot;id&quot;:&quot;01e29d88-a955-3a7a-893b-1500698ac36c&quot;,&quot;title&quot;:&quot;Convalescent plasma or hyperimmune immunoglobulin for people with COVID-19: a rapid review&quot;,&quot;author&quot;:[{&quot;family&quot;:&quot;Valk&quot;,&quot;given&quot;:&quot;Sarah J.&quot;,&quot;parse-names&quot;:false,&quot;dropping-particle&quot;:&quot;&quot;,&quot;non-dropping-particle&quot;:&quot;&quot;},{&quot;family&quot;:&quot;Piechotta&quot;,&quot;given&quot;:&quot;Vanessa&quot;,&quot;parse-names&quot;:false,&quot;dropping-particle&quot;:&quot;&quot;,&quot;non-dropping-particle&quot;:&quot;&quot;},{&quot;family&quot;:&quot;Chai&quot;,&quot;given&quot;:&quot;Khai Li&quot;,&quot;parse-names&quot;:false,&quot;dropping-particle&quot;:&quot;&quot;,&quot;non-dropping-particle&quot;:&quot;&quot;},{&quot;family&quot;:&quot;Doree&quot;,&quot;given&quot;:&quot;Carolyn&quot;,&quot;parse-names&quot;:false,&quot;dropping-particle&quot;:&quot;&quot;,&quot;non-dropping-particle&quot;:&quot;&quot;},{&quot;family&quot;:&quot;Monsef&quot;,&quot;given&quot;:&quot;Ina&quot;,&quot;parse-names&quot;:false,&quot;dropping-particle&quot;:&quot;&quot;,&quot;non-dropping-particle&quot;:&quot;&quot;},{&quot;family&quot;:&quot;Wood&quot;,&quot;given&quot;:&quot;Erica M.&quot;,&quot;parse-names&quot;:false,&quot;dropping-particle&quot;:&quot;&quot;,&quot;non-dropping-particle&quot;:&quot;&quot;},{&quot;family&quot;:&quot;Lamikanra&quot;,&quot;given&quot;:&quot;Abigail&quot;,&quot;parse-names&quot;:false,&quot;dropping-particle&quot;:&quot;&quot;,&quot;non-dropping-particle&quot;:&quot;&quot;},{&quot;family&quot;:&quot;Kimber&quot;,&quot;given&quot;:&quot;Catherine&quot;,&quot;parse-names&quot;:false,&quot;dropping-particle&quot;:&quot;&quot;,&quot;non-dropping-particle&quot;:&quot;&quot;},{&quot;family&quot;:&quot;McQuilten&quot;,&quot;given&quot;:&quot;Zoe&quot;,&quot;parse-names&quot;:false,&quot;dropping-particle&quot;:&quot;&quot;,&quot;non-dropping-particle&quot;:&quot;&quot;},{&quot;family&quot;:&quot;So-Osman&quot;,&quot;given&quot;:&quot;Cynthia&quot;,&quot;parse-names&quot;:false,&quot;dropping-particle&quot;:&quot;&quot;,&quot;non-dropping-particle&quot;:&quot;&quot;},{&quot;family&quot;:&quot;Estcourt&quot;,&quot;given&quot;:&quot;Lise J.&quot;,&quot;parse-names&quot;:false,&quot;dropping-particle&quot;:&quot;&quot;,&quot;non-dropping-particle&quot;:&quot;&quot;},{&quot;family&quot;:&quot;Skoetz&quot;,&quot;given&quot;:&quot;Nicole&quot;,&quot;parse-names&quot;:false,&quot;dropping-particle&quot;:&quot;&quot;,&quot;non-dropping-particle&quot;:&quot;&quot;}],&quot;container-title&quot;:&quot;Cochrane Database of Systematic Reviews&quot;,&quot;DOI&quot;:&quot;10.1002/14651858.CD013600&quot;,&quot;ISSN&quot;:&quot;1469493X&quot;,&quot;PMID&quot;:&quot;32406927&quot;,&quot;issued&quot;:{&quot;date-parts&quot;:[[2020,5,14]]},&quot;abstract&quot;:&quot;Background: Convalescent plasma and hyperimmune immunoglobulin may reduce mortality in patients with respiratory virus diseases, and are currently being investigated in trials as a potential therapy for coronavirus disease 2019 (COVID-19). A thorough understanding of the current body of evidence regarding the benefits and risks is required. Objectives: To assess whether convalescent plasma or hyperimmune immunoglobulin transfusion is effective and safe in the treatment of people with COVID-19. Search methods: The protocol was pre-published with the Center for Open Science and can be accessed here: osf.io/dwf53. We searched the World Health Organization (WHO) COVID-19 Global Research Database, MEDLINE, Embase, Cochrane COVID-19 Study Register, Centers for Disease Control and Prevention COVID-19 Research Article Database and trials registries to identify ongoing studies and results of completed studies on 23 April 2020 for case-series, cohort, prospectively planned, and randomised controlled trials (RCTs). Selection criteria: We followed standard Cochrane methodology and performed all steps regarding study selection in duplicate by two independent review authors (in contrast to the recommendations of the Cochrane Rapid Reviews Methods Group). We included studies evaluating convalescent plasma or hyperimmune immunoglobulin for people with COVID-19, irrespective of disease severity, age, gender or ethnicity. We excluded studies including populations with other coronavirus diseases (severe acute respiratory syndrome (SARS) or Middle East respiratory syndrome (MERS)) and studies evaluating standard immunoglobulins. Data collection and analysis: We followed recommendations of the Cochrane Rapid Reviews Methods Group regarding data extraction and assessment. To assess bias in included studies, we used the assessment criteria tool for observational studies, provided by Cochrane Childhood Cancer. We rated the certainty of evidence using the GRADE approach for the following outcomes: all-cause mortality at hospital discharge, improvement of clinical symptoms (7, 15, and 30 days after transfusion), grade 3 and 4 adverse events, and serious adverse events. Main results: We included eight studies (seven case-series, one prospectively planned, single-arm intervention study) with 32 participants, and identified a further 48 ongoing studies evaluating convalescent plasma (47 studies) or hyperimmune immunoglobulin (one study), of which 22 are randomised. Overall risk of bias of the eight included studies was high, due to: study design; small number of participants; poor reporting within studies; and varied type of participants with different severities of disease, comorbidities, and types of previous or concurrent treatments, including antivirals, antifungals or antibiotics, corticosteroids, hydroxychloroquine and respiratory support. We rated all outcomes as very low certainty, and we were unable to summarise numerical data in any meaningful way. As we identified case-series studies only, we reported results narratively. Effectiveness of convalescent plasma for people with COVID-19. The following reported outcomes could all be related to the underlying natural history of the disease or other concomitant treatment, rather than convalescent plasma. All-cause mortality at hospital discharge. All studies reported mortality. All participants were alive at the end of the reporting period, but not all participants had been discharged from hospital by the end of the study (15 participants discharged, 6 still hospitalised, 11 unclear). Follow-up ranged from 3 days to 37 days post-transfusion. We do not know whether convalescent plasma therapy affects mortality (very low-certainty evidence). Improvement of clinical symptoms (assessed by respiratory support). Six studies, including 28 participants, reported the level of respiratory support required; most participants required respiratory support at baseline. All studies reported improvement in clinical symptoms in at least some participants. We do not know whether convalescent plasma improves clinical symptoms (very low-certainty evidence). Time to discharge from hospital. Six studies reported time to discharge from hospital for at least some participants, which ranged from four to 35 days after convalescent plasma therapy. Admission on the intensive care unit (ICU). Six studies included patients who were critically ill. At final follow-up the majority of these patients were no longer on the ICU or no longer required mechanical ventilation. Length of stay on the ICU. Only one study (1 participant) reported length of stay on the ICU. The individual was discharged from the ICU 11 days after plasma transfusion. Safety of convalescent plasma for people with COVID-19. Grade 3 or 4 adverse events. The studies did not report the grade of adverse events after convalescent plasma transfusion. Two studies reported data relating to participants who had experienced adverse events, that were presumably grade 3 or 4. One case study reported a participant who had moderate fever (38.9 °C). Another study (3 participants) reported a case of severe anaphylactic shock. Four studies reported the absence of moderate or severe adverse events (19 participants). We are very uncertain whether or not convalescent plasma therapy affects the risk of moderate to severe adverse events (very low-certainty evidence). Serious adverse events. One study (3 participants) reported one serious adverse event. As described above, this individual had severe anaphylactic shock after receiving convalescent plasma. Six studies reported that no serious adverse events occurred. We are very uncertain whether or not convalescent plasma therapy affects the risk of serious adverse events (very low-certainty evidence). Authors' conclusions: We identified eight studies (seven case-series and one prospectively planned single-arm intervention study) with a total of 32 participants (range 1 to 10). Most studies assessed the risks of the intervention; reporting two adverse events (potentially grade 3 or 4), one of which was a serious adverse event. We are very uncertain whether convalescent plasma is effective for people admitted to hospital with COVID-19 as studies reported results inconsistently, making it difficult to compare results and to draw conclusions. We identified very low-certainty evidence on the effectiveness and safety of convalescent plasma therapy for people with COVID-19; all studies were at high risk of bias and reporting quality was low. No RCTs or controlled non-randomised studies evaluating benefits and harms of convalescent plasma have been completed. There are 47 ongoing studies evaluating convalescent plasma, of which 22 are RCTs, and one trial evaluating hyperimmune immunoglobulin. We will update this review as a living systematic review, based on monthly searches in the above mentioned databases and registries. These updates are likely to show different results to those reported here.&quot;,&quot;publisher&quot;:&quot;John Wiley and Sons Ltd&quot;,&quot;issue&quot;:&quot;5&quot;,&quot;volume&quot;:&quot;2020&quot;},&quot;isTemporary&quot;:false},{&quot;id&quot;:&quot;79df9775-5f4a-381c-879d-a202c80e440a&quot;,&quot;itemData&quot;:{&quot;type&quot;:&quot;article-journal&quot;,&quot;id&quot;:&quot;79df9775-5f4a-381c-879d-a202c80e440a&quot;,&quot;title&quot;:&quot;Convalescent plasma treatment of severe COVID-19_ a propensity score–matched control study _ Enhanced Reader&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53–56]&quot;,&quot;manualOverrideText&quot;:&quot;&quot;},&quot;citationTag&quot;:&quot;MENDELEY_CITATION_v3_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Uz4oCTNTZdIiwibWFudWFsT3ZlcnJpZGVUZXh0IjoiIn19&quot;},{&quot;citationID&quot;:&quot;MENDELEY_CITATION_9604f784-6d52-4053-916f-e58001f268a7&quot;,&quot;citationItems&quot;:[{&quot;id&quot;:&quot;918c09da-14c7-3ae9-bd47-28b5d643c0cf&quot;,&quot;itemData&quot;:{&quot;type&quot;:&quot;report&quot;,&quot;id&quot;:&quot;918c09da-14c7-3ae9-bd47-28b5d643c0cf&quot;,&quot;title&quot;:&quot;COVID-19: Convalescent plasma and hyperimmune globulin&quot;,&quot;author&quot;:[{&quot;family&quot;:&quot;Bloch&quot;,&quot;given&quot;:&quot;Evan M&quot;,&quot;parse-names&quot;:false,&quot;dropping-particle&quot;:&quot;&quot;,&quot;non-dropping-particle&quot;:&quot;&quot;}],&quot;URL&quot;:&quot;https://www.uptodate.com/contents/covid-19-convalescent-plasma-and-hyperimmune-globulin/prin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e3a6957e-555f-3dd7-b2e8-747ff7938831&quot;,&quot;itemData&quot;:{&quot;type&quot;:&quot;article-journal&quot;,&quot;id&quot;:&quot;e3a6957e-555f-3dd7-b2e8-747ff7938831&quot;,&quot;title&quot;:&quot;Early Safety Indicators of COVID-19 Convalescent Plasma in 5,000 Patients&quot;,&quot;author&quot;:[{&quot;family&quot;:&quot;Joyner&quot;,&quot;given&quot;:&quot;Michael J&quot;,&quot;parse-names&quot;:false,&quot;dropping-particle&quot;:&quot;&quot;,&quot;non-dropping-particle&quot;:&quot;&quot;},{&quot;family&quot;:&quot;Wright&quot;,&quot;given&quot;:&quot;R Scott&quot;,&quot;parse-names&quot;:false,&quot;dropping-particle&quot;:&quot;&quot;,&quot;non-dropping-particle&quot;:&quot;&quot;},{&quot;family&quot;:&quot;Fairweather&quot;,&quot;given&quot;:&quot;Delisa&quot;,&quot;parse-names&quot;:false,&quot;dropping-particle&quot;:&quot;&quot;,&quot;non-dropping-particle&quot;:&quot;&quot;},{&quot;family&quot;:&quot;Senefeld&quot;,&quot;given&quot;:&quot;Jonathon W&quot;,&quot;parse-names&quot;:false,&quot;dropping-particle&quot;:&quot;&quot;,&quot;non-dropping-particle&quot;:&quot;&quot;},{&quot;family&quot;:&quot;Bruno&quot;,&quot;given&quot;:&quot;Katelyn A&quot;,&quot;parse-names&quot;:false,&quot;dropping-particle&quot;:&quot;&quot;,&quot;non-dropping-particle&quot;:&quot;&quot;},{&quot;family&quot;:&quot;Klassen&quot;,&quot;given&quot;:&quot;Stephen A&quot;,&quot;parse-names&quot;:false,&quot;dropping-particle&quot;:&quot;&quot;,&quot;non-dropping-particle&quot;:&quot;&quot;},{&quot;family&quot;:&quot;Carter&quot;,&quot;given&quot;:&quot;Rickey E&quot;,&quot;parse-names&quot;:false,&quot;dropping-particle&quot;:&quot;&quot;,&quot;non-dropping-particle&quot;:&quot;&quot;},{&quot;family&quot;:&quot;Klompas&quot;,&quot;given&quot;:&quot;Allan M&quot;,&quot;parse-names&quot;:false,&quot;dropping-particle&quot;:&quot;&quot;,&quot;non-dropping-particle&quot;:&quot;&quot;},{&quot;family&quot;:&quot;Wiggins&quot;,&quot;given&quot;:&quot;Chad C&quot;,&quot;parse-names&quot;:false,&quot;dropping-particle&quot;:&quot;&quot;,&quot;non-dropping-particle&quot;:&quot;&quot;},{&quot;family&quot;:&quot;Shepherd&quot;,&quot;given&quot;:&quot;John R A&quot;,&quot;parse-names&quot;:false,&quot;dropping-particle&quot;:&quot;&quot;,&quot;non-dropping-particle&quot;:&quot;&quot;},{&quot;family&quot;:&quot;Rea&quot;,&quot;given&quot;:&quot;Robert F&quot;,&quot;parse-names&quot;:false,&quot;dropping-particle&quot;:&quot;&quot;,&quot;non-dropping-particle&quot;:&quot;&quot;},{&quot;family&quot;:&quot;Whelan&quot;,&quot;given&quot;:&quot;Emily R&quot;,&quot;parse-names&quot;:false,&quot;dropping-particle&quot;:&quot;&quot;,&quot;non-dropping-particle&quot;:&quot;&quot;},{&quot;family&quot;:&quot;Clayburn&quot;,&quot;given&quot;:&quot;Andrew J&quot;,&quot;parse-names&quot;:false,&quot;dropping-particle&quot;:&quot;&quot;,&quot;non-dropping-particle&quot;:&quot;&quot;},{&quot;family&quot;:&quot;Spiegel&quot;,&quot;given&quot;:&quot;Matthew R&quot;,&quot;parse-names&quot;:false,&quot;dropping-particle&quot;:&quot;&quot;,&quot;non-dropping-particle&quot;:&quot;&quot;},{&quot;family&quot;:&quot;Johnson&quot;,&quot;given&quot;:&quot;Patrick W&quot;,&quot;parse-names&quot;:false,&quot;dropping-particle&quot;:&quot;&quot;,&quot;non-dropping-particle&quot;:&quot;&quot;},{&quot;family&quot;:&quot;Lesser&quot;,&quot;given&quot;:&quot;Elizabeth R&quot;,&quot;parse-names&quot;:false,&quot;dropping-particle&quot;:&quot;&quot;,&quot;non-dropping-particle&quot;:&quot;&quot;},{&quot;family&quot;:&quot;Baker&quot;,&quot;given&quot;:&quot;Sarah E&quot;,&quot;parse-names&quot;:false,&quot;dropping-particle&quot;:&quot;&quot;,&quot;non-dropping-particle&quot;:&quot;&quot;},{&quot;family&quot;:&quot;Larson&quot;,&quot;given&quot;:&quot;Kathryn F&quot;,&quot;parse-names&quot;:false,&quot;dropping-particle&quot;:&quot;&quot;,&quot;non-dropping-particle&quot;:&quot;&quot;},{&quot;family&quot;:&quot;Ripoll&quot;,&quot;given&quot;:&quot;Juan G&quot;,&quot;parse-names&quot;:false,&quot;dropping-particle&quot;:&quot;&quot;,&quot;non-dropping-particle&quot;:&quot;&quot;},{&quot;family&quot;:&quot;Andersen&quot;,&quot;given&quot;:&quot;Kylie J&quot;,&quot;parse-names&quot;:false,&quot;dropping-particle&quot;:&quot;&quot;,&quot;non-dropping-particle&quot;:&quot;&quot;},{&quot;family&quot;:&quot;Hodge&quot;,&quot;given&quot;:&quot;David O&quot;,&quot;parse-names&quot;:false,&quot;dropping-particle&quot;:&quot;&quot;,&quot;non-dropping-particle&quot;:&quot;&quot;},{&quot;family&quot;:&quot;Kunze&quot;,&quot;given&quot;:&quot;Katie L&quot;,&quot;parse-names&quot;:false,&quot;dropping-particle&quot;:&quot;&quot;,&quot;non-dropping-particle&quot;:&quot;&quot;},{&quot;family&quot;:&quot;Buras&quot;,&quot;given&quot;:&quot;Matthew R&quot;,&quot;parse-names&quot;:false,&quot;dropping-particle&quot;:&quot;&quot;,&quot;non-dropping-particle&quot;:&quot;&quot;},{&quot;family&quot;:&quot;Vogt&quot;,&quot;given&quot;:&quot;Matthew N P&quot;,&quot;parse-names&quot;:false,&quot;dropping-particle&quot;:&quot;&quot;,&quot;non-dropping-particle&quot;:&quot;&quot;},{&quot;family&quot;:&quot;Herasevich&quot;,&quot;given&quot;:&quot;Vitaly&quot;,&quot;parse-names&quot;:false,&quot;dropping-particle&quot;:&quot;&quot;,&quot;non-dropping-particle&quot;:&quot;&quot;},{&quot;family&quot;:&quot;Dennis&quot;,&quot;given&quot;:&quot;Joshua J&quot;,&quot;parse-names&quot;:false,&quot;dropping-particle&quot;:&quot;&quot;,&quot;non-dropping-particle&quot;:&quot;&quot;},{&quot;family&quot;:&quot;Regimbal&quot;,&quot;given&quot;:&quot;Riley J&quot;,&quot;parse-names&quot;:false,&quot;dropping-particle&quot;:&quot;&quot;,&quot;non-dropping-particle&quot;:&quot;&quot;},{&quot;family&quot;:&quot;Bauer&quot;,&quot;given&quot;:&quot;Philippe R&quot;,&quot;parse-names&quot;:false,&quot;dropping-particle&quot;:&quot;&quot;,&quot;non-dropping-particle&quot;:&quot;&quot;},{&quot;family&quot;:&quot;Blair&quot;,&quot;given&quot;:&quot;Janis E&quot;,&quot;parse-names&quot;:false,&quot;dropping-particle&quot;:&quot;&quot;,&quot;non-dropping-particle&quot;:&quot;&quot;},{&quot;family&quot;:&quot;Buskirk&quot;,&quot;given&quot;:&quot;Camille M&quot;,&quot;parse-names&quot;:false,&quot;dropping-particle&quot;:&quot;&quot;,&quot;non-dropping-particle&quot;:&quot;van&quot;},{&quot;family&quot;:&quot;Winters&quot;,&quot;given&quot;:&quot;Jeffrey L&quot;,&quot;parse-names&quot;:false,&quot;dropping-particle&quot;:&quot;&quot;,&quot;non-dropping-particle&quot;:&quot;&quot;},{&quot;family&quot;:&quot;Stubbs&quot;,&quot;given&quot;:&quot;James R&quot;,&quot;parse-names&quot;:false,&quot;dropping-particle&quot;:&quot;&quot;,&quot;non-dropping-particle&quot;:&quot;&quot;},{&quot;family&quot;:&quot;Paneth&quot;,&quot;given&quot;:&quot;Nigel S&quot;,&quot;parse-names&quot;:false,&quot;dropping-particle&quot;:&quot;&quot;,&quot;non-dropping-particle&quot;:&quot;&quot;},{&quot;family&quot;:&quot;Casadevall&quot;,&quot;given&quot;:&quot;Arturo&quot;,&quot;parse-names&quot;:false,&quot;dropping-particle&quot;:&quot;&quot;,&quot;non-dropping-particle&quot;:&quot;&quot;}],&quot;DOI&quot;:&quot;10.1101/2020.05.12.20099879&quot;,&quot;URL&quot;:&quot;https://doi.org/10.1101/2020.05.12.20099879&quot;,&quot;abstract&quot;:&quot;Background: Convalescent plasma is the only antibody based therapy currently&quot;},&quot;isTemporary&quot;:false},{&quot;id&quot;:&quot;01e29d88-a955-3a7a-893b-1500698ac36c&quot;,&quot;itemData&quot;:{&quot;type&quot;:&quot;article&quot;,&quot;id&quot;:&quot;01e29d88-a955-3a7a-893b-1500698ac36c&quot;,&quot;title&quot;:&quot;Convalescent plasma or hyperimmune immunoglobulin for people with COVID-19: a rapid review&quot;,&quot;author&quot;:[{&quot;family&quot;:&quot;Valk&quot;,&quot;given&quot;:&quot;Sarah J.&quot;,&quot;parse-names&quot;:false,&quot;dropping-particle&quot;:&quot;&quot;,&quot;non-dropping-particle&quot;:&quot;&quot;},{&quot;family&quot;:&quot;Piechotta&quot;,&quot;given&quot;:&quot;Vanessa&quot;,&quot;parse-names&quot;:false,&quot;dropping-particle&quot;:&quot;&quot;,&quot;non-dropping-particle&quot;:&quot;&quot;},{&quot;family&quot;:&quot;Chai&quot;,&quot;given&quot;:&quot;Khai Li&quot;,&quot;parse-names&quot;:false,&quot;dropping-particle&quot;:&quot;&quot;,&quot;non-dropping-particle&quot;:&quot;&quot;},{&quot;family&quot;:&quot;Doree&quot;,&quot;given&quot;:&quot;Carolyn&quot;,&quot;parse-names&quot;:false,&quot;dropping-particle&quot;:&quot;&quot;,&quot;non-dropping-particle&quot;:&quot;&quot;},{&quot;family&quot;:&quot;Monsef&quot;,&quot;given&quot;:&quot;Ina&quot;,&quot;parse-names&quot;:false,&quot;dropping-particle&quot;:&quot;&quot;,&quot;non-dropping-particle&quot;:&quot;&quot;},{&quot;family&quot;:&quot;Wood&quot;,&quot;given&quot;:&quot;Erica M.&quot;,&quot;parse-names&quot;:false,&quot;dropping-particle&quot;:&quot;&quot;,&quot;non-dropping-particle&quot;:&quot;&quot;},{&quot;family&quot;:&quot;Lamikanra&quot;,&quot;given&quot;:&quot;Abigail&quot;,&quot;parse-names&quot;:false,&quot;dropping-particle&quot;:&quot;&quot;,&quot;non-dropping-particle&quot;:&quot;&quot;},{&quot;family&quot;:&quot;Kimber&quot;,&quot;given&quot;:&quot;Catherine&quot;,&quot;parse-names&quot;:false,&quot;dropping-particle&quot;:&quot;&quot;,&quot;non-dropping-particle&quot;:&quot;&quot;},{&quot;family&quot;:&quot;McQuilten&quot;,&quot;given&quot;:&quot;Zoe&quot;,&quot;parse-names&quot;:false,&quot;dropping-particle&quot;:&quot;&quot;,&quot;non-dropping-particle&quot;:&quot;&quot;},{&quot;family&quot;:&quot;So-Osman&quot;,&quot;given&quot;:&quot;Cynthia&quot;,&quot;parse-names&quot;:false,&quot;dropping-particle&quot;:&quot;&quot;,&quot;non-dropping-particle&quot;:&quot;&quot;},{&quot;family&quot;:&quot;Estcourt&quot;,&quot;given&quot;:&quot;Lise J.&quot;,&quot;parse-names&quot;:false,&quot;dropping-particle&quot;:&quot;&quot;,&quot;non-dropping-particle&quot;:&quot;&quot;},{&quot;family&quot;:&quot;Skoetz&quot;,&quot;given&quot;:&quot;Nicole&quot;,&quot;parse-names&quot;:false,&quot;dropping-particle&quot;:&quot;&quot;,&quot;non-dropping-particle&quot;:&quot;&quot;}],&quot;container-title&quot;:&quot;Cochrane Database of Systematic Reviews&quot;,&quot;DOI&quot;:&quot;10.1002/14651858.CD013600&quot;,&quot;ISSN&quot;:&quot;1469493X&quot;,&quot;PMID&quot;:&quot;32406927&quot;,&quot;issued&quot;:{&quot;date-parts&quot;:[[2020,5,14]]},&quot;abstract&quot;:&quot;Background: Convalescent plasma and hyperimmune immunoglobulin may reduce mortality in patients with respiratory virus diseases, and are currently being investigated in trials as a potential therapy for coronavirus disease 2019 (COVID-19). A thorough understanding of the current body of evidence regarding the benefits and risks is required. Objectives: To assess whether convalescent plasma or hyperimmune immunoglobulin transfusion is effective and safe in the treatment of people with COVID-19. Search methods: The protocol was pre-published with the Center for Open Science and can be accessed here: osf.io/dwf53. We searched the World Health Organization (WHO) COVID-19 Global Research Database, MEDLINE, Embase, Cochrane COVID-19 Study Register, Centers for Disease Control and Prevention COVID-19 Research Article Database and trials registries to identify ongoing studies and results of completed studies on 23 April 2020 for case-series, cohort, prospectively planned, and randomised controlled trials (RCTs). Selection criteria: We followed standard Cochrane methodology and performed all steps regarding study selection in duplicate by two independent review authors (in contrast to the recommendations of the Cochrane Rapid Reviews Methods Group). We included studies evaluating convalescent plasma or hyperimmune immunoglobulin for people with COVID-19, irrespective of disease severity, age, gender or ethnicity. We excluded studies including populations with other coronavirus diseases (severe acute respiratory syndrome (SARS) or Middle East respiratory syndrome (MERS)) and studies evaluating standard immunoglobulins. Data collection and analysis: We followed recommendations of the Cochrane Rapid Reviews Methods Group regarding data extraction and assessment. To assess bias in included studies, we used the assessment criteria tool for observational studies, provided by Cochrane Childhood Cancer. We rated the certainty of evidence using the GRADE approach for the following outcomes: all-cause mortality at hospital discharge, improvement of clinical symptoms (7, 15, and 30 days after transfusion), grade 3 and 4 adverse events, and serious adverse events. Main results: We included eight studies (seven case-series, one prospectively planned, single-arm intervention study) with 32 participants, and identified a further 48 ongoing studies evaluating convalescent plasma (47 studies) or hyperimmune immunoglobulin (one study), of which 22 are randomised. Overall risk of bias of the eight included studies was high, due to: study design; small number of participants; poor reporting within studies; and varied type of participants with different severities of disease, comorbidities, and types of previous or concurrent treatments, including antivirals, antifungals or antibiotics, corticosteroids, hydroxychloroquine and respiratory support. We rated all outcomes as very low certainty, and we were unable to summarise numerical data in any meaningful way. As we identified case-series studies only, we reported results narratively. Effectiveness of convalescent plasma for people with COVID-19. The following reported outcomes could all be related to the underlying natural history of the disease or other concomitant treatment, rather than convalescent plasma. All-cause mortality at hospital discharge. All studies reported mortality. All participants were alive at the end of the reporting period, but not all participants had been discharged from hospital by the end of the study (15 participants discharged, 6 still hospitalised, 11 unclear). Follow-up ranged from 3 days to 37 days post-transfusion. We do not know whether convalescent plasma therapy affects mortality (very low-certainty evidence). Improvement of clinical symptoms (assessed by respiratory support). Six studies, including 28 participants, reported the level of respiratory support required; most participants required respiratory support at baseline. All studies reported improvement in clinical symptoms in at least some participants. We do not know whether convalescent plasma improves clinical symptoms (very low-certainty evidence). Time to discharge from hospital. Six studies reported time to discharge from hospital for at least some participants, which ranged from four to 35 days after convalescent plasma therapy. Admission on the intensive care unit (ICU). Six studies included patients who were critically ill. At final follow-up the majority of these patients were no longer on the ICU or no longer required mechanical ventilation. Length of stay on the ICU. Only one study (1 participant) reported length of stay on the ICU. The individual was discharged from the ICU 11 days after plasma transfusion. Safety of convalescent plasma for people with COVID-19. Grade 3 or 4 adverse events. The studies did not report the grade of adverse events after convalescent plasma transfusion. Two studies reported data relating to participants who had experienced adverse events, that were presumably grade 3 or 4. One case study reported a participant who had moderate fever (38.9 °C). Another study (3 participants) reported a case of severe anaphylactic shock. Four studies reported the absence of moderate or severe adverse events (19 participants). We are very uncertain whether or not convalescent plasma therapy affects the risk of moderate to severe adverse events (very low-certainty evidence). Serious adverse events. One study (3 participants) reported one serious adverse event. As described above, this individual had severe anaphylactic shock after receiving convalescent plasma. Six studies reported that no serious adverse events occurred. We are very uncertain whether or not convalescent plasma therapy affects the risk of serious adverse events (very low-certainty evidence). Authors' conclusions: We identified eight studies (seven case-series and one prospectively planned single-arm intervention study) with a total of 32 participants (range 1 to 10). Most studies assessed the risks of the intervention; reporting two adverse events (potentially grade 3 or 4), one of which was a serious adverse event. We are very uncertain whether convalescent plasma is effective for people admitted to hospital with COVID-19 as studies reported results inconsistently, making it difficult to compare results and to draw conclusions. We identified very low-certainty evidence on the effectiveness and safety of convalescent plasma therapy for people with COVID-19; all studies were at high risk of bias and reporting quality was low. No RCTs or controlled non-randomised studies evaluating benefits and harms of convalescent plasma have been completed. There are 47 ongoing studies evaluating convalescent plasma, of which 22 are RCTs, and one trial evaluating hyperimmune immunoglobulin. We will update this review as a living systematic review, based on monthly searches in the above mentioned databases and registries. These updates are likely to show different results to those reported here.&quot;,&quot;publisher&quot;:&quot;John Wiley and Sons Ltd&quot;,&quot;issue&quot;:&quot;5&quot;,&quot;volume&quot;:&quot;2020&quot;},&quot;isTemporary&quot;:false},{&quot;id&quot;:&quot;79df9775-5f4a-381c-879d-a202c80e440a&quot;,&quot;itemData&quot;:{&quot;type&quot;:&quot;article-journal&quot;,&quot;id&quot;:&quot;79df9775-5f4a-381c-879d-a202c80e440a&quot;,&quot;title&quot;:&quot;Convalescent plasma treatment of severe COVID-19_ a propensity score–matched control study _ Enhanced Reader&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53–56]&quot;,&quot;manualOverrideText&quot;:&quot;&quot;},&quot;citationTag&quot;:&quot;MENDELEY_CITATION_v3_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Uz4oCTNTZdIiwibWFudWFsT3ZlcnJpZGVUZXh0IjoiIn19&quot;},{&quot;citationID&quot;:&quot;MENDELEY_CITATION_3a2ad43c-89c4-4aa7-963d-97490d1555d2&quot;,&quot;citationItems&quot;:[{&quot;id&quot;:&quot;918c09da-14c7-3ae9-bd47-28b5d643c0cf&quot;,&quot;itemData&quot;:{&quot;type&quot;:&quot;report&quot;,&quot;id&quot;:&quot;918c09da-14c7-3ae9-bd47-28b5d643c0cf&quot;,&quot;title&quot;:&quot;COVID-19: Convalescent plasma and hyperimmune globulin&quot;,&quot;author&quot;:[{&quot;family&quot;:&quot;Bloch&quot;,&quot;given&quot;:&quot;Evan M&quot;,&quot;parse-names&quot;:false,&quot;dropping-particle&quot;:&quot;&quot;,&quot;non-dropping-particle&quot;:&quot;&quot;}],&quot;URL&quot;:&quot;https://www.uptodate.com/contents/covid-19-convalescent-plasma-and-hyperimmune-globulin/prin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e3a6957e-555f-3dd7-b2e8-747ff7938831&quot;,&quot;itemData&quot;:{&quot;type&quot;:&quot;article-journal&quot;,&quot;id&quot;:&quot;e3a6957e-555f-3dd7-b2e8-747ff7938831&quot;,&quot;title&quot;:&quot;Early Safety Indicators of COVID-19 Convalescent Plasma in 5,000 Patients&quot;,&quot;author&quot;:[{&quot;family&quot;:&quot;Joyner&quot;,&quot;given&quot;:&quot;Michael J&quot;,&quot;parse-names&quot;:false,&quot;dropping-particle&quot;:&quot;&quot;,&quot;non-dropping-particle&quot;:&quot;&quot;},{&quot;family&quot;:&quot;Wright&quot;,&quot;given&quot;:&quot;R Scott&quot;,&quot;parse-names&quot;:false,&quot;dropping-particle&quot;:&quot;&quot;,&quot;non-dropping-particle&quot;:&quot;&quot;},{&quot;family&quot;:&quot;Fairweather&quot;,&quot;given&quot;:&quot;Delisa&quot;,&quot;parse-names&quot;:false,&quot;dropping-particle&quot;:&quot;&quot;,&quot;non-dropping-particle&quot;:&quot;&quot;},{&quot;family&quot;:&quot;Senefeld&quot;,&quot;given&quot;:&quot;Jonathon W&quot;,&quot;parse-names&quot;:false,&quot;dropping-particle&quot;:&quot;&quot;,&quot;non-dropping-particle&quot;:&quot;&quot;},{&quot;family&quot;:&quot;Bruno&quot;,&quot;given&quot;:&quot;Katelyn A&quot;,&quot;parse-names&quot;:false,&quot;dropping-particle&quot;:&quot;&quot;,&quot;non-dropping-particle&quot;:&quot;&quot;},{&quot;family&quot;:&quot;Klassen&quot;,&quot;given&quot;:&quot;Stephen A&quot;,&quot;parse-names&quot;:false,&quot;dropping-particle&quot;:&quot;&quot;,&quot;non-dropping-particle&quot;:&quot;&quot;},{&quot;family&quot;:&quot;Carter&quot;,&quot;given&quot;:&quot;Rickey E&quot;,&quot;parse-names&quot;:false,&quot;dropping-particle&quot;:&quot;&quot;,&quot;non-dropping-particle&quot;:&quot;&quot;},{&quot;family&quot;:&quot;Klompas&quot;,&quot;given&quot;:&quot;Allan M&quot;,&quot;parse-names&quot;:false,&quot;dropping-particle&quot;:&quot;&quot;,&quot;non-dropping-particle&quot;:&quot;&quot;},{&quot;family&quot;:&quot;Wiggins&quot;,&quot;given&quot;:&quot;Chad C&quot;,&quot;parse-names&quot;:false,&quot;dropping-particle&quot;:&quot;&quot;,&quot;non-dropping-particle&quot;:&quot;&quot;},{&quot;family&quot;:&quot;Shepherd&quot;,&quot;given&quot;:&quot;John R A&quot;,&quot;parse-names&quot;:false,&quot;dropping-particle&quot;:&quot;&quot;,&quot;non-dropping-particle&quot;:&quot;&quot;},{&quot;family&quot;:&quot;Rea&quot;,&quot;given&quot;:&quot;Robert F&quot;,&quot;parse-names&quot;:false,&quot;dropping-particle&quot;:&quot;&quot;,&quot;non-dropping-particle&quot;:&quot;&quot;},{&quot;family&quot;:&quot;Whelan&quot;,&quot;given&quot;:&quot;Emily R&quot;,&quot;parse-names&quot;:false,&quot;dropping-particle&quot;:&quot;&quot;,&quot;non-dropping-particle&quot;:&quot;&quot;},{&quot;family&quot;:&quot;Clayburn&quot;,&quot;given&quot;:&quot;Andrew J&quot;,&quot;parse-names&quot;:false,&quot;dropping-particle&quot;:&quot;&quot;,&quot;non-dropping-particle&quot;:&quot;&quot;},{&quot;family&quot;:&quot;Spiegel&quot;,&quot;given&quot;:&quot;Matthew R&quot;,&quot;parse-names&quot;:false,&quot;dropping-particle&quot;:&quot;&quot;,&quot;non-dropping-particle&quot;:&quot;&quot;},{&quot;family&quot;:&quot;Johnson&quot;,&quot;given&quot;:&quot;Patrick W&quot;,&quot;parse-names&quot;:false,&quot;dropping-particle&quot;:&quot;&quot;,&quot;non-dropping-particle&quot;:&quot;&quot;},{&quot;family&quot;:&quot;Lesser&quot;,&quot;given&quot;:&quot;Elizabeth R&quot;,&quot;parse-names&quot;:false,&quot;dropping-particle&quot;:&quot;&quot;,&quot;non-dropping-particle&quot;:&quot;&quot;},{&quot;family&quot;:&quot;Baker&quot;,&quot;given&quot;:&quot;Sarah E&quot;,&quot;parse-names&quot;:false,&quot;dropping-particle&quot;:&quot;&quot;,&quot;non-dropping-particle&quot;:&quot;&quot;},{&quot;family&quot;:&quot;Larson&quot;,&quot;given&quot;:&quot;Kathryn F&quot;,&quot;parse-names&quot;:false,&quot;dropping-particle&quot;:&quot;&quot;,&quot;non-dropping-particle&quot;:&quot;&quot;},{&quot;family&quot;:&quot;Ripoll&quot;,&quot;given&quot;:&quot;Juan G&quot;,&quot;parse-names&quot;:false,&quot;dropping-particle&quot;:&quot;&quot;,&quot;non-dropping-particle&quot;:&quot;&quot;},{&quot;family&quot;:&quot;Andersen&quot;,&quot;given&quot;:&quot;Kylie J&quot;,&quot;parse-names&quot;:false,&quot;dropping-particle&quot;:&quot;&quot;,&quot;non-dropping-particle&quot;:&quot;&quot;},{&quot;family&quot;:&quot;Hodge&quot;,&quot;given&quot;:&quot;David O&quot;,&quot;parse-names&quot;:false,&quot;dropping-particle&quot;:&quot;&quot;,&quot;non-dropping-particle&quot;:&quot;&quot;},{&quot;family&quot;:&quot;Kunze&quot;,&quot;given&quot;:&quot;Katie L&quot;,&quot;parse-names&quot;:false,&quot;dropping-particle&quot;:&quot;&quot;,&quot;non-dropping-particle&quot;:&quot;&quot;},{&quot;family&quot;:&quot;Buras&quot;,&quot;given&quot;:&quot;Matthew R&quot;,&quot;parse-names&quot;:false,&quot;dropping-particle&quot;:&quot;&quot;,&quot;non-dropping-particle&quot;:&quot;&quot;},{&quot;family&quot;:&quot;Vogt&quot;,&quot;given&quot;:&quot;Matthew N P&quot;,&quot;parse-names&quot;:false,&quot;dropping-particle&quot;:&quot;&quot;,&quot;non-dropping-particle&quot;:&quot;&quot;},{&quot;family&quot;:&quot;Herasevich&quot;,&quot;given&quot;:&quot;Vitaly&quot;,&quot;parse-names&quot;:false,&quot;dropping-particle&quot;:&quot;&quot;,&quot;non-dropping-particle&quot;:&quot;&quot;},{&quot;family&quot;:&quot;Dennis&quot;,&quot;given&quot;:&quot;Joshua J&quot;,&quot;parse-names&quot;:false,&quot;dropping-particle&quot;:&quot;&quot;,&quot;non-dropping-particle&quot;:&quot;&quot;},{&quot;family&quot;:&quot;Regimbal&quot;,&quot;given&quot;:&quot;Riley J&quot;,&quot;parse-names&quot;:false,&quot;dropping-particle&quot;:&quot;&quot;,&quot;non-dropping-particle&quot;:&quot;&quot;},{&quot;family&quot;:&quot;Bauer&quot;,&quot;given&quot;:&quot;Philippe R&quot;,&quot;parse-names&quot;:false,&quot;dropping-particle&quot;:&quot;&quot;,&quot;non-dropping-particle&quot;:&quot;&quot;},{&quot;family&quot;:&quot;Blair&quot;,&quot;given&quot;:&quot;Janis E&quot;,&quot;parse-names&quot;:false,&quot;dropping-particle&quot;:&quot;&quot;,&quot;non-dropping-particle&quot;:&quot;&quot;},{&quot;family&quot;:&quot;Buskirk&quot;,&quot;given&quot;:&quot;Camille M&quot;,&quot;parse-names&quot;:false,&quot;dropping-particle&quot;:&quot;&quot;,&quot;non-dropping-particle&quot;:&quot;van&quot;},{&quot;family&quot;:&quot;Winters&quot;,&quot;given&quot;:&quot;Jeffrey L&quot;,&quot;parse-names&quot;:false,&quot;dropping-particle&quot;:&quot;&quot;,&quot;non-dropping-particle&quot;:&quot;&quot;},{&quot;family&quot;:&quot;Stubbs&quot;,&quot;given&quot;:&quot;James R&quot;,&quot;parse-names&quot;:false,&quot;dropping-particle&quot;:&quot;&quot;,&quot;non-dropping-particle&quot;:&quot;&quot;},{&quot;family&quot;:&quot;Paneth&quot;,&quot;given&quot;:&quot;Nigel S&quot;,&quot;parse-names&quot;:false,&quot;dropping-particle&quot;:&quot;&quot;,&quot;non-dropping-particle&quot;:&quot;&quot;},{&quot;family&quot;:&quot;Casadevall&quot;,&quot;given&quot;:&quot;Arturo&quot;,&quot;parse-names&quot;:false,&quot;dropping-particle&quot;:&quot;&quot;,&quot;non-dropping-particle&quot;:&quot;&quot;}],&quot;DOI&quot;:&quot;10.1101/2020.05.12.20099879&quot;,&quot;URL&quot;:&quot;https://doi.org/10.1101/2020.05.12.20099879&quot;,&quot;abstract&quot;:&quot;Background: Convalescent plasma is the only antibody based therapy currently&quot;},&quot;isTemporary&quot;:false},{&quot;id&quot;:&quot;01e29d88-a955-3a7a-893b-1500698ac36c&quot;,&quot;itemData&quot;:{&quot;type&quot;:&quot;article&quot;,&quot;id&quot;:&quot;01e29d88-a955-3a7a-893b-1500698ac36c&quot;,&quot;title&quot;:&quot;Convalescent plasma or hyperimmune immunoglobulin for people with COVID-19: a rapid review&quot;,&quot;author&quot;:[{&quot;family&quot;:&quot;Valk&quot;,&quot;given&quot;:&quot;Sarah J.&quot;,&quot;parse-names&quot;:false,&quot;dropping-particle&quot;:&quot;&quot;,&quot;non-dropping-particle&quot;:&quot;&quot;},{&quot;family&quot;:&quot;Piechotta&quot;,&quot;given&quot;:&quot;Vanessa&quot;,&quot;parse-names&quot;:false,&quot;dropping-particle&quot;:&quot;&quot;,&quot;non-dropping-particle&quot;:&quot;&quot;},{&quot;family&quot;:&quot;Chai&quot;,&quot;given&quot;:&quot;Khai Li&quot;,&quot;parse-names&quot;:false,&quot;dropping-particle&quot;:&quot;&quot;,&quot;non-dropping-particle&quot;:&quot;&quot;},{&quot;family&quot;:&quot;Doree&quot;,&quot;given&quot;:&quot;Carolyn&quot;,&quot;parse-names&quot;:false,&quot;dropping-particle&quot;:&quot;&quot;,&quot;non-dropping-particle&quot;:&quot;&quot;},{&quot;family&quot;:&quot;Monsef&quot;,&quot;given&quot;:&quot;Ina&quot;,&quot;parse-names&quot;:false,&quot;dropping-particle&quot;:&quot;&quot;,&quot;non-dropping-particle&quot;:&quot;&quot;},{&quot;family&quot;:&quot;Wood&quot;,&quot;given&quot;:&quot;Erica M.&quot;,&quot;parse-names&quot;:false,&quot;dropping-particle&quot;:&quot;&quot;,&quot;non-dropping-particle&quot;:&quot;&quot;},{&quot;family&quot;:&quot;Lamikanra&quot;,&quot;given&quot;:&quot;Abigail&quot;,&quot;parse-names&quot;:false,&quot;dropping-particle&quot;:&quot;&quot;,&quot;non-dropping-particle&quot;:&quot;&quot;},{&quot;family&quot;:&quot;Kimber&quot;,&quot;given&quot;:&quot;Catherine&quot;,&quot;parse-names&quot;:false,&quot;dropping-particle&quot;:&quot;&quot;,&quot;non-dropping-particle&quot;:&quot;&quot;},{&quot;family&quot;:&quot;McQuilten&quot;,&quot;given&quot;:&quot;Zoe&quot;,&quot;parse-names&quot;:false,&quot;dropping-particle&quot;:&quot;&quot;,&quot;non-dropping-particle&quot;:&quot;&quot;},{&quot;family&quot;:&quot;So-Osman&quot;,&quot;given&quot;:&quot;Cynthia&quot;,&quot;parse-names&quot;:false,&quot;dropping-particle&quot;:&quot;&quot;,&quot;non-dropping-particle&quot;:&quot;&quot;},{&quot;family&quot;:&quot;Estcourt&quot;,&quot;given&quot;:&quot;Lise J.&quot;,&quot;parse-names&quot;:false,&quot;dropping-particle&quot;:&quot;&quot;,&quot;non-dropping-particle&quot;:&quot;&quot;},{&quot;family&quot;:&quot;Skoetz&quot;,&quot;given&quot;:&quot;Nicole&quot;,&quot;parse-names&quot;:false,&quot;dropping-particle&quot;:&quot;&quot;,&quot;non-dropping-particle&quot;:&quot;&quot;}],&quot;container-title&quot;:&quot;Cochrane Database of Systematic Reviews&quot;,&quot;DOI&quot;:&quot;10.1002/14651858.CD013600&quot;,&quot;ISSN&quot;:&quot;1469493X&quot;,&quot;PMID&quot;:&quot;32406927&quot;,&quot;issued&quot;:{&quot;date-parts&quot;:[[2020,5,14]]},&quot;abstract&quot;:&quot;Background: Convalescent plasma and hyperimmune immunoglobulin may reduce mortality in patients with respiratory virus diseases, and are currently being investigated in trials as a potential therapy for coronavirus disease 2019 (COVID-19). A thorough understanding of the current body of evidence regarding the benefits and risks is required. Objectives: To assess whether convalescent plasma or hyperimmune immunoglobulin transfusion is effective and safe in the treatment of people with COVID-19. Search methods: The protocol was pre-published with the Center for Open Science and can be accessed here: osf.io/dwf53. We searched the World Health Organization (WHO) COVID-19 Global Research Database, MEDLINE, Embase, Cochrane COVID-19 Study Register, Centers for Disease Control and Prevention COVID-19 Research Article Database and trials registries to identify ongoing studies and results of completed studies on 23 April 2020 for case-series, cohort, prospectively planned, and randomised controlled trials (RCTs). Selection criteria: We followed standard Cochrane methodology and performed all steps regarding study selection in duplicate by two independent review authors (in contrast to the recommendations of the Cochrane Rapid Reviews Methods Group). We included studies evaluating convalescent plasma or hyperimmune immunoglobulin for people with COVID-19, irrespective of disease severity, age, gender or ethnicity. We excluded studies including populations with other coronavirus diseases (severe acute respiratory syndrome (SARS) or Middle East respiratory syndrome (MERS)) and studies evaluating standard immunoglobulins. Data collection and analysis: We followed recommendations of the Cochrane Rapid Reviews Methods Group regarding data extraction and assessment. To assess bias in included studies, we used the assessment criteria tool for observational studies, provided by Cochrane Childhood Cancer. We rated the certainty of evidence using the GRADE approach for the following outcomes: all-cause mortality at hospital discharge, improvement of clinical symptoms (7, 15, and 30 days after transfusion), grade 3 and 4 adverse events, and serious adverse events. Main results: We included eight studies (seven case-series, one prospectively planned, single-arm intervention study) with 32 participants, and identified a further 48 ongoing studies evaluating convalescent plasma (47 studies) or hyperimmune immunoglobulin (one study), of which 22 are randomised. Overall risk of bias of the eight included studies was high, due to: study design; small number of participants; poor reporting within studies; and varied type of participants with different severities of disease, comorbidities, and types of previous or concurrent treatments, including antivirals, antifungals or antibiotics, corticosteroids, hydroxychloroquine and respiratory support. We rated all outcomes as very low certainty, and we were unable to summarise numerical data in any meaningful way. As we identified case-series studies only, we reported results narratively. Effectiveness of convalescent plasma for people with COVID-19. The following reported outcomes could all be related to the underlying natural history of the disease or other concomitant treatment, rather than convalescent plasma. All-cause mortality at hospital discharge. All studies reported mortality. All participants were alive at the end of the reporting period, but not all participants had been discharged from hospital by the end of the study (15 participants discharged, 6 still hospitalised, 11 unclear). Follow-up ranged from 3 days to 37 days post-transfusion. We do not know whether convalescent plasma therapy affects mortality (very low-certainty evidence). Improvement of clinical symptoms (assessed by respiratory support). Six studies, including 28 participants, reported the level of respiratory support required; most participants required respiratory support at baseline. All studies reported improvement in clinical symptoms in at least some participants. We do not know whether convalescent plasma improves clinical symptoms (very low-certainty evidence). Time to discharge from hospital. Six studies reported time to discharge from hospital for at least some participants, which ranged from four to 35 days after convalescent plasma therapy. Admission on the intensive care unit (ICU). Six studies included patients who were critically ill. At final follow-up the majority of these patients were no longer on the ICU or no longer required mechanical ventilation. Length of stay on the ICU. Only one study (1 participant) reported length of stay on the ICU. The individual was discharged from the ICU 11 days after plasma transfusion. Safety of convalescent plasma for people with COVID-19. Grade 3 or 4 adverse events. The studies did not report the grade of adverse events after convalescent plasma transfusion. Two studies reported data relating to participants who had experienced adverse events, that were presumably grade 3 or 4. One case study reported a participant who had moderate fever (38.9 °C). Another study (3 participants) reported a case of severe anaphylactic shock. Four studies reported the absence of moderate or severe adverse events (19 participants). We are very uncertain whether or not convalescent plasma therapy affects the risk of moderate to severe adverse events (very low-certainty evidence). Serious adverse events. One study (3 participants) reported one serious adverse event. As described above, this individual had severe anaphylactic shock after receiving convalescent plasma. Six studies reported that no serious adverse events occurred. We are very uncertain whether or not convalescent plasma therapy affects the risk of serious adverse events (very low-certainty evidence). Authors' conclusions: We identified eight studies (seven case-series and one prospectively planned single-arm intervention study) with a total of 32 participants (range 1 to 10). Most studies assessed the risks of the intervention; reporting two adverse events (potentially grade 3 or 4), one of which was a serious adverse event. We are very uncertain whether convalescent plasma is effective for people admitted to hospital with COVID-19 as studies reported results inconsistently, making it difficult to compare results and to draw conclusions. We identified very low-certainty evidence on the effectiveness and safety of convalescent plasma therapy for people with COVID-19; all studies were at high risk of bias and reporting quality was low. No RCTs or controlled non-randomised studies evaluating benefits and harms of convalescent plasma have been completed. There are 47 ongoing studies evaluating convalescent plasma, of which 22 are RCTs, and one trial evaluating hyperimmune immunoglobulin. We will update this review as a living systematic review, based on monthly searches in the above mentioned databases and registries. These updates are likely to show different results to those reported here.&quot;,&quot;publisher&quot;:&quot;John Wiley and Sons Ltd&quot;,&quot;issue&quot;:&quot;5&quot;,&quot;volume&quot;:&quot;2020&quot;},&quot;isTemporary&quot;:false},{&quot;id&quot;:&quot;79df9775-5f4a-381c-879d-a202c80e440a&quot;,&quot;itemData&quot;:{&quot;type&quot;:&quot;article-journal&quot;,&quot;id&quot;:&quot;79df9775-5f4a-381c-879d-a202c80e440a&quot;,&quot;title&quot;:&quot;Convalescent plasma treatment of severe COVID-19_ a propensity score–matched control study _ Enhanced Reader&quot;},&quot;isTemporary&quot;:false}],&quot;properties&quot;:{&quot;noteIndex&quot;:0},&quot;isEdited&quot;:false,&quot;manualOverride&quot;:{&quot;isManuallyOverridden&quot;:false,&quot;citeprocText&quot;:&quot;[53–56]&quot;,&quot;manualOverrideText&quot;:&quot;&quot;},&quot;citationTag&quot;:&quot;MENDELEY_CITATION_v3_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&quot;},{&quot;citationID&quot;:&quot;MENDELEY_CITATION_8319b190-e4fc-4d5d-bdec-060448167b96&quot;,&quot;citationItems&quot;:[{&quot;id&quot;:&quot;918c09da-14c7-3ae9-bd47-28b5d643c0cf&quot;,&quot;itemData&quot;:{&quot;type&quot;:&quot;report&quot;,&quot;id&quot;:&quot;918c09da-14c7-3ae9-bd47-28b5d643c0cf&quot;,&quot;title&quot;:&quot;COVID-19: Convalescent plasma and hyperimmune globulin&quot;,&quot;author&quot;:[{&quot;family&quot;:&quot;Bloch&quot;,&quot;given&quot;:&quot;Evan M&quot;,&quot;parse-names&quot;:false,&quot;dropping-particle&quot;:&quot;&quot;,&quot;non-dropping-particle&quot;:&quot;&quot;}],&quot;URL&quot;:&quot;https://www.uptodate.com/contents/covid-19-convalescent-plasma-and-hyperimmune-globulin/print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e3a6957e-555f-3dd7-b2e8-747ff7938831&quot;,&quot;itemData&quot;:{&quot;type&quot;:&quot;article-journal&quot;,&quot;id&quot;:&quot;e3a6957e-555f-3dd7-b2e8-747ff7938831&quot;,&quot;title&quot;:&quot;Early Safety Indicators of COVID-19 Convalescent Plasma in 5,000 Patients&quot;,&quot;author&quot;:[{&quot;family&quot;:&quot;Joyner&quot;,&quot;given&quot;:&quot;Michael J&quot;,&quot;parse-names&quot;:false,&quot;dropping-particle&quot;:&quot;&quot;,&quot;non-dropping-particle&quot;:&quot;&quot;},{&quot;family&quot;:&quot;Wright&quot;,&quot;given&quot;:&quot;R Scott&quot;,&quot;parse-names&quot;:false,&quot;dropping-particle&quot;:&quot;&quot;,&quot;non-dropping-particle&quot;:&quot;&quot;},{&quot;family&quot;:&quot;Fairweather&quot;,&quot;given&quot;:&quot;Delisa&quot;,&quot;parse-names&quot;:false,&quot;dropping-particle&quot;:&quot;&quot;,&quot;non-dropping-particle&quot;:&quot;&quot;},{&quot;family&quot;:&quot;Senefeld&quot;,&quot;given&quot;:&quot;Jonathon W&quot;,&quot;parse-names&quot;:false,&quot;dropping-particle&quot;:&quot;&quot;,&quot;non-dropping-particle&quot;:&quot;&quot;},{&quot;family&quot;:&quot;Bruno&quot;,&quot;given&quot;:&quot;Katelyn A&quot;,&quot;parse-names&quot;:false,&quot;dropping-particle&quot;:&quot;&quot;,&quot;non-dropping-particle&quot;:&quot;&quot;},{&quot;family&quot;:&quot;Klassen&quot;,&quot;given&quot;:&quot;Stephen A&quot;,&quot;parse-names&quot;:false,&quot;dropping-particle&quot;:&quot;&quot;,&quot;non-dropping-particle&quot;:&quot;&quot;},{&quot;family&quot;:&quot;Carter&quot;,&quot;given&quot;:&quot;Rickey E&quot;,&quot;parse-names&quot;:false,&quot;dropping-particle&quot;:&quot;&quot;,&quot;non-dropping-particle&quot;:&quot;&quot;},{&quot;family&quot;:&quot;Klompas&quot;,&quot;given&quot;:&quot;Allan M&quot;,&quot;parse-names&quot;:false,&quot;dropping-particle&quot;:&quot;&quot;,&quot;non-dropping-particle&quot;:&quot;&quot;},{&quot;family&quot;:&quot;Wiggins&quot;,&quot;given&quot;:&quot;Chad C&quot;,&quot;parse-names&quot;:false,&quot;dropping-particle&quot;:&quot;&quot;,&quot;non-dropping-particle&quot;:&quot;&quot;},{&quot;family&quot;:&quot;Shepherd&quot;,&quot;given&quot;:&quot;John R A&quot;,&quot;parse-names&quot;:false,&quot;dropping-particle&quot;:&quot;&quot;,&quot;non-dropping-particle&quot;:&quot;&quot;},{&quot;family&quot;:&quot;Rea&quot;,&quot;given&quot;:&quot;Robert F&quot;,&quot;parse-names&quot;:false,&quot;dropping-particle&quot;:&quot;&quot;,&quot;non-dropping-particle&quot;:&quot;&quot;},{&quot;family&quot;:&quot;Whelan&quot;,&quot;given&quot;:&quot;Emily R&quot;,&quot;parse-names&quot;:false,&quot;dropping-particle&quot;:&quot;&quot;,&quot;non-dropping-particle&quot;:&quot;&quot;},{&quot;family&quot;:&quot;Clayburn&quot;,&quot;given&quot;:&quot;Andrew J&quot;,&quot;parse-names&quot;:false,&quot;dropping-particle&quot;:&quot;&quot;,&quot;non-dropping-particle&quot;:&quot;&quot;},{&quot;family&quot;:&quot;Spiegel&quot;,&quot;given&quot;:&quot;Matthew R&quot;,&quot;parse-names&quot;:false,&quot;dropping-particle&quot;:&quot;&quot;,&quot;non-dropping-particle&quot;:&quot;&quot;},{&quot;family&quot;:&quot;Johnson&quot;,&quot;given&quot;:&quot;Patrick W&quot;,&quot;parse-names&quot;:false,&quot;dropping-particle&quot;:&quot;&quot;,&quot;non-dropping-particle&quot;:&quot;&quot;},{&quot;family&quot;:&quot;Lesser&quot;,&quot;given&quot;:&quot;Elizabeth R&quot;,&quot;parse-names&quot;:false,&quot;dropping-particle&quot;:&quot;&quot;,&quot;non-dropping-particle&quot;:&quot;&quot;},{&quot;family&quot;:&quot;Baker&quot;,&quot;given&quot;:&quot;Sarah E&quot;,&quot;parse-names&quot;:false,&quot;dropping-particle&quot;:&quot;&quot;,&quot;non-dropping-particle&quot;:&quot;&quot;},{&quot;family&quot;:&quot;Larson&quot;,&quot;given&quot;:&quot;Kathryn F&quot;,&quot;parse-names&quot;:false,&quot;dropping-particle&quot;:&quot;&quot;,&quot;non-dropping-particle&quot;:&quot;&quot;},{&quot;family&quot;:&quot;Ripoll&quot;,&quot;given&quot;:&quot;Juan G&quot;,&quot;parse-names&quot;:false,&quot;dropping-particle&quot;:&quot;&quot;,&quot;non-dropping-particle&quot;:&quot;&quot;},{&quot;family&quot;:&quot;Andersen&quot;,&quot;given&quot;:&quot;Kylie J&quot;,&quot;parse-names&quot;:false,&quot;dropping-particle&quot;:&quot;&quot;,&quot;non-dropping-particle&quot;:&quot;&quot;},{&quot;family&quot;:&quot;Hodge&quot;,&quot;given&quot;:&quot;David O&quot;,&quot;parse-names&quot;:false,&quot;dropping-particle&quot;:&quot;&quot;,&quot;non-dropping-particle&quot;:&quot;&quot;},{&quot;family&quot;:&quot;Kunze&quot;,&quot;given&quot;:&quot;Katie L&quot;,&quot;parse-names&quot;:false,&quot;dropping-particle&quot;:&quot;&quot;,&quot;non-dropping-particle&quot;:&quot;&quot;},{&quot;family&quot;:&quot;Buras&quot;,&quot;given&quot;:&quot;Matthew R&quot;,&quot;parse-names&quot;:false,&quot;dropping-particle&quot;:&quot;&quot;,&quot;non-dropping-particle&quot;:&quot;&quot;},{&quot;family&quot;:&quot;Vogt&quot;,&quot;given&quot;:&quot;Matthew N P&quot;,&quot;parse-names&quot;:false,&quot;dropping-particle&quot;:&quot;&quot;,&quot;non-dropping-particle&quot;:&quot;&quot;},{&quot;family&quot;:&quot;Herasevich&quot;,&quot;given&quot;:&quot;Vitaly&quot;,&quot;parse-names&quot;:false,&quot;dropping-particle&quot;:&quot;&quot;,&quot;non-dropping-particle&quot;:&quot;&quot;},{&quot;family&quot;:&quot;Dennis&quot;,&quot;given&quot;:&quot;Joshua J&quot;,&quot;parse-names&quot;:false,&quot;dropping-particle&quot;:&quot;&quot;,&quot;non-dropping-particle&quot;:&quot;&quot;},{&quot;family&quot;:&quot;Regimbal&quot;,&quot;given&quot;:&quot;Riley J&quot;,&quot;parse-names&quot;:false,&quot;dropping-particle&quot;:&quot;&quot;,&quot;non-dropping-particle&quot;:&quot;&quot;},{&quot;family&quot;:&quot;Bauer&quot;,&quot;given&quot;:&quot;Philippe R&quot;,&quot;parse-names&quot;:false,&quot;dropping-particle&quot;:&quot;&quot;,&quot;non-dropping-particle&quot;:&quot;&quot;},{&quot;family&quot;:&quot;Blair&quot;,&quot;given&quot;:&quot;Janis E&quot;,&quot;parse-names&quot;:false,&quot;dropping-particle&quot;:&quot;&quot;,&quot;non-dropping-particle&quot;:&quot;&quot;},{&quot;family&quot;:&quot;Buskirk&quot;,&quot;given&quot;:&quot;Camille M&quot;,&quot;parse-names&quot;:false,&quot;dropping-particle&quot;:&quot;&quot;,&quot;non-dropping-particle&quot;:&quot;van&quot;},{&quot;family&quot;:&quot;Winters&quot;,&quot;given&quot;:&quot;Jeffrey L&quot;,&quot;parse-names&quot;:false,&quot;dropping-particle&quot;:&quot;&quot;,&quot;non-dropping-particle&quot;:&quot;&quot;},{&quot;family&quot;:&quot;Stubbs&quot;,&quot;given&quot;:&quot;James R&quot;,&quot;parse-names&quot;:false,&quot;dropping-particle&quot;:&quot;&quot;,&quot;non-dropping-particle&quot;:&quot;&quot;},{&quot;family&quot;:&quot;Paneth&quot;,&quot;given&quot;:&quot;Nigel S&quot;,&quot;parse-names&quot;:false,&quot;dropping-particle&quot;:&quot;&quot;,&quot;non-dropping-particle&quot;:&quot;&quot;},{&quot;family&quot;:&quot;Casadevall&quot;,&quot;given&quot;:&quot;Arturo&quot;,&quot;parse-names&quot;:false,&quot;dropping-particle&quot;:&quot;&quot;,&quot;non-dropping-particle&quot;:&quot;&quot;}],&quot;DOI&quot;:&quot;10.1101/2020.05.12.20099879&quot;,&quot;URL&quot;:&quot;https://doi.org/10.1101/2020.05.12.20099879&quot;,&quot;abstract&quot;:&quot;Background: Convalescent plasma is the only antibody based therapy currently&quot;},&quot;isTemporary&quot;:false},{&quot;id&quot;:&quot;01e29d88-a955-3a7a-893b-1500698ac36c&quot;,&quot;itemData&quot;:{&quot;type&quot;:&quot;article&quot;,&quot;id&quot;:&quot;01e29d88-a955-3a7a-893b-1500698ac36c&quot;,&quot;title&quot;:&quot;Convalescent plasma or hyperimmune immunoglobulin for people with COVID-19: a rapid review&quot;,&quot;author&quot;:[{&quot;family&quot;:&quot;Valk&quot;,&quot;given&quot;:&quot;Sarah J.&quot;,&quot;parse-names&quot;:false,&quot;dropping-particle&quot;:&quot;&quot;,&quot;non-dropping-particle&quot;:&quot;&quot;},{&quot;family&quot;:&quot;Piechotta&quot;,&quot;given&quot;:&quot;Vanessa&quot;,&quot;parse-names&quot;:false,&quot;dropping-particle&quot;:&quot;&quot;,&quot;non-dropping-particle&quot;:&quot;&quot;},{&quot;family&quot;:&quot;Chai&quot;,&quot;given&quot;:&quot;Khai Li&quot;,&quot;parse-names&quot;:false,&quot;dropping-particle&quot;:&quot;&quot;,&quot;non-dropping-particle&quot;:&quot;&quot;},{&quot;family&quot;:&quot;Doree&quot;,&quot;given&quot;:&quot;Carolyn&quot;,&quot;parse-names&quot;:false,&quot;dropping-particle&quot;:&quot;&quot;,&quot;non-dropping-particle&quot;:&quot;&quot;},{&quot;family&quot;:&quot;Monsef&quot;,&quot;given&quot;:&quot;Ina&quot;,&quot;parse-names&quot;:false,&quot;dropping-particle&quot;:&quot;&quot;,&quot;non-dropping-particle&quot;:&quot;&quot;},{&quot;family&quot;:&quot;Wood&quot;,&quot;given&quot;:&quot;Erica M.&quot;,&quot;parse-names&quot;:false,&quot;dropping-particle&quot;:&quot;&quot;,&quot;non-dropping-particle&quot;:&quot;&quot;},{&quot;family&quot;:&quot;Lamikanra&quot;,&quot;given&quot;:&quot;Abigail&quot;,&quot;parse-names&quot;:false,&quot;dropping-particle&quot;:&quot;&quot;,&quot;non-dropping-particle&quot;:&quot;&quot;},{&quot;family&quot;:&quot;Kimber&quot;,&quot;given&quot;:&quot;Catherine&quot;,&quot;parse-names&quot;:false,&quot;dropping-particle&quot;:&quot;&quot;,&quot;non-dropping-particle&quot;:&quot;&quot;},{&quot;family&quot;:&quot;McQuilten&quot;,&quot;given&quot;:&quot;Zoe&quot;,&quot;parse-names&quot;:false,&quot;dropping-particle&quot;:&quot;&quot;,&quot;non-dropping-particle&quot;:&quot;&quot;},{&quot;family&quot;:&quot;So-Osman&quot;,&quot;given&quot;:&quot;Cynthia&quot;,&quot;parse-names&quot;:false,&quot;dropping-particle&quot;:&quot;&quot;,&quot;non-dropping-particle&quot;:&quot;&quot;},{&quot;family&quot;:&quot;Estcourt&quot;,&quot;given&quot;:&quot;Lise J.&quot;,&quot;parse-names&quot;:false,&quot;dropping-particle&quot;:&quot;&quot;,&quot;non-dropping-particle&quot;:&quot;&quot;},{&quot;family&quot;:&quot;Skoetz&quot;,&quot;given&quot;:&quot;Nicole&quot;,&quot;parse-names&quot;:false,&quot;dropping-particle&quot;:&quot;&quot;,&quot;non-dropping-particle&quot;:&quot;&quot;}],&quot;container-title&quot;:&quot;Cochrane Database of Systematic Reviews&quot;,&quot;DOI&quot;:&quot;10.1002/14651858.CD013600&quot;,&quot;ISSN&quot;:&quot;1469493X&quot;,&quot;PMID&quot;:&quot;32406927&quot;,&quot;issued&quot;:{&quot;date-parts&quot;:[[2020,5,14]]},&quot;abstract&quot;:&quot;Background: Convalescent plasma and hyperimmune immunoglobulin may reduce mortality in patients with respiratory virus diseases, and are currently being investigated in trials as a potential therapy for coronavirus disease 2019 (COVID-19). A thorough understanding of the current body of evidence regarding the benefits and risks is required. Objectives: To assess whether convalescent plasma or hyperimmune immunoglobulin transfusion is effective and safe in the treatment of people with COVID-19. Search methods: The protocol was pre-published with the Center for Open Science and can be accessed here: osf.io/dwf53. We searched the World Health Organization (WHO) COVID-19 Global Research Database, MEDLINE, Embase, Cochrane COVID-19 Study Register, Centers for Disease Control and Prevention COVID-19 Research Article Database and trials registries to identify ongoing studies and results of completed studies on 23 April 2020 for case-series, cohort, prospectively planned, and randomised controlled trials (RCTs). Selection criteria: We followed standard Cochrane methodology and performed all steps regarding study selection in duplicate by two independent review authors (in contrast to the recommendations of the Cochrane Rapid Reviews Methods Group). We included studies evaluating convalescent plasma or hyperimmune immunoglobulin for people with COVID-19, irrespective of disease severity, age, gender or ethnicity. We excluded studies including populations with other coronavirus diseases (severe acute respiratory syndrome (SARS) or Middle East respiratory syndrome (MERS)) and studies evaluating standard immunoglobulins. Data collection and analysis: We followed recommendations of the Cochrane Rapid Reviews Methods Group regarding data extraction and assessment. To assess bias in included studies, we used the assessment criteria tool for observational studies, provided by Cochrane Childhood Cancer. We rated the certainty of evidence using the GRADE approach for the following outcomes: all-cause mortality at hospital discharge, improvement of clinical symptoms (7, 15, and 30 days after transfusion), grade 3 and 4 adverse events, and serious adverse events. Main results: We included eight studies (seven case-series, one prospectively planned, single-arm intervention study) with 32 participants, and identified a further 48 ongoing studies evaluating convalescent plasma (47 studies) or hyperimmune immunoglobulin (one study), of which 22 are randomised. Overall risk of bias of the eight included studies was high, due to: study design; small number of participants; poor reporting within studies; and varied type of participants with different severities of disease, comorbidities, and types of previous or concurrent treatments, including antivirals, antifungals or antibiotics, corticosteroids, hydroxychloroquine and respiratory support. We rated all outcomes as very low certainty, and we were unable to summarise numerical data in any meaningful way. As we identified case-series studies only, we reported results narratively. Effectiveness of convalescent plasma for people with COVID-19. The following reported outcomes could all be related to the underlying natural history of the disease or other concomitant treatment, rather than convalescent plasma. All-cause mortality at hospital discharge. All studies reported mortality. All participants were alive at the end of the reporting period, but not all participants had been discharged from hospital by the end of the study (15 participants discharged, 6 still hospitalised, 11 unclear). Follow-up ranged from 3 days to 37 days post-transfusion. We do not know whether convalescent plasma therapy affects mortality (very low-certainty evidence). Improvement of clinical symptoms (assessed by respiratory support). Six studies, including 28 participants, reported the level of respiratory support required; most participants required respiratory support at baseline. All studies reported improvement in clinical symptoms in at least some participants. We do not know whether convalescent plasma improves clinical symptoms (very low-certainty evidence). Time to discharge from hospital. Six studies reported time to discharge from hospital for at least some participants, which ranged from four to 35 days after convalescent plasma therapy. Admission on the intensive care unit (ICU). Six studies included patients who were critically ill. At final follow-up the majority of these patients were no longer on the ICU or no longer required mechanical ventilation. Length of stay on the ICU. Only one study (1 participant) reported length of stay on the ICU. The individual was discharged from the ICU 11 days after plasma transfusion. Safety of convalescent plasma for people with COVID-19. Grade 3 or 4 adverse events. The studies did not report the grade of adverse events after convalescent plasma transfusion. Two studies reported data relating to participants who had experienced adverse events, that were presumably grade 3 or 4. One case study reported a participant who had moderate fever (38.9 °C). Another study (3 participants) reported a case of severe anaphylactic shock. Four studies reported the absence of moderate or severe adverse events (19 participants). We are very uncertain whether or not convalescent plasma therapy affects the risk of moderate to severe adverse events (very low-certainty evidence). Serious adverse events. One study (3 participants) reported one serious adverse event. As described above, this individual had severe anaphylactic shock after receiving convalescent plasma. Six studies reported that no serious adverse events occurred. We are very uncertain whether or not convalescent plasma therapy affects the risk of serious adverse events (very low-certainty evidence). Authors' conclusions: We identified eight studies (seven case-series and one prospectively planned single-arm intervention study) with a total of 32 participants (range 1 to 10). Most studies assessed the risks of the intervention; reporting two adverse events (potentially grade 3 or 4), one of which was a serious adverse event. We are very uncertain whether convalescent plasma is effective for people admitted to hospital with COVID-19 as studies reported results inconsistently, making it difficult to compare results and to draw conclusions. We identified very low-certainty evidence on the effectiveness and safety of convalescent plasma therapy for people with COVID-19; all studies were at high risk of bias and reporting quality was low. No RCTs or controlled non-randomised studies evaluating benefits and harms of convalescent plasma have been completed. There are 47 ongoing studies evaluating convalescent plasma, of which 22 are RCTs, and one trial evaluating hyperimmune immunoglobulin. We will update this review as a living systematic review, based on monthly searches in the above mentioned databases and registries. These updates are likely to show different results to those reported here.&quot;,&quot;publisher&quot;:&quot;John Wiley and Sons Ltd&quot;,&quot;issue&quot;:&quot;5&quot;,&quot;volume&quot;:&quot;2020&quot;},&quot;isTemporary&quot;:false},{&quot;id&quot;:&quot;79df9775-5f4a-381c-879d-a202c80e440a&quot;,&quot;itemData&quot;:{&quot;type&quot;:&quot;article-journal&quot;,&quot;id&quot;:&quot;79df9775-5f4a-381c-879d-a202c80e440a&quot;,&quot;title&quot;:&quot;Convalescent plasma treatment of severe COVID-19_ a propensity score–matched control study _ Enhanced Reader&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8,53–56]&quot;,&quot;manualOverrideText&quot;:&quot;&quot;},&quot;citationTag&quot;:&quot;MENDELEY_CITATION_v3_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V0sInByb3BlcnRpZXMiOnsibm90ZUluZGV4IjowfSwiaXNFZGl0ZWQiOmZhbHNlLCJtYW51YWxPdmVycmlkZSI6eyJpc01hbnVhbGx5T3ZlcnJpZGRlbiI6ZmFsc2UsImNpdGVwcm9jVGV4dCI6Ils4LDUz4oCTNTZdIiwibWFudWFsT3ZlcnJpZGVUZXh0IjoiIn19&quot;},{&quot;citationID&quot;:&quot;MENDELEY_CITATION_c6622363-13bb-474c-b9fd-9b56dc32f050&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5,8,9,16]&quot;,&quot;manualOverrideText&quot;:&quot;&quot;},&quot;citationTag&quot;:&quot;MENDELEY_CITATION_v3_eyJjaXRhdGlvbklEIjoiTUVOREVMRVlfQ0lUQVRJT05fYzY2MjIzNjMtMTNiYi00NzRjLWI5ZmQtOWI1NmRjMzJmMDUw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ksMTZdIiwibWFudWFsT3ZlcnJpZGVUZXh0IjoiIn19&quot;},{&quot;citationID&quot;:&quot;MENDELEY_CITATION_080a7da5-0cc0-471c-8adf-0e508fffc1a1&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MDgwYTdkYTUtMGNjMC00NzFjLThhZGYtMGU1MDhmZmZjMWEx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4ba9479d-f238-474c-821b-869ddcb2ea14&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5,8,9,16]&quot;,&quot;manualOverrideText&quot;:&quot;&quot;},&quot;citationTag&quot;:&quot;MENDELEY_CITATION_v3_eyJjaXRhdGlvbklEIjoiTUVOREVMRVlfQ0lUQVRJT05fNGJhOTQ3OWQtZjIzOC00NzRjLTgyMWItODY5ZGRjYjJlYTE0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ksMTZdIiwibWFudWFsT3ZlcnJpZGVUZXh0IjoiIn19&quot;},{&quot;citationID&quot;:&quot;MENDELEY_CITATION_91fc640f-6453-4dbd-9526-7b8f7d59eea1&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5,8,9,16]&quot;,&quot;manualOverrideText&quot;:&quot;&quot;},&quot;citationTag&quot;:&quot;MENDELEY_CITATION_v3_eyJjaXRhdGlvbklEIjoiTUVOREVMRVlfQ0lUQVRJT05fOTFmYzY0MGYtNjQ1My00ZGJkLTk1MjYtN2I4ZjdkNTllZWEx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ksMTZdIiwibWFudWFsT3ZlcnJpZGVUZXh0IjoiIn19&quot;},{&quot;citationID&quot;:&quot;MENDELEY_CITATION_a614d6e2-10e1-4773-8d66-8819e4f94a66&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YTYxNGQ2ZTItMTBlMS00NzczLThkNjYtODgxOWU0Zjk0YTY2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quot;},{&quot;citationID&quot;:&quot;MENDELEY_CITATION_2bb9f064-3c42-49a9-b598-8eaf5aca687e&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MmJiOWYwNjQtM2M0Mi00OWE5LWI1OTgtOGVhZjVhY2E2ODdl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quot;},{&quot;citationID&quot;:&quot;MENDELEY_CITATION_be34a86a-b1bf-4715-a320-9e0f429e78f5&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YmUzNGE4NmEtYjFiZi00NzE1LWEzMjAtOWUwZjQyOWU3OGY1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quot;},{&quot;citationID&quot;:&quot;MENDELEY_CITATION_b9cde255-bd47-4d7a-966a-679f3390053b&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YjljZGUyNTUtYmQ0Ny00ZDdhLTk2NmEtNjc5ZjMzOTAwNTNi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quot;},{&quot;citationID&quot;:&quot;MENDELEY_CITATION_7678c033-0865-4862-a12d-9aba8b5a97fc&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NzY3OGMwMzMtMDg2NS00ODYyLWExMmQtOWFiYThiNWE5N2Zj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183250d2-3b10-4298-ae81-db10cbed2ef8&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MTgzMjUwZDItM2IxMC00Mjk4LWFlODEtZGIxMGNiZWQyZWY4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6e8b35e4-4484-48a3-90d8-aef620eb21c6&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NmU4YjM1ZTQtNDQ4NC00OGEzLTkwZDgtYWVmNjIwZWIyMWM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a1418aeb-69c0-487f-a6d1-b31f4b3a17aa&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5,8,9]&quot;,&quot;manualOverrideText&quot;:&quot;&quot;},&quot;citationTag&quot;:&quot;MENDELEY_CITATION_v3_eyJjaXRhdGlvbklEIjoiTUVOREVMRVlfQ0lUQVRJT05fYTE0MThhZWItNjljMC00ODdmLWE2ZDEtYjMxZjRiM2ExN2Fh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UsOCw5XSIsIm1hbnVhbE92ZXJyaWRlVGV4dCI6IiJ9fQ==&quot;},{&quot;citationID&quot;:&quot;MENDELEY_CITATION_fc013a38-2259-4d4a-a4f4-2e8b0df351f4&quot;,&quot;citationItems&quot;:[{&quot;id&quot;:&quot;e60821a4-a6d8-34f3-aea9-b25596fc595b&quot;,&quot;itemData&quot;:{&quot;type&quot;:&quot;article&quot;,&quot;id&quot;:&quot;e60821a4-a6d8-34f3-aea9-b25596fc595b&quot;,&quot;title&quot;:&quot;COVID-19 pneumonia: different respiratory treatments for different phenotypes?&quot;,&quot;author&quot;:[{&quot;family&quot;:&quot;Gattinoni&quot;,&quot;given&quot;:&quot;Luciano&quot;,&quot;parse-names&quot;:false,&quot;dropping-particle&quot;:&quot;&quot;,&quot;non-dropping-particle&quot;:&quot;&quot;},{&quot;family&quot;:&quot;Chiumello&quot;,&quot;given&quot;:&quot;Davide&quot;,&quot;parse-names&quot;:false,&quot;dropping-particle&quot;:&quot;&quot;,&quot;non-dropping-particle&quot;:&quot;&quot;},{&quot;family&quot;:&quot;Caironi&quot;,&quot;given&quot;:&quot;Pietro&quot;,&quot;parse-names&quot;:false,&quot;dropping-particle&quot;:&quot;&quot;,&quot;non-dropping-particle&quot;:&quot;&quot;},{&quot;family&quot;:&quot;Busana&quot;,&quot;given&quot;:&quot;Mattia&quot;,&quot;parse-names&quot;:false,&quot;dropping-particle&quot;:&quot;&quot;,&quot;non-dropping-particle&quot;:&quot;&quot;},{&quot;family&quot;:&quot;Romitti&quot;,&quot;given&quot;:&quot;Federica&quot;,&quot;parse-names&quot;:false,&quot;dropping-particle&quot;:&quot;&quot;,&quot;non-dropping-particle&quot;:&quot;&quot;},{&quot;family&quot;:&quot;Brazzi&quot;,&quot;given&quot;:&quot;Luca&quot;,&quot;parse-names&quot;:false,&quot;dropping-particle&quot;:&quot;&quot;,&quot;non-dropping-particle&quot;:&quot;&quot;},{&quot;family&quot;:&quot;Camporota&quot;,&quot;given&quot;:&quot;Luigi&quot;,&quot;parse-names&quot;:false,&quot;dropping-particle&quot;:&quot;&quot;,&quot;non-dropping-particle&quot;:&quot;&quot;}],&quot;container-title&quot;:&quot;Intensive Care Medicine&quot;,&quot;DOI&quot;:&quot;10.1007/s00134-020-06033-2&quot;,&quot;ISSN&quot;:&quot;14321238&quot;,&quot;PMID&quot;:&quot;32291463&quot;,&quot;issued&quot;:{&quot;date-parts&quot;:[[2020,6,1]]},&quot;page&quot;:&quot;1099-1102&quot;,&quot;publisher&quot;:&quot;Springer&quot;,&quot;issue&quot;:&quot;6&quot;,&quot;volume&quot;:&quot;46&quot;},&quot;isTemporary&quot;:false}],&quot;properties&quot;:{&quot;noteIndex&quot;:0},&quot;isEdited&quot;:false,&quot;manualOverride&quot;:{&quot;isManuallyOverridden&quot;:false,&quot;citeprocText&quot;:&quot;[57]&quot;,&quot;manualOverrideText&quot;:&quot;&quot;},&quot;citationTag&quot;:&quot;MENDELEY_CITATION_v3_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&quot;},{&quot;citationID&quot;:&quot;MENDELEY_CITATION_9eafb747-3336-4138-82e8-3a13bd4f562a&quot;,&quot;citationItems&quot;:[{&quot;id&quot;:&quot;e60821a4-a6d8-34f3-aea9-b25596fc595b&quot;,&quot;itemData&quot;:{&quot;type&quot;:&quot;article&quot;,&quot;id&quot;:&quot;e60821a4-a6d8-34f3-aea9-b25596fc595b&quot;,&quot;title&quot;:&quot;COVID-19 pneumonia: different respiratory treatments for different phenotypes?&quot;,&quot;author&quot;:[{&quot;family&quot;:&quot;Gattinoni&quot;,&quot;given&quot;:&quot;Luciano&quot;,&quot;parse-names&quot;:false,&quot;dropping-particle&quot;:&quot;&quot;,&quot;non-dropping-particle&quot;:&quot;&quot;},{&quot;family&quot;:&quot;Chiumello&quot;,&quot;given&quot;:&quot;Davide&quot;,&quot;parse-names&quot;:false,&quot;dropping-particle&quot;:&quot;&quot;,&quot;non-dropping-particle&quot;:&quot;&quot;},{&quot;family&quot;:&quot;Caironi&quot;,&quot;given&quot;:&quot;Pietro&quot;,&quot;parse-names&quot;:false,&quot;dropping-particle&quot;:&quot;&quot;,&quot;non-dropping-particle&quot;:&quot;&quot;},{&quot;family&quot;:&quot;Busana&quot;,&quot;given&quot;:&quot;Mattia&quot;,&quot;parse-names&quot;:false,&quot;dropping-particle&quot;:&quot;&quot;,&quot;non-dropping-particle&quot;:&quot;&quot;},{&quot;family&quot;:&quot;Romitti&quot;,&quot;given&quot;:&quot;Federica&quot;,&quot;parse-names&quot;:false,&quot;dropping-particle&quot;:&quot;&quot;,&quot;non-dropping-particle&quot;:&quot;&quot;},{&quot;family&quot;:&quot;Brazzi&quot;,&quot;given&quot;:&quot;Luca&quot;,&quot;parse-names&quot;:false,&quot;dropping-particle&quot;:&quot;&quot;,&quot;non-dropping-particle&quot;:&quot;&quot;},{&quot;family&quot;:&quot;Camporota&quot;,&quot;given&quot;:&quot;Luigi&quot;,&quot;parse-names&quot;:false,&quot;dropping-particle&quot;:&quot;&quot;,&quot;non-dropping-particle&quot;:&quot;&quot;}],&quot;container-title&quot;:&quot;Intensive Care Medicine&quot;,&quot;DOI&quot;:&quot;10.1007/s00134-020-06033-2&quot;,&quot;ISSN&quot;:&quot;14321238&quot;,&quot;PMID&quot;:&quot;32291463&quot;,&quot;issued&quot;:{&quot;date-parts&quot;:[[2020,6,1]]},&quot;page&quot;:&quot;1099-1102&quot;,&quot;publisher&quot;:&quot;Springer&quot;,&quot;issue&quot;:&quot;6&quot;,&quot;volume&quot;:&quot;46&quot;},&quot;isTemporary&quot;:false}],&quot;properties&quot;:{&quot;noteIndex&quot;:0},&quot;isEdited&quot;:false,&quot;manualOverride&quot;:{&quot;isManuallyOverridden&quot;:false,&quot;citeprocText&quot;:&quot;[57]&quot;,&quot;manualOverrideText&quot;:&quot;&quot;},&quot;citationTag&quot;:&quot;MENDELEY_CITATION_v3_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&quot;},{&quot;citationID&quot;:&quot;MENDELEY_CITATION_a3886cc5-fc76-476f-9f74-af6b0a3d962f&quot;,&quot;citationItems&quot;:[{&quot;id&quot;:&quot;e60821a4-a6d8-34f3-aea9-b25596fc595b&quot;,&quot;itemData&quot;:{&quot;type&quot;:&quot;article&quot;,&quot;id&quot;:&quot;e60821a4-a6d8-34f3-aea9-b25596fc595b&quot;,&quot;title&quot;:&quot;COVID-19 pneumonia: different respiratory treatments for different phenotypes?&quot;,&quot;author&quot;:[{&quot;family&quot;:&quot;Gattinoni&quot;,&quot;given&quot;:&quot;Luciano&quot;,&quot;parse-names&quot;:false,&quot;dropping-particle&quot;:&quot;&quot;,&quot;non-dropping-particle&quot;:&quot;&quot;},{&quot;family&quot;:&quot;Chiumello&quot;,&quot;given&quot;:&quot;Davide&quot;,&quot;parse-names&quot;:false,&quot;dropping-particle&quot;:&quot;&quot;,&quot;non-dropping-particle&quot;:&quot;&quot;},{&quot;family&quot;:&quot;Caironi&quot;,&quot;given&quot;:&quot;Pietro&quot;,&quot;parse-names&quot;:false,&quot;dropping-particle&quot;:&quot;&quot;,&quot;non-dropping-particle&quot;:&quot;&quot;},{&quot;family&quot;:&quot;Busana&quot;,&quot;given&quot;:&quot;Mattia&quot;,&quot;parse-names&quot;:false,&quot;dropping-particle&quot;:&quot;&quot;,&quot;non-dropping-particle&quot;:&quot;&quot;},{&quot;family&quot;:&quot;Romitti&quot;,&quot;given&quot;:&quot;Federica&quot;,&quot;parse-names&quot;:false,&quot;dropping-particle&quot;:&quot;&quot;,&quot;non-dropping-particle&quot;:&quot;&quot;},{&quot;family&quot;:&quot;Brazzi&quot;,&quot;given&quot;:&quot;Luca&quot;,&quot;parse-names&quot;:false,&quot;dropping-particle&quot;:&quot;&quot;,&quot;non-dropping-particle&quot;:&quot;&quot;},{&quot;family&quot;:&quot;Camporota&quot;,&quot;given&quot;:&quot;Luigi&quot;,&quot;parse-names&quot;:false,&quot;dropping-particle&quot;:&quot;&quot;,&quot;non-dropping-particle&quot;:&quot;&quot;}],&quot;container-title&quot;:&quot;Intensive Care Medicine&quot;,&quot;DOI&quot;:&quot;10.1007/s00134-020-06033-2&quot;,&quot;ISSN&quot;:&quot;14321238&quot;,&quot;PMID&quot;:&quot;32291463&quot;,&quot;issued&quot;:{&quot;date-parts&quot;:[[2020,6,1]]},&quot;page&quot;:&quot;1099-1102&quot;,&quot;publisher&quot;:&quot;Springer&quot;,&quot;issue&quot;:&quot;6&quot;,&quot;volume&quot;:&quot;46&quot;},&quot;isTemporary&quot;:false}],&quot;properties&quot;:{&quot;noteIndex&quot;:0},&quot;isEdited&quot;:false,&quot;manualOverride&quot;:{&quot;isManuallyOverridden&quot;:false,&quot;citeprocText&quot;:&quot;[57]&quot;,&quot;manualOverrideText&quot;:&quot;&quot;},&quot;citationTag&quot;:&quot;MENDELEY_CITATION_v3_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&quot;},{&quot;citationID&quot;:&quot;MENDELEY_CITATION_123cfc83-bc5a-475b-a767-75042f601f52&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MTIzY2ZjODMtYmM1YS00NzViLWE3NjctNzUwNDJmNjAxZjUy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quot;},{&quot;citationID&quot;:&quot;MENDELEY_CITATION_fc07d32a-8f02-45df-bdb8-43c454516ac8&quot;,&quot;citationItems&quot;:[{&quot;id&quot;:&quot;e7789951-ddbb-34de-b621-5b807aea754a&quot;,&quot;itemData&quot;:{&quot;type&quot;:&quot;article&quot;,&quot;id&quot;:&quot;e7789951-ddbb-34de-b621-5b807aea754a&quot;,&quot;title&quot;:&quot;Hypoxaemia related to COVID-19: vascular and perfusion abnormalities on dual-energy CT&quot;,&quot;author&quot;:[{&quot;family&quot;:&quot;Lang&quot;,&quot;given&quot;:&quot;Min&quot;,&quot;parse-names&quot;:false,&quot;dropping-particle&quot;:&quot;&quot;,&quot;non-dropping-particle&quot;:&quot;&quot;},{&quot;family&quot;:&quot;Som&quot;,&quot;given&quot;:&quot;Avik&quot;,&quot;parse-names&quot;:false,&quot;dropping-particle&quot;:&quot;&quot;,&quot;non-dropping-particle&quot;:&quot;&quot;},{&quot;family&quot;:&quot;Mendoza&quot;,&quot;given&quot;:&quot;Dexter P.&quot;,&quot;parse-names&quot;:false,&quot;dropping-particle&quot;:&quot;&quot;,&quot;non-dropping-particle&quot;:&quot;&quot;},{&quot;family&quot;:&quot;Flores&quot;,&quot;given&quot;:&quot;Efren J.&quot;,&quot;parse-names&quot;:false,&quot;dropping-particle&quot;:&quot;&quot;,&quot;non-dropping-particle&quot;:&quot;&quot;},{&quot;family&quot;:&quot;Reid&quot;,&quot;given&quot;:&quot;Nicholas&quot;,&quot;parse-names&quot;:false,&quot;dropping-particle&quot;:&quot;&quot;,&quot;non-dropping-particle&quot;:&quot;&quot;},{&quot;family&quot;:&quot;Carey&quot;,&quot;given&quot;:&quot;Denston&quot;,&quot;parse-names&quot;:false,&quot;dropping-particle&quot;:&quot;&quot;,&quot;non-dropping-particle&quot;:&quot;&quot;},{&quot;family&quot;:&quot;Li&quot;,&quot;given&quot;:&quot;Matthew D.&quot;,&quot;parse-names&quot;:false,&quot;dropping-particle&quot;:&quot;&quot;,&quot;non-dropping-particle&quot;:&quot;&quot;},{&quot;family&quot;:&quot;Witkin&quot;,&quot;given&quot;:&quot;Alison&quot;,&quot;parse-names&quot;:false,&quot;dropping-particle&quot;:&quot;&quot;,&quot;non-dropping-particle&quot;:&quot;&quot;},{&quot;family&quot;:&quot;Rodriguez-Lopez&quot;,&quot;given&quot;:&quot;Josanna M.&quot;,&quot;parse-names&quot;:false,&quot;dropping-particle&quot;:&quot;&quot;,&quot;non-dropping-particle&quot;:&quot;&quot;},{&quot;family&quot;:&quot;Shepard&quot;,&quot;given&quot;:&quot;Jo Anne O.&quot;,&quot;parse-names&quot;:false,&quot;dropping-particle&quot;:&quot;&quot;,&quot;non-dropping-particle&quot;:&quot;&quot;},{&quot;family&quot;:&quot;Little&quot;,&quot;given&quot;:&quot;Brent P.&quot;,&quot;parse-names&quot;:false,&quot;dropping-particle&quot;:&quot;&quot;,&quot;non-dropping-particle&quot;:&quot;&quot;}],&quot;container-title&quot;:&quot;The Lancet Infectious Diseases&quot;,&quot;DOI&quot;:&quot;10.1016/S1473-3099(20)30367-4&quot;,&quot;ISSN&quot;:&quot;14744457&quot;,&quot;PMID&quot;:&quot;32359410&quot;,&quot;issued&quot;:{&quot;date-parts&quot;:[[2020,12,1]]},&quot;page&quot;:&quot;1365-1366&quot;,&quot;publisher&quot;:&quot;Lancet Publishing Group&quot;,&quot;issue&quot;:&quot;12&quot;,&quot;volume&quot;:&quot;20&quot;},&quot;isTemporary&quot;:false}],&quot;properties&quot;:{&quot;noteIndex&quot;:0},&quot;isEdited&quot;:false,&quot;manualOverride&quot;:{&quot;isManuallyOverridden&quot;:false,&quot;citeprocText&quot;:&quot;[58]&quot;,&quot;manualOverrideText&quot;:&quot;&quot;},&quot;citationTag&quot;:&quot;MENDELEY_CITATION_v3_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&quot;},{&quot;citationID&quot;:&quot;MENDELEY_CITATION_39ff5e7a-fef5-46b7-8f2b-b78fa3b9b8e9&quot;,&quot;citationItems&quot;:[{&quot;id&quot;:&quot;e7789951-ddbb-34de-b621-5b807aea754a&quot;,&quot;itemData&quot;:{&quot;type&quot;:&quot;article&quot;,&quot;id&quot;:&quot;e7789951-ddbb-34de-b621-5b807aea754a&quot;,&quot;title&quot;:&quot;Hypoxaemia related to COVID-19: vascular and perfusion abnormalities on dual-energy CT&quot;,&quot;author&quot;:[{&quot;family&quot;:&quot;Lang&quot;,&quot;given&quot;:&quot;Min&quot;,&quot;parse-names&quot;:false,&quot;dropping-particle&quot;:&quot;&quot;,&quot;non-dropping-particle&quot;:&quot;&quot;},{&quot;family&quot;:&quot;Som&quot;,&quot;given&quot;:&quot;Avik&quot;,&quot;parse-names&quot;:false,&quot;dropping-particle&quot;:&quot;&quot;,&quot;non-dropping-particle&quot;:&quot;&quot;},{&quot;family&quot;:&quot;Mendoza&quot;,&quot;given&quot;:&quot;Dexter P.&quot;,&quot;parse-names&quot;:false,&quot;dropping-particle&quot;:&quot;&quot;,&quot;non-dropping-particle&quot;:&quot;&quot;},{&quot;family&quot;:&quot;Flores&quot;,&quot;given&quot;:&quot;Efren J.&quot;,&quot;parse-names&quot;:false,&quot;dropping-particle&quot;:&quot;&quot;,&quot;non-dropping-particle&quot;:&quot;&quot;},{&quot;family&quot;:&quot;Reid&quot;,&quot;given&quot;:&quot;Nicholas&quot;,&quot;parse-names&quot;:false,&quot;dropping-particle&quot;:&quot;&quot;,&quot;non-dropping-particle&quot;:&quot;&quot;},{&quot;family&quot;:&quot;Carey&quot;,&quot;given&quot;:&quot;Denston&quot;,&quot;parse-names&quot;:false,&quot;dropping-particle&quot;:&quot;&quot;,&quot;non-dropping-particle&quot;:&quot;&quot;},{&quot;family&quot;:&quot;Li&quot;,&quot;given&quot;:&quot;Matthew D.&quot;,&quot;parse-names&quot;:false,&quot;dropping-particle&quot;:&quot;&quot;,&quot;non-dropping-particle&quot;:&quot;&quot;},{&quot;family&quot;:&quot;Witkin&quot;,&quot;given&quot;:&quot;Alison&quot;,&quot;parse-names&quot;:false,&quot;dropping-particle&quot;:&quot;&quot;,&quot;non-dropping-particle&quot;:&quot;&quot;},{&quot;family&quot;:&quot;Rodriguez-Lopez&quot;,&quot;given&quot;:&quot;Josanna M.&quot;,&quot;parse-names&quot;:false,&quot;dropping-particle&quot;:&quot;&quot;,&quot;non-dropping-particle&quot;:&quot;&quot;},{&quot;family&quot;:&quot;Shepard&quot;,&quot;given&quot;:&quot;Jo Anne O.&quot;,&quot;parse-names&quot;:false,&quot;dropping-particle&quot;:&quot;&quot;,&quot;non-dropping-particle&quot;:&quot;&quot;},{&quot;family&quot;:&quot;Little&quot;,&quot;given&quot;:&quot;Brent P.&quot;,&quot;parse-names&quot;:false,&quot;dropping-particle&quot;:&quot;&quot;,&quot;non-dropping-particle&quot;:&quot;&quot;}],&quot;container-title&quot;:&quot;The Lancet Infectious Diseases&quot;,&quot;DOI&quot;:&quot;10.1016/S1473-3099(20)30367-4&quot;,&quot;ISSN&quot;:&quot;14744457&quot;,&quot;PMID&quot;:&quot;32359410&quot;,&quot;issued&quot;:{&quot;date-parts&quot;:[[2020,12,1]]},&quot;page&quot;:&quot;1365-1366&quot;,&quot;publisher&quot;:&quot;Lancet Publishing Group&quot;,&quot;issue&quot;:&quot;12&quot;,&quot;volume&quot;:&quot;20&quot;},&quot;isTemporary&quot;:false},{&quot;id&quot;:&quot;d50238f0-cd9e-3b3c-a09c-dbdc8adc8b44&quot;,&quot;itemData&quot;:{&quot;type&quot;:&quot;article&quot;,&quot;id&quot;:&quot;d50238f0-cd9e-3b3c-a09c-dbdc8adc8b44&quot;,&quot;title&quot;:&quot;High-flow nasal oxygen: A safe, efficient treatment for COVID-19 patients not in an ICU&quot;,&quot;author&quot;:[{&quot;family&quot;:&quot;Guy&quot;,&quot;given&quot;:&quot;Tiphaine&quot;,&quot;parse-names&quot;:false,&quot;dropping-particle&quot;:&quot;&quot;,&quot;non-dropping-particle&quot;:&quot;&quot;},{&quot;family&quot;:&quot;Créac'hcadec&quot;,&quot;given&quot;:&quot;Audrey&quot;,&quot;parse-names&quot;:false,&quot;dropping-particle&quot;:&quot;&quot;,&quot;non-dropping-particle&quot;:&quot;&quot;},{&quot;family&quot;:&quot;Ricordel&quot;,&quot;given&quot;:&quot;Charles&quot;,&quot;parse-names&quot;:false,&quot;dropping-particle&quot;:&quot;&quot;,&quot;non-dropping-particle&quot;:&quot;&quot;},{&quot;family&quot;:&quot;Salé&quot;,&quot;given&quot;:&quot;Alexandre&quot;,&quot;parse-names&quot;:false,&quot;dropping-particle&quot;:&quot;&quot;,&quot;non-dropping-particle&quot;:&quot;&quot;},{&quot;family&quot;:&quot;Arnouat&quot;,&quot;given&quot;:&quot;Baptiste&quot;,&quot;parse-names&quot;:false,&quot;dropping-particle&quot;:&quot;&quot;,&quot;non-dropping-particle&quot;:&quot;&quot;},{&quot;family&quot;:&quot;Bizec&quot;,&quot;given&quot;:&quot;Jean Louis&quot;,&quot;parse-names&quot;:false,&quot;dropping-particle&quot;:&quot;&quot;,&quot;non-dropping-particle&quot;:&quot;&quot;},{&quot;family&quot;:&quot;Langelot&quot;,&quot;given&quot;:&quot;Marie&quot;,&quot;parse-names&quot;:false,&quot;dropping-particle&quot;:&quot;&quot;,&quot;non-dropping-particle&quot;:&quot;&quot;},{&quot;family&quot;:&quot;Lineau&quot;,&quot;given&quot;:&quot;Christine&quot;,&quot;parse-names&quot;:false,&quot;dropping-particle&quot;:&quot;&quot;,&quot;non-dropping-particle&quot;:&quot;&quot;},{&quot;family&quot;:&quot;Marquette&quot;,&quot;given&quot;:&quot;David&quot;,&quot;parse-names&quot;:false,&quot;dropping-particle&quot;:&quot;&quot;,&quot;non-dropping-particle&quot;:&quot;&quot;},{&quot;family&quot;:&quot;Martin&quot;,&quot;given&quot;:&quot;Françoise&quot;,&quot;parse-names&quot;:false,&quot;dropping-particle&quot;:&quot;&quot;,&quot;non-dropping-particle&quot;:&quot;&quot;},{&quot;family&quot;:&quot;Lederlin&quot;,&quot;given&quot;:&quot;Mathieu&quot;,&quot;parse-names&quot;:false,&quot;dropping-particle&quot;:&quot;&quot;,&quot;non-dropping-particle&quot;:&quot;&quot;},{&quot;family&quot;:&quot;Jouneau&quot;,&quot;given&quot;:&quot;Stéphane&quot;,&quot;parse-names&quot;:false,&quot;dropping-particle&quot;:&quot;&quot;,&quot;non-dropping-particle&quot;:&quot;&quot;}],&quot;container-title&quot;:&quot;European Respiratory Journal&quot;,&quot;DOI&quot;:&quot;10.1183/13993003.01154-2020&quot;,&quot;ISSN&quot;:&quot;13993003&quot;,&quot;PMID&quot;:&quot;32859678&quot;,&quot;issued&quot;:{&quot;date-parts&quot;:[[2020,11,1]]},&quot;publisher&quot;:&quot;European Respiratory Society&quot;,&quot;issue&quot;:&quot;5&quot;,&quot;volume&quot;:&quot;56&quot;},&quot;isTemporary&quot;:false},{&quot;id&quot;:&quot;b626d9ad-4205-3c9a-980c-a5861b1bd2d0&quot;,&quot;itemData&quot;:{&quot;type&quot;:&quot;article&quot;,&quot;id&quot;:&quot;b626d9ad-4205-3c9a-980c-a5861b1bd2d0&quot;,&quot;title&quot;:&quot;Management of hospitalised adults with coronavirus disease 2019 (COVID-19): A European respiratory society living guideline&quot;,&quot;author&quot;:[{&quot;family&quot;:&quot;Chalmers&quot;,&quot;given&quot;:&quot;James D.&quot;,&quot;parse-names&quot;:false,&quot;dropping-particle&quot;:&quot;&quot;,&quot;non-dropping-particle&quot;:&quot;&quot;},{&quot;family&quot;:&quot;Crichton&quot;,&quot;given&quot;:&quot;Megan L.&quot;,&quot;parse-names&quot;:false,&quot;dropping-particle&quot;:&quot;&quot;,&quot;non-dropping-particle&quot;:&quot;&quot;},{&quot;family&quot;:&quot;Goeminne&quot;,&quot;given&quot;:&quot;Pieter C.&quot;,&quot;parse-names&quot;:false,&quot;dropping-particle&quot;:&quot;&quot;,&quot;non-dropping-particle&quot;:&quot;&quot;},{&quot;family&quot;:&quot;Cao&quot;,&quot;given&quot;:&quot;Bin&quot;,&quot;parse-names&quot;:false,&quot;dropping-particle&quot;:&quot;&quot;,&quot;non-dropping-particle&quot;:&quot;&quot;},{&quot;family&quot;:&quot;Humbert&quot;,&quot;given&quot;:&quot;Marc&quot;,&quot;parse-names&quot;:false,&quot;dropping-particle&quot;:&quot;&quot;,&quot;non-dropping-particle&quot;:&quot;&quot;},{&quot;family&quot;:&quot;Shteinberg&quot;,&quot;given&quot;:&quot;Michal&quot;,&quot;parse-names&quot;:false,&quot;dropping-particle&quot;:&quot;&quot;,&quot;non-dropping-particle&quot;:&quot;&quot;},{&quot;family&quot;:&quot;Antoniou&quot;,&quot;given&quot;:&quot;Katerina M.&quot;,&quot;parse-names&quot;:false,&quot;dropping-particle&quot;:&quot;&quot;,&quot;non-dropping-particle&quot;:&quot;&quot;},{&quot;family&quot;:&quot;Ulrik&quot;,&quot;given&quot;:&quot;Charlotte Suppli&quot;,&quot;parse-names&quot;:false,&quot;dropping-particle&quot;:&quot;&quot;,&quot;non-dropping-particle&quot;:&quot;&quot;},{&quot;family&quot;:&quot;Parks&quot;,&quot;given&quot;:&quot;Helen&quot;,&quot;parse-names&quot;:false,&quot;dropping-particle&quot;:&quot;&quot;,&quot;non-dropping-particle&quot;:&quot;&quot;},{&quot;family&quot;:&quot;Wang&quot;,&quot;given&quot;:&quot;Chen&quot;,&quot;parse-names&quot;:false,&quot;dropping-particle&quot;:&quot;&quot;,&quot;non-dropping-particle&quot;:&quot;&quot;},{&quot;family&quot;:&quot;Vandendriessche&quot;,&quot;given&quot;:&quot;Thomas&quot;,&quot;parse-names&quot;:false,&quot;dropping-particle&quot;:&quot;&quot;,&quot;non-dropping-particle&quot;:&quot;&quot;},{&quot;family&quot;:&quot;Qu&quot;,&quot;given&quot;:&quot;Jieming&quot;,&quot;parse-names&quot;:false,&quot;dropping-particle&quot;:&quot;&quot;,&quot;non-dropping-particle&quot;:&quot;&quot;},{&quot;family&quot;:&quot;Stolz&quot;,&quot;given&quot;:&quot;Daiana&quot;,&quot;parse-names&quot;:false,&quot;dropping-particle&quot;:&quot;&quot;,&quot;non-dropping-particle&quot;:&quot;&quot;},{&quot;family&quot;:&quot;Brightling&quot;,&quot;given&quot;:&quot;Christopher&quot;,&quot;parse-names&quot;:false,&quot;dropping-particle&quot;:&quot;&quot;,&quot;non-dropping-particle&quot;:&quot;&quot;},{&quot;family&quot;:&quot;Welte&quot;,&quot;given&quot;:&quot;Tobias&quot;,&quot;parse-names&quot;:false,&quot;dropping-particle&quot;:&quot;&quot;,&quot;non-dropping-particle&quot;:&quot;&quot;},{&quot;family&quot;:&quot;Aliberti&quot;,&quot;given&quot;:&quot;Stefano&quot;,&quot;parse-names&quot;:false,&quot;dropping-particle&quot;:&quot;&quot;,&quot;non-dropping-particle&quot;:&quot;&quot;},{&quot;family&quot;:&quot;Simonds&quot;,&quot;given&quot;:&quot;Anita K.&quot;,&quot;parse-names&quot;:false,&quot;dropping-particle&quot;:&quot;&quot;,&quot;non-dropping-particle&quot;:&quot;&quot;},{&quot;family&quot;:&quot;Tonia&quot;,&quot;given&quot;:&quot;Thomy&quot;,&quot;parse-names&quot;:false,&quot;dropping-particle&quot;:&quot;&quot;,&quot;non-dropping-particle&quot;:&quot;&quot;},{&quot;family&quot;:&quot;Roche&quot;,&quot;given&quot;:&quot;Nicolas&quot;,&quot;parse-names&quot;:false,&quot;dropping-particle&quot;:&quot;&quot;,&quot;non-dropping-particle&quot;:&quot;&quot;}],&quot;container-title&quot;:&quot;European Respiratory Journal&quot;,&quot;DOI&quot;:&quot;10.1183/13993003.00048-2021&quot;,&quot;ISSN&quot;:&quot;13993003&quot;,&quot;PMID&quot;:&quot;33692120&quot;,&quot;issued&quot;:{&quot;date-parts&quot;:[[2021]]},&quot;abstract&quot;:&quot;Introduction: Hospitalised patients with coronavirus disease 2019 (COVID-19) as a result of SARS-CoV-2 infection have a high mortality rate and frequently require noninvasive respiratory support or invasive ventilation. Optimising and standardising management through evidence-based guidelines may improve quality of care and therefore patient outcomes. Methods: A task force from the European Respiratory Society and endorsed by the Chinese Thoracic Society identified priority interventions (pharmacological and non-pharmacological) for the initial version of this “living guideline” using the PICO (population, intervention, comparator, outcome) format. The GRADE approach was used for assessing the quality of evidence and strength of recommendations. Systematic literature reviews were performed, and data pooled by meta-analysis where possible. Evidence tables were presented and evidence to decision frameworks were used to formulate recommendations. Results: Based on the available evidence at the time of guideline development (20 February, 2021), the panel makes a strong recommendation in favour of the use of systemic corticosteroids in patients requiring supplementary oxygen or ventilatory support, and for the use of anticoagulation in hospitalised patients. The panel makes a conditional recommendation for interleukin (IL)-6 receptor antagonist monoclonal antibody treatment and high-flow nasal oxygen or continuous positive airway pressure in patients with hypoxaemic respiratory failure. The panel make strong recommendations against the use of hydroxychloroquine and lopinavir-ritonavir. Conditional recommendations are made against the use of azithromycin, hydroxychloroquine combined with azithromycin, colchicine, and remdesivir, in the latter case specifically in patients requiring invasive mechanical ventilation. No recommendation was made for remdesivir in patients requiring supplemental oxygen. Further recommendations for research are made. Conclusion: The evidence base for management of COVID-19 now supports strong recommendations in favour and against specific interventions. These guidelines will be regularly updated as further evidence becomes available.&quot;,&quot;publisher&quot;:&quot;European Respiratory Society&quot;,&quot;issue&quot;:&quot;4&quot;,&quot;volume&quot;:&quot;57&quot;},&quot;isTemporary&quot;:false}],&quot;properties&quot;:{&quot;noteIndex&quot;:0},&quot;isEdited&quot;:false,&quot;manualOverride&quot;:{&quot;isManuallyOverridden&quot;:false,&quot;citeprocText&quot;:&quot;[58–60]&quot;,&quot;manualOverrideText&quot;:&quot;&quot;},&quot;citationTag&quot;:&quot;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&quot;},{&quot;citationID&quot;:&quot;MENDELEY_CITATION_7970ab8e-c02a-46e0-aca7-1b18ff11fa17&quot;,&quot;citationItems&quot;:[{&quot;id&quot;:&quot;e60821a4-a6d8-34f3-aea9-b25596fc595b&quot;,&quot;itemData&quot;:{&quot;type&quot;:&quot;article&quot;,&quot;id&quot;:&quot;e60821a4-a6d8-34f3-aea9-b25596fc595b&quot;,&quot;title&quot;:&quot;COVID-19 pneumonia: different respiratory treatments for different phenotypes?&quot;,&quot;author&quot;:[{&quot;family&quot;:&quot;Gattinoni&quot;,&quot;given&quot;:&quot;Luciano&quot;,&quot;parse-names&quot;:false,&quot;dropping-particle&quot;:&quot;&quot;,&quot;non-dropping-particle&quot;:&quot;&quot;},{&quot;family&quot;:&quot;Chiumello&quot;,&quot;given&quot;:&quot;Davide&quot;,&quot;parse-names&quot;:false,&quot;dropping-particle&quot;:&quot;&quot;,&quot;non-dropping-particle&quot;:&quot;&quot;},{&quot;family&quot;:&quot;Caironi&quot;,&quot;given&quot;:&quot;Pietro&quot;,&quot;parse-names&quot;:false,&quot;dropping-particle&quot;:&quot;&quot;,&quot;non-dropping-particle&quot;:&quot;&quot;},{&quot;family&quot;:&quot;Busana&quot;,&quot;given&quot;:&quot;Mattia&quot;,&quot;parse-names&quot;:false,&quot;dropping-particle&quot;:&quot;&quot;,&quot;non-dropping-particle&quot;:&quot;&quot;},{&quot;family&quot;:&quot;Romitti&quot;,&quot;given&quot;:&quot;Federica&quot;,&quot;parse-names&quot;:false,&quot;dropping-particle&quot;:&quot;&quot;,&quot;non-dropping-particle&quot;:&quot;&quot;},{&quot;family&quot;:&quot;Brazzi&quot;,&quot;given&quot;:&quot;Luca&quot;,&quot;parse-names&quot;:false,&quot;dropping-particle&quot;:&quot;&quot;,&quot;non-dropping-particle&quot;:&quot;&quot;},{&quot;family&quot;:&quot;Camporota&quot;,&quot;given&quot;:&quot;Luigi&quot;,&quot;parse-names&quot;:false,&quot;dropping-particle&quot;:&quot;&quot;,&quot;non-dropping-particle&quot;:&quot;&quot;}],&quot;container-title&quot;:&quot;Intensive Care Medicine&quot;,&quot;DOI&quot;:&quot;10.1007/s00134-020-06033-2&quot;,&quot;ISSN&quot;:&quot;14321238&quot;,&quot;PMID&quot;:&quot;32291463&quot;,&quot;issued&quot;:{&quot;date-parts&quot;:[[2020,6,1]]},&quot;page&quot;:&quot;1099-1102&quot;,&quot;publisher&quot;:&quot;Springer&quot;,&quot;issue&quot;:&quot;6&quot;,&quot;volume&quot;:&quot;46&quot;},&quot;isTemporary&quot;:false}],&quot;properties&quot;:{&quot;noteIndex&quot;:0},&quot;isEdited&quot;:false,&quot;manualOverride&quot;:{&quot;isManuallyOverridden&quot;:false,&quot;citeprocText&quot;:&quot;[57]&quot;,&quot;manualOverrideText&quot;:&quot;&quot;},&quot;citationTag&quot;:&quot;MENDELEY_CITATION_v3_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&quot;},{&quot;citationID&quot;:&quot;MENDELEY_CITATION_f82be4c7-2889-4869-9b25-4ac2e9a8fb6b&quot;,&quot;citationItems&quot;:[{&quot;id&quot;:&quot;e60821a4-a6d8-34f3-aea9-b25596fc595b&quot;,&quot;itemData&quot;:{&quot;type&quot;:&quot;article&quot;,&quot;id&quot;:&quot;e60821a4-a6d8-34f3-aea9-b25596fc595b&quot;,&quot;title&quot;:&quot;COVID-19 pneumonia: different respiratory treatments for different phenotypes?&quot;,&quot;author&quot;:[{&quot;family&quot;:&quot;Gattinoni&quot;,&quot;given&quot;:&quot;Luciano&quot;,&quot;parse-names&quot;:false,&quot;dropping-particle&quot;:&quot;&quot;,&quot;non-dropping-particle&quot;:&quot;&quot;},{&quot;family&quot;:&quot;Chiumello&quot;,&quot;given&quot;:&quot;Davide&quot;,&quot;parse-names&quot;:false,&quot;dropping-particle&quot;:&quot;&quot;,&quot;non-dropping-particle&quot;:&quot;&quot;},{&quot;family&quot;:&quot;Caironi&quot;,&quot;given&quot;:&quot;Pietro&quot;,&quot;parse-names&quot;:false,&quot;dropping-particle&quot;:&quot;&quot;,&quot;non-dropping-particle&quot;:&quot;&quot;},{&quot;family&quot;:&quot;Busana&quot;,&quot;given&quot;:&quot;Mattia&quot;,&quot;parse-names&quot;:false,&quot;dropping-particle&quot;:&quot;&quot;,&quot;non-dropping-particle&quot;:&quot;&quot;},{&quot;family&quot;:&quot;Romitti&quot;,&quot;given&quot;:&quot;Federica&quot;,&quot;parse-names&quot;:false,&quot;dropping-particle&quot;:&quot;&quot;,&quot;non-dropping-particle&quot;:&quot;&quot;},{&quot;family&quot;:&quot;Brazzi&quot;,&quot;given&quot;:&quot;Luca&quot;,&quot;parse-names&quot;:false,&quot;dropping-particle&quot;:&quot;&quot;,&quot;non-dropping-particle&quot;:&quot;&quot;},{&quot;family&quot;:&quot;Camporota&quot;,&quot;given&quot;:&quot;Luigi&quot;,&quot;parse-names&quot;:false,&quot;dropping-particle&quot;:&quot;&quot;,&quot;non-dropping-particle&quot;:&quot;&quot;}],&quot;container-title&quot;:&quot;Intensive Care Medicine&quot;,&quot;DOI&quot;:&quot;10.1007/s00134-020-06033-2&quot;,&quot;ISSN&quot;:&quot;14321238&quot;,&quot;PMID&quot;:&quot;32291463&quot;,&quot;issued&quot;:{&quot;date-parts&quot;:[[2020,6,1]]},&quot;page&quot;:&quot;1099-1102&quot;,&quot;publisher&quot;:&quot;Springer&quot;,&quot;issue&quot;:&quot;6&quot;,&quot;volume&quot;:&quot;46&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57]&quot;,&quot;manualOverrideText&quot;:&quot;&quot;},&quot;citationTag&quot;:&quot;MENDELEY_CITATION_v3_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ZmFsc2UsImNpdGVwcm9jVGV4dCI6IlsxNiw1N10iLCJtYW51YWxPdmVycmlkZVRleHQiOiIifX0=&quot;},{&quot;citationID&quot;:&quot;MENDELEY_CITATION_ef50447a-68fc-4731-89d8-174a74a08d02&quot;,&quot;citationItems&quot;:[{&quot;id&quot;:&quot;714186d4-9cc6-357c-a35a-e21948ced89d&quot;,&quot;itemData&quot;:{&quot;type&quot;:&quot;article-journal&quot;,&quot;id&quot;:&quot;714186d4-9cc6-357c-a35a-e21948ced89d&quot;,&quot;title&quot;:&quot;Referral Pathway for CPAP and BiPAP&quot;},&quot;isTemporary&quot;:false}],&quot;properties&quot;:{&quot;noteIndex&quot;:0},&quot;isEdited&quot;:false,&quot;manualOverride&quot;:{&quot;isManuallyOverridden&quot;:false,&quot;citeprocText&quot;:&quot;[61]&quot;,&quot;manualOverrideText&quot;:&quot;&quot;},&quot;citationTag&quot;:&quot;MENDELEY_CITATION_v3_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&quot;},{&quot;citationID&quot;:&quot;MENDELEY_CITATION_ecb4d3c0-7a0d-4a4f-b05d-84dba274fde8&quot;,&quot;citationItems&quot;:[{&quot;id&quot;:&quot;eccc57c9-59f2-3460-a977-2e390a0faede&quot;,&quot;itemData&quot;:{&quot;type&quot;:&quot;article&quot;,&quot;id&quot;:&quot;eccc57c9-59f2-3460-a977-2e390a0faede&quot;,&quot;title&quot;:&quot;Use of Prone Positioning in Nonintubated Patients with COVID-19 and Hypoxemic Acute Respiratory Failure&quot;,&quot;author&quot;:[{&quot;family&quot;:&quot;Elharrar&quot;,&quot;given&quot;:&quot;Xavier&quot;,&quot;parse-names&quot;:false,&quot;dropping-particle&quot;:&quot;&quot;,&quot;non-dropping-particle&quot;:&quot;&quot;},{&quot;family&quot;:&quot;Trigui&quot;,&quot;given&quot;:&quot;Youssef&quot;,&quot;parse-names&quot;:false,&quot;dropping-particle&quot;:&quot;&quot;,&quot;non-dropping-particle&quot;:&quot;&quot;},{&quot;family&quot;:&quot;Dols&quot;,&quot;given&quot;:&quot;Anne Marie&quot;,&quot;parse-names&quot;:false,&quot;dropping-particle&quot;:&quot;&quot;,&quot;non-dropping-particle&quot;:&quot;&quot;},{&quot;family&quot;:&quot;Touchon&quot;,&quot;given&quot;:&quot;François&quot;,&quot;parse-names&quot;:false,&quot;dropping-particle&quot;:&quot;&quot;,&quot;non-dropping-particle&quot;:&quot;&quot;},{&quot;family&quot;:&quot;Martinez&quot;,&quot;given&quot;:&quot;Stéphanie&quot;,&quot;parse-names&quot;:false,&quot;dropping-particle&quot;:&quot;&quot;,&quot;non-dropping-particle&quot;:&quot;&quot;},{&quot;family&quot;:&quot;Prud'Homme&quot;,&quot;given&quot;:&quot;Eloi&quot;,&quot;parse-names&quot;:false,&quot;dropping-particle&quot;:&quot;&quot;,&quot;non-dropping-particle&quot;:&quot;&quot;},{&quot;family&quot;:&quot;Papazian&quot;,&quot;given&quot;:&quot;Laurent&quot;,&quot;parse-names&quot;:false,&quot;dropping-particle&quot;:&quot;&quot;,&quot;non-dropping-particle&quot;:&quot;&quot;}],&quot;container-title&quot;:&quot;JAMA - Journal of the American Medical Association&quot;,&quot;DOI&quot;:&quot;10.1001/jama.2020.8255&quot;,&quot;ISSN&quot;:&quot;15383598&quot;,&quot;PMID&quot;:&quot;32412581&quot;,&quot;issued&quot;:{&quot;date-parts&quot;:[[2020,6,9]]},&quot;page&quot;:&quot;2336-2338&quot;,&quot;publisher&quot;:&quot;American Medical Association&quot;,&quot;issue&quot;:&quot;22&quot;,&quot;volume&quot;:&quot;323&quot;},&quot;isTemporary&quot;:false},{&quot;id&quot;:&quot;4a461f74-3c20-36eb-8aee-db2091c180f1&quot;,&quot;itemData&quot;:{&quot;type&quot;:&quot;article-journal&quot;,&quot;id&quot;:&quot;4a461f74-3c20-36eb-8aee-db2091c180f1&quot;,&quot;title&quot;:&quot;Baseline Characteristics and Outcomes of 1591 Patients Infected with SARS-CoV-2 Admitted to ICUs of the Lombardy Region, Italy&quot;,&quot;author&quot;:[{&quot;family&quot;:&quot;Grasselli&quot;,&quot;given&quot;:&quot;Giacomo&quot;,&quot;parse-names&quot;:false,&quot;dropping-particle&quot;:&quot;&quot;,&quot;non-dropping-particle&quot;:&quot;&quot;},{&quot;family&quot;:&quot;Zangrillo&quot;,&quot;given&quot;:&quot;Alberto&quot;,&quot;parse-names&quot;:false,&quot;dropping-particle&quot;:&quot;&quot;,&quot;non-dropping-particle&quot;:&quot;&quot;},{&quot;family&quot;:&quot;Zanella&quot;,&quot;given&quot;:&quot;Alberto&quot;,&quot;parse-names&quot;:false,&quot;dropping-particle&quot;:&quot;&quot;,&quot;non-dropping-particle&quot;:&quot;&quot;},{&quot;family&quot;:&quot;Antonelli&quot;,&quot;given&quot;:&quot;Massimo&quot;,&quot;parse-names&quot;:false,&quot;dropping-particle&quot;:&quot;&quot;,&quot;non-dropping-particle&quot;:&quot;&quot;},{&quot;family&quot;:&quot;Cabrini&quot;,&quot;given&quot;:&quot;Luca&quot;,&quot;parse-names&quot;:false,&quot;dropping-particle&quot;:&quot;&quot;,&quot;non-dropping-particle&quot;:&quot;&quot;},{&quot;family&quot;:&quot;Castelli&quot;,&quot;given&quot;:&quot;Antonio&quot;,&quot;parse-names&quot;:false,&quot;dropping-particle&quot;:&quot;&quot;,&quot;non-dropping-particle&quot;:&quot;&quot;},{&quot;family&quot;:&quot;Cereda&quot;,&quot;given&quot;:&quot;Danilo&quot;,&quot;parse-names&quot;:false,&quot;dropping-particle&quot;:&quot;&quot;,&quot;non-dropping-particle&quot;:&quot;&quot;},{&quot;family&quot;:&quot;Coluccello&quot;,&quot;given&quot;:&quot;Antonio&quot;,&quot;parse-names&quot;:false,&quot;dropping-particle&quot;:&quot;&quot;,&quot;non-dropping-particle&quot;:&quot;&quot;},{&quot;family&quot;:&quot;Foti&quot;,&quot;given&quot;:&quot;Giuseppe&quot;,&quot;parse-names&quot;:false,&quot;dropping-particle&quot;:&quot;&quot;,&quot;non-dropping-particle&quot;:&quot;&quot;},{&quot;family&quot;:&quot;Fumagalli&quot;,&quot;given&quot;:&quot;Roberto&quot;,&quot;parse-names&quot;:false,&quot;dropping-particle&quot;:&quot;&quot;,&quot;non-dropping-particle&quot;:&quot;&quot;},{&quot;family&quot;:&quot;Iotti&quot;,&quot;given&quot;:&quot;Giorgio&quot;,&quot;parse-names&quot;:false,&quot;dropping-particle&quot;:&quot;&quot;,&quot;non-dropping-particle&quot;:&quot;&quot;},{&quot;family&quot;:&quot;Latronico&quot;,&quot;given&quot;:&quot;Nicola&quot;,&quot;parse-names&quot;:false,&quot;dropping-particle&quot;:&quot;&quot;,&quot;non-dropping-particle&quot;:&quot;&quot;},{&quot;family&quot;:&quot;Lorini&quot;,&quot;given&quot;:&quot;Luca&quot;,&quot;parse-names&quot;:false,&quot;dropping-particle&quot;:&quot;&quot;,&quot;non-dropping-particle&quot;:&quot;&quot;},{&quot;family&quot;:&quot;Merler&quot;,&quot;given&quot;:&quot;Stefano&quot;,&quot;parse-names&quot;:false,&quot;dropping-particle&quot;:&quot;&quot;,&quot;non-dropping-particle&quot;:&quot;&quot;},{&quot;family&quot;:&quot;Natalini&quot;,&quot;given&quot;:&quot;Giuseppe&quot;,&quot;parse-names&quot;:false,&quot;dropping-particle&quot;:&quot;&quot;,&quot;non-dropping-particle&quot;:&quot;&quot;},{&quot;family&quot;:&quot;Piatti&quot;,&quot;given&quot;:&quot;Alessandra&quot;,&quot;parse-names&quot;:false,&quot;dropping-particle&quot;:&quot;&quot;,&quot;non-dropping-particle&quot;:&quot;&quot;},{&quot;family&quot;:&quot;Ranieri&quot;,&quot;given&quot;:&quot;Marco Vito&quot;,&quot;parse-names&quot;:false,&quot;dropping-particle&quot;:&quot;&quot;,&quot;non-dropping-particle&quot;:&quot;&quot;},{&quot;family&quot;:&quot;Scandroglio&quot;,&quot;given&quot;:&quot;Anna Mara&quot;,&quot;parse-names&quot;:false,&quot;dropping-particle&quot;:&quot;&quot;,&quot;non-dropping-particle&quot;:&quot;&quot;},{&quot;family&quot;:&quot;Storti&quot;,&quot;given&quot;:&quot;Enrico&quot;,&quot;parse-names&quot;:false,&quot;dropping-particle&quot;:&quot;&quot;,&quot;non-dropping-particle&quot;:&quot;&quot;},{&quot;family&quot;:&quot;Cecconi&quot;,&quot;given&quot;:&quot;Maurizio&quot;,&quot;parse-names&quot;:false,&quot;dropping-particle&quot;:&quot;&quot;,&quot;non-dropping-particle&quot;:&quot;&quot;},{&quot;family&quot;:&quot;Pesenti&quot;,&quot;given&quot;:&quot;Antonio&quot;,&quot;parse-names&quot;:false,&quot;dropping-particle&quot;:&quot;&quot;,&quot;non-dropping-particle&quot;:&quot;&quot;}],&quot;container-title&quot;:&quot;JAMA - Journal of the American Medical Association&quot;,&quot;DOI&quot;:&quot;10.1001/jama.2020.5394&quot;,&quot;ISSN&quot;:&quot;15383598&quot;,&quot;PMID&quot;:&quot;32250385&quot;,&quot;issued&quot;:{&quot;date-parts&quot;:[[2020,4,28]]},&quot;page&quot;:&quot;1574-1581&quot;,&quot;abstract&quot;:&quot;Importance: In December 2019, a novel coronavirus (severe acute respiratory syndrome coronavirus 2 [SARS-CoV-2]) emerged in China and has spread globally, creating a pandemic. Information about the clinical characteristics of infected patients who require intensive care is limited. Objective: To characterize patients with coronavirus disease 2019 (COVID-19) requiring treatment in an intensive care unit (ICU) in the Lombardy region of Italy. Design, Setting, and Participants: Retrospective case series of 1591 consecutive patients with laboratory-confirmed COVID-19 referred for ICU admission to the coordinator center (Fondazione IRCCS Ca' Granda Ospedale Maggiore Policlinico, Milan, Italy) of the COVID-19 Lombardy ICU Network and treated at one of the ICUs of the 72 hospitals in this network between February 20 and March 18, 2020. Date of final follow-up was March 25, 2020. Exposures: SARS-CoV-2 infection confirmed by real-time reverse transcriptase-polymerase chain reaction (RT-PCR) assay of nasal and pharyngeal swabs. Main Outcomes and Measures: Demographic and clinical data were collected, including data on clinical management, respiratory failure, and patient mortality. Data were recorded by the coordinator center on an electronic worksheet during telephone calls by the staff of the COVID-19 Lombardy ICU Network. Results: Of the 1591 patients included in the study, the median (IQR) age was 63 (56-70) years and 1304 (82%) were male. Of the 1043 patients with available data, 709 (68%) had at least 1 comorbidity and 509 (49%) had hypertension. Among 1300 patients with available respiratory support data, 1287 (99% [95% CI, 98%-99%]) needed respiratory support, including 1150 (88% [95% CI, 87%-90%]) who received mechanical ventilation and 137 (11% [95% CI, 9%-12%]) who received noninvasive ventilation. The median positive end-expiratory pressure (PEEP) was 14 (IQR, 12-16) cm H2O, and Fio2 was greater than 50% in 89% of patients. The median Pao2/Fio2 was 160 (IQR, 114-220). The median PEEP level was not different between younger patients (n = 503 aged ≤63 years) and older patients (n = 514 aged ≥64 years) (14 [IQR, 12-15] vs 14 [IQR, 12-16] cm H2O, respectively; median difference, 0 [95% CI, 0-0]; P =.94). Median Fio2 was lower in younger patients: 60% (IQR, 50%-80%) vs 70% (IQR, 50%-80%) (median difference, -10% [95% CI, -14% to 6%]; P =.006), and median Pao2/Fio2 was higher in younger patients: 163.5 (IQR, 120-230) vs 156 (IQR, 110-205) (median difference, 7 [95% CI, -8 to 22]; P =.02). Patients with hypertension (n = 509) were older than those without hypertension (n = 526) (median [IQR] age, 66 years [60-72] vs 62 years [54-68]; P &lt;.001) and had lower Pao2/Fio2 (median [IQR], 146 [105-214] vs 173 [120-222]; median difference, -27 [95% CI, -42 to -12]; P =.005). Among the 1581 patients with ICU disposition data available as of March 25, 2020, 920 patients (58% [95% CI, 56%-61%]) were still in the ICU, 256 (16% [95% CI, 14%-18%]) were discharged from the ICU, and 405 (26% [95% CI, 23%-28%]) had died in the ICU. Older patients (n = 786; age ≥64 years) had higher mortality than younger patients (n = 795; age ≤63 years) (36% vs 15%; difference, 21% [95% CI, 17%-26%]; P &lt;.001). Conclusions and Relevance: In this case series of critically ill patients with laboratory-confirmed COVID-19 admitted to ICUs in Lombardy, Italy, the majority were older men, a large proportion required mechanical ventilation and high levels of PEEP, and ICU mortality was 26%.&quot;,&quot;publisher&quot;:&quot;American Medical Association&quot;,&quot;issue&quot;:&quot;16&quot;,&quot;volume&quot;:&quot;323&quot;},&quot;isTemporary&quot;:false}],&quot;properties&quot;:{&quot;noteIndex&quot;:0},&quot;isEdited&quot;:false,&quot;manualOverride&quot;:{&quot;isManuallyOverridden&quot;:false,&quot;citeprocText&quot;:&quot;[62,63]&quot;,&quot;manualOverrideText&quot;:&quot;&quot;},&quot;citationTag&quot;:&quot;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&quot;},{&quot;citationID&quot;:&quot;MENDELEY_CITATION_8a934468-b5cf-412a-be17-344f2f42f1c9&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OGE5MzQ0NjgtYjVjZi00MTJhLWJlMTctMzQ0ZjJmNDJmMWM5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quot;},{&quot;citationID&quot;:&quot;MENDELEY_CITATION_54d08057-6dba-4958-b9aa-eb9d217d521d&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b917ac0b-f549-3fa5-a360-607822ff0eb1&quot;,&quot;itemData&quot;:{&quot;type&quot;:&quot;article-journal&quot;,&quot;id&quot;:&quot;b917ac0b-f549-3fa5-a360-607822ff0eb1&quot;,&quot;title&quot;:&quot;Efficacy and safety of early prone positioning combined with HFNC or NIV in moderate to severe ARDS: A multi-center prospective cohort study&quot;,&quot;author&quot;:[{&quot;family&quot;:&quot;Ding&quot;,&quot;given&quot;:&quot;Lin&quot;,&quot;parse-names&quot;:false,&quot;dropping-particle&quot;:&quot;&quot;,&quot;non-dropping-particle&quot;:&quot;&quot;},{&quot;family&quot;:&quot;Wang&quot;,&quot;given&quot;:&quot;Li&quot;,&quot;parse-names&quot;:false,&quot;dropping-particle&quot;:&quot;&quot;,&quot;non-dropping-particle&quot;:&quot;&quot;},{&quot;family&quot;:&quot;Ma&quot;,&quot;given&quot;:&quot;Wanhong&quot;,&quot;parse-names&quot;:false,&quot;dropping-particle&quot;:&quot;&quot;,&quot;non-dropping-particle&quot;:&quot;&quot;},{&quot;family&quot;:&quot;He&quot;,&quot;given&quot;:&quot;Hangyong&quot;,&quot;parse-names&quot;:false,&quot;dropping-particle&quot;:&quot;&quot;,&quot;non-dropping-particle&quot;:&quot;&quot;}],&quot;container-title&quot;:&quot;Critical Care&quot;,&quot;DOI&quot;:&quot;10.1186/s13054-020-2738-5&quot;,&quot;ISSN&quot;:&quot;1466609X&quot;,&quot;PMID&quot;:&quot;32000806&quot;,&quot;issued&quot;:{&quot;date-parts&quot;:[[2020,1,30]]},&quot;abstract&quot;:&quot;Background: Previous studies suggest that prone positioning (PP) can increase PaO2/FiO2 and reduce mortality in moderate to severe acute respiratory distress syndrome (ARDS). The aim of our study was to determine whether the early use of PP combined with non-invasive ventilation (NIV) or high-flow nasal cannula (HFNC) can avoid the need for intubation in moderate to severe ARDS patients. Methods: This prospective observational cohort study was performed in two teaching hospitals. Non-intubated moderate to severe ARDS patients were included and were placed in PP with NIV or with HFNC. The efficacy in improving oxygenation with four support methods - HFNC, HFNC+PP, NIV, NIV+PP - were evaluated by blood gas analysis. The primary outcome was the rate of intubation. Results: Between January 2018 and April 2019, 20 ARDS patients were enrolled. The main causes of ARDS were pneumonia due to influenza (9 cases, 45%) and other viruses (2 cases, 10%). Ten cases were moderate ARDS and 10 cases were severe. Eleven patients avoided intubation (success group), and 9 patients were intubated (failure group). All 7 patients with a PaO2/FiO2 &lt; 100 mmHg on NIV required intubation. PaO2/FiO2 in HFNC+PP were significantly higher in the success group than in the failure group (125 ± 41 mmHg vs 119 ± 19 mmHg, P = 0.043). PaO2/FiO2 demonstrated an upward trend in patients with all four support strategies: HFNC &lt; HFNC+PP ≤ NIV &lt; NIV+PP. The average duration for PP was 2 h twice daily. Conclusions: Early application of PP with HFNC, especially in patients with moderate ARDS and baseline SpO2 &gt; 95%, may help avoid intubation. The PP was well tolerated, and the efficacy on PaO2/FiO2 of the four support strategies was HFNC &lt; HFNC+PP ≤ NIV &lt; NIV+PP. Severe ARDS patients were not appropriate candidates for HFNC/NIV+PP. Trial registration: ChiCTR, ChiCTR1900023564. Registered 1 June 2019 (retrospectively registered).&quot;,&quot;publisher&quot;:&quot;BioMed Central Ltd.&quot;,&quot;issue&quot;:&quot;1&quot;,&quot;volume&quot;:&quot;24&quot;},&quot;isTemporary&quot;:false}],&quot;properties&quot;:{&quot;noteIndex&quot;:0},&quot;isEdited&quot;:false,&quot;manualOverride&quot;:{&quot;isManuallyOverridden&quot;:false,&quot;citeprocText&quot;:&quot;[5,16,64]&quot;,&quot;manualOverrideText&quot;:&quot;&quot;},&quot;citationTag&quot;:&quot;MENDELEY_CITATION_v3_eyJjaXRhdGlvbklEIjoiTUVOREVMRVlfQ0lUQVRJT05fNTRkMDgwNTctNmRiYS00OTU4LWI5YWEtZWI5ZDIxN2Q1MjFk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&quot;},{&quot;citationID&quot;:&quot;MENDELEY_CITATION_84133fe3-2039-49f0-b40b-6edec75db8d4&quot;,&quot;citationItems&quot;:[{&quot;id&quot;:&quot;bc152f4d-f84e-3d4e-9c7d-a7f647038047&quot;,&quot;itemData&quot;:{&quot;type&quot;:&quot;article-journal&quot;,&quot;id&quot;:&quot;bc152f4d-f84e-3d4e-9c7d-a7f647038047&quot;,&quot;title&quot;:&quot;Clinical course and outcomes of critically ill patients with SARS-CoV-2 pneumonia in Wuhan, China: a single-centered, retrospective, observational study&quot;,&quot;author&quot;:[{&quot;family&quot;:&quot;Yang&quot;,&quot;given&quot;:&quot;Xiaobo&quot;,&quot;parse-names&quot;:false,&quot;dropping-particle&quot;:&quot;&quot;,&quot;non-dropping-particle&quot;:&quot;&quot;},{&quot;family&quot;:&quot;Yu&quot;,&quot;given&quot;:&quot;Yuan&quot;,&quot;parse-names&quot;:false,&quot;dropping-particle&quot;:&quot;&quot;,&quot;non-dropping-particle&quot;:&quot;&quot;},{&quot;family&quot;:&quot;Xu&quot;,&quot;given&quot;:&quot;Jiqian&quot;,&quot;parse-names&quot;:false,&quot;dropping-particle&quot;:&quot;&quot;,&quot;non-dropping-particle&quot;:&quot;&quot;},{&quot;family&quot;:&quot;Shu&quot;,&quot;given&quot;:&quot;Huaqing&quot;,&quot;parse-names&quot;:false,&quot;dropping-particle&quot;:&quot;&quot;,&quot;non-dropping-particle&quot;:&quot;&quot;},{&quot;family&quot;:&quot;Xia&quot;,&quot;given&quot;:&quot;Jia'an&quot;,&quot;parse-names&quot;:false,&quot;dropping-particle&quot;:&quot;&quot;,&quot;non-dropping-particle&quot;:&quot;&quot;},{&quot;family&quot;:&quot;Liu&quot;,&quot;given&quot;:&quot;Hong&quot;,&quot;parse-names&quot;:false,&quot;dropping-particle&quot;:&quot;&quot;,&quot;non-dropping-particle&quot;:&quot;&quot;},{&quot;family&quot;:&quot;Wu&quot;,&quot;given&quot;:&quot;Yongran&quot;,&quot;parse-names&quot;:false,&quot;dropping-particle&quot;:&quot;&quot;,&quot;non-dropping-particle&quot;:&quot;&quot;},{&quot;family&quot;:&quot;Zhang&quot;,&quot;given&quot;:&quot;Lu&quot;,&quot;parse-names&quot;:false,&quot;dropping-particle&quot;:&quot;&quot;,&quot;non-dropping-particle&quot;:&quot;&quot;},{&quot;family&quot;:&quot;Yu&quot;,&quot;given&quot;:&quot;Zhui&quot;,&quot;parse-names&quot;:false,&quot;dropping-particle&quot;:&quot;&quot;,&quot;non-dropping-particle&quot;:&quot;&quot;},{&quot;family&quot;:&quot;Fang&quot;,&quot;given&quot;:&quot;Minghao&quot;,&quot;parse-names&quot;:false,&quot;dropping-particle&quot;:&quot;&quot;,&quot;non-dropping-particle&quot;:&quot;&quot;},{&quot;family&quot;:&quot;Yu&quot;,&quot;given&quot;:&quot;Ting&quot;,&quot;parse-names&quot;:false,&quot;dropping-particle&quot;:&quot;&quot;,&quot;non-dropping-particle&quot;:&quot;&quot;},{&quot;family&quot;:&quot;Wang&quot;,&quot;given&quot;:&quot;Yaxin&quot;,&quot;parse-names&quot;:false,&quot;dropping-particle&quot;:&quot;&quot;,&quot;non-dropping-particle&quot;:&quot;&quot;},{&quot;family&quot;:&quot;Pan&quot;,&quot;given&quot;:&quot;Shangwen&quot;,&quot;parse-names&quot;:false,&quot;dropping-particle&quot;:&quot;&quot;,&quot;non-dropping-particle&quot;:&quot;&quot;},{&quot;family&quot;:&quot;Zou&quot;,&quot;given&quot;:&quot;Xiaojing&quot;,&quot;parse-names&quot;:false,&quot;dropping-particle&quot;:&quot;&quot;,&quot;non-dropping-particle&quot;:&quot;&quot;},{&quot;family&quot;:&quot;Yuan&quot;,&quot;given&quot;:&quot;Shiying&quot;,&quot;parse-names&quot;:false,&quot;dropping-particle&quot;:&quot;&quot;,&quot;non-dropping-particle&quot;:&quot;&quot;},{&quot;family&quot;:&quot;Shang&quot;,&quot;given&quot;:&quot;You&quot;,&quot;parse-names&quot;:false,&quot;dropping-particle&quot;:&quot;&quot;,&quot;non-dropping-particle&quot;:&quot;&quot;}],&quot;container-title&quot;:&quot;The Lancet Respiratory Medicine&quot;,&quot;DOI&quot;:&quot;10.1016/S2213-2600(20)30079-5&quot;,&quot;ISSN&quot;:&quot;22132619&quot;,&quot;PMID&quot;:&quot;32105632&quot;,&quot;issued&quot;:{&quot;date-parts&quot;:[[2020,5,1]]},&quot;page&quot;:&quot;475-481&quot;,&quot;abstract&quot;:&quot;Background: An ongoing outbreak of pneumonia associated with the severe acute respiratory coronavirus 2 (SARS-CoV-2) started in December, 2019, in Wuhan, China. Information about critically ill patients with SARS-CoV-2 infection is scarce. We aimed to describe the clinical course and outcomes of critically ill patients with SARS-CoV-2 pneumonia. Methods: In this single-centered, retrospective, observational study, we enrolled 52 critically ill adult patients with SARS-CoV-2 pneumonia who were admitted to the intensive care unit (ICU) of Wuhan Jin Yin-tan hospital (Wuhan, China) between late December, 2019, and Jan 26, 2020. Demographic data, symptoms, laboratory values, comorbidities, treatments, and clinical outcomes were all collected. Data were compared between survivors and non-survivors. The primary outcome was 28-day mortality, as of Feb 9, 2020. Secondary outcomes included incidence of SARS-CoV-2-related acute respiratory distress syndrome (ARDS) and the proportion of patients requiring mechanical ventilation. Findings: Of 710 patients with SARS-CoV-2 pneumonia, 52 critically ill adult patients were included. The mean age of the 52 patients was 59·7 (SD 13·3) years, 35 (67%) were men, 21 (40%) had chronic illness, 51 (98%) had fever. 32 (61·5%) patients had died at 28 days, and the median duration from admission to the intensive care unit (ICU) to death was 7 (IQR 3–11) days for non-survivors. Compared with survivors, non-survivors were older (64·6 years [11·2] vs 51·9 years [12·9]), more likely to develop ARDS (26 [81%] patients vs 9 [45%] patients), and more likely to receive mechanical ventilation (30 [94%] patients vs 7 [35%] patients), either invasively or non-invasively. Most patients had organ function damage, including 35 (67%) with ARDS, 15 (29%) with acute kidney injury, 12 (23%) with cardiac injury, 15 (29%) with liver dysfunction, and one (2%) with pneumothorax. 37 (71%) patients required mechanical ventilation. Hospital-acquired infection occurred in seven (13·5%) patients. Interpretation: The mortality of critically ill patients with SARS-CoV-2 pneumonia is considerable. The survival time of the non-survivors is likely to be within 1–2 weeks after ICU admission. Older patients (&gt;65 years) with comorbidities and ARDS are at increased risk of death. The severity of SARS-CoV-2 pneumonia poses great strain on critical care resources in hospitals, especially if they are not adequately staffed or resourced. Funding: None.&quot;,&quot;publisher&quot;:&quot;Lancet Publishing Group&quot;,&quot;issue&quot;:&quot;5&quot;,&quot;volume&quot;:&quot;8&quot;},&quot;isTemporary&quot;:false},{&quot;id&quot;:&quot;784f20ce-8432-381c-94cc-5613df4dc571&quot;,&quot;itemData&quot;:{&quot;type&quot;:&quot;article-journal&quot;,&quot;id&quot;:&quot;784f20ce-8432-381c-94cc-5613df4dc571&quot;,&quot;title&quot;:&quot;Risk Factors Associated with Acute Respiratory Distress Syndrome and Death in Patients with Coronavirus Disease 2019 Pneumonia in Wuhan, China&quot;,&quot;author&quot;:[{&quot;family&quot;:&quot;Wu&quot;,&quot;given&quot;:&quot;Chaomin&quot;,&quot;parse-names&quot;:false,&quot;dropping-particle&quot;:&quot;&quot;,&quot;non-dropping-particle&quot;:&quot;&quot;},{&quot;family&quot;:&quot;Chen&quot;,&quot;given&quot;:&quot;Xiaoyan&quot;,&quot;parse-names&quot;:false,&quot;dropping-particle&quot;:&quot;&quot;,&quot;non-dropping-particle&quot;:&quot;&quot;},{&quot;family&quot;:&quot;Cai&quot;,&quot;given&quot;:&quot;Yanping&quot;,&quot;parse-names&quot;:false,&quot;dropping-particle&quot;:&quot;&quot;,&quot;non-dropping-particle&quot;:&quot;&quot;},{&quot;family&quot;:&quot;Xia&quot;,&quot;given&quot;:&quot;Jia'An&quot;,&quot;parse-names&quot;:false,&quot;dropping-particle&quot;:&quot;&quot;,&quot;non-dropping-particle&quot;:&quot;&quot;},{&quot;family&quot;:&quot;Zhou&quot;,&quot;given&quot;:&quot;Xing&quot;,&quot;parse-names&quot;:false,&quot;dropping-particle&quot;:&quot;&quot;,&quot;non-dropping-particle&quot;:&quot;&quot;},{&quot;family&quot;:&quot;Xu&quot;,&quot;given&quot;:&quot;Sha&quot;,&quot;parse-names&quot;:false,&quot;dropping-particle&quot;:&quot;&quot;,&quot;non-dropping-particle&quot;:&quot;&quot;},{&quot;family&quot;:&quot;Huang&quot;,&quot;given&quot;:&quot;Hanping&quot;,&quot;parse-names&quot;:false,&quot;dropping-particle&quot;:&quot;&quot;,&quot;non-dropping-particle&quot;:&quot;&quot;},{&quot;family&quot;:&quot;Zhang&quot;,&quot;given&quot;:&quot;Li&quot;,&quot;parse-names&quot;:false,&quot;dropping-particle&quot;:&quot;&quot;,&quot;non-dropping-particle&quot;:&quot;&quot;},{&quot;family&quot;:&quot;Zhou&quot;,&quot;given&quot;:&quot;Xia&quot;,&quot;parse-names&quot;:false,&quot;dropping-particle&quot;:&quot;&quot;,&quot;non-dropping-particle&quot;:&quot;&quot;},{&quot;family&quot;:&quot;Du&quot;,&quot;given&quot;:&quot;Chunling&quot;,&quot;parse-names&quot;:false,&quot;dropping-particle&quot;:&quot;&quot;,&quot;non-dropping-particle&quot;:&quot;&quot;},{&quot;family&quot;:&quot;Zhang&quot;,&quot;given&quot;:&quot;Yuye&quot;,&quot;parse-names&quot;:false,&quot;dropping-particle&quot;:&quot;&quot;,&quot;non-dropping-particle&quot;:&quot;&quot;},{&quot;family&quot;:&quot;Song&quot;,&quot;given&quot;:&quot;Juan&quot;,&quot;parse-names&quot;:false,&quot;dropping-particle&quot;:&quot;&quot;,&quot;non-dropping-particle&quot;:&quot;&quot;},{&quot;family&quot;:&quot;Wang&quot;,&quot;given&quot;:&quot;Sijiao&quot;,&quot;parse-names&quot;:false,&quot;dropping-particle&quot;:&quot;&quot;,&quot;non-dropping-particle&quot;:&quot;&quot;},{&quot;family&quot;:&quot;Chao&quot;,&quot;given&quot;:&quot;Yencheng&quot;,&quot;parse-names&quot;:false,&quot;dropping-particle&quot;:&quot;&quot;,&quot;non-dropping-particle&quot;:&quot;&quot;},{&quot;family&quot;:&quot;Yang&quot;,&quot;given&quot;:&quot;Zeyong&quot;,&quot;parse-names&quot;:false,&quot;dropping-particle&quot;:&quot;&quot;,&quot;non-dropping-particle&quot;:&quot;&quot;},{&quot;family&quot;:&quot;Xu&quot;,&quot;given&quot;:&quot;Jie&quot;,&quot;parse-names&quot;:false,&quot;dropping-particle&quot;:&quot;&quot;,&quot;non-dropping-particle&quot;:&quot;&quot;},{&quot;family&quot;:&quot;Zhou&quot;,&quot;given&quot;:&quot;Xin&quot;,&quot;parse-names&quot;:false,&quot;dropping-particle&quot;:&quot;&quot;,&quot;non-dropping-particle&quot;:&quot;&quot;},{&quot;family&quot;:&quot;Chen&quot;,&quot;given&quot;:&quot;Dechang&quot;,&quot;parse-names&quot;:false,&quot;dropping-particle&quot;:&quot;&quot;,&quot;non-dropping-particle&quot;:&quot;&quot;},{&quot;family&quot;:&quot;Xiong&quot;,&quot;given&quot;:&quot;Weining&quot;,&quot;parse-names&quot;:false,&quot;dropping-particle&quot;:&quot;&quot;,&quot;non-dropping-particle&quot;:&quot;&quot;},{&quot;family&quot;:&quot;Xu&quot;,&quot;given&quot;:&quot;Lei&quot;,&quot;parse-names&quot;:false,&quot;dropping-particle&quot;:&quot;&quot;,&quot;non-dropping-particle&quot;:&quot;&quot;},{&quot;family&quot;:&quot;Zhou&quot;,&quot;given&quot;:&quot;Feng&quot;,&quot;parse-names&quot;:false,&quot;dropping-particle&quot;:&quot;&quot;,&quot;non-dropping-particle&quot;:&quot;&quot;},{&quot;family&quot;:&quot;Jiang&quot;,&quot;given&quot;:&quot;Jinjun&quot;,&quot;parse-names&quot;:false,&quot;dropping-particle&quot;:&quot;&quot;,&quot;non-dropping-particle&quot;:&quot;&quot;},{&quot;family&quot;:&quot;Bai&quot;,&quot;given&quot;:&quot;Chunxue&quot;,&quot;parse-names&quot;:false,&quot;dropping-particle&quot;:&quot;&quot;,&quot;non-dropping-particle&quot;:&quot;&quot;},{&quot;family&quot;:&quot;Zheng&quot;,&quot;given&quot;:&quot;Junhua&quot;,&quot;parse-names&quot;:false,&quot;dropping-particle&quot;:&quot;&quot;,&quot;non-dropping-particle&quot;:&quot;&quot;},{&quot;family&quot;:&quot;Song&quot;,&quot;given&quot;:&quot;Yuanlin&quot;,&quot;parse-names&quot;:false,&quot;dropping-particle&quot;:&quot;&quot;,&quot;non-dropping-particle&quot;:&quot;&quot;}],&quot;container-title&quot;:&quot;JAMA Internal Medicine&quot;,&quot;DOI&quot;:&quot;10.1001/jamainternmed.2020.0994&quot;,&quot;ISSN&quot;:&quot;21686114&quot;,&quot;PMID&quot;:&quot;32167524&quot;,&quot;issued&quot;:{&quot;date-parts&quot;:[[2020,7,1]]},&quot;page&quot;:&quot;934-943&quot;,&quot;abstract&quot;:&quot;Importance: Coronavirus disease 2019 (COVID-19) is an emerging infectious disease that was first reported in Wuhan, China, and has subsequently spread worldwide. Risk factors for the clinical outcomes of COVID-19 pneumonia have not yet been well delineated. Objective: To describe the clinical characteristics and outcomes in patients with COVID-19 pneumonia who developed acute respiratory distress syndrome (ARDS) or died. Design, Setting, and Participants: Retrospective cohort study of 201 patients with confirmed COVID-19 pneumonia admitted to Wuhan Jinyintan Hospital in China between December 25, 2019, and January 26, 2020. The final date of follow-up was February 13, 2020. Exposures: Confirmed COVID-19 pneumonia. Main Outcomes and Measures: The development of ARDS and death. Epidemiological, demographic, clinical, laboratory, management, treatment, and outcome data were also collected and analyzed. Results: Of 201 patients, the median age was 51 years (interquartile range, 43-60 years), and 128 (63.7%) patients were men. Eighty-four patients (41.8%) developed ARDS, and of those 84 patients, 44 (52.4%) died. In those who developed ARDS, compared with those who did not, more patients presented with dyspnea (50 of 84 [59.5%] patients and 30 of 117 [25.6%] patients, respectively [difference, 33.9%; 95% CI, 19.7%-48.1%]) and had comorbidities such as hypertension (23 of 84 [27.4%] patients and 16 of 117 [13.7%] patients, respectively [difference, 13.7%; 95% CI, 1.3%-26.1%]) and diabetes (16 of 84 [19.0%] patients and 6 of 117 [5.1%] patients, respectively [difference, 13.9%; 95% CI, 3.6%-24.2%]). In bivariate Cox regression analysis, risk factors associated with the development of ARDS and progression from ARDS to death included older age (hazard ratio [HR], 3.26; 95% CI 2.08-5.11; and HR, 6.17; 95% CI, 3.26-11.67, respectively), neutrophilia (HR, 1.14; 95% CI, 1.09-1.19; and HR, 1.08; 95% CI, 1.01-1.17, respectively), and organ and coagulation dysfunction (eg, higher lactate dehydrogenase [HR, 1.61; 95% CI, 1.44-1.79; and HR, 1.30; 95% CI, 1.11-1.52, respectively] and D-dimer [HR, 1.03; 95% CI, 1.01-1.04; and HR, 1.02; 95% CI, 1.01-1.04, respectively]). High fever (≥39 °C) was associated with higher likelihood of ARDS development (HR, 1.77; 95% CI, 1.11-2.84) and lower likelihood of death (HR, 0.41; 95% CI, 0.21-0.82). Among patients with ARDS, treatment with methylprednisolone decreased the risk of death (HR, 0.38; 95% CI, 0.20-0.72). Conclusions and Relevance: Older age was associated with greater risk of development of ARDS and death likely owing to less rigorous immune response. Although high fever was associated with the development of ARDS, it was also associated with better outcomes among patients with ARDS. Moreover, treatment with methylprednisolone may be beneficial for patients who develop ARDS.&quot;,&quot;publisher&quot;:&quot;American Medical Association&quot;,&quot;issue&quot;:&quot;7&quot;,&quot;volume&quot;:&quot;180&quot;},&quot;isTemporary&quot;:false}],&quot;properties&quot;:{&quot;noteIndex&quot;:0},&quot;isEdited&quot;:false,&quot;manualOverride&quot;:{&quot;isManuallyOverridden&quot;:false,&quot;citeprocText&quot;:&quot;[65,66]&quot;,&quot;manualOverrideText&quot;:&quot;&quot;},&quot;citationTag&quot;:&quot;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&quot;},{&quot;citationID&quot;:&quot;MENDELEY_CITATION_5d71d457-e31d-4248-8277-b9329f2fecc3&quot;,&quot;citationItems&quot;:[{&quot;id&quot;:&quot;d50238f0-cd9e-3b3c-a09c-dbdc8adc8b44&quot;,&quot;itemData&quot;:{&quot;type&quot;:&quot;article&quot;,&quot;id&quot;:&quot;d50238f0-cd9e-3b3c-a09c-dbdc8adc8b44&quot;,&quot;title&quot;:&quot;High-flow nasal oxygen: A safe, efficient treatment for COVID-19 patients not in an ICU&quot;,&quot;author&quot;:[{&quot;family&quot;:&quot;Guy&quot;,&quot;given&quot;:&quot;Tiphaine&quot;,&quot;parse-names&quot;:false,&quot;dropping-particle&quot;:&quot;&quot;,&quot;non-dropping-particle&quot;:&quot;&quot;},{&quot;family&quot;:&quot;Créac'hcadec&quot;,&quot;given&quot;:&quot;Audrey&quot;,&quot;parse-names&quot;:false,&quot;dropping-particle&quot;:&quot;&quot;,&quot;non-dropping-particle&quot;:&quot;&quot;},{&quot;family&quot;:&quot;Ricordel&quot;,&quot;given&quot;:&quot;Charles&quot;,&quot;parse-names&quot;:false,&quot;dropping-particle&quot;:&quot;&quot;,&quot;non-dropping-particle&quot;:&quot;&quot;},{&quot;family&quot;:&quot;Salé&quot;,&quot;given&quot;:&quot;Alexandre&quot;,&quot;parse-names&quot;:false,&quot;dropping-particle&quot;:&quot;&quot;,&quot;non-dropping-particle&quot;:&quot;&quot;},{&quot;family&quot;:&quot;Arnouat&quot;,&quot;given&quot;:&quot;Baptiste&quot;,&quot;parse-names&quot;:false,&quot;dropping-particle&quot;:&quot;&quot;,&quot;non-dropping-particle&quot;:&quot;&quot;},{&quot;family&quot;:&quot;Bizec&quot;,&quot;given&quot;:&quot;Jean Louis&quot;,&quot;parse-names&quot;:false,&quot;dropping-particle&quot;:&quot;&quot;,&quot;non-dropping-particle&quot;:&quot;&quot;},{&quot;family&quot;:&quot;Langelot&quot;,&quot;given&quot;:&quot;Marie&quot;,&quot;parse-names&quot;:false,&quot;dropping-particle&quot;:&quot;&quot;,&quot;non-dropping-particle&quot;:&quot;&quot;},{&quot;family&quot;:&quot;Lineau&quot;,&quot;given&quot;:&quot;Christine&quot;,&quot;parse-names&quot;:false,&quot;dropping-particle&quot;:&quot;&quot;,&quot;non-dropping-particle&quot;:&quot;&quot;},{&quot;family&quot;:&quot;Marquette&quot;,&quot;given&quot;:&quot;David&quot;,&quot;parse-names&quot;:false,&quot;dropping-particle&quot;:&quot;&quot;,&quot;non-dropping-particle&quot;:&quot;&quot;},{&quot;family&quot;:&quot;Martin&quot;,&quot;given&quot;:&quot;Françoise&quot;,&quot;parse-names&quot;:false,&quot;dropping-particle&quot;:&quot;&quot;,&quot;non-dropping-particle&quot;:&quot;&quot;},{&quot;family&quot;:&quot;Lederlin&quot;,&quot;given&quot;:&quot;Mathieu&quot;,&quot;parse-names&quot;:false,&quot;dropping-particle&quot;:&quot;&quot;,&quot;non-dropping-particle&quot;:&quot;&quot;},{&quot;family&quot;:&quot;Jouneau&quot;,&quot;given&quot;:&quot;Stéphane&quot;,&quot;parse-names&quot;:false,&quot;dropping-particle&quot;:&quot;&quot;,&quot;non-dropping-particle&quot;:&quot;&quot;}],&quot;container-title&quot;:&quot;European Respiratory Journal&quot;,&quot;DOI&quot;:&quot;10.1183/13993003.01154-2020&quot;,&quot;ISSN&quot;:&quot;13993003&quot;,&quot;PMID&quot;:&quot;32859678&quot;,&quot;issued&quot;:{&quot;date-parts&quot;:[[2020,11,1]]},&quot;publisher&quot;:&quot;European Respiratory Society&quot;,&quot;issue&quot;:&quot;5&quot;,&quot;volume&quot;:&quot;56&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bc152f4d-f84e-3d4e-9c7d-a7f647038047&quot;,&quot;itemData&quot;:{&quot;type&quot;:&quot;article-journal&quot;,&quot;id&quot;:&quot;bc152f4d-f84e-3d4e-9c7d-a7f647038047&quot;,&quot;title&quot;:&quot;Clinical course and outcomes of critically ill patients with SARS-CoV-2 pneumonia in Wuhan, China: a single-centered, retrospective, observational study&quot;,&quot;author&quot;:[{&quot;family&quot;:&quot;Yang&quot;,&quot;given&quot;:&quot;Xiaobo&quot;,&quot;parse-names&quot;:false,&quot;dropping-particle&quot;:&quot;&quot;,&quot;non-dropping-particle&quot;:&quot;&quot;},{&quot;family&quot;:&quot;Yu&quot;,&quot;given&quot;:&quot;Yuan&quot;,&quot;parse-names&quot;:false,&quot;dropping-particle&quot;:&quot;&quot;,&quot;non-dropping-particle&quot;:&quot;&quot;},{&quot;family&quot;:&quot;Xu&quot;,&quot;given&quot;:&quot;Jiqian&quot;,&quot;parse-names&quot;:false,&quot;dropping-particle&quot;:&quot;&quot;,&quot;non-dropping-particle&quot;:&quot;&quot;},{&quot;family&quot;:&quot;Shu&quot;,&quot;given&quot;:&quot;Huaqing&quot;,&quot;parse-names&quot;:false,&quot;dropping-particle&quot;:&quot;&quot;,&quot;non-dropping-particle&quot;:&quot;&quot;},{&quot;family&quot;:&quot;Xia&quot;,&quot;given&quot;:&quot;Jia'an&quot;,&quot;parse-names&quot;:false,&quot;dropping-particle&quot;:&quot;&quot;,&quot;non-dropping-particle&quot;:&quot;&quot;},{&quot;family&quot;:&quot;Liu&quot;,&quot;given&quot;:&quot;Hong&quot;,&quot;parse-names&quot;:false,&quot;dropping-particle&quot;:&quot;&quot;,&quot;non-dropping-particle&quot;:&quot;&quot;},{&quot;family&quot;:&quot;Wu&quot;,&quot;given&quot;:&quot;Yongran&quot;,&quot;parse-names&quot;:false,&quot;dropping-particle&quot;:&quot;&quot;,&quot;non-dropping-particle&quot;:&quot;&quot;},{&quot;family&quot;:&quot;Zhang&quot;,&quot;given&quot;:&quot;Lu&quot;,&quot;parse-names&quot;:false,&quot;dropping-particle&quot;:&quot;&quot;,&quot;non-dropping-particle&quot;:&quot;&quot;},{&quot;family&quot;:&quot;Yu&quot;,&quot;given&quot;:&quot;Zhui&quot;,&quot;parse-names&quot;:false,&quot;dropping-particle&quot;:&quot;&quot;,&quot;non-dropping-particle&quot;:&quot;&quot;},{&quot;family&quot;:&quot;Fang&quot;,&quot;given&quot;:&quot;Minghao&quot;,&quot;parse-names&quot;:false,&quot;dropping-particle&quot;:&quot;&quot;,&quot;non-dropping-particle&quot;:&quot;&quot;},{&quot;family&quot;:&quot;Yu&quot;,&quot;given&quot;:&quot;Ting&quot;,&quot;parse-names&quot;:false,&quot;dropping-particle&quot;:&quot;&quot;,&quot;non-dropping-particle&quot;:&quot;&quot;},{&quot;family&quot;:&quot;Wang&quot;,&quot;given&quot;:&quot;Yaxin&quot;,&quot;parse-names&quot;:false,&quot;dropping-particle&quot;:&quot;&quot;,&quot;non-dropping-particle&quot;:&quot;&quot;},{&quot;family&quot;:&quot;Pan&quot;,&quot;given&quot;:&quot;Shangwen&quot;,&quot;parse-names&quot;:false,&quot;dropping-particle&quot;:&quot;&quot;,&quot;non-dropping-particle&quot;:&quot;&quot;},{&quot;family&quot;:&quot;Zou&quot;,&quot;given&quot;:&quot;Xiaojing&quot;,&quot;parse-names&quot;:false,&quot;dropping-particle&quot;:&quot;&quot;,&quot;non-dropping-particle&quot;:&quot;&quot;},{&quot;family&quot;:&quot;Yuan&quot;,&quot;given&quot;:&quot;Shiying&quot;,&quot;parse-names&quot;:false,&quot;dropping-particle&quot;:&quot;&quot;,&quot;non-dropping-particle&quot;:&quot;&quot;},{&quot;family&quot;:&quot;Shang&quot;,&quot;given&quot;:&quot;You&quot;,&quot;parse-names&quot;:false,&quot;dropping-particle&quot;:&quot;&quot;,&quot;non-dropping-particle&quot;:&quot;&quot;}],&quot;container-title&quot;:&quot;The Lancet Respiratory Medicine&quot;,&quot;DOI&quot;:&quot;10.1016/S2213-2600(20)30079-5&quot;,&quot;ISSN&quot;:&quot;22132619&quot;,&quot;PMID&quot;:&quot;32105632&quot;,&quot;issued&quot;:{&quot;date-parts&quot;:[[2020,5,1]]},&quot;page&quot;:&quot;475-481&quot;,&quot;abstract&quot;:&quot;Background: An ongoing outbreak of pneumonia associated with the severe acute respiratory coronavirus 2 (SARS-CoV-2) started in December, 2019, in Wuhan, China. Information about critically ill patients with SARS-CoV-2 infection is scarce. We aimed to describe the clinical course and outcomes of critically ill patients with SARS-CoV-2 pneumonia. Methods: In this single-centered, retrospective, observational study, we enrolled 52 critically ill adult patients with SARS-CoV-2 pneumonia who were admitted to the intensive care unit (ICU) of Wuhan Jin Yin-tan hospital (Wuhan, China) between late December, 2019, and Jan 26, 2020. Demographic data, symptoms, laboratory values, comorbidities, treatments, and clinical outcomes were all collected. Data were compared between survivors and non-survivors. The primary outcome was 28-day mortality, as of Feb 9, 2020. Secondary outcomes included incidence of SARS-CoV-2-related acute respiratory distress syndrome (ARDS) and the proportion of patients requiring mechanical ventilation. Findings: Of 710 patients with SARS-CoV-2 pneumonia, 52 critically ill adult patients were included. The mean age of the 52 patients was 59·7 (SD 13·3) years, 35 (67%) were men, 21 (40%) had chronic illness, 51 (98%) had fever. 32 (61·5%) patients had died at 28 days, and the median duration from admission to the intensive care unit (ICU) to death was 7 (IQR 3–11) days for non-survivors. Compared with survivors, non-survivors were older (64·6 years [11·2] vs 51·9 years [12·9]), more likely to develop ARDS (26 [81%] patients vs 9 [45%] patients), and more likely to receive mechanical ventilation (30 [94%] patients vs 7 [35%] patients), either invasively or non-invasively. Most patients had organ function damage, including 35 (67%) with ARDS, 15 (29%) with acute kidney injury, 12 (23%) with cardiac injury, 15 (29%) with liver dysfunction, and one (2%) with pneumothorax. 37 (71%) patients required mechanical ventilation. Hospital-acquired infection occurred in seven (13·5%) patients. Interpretation: The mortality of critically ill patients with SARS-CoV-2 pneumonia is considerable. The survival time of the non-survivors is likely to be within 1–2 weeks after ICU admission. Older patients (&gt;65 years) with comorbidities and ARDS are at increased risk of death. The severity of SARS-CoV-2 pneumonia poses great strain on critical care resources in hospitals, especially if they are not adequately staffed or resourced. Funding: None.&quot;,&quot;publisher&quot;:&quot;Lancet Publishing Group&quot;,&quot;issue&quot;:&quot;5&quot;,&quot;volume&quot;:&quot;8&quot;},&quot;isTemporary&quot;:false}],&quot;properties&quot;:{&quot;noteIndex&quot;:0},&quot;isEdited&quot;:false,&quot;manualOverride&quot;:{&quot;isManuallyOverridden&quot;:false,&quot;citeprocText&quot;:&quot;[5,16,59,65]&quot;,&quot;manualOverrideText&quot;:&quot;&quot;},&quot;citationTag&quot;:&quot;MENDELEY_CITATION_v3_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&quot;},{&quot;citationID&quot;:&quot;MENDELEY_CITATION_617f2042-93a8-42f1-a4c2-420a989435ff&quot;,&quot;citationItems&quot;:[{&quot;id&quot;:&quot;b626d9ad-4205-3c9a-980c-a5861b1bd2d0&quot;,&quot;itemData&quot;:{&quot;type&quot;:&quot;article&quot;,&quot;id&quot;:&quot;b626d9ad-4205-3c9a-980c-a5861b1bd2d0&quot;,&quot;title&quot;:&quot;Management of hospitalised adults with coronavirus disease 2019 (COVID-19): A European respiratory society living guideline&quot;,&quot;author&quot;:[{&quot;family&quot;:&quot;Chalmers&quot;,&quot;given&quot;:&quot;James D.&quot;,&quot;parse-names&quot;:false,&quot;dropping-particle&quot;:&quot;&quot;,&quot;non-dropping-particle&quot;:&quot;&quot;},{&quot;family&quot;:&quot;Crichton&quot;,&quot;given&quot;:&quot;Megan L.&quot;,&quot;parse-names&quot;:false,&quot;dropping-particle&quot;:&quot;&quot;,&quot;non-dropping-particle&quot;:&quot;&quot;},{&quot;family&quot;:&quot;Goeminne&quot;,&quot;given&quot;:&quot;Pieter C.&quot;,&quot;parse-names&quot;:false,&quot;dropping-particle&quot;:&quot;&quot;,&quot;non-dropping-particle&quot;:&quot;&quot;},{&quot;family&quot;:&quot;Cao&quot;,&quot;given&quot;:&quot;Bin&quot;,&quot;parse-names&quot;:false,&quot;dropping-particle&quot;:&quot;&quot;,&quot;non-dropping-particle&quot;:&quot;&quot;},{&quot;family&quot;:&quot;Humbert&quot;,&quot;given&quot;:&quot;Marc&quot;,&quot;parse-names&quot;:false,&quot;dropping-particle&quot;:&quot;&quot;,&quot;non-dropping-particle&quot;:&quot;&quot;},{&quot;family&quot;:&quot;Shteinberg&quot;,&quot;given&quot;:&quot;Michal&quot;,&quot;parse-names&quot;:false,&quot;dropping-particle&quot;:&quot;&quot;,&quot;non-dropping-particle&quot;:&quot;&quot;},{&quot;family&quot;:&quot;Antoniou&quot;,&quot;given&quot;:&quot;Katerina M.&quot;,&quot;parse-names&quot;:false,&quot;dropping-particle&quot;:&quot;&quot;,&quot;non-dropping-particle&quot;:&quot;&quot;},{&quot;family&quot;:&quot;Ulrik&quot;,&quot;given&quot;:&quot;Charlotte Suppli&quot;,&quot;parse-names&quot;:false,&quot;dropping-particle&quot;:&quot;&quot;,&quot;non-dropping-particle&quot;:&quot;&quot;},{&quot;family&quot;:&quot;Parks&quot;,&quot;given&quot;:&quot;Helen&quot;,&quot;parse-names&quot;:false,&quot;dropping-particle&quot;:&quot;&quot;,&quot;non-dropping-particle&quot;:&quot;&quot;},{&quot;family&quot;:&quot;Wang&quot;,&quot;given&quot;:&quot;Chen&quot;,&quot;parse-names&quot;:false,&quot;dropping-particle&quot;:&quot;&quot;,&quot;non-dropping-particle&quot;:&quot;&quot;},{&quot;family&quot;:&quot;Vandendriessche&quot;,&quot;given&quot;:&quot;Thomas&quot;,&quot;parse-names&quot;:false,&quot;dropping-particle&quot;:&quot;&quot;,&quot;non-dropping-particle&quot;:&quot;&quot;},{&quot;family&quot;:&quot;Qu&quot;,&quot;given&quot;:&quot;Jieming&quot;,&quot;parse-names&quot;:false,&quot;dropping-particle&quot;:&quot;&quot;,&quot;non-dropping-particle&quot;:&quot;&quot;},{&quot;family&quot;:&quot;Stolz&quot;,&quot;given&quot;:&quot;Daiana&quot;,&quot;parse-names&quot;:false,&quot;dropping-particle&quot;:&quot;&quot;,&quot;non-dropping-particle&quot;:&quot;&quot;},{&quot;family&quot;:&quot;Brightling&quot;,&quot;given&quot;:&quot;Christopher&quot;,&quot;parse-names&quot;:false,&quot;dropping-particle&quot;:&quot;&quot;,&quot;non-dropping-particle&quot;:&quot;&quot;},{&quot;family&quot;:&quot;Welte&quot;,&quot;given&quot;:&quot;Tobias&quot;,&quot;parse-names&quot;:false,&quot;dropping-particle&quot;:&quot;&quot;,&quot;non-dropping-particle&quot;:&quot;&quot;},{&quot;family&quot;:&quot;Aliberti&quot;,&quot;given&quot;:&quot;Stefano&quot;,&quot;parse-names&quot;:false,&quot;dropping-particle&quot;:&quot;&quot;,&quot;non-dropping-particle&quot;:&quot;&quot;},{&quot;family&quot;:&quot;Simonds&quot;,&quot;given&quot;:&quot;Anita K.&quot;,&quot;parse-names&quot;:false,&quot;dropping-particle&quot;:&quot;&quot;,&quot;non-dropping-particle&quot;:&quot;&quot;},{&quot;family&quot;:&quot;Tonia&quot;,&quot;given&quot;:&quot;Thomy&quot;,&quot;parse-names&quot;:false,&quot;dropping-particle&quot;:&quot;&quot;,&quot;non-dropping-particle&quot;:&quot;&quot;},{&quot;family&quot;:&quot;Roche&quot;,&quot;given&quot;:&quot;Nicolas&quot;,&quot;parse-names&quot;:false,&quot;dropping-particle&quot;:&quot;&quot;,&quot;non-dropping-particle&quot;:&quot;&quot;}],&quot;container-title&quot;:&quot;European Respiratory Journal&quot;,&quot;DOI&quot;:&quot;10.1183/13993003.00048-2021&quot;,&quot;ISSN&quot;:&quot;13993003&quot;,&quot;PMID&quot;:&quot;33692120&quot;,&quot;issued&quot;:{&quot;date-parts&quot;:[[2021]]},&quot;abstract&quot;:&quot;Introduction: Hospitalised patients with coronavirus disease 2019 (COVID-19) as a result of SARS-CoV-2 infection have a high mortality rate and frequently require noninvasive respiratory support or invasive ventilation. Optimising and standardising management through evidence-based guidelines may improve quality of care and therefore patient outcomes. Methods: A task force from the European Respiratory Society and endorsed by the Chinese Thoracic Society identified priority interventions (pharmacological and non-pharmacological) for the initial version of this “living guideline” using the PICO (population, intervention, comparator, outcome) format. The GRADE approach was used for assessing the quality of evidence and strength of recommendations. Systematic literature reviews were performed, and data pooled by meta-analysis where possible. Evidence tables were presented and evidence to decision frameworks were used to formulate recommendations. Results: Based on the available evidence at the time of guideline development (20 February, 2021), the panel makes a strong recommendation in favour of the use of systemic corticosteroids in patients requiring supplementary oxygen or ventilatory support, and for the use of anticoagulation in hospitalised patients. The panel makes a conditional recommendation for interleukin (IL)-6 receptor antagonist monoclonal antibody treatment and high-flow nasal oxygen or continuous positive airway pressure in patients with hypoxaemic respiratory failure. The panel make strong recommendations against the use of hydroxychloroquine and lopinavir-ritonavir. Conditional recommendations are made against the use of azithromycin, hydroxychloroquine combined with azithromycin, colchicine, and remdesivir, in the latter case specifically in patients requiring invasive mechanical ventilation. No recommendation was made for remdesivir in patients requiring supplemental oxygen. Further recommendations for research are made. Conclusion: The evidence base for management of COVID-19 now supports strong recommendations in favour and against specific interventions. These guidelines will be regularly updated as further evidence becomes available.&quot;,&quot;publisher&quot;:&quot;European Respiratory Society&quot;,&quot;issue&quot;:&quot;4&quot;,&quot;volume&quot;:&quot;57&quot;},&quot;isTemporary&quot;:false},{&quot;id&quot;:&quot;eccc57c9-59f2-3460-a977-2e390a0faede&quot;,&quot;itemData&quot;:{&quot;type&quot;:&quot;article&quot;,&quot;id&quot;:&quot;eccc57c9-59f2-3460-a977-2e390a0faede&quot;,&quot;title&quot;:&quot;Use of Prone Positioning in Nonintubated Patients with COVID-19 and Hypoxemic Acute Respiratory Failure&quot;,&quot;author&quot;:[{&quot;family&quot;:&quot;Elharrar&quot;,&quot;given&quot;:&quot;Xavier&quot;,&quot;parse-names&quot;:false,&quot;dropping-particle&quot;:&quot;&quot;,&quot;non-dropping-particle&quot;:&quot;&quot;},{&quot;family&quot;:&quot;Trigui&quot;,&quot;given&quot;:&quot;Youssef&quot;,&quot;parse-names&quot;:false,&quot;dropping-particle&quot;:&quot;&quot;,&quot;non-dropping-particle&quot;:&quot;&quot;},{&quot;family&quot;:&quot;Dols&quot;,&quot;given&quot;:&quot;Anne Marie&quot;,&quot;parse-names&quot;:false,&quot;dropping-particle&quot;:&quot;&quot;,&quot;non-dropping-particle&quot;:&quot;&quot;},{&quot;family&quot;:&quot;Touchon&quot;,&quot;given&quot;:&quot;François&quot;,&quot;parse-names&quot;:false,&quot;dropping-particle&quot;:&quot;&quot;,&quot;non-dropping-particle&quot;:&quot;&quot;},{&quot;family&quot;:&quot;Martinez&quot;,&quot;given&quot;:&quot;Stéphanie&quot;,&quot;parse-names&quot;:false,&quot;dropping-particle&quot;:&quot;&quot;,&quot;non-dropping-particle&quot;:&quot;&quot;},{&quot;family&quot;:&quot;Prud'Homme&quot;,&quot;given&quot;:&quot;Eloi&quot;,&quot;parse-names&quot;:false,&quot;dropping-particle&quot;:&quot;&quot;,&quot;non-dropping-particle&quot;:&quot;&quot;},{&quot;family&quot;:&quot;Papazian&quot;,&quot;given&quot;:&quot;Laurent&quot;,&quot;parse-names&quot;:false,&quot;dropping-particle&quot;:&quot;&quot;,&quot;non-dropping-particle&quot;:&quot;&quot;}],&quot;container-title&quot;:&quot;JAMA - Journal of the American Medical Association&quot;,&quot;DOI&quot;:&quot;10.1001/jama.2020.8255&quot;,&quot;ISSN&quot;:&quot;15383598&quot;,&quot;PMID&quot;:&quot;32412581&quot;,&quot;issued&quot;:{&quot;date-parts&quot;:[[2020,6,9]]},&quot;page&quot;:&quot;2336-2338&quot;,&quot;publisher&quot;:&quot;American Medical Association&quot;,&quot;issue&quot;:&quot;22&quot;,&quot;volume&quot;:&quot;323&quot;},&quot;isTemporary&quot;:false}],&quot;properties&quot;:{&quot;noteIndex&quot;:0},&quot;isEdited&quot;:false,&quot;manualOverride&quot;:{&quot;isManuallyOverridden&quot;:false,&quot;citeprocText&quot;:&quot;[60,62]&quot;,&quot;manualOverrideText&quot;:&quot;&quot;},&quot;citationTag&quot;:&quot;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&quot;},{&quot;citationID&quot;:&quot;MENDELEY_CITATION_4453735b-524c-403a-9019-61ffe1b7b692&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NDQ1MzczNWItNTI0Yy00MDNhLTkwMTktNjFmZmUxYjdiNjky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quot;},{&quot;citationID&quot;:&quot;MENDELEY_CITATION_e16c960d-b6c5-47ec-896a-c32d7bf16b13&quot;,&quot;citationItems&quot;:[{&quot;id&quot;:&quot;e7789951-ddbb-34de-b621-5b807aea754a&quot;,&quot;itemData&quot;:{&quot;type&quot;:&quot;article&quot;,&quot;id&quot;:&quot;e7789951-ddbb-34de-b621-5b807aea754a&quot;,&quot;title&quot;:&quot;Hypoxaemia related to COVID-19: vascular and perfusion abnormalities on dual-energy CT&quot;,&quot;author&quot;:[{&quot;family&quot;:&quot;Lang&quot;,&quot;given&quot;:&quot;Min&quot;,&quot;parse-names&quot;:false,&quot;dropping-particle&quot;:&quot;&quot;,&quot;non-dropping-particle&quot;:&quot;&quot;},{&quot;family&quot;:&quot;Som&quot;,&quot;given&quot;:&quot;Avik&quot;,&quot;parse-names&quot;:false,&quot;dropping-particle&quot;:&quot;&quot;,&quot;non-dropping-particle&quot;:&quot;&quot;},{&quot;family&quot;:&quot;Mendoza&quot;,&quot;given&quot;:&quot;Dexter P.&quot;,&quot;parse-names&quot;:false,&quot;dropping-particle&quot;:&quot;&quot;,&quot;non-dropping-particle&quot;:&quot;&quot;},{&quot;family&quot;:&quot;Flores&quot;,&quot;given&quot;:&quot;Efren J.&quot;,&quot;parse-names&quot;:false,&quot;dropping-particle&quot;:&quot;&quot;,&quot;non-dropping-particle&quot;:&quot;&quot;},{&quot;family&quot;:&quot;Reid&quot;,&quot;given&quot;:&quot;Nicholas&quot;,&quot;parse-names&quot;:false,&quot;dropping-particle&quot;:&quot;&quot;,&quot;non-dropping-particle&quot;:&quot;&quot;},{&quot;family&quot;:&quot;Carey&quot;,&quot;given&quot;:&quot;Denston&quot;,&quot;parse-names&quot;:false,&quot;dropping-particle&quot;:&quot;&quot;,&quot;non-dropping-particle&quot;:&quot;&quot;},{&quot;family&quot;:&quot;Li&quot;,&quot;given&quot;:&quot;Matthew D.&quot;,&quot;parse-names&quot;:false,&quot;dropping-particle&quot;:&quot;&quot;,&quot;non-dropping-particle&quot;:&quot;&quot;},{&quot;family&quot;:&quot;Witkin&quot;,&quot;given&quot;:&quot;Alison&quot;,&quot;parse-names&quot;:false,&quot;dropping-particle&quot;:&quot;&quot;,&quot;non-dropping-particle&quot;:&quot;&quot;},{&quot;family&quot;:&quot;Rodriguez-Lopez&quot;,&quot;given&quot;:&quot;Josanna M.&quot;,&quot;parse-names&quot;:false,&quot;dropping-particle&quot;:&quot;&quot;,&quot;non-dropping-particle&quot;:&quot;&quot;},{&quot;family&quot;:&quot;Shepard&quot;,&quot;given&quot;:&quot;Jo Anne O.&quot;,&quot;parse-names&quot;:false,&quot;dropping-particle&quot;:&quot;&quot;,&quot;non-dropping-particle&quot;:&quot;&quot;},{&quot;family&quot;:&quot;Little&quot;,&quot;given&quot;:&quot;Brent P.&quot;,&quot;parse-names&quot;:false,&quot;dropping-particle&quot;:&quot;&quot;,&quot;non-dropping-particle&quot;:&quot;&quot;}],&quot;container-title&quot;:&quot;The Lancet Infectious Diseases&quot;,&quot;DOI&quot;:&quot;10.1016/S1473-3099(20)30367-4&quot;,&quot;ISSN&quot;:&quot;14744457&quot;,&quot;PMID&quot;:&quot;32359410&quot;,&quot;issued&quot;:{&quot;date-parts&quot;:[[2020,12,1]]},&quot;page&quot;:&quot;1365-1366&quot;,&quot;publisher&quot;:&quot;Lancet Publishing Group&quot;,&quot;issue&quot;:&quot;12&quot;,&quot;volume&quot;:&quot;20&quot;},&quot;isTemporary&quot;:false}],&quot;properties&quot;:{&quot;noteIndex&quot;:0},&quot;isEdited&quot;:false,&quot;manualOverride&quot;:{&quot;isManuallyOverridden&quot;:false,&quot;citeprocText&quot;:&quot;[58]&quot;,&quot;manualOverrideText&quot;:&quot;&quot;},&quot;citationTag&quot;:&quot;MENDELEY_CITATION_v3_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&quot;},{&quot;citationID&quot;:&quot;MENDELEY_CITATION_fc072614-6cb1-4b27-89c9-8154db384adb&quot;,&quot;citationItems&quot;:[{&quot;id&quot;:&quot;d50238f0-cd9e-3b3c-a09c-dbdc8adc8b44&quot;,&quot;itemData&quot;:{&quot;type&quot;:&quot;article&quot;,&quot;id&quot;:&quot;d50238f0-cd9e-3b3c-a09c-dbdc8adc8b44&quot;,&quot;title&quot;:&quot;High-flow nasal oxygen: A safe, efficient treatment for COVID-19 patients not in an ICU&quot;,&quot;author&quot;:[{&quot;family&quot;:&quot;Guy&quot;,&quot;given&quot;:&quot;Tiphaine&quot;,&quot;parse-names&quot;:false,&quot;dropping-particle&quot;:&quot;&quot;,&quot;non-dropping-particle&quot;:&quot;&quot;},{&quot;family&quot;:&quot;Créac'hcadec&quot;,&quot;given&quot;:&quot;Audrey&quot;,&quot;parse-names&quot;:false,&quot;dropping-particle&quot;:&quot;&quot;,&quot;non-dropping-particle&quot;:&quot;&quot;},{&quot;family&quot;:&quot;Ricordel&quot;,&quot;given&quot;:&quot;Charles&quot;,&quot;parse-names&quot;:false,&quot;dropping-particle&quot;:&quot;&quot;,&quot;non-dropping-particle&quot;:&quot;&quot;},{&quot;family&quot;:&quot;Salé&quot;,&quot;given&quot;:&quot;Alexandre&quot;,&quot;parse-names&quot;:false,&quot;dropping-particle&quot;:&quot;&quot;,&quot;non-dropping-particle&quot;:&quot;&quot;},{&quot;family&quot;:&quot;Arnouat&quot;,&quot;given&quot;:&quot;Baptiste&quot;,&quot;parse-names&quot;:false,&quot;dropping-particle&quot;:&quot;&quot;,&quot;non-dropping-particle&quot;:&quot;&quot;},{&quot;family&quot;:&quot;Bizec&quot;,&quot;given&quot;:&quot;Jean Louis&quot;,&quot;parse-names&quot;:false,&quot;dropping-particle&quot;:&quot;&quot;,&quot;non-dropping-particle&quot;:&quot;&quot;},{&quot;family&quot;:&quot;Langelot&quot;,&quot;given&quot;:&quot;Marie&quot;,&quot;parse-names&quot;:false,&quot;dropping-particle&quot;:&quot;&quot;,&quot;non-dropping-particle&quot;:&quot;&quot;},{&quot;family&quot;:&quot;Lineau&quot;,&quot;given&quot;:&quot;Christine&quot;,&quot;parse-names&quot;:false,&quot;dropping-particle&quot;:&quot;&quot;,&quot;non-dropping-particle&quot;:&quot;&quot;},{&quot;family&quot;:&quot;Marquette&quot;,&quot;given&quot;:&quot;David&quot;,&quot;parse-names&quot;:false,&quot;dropping-particle&quot;:&quot;&quot;,&quot;non-dropping-particle&quot;:&quot;&quot;},{&quot;family&quot;:&quot;Martin&quot;,&quot;given&quot;:&quot;Françoise&quot;,&quot;parse-names&quot;:false,&quot;dropping-particle&quot;:&quot;&quot;,&quot;non-dropping-particle&quot;:&quot;&quot;},{&quot;family&quot;:&quot;Lederlin&quot;,&quot;given&quot;:&quot;Mathieu&quot;,&quot;parse-names&quot;:false,&quot;dropping-particle&quot;:&quot;&quot;,&quot;non-dropping-particle&quot;:&quot;&quot;},{&quot;family&quot;:&quot;Jouneau&quot;,&quot;given&quot;:&quot;Stéphane&quot;,&quot;parse-names&quot;:false,&quot;dropping-particle&quot;:&quot;&quot;,&quot;non-dropping-particle&quot;:&quot;&quot;}],&quot;container-title&quot;:&quot;European Respiratory Journal&quot;,&quot;DOI&quot;:&quot;10.1183/13993003.01154-2020&quot;,&quot;ISSN&quot;:&quot;13993003&quot;,&quot;PMID&quot;:&quot;32859678&quot;,&quot;issued&quot;:{&quot;date-parts&quot;:[[2020,11,1]]},&quot;publisher&quot;:&quot;European Respiratory Society&quot;,&quot;issue&quot;:&quot;5&quot;,&quot;volume&quot;:&quot;56&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bc152f4d-f84e-3d4e-9c7d-a7f647038047&quot;,&quot;itemData&quot;:{&quot;type&quot;:&quot;article-journal&quot;,&quot;id&quot;:&quot;bc152f4d-f84e-3d4e-9c7d-a7f647038047&quot;,&quot;title&quot;:&quot;Clinical course and outcomes of critically ill patients with SARS-CoV-2 pneumonia in Wuhan, China: a single-centered, retrospective, observational study&quot;,&quot;author&quot;:[{&quot;family&quot;:&quot;Yang&quot;,&quot;given&quot;:&quot;Xiaobo&quot;,&quot;parse-names&quot;:false,&quot;dropping-particle&quot;:&quot;&quot;,&quot;non-dropping-particle&quot;:&quot;&quot;},{&quot;family&quot;:&quot;Yu&quot;,&quot;given&quot;:&quot;Yuan&quot;,&quot;parse-names&quot;:false,&quot;dropping-particle&quot;:&quot;&quot;,&quot;non-dropping-particle&quot;:&quot;&quot;},{&quot;family&quot;:&quot;Xu&quot;,&quot;given&quot;:&quot;Jiqian&quot;,&quot;parse-names&quot;:false,&quot;dropping-particle&quot;:&quot;&quot;,&quot;non-dropping-particle&quot;:&quot;&quot;},{&quot;family&quot;:&quot;Shu&quot;,&quot;given&quot;:&quot;Huaqing&quot;,&quot;parse-names&quot;:false,&quot;dropping-particle&quot;:&quot;&quot;,&quot;non-dropping-particle&quot;:&quot;&quot;},{&quot;family&quot;:&quot;Xia&quot;,&quot;given&quot;:&quot;Jia'an&quot;,&quot;parse-names&quot;:false,&quot;dropping-particle&quot;:&quot;&quot;,&quot;non-dropping-particle&quot;:&quot;&quot;},{&quot;family&quot;:&quot;Liu&quot;,&quot;given&quot;:&quot;Hong&quot;,&quot;parse-names&quot;:false,&quot;dropping-particle&quot;:&quot;&quot;,&quot;non-dropping-particle&quot;:&quot;&quot;},{&quot;family&quot;:&quot;Wu&quot;,&quot;given&quot;:&quot;Yongran&quot;,&quot;parse-names&quot;:false,&quot;dropping-particle&quot;:&quot;&quot;,&quot;non-dropping-particle&quot;:&quot;&quot;},{&quot;family&quot;:&quot;Zhang&quot;,&quot;given&quot;:&quot;Lu&quot;,&quot;parse-names&quot;:false,&quot;dropping-particle&quot;:&quot;&quot;,&quot;non-dropping-particle&quot;:&quot;&quot;},{&quot;family&quot;:&quot;Yu&quot;,&quot;given&quot;:&quot;Zhui&quot;,&quot;parse-names&quot;:false,&quot;dropping-particle&quot;:&quot;&quot;,&quot;non-dropping-particle&quot;:&quot;&quot;},{&quot;family&quot;:&quot;Fang&quot;,&quot;given&quot;:&quot;Minghao&quot;,&quot;parse-names&quot;:false,&quot;dropping-particle&quot;:&quot;&quot;,&quot;non-dropping-particle&quot;:&quot;&quot;},{&quot;family&quot;:&quot;Yu&quot;,&quot;given&quot;:&quot;Ting&quot;,&quot;parse-names&quot;:false,&quot;dropping-particle&quot;:&quot;&quot;,&quot;non-dropping-particle&quot;:&quot;&quot;},{&quot;family&quot;:&quot;Wang&quot;,&quot;given&quot;:&quot;Yaxin&quot;,&quot;parse-names&quot;:false,&quot;dropping-particle&quot;:&quot;&quot;,&quot;non-dropping-particle&quot;:&quot;&quot;},{&quot;family&quot;:&quot;Pan&quot;,&quot;given&quot;:&quot;Shangwen&quot;,&quot;parse-names&quot;:false,&quot;dropping-particle&quot;:&quot;&quot;,&quot;non-dropping-particle&quot;:&quot;&quot;},{&quot;family&quot;:&quot;Zou&quot;,&quot;given&quot;:&quot;Xiaojing&quot;,&quot;parse-names&quot;:false,&quot;dropping-particle&quot;:&quot;&quot;,&quot;non-dropping-particle&quot;:&quot;&quot;},{&quot;family&quot;:&quot;Yuan&quot;,&quot;given&quot;:&quot;Shiying&quot;,&quot;parse-names&quot;:false,&quot;dropping-particle&quot;:&quot;&quot;,&quot;non-dropping-particle&quot;:&quot;&quot;},{&quot;family&quot;:&quot;Shang&quot;,&quot;given&quot;:&quot;You&quot;,&quot;parse-names&quot;:false,&quot;dropping-particle&quot;:&quot;&quot;,&quot;non-dropping-particle&quot;:&quot;&quot;}],&quot;container-title&quot;:&quot;The Lancet Respiratory Medicine&quot;,&quot;DOI&quot;:&quot;10.1016/S2213-2600(20)30079-5&quot;,&quot;ISSN&quot;:&quot;22132619&quot;,&quot;PMID&quot;:&quot;32105632&quot;,&quot;issued&quot;:{&quot;date-parts&quot;:[[2020,5,1]]},&quot;page&quot;:&quot;475-481&quot;,&quot;abstract&quot;:&quot;Background: An ongoing outbreak of pneumonia associated with the severe acute respiratory coronavirus 2 (SARS-CoV-2) started in December, 2019, in Wuhan, China. Information about critically ill patients with SARS-CoV-2 infection is scarce. We aimed to describe the clinical course and outcomes of critically ill patients with SARS-CoV-2 pneumonia. Methods: In this single-centered, retrospective, observational study, we enrolled 52 critically ill adult patients with SARS-CoV-2 pneumonia who were admitted to the intensive care unit (ICU) of Wuhan Jin Yin-tan hospital (Wuhan, China) between late December, 2019, and Jan 26, 2020. Demographic data, symptoms, laboratory values, comorbidities, treatments, and clinical outcomes were all collected. Data were compared between survivors and non-survivors. The primary outcome was 28-day mortality, as of Feb 9, 2020. Secondary outcomes included incidence of SARS-CoV-2-related acute respiratory distress syndrome (ARDS) and the proportion of patients requiring mechanical ventilation. Findings: Of 710 patients with SARS-CoV-2 pneumonia, 52 critically ill adult patients were included. The mean age of the 52 patients was 59·7 (SD 13·3) years, 35 (67%) were men, 21 (40%) had chronic illness, 51 (98%) had fever. 32 (61·5%) patients had died at 28 days, and the median duration from admission to the intensive care unit (ICU) to death was 7 (IQR 3–11) days for non-survivors. Compared with survivors, non-survivors were older (64·6 years [11·2] vs 51·9 years [12·9]), more likely to develop ARDS (26 [81%] patients vs 9 [45%] patients), and more likely to receive mechanical ventilation (30 [94%] patients vs 7 [35%] patients), either invasively or non-invasively. Most patients had organ function damage, including 35 (67%) with ARDS, 15 (29%) with acute kidney injury, 12 (23%) with cardiac injury, 15 (29%) with liver dysfunction, and one (2%) with pneumothorax. 37 (71%) patients required mechanical ventilation. Hospital-acquired infection occurred in seven (13·5%) patients. Interpretation: The mortality of critically ill patients with SARS-CoV-2 pneumonia is considerable. The survival time of the non-survivors is likely to be within 1–2 weeks after ICU admission. Older patients (&gt;65 years) with comorbidities and ARDS are at increased risk of death. The severity of SARS-CoV-2 pneumonia poses great strain on critical care resources in hospitals, especially if they are not adequately staffed or resourced. Funding: None.&quot;,&quot;publisher&quot;:&quot;Lancet Publishing Group&quot;,&quot;issue&quot;:&quot;5&quot;,&quot;volume&quot;:&quot;8&quot;},&quot;isTemporary&quot;:false}],&quot;properties&quot;:{&quot;noteIndex&quot;:0},&quot;isEdited&quot;:false,&quot;manualOverride&quot;:{&quot;isManuallyOverridden&quot;:false,&quot;citeprocText&quot;:&quot;[5,16,59,65]&quot;,&quot;manualOverrideText&quot;:&quot;&quot;},&quot;citationTag&quot;:&quot;MENDELEY_CITATION_v3_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&quot;},{&quot;citationID&quot;:&quot;MENDELEY_CITATION_8aba1a4d-d331-449d-b42a-260e826ff80a&quot;,&quot;citationItems&quot;:[{&quot;id&quot;:&quot;e60821a4-a6d8-34f3-aea9-b25596fc595b&quot;,&quot;itemData&quot;:{&quot;type&quot;:&quot;article&quot;,&quot;id&quot;:&quot;e60821a4-a6d8-34f3-aea9-b25596fc595b&quot;,&quot;title&quot;:&quot;COVID-19 pneumonia: different respiratory treatments for different phenotypes?&quot;,&quot;author&quot;:[{&quot;family&quot;:&quot;Gattinoni&quot;,&quot;given&quot;:&quot;Luciano&quot;,&quot;parse-names&quot;:false,&quot;dropping-particle&quot;:&quot;&quot;,&quot;non-dropping-particle&quot;:&quot;&quot;},{&quot;family&quot;:&quot;Chiumello&quot;,&quot;given&quot;:&quot;Davide&quot;,&quot;parse-names&quot;:false,&quot;dropping-particle&quot;:&quot;&quot;,&quot;non-dropping-particle&quot;:&quot;&quot;},{&quot;family&quot;:&quot;Caironi&quot;,&quot;given&quot;:&quot;Pietro&quot;,&quot;parse-names&quot;:false,&quot;dropping-particle&quot;:&quot;&quot;,&quot;non-dropping-particle&quot;:&quot;&quot;},{&quot;family&quot;:&quot;Busana&quot;,&quot;given&quot;:&quot;Mattia&quot;,&quot;parse-names&quot;:false,&quot;dropping-particle&quot;:&quot;&quot;,&quot;non-dropping-particle&quot;:&quot;&quot;},{&quot;family&quot;:&quot;Romitti&quot;,&quot;given&quot;:&quot;Federica&quot;,&quot;parse-names&quot;:false,&quot;dropping-particle&quot;:&quot;&quot;,&quot;non-dropping-particle&quot;:&quot;&quot;},{&quot;family&quot;:&quot;Brazzi&quot;,&quot;given&quot;:&quot;Luca&quot;,&quot;parse-names&quot;:false,&quot;dropping-particle&quot;:&quot;&quot;,&quot;non-dropping-particle&quot;:&quot;&quot;},{&quot;family&quot;:&quot;Camporota&quot;,&quot;given&quot;:&quot;Luigi&quot;,&quot;parse-names&quot;:false,&quot;dropping-particle&quot;:&quot;&quot;,&quot;non-dropping-particle&quot;:&quot;&quot;}],&quot;container-title&quot;:&quot;Intensive Care Medicine&quot;,&quot;DOI&quot;:&quot;10.1007/s00134-020-06033-2&quot;,&quot;ISSN&quot;:&quot;14321238&quot;,&quot;PMID&quot;:&quot;32291463&quot;,&quot;issued&quot;:{&quot;date-parts&quot;:[[2020,6,1]]},&quot;page&quot;:&quot;1099-1102&quot;,&quot;publisher&quot;:&quot;Springer&quot;,&quot;issue&quot;:&quot;6&quot;,&quot;volume&quot;:&quot;46&quot;},&quot;isTemporary&quot;:false}],&quot;properties&quot;:{&quot;noteIndex&quot;:0},&quot;isEdited&quot;:false,&quot;manualOverride&quot;:{&quot;isManuallyOverridden&quot;:false,&quot;citeprocText&quot;:&quot;[57]&quot;,&quot;manualOverrideText&quot;:&quot;&quot;},&quot;citationTag&quot;:&quot;MENDELEY_CITATION_v3_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&quot;},{&quot;citationID&quot;:&quot;MENDELEY_CITATION_6888511b-a3ea-442a-b85b-1731f6232e6f&quot;,&quot;citationItems&quot;:[{&quot;id&quot;:&quot;e60821a4-a6d8-34f3-aea9-b25596fc595b&quot;,&quot;itemData&quot;:{&quot;type&quot;:&quot;article&quot;,&quot;id&quot;:&quot;e60821a4-a6d8-34f3-aea9-b25596fc595b&quot;,&quot;title&quot;:&quot;COVID-19 pneumonia: different respiratory treatments for different phenotypes?&quot;,&quot;author&quot;:[{&quot;family&quot;:&quot;Gattinoni&quot;,&quot;given&quot;:&quot;Luciano&quot;,&quot;parse-names&quot;:false,&quot;dropping-particle&quot;:&quot;&quot;,&quot;non-dropping-particle&quot;:&quot;&quot;},{&quot;family&quot;:&quot;Chiumello&quot;,&quot;given&quot;:&quot;Davide&quot;,&quot;parse-names&quot;:false,&quot;dropping-particle&quot;:&quot;&quot;,&quot;non-dropping-particle&quot;:&quot;&quot;},{&quot;family&quot;:&quot;Caironi&quot;,&quot;given&quot;:&quot;Pietro&quot;,&quot;parse-names&quot;:false,&quot;dropping-particle&quot;:&quot;&quot;,&quot;non-dropping-particle&quot;:&quot;&quot;},{&quot;family&quot;:&quot;Busana&quot;,&quot;given&quot;:&quot;Mattia&quot;,&quot;parse-names&quot;:false,&quot;dropping-particle&quot;:&quot;&quot;,&quot;non-dropping-particle&quot;:&quot;&quot;},{&quot;family&quot;:&quot;Romitti&quot;,&quot;given&quot;:&quot;Federica&quot;,&quot;parse-names&quot;:false,&quot;dropping-particle&quot;:&quot;&quot;,&quot;non-dropping-particle&quot;:&quot;&quot;},{&quot;family&quot;:&quot;Brazzi&quot;,&quot;given&quot;:&quot;Luca&quot;,&quot;parse-names&quot;:false,&quot;dropping-particle&quot;:&quot;&quot;,&quot;non-dropping-particle&quot;:&quot;&quot;},{&quot;family&quot;:&quot;Camporota&quot;,&quot;given&quot;:&quot;Luigi&quot;,&quot;parse-names&quot;:false,&quot;dropping-particle&quot;:&quot;&quot;,&quot;non-dropping-particle&quot;:&quot;&quot;}],&quot;container-title&quot;:&quot;Intensive Care Medicine&quot;,&quot;DOI&quot;:&quot;10.1007/s00134-020-06033-2&quot;,&quot;ISSN&quot;:&quot;14321238&quot;,&quot;PMID&quot;:&quot;32291463&quot;,&quot;issued&quot;:{&quot;date-parts&quot;:[[2020,6,1]]},&quot;page&quot;:&quot;1099-1102&quot;,&quot;publisher&quot;:&quot;Springer&quot;,&quot;issue&quot;:&quot;6&quot;,&quot;volume&quot;:&quot;46&quot;},&quot;isTemporary&quot;:false}],&quot;properties&quot;:{&quot;noteIndex&quot;:0},&quot;isEdited&quot;:false,&quot;manualOverride&quot;:{&quot;isManuallyOverridden&quot;:false,&quot;citeprocText&quot;:&quot;[57]&quot;,&quot;manualOverrideText&quot;:&quot;&quot;},&quot;citationTag&quot;:&quot;MENDELEY_CITATION_v3_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&quot;},{&quot;citationID&quot;:&quot;MENDELEY_CITATION_8c38a7f3-f78d-4882-ab16-8540d2a3a5aa&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bc152f4d-f84e-3d4e-9c7d-a7f647038047&quot;,&quot;itemData&quot;:{&quot;type&quot;:&quot;article-journal&quot;,&quot;id&quot;:&quot;bc152f4d-f84e-3d4e-9c7d-a7f647038047&quot;,&quot;title&quot;:&quot;Clinical course and outcomes of critically ill patients with SARS-CoV-2 pneumonia in Wuhan, China: a single-centered, retrospective, observational study&quot;,&quot;author&quot;:[{&quot;family&quot;:&quot;Yang&quot;,&quot;given&quot;:&quot;Xiaobo&quot;,&quot;parse-names&quot;:false,&quot;dropping-particle&quot;:&quot;&quot;,&quot;non-dropping-particle&quot;:&quot;&quot;},{&quot;family&quot;:&quot;Yu&quot;,&quot;given&quot;:&quot;Yuan&quot;,&quot;parse-names&quot;:false,&quot;dropping-particle&quot;:&quot;&quot;,&quot;non-dropping-particle&quot;:&quot;&quot;},{&quot;family&quot;:&quot;Xu&quot;,&quot;given&quot;:&quot;Jiqian&quot;,&quot;parse-names&quot;:false,&quot;dropping-particle&quot;:&quot;&quot;,&quot;non-dropping-particle&quot;:&quot;&quot;},{&quot;family&quot;:&quot;Shu&quot;,&quot;given&quot;:&quot;Huaqing&quot;,&quot;parse-names&quot;:false,&quot;dropping-particle&quot;:&quot;&quot;,&quot;non-dropping-particle&quot;:&quot;&quot;},{&quot;family&quot;:&quot;Xia&quot;,&quot;given&quot;:&quot;Jia'an&quot;,&quot;parse-names&quot;:false,&quot;dropping-particle&quot;:&quot;&quot;,&quot;non-dropping-particle&quot;:&quot;&quot;},{&quot;family&quot;:&quot;Liu&quot;,&quot;given&quot;:&quot;Hong&quot;,&quot;parse-names&quot;:false,&quot;dropping-particle&quot;:&quot;&quot;,&quot;non-dropping-particle&quot;:&quot;&quot;},{&quot;family&quot;:&quot;Wu&quot;,&quot;given&quot;:&quot;Yongran&quot;,&quot;parse-names&quot;:false,&quot;dropping-particle&quot;:&quot;&quot;,&quot;non-dropping-particle&quot;:&quot;&quot;},{&quot;family&quot;:&quot;Zhang&quot;,&quot;given&quot;:&quot;Lu&quot;,&quot;parse-names&quot;:false,&quot;dropping-particle&quot;:&quot;&quot;,&quot;non-dropping-particle&quot;:&quot;&quot;},{&quot;family&quot;:&quot;Yu&quot;,&quot;given&quot;:&quot;Zhui&quot;,&quot;parse-names&quot;:false,&quot;dropping-particle&quot;:&quot;&quot;,&quot;non-dropping-particle&quot;:&quot;&quot;},{&quot;family&quot;:&quot;Fang&quot;,&quot;given&quot;:&quot;Minghao&quot;,&quot;parse-names&quot;:false,&quot;dropping-particle&quot;:&quot;&quot;,&quot;non-dropping-particle&quot;:&quot;&quot;},{&quot;family&quot;:&quot;Yu&quot;,&quot;given&quot;:&quot;Ting&quot;,&quot;parse-names&quot;:false,&quot;dropping-particle&quot;:&quot;&quot;,&quot;non-dropping-particle&quot;:&quot;&quot;},{&quot;family&quot;:&quot;Wang&quot;,&quot;given&quot;:&quot;Yaxin&quot;,&quot;parse-names&quot;:false,&quot;dropping-particle&quot;:&quot;&quot;,&quot;non-dropping-particle&quot;:&quot;&quot;},{&quot;family&quot;:&quot;Pan&quot;,&quot;given&quot;:&quot;Shangwen&quot;,&quot;parse-names&quot;:false,&quot;dropping-particle&quot;:&quot;&quot;,&quot;non-dropping-particle&quot;:&quot;&quot;},{&quot;family&quot;:&quot;Zou&quot;,&quot;given&quot;:&quot;Xiaojing&quot;,&quot;parse-names&quot;:false,&quot;dropping-particle&quot;:&quot;&quot;,&quot;non-dropping-particle&quot;:&quot;&quot;},{&quot;family&quot;:&quot;Yuan&quot;,&quot;given&quot;:&quot;Shiying&quot;,&quot;parse-names&quot;:false,&quot;dropping-particle&quot;:&quot;&quot;,&quot;non-dropping-particle&quot;:&quot;&quot;},{&quot;family&quot;:&quot;Shang&quot;,&quot;given&quot;:&quot;You&quot;,&quot;parse-names&quot;:false,&quot;dropping-particle&quot;:&quot;&quot;,&quot;non-dropping-particle&quot;:&quot;&quot;}],&quot;container-title&quot;:&quot;The Lancet Respiratory Medicine&quot;,&quot;DOI&quot;:&quot;10.1016/S2213-2600(20)30079-5&quot;,&quot;ISSN&quot;:&quot;22132619&quot;,&quot;PMID&quot;:&quot;32105632&quot;,&quot;issued&quot;:{&quot;date-parts&quot;:[[2020,5,1]]},&quot;page&quot;:&quot;475-481&quot;,&quot;abstract&quot;:&quot;Background: An ongoing outbreak of pneumonia associated with the severe acute respiratory coronavirus 2 (SARS-CoV-2) started in December, 2019, in Wuhan, China. Information about critically ill patients with SARS-CoV-2 infection is scarce. We aimed to describe the clinical course and outcomes of critically ill patients with SARS-CoV-2 pneumonia. Methods: In this single-centered, retrospective, observational study, we enrolled 52 critically ill adult patients with SARS-CoV-2 pneumonia who were admitted to the intensive care unit (ICU) of Wuhan Jin Yin-tan hospital (Wuhan, China) between late December, 2019, and Jan 26, 2020. Demographic data, symptoms, laboratory values, comorbidities, treatments, and clinical outcomes were all collected. Data were compared between survivors and non-survivors. The primary outcome was 28-day mortality, as of Feb 9, 2020. Secondary outcomes included incidence of SARS-CoV-2-related acute respiratory distress syndrome (ARDS) and the proportion of patients requiring mechanical ventilation. Findings: Of 710 patients with SARS-CoV-2 pneumonia, 52 critically ill adult patients were included. The mean age of the 52 patients was 59·7 (SD 13·3) years, 35 (67%) were men, 21 (40%) had chronic illness, 51 (98%) had fever. 32 (61·5%) patients had died at 28 days, and the median duration from admission to the intensive care unit (ICU) to death was 7 (IQR 3–11) days for non-survivors. Compared with survivors, non-survivors were older (64·6 years [11·2] vs 51·9 years [12·9]), more likely to develop ARDS (26 [81%] patients vs 9 [45%] patients), and more likely to receive mechanical ventilation (30 [94%] patients vs 7 [35%] patients), either invasively or non-invasively. Most patients had organ function damage, including 35 (67%) with ARDS, 15 (29%) with acute kidney injury, 12 (23%) with cardiac injury, 15 (29%) with liver dysfunction, and one (2%) with pneumothorax. 37 (71%) patients required mechanical ventilation. Hospital-acquired infection occurred in seven (13·5%) patients. Interpretation: The mortality of critically ill patients with SARS-CoV-2 pneumonia is considerable. The survival time of the non-survivors is likely to be within 1–2 weeks after ICU admission. Older patients (&gt;65 years) with comorbidities and ARDS are at increased risk of death. The severity of SARS-CoV-2 pneumonia poses great strain on critical care resources in hospitals, especially if they are not adequately staffed or resourced. Funding: None.&quot;,&quot;publisher&quot;:&quot;Lancet Publishing Group&quot;,&quot;issue&quot;:&quot;5&quot;,&quot;volume&quot;:&quot;8&quot;},&quot;isTemporary&quot;:false},{&quot;id&quot;:&quot;784f20ce-8432-381c-94cc-5613df4dc571&quot;,&quot;itemData&quot;:{&quot;type&quot;:&quot;article-journal&quot;,&quot;id&quot;:&quot;784f20ce-8432-381c-94cc-5613df4dc571&quot;,&quot;title&quot;:&quot;Risk Factors Associated with Acute Respiratory Distress Syndrome and Death in Patients with Coronavirus Disease 2019 Pneumonia in Wuhan, China&quot;,&quot;author&quot;:[{&quot;family&quot;:&quot;Wu&quot;,&quot;given&quot;:&quot;Chaomin&quot;,&quot;parse-names&quot;:false,&quot;dropping-particle&quot;:&quot;&quot;,&quot;non-dropping-particle&quot;:&quot;&quot;},{&quot;family&quot;:&quot;Chen&quot;,&quot;given&quot;:&quot;Xiaoyan&quot;,&quot;parse-names&quot;:false,&quot;dropping-particle&quot;:&quot;&quot;,&quot;non-dropping-particle&quot;:&quot;&quot;},{&quot;family&quot;:&quot;Cai&quot;,&quot;given&quot;:&quot;Yanping&quot;,&quot;parse-names&quot;:false,&quot;dropping-particle&quot;:&quot;&quot;,&quot;non-dropping-particle&quot;:&quot;&quot;},{&quot;family&quot;:&quot;Xia&quot;,&quot;given&quot;:&quot;Jia'An&quot;,&quot;parse-names&quot;:false,&quot;dropping-particle&quot;:&quot;&quot;,&quot;non-dropping-particle&quot;:&quot;&quot;},{&quot;family&quot;:&quot;Zhou&quot;,&quot;given&quot;:&quot;Xing&quot;,&quot;parse-names&quot;:false,&quot;dropping-particle&quot;:&quot;&quot;,&quot;non-dropping-particle&quot;:&quot;&quot;},{&quot;family&quot;:&quot;Xu&quot;,&quot;given&quot;:&quot;Sha&quot;,&quot;parse-names&quot;:false,&quot;dropping-particle&quot;:&quot;&quot;,&quot;non-dropping-particle&quot;:&quot;&quot;},{&quot;family&quot;:&quot;Huang&quot;,&quot;given&quot;:&quot;Hanping&quot;,&quot;parse-names&quot;:false,&quot;dropping-particle&quot;:&quot;&quot;,&quot;non-dropping-particle&quot;:&quot;&quot;},{&quot;family&quot;:&quot;Zhang&quot;,&quot;given&quot;:&quot;Li&quot;,&quot;parse-names&quot;:false,&quot;dropping-particle&quot;:&quot;&quot;,&quot;non-dropping-particle&quot;:&quot;&quot;},{&quot;family&quot;:&quot;Zhou&quot;,&quot;given&quot;:&quot;Xia&quot;,&quot;parse-names&quot;:false,&quot;dropping-particle&quot;:&quot;&quot;,&quot;non-dropping-particle&quot;:&quot;&quot;},{&quot;family&quot;:&quot;Du&quot;,&quot;given&quot;:&quot;Chunling&quot;,&quot;parse-names&quot;:false,&quot;dropping-particle&quot;:&quot;&quot;,&quot;non-dropping-particle&quot;:&quot;&quot;},{&quot;family&quot;:&quot;Zhang&quot;,&quot;given&quot;:&quot;Yuye&quot;,&quot;parse-names&quot;:false,&quot;dropping-particle&quot;:&quot;&quot;,&quot;non-dropping-particle&quot;:&quot;&quot;},{&quot;family&quot;:&quot;Song&quot;,&quot;given&quot;:&quot;Juan&quot;,&quot;parse-names&quot;:false,&quot;dropping-particle&quot;:&quot;&quot;,&quot;non-dropping-particle&quot;:&quot;&quot;},{&quot;family&quot;:&quot;Wang&quot;,&quot;given&quot;:&quot;Sijiao&quot;,&quot;parse-names&quot;:false,&quot;dropping-particle&quot;:&quot;&quot;,&quot;non-dropping-particle&quot;:&quot;&quot;},{&quot;family&quot;:&quot;Chao&quot;,&quot;given&quot;:&quot;Yencheng&quot;,&quot;parse-names&quot;:false,&quot;dropping-particle&quot;:&quot;&quot;,&quot;non-dropping-particle&quot;:&quot;&quot;},{&quot;family&quot;:&quot;Yang&quot;,&quot;given&quot;:&quot;Zeyong&quot;,&quot;parse-names&quot;:false,&quot;dropping-particle&quot;:&quot;&quot;,&quot;non-dropping-particle&quot;:&quot;&quot;},{&quot;family&quot;:&quot;Xu&quot;,&quot;given&quot;:&quot;Jie&quot;,&quot;parse-names&quot;:false,&quot;dropping-particle&quot;:&quot;&quot;,&quot;non-dropping-particle&quot;:&quot;&quot;},{&quot;family&quot;:&quot;Zhou&quot;,&quot;given&quot;:&quot;Xin&quot;,&quot;parse-names&quot;:false,&quot;dropping-particle&quot;:&quot;&quot;,&quot;non-dropping-particle&quot;:&quot;&quot;},{&quot;family&quot;:&quot;Chen&quot;,&quot;given&quot;:&quot;Dechang&quot;,&quot;parse-names&quot;:false,&quot;dropping-particle&quot;:&quot;&quot;,&quot;non-dropping-particle&quot;:&quot;&quot;},{&quot;family&quot;:&quot;Xiong&quot;,&quot;given&quot;:&quot;Weining&quot;,&quot;parse-names&quot;:false,&quot;dropping-particle&quot;:&quot;&quot;,&quot;non-dropping-particle&quot;:&quot;&quot;},{&quot;family&quot;:&quot;Xu&quot;,&quot;given&quot;:&quot;Lei&quot;,&quot;parse-names&quot;:false,&quot;dropping-particle&quot;:&quot;&quot;,&quot;non-dropping-particle&quot;:&quot;&quot;},{&quot;family&quot;:&quot;Zhou&quot;,&quot;given&quot;:&quot;Feng&quot;,&quot;parse-names&quot;:false,&quot;dropping-particle&quot;:&quot;&quot;,&quot;non-dropping-particle&quot;:&quot;&quot;},{&quot;family&quot;:&quot;Jiang&quot;,&quot;given&quot;:&quot;Jinjun&quot;,&quot;parse-names&quot;:false,&quot;dropping-particle&quot;:&quot;&quot;,&quot;non-dropping-particle&quot;:&quot;&quot;},{&quot;family&quot;:&quot;Bai&quot;,&quot;given&quot;:&quot;Chunxue&quot;,&quot;parse-names&quot;:false,&quot;dropping-particle&quot;:&quot;&quot;,&quot;non-dropping-particle&quot;:&quot;&quot;},{&quot;family&quot;:&quot;Zheng&quot;,&quot;given&quot;:&quot;Junhua&quot;,&quot;parse-names&quot;:false,&quot;dropping-particle&quot;:&quot;&quot;,&quot;non-dropping-particle&quot;:&quot;&quot;},{&quot;family&quot;:&quot;Song&quot;,&quot;given&quot;:&quot;Yuanlin&quot;,&quot;parse-names&quot;:false,&quot;dropping-particle&quot;:&quot;&quot;,&quot;non-dropping-particle&quot;:&quot;&quot;}],&quot;container-title&quot;:&quot;JAMA Internal Medicine&quot;,&quot;DOI&quot;:&quot;10.1001/jamainternmed.2020.0994&quot;,&quot;ISSN&quot;:&quot;21686114&quot;,&quot;PMID&quot;:&quot;32167524&quot;,&quot;issued&quot;:{&quot;date-parts&quot;:[[2020,7,1]]},&quot;page&quot;:&quot;934-943&quot;,&quot;abstract&quot;:&quot;Importance: Coronavirus disease 2019 (COVID-19) is an emerging infectious disease that was first reported in Wuhan, China, and has subsequently spread worldwide. Risk factors for the clinical outcomes of COVID-19 pneumonia have not yet been well delineated. Objective: To describe the clinical characteristics and outcomes in patients with COVID-19 pneumonia who developed acute respiratory distress syndrome (ARDS) or died. Design, Setting, and Participants: Retrospective cohort study of 201 patients with confirmed COVID-19 pneumonia admitted to Wuhan Jinyintan Hospital in China between December 25, 2019, and January 26, 2020. The final date of follow-up was February 13, 2020. Exposures: Confirmed COVID-19 pneumonia. Main Outcomes and Measures: The development of ARDS and death. Epidemiological, demographic, clinical, laboratory, management, treatment, and outcome data were also collected and analyzed. Results: Of 201 patients, the median age was 51 years (interquartile range, 43-60 years), and 128 (63.7%) patients were men. Eighty-four patients (41.8%) developed ARDS, and of those 84 patients, 44 (52.4%) died. In those who developed ARDS, compared with those who did not, more patients presented with dyspnea (50 of 84 [59.5%] patients and 30 of 117 [25.6%] patients, respectively [difference, 33.9%; 95% CI, 19.7%-48.1%]) and had comorbidities such as hypertension (23 of 84 [27.4%] patients and 16 of 117 [13.7%] patients, respectively [difference, 13.7%; 95% CI, 1.3%-26.1%]) and diabetes (16 of 84 [19.0%] patients and 6 of 117 [5.1%] patients, respectively [difference, 13.9%; 95% CI, 3.6%-24.2%]). In bivariate Cox regression analysis, risk factors associated with the development of ARDS and progression from ARDS to death included older age (hazard ratio [HR], 3.26; 95% CI 2.08-5.11; and HR, 6.17; 95% CI, 3.26-11.67, respectively), neutrophilia (HR, 1.14; 95% CI, 1.09-1.19; and HR, 1.08; 95% CI, 1.01-1.17, respectively), and organ and coagulation dysfunction (eg, higher lactate dehydrogenase [HR, 1.61; 95% CI, 1.44-1.79; and HR, 1.30; 95% CI, 1.11-1.52, respectively] and D-dimer [HR, 1.03; 95% CI, 1.01-1.04; and HR, 1.02; 95% CI, 1.01-1.04, respectively]). High fever (≥39 °C) was associated with higher likelihood of ARDS development (HR, 1.77; 95% CI, 1.11-2.84) and lower likelihood of death (HR, 0.41; 95% CI, 0.21-0.82). Among patients with ARDS, treatment with methylprednisolone decreased the risk of death (HR, 0.38; 95% CI, 0.20-0.72). Conclusions and Relevance: Older age was associated with greater risk of development of ARDS and death likely owing to less rigorous immune response. Although high fever was associated with the development of ARDS, it was also associated with better outcomes among patients with ARDS. Moreover, treatment with methylprednisolone may be beneficial for patients who develop ARDS.&quot;,&quot;publisher&quot;:&quot;American Medical Association&quot;,&quot;issue&quot;:&quot;7&quot;,&quot;volume&quot;:&quot;180&quot;},&quot;isTemporary&quot;:false}],&quot;properties&quot;:{&quot;noteIndex&quot;:0},&quot;isEdited&quot;:false,&quot;manualOverride&quot;:{&quot;isManuallyOverridden&quot;:false,&quot;citeprocText&quot;:&quot;[5,16,65,66]&quot;,&quot;manualOverrideText&quot;:&quot;&quot;},&quot;citationTag&quot;:&quot;MENDELEY_CITATION_v3_eyJjaXRhdGlvbklEIjoiTUVOREVMRVlfQ0lUQVRJT05fOGMzOGE3ZjMtZjc4ZC00ODgyLWFiMTYtODU0MGQyYTNhNWFh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&quot;},{&quot;citationID&quot;:&quot;MENDELEY_CITATION_757cd7ad-1470-47f8-878a-c7df44ad8901&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bc152f4d-f84e-3d4e-9c7d-a7f647038047&quot;,&quot;itemData&quot;:{&quot;type&quot;:&quot;article-journal&quot;,&quot;id&quot;:&quot;bc152f4d-f84e-3d4e-9c7d-a7f647038047&quot;,&quot;title&quot;:&quot;Clinical course and outcomes of critically ill patients with SARS-CoV-2 pneumonia in Wuhan, China: a single-centered, retrospective, observational study&quot;,&quot;author&quot;:[{&quot;family&quot;:&quot;Yang&quot;,&quot;given&quot;:&quot;Xiaobo&quot;,&quot;parse-names&quot;:false,&quot;dropping-particle&quot;:&quot;&quot;,&quot;non-dropping-particle&quot;:&quot;&quot;},{&quot;family&quot;:&quot;Yu&quot;,&quot;given&quot;:&quot;Yuan&quot;,&quot;parse-names&quot;:false,&quot;dropping-particle&quot;:&quot;&quot;,&quot;non-dropping-particle&quot;:&quot;&quot;},{&quot;family&quot;:&quot;Xu&quot;,&quot;given&quot;:&quot;Jiqian&quot;,&quot;parse-names&quot;:false,&quot;dropping-particle&quot;:&quot;&quot;,&quot;non-dropping-particle&quot;:&quot;&quot;},{&quot;family&quot;:&quot;Shu&quot;,&quot;given&quot;:&quot;Huaqing&quot;,&quot;parse-names&quot;:false,&quot;dropping-particle&quot;:&quot;&quot;,&quot;non-dropping-particle&quot;:&quot;&quot;},{&quot;family&quot;:&quot;Xia&quot;,&quot;given&quot;:&quot;Jia'an&quot;,&quot;parse-names&quot;:false,&quot;dropping-particle&quot;:&quot;&quot;,&quot;non-dropping-particle&quot;:&quot;&quot;},{&quot;family&quot;:&quot;Liu&quot;,&quot;given&quot;:&quot;Hong&quot;,&quot;parse-names&quot;:false,&quot;dropping-particle&quot;:&quot;&quot;,&quot;non-dropping-particle&quot;:&quot;&quot;},{&quot;family&quot;:&quot;Wu&quot;,&quot;given&quot;:&quot;Yongran&quot;,&quot;parse-names&quot;:false,&quot;dropping-particle&quot;:&quot;&quot;,&quot;non-dropping-particle&quot;:&quot;&quot;},{&quot;family&quot;:&quot;Zhang&quot;,&quot;given&quot;:&quot;Lu&quot;,&quot;parse-names&quot;:false,&quot;dropping-particle&quot;:&quot;&quot;,&quot;non-dropping-particle&quot;:&quot;&quot;},{&quot;family&quot;:&quot;Yu&quot;,&quot;given&quot;:&quot;Zhui&quot;,&quot;parse-names&quot;:false,&quot;dropping-particle&quot;:&quot;&quot;,&quot;non-dropping-particle&quot;:&quot;&quot;},{&quot;family&quot;:&quot;Fang&quot;,&quot;given&quot;:&quot;Minghao&quot;,&quot;parse-names&quot;:false,&quot;dropping-particle&quot;:&quot;&quot;,&quot;non-dropping-particle&quot;:&quot;&quot;},{&quot;family&quot;:&quot;Yu&quot;,&quot;given&quot;:&quot;Ting&quot;,&quot;parse-names&quot;:false,&quot;dropping-particle&quot;:&quot;&quot;,&quot;non-dropping-particle&quot;:&quot;&quot;},{&quot;family&quot;:&quot;Wang&quot;,&quot;given&quot;:&quot;Yaxin&quot;,&quot;parse-names&quot;:false,&quot;dropping-particle&quot;:&quot;&quot;,&quot;non-dropping-particle&quot;:&quot;&quot;},{&quot;family&quot;:&quot;Pan&quot;,&quot;given&quot;:&quot;Shangwen&quot;,&quot;parse-names&quot;:false,&quot;dropping-particle&quot;:&quot;&quot;,&quot;non-dropping-particle&quot;:&quot;&quot;},{&quot;family&quot;:&quot;Zou&quot;,&quot;given&quot;:&quot;Xiaojing&quot;,&quot;parse-names&quot;:false,&quot;dropping-particle&quot;:&quot;&quot;,&quot;non-dropping-particle&quot;:&quot;&quot;},{&quot;family&quot;:&quot;Yuan&quot;,&quot;given&quot;:&quot;Shiying&quot;,&quot;parse-names&quot;:false,&quot;dropping-particle&quot;:&quot;&quot;,&quot;non-dropping-particle&quot;:&quot;&quot;},{&quot;family&quot;:&quot;Shang&quot;,&quot;given&quot;:&quot;You&quot;,&quot;parse-names&quot;:false,&quot;dropping-particle&quot;:&quot;&quot;,&quot;non-dropping-particle&quot;:&quot;&quot;}],&quot;container-title&quot;:&quot;The Lancet Respiratory Medicine&quot;,&quot;DOI&quot;:&quot;10.1016/S2213-2600(20)30079-5&quot;,&quot;ISSN&quot;:&quot;22132619&quot;,&quot;PMID&quot;:&quot;32105632&quot;,&quot;issued&quot;:{&quot;date-parts&quot;:[[2020,5,1]]},&quot;page&quot;:&quot;475-481&quot;,&quot;abstract&quot;:&quot;Background: An ongoing outbreak of pneumonia associated with the severe acute respiratory coronavirus 2 (SARS-CoV-2) started in December, 2019, in Wuhan, China. Information about critically ill patients with SARS-CoV-2 infection is scarce. We aimed to describe the clinical course and outcomes of critically ill patients with SARS-CoV-2 pneumonia. Methods: In this single-centered, retrospective, observational study, we enrolled 52 critically ill adult patients with SARS-CoV-2 pneumonia who were admitted to the intensive care unit (ICU) of Wuhan Jin Yin-tan hospital (Wuhan, China) between late December, 2019, and Jan 26, 2020. Demographic data, symptoms, laboratory values, comorbidities, treatments, and clinical outcomes were all collected. Data were compared between survivors and non-survivors. The primary outcome was 28-day mortality, as of Feb 9, 2020. Secondary outcomes included incidence of SARS-CoV-2-related acute respiratory distress syndrome (ARDS) and the proportion of patients requiring mechanical ventilation. Findings: Of 710 patients with SARS-CoV-2 pneumonia, 52 critically ill adult patients were included. The mean age of the 52 patients was 59·7 (SD 13·3) years, 35 (67%) were men, 21 (40%) had chronic illness, 51 (98%) had fever. 32 (61·5%) patients had died at 28 days, and the median duration from admission to the intensive care unit (ICU) to death was 7 (IQR 3–11) days for non-survivors. Compared with survivors, non-survivors were older (64·6 years [11·2] vs 51·9 years [12·9]), more likely to develop ARDS (26 [81%] patients vs 9 [45%] patients), and more likely to receive mechanical ventilation (30 [94%] patients vs 7 [35%] patients), either invasively or non-invasively. Most patients had organ function damage, including 35 (67%) with ARDS, 15 (29%) with acute kidney injury, 12 (23%) with cardiac injury, 15 (29%) with liver dysfunction, and one (2%) with pneumothorax. 37 (71%) patients required mechanical ventilation. Hospital-acquired infection occurred in seven (13·5%) patients. Interpretation: The mortality of critically ill patients with SARS-CoV-2 pneumonia is considerable. The survival time of the non-survivors is likely to be within 1–2 weeks after ICU admission. Older patients (&gt;65 years) with comorbidities and ARDS are at increased risk of death. The severity of SARS-CoV-2 pneumonia poses great strain on critical care resources in hospitals, especially if they are not adequately staffed or resourced. Funding: None.&quot;,&quot;publisher&quot;:&quot;Lancet Publishing Group&quot;,&quot;issue&quot;:&quot;5&quot;,&quot;volume&quot;:&quot;8&quot;},&quot;isTemporary&quot;:false},{&quot;id&quot;:&quot;784f20ce-8432-381c-94cc-5613df4dc571&quot;,&quot;itemData&quot;:{&quot;type&quot;:&quot;article-journal&quot;,&quot;id&quot;:&quot;784f20ce-8432-381c-94cc-5613df4dc571&quot;,&quot;title&quot;:&quot;Risk Factors Associated with Acute Respiratory Distress Syndrome and Death in Patients with Coronavirus Disease 2019 Pneumonia in Wuhan, China&quot;,&quot;author&quot;:[{&quot;family&quot;:&quot;Wu&quot;,&quot;given&quot;:&quot;Chaomin&quot;,&quot;parse-names&quot;:false,&quot;dropping-particle&quot;:&quot;&quot;,&quot;non-dropping-particle&quot;:&quot;&quot;},{&quot;family&quot;:&quot;Chen&quot;,&quot;given&quot;:&quot;Xiaoyan&quot;,&quot;parse-names&quot;:false,&quot;dropping-particle&quot;:&quot;&quot;,&quot;non-dropping-particle&quot;:&quot;&quot;},{&quot;family&quot;:&quot;Cai&quot;,&quot;given&quot;:&quot;Yanping&quot;,&quot;parse-names&quot;:false,&quot;dropping-particle&quot;:&quot;&quot;,&quot;non-dropping-particle&quot;:&quot;&quot;},{&quot;family&quot;:&quot;Xia&quot;,&quot;given&quot;:&quot;Jia'An&quot;,&quot;parse-names&quot;:false,&quot;dropping-particle&quot;:&quot;&quot;,&quot;non-dropping-particle&quot;:&quot;&quot;},{&quot;family&quot;:&quot;Zhou&quot;,&quot;given&quot;:&quot;Xing&quot;,&quot;parse-names&quot;:false,&quot;dropping-particle&quot;:&quot;&quot;,&quot;non-dropping-particle&quot;:&quot;&quot;},{&quot;family&quot;:&quot;Xu&quot;,&quot;given&quot;:&quot;Sha&quot;,&quot;parse-names&quot;:false,&quot;dropping-particle&quot;:&quot;&quot;,&quot;non-dropping-particle&quot;:&quot;&quot;},{&quot;family&quot;:&quot;Huang&quot;,&quot;given&quot;:&quot;Hanping&quot;,&quot;parse-names&quot;:false,&quot;dropping-particle&quot;:&quot;&quot;,&quot;non-dropping-particle&quot;:&quot;&quot;},{&quot;family&quot;:&quot;Zhang&quot;,&quot;given&quot;:&quot;Li&quot;,&quot;parse-names&quot;:false,&quot;dropping-particle&quot;:&quot;&quot;,&quot;non-dropping-particle&quot;:&quot;&quot;},{&quot;family&quot;:&quot;Zhou&quot;,&quot;given&quot;:&quot;Xia&quot;,&quot;parse-names&quot;:false,&quot;dropping-particle&quot;:&quot;&quot;,&quot;non-dropping-particle&quot;:&quot;&quot;},{&quot;family&quot;:&quot;Du&quot;,&quot;given&quot;:&quot;Chunling&quot;,&quot;parse-names&quot;:false,&quot;dropping-particle&quot;:&quot;&quot;,&quot;non-dropping-particle&quot;:&quot;&quot;},{&quot;family&quot;:&quot;Zhang&quot;,&quot;given&quot;:&quot;Yuye&quot;,&quot;parse-names&quot;:false,&quot;dropping-particle&quot;:&quot;&quot;,&quot;non-dropping-particle&quot;:&quot;&quot;},{&quot;family&quot;:&quot;Song&quot;,&quot;given&quot;:&quot;Juan&quot;,&quot;parse-names&quot;:false,&quot;dropping-particle&quot;:&quot;&quot;,&quot;non-dropping-particle&quot;:&quot;&quot;},{&quot;family&quot;:&quot;Wang&quot;,&quot;given&quot;:&quot;Sijiao&quot;,&quot;parse-names&quot;:false,&quot;dropping-particle&quot;:&quot;&quot;,&quot;non-dropping-particle&quot;:&quot;&quot;},{&quot;family&quot;:&quot;Chao&quot;,&quot;given&quot;:&quot;Yencheng&quot;,&quot;parse-names&quot;:false,&quot;dropping-particle&quot;:&quot;&quot;,&quot;non-dropping-particle&quot;:&quot;&quot;},{&quot;family&quot;:&quot;Yang&quot;,&quot;given&quot;:&quot;Zeyong&quot;,&quot;parse-names&quot;:false,&quot;dropping-particle&quot;:&quot;&quot;,&quot;non-dropping-particle&quot;:&quot;&quot;},{&quot;family&quot;:&quot;Xu&quot;,&quot;given&quot;:&quot;Jie&quot;,&quot;parse-names&quot;:false,&quot;dropping-particle&quot;:&quot;&quot;,&quot;non-dropping-particle&quot;:&quot;&quot;},{&quot;family&quot;:&quot;Zhou&quot;,&quot;given&quot;:&quot;Xin&quot;,&quot;parse-names&quot;:false,&quot;dropping-particle&quot;:&quot;&quot;,&quot;non-dropping-particle&quot;:&quot;&quot;},{&quot;family&quot;:&quot;Chen&quot;,&quot;given&quot;:&quot;Dechang&quot;,&quot;parse-names&quot;:false,&quot;dropping-particle&quot;:&quot;&quot;,&quot;non-dropping-particle&quot;:&quot;&quot;},{&quot;family&quot;:&quot;Xiong&quot;,&quot;given&quot;:&quot;Weining&quot;,&quot;parse-names&quot;:false,&quot;dropping-particle&quot;:&quot;&quot;,&quot;non-dropping-particle&quot;:&quot;&quot;},{&quot;family&quot;:&quot;Xu&quot;,&quot;given&quot;:&quot;Lei&quot;,&quot;parse-names&quot;:false,&quot;dropping-particle&quot;:&quot;&quot;,&quot;non-dropping-particle&quot;:&quot;&quot;},{&quot;family&quot;:&quot;Zhou&quot;,&quot;given&quot;:&quot;Feng&quot;,&quot;parse-names&quot;:false,&quot;dropping-particle&quot;:&quot;&quot;,&quot;non-dropping-particle&quot;:&quot;&quot;},{&quot;family&quot;:&quot;Jiang&quot;,&quot;given&quot;:&quot;Jinjun&quot;,&quot;parse-names&quot;:false,&quot;dropping-particle&quot;:&quot;&quot;,&quot;non-dropping-particle&quot;:&quot;&quot;},{&quot;family&quot;:&quot;Bai&quot;,&quot;given&quot;:&quot;Chunxue&quot;,&quot;parse-names&quot;:false,&quot;dropping-particle&quot;:&quot;&quot;,&quot;non-dropping-particle&quot;:&quot;&quot;},{&quot;family&quot;:&quot;Zheng&quot;,&quot;given&quot;:&quot;Junhua&quot;,&quot;parse-names&quot;:false,&quot;dropping-particle&quot;:&quot;&quot;,&quot;non-dropping-particle&quot;:&quot;&quot;},{&quot;family&quot;:&quot;Song&quot;,&quot;given&quot;:&quot;Yuanlin&quot;,&quot;parse-names&quot;:false,&quot;dropping-particle&quot;:&quot;&quot;,&quot;non-dropping-particle&quot;:&quot;&quot;}],&quot;container-title&quot;:&quot;JAMA Internal Medicine&quot;,&quot;DOI&quot;:&quot;10.1001/jamainternmed.2020.0994&quot;,&quot;ISSN&quot;:&quot;21686114&quot;,&quot;PMID&quot;:&quot;32167524&quot;,&quot;issued&quot;:{&quot;date-parts&quot;:[[2020,7,1]]},&quot;page&quot;:&quot;934-943&quot;,&quot;abstract&quot;:&quot;Importance: Coronavirus disease 2019 (COVID-19) is an emerging infectious disease that was first reported in Wuhan, China, and has subsequently spread worldwide. Risk factors for the clinical outcomes of COVID-19 pneumonia have not yet been well delineated. Objective: To describe the clinical characteristics and outcomes in patients with COVID-19 pneumonia who developed acute respiratory distress syndrome (ARDS) or died. Design, Setting, and Participants: Retrospective cohort study of 201 patients with confirmed COVID-19 pneumonia admitted to Wuhan Jinyintan Hospital in China between December 25, 2019, and January 26, 2020. The final date of follow-up was February 13, 2020. Exposures: Confirmed COVID-19 pneumonia. Main Outcomes and Measures: The development of ARDS and death. Epidemiological, demographic, clinical, laboratory, management, treatment, and outcome data were also collected and analyzed. Results: Of 201 patients, the median age was 51 years (interquartile range, 43-60 years), and 128 (63.7%) patients were men. Eighty-four patients (41.8%) developed ARDS, and of those 84 patients, 44 (52.4%) died. In those who developed ARDS, compared with those who did not, more patients presented with dyspnea (50 of 84 [59.5%] patients and 30 of 117 [25.6%] patients, respectively [difference, 33.9%; 95% CI, 19.7%-48.1%]) and had comorbidities such as hypertension (23 of 84 [27.4%] patients and 16 of 117 [13.7%] patients, respectively [difference, 13.7%; 95% CI, 1.3%-26.1%]) and diabetes (16 of 84 [19.0%] patients and 6 of 117 [5.1%] patients, respectively [difference, 13.9%; 95% CI, 3.6%-24.2%]). In bivariate Cox regression analysis, risk factors associated with the development of ARDS and progression from ARDS to death included older age (hazard ratio [HR], 3.26; 95% CI 2.08-5.11; and HR, 6.17; 95% CI, 3.26-11.67, respectively), neutrophilia (HR, 1.14; 95% CI, 1.09-1.19; and HR, 1.08; 95% CI, 1.01-1.17, respectively), and organ and coagulation dysfunction (eg, higher lactate dehydrogenase [HR, 1.61; 95% CI, 1.44-1.79; and HR, 1.30; 95% CI, 1.11-1.52, respectively] and D-dimer [HR, 1.03; 95% CI, 1.01-1.04; and HR, 1.02; 95% CI, 1.01-1.04, respectively]). High fever (≥39 °C) was associated with higher likelihood of ARDS development (HR, 1.77; 95% CI, 1.11-2.84) and lower likelihood of death (HR, 0.41; 95% CI, 0.21-0.82). Among patients with ARDS, treatment with methylprednisolone decreased the risk of death (HR, 0.38; 95% CI, 0.20-0.72). Conclusions and Relevance: Older age was associated with greater risk of development of ARDS and death likely owing to less rigorous immune response. Although high fever was associated with the development of ARDS, it was also associated with better outcomes among patients with ARDS. Moreover, treatment with methylprednisolone may be beneficial for patients who develop ARDS.&quot;,&quot;publisher&quot;:&quot;American Medical Association&quot;,&quot;issue&quot;:&quot;7&quot;,&quot;volume&quot;:&quot;180&quot;},&quot;isTemporary&quot;:false}],&quot;properties&quot;:{&quot;noteIndex&quot;:0},&quot;isEdited&quot;:false,&quot;manualOverride&quot;:{&quot;isManuallyOverridden&quot;:false,&quot;citeprocText&quot;:&quot;[5,16,65,66]&quot;,&quot;manualOverrideText&quot;:&quot;&quot;},&quot;citationTag&quot;:&quot;MENDELEY_CITATION_v3_eyJjaXRhdGlvbklEIjoiTUVOREVMRVlfQ0lUQVRJT05fNzU3Y2Q3YWQtMTQ3MC00N2Y4LTg3OGEtYzdkZjQ0YWQ4OTAx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&quot;},{&quot;citationID&quot;:&quot;MENDELEY_CITATION_c749bc14-886e-4b1e-9b70-9ebebfbfd3d7&quot;,&quot;citationItems&quot;:[{&quot;id&quot;:&quot;079d55df-c106-3eb1-9e4a-2a4a58bb9246&quot;,&quot;itemData&quot;:{&quot;type&quot;:&quot;article&quot;,&quot;id&quot;:&quot;079d55df-c106-3eb1-9e4a-2a4a58bb9246&quot;,&quot;title&quot;:&quot;Updated guidance on the management of COVID-19: From an american thoracic society/european respiratory society coordinated international task force (29 July 2020)&quot;,&quot;author&quot;:[{&quot;family&quot;:&quot;Bai&quot;,&quot;given&quot;:&quot;Chunxue&quot;,&quot;parse-names&quot;:false,&quot;dropping-particle&quot;:&quot;&quot;,&quot;non-dropping-particle&quot;:&quot;&quot;},{&quot;family&quot;:&quot;Chotirmall&quot;,&quot;given&quot;:&quot;Sanjay H.&quot;,&quot;parse-names&quot;:false,&quot;dropping-particle&quot;:&quot;&quot;,&quot;non-dropping-particle&quot;:&quot;&quot;},{&quot;family&quot;:&quot;Rello&quot;,&quot;given&quot;:&quot;Jordi&quot;,&quot;parse-names&quot;:false,&quot;dropping-particle&quot;:&quot;&quot;,&quot;non-dropping-particle&quot;:&quot;&quot;},{&quot;family&quot;:&quot;Alba&quot;,&quot;given&quot;:&quot;George A.&quot;,&quot;parse-names&quot;:false,&quot;dropping-particle&quot;:&quot;&quot;,&quot;non-dropping-particle&quot;:&quot;&quot;},{&quot;family&quot;:&quot;Ginns&quot;,&quot;given&quot;:&quot;Leo C.&quot;,&quot;parse-names&quot;:false,&quot;dropping-particle&quot;:&quot;&quot;,&quot;non-dropping-particle&quot;:&quot;&quot;},{&quot;family&quot;:&quot;Krishnan&quot;,&quot;given&quot;:&quot;Jerry A.&quot;,&quot;parse-names&quot;:false,&quot;dropping-particle&quot;:&quot;&quot;,&quot;non-dropping-particle&quot;:&quot;&quot;},{&quot;family&quot;:&quot;Rogers&quot;,&quot;given&quot;:&quot;Robert&quot;,&quot;parse-names&quot;:false,&quot;dropping-particle&quot;:&quot;&quot;,&quot;non-dropping-particle&quot;:&quot;&quot;},{&quot;family&quot;:&quot;Bendstrup&quot;,&quot;given&quot;:&quot;Elisabeth&quot;,&quot;parse-names&quot;:false,&quot;dropping-particle&quot;:&quot;&quot;,&quot;non-dropping-particle&quot;:&quot;&quot;},{&quot;family&quot;:&quot;Burgel&quot;,&quot;given&quot;:&quot;Pierre Regis&quot;,&quot;parse-names&quot;:false,&quot;dropping-particle&quot;:&quot;&quot;,&quot;non-dropping-particle&quot;:&quot;&quot;},{&quot;family&quot;:&quot;Chalmers&quot;,&quot;given&quot;:&quot;James D.&quot;,&quot;parse-names&quot;:false,&quot;dropping-particle&quot;:&quot;&quot;,&quot;non-dropping-particle&quot;:&quot;&quot;},{&quot;family&quot;:&quot;Chua&quot;,&quot;given&quot;:&quot;Abigail&quot;,&quot;parse-names&quot;:false,&quot;dropping-particle&quot;:&quot;&quot;,&quot;non-dropping-particle&quot;:&quot;&quot;},{&quot;family&quot;:&quot;Crothers&quot;,&quot;given&quot;:&quot;Kristina A.&quot;,&quot;parse-names&quot;:false,&quot;dropping-particle&quot;:&quot;&quot;,&quot;non-dropping-particle&quot;:&quot;&quot;},{&quot;family&quot;:&quot;Duggal&quot;,&quot;given&quot;:&quot;Abhijit&quot;,&quot;parse-names&quot;:false,&quot;dropping-particle&quot;:&quot;&quot;,&quot;non-dropping-particle&quot;:&quot;&quot;},{&quot;family&quot;:&quot;Kim&quot;,&quot;given&quot;:&quot;Yeon Wook&quot;,&quot;parse-names&quot;:false,&quot;dropping-particle&quot;:&quot;&quot;,&quot;non-dropping-particle&quot;:&quot;&quot;},{&quot;family&quot;:&quot;Laffey&quot;,&quot;given&quot;:&quot;John G.&quot;,&quot;parse-names&quot;:false,&quot;dropping-particle&quot;:&quot;&quot;,&quot;non-dropping-particle&quot;:&quot;&quot;},{&quot;family&quot;:&quot;Luna&quot;,&quot;given&quot;:&quot;Carlos M.&quot;,&quot;parse-names&quot;:false,&quot;dropping-particle&quot;:&quot;&quot;,&quot;non-dropping-particle&quot;:&quot;&quot;},{&quot;family&quot;:&quot;Niederman&quot;,&quot;given&quot;:&quot;Michael S.&quot;,&quot;parse-names&quot;:false,&quot;dropping-particle&quot;:&quot;&quot;,&quot;non-dropping-particle&quot;:&quot;&quot;},{&quot;family&quot;:&quot;Raghu&quot;,&quot;given&quot;:&quot;Ganesh&quot;,&quot;parse-names&quot;:false,&quot;dropping-particle&quot;:&quot;&quot;,&quot;non-dropping-particle&quot;:&quot;&quot;},{&quot;family&quot;:&quot;Ramirez&quot;,&quot;given&quot;:&quot;Julio A.&quot;,&quot;parse-names&quot;:false,&quot;dropping-particle&quot;:&quot;&quot;,&quot;non-dropping-particle&quot;:&quot;&quot;},{&quot;family&quot;:&quot;Riera&quot;,&quot;given&quot;:&quot;Jordi&quot;,&quot;parse-names&quot;:false,&quot;dropping-particle&quot;:&quot;&quot;,&quot;non-dropping-particle&quot;:&quot;&quot;},{&quot;family&quot;:&quot;Roca&quot;,&quot;given&quot;:&quot;Oriol&quot;,&quot;parse-names&quot;:false,&quot;dropping-particle&quot;:&quot;&quot;,&quot;non-dropping-particle&quot;:&quot;&quot;},{&quot;family&quot;:&quot;Tamae-Kakazu&quot;,&quot;given&quot;:&quot;Maximiliano&quot;,&quot;parse-names&quot;:false,&quot;dropping-particle&quot;:&quot;&quot;,&quot;non-dropping-particle&quot;:&quot;&quot;},{&quot;family&quot;:&quot;Torres&quot;,&quot;given&quot;:&quot;Antoni&quot;,&quot;parse-names&quot;:false,&quot;dropping-particle&quot;:&quot;&quot;,&quot;non-dropping-particle&quot;:&quot;&quot;},{&quot;family&quot;:&quot;Watkins&quot;,&quot;given&quot;:&quot;Richard R.&quot;,&quot;parse-names&quot;:false,&quot;dropping-particle&quot;:&quot;&quot;,&quot;non-dropping-particle&quot;:&quot;&quot;},{&quot;family&quot;:&quot;Barrecheguren&quot;,&quot;given&quot;:&quot;Miriam&quot;,&quot;parse-names&quot;:false,&quot;dropping-particle&quot;:&quot;&quot;,&quot;non-dropping-particle&quot;:&quot;&quot;},{&quot;family&quot;:&quot;Belliato&quot;,&quot;given&quot;:&quot;Mirko&quot;,&quot;parse-names&quot;:false,&quot;dropping-particle&quot;:&quot;&quot;,&quot;non-dropping-particle&quot;:&quot;&quot;},{&quot;family&quot;:&quot;Chami&quot;,&quot;given&quot;:&quot;Hassan A.&quot;,&quot;parse-names&quot;:false,&quot;dropping-particle&quot;:&quot;&quot;,&quot;non-dropping-particle&quot;:&quot;&quot;},{&quot;family&quot;:&quot;Chen&quot;,&quot;given&quot;:&quot;Rongchang&quot;,&quot;parse-names&quot;:false,&quot;dropping-particle&quot;:&quot;&quot;,&quot;non-dropping-particle&quot;:&quot;&quot;},{&quot;family&quot;:&quot;Cortes-Puentes&quot;,&quot;given&quot;:&quot;Gustavo A.&quot;,&quot;parse-names&quot;:false,&quot;dropping-particle&quot;:&quot;&quot;,&quot;non-dropping-particle&quot;:&quot;&quot;},{&quot;family&quot;:&quot;Delacruz&quot;,&quot;given&quot;:&quot;Charles&quot;,&quot;parse-names&quot;:false,&quot;dropping-particle&quot;:&quot;&quot;,&quot;non-dropping-particle&quot;:&quot;&quot;},{&quot;family&quot;:&quot;Hayes&quot;,&quot;given&quot;:&quot;Margaret M.&quot;,&quot;parse-names&quot;:false,&quot;dropping-particle&quot;:&quot;&quot;,&quot;non-dropping-particle&quot;:&quot;&quot;},{&quot;family&quot;:&quot;Heunks&quot;,&quot;given&quot;:&quot;Leo M.A.&quot;,&quot;parse-names&quot;:false,&quot;dropping-particle&quot;:&quot;&quot;,&quot;non-dropping-particle&quot;:&quot;&quot;},{&quot;family&quot;:&quot;Holets&quot;,&quot;given&quot;:&quot;Steven R.&quot;,&quot;parse-names&quot;:false,&quot;dropping-particle&quot;:&quot;&quot;,&quot;non-dropping-particle&quot;:&quot;&quot;},{&quot;family&quot;:&quot;Hough&quot;,&quot;given&quot;:&quot;Catherine L.&quot;,&quot;parse-names&quot;:false,&quot;dropping-particle&quot;:&quot;&quot;,&quot;non-dropping-particle&quot;:&quot;&quot;},{&quot;family&quot;:&quot;Jagpal&quot;,&quot;given&quot;:&quot;Sugeet&quot;,&quot;parse-names&quot;:false,&quot;dropping-particle&quot;:&quot;&quot;,&quot;non-dropping-particle&quot;:&quot;&quot;},{&quot;family&quot;:&quot;Jeon&quot;,&quot;given&quot;:&quot;Kyeongman&quot;,&quot;parse-names&quot;:false,&quot;dropping-particle&quot;:&quot;&quot;,&quot;non-dropping-particle&quot;:&quot;&quot;},{&quot;family&quot;:&quot;Johkoh&quot;,&quot;given&quot;:&quot;Takeshi&quot;,&quot;parse-names&quot;:false,&quot;dropping-particle&quot;:&quot;&quot;,&quot;non-dropping-particle&quot;:&quot;&quot;},{&quot;family&quot;:&quot;Lee&quot;,&quot;given&quot;:&quot;May M.&quot;,&quot;parse-names&quot;:false,&quot;dropping-particle&quot;:&quot;&quot;,&quot;non-dropping-particle&quot;:&quot;&quot;},{&quot;family&quot;:&quot;Liebler&quot;,&quot;given&quot;:&quot;Janice&quot;,&quot;parse-names&quot;:false,&quot;dropping-particle&quot;:&quot;&quot;,&quot;non-dropping-particle&quot;:&quot;&quot;},{&quot;family&quot;:&quot;McElvaney&quot;,&quot;given&quot;:&quot;Gerry N.&quot;,&quot;parse-names&quot;:false,&quot;dropping-particle&quot;:&quot;&quot;,&quot;non-dropping-particle&quot;:&quot;&quot;},{&quot;family&quot;:&quot;Moskowitz&quot;,&quot;given&quot;:&quot;Ari&quot;,&quot;parse-names&quot;:false,&quot;dropping-particle&quot;:&quot;&quot;,&quot;non-dropping-particle&quot;:&quot;&quot;},{&quot;family&quot;:&quot;Oeckler&quot;,&quot;given&quot;:&quot;Richard A.&quot;,&quot;parse-names&quot;:false,&quot;dropping-particle&quot;:&quot;&quot;,&quot;non-dropping-particle&quot;:&quot;&quot;},{&quot;family&quot;:&quot;Ojanguren&quot;,&quot;given&quot;:&quot;Iñigo&quot;,&quot;parse-names&quot;:false,&quot;dropping-particle&quot;:&quot;&quot;,&quot;non-dropping-particle&quot;:&quot;&quot;},{&quot;family&quot;:&quot;O’regan&quot;,&quot;given&quot;:&quot;Anthony&quot;,&quot;parse-names&quot;:false,&quot;dropping-particle&quot;:&quot;&quot;,&quot;non-dropping-particle&quot;:&quot;&quot;},{&quot;family&quot;:&quot;Pletz&quot;,&quot;given&quot;:&quot;Mathias W.&quot;,&quot;parse-names&quot;:false,&quot;dropping-particle&quot;:&quot;&quot;,&quot;non-dropping-particle&quot;:&quot;&quot;},{&quot;family&quot;:&quot;Rhee&quot;,&quot;given&quot;:&quot;Chin Kook&quot;,&quot;parse-names&quot;:false,&quot;dropping-particle&quot;:&quot;&quot;,&quot;non-dropping-particle&quot;:&quot;&quot;},{&quot;family&quot;:&quot;Schultz&quot;,&quot;given&quot;:&quot;Marcus J.&quot;,&quot;parse-names&quot;:false,&quot;dropping-particle&quot;:&quot;&quot;,&quot;non-dropping-particle&quot;:&quot;&quot;},{&quot;family&quot;:&quot;Storti&quot;,&quot;given&quot;:&quot;Enrico&quot;,&quot;parse-names&quot;:false,&quot;dropping-particle&quot;:&quot;&quot;,&quot;non-dropping-particle&quot;:&quot;&quot;},{&quot;family&quot;:&quot;Strange&quot;,&quot;given&quot;:&quot;Charlie&quot;,&quot;parse-names&quot;:false,&quot;dropping-particle&quot;:&quot;&quot;,&quot;non-dropping-particle&quot;:&quot;&quot;},{&quot;family&quot;:&quot;Thomson&quot;,&quot;given&quot;:&quot;Carey C.&quot;,&quot;parse-names&quot;:false,&quot;dropping-particle&quot;:&quot;&quot;,&quot;non-dropping-particle&quot;:&quot;&quot;},{&quot;family&quot;:&quot;Torriani&quot;,&quot;given&quot;:&quot;Francesca J.&quot;,&quot;parse-names&quot;:false,&quot;dropping-particle&quot;:&quot;&quot;,&quot;non-dropping-particle&quot;:&quot;&quot;},{&quot;family&quot;:&quot;Wang&quot;,&quot;given&quot;:&quot;Xun&quot;,&quot;parse-names&quot;:false,&quot;dropping-particle&quot;:&quot;&quot;,&quot;non-dropping-particle&quot;:&quot;&quot;},{&quot;family&quot;:&quot;Wuyts&quot;,&quot;given&quot;:&quot;Wim&quot;,&quot;parse-names&quot;:false,&quot;dropping-particle&quot;:&quot;&quot;,&quot;non-dropping-particle&quot;:&quot;&quot;},{&quot;family&quot;:&quot;Xu&quot;,&quot;given&quot;:&quot;Tao&quot;,&quot;parse-names&quot;:false,&quot;dropping-particle&quot;:&quot;&quot;,&quot;non-dropping-particle&quot;:&quot;&quot;},{&quot;family&quot;:&quot;Yang&quot;,&quot;given&quot;:&quot;Dawei&quot;,&quot;parse-names&quot;:false,&quot;dropping-particle&quot;:&quot;&quot;,&quot;non-dropping-particle&quot;:&quot;&quot;},{&quot;family&quot;:&quot;Zhang&quot;,&quot;given&quot;:&quot;Ziqiang&quot;,&quot;parse-names&quot;:false,&quot;dropping-particle&quot;:&quot;&quot;,&quot;non-dropping-particle&quot;:&quot;&quot;},{&quot;family&quot;:&quot;Wilson&quot;,&quot;given&quot;:&quot;Kevin C.&quot;,&quot;parse-names&quot;:false,&quot;dropping-particle&quot;:&quot;&quot;,&quot;non-dropping-particle&quot;:&quot;&quot;}],&quot;container-title&quot;:&quot;European Respiratory Review&quot;,&quot;DOI&quot;:&quot;10.1183/16000617.0287-2020&quot;,&quot;ISSN&quot;:&quot;16000617&quot;,&quot;PMID&quot;:&quot;33020069&quot;,&quot;issued&quot;:{&quot;date-parts&quot;:[[2020,9,30]]},&quot;page&quot;:&quot;1-15&quot;,&quot;abstract&quot;:&quot;Background: Coronavirus disease 2019 (COVID-19) is a disease caused by severe acute respiratory syndrome-coronavirus-2. Consensus suggestions can standardise care, thereby improving outcomes and facilitating future research. Methods: An International Task Force was composed and agreement regarding courses of action was measured using the Convergence of Opinion on Recommendations and Evidence (CORE) process. 70% agreement was necessary to make a consensus suggestion. Results: The Task Force made consensus suggestions to treat patients with acute COVID-19 pneumonia with remdesivir and dexamethasone but suggested against hydroxychloroquine except in the context of a clinical trial; these are revisions of prior suggestions resulting from the interim publication of several randomised trials. It also suggested that COVID-19 patients with a venous thromboembolic event be treated with therapeutic anticoagulant therapy for 3 months. The Task Force was unable to reach sufficient agreement to yield consensus suggestions for the post-hospital care of COVID-19 survivors. The Task Force fell one vote shy of suggesting routine screening for depression, anxiety and post-traumatic stress disorder. Conclusions: The Task Force addressed questions related to pharmacotherapy in patients with COVID-19 and the post-hospital care of survivors, yielding several consensus suggestions. Management options for which there is insufficient agreement to formulate a suggestion represent research priorities.&quot;,&quot;publisher&quot;:&quot;European Respiratory Society&quot;,&quot;issue&quot;:&quot;157&quot;,&quot;volume&quot;:&quot;29&quot;},&quot;isTemporary&quot;:false}],&quot;properties&quot;:{&quot;noteIndex&quot;:0},&quot;isEdited&quot;:false,&quot;manualOverride&quot;:{&quot;isManuallyOverridden&quot;:false,&quot;citeprocText&quot;:&quot;[67]&quot;,&quot;manualOverrideText&quot;:&quot;&quot;},&quot;citationTag&quot;:&quot;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&quot;},{&quot;citationID&quot;:&quot;MENDELEY_CITATION_4f239b9e-072e-42e8-ba1f-36041a48985f&quot;,&quot;citationItems&quot;:[{&quot;id&quot;:&quot;b626d9ad-4205-3c9a-980c-a5861b1bd2d0&quot;,&quot;itemData&quot;:{&quot;type&quot;:&quot;article&quot;,&quot;id&quot;:&quot;b626d9ad-4205-3c9a-980c-a5861b1bd2d0&quot;,&quot;title&quot;:&quot;Management of hospitalised adults with coronavirus disease 2019 (COVID-19): A European respiratory society living guideline&quot;,&quot;author&quot;:[{&quot;family&quot;:&quot;Chalmers&quot;,&quot;given&quot;:&quot;James D.&quot;,&quot;parse-names&quot;:false,&quot;dropping-particle&quot;:&quot;&quot;,&quot;non-dropping-particle&quot;:&quot;&quot;},{&quot;family&quot;:&quot;Crichton&quot;,&quot;given&quot;:&quot;Megan L.&quot;,&quot;parse-names&quot;:false,&quot;dropping-particle&quot;:&quot;&quot;,&quot;non-dropping-particle&quot;:&quot;&quot;},{&quot;family&quot;:&quot;Goeminne&quot;,&quot;given&quot;:&quot;Pieter C.&quot;,&quot;parse-names&quot;:false,&quot;dropping-particle&quot;:&quot;&quot;,&quot;non-dropping-particle&quot;:&quot;&quot;},{&quot;family&quot;:&quot;Cao&quot;,&quot;given&quot;:&quot;Bin&quot;,&quot;parse-names&quot;:false,&quot;dropping-particle&quot;:&quot;&quot;,&quot;non-dropping-particle&quot;:&quot;&quot;},{&quot;family&quot;:&quot;Humbert&quot;,&quot;given&quot;:&quot;Marc&quot;,&quot;parse-names&quot;:false,&quot;dropping-particle&quot;:&quot;&quot;,&quot;non-dropping-particle&quot;:&quot;&quot;},{&quot;family&quot;:&quot;Shteinberg&quot;,&quot;given&quot;:&quot;Michal&quot;,&quot;parse-names&quot;:false,&quot;dropping-particle&quot;:&quot;&quot;,&quot;non-dropping-particle&quot;:&quot;&quot;},{&quot;family&quot;:&quot;Antoniou&quot;,&quot;given&quot;:&quot;Katerina M.&quot;,&quot;parse-names&quot;:false,&quot;dropping-particle&quot;:&quot;&quot;,&quot;non-dropping-particle&quot;:&quot;&quot;},{&quot;family&quot;:&quot;Ulrik&quot;,&quot;given&quot;:&quot;Charlotte Suppli&quot;,&quot;parse-names&quot;:false,&quot;dropping-particle&quot;:&quot;&quot;,&quot;non-dropping-particle&quot;:&quot;&quot;},{&quot;family&quot;:&quot;Parks&quot;,&quot;given&quot;:&quot;Helen&quot;,&quot;parse-names&quot;:false,&quot;dropping-particle&quot;:&quot;&quot;,&quot;non-dropping-particle&quot;:&quot;&quot;},{&quot;family&quot;:&quot;Wang&quot;,&quot;given&quot;:&quot;Chen&quot;,&quot;parse-names&quot;:false,&quot;dropping-particle&quot;:&quot;&quot;,&quot;non-dropping-particle&quot;:&quot;&quot;},{&quot;family&quot;:&quot;Vandendriessche&quot;,&quot;given&quot;:&quot;Thomas&quot;,&quot;parse-names&quot;:false,&quot;dropping-particle&quot;:&quot;&quot;,&quot;non-dropping-particle&quot;:&quot;&quot;},{&quot;family&quot;:&quot;Qu&quot;,&quot;given&quot;:&quot;Jieming&quot;,&quot;parse-names&quot;:false,&quot;dropping-particle&quot;:&quot;&quot;,&quot;non-dropping-particle&quot;:&quot;&quot;},{&quot;family&quot;:&quot;Stolz&quot;,&quot;given&quot;:&quot;Daiana&quot;,&quot;parse-names&quot;:false,&quot;dropping-particle&quot;:&quot;&quot;,&quot;non-dropping-particle&quot;:&quot;&quot;},{&quot;family&quot;:&quot;Brightling&quot;,&quot;given&quot;:&quot;Christopher&quot;,&quot;parse-names&quot;:false,&quot;dropping-particle&quot;:&quot;&quot;,&quot;non-dropping-particle&quot;:&quot;&quot;},{&quot;family&quot;:&quot;Welte&quot;,&quot;given&quot;:&quot;Tobias&quot;,&quot;parse-names&quot;:false,&quot;dropping-particle&quot;:&quot;&quot;,&quot;non-dropping-particle&quot;:&quot;&quot;},{&quot;family&quot;:&quot;Aliberti&quot;,&quot;given&quot;:&quot;Stefano&quot;,&quot;parse-names&quot;:false,&quot;dropping-particle&quot;:&quot;&quot;,&quot;non-dropping-particle&quot;:&quot;&quot;},{&quot;family&quot;:&quot;Simonds&quot;,&quot;given&quot;:&quot;Anita K.&quot;,&quot;parse-names&quot;:false,&quot;dropping-particle&quot;:&quot;&quot;,&quot;non-dropping-particle&quot;:&quot;&quot;},{&quot;family&quot;:&quot;Tonia&quot;,&quot;given&quot;:&quot;Thomy&quot;,&quot;parse-names&quot;:false,&quot;dropping-particle&quot;:&quot;&quot;,&quot;non-dropping-particle&quot;:&quot;&quot;},{&quot;family&quot;:&quot;Roche&quot;,&quot;given&quot;:&quot;Nicolas&quot;,&quot;parse-names&quot;:false,&quot;dropping-particle&quot;:&quot;&quot;,&quot;non-dropping-particle&quot;:&quot;&quot;}],&quot;container-title&quot;:&quot;European Respiratory Journal&quot;,&quot;DOI&quot;:&quot;10.1183/13993003.00048-2021&quot;,&quot;ISSN&quot;:&quot;13993003&quot;,&quot;PMID&quot;:&quot;33692120&quot;,&quot;issued&quot;:{&quot;date-parts&quot;:[[2021]]},&quot;abstract&quot;:&quot;Introduction: Hospitalised patients with coronavirus disease 2019 (COVID-19) as a result of SARS-CoV-2 infection have a high mortality rate and frequently require noninvasive respiratory support or invasive ventilation. Optimising and standardising management through evidence-based guidelines may improve quality of care and therefore patient outcomes. Methods: A task force from the European Respiratory Society and endorsed by the Chinese Thoracic Society identified priority interventions (pharmacological and non-pharmacological) for the initial version of this “living guideline” using the PICO (population, intervention, comparator, outcome) format. The GRADE approach was used for assessing the quality of evidence and strength of recommendations. Systematic literature reviews were performed, and data pooled by meta-analysis where possible. Evidence tables were presented and evidence to decision frameworks were used to formulate recommendations. Results: Based on the available evidence at the time of guideline development (20 February, 2021), the panel makes a strong recommendation in favour of the use of systemic corticosteroids in patients requiring supplementary oxygen or ventilatory support, and for the use of anticoagulation in hospitalised patients. The panel makes a conditional recommendation for interleukin (IL)-6 receptor antagonist monoclonal antibody treatment and high-flow nasal oxygen or continuous positive airway pressure in patients with hypoxaemic respiratory failure. The panel make strong recommendations against the use of hydroxychloroquine and lopinavir-ritonavir. Conditional recommendations are made against the use of azithromycin, hydroxychloroquine combined with azithromycin, colchicine, and remdesivir, in the latter case specifically in patients requiring invasive mechanical ventilation. No recommendation was made for remdesivir in patients requiring supplemental oxygen. Further recommendations for research are made. Conclusion: The evidence base for management of COVID-19 now supports strong recommendations in favour and against specific interventions. These guidelines will be regularly updated as further evidence becomes available.&quot;,&quot;publisher&quot;:&quot;European Respiratory Society&quot;,&quot;issue&quot;:&quot;4&quot;,&quot;volume&quot;:&quot;57&quot;},&quot;isTemporary&quot;:false},{&quot;id&quot;:&quot;bc152f4d-f84e-3d4e-9c7d-a7f647038047&quot;,&quot;itemData&quot;:{&quot;type&quot;:&quot;article-journal&quot;,&quot;id&quot;:&quot;bc152f4d-f84e-3d4e-9c7d-a7f647038047&quot;,&quot;title&quot;:&quot;Clinical course and outcomes of critically ill patients with SARS-CoV-2 pneumonia in Wuhan, China: a single-centered, retrospective, observational study&quot;,&quot;author&quot;:[{&quot;family&quot;:&quot;Yang&quot;,&quot;given&quot;:&quot;Xiaobo&quot;,&quot;parse-names&quot;:false,&quot;dropping-particle&quot;:&quot;&quot;,&quot;non-dropping-particle&quot;:&quot;&quot;},{&quot;family&quot;:&quot;Yu&quot;,&quot;given&quot;:&quot;Yuan&quot;,&quot;parse-names&quot;:false,&quot;dropping-particle&quot;:&quot;&quot;,&quot;non-dropping-particle&quot;:&quot;&quot;},{&quot;family&quot;:&quot;Xu&quot;,&quot;given&quot;:&quot;Jiqian&quot;,&quot;parse-names&quot;:false,&quot;dropping-particle&quot;:&quot;&quot;,&quot;non-dropping-particle&quot;:&quot;&quot;},{&quot;family&quot;:&quot;Shu&quot;,&quot;given&quot;:&quot;Huaqing&quot;,&quot;parse-names&quot;:false,&quot;dropping-particle&quot;:&quot;&quot;,&quot;non-dropping-particle&quot;:&quot;&quot;},{&quot;family&quot;:&quot;Xia&quot;,&quot;given&quot;:&quot;Jia'an&quot;,&quot;parse-names&quot;:false,&quot;dropping-particle&quot;:&quot;&quot;,&quot;non-dropping-particle&quot;:&quot;&quot;},{&quot;family&quot;:&quot;Liu&quot;,&quot;given&quot;:&quot;Hong&quot;,&quot;parse-names&quot;:false,&quot;dropping-particle&quot;:&quot;&quot;,&quot;non-dropping-particle&quot;:&quot;&quot;},{&quot;family&quot;:&quot;Wu&quot;,&quot;given&quot;:&quot;Yongran&quot;,&quot;parse-names&quot;:false,&quot;dropping-particle&quot;:&quot;&quot;,&quot;non-dropping-particle&quot;:&quot;&quot;},{&quot;family&quot;:&quot;Zhang&quot;,&quot;given&quot;:&quot;Lu&quot;,&quot;parse-names&quot;:false,&quot;dropping-particle&quot;:&quot;&quot;,&quot;non-dropping-particle&quot;:&quot;&quot;},{&quot;family&quot;:&quot;Yu&quot;,&quot;given&quot;:&quot;Zhui&quot;,&quot;parse-names&quot;:false,&quot;dropping-particle&quot;:&quot;&quot;,&quot;non-dropping-particle&quot;:&quot;&quot;},{&quot;family&quot;:&quot;Fang&quot;,&quot;given&quot;:&quot;Minghao&quot;,&quot;parse-names&quot;:false,&quot;dropping-particle&quot;:&quot;&quot;,&quot;non-dropping-particle&quot;:&quot;&quot;},{&quot;family&quot;:&quot;Yu&quot;,&quot;given&quot;:&quot;Ting&quot;,&quot;parse-names&quot;:false,&quot;dropping-particle&quot;:&quot;&quot;,&quot;non-dropping-particle&quot;:&quot;&quot;},{&quot;family&quot;:&quot;Wang&quot;,&quot;given&quot;:&quot;Yaxin&quot;,&quot;parse-names&quot;:false,&quot;dropping-particle&quot;:&quot;&quot;,&quot;non-dropping-particle&quot;:&quot;&quot;},{&quot;family&quot;:&quot;Pan&quot;,&quot;given&quot;:&quot;Shangwen&quot;,&quot;parse-names&quot;:false,&quot;dropping-particle&quot;:&quot;&quot;,&quot;non-dropping-particle&quot;:&quot;&quot;},{&quot;family&quot;:&quot;Zou&quot;,&quot;given&quot;:&quot;Xiaojing&quot;,&quot;parse-names&quot;:false,&quot;dropping-particle&quot;:&quot;&quot;,&quot;non-dropping-particle&quot;:&quot;&quot;},{&quot;family&quot;:&quot;Yuan&quot;,&quot;given&quot;:&quot;Shiying&quot;,&quot;parse-names&quot;:false,&quot;dropping-particle&quot;:&quot;&quot;,&quot;non-dropping-particle&quot;:&quot;&quot;},{&quot;family&quot;:&quot;Shang&quot;,&quot;given&quot;:&quot;You&quot;,&quot;parse-names&quot;:false,&quot;dropping-particle&quot;:&quot;&quot;,&quot;non-dropping-particle&quot;:&quot;&quot;}],&quot;container-title&quot;:&quot;The Lancet Respiratory Medicine&quot;,&quot;DOI&quot;:&quot;10.1016/S2213-2600(20)30079-5&quot;,&quot;ISSN&quot;:&quot;22132619&quot;,&quot;PMID&quot;:&quot;32105632&quot;,&quot;issued&quot;:{&quot;date-parts&quot;:[[2020,5,1]]},&quot;page&quot;:&quot;475-481&quot;,&quot;abstract&quot;:&quot;Background: An ongoing outbreak of pneumonia associated with the severe acute respiratory coronavirus 2 (SARS-CoV-2) started in December, 2019, in Wuhan, China. Information about critically ill patients with SARS-CoV-2 infection is scarce. We aimed to describe the clinical course and outcomes of critically ill patients with SARS-CoV-2 pneumonia. Methods: In this single-centered, retrospective, observational study, we enrolled 52 critically ill adult patients with SARS-CoV-2 pneumonia who were admitted to the intensive care unit (ICU) of Wuhan Jin Yin-tan hospital (Wuhan, China) between late December, 2019, and Jan 26, 2020. Demographic data, symptoms, laboratory values, comorbidities, treatments, and clinical outcomes were all collected. Data were compared between survivors and non-survivors. The primary outcome was 28-day mortality, as of Feb 9, 2020. Secondary outcomes included incidence of SARS-CoV-2-related acute respiratory distress syndrome (ARDS) and the proportion of patients requiring mechanical ventilation. Findings: Of 710 patients with SARS-CoV-2 pneumonia, 52 critically ill adult patients were included. The mean age of the 52 patients was 59·7 (SD 13·3) years, 35 (67%) were men, 21 (40%) had chronic illness, 51 (98%) had fever. 32 (61·5%) patients had died at 28 days, and the median duration from admission to the intensive care unit (ICU) to death was 7 (IQR 3–11) days for non-survivors. Compared with survivors, non-survivors were older (64·6 years [11·2] vs 51·9 years [12·9]), more likely to develop ARDS (26 [81%] patients vs 9 [45%] patients), and more likely to receive mechanical ventilation (30 [94%] patients vs 7 [35%] patients), either invasively or non-invasively. Most patients had organ function damage, including 35 (67%) with ARDS, 15 (29%) with acute kidney injury, 12 (23%) with cardiac injury, 15 (29%) with liver dysfunction, and one (2%) with pneumothorax. 37 (71%) patients required mechanical ventilation. Hospital-acquired infection occurred in seven (13·5%) patients. Interpretation: The mortality of critically ill patients with SARS-CoV-2 pneumonia is considerable. The survival time of the non-survivors is likely to be within 1–2 weeks after ICU admission. Older patients (&gt;65 years) with comorbidities and ARDS are at increased risk of death. The severity of SARS-CoV-2 pneumonia poses great strain on critical care resources in hospitals, especially if they are not adequately staffed or resourced. Funding: None.&quot;,&quot;publisher&quot;:&quot;Lancet Publishing Group&quot;,&quot;issue&quot;:&quot;5&quot;,&quot;volume&quot;:&quot;8&quot;},&quot;isTemporary&quot;:false}],&quot;properties&quot;:{&quot;noteIndex&quot;:0},&quot;isEdited&quot;:false,&quot;manualOverride&quot;:{&quot;isManuallyOverridden&quot;:false,&quot;citeprocText&quot;:&quot;[60,65]&quot;,&quot;manualOverrideText&quot;:&quot;&quot;},&quot;citationTag&quot;:&quot;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&quot;},{&quot;citationID&quot;:&quot;MENDELEY_CITATION_d07aff70-9b3b-4a4f-99cc-298cd8c1f66d&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e60821a4-a6d8-34f3-aea9-b25596fc595b&quot;,&quot;itemData&quot;:{&quot;type&quot;:&quot;article&quot;,&quot;id&quot;:&quot;e60821a4-a6d8-34f3-aea9-b25596fc595b&quot;,&quot;title&quot;:&quot;COVID-19 pneumonia: different respiratory treatments for different phenotypes?&quot;,&quot;author&quot;:[{&quot;family&quot;:&quot;Gattinoni&quot;,&quot;given&quot;:&quot;Luciano&quot;,&quot;parse-names&quot;:false,&quot;dropping-particle&quot;:&quot;&quot;,&quot;non-dropping-particle&quot;:&quot;&quot;},{&quot;family&quot;:&quot;Chiumello&quot;,&quot;given&quot;:&quot;Davide&quot;,&quot;parse-names&quot;:false,&quot;dropping-particle&quot;:&quot;&quot;,&quot;non-dropping-particle&quot;:&quot;&quot;},{&quot;family&quot;:&quot;Caironi&quot;,&quot;given&quot;:&quot;Pietro&quot;,&quot;parse-names&quot;:false,&quot;dropping-particle&quot;:&quot;&quot;,&quot;non-dropping-particle&quot;:&quot;&quot;},{&quot;family&quot;:&quot;Busana&quot;,&quot;given&quot;:&quot;Mattia&quot;,&quot;parse-names&quot;:false,&quot;dropping-particle&quot;:&quot;&quot;,&quot;non-dropping-particle&quot;:&quot;&quot;},{&quot;family&quot;:&quot;Romitti&quot;,&quot;given&quot;:&quot;Federica&quot;,&quot;parse-names&quot;:false,&quot;dropping-particle&quot;:&quot;&quot;,&quot;non-dropping-particle&quot;:&quot;&quot;},{&quot;family&quot;:&quot;Brazzi&quot;,&quot;given&quot;:&quot;Luca&quot;,&quot;parse-names&quot;:false,&quot;dropping-particle&quot;:&quot;&quot;,&quot;non-dropping-particle&quot;:&quot;&quot;},{&quot;family&quot;:&quot;Camporota&quot;,&quot;given&quot;:&quot;Luigi&quot;,&quot;parse-names&quot;:false,&quot;dropping-particle&quot;:&quot;&quot;,&quot;non-dropping-particle&quot;:&quot;&quot;}],&quot;container-title&quot;:&quot;Intensive Care Medicine&quot;,&quot;DOI&quot;:&quot;10.1007/s00134-020-06033-2&quot;,&quot;ISSN&quot;:&quot;14321238&quot;,&quot;PMID&quot;:&quot;32291463&quot;,&quot;issued&quot;:{&quot;date-parts&quot;:[[2020,6,1]]},&quot;page&quot;:&quot;1099-1102&quot;,&quot;publisher&quot;:&quot;Springer&quot;,&quot;issue&quot;:&quot;6&quot;,&quot;volume&quot;:&quot;46&quot;},&quot;isTemporary&quot;:false},{&quot;id&quot;:&quot;784f20ce-8432-381c-94cc-5613df4dc571&quot;,&quot;itemData&quot;:{&quot;type&quot;:&quot;article-journal&quot;,&quot;id&quot;:&quot;784f20ce-8432-381c-94cc-5613df4dc571&quot;,&quot;title&quot;:&quot;Risk Factors Associated with Acute Respiratory Distress Syndrome and Death in Patients with Coronavirus Disease 2019 Pneumonia in Wuhan, China&quot;,&quot;author&quot;:[{&quot;family&quot;:&quot;Wu&quot;,&quot;given&quot;:&quot;Chaomin&quot;,&quot;parse-names&quot;:false,&quot;dropping-particle&quot;:&quot;&quot;,&quot;non-dropping-particle&quot;:&quot;&quot;},{&quot;family&quot;:&quot;Chen&quot;,&quot;given&quot;:&quot;Xiaoyan&quot;,&quot;parse-names&quot;:false,&quot;dropping-particle&quot;:&quot;&quot;,&quot;non-dropping-particle&quot;:&quot;&quot;},{&quot;family&quot;:&quot;Cai&quot;,&quot;given&quot;:&quot;Yanping&quot;,&quot;parse-names&quot;:false,&quot;dropping-particle&quot;:&quot;&quot;,&quot;non-dropping-particle&quot;:&quot;&quot;},{&quot;family&quot;:&quot;Xia&quot;,&quot;given&quot;:&quot;Jia'An&quot;,&quot;parse-names&quot;:false,&quot;dropping-particle&quot;:&quot;&quot;,&quot;non-dropping-particle&quot;:&quot;&quot;},{&quot;family&quot;:&quot;Zhou&quot;,&quot;given&quot;:&quot;Xing&quot;,&quot;parse-names&quot;:false,&quot;dropping-particle&quot;:&quot;&quot;,&quot;non-dropping-particle&quot;:&quot;&quot;},{&quot;family&quot;:&quot;Xu&quot;,&quot;given&quot;:&quot;Sha&quot;,&quot;parse-names&quot;:false,&quot;dropping-particle&quot;:&quot;&quot;,&quot;non-dropping-particle&quot;:&quot;&quot;},{&quot;family&quot;:&quot;Huang&quot;,&quot;given&quot;:&quot;Hanping&quot;,&quot;parse-names&quot;:false,&quot;dropping-particle&quot;:&quot;&quot;,&quot;non-dropping-particle&quot;:&quot;&quot;},{&quot;family&quot;:&quot;Zhang&quot;,&quot;given&quot;:&quot;Li&quot;,&quot;parse-names&quot;:false,&quot;dropping-particle&quot;:&quot;&quot;,&quot;non-dropping-particle&quot;:&quot;&quot;},{&quot;family&quot;:&quot;Zhou&quot;,&quot;given&quot;:&quot;Xia&quot;,&quot;parse-names&quot;:false,&quot;dropping-particle&quot;:&quot;&quot;,&quot;non-dropping-particle&quot;:&quot;&quot;},{&quot;family&quot;:&quot;Du&quot;,&quot;given&quot;:&quot;Chunling&quot;,&quot;parse-names&quot;:false,&quot;dropping-particle&quot;:&quot;&quot;,&quot;non-dropping-particle&quot;:&quot;&quot;},{&quot;family&quot;:&quot;Zhang&quot;,&quot;given&quot;:&quot;Yuye&quot;,&quot;parse-names&quot;:false,&quot;dropping-particle&quot;:&quot;&quot;,&quot;non-dropping-particle&quot;:&quot;&quot;},{&quot;family&quot;:&quot;Song&quot;,&quot;given&quot;:&quot;Juan&quot;,&quot;parse-names&quot;:false,&quot;dropping-particle&quot;:&quot;&quot;,&quot;non-dropping-particle&quot;:&quot;&quot;},{&quot;family&quot;:&quot;Wang&quot;,&quot;given&quot;:&quot;Sijiao&quot;,&quot;parse-names&quot;:false,&quot;dropping-particle&quot;:&quot;&quot;,&quot;non-dropping-particle&quot;:&quot;&quot;},{&quot;family&quot;:&quot;Chao&quot;,&quot;given&quot;:&quot;Yencheng&quot;,&quot;parse-names&quot;:false,&quot;dropping-particle&quot;:&quot;&quot;,&quot;non-dropping-particle&quot;:&quot;&quot;},{&quot;family&quot;:&quot;Yang&quot;,&quot;given&quot;:&quot;Zeyong&quot;,&quot;parse-names&quot;:false,&quot;dropping-particle&quot;:&quot;&quot;,&quot;non-dropping-particle&quot;:&quot;&quot;},{&quot;family&quot;:&quot;Xu&quot;,&quot;given&quot;:&quot;Jie&quot;,&quot;parse-names&quot;:false,&quot;dropping-particle&quot;:&quot;&quot;,&quot;non-dropping-particle&quot;:&quot;&quot;},{&quot;family&quot;:&quot;Zhou&quot;,&quot;given&quot;:&quot;Xin&quot;,&quot;parse-names&quot;:false,&quot;dropping-particle&quot;:&quot;&quot;,&quot;non-dropping-particle&quot;:&quot;&quot;},{&quot;family&quot;:&quot;Chen&quot;,&quot;given&quot;:&quot;Dechang&quot;,&quot;parse-names&quot;:false,&quot;dropping-particle&quot;:&quot;&quot;,&quot;non-dropping-particle&quot;:&quot;&quot;},{&quot;family&quot;:&quot;Xiong&quot;,&quot;given&quot;:&quot;Weining&quot;,&quot;parse-names&quot;:false,&quot;dropping-particle&quot;:&quot;&quot;,&quot;non-dropping-particle&quot;:&quot;&quot;},{&quot;family&quot;:&quot;Xu&quot;,&quot;given&quot;:&quot;Lei&quot;,&quot;parse-names&quot;:false,&quot;dropping-particle&quot;:&quot;&quot;,&quot;non-dropping-particle&quot;:&quot;&quot;},{&quot;family&quot;:&quot;Zhou&quot;,&quot;given&quot;:&quot;Feng&quot;,&quot;parse-names&quot;:false,&quot;dropping-particle&quot;:&quot;&quot;,&quot;non-dropping-particle&quot;:&quot;&quot;},{&quot;family&quot;:&quot;Jiang&quot;,&quot;given&quot;:&quot;Jinjun&quot;,&quot;parse-names&quot;:false,&quot;dropping-particle&quot;:&quot;&quot;,&quot;non-dropping-particle&quot;:&quot;&quot;},{&quot;family&quot;:&quot;Bai&quot;,&quot;given&quot;:&quot;Chunxue&quot;,&quot;parse-names&quot;:false,&quot;dropping-particle&quot;:&quot;&quot;,&quot;non-dropping-particle&quot;:&quot;&quot;},{&quot;family&quot;:&quot;Zheng&quot;,&quot;given&quot;:&quot;Junhua&quot;,&quot;parse-names&quot;:false,&quot;dropping-particle&quot;:&quot;&quot;,&quot;non-dropping-particle&quot;:&quot;&quot;},{&quot;family&quot;:&quot;Song&quot;,&quot;given&quot;:&quot;Yuanlin&quot;,&quot;parse-names&quot;:false,&quot;dropping-particle&quot;:&quot;&quot;,&quot;non-dropping-particle&quot;:&quot;&quot;}],&quot;container-title&quot;:&quot;JAMA Internal Medicine&quot;,&quot;DOI&quot;:&quot;10.1001/jamainternmed.2020.0994&quot;,&quot;ISSN&quot;:&quot;21686114&quot;,&quot;PMID&quot;:&quot;32167524&quot;,&quot;issued&quot;:{&quot;date-parts&quot;:[[2020,7,1]]},&quot;page&quot;:&quot;934-943&quot;,&quot;abstract&quot;:&quot;Importance: Coronavirus disease 2019 (COVID-19) is an emerging infectious disease that was first reported in Wuhan, China, and has subsequently spread worldwide. Risk factors for the clinical outcomes of COVID-19 pneumonia have not yet been well delineated. Objective: To describe the clinical characteristics and outcomes in patients with COVID-19 pneumonia who developed acute respiratory distress syndrome (ARDS) or died. Design, Setting, and Participants: Retrospective cohort study of 201 patients with confirmed COVID-19 pneumonia admitted to Wuhan Jinyintan Hospital in China between December 25, 2019, and January 26, 2020. The final date of follow-up was February 13, 2020. Exposures: Confirmed COVID-19 pneumonia. Main Outcomes and Measures: The development of ARDS and death. Epidemiological, demographic, clinical, laboratory, management, treatment, and outcome data were also collected and analyzed. Results: Of 201 patients, the median age was 51 years (interquartile range, 43-60 years), and 128 (63.7%) patients were men. Eighty-four patients (41.8%) developed ARDS, and of those 84 patients, 44 (52.4%) died. In those who developed ARDS, compared with those who did not, more patients presented with dyspnea (50 of 84 [59.5%] patients and 30 of 117 [25.6%] patients, respectively [difference, 33.9%; 95% CI, 19.7%-48.1%]) and had comorbidities such as hypertension (23 of 84 [27.4%] patients and 16 of 117 [13.7%] patients, respectively [difference, 13.7%; 95% CI, 1.3%-26.1%]) and diabetes (16 of 84 [19.0%] patients and 6 of 117 [5.1%] patients, respectively [difference, 13.9%; 95% CI, 3.6%-24.2%]). In bivariate Cox regression analysis, risk factors associated with the development of ARDS and progression from ARDS to death included older age (hazard ratio [HR], 3.26; 95% CI 2.08-5.11; and HR, 6.17; 95% CI, 3.26-11.67, respectively), neutrophilia (HR, 1.14; 95% CI, 1.09-1.19; and HR, 1.08; 95% CI, 1.01-1.17, respectively), and organ and coagulation dysfunction (eg, higher lactate dehydrogenase [HR, 1.61; 95% CI, 1.44-1.79; and HR, 1.30; 95% CI, 1.11-1.52, respectively] and D-dimer [HR, 1.03; 95% CI, 1.01-1.04; and HR, 1.02; 95% CI, 1.01-1.04, respectively]). High fever (≥39 °C) was associated with higher likelihood of ARDS development (HR, 1.77; 95% CI, 1.11-2.84) and lower likelihood of death (HR, 0.41; 95% CI, 0.21-0.82). Among patients with ARDS, treatment with methylprednisolone decreased the risk of death (HR, 0.38; 95% CI, 0.20-0.72). Conclusions and Relevance: Older age was associated with greater risk of development of ARDS and death likely owing to less rigorous immune response. Although high fever was associated with the development of ARDS, it was also associated with better outcomes among patients with ARDS. Moreover, treatment with methylprednisolone may be beneficial for patients who develop ARDS.&quot;,&quot;publisher&quot;:&quot;American Medical Association&quot;,&quot;issue&quot;:&quot;7&quot;,&quot;volume&quot;:&quot;180&quot;},&quot;isTemporary&quot;:false},{&quot;id&quot;:&quot;079d55df-c106-3eb1-9e4a-2a4a58bb9246&quot;,&quot;itemData&quot;:{&quot;type&quot;:&quot;article&quot;,&quot;id&quot;:&quot;079d55df-c106-3eb1-9e4a-2a4a58bb9246&quot;,&quot;title&quot;:&quot;Updated guidance on the management of COVID-19: From an american thoracic society/european respiratory society coordinated international task force (29 July 2020)&quot;,&quot;author&quot;:[{&quot;family&quot;:&quot;Bai&quot;,&quot;given&quot;:&quot;Chunxue&quot;,&quot;parse-names&quot;:false,&quot;dropping-particle&quot;:&quot;&quot;,&quot;non-dropping-particle&quot;:&quot;&quot;},{&quot;family&quot;:&quot;Chotirmall&quot;,&quot;given&quot;:&quot;Sanjay H.&quot;,&quot;parse-names&quot;:false,&quot;dropping-particle&quot;:&quot;&quot;,&quot;non-dropping-particle&quot;:&quot;&quot;},{&quot;family&quot;:&quot;Rello&quot;,&quot;given&quot;:&quot;Jordi&quot;,&quot;parse-names&quot;:false,&quot;dropping-particle&quot;:&quot;&quot;,&quot;non-dropping-particle&quot;:&quot;&quot;},{&quot;family&quot;:&quot;Alba&quot;,&quot;given&quot;:&quot;George A.&quot;,&quot;parse-names&quot;:false,&quot;dropping-particle&quot;:&quot;&quot;,&quot;non-dropping-particle&quot;:&quot;&quot;},{&quot;family&quot;:&quot;Ginns&quot;,&quot;given&quot;:&quot;Leo C.&quot;,&quot;parse-names&quot;:false,&quot;dropping-particle&quot;:&quot;&quot;,&quot;non-dropping-particle&quot;:&quot;&quot;},{&quot;family&quot;:&quot;Krishnan&quot;,&quot;given&quot;:&quot;Jerry A.&quot;,&quot;parse-names&quot;:false,&quot;dropping-particle&quot;:&quot;&quot;,&quot;non-dropping-particle&quot;:&quot;&quot;},{&quot;family&quot;:&quot;Rogers&quot;,&quot;given&quot;:&quot;Robert&quot;,&quot;parse-names&quot;:false,&quot;dropping-particle&quot;:&quot;&quot;,&quot;non-dropping-particle&quot;:&quot;&quot;},{&quot;family&quot;:&quot;Bendstrup&quot;,&quot;given&quot;:&quot;Elisabeth&quot;,&quot;parse-names&quot;:false,&quot;dropping-particle&quot;:&quot;&quot;,&quot;non-dropping-particle&quot;:&quot;&quot;},{&quot;family&quot;:&quot;Burgel&quot;,&quot;given&quot;:&quot;Pierre Regis&quot;,&quot;parse-names&quot;:false,&quot;dropping-particle&quot;:&quot;&quot;,&quot;non-dropping-particle&quot;:&quot;&quot;},{&quot;family&quot;:&quot;Chalmers&quot;,&quot;given&quot;:&quot;James D.&quot;,&quot;parse-names&quot;:false,&quot;dropping-particle&quot;:&quot;&quot;,&quot;non-dropping-particle&quot;:&quot;&quot;},{&quot;family&quot;:&quot;Chua&quot;,&quot;given&quot;:&quot;Abigail&quot;,&quot;parse-names&quot;:false,&quot;dropping-particle&quot;:&quot;&quot;,&quot;non-dropping-particle&quot;:&quot;&quot;},{&quot;family&quot;:&quot;Crothers&quot;,&quot;given&quot;:&quot;Kristina A.&quot;,&quot;parse-names&quot;:false,&quot;dropping-particle&quot;:&quot;&quot;,&quot;non-dropping-particle&quot;:&quot;&quot;},{&quot;family&quot;:&quot;Duggal&quot;,&quot;given&quot;:&quot;Abhijit&quot;,&quot;parse-names&quot;:false,&quot;dropping-particle&quot;:&quot;&quot;,&quot;non-dropping-particle&quot;:&quot;&quot;},{&quot;family&quot;:&quot;Kim&quot;,&quot;given&quot;:&quot;Yeon Wook&quot;,&quot;parse-names&quot;:false,&quot;dropping-particle&quot;:&quot;&quot;,&quot;non-dropping-particle&quot;:&quot;&quot;},{&quot;family&quot;:&quot;Laffey&quot;,&quot;given&quot;:&quot;John G.&quot;,&quot;parse-names&quot;:false,&quot;dropping-particle&quot;:&quot;&quot;,&quot;non-dropping-particle&quot;:&quot;&quot;},{&quot;family&quot;:&quot;Luna&quot;,&quot;given&quot;:&quot;Carlos M.&quot;,&quot;parse-names&quot;:false,&quot;dropping-particle&quot;:&quot;&quot;,&quot;non-dropping-particle&quot;:&quot;&quot;},{&quot;family&quot;:&quot;Niederman&quot;,&quot;given&quot;:&quot;Michael S.&quot;,&quot;parse-names&quot;:false,&quot;dropping-particle&quot;:&quot;&quot;,&quot;non-dropping-particle&quot;:&quot;&quot;},{&quot;family&quot;:&quot;Raghu&quot;,&quot;given&quot;:&quot;Ganesh&quot;,&quot;parse-names&quot;:false,&quot;dropping-particle&quot;:&quot;&quot;,&quot;non-dropping-particle&quot;:&quot;&quot;},{&quot;family&quot;:&quot;Ramirez&quot;,&quot;given&quot;:&quot;Julio A.&quot;,&quot;parse-names&quot;:false,&quot;dropping-particle&quot;:&quot;&quot;,&quot;non-dropping-particle&quot;:&quot;&quot;},{&quot;family&quot;:&quot;Riera&quot;,&quot;given&quot;:&quot;Jordi&quot;,&quot;parse-names&quot;:false,&quot;dropping-particle&quot;:&quot;&quot;,&quot;non-dropping-particle&quot;:&quot;&quot;},{&quot;family&quot;:&quot;Roca&quot;,&quot;given&quot;:&quot;Oriol&quot;,&quot;parse-names&quot;:false,&quot;dropping-particle&quot;:&quot;&quot;,&quot;non-dropping-particle&quot;:&quot;&quot;},{&quot;family&quot;:&quot;Tamae-Kakazu&quot;,&quot;given&quot;:&quot;Maximiliano&quot;,&quot;parse-names&quot;:false,&quot;dropping-particle&quot;:&quot;&quot;,&quot;non-dropping-particle&quot;:&quot;&quot;},{&quot;family&quot;:&quot;Torres&quot;,&quot;given&quot;:&quot;Antoni&quot;,&quot;parse-names&quot;:false,&quot;dropping-particle&quot;:&quot;&quot;,&quot;non-dropping-particle&quot;:&quot;&quot;},{&quot;family&quot;:&quot;Watkins&quot;,&quot;given&quot;:&quot;Richard R.&quot;,&quot;parse-names&quot;:false,&quot;dropping-particle&quot;:&quot;&quot;,&quot;non-dropping-particle&quot;:&quot;&quot;},{&quot;family&quot;:&quot;Barrecheguren&quot;,&quot;given&quot;:&quot;Miriam&quot;,&quot;parse-names&quot;:false,&quot;dropping-particle&quot;:&quot;&quot;,&quot;non-dropping-particle&quot;:&quot;&quot;},{&quot;family&quot;:&quot;Belliato&quot;,&quot;given&quot;:&quot;Mirko&quot;,&quot;parse-names&quot;:false,&quot;dropping-particle&quot;:&quot;&quot;,&quot;non-dropping-particle&quot;:&quot;&quot;},{&quot;family&quot;:&quot;Chami&quot;,&quot;given&quot;:&quot;Hassan A.&quot;,&quot;parse-names&quot;:false,&quot;dropping-particle&quot;:&quot;&quot;,&quot;non-dropping-particle&quot;:&quot;&quot;},{&quot;family&quot;:&quot;Chen&quot;,&quot;given&quot;:&quot;Rongchang&quot;,&quot;parse-names&quot;:false,&quot;dropping-particle&quot;:&quot;&quot;,&quot;non-dropping-particle&quot;:&quot;&quot;},{&quot;family&quot;:&quot;Cortes-Puentes&quot;,&quot;given&quot;:&quot;Gustavo A.&quot;,&quot;parse-names&quot;:false,&quot;dropping-particle&quot;:&quot;&quot;,&quot;non-dropping-particle&quot;:&quot;&quot;},{&quot;family&quot;:&quot;Delacruz&quot;,&quot;given&quot;:&quot;Charles&quot;,&quot;parse-names&quot;:false,&quot;dropping-particle&quot;:&quot;&quot;,&quot;non-dropping-particle&quot;:&quot;&quot;},{&quot;family&quot;:&quot;Hayes&quot;,&quot;given&quot;:&quot;Margaret M.&quot;,&quot;parse-names&quot;:false,&quot;dropping-particle&quot;:&quot;&quot;,&quot;non-dropping-particle&quot;:&quot;&quot;},{&quot;family&quot;:&quot;Heunks&quot;,&quot;given&quot;:&quot;Leo M.A.&quot;,&quot;parse-names&quot;:false,&quot;dropping-particle&quot;:&quot;&quot;,&quot;non-dropping-particle&quot;:&quot;&quot;},{&quot;family&quot;:&quot;Holets&quot;,&quot;given&quot;:&quot;Steven R.&quot;,&quot;parse-names&quot;:false,&quot;dropping-particle&quot;:&quot;&quot;,&quot;non-dropping-particle&quot;:&quot;&quot;},{&quot;family&quot;:&quot;Hough&quot;,&quot;given&quot;:&quot;Catherine L.&quot;,&quot;parse-names&quot;:false,&quot;dropping-particle&quot;:&quot;&quot;,&quot;non-dropping-particle&quot;:&quot;&quot;},{&quot;family&quot;:&quot;Jagpal&quot;,&quot;given&quot;:&quot;Sugeet&quot;,&quot;parse-names&quot;:false,&quot;dropping-particle&quot;:&quot;&quot;,&quot;non-dropping-particle&quot;:&quot;&quot;},{&quot;family&quot;:&quot;Jeon&quot;,&quot;given&quot;:&quot;Kyeongman&quot;,&quot;parse-names&quot;:false,&quot;dropping-particle&quot;:&quot;&quot;,&quot;non-dropping-particle&quot;:&quot;&quot;},{&quot;family&quot;:&quot;Johkoh&quot;,&quot;given&quot;:&quot;Takeshi&quot;,&quot;parse-names&quot;:false,&quot;dropping-particle&quot;:&quot;&quot;,&quot;non-dropping-particle&quot;:&quot;&quot;},{&quot;family&quot;:&quot;Lee&quot;,&quot;given&quot;:&quot;May M.&quot;,&quot;parse-names&quot;:false,&quot;dropping-particle&quot;:&quot;&quot;,&quot;non-dropping-particle&quot;:&quot;&quot;},{&quot;family&quot;:&quot;Liebler&quot;,&quot;given&quot;:&quot;Janice&quot;,&quot;parse-names&quot;:false,&quot;dropping-particle&quot;:&quot;&quot;,&quot;non-dropping-particle&quot;:&quot;&quot;},{&quot;family&quot;:&quot;McElvaney&quot;,&quot;given&quot;:&quot;Gerry N.&quot;,&quot;parse-names&quot;:false,&quot;dropping-particle&quot;:&quot;&quot;,&quot;non-dropping-particle&quot;:&quot;&quot;},{&quot;family&quot;:&quot;Moskowitz&quot;,&quot;given&quot;:&quot;Ari&quot;,&quot;parse-names&quot;:false,&quot;dropping-particle&quot;:&quot;&quot;,&quot;non-dropping-particle&quot;:&quot;&quot;},{&quot;family&quot;:&quot;Oeckler&quot;,&quot;given&quot;:&quot;Richard A.&quot;,&quot;parse-names&quot;:false,&quot;dropping-particle&quot;:&quot;&quot;,&quot;non-dropping-particle&quot;:&quot;&quot;},{&quot;family&quot;:&quot;Ojanguren&quot;,&quot;given&quot;:&quot;Iñigo&quot;,&quot;parse-names&quot;:false,&quot;dropping-particle&quot;:&quot;&quot;,&quot;non-dropping-particle&quot;:&quot;&quot;},{&quot;family&quot;:&quot;O’regan&quot;,&quot;given&quot;:&quot;Anthony&quot;,&quot;parse-names&quot;:false,&quot;dropping-particle&quot;:&quot;&quot;,&quot;non-dropping-particle&quot;:&quot;&quot;},{&quot;family&quot;:&quot;Pletz&quot;,&quot;given&quot;:&quot;Mathias W.&quot;,&quot;parse-names&quot;:false,&quot;dropping-particle&quot;:&quot;&quot;,&quot;non-dropping-particle&quot;:&quot;&quot;},{&quot;family&quot;:&quot;Rhee&quot;,&quot;given&quot;:&quot;Chin Kook&quot;,&quot;parse-names&quot;:false,&quot;dropping-particle&quot;:&quot;&quot;,&quot;non-dropping-particle&quot;:&quot;&quot;},{&quot;family&quot;:&quot;Schultz&quot;,&quot;given&quot;:&quot;Marcus J.&quot;,&quot;parse-names&quot;:false,&quot;dropping-particle&quot;:&quot;&quot;,&quot;non-dropping-particle&quot;:&quot;&quot;},{&quot;family&quot;:&quot;Storti&quot;,&quot;given&quot;:&quot;Enrico&quot;,&quot;parse-names&quot;:false,&quot;dropping-particle&quot;:&quot;&quot;,&quot;non-dropping-particle&quot;:&quot;&quot;},{&quot;family&quot;:&quot;Strange&quot;,&quot;given&quot;:&quot;Charlie&quot;,&quot;parse-names&quot;:false,&quot;dropping-particle&quot;:&quot;&quot;,&quot;non-dropping-particle&quot;:&quot;&quot;},{&quot;family&quot;:&quot;Thomson&quot;,&quot;given&quot;:&quot;Carey C.&quot;,&quot;parse-names&quot;:false,&quot;dropping-particle&quot;:&quot;&quot;,&quot;non-dropping-particle&quot;:&quot;&quot;},{&quot;family&quot;:&quot;Torriani&quot;,&quot;given&quot;:&quot;Francesca J.&quot;,&quot;parse-names&quot;:false,&quot;dropping-particle&quot;:&quot;&quot;,&quot;non-dropping-particle&quot;:&quot;&quot;},{&quot;family&quot;:&quot;Wang&quot;,&quot;given&quot;:&quot;Xun&quot;,&quot;parse-names&quot;:false,&quot;dropping-particle&quot;:&quot;&quot;,&quot;non-dropping-particle&quot;:&quot;&quot;},{&quot;family&quot;:&quot;Wuyts&quot;,&quot;given&quot;:&quot;Wim&quot;,&quot;parse-names&quot;:false,&quot;dropping-particle&quot;:&quot;&quot;,&quot;non-dropping-particle&quot;:&quot;&quot;},{&quot;family&quot;:&quot;Xu&quot;,&quot;given&quot;:&quot;Tao&quot;,&quot;parse-names&quot;:false,&quot;dropping-particle&quot;:&quot;&quot;,&quot;non-dropping-particle&quot;:&quot;&quot;},{&quot;family&quot;:&quot;Yang&quot;,&quot;given&quot;:&quot;Dawei&quot;,&quot;parse-names&quot;:false,&quot;dropping-particle&quot;:&quot;&quot;,&quot;non-dropping-particle&quot;:&quot;&quot;},{&quot;family&quot;:&quot;Zhang&quot;,&quot;given&quot;:&quot;Ziqiang&quot;,&quot;parse-names&quot;:false,&quot;dropping-particle&quot;:&quot;&quot;,&quot;non-dropping-particle&quot;:&quot;&quot;},{&quot;family&quot;:&quot;Wilson&quot;,&quot;given&quot;:&quot;Kevin C.&quot;,&quot;parse-names&quot;:false,&quot;dropping-particle&quot;:&quot;&quot;,&quot;non-dropping-particle&quot;:&quot;&quot;}],&quot;container-title&quot;:&quot;European Respiratory Review&quot;,&quot;DOI&quot;:&quot;10.1183/16000617.0287-2020&quot;,&quot;ISSN&quot;:&quot;16000617&quot;,&quot;PMID&quot;:&quot;33020069&quot;,&quot;issued&quot;:{&quot;date-parts&quot;:[[2020,9,30]]},&quot;page&quot;:&quot;1-15&quot;,&quot;abstract&quot;:&quot;Background: Coronavirus disease 2019 (COVID-19) is a disease caused by severe acute respiratory syndrome-coronavirus-2. Consensus suggestions can standardise care, thereby improving outcomes and facilitating future research. Methods: An International Task Force was composed and agreement regarding courses of action was measured using the Convergence of Opinion on Recommendations and Evidence (CORE) process. 70% agreement was necessary to make a consensus suggestion. Results: The Task Force made consensus suggestions to treat patients with acute COVID-19 pneumonia with remdesivir and dexamethasone but suggested against hydroxychloroquine except in the context of a clinical trial; these are revisions of prior suggestions resulting from the interim publication of several randomised trials. It also suggested that COVID-19 patients with a venous thromboembolic event be treated with therapeutic anticoagulant therapy for 3 months. The Task Force was unable to reach sufficient agreement to yield consensus suggestions for the post-hospital care of COVID-19 survivors. The Task Force fell one vote shy of suggesting routine screening for depression, anxiety and post-traumatic stress disorder. Conclusions: The Task Force addressed questions related to pharmacotherapy in patients with COVID-19 and the post-hospital care of survivors, yielding several consensus suggestions. Management options for which there is insufficient agreement to formulate a suggestion represent research priorities.&quot;,&quot;publisher&quot;:&quot;European Respiratory Society&quot;,&quot;issue&quot;:&quot;157&quot;,&quot;volume&quot;:&quot;29&quot;},&quot;isTemporary&quot;:false}],&quot;properties&quot;:{&quot;noteIndex&quot;:0},&quot;isEdited&quot;:false,&quot;manualOverride&quot;:{&quot;isManuallyOverridden&quot;:true,&quot;citeprocText&quot;:&quot;[5,16,57,66,67]&quot;,&quot;manualOverrideText&quot;:&quot;[5,16,57,66]&quot;},&quot;citationTag&quot;:&quot;MENDELEY_CITATION_v3_eyJjaXRhdGlvbklEIjoiTUVOREVMRVlfQ0lUQVRJT05fZDA3YWZmNzAtOWIzYi00YTRmLTk5Y2MtMjk4Y2Q4YzFmNjZk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&quot;},{&quot;citationID&quot;:&quot;MENDELEY_CITATION_2ceead47-0708-4d4d-9406-adcc070628a1&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e60821a4-a6d8-34f3-aea9-b25596fc595b&quot;,&quot;itemData&quot;:{&quot;type&quot;:&quot;article&quot;,&quot;id&quot;:&quot;e60821a4-a6d8-34f3-aea9-b25596fc595b&quot;,&quot;title&quot;:&quot;COVID-19 pneumonia: different respiratory treatments for different phenotypes?&quot;,&quot;author&quot;:[{&quot;family&quot;:&quot;Gattinoni&quot;,&quot;given&quot;:&quot;Luciano&quot;,&quot;parse-names&quot;:false,&quot;dropping-particle&quot;:&quot;&quot;,&quot;non-dropping-particle&quot;:&quot;&quot;},{&quot;family&quot;:&quot;Chiumello&quot;,&quot;given&quot;:&quot;Davide&quot;,&quot;parse-names&quot;:false,&quot;dropping-particle&quot;:&quot;&quot;,&quot;non-dropping-particle&quot;:&quot;&quot;},{&quot;family&quot;:&quot;Caironi&quot;,&quot;given&quot;:&quot;Pietro&quot;,&quot;parse-names&quot;:false,&quot;dropping-particle&quot;:&quot;&quot;,&quot;non-dropping-particle&quot;:&quot;&quot;},{&quot;family&quot;:&quot;Busana&quot;,&quot;given&quot;:&quot;Mattia&quot;,&quot;parse-names&quot;:false,&quot;dropping-particle&quot;:&quot;&quot;,&quot;non-dropping-particle&quot;:&quot;&quot;},{&quot;family&quot;:&quot;Romitti&quot;,&quot;given&quot;:&quot;Federica&quot;,&quot;parse-names&quot;:false,&quot;dropping-particle&quot;:&quot;&quot;,&quot;non-dropping-particle&quot;:&quot;&quot;},{&quot;family&quot;:&quot;Brazzi&quot;,&quot;given&quot;:&quot;Luca&quot;,&quot;parse-names&quot;:false,&quot;dropping-particle&quot;:&quot;&quot;,&quot;non-dropping-particle&quot;:&quot;&quot;},{&quot;family&quot;:&quot;Camporota&quot;,&quot;given&quot;:&quot;Luigi&quot;,&quot;parse-names&quot;:false,&quot;dropping-particle&quot;:&quot;&quot;,&quot;non-dropping-particle&quot;:&quot;&quot;}],&quot;container-title&quot;:&quot;Intensive Care Medicine&quot;,&quot;DOI&quot;:&quot;10.1007/s00134-020-06033-2&quot;,&quot;ISSN&quot;:&quot;14321238&quot;,&quot;PMID&quot;:&quot;32291463&quot;,&quot;issued&quot;:{&quot;date-parts&quot;:[[2020,6,1]]},&quot;page&quot;:&quot;1099-1102&quot;,&quot;publisher&quot;:&quot;Springer&quot;,&quot;issue&quot;:&quot;6&quot;,&quot;volume&quot;:&quot;46&quot;},&quot;isTemporary&quot;:false},{&quot;id&quot;:&quot;784f20ce-8432-381c-94cc-5613df4dc571&quot;,&quot;itemData&quot;:{&quot;type&quot;:&quot;article-journal&quot;,&quot;id&quot;:&quot;784f20ce-8432-381c-94cc-5613df4dc571&quot;,&quot;title&quot;:&quot;Risk Factors Associated with Acute Respiratory Distress Syndrome and Death in Patients with Coronavirus Disease 2019 Pneumonia in Wuhan, China&quot;,&quot;author&quot;:[{&quot;family&quot;:&quot;Wu&quot;,&quot;given&quot;:&quot;Chaomin&quot;,&quot;parse-names&quot;:false,&quot;dropping-particle&quot;:&quot;&quot;,&quot;non-dropping-particle&quot;:&quot;&quot;},{&quot;family&quot;:&quot;Chen&quot;,&quot;given&quot;:&quot;Xiaoyan&quot;,&quot;parse-names&quot;:false,&quot;dropping-particle&quot;:&quot;&quot;,&quot;non-dropping-particle&quot;:&quot;&quot;},{&quot;family&quot;:&quot;Cai&quot;,&quot;given&quot;:&quot;Yanping&quot;,&quot;parse-names&quot;:false,&quot;dropping-particle&quot;:&quot;&quot;,&quot;non-dropping-particle&quot;:&quot;&quot;},{&quot;family&quot;:&quot;Xia&quot;,&quot;given&quot;:&quot;Jia'An&quot;,&quot;parse-names&quot;:false,&quot;dropping-particle&quot;:&quot;&quot;,&quot;non-dropping-particle&quot;:&quot;&quot;},{&quot;family&quot;:&quot;Zhou&quot;,&quot;given&quot;:&quot;Xing&quot;,&quot;parse-names&quot;:false,&quot;dropping-particle&quot;:&quot;&quot;,&quot;non-dropping-particle&quot;:&quot;&quot;},{&quot;family&quot;:&quot;Xu&quot;,&quot;given&quot;:&quot;Sha&quot;,&quot;parse-names&quot;:false,&quot;dropping-particle&quot;:&quot;&quot;,&quot;non-dropping-particle&quot;:&quot;&quot;},{&quot;family&quot;:&quot;Huang&quot;,&quot;given&quot;:&quot;Hanping&quot;,&quot;parse-names&quot;:false,&quot;dropping-particle&quot;:&quot;&quot;,&quot;non-dropping-particle&quot;:&quot;&quot;},{&quot;family&quot;:&quot;Zhang&quot;,&quot;given&quot;:&quot;Li&quot;,&quot;parse-names&quot;:false,&quot;dropping-particle&quot;:&quot;&quot;,&quot;non-dropping-particle&quot;:&quot;&quot;},{&quot;family&quot;:&quot;Zhou&quot;,&quot;given&quot;:&quot;Xia&quot;,&quot;parse-names&quot;:false,&quot;dropping-particle&quot;:&quot;&quot;,&quot;non-dropping-particle&quot;:&quot;&quot;},{&quot;family&quot;:&quot;Du&quot;,&quot;given&quot;:&quot;Chunling&quot;,&quot;parse-names&quot;:false,&quot;dropping-particle&quot;:&quot;&quot;,&quot;non-dropping-particle&quot;:&quot;&quot;},{&quot;family&quot;:&quot;Zhang&quot;,&quot;given&quot;:&quot;Yuye&quot;,&quot;parse-names&quot;:false,&quot;dropping-particle&quot;:&quot;&quot;,&quot;non-dropping-particle&quot;:&quot;&quot;},{&quot;family&quot;:&quot;Song&quot;,&quot;given&quot;:&quot;Juan&quot;,&quot;parse-names&quot;:false,&quot;dropping-particle&quot;:&quot;&quot;,&quot;non-dropping-particle&quot;:&quot;&quot;},{&quot;family&quot;:&quot;Wang&quot;,&quot;given&quot;:&quot;Sijiao&quot;,&quot;parse-names&quot;:false,&quot;dropping-particle&quot;:&quot;&quot;,&quot;non-dropping-particle&quot;:&quot;&quot;},{&quot;family&quot;:&quot;Chao&quot;,&quot;given&quot;:&quot;Yencheng&quot;,&quot;parse-names&quot;:false,&quot;dropping-particle&quot;:&quot;&quot;,&quot;non-dropping-particle&quot;:&quot;&quot;},{&quot;family&quot;:&quot;Yang&quot;,&quot;given&quot;:&quot;Zeyong&quot;,&quot;parse-names&quot;:false,&quot;dropping-particle&quot;:&quot;&quot;,&quot;non-dropping-particle&quot;:&quot;&quot;},{&quot;family&quot;:&quot;Xu&quot;,&quot;given&quot;:&quot;Jie&quot;,&quot;parse-names&quot;:false,&quot;dropping-particle&quot;:&quot;&quot;,&quot;non-dropping-particle&quot;:&quot;&quot;},{&quot;family&quot;:&quot;Zhou&quot;,&quot;given&quot;:&quot;Xin&quot;,&quot;parse-names&quot;:false,&quot;dropping-particle&quot;:&quot;&quot;,&quot;non-dropping-particle&quot;:&quot;&quot;},{&quot;family&quot;:&quot;Chen&quot;,&quot;given&quot;:&quot;Dechang&quot;,&quot;parse-names&quot;:false,&quot;dropping-particle&quot;:&quot;&quot;,&quot;non-dropping-particle&quot;:&quot;&quot;},{&quot;family&quot;:&quot;Xiong&quot;,&quot;given&quot;:&quot;Weining&quot;,&quot;parse-names&quot;:false,&quot;dropping-particle&quot;:&quot;&quot;,&quot;non-dropping-particle&quot;:&quot;&quot;},{&quot;family&quot;:&quot;Xu&quot;,&quot;given&quot;:&quot;Lei&quot;,&quot;parse-names&quot;:false,&quot;dropping-particle&quot;:&quot;&quot;,&quot;non-dropping-particle&quot;:&quot;&quot;},{&quot;family&quot;:&quot;Zhou&quot;,&quot;given&quot;:&quot;Feng&quot;,&quot;parse-names&quot;:false,&quot;dropping-particle&quot;:&quot;&quot;,&quot;non-dropping-particle&quot;:&quot;&quot;},{&quot;family&quot;:&quot;Jiang&quot;,&quot;given&quot;:&quot;Jinjun&quot;,&quot;parse-names&quot;:false,&quot;dropping-particle&quot;:&quot;&quot;,&quot;non-dropping-particle&quot;:&quot;&quot;},{&quot;family&quot;:&quot;Bai&quot;,&quot;given&quot;:&quot;Chunxue&quot;,&quot;parse-names&quot;:false,&quot;dropping-particle&quot;:&quot;&quot;,&quot;non-dropping-particle&quot;:&quot;&quot;},{&quot;family&quot;:&quot;Zheng&quot;,&quot;given&quot;:&quot;Junhua&quot;,&quot;parse-names&quot;:false,&quot;dropping-particle&quot;:&quot;&quot;,&quot;non-dropping-particle&quot;:&quot;&quot;},{&quot;family&quot;:&quot;Song&quot;,&quot;given&quot;:&quot;Yuanlin&quot;,&quot;parse-names&quot;:false,&quot;dropping-particle&quot;:&quot;&quot;,&quot;non-dropping-particle&quot;:&quot;&quot;}],&quot;container-title&quot;:&quot;JAMA Internal Medicine&quot;,&quot;DOI&quot;:&quot;10.1001/jamainternmed.2020.0994&quot;,&quot;ISSN&quot;:&quot;21686114&quot;,&quot;PMID&quot;:&quot;32167524&quot;,&quot;issued&quot;:{&quot;date-parts&quot;:[[2020,7,1]]},&quot;page&quot;:&quot;934-943&quot;,&quot;abstract&quot;:&quot;Importance: Coronavirus disease 2019 (COVID-19) is an emerging infectious disease that was first reported in Wuhan, China, and has subsequently spread worldwide. Risk factors for the clinical outcomes of COVID-19 pneumonia have not yet been well delineated. Objective: To describe the clinical characteristics and outcomes in patients with COVID-19 pneumonia who developed acute respiratory distress syndrome (ARDS) or died. Design, Setting, and Participants: Retrospective cohort study of 201 patients with confirmed COVID-19 pneumonia admitted to Wuhan Jinyintan Hospital in China between December 25, 2019, and January 26, 2020. The final date of follow-up was February 13, 2020. Exposures: Confirmed COVID-19 pneumonia. Main Outcomes and Measures: The development of ARDS and death. Epidemiological, demographic, clinical, laboratory, management, treatment, and outcome data were also collected and analyzed. Results: Of 201 patients, the median age was 51 years (interquartile range, 43-60 years), and 128 (63.7%) patients were men. Eighty-four patients (41.8%) developed ARDS, and of those 84 patients, 44 (52.4%) died. In those who developed ARDS, compared with those who did not, more patients presented with dyspnea (50 of 84 [59.5%] patients and 30 of 117 [25.6%] patients, respectively [difference, 33.9%; 95% CI, 19.7%-48.1%]) and had comorbidities such as hypertension (23 of 84 [27.4%] patients and 16 of 117 [13.7%] patients, respectively [difference, 13.7%; 95% CI, 1.3%-26.1%]) and diabetes (16 of 84 [19.0%] patients and 6 of 117 [5.1%] patients, respectively [difference, 13.9%; 95% CI, 3.6%-24.2%]). In bivariate Cox regression analysis, risk factors associated with the development of ARDS and progression from ARDS to death included older age (hazard ratio [HR], 3.26; 95% CI 2.08-5.11; and HR, 6.17; 95% CI, 3.26-11.67, respectively), neutrophilia (HR, 1.14; 95% CI, 1.09-1.19; and HR, 1.08; 95% CI, 1.01-1.17, respectively), and organ and coagulation dysfunction (eg, higher lactate dehydrogenase [HR, 1.61; 95% CI, 1.44-1.79; and HR, 1.30; 95% CI, 1.11-1.52, respectively] and D-dimer [HR, 1.03; 95% CI, 1.01-1.04; and HR, 1.02; 95% CI, 1.01-1.04, respectively]). High fever (≥39 °C) was associated with higher likelihood of ARDS development (HR, 1.77; 95% CI, 1.11-2.84) and lower likelihood of death (HR, 0.41; 95% CI, 0.21-0.82). Among patients with ARDS, treatment with methylprednisolone decreased the risk of death (HR, 0.38; 95% CI, 0.20-0.72). Conclusions and Relevance: Older age was associated with greater risk of development of ARDS and death likely owing to less rigorous immune response. Although high fever was associated with the development of ARDS, it was also associated with better outcomes among patients with ARDS. Moreover, treatment with methylprednisolone may be beneficial for patients who develop ARDS.&quot;,&quot;publisher&quot;:&quot;American Medical Association&quot;,&quot;issue&quot;:&quot;7&quot;,&quot;volume&quot;:&quot;180&quot;},&quot;isTemporary&quot;:false},{&quot;id&quot;:&quot;079d55df-c106-3eb1-9e4a-2a4a58bb9246&quot;,&quot;itemData&quot;:{&quot;type&quot;:&quot;article&quot;,&quot;id&quot;:&quot;079d55df-c106-3eb1-9e4a-2a4a58bb9246&quot;,&quot;title&quot;:&quot;Updated guidance on the management of COVID-19: From an american thoracic society/european respiratory society coordinated international task force (29 July 2020)&quot;,&quot;author&quot;:[{&quot;family&quot;:&quot;Bai&quot;,&quot;given&quot;:&quot;Chunxue&quot;,&quot;parse-names&quot;:false,&quot;dropping-particle&quot;:&quot;&quot;,&quot;non-dropping-particle&quot;:&quot;&quot;},{&quot;family&quot;:&quot;Chotirmall&quot;,&quot;given&quot;:&quot;Sanjay H.&quot;,&quot;parse-names&quot;:false,&quot;dropping-particle&quot;:&quot;&quot;,&quot;non-dropping-particle&quot;:&quot;&quot;},{&quot;family&quot;:&quot;Rello&quot;,&quot;given&quot;:&quot;Jordi&quot;,&quot;parse-names&quot;:false,&quot;dropping-particle&quot;:&quot;&quot;,&quot;non-dropping-particle&quot;:&quot;&quot;},{&quot;family&quot;:&quot;Alba&quot;,&quot;given&quot;:&quot;George A.&quot;,&quot;parse-names&quot;:false,&quot;dropping-particle&quot;:&quot;&quot;,&quot;non-dropping-particle&quot;:&quot;&quot;},{&quot;family&quot;:&quot;Ginns&quot;,&quot;given&quot;:&quot;Leo C.&quot;,&quot;parse-names&quot;:false,&quot;dropping-particle&quot;:&quot;&quot;,&quot;non-dropping-particle&quot;:&quot;&quot;},{&quot;family&quot;:&quot;Krishnan&quot;,&quot;given&quot;:&quot;Jerry A.&quot;,&quot;parse-names&quot;:false,&quot;dropping-particle&quot;:&quot;&quot;,&quot;non-dropping-particle&quot;:&quot;&quot;},{&quot;family&quot;:&quot;Rogers&quot;,&quot;given&quot;:&quot;Robert&quot;,&quot;parse-names&quot;:false,&quot;dropping-particle&quot;:&quot;&quot;,&quot;non-dropping-particle&quot;:&quot;&quot;},{&quot;family&quot;:&quot;Bendstrup&quot;,&quot;given&quot;:&quot;Elisabeth&quot;,&quot;parse-names&quot;:false,&quot;dropping-particle&quot;:&quot;&quot;,&quot;non-dropping-particle&quot;:&quot;&quot;},{&quot;family&quot;:&quot;Burgel&quot;,&quot;given&quot;:&quot;Pierre Regis&quot;,&quot;parse-names&quot;:false,&quot;dropping-particle&quot;:&quot;&quot;,&quot;non-dropping-particle&quot;:&quot;&quot;},{&quot;family&quot;:&quot;Chalmers&quot;,&quot;given&quot;:&quot;James D.&quot;,&quot;parse-names&quot;:false,&quot;dropping-particle&quot;:&quot;&quot;,&quot;non-dropping-particle&quot;:&quot;&quot;},{&quot;family&quot;:&quot;Chua&quot;,&quot;given&quot;:&quot;Abigail&quot;,&quot;parse-names&quot;:false,&quot;dropping-particle&quot;:&quot;&quot;,&quot;non-dropping-particle&quot;:&quot;&quot;},{&quot;family&quot;:&quot;Crothers&quot;,&quot;given&quot;:&quot;Kristina A.&quot;,&quot;parse-names&quot;:false,&quot;dropping-particle&quot;:&quot;&quot;,&quot;non-dropping-particle&quot;:&quot;&quot;},{&quot;family&quot;:&quot;Duggal&quot;,&quot;given&quot;:&quot;Abhijit&quot;,&quot;parse-names&quot;:false,&quot;dropping-particle&quot;:&quot;&quot;,&quot;non-dropping-particle&quot;:&quot;&quot;},{&quot;family&quot;:&quot;Kim&quot;,&quot;given&quot;:&quot;Yeon Wook&quot;,&quot;parse-names&quot;:false,&quot;dropping-particle&quot;:&quot;&quot;,&quot;non-dropping-particle&quot;:&quot;&quot;},{&quot;family&quot;:&quot;Laffey&quot;,&quot;given&quot;:&quot;John G.&quot;,&quot;parse-names&quot;:false,&quot;dropping-particle&quot;:&quot;&quot;,&quot;non-dropping-particle&quot;:&quot;&quot;},{&quot;family&quot;:&quot;Luna&quot;,&quot;given&quot;:&quot;Carlos M.&quot;,&quot;parse-names&quot;:false,&quot;dropping-particle&quot;:&quot;&quot;,&quot;non-dropping-particle&quot;:&quot;&quot;},{&quot;family&quot;:&quot;Niederman&quot;,&quot;given&quot;:&quot;Michael S.&quot;,&quot;parse-names&quot;:false,&quot;dropping-particle&quot;:&quot;&quot;,&quot;non-dropping-particle&quot;:&quot;&quot;},{&quot;family&quot;:&quot;Raghu&quot;,&quot;given&quot;:&quot;Ganesh&quot;,&quot;parse-names&quot;:false,&quot;dropping-particle&quot;:&quot;&quot;,&quot;non-dropping-particle&quot;:&quot;&quot;},{&quot;family&quot;:&quot;Ramirez&quot;,&quot;given&quot;:&quot;Julio A.&quot;,&quot;parse-names&quot;:false,&quot;dropping-particle&quot;:&quot;&quot;,&quot;non-dropping-particle&quot;:&quot;&quot;},{&quot;family&quot;:&quot;Riera&quot;,&quot;given&quot;:&quot;Jordi&quot;,&quot;parse-names&quot;:false,&quot;dropping-particle&quot;:&quot;&quot;,&quot;non-dropping-particle&quot;:&quot;&quot;},{&quot;family&quot;:&quot;Roca&quot;,&quot;given&quot;:&quot;Oriol&quot;,&quot;parse-names&quot;:false,&quot;dropping-particle&quot;:&quot;&quot;,&quot;non-dropping-particle&quot;:&quot;&quot;},{&quot;family&quot;:&quot;Tamae-Kakazu&quot;,&quot;given&quot;:&quot;Maximiliano&quot;,&quot;parse-names&quot;:false,&quot;dropping-particle&quot;:&quot;&quot;,&quot;non-dropping-particle&quot;:&quot;&quot;},{&quot;family&quot;:&quot;Torres&quot;,&quot;given&quot;:&quot;Antoni&quot;,&quot;parse-names&quot;:false,&quot;dropping-particle&quot;:&quot;&quot;,&quot;non-dropping-particle&quot;:&quot;&quot;},{&quot;family&quot;:&quot;Watkins&quot;,&quot;given&quot;:&quot;Richard R.&quot;,&quot;parse-names&quot;:false,&quot;dropping-particle&quot;:&quot;&quot;,&quot;non-dropping-particle&quot;:&quot;&quot;},{&quot;family&quot;:&quot;Barrecheguren&quot;,&quot;given&quot;:&quot;Miriam&quot;,&quot;parse-names&quot;:false,&quot;dropping-particle&quot;:&quot;&quot;,&quot;non-dropping-particle&quot;:&quot;&quot;},{&quot;family&quot;:&quot;Belliato&quot;,&quot;given&quot;:&quot;Mirko&quot;,&quot;parse-names&quot;:false,&quot;dropping-particle&quot;:&quot;&quot;,&quot;non-dropping-particle&quot;:&quot;&quot;},{&quot;family&quot;:&quot;Chami&quot;,&quot;given&quot;:&quot;Hassan A.&quot;,&quot;parse-names&quot;:false,&quot;dropping-particle&quot;:&quot;&quot;,&quot;non-dropping-particle&quot;:&quot;&quot;},{&quot;family&quot;:&quot;Chen&quot;,&quot;given&quot;:&quot;Rongchang&quot;,&quot;parse-names&quot;:false,&quot;dropping-particle&quot;:&quot;&quot;,&quot;non-dropping-particle&quot;:&quot;&quot;},{&quot;family&quot;:&quot;Cortes-Puentes&quot;,&quot;given&quot;:&quot;Gustavo A.&quot;,&quot;parse-names&quot;:false,&quot;dropping-particle&quot;:&quot;&quot;,&quot;non-dropping-particle&quot;:&quot;&quot;},{&quot;family&quot;:&quot;Delacruz&quot;,&quot;given&quot;:&quot;Charles&quot;,&quot;parse-names&quot;:false,&quot;dropping-particle&quot;:&quot;&quot;,&quot;non-dropping-particle&quot;:&quot;&quot;},{&quot;family&quot;:&quot;Hayes&quot;,&quot;given&quot;:&quot;Margaret M.&quot;,&quot;parse-names&quot;:false,&quot;dropping-particle&quot;:&quot;&quot;,&quot;non-dropping-particle&quot;:&quot;&quot;},{&quot;family&quot;:&quot;Heunks&quot;,&quot;given&quot;:&quot;Leo M.A.&quot;,&quot;parse-names&quot;:false,&quot;dropping-particle&quot;:&quot;&quot;,&quot;non-dropping-particle&quot;:&quot;&quot;},{&quot;family&quot;:&quot;Holets&quot;,&quot;given&quot;:&quot;Steven R.&quot;,&quot;parse-names&quot;:false,&quot;dropping-particle&quot;:&quot;&quot;,&quot;non-dropping-particle&quot;:&quot;&quot;},{&quot;family&quot;:&quot;Hough&quot;,&quot;given&quot;:&quot;Catherine L.&quot;,&quot;parse-names&quot;:false,&quot;dropping-particle&quot;:&quot;&quot;,&quot;non-dropping-particle&quot;:&quot;&quot;},{&quot;family&quot;:&quot;Jagpal&quot;,&quot;given&quot;:&quot;Sugeet&quot;,&quot;parse-names&quot;:false,&quot;dropping-particle&quot;:&quot;&quot;,&quot;non-dropping-particle&quot;:&quot;&quot;},{&quot;family&quot;:&quot;Jeon&quot;,&quot;given&quot;:&quot;Kyeongman&quot;,&quot;parse-names&quot;:false,&quot;dropping-particle&quot;:&quot;&quot;,&quot;non-dropping-particle&quot;:&quot;&quot;},{&quot;family&quot;:&quot;Johkoh&quot;,&quot;given&quot;:&quot;Takeshi&quot;,&quot;parse-names&quot;:false,&quot;dropping-particle&quot;:&quot;&quot;,&quot;non-dropping-particle&quot;:&quot;&quot;},{&quot;family&quot;:&quot;Lee&quot;,&quot;given&quot;:&quot;May M.&quot;,&quot;parse-names&quot;:false,&quot;dropping-particle&quot;:&quot;&quot;,&quot;non-dropping-particle&quot;:&quot;&quot;},{&quot;family&quot;:&quot;Liebler&quot;,&quot;given&quot;:&quot;Janice&quot;,&quot;parse-names&quot;:false,&quot;dropping-particle&quot;:&quot;&quot;,&quot;non-dropping-particle&quot;:&quot;&quot;},{&quot;family&quot;:&quot;McElvaney&quot;,&quot;given&quot;:&quot;Gerry N.&quot;,&quot;parse-names&quot;:false,&quot;dropping-particle&quot;:&quot;&quot;,&quot;non-dropping-particle&quot;:&quot;&quot;},{&quot;family&quot;:&quot;Moskowitz&quot;,&quot;given&quot;:&quot;Ari&quot;,&quot;parse-names&quot;:false,&quot;dropping-particle&quot;:&quot;&quot;,&quot;non-dropping-particle&quot;:&quot;&quot;},{&quot;family&quot;:&quot;Oeckler&quot;,&quot;given&quot;:&quot;Richard A.&quot;,&quot;parse-names&quot;:false,&quot;dropping-particle&quot;:&quot;&quot;,&quot;non-dropping-particle&quot;:&quot;&quot;},{&quot;family&quot;:&quot;Ojanguren&quot;,&quot;given&quot;:&quot;Iñigo&quot;,&quot;parse-names&quot;:false,&quot;dropping-particle&quot;:&quot;&quot;,&quot;non-dropping-particle&quot;:&quot;&quot;},{&quot;family&quot;:&quot;O’regan&quot;,&quot;given&quot;:&quot;Anthony&quot;,&quot;parse-names&quot;:false,&quot;dropping-particle&quot;:&quot;&quot;,&quot;non-dropping-particle&quot;:&quot;&quot;},{&quot;family&quot;:&quot;Pletz&quot;,&quot;given&quot;:&quot;Mathias W.&quot;,&quot;parse-names&quot;:false,&quot;dropping-particle&quot;:&quot;&quot;,&quot;non-dropping-particle&quot;:&quot;&quot;},{&quot;family&quot;:&quot;Rhee&quot;,&quot;given&quot;:&quot;Chin Kook&quot;,&quot;parse-names&quot;:false,&quot;dropping-particle&quot;:&quot;&quot;,&quot;non-dropping-particle&quot;:&quot;&quot;},{&quot;family&quot;:&quot;Schultz&quot;,&quot;given&quot;:&quot;Marcus J.&quot;,&quot;parse-names&quot;:false,&quot;dropping-particle&quot;:&quot;&quot;,&quot;non-dropping-particle&quot;:&quot;&quot;},{&quot;family&quot;:&quot;Storti&quot;,&quot;given&quot;:&quot;Enrico&quot;,&quot;parse-names&quot;:false,&quot;dropping-particle&quot;:&quot;&quot;,&quot;non-dropping-particle&quot;:&quot;&quot;},{&quot;family&quot;:&quot;Strange&quot;,&quot;given&quot;:&quot;Charlie&quot;,&quot;parse-names&quot;:false,&quot;dropping-particle&quot;:&quot;&quot;,&quot;non-dropping-particle&quot;:&quot;&quot;},{&quot;family&quot;:&quot;Thomson&quot;,&quot;given&quot;:&quot;Carey C.&quot;,&quot;parse-names&quot;:false,&quot;dropping-particle&quot;:&quot;&quot;,&quot;non-dropping-particle&quot;:&quot;&quot;},{&quot;family&quot;:&quot;Torriani&quot;,&quot;given&quot;:&quot;Francesca J.&quot;,&quot;parse-names&quot;:false,&quot;dropping-particle&quot;:&quot;&quot;,&quot;non-dropping-particle&quot;:&quot;&quot;},{&quot;family&quot;:&quot;Wang&quot;,&quot;given&quot;:&quot;Xun&quot;,&quot;parse-names&quot;:false,&quot;dropping-particle&quot;:&quot;&quot;,&quot;non-dropping-particle&quot;:&quot;&quot;},{&quot;family&quot;:&quot;Wuyts&quot;,&quot;given&quot;:&quot;Wim&quot;,&quot;parse-names&quot;:false,&quot;dropping-particle&quot;:&quot;&quot;,&quot;non-dropping-particle&quot;:&quot;&quot;},{&quot;family&quot;:&quot;Xu&quot;,&quot;given&quot;:&quot;Tao&quot;,&quot;parse-names&quot;:false,&quot;dropping-particle&quot;:&quot;&quot;,&quot;non-dropping-particle&quot;:&quot;&quot;},{&quot;family&quot;:&quot;Yang&quot;,&quot;given&quot;:&quot;Dawei&quot;,&quot;parse-names&quot;:false,&quot;dropping-particle&quot;:&quot;&quot;,&quot;non-dropping-particle&quot;:&quot;&quot;},{&quot;family&quot;:&quot;Zhang&quot;,&quot;given&quot;:&quot;Ziqiang&quot;,&quot;parse-names&quot;:false,&quot;dropping-particle&quot;:&quot;&quot;,&quot;non-dropping-particle&quot;:&quot;&quot;},{&quot;family&quot;:&quot;Wilson&quot;,&quot;given&quot;:&quot;Kevin C.&quot;,&quot;parse-names&quot;:false,&quot;dropping-particle&quot;:&quot;&quot;,&quot;non-dropping-particle&quot;:&quot;&quot;}],&quot;container-title&quot;:&quot;European Respiratory Review&quot;,&quot;DOI&quot;:&quot;10.1183/16000617.0287-2020&quot;,&quot;ISSN&quot;:&quot;16000617&quot;,&quot;PMID&quot;:&quot;33020069&quot;,&quot;issued&quot;:{&quot;date-parts&quot;:[[2020,9,30]]},&quot;page&quot;:&quot;1-15&quot;,&quot;abstract&quot;:&quot;Background: Coronavirus disease 2019 (COVID-19) is a disease caused by severe acute respiratory syndrome-coronavirus-2. Consensus suggestions can standardise care, thereby improving outcomes and facilitating future research. Methods: An International Task Force was composed and agreement regarding courses of action was measured using the Convergence of Opinion on Recommendations and Evidence (CORE) process. 70% agreement was necessary to make a consensus suggestion. Results: The Task Force made consensus suggestions to treat patients with acute COVID-19 pneumonia with remdesivir and dexamethasone but suggested against hydroxychloroquine except in the context of a clinical trial; these are revisions of prior suggestions resulting from the interim publication of several randomised trials. It also suggested that COVID-19 patients with a venous thromboembolic event be treated with therapeutic anticoagulant therapy for 3 months. The Task Force was unable to reach sufficient agreement to yield consensus suggestions for the post-hospital care of COVID-19 survivors. The Task Force fell one vote shy of suggesting routine screening for depression, anxiety and post-traumatic stress disorder. Conclusions: The Task Force addressed questions related to pharmacotherapy in patients with COVID-19 and the post-hospital care of survivors, yielding several consensus suggestions. Management options for which there is insufficient agreement to formulate a suggestion represent research priorities.&quot;,&quot;publisher&quot;:&quot;European Respiratory Society&quot;,&quot;issue&quot;:&quot;157&quot;,&quot;volume&quot;:&quot;29&quot;},&quot;isTemporary&quot;:false}],&quot;properties&quot;:{&quot;noteIndex&quot;:0},&quot;isEdited&quot;:false,&quot;manualOverride&quot;:{&quot;isManuallyOverridden&quot;:true,&quot;citeprocText&quot;:&quot;[5,16,57,66,67]&quot;,&quot;manualOverrideText&quot;:&quot;[5,16,57,66]&quot;},&quot;citationTag&quot;:&quot;MENDELEY_CITATION_v3_eyJjaXRhdGlvbklEIjoiTUVOREVMRVlfQ0lUQVRJT05fMmNlZWFkNDctMDcwOC00ZDRkLTk0MDYtYWRjYzA3MDYyOGEx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&quot;},{&quot;citationID&quot;:&quot;MENDELEY_CITATION_0ff43a85-e3eb-4017-95ff-3ab6e6ade126&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e60821a4-a6d8-34f3-aea9-b25596fc595b&quot;,&quot;itemData&quot;:{&quot;type&quot;:&quot;article&quot;,&quot;id&quot;:&quot;e60821a4-a6d8-34f3-aea9-b25596fc595b&quot;,&quot;title&quot;:&quot;COVID-19 pneumonia: different respiratory treatments for different phenotypes?&quot;,&quot;author&quot;:[{&quot;family&quot;:&quot;Gattinoni&quot;,&quot;given&quot;:&quot;Luciano&quot;,&quot;parse-names&quot;:false,&quot;dropping-particle&quot;:&quot;&quot;,&quot;non-dropping-particle&quot;:&quot;&quot;},{&quot;family&quot;:&quot;Chiumello&quot;,&quot;given&quot;:&quot;Davide&quot;,&quot;parse-names&quot;:false,&quot;dropping-particle&quot;:&quot;&quot;,&quot;non-dropping-particle&quot;:&quot;&quot;},{&quot;family&quot;:&quot;Caironi&quot;,&quot;given&quot;:&quot;Pietro&quot;,&quot;parse-names&quot;:false,&quot;dropping-particle&quot;:&quot;&quot;,&quot;non-dropping-particle&quot;:&quot;&quot;},{&quot;family&quot;:&quot;Busana&quot;,&quot;given&quot;:&quot;Mattia&quot;,&quot;parse-names&quot;:false,&quot;dropping-particle&quot;:&quot;&quot;,&quot;non-dropping-particle&quot;:&quot;&quot;},{&quot;family&quot;:&quot;Romitti&quot;,&quot;given&quot;:&quot;Federica&quot;,&quot;parse-names&quot;:false,&quot;dropping-particle&quot;:&quot;&quot;,&quot;non-dropping-particle&quot;:&quot;&quot;},{&quot;family&quot;:&quot;Brazzi&quot;,&quot;given&quot;:&quot;Luca&quot;,&quot;parse-names&quot;:false,&quot;dropping-particle&quot;:&quot;&quot;,&quot;non-dropping-particle&quot;:&quot;&quot;},{&quot;family&quot;:&quot;Camporota&quot;,&quot;given&quot;:&quot;Luigi&quot;,&quot;parse-names&quot;:false,&quot;dropping-particle&quot;:&quot;&quot;,&quot;non-dropping-particle&quot;:&quot;&quot;}],&quot;container-title&quot;:&quot;Intensive Care Medicine&quot;,&quot;DOI&quot;:&quot;10.1007/s00134-020-06033-2&quot;,&quot;ISSN&quot;:&quot;14321238&quot;,&quot;PMID&quot;:&quot;32291463&quot;,&quot;issued&quot;:{&quot;date-parts&quot;:[[2020,6,1]]},&quot;page&quot;:&quot;1099-1102&quot;,&quot;publisher&quot;:&quot;Springer&quot;,&quot;issue&quot;:&quot;6&quot;,&quot;volume&quot;:&quot;46&quot;},&quot;isTemporary&quot;:false},{&quot;id&quot;:&quot;784f20ce-8432-381c-94cc-5613df4dc571&quot;,&quot;itemData&quot;:{&quot;type&quot;:&quot;article-journal&quot;,&quot;id&quot;:&quot;784f20ce-8432-381c-94cc-5613df4dc571&quot;,&quot;title&quot;:&quot;Risk Factors Associated with Acute Respiratory Distress Syndrome and Death in Patients with Coronavirus Disease 2019 Pneumonia in Wuhan, China&quot;,&quot;author&quot;:[{&quot;family&quot;:&quot;Wu&quot;,&quot;given&quot;:&quot;Chaomin&quot;,&quot;parse-names&quot;:false,&quot;dropping-particle&quot;:&quot;&quot;,&quot;non-dropping-particle&quot;:&quot;&quot;},{&quot;family&quot;:&quot;Chen&quot;,&quot;given&quot;:&quot;Xiaoyan&quot;,&quot;parse-names&quot;:false,&quot;dropping-particle&quot;:&quot;&quot;,&quot;non-dropping-particle&quot;:&quot;&quot;},{&quot;family&quot;:&quot;Cai&quot;,&quot;given&quot;:&quot;Yanping&quot;,&quot;parse-names&quot;:false,&quot;dropping-particle&quot;:&quot;&quot;,&quot;non-dropping-particle&quot;:&quot;&quot;},{&quot;family&quot;:&quot;Xia&quot;,&quot;given&quot;:&quot;Jia'An&quot;,&quot;parse-names&quot;:false,&quot;dropping-particle&quot;:&quot;&quot;,&quot;non-dropping-particle&quot;:&quot;&quot;},{&quot;family&quot;:&quot;Zhou&quot;,&quot;given&quot;:&quot;Xing&quot;,&quot;parse-names&quot;:false,&quot;dropping-particle&quot;:&quot;&quot;,&quot;non-dropping-particle&quot;:&quot;&quot;},{&quot;family&quot;:&quot;Xu&quot;,&quot;given&quot;:&quot;Sha&quot;,&quot;parse-names&quot;:false,&quot;dropping-particle&quot;:&quot;&quot;,&quot;non-dropping-particle&quot;:&quot;&quot;},{&quot;family&quot;:&quot;Huang&quot;,&quot;given&quot;:&quot;Hanping&quot;,&quot;parse-names&quot;:false,&quot;dropping-particle&quot;:&quot;&quot;,&quot;non-dropping-particle&quot;:&quot;&quot;},{&quot;family&quot;:&quot;Zhang&quot;,&quot;given&quot;:&quot;Li&quot;,&quot;parse-names&quot;:false,&quot;dropping-particle&quot;:&quot;&quot;,&quot;non-dropping-particle&quot;:&quot;&quot;},{&quot;family&quot;:&quot;Zhou&quot;,&quot;given&quot;:&quot;Xia&quot;,&quot;parse-names&quot;:false,&quot;dropping-particle&quot;:&quot;&quot;,&quot;non-dropping-particle&quot;:&quot;&quot;},{&quot;family&quot;:&quot;Du&quot;,&quot;given&quot;:&quot;Chunling&quot;,&quot;parse-names&quot;:false,&quot;dropping-particle&quot;:&quot;&quot;,&quot;non-dropping-particle&quot;:&quot;&quot;},{&quot;family&quot;:&quot;Zhang&quot;,&quot;given&quot;:&quot;Yuye&quot;,&quot;parse-names&quot;:false,&quot;dropping-particle&quot;:&quot;&quot;,&quot;non-dropping-particle&quot;:&quot;&quot;},{&quot;family&quot;:&quot;Song&quot;,&quot;given&quot;:&quot;Juan&quot;,&quot;parse-names&quot;:false,&quot;dropping-particle&quot;:&quot;&quot;,&quot;non-dropping-particle&quot;:&quot;&quot;},{&quot;family&quot;:&quot;Wang&quot;,&quot;given&quot;:&quot;Sijiao&quot;,&quot;parse-names&quot;:false,&quot;dropping-particle&quot;:&quot;&quot;,&quot;non-dropping-particle&quot;:&quot;&quot;},{&quot;family&quot;:&quot;Chao&quot;,&quot;given&quot;:&quot;Yencheng&quot;,&quot;parse-names&quot;:false,&quot;dropping-particle&quot;:&quot;&quot;,&quot;non-dropping-particle&quot;:&quot;&quot;},{&quot;family&quot;:&quot;Yang&quot;,&quot;given&quot;:&quot;Zeyong&quot;,&quot;parse-names&quot;:false,&quot;dropping-particle&quot;:&quot;&quot;,&quot;non-dropping-particle&quot;:&quot;&quot;},{&quot;family&quot;:&quot;Xu&quot;,&quot;given&quot;:&quot;Jie&quot;,&quot;parse-names&quot;:false,&quot;dropping-particle&quot;:&quot;&quot;,&quot;non-dropping-particle&quot;:&quot;&quot;},{&quot;family&quot;:&quot;Zhou&quot;,&quot;given&quot;:&quot;Xin&quot;,&quot;parse-names&quot;:false,&quot;dropping-particle&quot;:&quot;&quot;,&quot;non-dropping-particle&quot;:&quot;&quot;},{&quot;family&quot;:&quot;Chen&quot;,&quot;given&quot;:&quot;Dechang&quot;,&quot;parse-names&quot;:false,&quot;dropping-particle&quot;:&quot;&quot;,&quot;non-dropping-particle&quot;:&quot;&quot;},{&quot;family&quot;:&quot;Xiong&quot;,&quot;given&quot;:&quot;Weining&quot;,&quot;parse-names&quot;:false,&quot;dropping-particle&quot;:&quot;&quot;,&quot;non-dropping-particle&quot;:&quot;&quot;},{&quot;family&quot;:&quot;Xu&quot;,&quot;given&quot;:&quot;Lei&quot;,&quot;parse-names&quot;:false,&quot;dropping-particle&quot;:&quot;&quot;,&quot;non-dropping-particle&quot;:&quot;&quot;},{&quot;family&quot;:&quot;Zhou&quot;,&quot;given&quot;:&quot;Feng&quot;,&quot;parse-names&quot;:false,&quot;dropping-particle&quot;:&quot;&quot;,&quot;non-dropping-particle&quot;:&quot;&quot;},{&quot;family&quot;:&quot;Jiang&quot;,&quot;given&quot;:&quot;Jinjun&quot;,&quot;parse-names&quot;:false,&quot;dropping-particle&quot;:&quot;&quot;,&quot;non-dropping-particle&quot;:&quot;&quot;},{&quot;family&quot;:&quot;Bai&quot;,&quot;given&quot;:&quot;Chunxue&quot;,&quot;parse-names&quot;:false,&quot;dropping-particle&quot;:&quot;&quot;,&quot;non-dropping-particle&quot;:&quot;&quot;},{&quot;family&quot;:&quot;Zheng&quot;,&quot;given&quot;:&quot;Junhua&quot;,&quot;parse-names&quot;:false,&quot;dropping-particle&quot;:&quot;&quot;,&quot;non-dropping-particle&quot;:&quot;&quot;},{&quot;family&quot;:&quot;Song&quot;,&quot;given&quot;:&quot;Yuanlin&quot;,&quot;parse-names&quot;:false,&quot;dropping-particle&quot;:&quot;&quot;,&quot;non-dropping-particle&quot;:&quot;&quot;}],&quot;container-title&quot;:&quot;JAMA Internal Medicine&quot;,&quot;DOI&quot;:&quot;10.1001/jamainternmed.2020.0994&quot;,&quot;ISSN&quot;:&quot;21686114&quot;,&quot;PMID&quot;:&quot;32167524&quot;,&quot;issued&quot;:{&quot;date-parts&quot;:[[2020,7,1]]},&quot;page&quot;:&quot;934-943&quot;,&quot;abstract&quot;:&quot;Importance: Coronavirus disease 2019 (COVID-19) is an emerging infectious disease that was first reported in Wuhan, China, and has subsequently spread worldwide. Risk factors for the clinical outcomes of COVID-19 pneumonia have not yet been well delineated. Objective: To describe the clinical characteristics and outcomes in patients with COVID-19 pneumonia who developed acute respiratory distress syndrome (ARDS) or died. Design, Setting, and Participants: Retrospective cohort study of 201 patients with confirmed COVID-19 pneumonia admitted to Wuhan Jinyintan Hospital in China between December 25, 2019, and January 26, 2020. The final date of follow-up was February 13, 2020. Exposures: Confirmed COVID-19 pneumonia. Main Outcomes and Measures: The development of ARDS and death. Epidemiological, demographic, clinical, laboratory, management, treatment, and outcome data were also collected and analyzed. Results: Of 201 patients, the median age was 51 years (interquartile range, 43-60 years), and 128 (63.7%) patients were men. Eighty-four patients (41.8%) developed ARDS, and of those 84 patients, 44 (52.4%) died. In those who developed ARDS, compared with those who did not, more patients presented with dyspnea (50 of 84 [59.5%] patients and 30 of 117 [25.6%] patients, respectively [difference, 33.9%; 95% CI, 19.7%-48.1%]) and had comorbidities such as hypertension (23 of 84 [27.4%] patients and 16 of 117 [13.7%] patients, respectively [difference, 13.7%; 95% CI, 1.3%-26.1%]) and diabetes (16 of 84 [19.0%] patients and 6 of 117 [5.1%] patients, respectively [difference, 13.9%; 95% CI, 3.6%-24.2%]). In bivariate Cox regression analysis, risk factors associated with the development of ARDS and progression from ARDS to death included older age (hazard ratio [HR], 3.26; 95% CI 2.08-5.11; and HR, 6.17; 95% CI, 3.26-11.67, respectively), neutrophilia (HR, 1.14; 95% CI, 1.09-1.19; and HR, 1.08; 95% CI, 1.01-1.17, respectively), and organ and coagulation dysfunction (eg, higher lactate dehydrogenase [HR, 1.61; 95% CI, 1.44-1.79; and HR, 1.30; 95% CI, 1.11-1.52, respectively] and D-dimer [HR, 1.03; 95% CI, 1.01-1.04; and HR, 1.02; 95% CI, 1.01-1.04, respectively]). High fever (≥39 °C) was associated with higher likelihood of ARDS development (HR, 1.77; 95% CI, 1.11-2.84) and lower likelihood of death (HR, 0.41; 95% CI, 0.21-0.82). Among patients with ARDS, treatment with methylprednisolone decreased the risk of death (HR, 0.38; 95% CI, 0.20-0.72). Conclusions and Relevance: Older age was associated with greater risk of development of ARDS and death likely owing to less rigorous immune response. Although high fever was associated with the development of ARDS, it was also associated with better outcomes among patients with ARDS. Moreover, treatment with methylprednisolone may be beneficial for patients who develop ARDS.&quot;,&quot;publisher&quot;:&quot;American Medical Association&quot;,&quot;issue&quot;:&quot;7&quot;,&quot;volume&quot;:&quot;180&quot;},&quot;isTemporary&quot;:false},{&quot;id&quot;:&quot;079d55df-c106-3eb1-9e4a-2a4a58bb9246&quot;,&quot;itemData&quot;:{&quot;type&quot;:&quot;article&quot;,&quot;id&quot;:&quot;079d55df-c106-3eb1-9e4a-2a4a58bb9246&quot;,&quot;title&quot;:&quot;Updated guidance on the management of COVID-19: From an american thoracic society/european respiratory society coordinated international task force (29 July 2020)&quot;,&quot;author&quot;:[{&quot;family&quot;:&quot;Bai&quot;,&quot;given&quot;:&quot;Chunxue&quot;,&quot;parse-names&quot;:false,&quot;dropping-particle&quot;:&quot;&quot;,&quot;non-dropping-particle&quot;:&quot;&quot;},{&quot;family&quot;:&quot;Chotirmall&quot;,&quot;given&quot;:&quot;Sanjay H.&quot;,&quot;parse-names&quot;:false,&quot;dropping-particle&quot;:&quot;&quot;,&quot;non-dropping-particle&quot;:&quot;&quot;},{&quot;family&quot;:&quot;Rello&quot;,&quot;given&quot;:&quot;Jordi&quot;,&quot;parse-names&quot;:false,&quot;dropping-particle&quot;:&quot;&quot;,&quot;non-dropping-particle&quot;:&quot;&quot;},{&quot;family&quot;:&quot;Alba&quot;,&quot;given&quot;:&quot;George A.&quot;,&quot;parse-names&quot;:false,&quot;dropping-particle&quot;:&quot;&quot;,&quot;non-dropping-particle&quot;:&quot;&quot;},{&quot;family&quot;:&quot;Ginns&quot;,&quot;given&quot;:&quot;Leo C.&quot;,&quot;parse-names&quot;:false,&quot;dropping-particle&quot;:&quot;&quot;,&quot;non-dropping-particle&quot;:&quot;&quot;},{&quot;family&quot;:&quot;Krishnan&quot;,&quot;given&quot;:&quot;Jerry A.&quot;,&quot;parse-names&quot;:false,&quot;dropping-particle&quot;:&quot;&quot;,&quot;non-dropping-particle&quot;:&quot;&quot;},{&quot;family&quot;:&quot;Rogers&quot;,&quot;given&quot;:&quot;Robert&quot;,&quot;parse-names&quot;:false,&quot;dropping-particle&quot;:&quot;&quot;,&quot;non-dropping-particle&quot;:&quot;&quot;},{&quot;family&quot;:&quot;Bendstrup&quot;,&quot;given&quot;:&quot;Elisabeth&quot;,&quot;parse-names&quot;:false,&quot;dropping-particle&quot;:&quot;&quot;,&quot;non-dropping-particle&quot;:&quot;&quot;},{&quot;family&quot;:&quot;Burgel&quot;,&quot;given&quot;:&quot;Pierre Regis&quot;,&quot;parse-names&quot;:false,&quot;dropping-particle&quot;:&quot;&quot;,&quot;non-dropping-particle&quot;:&quot;&quot;},{&quot;family&quot;:&quot;Chalmers&quot;,&quot;given&quot;:&quot;James D.&quot;,&quot;parse-names&quot;:false,&quot;dropping-particle&quot;:&quot;&quot;,&quot;non-dropping-particle&quot;:&quot;&quot;},{&quot;family&quot;:&quot;Chua&quot;,&quot;given&quot;:&quot;Abigail&quot;,&quot;parse-names&quot;:false,&quot;dropping-particle&quot;:&quot;&quot;,&quot;non-dropping-particle&quot;:&quot;&quot;},{&quot;family&quot;:&quot;Crothers&quot;,&quot;given&quot;:&quot;Kristina A.&quot;,&quot;parse-names&quot;:false,&quot;dropping-particle&quot;:&quot;&quot;,&quot;non-dropping-particle&quot;:&quot;&quot;},{&quot;family&quot;:&quot;Duggal&quot;,&quot;given&quot;:&quot;Abhijit&quot;,&quot;parse-names&quot;:false,&quot;dropping-particle&quot;:&quot;&quot;,&quot;non-dropping-particle&quot;:&quot;&quot;},{&quot;family&quot;:&quot;Kim&quot;,&quot;given&quot;:&quot;Yeon Wook&quot;,&quot;parse-names&quot;:false,&quot;dropping-particle&quot;:&quot;&quot;,&quot;non-dropping-particle&quot;:&quot;&quot;},{&quot;family&quot;:&quot;Laffey&quot;,&quot;given&quot;:&quot;John G.&quot;,&quot;parse-names&quot;:false,&quot;dropping-particle&quot;:&quot;&quot;,&quot;non-dropping-particle&quot;:&quot;&quot;},{&quot;family&quot;:&quot;Luna&quot;,&quot;given&quot;:&quot;Carlos M.&quot;,&quot;parse-names&quot;:false,&quot;dropping-particle&quot;:&quot;&quot;,&quot;non-dropping-particle&quot;:&quot;&quot;},{&quot;family&quot;:&quot;Niederman&quot;,&quot;given&quot;:&quot;Michael S.&quot;,&quot;parse-names&quot;:false,&quot;dropping-particle&quot;:&quot;&quot;,&quot;non-dropping-particle&quot;:&quot;&quot;},{&quot;family&quot;:&quot;Raghu&quot;,&quot;given&quot;:&quot;Ganesh&quot;,&quot;parse-names&quot;:false,&quot;dropping-particle&quot;:&quot;&quot;,&quot;non-dropping-particle&quot;:&quot;&quot;},{&quot;family&quot;:&quot;Ramirez&quot;,&quot;given&quot;:&quot;Julio A.&quot;,&quot;parse-names&quot;:false,&quot;dropping-particle&quot;:&quot;&quot;,&quot;non-dropping-particle&quot;:&quot;&quot;},{&quot;family&quot;:&quot;Riera&quot;,&quot;given&quot;:&quot;Jordi&quot;,&quot;parse-names&quot;:false,&quot;dropping-particle&quot;:&quot;&quot;,&quot;non-dropping-particle&quot;:&quot;&quot;},{&quot;family&quot;:&quot;Roca&quot;,&quot;given&quot;:&quot;Oriol&quot;,&quot;parse-names&quot;:false,&quot;dropping-particle&quot;:&quot;&quot;,&quot;non-dropping-particle&quot;:&quot;&quot;},{&quot;family&quot;:&quot;Tamae-Kakazu&quot;,&quot;given&quot;:&quot;Maximiliano&quot;,&quot;parse-names&quot;:false,&quot;dropping-particle&quot;:&quot;&quot;,&quot;non-dropping-particle&quot;:&quot;&quot;},{&quot;family&quot;:&quot;Torres&quot;,&quot;given&quot;:&quot;Antoni&quot;,&quot;parse-names&quot;:false,&quot;dropping-particle&quot;:&quot;&quot;,&quot;non-dropping-particle&quot;:&quot;&quot;},{&quot;family&quot;:&quot;Watkins&quot;,&quot;given&quot;:&quot;Richard R.&quot;,&quot;parse-names&quot;:false,&quot;dropping-particle&quot;:&quot;&quot;,&quot;non-dropping-particle&quot;:&quot;&quot;},{&quot;family&quot;:&quot;Barrecheguren&quot;,&quot;given&quot;:&quot;Miriam&quot;,&quot;parse-names&quot;:false,&quot;dropping-particle&quot;:&quot;&quot;,&quot;non-dropping-particle&quot;:&quot;&quot;},{&quot;family&quot;:&quot;Belliato&quot;,&quot;given&quot;:&quot;Mirko&quot;,&quot;parse-names&quot;:false,&quot;dropping-particle&quot;:&quot;&quot;,&quot;non-dropping-particle&quot;:&quot;&quot;},{&quot;family&quot;:&quot;Chami&quot;,&quot;given&quot;:&quot;Hassan A.&quot;,&quot;parse-names&quot;:false,&quot;dropping-particle&quot;:&quot;&quot;,&quot;non-dropping-particle&quot;:&quot;&quot;},{&quot;family&quot;:&quot;Chen&quot;,&quot;given&quot;:&quot;Rongchang&quot;,&quot;parse-names&quot;:false,&quot;dropping-particle&quot;:&quot;&quot;,&quot;non-dropping-particle&quot;:&quot;&quot;},{&quot;family&quot;:&quot;Cortes-Puentes&quot;,&quot;given&quot;:&quot;Gustavo A.&quot;,&quot;parse-names&quot;:false,&quot;dropping-particle&quot;:&quot;&quot;,&quot;non-dropping-particle&quot;:&quot;&quot;},{&quot;family&quot;:&quot;Delacruz&quot;,&quot;given&quot;:&quot;Charles&quot;,&quot;parse-names&quot;:false,&quot;dropping-particle&quot;:&quot;&quot;,&quot;non-dropping-particle&quot;:&quot;&quot;},{&quot;family&quot;:&quot;Hayes&quot;,&quot;given&quot;:&quot;Margaret M.&quot;,&quot;parse-names&quot;:false,&quot;dropping-particle&quot;:&quot;&quot;,&quot;non-dropping-particle&quot;:&quot;&quot;},{&quot;family&quot;:&quot;Heunks&quot;,&quot;given&quot;:&quot;Leo M.A.&quot;,&quot;parse-names&quot;:false,&quot;dropping-particle&quot;:&quot;&quot;,&quot;non-dropping-particle&quot;:&quot;&quot;},{&quot;family&quot;:&quot;Holets&quot;,&quot;given&quot;:&quot;Steven R.&quot;,&quot;parse-names&quot;:false,&quot;dropping-particle&quot;:&quot;&quot;,&quot;non-dropping-particle&quot;:&quot;&quot;},{&quot;family&quot;:&quot;Hough&quot;,&quot;given&quot;:&quot;Catherine L.&quot;,&quot;parse-names&quot;:false,&quot;dropping-particle&quot;:&quot;&quot;,&quot;non-dropping-particle&quot;:&quot;&quot;},{&quot;family&quot;:&quot;Jagpal&quot;,&quot;given&quot;:&quot;Sugeet&quot;,&quot;parse-names&quot;:false,&quot;dropping-particle&quot;:&quot;&quot;,&quot;non-dropping-particle&quot;:&quot;&quot;},{&quot;family&quot;:&quot;Jeon&quot;,&quot;given&quot;:&quot;Kyeongman&quot;,&quot;parse-names&quot;:false,&quot;dropping-particle&quot;:&quot;&quot;,&quot;non-dropping-particle&quot;:&quot;&quot;},{&quot;family&quot;:&quot;Johkoh&quot;,&quot;given&quot;:&quot;Takeshi&quot;,&quot;parse-names&quot;:false,&quot;dropping-particle&quot;:&quot;&quot;,&quot;non-dropping-particle&quot;:&quot;&quot;},{&quot;family&quot;:&quot;Lee&quot;,&quot;given&quot;:&quot;May M.&quot;,&quot;parse-names&quot;:false,&quot;dropping-particle&quot;:&quot;&quot;,&quot;non-dropping-particle&quot;:&quot;&quot;},{&quot;family&quot;:&quot;Liebler&quot;,&quot;given&quot;:&quot;Janice&quot;,&quot;parse-names&quot;:false,&quot;dropping-particle&quot;:&quot;&quot;,&quot;non-dropping-particle&quot;:&quot;&quot;},{&quot;family&quot;:&quot;McElvaney&quot;,&quot;given&quot;:&quot;Gerry N.&quot;,&quot;parse-names&quot;:false,&quot;dropping-particle&quot;:&quot;&quot;,&quot;non-dropping-particle&quot;:&quot;&quot;},{&quot;family&quot;:&quot;Moskowitz&quot;,&quot;given&quot;:&quot;Ari&quot;,&quot;parse-names&quot;:false,&quot;dropping-particle&quot;:&quot;&quot;,&quot;non-dropping-particle&quot;:&quot;&quot;},{&quot;family&quot;:&quot;Oeckler&quot;,&quot;given&quot;:&quot;Richard A.&quot;,&quot;parse-names&quot;:false,&quot;dropping-particle&quot;:&quot;&quot;,&quot;non-dropping-particle&quot;:&quot;&quot;},{&quot;family&quot;:&quot;Ojanguren&quot;,&quot;given&quot;:&quot;Iñigo&quot;,&quot;parse-names&quot;:false,&quot;dropping-particle&quot;:&quot;&quot;,&quot;non-dropping-particle&quot;:&quot;&quot;},{&quot;family&quot;:&quot;O’regan&quot;,&quot;given&quot;:&quot;Anthony&quot;,&quot;parse-names&quot;:false,&quot;dropping-particle&quot;:&quot;&quot;,&quot;non-dropping-particle&quot;:&quot;&quot;},{&quot;family&quot;:&quot;Pletz&quot;,&quot;given&quot;:&quot;Mathias W.&quot;,&quot;parse-names&quot;:false,&quot;dropping-particle&quot;:&quot;&quot;,&quot;non-dropping-particle&quot;:&quot;&quot;},{&quot;family&quot;:&quot;Rhee&quot;,&quot;given&quot;:&quot;Chin Kook&quot;,&quot;parse-names&quot;:false,&quot;dropping-particle&quot;:&quot;&quot;,&quot;non-dropping-particle&quot;:&quot;&quot;},{&quot;family&quot;:&quot;Schultz&quot;,&quot;given&quot;:&quot;Marcus J.&quot;,&quot;parse-names&quot;:false,&quot;dropping-particle&quot;:&quot;&quot;,&quot;non-dropping-particle&quot;:&quot;&quot;},{&quot;family&quot;:&quot;Storti&quot;,&quot;given&quot;:&quot;Enrico&quot;,&quot;parse-names&quot;:false,&quot;dropping-particle&quot;:&quot;&quot;,&quot;non-dropping-particle&quot;:&quot;&quot;},{&quot;family&quot;:&quot;Strange&quot;,&quot;given&quot;:&quot;Charlie&quot;,&quot;parse-names&quot;:false,&quot;dropping-particle&quot;:&quot;&quot;,&quot;non-dropping-particle&quot;:&quot;&quot;},{&quot;family&quot;:&quot;Thomson&quot;,&quot;given&quot;:&quot;Carey C.&quot;,&quot;parse-names&quot;:false,&quot;dropping-particle&quot;:&quot;&quot;,&quot;non-dropping-particle&quot;:&quot;&quot;},{&quot;family&quot;:&quot;Torriani&quot;,&quot;given&quot;:&quot;Francesca J.&quot;,&quot;parse-names&quot;:false,&quot;dropping-particle&quot;:&quot;&quot;,&quot;non-dropping-particle&quot;:&quot;&quot;},{&quot;family&quot;:&quot;Wang&quot;,&quot;given&quot;:&quot;Xun&quot;,&quot;parse-names&quot;:false,&quot;dropping-particle&quot;:&quot;&quot;,&quot;non-dropping-particle&quot;:&quot;&quot;},{&quot;family&quot;:&quot;Wuyts&quot;,&quot;given&quot;:&quot;Wim&quot;,&quot;parse-names&quot;:false,&quot;dropping-particle&quot;:&quot;&quot;,&quot;non-dropping-particle&quot;:&quot;&quot;},{&quot;family&quot;:&quot;Xu&quot;,&quot;given&quot;:&quot;Tao&quot;,&quot;parse-names&quot;:false,&quot;dropping-particle&quot;:&quot;&quot;,&quot;non-dropping-particle&quot;:&quot;&quot;},{&quot;family&quot;:&quot;Yang&quot;,&quot;given&quot;:&quot;Dawei&quot;,&quot;parse-names&quot;:false,&quot;dropping-particle&quot;:&quot;&quot;,&quot;non-dropping-particle&quot;:&quot;&quot;},{&quot;family&quot;:&quot;Zhang&quot;,&quot;given&quot;:&quot;Ziqiang&quot;,&quot;parse-names&quot;:false,&quot;dropping-particle&quot;:&quot;&quot;,&quot;non-dropping-particle&quot;:&quot;&quot;},{&quot;family&quot;:&quot;Wilson&quot;,&quot;given&quot;:&quot;Kevin C.&quot;,&quot;parse-names&quot;:false,&quot;dropping-particle&quot;:&quot;&quot;,&quot;non-dropping-particle&quot;:&quot;&quot;}],&quot;container-title&quot;:&quot;European Respiratory Review&quot;,&quot;DOI&quot;:&quot;10.1183/16000617.0287-2020&quot;,&quot;ISSN&quot;:&quot;16000617&quot;,&quot;PMID&quot;:&quot;33020069&quot;,&quot;issued&quot;:{&quot;date-parts&quot;:[[2020,9,30]]},&quot;page&quot;:&quot;1-15&quot;,&quot;abstract&quot;:&quot;Background: Coronavirus disease 2019 (COVID-19) is a disease caused by severe acute respiratory syndrome-coronavirus-2. Consensus suggestions can standardise care, thereby improving outcomes and facilitating future research. Methods: An International Task Force was composed and agreement regarding courses of action was measured using the Convergence of Opinion on Recommendations and Evidence (CORE) process. 70% agreement was necessary to make a consensus suggestion. Results: The Task Force made consensus suggestions to treat patients with acute COVID-19 pneumonia with remdesivir and dexamethasone but suggested against hydroxychloroquine except in the context of a clinical trial; these are revisions of prior suggestions resulting from the interim publication of several randomised trials. It also suggested that COVID-19 patients with a venous thromboembolic event be treated with therapeutic anticoagulant therapy for 3 months. The Task Force was unable to reach sufficient agreement to yield consensus suggestions for the post-hospital care of COVID-19 survivors. The Task Force fell one vote shy of suggesting routine screening for depression, anxiety and post-traumatic stress disorder. Conclusions: The Task Force addressed questions related to pharmacotherapy in patients with COVID-19 and the post-hospital care of survivors, yielding several consensus suggestions. Management options for which there is insufficient agreement to formulate a suggestion represent research priorities.&quot;,&quot;publisher&quot;:&quot;European Respiratory Society&quot;,&quot;issue&quot;:&quot;157&quot;,&quot;volume&quot;:&quot;29&quot;},&quot;isTemporary&quot;:false}],&quot;properties&quot;:{&quot;noteIndex&quot;:0},&quot;isEdited&quot;:false,&quot;manualOverride&quot;:{&quot;isManuallyOverridden&quot;:true,&quot;citeprocText&quot;:&quot;[5,16,57,66,67]&quot;,&quot;manualOverrideText&quot;:&quot;[5,16,57,66]&quot;},&quot;citationTag&quot;:&quot;MENDELEY_CITATION_v3_eyJjaXRhdGlvbklEIjoiTUVOREVMRVlfQ0lUQVRJT05fMGZmNDNhODUtZTNlYi00MDE3LTk1ZmYtM2FiNmU2YWRlMTI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&quot;},{&quot;citationID&quot;:&quot;MENDELEY_CITATION_bcd108ad-e01a-41fd-b154-2412f8050d16&quot;,&quot;citationItems&quot;:[{&quot;id&quot;:&quot;b917ac0b-f549-3fa5-a360-607822ff0eb1&quot;,&quot;itemData&quot;:{&quot;type&quot;:&quot;article-journal&quot;,&quot;id&quot;:&quot;b917ac0b-f549-3fa5-a360-607822ff0eb1&quot;,&quot;title&quot;:&quot;Efficacy and safety of early prone positioning combined with HFNC or NIV in moderate to severe ARDS: A multi-center prospective cohort study&quot;,&quot;author&quot;:[{&quot;family&quot;:&quot;Ding&quot;,&quot;given&quot;:&quot;Lin&quot;,&quot;parse-names&quot;:false,&quot;dropping-particle&quot;:&quot;&quot;,&quot;non-dropping-particle&quot;:&quot;&quot;},{&quot;family&quot;:&quot;Wang&quot;,&quot;given&quot;:&quot;Li&quot;,&quot;parse-names&quot;:false,&quot;dropping-particle&quot;:&quot;&quot;,&quot;non-dropping-particle&quot;:&quot;&quot;},{&quot;family&quot;:&quot;Ma&quot;,&quot;given&quot;:&quot;Wanhong&quot;,&quot;parse-names&quot;:false,&quot;dropping-particle&quot;:&quot;&quot;,&quot;non-dropping-particle&quot;:&quot;&quot;},{&quot;family&quot;:&quot;He&quot;,&quot;given&quot;:&quot;Hangyong&quot;,&quot;parse-names&quot;:false,&quot;dropping-particle&quot;:&quot;&quot;,&quot;non-dropping-particle&quot;:&quot;&quot;}],&quot;container-title&quot;:&quot;Critical Care&quot;,&quot;DOI&quot;:&quot;10.1186/s13054-020-2738-5&quot;,&quot;ISSN&quot;:&quot;1466609X&quot;,&quot;PMID&quot;:&quot;32000806&quot;,&quot;issued&quot;:{&quot;date-parts&quot;:[[2020,1,30]]},&quot;abstract&quot;:&quot;Background: Previous studies suggest that prone positioning (PP) can increase PaO2/FiO2 and reduce mortality in moderate to severe acute respiratory distress syndrome (ARDS). The aim of our study was to determine whether the early use of PP combined with non-invasive ventilation (NIV) or high-flow nasal cannula (HFNC) can avoid the need for intubation in moderate to severe ARDS patients. Methods: This prospective observational cohort study was performed in two teaching hospitals. Non-intubated moderate to severe ARDS patients were included and were placed in PP with NIV or with HFNC. The efficacy in improving oxygenation with four support methods - HFNC, HFNC+PP, NIV, NIV+PP - were evaluated by blood gas analysis. The primary outcome was the rate of intubation. Results: Between January 2018 and April 2019, 20 ARDS patients were enrolled. The main causes of ARDS were pneumonia due to influenza (9 cases, 45%) and other viruses (2 cases, 10%). Ten cases were moderate ARDS and 10 cases were severe. Eleven patients avoided intubation (success group), and 9 patients were intubated (failure group). All 7 patients with a PaO2/FiO2 &lt; 100 mmHg on NIV required intubation. PaO2/FiO2 in HFNC+PP were significantly higher in the success group than in the failure group (125 ± 41 mmHg vs 119 ± 19 mmHg, P = 0.043). PaO2/FiO2 demonstrated an upward trend in patients with all four support strategies: HFNC &lt; HFNC+PP ≤ NIV &lt; NIV+PP. The average duration for PP was 2 h twice daily. Conclusions: Early application of PP with HFNC, especially in patients with moderate ARDS and baseline SpO2 &gt; 95%, may help avoid intubation. The PP was well tolerated, and the efficacy on PaO2/FiO2 of the four support strategies was HFNC &lt; HFNC+PP ≤ NIV &lt; NIV+PP. Severe ARDS patients were not appropriate candidates for HFNC/NIV+PP. Trial registration: ChiCTR, ChiCTR1900023564. Registered 1 June 2019 (retrospectively registered).&quot;,&quot;publisher&quot;:&quot;BioMed Central Ltd.&quot;,&quot;issue&quot;:&quot;1&quot;,&quot;volume&quot;:&quot;24&quot;},&quot;isTemporary&quot;:false},{&quot;id&quot;:&quot;eccc57c9-59f2-3460-a977-2e390a0faede&quot;,&quot;itemData&quot;:{&quot;type&quot;:&quot;article&quot;,&quot;id&quot;:&quot;eccc57c9-59f2-3460-a977-2e390a0faede&quot;,&quot;title&quot;:&quot;Use of Prone Positioning in Nonintubated Patients with COVID-19 and Hypoxemic Acute Respiratory Failure&quot;,&quot;author&quot;:[{&quot;family&quot;:&quot;Elharrar&quot;,&quot;given&quot;:&quot;Xavier&quot;,&quot;parse-names&quot;:false,&quot;dropping-particle&quot;:&quot;&quot;,&quot;non-dropping-particle&quot;:&quot;&quot;},{&quot;family&quot;:&quot;Trigui&quot;,&quot;given&quot;:&quot;Youssef&quot;,&quot;parse-names&quot;:false,&quot;dropping-particle&quot;:&quot;&quot;,&quot;non-dropping-particle&quot;:&quot;&quot;},{&quot;family&quot;:&quot;Dols&quot;,&quot;given&quot;:&quot;Anne Marie&quot;,&quot;parse-names&quot;:false,&quot;dropping-particle&quot;:&quot;&quot;,&quot;non-dropping-particle&quot;:&quot;&quot;},{&quot;family&quot;:&quot;Touchon&quot;,&quot;given&quot;:&quot;François&quot;,&quot;parse-names&quot;:false,&quot;dropping-particle&quot;:&quot;&quot;,&quot;non-dropping-particle&quot;:&quot;&quot;},{&quot;family&quot;:&quot;Martinez&quot;,&quot;given&quot;:&quot;Stéphanie&quot;,&quot;parse-names&quot;:false,&quot;dropping-particle&quot;:&quot;&quot;,&quot;non-dropping-particle&quot;:&quot;&quot;},{&quot;family&quot;:&quot;Prud'Homme&quot;,&quot;given&quot;:&quot;Eloi&quot;,&quot;parse-names&quot;:false,&quot;dropping-particle&quot;:&quot;&quot;,&quot;non-dropping-particle&quot;:&quot;&quot;},{&quot;family&quot;:&quot;Papazian&quot;,&quot;given&quot;:&quot;Laurent&quot;,&quot;parse-names&quot;:false,&quot;dropping-particle&quot;:&quot;&quot;,&quot;non-dropping-particle&quot;:&quot;&quot;}],&quot;container-title&quot;:&quot;JAMA - Journal of the American Medical Association&quot;,&quot;DOI&quot;:&quot;10.1001/jama.2020.8255&quot;,&quot;ISSN&quot;:&quot;15383598&quot;,&quot;PMID&quot;:&quot;32412581&quot;,&quot;issued&quot;:{&quot;date-parts&quot;:[[2020,6,9]]},&quot;page&quot;:&quot;2336-2338&quot;,&quot;publisher&quot;:&quot;American Medical Association&quot;,&quot;issue&quot;:&quot;22&quot;,&quot;volume&quot;:&quot;323&quot;},&quot;isTemporary&quot;:false},{&quot;id&quot;:&quot;b95fc227-7752-3371-88a0-fdaec3282103&quot;,&quot;itemData&quot;:{&quot;type&quot;:&quot;article-journal&quot;,&quot;id&quot;:&quot;b95fc227-7752-3371-88a0-fdaec3282103&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id&quot;:&quot;9f066123-1a59-37d2-bd5a-6d57e2a0d697&quot;,&quot;itemData&quot;:{&quot;type&quot;:&quot;article-journal&quot;,&quot;id&quot;:&quot;9f066123-1a59-37d2-bd5a-6d57e2a0d697&quot;,&quot;title&quot;:&quot;Effect of Helmet Noninvasive Ventilation vs High-Flow Nasal Oxygen on Days Free of Respiratory Support in Patients with COVID-19 and Moderate to Severe Hypoxemic Respiratory Failure: The HENIVOT Randomized Clinical Trial&quot;,&quot;author&quot;:[{&quot;family&quot;:&quot;Grieco&quot;,&quot;given&quot;:&quot;Domenico Luca&quot;,&quot;parse-names&quot;:false,&quot;dropping-particle&quot;:&quot;&quot;,&quot;non-dropping-particle&quot;:&quot;&quot;},{&quot;family&quot;:&quot;Menga&quot;,&quot;given&quot;:&quot;Luca S.&quot;,&quot;parse-names&quot;:false,&quot;dropping-particle&quot;:&quot;&quot;,&quot;non-dropping-particle&quot;:&quot;&quot;},{&quot;family&quot;:&quot;Cesarano&quot;,&quot;given&quot;:&quot;Melania&quot;,&quot;parse-names&quot;:false,&quot;dropping-particle&quot;:&quot;&quot;,&quot;non-dropping-particle&quot;:&quot;&quot;},{&quot;family&quot;:&quot;Rosà&quot;,&quot;given&quot;:&quot;Tommaso&quot;,&quot;parse-names&quot;:false,&quot;dropping-particle&quot;:&quot;&quot;,&quot;non-dropping-particle&quot;:&quot;&quot;},{&quot;family&quot;:&quot;Spadaro&quot;,&quot;given&quot;:&quot;Savino&quot;,&quot;parse-names&quot;:false,&quot;dropping-particle&quot;:&quot;&quot;,&quot;non-dropping-particle&quot;:&quot;&quot;},{&quot;family&quot;:&quot;Bitondo&quot;,&quot;given&quot;:&quot;Maria Maddalena&quot;,&quot;parse-names&quot;:false,&quot;dropping-particle&quot;:&quot;&quot;,&quot;non-dropping-particle&quot;:&quot;&quot;},{&quot;family&quot;:&quot;Montomoli&quot;,&quot;given&quot;:&quot;Jonathan&quot;,&quot;parse-names&quot;:false,&quot;dropping-particle&quot;:&quot;&quot;,&quot;non-dropping-particle&quot;:&quot;&quot;},{&quot;family&quot;:&quot;Falò&quot;,&quot;given&quot;:&quot;Giulia&quot;,&quot;parse-names&quot;:false,&quot;dropping-particle&quot;:&quot;&quot;,&quot;non-dropping-particle&quot;:&quot;&quot;},{&quot;family&quot;:&quot;Tonetti&quot;,&quot;given&quot;:&quot;Tommaso&quot;,&quot;parse-names&quot;:false,&quot;dropping-particle&quot;:&quot;&quot;,&quot;non-dropping-particle&quot;:&quot;&quot;},{&quot;family&quot;:&quot;Cutuli&quot;,&quot;given&quot;:&quot;Salvatore L.&quot;,&quot;parse-names&quot;:false,&quot;dropping-particle&quot;:&quot;&quot;,&quot;non-dropping-particle&quot;:&quot;&quot;},{&quot;family&quot;:&quot;Pintaudi&quot;,&quot;given&quot;:&quot;Gabriele&quot;,&quot;parse-names&quot;:false,&quot;dropping-particle&quot;:&quot;&quot;,&quot;non-dropping-particle&quot;:&quot;&quot;},{&quot;family&quot;:&quot;Tanzarella&quot;,&quot;given&quot;:&quot;Eloisa S.&quot;,&quot;parse-names&quot;:false,&quot;dropping-particle&quot;:&quot;&quot;,&quot;non-dropping-particle&quot;:&quot;&quot;},{&quot;family&quot;:&quot;Piervincenzi&quot;,&quot;given&quot;:&quot;Edoardo&quot;,&quot;parse-names&quot;:false,&quot;dropping-particle&quot;:&quot;&quot;,&quot;non-dropping-particle&quot;:&quot;&quot;},{&quot;family&quot;:&quot;Bongiovanni&quot;,&quot;given&quot;:&quot;Filippo&quot;,&quot;parse-names&quot;:false,&quot;dropping-particle&quot;:&quot;&quot;,&quot;non-dropping-particle&quot;:&quot;&quot;},{&quot;family&quot;:&quot;Dell'Anna&quot;,&quot;given&quot;:&quot;Antonio M.&quot;,&quot;parse-names&quot;:false,&quot;dropping-particle&quot;:&quot;&quot;,&quot;non-dropping-particle&quot;:&quot;&quot;},{&quot;family&quot;:&quot;Delle Cese&quot;,&quot;given&quot;:&quot;Luca&quot;,&quot;parse-names&quot;:false,&quot;dropping-particle&quot;:&quot;&quot;,&quot;non-dropping-particle&quot;:&quot;&quot;},{&quot;family&quot;:&quot;Berardi&quot;,&quot;given&quot;:&quot;Cecilia&quot;,&quot;parse-names&quot;:false,&quot;dropping-particle&quot;:&quot;&quot;,&quot;non-dropping-particle&quot;:&quot;&quot;},{&quot;family&quot;:&quot;Carelli&quot;,&quot;given&quot;:&quot;Simone&quot;,&quot;parse-names&quot;:false,&quot;dropping-particle&quot;:&quot;&quot;,&quot;non-dropping-particle&quot;:&quot;&quot;},{&quot;family&quot;:&quot;Bocci&quot;,&quot;given&quot;:&quot;Maria Grazia&quot;,&quot;parse-names&quot;:false,&quot;dropping-particle&quot;:&quot;&quot;,&quot;non-dropping-particle&quot;:&quot;&quot;},{&quot;family&quot;:&quot;Montini&quot;,&quot;given&quot;:&quot;Luca&quot;,&quot;parse-names&quot;:false,&quot;dropping-particle&quot;:&quot;&quot;,&quot;non-dropping-particle&quot;:&quot;&quot;},{&quot;family&quot;:&quot;Bello&quot;,&quot;given&quot;:&quot;Giuseppe&quot;,&quot;parse-names&quot;:false,&quot;dropping-particle&quot;:&quot;&quot;,&quot;non-dropping-particle&quot;:&quot;&quot;},{&quot;family&quot;:&quot;Natalini&quot;,&quot;given&quot;:&quot;Daniele&quot;,&quot;parse-names&quot;:false,&quot;dropping-particle&quot;:&quot;&quot;,&quot;non-dropping-particle&quot;:&quot;&quot;},{&quot;family&quot;:&quot;Pascale&quot;,&quot;given&quot;:&quot;Gennaro&quot;,&quot;parse-names&quot;:false,&quot;dropping-particle&quot;:&quot;&quot;,&quot;non-dropping-particle&quot;:&quot;de&quot;},{&quot;family&quot;:&quot;Velardo&quot;,&quot;given&quot;:&quot;Matteo&quot;,&quot;parse-names&quot;:false,&quot;dropping-particle&quot;:&quot;&quot;,&quot;non-dropping-particle&quot;:&quot;&quot;},{&quot;family&quot;:&quot;Volta&quot;,&quot;given&quot;:&quot;Carlo Alberto&quot;,&quot;parse-names&quot;:false,&quot;dropping-particle&quot;:&quot;&quot;,&quot;non-dropping-particle&quot;:&quot;&quot;},{&quot;family&quot;:&quot;Ranieri&quot;,&quot;given&quot;:&quot;V. Marco&quot;,&quot;parse-names&quot;:false,&quot;dropping-particle&quot;:&quot;&quot;,&quot;non-dropping-particle&quot;:&quot;&quot;},{&quot;family&quot;:&quot;Conti&quot;,&quot;given&quot;:&quot;Giorgio&quot;,&quot;parse-names&quot;:false,&quot;dropping-particle&quot;:&quot;&quot;,&quot;non-dropping-particle&quot;:&quot;&quot;},{&quot;family&quot;:&quot;Maggiore&quot;,&quot;given&quot;:&quot;Salvatore Maurizio&quot;,&quot;parse-names&quot;:false,&quot;dropping-particle&quot;:&quot;&quot;,&quot;non-dropping-particle&quot;:&quot;&quot;},{&quot;family&quot;:&quot;Antonelli&quot;,&quot;given&quot;:&quot;Massimo&quot;,&quot;parse-names&quot;:false,&quot;dropping-particle&quot;:&quot;&quot;,&quot;non-dropping-particle&quot;:&quot;&quot;}],&quot;container-title&quot;:&quot;JAMA - Journal of the American Medical Association&quot;,&quot;DOI&quot;:&quot;10.1001/jama.2021.4682&quot;,&quot;ISSN&quot;:&quot;15383598&quot;,&quot;PMID&quot;:&quot;33764378&quot;,&quot;issued&quot;:{&quot;date-parts&quot;:[[2021,5,4]]},&quot;page&quot;:&quot;1731-1743&quot;,&quot;abstract&quot;:&quot;Importance: High-flow nasal oxygen is recommended as initial treatment for acute hypoxemic respiratory failure and is widely applied in patients with COVID-19. Objective: To assess whether helmet noninvasive ventilation can increase the days free of respiratory support in patients with COVID-19 compared with high-flow nasal oxygen alone. Design, Setting, and Participants: Multicenter randomized clinical trial in 4 intensive care units (ICUs) in Italy between October and December 2020, end of follow-up February 11, 2021, including 109 patients with COVID-19 and moderate to severe hypoxemic respiratory failure (ratio of partial pressure of arterial oxygen to fraction of inspired oxygen =200). Interventions: Participants were randomly assigned to receive continuous treatment with helmet noninvasive ventilation (positive end-expiratory pressure, 10-12 cm H2O; pressure support, 10-12 cm H2O) for at least 48 hours eventually followed by high-flow nasal oxygen (n = 54) or high-flow oxygen alone (60 L/min) (n = 55). Main Outcomes and Measures: The primary outcome was the number of days free of respiratory support within 28 days after enrollment. Secondary outcomes included the proportion of patients who required endotracheal intubation within 28 days from study enrollment, the number of days free of invasive mechanical ventilation at day 28, the number of days free of invasive mechanical ventilation at day 60, in-ICU mortality, in-hospital mortality, 28-day mortality, 60-day mortality, ICU length of stay, and hospital length of stay. Results: Among 110 patients who were randomized, 109 (99%) completed the trial (median age, 65 years [interquartile range {IQR}, 55-70]; 21 women [19%]). The median days free of respiratory support within 28 days after randomization were 20 (IQR, 0-25) in the helmet group and 18 (IQR, 0-22) in the high-flow nasal oxygen group, a difference that was not statistically significant (mean difference, 2 days [95% CI, -2 to 6]; P =.26). Of 9 prespecified secondary outcomes reported, 7 showed no significant difference. The rate of endotracheal intubation was significantly lower in the helmet group than in the high-flow nasal oxygen group (30% vs 51%; difference, -21% [95% CI, -38% to -3%]; P =.03). The median number of days free of invasive mechanical ventilation within 28 days was significantly higher in the helmet group than in the high-flow nasal oxygen group (28 [IQR, 13-28] vs 25 [IQR 4-28]; mean difference, 3 days [95% CI, 0-7]; P =.04). The rate of in-hospital mortality was 24% in the helmet group and 25% in the high-flow nasal oxygen group (absolute difference, -1% [95% CI, -17% to 15%]; P &gt;.99). Conclusions and Relevance: Among patients with COVID-19 and moderate to severe hypoxemia, treatment with helmet noninvasive ventilation, compared with high-flow nasal oxygen, resulted in no significant difference in the number of days free of respiratory support within 28 days. Further research is warranted to determine effects on other outcomes, including the need for endotracheal intubation.&quot;,&quot;publisher&quot;:&quot;American Medical Association&quot;,&quot;issue&quot;:&quot;17&quot;,&quot;volume&quot;:&quot;325&quot;},&quot;isTemporary&quot;:false},{&quot;id&quot;:&quot;079d55df-c106-3eb1-9e4a-2a4a58bb9246&quot;,&quot;itemData&quot;:{&quot;type&quot;:&quot;article&quot;,&quot;id&quot;:&quot;079d55df-c106-3eb1-9e4a-2a4a58bb9246&quot;,&quot;title&quot;:&quot;Updated guidance on the management of COVID-19: From an american thoracic society/european respiratory society coordinated international task force (29 July 2020)&quot;,&quot;author&quot;:[{&quot;family&quot;:&quot;Bai&quot;,&quot;given&quot;:&quot;Chunxue&quot;,&quot;parse-names&quot;:false,&quot;dropping-particle&quot;:&quot;&quot;,&quot;non-dropping-particle&quot;:&quot;&quot;},{&quot;family&quot;:&quot;Chotirmall&quot;,&quot;given&quot;:&quot;Sanjay H.&quot;,&quot;parse-names&quot;:false,&quot;dropping-particle&quot;:&quot;&quot;,&quot;non-dropping-particle&quot;:&quot;&quot;},{&quot;family&quot;:&quot;Rello&quot;,&quot;given&quot;:&quot;Jordi&quot;,&quot;parse-names&quot;:false,&quot;dropping-particle&quot;:&quot;&quot;,&quot;non-dropping-particle&quot;:&quot;&quot;},{&quot;family&quot;:&quot;Alba&quot;,&quot;given&quot;:&quot;George A.&quot;,&quot;parse-names&quot;:false,&quot;dropping-particle&quot;:&quot;&quot;,&quot;non-dropping-particle&quot;:&quot;&quot;},{&quot;family&quot;:&quot;Ginns&quot;,&quot;given&quot;:&quot;Leo C.&quot;,&quot;parse-names&quot;:false,&quot;dropping-particle&quot;:&quot;&quot;,&quot;non-dropping-particle&quot;:&quot;&quot;},{&quot;family&quot;:&quot;Krishnan&quot;,&quot;given&quot;:&quot;Jerry A.&quot;,&quot;parse-names&quot;:false,&quot;dropping-particle&quot;:&quot;&quot;,&quot;non-dropping-particle&quot;:&quot;&quot;},{&quot;family&quot;:&quot;Rogers&quot;,&quot;given&quot;:&quot;Robert&quot;,&quot;parse-names&quot;:false,&quot;dropping-particle&quot;:&quot;&quot;,&quot;non-dropping-particle&quot;:&quot;&quot;},{&quot;family&quot;:&quot;Bendstrup&quot;,&quot;given&quot;:&quot;Elisabeth&quot;,&quot;parse-names&quot;:false,&quot;dropping-particle&quot;:&quot;&quot;,&quot;non-dropping-particle&quot;:&quot;&quot;},{&quot;family&quot;:&quot;Burgel&quot;,&quot;given&quot;:&quot;Pierre Regis&quot;,&quot;parse-names&quot;:false,&quot;dropping-particle&quot;:&quot;&quot;,&quot;non-dropping-particle&quot;:&quot;&quot;},{&quot;family&quot;:&quot;Chalmers&quot;,&quot;given&quot;:&quot;James D.&quot;,&quot;parse-names&quot;:false,&quot;dropping-particle&quot;:&quot;&quot;,&quot;non-dropping-particle&quot;:&quot;&quot;},{&quot;family&quot;:&quot;Chua&quot;,&quot;given&quot;:&quot;Abigail&quot;,&quot;parse-names&quot;:false,&quot;dropping-particle&quot;:&quot;&quot;,&quot;non-dropping-particle&quot;:&quot;&quot;},{&quot;family&quot;:&quot;Crothers&quot;,&quot;given&quot;:&quot;Kristina A.&quot;,&quot;parse-names&quot;:false,&quot;dropping-particle&quot;:&quot;&quot;,&quot;non-dropping-particle&quot;:&quot;&quot;},{&quot;family&quot;:&quot;Duggal&quot;,&quot;given&quot;:&quot;Abhijit&quot;,&quot;parse-names&quot;:false,&quot;dropping-particle&quot;:&quot;&quot;,&quot;non-dropping-particle&quot;:&quot;&quot;},{&quot;family&quot;:&quot;Kim&quot;,&quot;given&quot;:&quot;Yeon Wook&quot;,&quot;parse-names&quot;:false,&quot;dropping-particle&quot;:&quot;&quot;,&quot;non-dropping-particle&quot;:&quot;&quot;},{&quot;family&quot;:&quot;Laffey&quot;,&quot;given&quot;:&quot;John G.&quot;,&quot;parse-names&quot;:false,&quot;dropping-particle&quot;:&quot;&quot;,&quot;non-dropping-particle&quot;:&quot;&quot;},{&quot;family&quot;:&quot;Luna&quot;,&quot;given&quot;:&quot;Carlos M.&quot;,&quot;parse-names&quot;:false,&quot;dropping-particle&quot;:&quot;&quot;,&quot;non-dropping-particle&quot;:&quot;&quot;},{&quot;family&quot;:&quot;Niederman&quot;,&quot;given&quot;:&quot;Michael S.&quot;,&quot;parse-names&quot;:false,&quot;dropping-particle&quot;:&quot;&quot;,&quot;non-dropping-particle&quot;:&quot;&quot;},{&quot;family&quot;:&quot;Raghu&quot;,&quot;given&quot;:&quot;Ganesh&quot;,&quot;parse-names&quot;:false,&quot;dropping-particle&quot;:&quot;&quot;,&quot;non-dropping-particle&quot;:&quot;&quot;},{&quot;family&quot;:&quot;Ramirez&quot;,&quot;given&quot;:&quot;Julio A.&quot;,&quot;parse-names&quot;:false,&quot;dropping-particle&quot;:&quot;&quot;,&quot;non-dropping-particle&quot;:&quot;&quot;},{&quot;family&quot;:&quot;Riera&quot;,&quot;given&quot;:&quot;Jordi&quot;,&quot;parse-names&quot;:false,&quot;dropping-particle&quot;:&quot;&quot;,&quot;non-dropping-particle&quot;:&quot;&quot;},{&quot;family&quot;:&quot;Roca&quot;,&quot;given&quot;:&quot;Oriol&quot;,&quot;parse-names&quot;:false,&quot;dropping-particle&quot;:&quot;&quot;,&quot;non-dropping-particle&quot;:&quot;&quot;},{&quot;family&quot;:&quot;Tamae-Kakazu&quot;,&quot;given&quot;:&quot;Maximiliano&quot;,&quot;parse-names&quot;:false,&quot;dropping-particle&quot;:&quot;&quot;,&quot;non-dropping-particle&quot;:&quot;&quot;},{&quot;family&quot;:&quot;Torres&quot;,&quot;given&quot;:&quot;Antoni&quot;,&quot;parse-names&quot;:false,&quot;dropping-particle&quot;:&quot;&quot;,&quot;non-dropping-particle&quot;:&quot;&quot;},{&quot;family&quot;:&quot;Watkins&quot;,&quot;given&quot;:&quot;Richard R.&quot;,&quot;parse-names&quot;:false,&quot;dropping-particle&quot;:&quot;&quot;,&quot;non-dropping-particle&quot;:&quot;&quot;},{&quot;family&quot;:&quot;Barrecheguren&quot;,&quot;given&quot;:&quot;Miriam&quot;,&quot;parse-names&quot;:false,&quot;dropping-particle&quot;:&quot;&quot;,&quot;non-dropping-particle&quot;:&quot;&quot;},{&quot;family&quot;:&quot;Belliato&quot;,&quot;given&quot;:&quot;Mirko&quot;,&quot;parse-names&quot;:false,&quot;dropping-particle&quot;:&quot;&quot;,&quot;non-dropping-particle&quot;:&quot;&quot;},{&quot;family&quot;:&quot;Chami&quot;,&quot;given&quot;:&quot;Hassan A.&quot;,&quot;parse-names&quot;:false,&quot;dropping-particle&quot;:&quot;&quot;,&quot;non-dropping-particle&quot;:&quot;&quot;},{&quot;family&quot;:&quot;Chen&quot;,&quot;given&quot;:&quot;Rongchang&quot;,&quot;parse-names&quot;:false,&quot;dropping-particle&quot;:&quot;&quot;,&quot;non-dropping-particle&quot;:&quot;&quot;},{&quot;family&quot;:&quot;Cortes-Puentes&quot;,&quot;given&quot;:&quot;Gustavo A.&quot;,&quot;parse-names&quot;:false,&quot;dropping-particle&quot;:&quot;&quot;,&quot;non-dropping-particle&quot;:&quot;&quot;},{&quot;family&quot;:&quot;Delacruz&quot;,&quot;given&quot;:&quot;Charles&quot;,&quot;parse-names&quot;:false,&quot;dropping-particle&quot;:&quot;&quot;,&quot;non-dropping-particle&quot;:&quot;&quot;},{&quot;family&quot;:&quot;Hayes&quot;,&quot;given&quot;:&quot;Margaret M.&quot;,&quot;parse-names&quot;:false,&quot;dropping-particle&quot;:&quot;&quot;,&quot;non-dropping-particle&quot;:&quot;&quot;},{&quot;family&quot;:&quot;Heunks&quot;,&quot;given&quot;:&quot;Leo M.A.&quot;,&quot;parse-names&quot;:false,&quot;dropping-particle&quot;:&quot;&quot;,&quot;non-dropping-particle&quot;:&quot;&quot;},{&quot;family&quot;:&quot;Holets&quot;,&quot;given&quot;:&quot;Steven R.&quot;,&quot;parse-names&quot;:false,&quot;dropping-particle&quot;:&quot;&quot;,&quot;non-dropping-particle&quot;:&quot;&quot;},{&quot;family&quot;:&quot;Hough&quot;,&quot;given&quot;:&quot;Catherine L.&quot;,&quot;parse-names&quot;:false,&quot;dropping-particle&quot;:&quot;&quot;,&quot;non-dropping-particle&quot;:&quot;&quot;},{&quot;family&quot;:&quot;Jagpal&quot;,&quot;given&quot;:&quot;Sugeet&quot;,&quot;parse-names&quot;:false,&quot;dropping-particle&quot;:&quot;&quot;,&quot;non-dropping-particle&quot;:&quot;&quot;},{&quot;family&quot;:&quot;Jeon&quot;,&quot;given&quot;:&quot;Kyeongman&quot;,&quot;parse-names&quot;:false,&quot;dropping-particle&quot;:&quot;&quot;,&quot;non-dropping-particle&quot;:&quot;&quot;},{&quot;family&quot;:&quot;Johkoh&quot;,&quot;given&quot;:&quot;Takeshi&quot;,&quot;parse-names&quot;:false,&quot;dropping-particle&quot;:&quot;&quot;,&quot;non-dropping-particle&quot;:&quot;&quot;},{&quot;family&quot;:&quot;Lee&quot;,&quot;given&quot;:&quot;May M.&quot;,&quot;parse-names&quot;:false,&quot;dropping-particle&quot;:&quot;&quot;,&quot;non-dropping-particle&quot;:&quot;&quot;},{&quot;family&quot;:&quot;Liebler&quot;,&quot;given&quot;:&quot;Janice&quot;,&quot;parse-names&quot;:false,&quot;dropping-particle&quot;:&quot;&quot;,&quot;non-dropping-particle&quot;:&quot;&quot;},{&quot;family&quot;:&quot;McElvaney&quot;,&quot;given&quot;:&quot;Gerry N.&quot;,&quot;parse-names&quot;:false,&quot;dropping-particle&quot;:&quot;&quot;,&quot;non-dropping-particle&quot;:&quot;&quot;},{&quot;family&quot;:&quot;Moskowitz&quot;,&quot;given&quot;:&quot;Ari&quot;,&quot;parse-names&quot;:false,&quot;dropping-particle&quot;:&quot;&quot;,&quot;non-dropping-particle&quot;:&quot;&quot;},{&quot;family&quot;:&quot;Oeckler&quot;,&quot;given&quot;:&quot;Richard A.&quot;,&quot;parse-names&quot;:false,&quot;dropping-particle&quot;:&quot;&quot;,&quot;non-dropping-particle&quot;:&quot;&quot;},{&quot;family&quot;:&quot;Ojanguren&quot;,&quot;given&quot;:&quot;Iñigo&quot;,&quot;parse-names&quot;:false,&quot;dropping-particle&quot;:&quot;&quot;,&quot;non-dropping-particle&quot;:&quot;&quot;},{&quot;family&quot;:&quot;O’regan&quot;,&quot;given&quot;:&quot;Anthony&quot;,&quot;parse-names&quot;:false,&quot;dropping-particle&quot;:&quot;&quot;,&quot;non-dropping-particle&quot;:&quot;&quot;},{&quot;family&quot;:&quot;Pletz&quot;,&quot;given&quot;:&quot;Mathias W.&quot;,&quot;parse-names&quot;:false,&quot;dropping-particle&quot;:&quot;&quot;,&quot;non-dropping-particle&quot;:&quot;&quot;},{&quot;family&quot;:&quot;Rhee&quot;,&quot;given&quot;:&quot;Chin Kook&quot;,&quot;parse-names&quot;:false,&quot;dropping-particle&quot;:&quot;&quot;,&quot;non-dropping-particle&quot;:&quot;&quot;},{&quot;family&quot;:&quot;Schultz&quot;,&quot;given&quot;:&quot;Marcus J.&quot;,&quot;parse-names&quot;:false,&quot;dropping-particle&quot;:&quot;&quot;,&quot;non-dropping-particle&quot;:&quot;&quot;},{&quot;family&quot;:&quot;Storti&quot;,&quot;given&quot;:&quot;Enrico&quot;,&quot;parse-names&quot;:false,&quot;dropping-particle&quot;:&quot;&quot;,&quot;non-dropping-particle&quot;:&quot;&quot;},{&quot;family&quot;:&quot;Strange&quot;,&quot;given&quot;:&quot;Charlie&quot;,&quot;parse-names&quot;:false,&quot;dropping-particle&quot;:&quot;&quot;,&quot;non-dropping-particle&quot;:&quot;&quot;},{&quot;family&quot;:&quot;Thomson&quot;,&quot;given&quot;:&quot;Carey C.&quot;,&quot;parse-names&quot;:false,&quot;dropping-particle&quot;:&quot;&quot;,&quot;non-dropping-particle&quot;:&quot;&quot;},{&quot;family&quot;:&quot;Torriani&quot;,&quot;given&quot;:&quot;Francesca J.&quot;,&quot;parse-names&quot;:false,&quot;dropping-particle&quot;:&quot;&quot;,&quot;non-dropping-particle&quot;:&quot;&quot;},{&quot;family&quot;:&quot;Wang&quot;,&quot;given&quot;:&quot;Xun&quot;,&quot;parse-names&quot;:false,&quot;dropping-particle&quot;:&quot;&quot;,&quot;non-dropping-particle&quot;:&quot;&quot;},{&quot;family&quot;:&quot;Wuyts&quot;,&quot;given&quot;:&quot;Wim&quot;,&quot;parse-names&quot;:false,&quot;dropping-particle&quot;:&quot;&quot;,&quot;non-dropping-particle&quot;:&quot;&quot;},{&quot;family&quot;:&quot;Xu&quot;,&quot;given&quot;:&quot;Tao&quot;,&quot;parse-names&quot;:false,&quot;dropping-particle&quot;:&quot;&quot;,&quot;non-dropping-particle&quot;:&quot;&quot;},{&quot;family&quot;:&quot;Yang&quot;,&quot;given&quot;:&quot;Dawei&quot;,&quot;parse-names&quot;:false,&quot;dropping-particle&quot;:&quot;&quot;,&quot;non-dropping-particle&quot;:&quot;&quot;},{&quot;family&quot;:&quot;Zhang&quot;,&quot;given&quot;:&quot;Ziqiang&quot;,&quot;parse-names&quot;:false,&quot;dropping-particle&quot;:&quot;&quot;,&quot;non-dropping-particle&quot;:&quot;&quot;},{&quot;family&quot;:&quot;Wilson&quot;,&quot;given&quot;:&quot;Kevin C.&quot;,&quot;parse-names&quot;:false,&quot;dropping-particle&quot;:&quot;&quot;,&quot;non-dropping-particle&quot;:&quot;&quot;}],&quot;container-title&quot;:&quot;European Respiratory Review&quot;,&quot;DOI&quot;:&quot;10.1183/16000617.0287-2020&quot;,&quot;ISSN&quot;:&quot;16000617&quot;,&quot;PMID&quot;:&quot;33020069&quot;,&quot;issued&quot;:{&quot;date-parts&quot;:[[2020,9,30]]},&quot;page&quot;:&quot;1-15&quot;,&quot;abstract&quot;:&quot;Background: Coronavirus disease 2019 (COVID-19) is a disease caused by severe acute respiratory syndrome-coronavirus-2. Consensus suggestions can standardise care, thereby improving outcomes and facilitating future research. Methods: An International Task Force was composed and agreement regarding courses of action was measured using the Convergence of Opinion on Recommendations and Evidence (CORE) process. 70% agreement was necessary to make a consensus suggestion. Results: The Task Force made consensus suggestions to treat patients with acute COVID-19 pneumonia with remdesivir and dexamethasone but suggested against hydroxychloroquine except in the context of a clinical trial; these are revisions of prior suggestions resulting from the interim publication of several randomised trials. It also suggested that COVID-19 patients with a venous thromboembolic event be treated with therapeutic anticoagulant therapy for 3 months. The Task Force was unable to reach sufficient agreement to yield consensus suggestions for the post-hospital care of COVID-19 survivors. The Task Force fell one vote shy of suggesting routine screening for depression, anxiety and post-traumatic stress disorder. Conclusions: The Task Force addressed questions related to pharmacotherapy in patients with COVID-19 and the post-hospital care of survivors, yielding several consensus suggestions. Management options for which there is insufficient agreement to formulate a suggestion represent research priorities.&quot;,&quot;publisher&quot;:&quot;European Respiratory Society&quot;,&quot;issue&quot;:&quot;157&quot;,&quot;volume&quot;:&quot;29&quot;},&quot;isTemporary&quot;:false}],&quot;properties&quot;:{&quot;noteIndex&quot;:0},&quot;isEdited&quot;:false,&quot;manualOverride&quot;:{&quot;isManuallyOverridden&quot;:false,&quot;citeprocText&quot;:&quot;[62,64,67–69]&quot;,&quot;manualOverrideText&quot;:&quot;&quot;},&quot;citationTag&quot;:&quot;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&quot;},{&quot;citationID&quot;:&quot;MENDELEY_CITATION_35cc2b03-98a5-4908-b18e-e2e252675099&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MzVjYzJiMDMtOThhNS00OTA4LWIxOGUtZTJlMjUyNjc1MDk5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fa818f3d-9a37-4efb-a112-b6ae116f4c70&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ZmE4MThmM2QtOWEzNy00ZWZiLWExMTItYjZhZTExNmY0Yzcw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1ce7c79e-555d-431c-af01-330561f9be38&quot;,&quot;citationItems&quot;:[{&quot;id&quot;:&quot;f223d921-e3af-36fb-b239-e1a269e93d19&quot;,&quot;itemData&quot;:{&quot;type&quot;:&quot;report&quot;,&quot;id&quot;:&quot;f223d921-e3af-36fb-b239-e1a269e93d19&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search=undefined&amp;source=covid19_landing&amp;usage_type=mai…1/45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ce80d31e-6a38-36b1-97bf-0a9707a6adcf&quot;,&quot;itemData&quot;:{&quot;type&quot;:&quot;report&quot;,&quot;id&quot;:&quot;ce80d31e-6a38-36b1-97bf-0a9707a6adcf&quot;,&quot;title&quot;:&quot;COVID-19: Respiratory care of the nonintubated hypoxemic adult (supplemental oxygen, noninvasive ventilation, and intubation)&quot;,&quot;author&quot;:[{&quot;family&quot;:&quot;Anesi&quot;,&quot;given&quot;:&quot;George L&quot;,&quot;parse-names&quot;:false,&quot;dropping-particle&quot;:&quot;&quot;,&quot;non-dropping-particle&quot;:&quot;&quot;}],&quot;URL&quot;:&quot;https://www.uptodate.com/contents/covid-19-respiratory-care-of-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1bdd13ce-e141-339f-b299-03fd08e2b974&quot;,&quot;itemData&quot;:{&quot;type&quot;:&quot;report&quot;,&quot;id&quot;:&quot;1bdd13ce-e141-339f-b299-03fd08e2b974&quot;,&quot;title&quot;:&quot;COVID-19: Management of the intubated adult&quot;,&quot;author&quot;:[{&quot;family&quot;:&quot;Anesi&quot;,&quot;given&quot;:&quot;George L&quot;,&quot;parse-names&quot;:false,&quot;dropping-particle&quot;:&quot;&quot;,&quot;non-dropping-particle&quot;:&quot;&quot;}],&quot;URL&quot;:&quot;https://www.uptodate.com/contents/covid-19-management-of-the-intubated-adult/print?search=undefined&amp;source=covid19_landing&amp;usage_type=mai…1/30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true,&quot;citeprocText&quot;:&quot;[17,70,71]&quot;,&quot;manualOverrideText&quot;:&quot;[17]&quot;},&quot;citationTag&quot;:&quot;MENDELEY_CITATION_v3_eyJjaXRhdGlvbklEIjoiTUVOREVMRVlfQ0lUQVRJT05fMWNlN2M3OWUtNTU1ZC00MzFjLWFmMDEtMzMwNTYxZjliZTM4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MTcsNzAsNzFdIiwibWFudWFsT3ZlcnJpZGVUZXh0IjoiWzE3XSJ9fQ==&quot;},{&quot;citationID&quot;:&quot;MENDELEY_CITATION_73257a9e-3749-4719-8491-a0ee28beed46&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NzMyNTdhOWUtMzc0OS00NzE5LTg0OTEtYTBlZTI4YmVlZDQ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ef946ec6-ce75-4fa8-950b-9f2c586e9322&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bc152f4d-f84e-3d4e-9c7d-a7f647038047&quot;,&quot;itemData&quot;:{&quot;type&quot;:&quot;article-journal&quot;,&quot;id&quot;:&quot;bc152f4d-f84e-3d4e-9c7d-a7f647038047&quot;,&quot;title&quot;:&quot;Clinical course and outcomes of critically ill patients with SARS-CoV-2 pneumonia in Wuhan, China: a single-centered, retrospective, observational study&quot;,&quot;author&quot;:[{&quot;family&quot;:&quot;Yang&quot;,&quot;given&quot;:&quot;Xiaobo&quot;,&quot;parse-names&quot;:false,&quot;dropping-particle&quot;:&quot;&quot;,&quot;non-dropping-particle&quot;:&quot;&quot;},{&quot;family&quot;:&quot;Yu&quot;,&quot;given&quot;:&quot;Yuan&quot;,&quot;parse-names&quot;:false,&quot;dropping-particle&quot;:&quot;&quot;,&quot;non-dropping-particle&quot;:&quot;&quot;},{&quot;family&quot;:&quot;Xu&quot;,&quot;given&quot;:&quot;Jiqian&quot;,&quot;parse-names&quot;:false,&quot;dropping-particle&quot;:&quot;&quot;,&quot;non-dropping-particle&quot;:&quot;&quot;},{&quot;family&quot;:&quot;Shu&quot;,&quot;given&quot;:&quot;Huaqing&quot;,&quot;parse-names&quot;:false,&quot;dropping-particle&quot;:&quot;&quot;,&quot;non-dropping-particle&quot;:&quot;&quot;},{&quot;family&quot;:&quot;Xia&quot;,&quot;given&quot;:&quot;Jia'an&quot;,&quot;parse-names&quot;:false,&quot;dropping-particle&quot;:&quot;&quot;,&quot;non-dropping-particle&quot;:&quot;&quot;},{&quot;family&quot;:&quot;Liu&quot;,&quot;given&quot;:&quot;Hong&quot;,&quot;parse-names&quot;:false,&quot;dropping-particle&quot;:&quot;&quot;,&quot;non-dropping-particle&quot;:&quot;&quot;},{&quot;family&quot;:&quot;Wu&quot;,&quot;given&quot;:&quot;Yongran&quot;,&quot;parse-names&quot;:false,&quot;dropping-particle&quot;:&quot;&quot;,&quot;non-dropping-particle&quot;:&quot;&quot;},{&quot;family&quot;:&quot;Zhang&quot;,&quot;given&quot;:&quot;Lu&quot;,&quot;parse-names&quot;:false,&quot;dropping-particle&quot;:&quot;&quot;,&quot;non-dropping-particle&quot;:&quot;&quot;},{&quot;family&quot;:&quot;Yu&quot;,&quot;given&quot;:&quot;Zhui&quot;,&quot;parse-names&quot;:false,&quot;dropping-particle&quot;:&quot;&quot;,&quot;non-dropping-particle&quot;:&quot;&quot;},{&quot;family&quot;:&quot;Fang&quot;,&quot;given&quot;:&quot;Minghao&quot;,&quot;parse-names&quot;:false,&quot;dropping-particle&quot;:&quot;&quot;,&quot;non-dropping-particle&quot;:&quot;&quot;},{&quot;family&quot;:&quot;Yu&quot;,&quot;given&quot;:&quot;Ting&quot;,&quot;parse-names&quot;:false,&quot;dropping-particle&quot;:&quot;&quot;,&quot;non-dropping-particle&quot;:&quot;&quot;},{&quot;family&quot;:&quot;Wang&quot;,&quot;given&quot;:&quot;Yaxin&quot;,&quot;parse-names&quot;:false,&quot;dropping-particle&quot;:&quot;&quot;,&quot;non-dropping-particle&quot;:&quot;&quot;},{&quot;family&quot;:&quot;Pan&quot;,&quot;given&quot;:&quot;Shangwen&quot;,&quot;parse-names&quot;:false,&quot;dropping-particle&quot;:&quot;&quot;,&quot;non-dropping-particle&quot;:&quot;&quot;},{&quot;family&quot;:&quot;Zou&quot;,&quot;given&quot;:&quot;Xiaojing&quot;,&quot;parse-names&quot;:false,&quot;dropping-particle&quot;:&quot;&quot;,&quot;non-dropping-particle&quot;:&quot;&quot;},{&quot;family&quot;:&quot;Yuan&quot;,&quot;given&quot;:&quot;Shiying&quot;,&quot;parse-names&quot;:false,&quot;dropping-particle&quot;:&quot;&quot;,&quot;non-dropping-particle&quot;:&quot;&quot;},{&quot;family&quot;:&quot;Shang&quot;,&quot;given&quot;:&quot;You&quot;,&quot;parse-names&quot;:false,&quot;dropping-particle&quot;:&quot;&quot;,&quot;non-dropping-particle&quot;:&quot;&quot;}],&quot;container-title&quot;:&quot;The Lancet Respiratory Medicine&quot;,&quot;DOI&quot;:&quot;10.1016/S2213-2600(20)30079-5&quot;,&quot;ISSN&quot;:&quot;22132619&quot;,&quot;PMID&quot;:&quot;32105632&quot;,&quot;issued&quot;:{&quot;date-parts&quot;:[[2020,5,1]]},&quot;page&quot;:&quot;475-481&quot;,&quot;abstract&quot;:&quot;Background: An ongoing outbreak of pneumonia associated with the severe acute respiratory coronavirus 2 (SARS-CoV-2) started in December, 2019, in Wuhan, China. Information about critically ill patients with SARS-CoV-2 infection is scarce. We aimed to describe the clinical course and outcomes of critically ill patients with SARS-CoV-2 pneumonia. Methods: In this single-centered, retrospective, observational study, we enrolled 52 critically ill adult patients with SARS-CoV-2 pneumonia who were admitted to the intensive care unit (ICU) of Wuhan Jin Yin-tan hospital (Wuhan, China) between late December, 2019, and Jan 26, 2020. Demographic data, symptoms, laboratory values, comorbidities, treatments, and clinical outcomes were all collected. Data were compared between survivors and non-survivors. The primary outcome was 28-day mortality, as of Feb 9, 2020. Secondary outcomes included incidence of SARS-CoV-2-related acute respiratory distress syndrome (ARDS) and the proportion of patients requiring mechanical ventilation. Findings: Of 710 patients with SARS-CoV-2 pneumonia, 52 critically ill adult patients were included. The mean age of the 52 patients was 59·7 (SD 13·3) years, 35 (67%) were men, 21 (40%) had chronic illness, 51 (98%) had fever. 32 (61·5%) patients had died at 28 days, and the median duration from admission to the intensive care unit (ICU) to death was 7 (IQR 3–11) days for non-survivors. Compared with survivors, non-survivors were older (64·6 years [11·2] vs 51·9 years [12·9]), more likely to develop ARDS (26 [81%] patients vs 9 [45%] patients), and more likely to receive mechanical ventilation (30 [94%] patients vs 7 [35%] patients), either invasively or non-invasively. Most patients had organ function damage, including 35 (67%) with ARDS, 15 (29%) with acute kidney injury, 12 (23%) with cardiac injury, 15 (29%) with liver dysfunction, and one (2%) with pneumothorax. 37 (71%) patients required mechanical ventilation. Hospital-acquired infection occurred in seven (13·5%) patients. Interpretation: The mortality of critically ill patients with SARS-CoV-2 pneumonia is considerable. The survival time of the non-survivors is likely to be within 1–2 weeks after ICU admission. Older patients (&gt;65 years) with comorbidities and ARDS are at increased risk of death. The severity of SARS-CoV-2 pneumonia poses great strain on critical care resources in hospitals, especially if they are not adequately staffed or resourced. Funding: None.&quot;,&quot;publisher&quot;:&quot;Lancet Publishing Group&quot;,&quot;issue&quot;:&quot;5&quot;,&quot;volume&quot;:&quot;8&quot;},&quot;isTemporary&quot;:false},{&quot;id&quot;:&quot;784f20ce-8432-381c-94cc-5613df4dc571&quot;,&quot;itemData&quot;:{&quot;type&quot;:&quot;article-journal&quot;,&quot;id&quot;:&quot;784f20ce-8432-381c-94cc-5613df4dc571&quot;,&quot;title&quot;:&quot;Risk Factors Associated with Acute Respiratory Distress Syndrome and Death in Patients with Coronavirus Disease 2019 Pneumonia in Wuhan, China&quot;,&quot;author&quot;:[{&quot;family&quot;:&quot;Wu&quot;,&quot;given&quot;:&quot;Chaomin&quot;,&quot;parse-names&quot;:false,&quot;dropping-particle&quot;:&quot;&quot;,&quot;non-dropping-particle&quot;:&quot;&quot;},{&quot;family&quot;:&quot;Chen&quot;,&quot;given&quot;:&quot;Xiaoyan&quot;,&quot;parse-names&quot;:false,&quot;dropping-particle&quot;:&quot;&quot;,&quot;non-dropping-particle&quot;:&quot;&quot;},{&quot;family&quot;:&quot;Cai&quot;,&quot;given&quot;:&quot;Yanping&quot;,&quot;parse-names&quot;:false,&quot;dropping-particle&quot;:&quot;&quot;,&quot;non-dropping-particle&quot;:&quot;&quot;},{&quot;family&quot;:&quot;Xia&quot;,&quot;given&quot;:&quot;Jia'An&quot;,&quot;parse-names&quot;:false,&quot;dropping-particle&quot;:&quot;&quot;,&quot;non-dropping-particle&quot;:&quot;&quot;},{&quot;family&quot;:&quot;Zhou&quot;,&quot;given&quot;:&quot;Xing&quot;,&quot;parse-names&quot;:false,&quot;dropping-particle&quot;:&quot;&quot;,&quot;non-dropping-particle&quot;:&quot;&quot;},{&quot;family&quot;:&quot;Xu&quot;,&quot;given&quot;:&quot;Sha&quot;,&quot;parse-names&quot;:false,&quot;dropping-particle&quot;:&quot;&quot;,&quot;non-dropping-particle&quot;:&quot;&quot;},{&quot;family&quot;:&quot;Huang&quot;,&quot;given&quot;:&quot;Hanping&quot;,&quot;parse-names&quot;:false,&quot;dropping-particle&quot;:&quot;&quot;,&quot;non-dropping-particle&quot;:&quot;&quot;},{&quot;family&quot;:&quot;Zhang&quot;,&quot;given&quot;:&quot;Li&quot;,&quot;parse-names&quot;:false,&quot;dropping-particle&quot;:&quot;&quot;,&quot;non-dropping-particle&quot;:&quot;&quot;},{&quot;family&quot;:&quot;Zhou&quot;,&quot;given&quot;:&quot;Xia&quot;,&quot;parse-names&quot;:false,&quot;dropping-particle&quot;:&quot;&quot;,&quot;non-dropping-particle&quot;:&quot;&quot;},{&quot;family&quot;:&quot;Du&quot;,&quot;given&quot;:&quot;Chunling&quot;,&quot;parse-names&quot;:false,&quot;dropping-particle&quot;:&quot;&quot;,&quot;non-dropping-particle&quot;:&quot;&quot;},{&quot;family&quot;:&quot;Zhang&quot;,&quot;given&quot;:&quot;Yuye&quot;,&quot;parse-names&quot;:false,&quot;dropping-particle&quot;:&quot;&quot;,&quot;non-dropping-particle&quot;:&quot;&quot;},{&quot;family&quot;:&quot;Song&quot;,&quot;given&quot;:&quot;Juan&quot;,&quot;parse-names&quot;:false,&quot;dropping-particle&quot;:&quot;&quot;,&quot;non-dropping-particle&quot;:&quot;&quot;},{&quot;family&quot;:&quot;Wang&quot;,&quot;given&quot;:&quot;Sijiao&quot;,&quot;parse-names&quot;:false,&quot;dropping-particle&quot;:&quot;&quot;,&quot;non-dropping-particle&quot;:&quot;&quot;},{&quot;family&quot;:&quot;Chao&quot;,&quot;given&quot;:&quot;Yencheng&quot;,&quot;parse-names&quot;:false,&quot;dropping-particle&quot;:&quot;&quot;,&quot;non-dropping-particle&quot;:&quot;&quot;},{&quot;family&quot;:&quot;Yang&quot;,&quot;given&quot;:&quot;Zeyong&quot;,&quot;parse-names&quot;:false,&quot;dropping-particle&quot;:&quot;&quot;,&quot;non-dropping-particle&quot;:&quot;&quot;},{&quot;family&quot;:&quot;Xu&quot;,&quot;given&quot;:&quot;Jie&quot;,&quot;parse-names&quot;:false,&quot;dropping-particle&quot;:&quot;&quot;,&quot;non-dropping-particle&quot;:&quot;&quot;},{&quot;family&quot;:&quot;Zhou&quot;,&quot;given&quot;:&quot;Xin&quot;,&quot;parse-names&quot;:false,&quot;dropping-particle&quot;:&quot;&quot;,&quot;non-dropping-particle&quot;:&quot;&quot;},{&quot;family&quot;:&quot;Chen&quot;,&quot;given&quot;:&quot;Dechang&quot;,&quot;parse-names&quot;:false,&quot;dropping-particle&quot;:&quot;&quot;,&quot;non-dropping-particle&quot;:&quot;&quot;},{&quot;family&quot;:&quot;Xiong&quot;,&quot;given&quot;:&quot;Weining&quot;,&quot;parse-names&quot;:false,&quot;dropping-particle&quot;:&quot;&quot;,&quot;non-dropping-particle&quot;:&quot;&quot;},{&quot;family&quot;:&quot;Xu&quot;,&quot;given&quot;:&quot;Lei&quot;,&quot;parse-names&quot;:false,&quot;dropping-particle&quot;:&quot;&quot;,&quot;non-dropping-particle&quot;:&quot;&quot;},{&quot;family&quot;:&quot;Zhou&quot;,&quot;given&quot;:&quot;Feng&quot;,&quot;parse-names&quot;:false,&quot;dropping-particle&quot;:&quot;&quot;,&quot;non-dropping-particle&quot;:&quot;&quot;},{&quot;family&quot;:&quot;Jiang&quot;,&quot;given&quot;:&quot;Jinjun&quot;,&quot;parse-names&quot;:false,&quot;dropping-particle&quot;:&quot;&quot;,&quot;non-dropping-particle&quot;:&quot;&quot;},{&quot;family&quot;:&quot;Bai&quot;,&quot;given&quot;:&quot;Chunxue&quot;,&quot;parse-names&quot;:false,&quot;dropping-particle&quot;:&quot;&quot;,&quot;non-dropping-particle&quot;:&quot;&quot;},{&quot;family&quot;:&quot;Zheng&quot;,&quot;given&quot;:&quot;Junhua&quot;,&quot;parse-names&quot;:false,&quot;dropping-particle&quot;:&quot;&quot;,&quot;non-dropping-particle&quot;:&quot;&quot;},{&quot;family&quot;:&quot;Song&quot;,&quot;given&quot;:&quot;Yuanlin&quot;,&quot;parse-names&quot;:false,&quot;dropping-particle&quot;:&quot;&quot;,&quot;non-dropping-particle&quot;:&quot;&quot;}],&quot;container-title&quot;:&quot;JAMA Internal Medicine&quot;,&quot;DOI&quot;:&quot;10.1001/jamainternmed.2020.0994&quot;,&quot;ISSN&quot;:&quot;21686114&quot;,&quot;PMID&quot;:&quot;32167524&quot;,&quot;issued&quot;:{&quot;date-parts&quot;:[[2020,7,1]]},&quot;page&quot;:&quot;934-943&quot;,&quot;abstract&quot;:&quot;Importance: Coronavirus disease 2019 (COVID-19) is an emerging infectious disease that was first reported in Wuhan, China, and has subsequently spread worldwide. Risk factors for the clinical outcomes of COVID-19 pneumonia have not yet been well delineated. Objective: To describe the clinical characteristics and outcomes in patients with COVID-19 pneumonia who developed acute respiratory distress syndrome (ARDS) or died. Design, Setting, and Participants: Retrospective cohort study of 201 patients with confirmed COVID-19 pneumonia admitted to Wuhan Jinyintan Hospital in China between December 25, 2019, and January 26, 2020. The final date of follow-up was February 13, 2020. Exposures: Confirmed COVID-19 pneumonia. Main Outcomes and Measures: The development of ARDS and death. Epidemiological, demographic, clinical, laboratory, management, treatment, and outcome data were also collected and analyzed. Results: Of 201 patients, the median age was 51 years (interquartile range, 43-60 years), and 128 (63.7%) patients were men. Eighty-four patients (41.8%) developed ARDS, and of those 84 patients, 44 (52.4%) died. In those who developed ARDS, compared with those who did not, more patients presented with dyspnea (50 of 84 [59.5%] patients and 30 of 117 [25.6%] patients, respectively [difference, 33.9%; 95% CI, 19.7%-48.1%]) and had comorbidities such as hypertension (23 of 84 [27.4%] patients and 16 of 117 [13.7%] patients, respectively [difference, 13.7%; 95% CI, 1.3%-26.1%]) and diabetes (16 of 84 [19.0%] patients and 6 of 117 [5.1%] patients, respectively [difference, 13.9%; 95% CI, 3.6%-24.2%]). In bivariate Cox regression analysis, risk factors associated with the development of ARDS and progression from ARDS to death included older age (hazard ratio [HR], 3.26; 95% CI 2.08-5.11; and HR, 6.17; 95% CI, 3.26-11.67, respectively), neutrophilia (HR, 1.14; 95% CI, 1.09-1.19; and HR, 1.08; 95% CI, 1.01-1.17, respectively), and organ and coagulation dysfunction (eg, higher lactate dehydrogenase [HR, 1.61; 95% CI, 1.44-1.79; and HR, 1.30; 95% CI, 1.11-1.52, respectively] and D-dimer [HR, 1.03; 95% CI, 1.01-1.04; and HR, 1.02; 95% CI, 1.01-1.04, respectively]). High fever (≥39 °C) was associated with higher likelihood of ARDS development (HR, 1.77; 95% CI, 1.11-2.84) and lower likelihood of death (HR, 0.41; 95% CI, 0.21-0.82). Among patients with ARDS, treatment with methylprednisolone decreased the risk of death (HR, 0.38; 95% CI, 0.20-0.72). Conclusions and Relevance: Older age was associated with greater risk of development of ARDS and death likely owing to less rigorous immune response. Although high fever was associated with the development of ARDS, it was also associated with better outcomes among patients with ARDS. Moreover, treatment with methylprednisolone may be beneficial for patients who develop ARDS.&quot;,&quot;publisher&quot;:&quot;American Medical Association&quot;,&quot;issue&quot;:&quot;7&quot;,&quot;volume&quot;:&quot;180&quot;},&quot;isTemporary&quot;:false}],&quot;properties&quot;:{&quot;noteIndex&quot;:0},&quot;isEdited&quot;:false,&quot;manualOverride&quot;:{&quot;isManuallyOverridden&quot;:false,&quot;citeprocText&quot;:&quot;[5,65,66]&quot;,&quot;manualOverrideText&quot;:&quot;&quot;},&quot;citationTag&quot;:&quot;MENDELEY_CITATION_v3_eyJjaXRhdGlvbklEIjoiTUVOREVMRVlfQ0lUQVRJT05fZWY5NDZlYzYtY2U3NS00ZmE4LTk1MGItOWYyYzU4NmU5MzIy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&quot;},{&quot;citationID&quot;:&quot;MENDELEY_CITATION_a9706dd8-f5c3-44ae-bacb-00f7e103fae9&quot;,&quot;citationItems&quot;:[{&quot;id&quot;:&quot;b626d9ad-4205-3c9a-980c-a5861b1bd2d0&quot;,&quot;itemData&quot;:{&quot;type&quot;:&quot;article&quot;,&quot;id&quot;:&quot;b626d9ad-4205-3c9a-980c-a5861b1bd2d0&quot;,&quot;title&quot;:&quot;Management of hospitalised adults with coronavirus disease 2019 (COVID-19): A European respiratory society living guideline&quot;,&quot;author&quot;:[{&quot;family&quot;:&quot;Chalmers&quot;,&quot;given&quot;:&quot;James D.&quot;,&quot;parse-names&quot;:false,&quot;dropping-particle&quot;:&quot;&quot;,&quot;non-dropping-particle&quot;:&quot;&quot;},{&quot;family&quot;:&quot;Crichton&quot;,&quot;given&quot;:&quot;Megan L.&quot;,&quot;parse-names&quot;:false,&quot;dropping-particle&quot;:&quot;&quot;,&quot;non-dropping-particle&quot;:&quot;&quot;},{&quot;family&quot;:&quot;Goeminne&quot;,&quot;given&quot;:&quot;Pieter C.&quot;,&quot;parse-names&quot;:false,&quot;dropping-particle&quot;:&quot;&quot;,&quot;non-dropping-particle&quot;:&quot;&quot;},{&quot;family&quot;:&quot;Cao&quot;,&quot;given&quot;:&quot;Bin&quot;,&quot;parse-names&quot;:false,&quot;dropping-particle&quot;:&quot;&quot;,&quot;non-dropping-particle&quot;:&quot;&quot;},{&quot;family&quot;:&quot;Humbert&quot;,&quot;given&quot;:&quot;Marc&quot;,&quot;parse-names&quot;:false,&quot;dropping-particle&quot;:&quot;&quot;,&quot;non-dropping-particle&quot;:&quot;&quot;},{&quot;family&quot;:&quot;Shteinberg&quot;,&quot;given&quot;:&quot;Michal&quot;,&quot;parse-names&quot;:false,&quot;dropping-particle&quot;:&quot;&quot;,&quot;non-dropping-particle&quot;:&quot;&quot;},{&quot;family&quot;:&quot;Antoniou&quot;,&quot;given&quot;:&quot;Katerina M.&quot;,&quot;parse-names&quot;:false,&quot;dropping-particle&quot;:&quot;&quot;,&quot;non-dropping-particle&quot;:&quot;&quot;},{&quot;family&quot;:&quot;Ulrik&quot;,&quot;given&quot;:&quot;Charlotte Suppli&quot;,&quot;parse-names&quot;:false,&quot;dropping-particle&quot;:&quot;&quot;,&quot;non-dropping-particle&quot;:&quot;&quot;},{&quot;family&quot;:&quot;Parks&quot;,&quot;given&quot;:&quot;Helen&quot;,&quot;parse-names&quot;:false,&quot;dropping-particle&quot;:&quot;&quot;,&quot;non-dropping-particle&quot;:&quot;&quot;},{&quot;family&quot;:&quot;Wang&quot;,&quot;given&quot;:&quot;Chen&quot;,&quot;parse-names&quot;:false,&quot;dropping-particle&quot;:&quot;&quot;,&quot;non-dropping-particle&quot;:&quot;&quot;},{&quot;family&quot;:&quot;Vandendriessche&quot;,&quot;given&quot;:&quot;Thomas&quot;,&quot;parse-names&quot;:false,&quot;dropping-particle&quot;:&quot;&quot;,&quot;non-dropping-particle&quot;:&quot;&quot;},{&quot;family&quot;:&quot;Qu&quot;,&quot;given&quot;:&quot;Jieming&quot;,&quot;parse-names&quot;:false,&quot;dropping-particle&quot;:&quot;&quot;,&quot;non-dropping-particle&quot;:&quot;&quot;},{&quot;family&quot;:&quot;Stolz&quot;,&quot;given&quot;:&quot;Daiana&quot;,&quot;parse-names&quot;:false,&quot;dropping-particle&quot;:&quot;&quot;,&quot;non-dropping-particle&quot;:&quot;&quot;},{&quot;family&quot;:&quot;Brightling&quot;,&quot;given&quot;:&quot;Christopher&quot;,&quot;parse-names&quot;:false,&quot;dropping-particle&quot;:&quot;&quot;,&quot;non-dropping-particle&quot;:&quot;&quot;},{&quot;family&quot;:&quot;Welte&quot;,&quot;given&quot;:&quot;Tobias&quot;,&quot;parse-names&quot;:false,&quot;dropping-particle&quot;:&quot;&quot;,&quot;non-dropping-particle&quot;:&quot;&quot;},{&quot;family&quot;:&quot;Aliberti&quot;,&quot;given&quot;:&quot;Stefano&quot;,&quot;parse-names&quot;:false,&quot;dropping-particle&quot;:&quot;&quot;,&quot;non-dropping-particle&quot;:&quot;&quot;},{&quot;family&quot;:&quot;Simonds&quot;,&quot;given&quot;:&quot;Anita K.&quot;,&quot;parse-names&quot;:false,&quot;dropping-particle&quot;:&quot;&quot;,&quot;non-dropping-particle&quot;:&quot;&quot;},{&quot;family&quot;:&quot;Tonia&quot;,&quot;given&quot;:&quot;Thomy&quot;,&quot;parse-names&quot;:false,&quot;dropping-particle&quot;:&quot;&quot;,&quot;non-dropping-particle&quot;:&quot;&quot;},{&quot;family&quot;:&quot;Roche&quot;,&quot;given&quot;:&quot;Nicolas&quot;,&quot;parse-names&quot;:false,&quot;dropping-particle&quot;:&quot;&quot;,&quot;non-dropping-particle&quot;:&quot;&quot;}],&quot;container-title&quot;:&quot;European Respiratory Journal&quot;,&quot;DOI&quot;:&quot;10.1183/13993003.00048-2021&quot;,&quot;ISSN&quot;:&quot;13993003&quot;,&quot;PMID&quot;:&quot;33692120&quot;,&quot;issued&quot;:{&quot;date-parts&quot;:[[2021]]},&quot;abstract&quot;:&quot;Introduction: Hospitalised patients with coronavirus disease 2019 (COVID-19) as a result of SARS-CoV-2 infection have a high mortality rate and frequently require noninvasive respiratory support or invasive ventilation. Optimising and standardising management through evidence-based guidelines may improve quality of care and therefore patient outcomes. Methods: A task force from the European Respiratory Society and endorsed by the Chinese Thoracic Society identified priority interventions (pharmacological and non-pharmacological) for the initial version of this “living guideline” using the PICO (population, intervention, comparator, outcome) format. The GRADE approach was used for assessing the quality of evidence and strength of recommendations. Systematic literature reviews were performed, and data pooled by meta-analysis where possible. Evidence tables were presented and evidence to decision frameworks were used to formulate recommendations. Results: Based on the available evidence at the time of guideline development (20 February, 2021), the panel makes a strong recommendation in favour of the use of systemic corticosteroids in patients requiring supplementary oxygen or ventilatory support, and for the use of anticoagulation in hospitalised patients. The panel makes a conditional recommendation for interleukin (IL)-6 receptor antagonist monoclonal antibody treatment and high-flow nasal oxygen or continuous positive airway pressure in patients with hypoxaemic respiratory failure. The panel make strong recommendations against the use of hydroxychloroquine and lopinavir-ritonavir. Conditional recommendations are made against the use of azithromycin, hydroxychloroquine combined with azithromycin, colchicine, and remdesivir, in the latter case specifically in patients requiring invasive mechanical ventilation. No recommendation was made for remdesivir in patients requiring supplemental oxygen. Further recommendations for research are made. Conclusion: The evidence base for management of COVID-19 now supports strong recommendations in favour and against specific interventions. These guidelines will be regularly updated as further evidence becomes available.&quot;,&quot;publisher&quot;:&quot;European Respiratory Society&quot;,&quot;issue&quot;:&quot;4&quot;,&quot;volume&quot;:&quot;57&quot;},&quot;isTemporary&quot;:false},{&quot;id&quot;:&quot;d50238f0-cd9e-3b3c-a09c-dbdc8adc8b44&quot;,&quot;itemData&quot;:{&quot;type&quot;:&quot;article&quot;,&quot;id&quot;:&quot;d50238f0-cd9e-3b3c-a09c-dbdc8adc8b44&quot;,&quot;title&quot;:&quot;High-flow nasal oxygen: A safe, efficient treatment for COVID-19 patients not in an ICU&quot;,&quot;author&quot;:[{&quot;family&quot;:&quot;Guy&quot;,&quot;given&quot;:&quot;Tiphaine&quot;,&quot;parse-names&quot;:false,&quot;dropping-particle&quot;:&quot;&quot;,&quot;non-dropping-particle&quot;:&quot;&quot;},{&quot;family&quot;:&quot;Créac'hcadec&quot;,&quot;given&quot;:&quot;Audrey&quot;,&quot;parse-names&quot;:false,&quot;dropping-particle&quot;:&quot;&quot;,&quot;non-dropping-particle&quot;:&quot;&quot;},{&quot;family&quot;:&quot;Ricordel&quot;,&quot;given&quot;:&quot;Charles&quot;,&quot;parse-names&quot;:false,&quot;dropping-particle&quot;:&quot;&quot;,&quot;non-dropping-particle&quot;:&quot;&quot;},{&quot;family&quot;:&quot;Salé&quot;,&quot;given&quot;:&quot;Alexandre&quot;,&quot;parse-names&quot;:false,&quot;dropping-particle&quot;:&quot;&quot;,&quot;non-dropping-particle&quot;:&quot;&quot;},{&quot;family&quot;:&quot;Arnouat&quot;,&quot;given&quot;:&quot;Baptiste&quot;,&quot;parse-names&quot;:false,&quot;dropping-particle&quot;:&quot;&quot;,&quot;non-dropping-particle&quot;:&quot;&quot;},{&quot;family&quot;:&quot;Bizec&quot;,&quot;given&quot;:&quot;Jean Louis&quot;,&quot;parse-names&quot;:false,&quot;dropping-particle&quot;:&quot;&quot;,&quot;non-dropping-particle&quot;:&quot;&quot;},{&quot;family&quot;:&quot;Langelot&quot;,&quot;given&quot;:&quot;Marie&quot;,&quot;parse-names&quot;:false,&quot;dropping-particle&quot;:&quot;&quot;,&quot;non-dropping-particle&quot;:&quot;&quot;},{&quot;family&quot;:&quot;Lineau&quot;,&quot;given&quot;:&quot;Christine&quot;,&quot;parse-names&quot;:false,&quot;dropping-particle&quot;:&quot;&quot;,&quot;non-dropping-particle&quot;:&quot;&quot;},{&quot;family&quot;:&quot;Marquette&quot;,&quot;given&quot;:&quot;David&quot;,&quot;parse-names&quot;:false,&quot;dropping-particle&quot;:&quot;&quot;,&quot;non-dropping-particle&quot;:&quot;&quot;},{&quot;family&quot;:&quot;Martin&quot;,&quot;given&quot;:&quot;Françoise&quot;,&quot;parse-names&quot;:false,&quot;dropping-particle&quot;:&quot;&quot;,&quot;non-dropping-particle&quot;:&quot;&quot;},{&quot;family&quot;:&quot;Lederlin&quot;,&quot;given&quot;:&quot;Mathieu&quot;,&quot;parse-names&quot;:false,&quot;dropping-particle&quot;:&quot;&quot;,&quot;non-dropping-particle&quot;:&quot;&quot;},{&quot;family&quot;:&quot;Jouneau&quot;,&quot;given&quot;:&quot;Stéphane&quot;,&quot;parse-names&quot;:false,&quot;dropping-particle&quot;:&quot;&quot;,&quot;non-dropping-particle&quot;:&quot;&quot;}],&quot;container-title&quot;:&quot;European Respiratory Journal&quot;,&quot;DOI&quot;:&quot;10.1183/13993003.01154-2020&quot;,&quot;ISSN&quot;:&quot;13993003&quot;,&quot;PMID&quot;:&quot;32859678&quot;,&quot;issued&quot;:{&quot;date-parts&quot;:[[2020,11,1]]},&quot;publisher&quot;:&quot;European Respiratory Society&quot;,&quot;issue&quot;:&quot;5&quot;,&quot;volume&quot;:&quot;56&quot;},&quot;isTemporary&quot;:false}],&quot;properties&quot;:{&quot;noteIndex&quot;:0},&quot;isEdited&quot;:false,&quot;manualOverride&quot;:{&quot;isManuallyOverridden&quot;:false,&quot;citeprocText&quot;:&quot;[59,60]&quot;,&quot;manualOverrideText&quot;:&quot;&quot;},&quot;citationTag&quot;:&quot;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&quot;},{&quot;citationID&quot;:&quot;MENDELEY_CITATION_ef23ee7b-47fd-4222-8d34-b203cf47869b&quot;,&quot;citationItems&quot;:[{&quot;id&quot;:&quot;9f066123-1a59-37d2-bd5a-6d57e2a0d697&quot;,&quot;itemData&quot;:{&quot;type&quot;:&quot;article-journal&quot;,&quot;id&quot;:&quot;9f066123-1a59-37d2-bd5a-6d57e2a0d697&quot;,&quot;title&quot;:&quot;Effect of Helmet Noninvasive Ventilation vs High-Flow Nasal Oxygen on Days Free of Respiratory Support in Patients with COVID-19 and Moderate to Severe Hypoxemic Respiratory Failure: The HENIVOT Randomized Clinical Trial&quot;,&quot;author&quot;:[{&quot;family&quot;:&quot;Grieco&quot;,&quot;given&quot;:&quot;Domenico Luca&quot;,&quot;parse-names&quot;:false,&quot;dropping-particle&quot;:&quot;&quot;,&quot;non-dropping-particle&quot;:&quot;&quot;},{&quot;family&quot;:&quot;Menga&quot;,&quot;given&quot;:&quot;Luca S.&quot;,&quot;parse-names&quot;:false,&quot;dropping-particle&quot;:&quot;&quot;,&quot;non-dropping-particle&quot;:&quot;&quot;},{&quot;family&quot;:&quot;Cesarano&quot;,&quot;given&quot;:&quot;Melania&quot;,&quot;parse-names&quot;:false,&quot;dropping-particle&quot;:&quot;&quot;,&quot;non-dropping-particle&quot;:&quot;&quot;},{&quot;family&quot;:&quot;Rosà&quot;,&quot;given&quot;:&quot;Tommaso&quot;,&quot;parse-names&quot;:false,&quot;dropping-particle&quot;:&quot;&quot;,&quot;non-dropping-particle&quot;:&quot;&quot;},{&quot;family&quot;:&quot;Spadaro&quot;,&quot;given&quot;:&quot;Savino&quot;,&quot;parse-names&quot;:false,&quot;dropping-particle&quot;:&quot;&quot;,&quot;non-dropping-particle&quot;:&quot;&quot;},{&quot;family&quot;:&quot;Bitondo&quot;,&quot;given&quot;:&quot;Maria Maddalena&quot;,&quot;parse-names&quot;:false,&quot;dropping-particle&quot;:&quot;&quot;,&quot;non-dropping-particle&quot;:&quot;&quot;},{&quot;family&quot;:&quot;Montomoli&quot;,&quot;given&quot;:&quot;Jonathan&quot;,&quot;parse-names&quot;:false,&quot;dropping-particle&quot;:&quot;&quot;,&quot;non-dropping-particle&quot;:&quot;&quot;},{&quot;family&quot;:&quot;Falò&quot;,&quot;given&quot;:&quot;Giulia&quot;,&quot;parse-names&quot;:false,&quot;dropping-particle&quot;:&quot;&quot;,&quot;non-dropping-particle&quot;:&quot;&quot;},{&quot;family&quot;:&quot;Tonetti&quot;,&quot;given&quot;:&quot;Tommaso&quot;,&quot;parse-names&quot;:false,&quot;dropping-particle&quot;:&quot;&quot;,&quot;non-dropping-particle&quot;:&quot;&quot;},{&quot;family&quot;:&quot;Cutuli&quot;,&quot;given&quot;:&quot;Salvatore L.&quot;,&quot;parse-names&quot;:false,&quot;dropping-particle&quot;:&quot;&quot;,&quot;non-dropping-particle&quot;:&quot;&quot;},{&quot;family&quot;:&quot;Pintaudi&quot;,&quot;given&quot;:&quot;Gabriele&quot;,&quot;parse-names&quot;:false,&quot;dropping-particle&quot;:&quot;&quot;,&quot;non-dropping-particle&quot;:&quot;&quot;},{&quot;family&quot;:&quot;Tanzarella&quot;,&quot;given&quot;:&quot;Eloisa S.&quot;,&quot;parse-names&quot;:false,&quot;dropping-particle&quot;:&quot;&quot;,&quot;non-dropping-particle&quot;:&quot;&quot;},{&quot;family&quot;:&quot;Piervincenzi&quot;,&quot;given&quot;:&quot;Edoardo&quot;,&quot;parse-names&quot;:false,&quot;dropping-particle&quot;:&quot;&quot;,&quot;non-dropping-particle&quot;:&quot;&quot;},{&quot;family&quot;:&quot;Bongiovanni&quot;,&quot;given&quot;:&quot;Filippo&quot;,&quot;parse-names&quot;:false,&quot;dropping-particle&quot;:&quot;&quot;,&quot;non-dropping-particle&quot;:&quot;&quot;},{&quot;family&quot;:&quot;Dell'Anna&quot;,&quot;given&quot;:&quot;Antonio M.&quot;,&quot;parse-names&quot;:false,&quot;dropping-particle&quot;:&quot;&quot;,&quot;non-dropping-particle&quot;:&quot;&quot;},{&quot;family&quot;:&quot;Delle Cese&quot;,&quot;given&quot;:&quot;Luca&quot;,&quot;parse-names&quot;:false,&quot;dropping-particle&quot;:&quot;&quot;,&quot;non-dropping-particle&quot;:&quot;&quot;},{&quot;family&quot;:&quot;Berardi&quot;,&quot;given&quot;:&quot;Cecilia&quot;,&quot;parse-names&quot;:false,&quot;dropping-particle&quot;:&quot;&quot;,&quot;non-dropping-particle&quot;:&quot;&quot;},{&quot;family&quot;:&quot;Carelli&quot;,&quot;given&quot;:&quot;Simone&quot;,&quot;parse-names&quot;:false,&quot;dropping-particle&quot;:&quot;&quot;,&quot;non-dropping-particle&quot;:&quot;&quot;},{&quot;family&quot;:&quot;Bocci&quot;,&quot;given&quot;:&quot;Maria Grazia&quot;,&quot;parse-names&quot;:false,&quot;dropping-particle&quot;:&quot;&quot;,&quot;non-dropping-particle&quot;:&quot;&quot;},{&quot;family&quot;:&quot;Montini&quot;,&quot;given&quot;:&quot;Luca&quot;,&quot;parse-names&quot;:false,&quot;dropping-particle&quot;:&quot;&quot;,&quot;non-dropping-particle&quot;:&quot;&quot;},{&quot;family&quot;:&quot;Bello&quot;,&quot;given&quot;:&quot;Giuseppe&quot;,&quot;parse-names&quot;:false,&quot;dropping-particle&quot;:&quot;&quot;,&quot;non-dropping-particle&quot;:&quot;&quot;},{&quot;family&quot;:&quot;Natalini&quot;,&quot;given&quot;:&quot;Daniele&quot;,&quot;parse-names&quot;:false,&quot;dropping-particle&quot;:&quot;&quot;,&quot;non-dropping-particle&quot;:&quot;&quot;},{&quot;family&quot;:&quot;Pascale&quot;,&quot;given&quot;:&quot;Gennaro&quot;,&quot;parse-names&quot;:false,&quot;dropping-particle&quot;:&quot;&quot;,&quot;non-dropping-particle&quot;:&quot;de&quot;},{&quot;family&quot;:&quot;Velardo&quot;,&quot;given&quot;:&quot;Matteo&quot;,&quot;parse-names&quot;:false,&quot;dropping-particle&quot;:&quot;&quot;,&quot;non-dropping-particle&quot;:&quot;&quot;},{&quot;family&quot;:&quot;Volta&quot;,&quot;given&quot;:&quot;Carlo Alberto&quot;,&quot;parse-names&quot;:false,&quot;dropping-particle&quot;:&quot;&quot;,&quot;non-dropping-particle&quot;:&quot;&quot;},{&quot;family&quot;:&quot;Ranieri&quot;,&quot;given&quot;:&quot;V. Marco&quot;,&quot;parse-names&quot;:false,&quot;dropping-particle&quot;:&quot;&quot;,&quot;non-dropping-particle&quot;:&quot;&quot;},{&quot;family&quot;:&quot;Conti&quot;,&quot;given&quot;:&quot;Giorgio&quot;,&quot;parse-names&quot;:false,&quot;dropping-particle&quot;:&quot;&quot;,&quot;non-dropping-particle&quot;:&quot;&quot;},{&quot;family&quot;:&quot;Maggiore&quot;,&quot;given&quot;:&quot;Salvatore Maurizio&quot;,&quot;parse-names&quot;:false,&quot;dropping-particle&quot;:&quot;&quot;,&quot;non-dropping-particle&quot;:&quot;&quot;},{&quot;family&quot;:&quot;Antonelli&quot;,&quot;given&quot;:&quot;Massimo&quot;,&quot;parse-names&quot;:false,&quot;dropping-particle&quot;:&quot;&quot;,&quot;non-dropping-particle&quot;:&quot;&quot;}],&quot;container-title&quot;:&quot;JAMA - Journal of the American Medical Association&quot;,&quot;DOI&quot;:&quot;10.1001/jama.2021.4682&quot;,&quot;ISSN&quot;:&quot;15383598&quot;,&quot;PMID&quot;:&quot;33764378&quot;,&quot;issued&quot;:{&quot;date-parts&quot;:[[2021,5,4]]},&quot;page&quot;:&quot;1731-1743&quot;,&quot;abstract&quot;:&quot;Importance: High-flow nasal oxygen is recommended as initial treatment for acute hypoxemic respiratory failure and is widely applied in patients with COVID-19. Objective: To assess whether helmet noninvasive ventilation can increase the days free of respiratory support in patients with COVID-19 compared with high-flow nasal oxygen alone. Design, Setting, and Participants: Multicenter randomized clinical trial in 4 intensive care units (ICUs) in Italy between October and December 2020, end of follow-up February 11, 2021, including 109 patients with COVID-19 and moderate to severe hypoxemic respiratory failure (ratio of partial pressure of arterial oxygen to fraction of inspired oxygen =200). Interventions: Participants were randomly assigned to receive continuous treatment with helmet noninvasive ventilation (positive end-expiratory pressure, 10-12 cm H2O; pressure support, 10-12 cm H2O) for at least 48 hours eventually followed by high-flow nasal oxygen (n = 54) or high-flow oxygen alone (60 L/min) (n = 55). Main Outcomes and Measures: The primary outcome was the number of days free of respiratory support within 28 days after enrollment. Secondary outcomes included the proportion of patients who required endotracheal intubation within 28 days from study enrollment, the number of days free of invasive mechanical ventilation at day 28, the number of days free of invasive mechanical ventilation at day 60, in-ICU mortality, in-hospital mortality, 28-day mortality, 60-day mortality, ICU length of stay, and hospital length of stay. Results: Among 110 patients who were randomized, 109 (99%) completed the trial (median age, 65 years [interquartile range {IQR}, 55-70]; 21 women [19%]). The median days free of respiratory support within 28 days after randomization were 20 (IQR, 0-25) in the helmet group and 18 (IQR, 0-22) in the high-flow nasal oxygen group, a difference that was not statistically significant (mean difference, 2 days [95% CI, -2 to 6]; P =.26). Of 9 prespecified secondary outcomes reported, 7 showed no significant difference. The rate of endotracheal intubation was significantly lower in the helmet group than in the high-flow nasal oxygen group (30% vs 51%; difference, -21% [95% CI, -38% to -3%]; P =.03). The median number of days free of invasive mechanical ventilation within 28 days was significantly higher in the helmet group than in the high-flow nasal oxygen group (28 [IQR, 13-28] vs 25 [IQR 4-28]; mean difference, 3 days [95% CI, 0-7]; P =.04). The rate of in-hospital mortality was 24% in the helmet group and 25% in the high-flow nasal oxygen group (absolute difference, -1% [95% CI, -17% to 15%]; P &gt;.99). Conclusions and Relevance: Among patients with COVID-19 and moderate to severe hypoxemia, treatment with helmet noninvasive ventilation, compared with high-flow nasal oxygen, resulted in no significant difference in the number of days free of respiratory support within 28 days. Further research is warranted to determine effects on other outcomes, including the need for endotracheal intubation.&quot;,&quot;publisher&quot;:&quot;American Medical Association&quot;,&quot;issue&quot;:&quot;17&quot;,&quot;volume&quot;:&quot;325&quot;},&quot;isTemporary&quot;:false}],&quot;properties&quot;:{&quot;noteIndex&quot;:0},&quot;isEdited&quot;:false,&quot;manualOverride&quot;:{&quot;isManuallyOverridden&quot;:false,&quot;citeprocText&quot;:&quot;[69]&quot;,&quot;manualOverrideText&quot;:&quot;&quot;},&quot;citationTag&quot;:&quot;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&quot;},{&quot;citationID&quot;:&quot;MENDELEY_CITATION_1df7eadc-b181-4011-98ae-c7494efbc40e&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8fceafe3-2319-3eac-9ead-b58ce06f8c3d&quot;,&quot;itemData&quot;:{&quot;type&quot;:&quot;report&quot;,&quot;id&quot;:&quot;8fceafe3-2319-3eac-9ead-b58ce06f8c3d&quot;,&quot;title&quot;:&quot;Oxygen therapy escalation algorithm Assess Patient&quot;,&quot;abstract&quot;:&quot;Are any of the following signs of pneumonia present: fever, cough, dyspnea, respiratory distress, pulse oximetry SpO2 &lt;90% on room air, cyanosis, confusion, depressed mental status, or elevated respiratory rate (&gt; 60 if &lt;2 months old; &gt; 50 if 2-11 months old; &gt; 40 if 1-5 years old; &gt; 30 if 5-15 years old; &gt;22 if &gt;16 years old) Initiate Nasal cannula 0.5-1 LPM neonates; 1-2 LPM infants; 1-4 LPM children; 1-5 LPM adults and school children Are Emergency Signs present? Consider intubation and mechanical ventilation* Use lung protective ventilation (See Ch. 9) or Highest level of support available (e.g. bag mask ventilation for respiratory failure) and transfer to a ward or facility where mechanical ventilation can be done safely Emergency Signs • Obstructed or inadequate breathing • Central cyanosis • Severe respiratory distress (i.e. significant tachypnea, accessory muscle use) • Signs of shock • Seriously reduced level of consciousness • Seizures • Acidosis (pH&lt;7.30) • Severe hypoxemia, P:F&lt;100 Assess Response (~q1h initially; q2-4h once stable or improving) Increased/continued distress, SpO2 &lt;90%, pH&lt;7.30, PaCO2&gt;45, declining or altered mental status? Continue therapy Wean for SpO2 &gt;90% and improved work of breathing Adjuncts • Ensure adequate personal protective equipment and infection prevention control • Place surgical face mask over nasal cannula or high flow nasal cannula to decrease risk of droplet and aerosolization • Prone positioning • Reposition airway (shoulder roll, jaw thrust) • Elevate the head of the bed • Provide chest physiotherapy • Oral and/or nasal suctioning Continue Monitoring &amp; Reassess (~q2-6h) Is the patient meeting treatment goals? • SpO2 (&gt;90%), • improving work of breathing, • pH&gt;7.30, • PaCO2&lt;45, • adequate mental status? If not, consider alternative therapies, escalation, or transfer to a higher level of care Assess response Increased distress or SpO2 &lt;90%? Simple face mask** 5-10 LPM Assess response Increased distress or SpO2 &lt;90%? Assess response Increased distress or SpO2 &lt;90%? Are Emergency Signs present? YES YES YES YES YES YES NO NO † NO NO NO Titration &amp; SpO2 Goals • SpO2 &gt; 90% in adults &amp; children • SpO2 &gt; 92-95% in pregnant patients • SpO2 &gt; 94% if child or adult with signs of multi-organ failure • Avoid SpO2 &gt;96% to avoid ill effects of hyperoxia and to conserve O2 supply * Selection of optimal delivery device should be based on local clinician's judgment and risk-benefit assessment tailored to the individual patient, global and local outcomes data, as well as local resources including O2 supply, skill of personnel, availability of consumables, monitoring and therapeutic adjuncts, among other factors.&quot;},&quot;isTemporary&quot;:false}],&quot;properties&quot;:{&quot;noteIndex&quot;:0},&quot;isEdited&quot;:false,&quot;manualOverride&quot;:{&quot;isManuallyOverridden&quot;:true,&quot;citeprocText&quot;:&quot;[16,72]&quot;,&quot;manualOverrideText&quot;:&quot;[16,70]&quot;},&quot;citationTag&quot;:&quot;MENDELEY_CITATION_v3_eyJjaXRhdGlvbklEIjoiTUVOREVMRVlfQ0lUQVRJT05fMWRmN2VhZGMtYjE4MS00MDExLTk4YWUtYzc0OTRlZmJjNDBl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&quot;},{&quot;citationID&quot;:&quot;MENDELEY_CITATION_87e89363-f7d1-493f-a86d-d1149722717a&quot;,&quot;citationItems&quot;:[{&quot;id&quot;:&quot;de8e99a0-2b1e-335b-bd12-b0d6d8bb8d91&quot;,&quot;itemData&quot;:{&quot;type&quot;:&quot;article&quot;,&quot;id&quot;:&quot;de8e99a0-2b1e-335b-bd12-b0d6d8bb8d91&quot;,&quot;title&quot;:&quot;Use of Prone Positioning in Nonintubated Patients with COVID-19 and Hypoxemic Acute Respiratory Failure&quot;,&quot;author&quot;:[{&quot;family&quot;:&quot;Elharrar&quot;,&quot;given&quot;:&quot;Xavier&quot;,&quot;parse-names&quot;:false,&quot;dropping-particle&quot;:&quot;&quot;,&quot;non-dropping-particle&quot;:&quot;&quot;},{&quot;family&quot;:&quot;Trigui&quot;,&quot;given&quot;:&quot;Youssef&quot;,&quot;parse-names&quot;:false,&quot;dropping-particle&quot;:&quot;&quot;,&quot;non-dropping-particle&quot;:&quot;&quot;},{&quot;family&quot;:&quot;Dols&quot;,&quot;given&quot;:&quot;Anne Marie&quot;,&quot;parse-names&quot;:false,&quot;dropping-particle&quot;:&quot;&quot;,&quot;non-dropping-particle&quot;:&quot;&quot;},{&quot;family&quot;:&quot;Touchon&quot;,&quot;given&quot;:&quot;François&quot;,&quot;parse-names&quot;:false,&quot;dropping-particle&quot;:&quot;&quot;,&quot;non-dropping-particle&quot;:&quot;&quot;},{&quot;family&quot;:&quot;Martinez&quot;,&quot;given&quot;:&quot;Stéphanie&quot;,&quot;parse-names&quot;:false,&quot;dropping-particle&quot;:&quot;&quot;,&quot;non-dropping-particle&quot;:&quot;&quot;},{&quot;family&quot;:&quot;Prud'Homme&quot;,&quot;given&quot;:&quot;Eloi&quot;,&quot;parse-names&quot;:false,&quot;dropping-particle&quot;:&quot;&quot;,&quot;non-dropping-particle&quot;:&quot;&quot;},{&quot;family&quot;:&quot;Papazian&quot;,&quot;given&quot;:&quot;Laurent&quot;,&quot;parse-names&quot;:false,&quot;dropping-particle&quot;:&quot;&quot;,&quot;non-dropping-particle&quot;:&quot;&quot;}],&quot;container-title&quot;:&quot;JAMA - Journal of the American Medical Association&quot;,&quot;DOI&quot;:&quot;10.1001/jama.2020.8255&quot;,&quot;ISSN&quot;:&quot;15383598&quot;,&quot;PMID&quot;:&quot;32412581&quot;,&quot;issued&quot;:{&quot;date-parts&quot;:[[2020,6,9]]},&quot;page&quot;:&quot;2336-2338&quot;,&quot;publisher&quot;:&quot;American Medical Association&quot;,&quot;issue&quot;:&quot;22&quot;,&quot;volume&quot;:&quot;323&quot;},&quot;isTemporary&quot;:false},{&quot;id&quot;:&quot;f223d921-e3af-36fb-b239-e1a269e93d19&quot;,&quot;itemData&quot;:{&quot;type&quot;:&quot;report&quot;,&quot;id&quot;:&quot;f223d921-e3af-36fb-b239-e1a269e93d19&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search=undefined&amp;source=covid19_landing&amp;usage_type=mai…1/45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true,&quot;citeprocText&quot;:&quot;[70,73]&quot;,&quot;manualOverrideText&quot;:&quot;[5,16,17,70]&quot;},&quot;citationTag&quot;:&quot;MENDELEY_CITATION_v3_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NzAsNzNdIiwibWFudWFsT3ZlcnJpZGVUZXh0IjoiWzUsMTYsMTcsNzBdIn19&quot;},{&quot;citationID&quot;:&quot;MENDELEY_CITATION_b7ed188d-8dad-41b1-a9cd-dae0efe1b65e&quot;,&quot;citationItems&quot;:[{&quot;id&quot;:&quot;f223d921-e3af-36fb-b239-e1a269e93d19&quot;,&quot;itemData&quot;:{&quot;type&quot;:&quot;report&quot;,&quot;id&quot;:&quot;f223d921-e3af-36fb-b239-e1a269e93d19&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search=undefined&amp;source=covid19_landing&amp;usage_type=mai…1/45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true,&quot;citeprocText&quot;:&quot;[70]&quot;,&quot;manualOverrideText&quot;:&quot;[5,16,17,70]&quot;},&quot;citationTag&quot;:&quot;MENDELEY_CITATION_v3_eyJjaXRhdGlvbklEIjoiTUVOREVMRVlfQ0lUQVRJT05fYjdlZDE4OGQtOGRhZC00MWIxLWE5Y2QtZGFlMGVmZTFiNjVl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NzBdIiwibWFudWFsT3ZlcnJpZGVUZXh0IjoiWzUsMTYsMTcsNzBdIn19&quot;},{&quot;citationID&quot;:&quot;MENDELEY_CITATION_3162a717-ac8f-40c2-ad99-27e43e00135d&quot;,&quot;citationItems&quot;:[{&quot;id&quot;:&quot;657c1682-e5d3-3ba4-ac97-f1faf1f46e3d&quot;,&quot;itemData&quot;:{&quot;type&quot;:&quot;webpage&quot;,&quot;id&quot;:&quot;657c1682-e5d3-3ba4-ac97-f1faf1f46e3d&quot;,&quot;title&quot;:&quot;COVID-19 Clinical management: living guidance&quot;,&quot;accessed&quot;:{&quot;date-parts&quot;:[[2021,10,29]]},&quot;URL&quot;:&quot;https://www.who.int/publications/i/item/WHO-2019-nCoV-clinical-2021-1&quot;},&quot;isTemporary&quot;:false},{&quot;id&quot;:&quot;028a62e9-29fa-30ad-ada5-a15401606578&quot;,&quot;itemData&quot;:{&quot;type&quot;:&quot;article&quot;,&quot;id&quot;:&quot;028a62e9-29fa-30ad-ada5-a15401606578&quot;,&quot;title&quot;:&quot;High-flow nasal oxygen: A safe, efficient treatment for COVID-19 patients not in an ICU&quot;,&quot;author&quot;:[{&quot;family&quot;:&quot;Guy&quot;,&quot;given&quot;:&quot;Tiphaine&quot;,&quot;parse-names&quot;:false,&quot;dropping-particle&quot;:&quot;&quot;,&quot;non-dropping-particle&quot;:&quot;&quot;},{&quot;family&quot;:&quot;Créac'hcadec&quot;,&quot;given&quot;:&quot;Audrey&quot;,&quot;parse-names&quot;:false,&quot;dropping-particle&quot;:&quot;&quot;,&quot;non-dropping-particle&quot;:&quot;&quot;},{&quot;family&quot;:&quot;Ricordel&quot;,&quot;given&quot;:&quot;Charles&quot;,&quot;parse-names&quot;:false,&quot;dropping-particle&quot;:&quot;&quot;,&quot;non-dropping-particle&quot;:&quot;&quot;},{&quot;family&quot;:&quot;Salé&quot;,&quot;given&quot;:&quot;Alexandre&quot;,&quot;parse-names&quot;:false,&quot;dropping-particle&quot;:&quot;&quot;,&quot;non-dropping-particle&quot;:&quot;&quot;},{&quot;family&quot;:&quot;Arnouat&quot;,&quot;given&quot;:&quot;Baptiste&quot;,&quot;parse-names&quot;:false,&quot;dropping-particle&quot;:&quot;&quot;,&quot;non-dropping-particle&quot;:&quot;&quot;},{&quot;family&quot;:&quot;Bizec&quot;,&quot;given&quot;:&quot;Jean Louis&quot;,&quot;parse-names&quot;:false,&quot;dropping-particle&quot;:&quot;&quot;,&quot;non-dropping-particle&quot;:&quot;&quot;},{&quot;family&quot;:&quot;Langelot&quot;,&quot;given&quot;:&quot;Marie&quot;,&quot;parse-names&quot;:false,&quot;dropping-particle&quot;:&quot;&quot;,&quot;non-dropping-particle&quot;:&quot;&quot;},{&quot;family&quot;:&quot;Lineau&quot;,&quot;given&quot;:&quot;Christine&quot;,&quot;parse-names&quot;:false,&quot;dropping-particle&quot;:&quot;&quot;,&quot;non-dropping-particle&quot;:&quot;&quot;},{&quot;family&quot;:&quot;Marquette&quot;,&quot;given&quot;:&quot;David&quot;,&quot;parse-names&quot;:false,&quot;dropping-particle&quot;:&quot;&quot;,&quot;non-dropping-particle&quot;:&quot;&quot;},{&quot;family&quot;:&quot;Martin&quot;,&quot;given&quot;:&quot;Françoise&quot;,&quot;parse-names&quot;:false,&quot;dropping-particle&quot;:&quot;&quot;,&quot;non-dropping-particle&quot;:&quot;&quot;},{&quot;family&quot;:&quot;Lederlin&quot;,&quot;given&quot;:&quot;Mathieu&quot;,&quot;parse-names&quot;:false,&quot;dropping-particle&quot;:&quot;&quot;,&quot;non-dropping-particle&quot;:&quot;&quot;},{&quot;family&quot;:&quot;Jouneau&quot;,&quot;given&quot;:&quot;Stéphane&quot;,&quot;parse-names&quot;:false,&quot;dropping-particle&quot;:&quot;&quot;,&quot;non-dropping-particle&quot;:&quot;&quot;}],&quot;container-title&quot;:&quot;European Respiratory Journal&quot;,&quot;DOI&quot;:&quot;10.1183/13993003.01154-2020&quot;,&quot;ISSN&quot;:&quot;13993003&quot;,&quot;PMID&quot;:&quot;32859678&quot;,&quot;issued&quot;:{&quot;date-parts&quot;:[[2020,11,1]]},&quot;publisher&quot;:&quot;European Respiratory Society&quot;,&quot;issue&quot;:&quot;5&quot;,&quot;volume&quot;:&quot;56&quot;},&quot;isTemporary&quot;:false}],&quot;properties&quot;:{&quot;noteIndex&quot;:0},&quot;isEdited&quot;:false,&quot;manualOverride&quot;:{&quot;isManuallyOverridden&quot;:true,&quot;citeprocText&quot;:&quot;[74,75]&quot;,&quot;manualOverrideText&quot;:&quot;[5,59]&quot;},&quot;citationTag&quot;:&quot;MENDELEY_CITATION_v3_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&quot;},{&quot;citationID&quot;:&quot;MENDELEY_CITATION_444a0891-e885-4540-b002-85fa20955d41&quot;,&quot;citationItems&quot;:[{&quot;id&quot;:&quot;03e087bc-3f04-3f2d-8ac7-d72e54eaba2b&quot;,&quot;itemData&quot;:{&quot;type&quot;:&quot;article-journal&quot;,&quot;id&quot;:&quot;03e087bc-3f04-3f2d-8ac7-d72e54eaba2b&quot;,&quot;title&quot;:&quot;Effect of Helmet Noninvasive Ventilation vs High-Flow Nasal Oxygen on Days Free of Respiratory Support in Patients with COVID-19 and Moderate to Severe Hypoxemic Respiratory Failure: The HENIVOT Randomized Clinical Trial&quot;,&quot;author&quot;:[{&quot;family&quot;:&quot;Grieco&quot;,&quot;given&quot;:&quot;Domenico Luca&quot;,&quot;parse-names&quot;:false,&quot;dropping-particle&quot;:&quot;&quot;,&quot;non-dropping-particle&quot;:&quot;&quot;},{&quot;family&quot;:&quot;Menga&quot;,&quot;given&quot;:&quot;Luca S.&quot;,&quot;parse-names&quot;:false,&quot;dropping-particle&quot;:&quot;&quot;,&quot;non-dropping-particle&quot;:&quot;&quot;},{&quot;family&quot;:&quot;Cesarano&quot;,&quot;given&quot;:&quot;Melania&quot;,&quot;parse-names&quot;:false,&quot;dropping-particle&quot;:&quot;&quot;,&quot;non-dropping-particle&quot;:&quot;&quot;},{&quot;family&quot;:&quot;Rosà&quot;,&quot;given&quot;:&quot;Tommaso&quot;,&quot;parse-names&quot;:false,&quot;dropping-particle&quot;:&quot;&quot;,&quot;non-dropping-particle&quot;:&quot;&quot;},{&quot;family&quot;:&quot;Spadaro&quot;,&quot;given&quot;:&quot;Savino&quot;,&quot;parse-names&quot;:false,&quot;dropping-particle&quot;:&quot;&quot;,&quot;non-dropping-particle&quot;:&quot;&quot;},{&quot;family&quot;:&quot;Bitondo&quot;,&quot;given&quot;:&quot;Maria Maddalena&quot;,&quot;parse-names&quot;:false,&quot;dropping-particle&quot;:&quot;&quot;,&quot;non-dropping-particle&quot;:&quot;&quot;},{&quot;family&quot;:&quot;Montomoli&quot;,&quot;given&quot;:&quot;Jonathan&quot;,&quot;parse-names&quot;:false,&quot;dropping-particle&quot;:&quot;&quot;,&quot;non-dropping-particle&quot;:&quot;&quot;},{&quot;family&quot;:&quot;Falò&quot;,&quot;given&quot;:&quot;Giulia&quot;,&quot;parse-names&quot;:false,&quot;dropping-particle&quot;:&quot;&quot;,&quot;non-dropping-particle&quot;:&quot;&quot;},{&quot;family&quot;:&quot;Tonetti&quot;,&quot;given&quot;:&quot;Tommaso&quot;,&quot;parse-names&quot;:false,&quot;dropping-particle&quot;:&quot;&quot;,&quot;non-dropping-particle&quot;:&quot;&quot;},{&quot;family&quot;:&quot;Cutuli&quot;,&quot;given&quot;:&quot;Salvatore L.&quot;,&quot;parse-names&quot;:false,&quot;dropping-particle&quot;:&quot;&quot;,&quot;non-dropping-particle&quot;:&quot;&quot;},{&quot;family&quot;:&quot;Pintaudi&quot;,&quot;given&quot;:&quot;Gabriele&quot;,&quot;parse-names&quot;:false,&quot;dropping-particle&quot;:&quot;&quot;,&quot;non-dropping-particle&quot;:&quot;&quot;},{&quot;family&quot;:&quot;Tanzarella&quot;,&quot;given&quot;:&quot;Eloisa S.&quot;,&quot;parse-names&quot;:false,&quot;dropping-particle&quot;:&quot;&quot;,&quot;non-dropping-particle&quot;:&quot;&quot;},{&quot;family&quot;:&quot;Piervincenzi&quot;,&quot;given&quot;:&quot;Edoardo&quot;,&quot;parse-names&quot;:false,&quot;dropping-particle&quot;:&quot;&quot;,&quot;non-dropping-particle&quot;:&quot;&quot;},{&quot;family&quot;:&quot;Bongiovanni&quot;,&quot;given&quot;:&quot;Filippo&quot;,&quot;parse-names&quot;:false,&quot;dropping-particle&quot;:&quot;&quot;,&quot;non-dropping-particle&quot;:&quot;&quot;},{&quot;family&quot;:&quot;Dell'Anna&quot;,&quot;given&quot;:&quot;Antonio M.&quot;,&quot;parse-names&quot;:false,&quot;dropping-particle&quot;:&quot;&quot;,&quot;non-dropping-particle&quot;:&quot;&quot;},{&quot;family&quot;:&quot;Delle Cese&quot;,&quot;given&quot;:&quot;Luca&quot;,&quot;parse-names&quot;:false,&quot;dropping-particle&quot;:&quot;&quot;,&quot;non-dropping-particle&quot;:&quot;&quot;},{&quot;family&quot;:&quot;Berardi&quot;,&quot;given&quot;:&quot;Cecilia&quot;,&quot;parse-names&quot;:false,&quot;dropping-particle&quot;:&quot;&quot;,&quot;non-dropping-particle&quot;:&quot;&quot;},{&quot;family&quot;:&quot;Carelli&quot;,&quot;given&quot;:&quot;Simone&quot;,&quot;parse-names&quot;:false,&quot;dropping-particle&quot;:&quot;&quot;,&quot;non-dropping-particle&quot;:&quot;&quot;},{&quot;family&quot;:&quot;Bocci&quot;,&quot;given&quot;:&quot;Maria Grazia&quot;,&quot;parse-names&quot;:false,&quot;dropping-particle&quot;:&quot;&quot;,&quot;non-dropping-particle&quot;:&quot;&quot;},{&quot;family&quot;:&quot;Montini&quot;,&quot;given&quot;:&quot;Luca&quot;,&quot;parse-names&quot;:false,&quot;dropping-particle&quot;:&quot;&quot;,&quot;non-dropping-particle&quot;:&quot;&quot;},{&quot;family&quot;:&quot;Bello&quot;,&quot;given&quot;:&quot;Giuseppe&quot;,&quot;parse-names&quot;:false,&quot;dropping-particle&quot;:&quot;&quot;,&quot;non-dropping-particle&quot;:&quot;&quot;},{&quot;family&quot;:&quot;Natalini&quot;,&quot;given&quot;:&quot;Daniele&quot;,&quot;parse-names&quot;:false,&quot;dropping-particle&quot;:&quot;&quot;,&quot;non-dropping-particle&quot;:&quot;&quot;},{&quot;family&quot;:&quot;Pascale&quot;,&quot;given&quot;:&quot;Gennaro&quot;,&quot;parse-names&quot;:false,&quot;dropping-particle&quot;:&quot;&quot;,&quot;non-dropping-particle&quot;:&quot;de&quot;},{&quot;family&quot;:&quot;Velardo&quot;,&quot;given&quot;:&quot;Matteo&quot;,&quot;parse-names&quot;:false,&quot;dropping-particle&quot;:&quot;&quot;,&quot;non-dropping-particle&quot;:&quot;&quot;},{&quot;family&quot;:&quot;Volta&quot;,&quot;given&quot;:&quot;Carlo Alberto&quot;,&quot;parse-names&quot;:false,&quot;dropping-particle&quot;:&quot;&quot;,&quot;non-dropping-particle&quot;:&quot;&quot;},{&quot;family&quot;:&quot;Ranieri&quot;,&quot;given&quot;:&quot;V. Marco&quot;,&quot;parse-names&quot;:false,&quot;dropping-particle&quot;:&quot;&quot;,&quot;non-dropping-particle&quot;:&quot;&quot;},{&quot;family&quot;:&quot;Conti&quot;,&quot;given&quot;:&quot;Giorgio&quot;,&quot;parse-names&quot;:false,&quot;dropping-particle&quot;:&quot;&quot;,&quot;non-dropping-particle&quot;:&quot;&quot;},{&quot;family&quot;:&quot;Maggiore&quot;,&quot;given&quot;:&quot;Salvatore Maurizio&quot;,&quot;parse-names&quot;:false,&quot;dropping-particle&quot;:&quot;&quot;,&quot;non-dropping-particle&quot;:&quot;&quot;},{&quot;family&quot;:&quot;Antonelli&quot;,&quot;given&quot;:&quot;Massimo&quot;,&quot;parse-names&quot;:false,&quot;dropping-particle&quot;:&quot;&quot;,&quot;non-dropping-particle&quot;:&quot;&quot;}],&quot;container-title&quot;:&quot;JAMA - Journal of the American Medical Association&quot;,&quot;DOI&quot;:&quot;10.1001/jama.2021.4682&quot;,&quot;ISSN&quot;:&quot;15383598&quot;,&quot;PMID&quot;:&quot;33764378&quot;,&quot;issued&quot;:{&quot;date-parts&quot;:[[2021,5,4]]},&quot;page&quot;:&quot;1731-1743&quot;,&quot;abstract&quot;:&quot;Importance: High-flow nasal oxygen is recommended as initial treatment for acute hypoxemic respiratory failure and is widely applied in patients with COVID-19. Objective: To assess whether helmet noninvasive ventilation can increase the days free of respiratory support in patients with COVID-19 compared with high-flow nasal oxygen alone. Design, Setting, and Participants: Multicenter randomized clinical trial in 4 intensive care units (ICUs) in Italy between October and December 2020, end of follow-up February 11, 2021, including 109 patients with COVID-19 and moderate to severe hypoxemic respiratory failure (ratio of partial pressure of arterial oxygen to fraction of inspired oxygen =200). Interventions: Participants were randomly assigned to receive continuous treatment with helmet noninvasive ventilation (positive end-expiratory pressure, 10-12 cm H2O; pressure support, 10-12 cm H2O) for at least 48 hours eventually followed by high-flow nasal oxygen (n = 54) or high-flow oxygen alone (60 L/min) (n = 55). Main Outcomes and Measures: The primary outcome was the number of days free of respiratory support within 28 days after enrollment. Secondary outcomes included the proportion of patients who required endotracheal intubation within 28 days from study enrollment, the number of days free of invasive mechanical ventilation at day 28, the number of days free of invasive mechanical ventilation at day 60, in-ICU mortality, in-hospital mortality, 28-day mortality, 60-day mortality, ICU length of stay, and hospital length of stay. Results: Among 110 patients who were randomized, 109 (99%) completed the trial (median age, 65 years [interquartile range {IQR}, 55-70]; 21 women [19%]). The median days free of respiratory support within 28 days after randomization were 20 (IQR, 0-25) in the helmet group and 18 (IQR, 0-22) in the high-flow nasal oxygen group, a difference that was not statistically significant (mean difference, 2 days [95% CI, -2 to 6]; P =.26). Of 9 prespecified secondary outcomes reported, 7 showed no significant difference. The rate of endotracheal intubation was significantly lower in the helmet group than in the high-flow nasal oxygen group (30% vs 51%; difference, -21% [95% CI, -38% to -3%]; P =.03). The median number of days free of invasive mechanical ventilation within 28 days was significantly higher in the helmet group than in the high-flow nasal oxygen group (28 [IQR, 13-28] vs 25 [IQR 4-28]; mean difference, 3 days [95% CI, 0-7]; P =.04). The rate of in-hospital mortality was 24% in the helmet group and 25% in the high-flow nasal oxygen group (absolute difference, -1% [95% CI, -17% to 15%]; P &gt;.99). Conclusions and Relevance: Among patients with COVID-19 and moderate to severe hypoxemia, treatment with helmet noninvasive ventilation, compared with high-flow nasal oxygen, resulted in no significant difference in the number of days free of respiratory support within 28 days. Further research is warranted to determine effects on other outcomes, including the need for endotracheal intubation.&quot;,&quot;publisher&quot;:&quot;American Medical Association&quot;,&quot;issue&quot;:&quot;17&quot;,&quot;volume&quot;:&quot;325&quot;},&quot;isTemporary&quot;:false},{&quot;id&quot;:&quot;d53ed0d1-018b-3a25-a87f-e5e7482a7883&quot;,&quot;itemData&quot;:{&quot;type&quot;:&quot;article-journal&quot;,&quot;id&quot;:&quot;d53ed0d1-018b-3a25-a87f-e5e7482a7883&quot;,&quot;title&quot;:&quot;SSC-COVID19-Infographic-Initial-Management-of-Hypoxic-COVID-19-Patients&quot;},&quot;isTemporary&quot;:false}],&quot;properties&quot;:{&quot;noteIndex&quot;:0},&quot;isEdited&quot;:false,&quot;manualOverride&quot;:{&quot;isManuallyOverridden&quot;:true,&quot;citeprocText&quot;:&quot;[76,77]&quot;,&quot;manualOverrideText&quot;:&quot;[17,71]&quot;},&quot;citationTag&quot;:&quot;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&quot;},{&quot;citationID&quot;:&quot;MENDELEY_CITATION_3cd57683-b8eb-4974-aa15-1234a58a10ec&quot;,&quot;citationItems&quot;:[{&quot;id&quot;:&quot;8bbea7d3-0851-3816-acde-19e6bd4aa340&quot;,&quot;itemData&quot;:{&quot;type&quot;:&quot;article-journal&quot;,&quot;id&quot;:&quot;8bbea7d3-0851-3816-acde-19e6bd4aa340&quot;,&quot;title&quot;:&quot;covid_algorithm_revised&quot;},&quot;isTemporary&quot;:false},{&quot;id&quot;:&quot;657c1682-e5d3-3ba4-ac97-f1faf1f46e3d&quot;,&quot;itemData&quot;:{&quot;type&quot;:&quot;webpage&quot;,&quot;id&quot;:&quot;657c1682-e5d3-3ba4-ac97-f1faf1f46e3d&quot;,&quot;title&quot;:&quot;COVID-19 Clinical management: living guidance&quot;,&quot;accessed&quot;:{&quot;date-parts&quot;:[[2021,10,29]]},&quot;URL&quot;:&quot;https://www.who.int/publications/i/item/WHO-2019-nCoV-clinical-2021-1&quot;},&quot;isTemporary&quot;:false},{&quot;id&quot;:&quot;b4855727-3ad3-36f2-ac0c-16bfbcce0c2b&quot;,&quot;itemData&quot;:{&quot;type&quot;:&quot;article-journal&quot;,&quot;id&quot;:&quot;b4855727-3ad3-36f2-ac0c-16bfbcce0c2b&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id&quot;:&quot;bfb9297c-39d1-308a-9b7a-c415b0bad9b6&quot;,&quot;itemData&quot;:{&quot;type&quot;:&quot;article-journal&quot;,&quot;id&quot;:&quot;bfb9297c-39d1-308a-9b7a-c415b0bad9b6&quot;,&quot;title&quot;:&quot;Emergency Airway Management in Patients with COVID-19: A Prospective International Multicenter Cohort Study&quot;,&quot;author&quot;:[{&quot;family&quot;:&quot;Wong&quot;,&quot;given&quot;:&quot;Danny J.N.&quot;,&quot;parse-names&quot;:false,&quot;dropping-particle&quot;:&quot;&quot;,&quot;non-dropping-particle&quot;:&quot;&quot;},{&quot;family&quot;:&quot;El-Boghdadly&quot;,&quot;given&quot;:&quot;Kariem&quot;,&quot;parse-names&quot;:false,&quot;dropping-particle&quot;:&quot;&quot;,&quot;non-dropping-particle&quot;:&quot;&quot;},{&quot;family&quot;:&quot;Owen&quot;,&quot;given&quot;:&quot;Ruth&quot;,&quot;parse-names&quot;:false,&quot;dropping-particle&quot;:&quot;&quot;,&quot;non-dropping-particle&quot;:&quot;&quot;},{&quot;family&quot;:&quot;Johnstone&quot;,&quot;given&quot;:&quot;Craig&quot;,&quot;parse-names&quot;:false,&quot;dropping-particle&quot;:&quot;&quot;,&quot;non-dropping-particle&quot;:&quot;&quot;},{&quot;family&quot;:&quot;Neuman&quot;,&quot;given&quot;:&quot;Mark D.&quot;,&quot;parse-names&quot;:false,&quot;dropping-particle&quot;:&quot;&quot;,&quot;non-dropping-particle&quot;:&quot;&quot;},{&quot;family&quot;:&quot;Andruszkiewicz&quot;,&quot;given&quot;:&quot;Paweł&quot;,&quot;parse-names&quot;:false,&quot;dropping-particle&quot;:&quot;&quot;,&quot;non-dropping-particle&quot;:&quot;&quot;},{&quot;family&quot;:&quot;Baker&quot;,&quot;given&quot;:&quot;Paul A.&quot;,&quot;parse-names&quot;:false,&quot;dropping-particle&quot;:&quot;&quot;,&quot;non-dropping-particle&quot;:&quot;&quot;},{&quot;family&quot;:&quot;Biccard&quot;,&quot;given&quot;:&quot;Bruce M.&quot;,&quot;parse-names&quot;:false,&quot;dropping-particle&quot;:&quot;&quot;,&quot;non-dropping-particle&quot;:&quot;&quot;},{&quot;family&quot;:&quot;Bryson&quot;,&quot;given&quot;:&quot;Gregory L.&quot;,&quot;parse-names&quot;:false,&quot;dropping-particle&quot;:&quot;&quot;,&quot;non-dropping-particle&quot;:&quot;&quot;},{&quot;family&quot;:&quot;Chan&quot;,&quot;given&quot;:&quot;Matthew T.V.&quot;,&quot;parse-names&quot;:false,&quot;dropping-particle&quot;:&quot;&quot;,&quot;non-dropping-particle&quot;:&quot;&quot;},{&quot;family&quot;:&quot;Cheng&quot;,&quot;given&quot;:&quot;Ming Hua&quot;,&quot;parse-names&quot;:false,&quot;dropping-particle&quot;:&quot;&quot;,&quot;non-dropping-particle&quot;:&quot;&quot;},{&quot;family&quot;:&quot;Chin&quot;,&quot;given&quot;:&quot;Ki Jinn&quot;,&quot;parse-names&quot;:false,&quot;dropping-particle&quot;:&quot;&quot;,&quot;non-dropping-particle&quot;:&quot;&quot;},{&quot;family&quot;:&quot;Coburn&quot;,&quot;given&quot;:&quot;Mark&quot;,&quot;parse-names&quot;:false,&quot;dropping-particle&quot;:&quot;&quot;,&quot;non-dropping-particle&quot;:&quot;&quot;},{&quot;family&quot;:&quot;Jonsson Fagerlund&quot;,&quot;given&quot;:&quot;Malin&quot;,&quot;parse-names&quot;:false,&quot;dropping-particle&quot;:&quot;&quot;,&quot;non-dropping-particle&quot;:&quot;&quot;},{&quot;family&quot;:&quot;Lobo&quot;,&quot;given&quot;:&quot;Clara A.&quot;,&quot;parse-names&quot;:false,&quot;dropping-particle&quot;:&quot;&quot;,&quot;non-dropping-particle&quot;:&quot;&quot;},{&quot;family&quot;:&quot;Martinez-Hurtado&quot;,&quot;given&quot;:&quot;Eugenio&quot;,&quot;parse-names&quot;:false,&quot;dropping-particle&quot;:&quot;&quot;,&quot;non-dropping-particle&quot;:&quot;&quot;},{&quot;family&quot;:&quot;Myatra&quot;,&quot;given&quot;:&quot;Sheila N.&quot;,&quot;parse-names&quot;:false,&quot;dropping-particle&quot;:&quot;&quot;,&quot;non-dropping-particle&quot;:&quot;&quot;},{&quot;family&quot;:&quot;Myles&quot;,&quot;given&quot;:&quot;Paul S.&quot;,&quot;parse-names&quot;:false,&quot;dropping-particle&quot;:&quot;&quot;,&quot;non-dropping-particle&quot;:&quot;&quot;},{&quot;family&quot;:&quot;Navarro&quot;,&quot;given&quot;:&quot;Guillermo&quot;,&quot;parse-names&quot;:false,&quot;dropping-particle&quot;:&quot;&quot;,&quot;non-dropping-particle&quot;:&quot;&quot;},{&quot;family&quot;:&quot;O'Sullivan&quot;,&quot;given&quot;:&quot;Ellen&quot;,&quot;parse-names&quot;:false,&quot;dropping-particle&quot;:&quot;&quot;,&quot;non-dropping-particle&quot;:&quot;&quot;},{&quot;family&quot;:&quot;Pasin&quot;,&quot;given&quot;:&quot;Laura&quot;,&quot;parse-names&quot;:false,&quot;dropping-particle&quot;:&quot;&quot;,&quot;non-dropping-particle&quot;:&quot;&quot;},{&quot;family&quot;:&quot;Quintero&quot;,&quot;given&quot;:&quot;Kathleen&quot;,&quot;parse-names&quot;:false,&quot;dropping-particle&quot;:&quot;&quot;,&quot;non-dropping-particle&quot;:&quot;&quot;},{&quot;family&quot;:&quot;Shallik&quot;,&quot;given&quot;:&quot;Nabil&quot;,&quot;parse-names&quot;:false,&quot;dropping-particle&quot;:&quot;&quot;,&quot;non-dropping-particle&quot;:&quot;&quot;},{&quot;family&quot;:&quot;Shamim&quot;,&quot;given&quot;:&quot;Faisal&quot;,&quot;parse-names&quot;:false,&quot;dropping-particle&quot;:&quot;&quot;,&quot;non-dropping-particle&quot;:&quot;&quot;},{&quot;family&quot;:&quot;Klei&quot;,&quot;given&quot;:&quot;Wilton A.&quot;,&quot;parse-names&quot;:false,&quot;dropping-particle&quot;:&quot;&quot;,&quot;non-dropping-particle&quot;:&quot;van&quot;},{&quot;family&quot;:&quot;Ahmad&quot;,&quot;given&quot;:&quot;Imran&quot;,&quot;parse-names&quot;:false,&quot;dropping-particle&quot;:&quot;&quot;,&quot;non-dropping-particle&quot;:&quot;&quot;}],&quot;container-title&quot;:&quot;Anesthesiology&quot;,&quot;DOI&quot;:&quot;10.1097/ALN.0000000000003791&quot;,&quot;ISSN&quot;:&quot;15281175&quot;,&quot;PMID&quot;:&quot;33848324&quot;,&quot;issued&quot;:{&quot;date-parts&quot;:[[2021]]},&quot;page&quot;:&quot;292-303&quot;,&quot;abstract&quot;:&quot;Background: Tracheal intubation for patients with COVID-19 is required for invasive mechanical ventilation. The authors sought to describe practice for emergency intubation, estimate success rates and complications, and determine variation in practice and outcomes between high-income and low- and middle-income countries. The authors hypothesized that successful emergency airway management in patients with COVID-19 is associated with geographical and procedural factors. Methods: The authors performed a prospective observational cohort study between March 23, 2020, and October 24, 2020, which included 4,476 episodes of emergency tracheal intubation performed by 1,722 clinicians from 607 institutions across 32 countries in patients with suspected or confirmed COVID-19 requiring mechanical ventilation. The authors investigated associations between intubation and operator characteristics, and the primary outcome of first-attempt success. Results: Successful first-attempt tracheal intubation was achieved in 4,017/4,476 (89.7%) episodes, while 23 of 4,476 (0.5%) episodes required four or more attempts. Ten emergency surgical airways were reported - an approximate incidence of 1 in 450 (10 of 4,476). Failed intubation (defined as emergency surgical airway, four or more attempts, or a supraglottic airway as the final device) occurred in approximately 1 of 120 episodes (36 of 4,476). Successful first attempt was more likely during rapid sequence induction versus non-rapid sequence induction (adjusted odds ratio, 1.89 [95% CI, 1.49 to 2.39]; P &lt; 0.001), when operators used powered air-purifying respirators versus nonpowered respirators (adjusted odds ratio, 1.60 [95% CI, 1.16 to 2.20]; P = 0.006), and when performed by operators with more COVID-19 intubations recorded (adjusted odds ratio, 1.03 for each additional previous intubation [95% CI, 1.01 to 1.06]; P = 0.015). Intubations performed in low- or middle-income countries were less likely to be successful at first attempt than in high-income countries (adjusted odds ratio, 0.57 [95% CI, 0.41 to 0.79]; P = 0.001). Conclusions: The authors report rates of failed tracheal intubation and emergency surgical airway in patients with COVID-19 requiring emergency airway management, and identified factors associated with increased success. Risks of tracheal intubation failure and success should be considered when managing COVID-19.&quot;,&quot;publisher&quot;:&quot;Lippincott Williams and Wilkins&quot;},&quot;isTemporary&quot;:false}],&quot;properties&quot;:{&quot;noteIndex&quot;:0},&quot;isEdited&quot;:false,&quot;manualOverride&quot;:{&quot;isManuallyOverridden&quot;:true,&quot;citeprocText&quot;:&quot;[74,78–80]&quot;,&quot;manualOverrideText&quot;:&quot;[68,69,72]&quot;},&quot;citationTag&quot;:&quot;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&quot;},{&quot;citationID&quot;:&quot;MENDELEY_CITATION_5b1c7f6a-526c-493b-8fdd-536d5b61fdaa&quot;,&quot;citationItems&quot;:[{&quot;id&quot;:&quot;f223d921-e3af-36fb-b239-e1a269e93d19&quot;,&quot;itemData&quot;:{&quot;type&quot;:&quot;report&quot;,&quot;id&quot;:&quot;f223d921-e3af-36fb-b239-e1a269e93d19&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search=undefined&amp;source=covid19_landing&amp;usage_type=mai…1/45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true,&quot;citeprocText&quot;:&quot;[70]&quot;,&quot;manualOverrideText&quot;:&quot;[16]&quot;},&quot;citationTag&quot;:&quot;MENDELEY_CITATION_v3_eyJjaXRhdGlvbklEIjoiTUVOREVMRVlfQ0lUQVRJT05fNWIxYzdmNmEtNTI2Yy00OTNiLThmZGQtNTM2ZDViNjFmZGFh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NzBdIiwibWFudWFsT3ZlcnJpZGVUZXh0IjoiWzE2XSJ9fQ==&quot;},{&quot;citationID&quot;:&quot;MENDELEY_CITATION_bed3bfac-d962-4955-baed-797fc22511ac&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16]&quot;,&quot;manualOverrideText&quot;:&quot;&quot;},&quot;citationTag&quot;:&quot;MENDELEY_CITATION_v3_eyJjaXRhdGlvbklEIjoiTUVOREVMRVlfQ0lUQVRJT05fYmVkM2JmYWMtZDk2Mi00OTU1LWJhZWQtNzk3ZmMyMjUxMWFj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MTZdIiwibWFudWFsT3ZlcnJpZGVUZXh0IjoiIn19&quot;},{&quot;citationID&quot;:&quot;MENDELEY_CITATION_04bc0e9c-f232-41d2-b8b0-a06b99bdb582&quot;,&quot;citationItems&quot;:[{&quot;id&quot;:&quot;f223d921-e3af-36fb-b239-e1a269e93d19&quot;,&quot;itemData&quot;:{&quot;type&quot;:&quot;report&quot;,&quot;id&quot;:&quot;f223d921-e3af-36fb-b239-e1a269e93d19&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search=undefined&amp;source=covid19_landing&amp;usage_type=mai…1/45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true,&quot;citeprocText&quot;:&quot;[70]&quot;,&quot;manualOverrideText&quot;:&quot;[16]&quot;},&quot;citationTag&quot;:&quot;MENDELEY_CITATION_v3_eyJjaXRhdGlvbklEIjoiTUVOREVMRVlfQ0lUQVRJT05fMDRiYzBlOWMtZjIzMi00MWQyLWI4YjAtYTA2Yjk5YmRiNTgy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NzBdIiwibWFudWFsT3ZlcnJpZGVUZXh0IjoiWzE2XSJ9fQ==&quot;},{&quot;citationID&quot;:&quot;MENDELEY_CITATION_37a3f9d2-65ea-4c10-8864-7ca558ed1b17&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MzdhM2Y5ZDItNjVlYS00YzEwLTg4NjQtN2NhNTU4ZWQxYjE3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3c45c158-7ec2-4031-81ca-242cabe4b950&quot;,&quot;citationItems&quot;:[{&quot;id&quot;:&quot;657c1682-e5d3-3ba4-ac97-f1faf1f46e3d&quot;,&quot;itemData&quot;:{&quot;type&quot;:&quot;webpage&quot;,&quot;id&quot;:&quot;657c1682-e5d3-3ba4-ac97-f1faf1f46e3d&quot;,&quot;title&quot;:&quot;COVID-19 Clinical management: living guidance&quot;,&quot;accessed&quot;:{&quot;date-parts&quot;:[[2021,10,29]]},&quot;URL&quot;:&quot;https://www.who.int/publications/i/item/WHO-2019-nCoV-clinical-2021-1&quot;},&quot;isTemporary&quot;:false},{&quot;id&quot;:&quot;8bbea7d3-0851-3816-acde-19e6bd4aa340&quot;,&quot;itemData&quot;:{&quot;type&quot;:&quot;article-journal&quot;,&quot;id&quot;:&quot;8bbea7d3-0851-3816-acde-19e6bd4aa340&quot;,&quot;title&quot;:&quot;covid_algorithm_revised&quot;},&quot;isTemporary&quot;:false}],&quot;properties&quot;:{&quot;noteIndex&quot;:0},&quot;isEdited&quot;:false,&quot;manualOverride&quot;:{&quot;isManuallyOverridden&quot;:true,&quot;citeprocText&quot;:&quot;[74,78]&quot;,&quot;manualOverrideText&quot;:&quot;[5]&quot;},&quot;citationTag&quot;:&quot;MENDELEY_CITATION_v3_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&quot;},{&quot;citationID&quot;:&quot;MENDELEY_CITATION_af68cf94-b343-48ce-a31a-a63b46447c2b&quot;,&quot;citationItems&quot;:[{&quot;id&quot;:&quot;f223d921-e3af-36fb-b239-e1a269e93d19&quot;,&quot;itemData&quot;:{&quot;type&quot;:&quot;report&quot;,&quot;id&quot;:&quot;f223d921-e3af-36fb-b239-e1a269e93d19&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search=undefined&amp;source=covid19_landing&amp;usage_type=mai…1/45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ce80d31e-6a38-36b1-97bf-0a9707a6adcf&quot;,&quot;itemData&quot;:{&quot;type&quot;:&quot;report&quot;,&quot;id&quot;:&quot;ce80d31e-6a38-36b1-97bf-0a9707a6adcf&quot;,&quot;title&quot;:&quot;COVID-19: Respiratory care of the nonintubated hypoxemic adult (supplemental oxygen, noninvasive ventilation, and intubation)&quot;,&quot;author&quot;:[{&quot;family&quot;:&quot;Anesi&quot;,&quot;given&quot;:&quot;George L&quot;,&quot;parse-names&quot;:false,&quot;dropping-particle&quot;:&quot;&quot;,&quot;non-dropping-particle&quot;:&quot;&quot;}],&quot;URL&quot;:&quot;https://www.uptodate.com/contents/covid-19-respiratory-care-of-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true,&quot;citeprocText&quot;:&quot;[70,71]&quot;,&quot;manualOverrideText&quot;:&quot;[16,17]&quot;},&quot;citationTag&quot;:&quot;MENDELEY_CITATION_v3_eyJjaXRhdGlvbklEIjoiTUVOREVMRVlfQ0lUQVRJT05fYWY2OGNmOTQtYjM0My00OGNlLWEzMWEtYTYzYjQ2NDQ3YzJi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nRydWUsImNpdGVwcm9jVGV4dCI6Ils3MCw3MV0iLCJtYW51YWxPdmVycmlkZVRleHQiOiJbMTYsMTddIn19&quot;},{&quot;citationID&quot;:&quot;MENDELEY_CITATION_39504e27-8678-4865-8f4c-6c68e40668cd&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714186d4-9cc6-357c-a35a-e21948ced89d&quot;,&quot;itemData&quot;:{&quot;type&quot;:&quot;article-journal&quot;,&quot;id&quot;:&quot;714186d4-9cc6-357c-a35a-e21948ced89d&quot;,&quot;title&quot;:&quot;Referral Pathway for CPAP and BiPAP&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5,8,16,61]&quot;,&quot;manualOverrideText&quot;:&quot;&quot;},&quot;citationTag&quot;:&quot;MENDELEY_CITATION_v3_eyJjaXRhdGlvbklEIjoiTUVOREVMRVlfQ0lUQVRJT05fMzk1MDRlMjctODY3OC00ODY1LThmNGMtNmM2OGU0MDY2OGNk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NzE0MTg2ZDQtOWNjNi0zNTdjLWEzNWEtZTIxOTQ4Y2VkODlkIiwiaXRlbURhdGEiOnsidHlwZSI6ImFydGljbGUtam91cm5hbCIsImlkIjoiNzE0MTg2ZDQtOWNjNi0zNTdjLWEzNWEtZTIxOTQ4Y2VkODlkIiwidGl0bGUiOiJSZWZlcnJhbCBQYXRod2F5IGZvciBDUEFQIGFuZCBCaVBBUC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UsOCwxNiw2MV0iLCJtYW51YWxPdmVycmlkZVRleHQiOiIifX0=&quot;},{&quot;citationID&quot;:&quot;MENDELEY_CITATION_dd448790-28a6-40f5-97c6-78aab1a44b12&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714186d4-9cc6-357c-a35a-e21948ced89d&quot;,&quot;itemData&quot;:{&quot;type&quot;:&quot;article-journal&quot;,&quot;id&quot;:&quot;714186d4-9cc6-357c-a35a-e21948ced89d&quot;,&quot;title&quot;:&quot;Referral Pathway for CPAP and BiPAP&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5,8,16,61]&quot;,&quot;manualOverrideText&quot;:&quot;&quot;},&quot;citationTag&quot;:&quot;MENDELEY_CITATION_v3_eyJjaXRhdGlvbklEIjoiTUVOREVMRVlfQ0lUQVRJT05fZGQ0NDg3OTAtMjhhNi00MGY1LTk3YzYtNzhhYWIxYTQ0YjEy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NzE0MTg2ZDQtOWNjNi0zNTdjLWEzNWEtZTIxOTQ4Y2VkODlkIiwiaXRlbURhdGEiOnsidHlwZSI6ImFydGljbGUtam91cm5hbCIsImlkIjoiNzE0MTg2ZDQtOWNjNi0zNTdjLWEzNWEtZTIxOTQ4Y2VkODlkIiwidGl0bGUiOiJSZWZlcnJhbCBQYXRod2F5IGZvciBDUEFQIGFuZCBCaVBBUC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UsOCwxNiw2MV0iLCJtYW51YWxPdmVycmlkZVRleHQiOiIifX0=&quot;},{&quot;citationID&quot;:&quot;MENDELEY_CITATION_7ff86e66-88c8-4f95-b716-dfac70b7ac9e&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714186d4-9cc6-357c-a35a-e21948ced89d&quot;,&quot;itemData&quot;:{&quot;type&quot;:&quot;article-journal&quot;,&quot;id&quot;:&quot;714186d4-9cc6-357c-a35a-e21948ced89d&quot;,&quot;title&quot;:&quot;Referral Pathway for CPAP and BiPAP&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5,8,16,61]&quot;,&quot;manualOverrideText&quot;:&quot;&quot;},&quot;citationTag&quot;:&quot;MENDELEY_CITATION_v3_eyJjaXRhdGlvbklEIjoiTUVOREVMRVlfQ0lUQVRJT05fN2ZmODZlNjYtODhjOC00Zjk1LWI3MTYtZGZhYzcwYjdhYzll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NzE0MTg2ZDQtOWNjNi0zNTdjLWEzNWEtZTIxOTQ4Y2VkODlkIiwiaXRlbURhdGEiOnsidHlwZSI6ImFydGljbGUtam91cm5hbCIsImlkIjoiNzE0MTg2ZDQtOWNjNi0zNTdjLWEzNWEtZTIxOTQ4Y2VkODlkIiwidGl0bGUiOiJSZWZlcnJhbCBQYXRod2F5IGZvciBDUEFQIGFuZCBCaVBBUC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XSwicHJvcGVydGllcyI6eyJub3RlSW5kZXgiOjB9LCJpc0VkaXRlZCI6ZmFsc2UsIm1hbnVhbE92ZXJyaWRlIjp7ImlzTWFudWFsbHlPdmVycmlkZGVuIjpmYWxzZSwiY2l0ZXByb2NUZXh0IjoiWzUsOCwxNiw2MV0iLCJtYW51YWxPdmVycmlkZVRleHQiOiIifX0=&quot;},{&quot;citationID&quot;:&quot;MENDELEY_CITATION_1aa3ad65-cc47-407f-8ba5-c957042babfc&quot;,&quot;citationItems&quot;:[{&quot;id&quot;:&quot;f223d921-e3af-36fb-b239-e1a269e93d19&quot;,&quot;itemData&quot;:{&quot;type&quot;:&quot;report&quot;,&quot;id&quot;:&quot;f223d921-e3af-36fb-b239-e1a269e93d19&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search=undefined&amp;source=covid19_landing&amp;usage_type=mai…1/45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ce80d31e-6a38-36b1-97bf-0a9707a6adcf&quot;,&quot;itemData&quot;:{&quot;type&quot;:&quot;report&quot;,&quot;id&quot;:&quot;ce80d31e-6a38-36b1-97bf-0a9707a6adcf&quot;,&quot;title&quot;:&quot;COVID-19: Respiratory care of the nonintubated hypoxemic adult (supplemental oxygen, noninvasive ventilation, and intubation)&quot;,&quot;author&quot;:[{&quot;family&quot;:&quot;Anesi&quot;,&quot;given&quot;:&quot;George L&quot;,&quot;parse-names&quot;:false,&quot;dropping-particle&quot;:&quot;&quot;,&quot;non-dropping-particle&quot;:&quot;&quot;}],&quot;URL&quot;:&quot;https://www.uptodate.com/contents/covid-19-respiratory-care-of-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true,&quot;citeprocText&quot;:&quot;[70,71]&quot;,&quot;manualOverrideText&quot;:&quot;[16,17]&quot;},&quot;citationTag&quot;:&quot;MENDELEY_CITATION_v3_eyJjaXRhdGlvbklEIjoiTUVOREVMRVlfQ0lUQVRJT05fMWFhM2FkNjUtY2M0Ny00MDdmLThiYTUtYzk1NzA0MmJhYmZj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nRydWUsImNpdGVwcm9jVGV4dCI6Ils3MCw3MV0iLCJtYW51YWxPdmVycmlkZVRleHQiOiJbMTYsMTddIn19&quot;},{&quot;citationID&quot;:&quot;MENDELEY_CITATION_d78b6050-20f6-47c9-9510-e71d6f75963f&quot;,&quot;citationItems&quot;:[{&quot;id&quot;:&quot;f223d921-e3af-36fb-b239-e1a269e93d19&quot;,&quot;itemData&quot;:{&quot;type&quot;:&quot;report&quot;,&quot;id&quot;:&quot;f223d921-e3af-36fb-b239-e1a269e93d19&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search=undefined&amp;source=covid19_landing&amp;usage_type=mai…1/45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ce80d31e-6a38-36b1-97bf-0a9707a6adcf&quot;,&quot;itemData&quot;:{&quot;type&quot;:&quot;report&quot;,&quot;id&quot;:&quot;ce80d31e-6a38-36b1-97bf-0a9707a6adcf&quot;,&quot;title&quot;:&quot;COVID-19: Respiratory care of the nonintubated hypoxemic adult (supplemental oxygen, noninvasive ventilation, and intubation)&quot;,&quot;author&quot;:[{&quot;family&quot;:&quot;Anesi&quot;,&quot;given&quot;:&quot;George L&quot;,&quot;parse-names&quot;:false,&quot;dropping-particle&quot;:&quot;&quot;,&quot;non-dropping-particle&quot;:&quot;&quot;}],&quot;URL&quot;:&quot;https://www.uptodate.com/contents/covid-19-respiratory-care-of-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true,&quot;citeprocText&quot;:&quot;[70,71]&quot;,&quot;manualOverrideText&quot;:&quot;[16,17]&quot;},&quot;citationTag&quot;:&quot;MENDELEY_CITATION_v3_eyJjaXRhdGlvbklEIjoiTUVOREVMRVlfQ0lUQVRJT05fZDc4YjYwNTAtMjBmNi00N2M5LTk1MTAtZTcxZDZmNzU5NjNm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nRydWUsImNpdGVwcm9jVGV4dCI6Ils3MCw3MV0iLCJtYW51YWxPdmVycmlkZVRleHQiOiJbMTYsMTddIn19&quot;},{&quot;citationID&quot;:&quot;MENDELEY_CITATION_a92a28d5-0187-45f1-b180-d650c3288466&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4a461f74-3c20-36eb-8aee-db2091c180f1&quot;,&quot;itemData&quot;:{&quot;type&quot;:&quot;article-journal&quot;,&quot;id&quot;:&quot;4a461f74-3c20-36eb-8aee-db2091c180f1&quot;,&quot;title&quot;:&quot;Baseline Characteristics and Outcomes of 1591 Patients Infected with SARS-CoV-2 Admitted to ICUs of the Lombardy Region, Italy&quot;,&quot;author&quot;:[{&quot;family&quot;:&quot;Grasselli&quot;,&quot;given&quot;:&quot;Giacomo&quot;,&quot;parse-names&quot;:false,&quot;dropping-particle&quot;:&quot;&quot;,&quot;non-dropping-particle&quot;:&quot;&quot;},{&quot;family&quot;:&quot;Zangrillo&quot;,&quot;given&quot;:&quot;Alberto&quot;,&quot;parse-names&quot;:false,&quot;dropping-particle&quot;:&quot;&quot;,&quot;non-dropping-particle&quot;:&quot;&quot;},{&quot;family&quot;:&quot;Zanella&quot;,&quot;given&quot;:&quot;Alberto&quot;,&quot;parse-names&quot;:false,&quot;dropping-particle&quot;:&quot;&quot;,&quot;non-dropping-particle&quot;:&quot;&quot;},{&quot;family&quot;:&quot;Antonelli&quot;,&quot;given&quot;:&quot;Massimo&quot;,&quot;parse-names&quot;:false,&quot;dropping-particle&quot;:&quot;&quot;,&quot;non-dropping-particle&quot;:&quot;&quot;},{&quot;family&quot;:&quot;Cabrini&quot;,&quot;given&quot;:&quot;Luca&quot;,&quot;parse-names&quot;:false,&quot;dropping-particle&quot;:&quot;&quot;,&quot;non-dropping-particle&quot;:&quot;&quot;},{&quot;family&quot;:&quot;Castelli&quot;,&quot;given&quot;:&quot;Antonio&quot;,&quot;parse-names&quot;:false,&quot;dropping-particle&quot;:&quot;&quot;,&quot;non-dropping-particle&quot;:&quot;&quot;},{&quot;family&quot;:&quot;Cereda&quot;,&quot;given&quot;:&quot;Danilo&quot;,&quot;parse-names&quot;:false,&quot;dropping-particle&quot;:&quot;&quot;,&quot;non-dropping-particle&quot;:&quot;&quot;},{&quot;family&quot;:&quot;Coluccello&quot;,&quot;given&quot;:&quot;Antonio&quot;,&quot;parse-names&quot;:false,&quot;dropping-particle&quot;:&quot;&quot;,&quot;non-dropping-particle&quot;:&quot;&quot;},{&quot;family&quot;:&quot;Foti&quot;,&quot;given&quot;:&quot;Giuseppe&quot;,&quot;parse-names&quot;:false,&quot;dropping-particle&quot;:&quot;&quot;,&quot;non-dropping-particle&quot;:&quot;&quot;},{&quot;family&quot;:&quot;Fumagalli&quot;,&quot;given&quot;:&quot;Roberto&quot;,&quot;parse-names&quot;:false,&quot;dropping-particle&quot;:&quot;&quot;,&quot;non-dropping-particle&quot;:&quot;&quot;},{&quot;family&quot;:&quot;Iotti&quot;,&quot;given&quot;:&quot;Giorgio&quot;,&quot;parse-names&quot;:false,&quot;dropping-particle&quot;:&quot;&quot;,&quot;non-dropping-particle&quot;:&quot;&quot;},{&quot;family&quot;:&quot;Latronico&quot;,&quot;given&quot;:&quot;Nicola&quot;,&quot;parse-names&quot;:false,&quot;dropping-particle&quot;:&quot;&quot;,&quot;non-dropping-particle&quot;:&quot;&quot;},{&quot;family&quot;:&quot;Lorini&quot;,&quot;given&quot;:&quot;Luca&quot;,&quot;parse-names&quot;:false,&quot;dropping-particle&quot;:&quot;&quot;,&quot;non-dropping-particle&quot;:&quot;&quot;},{&quot;family&quot;:&quot;Merler&quot;,&quot;given&quot;:&quot;Stefano&quot;,&quot;parse-names&quot;:false,&quot;dropping-particle&quot;:&quot;&quot;,&quot;non-dropping-particle&quot;:&quot;&quot;},{&quot;family&quot;:&quot;Natalini&quot;,&quot;given&quot;:&quot;Giuseppe&quot;,&quot;parse-names&quot;:false,&quot;dropping-particle&quot;:&quot;&quot;,&quot;non-dropping-particle&quot;:&quot;&quot;},{&quot;family&quot;:&quot;Piatti&quot;,&quot;given&quot;:&quot;Alessandra&quot;,&quot;parse-names&quot;:false,&quot;dropping-particle&quot;:&quot;&quot;,&quot;non-dropping-particle&quot;:&quot;&quot;},{&quot;family&quot;:&quot;Ranieri&quot;,&quot;given&quot;:&quot;Marco Vito&quot;,&quot;parse-names&quot;:false,&quot;dropping-particle&quot;:&quot;&quot;,&quot;non-dropping-particle&quot;:&quot;&quot;},{&quot;family&quot;:&quot;Scandroglio&quot;,&quot;given&quot;:&quot;Anna Mara&quot;,&quot;parse-names&quot;:false,&quot;dropping-particle&quot;:&quot;&quot;,&quot;non-dropping-particle&quot;:&quot;&quot;},{&quot;family&quot;:&quot;Storti&quot;,&quot;given&quot;:&quot;Enrico&quot;,&quot;parse-names&quot;:false,&quot;dropping-particle&quot;:&quot;&quot;,&quot;non-dropping-particle&quot;:&quot;&quot;},{&quot;family&quot;:&quot;Cecconi&quot;,&quot;given&quot;:&quot;Maurizio&quot;,&quot;parse-names&quot;:false,&quot;dropping-particle&quot;:&quot;&quot;,&quot;non-dropping-particle&quot;:&quot;&quot;},{&quot;family&quot;:&quot;Pesenti&quot;,&quot;given&quot;:&quot;Antonio&quot;,&quot;parse-names&quot;:false,&quot;dropping-particle&quot;:&quot;&quot;,&quot;non-dropping-particle&quot;:&quot;&quot;}],&quot;container-title&quot;:&quot;JAMA - Journal of the American Medical Association&quot;,&quot;DOI&quot;:&quot;10.1001/jama.2020.5394&quot;,&quot;ISSN&quot;:&quot;15383598&quot;,&quot;PMID&quot;:&quot;32250385&quot;,&quot;issued&quot;:{&quot;date-parts&quot;:[[2020,4,28]]},&quot;page&quot;:&quot;1574-1581&quot;,&quot;abstract&quot;:&quot;Importance: In December 2019, a novel coronavirus (severe acute respiratory syndrome coronavirus 2 [SARS-CoV-2]) emerged in China and has spread globally, creating a pandemic. Information about the clinical characteristics of infected patients who require intensive care is limited. Objective: To characterize patients with coronavirus disease 2019 (COVID-19) requiring treatment in an intensive care unit (ICU) in the Lombardy region of Italy. Design, Setting, and Participants: Retrospective case series of 1591 consecutive patients with laboratory-confirmed COVID-19 referred for ICU admission to the coordinator center (Fondazione IRCCS Ca' Granda Ospedale Maggiore Policlinico, Milan, Italy) of the COVID-19 Lombardy ICU Network and treated at one of the ICUs of the 72 hospitals in this network between February 20 and March 18, 2020. Date of final follow-up was March 25, 2020. Exposures: SARS-CoV-2 infection confirmed by real-time reverse transcriptase-polymerase chain reaction (RT-PCR) assay of nasal and pharyngeal swabs. Main Outcomes and Measures: Demographic and clinical data were collected, including data on clinical management, respiratory failure, and patient mortality. Data were recorded by the coordinator center on an electronic worksheet during telephone calls by the staff of the COVID-19 Lombardy ICU Network. Results: Of the 1591 patients included in the study, the median (IQR) age was 63 (56-70) years and 1304 (82%) were male. Of the 1043 patients with available data, 709 (68%) had at least 1 comorbidity and 509 (49%) had hypertension. Among 1300 patients with available respiratory support data, 1287 (99% [95% CI, 98%-99%]) needed respiratory support, including 1150 (88% [95% CI, 87%-90%]) who received mechanical ventilation and 137 (11% [95% CI, 9%-12%]) who received noninvasive ventilation. The median positive end-expiratory pressure (PEEP) was 14 (IQR, 12-16) cm H2O, and Fio2 was greater than 50% in 89% of patients. The median Pao2/Fio2 was 160 (IQR, 114-220). The median PEEP level was not different between younger patients (n = 503 aged ≤63 years) and older patients (n = 514 aged ≥64 years) (14 [IQR, 12-15] vs 14 [IQR, 12-16] cm H2O, respectively; median difference, 0 [95% CI, 0-0]; P =.94). Median Fio2 was lower in younger patients: 60% (IQR, 50%-80%) vs 70% (IQR, 50%-80%) (median difference, -10% [95% CI, -14% to 6%]; P =.006), and median Pao2/Fio2 was higher in younger patients: 163.5 (IQR, 120-230) vs 156 (IQR, 110-205) (median difference, 7 [95% CI, -8 to 22]; P =.02). Patients with hypertension (n = 509) were older than those without hypertension (n = 526) (median [IQR] age, 66 years [60-72] vs 62 years [54-68]; P &lt;.001) and had lower Pao2/Fio2 (median [IQR], 146 [105-214] vs 173 [120-222]; median difference, -27 [95% CI, -42 to -12]; P =.005). Among the 1581 patients with ICU disposition data available as of March 25, 2020, 920 patients (58% [95% CI, 56%-61%]) were still in the ICU, 256 (16% [95% CI, 14%-18%]) were discharged from the ICU, and 405 (26% [95% CI, 23%-28%]) had died in the ICU. Older patients (n = 786; age ≥64 years) had higher mortality than younger patients (n = 795; age ≤63 years) (36% vs 15%; difference, 21% [95% CI, 17%-26%]; P &lt;.001). Conclusions and Relevance: In this case series of critically ill patients with laboratory-confirmed COVID-19 admitted to ICUs in Lombardy, Italy, the majority were older men, a large proportion required mechanical ventilation and high levels of PEEP, and ICU mortality was 26%.&quot;,&quot;publisher&quot;:&quot;American Medical Association&quot;,&quot;issue&quot;:&quot;16&quot;,&quot;volume&quot;:&quot;323&quot;},&quot;isTemporary&quot;:false},{&quot;id&quot;:&quot;811783a2-7869-34fc-a6ca-dd47760f8eab&quot;,&quot;itemData&quot;:{&quot;type&quot;:&quot;article-journal&quot;,&quot;id&quot;:&quot;811783a2-7869-34fc-a6ca-dd47760f8eab&quot;,&quot;title&quot;:&quot;Emergency Intubation in Covid-19 _ Enhanced Reader&quot;},&quot;isTemporary&quot;:false},{&quot;id&quot;:&quot;f777561c-e478-3f43-ba27-9dce1e3481cc&quot;,&quot;itemData&quot;:{&quot;type&quot;:&quot;article-journal&quot;,&quot;id&quot;:&quot;f777561c-e478-3f43-ba27-9dce1e3481cc&quot;,&quot;title&quot;:&quot;Helmet CPAP treatment in patients with COVID-19 pneumonia: a multicentre cohort study&quot;,&quot;author&quot;:[{&quot;family&quot;:&quot;Aliberti&quot;,&quot;given&quot;:&quot;Stefano&quot;,&quot;parse-names&quot;:false,&quot;dropping-particle&quot;:&quot;&quot;,&quot;non-dropping-particle&quot;:&quot;&quot;},{&quot;family&quot;:&quot;Radovanovic&quot;,&quot;given&quot;:&quot;Dejan&quot;,&quot;parse-names&quot;:false,&quot;dropping-particle&quot;:&quot;&quot;,&quot;non-dropping-particle&quot;:&quot;&quot;},{&quot;family&quot;:&quot;Billi&quot;,&quot;given&quot;:&quot;Filippo&quot;,&quot;parse-names&quot;:false,&quot;dropping-particle&quot;:&quot;&quot;,&quot;non-dropping-particle&quot;:&quot;&quot;},{&quot;family&quot;:&quot;Sotgiu&quot;,&quot;given&quot;:&quot;Giovanni&quot;,&quot;parse-names&quot;:false,&quot;dropping-particle&quot;:&quot;&quot;,&quot;non-dropping-particle&quot;:&quot;&quot;},{&quot;family&quot;:&quot;Costanzo&quot;,&quot;given&quot;:&quot;Matteo&quot;,&quot;parse-names&quot;:false,&quot;dropping-particle&quot;:&quot;&quot;,&quot;non-dropping-particle&quot;:&quot;&quot;},{&quot;family&quot;:&quot;Pilocane&quot;,&quot;given&quot;:&quot;Tommaso&quot;,&quot;parse-names&quot;:false,&quot;dropping-particle&quot;:&quot;&quot;,&quot;non-dropping-particle&quot;:&quot;&quot;},{&quot;family&quot;:&quot;Saderi&quot;,&quot;given&quot;:&quot;Laura&quot;,&quot;parse-names&quot;:false,&quot;dropping-particle&quot;:&quot;&quot;,&quot;non-dropping-particle&quot;:&quot;&quot;},{&quot;family&quot;:&quot;Gramegna&quot;,&quot;given&quot;:&quot;Andrea&quot;,&quot;parse-names&quot;:false,&quot;dropping-particle&quot;:&quot;&quot;,&quot;non-dropping-particle&quot;:&quot;&quot;},{&quot;family&quot;:&quot;Rovellini&quot;,&quot;given&quot;:&quot;Angelo&quot;,&quot;parse-names&quot;:false,&quot;dropping-particle&quot;:&quot;&quot;,&quot;non-dropping-particle&quot;:&quot;&quot;},{&quot;family&quot;:&quot;Perotto&quot;,&quot;given&quot;:&quot;Luca&quot;,&quot;parse-names&quot;:false,&quot;dropping-particle&quot;:&quot;&quot;,&quot;non-dropping-particle&quot;:&quot;&quot;},{&quot;family&quot;:&quot;Monzani&quot;,&quot;given&quot;:&quot;Valter&quot;,&quot;parse-names&quot;:false,&quot;dropping-particle&quot;:&quot;&quot;,&quot;non-dropping-particle&quot;:&quot;&quot;},{&quot;family&quot;:&quot;Santus&quot;,&quot;given&quot;:&quot;Pierachille&quot;,&quot;parse-names&quot;:false,&quot;dropping-particle&quot;:&quot;&quot;,&quot;non-dropping-particle&quot;:&quot;&quot;},{&quot;family&quot;:&quot;Blasi&quot;,&quot;given&quot;:&quot;Francesco&quot;,&quot;parse-names&quot;:false,&quot;dropping-particle&quot;:&quot;&quot;,&quot;non-dropping-particle&quot;:&quot;&quot;}],&quot;container-title&quot;:&quot;The European respiratory journal&quot;,&quot;DOI&quot;:&quot;10.1183/13993003.01935-2020&quot;,&quot;ISSN&quot;:&quot;13993003&quot;,&quot;PMID&quot;:&quot;32747395&quot;,&quot;issued&quot;:{&quot;date-parts&quot;:[[2020,10,1]]},&quot;publisher&quot;:&quot;NLM (Medline)&quot;,&quot;issue&quot;:&quot;4&quot;,&quot;volume&quot;:&quot;56&quot;},&quot;isTemporary&quot;:false}],&quot;properties&quot;:{&quot;noteIndex&quot;:0},&quot;isEdited&quot;:false,&quot;manualOverride&quot;:{&quot;isManuallyOverridden&quot;:true,&quot;citeprocText&quot;:&quot;[8,63,81,82]&quot;,&quot;manualOverrideText&quot;:&quot;[8,63,73,74]&quot;},&quot;citationTag&quot;:&quot;MENDELEY_CITATION_v3_eyJjaXRhdGlvbklEIjoiTUVOREVMRVlfQ0lUQVRJT05fYTkyYTI4ZDUtMDE4Ny00NWYxLWIxODAtZDY1MGMzMjg4NDY2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&quot;},{&quot;citationID&quot;:&quot;MENDELEY_CITATION_e473b31a-bcfa-40e6-a6b1-15b1df2d7609&quot;,&quot;citationItems&quot;:[{&quot;id&quot;:&quot;f346b9a7-5284-3b9d-9000-80e55933306c&quot;,&quot;itemData&quot;:{&quot;type&quot;:&quot;article-journal&quot;,&quot;id&quot;:&quot;f346b9a7-5284-3b9d-9000-80e55933306c&quot;,&quot;title&quot;:&quot;Efficacy and safety of early prone positioning combined with HFNC or NIV in moderate to severe ARDS: A multi-center prospective cohort study&quot;,&quot;author&quot;:[{&quot;family&quot;:&quot;Ding&quot;,&quot;given&quot;:&quot;Lin&quot;,&quot;parse-names&quot;:false,&quot;dropping-particle&quot;:&quot;&quot;,&quot;non-dropping-particle&quot;:&quot;&quot;},{&quot;family&quot;:&quot;Wang&quot;,&quot;given&quot;:&quot;Li&quot;,&quot;parse-names&quot;:false,&quot;dropping-particle&quot;:&quot;&quot;,&quot;non-dropping-particle&quot;:&quot;&quot;},{&quot;family&quot;:&quot;Ma&quot;,&quot;given&quot;:&quot;Wanhong&quot;,&quot;parse-names&quot;:false,&quot;dropping-particle&quot;:&quot;&quot;,&quot;non-dropping-particle&quot;:&quot;&quot;},{&quot;family&quot;:&quot;He&quot;,&quot;given&quot;:&quot;Hangyong&quot;,&quot;parse-names&quot;:false,&quot;dropping-particle&quot;:&quot;&quot;,&quot;non-dropping-particle&quot;:&quot;&quot;}],&quot;container-title&quot;:&quot;Critical Care&quot;,&quot;DOI&quot;:&quot;10.1186/s13054-020-2738-5&quot;,&quot;ISSN&quot;:&quot;1466609X&quot;,&quot;PMID&quot;:&quot;32000806&quot;,&quot;issued&quot;:{&quot;date-parts&quot;:[[2020,1,30]]},&quot;abstract&quot;:&quot;Background: Previous studies suggest that prone positioning (PP) can increase PaO2/FiO2 and reduce mortality in moderate to severe acute respiratory distress syndrome (ARDS). The aim of our study was to determine whether the early use of PP combined with non-invasive ventilation (NIV) or high-flow nasal cannula (HFNC) can avoid the need for intubation in moderate to severe ARDS patients. Methods: This prospective observational cohort study was performed in two teaching hospitals. Non-intubated moderate to severe ARDS patients were included and were placed in PP with NIV or with HFNC. The efficacy in improving oxygenation with four support methods - HFNC, HFNC+PP, NIV, NIV+PP - were evaluated by blood gas analysis. The primary outcome was the rate of intubation. Results: Between January 2018 and April 2019, 20 ARDS patients were enrolled. The main causes of ARDS were pneumonia due to influenza (9 cases, 45%) and other viruses (2 cases, 10%). Ten cases were moderate ARDS and 10 cases were severe. Eleven patients avoided intubation (success group), and 9 patients were intubated (failure group). All 7 patients with a PaO2/FiO2 &lt; 100 mmHg on NIV required intubation. PaO2/FiO2 in HFNC+PP were significantly higher in the success group than in the failure group (125 ± 41 mmHg vs 119 ± 19 mmHg, P = 0.043). PaO2/FiO2 demonstrated an upward trend in patients with all four support strategies: HFNC &lt; HFNC+PP ≤ NIV &lt; NIV+PP. The average duration for PP was 2 h twice daily. Conclusions: Early application of PP with HFNC, especially in patients with moderate ARDS and baseline SpO2 &gt; 95%, may help avoid intubation. The PP was well tolerated, and the efficacy on PaO2/FiO2 of the four support strategies was HFNC &lt; HFNC+PP ≤ NIV &lt; NIV+PP. Severe ARDS patients were not appropriate candidates for HFNC/NIV+PP. Trial registration: ChiCTR, ChiCTR1900023564. Registered 1 June 2019 (retrospectively registered).&quot;,&quot;publisher&quot;:&quot;BioMed Central Ltd.&quot;,&quot;issue&quot;:&quot;1&quot;,&quot;volume&quot;:&quot;24&quot;},&quot;isTemporary&quot;:false}],&quot;properties&quot;:{&quot;noteIndex&quot;:0},&quot;isEdited&quot;:false,&quot;manualOverride&quot;:{&quot;isManuallyOverridden&quot;:true,&quot;citeprocText&quot;:&quot;[83]&quot;,&quot;manualOverrideText&quot;:&quot;[74]&quot;},&quot;citationTag&quot;:&quot;MENDELEY_CITATION_v3_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&quot;},{&quot;citationID&quot;:&quot;MENDELEY_CITATION_eb6f42ad-952d-4739-aad8-0f968d3e77b0&quot;,&quot;citationItems&quot;:[{&quot;id&quot;:&quot;f346b9a7-5284-3b9d-9000-80e55933306c&quot;,&quot;itemData&quot;:{&quot;type&quot;:&quot;article-journal&quot;,&quot;id&quot;:&quot;f346b9a7-5284-3b9d-9000-80e55933306c&quot;,&quot;title&quot;:&quot;Efficacy and safety of early prone positioning combined with HFNC or NIV in moderate to severe ARDS: A multi-center prospective cohort study&quot;,&quot;author&quot;:[{&quot;family&quot;:&quot;Ding&quot;,&quot;given&quot;:&quot;Lin&quot;,&quot;parse-names&quot;:false,&quot;dropping-particle&quot;:&quot;&quot;,&quot;non-dropping-particle&quot;:&quot;&quot;},{&quot;family&quot;:&quot;Wang&quot;,&quot;given&quot;:&quot;Li&quot;,&quot;parse-names&quot;:false,&quot;dropping-particle&quot;:&quot;&quot;,&quot;non-dropping-particle&quot;:&quot;&quot;},{&quot;family&quot;:&quot;Ma&quot;,&quot;given&quot;:&quot;Wanhong&quot;,&quot;parse-names&quot;:false,&quot;dropping-particle&quot;:&quot;&quot;,&quot;non-dropping-particle&quot;:&quot;&quot;},{&quot;family&quot;:&quot;He&quot;,&quot;given&quot;:&quot;Hangyong&quot;,&quot;parse-names&quot;:false,&quot;dropping-particle&quot;:&quot;&quot;,&quot;non-dropping-particle&quot;:&quot;&quot;}],&quot;container-title&quot;:&quot;Critical Care&quot;,&quot;DOI&quot;:&quot;10.1186/s13054-020-2738-5&quot;,&quot;ISSN&quot;:&quot;1466609X&quot;,&quot;PMID&quot;:&quot;32000806&quot;,&quot;issued&quot;:{&quot;date-parts&quot;:[[2020,1,30]]},&quot;abstract&quot;:&quot;Background: Previous studies suggest that prone positioning (PP) can increase PaO2/FiO2 and reduce mortality in moderate to severe acute respiratory distress syndrome (ARDS). The aim of our study was to determine whether the early use of PP combined with non-invasive ventilation (NIV) or high-flow nasal cannula (HFNC) can avoid the need for intubation in moderate to severe ARDS patients. Methods: This prospective observational cohort study was performed in two teaching hospitals. Non-intubated moderate to severe ARDS patients were included and were placed in PP with NIV or with HFNC. The efficacy in improving oxygenation with four support methods - HFNC, HFNC+PP, NIV, NIV+PP - were evaluated by blood gas analysis. The primary outcome was the rate of intubation. Results: Between January 2018 and April 2019, 20 ARDS patients were enrolled. The main causes of ARDS were pneumonia due to influenza (9 cases, 45%) and other viruses (2 cases, 10%). Ten cases were moderate ARDS and 10 cases were severe. Eleven patients avoided intubation (success group), and 9 patients were intubated (failure group). All 7 patients with a PaO2/FiO2 &lt; 100 mmHg on NIV required intubation. PaO2/FiO2 in HFNC+PP were significantly higher in the success group than in the failure group (125 ± 41 mmHg vs 119 ± 19 mmHg, P = 0.043). PaO2/FiO2 demonstrated an upward trend in patients with all four support strategies: HFNC &lt; HFNC+PP ≤ NIV &lt; NIV+PP. The average duration for PP was 2 h twice daily. Conclusions: Early application of PP with HFNC, especially in patients with moderate ARDS and baseline SpO2 &gt; 95%, may help avoid intubation. The PP was well tolerated, and the efficacy on PaO2/FiO2 of the four support strategies was HFNC &lt; HFNC+PP ≤ NIV &lt; NIV+PP. Severe ARDS patients were not appropriate candidates for HFNC/NIV+PP. Trial registration: ChiCTR, ChiCTR1900023564. Registered 1 June 2019 (retrospectively registered).&quot;,&quot;publisher&quot;:&quot;BioMed Central Ltd.&quot;,&quot;issue&quot;:&quot;1&quot;,&quot;volume&quot;:&quot;24&quot;},&quot;isTemporary&quot;:false},{&quot;id&quot;:&quot;ce80d31e-6a38-36b1-97bf-0a9707a6adcf&quot;,&quot;itemData&quot;:{&quot;type&quot;:&quot;report&quot;,&quot;id&quot;:&quot;ce80d31e-6a38-36b1-97bf-0a9707a6adcf&quot;,&quot;title&quot;:&quot;COVID-19: Respiratory care of the nonintubated hypoxemic adult (supplemental oxygen, noninvasive ventilation, and intubation)&quot;,&quot;author&quot;:[{&quot;family&quot;:&quot;Anesi&quot;,&quot;given&quot;:&quot;George L&quot;,&quot;parse-names&quot;:false,&quot;dropping-particle&quot;:&quot;&quot;,&quot;non-dropping-particle&quot;:&quot;&quot;}],&quot;URL&quot;:&quot;https://www.uptodate.com/contents/covid-19-respiratory-care-of-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f223d921-e3af-36fb-b239-e1a269e93d19&quot;,&quot;itemData&quot;:{&quot;type&quot;:&quot;report&quot;,&quot;id&quot;:&quot;f223d921-e3af-36fb-b239-e1a269e93d19&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search=undefined&amp;source=covid19_landing&amp;usage_type=mai…1/45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true,&quot;citeprocText&quot;:&quot;[70,71,83]&quot;,&quot;manualOverrideText&quot;:&quot;[16,17,64]&quot;},&quot;citationTag&quot;:&quot;MENDELEY_CITATION_v3_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dHJ1ZSwiY2l0ZXByb2NUZXh0IjoiWzcwLDcxLDgzXSIsIm1hbnVhbE92ZXJyaWRlVGV4dCI6IlsxNiwxNyw2NF0ifX0=&quot;},{&quot;citationID&quot;:&quot;MENDELEY_CITATION_dedce6ff-0c6b-4305-8737-b2802bc3b2f7&quot;,&quot;citationItems&quot;:[{&quot;id&quot;:&quot;f346b9a7-5284-3b9d-9000-80e55933306c&quot;,&quot;itemData&quot;:{&quot;type&quot;:&quot;article-journal&quot;,&quot;id&quot;:&quot;f346b9a7-5284-3b9d-9000-80e55933306c&quot;,&quot;title&quot;:&quot;Efficacy and safety of early prone positioning combined with HFNC or NIV in moderate to severe ARDS: A multi-center prospective cohort study&quot;,&quot;author&quot;:[{&quot;family&quot;:&quot;Ding&quot;,&quot;given&quot;:&quot;Lin&quot;,&quot;parse-names&quot;:false,&quot;dropping-particle&quot;:&quot;&quot;,&quot;non-dropping-particle&quot;:&quot;&quot;},{&quot;family&quot;:&quot;Wang&quot;,&quot;given&quot;:&quot;Li&quot;,&quot;parse-names&quot;:false,&quot;dropping-particle&quot;:&quot;&quot;,&quot;non-dropping-particle&quot;:&quot;&quot;},{&quot;family&quot;:&quot;Ma&quot;,&quot;given&quot;:&quot;Wanhong&quot;,&quot;parse-names&quot;:false,&quot;dropping-particle&quot;:&quot;&quot;,&quot;non-dropping-particle&quot;:&quot;&quot;},{&quot;family&quot;:&quot;He&quot;,&quot;given&quot;:&quot;Hangyong&quot;,&quot;parse-names&quot;:false,&quot;dropping-particle&quot;:&quot;&quot;,&quot;non-dropping-particle&quot;:&quot;&quot;}],&quot;container-title&quot;:&quot;Critical Care&quot;,&quot;DOI&quot;:&quot;10.1186/s13054-020-2738-5&quot;,&quot;ISSN&quot;:&quot;1466609X&quot;,&quot;PMID&quot;:&quot;32000806&quot;,&quot;issued&quot;:{&quot;date-parts&quot;:[[2020,1,30]]},&quot;abstract&quot;:&quot;Background: Previous studies suggest that prone positioning (PP) can increase PaO2/FiO2 and reduce mortality in moderate to severe acute respiratory distress syndrome (ARDS). The aim of our study was to determine whether the early use of PP combined with non-invasive ventilation (NIV) or high-flow nasal cannula (HFNC) can avoid the need for intubation in moderate to severe ARDS patients. Methods: This prospective observational cohort study was performed in two teaching hospitals. Non-intubated moderate to severe ARDS patients were included and were placed in PP with NIV or with HFNC. The efficacy in improving oxygenation with four support methods - HFNC, HFNC+PP, NIV, NIV+PP - were evaluated by blood gas analysis. The primary outcome was the rate of intubation. Results: Between January 2018 and April 2019, 20 ARDS patients were enrolled. The main causes of ARDS were pneumonia due to influenza (9 cases, 45%) and other viruses (2 cases, 10%). Ten cases were moderate ARDS and 10 cases were severe. Eleven patients avoided intubation (success group), and 9 patients were intubated (failure group). All 7 patients with a PaO2/FiO2 &lt; 100 mmHg on NIV required intubation. PaO2/FiO2 in HFNC+PP were significantly higher in the success group than in the failure group (125 ± 41 mmHg vs 119 ± 19 mmHg, P = 0.043). PaO2/FiO2 demonstrated an upward trend in patients with all four support strategies: HFNC &lt; HFNC+PP ≤ NIV &lt; NIV+PP. The average duration for PP was 2 h twice daily. Conclusions: Early application of PP with HFNC, especially in patients with moderate ARDS and baseline SpO2 &gt; 95%, may help avoid intubation. The PP was well tolerated, and the efficacy on PaO2/FiO2 of the four support strategies was HFNC &lt; HFNC+PP ≤ NIV &lt; NIV+PP. Severe ARDS patients were not appropriate candidates for HFNC/NIV+PP. Trial registration: ChiCTR, ChiCTR1900023564. Registered 1 June 2019 (retrospectively registered).&quot;,&quot;publisher&quot;:&quot;BioMed Central Ltd.&quot;,&quot;issue&quot;:&quot;1&quot;,&quot;volume&quot;:&quot;24&quot;},&quot;isTemporary&quot;:false},{&quot;id&quot;:&quot;ce80d31e-6a38-36b1-97bf-0a9707a6adcf&quot;,&quot;itemData&quot;:{&quot;type&quot;:&quot;report&quot;,&quot;id&quot;:&quot;ce80d31e-6a38-36b1-97bf-0a9707a6adcf&quot;,&quot;title&quot;:&quot;COVID-19: Respiratory care of the nonintubated hypoxemic adult (supplemental oxygen, noninvasive ventilation, and intubation)&quot;,&quot;author&quot;:[{&quot;family&quot;:&quot;Anesi&quot;,&quot;given&quot;:&quot;George L&quot;,&quot;parse-names&quot;:false,&quot;dropping-particle&quot;:&quot;&quot;,&quot;non-dropping-particle&quot;:&quot;&quot;}],&quot;URL&quot;:&quot;https://www.uptodate.com/contents/covid-19-respiratory-care-of-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f223d921-e3af-36fb-b239-e1a269e93d19&quot;,&quot;itemData&quot;:{&quot;type&quot;:&quot;report&quot;,&quot;id&quot;:&quot;f223d921-e3af-36fb-b239-e1a269e93d19&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search=undefined&amp;source=covid19_landing&amp;usage_type=mai…1/45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true,&quot;citeprocText&quot;:&quot;[70,71,83]&quot;,&quot;manualOverrideText&quot;:&quot;[16,17,64]&quot;},&quot;citationTag&quot;:&quot;MENDELEY_CITATION_v3_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dHJ1ZSwiY2l0ZXByb2NUZXh0IjoiWzcwLDcxLDgzXSIsIm1hbnVhbE92ZXJyaWRlVGV4dCI6IlsxNiwxNyw2NF0ifX0=&quot;},{&quot;citationID&quot;:&quot;MENDELEY_CITATION_b620d27d-e450-43a6-a11d-8798e46e39c7&quot;,&quot;citationItems&quot;:[{&quot;id&quot;:&quot;f215a33b-7395-3237-832a-fe09ba5f204c&quot;,&quot;itemData&quot;:{&quot;type&quot;:&quot;article-journal&quot;,&quot;id&quot;:&quot;f215a33b-7395-3237-832a-fe09ba5f204c&quot;,&quot;title&quot;:&quot;Emergency Intubation in Covid-19 _ Enhanced Reader&quot;},&quot;isTemporary&quot;:false},{&quot;id&quot;:&quot;b4855727-3ad3-36f2-ac0c-16bfbcce0c2b&quot;,&quot;itemData&quot;:{&quot;type&quot;:&quot;article-journal&quot;,&quot;id&quot;:&quot;b4855727-3ad3-36f2-ac0c-16bfbcce0c2b&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id&quot;:&quot;1bdd13ce-e141-339f-b299-03fd08e2b974&quot;,&quot;itemData&quot;:{&quot;type&quot;:&quot;report&quot;,&quot;id&quot;:&quot;1bdd13ce-e141-339f-b299-03fd08e2b974&quot;,&quot;title&quot;:&quot;COVID-19: Management of the intubated adult&quot;,&quot;author&quot;:[{&quot;family&quot;:&quot;Anesi&quot;,&quot;given&quot;:&quot;George L&quot;,&quot;parse-names&quot;:false,&quot;dropping-particle&quot;:&quot;&quot;,&quot;non-dropping-particle&quot;:&quot;&quot;}],&quot;URL&quot;:&quot;https://www.uptodate.com/contents/covid-19-management-of-the-intubated-adult/print?search=undefined&amp;source=covid19_landing&amp;usage_type=mai…1/30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true,&quot;citeprocText&quot;:&quot;[17,79,84]&quot;,&quot;manualOverrideText&quot;:&quot;[17,68,73]&quot;},&quot;citationTag&quot;:&quot;MENDELEY_CITATION_v3_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MTcsNzksODRdIiwibWFudWFsT3ZlcnJpZGVUZXh0IjoiWzE3LDY4LDczXSJ9fQ==&quot;},{&quot;citationID&quot;:&quot;MENDELEY_CITATION_becaceed-6e18-468d-898e-e4d05db7276a&quot;,&quot;citationItems&quot;:[{&quot;id&quot;:&quot;f223d921-e3af-36fb-b239-e1a269e93d19&quot;,&quot;itemData&quot;:{&quot;type&quot;:&quot;report&quot;,&quot;id&quot;:&quot;f223d921-e3af-36fb-b239-e1a269e93d19&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search=undefined&amp;source=covid19_landing&amp;usage_type=mai…1/45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1bdd13ce-e141-339f-b299-03fd08e2b974&quot;,&quot;itemData&quot;:{&quot;type&quot;:&quot;report&quot;,&quot;id&quot;:&quot;1bdd13ce-e141-339f-b299-03fd08e2b974&quot;,&quot;title&quot;:&quot;COVID-19: Management of the intubated adult&quot;,&quot;author&quot;:[{&quot;family&quot;:&quot;Anesi&quot;,&quot;given&quot;:&quot;George L&quot;,&quot;parse-names&quot;:false,&quot;dropping-particle&quot;:&quot;&quot;,&quot;non-dropping-particle&quot;:&quot;&quot;}],&quot;URL&quot;:&quot;https://www.uptodate.com/contents/covid-19-management-of-the-intubated-adult/print?search=undefined&amp;source=covid19_landing&amp;usage_type=mai…1/30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true,&quot;citeprocText&quot;:&quot;[17,70]&quot;,&quot;manualOverrideText&quot;:&quot;[17,76]&quot;},&quot;citationTag&quot;:&quot;MENDELEY_CITATION_v3_eyJjaXRhdGlvbklEIjoiTUVOREVMRVlfQ0lUQVRJT05fYmVjYWNlZWQtNmUxOC00NjhkLTg5OGUtZTRkMDVkYjcyNzZhIiwiY2l0YXRpb25JdGVtcyI6W3siaWQiOiJmMjIzZDkyMS1lM2FmLTM2ZmItYjIzOS1lMWEyNjllOTNkMTkiLCJpdGVtRGF0YSI6eyJ0eXBlIjoicmVwb3J0IiwiaWQiOiJmMjIzZDkyMS1lM2FmLTM2ZmItYjIzOS1lMWEyNjllOTNkMTk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9zZWFyY2g9dW5kZWZpbmVkJnNvdXJjZT1jb3ZpZDE5X2xhbmRpbmcmdXNhZ2VfdHlwZT1tYWnigKYxLzQ1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dHJ1ZSwiY2l0ZXByb2NUZXh0IjoiWzE3LDcwXSIsIm1hbnVhbE92ZXJyaWRlVGV4dCI6IlsxNyw3Nl0ifX0=&quot;},{&quot;citationID&quot;:&quot;MENDELEY_CITATION_dc03d5b9-b9fa-490f-b0c2-a9400a1df4b9&quot;,&quot;citationItems&quot;:[{&quot;id&quot;:&quot;f215a33b-7395-3237-832a-fe09ba5f204c&quot;,&quot;itemData&quot;:{&quot;type&quot;:&quot;article-journal&quot;,&quot;id&quot;:&quot;f215a33b-7395-3237-832a-fe09ba5f204c&quot;,&quot;title&quot;:&quot;Emergency Intubation in Covid-19 _ Enhanced Reader&quot;},&quot;isTemporary&quot;:false},{&quot;id&quot;:&quot;b4855727-3ad3-36f2-ac0c-16bfbcce0c2b&quot;,&quot;itemData&quot;:{&quot;type&quot;:&quot;article-journal&quot;,&quot;id&quot;:&quot;b4855727-3ad3-36f2-ac0c-16bfbcce0c2b&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id&quot;:&quot;1bdd13ce-e141-339f-b299-03fd08e2b974&quot;,&quot;itemData&quot;:{&quot;type&quot;:&quot;report&quot;,&quot;id&quot;:&quot;1bdd13ce-e141-339f-b299-03fd08e2b974&quot;,&quot;title&quot;:&quot;COVID-19: Management of the intubated adult&quot;,&quot;author&quot;:[{&quot;family&quot;:&quot;Anesi&quot;,&quot;given&quot;:&quot;George L&quot;,&quot;parse-names&quot;:false,&quot;dropping-particle&quot;:&quot;&quot;,&quot;non-dropping-particle&quot;:&quot;&quot;}],&quot;URL&quot;:&quot;https://www.uptodate.com/contents/covid-19-management-of-the-intubated-adult/print?search=undefined&amp;source=covid19_landing&amp;usage_type=mai…1/30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true,&quot;citeprocText&quot;:&quot;[17,79,84]&quot;,&quot;manualOverrideText&quot;:&quot;[17,68,73]&quot;},&quot;citationTag&quot;:&quot;MENDELEY_CITATION_v3_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MTcsNzksODRdIiwibWFudWFsT3ZlcnJpZGVUZXh0IjoiWzE3LDY4LDczXSJ9fQ==&quot;},{&quot;citationID&quot;:&quot;MENDELEY_CITATION_8623d80a-9bcd-41df-8f2d-433ef95989eb&quot;,&quot;citationItems&quot;:[{&quot;id&quot;:&quot;f215a33b-7395-3237-832a-fe09ba5f204c&quot;,&quot;itemData&quot;:{&quot;type&quot;:&quot;article-journal&quot;,&quot;id&quot;:&quot;f215a33b-7395-3237-832a-fe09ba5f204c&quot;,&quot;title&quot;:&quot;Emergency Intubation in Covid-19 _ Enhanced Reader&quot;},&quot;isTemporary&quot;:false},{&quot;id&quot;:&quot;b4855727-3ad3-36f2-ac0c-16bfbcce0c2b&quot;,&quot;itemData&quot;:{&quot;type&quot;:&quot;article-journal&quot;,&quot;id&quot;:&quot;b4855727-3ad3-36f2-ac0c-16bfbcce0c2b&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id&quot;:&quot;1bdd13ce-e141-339f-b299-03fd08e2b974&quot;,&quot;itemData&quot;:{&quot;type&quot;:&quot;report&quot;,&quot;id&quot;:&quot;1bdd13ce-e141-339f-b299-03fd08e2b974&quot;,&quot;title&quot;:&quot;COVID-19: Management of the intubated adult&quot;,&quot;author&quot;:[{&quot;family&quot;:&quot;Anesi&quot;,&quot;given&quot;:&quot;George L&quot;,&quot;parse-names&quot;:false,&quot;dropping-particle&quot;:&quot;&quot;,&quot;non-dropping-particle&quot;:&quot;&quot;}],&quot;URL&quot;:&quot;https://www.uptodate.com/contents/covid-19-management-of-the-intubated-adult/print?search=undefined&amp;source=covid19_landing&amp;usage_type=mai…1/30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true,&quot;citeprocText&quot;:&quot;[17,79,84]&quot;,&quot;manualOverrideText&quot;:&quot;[17,68,73]&quot;},&quot;citationTag&quot;:&quot;MENDELEY_CITATION_v3_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0cnVlLCJjaXRlcHJvY1RleHQiOiJbMTcsNzksODRdIiwibWFudWFsT3ZlcnJpZGVUZXh0IjoiWzE3LDY4LDczXSJ9fQ==&quot;},{&quot;citationID&quot;:&quot;MENDELEY_CITATION_8a8e8e97-ede4-434b-a57f-12220d0ed59f&quot;,&quot;citationItems&quot;:[{&quot;id&quot;:&quot;b95fc227-7752-3371-88a0-fdaec3282103&quot;,&quot;itemData&quot;:{&quot;type&quot;:&quot;article-journal&quot;,&quot;id&quot;:&quot;b95fc227-7752-3371-88a0-fdaec3282103&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properties&quot;:{&quot;noteIndex&quot;:0},&quot;isEdited&quot;:false,&quot;manualOverride&quot;:{&quot;isManuallyOverridden&quot;:false,&quot;citeprocText&quot;:&quot;[68]&quot;,&quot;manualOverrideText&quot;:&quot;&quot;},&quot;citationTag&quot;:&quot;MENDELEY_CITATION_v3_eyJjaXRhdGlvbklEIjoiTUVOREVMRVlfQ0lUQVRJT05fOGE4ZThlOTctZWRlNC00MzRiLWE1N2YtMTIyMjBkMGVkNTlm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mYWxzZSwiY2l0ZXByb2NUZXh0IjoiWzY4XSIsIm1hbnVhbE92ZXJyaWRlVGV4dCI6IiJ9fQ==&quot;},{&quot;citationID&quot;:&quot;MENDELEY_CITATION_6a2ced16-d594-4ff7-9002-9780b6708bf0&quot;,&quot;citationItems&quot;:[{&quot;id&quot;:&quot;b95fc227-7752-3371-88a0-fdaec3282103&quot;,&quot;itemData&quot;:{&quot;type&quot;:&quot;article-journal&quot;,&quot;id&quot;:&quot;b95fc227-7752-3371-88a0-fdaec3282103&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properties&quot;:{&quot;noteIndex&quot;:0},&quot;isEdited&quot;:false,&quot;manualOverride&quot;:{&quot;isManuallyOverridden&quot;:true,&quot;citeprocText&quot;:&quot;[68]&quot;,&quot;manualOverrideText&quot;:&quot;[61,68]&quot;},&quot;citationTag&quot;:&quot;MENDELEY_CITATION_v3_eyJjaXRhdGlvbklEIjoiTUVOREVMRVlfQ0lUQVRJT05fNmEyY2VkMTYtZDU5NC00ZmY3LTkwMDItOTc4MGI2NzA4YmYw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YxLDY4XSJ9fQ==&quot;},{&quot;citationID&quot;:&quot;MENDELEY_CITATION_003c377b-e415-4425-80db-2a8b9f64a809&quot;,&quot;citationItems&quot;:[{&quot;id&quot;:&quot;b95fc227-7752-3371-88a0-fdaec3282103&quot;,&quot;itemData&quot;:{&quot;type&quot;:&quot;article-journal&quot;,&quot;id&quot;:&quot;b95fc227-7752-3371-88a0-fdaec3282103&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properties&quot;:{&quot;noteIndex&quot;:0},&quot;isEdited&quot;:false,&quot;manualOverride&quot;:{&quot;isManuallyOverridden&quot;:true,&quot;citeprocText&quot;:&quot;[68]&quot;,&quot;manualOverrideText&quot;:&quot;[61,68]&quot;},&quot;citationTag&quot;:&quot;MENDELEY_CITATION_v3_eyJjaXRhdGlvbklEIjoiTUVOREVMRVlfQ0lUQVRJT05fMDAzYzM3N2ItZTQxNS00NDI1LTgwZGItMmE4YjlmNjRhODA5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YxLDY4XSJ9fQ==&quot;},{&quot;citationID&quot;:&quot;MENDELEY_CITATION_1d8338f2-af86-4045-aa33-71965c9a2aeb&quot;,&quot;citationItems&quot;:[{&quot;id&quot;:&quot;b95fc227-7752-3371-88a0-fdaec3282103&quot;,&quot;itemData&quot;:{&quot;type&quot;:&quot;article-journal&quot;,&quot;id&quot;:&quot;b95fc227-7752-3371-88a0-fdaec3282103&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properties&quot;:{&quot;noteIndex&quot;:0},&quot;isEdited&quot;:false,&quot;manualOverride&quot;:{&quot;isManuallyOverridden&quot;:true,&quot;citeprocText&quot;:&quot;[68]&quot;,&quot;manualOverrideText&quot;:&quot;[61,68]&quot;},&quot;citationTag&quot;:&quot;MENDELEY_CITATION_v3_eyJjaXRhdGlvbklEIjoiTUVOREVMRVlfQ0lUQVRJT05fMWQ4MzM4ZjItYWY4Ni00MDQ1LWFhMzMtNzE5NjVjOWEyYWVi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YxLDY4XSJ9fQ==&quot;},{&quot;citationID&quot;:&quot;MENDELEY_CITATION_a943051d-ebe2-4958-bcbd-0db2eefe9ebd&quot;,&quot;citationItems&quot;:[{&quot;id&quot;:&quot;b95fc227-7752-3371-88a0-fdaec3282103&quot;,&quot;itemData&quot;:{&quot;type&quot;:&quot;article-journal&quot;,&quot;id&quot;:&quot;b95fc227-7752-3371-88a0-fdaec3282103&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properties&quot;:{&quot;noteIndex&quot;:0},&quot;isEdited&quot;:false,&quot;manualOverride&quot;:{&quot;isManuallyOverridden&quot;:true,&quot;citeprocText&quot;:&quot;[68]&quot;,&quot;manualOverrideText&quot;:&quot;[61,68]&quot;},&quot;citationTag&quot;:&quot;MENDELEY_CITATION_v3_eyJjaXRhdGlvbklEIjoiTUVOREVMRVlfQ0lUQVRJT05fYTk0MzA1MWQtZWJlMi00OTU4LWJjYmQtMGRiMmVlZmU5ZWJk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YxLDY4XSJ9fQ==&quot;},{&quot;citationID&quot;:&quot;MENDELEY_CITATION_bc7beb8c-5289-4544-9109-85e3b41f6a5d&quot;,&quot;citationItems&quot;:[{&quot;id&quot;:&quot;b95fc227-7752-3371-88a0-fdaec3282103&quot;,&quot;itemData&quot;:{&quot;type&quot;:&quot;article-journal&quot;,&quot;id&quot;:&quot;b95fc227-7752-3371-88a0-fdaec3282103&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properties&quot;:{&quot;noteIndex&quot;:0},&quot;isEdited&quot;:false,&quot;manualOverride&quot;:{&quot;isManuallyOverridden&quot;:true,&quot;citeprocText&quot;:&quot;[68]&quot;,&quot;manualOverrideText&quot;:&quot;[61,68]&quot;},&quot;citationTag&quot;:&quot;MENDELEY_CITATION_v3_eyJjaXRhdGlvbklEIjoiTUVOREVMRVlfQ0lUQVRJT05fYmM3YmViOGMtNTI4OS00NTQ0LTkxMDktODVlM2I0MWY2YTVk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YxLDY4XSJ9fQ==&quot;},{&quot;citationID&quot;:&quot;MENDELEY_CITATION_5dcdeee6-28c9-478e-a175-56d4b4e10dcf&quot;,&quot;citationItems&quot;:[{&quot;id&quot;:&quot;b95fc227-7752-3371-88a0-fdaec3282103&quot;,&quot;itemData&quot;:{&quot;type&quot;:&quot;article-journal&quot;,&quot;id&quot;:&quot;b95fc227-7752-3371-88a0-fdaec3282103&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properties&quot;:{&quot;noteIndex&quot;:0},&quot;isEdited&quot;:false,&quot;manualOverride&quot;:{&quot;isManuallyOverridden&quot;:true,&quot;citeprocText&quot;:&quot;[68]&quot;,&quot;manualOverrideText&quot;:&quot;[16,17,61]&quot;},&quot;citationTag&quot;:&quot;MENDELEY_CITATION_v3_eyJjaXRhdGlvbklEIjoiTUVOREVMRVlfQ0lUQVRJT05fNWRjZGVlZTYtMjhjOS00NzhlLWExNzUtNTZkNGI0ZTEwZGNm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E2LDE3LDYxXSJ9fQ==&quot;},{&quot;citationID&quot;:&quot;MENDELEY_CITATION_980227e5-3fa6-4b50-9eba-a2ed8c24430b&quot;,&quot;citationItems&quot;:[{&quot;id&quot;:&quot;b95fc227-7752-3371-88a0-fdaec3282103&quot;,&quot;itemData&quot;:{&quot;type&quot;:&quot;article-journal&quot;,&quot;id&quot;:&quot;b95fc227-7752-3371-88a0-fdaec3282103&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properties&quot;:{&quot;noteIndex&quot;:0},&quot;isEdited&quot;:false,&quot;manualOverride&quot;:{&quot;isManuallyOverridden&quot;:true,&quot;citeprocText&quot;:&quot;[68]&quot;,&quot;manualOverrideText&quot;:&quot;[16,17,61]&quot;},&quot;citationTag&quot;:&quot;MENDELEY_CITATION_v3_eyJjaXRhdGlvbklEIjoiTUVOREVMRVlfQ0lUQVRJT05fOTgwMjI3ZTUtM2ZhNi00YjUwLTllYmEtYTJlZDhjMjQ0MzBi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E2LDE3LDYxXSJ9fQ==&quot;},{&quot;citationID&quot;:&quot;MENDELEY_CITATION_1e5867a5-7687-4901-a732-ec257cd468a4&quot;,&quot;citationItems&quot;:[{&quot;id&quot;:&quot;b95fc227-7752-3371-88a0-fdaec3282103&quot;,&quot;itemData&quot;:{&quot;type&quot;:&quot;article-journal&quot;,&quot;id&quot;:&quot;b95fc227-7752-3371-88a0-fdaec3282103&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properties&quot;:{&quot;noteIndex&quot;:0},&quot;isEdited&quot;:false,&quot;manualOverride&quot;:{&quot;isManuallyOverridden&quot;:true,&quot;citeprocText&quot;:&quot;[68]&quot;,&quot;manualOverrideText&quot;:&quot;[16,17,61]&quot;},&quot;citationTag&quot;:&quot;MENDELEY_CITATION_v3_eyJjaXRhdGlvbklEIjoiTUVOREVMRVlfQ0lUQVRJT05fMWU1ODY3YTUtNzY4Ny00OTAxLWE3MzItZWMyNTdjZDQ2OGE0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E2LDE3LDYxXSJ9fQ==&quot;},{&quot;citationID&quot;:&quot;MENDELEY_CITATION_f16ec027-6841-44c6-b41d-3ee93d77eec0&quot;,&quot;citationItems&quot;:[{&quot;id&quot;:&quot;b95fc227-7752-3371-88a0-fdaec3282103&quot;,&quot;itemData&quot;:{&quot;type&quot;:&quot;article-journal&quot;,&quot;id&quot;:&quot;b95fc227-7752-3371-88a0-fdaec3282103&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properties&quot;:{&quot;noteIndex&quot;:0},&quot;isEdited&quot;:false,&quot;manualOverride&quot;:{&quot;isManuallyOverridden&quot;:true,&quot;citeprocText&quot;:&quot;[68]&quot;,&quot;manualOverrideText&quot;:&quot;[16,17,61]&quot;},&quot;citationTag&quot;:&quot;MENDELEY_CITATION_v3_eyJjaXRhdGlvbklEIjoiTUVOREVMRVlfQ0lUQVRJT05fZjE2ZWMwMjctNjg0MS00NGM2LWI0MWQtM2VlOTNkNzdlZWMw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E2LDE3LDYxXSJ9fQ==&quot;},{&quot;citationID&quot;:&quot;MENDELEY_CITATION_d9793703-3df3-4f83-b343-d262ddf0a0eb&quot;,&quot;citationItems&quot;:[{&quot;id&quot;:&quot;b95fc227-7752-3371-88a0-fdaec3282103&quot;,&quot;itemData&quot;:{&quot;type&quot;:&quot;article-journal&quot;,&quot;id&quot;:&quot;b95fc227-7752-3371-88a0-fdaec3282103&quot;,&quot;title&quot;:&quot;Intubation rate of patients with hypoxia due to COVID-19 treated with awake proning: A meta-analysis&quot;,&quot;author&quot;:[{&quot;family&quot;:&quot;Cardona&quot;,&quot;given&quot;:&quot;Stephanie&quot;,&quot;parse-names&quot;:false,&quot;dropping-particle&quot;:&quot;&quot;,&quot;non-dropping-particle&quot;:&quot;&quot;},{&quot;family&quot;:&quot;Downing&quot;,&quot;given&quot;:&quot;Jessica&quot;,&quot;parse-names&quot;:false,&quot;dropping-particle&quot;:&quot;&quot;,&quot;non-dropping-particle&quot;:&quot;&quot;},{&quot;family&quot;:&quot;Alfalasi&quot;,&quot;given&quot;:&quot;Reem&quot;,&quot;parse-names&quot;:false,&quot;dropping-particle&quot;:&quot;&quot;,&quot;non-dropping-particle&quot;:&quot;&quot;},{&quot;family&quot;:&quot;Bzhilyanskaya&quot;,&quot;given&quot;:&quot;Vera&quot;,&quot;parse-names&quot;:false,&quot;dropping-particle&quot;:&quot;&quot;,&quot;non-dropping-particle&quot;:&quot;&quot;},{&quot;family&quot;:&quot;Milzman&quot;,&quot;given&quot;:&quot;David&quot;,&quot;parse-names&quot;:false,&quot;dropping-particle&quot;:&quot;&quot;,&quot;non-dropping-particle&quot;:&quot;&quot;},{&quot;family&quot;:&quot;Rehan&quot;,&quot;given&quot;:&quot;Mehboob&quot;,&quot;parse-names&quot;:false,&quot;dropping-particle&quot;:&quot;&quot;,&quot;non-dropping-particle&quot;:&quot;&quot;},{&quot;family&quot;:&quot;Schwartz&quot;,&quot;given&quot;:&quot;Bradford&quot;,&quot;parse-names&quot;:false,&quot;dropping-particle&quot;:&quot;&quot;,&quot;non-dropping-particle&quot;:&quot;&quot;},{&quot;family&quot;:&quot;Yardi&quot;,&quot;given&quot;:&quot;Isha&quot;,&quot;parse-names&quot;:false,&quot;dropping-particle&quot;:&quot;&quot;,&quot;non-dropping-particle&quot;:&quot;&quot;},{&quot;family&quot;:&quot;Yazdanpanah&quot;,&quot;given&quot;:&quot;Fariba&quot;,&quot;parse-names&quot;:false,&quot;dropping-particle&quot;:&quot;&quot;,&quot;non-dropping-particle&quot;:&quot;&quot;},{&quot;family&quot;:&quot;Tran&quot;,&quot;given&quot;:&quot;Quincy K.&quot;,&quot;parse-names&quot;:false,&quot;dropping-particle&quot;:&quot;&quot;,&quot;non-dropping-particle&quot;:&quot;&quot;}],&quot;container-title&quot;:&quot;American Journal of Emergency Medicine&quot;,&quot;DOI&quot;:&quot;10.1016/j.ajem.2021.01.058&quot;,&quot;ISSN&quot;:&quot;15328171&quot;,&quot;PMID&quot;:&quot;33550104&quot;,&quot;issued&quot;:{&quot;date-parts&quot;:[[2021,5,1]]},&quot;page&quot;:&quot;88-96&quot;,&quot;abstract&quot;:&quot;Background: Awake prone positioning (PP), or proning, is used to avoid intubations in hypoxic patients with COVID-19, but because of the disease's novelty and constant evolution of treatment strategies, the efficacy of awake PP is unclear. We conducted a meta-analysis of the literature to assess the intubation rate among patients with COVID-19 requiring oxygen or noninvasive ventilatory support who underwent awake PP. Methods: We searched PubMed, Embase, and Scopus databases through August 15, 2020 to identify relevant randomized control trials, observational studies, and case series. We performed random-effects meta-analyses for the primary outcome of intubation rate. We used moderator analysis and meta-regressions to assess sources of heterogeneity. We used the standard and modified Newcastle-Ottawa Scales (NOS) to assess studies' quality. Results: Our search identified 1043 articles. We included 16 studies from the original search and 2 in-press as of October 2020 in our analysis. All were observational studies. Our analysis included 364 patients; mean age was 56.8 (SD 7.12) years, and 68% were men. The intubation rate was 28% (95% CI 20%–38%, I2 = 63%). The mortality rate among patients who underwent awake PP was 14% (95% CI 7.4%–24.4%). Potential sources of heterogeneity were study design and setting (practice and geographic). Conclusions: Our study demonstrated an intubation rate of 28% among hypoxic patients with COVID-19 who underwent awake PP. Awake PP in COVID-19 is feasible and practical, and more rigorous research is needed to confirm this promising intervention.&quot;,&quot;publisher&quot;:&quot;W.B. Saunders&quot;,&quot;volume&quot;:&quot;43&quot;},&quot;isTemporary&quot;:false}],&quot;properties&quot;:{&quot;noteIndex&quot;:0},&quot;isEdited&quot;:false,&quot;manualOverride&quot;:{&quot;isManuallyOverridden&quot;:true,&quot;citeprocText&quot;:&quot;[68]&quot;,&quot;manualOverrideText&quot;:&quot;[16,17,61]&quot;},&quot;citationTag&quot;:&quot;MENDELEY_CITATION_v3_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&quot;},{&quot;citationID&quot;:&quot;MENDELEY_CITATION_44032968-887c-4479-9f6b-de17c99ed4df&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NDQwMzI5NjgtODg3Yy00NDc5LTlmNmItZGUxN2M5OWVkNGRm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349f040f-c257-4228-8e4e-7b69606a25df&quot;,&quot;citationItems&quot;:[{&quot;id&quot;:&quot;9c95b939-a7f6-31d1-a024-bc8b91fc549f&quot;,&quot;itemData&quot;:{&quot;type&quot;:&quot;report&quot;,&quot;id&quot;:&quot;9c95b939-a7f6-31d1-a024-bc8b91fc549f&quot;,&quot;title&quot;:&quot;TERMINOLOGY AND STAGES OF RECOVERY&quot;,&quot;URL&quot;:&quot;https://www.uptodate.com/contents/covid-19-evaluation-and-management-of-adults-following-acute-viral-illness/print&quot;},&quot;isTemporary&quot;:false},{&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true,&quot;citeprocText&quot;:&quot;[13,85]&quot;,&quot;manualOverrideText&quot;:&quot;[13,75]&quot;},&quot;citationTag&quot;:&quot;MENDELEY_CITATION_v3_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&quot;},{&quot;citationID&quot;:&quot;MENDELEY_CITATION_3c9d8b35-fa74-4883-9b9c-4f79c325af47&quot;,&quot;citationItems&quot;:[{&quot;id&quot;:&quot;9c95b939-a7f6-31d1-a024-bc8b91fc549f&quot;,&quot;itemData&quot;:{&quot;type&quot;:&quot;report&quot;,&quot;id&quot;:&quot;9c95b939-a7f6-31d1-a024-bc8b91fc549f&quot;,&quot;title&quot;:&quot;TERMINOLOGY AND STAGES OF RECOVERY&quot;,&quot;URL&quot;:&quot;https://www.uptodate.com/contents/covid-19-evaluation-and-management-of-adults-following-acute-viral-illness/print&quot;},&quot;isTemporary&quot;:false},{&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true,&quot;citeprocText&quot;:&quot;[13,85]&quot;,&quot;manualOverrideText&quot;:&quot;[13,75]&quot;},&quot;citationTag&quot;:&quot;MENDELEY_CITATION_v3_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&quot;},{&quot;citationID&quot;:&quot;MENDELEY_CITATION_7c03e540-eeea-49ec-a33b-8fd746621d22&quot;,&quot;citationItems&quot;:[{&quot;id&quot;:&quot;9c95b939-a7f6-31d1-a024-bc8b91fc549f&quot;,&quot;itemData&quot;:{&quot;type&quot;:&quot;report&quot;,&quot;id&quot;:&quot;9c95b939-a7f6-31d1-a024-bc8b91fc549f&quot;,&quot;title&quot;:&quot;TERMINOLOGY AND STAGES OF RECOVERY&quot;,&quot;URL&quot;:&quot;https://www.uptodate.com/contents/covid-19-evaluation-and-management-of-adults-following-acute-viral-illness/print&quot;},&quot;isTemporary&quot;:false},{&quot;id&quot;:&quot;4b2444a3-07e5-34a5-bc68-16164e5f8fbe&quot;,&quot;itemData&quot;:{&quot;type&quot;:&quot;report&quot;,&quot;id&quot;:&quot;4b2444a3-07e5-34a5-bc68-16164e5f8fbe&quot;,&quot;title&quot;:&quot;სარჩევი მიმოხილვა&quot;},&quot;isTemporary&quot;:false}],&quot;properties&quot;:{&quot;noteIndex&quot;:0},&quot;isEdited&quot;:false,&quot;manualOverride&quot;:{&quot;isManuallyOverridden&quot;:true,&quot;citeprocText&quot;:&quot;[13,85]&quot;,&quot;manualOverrideText&quot;:&quot;[13,75]&quot;},&quot;citationTag&quot;:&quot;MENDELEY_CITATION_v3_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&quot;},{&quot;citationID&quot;:&quot;MENDELEY_CITATION_35f22126-9937-407a-bd4b-f36ad3aaf301&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properties&quot;:{&quot;noteIndex&quot;:0},&quot;isEdited&quot;:false,&quot;manualOverride&quot;:{&quot;isManuallyOverridden&quot;:false,&quot;citeprocText&quot;:&quot;[5,8]&quot;,&quot;manualOverrideText&quot;:&quot;&quot;},&quot;citationTag&quot;:&quot;MENDELEY_CITATION_v3_eyJjaXRhdGlvbklEIjoiTUVOREVMRVlfQ0lUQVRJT05fMzVmMjIxMjYtOTkzNy00MDdhLWJkNGItZjM2YWQzYWFmMzAx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1dLCJwcm9wZXJ0aWVzIjp7Im5vdGVJbmRleCI6MH0sImlzRWRpdGVkIjpmYWxzZSwibWFudWFsT3ZlcnJpZGUiOnsiaXNNYW51YWxseU92ZXJyaWRkZW4iOmZhbHNlLCJjaXRlcHJvY1RleHQiOiJbNSw4XSIsIm1hbnVhbE92ZXJyaWRlVGV4dCI6IiJ9fQ==&quot;},{&quot;citationID&quot;:&quot;MENDELEY_CITATION_de495354-7e46-496c-999f-4dd2ef38b731&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5,8,16]&quot;,&quot;manualOverrideText&quot;:&quot;&quot;},&quot;citationTag&quot;:&quot;MENDELEY_CITATION_v3_eyJjaXRhdGlvbklEIjoiTUVOREVMRVlfQ0lUQVRJT05fZGU0OTUzNTQtN2U0Ni00OTZjLTk5OWYtNGRkMmVmMzhiNzMx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ZmFsc2UsImNpdGVwcm9jVGV4dCI6Ils1LDgsMTZdIiwibWFudWFsT3ZlcnJpZGVUZXh0IjoiIn19&quot;},{&quot;citationID&quot;:&quot;MENDELEY_CITATION_56010950-9995-4a9e-bb79-05a858270f1d&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5,8,16]&quot;,&quot;manualOverrideText&quot;:&quot;&quot;},&quot;citationTag&quot;:&quot;MENDELEY_CITATION_v3_eyJjaXRhdGlvbklEIjoiTUVOREVMRVlfQ0lUQVRJT05fNTYwMTA5NTAtOTk5NS00YTllLWJiNzktMDVhODU4MjcwZjFk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&quot;},{&quot;citationID&quot;:&quot;MENDELEY_CITATION_bf1af3aa-3872-4094-8b33-d0c3028b87a6&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YmYxYWYzYWEtMzg3Mi00MDk0LThiMzMtZDBjMzAyOGI4N2E2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5173db35-9818-45ec-bdc5-efd15681a9cd&quot;,&quot;citationItems&quot;:[{&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properties&quot;:{&quot;noteIndex&quot;:0},&quot;isEdited&quot;:false,&quot;manualOverride&quot;:{&quot;isManuallyOverridden&quot;:false,&quot;citeprocText&quot;:&quot;[5]&quot;,&quot;manualOverrideText&quot;:&quot;&quot;},&quot;citationTag&quot;:&quot;MENDELEY_CITATION_v3_eyJjaXRhdGlvbklEIjoiTUVOREVMRVlfQ0lUQVRJT05fNTE3M2RiMzUtOTgxOC00NWVjLWJkYzUtZWZkMTU2ODFhOWNkIiwiY2l0YXRpb25JdGVtcyI6W3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1dLCJwcm9wZXJ0aWVzIjp7Im5vdGVJbmRleCI6MH0sImlzRWRpdGVkIjpmYWxzZSwibWFudWFsT3ZlcnJpZGUiOnsiaXNNYW51YWxseU92ZXJyaWRkZW4iOmZhbHNlLCJjaXRlcHJvY1RleHQiOiJbNV0iLCJtYW51YWxPdmVycmlkZVRleHQiOiIifX0=&quot;},{&quot;citationID&quot;:&quot;MENDELEY_CITATION_0bab05a0-e7d0-44fb-b13a-ad5b1bef318f&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0cc1482f-e469-3454-b71a-394a03abb59d&quot;,&quot;itemData&quot;:{&quot;type&quot;:&quot;report&quot;,&quot;id&quot;:&quot;0cc1482f-e469-3454-b71a-394a03abb59d&quot;,&quot;title&quot;:&quot;Clinical management&quot;,&quot;URL&quot;:&quot;https://apps.who.int/iris/bitstream/handle/10665/338871/WHO-2019-nCoV-clinical-web_annex-2021.1-eng.pdf&quot;,&quot;issued&quot;:{&quot;date-parts&quot;:[[2021]]}},&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5,8,9,16]&quot;,&quot;manualOverrideText&quot;:&quot;&quot;},&quot;citationTag&quot;:&quot;MENDELEY_CITATION_v3_eyJjaXRhdGlvbklEIjoiTUVOREVMRVlfQ0lUQVRJT05fMGJhYjA1YTAtZTdkMC00NGZiLWIxM2EtYWQ1YjFiZWYzMThm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1dLCJwcm9wZXJ0aWVzIjp7Im5vdGVJbmRleCI6MH0sImlzRWRpdGVkIjpmYWxzZSwibWFudWFsT3ZlcnJpZGUiOnsiaXNNYW51YWxseU92ZXJyaWRkZW4iOmZhbHNlLCJjaXRlcHJvY1RleHQiOiJbNSw4LDksMTZdIiwibWFudWFsT3ZlcnJpZGVUZXh0IjoiIn19&quot;},{&quot;citationID&quot;:&quot;MENDELEY_CITATION_9e66c91e-a0af-4553-833d-772b68ced23c&quot;,&quot;citationItems&quot;:[{&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8,9,16]&quot;,&quot;manualOverrideText&quot;:&quot;&quot;},&quot;citationTag&quot;:&quot;MENDELEY_CITATION_v3_eyJjaXRhdGlvbklEIjoiTUVOREVMRVlfQ0lUQVRJT05fOWU2NmM5MWUtYTBhZi00NTUzLTgzM2QtNzcyYjY4Y2VkMjNjIiwiY2l0YXRpb25JdGVtcyI6W3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gsOSwxNl0iLCJtYW51YWxPdmVycmlkZVRleHQiOiIifX0=&quot;},{&quot;citationID&quot;:&quot;MENDELEY_CITATION_1e949957-46fd-4c5e-85a7-eedeb5dcb404&quot;,&quot;citationItems&quot;:[{&quot;id&quot;:&quot;44be9232-6c52-3817-ab2e-9148f2aceb70&quot;,&quot;itemData&quot;:{&quot;type&quot;:&quot;report&quot;,&quot;id&quot;:&quot;44be9232-6c52-3817-ab2e-9148f2aceb70&quot;,&quot;title&quot;:&quot;Rapid policy statement Interim clinical commissioning policy: Remdesivir for patients hospitalised with COVID-19 (adults and children 12 years and older)&quot;,&quot;URL&quot;:&quot;https://www.medicines.org.uk/emc/product/11597/smpc&quot;},&quot;isTemporary&quot;:false},{&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properties&quot;:{&quot;noteIndex&quot;:0},&quot;isEdited&quot;:false,&quot;manualOverride&quot;:{&quot;isManuallyOverridden&quot;:false,&quot;citeprocText&quot;:&quot;[8,9,37]&quot;,&quot;manualOverrideText&quot;:&quot;&quot;},&quot;citationTag&quot;:&quot;MENDELEY_CITATION_v3_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V0sInByb3BlcnRpZXMiOnsibm90ZUluZGV4IjowfSwiaXNFZGl0ZWQiOmZhbHNlLCJtYW51YWxPdmVycmlkZSI6eyJpc01hbnVhbGx5T3ZlcnJpZGRlbiI6ZmFsc2UsImNpdGVwcm9jVGV4dCI6Ils4LDksMzddIiwibWFudWFsT3ZlcnJpZGVUZXh0IjoiIn19&quot;},{&quot;citationID&quot;:&quot;MENDELEY_CITATION_6b85a2b7-6254-4179-9e26-2754a9ffc96d&quot;,&quot;citationItems&quot;:[{&quot;id&quot;:&quot;218f7ad5-ca0c-345c-9a69-f97cc3fbd270&quot;,&quot;itemData&quot;:{&quot;type&quot;:&quot;report&quot;,&quot;id&quot;:&quot;218f7ad5-ca0c-345c-9a69-f97cc3fbd270&quot;,&quot;title&quot;:&quot;COVID-19 Treatment Guidelines 2&quot;,&quot;URL&quot;:&quot;https://www.covid19treatmentguidelines.nih.gov/&quot;},&quot;isTemporary&quot;:false},{&quot;id&quot;:&quot;1f504517-7d20-3dda-b3bf-3217e53c4530&quot;,&quot;itemData&quot;:{&quot;type&quot;:&quot;report&quot;,&quot;id&quot;:&quot;1f504517-7d20-3dda-b3bf-3217e53c4530&quot;,&quot;title&quot;:&quot;Last updated October 27, 2021 and posted online at www.idsociety.org/COVID19guidelines. Please check website for most updated version of these guidelines. Infectious Diseases Society of America Guidelines on the Treatment and Management of Patients with COVID-19&quot;,&quot;author&quot;:[{&quot;family&quot;:&quot;Adarsh Bhimraj&quot;,&quot;given&quot;:&quot;Authors&quot;,&quot;parse-names&quot;:false,&quot;dropping-particle&quot;:&quot;&quot;,&quot;non-dropping-particle&quot;:&quot;&quot;},{&quot;family&quot;:&quot;Morgan&quot;,&quot;given&quot;:&quot;Rebecca L&quot;,&quot;parse-names&quot;:false,&quot;dropping-particle&quot;:&quot;&quot;,&quot;non-dropping-particle&quot;:&quot;&quot;},{&quot;family&quot;:&quot;Hirsch Shumaker&quot;,&quot;given&quot;:&quot;Amy&quot;,&quot;parse-names&quot;:false,&quot;dropping-particle&quot;:&quot;&quot;,&quot;non-dropping-particle&quot;:&quot;&quot;},{&quot;family&quot;:&quot;Lavergne&quot;,&quot;given&quot;:&quot;Valery&quot;,&quot;parse-names&quot;:false,&quot;dropping-particle&quot;:&quot;&quot;,&quot;non-dropping-particle&quot;:&quot;&quot;},{&quot;family&quot;:&quot;Baden&quot;,&quot;given&quot;:&quot;Lindsey&quot;,&quot;parse-names&quot;:false,&quot;dropping-particle&quot;:&quot;&quot;,&quot;non-dropping-particle&quot;:&quot;&quot;},{&quot;family&quot;:&quot;Chi-Chung Cheng&quot;,&quot;given&quot;:&quot;Vincent&quot;,&quot;parse-names&quot;:false,&quot;dropping-particle&quot;:&quot;&quot;,&quot;non-dropping-particle&quot;:&quot;&quot;},{&quot;family&quot;:&quot;Edwards&quot;,&quot;given&quot;:&quot;Kathryn M&quot;,&quot;parse-names&quot;:false,&quot;dropping-particle&quot;:&quot;&quot;,&quot;non-dropping-particle&quot;:&quot;&quot;},{&quot;family&quot;:&quot;Gandhi&quot;,&quot;given&quot;:&quot;Rajesh&quot;,&quot;parse-names&quot;:false,&quot;dropping-particle&quot;:&quot;&quot;,&quot;non-dropping-particle&quot;:&quot;&quot;},{&quot;family&quot;:&quot;Gallagher&quot;,&quot;given&quot;:&quot;Jason&quot;,&quot;parse-names&quot;:false,&quot;dropping-particle&quot;:&quot;&quot;,&quot;non-dropping-particle&quot;:&quot;&quot;},{&quot;family&quot;:&quot;Muller&quot;,&quot;given&quot;:&quot;William J&quot;,&quot;parse-names&quot;:false,&quot;dropping-particle&quot;:&quot;&quot;,&quot;non-dropping-particle&quot;:&quot;&quot;},{&quot;family&quot;:&quot;O&quot;,&quot;given&quot;:&quot;John C&quot;,&quot;parse-names&quot;:false,&quot;dropping-particle&quot;:&quot;&quot;,&quot;non-dropping-particle&quot;:&quot;&quot;},{&quot;family&quot;:&quot;Shoham&quot;,&quot;given&quot;:&quot;Shmuel&quot;,&quot;parse-names&quot;:false,&quot;dropping-particle&quot;:&quot;&quot;,&quot;non-dropping-particle&quot;:&quot;&quot;},{&quot;family&quot;:&quot;Hassan Murad&quot;,&quot;given&quot;:&quot;M&quot;,&quot;parse-names&quot;:false,&quot;dropping-particle&quot;:&quot;&quot;,&quot;non-dropping-particle&quot;:&quot;&quot;},{&quot;family&quot;:&quot;Mustafa&quot;,&quot;given&quot;:&quot;Reem A&quot;,&quot;parse-names&quot;:false,&quot;dropping-particle&quot;:&quot;&quot;,&quot;non-dropping-particle&quot;:&quot;&quot;},{&quot;family&quot;:&quot;Sultan&quot;,&quot;given&quot;:&quot;Shahnaz&quot;,&quot;parse-names&quot;:false,&quot;dropping-particle&quot;:&quot;&quot;,&quot;non-dropping-particle&quot;:&quot;&quot;},{&quot;family&quot;:&quot;Falck-Ytter&quot;,&quot;given&quot;:&quot;Yngve&quot;,&quot;parse-names&quot;:false,&quot;dropping-particle&quot;:&quot;&quot;,&quot;non-dropping-particle&quot;:&quot;&quot;}],&quot;URL&quot;:&quot;www.idsociety.org/COVID19guidelines.&quot;},&quot;isTemporary&quot;:false},{&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properties&quot;:{&quot;noteIndex&quot;:0},&quot;isEdited&quot;:false,&quot;manualOverride&quot;:{&quot;isManuallyOverridden&quot;:false,&quot;citeprocText&quot;:&quot;[8,9,16]&quot;,&quot;manualOverrideText&quot;:&quot;&quot;},&quot;citationTag&quot;:&quot;MENDELEY_CITATION_v3_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&quot;},{&quot;citationID&quot;:&quot;MENDELEY_CITATION_0bd9252a-2b0f-4d07-8e2f-a761000018c7&quot;,&quot;citationItems&quot;:[{&quot;id&quot;:&quot;015ebd72-e424-3ca7-a0d8-291e2d1f0702&quot;,&quot;itemData&quot;:{&quot;type&quot;:&quot;report&quot;,&quot;id&quot;:&quot;015ebd72-e424-3ca7-a0d8-291e2d1f0702&quot;,&quot;title&quot;:&quot;Interim Clinical Commissioning Policy: Casirivimab and imdevimab for patients hospitalised due to COVID-19 Commissioning position&quot;},&quot;isTemporary&quot;:false},{&quot;id&quot;:&quot;ed618361-d69e-3c2f-9469-a0d1393663a5&quot;,&quot;itemData&quot;:{&quot;type&quot;:&quot;report&quot;,&quot;id&quot;:&quot;ed618361-d69e-3c2f-9469-a0d1393663a5&quot;,&quot;title&quot;:&quot;Casirivimab and Imdevimab Global Guidebook&quot;},&quot;isTemporary&quot;:false}],&quot;properties&quot;:{&quot;noteIndex&quot;:0},&quot;isEdited&quot;:false,&quot;manualOverride&quot;:{&quot;isManuallyOverridden&quot;:false,&quot;citeprocText&quot;:&quot;[44,45]&quot;,&quot;manualOverrideText&quot;:&quot;&quot;},&quot;citationTag&quot;:&quot;MENDELEY_CITATION_v3_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&quot;},{&quot;citationID&quot;:&quot;MENDELEY_CITATION_9c39a800-9c29-4a6f-8a5b-71b4e6740904&quot;,&quot;citationItems&quot;:[{&quot;id&quot;:&quot;fd3eaf31-2f05-3178-9882-3f32a88861b3&quot;,&quot;itemData&quot;:{&quot;type&quot;:&quot;report&quot;,&quot;id&quot;:&quot;fd3eaf31-2f05-3178-9882-3f32a88861b3&quot;,&quot;title&quot;:&quot;COVID-19: Management in hospitalized adults&quot;,&quot;author&quot;:[{&quot;family&quot;:&quot;Kim&quot;,&quot;given&quot;:&quot;Arthur Y&quot;,&quot;parse-names&quot;:false,&quot;dropping-particle&quot;:&quot;&quot;,&quot;non-dropping-particle&quot;:&quot;&quot;},{&quot;family&quot;:&quot;Gandhi&quot;,&quot;given&quot;:&quot;Rajesh T&quot;,&quot;parse-names&quot;:false,&quot;dropping-particle&quot;:&quot;&quot;,&quot;non-dropping-particle&quot;:&quot;&quot;}],&quot;URL&quot;:&quot;https://www.uptodate.com/contents/covid-19-management-in-hospitalized-adults/print1/44OfficialreprintfromUpToDatewww.uptodate.com&quot;,&quot;issued&quot;:{&quot;date-parts&quot;:[[2021]]},&quot;abstract&quot;:&quot;The content on the UpToDate website is not intended nor recommended as a substitute for medical advice, diagnosis, or treatment. Always seek the advice of your own physician or other qualified health care professional regarding any medical questions or conditions. The use of UpToDate content is governed by the UpToDate Terms of Use.&quot;},&quot;isTemporary&quot;:false},{&quot;id&quot;:&quot;48269b22-2a6e-3257-82a6-5140adcd3fa8&quot;,&quot;itemData&quot;:{&quot;type&quot;:&quot;article-journal&quot;,&quot;id&quot;:&quot;48269b22-2a6e-3257-82a6-5140adcd3fa8&quot;,&quot;title&quot;:&quot;Baricitinib plus Remdesivir for Hospitalized Adults with Covid-19&quot;,&quot;author&quot;:[{&quot;family&quot;:&quot;Kalil&quot;,&quot;given&quot;:&quot;Andre C.&quot;,&quot;parse-names&quot;:false,&quot;dropping-particle&quot;:&quot;&quot;,&quot;non-dropping-particle&quot;:&quot;&quot;},{&quot;family&quot;:&quot;Patterson&quot;,&quot;given&quot;:&quot;Thomas F.&quot;,&quot;parse-names&quot;:false,&quot;dropping-particle&quot;:&quot;&quot;,&quot;non-dropping-particle&quot;:&quot;&quot;},{&quot;family&quot;:&quot;Mehta&quot;,&quot;given&quot;:&quot;Aneesh K.&quot;,&quot;parse-names&quot;:false,&quot;dropping-particle&quot;:&quot;&quot;,&quot;non-dropping-particle&quot;:&quot;&quot;},{&quot;family&quot;:&quot;Tomashek&quot;,&quot;given&quot;:&quot;Kay M.&quot;,&quot;parse-names&quot;:false,&quot;dropping-particle&quot;:&quot;&quot;,&quot;non-dropping-particle&quot;:&quot;&quot;},{&quot;family&quot;:&quot;Wolfe&quot;,&quot;given&quot;:&quot;Cameron R.&quot;,&quot;parse-names&quot;:false,&quot;dropping-particle&quot;:&quot;&quot;,&quot;non-dropping-particle&quot;:&quot;&quot;},{&quot;family&quot;:&quot;Ghazaryan&quot;,&quot;given&quot;:&quot;Varduhi&quot;,&quot;parse-names&quot;:false,&quot;dropping-particle&quot;:&quot;&quot;,&quot;non-dropping-particle&quot;:&quot;&quot;},{&quot;family&quot;:&quot;Marconi&quot;,&quot;given&quot;:&quot;Vincent C.&quot;,&quot;parse-names&quot;:false,&quot;dropping-particle&quot;:&quot;&quot;,&quot;non-dropping-particle&quot;:&quot;&quot;},{&quot;family&quot;:&quot;Ruiz-Palacios&quot;,&quot;given&quot;:&quot;Guillermo M.&quot;,&quot;parse-names&quot;:false,&quot;dropping-particle&quot;:&quot;&quot;,&quot;non-dropping-particle&quot;:&quot;&quot;},{&quot;family&quot;:&quot;Hsieh&quot;,&quot;given&quot;:&quot;Lanny&quot;,&quot;parse-names&quot;:false,&quot;dropping-particle&quot;:&quot;&quot;,&quot;non-dropping-particle&quot;:&quot;&quot;},{&quot;family&quot;:&quot;Kline&quot;,&quot;given&quot;:&quot;Susan&quot;,&quot;parse-names&quot;:false,&quot;dropping-particle&quot;:&quot;&quot;,&quot;non-dropping-particle&quot;:&quot;&quot;},{&quot;family&quot;:&quot;Tapson&quot;,&quot;given&quot;:&quot;Victor&quot;,&quot;parse-names&quot;:false,&quot;dropping-particle&quot;:&quot;&quot;,&quot;non-dropping-particle&quot;:&quot;&quot;},{&quot;family&quot;:&quot;Iovine&quot;,&quot;given&quot;:&quot;Nicole M.&quot;,&quot;parse-names&quot;:false,&quot;dropping-particle&quot;:&quot;&quot;,&quot;non-dropping-particle&quot;:&quot;&quot;},{&quot;family&quot;:&quot;Jain&quot;,&quot;given&quot;:&quot;Mamta K.&quot;,&quot;parse-names&quot;:false,&quot;dropping-particle&quot;:&quot;&quot;,&quot;non-dropping-particle&quot;:&quot;&quot;},{&quot;family&quot;:&quot;Sweeney&quot;,&quot;given&quot;:&quot;Daniel A.&quot;,&quot;parse-names&quot;:false,&quot;dropping-particle&quot;:&quot;&quot;,&quot;non-dropping-particle&quot;:&quot;&quot;},{&quot;family&quot;:&quot;Sahly&quot;,&quot;given&quot;:&quot;Hana M.&quot;,&quot;parse-names&quot;:false,&quot;dropping-particle&quot;:&quot;&quot;,&quot;non-dropping-particle&quot;:&quot;el&quot;},{&quot;family&quot;:&quot;Branche&quot;,&quot;given&quot;:&quot;Angela R.&quot;,&quot;parse-names&quot;:false,&quot;dropping-particle&quot;:&quot;&quot;,&quot;non-dropping-particle&quot;:&quot;&quot;},{&quot;family&quot;:&quot;Regalado Pineda&quot;,&quot;given&quot;:&quot;Justino&quot;,&quot;parse-names&quot;:false,&quot;dropping-particle&quot;:&quot;&quot;,&quot;non-dropping-particle&quot;:&quot;&quot;},{&quot;family&quot;:&quot;Lye&quot;,&quot;given&quot;:&quot;David C.&quot;,&quot;parse-names&quot;:false,&quot;dropping-particle&quot;:&quot;&quot;,&quot;non-dropping-particle&quot;:&quot;&quot;},{&quot;family&quot;:&quot;Sandkovsky&quot;,&quot;given&quot;:&quot;Uriel&quot;,&quot;parse-names&quot;:false,&quot;dropping-particle&quot;:&quot;&quot;,&quot;non-dropping-particle&quot;:&quot;&quot;},{&quot;family&quot;:&quot;Luetkemeyer&quot;,&quot;given&quot;:&quot;Anne F.&quot;,&quot;parse-names&quot;:false,&quot;dropping-particle&quot;:&quot;&quot;,&quot;non-dropping-particle&quot;:&quot;&quot;},{&quot;family&quot;:&quot;Cohen&quot;,&quot;given&quot;:&quot;Stuart H.&quot;,&quot;parse-names&quot;:false,&quot;dropping-particle&quot;:&quot;&quot;,&quot;non-dropping-particle&quot;:&quot;&quot;},{&quot;family&quot;:&quot;Finberg&quot;,&quot;given&quot;:&quot;Robert W.&quot;,&quot;parse-names&quot;:false,&quot;dropping-particle&quot;:&quot;&quot;,&quot;non-dropping-particle&quot;:&quot;&quot;},{&quot;family&quot;:&quot;Jackson&quot;,&quot;given&quot;:&quot;Patrick E.H.&quot;,&quot;parse-names&quot;:false,&quot;dropping-particle&quot;:&quot;&quot;,&quot;non-dropping-particle&quot;:&quot;&quot;},{&quot;family&quot;:&quot;Taiwo&quot;,&quot;given&quot;:&quot;Babafemi&quot;,&quot;parse-names&quot;:false,&quot;dropping-particle&quot;:&quot;&quot;,&quot;non-dropping-particle&quot;:&quot;&quot;},{&quot;family&quot;:&quot;Paules&quot;,&quot;given&quot;:&quot;Catharine I.&quot;,&quot;parse-names&quot;:false,&quot;dropping-particle&quot;:&quot;&quot;,&quot;non-dropping-particle&quot;:&quot;&quot;},{&quot;family&quot;:&quot;Arguinchona&quot;,&quot;given&quot;:&quot;Henry&quot;,&quot;parse-names&quot;:false,&quot;dropping-particle&quot;:&quot;&quot;,&quot;non-dropping-particle&quot;:&quot;&quot;},{&quot;family&quot;:&quot;Erdmann&quot;,&quot;given&quot;:&quot;Nathaniel&quot;,&quot;parse-names&quot;:false,&quot;dropping-particle&quot;:&quot;&quot;,&quot;non-dropping-particle&quot;:&quot;&quot;},{&quot;family&quot;:&quot;Ahuja&quot;,&quot;given&quot;:&quot;Neera&quot;,&quot;parse-names&quot;:false,&quot;dropping-particle&quot;:&quot;&quot;,&quot;non-dropping-particle&quot;:&quot;&quot;},{&quot;family&quot;:&quot;Frank&quot;,&quot;given&quot;:&quot;Maria&quot;,&quot;parse-names&quot;:false,&quot;dropping-particle&quot;:&quot;&quot;,&quot;non-dropping-particle&quot;:&quot;&quot;},{&quot;family&quot;:&quot;Oh&quot;,&quot;given&quot;:&quot;Myoung-don&quot;,&quot;parse-names&quot;:false,&quot;dropping-particle&quot;:&quot;&quot;,&quot;non-dropping-particle&quot;:&quot;&quot;},{&quot;family&quot;:&quot;Kim&quot;,&quot;given&quot;:&quot;Eu-Suk&quot;,&quot;parse-names&quot;:false,&quot;dropping-particle&quot;:&quot;&quot;,&quot;non-dropping-particle&quot;:&quot;&quot;},{&quot;family&quot;:&quot;Tan&quot;,&quot;given&quot;:&quot;Seow Y.&quot;,&quot;parse-names&quot;:false,&quot;dropping-particle&quot;:&quot;&quot;,&quot;non-dropping-particle&quot;:&quot;&quot;},{&quot;family&quot;:&quot;Mularski&quot;,&quot;given&quot;:&quot;Richard A.&quot;,&quot;parse-names&quot;:false,&quot;dropping-particle&quot;:&quot;&quot;,&quot;non-dropping-particle&quot;:&quot;&quot;},{&quot;family&quot;:&quot;Nielsen&quot;,&quot;given&quot;:&quot;Henrik&quot;,&quot;parse-names&quot;:false,&quot;dropping-particle&quot;:&quot;&quot;,&quot;non-dropping-particle&quot;:&quot;&quot;},{&quot;family&quot;:&quot;Ponce&quot;,&quot;given&quot;:&quot;Philip O.&quot;,&quot;parse-names&quot;:false,&quot;dropping-particle&quot;:&quot;&quot;,&quot;non-dropping-particle&quot;:&quot;&quot;},{&quot;family&quot;:&quot;Taylor&quot;,&quot;given&quot;:&quot;Barbara S.&quot;,&quot;parse-names&quot;:false,&quot;dropping-particle&quot;:&quot;&quot;,&quot;non-dropping-particle&quot;:&quot;&quot;},{&quot;family&quot;:&quot;Larson&quot;,&quot;given&quot;:&quot;LuAnn&quot;,&quot;parse-names&quot;:false,&quot;dropping-particle&quot;:&quot;&quot;,&quot;non-dropping-particle&quot;:&quot;&quot;},{&quot;family&quot;:&quot;Rouphael&quot;,&quot;given&quot;:&quot;Nadine G.&quot;,&quot;parse-names&quot;:false,&quot;dropping-particle&quot;:&quot;&quot;,&quot;non-dropping-particle&quot;:&quot;&quot;},{&quot;family&quot;:&quot;Saklawi&quot;,&quot;given&quot;:&quot;Youssef&quot;,&quot;parse-names&quot;:false,&quot;dropping-particle&quot;:&quot;&quot;,&quot;non-dropping-particle&quot;:&quot;&quot;},{&quot;family&quot;:&quot;Cantos&quot;,&quot;given&quot;:&quot;Valeria D.&quot;,&quot;parse-names&quot;:false,&quot;dropping-particle&quot;:&quot;&quot;,&quot;non-dropping-particle&quot;:&quot;&quot;},{&quot;family&quot;:&quot;Ko&quot;,&quot;given&quot;:&quot;Emily R.&quot;,&quot;parse-names&quot;:false,&quot;dropping-particle&quot;:&quot;&quot;,&quot;non-dropping-particle&quot;:&quot;&quot;},{&quot;family&quot;:&quot;Engemann&quot;,&quot;given&quot;:&quot;John J.&quot;,&quot;parse-names&quot;:false,&quot;dropping-particle&quot;:&quot;&quot;,&quot;non-dropping-particle&quot;:&quot;&quot;},{&quot;family&quot;:&quot;Amin&quot;,&quot;given&quot;:&quot;Alpesh N.&quot;,&quot;parse-names&quot;:false,&quot;dropping-particle&quot;:&quot;&quot;,&quot;non-dropping-particle&quot;:&quot;&quot;},{&quot;family&quot;:&quot;Watanabe&quot;,&quot;given&quot;:&quot;Miki&quot;,&quot;parse-names&quot;:false,&quot;dropping-particle&quot;:&quot;&quot;,&quot;non-dropping-particle&quot;:&quot;&quot;},{&quot;family&quot;:&quot;Billings&quot;,&quot;given&quot;:&quot;Joanne&quot;,&quot;parse-names&quot;:false,&quot;dropping-particle&quot;:&quot;&quot;,&quot;non-dropping-particle&quot;:&quot;&quot;},{&quot;family&quot;:&quot;Elie&quot;,&quot;given&quot;:&quot;Marie-Carmelle&quot;,&quot;parse-names&quot;:false,&quot;dropping-particle&quot;:&quot;&quot;,&quot;non-dropping-particle&quot;:&quot;&quot;},{&quot;family&quot;:&quot;Davey&quot;,&quot;given&quot;:&quot;Richard T.&quot;,&quot;parse-names&quot;:false,&quot;dropping-particle&quot;:&quot;&quot;,&quot;non-dropping-particle&quot;:&quot;&quot;},{&quot;family&quot;:&quot;Burgess&quot;,&quot;given&quot;:&quot;Timothy H.&quot;,&quot;parse-names&quot;:false,&quot;dropping-particle&quot;:&quot;&quot;,&quot;non-dropping-particle&quot;:&quot;&quot;},{&quot;family&quot;:&quot;Ferreira&quot;,&quot;given&quot;:&quot;Jennifer&quot;,&quot;parse-names&quot;:false,&quot;dropping-particle&quot;:&quot;&quot;,&quot;non-dropping-particle&quot;:&quot;&quot;},{&quot;family&quot;:&quot;Green&quot;,&quot;given&quot;:&quot;Michelle&quot;,&quot;parse-names&quot;:false,&quot;dropping-particle&quot;:&quot;&quot;,&quot;non-dropping-particle&quot;:&quot;&quot;},{&quot;family&quot;:&quot;Makowski&quot;,&quot;given&quot;:&quot;Mat&quot;,&quot;parse-names&quot;:false,&quot;dropping-particle&quot;:&quot;&quot;,&quot;non-dropping-particle&quot;:&quot;&quot;},{&quot;family&quot;:&quot;Cardoso&quot;,&quot;given&quot;:&quot;Anabela&quot;,&quot;parse-names&quot;:false,&quot;dropping-particle&quot;:&quot;&quot;,&quot;non-dropping-particle&quot;:&quot;&quot;},{&quot;family&quot;:&quot;Bono&quot;,&quot;given&quot;:&quot;Stephanie&quot;,&quot;parse-names&quot;:false,&quot;dropping-particle&quot;:&quot;&quot;,&quot;non-dropping-particle&quot;:&quot;de&quot;},{&quot;family&quot;:&quot;Bonnett&quot;,&quot;given&quot;:&quot;Tyler&quot;,&quot;parse-names&quot;:false,&quot;dropping-particle&quot;:&quot;&quot;,&quot;non-dropping-particle&quot;:&quot;&quot;},{&quot;family&quot;:&quot;Proschan&quot;,&quot;given&quot;:&quot;Michael&quot;,&quot;parse-names&quot;:false,&quot;dropping-particle&quot;:&quot;&quot;,&quot;non-dropping-particle&quot;:&quot;&quot;},{&quot;family&quot;:&quot;Deye&quot;,&quot;given&quot;:&quot;Gregory A.&quot;,&quot;parse-names&quot;:false,&quot;dropping-particle&quot;:&quot;&quot;,&quot;non-dropping-particle&quot;:&quot;&quot;},{&quot;family&quot;:&quot;Dempsey&quot;,&quot;given&quot;:&quot;Walla&quot;,&quot;parse-names&quot;:false,&quot;dropping-particle&quot;:&quot;&quot;,&quot;non-dropping-particle&quot;:&quot;&quot;},{&quot;family&quot;:&quot;Nayak&quot;,&quot;given&quot;:&quot;Seema U.&quot;,&quot;parse-names&quot;:false,&quot;dropping-particle&quot;:&quot;&quot;,&quot;non-dropping-particle&quot;:&quot;&quot;},{&quot;family&quot;:&quot;Dodd&quot;,&quot;given&quot;:&quot;Lori E.&quot;,&quot;parse-names&quot;:false,&quot;dropping-particle&quot;:&quot;&quot;,&quot;non-dropping-particle&quot;:&quot;&quot;},{&quot;family&quot;:&quot;Beigel&quot;,&quot;given&quot;:&quot;John H.&quot;,&quot;parse-names&quot;:false,&quot;dropping-particle&quot;:&quot;&quot;,&quot;non-dropping-particle&quot;:&quot;&quot;}],&quot;container-title&quot;:&quot;New England Journal of Medicine&quot;,&quot;DOI&quot;:&quot;10.1056/nejmoa2031994&quot;,&quot;ISSN&quot;:&quot;0028-4793&quot;,&quot;PMID&quot;:&quot;33306283&quot;,&quot;issued&quot;:{&quot;date-parts&quot;:[[2021,3,4]]},&quot;page&quot;:&quot;795-807&quot;,&quot;abstract&quot;:&quot;BACKGROUND Severe coronavirus disease 2019 (Covid-19) is associated with dysregulated inflammation. The effects of combination treatment with baricitinib, a Janus kinase inhibitor, plus remdesivir are not known. METHODS We conducted a double-blind, randomized, placebo-controlled trial evaluating baricitinib plus remdesivir in hospitalized adults with Covid-19. All the patients received remdesivir (≤10 days) and either baricitinib (≤14 days) or placebo (control). The primary outcome was the time to recovery. The key secondary outcome was clinical status at day 15. RESULTS A total of 1033 patients underwent randomization (with 515 assigned to combination treatment and 518 to control). Patients receiving baricitinib had a median time to recovery of 7 days (95% confidence interval [CI], 6 to 8), as compared with 8 days (95% CI, 7 to 9) with control (rate ratio for recovery, 1.16; 95% CI, 1.01 to 1.32; P = 0.03), and a 30% higher odds of improvement in clinical status at day 15 (odds ratio, 1.3; 95% CI, 1.0 to 1.6). Patients receiving high-flow oxygen or noninvasive ventilation at enrollment had a time to recovery of 10 days with combination treatment and 18 days with control (rate ratio for recovery, 1.51; 95% CI, 1.10 to 2.08). The 28-day mortality was 5.1% in the combination group and 7.8% in the control group (hazard ratio for death, 0.65; 95% CI, 0.39 to 1.09). Serious adverse events were less frequent in the combination group than in the control group (16.0% vs. 21.0%; difference, -5.0 percentage points; 95% CI, -9.8 to -0.3; P = 0.03), as were new infections (5.9% vs. 11.2%; difference, -5.3 percentage points; 95% CI, -8.7 to -1.9; P = 0.003). CONCLUSIONS Baricitinib plus remdesivir was superior to remdesivir alone in reducing recovery time and accelerating improvement in clinical status among patients with Covid-19, notably among those receiving high-flow oxygen or noninvasive ventilation. The combination was associated with fewer serious adverse events. (Funded by the National Institute of Allergy and Infectious Diseases; ClinicalTrials.gov number, NCT04401579.).&quot;,&quot;publisher&quot;:&quot;Massachusetts Medical Society&quot;,&quot;issue&quot;:&quot;9&quot;,&quot;volume&quot;:&quot;384&quot;},&quot;isTemporary&quot;:false}],&quot;properties&quot;:{&quot;noteIndex&quot;:0},&quot;isEdited&quot;:false,&quot;manualOverride&quot;:{&quot;isManuallyOverridden&quot;:false,&quot;citeprocText&quot;:&quot;[16,48]&quot;,&quot;manualOverrideText&quot;:&quot;&quot;},&quot;citationTag&quot;:&quot;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&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0F22A98-3D8A-4D69-BDC1-61B76BE6D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130</Pages>
  <Words>36912</Words>
  <Characters>210401</Characters>
  <Application>Microsoft Office Word</Application>
  <DocSecurity>0</DocSecurity>
  <Lines>1753</Lines>
  <Paragraphs>493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246820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Tengiz Tsertsvadze</dc:creator>
  <cp:keywords/>
  <dc:description/>
  <cp:lastModifiedBy>Irine Koberidze</cp:lastModifiedBy>
  <cp:revision>122</cp:revision>
  <cp:lastPrinted>2021-12-03T17:35:00Z</cp:lastPrinted>
  <dcterms:created xsi:type="dcterms:W3CDTF">2021-12-14T13:09:00Z</dcterms:created>
  <dcterms:modified xsi:type="dcterms:W3CDTF">2021-12-17T13:31:00Z</dcterms:modified>
</cp:coreProperties>
</file>